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5C0C05C">
      <w:pPr>
        <w:jc w:val="center"/>
        <w:rPr>
          <w:rFonts w:hint="default" w:ascii="Times New Roman" w:hAnsi="Times New Roman" w:eastAsia="宋体" w:cs="Times New Roman"/>
          <w:sz w:val="52"/>
          <w:szCs w:val="60"/>
        </w:rPr>
      </w:pPr>
    </w:p>
    <w:p w14:paraId="3B970900">
      <w:pPr>
        <w:keepNext w:val="0"/>
        <w:keepLines w:val="0"/>
        <w:pageBreakBefore w:val="0"/>
        <w:widowControl w:val="0"/>
        <w:kinsoku/>
        <w:wordWrap/>
        <w:overflowPunct/>
        <w:topLinePunct w:val="0"/>
        <w:autoSpaceDE/>
        <w:autoSpaceDN/>
        <w:bidi w:val="0"/>
        <w:adjustRightInd/>
        <w:snapToGrid/>
        <w:spacing w:line="480" w:lineRule="auto"/>
        <w:ind w:firstLine="0" w:firstLineChars="0"/>
        <w:jc w:val="center"/>
        <w:textAlignment w:val="auto"/>
        <w:rPr>
          <w:rFonts w:hint="default" w:ascii="Times New Roman" w:hAnsi="Times New Roman" w:eastAsia="宋体" w:cs="Times New Roman"/>
          <w:b/>
          <w:bCs/>
          <w:sz w:val="48"/>
          <w:szCs w:val="56"/>
        </w:rPr>
      </w:pPr>
    </w:p>
    <w:p w14:paraId="3F519A21">
      <w:pPr>
        <w:keepNext w:val="0"/>
        <w:keepLines w:val="0"/>
        <w:pageBreakBefore w:val="0"/>
        <w:widowControl w:val="0"/>
        <w:kinsoku/>
        <w:wordWrap/>
        <w:overflowPunct/>
        <w:topLinePunct w:val="0"/>
        <w:autoSpaceDE/>
        <w:autoSpaceDN/>
        <w:bidi w:val="0"/>
        <w:adjustRightInd/>
        <w:snapToGrid/>
        <w:spacing w:line="480" w:lineRule="auto"/>
        <w:ind w:firstLine="0" w:firstLineChars="0"/>
        <w:jc w:val="center"/>
        <w:textAlignment w:val="auto"/>
        <w:rPr>
          <w:rFonts w:hint="default" w:ascii="Times New Roman" w:hAnsi="Times New Roman" w:eastAsia="宋体" w:cs="Times New Roman"/>
          <w:b/>
          <w:bCs/>
          <w:sz w:val="48"/>
          <w:szCs w:val="56"/>
        </w:rPr>
      </w:pPr>
      <w:r>
        <w:rPr>
          <w:rFonts w:hint="default" w:ascii="Times New Roman" w:hAnsi="Times New Roman" w:eastAsia="宋体" w:cs="Times New Roman"/>
          <w:b/>
          <w:bCs/>
          <w:sz w:val="48"/>
          <w:szCs w:val="56"/>
        </w:rPr>
        <w:t>平顺县浊漳河实会断面上游</w:t>
      </w:r>
      <w:r>
        <w:rPr>
          <w:rFonts w:hint="default" w:ascii="Times New Roman" w:hAnsi="Times New Roman" w:eastAsia="宋体" w:cs="Times New Roman"/>
          <w:b/>
          <w:bCs/>
          <w:sz w:val="48"/>
          <w:szCs w:val="56"/>
          <w:lang w:eastAsia="zh-CN"/>
        </w:rPr>
        <w:t>（平顺段）</w:t>
      </w:r>
      <w:r>
        <w:rPr>
          <w:rFonts w:hint="default" w:ascii="Times New Roman" w:hAnsi="Times New Roman" w:eastAsia="宋体" w:cs="Times New Roman"/>
          <w:b/>
          <w:bCs/>
          <w:sz w:val="48"/>
          <w:szCs w:val="56"/>
        </w:rPr>
        <w:t>生态修复</w:t>
      </w:r>
      <w:r>
        <w:rPr>
          <w:rFonts w:hint="default" w:ascii="Times New Roman" w:hAnsi="Times New Roman" w:eastAsia="宋体" w:cs="Times New Roman"/>
          <w:b/>
          <w:bCs/>
          <w:sz w:val="48"/>
          <w:szCs w:val="56"/>
          <w:lang w:eastAsia="zh-CN"/>
        </w:rPr>
        <w:t>治理</w:t>
      </w:r>
      <w:r>
        <w:rPr>
          <w:rFonts w:hint="default" w:ascii="Times New Roman" w:hAnsi="Times New Roman" w:eastAsia="宋体" w:cs="Times New Roman"/>
          <w:b/>
          <w:bCs/>
          <w:sz w:val="48"/>
          <w:szCs w:val="56"/>
        </w:rPr>
        <w:t>工程</w:t>
      </w:r>
    </w:p>
    <w:p w14:paraId="14DD49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bCs/>
          <w:sz w:val="56"/>
          <w:szCs w:val="72"/>
        </w:rPr>
      </w:pPr>
      <w:r>
        <w:rPr>
          <w:rFonts w:hint="default" w:ascii="Times New Roman" w:hAnsi="Times New Roman" w:eastAsia="宋体" w:cs="Times New Roman"/>
          <w:b/>
          <w:bCs/>
          <w:sz w:val="56"/>
          <w:szCs w:val="72"/>
        </w:rPr>
        <w:t>环境影响报告书</w:t>
      </w:r>
    </w:p>
    <w:p w14:paraId="0D0FC779">
      <w:pPr>
        <w:ind w:left="0" w:leftChars="0" w:firstLine="0" w:firstLineChars="0"/>
        <w:jc w:val="center"/>
        <w:rPr>
          <w:rFonts w:hint="eastAsia" w:ascii="微软雅黑" w:hAnsi="微软雅黑" w:eastAsia="微软雅黑" w:cs="微软雅黑"/>
          <w:b/>
          <w:bCs/>
          <w:sz w:val="56"/>
          <w:szCs w:val="72"/>
          <w:lang w:val="en-US" w:eastAsia="zh-CN"/>
        </w:rPr>
      </w:pPr>
    </w:p>
    <w:p w14:paraId="2A2FA98E">
      <w:pPr>
        <w:ind w:left="0" w:leftChars="0" w:firstLine="0" w:firstLineChars="0"/>
        <w:jc w:val="center"/>
        <w:rPr>
          <w:rFonts w:hint="eastAsia" w:ascii="微软雅黑" w:hAnsi="微软雅黑" w:eastAsia="微软雅黑" w:cs="微软雅黑"/>
          <w:b/>
          <w:bCs/>
          <w:sz w:val="56"/>
          <w:szCs w:val="72"/>
          <w:lang w:val="en-US" w:eastAsia="zh-CN"/>
        </w:rPr>
      </w:pPr>
      <w:r>
        <w:rPr>
          <w:rFonts w:hint="eastAsia" w:ascii="微软雅黑" w:hAnsi="微软雅黑" w:eastAsia="微软雅黑" w:cs="微软雅黑"/>
          <w:b/>
          <w:bCs/>
          <w:sz w:val="56"/>
          <w:szCs w:val="72"/>
          <w:lang w:val="en-US" w:eastAsia="zh-CN"/>
        </w:rPr>
        <w:t>（公示稿）</w:t>
      </w:r>
    </w:p>
    <w:p w14:paraId="2FA543BA">
      <w:pPr>
        <w:jc w:val="center"/>
        <w:rPr>
          <w:rFonts w:hint="default" w:ascii="Times New Roman" w:hAnsi="Times New Roman" w:eastAsia="宋体" w:cs="Times New Roman"/>
          <w:b/>
          <w:bCs/>
          <w:sz w:val="56"/>
          <w:szCs w:val="72"/>
        </w:rPr>
      </w:pPr>
    </w:p>
    <w:p w14:paraId="59CB6293">
      <w:pPr>
        <w:jc w:val="center"/>
        <w:rPr>
          <w:rFonts w:hint="default" w:ascii="Times New Roman" w:hAnsi="Times New Roman" w:eastAsia="宋体" w:cs="Times New Roman"/>
          <w:b/>
          <w:bCs/>
          <w:sz w:val="56"/>
          <w:szCs w:val="72"/>
        </w:rPr>
      </w:pPr>
    </w:p>
    <w:p w14:paraId="3B870434">
      <w:pPr>
        <w:jc w:val="center"/>
        <w:rPr>
          <w:rFonts w:hint="default" w:ascii="Times New Roman" w:hAnsi="Times New Roman" w:eastAsia="宋体" w:cs="Times New Roman"/>
          <w:b/>
          <w:bCs/>
          <w:sz w:val="56"/>
          <w:szCs w:val="72"/>
        </w:rPr>
      </w:pPr>
    </w:p>
    <w:p w14:paraId="7AB4774C">
      <w:pPr>
        <w:jc w:val="center"/>
        <w:rPr>
          <w:rFonts w:hint="default" w:ascii="Times New Roman" w:hAnsi="Times New Roman" w:eastAsia="宋体" w:cs="Times New Roman"/>
          <w:b/>
          <w:bCs/>
          <w:sz w:val="56"/>
          <w:szCs w:val="72"/>
        </w:rPr>
      </w:pPr>
    </w:p>
    <w:p w14:paraId="793C580F">
      <w:pPr>
        <w:ind w:left="0" w:leftChars="0" w:firstLine="0" w:firstLineChars="0"/>
        <w:jc w:val="both"/>
        <w:rPr>
          <w:rFonts w:hint="default" w:ascii="Times New Roman" w:hAnsi="Times New Roman" w:eastAsia="宋体" w:cs="Times New Roman"/>
          <w:b/>
          <w:bCs/>
          <w:sz w:val="56"/>
          <w:szCs w:val="72"/>
        </w:rPr>
      </w:pPr>
    </w:p>
    <w:p w14:paraId="585FFE42">
      <w:pPr>
        <w:jc w:val="center"/>
        <w:rPr>
          <w:rFonts w:hint="default" w:ascii="Times New Roman" w:hAnsi="Times New Roman" w:eastAsia="宋体" w:cs="Times New Roman"/>
          <w:b/>
          <w:bCs/>
          <w:sz w:val="56"/>
          <w:szCs w:val="72"/>
        </w:rPr>
      </w:pPr>
    </w:p>
    <w:p w14:paraId="707D7E5A">
      <w:pPr>
        <w:ind w:left="0" w:leftChars="0" w:firstLine="0" w:firstLineChars="0"/>
        <w:jc w:val="center"/>
        <w:rPr>
          <w:rFonts w:hint="default" w:ascii="Times New Roman" w:hAnsi="Times New Roman" w:eastAsia="宋体" w:cs="Times New Roman"/>
          <w:b/>
          <w:bCs/>
          <w:sz w:val="40"/>
          <w:szCs w:val="48"/>
          <w:lang w:eastAsia="zh-CN"/>
        </w:rPr>
      </w:pPr>
      <w:r>
        <w:rPr>
          <w:rFonts w:hint="default" w:ascii="Times New Roman" w:hAnsi="Times New Roman" w:eastAsia="宋体" w:cs="Times New Roman"/>
          <w:b/>
          <w:bCs/>
          <w:sz w:val="40"/>
          <w:szCs w:val="48"/>
          <w:lang w:eastAsia="zh-CN"/>
        </w:rPr>
        <w:t>长治市生态环境局平顺分局</w:t>
      </w:r>
    </w:p>
    <w:p w14:paraId="7F34640E">
      <w:pPr>
        <w:ind w:left="0" w:leftChars="0" w:firstLine="0" w:firstLineChars="0"/>
        <w:jc w:val="center"/>
        <w:rPr>
          <w:rFonts w:hint="default" w:ascii="Times New Roman" w:hAnsi="Times New Roman" w:eastAsia="宋体" w:cs="Times New Roman"/>
          <w:b/>
          <w:bCs/>
          <w:sz w:val="40"/>
          <w:szCs w:val="48"/>
          <w:lang w:val="en-US" w:eastAsia="zh-CN"/>
        </w:rPr>
        <w:sectPr>
          <w:footerReference r:id="rId5"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hint="default" w:ascii="Times New Roman" w:hAnsi="Times New Roman" w:eastAsia="宋体" w:cs="Times New Roman"/>
          <w:b/>
          <w:bCs/>
          <w:sz w:val="40"/>
          <w:szCs w:val="48"/>
          <w:lang w:val="en-US" w:eastAsia="zh-CN"/>
        </w:rPr>
        <w:t>2026年</w:t>
      </w:r>
      <w:r>
        <w:rPr>
          <w:rFonts w:hint="eastAsia" w:ascii="Times New Roman" w:hAnsi="Times New Roman" w:eastAsia="宋体" w:cs="Times New Roman"/>
          <w:b/>
          <w:bCs/>
          <w:sz w:val="40"/>
          <w:szCs w:val="48"/>
          <w:lang w:val="en-US" w:eastAsia="zh-CN"/>
        </w:rPr>
        <w:t>1</w:t>
      </w:r>
      <w:r>
        <w:rPr>
          <w:rFonts w:hint="default" w:ascii="Times New Roman" w:hAnsi="Times New Roman" w:eastAsia="宋体" w:cs="Times New Roman"/>
          <w:b/>
          <w:bCs/>
          <w:sz w:val="40"/>
          <w:szCs w:val="48"/>
          <w:lang w:val="en-US" w:eastAsia="zh-CN"/>
        </w:rPr>
        <w:t>月</w:t>
      </w:r>
    </w:p>
    <w:sdt>
      <w:sdtPr>
        <w:rPr>
          <w:rFonts w:hint="default" w:ascii="Times New Roman" w:hAnsi="Times New Roman" w:eastAsia="宋体" w:cs="Times New Roman"/>
          <w:kern w:val="2"/>
          <w:sz w:val="28"/>
          <w:szCs w:val="36"/>
          <w:lang w:val="en-US" w:eastAsia="zh-CN" w:bidi="ar-SA"/>
        </w:rPr>
        <w:id w:val="147457373"/>
        <w15:color w:val="DBDBDB"/>
        <w:docPartObj>
          <w:docPartGallery w:val="Table of Contents"/>
          <w:docPartUnique/>
        </w:docPartObj>
      </w:sdtPr>
      <w:sdtEndPr>
        <w:rPr>
          <w:rFonts w:hint="default" w:ascii="Times New Roman" w:hAnsi="Times New Roman" w:eastAsia="宋体" w:cs="Times New Roman"/>
          <w:bCs/>
          <w:kern w:val="2"/>
          <w:sz w:val="24"/>
          <w:szCs w:val="48"/>
          <w:lang w:val="en-US" w:eastAsia="zh-CN" w:bidi="ar-SA"/>
        </w:rPr>
      </w:sdtEndPr>
      <w:sdtContent>
        <w:p w14:paraId="255FE293">
          <w:pPr>
            <w:keepNext w:val="0"/>
            <w:keepLines w:val="0"/>
            <w:pageBreakBefore w:val="0"/>
            <w:widowControl w:val="0"/>
            <w:kinsoku/>
            <w:wordWrap/>
            <w:overflowPunct/>
            <w:topLinePunct w:val="0"/>
            <w:autoSpaceDE/>
            <w:autoSpaceDN/>
            <w:bidi w:val="0"/>
            <w:adjustRightInd/>
            <w:snapToGrid/>
            <w:spacing w:before="0" w:beforeLines="0" w:after="0" w:afterLines="0" w:line="480" w:lineRule="auto"/>
            <w:ind w:left="0" w:leftChars="0" w:right="0" w:rightChars="0" w:firstLine="0" w:firstLineChars="0"/>
            <w:jc w:val="center"/>
            <w:textAlignment w:val="auto"/>
            <w:rPr>
              <w:rFonts w:hint="default" w:ascii="Times New Roman" w:hAnsi="Times New Roman" w:cs="Times New Roman"/>
              <w:sz w:val="36"/>
              <w:szCs w:val="36"/>
            </w:rPr>
          </w:pPr>
          <w:r>
            <w:rPr>
              <w:rFonts w:hint="default" w:ascii="Times New Roman" w:hAnsi="Times New Roman" w:eastAsia="宋体" w:cs="Times New Roman"/>
              <w:b/>
              <w:bCs/>
              <w:sz w:val="40"/>
              <w:szCs w:val="48"/>
            </w:rPr>
            <w:t>目录</w:t>
          </w:r>
        </w:p>
        <w:p w14:paraId="64E5CB69">
          <w:pPr>
            <w:pStyle w:val="10"/>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 w:val="24"/>
              <w:szCs w:val="48"/>
              <w:lang w:val="en-US" w:eastAsia="zh-CN" w:bidi="ar-SA"/>
            </w:rPr>
            <w:fldChar w:fldCharType="begin"/>
          </w:r>
          <w:r>
            <w:rPr>
              <w:rFonts w:hint="default" w:ascii="Times New Roman" w:hAnsi="Times New Roman" w:eastAsia="宋体" w:cs="Times New Roman"/>
              <w:bCs/>
              <w:kern w:val="2"/>
              <w:sz w:val="24"/>
              <w:szCs w:val="48"/>
              <w:lang w:val="en-US" w:eastAsia="zh-CN" w:bidi="ar-SA"/>
            </w:rPr>
            <w:instrText xml:space="preserve">TOC \o "1-2" \h \u </w:instrText>
          </w:r>
          <w:r>
            <w:rPr>
              <w:rFonts w:hint="default" w:ascii="Times New Roman" w:hAnsi="Times New Roman" w:eastAsia="宋体" w:cs="Times New Roman"/>
              <w:bCs/>
              <w:kern w:val="2"/>
              <w:sz w:val="24"/>
              <w:szCs w:val="48"/>
              <w:lang w:val="en-US" w:eastAsia="zh-CN" w:bidi="ar-SA"/>
            </w:rPr>
            <w:fldChar w:fldCharType="separate"/>
          </w:r>
          <w:r>
            <w:rPr>
              <w:rFonts w:hint="default" w:ascii="Times New Roman" w:hAnsi="Times New Roman" w:eastAsia="宋体" w:cs="Times New Roman"/>
              <w:b/>
              <w:bCs/>
              <w:kern w:val="2"/>
              <w:sz w:val="28"/>
              <w:szCs w:val="52"/>
              <w:lang w:val="en-US" w:eastAsia="zh-CN" w:bidi="ar-SA"/>
            </w:rPr>
            <w:fldChar w:fldCharType="begin"/>
          </w:r>
          <w:r>
            <w:rPr>
              <w:rFonts w:hint="default" w:ascii="Times New Roman" w:hAnsi="Times New Roman" w:eastAsia="宋体" w:cs="Times New Roman"/>
              <w:b/>
              <w:bCs/>
              <w:kern w:val="2"/>
              <w:sz w:val="28"/>
              <w:szCs w:val="52"/>
              <w:lang w:val="en-US" w:eastAsia="zh-CN" w:bidi="ar-SA"/>
            </w:rPr>
            <w:instrText xml:space="preserve"> HYPERLINK \l _Toc20411 </w:instrText>
          </w:r>
          <w:r>
            <w:rPr>
              <w:rFonts w:hint="default" w:ascii="Times New Roman" w:hAnsi="Times New Roman" w:eastAsia="宋体" w:cs="Times New Roman"/>
              <w:b/>
              <w:bCs/>
              <w:kern w:val="2"/>
              <w:sz w:val="28"/>
              <w:szCs w:val="52"/>
              <w:lang w:val="en-US" w:eastAsia="zh-CN" w:bidi="ar-SA"/>
            </w:rPr>
            <w:fldChar w:fldCharType="separate"/>
          </w:r>
          <w:r>
            <w:rPr>
              <w:rFonts w:hint="default" w:ascii="Times New Roman" w:hAnsi="Times New Roman" w:cs="Times New Roman"/>
              <w:b/>
              <w:bCs/>
              <w:sz w:val="28"/>
              <w:szCs w:val="28"/>
              <w:lang w:val="en-US" w:eastAsia="zh-CN"/>
            </w:rPr>
            <w:t>第一章 概述</w:t>
          </w:r>
          <w:r>
            <w:rPr>
              <w:rFonts w:hint="default" w:ascii="Times New Roman" w:hAnsi="Times New Roman" w:cs="Times New Roman"/>
              <w:b/>
              <w:bCs/>
              <w:sz w:val="28"/>
              <w:szCs w:val="28"/>
            </w:rPr>
            <w:tab/>
          </w:r>
          <w:r>
            <w:rPr>
              <w:rFonts w:hint="default" w:ascii="Times New Roman" w:hAnsi="Times New Roman" w:cs="Times New Roman"/>
              <w:b/>
              <w:bCs/>
              <w:sz w:val="28"/>
              <w:szCs w:val="28"/>
            </w:rPr>
            <w:fldChar w:fldCharType="begin"/>
          </w:r>
          <w:r>
            <w:rPr>
              <w:rFonts w:hint="default" w:ascii="Times New Roman" w:hAnsi="Times New Roman" w:cs="Times New Roman"/>
              <w:b/>
              <w:bCs/>
              <w:sz w:val="28"/>
              <w:szCs w:val="28"/>
            </w:rPr>
            <w:instrText xml:space="preserve"> PAGEREF _Toc20411 \h </w:instrText>
          </w:r>
          <w:r>
            <w:rPr>
              <w:rFonts w:hint="default" w:ascii="Times New Roman" w:hAnsi="Times New Roman" w:cs="Times New Roman"/>
              <w:b/>
              <w:bCs/>
              <w:sz w:val="28"/>
              <w:szCs w:val="28"/>
            </w:rPr>
            <w:fldChar w:fldCharType="separate"/>
          </w:r>
          <w:r>
            <w:rPr>
              <w:rFonts w:hint="default" w:ascii="Times New Roman" w:hAnsi="Times New Roman" w:cs="Times New Roman"/>
              <w:b/>
              <w:bCs/>
              <w:sz w:val="28"/>
              <w:szCs w:val="28"/>
            </w:rPr>
            <w:t>1</w:t>
          </w:r>
          <w:r>
            <w:rPr>
              <w:rFonts w:hint="default" w:ascii="Times New Roman" w:hAnsi="Times New Roman" w:cs="Times New Roman"/>
              <w:b/>
              <w:bCs/>
              <w:sz w:val="28"/>
              <w:szCs w:val="28"/>
            </w:rPr>
            <w:fldChar w:fldCharType="end"/>
          </w:r>
          <w:r>
            <w:rPr>
              <w:rFonts w:hint="default" w:ascii="Times New Roman" w:hAnsi="Times New Roman" w:eastAsia="宋体" w:cs="Times New Roman"/>
              <w:b/>
              <w:bCs/>
              <w:kern w:val="2"/>
              <w:sz w:val="28"/>
              <w:szCs w:val="52"/>
              <w:lang w:val="en-US" w:eastAsia="zh-CN" w:bidi="ar-SA"/>
            </w:rPr>
            <w:fldChar w:fldCharType="end"/>
          </w:r>
        </w:p>
        <w:p w14:paraId="4996855F">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_Toc37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1.1项目的背景及特点</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_Toc37 \h </w:instrText>
          </w:r>
          <w:r>
            <w:rPr>
              <w:rFonts w:hint="default" w:ascii="Times New Roman" w:hAnsi="Times New Roman" w:cs="Times New Roman"/>
            </w:rPr>
            <w:fldChar w:fldCharType="separate"/>
          </w:r>
          <w:r>
            <w:rPr>
              <w:rFonts w:hint="default" w:ascii="Times New Roman" w:hAnsi="Times New Roman" w:cs="Times New Roman"/>
            </w:rPr>
            <w:t>1</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65579AFE">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_Toc14282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1.2 建设项目特点</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_Toc14282 \h </w:instrText>
          </w:r>
          <w:r>
            <w:rPr>
              <w:rFonts w:hint="default" w:ascii="Times New Roman" w:hAnsi="Times New Roman" w:cs="Times New Roman"/>
            </w:rPr>
            <w:fldChar w:fldCharType="separate"/>
          </w:r>
          <w:r>
            <w:rPr>
              <w:rFonts w:hint="default" w:ascii="Times New Roman" w:hAnsi="Times New Roman" w:cs="Times New Roman"/>
            </w:rPr>
            <w:t>3</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1EBC2E3F">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_Toc17308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1.3 环境影响评价的工作过程</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_Toc17308 \h </w:instrText>
          </w:r>
          <w:r>
            <w:rPr>
              <w:rFonts w:hint="default" w:ascii="Times New Roman" w:hAnsi="Times New Roman" w:cs="Times New Roman"/>
            </w:rPr>
            <w:fldChar w:fldCharType="separate"/>
          </w:r>
          <w:r>
            <w:rPr>
              <w:rFonts w:hint="default" w:ascii="Times New Roman" w:hAnsi="Times New Roman" w:cs="Times New Roman"/>
            </w:rPr>
            <w:t>3</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1BB17AB7">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_Toc8081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1.4 分析判定相关情况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_Toc8081 \h </w:instrText>
          </w:r>
          <w:r>
            <w:rPr>
              <w:rFonts w:hint="default" w:ascii="Times New Roman" w:hAnsi="Times New Roman" w:cs="Times New Roman"/>
            </w:rPr>
            <w:fldChar w:fldCharType="separate"/>
          </w:r>
          <w:r>
            <w:rPr>
              <w:rFonts w:hint="default" w:ascii="Times New Roman" w:hAnsi="Times New Roman" w:cs="Times New Roman"/>
            </w:rPr>
            <w:t>5</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60582F8F">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_Toc1637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1.4.2选址可行性</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_Toc1637 \h </w:instrText>
          </w:r>
          <w:r>
            <w:rPr>
              <w:rFonts w:hint="default" w:ascii="Times New Roman" w:hAnsi="Times New Roman" w:cs="Times New Roman"/>
            </w:rPr>
            <w:fldChar w:fldCharType="separate"/>
          </w:r>
          <w:r>
            <w:rPr>
              <w:rFonts w:hint="default" w:ascii="Times New Roman" w:hAnsi="Times New Roman" w:cs="Times New Roman"/>
            </w:rPr>
            <w:t>14</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46B4FA30">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_Toc14078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bCs/>
              <w:snapToGrid w:val="0"/>
              <w:spacing w:val="-3"/>
              <w:kern w:val="0"/>
              <w:szCs w:val="30"/>
              <w:lang w:val="en-US" w:eastAsia="en-US" w:bidi="ar-SA"/>
            </w:rPr>
            <w:t>1.5 关注的主要环境问题及环境影响</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_Toc14078 \h </w:instrText>
          </w:r>
          <w:r>
            <w:rPr>
              <w:rFonts w:hint="default" w:ascii="Times New Roman" w:hAnsi="Times New Roman" w:cs="Times New Roman"/>
            </w:rPr>
            <w:fldChar w:fldCharType="separate"/>
          </w:r>
          <w:r>
            <w:rPr>
              <w:rFonts w:hint="default" w:ascii="Times New Roman" w:hAnsi="Times New Roman" w:cs="Times New Roman"/>
            </w:rPr>
            <w:t>36</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2BBD2E10">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_Toc13924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bCs/>
              <w:snapToGrid w:val="0"/>
              <w:spacing w:val="-3"/>
              <w:kern w:val="0"/>
              <w:szCs w:val="30"/>
              <w:lang w:val="en-US" w:eastAsia="en-US" w:bidi="ar-SA"/>
            </w:rPr>
            <w:t>1.6 环境影响评价的主要结论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_Toc13924 \h </w:instrText>
          </w:r>
          <w:r>
            <w:rPr>
              <w:rFonts w:hint="default" w:ascii="Times New Roman" w:hAnsi="Times New Roman" w:cs="Times New Roman"/>
            </w:rPr>
            <w:fldChar w:fldCharType="separate"/>
          </w:r>
          <w:r>
            <w:rPr>
              <w:rFonts w:hint="default" w:ascii="Times New Roman" w:hAnsi="Times New Roman" w:cs="Times New Roman"/>
            </w:rPr>
            <w:t>36</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462BFC6D">
          <w:pPr>
            <w:pStyle w:val="10"/>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
              <w:bCs/>
              <w:kern w:val="2"/>
              <w:sz w:val="28"/>
              <w:szCs w:val="52"/>
              <w:lang w:val="en-US" w:eastAsia="zh-CN" w:bidi="ar-SA"/>
            </w:rPr>
            <w:fldChar w:fldCharType="begin"/>
          </w:r>
          <w:r>
            <w:rPr>
              <w:rFonts w:hint="default" w:ascii="Times New Roman" w:hAnsi="Times New Roman" w:eastAsia="宋体" w:cs="Times New Roman"/>
              <w:b/>
              <w:bCs/>
              <w:kern w:val="2"/>
              <w:sz w:val="28"/>
              <w:szCs w:val="52"/>
              <w:lang w:val="en-US" w:eastAsia="zh-CN" w:bidi="ar-SA"/>
            </w:rPr>
            <w:instrText xml:space="preserve"> HYPERLINK \l _Toc851 </w:instrText>
          </w:r>
          <w:r>
            <w:rPr>
              <w:rFonts w:hint="default" w:ascii="Times New Roman" w:hAnsi="Times New Roman" w:eastAsia="宋体" w:cs="Times New Roman"/>
              <w:b/>
              <w:bCs/>
              <w:kern w:val="2"/>
              <w:sz w:val="28"/>
              <w:szCs w:val="52"/>
              <w:lang w:val="en-US" w:eastAsia="zh-CN" w:bidi="ar-SA"/>
            </w:rPr>
            <w:fldChar w:fldCharType="separate"/>
          </w:r>
          <w:r>
            <w:rPr>
              <w:rFonts w:hint="default" w:ascii="Times New Roman" w:hAnsi="Times New Roman" w:cs="Times New Roman"/>
              <w:b/>
              <w:bCs/>
              <w:sz w:val="28"/>
              <w:szCs w:val="28"/>
              <w:lang w:val="en-US" w:eastAsia="zh-CN"/>
            </w:rPr>
            <w:t>第二章 总则</w:t>
          </w:r>
          <w:r>
            <w:rPr>
              <w:rFonts w:hint="default" w:ascii="Times New Roman" w:hAnsi="Times New Roman" w:cs="Times New Roman"/>
              <w:b/>
              <w:bCs/>
              <w:sz w:val="28"/>
              <w:szCs w:val="28"/>
            </w:rPr>
            <w:tab/>
          </w:r>
          <w:r>
            <w:rPr>
              <w:rFonts w:hint="default" w:ascii="Times New Roman" w:hAnsi="Times New Roman" w:cs="Times New Roman"/>
              <w:b/>
              <w:bCs/>
              <w:sz w:val="28"/>
              <w:szCs w:val="28"/>
            </w:rPr>
            <w:fldChar w:fldCharType="begin"/>
          </w:r>
          <w:r>
            <w:rPr>
              <w:rFonts w:hint="default" w:ascii="Times New Roman" w:hAnsi="Times New Roman" w:cs="Times New Roman"/>
              <w:b/>
              <w:bCs/>
              <w:sz w:val="28"/>
              <w:szCs w:val="28"/>
            </w:rPr>
            <w:instrText xml:space="preserve"> PAGEREF _Toc851 \h </w:instrText>
          </w:r>
          <w:r>
            <w:rPr>
              <w:rFonts w:hint="default" w:ascii="Times New Roman" w:hAnsi="Times New Roman" w:cs="Times New Roman"/>
              <w:b/>
              <w:bCs/>
              <w:sz w:val="28"/>
              <w:szCs w:val="28"/>
            </w:rPr>
            <w:fldChar w:fldCharType="separate"/>
          </w:r>
          <w:r>
            <w:rPr>
              <w:rFonts w:hint="default" w:ascii="Times New Roman" w:hAnsi="Times New Roman" w:cs="Times New Roman"/>
              <w:b/>
              <w:bCs/>
              <w:sz w:val="28"/>
              <w:szCs w:val="28"/>
            </w:rPr>
            <w:t>38</w:t>
          </w:r>
          <w:r>
            <w:rPr>
              <w:rFonts w:hint="default" w:ascii="Times New Roman" w:hAnsi="Times New Roman" w:cs="Times New Roman"/>
              <w:b/>
              <w:bCs/>
              <w:sz w:val="28"/>
              <w:szCs w:val="28"/>
            </w:rPr>
            <w:fldChar w:fldCharType="end"/>
          </w:r>
          <w:r>
            <w:rPr>
              <w:rFonts w:hint="default" w:ascii="Times New Roman" w:hAnsi="Times New Roman" w:eastAsia="宋体" w:cs="Times New Roman"/>
              <w:b/>
              <w:bCs/>
              <w:kern w:val="2"/>
              <w:sz w:val="28"/>
              <w:szCs w:val="52"/>
              <w:lang w:val="en-US" w:eastAsia="zh-CN" w:bidi="ar-SA"/>
            </w:rPr>
            <w:fldChar w:fldCharType="end"/>
          </w:r>
        </w:p>
        <w:p w14:paraId="405E3CD9">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_Toc32531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2.1评价目的和指导思想</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_Toc32531 \h </w:instrText>
          </w:r>
          <w:r>
            <w:rPr>
              <w:rFonts w:hint="default" w:ascii="Times New Roman" w:hAnsi="Times New Roman" w:cs="Times New Roman"/>
            </w:rPr>
            <w:fldChar w:fldCharType="separate"/>
          </w:r>
          <w:r>
            <w:rPr>
              <w:rFonts w:hint="default" w:ascii="Times New Roman" w:hAnsi="Times New Roman" w:cs="Times New Roman"/>
            </w:rPr>
            <w:t>38</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1E6C95E1">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_Toc22614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2.2编制依据与参考资料</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_Toc22614 \h </w:instrText>
          </w:r>
          <w:r>
            <w:rPr>
              <w:rFonts w:hint="default" w:ascii="Times New Roman" w:hAnsi="Times New Roman" w:cs="Times New Roman"/>
            </w:rPr>
            <w:fldChar w:fldCharType="separate"/>
          </w:r>
          <w:r>
            <w:rPr>
              <w:rFonts w:hint="default" w:ascii="Times New Roman" w:hAnsi="Times New Roman" w:cs="Times New Roman"/>
            </w:rPr>
            <w:t>39</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243D1955">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_Toc19062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2.3评价因子识别与筛选</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_Toc19062 \h </w:instrText>
          </w:r>
          <w:r>
            <w:rPr>
              <w:rFonts w:hint="default" w:ascii="Times New Roman" w:hAnsi="Times New Roman" w:cs="Times New Roman"/>
            </w:rPr>
            <w:fldChar w:fldCharType="separate"/>
          </w:r>
          <w:r>
            <w:rPr>
              <w:rFonts w:hint="default" w:ascii="Times New Roman" w:hAnsi="Times New Roman" w:cs="Times New Roman"/>
            </w:rPr>
            <w:t>42</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2BC8D469">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_Toc4105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2.4评价等级</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_Toc4105 \h </w:instrText>
          </w:r>
          <w:r>
            <w:rPr>
              <w:rFonts w:hint="default" w:ascii="Times New Roman" w:hAnsi="Times New Roman" w:cs="Times New Roman"/>
            </w:rPr>
            <w:fldChar w:fldCharType="separate"/>
          </w:r>
          <w:r>
            <w:rPr>
              <w:rFonts w:hint="default" w:ascii="Times New Roman" w:hAnsi="Times New Roman" w:cs="Times New Roman"/>
            </w:rPr>
            <w:t>43</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2B11D2D0">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_Toc7479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2.5评价范围的确定</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_Toc7479 \h </w:instrText>
          </w:r>
          <w:r>
            <w:rPr>
              <w:rFonts w:hint="default" w:ascii="Times New Roman" w:hAnsi="Times New Roman" w:cs="Times New Roman"/>
            </w:rPr>
            <w:fldChar w:fldCharType="separate"/>
          </w:r>
          <w:r>
            <w:rPr>
              <w:rFonts w:hint="default" w:ascii="Times New Roman" w:hAnsi="Times New Roman" w:cs="Times New Roman"/>
            </w:rPr>
            <w:t>48</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6C1CDC24">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_Toc14168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2.6评价时段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_Toc14168 \h </w:instrText>
          </w:r>
          <w:r>
            <w:rPr>
              <w:rFonts w:hint="default" w:ascii="Times New Roman" w:hAnsi="Times New Roman" w:cs="Times New Roman"/>
            </w:rPr>
            <w:fldChar w:fldCharType="separate"/>
          </w:r>
          <w:r>
            <w:rPr>
              <w:rFonts w:hint="default" w:ascii="Times New Roman" w:hAnsi="Times New Roman" w:cs="Times New Roman"/>
            </w:rPr>
            <w:t>50</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3BDCEFAD">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_Toc31681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2.7环境功能区划</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_Toc31681 \h </w:instrText>
          </w:r>
          <w:r>
            <w:rPr>
              <w:rFonts w:hint="default" w:ascii="Times New Roman" w:hAnsi="Times New Roman" w:cs="Times New Roman"/>
            </w:rPr>
            <w:fldChar w:fldCharType="separate"/>
          </w:r>
          <w:r>
            <w:rPr>
              <w:rFonts w:hint="default" w:ascii="Times New Roman" w:hAnsi="Times New Roman" w:cs="Times New Roman"/>
            </w:rPr>
            <w:t>50</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7EB42D07">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_Toc4757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2.8评价执行标准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_Toc4757 \h </w:instrText>
          </w:r>
          <w:r>
            <w:rPr>
              <w:rFonts w:hint="default" w:ascii="Times New Roman" w:hAnsi="Times New Roman" w:cs="Times New Roman"/>
            </w:rPr>
            <w:fldChar w:fldCharType="separate"/>
          </w:r>
          <w:r>
            <w:rPr>
              <w:rFonts w:hint="default" w:ascii="Times New Roman" w:hAnsi="Times New Roman" w:cs="Times New Roman"/>
            </w:rPr>
            <w:t>50</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1701807D">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_Toc7002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2.8.1环境质量标准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_Toc7002 \h </w:instrText>
          </w:r>
          <w:r>
            <w:rPr>
              <w:rFonts w:hint="default" w:ascii="Times New Roman" w:hAnsi="Times New Roman" w:cs="Times New Roman"/>
            </w:rPr>
            <w:fldChar w:fldCharType="separate"/>
          </w:r>
          <w:r>
            <w:rPr>
              <w:rFonts w:hint="default" w:ascii="Times New Roman" w:hAnsi="Times New Roman" w:cs="Times New Roman"/>
            </w:rPr>
            <w:t>50</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51661E01">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_Toc27897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2.9环境保护目标</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_Toc27897 \h </w:instrText>
          </w:r>
          <w:r>
            <w:rPr>
              <w:rFonts w:hint="default" w:ascii="Times New Roman" w:hAnsi="Times New Roman" w:cs="Times New Roman"/>
            </w:rPr>
            <w:fldChar w:fldCharType="separate"/>
          </w:r>
          <w:r>
            <w:rPr>
              <w:rFonts w:hint="default" w:ascii="Times New Roman" w:hAnsi="Times New Roman" w:cs="Times New Roman"/>
            </w:rPr>
            <w:t>54</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0DD33A97">
          <w:pPr>
            <w:pStyle w:val="10"/>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
              <w:bCs/>
              <w:kern w:val="2"/>
              <w:sz w:val="28"/>
              <w:szCs w:val="52"/>
              <w:lang w:val="en-US" w:eastAsia="zh-CN" w:bidi="ar-SA"/>
            </w:rPr>
            <w:fldChar w:fldCharType="begin"/>
          </w:r>
          <w:r>
            <w:rPr>
              <w:rFonts w:hint="default" w:ascii="Times New Roman" w:hAnsi="Times New Roman" w:eastAsia="宋体" w:cs="Times New Roman"/>
              <w:b/>
              <w:bCs/>
              <w:kern w:val="2"/>
              <w:sz w:val="28"/>
              <w:szCs w:val="52"/>
              <w:lang w:val="en-US" w:eastAsia="zh-CN" w:bidi="ar-SA"/>
            </w:rPr>
            <w:instrText xml:space="preserve"> HYPERLINK \l _Toc31048 </w:instrText>
          </w:r>
          <w:r>
            <w:rPr>
              <w:rFonts w:hint="default" w:ascii="Times New Roman" w:hAnsi="Times New Roman" w:eastAsia="宋体" w:cs="Times New Roman"/>
              <w:b/>
              <w:bCs/>
              <w:kern w:val="2"/>
              <w:sz w:val="28"/>
              <w:szCs w:val="52"/>
              <w:lang w:val="en-US" w:eastAsia="zh-CN" w:bidi="ar-SA"/>
            </w:rPr>
            <w:fldChar w:fldCharType="separate"/>
          </w:r>
          <w:r>
            <w:rPr>
              <w:rFonts w:hint="default" w:ascii="Times New Roman" w:hAnsi="Times New Roman" w:cs="Times New Roman"/>
              <w:b/>
              <w:bCs/>
              <w:sz w:val="28"/>
              <w:szCs w:val="28"/>
              <w:lang w:val="en-US" w:eastAsia="zh-CN"/>
            </w:rPr>
            <w:t>第三章 工程分析</w:t>
          </w:r>
          <w:r>
            <w:rPr>
              <w:rFonts w:hint="default" w:ascii="Times New Roman" w:hAnsi="Times New Roman" w:cs="Times New Roman"/>
              <w:b/>
              <w:bCs/>
              <w:sz w:val="28"/>
              <w:szCs w:val="28"/>
            </w:rPr>
            <w:tab/>
          </w:r>
          <w:r>
            <w:rPr>
              <w:rFonts w:hint="default" w:ascii="Times New Roman" w:hAnsi="Times New Roman" w:cs="Times New Roman"/>
              <w:b/>
              <w:bCs/>
              <w:sz w:val="28"/>
              <w:szCs w:val="28"/>
            </w:rPr>
            <w:fldChar w:fldCharType="begin"/>
          </w:r>
          <w:r>
            <w:rPr>
              <w:rFonts w:hint="default" w:ascii="Times New Roman" w:hAnsi="Times New Roman" w:cs="Times New Roman"/>
              <w:b/>
              <w:bCs/>
              <w:sz w:val="28"/>
              <w:szCs w:val="28"/>
            </w:rPr>
            <w:instrText xml:space="preserve"> PAGEREF _Toc31048 \h </w:instrText>
          </w:r>
          <w:r>
            <w:rPr>
              <w:rFonts w:hint="default" w:ascii="Times New Roman" w:hAnsi="Times New Roman" w:cs="Times New Roman"/>
              <w:b/>
              <w:bCs/>
              <w:sz w:val="28"/>
              <w:szCs w:val="28"/>
            </w:rPr>
            <w:fldChar w:fldCharType="separate"/>
          </w:r>
          <w:r>
            <w:rPr>
              <w:rFonts w:hint="default" w:ascii="Times New Roman" w:hAnsi="Times New Roman" w:cs="Times New Roman"/>
              <w:b/>
              <w:bCs/>
              <w:sz w:val="28"/>
              <w:szCs w:val="28"/>
            </w:rPr>
            <w:t>58</w:t>
          </w:r>
          <w:r>
            <w:rPr>
              <w:rFonts w:hint="default" w:ascii="Times New Roman" w:hAnsi="Times New Roman" w:cs="Times New Roman"/>
              <w:b/>
              <w:bCs/>
              <w:sz w:val="28"/>
              <w:szCs w:val="28"/>
            </w:rPr>
            <w:fldChar w:fldCharType="end"/>
          </w:r>
          <w:r>
            <w:rPr>
              <w:rFonts w:hint="default" w:ascii="Times New Roman" w:hAnsi="Times New Roman" w:eastAsia="宋体" w:cs="Times New Roman"/>
              <w:b/>
              <w:bCs/>
              <w:kern w:val="2"/>
              <w:sz w:val="28"/>
              <w:szCs w:val="52"/>
              <w:lang w:val="en-US" w:eastAsia="zh-CN" w:bidi="ar-SA"/>
            </w:rPr>
            <w:fldChar w:fldCharType="end"/>
          </w:r>
        </w:p>
        <w:p w14:paraId="3509A15D">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_Toc16906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3.1 河道现状及存在问题</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_Toc16906 \h </w:instrText>
          </w:r>
          <w:r>
            <w:rPr>
              <w:rFonts w:hint="default" w:ascii="Times New Roman" w:hAnsi="Times New Roman" w:cs="Times New Roman"/>
            </w:rPr>
            <w:fldChar w:fldCharType="separate"/>
          </w:r>
          <w:r>
            <w:rPr>
              <w:rFonts w:hint="default" w:ascii="Times New Roman" w:hAnsi="Times New Roman" w:cs="Times New Roman"/>
            </w:rPr>
            <w:t>58</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2811413E">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_Toc2852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3.2 工程概况</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_Toc2852 \h </w:instrText>
          </w:r>
          <w:r>
            <w:rPr>
              <w:rFonts w:hint="default" w:ascii="Times New Roman" w:hAnsi="Times New Roman" w:cs="Times New Roman"/>
            </w:rPr>
            <w:fldChar w:fldCharType="separate"/>
          </w:r>
          <w:r>
            <w:rPr>
              <w:rFonts w:hint="default" w:ascii="Times New Roman" w:hAnsi="Times New Roman" w:cs="Times New Roman"/>
            </w:rPr>
            <w:t>69</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4104930D">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_Toc16489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3.3 工程施工</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_Toc16489 \h </w:instrText>
          </w:r>
          <w:r>
            <w:rPr>
              <w:rFonts w:hint="default" w:ascii="Times New Roman" w:hAnsi="Times New Roman" w:cs="Times New Roman"/>
            </w:rPr>
            <w:fldChar w:fldCharType="separate"/>
          </w:r>
          <w:r>
            <w:rPr>
              <w:rFonts w:hint="default" w:ascii="Times New Roman" w:hAnsi="Times New Roman" w:cs="Times New Roman"/>
            </w:rPr>
            <w:t>92</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2C2AED9E">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_Toc16081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3.4 工程方案环境合理性分析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_Toc16081 \h </w:instrText>
          </w:r>
          <w:r>
            <w:rPr>
              <w:rFonts w:hint="default" w:ascii="Times New Roman" w:hAnsi="Times New Roman" w:cs="Times New Roman"/>
            </w:rPr>
            <w:fldChar w:fldCharType="separate"/>
          </w:r>
          <w:r>
            <w:rPr>
              <w:rFonts w:hint="default" w:ascii="Times New Roman" w:hAnsi="Times New Roman" w:cs="Times New Roman"/>
            </w:rPr>
            <w:t>105</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1AC76F51">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_Toc14629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3.5 环境影响因素分析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_Toc14629 \h </w:instrText>
          </w:r>
          <w:r>
            <w:rPr>
              <w:rFonts w:hint="default" w:ascii="Times New Roman" w:hAnsi="Times New Roman" w:cs="Times New Roman"/>
            </w:rPr>
            <w:fldChar w:fldCharType="separate"/>
          </w:r>
          <w:r>
            <w:rPr>
              <w:rFonts w:hint="default" w:ascii="Times New Roman" w:hAnsi="Times New Roman" w:cs="Times New Roman"/>
            </w:rPr>
            <w:t>108</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06110C29">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_Toc14578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bCs/>
              <w:snapToGrid w:val="0"/>
              <w:spacing w:val="-5"/>
              <w:kern w:val="0"/>
              <w:szCs w:val="30"/>
              <w:lang w:val="en-US" w:eastAsia="en-US" w:bidi="ar-SA"/>
            </w:rPr>
            <w:t>3.6</w:t>
          </w:r>
          <w:r>
            <w:rPr>
              <w:rFonts w:hint="default" w:ascii="Times New Roman" w:hAnsi="Times New Roman" w:eastAsia="宋体" w:cs="Times New Roman"/>
              <w:bCs/>
              <w:snapToGrid w:val="0"/>
              <w:spacing w:val="20"/>
              <w:kern w:val="0"/>
              <w:szCs w:val="30"/>
              <w:lang w:val="en-US" w:eastAsia="en-US" w:bidi="ar-SA"/>
            </w:rPr>
            <w:t xml:space="preserve"> </w:t>
          </w:r>
          <w:r>
            <w:rPr>
              <w:rFonts w:hint="default" w:ascii="Times New Roman" w:hAnsi="Times New Roman" w:eastAsia="宋体" w:cs="Times New Roman"/>
              <w:bCs/>
              <w:snapToGrid w:val="0"/>
              <w:spacing w:val="-5"/>
              <w:kern w:val="0"/>
              <w:szCs w:val="30"/>
              <w:lang w:val="en-US" w:eastAsia="en-US" w:bidi="ar-SA"/>
            </w:rPr>
            <w:t>总量控制</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_Toc14578 \h </w:instrText>
          </w:r>
          <w:r>
            <w:rPr>
              <w:rFonts w:hint="default" w:ascii="Times New Roman" w:hAnsi="Times New Roman" w:cs="Times New Roman"/>
            </w:rPr>
            <w:fldChar w:fldCharType="separate"/>
          </w:r>
          <w:r>
            <w:rPr>
              <w:rFonts w:hint="default" w:ascii="Times New Roman" w:hAnsi="Times New Roman" w:cs="Times New Roman"/>
            </w:rPr>
            <w:t>114</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27B49FFA">
          <w:pPr>
            <w:pStyle w:val="10"/>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b/>
              <w:bCs/>
              <w:sz w:val="28"/>
              <w:szCs w:val="28"/>
            </w:rPr>
          </w:pPr>
          <w:r>
            <w:rPr>
              <w:rFonts w:hint="default" w:ascii="Times New Roman" w:hAnsi="Times New Roman" w:eastAsia="宋体" w:cs="Times New Roman"/>
              <w:b/>
              <w:bCs/>
              <w:kern w:val="2"/>
              <w:sz w:val="28"/>
              <w:szCs w:val="52"/>
              <w:lang w:val="en-US" w:eastAsia="zh-CN" w:bidi="ar-SA"/>
            </w:rPr>
            <w:fldChar w:fldCharType="begin"/>
          </w:r>
          <w:r>
            <w:rPr>
              <w:rFonts w:hint="default" w:ascii="Times New Roman" w:hAnsi="Times New Roman" w:eastAsia="宋体" w:cs="Times New Roman"/>
              <w:b/>
              <w:bCs/>
              <w:kern w:val="2"/>
              <w:sz w:val="28"/>
              <w:szCs w:val="52"/>
              <w:lang w:val="en-US" w:eastAsia="zh-CN" w:bidi="ar-SA"/>
            </w:rPr>
            <w:instrText xml:space="preserve"> HYPERLINK \l _Toc16097 </w:instrText>
          </w:r>
          <w:r>
            <w:rPr>
              <w:rFonts w:hint="default" w:ascii="Times New Roman" w:hAnsi="Times New Roman" w:eastAsia="宋体" w:cs="Times New Roman"/>
              <w:b/>
              <w:bCs/>
              <w:kern w:val="2"/>
              <w:sz w:val="28"/>
              <w:szCs w:val="52"/>
              <w:lang w:val="en-US" w:eastAsia="zh-CN" w:bidi="ar-SA"/>
            </w:rPr>
            <w:fldChar w:fldCharType="separate"/>
          </w:r>
          <w:r>
            <w:rPr>
              <w:rFonts w:hint="default" w:ascii="Times New Roman" w:hAnsi="Times New Roman" w:eastAsia="宋体" w:cs="Times New Roman"/>
              <w:b/>
              <w:bCs/>
              <w:sz w:val="28"/>
              <w:szCs w:val="28"/>
              <w:lang w:val="en-US" w:eastAsia="en-US"/>
            </w:rPr>
            <w:t>第四章</w:t>
          </w:r>
          <w:r>
            <w:rPr>
              <w:rFonts w:hint="default" w:ascii="Times New Roman" w:hAnsi="Times New Roman" w:eastAsia="宋体" w:cs="Times New Roman"/>
              <w:b/>
              <w:bCs/>
              <w:sz w:val="28"/>
              <w:szCs w:val="28"/>
              <w:lang w:val="en-US" w:eastAsia="zh-CN"/>
            </w:rPr>
            <w:t xml:space="preserve"> </w:t>
          </w:r>
          <w:r>
            <w:rPr>
              <w:rFonts w:hint="default" w:ascii="Times New Roman" w:hAnsi="Times New Roman" w:eastAsia="宋体" w:cs="Times New Roman"/>
              <w:b/>
              <w:bCs/>
              <w:sz w:val="28"/>
              <w:szCs w:val="28"/>
              <w:lang w:val="en-US" w:eastAsia="en-US"/>
            </w:rPr>
            <w:t>环境现状调查与评价</w:t>
          </w:r>
          <w:r>
            <w:rPr>
              <w:rFonts w:hint="default" w:ascii="Times New Roman" w:hAnsi="Times New Roman" w:cs="Times New Roman"/>
              <w:b/>
              <w:bCs/>
              <w:sz w:val="28"/>
              <w:szCs w:val="28"/>
            </w:rPr>
            <w:tab/>
          </w:r>
          <w:r>
            <w:rPr>
              <w:rFonts w:hint="default" w:ascii="Times New Roman" w:hAnsi="Times New Roman" w:cs="Times New Roman"/>
              <w:b/>
              <w:bCs/>
              <w:sz w:val="28"/>
              <w:szCs w:val="28"/>
            </w:rPr>
            <w:fldChar w:fldCharType="begin"/>
          </w:r>
          <w:r>
            <w:rPr>
              <w:rFonts w:hint="default" w:ascii="Times New Roman" w:hAnsi="Times New Roman" w:cs="Times New Roman"/>
              <w:b/>
              <w:bCs/>
              <w:sz w:val="28"/>
              <w:szCs w:val="28"/>
            </w:rPr>
            <w:instrText xml:space="preserve"> PAGEREF _Toc16097 \h </w:instrText>
          </w:r>
          <w:r>
            <w:rPr>
              <w:rFonts w:hint="default" w:ascii="Times New Roman" w:hAnsi="Times New Roman" w:cs="Times New Roman"/>
              <w:b/>
              <w:bCs/>
              <w:sz w:val="28"/>
              <w:szCs w:val="28"/>
            </w:rPr>
            <w:fldChar w:fldCharType="separate"/>
          </w:r>
          <w:r>
            <w:rPr>
              <w:rFonts w:hint="default" w:ascii="Times New Roman" w:hAnsi="Times New Roman" w:cs="Times New Roman"/>
              <w:b/>
              <w:bCs/>
              <w:sz w:val="28"/>
              <w:szCs w:val="28"/>
            </w:rPr>
            <w:t>115</w:t>
          </w:r>
          <w:r>
            <w:rPr>
              <w:rFonts w:hint="default" w:ascii="Times New Roman" w:hAnsi="Times New Roman" w:cs="Times New Roman"/>
              <w:b/>
              <w:bCs/>
              <w:sz w:val="28"/>
              <w:szCs w:val="28"/>
            </w:rPr>
            <w:fldChar w:fldCharType="end"/>
          </w:r>
          <w:r>
            <w:rPr>
              <w:rFonts w:hint="default" w:ascii="Times New Roman" w:hAnsi="Times New Roman" w:eastAsia="宋体" w:cs="Times New Roman"/>
              <w:b/>
              <w:bCs/>
              <w:kern w:val="2"/>
              <w:sz w:val="28"/>
              <w:szCs w:val="52"/>
              <w:lang w:val="en-US" w:eastAsia="zh-CN" w:bidi="ar-SA"/>
            </w:rPr>
            <w:fldChar w:fldCharType="end"/>
          </w:r>
        </w:p>
        <w:p w14:paraId="5070A9A8">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_Toc26626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en-US"/>
            </w:rPr>
            <w:t>4.1 自然环境现状调查</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_Toc26626 \h </w:instrText>
          </w:r>
          <w:r>
            <w:rPr>
              <w:rFonts w:hint="default" w:ascii="Times New Roman" w:hAnsi="Times New Roman" w:cs="Times New Roman"/>
            </w:rPr>
            <w:fldChar w:fldCharType="separate"/>
          </w:r>
          <w:r>
            <w:rPr>
              <w:rFonts w:hint="default" w:ascii="Times New Roman" w:hAnsi="Times New Roman" w:cs="Times New Roman"/>
            </w:rPr>
            <w:t>115</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6DB64AC7">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_Toc12680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en-US"/>
            </w:rPr>
            <w:t>4.2 环境质量现状调查与评价</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_Toc12680 \h </w:instrText>
          </w:r>
          <w:r>
            <w:rPr>
              <w:rFonts w:hint="default" w:ascii="Times New Roman" w:hAnsi="Times New Roman" w:cs="Times New Roman"/>
            </w:rPr>
            <w:fldChar w:fldCharType="separate"/>
          </w:r>
          <w:r>
            <w:rPr>
              <w:rFonts w:hint="default" w:ascii="Times New Roman" w:hAnsi="Times New Roman" w:cs="Times New Roman"/>
            </w:rPr>
            <w:t>145</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70F9A052">
          <w:pPr>
            <w:pStyle w:val="10"/>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
              <w:bCs/>
              <w:kern w:val="2"/>
              <w:sz w:val="28"/>
              <w:szCs w:val="52"/>
              <w:lang w:val="en-US" w:eastAsia="zh-CN" w:bidi="ar-SA"/>
            </w:rPr>
            <w:fldChar w:fldCharType="begin"/>
          </w:r>
          <w:r>
            <w:rPr>
              <w:rFonts w:hint="default" w:ascii="Times New Roman" w:hAnsi="Times New Roman" w:eastAsia="宋体" w:cs="Times New Roman"/>
              <w:b/>
              <w:bCs/>
              <w:kern w:val="2"/>
              <w:sz w:val="28"/>
              <w:szCs w:val="52"/>
              <w:lang w:val="en-US" w:eastAsia="zh-CN" w:bidi="ar-SA"/>
            </w:rPr>
            <w:instrText xml:space="preserve"> HYPERLINK \l _Toc26039 </w:instrText>
          </w:r>
          <w:r>
            <w:rPr>
              <w:rFonts w:hint="default" w:ascii="Times New Roman" w:hAnsi="Times New Roman" w:eastAsia="宋体" w:cs="Times New Roman"/>
              <w:b/>
              <w:bCs/>
              <w:kern w:val="2"/>
              <w:sz w:val="28"/>
              <w:szCs w:val="52"/>
              <w:lang w:val="en-US" w:eastAsia="zh-CN" w:bidi="ar-SA"/>
            </w:rPr>
            <w:fldChar w:fldCharType="separate"/>
          </w:r>
          <w:r>
            <w:rPr>
              <w:rFonts w:hint="default" w:ascii="Times New Roman" w:hAnsi="Times New Roman" w:eastAsia="宋体" w:cs="Times New Roman"/>
              <w:b/>
              <w:bCs/>
              <w:sz w:val="28"/>
              <w:szCs w:val="28"/>
              <w:lang w:val="en-US" w:eastAsia="en-US"/>
            </w:rPr>
            <w:t>第五章</w:t>
          </w:r>
          <w:r>
            <w:rPr>
              <w:rFonts w:hint="eastAsia" w:ascii="Times New Roman" w:hAnsi="Times New Roman" w:eastAsia="宋体" w:cs="Times New Roman"/>
              <w:b/>
              <w:bCs/>
              <w:sz w:val="28"/>
              <w:szCs w:val="28"/>
              <w:lang w:val="en-US" w:eastAsia="zh-CN"/>
            </w:rPr>
            <w:t xml:space="preserve"> </w:t>
          </w:r>
          <w:r>
            <w:rPr>
              <w:rFonts w:hint="default" w:ascii="Times New Roman" w:hAnsi="Times New Roman" w:eastAsia="宋体" w:cs="Times New Roman"/>
              <w:b/>
              <w:bCs/>
              <w:sz w:val="28"/>
              <w:szCs w:val="28"/>
              <w:lang w:val="en-US" w:eastAsia="en-US"/>
            </w:rPr>
            <w:t>环境影响预测与评价</w:t>
          </w:r>
          <w:r>
            <w:rPr>
              <w:rFonts w:hint="default" w:ascii="Times New Roman" w:hAnsi="Times New Roman" w:cs="Times New Roman"/>
              <w:b/>
              <w:bCs/>
              <w:sz w:val="28"/>
              <w:szCs w:val="28"/>
            </w:rPr>
            <w:tab/>
          </w:r>
          <w:r>
            <w:rPr>
              <w:rFonts w:hint="default" w:ascii="Times New Roman" w:hAnsi="Times New Roman" w:cs="Times New Roman"/>
              <w:b/>
              <w:bCs/>
              <w:sz w:val="28"/>
              <w:szCs w:val="28"/>
            </w:rPr>
            <w:fldChar w:fldCharType="begin"/>
          </w:r>
          <w:r>
            <w:rPr>
              <w:rFonts w:hint="default" w:ascii="Times New Roman" w:hAnsi="Times New Roman" w:cs="Times New Roman"/>
              <w:b/>
              <w:bCs/>
              <w:sz w:val="28"/>
              <w:szCs w:val="28"/>
            </w:rPr>
            <w:instrText xml:space="preserve"> PAGEREF _Toc26039 \h </w:instrText>
          </w:r>
          <w:r>
            <w:rPr>
              <w:rFonts w:hint="default" w:ascii="Times New Roman" w:hAnsi="Times New Roman" w:cs="Times New Roman"/>
              <w:b/>
              <w:bCs/>
              <w:sz w:val="28"/>
              <w:szCs w:val="28"/>
            </w:rPr>
            <w:fldChar w:fldCharType="separate"/>
          </w:r>
          <w:r>
            <w:rPr>
              <w:rFonts w:hint="default" w:ascii="Times New Roman" w:hAnsi="Times New Roman" w:cs="Times New Roman"/>
              <w:b/>
              <w:bCs/>
              <w:sz w:val="28"/>
              <w:szCs w:val="28"/>
            </w:rPr>
            <w:t>224</w:t>
          </w:r>
          <w:r>
            <w:rPr>
              <w:rFonts w:hint="default" w:ascii="Times New Roman" w:hAnsi="Times New Roman" w:cs="Times New Roman"/>
              <w:b/>
              <w:bCs/>
              <w:sz w:val="28"/>
              <w:szCs w:val="28"/>
            </w:rPr>
            <w:fldChar w:fldCharType="end"/>
          </w:r>
          <w:r>
            <w:rPr>
              <w:rFonts w:hint="default" w:ascii="Times New Roman" w:hAnsi="Times New Roman" w:eastAsia="宋体" w:cs="Times New Roman"/>
              <w:b/>
              <w:bCs/>
              <w:kern w:val="2"/>
              <w:sz w:val="28"/>
              <w:szCs w:val="52"/>
              <w:lang w:val="en-US" w:eastAsia="zh-CN" w:bidi="ar-SA"/>
            </w:rPr>
            <w:fldChar w:fldCharType="end"/>
          </w:r>
        </w:p>
        <w:p w14:paraId="03E14D2F">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_Toc28709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en-US"/>
            </w:rPr>
            <w:t>5.1 环境空气影响预测与评价</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_Toc28709 \h </w:instrText>
          </w:r>
          <w:r>
            <w:rPr>
              <w:rFonts w:hint="default" w:ascii="Times New Roman" w:hAnsi="Times New Roman" w:cs="Times New Roman"/>
            </w:rPr>
            <w:fldChar w:fldCharType="separate"/>
          </w:r>
          <w:r>
            <w:rPr>
              <w:rFonts w:hint="default" w:ascii="Times New Roman" w:hAnsi="Times New Roman" w:cs="Times New Roman"/>
            </w:rPr>
            <w:t>224</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1406FFA2">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_Toc16731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5.2 地表水环境影响预测与评价</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_Toc16731 \h </w:instrText>
          </w:r>
          <w:r>
            <w:rPr>
              <w:rFonts w:hint="default" w:ascii="Times New Roman" w:hAnsi="Times New Roman" w:cs="Times New Roman"/>
            </w:rPr>
            <w:fldChar w:fldCharType="separate"/>
          </w:r>
          <w:r>
            <w:rPr>
              <w:rFonts w:hint="default" w:ascii="Times New Roman" w:hAnsi="Times New Roman" w:cs="Times New Roman"/>
            </w:rPr>
            <w:t>229</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644FC9A3">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_Toc3048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5.3 地下水环境影响预测与评价</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_Toc3048 \h </w:instrText>
          </w:r>
          <w:r>
            <w:rPr>
              <w:rFonts w:hint="default" w:ascii="Times New Roman" w:hAnsi="Times New Roman" w:cs="Times New Roman"/>
            </w:rPr>
            <w:fldChar w:fldCharType="separate"/>
          </w:r>
          <w:r>
            <w:rPr>
              <w:rFonts w:hint="default" w:ascii="Times New Roman" w:hAnsi="Times New Roman" w:cs="Times New Roman"/>
            </w:rPr>
            <w:t>235</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309CEB60">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_Toc12617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5.4 土壤环境影响评价</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_Toc12617 \h </w:instrText>
          </w:r>
          <w:r>
            <w:rPr>
              <w:rFonts w:hint="default" w:ascii="Times New Roman" w:hAnsi="Times New Roman" w:cs="Times New Roman"/>
            </w:rPr>
            <w:fldChar w:fldCharType="separate"/>
          </w:r>
          <w:r>
            <w:rPr>
              <w:rFonts w:hint="default" w:ascii="Times New Roman" w:hAnsi="Times New Roman" w:cs="Times New Roman"/>
            </w:rPr>
            <w:t>239</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23ACB6D8">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_Toc7838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5.5 声环境影响分析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_Toc7838 \h </w:instrText>
          </w:r>
          <w:r>
            <w:rPr>
              <w:rFonts w:hint="default" w:ascii="Times New Roman" w:hAnsi="Times New Roman" w:cs="Times New Roman"/>
            </w:rPr>
            <w:fldChar w:fldCharType="separate"/>
          </w:r>
          <w:r>
            <w:rPr>
              <w:rFonts w:hint="default" w:ascii="Times New Roman" w:hAnsi="Times New Roman" w:cs="Times New Roman"/>
            </w:rPr>
            <w:t>242</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5063308D">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_Toc6973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5.6 固体废物环境影响分析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_Toc6973 \h </w:instrText>
          </w:r>
          <w:r>
            <w:rPr>
              <w:rFonts w:hint="default" w:ascii="Times New Roman" w:hAnsi="Times New Roman" w:cs="Times New Roman"/>
            </w:rPr>
            <w:fldChar w:fldCharType="separate"/>
          </w:r>
          <w:r>
            <w:rPr>
              <w:rFonts w:hint="default" w:ascii="Times New Roman" w:hAnsi="Times New Roman" w:cs="Times New Roman"/>
            </w:rPr>
            <w:t>245</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1F18F7FD">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_Toc954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5.7环境风险</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_Toc954 \h </w:instrText>
          </w:r>
          <w:r>
            <w:rPr>
              <w:rFonts w:hint="default" w:ascii="Times New Roman" w:hAnsi="Times New Roman" w:cs="Times New Roman"/>
            </w:rPr>
            <w:fldChar w:fldCharType="separate"/>
          </w:r>
          <w:r>
            <w:rPr>
              <w:rFonts w:hint="default" w:ascii="Times New Roman" w:hAnsi="Times New Roman" w:cs="Times New Roman"/>
            </w:rPr>
            <w:t>247</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5870C1DC">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_Toc27305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5.8生态环境影响评价</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_Toc27305 \h </w:instrText>
          </w:r>
          <w:r>
            <w:rPr>
              <w:rFonts w:hint="default" w:ascii="Times New Roman" w:hAnsi="Times New Roman" w:cs="Times New Roman"/>
            </w:rPr>
            <w:fldChar w:fldCharType="separate"/>
          </w:r>
          <w:r>
            <w:rPr>
              <w:rFonts w:hint="default" w:ascii="Times New Roman" w:hAnsi="Times New Roman" w:cs="Times New Roman"/>
            </w:rPr>
            <w:t>247</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36C7E368">
          <w:pPr>
            <w:pStyle w:val="10"/>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b/>
              <w:bCs/>
              <w:sz w:val="28"/>
              <w:szCs w:val="28"/>
            </w:rPr>
          </w:pPr>
          <w:r>
            <w:rPr>
              <w:rFonts w:hint="default" w:ascii="Times New Roman" w:hAnsi="Times New Roman" w:eastAsia="宋体" w:cs="Times New Roman"/>
              <w:b/>
              <w:bCs/>
              <w:kern w:val="2"/>
              <w:sz w:val="28"/>
              <w:szCs w:val="52"/>
              <w:lang w:val="en-US" w:eastAsia="zh-CN" w:bidi="ar-SA"/>
            </w:rPr>
            <w:fldChar w:fldCharType="begin"/>
          </w:r>
          <w:r>
            <w:rPr>
              <w:rFonts w:hint="default" w:ascii="Times New Roman" w:hAnsi="Times New Roman" w:eastAsia="宋体" w:cs="Times New Roman"/>
              <w:b/>
              <w:bCs/>
              <w:kern w:val="2"/>
              <w:sz w:val="28"/>
              <w:szCs w:val="52"/>
              <w:lang w:val="en-US" w:eastAsia="zh-CN" w:bidi="ar-SA"/>
            </w:rPr>
            <w:instrText xml:space="preserve"> HYPERLINK \l _Toc25174 </w:instrText>
          </w:r>
          <w:r>
            <w:rPr>
              <w:rFonts w:hint="default" w:ascii="Times New Roman" w:hAnsi="Times New Roman" w:eastAsia="宋体" w:cs="Times New Roman"/>
              <w:b/>
              <w:bCs/>
              <w:kern w:val="2"/>
              <w:sz w:val="28"/>
              <w:szCs w:val="52"/>
              <w:lang w:val="en-US" w:eastAsia="zh-CN" w:bidi="ar-SA"/>
            </w:rPr>
            <w:fldChar w:fldCharType="separate"/>
          </w:r>
          <w:r>
            <w:rPr>
              <w:rFonts w:hint="default" w:ascii="Times New Roman" w:hAnsi="Times New Roman" w:eastAsia="宋体" w:cs="Times New Roman"/>
              <w:b/>
              <w:bCs/>
              <w:sz w:val="28"/>
              <w:szCs w:val="28"/>
              <w:lang w:val="en-US" w:eastAsia="zh-CN"/>
            </w:rPr>
            <w:t>第六章</w:t>
          </w:r>
          <w:r>
            <w:rPr>
              <w:rFonts w:hint="eastAsia" w:ascii="Times New Roman" w:hAnsi="Times New Roman" w:eastAsia="宋体" w:cs="Times New Roman"/>
              <w:b/>
              <w:bCs/>
              <w:sz w:val="28"/>
              <w:szCs w:val="28"/>
              <w:lang w:val="en-US" w:eastAsia="zh-CN"/>
            </w:rPr>
            <w:t xml:space="preserve"> </w:t>
          </w:r>
          <w:r>
            <w:rPr>
              <w:rFonts w:hint="default" w:ascii="Times New Roman" w:hAnsi="Times New Roman" w:eastAsia="宋体" w:cs="Times New Roman"/>
              <w:b/>
              <w:bCs/>
              <w:sz w:val="28"/>
              <w:szCs w:val="28"/>
              <w:lang w:val="en-US" w:eastAsia="zh-CN"/>
            </w:rPr>
            <w:t>环境保护措施及其可行性论证</w:t>
          </w:r>
          <w:r>
            <w:rPr>
              <w:rFonts w:hint="default" w:ascii="Times New Roman" w:hAnsi="Times New Roman" w:cs="Times New Roman"/>
              <w:b/>
              <w:bCs/>
              <w:sz w:val="28"/>
              <w:szCs w:val="28"/>
            </w:rPr>
            <w:tab/>
          </w:r>
          <w:r>
            <w:rPr>
              <w:rFonts w:hint="default" w:ascii="Times New Roman" w:hAnsi="Times New Roman" w:cs="Times New Roman"/>
              <w:b/>
              <w:bCs/>
              <w:sz w:val="28"/>
              <w:szCs w:val="28"/>
            </w:rPr>
            <w:fldChar w:fldCharType="begin"/>
          </w:r>
          <w:r>
            <w:rPr>
              <w:rFonts w:hint="default" w:ascii="Times New Roman" w:hAnsi="Times New Roman" w:cs="Times New Roman"/>
              <w:b/>
              <w:bCs/>
              <w:sz w:val="28"/>
              <w:szCs w:val="28"/>
            </w:rPr>
            <w:instrText xml:space="preserve"> PAGEREF _Toc25174 \h </w:instrText>
          </w:r>
          <w:r>
            <w:rPr>
              <w:rFonts w:hint="default" w:ascii="Times New Roman" w:hAnsi="Times New Roman" w:cs="Times New Roman"/>
              <w:b/>
              <w:bCs/>
              <w:sz w:val="28"/>
              <w:szCs w:val="28"/>
            </w:rPr>
            <w:fldChar w:fldCharType="separate"/>
          </w:r>
          <w:r>
            <w:rPr>
              <w:rFonts w:hint="default" w:ascii="Times New Roman" w:hAnsi="Times New Roman" w:cs="Times New Roman"/>
              <w:b/>
              <w:bCs/>
              <w:sz w:val="28"/>
              <w:szCs w:val="28"/>
            </w:rPr>
            <w:t>258</w:t>
          </w:r>
          <w:r>
            <w:rPr>
              <w:rFonts w:hint="default" w:ascii="Times New Roman" w:hAnsi="Times New Roman" w:cs="Times New Roman"/>
              <w:b/>
              <w:bCs/>
              <w:sz w:val="28"/>
              <w:szCs w:val="28"/>
            </w:rPr>
            <w:fldChar w:fldCharType="end"/>
          </w:r>
          <w:r>
            <w:rPr>
              <w:rFonts w:hint="default" w:ascii="Times New Roman" w:hAnsi="Times New Roman" w:eastAsia="宋体" w:cs="Times New Roman"/>
              <w:b/>
              <w:bCs/>
              <w:kern w:val="2"/>
              <w:sz w:val="28"/>
              <w:szCs w:val="52"/>
              <w:lang w:val="en-US" w:eastAsia="zh-CN" w:bidi="ar-SA"/>
            </w:rPr>
            <w:fldChar w:fldCharType="end"/>
          </w:r>
        </w:p>
        <w:p w14:paraId="5351F46B">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_Toc3282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6.1 施工期环境污染防治措施</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_Toc3282 \h </w:instrText>
          </w:r>
          <w:r>
            <w:rPr>
              <w:rFonts w:hint="default" w:ascii="Times New Roman" w:hAnsi="Times New Roman" w:cs="Times New Roman"/>
            </w:rPr>
            <w:fldChar w:fldCharType="separate"/>
          </w:r>
          <w:r>
            <w:rPr>
              <w:rFonts w:hint="default" w:ascii="Times New Roman" w:hAnsi="Times New Roman" w:cs="Times New Roman"/>
            </w:rPr>
            <w:t>258</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78733EDA">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_Toc21503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6.2 运营期环境保护措施及其可行性论证</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_Toc21503 \h </w:instrText>
          </w:r>
          <w:r>
            <w:rPr>
              <w:rFonts w:hint="default" w:ascii="Times New Roman" w:hAnsi="Times New Roman" w:cs="Times New Roman"/>
            </w:rPr>
            <w:fldChar w:fldCharType="separate"/>
          </w:r>
          <w:r>
            <w:rPr>
              <w:rFonts w:hint="default" w:ascii="Times New Roman" w:hAnsi="Times New Roman" w:cs="Times New Roman"/>
            </w:rPr>
            <w:t>273</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455A659A">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_Toc30983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6.3 各项环保措施一览表及投资</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_Toc30983 \h </w:instrText>
          </w:r>
          <w:r>
            <w:rPr>
              <w:rFonts w:hint="default" w:ascii="Times New Roman" w:hAnsi="Times New Roman" w:cs="Times New Roman"/>
            </w:rPr>
            <w:fldChar w:fldCharType="separate"/>
          </w:r>
          <w:r>
            <w:rPr>
              <w:rFonts w:hint="default" w:ascii="Times New Roman" w:hAnsi="Times New Roman" w:cs="Times New Roman"/>
            </w:rPr>
            <w:t>274</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434F32B2">
          <w:pPr>
            <w:pStyle w:val="10"/>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
              <w:bCs/>
              <w:kern w:val="2"/>
              <w:sz w:val="28"/>
              <w:szCs w:val="52"/>
              <w:lang w:val="en-US" w:eastAsia="zh-CN" w:bidi="ar-SA"/>
            </w:rPr>
            <w:fldChar w:fldCharType="begin"/>
          </w:r>
          <w:r>
            <w:rPr>
              <w:rFonts w:hint="default" w:ascii="Times New Roman" w:hAnsi="Times New Roman" w:eastAsia="宋体" w:cs="Times New Roman"/>
              <w:b/>
              <w:bCs/>
              <w:kern w:val="2"/>
              <w:sz w:val="28"/>
              <w:szCs w:val="52"/>
              <w:lang w:val="en-US" w:eastAsia="zh-CN" w:bidi="ar-SA"/>
            </w:rPr>
            <w:instrText xml:space="preserve"> HYPERLINK \l _Toc28407 </w:instrText>
          </w:r>
          <w:r>
            <w:rPr>
              <w:rFonts w:hint="default" w:ascii="Times New Roman" w:hAnsi="Times New Roman" w:eastAsia="宋体" w:cs="Times New Roman"/>
              <w:b/>
              <w:bCs/>
              <w:kern w:val="2"/>
              <w:sz w:val="28"/>
              <w:szCs w:val="52"/>
              <w:lang w:val="en-US" w:eastAsia="zh-CN" w:bidi="ar-SA"/>
            </w:rPr>
            <w:fldChar w:fldCharType="separate"/>
          </w:r>
          <w:r>
            <w:rPr>
              <w:rFonts w:hint="default" w:ascii="Times New Roman" w:hAnsi="Times New Roman" w:eastAsia="宋体" w:cs="Times New Roman"/>
              <w:b/>
              <w:bCs/>
              <w:sz w:val="28"/>
              <w:szCs w:val="28"/>
              <w:lang w:val="en-US" w:eastAsia="zh-CN"/>
            </w:rPr>
            <w:t>第七章</w:t>
          </w:r>
          <w:r>
            <w:rPr>
              <w:rFonts w:hint="eastAsia" w:ascii="Times New Roman" w:hAnsi="Times New Roman" w:eastAsia="宋体" w:cs="Times New Roman"/>
              <w:b/>
              <w:bCs/>
              <w:sz w:val="28"/>
              <w:szCs w:val="28"/>
              <w:lang w:val="en-US" w:eastAsia="zh-CN"/>
            </w:rPr>
            <w:t xml:space="preserve"> </w:t>
          </w:r>
          <w:r>
            <w:rPr>
              <w:rFonts w:hint="default" w:ascii="Times New Roman" w:hAnsi="Times New Roman" w:eastAsia="宋体" w:cs="Times New Roman"/>
              <w:b/>
              <w:bCs/>
              <w:sz w:val="28"/>
              <w:szCs w:val="28"/>
              <w:lang w:val="en-US" w:eastAsia="zh-CN"/>
            </w:rPr>
            <w:t>环境影响经济损益分析</w:t>
          </w:r>
          <w:r>
            <w:rPr>
              <w:rFonts w:hint="default" w:ascii="Times New Roman" w:hAnsi="Times New Roman" w:cs="Times New Roman"/>
              <w:b/>
              <w:bCs/>
              <w:sz w:val="28"/>
              <w:szCs w:val="28"/>
            </w:rPr>
            <w:tab/>
          </w:r>
          <w:r>
            <w:rPr>
              <w:rFonts w:hint="default" w:ascii="Times New Roman" w:hAnsi="Times New Roman" w:cs="Times New Roman"/>
              <w:b/>
              <w:bCs/>
              <w:sz w:val="28"/>
              <w:szCs w:val="28"/>
            </w:rPr>
            <w:fldChar w:fldCharType="begin"/>
          </w:r>
          <w:r>
            <w:rPr>
              <w:rFonts w:hint="default" w:ascii="Times New Roman" w:hAnsi="Times New Roman" w:cs="Times New Roman"/>
              <w:b/>
              <w:bCs/>
              <w:sz w:val="28"/>
              <w:szCs w:val="28"/>
            </w:rPr>
            <w:instrText xml:space="preserve"> PAGEREF _Toc28407 \h </w:instrText>
          </w:r>
          <w:r>
            <w:rPr>
              <w:rFonts w:hint="default" w:ascii="Times New Roman" w:hAnsi="Times New Roman" w:cs="Times New Roman"/>
              <w:b/>
              <w:bCs/>
              <w:sz w:val="28"/>
              <w:szCs w:val="28"/>
            </w:rPr>
            <w:fldChar w:fldCharType="separate"/>
          </w:r>
          <w:r>
            <w:rPr>
              <w:rFonts w:hint="default" w:ascii="Times New Roman" w:hAnsi="Times New Roman" w:cs="Times New Roman"/>
              <w:b/>
              <w:bCs/>
              <w:sz w:val="28"/>
              <w:szCs w:val="28"/>
            </w:rPr>
            <w:t>276</w:t>
          </w:r>
          <w:r>
            <w:rPr>
              <w:rFonts w:hint="default" w:ascii="Times New Roman" w:hAnsi="Times New Roman" w:cs="Times New Roman"/>
              <w:b/>
              <w:bCs/>
              <w:sz w:val="28"/>
              <w:szCs w:val="28"/>
            </w:rPr>
            <w:fldChar w:fldCharType="end"/>
          </w:r>
          <w:r>
            <w:rPr>
              <w:rFonts w:hint="default" w:ascii="Times New Roman" w:hAnsi="Times New Roman" w:eastAsia="宋体" w:cs="Times New Roman"/>
              <w:b/>
              <w:bCs/>
              <w:kern w:val="2"/>
              <w:sz w:val="28"/>
              <w:szCs w:val="52"/>
              <w:lang w:val="en-US" w:eastAsia="zh-CN" w:bidi="ar-SA"/>
            </w:rPr>
            <w:fldChar w:fldCharType="end"/>
          </w:r>
        </w:p>
        <w:p w14:paraId="00AEF154">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_Toc8191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7.1 社会效益分析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_Toc8191 \h </w:instrText>
          </w:r>
          <w:r>
            <w:rPr>
              <w:rFonts w:hint="default" w:ascii="Times New Roman" w:hAnsi="Times New Roman" w:cs="Times New Roman"/>
            </w:rPr>
            <w:fldChar w:fldCharType="separate"/>
          </w:r>
          <w:r>
            <w:rPr>
              <w:rFonts w:hint="default" w:ascii="Times New Roman" w:hAnsi="Times New Roman" w:cs="Times New Roman"/>
            </w:rPr>
            <w:t>276</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3200C0AB">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_Toc20110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7.2 生态经济效益分析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_Toc20110 \h </w:instrText>
          </w:r>
          <w:r>
            <w:rPr>
              <w:rFonts w:hint="default" w:ascii="Times New Roman" w:hAnsi="Times New Roman" w:cs="Times New Roman"/>
            </w:rPr>
            <w:fldChar w:fldCharType="separate"/>
          </w:r>
          <w:r>
            <w:rPr>
              <w:rFonts w:hint="default" w:ascii="Times New Roman" w:hAnsi="Times New Roman" w:cs="Times New Roman"/>
            </w:rPr>
            <w:t>276</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7EF5088F">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_Toc20320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7.3 环境影响经济效益分析</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_Toc20320 \h </w:instrText>
          </w:r>
          <w:r>
            <w:rPr>
              <w:rFonts w:hint="default" w:ascii="Times New Roman" w:hAnsi="Times New Roman" w:cs="Times New Roman"/>
            </w:rPr>
            <w:fldChar w:fldCharType="separate"/>
          </w:r>
          <w:r>
            <w:rPr>
              <w:rFonts w:hint="default" w:ascii="Times New Roman" w:hAnsi="Times New Roman" w:cs="Times New Roman"/>
            </w:rPr>
            <w:t>277</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03D29FC7">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_Toc29467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7.4 小结</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_Toc29467 \h </w:instrText>
          </w:r>
          <w:r>
            <w:rPr>
              <w:rFonts w:hint="default" w:ascii="Times New Roman" w:hAnsi="Times New Roman" w:cs="Times New Roman"/>
            </w:rPr>
            <w:fldChar w:fldCharType="separate"/>
          </w:r>
          <w:r>
            <w:rPr>
              <w:rFonts w:hint="default" w:ascii="Times New Roman" w:hAnsi="Times New Roman" w:cs="Times New Roman"/>
            </w:rPr>
            <w:t>279</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3ED329AB">
          <w:pPr>
            <w:pStyle w:val="10"/>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b/>
              <w:bCs/>
              <w:sz w:val="28"/>
              <w:szCs w:val="28"/>
            </w:rPr>
          </w:pPr>
          <w:r>
            <w:rPr>
              <w:rFonts w:hint="default" w:ascii="Times New Roman" w:hAnsi="Times New Roman" w:eastAsia="宋体" w:cs="Times New Roman"/>
              <w:b/>
              <w:bCs/>
              <w:kern w:val="2"/>
              <w:sz w:val="28"/>
              <w:szCs w:val="52"/>
              <w:lang w:val="en-US" w:eastAsia="zh-CN" w:bidi="ar-SA"/>
            </w:rPr>
            <w:fldChar w:fldCharType="begin"/>
          </w:r>
          <w:r>
            <w:rPr>
              <w:rFonts w:hint="default" w:ascii="Times New Roman" w:hAnsi="Times New Roman" w:eastAsia="宋体" w:cs="Times New Roman"/>
              <w:b/>
              <w:bCs/>
              <w:kern w:val="2"/>
              <w:sz w:val="28"/>
              <w:szCs w:val="52"/>
              <w:lang w:val="en-US" w:eastAsia="zh-CN" w:bidi="ar-SA"/>
            </w:rPr>
            <w:instrText xml:space="preserve"> HYPERLINK \l _Toc29251 </w:instrText>
          </w:r>
          <w:r>
            <w:rPr>
              <w:rFonts w:hint="default" w:ascii="Times New Roman" w:hAnsi="Times New Roman" w:eastAsia="宋体" w:cs="Times New Roman"/>
              <w:b/>
              <w:bCs/>
              <w:kern w:val="2"/>
              <w:sz w:val="28"/>
              <w:szCs w:val="52"/>
              <w:lang w:val="en-US" w:eastAsia="zh-CN" w:bidi="ar-SA"/>
            </w:rPr>
            <w:fldChar w:fldCharType="separate"/>
          </w:r>
          <w:r>
            <w:rPr>
              <w:rFonts w:hint="default" w:ascii="Times New Roman" w:hAnsi="Times New Roman" w:eastAsia="宋体" w:cs="Times New Roman"/>
              <w:b/>
              <w:bCs/>
              <w:sz w:val="28"/>
              <w:szCs w:val="28"/>
              <w:lang w:val="en-US" w:eastAsia="zh-CN"/>
            </w:rPr>
            <w:t>第八章</w:t>
          </w:r>
          <w:r>
            <w:rPr>
              <w:rFonts w:hint="eastAsia" w:ascii="Times New Roman" w:hAnsi="Times New Roman" w:eastAsia="宋体" w:cs="Times New Roman"/>
              <w:b/>
              <w:bCs/>
              <w:sz w:val="28"/>
              <w:szCs w:val="28"/>
              <w:lang w:val="en-US" w:eastAsia="zh-CN"/>
            </w:rPr>
            <w:t xml:space="preserve"> </w:t>
          </w:r>
          <w:r>
            <w:rPr>
              <w:rFonts w:hint="default" w:ascii="Times New Roman" w:hAnsi="Times New Roman" w:eastAsia="宋体" w:cs="Times New Roman"/>
              <w:b/>
              <w:bCs/>
              <w:sz w:val="28"/>
              <w:szCs w:val="28"/>
              <w:lang w:val="en-US" w:eastAsia="zh-CN"/>
            </w:rPr>
            <w:t>环境管理与监测计划</w:t>
          </w:r>
          <w:r>
            <w:rPr>
              <w:rFonts w:hint="default" w:ascii="Times New Roman" w:hAnsi="Times New Roman" w:cs="Times New Roman"/>
              <w:b/>
              <w:bCs/>
              <w:sz w:val="28"/>
              <w:szCs w:val="28"/>
            </w:rPr>
            <w:tab/>
          </w:r>
          <w:r>
            <w:rPr>
              <w:rFonts w:hint="default" w:ascii="Times New Roman" w:hAnsi="Times New Roman" w:cs="Times New Roman"/>
              <w:b/>
              <w:bCs/>
              <w:sz w:val="28"/>
              <w:szCs w:val="28"/>
            </w:rPr>
            <w:fldChar w:fldCharType="begin"/>
          </w:r>
          <w:r>
            <w:rPr>
              <w:rFonts w:hint="default" w:ascii="Times New Roman" w:hAnsi="Times New Roman" w:cs="Times New Roman"/>
              <w:b/>
              <w:bCs/>
              <w:sz w:val="28"/>
              <w:szCs w:val="28"/>
            </w:rPr>
            <w:instrText xml:space="preserve"> PAGEREF _Toc29251 \h </w:instrText>
          </w:r>
          <w:r>
            <w:rPr>
              <w:rFonts w:hint="default" w:ascii="Times New Roman" w:hAnsi="Times New Roman" w:cs="Times New Roman"/>
              <w:b/>
              <w:bCs/>
              <w:sz w:val="28"/>
              <w:szCs w:val="28"/>
            </w:rPr>
            <w:fldChar w:fldCharType="separate"/>
          </w:r>
          <w:r>
            <w:rPr>
              <w:rFonts w:hint="default" w:ascii="Times New Roman" w:hAnsi="Times New Roman" w:cs="Times New Roman"/>
              <w:b/>
              <w:bCs/>
              <w:sz w:val="28"/>
              <w:szCs w:val="28"/>
            </w:rPr>
            <w:t>280</w:t>
          </w:r>
          <w:r>
            <w:rPr>
              <w:rFonts w:hint="default" w:ascii="Times New Roman" w:hAnsi="Times New Roman" w:cs="Times New Roman"/>
              <w:b/>
              <w:bCs/>
              <w:sz w:val="28"/>
              <w:szCs w:val="28"/>
            </w:rPr>
            <w:fldChar w:fldCharType="end"/>
          </w:r>
          <w:r>
            <w:rPr>
              <w:rFonts w:hint="default" w:ascii="Times New Roman" w:hAnsi="Times New Roman" w:eastAsia="宋体" w:cs="Times New Roman"/>
              <w:b/>
              <w:bCs/>
              <w:kern w:val="2"/>
              <w:sz w:val="28"/>
              <w:szCs w:val="52"/>
              <w:lang w:val="en-US" w:eastAsia="zh-CN" w:bidi="ar-SA"/>
            </w:rPr>
            <w:fldChar w:fldCharType="end"/>
          </w:r>
        </w:p>
        <w:p w14:paraId="35E17D2F">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_Toc24305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8.1 环境管理</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_Toc24305 \h </w:instrText>
          </w:r>
          <w:r>
            <w:rPr>
              <w:rFonts w:hint="default" w:ascii="Times New Roman" w:hAnsi="Times New Roman" w:cs="Times New Roman"/>
            </w:rPr>
            <w:fldChar w:fldCharType="separate"/>
          </w:r>
          <w:r>
            <w:rPr>
              <w:rFonts w:hint="default" w:ascii="Times New Roman" w:hAnsi="Times New Roman" w:cs="Times New Roman"/>
            </w:rPr>
            <w:t>280</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50AE6166">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_Toc7909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8.2 环境监测</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_Toc7909 \h </w:instrText>
          </w:r>
          <w:r>
            <w:rPr>
              <w:rFonts w:hint="default" w:ascii="Times New Roman" w:hAnsi="Times New Roman" w:cs="Times New Roman"/>
            </w:rPr>
            <w:fldChar w:fldCharType="separate"/>
          </w:r>
          <w:r>
            <w:rPr>
              <w:rFonts w:hint="default" w:ascii="Times New Roman" w:hAnsi="Times New Roman" w:cs="Times New Roman"/>
            </w:rPr>
            <w:t>290</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589DC204">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_Toc16322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lang w:val="en-US" w:eastAsia="zh-CN"/>
            </w:rPr>
            <w:t>8.3 生态环境保护措施监督检查清单</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_Toc16322 \h </w:instrText>
          </w:r>
          <w:r>
            <w:rPr>
              <w:rFonts w:hint="default" w:ascii="Times New Roman" w:hAnsi="Times New Roman" w:cs="Times New Roman"/>
            </w:rPr>
            <w:fldChar w:fldCharType="separate"/>
          </w:r>
          <w:r>
            <w:rPr>
              <w:rFonts w:hint="default" w:ascii="Times New Roman" w:hAnsi="Times New Roman" w:cs="Times New Roman"/>
            </w:rPr>
            <w:t>293</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0DABDFD2">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left="0" w:leftChars="0" w:firstLine="0" w:firstLineChars="0"/>
            <w:textAlignment w:val="auto"/>
            <w:rPr>
              <w:rFonts w:hint="default" w:ascii="Times New Roman" w:hAnsi="Times New Roman" w:eastAsia="宋体" w:cs="Times New Roman"/>
              <w:bCs/>
              <w:kern w:val="2"/>
              <w:szCs w:val="48"/>
              <w:lang w:val="en-US" w:eastAsia="zh-CN" w:bidi="ar-SA"/>
            </w:rPr>
          </w:pPr>
          <w:r>
            <w:rPr>
              <w:rFonts w:hint="default" w:ascii="Times New Roman" w:hAnsi="Times New Roman" w:eastAsia="宋体" w:cs="Times New Roman"/>
              <w:b/>
              <w:bCs w:val="0"/>
              <w:kern w:val="2"/>
              <w:sz w:val="28"/>
              <w:szCs w:val="52"/>
              <w:lang w:val="en-US" w:eastAsia="zh-CN" w:bidi="ar-SA"/>
            </w:rPr>
            <w:t>第九章 环境影响评价结论</w:t>
          </w:r>
          <w:r>
            <w:rPr>
              <w:rFonts w:hint="default" w:ascii="Times New Roman" w:hAnsi="Times New Roman" w:eastAsia="宋体" w:cs="Times New Roman"/>
              <w:b/>
              <w:bCs w:val="0"/>
              <w:kern w:val="2"/>
              <w:sz w:val="28"/>
              <w:szCs w:val="52"/>
              <w:lang w:val="en-US" w:eastAsia="zh-CN" w:bidi="ar-SA"/>
            </w:rPr>
            <w:tab/>
          </w:r>
          <w:r>
            <w:rPr>
              <w:rFonts w:hint="default" w:ascii="Times New Roman" w:hAnsi="Times New Roman" w:eastAsia="宋体" w:cs="Times New Roman"/>
              <w:b/>
              <w:bCs w:val="0"/>
              <w:kern w:val="2"/>
              <w:sz w:val="28"/>
              <w:szCs w:val="52"/>
              <w:lang w:val="en-US" w:eastAsia="zh-CN" w:bidi="ar-SA"/>
            </w:rPr>
            <w:fldChar w:fldCharType="begin"/>
          </w:r>
          <w:r>
            <w:rPr>
              <w:rFonts w:hint="default" w:ascii="Times New Roman" w:hAnsi="Times New Roman" w:eastAsia="宋体" w:cs="Times New Roman"/>
              <w:b/>
              <w:bCs w:val="0"/>
              <w:kern w:val="2"/>
              <w:sz w:val="28"/>
              <w:szCs w:val="52"/>
              <w:lang w:val="en-US" w:eastAsia="zh-CN" w:bidi="ar-SA"/>
            </w:rPr>
            <w:instrText xml:space="preserve"> PAGEREF _Toc5157 \h </w:instrText>
          </w:r>
          <w:r>
            <w:rPr>
              <w:rFonts w:hint="default" w:ascii="Times New Roman" w:hAnsi="Times New Roman" w:eastAsia="宋体" w:cs="Times New Roman"/>
              <w:b/>
              <w:bCs w:val="0"/>
              <w:kern w:val="2"/>
              <w:sz w:val="28"/>
              <w:szCs w:val="52"/>
              <w:lang w:val="en-US" w:eastAsia="zh-CN" w:bidi="ar-SA"/>
            </w:rPr>
            <w:fldChar w:fldCharType="separate"/>
          </w:r>
          <w:r>
            <w:rPr>
              <w:rFonts w:hint="default" w:ascii="Times New Roman" w:hAnsi="Times New Roman" w:eastAsia="宋体" w:cs="Times New Roman"/>
              <w:b/>
              <w:bCs w:val="0"/>
              <w:kern w:val="2"/>
              <w:sz w:val="28"/>
              <w:szCs w:val="52"/>
              <w:lang w:val="en-US" w:eastAsia="zh-CN" w:bidi="ar-SA"/>
            </w:rPr>
            <w:t>297</w:t>
          </w:r>
          <w:r>
            <w:rPr>
              <w:rFonts w:hint="default" w:ascii="Times New Roman" w:hAnsi="Times New Roman" w:eastAsia="宋体" w:cs="Times New Roman"/>
              <w:b/>
              <w:bCs w:val="0"/>
              <w:kern w:val="2"/>
              <w:sz w:val="28"/>
              <w:szCs w:val="52"/>
              <w:lang w:val="en-US" w:eastAsia="zh-CN" w:bidi="ar-SA"/>
            </w:rPr>
            <w:fldChar w:fldCharType="end"/>
          </w:r>
        </w:p>
        <w:p w14:paraId="7EF22640">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_Toc5157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snapToGrid/>
              <w:kern w:val="2"/>
              <w:lang w:val="en-US" w:eastAsia="zh-CN" w:bidi="ar-SA"/>
            </w:rPr>
            <w:t>9.1 评价结论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_Toc5157 \h </w:instrText>
          </w:r>
          <w:r>
            <w:rPr>
              <w:rFonts w:hint="default" w:ascii="Times New Roman" w:hAnsi="Times New Roman" w:cs="Times New Roman"/>
            </w:rPr>
            <w:fldChar w:fldCharType="separate"/>
          </w:r>
          <w:r>
            <w:rPr>
              <w:rFonts w:hint="default" w:ascii="Times New Roman" w:hAnsi="Times New Roman" w:cs="Times New Roman"/>
            </w:rPr>
            <w:t>297</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55F95F5F">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_Toc9834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snapToGrid/>
              <w:kern w:val="2"/>
              <w:lang w:val="en-US" w:eastAsia="zh-CN" w:bidi="ar-SA"/>
            </w:rPr>
            <w:t>9.2环境影响可行性结论</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_Toc9834 \h </w:instrText>
          </w:r>
          <w:r>
            <w:rPr>
              <w:rFonts w:hint="default" w:ascii="Times New Roman" w:hAnsi="Times New Roman" w:cs="Times New Roman"/>
            </w:rPr>
            <w:fldChar w:fldCharType="separate"/>
          </w:r>
          <w:r>
            <w:rPr>
              <w:rFonts w:hint="default" w:ascii="Times New Roman" w:hAnsi="Times New Roman" w:cs="Times New Roman"/>
            </w:rPr>
            <w:t>303</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795A6A15">
          <w:pPr>
            <w:pStyle w:val="11"/>
            <w:keepNext w:val="0"/>
            <w:keepLines w:val="0"/>
            <w:pageBreakBefore w:val="0"/>
            <w:widowControl w:val="0"/>
            <w:tabs>
              <w:tab w:val="right" w:leader="dot" w:pos="8306"/>
            </w:tabs>
            <w:kinsoku/>
            <w:wordWrap/>
            <w:overflowPunct/>
            <w:topLinePunct w:val="0"/>
            <w:autoSpaceDE/>
            <w:autoSpaceDN/>
            <w:bidi w:val="0"/>
            <w:adjustRightInd/>
            <w:snapToGrid/>
            <w:spacing w:line="480" w:lineRule="auto"/>
            <w:ind w:firstLine="0" w:firstLineChars="0"/>
            <w:textAlignment w:val="auto"/>
            <w:rPr>
              <w:rFonts w:hint="default" w:ascii="Times New Roman" w:hAnsi="Times New Roman" w:cs="Times New Roman"/>
            </w:rPr>
          </w:pPr>
          <w:r>
            <w:rPr>
              <w:rFonts w:hint="default" w:ascii="Times New Roman" w:hAnsi="Times New Roman" w:eastAsia="宋体" w:cs="Times New Roman"/>
              <w:bCs/>
              <w:kern w:val="2"/>
              <w:szCs w:val="48"/>
              <w:lang w:val="en-US" w:eastAsia="zh-CN" w:bidi="ar-SA"/>
            </w:rPr>
            <w:fldChar w:fldCharType="begin"/>
          </w:r>
          <w:r>
            <w:rPr>
              <w:rFonts w:hint="default" w:ascii="Times New Roman" w:hAnsi="Times New Roman" w:eastAsia="宋体" w:cs="Times New Roman"/>
              <w:bCs/>
              <w:kern w:val="2"/>
              <w:szCs w:val="48"/>
              <w:lang w:val="en-US" w:eastAsia="zh-CN" w:bidi="ar-SA"/>
            </w:rPr>
            <w:instrText xml:space="preserve"> HYPERLINK \l _Toc17296 </w:instrText>
          </w:r>
          <w:r>
            <w:rPr>
              <w:rFonts w:hint="default" w:ascii="Times New Roman" w:hAnsi="Times New Roman" w:eastAsia="宋体" w:cs="Times New Roman"/>
              <w:bCs/>
              <w:kern w:val="2"/>
              <w:szCs w:val="48"/>
              <w:lang w:val="en-US" w:eastAsia="zh-CN" w:bidi="ar-SA"/>
            </w:rPr>
            <w:fldChar w:fldCharType="separate"/>
          </w:r>
          <w:r>
            <w:rPr>
              <w:rFonts w:hint="default" w:ascii="Times New Roman" w:hAnsi="Times New Roman" w:eastAsia="宋体" w:cs="Times New Roman"/>
              <w:snapToGrid/>
              <w:kern w:val="2"/>
              <w:lang w:val="en-US" w:eastAsia="zh-CN" w:bidi="ar-SA"/>
            </w:rPr>
            <w:t>9.3建议</w:t>
          </w:r>
          <w:r>
            <w:rPr>
              <w:rFonts w:hint="default" w:ascii="Times New Roman" w:hAnsi="Times New Roman" w:cs="Times New Roman"/>
            </w:rPr>
            <w:tab/>
          </w:r>
          <w:r>
            <w:rPr>
              <w:rFonts w:hint="default" w:ascii="Times New Roman" w:hAnsi="Times New Roman" w:cs="Times New Roman"/>
            </w:rPr>
            <w:fldChar w:fldCharType="begin"/>
          </w:r>
          <w:r>
            <w:rPr>
              <w:rFonts w:hint="default" w:ascii="Times New Roman" w:hAnsi="Times New Roman" w:cs="Times New Roman"/>
            </w:rPr>
            <w:instrText xml:space="preserve"> PAGEREF _Toc17296 \h </w:instrText>
          </w:r>
          <w:r>
            <w:rPr>
              <w:rFonts w:hint="default" w:ascii="Times New Roman" w:hAnsi="Times New Roman" w:cs="Times New Roman"/>
            </w:rPr>
            <w:fldChar w:fldCharType="separate"/>
          </w:r>
          <w:r>
            <w:rPr>
              <w:rFonts w:hint="default" w:ascii="Times New Roman" w:hAnsi="Times New Roman" w:cs="Times New Roman"/>
            </w:rPr>
            <w:t>304</w:t>
          </w:r>
          <w:r>
            <w:rPr>
              <w:rFonts w:hint="default" w:ascii="Times New Roman" w:hAnsi="Times New Roman" w:cs="Times New Roman"/>
            </w:rPr>
            <w:fldChar w:fldCharType="end"/>
          </w:r>
          <w:r>
            <w:rPr>
              <w:rFonts w:hint="default" w:ascii="Times New Roman" w:hAnsi="Times New Roman" w:eastAsia="宋体" w:cs="Times New Roman"/>
              <w:bCs/>
              <w:kern w:val="2"/>
              <w:szCs w:val="48"/>
              <w:lang w:val="en-US" w:eastAsia="zh-CN" w:bidi="ar-SA"/>
            </w:rPr>
            <w:fldChar w:fldCharType="end"/>
          </w:r>
        </w:p>
        <w:p w14:paraId="1938F446">
          <w:pPr>
            <w:keepNext w:val="0"/>
            <w:keepLines w:val="0"/>
            <w:pageBreakBefore w:val="0"/>
            <w:widowControl w:val="0"/>
            <w:kinsoku/>
            <w:wordWrap/>
            <w:overflowPunct/>
            <w:topLinePunct w:val="0"/>
            <w:autoSpaceDE/>
            <w:autoSpaceDN/>
            <w:bidi w:val="0"/>
            <w:adjustRightInd/>
            <w:snapToGrid/>
            <w:spacing w:line="480" w:lineRule="auto"/>
            <w:ind w:left="0" w:leftChars="0" w:firstLine="0" w:firstLineChars="0"/>
            <w:jc w:val="center"/>
            <w:textAlignment w:val="auto"/>
            <w:rPr>
              <w:rFonts w:hint="default" w:ascii="Times New Roman" w:hAnsi="Times New Roman" w:eastAsia="宋体" w:cs="Times New Roman"/>
              <w:bCs/>
              <w:kern w:val="2"/>
              <w:sz w:val="24"/>
              <w:szCs w:val="48"/>
              <w:lang w:val="en-US" w:eastAsia="zh-CN" w:bidi="ar-SA"/>
            </w:rPr>
          </w:pPr>
          <w:r>
            <w:rPr>
              <w:rFonts w:hint="default" w:ascii="Times New Roman" w:hAnsi="Times New Roman" w:eastAsia="宋体" w:cs="Times New Roman"/>
              <w:bCs/>
              <w:kern w:val="2"/>
              <w:szCs w:val="48"/>
              <w:lang w:val="en-US" w:eastAsia="zh-CN" w:bidi="ar-SA"/>
            </w:rPr>
            <w:fldChar w:fldCharType="end"/>
          </w:r>
        </w:p>
      </w:sdtContent>
    </w:sdt>
    <w:p w14:paraId="73FDEC3C">
      <w:pPr>
        <w:ind w:left="0" w:leftChars="0" w:firstLine="0" w:firstLineChars="0"/>
        <w:jc w:val="center"/>
        <w:rPr>
          <w:rFonts w:hint="default" w:ascii="Times New Roman" w:hAnsi="Times New Roman" w:eastAsia="宋体" w:cs="Times New Roman"/>
          <w:bCs/>
          <w:kern w:val="2"/>
          <w:sz w:val="24"/>
          <w:szCs w:val="48"/>
          <w:lang w:val="en-US" w:eastAsia="zh-CN" w:bidi="ar-SA"/>
        </w:rPr>
      </w:pPr>
    </w:p>
    <w:p w14:paraId="2DEDCB77">
      <w:pPr>
        <w:pStyle w:val="2"/>
        <w:keepNext/>
        <w:keepLines/>
        <w:pageBreakBefore w:val="0"/>
        <w:widowControl w:val="0"/>
        <w:kinsoku/>
        <w:wordWrap/>
        <w:overflowPunct/>
        <w:topLinePunct w:val="0"/>
        <w:autoSpaceDE/>
        <w:autoSpaceDN/>
        <w:bidi w:val="0"/>
        <w:adjustRightInd w:val="0"/>
        <w:snapToGrid w:val="0"/>
        <w:spacing w:before="0" w:after="0"/>
        <w:textAlignment w:val="auto"/>
        <w:rPr>
          <w:rFonts w:hint="default" w:ascii="Times New Roman" w:hAnsi="Times New Roman" w:eastAsia="宋体" w:cs="Times New Roman"/>
          <w:lang w:val="en-US" w:eastAsia="zh-CN"/>
        </w:rPr>
        <w:sectPr>
          <w:headerReference r:id="rId6"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p w14:paraId="60570DF3">
      <w:pPr>
        <w:pStyle w:val="2"/>
        <w:bidi w:val="0"/>
        <w:rPr>
          <w:rFonts w:hint="default" w:ascii="Times New Roman" w:hAnsi="Times New Roman" w:cs="Times New Roman"/>
          <w:lang w:val="en-US" w:eastAsia="zh-CN"/>
        </w:rPr>
      </w:pPr>
      <w:bookmarkStart w:id="0" w:name="_Toc20411"/>
      <w:r>
        <w:rPr>
          <w:rFonts w:hint="default" w:ascii="Times New Roman" w:hAnsi="Times New Roman" w:cs="Times New Roman"/>
          <w:lang w:val="en-US" w:eastAsia="zh-CN"/>
        </w:rPr>
        <w:t>第</w:t>
      </w:r>
      <w:r>
        <w:rPr>
          <w:rFonts w:hint="eastAsia" w:ascii="Times New Roman" w:hAnsi="Times New Roman" w:cs="Times New Roman"/>
          <w:lang w:val="en-US" w:eastAsia="zh-CN"/>
        </w:rPr>
        <w:t>一</w:t>
      </w:r>
      <w:r>
        <w:rPr>
          <w:rFonts w:hint="default" w:ascii="Times New Roman" w:hAnsi="Times New Roman" w:cs="Times New Roman"/>
          <w:lang w:val="en-US" w:eastAsia="zh-CN"/>
        </w:rPr>
        <w:t>章 概述</w:t>
      </w:r>
      <w:bookmarkEnd w:id="0"/>
    </w:p>
    <w:p w14:paraId="73D31E0F">
      <w:pPr>
        <w:pStyle w:val="3"/>
        <w:bidi w:val="0"/>
        <w:ind w:left="0" w:leftChars="0" w:firstLine="0" w:firstLineChars="0"/>
        <w:rPr>
          <w:rFonts w:hint="default" w:ascii="Times New Roman" w:hAnsi="Times New Roman" w:eastAsia="宋体" w:cs="Times New Roman"/>
          <w:lang w:val="en-US" w:eastAsia="zh-CN"/>
        </w:rPr>
      </w:pPr>
      <w:bookmarkStart w:id="1" w:name="_TOC_250066"/>
      <w:bookmarkEnd w:id="1"/>
      <w:bookmarkStart w:id="2" w:name="_Toc37"/>
      <w:r>
        <w:rPr>
          <w:rFonts w:hint="default" w:ascii="Times New Roman" w:hAnsi="Times New Roman" w:eastAsia="宋体" w:cs="Times New Roman"/>
          <w:lang w:val="en-US" w:eastAsia="zh-CN"/>
        </w:rPr>
        <w:t>1.1项目的背景及特点</w:t>
      </w:r>
      <w:bookmarkEnd w:id="2"/>
    </w:p>
    <w:p w14:paraId="1EA2B21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长治市平顺县位于山西省东南部，地处太行山南端。地理坐标为东经113°11′45″～113°44′04″、北纬35°56′37″～36°27′44″。南北长约53公里，东西宽约45公里，总面积1550平方公里。东与河南省林州市搭界，由南绕西与壶关县毗邻，辖5镇6乡、151个</w:t>
      </w: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 HYPERLINK "https://baike.baidu.com/item/%E8%A1%8C%E6%94%BF%E6%9D%91/2125109?fromModule=lemma_inlink" \t "https://baike.baidu.com/item/%E5%B9%B3%E9%A1%BA%E5%8E%BF/_blank" </w:instrText>
      </w:r>
      <w:r>
        <w:rPr>
          <w:rFonts w:hint="default" w:ascii="Times New Roman" w:hAnsi="Times New Roman" w:eastAsia="宋体" w:cs="Times New Roman"/>
          <w:lang w:val="en-US" w:eastAsia="zh-CN"/>
        </w:rPr>
        <w:fldChar w:fldCharType="separate"/>
      </w:r>
      <w:r>
        <w:rPr>
          <w:rFonts w:hint="default" w:ascii="Times New Roman" w:hAnsi="Times New Roman" w:eastAsia="宋体" w:cs="Times New Roman"/>
          <w:lang w:val="en-US" w:eastAsia="zh-CN"/>
        </w:rPr>
        <w:t>行政村</w:t>
      </w:r>
      <w:r>
        <w:rPr>
          <w:rFonts w:hint="default" w:ascii="Times New Roman" w:hAnsi="Times New Roman" w:eastAsia="宋体" w:cs="Times New Roman"/>
          <w:lang w:val="en-US" w:eastAsia="zh-CN"/>
        </w:rPr>
        <w:fldChar w:fldCharType="end"/>
      </w:r>
      <w:r>
        <w:rPr>
          <w:rFonts w:hint="default" w:ascii="Times New Roman" w:hAnsi="Times New Roman" w:eastAsia="宋体" w:cs="Times New Roman"/>
          <w:lang w:val="en-US" w:eastAsia="zh-CN"/>
        </w:rPr>
        <w:t>。</w:t>
      </w:r>
    </w:p>
    <w:p w14:paraId="00F045A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浊漳河，中国华北地区海河流域漳卫南运河水系漳河的正源。浊漳河上游有南、西、北三源，一般以南源为正源，南源干流河道全长104公里（圪洞沟——甘村），襄垣县甘村起，浊漳干流河道长124.7公里。故，浊漳河全长228.7公里。流经长治市长子县、长治市区、襄垣县、黎城县、平顺县，河南省林州市，河北省涉县，在涉县合漳村与清漳河汇合后称漳河，进入岳城水库。浊漳的主要支流有浊漳南源、浊漳西源、浊漳北源、平头河、源庄河、小东河、平顺河、露水河等。流域面积为9991平方公里。浊漳干流从浊漳西源、浊漳南源在襄垣县甘村汇合后，向东北流经襄垣县的古韩镇、北底乡，在小峧村和从西北方向流来的浊漳河北源汇合，转向东南方向，经黎城县上遥镇的吴家庄、柏峪村，潞城市的辛安泉镇的石梁、西流、在辛安村转向东流，经平顺县北耽车乡、阳高乡、石城镇，在马塔村东出省界进入河南省林州市，流经河南、河北两省边界，成为冀豫两省界河，向东流经天桥段，在涉县合漳村与清漳河汇合后称为漳河，进入岳城水库。山西省境内面积为2695平方公里（含出省境后汇入的露水河山西部分）。</w:t>
      </w:r>
    </w:p>
    <w:p w14:paraId="276E050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浊漳河为常年性河流，在平顺县境内在北耽车乡王曲村入境，向东流经阳高、石城，至马塔村东河口出境；境内干流长53公里，有较大支沟7条，流域面积936平方公里，天然落差250米，平均流量20立方米/秒。</w:t>
      </w:r>
    </w:p>
    <w:p w14:paraId="02F5AAE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浊漳河平顺县段属典型的山区河道，随河谷左右摆动，蜿蜒曲折。由于缺乏投资机制和渠道，治理资金严重不足，浊漳河平顺县段未曾进行过系统治理。作为平顺县城境内最大的河流，对河道水环境进行生态修护治理，提高生态自净能力，保障河道水域有效净化农业及商业污染，改善水域内生态环境，提高河道植被面积，促进流域内生物多样性的可持续发展，是十分必要的。平顺山多地少，自然条件差，沿河村镇主要以种植、生态旅游为主，受当地自然条件限制，发展农业生产仍然是非常重要的途径之一，加强河道治理和基础设施建设，改善农业生产条件，是提高农民收入，巩固脱贫攻坚成果的迫切需要。</w:t>
      </w:r>
    </w:p>
    <w:p w14:paraId="3239F57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重点流域水生态环境保护规划》指出，统筹水资源、水环境、水生态治理，持续改善水生态环境质量，不断满足人民日益增长的美好生活需要；要积极推动水生态保护，“岸上”加强水源涵养区和生态缓冲带等保护，“水里”保护水生生物多样性；开启美丽河湖保护与建设新征程。美丽河湖是美丽中国在水生态环境领域的集中体现和重要载体。《规划》将推进美丽河湖保护与建设作为重要任务，通过构建美丽河湖建设指标体系，严格河湖流域重要生态空间管控，指导地方有针对性地实施水环境治理、生态缓冲带建设、水土流失综合治理、湿地恢复与建设、生物多样性保护等措施，提升河湖生态环境品质，推动实现“有河有水、有鱼有草、人水和谐”。</w:t>
      </w:r>
    </w:p>
    <w:p w14:paraId="1F850AD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2024年12月31日《水利部 财政部 自然资源部 交通运输部农业农村部 国家林草局关于全面推进幸福河湖建设的意见》（水河湖〔2024〕344号）指出，实现河湖清洁美丽。在确保防洪安全、供水安全、生态安全和通航安全的前提下，推进河湖岸线和滩区生态整治，保护和修复河湖、湿地等生态空间，打造沿河沿湖绿色生态廊道。推进农村水系（含水塘沟渠）综合整治，加强乡村河湖管理维护，改善农村人居环境。统筹水上、岸上污染治理，加快补齐城乡污水收集和处理设施短板，完善污水收集配套管网建设。严格入河湖污染物管控，加强入河湖排污口排查整治，建立健全排污口监督管理机制。</w:t>
      </w:r>
    </w:p>
    <w:p w14:paraId="0B1A5E9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长治市浊漳河生态修复综合治理工程项目方案》中指出：继续推进浊漳河生态修复治理。按照全省“两山七河五湖”生态修复与治理安排，开展浊漳河流域生态治理、入漳泽湖水系综合治理等，规划实施生态修复项目16个、流域综合治理EOD项目2个。</w:t>
      </w:r>
    </w:p>
    <w:p w14:paraId="18E2C54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全面推进美丽河湖建设。按照生态环境部关于美丽河湖保护与建设的有关要求，在浊漳河流域内因地制宜实施河湖生态缓冲带保护修复、河湖水域水生植被恢复等工程，规划浊漳河干流（潞城区段）生态缓冲带保护修复工程等4个项目。</w:t>
      </w:r>
    </w:p>
    <w:p w14:paraId="0740FA25">
      <w:pPr>
        <w:bidi w:val="0"/>
        <w:rPr>
          <w:rStyle w:val="19"/>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2025年2月27日，平顺县发展改革和科学技术局文件以平发改字〔2025〕29号《关于平顺县浊漳河实会断面上游（平顺段）生态修复治理工程项目可行性研究报告（代项目建议书）的批复》对该项目进行了批复，项目编码2502-140425-89-01-900702；2025年3月28日，平顺县发展改革和科学技术局文件以平发改字〔2025〕50号《关于平顺县浊漳河实会断面上游（平顺段）生态修复治理工程项目初步设计的批复》对本项目初步设计进行了批复。</w:t>
      </w:r>
    </w:p>
    <w:p w14:paraId="0F3CE86C">
      <w:pPr>
        <w:bidi w:val="0"/>
        <w:ind w:left="0" w:leftChars="0" w:firstLine="0" w:firstLineChars="0"/>
        <w:rPr>
          <w:rStyle w:val="19"/>
          <w:rFonts w:hint="default" w:ascii="Times New Roman" w:hAnsi="Times New Roman" w:eastAsia="宋体" w:cs="Times New Roman"/>
          <w:lang w:val="en-US" w:eastAsia="zh-CN"/>
        </w:rPr>
      </w:pPr>
      <w:bookmarkStart w:id="3" w:name="_Toc14282"/>
      <w:r>
        <w:rPr>
          <w:rStyle w:val="19"/>
          <w:rFonts w:hint="default" w:ascii="Times New Roman" w:hAnsi="Times New Roman" w:eastAsia="宋体" w:cs="Times New Roman"/>
          <w:lang w:val="en-US" w:eastAsia="zh-CN"/>
        </w:rPr>
        <w:t>1.2 建设项目特点</w:t>
      </w:r>
    </w:p>
    <w:bookmarkEnd w:id="3"/>
    <w:p w14:paraId="34DB559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本次工程范围起点为浊漳河入平顺县境内王曲村处，终点为实会村下游实会断面。治理河道总长度为10.6km，河滨带生态缓冲带主体工程总占地约40.21公顷。其中生态拦截工程1000m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，沉水植物带31800m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，挺水植物带21200m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，河滨带生态植物429940m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，表面清杂2000m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w:t>
      </w:r>
    </w:p>
    <w:p w14:paraId="3038208F">
      <w:pPr>
        <w:bidi w:val="0"/>
        <w:ind w:left="0" w:leftChars="0" w:firstLine="0" w:firstLineChars="0"/>
        <w:rPr>
          <w:rFonts w:hint="default" w:ascii="Times New Roman" w:hAnsi="Times New Roman" w:eastAsia="宋体" w:cs="Times New Roman"/>
          <w:lang w:val="en-US" w:eastAsia="zh-CN"/>
        </w:rPr>
      </w:pPr>
      <w:bookmarkStart w:id="4" w:name="_Toc17308"/>
      <w:r>
        <w:rPr>
          <w:rStyle w:val="19"/>
          <w:rFonts w:hint="default" w:ascii="Times New Roman" w:hAnsi="Times New Roman" w:eastAsia="宋体" w:cs="Times New Roman"/>
          <w:lang w:val="en-US" w:eastAsia="zh-CN"/>
        </w:rPr>
        <w:t>1.3 环境影响评价的工作过程</w:t>
      </w:r>
      <w:bookmarkEnd w:id="4"/>
    </w:p>
    <w:p w14:paraId="6F797CB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根据《中华人民共和国环境保护法》、《中华人民共和国环境影响评价法》以及《建设项目环境保护管理条例》等有关规定，平顺县浊漳河水生态修复凌云至偏涧段项目须进行环境影响评价。</w:t>
      </w:r>
    </w:p>
    <w:p w14:paraId="4088A4A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评价范围内分布有安乐泉集中供水水源和平顺县太行水乡省级湿地自然公园，属于涉及环境敏感区的项目。根据《建设项目环境影响评价分类管理名录》（2021年版），本项目环境影响评价分类管理属“五十一、128水利-河湖整治（不含农村塘堰、水渠）-涉及环境敏感区的”，应编制环境影响报告书。</w:t>
      </w:r>
    </w:p>
    <w:p w14:paraId="33F5209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接受委托后，我公司立即组织评价组人员赴现场进行了实地踏勘，了解建设项目周围自然和社会环境概况，收集整理了与本项目有关的环境现状资料，研究了建设单位提供的工程资料，评价组在多次现场调查基础上，根据项目特点和区域环境特征，进行了环境影响因子识别和评价因子筛选；确定了项目评价等级、评价范围；对项目建设可能对环境的影响程度和范围进行全面、客观地分析、预测和评价，依据相关环境影响评价技术导则要求，编制完成了《平顺县浊漳河实会断面上游（平顺段）生态修复治理工程环境影响报告书》（送审本）。</w:t>
      </w:r>
    </w:p>
    <w:p w14:paraId="4BAEE03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本次环境影响评价工作过程见图1.3-1。</w:t>
      </w:r>
    </w:p>
    <w:p w14:paraId="2C51E923">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drawing>
          <wp:anchor distT="0" distB="0" distL="114300" distR="114300" simplePos="0" relativeHeight="251660288" behindDoc="0" locked="0" layoutInCell="1" allowOverlap="1">
            <wp:simplePos x="0" y="0"/>
            <wp:positionH relativeFrom="column">
              <wp:posOffset>-565785</wp:posOffset>
            </wp:positionH>
            <wp:positionV relativeFrom="paragraph">
              <wp:posOffset>59055</wp:posOffset>
            </wp:positionV>
            <wp:extent cx="6350000" cy="6007100"/>
            <wp:effectExtent l="0" t="0" r="12700" b="1270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1"/>
                    <a:stretch>
                      <a:fillRect/>
                    </a:stretch>
                  </pic:blipFill>
                  <pic:spPr>
                    <a:xfrm>
                      <a:off x="0" y="0"/>
                      <a:ext cx="6350000" cy="6007100"/>
                    </a:xfrm>
                    <a:prstGeom prst="rect">
                      <a:avLst/>
                    </a:prstGeom>
                    <a:noFill/>
                    <a:ln>
                      <a:noFill/>
                    </a:ln>
                  </pic:spPr>
                </pic:pic>
              </a:graphicData>
            </a:graphic>
          </wp:anchor>
        </w:drawing>
      </w:r>
      <w:r>
        <w:rPr>
          <w:rFonts w:hint="default" w:ascii="Times New Roman" w:hAnsi="Times New Roman" w:eastAsia="宋体" w:cs="Times New Roman"/>
          <w:b/>
          <w:bCs/>
          <w:sz w:val="21"/>
          <w:szCs w:val="21"/>
          <w:lang w:val="en-US" w:eastAsia="zh-CN"/>
        </w:rPr>
        <w:t>图1.3-1环境影响评价工作过程</w:t>
      </w:r>
    </w:p>
    <w:p w14:paraId="65714CE6">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p>
    <w:p w14:paraId="5A7ECD93">
      <w:pPr>
        <w:pStyle w:val="3"/>
        <w:bidi w:val="0"/>
        <w:rPr>
          <w:rFonts w:hint="default" w:ascii="Times New Roman" w:hAnsi="Times New Roman" w:eastAsia="宋体" w:cs="Times New Roman"/>
          <w:lang w:val="en-US" w:eastAsia="zh-CN"/>
        </w:rPr>
      </w:pPr>
      <w:bookmarkStart w:id="5" w:name="_Toc8081"/>
      <w:r>
        <w:rPr>
          <w:rFonts w:hint="default" w:ascii="Times New Roman" w:hAnsi="Times New Roman" w:eastAsia="宋体" w:cs="Times New Roman"/>
          <w:lang w:val="en-US" w:eastAsia="zh-CN"/>
        </w:rPr>
        <w:t>1.4 分析判定相关情况</w:t>
      </w:r>
      <w:bookmarkEnd w:id="5"/>
    </w:p>
    <w:p w14:paraId="091D8EF5">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1.4.1 环境保护相关法律法规、政策等判定情况</w:t>
      </w:r>
    </w:p>
    <w:p w14:paraId="05556E64">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1.4.1.1 与产业政策符合性分析</w:t>
      </w:r>
    </w:p>
    <w:p w14:paraId="0389126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平顺县浊漳河实会断面上游（平顺段）生态修复治理工程以拦截入河污染物及河道生态修复为目标，开展入河排污口生态拦截工程、水体水质维护工程、河滨带生态修复工程、面源污染防治工程，积极响应国家和地方政策的号召，以改善水环境质量为核心，通过强化源头控制、水陆统筹，实现水污染防治、水生态保护和水资源管理的综合目标。通过在水域与陆地之间一定区域内建设乔灌草相结合的立体植物带，控制河岸侵蚀、截留地表径流泥沙和养分，实现保护河溪水质、为水陆动植物提供生境，维护河溪生物多样性和生态系统完整性，以及提高河岸生态结构质量等目标，保障下游浊漳河省控、国控断面水质达标。</w:t>
      </w:r>
    </w:p>
    <w:p w14:paraId="494C12A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根据《产业结构调整指导目录（2024年本）》，本项目属于“第一类鼓励类二、水利-3 防洪提升工程：江河湖海堤防建设及河道治理工程”和“第一类鼓励类二、水利-4 水生态保护修复：水生态系统及地下水保护与修复工程”。</w:t>
      </w:r>
    </w:p>
    <w:p w14:paraId="3482677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因此，本项目的建设符合国家和地方产业政策要求。</w:t>
      </w:r>
    </w:p>
    <w:p w14:paraId="45604B06">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1.4.1.2 与《中华人民共和国防洪法》符合性分析</w:t>
      </w:r>
    </w:p>
    <w:p w14:paraId="09FA4E4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《中华人民共和国防洪法》（2016 年修订）规定：“防洪工作实行全面规划、统筹兼顾、预防为主、综合治理、局部利益服从全局利益的原则（第二条）；江河、湖泊治理以及防洪工程设施建设，应当符合流域综合规划，与流域水资源的综合开发相结合（第四条）；防治江河洪水，应当蓄泄兼施，充分发挥河道行洪能力和水库、洼淀、湖泊调蓄洪水的功能，加强河道防护，因地制宜地采取定期清淤疏浚等措施，保持行洪畅通。防治江河洪水，应当保护、扩大流域林草植被，涵养水源，加强流域水土保持综合治理（第十八条）”。</w:t>
      </w:r>
    </w:p>
    <w:p w14:paraId="7437694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本项目为河道生态修复治理工程，项目的建设符合</w:t>
      </w:r>
      <w:r>
        <w:rPr>
          <w:rFonts w:hint="default" w:ascii="Times New Roman" w:hAnsi="Times New Roman" w:eastAsia="宋体" w:cs="Times New Roman"/>
          <w:highlight w:val="none"/>
          <w:lang w:val="en-US" w:eastAsia="zh-CN"/>
        </w:rPr>
        <w:t>《以汾河为重点的“七河 ”流域生态保护与修复总体方案》（见1.4.1.10）</w:t>
      </w:r>
      <w:r>
        <w:rPr>
          <w:rFonts w:hint="default" w:ascii="Times New Roman" w:hAnsi="Times New Roman" w:eastAsia="宋体" w:cs="Times New Roman"/>
          <w:lang w:val="en-US" w:eastAsia="zh-CN"/>
        </w:rPr>
        <w:t>符合流域综合规划。项目建设内容包括生态拦截坝和河滨带生态缓冲带，项目的实施可防治水土流失、改善河道生态环境，提高河道行洪能力，保持行洪畅通；且项目按照规划治导线实施，不改变河水流向。</w:t>
      </w:r>
    </w:p>
    <w:p w14:paraId="065AD0D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综上，本项目的建设符合《中华人民共和国防洪法》的相关要求。</w:t>
      </w:r>
    </w:p>
    <w:p w14:paraId="24675DEB">
      <w:pPr>
        <w:bidi w:val="0"/>
        <w:ind w:left="0" w:leftChars="0" w:firstLine="0" w:firstLineChars="0"/>
        <w:rPr>
          <w:rFonts w:hint="default" w:ascii="Times New Roman" w:hAnsi="Times New Roman" w:eastAsia="宋体" w:cs="Times New Roman"/>
          <w:b/>
          <w:bCs/>
          <w:lang w:val="en-US" w:eastAsia="en-US"/>
        </w:rPr>
      </w:pPr>
      <w:r>
        <w:rPr>
          <w:rFonts w:hint="default" w:ascii="Times New Roman" w:hAnsi="Times New Roman" w:eastAsia="宋体" w:cs="Times New Roman"/>
          <w:b/>
          <w:bCs/>
          <w:lang w:val="en-US" w:eastAsia="en-US"/>
        </w:rPr>
        <w:t>1.4.1.</w:t>
      </w:r>
      <w:r>
        <w:rPr>
          <w:rFonts w:hint="default" w:ascii="Times New Roman" w:hAnsi="Times New Roman" w:eastAsia="宋体" w:cs="Times New Roman"/>
          <w:b/>
          <w:bCs/>
          <w:lang w:val="en-US" w:eastAsia="zh-CN"/>
        </w:rPr>
        <w:t xml:space="preserve">3 </w:t>
      </w:r>
      <w:r>
        <w:rPr>
          <w:rFonts w:hint="default" w:ascii="Times New Roman" w:hAnsi="Times New Roman" w:eastAsia="宋体" w:cs="Times New Roman"/>
          <w:b/>
          <w:bCs/>
          <w:lang w:val="en-US" w:eastAsia="en-US"/>
        </w:rPr>
        <w:t>与《中华人民共和国河道管理条例》符合性分析</w:t>
      </w:r>
    </w:p>
    <w:p w14:paraId="357EB501">
      <w:pPr>
        <w:kinsoku w:val="0"/>
        <w:autoSpaceDE w:val="0"/>
        <w:autoSpaceDN w:val="0"/>
        <w:adjustRightInd w:val="0"/>
        <w:snapToGrid w:val="0"/>
        <w:spacing w:before="184" w:line="359" w:lineRule="auto"/>
        <w:ind w:left="8" w:right="18" w:firstLine="485"/>
        <w:jc w:val="both"/>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《中华人民共和国河道管理条例》规定：“第三条：开发利用江河湖泊水资</w:t>
      </w:r>
      <w:r>
        <w:rPr>
          <w:rFonts w:hint="default" w:ascii="Times New Roman" w:hAnsi="Times New Roman" w:eastAsia="宋体" w:cs="Times New Roman"/>
          <w:snapToGrid w:val="0"/>
          <w:color w:val="000000"/>
          <w:spacing w:val="1"/>
          <w:kern w:val="0"/>
          <w:sz w:val="24"/>
          <w:szCs w:val="24"/>
          <w:lang w:val="en-US" w:eastAsia="en-US" w:bidi="ar-SA"/>
        </w:rPr>
        <w:t>源和防</w:t>
      </w:r>
      <w:r>
        <w:rPr>
          <w:rFonts w:hint="default" w:ascii="Times New Roman" w:hAnsi="Times New Roman" w:eastAsia="宋体" w:cs="Times New Roman"/>
          <w:snapToGrid w:val="0"/>
          <w:color w:val="000000"/>
          <w:spacing w:val="-1"/>
          <w:kern w:val="0"/>
          <w:sz w:val="24"/>
          <w:szCs w:val="24"/>
          <w:lang w:val="en-US" w:eastAsia="en-US" w:bidi="ar-SA"/>
        </w:rPr>
        <w:t>治水害，应当全面规划、统筹兼顾、综合利用、讲</w:t>
      </w:r>
      <w:r>
        <w:rPr>
          <w:rFonts w:hint="default" w:ascii="Times New Roman" w:hAnsi="Times New Roman" w:eastAsia="宋体" w:cs="Times New Roman"/>
          <w:snapToGrid w:val="0"/>
          <w:color w:val="000000"/>
          <w:spacing w:val="-2"/>
          <w:kern w:val="0"/>
          <w:sz w:val="24"/>
          <w:szCs w:val="24"/>
          <w:lang w:val="en-US" w:eastAsia="en-US" w:bidi="ar-SA"/>
        </w:rPr>
        <w:t>求效益，服从防洪的总体安排，促进</w:t>
      </w:r>
      <w:r>
        <w:rPr>
          <w:rFonts w:hint="default" w:ascii="Times New Roman" w:hAnsi="Times New Roman" w:eastAsia="宋体" w:cs="Times New Roman"/>
          <w:snapToGrid w:val="0"/>
          <w:color w:val="000000"/>
          <w:spacing w:val="-1"/>
          <w:kern w:val="0"/>
          <w:sz w:val="24"/>
          <w:szCs w:val="24"/>
          <w:lang w:val="en-US" w:eastAsia="en-US" w:bidi="ar-SA"/>
        </w:rPr>
        <w:t>各项事业的发展；第十条：河道的整治与建设</w:t>
      </w:r>
      <w:r>
        <w:rPr>
          <w:rFonts w:hint="default" w:ascii="Times New Roman" w:hAnsi="Times New Roman" w:eastAsia="宋体" w:cs="Times New Roman"/>
          <w:snapToGrid w:val="0"/>
          <w:color w:val="000000"/>
          <w:spacing w:val="-2"/>
          <w:kern w:val="0"/>
          <w:sz w:val="24"/>
          <w:szCs w:val="24"/>
          <w:lang w:val="en-US" w:eastAsia="en-US" w:bidi="ar-SA"/>
        </w:rPr>
        <w:t>，应当服从流域综合规划，符合国家规定</w:t>
      </w:r>
      <w:r>
        <w:rPr>
          <w:rFonts w:hint="default" w:ascii="Times New Roman" w:hAnsi="Times New Roman" w:eastAsia="宋体" w:cs="Times New Roman"/>
          <w:snapToGrid w:val="0"/>
          <w:color w:val="000000"/>
          <w:spacing w:val="-1"/>
          <w:kern w:val="0"/>
          <w:sz w:val="24"/>
          <w:szCs w:val="24"/>
          <w:lang w:val="en-US" w:eastAsia="en-US" w:bidi="ar-SA"/>
        </w:rPr>
        <w:t>的防洪标准、通航标准和其它有关技术要求，</w:t>
      </w:r>
      <w:r>
        <w:rPr>
          <w:rFonts w:hint="default" w:ascii="Times New Roman" w:hAnsi="Times New Roman" w:eastAsia="宋体" w:cs="Times New Roman"/>
          <w:snapToGrid w:val="0"/>
          <w:color w:val="000000"/>
          <w:spacing w:val="-2"/>
          <w:kern w:val="0"/>
          <w:sz w:val="24"/>
          <w:szCs w:val="24"/>
          <w:lang w:val="en-US" w:eastAsia="en-US" w:bidi="ar-SA"/>
        </w:rPr>
        <w:t>维护堤防安全，保持河势稳定和行洪、航</w:t>
      </w:r>
      <w:r>
        <w:rPr>
          <w:rFonts w:hint="default" w:ascii="Times New Roman" w:hAnsi="Times New Roman" w:eastAsia="宋体" w:cs="Times New Roman"/>
          <w:snapToGrid w:val="0"/>
          <w:color w:val="000000"/>
          <w:spacing w:val="-1"/>
          <w:kern w:val="0"/>
          <w:sz w:val="24"/>
          <w:szCs w:val="24"/>
          <w:lang w:val="en-US" w:eastAsia="en-US" w:bidi="ar-SA"/>
        </w:rPr>
        <w:t>运通畅；第二十四条：在河道管理范围内，禁止修</w:t>
      </w:r>
      <w:r>
        <w:rPr>
          <w:rFonts w:hint="default" w:ascii="Times New Roman" w:hAnsi="Times New Roman" w:eastAsia="宋体" w:cs="Times New Roman"/>
          <w:snapToGrid w:val="0"/>
          <w:color w:val="000000"/>
          <w:spacing w:val="-2"/>
          <w:kern w:val="0"/>
          <w:sz w:val="24"/>
          <w:szCs w:val="24"/>
          <w:lang w:val="en-US" w:eastAsia="en-US" w:bidi="ar-SA"/>
        </w:rPr>
        <w:t>建围堤、阻水渠道、阻水道路；种植</w:t>
      </w:r>
      <w:r>
        <w:rPr>
          <w:rFonts w:hint="default" w:ascii="Times New Roman" w:hAnsi="Times New Roman" w:eastAsia="宋体" w:cs="Times New Roman"/>
          <w:snapToGrid w:val="0"/>
          <w:color w:val="000000"/>
          <w:spacing w:val="-2"/>
          <w:kern w:val="0"/>
          <w:sz w:val="24"/>
          <w:szCs w:val="24"/>
          <w:lang w:val="en-US" w:eastAsia="zh-CN" w:bidi="ar-SA"/>
        </w:rPr>
        <w:t>高秆</w:t>
      </w:r>
      <w:r>
        <w:rPr>
          <w:rFonts w:hint="default" w:ascii="Times New Roman" w:hAnsi="Times New Roman" w:eastAsia="宋体" w:cs="Times New Roman"/>
          <w:snapToGrid w:val="0"/>
          <w:color w:val="000000"/>
          <w:spacing w:val="-5"/>
          <w:kern w:val="0"/>
          <w:sz w:val="24"/>
          <w:szCs w:val="24"/>
          <w:lang w:val="en-US" w:eastAsia="en-US" w:bidi="ar-SA"/>
        </w:rPr>
        <w:t>农作物、芦苇、杞柳、荻柴和树木（堤防防护林除外</w:t>
      </w:r>
      <w:r>
        <w:rPr>
          <w:rFonts w:hint="default" w:ascii="Times New Roman" w:hAnsi="Times New Roman" w:eastAsia="宋体" w:cs="Times New Roman"/>
          <w:snapToGrid w:val="0"/>
          <w:color w:val="000000"/>
          <w:spacing w:val="-15"/>
          <w:kern w:val="0"/>
          <w:sz w:val="24"/>
          <w:szCs w:val="24"/>
          <w:lang w:val="en-US" w:eastAsia="en-US" w:bidi="ar-SA"/>
        </w:rPr>
        <w:t>）；</w:t>
      </w:r>
      <w:r>
        <w:rPr>
          <w:rFonts w:hint="default" w:ascii="Times New Roman" w:hAnsi="Times New Roman" w:eastAsia="宋体" w:cs="Times New Roman"/>
          <w:snapToGrid w:val="0"/>
          <w:color w:val="000000"/>
          <w:spacing w:val="-5"/>
          <w:kern w:val="0"/>
          <w:sz w:val="24"/>
          <w:szCs w:val="24"/>
          <w:lang w:val="en-US" w:eastAsia="en-US" w:bidi="ar-SA"/>
        </w:rPr>
        <w:t>设置拦河渔具；弃置矿渣、</w:t>
      </w:r>
      <w:r>
        <w:rPr>
          <w:rFonts w:hint="default" w:ascii="Times New Roman" w:hAnsi="Times New Roman" w:eastAsia="宋体" w:cs="Times New Roman"/>
          <w:snapToGrid w:val="0"/>
          <w:color w:val="000000"/>
          <w:kern w:val="0"/>
          <w:sz w:val="24"/>
          <w:szCs w:val="24"/>
          <w:lang w:val="en-US" w:eastAsia="en-US" w:bidi="ar-SA"/>
        </w:rPr>
        <w:t>石渣、煤灰、泥土、垃圾等。在堤防和护堤地，禁止建房、放牧、开渠、打井、挖窖、葬坟、晒粮、存放物料、开采地下资源、进行考古发掘以</w:t>
      </w:r>
      <w:r>
        <w:rPr>
          <w:rFonts w:hint="default" w:ascii="Times New Roman" w:hAnsi="Times New Roman" w:eastAsia="宋体" w:cs="Times New Roman"/>
          <w:snapToGrid w:val="0"/>
          <w:color w:val="000000"/>
          <w:spacing w:val="-1"/>
          <w:kern w:val="0"/>
          <w:sz w:val="24"/>
          <w:szCs w:val="24"/>
          <w:lang w:val="en-US" w:eastAsia="en-US" w:bidi="ar-SA"/>
        </w:rPr>
        <w:t>及开展集市贸易活动”。</w:t>
      </w:r>
    </w:p>
    <w:p w14:paraId="0FF97912">
      <w:pPr>
        <w:kinsoku w:val="0"/>
        <w:autoSpaceDE w:val="0"/>
        <w:autoSpaceDN w:val="0"/>
        <w:adjustRightInd w:val="0"/>
        <w:snapToGrid w:val="0"/>
        <w:spacing w:before="5" w:line="358" w:lineRule="auto"/>
        <w:ind w:left="9" w:right="95" w:firstLine="480"/>
        <w:jc w:val="both"/>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1"/>
          <w:kern w:val="0"/>
          <w:sz w:val="24"/>
          <w:szCs w:val="24"/>
          <w:lang w:val="en-US" w:eastAsia="en-US" w:bidi="ar-SA"/>
        </w:rPr>
        <w:t>本项目工程主要包括生态拦截坝和河滨带生态缓冲带</w:t>
      </w:r>
      <w:r>
        <w:rPr>
          <w:rFonts w:hint="default" w:ascii="Times New Roman" w:hAnsi="Times New Roman" w:eastAsia="宋体" w:cs="Times New Roman"/>
          <w:snapToGrid w:val="0"/>
          <w:color w:val="000000"/>
          <w:spacing w:val="-2"/>
          <w:kern w:val="0"/>
          <w:sz w:val="24"/>
          <w:szCs w:val="24"/>
          <w:lang w:val="en-US" w:eastAsia="en-US" w:bidi="ar-SA"/>
        </w:rPr>
        <w:t>工程。工程实施不仅提</w:t>
      </w:r>
      <w:r>
        <w:rPr>
          <w:rFonts w:hint="default" w:ascii="Times New Roman" w:hAnsi="Times New Roman" w:eastAsia="宋体" w:cs="Times New Roman"/>
          <w:snapToGrid w:val="0"/>
          <w:color w:val="000000"/>
          <w:spacing w:val="-1"/>
          <w:kern w:val="0"/>
          <w:sz w:val="24"/>
          <w:szCs w:val="24"/>
          <w:lang w:val="en-US" w:eastAsia="en-US" w:bidi="ar-SA"/>
        </w:rPr>
        <w:t>高了河道行洪能力、防治水土流失、改善河</w:t>
      </w:r>
      <w:r>
        <w:rPr>
          <w:rFonts w:hint="default" w:ascii="Times New Roman" w:hAnsi="Times New Roman" w:eastAsia="宋体" w:cs="Times New Roman"/>
          <w:snapToGrid w:val="0"/>
          <w:color w:val="000000"/>
          <w:spacing w:val="-2"/>
          <w:kern w:val="0"/>
          <w:sz w:val="24"/>
          <w:szCs w:val="24"/>
          <w:lang w:val="en-US" w:eastAsia="en-US" w:bidi="ar-SA"/>
        </w:rPr>
        <w:t>道生态环境，而且起到了引导河水流向，保护堤岸两侧农田、高岸、村庄的作</w:t>
      </w:r>
      <w:r>
        <w:rPr>
          <w:rFonts w:hint="default" w:ascii="Times New Roman" w:hAnsi="Times New Roman" w:eastAsia="宋体" w:cs="Times New Roman"/>
          <w:snapToGrid w:val="0"/>
          <w:color w:val="000000"/>
          <w:spacing w:val="-2"/>
          <w:kern w:val="0"/>
          <w:sz w:val="24"/>
          <w:szCs w:val="24"/>
          <w:lang w:val="en-US" w:eastAsia="zh-CN" w:bidi="ar-SA"/>
        </w:rPr>
        <w:t>用</w:t>
      </w:r>
      <w:r>
        <w:rPr>
          <w:rFonts w:hint="default" w:ascii="Times New Roman" w:hAnsi="Times New Roman" w:eastAsia="宋体" w:cs="Times New Roman"/>
          <w:snapToGrid w:val="0"/>
          <w:color w:val="000000"/>
          <w:spacing w:val="-2"/>
          <w:kern w:val="0"/>
          <w:sz w:val="24"/>
          <w:szCs w:val="24"/>
          <w:lang w:val="en-US" w:eastAsia="en-US" w:bidi="ar-SA"/>
        </w:rPr>
        <w:t>，符合《中华人民共和国河道管理条例》的相关</w:t>
      </w:r>
      <w:r>
        <w:rPr>
          <w:rFonts w:hint="default" w:ascii="Times New Roman" w:hAnsi="Times New Roman" w:eastAsia="宋体" w:cs="Times New Roman"/>
          <w:snapToGrid w:val="0"/>
          <w:color w:val="000000"/>
          <w:spacing w:val="-4"/>
          <w:kern w:val="0"/>
          <w:sz w:val="24"/>
          <w:szCs w:val="24"/>
          <w:lang w:val="en-US" w:eastAsia="en-US" w:bidi="ar-SA"/>
        </w:rPr>
        <w:t>要求。</w:t>
      </w:r>
    </w:p>
    <w:p w14:paraId="3F37827C">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1.4.1.4 与《饮用水水源保护区污染防治管理规定》符合性分析</w:t>
      </w:r>
    </w:p>
    <w:p w14:paraId="77447EF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1989年7月10日国家环保局、卫生部、建设部、水利部、地矿部（89）环管字第201号发布，根据2010年12月22日《环境保护部关于废止、修改部分环保部门规章和规范性文件的决定》修正），本规定自公布之日起实施。</w:t>
      </w:r>
    </w:p>
    <w:p w14:paraId="6CFB7EA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《饮用水水源保护区污染防治管理规定》第十一条：饮用水地表水源各级保护区及准保护区内均必须遵守下列规定：</w:t>
      </w:r>
    </w:p>
    <w:p w14:paraId="51B796F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一、禁止一切破坏水环境生态平衡的活动以及破坏水源林、护岸林、与水源保护相关植被的活动。</w:t>
      </w:r>
    </w:p>
    <w:p w14:paraId="7A858B1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二、禁止向水域倾倒工业废渣、城市垃圾、粪便及其它废弃物。</w:t>
      </w:r>
    </w:p>
    <w:p w14:paraId="6BC8B81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三、运输有毒有害物质、油类、粪便的船舶和车辆一般不准进入保护区，必须进入者应事先申请并经有关部门批准、登记并设置防渗、防溢、防漏设施。</w:t>
      </w:r>
    </w:p>
    <w:p w14:paraId="68559AB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四、禁止使用剧毒和高残留农药，不得滥用化肥，不得使用炸药、毒品捕杀鱼类。 </w:t>
      </w:r>
    </w:p>
    <w:p w14:paraId="79DCB8B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第十二条：饮用水地表水源各级保护区及准保护区内必须分别遵守下列规定：</w:t>
      </w:r>
    </w:p>
    <w:p w14:paraId="2772503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一、一级保护区内：禁止新建、扩建与供水设施和保护水源无关的建设项目；禁止向水域排放污水，已设置的排污口必须拆除；不得设置与供水需要无关的码头，禁止停靠船舶；禁止堆置和存放工业废渣、城市垃圾、粪便和其他废弃物；禁止设置油库；禁止从事种植、放养畜禽和网箱养殖活动；禁止可能污染水源的旅游活动和其他活动。</w:t>
      </w:r>
    </w:p>
    <w:p w14:paraId="38FFB71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二、二级保护区内：</w:t>
      </w:r>
    </w:p>
    <w:p w14:paraId="7ACEA39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禁止新建、改建、扩建排放污染物的建设项目；原有排污口依法拆除或者关闭；禁止设立装卸垃圾、粪便、油类和有毒物品的码头。</w:t>
      </w:r>
    </w:p>
    <w:p w14:paraId="36F2CC1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三、准保护区内：禁止新建、扩建对水体污染严重的建设项目；改建建设项目，不得增加排污量。</w:t>
      </w:r>
    </w:p>
    <w:p w14:paraId="7B0BF97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第十九条：饮用水地下水源各级保护区及准保护区内必须遵守下列规定：</w:t>
      </w:r>
    </w:p>
    <w:p w14:paraId="180B78D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一、一级保护区内：禁止建设与取水设施无关的建筑物；禁止从事农牧业活动；禁止倾倒、堆放工业废渣及城市垃圾、粪便和其它有害废弃物；禁止输送污水的渠道、管道及输油管道通过本区；禁止建设油库；禁止建立墓地。</w:t>
      </w:r>
    </w:p>
    <w:p w14:paraId="3BC8EF9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二、二级保护区内：</w:t>
      </w:r>
    </w:p>
    <w:p w14:paraId="5ABFB794">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（一）对于潜水含水层地下水水源地</w:t>
      </w:r>
    </w:p>
    <w:p w14:paraId="4C8D3CF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禁止建设化工、电镀、皮革、造纸、制浆、冶炼、放射性、印染、染料、炼焦、炼油及其它有严重污染的企业，已建成的要限期治理，转产或搬迁；禁止设置城市垃圾、粪便和易溶、有毒有害废弃物堆放场和转运站，已有的上述场站要限期搬迁；禁止利用未经净化的污水灌溉农田，已有的污灌农田要限期改用清水灌溉；化工原料、矿物油类及有毒有害矿产品的堆放场所必须有防雨、防渗措施。</w:t>
      </w:r>
    </w:p>
    <w:p w14:paraId="4DFF54E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（二）对于承压含水层地下水水源地</w:t>
      </w:r>
    </w:p>
    <w:p w14:paraId="639946E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禁止承压水和潜水的混合开采，作好潜水的止水措施。</w:t>
      </w:r>
    </w:p>
    <w:p w14:paraId="47F9C00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三、准保护区内</w:t>
      </w:r>
    </w:p>
    <w:p w14:paraId="1BE5CD7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禁止建设城市垃圾、粪便和易溶、有毒有害废弃物的堆放场站，因特殊需要设立转运站的，必须经有关部门批准，并采取防渗漏措施；当补给源为地表水体时，该地表水体水质不应低于《地表水环境质量标准》Ⅲ类标准；不得使用不符合《农田灌溉水质标准》的污水进行灌溉，合理使用化肥；保护水源林，禁止毁林开荒，禁止非更新砍伐水源林。 </w:t>
      </w:r>
    </w:p>
    <w:p w14:paraId="272E0F93">
      <w:pPr>
        <w:bidi w:val="0"/>
        <w:rPr>
          <w:rFonts w:hint="default" w:ascii="Times New Roman" w:hAnsi="Times New Roman" w:eastAsia="宋体" w:cs="Times New Roman"/>
          <w:b/>
          <w:bCs/>
          <w:lang w:val="en-US" w:eastAsia="zh-CN"/>
        </w:rPr>
      </w:pPr>
      <w:r>
        <w:rPr>
          <w:rFonts w:hint="default" w:ascii="Times New Roman" w:hAnsi="Times New Roman" w:eastAsia="宋体" w:cs="Times New Roman"/>
          <w:lang w:val="en-US" w:eastAsia="zh-CN"/>
        </w:rPr>
        <w:t>本项目为浊漳河生态修复工程，本项目不开采地下水，不取用地表水。本项目的建设也提高了水源地保护区内的生态环境，提高了居民的用水安全，运营期本项目不会产生污染，项目施工期禁止在保护区内倾倒建筑垃圾和生活垃圾，施工材料不得在水源地保护区内堆放，合理安排施工期，避免在雨季施工，同时为确保水源地内施工安全，施工期间应准备应急物资，在发生事故时，确保不会对水源造成影响。因此，本项目的建设符合《饮用水水源保护区污染防治管理规定》要求。</w:t>
      </w:r>
    </w:p>
    <w:p w14:paraId="77580DF9">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1.1.1.5 与《中华人民共和国湿地保护法》符合性分析</w:t>
      </w:r>
    </w:p>
    <w:p w14:paraId="4D91FAF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2021年12月24日第十三届全国人民代表大会常务委员会第三十二次会议通过。</w:t>
      </w:r>
    </w:p>
    <w:p w14:paraId="2344D8E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该法规第十九条规定：国家严格控制占用湿地。</w:t>
      </w:r>
    </w:p>
    <w:p w14:paraId="4A18425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禁止占用国家重要湿地，国家重大项目、防灾减灾项目、重要水利及保护设施项目、湿地保护项目等除外。</w:t>
      </w:r>
    </w:p>
    <w:p w14:paraId="5ED6648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建设项目选址、选线应当避让湿地，无法避让的应当尽量减少占用，并采取必要措施减轻对湿地生态功能的不利影响。</w:t>
      </w:r>
    </w:p>
    <w:p w14:paraId="0C51B3F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建设项目规划选址、选线审批或者核准时，涉及国家重要湿地的，应当征求国务院林业草原主管部门的意见；涉及省级重要湿地或者一般湿地的，应当按照管理权限，征求县级以上地方人民政府授权的部门的意见。</w:t>
      </w:r>
    </w:p>
    <w:p w14:paraId="14C6539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第二十八条规定：禁止下列破坏湿地及其生态功能的行为：</w:t>
      </w:r>
    </w:p>
    <w:p w14:paraId="2E8E107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（一）开（围）垦、排干自然湿地，永久性截断自然湿地水源；</w:t>
      </w:r>
    </w:p>
    <w:p w14:paraId="1067FEA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（二）擅自填埋自然湿地，擅自采砂、采矿、取土；</w:t>
      </w:r>
    </w:p>
    <w:p w14:paraId="023BE64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（三）排放不符合水污染物排放标准的工业废水、生活污水及其他污染湿地的废水、污水，倾倒、堆放、丢弃、遗撒固体废物；</w:t>
      </w:r>
    </w:p>
    <w:p w14:paraId="3978AD6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（四）过度放牧或者滥采野生植物，过度捕捞或者灭绝式捕捞，过度施肥、投药、投放饵料等污染湿地的种植养殖行为；</w:t>
      </w:r>
    </w:p>
    <w:p w14:paraId="52D8C80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（五）其他破坏湿地及其生态功能的行为。</w:t>
      </w:r>
    </w:p>
    <w:p w14:paraId="0ACB402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为浊漳河生态修复工程，本项属于湿地保护项目，项目的实施可以改善湿地内生态环境，施工期间湿地自然公园内严禁倾倒建筑垃圾和生活垃圾，合理安排施工期，避免在雨季施工，同时为确保湿地自然公园内施工安全，施工期间应准备应急物资，在发生事故时，确保不会对湿地公园造成影响。</w:t>
      </w:r>
    </w:p>
    <w:p w14:paraId="6987A589">
      <w:pPr>
        <w:bidi w:val="0"/>
        <w:rPr>
          <w:rFonts w:hint="default" w:ascii="Times New Roman" w:hAnsi="Times New Roman" w:eastAsia="宋体" w:cs="Times New Roman"/>
          <w:b/>
          <w:bCs/>
          <w:lang w:val="en-US" w:eastAsia="zh-CN"/>
        </w:rPr>
      </w:pPr>
      <w:r>
        <w:rPr>
          <w:rFonts w:hint="default" w:ascii="Times New Roman" w:hAnsi="Times New Roman" w:eastAsia="宋体" w:cs="Times New Roman"/>
          <w:lang w:val="en-US" w:eastAsia="zh-CN"/>
        </w:rPr>
        <w:t>本项目的选址和建设符合《中华人民共和国湿地保护法》的相关要求。</w:t>
      </w:r>
    </w:p>
    <w:p w14:paraId="225B0EDF">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1.4.1.6 与《山西省河道管理条例》符合性分析</w:t>
      </w:r>
    </w:p>
    <w:p w14:paraId="329CCDBD">
      <w:pPr>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山西省河道管理条例》规定：“第六条，河道整治与建设应当服从流域综合规划，坚持除害兴利的原则，兼顾上下游、左右岸和地区之间的利益，符合国家规定的防洪标准和其他有关技术要求，保证堤防安全，河势稳定和行洪畅通；第二十一条，在河道管理范围内禁止下列行为：①修建厂房、仓库、工业和民用建筑以及其它公共设施；②修建阻水的围堤、道路、渠道；③种植高杆作物、芦苇和树木（堤防防护林除外）。④弃置矿渣、石渣、煤灰、泥土、垃圾等阻碍行洪的物体。在堤防和护堤地，禁止打井、挖窑、葬坟和存放物料。”</w:t>
      </w:r>
    </w:p>
    <w:p w14:paraId="3CDC143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en-US"/>
        </w:rPr>
        <w:t>本项目建设不涉及禁建工程，工程实施后有利于</w:t>
      </w:r>
      <w:r>
        <w:rPr>
          <w:rFonts w:hint="default" w:ascii="Times New Roman" w:hAnsi="Times New Roman" w:eastAsia="宋体" w:cs="Times New Roman"/>
          <w:lang w:val="en-US" w:eastAsia="zh-CN"/>
        </w:rPr>
        <w:t>提升</w:t>
      </w:r>
      <w:r>
        <w:rPr>
          <w:rFonts w:hint="default" w:ascii="Times New Roman" w:hAnsi="Times New Roman" w:eastAsia="宋体" w:cs="Times New Roman"/>
          <w:lang w:val="en-US" w:eastAsia="en-US"/>
        </w:rPr>
        <w:t>堤防安全，</w:t>
      </w:r>
      <w:r>
        <w:rPr>
          <w:rFonts w:hint="default" w:ascii="Times New Roman" w:hAnsi="Times New Roman" w:eastAsia="宋体" w:cs="Times New Roman"/>
          <w:lang w:val="en-US" w:eastAsia="zh-CN"/>
        </w:rPr>
        <w:t>改善浊漳河治理段两岸生态环境，提高浊漳河治理段及下游水质。因此</w:t>
      </w:r>
      <w:r>
        <w:rPr>
          <w:rFonts w:hint="default" w:ascii="Times New Roman" w:hAnsi="Times New Roman" w:eastAsia="宋体" w:cs="Times New Roman"/>
          <w:lang w:val="en-US" w:eastAsia="en-US"/>
        </w:rPr>
        <w:t>符合《山西省河道管理条例》的相关要求。</w:t>
      </w:r>
    </w:p>
    <w:p w14:paraId="6DCA7A10">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1.4.1.7 与山西省水污染防治条例符合性分析</w:t>
      </w:r>
    </w:p>
    <w:p w14:paraId="1B874A3A">
      <w:pPr>
        <w:bidi w:val="0"/>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lang w:val="en-US" w:eastAsia="zh-CN"/>
        </w:rPr>
        <w:t>本项目建设与《山西省水污染防治条例》的符合性分析结果见表1.4-1。</w:t>
      </w:r>
    </w:p>
    <w:p w14:paraId="02C4E9F0">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表1.4-1项目建设与《山西省水污染防治条例》的符合性分析结果</w:t>
      </w:r>
    </w:p>
    <w:tbl>
      <w:tblPr>
        <w:tblStyle w:val="13"/>
        <w:tblW w:w="500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19"/>
        <w:gridCol w:w="3587"/>
        <w:gridCol w:w="3419"/>
        <w:gridCol w:w="698"/>
      </w:tblGrid>
      <w:tr w14:paraId="58B68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6" w:hRule="atLeast"/>
          <w:tblHeader/>
        </w:trPr>
        <w:tc>
          <w:tcPr>
            <w:tcW w:w="372" w:type="pct"/>
            <w:shd w:val="clear" w:color="auto" w:fill="A4A4A4" w:themeFill="background1" w:themeFillShade="A5"/>
            <w:vAlign w:val="center"/>
          </w:tcPr>
          <w:p w14:paraId="5F18A3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序号</w:t>
            </w:r>
          </w:p>
        </w:tc>
        <w:tc>
          <w:tcPr>
            <w:tcW w:w="2154" w:type="pct"/>
            <w:shd w:val="clear" w:color="auto" w:fill="A4A4A4" w:themeFill="background1" w:themeFillShade="A5"/>
            <w:vAlign w:val="center"/>
          </w:tcPr>
          <w:p w14:paraId="588CC2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相关要求</w:t>
            </w:r>
          </w:p>
        </w:tc>
        <w:tc>
          <w:tcPr>
            <w:tcW w:w="2053" w:type="pct"/>
            <w:shd w:val="clear" w:color="auto" w:fill="A4A4A4" w:themeFill="background1" w:themeFillShade="A5"/>
            <w:vAlign w:val="center"/>
          </w:tcPr>
          <w:p w14:paraId="556687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本项目情况</w:t>
            </w:r>
          </w:p>
        </w:tc>
        <w:tc>
          <w:tcPr>
            <w:tcW w:w="419" w:type="pct"/>
            <w:shd w:val="clear" w:color="auto" w:fill="A4A4A4" w:themeFill="background1" w:themeFillShade="A5"/>
            <w:vAlign w:val="center"/>
          </w:tcPr>
          <w:p w14:paraId="0F8416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符合性</w:t>
            </w:r>
          </w:p>
        </w:tc>
      </w:tr>
      <w:tr w14:paraId="361E3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372" w:type="pct"/>
            <w:vAlign w:val="center"/>
          </w:tcPr>
          <w:p w14:paraId="20C4D1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2154" w:type="pct"/>
            <w:vAlign w:val="center"/>
          </w:tcPr>
          <w:p w14:paraId="5E19B757">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第三十七条：各级人民政府应当对河道实施生态化治理，培育水生植物，恢复河流的自我净化、自我修复功能。河道管理部门开展河床、护坡整治作业时，应当采用技术措施，促进水生态修复。</w:t>
            </w:r>
          </w:p>
        </w:tc>
        <w:tc>
          <w:tcPr>
            <w:tcW w:w="2053" w:type="pct"/>
            <w:vAlign w:val="center"/>
          </w:tcPr>
          <w:p w14:paraId="63A2BEB9">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本次工程主要包括生态拦截工程、水体水质维护工程、河滨带生态修复工程、面源污染防治工程。项目实施过程中均采用成熟技术措施，促进水生态修复。</w:t>
            </w:r>
          </w:p>
        </w:tc>
        <w:tc>
          <w:tcPr>
            <w:tcW w:w="419" w:type="pct"/>
            <w:vAlign w:val="center"/>
          </w:tcPr>
          <w:p w14:paraId="0E7C73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符合</w:t>
            </w:r>
          </w:p>
        </w:tc>
      </w:tr>
      <w:tr w14:paraId="6E7F7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9" w:hRule="atLeast"/>
        </w:trPr>
        <w:tc>
          <w:tcPr>
            <w:tcW w:w="372" w:type="pct"/>
            <w:vAlign w:val="center"/>
          </w:tcPr>
          <w:p w14:paraId="337942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2154" w:type="pct"/>
            <w:vAlign w:val="center"/>
          </w:tcPr>
          <w:p w14:paraId="4B3A1480">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第五十条县级以上生态环境主管部门应当建立健全水环境质量监测和水污染物排放监测制度；建设生态水环境监测网络，加强监测质量管理；会同水行政主管部门规划地表水及其入河排污口环境质量自动监测站（点）的建设，建立监测数据共享机制。</w:t>
            </w:r>
          </w:p>
        </w:tc>
        <w:tc>
          <w:tcPr>
            <w:tcW w:w="2053" w:type="pct"/>
            <w:vAlign w:val="center"/>
          </w:tcPr>
          <w:p w14:paraId="64600388">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本次工程建成后将会同生态环境主管部门规划建立水环境质量监测及水污染物排放监测制度。</w:t>
            </w:r>
          </w:p>
        </w:tc>
        <w:tc>
          <w:tcPr>
            <w:tcW w:w="419" w:type="pct"/>
            <w:vAlign w:val="center"/>
          </w:tcPr>
          <w:p w14:paraId="18D03F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符合</w:t>
            </w:r>
          </w:p>
        </w:tc>
      </w:tr>
      <w:tr w14:paraId="5DAEA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372" w:type="pct"/>
            <w:vAlign w:val="center"/>
          </w:tcPr>
          <w:p w14:paraId="745193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2154" w:type="pct"/>
            <w:vAlign w:val="center"/>
          </w:tcPr>
          <w:p w14:paraId="410E90C6">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在饮用水水源一级保护区内禁止下列行为：</w:t>
            </w:r>
          </w:p>
          <w:p w14:paraId="76D8BB98">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（一）新建、改建、扩建与供水设施和保护水源无关的建设项目；</w:t>
            </w:r>
          </w:p>
          <w:p w14:paraId="369E9FEF">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（二）设置排污口；</w:t>
            </w:r>
          </w:p>
          <w:p w14:paraId="7507AEC2">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（三）放养畜禽、网箱养殖、旅游、游泳、垂钓或者其他可能污染水体的活动；</w:t>
            </w:r>
          </w:p>
          <w:p w14:paraId="6462906F">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（四）新增农业种植和经济林。已建成的与供水设施和保护水源无关的建设项目，由县级以上人民政府责令拆除或者关闭。</w:t>
            </w:r>
          </w:p>
        </w:tc>
        <w:tc>
          <w:tcPr>
            <w:tcW w:w="2053" w:type="pct"/>
            <w:vAlign w:val="center"/>
          </w:tcPr>
          <w:p w14:paraId="5E9A8369">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项目在保护区内河段主要进行河道整治，不在保护区内设置排污口，施工期禁止在保护区内排放施工废水、固废等，禁止在保护区内排放生活污水和生活垃圾等；运营期不向水源地保护区排放废气、废水和固废等。</w:t>
            </w:r>
          </w:p>
          <w:p w14:paraId="3049586A">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p>
        </w:tc>
        <w:tc>
          <w:tcPr>
            <w:tcW w:w="419" w:type="pct"/>
            <w:vAlign w:val="center"/>
          </w:tcPr>
          <w:p w14:paraId="0F6508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符合</w:t>
            </w:r>
          </w:p>
        </w:tc>
      </w:tr>
      <w:tr w14:paraId="0B8A2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1" w:hRule="atLeast"/>
        </w:trPr>
        <w:tc>
          <w:tcPr>
            <w:tcW w:w="372" w:type="pct"/>
            <w:vAlign w:val="center"/>
          </w:tcPr>
          <w:p w14:paraId="7B252B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2154" w:type="pct"/>
            <w:vAlign w:val="center"/>
          </w:tcPr>
          <w:p w14:paraId="5DEAFEE6">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在饮用水水源二级保护区内禁止下列行为：</w:t>
            </w:r>
          </w:p>
          <w:p w14:paraId="165B4950">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（一）新建、改建、扩建排放污染物的建设项目；</w:t>
            </w:r>
          </w:p>
          <w:p w14:paraId="1D0792E2">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（二）设置排污口；</w:t>
            </w:r>
          </w:p>
          <w:p w14:paraId="1529678F">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（三）处置城镇生活垃圾；</w:t>
            </w:r>
          </w:p>
          <w:p w14:paraId="07AD674E">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（四）建设未采取防渗漏措施的城镇生活垃圾转运站；</w:t>
            </w:r>
          </w:p>
          <w:p w14:paraId="665CE1CA">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五）建设易溶性、有毒有害废弃物暂存和转运站，化工原料、危险化学品、矿物油类及有毒有害矿产品的堆放场所。在饮用水水源二级保护区内从事网箱养殖、旅游等活动的，应当按照规定采取措施，防止污染饮用水水体。已建成的排放污染物的建设项目，由县级以上人民政府责令拆除或者关闭。</w:t>
            </w:r>
          </w:p>
        </w:tc>
        <w:tc>
          <w:tcPr>
            <w:tcW w:w="2053" w:type="pct"/>
            <w:vAlign w:val="center"/>
          </w:tcPr>
          <w:p w14:paraId="6A414C51">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项目在保护区内河段主要进行河道整治，不在保护区内设置排污口，施工期禁止在保护区内排放施工废水、固废等，禁止在保护区内排放生活污水和生活垃圾等；运营期不向水源地保护区排放废气、废水和固废等。</w:t>
            </w:r>
          </w:p>
        </w:tc>
        <w:tc>
          <w:tcPr>
            <w:tcW w:w="419" w:type="pct"/>
            <w:vAlign w:val="center"/>
          </w:tcPr>
          <w:p w14:paraId="1AB466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bl>
    <w:p w14:paraId="758379AA">
      <w:pPr>
        <w:keepNext w:val="0"/>
        <w:keepLines w:val="0"/>
        <w:pageBreakBefore w:val="0"/>
        <w:widowControl w:val="0"/>
        <w:kinsoku/>
        <w:wordWrap/>
        <w:overflowPunct/>
        <w:topLinePunct w:val="0"/>
        <w:autoSpaceDE/>
        <w:autoSpaceDN/>
        <w:bidi w:val="0"/>
        <w:adjustRightInd/>
        <w:snapToGrid/>
        <w:spacing w:before="126" w:beforeLines="40"/>
        <w:ind w:left="0" w:leftChars="0" w:firstLine="0" w:firstLineChars="0"/>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1.4.1.8 与《山西省泉域水资源保护条例》符合性分析</w:t>
      </w:r>
    </w:p>
    <w:p w14:paraId="6B912B9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1997年9月28日山西省第八届人民代表大会常务委员会第三十次会议通过，根据2010年11月26日山西省第十一届人民代表大会常务委员会第二十次会议关于修改部分地方性法规的决定修正2022年9月28日山西省第十三届人民代表大会常务委员会第三十七次会议修订，本条例自2022年12月1日起施行。</w:t>
      </w:r>
    </w:p>
    <w:p w14:paraId="6F1B2DA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山西省泉域水资源保护条例》第十六条在泉域重点保护区内，不得从事下列行为：（一）采煤、开矿、开山采石；（二）擅自打井、挖泉、截流、引水；（三）排放、倾倒工业废渣、城镇垃圾和其他废弃物；（四）排放、倾倒工业废水、生活污水；（五）将已污染含水层与未污染含水层的地下水混合开采；（六）新建、改建、扩建与供水设施和保护水源无关的建设项目；（七）法律、法规禁止从事的其他行为。</w:t>
      </w:r>
      <w:r>
        <w:rPr>
          <w:rFonts w:hint="default" w:ascii="Times New Roman" w:hAnsi="Times New Roman" w:eastAsia="宋体" w:cs="Times New Roman"/>
          <w:lang w:val="en-US" w:eastAsia="zh-CN"/>
        </w:rPr>
        <w:br w:type="textWrapping"/>
      </w:r>
      <w:r>
        <w:rPr>
          <w:rFonts w:hint="default" w:ascii="Times New Roman" w:hAnsi="Times New Roman" w:eastAsia="宋体" w:cs="Times New Roman"/>
          <w:lang w:val="en-US" w:eastAsia="zh-CN"/>
        </w:rPr>
        <w:t>　　前款第六项规定的建设项目，属于国家、省大型建设项目和重点工程因地形原因无法避让，或者重要民生工程确需经过或者进入泉域重点保护区，经专家充分论证采取严格保护措施后不会对泉域水资源造成污染和影响，由省人民政府水行政主管部门决定批准的除外。</w:t>
      </w:r>
    </w:p>
    <w:p w14:paraId="2BFFD15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为浊漳河生态修复工程，本项目不开采地下水，不取用地表水。本项目的建设也提高了泉域内的生态环境，通过入河排污口生态拦截工程、水体水质维护工程、河滨带生态修复工程、面源污染防治工程提高浊漳河周边生态环境和水质，属于保护水源有关的项目；运营期本项目不会产生污染，项目施工期禁止在泉域重点保护区内倾倒建筑垃圾和生活垃圾，施工材料不得在泉域重点保护区内堆放，合理安排施工期，避免在雨季施工，同时为确保泉域重点保护区内施工安全，施工期间应准备应急物资，在发生事故时，确保不会对泉域造成影响。因此，本项目的建设符合《饮用水水源保护区污染防治管理规定》要求。</w:t>
      </w:r>
    </w:p>
    <w:p w14:paraId="5B8CC2E3">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1.4.1.9 与《山西省人民政府关于加快实施七河流域生态保护与修复的决定》符合性分析</w:t>
      </w:r>
    </w:p>
    <w:p w14:paraId="4FE5DDE7">
      <w:pPr>
        <w:bidi w:val="0"/>
        <w:rPr>
          <w:rFonts w:hint="default" w:ascii="Times New Roman" w:hAnsi="Times New Roman" w:eastAsia="宋体" w:cs="Times New Roman"/>
          <w:b/>
          <w:bCs/>
          <w:sz w:val="24"/>
          <w:szCs w:val="24"/>
          <w:lang w:val="en-US" w:eastAsia="zh-CN"/>
        </w:rPr>
      </w:pPr>
      <w:r>
        <w:rPr>
          <w:rFonts w:hint="default" w:ascii="Times New Roman" w:hAnsi="Times New Roman" w:eastAsia="宋体" w:cs="Times New Roman"/>
          <w:lang w:val="en-US" w:eastAsia="zh-CN"/>
        </w:rPr>
        <w:t>本项目建设与《山西省人民政府关于加快实施七河流域生态保护与修复的决定》的符合性分析结果见表1.4-2。</w:t>
      </w:r>
    </w:p>
    <w:p w14:paraId="27802E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表1.4-2项目建设与《山西省人民政府关于加快实施七河流域生态保护与修复的决定》的符合性分析结果</w:t>
      </w:r>
    </w:p>
    <w:tbl>
      <w:tblPr>
        <w:tblStyle w:val="1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20"/>
        <w:gridCol w:w="3589"/>
        <w:gridCol w:w="3406"/>
        <w:gridCol w:w="698"/>
      </w:tblGrid>
      <w:tr w14:paraId="5E998D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6" w:hRule="atLeast"/>
        </w:trPr>
        <w:tc>
          <w:tcPr>
            <w:tcW w:w="373" w:type="pct"/>
            <w:shd w:val="clear" w:color="auto" w:fill="A4A4A4" w:themeFill="background1" w:themeFillShade="A5"/>
            <w:vAlign w:val="center"/>
          </w:tcPr>
          <w:p w14:paraId="51BD8CA4">
            <w:pPr>
              <w:pStyle w:val="4"/>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序号</w:t>
            </w:r>
          </w:p>
        </w:tc>
        <w:tc>
          <w:tcPr>
            <w:tcW w:w="2158" w:type="pct"/>
            <w:shd w:val="clear" w:color="auto" w:fill="A4A4A4" w:themeFill="background1" w:themeFillShade="A5"/>
            <w:vAlign w:val="center"/>
          </w:tcPr>
          <w:p w14:paraId="43AA5237">
            <w:pPr>
              <w:pStyle w:val="4"/>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相关要求</w:t>
            </w:r>
          </w:p>
        </w:tc>
        <w:tc>
          <w:tcPr>
            <w:tcW w:w="2048" w:type="pct"/>
            <w:shd w:val="clear" w:color="auto" w:fill="A4A4A4" w:themeFill="background1" w:themeFillShade="A5"/>
            <w:vAlign w:val="center"/>
          </w:tcPr>
          <w:p w14:paraId="7354CC13">
            <w:pPr>
              <w:pStyle w:val="4"/>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本项目情况</w:t>
            </w:r>
          </w:p>
        </w:tc>
        <w:tc>
          <w:tcPr>
            <w:tcW w:w="419" w:type="pct"/>
            <w:shd w:val="clear" w:color="auto" w:fill="A4A4A4" w:themeFill="background1" w:themeFillShade="A5"/>
            <w:vAlign w:val="center"/>
          </w:tcPr>
          <w:p w14:paraId="4D2BF805">
            <w:pPr>
              <w:pStyle w:val="4"/>
              <w:bidi w:val="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符合性</w:t>
            </w:r>
          </w:p>
        </w:tc>
      </w:tr>
      <w:tr w14:paraId="52EF0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2" w:hRule="atLeast"/>
        </w:trPr>
        <w:tc>
          <w:tcPr>
            <w:tcW w:w="373" w:type="pct"/>
            <w:vAlign w:val="center"/>
          </w:tcPr>
          <w:p w14:paraId="298593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1</w:t>
            </w:r>
          </w:p>
        </w:tc>
        <w:tc>
          <w:tcPr>
            <w:tcW w:w="2158" w:type="pct"/>
            <w:vAlign w:val="center"/>
          </w:tcPr>
          <w:p w14:paraId="32C0EE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第九条省、设区的市人民政府水行政主管部门应当会同设区的市、县级人民政府依法划定河湖和水利工程管理与保护范围。自然资源部门依法做好河湖和水利工程管理范围的土地确权登记工作。</w:t>
            </w:r>
          </w:p>
        </w:tc>
        <w:tc>
          <w:tcPr>
            <w:tcW w:w="2048" w:type="pct"/>
            <w:vMerge w:val="restart"/>
            <w:vAlign w:val="center"/>
          </w:tcPr>
          <w:p w14:paraId="7CB8CA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本项目通过拦截入河污染物及河道生态修复为目标，开展入河排污口生态拦截工程、水体水质维护工程、河滨带生态修复工程、面源污染防治工程，积极响应国家和地方政策的号召，以改善水环境质量为核心，通过强化源头控制、水陆统筹，实现水污染防治、水生态保护和水资源管理的综合目标。</w:t>
            </w:r>
          </w:p>
          <w:p w14:paraId="23EDD6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szCs w:val="21"/>
                <w:lang w:val="en-US" w:eastAsia="zh-CN"/>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平顺县目前已完成浊漳河河道治导线和河道管理范围线划界，确定了河道权属。</w:t>
            </w:r>
          </w:p>
        </w:tc>
        <w:tc>
          <w:tcPr>
            <w:tcW w:w="419" w:type="pct"/>
            <w:vAlign w:val="center"/>
          </w:tcPr>
          <w:p w14:paraId="0780DBEA">
            <w:pPr>
              <w:pStyle w:val="4"/>
              <w:bidi w:val="0"/>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符合</w:t>
            </w:r>
          </w:p>
        </w:tc>
      </w:tr>
      <w:tr w14:paraId="5F1BA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853" w:hRule="atLeast"/>
        </w:trPr>
        <w:tc>
          <w:tcPr>
            <w:tcW w:w="373" w:type="pct"/>
            <w:vAlign w:val="center"/>
          </w:tcPr>
          <w:p w14:paraId="6F38F6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p>
          <w:p w14:paraId="7C6C59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2</w:t>
            </w:r>
          </w:p>
        </w:tc>
        <w:tc>
          <w:tcPr>
            <w:tcW w:w="2158" w:type="pct"/>
            <w:vAlign w:val="center"/>
          </w:tcPr>
          <w:p w14:paraId="59D3A1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第十三条县级以上人民政府自然资源、生态环境、水行政等部门应当在七河两岸建设植被缓冲带和隔离防护林带，依法有序推进还林、还草、还湿、还滩。</w:t>
            </w:r>
          </w:p>
        </w:tc>
        <w:tc>
          <w:tcPr>
            <w:tcW w:w="2048" w:type="pct"/>
            <w:vMerge w:val="continue"/>
            <w:vAlign w:val="center"/>
          </w:tcPr>
          <w:p w14:paraId="51C40ECC">
            <w:pPr>
              <w:pStyle w:val="4"/>
              <w:bidi w:val="0"/>
              <w:jc w:val="center"/>
              <w:rPr>
                <w:rFonts w:hint="default" w:ascii="Times New Roman" w:hAnsi="Times New Roman" w:eastAsia="宋体" w:cs="Times New Roman"/>
                <w:b w:val="0"/>
                <w:bCs/>
                <w:sz w:val="21"/>
                <w:szCs w:val="21"/>
                <w:lang w:val="en-US" w:eastAsia="zh-CN"/>
              </w:rPr>
            </w:pPr>
          </w:p>
        </w:tc>
        <w:tc>
          <w:tcPr>
            <w:tcW w:w="419" w:type="pct"/>
            <w:vAlign w:val="center"/>
          </w:tcPr>
          <w:p w14:paraId="431CC294">
            <w:pPr>
              <w:pStyle w:val="4"/>
              <w:bidi w:val="0"/>
              <w:jc w:val="center"/>
              <w:rPr>
                <w:rFonts w:hint="default" w:ascii="Times New Roman" w:hAnsi="Times New Roman" w:eastAsia="宋体" w:cs="Times New Roman"/>
                <w:b w:val="0"/>
                <w:bCs/>
                <w:sz w:val="21"/>
                <w:szCs w:val="21"/>
                <w:lang w:val="en-US" w:eastAsia="zh-CN"/>
              </w:rPr>
            </w:pPr>
          </w:p>
          <w:p w14:paraId="7007CFDC">
            <w:pPr>
              <w:pStyle w:val="4"/>
              <w:bidi w:val="0"/>
              <w:jc w:val="center"/>
              <w:rPr>
                <w:rFonts w:hint="default" w:ascii="Times New Roman" w:hAnsi="Times New Roman" w:eastAsia="宋体" w:cs="Times New Roman"/>
                <w:b w:val="0"/>
                <w:bCs/>
                <w:sz w:val="21"/>
                <w:szCs w:val="21"/>
                <w:lang w:val="en-US" w:eastAsia="zh-CN"/>
              </w:rPr>
            </w:pPr>
            <w:r>
              <w:rPr>
                <w:rFonts w:hint="default" w:ascii="Times New Roman" w:hAnsi="Times New Roman" w:eastAsia="宋体" w:cs="Times New Roman"/>
                <w:b w:val="0"/>
                <w:bCs/>
                <w:sz w:val="21"/>
                <w:szCs w:val="21"/>
                <w:lang w:val="en-US" w:eastAsia="zh-CN"/>
              </w:rPr>
              <w:t>符合</w:t>
            </w:r>
          </w:p>
        </w:tc>
      </w:tr>
    </w:tbl>
    <w:p w14:paraId="79F470E0">
      <w:pPr>
        <w:pStyle w:val="4"/>
        <w:keepNext w:val="0"/>
        <w:keepLines w:val="0"/>
        <w:pageBreakBefore w:val="0"/>
        <w:widowControl w:val="0"/>
        <w:kinsoku/>
        <w:wordWrap/>
        <w:overflowPunct/>
        <w:topLinePunct w:val="0"/>
        <w:autoSpaceDE/>
        <w:autoSpaceDN/>
        <w:bidi w:val="0"/>
        <w:adjustRightInd/>
        <w:snapToGrid/>
        <w:spacing w:before="251" w:beforeLines="8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1.4.1.10 与《以汾河为重点的“七河”流域生态保护与修复总体方案》符合性分析</w:t>
      </w:r>
    </w:p>
    <w:p w14:paraId="4EA2A0D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本项目建设与《以汾河为重点的“七河”流域生态保护与修复总体方案》的符合性分析结果见表1.4-3。</w:t>
      </w:r>
    </w:p>
    <w:p w14:paraId="1855CE91">
      <w:pPr>
        <w:bidi w:val="0"/>
        <w:ind w:left="0" w:leftChars="0" w:firstLine="0" w:firstLineChars="0"/>
        <w:jc w:val="center"/>
        <w:rPr>
          <w:rFonts w:hint="default" w:ascii="Times New Roman" w:hAnsi="Times New Roman" w:eastAsia="宋体" w:cs="Times New Roman"/>
          <w:b/>
          <w:bCs/>
          <w:sz w:val="20"/>
          <w:szCs w:val="20"/>
          <w:lang w:val="en-US" w:eastAsia="zh-CN"/>
        </w:rPr>
      </w:pPr>
    </w:p>
    <w:p w14:paraId="40C6C24C">
      <w:pPr>
        <w:bidi w:val="0"/>
        <w:ind w:left="0" w:leftChars="0" w:firstLine="0" w:firstLineChars="0"/>
        <w:jc w:val="center"/>
        <w:rPr>
          <w:rFonts w:hint="default" w:ascii="Times New Roman" w:hAnsi="Times New Roman" w:eastAsia="宋体" w:cs="Times New Roman"/>
          <w:b/>
          <w:bCs/>
          <w:sz w:val="20"/>
          <w:szCs w:val="20"/>
          <w:lang w:val="en-US" w:eastAsia="zh-CN"/>
        </w:rPr>
      </w:pPr>
      <w:r>
        <w:rPr>
          <w:rFonts w:hint="default" w:ascii="Times New Roman" w:hAnsi="Times New Roman" w:eastAsia="宋体" w:cs="Times New Roman"/>
          <w:b/>
          <w:bCs/>
          <w:sz w:val="20"/>
          <w:szCs w:val="20"/>
          <w:lang w:val="en-US" w:eastAsia="zh-CN"/>
        </w:rPr>
        <w:t>表1.4-3本项目与《以汾河为重点的“七河”流域生态保护与修复总体方案》的符合性分析结果</w:t>
      </w:r>
    </w:p>
    <w:tbl>
      <w:tblPr>
        <w:tblStyle w:val="13"/>
        <w:tblW w:w="5034"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623"/>
        <w:gridCol w:w="2237"/>
        <w:gridCol w:w="4299"/>
        <w:gridCol w:w="1234"/>
      </w:tblGrid>
      <w:tr w14:paraId="4B22D8AE">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1" w:hRule="atLeast"/>
        </w:trPr>
        <w:tc>
          <w:tcPr>
            <w:tcW w:w="371" w:type="pct"/>
            <w:tcBorders>
              <w:right w:val="single" w:color="000000" w:sz="4" w:space="0"/>
            </w:tcBorders>
            <w:shd w:val="clear" w:color="auto" w:fill="A4A4A4" w:themeFill="background1" w:themeFillShade="A5"/>
            <w:vAlign w:val="center"/>
          </w:tcPr>
          <w:p w14:paraId="2A29F7A7">
            <w:pPr>
              <w:pStyle w:val="4"/>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序号</w:t>
            </w:r>
          </w:p>
        </w:tc>
        <w:tc>
          <w:tcPr>
            <w:tcW w:w="1332" w:type="pct"/>
            <w:tcBorders>
              <w:left w:val="single" w:color="000000" w:sz="4" w:space="0"/>
              <w:right w:val="single" w:color="000000" w:sz="4" w:space="0"/>
            </w:tcBorders>
            <w:shd w:val="clear" w:color="auto" w:fill="A4A4A4" w:themeFill="background1" w:themeFillShade="A5"/>
            <w:vAlign w:val="center"/>
          </w:tcPr>
          <w:p w14:paraId="7AFAAA36">
            <w:pPr>
              <w:pStyle w:val="4"/>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相关要求</w:t>
            </w:r>
          </w:p>
        </w:tc>
        <w:tc>
          <w:tcPr>
            <w:tcW w:w="2560" w:type="pct"/>
            <w:tcBorders>
              <w:left w:val="single" w:color="000000" w:sz="4" w:space="0"/>
              <w:right w:val="single" w:color="000000" w:sz="4" w:space="0"/>
            </w:tcBorders>
            <w:shd w:val="clear" w:color="auto" w:fill="A4A4A4" w:themeFill="background1" w:themeFillShade="A5"/>
            <w:vAlign w:val="center"/>
          </w:tcPr>
          <w:p w14:paraId="6396562E">
            <w:pPr>
              <w:pStyle w:val="4"/>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本项目情况</w:t>
            </w:r>
          </w:p>
        </w:tc>
        <w:tc>
          <w:tcPr>
            <w:tcW w:w="735" w:type="pct"/>
            <w:tcBorders>
              <w:left w:val="single" w:color="000000" w:sz="4" w:space="0"/>
            </w:tcBorders>
            <w:shd w:val="clear" w:color="auto" w:fill="A4A4A4" w:themeFill="background1" w:themeFillShade="A5"/>
            <w:vAlign w:val="center"/>
          </w:tcPr>
          <w:p w14:paraId="358B33C7">
            <w:pPr>
              <w:pStyle w:val="4"/>
              <w:bidi w:val="0"/>
              <w:jc w:val="cente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符合性</w:t>
            </w:r>
          </w:p>
        </w:tc>
      </w:tr>
      <w:tr w14:paraId="37910939">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1" w:hRule="atLeast"/>
        </w:trPr>
        <w:tc>
          <w:tcPr>
            <w:tcW w:w="371" w:type="pct"/>
            <w:tcBorders>
              <w:right w:val="single" w:color="000000" w:sz="4" w:space="0"/>
            </w:tcBorders>
            <w:shd w:val="clear" w:color="auto" w:fill="auto"/>
            <w:vAlign w:val="center"/>
          </w:tcPr>
          <w:p w14:paraId="1D35D3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p>
          <w:p w14:paraId="2E5B28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p>
          <w:p w14:paraId="4D9002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1</w:t>
            </w:r>
          </w:p>
        </w:tc>
        <w:tc>
          <w:tcPr>
            <w:tcW w:w="1332" w:type="pct"/>
            <w:tcBorders>
              <w:left w:val="single" w:color="000000" w:sz="4" w:space="0"/>
              <w:right w:val="single" w:color="000000" w:sz="4" w:space="0"/>
            </w:tcBorders>
            <w:shd w:val="clear" w:color="auto" w:fill="auto"/>
            <w:vAlign w:val="center"/>
          </w:tcPr>
          <w:p w14:paraId="3483D6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重点开展河湖管理范围和保护范围划界确权、河道整治、干流两侧蓄水湿地建设</w:t>
            </w:r>
          </w:p>
        </w:tc>
        <w:tc>
          <w:tcPr>
            <w:tcW w:w="2560" w:type="pct"/>
            <w:tcBorders>
              <w:left w:val="single" w:color="000000" w:sz="4" w:space="0"/>
              <w:right w:val="single" w:color="000000" w:sz="4" w:space="0"/>
            </w:tcBorders>
            <w:shd w:val="clear" w:color="auto" w:fill="auto"/>
            <w:vAlign w:val="center"/>
          </w:tcPr>
          <w:p w14:paraId="4AE35F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color w:val="000000" w:themeColor="text1"/>
                <w:sz w:val="21"/>
                <w:szCs w:val="21"/>
                <w:highlight w:val="none"/>
                <w:lang w:val="en-US" w:eastAsia="zh-CN"/>
                <w14:textFill>
                  <w14:solidFill>
                    <w14:schemeClr w14:val="tx1"/>
                  </w14:solidFill>
                </w14:textFill>
              </w:rPr>
              <w:t>平顺县目前已完成浊漳河河道治导线和河道管理范围线划界，确定了河道权属。</w:t>
            </w:r>
            <w:r>
              <w:rPr>
                <w:rFonts w:hint="default" w:ascii="Times New Roman" w:hAnsi="Times New Roman" w:eastAsia="宋体" w:cs="Times New Roman"/>
                <w:color w:val="000000" w:themeColor="text1"/>
                <w:sz w:val="21"/>
                <w:szCs w:val="21"/>
                <w:highlight w:val="none"/>
                <w14:textFill>
                  <w14:solidFill>
                    <w14:schemeClr w14:val="tx1"/>
                  </w14:solidFill>
                </w14:textFill>
              </w:rPr>
              <w:t>本项目为河道</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生态修复工程</w:t>
            </w:r>
            <w:r>
              <w:rPr>
                <w:rFonts w:hint="default" w:ascii="Times New Roman" w:hAnsi="Times New Roman" w:eastAsia="宋体" w:cs="Times New Roman"/>
                <w:color w:val="000000" w:themeColor="text1"/>
                <w:sz w:val="21"/>
                <w:szCs w:val="21"/>
                <w:highlight w:val="none"/>
                <w14:textFill>
                  <w14:solidFill>
                    <w14:schemeClr w14:val="tx1"/>
                  </w14:solidFill>
                </w14:textFill>
              </w:rPr>
              <w:t>，通</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过</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生态拦截工程、水体水质维护工程、河滨带生态修复工程、面源污染防治工程</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宋体" w:cs="Times New Roman"/>
                <w:color w:val="000000" w:themeColor="text1"/>
                <w:sz w:val="21"/>
                <w:szCs w:val="21"/>
                <w:highlight w:val="none"/>
                <w14:textFill>
                  <w14:solidFill>
                    <w14:schemeClr w14:val="tx1"/>
                  </w14:solidFill>
                </w14:textFill>
              </w:rPr>
              <w:t>改善河道两岸生态环境。</w:t>
            </w:r>
          </w:p>
        </w:tc>
        <w:tc>
          <w:tcPr>
            <w:tcW w:w="735" w:type="pct"/>
            <w:tcBorders>
              <w:left w:val="single" w:color="000000" w:sz="4" w:space="0"/>
            </w:tcBorders>
            <w:shd w:val="clear" w:color="auto" w:fill="auto"/>
            <w:vAlign w:val="center"/>
          </w:tcPr>
          <w:p w14:paraId="1C9208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p>
          <w:p w14:paraId="5F5299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rPr>
            </w:pPr>
          </w:p>
          <w:p w14:paraId="6D4877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符合</w:t>
            </w:r>
          </w:p>
        </w:tc>
      </w:tr>
    </w:tbl>
    <w:p w14:paraId="53F9B2EB">
      <w:pPr>
        <w:pStyle w:val="4"/>
        <w:keepNext w:val="0"/>
        <w:keepLines w:val="0"/>
        <w:pageBreakBefore w:val="0"/>
        <w:widowControl w:val="0"/>
        <w:kinsoku/>
        <w:wordWrap/>
        <w:overflowPunct/>
        <w:topLinePunct w:val="0"/>
        <w:autoSpaceDE/>
        <w:autoSpaceDN/>
        <w:bidi w:val="0"/>
        <w:adjustRightInd/>
        <w:snapToGrid/>
        <w:spacing w:before="251" w:beforeLines="80"/>
        <w:ind w:left="0" w:firstLine="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1.4.1.11 与《长治市漳河流域生态修复与保护条例》符合性分析</w:t>
      </w:r>
    </w:p>
    <w:p w14:paraId="2AA42BC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2022年9月1日长治市第十五届人民代表大会常务委员会第三次会议通过，2022年12月9日山西省第十三届人民代表大会常务委员会第三十八次会议批准，本条例自2023年3月1日起施行。</w:t>
      </w:r>
    </w:p>
    <w:p w14:paraId="37D7A3F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长治市漳河流域生态修复与保护条例》第十九条：县（区）人民政府应当按照相关规定，在水源地和备用水源区域的边界设立明确的地理界标、明显的警示标志。任何单位和个人不得擅自改变、破坏饮用水水源保护区地理界标、警示标志和隔离设施。</w:t>
      </w:r>
    </w:p>
    <w:p w14:paraId="2A2C7E5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第三十二条：漳河流域河湖管理范围和水利工程管理与保护范围内的水域和土地利用，应当符合行洪、输水、滩涂开发的要求，并采取以下保护措施：</w:t>
      </w:r>
    </w:p>
    <w:p w14:paraId="0B4D17E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（一）建设项目、农用地等占用河湖管理范围内的河道、滩涂的，应当限期退出；</w:t>
      </w:r>
    </w:p>
    <w:p w14:paraId="6CEDF27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（二）在水利工程管理与保护范围内，禁止从事影响水工程运行和危害水工程安全的爆破、打井、采石、取土等活动；</w:t>
      </w:r>
    </w:p>
    <w:p w14:paraId="6ED64F2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（三）禁止在河湖管理范围内倾倒垃圾、渣土等固体废弃物；</w:t>
      </w:r>
    </w:p>
    <w:p w14:paraId="085D672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（四）禁止在河湖管理范围内弃置、堆放阻碍行洪的物体和种植阻碍行洪的林木和高秆植物；</w:t>
      </w:r>
    </w:p>
    <w:p w14:paraId="7B075C3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五）在河湖管理范围内建设桥梁、码头和其他拦河、跨河、临河建筑物、构筑物，铺设跨河管道、电缆，应当符合国家规定的防洪标准和其他有关的技术要求，工程建设方案应当依照防洪法的有关规定报经有关水行政主管部门审查同意。</w:t>
      </w:r>
    </w:p>
    <w:p w14:paraId="33B4E1C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第三十三条：市、县（区）人民政府应当组织生态环境、规划和自然资源（林草）、水行政等主管部门，在漳河干流、主要支流及重点湖库周边划定缓冲带，在不影响行洪和防洪工程设施安全的前提下，因地制宜建设人工湿地、水源涵养林、沿河植被缓冲带和隔离带等生态环境治理与保护工程，构建沿河生态系统。</w:t>
      </w:r>
    </w:p>
    <w:p w14:paraId="4EF423A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第四十七条：违反本条例规定，有下列行为之一，构成犯罪的，依照刑法的有关规定追究刑事责任；尚不够刑事处罚，且防洪法未作规定的，由县级以上地方人民政府水行政主管部门或者流域管理机构依据职权，责令停止违法行为，采取补救措施，处一万元以上五万元以下的罚款；违反治安管理处罚法的，由公安机关依法给予治安管理处罚；给他人造成损失的，依法承担赔偿责任：</w:t>
      </w:r>
    </w:p>
    <w:p w14:paraId="373B166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（一）侵占、毁坏水工程及堤防、护岸等有关设施，毁坏防汛、水文监测、水文地质监测设施的；</w:t>
      </w:r>
    </w:p>
    <w:p w14:paraId="62E1351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（二）在水利工程管理与保护范围内，从事影响水工程运行和危害水工程安全的爆破、打井、采石、取土等活动的。</w:t>
      </w:r>
    </w:p>
    <w:p w14:paraId="1945332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第四十八条：违反本条例规定，擅自在河湖保护范围内建设拦河、跨河建筑物、构筑物，铺设跨河管道、电缆的，由市、县（区）人民政府水行政主管部门责令停止违法行为，限期补办有关手续；逾期不补办或者补办未被批准的，责令限期拆除违法建筑物、构筑物；逾期不拆除的，对违法建筑物、构筑物依法处理，并处一万元以上十万元以下罚款。</w:t>
      </w:r>
    </w:p>
    <w:p w14:paraId="33CB460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本项目为浊漳河生态修复工程，属海河流域</w:t>
      </w: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 HYPERLINK "https://baike.baidu.com/item/%E6%BC%B3%E5%8D%AB%E5%8D%97%E8%BF%90%E6%B2%B3/8917614?fromModule=lemma_inlink" \t "https://baike.baidu.com/item/%E6%B5%8A%E6%BC%B3%E6%B2%B3/_blank" </w:instrText>
      </w:r>
      <w:r>
        <w:rPr>
          <w:rFonts w:hint="default" w:ascii="Times New Roman" w:hAnsi="Times New Roman" w:eastAsia="宋体" w:cs="Times New Roman"/>
          <w:lang w:val="en-US" w:eastAsia="zh-CN"/>
        </w:rPr>
        <w:fldChar w:fldCharType="separate"/>
      </w:r>
      <w:r>
        <w:rPr>
          <w:rFonts w:hint="default" w:ascii="Times New Roman" w:hAnsi="Times New Roman" w:eastAsia="宋体" w:cs="Times New Roman"/>
          <w:lang w:val="en-US" w:eastAsia="zh-CN"/>
        </w:rPr>
        <w:t>漳卫南运河</w:t>
      </w:r>
      <w:r>
        <w:rPr>
          <w:rFonts w:hint="default" w:ascii="Times New Roman" w:hAnsi="Times New Roman" w:eastAsia="宋体" w:cs="Times New Roman"/>
          <w:lang w:val="en-US" w:eastAsia="zh-CN"/>
        </w:rPr>
        <w:fldChar w:fldCharType="end"/>
      </w:r>
      <w:r>
        <w:rPr>
          <w:rFonts w:hint="default" w:ascii="Times New Roman" w:hAnsi="Times New Roman" w:eastAsia="宋体" w:cs="Times New Roman"/>
          <w:lang w:val="en-US" w:eastAsia="zh-CN"/>
        </w:rPr>
        <w:t>水系。本项目不开采地下水，不取用地表水，不建设人工湖及人工湿地。</w:t>
      </w:r>
      <w:r>
        <w:rPr>
          <w:rFonts w:hint="default" w:ascii="Times New Roman" w:hAnsi="Times New Roman" w:eastAsia="宋体" w:cs="Times New Roman"/>
          <w:highlight w:val="none"/>
          <w:lang w:val="en-US" w:eastAsia="zh-CN"/>
        </w:rPr>
        <w:t>项目施工期弃方全部运往平顺县达洁生活废物处理有限公司处置，</w:t>
      </w:r>
      <w:r>
        <w:rPr>
          <w:rFonts w:hint="default" w:ascii="Times New Roman" w:hAnsi="Times New Roman" w:eastAsia="宋体" w:cs="Times New Roman"/>
          <w:lang w:val="en-US" w:eastAsia="zh-CN"/>
        </w:rPr>
        <w:t>不在河道内倾倒、堆放、存贮、填埋，施工工人生活垃圾交由环卫部门定期清运，不在河道内倾倒。因此，本项目的建设符合《长治市漳河流域生态修复与保护条例》要求。</w:t>
      </w:r>
    </w:p>
    <w:p w14:paraId="3CD790D1">
      <w:pPr>
        <w:pStyle w:val="4"/>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w:t>
      </w:r>
      <w:r>
        <w:rPr>
          <w:rFonts w:hint="eastAsia" w:ascii="Times New Roman" w:hAnsi="Times New Roman" w:eastAsia="宋体" w:cs="Times New Roman"/>
          <w:lang w:val="en-US" w:eastAsia="zh-CN"/>
        </w:rPr>
        <w:t>4.</w:t>
      </w:r>
      <w:r>
        <w:rPr>
          <w:rFonts w:hint="default" w:ascii="Times New Roman" w:hAnsi="Times New Roman" w:eastAsia="宋体" w:cs="Times New Roman"/>
          <w:lang w:val="en-US" w:eastAsia="zh-CN"/>
        </w:rPr>
        <w:t>1.12 与《长治市辛安泉饮用水水源地保护条例》符合性分析</w:t>
      </w:r>
    </w:p>
    <w:p w14:paraId="5331ED1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2017年12月28日长治市第十四届人民代表大会常务委员会第七次会议通过；2018年3月30日山西省第十三届人民代表大会常务委员会第二次会议批准。</w:t>
      </w:r>
    </w:p>
    <w:p w14:paraId="304FF98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第十四条 在辛安泉饮用水水源地准保护区范围内禁止下列行为：（一）直接或者间接向水域排放不符合国家以及地方规定排放标准的废水；（二）新建、扩建对水体污染严重的建设项目，改建建设项目增加排污量；（三）使用不符合《农田灌溉水质标准》的污水灌溉农田；（四）利用渗井、废弃矿井、废弃井孔等排放工业废水、生活污水和矿坑水；（五）法律、法规规定的其他禁止行为。</w:t>
      </w:r>
    </w:p>
    <w:p w14:paraId="0213B86E">
      <w:pPr>
        <w:bidi w:val="0"/>
        <w:ind w:left="0" w:leftChars="0" w:firstLine="480" w:firstLineChars="20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第十五条 在辛安泉饮用水水源地二级保护区除禁止本条例第十四条规定的行为外，还禁止下列行为：（一）新建、改建、扩建炼焦、化工、炼油、冶炼、电镀、皮革、造纸、制浆、印染、染料、放射性以及其他排放污染物的建设项目；（二）使用农药，丢弃农药、农药包装物或者清洗施药器械；（三）建设畜禽养殖场、养殖小区；（四）利用未经净化的污水灌溉农田；（五）倾倒、堆放、储存危险化学品和有毒有害废弃物；（六）建设工业固体废物、粪便和易溶、有毒有害废弃物集中贮存、处置的设施、场所和生活垃圾填埋场、转运站；（七）可能对辛安泉饮用水水源地二级保护区水环境安全造成危害的其他行为。</w:t>
      </w:r>
    </w:p>
    <w:p w14:paraId="0B6341FE">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第十六条 在辛安泉饮用水水源地一级保护区内除禁止本条例第十四条和第十五条规定的行为外，还禁止下列行为：（一）新建、改建、扩建与供水设施、防洪设施和保护水源无关的建设项目；（二）倾倒、堆放工业废渣、废液、垃圾、粪便、油类和其他有害废弃物；（三）从事农牧业活动；（四）从事网箱养殖、旅游、游泳、垂钓、水上训练或者其他可能污染饮用水水体的活动；（五）设置与供水需要无关的码头、停靠船舶；（六）设置旅游娱乐设施、餐饮服务项目；（七）可能对辛安泉饮用水水源地一级保护区水环境安全造成危害的其他行为。</w:t>
      </w:r>
    </w:p>
    <w:p w14:paraId="39E16E2D">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项目为浊漳河生态修复工程，本项目不开采地下水，不取用地表水。本项目的建设也提高了水源地保护区内的生态环境，提高了居民的用水安全，运营期本项目不会产生污染，项目施工期禁止在保护区内倾倒建筑垃圾和生活垃圾，施工材料不得在水源地保护区内堆放，合理安排施工期，避免在雨季施工，同时为确保水源地内施工安全，施工期间应准备应急物资，在发生事故时，确保不会对水源造成影响。因此，本项目的建设符合《饮用水水源保护区污染防治管理规定》要求。</w:t>
      </w:r>
    </w:p>
    <w:p w14:paraId="0E63B6EA">
      <w:pPr>
        <w:pStyle w:val="3"/>
        <w:keepNext w:val="0"/>
        <w:keepLines w:val="0"/>
        <w:pageBreakBefore w:val="0"/>
        <w:widowControl w:val="0"/>
        <w:kinsoku/>
        <w:wordWrap/>
        <w:overflowPunct/>
        <w:topLinePunct w:val="0"/>
        <w:autoSpaceDE/>
        <w:autoSpaceDN/>
        <w:bidi w:val="0"/>
        <w:adjustRightInd/>
        <w:snapToGrid/>
        <w:spacing w:before="313" w:beforeLines="100"/>
        <w:textAlignment w:val="auto"/>
        <w:rPr>
          <w:rFonts w:hint="default" w:ascii="Times New Roman" w:hAnsi="Times New Roman" w:eastAsia="宋体" w:cs="Times New Roman"/>
          <w:lang w:val="en-US" w:eastAsia="zh-CN"/>
        </w:rPr>
      </w:pPr>
      <w:bookmarkStart w:id="6" w:name="_Toc27242"/>
      <w:bookmarkStart w:id="7" w:name="_Toc1637"/>
      <w:r>
        <w:rPr>
          <w:rFonts w:hint="default" w:ascii="Times New Roman" w:hAnsi="Times New Roman" w:eastAsia="宋体" w:cs="Times New Roman"/>
          <w:lang w:val="en-US" w:eastAsia="zh-CN"/>
        </w:rPr>
        <w:t>1.4.2选址可行性</w:t>
      </w:r>
      <w:bookmarkEnd w:id="6"/>
      <w:bookmarkEnd w:id="7"/>
    </w:p>
    <w:p w14:paraId="708E44DF">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1.4.2.1规划符合性分析</w:t>
      </w:r>
    </w:p>
    <w:p w14:paraId="3786EC57">
      <w:pPr>
        <w:pStyle w:val="4"/>
        <w:bidi w:val="0"/>
        <w:ind w:firstLine="482"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1、与《“十四五”规划纲要》符合性分析</w:t>
      </w:r>
    </w:p>
    <w:p w14:paraId="2A88728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本项目建设与《“十四五”规划纲要》的符合性分析结果见表1.4-4。</w:t>
      </w:r>
    </w:p>
    <w:p w14:paraId="52DE59F3">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表1.4-4项目建设与《“十四五”规划纲要》的符合性分析结果</w:t>
      </w:r>
    </w:p>
    <w:tbl>
      <w:tblPr>
        <w:tblStyle w:val="13"/>
        <w:tblW w:w="500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19"/>
        <w:gridCol w:w="4521"/>
        <w:gridCol w:w="2484"/>
        <w:gridCol w:w="699"/>
      </w:tblGrid>
      <w:tr w14:paraId="3BC29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6" w:hRule="atLeast"/>
          <w:tblHeader/>
        </w:trPr>
        <w:tc>
          <w:tcPr>
            <w:tcW w:w="372" w:type="pct"/>
            <w:shd w:val="clear" w:color="auto" w:fill="A4A4A4" w:themeFill="background1" w:themeFillShade="A5"/>
            <w:vAlign w:val="center"/>
          </w:tcPr>
          <w:p w14:paraId="4688A9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序号</w:t>
            </w:r>
          </w:p>
        </w:tc>
        <w:tc>
          <w:tcPr>
            <w:tcW w:w="2715" w:type="pct"/>
            <w:shd w:val="clear" w:color="auto" w:fill="A4A4A4" w:themeFill="background1" w:themeFillShade="A5"/>
            <w:vAlign w:val="center"/>
          </w:tcPr>
          <w:p w14:paraId="394EFB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相关要求</w:t>
            </w:r>
          </w:p>
        </w:tc>
        <w:tc>
          <w:tcPr>
            <w:tcW w:w="1492" w:type="pct"/>
            <w:shd w:val="clear" w:color="auto" w:fill="A4A4A4" w:themeFill="background1" w:themeFillShade="A5"/>
            <w:vAlign w:val="center"/>
          </w:tcPr>
          <w:p w14:paraId="70E3C1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本项目情况</w:t>
            </w:r>
          </w:p>
        </w:tc>
        <w:tc>
          <w:tcPr>
            <w:tcW w:w="419" w:type="pct"/>
            <w:shd w:val="clear" w:color="auto" w:fill="A4A4A4" w:themeFill="background1" w:themeFillShade="A5"/>
            <w:vAlign w:val="center"/>
          </w:tcPr>
          <w:p w14:paraId="113E61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符合性</w:t>
            </w:r>
          </w:p>
        </w:tc>
      </w:tr>
      <w:tr w14:paraId="57C0A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5" w:hRule="atLeast"/>
        </w:trPr>
        <w:tc>
          <w:tcPr>
            <w:tcW w:w="372" w:type="pct"/>
            <w:vAlign w:val="center"/>
          </w:tcPr>
          <w:p w14:paraId="2CFB1E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024EA0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2715" w:type="pct"/>
            <w:vAlign w:val="center"/>
          </w:tcPr>
          <w:p w14:paraId="7C2984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——生态文明建设实现新进步。……生态环境持续改善，生态安全屏障更加牢固，城乡人居环境明显改善。</w:t>
            </w:r>
          </w:p>
        </w:tc>
        <w:tc>
          <w:tcPr>
            <w:tcW w:w="1492" w:type="pct"/>
            <w:vMerge w:val="restart"/>
            <w:vAlign w:val="center"/>
          </w:tcPr>
          <w:p w14:paraId="0D1DE1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本项目为河道生态修复工程，通过生态拦截工程、水体水质维护工程、河滨带生态修复工程、面源污染防治工程，改善河道两岸生态环境。</w:t>
            </w:r>
          </w:p>
        </w:tc>
        <w:tc>
          <w:tcPr>
            <w:tcW w:w="419" w:type="pct"/>
            <w:vAlign w:val="center"/>
          </w:tcPr>
          <w:p w14:paraId="36EE94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4D2FD8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符合</w:t>
            </w:r>
          </w:p>
        </w:tc>
      </w:tr>
      <w:tr w14:paraId="747DA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17" w:hRule="atLeast"/>
        </w:trPr>
        <w:tc>
          <w:tcPr>
            <w:tcW w:w="372" w:type="pct"/>
            <w:vAlign w:val="center"/>
          </w:tcPr>
          <w:p w14:paraId="27AC20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579A62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373073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067059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5560E0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2715" w:type="pct"/>
            <w:vAlign w:val="center"/>
          </w:tcPr>
          <w:p w14:paraId="11BB6C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立足流域整体和水资源空间均衡配置，加强跨行政区河流水系治理保护和骨干工程建设，……提升水资源优化配置和水旱灾害防御能力。……实施防洪提升工程，解决防汛薄弱环节，加快防洪控制性枢纽工程建设和中小河流治理、病险水库除险加固，全面推进堤防和蓄滞洪区建设。加强水源涵养区保护修复，加大重点河湖保护和综合治理力度，恢复水清岸绿的水生态体系。</w:t>
            </w:r>
          </w:p>
        </w:tc>
        <w:tc>
          <w:tcPr>
            <w:tcW w:w="1492" w:type="pct"/>
            <w:vMerge w:val="continue"/>
            <w:vAlign w:val="center"/>
          </w:tcPr>
          <w:p w14:paraId="307A9F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19" w:type="pct"/>
            <w:vAlign w:val="center"/>
          </w:tcPr>
          <w:p w14:paraId="25AF1D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51C50B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0E9E23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5F02B0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0F9FEC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符合</w:t>
            </w:r>
          </w:p>
        </w:tc>
      </w:tr>
    </w:tbl>
    <w:p w14:paraId="636277AD">
      <w:pPr>
        <w:pStyle w:val="4"/>
        <w:keepNext w:val="0"/>
        <w:keepLines w:val="0"/>
        <w:pageBreakBefore w:val="0"/>
        <w:widowControl w:val="0"/>
        <w:kinsoku/>
        <w:wordWrap/>
        <w:overflowPunct/>
        <w:topLinePunct w:val="0"/>
        <w:autoSpaceDE/>
        <w:autoSpaceDN/>
        <w:bidi w:val="0"/>
        <w:adjustRightInd/>
        <w:snapToGrid/>
        <w:spacing w:before="251" w:beforeLines="80"/>
        <w:ind w:firstLine="482" w:firstLineChars="20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2、与《长治市浊漳河生态修复综合治理工程项目方案》</w:t>
      </w:r>
    </w:p>
    <w:p w14:paraId="20F177A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一、总体要求</w:t>
      </w:r>
    </w:p>
    <w:p w14:paraId="04E17CF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以习近平新时代中国特色社会主义思想为指导，深入落实习近平总书记视察调研山西重要讲话重要指示精神，按照省委省政府做好兴水治水大文章的要求，以流域为整体，以生态修复为主轴，以项目建设为抓手，通过系统修复、综合治理，将浊漳河建设成为自然景观与人文景观交相辉映的水利长廊、生态长廊、文旅长廊，为长治高质量发展提供坚实水安全、水保障、水支撑。</w:t>
      </w:r>
    </w:p>
    <w:p w14:paraId="04025F8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二、总体目标</w:t>
      </w:r>
    </w:p>
    <w:p w14:paraId="438DB9E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力争用3年时间，流域生态修复治理取得明显成效。浊漳河三源、干流及主要支流两岸河湖生态面貌明显改善，河湖污染有效控制，沿漳公路全面贯通、河湖防御能力稳步提升，人民群众获得感、幸福感、安全感显著增强。</w:t>
      </w:r>
    </w:p>
    <w:p w14:paraId="632A814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三、工程项目</w:t>
      </w:r>
    </w:p>
    <w:p w14:paraId="77392CB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浊漳河生态修复综合治理工程项目分为生态修复、防洪排涝、交通畅通、截污治污、引水调水、提质增产六个方面20类工程，共计203个工程项目。</w:t>
      </w:r>
    </w:p>
    <w:p w14:paraId="354B5F3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（一）生态修复工程</w:t>
      </w:r>
    </w:p>
    <w:p w14:paraId="56CB797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主要实施4大类，共规划项目36个，总投资76.10亿元。</w:t>
      </w:r>
    </w:p>
    <w:p w14:paraId="2D9E898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继续推进浊漳河生态修复治理。按照全省“两山七河五湖”生态修复与治理安排，开展浊漳河流域生态治理、入漳泽湖水系综合治理等，规划实施生态修复项目16个（20.47亿元）、流域综合治理EOD项目2个，总投资48.71亿元，资金来源为省级“七河”“五湖”生态修复专项资金、中央及省级生态环境资金、社会资本。</w:t>
      </w:r>
    </w:p>
    <w:p w14:paraId="4772156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全面推进美丽河湖建设。按照生态环境部关于美丽河湖保护与建设的有关要求，在浊漳河流域内因地制宜实施河湖生态缓冲带保护修复、河湖水域水生植被恢复等工程，规划浊漳河干流（潞城区段）生态缓冲带保护修复工程等4个项目。</w:t>
      </w:r>
    </w:p>
    <w:p w14:paraId="40CDB61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3、持续开展国土绿化行动。利用太行山绿化为主的国家营造林工程、环京津冀生态安全屏障建设工程为契机，重点开展浊漳河及主要支流沿河绿化，打造沿河绿色生态长廊，共规划项目4个。</w:t>
      </w:r>
    </w:p>
    <w:p w14:paraId="44694DE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深入推动水土流失治理。以浊漳河流域内水库周边、河流源头为重点，选择流域面积小于50平方公里的细小沟道作为实施区域，整沟、整村、整乡一体化推进小流域综合治理，栽植水保林、经济林，必要区域采取封禁治理。共规划10个小流域综合治理项目。</w:t>
      </w:r>
    </w:p>
    <w:p w14:paraId="65BFB5D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（二）防洪排涝工程</w:t>
      </w:r>
    </w:p>
    <w:p w14:paraId="446C524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主要实施4大类，共规划项目56个。</w:t>
      </w:r>
    </w:p>
    <w:p w14:paraId="4D08048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实施河道防洪能力工程。对浊漳南源、北源、干流3条流域面积3000平方公里以上的河流开展重要支流治理，打捆实施1个项目，总投资约7.4亿元；对浊漳西源、岚水河、南大河等流域面积200~3000平方公里的河流实施中小河流治理或防洪能力提升，共谋划及实施项目32个。</w:t>
      </w:r>
    </w:p>
    <w:p w14:paraId="7133386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6、推进山洪沟道治理。针对浊漳河流域内流域面积50~200平方公里的沟（河）道，实施长治市潞州区石子河大天桥山洪沟治理工程等17个山洪沟道治理项目及1个预警升级项目，共计18个项目。</w:t>
      </w:r>
    </w:p>
    <w:p w14:paraId="33ED58D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7.开展水库清淤。对关河、屯绛、申村等3个大中型水库进行清淤疏浚，共规划项目3个，总投资14.23亿元，资金来源为中央水利发展资金和省级资金。</w:t>
      </w:r>
    </w:p>
    <w:p w14:paraId="5368380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8.加强城市防洪排涝建设。常态化推进海绵城市建设，实施长治市老顶山冲沟及壁头河（老顶山至漳泽湖）综合治理工程、龙丽河（健康街-奋进街）河道综合整治工程等2个项目。</w:t>
      </w:r>
    </w:p>
    <w:p w14:paraId="52C8BEC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（三）道路交通工程</w:t>
      </w:r>
    </w:p>
    <w:p w14:paraId="5CB6A84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主要实施1大类，共规划项目34个。</w:t>
      </w:r>
    </w:p>
    <w:p w14:paraId="2E1D582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9、推进沿河道路建设。进一步完善浊漳河沿岸路网布局，全面贯通沿漳公路，对标太行一号旅游线标准，在浊漳河沿岸长子、上党、沁县、襄垣、武乡等县区新建、改（续）建道路，全面打造浊漳河美丽走廊；在沿漳公路基础上，连通绛河、岚水河、白玉河、圪芦河等支流沿河道路，同步建设行道树、公路驿站和停车观景台，最终串联起流域内重要景点、文物古建、民俗村落等。沿河道路建设鼓励以路代堤，节省占地。规划长度467.811公里（其中：新建88.7公里，改建11公里，续建85.971公里，提质增效282.14公里），规划项目36个。</w:t>
      </w:r>
    </w:p>
    <w:p w14:paraId="2F94062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（四）截污治污工程</w:t>
      </w:r>
    </w:p>
    <w:p w14:paraId="605A530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主要实施4大类，共规划项目31个。</w:t>
      </w:r>
    </w:p>
    <w:p w14:paraId="62C5E5D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10、加快城镇生活污水治理。实施滨湖区、上党区等7个污水处理厂搬迁、设备更新及水质提升工程，持续推进6个道路雨污分流改造，防洪设施工程项目2个。共规划项目15个。</w:t>
      </w:r>
    </w:p>
    <w:p w14:paraId="50A934D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11、加大农村生活污水治理。完成沿浊漳河及主要支流（陶清河、岚水河、石子河、绛河、涅河、蟠洪河、史水河、白玉河，圪芦河、郭河、平顺河等）3公里范围内全部农村生活污水处理设施及配套管网建设，推进181个村农村污水处理设施建设，推进长治市浊漳河流域（襄垣段）水环境综合治理工程。共规划项目4个。</w:t>
      </w:r>
    </w:p>
    <w:p w14:paraId="35B9BE3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12、开展农业面源污染治理。实施秸秆综合利用项目2个，农业面源治理示范项目1个，实施畜禽粪污资源化利用项目2个。共规划项目5个。</w:t>
      </w:r>
    </w:p>
    <w:p w14:paraId="26D4B81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13、推进尾水处理建设。实施上党、潞城、屯留等城镇污水处理厂尾水人工湿地建设，进一步提升尾水处理水平，规划项目7个。</w:t>
      </w:r>
    </w:p>
    <w:p w14:paraId="619D74A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（五）引水调水工程</w:t>
      </w:r>
    </w:p>
    <w:p w14:paraId="1788DCC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主要实施3大类，共规划项目21个。</w:t>
      </w:r>
    </w:p>
    <w:p w14:paraId="439C89C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14、实施大水网配套工程。推进壶关、潞州、上党3县区辛安泉供水改扩建供水配套工程，规划项目3个。</w:t>
      </w:r>
    </w:p>
    <w:p w14:paraId="23D9C91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15、拓展建设城市第二水源。加快推进后湾水库供水工程，实施平顺县北部河谷、壶关县七里栈备用水源地等县域第二水源建设项目，共规划项目4个。</w:t>
      </w:r>
    </w:p>
    <w:p w14:paraId="25CE95A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16、推进城乡供水一体化。加快推进农村供水“3+1”标准化建设和管护模式，优先推进城乡供水一体化、集中供水规模化建设，因地制宜推进小型工程规范化，不断推动浊漳河流域农村供水高质量发展。共规划城乡一体化供水项目9个，农村集中供水项目4个，乡镇级饮用水水源地规范化建设1个。</w:t>
      </w:r>
    </w:p>
    <w:p w14:paraId="54C762A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（六）提质增产工程</w:t>
      </w:r>
    </w:p>
    <w:p w14:paraId="1A8E4A8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主要实施4大类，共规划项目25个。</w:t>
      </w:r>
    </w:p>
    <w:p w14:paraId="3E00AA8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17、推进灌区和高标准农田建设。实施长治市上党大型灌区工程1个，推进中型灌区的续建配套与现代化改造项目11个、高标准农田建设项目1个、水肥一体化试点1个等共规划项目14个。</w:t>
      </w:r>
    </w:p>
    <w:p w14:paraId="53ABD87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18、推进先进产能改造。推进潞宝焦化、金烨钢铁、天脊煤化工等5个重点企业先进产能升级改造，涉及6个项目。</w:t>
      </w:r>
    </w:p>
    <w:p w14:paraId="7CA5BD1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19、开展沿河景观建设。建设红色景区、度假综合体、主题公园、沿河景区等。共规划项目1个。</w:t>
      </w:r>
    </w:p>
    <w:p w14:paraId="009E38E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20、推动特色村庄建设。推动长子县下霍，黎城县北马、正社上党区“和美乡村”等特色村庄建设。共规划项目4个，涉及村庄15个。</w:t>
      </w:r>
    </w:p>
    <w:p w14:paraId="68FEA81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四、实施机制</w:t>
      </w:r>
    </w:p>
    <w:p w14:paraId="50F4FB0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一）系统规划、统筹实施。坚持目标导向，突出把握流域保护修复治理的系统性、整体性、协同性，市政府牵头抓总、统筹协调，市生态环境、财政、规自、住建、水利、农业农村等部门与相关县（区）政府密切协同，全域系统规划，合理确定具体项目布局、实施优先时序等。各项目责任单位和实施单位组织对项目进行充分技术经济论证，比选确定最佳治理技术和治理方案，加快立项、规划选址、用地、环评等前期手续办理，保障工程项目有序实施。</w:t>
      </w:r>
    </w:p>
    <w:p w14:paraId="051B15A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二）统筹资金、多元投入。项目建设应采取多元化、多渠道的资金筹措方式，由各级政府、企业和社会等各个方面共同承担。政府责任投资占主导地位的工程项目，统筹使用生态环境，林草、住建、农业农村、水利等专项资金，并通过发行政府专项债券、政府一般性债券、绿色债券等筹集政府投资。要做好项目包装，打捆上报一批大项目、好项目，积极争取中央财政各类专项资金以及政策性银行贷款等支持。同时，积极推行EOD模式，采取产业链延伸、联合经营、组合开发等方式，有效融合、一体化实施公益性较强、收益性较差的生态环境治理项目与收益性较好的关联产业项目，将生态环境治理带来的经济价值内部化，实现资金自平衡。</w:t>
      </w:r>
    </w:p>
    <w:p w14:paraId="6076740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三）分类组织、分批推进。按照“三个一批”的项目推进要求，对前期手续完备、成熟度较高的各类工程项目，加快做好施工前期各项准备工作，全面推进工程项目建设，迅速掀起施工热潮;对原有在建的工程项目，加强要素保障，科学组织施工，全力推进项目建设，推动尽快建成、投产达效，发挥生态效益。</w:t>
      </w:r>
    </w:p>
    <w:p w14:paraId="4ED6D97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为浊漳河（平顺段）生态修复建设项目，工程设计生态拦截工程（位于平顺河汇入浊漳河处，平顺河属于浊漳河重要支流）、水体水质维护工程、河滨带生态修复工程、面源污染防治工程均符合《长治市浊漳河生态修复综合治理工程项目方案》。</w:t>
      </w:r>
    </w:p>
    <w:p w14:paraId="3208208C">
      <w:pPr>
        <w:pStyle w:val="4"/>
        <w:bidi w:val="0"/>
        <w:ind w:firstLine="482"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3、与《平顺县国土空间规划（2021-2035）》符合性分析</w:t>
      </w:r>
    </w:p>
    <w:p w14:paraId="4FED27A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根据《平顺县国土空间规划（2021-2035）》，本项目与《平顺县国土空间总体规划》的符合性分析如下：</w:t>
      </w:r>
    </w:p>
    <w:p w14:paraId="50F9310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（1）规划范围</w:t>
      </w:r>
    </w:p>
    <w:p w14:paraId="5E33C21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 xml:space="preserve">规划范围包括县级行政辖区内全部国土空间，包括县域和中心城区两个规划层次。 </w:t>
      </w:r>
    </w:p>
    <w:p w14:paraId="770E101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 xml:space="preserve">县域：平顺县行政辖区，包括5镇、6乡，国土空间总面积 1550 平方公里。 </w:t>
      </w:r>
    </w:p>
    <w:p w14:paraId="618580D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中心城区：包括青羊镇、西沟乡部分国土面积，总面积约 27平方公里。</w:t>
      </w:r>
    </w:p>
    <w:p w14:paraId="3D6117B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（2）规划期限</w:t>
      </w:r>
    </w:p>
    <w:p w14:paraId="07A33E5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规划期限为2021年至2035年，基期年为2020年，规划目标年为2035年，近期至2025年，远景展望至2050年。</w:t>
      </w:r>
    </w:p>
    <w:p w14:paraId="4A9C74F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（3）规划目标</w:t>
      </w:r>
    </w:p>
    <w:p w14:paraId="228F615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2025年：国土空间保护力度不断加强，严格落实生态保护红线及永久基本农田管控规则，城镇空间高质量发展，乡村振兴有力推进，初步优化“生态、生产、生活”空间。南太行板块精品旅游目的地基本成型；继续做强农副产品深加工与绿色食品制造，巩固和发挥国家级中药材种植及深加工基地地位，生态文化旅游示范区初现成效。</w:t>
      </w:r>
    </w:p>
    <w:p w14:paraId="1534B76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2035年：国土空间格局不断优化，“三区三线”管控体系基本稳定，持续推进生态文明体系建设，生态环境质量不断提升；基础设施建设基本完善；城镇功能更加完善。建成自然山水人文景观旅游目的地和新能源产业示范区，同时基本实现社会主义现代化。</w:t>
      </w:r>
    </w:p>
    <w:p w14:paraId="7371518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2050年：国土空间治理体系基本成熟，生态环境更加优美，人居环境更加宜居，城镇高质量发展，乡村全面振兴，实现“太行山城、美好平顺”蓝图。</w:t>
      </w:r>
    </w:p>
    <w:p w14:paraId="0702765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（4）规划原则</w:t>
      </w:r>
    </w:p>
    <w:p w14:paraId="5B29897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①生态优先、绿色发展</w:t>
      </w:r>
    </w:p>
    <w:p w14:paraId="2A823E1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践行绿水青山就是金山银山的理念，系统修复和治理生态环境，提升生态系统碳汇能力。坚持节约优先、保护优先、自然恢复为主的方针，整体保护文化、自然和景观资源，建立绿色低碳的国土空间保护开发格局，促进城乡绿色发展。</w:t>
      </w:r>
    </w:p>
    <w:p w14:paraId="284A9DC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②筑牢底线、安全发展</w:t>
      </w:r>
    </w:p>
    <w:p w14:paraId="250083F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落实最严格的耕地保护制度、节约用地制度、水资源管理制度和生态环境保护制度， 牢牢守住耕地和永久基本农田、生态保护红线和城镇开发边界三条控制线，筑牢粮食安全、生态安全等国土空间安全底线，完善国土安全基础设施，增强空间韧性，提高自然灾害防治能力，提升国土空间承载力。</w:t>
      </w:r>
    </w:p>
    <w:p w14:paraId="3E65926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③区域协调、融合发展</w:t>
      </w:r>
    </w:p>
    <w:p w14:paraId="30A6A80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推动区域协调发展，加强与周边市县互联互通，加强新型基础设施网络建设，引导城镇、产业与交通一体化布局，促进要素自由流动，完善产业链、供应链、创新链整体布局；加强全域统筹，引导城镇紧凑布局，促进城乡协调发展。</w:t>
      </w:r>
    </w:p>
    <w:p w14:paraId="4DE27BB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④以人民为中心、高质量发展</w:t>
      </w:r>
    </w:p>
    <w:p w14:paraId="0BE74D8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坚持以人民为中心的发展思想，促进生产空间集约高效、生活空间宜居适度、生态空间山清水秀，促进人与自然和谐共生，提升人居环境质量，改善基础设施,提高公共服务水平，实现高质量发展，满足高品质生活。</w:t>
      </w:r>
    </w:p>
    <w:p w14:paraId="662C30F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⑤因地制宜、特色发展</w:t>
      </w:r>
    </w:p>
    <w:p w14:paraId="001CE1E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立足资源禀赋、历史文化、地域文化和民俗文化，突出地域特点，创新开发和保护方式，加快资源优势向经济优势转变，注重解决实际问题，营造富有地域特色的魅力空间。</w:t>
      </w:r>
    </w:p>
    <w:p w14:paraId="22D162E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（5）统筹划定三区三线</w:t>
      </w:r>
    </w:p>
    <w:p w14:paraId="097EF32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①永久基本农田：131.28km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，保质保量划定永久基本农田，保障国家粮食安全和重要农产品供给。确保永久基本农田面积不减、质量提升、布局稳定。</w:t>
      </w:r>
    </w:p>
    <w:p w14:paraId="499B3ED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②生态保护红线：688.05km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，强化生态保护，按照生态功能划定生态保护红线。生态保护红线内，自然保护地核心区原则上禁止人为活动。</w:t>
      </w:r>
    </w:p>
    <w:p w14:paraId="34F3A985">
      <w:pPr>
        <w:bidi w:val="0"/>
        <w:rPr>
          <w:rFonts w:hint="default" w:ascii="Times New Roman" w:hAnsi="Times New Roman" w:eastAsia="宋体" w:cs="Times New Roman"/>
          <w:lang w:val="en-US" w:eastAsia="zh-CN"/>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default" w:ascii="Times New Roman" w:hAnsi="Times New Roman" w:eastAsia="宋体" w:cs="Times New Roman"/>
          <w:lang w:val="en-US" w:eastAsia="zh-CN"/>
        </w:rPr>
        <w:t>③城镇开发边界：9.82km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，按照集约适度、绿色发展要求划定城镇开发边</w:t>
      </w:r>
    </w:p>
    <w:p w14:paraId="72EE36B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界。框定总量、限定容量，防止城镇无须蔓延。</w:t>
      </w:r>
    </w:p>
    <w:p w14:paraId="642A460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（6）本项目与规划内容有关的分析</w:t>
      </w:r>
    </w:p>
    <w:p w14:paraId="42993B2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 xml:space="preserve">根据《规划》中4.8：全域统筹土地综合整治与生态修复-3.湿地生态修复湿地主要分布在浊漳河、平顺河、虹霓河、露水河等河流两侧。 </w:t>
      </w:r>
    </w:p>
    <w:p w14:paraId="6E9CA43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湿地生态修复以加强流域水系连通、治理水污染为重点，采取河湖岸整治、河湖堤岸景观提升、生态监测工程、野生动物栖息地修复等手段，改善水环境。</w:t>
      </w:r>
    </w:p>
    <w:p w14:paraId="10401AE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本项目建设地点位于北耽车乡，项目河道两岸分布主要为道路、村庄和耕地；根据平顺县自然资源局关于平顺县浊漳河实会断面上游（平顺段）生态修复治理工程项目范围与生态保护红线重叠13.1978 公顷，属于一般控制区。</w:t>
      </w:r>
    </w:p>
    <w:p w14:paraId="4FDC541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根据自然资源部 生态环境部 国家林业和草原局《关于加强生态保护红线管理的通知（试行）》（自然资发〔2022〕142号）文件精神，该项目符合生态保护允许有限人为活动管控规则第8条规定“依据县级以上国土空间规划和生态保护修复专项规划开展的生态修复”。</w:t>
      </w:r>
    </w:p>
    <w:p w14:paraId="620CD29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是以改善河道环境提升河道生态的水生态修复项目，主要任务是：全线完善防护体系，改善河岸侵蚀现状、减少水土流失；清理河道，提升水环境与水质；打造绿色堤岸，恢复河流生态廊道系统服务功能。项目的建设有利于区域水生态环境改善，提高水质质量。因此，建设单位严格按照本次评价提出的要求进行工程建设后，本项目的建设能够满足平顺县国土空间总体规划中对该区域的发展定位和产业空间结构规划，不违背国土空间规划、产业发展规划和用途管制的要求。</w:t>
      </w:r>
    </w:p>
    <w:p w14:paraId="4C6731C8">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本项目与平顺县国土空间总体规划</w:t>
      </w:r>
      <w:r>
        <w:rPr>
          <w:rFonts w:hint="eastAsia" w:ascii="Times New Roman" w:hAnsi="Times New Roman" w:eastAsia="宋体" w:cs="Times New Roman"/>
          <w:highlight w:val="none"/>
          <w:lang w:val="en-US" w:eastAsia="zh-CN"/>
        </w:rPr>
        <w:t>“三区三线”</w:t>
      </w:r>
      <w:r>
        <w:rPr>
          <w:rFonts w:hint="default" w:ascii="Times New Roman" w:hAnsi="Times New Roman" w:eastAsia="宋体" w:cs="Times New Roman"/>
          <w:highlight w:val="none"/>
          <w:lang w:val="en-US" w:eastAsia="zh-CN"/>
        </w:rPr>
        <w:t>相对位置关系见图 1.4-1。</w:t>
      </w:r>
    </w:p>
    <w:p w14:paraId="4DB0B845">
      <w:pPr>
        <w:rPr>
          <w:rFonts w:hint="default" w:ascii="Times New Roman" w:hAnsi="Times New Roman" w:eastAsia="宋体" w:cs="Times New Roman"/>
          <w:lang w:val="en-US" w:eastAsia="zh-CN"/>
        </w:rPr>
        <w:sectPr>
          <w:footerReference r:id="rId8"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lang w:val="en-US" w:eastAsia="zh-CN"/>
        </w:rPr>
        <w:br w:type="page"/>
      </w:r>
    </w:p>
    <w:p w14:paraId="01FC65AC">
      <w:pPr>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drawing>
          <wp:anchor distT="0" distB="0" distL="114300" distR="114300" simplePos="0" relativeHeight="251697152" behindDoc="0" locked="0" layoutInCell="1" allowOverlap="1">
            <wp:simplePos x="0" y="0"/>
            <wp:positionH relativeFrom="column">
              <wp:posOffset>651510</wp:posOffset>
            </wp:positionH>
            <wp:positionV relativeFrom="paragraph">
              <wp:posOffset>-328930</wp:posOffset>
            </wp:positionV>
            <wp:extent cx="7451725" cy="5269230"/>
            <wp:effectExtent l="0" t="0" r="15875" b="7620"/>
            <wp:wrapTopAndBottom/>
            <wp:docPr id="294" name="图片 294" descr="本项目与生态红线位置关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本项目与生态红线位置关系"/>
                    <pic:cNvPicPr>
                      <a:picLocks noChangeAspect="1"/>
                    </pic:cNvPicPr>
                  </pic:nvPicPr>
                  <pic:blipFill>
                    <a:blip r:embed="rId22"/>
                    <a:stretch>
                      <a:fillRect/>
                    </a:stretch>
                  </pic:blipFill>
                  <pic:spPr>
                    <a:xfrm>
                      <a:off x="0" y="0"/>
                      <a:ext cx="7451725" cy="5269230"/>
                    </a:xfrm>
                    <a:prstGeom prst="rect">
                      <a:avLst/>
                    </a:prstGeom>
                  </pic:spPr>
                </pic:pic>
              </a:graphicData>
            </a:graphic>
          </wp:anchor>
        </w:drawing>
      </w:r>
      <w:r>
        <w:rPr>
          <w:rFonts w:hint="eastAsia" w:ascii="Times New Roman" w:hAnsi="Times New Roman" w:eastAsia="宋体" w:cs="Times New Roman"/>
          <w:b/>
          <w:bCs/>
          <w:sz w:val="21"/>
          <w:szCs w:val="21"/>
          <w:lang w:val="en-US" w:eastAsia="zh-CN"/>
        </w:rPr>
        <w:t>图1.4-1 本项目与平顺县国土空间总体规划“三区三线”相对位置关系图</w:t>
      </w:r>
    </w:p>
    <w:p w14:paraId="0752FC4A">
      <w:pPr>
        <w:ind w:left="0" w:leftChars="0" w:firstLine="0" w:firstLineChars="0"/>
        <w:rPr>
          <w:rFonts w:hint="default" w:ascii="Times New Roman" w:hAnsi="Times New Roman" w:eastAsia="宋体" w:cs="Times New Roman"/>
          <w:lang w:val="en-US" w:eastAsia="zh-CN"/>
        </w:rPr>
        <w:sectPr>
          <w:type w:val="continuous"/>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7E0EEAA">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1.4.2.2 环境敏感性分析</w:t>
      </w:r>
    </w:p>
    <w:p w14:paraId="171C775F">
      <w:pPr>
        <w:bidi w:val="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 、环境敏感因素</w:t>
      </w:r>
    </w:p>
    <w:p w14:paraId="048EE70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建设项目环境影响评价分类管理名录》（2021年版）环境敏感因素界定原则，经调查，本项目涉及平顺县太行水乡省级湿地自然公园（生态保护红线）、长治市辛安泉饮用水水源地准保护区和安乐泉集中供水水源地一级保护区。</w:t>
      </w:r>
    </w:p>
    <w:p w14:paraId="55E9D5CD">
      <w:pPr>
        <w:bidi w:val="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2 、水源地</w:t>
      </w:r>
    </w:p>
    <w:p w14:paraId="1813CB7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（1）平顺县县城水源地</w:t>
      </w:r>
    </w:p>
    <w:p w14:paraId="61331D9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平顺县县城居民供水由平顺县润泉供水有限公司（原平顺自来水公司）负责，现有已批复的集中式饮用水水源地1处，为平顺县县城水源地，位于县城北山南底村和城关村之间。</w:t>
      </w:r>
    </w:p>
    <w:p w14:paraId="3DA6585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 xml:space="preserve">2007年12月，平顺县人民政府下发了关于对《平顺县饮用水水源保护区划分技术报告》的批复，对水源保护区进行保护；2009 年12月8日，山西省人民政府下发《关于同意县级以上城镇集中式饮用水水源保护区划分方案的批复》（晋政函〔2009〕149号），水源地保护区划分情况如下。 </w:t>
      </w:r>
    </w:p>
    <w:p w14:paraId="4874F04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 xml:space="preserve">批复的保护区范围： </w:t>
      </w:r>
    </w:p>
    <w:p w14:paraId="609508B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以 1 #井为圆心，半径30m 的圆形区域，以3 #井为圆心，半径 124m 的圆形区域为一级保护区。一级保护区面积合计 0.051km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 不设水源地二级保护区和准保护区。</w:t>
      </w:r>
    </w:p>
    <w:p w14:paraId="3DD544B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本项目与平顺县县城水源地一级保护区最近距离为16km。</w:t>
      </w:r>
    </w:p>
    <w:p w14:paraId="014C1C5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（2）平顺县乡镇水源地</w:t>
      </w:r>
    </w:p>
    <w:p w14:paraId="0027464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平顺县总共有7个乡镇水源地和4 个“千人以上”农村集中式饮用水源地。</w:t>
      </w:r>
    </w:p>
    <w:p w14:paraId="6174300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根据《同意长治市乡镇集中式饮用水水源地保护区划定方案》和《关于同意长治市乡镇集中式饮用水水源地保护区划定方案的批复》（山西省人民政府，晋政函〔2012〕136号）。</w:t>
      </w:r>
    </w:p>
    <w:p w14:paraId="204974E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本项目涉及安乐泉集中供水水源地（乡镇）；本项目评价范围内不涉及“千人以上”农村集中式饮用水源地。</w:t>
      </w:r>
    </w:p>
    <w:p w14:paraId="4FCCCEFC">
      <w:pPr>
        <w:bidi w:val="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3 、辛安泉泉域</w:t>
      </w:r>
    </w:p>
    <w:p w14:paraId="3F48A1B5">
      <w:pPr>
        <w:bidi w:val="0"/>
        <w:rPr>
          <w:rFonts w:hint="default" w:ascii="Times New Roman" w:hAnsi="Times New Roman" w:eastAsia="宋体" w:cs="Times New Roman"/>
          <w:b w:val="0"/>
          <w:bCs w:val="0"/>
          <w:lang w:val="en-US" w:eastAsia="zh-CN"/>
        </w:rPr>
      </w:pPr>
      <w:r>
        <w:rPr>
          <w:rFonts w:hint="default" w:ascii="Times New Roman" w:hAnsi="Times New Roman" w:eastAsia="宋体" w:cs="Times New Roman"/>
          <w:b w:val="0"/>
          <w:bCs w:val="0"/>
          <w:lang w:val="en-US" w:eastAsia="zh-CN"/>
        </w:rPr>
        <w:t>本项目位于辛安泉泉域重点保护区范围内，符合性分析见1.4.1.7与《山西省泉域水资源保护条例》符合性分析。</w:t>
      </w:r>
    </w:p>
    <w:p w14:paraId="408CBFAD">
      <w:pPr>
        <w:bidi w:val="0"/>
        <w:rPr>
          <w:rFonts w:hint="default" w:ascii="Times New Roman" w:hAnsi="Times New Roman" w:eastAsia="宋体" w:cs="Times New Roman"/>
          <w:b/>
          <w:bCs/>
          <w:lang w:val="en-US" w:eastAsia="zh-CN"/>
        </w:rPr>
      </w:pPr>
    </w:p>
    <w:p w14:paraId="444487F9">
      <w:pPr>
        <w:bidi w:val="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4 、平顺县太行水乡省级湿地自然公园（生态保护红线）</w:t>
      </w:r>
    </w:p>
    <w:p w14:paraId="2D3FFE70">
      <w:pPr>
        <w:kinsoku w:val="0"/>
        <w:autoSpaceDE w:val="0"/>
        <w:autoSpaceDN w:val="0"/>
        <w:adjustRightInd w:val="0"/>
        <w:snapToGrid w:val="0"/>
        <w:spacing w:line="219" w:lineRule="auto"/>
        <w:ind w:left="14"/>
        <w:jc w:val="left"/>
        <w:textAlignment w:val="baseline"/>
        <w:outlineLvl w:val="2"/>
        <w:rPr>
          <w:rFonts w:hint="eastAsia" w:ascii="Times New Roman" w:hAnsi="Times New Roman" w:eastAsia="宋体" w:cs="Times New Roman"/>
          <w:highlight w:val="none"/>
          <w:lang w:val="en-US" w:eastAsia="zh-CN"/>
        </w:rPr>
      </w:pPr>
      <w:r>
        <w:rPr>
          <w:rFonts w:hint="eastAsia" w:ascii="Times New Roman" w:hAnsi="Times New Roman" w:eastAsia="宋体" w:cs="Times New Roman"/>
          <w:highlight w:val="none"/>
          <w:lang w:val="en-US" w:eastAsia="zh-CN"/>
        </w:rPr>
        <w:t>略</w:t>
      </w:r>
    </w:p>
    <w:p w14:paraId="5BA382E0">
      <w:pPr>
        <w:kinsoku w:val="0"/>
        <w:autoSpaceDE w:val="0"/>
        <w:autoSpaceDN w:val="0"/>
        <w:adjustRightInd w:val="0"/>
        <w:snapToGrid w:val="0"/>
        <w:spacing w:line="219" w:lineRule="auto"/>
        <w:ind w:left="14"/>
        <w:jc w:val="left"/>
        <w:textAlignment w:val="baseline"/>
        <w:outlineLvl w:val="2"/>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b/>
          <w:bCs/>
          <w:snapToGrid w:val="0"/>
          <w:color w:val="000000"/>
          <w:spacing w:val="-2"/>
          <w:kern w:val="0"/>
          <w:sz w:val="24"/>
          <w:szCs w:val="24"/>
          <w:lang w:val="en-US" w:eastAsia="en-US" w:bidi="ar-SA"/>
        </w:rPr>
        <w:t>1.4.3“三线一单”符合性分析</w:t>
      </w:r>
    </w:p>
    <w:p w14:paraId="5ACEE07D">
      <w:pPr>
        <w:keepNext w:val="0"/>
        <w:keepLines w:val="0"/>
        <w:pageBreakBefore w:val="0"/>
        <w:widowControl/>
        <w:kinsoku w:val="0"/>
        <w:wordWrap/>
        <w:overflowPunct/>
        <w:topLinePunct w:val="0"/>
        <w:autoSpaceDE w:val="0"/>
        <w:autoSpaceDN w:val="0"/>
        <w:bidi w:val="0"/>
        <w:adjustRightInd w:val="0"/>
        <w:snapToGrid w:val="0"/>
        <w:spacing w:before="0" w:line="360" w:lineRule="auto"/>
        <w:ind w:left="8" w:right="4" w:firstLine="480"/>
        <w:jc w:val="both"/>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根据环境保护部文《关于以改善环境质量为核心加强环境影响评价管理的通知（环</w:t>
      </w:r>
      <w:r>
        <w:rPr>
          <w:rFonts w:hint="default" w:ascii="Times New Roman" w:hAnsi="Times New Roman" w:eastAsia="宋体" w:cs="Times New Roman"/>
          <w:snapToGrid w:val="0"/>
          <w:color w:val="000000"/>
          <w:spacing w:val="-1"/>
          <w:kern w:val="0"/>
          <w:sz w:val="24"/>
          <w:szCs w:val="24"/>
          <w:lang w:val="en-US" w:eastAsia="en-US" w:bidi="ar-SA"/>
        </w:rPr>
        <w:t>环评</w:t>
      </w:r>
      <w:r>
        <w:rPr>
          <w:rFonts w:hint="default" w:ascii="Times New Roman" w:hAnsi="Times New Roman" w:eastAsia="宋体" w:cs="Times New Roman"/>
          <w:snapToGrid w:val="0"/>
          <w:color w:val="000000"/>
          <w:spacing w:val="-1"/>
          <w:kern w:val="0"/>
          <w:sz w:val="24"/>
          <w:szCs w:val="24"/>
          <w:lang w:val="en-US" w:eastAsia="zh-CN" w:bidi="ar-SA"/>
        </w:rPr>
        <w:t>〔2016〕</w:t>
      </w:r>
      <w:r>
        <w:rPr>
          <w:rFonts w:hint="default" w:ascii="Times New Roman" w:hAnsi="Times New Roman" w:eastAsia="宋体" w:cs="Times New Roman"/>
          <w:snapToGrid w:val="0"/>
          <w:color w:val="000000"/>
          <w:spacing w:val="-1"/>
          <w:kern w:val="0"/>
          <w:sz w:val="24"/>
          <w:szCs w:val="24"/>
          <w:lang w:val="en-US" w:eastAsia="en-US" w:bidi="ar-SA"/>
        </w:rPr>
        <w:t>150</w:t>
      </w:r>
      <w:r>
        <w:rPr>
          <w:rFonts w:hint="default" w:ascii="Times New Roman" w:hAnsi="Times New Roman" w:eastAsia="宋体" w:cs="Times New Roman"/>
          <w:snapToGrid w:val="0"/>
          <w:color w:val="000000"/>
          <w:spacing w:val="23"/>
          <w:kern w:val="0"/>
          <w:sz w:val="24"/>
          <w:szCs w:val="24"/>
          <w:lang w:val="en-US" w:eastAsia="en-US" w:bidi="ar-SA"/>
        </w:rPr>
        <w:t xml:space="preserve"> </w:t>
      </w:r>
      <w:r>
        <w:rPr>
          <w:rFonts w:hint="default" w:ascii="Times New Roman" w:hAnsi="Times New Roman" w:eastAsia="宋体" w:cs="Times New Roman"/>
          <w:snapToGrid w:val="0"/>
          <w:color w:val="000000"/>
          <w:spacing w:val="-1"/>
          <w:kern w:val="0"/>
          <w:sz w:val="24"/>
          <w:szCs w:val="24"/>
          <w:lang w:val="en-US" w:eastAsia="en-US" w:bidi="ar-SA"/>
        </w:rPr>
        <w:t>号）》，三线一清单：三线是指“生态保护红线、环境质量底线、资源利</w:t>
      </w:r>
      <w:r>
        <w:rPr>
          <w:rFonts w:hint="default" w:ascii="Times New Roman" w:hAnsi="Times New Roman" w:eastAsia="宋体" w:cs="Times New Roman"/>
          <w:snapToGrid w:val="0"/>
          <w:color w:val="000000"/>
          <w:spacing w:val="-2"/>
          <w:kern w:val="0"/>
          <w:sz w:val="24"/>
          <w:szCs w:val="24"/>
          <w:lang w:val="en-US" w:eastAsia="en-US" w:bidi="ar-SA"/>
        </w:rPr>
        <w:t>用上线”</w:t>
      </w:r>
      <w:r>
        <w:rPr>
          <w:rFonts w:hint="default" w:ascii="Times New Roman" w:hAnsi="Times New Roman" w:eastAsia="宋体" w:cs="Times New Roman"/>
          <w:snapToGrid w:val="0"/>
          <w:color w:val="000000"/>
          <w:spacing w:val="-27"/>
          <w:kern w:val="0"/>
          <w:sz w:val="24"/>
          <w:szCs w:val="24"/>
          <w:lang w:val="en-US" w:eastAsia="en-US" w:bidi="ar-SA"/>
        </w:rPr>
        <w:t xml:space="preserve"> </w:t>
      </w:r>
      <w:r>
        <w:rPr>
          <w:rFonts w:hint="default" w:ascii="Times New Roman" w:hAnsi="Times New Roman" w:eastAsia="宋体" w:cs="Times New Roman"/>
          <w:snapToGrid w:val="0"/>
          <w:color w:val="000000"/>
          <w:spacing w:val="-2"/>
          <w:kern w:val="0"/>
          <w:sz w:val="24"/>
          <w:szCs w:val="24"/>
          <w:lang w:val="en-US" w:eastAsia="en-US" w:bidi="ar-SA"/>
        </w:rPr>
        <w:t>，一清单就是规划环境准入负面清单。</w:t>
      </w:r>
    </w:p>
    <w:p w14:paraId="48FFFE40">
      <w:pPr>
        <w:keepNext w:val="0"/>
        <w:keepLines w:val="0"/>
        <w:pageBreakBefore w:val="0"/>
        <w:widowControl/>
        <w:kinsoku w:val="0"/>
        <w:wordWrap/>
        <w:overflowPunct/>
        <w:topLinePunct w:val="0"/>
        <w:autoSpaceDE w:val="0"/>
        <w:autoSpaceDN w:val="0"/>
        <w:bidi w:val="0"/>
        <w:adjustRightInd w:val="0"/>
        <w:snapToGrid w:val="0"/>
        <w:spacing w:before="0" w:line="360" w:lineRule="auto"/>
        <w:ind w:left="14"/>
        <w:jc w:val="left"/>
        <w:textAlignment w:val="baseline"/>
        <w:outlineLvl w:val="3"/>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b/>
          <w:bCs/>
          <w:snapToGrid w:val="0"/>
          <w:color w:val="000000"/>
          <w:spacing w:val="-2"/>
          <w:kern w:val="0"/>
          <w:sz w:val="24"/>
          <w:szCs w:val="24"/>
          <w:lang w:val="en-US" w:eastAsia="en-US" w:bidi="ar-SA"/>
        </w:rPr>
        <w:t>1.4.3.1 生态保护红线</w:t>
      </w:r>
    </w:p>
    <w:p w14:paraId="3E762A2F">
      <w:pPr>
        <w:keepNext w:val="0"/>
        <w:keepLines w:val="0"/>
        <w:pageBreakBefore w:val="0"/>
        <w:widowControl/>
        <w:kinsoku w:val="0"/>
        <w:wordWrap/>
        <w:overflowPunct/>
        <w:topLinePunct w:val="0"/>
        <w:autoSpaceDE w:val="0"/>
        <w:autoSpaceDN w:val="0"/>
        <w:bidi w:val="0"/>
        <w:adjustRightInd w:val="0"/>
        <w:snapToGrid w:val="0"/>
        <w:spacing w:before="0" w:line="360" w:lineRule="auto"/>
        <w:ind w:left="8" w:right="9" w:firstLine="480"/>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根据</w:t>
      </w:r>
      <w:r>
        <w:rPr>
          <w:rFonts w:hint="default" w:ascii="Times New Roman" w:hAnsi="Times New Roman" w:eastAsia="宋体" w:cs="Times New Roman"/>
          <w:snapToGrid w:val="0"/>
          <w:color w:val="000000"/>
          <w:spacing w:val="-2"/>
          <w:kern w:val="0"/>
          <w:sz w:val="24"/>
          <w:szCs w:val="24"/>
          <w:lang w:val="en-US" w:eastAsia="zh-CN" w:bidi="ar-SA"/>
        </w:rPr>
        <w:t>平顺县</w:t>
      </w:r>
      <w:r>
        <w:rPr>
          <w:rFonts w:hint="default" w:ascii="Times New Roman" w:hAnsi="Times New Roman" w:eastAsia="宋体" w:cs="Times New Roman"/>
          <w:snapToGrid w:val="0"/>
          <w:color w:val="000000"/>
          <w:spacing w:val="-2"/>
          <w:kern w:val="0"/>
          <w:sz w:val="24"/>
          <w:szCs w:val="24"/>
          <w:lang w:val="en-US" w:eastAsia="en-US" w:bidi="ar-SA"/>
        </w:rPr>
        <w:t>国土空间</w:t>
      </w:r>
      <w:r>
        <w:rPr>
          <w:rFonts w:hint="default" w:ascii="Times New Roman" w:hAnsi="Times New Roman" w:eastAsia="宋体" w:cs="Times New Roman"/>
          <w:snapToGrid w:val="0"/>
          <w:color w:val="000000"/>
          <w:spacing w:val="-2"/>
          <w:kern w:val="0"/>
          <w:sz w:val="24"/>
          <w:szCs w:val="24"/>
          <w:lang w:val="en-US" w:eastAsia="zh-CN" w:bidi="ar-SA"/>
        </w:rPr>
        <w:t>“三区三线”</w:t>
      </w:r>
      <w:r>
        <w:rPr>
          <w:rFonts w:hint="default" w:ascii="Times New Roman" w:hAnsi="Times New Roman" w:eastAsia="宋体" w:cs="Times New Roman"/>
          <w:snapToGrid w:val="0"/>
          <w:color w:val="000000"/>
          <w:spacing w:val="-2"/>
          <w:kern w:val="0"/>
          <w:sz w:val="24"/>
          <w:szCs w:val="24"/>
          <w:lang w:val="en-US" w:eastAsia="en-US" w:bidi="ar-SA"/>
        </w:rPr>
        <w:t>划定成果，本项目涉及平顺县太行水乡省级湿地自然公园</w:t>
      </w:r>
      <w:r>
        <w:rPr>
          <w:rFonts w:hint="default" w:ascii="Times New Roman" w:hAnsi="Times New Roman" w:eastAsia="宋体" w:cs="Times New Roman"/>
          <w:snapToGrid w:val="0"/>
          <w:color w:val="000000"/>
          <w:spacing w:val="-2"/>
          <w:kern w:val="0"/>
          <w:sz w:val="24"/>
          <w:szCs w:val="24"/>
          <w:lang w:val="en-US" w:eastAsia="zh-CN" w:bidi="ar-SA"/>
        </w:rPr>
        <w:t>一般控制区，</w:t>
      </w:r>
      <w:r>
        <w:rPr>
          <w:rFonts w:hint="default" w:ascii="Times New Roman" w:hAnsi="Times New Roman" w:eastAsia="宋体" w:cs="Times New Roman"/>
          <w:snapToGrid w:val="0"/>
          <w:color w:val="000000"/>
          <w:spacing w:val="-2"/>
          <w:kern w:val="0"/>
          <w:sz w:val="24"/>
          <w:szCs w:val="24"/>
          <w:lang w:val="en-US" w:eastAsia="en-US" w:bidi="ar-SA"/>
        </w:rPr>
        <w:t>根据自然资源部 生态环境部 国家林业和草原局《关于加强生态保护红线管理的通知（试行）》（自然资发〔2022〕142号）文件精神，该项目符合生态保护允许有限人为活动管控规则第8条规定</w:t>
      </w:r>
      <w:r>
        <w:rPr>
          <w:rFonts w:hint="default" w:ascii="Times New Roman" w:hAnsi="Times New Roman" w:eastAsia="宋体" w:cs="Times New Roman"/>
          <w:snapToGrid w:val="0"/>
          <w:color w:val="000000"/>
          <w:spacing w:val="-2"/>
          <w:kern w:val="0"/>
          <w:sz w:val="24"/>
          <w:szCs w:val="24"/>
          <w:lang w:val="en-US" w:eastAsia="zh-CN" w:bidi="ar-SA"/>
        </w:rPr>
        <w:t>“依据县级以上国土空间规划和生态保护修复专项规划开展的生态修复”</w:t>
      </w:r>
      <w:r>
        <w:rPr>
          <w:rFonts w:hint="default" w:ascii="Times New Roman" w:hAnsi="Times New Roman" w:eastAsia="宋体" w:cs="Times New Roman"/>
          <w:snapToGrid w:val="0"/>
          <w:color w:val="000000"/>
          <w:spacing w:val="-2"/>
          <w:kern w:val="0"/>
          <w:sz w:val="24"/>
          <w:szCs w:val="24"/>
          <w:lang w:val="en-US" w:eastAsia="en-US" w:bidi="ar-SA"/>
        </w:rPr>
        <w:t>。</w:t>
      </w:r>
    </w:p>
    <w:p w14:paraId="2422A382">
      <w:pPr>
        <w:kinsoku w:val="0"/>
        <w:autoSpaceDE w:val="0"/>
        <w:autoSpaceDN w:val="0"/>
        <w:adjustRightInd w:val="0"/>
        <w:snapToGrid w:val="0"/>
        <w:spacing w:line="220" w:lineRule="auto"/>
        <w:ind w:left="14"/>
        <w:jc w:val="left"/>
        <w:textAlignment w:val="baseline"/>
        <w:outlineLvl w:val="3"/>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b/>
          <w:bCs/>
          <w:snapToGrid w:val="0"/>
          <w:color w:val="000000"/>
          <w:spacing w:val="-2"/>
          <w:kern w:val="0"/>
          <w:sz w:val="24"/>
          <w:szCs w:val="24"/>
          <w:lang w:val="en-US" w:eastAsia="en-US" w:bidi="ar-SA"/>
        </w:rPr>
        <w:t>1.4.3.2 环境质量底线</w:t>
      </w:r>
    </w:p>
    <w:p w14:paraId="1107468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1、环境空气质量现状</w:t>
      </w:r>
    </w:p>
    <w:p w14:paraId="02CED10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本次评价收集到平顺县2024年例行监测点环境空气质量监测结果，根据监测结果，平顺县O</w:t>
      </w:r>
      <w:r>
        <w:rPr>
          <w:rFonts w:hint="default" w:ascii="Times New Roman" w:hAnsi="Times New Roman" w:eastAsia="宋体" w:cs="Times New Roman"/>
          <w:vertAlign w:val="subscript"/>
          <w:lang w:val="en-US" w:eastAsia="zh-CN"/>
        </w:rPr>
        <w:t>3</w:t>
      </w:r>
      <w:r>
        <w:rPr>
          <w:rFonts w:hint="default" w:ascii="Times New Roman" w:hAnsi="Times New Roman" w:eastAsia="宋体" w:cs="Times New Roman"/>
          <w:vertAlign w:val="baseline"/>
          <w:lang w:val="en-US" w:eastAsia="zh-CN"/>
        </w:rPr>
        <w:t>（日最大8小时平均）</w:t>
      </w:r>
      <w:r>
        <w:rPr>
          <w:rFonts w:hint="eastAsia" w:ascii="Times New Roman" w:hAnsi="Times New Roman" w:eastAsia="宋体" w:cs="Times New Roman"/>
          <w:vertAlign w:val="baseline"/>
          <w:lang w:val="en-US" w:eastAsia="zh-CN"/>
        </w:rPr>
        <w:t>和PM2.5</w:t>
      </w:r>
      <w:r>
        <w:rPr>
          <w:rFonts w:hint="default" w:ascii="Times New Roman" w:hAnsi="Times New Roman" w:eastAsia="宋体" w:cs="Times New Roman"/>
          <w:lang w:val="en-US" w:eastAsia="zh-CN"/>
        </w:rPr>
        <w:t>不满足《环境空气质量标准》（GB3095-2012）</w:t>
      </w:r>
      <w:r>
        <w:rPr>
          <w:rFonts w:hint="eastAsia" w:ascii="Times New Roman" w:hAnsi="Times New Roman" w:eastAsia="宋体" w:cs="Times New Roman"/>
          <w:lang w:val="en-US" w:eastAsia="zh-CN"/>
        </w:rPr>
        <w:t>一</w:t>
      </w:r>
      <w:r>
        <w:rPr>
          <w:rFonts w:hint="default" w:ascii="Times New Roman" w:hAnsi="Times New Roman" w:eastAsia="宋体" w:cs="Times New Roman"/>
          <w:lang w:val="en-US" w:eastAsia="zh-CN"/>
        </w:rPr>
        <w:t>类环境空气要求，PM</w:t>
      </w:r>
      <w:r>
        <w:rPr>
          <w:rFonts w:hint="default" w:ascii="Times New Roman" w:hAnsi="Times New Roman" w:eastAsia="宋体" w:cs="Times New Roman"/>
          <w:vertAlign w:val="subscript"/>
          <w:lang w:val="en-US" w:eastAsia="zh-CN"/>
        </w:rPr>
        <w:t>10</w:t>
      </w:r>
      <w:r>
        <w:rPr>
          <w:rFonts w:hint="default" w:ascii="Times New Roman" w:hAnsi="Times New Roman" w:eastAsia="宋体" w:cs="Times New Roman"/>
          <w:lang w:val="en-US" w:eastAsia="zh-CN"/>
        </w:rPr>
        <w:t>、NO</w:t>
      </w:r>
      <w:r>
        <w:rPr>
          <w:rFonts w:hint="default" w:ascii="Times New Roman" w:hAnsi="Times New Roman" w:eastAsia="宋体" w:cs="Times New Roman"/>
          <w:vertAlign w:val="subscript"/>
          <w:lang w:val="en-US" w:eastAsia="zh-CN"/>
        </w:rPr>
        <w:t>2</w:t>
      </w:r>
      <w:r>
        <w:rPr>
          <w:rFonts w:hint="default" w:ascii="Times New Roman" w:hAnsi="Times New Roman" w:eastAsia="宋体" w:cs="Times New Roman"/>
          <w:lang w:val="en-US" w:eastAsia="zh-CN"/>
        </w:rPr>
        <w:t>、SO</w:t>
      </w:r>
      <w:r>
        <w:rPr>
          <w:rFonts w:hint="default" w:ascii="Times New Roman" w:hAnsi="Times New Roman" w:eastAsia="宋体" w:cs="Times New Roman"/>
          <w:vertAlign w:val="subscript"/>
          <w:lang w:val="en-US" w:eastAsia="zh-CN"/>
        </w:rPr>
        <w:t>2</w:t>
      </w:r>
      <w:r>
        <w:rPr>
          <w:rFonts w:hint="default" w:ascii="Times New Roman" w:hAnsi="Times New Roman" w:eastAsia="宋体" w:cs="Times New Roman"/>
          <w:lang w:val="en-US" w:eastAsia="zh-CN"/>
        </w:rPr>
        <w:t>及CO均满足</w:t>
      </w:r>
      <w:r>
        <w:rPr>
          <w:rFonts w:hint="eastAsia" w:ascii="Times New Roman" w:hAnsi="Times New Roman" w:eastAsia="宋体" w:cs="Times New Roman"/>
          <w:lang w:val="en-US" w:eastAsia="zh-CN"/>
        </w:rPr>
        <w:t>一</w:t>
      </w:r>
      <w:r>
        <w:rPr>
          <w:rFonts w:hint="default" w:ascii="Times New Roman" w:hAnsi="Times New Roman" w:eastAsia="宋体" w:cs="Times New Roman"/>
          <w:lang w:val="en-US" w:eastAsia="zh-CN"/>
        </w:rPr>
        <w:t>类环境空气要求，因此，平顺县属于不达标区。</w:t>
      </w:r>
    </w:p>
    <w:p w14:paraId="459C2733">
      <w:pPr>
        <w:bidi w:val="0"/>
        <w:ind w:left="0" w:leftChars="0" w:firstLine="0" w:firstLineChars="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2、地表水质量现状</w:t>
      </w:r>
    </w:p>
    <w:p w14:paraId="53CDAF5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本次评价收集到了山西省地表水水质自动监测结果周报（2025 年9月1日—2025年9月7日），该报告显示，实会断面为Ⅲ类，满足《地表水环境质量标准》（GB3838-2002）Ⅲ类水质标准，水质良好。</w:t>
      </w:r>
    </w:p>
    <w:p w14:paraId="44561A3D">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次评价委托山西明朗检测科技有限公司对项目评价区进行了地表水质量现状监测，根据监测结果，监测期间，各监测断面各项指标均可以达到《地表水环境质量标准》（GB3838-2002）III类水质标准中间值要求，地表水环境质量现状较好。</w:t>
      </w:r>
    </w:p>
    <w:p w14:paraId="66BD335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3、地下水质量现状</w:t>
      </w:r>
    </w:p>
    <w:p w14:paraId="488FDBB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本次评价委托山西明朗检测科技有限公司对项目评价区进行了地下水质量现状监测，根据监测结果，各监测点位的各项监测因子均满足《地下水质量标准》（GB/T14848-2017）中Ⅲ类标准要求。</w:t>
      </w:r>
    </w:p>
    <w:p w14:paraId="51561283">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4、声环境质量现状</w:t>
      </w:r>
    </w:p>
    <w:p w14:paraId="7D5A8970">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本次评价委托山西明朗检测科技有限公司对本项目声环境敏感点进行了噪声监测，每天昼、夜各测一次。由监测结果可以看出：本项目各声环境敏感点昼间噪声</w:t>
      </w:r>
      <w:r>
        <w:rPr>
          <w:rFonts w:hint="eastAsia" w:ascii="Times New Roman" w:hAnsi="Times New Roman" w:eastAsia="宋体" w:cs="Times New Roman"/>
          <w:highlight w:val="none"/>
          <w:lang w:val="en-US" w:eastAsia="zh-CN"/>
        </w:rPr>
        <w:t>和</w:t>
      </w:r>
      <w:r>
        <w:rPr>
          <w:rFonts w:hint="default" w:ascii="Times New Roman" w:hAnsi="Times New Roman" w:eastAsia="宋体" w:cs="Times New Roman"/>
          <w:highlight w:val="none"/>
          <w:lang w:val="en-US" w:eastAsia="zh-CN"/>
        </w:rPr>
        <w:t>夜间噪声均满足《声环境质量标准》（GB3096-2008）中1类标准，区域声环境质量现状较好。</w:t>
      </w:r>
    </w:p>
    <w:p w14:paraId="1F8E9EBB">
      <w:pPr>
        <w:bidi w:val="0"/>
        <w:ind w:left="0" w:leftChars="0" w:firstLine="480" w:firstLineChars="20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5、土壤环境质量现状</w:t>
      </w:r>
    </w:p>
    <w:p w14:paraId="5AC3368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次评价对评价区土壤环境质量现状进行了监测，根据监测结果，浊漳河湾里村河道东岸（占地范围内）和平顺河汇入浊漳河生态坝河道内（占地范围内）监测点各项污染物监测结果均可以满足《土壤环境质量建设用地土壤污染风险管控标准（试行）》（GB36600-2018）中表1中各标准值要求；浊漳河王曲村河道东岸（占地范围外）和浊漳河安乐村河道东岸（占地范围外）监测点各项污染物监测结果均可以满足《土壤环境质量农用地土壤污染风险管控标准（试行）》（GB15618-2018）中表1中农用地土壤污染风险筛选值的要求。</w:t>
      </w:r>
    </w:p>
    <w:p w14:paraId="19740D97">
      <w:pPr>
        <w:keepNext w:val="0"/>
        <w:keepLines w:val="0"/>
        <w:pageBreakBefore w:val="0"/>
        <w:widowControl w:val="0"/>
        <w:kinsoku w:val="0"/>
        <w:wordWrap/>
        <w:overflowPunct/>
        <w:topLinePunct w:val="0"/>
        <w:autoSpaceDE w:val="0"/>
        <w:autoSpaceDN w:val="0"/>
        <w:bidi w:val="0"/>
        <w:adjustRightInd w:val="0"/>
        <w:snapToGrid w:val="0"/>
        <w:spacing w:line="360" w:lineRule="auto"/>
        <w:ind w:left="0" w:firstLine="480"/>
        <w:jc w:val="both"/>
        <w:textAlignment w:val="baseline"/>
        <w:rPr>
          <w:rFonts w:hint="default" w:ascii="Times New Roman" w:hAnsi="Times New Roman" w:eastAsia="宋体" w:cs="Times New Roman"/>
          <w:snapToGrid w:val="0"/>
          <w:color w:val="000000"/>
          <w:spacing w:val="1"/>
          <w:kern w:val="0"/>
          <w:sz w:val="24"/>
          <w:szCs w:val="24"/>
          <w:lang w:val="en-US" w:eastAsia="en-US" w:bidi="ar-SA"/>
        </w:rPr>
      </w:pPr>
      <w:r>
        <w:rPr>
          <w:rFonts w:hint="default" w:ascii="Times New Roman" w:hAnsi="Times New Roman" w:eastAsia="宋体" w:cs="Times New Roman"/>
          <w:snapToGrid w:val="0"/>
          <w:color w:val="000000"/>
          <w:spacing w:val="1"/>
          <w:kern w:val="0"/>
          <w:sz w:val="24"/>
          <w:szCs w:val="24"/>
          <w:lang w:val="en-US" w:eastAsia="en-US" w:bidi="ar-SA"/>
        </w:rPr>
        <w:t>本项目为河道生态修复项目，施工期扬尘采取洒水控尘等方式控制，施工废水经沉淀处理后循环使用，施工期固废全部合理处置，施工噪声采取合理安排施工时间、选用低噪声设备等措施控制，经环境影响预测，本项目实施后区域内声环境和环境空气基本维持现状。工程对地表水环境的影响主要在施工期。施工期废水主要为含油机械车辆冲洗废水、施工人员生活污水，经处理后回用，对水环境的影响小。因此，本项目的建设可以满足环境质量底线的控制要求。</w:t>
      </w:r>
    </w:p>
    <w:p w14:paraId="21436D51">
      <w:pPr>
        <w:kinsoku w:val="0"/>
        <w:autoSpaceDE w:val="0"/>
        <w:autoSpaceDN w:val="0"/>
        <w:adjustRightInd w:val="0"/>
        <w:snapToGrid w:val="0"/>
        <w:spacing w:line="220" w:lineRule="auto"/>
        <w:ind w:left="14"/>
        <w:jc w:val="left"/>
        <w:textAlignment w:val="baseline"/>
        <w:outlineLvl w:val="3"/>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b/>
          <w:bCs/>
          <w:snapToGrid w:val="0"/>
          <w:color w:val="000000"/>
          <w:spacing w:val="-4"/>
          <w:kern w:val="0"/>
          <w:sz w:val="24"/>
          <w:szCs w:val="24"/>
          <w:lang w:val="en-US" w:eastAsia="en-US" w:bidi="ar-SA"/>
        </w:rPr>
        <w:t>1.4.3.3</w:t>
      </w:r>
      <w:r>
        <w:rPr>
          <w:rFonts w:hint="default" w:ascii="Times New Roman" w:hAnsi="Times New Roman" w:eastAsia="宋体" w:cs="Times New Roman"/>
          <w:b/>
          <w:bCs/>
          <w:snapToGrid w:val="0"/>
          <w:color w:val="000000"/>
          <w:spacing w:val="24"/>
          <w:w w:val="101"/>
          <w:kern w:val="0"/>
          <w:sz w:val="24"/>
          <w:szCs w:val="24"/>
          <w:lang w:val="en-US" w:eastAsia="en-US" w:bidi="ar-SA"/>
        </w:rPr>
        <w:t xml:space="preserve"> </w:t>
      </w:r>
      <w:r>
        <w:rPr>
          <w:rFonts w:hint="default" w:ascii="Times New Roman" w:hAnsi="Times New Roman" w:eastAsia="宋体" w:cs="Times New Roman"/>
          <w:b/>
          <w:bCs/>
          <w:snapToGrid w:val="0"/>
          <w:color w:val="000000"/>
          <w:spacing w:val="-4"/>
          <w:kern w:val="0"/>
          <w:sz w:val="24"/>
          <w:szCs w:val="24"/>
          <w:lang w:val="en-US" w:eastAsia="en-US" w:bidi="ar-SA"/>
        </w:rPr>
        <w:t>资源利用上线</w:t>
      </w:r>
    </w:p>
    <w:p w14:paraId="353B5A66">
      <w:pPr>
        <w:kinsoku w:val="0"/>
        <w:autoSpaceDE w:val="0"/>
        <w:autoSpaceDN w:val="0"/>
        <w:adjustRightInd w:val="0"/>
        <w:snapToGrid w:val="0"/>
        <w:spacing w:before="183" w:line="359" w:lineRule="auto"/>
        <w:ind w:left="124" w:right="112" w:firstLine="477"/>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kern w:val="0"/>
          <w:sz w:val="24"/>
          <w:szCs w:val="24"/>
          <w:lang w:val="en-US" w:eastAsia="en-US" w:bidi="ar-SA"/>
        </w:rPr>
        <w:t>本项目施工期使用能源主要为水及电能等清洁能源，用地均为临时用地，全部位于河道管理范围内，土地利用现状为裸地、滩涂及地表水，不涉及耕地</w:t>
      </w:r>
      <w:r>
        <w:rPr>
          <w:rFonts w:hint="default" w:ascii="Times New Roman" w:hAnsi="Times New Roman" w:eastAsia="宋体" w:cs="Times New Roman"/>
          <w:snapToGrid w:val="0"/>
          <w:color w:val="000000"/>
          <w:kern w:val="0"/>
          <w:sz w:val="24"/>
          <w:szCs w:val="24"/>
          <w:lang w:val="en-US" w:eastAsia="zh-CN" w:bidi="ar-SA"/>
        </w:rPr>
        <w:t>、</w:t>
      </w:r>
      <w:r>
        <w:rPr>
          <w:rFonts w:hint="default" w:ascii="Times New Roman" w:hAnsi="Times New Roman" w:eastAsia="宋体" w:cs="Times New Roman"/>
          <w:snapToGrid w:val="0"/>
          <w:color w:val="000000"/>
          <w:kern w:val="0"/>
          <w:sz w:val="24"/>
          <w:szCs w:val="24"/>
          <w:lang w:val="en-US" w:eastAsia="en-US" w:bidi="ar-SA"/>
        </w:rPr>
        <w:t>林地。所在区域周围能源丰富，项目施工过程中利用节能、先进、环保设备，有效减少能源用量，运营期不利用资源，整体符合资源利用上线要求。</w:t>
      </w:r>
    </w:p>
    <w:p w14:paraId="36958F82">
      <w:pPr>
        <w:kinsoku w:val="0"/>
        <w:autoSpaceDE w:val="0"/>
        <w:autoSpaceDN w:val="0"/>
        <w:adjustRightInd w:val="0"/>
        <w:snapToGrid w:val="0"/>
        <w:spacing w:before="179" w:line="219" w:lineRule="auto"/>
        <w:ind w:left="127"/>
        <w:jc w:val="left"/>
        <w:textAlignment w:val="baseline"/>
        <w:outlineLvl w:val="3"/>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b/>
          <w:bCs/>
          <w:snapToGrid w:val="0"/>
          <w:color w:val="000000"/>
          <w:spacing w:val="-2"/>
          <w:kern w:val="0"/>
          <w:sz w:val="24"/>
          <w:szCs w:val="24"/>
          <w:lang w:val="en-US" w:eastAsia="en-US" w:bidi="ar-SA"/>
        </w:rPr>
        <w:t>1.4.3.4 环境准入负面清单</w:t>
      </w:r>
    </w:p>
    <w:p w14:paraId="10B26BFE">
      <w:pPr>
        <w:kinsoku w:val="0"/>
        <w:autoSpaceDE w:val="0"/>
        <w:autoSpaceDN w:val="0"/>
        <w:adjustRightInd w:val="0"/>
        <w:snapToGrid w:val="0"/>
        <w:spacing w:before="180" w:line="219" w:lineRule="auto"/>
        <w:ind w:left="607"/>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b/>
          <w:bCs/>
          <w:snapToGrid w:val="0"/>
          <w:color w:val="000000"/>
          <w:spacing w:val="-6"/>
          <w:kern w:val="0"/>
          <w:sz w:val="24"/>
          <w:szCs w:val="24"/>
          <w:lang w:val="en-US" w:eastAsia="en-US" w:bidi="ar-SA"/>
        </w:rPr>
        <w:t>1</w:t>
      </w:r>
      <w:r>
        <w:rPr>
          <w:rFonts w:hint="default" w:ascii="Times New Roman" w:hAnsi="Times New Roman" w:eastAsia="宋体" w:cs="Times New Roman"/>
          <w:b/>
          <w:bCs/>
          <w:snapToGrid w:val="0"/>
          <w:color w:val="000000"/>
          <w:spacing w:val="-27"/>
          <w:kern w:val="0"/>
          <w:sz w:val="24"/>
          <w:szCs w:val="24"/>
          <w:lang w:val="en-US" w:eastAsia="en-US" w:bidi="ar-SA"/>
        </w:rPr>
        <w:t xml:space="preserve"> </w:t>
      </w:r>
      <w:r>
        <w:rPr>
          <w:rFonts w:hint="default" w:ascii="Times New Roman" w:hAnsi="Times New Roman" w:eastAsia="宋体" w:cs="Times New Roman"/>
          <w:b/>
          <w:bCs/>
          <w:snapToGrid w:val="0"/>
          <w:color w:val="000000"/>
          <w:spacing w:val="-6"/>
          <w:kern w:val="0"/>
          <w:sz w:val="24"/>
          <w:szCs w:val="24"/>
          <w:lang w:val="en-US" w:eastAsia="en-US" w:bidi="ar-SA"/>
        </w:rPr>
        <w:t>、产业政策相符性分析</w:t>
      </w:r>
    </w:p>
    <w:p w14:paraId="28DB2752">
      <w:pPr>
        <w:kinsoku w:val="0"/>
        <w:autoSpaceDE w:val="0"/>
        <w:autoSpaceDN w:val="0"/>
        <w:adjustRightInd w:val="0"/>
        <w:snapToGrid w:val="0"/>
        <w:spacing w:before="183" w:line="359" w:lineRule="auto"/>
        <w:ind w:left="124" w:right="112" w:firstLine="477"/>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kern w:val="0"/>
          <w:sz w:val="24"/>
          <w:szCs w:val="24"/>
          <w:lang w:val="en-US" w:eastAsia="en-US" w:bidi="ar-SA"/>
        </w:rPr>
        <w:t>根据《产业结构调整指导目录（2024 年本）》，本项目属于“第一类鼓励类 二、</w:t>
      </w:r>
      <w:r>
        <w:rPr>
          <w:rFonts w:hint="default" w:ascii="Times New Roman" w:hAnsi="Times New Roman" w:eastAsia="宋体" w:cs="Times New Roman"/>
          <w:snapToGrid w:val="0"/>
          <w:color w:val="000000"/>
          <w:spacing w:val="-1"/>
          <w:kern w:val="0"/>
          <w:sz w:val="24"/>
          <w:szCs w:val="24"/>
          <w:lang w:val="en-US" w:eastAsia="en-US" w:bidi="ar-SA"/>
        </w:rPr>
        <w:t>水利-3</w:t>
      </w:r>
      <w:r>
        <w:rPr>
          <w:rFonts w:hint="default" w:ascii="Times New Roman" w:hAnsi="Times New Roman" w:eastAsia="宋体" w:cs="Times New Roman"/>
          <w:snapToGrid w:val="0"/>
          <w:color w:val="000000"/>
          <w:spacing w:val="43"/>
          <w:kern w:val="0"/>
          <w:sz w:val="24"/>
          <w:szCs w:val="24"/>
          <w:lang w:val="en-US" w:eastAsia="en-US" w:bidi="ar-SA"/>
        </w:rPr>
        <w:t xml:space="preserve"> </w:t>
      </w:r>
      <w:r>
        <w:rPr>
          <w:rFonts w:hint="default" w:ascii="Times New Roman" w:hAnsi="Times New Roman" w:eastAsia="宋体" w:cs="Times New Roman"/>
          <w:snapToGrid w:val="0"/>
          <w:color w:val="000000"/>
          <w:spacing w:val="-1"/>
          <w:kern w:val="0"/>
          <w:sz w:val="24"/>
          <w:szCs w:val="24"/>
          <w:lang w:val="en-US" w:eastAsia="en-US" w:bidi="ar-SA"/>
        </w:rPr>
        <w:t>防洪提升工程：江河湖海堤防建设及河道治理工程</w:t>
      </w:r>
      <w:r>
        <w:rPr>
          <w:rFonts w:hint="default" w:ascii="Times New Roman" w:hAnsi="Times New Roman" w:eastAsia="宋体" w:cs="Times New Roman"/>
          <w:snapToGrid w:val="0"/>
          <w:color w:val="000000"/>
          <w:spacing w:val="-86"/>
          <w:kern w:val="0"/>
          <w:sz w:val="24"/>
          <w:szCs w:val="24"/>
          <w:lang w:val="en-US" w:eastAsia="en-US" w:bidi="ar-SA"/>
        </w:rPr>
        <w:t xml:space="preserve"> </w:t>
      </w:r>
      <w:r>
        <w:rPr>
          <w:rFonts w:hint="default" w:ascii="Times New Roman" w:hAnsi="Times New Roman" w:eastAsia="宋体" w:cs="Times New Roman"/>
          <w:snapToGrid w:val="0"/>
          <w:color w:val="000000"/>
          <w:spacing w:val="-1"/>
          <w:kern w:val="0"/>
          <w:sz w:val="24"/>
          <w:szCs w:val="24"/>
          <w:lang w:val="en-US" w:eastAsia="en-US" w:bidi="ar-SA"/>
        </w:rPr>
        <w:t>”和“第一类鼓励类 二、水</w:t>
      </w:r>
      <w:r>
        <w:rPr>
          <w:rFonts w:hint="default" w:ascii="Times New Roman" w:hAnsi="Times New Roman" w:eastAsia="宋体" w:cs="Times New Roman"/>
          <w:snapToGrid w:val="0"/>
          <w:color w:val="000000"/>
          <w:spacing w:val="-3"/>
          <w:kern w:val="0"/>
          <w:sz w:val="24"/>
          <w:szCs w:val="24"/>
          <w:lang w:val="en-US" w:eastAsia="en-US" w:bidi="ar-SA"/>
        </w:rPr>
        <w:t>利-4</w:t>
      </w:r>
      <w:r>
        <w:rPr>
          <w:rFonts w:hint="default" w:ascii="Times New Roman" w:hAnsi="Times New Roman" w:eastAsia="宋体" w:cs="Times New Roman"/>
          <w:snapToGrid w:val="0"/>
          <w:color w:val="000000"/>
          <w:spacing w:val="14"/>
          <w:kern w:val="0"/>
          <w:sz w:val="24"/>
          <w:szCs w:val="24"/>
          <w:lang w:val="en-US" w:eastAsia="en-US" w:bidi="ar-SA"/>
        </w:rPr>
        <w:t xml:space="preserve"> </w:t>
      </w:r>
      <w:r>
        <w:rPr>
          <w:rFonts w:hint="default" w:ascii="Times New Roman" w:hAnsi="Times New Roman" w:eastAsia="宋体" w:cs="Times New Roman"/>
          <w:snapToGrid w:val="0"/>
          <w:color w:val="000000"/>
          <w:spacing w:val="-3"/>
          <w:kern w:val="0"/>
          <w:sz w:val="24"/>
          <w:szCs w:val="24"/>
          <w:lang w:val="en-US" w:eastAsia="en-US" w:bidi="ar-SA"/>
        </w:rPr>
        <w:t>水生态保护修复：水生态系统及地下水保护与修复工程</w:t>
      </w:r>
      <w:r>
        <w:rPr>
          <w:rFonts w:hint="default" w:ascii="Times New Roman" w:hAnsi="Times New Roman" w:eastAsia="宋体" w:cs="Times New Roman"/>
          <w:snapToGrid w:val="0"/>
          <w:color w:val="000000"/>
          <w:spacing w:val="-90"/>
          <w:kern w:val="0"/>
          <w:sz w:val="24"/>
          <w:szCs w:val="24"/>
          <w:lang w:val="en-US" w:eastAsia="en-US" w:bidi="ar-SA"/>
        </w:rPr>
        <w:t xml:space="preserve"> </w:t>
      </w:r>
      <w:r>
        <w:rPr>
          <w:rFonts w:hint="default" w:ascii="Times New Roman" w:hAnsi="Times New Roman" w:eastAsia="宋体" w:cs="Times New Roman"/>
          <w:snapToGrid w:val="0"/>
          <w:color w:val="000000"/>
          <w:spacing w:val="-3"/>
          <w:kern w:val="0"/>
          <w:sz w:val="24"/>
          <w:szCs w:val="24"/>
          <w:lang w:val="en-US" w:eastAsia="en-US" w:bidi="ar-SA"/>
        </w:rPr>
        <w:t>”。项</w:t>
      </w:r>
      <w:r>
        <w:rPr>
          <w:rFonts w:hint="default" w:ascii="Times New Roman" w:hAnsi="Times New Roman" w:eastAsia="宋体" w:cs="Times New Roman"/>
          <w:snapToGrid w:val="0"/>
          <w:color w:val="000000"/>
          <w:spacing w:val="-4"/>
          <w:kern w:val="0"/>
          <w:sz w:val="24"/>
          <w:szCs w:val="24"/>
          <w:lang w:val="en-US" w:eastAsia="en-US" w:bidi="ar-SA"/>
        </w:rPr>
        <w:t>目建设不违背环境准</w:t>
      </w:r>
      <w:r>
        <w:rPr>
          <w:rFonts w:hint="default" w:ascii="Times New Roman" w:hAnsi="Times New Roman" w:eastAsia="宋体" w:cs="Times New Roman"/>
          <w:snapToGrid w:val="0"/>
          <w:color w:val="000000"/>
          <w:spacing w:val="2"/>
          <w:kern w:val="0"/>
          <w:sz w:val="24"/>
          <w:szCs w:val="24"/>
          <w:lang w:val="en-US" w:eastAsia="en-US" w:bidi="ar-SA"/>
        </w:rPr>
        <w:t>入负面清单的原则要求。</w:t>
      </w:r>
    </w:p>
    <w:p w14:paraId="3EC1E500">
      <w:pPr>
        <w:kinsoku w:val="0"/>
        <w:autoSpaceDE w:val="0"/>
        <w:autoSpaceDN w:val="0"/>
        <w:adjustRightInd w:val="0"/>
        <w:snapToGrid w:val="0"/>
        <w:spacing w:before="2" w:line="358" w:lineRule="auto"/>
        <w:ind w:left="120" w:right="81" w:firstLine="477"/>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b/>
          <w:bCs/>
          <w:snapToGrid w:val="0"/>
          <w:color w:val="000000"/>
          <w:spacing w:val="-7"/>
          <w:kern w:val="0"/>
          <w:sz w:val="24"/>
          <w:szCs w:val="24"/>
          <w:lang w:val="en-US" w:eastAsia="en-US" w:bidi="ar-SA"/>
        </w:rPr>
        <w:t>2</w:t>
      </w:r>
      <w:r>
        <w:rPr>
          <w:rFonts w:hint="default" w:ascii="Times New Roman" w:hAnsi="Times New Roman" w:eastAsia="宋体" w:cs="Times New Roman"/>
          <w:b/>
          <w:bCs/>
          <w:snapToGrid w:val="0"/>
          <w:color w:val="000000"/>
          <w:spacing w:val="-26"/>
          <w:kern w:val="0"/>
          <w:sz w:val="24"/>
          <w:szCs w:val="24"/>
          <w:lang w:val="en-US" w:eastAsia="en-US" w:bidi="ar-SA"/>
        </w:rPr>
        <w:t xml:space="preserve"> </w:t>
      </w:r>
      <w:r>
        <w:rPr>
          <w:rFonts w:hint="default" w:ascii="Times New Roman" w:hAnsi="Times New Roman" w:eastAsia="宋体" w:cs="Times New Roman"/>
          <w:b/>
          <w:bCs/>
          <w:snapToGrid w:val="0"/>
          <w:color w:val="000000"/>
          <w:spacing w:val="-7"/>
          <w:kern w:val="0"/>
          <w:sz w:val="24"/>
          <w:szCs w:val="24"/>
          <w:lang w:val="en-US" w:eastAsia="en-US" w:bidi="ar-SA"/>
        </w:rPr>
        <w:t>、与《长治市人民政府关于印发长治市“三线一单”生态环境分区管控实施方案的通知》（长政发〔2021〕21号</w:t>
      </w:r>
      <w:r>
        <w:rPr>
          <w:rFonts w:hint="default" w:ascii="Times New Roman" w:hAnsi="Times New Roman" w:eastAsia="宋体" w:cs="Times New Roman"/>
          <w:b/>
          <w:bCs/>
          <w:snapToGrid w:val="0"/>
          <w:color w:val="000000"/>
          <w:spacing w:val="-3"/>
          <w:kern w:val="0"/>
          <w:sz w:val="24"/>
          <w:szCs w:val="24"/>
          <w:lang w:val="en-US" w:eastAsia="en-US" w:bidi="ar-SA"/>
        </w:rPr>
        <w:t>）的符合性分析</w:t>
      </w:r>
    </w:p>
    <w:p w14:paraId="4412D4D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根据长政发〔2021〕21号“长治市人民政府关于印发长治市“三线一单”生态环境分区管控实施方案的通知”，长治市生态环境管控单元划分为优先保护单元、重点管控单元和一般管控单元。</w:t>
      </w:r>
    </w:p>
    <w:p w14:paraId="32839567">
      <w:pPr>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项目与《长治市人民政府关于印发长治市“三线一单”生态环境分区管控实施方案的通知》（长政发〔2021〕21号）的符合性分析见表 1.4-</w:t>
      </w:r>
      <w:r>
        <w:rPr>
          <w:rFonts w:hint="default" w:ascii="Times New Roman" w:hAnsi="Times New Roman" w:eastAsia="宋体" w:cs="Times New Roman"/>
          <w:lang w:val="en-US" w:eastAsia="zh-CN"/>
        </w:rPr>
        <w:t>5至1.4-7</w:t>
      </w:r>
      <w:r>
        <w:rPr>
          <w:rFonts w:hint="default" w:ascii="Times New Roman" w:hAnsi="Times New Roman" w:eastAsia="宋体" w:cs="Times New Roman"/>
          <w:lang w:val="en-US" w:eastAsia="en-US"/>
        </w:rPr>
        <w:t>，项目与</w:t>
      </w:r>
      <w:r>
        <w:rPr>
          <w:rFonts w:hint="default" w:ascii="Times New Roman" w:hAnsi="Times New Roman" w:eastAsia="宋体" w:cs="Times New Roman"/>
          <w:lang w:val="en-US" w:eastAsia="zh-CN"/>
        </w:rPr>
        <w:t>长治市</w:t>
      </w:r>
      <w:r>
        <w:rPr>
          <w:rFonts w:hint="default" w:ascii="Times New Roman" w:hAnsi="Times New Roman" w:eastAsia="宋体" w:cs="Times New Roman"/>
          <w:lang w:val="en-US" w:eastAsia="en-US"/>
        </w:rPr>
        <w:t>生态环境管控单元的位置关系图见图1.4-2。</w:t>
      </w:r>
    </w:p>
    <w:p w14:paraId="5A24755E">
      <w:pPr>
        <w:kinsoku w:val="0"/>
        <w:autoSpaceDE w:val="0"/>
        <w:autoSpaceDN w:val="0"/>
        <w:adjustRightInd w:val="0"/>
        <w:snapToGrid w:val="0"/>
        <w:spacing w:before="182" w:line="360" w:lineRule="auto"/>
        <w:ind w:left="8" w:right="7" w:firstLine="490"/>
        <w:jc w:val="left"/>
        <w:textAlignment w:val="baseline"/>
        <w:rPr>
          <w:rFonts w:hint="default" w:ascii="Times New Roman" w:hAnsi="Times New Roman" w:eastAsia="宋体" w:cs="Times New Roman"/>
          <w:snapToGrid w:val="0"/>
          <w:color w:val="000000"/>
          <w:kern w:val="0"/>
          <w:sz w:val="24"/>
          <w:szCs w:val="24"/>
          <w:lang w:val="en-US" w:eastAsia="en-US" w:bidi="ar-SA"/>
        </w:rPr>
        <w:sectPr>
          <w:type w:val="continuous"/>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3F62020">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表1.4-5</w:t>
      </w:r>
      <w:r>
        <w:rPr>
          <w:rFonts w:hint="default" w:ascii="Times New Roman" w:hAnsi="Times New Roman" w:eastAsia="宋体" w:cs="Times New Roman"/>
          <w:b/>
          <w:bCs/>
          <w:sz w:val="21"/>
          <w:szCs w:val="21"/>
          <w:lang w:val="en-US" w:eastAsia="zh-CN"/>
        </w:rPr>
        <w:tab/>
      </w:r>
      <w:r>
        <w:rPr>
          <w:rFonts w:hint="default" w:ascii="Times New Roman" w:hAnsi="Times New Roman" w:eastAsia="宋体" w:cs="Times New Roman"/>
          <w:b/>
          <w:bCs/>
          <w:sz w:val="21"/>
          <w:szCs w:val="21"/>
          <w:lang w:val="en-US" w:eastAsia="zh-CN"/>
        </w:rPr>
        <w:t>本项目与长治市生态环境总体准入清单符合性分析</w:t>
      </w:r>
    </w:p>
    <w:tbl>
      <w:tblPr>
        <w:tblStyle w:val="13"/>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776"/>
        <w:gridCol w:w="6448"/>
        <w:gridCol w:w="5057"/>
        <w:gridCol w:w="1128"/>
      </w:tblGrid>
      <w:tr w14:paraId="001A1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540" w:type="pct"/>
            <w:gridSpan w:val="2"/>
            <w:shd w:val="clear" w:color="auto" w:fill="A4A4A4" w:themeFill="background1" w:themeFillShade="A5"/>
            <w:noWrap w:val="0"/>
            <w:vAlign w:val="center"/>
          </w:tcPr>
          <w:p w14:paraId="5381AA2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管控类别</w:t>
            </w:r>
          </w:p>
        </w:tc>
        <w:tc>
          <w:tcPr>
            <w:tcW w:w="2276" w:type="pct"/>
            <w:shd w:val="clear" w:color="auto" w:fill="A4A4A4" w:themeFill="background1" w:themeFillShade="A5"/>
            <w:noWrap w:val="0"/>
            <w:vAlign w:val="center"/>
          </w:tcPr>
          <w:p w14:paraId="6C133CC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管控要求</w:t>
            </w:r>
          </w:p>
        </w:tc>
        <w:tc>
          <w:tcPr>
            <w:tcW w:w="1785" w:type="pct"/>
            <w:shd w:val="clear" w:color="auto" w:fill="A4A4A4" w:themeFill="background1" w:themeFillShade="A5"/>
            <w:noWrap w:val="0"/>
            <w:vAlign w:val="center"/>
          </w:tcPr>
          <w:p w14:paraId="5314516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项目情况</w:t>
            </w:r>
          </w:p>
        </w:tc>
        <w:tc>
          <w:tcPr>
            <w:tcW w:w="398" w:type="pct"/>
            <w:shd w:val="clear" w:color="auto" w:fill="A4A4A4" w:themeFill="background1" w:themeFillShade="A5"/>
            <w:noWrap w:val="0"/>
            <w:vAlign w:val="center"/>
          </w:tcPr>
          <w:p w14:paraId="32EE83B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符合性</w:t>
            </w:r>
          </w:p>
        </w:tc>
      </w:tr>
      <w:tr w14:paraId="50723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8" w:hRule="atLeast"/>
        </w:trPr>
        <w:tc>
          <w:tcPr>
            <w:tcW w:w="540" w:type="pct"/>
            <w:gridSpan w:val="2"/>
            <w:vMerge w:val="restart"/>
            <w:noWrap w:val="0"/>
            <w:vAlign w:val="center"/>
          </w:tcPr>
          <w:p w14:paraId="0C6600F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空间布局约束</w:t>
            </w:r>
          </w:p>
        </w:tc>
        <w:tc>
          <w:tcPr>
            <w:tcW w:w="2276" w:type="pct"/>
            <w:vMerge w:val="restart"/>
            <w:noWrap w:val="0"/>
            <w:vAlign w:val="center"/>
          </w:tcPr>
          <w:p w14:paraId="5703831D">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新建、改建、扩建“两高”项目须符合生态环境保护法律法规和相关法定规划，满足重点污染物排放总量控制、碳排放达峰目标、生态环境准入清单、相关规划环评和相应行业建设项目环境准入条件、环评文件审批原则要求。</w:t>
            </w:r>
          </w:p>
          <w:p w14:paraId="717B4AFB">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新建“两高”项目应按照《关于加强重点行业建设项目区域削减措施监督管理的通知》（环环评〔2021〕45号）要求依据区域环境质量改善目标，制定配套区域污染物削减方案，采取有效的污染物区域削减措施，腾出足够的环境容量。</w:t>
            </w:r>
          </w:p>
          <w:p w14:paraId="5462566D">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3.新建、扩建“两高”项目应采用先进适用的工艺技术和装备，单位产品物耗、能耗、水耗等达到清洁生产先进水平依法制定并严格落实防治土壤与地下水污染的措施。</w:t>
            </w:r>
          </w:p>
          <w:p w14:paraId="1D09DBD2">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4.对纳入生态保护红线的区域，原则上按照禁止开发区域进行管理，严格禁止开发性、生产性建设活动，在符合现行法律法规前提下，除国家重大战略项目外，仅允许对生态功能不造成破坏的有限人为活动。</w:t>
            </w:r>
          </w:p>
          <w:p w14:paraId="31872939">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5.在禁养区内禁止新建规模化畜禽养殖项目。</w:t>
            </w:r>
          </w:p>
          <w:p w14:paraId="2052EB27">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严格控制新建、扩建钢铁、焦化、建材、化工、有色金属等高排放、高污染项目。在居民住宅区等人口密集区域和医院、学校、幼儿园、养老院等其他需要特殊保护的区域及其周边，不得新建、改建和扩建制药、油漆、塑料、橡胶、造纸料等易产生恶臭气体的生产项目或者从事其他产生恶臭气体的生产经营活动。已建成的，应当限期搬迁。</w:t>
            </w:r>
          </w:p>
          <w:p w14:paraId="143F36A9">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7禁止在居民区和学校、医院、疗养院、养老院、幼儿园等单位周边新建、改建、扩建可能造成土壤污染的建设项目</w:t>
            </w:r>
          </w:p>
          <w:p w14:paraId="0C5692E5">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8.禁止新增钢铁、焦化、铸造、水泥、平板玻璃等产能；确有必要新建的，应当严格执行产能置换，符合区域、行业规划环评规定。</w:t>
            </w:r>
          </w:p>
        </w:tc>
        <w:tc>
          <w:tcPr>
            <w:tcW w:w="1785" w:type="pct"/>
            <w:noWrap w:val="0"/>
            <w:vAlign w:val="center"/>
          </w:tcPr>
          <w:p w14:paraId="23CDD50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1-3：本项目为浊漳河生态修复项目，不属于“两高”项目；</w:t>
            </w:r>
          </w:p>
        </w:tc>
        <w:tc>
          <w:tcPr>
            <w:tcW w:w="398" w:type="pct"/>
            <w:vMerge w:val="restart"/>
            <w:noWrap w:val="0"/>
            <w:vAlign w:val="center"/>
          </w:tcPr>
          <w:p w14:paraId="765D875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符合</w:t>
            </w:r>
          </w:p>
        </w:tc>
      </w:tr>
      <w:tr w14:paraId="44D4E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1" w:hRule="atLeast"/>
        </w:trPr>
        <w:tc>
          <w:tcPr>
            <w:tcW w:w="540" w:type="pct"/>
            <w:gridSpan w:val="2"/>
            <w:vMerge w:val="continue"/>
            <w:noWrap w:val="0"/>
            <w:vAlign w:val="center"/>
          </w:tcPr>
          <w:p w14:paraId="6A0259E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276" w:type="pct"/>
            <w:vMerge w:val="continue"/>
            <w:noWrap w:val="0"/>
            <w:vAlign w:val="center"/>
          </w:tcPr>
          <w:p w14:paraId="204923B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1785" w:type="pct"/>
            <w:noWrap w:val="0"/>
            <w:vAlign w:val="center"/>
          </w:tcPr>
          <w:p w14:paraId="1D346EB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依据平顺县自然资源局《关于平顺县浊漳河实会断面上游（平顺段）生态修复治理工程项目与生态保护红线重叠的情况说明》：根据自然资源部生态环境部国家林业和草原局《关于加强生态保护红线管理的通知（试行）》（自然资发〔2022〕142号）文件精神，该项目符合生态保护允许有限人为活动管控规则第8条规定“依据县级以上国土空间规划和生态保护修复专项规划开展的生态修复”；</w:t>
            </w:r>
          </w:p>
        </w:tc>
        <w:tc>
          <w:tcPr>
            <w:tcW w:w="398" w:type="pct"/>
            <w:vMerge w:val="continue"/>
            <w:noWrap w:val="0"/>
            <w:vAlign w:val="center"/>
          </w:tcPr>
          <w:p w14:paraId="301E9B6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r>
      <w:tr w14:paraId="7BB4D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trPr>
        <w:tc>
          <w:tcPr>
            <w:tcW w:w="540" w:type="pct"/>
            <w:gridSpan w:val="2"/>
            <w:vMerge w:val="continue"/>
            <w:noWrap w:val="0"/>
            <w:vAlign w:val="center"/>
          </w:tcPr>
          <w:p w14:paraId="22660B5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276" w:type="pct"/>
            <w:vMerge w:val="continue"/>
            <w:noWrap w:val="0"/>
            <w:vAlign w:val="center"/>
          </w:tcPr>
          <w:p w14:paraId="09B78AF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1785" w:type="pct"/>
            <w:noWrap w:val="0"/>
            <w:vAlign w:val="center"/>
          </w:tcPr>
          <w:p w14:paraId="0A5F047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5：本项目不属于规模化畜禽养殖项目；</w:t>
            </w:r>
          </w:p>
        </w:tc>
        <w:tc>
          <w:tcPr>
            <w:tcW w:w="398" w:type="pct"/>
            <w:vMerge w:val="continue"/>
            <w:noWrap w:val="0"/>
            <w:vAlign w:val="center"/>
          </w:tcPr>
          <w:p w14:paraId="49FD67F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r>
      <w:tr w14:paraId="0F2D1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trPr>
        <w:tc>
          <w:tcPr>
            <w:tcW w:w="540" w:type="pct"/>
            <w:gridSpan w:val="2"/>
            <w:vMerge w:val="continue"/>
            <w:noWrap w:val="0"/>
            <w:vAlign w:val="center"/>
          </w:tcPr>
          <w:p w14:paraId="3B5F859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276" w:type="pct"/>
            <w:vMerge w:val="continue"/>
            <w:noWrap w:val="0"/>
            <w:vAlign w:val="center"/>
          </w:tcPr>
          <w:p w14:paraId="06155E3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1785" w:type="pct"/>
            <w:noWrap w:val="0"/>
            <w:vAlign w:val="center"/>
          </w:tcPr>
          <w:p w14:paraId="724CE1E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6：本项目为浊漳河生态修复项目，不属于钢铁、焦化、建材、化工、有色金属等高排放、高污染项目；</w:t>
            </w:r>
          </w:p>
        </w:tc>
        <w:tc>
          <w:tcPr>
            <w:tcW w:w="398" w:type="pct"/>
            <w:vMerge w:val="continue"/>
            <w:noWrap w:val="0"/>
            <w:vAlign w:val="center"/>
          </w:tcPr>
          <w:p w14:paraId="7410C06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r>
      <w:tr w14:paraId="52536C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trPr>
        <w:tc>
          <w:tcPr>
            <w:tcW w:w="540" w:type="pct"/>
            <w:gridSpan w:val="2"/>
            <w:vMerge w:val="continue"/>
            <w:noWrap w:val="0"/>
            <w:vAlign w:val="center"/>
          </w:tcPr>
          <w:p w14:paraId="5CFA6A6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276" w:type="pct"/>
            <w:vMerge w:val="continue"/>
            <w:noWrap w:val="0"/>
            <w:vAlign w:val="center"/>
          </w:tcPr>
          <w:p w14:paraId="4F6561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1785" w:type="pct"/>
            <w:noWrap w:val="0"/>
            <w:vAlign w:val="center"/>
          </w:tcPr>
          <w:p w14:paraId="726E8ED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7：本项目为浊漳河生态修复项目，项目的实施将提高浊漳河（本次治理段）的水生和陆生生态环境，不会造成土壤污染；</w:t>
            </w:r>
          </w:p>
        </w:tc>
        <w:tc>
          <w:tcPr>
            <w:tcW w:w="398" w:type="pct"/>
            <w:vMerge w:val="continue"/>
            <w:noWrap w:val="0"/>
            <w:vAlign w:val="center"/>
          </w:tcPr>
          <w:p w14:paraId="6FDFF32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r>
      <w:tr w14:paraId="26164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trPr>
        <w:tc>
          <w:tcPr>
            <w:tcW w:w="540" w:type="pct"/>
            <w:gridSpan w:val="2"/>
            <w:vMerge w:val="continue"/>
            <w:noWrap w:val="0"/>
            <w:vAlign w:val="center"/>
          </w:tcPr>
          <w:p w14:paraId="5C3CAB5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276" w:type="pct"/>
            <w:vMerge w:val="continue"/>
            <w:noWrap w:val="0"/>
            <w:vAlign w:val="center"/>
          </w:tcPr>
          <w:p w14:paraId="1619321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1785" w:type="pct"/>
            <w:noWrap w:val="0"/>
            <w:vAlign w:val="center"/>
          </w:tcPr>
          <w:p w14:paraId="1646B5C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8：本项目为浊漳河生态修复项目，不属于钢铁、焦化、铸造、水泥、平板玻璃行业。</w:t>
            </w:r>
          </w:p>
        </w:tc>
        <w:tc>
          <w:tcPr>
            <w:tcW w:w="398" w:type="pct"/>
            <w:vMerge w:val="continue"/>
            <w:noWrap w:val="0"/>
            <w:vAlign w:val="center"/>
          </w:tcPr>
          <w:p w14:paraId="4EEE2DE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r>
      <w:tr w14:paraId="66675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trPr>
        <w:tc>
          <w:tcPr>
            <w:tcW w:w="540" w:type="pct"/>
            <w:gridSpan w:val="2"/>
            <w:vMerge w:val="restart"/>
            <w:noWrap w:val="0"/>
            <w:vAlign w:val="center"/>
          </w:tcPr>
          <w:p w14:paraId="0DCEEC4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污染物排放管控</w:t>
            </w:r>
          </w:p>
        </w:tc>
        <w:tc>
          <w:tcPr>
            <w:tcW w:w="2276" w:type="pct"/>
            <w:vMerge w:val="restart"/>
            <w:noWrap w:val="0"/>
            <w:vAlign w:val="center"/>
          </w:tcPr>
          <w:p w14:paraId="6E3ECE5E">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1.污染物排放总量严格落实“十四五”相关目标指标。</w:t>
            </w:r>
          </w:p>
          <w:p w14:paraId="5C416256">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工业企业废水及生活污水（含浓盐水等清净下水）处理设施出水水质达到《污水综合排放标准》（DB14/1928-2019）要求，其它指标达到行业特别排放限值，将废污水排入城镇排水设施的所有工业、医疗机构执行排水许可证要求。</w:t>
            </w:r>
          </w:p>
          <w:p w14:paraId="4920C279">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3.火电、炼钢行业执行超低排放标准。</w:t>
            </w:r>
          </w:p>
          <w:p w14:paraId="0BCAB94A">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4.焦化、水泥行业按要求完成超低排放改造，污染物排放执行超低排放标准。</w:t>
            </w:r>
          </w:p>
          <w:p w14:paraId="6FE2FCF6">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5.加强建筑施工扬尘动态监管，严格落实“六个百分之百”防治措施。</w:t>
            </w:r>
          </w:p>
          <w:p w14:paraId="29460FE1">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6.贮存煤炭、煤矸石、煤渣、煤灰、水泥、石灰、石膏、砂土等易产生扬尘的物料应当密闭，并采取有效抑尘措施。</w:t>
            </w:r>
          </w:p>
          <w:p w14:paraId="6528C3CD">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7.运输煤炭、垃圾、渣土、砂石、土方、灰浆等散装、流体物料的车辆应当采取密闭或者其他措施防止物料遗撒造成污染，并按照规定路线行驶。</w:t>
            </w:r>
          </w:p>
          <w:p w14:paraId="4B8AFB4F">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8从事有色金属矿采选、有色金属冶炼、铅蓄电池制造、皮革及其制品制造、化学原料以及化学制品制造、电镀等的单位应当执行重金属污染物排放总量控制制度。</w:t>
            </w:r>
          </w:p>
        </w:tc>
        <w:tc>
          <w:tcPr>
            <w:tcW w:w="1785" w:type="pct"/>
            <w:noWrap w:val="0"/>
            <w:vAlign w:val="center"/>
          </w:tcPr>
          <w:p w14:paraId="5B8FD82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1-2：本项目运营期不会产生污染物；</w:t>
            </w:r>
          </w:p>
        </w:tc>
        <w:tc>
          <w:tcPr>
            <w:tcW w:w="398" w:type="pct"/>
            <w:vMerge w:val="restart"/>
            <w:noWrap w:val="0"/>
            <w:vAlign w:val="center"/>
          </w:tcPr>
          <w:p w14:paraId="46520B8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符合</w:t>
            </w:r>
          </w:p>
        </w:tc>
      </w:tr>
      <w:tr w14:paraId="4E028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trPr>
        <w:tc>
          <w:tcPr>
            <w:tcW w:w="540" w:type="pct"/>
            <w:gridSpan w:val="2"/>
            <w:vMerge w:val="continue"/>
            <w:noWrap w:val="0"/>
            <w:vAlign w:val="center"/>
          </w:tcPr>
          <w:p w14:paraId="39F5A96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rPr>
            </w:pPr>
          </w:p>
        </w:tc>
        <w:tc>
          <w:tcPr>
            <w:tcW w:w="2276" w:type="pct"/>
            <w:vMerge w:val="continue"/>
            <w:noWrap w:val="0"/>
            <w:vAlign w:val="center"/>
          </w:tcPr>
          <w:p w14:paraId="0E40B92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rPr>
            </w:pPr>
          </w:p>
        </w:tc>
        <w:tc>
          <w:tcPr>
            <w:tcW w:w="1785" w:type="pct"/>
            <w:noWrap w:val="0"/>
            <w:vAlign w:val="center"/>
          </w:tcPr>
          <w:p w14:paraId="7EC88F1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3-4：本项目不属于火电、炼钢行业和焦化、水泥行业；</w:t>
            </w:r>
          </w:p>
        </w:tc>
        <w:tc>
          <w:tcPr>
            <w:tcW w:w="398" w:type="pct"/>
            <w:vMerge w:val="continue"/>
            <w:noWrap w:val="0"/>
            <w:vAlign w:val="center"/>
          </w:tcPr>
          <w:p w14:paraId="486CC2E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r>
      <w:tr w14:paraId="41522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trPr>
        <w:tc>
          <w:tcPr>
            <w:tcW w:w="540" w:type="pct"/>
            <w:gridSpan w:val="2"/>
            <w:vMerge w:val="continue"/>
            <w:noWrap w:val="0"/>
            <w:vAlign w:val="center"/>
          </w:tcPr>
          <w:p w14:paraId="530DF91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276" w:type="pct"/>
            <w:vMerge w:val="continue"/>
            <w:noWrap w:val="0"/>
            <w:vAlign w:val="center"/>
          </w:tcPr>
          <w:p w14:paraId="060B7BB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1785" w:type="pct"/>
            <w:noWrap w:val="0"/>
            <w:vAlign w:val="center"/>
          </w:tcPr>
          <w:p w14:paraId="16EECA2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首先，施工区采取封闭式施工管理，工地围挡，施工场地采取洒水降尘，严格落实“六个百分之百”防治措施，特别是加强建筑施工、驳岸施工管理，严格控制作业面，起尘物料、临时堆放土方用帆布覆盖，强化管理措施，扬尘量将降低50-70%。随着本项目施工期的结束，施工扬尘影响随之消失；</w:t>
            </w:r>
          </w:p>
        </w:tc>
        <w:tc>
          <w:tcPr>
            <w:tcW w:w="398" w:type="pct"/>
            <w:vMerge w:val="continue"/>
            <w:noWrap w:val="0"/>
            <w:vAlign w:val="center"/>
          </w:tcPr>
          <w:p w14:paraId="29AB570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r>
      <w:tr w14:paraId="45315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9" w:hRule="atLeast"/>
        </w:trPr>
        <w:tc>
          <w:tcPr>
            <w:tcW w:w="540" w:type="pct"/>
            <w:gridSpan w:val="2"/>
            <w:vMerge w:val="continue"/>
            <w:noWrap w:val="0"/>
            <w:vAlign w:val="center"/>
          </w:tcPr>
          <w:p w14:paraId="35DA8A4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276" w:type="pct"/>
            <w:vMerge w:val="continue"/>
            <w:noWrap w:val="0"/>
            <w:vAlign w:val="center"/>
          </w:tcPr>
          <w:p w14:paraId="46AA8CB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1785" w:type="pct"/>
            <w:noWrap w:val="0"/>
            <w:vAlign w:val="center"/>
          </w:tcPr>
          <w:p w14:paraId="498721C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-7：本项目施工期间不涉及煤炭、煤矸石、煤渣、煤灰；生态坝施工时需要用到水泥和砂土，场地内不设水泥搅拌站，采用水泥搅拌车，砂土运输车辆选用全封闭式车厢，出厂前清洗轮胎和车厢，严格安置行驶路线，在经过村庄、水源地、泉域重点保护区时控制车速；砂土存放位置应选择在有遮挡，相对风速较小的地方，并遮盖绿网，定期洒水抑尘，大风天严禁施工；</w:t>
            </w:r>
          </w:p>
        </w:tc>
        <w:tc>
          <w:tcPr>
            <w:tcW w:w="398" w:type="pct"/>
            <w:vMerge w:val="continue"/>
            <w:noWrap w:val="0"/>
            <w:vAlign w:val="center"/>
          </w:tcPr>
          <w:p w14:paraId="676F6D1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r>
      <w:tr w14:paraId="1FAAF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540" w:type="pct"/>
            <w:gridSpan w:val="2"/>
            <w:vMerge w:val="continue"/>
            <w:noWrap w:val="0"/>
            <w:vAlign w:val="center"/>
          </w:tcPr>
          <w:p w14:paraId="5EA3764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276" w:type="pct"/>
            <w:vMerge w:val="continue"/>
            <w:noWrap w:val="0"/>
            <w:vAlign w:val="center"/>
          </w:tcPr>
          <w:p w14:paraId="46E6813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1785" w:type="pct"/>
            <w:noWrap w:val="0"/>
            <w:vAlign w:val="center"/>
          </w:tcPr>
          <w:p w14:paraId="493A310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8：本项目不涉及有色金属矿采选、有色金属冶炼、铅蓄电池制造、皮革及其制品制造、化学原料以及化学制品制造、电镀等的单位。</w:t>
            </w:r>
          </w:p>
        </w:tc>
        <w:tc>
          <w:tcPr>
            <w:tcW w:w="398" w:type="pct"/>
            <w:vMerge w:val="continue"/>
            <w:noWrap w:val="0"/>
            <w:vAlign w:val="center"/>
          </w:tcPr>
          <w:p w14:paraId="5FFB450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r>
      <w:tr w14:paraId="4CAC8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540" w:type="pct"/>
            <w:gridSpan w:val="2"/>
            <w:vMerge w:val="restart"/>
            <w:noWrap w:val="0"/>
            <w:vAlign w:val="center"/>
          </w:tcPr>
          <w:p w14:paraId="5885017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环境风险防控</w:t>
            </w:r>
          </w:p>
        </w:tc>
        <w:tc>
          <w:tcPr>
            <w:tcW w:w="2276" w:type="pct"/>
            <w:vMerge w:val="restart"/>
            <w:noWrap w:val="0"/>
            <w:vAlign w:val="center"/>
          </w:tcPr>
          <w:p w14:paraId="6343127F">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1.企事业单位和其他生产经营者按照相关规定编制突发环境事件应急预案并向所在地县（区）生态环境部门报备。</w:t>
            </w:r>
          </w:p>
          <w:p w14:paraId="7B50161A">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2.煤矸石、粉煤灰、电石渣等一般工业固体废物贮存、利用、处置要符合相关规范要求。</w:t>
            </w:r>
          </w:p>
          <w:p w14:paraId="007C6339">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3.所有危险废物一律规范收集、贮存、转运、利用、处置。</w:t>
            </w:r>
          </w:p>
          <w:p w14:paraId="1AAE077E">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4.严格控制农用地的农药使用量，禁止使用高毒、高残留农药。</w:t>
            </w:r>
          </w:p>
        </w:tc>
        <w:tc>
          <w:tcPr>
            <w:tcW w:w="1785" w:type="pct"/>
            <w:noWrap w:val="0"/>
            <w:vAlign w:val="center"/>
          </w:tcPr>
          <w:p w14:paraId="6A2AD949">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根据《山西省企业事业单位突发环境事件应急预案备案行业名录》本项目不在名录内，不需编制突发环境事件应急预案；但由于本项目施工区域涉及集中式饮用水水源地、辛安泉域重点保护区和生态保护红线，为减少施工期对以上区域的污染风险，项目开工前应准备应急物资，确保施工车辆、运输车辆漏油对以上区域造成污染；</w:t>
            </w:r>
          </w:p>
        </w:tc>
        <w:tc>
          <w:tcPr>
            <w:tcW w:w="398" w:type="pct"/>
            <w:vMerge w:val="restart"/>
            <w:noWrap w:val="0"/>
            <w:vAlign w:val="center"/>
          </w:tcPr>
          <w:p w14:paraId="1CA2A8F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符合</w:t>
            </w:r>
          </w:p>
        </w:tc>
      </w:tr>
      <w:tr w14:paraId="41A03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540" w:type="pct"/>
            <w:gridSpan w:val="2"/>
            <w:vMerge w:val="continue"/>
            <w:noWrap w:val="0"/>
            <w:vAlign w:val="center"/>
          </w:tcPr>
          <w:p w14:paraId="7A00222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rPr>
            </w:pPr>
          </w:p>
        </w:tc>
        <w:tc>
          <w:tcPr>
            <w:tcW w:w="2276" w:type="pct"/>
            <w:vMerge w:val="continue"/>
            <w:noWrap w:val="0"/>
            <w:vAlign w:val="center"/>
          </w:tcPr>
          <w:p w14:paraId="2F5F925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rPr>
            </w:pPr>
          </w:p>
        </w:tc>
        <w:tc>
          <w:tcPr>
            <w:tcW w:w="1785" w:type="pct"/>
            <w:noWrap w:val="0"/>
            <w:vAlign w:val="center"/>
          </w:tcPr>
          <w:p w14:paraId="051CEA7C">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2：本项目不涉及煤矸石、粉煤灰、电石渣等一般工业固体废物贮存、利用、处置要符合相关规范要求；</w:t>
            </w:r>
          </w:p>
        </w:tc>
        <w:tc>
          <w:tcPr>
            <w:tcW w:w="398" w:type="pct"/>
            <w:vMerge w:val="continue"/>
            <w:noWrap w:val="0"/>
            <w:vAlign w:val="center"/>
          </w:tcPr>
          <w:p w14:paraId="7159DEC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r>
      <w:tr w14:paraId="07289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540" w:type="pct"/>
            <w:gridSpan w:val="2"/>
            <w:vMerge w:val="continue"/>
            <w:noWrap w:val="0"/>
            <w:vAlign w:val="center"/>
          </w:tcPr>
          <w:p w14:paraId="38749AD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276" w:type="pct"/>
            <w:vMerge w:val="continue"/>
            <w:noWrap w:val="0"/>
            <w:vAlign w:val="center"/>
          </w:tcPr>
          <w:p w14:paraId="3E74B8F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1785" w:type="pct"/>
            <w:noWrap w:val="0"/>
            <w:vAlign w:val="center"/>
          </w:tcPr>
          <w:p w14:paraId="1B6FED43">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3：本项目无危险废物产生；</w:t>
            </w:r>
          </w:p>
        </w:tc>
        <w:tc>
          <w:tcPr>
            <w:tcW w:w="398" w:type="pct"/>
            <w:vMerge w:val="continue"/>
            <w:noWrap w:val="0"/>
            <w:vAlign w:val="center"/>
          </w:tcPr>
          <w:p w14:paraId="37482B7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r>
      <w:tr w14:paraId="263FA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540" w:type="pct"/>
            <w:gridSpan w:val="2"/>
            <w:vMerge w:val="continue"/>
            <w:noWrap w:val="0"/>
            <w:vAlign w:val="center"/>
          </w:tcPr>
          <w:p w14:paraId="08915CC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276" w:type="pct"/>
            <w:vMerge w:val="continue"/>
            <w:noWrap w:val="0"/>
            <w:vAlign w:val="center"/>
          </w:tcPr>
          <w:p w14:paraId="566F4F7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1785" w:type="pct"/>
            <w:noWrap w:val="0"/>
            <w:vAlign w:val="center"/>
          </w:tcPr>
          <w:p w14:paraId="486CBECE">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4：本项目不涉及。</w:t>
            </w:r>
          </w:p>
        </w:tc>
        <w:tc>
          <w:tcPr>
            <w:tcW w:w="398" w:type="pct"/>
            <w:vMerge w:val="continue"/>
            <w:noWrap w:val="0"/>
            <w:vAlign w:val="center"/>
          </w:tcPr>
          <w:p w14:paraId="0D05EC5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r>
      <w:tr w14:paraId="42628A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266" w:type="pct"/>
            <w:vMerge w:val="restart"/>
            <w:noWrap w:val="0"/>
            <w:vAlign w:val="center"/>
          </w:tcPr>
          <w:p w14:paraId="0E66227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资源利用效率</w:t>
            </w:r>
          </w:p>
        </w:tc>
        <w:tc>
          <w:tcPr>
            <w:tcW w:w="273" w:type="pct"/>
            <w:vMerge w:val="restart"/>
            <w:noWrap w:val="0"/>
            <w:vAlign w:val="center"/>
          </w:tcPr>
          <w:p w14:paraId="46B8AFC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水资源利用</w:t>
            </w:r>
          </w:p>
        </w:tc>
        <w:tc>
          <w:tcPr>
            <w:tcW w:w="2276" w:type="pct"/>
            <w:vMerge w:val="restart"/>
            <w:noWrap w:val="0"/>
            <w:vAlign w:val="center"/>
          </w:tcPr>
          <w:p w14:paraId="7CD3E359">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1.水资源利用上线严格落实“十四五”相关目标指标。</w:t>
            </w:r>
          </w:p>
          <w:p w14:paraId="79E6BE83">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2.加快推进辛安泉饮用水水源地保护区和泉域重点保护区的保护和生态修复工作。</w:t>
            </w:r>
          </w:p>
          <w:p w14:paraId="50EDEAAE">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3.大力推进工业节水改造，鼓励支持企业开展节水技术改造和再生水回用。</w:t>
            </w:r>
          </w:p>
          <w:p w14:paraId="47758EF2">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4.严格实行水资源管理制度，坚持以水定城、以水定地、以水定人、以水定产，提高水资源集约安全利用水平。</w:t>
            </w:r>
          </w:p>
          <w:p w14:paraId="66AB9751">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5.新建、改建、扩建项目涉及开发利用辛安泉域水资源的必须符合《山西省泉域水资源保护条例》相关规定。</w:t>
            </w:r>
          </w:p>
        </w:tc>
        <w:tc>
          <w:tcPr>
            <w:tcW w:w="1785" w:type="pct"/>
            <w:noWrap w:val="0"/>
            <w:vAlign w:val="center"/>
          </w:tcPr>
          <w:p w14:paraId="0E0348D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施工期间所用水资源较小，主要为施工人员生活用水和车辆清洗用水，本项目不单独设置生活区，按照施工区域就近租用浊漳河两岸村庄（王曲村、湾里村、辛安村、安乐村和实会村）作为临时生活区，生活污水纳入污水管网；本项目施工车辆停放区域会设置“沉淀池+隔油池”，循环使用，不外排；</w:t>
            </w:r>
          </w:p>
        </w:tc>
        <w:tc>
          <w:tcPr>
            <w:tcW w:w="398" w:type="pct"/>
            <w:vMerge w:val="restart"/>
            <w:noWrap w:val="0"/>
            <w:vAlign w:val="center"/>
          </w:tcPr>
          <w:p w14:paraId="63C5899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符合</w:t>
            </w:r>
          </w:p>
        </w:tc>
      </w:tr>
      <w:tr w14:paraId="5B2CD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266" w:type="pct"/>
            <w:vMerge w:val="continue"/>
            <w:noWrap w:val="0"/>
            <w:vAlign w:val="center"/>
          </w:tcPr>
          <w:p w14:paraId="6A752E2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rPr>
            </w:pPr>
          </w:p>
        </w:tc>
        <w:tc>
          <w:tcPr>
            <w:tcW w:w="273" w:type="pct"/>
            <w:vMerge w:val="continue"/>
            <w:noWrap w:val="0"/>
            <w:vAlign w:val="center"/>
          </w:tcPr>
          <w:p w14:paraId="5AE82E1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rPr>
            </w:pPr>
          </w:p>
        </w:tc>
        <w:tc>
          <w:tcPr>
            <w:tcW w:w="2276" w:type="pct"/>
            <w:vMerge w:val="continue"/>
            <w:noWrap w:val="0"/>
            <w:vAlign w:val="center"/>
          </w:tcPr>
          <w:p w14:paraId="7329A10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rPr>
            </w:pPr>
          </w:p>
        </w:tc>
        <w:tc>
          <w:tcPr>
            <w:tcW w:w="1785" w:type="pct"/>
            <w:noWrap w:val="0"/>
            <w:vAlign w:val="center"/>
          </w:tcPr>
          <w:p w14:paraId="3BBCC77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2：本项目施工段位于辛安泉饮用水水源地保护区和泉域重点保护区，本项目的实施目的就是为了改善区域内生态环境；</w:t>
            </w:r>
          </w:p>
        </w:tc>
        <w:tc>
          <w:tcPr>
            <w:tcW w:w="398" w:type="pct"/>
            <w:vMerge w:val="continue"/>
            <w:noWrap w:val="0"/>
            <w:vAlign w:val="center"/>
          </w:tcPr>
          <w:p w14:paraId="0975AFB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r>
      <w:tr w14:paraId="61328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3" w:hRule="atLeast"/>
        </w:trPr>
        <w:tc>
          <w:tcPr>
            <w:tcW w:w="266" w:type="pct"/>
            <w:vMerge w:val="continue"/>
            <w:noWrap w:val="0"/>
            <w:vAlign w:val="center"/>
          </w:tcPr>
          <w:p w14:paraId="6F30578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73" w:type="pct"/>
            <w:vMerge w:val="continue"/>
            <w:noWrap w:val="0"/>
            <w:vAlign w:val="center"/>
          </w:tcPr>
          <w:p w14:paraId="6CAC22E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276" w:type="pct"/>
            <w:vMerge w:val="continue"/>
            <w:noWrap w:val="0"/>
            <w:vAlign w:val="center"/>
          </w:tcPr>
          <w:p w14:paraId="66C1504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1785" w:type="pct"/>
            <w:noWrap w:val="0"/>
            <w:vAlign w:val="center"/>
          </w:tcPr>
          <w:p w14:paraId="40117E3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3-4：本项目用水主要体现施工期，运营期不涉及取、排水；</w:t>
            </w:r>
          </w:p>
        </w:tc>
        <w:tc>
          <w:tcPr>
            <w:tcW w:w="398" w:type="pct"/>
            <w:vMerge w:val="continue"/>
            <w:noWrap w:val="0"/>
            <w:vAlign w:val="center"/>
          </w:tcPr>
          <w:p w14:paraId="64A74D6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r>
      <w:tr w14:paraId="0DC79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266" w:type="pct"/>
            <w:vMerge w:val="continue"/>
            <w:noWrap w:val="0"/>
            <w:vAlign w:val="center"/>
          </w:tcPr>
          <w:p w14:paraId="72FF379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73" w:type="pct"/>
            <w:vMerge w:val="continue"/>
            <w:noWrap w:val="0"/>
            <w:vAlign w:val="center"/>
          </w:tcPr>
          <w:p w14:paraId="5C6B10D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276" w:type="pct"/>
            <w:vMerge w:val="continue"/>
            <w:noWrap w:val="0"/>
            <w:vAlign w:val="center"/>
          </w:tcPr>
          <w:p w14:paraId="536583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1785" w:type="pct"/>
            <w:noWrap w:val="0"/>
            <w:vAlign w:val="center"/>
          </w:tcPr>
          <w:p w14:paraId="0C0C9DD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5：根据1.3.1.5与《山西省泉域水资源保护条例》符合性分析可知本项目符合相关规定。</w:t>
            </w:r>
          </w:p>
        </w:tc>
        <w:tc>
          <w:tcPr>
            <w:tcW w:w="398" w:type="pct"/>
            <w:vMerge w:val="continue"/>
            <w:noWrap w:val="0"/>
            <w:vAlign w:val="center"/>
          </w:tcPr>
          <w:p w14:paraId="79F1915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r>
      <w:tr w14:paraId="69A0A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 w:type="pct"/>
            <w:vMerge w:val="continue"/>
            <w:noWrap w:val="0"/>
            <w:vAlign w:val="center"/>
          </w:tcPr>
          <w:p w14:paraId="2BE6C21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73" w:type="pct"/>
            <w:noWrap w:val="0"/>
            <w:vAlign w:val="center"/>
          </w:tcPr>
          <w:p w14:paraId="2D5D386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能源利用</w:t>
            </w:r>
          </w:p>
        </w:tc>
        <w:tc>
          <w:tcPr>
            <w:tcW w:w="2276" w:type="pct"/>
            <w:noWrap w:val="0"/>
            <w:vAlign w:val="center"/>
          </w:tcPr>
          <w:p w14:paraId="07A3775E">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1.能源利用上线严格落实“十四五”相关目标指标以及碳达峰、碳中和相关要求。</w:t>
            </w:r>
          </w:p>
          <w:p w14:paraId="0ED1A300">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2.以煤炭、火电、冶金、建材、化工、焦化等高碳排放行业为重点，推广应用先进工艺和低碳技术，提高能效，有效工业领域温室气体排放</w:t>
            </w:r>
          </w:p>
        </w:tc>
        <w:tc>
          <w:tcPr>
            <w:tcW w:w="1785" w:type="pct"/>
            <w:noWrap w:val="0"/>
            <w:vAlign w:val="center"/>
          </w:tcPr>
          <w:p w14:paraId="0C05B88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本项目不涉及。</w:t>
            </w:r>
          </w:p>
        </w:tc>
        <w:tc>
          <w:tcPr>
            <w:tcW w:w="398" w:type="pct"/>
            <w:noWrap w:val="0"/>
            <w:vAlign w:val="center"/>
          </w:tcPr>
          <w:p w14:paraId="16B0595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符合</w:t>
            </w:r>
          </w:p>
        </w:tc>
      </w:tr>
      <w:tr w14:paraId="5774A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66" w:type="pct"/>
            <w:vMerge w:val="continue"/>
            <w:noWrap w:val="0"/>
            <w:vAlign w:val="center"/>
          </w:tcPr>
          <w:p w14:paraId="2ACA7A3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73" w:type="pct"/>
            <w:noWrap w:val="0"/>
            <w:vAlign w:val="center"/>
          </w:tcPr>
          <w:p w14:paraId="1BCA5AA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土地资源利用</w:t>
            </w:r>
          </w:p>
        </w:tc>
        <w:tc>
          <w:tcPr>
            <w:tcW w:w="2276" w:type="pct"/>
            <w:noWrap w:val="0"/>
            <w:vAlign w:val="center"/>
          </w:tcPr>
          <w:p w14:paraId="42A2890C">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1.土地资源利用上线严格落实“十四五”相关目标指标。</w:t>
            </w:r>
          </w:p>
          <w:p w14:paraId="1F35A76B">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2.严格耕地和城镇建设用地总量控制，确保耕地占补平衡，严格建设用地规模控制，落实“增存挂钩”制度，持续加而未供和闲置土地处置力度，推进盘活存量建设用地，进一步提高土地利用效率。</w:t>
            </w:r>
          </w:p>
          <w:p w14:paraId="41D086E0">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3.提高矿产资源开发保护水平，落实资源价格形成机制，加快发展固废综合利用产业，提高资源综合利用效率。深入开生活垃圾分类，加快构建废旧物资循环利用体系，推进“无废城市”建设。</w:t>
            </w:r>
          </w:p>
          <w:p w14:paraId="48FC974B">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4.（疑似）污染地块再开发利用，必须开展土壤环境调查评估:未开展土壤环境调查评估或经评估对人体健康有严重影的，未经治理修复或治理修复后仍不符合相应规划用地土壤环境要求的，不得纳入用地程序。</w:t>
            </w:r>
          </w:p>
        </w:tc>
        <w:tc>
          <w:tcPr>
            <w:tcW w:w="1785" w:type="pct"/>
            <w:noWrap w:val="0"/>
            <w:vAlign w:val="center"/>
          </w:tcPr>
          <w:p w14:paraId="6819A04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本项目为河道生态修复项目，旨在改善浊漳河（本次治理段）两岸生态环境，不改变原有滩地地貌及水体天然状态，不会对敏感区的陆生及水生生态环境造成明显的不利影响。</w:t>
            </w:r>
          </w:p>
          <w:p w14:paraId="6A6A418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398" w:type="pct"/>
            <w:noWrap w:val="0"/>
            <w:vAlign w:val="center"/>
          </w:tcPr>
          <w:p w14:paraId="4A02F5A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符合</w:t>
            </w:r>
          </w:p>
        </w:tc>
      </w:tr>
    </w:tbl>
    <w:p w14:paraId="7D8E8817">
      <w:pPr>
        <w:ind w:left="0" w:leftChars="0" w:firstLine="0" w:firstLineChars="0"/>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br w:type="page"/>
      </w:r>
    </w:p>
    <w:p w14:paraId="5046FC34">
      <w:pPr>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1.4-6本项目与长治市辛安泉域生态环境准入要求符合性分析</w:t>
      </w:r>
    </w:p>
    <w:tbl>
      <w:tblPr>
        <w:tblStyle w:val="13"/>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1"/>
        <w:gridCol w:w="7737"/>
        <w:gridCol w:w="3794"/>
        <w:gridCol w:w="1371"/>
      </w:tblGrid>
      <w:tr w14:paraId="3AF2A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45" w:type="pct"/>
            <w:shd w:val="clear" w:color="auto" w:fill="A4A4A4" w:themeFill="background1" w:themeFillShade="A5"/>
            <w:noWrap w:val="0"/>
            <w:vAlign w:val="center"/>
          </w:tcPr>
          <w:p w14:paraId="33589CA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管控类别</w:t>
            </w:r>
          </w:p>
        </w:tc>
        <w:tc>
          <w:tcPr>
            <w:tcW w:w="2731" w:type="pct"/>
            <w:shd w:val="clear" w:color="auto" w:fill="A4A4A4" w:themeFill="background1" w:themeFillShade="A5"/>
            <w:noWrap w:val="0"/>
            <w:vAlign w:val="center"/>
          </w:tcPr>
          <w:p w14:paraId="33B41E0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管控要求</w:t>
            </w:r>
          </w:p>
        </w:tc>
        <w:tc>
          <w:tcPr>
            <w:tcW w:w="1339" w:type="pct"/>
            <w:shd w:val="clear" w:color="auto" w:fill="A4A4A4" w:themeFill="background1" w:themeFillShade="A5"/>
            <w:noWrap w:val="0"/>
            <w:vAlign w:val="center"/>
          </w:tcPr>
          <w:p w14:paraId="647F992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项目情况</w:t>
            </w:r>
          </w:p>
        </w:tc>
        <w:tc>
          <w:tcPr>
            <w:tcW w:w="484" w:type="pct"/>
            <w:shd w:val="clear" w:color="auto" w:fill="A4A4A4" w:themeFill="background1" w:themeFillShade="A5"/>
            <w:noWrap w:val="0"/>
            <w:vAlign w:val="center"/>
          </w:tcPr>
          <w:p w14:paraId="7B14DF3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符合性</w:t>
            </w:r>
          </w:p>
        </w:tc>
      </w:tr>
      <w:tr w14:paraId="3F610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8" w:hRule="atLeast"/>
        </w:trPr>
        <w:tc>
          <w:tcPr>
            <w:tcW w:w="445" w:type="pct"/>
            <w:noWrap w:val="0"/>
            <w:vAlign w:val="center"/>
          </w:tcPr>
          <w:p w14:paraId="06C3235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空间布局约束</w:t>
            </w:r>
          </w:p>
        </w:tc>
        <w:tc>
          <w:tcPr>
            <w:tcW w:w="2731" w:type="pct"/>
            <w:noWrap w:val="0"/>
            <w:vAlign w:val="center"/>
          </w:tcPr>
          <w:p w14:paraId="00BBCCF8">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泉域的重点保护区内禁止在泉水出露带进行采煤、开矿、开山采石和兴建地下工程，新建、改建、扩建与供水设施和保护水源无关的建设项目；重点保护区以外的泉域范围内严格控制兴建耗水量大或对水资源有污染的建设项目。</w:t>
            </w:r>
          </w:p>
          <w:p w14:paraId="6FD7DC7A">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2.辛安泉饮用水水源地一级保护区内禁止新建、改建、扩建与供水设施、防洪设施和保护水源无关的建设项目。</w:t>
            </w:r>
          </w:p>
          <w:p w14:paraId="7711965C">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3.辛安泉饮用水水源地二级保护区内禁止新建、改建、扩建炼焦、化工、炼油、冶炼、电镀、皮革、造纸、制浆、印染、染料、放射性以及其他排放污染物的建设项目。</w:t>
            </w:r>
          </w:p>
          <w:p w14:paraId="09A88AE4">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禁止建设畜禽养殖场、养殖小区；禁止建设工业固体废物、粪便和易溶、有毒有害废弃物集中贮存、处置的设施、场所和生活垃圾填埋场、转运站。</w:t>
            </w:r>
          </w:p>
          <w:p w14:paraId="759EF77A">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4.辛安泉饮用水水源地准保护区范围内禁止新建、扩建对水体污染严重的建设项目。</w:t>
            </w:r>
          </w:p>
        </w:tc>
        <w:tc>
          <w:tcPr>
            <w:tcW w:w="1339" w:type="pct"/>
            <w:noWrap w:val="0"/>
            <w:vAlign w:val="center"/>
          </w:tcPr>
          <w:p w14:paraId="0F77DC1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本项目位于辛安泉域重点保护区，涉及辛安泉泉饮用水水源地，但本项目属于浊漳河生态修复项目，属于保护水源的建设项目。</w:t>
            </w:r>
          </w:p>
        </w:tc>
        <w:tc>
          <w:tcPr>
            <w:tcW w:w="484" w:type="pct"/>
            <w:noWrap w:val="0"/>
            <w:vAlign w:val="center"/>
          </w:tcPr>
          <w:p w14:paraId="6908614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符合</w:t>
            </w:r>
          </w:p>
        </w:tc>
      </w:tr>
      <w:tr w14:paraId="6E591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445" w:type="pct"/>
            <w:noWrap w:val="0"/>
            <w:vAlign w:val="center"/>
          </w:tcPr>
          <w:p w14:paraId="7F13F7B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污染物排放管控</w:t>
            </w:r>
          </w:p>
        </w:tc>
        <w:tc>
          <w:tcPr>
            <w:tcW w:w="2731" w:type="pct"/>
            <w:noWrap w:val="0"/>
            <w:vAlign w:val="center"/>
          </w:tcPr>
          <w:p w14:paraId="36DC636F">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泉域的重点保护区内禁止将已污染含水层与未污染含水层的地下水混合开采，禁止倾倒、排放工业废渣和城市生活污水及其他废弃物;重点保护区以外的泉域范围内不得利用渗坑、渗井、溶洞、废弃钻孔等排放工业废水、城市生活污水，倾倒污物、废渣和城市生活垃圾。</w:t>
            </w:r>
          </w:p>
          <w:p w14:paraId="6AB0A15F">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2.辛安泉饮用水水源地一级保护区内禁止倾倒、堆放工业废渣、废液、垃粪便、油类和其他有害废弃物；禁止从事网箱养殖、旅游、游泳、垂钓、水上训练或者其他可能污染饮用水水体的活动。</w:t>
            </w:r>
          </w:p>
          <w:p w14:paraId="04D9AD1F">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3.辛安泉饮用水水源地二级保护区内禁止使用农药，丢弃农药、农药包装物或者清洗施药器械；禁止利用未经净化的污水灌溉农田。</w:t>
            </w:r>
          </w:p>
          <w:p w14:paraId="0E930168">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辛安泉饮用水水源地准保护区范围内禁止直接或者间接向水域排放不符合国家以及地方规定排放标准的废水；禁止用不符合《农田灌溉水质标准》的污水灌溉农田;禁止利用渗井、废弃矿井、废弃井孔等排放工业废水、生活污水和矿坑水。</w:t>
            </w:r>
          </w:p>
        </w:tc>
        <w:tc>
          <w:tcPr>
            <w:tcW w:w="1339" w:type="pct"/>
            <w:noWrap w:val="0"/>
            <w:vAlign w:val="center"/>
          </w:tcPr>
          <w:p w14:paraId="46DE50F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val="0"/>
                <w:sz w:val="21"/>
                <w:szCs w:val="21"/>
                <w:lang w:val="en-US" w:eastAsia="zh-CN"/>
              </w:rPr>
              <w:t>本施工期间所用水资源较小，主要为施工人员生活用水和车辆清洗用水，清洗用水主要依托拉水车运送至施工场地内，本项目不单独设置生活区，按照施工区域就近租用浊漳河两岸村庄（王曲村、湾里村、辛安村、安乐村和实会村）作为临时生活区，生活污水纳入污水管网；本项目施工车辆停放区域会设置“沉淀池+隔油池”，清洗废水循环使用，不外排。施工固体废弃物及时收集转运，不在保护区倾倒。</w:t>
            </w:r>
          </w:p>
        </w:tc>
        <w:tc>
          <w:tcPr>
            <w:tcW w:w="484" w:type="pct"/>
            <w:noWrap w:val="0"/>
            <w:vAlign w:val="center"/>
          </w:tcPr>
          <w:p w14:paraId="2F56B29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符合</w:t>
            </w:r>
          </w:p>
        </w:tc>
      </w:tr>
      <w:tr w14:paraId="36117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5" w:type="pct"/>
            <w:noWrap w:val="0"/>
            <w:vAlign w:val="center"/>
          </w:tcPr>
          <w:p w14:paraId="6B322B6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环境风险防控</w:t>
            </w:r>
          </w:p>
        </w:tc>
        <w:tc>
          <w:tcPr>
            <w:tcW w:w="2731" w:type="pct"/>
            <w:noWrap w:val="0"/>
            <w:vAlign w:val="center"/>
          </w:tcPr>
          <w:p w14:paraId="31EB6047">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泉域范围内，石化生产、存贮、销售企业以及工业园区、矿山开采区、矿山渣场、垃圾填埋场以及危险废物堆场的运营、管理单位应当进行必要的防渗处理。报废矿井、钻井以及取水井应当实施封井回填。</w:t>
            </w:r>
          </w:p>
        </w:tc>
        <w:tc>
          <w:tcPr>
            <w:tcW w:w="1339" w:type="pct"/>
            <w:noWrap w:val="0"/>
            <w:vAlign w:val="center"/>
          </w:tcPr>
          <w:p w14:paraId="53A50D8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本项目不涉及。</w:t>
            </w:r>
          </w:p>
        </w:tc>
        <w:tc>
          <w:tcPr>
            <w:tcW w:w="484" w:type="pct"/>
            <w:noWrap w:val="0"/>
            <w:vAlign w:val="center"/>
          </w:tcPr>
          <w:p w14:paraId="414D3CC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符合</w:t>
            </w:r>
          </w:p>
        </w:tc>
      </w:tr>
      <w:tr w14:paraId="733B7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5" w:type="pct"/>
            <w:noWrap w:val="0"/>
            <w:vAlign w:val="center"/>
          </w:tcPr>
          <w:p w14:paraId="5B958C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资源利用效率</w:t>
            </w:r>
          </w:p>
        </w:tc>
        <w:tc>
          <w:tcPr>
            <w:tcW w:w="2731" w:type="pct"/>
            <w:noWrap w:val="0"/>
            <w:vAlign w:val="center"/>
          </w:tcPr>
          <w:p w14:paraId="37294324">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1.泉域的重点保护区内禁止擅自打井、挖泉、截流、引水；重点保护区以外的泉域范围内应控制岩溶地下水开采，合开发孔隙裂隙地下水。</w:t>
            </w:r>
          </w:p>
          <w:p w14:paraId="43786CCA">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泉域范围内，任何单位或者个人取用岩溶地下水，应当依法办理取水许可手续，严禁未经批准擅自取水；经批准取用辛安泉岩溶地下水的单位或者个人，应当依照取水许可规定的条件取水，不得超出核定的取水量，不得转供水。未经批准不得擅自改变取水用途，确需改变的，需经原批准机关审查同意:严格控制辛安泉岩溶地下水开采，实行区域限制许可制度；制定各县（区）岩溶水开采控制指标。对岩溶水取水量已达到或者超过控制指标的县（区），暂停新增岩溶水取水许可；对岩溶水取水量接近控制指标的县（区），限制新增岩溶水取水许可。</w:t>
            </w:r>
          </w:p>
        </w:tc>
        <w:tc>
          <w:tcPr>
            <w:tcW w:w="1339" w:type="pct"/>
            <w:noWrap w:val="0"/>
            <w:vAlign w:val="center"/>
          </w:tcPr>
          <w:p w14:paraId="0992285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本项目不涉及取水工程。</w:t>
            </w:r>
          </w:p>
        </w:tc>
        <w:tc>
          <w:tcPr>
            <w:tcW w:w="484" w:type="pct"/>
            <w:noWrap w:val="0"/>
            <w:vAlign w:val="center"/>
          </w:tcPr>
          <w:p w14:paraId="7DCEACB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符合</w:t>
            </w:r>
          </w:p>
        </w:tc>
      </w:tr>
    </w:tbl>
    <w:p w14:paraId="39E83438">
      <w:pP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br w:type="page"/>
      </w:r>
    </w:p>
    <w:p w14:paraId="791BA83A">
      <w:pPr>
        <w:ind w:left="0" w:leftChars="0"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bCs/>
          <w:sz w:val="21"/>
          <w:szCs w:val="21"/>
          <w:lang w:val="en-US" w:eastAsia="zh-CN"/>
        </w:rPr>
        <w:t>1.4-7本项目与长治市浊漳河流域生态环境准入要求</w:t>
      </w:r>
    </w:p>
    <w:tbl>
      <w:tblPr>
        <w:tblStyle w:val="13"/>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69"/>
        <w:gridCol w:w="6366"/>
        <w:gridCol w:w="4382"/>
        <w:gridCol w:w="2146"/>
      </w:tblGrid>
      <w:tr w14:paraId="71680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8" w:type="pct"/>
            <w:shd w:val="clear" w:color="auto" w:fill="A4A4A4" w:themeFill="background1" w:themeFillShade="A5"/>
            <w:noWrap w:val="0"/>
            <w:vAlign w:val="center"/>
          </w:tcPr>
          <w:p w14:paraId="3EC639E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管控类别</w:t>
            </w:r>
          </w:p>
        </w:tc>
        <w:tc>
          <w:tcPr>
            <w:tcW w:w="2246" w:type="pct"/>
            <w:shd w:val="clear" w:color="auto" w:fill="A4A4A4" w:themeFill="background1" w:themeFillShade="A5"/>
            <w:noWrap w:val="0"/>
            <w:vAlign w:val="center"/>
          </w:tcPr>
          <w:p w14:paraId="4D7E648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管控要求</w:t>
            </w:r>
          </w:p>
        </w:tc>
        <w:tc>
          <w:tcPr>
            <w:tcW w:w="1546" w:type="pct"/>
            <w:shd w:val="clear" w:color="auto" w:fill="A4A4A4" w:themeFill="background1" w:themeFillShade="A5"/>
            <w:noWrap w:val="0"/>
            <w:vAlign w:val="center"/>
          </w:tcPr>
          <w:p w14:paraId="54CE486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项目情况</w:t>
            </w:r>
          </w:p>
        </w:tc>
        <w:tc>
          <w:tcPr>
            <w:tcW w:w="757" w:type="pct"/>
            <w:shd w:val="clear" w:color="auto" w:fill="A4A4A4" w:themeFill="background1" w:themeFillShade="A5"/>
            <w:noWrap w:val="0"/>
            <w:vAlign w:val="center"/>
          </w:tcPr>
          <w:p w14:paraId="228DA4A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符合性</w:t>
            </w:r>
          </w:p>
        </w:tc>
      </w:tr>
      <w:tr w14:paraId="2106D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1" w:hRule="atLeast"/>
        </w:trPr>
        <w:tc>
          <w:tcPr>
            <w:tcW w:w="448" w:type="pct"/>
            <w:vMerge w:val="restart"/>
            <w:noWrap w:val="0"/>
            <w:vAlign w:val="center"/>
          </w:tcPr>
          <w:p w14:paraId="58B9BD6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空间布局约束</w:t>
            </w:r>
          </w:p>
        </w:tc>
        <w:tc>
          <w:tcPr>
            <w:tcW w:w="2246" w:type="pct"/>
            <w:vMerge w:val="restart"/>
            <w:noWrap w:val="0"/>
            <w:vAlign w:val="center"/>
          </w:tcPr>
          <w:p w14:paraId="23E6DB15">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1.浊漳河干流及主要支流沿岸禁止新建焦化、化工、农药、有色冶炼、造纸、电镀等高风险项目和危险化学品仓储设施。</w:t>
            </w:r>
          </w:p>
          <w:p w14:paraId="755D322C">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2.漳泽湖生态保护与修复区域，严禁新改扩建焦化、钢铁、化工、有色金属冶炼、水泥等污染较重项目，以及危险化学品贮存、处理处置等高风险项目。</w:t>
            </w:r>
          </w:p>
        </w:tc>
        <w:tc>
          <w:tcPr>
            <w:tcW w:w="1546" w:type="pct"/>
            <w:noWrap w:val="0"/>
            <w:vAlign w:val="center"/>
          </w:tcPr>
          <w:p w14:paraId="22E46BA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1：本项目不涉及焦化、化工、农药、有色冶炼、造纸、电镀等高风险项目和危险化学品仓储设施。</w:t>
            </w:r>
          </w:p>
        </w:tc>
        <w:tc>
          <w:tcPr>
            <w:tcW w:w="757" w:type="pct"/>
            <w:vMerge w:val="restart"/>
            <w:noWrap w:val="0"/>
            <w:vAlign w:val="center"/>
          </w:tcPr>
          <w:p w14:paraId="5ADC9F2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符合</w:t>
            </w:r>
          </w:p>
        </w:tc>
      </w:tr>
      <w:tr w14:paraId="51145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1" w:hRule="atLeast"/>
        </w:trPr>
        <w:tc>
          <w:tcPr>
            <w:tcW w:w="448" w:type="pct"/>
            <w:vMerge w:val="continue"/>
            <w:noWrap w:val="0"/>
            <w:vAlign w:val="center"/>
          </w:tcPr>
          <w:p w14:paraId="14E9A23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rPr>
            </w:pPr>
          </w:p>
        </w:tc>
        <w:tc>
          <w:tcPr>
            <w:tcW w:w="2246" w:type="pct"/>
            <w:vMerge w:val="continue"/>
            <w:noWrap w:val="0"/>
            <w:vAlign w:val="center"/>
          </w:tcPr>
          <w:p w14:paraId="360A359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sz w:val="21"/>
                <w:szCs w:val="21"/>
              </w:rPr>
            </w:pPr>
          </w:p>
        </w:tc>
        <w:tc>
          <w:tcPr>
            <w:tcW w:w="1546" w:type="pct"/>
            <w:noWrap w:val="0"/>
            <w:vAlign w:val="center"/>
          </w:tcPr>
          <w:p w14:paraId="2F8162C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2：本项目不在漳泽湖生态保护与修复区域内，同时本项目不涉及焦化、钢铁、化工、有色金属冶炼、水泥等污染较重项目，以及危险化学品贮存、处理处置等高风险项目。</w:t>
            </w:r>
          </w:p>
        </w:tc>
        <w:tc>
          <w:tcPr>
            <w:tcW w:w="757" w:type="pct"/>
            <w:vMerge w:val="continue"/>
            <w:noWrap w:val="0"/>
            <w:vAlign w:val="center"/>
          </w:tcPr>
          <w:p w14:paraId="0814AB0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r>
      <w:tr w14:paraId="6149D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448" w:type="pct"/>
            <w:noWrap w:val="0"/>
            <w:vAlign w:val="center"/>
          </w:tcPr>
          <w:p w14:paraId="579AA2F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污染物排放管控</w:t>
            </w:r>
          </w:p>
        </w:tc>
        <w:tc>
          <w:tcPr>
            <w:tcW w:w="2246" w:type="pct"/>
            <w:noWrap w:val="0"/>
            <w:vAlign w:val="center"/>
          </w:tcPr>
          <w:p w14:paraId="7FAA3F8A">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1.污染物排放总量严格落实“十四五”相关目标指标。</w:t>
            </w:r>
          </w:p>
          <w:p w14:paraId="3EE57C60">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2.浊漳河流域内所有县界城镇入河排污口水质应当达到地表水环境质量V类及以上标准。禁止在浊漳河源头区域内倾倒垃圾。</w:t>
            </w:r>
          </w:p>
          <w:p w14:paraId="25489CC9">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3.加强水功能区限制纳污红线管理，严格控制入河湖排污总量。</w:t>
            </w:r>
          </w:p>
        </w:tc>
        <w:tc>
          <w:tcPr>
            <w:tcW w:w="1546" w:type="pct"/>
            <w:noWrap w:val="0"/>
            <w:vAlign w:val="center"/>
          </w:tcPr>
          <w:p w14:paraId="2FE202B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本项目施工期和运营期均不涉及排水。</w:t>
            </w:r>
          </w:p>
        </w:tc>
        <w:tc>
          <w:tcPr>
            <w:tcW w:w="757" w:type="pct"/>
            <w:noWrap w:val="0"/>
            <w:vAlign w:val="center"/>
          </w:tcPr>
          <w:p w14:paraId="733C0D8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符合</w:t>
            </w:r>
          </w:p>
        </w:tc>
      </w:tr>
      <w:tr w14:paraId="1050E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8" w:type="pct"/>
            <w:noWrap w:val="0"/>
            <w:vAlign w:val="center"/>
          </w:tcPr>
          <w:p w14:paraId="70AD99B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环境风险防控</w:t>
            </w:r>
          </w:p>
        </w:tc>
        <w:tc>
          <w:tcPr>
            <w:tcW w:w="2246" w:type="pct"/>
            <w:noWrap w:val="0"/>
            <w:vAlign w:val="center"/>
          </w:tcPr>
          <w:p w14:paraId="6D906076">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加强浊漳河流域水环境风险防控工作，确定重点水环境风险源清单，建立应急物资储备库及保障机制。</w:t>
            </w:r>
          </w:p>
        </w:tc>
        <w:tc>
          <w:tcPr>
            <w:tcW w:w="1546" w:type="pct"/>
            <w:noWrap w:val="0"/>
            <w:vAlign w:val="center"/>
          </w:tcPr>
          <w:p w14:paraId="1ED8AE1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本项目开施工应制定相应的应急措施，确保突发情况下不会对浊漳河造成污染影响。</w:t>
            </w:r>
          </w:p>
        </w:tc>
        <w:tc>
          <w:tcPr>
            <w:tcW w:w="757" w:type="pct"/>
            <w:noWrap w:val="0"/>
            <w:vAlign w:val="center"/>
          </w:tcPr>
          <w:p w14:paraId="6161D0A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符合</w:t>
            </w:r>
          </w:p>
        </w:tc>
      </w:tr>
      <w:tr w14:paraId="3C88B0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8" w:type="pct"/>
            <w:noWrap w:val="0"/>
            <w:vAlign w:val="center"/>
          </w:tcPr>
          <w:p w14:paraId="0BFEBFC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资源利用效率</w:t>
            </w:r>
          </w:p>
        </w:tc>
        <w:tc>
          <w:tcPr>
            <w:tcW w:w="2246" w:type="pct"/>
            <w:noWrap w:val="0"/>
            <w:vAlign w:val="center"/>
          </w:tcPr>
          <w:p w14:paraId="43CF579E">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1.水资源利用上线严格落实“十四五”相关目标指标。</w:t>
            </w:r>
          </w:p>
          <w:p w14:paraId="1B153B21">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2.实施农业节水增效、工业节水减排、城镇节水降损，推进海绵城市建设，加强水资源利用。</w:t>
            </w:r>
          </w:p>
          <w:p w14:paraId="6D38BDD5">
            <w:pPr>
              <w:keepNext w:val="0"/>
              <w:keepLines w:val="0"/>
              <w:pageBreakBefore w:val="0"/>
              <w:widowControl w:val="0"/>
              <w:kinsoku/>
              <w:wordWrap/>
              <w:overflowPunct/>
              <w:topLinePunct w:val="0"/>
              <w:autoSpaceDE/>
              <w:autoSpaceDN/>
              <w:bidi w:val="0"/>
              <w:adjustRightInd/>
              <w:snapToGrid/>
              <w:spacing w:line="240" w:lineRule="auto"/>
              <w:ind w:left="0" w:leftChars="0"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b w:val="0"/>
                <w:bCs w:val="0"/>
                <w:sz w:val="21"/>
                <w:szCs w:val="21"/>
                <w:lang w:val="en-US" w:eastAsia="zh-CN"/>
              </w:rPr>
              <w:t>3.加强用水效率控制红线管理，全面推进节水型社会建设，通过节水改造、价格调节等措施，促进城乡节约用水。</w:t>
            </w:r>
          </w:p>
        </w:tc>
        <w:tc>
          <w:tcPr>
            <w:tcW w:w="1546" w:type="pct"/>
            <w:noWrap w:val="0"/>
            <w:vAlign w:val="center"/>
          </w:tcPr>
          <w:p w14:paraId="79DC905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本项目不涉及取水工程。</w:t>
            </w:r>
          </w:p>
        </w:tc>
        <w:tc>
          <w:tcPr>
            <w:tcW w:w="757" w:type="pct"/>
            <w:noWrap w:val="0"/>
            <w:vAlign w:val="center"/>
          </w:tcPr>
          <w:p w14:paraId="17BEEC4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符合</w:t>
            </w:r>
          </w:p>
        </w:tc>
      </w:tr>
    </w:tbl>
    <w:p w14:paraId="0D19690F">
      <w:pPr>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kern w:val="0"/>
          <w:sz w:val="24"/>
          <w:szCs w:val="24"/>
          <w:lang w:val="en-US" w:eastAsia="en-US" w:bidi="ar-SA"/>
        </w:rPr>
        <w:br w:type="page"/>
      </w:r>
    </w:p>
    <w:p w14:paraId="392AC82D">
      <w:pPr>
        <w:pStyle w:val="22"/>
        <w:ind w:left="0" w:leftChars="0" w:firstLine="0" w:firstLineChars="0"/>
        <w:rPr>
          <w:rFonts w:hint="default" w:ascii="Times New Roman" w:hAnsi="Times New Roman" w:eastAsia="宋体" w:cs="Times New Roman"/>
          <w:lang w:val="en-US" w:eastAsia="zh-CN"/>
        </w:rPr>
      </w:pPr>
      <w:r>
        <w:rPr>
          <w:rFonts w:hint="default" w:ascii="Times New Roman" w:hAnsi="Times New Roman" w:eastAsia="宋体" w:cs="Times New Roman"/>
          <w:sz w:val="21"/>
        </w:rPr>
        <mc:AlternateContent>
          <mc:Choice Requires="wpg">
            <w:drawing>
              <wp:anchor distT="0" distB="0" distL="114300" distR="114300" simplePos="0" relativeHeight="251666432" behindDoc="0" locked="0" layoutInCell="1" allowOverlap="1">
                <wp:simplePos x="0" y="0"/>
                <wp:positionH relativeFrom="column">
                  <wp:posOffset>1177925</wp:posOffset>
                </wp:positionH>
                <wp:positionV relativeFrom="paragraph">
                  <wp:posOffset>92075</wp:posOffset>
                </wp:positionV>
                <wp:extent cx="6654800" cy="4707890"/>
                <wp:effectExtent l="0" t="0" r="12700" b="16510"/>
                <wp:wrapTopAndBottom/>
                <wp:docPr id="68" name="组合 68"/>
                <wp:cNvGraphicFramePr/>
                <a:graphic xmlns:a="http://schemas.openxmlformats.org/drawingml/2006/main">
                  <a:graphicData uri="http://schemas.microsoft.com/office/word/2010/wordprocessingGroup">
                    <wpg:wgp>
                      <wpg:cNvGrpSpPr/>
                      <wpg:grpSpPr>
                        <a:xfrm>
                          <a:off x="0" y="0"/>
                          <a:ext cx="6654800" cy="4707890"/>
                          <a:chOff x="5832" y="532697"/>
                          <a:chExt cx="10480" cy="7414"/>
                        </a:xfrm>
                      </wpg:grpSpPr>
                      <pic:pic xmlns:pic="http://schemas.openxmlformats.org/drawingml/2006/picture">
                        <pic:nvPicPr>
                          <pic:cNvPr id="69" name="图片 8" descr="三线一单"/>
                          <pic:cNvPicPr>
                            <a:picLocks noChangeAspect="1"/>
                          </pic:cNvPicPr>
                        </pic:nvPicPr>
                        <pic:blipFill>
                          <a:blip r:embed="rId23"/>
                          <a:stretch>
                            <a:fillRect/>
                          </a:stretch>
                        </pic:blipFill>
                        <pic:spPr>
                          <a:xfrm>
                            <a:off x="5832" y="532697"/>
                            <a:ext cx="10481" cy="7415"/>
                          </a:xfrm>
                          <a:prstGeom prst="rect">
                            <a:avLst/>
                          </a:prstGeom>
                        </pic:spPr>
                      </pic:pic>
                      <wps:wsp>
                        <wps:cNvPr id="72" name="矩形标注 9"/>
                        <wps:cNvSpPr/>
                        <wps:spPr>
                          <a:xfrm>
                            <a:off x="6243" y="533707"/>
                            <a:ext cx="3603" cy="2900"/>
                          </a:xfrm>
                          <a:prstGeom prst="wedgeRectCallout">
                            <a:avLst>
                              <a:gd name="adj1" fmla="val 123077"/>
                              <a:gd name="adj2" fmla="val 63103"/>
                            </a:avLst>
                          </a:prstGeom>
                          <a:solidFill>
                            <a:schemeClr val="bg1"/>
                          </a:solidFill>
                          <a:ln w="12700" cap="flat" cmpd="sng" algn="ctr">
                            <a:solidFill>
                              <a:sysClr val="windowText" lastClr="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txbx>
                          <w:txbxContent>
                            <w:p w14:paraId="0574A0DB">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pPr>
                              <w:r>
                                <w:drawing>
                                  <wp:inline distT="0" distB="0" distL="114300" distR="114300">
                                    <wp:extent cx="2050415" cy="1485265"/>
                                    <wp:effectExtent l="0" t="0" r="6985" b="635"/>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24"/>
                                            <a:stretch>
                                              <a:fillRect/>
                                            </a:stretch>
                                          </pic:blipFill>
                                          <pic:spPr>
                                            <a:xfrm>
                                              <a:off x="0" y="0"/>
                                              <a:ext cx="2050415" cy="14852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3" name="椭圆 11"/>
                        <wps:cNvSpPr/>
                        <wps:spPr>
                          <a:xfrm>
                            <a:off x="12464" y="536981"/>
                            <a:ext cx="119" cy="119"/>
                          </a:xfrm>
                          <a:prstGeom prst="ellipse">
                            <a:avLst/>
                          </a:prstGeom>
                          <a:solidFill>
                            <a:srgbClr val="FF0000"/>
                          </a:solidFill>
                          <a:ln w="12700" cap="flat" cmpd="sng" algn="ctr">
                            <a:solidFill>
                              <a:srgbClr val="FF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74" name="矩形标注 13"/>
                        <wps:cNvSpPr/>
                        <wps:spPr>
                          <a:xfrm>
                            <a:off x="7739" y="534196"/>
                            <a:ext cx="1585" cy="648"/>
                          </a:xfrm>
                          <a:prstGeom prst="wedgeRectCallout">
                            <a:avLst>
                              <a:gd name="adj1" fmla="val -58568"/>
                              <a:gd name="adj2" fmla="val 83641"/>
                            </a:avLst>
                          </a:prstGeom>
                          <a:solidFill>
                            <a:schemeClr val="bg1"/>
                          </a:solidFill>
                          <a:ln w="12700" cap="flat" cmpd="sng" algn="ctr">
                            <a:solidFill>
                              <a:sysClr val="windowText" lastClr="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txbx>
                          <w:txbxContent>
                            <w:p w14:paraId="771515D3">
                              <w:pPr>
                                <w:ind w:left="0" w:leftChars="0" w:firstLine="0" w:firstLineChars="0"/>
                                <w:jc w:val="center"/>
                                <w:rPr>
                                  <w:rFonts w:hint="eastAsia" w:eastAsiaTheme="minorEastAsia"/>
                                  <w:b/>
                                  <w:bCs/>
                                  <w:color w:val="000000" w:themeColor="text1"/>
                                  <w:sz w:val="21"/>
                                  <w:szCs w:val="21"/>
                                  <w:lang w:eastAsia="zh-CN"/>
                                  <w14:textFill>
                                    <w14:solidFill>
                                      <w14:schemeClr w14:val="tx1"/>
                                    </w14:solidFill>
                                  </w14:textFill>
                                </w:rPr>
                              </w:pPr>
                              <w:r>
                                <w:rPr>
                                  <w:rFonts w:hint="eastAsia" w:eastAsiaTheme="minorEastAsia"/>
                                  <w:b/>
                                  <w:bCs/>
                                  <w:color w:val="000000" w:themeColor="text1"/>
                                  <w:sz w:val="21"/>
                                  <w:szCs w:val="21"/>
                                  <w:lang w:eastAsia="zh-CN"/>
                                  <w14:textFill>
                                    <w14:solidFill>
                                      <w14:schemeClr w14:val="tx1"/>
                                    </w14:solidFill>
                                  </w14:textFill>
                                </w:rPr>
                                <w:t>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92.75pt;margin-top:7.25pt;height:370.7pt;width:524pt;mso-wrap-distance-bottom:0pt;mso-wrap-distance-top:0pt;z-index:251666432;mso-width-relative:page;mso-height-relative:page;" coordorigin="5832,532697" coordsize="10480,7414" o:gfxdata="UEsDBAoAAAAAAIdO4kAAAAAAAAAAAAAAAAAEAAAAZHJzL1BLAwQUAAAACACHTuJAdNee79kAAAAL&#10;AQAADwAAAGRycy9kb3ducmV2LnhtbE2PQU/DMAyF70j8h8hI3FjalcAoTSc0AacJiQ0JcfMar63W&#10;JFWTtdu/xzvBye/JT8+fi+XJdmKkIbTeaUhnCQhylTetqzV8bd/uFiBCRGew8440nCnAsry+KjA3&#10;fnKfNG5iLbjEhRw1NDH2uZShashimPmeHO/2frAY2Q61NANOXG47OU+SB2mxdXyhwZ5WDVWHzdFq&#10;eJ9wesnS13F92K/OP1v18b1OSevbmzR5BhHpFP/CcMFndCiZaeePzgTRsV8oxVEW9zwvgXmWsdpp&#10;eFTqCWRZyP8/lL9QSwMEFAAAAAgAh07iQKOIaNivBAAAsw8AAA4AAABkcnMvZTJvRG9jLnhtbO1X&#10;y27kRBTdI/EPJe8n3e52u7utdEZRQqKRIiYig1hXl8sPKLtMVXW6MysWiGEWSGxYgQRCLGDBis0I&#10;BPzMJPkNTpXtfuTBhCFCLMZSOvW8devcc+61tx8uCkFOudK5LCeev9X1CC+ZjPMynXjvPzl4MPKI&#10;NrSMqZAln3hnXHsPd95+a3teRbwnMylirgiMlDqaVxMvM6aKOh3NMl5QvSUrXmIykaqgBl2VdmJF&#10;57BeiE6v2w07c6niSknGtcbofj3pNRbVXQzKJMkZ35dsVvDS1FYVF9TgSjrLK+3tOG+ThDPzOEk0&#10;N0RMPNzUuF8cgvbU/nZ2tmmUKlplOWtcoHdx4cqdCpqXOHRpap8aSmYqv2aqyJmSWiZmi8miU1/E&#10;IYJb+N0r2BwqOavcXdJonlZL0BGoK6i/tln27umxInk88ULEvaQFIn7526fnX35OMAB05lUaYdGh&#10;qk6qY9UMpHXPXniRqML+x1XIwuF6tsSVLwxhGAzDQTDqAnKGuWDYHY7GDfIsQ3jsvsGo3/MIpgf9&#10;Xjge1nFh2TuNBb8LA/X+YeAHdrrTnt2xLi49qnIW4a/BCq1rWL2aodhlZooDeWutPD3O2bGqO2t4&#10;jVu8zr/+4/L5MwL8Yq4ZyPXyxfPLX/98+eKT8y++sq5aK3ZjbYZa/44k+0iTUu5ltEz5rq7AVKjR&#10;XWxzecd2N3yYirw6yIWwsNv2/UqHqIgXUw5GqEexc4hG2ihuWGYPTHDwe3C2jsBywnm5csz6rMGX&#10;GxhyY6Rbptg4+8s4DzbiDNyUNodcFsQ24B/cQIxoRE+PdONQuwT8WPngmuhaNiNp6RYx9K6x4x8p&#10;6SSjlaWJNbtixhBMbpT07U/nv39/8d2zi19+JGN7m2blUkv6NpjCXtBvBNGHYuxeGrUw9cMuJq2a&#10;emPoqo5Fq8QWggalOY9TbiO2R4WQszXErMU0blyl8YcAPikE0t8pFcTv9bvD5tj1RbjbalHY9+FI&#10;fbwLgpNl64C1r6XI45asWqXTPaEI7E+8A/c0mzeWiZLMoYXe0KUMihqTILfjvkUFVuoy9QgVKYoX&#10;M8rFf2O3PtPLM1B2Yjl/Atg8Iqg2mEBycs9NB1vH96nOagedVbuMRkVuUPNEXkw85DE8zW5Ruqi4&#10;OtNQ0Aa4Zr5tmcV0AQu2OZXxGVKtkmAuUpmu2EGO847g1jFVQB2DKMvmMX4SIYGAbFoeyaR6etO4&#10;XQ8GY9YjcxQxoPPxjCJzEfGoBLfHfhDArHGdYDDsoaPWZ6brM+Ws2JOIDHgA71zTrjeibSZKFh+g&#10;eu/aUzFFS4az6zg0nT1jEQZHpGJ8d9e1Uekqao7KkwrJ2HcRK+XuzMgkd6pdoQP62A4U+l9JFTKq&#10;pXrxw8/n33xGfJfxrBPQ86tV6veCMGhkGo6RuhxdWpn6PmqEValt1Cq5RaRcII9rm0puyWZ/r6Q1&#10;SjrWtoL7l0ralOtth9y/at5I5f8oFfD8hqrmu/x/Z8EMh31owr3nBf44vKKXwWhQCyYM3Mvn8h3v&#10;Wu1/zar2ACfU77WbpW+jqo36YVC/iTVifFPVbHzfVLV7qGruYwXfco5SzXen/Vhc77squPrW3vkL&#10;UEsDBAoAAAAAAIdO4kAAAAAAAAAAAAAAAAAKAAAAZHJzL21lZGlhL1BLAwQUAAAACACHTuJA5yr5&#10;k3WpEADQqBAAFAAAAGRycy9tZWRpYS9pbWFnZTEucG5nAP//AACJUE5HDQoaCgAAAA1JSERSAAAE&#10;8QAAA38IAgAAADAi2ukAAAAJcEhZcwAAIdUAACHVAQSctJ0AACAASURBVHic7H13nBXl9fd5pt25&#10;de92dqm7shQREA2gBrBgotIUKQrSjBIVESFGUCyxYUEskdhRYhS7RgmEoib6CoiVDkpbVmCX7Xv7&#10;1Oe8f5y944qgwm8RMPP93M9lmJ0788zTTj+HISK4cOHChQsXLly4cOHChQsXxyGEo90AFy5cuHDh&#10;woULFy5cuHDh4jDhyrQuXLhw4cKFCxcuXLhw4eJ4hSvTunDhwoULFy5cuHDhwoWL4xWuTOvChQsX&#10;Lly4cOHChQsXLo5XuDKtCxcuXLhw4cKFCxcuXLg4XuHKtC5cuHDhwoULFy5cuHDh4niFK9O6cOHC&#10;hQsXLly4cOHChYvjFa5M68KFCxcuXLhw4cKFCxcujle4Mq0LFy5cuHDhwoULFy5cuDhe4cq0Lly4&#10;cOHChQsXLly4cOHieIUr07pw4cKFCxcuXLhw4cKFi+MVrkzrwoULFy5cuHDhwoULFy6OV7gyrQsX&#10;Lly4cOHChQsXLly4OF7hyrQuXLhw4cKFCxcuXLhw4eJ4hXS0G+DChQsXLlwcMhAAADiASP8ib/JH&#10;AUAA9t1ldC37X1PjOi+f7gp24Ks4APB05wiNl/Hv/Rx/2J9APf5d/zP6I0OQnMEQ6TfIgQnIwE63&#10;QfiuXfu30zlxwNa6OGax/6gdaFh5+oABCMDTE+D7C5Nx+N5ME47rmfCDbvgRcAAh3Ungmp1c/G9j&#10;P5r+0zjoRYgIAJxzXdcBwDAMALAs6//Wvv3vb9u2c2bXrl30IPqTpmkAYJqmaZqcc9M06TLbtulP&#10;+4EuME2Tfk7Npos5b+wXTdPoFaLRqPM6dOUxCKdhsVgMmvQV/de5QNd1RHT6R9f1eDwOAIjojJdz&#10;K+qKpt1+hNB0jGgW0RSitjl/bXoZtdayrEQiQWdoKH+VaPpqzpwn7LfKTNOk8ULE46hDnJGNRqPU&#10;7IaGBjqj67plWcfCu1BXp1Kpn3MxbRrQZG85cg1zcUDsN2c4gAmgI6Q0C4AD6mAnQYsCN4FzQAAE&#10;ROAANoANnAO3uAnpbRDSQ9+MdO0XA+ecdtQfAza+eWNXAPDGw/RfgQNwzi0bbANsHewkgAlgcOAc&#10;ADmgCZYOaALnxF7QTehjA1gAFt0JOYAGkABIAZgW2HGLmwAWgGFSMzhouglQb4Ce/mEsYWgpixpk&#10;GwYAR24BgG4aPN1aZ9057+sM38+HQwFpX6L/JpPJQ73PLwCH/NGLO+T+2IczN9KrlDssqaGZNAN1&#10;GywAHUAH0AAMsDkYjVdyABPBsMAyATiCzcHkYHPgHDjC97UpxwYQwLQtZ01Fo/H9/ooACJynP/h9&#10;woGIAFzXUwDcsgwAztGi3ojFI02W2s/8/CKvnBYNENGZq82HA7+aaep0EI9HqaN+LZ/m6Z//tY9p&#10;6obxHYdJByQEsR/hLFOp1LZt2x577LFkMllfX5+dnd1UTPo/wjRNWZYVRTEMI5lMImJRUVE0GmWM&#10;ybJcVVUVDocjkUgwGEwkEjk5OZzz3bt35+TkeDwe27YrKiry8vJisZht24iYk5NTV1eXnZ0tCEJ9&#10;fb2u67IsZ2ZmWpZlGIYoih6Pp6Ghwe/3c84zMzP37NkTDAZTqVQymWzZsqXTKZmZmfv27fP5fKqq&#10;apqWSCR8Pl+zvO+hwrbtYDDY0NAQCATi8bimadnZ2ZFIJBQK+Xy+mpoan89n27aiKLFYLDs7GwD2&#10;7NkTCoUyMzNTqVQikTBNMyMjg4i3IAiIaBiGx+Pxer3xeFwQjqz+LxgMVlVV6boeDoczMjIAIJlM&#10;aprWpk2bTz75pGvXrvF4XFEUXdcbGhry8vJ0Xeecc859Pp8sy5qmOYLcEW3n0QJjzDAMwzAkSfL5&#10;fJIkGYZhmmYgEBBFsbq6mua5z+dTFIXoh23buq7TwvF4PKQpkGX5aL/K98A5FwTB4/GQFkOWZVEU&#10;w+EwY6yurg4ROeeSJAmCoGmaKIqMHR39u6qq0WhUURRFUQDAMAxBEEzTFEXxgNfLshyPx0Oh0L59&#10;+xRFycjISCaTfr/f0SW5ONJwdDq0dyGiyUVT8suyJyCbZqLWiNUEvYpP9ScTOog+i6kWk20BkHEu&#10;mMAMAcEnexXJ09DQ4PP5EomEIAi0rx4v+4wgCIZheL1eQRB0XaeFZlmWJB3A5UpEkG0AAM7AFIAz&#10;gYxiAoJtGZIgCsBtQCYIkldGWTRR0gxZlj2YioOW8Em2xE20bUVRDJvZTLQECUHgjCPjDDiCZIOX&#10;cSaDJqEmMo2BZTPBBhGUUFyzOUoCMMXmfklUgccNI+ULicGgqaUkANR1rywYyWQ8FskJZwCAxU1Z&#10;9Vg2MllKJpOWZaFtF7cr2rlzZ05OTiKR8Hg8pmkexqZB9Mg0zfbt2+/YsSM/P5+W/E/rBX5ZEKW2&#10;bZsxZppm27Zto9HoEZAcjgiQAQdABiICQ2DABQSGAjLgNjBZMTg3UQBFsQBsYB6FoV4j2KaCslfy&#10;eUUfA9CMlG7pKNlc4JxxZAKgwFAUuMKQ7LeHIQkcESADZCLnPJlMZmZmMo6iKKZSKcs0iawgo6Zy&#10;zoCarYiqntIYY6Io0rL1eGSH1YnFIzk5OalUSlEU27ai0ajPGzzERgmHYto95J6kyakoCmMsOzub&#10;FNbRaNTj8RzqrQ6pSZIk2bZtWRZxRPF43LIsVVWPf/p7qHz4sTL5fwk0Lp/vexehAACCIDDGkkkt&#10;KytLVdW5c+fStIQfl2k1TVu1alX//v0BQJIkxljzmiZI20p87Q9F5ezs7NraWgDIycmpqanxer2p&#10;VEqWZeL7ZVmur68HAJ/PZ5qmoiikcad7ZmRkRCIRURSJhyYeiHNOHAAJ0qqq6rouiqLf749EIpmZ&#10;mXRDQRBUVSUNbl5eXk1NTTO+8s8HSXfJZNLj8YRCoWg06nAwgiA47yJJEnWd3+9PJBIkitMd6AL6&#10;BoBgMEgaXzo40jItDQSxIHRMzaa/iqJIorXH4xFFkXqbBtq5A2OMCPwRbefRgqIokiSR6E6yPQDQ&#10;iJMWgwZUFEUSaJ1fERMmCIIgCJZlHelxPFSQ4OH1eh0XD2cGOpOT1DG0+o7W+Iqi6JBDahhjDBEP&#10;1p+cc7ogKysrFosRQU2lUsda//9a0dQ0RwMBAMBkEPygKGAmwE6oEggIvJGSCDbINkjIAJkFgg3M&#10;IrulwATOOa0vZ3IeL+PIGGu6ITQlWz+8WESQyAQKYJGXJwNAYABgcxEYAJIpt9HbmEkAPhA9ACbo&#10;CRFMCYABSAwsBJsJNhMQBGQcgDPgAMBQAhSAcQCrKePBOTAB0BYABElW7Ea3DAFEBj4/pBLg9UI8&#10;rvo8iiBoqQRaBgKSoU+UJMu2VH9QluVELMItG9J7o7MfHsZ4ka6N9NSOhfYYHHdZlptSdsIx2M4f&#10;AhkgCMCAId9PphUFWbNtAAZMAkUB2wYQgJkg6IAcTACURGAMBADuUWTNSnIBkGYUrXUuscaZdqyw&#10;9QgCShKTJdR14AhMEGXZNk0BGCCxyo0yLTpLgzNEZIxJktRUHhME4BwkGWwbEEGWmderRqOpQ9f4&#10;HoaO+BBIMGPAeWNrCXR8pFXTtOHJsmiaNjWjkQIc1y7pLn4cB4mTAQBRFGRZTqV0AMjOzq6pqXEU&#10;uweNpyVNIe2kXbt2vf766xOJBCIGg4eqNzowFEVJJpO6rgeDQY/HYxjGm2++eeaZZxYXF3/77bfZ&#10;2dlr167du3fv0KFDKysrI5GIIAglJSXRaNS27fLy8latWk2dOvWZZ54hK2V5efmWLVs++eQTv98f&#10;jUZPPvnkE088sby8XJIkzrmqquXl5SSck0ZN1/VIJLJq1arq6up+/fq1bds2FouRNdi27WQySTJ8&#10;KpUKBALN8r6HCkT0eDyCICSTyUQisXLlys2bN1933XX5+flLly5dvHjx2Wef/fHHH//5z382DKNN&#10;mzY33HBD586dhw8ffscdd/Tu3XvKlClTp04tLy9v06bNddddJ4piNBqdO3dueXn5Aw88EAwGj7R+&#10;mszjxDgS1/X555+/+eabpJWwbfvmm2/2eDyFhYX19fW33357dnb25MmTQ6EQ51wURV3XMzIyampq&#10;VFU9ou08WohEIhkZGWRzEEWxtLS0oqIiJycnKysrOztbURRy7FEURZZlSZKIjSO9kmmaju/uAe0z&#10;RxGKokQiEa/XK4oiWaE1TXvyyScRcdKkST6fz7IsmgOapoXD4aPl+a8oimmaqqo6jvqhUCiVSh1M&#10;xiZpdseOHYsWLRo2bBiZc3+tk/MYBOlKGGNko+OcW5alc2HVuq2n9+kroqbFatsWZuuJWM2+ypYF&#10;rVMpzkmmYwDM4swGZgCAgIKqeJPJZCgUqqys5Jzfeeed/fr1u/DCC4/2K/4skL9AOBx+4oknJk+e&#10;XF1dnZ2dHY/HD+hfwBBkDgBgC2AzsBkgA4YgADAbZVFkCBzQRCtp6jUN9TWRVFWUt29f0jI7rKDh&#10;4aZoa5ZhiKKIooxpmZYzDsAF4ALaMnJAwWaiJQg2SADAgAtgWalEMBi0DNNEJnvDcYOnLAiEMwF4&#10;XX3VZ6tWnXvWmZamWVpKlSS/TzX1lN/v9/nUukiDzx+sqK4SRVmW5XAo8Nyz8y6//HLTNFOplMfj&#10;kWU5Fosd6tJDxFQqlZmZKYrixx9/XFlZOXbs2LKysqNF3w8G0lQmk8m8vLyKioqZM2decsklv/3t&#10;bw/mP3JMARlwEJCB+AOZVpCUlGZYAExWQJJ0m1fV1e3bV3FS53ZeWfKIXsYFZgHa3LYMy9YVlaFg&#10;N1o4URBQBJTSLO6xItPaTIhzMDh6JPmTVStO6nyiR5TzcrIS8ZgqK+w751IOkDY6oUQUkNyCBEFA&#10;tGOx2B133HHKKacMHjKwvr4+JycnHA7TnmeZh6fzpYjcn/MNwHijWupnfIuCjGDbFu4q2/nkE08P&#10;HjLwtN5nqF7FtvCQ7nPg74NDVVXOeSqVuvXWW2Ox2G233ZaXl+f1eg8Yh3icoTn659eJg9tpTdPU&#10;dd0wrOnTpwcCARJo6fugDDFjzNFh5+fnX3HFFbZtk5a0eVqb5k6Id9+9e3cwGLzggguWLVtGfrYP&#10;PvjgP/7xj65duw4bNmz69Onr1q0bPnx4x44dX3755WQyOXHixNdff71169a9e/cmt4cXX3wxHo9f&#10;ccUVc+fOPeecc9atW1daWlpQUAAAtm2vWbPm73//u67rZPsicWvEiBGDBg265pprWrRoUVtbm5mZ&#10;uWnTpq5du9KbQlqwb5b3PVQIghCNRkOhEA3eO++8s2nTpsWLF7/77rtz5szZs2fPP//5z3g8fued&#10;d3br1u21117r1KlTWVnZjBkzVq1atXDhwrFjx3bo0KGqqmrXrl1PPfXUpZde+tBDD0UikWXLlvXs&#10;2TMzM7O5xvFH2k9yF8mokiR98MEHsVhsxYoVWVlZlZWVQ4cO7dy584cffnjbbbfZtj1hwoQJEyYE&#10;g0HiXMnDNplM/lrFBtIWObql7du3r1ixIh6Pk0Jn0KBBWVlZdKWmaYqikLNuKpXyer20vyNiM67H&#10;5kITUo1kTI7FYm+99ZZt22PGjKHxtSyLTG2yLB+t9pOnBgDEYrHKysrWrVt7PJ4fiVgWBCGRSPj9&#10;/r59+z7//POPPfYYbTvHWv//6kGEg2TaFAqpf7zVp/85JYVBC0EEy8uYACiB1GgmQUAyTpIhEYCh&#10;IAiNVM+27bq6uhtuuOH000+fMGHCUXulQ4Fpmh6PJ5lMfvXVV+eff35GRgbtIQechwwbczYhAy6A&#10;zRpPCgBgcVFIp4ISGGcYTSZqEsayFV+d3KNn53YZPgAPAEMAUwMAEMnrWEin9OECcBFNsFMAAghe&#10;m3kMARBA4iACiGgCs8AwuShx2RcHqDPBJ4MMUFZakRUIThh9sQggQjqrlG2DyLhpCopsWZxJEkcQ&#10;GHzx+WeDBg267LLLACCZTFIo0OHRBfIyk2V56NChY8eOvfDCC4/BxUsu5STz7N2798Ybb+zdu/fl&#10;l19+vNhp95NpoXF8BWCCzUGQwOBgMwAGW8sqV65cMW70MAAwDGAcAioIAAwhlbC8fgHAAkbLWAAU&#10;AUljAseOTGsxQWNgAjCAgtZtO5eUdGjbQgCwTPSIjAEwdKTZxjYzQaF5SJFWHo8HgFuWVV9ff+ut&#10;t8pyo+bCtMxUKunz+dhhpHE9JEkSIC0z/KxvUZA42rbNt2zZPHv27LPOOnPs2HGCwDjHQ7rPQb5/&#10;kCosDVEUbdsWBOH222/XNGPo0KFt2rTx+/3HfVYLxpulf36dOLhMS6779fWRGTNmUNakQCDwE3ba&#10;xp8jAkBVVRUAJJPJYDDY7HsruWFs2LDh7LPPXrVqVUZGxvjx43fs2PHee+9dfPHFCxcuPPHEE+fM&#10;mfPQQw999tlnubm5L7/88uTJk5PJ5LBhw956661+/fqRySsej2dlZf3mN7+pqanp06fPrl27zj//&#10;/IkTJ6qqunv37vfee88wjLVr11555ZXkvcw5r6qqUlX1ggsu2LNnT25uLiL6/f7nnnuue/fulHjp&#10;6ApUJFeLolhbW/vpp5+2b9/+/fff37Fjx9dff3366acPGjSoW7dub7/99oYNG4jYUxzyxIkTFy5c&#10;uHjx4tdee23BggUAcMstt9x+++3nn3/+lClTfv/739PNfwEaSSMLaWaif//+p512mt/vb9OmDQBk&#10;ZWUtWLBgzJgxl1122bhx4/r06UP8Cu1cRNePVjDzLwBd1ymk1u/3M8bat2/ftm1bWZYTiYRt26FQ&#10;CABs2ybPeRIRVVV1JiTpeuGY9EmjhpFuAgCCwSCFAZOLB8kkNDEOz4ewWUB+fdTDjnn2x9vj9/tr&#10;amp69+793nvvlZWVtWrVSpIkCuFw8QtDEARFUTjAqb16frnmq5TWoUtxAYBkAMgAht3IU4ppBQWy&#10;xjAz07QQbQpHp0hvyrBwDK6jA4L2UsaYqqp1dXUZGRlOZMcBrk6/flPFLPl3MkkABOAIyEEQGbCA&#10;LyD7gDOJebyQzi0lMQBZAQRgAmuSM1qgPLSO87LABQYiWX8EEBEARQAOikcQRAOgOgnbyuuTyWR9&#10;6TdZfjkrHErp3O8ROAdAFAUGIkvF495gIJFI+P1BwzJFSU6mtGXLlo0YNpwe6ux+h0cXqIs0TVNV&#10;9W9/+9u0adMmTZpUUlJyGLc6oiBlmWVZxMdL0o/ZHo4pOOpAgQnA9s9oLUqAAKIANoIA4FM9hmGY&#10;ACKArAADSFqgiCAxUAMSAAggpe/BkDXm3CYdzC/4Tj+BFGnMAPJbtf1y7Yac7FyvJMgMBBkYEP/N&#10;v9dg/I6voxOmaVZVVS1btuzWW2/916J/nX/++USGQsEQADQmh/65IBlASP/q53wfKhARZUny+Xym&#10;iT6fTxQE3dA9SnPF0x64VZTq1efzeb1eAPD7/UTBjwv/hYODH/oQHN6oHadgB8p/32in5ZxTipZY&#10;LEbuNo1e/Qe7maZpXq+XmDYyGRFL2lyqTSfFhW3blK8lEAhs2bLl2muvBYCCgoJHH3309NNPNwxj&#10;1apVJSUlU6dOlSRp586dlmX97ne/E0Vx2LBhvXv3njp1an5+PgCoqpqZmbl+/XpFUTp06GBZViAQ&#10;ICoYDAYZY16vt2fPnlu2bKGQVFEUE4lEXl7eli1bKPxP0zSSHyBNV45ipllBEPx+PwBYljVt2jRB&#10;EG655ZZ33nln3rx5qVSqc+fOM2fOBIDu3bufc845PXr0iEajpmlSV0iStGvXrmAwOGnSJEmShg0b&#10;lkwms7KyMjMz6aUoXPOItt+2bXI9pYhZMs35/f5YLDZ//vypU6dyzh977LFFixb179+fhok0l0S/&#10;HZewY1CV3iygCUaRtBTMSSNC7jT//e9/+/XrR/nSAIDiNuknlZWV9fX1qqpmZWUda45zkLYjUSYJ&#10;SnxF7tNOnvOmtmVKInVU2kldJ4piMBhs06YNiaZNQ773g6Zpmqbl5OQAQLdu3W6//fY77rijU6dO&#10;v9b5eayBDPv75YjiIPyme3FFfe2GzVt8IV+bnAzKpsuRCSTQckiLXhYpfRVFIaJIt6IUA7W1tcfL&#10;OHq9XvIXoADvmpqanJwc2mkPeD15fiKCLQBPe0IyBJHU2chsi9s2F2TZFinjMTamMkbgNgQkYCCA&#10;wNHmyAQE4AwEBM4sBlzAdP0kzgE4Y4JAP0RgXODIREUxELaW12ytqK63BZmx4uJ2nVq3yAn7GiMl&#10;EYS0wE1D4Pf7KysrN27eJHu8W7duzc/P79y5M7nt0GXkq3Ko40VeLaT+pqdcfvnl999//7PPPnuo&#10;Q3BE4VBAIqCQZkKOi7wSZKcFABKuBHTstACMWTaKkoAAhmZ7vWJmMNC2detPPltT0Lpty4IsBYBJ&#10;YANwALRAFemHjdY/BEAGgAI7Zoy0AGALAgNoAGA2BLKyI6kUZ4IoMUUCzkFo9JJw/HsBGKS0pCh/&#10;pwkljry2tvarr75as2aNYRiy5BBEjMaiPt+h8mn4s72OhcOweJMPnehRNS0JAJxbHC3OLctuFn9G&#10;4fvSy3dQVcXmNgC3uQkM4oloq9aFANyyj7+U9d8HHsooHLR/fr34gUybttPKsizLst/vJ8mUokt8&#10;Pt9BZVqfz2cYBiUvpdA4ysNEapJmQWNqOEQACAaDdXV1p5122t///vehQ4e++eabp59+OvEu27dv&#10;v+iii6ZOnTpt2rTbbrtt/PjxdF6SpCuvvPKyyy5bvnw5JaRJJBIrVqw45ZRTIF0vhJIhCYIQCASq&#10;qqry8/NjsdjixYt3794tSRIlnXr88ceJRmZnZ48ePZry8QIAsQ5Hy/cY0i7jgUBgyZIlf/jDH0pK&#10;SlauXLlu3TpFUYgS27bdunXrzz//fNy4cbt27dq2bdsdd9wRCARatmx58sknO/tmbm5uU2sS57y5&#10;gqJ/BI48RompHQtYMBjs37//u+++u3379nPPPfd3v/td0/2dstvpuk6a+KNoxzvSIMUKZTB2cgaS&#10;vd3j8axcubJv375OXutNmzZZllVdXb1u3bpdu3YVFxcPHjy4bdu2R3FyHgw06JRhG9LWBtKfkaAr&#10;iqKiKOQwSekTj1ZTaYELgpCRkUHWm4PljwUAn89HmXJFURwyZMiQIUNuuumm0aNHd+vW7Rdu9v8s&#10;yOWYDuhbAtAALjir5+p12z759Eu1/1nZqpBECEqAAMBAEB2WunEbsW1bFAWScCg4orCw8BjMtfYj&#10;8Pv9qVRqwIABH3300fjx40k1fNCrERgDu1G3LwBwEQSBAZoWEyUQQFRkUQCbAQOwESwOCAIHkBlI&#10;EnAAkQFyzkTH8xMEBo0mWyYA86TPcdkxIDBAETgqFoM9dckvNn4dMczuvU/rkOcNAUgIDMDQbUUW&#10;JZGUE8gY+jNClfv25bdo8cCDs08++WTNsNq0bNW3zxmQTptEr0mW6sMYr2g0mpGRQfkI/H5/cXHx&#10;qaeeeqyNu1OJ0FF6plIpJ1Dr2EdaWhLA8Q5o9J1knJsiKAKAyJABhHzSiZ06r1yz5uudeyLRhN8X&#10;PKlLl1O6tgtIIEkgkLEXBWAIyBgTbMo+dSwVqmUA5VH+zrIPUNdlgVuJeDyR8HsCHEEW0juPY6pl&#10;AAy8Ph8COsUpPR5PVlaWz+e75pprWrZs2avXb5KppNfrNQxDUeRQMHSImozGJGsAcCjfh/TKjCkM&#10;AOLxeDCoxOPxZDIZ8Aew2eosHVhsQ0BREBPJhNfrlSQwTVNggmEeNZ14M6HpeP1M/K+JtQeWaYlk&#10;27adSCRCoVA8Hg8EAiQ1/JhPi6IoZNm3LEtRFNu2m1GghTTjSzrmnj17vv3225MmTWKMzZ49e8yY&#10;MW3atHnhhRcGDBhQVFTUo0ePtWvX/u1vf0smk7Nnzx49enTXrl0DgcDatWt79ux577333nvvvZxz&#10;RVEuuuiiiy++eMaMGYj417/+dcGCBeRmFo1GiXopinLLLbcMHz6cyt4QZ8M537hx44YNG0aPHh0I&#10;BEgrTLrw5qJ5xC6TjZQM4LFYjCoV+f1+GhJSHDhRQyTzQFrH3K1bt4yMjN27d2dkZDhWbgDweDwL&#10;Fy5cs2bNnj17Bg8eTMrdpvchobGhoSEcDtODqEnOBQTyhqXKMRQVaVkWjTg17JDe16HBB3QOKS4u&#10;Li4u7tu3b9OTjk+O06rjhZAfBg7IhlIKJUTUNO3mm2+OxWLFxcWRSKRz587FxcWyLM+YMcPr9VKg&#10;ddOobyohQKoZMjYe6rx1VAk0+ZsyynR/y7IaQ/AliWJiaXKaphmPxylCm/RHqVRKVVWSY2mO3X33&#10;3WVlZTS76AwpLwCA8oHRPkBzzHkvAKA1AgDULQ4BI1GZpkddXZ0Te3xI7+v3+z/88MOzzjqLhsN5&#10;FqRNRrQKEJFSdpGvBwWKS5J00003zZw5c9asWeFwmIzSkPZspAE61Ca5+Ek4+15jTgiTy7JgAnTr&#10;VrJu08YtW3e0btNKQubLVG2AZMLK9ksAALZtWQZnXPF4dF33+WQaL13Xs7Oz77jjDtqIHGMgzUAy&#10;gdKDHGVu04lHxahkWY5GozSlqZE0+hTzScuw6ZT+v4MI8WmnnbZkyRJokt/+wFezAzCbDDiQ7zED&#10;tMC0UPAwE0BgIMqyrEomgAcAATTD9skCO+hmIgGTAICbOrNspngARNsEwSMYDFIAcROWr1prcvvS&#10;IWfrAB4AAUBp9B9logCplO7zenRL83g8uqblt2ixePHi1q1bD7t4hKqqgvAdL+O84GE7p9AdaKsE&#10;EqU5pwJ4tFopD7bjXUKkGZo4EBHtpqEkSkp2Nufnfr+f9jeSWGRZpqF3Mm7SRHLiMpx5RREQfr+f&#10;mkfTJhAIzJ07d+jQoU0TdsbjcZ/P58wrUgQ7oVLJZJIKNzhTwnkLZ+rS053zTmOaC/vPlUb3Ya4o&#10;Ck1Fn0rZuKFdy+yCludGETwMapPw/PMv9+zRjgNoJihympvl3zG0x6CpunzvvqITOpxxSlsJwAeg&#10;pCf59/D93tV1XVVVooaRSCQjI/iXv/yltLR0um1JwgAAIABJREFU165dHlXOyc4BACKyjLHDeukD&#10;2P1sbluWpSqqxS1JkDRDUxXy5BdMyxRFkURERf6OzSOJUdd11aMapqFpGrHEACBIQq9eve6+++4z&#10;zzyTBFpEpDsAgCIrNrdFQaxvqA8EArIkxxPxgD+Q0lKqqjJgJLfTgc/ro28A0HRNlj0UaUV+KKIg&#10;AoBlW7TovF5V1zXLAkWRLdtUZLn5ZOmjAwasYl9FQYuClJbyqo3ilWVbkihFY9FQMISAxLozYJqu&#10;eTzeY3Id/NJwsv8CAOecgkkbjZ1Hq02apjmWHAAoLi5u1arVs88+e9555917772bNm164okn+vbt&#10;W1RUVFdX17VrV5/PV1BQMHHixHA4fOKJJ65fv17TtPz8/FdeeYUSllL+2I4dO06aNOmhhx5SVXXm&#10;zJnDhw8nxrR9+/a5ubn0UMbYxIkT27dvv3379uuvv/7GG28EgP/85z/bt2932kNoRiWuJEnEfAeD&#10;QaqaSww00RWi02SIIIpomqbP56MogmAwSOGIr7766htvvDFs2DCihXRDr9ebTCZ79OjRoUMHMjKT&#10;R6sjGRKPFQ6HE4kEMV7ErjkSQkVFRWZmJs0PSvtM1ZIcDs8NGvzFQLGmEydODAQCWVlZNCWceahp&#10;muNtuGTJkl69etGx3++nMSLX38OYtzTxKioqCgoKqDKkI+bt3r27Xbt2RGUdyU2WZVIGKYpCJZFp&#10;1kmSREwb55xSOAJA586d+/TpYxgGIvp8Piqz7HD5VPCJ7knuFT6fjx5NsbiappHHoMN+SZJE2ZUp&#10;MuIwdC7xePydd95p1aoVpCVnWmXEg1JsAgCQ17TDp1KgBPG44XB42rRp5M9vWVYqlQoGg6T7cwXa&#10;ZgelEgwEAo6xLpFIBDIydAAjafl90kUXXrjkP/8t31fZUFPXqbioZ+dOhRkyAETrIqHMoKR4QOCG&#10;bvp8AdL66bpOKUYmTJjgJKUDgFgsRsrcnJwc0uvRlK6srMzJySGRgLhSUtzQ6iOPehK5iR452y+p&#10;OZqrHwzDoEhgy7Iog6Nt2z9hp4XvhSEKkPYW5giiyEQQRUY0zwYQJMHjAcf2QfuPeFDbANNBYgCS&#10;hEzkgBYAcI6aoaQEqErAPxd92PWUbiUlWSZACMC2bVkUAYFz8HoETTO8Xk9DQ104HNZSKVVVt2zZ&#10;8t577z3y6GN0d8vistQ8JJicROjY8RgaPHjwgw8++Ne//pVEQTKAU5kuqjNHgitVogYAEmhJknRI&#10;NuXqp+AREhQd7Rvt1U64F92BNiuSOUmgJQJNT6eK7pBOtP7HP/6RqigzxugndCsKhaArnQkWiUQo&#10;44mj5qPJGYvF6EGOIE3eQPQUx6fmCGA/71aKtm48gvSc8jCIc5AUyM5vwQESNmTQ/MP0N/vuf8ca&#10;8goK1368yj65bUBodOcVIL3oABo9879Do9skfZOssnz50qeffjovLy83N5cE2kQy4ff5AZCEwGZp&#10;pyRIgiIAgGEYlmBR+Gs0Hg0FwpZlyZK8r3Jfi/wWAGCYBiJ6FE8ikcgMZ1JrFVlRZKWp3MUYu/rq&#10;qz2Kh04yxjRdUz0q3QEAREHMDGdatoWARJ29qreyqtLv95MTqGVZfp8fqJaergmCoHpUjsAo54b4&#10;q7VnNAVHXtCiAABM03zggQcoT1DvXr1tbvt8PurSzHDmjJtmtGzZcsp1U47NVXBM4ag53jjlksl0&#10;AwAXXXTRoEGD3n///T//+c/btm276qqrunfvbhhGVlZWdXX1H//4xxUrViiKUlZWVlxcrGmaZVmZ&#10;mZk5OTmBQIDsJ5FIJBqNSpJENcqJeFCK57y8vNraWlVV6+vrY7EYPTE3N5eyg5CxqK6uDgDIEkX8&#10;d/O+MlEOXdfJJgYA5FAK6bAuShFEB0R+SFZJJpNUcbdr16533313r169TNOMxWJEt8hKQEoLUleQ&#10;vpmKlNi2HQgEGhoaIC0/U1igU/5B13USaHVdpwKAlJzWadVxn1nuuAItCsrpR3ZOKukOANFoVFVV&#10;quKrKMpvfvObd955hyr9QJpRc0oxH+pzZVnWNK2goMC2bVmWSSoLBoOaprVr147KncuyTCWjydGA&#10;nhuJRCDN7ZF0SgWKDMMggdY0zezs7GQy6YidlKw1Go0ahkEzk55ImW8CgQD5A9O7MMbIN5iMFbFY&#10;jCZ2RkYGmU+b3vnnIyMj49VXX6X6XsFgkEw3siyrqirLMokoJPw0dfwjVpUycgNASUlJKpWqqKhQ&#10;VTUYDDY0NJAGzV0yzQ7GGJnFAICqdgcCgVQy4QHI80mRaEqVhVGD+/c67Ywz+vSta4hmZMgUhxcK&#10;hwAgWl8TjcQkWSafI6cyLfnCSJIky7JhGKRq9Hg80WgU0hZR2qtzc3NJ2UEyT1VVVTQaJesZTVS6&#10;jKYKkQ8SfppXYCBxKBqNejweSlrmGB5/BAeQSQUBBAEQOIDNwQbQEL6tSsTjcUNDE8AEQABRYqLI&#10;DlQFUgAQqPytCYBMAUEERACUvYroAS6DFAAllKn4AkEZRA4qQIbIJABuIUNADoosMqBAGK56PcBw&#10;4cKF999/PyXdqa6say6BFgBI5U3HFEsFAG3btv3rX/9q2zbJeKQppqUdCAQcWTQQCDDGdu/e7Ugj&#10;xGzMnTs3FotRmnfGmGVZJNaSigQAcnJyEokEpfPQNI1O0gyhrZKq3JEYDACOmGoYRtMiJfQTp6Yu&#10;zUCSdki9AgC2bZPiT9M0UvNB2sIcDAapGqrDXQAAecrsd+dm6GcEho1pk9Lg6Q+wdI1kIT0nLQQB&#10;wLLgizXf5ORlI3zfE5Nq1HLBudGxhoIw1NXURBq+S7vEAMSm78/I8VgARksGHec7GutPPvkkEomd&#10;fPLJpGAFAFVVSSw8XPu5cOAPCnX1DT41gJwxEAGEUCCsG6ZX9Vs2b5FfCCDEE0lFVun6zHC2phuc&#10;Q1V1DQKLxRNe1Q8g1NTWWTbXddOjeAEEr+pPaTqAIMsejmBztG1UZDUai5uWLYkKA1GR1dq6esO0&#10;8vMKFEUVmORRvPF4kiM0RKKITPX4JEkBEHRd5xSGDQwRyQx7rAUINCNM0wYQDNNKpfTHH3/ywQcf&#10;e+CBB+vqGxgTJVGRJIX69pVXXnvxxQWm5fIVP42jOVeI81NVVVGU+vp6xlirVq0mTpw4e/bsAQMG&#10;eDwen89H3OqWLVtUVaXUuO+9917r1q1JBiP5DQDq6upEUSwsLLz33nunT5/ev39/XdeJYNDmXl1d&#10;TRIg1f/MyMhoaGjYu3cvca6pVMq27Y4dO9bV1RFNoki/n+QVfj4oqTKx+x6PhyrELlmyZObMmZ9/&#10;/nkwGCS6whi76KKLXnnlFefpd999tyAIr7766vvvvw8AiqLU1NTMmTPn6quvXrVqVTweD4VC69ev&#10;nzBhwvDhw+fPn6+qqsfjeeONN0aNGrV8+XJRFPfs2XP77befd955999/P5UwKSsru/zyyx955JFn&#10;n312zJgxK1asqKysHD9+/MUXXzxo0KALL7ywf//+l1xyyfz584kFbGq7dnFEQQwKmYMgnTKEbD6O&#10;2Zw4rRYtWowZMwYAKNEa/ZyuOYzxIlfJysrKESNGvPrqq4gYjUbJC+6+++4bPnw4cfnZ2dkbN26c&#10;OHHi4MGDp0yZ4uRcWbBgQZ8+fR5++GGSCSORyG233XbeeedNnTqVVEX0Xo888kj//v2nT5++bdu2&#10;UCiEiDfeeOM111wTiUQQ8emnnx4xYsSECRM++ugjAKiqqrryyisnT5782WefjRo1at68efF4/K23&#10;3vrjH/84cODA4cOHDxw48IILLhg5cmRlZeWhvi8innbaaV999RWxeuTRvZ+PhmVZxIaqqkqx98TU&#10;kk2GMsh7vV4qGEYGlrq6OlVVj/NkjMciaHuMxWKJRMLn802ePPmuu+5SBMmMxyTbLgh5P1u5athl&#10;V3k8Qumub3NzcznApGv/NHjQRbfcNH1v6Y5QVlYoI2PFilWXXXbZpEmT6J6GYTz33HMDBgwYN27c&#10;F198QSWLr7322nHjxtFs/+9//ztq1Kjx48cvWLCAonfmzJlz5ZVXfvDBB7NmzZo0aVJFRcXChQtH&#10;jBgxePDgs846a/DgwcOGDevfv39NTQ0JUaQQaUY6AgChUIjUSb/73e9efvllAPjJmKDGmrTASahI&#10;n2VocyaCxcAGSJmwt6KiXZvWLbOYB8ADIAJQcmTL1KHpD5uASiQlLDtlYsLktqhoDGo14ACiBIGA&#10;z9ZTHoCQAGAZIjdFgGQiJksgCCCKrKKiIhprAADDNCzbKi0tNU3TNBsZg2brMgBIi5F0QKXRKMpj&#10;5cqVH330EeecujErK0vXdVIZk/qbtmKql04TQxCEbdu21dfXL1y4kBb7+++/369fP9JQk/qPiOw/&#10;//nPSCSSTCa9Xu+iRYvOO++8CRMmrF27lq7xeDxTpky5/PLL/9//+38AkJmZuXLlyquuumrQoEFL&#10;liyhYEW/3799+/Ybbrhh3Lhxd911V11dnSRJq1evHjt27Lx58zweT01NzcyZM88+++xZs2aRfm39&#10;+vXjx4+fO3fuU089NX78+M8//7yysvK6664bO3bsoEGDhgwZcu655w4dOvQvf/lLTU0NMVrN29UH&#10;wXfFWll6TsqUhZvD5s2bTzm1uwlA6kkB0/mhCCjwQ0yn88tABMjJyKjcWy4CKFSbKm2qBeCNxUga&#10;7cwCskYxNR6PO3W2S0pKvF7Paaed5vP5EskEAIiCSJSoGYNFo7GowISszKwxY8c8//zzKS1Vsa+C&#10;I3gUz/Pznx869OKKfRWJZNLj8QAwj+L5ZuvWSy695M033/Ionrzc/A8++GDkyEvuvufuaCyWk53D&#10;OT799NMjRo4cNXrUV2vWeFVvbV3d9ddfP2LESM65V/W9tOCl8eMnTJgwYemyZQBg2fbcuXNHjrxk&#10;46aNEyZcftHQiwzTXLZs2eWX/2HUqFGDBw8ZcuGQQYMGDxg4IJFI6LqOgBy5Y1US2K9Wpk0rmGTT&#10;NDVNB4B//nPR888/LzCRI5dE2TCMSDQKAJFIlNSmLn4C+KOgiJ0zzzyTIuh+/OJDAkWAOLBt27bt&#10;SCTinCfnBETcuXNnUVHRP/7xD0TcuHFjp06d1q1bh4hffvllSUlJNBqlu7366qvXXXfdhg0bYrFY&#10;JBKZPXt2hw4dBg0aNHjw4CFDhpx++uk7d+5ExLq6uvz8/N27dxMbnZWVlUqlZsyYkZ+ff9VVVxEB&#10;s207Ho+Trr15XzmRSCDi119/XVNT8/bbb5Mh6+qrr7700ksXLVpUWlpKlejuuusuRFy7du3JJ58M&#10;APn5+VRy4KGHHrIsi4rfPPfcc926dWtoaNi2bVteXp6iKJ06dQKAl156CRHvvfden8/30ksvlZWV&#10;9e3bt0WLFu3atQOA66+/nnO+bNkyALjqqqvuuusuAHj77bd3794NANnZ2R07djzppJOKi4vPOOOM&#10;Rx55hEwNFFXo4hcAKe+p/KZzknPupNqKx+N0pra2FhG3b9+OaYsQncfDXaqJROLiiy8GgFmzZjkn&#10;3333Xb/f37FjR/rvqlWrvF6vx+MpLCzMzMzs0qULIi5atKh9+/aUnm3evHl1dXX9+/eXZfmEE07I&#10;yck555xzqKk33nijLMtFRUXBYPDkk08uKytLJBJFRUUdOnSora199dVXCwsLs7OzvV5vdnb2zp07&#10;yT2hZcuWn376KQBcc801nPM//elPANChQ4eOHTu2b9++W7duZ5999u7duw/1ZWn533DDDbNmzdq0&#10;aRP1KoE8KZz/UlIZp0tJ9KVjy7LWr18/ZsyYffv2UVp5ArHLLo4EEonE448/DgCnnnoqchtNDVOJ&#10;zVt3BNp2ADX3tbVl81ds/vuHa7qfPRg8od49T/ML4m9P7aHHYlVVVZ27nPjiiy+OHTv26quvjsfj&#10;TzzxRDAYLCoqCofDubm5W7duRcQePXqQ8/zSpUtDoVBhYWFOTo7f73/nnXcQcfLkyQDw/vvv9+jR&#10;Q5KkqqqqJ554AgA6dep0yimn/OY3v+nWrVvnzp1LS0spbSGRs2bcP6nuFCLu27cPEefMmfNji50j&#10;2og2EofI0eZoIn24jTY3NNtCTCFGECsRX/lk/Rvrtu9BrEKsRkwiN6wUomEbCUSb7kcfRES0OWJN&#10;wqg1MIEYR6zlWIdYjfgt4ic1uCaGd760dPmWinrEymgKEZGbNVXVi//17/nP/X3zxk07d26/5Zab&#10;b73tpln33vnBf5bNvGX6rFl304P27Cl3HtMsoI2R7JZ0hqpB0PELL7xw5ZVXbt68uaGhIZVK0Xni&#10;SRAxHo/X19dPnDjxtttui0ajO3bs2L1792uvvWYYxtixYysqKj788MPi4uKcnJxvvvkmHo8Tob/m&#10;mmsA4Pbbb6dHPPPMM6IoFhQUFBQUCIKwZs2aSCQyefLkMWPG3HHHHaecckppaen27dt9Ph/FSamq&#10;+thjjyFiLBZr3769x+Np3769oijTpk1DxA8++AAA7rnnHtM0hw4dmpGRUVRUJEnSwIEDo9Ho888/&#10;DwBTp06luKr333+/vr4+NzfX7/d37979pJNOohwlf/rTn2jXak763mR+ICKijc6UQ7NxOqankYWY&#10;QKywcW2Ndt9ri79F3IlYhRin+5iIuo2GiZaNiBpiCrE5edD/MzTEfYjvl0bnLft8U40RQYwjNnYl&#10;t5GbjR+0OaKFaCHyJtSZ1vIrrywAgCeffNzpK46GbiQQDcNMcEwd4kc/4AfRQDRuuXU6MBg1ejj9&#10;F9H46P990OWkjooixRMNiUQM0YzHo5Fo7fDhFwODP//5T4lkZM+eb1u3KXj22acHD7ng5ptnmFbq&#10;1ltnql6pffvijLC/pOSEHTu/MU29Q8fiYNCPaL722isZYX9eXk6LgpyWLQuWLV+MaI+fcBkArN/w&#10;VZs2rfLys+Lx6PQZfwKAzieWdO/etX1Ju44dS3r1PqW6pjyZqueYsnnSshMcU4gaokYHNk+2bdcC&#10;GGzessa04nT+eP7oiKamxxHtfZV7Cgtb9OzVo3Xrltk5GV9++Xl6vZialmzZKr9r1y6mReN71Jv9&#10;i3YRR52j8d2HW/SxbfPbb78l+Qib8MBHTf9BmmbTNEkBTx5c5H9ItlNJkij5fmlpaUlJydixY1et&#10;WjVy5Mhp06addNJJjz76KNUip6hU0zSrq6szMzM7duwYCARCoVBFRcXMmTP/9a9/LVy48OGHH66p&#10;qSkqKiJbyuOPP96yZctQKFReXh6JRBRFufzyy19//fW5c+cqikIeaH6/nyIGm+t9KysrFUXxeDyb&#10;N28eOHBgmzZt/vCHP5Dn2LZt25YuXTpixIhRo0bNnz+fAhE/++yzJ598cu3ataeccsrWrVuXL1+e&#10;k5OzYMECsrued955Z599dmlpaTQafeONN+Lx+MKFC1euXFlSUvLoo4/W19e3bt2aIrtKS0s//vjj&#10;adOmbd68efDgwa+88kpVVVXPnj0VRWnTpg2JwaFQiFTUffr02bJly4YNG3bs2LF06dLrrruO9NnH&#10;S328XwEkSSJXN0oXDAAUa5pKpcjnltKQMMaysrIqKir+9a9/xeNxxzmH5LHDsBOuXr36jDPO+Pjj&#10;j8k+iYh1dXVTpkwZNmxYIpGQZbmhoaGysnLNmjV+v//NN9/cu3dvv379Nm3atG7dun379pWUlJx6&#10;6qldunRpaGhgjLVo0eLRRx/dsmULJesOh8PRaHTevHm9evXatm3bww8/vHbt2pUrV5J9oKioSJbl&#10;uXPnSpK0bt26jz/+OBKJPPXUU5IkdezYsaSkpHXr1oyxzMxMR0+5ZMmSDRs2bNu2be3atYsWLXK8&#10;tn4+QqGQYRhz5swZNGjQRx99NH369K1bt5IRhmJinWdR+KLTpRQ8SV0timLXrl3nzJnz8MMPU2At&#10;GaWPWHza/y50XY/H45FIZPz48dOmTcvKylJVNd5QB1pywTNPdelwgh6Lg+LJz83r2LHjli1bbNt+&#10;4oknlyxafPbZZ2/cuLEhGrGRV1RW9z2z3+9///tvv/3W7/fPmzevbdu2X3311YsvvlhdXb106VLT&#10;NNu2bduqVatkMvnWW29ZlrVixYoPP/xQlmWyiLZt2xYAMjMz8/Pz8/PzyWNCluU777xz9erVlJd+&#10;9erV7dq1a1o2thn3T8d6mZ+fv2TJkoEDByIi+SIdGGljFwPHIxQBELAxLy2mS9GaADV1tT6fSqZX&#10;2zRlQFkUAbggiYD8uyjB75JR8gyfLIsQMyDCIc6gisMXZbE3l3++7L1lX3z6RavcYI5X9AJkB9V4&#10;NJGMpT5d9anHIwPwE9oXFRUV3Txzxi233DJq1KgPPvjgkksumTJlCgBwDi1bFlgW8OZztXPiCDAt&#10;30qSREGqpmmOGzfu3HPPlSSJIhoYY1QmPRKJcM5lWf7oo48uvvjiESNG3HHHHW+++eaCBQsuvvhi&#10;WZYfeOCBkSNHjhgxYu/evTU1NZRRedOmTT169KAJU1ZW9vXXX1MJgwEDBpSXlz/99NOcc6pfUF5e&#10;PnLkyClTptDevnHjxqKiooULF37xxReIuHLlymg0+tFHH9XW1j744INbt249//zz58+fX19fT0X7&#10;gsHg3r1733333ZEjR27duvXqq69evHjx9u3bzznnHEmS2rZtW1xcDADZ2dnhcFhV1datW3/55Zcb&#10;NmzYuXPnqlWrZs+enZmZqWnaj82fIwkBgCP4BABAWRY37NxnATDHGOuYao8em/qTQIAu7YJGKlld&#10;VSkCcCoZxptYlFljInEbAAEoIRMAODUs77///pKSEygKJhaPAQADJoqiZVtN6vr8X7Fj546Bgwbe&#10;d9/s/PwsTdNSWsrm9t333HNu/99v2viNYViy5JFlWddNv9//jxdeevPNt3NzsgVB8HkDyWTStnDC&#10;hAl9ftvPNM36ushLL73U9aTuy5cvf+rJZ3bt2rVq5eqGhoZQMNytWzcA4b777lNk9dNPP126ZPne&#10;vRUrPl6FiC0LW6uqonp84XC4sKCV3++XREUU2eN/e3Lt2rXbtu5Yu3btp6s/9fv9Ho+HAROY4Lhe&#10;8/3Dkn9VYCACgEfx1tXVFRa0mj17dm1N5K677jJNm3MOIMiyXF8XcdxMXPw4jpqsgunUqWR8TyaT&#10;lAmGKA1Fyum6npGRcc4553Tp0gUAcnNzH3/88b59+xqGMWDAgLPOOqtVq1bkNhwIBLp3775z505K&#10;M4OIkydPdvj7E0444Z133oF0Bp1hw4ZR8oZAIHDfffdVV1cT6+zE7zmenM1YtDA/P7+8vPzGG2/8&#10;6quvSktLu3btqijKtm3botHoQw89tGTJkptvvpnoHCI+8sgjjzzyiCzL+fn59913n6qqlKeksLAQ&#10;AGbOnDllyhTSBLdu3Xrz5s3JZPKss85ijHXq1GnFihWyLJ9++umXXnpp//79H3/8cVmWe/Xq5fV6&#10;e/TosXTp0rKyspYtW06aNOnUU09t1arV1KlTW7ZsSZqFZDK5YcMGVVUzMjKqq6s7d+5MyZCbqxNc&#10;/ByYpukUmqLlQBoH0zTJ19fn8+m6rihKQUHB1q1bm3LMFD1+GDJtVVVVXl7etGnTrrjiikgkQqmq&#10;lixZ8uyzzz7zzDP0XM75ZZddNnr0aJJRKeGZ3++fMGHC/PnzS0pKOnfufN9992VkZPz97383TfOJ&#10;J5744osvJk2apGlaeXk5Inbt2lUUxR49eoTD4bKysng8fuONN5Lht7S0tLCwMC8vLy8vLyMjY8OG&#10;DbZtT5w4kfph+vTpF1xwgaqqJDNv3ryZMp2kUilKk3YYs5TqJHXo0KFbt267du267777Onbs2L9/&#10;/+7du5P7NImm5P6NiORp7EQsU8oWRMzPz6fgTMuyKESqaXZxF80CSkhbU1PzxRdfLFiw4KabbkLE&#10;QEYGGPrShe/Ovuvub+PG3EefqK2p6tWtTUFBwbx5z5zQIue1F+Zt/WbLmWeemVdQgEwYN27cGWec&#10;kREMPfXUUzt27Ni8efOAAQPC4XCfPn0AYOPGjaZp/v73vz/11FMRcf369QUFBbIsd+nS5YQTTtiw&#10;YYOu6927d582bVqXLl0mTJhQWVkpiiKl5auuri4rK3OKVFEKNKdqAAVANks/EFtDjhvLly+/9dZb&#10;f1pgxu9k0P1B0b826CLoHOoiDb9tkS8DSAAeWQawACxABM5BdGpafg+pWMwbDKICm8q1T7/esaem&#10;XlGU3KzgJZf0ZBoWepkHgFk8mUg+MffJPXt29+372zPP6vvb009XPJ76ujpVVVSPWtSu3T33zNJ0&#10;TfX4IrFoRjAMAJIEzVgz2Am5pzxelNyOUgAAQE1NTatWrR599FGfz3fttde2a9fOMAyv1/vtt9++&#10;+OKLoVCoY8eO/fr1y8zMfOihhygRVCQSCQQCLVq0yMnJyc3NLS4u3rNnz86dOx977LGGhoZYLDZo&#10;0KDXXntN1/V///vfsixfd91148aNe++996iudfv27VVVnTRp0qhRoxhjl156aWFhYbt27S688MJv&#10;vvnm/vvvl2V59OjRoVBo2bJl9fX13bp1Y4zl5+c3NDRQzvZrrrmmf//+a9as4Zx37dpVkqS+ffs+&#10;/fTTX3311aBBg6699tpevXpxzqdNm5abm0s5/AzD2Lp1K8U9VVVVde7cOSMjg7JmNltHN0HTfCTp&#10;9NtNR1RgCGABkyEnWy0sLNi8eaPI4NSiFo2Fab/fqGPQ8ZgBiAAIIAvM0lIigCKBpZuiQvS38R14&#10;egk67bcsi1jTBQsWrFu34bHHHiVHvFQqFQwEAUAUxEQyJR281uZPtWt/pFJaaemut956Y+TIkR6P&#10;6lV9DZGGlStX3nnnneXl+5566qlkUqPSGzt2lD7yyF9nzJjxwAMPUIxrKBQeOnRYYWGrcDj8wgsv&#10;xGKJ8vJ9Q4cOKyo6obq6VhCkdes2jBkzbvToMZqmAQgNDdGiohPatSuORCK5ubmrV3+WSKROO+2M&#10;W28N5OW1uOaaa0VRNAyroSGKyEpLy0rLLMHqAAAgAElEQVRKysm4FQ6HCgrzhEbFGzLGGDR6aP9a&#10;w3k4B1n22DZHZJpmyLLnkktGLVr079dff33+/BdGjx7t9/tN0xZFGZEZuqWqrrr8p/DjzhVHzvcY&#10;EckRF3/gqmcYBnkUkz6VLqPjZDJJJub9PDPp+gPCcdaiA0ps2PS8A/KQ3K8lh/5aB8WcOXOozy+9&#10;9NL6+npEnDJliizL27Zt03X9+eefnz9//v333w8Al1122csvv7x8+XLyl45EIuPGjZNlefny5YiY&#10;TCb37NkTj8cTiQTn/JxzzqFwXMuyxowZo6oquaXRO06dOlVV1c8//9wwjLlz5wLAihUr8PuOVYhY&#10;UVEBaSMhNTIUCi1evJjuQ46aLn4ZkFKG3OAxvTqc/1KQp1Pyh1zRqKBO0+sPFTT516xZQ8W0YrEY&#10;ppde9+7dO3bs6KwXygL1xhtvhEKhP/zhD+TOZ9t2WVmZswx1Xd+3b1+XLl2CweBDDz2EiKtXrwYA&#10;cqrfsGGDKIoTJ06ki2OxGCWhHTJkCD0xHA6fc845tEZolpJ+yjTNadOm0fx0iNzAgQMP45VpStOu&#10;ous6vd3XX399xRVXfPPNN9gkOMLZpmgIkslkU0dlGog9e/aQw7azvbhoRpCvYkM0opsGR9R0s7Bl&#10;6779zsKUhnVVGK9Hw5g67UaQs1fX4hc6Pv3xus/KKr4p292lpCTfH3zgjlloos1Rs+ydu0oTiUQy&#10;mdy7d28gEBg7dmwsFjMMw+fznXvuuc4TTdPMy8vr1q0bIiaTyVNPPTUvL88hB5pumhanVs156BEA&#10;QRBlAIEqtxa3L7K4qZuGxe2UrtnIeROvXf5D98xDRE1Nzeuvvz5lypTVq1c7q+OgHUcujzY9Mu0I&#10;yk20LeRo6NxETCBGEGsRH3xz8VMfrv7Xtt3/3rJ97b6qOHLNTtlcS3sqmk1dKB330Yqo9tLyTx54&#10;/YN3tkY3IW5D3IlYiRhBrEkmTNt4/bVXrv3jpNdfefu7H3Pb0FOIdjIRQTQtW+NocrQ52jy9g+ma&#10;bTVryAsZJH94EtP7ACKWl5f/+c9/njdvHkXL33TTTZs2bfrkk08w7aDb0NDQ9PpUKmUYRnV1NcVE&#10;bNq0KZVKUV29zZs3M8auv/56RJw2bdqOHTsQcfr06YqinHfeeZS5wzTNhoYGElNp3zBNc968eVlZ&#10;WZ07dyaqfcsttwDA5s2bNU0jCv7RRx85I75gwQIAeOWVV5LJ5H/+859AIEDeztRasg8jYk1NzQkn&#10;nNB05/R6vf/4xz9s26akJM3Wy00md9rdvYnH+3fux40eyBxxXyTZgFiJ+O43u+95c9HnNYkG8uC1&#10;bDQMNAy0bOSoI2qNvsfkZGj/yPMPe5U1neFN2m9jenI6H3Lar0L8FvGFpav+s3Z7g406YiqlH9Dx&#10;WEc0ETliKpVARMsyVq5c2a3bSSecULRmzZealjRNusSMRGsRTctO2Vw7RF/THzhqpj+795Qimt/u&#10;3lnYMm/Y8Atj8XpEs6Z2H6J90UVDACCVSpimadvm+eeff8YZp61fv15RpFmzZkUi9dTb69atM03d&#10;NM1NmzYAwMyZNyHimjVfhsPhSy8dGYlEEG3LsuLxqKqqF1xwXiwWM029ZcuWHTuWIKKuE2W0DcMw&#10;Td2yrJtvnsEYU5RGud3v9/fu3dOyUxxTNtdMK27Z5HhsmFacxt/mWhPf4+Svw/eYc8swtIqKvVlZ&#10;4bFjL0O0N23akJOTFQqFvv76a0S0bbugoKCkpATR/l/1PT6A+/HBfI+Ppk+pk5lgP1c9x3hL6kO6&#10;jI6dZBhN1TaMMaew5A/hKMjpYL//NsUPq1w2b0HnTp06tW7dmnP+6quv3nTTTeFwmHIhUvWdoUOH&#10;hsPhjRs33nPPPW3atBkxYgRlJty3b98tt/x/9r47TqrqfP8559bpsx12lyK9gw0EC2psWBKjUWOJ&#10;JprEr9FE/erPGDUYNRojJlFsX4moMZqiiQ1jw14QUCmCdJG6LLs7u7NTbz3n98c7c1kRUQmK4j4f&#10;PvMZ7s7cuXPn3HPf97zv8zxXzpgx449//OPhhx8OIBQKUWWVuqTIqYm0HOks0ckhFUeSrrVtm4Rt&#10;SZ6RjCuEEFRQCloahg4deuGFF9J/I5HI0KFD6ZXdXj5fJkrC9+WhTlfHNkc+aZ/SbxSstZNq6+e1&#10;k6EriMx4Au8HMq4gmd+u7c1PPvnkaaedduaZZ9566630uYyx6upquqYymUwsFqurq1u8ePGNN954&#10;ySWXjBo1qra2FkChUCBBJk3TotGo53mMMbreybOHtJrIP4NqnrT/wLqWWid+9atf9ejRo1evXuvX&#10;r6+vr9+BXl86P113DmDw4MG//vWv33jjjT59+lCrj6ZpVA0OhUJ0TrbS43FdV1GUpqYm0soyTbOr&#10;z203Pje6VBTLdR4q13FF0xRVc3x4gtmuYIrpMk0zw1AYPKtCVyBlulDMSvPDbPrw3iMrvfzipUv+&#10;76ZbL7zi6r33O+TQI8cXi/k+ffpwsGw2SxaRFPoDoJ6gYD60LKtPnz7t7e2AUJWSUC2YUio2Ma4q&#10;zKXipaKC8bN/8tM999yTMZnLp/fZZy/LtRRF83xf13XLc3W1NMC6FlD4x7ZshcC8NLCq6ujoiEQi&#10;d9xxx7e//e299tqrf//+gSD5tnfBuhRWGbb8h54zaDqTgAHogADOOfHof81f8fyC9xsqKt94+71z&#10;Tv5upWEC8Fzb1BRfepyhYDmGHvZshHU4Ap0Cr767NJuzTzz20IhZUpZSAA2wCvnKcGTd2g870plb&#10;7rhNUXmpbiUBcE03AYTCUQAKL9sMASjPeLqxkztOtzlLkH099WIAqK6uvvDCC8lnobKycq+99qqo&#10;qBg2bBjKcwVd5sFkSzNedXU1zSeqqpqmOWDAgGg0Sitf5DVw7bXX/vKXv7zjjjuuvfba888/f/jw&#10;4ZdccgmxXhOJBEmH0E/sOM4555xzwgknHHLIIRdccMHjjz8eKGkbhpFKpVRVrampCcTeyYONuFrp&#10;dDqXy/Xp04emcQD5fJ5E5sm6vGfPnldddRWxVzzPGzduHH3uzuQWsa2efvxH/MgW5otKVaHW9z0H&#10;NS5bvfb1d99uOGIiA8KKqyouBAMMSK5JCGrTZFu0prBllti2NrKCj9aLtwvJSnLfKF86DNQ1DA4U&#10;HNfUoxKQEkICDHkfUOF42NTWdtyR4wXgSJiGLgFGPkbltn+FlY6vWMiFw6br2hL+xo3rX3xppqZp&#10;pIyNEiUAsVhMQnKulI/l814I2/jCtbU1EsI0Ddd1GIOmqRKioqICEBWVCQCOazHGbr/jjrlzZ//r&#10;3w8DwnG9bLbTcS1A+MIdOLC/ojLP9RmXAFSNW1YhFDbS6XQiGYvHo57vqIoejpimqReKOc9zVNXU&#10;NMX1bEDoulosWpquaJrueraqqIVijjH5v5dc1LdPP0VlphEOhQ3OFc9zbdvRNNXQVUC6nse5UmZO&#10;yC2WZKWf6OvtbuMLT+GKqrFwxPB8hyvwfGePfn3+dMsfzvzBjy644GczZ87MZjsBEYmEPM9TVOxa&#10;Zd8vHcEF3eVbl2aAoPVhi7I6wLt5kl8SPM875phjli9fPm3atDvvvLO2tjadTsfjcc45cWkogid5&#10;qkDcH8BZZ501a9asp556auLEiQCKxSJFY+FwmHxuhw4d+vzzz69Zs2bQoEHLli2rra0lU02ywqOe&#10;FrptNzU1KYpC9MXA7E5KSZ0wAIYMGXLOOecEHwGgUCgQu3hXnbdubB+0ogFACOG6LsVYO+CPqmka&#10;9aeRNQUNP1JUprUe8oONRCLTpk27/vrrb7311uOOO46q+pRC09pTKpWKRCIkerzvvvuOHTsWwLp1&#10;64YOHUqk3EgksmLFCtu2Bw8eTKs2FGs2NjZu3LiR6PStra1HHHEEdWf5vh+EXKQUCuDEE0/ce++9&#10;U6lUVVUVAGr43Cnns0+fPg0NDUQwe+mll8aMGVNTU7MdXVk64Q0NDWvXrqUtZIXV3bG/s0B3Ktdz&#10;NUMHkMlmk/FYVVWNpmmqxoEQcp1g0vd9xGKpjo7NHdjU1vLH2285Yb+9Dxk5dsiQYSE9+sKLr+x3&#10;4N6xaKxQyEfDkVgs1tzczBhLpVKxWGzFihWmaVZWVgb8WFpz2bBhQ1trazKZzGazZE4LwHKFrnHP&#10;B1cgBLK5XFVN3bHHHnvsMUfR8TqeRUmsRMley5e+wrYsRX2WkIS8RlHuY8/lcuFwWFGU6667jjE2&#10;fPhwymODS/4T8TEPn622sy7mKS5w8J6D9t5zkAHMfj2yePHqUQP76XFwzbDgKEzNS1s3Iz7AQmjN&#10;wRGYu3h1Z945/PCJMR0RhmynVZMwfccp5LPJZMK2Cp2dnXV1PRWVCyCTLSRj4Y9eGV+J+KyrWVdj&#10;Y2NdXd1ll13GGCPxsK1es03kcjmiCNm2HY1Gbdt2HIeeAIhGo0uXLp06deovfvGLysrK6urql19+&#10;mQgdgf37zJkzZ86cGQ6HKZ0+4IAD7rjjjnQ6PWDAAJqc29vb0+k0ZaEULbS3t48ePbpQKBDrio6w&#10;f//+tMAdCoUoAw/YE5FIhES/gwlKSvmlECU+9ivTuZQCvquZRsFBXoCZSCarEjHdBsKAoDiVcwi5&#10;rb2V1YW77D8Idbt+SCkV+gyPQWjMy9cFK8XNQkpEdDNn2Ypu2AKbWvwP1za3ZTuT1TGfuQAciTCD&#10;+hHGeTmtZYAs+WGFw2HHtXRNP/mUU1etWnXUpCNi0Zjt2J9QNmA7K2fTNb1QLLV6EUXctm3TMPOF&#10;fCaTaWisy2QyjQ3x119/vb0jfeihR9DR3vyHm5o3N911112c81DIyBfy4XA4mUwmkpFly5aZpp5K&#10;pVQNQ4cO9YXruq6qqI7jJCvi2Ww2mYy3pdrSne1HHXWU7RR93w+HqIglHMfRVM2yrEQyNnHixKOO&#10;PMoXvm3b9AJN1TVVJw4tVdoVrsmP/FTo8vj1zmk9z1F0gwHpdLvj2Js3N3ueGzLNM04/47HHHnv0&#10;30/ecccd559/PjGw0p3tVVVVX/evvKPoynz5GDOhC7pz2i8Pgdthc3PzTTfdlM/n582bFw6HV69e&#10;PWzYMLKkC+wfiBh58cUXz507t2/fvk8//fTjjz8ejUavu+46KSXZrJOP7kEHHTR16tSbb76ZupX+&#10;53/+JxQK5fP5aDSq63p9fX1lZeU111xz1FFHPfjggwceeCBlBUEOkMlkEokERe2bNm16/PHHyUE+&#10;l8v16tXr4IMP3oVnrBufij59+ixdunTkyJG09EC86B3wZiCvQqqmBsv8FO588MEHtm1TbDd//vx7&#10;7rknlUqRNFRLS8s111xTXV1NebXjOFVVVa+++uqtt946Z86c00477c9//jOAIUOG1NXVDRs27G9/&#10;+9vgwYOfeeaZWCw2cuTIwHLW9/1jjz32rrvuuvbaa1taWmzbPuKII4IKMCW3FIeRbeOLL764efNm&#10;uqBaWloOOeQQMtT570EptKqq7e3tc+bMOfLII3O5nGEY22nZsG27Z8+eNTU1HR0dyWSyO5vduaD7&#10;mKEqApwDlckYB9rbWnSVMwYnX9AjMQDN2SJct6FnnZNKue2dt0++ev5++/7s5NP/fNd0y8l/94Rj&#10;zbCe7sxUJkrLPclk8rDDDnv22Wd///vfr1y5Mp/Pk96SLCtdT5o06eWXX/7TLVMVRVmzZs3ll1+u&#10;KMz3pV3Im4mY9FyuaJxDU3lHqm3ms88Uc1nOua4xy7JGjx49cOBAcCalVACVKx8ZEx8lGm4TiUSC&#10;lmzIctwwjMcff/y1116bPHkytU5QaY4S2o6ODpIo+y+hAhVADFCBPvFkuqW5Nl463pwHU1ULzF+T&#10;al2/odVxleZNHSE9lMumx++7V3UUHFCAyoSZz+bjsYiuV0AKwzSnTJny178+JAHL9uKxL8cz5vOB&#10;OlDop6fnmqYNGjQIZd4ypQGsjG3uJBQKWZaVyWRIRUxKmUwmc7lcKBQiIeVkMvnb3/62ubnZNM1N&#10;mzadffbZmUzmueee27Bhw9q1a8eNGzd79uzp06eTbtCIESMefPDB0aNHDxkypKOjw3XdG2644eST&#10;T37ssceOPPLI+vp6EqirrKwk2YuHHnqoqqrqtttu6927NwkgU2zAOac2aaKjF4vFv/71r8lk0rZt&#10;CkVOOOGEXcn8Z4CutKU7WLwizLG2Ex+uWHXskYdHAQ3QoAJ+KXztUkHlXTLkbTJsu/5CpaIrK2mi&#10;feqjKMfLGgSTPoRHIlUMDJwbXHUBpmLx2g/bckXV0CzXChtsxJBBJitlwlKAbTfVyufzvumfc845&#10;qqpSKrtz+wG3CV/4AXHatm3OuGEYhWIhEo7out7S0kIr1yeccMJRRx3luu66deumTp06bty4k046&#10;yTRMz/cA0MpIOBzec889n3vuuZum3PT6669HIpEBAwYoXCFdK0VRJk2aNH369N/f9PvW1tZ0Onf4&#10;4YcbumE7NmhpUi31/XHOi8XivHnzaMkmk8moqrrffvv17NmTxLF84QeX5O4KQzcy2Uw8Fq+srKyo&#10;qEgmk6ZhZnNZTdOnT5/+/uIJF1zwi0mTJoVCoVQqVV1VLb+hCe3nwfbZBV8on/YbCCFEW1vbQw89&#10;dOmllx5zzDG09K7r+kUXXURSh3PnztU0LaDEUMhCIoeapo0cOZJ2ks/ng5+jra3t7LPPBqCq6tix&#10;Y5cuXUrbSbtVSnn11VcDqK6u7tev3/PPP0/UxIBDSKDGdALpUQE45phj2tvbt09X7sauxYsvvkiW&#10;D67rBowCYsN+Xniet2jRong8ft555xGXlTozDzrooL333jufzzc3N//4xz8GEJTxAcyaNSt4O320&#10;4zjTpk0DwBiLRqPTpk0ja6JXX32VvKkMw7jiiitkmcxG43Djxo1kWRGLxU466aSWlpauBxYczHnn&#10;nRf0EJqmyTlPJBIvv/zyjp6/rUGekK2trZdddllra+vHWfcfB/Fsb7jhhm7jq52AbfPxfCG8XCFb&#10;KOSElO3t6VGj9zzyiGPy2YJ0fSlkR6Z43i9/g+p+T6xs/evCtfe9teimv/wdqq6A11dUX33Fb6SQ&#10;rpCulEXLkeWBN3/+/KFDh9IC0FlnnUUfGuQwmzZtOuGEE4gYcsABB7S2ttKhOa5ftC0ppeXYluVM&#10;vf02xhRFUxVFU1WVAX379Lr/vum+59AXcCzbtZ2PkPz8LRY7n8T524oivn79+pNPPlmW3Wgsywoo&#10;nTsRnpQFKVtt2W7LNxdseOqFhVkh2z2ZlrJVyhYpV/j2bc8/d/+c+Q++s+yRxc2PL9q8JC3TUjZb&#10;ssOT7XnXK13Ovm8XZr328g/OOO2VV15yXd8Rsq0j5/13ROIvAl1Po+8T2c+lRQ2SnOjq47UdXHLJ&#10;JZWVlfPmzaP/FovFhQsXApg8eTKReJcsWbLXXnuhvOA4d+7ciy66aObMmWvWrGlubp4zZ46U8qKL&#10;LqLpkVyv3333XZpM/vjHP9KMV1FR8fbbbwcfSiIIDz74YCwWq6ys1DRt2rRpsjyGuw6hzZs3E59W&#10;07Sg66RXr14bNmzYGWdxByGk70o3J0W7lHOactc//OKfZszZLGVaSltKKXzpF6Sfk8IS0i9KmS9T&#10;Ur3t/hMfIcTKMg/20x9d6RelW5SOJx0pLekVpFOQdkHalrR9mfOEkBkpW6T87cMvPrEmt1jKVZ5c&#10;U5BtUmakLEppS2nZfunS9qX0y8zhMiyrQKRZ1yumO9uIPeuLbZNghXQ+yZvn8/4jSvzadav67tEw&#10;6ejDMtmUlI7nF31hn/s/54Bhc8tG28kHhN5161eD4drrJkvp5guduRLH2XXcgpTuf55+YviIwbF4&#10;iHFc/L8/l9INXiClu+qDZWP2HJFIRsBw6mknrV33gZSuL2wp3UIxQ3uwnfxvrrlqixo7g6ohngjP&#10;fXtWe0cLGRoJ6ZTJ9qXnvrD79G0Aw5Kl77leUUp3Z52fXfev6Ho5IYttqY26wU783reldESJfO3e&#10;f/+98Xh00qQjGUP//nvs3CHxNfm3TW6tLaTjC3vdujUA6upqaCGaOPZMyu3l/c8+++ykSZMmTpz4&#10;yiuv7JhHSDcIxIkKKFLt7e2VlZWrV69euHDhBRdc0NraqijKv//976OPPvrFF18cNWpUOBxmjL32&#10;2ms1NTWpVKqmpsYwDMdxBg8eTHugfkui/LW0tPi+v3r16pEjR8bjcVJ1BkC3ZNM0W1paVq9e3adP&#10;n6qqqq5dLvl8npSWdV2fNWsWcW+y2Sy1psTjcUpCuvGVhZTyBz/4wR133EGcHOJL70AjrpSSivPv&#10;v//+4MGDk8mkEIJz7vs+BWrURbx06dJCoVAsFgFQCWL8+PFURKWiK00RpKvZ3NxcV1dXX19PeuOM&#10;sVWrVuVyud69e+u6HolEKDHO5/MAIpFIU1OTZVmpVGrMmDGaptHYDo6N5p9Vq1Y1NzdTZNba2ko0&#10;yFGjRu0sCit965NPPvnBBx/M5/OfsfwlhPjpT3961113Efd4B+rk3SB8rIT5Ee4cACrczpo1u6aq&#10;duCgAZBo78wpFdGNBTzxzPN1dXW51raDx+/XWBmxssV0y4a66oqq6qRlO6oZbmnt6FFdwRk6OzvD&#10;4TDNnOvWrausrOzRowf9asHlQ37pqfb05s2bx40bp6p8c3Nzjx49SscjeS6fiUbi6c72ee/MD0dD&#10;visUReGcF/P54cOHV9fVOcWiHgpBAr4Pvq1bZxeDna1Ag58Wp8h36te//vXkyZOJBhIwbMk7KplM&#10;7pRqBtWpHBeKhtffWOII7DV2mFChqpBAm+2v+GBV0+aWgyceGOHggAqYABPQOVSAA5mOzsqKWNO6&#10;tWPHjr300kuPPu7be/Trp2lGYMrDt0sh/vIRFGC32i63RR8ITvvHsX79+qamJuqXSSaTUkrLslas&#10;WBEKhQYNGkQc+0wms2HDBrInvPPOO2+88UYS3CbzQhJ1nzJlSi6XO/744znny5cvP/HEE4nLkMvl&#10;Nm3aNGDAgEwmU1tbK6XMZrPxeDwoBa9cubKqqoo02FEeP/RIM+f8+fNpziwWiz169FAUxfO80aNH&#10;Y6dyNz4XfIi0n1eVWKvlPfTPJwcN3Wv/sX1NwBSIlajXLuBBgYRqQxOA/rHx8/Fx37WnGBCi1LX4&#10;WR59wOGQDIBkEBySQ3JAAeNFGzyCDhfvrGhavHr1t445oIojBphE65TQie7rS4WTzLMoHysPBAJ8&#10;z7no4l/cccfdb7756oTxE9Kd6WQiiTKTdlvYOXU5IYTCFQDvznu3tra2V2Mv2t6ZyWzevDmTyeyz&#10;9z62Y1uWlYgnAFi2tWzZslgs1qtXL13THddhjDmOEwmXaGhr1q7J5/Omae6xxx7FYlFRFNMwXc/t&#10;7OysrqpOtafWrl0bi8VqamqSiSS1FpumyRkvFAvhUDiXz6VSqbVr11K/AFGobNvu379/Y2MjZ1t+&#10;Vc/3qD+fgQkp+vXrt3btxiVL3hs4cKCqqPIrJ4b9+ZDPZ6ORqO3YmzdvHjVqzPe///1bb73V0A3L&#10;tk3DzGRyF1988X333Z9MJvr37z/zhecSicQ3rPd461t/GUxKuXHDpt69+9bV1TQ3N1PkBmqO2s7+&#10;unPanQjyaCGxh4ArSI9vvfXWwQcffMkll1x66aU1NTXUWhy8MZ1OUyNTOBym3kgy1jMMY6tXdgU1&#10;pwWxTnDf8jyPbuRBxwulvpqm5fP5eDweiNzQfb2lpaWiouJLaI/pxg5ACJFOpy+66KIpU6bU1dVZ&#10;lsU53wFNL5oRiA1LLUZkoBckluRgQWsxlmXpuk5DK5/PO45DuZ/nedQUR2OSWpdpoAarOblcTlGU&#10;YF2GFI+7HkmQE9In0riloVietkAXjmVZmqbRk53llUI7v/LKK0mBnEBH8kkvVhQln8//61//amtr&#10;u/jiiznnwUnrxufFtnJaAUD4nuu6Gle5pgoB27ZDoajnuqqq2RztwHPzP7StvMh0HjRi5MCGOJcA&#10;0NGRTyYMTfF94fs8DECVsIqlARaMSfq9yIibXF6C2VICrutrmuK6vqZyxqTnuqqqgrFCPhsOx8BQ&#10;yOfDwfCQvFiwQmETgO84iqYD8PIFNRze+rvJcoa3rSQvGOHBwF6wYMEDDzxAJTuyVd8OzXvHIAHb&#10;hyOganj48Zf7DxkxZEhNu4UNTR2Ob7W0bmpraR6379gBDdUcyFqoNCFcRDXk866uIGJqruPoCsD5&#10;4/96ZMF7C39z7Q1gWLeuqaF3Yy5nR6PGVy2nJZCcBOdbLDEDRzSqedLkQ2SHbe6B5j0aPzRHUXk2&#10;aCrJZrORSIT83k3TDH5ZGoQ0rwJYt26dZVmDBg0qFArXXXfdwIEDW1paLrzwQlVVaUqhkUmTKj3S&#10;7BSEZ2QnTk65wUaqPwshYrFY8HqaxovF4g7oL+wUeIAD0eYW29LOq2+8O27cIf3qFbuAyjDCguSd&#10;BJgLLiTgQAUU5WOLQ5/c1S9QIsl+VrCST7MAOKSCUkO9KhksAclRkEgV8I9/zzjs6KN7VisAqgBF&#10;QmNwXN9QuM4ZhARjIEvV0tXNg+N65+05Bxw44fzzz7/++utN0ySNt+1qHO6cBMb3fVVRi1ZRCEHD&#10;r5ydls4fdcBSau26bkdHR11tneM6rutGwhEJycBsx6bFl8A4V0hB+aeEzGQylA+XPlH4lEVbtkXG&#10;ZvTKXD4XjZTa3R3X0bWPxCrUnAzAdmxVVRWu0EfQAex+OS2DJOZwKpWqre31ve9955GHHykUC4qi&#10;qqqqcG3NmjXjx49vbm7Zd9+9X3xpZjQa7c5pAWwnp92dW9W/anBdlzzfARCNUFEUEpN46623YrHY&#10;6aefTqxFxlhHRwe9xXVdEoSIRqOcc7qxEVUGAJVqSYgCwKZNm4hR6TgOvYb+WigUVFWlghh1Owc6&#10;QLTFNE1FUejeRgktld0A1NbWdq9lfGXBOU8mk3/4wx+uuuqqOXPmUDtuMB4+O6j0WlVVRTxtErsm&#10;ZQKisFJSRyMhiMYKhUIkEgmKmeEKpJIAACAASURBVIqiUPVVSkkSKSjT1UjQ2PM8GsYoL/HQbmmd&#10;hXZC4mfoonVML0B58UVKSYPcNE1qC6S/7hRQbHrBBRf84he/oC1tbW3b0UgjkXDO+amnntrS0kJH&#10;shN9rb+B2PrcSQCSK4phmlxTwcA5E64DCFXTWtvSLjB3TWbhBx8qhja4/x5DGuIiLVUfxTwSlRGp&#10;cNvNK1y2taclINkWsR8yU3EcR1GUQqFAozqQnwWQyWQAMFWxLKdQKDDGHNt2ihYg4XvhSBgQkCJs&#10;6JACUgjfB4MZMQFYtpMv2sL1IXw1EgYTYKJrr932czu6Hk3TzOVyzz777JVXXvnoo48OGzaMtgcK&#10;CNQuSxP7fw8fcBU4GnJAi3BFIpEH3lmxac6i9zvSOQ3a4Ma+wxqqk0BCospBUiKpoW1zW8uGNcsW&#10;L3zphed1jQvfB+SSJUtOOOGEYi4HoHfvRgDRqOF6X9FojKYsvwuoRYXUlcgnfPuLCKSf7HlewM6l&#10;BijHcVKpFABKaAHkcrlgxaS9vZ3eWFlZWSgUhBC9e/duaGhIp9OGYaxcufL1118/44wzzj777Pnz&#10;57e2tt53332LFi2yLIuWsykXikQiZHzQ3NwMwDRN6oIBQCQjWqaJRCJ0Z6fX0xNN03ZVQouycG1C&#10;i/StqaiprJo3b97ilUVuwgNsDo8CVM4BMAgdngpfxceuIaqIyi7/Sr7KAlKwj71+O/8ADl+Bp8E3&#10;wDSPGQWmdjKkgM0cnYDD0NaZN3R1YLUSKzPPTQbhOlFNUUvVVgHRpS9BfiTGvu2226SU5557bsgM&#10;MTDOuWmYO+v63Q5KrVVmKBKOKFyhhDZfyHu+5wvf8714LA5ASpnJZHRNr6uta0u16ZoeCUdy+RzF&#10;AABi0ZimarZjE8OWMZbuTANgYEHUkc1lOzOdFF7m8rlCoaCpGiW0rlda7XVcx3ZszjmdMglZKBZ8&#10;UVqCcT2X6i67PX1USGFZFmfc9/0+ferpvhMOhQ3dULjS0tLSt2/fu+66K5GItbW1kXdxN7aPbo2o&#10;LwmBuqCmabQGTD1FdFtaunRpJBIZNWoU+evE43HDMIJ6KQXKJBJLfZ50y6Q906IsrSWTUg69UZYF&#10;7uhlpCFEeyASEcV2VP4FqPQR2qoURiXi3Zum/3WHZVk1NTU33HDDgQce+MADD4wdO3YHGskikQgN&#10;0UKhEAqFKFEMhUJUpgBATlEkpEkr/aFQiHJLigJpLRaAYRg0PmmH1I5LwRPFUnR4lDAH440qGKRu&#10;QofU1dCLdHFILIeqDUFcSKzdnXMqASopNzY2Dh8+/K233ho/fnx1dfV26rSB05Lneddff31XJedu&#10;fF7IrRLaLuqGXtFSTVM4DhjnmhZJJAF4nqisTbYKvPnugomHHzoigSjAbGmGmFdANAIXKPs9yHgy&#10;BqBQtGLlbLC6ujpYYQyHwyTfTf2llJDE4nHbk5rKpJSJRAwSnPNwLOIUi3rIhOtJKYWEoutgHABX&#10;uOXDBwwFmqkbps6AYr4Qiphb66ziUzJbshQSQixatOjDDz+cPHkykUFQnt4ppWGM0dHulPMvABfI&#10;Ag7gGkbKcyPQ2/NW/yHDJwyuUIAYoHkwOWAJw+SwpaKzP0258aqrrmpXMW/uW9/61qFc4Wedfvox&#10;xxwzasxedFqkRCFfCEfDmrrdPH5XgFY0qGl8qz91bT+mRbeufU9bgUqmAKgAm06nKyoqaJWkqqqK&#10;GgHIuqy6uprmLsdxKisr6VNIA5lSYlqmBHDZZZf17NmzsbHx3nvvveWWW9rb288444w333zz9ttv&#10;Hz58+KpVq771rW995zvfoTYW13V79OgRfBA1j9DESOtuJJgctCQE/IigW+HLBweE56mqzoBDDtpz&#10;fbP7n2dffH9Z9aQj9qk24AMGgwbSV/MYoFDuWmoV7gIZCB6zj7TxMlrE+szRiwCkRg0UHlAELLoW&#10;gCJQBMLAppZNfXrWSQ8qEFbBfKEowvVtpqlM+IAPrmwlzSvL+wawYtXKESNGDB40uGiVksyiVYxG&#10;ol908haLxhzXAVCSIFVUx6VG4tIILxQL1BuciCc837Ntu7qqulAsCCGorEo9w57vqYpq6IZlW5xz&#10;zjj1Tnu+V1tTC6BoFWPRGBVXbcc2DIPeTuVZxpihG0IKzrmqqADyhbxhGKqihkIhhlISq6oqVWuF&#10;FI7jmMZOa8L6qsGyrHAonC/kE4nEmg/XpNpTKBWrdSFFbW2tZVnHH398U1MT5/yT9bG7sQXdOe2X&#10;hCDs3spZF8DmzZtt247FYhTExONxuvEEFMEgyqf3cs6DoJn+tFWjI71xq8CaLoZgD8G9OTgwurEF&#10;2+n1dHPdudiqa5pCSfrKFFDSMjnxN4LUKEh+6JVbNaN23Rjctk3TFEIUCoVdKe34xYN+uFgstnjx&#10;4mw2i3J/GqmhSikpuNkmQ6wr6CwFdtDBgKH9d51MgwSPXhxkswHog4LTHsRP9GPRiylAD9oN0MUy&#10;umtOTp9Lf6Ih3fUtX0T2SF5Wxx9//I033jh+/Hg6hq3OXtBYyBijoJCC1OC7d2NnQjLVNAFwVQNj&#10;AJOSAWAqK3pQVXRksrEYOBACOAQcqRpqECXqmiEBnSsSCIdKY4wGYdcfiwYkjbeg8ZjSsFCoPN9q&#10;GqTQQyaIXRmOKIDn+UIKRVEKjqWFzIIjhcK0cqeUHgm7vqMpaplfx4MwF59crPU8z/O85cuXv/DC&#10;C7/+9a83b95MSoEoT+90RezcwUZrCllXvvLW/FhNj/peER1Y09Q0asQeDNi4Lv33u2+Pw2dWpn9j&#10;wxnnnLN0wYKh++yTamtJJuNWrnPDhg2dqbZ4PD5gwICTTzs92C1jiEbDX83Whe3EiF3ntE9dJewq&#10;XAdgKx4+3aCDndAT+uiutre0PcgwScKAtlx22WV0PIMGDTr11FMrKio2bdr05z//+Tvf+Q4AWZaH&#10;peSWPo46XFC+3eu6TouGAIjEREvetHC5S1qxmERY0V1HuhqLMfTrqX37u0d9uH7ja+8uOXzCsFBp&#10;QHITgEQx1RGqqBB2QXCm6nrJG8fzwBg4h+tCVyB52bsSAPyC7XgyFE8A8Gyb3iVcl5NMg+f5vq+W&#10;fzjhup7gmgbB4XKkbcCAByxpLs6aMzuVStVUV8Z1dVj/fm+/PXf8yKHJyhDzoSsAZMg0IUUp+yYW&#10;r+czxpjKbdvWDSOby0aiseeef27O7Lmnn34KutzsKK3didyZbUJCdo0S6b9dE2kadbRFUZRwOCwh&#10;u24MhUISUlEU+i8N+GAPwXbTNCUklVhphNP2SCQSvJ10N2g7xQZBtXarR8aYYRi7cbWWfpRIOOL5&#10;nu3YFG8rihJ0bhP/q2wiLXbjU7Gz0J3T7nrQovvBBx+sadqnGofsBqBSGzWOqqoaj8czmQy1VdNa&#10;sqIolMcSsY1KFlQ2BGDbNnnxUS7hOA7lwABIISk4e9SYSm/fXU8pxb6maZqmWSgUSDWEksmKigp6&#10;Tv+1LGtXrcd/jRB43sZisVNOOWXhwoU1NTX19fX0VwoZg8pYoNQCYPny5YMHDwbAOQ86LLqxA9hy&#10;02Zd8yAGAIyDU8ciBOADTMWGlKyIx6IcpTRSkdBVKoGWCzpbjCp3oOHko0HElkPSwxHpeUXH1Y2Q&#10;pqkC0EJKe1FEQrzoYcWaD/s2NkRN3YfgihLwvkixJtin8glpraqqiqL88pe/fO6553zfp4R2OxpF&#10;O4agTE3PBZjno+nDjes+WPu9H3z3nQXNndkcJK+KYfHK9sf/cvevzv+fHjHDYF62ddMl5//okMOP&#10;+MdTj3/n2GMgRV1d3YgRI/54y5+uue76dGcGCL7Yli/71STTfi2gKEprayt5ZafT6SVLlmzcuHGf&#10;ffYJiCF07+s6PCh9pQowAHo7gKlTp/7whz8MhUJ0Twy27xr40DhTgU4PXEXPJFK56NLVS2YvCw/u&#10;09gQUi1PpDszPSqToWQtpOCmybkE4FpFlauMslPXZbpWyGQAhKmXoaMjHI4o4WhI8kxnPh6PqIbh&#10;OkLTGdc02/IURVE1VVVVSGSzBU3TzJCmMOQlHOpCNrB8vbVo+XLBMHLwsL2G1K1vzm9a+2E21dq/&#10;b0M8bjIAzC/l3ZKXqsTUacw417jrOJ5VVHWtaVNTj571juusWLmsprYyGo36wmeMccaLVlHX9ZAZ&#10;6s5VvpkI1pJKjGOU/AtLrdquGwjf+L6vKN3T56eju6d01yMcDre0tLz88su+7+/eFUUAmUyGiqvZ&#10;bDag+Mbj8Wg02tzcTLfkYrEYjUaLxWIqlQoMAwFIKVtaWkh2qKWl5emnnwag67ppmrRq2NbWBiCd&#10;Tre3twf+vSgr6+6WII9Kcp4Ih8PFYpFOC31xOp/UIRy0CndjO6CEtqOjQ1XV2267bY899iCpW1of&#10;oQVmz/OIh+m6bjweJ1XSVatWEQeeWqN38dfYnVCSHuUAB1ckOAm5eIAD2MC78xfuUVeTAARIV8YH&#10;LymOMtoCHVA5xE6823m2A8CDomghpqpFHx7gSIRCfH0q99Krr63d2CRVLoGCbVF2LsoJsezy/JNQ&#10;KBQmT578t7/9DWUuHMop6E6ELJsDERtF9REVmDCosaeZeOYfLz3/+IwPl6/Mp1Pvzlt///S7r7v2&#10;Vz3rq42YjqgW6ZH4w1//fPB3jrrmphuP/95Jnuf7YCefdnoml4eAGYmC8a3IhN2hxn+DYrFYU1Pj&#10;uu4777zzm9/85rjjjlu8ePHRRx9NHUy0KkE9xgCy2SzRJbLZbCKRoHmppqamWCxeffXVvXr1uvnm&#10;mzVNa29vD3a7y76YKyDABOBCA1Sgb2Nij369mpo3vDJr1sZsUVV5oiopAfiwMpZrO57ruY7rSwiu&#10;gHEwbgsJpoUSVaFElSuYJ3m0spabkc5sQXLEEhFfwvXAVe75kIBuqlxlubyXL/iSIRoPGyEtl/fa&#10;sn6KoQ1Y2YGZc9bOm/deTNHHDRl58JC6SmBQReTIcSMmjBp13OETDZW5QLqYASRkIPXGwUCtzp7r&#10;a4YeCoVURa3vWZ/uTF/8vxf+/Pyft7a0u64b0FNJInSXnfxu7GpwxoUUnu8xMEpohRRCCMd12lJt&#10;AAKWMkV03fhUdNdpdzFo6f2MM8647LLLnnzyybFjxzY0NASltt0PgSKF53ljxowJh8NUmm5qaurX&#10;r59pmtQ9O2PGDFqTPuCAA6ZNm1ZTU/Pcc899+OGHa9euTaVSVOmtr68/4ogjOjs7GxsbpZQ33XTT&#10;P//5T8Mwevbsmclk2tvb0+n0oEGDnnnmGVqo3l1BXFOSuyQFpu9///v/7//9v5EjR5JKfkdHh2ma&#10;juN0e8x8KigWrKiouPbaay+//HK6DIlK57pu0GXtui7nnCohHR0dlZWVhxxyiGEYCxcuHDFixC7+&#10;DrsZqF8XAKkQU8WTwQEsgXffb7ZsZ/SIIZVllVLBwX0HiglAKTFXNQmPlRJJ/t+lV1T6LRWNPd/T&#10;TM0HsgUvGlPBsLEl/9obb0C6E/cfH1JVT/impnetD3/GFlwpJbmzkKIBKRjt3E570mWg55QUKQxR&#10;BelO7DN06AOPPb7X8BFKyFj83nv/fGjhtD9caQKua0tpGzovMtiFTCJRRd+sWLBjiSgkr6isBleL&#10;lgXJP1UHqxufHdRio6rqmDFj7r777oceeuhvf/vbPvvsM2HChEBxgKajrnVXeldFRQUpGjz66KMT&#10;Jkw48sgjI5HIT3/60ylTplBCRdIGu+BbSYBxqlDGQrABASSBQ0YOKQAvvvbm3HcWeMNH9q+NSgZF&#10;gVYRDtaqqDBqCeEJ6Ga4CNiuZIwZqirKzFojHu0oIhICFORsGQ0z10cmbcVipq5Ci6oAHGLbA1pU&#10;DQEW8Ma8dSsWL+lbX3/whLG9a6ADqoRroVIDB8JhRQAZOxcywvFI17VLvuWRgSuKBNrb08lkMpVO&#10;3TTlxn//+9977LFHIhEZNmwY9ZpyheuaLuRXsyu/G18SSs7FkAzwfE9KqSjKsmXL5s+ff9aZPwpS&#10;2W5O02dEt5fPrkc2m3Uc59RTT505c+a4ceNmz569q4/oC0ShUFAUhZR4Ojo6LMvq16/fqlWrJk6c&#10;+OijjzY2Ntq27XlefX19Z2dnjx49Fi1a9OMf//jFF1+88cYbR48ePWTIkFdeeeWss87Sdf1Xv/rV&#10;ZZdd1tjYCKCjo+OJJ55YtWrVNddcQ4K6qqrOnDnzgQcemDZt2m7ccxtY3VBPbD6f55yHQiHKx2bM&#10;mHHTTTdNnDjRcRxq2N7Vx/v1QCqVYowlk0lq56NEN5fLMca6ikXZti2l7EqFuvHGG0877TRajtkV&#10;B/71BhUwZam4CvaxW5MHuBKSlzw3Om088tTrY8aM2rd/wgBZpApAeI5t6gZkmVLLyHHSBQSD9tlz&#10;2m0cDxNllw4uBAqOr5uaJeEDnKEti6efeba+oec+Y0ZWRrgWpNmurWlKOdLmEjwIYz+pHfell14y&#10;TXPYsGGBokHQFb+zECgFbtE9koCPCy+4XK+uHT5+wuHH7Pfiu6sT8djogTXMQqUJWcibGjSN+xAe&#10;kLXzCb2CS65yxXYdQ9Nn/Oep55+dedH/Xth/j36fyhnuxmcHlVJJ6DEQCTvvvPN69ux56KGHjhs3&#10;Ttd1wzA2bNgwe/bs733ve4VCwff9WCwWWKPdddddDQ0N3/72t6lPatGiRTfccMMNN9zQ2Ni4y4g5&#10;skwhUAAFlvDShYISDitc9YB1qdx7i5a0tqb2Gb33qEG1dKUY5RSULieXCAiAW6K2QgJU2CKFZA14&#10;a+6SFStWqKqaSCRGjBixR68KAI6AzkFPpIShAMDmAh5+embPXr1HDx3cOw4DKGYQVhAzywwEiaJn&#10;ayEj71mCszDXiFQKoOusIhkKBdeyipWVcQE8+NCDRSu/dOnSE044fsWSpcccc0x9z3pSbCJfxkAb&#10;6RPO0ReKr83VuVt6+QCChDMZYwCna5Mzfsuttz711FMvzHwpSLt832ecRD2+UW3qn9vLp7tOu4tR&#10;KBSoU/GRRx757ne/+/777+ML4E19dUDqFIVCwTCMv//976+88spdd901YMAAXdfj8XhlZeUtt9zy&#10;2GOPzZ07NxqN+r4/ZsyY6dOnJxKJgw46aMqUKTNmzPjd7353wAEHtLa2ZjIZ8vSzbTuZTGYymXvv&#10;vXf+/PlCCNJ1bGtrC1i4uytUVSWRLeIe67quadrKlSvJXvWqq67685//fPvtt9988820XtBdqv0s&#10;SCQSqqpalrVp0yZVVXv16kXEbPprOp0mGwyihQPI5XIANE076qijHn300YsuumhXHv3XHJ8UZEkG&#10;r5zQCqDgojXt+lwb2D8RAlTH5YrwOATTPF2R8Bl8SKNkAwswRiYfyuet027jeBgnmqhuckdAcHBg&#10;UwfeeOutZLLy4P1Ha4DrwVApoXU1VekahzBAYUG6vW2sXLmyra2tra1t1apVY8eOHTZsWFCz/VwH&#10;/0kImLRdhXylED87+6eXXnFl45A9CkCrh1xnS5/66jBgmmCejIUigJfJZsKxuAdEjJDniZCq5PJF&#10;PWRmssWjjzn22GOOxTcs7PoSQNMRLaiRv30+n7/vvvsWL148bdq02bNnCyFee+21vffe+4c//KFt&#10;2/Pmzevo6DjuuOPC4XBHR8f8+fMTicSkSZOKxaKu66lUauTIkQMGDKitrSUG0Hbsyr44SFbKZsmJ&#10;2uSyRzTkS9iQEqx/VbTqgLGvvrUkL5RcOUH1y9ksAAbYwIZN2Q0bN7lCDho8uCoBp5z3fpDCrNde&#10;y6fb6qqSex1wQE1N9fvvL3nu9dcHDx48Ye/B4MgCQsLkEMCypsyqVatSHe29qpOjB/TpFYcK6EAk&#10;DkWitWlzTV0twCCckKEBiKtm1rI85hlGOU4jxeXy9RwOa2ZYs1zh++5555139jk/vPVPf/JcZ+KE&#10;A+gFgfCvkKJ7rfkbC5IoJy8x0qMG4Av/hRdemD17dktLS21tLcnBKIriC7d7qHwqunPaXQyKidva&#10;2jjn++yzz7p162x7dxbsJm4YZVY/+9nPXnvttdtuu+3aa6+1LMt13aampjvvvPONN94AQCVHy7JG&#10;jx69YcOGSZMmPf300ytWrLjnnnuamprC4fC5555LVOTa2lra8ymnnDJ58uRcLkdCtS+99NKjjz66&#10;Gy8QEIjSKaWk6CSXyw0cOJDsnYQQP/nJTxobG994443TTz+9O6H9VLS1tSUSCU3TqG07Ho+vXr26&#10;vr5eUZTOzs5IJKKqaigUolsLLZcIIcLhMOUGY8aMmTZt2i7+Dl9vfGxdtuzoIwBZbiD2gE2txeVr&#10;1g8aMVIFDIBJF46nhAwbkFAFLIUxSA2Sl4m2VBLaOXBdl2uaBBwBhaMgMGvuPM9nRx46VgN8H8Ws&#10;nagwuIBnOYgYH0nyGCBJDOQTk9pzzz33vffe832/sbFx+fLlr7766g9+8IPevXvvrONH2dWj6zfy&#10;fbeqvqLvkD7rs52hWCKsoq6hcuGiuf16HhYFmCcgODwR15OQXGfozNkVUcNyRSgSkoBuhiTQ0VlI&#10;JMo65x/5QLGNbd34bGCMhUKh9vb2RCJBd7eqqiohxIgRI6ZOndrR0cE5nzx5MoDOzk7DMBobG2fP&#10;nn3EEUcYhtHa2vrYY49NmTJFURRaiauqqiKBgHA4vFXvyZcJAViAAmiAIj1IHxKK5GEhXa5BBXOh&#10;66Fla9Y3ZW0zHu9ZHR1RhaIFriKqQgAr1mVXr1nn+r4j5NLnXw1HE8NHja6tZZs2Y/WatZ4eO+I7&#10;B9VVggM6MHbssIqGxvfff3/mO8vH7TNYBxhDu8SSJevWrVtXWVm5//77D6oOiYJUHJg6AFjFjGno&#10;NQ1JwAI1QPsuhM58GVfNLe5c2FLIBSAYfB+Kgrvuuuuf//y7bds/+tGPhO/pmgagUCx4XskPFgBn&#10;3Bd+t13iNxMkByUhfd/XVBWAZVubN29esGABgJdeeun73//+VgyRbmwf3TntLgbn3HXd6urq119/&#10;fd26dfl8fvc2t+xaNZVSXnHFFVOmTCkWi1LKurq6s88+e/LkyQ0NDbRq9fLLL19xxRUkwPPCCy+8&#10;+OKL+Xx+4cKFiUSipqams7Nz2rRpvXv3pkJlJBJ55ZVXAJDFvGVZqVQqk8mQqM8OWLZ+LUDUa8ZY&#10;NpvVNC0SiZCoABkjmaYppTzqqKP+8Y9/nH322ZdffvmgQYN29SF/pVFdXQ2gs7MzGo0Se3bfffcF&#10;4DjOU089ZVnWYYcd1qdPH5LVoS53ag2ihsCpU6d2n+H/DlwCoqueE4PP4AGy3E/oAu0u1rW2fPDh&#10;B2dNGCQ9kJUOVK6Al99bJt5tMbnl5SbizwoGKFtqLyRlU1Y31bgN2EC7h4SKDc12++bNZ3x/UkiH&#10;9BFWEKswpA/GYUQi0ioyQ/tcbX62bY8aNYqmwdGjR7/99tv333//Oeec09DQ8Lm+wid+tY+GR77v&#10;e57nuo4jHVcUamIRG7CAvo31a1asWr16Q6Jfo2kqrgVN1wHYWccI6zURw3GlrpV+K02D5+MTEtrd&#10;BLLMyQZQXmChRGYLnZIFLw1QVvAub+NbvyYYY59w2mjCob4k3/cDHzu6tZFnG72GxCP69OkTDofv&#10;u+++n/zkJ6+99tqFF16IcrBBvUvr169vbGx0HIfsxHdVuMwAn8JQAXgefA+aClXXGCBQG8KBY/aY&#10;typVUJVN2Y4Fi99pGbDHB4sWxuPxAw88UAixeOnieDx5xEHDATSl8cHq9Yvnze1IZ8xwZPDgwcP3&#10;61Otlj4FgA8MaYgbyshXX311zaqVhx56aEVF+J13FqVSqb323HNAQ0IFdAHdZKVTLr1IyJAQtmcb&#10;qm7ZBdOMSCFY2bPHzdtazAgua9nlFCoK/vb3h3/96ys5x5W/+uVeo0ZZTpFxKEwJh0oXSC6f0zTN&#10;0I2drv3Wja8LqDCLEolMZ2CZTGbduvWbN2/u3avv3LlzTznllIAwz5VvWuPxjqCbT/slgezUif+N&#10;sp8qynzIm2+++corr3Qc58wzz7z77ru/aLOyXYjALvWVV15RFMW27VAo5LruiSeeePvttzc0NHie&#10;V1VV1dLScuCBBxK39sADD3zmmWcWLFjAGKuvr7/nnnsGDRp06KGHUg/VhAkTqIY2Y8aMp59++sIL&#10;LzRNk3b79ttv33333XPmzAlsbL856OrfS6ZHuVzusssuu/POO3f1oX1dkU6nV65cOX/+/JUrVyqK&#10;MmTIkCFDhowYMYI0ujdu3DhlypRx48addNJJ3brHOwYiyBVdR/H9iGkIzyvavh4J5QQ8Dg2okAUw&#10;2YLIv16Z15bJ/OjbB0eBMGAAEILKnh44IBQIBpQotRRrss+vESUBAacIqXuqLvO5tng0BhgSWhFo&#10;9ZBXoQLrNlnvvfXmyJ7140YOjZSl/fjWuU1XCm0Z280jaJWEvFgKhcKll16qqqphGKFQqFgsXnfd&#10;daZp0k2ZlG8ZY2TKTTcXIQSx6Gl6pFRHSpnJZALNvMAkPJfLhcPhBQvfiYS1vv36KFqkCC6gOcDy&#10;jW1vvDnX0Mzjjjq0NgRVQHOgqYCw4doIReUnTK27X02BxqcsOzApJflt4YNL8FS2MxmrIileCMkZ&#10;tRZwMAEuwKSEEKVxwRWifgdgABMSgv23GmZb4Pv+/fff73leU1PTVVddxRhTVZXuCK7rzpkzp66u&#10;buDAgegSjaDMssZH7Xm/IND55IBKlyZzwT0wX4IxcOFzDsPzYevoBLLAK0ub5r8xa/w+e+sc61Z/&#10;kO9sHzaw//7j9o5Skz/gC4gS2x0Khwpo5XUt0eVRAnPmvb969ep0Ot27d++99tyzvibOACYQ4oGw&#10;HMrX7Mc7Rz7SP+J6H3EKdF1f1RQA5/z4nH/96+ENGzZoKtd1XeHd9djPgk+cNnZHPq3wPUdVNYAL&#10;4fueVBRVQP7svAseeOCByy+//LY7bm9paaEFMNuxucI0ZfeszXwyuvm0X1VQnVAIQYusmqbRnWPG&#10;jBm2bf/zn/80TfPNN9+se6QabAAAIABJREFUq6vbjRNaAIwx0zQ3bNjw5JNPtrW1KYoSiUTa2tra&#10;29tffvnl1tZWz/Pq6uo45zU1NWPGjLEsiyxYp0+fXl1dLYRYs2bNc889995777muW1NTc8ABB7z5&#10;5pu5XO6hhx7K5/PvvvsuBWqZTObDDz90HOfee++NRCKnnHLKrv7qXyqIoUG5PdXGFUXp37//rj6u&#10;rzGSyeTo0aNHjx6t67rjOC+//PI//vGPW265JZVKrV+/furUqVOnTiXO7W7sh/yFQgBFR/7t4ceP&#10;PPzwGjVkqLrvwwXac9DjJec+1y74RmTV2vU/Pus7BRc1GkptLeVgUQW2JK4fae7doWxBQA/Bh8Lh&#10;RaMJgEkoTe3ZHAsvb069s2KV5/txU+lVXTVy6ID4Nlv7t1SJPx9isVhzc3OPHj2KxeJPf/rTq6++&#10;ul+/fpRp5HK5yZMnX3/99YyxgFvhui5luZqmpVKpaDRKaueKotAMQAlwIpGgFlbf9+leY9t2NBp9&#10;6qmnnn3mP7fdejNTOQDmuFJVdM77NlSbRxz14drm595YcOLhY3QOpkODRCGPUAiM0rBvHDhQtmSS&#10;gCgKOxmrAJgjhSJgKCqEEMUiNyMAyYsJAUEVXYbySsdH2rF3cnTued7ZZ5+9YMGC0aNHkyqyZVnk&#10;RqZp2t133/2Xv/yFFI+7JrRdk64vob9Jk3RuKNNnYNyHkACDVyhYMS2pappAyeanNhbt27v34MF7&#10;9Axjwug9HAtxE9EyRZ6jdJIFVA5G2siKLJ1qn2/x0BLAAXsN32+v4VbRN3WFxKUYoPCudXZ8RMq4&#10;K9iWRyFEkPxblqWqqqZxKf3/+7//e/gffz/l+ydFwqbCFRI3VrjS7UPbja5QVc13Lck0VdW4rvie&#10;VyhYs2fPVhRt+PCRAObPnz9ixDBDN7imKEzprtN+Krpz2i8VRBBVVZVz7vv+ggULTjnlFJI0PPvs&#10;s/fZZx+yktuNvXwAMMYaGxuvvvrqRCJhWZZhGK7rvvnmm1dccUXfvn2pwGjbtmEYxGn0PC8Wiz3y&#10;yCNHHnnkM888M3369Nra2uOPP/7cc8+95JJLGGO6rs+dO/fUU0/t7Oy85ZZbRo4cedxxx2ma5vv+&#10;4MGDOzs7aTX6G4WS5ICqouxCGQqFfvSjH+3q4/p6g4S4pJS6rh9++OEjRow49dRTJ0yYQPpkABzH&#10;yWazO1ef9hsFVWORRM/mrPrc7HcKufyEcWN7VoeqkigAG1tQXRsqeL5lIBKKR4CI9gWnUwyOB90A&#10;E8yzpWaYLpgN1mo7jzw1Y+/9Dpy415hwKFRfyeIcISBny4ixc5o4qY+UvJH/9Kc/3XDDDV3JtLqu&#10;f/e737300ktvvfVWlJtRiQROkvI0AklrgLgY7e3tlZWVlKVQC2vQoqUoynvvvbd48eLb77gDUpDD&#10;Skg3PMACTKAhyX1Z/8Zbs1MHjUkaUDgYmBGvZBBdHWi/CaD0RSkpYFNiwzh4iEc6C4VoOKEybhWz&#10;RjQC1+YhA/R3CFkequyTlzd2bmWbRsXgwYOpVYduiESd7ejouPbaa6+77rpCoZBKpc4999wxY8aQ&#10;rw9ZBtAevuii4pZSaGm5iQca4xIsGot44K0Zy4ybAFwPm5avGtizvioEA1CApAkVUAHHtqOGwSDB&#10;FHAuwRiD7EJwBSt5cKF8/j0JjUEPKbTFsj1dU9UdWPISgnwHqEGUHhcvXnzRRRcddNBBd955p8IV&#10;kjjWNc12dmeplG7sGDzP4+UrznGc1atXL1r0vq7rI0aMaGxsnDFjxqhRIwAorLtJ9jOhO6f98kDx&#10;hKIodM/wPO+ee+6RUhqG0adPn+nTpzc1NdXX16MsHLW7olgsRqPRoP+NSInZbDadTgc1B2qoI99a&#10;Xddra2ubm5ubm5t/9rOfvfPOO5zzJ5988j//+c8vf/lLAIMGDdp3330dx/nLX/4yaNCghx9+WFGU&#10;N95449Zbb50xY0ZdXV0+n9+VX3hXgBbmKSihLsRQKLR7+/R+oSC3JMocaIsQoq6u7ne/+9299977&#10;m9/8JnhZVVUV5Q+77Fi/zpACeqhyfYdY04FCQZn5h+mGn/u/Oy5/9e3UvNmvDfvf7xqR6BP/WVBd&#10;VRcDwp+XIPv5oeoAAxfgii4lUjlbjxkFziMViVEjeyUAIRECVEAAqsHETjokahu2bdu27fnz519x&#10;xRWkGgCAirfjx48XQpx55pmGYei6vt9++x1//PFPPPHE8OHD99xzT3pxbW1tOp02TdM0zcrKykKh&#10;EAqFaI4lw1sAQohsNjtr1qzLL7/cc1wuOaTkOlfIN1TAZyD/iP4DBmQscAMO4BVkXZi5lpc09W9O&#10;qEUyvaXzIn2AWos5gwKo0XAiV7SjISMcjQGAqpRMVEsGy2SrDAm5haP9RfZnh8Nh13XD4TBxT1zX&#10;jUQiqVQqFApVVFRUVFScd955lZWVqqqeeeaZd955p2maXauyQRPyF4hyERUcHgBwRl3Zknu+ECrP&#10;AVrctIG5C1a2NLXIgj1q/F5JBgAqIH34AqYGVVUZOWxJ6lACujqBdZFk65rZer5QFE5t5LqiCE94&#10;Cv+8o5nOmGVZoVCoHLaJWbNm7b///vfcc4+hGwB0Tc/lc1IKQze667Td+AikNAwDXAfg2Lbv+yQK&#10;4zhOIpE45JBD/vOf/1x99a/ptY7nmGp3/9enoDun/fLgOA7ZkQFwXbezs/ORRx754Q9/2Lt37wkT&#10;JuRyufr6euJQUX1yVx/vFwUqQefz+XA4TLcBz/P69+9fXV1NCS31y1E+9sc//rGiouK4446bNGnS&#10;1VdfXVdXd8UVV0QiEcdxDjvsMAAdHR0VFRXpdPonP/nJsmXL7rzzzqeffjqfz7e3t4fD4REjRrz/&#10;/vt9+/bdlV94V4DGD0XGRMNbsWLFwoULTzrppF19aF9LUDtALpcjw6SgBp5MJm3b5px3dHTE43ES&#10;eOtOaHcYXMH6TelNG/x5yzZffNExtog0hN32Tjwx4/kTv31U1kbRQ2dRjurf1wBMeDvYUfyZwRTh&#10;2p6m6iAxm7BRAJZv3FTd0EOnpNqHoUAAOcCy3Cpzp8UcNAf+9re/vfrqqwHE43HP82zb7tGjB2Wk&#10;+++//9ChQ2mwPfDAAz//+c/PP//83//+97fffjvRNFpbW+vq6orF4oYNGxobG7PZbDgc1nWd7jJk&#10;CaPr+qxZs04++WTP81zXD4U06s6UEhwwOBiDA8x6481wZaXg0AAHyEhmO+hh6t4Xv6zwVQK5E8vy&#10;E44SZxP5gjAjfN68ZfvuOzqsI2fZUVPL53LhMDXN83LKJTgAIbv2r34RmS1RrDVNI0Uo6kgHQAX8&#10;1tbWmpoaGiQAJk6caFkW3SkAFAoFIcSX2SkmWUmRnAGK4ACYyh0gB6Qcd/2a9W3tbYPrG4f072OG&#10;S0mhDqgKGKPuYglPgrESd1aWSbTYIucVJLT0qDFA4Z6AwgFAURnw/9n77jipqrv955xbp+3M9l1Y&#10;yqIUKdKLQgTBghB7iSVqNL6J0YTIq0mMMcGgouY15VXzihqj/pJorEERNChgRQFBkCLS+8LWmd1p&#10;t53z++M7e1mxk12KzvO5n+Vyd3bm3jP3nvMtz/f5MulJdkBfxn4KW67r7ty5s3PnzvUN9ZFIxNCN&#10;YDDI86K1eXwCrm2rhgZACI/SXXPmzOEcQiCdTp9++ukPPPDA7t27O3fqjLzu8ZfD19ZxOmxBq4gQ&#10;YsmSJY2NjZMnTz7rrLPoV67rhkIhnyD0tQSx44QQdI3kviaTydraWloGHMchvVnXdVeuXLl79+6n&#10;nnqKMfbMM8/MmjVrzZo1nTt33r17Nw1jSUnJ7Nmzs9msoiibNm0aPnz4M888Ew6Hjz766Fgsdscd&#10;d+zatesHP/jBvHnzDvV1H2xQZRQNNQDOOaVrDvV5HanYu3dveXn5J+08wzAopKLruqIoqVSqbd/a&#10;PL4qshY6d+nORXGSl23aCRgF2/ZsuuHm+/sPPz5UVLi1RjQlGrv36DOgT6Al5XX8NCkYPK4AgO3C&#10;1iEV7LGxedvOSSePCwDSksyyWdBQODQOtf0cWtM0M5mMqqonn3zyli1b+vfvTzIBqqru3LmzsLCQ&#10;5k/K3CaTyXPOOeeyyy5LpVK/+c1vbrnllksvvbSoqKhnz57xeFwIcemll86YMeO4444D0NzcXF9f&#10;P3Xq1KuvvnrYsGFTpkzp379/UVFRc3NzQaTA9weYAFNhMACwgZCGDevWbtiy1QUzTVPXVc+xLj9n&#10;QvibRT0GmAfpQgJQIRWyoDwGM8SffPZNx3WPHw1LQjMNDzDDBZYHSCjML83kRFEF2vhdHQDXdcmJ&#10;tW3bpxBnMhlaFEpLS6WUnHPOeW1t7eDBg6+//vqhQ4dOmDChX79+1PKN2O8dHFsXgGjNY/O2bXFS&#10;HiwF76xZv2bDR246O27wsKE9u+kStgDnyFpCNbgCuI6taKqws1zTAQYJMGWf2nnb4SXhKeQae2Wy&#10;FmOSc1WAMaaQknFO0PirgFgPfl06xTQHDx68YcOmVatWDR48EEAylQyHwoCMJ+J5qlQen4TnuYwx&#10;RVVramqWLFkiBKiEZPDgwdFodP78+RdeeKGqaZqi5etpvxB5n/bggZYHYtWqqvrII49UVVWNGDEi&#10;m81SfpL4ogCILHSIT7djQJN+Mpkka8yyrEgkEovFVq9eTdM9DQVlX4cOHfrAAw+EQiHO+fnnn9+7&#10;d+8dO3aUlJRMnDiRFKRpLZFSmqa5dOlSItepqkrUO5JNvuyyyw7pFR8aUDEVWS201nbt2pUa+eZx&#10;ACgvLwcgpWwVAtHQqkzbr1+/WCy2ePHiRYsWTZ069Rsost2OUBR06dypZktzn54Vz//rdS+bqgjK&#10;n/zsRys2tDzx3Ksn9C0dNnLggtdXDR4yoDSkJLOZkBno2Ni19BRVlRIZwAKSwPIVWysrqsKqrgEh&#10;HUxRANfOOggGbE+YSvt89SSp8NJLLz3zzDPTp08HYJom3W9VVVUALMvKZrMkSRAOh13XBRAKhaqr&#10;q2+77bbnnnvutddeO//888eNGzdz5sxHHnnk7rvvPu6441555ZXHH3+8f//+t99+e3l5ued599xz&#10;D4D6+vqSkpJU0lI1Q2HIOTJSMAZFcl3g/NNG786AB3Is68Vr6+vr6+sanaqSbxQXjnwwCSiQHEwl&#10;JrHLsLsW899YXn10DwtobkZpFJYtTZ1lAQ5ogAauQDC08mL3ieu2rSttN9Ay6rpuMBhMpVIUASGj&#10;gtwwxhgtssXFxWVlZQ8++KDflowkA/wiqY4F98CI1E2pbNgcLuAByzbU7Kqtn3z66eUKSG1cEWAc&#10;EjAVxiUYoHKACW4aufJZiZw7S6xv7o8tBxOQnDGhgEuIkGn4WVvXc23X4Vz1aXRfHp/6+l69el10&#10;0Xf8sGY4FHY9l3NGNk8eefigJ04IQRbFwoULm5uTAEizIxwOn3TSSc8+++z555+vaOqBkQi+acjb&#10;XgcJUkrfp3VdV1GUf/3rX1VVVSUlJaZpUqcf6hRHcj6H+nw7ClTaGolEpJS2bdNaS8KbVLJo2zYA&#10;ChUTP5lzvmDBAmpF++1vf7ugoGDGjBmNjY2maaZSKSJZ0ZBGIhEa5IKCgubmZsMwQqFQPB4/pFd8&#10;aKBpGmmPoZUagI7X/Ph6w7ZtIvIRo08IQT17Tj75ZAAjR4488cQTAXDO0+n0IT7XIxaGimSi9u35&#10;s195/rmqkuDpkyYc1btPeTUWr/rw8h+elM5mwkGoGntnaWNcgJmBju7kIB0XktkMnoE0w0dbxeoP&#10;Vo8e2rfShAkIJw3mgHu6oeiAJll7PWDhcPjpp59+++23SRIPQDKZjEQi2WyWXuB5XjQalVKSMaSq&#10;KukLkqL+lVde+ac//am+vv43v/lNVVVV9+7df/zjH99www1NTU0zZ868/vrry8vLiREDwLKskpKS&#10;bDZrBg3VANNJeVYAHuy0Jp2QAscSlQGEAA3ISqx8f8WgY/tUfrMcWh8M4GAKAMngMLjAo4+/cvkP&#10;frp+6975b9eGo7ABm7GPdtRZgM3g5nzW1ruj1aGVtHXAKVKzAJrwQ6EQJV3pV9S83bKswsLClpYW&#10;RVEcxyHbo6WlJZlMAtA07WAsFox6GwkAKqC0dvfJAntsbN2z17HcEgUmoLV2/vUcjwGaIhkTYC5j&#10;EpDCscEZOIPCqHs0GKTSJmRA/YFzXYIFA4RrSyGY9KQQCoNhGJqmsK8eWfAbWJAwCoBMJqMoygsv&#10;vBAIBBLNCXqZqqie5/F2mx7y+JqAcY5cuotl0ukFCxYAUBRm23YwGLRte/z48UuWLGGMuZ4rjuzG&#10;RQcJ+WfsIIH6B9L0R+IfU6dOfffdd2tqagD4RjCF2/3l5+sHcmJpNHRdp4XTMAxFUaj+hwLMtDyE&#10;QiEp5caNG1taWn7xi1+0tLS89tprffr0+eUvf/nII48QVZu67amq6jgOqZ4Q/JhoLBY7BNd5GMCX&#10;WPRDJLqu33zzzdu3bwdAFrAQwnd98/h86LruC0T5+lttMWjQoIaGBrRGZPI4ADQ2WmOGlR9bHfv5&#10;1edMGn3MoldnLVm66Ilndg8dM+J397x89jmjigswbmz/9ZvWz1+6MQ2SlulAMMHBFErSznl9/ZqP&#10;1p1z2rcrdAQBDVB0DsUDF1CYKhFWDqTgiR5AiuVZloVWReKFCxfedtttVAlJgnlESKG/onuMWrPQ&#10;kcLCQgCqqtJOUVHRFVdc8cc//vG73/0ugD59+tx9990XXHABTa0A/JuZjpimyTk8wAOYAjAPsKEC&#10;zFbghDkM5LYV727s2blLaSTXQ+WbBG47Ljm0UnKPwQFqGvDu+3aopKqiO66+7qo/P/yPdbtgAXua&#10;RYvLHnny+aSX6yLTFE/sc2GZ8FvLtEK2I7GQ5Iv9OYoIO/5vTdOkL52icnSDUffam2666cknn0Qb&#10;WWwpJe0LIcg+aceYnQQyVoYGiHuQrWyIh5+YVVrZ6ayJJ+iAKqEDHoPkUDRFwqVe0xISKgcDN/Rc&#10;MS2D5EwweAwe4H2sldfHoCg0OOxjI/PZjy89njQatm23tTQoCuAPDud8/vz5qVRmzZo14XDY9VwA&#10;WSurqVpeICqP/SA8D61mv23bc+bMYQyeJ4PBICnCjB07Nh6Pv/nmm57n8W/adHtAyI/RQUVLSwvt&#10;SCmHDBmi63q3bt1aWlpisZht2yQ2wzn3J9A8VFWdPXv22LFj58+f39DQ0KdPn0ceeaSpqWnChAnv&#10;vfdeMpkkGSQAlKo91Od7uOOGG26YPn366tWrCwsLE4kE5zzfSfU/BJlEnucRyWLp0qV+Mi2PrwQO&#10;lBQZr7z8htWw7ZhKZGrWX3Hh5F/fdClX5ItzFxaXFtfUtAgP3Ytx8YWjlq39aN2erPfF7/ofQHLo&#10;QQ/Y0yLeXrtbcDl4SN++nREEDECROX9E+v8ckFdCvUDISiZPw3XdmTNnVlRUpFIp8nLpOe1ojRCx&#10;b3MBF8wDcyE9wA1oPJ20AsCu3ZmarVtHDe0dUxDsWOHewxGaZrZkbQnVY6hrEi6HGsA/nvrX8WOP&#10;efHfex75x+s/uX7q7XfN3NuM0mJeXFFiRGIbttbYgADCoQJIDgF4++4c2e604wNCJpMBYBjGjBkz&#10;Nm/evGjRIj+1a9s2Y8zzPM55KpUi8lS7fKgEF4BphKTt2Snbk2jJohl4e83OLkdVV5aXxYAYEGXQ&#10;AAHYEDI3WtJX6/I3L7cJ2hetB/d/Iv2HtO3PL4Ku6+S1Uiye2HZCiL1795KoJ1G1hRBNTU2//OUv&#10;BwzoV1xcLKVUFRWt8aO8XZfHfvA7UwBYunRpKpXKkeilJOHxqqqqvn37zpkzx9TzCh1fCnmf9uDB&#10;8zzSrmSMZTKZd955p7KyMpVKUZyeCiDJK+twDf0jCslkMhaL7dy5c8iQIUOGDLngggtWrlw5cODA&#10;7du3+yVAANqGTvP4LEQikTvuuOOJJ54QQkSjUTJlmpubD/V5HcHwfVoyd+bOnZvneB8wFGDSSaNv&#10;nvpfEYaPli0MiWS2yVu6aOEZp53oZuKb131gKkhLCICbZlGF2dETpQBeem35K6+9sXrtqq5dynuW&#10;gnuwm4TigZRvXSgeuASDAL76DOR3tvTJFA0NDf/+97+rq6tvuOGGUCjk+w/k3B4ECEDu52pJ4TpW&#10;QdhgQFEkoELU7KirrYftfrN8WglkXUc3TUdIMBQW8b21WL0u+Z1LvgMVH27YuH3X7rSFgYOGPvCX&#10;FyQQDqCia/fNO3fGM5CApimQJHrMfVdKtP330C37NGVJKcPh8E9/+tOHH36YTGpf94gxFo/nJI7a&#10;caltyWQEFMm4HtKFCvL5EpmW6m5dyiIIAkFAF1AlBIQLQfRLCUabABNgHpjXJkAg2uxLCPGpsaav&#10;GH4ieS1VVbPZLGXVVFVNpVKks0AciqampieffHLy5MkbN27+zW9+M3DgQEVRKE9Lf5JvTpvH/mjT&#10;1nj27NmZTI40R4r0Ukpd0ydMmDB79mwAlnOQloAjGnnb6yDBlx8k06SwsLB3796BQGDp0qVFRUXU&#10;PpRigVLKr3E97VfFjh07evToQaFiVVU9z9uxY0c0Gt2yZUs4HDZNU1EUSov5lS15fA4URSktLc1m&#10;sw0NDfX19YFAIJvN5rUr/hP45iCAcDi8adOmvO1yYGAQLU11pipDphLS8NMffX/04IqBvZXf/vy7&#10;b7/yArcTA3pV60A2g/c/qOvcqUJvvzyhT7BsC49ha729tTZxwvhx55596pDusQAQUVAczfkkElxA&#10;FT4J96ufTdsuoLRjGMbcuXNHjRoVDAZ9QqPneQetRiAnrAMOxqn/KqCqmgEgYyMWQffu3Wtqdi9f&#10;vvxgedmHEVRVV6EJIRyBbBYPPvzY3/7+2DH98NBDLw84tt9Nv7po5swHxowZnmpJPfaPNxkQKy1N&#10;uxIKBCAlYNtoU1TZ6m6JnLbRoUMgEGhubibDw3Gc++6775ZbbkkkEoZhpNPpxsZGz/NisRg1uW0v&#10;PhQDjwYKOFShaC7HOx+sf/LFuU/MfXXZ0ncqi2IFQFBCzeYKDDx4lIPFvjpZLgHZKikt2lizraRj&#10;IcCJ14w2r9z/p/T3P9Mepga/AEh73HEcKSXJgtTU1FCi4vnnn7/44ovT6fQf/nD3ueeeGwgEKP/m&#10;ei7t5DV+8vhU6LpuWdmFCxf6RzzPMwyDc+567sSJE7dv375l25Z8nv/LIO/THiRQs8F4PB4KhUgn&#10;acqUKevWrXvxxRez2axPKiOp3kN6pocXunTpUl1d/eabb1511VXPPvvsDTfcsHXr1jFjxqxcudLv&#10;OkuLDWk5HspzPUKQSqUmTpz41FNP3XTTTXv37jVNMx8LOGDsp3KsKEo+QPCfIBYrgOft3VvXkrIq&#10;K2KuhRhDVQT3TzsjyjKb1nzAgERDeu3qVaeN7RduvwXsUx8BB9jSlNyeSBeHUKKAeVBczwCyiTgY&#10;tcbNNfEB+IE1yiX3wHEcqmx3XTccDlPbHs/z/Mo90njvaJ0Fvm9TWnvVaJAGmOYAtUmh6rCBUcf1&#10;GjJq4JoNH9rfsAJBBnAJz3UMVdE4GHDJxef+7IZrhcAN1098Zd6cLZuzRdHIglcW/mzqRYvfXmRL&#10;xJtbgpECQwdAGUMO5LjHAmJ/7vGhG03btmniSqfTxcXFiqJccskl999/f1NTUzAYLCoq0jQtnU6T&#10;BGO75WklmOBMwgZqLe+DnZs79z1q1PGjfvKDKzuHeBRQvVZxYuYyCAZJjWY5uP/T3ygWowAKBG30&#10;OApwD/A+6crmsuX7jnzO8Pu9kYQQFGGnwlohxDXXXHPBBRcMHDjwiiuu6N+//8svv0zq97Zt27at&#10;KqqqqLnGFiJPJcvj48itO2zTpk0bN25sc1h6nsfAstnsqFGjIpHIrFmzIqHIoTrNIwh5n/YggWwX&#10;+mnbNukKVFdX33vvvbfffjs1+AFgmiapqh7asz2scPzxxy9btmzevHlXX331H//4x0svvfThhx+u&#10;qqrq06cPJb2/xu18OwKhUGj8+PHXXnvtvffe+8ILLzQ1NREDOY8DgB9GYYxRBdrgwYM3bdp0aM/q&#10;SIUUIp0CeFllhRE2PAbOYEqU6+AZ3P3LS8+aPNF13UAgWBAMuS0w2m8BI9W6fScipRDCkqjuXWQZ&#10;wXgWBlCqoEgVkBnJsuASHAxcAXICqwzg4gAyMdTCjXNOZDPLssrKynzdprayZAchVZu7HMkhFUgN&#10;0MA0D9wBAmGeBjJAFqiJJyNlxU2p5m+UTwtAYfBsi0EogJXJHt0tHIvif//w5PJldZdcePb/e3jm&#10;dy8452fXnrhxbf3IwUNCDBs2bSmpqKDOMioHKMPp2odHFe0+6LpOBaLBYJD6iPTp02fYsGEXX3zx&#10;zp076+vr6+vrg8EgWSbtplshQX17pII9VqrWSYU7FXeOhUsVFAImFchKASYA6cLmufuTM3AFnAEc&#10;nLf+VHL7bd3a3Ie05STve0L9e5d9MRPZb2vkU8bogX3ttddmzZrV1NR0/vnnv/rqq88++2yXLl1y&#10;by9l24FyPVfheb2PPD4dCxcuzGZdw8jdIZxzoh+aphkMBAcNGkTKbXl8IfI+7UGCECKTyZDMYGFh&#10;IfWYmTx5MjUI8TVCyK7K583aYufOnT//+c8VRbnrrrumTJnywAMPDBs2bPjw4VTfAoBzTh198iW1&#10;XwgpZTKZpP4NiURi27ZthYWFeZ3eAwY9sNRfjnPued7o0aNfe+21Q31eRyq4adgtyUQaDlDfDE2F&#10;3ZgOASUadA+ZRMJQ1eJi6JypVosJtJeRuB/Fg3xaR+KjOJRoscJgAobrWnU1gBWImWAu8UWpng8y&#10;J7X6VSduMpH9VL+iKLNmzRo0aBBJjgFwHCedTpN940sWdxAYoEgoZPsLDqlCqgAJRiHu4J3Vu99d&#10;t/eV9za+vnTxqAknFpUXHF6e2UGAFIFAAFJ4jlUUNT0Xu3fWVFUWDR5Qmm5pOGncmLffnC8khg4s&#10;ueK7JyfTaErEu3dKIT3+AAAgAElEQVSN7VuWGIME1Fyc4jARiCJQeZSUkhzXeDx+6qmn/vOf/7z2&#10;2mtLSkpKSkrQ6tqRZn47QAI2kIULGAUFpb2rdyfqqKlPUAAu4FC/H+HCk9JjEAr4vnpZv6wWbXZA&#10;AlJArsb90yppfbBPHPmsM5WSBD5N09y4cePVV1/dtWvX4uJiah/64osv3nzzzRMmTIjFYpxz6pBk&#10;GIau6ZZtuZ5L80n7DFoeXydwDshsNkMVsyxXXgvqAwKANMbOO++8NWvWbNux7dCe7BGBvE97kMAY&#10;CwQCmUxGCEEGSiwWW7BgwTnnnDN9+nRFUTRN8zzPsizHcfJStD4sy6qqqgJw0kkn/fjHP77nnnt+&#10;9KMfDRw4kNr8KIpCfQW+9j2Q2guZTCYcDqfTaU3TysrKbNuuqanJx1AOGDR0JBAFgDHWp0+fVatW&#10;HerzOmIhAXAzgE278Pv7/p6V0IuCHqACzEMgEm2xYTBIj8ukHfgSPq0vbtp2az0kIAWkC0kNRIUH&#10;uIAN2JxbUB2JFYtXdC0KxwxwF2AwiorASEOJf1z1eL/dLwvSUAVAxGPO+eLFiydMmEAyqi0tLYZh&#10;+PmxDufv+ANE18YADpfBBXbWu39//IX6+nrhOgVBc2C/Y7oXGSEaf/mxP207yr4a7X7HDx982hmJ&#10;j29twW2bcteqqikKdxnco46uvOLSk4uiWPDSv04YOfiHV0w2GQIBWAqemrUgovDi1s6rACA8MI7W&#10;9B0lFXNGGPu8XjIdjUQiQZFNCs9lMpmioiLHcaLR6I033nj66afX1dVR8B2tXaPaBwqyyRQDAkBF&#10;SacV763OAhoASbefR/9hUHRmqq19aveXLN63wyH9+liglZDMPmnp+m1+vtyQM8YikcimTZsuuOCC&#10;fv36/f3vf0durJTevXsGAoYQbiaTKi0tBmCYWjKZpJuHMUb043zAPY9PAWPwkEqllix+D74gOuec&#10;q4YZ9IS0bMuyrcnfniRc970lS/w/a/Mzj4/hiPFp99PwaLtPzEnP88il2W/u+KT4B0Ui92tn2tHw&#10;xS0tyzJNkzG2d+/erVu3HnPMMX6dhqIobXtg5oE2qQlFUYhj7I8PDSmtxFSvkh+6LwSpgFA7bwCq&#10;qlZWVjLGHMehI8RvpEh8npP8hSCyqKZp/ng6jhMIBHz+xX4vPkSnecRApFr0gqgHVHRG1VF93/mo&#10;uZahXsUHm+rv/J+ZcQvbG7Lz3m8yArHO0WLmAA78lCYAIYQnhfy4d+YzDz3AARz4v/PgOfAcCAdw&#10;JERWirgjMkASiAML5i892hQTexUXAYYKz3XBTSAkZYBB4+A5Y5kDjPwTfgBWBtWhkIS7EGLAgAHh&#10;cJhuJ+L1tLS0HCwmhYCkLj4CHJLDYrAAF9i2c0fPo3ucNe7Y0f2rxvetGtezk+4iAiCZheMCwoPw&#10;crK0ApYFISDhteZ4qX70QBLZHYmPUVJzoDCHcLOZ3E+ITDrnnzQ1O1mFpRjqU8ISAsjqqqNqaBEI&#10;cQztc/SG1e+XF0IFBPDMG2vNivIp3zmlFCgBQgAYYGhQODgH4xxcA9RWMi2ggB1QTXZ7gASN0cor&#10;pmWC1tNBgwb93//93+23357JZHzFsvb5VCagWmapnkq0RIChJRVVoar1G+ocIK0AOmBQMSwUKDpM&#10;DhVodUc/dQNy2ma0gSuASq2kffGz1hdnrazXKs4lhWCAm+P2i2w2ncmkAJFKtdA9ks2mAfHmm68/&#10;/fTT06ffsnz5e+vWrX300b9u276la7cqxiXnMAO669lCurqmhcIBCSEhNE2lHdM0v2Hl53l8KWSz&#10;2XfffTedzkjAdiSgSk+xHZFOZ4UHQw/YllVeXHpsvz5zZ7/guh4DFx6kBIPiOK6UtPi0xWeF5L4R&#10;OGJ8Wr/eidxRtLqmaJ1//ZJUfHzO3a9Qio6oqqppGk3fvrbkwQGtE5ZlERWZilgAcM7T6TRjLJVK&#10;5UN6eXQQfIY2BePT6XRNTQ39N6dj4Xm1tbWFhYW7du3K629/ITjnhmHE43EaTwB1dXV1dXV5ubID&#10;AQMviC5b/sG06U8vfCPbu/+Qd1d8lAQyQI/eJWa0ZN6bS8oqzTVr151wwtEFUcAFlH00LfhU8NbO&#10;saLNT4Lip3aZyFXAcgEmnHSGARrjAY1nAAtwVWzaseP4AT37lEcNgAEe4xIKoElo8N3XVmOaHVDY&#10;nLqnEAP5mWeeuemmm4YOHUoa+PF4vLGxEUAkEuGcH6RFinkA9UbJeaBkGXXuXLl+7ar1m/aGgF01&#10;cQ0oVqEBRsAE55Zju2gVwCFuLaXB90+MH76phY8rD0vV0CGlqutWNhsIBqVk6XQ6VKBtqcHdf55n&#10;hPjt//O/W2r2uGAKEOEAMGTIwFUrljbWwwP+OWepUHmv3j0CQAgwgFw5Zs6h4nT/ML8Ye58+12EH&#10;0zSLiopM00wmk1R22271tEzAScLNlEYj0oMKFAdLanbVpVrpElBEjg8hOZfEkPjcFOs+5zY3mP4I&#10;7/d4plIp0zQVhQHIZjNE/tc0DRC1tbWmaQYCgZqaGgqjZzIZv8FsVVWniy66qLq6Wtf1M888PRqN&#10;BgImAwAphCel8DxXHoaEhDwOV5ih0Ny5cy1HANA0A2BgSjBcoGg6Y4rjOoamB4Lm2DHfmj//lUwq&#10;7XlSURTPJSYM5+xwnDQOIY6Y4Wib4lBV1fdUqciB2Lzk6yqK8jn5kEwmQyKTQgjP86iTuC8A0HHw&#10;ezbQZ6mqWlxcPH78+L/85S9UgEHyDJZltaNWfh55fBL0mFAV36BBg8iVFUI0Nze7rmuaZllZmeM4&#10;nTt33rt376E+2cMdiUQCQCwWI40oz/PWrFlzwQUXfDKUhk8UbebxCXDJtPLqo087a/KixW/PfOCx&#10;f7/8zl//sXb9DtQmMfGs87IwdzQik2yIBJHgSBuwBBzPdTzXFZ6ABGOc7Vvm+cc3FVBcKC4ASAab&#10;M5urHlfBVS0QhqfqHkwJbkMDVm+NB0oKCotyUpMkcE3fYDv2H6bSCV3Xd+/ePWfOnDvvvLNz5870&#10;q1gsVlRUROrHQghVVTt8nSJngHEwRo1HWCs/tmupedK4E1auWPbqG0vj8UYLIM8fAhBCKqoH5kLa&#10;ngfbgUt6tYK1bhwi10z0yAADmGNZ4Iqi6gDPWo5UdFciaYnahsQttz06cPiEaOXRFsxkQ1MIcICu&#10;fasamhpLStAMGAWxY7p3PrZz4GuwkLuuGwqFfAOmnWMrigKuCBKFBvr06bl7x/ZMuj0/4VNB/C+y&#10;GwG4ruuTksrKylKplOu6lZWVUspUKhUIBCgQ/K1vfWv9+vXdunXTNE1VVcu2goEgVTxKSOo1nW9O&#10;nsdXgBAQgoppFUWh20zV1UwmpSiKqu5TGjv99NN372788MMP/ZSe/x5ZK3uIzv5wxBHz+PnUYnJo&#10;6SDnnNhZbcJsuS72n+XWBgIBUnNhrTg4hEDfHqKPUxQlEomceeaZiURi/PjxnHPOeVNTE11IXvc4&#10;jw6C53l+xMQwjDPOOKO4uDidTnPO/bK9ZDJJcys1lM/jcxCNRonoYdt2KBRKp9PLly8fN27cp/q0&#10;eXw+PPCELcPFwY82rv2vH0z48z2X3zJtSkgr/sv9L/7uD7N/+7v/ywgeieJbIwc+PWtBvUCKw1EA&#10;zsF5W2/pkxy/XJaG6K8CABxwCzwLJQvNhgGoMivgwkoipAPAwrdeG378CBewbdtxHD/02b7rRSgU&#10;ampqamxslFKOGzcOQHFxsRBi9+7dtN5RQQqtCx3en1ByMAVM8XuoMkBt3Y7t2Xnk0CGV5aU1NTV/&#10;//vTBqAAzbYrdRVcFVBsKRVFg26AMaps5K0+raDcLzu86HBtyyxzrFSg9RhjqgZwRVU9wAUzDDXr&#10;oqobH3vqpLeXf9hnyJA9KWypdSqKC13LVgEzgD/d+6u4ixUbM42Njf26RAr89OwRC4r7A9A0rbS0&#10;lNpmttu7M0APQNM9wNCgApVlcOysZ4tPVsCKdp1N6Vn2iX5E3MtkMnSxfmvZbDZLulm6rm/ZsqV/&#10;//41NTWqqu7ZswetFU8AhBQU89JUTeFKvg9tHl8SruOs+uCDnTvrTFNljAnPAZOMMdeyhMw9d4qi&#10;uK4zcODArl3LXnzxRdM00Y7a4187HDFTrqqqlFyl1Z2auBiGQYJy2WyW2pNSNNHnIX/SrLRtW0rJ&#10;Odc0zf/tfk0mOxRU32vbtmmaffr0KSwsfOeddzZv3jxgwIBIJEJTbTweJ5nBPPJoX/hETQr9FBUV&#10;AUgkEi+//HKvXr0ee+yxkpKSX/ziF/R81dfX5+/DLwQ9y01NTbquL1iwgOhqNJ/k3dqvBAk4XFOA&#10;1WuXLV6+Ot6iDRoybtTwzt8++duNzVi1ZnvvAV09DycN6rJlw/I9lnACvJrlqolYm4Ycrufpioq2&#10;bMN9ojICEJAcjLc2rgQA14Ghc+4hEEQa+GhLg85ZdWmBCrRdKSi02jau+p+DFHcymcxbb721cuXK&#10;3/72t4FAoFOnTgDS6XQgEKDPSqfTHV5VmyNtAoBs3SO+MP23Z7cKhaG6uvuTTz+3dNXmIf17REOq&#10;BdDGmJJzWLnqayKBUlgQrUngjr2CAwDfj8TaylzlqmJ5YByWA83U6hN2MKqrwOvvvH/Ked+79Q/P&#10;lkeLGnasnv6LS7pUFgHwgBSwYnvzu+8sP/2ksUGBoNJuutyHEKZp1tfXd+3aVdM0WjXa7705mASU&#10;VMbjAUUBNq5v7FJZaWq+NZaLL7TfJ+ZQV1dXWloaDodd100kEsXFxVLKDRs2zJhxWzAYfPDBB3Vd&#10;37Fjx5w5c956663Ro0drmvbWW2+NHz/etu1UKlVRUdHY2FhUFBNSCJHrWOHTQ/J1s3l8SaiG4Sse&#10;e55DN7xjWaphqKqaSmXMgKoypqpaNBYbNGjIrFmzbr1thm3bFE+hh9GPreSBIyhPi9ZSQAqTa5pG&#10;8UI6SO3CFUWhti6f+ufk/eq6bhgGlSf5EfeD4ND6JbKUkqUoS3l5eV1dnWmat912WzweVxSlqakp&#10;mUzmHYk8Og4UnPa5so7jlJSU1NTUrF279uabb967d++WLVsMw/A8L38ffiH8UqvCwsKmpqaGhobL&#10;L7+c4mt5h/arQgC6Chu4/dc/vOO2711ywVmb1nxw/++ffOSBJS+9vKxP365dOqNIhwl0LYn9+7U3&#10;/t8Lr9Sk0lnPFoCEdATVGOX6H+TwsdI2Ae6BSSLB+s6MC0gdjoYUg6Xgg3V7VixfNvmk8dRWpEMd&#10;WnoGa2trA4HAX/7yl2uuueZXv/rV7Nmzm5ubAQSDQcdxqNPbQSiQka1Kxf6AEfFYA1QpVUC6Imuj&#10;QMd3LznnvfeWLV+1yQISHpokBMDAHMB1AS9XNepBpRH3fD2twx10ilxIOAKKglTGJYvxsX/8Y/nq&#10;+hUfokffgRdefEzSNocNGjl0wMgH/vK0AzCgLuG+9eGe+e8uOu+8cX0qWUwDnMyRPgXQYrFt27aK&#10;igpqmNeuJDLueXAkDwYUAXBg8dtvDh98bFHoAKvTvzxKS0sBZDIZqgJbvnz5WWedNXDgwJdeeun1&#10;11/funVrNpu98cYbf/Sja+fOnXvNNT/+0Y9+FI/Haa2kqGVRUZFlW1IK4hv7NqQnvDzPLo8vBw7w&#10;OXNeYkAm40gJxrmi64AwTTORSIRCAYUrtm0DHFydOHHiRx99tHHjRt/HUVXV9dx8SW1bHEljQdpO&#10;NF/QDEISGlQI0dTU5Nd7UJapLfzqWfItqVMCTdC+SlOHYj/aGNnBpaWltbW1iqIUFxfHYrE33nhj&#10;xYoVzzzzDMn25JFHR6AtedLzPE3TNE279tprzz777Gg0Om7cuNdff91xHL9PUh6fg0AgoCgKeSCF&#10;hYVnnnlmJBJxcvqZeXxlNGegAwqgehjUJ3Ticf3+8eB3Jo8fVhD0fnXzz//wh/+nAYbtnHPi2AtP&#10;G8cCRfVNiVQmLSBdCEd4og21leHj3T6kT6UVYFAAo1W8RwDNAtta8P7O+mVb6rfW7CiJFfQviwQF&#10;pJdbO/yi1vYNVZA0YFlZGVr7lt17772Msd/97ncbN25Ea62NoiiKohwEHXJfFwoAg2BwadMhpOuE&#10;NR7WsWN3gwmMHz/+ow2bG2wIBQpDM1DvISkhdEDLsb1dwAZ3oNpQXF8O6XAHB+A4rqJAAGZQ9YC0&#10;i0A49vTzs/76z2dOOSVSb6Os7OiRQ4Pfv3LEpm3us3M/tIBolG3YsuPssyaWBaADTjqrMuNIz9jR&#10;3U4WdlvVknaBBKBo1NhZAVI20s2JHpWBff2NZGsgpL1vHJIaFUJQn/Zrr712/vz5M2bMWLt27etv&#10;LGRc1uzZtWz50osuPn/b9i3HDuyrqOyF2bM1XSkpKWpsqq+t2wMIQzfIofWl6Tzh4aDkSPL4emDb&#10;5s0rVqzQtFbBQS6FcAGRzqSefPKJxqZGOi48D553yskTI5HI888/72ugtHeM6euAI4Z7bFmWYRiU&#10;XKIje/fuXb58+fr164UQp59++ooVKwYPHnzUUUcR3fyTXTSIunzrrbf27NlzyJAh9EpVVT/Z7Kcj&#10;QFllirj7pbyKopSWlgohiHKWzWYvueQSIcScOXOuuuqqjj6lPL6BcByHbkXbtlVVpckxlUqFQqFs&#10;Nkvqx71796YmyXlOyxeCBsrPoRUXFy9evHjYsGGH9qyOUHAgGkBjS6ZTRJiqvr0u7iV3aU7XE4bx&#10;SMUAM9g08aTxAcB0rSabibCabPaCgYJQ2GC5NvXSlUJhXEJ+rKTNn90ZwOh/3CfWkhf31pJ1H6xd&#10;U1BY4GYzwwYOGNirmvwyQ8lxm9vWL2WzWVpl/nNYlhWJRJqammKxmKIoVE1z5plnNjY2cs5t2/Y8&#10;j+THXdc9CDrkuf6I+w5Iki9mEqaqJTIZxQxUdyp2gN7dit9foa5cu23AoG4Z4NXX39u9dfuIvv3H&#10;9u9VqENlcBhsUq8FFHCXhvFI8GsloKqqBDJZYZjc8pB1cMVlZ5/3X9OqRw55bz12b0G6uUnXsGUr&#10;+g0cmrKlB6zdsjXVtKc6CBPwvGw0YB7pDi0AXdeFED169HjhhReCwaCUsh1vQgFQUr+h2Y0WqNs2&#10;1ZQWFihAKi0CQZ6TLZYMHZCGoo5r1IMtGo06jlNcXDx16k+5Al3Tq3tU9+7d+xe/+MWkSZMi4cjc&#10;uXMbGhpoZUw0J4oKiwA4rqOp+8jYvhmpcOrZfOR/93l0PN5//33LQrgg4HhpBupJIbmmCce67757&#10;xhw/6tRTTw4HA8LzbNutqqrq3LnzwoULr7/+etd12wr05OHjM31aYmwnEgmfKJvJZMLhMD3DyWSS&#10;HMK2BT9t/zCZTIbD4VQqRQY02XykT0NWYCaToUJ8Kn/9VHoV0YP9hKphGGR8A5g7d+5xxx33yiuv&#10;TJ069ZVXXrnxxhvPO++8hx56aNq0aYFA4KGHHtq1a9fAgQNHjx5dVlbmed577733xhtvrFu37q67&#10;7lq8ePGrr7761ltv7d69e8+ePZMmTZo0aRIlrOgMyW32rf92geu6uq5Torjt2/73f/93U1PTD37w&#10;g9NOO62srKylpaV///7+MLYtD6YsQXudT/uiubmZ6N/0tR7q08njM+G38G3rr4ZCIc/zIpHInj17&#10;Vq1a9bOf/cx/9OgFZMTTk0s/D8GpH5agASFrDwBjrKCgYOrUqdOmTSsuLrYsizHmD3V+6D4fDLBS&#10;ojwS0NEgkenTvXDAUcfpAgzo3TXwt8cWlZ01wQC44MVBdd56iIxi6gGVEmvSURhXoOzv0H78A2zP&#10;4YoGMCEhGTzAkVi3rWnbzh3nXnBueRgSCAA64NkIfkZIp70cWrTGOqmklh43CndS2R7dOb6eP9rc&#10;QmTT0MG2wm8dBQZARAJmVuTiAg0pDDz22M276hjw/L+XBsKB8y45Z/aT/x7cu5fCEdJR1wylAPPe&#10;fGfEyKFhXVeBdNaKmsYRUWLKORwJXecAdAUtnnh36cZTTp10/+yl767a2bsoMLR3rzvueqsoql97&#10;7SjFRDMw/52t5546uBBOxnKDRsC2XVUIbhzxYUFy/1zX3b59e9euXQ9sid+vEJc8QMG5C2SAcIEK&#10;4K03Xz95/HgVKAjy1puEt5ZktzMCgUA6ndZ1nayss88+++abb25qaqqoLMtk08uXL+OcBwIBXdMB&#10;WV5e1qlTJZ14QUFEgsRKFYl9Oix+sUnem83jk2Bglm1pmsYZTzQnogVR13NVRf3nP58C0NyclgyQ&#10;Ujc123KEY408/vgBAwZce+21//jH38Z9awxjTA8EIOVpp50284GHyA+in6ZpCinydU4+PtNHotW0&#10;oKCgpKTEdd14PB6LxWhiovJ6ANSpTErpOI6u6zTl6bpO3q/vfyYSiWg0SlMh8T0o2rd169bu3bsD&#10;yGQy5CFnMhnOOVWjoXWNJ/hfIYBHH33UcZw777xz1KhRJSUlV155Zb9+/QoLC9etW2cYRnNz8/r1&#10;6y+77LJt27Y98sgju3btMk2zf//+Z511Vs+ePQFMnjyZTobkXu+77z6yCVpaWqhhbDabDYfD7anv&#10;B9AokeSy67qqqqZSqccee+yPf/xjly5dyCZ2XZdUQGg80YbE8jl1wocWdFGRSIRKnX1767B1v/P4&#10;VCiKEo/HKyoq4vH4jh07unTpQo9bPB4PBoNkxJP/dnjeh4cQ/kOaTCYjkcgxxxxzzTXX3HjjjZdf&#10;fvmYMWNs26buo22lhvL4VHCgMMQz2SRMryXepJmGoUW8VEYxVU1mJ004jtnJjFAjehgeRvbC7t09&#10;GvfWl2nBsBnWmUbvkNO9b5sPZL5GFFcVw5EiY1u6YTalRTDI//7svz2Jwcce2ykMFbAcaBoUQKqH&#10;0jjdsGHDJZdcQvttCc9+TKTtBNuOLUPJh2jjfLTuCgFFYWBqqxZXLASvpHjhG4tTrrBte8SxwwtU&#10;eEy1BLgBC2Amnnh+oWryl1597TuTTrGAgNmeS2rHgbW2q5Uyl7IuCvN+/XoVV+ODxsDC19655L9+&#10;2KsT/rRumxkONacRNfHvdxPhSKw8qIXRrCqGCniCcUM/ArLSnwuylJqbm6uqqrZs2dK1a1ey4r5q&#10;bG6/qY88QNGq0JaysGHD1sJouOdRZaDiAF9NjHVI215qnSiEIKuP5vDm5ubKynK6NKp0oxeripr3&#10;VPP4z0GFrxQS8jwvm80uWrRIVWB7CIUMK+vYlqPoenV19V//+tfevXrX1+4544wzVq9cUd2jR7y+&#10;IRwtOPnkU//wx/99+eWXJ0+eTN6QbduGbsjDSU/+0OLzJgsKD9fW1qqq6mdoPc8jrdR0Oj19+nTy&#10;QinD2bVrV8/zWlpaAoFAJpPZsWOHlDKdTkejUQCmadJbGYbxwx/+cMGCBeTQkn+bSqXoNYZh0ERD&#10;Rwie58XjcfoKLctSFOW4446bNm3aBRdcEAgELMsaOXJkr169xo4de+GFF86cOXPw4MEDBgyYOHHi&#10;T37yk7vuuuvOO++87LLLyKGlyjeaYclY37Jly6JFi959991gMJhOp+li6+vrk8lkOw60YRhUUkt5&#10;72w2GwqFqIx2/vz5559/fnl5OcXd6+vr77rrLsdxqNbXF5c6PL1EukmEEFSiTMXJ/jnncQQhFosB&#10;uP3222fMmPHyyy+THxuLxYhfQK/xtdny8OFLrCsKyTmgT58+991339NPP+3rsVPA7vB8hA8fMMCz&#10;3YCmAmZBrFzTdcu1BXcAW2PeKcePiQZMxhgYUjakg3TNHua60st1/thvMZNo45y1as54aU9lmm6Y&#10;TZ7kQb4+nkrBOfnUCcf2rAwDBRIRCwE6Ey7sQ9d5ZuLEiffcc89bb72VyWRotdq5cycA0szPZDKW&#10;ZflKEO34SDJA2V8KWAHjQrTqKTJAQAUCQHkEE44//ugunY8bOrQ8gl0tCASDwRhcYE8Cb723WQ1E&#10;xp48For50fZaVxwpIsC571zhUDmEyAllxYLoUoIxg4/pW135P3f83rFx000nNCa2FhRhwZJUY/2W&#10;kYO6dwqW69ALVKEi5QIeO+I9IaKf1NbWrlq1auzYsQCamprai2wigIQDAby/at3mzZuP7d/PZFAk&#10;NA7i70JyyA6pTSViPzWDtCxr9erVviwClQDoup6X3smjvSCkUFVVQlK2lg6uXLly9+461wOAbMZ2&#10;XcE4FJX95eEHe/fqCYgHHnigV69eF110ydYt26LRQlUzRo0aVV5ePm/ePDK8SejhEF7XYYjPfGgt&#10;y/IL6kpKSsgmI9dFUZQVK1ZcdNFFXbp0mTp16ooVKwCQNyulpIaxM2fOvPXWW1966SWqYKZMRVlZ&#10;GWPs7rvvBvDss88+8cQTRKBKp9PhcLixsZExRuI0kUiE2nxns1kKQpPBbdu2pml79uzp06cPvTPV&#10;2SYSCSHEiSee+NRTT/385z8/44wzAKiqGgwGA4GA3/Q1mUwSRZZ6jtGVTpkypaioaNOmTXPnzqU0&#10;KSkPh8Ph9h1rYngmEgnGmGmanue9+uqr8Xi8vLycdK1IgyEaje7atYuK9FRVpUw4vcNhqD1DI+Zn&#10;CUzT5Jzn3Z4jDiQ/Qyby/fff//TTT9N3StElsqrpYTy053kYwn88/amG6gsGDx5McT3Kb+frXr4M&#10;dF1VFL05KT3EBDeEorNgQSLtuC4DNA5FD4aSEgjhrQU13UrCVRWlBaEwBwQEWcH7J8M/rqDKVV0C&#10;LpDIZpdv2/qvl2f37X9MeYEa4ggIqFmEORQBBRCwBbxD9Z1961vfuvTSS+fMmRMIBFpaWgBUVVWR&#10;KIiu64FAwDAMVVWpd257fShrFTpmQM61YxyMA4pgKlkLTEAKySVUwAAG94wN6hEd0MlUgWxzsqQ0&#10;lnXQkEY0ioZEc+/+fSMcQoAJBDmOhMmDHNpclERhUDmEB9eDFFCBE4dqhh0/5+zT/vLYc1zFD38y&#10;OQlIRRnUq8vQLsUqICxAuoBnGEr2CLjeLwApb//hD3+48cYbKbJZWFj4SQ3OL4n9tEsk4DFsrLU3&#10;bd7au3fvQc0LlzsAACAASURBVP2qs5anMzBPtq2Blx0TWvKNFsbY0Ucf/b3vfa+goCAn8sQ4Z1xC&#10;Cilo64DPz+MbBCmlwhUS0xFCSEhDN5577jkAkXAIgOfJwsKoFHjwwQfHHD/GciwJWVJS8vzzzzc0&#10;NFx55ZVMVZMtLZzzUaNGLVmyhKZ9v6lPHj4+06cltySRSITD4dWrV9fV1RE/lvyuu++++/HHH7/y&#10;yivPPffcTp060UIbiUTIMpZSrlix4tprr/3rX/9aUFCwa9euadOmTZ8+fcqUKddff31xcfGDDz54&#10;1VVXVVZW3nbbbU888QSRQIqKioQQmqYJIdLpNGmuEieZTok6XxM5OZFIFBQUCCHoPP2u9OQGh8Nh&#10;y7JovW8re02ZXupGS6ZPMpns3bt3eXl5TU3NiSeeKKW0LItehtakbruAbkHLsihrTVe3bt26k046&#10;qaCggNLXoVAokUgoilJeXm7bdjqdpu4RfiTmsOUuSikTiYSf2c7naY84EB/GF1YdMWLEtm3bHMeh&#10;6BJ9oY7jkBmdDw22BeWxHcfxFQE456lUqqamhsgXNTU15IfQ5JnHZ0ECaTvdYouNu635S7a9umhL&#10;s4cUwIIxVY0mUsKGlgXiOtY1oKFx87dGdCmPaQo4AzzHVcAUMCb3ZXak38qH1KEYoCHtIgNEQoFl&#10;7y8fMWzIsD5HCYCTpyskNEBCgYD0AI8dokxtIBDo1q1bJpN57rnnwuEwubWcc1rX/EWNYojtF2kS&#10;DC6kC+m/IZfgEpxxvZWHC51LjUEVUnFEUCDswQRCQMRgDXt2PvrIsw8+9Phdf3yiIV57VKfgtkY7&#10;GU90rypTAcU7HBstiP3KNSUghRQuhMulVAFDganA4DCAYBrnTRh+7nl965J1c1/5IBJA3MPKNe/2&#10;ryiOCHi2AFNhc3gaY3C/Fs5Qc3NzOBwuKysjJzAej7dXzFoCuoqVq9Z26tJ1QO/OHHCtrALwjk9v&#10;U3oGreKxCxYsaGpq6tWrl5RCSo+6WEvpCeEK4fpHPm3LI48vBs3Yruvqmu4zGWfPnq0qudlb05Sm&#10;psT0W3/73Ysvbko0GJrGIBsbG7tUdXnooYc2bNhw3U9+oqqqaZqnnXbaihUfbNiwgdwlQzdc78gP&#10;nrUfPo8Lt2fPHsMwqCVXaWlpY2NjUVFRPB5/9NFHiU2nKEowGLzqqqvuvvvuiooKVVUjkQhRlDt3&#10;7jxy5MgpU6Zcd9119fX1v//978vLy/fs2VNRUQEgkUgMHjwYQLdu3R599FEA69ate/zxx5uamgKB&#10;QCgUqqqqGjBgQL9+/SKRiBAiHo8XFRUxxurr6wsKClKpVHFxMdmRJIYcCASo4tdxHNM0SVDKvxAq&#10;9aSqJL+oFYCUkpKxlZWVZ5555u9///tUKqUoiud5P/7xj6k2uL0GWtO0bDbriysEg8FsNrt3796p&#10;U6cCoBpjIQR5vNRHV1XV/UThD0+NeCq5oTMHkEql8jJRRxxI1C0UCtG3eeWVVxJDpqmpqbCwkPYp&#10;1pMn0LYFleK3JVMQQqHQiBEj3nzzzUmTJlVWVjqOY1lWu1M/vn4wdHNPwjGKylYtX7Njx7ZYl+od&#10;e+L9e8c6RbB5S+KoYwJCQRp48Z23+x0VK4nmiLKe8NTWuVEIISA+1qK21WlxgBYXaQEoeP7l+cWR&#10;wpFH98q1DmJg3IPGqHutcJ2gqjAcsgmXSnhuvfXWv/3tb2+//faYMWPI9KF1LZvNep5nmibde+1Z&#10;4i4pHMkhBZgqW10+ySEkuISSE4x2AalAyrgdLAgT8btXSajLuScnmtxEPNWnOuoBDvD8s8+cfuqp&#10;MRWqhK62dlQ6PNA2ASiB1iJsKiUApBTCZVxVGKNXGkCnIC6YeEwC+MXNPzQM1NhYuWrHsb0qiwwg&#10;7RhBDQggKyEBBZom+eFztQeEbDZbXFxM+sCqqjqOE4vFDlgJUkrp2zBSSkeyzXvt3Xvrv3XmSQCS&#10;aVFcEBKOq6itj90nkrTtNZqc82QyGQqFOOd1dXUfffTRiBEjWhvz5GZy+i8O41xCHkcK/AIltBIE&#10;Nm/ZvGHD1rBhZLKWrquM81NOOeXmX92czObIpC2pluKi4uaW5nEnnnjnnXd+/3tX9Dt2wH/94AcT&#10;JkwA8Prrr48cOZJzDgjXdRUln63N4fPM05KSkrKyMsuyLMtatmzZQw89VF1dvXnz5u9+97vDhw+n&#10;xXXUqFHPPffcPffcs2nTpuuuuy4SibS0tDQ3N2uapijK8OHDTzjhBHo3IURFRUU6nQ4Gg+Spcs6j&#10;0Wg2m73++usDgcDPfvYz0zSpZLe2tvaDDz7405/+VFtbG4lEysrKOnXq1Llz5xtvvPHuu++m+dSy&#10;LCK+ep7num4sFmurzprNZsnr9sUhCT6XnXJNuq6T1d63b99p06aRnNXTTz+9evXqcDhMlcPtAikl&#10;FSjW1dXFYjFN02bOnLlhw4bTTjsNrTMsXVdtba1PBKUpNZvNUibcsqzDzV30c1OUpzJNMxgM5teA&#10;Iw6UC4pEIsR1pJ4i06ZNi0aj55xzTnV1NTm96XSaUkOH+nwPF1CtBNq4+kTME0IsWrTosssuY4yR&#10;2hbVO+Qfjc8BacbsqG14Y3ly6aq9iXhy4ZLa1xa9ZSWbrvj2xObGrZVHV2QVJICdmfilI0ZocCXA&#10;oDIJzrg/sv6Ev5+r5wKWBg5kBOJ1TVdddl4QSKbTBbSOKB5XGQPgeQqTSs6vOzS3OpXwqKp6zTXX&#10;XHbZZY899phhGKZp/vrXv45Go6ZpUmtNP9fUTo+kgBSAAFMBBa3fCIGxVsUoCUjq8SOYocBzDIU3&#10;O66tKmGuRgrVssIoAwSwo8EKhwL9uxY3Nwtpozh2pMwbEgAY45BSelJCgjOAC+ml0kYkUtdgRUqN&#10;ZuDZV94rZqnzJ401AY1rucFSg1IFgzSZxw7HzPRXAIXqrrrqqltuuWXGjBmGYbQNzR/AW/nwPM/y&#10;lCXvLe3V95hYCDYgPIfB4PTUSnT0oxcKhUhgPBqNXnPNNb/+9a8dx1E1Rml6mqj9ktq8RlQe/wlo&#10;fjZ0AwBnXEjxwgsvAMhmLQBSypEjRvxr1rN19XuLS0rpTyKhiJBuQSQMKc8777xN6zdd99P/Liws&#10;HHfiiSNGDJs3b96UKVNM05SQ+TRDW3zmWFB3ljVr1ui6vnnz5mefffaOO+7gnBOD1ydzB4PBZDJ5&#10;3XXXbd26dcGCBXv37u3cubNpmpMmTaK5j5Zbqnr1l17GGE1wRUVFd911FwDXdTOZjJ9c7dKlS7du&#10;3U4//XQA2Ww2nU5/+OGHe/bs+fWvfz1jxgz6k2AwSGzyxsbG0tJSih3SkbZv1Ra+TUmddegSqI8C&#10;HaRkY21t7TnnnFNUVERWfrsMNGOMnGeSjJ42bdrtt98+d+7c7t27+8JU1P571qxZqqr++c9/1nW9&#10;R48ehYWFnud17969tLT0cHNoASxfvnzo0KHpdHrmzJm2bV999dWxWKwdxy2PgwP/K2toaCguLgaQ&#10;TCanT59OUZ5UKjV37txzzz1XURTOeb5jkw8KVGWzWaqJAODTQKhIHkAoFCIl8HxJ7ReiOZUuq+iU&#10;SK4aNHiYnUqUFJedfvY527fW12aYh2LdRAvwYQOMQCgMzUPcRAgQXFFsKRVAApypnIaZCQ544F5r&#10;dtAFNu+Or173Ud2uXaOHDQsBGhAzg57tqLpie66qKio4GGNMgYTM2ixwyMyF+vr6kpISy7Iefvhh&#10;ak67ePHiq666avLkyRMnTqR1hGgC7WfT8H2ORKu+EW8NDZB8FAAIAc+FwsAADbCSlmRRM2xCrU+n&#10;Y8GgryC0bMmyoccOAVBawEMeYAOqn6kVEly0JksVenP/qyIPEuhon7Dt1YGJ3J5krmUpusa4mguU&#10;SAlAKlAKIs1pu6zUePTFRTVZ9+geXc4fMiwIMA9QAA9eylIKDMFhZ9KBgA6IjpDtPWgg/c7q6uqB&#10;AwfOnDnz8ssv//K6x7mnEMilvlvrAOh7twSzPFlTs+es00e7gAmEI4bneApjcF18Wt6pHcfRNwVp&#10;3n733XeXLFly3HEjJVzqm9ias2UAfBc3jzwODIqiUPOeZCoZDoVd1503b55pqlbG1TSlsrLyoYce&#10;0lStoKCAA2k7a2q6bdumYcbjTYWxYs/zfjN92vKVy38yZcqsWbNGjx79yCOP1NbWlpeXa7qiKurH&#10;dY/5kT7t/Cf4zLWQ0t8VFRW2bfft23fGjBltm+DRjEY2HBHqevTo0aNHj0++Ty4+YRi0Tyag38tr&#10;33moKpnUNNdQToP2dV1XFGXAgAGjR48GcMoppzQ1NQHwPE/Xddu2S0tL/TY/9HG+we03lSErvJW5&#10;rtFBy7JoJ5vNGoZBKUci21DrXcoDA/D3/Q/68MMPS0tLd+7c2a9fP1/2nRLFnzOkjuOk0+nHH3/8&#10;1ltvvffee0855RQpJb0zackEg8ExY8ZUVFSMHTu2vr5+06ZNGzdubG5ufv7556uqqs4///xkMtmt&#10;W7e2fS/p5GlUm5ubg8Ggqqr+l0U6mYZh0CXQgPhteEmdyx8lf6IXQjz33HM9e/bs06ePYRhEO6eV&#10;jOzyZDKZyWSWLVt2//33d+/e3TCMk046ad68eXQz+INAXZqovTDytNXDGH4MghxatD7XBQUFruuG&#10;QqHVq1cPHz68urrafwTyIFCPburF5TuuQojvf//7L774Yq9evaiPV9uOLHl8KjgQDoQNjnPOGHDX&#10;/zwTluLoyuKWdDBUULJ83SbFTe1qRLAQH7yx8sJvj8tKp4gZkAKSOZzbjElAAUIM8ADPhQIXtqPq&#10;LtQWD6aCFau2vr92Zc+eR40fPqk4YgJggM7BVO3/s/fdcVKVZ9vX85w6dXe27wK7LF2KWEFFNEaM&#10;GkUSNXZj1Nheg5+oYIKVN/pGjZoiiUlMNBETIWqiBjE2sABKUQTpZaW4LFtnp8+c8jzfH/fMYQFN&#10;MYusZK+fv3WYPXvmzKl3ue7rUgCf4s83KpkCJiHBus+H9nOgrKwMhUcnPXDHjh37zDPP/PCHP7zv&#10;vvtM00wmkzNnzkR3KoVwMM2Lh1ghLPJoTvnTl6tQOCQlga6rmyogYBuQVX4/jXa1ZzD31aWGL3js&#10;yLp4FMURWI7UTZZ1bKZwgzFACMABUoAA84P5JWAVrIRUQBduXrBqfwVnDAJwlfz3ZTRVDahgUEy1&#10;S5AowBggHKhxoI3pL8x+eeDA+q8NGlAb0UXW0kw9T8lWoRQZtMd8PmM/+KoeANDd/vzzz//DH/7w&#10;/e9//6KLLho8eLBHYaP0j+5stm1rmgLJu3KGeX4/S+laQkDRjZwjmapkufLc3HmHHXGYDYQBmlhl&#10;XEJhkAUJlS5UCw7B8uvrBlCoQwNrf/7zn1955ZXTTz/92GPHAoxzb46hkJazL4lidy96KrLZrN/n&#10;T6VTwUBQSLFt27aPP/44m3XAEC4O/WHW74cMGRTtjEaKIwAMVVMY9xl54wkJ1/QbQjp/ef65o48+&#10;+srvXn799den0omFi94+66yzdCPgCncfng7vYmH334Uel2N0TasAeKUyyrGp30uvU6lUOBzWdZ28&#10;6R3Hob4xrYco0+FwmPJMCjQpMkin047jhMNhmhb2WMGGYVBpfPPmzel0+oorrkAhm6UkWQixatWq&#10;9evXL1y4MBgMHnrooUKI2bNn33fffSh0tj/re5H1QiAQ2LJlyw033DBjxoxJkyZRYklda8qoTdM8&#10;5JBDqqurA4FAUVFRVVUV6Vum0+nXXnvt97///SmnnNK1S9bZ2Ukqyo7jRKNRKt4TTTSXy5EQgmEY&#10;9E40Gv3ggw9WrVolpbzmmmu8zERV1ZaWFlKlpru867rnnnvuTTfdNHny5Pr6epqjDgaD27dvb21t&#10;XbBggeu6ixcv/tOf/kTc6UQi8corr5xxxhnUnKfxG0VRaDs949+uZYJefCngUSpGjRrV1NRUX18f&#10;CASoxnGgN61HgBgftJfouaIoiuM4NE3AGKP7D10In8PX8b8NGkdHHBWlGFRbriRjukipUk+lnGgy&#10;2dHyyR0z1k6+4VLNkTs/jg0bUhTLxErNEFi+/e39pP4LcmktoAnwHKArcIGlKz46+aRjKytKI4bC&#10;ACYLZFrPkjUvLyUgGVhPDAjS6fTNN9+cTCb9fv+vf/3r9957r6Ki4lOryZ8Xe5gifXoNhgHI5y0u&#10;JAAFjgoAjgvGoUpg8eJVtisG9K0TQCSChETIYNFsym8GFABSAHCdbI4zRfGh0L/LJzEcoLpE1+bw&#10;/oKn9MMlBMD3mLDdPf8raIY4A7z5waa6AUOOGDmwygcFyFmWYupeW1t0yeL274Z/4bj00ksnTpy4&#10;bNmy6dOnz5gxIxwOK4pCxZTdegFSgO2xGwsQTOXcEUIKVdWzQCqL+sFDN+1sBgYyQN/dKufStZm6&#10;N8+ucBS6J6d1XZdzXlxc3NLSQoKd48ePTyQSwVBvfNKL7off58/msgF/IJvLmoa5fv369eu3hEKm&#10;Zdn333//iSeciEJfwXZsx3FU89N5cLNnzz777LNnzZpl23LOnDkXXnghA1O4sg83nhV+Hmx3oX+K&#10;HpfTkmQoY4ySH5os9fl8sViMBoqoGWJZFiWQJBNFDUD6SdLHfr+/a4WbRKRM09R1ndaczWY1TaPf&#10;Upboui6Vxq+66qpf/epXGzZsaGxsfOaZZ/r165dOp+PxeCAQ0DTt7LPPPvnkk2tra5966ima/qUt&#10;p3nXz5IENAyDfvWnP/3JcZwpU6YEg0GyJgJAAt8U8jLGIpEIuVkGAoFUKsU59/v9EydOJLmsO++8&#10;k3LXJUuWjBw58s477+zo6CguLqY3KTtFF9PC5uZmeiccDm/atOmSSy4JBoM+n++999577LHHfve7&#10;3wGgFCUejxcXF6dSqR07duzateuhhx6aMWPGsGHDzj777GQyefXVV5966ql+v/+yyy4LBAK33nqr&#10;t+tCoVBHR8f48eOpuUd9g1wu19nZWVRURNeq4zi9Ce2XDnRKk9EUne0kUX6gt6ungHRTUGCIdC1s&#10;Mcb69+9PqnUASATuAG7qlwIMiITRKTHpzBObN29WdPH6n+dk1PDQkYeWjDz6pDE1A/tj087SUNAn&#10;AdMXkuAMTO3y9BYMigJIAQ0AVyCZBGNozSFm5Wr6VoRZvgMpBaCAYU8lqJ7dSvckJILB4GWXXfbm&#10;m28+8sgjV199NXmHfsFggCpZVxNRhQMMLnDC+EPnL1m/esuGpWtS48eN6VMeyGjwm4GslD4JCAkp&#10;da7pCktDcFKu5lBUj3icJ42r+51Bt/f6vX+LfTh8DEhksWPrtvHfnBDx5RcOh4Of0Sfv2WfSv4Zc&#10;Lkc1O7LaLikpGTdu3AknnOAV6eh9CqVs29bUTy9B5NJpw28yxlwpBYMATD8OP3zgstXr21qscIXO&#10;8z5SDADb/3wur7ZYWlp68cUX33HHHRdeeOGHH36wvz+3F/+14Jw7rkP5whNPPGEYPJnM3nXX7Vdc&#10;fgWAnJUzdCObyyqK4isktF6m6rUWBg8afPvtt998880+n/bWW2+l02nGmN/XG1fvRo/LaW3b7sps&#10;9G6dNOna2dkZDoej0SjRaBVFyWaz1APMZDKhUIi6IqQq7CXA9JM8/YgHSPRjYud6mgeKolACGQgE&#10;RowY8dvf/rauru5HP/qRlwYDaG5urqystG17zZo127ZtO//88ydMmEB9SNM0/6nHiWVZtbW1KLBz&#10;icrriaGR2BVpqBJhmDHm7Q2Sbi4rK/vxj3+cSqVyudy0adPee++9u+66CwDn/H//93/j8XhFRYVl&#10;WURINgwjkUhUVlYCmD179rJlywCQrYhlWcccc8zGjRuTyWQ2my0rKxNChMNhCsp37txZXl6eTCbv&#10;vPPOVatWPfzwwwDuvvvu4cOH08Y0NTX5/X5qaxOT2efzPffccxdccEFJSYmu69SSpbyaBomllP+4&#10;ld2LHgi6ZD788MNYLHbkkUfSFdfbbOwKb0SfDLFREE4rKSmpqqqiKg9NUvT6Nv9jMCCTynGf8fab&#10;a/4857lf3HenaqByyMWtaWQsrPpw9aD+NbEUyiK+FSuWVfqHDyouykFo4AqgSACQRCdlQgpb1TVI&#10;WCnLDPpaHHy0qWng8BHCgVChMQBQlfzzTwBKviXX04sOqVSKTOCFEIFA4Nxzzz3zzDMffPDBA5LT&#10;UrcWEIBaaHhKcrgt0nHi8cPA8N5HTW+/s5gzJ9HZcsN3L6vgTGGAtbuNYCgiYWc0LSABeDmtAgdc&#10;fhFdBo9hzbr2qJlHR4ZgEF5HnzGYppnJSBFglgNNBfZRPzqYQPd/IQTJkgkh6IYmhIhGoySJTJqC&#10;NAimqflwnAP7XEtcFkTXyGxaAqGgP51KReNKIKzkp6wFY+wfyEV3W6uWyGtCiFwuN2nSpN/+9red&#10;nZ1VvopuWXkverEXHMdxXTcUDDXtatq8eXMuJy677KLp06cDaGltoXaaZVnhUBifpklGYUa0M3r+&#10;eec7jnPttddKKRcuXHjKKad8Gvf4vxc9bkfse2y85kY6nS4uLuacRyKRxx9/vKmpiTEWCoVisZiq&#10;qtQwoVyxublZUZRMJrNhwwYamhVCUHJLw7q2bdMpEo/H169fv2DBAk/NxefzBYPBc889d9KkSd/7&#10;3veKi4u9LXEchwSlli9f/sgjjwwaNGjQoEGVlZXeI+2fDjVxzp9++ukJEyYIITKZjOu65DMEgGg8&#10;NHQnpSwqKuKcp9Np2jDHcWgklZpCiqJQr+yYY46ZPn36Pffcs3nz5p///OdEZtZ1/ZFHHuno6BBC&#10;UI80Ho83NDTcddddP/rRj4LBIM3+Abjwwgu3bNkyc+bMCy+88OGHH77rrrsefvjhyZMnr1u3btSo&#10;UaFQiHNeW1vb0tLy8ssvDx8+nCaZpZTV1dUAysrKbNumXvqECRO8rQLg9/td1yXHWjoo1M79fGdF&#10;Lw4gGGObNm362te+RkasgUCg15/WA1WaAGSzWZL+bm5unjdvHoCioqJIJOJNFhzoLf1yIBgwVA47&#10;Hb35/11dGsHLL726ZOHiYfUoDaKmTO1sc8sDOG5kWXFROJ2xOlzLguqA5/V5XcpJhQvXJfKjZIrg&#10;HOAMLfGkUVTk02AyqIBWSKC494jpEkZLQPZI8nEgECAFBM65z+dLJpNeJeWLhwOkwBNMzXLmcC45&#10;BxPE49aAMIMJnDSq+rrzTznt+NMGVQ+NNmfzlFyVwwVyAgKKlEFV4bAFHMkFHRiHfTGcOXLfZRKM&#10;lI29/yC7/CycGhyIGKir7btsyXsCMFRk0jnhSpIzPSjhuq5HRuOcc87b2tqmTJnCOQ+FQvQgoMc6&#10;PRo+az2GPwiAKYrClWTWomrFpm1Rn26Ul0RK8gktOGMMDJ9SI+hmM9hUKkXJOclzUiNhw4YN3fgR&#10;veiFB1e4hmGEgiEAHR0dH320/rTTTr7//vs1VXOFW1FewRlPpfPnZCab+az10CV28UUXX3311el0&#10;+p133uGMH8Q1tc+BHpfTUu+UhmMty6KHN/UzVVWNxWIffPDB6tWrf/GLX2zdunXjxo3RaPT0009/&#10;6qmnaIwzlUrZtl1ZWalp2lNPPXXNNdcYhhGLxdatW5fNZhVFSafTiqKQ1RCAQCDQ0NBw44030igp&#10;gFwu19HRIaU8/vjjUZiDpW2jdHHXrl0NDQ233377+eefDyCZTHq9x39wbsXjcQDULn799dcpIlFV&#10;lcjG1MbpuhNisRjN31JvR1XVrk0eyhJjsRhN8WWz2VmzZpWXlz/44IOpVCqTyVx++eUvvviiZVlb&#10;tmy57bbbfvjDH7755pu0nZZledRuTdNGjBhx991333333V//+tdnzJhx9913P/LII9/5zne8b1RS&#10;UjJ16tRHH30UQCQSoRw7m80CSKVSpGsFoKSk5IwzzgDQ1NT00UcfdXR0KIpCEtk+ny+bzXZ2dvZe&#10;e186JBIJAB988EH//v0BNDc341+o3fz3gFh5AILBIN2mtm3b1tWMjl6Q13Tv+f9P0dbWpgDnnHl8&#10;v6qyXAabN645YeyobCdm//7XTrK5LKKoQEsMhqa8tmBhJpcXygUKo5hScLgcQmFqKpsFVMM0bAeG&#10;At3wt7V1qHmKIyTZ1gAAVHX3c9Ab6sy3HXveIzIej1MZhRjIc+bMOfbYYw/UxhSEi1VRKAnQbC0T&#10;MAErBw5s3Yn577wbruzfnnYXLFvb0BQFBzQNTKO0VmVMgQBcG64DxylM0rIvgr9LvVl1d5PW6w5L&#10;7JVH0fYcfmj/Xc07UylwwOczDm7hN5o1pfMtGo26rhuJRILB4Pr163Vd13W9qakJhcErYO8Dxru8&#10;IR0HjKHA+xVAe3u0o721KABS06LIBBzCcbCnQFS3g3IDx3GoEHnXXXeVl5d/61vf2m8f2Iv/ang6&#10;ajkrN2/evKqq0t/+9reVFZU5K0dRgWVbhmFwxnNWTtf1vTICAAyMgelaPvS64447Lr/88meffTaV&#10;Tu1lxv5fjh63L2h+L5FIfPzxx5zzgQMHUhWQ8sm7776bMdbQ0LBmzZq5c+c2NzfH4/GBAweedtpp&#10;ACgJXLt27fnnn79ixYqrrrrqrrvueumll84444zbb789nU7/4he/8Pv9K1eunDNnDufcKCAQCPz8&#10;5z+nHsvw4cM3bdo0efLkvn37EgGYGrzEsHUc5/e//30sFrv44ovT6bRhGFRZSaVSPp/vHxAAKJ9c&#10;tGjRggUL7rzzTlonaR2jQJcXQniyz8S19rJ6SmK9uR063cPhMAlE0UdccMEFbW1tRMCWUm7ZsoUx&#10;tmTJknPPPXfkyJGKonj7ljqrRMBWVTWZTA4dOhQFZ4hMJuMVXG3bJq5ydXU1UY+ok2yapleXpa6v&#10;YRh9+/Ztamp67LHH3n//fV3Xr7nmmgkTJkSj0bKyMtM0iUq9v86bXuwfhEKhtWvXkmV03759a2pq&#10;0EXIrRcoVHYYYx0dHWVlZcOHDx8zZgwAupQ8PzMUrqYDvb09GqWRMiaRTrqVJaoC/L//N9kMqhmB&#10;66+8xKlLFwAAIABJREFU8IUX/nrfvYsv+vZ3avtXV44d/tCKD7mZ1y4uZD8CcBmEAiHAXUfAhK3A&#10;BlwgkUhURCJKvjEL0ohiBQkgL3wQQKHU20N5yJ5BwJYtW3bu3PnTn/6Uhkq+eCiAv/ACkkNIMAFI&#10;hQsra6t+w28gAazasa1i5IhI/6KshU92pCptK8thKgAYXAPCBpOcSxdCgrvggMr2yDL3L0TXeWov&#10;ofWceNHln0AWiJgI+sxMKiECIY2BA5l02hc4OEfavB6sqqqe6+E555zzk5/85Kabbho6dGh1dTXp&#10;LXmmGJ8GDmEzVYeEYFxTEHPRlpSJdKqyrFRToADSAYdkkoGBK3nxZOzW6OpmEPGYzCnJ/cGyrIsv&#10;vng/fFQvegHOeCweC4fDhm68/PLLb775ZnV1dSab8Zl+27Et23Ich8Zibds2dENIgS6BFitcBKl0&#10;KuAPAAiFQr/59W+OHnN0NBo1DOMfXn3/XehxRWgp5e9+97uf//znu3btam5u/uUvfzlnzhwU6oV3&#10;3HHHzTff/PTTT48aNer8888fPXq0bdsPPPBAWVlZIpGgRHHQoEGapi1evBjAlClTNm7cmM1m58yZ&#10;c+2115qmadt2RUXF4MGDq6urSWdYVdXly5dTw3PYsGEtLS319fVCCPIK8gwANU0TQrS0tFiWde+9&#10;9woh/H4/haqUBObrlJ8Ny7JmzZpVUlIyY8YM+iuSVfC6OiTy7CXGJKlKU6mUplJATEY+BGr/kisP&#10;Y6y8vDybzaqq2qdPn/Hjx99///1NTU21tbWUOdOaiV9NXWLascFgMJVKeQtQFE5qQDQkQwRskq1S&#10;FIVKm4qiUBMPhe66ZVnV1dXTp09/4YUXZs2a9fzzz1uWVVFRkclkqATby1n90sF13SeffPIHP/hB&#10;37596SRBlw5kLyzLKi0tVRRl7ty5jz32GLoYVnnmPa7r0shAr5fVPwVjgIRPUywLtkQgqKYz8HEM&#10;qA7/v2svG3v02KrKag68v7qptn5YgJPXS97OFNwFE5CCAQq4PxjOSCRcCAVtGezcun3soX1UQJXQ&#10;GTQOCgOEgCh0bLtmsRLogc9HAIyxRCIRjUZnzpyZTCaXLVtGNcoDsCWAIqC4ALVWaZpZCkhR5Dcc&#10;CQDtGazauPHwEUWL17Y+PW/BYSccXVlbmQYSElkbUACu5V1aAEBICAahADo1f/cns2HvTqDc8/Xu&#10;f3KvamICNsAAUzcUIGfZwnV9ftNjKe+7pi81bNsmHzIvJHAc57DDDrvppps2b97c0NAAgEZSDcNI&#10;JGL0V3t8fdqTrgBg2y4ZODVs2/nBihUtLS0nnnB8gMFxYarw64awHZGzsE9voNuvw2AwmEwmKeDR&#10;NE3X9ZkzZ1KQ2YtedDsc1ykKFzGwxp2NN9xww+DBgzOZjM/02Y7NGNM13e/zJ1NJV7jBQDBnfWYq&#10;QQltPBFXuGI79ty5c5cvX94bj3XFgYyxLMvqSsmjA/PYY49NmjSptrb2zTffHDFixKmnnvrEE0+s&#10;Xbv2ueeeW7RoUSqVoj6k3+8/6aSTKisrS0pKLrvsMgD9+/d/4IEHiouLs9nsJZdcMmvWrPHjx0+Z&#10;MkUI8c477wwZMmTQoEEANE2rrq6++OKLvYZJU1PTbbfddt1111HH1YNHOSZQgkcCOVOnTmWM1dTU&#10;tLa2mqZZU1PT1tbGGBs0aNA555xDX2ffnq3rugsWLDj77LMBkLSV67p7ye10/SsvAu7ajEUXQWMU&#10;2r8kjEzveEtOnDhx4sSJXddMK99rw+gPqePqXRtdl/F2lNe89baZirheiYiW9Kxuy8rKvvGNb4wd&#10;O1bX9aFDh5599tk0mUPLexrRXherFwcWJHUGgKaniDuwffv2trY28qm2LCsQCOzbpKWZcO8EA9CV&#10;g7AXuvoZ9sBD/6nfjggUXoWL3ifBM1VVH3744e3btx955JELFy6kOXnvGvSk4OifPe3L9kS4gAK/&#10;AZvBAWIZhHwQBUOXs07/qgPkgBGHVC9ctmZrM46ohAa4AOcFtw8BSG5lLcUfiNtQdCSAlvZcXUVF&#10;kO1+4HmSP5KhYD2yF9G0Jx4sKSWZplx99dX3338/2YYfMO0x2TX3I8daCQhI6bq2qmppoMSHouLQ&#10;Mws2N3amL7/4JAA5oBUwFARMQIGdQjBgCNgcjguXmOGKLJj56F+4fnBX/wuWPwfomS4ZJGAAra3N&#10;obAOQOXgCrOzWc3cq0/bo1v9/zr2vXfRi+rq6gceeOBb3/rWX/7yF8dx+vfv/+yzz5aUFNfX199y&#10;yy2qZiQSqVAoIASk46oak3lOBPuf/5kcrKh5+vm/XX/z9+v6939/+bKGtatuuPZKBYB0uaal43G/&#10;5pNSQOEAbEcqnJJcmctmDbPbrNHzXNBcjr4RiYN018r3Nz5rjIV7ZywkuvT3umoOsT2vqE/91b4a&#10;Rb3oCpYft5cUz3DG6fVnPeI5565wFa70qenTZ1IfAKZpCilUVfX2eTAQBEBv0grR5YgIKeizSB0Q&#10;gKZqlRWVEydOpJOB9GXpBBBSELeClIM0Veu6Es8h9aDEgcxpvWSJbFQdx2lqaqqqqurXr9+UKVMm&#10;TZr0+OOP19XVXXTRRTNnzrzjjjsApFIp0zTb2trGjx9/5513Xn755SUlJaRFTBE5BZoXXHDB0Ucf&#10;vWTJkmOOOcZxnO985zsPPfQQMWdogVwu9/Wvf33z5s3kUhuLxSZMmNDY2BgKhSoqKl577TXHcXw+&#10;n+cE67ou6SoPGDDg2muvpUySWLUAli5dOmTIkHA4/MMf/vDcc8+l04W4xFTddF3XNM1EItHQ0PDA&#10;Aw+g8Kg4iOfrfD7fiSeeWFdXN2DAgC1btmzcuPHPf/7zxo0bJ06cOHr0aDpYHR0dRUVFvayJngBP&#10;Toyq8pTQbtiw4Wc/+9kjjzwCgKanSE7cu3dTBrjvEezakKRkmDr8mqZ1ven3wBzPu3i914qieEP+&#10;9L2ampqqq6vD4XBnZ+ff/va3mpqa6667zjCMCy+8kBTsYrEYzQ704t+GAgDpJBQ/tjShqBQ5CY3t&#10;nnHNSuQsfLSmWVF9dZVQ8paWsAEOoQIAh1B007AAriMOKEBLy65BfSrDXc1O9yY1fkr6wb/wfOpf&#10;gWmaTz311Nlnn03lSEVRDth15GkGe2ktBPn66KpCb2ck+paWbe3ITjr10ABgADslWndmeM4xBRtZ&#10;HywLwAIUaBKSQXBIBQKCf2H54N7P4H34xmAQQiEHGgVYuaFlQH3/fOuWMUAoCvtsPd4ed4vrFqiq&#10;Onny5FQqdc4559DYxbPPPhuPd65bv+aGGyfX1NSe9JWTq6v7DBxQawlx3dXXGQo/auyYN95edOtd&#10;M4LlNddN/cGiZSvXrVs3akD/ydddaTI4jutk08nOaFlNjbRtphuZrAOuaDpRNwQDjC6V/f8Q6XQ6&#10;EAjQ4yyZTLa2tk6fPr29vbW71r+/8Vk5idy7R/7PI0wG1pvB/rsQUnDGu3rDfoZPbB6ckaG3JDqn&#10;YRgKVwC4QnhZANX6aUlXuPlQBDLfMGCcKxwAfUo2l6U2mzdMq6ma4zq2mxeRpTyW5m8d17Esi8Yt&#10;afmD+IgfsJzWC4uppaMoimVZjY2NRx555GuvvXbdddcNGTJkzJgxTz75pGEY4XCYTFYty/rGN77R&#10;2NhYVVU1f/78BQsWvPbaa6Wlpa+88sqoUaNQuNSrqqouvfTSX/3qV6NGjXr55ZerqqpOPfVU+lBK&#10;R0Oh0LZt22bPnj1mzJiGhoaTTz553rx5Pp/v73//+29/+1spJaWy9BNdWpEATNOkf3rdmLq6ulAo&#10;lMvlTNOcOnUqiVqRpZBpmjRrd8ghhzz33HOHHnroiBEjyGiHfn6R+/yLhOu648aNO+mkk1Agy+m6&#10;Pnz4cM55Y2Pj66+/ftlll/VO2PYceNcj3fvIsyeVSp133nk+n6+5uVlV1dLSUkpoiRW/b0WGGrYe&#10;T4EuE0qGvWVoNN2TTfoCv+K/ASIUUMbuIZlMEgmfxL0dxykuLt6xY8ell15KNwrOOZXMehPazw3b&#10;kprGAgE0xfDSG0ue//sbowb3P37sEccdPSwQguaDZAgaKA6F+w8YFHdQreSTEAnhgjNAgQKmgiFp&#10;YXN7PGrbiqK1t+7s23dArMUKlen5JLiLbc9e2VNXP9KeBsdxNE1bsWLFtGnTulaXDghcFASKGfnv&#10;QIHKpAMAUrhZ2/QZYRdhR2rJ1HA/kkCnwIJFa9s7k+lkmlliR8eIU8dUiihqI+BQvfXl279f/AFg&#10;YrdAVD4MhQAcDuocO8DKDz/4yjFHkqyYyhkg+Z4zBd3mNtOD4ff7R48enclkqLBCsVA4HB4zZuyh&#10;o0cnEpk33174zjuLMumkdMWkSZPGHHH4sg/ef+KJJ9qSGT2g5nJYtuLDM884fVS/CpOBA4l4rCQS&#10;NnUVANM0MOim6ghYtlA4NAWAEMLlvHsq4LTZUkoqUK5fv37atGlLl77XLSs/gNhrApNSl3+qf+Et&#10;fBCnOt0LKWV++BsAQG467LNvWLZja6rGwCgWoiVtx9ZU3TtGtCQNwihdznPJpHcEHddRFZXW47ou&#10;JaiucKWUqqKqSn7cif7ccR1F4QxMVVSpSUVR6HMt2zqI7Rh70HwXpYINDQ0jRox4+eWXq6urQ6EQ&#10;TQq1t7dv3779iiuu2LBhw/e+970rr7wyFAr94Ac/ePfdd6dOnXrVVVfV1dVRTzUUCqVSKcMwpk+f&#10;fsIJJ9x0003PP//83//+d8ZYLpfzdJIoYKX527q6uu3bt5PDqq7rbW1ttD3ksOrJMnk+NKTJrGla&#10;MBikfiMZwEopb7rpJtI+tSwrl8tRh4qUk5uamubPn3/yySfX1dVRiGx2X9GxB4K6W8TVPO644w49&#10;9FDKB7LZbGNjY0tLy5IlS8aOHUsLex2wXhwoUGTs6X7RGT5y5EjGWEtLC53hHiih9Vqa9JqICXvd&#10;K73FyHSExtfpWBOLoaeltSTJ9qmSJ2SCRbpxQohsNhuNRkeMGNGvXz+6DySTSb/fT/bXB2TjDwKk&#10;s+kiI7D43VU83DfmqLfdO33bupblHy374P1Vfev6PvO3uUOGDPjp/323JOLbuHD5kcMrUZzXJmb5&#10;PCif0FoMSRsvvbqgun+/eEf7kUOHHja0Mri785ZPY/fVVvW8SnsmiNze1TXNG+L44kE84a47UAAK&#10;VEAIK+sz/bG05ffryXiHtHNbm9GaxKbNazZs3aJESuMWuNS3ZpwsUBqBDfjAAY2TlDUT+w5V7mcU&#10;lJsLauVAPo8VXV5sb0wIIQbUlZOEFWNSWDbf53oXXRkBByOEEPF4vLi4mO7hVVVVra2t4XCQKTAN&#10;Uzf8EyeeYWp6vDPVvGvnkCGDIcWpX6+xbTcc9GWBhYuXnnLq10YPqQgB0Y5kVUnw1b+/smr5Eg6U&#10;V1Zec931iZwdKS9VOBjnCiClA4buSmgBtLW1hcNh4uJdffXVf/3rX6+//vqrrrqqu9a/v/GPKX5s&#10;90nM9kpr92IXd03DaOGuHKVefBYUrggpwArlACmJ5ftZcSxjjFq7HjmcjJgdN28vSu/T/hdCSCa9&#10;JJmBMZY/NPSCgXHGuZqnGdMho7yaslkiQqPQq2DYg358cB/cA5ZI0BgtnQQ0v2cYRm1t7dKlSydM&#10;mFBUVHTvvffquv7Nb35z165d9fX1GzZsGDdu3HnnnVdSUvLGG290dnbOnj17ypQpQ4cOXbx48aJF&#10;i0499VQS8g0EAmT9euutt06bNq2uru7www8HkEwmScQYQHt7e79+/ajdlEqlSktL6TBHIpFkMklJ&#10;rN/vpyAVBZc2ir8puaU0jEJYzrnrut5EK2OM5JS7fl8yq6QqO8k4ATjoOYq0c1RV9Wx+TdMcOHDg&#10;ueee+/TTT48dO5ZKBgcxB/vLAkpKLcvyuAle8llRUZHNZnO5HP1KVVU6gb3BaapcUCpI06ceH5JW&#10;yxj71GH1HljI8DaJcnWapKVhWlVV4/E47QRSVrv11ltJ743uCd537E1rPzeKigMScJl4/A9/WLxd&#10;7kgbpxw3ss46otSvDB5SoRZXDRhQ4wI1ZTjq6NFbPm454ogKMDAIDRBgEqrF4AAZoCMDwwycdeIR&#10;qSyqTRgABGWzn9WX3TOh3ZeD2gNA9ZRcLqdpGmWzBzBAYVKoedEJvof3DuNM010mbC4AdFjxnYno&#10;E3+dW1HVV8mk6/sMYFU1G5vb4hn7gx0tdZv6nD4YJuACKgpXjSI85dv9D9Hlp/d1GBhI0EgUEtq0&#10;xOp1awfU1apdTgrhuvvmtAc9XNcl7RLvVl9eXk4SX9lcNue4oUCR4yAYDBQNGSxtm6mKnclANyVg&#10;AX1r+6/atHXEsOoQR2kkyIAzv37aN0//mpQykUr97ne/u/7GKS6QsyGY9KmMMw50p8U3TY0B+MlP&#10;fvLYY4/V19dfdNFFffv27caP2K/4rKt+31YhZUSeDB5B5p9v0tO26PqHvb4G/wqoKK9pGkN+/Oof&#10;7DRVUR3XsRyLAgxKH1RFJe6xp2DicYwlJA0tUvxMRj5k3pyzcuQzQutkjFG31nEdL/DIB96KCkjH&#10;dWgDXOGSHpCu6QdxQ/5AxpT5mWbOvcC3vLx8wIABDz744C233HL66acHAoFYLPboo49eccUVNA17&#10;7733Ll++vKKiIhwOb9261bbtt99+mzpLNAdo2zYxh994441bb73129/+9nPPPXfJJZdceumlRD9O&#10;pVKBQKC8vLyxsZHC06amJpIgXrp06dy5cysqKqLRKLnddg1SqevoOI5pmkQzRpdZOzqbPYVAz5IH&#10;heB4zZo169evv+yyy2gNHR0d4XDYM7Y9+ED7mfaS4zjZbLarkFV9fX0sFkOBrdqbABxw0AnsjQPQ&#10;EXn33XeXLFny3e9+F0BRURGd1UII0zQ9Cev8jbjQVCHz+ng8TkMgXn2HAnGPntADs9m9QHUWbzs7&#10;OjqKi4vD4TBl436/f/369cOGDSsrKyOGCAmYM8Z0Xe89nz8vRDwZCwQjIw4dcd+xh/18bmdrSnnh&#10;1fetjl26SE7UT087EFy1HBgqXJFxpW0DOiQcybhUGLcZskAOsICdnYlgsFgFKk0wB7ad08w9+jyf&#10;aoCZb8/1yISW4DhOOBzevn17bW0tcd0PWA1FAnAhGNF0u8J1XYVzXVdjtjt0YH/bCDQm7GH19eNG&#10;FPlUbAX4zpItO+0dmxpWNbSO7FMe9nvOwIw0vxT1i0lraU4WexxyJgBIcLdLQhu30RpNJ5PJww4d&#10;CcCWMBgAKMo/6Cf3LBJKN8JTDKYplfxon8ot2zINk2sCgKqCyXz+xFyp+QNgSDhQVDRs/bh+4EA/&#10;h+tCUwCJYLgI0oWdM01fY2PjqlVrBw4daphK1kEimSoK+gBkMmmfr9t6AKQINX369Oeee27Xrl01&#10;NTVvv/32hFO+2l3r36/4BzRXwr5tWCml1yREl6ItPaZ3Z7Y9747XM5GP8wut1H86p0rjrLQ8hUno&#10;wjEm/rAQgt6hFVLW6vVau66HPo4y1XznNp/EAoCu6VTFoNVSk1bhis/nO+gbSAc4ssxfSIUrCsCp&#10;p57ar1+/qVOnhsNhKWVJScmll15K1EchBHVFADQ1Nd1///2TJ0/ey+8xlUrNnTv3oYcecl33lVde&#10;GThw4JQpU6ZMmXLttdeOGTPmvPPOO+ecc+heRgxkADU1NeRP89prry1duvSWW26h/HnXrl1VVVVU&#10;UCF5GxT8OQzDoAajJxWLLhwwakF7UT59taeffjqZTF566aW5XE5V1VAoRF6v+3sPHyiQQC5ZEPn9&#10;/q5tukQi4fP56urqGhsb+/TpQzoNB3BTe+GBTshsNkveVIsXL77++utN06T7YCqVItsnb6QcAA3D&#10;A3BdNx6P79ixY8eOHZ988kkymaSeraZpPp9PURS/319XVzd8+HCvRt4DOeceI6MrKZpuRPSaNvj9&#10;999/7rnnTjzxRCmlaZpUBfAk5Xrx+SCBQNAv4QQC2poWMJ8/YOiXfvXIdDPWfrDl3eUfbNmxzTSO&#10;O2bEYAZIWMGQ4QAggR4H4GAqbCADPPvWKunwgbUDXQeGCiagqC6YKDzyugZuQn6qyvEX1yf89+A4&#10;zmmnnbZs2bLa2tpMJhMOh/fVz/+CwD0Wt+qyfB+NVItVVYNEiKsGx0mjBx8yaHBGQcSED4gD63fg&#10;kxbRkrZcM9gYTa/ejLoR0AGugOdzSJcDCuPK/q0qiAKzuMs7jHtmx15CawHN7cmG7TsGDx5aURHg&#10;gOtKqAxCMk3zRrp75gmzP0D1fS/gMU0zlUqpqk/X9JyV03QfgM7OpKnpPp/OeT55jceTRjiYA1RF&#10;l5JZQFhBJmX5/TpcG5xDVcHUadOm3T7j/04788zTTp+gq8wXDOSsjKEzn6/bTIA9qR7HcW644Ybr&#10;rruura3tQHlifQ7s1Xf14AnwEvWUHmQMbK/WqyzAW8w7dXvT2n8Rnnqw7di5XE7XdRJk+lRYtkW/&#10;JZ8eQzcYY5Zt5XIWJRfUjJWQlMRmMhlqBqiKSj1b+kRyrwWQyWbI7t4zBDUNE0AimQAQCoY449lc&#10;lnOmKEo2l6Ut9Jk+6vTulTcdTDiQAaWiKHs166kzPnz48B//+MeO49i2TTFi17ZnZ2fn0qVLv/e9&#10;7w0fPpyGV0nCjjLV22+/ffXq1TNmzDjjjDPoTwzDmDVr1ltvvfXEE09MnTr1yCOP7NOnj6ZpH330&#10;Ed3XKII3DOOmm2667bbbUNBGrqqqSqVSXQWKqd8YDAaJtIwC59C7PxIJ0/Mpof6zdIUrxfLlH5xy&#10;yimKoui6bjn5snoml/XpJgDklTHyFWMOAXAGAA4gITVvGe9OxuUesxF5UIQhOS1/YCGE6BriUwJj&#10;WRbttP79+y9evPhb3/qWruu9XM0DhN2kO3e3cxXTVY2BGbphaOaK9z889rhjGFgsmiwqDuYyVigU&#10;koCAcCAEHBeuBoMB8UyiubVl/vz5HR2d6UxO95kB00eC4el4QleN5tSunZuat23Y2be+X1llcXFJ&#10;IFwUCge9uvu+5UOSVS3UhmThvf0JhSuSwXZEIhnbtWvnju1bGz9p7uyIaVwvL6t8//0Vt9xyU2Xf&#10;Ug42/bapwWBQOK6iqFxISPhMn5XN6YbhuPvm6rsv3P26/fmdVNhX5HzDAD91wbgoUPgUCY4Df5PY&#10;CwJAxk76tOL6CoRYbsWHq9e9m2re/vHAmtL7//eMrbvw6kvvKBjsArtaWgf17wdAMrI35RAKCaS6&#10;QHu07dhjx4+u1DQJO4ciHYAG1wIVwfPg2H2n3UfluIftGoJt236/f9y4cU899dSKFSsOP/xwjzR0&#10;YJAfA9st6iQByQAXjCOXtbipcwfVAeSALMCAjz/B8mWbdnIeY2rAZ8aT0VVbNo8fOshg0BSoUCWk&#10;gCsBwGEoCChj9xNQAgC5EBcedvg8x4vWIAtPTXQ5B6SUnEEp5LRZiZZ4/JNdTRecdYgPUAEGycFc&#10;4SqqAld2vaz57v9/6b18PgsU/ySTSVIZAOD3+6VwmWsbnAOwgUBxkAOtbbHy0iKoyKSz/nAw7gIK&#10;FF1JJGI6SjngD+gQ0nWEoitWMq2Hw8VlZQ89/OPfPf77O26fcf6F548aMczQjUQiGg51G6/NE1Vh&#10;TF555ZWPPfbroUMHf/zxx921/v2NPZ0mmXfx6ZruOQmjELgqnzGHTDktY7tnBlDo7h7E3NTuAkku&#10;Sch0Op1MJn0+X0mk5LMWpngg2hndtGkTgMGDB0eKI6qqvfnmW8XFxVWVNRWVZabhZxCQ3LZzb7+1&#10;sE/f6v51A0pKivP3IcmJBQYgnUmvWrUqHo8PGDCgvr5e13RXuABa21o/+ugjAKNGjSovK9c0TeGK&#10;kG5jY2NDQ0MwGDz00EMD/kBPayR0Lw7kd9urk4kuSsLoMs6HggwptYMCgcAxxxyzdOlS0zTpD/Nm&#10;TZoGYObMmXt9Ct1zx48fP378eBSaqNTNp/uaaZrr1q3b1/QVXRxZPedV6jfulYB5f0tbmEwmTd1Q&#10;NU0KpFPpYDDwzptvfbRy9e23357NWhLQTd0FLMfSDTP/1GNCgLu7n9ZCAVckhJuQ0lXUEkhOyzhA&#10;Z0IWB5ljw9QhXMvNqqZZSGKZDSiQHBJSyb93oLCXyg4dTUVRaOdPmDDhrLPO+upXv1paWkrjYQdo&#10;M/+7kLOkrnnKBtS5cqRtKZpmJ9NaICTSKd0MQMLK2JdceMlPH/7psWOOgUBRMAgXhq5n0rbqVzNu&#10;RlFUAeFwR4C7ECvXfTT/lTfcrKioqFYSVtaxMy5zrFyxz9QcqeZUluWGW7RzfSzaktnWvqm4mnNd&#10;1vcdMObosX379Wlo2BwuCoZCAcMwAajQJRTHha4EKErkEpYNo/v8Kj2FKipzGoYBCcfBrpbMO+++&#10;snrN++XlRe0tzUsWfaC4hp3gwlIOG33EC0+/OvHsk488fDTUjESWOwaEyhUNAoDUFRVCqIpauK4B&#10;CvHzLR8waPsvrZWAA5eDpaLRcHEpJD7pzKHEsIDBLpgL8Aw0F8KVzHSZz3Zgqj0od8tbw9iuquKx&#10;hx/P6ZW/nnrG6u2IJcd/9OGKtRswYjBSba0MyACHH3XE/Jf/flj46KLyInAVgHQBBhVIZODm4na2&#10;3UGVXkhcYCtwFRiKp97D8jJE3Pv0PTblU9498PDuk9/61remTZt2+OGHd3Z27iXh9gUiX3JiEqrn&#10;/UvRtcJdgJl6ygVU5IBtu8TmrU1MD6/4+OOiolBJVfm769ZWVNW2ReMJmVu1I3fcIMOfl1ZSbCel&#10;q5oLzqByWajRAIIhBzhwGaTmpaCicBgAAYD+f//dgyVp5h8AHAgXEuAqGNFOmAtNUyRH3MayNRtX&#10;b99+8gnjgoBJH6VyBiiqDtAJxummuudWHLTcYwKFQxT/5KM4yVkyjojhADaQdmRRWZEFwIYaMDNA&#10;RoEASipK1q/frGOAF+Eppg8QelExGCC5puF/rrtqS8PWRx999Lbbf8AkiosjAGiXkn6np8D/b9bE&#10;BQoVdp65FogAACAASURBVCmFqnFVUR6Z+bMTTjjx2ef+PHny97p1D/2nYJCeqm0mm/OZvrb2tlmz&#10;Zu3c2dS/f/+GhoYBAwa0NLdVVpW3trTrhjp16tRkMllcVGw79m9+85uqqqozzjhDKBKApqrRzmik&#10;OCKkEEKqirbgnQXUH1IVwxUuJFcUVugo7kle2I2D/JTeB59+T0lnMpSAzJs377777lu7du3mzZsl&#10;kM3mfKYvkUyEgqGclaPOqt/nT6WTjz766PPPP3/BBRecd955keKSpl1NM2bMyGasyy+//OSTT/nN&#10;b351zDHHGYbW3h4dP37cnXfevXPnzgsvuHTx4oWlpeVWzmFMUVUDgOM4/zvjng8//HDmzJkTz5x4&#10;yy23XHnllQrnTU1N3/zmN7/zne9IKadN/f6zzz7bt1+NkOL119+4+eabf/WrX91//wN9+vR58MEH&#10;/2EN9Etfy/jSnKBegqSqqmEY5JHzOdbjeY14q9U0rRt1I23bDgaDqqbZlsWAYDCwecOWG2+86bjj&#10;jhs1crRh6lxTLdcGoKq6lKLr7FbXly0tMQBcVRRNBXgu637S2OoCKQe+EGuP4a4Zj2ZdKTkz/Vzu&#10;tgp3ALcnn5bE7QSg6/pDDz304osvZrPZXsbmFwZNZS7gOLAsy3WpCQGmaQC0oB/5ShOHhO7THMe1&#10;3LSQNlTAlm7GAeDzaRzMVPR4KprMxXWogPv2/PnvvPGWk7VLioo/2bE15cZsM+uE0mqF02Jtz+ox&#10;6ctqITDdMfy8IxYdNGhQKpHOJjJbN25//NE/PPR/D7/43NzZv5/zwD0PzXp8VrIzJSU4uK6YEsxx&#10;ISVcDlWn/LB74JW3vDtANJr8+9x3np09Z/3aDbquZ5zs2+8uqqgpHzPuqDO/cfr4rxzXf1DfeLLz&#10;qaefgqrYgC2ES5GskCKbhrSgSnAIajLtZnPtIaCzXyHAJRAuDkPIbBZtsdRbm1skdbUkoHLAAc8T&#10;PnJ2T7tT8EwuE/KHnYx15CHDpv/PGdkWPPnLX0aCcvSo+n7ViO1CrGUnAAbUFiMSiezY9gnArWwu&#10;lbFcHRYQS2P96tUjBw2sKSvWAQXU6QMkh+CFNKyQjIF/yqH5Ig/Yv4lkMkmMJE3Tjj766CeeeKKy&#10;svJAcia9h1beQTgvq2S7Ts4WElAVxJNYMH/Fgtde+eTjTfGWxtH1tVdOqB8RCQ4NaueOrRpRU2bH&#10;2wfXGQHAycBJwhS8WA16R8t14bhw3HzrVoGrwdWpcAuAiS5kjs+x/Xyv568EAK4oOtcUKwcp8cmO&#10;ttVr148bf3xFsU8BdEDdLWtcOJe6XOz/vSBX4UA4bdk2kAMUlaWB1ph0OLIuKNEFoBqalDKe3a3P&#10;CwYwDpbfmVRtHDig/2XfvuS+//vRM888A3Apmeu6ra2tfr+fFDpopvFzhIJUYWdMqooaT3RGIpFR&#10;o0bs3NnYjTuju2DbNnVlNU1zXKestOzss88WQlxwwQVSsMu/c2VpaenRR4096aSTiotKyD0kkUzM&#10;nz/fcZyjjjrKNMwf//jHGzduBBApjmxp2PLGG2/88Y9/fHLWk6lUqvGTpvfeXfrHP/5xzuxn/vzn&#10;P2/e3HCgv+6XA36ff9euXX+b+7c33nhj4cL36FQky5VUOhUKhgAQLdHv80c7o+ecc84jjzzy4IMP&#10;Tv7e5HA4nEwl165d+9hjvzvzzLNOPPEkwzCmTfs+55xz9fLLL+/o6DzzzDPHjRvf2tp6//0/jkaj&#10;nKs+n09KlsvlVq9e/cgjj3z1q1+trq4ePnz4jBkzmpubAdxzzz1r1qw588wzzzrrrA0bNtx7772O&#10;LWzbvvHGG0tKSo4++uhJkyb98pe/WbhwITGZD1Z8+XrQXv/9X1Rm8wSour7TdQHisnfX5nm5t6Io&#10;dKee+/K8bdu2vfrqq4MH10tAUbgCbjmWqupkr5x/inbhf3CgqqIIEoCSydiZdLyoNFzhr4xloPsw&#10;f3HDn37/7NcmjLdcqSlKLJ4pCvkgiXjsAgDzUvQeZ5VHx478kIqKihoaGsj0fC9d3F7sJzBORBZH&#10;1RTGOKm+A3CyWdX0QyrQIAWEgJCYv/CtPoMrkmgJK0XwM8VGtL1l+/YdGzZsiJSXZrPZZDIZjyfS&#10;sZSbFSFpFOmm6ojSYmPFzvf/uuhFm8FfhlwM9aV+Ixs4bNjYmvIBxaEKU6ofrlwyuL6/k3I0GTBY&#10;xC/9qVgSQpRqgY9XtDzZ+OzESWf2HzRQ82k52xEMXFGJFNW9ZzNJPVPZ8pNPPvlw2YqNH23KZrO6&#10;j7e2d7IUy7ju0COGJeKxdLbzkKOHr165IhAICZe98OrLIw4d3a+qL/cBEK6wFV2jZqyQLlcVQN1d&#10;WpIAVOT1Ofbv9ZjLZgKmHwAYU1VA4W8veHvYoHOzAgEGx7JVg4MmIxSYWs+KwCn3loBq6oeOHsUB&#10;FRgysK66jJWGi390z8MnH3P8zx76Xg5wgAXv70olM4OPGQ1wLWBIoMOG1ODzY/v27aeeempJQPED&#10;BqBRpqICitLDbof/NoLBYDqdJgbyBRdc8LOf/Wzx4sVHHXXUgd6uPSGhKaorXceFUJCIdQZNbdzY&#10;o0YPKfdLCCANWAqyhn+QgCip6ki7WxduO+zEOpPIvhbAVDXD1JBB/OAcgwuhQOqQhishGJgA41JB&#10;DiCdFp0o9//uGc0EmCBTIo+CDsAVUuHMZlAYtu38xOfz1UfMz9EJ/u8C5aVciafTXDdsIClgutB1&#10;RqUDCRiAA/h8flPzxaLJftWf/twnXl4ymRw1atT9998/b968yy677OGHH9Z1vby8nIbUAJimmU6n&#10;hRD/bvxg23Y0Gi0rL+GMh0Ph8LDw8uXLb7311m7YCd0KIQXJjgJQFdWyLSiorq7OZDJk0uH3+zs7&#10;O03T3LBhQ//+/TnjAX/g1ddeXbJkybe//e262jrLtsaNGzd79uwzzzxz7Jix4XC4f//+hx9+eCaT&#10;6ezsDIVCZWVlVVVVFRUVlmVFIhFd08nX9EB/9R4NIUVNdU3RV4tqampmzpxJYX8wEAQQ8Ada21oj&#10;kUg6nQ6HwpZt3XjjjYsWLXryySePPeZYx3WklMFA8OGHHxYCpaWlACKRyMKFC1esWFFTUzN//vy+&#10;ffuGQqHy8vJ4PP7CCy/MmDGDQpRUKqVpyh//+Md0OltbW6soSlVV1Y4djS+++OIll1zyzDPPJJPp&#10;srIyVVVzudyzzz579913r16zat26TXV1dbqm19fXA3jiiSdOOOGEfa0KDxp8aXJar7naVVDqX/S3&#10;9Jbf11RzrwX+c5CdiWs7umFIgc7OxPMvvHDcuHFHjzlCMnQm0uGQX5IOOISC3ROwjOUpcizvJCAs&#10;K8ek8Pkiuo/nXKQdqD7cP/O51rZYwpLHjD+W63AAX9iXc2CoKMz+FL41sHs+tychnU4zxvx+/7Rp&#10;0y688ELHcXoT2i8WQlULriWURnDOOAO0bNbevKUhFkv4/MEtH2+b9fSfxhw/bNmHy/pW9lVcdc2H&#10;6zasXu8zAsFAePvmHQA45wpTpSWtdM5yc1yXKad12ceLXlmx6oTv1EUGhT9c+9Eh/QY0bmiy25Iv&#10;rZx7+IiRfaz+g/sNH3xon46tLdWl/ZycmkpmMzFHOq6p+4qDpW5OUxzjvbdXcQQGjqhlkhs6E3BE&#10;vkerdMv5TLcOUjcB0N7evnz58g+Wvl9kBC07ZQT1SJUZc2Ot9vYFa+Zlc+n2XW0NsVFl4Qp/wF9W&#10;3GfuS684ji5GqaWloaBfVTh3ICQltIzn6cZMzYvo5j/SGxD4zzf/MxEw/UzCTWcU1VQMZUBtcU1N&#10;DQMcFRCwbcYkU5giHaFwaD3v9q/rARdQgfKKUDqNshJcf9UZAsj6cNf0m+Y8/tRPf/LxFded/8qb&#10;qz/JZS869yslQCptc79mA5aKnEBbe9LKZGuCigoYArp3uuwxSftlRSaTIdYlAFVVv/3tb//hD384&#10;7rjjDvR2AfDG8QAI4bqGqnEg46CkKBg5bGTADwMwcwBH667MkbW+QeVDwVE3KryB861r12WSdaaJ&#10;RByhAGBC9QfzMk0aGAMHJM3SSgbiNxWiMgHBP989oWDsxAqRkCzM8LuAwwADNhBLJkYOH66RHHM3&#10;7KaDF4zDcuDngXAwCWxqS730t3lF3Mx1dFYWh+vq62oG13Xm0rs6Oppb2kvCZfXVwc+6IPdySf36&#10;178+evToJ598sqmpye/333333dQTE0J4Zgr/FjRNq6ioENJxXCebzSYSiZkzH7n22ms/5xffbyBN&#10;IKlIcjdVFKW9o33dunXFxcUrV66MRCLLli2jZ9nKlStvu+22nJVbunTpvHnzFEX529/+RsP2qqrW&#10;19e/9tpr/fr1q6mukVKuXLnSNM2NGze2t7c3NjaWl5evXr36qKOO4pxnc1nTMOXBOwreLXAcR9f0&#10;gD9QUlJi2zKZTCaTyUAgYFlWOBS+7rrrXn/99UWLFtXW1q5evfrll1/2+Xyqqi5+d/Fxxx7HDJZI&#10;JrZs2aIoeSvEkpISwzAWLVrUr18/zrllWSQG5Lru5s2bOzo6+vTpg/wcpfvmm2+GQoFMJkNGEqFQ&#10;YOnSpSeddFIsFotEiqLRqGmalZWVO3fu3L59+7vvvhsIGKFQyBVuNBotLg4uW7aMxKUO9C7cX+h5&#10;Qc1nwOMMe2pje7GI/xV0TWL30HzrPjiOpaqqlArlC8UloZUffTRhwoRYPBcsMiihBaDrOgdcJ6cU&#10;1LchobCCAqfkYDaHq+oh10VGQqpYsyEx89dPjDvplPMuPWTW4/OXfLixvGoItTU0lcrYTqFPS7FF&#10;T7wr5XI5Mv4VQpx77rl//OMfx40b19un/aIghLAYY4wpAIdgtu1yrioMiqavWLG2uaVl9bq10Wg0&#10;XFy0YuXKzkScM9+bry11MouCZsjgZibF3IzobG4xDJ+iKJawbTunGWq4rIxznhEdjGdfnbvqa9eX&#10;1R9f3CyaJn11TLwxM+LYcWFZtnbJxjk/+uCwr+546k9zYcHIYuyRRw0ZObqqum9JqDwZTcaSSZlR&#10;FZ8/GktGEzuq+/YbeEgtB+eAhMtgAxLwdVdO27U6RnLNLmQ8lQyXBdrcncvXLHxnzcrcLmzt2FU1&#10;En2H9v3Li69///YpTlJtbo5GwuVb1jasXbmutDp07PFHHTJomIBruzmfojMg66R9agD5uJvvJjXu&#10;54jYG+ezXKn4FXIpCYfDr7+zpurYEaYKRQlxZAABwaRAXu2yxyR6Ij84wYWQnDO/H7YLA3ABnSFS&#10;jGlTLvnb3MXSwTFjR85dumrV+vbqIaUhvxYXSHMoDDbD24sWjjhkuAmoNlQLnMYuFTjMZZ6m7ZcW&#10;3phGNpt1XVdVVTJFO1CgOpM37+rtXNfKaT5FATdVaEFVAg4Qi2YDfhMM1aWaIhFRYAOWRGe0KSMy&#10;az/pPHR4sVKDeBY+FZxBunAsS4ei64pkcAFbClXlRNcgDlJ+vr4rJ+LfOcDSm2aQgMz7mVBz2AKy&#10;DAIoLStPRmMSfcK9Oe0/RUB3GTJAu4P3Pviw/5BhXx83qgjYtLa5uXnnivc/sBWU9+175GGjI77i&#10;f9AqUlU1Go1GIpFYLBYMBhVFKS8vnzx5sqqqL7300hVXXHHBBRd87Wtfy+Vyny94oIlcmlM1TfMv&#10;f/nL+++/f8899/wnX31/gKJTolhzBYyxbDbb3t4ei8W2bNmSzWa3bdtGXkp9+/ZduXLliSeOH3/8&#10;+EgkMnLESAAkmcs5z+Vya9euJaWYtWvXzps375prrikqKlqzeh119ubMmTN8+PDKykrbyR3g7/xl&#10;AFm8SikzmYymMfIHNQzDNMxMNvPuu+/GYqnZs2ffcccdK1asaG+PHnfcMaqq3njjjatXr54/f/7o&#10;0aM3bNjCed4NNJlMSimj0WhVVVUmk6HUhlqpnPPGxsaysrK8Fy6TsViMvCcCgYCu64lEyrbtXbt2&#10;WZYTDLKioiKymRACO3fuzOVyqVSurKyMdI87O5OBQKCXe9wjQMNv2DMv/Q/TUU/Q3MuT/3MQjVlV&#10;VRovYkAwXGwEglLlEnAFiNMhpQRjiqKAOQBH3mvezie0Erl0zAiEchm4HMzAL3//9w/X7rjp+zeU&#10;VkFnCEYq33r3/TNOHwIgkbEiPl1CECULoPKzR3TsWU9hqg8Fg8FcLveVr3yFc/7iiy+eddZZB3q7&#10;/lug5EVepXBd4XKt0Kprbk6+9fbCzkSn5eQsYe+KNja1bT/q2MPS8YyhBULFerwzIXVX9Rm6rjtc&#10;ZJGNlEQ0VW2Pp1Ii0SmiTbt2rv9k2dJ3N4y7TqsZ6+M1nT72/9l78wC7qjJbfO29z3zuXHOlUplD&#10;yDyREDIwSIQILREBEVrR5imKtMhDsUVtRLufPvWnLQqvVURRGwURWgSZBwnImISMhMxVlRpS053P&#10;fPZ+f+yqm4iAhhek4Mf641LcunVyzrn77L2/71vfWt7u4edbm6YGUaW5edr49hWa5ffvH3j/J6Z/&#10;8+rrbrn5v3/5q9+uW/d8Q0uC+Ep5IKgzWsZlJ/zDKWt5CISkp68fAlQAAlxEjB5NIr18TiVZw/f9&#10;rq6uoaGhZDqhqvqe7q13PH6zY8cz30U/cMnZHX37woAyP/v8tgMPPvPQ7JYlrUZ7W+v4Qs+Q4zmF&#10;ykAg/CiK5syYbTIWIwwi31QM2cEKYKTXrqYJ+wZHVDwCo9AMA4DnI9LR0tLy3PpNG3Y0LJ/ZaFFQ&#10;KAoiRVX4WORwUA5CQTnnVDAwMAIRCaqQOI4VxmKXv+/ME1yCWKCttWXrtm0LmldqGQKKECjG2Lr1&#10;RYXQFYtmqICGP7vbUrrgdRb0xgxqFgCc8+uvv37btm0333zzmPDE+rNEqlANA+BUEHABQhUKBphZ&#10;o1rJGwrTLKtULsVUMxOGIFi1YtrDz8TP79vmJ+Yc256CgVBuTSgUVQtG+lepAiqIGoPHEASCYcT+&#10;VJraCiKjXPq3P2FiJDDmRFoNyAFCKBgCMtL8SYGp06fdfttvVyyZqb7VR88bD88DseAB1QiFSnXN&#10;u5cbgB9hzsymOTObIsABnBiMIElfa3cyODhYX18fRVE6nZYafjWl5TPOOOM973nPN7/5zYaGhtmz&#10;Z0s2/pFWa2U9Y/v27Zdeeum4ceMmTpx43733DeeHpY/j2IGqqDGPgyAwjREHkFwuN2XKlFxu/cqV&#10;K5/60zOnnHLKrl270un0+eef/+///u+LFi9I2Ik77rjj9ttvV1U1k8kcPHiwvr6+u7v7oosukuTY&#10;yZMn19fXT548uaenp1gsLliwQPrByO10tVpVFMW2j5pt0tsSVacKwLZsGZXk83nP8zRNU5iiadod&#10;d9yxbt26j3/845qqPfHEE5yjubn5PWveI4Q488y1V1999QMPPJBKWaWSo2mKHN5BELiu29jYCCCd&#10;TruuKyNPTdOknC0AgIdh6Ps+59B1vRYT1dKarutK45VqtQqAECKlFqTEt8xoyELum3DL/l54sxfC&#10;I8HL/LUOL7P87ajRlQ/ZTL+u47wGoihSFA0Ap6i6wdLlJ7h+WHJcqqlR6CctnQAi5kRhjJARk/mR&#10;NHMEUAgVArptAzjQPbzlpQORqcyaf9zxp55e34Lvfn9LuVz+zD+fcOXlD5c8JAwkTK3gullTJaAM&#10;ymF1IToGZU5qtAdpjLRw4ULOx2I9+e0OIvih3u9iMXrokYcPDh4MRJBrSBpAz0B/JTxItdBUMtwX&#10;1cAdKg6Pb2+JRdxfHRos97dNHP/HPQ8eGOgIFK+33Nt3oAQGOhknfadu7qq2jv4tQy6fML2puKd0&#10;IL9v+dwpFtRiqdDUbC+YMWXWjHkHoi2Lzp0m5p/xyPZH9vd2oqqvmrEiJ9p+8+O7O/mcXK5J9fXu&#10;4QOuj5G6VMCZcfQ7QDjnjLEoihzHcRxHMdWSN/xC15aqHf/j51aG9f17guf7lL728cfERW/1hbMf&#10;/PEWUVKTU5KF0CABb29ozotqx+4DmjDGNU1oyuYCPwh9nkgpo/aWAIkglMOe8TcWTLZIxyKM/JAq&#10;DGzepDrdXLFj/QvTJze2WADnClVA2BHs/f+OYGACQlEZQhFVPSVp2lRUw6qtGpXSUCZRt3t3V+u0&#10;8TZBJmU7vjfguHbG8ji6+4a3b98euO6qJcdrgMpHDjcCIcbaTPj6ILnHu3bt+upXv3rxxRdfddVV&#10;hUIhk8m8iack3ZBefncFFxEnitAZE0DV82MOphMtYbjCNUhopEwOJQK688VsNr106Yz71m+6f+O6&#10;P+1Ozpw8bcr4lqAShHHEbT10XcsJ6pnekrAtAwqhTECunOAc4GAQNC4DAsQEtCMJPEc4lhwQBDEF&#10;RsJWJwRXIYAqcPDgwaZcvUkgQpB35PlfE7oJFwgibNq0JZvNSt8IjSHyITioCQswGQAoQKngW5lX&#10;lueUHuaMMSGE7B4vFovJZLIWwX7+85//xje+cfPNN//Hf/zH69ijO46zbNmyrdu2NzXVXXLJJWee&#10;eWalWsllc2PQw0YuUgC44IwyXder1WpTU1NjY2OpVMrlcrJam0wmpU/1cH64tbV1+fLlDQ0N9XX1&#10;APKF/A9+8IMgCCrVCuc8DMMDBw74vt/Q0CAtJ/r7+7PZrNyJZdIZ1J6Ld/AqsC0bQBRHjuMwxpLJ&#10;pKIoClOiOKpUKkuXLF26ZGkQBgAmTpzIGHK5nB/4DQ0N6bS9bt063/dzuVyl4liWFYZ+KpUwTb25&#10;uTGRsBSF5vNDiYTlulUAQeCl00mAyywPpXTS5AkDgwfLlWLMw0q1VFefbm5pHN8+LleX8n1/OD+o&#10;aZpAnEyZEye179zVnE7bw8PDQohqtWqaakNDg67pY3CcHy28ZWLaw1thR5gYlL6OOu3hnEOZ7T66&#10;3GMAYRgyRZNtOmHEFx9//Le+9a1f/eb2C84/rzGXiAHKoSsqwP3A17VDgolSK2qkjhZxwVh3X/43&#10;d9yjZK2rrrk8IPj4pbfNmb9067ObDPOEuoaW5zf2r17WmK/yetscpWL9hVPIGDOClwHtwMBAQ0PD&#10;+eef/8EPfvCss84ql8vStPYdvNHwvUA3DIAKIZl2yOeDPfv2btm+KVefKToDjj88XBns6NnV2f/i&#10;n9bHGb1+XEvbtFlT6uqVwXDv/Y/c++KuXsEAD1or0q1QkrCn6Ss+0N48pUGvR9Xo31zc1DohGYXl&#10;HbsOZrKUpKxntj35UrCjLsq0NzQumDo9kzBVaBt7n9njbWlawjIYF+cVE+5g557hgaHAKlV8Nank&#10;BgaLru+blj7qy0zBOY7S03p4acs0zUQioWkaqKAmqfCSI5BqyQwaB4fFgNmmdTo7LaU5e0xi5qmZ&#10;rY9v6Nu/970nvC+FdDzsKcmkJtT+zr6nHnlqxfLlTU0ZaEnfq+gGO0T+J4oYjWnf2GdRgAegBERX&#10;NRELhQXAcxv3rn9x5/jGFs2S5oPqqIXoWMSI+6gQoESxTSAK/Kqta4CfSVnwnKlTxpdDUBWh60Q8&#10;LkSBgLXu6c2BU50+cXJrXf2ErBZUEatQ6GhMSyCEUEDeBnGtYRhxHN9zzz033HBDMpmUAe2bVac9&#10;3C9djJjiUKk5B0KIwsCF4AFRtYShCyBCECBQiRYKn0eBodoUSls27QMCWLVo3ryFczZu3LjjpW27&#10;tm+tDOYzjU0lppYqjulHk+uaFk2bdsz4hEbAyOg/LHXXaAwpTlELSV/fxYgR+WIBaCo8IAa6Dhbu&#10;v/++D593gUEgxDt12tcEAQQqFZ5I0OHhwVNOO1mOEIPA0ECBGIiAsu+bmq4T1Nv6a+QpHcdRVVVV&#10;VdM0wzBMp9OycqUoihzwn/70p3/60592d3c3Nzcf6ZnecMMNu3btuvrqq9auXXvMMcekkilAVKqV&#10;mn3jGIGAUJWRPIrneZZpVSqVJ598cu7ceZJ07XleKpWqVCobNmz41Kc+JYTIZXOO46xfv37t2rUD&#10;gwP5fL6trU02ZybshIDYs2dPOp22LXvf/n1NTU39/f133nmn9M70fV/XVT/wNe2d5M1roVAsZNIZ&#10;xlgmkyGEcM7L5bLkwGfSmeH88N69excvWlyulCdPnsw5duzYoWmaYRjFYnXBgjmaps2fP7+3t7e7&#10;u3v27Nn9/f2c89NPP72urq6hoSEMw2q16nmerqtTpkyZNm3agQMHHnjggeOOO27mrBmnn376H//4&#10;pOd5qqKGYTg0VFy7du2E9gmGYXDOFUWhlDLGDMOYOnUqY+wLX/iy7PgrlUpCiNWrV8c8PupRz9jB&#10;WyamPZxy/P+i2fWytf+N+GoNw4jiiDDFi3jnga5vfvs7P/rJTaqiqaYlgCCIbY0B4FGka3oUuYqi&#10;BJFgKhFQ/JAbDGEEXbcFMGPWlP+88Qt7+mAmcdste6ZMO/afPjrh2Wde2LULixYu2bRxx/JFjUm7&#10;RjNWgcM86Ed96scayuUypfS000679tprFy1aBCCZTMpVShrMyJ6xgwcPvnm+i29b6IYdhaGiqIoK&#10;z+GGScPQv/fe3zMFTlgAC/qGuu6851ZOeEtbiqVKvU73fb99DL8HWmDl4AzhvH+d3tTS8KfnnqQG&#10;2o9pq5+YK6LoKNUwsW9YVAOVK5ZS8hxd0HSChyEPaZllTGeoaPlk9uwV9XrShHJQ9O3p3MCynht3&#10;JnMpP6CaqDZMGY8idDumiIQfJJLGQw89cN65/4AQqpGE7+DIPRte1rBQy2Ed3rICIJVKEUI8x4mt&#10;cM6xx2zZ/9JLOzobFmdjpeyLoqu5WnJYUZ2l72s57fSF3//iI3c8/7P+beLyj19KhyoT2qa5Ze+F&#10;pzZPbpma0VKqRnQrAR6AciAOYx+MEGggiGIwwVXlb51zXkerGK1Nb4wA8EJhK8xW9NNOnQdg2OWt&#10;JoUA9z2qG2Ms3wXUuKOjBHkIoesaEHMREqKCMQjoDBEwb0b9kDPjyRfWb91tpRXjlOXLGkxYgBIh&#10;YcJ1hGIT3491g3mOa5gmERxAGASqrvm+L9lcnucZhiH9LaVhhsx4SukOmYCTGTf5ySAINE2rJUYl&#10;zUfEcgAAIABJREFU30yaEMojHMXYsubZg9EUjBSD/cY3vrF69epkMuk4TiaTqVarY20jfkgtihJC&#10;FRnlEgIVVIFBpO4To4jACDQKnUADClzkKJ20cJEbwVCQAKocHkUARMDjG/ru2rJ90kDDynmT6jRo&#10;bKQ/nQCCRzoXtuyNZWxUYPxvghhhH3NEo6LqBCFBDMRAkeOJJ54477zzUpZBAdfhpkrH3DMzlkAE&#10;TI2WgMivhF7ILNUERDTScqUQzsBVnQGcCXpIFfOVUKMTE0LkU1DrMBxxSbEsxlh/f79U0PlbIMQI&#10;W/2ll16ybfuaa66pHbZQLIy950g2qSEMQ0KIZVoxjzdt2lSpVBYsWCAtLT3P831/0qRJa9asiaJI&#10;USgX3LbtAwcO3HfffZVKRVGUDRs2eJ7neR4AAtLS0vLJT36yUCyMGzcuiiIZ51iWVVdXJ6mqR5e3&#10;+LZEKpWK4khhSrlclgNVCEEJFUQAOOmkk3bs2HHLLbec8/5zli1bduyx0/fv39/T05PP59Np+4IL&#10;LqhUKl/60pfuvvvucrnMGCsUCmvWrJk4caJt2+edd94vfvELzvmePXsopZdddlkcx1/4whfuvPPO&#10;bDa7/cWt55137nXXfa+vrzcI/eHhodmzj1m27HhAXHbZp66++pooCsMw6O8fvuaaq1PJ5Ly58045&#10;ZVVnZ2cURb7vCyE+/vGPv40DWryFYtq3CDgA13VNKxEDmkL/7Rv/u+Q4G7dsOft959gm5QBh0hcR&#10;IoqhKIqi9w8O5+pbYmAgX63L5noH4DphrkFJWEQz0dUDxUR+GJZlBUGBEixZOO/JJ16aMaV141OP&#10;2Noq5RCrcZR1PIZnJFmh9TyvsbHx+OOPBzA0NJTNZhVFGRwczOVymqbJmnxTU9OY6BN7W4GKmPN4&#10;5Lk3TArg2eeeBokJDevrG7t6Bze+8MzkKeMu+ND7VYNEurd76KWT/geEGd7/xLoysPhYMmVVtqe/&#10;45jVDY5fMdJukBpwoiFXCYQBNwYYSKwIrogYILGgkc84I06mMdlGm5vMXBrJwPfd4bwacNX1Gizd&#10;8ljZFTYEq3qox84NL6yad0bgxASiu6erp2e4uTFHYwFNQxwfaaFELs++70vjPtmCUhOP7evra2lp&#10;KZfLkyZNymazrl/hjE1pm4wIQSVSqe1UfWrHio0KLzK1GCfLeoKffeWUJjb5wd/+6e4tv7r8/V/s&#10;2rK3sWGcbZu//+/fb5s88YwzT9+zYbueILpFGlua0ukshyg4RcosW1cVUHk+UvJBURQhRBRFh0fa&#10;Ms8K4HUKpxEAHCQmgK3ScdlcoS14clPXynnjW02qALEfMd0AAY/Bxt7j9Yqz18g2iwLgJKaEIvRR&#10;rRSg0LYJE5utZMaEEkJnUAgEh5kgQ8VKMp0IwHXLdKuOaRgAVE2TMWoURTJqlYmDWpRbUyJkjDmO&#10;oyhKMpmUM5LrurUakTwrGQ87jiP/9uhOVvIcZCxdC5vvuuuuY489dvLkyRjlvNi2/abPk3/W6U5k&#10;qfZl7eN8lKfAAIb4MGNYDo1BtqrKMDWlyA+BUoRAdxWRiqkLmhsnNm95av2J2iQZcAogABRQhapA&#10;jJCDcxxhuluBQkZrvvIavBAeUAI0BZWSK+KoPpvIqKBAOvV23gseBQiAw9JQBuozyXx/34SJ4xXA&#10;UIAIUgOO0IgBgLQfJiBHNm6FEHKox3FcrVZPPfXUO++8M5lMTp069W/5c0JG2rE+/OEP//rXt910&#10;003nnXdeLpsLwmCUczu2OJlBEBi6oakaFxwAo2zu3LkNDQ11uTou+AUXXJBMJk877TS5UsRx7PlO&#10;wk4sX77ctu3xbePDKKSURlE0Z86c8ePHy2PKVgVCSBAE5557blNTkywz4LDZ70274LcOGGO79+x+&#10;+OGHh4aKAJ544olTTz01k8kc7D/Y0NAgg1gBMWvmrJ/+9KeXXXbZV7/61SAIzjnnnI985CPZTHbR&#10;wkU//OEPf/CDH2zatGn+/PlXXXWV5Cp+9rOf9X3/a1/7muM4H/vYxz75yU8CSKfTtm0f6O4ZHByo&#10;r6+/+eabr7322sbGRsdxfvWrX0nHoCuuuGJgYOCLX/yiEOLTn/7klVdeWalWEnby5z//+T/+4z9e&#10;f/31t99++0033dTe3k5Axto4P4ogry0dfN99961Zs+bEE0987LHHZJL473Zmb02MxLSKYVa8sOtg&#10;/7yFS8774IUfuOCDy49fZDIwgEewFDAgdB3V0ErVspXIxoDPQSiqPr7+7z/RNOPzn79QVyGAK666&#10;eXfnvg997BNLTmi+4EPfu+pzlz/64J+K+c7vfPv8D5/7tW99/cuzp8GpxNkEY6PGQKNVDhxKZY8Z&#10;yEJZqVR68MEHE4nE0qVLwzBkjKXTacaYHGNBEHDOfd9Pp9Nv9vm+3SBiHoaxpqs8HqHxfu3fvq4a&#10;tOqVipXBLTvWb9q+ftaCqYuOn7t524a6aclj10ztE10iEZQxHJu+y4uVSpCwaWOqvlqsUkGJhgqv&#10;xhoXJtwYiDUW6bavqJxD9X3VdzRBOcxhnNh64sn2ynq3zs87nYNdO739gVmNoqJl2OXBKKG28GLy&#10;/juf2fx0x9nvuShjtjBhOlV/9erVJ79ruee6hqV6vmfo1hHpGrmuW5OKDcNQUZTDk9BxHLuu+/jj&#10;jw8PD2/cuNGyLN9zchOSP7r7uy1LkzPObAuaB3uiPUoOFQ+mAiOG4pptyck2z770wu5t9/fx5xOf&#10;WHtV4IhKMcylm72q63tuIqkK4ioa7LTRNqF97sIlrc2TBBTPjxLqyB76NfYNsr3i9QjXiVp+K4Tw&#10;I6YHUPMe9hfFPRuenTt7xrvGp7NAXHZ1ywQBF6BjaUaX1EQGKKPNyKARaByDE4QUFCEB0UEUh2EY&#10;eHjb/h1dHaevPnEiQxKgDjLaSCRVdBwzZfkiFJzbTGcCiMEdhyatcmWk00HONlIQsta0JuU0pNKG&#10;nJqkauioSgcwmiKpVqtydygjXiFEpVI5ij0UsiZc68sIwzCKouuuu+5DH/pQa2ur/Ewt2K4N8r8n&#10;DuceY2SpOewNMRrqHr7FEIfJgNeYRHKYM4CMtBfEHL7PfYv+5oXBbX2DURyQIJjR3h4XChe8a3p5&#10;EPUJGDoEQQREsc8jz9IUnSiv0H3zWuCuV9FVjVJN8psEgU8QAD7QUwqfe/75SiF/3lnvSTMQH0xw&#10;3Xhnu//qEIAXwVAGCJ5+8cXegaEVS5eN15keQCMAQrAIdHSExBRQQI+sri6f1sMnxu3bt999991X&#10;XXXV33wMDmBwcHDlypU7Xtr5oQ998MYbb6xUKrls9mD/QSnSM3YgRszhEMUR51BVdbR1nVSdqm2N&#10;zDa1GSCMfFVRHdexTAuAdACSrwAEBOecjU76QRioii5VEhVFkVsvVWME5M/7aV/2lL+heNUlj4Bw&#10;wSdPntzR0b19++Zp06YpTHnj+35f+XzkbSyVS77vy1J5Op0WQjQ2NAZhsHnz5n379h133HETJ0zk&#10;gkdRVK1WZVIym8kCGBwarK+rD6MwDEPTNHt7e1tbWsMo5Jzrmp4v5CuViq7r6XRa1/QgDDRVe/qZ&#10;p6+77rpf/vIXlFDP9xhjruuGYViXq4viKI5jXdNjHvu+D0CqVbmey7mwLXs4PyyEqMvVYXQMvPr2&#10;Y6zFuq829ogQovtAb3v7xKamhr6+vtGLomMvS/+WBzdN04tiy9RdzzOT9ooTV82aPVdlo3nlUd1j&#10;yWEy7XQMdPVXjaQ9VIhCoaz94Ie/973v3/vozkXzpzfU46yz1ybSadVGpYhVJyz41c9+/u53nxT6&#10;Ruxh9jFTuvbsndQ0OZNi5JAIJEA5wEeUacYYZFUklUqdddZZF1xwwUMPPZTNZjdu3HjbbbdJesyV&#10;V1753e9+N5VKvb3F2d4sEEpVVWqkIZZlOhGLmOcyGVUTgiPfgxf47uHi8L6OYW8Tllk9k1a2lavD&#10;cdqliVA1NWoGikUHiv2EU0WoSqipVGdchEGocYFYYTGlgoKBU8bAtDBSI6Rju81uMWEm1UzSTjFu&#10;TKibEpCKQUlCS/gONFYXVK3jmk7+TuHGoc6+phltIY8pEx2de2N+gmGZAtHrmG5rxbcaga1cLu/Z&#10;s2doaGhgYIAxtmvXLqme39DQoCiKb2gHevYHkRNzRqljWuAlhBwgIDocF0RxO71d1eGgaVbq+Nz4&#10;e7Z2dbnb3TKdPmnOYG+fZSQYJYqpFop5nZHSwcK+zo7OA70nrHrXjBnzTV0BH2npr52hLBjqul6T&#10;DJDtFdKD4UjDWiG3PEIIxBShArXeAHQyadKkPfv3rWibTwh004QM/cZSQIvR/NshbxUAUGLgUBtj&#10;HIMJAAzQgbb6+gM93TkmdXExQoABQJFOWQWnpFtWIEZ8C6rDw3YuF3qeFFORJVDLsnRdr8ks1fK2&#10;QRAoiqKOct11XZfMvXw+39LSIgv+NWUmKRkaRdHRFQWQki21WJpz/sc//nHVqlWtra21wqzjOLZt&#10;Hx5v/51B/3zTIUb0IPio3DcF+Gjl9rAdycvEC4VUe6IgoDGcKGY64zrtr4ide7bVt01as3RGRzc6&#10;tu/YtWXT4+nUiYubBRDK9AegMl0w3YmqlcjPGK/VovmXMFVDEApCY4Kqj5CCqggBANs2b9UIznj3&#10;6iQDAxQdhL8T0P5VCAAaMK6l9UBff1dHZ8PESWosoJKjsluWnrSHuzlOnjy5q6vrSI9TX1+/Zs2a&#10;D334wptuuul73/ve5z77uVK52NTYNNbqV5RQASG5x4qiCiG44ISQKBppiZRTlmmaNUIHAEJIzOMw&#10;DMMwTCaSlNCYx/K+yflNXqamasAI/US+r2kaF5EYcbV6B6+KWi2QUjq+bTwAGXnGPFYUZfGixYsX&#10;LZYfqFQqqWRKy2gYve2e70m6srSitUxLqm3LZESlWslmsrZta6pWO6yAcBznlFNO4ZxzcPlhn/rZ&#10;bDaMQlVRFaYUS0XTNGv19lK5lEqmojgWELlsrlQulStlAMlEklE21sb5UcQ7Me3RBxdREEW6or64&#10;c1fEhQCtS6vRqFulKmPamDNGAOp6sWLSxkbbAx64a2PFi/7HRcuWnHjqdT/69Zmnn/auk5cuOz7t&#10;hlj35MD+zq7Z08bponzOe9sN1j4wwEVYSuosk4Jb8dMJ/bAG2hDgoMoY5CGnUikptacoym233QbA&#10;cZwbb7xx8+bNBw4cePzxx7/4xS+mUqlf/epXqqqeffbZ79BgjjoIReD7mq4HVcewjalTJ2/Ztvlg&#10;f6WxuX7F8ScvX36ildI5ibzQXbf10XU3bJu7YhHT9WLcPzB4gCYjy1YH82GKqkkzqUY6YsKFCP0w&#10;DFyVgglKiBBqGCIUPCKhSIVKwrNnJGdMw1QrSjNhMIWldZY2E55f4hVPY2YUKwJWkqayk9oXz1tw&#10;3fd/OmPmPCFiO6l393bu79w3edJELnCkRVoAtcjQ87xyuTwwMLB9+/YdO3YIIUqlUktLi6ytxXHM&#10;Oe/PH0w02z3DHd2laOW8+kwreeHAnoZp5GBFKASMaOVKUJ9LBn41MODbpXQLKadww+9/Pa5OJ/VE&#10;t3J+EDY21Hf39rWPa6xU84iFYRhDAwPPPPEUQn3enJldXV3lUkFKnjQ2No7oJSoK51wqoNTiqNdB&#10;ihEEsQADCBVEEIFIQ4RYSTFMGNfY0bkncECtEXJyGAtG2RijcYCBU9BDCy5BDEWGOwxS44nykFNG&#10;CYFfKjRbieSoSalqQgAiFpQIgCsiNiAYYxBRGHC7PgeAMAagVCqlUqlayiCTychxIsu2nHPTNGV7&#10;bRzHUlxUpthaWlrkm7KfNggCIYQMKWWC/GjeitFdpjyTIAiefvrpr3zlKxjdUdXS7WNkkjzMHEqm&#10;F2phrSQkj36OQlDpRQwKzgAiKDiFH0FToCICixT4wEvdHe1Za8Xc9hagfRyWjZuxa9akJzc93/FE&#10;38kr5ieBZAQrhsXAKIhiQznC2UFQECUOwoASojGugwMh4AL33ftEtVhYMn9ec0IlAsVKxTJVymNL&#10;s8bU8zLmQFgcgahoyKRbW9r6+weV6ZN0aS5MGAgkCxmgo17RRzx0JTFBtpKqqrply5YzzzzzdZwp&#10;pfTqL1xdV1f329/+9p/+6Z/qcrmqUz1ST6C/A8IwFEJoqibvVSxi2beiqZpcNSRJRH6YUsoFl8Y/&#10;TGeyPYGLEVHVQxXaICCEyKiplu2V4bEs2+q69qZc7FsF8oankikAXHDOueu6mqoRQuI4BgMl1PVc&#10;IYT8jIAgIFKy29ANAEEYBEGQSWf8wNd1PYxC+R2Zpikgv24UigVN0zRV27Fjh2maH/3oR8MwECI2&#10;DdP1qgnbCsKAUspF5Pt+MmlTQsMoJIQojClJ2w98VdUISNWpppIpGeUCGJvj/GjhnZj2KMN1HNOy&#10;LMP67/vue/LJJwkhfhQetpofBkoBqpt0d1fByGSSSWQbJg519lWBD3xwbjLd/ouf3tjVvf+r13xA&#10;VTB4sL8w2Lds8cwXnntYpSiXnQ3PPbH8uHmLFkwIqzgU0I4EsREQCigg6lhbgDnnsiQlmXVCCMuy&#10;Lrnkkn/5l38pFApf+cpXJkyYAKCuru673/3uOeec82af79sNUeQrKuMiAGGUcfBo5qwZu/fsbGlu&#10;rriO71Ry9XVu1esfzOcacqWDsFvRQtt3D5Zapralk8b+wksqU0wzZDHRVZU61PdCqlACMAFVV+D7&#10;ULivRIHg8JEK9NaosTVqWkDmt4TjwjKtilClCCOEhTByhKWlEBMilJgLahFNV49fteS7//l/evOd&#10;uWyzqqnDA/kNG56fPGmi5/ivQ8NDlrN839+6devGjRt7enrkyk0pTaVSMrftOE46na5UKol64w8b&#10;bt1d2vGRLy8WjcVd/dsnzah7Yf9Q03gMD8OwdRWBBhZHvC6LOMZAuXjZtXOr+/QDuys/v/u/Pnbe&#10;pUHJK/CSI5ztu3ckTC2XTSaMhFsNO3bv7+264/GHHy8U+jmPZHOvYRiNjY3HHnvstGnT0um0jExk&#10;de71RykEHGDgIJyAIw4QKgpQrXgpO5G1D7UnMJWFPNLHElVH7nAP8U1GS34xEIMQQKUqCKMqOBDH&#10;iKuVOtVIApEACDhBAESxbytKYah/4GD/tGOP1cBAaMWrPnLvA6tWrajLZRzHkXlxqad61113rVq1&#10;KpPJyBjy4YcfjuP4zDPPlJpMqqrW1dUBcF1XVmIlnSSTycgZrFQqyZhWHk09chmzV70bhNQOqCiK&#10;67pS37X2puStHf7O3xmvaFBVK8gK+VWSw75NcegzIRCDQ+Z5CWeEQkY+FIqOKrDPEdt376Kl0lTz&#10;ON9HyGGamN6qR+aCZzdv/O3v78tZyQXtk6c3tcQMpgqocD2kj5SCLWgcciXBPCAAAqAjH27futU0&#10;7ZOWntCWoypACbRkgiOg0F7WO/wOXg6VxpEAiArk6ht2v7grCBGrUCBFqrmAInWx2RF20krIoV57&#10;4gCkUqnt27f/jX9e04jyPG/lypWPPPrI2WeffeGFFybshOe7tmWPtfpVFEeKokjmsGSxMsYUptTO&#10;UpojSqE413VNUwcZiaCklwyl1PM86UxbIyHLWFeiRmUKgsA0TQLypkwmby2oiur5Xs1CRVO1dCoN&#10;gBJKFRrFEWXUNEz5FVSqlTAMs5msbdmyzO56ru/7mXSGC+55nq7pVDlEES+VS4qiWKaVSWeiOAJw&#10;7IxjAVSq5YRtDQwOcM5ty/YDX7ryyK8sjmOiEKmSLSDiOFYUKuv8ruvalp1KpirViqIoY3CcH0WM&#10;oQ3N2wOmZW3dtvW/bvvtN/7XN4ymcVQzh/PFWrwJaaonoDIGIXgYxlT94r9eyxLJT17xpa07O46d&#10;u9gDOvvxu3semTR19ic+dXoMGASR76US2vyZxtxrP64RJJPqOe85xa0oKQsiBngMIkBqZOMQCIFg&#10;dJc4Ftfg2kQchqGu61/60pf6+vqkK121Wp02bZrruj/72c8+8pGPvNln+nYC54gBqigMELqhgdIp&#10;EyctXrz4j489adpWyqrPD7maYbe3NOq6iZI1Mz2194nOdVufJuMx8WRNb4Yecz9AFAUxLYehCHlk&#10;GTZlPIgdKCQKORR4JsIYJkc9sgvUeXOt2VPo9GSl1RG+SyNiEl1nNCKmaUUkcnkoKOdUraBQGOyP&#10;U1HbnLbnX3rm5BNP5zFUm+3cuSMKY0Uw8L9gLf41EEKGhoaeeOKJHTt2SDd5mVKRoWON3rlr166H&#10;H354n7eHz8Haz4wTbUW9kcaOsm3f0LEz6nbsGzIVsCDMKArKLq1AtyxCeQQEVjVscKc0Trj3/hfv&#10;XHc7Lxgost7n9gGYdkz70oULJrS2ayxh6pbODB5yhWmqqSuK4nleT09Pd3d3sVgsFApLly6VzFWp&#10;BnQ4r+zIvuBDTzsf8SWJoTBUS+VEIkEBzkEJEAeCanysZbzkd0v4iNwdGenY5EAMyrhQR21mGWAx&#10;1Fn2wOCADXgEkowaATELDZAo9P/lM5/5za2302QaBH/4wx++cO3XfvLTG5ctOq6Wog7DsKen5/77&#10;7y+VSh/96Eflm88++2wYhu9+97trfDwAvb29733vezOZTKlUiuN4woQJw8PDBw8evPvuu6Vckyyl&#10;HsW9YM2vDqN5mc2bNy9fvvzw1tmaLtSbavHNKcD/fImpnY0kIpOX/Y5wRnk06ts0ohgkAJWNGLRT&#10;7O0PN3TsTWVy5566KonIi8pJOxsBFd+fk7Vmnbh82MPzz7+wceuLW17cmdCM4+bOndJqWq+jp1hA&#10;10yfIAK29PR39g/kC073vo5/Ou+cZhsKMNBbamxKMcoDRASE4ci4zf+/g4CmkapslybUC2LXgy9b&#10;rghAlBg8HtU2Z0fOI5OPWE0yrVAo9Pb2PvPMMxdddNFfOa9DiAEQQm655RYuot/c9hsBISCiKMKb&#10;RuF/VRBCagFtEEQYrcRK7jGjqpwiZIzKGJMXIhc46ZgKoBbQyl8pinJ4wVbTNElTGlVWJ4yyd/xp&#10;Xxt+4DPGajZLjuswxjjnpmHKMFVV1RrT27btmoF3sVjMZDKGYchfEYJ0KhXzSGo3EEUJwzCVTHLB&#10;Xc8xDZMQ+IHneV46lU7YiapTNk2zFhvLMLjWPi0gPN8TQhiGoTBFQOQL+Wwmm81mPd/zfT+dSssw&#10;+22Md2LaowweBr/8+c+//b3rZy5YdN2NP42otreru8SROGzRj6IRP48o5AXf//I1/7q3p398uwai&#10;coo7f9+9cf2GNe8583e3/6qlHioQeOjav2vB/OkQUAk0wA1LtppIJRQeACKCAhAx0rMkTQJH+8vG&#10;GmqrUc2nRD7/dXV12WxW5hRt2540adKtt9568cUXvxPTHl3U9gSu45iWDSCRTi8/YaVtpZ99br3r&#10;+6Zu2XZqoH+IsMpJx73rd/990/3dT+53sfj9xsKmxQNkb763J5sjVU8I4sQMMGAkSUyZKArPE0oI&#10;RmFRIEQuyE5Sp85KLJhnLyR9gMc0oniIBINAXHIdVSOhKlziC50Kpgz4hZ2dHZUSr5tirntw54mn&#10;nBb6aMiMG+oejD1hMEOWIF+WYHzFYpGE3DTv7znQ09frVKoqhaoyQWIfYaGadyI3ZtH9j9xrJtR9&#10;+3rGT0yuXjF1wj9oQ1YnqceOvu50kzW+Jbf1xaHWVkbj2Ct7qgDiOJVIiIiBK5pB+/3egIi6usal&#10;/5Ac7K7q4xUD+tpLLygPFjb9acMTnY/4+tL5kxdTF+VKSQ093aDVSpULYdvJ5uZm3w/7B4aGhp82&#10;THv69OmNDXUAhIhH9nokFiMRHiApmn8JwjFiSQIORYxctUKgQQTgAgxcgaqqakQFEIXQVAShoCpn&#10;RIzRuhMZVRwiI3K4DIRREouAgSEUoEQlMHVjoFj2MWJ9CUABKCUCiKIoDENqJ1FxoGr//rV/+9FN&#10;P/rO97/3L/98xcplx0uLC8MwJrRPeN9Za8ePHw8B13NN01QURQiiaXq5Uk0mbcE55zydTg8NDa1b&#10;t06288n9x4oVK4IgcF1XdlLIsPYoQrIJJCm6Wq0+9NBDV1xxhdzCuq7LGNM0Tc6lb3pdhY4Oo78i&#10;JkMAIrtwwAAVhIMCVADFoptOm6DwOWKgc39HcXBo7WknZBmqhd5cJucjFECdrutAwDHeQOOK+Rxw&#10;gXvve+q5LdtS9uKGdE3C+BCrdXQovQoIQooI6C2427fvEKq6dMmStpOOMwEvhKmipSVFAM8PNN2I&#10;EcqzfcUre5viUIKi9tarzbcEgAdho8IRUUREMVIp24QxOjKkCFwsv/0/p2P87ZCNA6qqSrrEH/7w&#10;h89//vN/yx/KiFYmgDRNmzVr1jXXXLth44aFCxZXqqWEneQiHoM2NpLaKgluMjQKwkBTZfwtTFMv&#10;lUqpVEIIoaiUc14LtCQq1YrUwKvpJ4/044DEPFZUCvAoinRdBagfuJRp5G08nI8Yh5NMDr3qmg6I&#10;Urlk2xajiq5rjCqj3uo8YSdqnwzCQFUVgBSK+Uw6m81kABLzSFM1QIRhqKlaFEWGbsQ8xmhighIq&#10;U5bFYjGXzemaXq6Uk4mkbdkAZIVW8pOHhoek+JPsvJXEZgCe7xm6kc1khvNDuWwd1YmhG1zEmqr5&#10;gadp+suu6DV3Um8lvBPTvn5ITRcp1yFLjrEfvPjCxj/ef/+iefPvf+IpoZLeitjw4k6DwgWSo1qP&#10;ukp5HFJBmKZmbGrn9PETswHQ2bVn887d5WrlS1dfNKkZt/1iaO9ezJiEpIFC/16dTDAE5Hyjqmlp&#10;Ls9UgCiHWplGVm8TABmrRVq5A6v5lMjylOwNk8q0shZx5ZVXfvazn30zT/RtCDqiocOYadXYRzSV&#10;Sa9YtXz5yhUHDx589rnntm7dnrIVTdMqJfvSj3yp4A7c8/RtLz34Un12/+zVEwwN5UKfrYsoBtch&#10;OPJukVFLZ8k41CytvnhgeFpdjhX5eL192bRVWjXdWylnUmZc6k+a9SlXjV2q5swekffMsBoAzGLi&#10;AAAgAElEQVSEL/XuSk2x+8J+jzkHrL6W3OTsVM27H5qS9oVdGlYNtSVyNWiQWkBO4ERRlLASAHU9&#10;1zZMPxKqQgBEHL4fGKYGIBYgBB7CZ7Zu2LV7d1M6bSmKG1QPDHftHtp3/33rMAUw0Hy8mp6cOSFT&#10;N3vWeIcOllO9RHHzQZCu0+I4KuZLjXWI/NjUEABcgWXAD/yQK4woIJGSJox4brB/1sKUWJmktnZw&#10;+EA5+xQV2rJTJr7wwJ7f3PDQ8NDBuW1Lmpsnu07g+T54DJBiMd/Y2OoHriBMVcynnnl+uFha8+7V&#10;EKGmMSF8QgSjxIcQYBSIo9CkOmSxulbfoByUg8QcXIBzhIAuQAOoulARlAACFWWCvZ0dU6e2xwIK&#10;FeBE080QAUP8+lra3kjU+jFH/quOrlIMIJIyxwgAEmN8e8Ov13mbS5iWghojySBiLqjym9/e9uC9&#10;f3hx/57/+F9f/8iHLvrMZz+3ZPFCXVOWLVt6/vnnL56/4BMfv2TNe07/j+98161WLcvYuvkFXWXt&#10;EydHQZjJ5Pp6+8NI2Ek7EiCCKIpy8ODBKIrOPfdc0zQ1TSsWi4lEYuPGjVEUyaqpLHcczbtAaRzH&#10;Nb3lhx56aObMmQ0NDTKmrZVq/1KT+e+MUVNX/GVzJPnLnwQHjREGiImiGQpRghiCIQKQNcsEAvBi&#10;3Hv3ulK1ct4Za5ICABKZhhhUB/TRIxmyOTeGYFCBk49f9uz6DY89s2HaMTOmTrAcAZsAQOQjpUPE&#10;MBgY4HseY0zwSNNMAOVK1UraIUMpAo8x0F9gYXTWqauqsdABCujqCEeAAbZmgANEj8mIghQOi5kP&#10;/Xw4IwtHTCoZe+CHpylqloGvVsJjgIhH3BYGgLv++NjKuYtMBhbK+8gFiwMIAY0BJAQcIIkjtV9K&#10;pVLyB9ni/vWvf73GU5AE2v379//rv/7r5z73uXnz5nV0dLS0tNi2Hcex53lf+cpXUqmUpmkzZsx4&#10;+ulnAaRTWYAqTItjISAYIziyEuUbO3lSqgBgbIQyIimjqqoeXkdNpmwBPuJTRF4mWQzbHqGlyPcJ&#10;gWRpCQhKiXxf06WAsNA0Vf7qZWfxBl7hG4M4jhWmSGUsVVHlD0KIzZtfCILghGUnAHBcR9d1WbJ+&#10;NS7uqEw04SIWglAKAsZFvGv3rt7e7mrVbWlpOuaYY4PAy6RzArFsGxIjDw4FuKrK/TmxbdPzXUPX&#10;ACpEHISxpiqdnftbWlpsy/Z8B8CGDRtSqdTsWbMBIUQcc+SymZiHlNJkwpY/AFBVVXKSCSG5XA6A&#10;53v5fD6dTnPOE3ais6vzueees227rq5uwYIFQehrqhJGAeeRrplSRuqwPOShV8dxPM/bsGHDMccc&#10;0z6+vepUdV3fv39/d3f3ihUrJGtAQOTzedu2JfP5Ne7b3n17Ozo65s6da9u2oRt79u7r6OiIY65p&#10;2ooVKxhlxVIxnUq7nvsqirCvJ8Z+J6Z9naiplcpsipxy+vv7L7744k3bXuoZyhsq6SjGEWMRFwIw&#10;RjeiMhnCBaPKiE7nz2+5u6u/PHX28XZCP+ucM355y+9EBIWhfXxzadip5ixqYmJbw6zpk2MfzJSr&#10;5OgXN7Jk0sN+BvDWa4eoPasAgiAYHBycNm3aggUL3uzzevvhL9YnafxJKYDW1ubVp55CiXjuueeq&#10;lUI6URf5SJmNJy89I3jGve8nnf19Q8vXzhGW4fgFLSXcyPHDWNFtEisq9IbE+Pb0TM5dYzh/wjHz&#10;xxlt1WGRTLeKGD53iRpBhMINfC4ihQVqAC12Naebdj63v2uA99OEiAk0qlsNLB7EUP9QQsuYVqZS&#10;yO/r6ZoyLtW1bc++vu4ly47PZupiHpdK+VQqA0BXCICK62mGbpnaSIKHIELMgcGDxYZUs0FZ4FXv&#10;uO+O3ZUdolW871sr1BbS7/dkW3XF9qtxn996oOINRlKeUwSAwgQlo2znKAJUEIogFpEfkUjVqE6I&#10;cIOKoSoBd8JEENql0Iwc1Q2tYZWow3vD0z+2dkJzx/3f2bh545aLLrikv6P/xc2b9uzaWyyhrb1p&#10;6rQZJ5/y7iCCotBSqbRxwwt1mfTyE5YAPI6FopBCqUDsBJhqQFMVA6AIRg26Rr64Wusi+Eh3Iueg&#10;kRRAFgyg0jzFdSr5/n6lLSt0IrgMP4gXetabXeJ7ZZBD/5U73hFR6EPRkWAiplCWrjrxjvue+tja&#10;ZeM0FIaDxqwWxXTmMTPz/YM7t+1atnLlxz556YIli+csWvDYIw9PmjL11ltvPXigb2hoqFgotbW2&#10;9vT0xGHwb1/92tq1ay/9xMcHh0vbXtxerXgv7dqlm/a3v/3NpoaM7/tNTU2EkG9/+9vVatU0zUQi&#10;UalU9uzZ4/v+gQMH2traNE3zfT+KotfR8v2KqHV9FwqFu+66y/O8iy++WLorCyGk4ZCmaYwxyXl7&#10;02WiyGGvr/4hDsKhUQgNnIJAI/A4XAEwBIAj8Kc/bRCKOPWkFVkdlgIA8YhXgGwV51J0Ko4hbZti&#10;oDmDJYsWbtq2/eE/Pvb7MJ4+49j5c6a2pKDrqMTQZXkwRsxhGGpHR8/unbuOO+64VCbdl3eRMqkO&#10;Cuzv7Jg+eYoOWIxE4Dqo9MhlABOjO0DyV7yvxOF3QYzkld8uGCF01AKmw+s7NRATjo9B4Hfr1k2a&#10;eszMKQ0j4zICEIZK6BNQUB0KBI4W15cQctddd51xxhk33njj888/f/zxx7///e//r//6rxtvvHHc&#10;uHFf/vKX4zhWFCWRSDiO87Wvfc00zfPPP//RRx+99957x4+fIO2yHMexLEPgKLMt/i54WSrlTTnC&#10;2IKsdkLqAwe+ruldXV2f+tSnJk5sLxaLjzzyyOWXX55MJAFUqhXJzX5N8NFXKhALIa6//vuO4zQ1&#10;NVFKr7pqWiadCUIvDMPRxhb+slfXq5qGqSoIozCOY0M3Ah50Heg6/fTTf/e73zU1NdXV1X3gAx/I&#10;5XLbtm0799xzL730UlmGBUa82QWEFKBSmEIIEUTUovF8IR/H8aJFi373u9/NnDkTwIUXXrh69eps&#10;Nrtz587jFh8XilCWeQHm+Y6hG+IvzlC+3nPPPTfccMOiRYuuvfbab3/72zNnzrzuuuvuvvvu6dOn&#10;f//73//Rj34kQ9lcNofX1JpilF33/evuueeeE0444bLLLrv++uuXLFlyyy2/3L+/Sy6mixcv5pzL&#10;JmTTMF+9v5ceYY7pnZj29UKqlQIolUrJZNIwjFKpdP9DD/YP5T0eDxSrMVCXZiFgW0k6qopBgVDA&#10;DWFrlANOAMcLPLeazaSbGutPf9e7ls7Hww9mN288cOyEtonjm595et3Kxacx4H9e8TFDP9KE5lsM&#10;QRCEYWjbtmVZkgT4jj/t3xOyPG7b9uzZswuFQkdHh+OWNeaHbpgy7TUnr23d9/zjj/5pw53PIoE1&#10;l8+aOL0pm1ZULdapMjTcFwX+BK11iTarpT0VG91NUUIdJkoV2bRRjbwgCBUwaFTNJFVF4UaEUB0I&#10;Bh7b80AH7+gT/XEKsQ89UDNxobm50RwHSkIeVVnKF5Z703/fkM3ALRbSesP2zVsSicTy5ctnzZsH&#10;CB64ju9alpU0mUAAIF8czKVzgfCffPyZJx5b35BqDb1wKD+QbDZ3DO9f8bHjxp9UV0kd1LJhLl9J&#10;2oHggVd1K5FfDqEagAATVOEjCjcxBaeICRQdgsOvQnU1m6cScZIQ4tLIyKlDQcmxqqqKQIDYcCOE&#10;PGxuye566Xkrm/qf/9/5P/q3X//o5h9edNaZX/7iZQ11jclUdsfO/V/60ldf3JYb3z7FMhSFClPX&#10;nnnmucD358yamcmmYi/KpJoiKLKWGgNhBFUDkY42o3OBGOViUOgEnI0S/EJAUyi4QjgMhlntEw8M&#10;dO8teRNTBomQ1MBANKKSt0gO/i85gYQQBTiu3ejal/3979d98KyV2ZwWAJqizZu14Dv/65thEBU8&#10;t2X61MFK5aHHHl2+csWa09fYVuqG9T+87FOXAFh79tmKqn74wg9efsVnJk2a9OUvf7m7d+Dnv/wF&#10;gXLJJz/hh3FDQ6ZadW3LqFar+Xz+Jz/5ybhx4/r6+hoaGqrV6ksvvTRjxgzbtmUFoCZdc1QwotdC&#10;SCaT2bRp02mnnVYqlbLZrFQleVm7dRAEbxHnM+q6nmkaICQKYhBay746gB9hX2dvsVxaunhBa2My&#10;jhEdltR4+YEoNApfwHGEYpHmDBqWz1y4cGZXb6lQKv7hrj8cM3XiwjkzRRQRS4kikdTJno6uH/3w&#10;P5cuXtTS3PiDG65PJZIf+/Q/5wEXKAfo6u2ZM/sYBdAAXUAnfOTfFTicO0D4YV2gtSE52vhdk8wQ&#10;GAlo1bd2pZb+5f/W3jq8viMhCAhDxUP/cN7WzOVzJmlA0YGlARpAVYUQE4hBYzF6vP/nuyNVf3t6&#10;eq6++uoZM2b8+Mc/dl1X1/Xm5uaGhoZf/OIX5XI5kUhIjbf29napWJvP5xOJxMyZMzVNq2lVViol&#10;O/GWeI7ewV8BASmVS6qqmoYZRREhZM+ePdOmTfvWt/53uVx+73vfe8UVVwDwA/+1Z87D1x1CCJE9&#10;fpzv2LHj/vvul+/LkqmmatJ05xWPI5Woy5WyqqqSHnz33Xdfd911DQ0NpVJp1sxZjzz6iKIo//l/&#10;/jOMwkWLFp1//vmNDY0AwihUFIWASM8ePhrg1QjklUqlq6vrE5/4RHt7u9SO4oKbpnnVVVeFYSiv&#10;rlgs1tfVxzyW4bQ85iue5+23337rrbc2NTY99PBD3/nOd372s5899NBDd9xxh6Zpl1xySU9Pz7hx&#10;46QU/18V+1i/fv0tt9xSl6tbvXr1D37wg+XLl2/cuPHHP75JMqWH88MyMC6VS5qmHcWl852Y9nVC&#10;mn0RQmoO4KlUKp3JDZRKj61bd8KqEwdd4RHyxDNbTl65ctOLfaFb6e7aP6G1deH8mbaGKuAHSGjI&#10;aNpFF36gFKCjzxOKSoHZx07NDw3arC2TMA52dRHgQGdxUntacIi3PJfpVSGbZOTqIrvF1q9fn8/n&#10;pULpO/g7QFVVyf2eMGFCfX393r17d7y4bffOF5OW7ovY4Ml5U1eNa54zXB2K1fjez9854V35f778&#10;o/MWTdu2/ek4z2bNnDKv6ViloGSVRLpuGh8coJzpDXWF/n4XsZWkceR7lQERaVDNkud09HduK2wY&#10;QL9oEF6MRMZ0YjekGCgMtCSyboSi02NnGjs7d7S2tTJPc6sFhTC3XAHj/cXShmeeVUEyuWypXChX&#10;q5TS5taWhuYmIeK0nQgD54WNG5989NGs1dixY8e8KfNNCwO020u5m6vPJptmHYi2WYAgYKGhQmMq&#10;Ai0WBCFAORhAAIVzQSAIOBBzUIWJkClcbbXHjVfHZ8IUiYSn+1E2Hux/3qMgKmJA1+FWkbNSld5i&#10;o5bS0sTD4OVfvODUCSe1Kk2hF+ZSdaBGW1t9fM2Vn/v8lxcuPGHq9Fm6YTOKQt770xNP5YcKrU2N&#10;L7zwwqxZsyZOmZyra7ASOgeqYcAUTQAhEapUUzqM80kACAoBRjmACFxTFMQMHCbFitnjHtjo/WHd&#10;U2effnKThqoPWxGqMvZEUf5m/F/23jvO7qpOH39O+fRb505vyaQnJIEQICaEFooUIRBQVhFEEWEF&#10;UVT8yeouFlBwF9d1V0SafkUUAREUCCIgSA0lAUJCSG+TmUy9/X7aOef3x5kZUAENG4Gsef7Ia0rm&#10;c88t53zez7s8j+a0DnDqYdOuv3ndg39cdvi8/XOuYQJ93X3dW3YODOQvvvQrn/7sBX19fYtPOP4b&#10;X/23Les2tI2b8JOf/OT4Y4+bMLGTEHL7bbfdfvvtl1122a233vrRj32stb3ziaeeLORLzc3Njc25&#10;OEbCc/TRZFnW0Ucf3dPTs88++xSLRdd1E4nE6tWrJ0+enMlktB7pbnx2juNIKbu7uzs6Or70pS/9&#10;4he/OOaYYyqVim3bY5xW12wJIW8WoLzXoADTSQgAoMqgQkIBoUIoYTKAY+v2Lc1tjR2NaQAGgxrV&#10;CftLSCEZoQZB2iM1iViBU+QcZCakJFIJQ/Xu6L5v6f2D/X0HHbD/wgNnLlvxyqqVL373e1cX8qWe&#10;bVsvuuiinb07vvntq8679P/rC/DishUTxo9PGJYNGBKMUAgJSBAFAhCpCNXkjYjRCSJtU0TeqFg5&#10;+mQx2rq8J+ONc15/dvKo0bybYFA27r136eQ5c3SV23VRqiJpAVAU1AA4KAWUBNlN8Qyl9Pzzz9dG&#10;KVoGiVJ6wAEHuK6rlNLDTY7j6Ol3/cPFixe/+OKLW7Zs6ezs7O3t1YriiURiz6zT7sWfIwiDVDIl&#10;lQyj0HEcSujzzz8/YcIEKWVdtq5UKvX19WUymWwmC+DNe1/fAHoke8uWLUcedeTg4OBJJ530ja9/&#10;Q6s0FYqFscb4P/8rKAKSTCQVVLVWjaLoyCOPPOaYY7RdZaVaWb169cyZMxWUUmr27Nk7duzI5XKM&#10;sjAM9YC0brB/fc1Wd4HoQeuHHnpo8eLFzc3NlWpl27ZtGzduXLJkSalUOuOMM84/7/z6XH0sYm3a&#10;FEbhW+gv3PbL2wrFAoBHHnlk8uTJa9eurVQqmXQGwKRJk+6///4LL7yQgBjcGBNYfrNL3XTTTWEY&#10;CilWrFjR3t5ucGPdug1Lliwpl8snnHDCN77+jZpfc2wnlUztXhHmPeNe+N6EdrbUm0Gfp52dnZWa&#10;X/YDCZgm2bYt35Sr//lPbpk/f56Iw87WjjAMvn/NjWD0qPe/f/zEVgKkgIQNauGRx18tR2z6tJlU&#10;1HIp6957169++dlPnHEqA8Z3pnWCNAwDx9yDw9C3gO7ZU0pVq1X99cknn1ypVPZy2ncGWg4RY8Zr&#10;qdR+++3X3taUzZjPPvuMImZ9qqF/qNKVaJ1a77yybu0ZH7r40cd/d90lvxIqv2Nn76fOP/7gI44u&#10;9PZ1JDpopeIXdnJCaDoBxNJBui4diiJR1C+FlMGyvJSVnJKcbBbJzOS0LWLr4NoH4jIiF1aG52vD&#10;RtQz61i8sOWJztYp9TKVhuVE6bBE0kkrtHxu8eFhf8ULz2/bviWRSpZLVSml63peKtnW2nHYYYcl&#10;s9mN69cve/QFJmjoD9Q3qs07nnMb7fue/XnIcMAHx2+Uq8xmSApPMlO4RHBQWSGVqgFTwFQUoFTp&#10;KoTWXkIgAMGJz+pY/ezmfWca03IyzSJaZaKHD6xl28qiqGhMFGzhJuOADrAOp72BZ6rDVYV8Y11b&#10;U5ql49hI2Pn8jihmLe1dRxw+Z+0rz+XqZ82YPjnt1ZUqFZObdenMC8+veJGQWq022Dvw7KN/nLPf&#10;zHkHL3Dr61IOjZUPwshInEl01AhJobQArf4xQCIBBDAsSiHABVyO/WZPfOylVQFDDLgWgmrkOuao&#10;qtwehhEHhVHO8JHTT3xi2bIHH3/02IWHpVzj2mtunDF93/rW9i987V8eW/bE3b+7b+nSeyfWtwzv&#10;7K9v6oiV7JrY6fvhjddfd/nll3d2ds6dO/cjH/nI/PnzJ06ZZlkWpZXGxhyAml+rRuEzzzy9ceNG&#10;xtjg4KBlWZTS4eHhKIra2toeeOCB3t7eE088sVar6e0zNun6v4R2u+3o6IiiqFarae9ifTDGcTwi&#10;asq53q17CqcFIMBCFXHCKAFhqAaqFEQwzc1btvcNDdZqlVkzpwEoh1HG1DPyfwkJUMZpHAlFGeVw&#10;KHyBak0SRgmDkJizTyfdp5MAW3eWnnl62f1/qA4PDhx+zLG/+d0flj/71OwZ0x74/X0fO+uj8w46&#10;8OHHno+5i0gdtWh/V8KWQKAgQpgMRIFJEMSgIUQMcMClZESOTGNEQYYSBTZKv1/XeryHdEG8OV4f&#10;bJI//QUhGBVXH3vKtAzsKICAx1X//vuePvTAg7wG6roIJFQcE6mYwUaycSbUyEX+V9BHwVjbZxiG&#10;mtn29/ePGzdu+vTpv//97xcuXOg4jmEY1Wq1UCi4rnv66adfeOGFP/3pTw855BBNaIUQURRYtrHn&#10;v2l7MRLGUEJ939emrD09PYcddphlOrGIZ86cPTxcaGpqAWgYhY79Ft42Y6M+IwPLSikh1DXXXDt/&#10;/nzHdk497dTb7/jVqaeeCtB0Kvtm1yEgNb8GwLEd10lERuT7PudGfX1jHEvPTRqGlUplokhwbhYK&#10;Jd8PwzB2bIOQMbVXClBKSRhFAEZFwpBKZZLJNCXUspzBweFMpi6bzd1992+7urqKxeKpp556wgkn&#10;drR3SAlAMcooVQTszdYZRlE6lb33vntffnn1zTff/Morr7S3d1ZrvmmauVxDrVazLVdLKxuGUSgU&#10;9DTvX6J3587mpmbHNu5bet+Pf/z/li5dGsXiiiuuOOnExWEULl68+O7f3L34pMW6WjsyWLSbsHf3&#10;vk1QSsfOUCGE/vqll1cC2LajO4jhMEwbnzloZss/n3PGEfMmvf/gGftMmbLo4NmXfPacM848e/OO&#10;/nsfel4C5RpEDKpQKw1HtWKCYvWLz7Y3ZU86btL553x0/tz2KERQC4WICaRt0j0w/vyboKfCwjDU&#10;JYihoaGzzjqrsbHx3V7XPwq0usaY7JkWca1vaHj/ccctOGSB4zixH7rUiod95OUBE/af13XQqQd/&#10;kPdbDXHbh4849Y7/WTqz6aSH7nru4Uee9ZoawyQPsqQ36nl6+3PVunhrtGPZthWbalv60V/kpaIs&#10;lvwip4bHvaZEQ3O6MZtqILCqNVTDiFiMeRg/pWXlykIt7qNmZf3mFyvBkOmonUM7tw8O9JfKqcaG&#10;9gkTrGSyGstaFFHT7Bsa7ts58MILLz368GM9m7vXrnp1oGcw5abAI6+RDqmtP7rz2yt6Nh1+vq3S&#10;/ekWCIk4ACIjCngQIYQqxMpXAMAk1VovkkhJpCRQAGecS5uHVlrUtRsdnWhvinLtUdsENrlNdU6g&#10;4+vjBlJFXIbMoxktTXFDzs+Nc8YtWXDyJxf800Fd02i1ZrFYBPn6eq+lJbnh1ecN1EqF7n8+7wM3&#10;3Xjds8v+kEmaJpN+UGYMlNLp06dbllXOD7/w3HO/X7p0cPtWKMGJ8msFhpAiZhAUYmTUT46WjwAA&#10;FBKQIWiszwuJWCLJINzs2iIGBQTADWePzmkSQhiBfg45EwsXHOQmUo88+dRQGZn65gs++/lyLWwf&#10;Pz6U6vBFR11//Y1tzS2cmZZlpVOZ1Ws2UGasXvPqvffeazr2fvvt9/jjj0+cNAlArVYJI79WC/L5&#10;SjLhJBKJP/7xj+Vy+ZxzzrnjjjsuvPDCpUuX1mq1559//qijjgLw+OOP5/P5ZDLpOM7uIrR43WwL&#10;pXT8+PHz5s078cQTx36FUdJLCHlXjXx2DRJUgSrQIIojhd6+4aeffvq+++79za/vXLd2zdbNG+fM&#10;2qelLgMgZRpj3al/DgUoCYAbDEqIMGaAzZB1aNpEiiFtwAGkAoCWpmRTS6vlJbb19LU2Z7p39l/8&#10;+S+evGTJwoULX3311RkzZjz22BP9A4Oz9p1jEDAGqQCDgPKRXI/SE6RSQerZXUVGp2zpmEIbRia+&#10;FIgaIcJMgkswNaoa9X8JY+eMwp8FxhLIh/j9E4+ddtqHjlgwJ206y5588o/PrKkAMQU1LcswqQCJ&#10;BVOQDOIvROzfBnS7nHajAeC6bn9/v1JKG92fddZZDz/8sOM45XI5DMP29vadO3dqn4VLL73U9/2v&#10;fOUr69evD4KAMbbbpcv34t2Cbdn5Qh7AWLW2vb19YGAAQD6ff/HFF2fOnKn9b6SUmm2+Icbqopok&#10;Y7ROO2vWrCiK/MDff//9hRDlcvmt1yOVdGxHdyArKIMbyUTStuxqtartatPpdLVaNQyjVquZppnN&#10;ZnXjz1hTLiFESEFAGGNjDDCMQiklJVSLY5fL5XQqzTlva2tTSjU3NTc2Nm7cuDFfyJuGSQiJRcwZ&#10;j+LozdZpGuZNP77p61//+pVXXuk4TiqV2r59u+u4nPFVq1bpChOl1DAMzrjuIn5DNDc1A7jsa5dd&#10;e+21d911l/7DAw44IAiDoaGhj3zkI5s3by6WinXZuiiOdu++24NjmncXup0dQBRFSinG2I4dO+65&#10;5x4Q9PX12hwxIEKYJhqTI69yghM9f1KXJk4i2b29WwAZR4u5YuumV6fOPLC/H54p5s1tdClmT88R&#10;wDPhVwOTOUKFIOQ96r3xv4YudOsNPDg4qKfS58+f/26v6x8FlFKtQEMIed1sA61Uw0VHHHvA/of8&#10;4cGHCwPlof58X99mGiY5N1sz1oWf+ARlcnC4/8wln96wYe0V37ou0eUasxKd4xBhsDvs3RBtW9tf&#10;fGX9q9OndlhpI4jCem4ZQsQVERaq3Tu2Dg3uKDdUzbRp2jatUlmlHk1bwq4O5k0HG7a/uObF327Z&#10;Vpo4sZkQ+crKvpRdv/9+hxxyyCFBVCkWi02N9WbOFCK2kl4qky0N55c9t2z71i1SCNc0otjvD/Iv&#10;vvj0g4+9vP9x+OQ/TTWmBNutzXEBloQREDOqp8KKjZC6EXMqnMMogAtKlRRUCkhBEVMIQk1iOsKi&#10;AUuTRFZlDWXIfsHAjcDLkbr53lwmghd8ORgMeMqb3T69Ndu+X3JOCqmayjsl1RA5TBjC961sYseG&#10;9alMbuK0SUG+arnOZV/9QnNz4w3X3+xY1uQpswYGCg31rSJW69e/anOjoaW1Vi0vf+klwcgpp51M&#10;bINRSkdnaMlI6x8fcbyBLtJSCklBBSD0EU8hgH6JiKWfXL6FNVoNU5sNg4g9vDGSAEzBJRgolOrS&#10;yYPnH/TbX9//8rqNp3zkLMgwX6ulPbe9ueXmm25c9exzWWpNmTilu6enFvhTp00MQ/E/P/hvEcfp&#10;dHq4WJg0dUoQhZRIfRB5nmUIKwiFDIMrrrgCwMqVKz/3uc/dddddBx98cBiGZ5xxxuGHH37BBReE&#10;YcgY08k4jd3y1Bhj2jEoCALDMBYuXJhKpc4777zzzjtv//33106S+n8GQbAbufTfG9XX1qwAACAA&#10;SURBVAoKoLbBCNDSmG1qnF8JQQwQgmIUJw1OAD8KXMOCijnhf8J5RrysJICgXLISnsEZACEElJRK&#10;RSJWSjDT4Mw2CAjgSxiW/cqrawQhAujd2e+6ZqlUyRfLk8a19Q30S85zbW1N9aSoW2cpXIC93oNW&#10;6aFzxUG0B/LrTXdfGwiVf0r2MFqo3fMjrD8JONTrfzz27cjvJYFpYu227SefjCRw2lH7vrimd8uO&#10;zfc/+uSCubNbEwkTlIIijkCZIIgJrLd7BP1ZbceyrCiKtNd9LpfT29D3/TAMCSFayO3OO+8MgkBz&#10;Xd/3r7jiimq12traunTp0uuvv37u3LmJREL9SRV+L/Zg6DZgTfZMw5w/f/4XvvCFD33oQ1EUNTU1&#10;mYbZP9BvmqaWKXrr9ldNaHWvr+a0CxYsWLt2bV9f36233vqb3/xGl4Lfovd47LMqpBir3Ojmgmw2&#10;K4SYM2fOVVdddc455wwODvb29ra2tur/M+YkzDnXWRtGmea3GlJKGNC+VolEIgiDxx577Ac/+MED&#10;Dzywdt3a7du3H3jgga7jjklhjZRG3+T5fv+/v798+fJHH32UMcYZnzRpklJqzatrdMFp7ty5AEzD&#10;rNaqzGF6KucNr1Pza9dcc013d/cNN9yQSCQ44zt6dhx//PEPPfRwLpe74YYb/uVf/iWVTGnDob/6&#10;+u8S9vwT910CYyPvqOd5q1evfvDBB5977rk77/jV6R8+7YLzPhlHkQRLmDT04VggCoTA8BAB5QDM&#10;QmtHe2+5rEVMmYIi2LJx/Yf+6aM7e3pnz5yctsAAgyIOBTNJwrWDsEoYNdh7UqR0d0AXusvlss6h&#10;Lly48Nprr93Lad8x6BB57KillDLGAOq5GaVUMskWn3RSJV/csnnT6pUvb964CbJqm2ZhqDeIhJtM&#10;ZVKJmfs0TFtw4Df/37eue+CW6XOdgPezBI09uqawU9XJJ3YsWzPk8rycVDdldvNBzYnWpJU0h4wt&#10;wxsHaaGHFypUKEa4wYlEf6F7xrwJK55Z9ULfqq4FzbM7Ji9bsRwMX7j4wysf63v0gT+se2DlvAPn&#10;tXY094e9+eHBtJthQFiOLMM0mTtUKqlAMeZQZrZ0TLv+Nz9eeHrn8ecc+HLpYSFKqZST31lLGjZR&#10;jkPdSERS+SqukAoYhRfCiJikJGKImRQUCiCK0iqxJHd9p95I1yHlRTZiaThJVaVZO3Vg3WyBUn9U&#10;VJLmaHKf9PQOdAbVIB+Wm62mrK8IGCwZST/f3d06ZZLKV6LhgUo5DHxhe9mzz/yQ5zhXXvWDyVMm&#10;cqY2bng5iOQrq1/9wIknb+nv6+jo4CAbunvXbemeMnUyo4pgrEGOjkjYjBSWgZEvKRuz3KAABaV4&#10;cvnWijS6d5aDjA2CCIihLJA9mdZKqEgK2ZpOBoBDseiIIx+6/8GZ+03o66kRzoVErVD68KkfPH3J&#10;aZde8qVzP/MZM+HdeuevB4fKqVQiVuCc7+wb8Dzv2muvffzxx6NQ7Nixo2dn37JnnrEs59hjjznv&#10;U5+sVCqPPPLIpZde+pnPfCaZTC5duhTA7NmzL7roolqt9sUvfnHMTWc32uroS+lGSu3g3d7e/pWv&#10;fOWqq67KZrNdXV2vrxvslkd8Z0BBTMIUoCIAoBRJExKoKGQNXg6DpGllDSuM/KRhijgk/C8ckgig&#10;YHkeYqEQE84ZIxQwQR3DiGLJGQkRcJgCxKbYb98JVT94+ulnVq7r/ecLPv35L/1rcy7Vksscc8Sh&#10;t/3w+lxLe+P4rhogdTBEUKii3gUHuFYMV5Qo8JHckIwBMeKaPKaQREeaaTX2pHfjr0D9meSoesOv&#10;XyO8EthSQseEiQwwAAbMmtrcNq7xgQeXPr9yZTxx4rSGxpHOkpEMwBsNIv8tC1PaCPQ1WqtLtdqz&#10;R/tgAbBt27btbDYbRRGAp59++vLLLzdN0/d927allK7r3nrrrddcc81NN900c+bMMPQTyTfWcd2L&#10;PQtSSUpovpDPpDOU0UKxsGD+gk996lNHHXVUc3Pz5ZdfHkZhQ30DAF26fItLvSHduvzyyxcuXFhf&#10;X3/ppZd2dHRopppOpd+i9zgWsZ7w0tVaAJZpmaZZKpUSXmLqlKkXXXTRaaed5rrulVdemUwkozgS&#10;UjDKYhEzxiihiig/8LWCTxzHlFKtjSyV9FzP8zzd3XP00Udv3rz5sMMOSyaT3/nOd1zH1ZY8AIQU&#10;erz8zfCrX/2qr6/vmGOOcRynra3txzf9+Bvf+MbFF18cx/EJJ5wwZ785Nb9GKXUch4C8xaWklA89&#10;9ND27dtPO+00bSl08803X3bZZYsXL7Zt+8wzz3z/Me8HEEWRbdm7NM/8V7GX0/4VaHWvP0sKvvTS&#10;S0EQ5HK5jRs3fvjDHy6VSt3d3YyxQw9deOvPfw5gZJRGwTRHM7hCMoMKhbSFClAqDPrVaqBQC6Rj&#10;0+GhaldHq8VkV1vj+2Y3RzE4BwNMkxAIQFqmpUPVd+dVeEcQx7Ft24wxIcSECRNKpdLatWunTJny&#10;bq/rHwKvV7h5vYRAFFODAYRJFXi51IzczI7O+g0b25544ol8YdBNpVTMhquVRLo+VnxroRcSQc7f&#10;6RSrdBt1uK8UtzMiFDyqRii4Nn2htzKufUqONVjMahrX6BW8jeFm366RtCUjMVyukrCaa0751aEP&#10;XjaOmUnJeDGsHHTIBG7SnmBlx3G5fdPu00+t3/rwenBQDlkDKrAUOfOD57QmO4f7/bbceBLygR1D&#10;KTvtl+LmcfvtiLf3sMqwF4PFCZJudFAdlDbj3Akkq8poMEFkxkRUgFWmnHGR4ENxibiWImpoIGxN&#10;OU5sJGsGHxDMj8wW2JYtTAECwmNTSlGO2llLa9zYM7DDrbcCVY1IUO+28DDJ+xlRNgylSF4xmvAy&#10;YqAMEAKScD0FJsKqYxpnfuSUG2/40a233rDg4MP7+oe37+hbdMSRP7vtpwcdenzOdmtWrRrILT3D&#10;E6fyOKImp1KCUAiCSEJRKAIBhAoEoFI4jCmMVgwpYooqsHzNupCPt5lZ39AkCUJAqNgke3SaTCoS&#10;G5wrbapIkHCMvmKhQlCFaGhvFbVIlf32bMPnL/rswYcvaupqv/jiL0mobF1CV9gGB4cTiUQs1HHH&#10;HXfMMcfotLcCJYwyaoypCi9fvpwQcuuttz711FOZTGbixImTJ0/+0Y9+dNNNN51yyilNTU06YngL&#10;7Y1dhb6g9rzV9/u6urq6urpvfvOb//qv/3r11VePBQGWZekIXmtH6Tqz7/uMsd24nt2CsWYCGcHk&#10;I7Smv69Y15hKECggY1oUEFFgxIJwECEFIsYNLcGiL1Iplr1UClKAMUKkikPCeRyFhmkqFRucADGH&#10;qUVZAIgQC+ZNf3bZuGuv+cFn//m8737nm0rCUPGvfnVb/+BA3cTZDz7+6GMmnztr1sy2VKhAIDmo&#10;BSBExgSJgQCIAQOglNuIRBhHUq9nOD+cy2QVEISRwYyxQ7RUrCaTrpSg5DXqJYTQ79F7wXvpfwUl&#10;VRQRwxjjpHoyNgSCWNSimjlqK80IqEOPWHT4C8892z840GokUgkX3NCs9G1bHb3h9J3uVtB79vW3&#10;s7PPPvtrX/ua53mFQsEwDC0SrnWk4jg+4ogjxo0bN3v27MWLFy9adHi1WvVcD8Azzz4za9Ysx3Yq&#10;1Yr+ia4plStlx3F0LB6LmLE9+X189zD21pcrZcMwLNPSjjsACaOQc05HRSM059zVOh4hREGl0yMk&#10;M5VKKaizzz77rLM+xiiL4kgpFUYRIcTghpYUfsurvZZ7MbhpJM3TP/RPJ554kj4E9Onk2Pwt5JcU&#10;wEaZ8+ufyXXXXW8apjb4+fjZnzj77I+Xy2VtMmSMpvP4aCmLUc6skYuMzdMCoIRFcXTdj66P4ohR&#10;7rmJz3324s9+9nNapVkBruvpx6WUUcoU8Ga5pEceeZSA6OI2Z7xSrRx+2BEHHTRv7Ph17NeSPvTN&#10;8+Gem7jzzl/rbTj22p5y8pITTvjAiGFnFJqGyTlXUGMt2WOuwnp/4W3Vb/dy2r+CsR4wHSUIIVas&#10;WHH00UdXq1XTNBctWjQwMHDBBRfMmjWrr69vySmLAa3oR6F0sKmHfySogpJcEQkmAZtzk7MUgWdT&#10;CjTUuWd99MPjO5K6G9DgIw3JmtCOtv/sDuX79yq0R5z+euvWrVdffbV+hd/dVf2jQ73WUCdhUiJA&#10;VLKpaWbS87LZDRs3F6vV519YLbkZMZTi4KXVq6Ye3dHans62FSnhPZViRBHWyiknHZCyZbslFXpS&#10;vtC9grea2ShTFlVQRilDRIJiQDjSHkk4ZlQpF2WVWaYw8jVI346dlGeYhp8fVnxw9uLkPidM7dsx&#10;vGV9X1hAV8vkqZ37blnV//M7b9indf/jDluyZdvmWj4e3zopgqrUyoVqyUkRPw3LSldRG8pXygN+&#10;V0NbPl8cLA8QroiAUUa27BKf5dymmpKbB/rSDZlhvzJUqLXmMk5gtrBcZ7LZrbdbSZMdGpGI/DCS&#10;KDElhQxUEFncajea+sxGv1JZv36t3eimvbocb7apAUGh/EBFsYpMuBScjMSClEBSxBIYHh586Pf3&#10;BIJEgrS0dnTv6EsmUoOlQiUsvrj6hXFt7QnXC4KgWoqSruGXYtvm+u/ZqEunBMI4fnzZskwqefDs&#10;2Vq6OQxhmQiA53v6peWaVlr4yvUgCWLAJMYeM4v5JpAQEJIR0yJEP5f6tpZSjLrm7Dnnfvz3S+87&#10;5tBD08nUSSedbObSxUh99WtfNwitBgj8ci6dyOayd9z5q9bWVsNgAKCU5rSUUi1fox10vvzlL194&#10;4YV6KCgIAkqpbhtbtGjRhAkTtKTC7tU9fjMkEolLLrnksssuu+qqq6rVqu/7dXV1WnU5CAJdmBqz&#10;9omi6L1GayGUUoThNeubhlwq9AVhjBkoB75rmZZhEG5AScZNKaMgDFzHjeIIUpnc8FIpEYaUUsIJ&#10;FCWcF4aGKCOGaRJ9WknJqBQgfqSIwRImIuBDS5b8/ndLn3ry8Tt+sak42HfQ/vtNGtd+wSFHipam&#10;rSVs3rx13apVy5cVqZKdrU3TJ02c2pBmFooKLoVhAtojqxD5lcipc2GjUqp6CTeXyUqgWPa9hB0D&#10;FYFQCMYYSbkVgkiIJBikHCNaI9I1exSh/fOgUkkAxDBAoIQklCoFPxSmzQhQDfyGhpzU/mMxCANn&#10;aPS8Qw5ekOJmSgGxrv8qMDk2Q/H3Qz6fb2ho+O///m9CiJ5dHKvT6t0hpayvr1+8ePEHPvCBG264&#10;4ayzPjo41N/b2/vxj3/805/+9BFHHDFj+oxSuZRIJPSb6HkeAZFMApBS7uW0bw9+4AshPNd7vTds&#10;EAZSKsuyKKFhFFJKCSGMsbfwntlVaN81XfbEKGXSD7FL1zG4wTnXPFyfTlJKy7Sk2rU7qubeBjeU&#10;UvpqyUQyCINdPSJG5n6VKhQLlmXpYz+O4109//UopW3ZhJEwCj3XE1KMHL+7AoOPWBZJJYUcaZ3Q&#10;9XDNtCmlWvdYQdX8mnYhqtVqyUSSUcYsJpWU8u3cVfdy2r8C3/e1BLbOAtZqtdNOO01KedFFF+Xz&#10;+TPPPPPwww8f228D/Tt1txIUAeQooRWjN3BGGYtjyTn1HEfE8ZgUfhxhUlezAKBQq6mkSxhAEL+e&#10;0EoQgI50Ov2fgya0QRDou359ff3//M//vNuL2gsYbGQwjFIiIs4MDoC7iUnTGlsnzAojsW77j6ph&#10;VFORNGRf3/YpU2wyOFTYuqWWrMQCTh1ETTkeCn4ckHJEpVPn7vR3Rk4kLZCq2elNGuyriGgoUqpU&#10;K9X8MrHClOelW5IDhUIpKgdKRZGEH9MKj6o1qx4l0SMFvCSZOdGhUcIhBHRne8qaVW1dds/yLb9d&#10;u/jI082U99S636XcZGtzk+EUsu1Wf9iTNysVFUsJL2MP+AMRCXgOSYezIm8IW+em3jexbqKC/5vn&#10;7kkj6Rp1rhm2pVhUDqs78tOnTpmRmJTLZNyanbOyDIZIMGYRIaqBrAmDmrY1lbVJlFYPv7pl5xZU&#10;ebI11WTUK2WDMWFFkSFAiQgpBH+dj7jStDaZsBKe4RAehKJnxyaD28+veHLpvXedee6FhuV5PAiK&#10;hfFNBycNQMJ2uO4LpFSaRABSqKBaGM6Xq8VKcVv/QEvruLb6tA2YJmKgBORaGqS9Y2d/oau+I5vB&#10;UA07ezbvP6F9T78FUMIkVRBEAZSDAmEcPbPixWceffDIuXNmTZ2y/MmndvYPnHrmmU898exgpWxK&#10;dcj892UsOFZCSHCKCV0ToEYzN4TQkZuoUiAYlRo2DGPMK5tzzhjT99oJEybo4pv+9h3gKqZpjh8/&#10;/uSTT16+fPmsWbPuuuuu6dOnz5w5kxBi23YQBDpqB1CpVPTi3zsggBSCU0YZgURUrEkZW5nkLf/v&#10;Jyef9sFMLuVw0wAlkDIIg0rVSSS4wW775a0TJ06ed9A8Avh+aJumBGWcR2E42L+zub0lnasDVBgE&#10;pmUASgpQShloHPgJw9X0anxb+iOnLcmlTQZUy75JwRnhllUM0ZzE3Fmd8azOMlAMsX5L9x+ffGr8&#10;4mMZEBIEDA6DCXAJZhm2MlBWsIkLBxGqgSz61WxDIgLKEoxBMhbp0VzAMJgDGISMFWZ3r8LnuwAi&#10;oQAiAQqhYhBOECtEhFHAV9iw7tWmugYZw7LAKcRoScji5khwredVDcohxcgp+HfcNZlMRpdkAXie&#10;pzeFbdtjOXRCSENDwy233HL66ad/6lOf+vd/v+qEE064/fbbBwcHL7zgc5dc8oXvfOc7yUQaAGdU&#10;SlWr+Z7nSQFJYRqmwp6eFXx3oF1SAcQi1jaqhmFQ8lrZplarJZNJIQSjbDemCw1u1GoBpcqyOIAw&#10;CPTpvau2drVazXGcIAiCILIsi1EjDGqWScfKy38jKOdSSkKpadhhGOq9wKixqxw+CALOqGnYY+1F&#10;AJi5ywlNShShuslU+bXQNOxatWrb9q6+PtrrVEoZhpGmTuVSKZVKmYY5nB/OZrJ6XrdULiUTScd2&#10;dC7A8zzdDaGbI+TbGm7fswOadwA64a2nsQGsW7eup6fnuuuuO/fccwHk83k9ur1ly5aurq76+ib8&#10;mQolUYCEklAxiAKhjBMOJL1EWAt788hlAMAwIIBKNU663BohtHI0i0QxstX5Lpfh9zRYllUoFP79&#10;3/99/PjxAAYHB3O5N5VW24t3CAQAKIUiCEIQAmYilpQZrmtCSCpiFca+EGF+Z0+Dtc/MttZNansQ&#10;I+nCshEQlIulZIqHURwbKKkClYmtle3FUmXr5o2VVL4aBzZ1WFXxmE1Mt09sbMoaqR7RM5Sv1KIq&#10;T1uWReBHJlFe2iwFoaCgDAZX1KwhDv2oUgqHBTEPOX3y7AUdv/3lsuuvvxEMZhYI0ZoxtheiCS1N&#10;IRtWRkQlYqFgMr9aoR6MDBhhrOB4qqFZTW3D5A1DL+7TPNsZ3ja3Yf7z/ksrXnzh/fOO2dizpiGo&#10;a/SaGoy0rKigEnJGY6WkEKYNIklEFGW8LdHCDVWjYeRvlmGsECv4EZE+Z9QgilGqoEAVmCASRBEF&#10;zW0JlG1SEQdDhQHLSbY21/cPFr7/ve/N3X8GjfxUMh0HNSWF41iwDBUoIhWI9s8UYAJEMhLVZyzb&#10;Nsv7zHjk+VdWbx9K16eJgktG5teGyghiGJ7nK/xhNYbWrEwbWw6Y0Eb3eM05yggFQ80H4eAGNm7c&#10;GEaVr1zyhaEtG7e9tPKIRYdk28d//otfnvS++TPmzNmxacNv7106f96BHW2tCYcrYGA4X5/NCBHT&#10;UbIxIvFDoJTio/EBIcT3fW0GCIBSms/n0+m07/uaOuqp1793tbZarTLGZs+e/cUvftE0zaOOOuq3&#10;v/3tvvvuWygUEomEZVkrV6687bbbzj333I6OjkKhMEbF3yMwTR7XImoaiCIj6QCoDuavvOLyY487&#10;juRSJqNSSYiYUOJkMgAIxd13333kkUfPO2jemjVrK5UKpZRzPtg/1NBUv8+M6UJEUgjCcOaZZ23b&#10;tjXh2vl8npuOk0gOFypnfezj55x7PmOwGby0GcdgHKmEPRI7S2QBBIgVaoBtI2WCt7Vt2bD2roee&#10;eP+RBzvA8m0D2zZuTrnepHFdkxvtVAzYBEAliBOeYZk0m0xEQAzUFCygBjz4zHNBHCXSqaP22UcA&#10;FqVj2tRSSq1j9K69Af8bjJw5I9/FUjLDEEAoAYYQWL2uO6z6U+Z2WAwU4FR7hkgBxcAUEPiwAPCR&#10;3lP2jhw9cRyXy+VEIkEI8TxP5xeSyWS1WuWcm6YZx7FlWb/4xS+++c1v3nDDdd///vfDMLziiiuO&#10;Pvrob3/72z/+8Y8/+MEP6r/V/wKwLCsIAgVhWdb/qRHqdwoKKggCzjlnXItTjrHBSrWieSYlNFYx&#10;3la98c3Q29v3wgsv1Go1XajXGUntXbxL19GTq1LKIAi0s5qmcLuasQrDUMuY2batlf/0RXY1Paov&#10;YlmW/niHYVitVlOp1K6uZ+SVp1Q3NSSTybEV7tJ1dGFWv6rayx3AoYceGkZ+uVzu7++fOHFiFEXJ&#10;RDIWMQDOuB/4ev0APNeL4sjgu9xzjr2c9q+iXC57nqffZkLISy+91NHR8cUvfvH00083DCOVSumu&#10;s66urkpFz13QkSGT1/QQKYgEYxh1XgaQTsJ1Ulu3bJ+caLdoDMoV4NpcH/RBrcodE2osi0nUPwCh&#10;DcMwCAKtqv+lL30JwJuZX+3FOwQCHZIQ3YlJwc3XBD6DAACCik+VzLpuHPMmL7tz7c6WxPvKaK6K&#10;ouIIqrCYUatG1HYDPzYdlCoi4Yjecm/STNAkXz+wiWcMM/booOoyOhZ2zJtmjC+JUk+w0zFaVsvN&#10;A/5wBXmDExsq9GNKbG7Y3KBCREEYCCkoDw1TpnKJNd2PNrQ2LDzTXjndn9yJaROnr3tx46aXg8kM&#10;XbOsfjqAsOpZoBCh9I2UEUTRUAm+DNqMtvbcjJwxIQqcCXX7bFi3cVy2ywRvqzR2TDm2PqpLeDM6&#10;0JkJsrZIhCJCTOFQzpVQkYghFY9kTKR0TbOBN09LxZafqktmOuqbTYFQ+BGljHEWM8QAuKDQvcfa&#10;cYcAgIxiQKpcXbZcCQcHB3/963tXv7zuo2ee5SXrquVAUROGc+9jT3943AzX1ocLHTGnDSuGEKAS&#10;UAnb6myuT2cGtpaDOYBBYAEihGFiaLgiiWF4Xvdw8dGXyez6hpkdLkNAYO/JnJYSUIAKAuKgBuRr&#10;GNix458WH7tj/frf3fmL4w5e+Ot77p6934Ffv/yKq2/86Yendc6d1rlmzebe3t6JXZ0A/DCsy2Yw&#10;MoA3Qjy0ApACQIg+lDzPo5SOjbDqrsVMJiOlHCO0uqXt7/2EtfemYRg//OEPAVSr1VtvvfUnP/nJ&#10;uHHjhoeHly9frgXeOjo6hBDvNUKrwS3ul8tPPPpIz9YdTU0NW7Z3b9m2eekDS03XJgYPwzCoVPfd&#10;Z9b8972vkM+7SbdSLh668OAd3d2fueiitWvXHnLIYYyxUqH0wksvPPXEk43NOUq5ItJxE9/93vdm&#10;z9pPyw329Q1cddVVCctMmAAQhtI0aej7xLUpBVGIYxA/ZpRDgHMkGRAj5rBcLNr/gKdefOH6639a&#10;CoKZ++3bNWXS9u3bN6xa3lOZcFhXsytRqcGuN3xgqITu/oFN27dmGxoGSwVmmaES/X35TK6uvy//&#10;jHr1iGmTXM7IaKmWELJnaXq9KQi4aYyMPACcoyawbXt3V1trmwsbYICKIsKUqcAJ1xUo036tQYVC&#10;yVG1rb8f9FbVUwP6lY/jWDcy6L593/dN09R6n9/61re+9a3Ln3/++fvvv//cc8+tq6v7xCc+cfzx&#10;H9i5c+eXv/xlfcGxVgjLsgC5G/Va/6FAQMa6jjUztCyLEMIo19PLGkIIGCiVSrsrFLzooouWLl1a&#10;Llc5p0JIzlkcC8syfX/XOK1GR0fbzJkzK5UKISSdTheLxV29BRBCUqnUypUr163bYFkGgCCIOKdx&#10;vGv1f9s2gyDUR0tX17hZs2Zpsr2rTm+ai+rWBt/3n3jiKUr/vE73N8I0OUbKgYpzOm/evLvvvjuR&#10;dK+++upp06ZNmjTJNE2txhyLOAgDy7IIiGmaetR2YGCgpbn5bTzuXk77V5BIJPT0RRiGlmWdfPLJ&#10;PT09X/nKVwBYlqWzKTpH7nleqVBOvm48AASAtgAYkUisRREMUwIG0NHROTyw0+KoVWq2l4yFMhip&#10;BbE3MgX+urNScV23xR7uvfEW0C+yaZq//OUvDzzwQAB9fX17/WnffRBQpoRQZLStRttJcQpuIwrV&#10;+JbWjRvWGZylbfvI+Yfd9uCtzzy1xt7fCBiqPooxsokMZ6RUHAgUPBdVHzBkKcqnmpLtdW2VodKG&#10;ni3Ep/uOmz4rvc84ozVVdi1pMceVbV4YOIUdy+MasnWJFJG9BT/RkC74cTFfUkS4CctJWX5YGy77&#10;pcjPtLFi2M9ayWGnp2ulak/w6rT3j59yCC/VKqwZO3qrKkDCIIoSJREGkSRQAn6AqgzDtB+ykmDc&#10;L/mLDjihL9+dQSrfN9C7o+eoIw8W7ZEn057yuLS4EUsiTZNLJoJIqIgxKFMGMoxkzDzLncSdXKbJ&#10;sHgKni8Cn0aMOYYyeOAy0JBBEaEICKSEpHpCAdTznK1bujsnZDN1iWIhePThR+fMme042aES8erG&#10;hdQYqkabevzsmp7mzpZ0HVQMlyMFJAAAgP9/Tc+DZyGCDIQvuWEYlrd+e6EIeEAEKIGBYTGlw5PP&#10;0aGgxN0kzyb3ORD7erBQ3OPPE0mDMIJtRMBQhBUrX2EKcyd1/viHP/jXL32pPNg3d+6cG392R+fs&#10;uc1NbbGAIpgxbXwtGM8ZFFAp15w60w+qBuMgkoIQQpQ2bIACYJrm2FR/HMcjjWqGoYPgcrmcSqX0&#10;reGd6SnVyplRFHV3d3d0dLiu+7Of/WzdunXaIPGiiy5qbm7+2c9+9nq9qHdgVX87hJJdSGPCAAAg&#10;AElEQVSMwrSNMIo2b9tcrpV//9CDRx9zjITo6e9lpsU596vVcujvHBhc8fxzl33934ql/KJFi5Ys&#10;Oe3aa689/fQP33zzj4NAPvvss5d9/euNzTkJRGFsWcbKVasv/vyXJk2a5NfCOApSqdSyp55urs8R&#10;JVUcm4QSRZOeDQAKQoBzwOWohRAChEEQPwxhO45HpzYmW444hPFDQmBnCGZiYkvdSxu7H3r88Wkd&#10;p9VxxB5CYNWG/meffTadyXipZL7iK8lEhFQy/YFF0+tcbNrpP3r/b2dlkumWJu19qsXk9yA/YY3R&#10;j7UcGaEaEVcXANXDUZxDApwhlc4FQWAAEKAMhAMQFJRCEq3QjpE8KZQkAPv7Z9PGejj10LthGGOd&#10;+ZomaWVKvZdd1y0UhufOnbv//vsDKBQKxx133Cc/+YmvfvWrn/3sZ8MwNAzDdV09cyilVHiHpuj/&#10;70E3nUZxRCnljHN35G3qH+hvqG/Q4rpjnje5utzuyh0EQVAuVwFo0qiUUgpvg9Datun74emnn37l&#10;lVdqnR29tXe1vqpzLv/xH/9x6aWXBkGkae3bSHvpp0AIKCUf+MAHvv3tb3uep4PqXb3UmArDihUr&#10;DjroIF1Fj6JdbgMOwxiAaXIh4jiWlUoll8sBUt9SKaE9vT35fJ4QkkgkNm/e/Lvf/e6cc84RQtxx&#10;xx2e5114wYWlclEXeHcJezntX4f+WFiWVa1WE4nEpk2bKKU33HDD+eefryOGdDqtu7ySqcSY9IUa&#10;LcEAWkYglqCRkhzwAQm0NOe2vPoqANt1AHBGABgGJ4Dn2FACANSIVMnbFb3fY6ClCB9++OFVq1Z9&#10;4xvfANDY2LgbvTH24m1By5sJRlUUx0pIwpgCdH6dgzND7j9z0tZXXoqGYp/xKZ1TJk/f53dPvHj0&#10;AZNZurkqen2BALYUihoJz6xVw0gRDOaHREmuC9bMmDgjla0jPdtTbmrmpOnT0BVVKvliLxJ8Vffq&#10;bmtoO+sJEFnczJrpiU5dp9OyYscGL8m9rO2Hvi+qUQ3MYsmcWSqFFQLL8aJQbS/5wldEmeXhQd8v&#10;GzZBX5ywkCFwhV2uBqFUxDSoQS3TEFHYO7D9yeGlg6k1rWLckZOW0LLZlZ40uKN7qjnu4DlzeJ+y&#10;WZYpN6ghkoJSJoiSMgCLokC6Zr2pmK1qAoEMCRE8G9dnpYiLhSiO8rQoiaiDY9coqXkwHUHyIQ8A&#10;UEgCOdb4G4ZhS0tbfmi4WpUNDZ3VSvT4k2ueXzVgNR00dd64lklTqkmPpHO/3Sq7V65pbG9XUdiY&#10;sMdl3M4kupLoTBr1zGA2mEJdtmFoc375MI7Mom/bQHsivXbVhvqF00zTskyHucnBGFsGUKJRvZYb&#10;3HOhAEmoID5QAwo+1m/eNHPKFL8UtmUzG15+qXVce/fQTjeXsVNWtVhxR+NP10K5JkzOcnVpALZl&#10;62q5/q32H2VgAHSD4pj0vb7BK6W0L5++NRiGoQnt24shdgnDw8N1dXWGYXR0dACI45hz3tnZqRvP&#10;giC47bbb7rnnnlNOOcXzvPcaoVWAgIBSzGTHnXLicSefCOD+Pzxw9jkfP/HUUyuBT7hhczuIQscw&#10;GTBrvzk//8XPjjnq6FtuuWXChEnJVKa/vz9frKVSzlPLnu2aOKlSk7ZDa2EkCSZNmXLMMcdMmjSt&#10;o6PD4iyoVr59xTcNTmWtQi0bUkAqEAaFMFKUMSmhGERCKYzwKwsWAfVrMae8jkDFiAhsBgIIwOpo&#10;q3RNuveZ5XPft38DRX+g/rDqhRlzZh00tQOABFytJCXBCExgRs4OJs8q9A2r5kYAY1R2z56nHYUQ&#10;gjAjkiAUWjKkrwQhhBRRBLgMUAKIAYE4BrV1Ul8QKAUGUEKgJy/+zlZihBBNjXSL6djidXuFECKR&#10;SIRhGMexjp51RTeKItM0dWT/3e9+9/bbb89kMp7nnXHGGV/72tf0PBRjbE8+Ot9l6KOpUCiUSqWm&#10;pqYgCMrlsu/77e0dURx1d3dPmjjJMq0ojqI40nmH3fK4oyJtWvxVWJYVx7W3cR3NIcMwLJfL6XR6&#10;zEFqV3e3YRhxHCulDMOI40CbTgnxNj9ZnDPO+Riv1kH1Ll1Bd5Tor4vFomma1ar/NlZCCAiBlCNJ&#10;Jc55sVgMgoBQVSgUqtXqK2teWbJkyc0338w5X7hw4cEHH1xXV3fyySe3tLQceuih//Vf/2Wa5tln&#10;f+xtPPReTvtXoFMvtVqNc6734Uc/+tEgCK6//vqXX375P//zP9PpdBAEustLCDAy2nj8GhWlErIW&#10;RI7lEMIIgAimgYyF0mDf5r5qc71rkJECLKeQImZ0lBnrkRMigT1KKvFtoVar/frXv/63f/s33cQ/&#10;2t6zF+8mfL9qOxagDM4AoqAkwEakdpVSctbs6SuXTxC+6Nna68CcOnXfW+74+eyTO1wry1UtbYOB&#10;VOKK6RBqmoVi1JBgTDLbMIbi7hjjjJJa0HVgk9tog3TLzUoE/eWd69dvoK3uK90bd5plM8MNOJWh&#10;SpBNt+Y6VvVtDSFEKJSMDUoooyJWVT9MuIYidLhQgSK5TANN01o1IgaobTieme8rppK2X/bzQS0G&#10;0rm6QqVWK9d4iDo3zRti1MLt0cZSpWo8/8jB4w9Lml7WSCftBtNyIGMIE8wWMqCMGbYhFSGUEEqZ&#10;gIrAiMGpEArVWEQhzBAgnBtJLmpVFlIOR1mIgVDAkBIUoFyFFEqSGJCCKoDYhpXPlzP17TTg2wrR&#10;d374ixdWrHq1u/LLR9c9ta5nwbiZbjZTVdFQoeakGncO+TFYbzVY1TPoiWBcwpnb0XxAFxuXAAPG&#10;teVyvcVXtg81sro1z710/Lwj+spGC9DS2tXfXx7o600lk61ZL0EMRDXwNzDUeIvb4HsuHlfUMIwa&#10;UAEUB7fYAfPmPffM88cddfztt9+85mdrkw2NX/jCv/3yznsOX/g+KqEoKBDESDqMAH4QG5yabEy0&#10;a9RzdBSGYejQVgcH5HV6P2MZN/1DKeXfm9DideMYmj/rVekq8fDwcDabXbJkSW9vr57geAfWs6tg&#10;hCmIKBKGwSI/LJcKy5557pbbbmeEebanQBVgG2Y18BOW3dza/PDvX9y0adsf//jHtraOcXUZAEGt&#10;FljWnXfeeeWVVzoOVQqppAtgcHDwySefzufLTz/99M4d3fXZzKZNm/bbdxbVE4+UqjAklgNCOKeU&#10;QUoEcRzyiIIAEVHKIS6DJJCmAUiICJYFh8AX8GM0Wzhx4X4/e+jxB//wyMTxXTIIKBHTJ3dwgAKG&#10;bmCJ4BjgQK0Kg8LmRtUvKzZaotTJbiEVjQnheA8kq9Vo3fQv1qDn/KH3AnltdyCGFIBiNkYdHiJg&#10;1Zb85g2bd2zfduzRhyYBA4hFaEgJRiAkKAgBI1CApCAAFAEIhHoHIlDTNHXpSaelxrat3kG6l8E0&#10;Tb2vfT+0bZMxA4DrupVKJZlMnn/++d///veHhwu6OwOAHsW07b0aUW8TjLKBwYFLLrnkpz+9BYCU&#10;MAy4rlsoVAE4jnHPPfcsOmKRwY0gDLQ67u542JGPuWaSADSHfBuglBKi7rvv/ldeeYUQFkWBYViE&#10;KKXVYV+7j/yVf5UiQkSbNm3x/YBSapo8DOO30cqhE5qEsFotuOOOO9evX5/PFz3P+dtXov9lzIjj&#10;0DTtIKgNDxeqVZ9zbhisVgt2aT1KgXMmpdCUmFJqGIZlWVEcZDKZrVu3fuITn7jpppumT5++Zs2a&#10;TCZz5513KqXGjx9/44036nbuvr4+0zD3ztPuflBKxw4yrXW2YMGCBQsWXH311ddcc83FF1/8ox/9&#10;SJdwXddl/LV4kPzJmBr1rEQUR0nDlkCGgwLMwOS2XF+VJikIUBoazljZnAfGFBACiAMJWJRBkKLB&#10;OIer5K7Kqu1JME1z+vTpTz311PHHH6+jxpdffhnAzJkz9T1JN3i8Bxvq/g/DGvElG1FoIACFkJAK&#10;MoQg1AiYWHTi8dd870epREpQo6WpPdHK1z687SB7YmcTestbVXrYdUVsIaAyXZcM/LBYqmYbnR2l&#10;tWsHjcNyxxrKEYirKA/T4iaxcVV+VWgLWyW8NtsdkvCFYRiGSSKXrcpvdnO5tGdSQorlQrFckLWY&#10;cWVSKmtCQqRMCtCwNiQJBUUkwEHCUpBwzEoQxjYihpCiLPKOww0fKUlU37BlJU03mw+Djub2KalJ&#10;liJx7DNKZSAhCKQl/YBa4JYUVASo6TSVoahhmDHCGDEgBROUgkDELKBKEiWgVEYkpJRRJEBAkoFi&#10;KlIq5Wbi4V5uI5bRcDCUavEqZV9J7hPSH5cjp2VQpNetKx68+IziE5tO6Drsp3fenWvOFvMbZdA9&#10;rb61KV336vZav3CTXS0vbR+0PTv+/9l78zi5qjpt/DnL3erW3vuWpbOQDUgCYRMCglERQVHZBhA/&#10;7r4/Xz+8o47ivKjIqMww8yoyysy4sYw6yriyiCjKjhKSELKRvTtJp/fq2u96zvn9cbqbZkkgTCAk&#10;5vmjUpWqvnXq3nvO+T7f5fnyXM+mvmHZfFK7vbgRJIZfGSvIymoT1XTnXeuGBFoGNmHbziIx6TSX&#10;50o9y9ILGxUgElDaZfYc1HMlbxPdRCdeUoC90XTXowi2RQADaHaQzaZL5Wrf1h4H7MoPf4oaqET1&#10;Bx/5E4TfmGL2hG1ucEBTEUt3F8DEaj31EQAMY/z5pAN+0gs+1eNGKX2dG7RMhoj12Gq1mg4xSSln&#10;zZq1ceNGXcGh7XjtIsTEFqaju6/naDUIEEexaXClZaK5+dlrviAUefvb3xGJOJVKDY+OUko7Ojp+&#10;88tfaenLf/zHG2fMnL5p0+Yrr7zyscceO+fss357713HHX98vTp2wpJF5WI5m03X634iYSshumdM&#10;m97Zkc1m63O6OecrV65UjINx3/Ns2yGOA0UBUH31GRxwE4lx/kZAQQmo5ZhQANMKGKAENoPNoAAO&#10;XH7O6U+t27bj6fUNuezFZ5zeTsEAz4uSjuH5ImkzAH4MZgIcAY2ZwyJCBaRlWVBSeYFhWcKrsYQL&#10;pRRh2paMIsUIYex1ILgSgJq4w6fas5iaZqy1PAiEFmJVQKTiSMHlRdAapAnYAAnBOGrArx/4/XnL&#10;V5x1yuKmBEyAAIxb45FYC+OHJyBqoiEhwbg8w+tSzD85TTBl2uoZNGlLTM7fKBKTikRxLAEahrHn&#10;Bf/8z//0sY9/hBsUkIbBpIqP9qd9BXjpGzqMosaGplNPPY3z8XRuxtjAwMA999yjlywdVBdSMMak&#10;2o/20oFNGKXUtddeu2jRokQioZQyTVMp5Xney7WNfCH387zgwQf/+O1v37Jt2zaAEqIMwwpDn1J+&#10;QBySEMY5DYLokksu+chHPlavV6VEImGHYXxAxzEMq1QaS6Uyd97509tuu+Oee34LUNPkcSwP6DhS&#10;Qj/nnFLK29vbf/zj/xodHbYsZx9/tY/zRamOP2tJv/Xr1//oRz+KokhIQQj57ne/m8vlMpmMbdvF&#10;YnHBggVKqSAI2tratJZbZ2fntm3bXp0j4yinfRlMEloAjuOUSqVUKlUul++9994PfvCDV1xxhWEY&#10;nufplfEFubJTZhsFAEm0BBSPI8MwDFN2tzc/tW7TrkLrWUvbnnxmw/D24gVvWzGt05JShUJ6ntyy&#10;ZfuCBbMySadQG8m7iSOY0MZxHMfx5Zdf/swzz3zlK1+58sor586d+6UvfemUU05ZtGiR3mNqtVo6&#10;ndYqKYfEJvtrgwIAOq5npMb9+YRQIJbjiiqUGGYql5+7cP7g7uFSuRbZdMVp59/9+18uP3FJJmlz&#10;6gVRtc5CM50ZKhYVGKSdcFQl9OKo3u8PPfjkQ/NaF7JGWrOrfdHedYVnRt2xbHM+RN2ypPADpUio&#10;RBgKrxbWvJpQygotRogf1KMgBmKmKCGKURACBSmJxPh2obtqWQBlUhICSSSoFFQqImt+mLSoayRI&#10;HHNFRShq1aBP9j/e/9ii9Lw5DTMbUhlaYbEXcmVRMwEqFURMYhAFQAiEoYTwHCcJUH1MECio0IiY&#10;BBESsSIRCOPEMIWBSIhQ+o6TGejd1Zq1VaUuuNHUMG2w1MuZjdhqbWzdVR6tRoU/PLpKqdwz/74q&#10;k26eO+OYdLkvUdmT4J4fl2s9/dl088fPPeH+p+rrd+9qTxgqkSjXQgrjj89ssczjXBvlCB53fcMa&#10;NLIFiwyERr0UezXfI6ZBlSWDBPUZEBCQurBS/MU70/42qzcWKDiHEKDMAAZCHH/scWsefOzyKy97&#10;8o+P/Mu/3Lx999ZkLnX2W9586fsutAiDAttfXOyFhPYwguu6WoRfKztwzi3L0mofnPPJDDS9kB7C&#10;xZMRSkBjEXle2NPTs279xj899GAqlXrssceuv/76xx57jFJaqVR8z0sm3Ntvv900zdNOO/2yyy7r&#10;6+sDcP755910003ZbPaaz/+diMNcNgvgwT89UC6XIVUUhA357K5du3QeaRhHf3jgT+0dXSeddFJn&#10;pwu88NITgL9ki1TyvKdTs2MzwBnHzl6+cDaj4ACVMCkSjgFAMQHBCIOQsE0IwHKtpzdu6J43N2Ml&#10;OAUHjRUMUMZM6IJtohvSwzAIed0zWeXzH587C1NG4osAUpnMBGXcggd4QBlIA8WKjPcOxwpbwxo4&#10;mzkzm9NNj8b/lI4T16kgLzKK3mDQRLdYLBuG4bqO67ojIyOmad566w9WrFiRdJN+4OtqQN175mic&#10;9tVBh+CuuuqqD3/4w5RQIcXPf/7z6667zvOiFSvefP311y9btkz3a9WtXw5WPa0QYtmyZeeffz4A&#10;z/MAaPK87xzdl94tCEFvby8AfRsrRZRSqVSmUqkAeNHc2s/jeEeV9vbOU045xXUdAHF8wH2PJyn/&#10;qlWrtH4yISSKxMTveqXj0VtDHMdxLIEwn29csmRJOp3cx+nZ50WZ9EHocJTWFeecc0KDIPj7v//7&#10;1tbWr3zlKz/5yU9qtZpt25RSN+H6vq9VinT/VN3J9oDOA45y2peFJrSlUsm2bcuyMpmMlFI3437/&#10;+9+vi5peYDHsC5Mf084QSunsWd01q7Jy3TqytO3kU07/49ia79z+mw988KLmVjMCrCz+677V1500&#10;qw7LdjsGxmo2NzIp840VJzlI0NrohJDly5cvX75cn6Lbb79dd6nVzgLHcfQ5PEpoDy0oqIJi4ATU&#10;piYzyNy5c8eGxlTAXTPT3ZrI4Xei3zjz7NPzefXnXX9q6Wjp9YY2jG3zCCIqnWSuVi+Gwh/wPc8a&#10;zTSVtvZvHagO8AbuuYpmk7v8QWoyi5jVZB1ALGUkUGW1mAsWsTCKGVQsQ8UVYwRUSaUUkXIil09N&#10;zBBFaMgoF8yU1JFwYhLGlEsZcKkMpjgb83xVDxqdbNZ0AxqHldKO2hYupZVgPNWddbOG4iI0KBih&#10;VIErEiqiGFfMpNRWMlZSSEBqDU8AgCSQIKAGlZEKBYEEVUwqJogSJJYQjEukLeJb8ZhNK0kTwmKO&#10;qjb4npFxnGyKXPa2+Zu39hxzxswZuc71960j995Wtr30rGnS8lobWlY+fNeF55wwj49kU1F+/iy7&#10;FU/3oCqyz2wq3bd+6xNbGtxcflMlAZocK9NSnOAGj+yICpJyrKGR3Q1W2JBM7AYsIJ22lG43hudy&#10;EPXJG2/SOuU5Jj71xgIlUooIjAB5E8lmt1AoJF2cd94Zb11xBrMRKBnGASOsXvcTzhsuF/cgQq+Q&#10;UsqVK1e++93vxpTiqMnUykmT5VAtodrWCYLAtu2LLrro4x//+MKFCwE888wz3d3dnPNUKqXLeQCs&#10;W7fus5/97Le+9a2mpqaTTjrJMIy3vvWtn//854MgWLFiRTabLRQKlmWNjo7u2LHjggsuWL9+/dve&#10;9rbLLrts+vTplmUtXbo0nU6vWbOmtbW1s7PzIAweCGMwDk7HqXAkIhkJy+CUUpPzSAgCxsh47VE9&#10;8GfMXug4bgSUYqQ4YDiggGVhXCUOFPFzc0oAjL9uc+yVWM02M2IVQkgQOvknFui2odENjz6V9oWT&#10;TMn2/InHL0ozlEpxInPYb80DA0Otrc06K/XRRx8977xzly9ffsMNXwMASEKITpYLw9C2juT15DWF&#10;kIJRpuXuenp6rr322jvv/OWsWdN/+MPvXnjhhZl0BlqDV4pcNjdaGD1YuseMseHhweHhwaamJsfR&#10;8ScZx/G+tb5eepaEYcQYyWRSuuqkVqtFURBFwYHW0yqlUqkUY8wwWBj6mtMyRg5U58L3Ay1kG4a+&#10;afI4DqWUr6obtlRqPFXLNM1sNq20ss/+xvMSbp0wjPQRKAUg0+mkZRlaVq1arXZ0dJx//vl33nnn&#10;LbfcMmfOnHq9HoahDpgbhhGGYblcftVp4Yf9AvRaQ5sCuly2WCxms9l169ZVq9XPfe5zOilfSqlz&#10;J4Ig2L9I19TsNZ1Gm00bKYs3ZlMxkLLBE41Lzjjmmhu+N3Pu7HPPO2vWdNSMFg/oHZHdjTSdc4/g&#10;q6WLWyzLKhQK+Xxet3+sVCraTaB7+hmGoXNUjgyZjcMFEpJCh2cBAAqEUAZEcUQ5GBi3jEULFm7d&#10;uNWPVBCZLDK6sjN3rdvdlbxorLJNDosCGU5k7KR0FBUi8i3DrhJmucmajKkbKMcWaSPwaLlQGygP&#10;ZFozyjBroVenoeAgDFJCSoRUEBOMMUgRC6m4IkSBIlbqOWeemiS0FAqS0JhKAIglU5JKEAVBKBST&#10;nDvUMQly2ealXQs70LY7s3vnlt3cMLPJlGOZcRx4QR3UpRYEVD2qKoZIRbGMEAqbM4sYXDGiyMQp&#10;0iFiCUASUEKJbRtgQvIgJkIxMIvZfMwrJbLt1REvmWmF5QxX42TjvE2bt8xuyVucBXUvir2d/RuP&#10;mzvL9EbLz/a1FQufOfct/3bX3e/99GcKPFMrxTPa29c8seqty04wEigR1BnWFqKhYr2xafpoPVi1&#10;a2i6nXeSXSHF0BjGanHCYLaJdBjmSWTIypkL5i6ebWWACPAimTDoRD/WKY8TeOl59saafJTy58yO&#10;tc9s7+joqFbguJBCGqAGIdxwADiOfWQr7emkYinlRRdddNttt33uc5/TCWBawkrr7kIXwR9S6d0g&#10;CAYGBi677LIPfehDn/jEJ7ThFUWRboeIib1gz549N954I4Abb7xRStnU1ATgnnvukVIKIe67774r&#10;rrgil8vp7B7G2Ojo6Je+9KXrrrvummuu8TzvO9/5zrPPPnvjjTe2vqqGEPuCzRFIRBImBwVsw2Bg&#10;UkooxQiRjBCMv1UPMToyJlOuD5gA4YgAwiEFDD6eAgPISAkihMHohDbZS8WNDypeJiClMHUADNLg&#10;HDHRcoGKIwCGVLRu3YbW5ua3n7DENFFmCAADSGX44T69lEJrazOAWq2WSCRc112xYkV7e3u9Xrdt&#10;W0HoJFUhhRDiaCOfV41isdiQb/A879/+7d9uuOGG0dHSVVddfu21187qnlWpVoIw0AsXo0wqeRB1&#10;jxkn3/7Ozddee62CMLilIOJIgkgCBiLHK3EmH5/DC3NuKeWl0lilUhs/LCOO41ar1VclWVyPInHT&#10;Td+46667qtVyve5HUZBMpg+0Dtb369lsfnh4UMeKCSGZTKpUqhzQYHSZMSHENHkYRo8++uiyZct6&#10;e3c2NjbvM/f4xeeNSN8L05mkY7u7dvdQwi3bsK0EiOSUn3POOZlMxk24X/jCF37zm99ceOGFK1as&#10;0O6hiy66SK/zixcv1m7NV4EjmCUdHIRhqNNRpJQ66/jRRx+95ZZbJpO4tAymlhLZv19kUjxzskKd&#10;ANOnpx94vH97z8jcGY3b9446SfvGb374T0/hH//tAc7Nykj5u/89MHc67e/zTj12elAOW7LmESke&#10;r42YfD4/6ZDLZrPJZLK3t3dgYEDbJZOp3Udzjw8FJMhz/IcQypUhAsktAwrZXCaZSfGRkWq51Nic&#10;MqQkgiTMxGPrN3fO6V7du0YR7llxgLgSVKiQEatnUmZY8ythdc3ghj3b9kzvmNHV2tm7uydU3lh9&#10;NLDrdVSkLWIliIShoHwYFISpUAUSihAdORgv2hp3s463jKBQlAIxlTGPpUQoJVfUFKCKM0msmBss&#10;mVJpMVY3QsNJOe3Z9la3raujqzZcm5+bN93ujH0Rer5kLOTCF1FsCcu1HYNGAeAJHsOIwaRUlCgC&#10;ihiQRClFdD0KrXi+4XAwe6wS7N5bGBytBLFShhFxQgUjBTl/bmNrdzJOmZuHxX1/GZ3Z8sRpJy1t&#10;aFpwx63fIXbp+AXHxdWA16LKQPGck8+8Z+3Qjg3FQTPtM3HSkvbHn3j4HWedoOVGBdCYMvZW3O17&#10;Klv29IVEpPpHk9whRClDuYZImCqtvPee2NQmsVuQhbQ4mzZloZpAOJcQ+/XAvuCt19zePmBIz6NJ&#10;hwPDMfpGi5s2bXrnGWelU1AxbIcGoaQmiVUc+UHGcV/+cIcz4jj2fT+ZTLa1tV1yySXf/OY3P//5&#10;z0+t8tXLpu6ueagGyRjTjW0uuOCCq666qre3V1f3lMvl0dHRp59+Oo7jbDZrmmZTU5Ou/tWpdOvX&#10;r//MZz4zOjq6YcOGdevWXXXVVbfeeuv1119/6qmnAnj22Wf/9m//tqOj4y1vecsDDzzAOc9kMr/6&#10;1a+CIPjRj36kC+cOyvgpYFMQCgIohfGkDAoZhtS0GCEK4FoMKYoYJ1VfFiQaKHSwQ8SwDUhASBgU&#10;BLpjrVBCEEpB6WvtdlFTJvALv+d5k338YyIOGOe6LQ8IYoktg8MPr145M9e0YN4CLSSsVbICP0ra&#10;xhtseThgEDIeushmswDmz59/0003SSkp0yqdTEgBKEKIm0jg8FaNP5RoyDeUK+XPf/7zt9zyXQAL&#10;Fsx1HOfTn/50MpmsVquNjY1f+tKXujq7ABSLxXzu4ARpAXzve98rFEbjWGQyadt26vWa5/mA4tx4&#10;vmLa8+fhizibFGhqblCSlMpjIlaME9tKFEsFzdxe/Pl9PUahyObS1UpdyIgz00ibxyEAACAASURB&#10;VA/qlum4SadSrh3QcRJOcmBwr2nYmWyKEu4H9XrNtx2TM/OAjmNwKxZh4EeEKs7MIPRaW9pHRode&#10;mvOPK3G8+Lwpy7LDMKhUqsmkm0ymlJK1Wp1RFov4kksu0Sf1pGUndXZ2NjY2fvSjH1VQBOQzn/mM&#10;aZi1eu3ss89mlIVRsP/U15fEUWLwMrBt2/d9AIZh6M2YMdbR0VGr1XSvM0KI3noB+L4/qRf/YugG&#10;Vpr0UkqjKJKGYXOkMskwRiXGSacuvvFb/71yU+eMYxa87bxzduwoVRsKT63ZMDoU0/rAjNbLulsO&#10;mS3yOkCnh2m2D0A3Qz/llFNWrlz5zne+Uyml80N0hdihHOhfDQieqxdSACDJJK2NYTADDJDo69s7&#10;OjYyUhiUJE5aLKoWm3K5pBMXK+WW1naaEu0zpq3atS52lacCOKoqyiG8iIgI0jGSx7bMP63llHpQ&#10;H9g2RAdpPtugokhxezCIIhIoCIPCZkYUSdu268KPlVIEjIHobuAMlEJoMRM1VQKFgsSSSskQC0SG&#10;BAGUBCweW4ZPuxpaOJO2T6zdhhJobZjWnO0QLEqTlKpTGcFKm8JSvcXe7f3b7YZEyknnSNa2uUPN&#10;dOzwwEKo3bKSAFBgkEpBUChCFOMwHGakeVLylGH4iTiAMImVoZWiP2veQuWm65ZdCfGbB5/dvptc&#10;8N4LG1oa7rv/kTUbRv/uc++vFEVHatqaBx8yPKtUjd9ywQd+8vgWt3tGe3dHMegLPe/b371l3oIl&#10;xyw+5Yc/3/zkrkJ2xoLR3lFTORGpDfcP1ZXFHYc1JnPJlMMCt15riZvOnAGjcVHKAmWgiLmSolpn&#10;bup5NPUF0do3fNiFOk4cQlmoVCobNmxYsGBBS0sSExHmKPRtM8EJNR0HQL3mJdx9rs+HNfQepC3C&#10;ZDLZ1dXFOdckVucEad0HXap0aPNchoeH582bd+21195+++133HFHS0vL1q1bdcrxP/zDP9Trdd0q&#10;6ac//akQolAoaPGYO+6449RTT7366quFECeccMIjjzzyxS9+ccuWLaeeeqpSavfu3Vu2bAnD8JZb&#10;bmltbSWEdHd333XXXd/+9rd/8IMffOxjHzsoI6eAVKA6P19BxqFSEkoqpbhhQEkpJOW6DAyuY8ya&#10;Pu3eJ595atX26W0dLTm7zYVhAsBoDUlXC1GBwTQMChVBqXGu/JphUv7thczzRcxMPW8YZLydEQen&#10;kJQXyrXLzn1HOwWAkeEo2WQAYFTtt1j98ICUMpvNKqW08uoll1y0Zs2aVatWzZw5HYCCEkJQShhl&#10;AParXXQULwNCSKVSaWjImKa5ceOW3t7edDpdKpUaGhoGBgYuv/zy9vZ23/fzuXwURwfL5GtsaGhs&#10;aABQrVXjOG5paTENE4BU+09deSFnC4KQMWoalmVzwzDDMEg4blNznhD6khxvX49CSM5YY0NjFIeU&#10;MqUkIZRR2tDQcEDHoYS1tDYqBUp03YNSgD7aAR0nCELbsib/R0HGsWgzW23b2cdfvTSCIHDs8a02&#10;CAPP81qaW8qVkmXZnHEApXIpk860t7UrKIMbCmpkdKSxoXHy3sCUTrkHhKPc4OUhpbQsizE2Njb2&#10;6KOPzpgxw/M813XjONbmgq5iopTuh9BqTE0/llLqneLdF5z5T9+647LLroTCnJmd6Ya29atXxeFx&#10;JAyDaqEh63zyY6exAC0JxALWERmlBTCRcsY511kHOpH74osv/upXv7p8+XLLsnTAfFKR6yheH1DQ&#10;iWJRjCchS8hIUYMM9w3t6e97dvumvsG+Sr3MCEklUrt797gW79/bu2PHjjgbr3n8L6pZglHqMBFW&#10;8425WlAMq6iFIVPwa6MD5a3J9AK7iNlG59tPfbPr2OuH126rbUIUVKNSRYTMoA5NRGFomWaowhgC&#10;BJQBgCIgFMxAJCG0LLOalLElRElKICkiAyAIKZiUENQWhjnGFnbMnjd7eptqSsQpGXBSS1bKYXuq&#10;zStVyqIkXISJYHewe3V5zRZ/azgaJcJE1szkZG4G7ZzjzGiXzUbMTYNRUKIjNrrvhQJA3WTGk2a5&#10;LrzYzjbMyDYnGU8qJxpjvb4XdNnTaZQYCUcfenLjn9fuam6cc8sPHz+mu+VPf3y4vX3eTd/6VZuL&#10;EzuaaCEY2B14JPP7bUPDvCs2uquD0cxp5p6+fsP2hp4KN/UlVq3edt5l75m9GN+7zX7k6WeWnHZC&#10;MfANakmTRTYMBu5Ly4uO7UIKcB1EXhSQ0DAMk5ksmQkI4imGqBY1nnxJJi765Es65d03CEIhAVqq&#10;1CilJx7b7QDVCuwEACSTCQEZRUEQBNlE9kgltAAcx6lUKqlUKplM6ieVSmVsbGx4eLhSqSxdulRn&#10;IGshysl2RK8/NF/VA7j00kvf//73T3qEq9WqLjABUK/Xa7Wa67q5XO7OO+8sFAorVqxIp9N6w63V&#10;atls9uabb9Y1V+Vy+ayzztq2bVu5XNbiWIwx3ZV0/vz5LS0tk1/xP4dJoAClQBWYwQEJBRkG47NC&#10;CQpOQCIJi2JmV/tpxN7RN7B65ZNhrdaYyZ24ZPG0Tpu72DFQkXE9lXTas2mAc0KJCBh9bTntizBh&#10;x2s5Pf0LCOQUW5VxS/9GIcfr6u1ULt/UHoaC2gwK2YwRA1J6LiNQckIa6nDFRMsulUwmLr30k089&#10;tfqOO26bM3eWVDIMQ0rJ1P4iuo3tIR3v4YowClPJ1A9+8AMhRKVScRwn6Sb7B/rbWtvKlTLnPOEk&#10;/MB3E+7B1Yiq1qpJNwEg6SZ0bBCQtXrt5UzKF3I5x7brXtU0TNs2CRixDEBRornxAeUMM6liQhhj&#10;43XaUSwIkYSwA+KiURwanBFCw8hnzGCUEFBy4OOxLQuQCqRWq3BuMkbiWCYcW7che+Wc1rEtfWJN&#10;0yREZTNpQNq2bRpWLOLJRr5a3F4/UkqlkpRQN+HWvbphGG7CPaoR9ZrANM3Vq1fPnj07l8utX7/+&#10;jDPOsG37BemvSilNyfZ1EO1ymNrekDEWA3VAACvOPW/Dxq1vP3POffdWr/7g9P++K/37Bx781Kcu&#10;nNvddvM3Hxjrx8/u+PZHrrq0u73h9fjBhwLaghFCRFGkT6PuP0EI6e/vz2Qyvu/r/9Hh7kNlk/31&#10;4XkiuBKSgQKghAz0DNx99939g33CjAP4Vtqs1eom5dmmzI5Bz2T8mJlzN+5dOat5Rn/c3+SQyBB+&#10;5HU5HUMmDQLPj2KHIpO3tvau75rTuqRlGcua1CdAOKdpJpJ1r1AcNVTo1QUkZOz7PmHUMFisYlBF&#10;CQmVimIQBkKgyLjWkSRgCgCIApPUEFIp6H7PCpDKYMowhDWnpXtGojNXdd3A5CGPImaZKWKoqBQR&#10;wdLpbM0tbRzd+PDOh3aSHrSQKq0Bcm/JaAjyhq06jGYYlBuWIlQADJIoSpWUAJUU1BSK9eweWLu5&#10;b3d/xQ8dRjOUuCErhu5Wx2HR3l8tWXC6kc2t+ctKx26fNWvmGSfMuePW2z/84U/17FjXs0Vc/dEr&#10;6s+uX/fEuqbuhat7vQHhudNm7yxUZs9t3rp35fxjZkIWgnqwae2WsBIX9lb/9f6t5YBf9LZlz+4e&#10;4lQ4zS2RhTAKiR9nid/l8DSFjEAMOAliwFJgQTwuUCOmcFfxIh6LKZf/jTjlCLhFx2IUCgXLsXWO&#10;h2UDBF7ZczKOJNIyLMuwwnpgO0dsv+swDHVdhk7l9X3/Xe9619e//vV0Oh2Goeu6ixYtopTqVJdD&#10;GFwihOhx6gxPvewDUEo5jsMYC4KAEKJNTL3J+r7f3Nys/1xTDtd19V5AKdXN4XXfCC3oGMexrlIp&#10;FostLS37T546sMEDkNClr3EcKSE5Z4CihgEhwAmb6FOj4piZ3OU4fka+e0Y+AQwXsWrl6qeeeurx&#10;P0cjheGm1qYw8lqbGhcft2BaNglQwmz6ulyYFxqJU5IyFCAwzmkFxnt3xVHMFLgFKMQSI6OlYtVr&#10;shkDggC2BQaAgisGz4PjvDHXiVcIPUHK5fKdd955zz2//dSnPnnxJe/ToTxKqWFwAFLKIAgSTsIy&#10;raMlta8OpmEWS8Xf//73K1euXLhw4cknn5zL5dpa2yrVSjqVBhBGIWNMQeWyOc/3DlKrbZV0k1LF&#10;UkrGGAGJRUwIcRMvW5byYjonGWOADILAtuwwDE0TlFJKyPP181/2UQkpOaOEjBtalIIeYHAVIIwR&#10;AFEcEEIYJRNUVh/qAMYjVUwIUUqapqlve88rO7ZF9vntL40wCk3DdBNuLGLGWCxiSqlpcAVFCLFM&#10;yzItIYW+rJZlSSV1QD6IA8uyEk4CQBD6r8JndJTTPodJUjo8PNzU1LRp06bNmzd//etf7+/vr9Vq&#10;TU1Nn/3sZ3/9618ff/zxhJAX5ELoMqH9HHwyhj5JxgghAgiBZ/qqGzc9O3dG91gR3S1GZQCXvTV3&#10;9vEX/vCHPxMrlh/b5fY9u3rutJau5jRHRMEO6z1jX9CWzdTTqO9mKWVnZ2e5XE4mk9qCmdot6She&#10;aygpCaWAlJAKimmKq+jY8NhtP7yVMZbNZgere+2MWYlKbs4dK1akDB57fOX/++YXnNA5fdYphagv&#10;TngB4lWlpyul0taxZyMXMBOgYcTEWFzNZvna3U/SRnFy7k1B7K9Zv2Fvdc+oM6za4oHqQJCIpAFq&#10;y6qhpAySSHmlwE4lhIwNEiddqxZ6cTDecxKAUuMqOEQRomB6YBRGBKqIxVMWT8cxR52kM5kojDnn&#10;KlI8ZSMkg5UBy3JdzrgV7y3uqYvK9NbcCS2zw72FarKuIqhYoR7SyHNN5A0rRy0l4HHFTEPFlEgJ&#10;RqUfBrGgCbNWl20d3Zm2RcUa8ermHbf995tOO2Hpsm7iPBtUdltVq6Nx5sqNuz952Xu/fOP3jp11&#10;5s9/9I3TFh9/3OzMA79ce9rJM1Ooj+4ttrgdO4p0rFbfuGNze7bJzHWU5cDSRV3R6GqbwZa8VPBy&#10;JINakHftd71v/h0/evzsM0/pPJbmW3HvHqxbO+KK8NzjZ2z6/VMbV/pvWtIdI66qCiWWgYTiFgX4&#10;ROthXZZMKfR2ygARQcSxYXDKJgxfMuXxDQKCel05SZJvbHri9/e/5eQlCjA5IOGkHRDJMV7KeAQT&#10;WkyslpgQ6rdte+nSpUuXLgWwa9euu+++u7u7O5FIaJVOIcQhX0V1vaJe9gEQQvTKP3VgepOdqrw4&#10;ue3q3zu5X0zdjrWE/uRXHCRreByTLTYMg42zQACEgHMAhI93xrJMDl18O7FbN2dwwYqlazcOJLO5&#10;9narpmAS/NcvfreQmAGgAIOQWgTXeJ2n10QysoIiEMBXvnbz//nM/wZHLGFxmAAxTN+DyxCWIt5g&#10;EMOOIlGNkDNgWVp1L7T1oYzDzJ6s1+uO42hPgrb6wtB/8sknf/3rX3//+9/vmtb2pS9faxpmGIWG&#10;wTWhVVCUwnEsNb6uHBxjLAxDzjmjzPM9x3b8wLcs61Xp1h42yGQyt99++91330cpLrvskv+84z8r&#10;1Uoqmap7dcdxhBCO7eh2Ptrwsy27XC5r/xQhRKewHqAm07icJKVUKaWgtDW+v8Rjss+3DJNJxKbF&#10;JWLLNgClIF6Fh4MySMTPfSF93stXCgIJybh2u8WTi4jEvn/aPo6jABBwg+phJFOJ/Y1HvfT9zznX&#10;Z1Wf4SnnmRCiKfe4a1UqOfnu5HquP6AliqZ43Z47u4QQIYTv+5RCSyWbphnHMefmYbYGvaaYTMpq&#10;amqq1Wof+tCHnnjiie7u7pNOOqlarT766KP/9E//VCwWX7Ue10t/KbD2mfXd06a96bhWC1iyoPUf&#10;rvnMv37jn4/twj9+4eKxiqx1GPff99srr7gkwQmBeH5njSMfnHNdaIEJ9ePJTkiHemh/FSBEp6Pq&#10;pVGrvCvE4ic/+jEDc113c++z7XObRSJcv2ptqV7u3brbK5eOO3XWKW8+sb0xu2VolUfK7YnGbeiJ&#10;w8gkzDYdwmVMQilYgIg6qPnxWDy6q7CribU1GS0tna2kTltyzdVMvTLijaHoqYizhO2qlJE2Kiwn&#10;8w1Ow0hlpC5qgR/YSZPYxA8CSQGAAYRoGg6muA3TFNwllsNMSmwZsVAymmBmMhGbUoELG3uLvXsG&#10;R2oK2cas41A/qu70tlX8smM7gxgmCZXP5CrFShSBUZ7JZHL5BiNpe3Xf8yOezUpOVBCIepA0bc5M&#10;MCKIYTtuX6HaOmNaTKKHHny4tbX9xKUnrHz8D4tPyHbkpjdk4ZeLCzqm7SqUZ3clZk2T9jvnzpk2&#10;kwJ7du4869MrvOLuBHN69g4NVCuKIZ3mVJVmts/0gr3b161JioHGllZwu1gJncbGe3/3J7Mpu/W2&#10;gWJheN0TjzzwSNVYNl/kXcuMebU+PY9zP/y2u//7/tYOd3pHpyImhRHokKyEK+FOrijkuZisDME5&#10;uDZSQ4wzXQm8oYghARScJKkA6WzGTiSGS2EuY47bgWr/ruS/CgRBMG3atFKppCOfegk9qkfwP4Ze&#10;DnVo5fkhCzURzwWdlJ2hGGeM07pa0ynEgEVQBQKBWhD5MLWj2jQgX68NflzIeOIFAKEgCAqVgJr4&#10;xb0bzl6xcLSIlIWcA2JDKFgpIwDaWy3XTZpEGuOVCmASlGqd2MNmsmm6qMvLAYRh2NTUFEXRmjVr&#10;zj///GKx3NnZ/tvf3pvP5YulYjaTfa370FqmBSCMwjAMHdvRMrBHcL1utVZNusmrr776Ix/5SFNT&#10;04wZMwCkkilNawE4tjP58/XJCcLAcRxKKecYHh7Wf3Lg7ZQOlHU+L0/tKF4IckB2+IEuES/WqHzu&#10;iw1uZDIZKcczOid1do7ubeOI41i7frXr7umnn37qqacuv/zym2++WadICSEymYyu56nX6werpHOo&#10;Dj+oz5vTWQuRMnHioumzrvtMSwa1KhwHRloZ+Qax/PSMa1DEUqvR/DWhp6dHu9sBhGFoGIb2sR3a&#10;Uf31YPJ+UxBEu/2kFJGyLKtWqdS9akNDZt3mtQ+tfWD3wNjCM9rmntYClf3CZ/+33aweKzyyfsdT&#10;lXi4urWUnZnrqw2MYMw3YnBOSMyJkFQqAl+hKuO9pdGs2JWa0drWNt2splRS9fq98aDNeaYhb2eT&#10;Taw6IIphKkg2utk5LXP2pHbvHt0zUB2IPamkYIQTJdUUryplYLHJvFSD3TSvqWua3UKAveXB3sJI&#10;SXlbhrc7SZvDKIWDQ6MDibSrDLamMtBfHfS5X4yKgEwXs/W4Xg5rCZnyQipDM2mmzGRjlEkUeERS&#10;Pud2oTrWlGyxeUIQQBAhpVJMERpBzJwx85mtWx/405O1On3Xee9rTBvrVq/r35354OXnCrK3Xi6l&#10;kt2P/vGnc2flneTgkmWWX++/+1c7Fi4+zsde2w2rVbG3v7xtdPihzRuTjrt0Rq65ST780FOFwdWz&#10;pzf+5He/vvwDn+spV+bObexobYstsnnb5gsueN8xLXT7WPRgfW9HR8vODT15luzZhkVLkGo/7p6/&#10;bHWaC8efuDhnozgCAkzLwtI2OQEAJUEkpEQcw7QBCRGBEFBj/FYQ4g3mUVPP/asDff39/XMz0+lz&#10;70oyzsX/Sl1gelPr6ekBoJTSUdBXp71xFMDkLTep+anvq+ffYBOxC0KkBRnVa1Yio7P6m1IIgYEi&#10;mIvevaWGxubmZldfCT/GIQgxjGvCUS8Qhs0GRuS07vl9Y/jPn9/903sePHP5qe99x1KESJhgCrKi&#10;SANhQK1WM4ngoFRBKVCqCNSEwXp4TLRxsmRZAIIg8DzPNM0oiq688srGpvyap1fl8/l0Kl2tVW3b&#10;mkJop9Kbg7mq6H6tpmGahhmLmDMulTyC7ZykmwTwhz/84f777+/q6vrQhz60fPnyVCqlCW21VqWU&#10;JpyEaZhCCgBCCMMwKKH1el0ptLW1aTar3z0QHNApPcpmXxYHdD7Fq+K08vkvAUAIKaXUu5h+nKwx&#10;OcppxzHputauux07dkRR9JWvfCWXy2Ei/Wki2E0PFqElQGcCS+bN/9VP7zrr5MX5+S1pk2emtZZL&#10;QTptxQqcMgXMmzejUoFjwTSNl9AsHFc1ODLZbn9//9/8zd8AiKJI63Lp/klH6u99Y2Ei70OR8WJV&#10;AAKIRbRj57akk2SUMpv99vd35+amP/bRi3OdNrNrlHu5dvqLLT/evmtjU1e2cVp+rFRdW91ckuXQ&#10;iqhNKOdKKaYUp4hjMAVmJYKQjNZrkRQJpHwmEatsrdYZdwtDkIhl4iwEr3nlOakZ3W2d7ehwE6li&#10;fyWi8WitEMaS2RwsEoSAKAoJopOQSRwRwo0EdVvRzKAqRkmIqBZXK+FINBL1uttLg4NRvd7dNI0a&#10;fM3AkwNJT1gw8rAph0lDEfixr4okVjCIZVhWoKKdhd4qyl2Jjs7UNMNKVGW9XvNNiYSZhuQikHEc&#10;x4Js3rLpl7/8bSbfccG5b3Ot+IH7ftmYTa5ave6DV72vVqtk8pnQS27ZuPtj732P7UReWJbKfOjR&#10;P7zvve+mVjGOKvf89t68uzCXM0b3bF582vJuR4xtXtlcGph3zILZs7s3PLxh9Z9Xd80/OzLiXUND&#10;1dB3HfM3d/7kjGOOSXXmc3Z9ZP3G6aa9tKNtWTds4OzTWrcPtW4ZHHr4odVh2WvJNxOBu59d99GL&#10;z62YxLIszolhYDKA5ykQDjJRzFKpKsMgjvuG04hSCrEAGIpjJcYMxpgEhAB//lb7hhrz6wlCyLp1&#10;65qbm6cKQGjn4KEd2GEPTVzHe1rgpXpaagibEaaEiCk3iAL2DkarN2zcsXu3ZGTmjC4GEIADnLxO&#10;ZUUEwHiQdjKKDGYwAZgJ2jdc/Mdv/viC913e0ze8cede9rs/v/XMU26+6T/fcsoJl711fjUEN+GY&#10;lk3AZawUV+O2BxkXoD9MoJPw9YyglGqt40TCvuCCC5afefqM6TMAjIyOpFIpyzQxrsbwEoc5WFeM&#10;UqqprH4upDjk+uSvKUrlkmVZW7du3bhx45YtWxYtWvT2t7+dEqp1mzTjBVCr14QQrutyzimhQRiU&#10;SiUhUK/XgzAwTVMLUB8gDqhUFUeZ7b4xVT7ylZzPA8XUkqepXwdG+VhxrK+vP5lM6MzZSQfQUU47&#10;Ds/zOOeTKhr1eh2ATtGu1+tadYNSqut/DlaclgF1X5wyr62NnznS12PTLoV4uBJkM1ZfCZkM6iEs&#10;E1zBTiKOOQeImsj4mYIjmOMtWrQolUphgrRrka2jGlGvK9RzdhCFJASSyKamJtd2IkRjcZ0mSGyE&#10;c46fubH/z+mGSr6V78Rqc27YMC07HIytG3u2Z2ws38FDEksKThWPIhLBiEEFmGRcOAZPUGaGsaj7&#10;AbFZWqZIlTS6zd2z51RlbdvAVrkXKZJyWs3pibZmN1+Hb9SM+q56Y1djqCLBRDkuKwhFlSK6aENC&#10;QSLiDh+rF57tCWu5IYvR/vLoSDhSNUIjn9gwvNEZUflkiqaCp8cKYLSY9HgzwEDrUEEc+yUe07xp&#10;2ZZT9z1IIaNqJY5q1cH+OhtMNA1kpp/YtXx4ZLCye7jFzmU65nDL5iJWUJlk4tHVq6rVkfb21lV/&#10;eSBlpzJ26uw3H7ttdPuOsc0NchdFx47thXRieiKRKI+N9vX4f3zg3sa2zMLjW5QaNQz6rvedVBnk&#10;qjc8fnqjPbL31//y9Xq494z5J7z11KUt+en/37su/ddf3nvanEXFQnTCsSf29g2M9e8+Z/Eca2zv&#10;DKWWL1n01LOrLzz7Tf6AtygFUgc4cs1Y0Ny8q6O5XCjMaM83JtCzsPXWX/yYuaZt25ZlJRKJdDqt&#10;DQhJxhV68vl8S3NTMkkA1IEccDDLE//noJASChgYHsrlcjNndjKAa7WrCQHXI3NlfMV44IEH3vOe&#10;92jzXe9ck1WsR/E/xot1VqZAAaDcdAAWxzE3uFDYunUrI7j4oncShgYLBkAVLAIR+NQ0CGOH5H6l&#10;DJ6CF8NIZE879eSewbIH54KLz3vq0cceenLT/MUnn/ymOQBsA9v7QQGLCiqUAlcEFAwQ493LD5PJ&#10;puvxOOdRFOlqJinlz372X3/4wx+++KX/G8WRwY1sNsMZHxwabGlueVGE9mCPB6RWq3HObdtmlElI&#10;SqhQBxqEPGyQSWcAfPnLX/7hD3+onQsGN8qVsk7Es0xreGS4qbGJEKIlozSEENlstlKpXHPNNbVa&#10;LZlMhmH4ar7+FfdrPfBc5b826BSvV34+Dwgv8Ck8t8Cm05lCoWAatpa+j+M4kUgcrad9HialEXUT&#10;v0wms2zZss2bN3d2dupiTkLIJNE9WHFaBrTYTAHZ2emb7lk7uzszratz256R23/0yw9+7JM8g8gE&#10;BSSFVABBqOMPVE714R2pbFYjlUpp25oxplPmjibOva5QAAGZaFUhAUYo57yhIb9x3QZqwWrm51/4&#10;zh/8+s7fPXLfcWdPG1XbBJN9fT2CIGSoynpgybY5qYJXkQyUjJdlmlKLakISpjgN44jxIER9tDZU&#10;SrS2Wq0spG6UaEAyQBBGFe5yniYJ23HDhCtTsT/Cy2aj2dTa0EoMNqJGfOkRSBAliIQu/AUECZVd&#10;rwRRb3WoEO4xDOZDjBmhb4BTQZMxkQhINUYQxgCHTMMPISUQgYcIwtgAMRgCUVE2vLBWkyWPJxzH&#10;JITWo8roYKFSDhvQ1JxOppIJQUJVK4qYWcnsUGl42bLjTl1+esJN9Wztmd7a5XKzb2T0f33qEm5U&#10;uxtaVZFk7OiDV76rMTFGEinekHrn2S2mYzp0NEk5rUfB2G7Ht45J0s+97522kxseOLEjb3U2NkQF&#10;X44VT8/nF/+fj3/xtu96Dc2nzG3dvHNld3Mux4YFhqNCRWwL3rdw2nwOv0HZADhAEJdh2piTB8nn&#10;41BafrSgI/V3/+tDdaAKjBQqY2Nj9Xq9FgRBzXNdN4xEYWD42e09ndO6Fh+7IPlGtVf1qIaGhjpn&#10;zEzzF9sgzy9RfGP+htcMunfrkiVL9Etdd3RkbxmvH14smTZZyD2B2A+4mRouxwAAIABJREFUbQPQ&#10;cuxBAM/zZnR3pxPjN6UXCFdFls1hE6j4dUnffQnLUijEAr17ag2tndNmNd58x29guNPmzNm2a2jt&#10;0xvOfdt7qz5qobKbSWFkZNHChRYAFWuPEdE91AhAQQ4TWjs5BXRCfrlcTqVS3/jGN+bNmzdJovRn&#10;Wppb6l7dee0V5jTNA6A7oFB+JHvtYxEXi8VFCxfV6rWdO3du375969atpmmeeOKJbW1ts7pnNTU2&#10;YcIs10FdpVTCSXDO4xj33nu/61q1WrBfYdaXgjrAu5Mc5bT7xSE6n0IAQNJNBEE0KSt4lNO+EJO9&#10;6QEsXbr01ltvXbBgQRAEOhvZsix97g5ikJABLBKmwfoH1BUX/839j/yiq2t69/yO095xyee+fktj&#10;c0MioQzwRTNPCovl+bMzGSc4eeksAjmpbaBxBNsoP/vZz9785jfn83lK6XhNxdEI7euJiewqAiKg&#10;KBQFpSY7bvHxnud5UWUw6m9qb2yfYz34xNrpp6e8ZChJaNhWeawsJSSVqMb1UWnbUAYIA1HgClxR&#10;Jg1JZMRiSus1hNwVsbQHve17x5zWZteiblwsyXqcSJrTjFQ6l4osLwiEE9qIaN5p2FvvX9i1KJVL&#10;Ghmz3lerKRtMgYIQKSHleF8fWaUjyAAphKQGziOiKhChhKzU2rOuHSqvWAeBk3Y8k8RCGr7ikiaZ&#10;adlMsVBRGfOoJr3QhO9AACatJikzY4N5JKygvnv9ivlnz+qakRa2qARxDKpsKcNkwgo5r4XVKJLd&#10;MxuVXxobKrW3NOUSamhsCDWoStScVsnmpkJlm6HM6alciwFqB/mc3b9pbz7dvLChcWhPTyfNKMaH&#10;x/Y2ppBL1cxaUeyutKdbGsIoxMgd7z/zaz+6/bfXXfk3V3+6JPpLYzvdbL4cjvU+s+sdy650UXQd&#10;WYurtplhynJT8IGSLxI2c8zAhKeiukVznCEDtOZTMp/S+4ECqjESHArYube8cePGp/oeXXjsonkd&#10;2Tfa3IsjUBPVGNVqvb29HTpA+5LL4f7a6R2xGB0dnTlzplJK99LUhRtaVONQD+1wxhTuqqYw23FG&#10;99y7FMTQ2XCUE6Vg2mDUqNVqBnIcMAFmsTQUZICoDnAYyQOUXTkI0D+Bcbhp99ltPQ8/03vOue9s&#10;bm/+j/+4/etffH/Kxn/d/sfetfH/u/qtfQNV36+3trWZiMdFZOm4XPp4eTE5LCgtAOjwrJ4IqVTq&#10;oYceyufz3//+9xWUFlWpVquU0lTSte3JyfJapaHq3icDgwNSyieeeOK8884zuHEE19PGcdzY0Dha&#10;GL3iiisee+yxSsUDkM0mi8VqZ2frJz7xiS9c8wUhRRRFlFLN9nX6d1tb29atO5cuPe66667zPO+A&#10;T5GiB+IzkgceWvwrw2t7PvcZp83l8tVqdVfvnmuuuUbLYnPO9Vw+ymnHoQktgHvuuedrX/vaqlWr&#10;brjhhmOOOUbz2Gq1mkwmdbOfg7jQECBpEAl0tZCe/rAc8gqQAFac1rR74Oxjjj8mEvDKoV9Q5ZL/&#10;l7Vbh3avXbzkaoDziX4bwItyzo8s3HTTTRdffLF+btu2vncP7ZD+ukAAoqsoKQUYGAFjnB6/dOnT&#10;a9f2791ru4lStX7OyW+94z/u2rVuYOabc1t2bZk+rVUZpmkYcRyZNHJoJJmUhgQlkVAkJkRSRFLI&#10;WCUUIYRCmCYzQcqjxb1x3+z8TIubtm1S7sJJ5LyiE3OfmTIIM3auMla3DNff47fPajdi5vJkwRrx&#10;Ap9KohgkFQIRtFQ/QaBgWoiAOEakYskgGIhAwkUU+KIiTI5EOjUW+GP1yEk5NrNVGIlI+FKIyKc2&#10;KFcxQUhBLYAi9DFWF3YsXMVTlM7vnjerdXYCbq1Yc2MrnW2AoNVaPaTETCYTXFVG+qjlutxkVChv&#10;tFQvN6TMytBohieTXVRVexJmLINYCTQ2NJSL/eFgoa1rOgaqRERph5OhsYTDHMehLu/pXd/RkOts&#10;yWKskuIMliVH+7582YXf+sX9t/7fTy5ZccasE0+MYfUP9jc0Nq16/LGzzl8RBrWEnaoGVUdJbjoG&#10;kLWZQOSLMgk9y8mmgGjiUksJoiWVJBIclQCWhXnt6Zx1wuo1T/fv3NWaTDkZFj5fDYZMtfN0baF+&#10;qt/ddzXNxDL64k3uRdUVU1fcKe/FBFUGAGMF35JqesqwJloTjQs1gwBsshXRkbpI7ge7du066aST&#10;CCGmaer9Sz8/1OM6IvCyXhICblthIE2TmhyCAIDNsPXZDQ3NuRmtrgfoLPC4WuFEwjaw30NOxBZf&#10;/F+vdLxsfLrJidlBMd69G5FAQx5dHc2nzD72kZXrHn/0sasufc+MTvzHdx668gNnP3n/ptESci3J&#10;0fVbG6oJ2ZgCIXp3UIAAYWoiBnOYzDId+ovj2Pf9Wq32gQ98YPny013XETJ2Ey6gNJWqVEupZGof&#10;9bQHzftgGubI6MjNN98shNi0adO73/1uHHCjmjcmXvqe0Hb1zTfffN99f7j66k+edtppuVyuUCjU&#10;6/Ubbrjh3//93y+99NJp06bZlj1WHDOzJgAhBGf8gx/84MMPP7548eJzzjnHsqwDDufso/fMPnGU&#10;0+4farLsQr6ixwPmtFM//9y18/3Asqzent1XX/23TU1NiUTif1RPO0n/Jhum6yc6gKkDmzraeQi7&#10;iQoh4ji2LGtqwqpuXDmplzXprtabvR7/9ddff/7553/1q1895ZRTJnulao0o3elO/+dkBqzv+7qK&#10;fTKny/O8IAiy2Wwcx4yx/cw6BVkPa7ZpM0K4LWpGw0AV3RBNSbZ0Zu5fv/Pdr/7LR/70sIwhrMbU&#10;Oee+ec1fmh9/Zu/py9oVEIVImwi90NJORPVctzw8V/+Iw0WHcBJRFDHGgiBwHKdQKPT29urLpPPm&#10;LcsKw/AFYeqjeK1AdG8cEFATXIICoKAECBGd8KaTBu8dqnilHG9L86azlxTW/eSxWbOPWXJM987R&#10;MWFZHqAs4te8bJ5ySw4XQS2VTNGR3bIzR1CPbJOMBUjwhC14V6azhTfXvNBK5HyDjcReioocBeLA&#10;yTXLwBOKOFbG9yKLmrRCViw4OyZRsVQqmMWTm071vbA33lUS1cBCBBXGMDhSthn5IQkABQ4wAhWO&#10;W5ZMQSpBbARA4FcEoWmbqtgTyosUspn02GA5n04LEYVhQCUyFupVKAUSIkVAPTODzIpj3nKsOCFb&#10;zSlhpJRrUkN6RCllGAalUoVVC7BtzkVketJiFnzZYDuiHlpOOpYUfllyKGrp5nJxVLMN2wRFcQxx&#10;RFszhZ6+RjcrQ65UFMRha6pThiqKBU8YsRcYgZEwW+OAfvw9V5yweNu//+w/4WPOmW+Z3jl9ZGik&#10;HDKotGmm4YsU5WAMAgyKURVDUeIYjqPw/7P35uFyVVXa+LuHM9Z0q+6c3JubiSQkIQFMGAICCogQ&#10;JhU/8QNUROH3iXH8bG27m/ZrW8CJFrURlEegG4OAURmaIchkMEAUEAJJyJyb5CY3d6i5zrj3/v2x&#10;qyoXSGiSRiCa9dynqBRVp3adc/be613rXe8y5Bh9fUMn5BUUgwAyFmJAAB2txtHvnv/CqtW33/2b&#10;C88/L2XUeeNcM0102apUkAqgoByEqAbSZc32cg1Y2yQr6Y8BsrFr1VV3yKsk//XLaoxvpCClUgQh&#10;I2UGCTy5fPnUXHumppIOkUqAEkFBQYmiWueMNJzvv+JVQ+/LzY2pXC6nUqmNGze+5z3vARDHsQ7I&#10;6oTt2z3YA9bIq/9J9vZ/62APzKIyVlQRTsEpFhwxc8Jo5yOPP8JOObmn1fUBG5zZaRACEYET2eDG&#10;NJMUjeARWHODb04aSvflnpaQsj6V9Dwjdc1iAFGER5c+VRvuf9+Fx07vPXZw2H9i2ZM/fDx/1HEn&#10;//T6FVd87SjTwU4vCmWoCClLkVMx4QJEB7kYlwoS4AfGDNOTRTO/OOfPPPPMli1bzjzzakB5XjWZ&#10;SAPSD3zbsg3DiEXccAX34E1px09KqZTijOuWqvrR8z1dHQqgWqsm3IRUMgxDy7IISCziOI4ppaZh&#10;1rzaxo0bL7nkEiHEt7/9bUaZkMLgBgBd3KvFk8Io1GpJe8HYb5vpsZmGCUAPErv5g3tQ0iKgQRis&#10;W7th0sS+q678tm3bDW9ZAbj44k9r/RoAqVTK8z3btjnjOoVumrRSqTi2U6lWEol9LAN8x2HUd9Z1&#10;3OcdUp9PpdXy3sBj/d3/U9N7mb7NgiDQE7DeC3c/DletVnVltsarGtGFYSiE0C8ahiGlHBoaehsb&#10;uwdB8LOf/WxwcNAwjGKxqGdXpVLRPz6OY6WUloAKgkCD1TiON27c+Oc///mrX/3q/PnzM5mMlHud&#10;AIZhVCqVKIps204kErVaTRfcCiEcx9HtZzjnhJBisajx2B6Nc04RK+UlUm5Le++2gTiXZKbCMXM7&#10;PvrBc6+88qG77n5g/PhEa3tu2R/Wzztm1vOr15YjBBKmCSiYpgklIXYf/5UjfqdN4L2aEEJKqQU5&#10;pZSmaQoh1qxZc8stt2hAaxhGEAS65dJBQPvWGWn+lzJwBk5AAWraRte4znRLxjYTXj4OdqkTZp5a&#10;XIPRlX5tA7e9toTqMlWWhHZrusUvy8IQZIwohiSwXRDCGAMilaDcgmlRK/DjweFSseTFkfKjOOG4&#10;nPNQhgh8BGEYqSikUagEkSGNwjCMqgEJaIZm2szWLMkc3nfkuPZxnBqxEIbFnQSFQqUSEsWZ4FRy&#10;KjmTlEpqCGoISiWFooJCUMQUikimJFOgFIRCEKk4AhUFKpaMmC4iCUJgMNgMDk2maEuWt7WjK6tS&#10;GZVIwLHgcmVBMikhY0GUJIgJdIpXSlKPUBoCXFIoLggVRAoqFaEKVDIiIZVS9dJ5hohLj8qQEkEB&#10;oqiSRHEoFlNETBqtLdXAs4y0DTsqlo6eNfOck072BkddQsuFYjLT8uzKNbVyVC2E4FZQDpUfQ0ow&#10;AgUOyokpYAhwQBKAQlLUBwzEBDGHZGP2t5SFCRN6Zsya+dv7fzcaIQJGA1mJlQBUPYtPwCgYQ2Nu&#10;SgkhoMir/5pGGzxN1vgbg3Zfu+8RjJ31lFBCBDACPL5qIAzDw6cdkjYJFZLJEBACMtJ3r9wt373P&#10;DegPQNOA1vO8VCr1ox/9aP78+a2trQD0HkQI+atI/hwwFgMKoIyAKJ11aEnwzo7WyZP6Xl6/bjRG&#10;AERAGFNIAuYAlDbkg/XtvmcX7bWlvG/EmgGmOlV6d/C7VI4TFj587jHf+MpHvCF54zVXdZjV8045&#10;+rQTFjz5+LK+3glDI/AB1zEWLDh6xYoVklggnJAIiHXUCCoG4gPF5SCE5PP5Zm7m1ltvbWtrO/LI&#10;IwEkE8lKtVStVW3L9gOfMabliPd8HBBKKAFhlHHGPd+zTKtYKmpA69iOZVqlcikW9VaRcRzblh2G&#10;YbVW5Yzbll0qlX5+08+ffvrpo+YfNWHChEmTJr3//e+/81d3MsqKpaKC0rKu+gYyDZMSumto11t1&#10;nvbBmgQ6QggllBIqZbMHsnzVjVGulA3DmD179qZNWz7/+c8vXrz44Ycf/sUvfvHVr331Zz/7WW9v&#10;t9asEVJwxh3b0bEjAmJZVhTJarWKRkOgfTS1j38H7Q2YBqtv5PEvf0r3B9Om02kNM+I4BlCr1YIg&#10;ME3TMAwhRBRFSqmmRPDbZXffffeiRYsuvvjicrmcyWQqlcodd9xh27aG8rqsqFQq+b5vWVYcxzoZ&#10;+J3vfGfq1KmWZeVyOf0r9nZ8jV21A6FzvwAsy2KMbd68WUpZq9XCMPR9P5PJ7E3TiAAm5UIRIblj&#10;0N7u7q1b+mPAD2BQnHxc++hIIT8ycvt//mbdi88HlUJHDiqKlYRJ6x6h0mj2wJ96YxugV6tVxhhj&#10;rKOj46GHHioUCp7nAUgmk5zzUqn0OrGGg/bWmOd5ra2t559/vm3bhmFks1lCyAfOOPfun2357Q/X&#10;rrx3EP3pTLnbGk05hURLaHfafHyGcoFaSYYhSjWpeAtnLcRXoupVRLgrqG0pDHuxzNktWWGla8Tx&#10;CRUsJiQ0ORKWYVnUoEVREInYaOVRMq7QcgnFsiqWUS6j6IVeEPlxLABwyozG3JWk8dcY/G6IBape&#10;sQZSRm0FCHBlMZ/JmhkXDeElkCcoMQQmfApfUC9UoTAAJoVHhcekz2RIRUhErEGpIlQQGlIEjNYM&#10;WTVVzZKeKWO251tXgw0hhFIKjIJSQkgspaQiZiKmsaCxoLGiQlEhqAiDCgxECCUV2VxayTAMqpyj&#10;Ui26rj1azuc6W6/9yb/f/cB/vbxuvZVzSII3Vw0FEMIouFTidVaOeqpIggIcmNCamj1rppNIP7rs&#10;jzvK0rUo46QcqxC07MUSHKBQCkoAIAoGwKAigrDxFwGi4doQgCgwRZniTHImORMGU3uX/Gi67wrQ&#10;2SkCAAMDlc2bNy9YsKC3N1t/I+fvtCTGW2Ca3qKf+76vqS5Syr6+PryGxHgQ1r51Jhst5QnRCVLO&#10;kUnw6dMOHRoa3jU4GksogJoWFAEhkJQoELU70NP8o2MXLkoVo/uYpIVOzIIwEAqyuxCOAbkUpwJ+&#10;KbKASV30f59z2nFzWuPy8P1333n+eWc+vfzRcgFRBAH86vY7pk2eQvWqoBhprp9k3zH222eUUsuy&#10;yuWyUmpkZOTXv/71P/7jP06dOrVaq4Ml7YowxnSydG+moIIwALB5y2YhhWM72we2f+Mb31j2xDKl&#10;1PDIcBiF6VRaSqmPQwgpFAuWaTXzPZs3b25tbX3PSe+J4mh4eJgz/oEPfGD16tUPPPiAJj9r5BbF&#10;EQEZHhkG0NHe8Zc9O/tuCooSCkBI0XSbX2edSSVTlNALLrjg3HPPvu222y644KL3v/+Miy+++Lrr&#10;rhsYGFi0aFFvb28DFQNALOJqrRrF9VXu4Ap20PZm+8w9bvKNtZzS8PBwS0sL57xarTqOo2+4Uqmk&#10;lGppaXkbucejo6MAli1blk6n3/ve965YsaJSqZx33nk//elPs9msRrBa0LharSql7r333vPPP3/D&#10;hg2PPPKIXs7CMJRSNvWQX2WMsTAMdZ6WUkopLZfLhmHEcTxx4kQAWqrXNE0ppWbS7vE4BIQRFoJI&#10;oKvN3rox3DKIzgwocN/9G1OJxI+//+HCLjzzxLpaKa88eNVitaRy7YRIKAXduAQMryJ4NFh2Bwzx&#10;mFKqGeC6CfAtt9zy3HPPSSl7enp00lvLNhBCGGMHZaLedtP3c0tLi74crutu2rRpQseUc49535AY&#10;fOyB51/8xR/Qi2PPa2vJRn3TO4eHt1kdhkkCahqGy+OQBopVgxo3SCQCqTgXkeEZWSPV47S3CFeV&#10;BJWGMC1lsIgrBUGlUIiQVJ7lh3EoERlJA7YqeoUNu9Y9N/TCDr5LcGkYPI5jJcEVbINASkUo0cwt&#10;tTeVvma9BwhhBDSOJGcm5YxT7gfV0IdBQAg4AQETMVSkQsQhIl9WfIBLyxAGFSYnBmXc4DRUQoFq&#10;B1QLVsVEMgWm9iJgRAgAAaUICCXgjDAqqYqYNEQsiFIEIFIqqSmIfuwzaoAIQJqGuatcqJbyozsH&#10;LEZjCIOgXMwXSpXh54d35UcCJWbNnK6/KBYSRHKqf+xuiuMrTFGAEgIOyLoQDADkLJxy8lG/ueux&#10;FX96duF75gHgnMSA4diegEkZJyBCADEoBSRjEFACaLreDQ3iRhHO2Gi4AkBJfSnbixGoMVxMCZRr&#10;VUrplJ40gKgaGgmO1xBC/xZM3z+af6W35htvvPHss89uNvTWaSIpX6GZf9D+0rb7VBNACqWoZJQC&#10;HS1GLpcbHR2dPD4nAJsTUAt+CGtM1AcNagKpMxdkI8rUJOIb+wQkCV7hEjSStRSoeTXXcd204fsi&#10;DuLTTjiSKxx9xAQrefGNt/3y+KPnTpkIx8Av7rlv7qzZ73/XNKZA6sUHejCqecADwnRTqziONb0u&#10;n8+XSiUACTcRhJ5lWq7jVqqVZCKpoF5HFjSKIsu0KtXKxL6JsYiXPrR0yZIll1xyybJly0ZGRs49&#10;51w09J80kzkMw5ZMC4A4jp944okXX3zxhBNOOOOMMwrFQkumpauzq1QuJZPJK/7piqUPLX3yqSef&#10;eeaZo48++vDDDyeE1LxaW2ub3sreynP1RmxkZKSttU0/J4RIJSl5vQKxWMRBEPT09Nx+++3r169f&#10;uXLl0NCQlHLGodP6+vqmT6vvVjoQoDv3MpcREMMwOCcaVpQr5WTyYFuyg/YK22dMqwtHPc9zXXfH&#10;jh0nnnhiHMdCCB30klKm02nbtg855JA777zzbeQen3nmmcPDw1dfffX73ve+nTt3nn322UEQ/OpX&#10;v4qiaMmSJZs3b67Van19fS+88ML73/9+AGeccUYulzv88MN7e3sB6JqH14kG6WolANVq1XVd13XL&#10;5bJt28ViMQgCIUQ2mwUwMjKSy+U0t3kvpgiIYlwB7WlMGNf9h2df+sDps8o1bFi3esumLV/6u7tc&#10;b7AzyQzC/vPGLaOFwa2bN7UnJqdsEAoYDFAQAnw/ek+/g0wzwGu12mWXXXbSSSedcsopn/vc58a+&#10;wXXdQqGgmd5v1yAP2qusUCiccsopd999d39//6RJk+IwGmfMOGzSCfNmnbF64KXfPX3/mnuG8/34&#10;p+vmt7gdpSCPRLUmQw9hJKPYREw5yZihH/ISXMW7jJapZluXTJg1RZQhTMezuU/iWASGiBJCKSMM&#10;U97Wwo7B/gERyfHd3en21Oby5he3vjhMdkU8sByTWiQUIo6VUrr+jCjtEb6ymPPVWhFEvyKBGERG&#10;oW8SyyFu0k3tqg7W8p6VMJRSJrdUTGziSKYUkwFqkRMHNIBgKiA8ZEowRkDAiJJEcaLbXQCAVJRK&#10;OaYiTnuTCrIxKgEllZJKUQCMgjNqGTKIY0YVaTK46vGqdDo5PDzcmna9ICzuGuztHXfiUfMf++PK&#10;Z594YtaCd7elUqOlwriOzkDIHYMDDz6yVDDS2tra3pZjjFMoCcEbaqXq1RiycWYUOIFqNBITgAIc&#10;4JRTTvr975f/8u7HTz3pxLY0Ch6yDiir08sYZxACkFAKSjIim/ECXYlNQckYNe3md73in2/MYkCz&#10;aaoxHIlkwgRkUKvxN6nX2gFkutMmAF0iCOCRRx756Ec/qgFtk3P0+uSjg/amGyeEKF0NrsA5UZAS&#10;goIA48f1rlqzesFhU33ABEwCAbZ7fajPCAlIENWk3usaBgEqx6Rw37gp8orgtyavEMiEY6rIB+BY&#10;psM4GPxyLZVyj5iT/AT/4C9u/y+Hz3xp7c4oEqcfO1MCjADEaHR6g4I6EHXFdTLmkEMOOf3006+4&#10;4oparfKN/3eFZTqj+dFcNue6SYDWatWEm9g79UMAcF23Uq0sWbLkxRdf/OY3v5nNZg899NBUMvXz&#10;m35erVY/+clPmoapnUk9+zzfu+WWW+I4vvDCCzXE1Y+j+dF0Oh2GoW3Z8+bNy2Vzc+bMefTRR/UU&#10;dh0XwOjoaEtLyzttFg8MDORyOUoopbRZW0vIXu8Jzjh3+W9/e3d/f382m507d+5HPvKRMAyjOEi4&#10;iUq1EkWR7pROCdX0Jc1trlarUaT0yXwb8cVBe8faPmNaXdSuQVoqlerp6UmlUoODgzqZtn379jVr&#10;1uhq1be3Z0Bvb28cx57nLV68uLW1VWuCjx8//q677jr//PN///vfd3Z2JhKJbdu2+b7/gx/84Jxz&#10;zpk4ceLJJ5+sA3g6bfg6pZv6DNRLHQgJw3DJkiWbNm1ijGUymVKp9KlPfaqtra21tXV0dDSXy+11&#10;oHEEbhIgBnIWpk7O/Oq5ZwLMWrb8pU0b1374Q+cdPb93agq1Qb9crliOtXr9qnFdHa4NTpt1ZxKE&#10;7KEQf396HL9tVu8/5rqnnnrqcccd193d7Xke51yX0UZRlEwm9T2mWXbvtDX9b80KhUJLwwYGBp5/&#10;/vmhoaGezt62cR2DQ8PSMI7uO/HQnrkjxa0/e/LmFUu2dM1Obahtaz8qG7UhMmLBwogRYZIal4Qj&#10;oVSr5c5smzCVdWeoS4kVMzPmLCTKlzEgLItyQqQdVVAtOoUhYzhfHNnevyVZTUVWxLKES6aYCOIg&#10;VhHlsE1CYgXVEBh6FaB9rTUgrpABZyBRaCk7S5JT2w5pM7NVv+oNe0LF3OSKEs55RVW8an5btb89&#10;kYCFJEzbMKRPeAAZSyIIJZRJCVA6Bo6SpljCnkwn0OpURUqoaRiOKSpK1WEhCCTT1asKKgoNykI/&#10;UGGUcRI0jPpa2z/0vhNXV3yjXLU4d2NBPM/kRrVYAKP33nv3tBmHzn/XkT1d3QRExkoSRRnbQ1K0&#10;njWVoJQABoHUjhsgAaHQkcCRcw576aXVL61+2bUdr1ZJ2FZPV1dHNpGxAYCCNT+0d59b1rNGuxuf&#10;vELl7jWj0kJPDYYmIBX8SPX398+YMSPBIbz6+vc3q4supbQsS29J27dvnzVrlg7/aVq7lFIXdEgp&#10;D7b4fmuM1BkgElLVu9xQsLqMPDKp1OhwPgISqGuMc4e9uo5PSRABJRu0K6oaXXP2o+BvTKZXH01j&#10;UtnIsiolFIGMo1D4yk4mwggwMWemOf2KD1RryOdH+yZMcoFAT2oFkDE+xwGFaV3X1bkH3eDq+uuv&#10;v+yyy6655hoho+98+9uEEE2mjUXsvm6AzDTMKI7K5fKll1567rnnfvc73wXgB34qmYpFfN55523Z&#10;sqVcLodhuGLFCs55IpFYuXLlqlWrTj755He/+93ajalUKwA457lsDoAu381lc1Ecmaa5cOHCiy66&#10;6BOf+MQpJ59SLBVbc60A3mnlFSMjI/qJziELIWDgdTBtuVIGcOeddy5e/MtUKnHZZZf93d/9XXt7&#10;u2nWxaWyLVk06AOWaYVRqI8cRREh0No9pmG+JiB70P7WbZ+3/6bHUKlUbNu+9dZbx40bFwSBUupn&#10;P/vZVVddlUwmTzrppL//+7/nnOsyyLfFmgyr1tbWMAwZY7Va7TM4jZxXAAAgAElEQVSf+cwDDzyw&#10;dOnSI4444ic/+Ul/f//ixYvb2to+//nP+74PQOtGoiHv9DrAyTAMDXoty/J9//rrrz/hhBM+8YlP&#10;NPO3l1566fXXXx/H8esBWkgwiDhSnBPABnJJxISPxHj3ibNWr1vf3p7q6UYO6OQ2lG04mDztaMYa&#10;G0kcggKykaQ9kGU9tU61ECKVSt13332LFi3Sr3ue5ziOZgHoE9tMRBy0t9F0fAGA53knnHBCZ2fn&#10;7bffXioUfb+cTWUMbm1bu8NNZ6Z3H3PSUdv+eM9y75GaV8Ex/1zuacuxhIpNWSl7XoSagRSzsgSd&#10;dmpaenx3kJOKSJP5EoJIGcecCG6AGDIf13YFQ1udnQWrRLqJYRue7wUssFJWJpPe3N8fqSgSoVDK&#10;oOCcUY44FmoPoG2sON4Yl0xBkVgAlgHmwfbiXODOHTdDJFQUi7Ko+sJTPPItPzSDLf6mbYX+bYPr&#10;VDJuNbvGuz3tvCNtcktxQ0kuqAHKBbhUOq5EldTM54juGVrXVdMpUQSAAiXEMsyEI4dqgKyX2CnK&#10;FJgEUwg8P2UlwiBisWztzG3atoUQdd57Tv3q96694w9P9/VNHq5VjnrPiemu7lkTJ5fjaPvgrlVR&#10;RIQi8+dP6O40uLHbT95T/zeAQCkoQkhdvUkz3pIEZYHp41MTuo96YVV/pVwz7cRQvjBaXD+lr2dy&#10;T2vSACWw6gV7McSYcrv6I9HYVUI2neymKDGD3OMaJqWkjNUHBSggFioIgp07d55x8lEAHAeiHDNT&#10;McuMmhznvxlrwlRd/lOr1Xp6eqIo0m0ItNCD1nqllGohjIP21hgFUfUsa6PAASBAS8JqSaXXbRie&#10;O6WNcXgCFgMleqYD0BND1VOzDa1iBqpDXGS/KlhVYxCv/CBRUhJuhSJ65sk/HTX/GMsBFPJlP7Bs&#10;OwmXwU3BOnzmNT+5wTdSx83tGzPCxqqxfwN6m0z7Ffp5oVCYMGHCHXfc8fWvf+23v/3tWWed+e7j&#10;3x2LWNP4ddZxby6HgjK4ccMNN1x77bXt7e0AtDSUFiumlE6dOtWxnZ2DO1OpVKlUGh0dnTdv3kUX&#10;XaSUsm1b47REIkFAal4NQKlcUkql02kCopm3Qopb//PWj338Yz09PTOmz1BQw8PDbW1tb9GZemMW&#10;xzElVEgBgFE2phRiz+9PJVMAzj///NmzZx966KGzZs3SZ69aq1qWxTlXUFoJGcDzLzw/MjJCCKlW&#10;q2vXrnVdyzTNaq1q2zZ9Td+3g/Y3bvuMabVosGmayWQyjuNx48ZVq9UNGzZ89rOf/eMf/+i67o9+&#10;9KOzzjork8kMDg52dnb+JQb9Rmz79u1XX331kUce2cRCqVTqiiuuuOKKK0qlkq6knTRp0mmnnQZA&#10;p1KjKBJCZDIZAPl8PpvN6mKkPR5fF3/qz5qm2d7ePnv27GuuuYYQ8vLLL19++eXXXHPND3/4wy98&#10;4QsaUbO9qp+oKA4ldwjAARXBTFjbh9HZhc//n3PKAAekB8eGjOvesB+Cm1AKhHMoURefeO3UPnCS&#10;tAAIqddIzJ07d8mSJYsWLdIemOM4uoQ7lUrpFLpt22M3pIP2NlrzQvT09Fx55ZWrn3/JGyqvXPlS&#10;zfPbcu2cJwc3lj54ysePmXv8mvwf737uv3oyk3hUyxfyLKsMDjuNOELKdJKWmUgkbCvpQQWVgqGE&#10;bWaJjAwZGywWRBTi8ob81jX5tVvpluFgp4yiXKalrSNLTYyGI8VdRU/WiIWE4UYIZRzFkeA6B0Gk&#10;AiX/XVCbNMrBSAzbBJXgHrVD3otxyUSGw3TaErWw4lt+xSzkyRCP4+LQzqBWfXb7yq6WUtROSYtl&#10;EJdR02SGTrbqhCp2e6gSBIJQQSBJoySuYZpNpShRhMhYUQCcGaYZk5okYApUUY1muQRRsN2WuFq1&#10;E0koPxgptBpuur1tw/Zt3/rMIprJjlYrO6vlq3784//16UuqOwc9gold3dt3Dj7/zJ9SjtvZknNt&#10;gxCEYczM1zTf0LH1BtNRo02lQCk4hQJyDAKgFEfOnkDryaK+O+9+ohoqQREBnMLXnX4k1wh995HR&#10;XJdkA9aqsYmjplP8qlEppeojofVxxUqGIk4kEuUIpCozLZQ5PCwVTCtBQcV/c8H/2qzZnU5vNJ2d&#10;nX/605/GjRtnWdb48eOnTJkCII5j3d/uYC+ft9IIIWA6EqPCOJTMJAwMaLExsad33ZqXD5vSZjBN&#10;pAcjIASsUauq9aDGFh2QRrTmNbj0jQ3mFR/URC8KQFEmQZhlPfDoH9614JhqiJHhoHOcbQJlH46N&#10;IIJl4bT3LxwqFtmYPC2pj+pAcjYwJjejPT0AWif8M5f/fz/+8Y8XLFjQ7MqDRpxoj/bEE0+0tLT8&#10;/df+vlwpm4YZRqEOGBnc0CWyAKq1altbW1dnl/5ILOIwDDWR2PM9wzD0d7mO2/yINs3gDcPQsZ1/&#10;/dd//dCHPvT4448HQdDe1v5Oy9PqU6RJwsxkzUqHvd2kWvf4rLPOWrhwoZRy/fr1jz/+OGPsyHcd&#10;ns/n29vapaqraj3w4AOnn36W/hSlsCzD8yKt3cMoO5inPWivsn3GtJqtgUZz1+3bt1977bU33HCD&#10;lPKSSy7RtQT6nZ2dnc2Wrft0fMZY01fWT/L5fDqdZow1FaqiKNKpVIzpl1ssFnUDnlWrVp1xxhm2&#10;bd92222pVEoTjwkhmrHQlIbShyoWizqVqt9TqVSSyaRuSEsp1W/zfb8JuvQ36kmrA2bLly+fNWvW&#10;6tWrDz/88Pe+9735fH7x4sUzZswwDEOPX3/vno0oSmUMGIABmbDolKl9w8VardN1CQTgAFEUw+aU&#10;I4jBDRSqSJkggF+p2Q4Ho3hVcdoBaJTSG2+88dRTT1VKfelLX2qGDNCQI8KY8gndnKoZC9Sn940Q&#10;krWMXvNtWvtB12Yc1E3ZD2teGt0v5NA5syAw5+g5L29b//ATy9ev3trR0hNWpIHkn//wUkeX1Z3r&#10;rrL+lG0GIqh5SBloiWF5nhRk3cgAwpdzog0F5lTtI3sOTcFxoQLhDwblzcGO58rr11Q3Ru6olWWI&#10;xVCwq5AfoRSCCupwO2P6iEUcKyl0JoIQMEZjtbuYliiKhqQJJFFKWZbpeZ5hGCKOu7q6qrVCFFV4&#10;DIc7HemOKZnJUsCJnLgIznlKZVhoOBkrioNpLYd0H9P1Yv/LLB0Vi8UXB18M2oJUb6oj226CeZUa&#10;t16nhH4PRjVDhBBJICgQx0LG4yZP3LppZViOiZAOtaSECmNKTe4m4HmcmfAjgzIVKZvwYKjUbaej&#10;UFUHd3Unkm2tHR8+8aQ7r7s+PWHCKR/8YFgotqfTgrE/PvXk8UcfC9uAAiSh0L2HJCGEU033IHEY&#10;csr0GUTDD9bgnJEYgAAXgAHo9h0CmD/v6GeffTaXy/W0UwH4AUyOBAMHZADKwCgARDEEYNY1qaVU&#10;ESWUQBKIGDGFRcAbksavMGZwIUQQxpZjKSAUsWlw3Xg8DNHZQrX0gZlK7V83kaZ0wgG6Duj1UEsS&#10;AkilUl//+te3bdu2bdu2gYGBn//855TS7du3T5s27Wtf+xqAIAgeffTRcePGHXbYYWjsoQfob38n&#10;2+4TSiQIDNMUQAwwIAamTZxcLuTXrhucfkinCQyV/FzGBsCACOCARSjRBI8ggmlKL6Q2ZwBRIBRC&#10;YO9oa8+DaYrBNx6pVpyqhYIZDAS7KnIkhGnix7fe84UvnmcaqFbDNsu0OCQgKQuq1d3hZAXsVn0T&#10;e5q471Br5l2b/qq2XC63ZMmSUqls27ZjO0IKRhkhlIAWS0XtMSqlNNy66eabXNeZPn06gFQy5Qe+&#10;ZVm6R6uCymQyGnlq9nIThepIvf6ndnIUlGmaYz8ydpAa03Z2dt5yyy2LFi267rrr9Iu6C65uNST1&#10;NqeULmeVSjbzMYSQRiOpN8HiONa/vVQubd++fWhoKAxDSukLL7wQhmE6nY7jWEo5ceLEiX0T2R5r&#10;WwAApmlapuX7/hVXXHHzzTcPDY0AIASWzQ8//PBvfetb733Pe7Ua1rx58x588L8opWEY2rb98MMP&#10;X3nld6SU9j7usPttupOLZVpa+ApAGIWEEIMbURxRSqMosi1b5+e1EpiQIggCHbbQ9Ol3Wgxib6bd&#10;IYMb5UpZ38yxiAFwxnWEpRmR0UyEetglCsMwTCaSzTDQ2/h79xnT6vahURRZljU4OHjssccODg6G&#10;YXjWWWflcrkf/vCHrutqHPiVr3ylVqvtq6IPY6yZWdXCwo7jaKVixthLL73U19fX2dmp9Rt1D6E4&#10;jguFQmtrayaTCYKAc/7lL3+5UqmsWLFi6tSpAMrlchO16m/RI6xWq5VKpbOzs1KpaI1izrlGs5rK&#10;JaV0XVezRLTTMzo6qlOFGkVrBsjAwMD8+fOFEDt37vR9P5vN6rYcrutqD+P1lccNwxBQBIShahEn&#10;meDr+zfT6TNjQPgwbLhproBCwUtkHQFwE7ECBexUEipGFMKgr+QNviIQe0CoH2vtrhNOOGHatGlN&#10;uWz9pHn2KKUaheomw9oD06LT/+3x9RKv36kjqU0M3Gyjoi/WwWLd/5ER8JTde0jfrMqw5wXeaDWS&#10;NOXYxx9z9K2P3F7N51m7UGFs2bDSiEOkI9A4CqJg1KyurQ1YlXw2TE1xxg9XB2JpmtmslTYHh3f+&#10;Yd1T68iw3eOMFquScMUjoULBlaIAVYZhh1IJKWVdGBiQUBRKSgqIPTlalmV5nqeEJAqcMqVk6IVh&#10;NWJApYRsInXojMMnYlot8vJRubdrYlyITWaGgYirJOt02qZbJeUgo9ZV+lMWSfNMq5HmEaJqwGJT&#10;OxO6BFarK1EFoqgie2HW6tAMFFUQRHEQSQkxOGzwpEODkIbCslwbTNai2A/jWo1zrgigKCFQBBQS&#10;AANcy8gQM+/XiIre864juyf0PPbCn3/4nas+9cUvsUQyhGKGNTo66jjjOYNpMS+ocYvvbsCoFAjl&#10;Te2NSIIqMEZ0clXGoAKQjAgGY+zCMq7beMGgzz77563trZlUeuKELGUYCZE0QSwACGNwCtMABQ0A&#10;DkoBTjhrnCerrrK8Z4vjmHFuOUwBoZJEt2QzjEjEOmDYUIglAIQSIPu2tR3ocK4Z42tG6Lq7u1ta&#10;WubPnx9F0cKFC1Op1GOPPXb77bd/4xvfCMMwmUzOnz9/3bp13/ve926++eb6Hbt3fdeD9iaZBKjO&#10;tVpAa4bYzFj78pqdO/vfdfjcbMbeNFxJJpMJGyagi9MZZK1cy6QzkKCcQChEIWUcjHOyzwVH5JWd&#10;QlVjTNxkm7ZXrGRy/NTDiIn+PEi6OzTwvWtvG+1f+4WPf3z2nInbfOTLtVwmSRrEFn0IWqdVH9gz&#10;CABA//EfrvjSl7500UUXHXrooV/60pdaWloc29EkkVQqpSGN9vLvuvuuBQsWdHS068pPIYVlWQQk&#10;FnFT0OhNMe0MW6bV19d39dVXf+tb3/riF7+Ybck28YNGUwBAIJXU7WE1tI7iyPf9KIpeBd3325op&#10;63QqnZyenDx5ch1IEzJv3rxUMqWgdFEe6nmvPZ8HfX5uuumm733v++9973vmzJnT1dVVrVZXr3np&#10;kUce+fznP3/ffff19vR6vpfNZt936vsA6BM7MDBAKZRSYRQqpUzzL1uGRkA0ZgNQrVZTyVSTWx6E&#10;gWEYlFDFFQB9CUzT1G9odiFyHTcW8euk+t9RpkcbRmEqmarWqqZh1mq1dCpdLBUz6YxG7NzhmlCg&#10;myfr9+jAjY6zSClfVxb3L2v7PPGaRaT6n81O7vfcc8+yZcsKhYLGijNnzrz88sv3T6K2eTdwzvV8&#10;1lm75cuXH3fccYsXLz799NNbWlqauVzLqjf7GhkZyWazV1999dKlS//5n/95ypQpWk9IA9pSqUQI&#10;SSQSQRDogSUSCf0kmUw2O+7oAiR9hRhjesYqpWq1mm3b+lC+7wshEomE53mU0uOPP37p0qUXXHDB&#10;b37zm/Xr169fv/7MM8+0bbtZN/96mFYSQhmFCkXNYsKC6h3X9tSzf65iZgZ46bnnJveMn9bb4QNu&#10;1inUsH574dBDWiRQLKu0BcPg4Foj6lW+yKubXL/DjTHW3t5eqVR0uMTzPNu2mxw57bE1M+0ax0op&#10;m+spAN0weW+c5LG+2mv3G31wfaiDXt3+G0GsAFDOzemzp1Sr5WeXPx+Uw4TNJ03ppMvwpz/98ciJ&#10;46ihZAhCHB4KO44gVEBl1QglKTNRTVpGy3jH5tQxzSEU1w/3/2nHqryVT6cM7sJVtp3gUhHPDyIS&#10;CSViBSMSUlIliVL1TgcKiBvTgmiA28jQ6mwtIywKhEXBwAxqKIooiIWvDJa2GSn5ZPXgFnQmJhgT&#10;Q17cvvMZs2pN7JyspBIxsaIMh+NaOZZwuyeO55QmVSaNTJrmXGWa1EKCBoEnqBRUNqpnKUCJAoUc&#10;S4TW0seKaO6xEgBVSlAQThkxIGn3IX0lPpQfGAwqeZdaFihzOCG0GsWKAEQ0aMyKKlDIsFBy0ymq&#10;wqhWHd87YeKs6TydWLp8OZdx0rGkHxgmH9q1s62tTZmWYcC27EbXWBpFkZSwDLbbO9UJ1YZIFWi9&#10;/SxUDAqjAWsJkCJYMO/I/u0D2wd2btiw4aXVVrlczpdLxDJactnD5x42a2KrBGoAQmTM+uFMAEpJ&#10;PySUgnOEAXHMPa6VUsqmU6CU4pQpYKSQp5QqBQHUNw2l9MX9W+MeNzG5UqpZW6sXQ73rATjppJPm&#10;zZung7YAhBBXXnnlZz7zGaWUZif5vv/6ijgHbX+tWbUuCSgDShWRSrIkx0nHzd20ZefzK59d8utf&#10;VaIgAu2Z0HfkEYdNbm+NgZqQKcaddFuhVBzY2j9z2gwQVp+VUQxCYO6Tryyh5Bg8SpoCbaUa/vMX&#10;d3RMOKTgqV/cs9FOtcZm5pnVyFfFGWd/aNasiQB8gbUb+udNazMwpnq2DmhR90DUvrbMfWeZbduV&#10;SuXee+5rbW29bfHtX//61z/+8Y8PDw8zxnSBuu/7qVRqaGioUq5NnzZdhwVqXo1Salu2VFIIYZnW&#10;m5Wn8nwPupuuaQFob2ufNGnSr3/96w9+8IOabyikME1TyLocieu4QRg0/SKDG0bSwJuXN9NJS0II&#10;55xRpkcFwLZtXSJLQHR+W9XrafZsjLJCsfDwww93dLTffvvtuvTPNE1AXv3tq7///e+Pjo6OGzdO&#10;A0XP93RuoxF6QxiGhJC3QCNqaHiora3NNMwgfEU/ToMbxVJRJ28BlMqldCo9NDzU3tbueZ5jO8lE&#10;Uif5hRScHTAt0/UPeWHVC7/5zW8++tGPTp06VfvDmXRGQTHGqrVqwk20ZFp0hlZf9Hw+rzP2U6ZM&#10;qdVquWzuQMrT1skSSlWr1VQq9eCDD0ZR1NnZWa1WPc9LJpOc83K5nMlkXNcdyyB9gxbHcSaT0erK&#10;dVG4SuWqq65asmTJpEmTCCFbt25taWnRnWP1ZpxKpfL5/IoVKwYHB1esWPHv//7v991337HHHss5&#10;13NARxGSyWQzL6dfNAzDMIwdO3a0traapmmaps7XjY3Z64+EYZhIJCqVCudco1k0+v1QSjs7Oznn&#10;v//977/85S/v2rXLsqxMJvOVr3zlK1/5SiKRiON475pGVEjKKGcAk4owcMQTUkbSscsBXAvF4Z3f&#10;vOFHc951wiWf+oRl4a77l20dGj3kkHOefnrDtAndKdcFIAWJfN9KJF8th7Nf7THeLqOU3nzzzddd&#10;d933v//9f/mXf5k8ebJGsLoUWasF6Oa0TeJ3s2ZDL7L6ar7O8fXF1cfRXAMppWEY+pWxUHY/OPMH&#10;DYACGIMnoSgyTmr6rKnrV60pVf1YiiCuTp/B16yOj5RhwnHzQcWr+q3pFqoqhClJVYDAIJ7hGIJU&#10;8mpXq2mt3L6yIKrZCZ2dbRNGd1XzxRGLJjJugpiq6nmRjJUhJCAEIIRSAooTRQihIAwQ6pU5jEZP&#10;0/pjGIYyhskNKhVXTBKBWDAYiK1EIhV4/rqBLX4oo15FS2zb2oEO2pVub82aGRJwGlHhwwrtDsZy&#10;tmtwOCrJAoP6VIVhSCQolVQKqgSVcgym1Z1zWGOaUrU7bUsIoYRoL0BCCUIYo7AopvWlKa0Ir7or&#10;HwQ1E9wE48yEQZr5Z6JAobiUTEmJOOIBNUjsRTtGtgm/mMzYUyZ2D+7YxtJu4Ecw2NDI8Fzb4hwK&#10;8IMaiKKEmYZpGBYAKRH4gYhiy7ENzhqAtlFwXO/zS6FAiDRAKSCASojeVja+tdc/rDcWUBSxAAyM&#10;xnjmz2ufWb3Kl9PmTO60AGYiBkIJJmAYlMCkulRXAnsLuhMYpimBSEpQqgFtCIyMjLS2tiaTYE33&#10;XB5Igbw30bSsMQDOufZu9SpHKeWcSyl37drVrKnRoHfTpk2mac6dO1cplUwmoyg6CGjffGusQarx&#10;QCElaC7JpIKQcDlmTe2aNvUMAmha8tOr1t5/34NJ155/5LtmTumLgVoEJ5nZPlScOpWZjErfp5YJ&#10;KrEf4VeixrR4RrNFbcrFZz/7yW9+72Yj2ZZp6XjoseUbt+6YMGni/1l04eQUDAVfYGA4LlS9BYcf&#10;FkS+Y9hNxfI6iUP9NcSCgyBoa2vTzPxzzjnn8ssXffnLX85kMoSQ5557rquryzCMwcHBe+6551Of&#10;+lShOJpIJJSSGuMBeJX3+D83wzAIIYzWp3axVLz4Exf/8vZfjoyM6FRttVrVasmsEd0ghGioGUZh&#10;GIWU0lqtppND/3PTR5ZK6iAsACGEEML3/SAMOOeaKa0Jz7ZlK+w5uuj5XkumZfr06ffee++DDz44&#10;b94827ajKNq2vX/58uWVSsV1XUZZtVY1DKOehWa7G4/Lt2qdb29rB7Bt+7ZPfvKTOu+lr4hhGHEc&#10;l0qlnp6eLVu2tLe3B0Gg+5jm83mdetFVjYZhnH322ZdeeulbM+D/oaVTaQBPP/30N77xr9/97ne/&#10;973vffrTn9bg3Pd9x3YopX7gU0o1D5kzPjI68g//8A+33XbnYYcd+txzz+WyuUq18jZ23NwfgoRm&#10;hOrc5o4dO/T9d+ihh+oKW8/zent7GWO6unX/hiWE0NnUOI4XL158/fXXz549O5VKKaWuvfbaRCJx&#10;wQUXtLS0EEJSqdRdd911ww033H///QBM0/y3f/u3efPm6SCWFn9yXVcXvuq9XDcl0wlbAN3d3WiU&#10;B6NR/BBFkc7d6eVAJw+1LJbmIWssDaBQKGQymfPPP/+OO+74p3/6p3HjxhFCBgcHFy1aVNfB87y9&#10;LyiUMEdIMAqbG0BMoQxgcm/PvQ/+8ZKz5x8//10fPPWUX/3u2Uu/8K1PX/Ip2K2Tp4/fNoybf3H7&#10;Rz+0sKd7rgKIYVh79AX/W2Gcd5LVajXHcS6//PILL7zwpptuWrly5SWXXHLcccfp/6uLZi3Lam4Y&#10;zUWtybV7/fyqvqDNDO3Y6ujmAfUV1z2oDrY+2w8jCpCgEgGNONDV3sGYwVjMqEGkqQibMDEGo6Zp&#10;WsTyqjE3nEBUDJMiklGtxExqEne0uv3pwo5nTMtMJws8GNn0Yi6XntIxYXyHu75/s+PafhT7tcAP&#10;I5ODmQ1CgtBC54YGWwoKVOowMVUApE7PksYrKo5NgmwmU8yXRCQhiZSKMUMJVIJqujXTOzUn/egP&#10;L/+BFmiH3WmnTeYCseQhdZTJBeERFbEKYp8zRRXlgpKYEkkUI4oqRZQisSKy0fmWkr3RjgHUOV1K&#10;EUghhVRQKlbE5IApMSHdnZwUFTqiQq2Wr9TKtTD0FKMNRWHFFJiSGtOaDi2EJWLaJOUwblZFaCdd&#10;I2lWwjJhoAaJVVwo5SWRAjQMI8eyG5LDjcgqAeM8iqIwiqSMmUE51UIwmuSW0O9pvFdygIHq1GsE&#10;JAgUhwQEhQAIx7Hzpq1ZlxgY2GYQOWdSNwOKAmkGQhEAlEBxzhQIEIXKcnSl4di7avdTLU+ox8mB&#10;XFsrGyzpJWG3J6mUJOpvTfd4rI1d5ZoFGh0dHfpF3YWrVqvdf//9X/ziFzU7Scv+H9ST/4uYepXU&#10;uWSgYaAMk1AK0ZBXCoAQgoAdO3Pa7GnTXnppdf/WHVLwKRPHp0wIoCYZLCoAZhmgEmEohGDJ1L7V&#10;FqlXqkQ1OvoU8lE6a3zyYx//3Ff+8eRTz7zoo+/7r6UvPPXkn279j+cWvvvIz55zYksruifwoueN&#10;1kp9OvbRCBDSscD9ryIUbFnW1KlTn3322eXLly9dunTjxo2/+93vxo8ff+edd55++ukvvvhiW1ub&#10;7/stmRY/8G3LQmPe6Pj7mzgSXRWiacaWaRmGEcXR+R85f8PGDbuGdnW0dzQzpUIKXdipWcdoNO8g&#10;IOlU+s3Nm1GyOxvPGeeMu66ribgaf+o2SJTSvQF8netauHDhrbfeesEFF1EKpaAUbIfncrmLL764&#10;p6cHgK4H3P2ljYyUYRhvDZ8uiiNCiO/7Dz30KIDe3m6tX80YMwyjVqtt3Lhx0qRJ69at04hgaGjI&#10;cZxkMqmUymaz+lPz589/C4b6ZlmpXLrpppvSaVcIkc/nTzvttI0bN3LOdQeZXC43Ojo6fvz4X//6&#10;10EQSEO25lq7urpc12xmDZOJ5IGUp8UYqZ7+/v4PfOADumHPo48+etRRR5mmqRP0+93bvQk4ddSZ&#10;EHLnnXeOHz/+8ccff/HFF++6664AAID/f127di1evPjyyy8HUCwWH3rooQ9/+MMALr/88ieffLJQ&#10;KHzhC1/QhxodHdXIdtWqVTNnzkSjuS7nXJOKLcsqlUpbtmw57LDDNDRatmzZ+PHjJ0+ejIZnoAPb&#10;yWRSJ3tXrVrV19fnum4qlWpie0JIPp8///zza7Xa0NBQIpFoaWnhnNdqNU2fbiotv8oUoAiEBJWg&#10;hEFyqZTJMHHcuKESAmBiVwdXmDB51scunZPtcDIdnR1dyNj4X//7ovYWRwIVD5wI236FA3cgbivN&#10;FEEqlbrwwgsdx7n33ns/97nPffOb38xkMowxHYBo2qvuLqWUFifYp+UzoAAAIABJREFUm6Rn010r&#10;l8s7d+4sFouO47S1tWUyGb28UkqbWdy/2RaXb4Ip2BQAA6RQKBc8EVjESmRS49a+HHzgQxOk8GuV&#10;kpHimaTrB5WYKsPgZiwpVUmbJwxWicsDfilhZ4u1nVUVKqZGB3fsHFo/Kdc5ZcKEHZ5nyLhqFn1Z&#10;oRSEKAEoCU45UYyCEaIUFAiTkHVZzjqUlU2NKKLACDVdt93p8MpereZzQoWQIJI5KJWLCONWkoxZ&#10;WAnyduyksu7M6dOS1BYFj0eWYZgWNZSS5UqQTGeIAlOMU6veUosSSWWkYgJJlCSK1r9RUgCK7Dlu&#10;reqap4AiUiooxRQNiYyiUSvJeLLF7M6a1ShR8mTV86M4Xy5JqsWwJJUwlDKEZEoqJSBjN52ldtJM&#10;Z5WTZMls1333wqSCKtMxzUSCW1wRKUFN08gXhjLpFKNcKrlx04Y1a9Zs2rilUCh4nkc4Sbru+And&#10;R8ydM3vmTAWYdkLAQN0pbsrMKALBQQBaLVesRJpReAKUghIoiRaKad3d/tDQ80//qX9tdsa0aeO6&#10;OjZVvITjMMAwkLTq/UUsg4m9gNFYxJRxDWhjKAHFQHvbW7du/f3AwIy29mRST1mqm3Lv84Z6oGtE&#10;vUJ3tKH2pB9939eEFMMwmsLIrutGUfTQQw8tXLgQwPDwsHYiD9pfzvRsJaCANDmFApWQCl4UWy43&#10;AAamm1C1cMyadujKl15+8aU1W7fvmjb1kJ7xyYogIUAVGCEWVXAMBmPfNvtmKlU15McVCMAI2rPG&#10;jmFwGV18wUd/fsNPTzj59FlTp5z2vjkCJ/3fL/x0y9xD0q3jVq4KeydNbXXTgchzltWMDShJCNQ7&#10;rmHqfpqWiens7HRd13XdhQsXnnbaaZzze+6556abbnrggQdWrFjxk5/8ZNGiReeee261Vm7qP2lO&#10;IiWUc67Fot6U8egKRqWUhrWU0NHiaFtrWyaT+eUvf3nZZZcZ3Ng5uLOrs6tWq2mdKi2epHNrWtFH&#10;0wnflPEEYaAZlLrlNQCtP9zb26t7+eiwYxAEuhU2Y3u+QQnI5i2bFyxYsGbNmqVLlz722GM7d+5s&#10;a2tLZ5LHHXfcGaefgTF1wvlCPp1O67ibfmxG6/7SRgjhjAshDINwzq+77rqTTjopmUhqju6jjz16&#10;0003LVy48Mwzz0y4iXrhEwCgWCqapjljxoxdu3YdQHtKzasJITZv3lwq1T73uc90dXX19/e7rrtu&#10;3boNGzbNmDFt3bp1Usqjjz6aM85dXvNqpmFWq1WlVHd3t5TS87xkIvk2/oT98d2VUr7vc867u7sv&#10;ueSSmTNndnd3z58/33XdYrGoie+O46RSqdfphfP6x0cDUvq+v3bt2o985CNCiBkzZtx8883XXnvt&#10;ypUrL7vsslNOOcX3/Y997GOTJk06/vjjr7zySn3fB0Gg51Uul5NS/vKXv7z88svvvffeI444wnEc&#10;XWFLCNGZ24cffvjaa6/9j//4jwkTJsRx/Nvf/nb+/PmTJ09uQiBCyMDAQFdXl9a+uvHGG4UQP/jB&#10;DzAmVVgoFHK5XKFQSKVSfX19mqKsES9jrFKp7BHQ1n8s6s3YISkEmGGFATpzZqEcDhbQiqrDjHwp&#10;Wvrkn5996qmJfT2hqEzu67rovDOfWf7EnBnHW059I3yNSSgJAOSAyVc0SeA6v71gwYIgCDZv3jx7&#10;9uyxuk1N7zMMQ9/3KaWJROKNANHR0dFNmzZt3bq1v79/165dmr5+zDHHTJo0qa+vb2zk70Ap6H/H&#10;maaEmjChBIgpHRoluUzFnglTJWxj27bRabOTNS92kjG1ZLUaMgNSMpsQxzIch8U0Lqcj32EbhnaM&#10;H5/pSKSr+YJfCpXBtvu7tm4eGd82lVHumE4gbUGjWMRSgBAQQohiAFESihKlnTUCKJBGoyu6G9+C&#10;UmqbdgpJqgAhnUQiDMNABjGvIOkXPH/VxpEMS3e3tPW2ThiPrm7aYlUEaiRtGAiDWAZGgoNGQloS&#10;nEoaxooKASUUkZIIahGmJFMgShqCU0mooCAIDCroHuarEAJaapgSXXEroCRFlQY+IwkVW5QSZiCV&#10;pjTnEuZGQSM9I6EkNJFRod41JJmGJ0BNUBtucld5qDWZGCoMW26GJ1Ke76/buKF7XE/aTWRbsjKO&#10;1m9av2rVqrXrNhUKBW7aiUSKcAaqolhs3b4NULGKp0yZ5NoZoZcsgIIyjWyVBKQKPGI52aQJEikw&#10;oSQnXAE2hQSySTppweGDM2a+sGr1c3985mkh/VgkW7JBFJuu2zNhYigkpfTwaZ2TDOyR/xrHscm4&#10;5jkrKAoKYEe+qIkVcQwxRlJgP3r5aLYYGWP7eIB3hOmzMZaYxxizbbspvK9LbKrVquM4l1566VVX&#10;XXX66adTSnt6eppElbdp7H/lJpsPkFAEhEJBBjAcJBhXgAc/jMKskS5XpZugOQdz5kzfuGXgkcee&#10;eOyJJ489+qgX/vznZNINa/m0SbJJa8aUvnQ60+x5+4aMNGBtg+3U7MdjAN2tWPvygCGi7/6/Sz//&#10;f394yWWf/cE1T73vQ8cc/+73KvBSBbtG8t3jeiqyNo6NyecTiTpQ/2uwOI41o0EIoRtfeZ5HCImi&#10;aOXKlevXbzRNHoaxdm71zOKM6Tqm5kHexF5Z2quxLVvLFMUibmttK5aKba1thmEsW7ZsaGjoqaee&#10;SiQSxWKxs7MznU5PmjTJdd3Ozs7Zs2ZzxkOEjLI3K+TQTAsDAEMTxY3rHocGXU4IYRiG5kvvjXsM&#10;oLe3F0ChUDjiiCOOOuoojYgoRaVaQSNBWvNqnHOtwpVwE2gkeIUQWm/ZMP6y6YcwDLnDHcexLKta&#10;9dPptL4i6VS65tW++MUvPv/8S7fddtu6/5+9N4+To6rXxp9zTu299/Tsk5nJBlnIDoQACRD2NUJQ&#10;Qf2pKKAoCQooyo145cX7XkVc8BqMsqkoVxCiISJCBEKAEJaQANlJyDqT2af36qo657x/nO7OsPkx&#10;EUjw5/ePfDozPV1LV9X5Ls+yZUsxXEzVpAD0D/QzxmLRGIB0Oi2l/BBxOhzbWbBgQWdnj+MYl156&#10;6YQjJlx88cXf//73v/3t/zN69PB1r61TvRI/8K+cd+V99903adKkRx55ZPTo0cWi39fXxygLh8Lp&#10;TPrvlDzvdxzIBaG0iAHs2LEjFoutXr160qRJhUKBMabAxoVCQb3zAFDvvu+Hw2Elfex53q5duwYG&#10;BmKxmKo3Lr744gsuuGDBggWLFi269957NU075ZRT/uM//qMqfZHP55PJpGqSKT3kb33rWxdddNH1&#10;119///33SylVsZrNZmtqajjnzz//fF1dXWtrKwBN0wYGBhR0RE1lfd/ftGlTd3f3q6++qiCps2fP&#10;/s1vfvPEE08oweSOjo5IJHLGGWf09PQkEgk1TlR7osifalT7d463jOpTRBvJICXlbtyxSrLYl0O0&#10;OURLOHKKMWrK8bfki1/56qlC4u47HknW4plVL330guM1Cs+HpYG8aVUR5QbsoR5vujwaG+sBSMlB&#10;mB/4zS2tLa3DOjp2H3bYKNu2qw0/KQmA9es39vX1ZTIZyzJaWlqaWpojIWfIY/utVtw7duxYu/bl&#10;V155ReVzoZCtkr+lS5fOmDHDtm0FQa/S0v4dBxiaKiMJCNWZGY8nitx0S7476J0w7fSlf1l61Klj&#10;fV6A5/rwiQ4Q+H6Jchiak/aKg/l8v1+kIbNxRCydThfS6bhD40mt4AY5v2DqbOuereFQ3EPe44H0&#10;haTQKUzT8D0CEihytRSBpIEQAIOkIBKaAABOA0kokdA4Yz4NUzOBULgQokWzzq7nnpf10wNBT8Qy&#10;NZ2hII2CFnOiI2vaxoXG+2nXKGpxM0rCcQz0lYquHo2FbKfgA5RoVCMapVQSwpgmqUaLXp5IStWc&#10;VkAxaUHeJBA1FIwsOAcB1Vi58IYkhIJKzTBBhB8IGXCdcCap5CTggho6L2P+JJNCU64cENBZqeCa&#10;XOc6kxTpXLY4mF21ZvO1p53rCy2QWrHgbtq0Zcu2HYlkqqGufs+2bVIESvRbSmnqBhdBLtMvhHDC&#10;YTDe09Xb291XKnkhJzpieApDOMkAAAkiAE4sDeAIODSLSOgSGpDPl0IhUwBSggs0JYzG4ycFmFQC&#10;fIAAm/fk+7JZKxrdumNn30AmEbZb26IcSgx56MOBMgIGIaUUEhplHtBdFM+8+Oq0I8ZNGBapUyKx&#10;HPB9UEoZlW9mDKp//07ePdTl65+p696SOX5gz2CV4VWl3atRba2q9wRB4DhOKBTq7e1dtGiRYgwp&#10;TQFlSnEw4cfvmHV/CFaxfzRoWSmKViygQZkEIYQLUGpDC+kGARIhWgrgB0ha+Mzcky6ae1JnP/7w&#10;4OJwPDHx6IkxBh0QQSGi6QJcVC7qfZDit5/GfYReEKC69X3TWlAeQALHHd0+U2vP+bjkY6eNbqTh&#10;U6be+7+P/td1p4WzsMMwUGxtbA9R9BcH4zZAoAkBKcGoVDfNh39Uq2nlcpRRKglKRS8Sji1Y8M3/&#10;+q//HjN27E033RSNRpOpmpEjRgvJdMr8Ug6MGLqmEL+B73Mp3kONKI1pSnJW13VFX3RLbiwaKxQL&#10;X7j8C0o86eMf+7gf+Mrecu/evQBWr169bds2BQ8UQowcOfK9Kqu44GqoQCmlhCpxBbV2KJi0cvpR&#10;yknZXDYcfuftKoebRx999OKLL66pqTnrrLO+//3vSylNszxa0DVd0zRVMHPBFftMSQMAUIzWD8Cf&#10;1rFtLgLHcXI5lxBks9nqBP5nP/vZ+vXrAQwfPnzBggUKSGgYBqW0oaHh5u/fnMvnotFoNptXUNY3&#10;x768/5CKvV17//a3vwGYOHHi8OHDAVimpQ6tvr4eQCaTScQThJDu7u50Ol0qlUqlUiaTAdDU1KRG&#10;60pQ6s0f/MEd737XtEIINQVVGkuLFi3q7e1NJBJTpkyZMWMGgKrUhBLwQMU4Z+jMtmrWooal1bW2&#10;6qCjCKi9vb2zZ8+uq6ubP38+ISQIAlVO33zzzddcc8199923ZMmS+fPnn3jiidWt1NTUqH6z7/u+&#10;73/sYx87/fTT/+d//ufWW2+dM2fOPffc097eHgRBJBLJ5XKmaapfPf7449ls1vO8PXv2vPzyywoN&#10;n0qljjnmmJ6enl/84heJREKN1/P5/OLFixsbGz3PU4NZ0zRnz57tOI46uuoVP5Sd+25BAEoglGEd&#10;AWE6ZCnp0F4gNszo58WisLes6Q4fVrdi5cberp1fmXdbNBHp6+nc03nG5KkzXtswOHV8nFCAQHI1&#10;kRUAl+CccxBBwBg9tChS+yQXMUR7BgKA4DIQnGk6wJimC2D6jOO+9IVLTjt1tlvMWbYDIJ8vhhz7&#10;nt/8fusb23zfB6RlGbn8ssPGHjb3I3MM29Q1Le8Ww1a0t7s/PZB95ZXX3EIxkxnM5Qe6ezoaGxuy&#10;uVI8kRpIZ4rFomOH6utrN2/erGnaeeedp74yNcn/t/rxPxMEpl/KBcgePqH10aUrUol6d7AwuXXq&#10;shVLn7xjwwmXTPSivWm+BTYYICRKBEXuyqKUVNOtKDiCrBemGrMCXwqPC25CUriSGyE3RwYJA9P1&#10;QEBwIQlKJY8QCgpCfJQBvCi7+JgQPvQAlKIAuEJoVMSoaQzweFGvaQxHO6MR7px6+OmlXRmjHivT&#10;Kzoye4hHIixKckx0Ec8V9tiowQzdNP0AWi5NdM3Rk6IoCbEMBglABpIo4SQIrgokCgml4hJQgEoq&#10;fUEgSRkCXdErhiAgEpbGJICAQ+WdjBAJKaXuAaBMAhQCtCL+qyuBKElApOQggoKCAUQzDNctEQoB&#10;LQhkTX3zY8ueNk3NMKP9XYN2OGTb0WzvAPVR0vn6vVscw+S+0A0muEcQGAYTQQDAF4H0ipZh2Zpj&#10;maGBbnfp4icuuWSEY+mmUU2fA0Bw7ql+k5BcEsokAWG6RiEQts1yJj1En1UAIcADXI6pzaEAoTww&#10;oenw3iwW3/+n4z83xwcCT5gKZSzg+cIwbUPXwDnhJUMzcoIVKGDT1Zs6/+vU40OAphDLFLAsEEEA&#10;9paatvySVj3AhhauUkrDMJ566qmjjjrKtm31Htd1FWnqH7/sZeWJ9mZlMlHdC/m2svq9KtnebTRk&#10;mqZS8lc4FJURLl++/L777rviiiuOOOIIpZynVPHUb4UQ6gy8L909Cc7BOXQdhEAIEIBQBD5nIITK&#10;Nzmu8gqEHajOn6tC9x+OqIgwlQ+jiqxXPzcJCHSNSkB5OSs+QYghxCAFfAoDMJP40qXn3/i9nz39&#10;wppTj5nsA8InIU3PFz1qq7+Fpu4CCXAJIUEq81gCUEhSnpcpfkNZ+I1wABJCCkqZphFIQAjU6Pj4&#10;mWOkRJtvPL7cffH5vecf2ZAv+FZpdxj1ucCO2PEcYANa4INIMM2HZhBIUTbZ+vCGCCA4NAOQCEqB&#10;FbIhUcwVKehPfnTrqaedki96AsR2dC4gAMM0IQNIqcSyNJ1pUpNClC/ayqdWP39/B9oSMhots2EZ&#10;YxLSNE0JqRxuq/a2VT3UlpYWKWVLSwslVEiRzWZ7e3s3bNhw5LQji26RMWboRk9vTygUOjCPmTdJ&#10;aVaOr6zWCUlI2QhXvQiHw+/mvuHYDhd84cKFN99884UXXjhp0qR58+a1t7cr61cAuXyuCmENgsA0&#10;TIWvrFbUgDIu2q/d3/+QklFCAUYQj0d0xor5vBMKbdyw8ZvXXa9pmqljsD+9dMmf1ZLhB4Gu6z//&#10;+c89LzANO5vJC4FkMvm2cm5/4BXvQxCQt/jNqp/ff//969dthETrsHbTsH2f67retbcHErWpeoAm&#10;4jVq4hiLJrySiMeShm6p1CeTzlmmU+kyHLTj3e+aVvncqDGm4zh33XVXbW1tLBYbM2YMAOWvo/SW&#10;VEGrcAgAlGIwY0wRD3p6empra5VukwJErVixYubMmaq31NPT88QTT9x6662lUul///d/VYmr7ltF&#10;m6yvr58/f/78+fNd11VYaCW0pZQelSLZ5z//+cbGxptuuimTycyfP//1118/7bTTLrnkkssvv1zJ&#10;IH/ve9/zfb9YLD733HP5fD6dTj/77LM7d+5UtrTxePz4448/9thjTzrppIGBgUgkomnasmXL9uzZ&#10;86Mf/UhtxTRNz/OklKpo9zxvf/th6pbkBESqPEwCPoXuhJgbFHrT9kC6uPLhxycdM33qlM+bYVCK&#10;bVtFWyt2bGno3Nstx8cpQbGIsA1V0KokWWOaglju7/f7vka1fqVvyvzKMxnKqMGMQAi3VATRLVOz&#10;LPPXv7oH4K5bAmip5Icce+HCX2azWfUsNgxdSq5p2tbNW2655ZYLP/7RcWPHEip37dn13NMvvvbK&#10;esFBIOrra3XGIiEnl880NtS9/vrrhNGW5raBgbRGped5HR0d+XweFU2CD1POdKiFBDigaZbpCMja&#10;hkSy1s5lehrq6zdue+2i0z559yO/fW3Ls+d+szE5sX5A7FX00oCCg4qygJMkEJoQDAIEytOVk7LN&#10;bAmepFRjGiRRitdqKQUAlI1zqvNPKuFmYQgQH2BgFmxmEKFrrjHcqa0phCP9ofGhMaZVN0IfSUOe&#10;FWb9Xi8rssDjbbXt7SNHRkg0zB29ZDKhQ2qCIGCSCQKASAYIKqUozzre7j1brl0VteDtGKyh7yfv&#10;gKsQREIboibK970UQ96k/l7lrDSTTSdTycF0AQSWYXV07fnSvC+ffMqpu/fsbG4e2T+Y7ewYbB8+&#10;GiAde7sNw8rlMol4dM+enaZBGxuS2Uz/li0bX3hxle/6mmFOmXzU9GNmglq5vFvM+w/e98Bx06eP&#10;OWI4JLxisRQUI9EQZZonPJ3qhBDKNICWi/shdzgt76kApMqhNBAGBFJjBIGARuHrCOl6zkXYQMjQ&#10;IL1iPmfbtmFaXqlk6DqkEtySGkMJ2CthRmtNwKmoxFU2V7YXqpzZN51TtQa9pWNVrXJVzqTSpqGK&#10;dP94yMq/pPI9vesj+AMR1KnK3alKNRwOr1+//ne/+91PfvITlRAr1obS81TvHOr4/X4owEsJxsqa&#10;XtXvQdPKDlLC9wPPByWGYQ6tb1WNLSvxoes5vrWYIW/935CejwA0CBAJQ0LppJtAe/uw7du3vZyM&#10;TjhsRNS2A8C2Q165tBAC4AJM1c6E7BvLkn2kWVRxYUMKEiXqQQn8AJoGwSVjJJcdCEecsGFefsl5&#10;jyx9UkxpCDmsIW4Y0jM0O6he1YRASglavt3pITd32t+gDJShryddUxuzHBvAi6te+OnPbhs7bvzJ&#10;p57y4prXQpHoyFGtxQC6BpcjJCuteUWJYhRUq5Z2AD5gS8Vq1QeAEmoYhuM4nHMlKAVgMD2otHzV&#10;+Pdg0aD9wNc1fdKkSUuWLCkWi67rJhIJSiljRkADACqfzxfylmW9CfD8AYfiAQlfSPT3Z03TdEKh&#10;V9auveCCuQCEELfccsu8+fOlEP39/ccee+zmLVs/8pGzL7zwQsMwPM9ramoaTGfUGHNIiCH/Hpzn&#10;mB/4hm6oa0D5zRqG0dfXd+N3bjJNMwiKHR0dqnDr7+//y1/+kkzGKaULFy6klDY2No4dO5YxFo3+&#10;g7zZD/R497umVfWqWg5d1z3nnHOklAMDA08++aQCCc+cOVPXdd/3leVddTarME4ANE2TUirOZNXk&#10;fcmSJZ/73OfGjx9//vnn33LLLc3NzS+88IIQ4le/+tWMGTMKhQIhxLIstQAPXWgty1ICGKjY2HLO&#10;ly1bdsUVV0yYMOGqq67q6+sbOXIkgEsvvXT06NE//vGPv/vd765cubK5ufnXv/71Rz/60WKxeP31&#10;1wO4+eab8/n81q1br7zyymQyGQqFCoVCKBQaHBy88sorDcN47bXXxowZs379+nPPPbe9vX3Hjh2z&#10;Z8++9tprBwcHTdOstsr2K2TFhL2yHKjZLW2tqV/78lbnpJopx7StvOuZh/+4eHuf29mTEUGgU9Le&#10;0qRJV7iZM086TKNgFd8swQUg6b5U4MNSm1FwzqWglDCq25YiOaJYKIKLeCxEqLX8yZU7duzYuXNn&#10;oVCMRMLc9yV4yIns3r1T0+i4ceNeW/fKyhXPLF++PBaLd+zpdvNeQ0ND556Opoa6PXt2lrzsqNHD&#10;d+7czhjp7x984MHFjhP93CWXRhI2gMHBQQVuQWVV+HdZe+ChBJlAANnW1jZ2zJjXVq/v2dvdPqwt&#10;r0e++MWP/3zR73lO+hnBDJ2qsZoqSIgASiABlYLS8lRLCFCACk0SBkCKgGjlhwAXPuecgmqUcrkv&#10;dahmVpTTOA2HiG0RUvKCwZygpl0fbxxe0ziWp8xemeQ1dfUtRjhlQNdtRikmNUwZVtcGH1EzHkUM&#10;PoTL/axvmQ6TVD2ReXkDPt6hjj24IZhGuPAtWxeCuqVMKOQEPgI/5xX7uzpFx97edCZfKPSHwlFd&#10;11PJ8OBgLpfrHDW6TgSlXTs3/WnxH7q7czd8+yvHzTi+JlV32aVf3L27vibVlE5nI+GadetXd3du&#10;Zw/R2vrUUUdPO2LyeEAKUEr0AIyCUjACClIuP6tCUu8YOmMBl5QRnYICOgGjEASEwgeCILDDUYAG&#10;guimDS4BwC/BpARwS9j4ejZVk9jfE6RWCoU2UpA5VcpWemRG9bVa6fb3OfDmCW31J+XlvEKfqPzu&#10;/S9r1VEoYJRhGJlMZs2aNV//+tcty1LzWwCqmvU8j3NuGMZbRjfv7cNQSBAqhxBJJJEAIVIKKTml&#10;lBrMUA7JEkFQ0vQ3pbNqT6p2bv96se+KqCD1mAQjKJYwonVYTUPq5ZdWH3XYCA4UA0Q0hFVJShiA&#10;AL5HBCOs+iH70Miigr4n1dExUagBASrAJEA0DGYQipIChxFJFAQCikQYs2bNCoQ0AIvpTy9/qu7C&#10;cyVHjQ4NFZhZVRnnQ75oSmAwnYvGw8m6mATAkC/kt+zc+unPffr0M88WFC3D2+757b2fb788UP7a&#10;DEIwWj6lVKrnSeV0KBRO5bOHLhTv46VbVpaQ5RapZVnRaNQwjKeffnrOeXN27d41rGWYokQeCkKY&#10;8+bN++///u8nn3zyscceSyaT+6RSfK9YLMaiMcWhVZ6oB2snPa/EOQ+H9VzW13X99S1brrzyym3b&#10;doZCJufyqqu+atv2nDlzvvSlL3V0dMyYMf3HP/6xKsiDIFi/fmNTc93f8ek9WFEqlXRNV6TfkleK&#10;x+JCikWLFvX29us6oxTJZFL1f/fs2dPb2+t5wQMPLP7Tn/4UBALAggXX19fXZzK5g30c7xD7fVkr&#10;1HHVe3b16tXXXXfdsmXL1E8UOmju3Ll33313IlFOONQ6VAV9CSF+97vfDQ4Ozps3T8ky3XjjjevW&#10;rVMWr0899RQhZM+ePdOnT583b94nPvEJVBIRNY+llCqcFedcOeJWvZjVOuf7fjqdvvzyy6+++uoT&#10;Tzzx+uuvb25u1jTt6quv/vznP79+/fqHHnpo4sSJu3fvnjt3rm3bitQO4N577z3qqKNyudy11167&#10;ePFi5UkLQNmRPfPMM0EQPPfccy+99JKqfhctWtTV1UUIUchkdXL2E6smBIQEpVWiC6ESoKCHpWJ/&#10;3bqj/+iprVFcefknXEA6CIBAwKDo68ZgX+aJR5dm+n07pQc+NL2afJSlXpVlySEl3jAUUF/Zscok&#10;gxIGCkI5lwEPwDSNIRK2qcSmDTvPOfesadOmtbQ0OY4di4f7erqjsXCpVHrisYfHjRuXSiSffWp5&#10;e3v7hnXrTcfORLNuMRCBzGYGuO/m8gO19dGSS7lwu7o7fv2DBxsaa086Yfarr2wyTVvTDF0Pqv63&#10;at/+zao98KBVK0YJIGSFJk6cONid2bVtj8aM7GDWrg3FxiLbVag9vJZLT2oCVIIKkACEv9XHRYBK&#10;cNiE6EwaggggV9VdVC8IIZRqnHso09WG7IvUjMCOW6lhoTod+u6egUxfcZjVdGRkarMWMWvB80Q3&#10;I9BtnvVND36xxCytOdbqmCEhZCnj0oBGWCwUc9xCiQpSEVCb0E2dAAAgAElEQVQWsuzaClIpdA+R&#10;sG3T84qUGYAwTIPp5JZbrluzZsP6jRuXP7XhrLNnnjL72D8uWUqZPn369BXLlzDGnnnmmZ5ut7nF&#10;2NvhnXTC4Sueuq22tpYQsn3Hni996bPXfWPB5y/7UjhETcMbN7atv3fAccJd3Xt+/4fXn13VPPXI&#10;aWPHjbNsR0guiSZBuRBEgLF9t3q1wwCgLEsDCCEpIxYDB0yAA1QgbJqvb+2ZMq4WQMHjmm4ANF0s&#10;xUI2laCElnFtADj2dnQ2NzTubxKteKeMsbeAdX3fVyhcBcDRNO0AlEvJO1wKQ4nBlUb1B0ikqir2&#10;A8hms9FodNasWffee+/XvvY1dYCe51UrXgwxsatW+3hPy1pCOKXl41dtREoIpZQwKgXhnMvKwJxS&#10;qum6Gi+jMqcd+uJfMd52+UgwCY3ANnD0lIkhi6144sntnf0NqWRMJRpBZQml0JgeAD64j0AHA6BB&#10;7rNulgAEiDa0bq48fOEF+OMfnzjqmONefXb96WdM5gAoigKFAG1NVJMA+Pgxh2/c3btzb3B4k8aq&#10;GQslUkoK8n53Zz6YiMTDEij4PqXQmPbUs8+8tHbN9FnHzzn/Iz4QikdGjx975z33XPrZTw16iBtw&#10;BUwK1UcAZQSSSy6E0Jj25vHUBzeUK4NNIAkIAbFtW9f1+vr6JQ8tOe/c8zzfk1Iyg72HjaoDCF3T&#10;M9lMKpX6wQ9+AMD3fUUtZBoxdAMMhm5wwUulkmM7Sr7nYIVhGBUhHr+vr69YLG7bti2RiCxbtuyp&#10;p56++uprrr322ltvvXXDhg0tLS133313S0tLf39/KBRyHKe9vXXnrp0fmJvuPx7hULi3r7empqZ6&#10;3957770/+clPABBChIBt252dneqIpJTJZPyxxx5zXffjH//47t0dhx122J49ew7qEbxr7HdNm8/n&#10;VdlmWZbruvPmzVO6xKNGjWpsbAyC4Iknnli8eHFDQ8N//ud/KksbdfOoFXRgYMBxnNtvv33dunXL&#10;li17/PHHDcNIJBLf+ta3rr766tWrV48cOfKUU07Zvn37//2//3fGjBn5fF6NQAGoUa2CHqmFTakx&#10;KVNpx3EMw1Bc3/POO49SappmNptNpVJl1oGUsVhM07QLL7ywVColk8kbb7zxm9/8pm3bhJAVK1ZY&#10;ljVhwoTm5uZ77rnn97///YUXXui6brFYPPzwwwE0NjamUqm+vj7TNCdMmMA5X7t27SuvvKISICUv&#10;eQBfgAIOlQs8SUE0DhAgBYwf1t6TFo0xGrYQIugH0i7qLDCgtQ7NNVEvM0WjnEHXqwUt0dSRiir2&#10;6NBbad7kjgda1mcGgSRCcMZ0xiCB/v7s4EAmn/Oef/7Fj330ky+99PzEI8bnC4MhJ8ZjNuA/9tcl&#10;vT09y5b95fLLvjB2zOi+np4xo0YVPK+7py+VqjM0PT0wEA6zZY8tra2LHzl14vLlf13+5Io//OHO&#10;x59cuWrV2k984v8zdTuXy3HuK1P1aufyXzdnep9Ddaw1gEBCchloxGxqaGxqaEz3ZjOZgcG+bHfP&#10;tkwnDm+aYAQl1y+IkM9pSRABSEkCle4LQEgwBWiTBpE6IQagU3AuiEqFFb9OdUDL0x7gbWUt6c+4&#10;ViGIO8nxkdFjSW5T1zZnRyhs2hoLmXqoQLmEQQJiBiROdS8faDwquS4FkSVhk3DYDGnURJHrgS6I&#10;AASnXBLBaaCSRCboIeUD7QWe41iZTM73RG1Le+eujtNOn3XyKbM8X+qapZu2EJgyZdRDDz300vN/&#10;JYwJjk988syzzzyjt6dTY2TmzGMDL79jx954PFlbY5w4a8qxMyYsfuBXZ551Xl+mO5Pp9j2kSB1l&#10;LAhKO3bs4AJCsklTpimyQyAQBNBpWcudv/sckgipYJISoBKUIGJh9Ii21WvX1Dec3JqkhhMq8kBj&#10;mhWyOcA0AkGgKS4vQjYMTa9JJPf3/AwtZbPZbFdXV1dXVzqdrq2tXbVqVdWCIh6Px+PxVCoVj8f3&#10;6/P/ocftB3vBqIVJiVYAaGlpeeaZZ6655hrVAlYZWz6f9zwvEolU59hVYzMASp3lvdgXQcrNICqk&#10;EFIwTbHV4HmebhiUKggELbpFSqlpmJSi2nSuorr+VUE0EmUG/r5RLQCAAWECw2IeMPO4Yx959LHL&#10;PvNxHxAeYorSUClrQUDAuPQZASAFFLdcgAJSQGqQtEy1LW+RijJbCRu3dx4103h5w+5ky9gJR5g9&#10;g0jFwQMIHRwoldykEz7h2OPvefhvTZ8+PVJmsBOlMq/g/h8Imv79jYJbsCyn6BW3bt3yve99b8OG&#10;DVyKCXt2feJTn5YgA4X8iSfO7Hk49+RLa46dNrkEmJpW5JAB1ynTKAUEIRphvFLCisqEdijv6v2N&#10;so2GEEp5mBKq6/qECROWL1/eubezsaEx4AEX3LIsLg4a3iHggW3bF1xwwYYNGxYuXDhr1izGmKZp&#10;EtzzvWw2W5OsYZQFQSAhKTloXeNisWDbDgDf9wEkEonjZ85cvnx5oVCcMHHihAmTnn766QceWLxp&#10;0ybDMBYsWDBy5EghRDKZBOB5Xj6fFwL7u4h8AMEFT9WkJGQ2l42EI/lC/tlnn83lSqGQPWPGjMcf&#10;f7xQKLS0tHR3d995552+z4899tipU6d2dXXlcjlKMWLEiFdfffVgH8Q7x34vVGp02dPTY1mWrusv&#10;v/zyZz/72YULFwJQ6l5XXXXVGWecsXbt2lQqhSHOK2pdVKLY4XC4v79fSnn88cd/7nOfO//889VS&#10;OmnSpHg8vmbNmmXLlp1wwgnlZq2m9fX1RaNRVXWo9UxJQCltD13XFQK5ajGqPHuKxWI2m21tbe3v&#10;708mk+FwePv27Ywx3/dVxatot42NjZRSpVj9/PPPT548eezYsV/84hfHjBkzadIky7K2bdumamMA&#10;4XC4rq4um81SSovFYkdHh9ofVWwf6ForWFVhnzAByoAQML5t+Jp1LzfVTQtTaAyBRI0FRcbXCEyG&#10;mdPHFguB5BhIDyYTcUXqkKCEUDpEf+nQDanMJDVAyEAQSijVIVFyvde3vrFmzZrXt253izISidXU&#10;1ERj4YeW/vHsc07JZbsA789/fmj7ts3Llj12729/d+cdt8+YcVxNIqkzqociukZzg32FYt7Q2AN/&#10;+N2Yw4evWf3U0of+UlOL+fMunTPnzBtu+M6RR52QiMW5ACWaYWvjxo2zbftQQON86EOUmWEUlBBC&#10;AaJpiUQinU6bjpUfzE877pglf32y6/X+1lgymkxmZSdoCUQIGsgKTFOVOhKANCpEMyGJDyIEeBAI&#10;1djiIlDojyAIhtx5Q+b/ksZTNV6/zKULoYjVEqqP1NpejsZzYUJ0Eg1pVPJAaELYYJC6QWzDioDq&#10;kosAPpWU+bpf8IrFfDgcBoWizkoiJJEHXebh3SIIgnA47LqlYqYvGrZzub76Ye2FgXQQ5IkMNMrG&#10;HNYw7mtfAJDN5sPxBGNsoL97yuR27nu5bGdza1siqruuZ5gapPzJj2968I8Pf/26n044oumMM89J&#10;Njf2DWSFR5oa6nyOHbt2U2Ynkg3DRwwDwCjAGK1SfAOu8qpyyKriqyDqXlPZcACiwyKYMH5UQWpP&#10;Pv3M1HHtR4waRpmhCqDBImpsaATQDPgcjGoE8Xg8n88Dsf06OUMV4CKRSCQSaW9vV2tTPp9XFuuc&#10;8wO3lxz6zCXv2J7/QC8bBacqlUpSykQioXrKN9544/Lly4866ihlWqvs0NTKrkLhIIbiVt67PVIN&#10;KyklNKZVsLFUN6xCseD7vuU4ukZNq6wPoQo81WRUM9t/VdRxNcSbuLUAwCQNIEueb5jG1MNHbli3&#10;eduugWHNiZihBDTKIpGCg2gggA6DQYnTVXp8RIGPBYa0u1HOJiCAbyxYqJuJ/7jxtqOPm7XoN4sJ&#10;o2ecfcaw5miIwqlDoHPd0IpcxqK2HYv8YclzXz77GAKAAQREECKkItHTD3lZ61iWgIiGwn944L7F&#10;v79/T183Y6yrp1tABCBhJySAM886839uWzR6zLhIyDAAxjRA45DKY4xAUNDKF/OOejkfUAgpqtUg&#10;pfSsM8/6/s3f//rXvs4Y45wzyvLF/MGymRFCGLpBKd24cfPs2adcd93XPvOZzygZdtMwlX8KFzwa&#10;iaJi0ntQ9lPlhArCA8C2bR4EDQ0Nvh/86Ic/vPXW/9m1a1dDQ11tbe2rr677whe+8PNFiz75yU+e&#10;ffbZw4YNUyVSIhF5G5/24EfV8TgSjuzctTOVSv3whz/s6OiYNfOkrq6uZcseVyILN954YzqdicUi&#10;3/3udwG88cYbpVJJStTV1VFKD83W4n4n8Woiqtiw/f39qVTq5ZdffvDBB8ePHx+NRru7u1977TW1&#10;XmJIAlEV3rAsq7Oz0zCM0aNH33333TU1Nfl8vqpRUZWVmjNnTj6fLxQKtbW1g4OD6ueKo6vIP2ox&#10;BpBOp5XTj+d5itEqpczlcpFI5G9/+1ssFmtubgbguq7necOGDQuCoAoP9jwvlUoJIc4888yZM2d+&#10;6lOfWrlyJef86KOPPvPMMy+77LLbbrtt2rRpyWQyHo97nuf7fm9vr/Lv6ejo2Lt37/jx41VfX5W4&#10;B/CAEOoJSARkWehfNTtpAW3J+MpNg0WAMUDAL7mhsGUAkgMUuXwpETFNJjWGZCIOIgK3VHA9UOI4&#10;YaZRAPIQb5xWllWASiEJo6W8+9qG9S+88MIbb2xljEVjNYywwYGeRDxy5LSJkg8++MBvOC9u3tJ1&#10;1hmTf/HzxS3NsRtuuObkE2f857dvXL1qRU2qvrZ5WLKuLpvO9Pd2xaKO6/befscfPT//wgsrj5t5&#10;vG1Fdu3Y1N21O/CKtmMU8iXLNkxTnzRpUnWAUxXl/nccQEilGyIEodDBhBSMaQ0NDZZluYU8I0aQ&#10;55OntPz1vg2zRethJzYUTB/Uqw4ZKmpLmpSMozxSENSXpCSolERohAhlSAqA7JuoE/n2TJcKAidh&#10;+0W3t9CzJ78nFnJaa5sQtsJWjR9ogacZOvODkiaIQShcFyBuf163Q0w3dcbABbjUdVM3DRH4h/Kd&#10;VA3TtLL5bLKm1gLp7elvaBteLBR2bH6tNlUfcsxSKe+WvEg4rFuG77oQslTsT9XXGVq0u2vXsKZG&#10;U3c2vvL8mAkTvEwmlIjk04OJWPKcM2fPPG76VfOvueXmX9TWW/WNw1qHjWxobHVCSQAdHZ2PPvr4&#10;xz5+cTRqMAbKUNb6gngHzRj1lCu38ITwAmYYJoPnSc0gERMzprX/OZN+dcPGWNxpTtUoxTFmoyRB&#10;BBioF3gSOoBEIrHp1bWYMGm/zo96+Pu+zzknhChNOGURoVquVbyG8qXcP/RNWSFKVRHv/jZV60p8&#10;AMWtZVlDZaLUWpnJZAYHB6vud0o5QrGHisViNBpljKl1TZW17ylupbIwlad6VIAUCgWvFGzYvGnb&#10;tm1SyoaGhqaW5qbGlljEKbpFUzeqqGP1rf2rzmn3hao/y0B9CQiDUINIDXAFJo4/4sUXV5vWLKtW&#10;z/qIW6AA0UAEmIQOEJ/qOkA0QMiypTNQntm+NVT38NJLv3Tvg498+aqL9w6iz9W2bt+x9PFVF557&#10;alema1xrPQVjECYlDsUFc479ze8e4x4EBWUU4JCgElxyHLx52nsYhWJm3bp1d/7ylwBSsQSAaDgq&#10;wSig+C084CeffPLy5cunTp4kUylLpxZR/GQiKkJ+FdryQci/hogm7lMCsy07nUmfeuqp9//h/o9e&#10;+FGNaUW3GHJCB0sjinMOHT09PXV1KaVrs2jRohNOOOGss8+YPXt2JBKpr6tXhL5oJHoQcXO6bgCS&#10;MaZ4pJ2dnQ8//PBDDz304otrm5vr+/sHR44ced11133kIx958MEHf/azn23cuPGrX73m29/+tud5&#10;d9xxB6V0YCB7MA3S3iV837ctu3NvZzKZbB3W6gc+Y2zxg4sBds011wAIguDPf/7zz352Wyhkjxw5&#10;8oYbbrjqqqu2b99eLJaamxtbW1t93z80H8P7XdNWRY/V6+985zvz58+fO3cuKkSXIAjGjRt30003&#10;YYjwt7KTUq9vu+22JUuWqPYwKoNfVRbm83nHcaLRqOKyhkIhNYlFheKolmEAQRCozcViMTWSVSa/&#10;yg0oEols3br1q1/96mWXXQZg7969DQ0N0Wg0nU5X8xVlhazMgT72sY+ddtppADzPc123ra3trrvu&#10;uvfeeydPniylVJZfQRCEQqHm5mbTNAuFwqc+9anNmzffcccdQgjP8yzLqnKM//GTqYQG9jEuCJUE&#10;SprfYWhrQE1NYu26dYcdMd5gSIatfi9nG2FTAwGkDgpoTJbcgmlZkHBdd3Aww3RN021bowA4l7p2&#10;SF53bwuqs45de1atWrV125ZSqZiMh4UQxeKgYyXiMatQ7LMtPPvcY+ecfcqRR08YNWLY6FHtLa0t&#10;2zZuaqhrPOKI4U89ufSF519+YvnTOzp7BtPZ+lpn2pQZnZ07bvo/dxJkLFPMnDlZM7xstqu2tuGL&#10;X/jMY48919LcFook3IJPiJ1KpdSE/2Cfhg95EBAdAIpF13HMioQImpobwuFQEJQcx4nY0ROPOnms&#10;t/3eXyxPtTvaEUTVs1Luk9GQoBwaA+VEgAhJfEEDzgBAZ4YMqAg4gDf1y8Rb1maFYuRdXW/oJTbA&#10;5C5vb8SK19n1NmVF3wtZjj9YNE1TF1SnRGPUF75uOZZp+IHgboEQolMGQmQQcCIopbIydiOSEikk&#10;oUQeajcXlYJSomf600EQRCKxwsBALBZJJuPcDwr5NCHEcZhfzBZzfRozTI3ZtjXYt5dStDTVldxc&#10;4JdGjmgd7O6IhaL9HbssMyS451g0FEo9/PDiZ1e+sLcn8+CDS1e/uHLCJP/oGW2lkhxMu+l0untv&#10;N6WNsRgDICXUHFtjVLw9qyMVuoEso3gIAfd9nRnq/jvjpEkrn3v5kb8+dsops5vr63ICIQpJIJlS&#10;hNXVOCgaRWd3J7B/NW0QBMrYproeKW9eXdcVBNc0TbXoHCCJS83BqgxGJR5TcW5626n4IGa2Q7t1&#10;tm339PSEw+FNmzahsqjt3bv35z//eX9/P6X0iiuuYIypxVSNJhT9+L3bHVLm3Euq0o98zh0YyNx9&#10;96+4lIwxELlly1ZN19taW4cPbxs1oj0SCofD4X/58ew7BAEIV0WH5xbDVsiVCFNMPnzY1jd2rljx&#10;jGYYjU217a0tLSnbBDQKCWgSlJSHtyAUhEoIDi5VEVompason1IBpOqxY2fHwl/cP33WqfUt7YEe&#10;5pAlgbamercEx0QgPEZ1SAx6YIbBfUgmuQkKMsSa9hCFrvyDQSAYxNqX13zkvHMJIRs2vErAOReU&#10;UTfwDM02QDKlUsw0px42as+uPSuffbYmWdvcWN/e1lrjGLQMHd+HkPvglwdR0Uosa7ljnwJzLBqb&#10;MnnKCy+80N3THY1GD27j3rKsQrFQU1NTLBYbGxt37dr161//+gc/+MFDSx8SAnV1yXvuuefUU05V&#10;bz64ADolAWsYmu8Fzc3Nq1evfu2111pbm2bMmLFgwQ2LFi269NLL77rrrlmzZj388MMrnn76kUce&#10;uf/++5uams4444xrr72WUhyCNa1t2W7JbWxoBKDgxwDyhbxjRxhjjmMFQbBr165oNOz7fnNz82OP&#10;PbZ06dLa2tpYLNLa2soYq62tPfRowsDfr2mFEKrgrFodKO6oouVwzi3LuuSSS0466aQlS5bs2LGj&#10;r6+vsbFx9OjR5513XiqVUpWkyhgU5TWXy33nO99ZuHDh1Vdfffnll1dXSt/31Q1WhT9Vl2FCiKqf&#10;37KkVa9yxd6uXjSMMaXfOGfOnKOPPvrqq6/2PK8KZ1eYeM/zbNvmnLuuq0bEl112GaU0m80q0DKA&#10;IAg+/elPq+p92LBhr776qtqNdDpNCDFNc8mSJWqxF0JUnw4HRKkl5bKWqDlVxYgigK5h8pQj/vbE&#10;Mn/ieIPC9fIxw9QhlDxD2NID7kohTFOHFAC1bbvY2eWwkG0rThQObkGr6I7Vb7ksOgLheYGmaZRS&#10;wcu+DgCCQP512WNbt2yKxSKECss0srm0Y+p7974ei8ViMWPtmlU1NeaCBfNDIep7eduU2f4dtXWW&#10;lOmwwwqFnvFHtI07YiSHLgilUoBwAg+0BOKCcM5LkfiwfG5XJitsBwV3IJUK+34gKAHw61//WrU/&#10;ql0Jlfv+/zGRei/CsixAEiCdyezcvrt7d19tXWLLtk1bNm4p+Gm7juazHnxkd/kjpjXu6cnYcdhh&#10;ZDyAwrS0YtGjjPiBMHSdUOl6gSDQDQQ+CBF+wNWtx4MAgM4Mz/OkhBBCI1QVJ0EQSAlDEwYrFCUG&#10;Lbai+4WV2zaMjo6elJwwuWZCKZdNOiYKHgIBgxWDYsGE6UhaKjJKiaQSCGQAlHljAkIQIYmkkgqA&#10;CU2VuO80Hz6YEfgwWAiAxkAgIBF4fgCfQhgaBQAeaIxqTAeIhOCBZ+kaALdQJBA6ZcIPbMMMPD9k&#10;mQB8z9U1TUK6hezkSeNNKzz9qCNfePGVyy+/rqFxWGPTCMhAI3j66RWnn376hvU7DYMOb2uhTCQT&#10;MZXj+j5MHYWCp1NmmEwGAdE0VdZqRvm57TgGUHY0GXRx4jFTnkbw7LPPzTn/PJNCcZcZoBHoFisA&#10;/SUMZmQqlSL7ya58e3qkZpK5XG7ixIlA2dtGiUUdyDzwTa2VfdhOCioAt1hwbAeS+76vaxr5QOZa&#10;VfMb27allOFwuL29/ac//SkAxtjzzz9v2/ZFF1101FFHeZ530003nXvuuVOmTFELvVpY37t+HxUC&#10;lFIecF1nkAgCvLF1x98ef5ISg1FSKhXDEccrum4Q9Hbt3b5t8+OPimg0OmfOnLa2NpVyABgq6fdh&#10;9a19p3iTxhgR5TEbAQDTtADoUipG8nlnHDdQQH/Rf27NSz3FfImNb0/oAGzAIBCAKaEW/2IJTKeE&#10;Uk+4JiUVOFh5c9WN+j4mT54s9CgAIYnthFa/svbF55645tNn52LRRC3RqMaBIMCmjR219XWRKJhP&#10;BIiAoIEgGqWE+tKn5MPE36leOZxzzrlhaKVi8cYF36qJxFatWlVTlwoC39LMoutGLZtDcpCEaSoZ&#10;w/NOPiEAnluzfm/vwKoXXzj79NPb65IMhENy4Ztvyhyql+X7T6Z98y1QLWiVGenA4MDll13+jW9+&#10;48Ybb6SESkgpy2xVVQxXscplm9nKnku8xx5aSvwpn89ns/lRo0ZRSufNm3fJJZdse+P13/72t7lc&#10;bvTo0cqiVrn+vCcbPYAQgsfjiY6OPfl8YJq0t7f3K1/5ygUXXNDePty27ULBbWlpGTVqxHPPPffM&#10;Mytvv/32+Vdddccdd9xyyy1KssdxHCEOck3+jlE1OgYQDofVC8dxeMBN0ywUXMMwrrrqqokTJ2Yy&#10;menTpy9YsODBBx/cu7ebMTJ37lxN03bs2OE4lsL4qO6nmhHqBhvaSfng413PdalU4pyXSiVU7nlF&#10;bQWgmrhKQHLp0qWjR48+44wzRo8eTQjJ5XKO46jrXhFQ1UrT29ubSqUWLlx455133nDDDQsWLMjl&#10;ctUKtkpw+ufXzqpkomoqqA9X9/m8efMOO+wwAIoxVSgUIpHIpZdeqkpuIUQkErnsssuUXLOyQFCj&#10;VzUuBiClnDZt2je+8Q0lm6k2VF1KZdUm8R8OCsqBMsqI7AMeMwkwFHOojxnFUml3f2F4vWMZlg5B&#10;EFSBLRpjYAxCiEBQ3aS6ZlhmRSMalB7Mlml1mK9sM4a6YhiGVvaQJGV/Qs6xePFiBUQp5DPZTK/w&#10;rWjUWbJkycYtm23bnDjh8N17tp4/5xRd92OxiOe6gV+iUgAgUOdffSZj0AkoJQKEExkAJcCXxPeC&#10;QsfO11I1ja5LJ08ec8O37uzYvZUZEUksAWmapsKrq8tP8euqKkTqiz5YZ/JDF5WHGQFkPBYPjY2M&#10;Hi4MzZowdeItP/5hS3tdUWRi8dDHz7Z/f8fjn592+MjhbXk+WCq5Ud3f0yvshiCfQyJcUsQ7SgjV&#10;AQqfI/BRlIFOWRUsWlNTE9LD+VJ+YGAgCALJBedcZxrTDc/zC3nfjIAbyFhZzjxKhWl0m4UtGiPN&#10;foLRWgcauIQWte1wBvmcn4sxQ6eSSAJJCQCp5r1vETemRB5y1SwAdQtUaOoCkpVF0BXcl4iKnJWA&#10;mh4CFWOPirMH9kleqeELlUIoo2CAApl0b2tbU03NSbNmTdy8YY3jhNpaR7+xfU/Avfv/cO9gf2+p&#10;5DohY9iwxmNmTB/ePoLAthwDqmpVguyUBqWSZupARYu1cm4pwICQBQZMGDe2v7//ieXPzTjhGB3Q&#10;gIIHw4AEsh4iJprbyHMr8+/ViQuHw1XsD8raj/+E+LlEFYcpAAlaDAJD07JF17IdSphhlHVcPuAH&#10;SxUw9Z3vfMfzPMbYOeeco6QE1HR63rx5f/zjHydNmqSs5gEEQTC0NflPRhAIjVFGmboY8jlv/brN&#10;uUw+CDwpZbImtmPH9vbhrcViNpPp0TSNaIwxdvfdd59yyiknnnjirl27Ghsbh+aIH3bf2rfE2yb5&#10;AKpDUMkkUSNYA4g6oLZ++snHrFi1/vEnnxo/Zvyo9oZSRuiUDqtFICF92AY0E9yHTmERq3zWCK3c&#10;dIIoH0GAAmefNXXl6l5mhxb/5VE9FGmoq6mLkXt/e0/0k6cPrx3plvL5oufEIyNGND35+C6BKo6Z&#10;gu2D473/Z+i9CZWfKJgPKo0tKQLLsjev39DW1ra3ozNkO1JyLWLalgVAq6AtgDJfVgLHTB7XV4Km&#10;0Y7OztpkzNKYDY1SEAS0/MaDaUNaDUM3BtODiXii6Ba//OUv9/b2NjU2KeMft+R6nqeYq4ViAYBj&#10;OyrtqVa26p1K+vE92R/LtDzfa21tHTPmsMHBwbq6OsX5amtr+95/f29gcCASiWhMA6BrurJRfU+2&#10;u7/h+75pMkJIPG5LQWzbjsZiw4cPD4Uju3buzGRyVyLNRcQAACAASURBVF111fz58xcvXvyLX/xi&#10;+fIVRx55ZD6fTyQSnuf19PRwzk2THYJ82ncLTdNyuRwqBjfHHnussnm7/fbbLctauPC2cDh8/PHH&#10;AwiFQoWC29XVZdu2bdvRaHhgYMAwDLdUoJTq+kEr4991w2r2WBVkUkuakmWilCrI7sDAwEUXXRQE&#10;QSwWW7JkyaxZsxQ2eGBgIBQKVV1/0ul0JBJRnxaNRhcsWEAprTr9DPWaO4Ca9u2PUVUhNzc367qu&#10;dkB95rHHHovqtLBCmmptbR26GxMmTFD/jcViimik9q3qxxuJRObOnat8/N6+MwcgE0XLpoVCoS+B&#10;sgkPCAIehKC1NDW98sb2ZGqcyQgF0QAipRBcmdDyIMhksrlcjnPJhdi1a49lWUXXC4JA181QyK5N&#10;7bc06HsSVWpx1T0YqlOgMymlBOWcEzBNw+BgcfPmjWvXrm1vb9m08ZVE3Bk9svXuu25/6cWtbe3G&#10;A/ff9aclD6x8dkV3V/8Jx0+LOIx72YHezlgsQki5pgUoLbuBEIDTquUKCQAf8IkMauKR/sG0bhDP&#10;D46ZPvUb3/job3/7+8989kt2KBVw0tfXt3HjxokTJ6pLpZrXqtT23461+xWEgBBNwocQhFLd0HSD&#10;QtKRh42KJaK2HSqk8/D10Q3j0f/4E/dvmnXR5GhtfG//NiuljWzwnJgl3SwlYAyUBFJSSiiI4BKU&#10;gQQwDEPxFIiaQUGWSiUqiUaYACBg24oI4KXT3QGDa0AanLOCJmWv34FckfreAK8xGo8YFqqXGS55&#10;LvA0GES3TBF4vhRUUgBEUiqpVPWtpABVP6cSkAwAiBRl5tshE1KDJERNY4ioGMVWfklQrVrLbFc5&#10;xFpmyAznTUEqBFEpIiG9a/cbyZrGU04+/ge3LJw7d25P/95UysnnB3t6O5obm4BQX3/XG9u29vV2&#10;tbWNiMfr6+oa6uvrGxvrGYWUIJRqhlEppivSNWo7oIIjzECAWMg5etrUFc+/vPyptSfOmpQpIWmC&#10;Ax6HaSAHvLFbul7pPewGv6VSqgrs7+fH0H3Y44rUmQCYpgkgmUxKIJPPMUJCTuigFGBKpb+lpUUJ&#10;n1SPWi3uSv/5sssuq4o7uq5bpfz886EbWhBAZ4CE52Hv3u6tW16XImAUgFy/7pWBwZ762lChkJHg&#10;0UR9NuMqt6EVK1ZwzmfPnq1a52/ZpX8d39qygJOQ5XKIKgipunWZAAgU3sICGIEAzpk+bs2WmnXr&#10;N6568YV0JtPY2HjiCSc01TBBEAccQKfQBEpZQRyqVJ2qzwRaAUf84rbfbNvZ+92bv5r1odtnvrJh&#10;M9VYxGz43Pz5hgvJXdu0dNMZBDSioB/gpCKDQCEEAHlQu+j7F9X8hHOuCOeU0kLetTR23tnnPvLI&#10;I5+86OI169cDAESurz+cTAGEkQCgFIRLwiQkhQDiJlpaWt/YspFSqgMEQkBUT0SlDKYVZa6DdopU&#10;Emua5rCWYR2dHes3rK+rq7NtO+SELNNSglKO7QDI5rLv4S3/jlF0i77v//KXv3Rd1zRNJcuXz+cV&#10;TFJpRKmV3TKtg1XQooKPUBO+bMYbHBwEEAqHA99funTp17/+jXy+ePbZZ86dO/eee+4JgqCtvb1a&#10;E6ZSqXQ6XSrxA7NEOSjhuq6Ctfq+r8QmACiH82eeeUbT2IQJE0aOHAmgr6+vri6VSCSy2ezAwEAm&#10;kysUCgBM0yQg8uAlRe9a0yrGqZTSsizLspRisGVZmqYZhhEKhYQQlmVdccUVlNKxY8eOHz8egAIn&#10;V+tVhex1HEfX9S1btixevPhrX/vaUHC5UjKsqj4c8IJUXYCrH8UYc13XcZyqja1iEynCLQDbtrPZ&#10;rBJSVseVzWYjkUgVdGqapvpeMcTMQP25mvG+fTcOoOwhQMXTs4xOZygPV6IxzQOmTz3ykUefPCIY&#10;10AoCK9wV5RwPuFScs4DLimlpNKrJlRSBsrEuwhvfkCh5pzqvCm8umEYkDzwBdOhawxAPu9t27Zt&#10;3bp14bCzc/u2eCzkFgbnz//+eecefcvN32porE0kQ0dOu3aw/5KAu/Wtzemu3YVssampsZDPoHyi&#10;BC07ylOlmKuSAFoeAQnVbPRLpZDt9HZ1SzihUPg/rv/mbQvv7+npqqVhQk2lhq36OFLKqqoKhlyT&#10;6nD+zbn9+yEqKRMBEVIGvkvAqKYR6L70Ro0e3dXdaVAz4USLbvYT55/7u4ceAjYcPXtM08gxA/1v&#10;GFLbvjMdq4HvwTQZl1rgSQAB8SWTtqlTsk+E0PeRTqddvZTJZBhoFe6h62bUjkdsoRuiL9crDAgN&#10;HNBoyZMZV0ovVNfL6Ra+M+cXowjFaZQImwSaqelEelTKapUlCPZph5Y13IY8oyTBIeXk84/xe2WV&#10;R0eGypRWj2voQ0OUpzqK+UmoW3QdW9N1ee5ZJwee96Mf/denPnWZhHAc3TCcfG5AEjQ1NATc6+zs&#10;dAslTd9R8oIRI0ZMnjz5sNGjQ6HKE/hd5OuYhAYwQAjRWl87Y/rRf3ly1YZNw6YennQ5Sq7s7N77&#10;3PpNIprKhurHT5p8YOfpHc5JpYKtEm3+WSxrRZZHset8Dsbg+ZwRYjkhjRABSME1+r4/T95+FIQQ&#10;NRVRas+c81AopOu6UmG0bVsNadUJecfu7T8TWuWIg0Bu2LCu6OajIUdIP+TYP/vpvZls9olHF0+Z&#10;Ov6oo6Zt2diRTI3QdDsUCpmm+eKLL44ZM6axsdFxnH9N31qJahNKABwUAIVgoISUa0YmICUogw5Q&#10;wBOwKKaPrj98ZL1B4QGrNnbc96fFjNJE6P+x9+ZhdlVluvi3pj2eqU6dmitJZSZzTAiQMAQZAiQy&#10;KAiKAzaitDY2oNj3ChdFG6cfqPxoabnOaDO0IjI2SACBkBAIkBAyh4yV1DyceU9ruH+sUycFGTQx&#10;kMTu76knz6nKrl1r7732Wt/wfu/rNsUSSUZP/cCs5hQx7XcgTYZYeSUBCgCnz5v9v//X5Ajg4ftX&#10;TZ4185orjvMA7r7zKYNOcGzAmMjQiwxHACRcoIAiAI6AcomQQBgjAkJKcpQyoe7bgiCoUsRp7jE3&#10;FgOAO+788ZIlSzauXwuAct3dyYZMrCa9h9kOJEYYgZQIccDFCCQBTIjv+/YQcldJjjGtNJMNsWC+&#10;s+b+fpumDtZUt/lCPp1Or1+/PpvNnnDCCUFYAWMGPOCcW5aluyuhMtyK1O3hHY9tVWQmfvGLX7zy&#10;yisLFy6sr6///Oc/v2Xrtlmzpv/bv/3bvLnzNPYYAKof3n+TUmj+hVgsVsgPYIylEFEUmZY9YsSI&#10;uXPnrl279umnn37iiSdbWpra2tq+/JWvXHjhhQDQ29tbV1eXSqUGszntrhwTVnWidFZXc+smEon/&#10;+I//6O/vjyJx9dVXZzKZUqn03e9+96tf/SrGOJ1ONzY2AsCYMWOiKKIMh1F4BOu0+40hNR4pCALf&#10;9xcvXjx79uyRI0eOHDkynU5/4Qtf0KlTwzDuvPPOW2+99corr/Q8r7u7O5vN5nI5AOCca/iuptzw&#10;ff/aa68VQlx//fU6NoiiSEezVWwwHG5dUL3nVc+vT84Y45xr2SFNBKL3bISQDlMppZ7nRVFUTWCX&#10;y2X9WbNiAoA+Ug0zGBZO//WGFOCqgwlSDWECAUDIQBFQEhpdwh13Q+eggQELwjkIpQARQAQAM2al&#10;a+uaW0eMHDW6uXVEQ1N9c2tT28gRo0eNHNHSXFd7ZIq0AKCTVfqe64B26H4SZhg6Tty6fdfTi599&#10;evHilStXRlHU3NIgRPjsc09/5MPz7vrx7bNnTzFIKKN8WOoP/YG6dNzr70ZKWabpFcpIUl06A+04&#10;IpBIAuIYQqw4VhwpqQGiWCGkaKkY8AhMZsVd1/O8fD57+eUfat+xrTq2Xbt2bd26tbu7W3t7Ve1T&#10;GIYqP+Z9pvfehBjKzQDGhDBmYIqE4BIJZrA5J82pqa3FwFw7SYQ9oWnGeWed271CPHD9m12v+8ZA&#10;JhU1p5Xd7IywfNMRNTZPsdA1IUYiS3oAHAPgoucHQWBZlm3TKIp839dt7QRhiigICLww4CEAooYT&#10;CJAYkMI4gpjAjhBxB2UaktBsvppd/4f1z77WvymKk1gybgmCcpEhKJGMSEokxQpjhZEavp9LiaRE&#10;ILHSX0dXkRYppCTSMhJIAhKAKp8llkOvif7CEmEFeP9RsBz64pXzIIEgSiYc16SFwd7adOyKT1/W&#10;3FzT3r5RRDkRFiiOBvo7du7Ysnnj2kI2N7Kl1bIsSvHgQN+u9h1LXnz+zbdWKYCQRxrQNlS+wNV/&#10;MYBDId9fMABijEqlRtan5s2b99LLyzwJoYTHnnxq8Z//3NDcJDF6afnLo0bXHy4PUSNsh4seH3pA&#10;O5TUUUN1WgGgwbYmI5RiQKhCRYvJ++bhVlczbYwx7Wm5rptIJKIoCsNQu24LFy784x//qHPBAGAY&#10;xmHV8gGJIIgUlyBktHbdm7ZDuSwpVf7TUw+defqJmze+/Nijv23MmI89/Jv7733wz8/+SSeadSrk&#10;8ccf7+zs1EnnqrBfdXjHPJQGVV+6ilYtB8yBRoCFQFUNHgqSiYgCN0DFFIAnbIAMhiAErmDOcc2f&#10;/YdLFp137qJF50yZMT1bLFCHcAyBgIjvmZYaGoZAYOAEYP6pkxnA+rf6X3zmkdkT4ZXlnauWd545&#10;f07g6wOljHgIIgAwACBSAoADEMAQKYVAaJDaEbx1B2laibo6f7QfH/Gop7tbIHz8CSf+4ZFHAUGy&#10;oV74HggOSlXkeZAAEAgkAo5AxRgQDMVCQbs3PucKpIHZUC1cO3dkqG0Z7zuT996bZVpCCtMwIx7Z&#10;tm2Z1rRp05LJ5MDAgGmYpmEODAzs3r0bIfSu5lVUUdtS+utwjccPfEbZ/fff/+Uvf/n3v//9pz71&#10;qeuuu66hoeFzn/uHVatWX3TRRQODAzqOjXh0pAJaAMCYACAhhK7QUkoxIaZleeXyggULnl68eOnS&#10;pd///vdPO+2U/v7+N998c8WKFVWhOAAoFApwTK1LjLHBwUEAwBhrcplEIrFixYpvfvOb7e27jz9+&#10;1qJFiwDAtu3GxsbJkye3tLQIITo7O6HqJwMy2GFOgx6U7TeY1hgA3Ugzbty4f/qnfwqCACGUSqWS&#10;yWQ1d5vP52+66aYnnniiq6tLCOE4zqhRoy677LKrrrqqrq5OY4QMw8jn808++eQPfvADLb2jG2CG&#10;66f/jW7E3r/oeV51I9SNu7qArpPT+pgqr6OOYDXQVHNp6MvXPzEMQ9fxGGM64rVtW++jw8FphzZ4&#10;VNXgG2I/RgoDAmJhAdzC1AdoHj/xzS3bz2qroQhLDR/EtLq6IIwNXBlAldYIY5BKoD05wvfbGGP6&#10;hgyXxuno6EjGEwgRx7VLpXDb1h2bNm0qFouZ+jqvlOvuLpgm7ezY+fWbr1Uy6O7sbWxMeeVsEHgN&#10;tUlMFfFVpFQ8lhzo77dtu8KeWikiVTlp9WetZaQvnGIl405NyCM3nvJ8ZRmWlIZrO67rxONxLjDn&#10;/I033ti6dWtNTc3xxx8/derU4Q3AcDhZUv7OrSI7KgDhSiyIEQaqJKhABaPHtiUSicVPPr153aa4&#10;5QgfnTppQcqqvf+398oOS1mmsFDKaCvvChPGSFlC2dxgoES6uYbZLO8FEAnCCOdAqCKEgFJhGCoB&#10;CCGK9zgoxWJRSmlQJkFBZBgIyYhAGBiKGhgZJkqAuyXcubXQpfKiPtboqZBHERLSoRbmEYCsemfD&#10;qJih2oQGlQLtfpC6R9YQH+KcU8Ma9feMUwEeKhhgharviFSApKbGAhjGxC4lGqrrIgwApUI2Cjhl&#10;FkWG6Zq33PzViy+9PpUio9rGE2aveHUVocbZZ59bW1tbKBQ4l4aFW1ubMcabN2+kBpsyZUointC0&#10;H9W7WSlu6D8ZQWM6LsOAGEyEITatCa3x55j5/JJ1Kiwz2znnlHm1jcm3y/BmX1D2D1aedr9WzU/D&#10;sPDv0PtdVaVGI4e0UgAgV+IIqWIhl4rHDEbN95H5pAqlrv5Ec2TovDMAMMaq3AGnnHLKjTfeePnl&#10;l+t+Wl3COizDUABBEDGTIQSEQrlcKOQHmxsz2cFc3GWbN7/1wx98xyD+zOmjf3znt/OFgWxefuqz&#10;Nz/xxBMnn3xyPp8nhBQKBY1w0/b3plur54pSQKQEKrSQlf4fhfaI1iJJMBAQAAIwQSqiyiYI6gyI&#10;9K8gqG1wMEAeuR4Pt3d2o5ENrr0HRAN7pNMqAj88xIjg46fV3n3nN7wizJrU9O8/+1UqlZo/48MM&#10;AAJBLRtrVcEABOf9PrgWYAwgK0qsSko51El19FuV2nNgYED7qACglPr9Q3/81Kc+lS2W3lj9Vmdn&#10;V1NTPTEsIAgUB1Ql1QJACpTCQDEgBNDb29vS1KzDVqRUpftpaJkFwArhIRTeEdsyCoVCKplilOnQ&#10;tL6uPh6PP/bYY2vWrOnv76+pqdG0MrNmzTrvvPM0XFYHtJry5/D2q1umFfHogQceqK2tXbJkyfe/&#10;//3Fixc/8sgjrSOaTznllOuuu27btm06LGSUeb5nW4fEQn8YTEkphRC+LxMJ2/f9wPcxxrbjRGEI&#10;ADU1Ndddf/1111+/9KWXnn/++c9edRUADAwMpNPpgYEBzjmlRyPv8f4sCIJUKkUI6uvr0/d/2bJl&#10;N998c0dHByHoxz/+sVKqp6envr4+DENNQgQAhmGYJuvv78cYazayI3gJ+41p9WPQO19ra+vnP/95&#10;jXe3LEvHewDQ29v7qU996plnnjFNU+d0hRBKqZtuuqm/v/9b3/pWLBbT2+R3vvMdAJg/f346ndbv&#10;xt4RwuFNZujG5SiKdEutxhUjhHREqsNaPVmr/E+6nqyZA/R6p+s/+mDNA1nNDVfZBQ6DSQACCpTU&#10;MFrAoEBgmQ8810wBQH1bzcq1awMBcQWYIIWoRiorpTTTP0KIYAQYM8YoxQBSKqGEhCPHe6xvoM6G&#10;AkC5XN60adPmzZvf3rTZMKx0bR3GpKOze3AwZ9umaRq2mezp2oEQASROm3+ybUgeou6e9obaZBQG&#10;UYjLuUEMxLQd4MgxXCQRAJFIDkmDSIU00K9CNoqUFgBhAFIhhYDySJSLYcnjmOLaxpZXX321sXls&#10;qVSKOKqpqfF9v1gs5nK5IAhWrVo1derUTCajcW7VZq3/CWv/SkMIpJQYhMIKkNJ69IDAcZzYqMTZ&#10;Z50DEeR7s7btDvYU54w+Ycvxbz38yxWyBNAAeCx88vOzU/Xp7V3bVqzqjQgcf5pqHJ3glAgUYUCG&#10;ARQTIYRuE6CYRlHEMJNSIoUoJkqAX/YiCDHgBE8IScpKyEgBpRyikvBLUH579xYJJNNQG0vaEfcK&#10;YUFI23EcKPpEgUQ6cFUKSQmgkNTB7VCsuyfoPaqgx6DFrrWTqaTE1aiqOvKh8e4H+jv8VFCtUCMx&#10;9C8iGLvNjaJQ6u7pbB45esK40a+8/KAfwjPPLXnsiadvvOmrlJg3fu1fMcaLFp7f3d0bSyXnzp0n&#10;pLAds7+/9/XXV8w//UxCmRxqNB1e6cYAPAgMYnK/TMCIm+5AqMBAJ5889/VXXv3gqXNH1NsmhTIA&#10;R0AMNq7hsHmI1d1n+Kp+KCs8ese9HcorQHe/99JLLwaBn4g5C86YbzGKAEIhrPdrSdk7d6x5cUql&#10;EmNM522VUp7nxePxKnZJF28P49ZsmFQBEKoA0LbtG00LCeljwovFQsfu3NRJbRT5BHiyzsKYjmgb&#10;ef1111z75X9taWmZNGlSEAQY42XLliUSiUQiocesx/l3pFu75wWVAFXMIiPVCq4OqLh+K3lQNAwD&#10;UGQAYYB1GBzlVCKJIgBswsSJE1Zv3mDUuI01MQLgAhh7pueesrBp4ChUYYhqXChHkGDwL1/+h5/8&#10;+6/+v9t//pV/vCptElBiMChgM15jQkM6s25ze+O0EXqwaqjlBB+hIuQhWKUwG0WWZRmGEUXR6tWr&#10;C8UyteyO/v7W5sbegYEwKANCQEnkl5lBhzq5KqGqzqBGgAGgu7Nr5uTjMACjlIDkMmCI7CVAfYRv&#10;juu6Ot4olUoxN1b2yo7tXPrRSy/96KX6gLJX7uzs3L59+0MPPXTxxRdrcQGCCejgFh3Sergf02nN&#10;0aNHL1u2zPO8r3/961OmTBkxYgQm8NZbbw0OFpRSjLIwCqWSRy6gBQCEMYnFYkpBPu/deOONN910&#10;08DAQDyeCMPQcWKaM79QKDDGmpqafv6LX+jI37Is27ZzuXwi6XZ3dx+58R+cadQbxljTA99zzz0/&#10;+clPXnllBQB8+9v/OnXqVF0gzOVyrus++eSTb775pmVZTz31VBBEtm0TQhQcYaD1fmNaHb8JITRI&#10;acuWLePHj3ddV6P+stlsKpWKxWIvv/wyANi2/eyzz/7Lv/zLkiVLrrjiiq997Ws/+MEPli1btnPn&#10;zq997WsTJkxYt25dKpWaPXu2Lmdr1HG1mXY4/PiwmFJKR1OMMb3tua5bJXbSUh8aZ6WvVOt/oCHd&#10;IACIoohzbtu2Xvv0sPUrXW34rnII/U1jrSROCQCpZDkrLhEWQgKADVCDIW6wTVsHYq1pSjXOBxCu&#10;8NGRoZwrISpuGbbJdOeNxEQdbFCrhv498K8NPwwDgAQ5TPUOAWAQIIt+wbJsAOjs7lr85LM7N213&#10;XTcIopLnl8oBoYZSKJ1OC+739XavXbti986NMRdFISDldXZ1ppNOTSoe8cB1XclVIpEI/chKp3Md&#10;XbFYgnNZqfEo+U6pdykB6wblYVeBpFQYEYxxXX3dQH++u31L26iGru6OVNzo6s6qyKZE2bYrBfhl&#10;b/v2nevWbZg4ceKcOXPGTxznOi4mRIPDh5FrvPt+7KH0UENfCPYkxv97mFKVJjDNRoJAAUgM4HHf&#10;oA4A7hvoGzt2VMtnPvOLu38e+pFFWKFr8PJFl49YVT96ZsvO7I7f3fN8rDiBIrv79S2djwIYsLum&#10;kKm1lBVFAJGIMEWYYA2ySMTiDnP8Qin0I8UVRmAYFhgqFKGUHIOBJSgFwCOlpGTg8SjiuV4YCIXn&#10;WqmUGXNt23Bsy4iXCqpQ8OKIwBA9S2WCoT3l2XfaUUFouS9711CrHFB74to9Zec9ZMgKQFZ1VJEC&#10;BUgOA5shBUgBxrjU3U0Nq7ltZF93Z0263glFwQs/e+XHPrTw7EQyDcr49Ccuefzx//rFz355wonz&#10;fvrLe8aMbqKG3dLaVigUly1b/oGZcxKpxPDBadNoFcc1i4MDsWRcU1nZDAmAmW2xWW1n6CFjAF/C&#10;CBtqY84jT6++fsF0MewM7zrnX29V6oTh/A4HbdVCjgSQQBAoAhyAA6zfsd2sSc2dPi3l2i5DUkEU&#10;+O5h5g7Zx05UEVCrDnDoc1W0TLP66yKtBiUBQE1NTXd3d21trQ5oh2NtDnkkULk9UulYwjA3rt9k&#10;GFYxX2IEd/b1NLcQ26WxBMsOdtVQp1DsNe3EwvNOXbf+Y6tWvjWiuc4LeEvzqPVrNwwMZC+77KOx&#10;WCwW0yILFR6ugxnhUWuVMqreWivtOvp7BBUErJRAFEgFSlLGAFMQ3C+XLDdFBUSRbExiAeD74Fpw&#10;4rQxP3lzRcErZ2piAYCz5w/hIfcAKaBeILlApgMCACEwAMpe+C/X/MPatbuTLqhSgFyWpFYBIAKY&#10;OW3CK8uXfGBUSyaOuWKVHRdLQGQY8OKoNj2fNesnANxzzz3f/va3u3q6fT+Y98HTn3/mWamkZVpB&#10;6CEEhmUpxUEhpH0uAL2vIyAMAAEUCgXHMkt+kLJMAlIoAF2XVaBQZX3F6khmQHUnLQD4ga/DkgrR&#10;ieCUUC3k49jO2DFjtVeseWERQmSo4R/B4VR/YJSVyqWFi8793e8fuPLKK59/4blrr71WyOjGG2/6&#10;yU9+8sEPnjp79mwYAlHqkR8hw+VyIfAjUGBZRCnlOM64ceOCIEylUgMDWUppIpGQUiYSib6+vpGj&#10;WsvlciaT6evrKxaLiaSby5USiX2Q7xydlkzG16xZE0WisbFx7dq1X//613fu3GXb5jXXXHPjjTeW&#10;SiUAkFJqEq+6urpbb71VKcW5BIDTTjsNADjnUsp39tPi93NZ2G9Mq2e8ECKKopUrV06bNu2WW265&#10;+eabtSupVwTdMymE+NGPfnTSSSf96le/uvLKK2+66Sbdo7hixQqE0Je+9CUNiJ09e7ZmnKpukNWA&#10;FobgQ8N5mKp4YM0/fFBXpXduxtgbb7zxs5/9rKGh4YwzzpgzZ46mg9KBuu/7mkB1OAS6alXNW/1z&#10;vf3vE0LwN73nqFo/oQCY6C4zrIuNJOmkIwUGgjaAE1qaN27fHPpNs6aNDCLQQhhFH1IWgIKgVHJs&#10;Ciqqz6QBIRAAiClU2ecPzjvTWpBSAZJAcKW7FwEoBBJV4jQ5LI0ckzwKqLABQIOhgALYUEAlbJEs&#10;ZEuF8qMPPpLfWUzIGlLC6bTxdse2MaNbC9mC55Utk1ECG9et7O3adsGHTve8vqs+s9Av9zbWxRVE&#10;2YGCbdtCAAYUCokp8bL9hmOGMnjnCyIBKtoqOqQSqBqKVDxeKSIrZnue19+zq6Y2E/jRSXPG3Xnn&#10;vd//zi216YaxY8fX1TdNnT4rVyxybDQ3tuQLxd6egaf+tHjH7l2nnzE/5jgRREqIyPPy2TxB1DKd&#10;dLq27Pu2YwkAj3smZRgAKSACg+43ogDsv1dMOwx7Vn1CBAO4lHHBKcEN6YyUYMWMBRcs+MPvfo9N&#10;ZGAU9hVOGzePByooG9MnFP/9S38A1wRZuOyKc//zqafG2U04gCwCtwmiEhCMpBKUEINZpqI0UCkc&#10;LwX5ES0ji8W8L8JilC8WvVgtinCojLAUhNjEton7iwWuIGHB8q4VJjGjgbwnE9IRHlcWlwY4jGCh&#10;IkErc0YNdQRIVLmc4T7JUVahrZjcQwuHhxcK0LCUk+5u0IdXJIv058oZKkmJSlffO69UAaaWDQBe&#10;Ke+6dhgUAEHcxtzrrU0CwIBewy5cNP3CRXdKpS8D5wAAIABJREFUYGMn1N5yyw8vvuRjMsqAVKVy&#10;ubu713HihoGGdrkKvKLyHYJYOlUdtv3Od0dhCAFqMBQBPnnq2Hvuf3p7V/OkxgwAKJAASoSRbVh7&#10;utbeEcsfyKrdNMOxGAeLy1AAPhIGECIBOEAE1AaPwcrtfa9u3fzB+afZKccGoAAUgW3RMCgR0/6b&#10;N3u514c9FkWcUmP4JlWlfqz+ZDgtlud5juN88pOfvPnmmxljkyZNuvzyy9PpNAzp21W37+HSR/sc&#10;ScQjQkhV8TLiEcYI6++V6O7u3bJlB2PMsZOD2Z7tO9pPPvUUoCQQoRmzssVcU2tLoVQwGV507ow/&#10;L35IBjNGN4/v6R10zUQp7/3857+88spPJxI2gOBRyAyzXCw7rnuML7ZV5mCtX1axSuoYAzAEwAB0&#10;9AgAUMkmI7BiJoAEBharPIaYBQEAALiMpZ04BnAApFCIIAzAFcYIa9iwJ+GHP37goksuQQjFHNaS&#10;Ad+HGGI2wAmTWkACiiUERBYILRE4aaSx8oUIh3hQguMiCsB937KUVGWM3GMiptU1DA1q++1vf/uN&#10;b9yczWaPnzXr05+5Ytq0aZFfsi0bQSXFI5VEqKI9NnzVV4B8gDwHZliuwywpCHClIoI19A5LhIbu&#10;hs6GyyPFEWUYhh57hQgTFGNMgSKEKKg00FUwyfX1Z5xxBgwBjwezgzWpmohHUkrTMA++pXbfkyHi&#10;oes4J554wkMP/QEARVEItpRSzp07N5VKXXHFFQhQqVxyHTcMw7/0J947ODculooxN/72lu2mTT2f&#10;//vdd59yyilhGO6PyhgBFEtF13URoGwuO2fOnFyulM9n9z/Io6p9CfcP9Nc3ZNyYubN9e9vokfc/&#10;cO+CBQtuvfXWf/7nf5aK244pFQdUUTM+ae4JLa1NhJDx48eff/75CxcuBJC6c3uvTRcPy62/t5e8&#10;35g2n88nEomGhoZUKpVKpUaMGHHHHXc88MAD99xzz+TJk3Xweeedd+bzecuyPv3pT1999dW1tbXZ&#10;bNb3fQBIJBKmacbj8Xvuuae3t7e/v3/16tXPP//8zJkztXaTZpwTQhSLRUJItSIKQ5QP1QDy0ACf&#10;jLEtW7bcddddv/jFL3p6elzX/c1vfrN9+/ZvfetbVY0fnZzWkOMjQretACRIAIkBAZA9ziXCQ9Kt&#10;gAGSAB+cOmKVwdauX9/Z23P6/OP1cYYFuRAYV5mYCyKoVAcU1dNJDevG+etN+hE2GVBdABaSc8x0&#10;z4gCSkBhUAAcQAAwAAYCJDAGGEQOCAZgujtHmQxHEL3y2tKXXny5wW4qROWGzIh8IVfK5draWrs6&#10;2mtq0qYRLxVzjsneXPXqN7/x5QsvPBOhEqWha5KBwZ54zEmm4mHAAXBlQ6g64vs1LN/xKu05sugV&#10;UyZ1HAshFQZF23U++cmPnH322dt3FPr6vAfuf/BPTz604tWXL//EZwzT2rV7V7quPuJRIpZ8/fXX&#10;U+maefPm9fUNPPP0U5vXbTAY46EAhefMmnPyaafajjWY7UumUgpkyS9SRV0ztqeU/d/ahgKqyjeV&#10;GR6EvmVZza1Nc+ad8PzzzyUd24jMqOgDZaNS48+Y1dTWNDOdTiMot6Xi0PmU69W4kWpuFTsGeywC&#10;UkgkgYNUSJEICCU2sRi2itliV1dPiCMSR8SAUKliCYgZKAMIBQDJLLAsIJJGZWFxMrJ+xDj3uEa7&#10;niDKMDMpUz5XREN2/4IdnQHtXrYPfwK9O0zd58W+6z3aY3I4JgJpMIQEEMNKgcPPac47ceaYsQ3Z&#10;we6otQ0pSgjZsnnLxIljhwZXRUcP5cuGoZGxXr4UAGiOFgmYCcAEwABQACTyKcMBcARgAEUA1MAK&#10;VMS58f41q+4xOWzfBqhcTpnDi8uWjpkysb4upcekFIDkgIXBDqP3X73najgA2jAMfad1l81wQfV9&#10;mu7TaWho+OlPfxpF0bPPPvvYY49dccUVvu9rVkjtE2uKx/0UbysjYZQCIC6iKOKGYTDKAFTJz1uW&#10;wxjr6uqxrRhCKAjKlmW9+uqrX7nh85yHsXhMSMDlqBz4YRQk47HmRuf002a/8MKfzvig09Q0dt36&#10;LSPGtBVLg8uXL59/+ry6TB0zDB5Fjuv+FYj6o9uGcmf64z6cs8rVVcgR34GNgqoslhpCDGGN4Wpt&#10;aX7m6ac/fumFZR/qLcQDj1KLEhRwKPhgxcCXgGP1T/z5tWlTJnfu3vHhRTNiFggPgQLJARAIBIAR&#10;AmGAUoAFQE1NTVd/sTYTCwFwZZoVcUW09Wiy/WS19Ctg2/Y111xz110/mTFj2p+ff7a5uVmLixrM&#10;4CIMgoAxZjADIaLe0cGx59wUoKc3iMVi+mFhjUmWAhBRQ1HsUObuWOLRyuVyr7zyyoknnliTqtFh&#10;rVSHMxQRQjDKkonkjBkzAMC2bAAlBL/wggtnzZrV1NhUPfKAzajv9QsvY24cACZPnvzggw+GYThj&#10;xgzOuW3Z+4ntFQCKuQ6A8gMvlUy8+OLznPP6+vr3cpCH0WRtuvbrX//6bbfdphmw582d197efoCn&#10;v23rNiEFQkjnKqWS5XJZKbWXFtT7N+/JLbfcss//0NvVa6+9ds8998yZM+fll1+mlC5ZsuT2229f&#10;v379wMDA//k//+fXv/71N7/5zW9961vlcjmVSqXTacbYRz/60bvvvnvMmDFbt2799a9/PXfu3EmT&#10;Js2aNctxnO9973uf+9zntFqA/isYY8Mw9KzVbboYY93DA0O5NJ0/PtgLwxhv3rx5woQJY8aMcV2X&#10;EDJx4sSOjo6urq5Ro0bBEPGjxo4PVyZ8n00NdeEDILRHBgWCIKSUAoIg0vSCUFcbU9iIwvDJp55p&#10;aJ2YiFEFQAkEEUIgTYJAN5dqPDIiHAEcbJ0WATKIosCl5EgAQYqgEHiJe5hQDoEvPAERNQAZAojw&#10;lLd699sBRcy0mY11brnU17tly/otmzcsW/pi+/adxVyxo7crXp/aVer2aWnxs4++8NxTM2ZMBcnz&#10;g/116SRB/KUliz/xiYtHtNZRGiEsfK/g+55jW0IIUIcHvOs4jlIqiiINPQiDgFJam8kYzJwyddL5&#10;559z3sJztm/f8uhjj7zx+grLturrM0Lw3r5eg7H8YHbZyy+/9uqKMOC16Uyp4CdiyYQbf+P11zdt&#10;WFeTSoxuGylliJEilBjMxAgDAiUBsSPIdHjUmXap9VPQLXy1dZnahrq+gcHd7buBEMuxPO4pA1pa&#10;6y1KbAPbmKxZu+TtXb0z5k4qgw9M2tQEpQgmjFGQKAwjIYTChDBmpxJgUmQbyDA4UtgwLduKAkGA&#10;Kg7KByKxqSzmE1RAju9MbpoyLTUlzdJGiTrCsoUp/BAxpY6RgPUI2d6zee/bVVnHFJCm5tEr39yw&#10;edOO0WMmIGAK0XyuMO/kk4b9blUoYo9gxNCqOLzxT4e9KEI4AvAAfAXLl68857Q5FmAJglYyJgoD&#10;xgi9Q1VkKFTe5+gPoyEABDgMI6YIEJAShAkRgc6+QuuIEa0J2wBgFZZngbAChA4BSbOXVa+sesP2&#10;yIcoharkLhpMuE/d3eq3WqKvuv9mMpkNGzakUqm6ujqd9u3p6dF6floW4Z1b57tHov+OwSyMCADi&#10;gpuGrYBgZLz4wtL+voEg8MrFXP9gJ8bBj+74rmmqKCrnBvuVjAzGkokaQg3B1UWXXv7g7/54772P&#10;jmhtnXjcpM6eTtOkuzvb4/FE26hRAIhzTojx363RYw/WHYY6CpDS6FihpEQVrqL+Qrmzt3/alImM&#10;ggPAgGOCEcJhBLYDZQ63fu8/PI6zxXDMcVP7s4Uf3/1ALDkiVRdnJiAARoACYCQikAqwCSSS0OvL&#10;nb29U9vqKGi4MiKg/984GkHge80K3Z42ODhw6aUf+853br377rtN00glUzE3VkEOKokx1mw3EY/2&#10;6YJyICHAa2u2JBxjwshGDECRRJoaBZGhNVC/WlVCg/fyMg+fmaa5fv36trY2y7R0OytCSEcvh+X8&#10;mqoKAWKUabI8BYpRBoAwxhpsrJGbVfCzrievXr364YcfnTp18sUXX4wQDGlbvlcmpQrD0GDGhPET&#10;Jk6caFv2cMbsvU0I4QceJhghxDlPJVNaXPdYYbALglDT6JqGWSqXEEau45bKpf1lFvzA15IBGGMu&#10;OOfcsZ2/hBU/5OeF3vW5kC/+6Ed3xGLuDTfcMLSpoQPFcr7v19bWmqapaaw///nPX3311Xffffcd&#10;d9zxyCOPSClvu+22G264oa+v77777oMhRSYAyOVys2bNuu6664QQVeTwBz7wgalTpwJALBbbvXt3&#10;Y2Ojhihragqt/KlXE01MVdHnGPrhIdjy5cuvvfZaDe9WSiUSic997nO/+93vSqVSbW1tEAS6h8r3&#10;fdu2jyA12ZCaz7BEiMKmYfIICAOHQV8hMl3GMMyc0FJsa0nVpv784jOxRPrMs+YaGOIOYMAcMEUK&#10;gA+lrmQFPXhwI4FASYQwUKwAlbiHkDKJaTEaQkCAMEoQQAR8244tr7766poNGyPCqGHU1WYaa2pV&#10;EPV1dPr5okEoY8yPfEWxGZHpkyet37LJSFo/+N4PLz77gy0Z+7f33NWQaT5l7skxt/6PDz2aqU1M&#10;nzqRGSiKIpsh03FiMQe7dqmnHx8m/UaEkO/7QgjLsnRzte/7xVJPpj6dzXbUZZqPO675e9+7aemy&#10;N1au3PD8C8t2tm+96nNf2LZjV6a2RohI8Mgvl0ul0s5SqaWlJTs4GJTKra3NJiVLX/hzMmGPGNUK&#10;gAngSGl0F5Im0Gr3zf8YgH6dEUKUUr0AxeKJiVMmT505Y3BX3+uvLF+/4a1QBswmIMpEioTpuNg4&#10;/4xLfvWnB194+PXJHxnrNoBAJSQChJVhmApLj3vF0I8UWMRC0kK2TTkVkc95xAvcMEjCqMVCRVGE&#10;FTBFMAcWkCSNxSDWSBvSUGMJC4WIKAFKMKT4kb5Lf1+GgyCaM+fEZxcv0zUMSmkul1PqEN8LtEee&#10;G0wE8Xh8IJuPpRIEUCRDhikoBQgwOjIOBAIgSjkGkwIUgYiAVmBprq9DZV+3R2IAgodIs6U83DhN&#10;PCygBdCJ0r3utRBibx9LH8Y5J4RUmRTT6XRzc/O6devq6upM02SMxePxvbW79zkS3/cJYYxRACxE&#10;JCVQZgBgqWRf78CWbduk5MzAqUR685IVPPIQRDz0EPJt06BESa6Csuf7uUw607Ft8/33/vqBB/7r&#10;mmtv+dKXvtTY3MIVL/l8/fr18087NQpDwzQDzzePBNjqyJoOlfakfjQKA2ED4QiAA0iArdt3jZkw&#10;MQTAChCSkkdYKmRYjGAJgDGcNv+D//c3vy9GqDvvn3POeW2T5/z0vkejcvG800/8+AWnNCaAASCh&#10;FBEUKAXAEjKNDW9t3loUk+MEIgUMAUgCnAM+7FKm74npMlSpVLjqqiu/8pWvcM5r47V+4A9vRqvS&#10;t2pymf2dqrOz86QZxwEARlgqqRXUj4V7cCDDCC9cuLC7u1splUqmAMAP/MMrVa1ZHittvZxTSimh&#10;xVKxqo5rmZbmW9ZF3X2d472+zVgpaZmWVBXqH0DgOu7+chwAiBKqGCOYEEyCMAjC4G8JYd53w1JK&#10;x3Y06lsTiUVR5Dru/jDnw+m7MMUIoSAM9l8mfG8TENoOFNNGUZTL5TjnpmlGUaSb6f/pn/7pi1/8&#10;oud5nuc1NTXdddddP/zhD8MwfOyxx2bOnKl/UVNJBUGQSCRc19XzNZFIxGIxznk2m21padEyP/p4&#10;KaUOKTUmWZNIVeYQABwS5ayUsqOjQwhBKQ3D0DRNLSP0kY98hFK6Y8eOUaNG6b35sGvKH6rhdzxu&#10;BYKHlBgYQybONNN0BGAyGD2qZfLEkQ899dLK1W9/4APjej2oq3SzMgMAIal5OFClvntwxlUIClFE&#10;ESCbOgDAeRgEgW3bQohsPrtz965t27fs7ugolYuOlWCCegUvH/UKr8QVz/t5QnHajff25BiiBKAl&#10;07T+1ZWhKv3u3oc+9uHTbv/WLaXB3AvPL93V3nnXv/36wx8+55WXV/zmtz9wHCyFzwhwHpWKWQAZ&#10;D5Nl34s5h6e9vlwu69qg1l2klLquG0Oq5A2appQy19vb5zrpDy089aILFr32+rkXffiy5UufGzlq&#10;/GBvV6lUSqZr69I15cCPZdydHdvS8ZqGmjoVhAMDOUboG8tfbaqrp7E4QuCXisqQlmELDBGAeTRm&#10;rY+MVV9n3XSAMZYITMP2oiBZV3fmuYtqm+qeff7Jvr7OpqYGX0QuTQY5OSoz6fIPXfAfDz0644xE&#10;LG0NKi8SQiGJIKIMY4oFkiESzEK9xUEZAgYWj6XqWSqfL6IIRMHHiBgCxUzXIaY3WGIBaappntQy&#10;sRk3msDcyKCEmRyD4tigWIXHjD76kbGDS5TlcrkTTzhJKUQICUKOqOU4Dudw0CnEMARGgOhlDfRv&#10;Nzc3r3zt9diJMzLxNMKAhtq5wyg0mXEEUJAK/HzZTricwGAIhgECYNPWng2rVs878SSDA+BKS4lC&#10;gA4RwrE3M9lfXuSFEFXhugPjkvaGE48ePfree+9dtGiRTj1XsceMMYzfxZ22ZyRCKMtyoFIQCxFS&#10;pmnqB+KVecfu7sCPMEiEOCbkrTVvnLfw5N0d2xoyMSkixzaRkkEQlIslLyjbTiyZcgyGFp1/VntH&#10;98ZNW924Y7lOIhYfHBx8e8vWUaPaAHAQBP/dYtrhKP09M0lhAJBSYELKgWImkgrFU7UhQAIBgCQm&#10;AS5ASUZwMQTMYMaMloWLLlj6xtqGEWN7i9G4qSeUOM2k4u1923b39hnIakjEQCorAGxiDoApNKRN&#10;AmrHILRlwES6RwAfQ3sdYyyfz3POZ86cWRWzsMzK/NEVJ4mlDqX2jzUFX0EQBBpcWn0Efwf820IK&#10;Smgmk3niiScuuugijPDh5RXngmOMqzdc81RxwTVLqwLFOWeUSSkJJpgeeIl7DzOYlFAA8DzPdVwA&#10;0MTRVT2kvS2MQoOZhWLBsizfD5OJpFSaePHYAH+ZpqlA6Yv1fM80TR2c7y9KinikiRUMw8AIU0L/&#10;Ct7cg3peB414/wv9tOl0WghRFX+rFl1N00wmk8Vi8dZbb73vvvs6Ozu/+93v3nfffZxzzrnrupRS&#10;0zSHGvGpPuEVV1xx++23n3feeStXrjz77LP1RquJmnzf14gmXeytlmr1YA6BQ3zjxo0zZswghOhQ&#10;FgCSyaRW9NmyZcttt912++23a74o0zSPLpmWoWs1mTEcL6cAAq5siphFBMC0qZMWP7dkzZo1l330&#10;Ij7E3ATACHBSIZuVqNKS9tfPIWlrmQVQXIp8ttCxu6t9x66+nr729nZqmITSSEZ+GPhRKKUkSqUZ&#10;diSUil6fnyc2o5ahOOnJZm1i2YaNuRjo6O3YtGXVuuXXfPbj1335C+XC4LgxdZmasx078dRjf3jk&#10;oT/dcvNVJx4/hREpVYCpxAQcxyEEWZZFKY2Cw1M507NLSul5nq7Pc8658B2XhGFQLve1jh+Z7+r3&#10;yn0KyifOm/mNb9xw++13Xfax2rq6pkymobe3f8AvRDjcvH3rHx54oqbBPGHG8acePy9RGxNlvn3L&#10;9iXPLp1z0omxuvqEW8OR7jiWeE8R/n+soowFANXdESMQIG1mUoZ5BHNOmHfC3OM7ujZv3bxp05tv&#10;D3SXuccKIpg145Q/r33uuUeXXnzdaSEzlWVyEXLph5ECApgAgAgBQCHGTAgl5Txp1aQTiYZ0/Zo3&#10;VqfdpGmZSTteYyXLvAhF2eaOnJSeynxC8pgAM8FAUoGIgND99ZH+jx2SYdOwm5pqHccFQFKC4tx1&#10;Y4ey1hKiw0EFoAtQAOB5XnNtPO64GnOqlFCACMIE4SPjQiiwTRckFAGwAVmAlWvWZ3f3NmcyY+rr&#10;ayhEcogUWUlDt5u8N8OompCKELR3reDAgvC2bReLRc55KpWaMGFCLpfTmoQauqzpFaFCjrpvX6dy&#10;ZgVBEJmmgRBEkdi+oz0MRK5Y2LVjFwKplBCRv2377jAq/u//9eVEHLkx3NvZCyIkgCzLMYhR01hb&#10;HCwUiwXHxcyw6+rijz321pRpUyWPECEEs2XLXh43drwe82G5eceWVXpnq55fhXIfqzBCNhGhYCYd&#10;O378th07k/UZ14G879VYGBj1S0XLTVkGFCLYvi1nGOy4447rL3KF2MgxMDA4Ye2aVdf/4wInKFsO&#10;VUgiQjAHCIQwsQJIMGhubn67c2dtZqRb6XsnQAxQx4ygj2EYl1/+sVKpdPXVV+dyuXRtqlwux9wY&#10;AFBCdZuMVPLAoI+OjoLrujVxrHvpCSIAHI4RoOkBjGDS1d3V2NBoGMbq1atnzphJCEFVyvzDYe+6&#10;sRhhCVJz1Gll0KPBJ9fR9fDWDB2N72/l1LV9x3EIJhp1HIZhNXQ/+o1gMpgdTCaTOgeqgd+c8/3B&#10;iQkh1RK6kKIKFz+CMfx+Y9pEIuH7fk9PDyHEdd1CoaCLrkEQSCn1/pFMJuPx+MDAwKpVq3QUapqm&#10;LupqknT94HO5XGLIzjvvvKVLl7722muPPPJILBabMmXKqaee2tbWRint7e0tlUpvvfXWBRdcUAUe&#10;ayf4EMDoK1asmD59eqlUSiaTURTpCnA8Hu/v79+yZcv06dN1lVif+Wh4ed5lMuTYoAgg8EJMGDOQ&#10;BIhRVORCEEIRtNTVXrho4bbtOx/8/SMLzj5zfFNMk/wioAgiAkNSN0OkiX+NIQBeLpmWEXrhlo2b&#10;X3911datOxVHsVgiZaYKhXKunFOE2ol4Im5LAIg8GvYZhrSp5QELAESIpAKDml7R8wv5GKFr3lie&#10;6+v4/d0/nzp9LItkPGHmBtqJMkq54isvL96wYVNrazOhQJnwAz/wA4QUpVQp6B8cAImcwydNFgSB&#10;Uso0zUQigSnlYSj90CsVHMcuFspRrocS5CTcwf5Ctnv7pz9x8ROPPfzb3/w8l4Wx4+va2tos223P&#10;71q+8+1z//EDLnUfuf+lKbPGNsVb2rfvbqkd+fqK1Tygk6fPqG9tpHEcAY8gNCv1pGN+h/vbTefF&#10;tJKkbu2TUmIAJcNISkAxxgAr4vswsmn0qOYxIrtYltrBcXFod/V0t7W1LV21Zt3qNxLHBaSWWzYp&#10;RyqUQFAF8haUAoYgZnEeyKjEBeVxkhhRm3Bapo1oaMNcqRAa3Qaz1pBFXmPVOKGNI4VColVohUII&#10;CSn/JwXxF23fdbn9/cSy3Le3tyuJBFemaQUclcvlKhvgHoIobQoD2k9elhBAWpF7KKxF0NPd/dEz&#10;L9ASr7rbKgojapiU0iO2pWLwS1IkcACwcvu2TTu3nTB28vFj2xIIQADWamAIhFKHeVnYz/USggBA&#10;SlkulzV7h2malmVV6E/3aqyVUmpUznCSj3POOeenP/3pueeeO2bMGM2aofdNy7Jgz0bzjpFgBDwC&#10;KZVlGgDQ35d78803123YkB0sSgRIiigKbRszSla9seGSSxbGXOJ5/VgR26KOafnlQHIFIEt9/RJU&#10;4+jRPdt705maaVPHt+/auWv3tlEjx0SRRIR0dnQHQYQxZeZRgrd6X61KCbXHg1EAANRkCiDm0ggg&#10;U1u/cWfHi0tXtDXWLJo2DsADQJbrCiGKZWXE6aTxyZ5sOHbCiIf+63UUBb/55WuzZs0aPaotnYRa&#10;7FgAAiQFACAgEZfAMRCAMaPbFq9cPnnayMbKOPBRRxC1f+Ocl8vlW265Zc2aNZTSTCbj+aWYGyuV&#10;Szr9rUkxACoUr/uLYXbt2pXJZAhAwMGmALpCjo+RsP6A1tjQ6Af+hxZ96D9/959tbW0AoEHIh8V0&#10;/VPICn5EC+FSQqnDAMCxhzSnEPiBr5Q6ghK1uuM3jEKllI5ODxCwFUtFXfYnBgGAslc+tmJaLngy&#10;mcQIY4oZZX7gB0Ggg/N9mlIVEfvqozzidiDssaYj1mquqVRKk/hXsUk62vzmN7956623NjQ03HXX&#10;XYZhDAwM6D1PY4k1cVwymdTw40KhMGXKFE101t/fjzF+/fXX77jjjkKh0NbW1t/f/9JLL5155pnz&#10;5s1raGjQiju6FfYQml1ramqmT5+OMdYwZl1eVkrde++9u3bt+va3v60PO4Kkx1Xb5/qHDQoAIuQm&#10;M/R+FZTLpuPEKBEAIUCtCQYxRsweVxNPvPbKa+MuOl3uITomFaUdJQ82aWpazqbVb720ZMnOHe2M&#10;malkAgSUvFIoypjSWK0hMZHKz5YLfhhKmbv/vv9/xIjaWbNPGjP6uFJP9pUVKzvbuxhjO7ZuwxJS&#10;LnYZ+saNN0ydPobFrGLvdpYQqbjhezwWc/p7do4f36KUCgLfizzMwDZMqThGVAiFEU3WJALP/xtv&#10;rzYdTekKoe/7YRgihAyTImEiheLxeDY7WNswspDtM5jJDNw/0PHQQ7/57W/vb2puzeXy2XxeKQS1&#10;0z42UbXn25k0/vA4PPT8fWfMOW/2nFO63x6otTOvvrLy9dfWTJ89fe4ZJyXq4xIAAUcHk1P4Ozbf&#10;9zWsqJo/klIShAwAi5oAEIWgsG7PkMFgdt2bW3hEylGBpI3dfe1Ll66ZsBCWrSiO4NA0DuoaDAIE&#10;i4BipJBSHBJxHBUkDS0jJGlcAACA/3+XUQ24HyOCxsRGjUZtRV7o6ey364zGZBNQxULGS5FFbEIo&#10;REICUJNiAM75Md8IdVSZQjySq1auLpd9znky4UhPDA5m93Uo/ouvieKcK4wYMQBsgABAKeWYBACK&#10;5ULSiSNAmFIpBMbv7up7/3xtAdTACKA7itZu3jh2zOjpE9uYAPArIiyEgqhmaaV6H4pag4ODGzZs&#10;WLNmTUdHB0KosbGxrq7uoosu2ufBGGO922pIi+M4CKEFCxaMHTt2+fLlDz744A033JDJZPRpa2qS&#10;B8CGhWFk2wwAenoGHn/i0S1btsTcRNkrEUJiMVcpIIhHYWn16hWf/OTNSnoxxyyXBpOJGCaGUj4I&#10;RSmltuWHQXb3jvqGlq7uXdNnHPenp/+w6EOXXB8KxoAAACAASURBVP/lr0W+8jyvNl3X1zfQ1NQE&#10;h9SjdEzbMKrrSrZkz0RX4Jc5c2gE0JwxLjr7hAeefhUARwAEKAWEAIIgiMedUgj3/OJ3AYp96qSF&#10;41vrTj4lVeirXfzo7xvqMp3trZlR4EvP5EARA0QBgYmBA/gANfVmX3cXD0CaEEZgYgyHlRr3PTVC&#10;SDqdTqePf/jhhx9++OHzzz9fIxc06lKB0p2cugPuADWVwcHB+pFjAIBzDkP6lxgfMc7Rw2Vaz9Yy&#10;Lc/3zjzzzJ/97GdfveGrfuAfpE71gUx3perCppAi4pGu+BWKBe2u6zZa0zSPYIs2AuQHvmVa1eZq&#10;3Wu6v7BW1/m1+YHv2I5jOxGPjiAN7UGZZjDmokL7ZJqmZVr6kvd5vC7kavKw6i0Ko/AI8hMd6EZX&#10;9zYdvuqnUsUhY4zL5fIll1zy8Y9/PAxDvSLU1NRomRwdxFZfAP27uiNXW21trVLqrLPOOuOMM554&#10;4olzzz2XEPL444+fddZZX/ziF1Op1B133KGU6urqam1t1ZQVABCGIaW0ikwergWv6z9Voou5c+dq&#10;9AgAmKbped7WrVufe+65jRs3fuMb36jecaXU0TzbiEGrSpKOY2kSCIwwAfAVJClIgNp4vCaR/OVv&#10;Hz/5xONnTGgMJWAlCcEQSdAb/L4WBP2Aqk6ArmODwm+v3fCnJxdn84OJVIJZNF8aDLlPXcps5nHf&#10;5yFHwo+C9q5dGzZu3NzZvuCKSQWv/94XH2tes7jY7p8+57TzT78gnnBnnzSDmtJNGamE6xAjCAs8&#10;KJgJQ9FiGOQxYjxU8bjBwxIAYCIxxYC44BwAOHAAbDLL98LDuJjpK9Wlicq0URJjQ3AAhWJuMigU&#10;KKWgJBdeLEajMPvxj30okkIppcmNss7ga+rVrvacn5efvGnm0w+u+t2fH2tuHSsco79YTMZqbWa+&#10;/vLKXGFg0aXnWkmMgWBgGr1fnXLVN+gAVuUmfVd6WJM2a7bwvc+m92A956v60vDOMPJgIQ/VX9Fn&#10;PrDLWF0r9B/Vg5dScs51PzYhRL/CQwpvnCgAJZUE3+fxONWo+WUvveXY6U2d22paGgMz/8TLf5x4&#10;hrXg0sm+k3959duvvAhTjkPNzSMbm+uECl948TUhwHVkXcK2rDrbs6aMmz+r9Xir5BpCMrMIXuCK&#10;zMimFqZMkqVYEKoY5YxIBkgKBRKBRFIhKalECh8W2mPOeRWfWV1k/k58bjQM6AgwJBVT0Xv0PM80&#10;LNt1swMDfQO5z/zDp7fuHDjzjPPKZR9UAYipeQQP2oRAjDIgpTBCBgOALbsC27Y1u2hyqOueYPIO&#10;z/49s+HvxTAVOsAAyAQfoLu3V0p5/HGTtGa1Vh/CrFKWxkAr4isHjdXESimE9pRY9dItFWAMUSR2&#10;7typvXBKjNYRjeVyecWKFatXry6Xy77vx2Kx9vb2np6ejo6OBQsWjB8/Hvaq1uq5ijEeLgs/YcKE&#10;CRMm/PjHP9aNPPl8vqamBkBywSmhle0DAAA8rxLKWhYrFr143H78iUd3726PxZxCYTCTyeTzWc4L&#10;xeJA28imZ55ZXCrD9BmTEBZCBpbNwjAgMmSMIYmEEKAiDMqNOd1d7TE3YzpGGBQNk+TzuXgyA2AM&#10;DuZs262q2b/rcvTaq9UNNFuk9h90rPJ30Pd4ALMt6nNABBgCD2Dy2HEb1r/Jp43xgYkwsBm1HQcA&#10;ZMAvu3BhTX1ssASvPvvopedfc8JxIy784OR1b239vz/84W3fvcZ2iMUoCAySK0SpAEagG+DBx59a&#10;9MHTG00oS3BMgGIAjB0rCdwh3BAAwCc+8Yk//vGPZy84812BynD5Ze1earhsNfoayOb7+/tPOn2e&#10;PlgNnfn9vJD3yDTclAtOCMnUZubPn7/4mcVnn3X24cKUKqjsifqEus9ff64iRCilFQklUAhQFEWm&#10;YWqXRhNHVYOo99TeVWXV0d1fE2ZbZqW2zOgxAyEhGGCoil61/QW0w37rHV7NAZ/LQS2579Jq2vNZ&#10;KoURjqIIY8jn81VNDYQOGNPu03TvK2NMKZXL5c4///yTTz75tttu03GjLu1W6Z00k8T+TqWFVWzb&#10;PvHEE/Vh8+fPdxznZz/72WuvvVYul03TvOuuuwght956KwBks9lUKgUAuhqsmZ+qm9NwZ1GDSQCg&#10;u7u7sbERAGzbvu+++z7+8Y+feeaZuqFfx96HJhR0uEyX8P6KJVDzGUpAgAQiFIQEwiU1sAAY02TH&#10;3Q90tI5Yt35tW2tj2gEEFIB7hZKd2i9W5F1Xrb/N5wpPPf1nX2Anlc55A4X+wUxrsrNj56qVK3b1&#10;7Cr4UCwABAAOpEbBxFmZD40bn5pqzmj6QGzU6tKW0mc/d9kFpy1qrK3LFwbtGlyWuTLvHVDdPnJc&#10;4hqIiUgYKMIgJVJIcQCMQCoADELuASIe0h06RMOgKvMTSayQTncrpDgCgZBECGEkEK6wcws1CHbO&#10;N3vKphg3d7RVM/ehX718x/13fOGS6x2L+XkPcZRMJrdv3fbCn545/9Lz8uWca1FCLJ1/AQDTNDHG&#10;wwnS3mVV56zqb4VhGEWRZVlkyGBIH5JSOjxQf9dbAEPRrA41q4yOB2XVVvbq7+qeeUpp9bSMsWr4&#10;OjxDpCUxNZRreDyMMdbIiFz/QF/79l0dHVu7+ogVT6ZqRQguNnZubu/uzTWNGtGn+l9e82wWgss/&#10;Nr9obglJMP/M01ve7lr81IbmD1ntb/c99cCmSfNRa1tTx64OWcJLl20zsnD6VQuSUOsql4QhVUhJ&#10;iiRCilFBkSAgMSgwmSOVwhQbFpZIlsKyHwUA0sWHB+NUfXx6qT2wKOixY3J/2OBYPB4GAULI+n/s&#10;vXmcXFd1Lvrtvc9cc1VXT1K31JpnyZJsecYTYOMhsbFjwnUYLsN7ECCQ37vhhjySkEBCEuME8gIJ&#10;3AQcbgLBIRBswAOeRzRaszW71d3quebhDHu4f+zqUsvI5slY2MqP9UepulR1atc5Z++91vq+9S3H&#10;EVw263VKaS6XL5UqBGxg/oK+gcXF6YbPxfr166V8hYqzl5nvjGlNY8aYBCYqamRkZO7cuZhxoklb&#10;Kednl5DW0IGzIGIze04pgDNwwAIee/ixq667xgT8CCkTiGbeMXtnfrXiz5hREW//SSlGR0efeuqp&#10;ffv2FYvFXC7HOZ83b15nZ+fBgwfHx8djsVhPT0+z2Uwmk81mc2JiYseOHQsXLpzJLmF26k0nsNqb&#10;o5al+N73vnfw4EFNnkomk5xzxojBDC4iy7IBTE0VYrGY69qTk6VSqVSplDdsWPvlr/w952GzWe/I&#10;Z20nNTJ8KJVKMDDPVV/5yl8Xpif/7HMf78pngCYgCSQIFGHtvJJhWo1ywWVWRy6jiNkMqrV6qVrm&#10;HbkMNd3CdDXiCIIgm00DknOuVGuFrNVqepztZWf20qTdhnM9wTRTbQS0HjV1Xze+oiAwjBkRKQkm&#10;IpPQ/UOTS/ryru6VAjAg4RoxJ04MPPDDp2674fKYQgy1x3/05Pv++9tuv+l3m75vwlJh1KwFbi4p&#10;AcrBIxweOpHvyM7L5+MtUSrAts8tnLbZbHIefupTn/rc5/78N3/zN4dHjgdBoFM2P2taxAizeKdN&#10;v1mtVl3XzThQQNxmXAqbwjAMSN1F+xy2mBcTUmh/o1qrXnD+Bd+55zt79+1dsWLF6zIeLriOZjW4&#10;pTPmr7kU86/sDWmnWVUoYQA8z3McJx6PazZxGIaxWOKMY1qtgQ7A9/2enp7du3fv3Llz586dv//7&#10;v3/VVVeZplkoFBKJhN4aXxmA1n10AOggMwzDVCqlt9UNGzbom/VTn/rUtm3b3ve+933xi18E0Gw2&#10;HcfJZrP647p6u+0ua7oUY8xxHB2y6hVKKdVsNk3T7O/vTyaTevB6h9OxyitrtZ9t+5mmCj/zjlmv&#10;UMagwCRMKQinzAAFOpNIJjt++tPaVLHhOR4XiJmGm86CAC+jcKCdFR2xtEuXh0dGhyYKXjJRq0+n&#10;upOlieMPPX7vnudHV73N6V8Xy/Q6+TkpL2kKEnJElmWoRDRBDrn5at+ViWC+te4tC0KrWEQ4SUaH&#10;Jo82omKlUWSczo/3LelY0hXrNgOquJSq5dsp0i7E0r6yOvlzFVUtN/WscvQp1Ky9RwFEUQVJBDNA&#10;KJeSEyhClFIkisImKewd3Oz1KNg4MLLD6ei6+rfW3fNHz//TA1+ZS5es6d24vHtZ3IgRobZt3bps&#10;9cCi5UuiSEoRtTkLrR42LxPQYmbK6GhQR6GWZem54Pu+lFIzeF8ys7QPqq+pmDHDMNrYxavO3bRn&#10;VhsD0YfVOlvtt+me0m0qh6Z2m6bZ9hrbSa72cfbs2XPswIGhg/tBxbHCpLQsw47lkl22cCuTNVBa&#10;Cssy5z/6/MPrb8+pjmpNjLMYPTK6JZHr/O8fXH/Pv20P6rj1A32CBMyKerrnTA6Pvv32ZWSS/NPX&#10;v3jxnyw2WF6GkakohUcVJcqgyiCUwTCgiBQ8iEIeclNZgqlAcmaZrmPJGn+tQk+dsP/ZksVz3+TP&#10;LlrFQiGKItfx4vF4oCK9wDJm/fC+H91487uOHDnGleW5aaFIMpn0/dDzrJfmsNTPifFEFDHLsBit&#10;AY1Go1QqXXXF+rbi6+kD2rNppyK0UimlGAsIBMGjm3f3dnQu7Oi0gZSeqeSkssFM1P4L5VL1xkcI&#10;MU0GyIMHDz700EPHjh1Lp9NLly0MgmB0dHR0bGh8fLxerxNCXNetVquDg4MDAwOccyHEoUOHKpVK&#10;O8GkY7yXqLi1fpdSURSdOHHiS1/6kt4rX3zxxfnz50dRwAyilKrX647jdHRky+XqIw8/vn37dsYo&#10;gAce/CEhiotQqqBUnmzUK08+8cDzOwYXDsRGRupXvGnFvd/7RiJOPdcK/MZs30UBWi1UCsGYaRpm&#10;s9mgFhp1fvlll3KOo0eP5rsGGDXj6eSRI0eiKEimvHQqDRC9WM3uqjCTwj+Vjn7mwpNvQGsndFpG&#10;Wp38ICWooUXCFZCiGOjqNKC2Pb93bt8VBHCAMAgcCtOwmUKl5L/zlksF0Axw9cU9UWX4X772L7fe&#10;dlNPT0LJkJi2l7VDPWMNKODw3n0Dixd1xqgJKAWqv5dz/FKgs1/clFKu6wYBbNtevnzp/v0Htm3b&#10;dukll74CDimlBD0J3mqoUD/3JRwKIYSkijEjChr/Baq7wzDUVaw6mMzn88PDw69XTGswg7ks4pHG&#10;BrQqsmEY6myLOr6cvsPLmTo3eAova2f6e8/Uzuj8vPxghBTNZrPRaDQavuM42lXWXvEZB3K6t6RO&#10;7k5NTQHo7e3V4k/XX3/9zTfffM0112Sz2dHR0UQi8Qq+uzbHcbQusd47wzDUa4R2l4vFYiaTueKK&#10;K7q6uj7/+c9Xq9WlS5d++MMfnpycTCaTWoxKcxr10YIgqFaruhuQ53nHjx/v7+/X3D/P89pBhW7B&#10;1w4eXu9uyLN6M5y2e9Np5yyDxZiSMghURJg0YRF0dHWOThY6Oz1wWCZAbYroFWZ8+7xpeE1KOTk9&#10;Padv/mS5KE02VBz5+j3fWnZ5xw2fXLno/J4mneRWRRrVJmuCCIEoUDyk4C5emDqyuKsnG0vur2/f&#10;NcxzyeyLQ0dD0lQIwmbT5qYjWG88n3WSMiQWZeqkctXrJtHeNgXa6hWJ9hSSVEliMAUBIqXkVFEp&#10;RRj6TV6rFiqHJgczczqEE3K73Hf+gsXvgBpnJ/a9EB2vZzLuHLPHdGko6E8eeizf2ZvOdZdKlUql&#10;kk6nE4mE5r+dtihlthLpbLawhmRd19WuZ9vLbL9fSy61j9Oe2zjV7W7LjJ/pKWqDNlLK9hFM09Qy&#10;G4ZheJ6nE0y6FkAnldof55zreYpZofiBAwe2bNly9OCBpGFKxs0Euga6psql8eKgKJid6V5KaYVP&#10;lqIh5HHJr607VHkm0cW5oZJ5u1GdrAaNK69JU0FsO2rwhuVZtWhyYGVvozBtmOy8y+b9zdf+7C8+&#10;dGfQiCLfsmECjAsFSEapQYSAYol4TDpc+BG4lEITQKOAv1bZ9Zco2rev2uu92pwty8ydi0bDb/i+&#10;79frTdM048lkraoAOjVViMeTpmm7bqxZqfi+73mzb0L5/xM9PUkZmKl8ydqvW0Cr61/akZKeaIJA&#10;MOweLO7asfO9773D5IgbYEAYKtcks4P2tpzOmXpk7da+s2+kiAe79+ys1kqdXbnJyUmpAsZYZ2cu&#10;CKIw9F3XdV3Xsqx77713eno6Foul02nHcaIoGhoa0vTj2QecfaO248CxsTGdgNZxr9aMCcPQIoZp&#10;mKbhACgUSg8//PC2rTtc163Xa6l0olIpO65JKebM7Yq4/61vfXVgbmbL5v89fHwkHo+vW72q3ihn&#10;s8mREy9mUg6ZSWu0e19IAhmKmBsD4Ps+uHKcxLe//b8pRT6fZ4xVyk0Q67FHn0hn4j29+Ysuuqi3&#10;Z24YhnrB1BoK7Zh2dm1kO6V7TuebyCkzh4JInZYFoIiCEkJRgBgUBJiTIplU95ObtzYllILJAEpM&#10;04DiEMI2BFEwgLgNIfG2N59/T2Fkz/bN866/utIIWNySQM2H4UAALwwWjEgu6ux0AANgEtz3TdcS&#10;EOcKOqlzvlEU2bb9z//8z3fcccfHP/7xxx57bDbf/iXW2nBbTbLhOI52XCdryMeB1povGMXrCJC8&#10;VhbxyHEcBSWlTKfSQRgsXbq0XC6/XuPRAtSMMe1+hGEopCiXy9lMx+s1pNPb69Qa/ZyxMz4/szf1&#10;WZ8lJBaLJRIBY0TfEpVKJR6P01dRy97eGKSU5XKZEHLjjTf+xV/8xf3333/XXXe9733vA9Db27th&#10;w4Yf/OAHr3Ccdvlre+/U7GXLsjQn2XGcTCaj2cvLly//3d/93WQyeeutt374wx9uV2RpR1lnrAHo&#10;gKFdUtvf3687A2mS5Nq1ax9++OGbb765DV7p7HK729DrYZKckpw+WVtFdA3BzDY/80gVIIVkVBKq&#10;CIVjE6JUREgEzB8Y2LF737p1c00TAVALI5sibpyBBh9ReGHvC/MWzo8EqdaLyTnkyl+/xOhtlu0T&#10;BTEc0pIgMExoWe/QRxAh4wAR6uFEsTE1XZvuSvVOR4VxNaa4TDleIp5KiVjaybjKMUKQCNI2AAYY&#10;IAbUDLVY994gMyKoigKUSA1qnG0tNfkSWSCd+KNKgYAoSkEJoZRSxoSN2OoF62tjUWdPV2CJiXpp&#10;sLTrvLf1J8KueKnrobuf2TX6lLfoMhY4yWS6VG78+P7HpouFSqVSLpdd112zZs2mTZt6e3tfrppL&#10;38Zt313PDh0Aj46O5vP5djH5ae9YHf3qEJdS2uYn69mKV9WKOQiCNsNZkxqiKNJPNKn4xRdf3Ldv&#10;39TUVC6X6+/vX7FihfYmlVJaZzUej+vRtjuBcc737t07PT2tCAskIw4iKzha3FuolObkBhJu3CCy&#10;0awketg9j/3Hm26eU8Gwl6d2xpsq1KEq/QN9QwdH8pkOQ9nTpeneeT0HB494WXa0MNyYwsqeOZSa&#10;jz4weO+eB9609EqLeRbiAEUYcs4FIQoqktyfHHNjDjWpEBElyrIdIaJGoxF/jfQVTbNVR60v4uw0&#10;xDlubaXVWU3GQMeOHPE8D4qYphmLxdxUCpLs2PHTP//zr3d1di9ZvCxSTCnlOE5PT08UKdM841Nh&#10;WBZmkS11iIWXNOf8Jdps9E/niSUwEeL+Jx6/+sprMiY8AgZIAcMiAoBu49lqsdbin5zp4IWQhkHb&#10;ka2uIBofHz9y5PDx4y/mOjIDC/qOHTvCeaSUymbzhJr6xms2m08//fTcuXMLhUJ3d7f25vft27d6&#10;9WrMVAlpDPYlS5POSVFKk8nk5OSkZVmpVEpnr2KxGCCD0Lctr9lsPvTQQ7t27dIZLmaQWq3S1Z0X&#10;IiwUxwvF+v0P/FDJxtf+19fnzeuZ35ctlSqEBMmEU6+Uu/MdYViDoiCtuEESgCgmYcXStcKUIjIz&#10;b359YtoPg9//5F//zsfe6TiOUMwwrEQiUa1Xa436cz89uv357Vdf8eaNGy9IJpOaLaJTbG0els7r&#10;6eUR/yXq208W/8+iIAOSUKqgGETIQYShdTl0P/BGiJgDBdimBXBNmbdjdrU47cQzhk19XxoGvf2d&#10;v16cLCNSyViiDpQDFXeIAA4Ww4efe+qqFectzHohwACHQEKCSuaapyVxvAFNL8U6rb9x48Ybbrjh&#10;K3//d7t27broootO+36pdCESBSCkYJRRQtPpVCwWO3jwxbnr50vAMUxIrpQk7JyPabU+k+5bA6BU&#10;KlUqFZ3Jer3GQwwSRVEQBIwhHo8zyrKZLOevTa/Hl7Vf4bSvrZ0xTttuwo1TFxYSBMHY2JgQqlKp&#10;YKasD68Cp9V7oWmavu93d3cHQXDo0KFYLHbzzTe/+c1vHh4e/s53vrNt27ZMJgNA94M97XEYY7oF&#10;rn6DpjK2ISCN54yOjqZSKdM0oyjKZrMHDhyoVCqPPvrolVdeWa1WhRC6vLYd05qmmUgk2tToeDye&#10;z+e1fMWzzz574sSJBQsWYCY7q/c5vaW9rtxjvSmJlzTdUaS1OUiAggJSX1tFIAiUjExC9IZmECpA&#10;FLBgccfjWxq7j5WXDqRcwLRMzdx9uR+mN3vMcs7yuY6Lzlu/ecdmpxtzurKVY2rPC9s2LF5SakzG&#10;eh3DcJrK9yM0IjACx0PaRKmIbAK1oqCGkMwv+OO16fqmdRdXR8tdbmeX3ZlV6S6azxh5Q3rKglIA&#10;qE7vApSoNsLS/rm/fJv5UnJy/nCuV3NKiUUpY4wRx0oynsf8C5ZbE2T02OhuP+5Phc10qirqjTnd&#10;HRvetuDZ7+zZfyJ53sJLy5WmRb0jR4dsxzAMI5VK+b6/c+fO6enpCy64YPXq1e2cTtt9nF2Becrg&#10;pFRKaWFP3WnjtKEp5y2pOj13tBvaxkU1N/hVnBrdt6MN3cyeJnv27NmyZcv4+LjOGR0/fvy5556b&#10;M2dOZ2fnokWLFi1apGsEOOe6pVY72bR3797Dhw+HYZhIpWNOau+x7YNq3zQfqTTLzfnVTrKANSYc&#10;zx069sLxg7W3fXLFlDzckHUmXEHBGPYdGpqbT1QrZcqNZC4xOHa8d2HnRG0i0RGLd6hQiamxsSt/&#10;c/GffO3uP3yvtSl/KQzXsggnRBnUMBkIoZHybNc0TSk5uCQKhoRJDWa7rxXWxxjTDlO7cRH+q9Ad&#10;T2cyHo/Hczn4oRAiCKKoXj9y+Ng//MNXR0YmbvmN9zebvs+VbSk3kVi4cKBar6dS7hnjqi1EVBFK&#10;lFKJROJVpLt+HsH5jIZDNBrfzswGCg8++9zA8uVrlnQbAVwDMkJEQBii1vdK9osNgoBCtSJbKWUU&#10;BabFRkaGpeTzB/qbzXqxOPWFu76yZElXKpU6f+NF3V3zlVSc82q1atv2xRdfPD09rSkVlmWNjIzo&#10;w7arBmZLYNTr9ZGRkZGRkWKxODU19cILL9x2222bNm06//zzb7311iAIbNsEYFtOqVTasmXL0NCQ&#10;67qMmvVGNZfLhGFjcPDonLldXPj7du5fs2bFH93ztVw8qJeG/EYwt6ebOV55akoIEYSR67LW7wOg&#10;qCK6cpFUpgrJTDby69NHjyYyHbHOnhtv3PCXf/mv177tsnkDqzrz/YSwSqXa2ZXp7umKouixxx4T&#10;Qq1evdr3/VKpFIvFOjs7261rXxLBtmuSz1VTp84hoqs9NT9EUoAS5pq09TYOSuA47vhko7vPk4BQ&#10;EEowAjAK7ieyKS4gAcelzRBQyOVTvOobMScUgEVCYKjIn3juue6eOcuW9pkKnCvbJFCSMqKgJMjr&#10;lWA6U9M3uW7JUa1WP/7xj//dl//2oYceermYVndP1c8555JK0zAZQV9f35GRcYX5oYDLWvQcTbw/&#10;p82xnTAKtSxWxKOuzq6nn346n8+/Xi1CtCgXY8z3fSEwODj4ve9/L5VKObb3cz/7C9mvYtrX1l6j&#10;mNa2nSiKDh86mky2uMDtbeuMAznbtvWOGIvFarVaLpcLw1DnO5PJ5LJlyz71qU9ZllWtVqWULxfQ&#10;tg/Vft4uINThZa1WY4xpP74dGP/hH/7hd7/7XR0tzz5yu0LPsizbtvWf8Xi82WxqmEsp9YUvfOH9&#10;73//FVdcEUVRFEVaHUoPQJOTz/Q8vKZ2SmpzlkA/XnJJlc7uM0rAOPcpBDGYApOwdMZ08crl+44d&#10;qfpd+Ux8SXcKwMvFMe1+oQDap72/t/d7+/9tIJfx8mRYlNLzkfDMeqUYS7qj48dVXJouTEYBpSLC&#10;67QBRkQYBo4bownTdaUlitw1vAuc5eaAmUE+jY4YEgZ3pY8Gl1JEtkGoQguqPbn9aeyiRcOmimIG&#10;PD3LM0xKOlPQO/PKzD+KUkYIkQJSEAJGQC2SdILs5PDh3dMH6tmameIkgakw7M5M7Xjx4WWrzu98&#10;Pvb040+uWXFxUwgJmvDileo0AY/H49lsdmJiYvfu3YSQRCLRkrc5VTpo9vNmszk1NTU8PHzixIli&#10;sUgIGR8fr9Vq2Wx2YGBg/vz5/f39OmWj8xHtQFdz+KvVKgDXdTU0qmHDVyETpd+v6+9d16WUhmE4&#10;Nja2efPm48ePj46OamK/RudSqVS9Xt+3b9/OnTuTyeSiRYtWrVq1ZMkSXdaut0Ol1LZt2zSES5l9&#10;5PjIN797D1tQnLs6PhnU/uPex83a411eduP6DZuPPNJ3AZRZd5J0rAjTVZQRRVW+F5DcsAhXsh7U&#10;qEuHpibsDnpwrJ5JohwGqXyGK/PN77ngr//la3e+Z5my3FjclZITomzDYhBChRZj1XqDURpzbAoS&#10;NX2piGvbgQxfkwod3RNbSmlZVvucn9NEx1c2QohsNqcmpwFqW67X0TV3bpTNZuNxP5vNVsrN7u4u&#10;KdjCpcsYQyoVO+OZHUWwDBBQSgRQKpVSqRQ7Lev41ZF6z9DaEF+bphtF0USl9uLo6PvfcWEjwBwT&#10;iKBq0s7SsIXKylOErMiryZ/oW4lzbhgWkb/G/QAAIABJREFUND5MaK1WK5am587tnZw6cfTo4Ysu&#10;Wvatb31r7749v/uJT954/W+kkh22bR89evTSSy+97rrr7rzzzlWrVrmu6/u+ZVnj4+NdXV36ztQK&#10;F9o5mJ6e3r9///79+0dHRxuNRjKZ7O/vz+VymzdvHhsbGx4evv766xcvXqg1YAcHBzdv3txohJZl&#10;RaFIJpOf/exne3rzt7/jlmJpqq+/d9/+HR//xEcIomJxpCsfq1UbQVA2eFgpFTs6Otx0rlGaht4Z&#10;ZslBS4JkKtMoV02b5XKdPuc7nnnyH75x929/9IXbf/PDpYpYs8rpm+cBqFQqjsvC0DcM59lnn922&#10;bZuW4iOELFu2bO3atX19fbFY7CWr37kd0GrT8eqsn6XvNAFBwUy9qyoKCRB4DJ25juPDw2v7lug3&#10;R1HEbN0cgYCg5je9eKzSFJ7LBNAU8CwHEjEDChgFntz9vGs411y+wQAE4HFASjABk0hAQNBzAaTV&#10;VqlUEomYYRiZTCaTyfT09Gzfvv0V3q+U0uS5k/01JObNm3NsdHJovNafb/nWjBlnWQTkl2RtYeF6&#10;vZ5OpdPp9MjIiM5T//ItCAPDMAxmxGIxxvDMM89t335HGIY8OstffMbFIWdlFL88O9seyhmdn1cc&#10;DGOIxxKVSi2RaLH/OOeeF381GlG6BwwAz/MOHjzYRjt1o1cd0CYSiVcAaQFoXhBmWhG0W33oQ8Xj&#10;cd/39SvtzNA73vGOp59++tprr9VBbzweb+OrGqpt71g62ayzs9Vq9R//8R83btx47bXXKqXa/eJ1&#10;t1JKaRAEP7fu9yxbexuQ2mnR7t4pZKKZ93BwA5RAMYNBKoAREGOmYeOmtfN27CZ+o/bIjs3i0ot6&#10;cpmemB1oSHTW1+ikLQO0X0YBrhgDYslYPpMrFMdK07JhRpSiEcimiCIqsp25miwHYUihbGpb1CZC&#10;CBElk8npYjmR8IYmpuICFy5eN29Rb4DpqXG/GlaaxO9y+pLMJNI2QGGZSvqSKKZApP6xEuqkVIzU&#10;SAyRpy8tPgtGZ32LJK3zrAgIaeNCUghBKQcIV0E+k+7w0wNO35TH9o6fSM1DpYlyiFyvOTE5vGhD&#10;3zP/Mn3w+L6B1Nqsm6tMlw3LECSqNyt+yOLJRCKVHB2b+MY/3/2p//n7hLAWv7o1lACQgDk1Vdi5&#10;b8/efftGR0d5FMUsz7Udk5pBENlOnBNj5/7923buWrty1aWXXtw7pweAaIqw5Ncb5eMjx/cefOHF&#10;oeEwkCIS3R0d689bu3btai+VNJihyElAXP9LTg0t2ifjZIgvpMEMwzSZYRIiQ97ctmPbc89trlZC&#10;wVUy2ek4lItGo1HlnHixRC2qx5KJGGO1anXbjq3j46O+39iwfn0URaZl8SgwTXNk9EQiFa83g4D4&#10;T+x6cNGFPTd++JYoMT3VGM7GsrQUe/JHzz70/EORgw+8Z32NTlTq03PnJeoB577yPNSbqFSbCZu5&#10;iQSXwjANR3E/ELkcGFApC8+OCs1pHkxdctvFf/qNz/Ub/SkrjpAj4CYjUkVB0LQM0zTt1UtXXnHp&#10;m7p7e0PZjCLf8AypqAJAuCb10RatADMkAimpVr+kACWKUkn0rSrp7MQYCf0wCLiUklCTUCqIFGCM&#10;wJKKKAgq27cfU1qYjAgCMZPMIUoZEpoYf7ZVMM7IFCiIJLOyrRRSEkjJKY158YTrJaMQpYnqc8/t&#10;+da/b7npphumSmUoVm82U6nM9ddfE0WKGYrOPgBmtbRRIKS1BuoblegqQdNsLWMCkuHE0DA37NOH&#10;xeSlz9vJwZc/kac70qxORT9rIpKMMQUIMH38GmeFUn1hfx8B4lYr382SVB99pu73ZCXIzyelnALB&#10;zZJdAAQHAEpBaasowHPj09PFVDLDOV+5YqlrqfPXL990/tKRof3ukhXJWPzEiYNr1qxZtqx/ZPgY&#10;j5puNj09XbQsZ3BwqLOzE4T4zbrjurZjKaAwPf3887u2bt06OjrqunZHR0ehMNXT0xOG/lVXXfHg&#10;gw/OnTv3yaefWrho8YvHTuzYvvPQ4QONRuh5XioRP/bikXvv/c6aNUsee+zZZqMY9+z77/vPZcsX&#10;9fV0NWpjHR0dtcpEPpfz/ahaDeb2dQuhpk4Me56LVsUNJYrOlIWi2fS9XB5ho1qpSEbOu3jTsRe2&#10;9XZ3PfTAdz796c///Vf+Wiqk0+6qtWsuuGB9Pt+lhOOHUcWvMWaapguJQweOHnvh2Lt/8w6rk9hZ&#10;U0EqRSEMShht1by88mV4w9sp4ycEVAEGqAS44BSUKkBRKCoJuuf2bTtwUDeYNQgMOw5A8ZCYNkBT&#10;cUMASZeFCpVKtSOVANBoSJqgxRA/eORR1/PeduWmjL57BWAQgECFMBgFBJfkjca6fZmLG0VRMpls&#10;NuuGYWgp7x3bd37l7//uFY6kPUaDGaahW3KBKN7pGZ6Jw8cHe7pWckApwyCCC99giihGYIJQARBQ&#10;ighKEtBzogW6kK36JiGFTnJdeumlW7dufb3GY1t2GIWMskKhAIAx0miEwIy89KkVeq/l46uzszee&#10;s/34y7FfeDy2bTabUblcdV1bswjbPN9XqRHV1luKx+P33HPP6Ojohz70oXvvvff3fu/3EonEzTff&#10;/OlPf/qVQdo2rNR+0u5MoOvuHMcJgkCLOUVR9N3vfvfQoUMf/ehHdUSto1Ad01arVc/ztCqVRoRM&#10;09QFPx/4wAccx7n66qvf+ta3Amg0Gronymy1m1gs9ir6dr5GdsqXkpk/X2YoFJAOFBDRFiXZASgD&#10;A1pyEQ5w5er+GsdAZ/bQ4cNPPPUMd+wFCxeLuv/Wi9fEgDACM0EASTFWE7k4k0AMsE1SD1E8XihW&#10;apK5Tjzl+34xMjP9S0eqB7vm2xU+EZHQsU1DMeZLj4YmDWpNyf3ASyI0ml7OMWvy8PEDUWZybrZ3&#10;DLXJodqmuW9KxzPEdzxJ6s3ATcYDpXTwaCpBdX0wkYAUVApIEEiqgEi2kvaUyp8rJfULnH1FWQs7&#10;Ya0Ij0ARqQDDNEMREqmoAcNQQoSMkViCDFaPTRcOlPiJEPW4hfI0aAwhEJlMsDDfFVt3U/rxJ36y&#10;8pb1KDdIg0ubHxw88IP//I9rrnnryuXrZYRMOscb8t4f/uCWm35DJ7cRAg4gp8E4eOKfvv6/ilHD&#10;y6TGa4XVS5eHhVpQbkhqpzMdY5VyI4iaAe/O5QaPDr2w72urLlw1evxEbbBuc+paKqR+lYYBMxWS&#10;MS/ZKNR/9J37RKl06fXXCUFhQRAoSAJIFYpIupZJoWljUimliCKgM12VlICymB0BEYdpwOf1LVuf&#10;2rp1a7kaIMxS4rqWXa2OTRUO7d27ZdmSJZ1z5oWmDZM7BmExE1RNF6cefODHTz7y8IIFC/r7+1et&#10;Xj1VKYYirJSr6UxuunF8x+hPb/+NTfXEYNWZUPn6kBoiKbLg/XSFWkAh62ycG03DtqrVamAANiIf&#10;BmDHIKDqogZAhWBEuRwWtbgfEaIEr3MjRJ5MR0OXfGDDxvzGAWeuVzWT0naZKcAllaCGkOxv/+rv&#10;3/Lm9NR0zU7Z1GPFyCfCsghjFFCcKVBFDWIpScIwMi2qGI+EHwhJqKmIzSSzhEUATgEpBWutw1RR&#10;1/F2bf9p37x52Y4On4ux0lRXX1+tVOgAQ+RLKmESizBDgUQEgoIahJGQUk4koCwlDcmpoiGTbxyf&#10;WxGqQHWsRRSokiCSKEmJUuAhbwZCcV8pJA4Pjv7fv/uFi668ZsHKjfWmr5RKuWzd+tUgnPOGaXmz&#10;4FSKGT+PqBbuRCg01iRaJQqESAbQwIciMBhy6VSJhyeDvlmn6GfzMmrmTwooASgQpn8OuOBScsaI&#10;QRkAJQVpqbjqkVBEEUwbkIgigIBLBRDXsSwTCoFACAAQwKHp4Kc7X7j0wo1uXcRiTLGTWUkTCDi3&#10;DYO2Dqsk56CUGUwPTkoQglNQfDVzllt/SkgppEEoBRDzrCiQbYlZCiokAWGGaVFKJ8eOc7+gRPn/&#10;es+Nf/pnX/j2vzzQ2ZF9flfhN95++YKB1NLFXRPjgz093ZDKYNboifGmH9qu6bhWIPzJyaljxwbr&#10;5ebWrdvr1XpP95zAb1TLFctklXLBsolC6EcNx7OHT4x97R/vnhorM2L4DWJbcYOSwtRYuTimROVv&#10;7rrrIx/+4LGDO9atXUN4w6ayMjmZTnl+vWawWOBLAua5pt9sAIh5bgtO1CdMURAQLR5m2UGzCQjL&#10;sUF4c/p4d95SqBJZ/Ju/+u3Pf/YjhDq79xz+9Kf/eNfW2hWXX0ekmenofLHyos8bCzJzeC2slQpJ&#10;y33sXx+46ba32llHIiSIUZJBBF6BkQMYhBBBEGj9zHNJOGp2uRIBQGdeYND5oJbHP5PrJ4hl3MlK&#10;8JPtE5YSjgqv3DiPA6ZpmQqNeug6pmGoMGgSEfSmYgoyFBRxWgN+9NijuVTiqos2dgGuhKG/0YAi&#10;EHAIJJOwCDvzfsuvjxmG4fu+68YAaIDENO1UMvPD+3583nnnzZkzRwixffv2L33pS3d+4S9TqZRt&#10;W7ZtAVCtdUUC1GMkBC5eu/R/3fvjFeevtABDGQYUl4HBBMAgDEpJk4IChgCgG1ifA1A20yQ1JRll&#10;MS9Wq9c8zzt06ND69esd2/EDX88U27IbzYbneq9V39pXMB1aZ7NZIXDDDW+7++67dZbhLMd5r85e&#10;99j0l/x7z975mZ34PTlxCKGEkPGxyaVLl+fzuXYXALyKmLYNkGrM84477vj2t78N4J577hkeHk4k&#10;EidOnPjc5z63aNGid7/73a9ub2gDs/rjQgjNd/qDP/gDSqnWSW7rSGGGh5zNZmcDsLZt33333Vdd&#10;ddVNN92kddsxE74CaEvv4PUvqjnNAvcKZ41hpgFdC3klGtrVRF7tApoG4n35OV356SBqmOaJqdJY&#10;5fiX//m+Ky686LwlOQVM+QgESo3gkWeeF4F/4dr1K/rTlgWvI2vlEmHUnCqVmWPbkbvn6T03fGj9&#10;/uNPOl2QBEJFXEaEQxDiMCUtgIBHCISiiisByvlIaawS1RoRqTuox/2GEzSjwOIWiAxDH0yCSCol&#10;0SCYQotsBgBUEXnShdeh1i+Fy/SzgImAAiAgFMAYoZT4YbNQmqzHK/VYo9nwfcKZTTxPcQN+A8PF&#10;yuJ0KpY0Fp7fNXrkwL8/8ZWB7EopyOjR41ufObzqwt4Hf/qjxWtXNBo8xbJB5B978fBf/dWfr1/5&#10;prdcezFMRFVlZs2wXvz+D+7zRcOK2TW/Nm/JgkMvHklIlo+nuRTjhWG7q5PEXL/KRoMwKtYH+nu3&#10;79lrS5Iw4pYEeJ04HJYUhIdRZJCQinBg4byfbn4mJOLKG2+KCKp13zBVzHIZcWxLSiGE4swwGCgI&#10;JBRXUpDW2TdgcC5tgxoExelgy7Yn9h/aNTI0mM7MMW2Pg4VW4yfP/Ojw0NNz5yW++u8v9K1mHT1L&#10;OvPzenPdKScZ9zxTmmEjqBSKYT04tPfwtq07u3vmuIbDI9moNfPdadjgsYkabRSiE8QIQrsuqbII&#10;mg1qCJMJS800eWpDg0S2UE46U/tBAREAEIYkpklt2+KcBwgFsUulcZFpxA0z6cS8pmlIqixGY9ZU&#10;pUYErdd4tnMBwubk9DC4z8GTsYSIRBRIKpVFCaMqihpRFHnxRBT4oe8Ty7AsW1IG5rrUVJUIChRc&#10;UEUBQQiHpYgZKq+o4qMHxi7rWQwme+YvrvrlUHLBTGY6xOCKSiEElYopCqJ5qFQQcEpJ6xKon4vk&#10;vR6mYVW0cH4lddxlMiqEADGHR8a279y8a8/xRuBceMl1XPhuwgr9Rij4nL7eiIeu55amp9LZHEBA&#10;TmasWvLHsrWXUSIVpIRUoBItSM2wAYrpJhYsWPDd+++zLlyNl9+HX7Jw6BjTDyLHMQE0G75QPBb3&#10;wCxA1psNRqlhMIMZUDMHpQSOrYBIUEFty2pdkjBC1Qe1YNkQQAM4PFgbGhlx4omlvWm9rwSRklyY&#10;lmFREAVPF6K3AnlCdfGPgpY4YexkQCuF4pxbtglICKGUIPq/KWGUKoW6D5PAdijAAQGpHMdJpXKV&#10;esX3eS6Xf/Lhp2wb2Y7uXMr41je/Mjo2mUwmt+3YvWbNeRYLL9y0dueuw4sWLkskElHEh0+c0M7i&#10;3gP7d+1+fvee/V357kbF1+UMxWKxM585dHj/gYP7pAyLpUI6k91w3jpANpvNiYkpv8YNw6BExTyn&#10;XBwNgvITT9z/F5//45XL+t5+81u+cNdXE65Kxc1jB/el4x5v1gzzJczMl9zhlMyO5YlSbVUwAqpb&#10;SyMAglxXpl6udCWyxXL18otWffYzn7zjtz6xcsmK7q7kCwd2xpanVBht3v/Mgu5FPXNz/lilXm0+&#10;8qNHe5qpdRess4jyGyXHThsz7dsZY7pHGnCuFQi8dLCnk4Rs31rA3CSuvuSCLT/dRgRnkhuGccm6&#10;OQHAA6TilgCCIHBt24JRr5RsL6MsKwACoFAq33jpRQYHYzBmHBBBoCV6DNCTs+ZcsJ9VsvA87/zz&#10;N51//vnf//5/NBqNrVu3fuQjHykUSo8/8ehjjz02MDB/1qdbYS0BNYSfjlkdXZ1HR6r5OQmLIYKy&#10;TAutZBegZq3j54Z+FgDomgIAOmSNx+KNZmPHjh3vfte7Adi2TdpO2y8FDdLNgdvKBY7jxGIxpRQ9&#10;AwnUX9m5aKePaXXK13VrmLkD23HcGce0OjgMw1AzEx588MG3v/3tH/3oR9/5zndeeumlX/7yl3O5&#10;3GWXXfbFL37xhhtu6Og4Y6HtdrPZtnHON2/efM0112jFV91gFjO4bruuyfO8MAz1+7WEcrFY/MY3&#10;vrFixYqlS5cCaDabQoi2XET7RLxcTDu7t8obxxQoWpvUS+UYCKBm1JJNIG0hZpkliVx3+pK56We9&#10;eKlUkMgdGakNDg6OjIyk08m52ZxBsW//nhf2k5veeomRhp/m5akpalrzMskrF67e/OTTztWLV+Z7&#10;yvXhkh00HIQ2QtNqSJNRx6HU5g0ahYSbhDJqsQjRZBROFxuGFTNsL3BoBU3L9BlLUCMuuSQ0JJCS&#10;QilI2uJ2SgKhta9U64bU3WnJWd4jJZGS0baPpb9NEQmt702lxkcMZlJi+I3oeHPi6cruQxiveT63&#10;eAOKgeomLYsW56pD47XS5MClSxc18fTfT+w2JjoziNK4467lAz0r7v23J+76wp1/+KefrVXKtkNL&#10;5VHPir1wePvzf7H7iiuvv+CiuVGUHCtPPLPr+Xg2W63WK43G4oHFXsyaGBr64QP3uEmvAfFiqdi/&#10;Ys36C692M92ZvuWb9+zptNFpsAjcD6qgdRYjkS0bIvJVYLpcBfXhWknRcP/Qofnj473dXemYwyRk&#10;pDsKUkYoYIIrXU9FAQtKSQVKCJkp+AsBicnDo4e2HmrU6w53kp57ZHT/UOnEj579rvLUplu7L79u&#10;45xj+8rjtU4kH/3+/YUXsXHDwis2Xm0aWQtOV0fv5NBUIhabGq6Wxg4zaebMTLlWqU2WYMBO2obD&#10;JJeWxQghUaRME4pIRZQiUs5Ocbz8pTRNoq+a7krl+yHn8GCvdOcvlf3dzQ6zZiCkUsla2BScJzM9&#10;1YLvstTkC0O2JPmlyxCMg/nFRlUw0zSTHrVMEKDBaMUwOETRYKbpdMCMN/2wVCtJVoo5pmMahpQU&#10;ASMRqJTE5iTZoHEam5M+74p9+w//57YjLm1efsHyjoQRSaMeRgZlMCiUFJIrIlyTApBKhowpSiUF&#10;VVJA+qY0pFRvOCfoFBIsACgCogSXsZgXKbzrXe8Byy5asvGOd77TMAw/4NwPKSEf/OAHM4mUlCJs&#10;+OlM7lSMadaRSGtVI4DRWu6oBJUUhbJIpFgAKIYnnnp6xdIVqkVRljMDoq3K/NZMnvU488SxGbgP&#10;AtczQAwdzVar1Xxnj/5dCgCBEFIKcEomA9+LO4KhzhABhSoOH50eGR2XIL7fSKdinR2ZUnF8anx4&#10;wcC869+yqVz3M7ZtGsQyCTFntleipFQ6narB2tap5MowmW50iRnxZGooy2BKckASRggxoACiFOeh&#10;4IbtOh4Y0GyUXYsCgGF58dj0VJGahkFZLpvnkSBgQalUb9TjiUzMc2Kec8HG9V48FUXillt+/ScP&#10;/w/TNLlQ9Xrddh3DoC8cOvjEU08NDR13bXdwcNCkJiNGT1e37ze+/x/fWb9h9bvuuH3lmuUf/OAH&#10;s7nUkqWLKhU/mUyVpotduU7LNgePDTlOYmT0yP79OxxbXH75BeOTx3/7o++v1ya+9MXvWxb+6P99&#10;v9eRGjl0PJM5TRuzVzLCZy6eDghaoodRrcEjWZd1y3Yi7l+wad173vu2+3/8o5tvynfOsZ859NhD&#10;zz6rarh04xVrl6xOGMmYkzoyPD6xu5jsnzO3O87ilJOAK2XCEKHUjK035o7/GpoFJIGNPVh+/Qbb&#10;xJb9o08983i669p5PWnDQQFwAGU7jWbgGWYs0SUI6grbD44PT456zEpQK2vAUDMTd2aenkUm1dk0&#10;zdfTHeA1yLNu3bq9e3cfOXLklltuOXLkyJvf/Oabbrrp9z75/3zsYx+7997Td/EglJqErV22bNuu&#10;3efPuVgAMopc0wA4QECgKNqMjXPoNGndY+BkFbH2kyenJhOJRBsQ4uKXpK7aFoLVj4wxoyUufe7k&#10;UX5lr8Zmr8b0Ja+3K09nf+CMb0fGmNZYAnDixAldDfumN73pYx/7WD6fz2QyhUJBQ7hazOlMbbYo&#10;cVvNWAixevXqSqWimcOaV6z9AMbYnj17Vq1aBYBz3lZkcV33Qx/6UEdHx4EDB5RS69atazQauVxO&#10;i1G19XJeQR3qjbq3kVO2lHaIK0EoGAEUuHb1CBjQRSEoBLBsoO/HDz98fMGcLVuejXveTde+pTxd&#10;WDw/q4Dx6pL7H35w74ni4t7M4vVLH/vRIU/ZUVlcuGj9C88//b3/7/Ebf3u1RV3LCmokkiaoycLA&#10;iEKTKZOqEBAmoYyYxDJhGFFEZMRNqmxLTvhTRzFYaTaEi65Eh6xzpmBIKEBQaJ6xIlSCcgJBiNIE&#10;KkWJBFMApKTi7KFVikBBgkgoeqrgm1RCGLZFKSIhBRRlVIJEXBaqda83E493lKJysznZrEXMgslw&#10;Ynw65oAkUXKG1900L796fOniVSeGhg1T9nclju/dtemW5fuPTj6156GB7EBfrjOTdMpTRV5jmeTA&#10;U1ueyffdkukyHnlqW29Xfxj6VsyyTePOv/mT4nA1sRjnXbSgiVIQVC9ctnpweHzQP9CXTZbqU6kF&#10;82h1lKPJrZDFlSRyWhQOjQ0eGz/x/O7D/V197/21O5qFZsKJHR8de+Ch+8/fePHi7nkpz6Ia45EK&#10;FgEBCIGaKV8ghGAm/U4hmhFRhCpjy7NPlqdK6Vw6lo5PVafq6sQPv//viUtw7W9dlF/pHarvdzew&#10;RJh1TjT/x2W3H9j54nfu/um+e47c/ObrF3et3nJgy6LeFQ0/EJCmYRqShlHgmsxLxRAipE1YJjOp&#10;adMGlyGHSWGeqqCjaeqvUFmqFwShRBRxznkUwfNYb3LOUrk0K7KoSdlU1IlTz0zSWoNEPBTNWr2/&#10;py+fn4tKBXVRHx6NzYk7JhdEUThRJOohj6KAGsqy3SAIDGabMJgggJHyktSsM4YwkIpJCk5JSImg&#10;RDJiMrhTU8MdXX0X5S/dtm2b5ObW/UdXL+7OxpLgPiWKCK54QFWomIooA4JIEQEDhJoal1SSqRkI&#10;5I3kCv0MP0mL0BDPi09PFamdXLBggeP1LFqyvCO/YGyiYBjEc91bb73VMR0loQRM057hRM4EnzMp&#10;uln/tL6GaIQOlANeik1HICZ++PCzputt3LAUgAWwk2wOefLxJKx/6tAVhWAwTY2fVBq+E0um3aQP&#10;RIAv0PAjziUzrFiMUECYThkIgJ2HJo8NjhRL1VqtEUWRYdCVq5b393YHfq3H7Th/w/KOmCmAXMzR&#10;snxc8qAZEqI8x2GUEaoRhlOWMmoQgBMCwwAXPOKi7asROutc6HlpmJaBRtRkJiNQrmcAKvR9y3Bc&#10;J2ZZjhuLV8qT05PFKFK1SiVizZhnWZ4Tcy0K5ToGD4N6vbFo4YKg2QiDJqXMMs0wDHfv3v/0c0+P&#10;T0yapsUYy2dziVi8MD1dq5coxDPPbf6bv/3s8mWLi+XCF+78s3e9532bNl6kpKyWi5l0olwe8ZvV&#10;icmhu//5vu6u5FveeuV/e+dtti04j2qVyU/98f+87ZbrpZRz5sw5vm9b/6L5zfLkmXBTX3JlAcVa&#10;LxJqGBYB8WJuYbrMJf2zv/qT8ekP/MldX+5ciRMNXPeJVfWCeuJ/P9a9OpnIruTT1I+swX3Hp6LG&#10;Beedv2z5knQShFCA6by2bnh22hZr/2WMAR5QmxaxBGPAikU9oVx7bPSom1vVYVlNIA1YgOnaCgiB&#10;EAgI9h4/bkFee9U1aYvagEmgpCQtTgWlANPo+jkVXOjsp37e7rtmmubSpUt1O7pvf/vbn/jEJyzL&#10;KhQqF1544WkPogAQGkTRyrkdjz7y9GQdPTHETAdotor/KXQGoFUepug5QTwGTrbYjXkxqSQIXNe9&#10;6aabHn744dtvvz0MQ9tqlR+ahvlLIB4TnSBAKzPIOdfdlZR6A1KZfmWvob3c9SVKKd235SW5yFeT&#10;YtFUJc55Npu97bbbvvnNb1555ZWf/OQn9f/eeuutTz/99Oc///lfREy4Lf6k1Z7WrFlz3333XXfd&#10;dYyxZrOp+wk1m01dVfvggw+uWLGirenano22bb/97W//zGc+s23btq9//et33nnn7EYFbeHf11v0&#10;+Ixs9gY/o60CgEAKwQjT+rzGjCYKBVCH7SBg6MuatfLUls3P5nPpt152vgX0JbL1Jmo+z2eMBUsW&#10;PvDkI/Nvf/vlm64c3L9/4shIebI6t6fn6ot+7d5t//nje3dveu8KGIgwWQ/hkKYhOXxqGiIQZZPC&#10;UAyC+zAVU9KIqC2oVH4Uvjh9qE5J5MzCAAAgAElEQVSqOZ4WHeWEt4AY1BU5oVzt1khKNSIrCBWE&#10;KlBFCFEwFIUCJCXgFFKezV1AUCmJpAqAZG3aG5FKcgOmZCwSnEeCgRimlXFyl2UujzpkQRSONA8L&#10;LqqqGNJQGiAWiA07hmMj0y6bpglyIhgeVWOxNIYnJ1L5xIKFcy/89YFH/vbx8zYNcbkk7Vi9XX3T&#10;o2VZm5yYnPjufd/70Edus0zPKMIlTpM0nt31pNcR/dYf32IvktN0sEqCVcm+qNkc4P2VYfHkT/5j&#10;zeLrY25+34kD08N7J47vqdVKgQJnQBxwccN/v/i+bz5z3xP3vGntVZImO/K9E2OT3/zG15fMGVi5&#10;aMm6DevSHSkQIoIAVLFWTbvCbAqZAgCa4BJCKfJiYT91rEjxUEQPPnbfln0HfvuL1+6d3vH88LPr&#10;V62cwnhfT0+9MEl76JCsuSucK97bte2R8X954IdU/XBBR1/dCPKJ7p7O7unieLNe68p3GCaeO/Ac&#10;YqiKkieINKJQqUiAUDALSkBSKaVUpC2b1MLsTmthGFLa6o4EwLJkKpXqjHU5SCKyAgEWclcFCHxf&#10;lAPlu/GEx3Dohd3F0cGUl1DF8dj83rA56jqQfqXOG9JIRk4qjHXBiAWmbVs251GtWhC16bQpUgkT&#10;UkW1urISATUoBINiKqRKurJmQrjMa5aaTnpubM2iyVrw1JZtdUtdsWFJLBqMqZrikeQcNKIGIiPy&#10;JQcxoZghDFPAEmBSF1lSTql8Y7lBM8UBqvWgVQCiUHhezI/UnX/5hT/97Be7850HDh3M5rqCsJmI&#10;pdKJtOfEAFBiQAgRcqaJvD8TPggCpjBzE2rwlSoCDjQBauLHT+4eL5ff9Y5rbcCUMBTAVSshRXQt&#10;34z2Km2he2LmjjYAFgHUhEDYhLJhx5yywNBkUAzCot8Ymy6NTE5OFouNMKCGaVrWVVddk0mbxcnq&#10;nt27Ro8dhl9zqUo6LB2PHfrJ9kb/vBtu/LWOZF4ANaDV7jNsKEVs24zHPL1WRyqiCowy/XN1XtUw&#10;DECGYcOyTIAajGjgKOK+EMqxHT3miHPOOWPMMh0BaZg0UDUQquWm9M9OJrOMWkoxx453dnaXy5BS&#10;unE75lnFsVFGaTxm+0Fkmsw0nHi2983XXDU0NLhgwYp4Mj0yNvbQQw+NT4139XQUC1MNv+Y6zvM7&#10;ty9ZtKheLVsm0il4Lq2Wx+u1ysYNq3q7c1PT47ncHNWQBlPN5uQ//ePXL7xwRV9f/AMf+K1fu+na&#10;bC5RKU3GXMMyaGH0WH9/HiDNZq23N9soTZzxvaxx2taKRGcuIxg1gciyrEJhKtuZL5crpcLwZ7/w&#10;Pz/6+eLDBx7ZE+2UabEk2T9CD//7PT+46q3l9coZmLuEUndyfOzxh3761BPPLVzde/O1NytNpCSk&#10;3a7sDMd3LhlRMBTycUUs1BWyJi5Zufxf77/vO9/ele/pXbl8VTKWcojVnzY5EAVgNh49MFEHrrt6&#10;U54iBpTGy52dKaFCCqY7Bp2LAS2AMAx15Vq7o7vWTQXUli1bzjvvvGuuuQbAsWPHAKxZs+bljqMA&#10;JYRjmov75+7eu7fngpUEDGBQRouABmUqQvVad+5kSwxm6KCRgHDOpZSO7Vx22WW/8zu/847b3yGE&#10;0HHsS8iSZ9WIrkaTLRrdTBO1c+ec/spejZHTPudcYKa/tL4lfqGYVre2MwzDMIy77rqrr69P57Gk&#10;lIVCob+//7Of/awOcYvF4pmitbOzpIZh6Ch0w4YNX/3qVy+55JJMJmOapmY+aBaxlHJkZEQvTHqR&#10;IoToEWoM+TOf+Qzn/M477zxx4sSXv/zlz33uc3rkbbqXbil27mxm9OTjLFodpbS9ZhKAAQowFGAC&#10;HOCwbbz/3f/N55FnWwSQIQwLKRcJ12gAF6xY9MzObQWo/YPDiPWZKaJYY6oUrV1zOc/Qb/zge6vf&#10;Rt2OVMIpNgNOKUzFlYJjmFyCmXAEQh5FMhQGU5ZiEg4nxBDl6iRR3A8rOddb0dHjsRjlkimptV6p&#10;kjNSw9o303AcNaQwJaFSgqiz2lFbQYtCQc4IIBNIAkrl/2HvvePkOsuz4fspp0+f2b4rbdGqS5Zk&#10;WZJtWbbcG2ATYlqcBBswn0NwQoA3BJwAoRq+hBRC3mBwTMC4BLBxx7jKlpuqJautpN3V9tnpc+bU&#10;p3x/nN3VQghf7Pe1sfn5+mO1MzpT9syZc57rvq/7ukBKgiQmAmEgnAuOpaJozfHW5kzLOIyXR6f8&#10;6YZhEYhZDcmYFEYMjU/IjAWJDCS0lF/n5Uqltbu5ruRDAg6zD1f25lY1vfPza+zBxpMvPNTIw9rF&#10;PW8//8PHD9f6Fq9wgvrdD9xdmh7noWCOCxavFSc3nLki1k6G0dGCPhzrEAfHxzozscZ0Xs/1nXFx&#10;+/DRHYy1vTC8LWGGC85p6VzYpydxSJmWMjOZVFu2iZHp3fcPaMnz7aIbugog0pLNjk+MFPITk5XJ&#10;c889p7k1iw3shz5GUWqmBAkYU0CzzJaImqgz6SBfgB4qYFVchwtv38DhP7/pIi+eX7W8vTYwdf+j&#10;L59/Rdd4fjRmoCDp5+1pgozW9S1vX7GmMOTnj7v2lLzj57dnc/Gz1p+VS2TiSbWmhfVaZcfwtkXn&#10;QqItxnUGSDphI2BAKeDZ1xd4rlGD0W+syDImNI1E4g4ppRBg2/YIHWtVJ00l3ZLLaiYJwloYuC62&#10;kY4cCOOtmY/8+TXfvvmf6zXnSzd9YdotJOMqMFsGLkKaailgxks2PTHpFqv11tbWXNLKJBVVQ9ye&#10;cCoFnXHBmRIt7YAAaBIIAk4EKDKIG2bgNgrjh9raFnuI9/f0Dk3X9hw+sSqraMQ0MMFESiAALATm&#10;Sk4IJgIrEisckRlpAgEMbyhCiyIVmpw/FDBzImp4fqatSdZCxWcPP/xoT+9qXVMoQR5nLAh/8P1b&#10;P/CBay3D1A0DgMx4I827Ws3ZQcj5tFZEIgIMCAKABsCLRyaOT06++6qLI7d2GmlR55xxIk47ex7k&#10;854zer8cgBAAAQwAx4AhGC3KXfv37z96VCqqI4TLuRuyUAhCqIIIleihe+7JpRKYBV51OqNInSrg&#10;1KDuOKXRrKEFY0cfvePWDaefsXrlqTGAlw8fHDp0QPh+PBbr6+vr7u4GgOHh4ZGRER6E2WxTZ3tH&#10;c3PzvHxpMde8FSAwYIIJwYRSHPAQI0KwQigh1AAAJoVA3JO+gigG7DDHoqauW44T3H3PfYxBo1xL&#10;JfV4c7PnQeC5OKnXqsWYaWGMw8Ct12q6kfQDXJg+wJhn15wg9D3PtgyjWq0GQRCNKAnO7v7JT/LT&#10;k8v6r4/FKAsalgljo0dbmlb2L+5+ed9Ll15y/vR0Bedac9nM8OCR7/zbLZ//3LXXXvtHu/e8aBmq&#10;qjAe1Dlv6Goq8B3XqWaa0tL37bpPY9nyaP4VRgwIiHQ0M4fZrGZBolKxmmttqVYqIfMDz47Flf0H&#10;9q1at/pgcbfbMlksHGtZ2F6oH9rwtp6zLm++9YtPZrs6jSAhqAhDETdzGLF9z+4rjRffe8XVTZk2&#10;mF2XRxqx6JdX+u14EwAJGXqKRiSADDypKipSr7r4Ugn46Z17ypOFfSP76jV39eo1m9Z2Sw0ODjlP&#10;73vp/K3nmBi4DyqF5nhS+B7RCQMmAAjQSCM2X3DxpsBc5yMK4IgcWDjnUsJpp5121113nX766fF4&#10;/Lnnnrv88ovn5t3+KwSAoWkhg9PXrrnjwfv8DSt0ADkrMwoBAIQiCETOc+jNYXoMABIkRjiitWEY&#10;WqYFAAghRVEc14nmabngBM/kmb0+bwlmZwajhBT0utoavYXfCn49p1WoIqSY8xWe/4BXyWkjVmnb&#10;diqV+tSnPqWqquu6hmHkcrmbb76ZUhoEASHkVciPo/dHCIkGayN5cDab3bRp07Zt27Zu3Tpnpxzl&#10;L1NKly5dOtfXnWOnCCHXdVOpVOScfOmll958883bt28fHR3t7OyklM45ZUUPjLrYaB5exZ55vfDL&#10;sjoJEGXWznYAADBCEiMEAgMDUEAj4DLIKqiBFQ0DBaAquA0wTUAIXEdoJl7Y1PzjO+8PcEsYdtGk&#10;xeWkXxhDDl/QtjQZgyNPHVkdb2nqMSSvgwJAUIBBgkpIlgJXwBfIxRS4IjhRBEdIYBVjojAVcRb4&#10;ddsFljRFijKp8BABzMSBSBAIeBSuLDECIAJUASBw5A1CMH5ts94kBgAscbRSnyXbQDCVoZQgKVIk&#10;CGAECLI05MuaqLn1yZJftVUVgaRBgDESbkm2xUEDlTmgSL2ns298dLpYKPlZqyEaXe2tU9507/JO&#10;1Eq6FjUtXpt1xuzvfW1/Ivnoqt5zxycGQfJDLx1uySVssNu7Wnxeq9arlQP5zHqr9Yz2ejBdrEz0&#10;Lrag5qW7La806sfq/V3NpanaO5dutXRFTUwJWrCDUhg0POLXVLswcSDXR5U0PLv3iVUt58XNnN+w&#10;uQya2pLjU5M7D7wYKu4ZZ53R2doBCmqAgwAhwARRAlwiUa9Wp6dKherUzoMvaCaRQeAyDwgPicAx&#10;rDbBQGHX0lXNjlnvXRavo/r4sbGm9pRw6zblRhMI5k7VhzQ1k97QnlzeVJ8MV13Wc+8dT9z97APR&#10;nBEMA7TBynPJqksWai3gojooUoAQCCgFzwMVQCCB0MyKf6YC8t9/jIQgjDEP2ezaFGw7GHCOBTqe&#10;SpYWKu1ZmkhrpoIFQtwCw4YKAlnVCn/1T599+vFnfu/695x5yVnvvuLSLqISLamoxJZsaHx8/3Bj&#10;aALVfJqe8FrS6uIuo69FNWIpXgsxIlrKAKdqcGCIhFgTyGCAJHAqRW2ymEikm1WgQamT0ra+VtWx&#10;9+14jq5YXs+lFsbiOjFlUAEWMhxKCLhUkCCYY+BUSJAIAgICCwQhes20968ccwZ1MDtGNzPxa1lW&#10;JV+gWszQtJil2NVKJtuFEZiGplBs240v/e0Xz9i0KZPOnXvBeSfDbWD+dUoAAJ9JZ4j0wzCTU4rB&#10;Ayj48PC2be9+71UGBgeAB6Cr0CBRIORJoPnjGRLIyXIVMAxlJEGbqRMcPnFi1649nMv1K7tffO5F&#10;gwuNybSUSAKWILlgSGYVhN0p12kooR8zDR3jMJSIk2Qsi4Ez1+Pu+OHHfjGx47lKsXR0ZCTX1Vus&#10;1wI32LtrdzqdxhjXana9XkcIxaxEV2fnsmXLlixZEouZAOB5TNcVABEyzjnXNA0BDnhYKhYKhZJA&#10;oCp6JpPJZrISACEsgGqIVN3C/r0v7XzuhUwys2LZqlymy3V4MpEr18oN293+zJM9PXrIfIRVQ6eK&#10;gkBCrVyyNMOM6TGpEcqWLOm5/76nlixbXauU0k2tEsBnbqVSIghe2PFCNh2PmzRwa4oK+17a0d3d&#10;smnTGkr44LG9mbR1z913rFl9eqNWDj155PD+d71z47XXXBV4pVXL+5KpWLVaNA1downXrXPGOnoW&#10;+uVyrVZryrWwWlWfc2r+nwPx2WNj9qonCQBQqoKVkJVSU1O24VR1RV++ou/FE888Pv5gOVdSO5mv&#10;T/MAVWt+LOa+6/p1d3/2h2tajm/cdI6VtOqFWpyoOZw16vqe5/eetTWt6/qcGDUMw9dnRPC3AcEV&#10;EOB7HovrcQDkhYFONC+UF52yRlIQ61fvH6o+um3b0ZETK1ed4lGc7GhdkKUAoBMQNmADRBAgUPjM&#10;ELsASWaKRm/kFdN/QfQRR4tMzmdyawghAKhUKiGEOjs7K5XK5z73uc989tPnnH2O/HUnYQHAgCuI&#10;UgwtcZJMWMfGp9a0t3AgFKhEgkWmnjPD4Fgg8apCqX8LEEIQTIQQmMyE8XLBgyDYsmXLtm3bLrrw&#10;oojuRve/bh6rCGZW5lEDGWaJ7lv43YX8tb8j+FWa9up9j33fj6pWkQGy53mRmbCiKBGtDcOQMRYl&#10;8czZlL1SRFO7qqoihKIXWrt27Y9+9KOI0M69dNSY3bhxY6RGjt6eYRhRyS2VmrE1xBivX78eYzww&#10;MHDixIlEIpHJZKKpWkVR5tyVYdZXbY4Vv4p3/tsFwXMnl6jzyUCjkeWJrmAOQAmq2a4eMzCAbgBC&#10;UKsF6YTKAa44e+tUA6Y4HDoWVCYH8m4t1buoUB4PG9rWs95z9yO3ty4kvYnWlOZzhXtcNsK6QBEj&#10;5Zy7kgEhwCUVQQYa1GvgGEIq1GOa6teDwLF5AzCoOOpJyBn7l4ivRH0fBHye20Q406IB5bWbJ0QA&#10;RGIpcURliRRI4kiBTKjKwpBJQaiCMA0lYIaxFtpQ9wyHJpGFDGEADxkJiYFVL/AM0EPHb2tqZwFM&#10;To6WylWa0u0AJ03ryMhEKgYn7ENJNYlU3Nrdria1d/5p73/+3S86P7LaMltSmomJGDkymEwtmqx7&#10;mHhbztv67Xt/Wnroqc0LV6IWNZZIF/PlGAMth0NUI0pjqjbS2ruuOjLNwGDhiMOGpeapaYoklGw3&#10;3UKsROIPbjj3qx977ImxQ6ctO3Xr5o0MCGu4qWzM8b0DRw4SQ4mfn4zpicg2GwMBwAJQtVo9dPDw&#10;7p07jx49mspldY1MTw63t3eyUAfgNV7xDIgtwBUyUvFrWtpcs7bp7p9ML1taWrw8Hiih3QCQoBjg&#10;seqoU1NwLNaTdRv2+z5zplPyjrx8rLOpw600kmY815WyjXyFF6p+WU8pgIBSUFWwXaAE0IzqWIo5&#10;7bGE+cmov3TkEyKlDEPOOei6Ypqm7/s8DIbcgZI/fcCJmYGS0pIqkb5oKIQkaKoz1rN26aaByUOr&#10;N51y82nfvffxe//ff/znz1z/CVOJC0UtN8LJ6YrksPaU5X39q0dHxwePHjp04ITGO6z2LNZJ2XYs&#10;F1NkRqPIWGCJKJnxKOKJdFPoOYpmliYHzVRz0HDPXJxNWWL74GCoLEoZJgWVMoIE15BCMRFcUoE1&#10;RilHAmFGwFWEQKBxRN9oV210MnYl+m4KJDgTmq57rq8Z1vhYaJkaQdy2y4hgO/RisYSpNe/du9cy&#10;44cODVz1nvfkmlK/ZNo/z859ZvEo5z0/AAJ4ftfLm88+J27ObBdXZzqx86Ucc0KVGU47ezu6GQC4&#10;CIUADGC6VhqtVgJKpqcnjx07pkqMgwCFnAphAFIQxkKEwBzg1FItTKRKuR9MTk6Njoy4dn39mlM0&#10;ikxVJQTVpgqNybxCoSfXXKhXNKLE0klKqV2v+l6IEIrH4wTRcrm8Z7pULlU5kytXrjRNVdd1kCEg&#10;UChVKAAgx3V27d67d+9e23aq9QZjrL2985RTTlm6bFkuk8aYPPnMk7v27CxPTapUgbBy370/T6ea&#10;C9NVjA1NJ4jSHc+/8IXP/fnChQtAFAHJRq1ixZIEpBW3arVyGKJ4qm350kVf+9q/ve3t7yzX/Ep5&#10;SjeNbCZWrZYdt86Cxl133n7TV7587OjBVauXHDiw622XXciDeii9plyiUKgMD3mLekq+W4nHUkcO&#10;v/R7/+sPsQyy6Vi5XCRS0xU8PTVhWYamqr6Uwm4ghBLxlBAiDEPDMELxSkqUaL7Jf3RUzHy2qVSm&#10;Nj4GAK7XMAxtujiRziaLlQkXuw5qmKaWP+G2xdTW7tbB/ETLguSVH9lw59eefXHw2Qs3Xnxq6lRT&#10;iTOXFYeLFXvvilNWt7e3RwsAmF0J/E5CAgZEAJClawAidANLj4MAkyJA4EtoMDilO7m0+/LnDk/s&#10;2Pm8i3EeiT3jCy9pj6sEsA7gCxozAvDlHIWdOzuhGX/KNwui4kUUThv9LqXkPMxkMlu3br3zzju3&#10;bNnywx/+cP36db/hSRAgAdzApFRyl/T3HDx8YG17iyeQiRUBTEYLHTkzGSEAY3hz0FqEEOOMc04J&#10;jXQlYRgaunH66ad/61vfuujCixhjqqIKKTjnqqK+ztxSCME4AwD624wseQuvA359n1ZIEQWyAoAQ&#10;Yn4A2yvmtHOOZ5GIKGKVc7ZMcz/nb/kqEJnRzX+hiMQ2Gg1d16N3Pxclt2LFirk/iRDiOI5pmlH5&#10;LeKonucVi8Wvf/3rf/Znf9bd3W2aZmQrFZ3IEEJRjXzDhg033XTT5s2bI64LAI7jGIYRJdfBbIN6&#10;YmKira3tV96wlNLzvLm//bVDVJv6dR/0bGcD5t0kwEFIAIIxiqTIADnLkJHVLwYOkEioCEADiFHI&#10;pKAZIKmqo+kuy/SGB4caehaUFktpW79Wuf8r//Her21JLTJLzpF4J9SEq5rVekMYGooyN3QKFDWz&#10;eresp3vTC1pURuRAcewg9tzOjliMgMIpR2rABAhJMSYIBPCQM845oiTqlhIAiaQiMTAJUr6mWh0k&#10;MQUqOCAQFGEihRRcipnGt5QIOAKEkcBIAqVKaPgH/IOHvEONpN0QXrFYaWlrXpRuHhk5sbSrWwjG&#10;qOe7PpeeI31I+46oUW5JF5JROpURNERRJUo+8PWY1bNhASjHJ0snlmXbWZ1RLnJqh+1aoClYASOd&#10;MlLQ0W0wxLnEga1QnFFCGDtUXbKgvy5tLcO5W1+QW5YvVoycSiwz1FmIGsVCLZvEoRAVr4x09dP/&#10;dNmJXf62B1646Qc7FQHXvecD7Xq3gglIPHxs5F8PfSeVzCxdunzdunWShSMnxg4dPDg1PuE2HMZY&#10;a6oLakpcj1Gq+NOBj7hMUhvq6V4wulVoqfMAJm2nKaa96x2tA3smH72zvn4LxHMmIiCl8HmoG4io&#10;ni/HORJjbALFlbbTVMRr8XYFCb+AxgJpMxoYmsIhlBIoAt8FVYmMh0DMN+6Sv2l0JhqwoRRTCkEQ&#10;RBbogIXQgzp3Ai1Wo+qkzHPEmcqQxEmRPjSc9zx9ZXq1bduqVN5x9mU7t+21zday1FUUb7DG8cOH&#10;1q47ZXl/ulTdvSyr95jN27ePPv34bmfdqV1dnUxzTA2bknuVQsIgSUsJagXOXMPUBQaGIdA0X3Kz&#10;KQ3co0FZ42hNb/YESe88umdj/yW1kamOdAxcF2o26Ir0fWQlgBIIGiELAotynXIEqsvhjbTGRlFB&#10;CgBgvmUX9jwnlTHL5bpEWi4DjUZpePjEs8/tOvPMM7sWLhTcdz2mKCQMw2K5/OCDD1911VWagRiL&#10;2vKerqsIwA99pAABDEjMTMYikBxEFK+D0XSpaO+x3WJR8cNW3VjZ17ugM6kQEADh7FmRA/gAABAA&#10;5EteoVLtWtgSI2ADcIBJB6YqpQMv7bOrtY7WtoHhaYUjVU1I35ciVISMmcZ/fOc7TrXUnEm/5/3v&#10;i1HF9X1EVZCIBeyRRx7p6+tramu/+4Gfbz17S1uTlUhlRkeGY7pmEUMAqLoqeFguFtPpNGOMszCX&#10;a54uFFjAOzsXjI9PVsrl57Y/d+8997a2tq5ctWLZisXNzTkAaDQa9Xrj+9//PiGKHwSe56UT6Xq9&#10;PjU++Wy98dyzz5+y8pTd+1+SCFXtukHjqURMBEIh3K414rEkYMJ5OD09lUzG3/3uq3xvLG4hv+Fq&#10;qsaZH09YInQNlRCMGvXyqetWmQbUqgVTj1NVKZWLqWxKU+DJx7d9/atfwtKzLPLQg9tqldF00vyT&#10;P/kgRiHnYcwwQ0v7p29+9LYf3fPv//5DtwGGAYMDh6uVU2OJTs583/M0RfUxUanGg1BBShhEQTw4&#10;DDlBlHP+akjPyRrKHLPFrutalsVF0PDrgFA2m54uTQkhFWmZjLMK7ldMWgSLC4MHWJtqWtX6pzef&#10;f89PHt2276HD23f8P5d+tC3WTBo0Xy4XCoXm5mZN0yLVcSwWezNF1L5CiGjaE4AAJpo2UxaSAAi0&#10;2XkmArBpSdvC5vSJaq2kG0888vi573+7kAAhgIaZ7xKdCBAoyg2aa9KimbveLDtuzlplfhsDYyUy&#10;E52enu7q6tq2bRsAuJ6LMZpxRQJp27ZlWZE0FyMaMAYCtWaMqtb+/I4XC3aQM1UGyAs5UhCGuZkN&#10;xOVvvIa9kYAQivS9EmT0U9M0CTKVSuVyOddzAQAUwAjX6/VsJvs6vCUpJaCThkAR3urT/q7jv+nT&#10;zus+RqMi0Xw1vDrt8W8FlNKtW7feeuut119/vWEYnudFXdw51XGlUjFNU1XVaJKWUhqJk6P5246O&#10;jjPOOOOHP/zh1Vdf/dd//df9/f033njjLbfcomnasWPH0un0V77ylXvvvfdTn/rUkiVLstlsNMdb&#10;KpVaWlp0XXddFyGk67rjOG1tbVFHOhL6zlX7DMN4na6Fv+EV0Fx05MyVxgcRDdWqMCcbxAgDoBlF&#10;THSJIwKAgQ6QIxCLQ088oSttU9XpOqhIpKXHlq3sqLroR3/zfboGPvH180bLu03D9VyhGziizSoB&#10;34vbDUv4La3GUl5RswtzLVZXETV5pUJ7plfX4m45kEgjiqFigqQQnAvBqUJVlYQ8DHggEGCKGGMs&#10;CKmQVNV+g9Xt/519yYBKTBFGSEZfFImiPcgwIZRSQEQKApyFbliv2nZQH58aZVLmsjlLjQeNIB5P&#10;XrD6/JcGdgfc84XtYZfpjOmSa4BBUj8ADjwSUxPgRHDic+KrmhzOH1p6GX34ybs7zl/WJJuzRnux&#10;UreamvJePl84tmvwXrUFWpZarYv0/VPHjZTlO6Hvaq1WR9ZoT+NwopCfmnSXrlgE9lCpMWEzL5QO&#10;Mh2iAWiiVIGWJuHUi9O2m12z+I/PumJ44OCun+99atfD56+/QkGqlIQT3a46rC6H5IkdT+4ul8ux&#10;WCyesOrVqh94hqEBiHQ6PTI03N3fOlWbUkxUktMPvfCzJRd2hYmg5Ds+gngciC/Dor801XT6WTkn&#10;4GmRbQS1eqOsqE7I7IB5bgi6BZL6IEEIzLlBuIaFAiBD6goSCMQFgvnRlBIBSCFnxq1BAmCJf4ni&#10;/g8gEXACggiBHBAhx5hhwQgngjCHpBAOsdA0IwEpNaBI4pTVXgsNNdmy7+DQ2LHBNatP7Uhb9vTR&#10;jEXt+hQO6BUXnf/ywMTzOw/sGRhNNyW6FnRQIRY2L5SaODE1jJxGR0sSFFSYHNNS8VCCQFgBYWhI&#10;11Tkuw2n0tPb6Ui47+H73vPD/E4AACAASURBVHHaWu7WiRSgaSCYEMLPTxrURJm0pmqBV3VcW9P1&#10;Gf/MNxoimjFXcEIyt2BBeWw8m00D1k5bv+i737mzrSN2ztnn33bbj9/5rkvXrd1QqdjpVDPCarXm&#10;DQwMDA6dWLJ0IZpz2gYBIDWFzjZdJXAJmAICLsCX4CBw6g0lEU9YpsHCJk2DWv3pp5/afM7Z6Wwi&#10;pkPk1R3MG8j47g/vtuIJxdC37XixpbW13rALhVJbxwKNKusXrehflMtPNkoDx+rlguPYGV3NNMWY&#10;Xb7l5m/+2//+Zi5hfunzn3/okdtXb9zc1bPopd17isViuVyMGeGt3/tmvV6nlJ537gXXXPPB0enR&#10;WHOTZcUrlVq1XPS90kt7d23evNm1S0KIBQt7hoZOJBIpRnm5OBUzVUzJ9NQ41fTQ9+67775tzyT6&#10;+/s3b97c0dH2k5/8TAjwfce2bU3TGnZNpaqmqBjAte29e3a6rusx3tnZyTxnamxCU4ihmYxJKUIA&#10;rirEblRXrlpm2zVdlYphUmDM59GEuQSQwBHGGDGKiWnA9773b80trfv2T+aalS1nnzWZn5Dc7mpP&#10;E+J/8IN/8P1bvvv4Y/v/7V//l6kThYAIWaU0Lbi4+KJzL7/sHdV6+PK+Ywdf3nP+1jUdHe0guEKp&#10;qkZRBTgIAgJz/ZNfOXpfuZD+v0ozkBB8xiSGEAIgpJSmaXY1LzwrmXbNgHDXBICa7yjl8vhDdW8q&#10;QGXQJ8+/7hSz1PLP7394x/HtZ/RuxljVFOXEiROrV6+O3DeklG8qc41XCkxg1lB7Xn8VYEbwoBIA&#10;CRiBBhBP69mUPoYAb9r40IPPX3H6xvYYAAeOMQE6W9HCc88g31QeSP8doo4IAPT09DAmGGOu5xq6&#10;ASDrdl1KmYgn4rG4BMk4I4RyABUjJCUBMBXc39d75PhwbnU/A0BUQxAQYCAlICoBC/RGKk++Kmiq&#10;duGFFwZBkEwkXc8VQmQzWddzo67PW3gLv3W8aTgtAKxZs+bWW28NgmBoaOjJJ58slUqO45TL5euu&#10;u27FihWpVKrRaDDGDMNQVTU6N0XftEqlkkqlPvaxj5XL5SeeeOLLX/5yKpX60Ic+tGLFiquvvnpw&#10;cJAQcvXVV8disRtvvPHDH/7wt7/97c7OzjvvvPOb3/zmzTff3NvbGzVgK5WKqqoRT4ZZz7dohj66&#10;J/IbeG33wjwzhnkVDDF7nzg5No9mhHk8GuoAiOZfovXofOo9Y8svADhoodAgSFj09O52h/mPPH+o&#10;VOOxZLuG0amb3nfa5k23/ewLN//Dtis/tEGEo7rp1KQdBiHxTIu2Q9CKq3rWXLi4Y6U3Wp4cEUqu&#10;pSvba2Y8y+OOr8ZNs2H7RHAOmIIkEoCzMOCswYy4ibgAKQETiRHDQAhBuir91/AygCVgLglCGIEQ&#10;QoAQSErMBIKA+YQQjClIAVioKpUSxYSqDNFLei6sevUDxw5n06m1K9cJkPum9iSTyZoPjmt7UgRI&#10;MgAGgAWY4BMJoQQmIIyERwQAoM6r8Y70BVds+Ndntw+NHc22tOXH/PYFfbsmj8d7lFJ56OXpwoXX&#10;4dwqJy92QwpC1ZchYNCbcwtMks0msvGgPW2yFbFVHkGNygms6VhRkIIUBFKCooOnQKgX7UwtVFAQ&#10;qzRgvKmhP/bguKzde/klV6igiSBc0No5NVIsDOdDn/W29tiNWmWq1NKelZhPFyY8qD/+zCNTpelV&#10;pL/slhPtySF7YGK8smlpe6DnGwEoKlhADEdvJ03LFi7ta16eiHeNTk/9YvuDtfJUU38Spw1kBHVa&#10;8oTkUXQLEoDCyM5HIJA4ECiUCLAU8wUISEYqXgA4qXR9pbQ2MhxiCAADQiBBSCQABJGIhiJBDDWg&#10;xCWsLoMGd1y7NOExn+545gW/ascM2tGcJNJNWiaRoXD9b/7931dspJhNUkuYqZxzgPUsXcoJ6e3u&#10;XNLZ0t68IIabS05eNipGLg6IqRQYICZCG1SCtZDEywHBDDeZicO1WqwpV68U4pruhTZgBcdjBFAY&#10;cuY5MhRUoymKQiecN03wRsI8mhER2/L4CFUoVWC6mP/bL372rxzR1taTSuViBvrZ/Q/c9oMHWtti&#10;77/6GsNI+0GYy7YcPny4t29hpMWZiQrnHJMZZ2ABUoIgSADBUZPWBDCpkk2mTutv1aBVB6ACTixo&#10;/afb/6N76eL1607tbcsos2OXGMCTYBDlsnPObUrAwWPTmUzG931NyL5mi9tgxQFJ+NFjj7CDu9sz&#10;MT1OpvMDP7r9noadX3fK0o1ntpSKk39w3Vl/8rGvy5Ry2z13itBZ3NP5wvbByeEnnNr+vra2SrV4&#10;6QVLb731q73L1g6OFc8+/9Lndu3ramve/tCPL7/g7Ju/863e3u53vev3C1MnvEbpjtv/Y3y8dM01&#10;Vy9ZvGxqOp9NZwlVpyZGWpqaBFJ273mpWqlv3Ljx8KEBqmCKSVdHe6PRqNfrSGWU0tBjMUOtVvO6&#10;FbOMWHFiXIRutTTp2vbSxUvaW9qHRsaJajQanqZCsrOlWitnFya8Sr7RqCStFEiQUgopJUhAglCM&#10;sPjJnbeWKu7hI0NrT13/4s4df/qnX/3AtedfecXlsRhmYZUSdsEFG556/IXWlpyuKmHgqApVNIoQ&#10;8nzGuJ/LxM45e8NZZ6429RBk6DccBRPJpBBCJapKFM7lLx0f0UVJRuMk/+Ov8MnsEwQSz9ZgI5dL&#10;KQRDGAghgvMgkKpidOoLTVVKQIrgaUUjpjelDO5CzxdZAWUDGq+PlPMxtTO7Bnizc9Q+0p1bjIky&#10;MDAQRblEr/k7zGmRnHErPkk+ycznwzmQKB1aghptI0GnQADS/S0/e37H0dETudULCAATauTGFvkK&#10;zjwbepNoav//MDdTvW7duk2bNnz605/+6d0/NnSDcRb1ZqMvE0KIEioACR5qRAPJAZBFyYr+JU88&#10;8fyKlf1JDAQhAoAimQ2O9Mev5OB/oyKdTr/88stnnH5G5LTq+Z6hG2/1S9/CGwRvGk4b9WOvvPJK&#10;IURPT08mkwGARCIRSZSFELZtz9nT+b4fDdRJKXVdTyaTEa1Np9NXXnklAJRKpUwmc84553zgAx9Y&#10;smTJZZddls1mLctatGjRj3/843q9DgCXXHLJ+vXr77777n379q1evfqjH/1oNKAbNWPneGzEbKOb&#10;c2qW1xYn81TnPDMBz5ckz9LaeaNIM2bys76gMxwYA0YzcX+z0Y6cQ2Ua4bhpJNYt6pkqVl8+WGw4&#10;oxKMOFZVteW9b//YT5/61uGdaOH61SPHXjZakoyjwG9SUJtkSSUMDSwN1fa16vFjk9PjSbJ03dK2&#10;pbqBbLdhhx6OaZxLzJiGiKVoBJDjOLWGHRa5YsYNy9IMnVIqBWu4vvTsOGZUhq/VjpSgRDVryZkM&#10;QwglFYJIhkQIjFKKBBNMYFAM1SCImKBdsvQCNU7GnaksZEUKKNBhb7hYK7R25zzPxVRHYQiYCRCc&#10;SckEAaAShITZPiQWSHAMtgvtzVpLIvv+a8976F+eXHfl6cKVg6UjRfXY/77rezgtN70bNl2xZNA5&#10;yDgoAhQOlIBOVaSjockRlpKqilvbmuPYyEBG5ykNUgi5Ia9iCcwHClCtAyhS71Aafn68Oqyb0L+l&#10;/+P/fOaPvvTgHQ9/79Lz3mHhtJ2vJeJZJJhCyMjEcStt6Wl5ZOIlrIuGX93+0tMT4aS1wLr36N66&#10;DYkK1BWwzgKthTfAxwaoGEIbp311dcfKU3PrVDvVCktjpKmQyi/KLUwt0Q9M76zUJriUNAYAwGeO&#10;TAYIAUKApERczh2NEs9dGSPuOn+WLpqkxQCviNYKBAKAI0wkBhBIAhVC4dhCuLu5pd3IZsykIVKI&#10;6gEvWEZ8Ya61KZtr1ArcsztyiXrNr5VrikJ/8P27rnrXu9es31go1cuNcDxffeTxp/c89fh7rr16&#10;LD/684H9fQs7Vyzpl6HGHdJixjGvI+YTLAFRISgLsKKkEokME5bkYaq1/0jBo0xpSaQmq4EVM4TA&#10;CiYgAwFEEcKSmApQwZ+3G95omJODCgBQFGJZpuPVUwnDUA2qWH7D87zSX/zF9X/1mU8ODo9/+ct/&#10;/8jDD1x8yZXdXT2j41OFYj6S4TEWrSN5GIYaIQACA0YISxXbfoixFq25Dw2WmOOZgHUAFYAC6Bh6&#10;uppu/Is/2XF89Imnnnyw4TRlsolYHHER+gELgu6OtrYEIIBl3U06AdszMzooDSAGAAfwpLQr7akY&#10;5155snT04O4/+fDVjcb0ZZedDaKKce2yK85Ppsyf/uzp7s70V774ebdeEqGjaY1kJl6ePBpK+MQn&#10;rsm1Jx554tnLLzv/sacf6unu1xXnhj/9wz9+77u+9KVPX3/9R//uG19vbk3qmnnTVz/77PYXa3al&#10;Xps0NVwujRlWzDQQocK27WQylc/n77rrLk1XCEGUoEMHXnru+Wdf2vPyipV973//+2v1MsV6S1MM&#10;Aa42aqmEPjgwcvzIPqde2/7Mg4yjRf3Lc60d6zdsIEryzh99L2WFn/j4tW4jiJuJyDdbCi6RACQR&#10;wgRLQmR/f9f0dP2MrWcVx6f6F73jQ9deNTk9mYgZvl/TdRUk/fa/f+fIrh3ZdEpLxP3pOmOcc19K&#10;GXIhpQIABHMEzGnYgrmKokXVXiGEqqqEKJwHAAASCTSTLP2b86X/W0hy0vcYIhmnAABKMZccuAAM&#10;QgDzGRFY0y2zJoEh6oKlW1j4sZit4xhVCqEJJ2qO0EEJK4EJOwdeuPaSTaHLsST5fH5wcHDBggUw&#10;G1v6O6s9lrPnkmgqGQGflWthAgKASADBIGCRSoKCkqRAAM44fePenS8u6O3IxgjChAFokZebPPls&#10;vxucJurVM8ZaW1tvvPHGyy57280333zDDTdgjKLgaM/zpOSmYUJUKRUSERGZAGiA2tJJRJT9hydP&#10;WdYaB9AAyTAARAEJIWdyleENNUzyCuG4Tktzy8MPP5zNZpcsXhJVf94itG/hjYM3DaeNvJS3bNkS&#10;eTvlcrno/nw+n0gkNE2LCK0QgjEWNUvnXKOi/200Go7jxONxKWXETjds2NDe3i6EuO2225LJZK1W&#10;i0hyNpsFACllb2/vRz7yEdM0L7/88p/+9KdPPfUUYyyfz7e3t0cCbs/z5mZ3Ybbh8Noiss2YcVUB&#10;mDXSn132YjzHXQEwgDrDePHMKM3sRQgDUBAyGpADACyAAhAMnEJrF1CgAE0g37muv19jL2x/kQUQ&#10;MvB92ZZp/v1LbijT6vChWvuyNYXaMUrVwMsGHlFFiGDK9w+OTB5xGQvTeqm04IUDI26lbU3/as6r&#10;+wd2PbPvuWxLU3dLRy6RsgAHjjudrxaLZVCURCarxjCDkKpgGKbnoHBq9P0bWxOs/FruTwYIS+Ah&#10;+KHCkY4DIgIRAEGSCCRAhpIy5skG4ggHMibMsOIljfiq9hVTeHJfaX8VF5f0L9pX3FdjtQbzAikB&#10;NFVSApSAj0QdAEACEkBABYwk9rEERYGpQj5tOe/6wNt/9r3tzxx8eF3fyvu23z6QHT7v011tvbHx&#10;ysGB4kFBgDqwIA5BA0Bogvjj9ZHR/IkRfyCmKRm3d5m8WCEqBgOTpIQiC7hCQAWgEggFV0LNb0gV&#10;Ym1AJVRqk4kFzVd+cssdtzx1y2O3IRvakpk/eOcHi/lqJtVkZqHsjHDFczOlJ154dHCs3r4aTrtk&#10;waK1vaHNYpoVskaxMZVYaBV53uUhwToBlXkcGE7oVpqkgRv2SCmrx85fdTbO8EkYfuq5XwQpZrWk&#10;XdbgECA8r22DQkBCYBYFz2GJkcRI4qiXG1ElOUvp8H9jDfWbERFakBikErl/IRCAhMHZmr6+NXRx&#10;0qZ2qWDXfMtoChTU1JK1R44TyjvSCk3Q0RN7uzr7alX/jtvvj6W7l65YZ+o4ZnjZhLqur29TX+cj&#10;jz0Sy++5cPniGmvfdXD0roeeBc1IZ6xOF05bvoo1xlTmpAwDOLVd7jlYBvpYmU8XrSJvcazFpqWV&#10;ED1U9URZuK4/Onpc15RTVy9f1JorV8ukbufiVLJpBO7/rYP9/xx4XrHsJJDACKq1IgBYra2iUADw&#10;MBaGZsZMs1Cqd7Y3XXbZ+T+9++dc+HW7rKiUUkoUkABcSooQzKbMYSERBg6YI5A6CQEEwPGJ2rNP&#10;P7Np4+YFXenQBVUFQiBkYRDyhKGf3du5pbfTZVAq1EulkqKQVCqVz+fXrOgVAHYoEwqSAIoOAYCw&#10;IPBg/76DA0eP7B86kUqYgEgmHuNHD0qs3fCxT1RLY9XpYltH1/ihY5s3n7H59A3geVMjL3Uu7gef&#10;lKslPd0eaDiTy9XrjWs++J6P//mHfd//0l/+UWGq0NHdDRxJAdVq/Zbv/t3kVEEIWNS32Gf8lFP6&#10;v/KVr93+o1/YDZdzSKQSXR0L1q4/UzNbsEJc1/aZ055dMDh0LJmwTowca25K/PzhO/7lW//0Nzd+&#10;4bytq9evW7Nj/7O1hr1r18uOyy69aNMXPnfDqWtXU00dGZ16YedLf/mZL/zisXsuuOCCP/rjP/iP&#10;W/6lrTn+4Wveg6QfhL6UUZjkTPcNYQ4gavViJpMaOrS3u7c38J3JsZFYzPSdYiJplsvTCjUaeTdu&#10;mTHTdKYLiUQycOpcBhKEoVPdiAHVAidoNOoUS0qxZmpSytAPCSGIIsd3MKYAAEjO5KWdnL5+RQWa&#10;2RFPOS+YPTLTIDhkTEqJEKFUFQwLLmSAc1iVQLHESqhLpgjdFCgGFOoOUAV0CzI4ddZZTQ/89fHC&#10;2ZUEKKpEAHDs2LG+vr7oIIyiSl+n8vTrjF+WB/8arwoEgDGoKsgZH8c4ByRhWV/uxd380R3Pbjnr&#10;zBxBWqTt4icfJUHMZpq9uVvcUZc++vQvvvjiv/zLT33xi1/MZrMf+uAHAcBxHUqpqmgA4Ae+phoK&#10;JtHVXYhQAxUBrFi5es+hgc6FraYJCiDJBGgMMJVCkjd/ncQ0zCAM/vDqP7zrP+9KpVItzS0A4Pne&#10;a65PfAtv4X+GNw2nDcPQdd1ohjaijpETTHNz89wGiqLMmUvN1wNHs7WqqlqWBQC1Wi2afb3hhhsA&#10;oFqtJpPJIAgiVhyGoeM4yWQykUhEObcA8P3vf//yyy93Xfepp5666KKLPM+LMs0Ym8kOeb2yp8Ws&#10;h95MW1XM+AefLJSJmQosAAACrJ28H889EAMgECczM0AAkkABQIACEPEKBhZGScXKLl3cRcV99z8I&#10;xJyoeJWKNDpyd/zn/dn+pkwyh0wdpwinYYBqmu5ZWhmToYpbZioJY2mCULkGBwu8xqdCCIanT1hd&#10;iWQ2LjUxWRyXNsuYqf7+/k2nt4xPlUNKp2v22NhkIJ2mZiOb7WpLmAJKr+n+lAIQEQIFgjCkI2GA&#10;y92KX8OAkEAG1c2YSSWSAYcApAJcwRxDNbQPjR85Ujs8IaZKqFgZLSILM8QFgESAAWOBMRIIESlV&#10;jgIpAQAjUAgHEJJAYKnIKwlX8wxKr/nz93zjulsG1z6lL/Bu+JstB50d5Vile2n3scGhGAVLgWoe&#10;EjHdl+DwhuOGftIrq9MNzhwHfFLhWtgA5gN4grlcZHUwALCPKRihZK7nRz4tYQBOrW5aQ/El2cv/&#10;Yll9PJBV/cXHXv7qD2760B++7/aHf5YvTlALeURWRgFa4Kw/zq4+t7+cGjnqPROLZys+qlXyhqUA&#10;1yp+VehmKBAC0A3iMedY4WATzS1JrYqBJphEmATA8pPTw0dHujZ2xpOxhjPCEQg0Y93EUQAC+Oz6&#10;JzI0JoJEi1eBkMRzB/mrBxFYZQIAK1ElHQmOOWDgQryw77l0f1JjZn/zUpLIuDU2NnisUBh98qGf&#10;nnXGxud2vTxw/MBUsWQ3QsbUd1xx1bp165hvjx0fam9LV4tT09P5mJGrjR+5+JzLM+3N+YYehuoy&#10;o8XItA2Pje7bt/PIgQHkVXIG7m3vaM22K9IEoXNH7nxud7JrwdDRE33dfYOHDk6fGMsPjliKtnzF&#10;yvp4eZw3qAvamqULm9M6ooFX0t7oZ+iZz0jX9ZB5iqJMjxwy9ETMssy0OXJksLmpDUNgGJbnNRBw&#10;KTnnISYzp2KYZy8/Y/CAsASoBS5VLQEQArgAu1/au3TxkjWL0xSAMzAIYABMkUFVAcAFCAkGhUxr&#10;HFrjABAK6GmKAYAbsKxKASAEHgfiSykRenHPnr17d9cqFcVQAsnscilmqaZpfuFzf3vlZedRJFpb&#10;WsH3Yrrhjk9oiAshWloyYWlaYJzOxEcGj7Z0tlPCC9MjfT29hCAZOBrCFmk404M+By7AMMxEPAbS&#10;8EOBiYM562hPfO2rnz06MDR4YsQ0rImp/AMPPPDjn/zgqvd+tF6vEizb21sr1WLM0j2nOjR06P3v&#10;vWrz5vVLFn/lve/e9vBD9z1w7x3ZXNqIWf/4D3+zbNmSllzcNIhiBdXCGOONCy7c8HtX7bz9rrtv&#10;uOFTnR25nu4+SvWRE5MLulpBsqhiAAgJBAhLkAIBUxSppvWkrfKwbldLmYyhqsRxea02qelazNAd&#10;22vraANKa5NTtWIlnjBUSkFyx7XztTEhkWnG4nETBJccQuaGAUdIGoaGMbVtW9cxzLKmqAwyU019&#10;xcUp/MuKzdkLn5iZE8YIEaIjIrkQICQSngoKIiYoCoAMsOpJ4gsACqk4Gh+RpmDrlp7xgH58dHhy&#10;RXe74GCaZhiGUbZf5EDz+uRt/haAAOYtT5D8ZUsnCQAc0KxLuMQgAByIGeABbLngvJ8/+9S+wWNn&#10;LlqkRhFLYq7fK/jJjFp4I87//48RJWhEvXqM8Y033vjijuc//OHrN23auGzZMtMw+axxd7QKxQiD&#10;EIC5REIDJAGW9mafP3gkX3HaTBMAkBBRS1sIQekbcpDklYALrioqAPz+u37/69/4+oc+9CHGWC6b&#10;e6tV+xbeIHijr5jmoChKMpms1+tRozVK+lFVdY5GzpkVz23vuq6Uci7P1vO8KI3WNM3IEKJUKqVS&#10;qWQyyRhTVTWfzzc3N89/IU3T5iJ/Pv/5z3/84x/3PO+mm2667rrruru7N2zYkEgkog7ta89m5wH9&#10;yulDzI5qzPwj5rq1cjbej8x4qEjAEZulENW/ZVS7ZSACAAmMgOeLQJWtOkaIAQgwSGLlsg0rlqz7&#10;5F99pr2r1/J9u1Y/vaPjyft/qq5TzGVTfqwuTB/HGzoFiwYyLPjYZSZU7UlDG9Wy7ZXi9qmaFihJ&#10;M2l18/S63KoVXZk4pJjjIReoLOPQXbIgU3b8MdaIW06+WFOLTnsKL+tKKvbUa7ovpQwRAkGYwCGn&#10;2AF/0s6PTI8bMcP3fZ1oLYlsjBo4FAY2SIo+kH9698SeGne0lGrrtod9rAtdmiFraBgwBiGBCY+B&#10;BwAYKSHEQWIpfQAWdcuxQAQoFjRpmmEoDuRfvuyqs7576y1erH7OO7pG87tSC80RuzQ6UKeqQtS4&#10;U3fTzQnbdQMqXIV5opZuiyHfU3ypGGGVFKsaq+CarQWBLgIJkoDwQdhUMk034poBIamxwNWlbnRo&#10;Y4UxqYwtWb/IOdbostrN7lN++Jm9/3jXbaDAhb+3uP+UXl+1A70eaHagONPpI45aKtUhFquYRlxV&#10;qW4gG6qqBg4FBrIqHJHAVaWxz67zMlNMskRfxsvgUt/1g2J9uu4LqdLRQoHHSIgRJwAokhnPLHLl&#10;jBoZI4mRmM1ymvHT/D/mtBK0EIgAkIJh4ZPQV1iogKdCTMCh6tGR41NiAVqgLUlpzevW9CzqvXbP&#10;8zuffuZxXVUv2/q2js7WwLM9v55MWVSbCplnKYi6Ik4TWnuzVywcGzps+5eXj01RJbk0k1WtmKQ8&#10;GdeNto5jJ47H030KVg4fr7+4/YBfC5BPQ8yXb16xfFlzu9U/+sLjRx97hubrq7R0f0tn20h5nZ4Y&#10;8J3h5545Vh3queDMXHOiZBei5vIbE/P7PEyEEgndoGFILVOZmhzOpJu7FrbWqw1VUzzP3rX7he6e&#10;zuaWbBjQIDh5rp6NAp1JQQQhEQEBkgN4AB5AKKHuNE5Z0UEBmAMKAYVCw3FVnVOsBSGmClAAzoFz&#10;oBgoBgXAdzzBwrhKqQQAKVwPa7oOcPDAwRcfu891XYyxQUCVVE+ovlt79P4HrnzHuTL0A2ZDihby&#10;E7mWNA+Z7Sl6MimJbFSKuoL9ht+ajiuhW5oaW9zV6tXLRduzYqlixc92LG40qgqvpy098IOx8cMd&#10;7V3YSk0ODSuabhhIokb/kvaevlbPDd/Re/Gll57zV5/5yoMP3bN2/VmrVywvlYuF6YmlSxbt2XVQ&#10;QnDBBZsdp5SwyNmbT71g63o/cNLJhO00FI0y7pt6ELJGYbig6npPb1vI/aGh/RdddPb73vd7zzzz&#10;zMCh4Ws+kOnq6ne9CsIUQAAmgCRCIQBIYFLKet3GGKfTluvVQboslMCFpmGqqqphTY2MxK2cZ9c9&#10;x0tlMtx3fMcNuI9wqBpqc3NWIvA8v24XTd0QUrCQCQGKokjgAeOKRuXJgpSYZyU281m/koNsbuP5&#10;xVwQUhJCAIiQSAiJiSIRCAAAgP9/6XhQDCVIZBq0ySXY0bhDkSsplVAbZa000ykW/ee/3Lsgnl25&#10;8FRVWlKGuq709PREeuOZwsrvaD4th5m062gBQORsWNLJsVgCSEqMfBAMBBHCkBQ4IAJNSaNpYedU&#10;w2EAAQdLnOS0fGYAniGAXyLNb0JE/ca5ooamad/4xje2bNnyD//wD5/85CeXLF6CEHJcxzRMhSoA&#10;AAgBl5FfA3BJCUiAbFvbdKUStkexY9EgueASfgda/77vm4ZZLBWzmez73ve+m2666ctf+rIf+HMx&#10;JW/hLfx28aY5d0eeT/F4PAqn9X1fUZQ5Jhkl4kZbRpO3UkrDMCI9W7VatSxrjtwCQPQNNAwjCgTC&#10;GHPOm5ubG41G1ECINp6zi4jH4xdccMFpp50WhfEeP378O9/5zvLly2OxWHQVjEjy60Rr/0sMHJ4N&#10;dfw1iwU5+/NXV8YYpJhZliLTznS5AAAgAElEQVQpAMuZLrCrE40AAg6NBlgWAAIZQiMI3/a2K+59&#10;8KFMS7aaz5+7YlllaO/eR3+xcX1v2RgPRF1KFyHphoyFIBTwORhJ0EndsQ+DAWa6lehNeFpZ397d&#10;r8hEMEVcpPrSwAYBl4dYlKaSSE3n4n3pzqNjhcHJklfJBxkVS0VKDVDk7sMFEhgEml3nY4EB8MzM&#10;GCAAiV4JEZIIGEUEIwSUCCFC4ftBvjB9fGywubu5WJ7mLBhrxEzFAoGS8WQilRniUyXqktj/x96b&#10;R9t21WWi3292a63dn/7cc7vcmxsSyCWtmiCgAUkEHAoqatmADUUNKWvoQ32Nz1GN5fO9Gr73qqj3&#10;KPV1ysDCGmpZgA7QgpAoBCERchNIe/v+9Gef3ax2Nr/3xzrn5KYjXDRiwv3GHRl7n5yz9tpzzbXm&#10;/H7N92lv5GgtB7kOmmVVRbIlVBAyFKhCCKi1oIQXQQcor3IvvGAvmepSujK4ypYJ8hNnH9vdmvmD&#10;P/mXZy9+6djqkawFR77VaGpBcaObpnlpJVXsGMoIY2jcZ+GzdOABNKQc+SyHt5RrE0QDroD3GKVo&#10;cyeJWxWVm8N1Nr7RagWnFpf6oYGZPfLRs8dnpjqnh0/o2cYvfeQNn/r4vQevurrZ0UVvuZTZ0K+G&#10;xCKym2VhYsxMIxsUQlgJvzGGbCEARKx0VJRVBYeWLKr89PjYV1Yn5mamTYhDU6xmK0cXjy0NcTiJ&#10;hMrtM6bfdss3McAgDoIDtvRv659ech3peV4/1wXFjnUCgxjGg7hOIyBQCNsSnaXAcrUUhdTOBY54&#10;tNkXmeo2Wne++Y61i8vT07tDWRTpWMvQvHpvdf60r1KtYp20feHgUS4up/ngZ//Je97//v+DoQ9c&#10;de2rrr1hqjOdW/vwiSfve+CL7/6Zn73hFTd3qXfkc0fu/8r9xTib6nXjbvMTv/fb6cXXfvf33PXZ&#10;3//0wVZ0wzWHp0OjjZjTfjfutSJthlytrF08fTaKrqHmROCx4lJyCOTcVuW2AIsAySTqogwVPCEA&#10;gSkQX94jfWfEnvPnW0POWyXHALY1e572uwDS8XhiaipPR0VRtJud6enpdJx6772velO9/lr2+c99&#10;9g3f9f2b/RHQiJsTzFxV0KbW7tqqJ2XIcYCQwpuWA5bLzHmeaDSnp6fLdCjRjJMtGeh2IwHKUZ42&#10;kt7OeURmu0QlcCOOAQMOyEtERhjjhwOZNE48+cTi2TOHDh1idv3NdYaSVD3+lQduv+3af/HPfymJ&#10;Q2d+z+Dcicmpjs1HjpVuTq4N0qleuwowniOt2Ll0sNlpJFxVVVHOTE5VQcQqHqd5XpTNSKTDQSCx&#10;d8+eoiw2Tx3tdHqNTq+/ttFpNtO8nJrqVaW7eO7o9OTU+//tb/zET/7yqWMPX7Wroyjsnms/eP89&#10;p04d+89/9Lt7ds9vrl2YmeqJhJNWZFc3x9l6s5lYXwD5aFwkkdq1e9qWbrC5KkRrbqZbuewdb7/r&#10;93/vT9oJet1GZTNmT3UCvP4HycxgZuZds3PMlGdDIcTkwvzm8sXGdG8w2ACCs6HT6STN1tqFlamJ&#10;aQ6udFYbHTOBFMB5nocQmMgYU4eDlTJ1njPLMue51Wo4F7Zrhp66H/92eJq+TghBRxEgyspVzisJ&#10;FjIE12ob66oiDVZUgFASMjSA9nrav+7gwfJkufrk6hOfy9795h+UlXJs40gJIa6++uq63rjeCfz9&#10;haf/3hG29gJh6zbm7eChdxASWrAgC3goCygNeCANSSTWgXazu1EMGRA7TUwAeIvF8ks5PfsMVFXl&#10;vW80GiGEV153/cc+9rH3vve9r33ta3ft2tVpdxpJCwjbesiinuOA9A5eYhQwPd3rrywFXgAIpGvt&#10;embvoV8yG+7nQSNpDEfDqcmpLM92L+z+gR/4gT/64z/6oR/6oW/0eV3BFWzhJXOL1QLr2Larrd/u&#10;rD2XBlbr1zsetgC63e6lh9r55VrNeCc6C2CnIq7GVgc8c522rbtwa+zbt69m0WmattvtVqu1w4df&#10;TIhLqSk9RWKfqY761G9tD4y45OVTKd1trqu3DqUZsYABwEDUBteFewpJnNz2mtc88OCXrB+S7ds0&#10;XDN39X0XjsLnvtiMhAPIsvcMkYAB6YEStmYsDRrxRrDjWTVrKps4aayIODI6ZmcrzqNYBl+Vo2wy&#10;3u2ycN3+vbI1+YkvPt6emp9pT3MQFbK4rXLbz6pxrxVXeRaRlkEQJNgIJk/KkwAFyfY5aW2t0Vcn&#10;1evtFxEFJceOJ5o9XQWRFy2ptIwvyJW42Ti2+GSmx2Sq1YAiszlzM5leyK66eu7VzfHU7OSUd3ZZ&#10;nLMusytpZ7rVmkpUR25WG0eXjhfletyWXnM+9h0XVOLXoywFRwThoEoSxqTWNTtmvL68J06ULxIR&#10;e4eCzZgiSSryTuaFdvCl81LpJLZ5oSnILI+BqO9jCYvIY2KcBhFER5IVdqV/odMlDlOl8624V7ix&#10;C0vGwAuRW7ZC6s6kqPp2NUwlxlY5TMlRcS6k1755hsMop0FOjsmTcII8wzUlQgrBUFJ4ZkhAowgI&#10;UlSFlUG1qSUr73LbQtxqxhv50iqtN1vT58rFo8sn13nzFbe2Hjv2+IEb9jBzXfu4RUoDmFEb0m4X&#10;yjsmF7aLFbcq4LZ1ZepYxtNm79PxjN6wnaJHT4IAK9hKCCCxEBaaoQVcqJoH9H3LX2jun+61pibH&#10;CcpQ2lGzG5dVnwDTUAQZVsbKTAsWNScmkloSE3rNiXa7+7/9+r9YXNs8d7G/dH7t/NGjUGH/9Qt3&#10;fs+79zZ6w4c+v3Zk46q+3R1HNnFOrpZEV93xug/83od+5E23/fe/8K5Pf/RP//LIpwphvucNb4nW&#10;i1Blc9C9uX2PkPvKo2vnzaGbbj48lZ9YP/vwwmQHCZyuWIvhZtntzBWV8GQckWLfDqXk0kvLFBDE&#10;117eyYSdfNoOcQ1U//wpga46hFQrpnoh/JbB0rYuNQIYsW7mwxKkOq3JsghA0Dpi9r2p5tlTjzcb&#10;89MTM8sX1/fuvjGvRJaVJ04cW1m9edeeOYL37Nl5Y5IcItVIgbvve2Scbi4vXZxst3fNzCyfPfud&#10;t9xSVJBm+yM5EKlO0rRuTIKVMEoKgLxnBJJKeRekEiCRhbIhBEg+fv7cX/3l59Jx1erMl07kaXr6&#10;9MlP3/MJKaxz+OD/9xuVXYuTqXz9vNIMOB1FLq/YbnYT5cuNViIIXPkgoFTS9oAPiOJWYR0gCI5A&#10;Ta0ogFRTAHlqAdFt98AiGw4jo7y1sRJVNgSo1zZwo0RF//tv/Hev/44fS1efuPmWG0eDwdr6ym/9&#10;+/91ZkLDbvR6yrkhKGRpGjUJQOlyYiihlZEBIc8B6EhFTGTIAtUtr97zy79w17/5nz951b6u832l&#10;Re1Hv9Wxsp1DIyCvLABIEYB8OIqSZp5ao5tbtw2LfDxsdhuVz8AkDYc6ZggRGIAUOwYwBGexwza1&#10;irQS3u7Mjaem4teTpN2Re6gv+iXxFJKips1SQEACnoInEfLSM0kWCUElNmvlrp13tGrr6ezk6qmD&#10;mPnCPU/ceN2evXNX58Wo2+0G73q9qZ2Y+MuYzWJbX4MAyQLsQPW9HSAEBLGtgkwsMEpD3BQMrI7d&#10;Xl+hERtgGrhuZs//82d//L03v8oCpURE23YJgCQJIRkvFfvVrwIBIIqS+k1dTvKGO77r3/3bf3/h&#10;4rl/9a9+7T3vec/8/PxEr5fEzbLMlAhSG5RBmLaPkNbrUxgLOzIEsEKpIA0ZCR0qVFt60S9ZOO+S&#10;JGFwrZJ18OBBIcSf//mfv/Utb11dW52amhIkirKIoxhAURZEFJkocBDbN28dC7hSq3wFLxJeMpz2&#10;G4W6L7fdbocQ8jyvey2OHTt2+PDhukClJsZ1Wvjv5Yyetid4gSXk6QT4WQ/TpxgybU0FCcRb8ocS&#10;ACysQBUgJPSwP1Yga/3szFSAMxGGmSVYgtNhSz0xEELtteC3hS4JQQGwSkLrcs/83Gw1HZeGC5Yg&#10;BxGCq2yRaGrHDGRtYyrySawnZqf7eVa2dUzB+eCcQyDFklgJSLDYNn0PgQRv6WY9L+rKcymlUkoI&#10;EULw3ldwmNHLbkNWloJtiIbsyD2d+eJA3vTy9ODE8nA590Ul2EJsyKLcxGsXbivy0eDR9cmJ9qsn&#10;rmXYfroa2B/uHj6Nc4uj9aJE6YUtHJSIWo3Qr8rCi4gTDemgWCmpnXWiQT5Yl2QeY8v9KF6Yn1no&#10;y/HZ4aM6qG6jQZo8WBA5prwcC0XBOWXRFNBAWkEnzZmJ3bFuFFRxUWnvm0Za6yuHqNUbp0UkCmOg&#10;FSxMAe05uOB6ohExMwHKQwUoa2Er77bFhwO2dYBqlWYZFDEBnsk5ghcIBLDoNlvjUcHMnaRlvC/6&#10;wyIu1Iw87k401HDdbX7h5AO9+amQ8uoK9rqK4QkeCKHOGAESEhSYOWwzJDwjPbhlS7tDa7Fzbl8d&#10;vH2oWm6aCVYGJwQgFAfjIYHgkXlrw0CIjVPVuWspmaIuW7e9U6tJnQBIQAIiPHXfhdq4QjCA4G02&#10;02tM9OYOHyIuikAFdVw70huPPEJnBt0VH2fKR5zLsY36ldNik95x++s+/uEP/ci7f+Tt3/tdP/oL&#10;7/nEX/3lf/qPf/zu17xFblRyNNbQnaQxMFH/YvEwnb/t6u7M/htssV4V/cJZcqrVaA8HIx1PSAYR&#10;a3YEF4TzImDLtevvIGEStocxbOdftjLrfGlY7dLgUS3n88yP3lxb2XfwQDYQ73jHD/8v/+b/fdWr&#10;Xhco3r13z/mLZ6zLBRwDkkQJFyBSh3WFxRFOXlx9y51vmOlhYyndWDp/21u/OzFC66d9MWIBYq22&#10;3H9sUUBobWIIwQFCbvVzJq1mYDzy2KNf+JsHT545q0R86NDVJ44/GXz68U/86f/0678yNRUB2Q03&#10;vKLXSbSBcyXDhyCIwewl22e4SgYST43wtu7RJdNWPHsQtuncs6S1YK+5eu6eT/7Ohz/84eFwc3Xp&#10;9P/4q//D7FSj3ZDWloDbohxbf1u/UM/+FGI4W1RF0Wg0fuanfkRSMTnZYFTWXUrSvvqseM7LFwI9&#10;Y435GqeWeMZ//9ZJ2q92Ak/jvUyBVIBkZsHOMMfOSGFyW83PtmXOK6topZtO2t37FlaWllwZWq3W&#10;F77whbqTqF7TX56ix8/eAwS+RJ5DBhLE8EDUFCNgVGC2pcAKwWUZpaCZBm66/sbPP7h0xy3zjmC2&#10;vX/q5pFvyDd68bFVHbC0tBRHjQcffPAv//Iv3/uz711dW52ZnjbGECzAgEaAlaiAGFi6cG5Xt7O1&#10;t6Z6DCkIJ6Fe6lyuFn923lVV1UgakxOTVVVtbGwUZTEzPQNgo78xOTEJYJyOW80WgJripllal3Uk&#10;cXJFU+oKXjxc4bQvgEuljOM4rrcIDz300E/+5E/WkhJ11td7/7LwABBABIDB2702wkEKzxTsl75w&#10;33h9KCLDOmGTXxieXrhGePG8RjvMAIGIBBMECSGEEEAI8JWvvOVYChAJoUDsnFPSoCgJin2V6GTX&#10;bHdl5XgxO9k2uchLWRkTROwajapROBkkBwpWAgCxE3CSxVfZOe1k78M2nHNDOSqUfWzj8dHGkIik&#10;pa5uoRGWxMUVXFgW5xflhpUwGkpEsQhJVTRh77rhWwM8gc/2Tz9x/ER7rn3VvkMXsfzE6onja+fT&#10;yMtOY8jjgn1DVh2NkJeNoqm9tgOnRBRFemg3XdNmbH00WHcr5/LT3U5nfmK+oGrcdkVjqGk0cuNR&#10;mgZDSdQbOyeEtBUDiDU8hCtCRHKi2WrCuBjwgp00ql349aLstyeScbZpZEkEQZBeSmYlHMEGHwIJ&#10;prpliDmEEEJlnY6ed1PCxKFuiqOtDQwB0rH0LIIjaxFCECgRxlyeG59fPPcV04ibc8ni4GJ7unX0&#10;C+kNrwt1SjBsdxcJgSACmAIz6s3VU3IyO1Nx+1W45NwuUzgqUAgkAsHTFi0TdRd53UZeVJVyFxYX&#10;r1m4xhhTy8SA1DZHIdT+Q9uMgolR093aUJeCr7LENDQiL4RpGSE1hst2+WLx5TNiNYxtwxtDSlXS&#10;5TIhyF5I5kTy8Oqi0RpSYnll3/69e3fNm7RsFk4jxAp7lfCj9JEHvvTZfLx6+ytv/JZDiUnm242e&#10;KKt02Oj1IFJtrQml9BZUVcaX26RdhK92F3ztENuqPqJO5/JzBB2+tgNpkJJKZ3m1vlHMLexeXFw/&#10;duxY3FD1LbldUSoYkBIR0FToNeK5CbSBqV3NbPLayQgKUJeq323XK+fjyhglldBRE1D1BKpKL5Ss&#10;qiqKDBEeffSxe//q3sXFxcmJCVtWp088tn/P/H2ffWh+duIn3/Wjo9Fyt2MIJbjI88I5J4kCGExS&#10;vtgdcMG56qbbvmVhYW5qeqIs88ZEd/X8ea2ldZc3z6WURDQej+cOvuKd73xnrZW4laT95gEL8kpC&#10;MTMheOIgmRWTCL1We/niUI/1P/onr/zAP3v8rx75r2+89U5jTJmlZVnef//98/Pz119/fb1AvMQX&#10;8efFVpUxEAiaIC3gBSRABChpFDzGI//IxvoTF5eKtPzu13xr1GANUg1KgAI4dN2hv7rn06+/ZR5A&#10;EJAAto1XHYAt4Y6XIX76p3/6fe9730c/+tE6daG1ts5qJbeeSVKA4OuEN7C2vHLToYNbi5aSEAJ0&#10;2Q/Of5iwzmqllVRBhfr15OTktdde+6EPfejHf/zHoyiqCW2WZ8aYldWVpaWlkydPOufuvPNOZm41&#10;Wwy+0nx7BS8ernDaF4CUsu7drclt3ay7a9euqqouLVp+mYDFlvMtuQAZIDyEQBRJIuEeefCL5dj2&#10;WjPrw35mNk70H3nd9x32sg/aDj5SeHYugmtqGwhEzLzeX5+hqXZogmRgFkQgKQX5ykVGVZmVEYIv&#10;I6Xnp5onjl7MvOZEiIqFsxE0vEBF2smKyMngBAcKMgTFLvIQgIcKz9Hyh3qHZ611zgkhlFJaa2Ew&#10;xMbR7PHlfANG5tlQVxR3aCW/2A/DTKE0kBoIIFdqb4y3R5e+0pi/yXqrpOYmU0+aSVPBf/n8IyfW&#10;z6xWazIyKjImmNIXrrK6GXmr5vVcW070801mjk1UiXzkitKDI2xi9eTw+Gxj+tXtmw90DmS2PD58&#10;PPep97awYMEqLmurBBbSMxVCKCZPIVS2GI99VCRxw6ikqKREQ4lNz95jYJKKYAPgC1hnmWAipyRC&#10;8KSkVDJ4570P3ocQnn8Wh/qaPtWJCgBCBrgsbatYBuHzUgrZmexpoRazdS4H41CWfdedmCTHd9+z&#10;/BM/s391sNiajOsTr2P6DiDwjlff9oK/feH4GYWLO+fH4MugtTX5ZApeiCAQCIEFEBQDgBbCl1QF&#10;XlpZLqdKkiQE+W2zPaYAqk+MAQSqpW5CeKpeN0hmE0FLLvM0S11pdJfInVnpP3os2fAoomCUF0qS&#10;Amv4WICmTOPJweYrv+260meRYvRi6Ubj0aZqZo2gtPRS2CkOzvu1zfH5lfWHiurshZXejLr18J5b&#10;98wIz8Nhwey0dDJU8BbCC4BJUpC1H9LXODi4JHv2gjR4JxF5mRajojcx8+Ujjxy4+pbPfv6B7/vB&#10;t/oQPHhqaqLVTnqdtgAqb6U0IOkBRWgCn/vK8bYWtdW4DZiMsNWRtiOziq2OETAlre5WmogRAqrS&#10;CaGiWPY30kcee/Tk8RNFlRd51h9sJHHcbsWioR79yuMf/ZPfXV5Z/1f/8r/ZWF9U0oKpKjNnM7DX&#10;RkZKM/vgAfG3lt5+IVRVsXHyyT3792+ur0axuXDqxO49C8PBQGngmSmdr3ZlQwhxHA+HwzDqd7vd&#10;WrG/dmh/MU//HxaIBVgqoRgUgmcKQYO1I/LFuEhi6LayvnzXP7/tQ79+/2Bl8L2v/4FWq1Wb2x89&#10;evTaa6/VWu+IaLwsIbYSq7VXaoAEhIAQZelVLJmRMn32C1961bd8W39j+MCXHzvw+lcNUq+1dMCx&#10;i6mMYmeLLz508o03HWQ85a/ABL8T7vzGfsMXB977j3/849/+2tt/6B0/BKDX7TlfR/MJzBDEgA9Q&#10;Ao+vbDSSaGZqWgIAQxKIwUyCnln08BKEUqouJK7Vj8uqlFLu3bP3tttu+83f/M1f/dVffeiRh/7g&#10;D/7grW9968rKymOPPbZ///5bbrlleXn5X//rf/3DP/zDhw4dmpiYECRe6vnqK/gHiyuc9oWxnWAE&#10;gHqXcPjw4dOnTx88eBDb6lAvH22JAAhB5AOchyFQHXmtNgcavpu0FbSOm5/5m49OXdeavS5ZkkvP&#10;KAfdIj8CIAiu2yYDh1rlxq0N1m3XmmYkhRReehcCIwRBwkAYwElFCi7Rfq4ZxzpspuWu3nSkIMsK&#10;VIEdrJcgwHhSFoIRBFlwkCiJxdMqAy+Bc3UcGTWhrbuntFabvLrmVtbNEB2zmW+wKJuBRz51ETiC&#10;SAABzsA5kBWFHZX77QUsL64vm1h3Ot32oUlHdAxnRU93Ta8cVSM3sptFYmCEAAVSrtGI97UP7NZ7&#10;Vjb6g2zT+nwQotQDEqGBQoa1dHF5uPjq6KbdZuHo2hP58mBEm3oGjTZywLksOIJItDFehbGrYiGl&#10;UqEo186dX2st9+L9kYjyUrpS6HaizTh3w0hvxeSJoVkKRrBWhCAgjDE6MsLZoggheK21EuTCc+fb&#10;mVx9Tf027ZQBkiECRWANEtrEcRw3ktLZ8TivaEBdqSkehNGf37f8yhuRu2zfVfsH6VogwSTqbC22&#10;DshEl9p77JR01pWQ28GJpyhuuNw8bU1rPcGKwBBEIARmeAtIYkmVdeM8y7LMmko7CameUj+pE8sE&#10;UAhbKmWBCWErWxsQQplnkRGRMUImMAbjUm4WOD/sUst7NYqME0qXME5L3yAZinwzr/rCdFbD+p65&#10;mdNnj372kUcXds+2SCaerS+zLDV5tSuabs7N7pmYX2p2H1vbGGTZQ8W5lkuuv27B2kVBhedCoUQA&#10;SARo6XXkTS3GE75eIrbDV2uKu9MbV0cc/POoSX21wYfIc/+q62/11D7ylcd+5Idft7iyGjdaUsq9&#10;e3e3LlEfIKU8kFb46yOPjtfWD7/y2ggQgA3QAiFAi6doLfNTaY88rZJGDIADli+snjt37sKFxX6/&#10;v7q6HAgIznqvpYi0Kcv84tnTrtr4yB//4Xt/9sfe94s/nzSUbqrlc8eqwhpNQigBqY0UjLJ0wdfF&#10;HS/mLpS43U18qLxNW+1kNB7s3jOHRjw4d7L2SL8EL8CyiqKI43hqaqoWRKxDsdbal8OSdBkQFCIK&#10;SnBgWA+2CqQdBRfyauGq6ZXFtVav0lfbO3/m2mP/ee3jH//4j/3IT2RZ0e12jx8/XlVVzWm/0d/i&#10;xUIdoFMcVAAITgkHUZcPF5H0wJDw6Nr6wd3XvP7aqSeXpz71ybtPvfLgnum4Ao4cv/DAkS9PTU1d&#10;f/3B19x0cPuI9SNRWGzlaV+uG8rRaHTs2Imf//mfP3To0Nzc3MKuha3KMgAkAVl7oQfgoQePXHfo&#10;mp6SAkAIdQoXzPLl0GwMAllnq6pqNBqCRGSieot34w037t27d3V1VQjxy7/8y7Mzs3mRf//3f39Z&#10;lnUF8i233PJbv/VbVVW99rWvtc6+XKXFr+AbjisT6wWwo6Jc6yJqrT/zmc8sLy93u906SbsjO/Ry&#10;WAsZsLVgFNVOuHVYd2Nt/YF7PtlOGkMnR6NRc1fr8Qef/Kfve+NQnQ6iusRl4akRuCT1RxwAZgQG&#10;8+rG6igazyRTgqjOIQghBVFg530IoOA8qJBBxUyzk72lNbtvriul9HKgyUIUQAUSIAlWgARLcBAs&#10;AIhnZYl3UF/HukJPCGGtTdN02a2cGB8fDjfLyCoWiKRFKIVVTZgEGVBYUEDLm+mkPS86Ld8aIXui&#10;f+LixsVROoYSTliWyKr02le/opU0XdzzgzIvx9IrsCpDNXZFD6LJzTm90Oh1L4YLF4rTLjhpSIBD&#10;QCA4UWxsrg39YH5uz6HWof5w8Xg2KIoBNWt/BURGFNaTFBbSeQiEWAoRvM/zQbGpe3NGxEZFWRWI&#10;yRj4gNKDGAYwRivdYE+ls4WtSHLdS1yjVkGl58ps72BHNIghiIVgIQMiJj9OoaL2xJSI9OZ4NLQF&#10;VHC6SJLIBru+vHn7d5rP31dl1er+Km22NBMJqVg4IjgEDnUN8E5ORGxPly1CC1za4Pf1ZU62OmNB&#10;ARCXcrMgIaQmE7FDt9uVUggEome16xLjEreLrVPZ0hIXxIECVUWpRExC5UWRrmzI1aEqhRQCRMze&#10;+5KcbFgIp7yxI5MfvP3qX/mz3/l37/qd1dBP28XH/uK/vOPWu9C3gIIR3nlXFhHl06qdxMl8Yrpq&#10;Mp+dfHzlzANHjjWnmpMzJtLaFyMHJyLDHDkk5LVyAhScfN5egOfE83HUWjV6pzO5HjTxVf/kOQ8z&#10;HJc6cr/1f38gr3xubdKWzLy4fPENd9wuBAFspHYQBFECR4+dXDxz+o477tg72+yPqpm2aSgIoLJO&#10;RIq2JdwJTzHNJInZ45FHnrzvvvsunjufJIlSapwOpZSdTjsEzvqbFftur60TBcefuvuT9376P+3b&#10;uwBK11c2TYS5A3tWzxyPdFMS6iYIthwClFLGxHlVXtZ4XiaCNMpEYnnlQrvdNkaurCwS0d6DB7LB&#10;ALiMkgRjTFVVUaOxI+OfZVmr1dqJ5X1zQJAXShgORRDekmcB1iycn5+YevwrazddM7V0drHR4T23&#10;7p1cO/CRf3d35Wyapt1ut9/vf1OM1c6MIjiIClDbmnweSIGHnjx+0zU3lMDSwLamZrvTsQU++fmH&#10;T549c8cd37lvrqsAufUvbIkL1Gp8L/0k5FdBFEU/93Pv/Q+/9dtpmi7sWuhv9kPwcWTgGUJsrQkC&#10;61nor29c8113qK0lI2xJHQpSf3u/9X8AsM4abYw2RVlIKbXSBCqrMjIRgN0Lu3cv7K4tfKWUUso4&#10;jmvro16v93M/93Mf+SAg9KcAACAASURBVMhH8jy/6867ruRpr+BFwhVO+8Igoqqq6oD3cDi85557&#10;br755muuuab+v3Ec1x62SqmXQ9nSVmuj8uzrNers+XNPfvGBxx5+uGU6VRVs5EZuDIF4L626TS8t&#10;be/4L61L3GpZBIhIEAhSkBRCQLBjV7qKbVAOgrQgRUQgbZ0jkhwcEaQjCLt3bu7hL2/0r5pRUcSi&#10;iE0FTsHeCwNSElIGDRaCQRzANjw/p62pLADvvXOutp3IhiMaiP3JVa4l0TZDGi6mF7J8LUjvQiDA&#10;ANJS7JvTydwrZg9ONqfWMHro+CNro/VAiOMkaSfjfFxQeWz5RBRrohBrJTlmDlxZH5ApeHL55rji&#10;stNqjXxLZBR7E7hhbVqNEWu0m62w7IfZiBriuunrKfJuKX909KVKgJoghlHkWDh2JVlSIpAI1jd1&#10;vDA9G406weskSWiiO/KqqrwwW0Vg3sMBsRQNqYlVVLDiPAtVVVWlrWzwzIGkYGZbVc+txkhb1Z4W&#10;qJWziYkYygOVS6RuRpGmMC6zzXyUclBG6BbW0jyifG7fbDa0h2+s7v8MFGUHDrZIstBCKB0ky8AM&#10;cnD0rLzitiKRALb0xupdAXDZzbTAtrTnU7nXOo0flKRAQhEx8/49u9vtprKkBCwH2ma/O0fYOgEW&#10;wFa36ja7k41Wi8sKbALJYjPfOL/aHNjJ1pQvOJAkOMMi8l56gmchqpXmxtos7bvz0Gvf/dNveO3+&#10;R75w5ru/9Y6r9syX6+sZA0qKdpO0KAtLo03ikV48dvXEVNlt9r366+On5Kx502v3BVc0JCqlCmog&#10;NCPbiLxgeOJqS870MvDU82rHcEVsj9hW8TbAYmvnqi5vKyKMaf7CL/7Kn/75/W980137DlxTFmE0&#10;GB88eHDPwm4w4D1U3eOAsceTJ06+4Tu+fe9sUwEzbaOBqnTFeDQ9NbFlpo2nRctqHDt2+siRLy0u&#10;XgAFIZnhlCJBdjBYCsE3G6bT6WTZ+OGHH/ryQ/d/4qMfnJlMTJPGm6P5hd7a6sXBxdMzu2bT9bV6&#10;MQwhcCClDKSywT/rG/0d49SJJ/fv39+e7vWXlycmphmemW0+fo6pztsq08+FWn+lzDIAzrk6Qyul&#10;/KbgadsQgXwQgpUEefZewoMhnXAu7Q8O7IkX19ZNj0Z2ZW7/gT/61F+87W0/WFdXVVU1Pz9fm//V&#10;XSov+XX8ueABBzAFUoIgNKC36ahnaEIX2D295/RwhHHzdDG+6uYbSqB0qCr3Lbfeemiuu9Uuy06T&#10;IPh6odnRkHsZDtk2kiT5D//ht2++5dWnTp269dZbJ3oT26SVIEQgLkEEnDp1aveuuZ6Wso79CQEO&#10;9VNOABZev8QHyVpbG/NqreuiRaONMWacjicnJitbGW2kkOcvnN+zew8AIYVKVJZncRy32+1//O5/&#10;vDnYvEJor+DFwxVO+wKoqWzd1J7n+bFjx9bX19/xjncA8N7Xi19ZlgCUUrVZ3zf2hP+2EFt9k74i&#10;GcEhnD395Oe/cN9scyKvKq9UY0Z/ef3L2IdHF4+0D4bADluaw0/bbG23cQliIUhIIimVkWp+YddE&#10;dyKWMaq6BBXBexuQRBFZYSINopgEk4s57J6Zube/MiqaDc1edCLt2BsKlRaSGcTBhFCfMbFgSCb6&#10;Ki55vKWIFOpmWmaepbnD8U3xvBFTcQm3iJUv64eOrbjMj8bFuNlp91SjKiseoKg8d+M2Js+GxY3R&#10;UtKLZWSGxTjNxpnNu1O9tfGGqKAlCTCFQN4LkIlEKwlRqdN0NND92dn5RJlGFE9hwhRSOzEqR5Oq&#10;vau5q6HbIQvG63y9mu/t29Xad2p03Ip1VhjnSAsXNaPUV5ZsHEnhEbxvm3jv3D6oXcE3EujGdHN5&#10;g7LKkiIpWQlwgKtgUUJWiY4jTGjV8na9grXWerDWUkXGe19VTsqvttYKFoEVsZQslIcMENbNzU23&#10;O61+OhqPx2SEMabiIs3C3JxZPFMpOUpMZ2am9+73zPzpfzm2d94LzWBIKMHwop4hIohqW1H3uTbr&#10;W0XIAH097IK2c6qCIYNAXehca4mF4HzlSzaV6U51DISrihAEqUbN5BlhezKFeutGLIghWNSFr4IF&#10;EKqyKMsyimNjojhL7VI+3qhaFGmjIEhLx+xdRFJKFJzL8eZc9phYNq+KfvD1t/X7g7fffNf0xebg&#10;/Nk9esJW7AuvlCKtJcWRjHVAe6JZ5Zvnzp1Y6E1MJc2y9L3OLi68BxxCpiIRpLGCIazwApfb7/o0&#10;/x4ATJABxJDbSVFfOy1jq2XusjRgGIIpeuyJUz/5U++amT/QH4973SldlmWRz8/OgBnOQykHOKAE&#10;VgeDiXZbBRgBAvI0bzWTlpmAs5CyFoV6xgeUhT9y5EtHHnqw2WzOzkzmRZrno0YSM0I5HK2uLp87&#10;e/LYsaPra+nkZHRw/yxRSoRxf6M10SnH/V6nKQTSjRWppNY6EJwNkEJK6VzI87zRiC9vQC8Tu3bN&#10;VVU2Wl9tNBobq8u9Xm88ztI0vdx1JMuymtbGcVwXFmmtx+NxbUbyzQPyopbDp8BbUg4CAtRttDbG&#10;m5CQDTUe2tXxcnoW17z5Gills9nM8/zw4cPGmLrq6uXahCwQ5Daz3Wl8rQALlIQKYOD21+z9wB/9&#10;9eQ182dPnS1WVxvD+fNPfrmw2Vu/89Za/aAFRCQk/JY6VK2JsX20l3GqFsDhw4cfffTRH/3RH02z&#10;tNlo2KrSJMHwRJYRCOcvXLj6moPb0vkegsFg7+oRIhegXtqctpE0rLNlWTabzUbSCBwqWymlWs3W&#10;aDxqt9qVrYhoz+49RVkA0Fo75+rfrFtwi6K499573/72t3+jv8oVvDxxhdO+AIioLEsiMsb80i/9&#10;0t1333333Xd/9KMffdvb3lbTXe99rUs+Go1q79wdVFVVd2++ZPSQCdBABUgkkfDAp+75xBMPP9Do&#10;GUF6MOy35iY+9aU/u/vI5275p83WfGL1MLhnCvrV77WWVeU5BCWIfAhMvWZr3+T+WTOPSjhfRVID&#10;gTlIpUGonFcgHzwBTJ4IJggt3P49u588cbrckxzYv2sgIkFKhcxa15ANzn2R9Y2O262Ws5QXQSmB&#10;5+FmRFTvV6SUzFwn3ud6u3apPXlI0/44a2Ws2w+eyXqtqXFRGaXLsWvGUhdqujc52ZpZLDZ3N/eu&#10;LJ6e78aDIsuKgTAEpZIkykKqulFpi9xZAYoSraARgg1eBGRZRk3BHff4+sPL6XKV5EGFFnemGzPH&#10;Tz7R6HX27T9w/atvap6c1CoS1EDQrTAz3z6wOlhvtKNIVBW4LHLdjGVgWzpIGQmjYCSi3Quv/Pin&#10;P4OZNbdxfjBcMxMqkMmyjKVqKFGk5Ww32VjdGPv01mvf+ODjXwkNYYNVWklBzlVwrjY3er4ZUebo&#10;TcZZ5oww6bhsJ51QVZ1G87oDrxrk60sri8Ni7LSENi4EhxDHGI2qTod86XKXRSrOR9mbv2s3BycE&#10;R4lZG6yryHTarQtLy9O7pkZ2HTLUziveB+cgRDBG57nVmoRg770Qol4ay9Kry9wTCIZgSLFF0kQg&#10;FYREKEvMzPZWz20KyQaCENb6S3s7B2wVBDiEEOCFEHWxOjG8F7BeCyOCgBciSiCUTTdFHMtIShFh&#10;VDVW7cRQBW4HFqlwCKWj0kmfNaC8aGpa7QzPTCwvTa8Ou+lQeTer14Yr++zcTIhVgKbIAOxEKaQD&#10;SQ/prXCrphnH2caEU7Psw2parEPKSe8RosoYXZWpd0WzN702zJyv2kJ8LXZHO2DeErqjOgHDTAwR&#10;WAZAKlSVZS8T48AVO6P08+UJ6/ur7pIqy1IpZYwpKvrA//l/jUdVuzNlooYnsd7fSKT+/u9/21Yi&#10;2BhAZJWHkV4itdxqqIhBYARuJhq+ghCQBFdBKTBAIngWsi4CwdLK0tETT7S7DaNFUQ43+itxJNN8&#10;+Gcf+y/9jZVmK3rNbbf91Lv+28OvftX09HTDQNGYUMQRVfmARAgewUNLwcTO1fbI9VRkkEgajef7&#10;vn9HCCEEUGg2E4Dj2BRFppR4Sg36eRySno1Lq4Sstdh2oXsxTx4AiKi2/q6qCoAxpk4Of8NooRSB&#10;g5RSS50k0ZrvN5LE9sthOWxOGqF5vW/jJslMynkAxMzGRMPh8Nprr61HrBbI+Mac/IsMYqgAxcTw&#10;lmCluDgsP/k3X1waj/KKnKfbb/n2q69p/dgPfvvvf/gz7/5H33Hq8dQOBtcdesXsdC94JBIKMAiK&#10;3ZbOVN3hLoTe3gT8XTG2On++ubnZ6/XqtzseEwAGg0G32wUwGo1qn0UhxNLS0vz8fFmWURTVfz4c&#10;DjudzuV+dFEUtULKzk/yPGfmd77zx++999Mf+9jHhBDNRvPi4oWFXQuwHiQZEIQh4+Ly0hu/6zsA&#10;GCASAuwAT1rV4vGR0vQST1EyWKktyXoGE1H9kGFwq9Vi8M7bHbeeuizZWlu/qMseNzY2Jicn6611&#10;ZCLnnfc+MhFAZVUqpaSQ1lkiqt2D6j8cj8ef+9znAERRRETOOa2vUJgreBquTIgXQP2ItNaGEH7x&#10;F39xfn7+fe9737ve9a7xeNxut/M8T5KkqqqyLNvtNoC6qLVuJNhZGq21L5llkgKUIAYcTp07c+HM&#10;qXG6kSizkvabuzof/sTvrpkzr/vpybmbWkO3EcqsIcWl274dglvvaSQJSYqDrwq7YdcXRUMcVC6g&#10;LC1yb5xWWgklhJCVK5nBJIgDMQQHxcFwfvvt1332gaNHHj9hxYH9C5PkZeTGHYXBeLOXRIk2oSqz&#10;8boLHlqaZrMqLqP/TQTJQ2rHnVYcjYPK8s0oF7qh20k3RRFHxg1SeDfKhqMipSQ+k525aqYhssJl&#10;LjguyVthSw6l9SAFSSQkBxTOsg+CBQGGEUXxer42OL2Z+hSN4K2rNqtX77ppcGG4R13VDe3x6bLa&#10;ba+en3WpJY7cmFpyUpXJhJlLRwNt4khWafCJQiMIWwQDobweDaon1s/pVwytIVJZiYFUTgjhnSCO&#10;2QvHLAUqV4IA8uO8bDWmSmRbet1EITA7x8zeB/U8sYB2W2WDoiox2YpaSa+h49iIdjNa2VzL8kFm&#10;00rAixCIBYKECA5EQGAJKUEEeG8RwCGcObN2/ARuuz1aWhkk7XyqN5sPci9c3FFCiCyrQkAUUQg8&#10;GNhmE0JQCN57+BCsK4WAUsDl+K/WhBaACFuOFYKhAggwEnmaRZEmDidWj09PtK6eWqjKEVMSvABg&#10;pAgiOGfrPnklpVRSSRWsd2WlmYiU4+BEKNgGKluyKdazXiadM0rLilylrNNZGuX9hvOEZmnW24Pz&#10;kxur3Y08SUvDpYh8ptq27JbBeKGCjJxwJJwRDFmffsXSZtnc5C4Ti/yRo1ftfv2XHjh2+PYbGhNT&#10;iUmDXzFcxiJkozwEmSQJ3GUktMWONROA7dpjwZABIa9EJBAlcfDOOy0Em8h9bbW49QRjZu/Cvfd8&#10;9rrrbtBR8+LKqrXy0KFD3/fmtxzcuxvBIs8gJBotZZADGxaIGiCIunebGCGAaKvkQ6q6/Di4MkBB&#10;yFosqr+5zuwbjTiwPXv2xD33/teVlaXY4G3f991vf9v33Hb7LbZMs3Q0PTERxWo4WNPab8vZ4Dn4&#10;Kj+3wtwVPB/qlbEO3QKow4U70Y2/f0hJAWDvbfBclxxYeM9Tc1ODaqAZKDA1PX/ff33Cj9DpdGxh&#10;axJblxwDeFmragl4CyljqZlRAvd96YudiYmZqw7tOTD35LH104sXEB2cn9GvvvrQuVPu225sKt+M&#10;ASVhUPtpha0MLUswwBIkEEACmv4uwz/MPB6Pe71evQGTUmZZppSqL1a3203TNM/z6enp2pYiz/P5&#10;+Xlsbzycc1LKr4PQ1pUOANI0jaKonsa1f8/73ve+P/hPH7711ts+9KHf/d7v/d6FXQvsHJECROHZ&#10;S9ocF41WUwGSoQhb7RrbfgF06aP2mwbWWiLSSkcm8sFLIedm5+68887777//LW9+SxzFANIsTZJE&#10;SZVmaRwnNaEFIKUMITC4jlAcOXLkd37nd2655RYA6+vrgoTW+lni8FfwzY4rnPYFUHNRrfUf/uEf&#10;fvazn11YWPjgBz9Y09c8z+ss7s6zrw70Nrf1PHcSgy8ZQguAfZ3qLFM89MD9F86cDLDcTJJm6+4H&#10;PvXk4Phb33P9oTd21pOLwTQqIlT5s48RCOwDM4goUloK42VQQusQBaaaIBgtNIQkVMFXwQWCJwoQ&#10;ggWRkwEqQIm8ZVZf+Yro2EnxwP1HvtKYuvXwDQcW9o2ytaZQHrkIQ+dHJKnZaFiS4zTX6vL8OaWU&#10;ZZ77YsSdvN00C7PTqVpxZVW4PHDpi3TPzEwgrKVDOYOzKyvazsCXKRWFdJa8FfDEjBBCpUgrodn5&#10;YL2EbEXNZhKlw4FR0Wa+UZSFbuu4HQkhOrKjYYyLktAQfZqamEl8M24lVWmbwmgfLXR3z+e7Wbsn&#10;N5+AEsQ+UmBfCRtUBbZMhWnrPdOdA6dWLtqo9GpQ+HVhWAqyHpI0AjlvIyOKKggBsF/vb05Mzmz0&#10;zxNICAEppBRMJKXUYH7ODQlDCOkq16DYbfpIULvTmJ+dGueDpY2+o7QQ7AWCZsCJYOqniQQEKymE&#10;EpKYAXjyjUY8OaVfaey995Rz87iwWL3t+5TNqqhtikFFEpGRQsFZLwkTHcXMgb0kSI3KwweAYLTw&#10;1dezcRKAZNS1xJJBgJQosixJWt77J88+voCpAzO7RlXWVgmcZ4ClBDGzh2KldZHnWkUQbG0Igh1c&#10;rBPZUmmSF64yQcK03cZaM/e+JA7so2B1OWoMVzqDMxNlahBZM0rSCxObo2ToVS4osHQSSaeyvSI0&#10;LMWVia0IgpyAhyBGgISZLarNfLBhi/Q7Duz78hPHVXP+w5968NvuuHF3T06NN1u+3+opOy47ciKm&#10;Zs6XpxEFbGtB7YgeA8TYWFoxUrVnZtBqoCyE1JGOfPEcN/szUO8pa05rrT9w4BDL6ThqqpImZ6Ze&#10;8crrdpKHwTnRTGpaXQJnVwPHrbrKe8fb+hLOzXCemYRWguRWvbrAOBtlRRrFbS2p2TKM6uf+2U+P&#10;h+u//Es/PzHRiDUVxEYZpQtrx8w5SIRnxuAucZB6as8Z6O+D3G6X1j/HZ700qHVdhYRtA/B6yftG&#10;EdogWFLw7H0Inkl46KBMiCQiW3dYOLG7OTk6Xg1O4dAr5kpbeeu8DfPz81NTU3Vm6WXMbD3BGQnA&#10;AL7yVSRPnTrzfXfdtH9P0wPJ3qmPHD0RgltoaH3jwn/86KduvPbOtkQDqCM9CizqDG3t3lMHgC5R&#10;bpP4O2Nt9byy1kZRNBwOkyRpNBoAjDGj0YiZ/+Iv/uLzn//8m970prvuuqsuqMEl+duiKOojXO5U&#10;tHZLkldKWb/o9/vNZnM4HN58881Hjz75a7/2a7/3e7/3zp94J8DpOGu1J8AonSVp+uNhlCRGwmwt&#10;gvXAbPl8i22Fgm8qGG3KqmQwgZxzpS8bSWNyYnJzc3NldSWKom6n22w0AZRV2Ww0ASrKouKqts+s&#10;k7TeeyXVhQsX3v/+93/wgx+cm5uamZkZjoaddudKa+4VPANXOO0LoH6wpmmqlDp+/PgHPvCBEEJd&#10;W1WWZV0YU9dRZFkWx/FgMIiiqA71hRDqR+1LppyJwLRVRpSng/OnjoeiSrpNFvTgyYfveeQzt7x1&#10;+tbvOfj44HO5GlUiCcTiqS3nFuqOvjiObOngUVUVbPClFyw2q+QClluqPdWcTkzdlRO8KyoOMoqZ&#10;ttR8ZFASToZggvW8MtfVUzcdHB161dnTo2OPnz375NlEFDdeOx08dWPNxoAdGSmDLMuxVs3n+mLP&#10;931ZdxqcO2ahG1FLJ/v27t5Mi43hZiDvfTkzPTU/P788WhmNB7bKi7g6M14R1npGECABKMEEyUQB&#10;kqFsgGcB3YpbM73pibh7Oj1lrRtUfTbgyG/2h1xgT3ehPdfZ/cq9o7Pj/rn+9ftuSERyoX8xci2h&#10;WkJySzWumtnvi2KRljarVGgjZVXllQ7oCjKh3Qwze2ZuuG7+9X/yN4/YJLOyn4e+NAAYbDXpWmpa&#10;6aQs0liBCRuDtbmFvWE9OO8gSAqNbeksRcr66rmmA4pxlUizq71r9eS6APe63Rk1c371TGWdjdkZ&#10;8ooDg9mL4BVISMXegYUgkgoMG4gEuJ+uqqac7yXfs1fGpvPQkTN/8fGz/+idr+5nFxQyZkag4DwF&#10;QAJBOFu5AKlgjIhUsBYhwPvLI7SBntZfKuqEbQABQcADQQYYv2mHpzfPXT2xf3ey6/9n702jLbuq&#10;89BvzrXW3vv053Z1q271VSr1UllSSQKLxqYR9sMYx8QE4tgYwXgvIs4zCXGcl0BijxHbzx4xdjDE&#10;GMJggEPsFzu2TDcAYRAYEAgkQL2qVH3Vrarbnv7sZq05349971WJzpYpEE19o8Ye5946557drL32&#10;mnN+8/vIk0mRS4AqLNQKOUYMbwK5IpcimMA1W4jP4ENVHxseyUM+TY1rIrc0PruFGgYRggj7scsW&#10;G90TU8tHpsbdirgiLly2Uh+lLmMWMEAFwVsRF8DCRhhiWOA8mIXglbgIUZJMquuNh71p1xgcO77/&#10;p14RN2uf+NyXX3Dz3u0T03UtkPhsuRcZL5IZRvj2oiFSQLB6bnG42t25c9zet9cofO5JlJnx9yjV&#10;loNKRPLcf/YzX/hnr/4VgouipNvvnThx4oXPfhZUoMLGgFkAD+TA8qiw9Yn1aaT0bSLoWqEDoiAl&#10;w2XDf+kGSYRdu3YlSTIej62TOHFJbH7jN9546vjjU1P1zsqZXshbzcRZWV1ZsI4np6az4XD975+H&#10;r/VD/m7iPJ+qJ7bfNyjJuhtKVKX7t3Ou5D9/1yGeChACMRlXMVw3SZXrMVeW00UiVDSpp/VKPi1n&#10;lvdtv9IXUq3Ucsq2bNlShkzlET0de/7dwzAbm7jGkYmA2ZnNIhiMEAgzVWyaaDUjFwHTdYRRxwAq&#10;0ABmWAZTWHMI1/Lhx2sZpzIvpQIWqL0gYW0IoawcZFlWllvn5+fn5ube/OY3v/Wtb63Vag8++GC5&#10;ff7zn/83f/M3IYQDBw5MT0+XHy8j238ANq5+uYQr/xQzl395x44db3/729/4xjd+6tOfuvnmm+qt&#10;VjnbujjKgUKCIthSWnKt11j0/FtaQT98Ye0aSdi6sj8iyzMi2rVr1/333/+C579AoYPBoFFvlOkw&#10;AFEUlWmyUuiurBv90R/90et/5fWiUqvVOp3OoUOHmo1mf9Cv15/Keu8ifghwMab9O8DMJTHpZS97&#10;2Yc+9KHXve51x44de8Mb3vD85z+/nDfzPJ+cnByPx+VDcWMyzbIsTdPyx+8nEcWSUpSFYe9MPujU&#10;omoU1c/0l95/1x3Pffm1V72oeSo8siQrtRrl45Gz8Tebn4uiUAUTM7ExbCLDQtbb+fmzM7WZOW5K&#10;FJmgEBhLEdkAETKyZiojpNaIWBE37jU5qlQaXK/Outq5hUGn0+t2x48dPrVltnLJ7slqtdZbPjPq&#10;9puVWrOeqDyFRaEQOv0lOEGdeto/1jl8cnxquX/WkTfDLKm6Pbt3DcLg3MoCHNIspwrGGuCMavmo&#10;giEpHQ2ssg3qRK1wwkmdkmpg9uHqrVdlKE5np/r5AIAUfc0RczIMg5ZpTcxMxkU8WZ1mMBJpY3J1&#10;cbkaJ8W4346ruhRqVF8ej2xSyX3mDKoGjVBvRnOzrauna9euwi1lZ+OJNKcVTyPnrGjOFJRyY5xX&#10;YdP0OoSDsKaDniA3jtTDe69MIiIqzBy+WbJTGQIjtm2brU2NzdUtszObLXjUTbVhc2uyyAeCBpig&#10;saiDgeE8qEggy0JFoAArzNSebEjhz5zuVWNLLtq+q334cOfEsVPq8uZE3VgzGPS8oFqtevG95XGt&#10;GUHyPIOKkIUCoshzRE+xfCIMAIEgBBYGQAgAROBijPzImmpjun5idParZx+e2jZbFHBwzKokniTV&#10;rDfqjfrDqJEYa7wGikwDjRHGi8uL/f7wcye/BBN2xLNRa7TIpyq1HW1xEBUuhsn49ETv2PTKyalB&#10;P5LIV4QkjTIxEpUKviqA5AaZ4RisMGAGEIkPUCYBolq1dfbcyaShW9rT3VG4+fLL3vP2P3gkyPNe&#10;+TOd7vicoYWB37G9ETVcZNo6GCGip94CWiq8EQCja4TkWlQ5t3xixZ5r79pNtSr5cZEV38LyaUMy&#10;oHzBzN77PC2m2lOf+fTnnvm8F5CxRVGcPjP/3ve+97W/8E9RFDAG4CyHRghATlHBzq+3aQFlnozW&#10;lshMMLZcD4pI7gsBG2O2zG2dnJw+M3/CRbFzrl6vf+wjH7nhhquWF882G3ElrhbF0BejVqPirJF0&#10;vNYx+zUdqt/4wL5r1hu8ViLe2H4NztdA/h4rS5RMY6xXaEsLgDzPnxb9CCURBLAldQbKiiQYGyKS&#10;yFWTkGVtavhTmNV9va/ch5viarXq00JVkyQpSdTlGvoHskgLwCiMMAcXACWMR9quNT56z2c6ab5t&#10;584XPftak6WP3/elE48l9Vrl0nqjMkQ9gWU4BkigARCAoAJy2CB3rF1qgSr4wiRl8jwvGb8bxdK5&#10;ubnTp0+/+93vPnr06Ozs7Lve9a56vf7yl7/8M5/5zK//+q+/+c1vfve73132cr/whS88cODAysrK&#10;aDTatm3bU/pea23JvANQtuMy87Fjx9773vc+/PDDr77tVTfffPOmTZtuv/32L37xHp9l1pjgwYZG&#10;QFKrjrNUFVwKyJNg3Qfu+yxTdaFR3lCGTSWpABin4+uuu+73fu/3Dhw40G61y/RBpVLp9roi2m63&#10;mRiAiUzhizvuuOPtb3/7m970JgBMHMdxloX9+/eXklTfmF92ET/EuBjT/h0Yj8clC2IwGPyX//Jf&#10;jDHVavWNb3xjvV5/97vffdttt1177bUAKpXKm970pn379l133XXNZnNubq4kJJe2qN8vBtMbLnOi&#10;g+7qCaeebNX79NgMgQAAIABJREFU+MzCUhHLc3/2ppP0qS6ONuaQem03G9mooDVJ2K/NPqapOIPI&#10;OseRISKCEY58snlmbjKaSaIKqWqRATAucRH5tcUsdG3FKaWgBeV5q5rQsLOyes6E+Lq9eynZcnph&#10;+Uv33//42Y6P3e5t0xTl7HsEYQ2i9u8v/aokzXZzxOM+jxfzwZnuireqA1817KQ+Mzm3Dds+v/jF&#10;7up4anfL6cgbybMAcHnIpdtMybliURJlImsjJpMVxdmlZfLLtaSVtCrDMFpYWTYB7cpUo9XkYFum&#10;NcZorjY1saN9+PhRzUN7S3NJVmaqW6JKYnOJhGTgjVifw+fKETtiDKTf6U+3qvt2Xh/jynsOHRqb&#10;oUarqXScE7D63NsIQZUpE2UVBkVq8gAEM+7K4vTMZFjJsiJnYwBbRrMi8s0eudVqrVgqNKXrdu/f&#10;iz0e/nB2NOakp6OUZKQIBKuoAE41JvIBEkIQsLNkxGseNBDj7Kl021zUnjXpyAfKTcQ3PaP6wf+5&#10;euB5OH5kWKthbvvEVLOZFSOWYmayFtQbtkUoUl+wwMVsIoQgst4i+/cdzwQhhHJhQeufJRGAIgwz&#10;JCZvTSTLw97BlRP7t3brxUSbErYoOAssQz88unzs6Llj3LBJOxJLzanWXDy3is7j/ceX/Opj8qiy&#10;jPxqY+x0ojfh+nEWuZxzl/WT8ZnW4HS7t1zvZVYqeQY1mfPC4HUzR88YOh7EHGdsDQuBVQjBaNnV&#10;q6PxYrtdBRWacwRtafHzN/5Ib2bqbe97X/bjz7z+NT/Pk1v6Fc3ycxNeiAPhqdbHSL++dKDYsml2&#10;6dgpzQqkBdrNKORpllNsSflbBHsbxOOSe5xlGZP5iRf8xFCRBU2SRFV6vc7b3/a2f/7aV8PFUM08&#10;QoQUONcdnFnu5ECQUuS4DPDCWptvGeSq5EXGJnZRXF7JLJMoqYtSHFU4Mddff/2//bf/9sMf/PN2&#10;q2HJ93ud0bBTq7h4oo0iX15dqTYmhXgt4FqPHp989N/dRdIG06V88feQg/qeQmnbXgrvYV0q7Lsj&#10;T/UNIcYbZoVBARQFRLkwRiNRygqlgGaY+N9v+/Cu9rZ92y8bj8ch841afWZmxlq7kZR5Wvb8u4Rx&#10;WpJhBWhU6UXPu3EF6AF/8Vcfd8Czn7l/+exqd9ytRtEzdj13pooNHhY0AAGkIAt2Zb22zLCs3z6l&#10;+d+FSQeUAW2pEbW6utput++66663vOUtZ8+evf766++9996S+xZCIKL/9J/+05133jk5OXn77bfP&#10;z89/5StfOXDgwL333nvXXXc91ZgW5w2Acgzfeeed/+Jf/ItDhw7v2LHtgx96/wte8II7/uoOlOpo&#10;cYyCVEVBBdBst1S110snWgmwdnLKgNZgvZr9Q1akTbPUOVfGqON0XMa0SZJ88IMfvOKKK7IsCxKc&#10;df1Bv16vt5otgEpDoLzI//zP//xjH/vYc57znI/f+XEA3V631WyNRiMiHDx4sFFvdHvdZrPxNB/h&#10;RXyP4fsj1noaUc6tAGq1GjMT0erq6m/+5m9++tOffs1rXvO//tf/uuaaaz7ykY+cPXt29+7d1113&#10;XSmLd8MNN7zgBS8os1Nl2+0GleV7GQKIggnWpv3uychoUVDgZLWXNuaic9nRY8Wh6iTIYrUDU03z&#10;1FeidXrnkyfrSsUYsuQxGgw1DaxcsUlDZO/uSzfls9VgOc3KuFC1KPuOQbyh0VKq+1hvZmo7ekuL&#10;9aps39HAsLdw+hOpnUgmduy5fMcXvnrw4Om0Od2YrVbifIFlyWcjiupPKSW62usuZSsni9MnR8dP&#10;dk60N1W5p+0ouv7GH6265imsom/qVJcuIkiRh9gCLETY+MfMzFyEIIZyQgEZSwhSFD5wRhNjdukw&#10;b+aViquG+vapHRNmst8bfOLhT2gadlb2XDV1VbWot6vtwhRxzOcWT6m044oYHybr7cVBtxLVV4rV&#10;uBaFYRbnqJtakyYjaQ8H1cXF1DRCaleyfBDHpMLeI64iFADDsmQ+EMWiOQCK88XVE1umtnSTpAi+&#10;LEcQgYhI5Zv0pTACqnEjQTSFFkE6o+X5k6cjG5OxnpExhGAJhmAFRkQds4IMxbHjiIs8KwqAMbkV&#10;Q83PnsON184dOTjfrszM1Te/7Lbx0tnF3qofd5G4XmzqASb3ufd5b9xvTjSSJAr5MIRgTAwDCelT&#10;Ym4pwROE4AlQGIESlAQAWeQKb5AZ36c0uKLjhyc7C1vDDiYL0tyHEKtWXWrzU6Oz/WHXZXHKWSu0&#10;lrZ3+kXv8exQn4fjzeMc+dnAD/rHm1sb9bO9ei+pFRi7YpBki/Xxcn2YRZ6BWIaCaETOs2PKSOHB&#10;meXVhJcrnKRU2hU5DRXvQYU3EMrUF+3a5MmjS/XGxMTe3fVDD11RMw888uX/8GPP+otHDv3ph760&#10;ALpx/xVX7LysMKt2cLIBdfrtuaqWay8vjUrVjzNdWqZ2ndhA/N/n1G/UaUWkKApfFMvLq1Sr1yZa&#10;YqjX6x45M3/Fru2D5ZX6pi1QSmKMgAeOyskzC7loEVBIULa2LNCu1YJIguf16pk1tow7V1Z7jz1y&#10;KB0XkaumaS4ympnZcvjw8PHHj1x5xe7Yhkaj0ZppIx2OVjsivtFoeGKhdWnojVqibowXbGgOswoA&#10;+Ra16QsAPs/Xc4N7/KR9+h5HqRYhIqPRCECtVtsQW/ruQ0kCCrIWalQDcrExVW29WZ84lh5NYlcs&#10;FifuOXji3vEvveTVO7bsXTx7plGpl8K5R48ebbVa7Xbbe78h2fqDBgJqiQPGHmxwplvU264CdFeB&#10;Tj8GKlVM75kgTKhHbDAWJFw+i3NQAZJ1r24O64pQ/CR/L7lQJcnhcFir1drtdq/Xm5iYUNUXv/jF&#10;V1999bZt2w4dOgRgdXV1dnbWGHPttdc2Gg3v/U//9E8/+OCDL3zhC//gD/7g0UcftdY+8MADz33u&#10;c5/qV29UIMq139LSUq/X+7M/+5/T09MvvPXWM2fOvP8D71fVaqUKH0DWOgZggQSo1esry8s7m1vX&#10;w9cLdkK+T+Gc26BsqGoZr3rv77rrrte//vWzm2aHo2GpQZNlWRInq53V+++//5577llaWrrqqqt+&#10;//d/f3JisgyMW81WlmfT09NEKOnoP7D36UV8G7gY0/4dKBuENkQIOp1OOcPecsstcRzv27fvLW95&#10;y1VXXVWtVl/+8pePx+M3vvGN73nPe/72b/+WmW+55ZZS/fhp4zI9Yfsp58WcG4Uupie/mQnDgNjC&#10;2KSfqph6XkSBKEAlFBpk65bZhfG5isPmzbRwejw9WQ3ZCIRwXhcfC0ihPhCIAkWBm3F768TWvRN7&#10;d+Gyuq9ywXmeWy/WGBhjmcY+h3UKDuwLMMBcqh+DNdXIJloMcfZ0oHTTZCWLouVsefuW3QcPWeNQ&#10;c05DNhiMYoek2hwFUZJSJsqsmQ1sbDe6K4VVQAJFI44rzbmKbfJKnOaybWLq8taeS7ZsG2O0iO59&#10;D9zX00G93VoZnqtWTTshZSMEVVUNIqKkqlAt6eUURIJmEgoiQ4mNk0RTLPbOUYTWZMum0Uqn0y9G&#10;vU4XVa00aodPHKlE9atnr1lKV7/4xS8063Ua250zm6/eszv3g7mJmeVsOIyNDKnS12wJOxqtfbv3&#10;G7p2fik/ufjoyeFhs7lb8JIgNybWgBBgDKSAAt4g5KkztgABaiLT7fe2Tm2XMQ3SjGNysMQKDhq0&#10;HKGkNhBy4wmIvHXBjXrFvtmdtbi2iJXHTj26urp8bOU4z0aceGeREASICKxGlLOgHDOTtcbW4xpF&#10;LOJDMQoCAno9XHp57YGH5/fumO0uDvvd0XRzU3vvpVde7g4fefSBh7LFcyev2b8lH/jPfH64eQ47&#10;L+nNzE7HWs1CToWRUGRjrXxTtvs3Bq0rcwgRqMyXMxGY4T3EwBusZqtxbH2SHxsdvnz6EgeX6rhX&#10;dDkxDDZzjnpQpaySLQ+XuqOuFuingzM4i1h8nBYFuqF/ND27s+UWBv3VeiRKg8p4GI8HsR9EyAwi&#10;ARGMeFIHtSSZFViFDUidH0Y+s5owSivYsrPWswK+kLFQ0Wq1atX2yQce3b5tc/+hR6/aMnl00Nnr&#10;zDOfefM951YefuT4vffeu2db9JyrtjcwjgKUh8EUniFwkNgoG5ENOi9ASiokQlJqYLOiXKNaWVN/&#10;6Sz0kJrQDYMTnUZrFu2kCR8sBQ6ytrQVPS/eWxdMZhvAYCpMNTdJSkkmVa93/Pkdu66+Ys+1VxNo&#10;9849586efvjI4Zs2bYZhNVgFvnL45PJY5rbuWzIwZBtAFXDCUAUbAEo2YE2pBhADnDx+6qGHD37x&#10;iw8O03Gr0SrCIHjElfjFL77x+MkTN990dQjD8XiEUcESjLFRFLFxXsrpj75mhDzdkPO2eHoDWv0a&#10;3o0ySJ60Pe+kGWgAL2V8bqWIZTxHplmNiVTIACBVWkuTilEPQMHf0TSBL1tCVFUIRNYmk9Taitn5&#10;wdRse4KPpR/8w8f/zS+9psmz8yeOb5mdHnb7i2cGf/vJzuLy6tTMpiuuuGJubu7SSy9pNpvrAQk2&#10;XK7XOrk3Lg593Yv1UtzXv+XJ/dJfG+d8o/d/R+BDbmxUZHlUiybbbgw4YOHUqV2bZsx6RbEKWItM&#10;4QxIwFQeui3PhigK8WSsAkQlF3ltXgVwoeK3Umiz1+s1GjUAv/3bv3nPPZ/fvn37hz/84Te84Q1F&#10;kc3OzgBSSpmMx8MXveiFL33pS/70T9/3jne8A8Dzn//jy8vLL3vZy57q925QDEIIZXbjla985Utf&#10;+tLbb7/9da973Vvf+l//5b/8lZe+9GXve9978iKPXIwAMApfNKwrgGatfq7ve4RJVmiB0ulo7aTQ&#10;D1uRFoBhk+UZMzvrqpW1lnUR+Y//8T/+xm/8xtTU1K/+6q9aa5n405/+9NLSkrVu+/btt912W7vd&#10;3tDriuM4yzITGyI6ffo0M5xzZdn2Ivf4Ir4GF2PavwNfQxsuRaGIqEwRtdvtX/u1X9v430qlEkL4&#10;xV/8xYWFhY997GO/9Vu/deDAgVtvvXVDf+K7DoEEQNY6sgilkoPCACSQNTIREYNIgye11now0BrI&#10;pixKhyEFF612ZfiwNrLJ7rF4bveWUVg9tZpWZ9DXUexgLQqDzKNWA2XIFjFTiyMTDbv92EUVqdSG&#10;tSsmr7gZz2CfxFk78haF5kUw1hAb0kDBs2GhrHAmCCtZK7BCpMg11cR6VDwlgM8DS0pVYvTP7mvm&#10;w2GXlk1707TU4yLNAJOZQllsWJO3ZQWphRLIFRKIyRgl1hByksKyYx+ZXF3gH5m64apN13V6i7U4&#10;eN/3Nr/v0fuXZMVPoc/90ESAhkLU8Ppqj0BGSQAOCmYTQgghkLJjMoaIxOuwHxfYpIFlpbdiQ2TE&#10;cHBcYyJKs4Gdsp1W70j92MJw6XT93FK1JwlOZidXzp5qjuP922+4duYKHs4306nt2Jxm527au6ve&#10;3n0a+z70+IMPj7462nwicsecriZRFEYKaCWJh6MiGLHOFEUIdqw2AsfGE3MUU6Xm29yb57qTKmRs&#10;jXjvtVaHZIBCfeyZxvGAFHHu4rzWts0zR5b337z/s0fvTkN3ZHuyrUBMqVejaDsmduqNBMrYmJgZ&#10;yuwkR/dMZ9u2bf1OP/JxXKuOeuMJZ0zRvPSSmUG3x4YaTZsVPctm0OvVa/qyf7St2xn6ImvYyj/7&#10;2W2D8VIWsnR5pCaqRk0q0Bufq9WhX8dy/xYgZaMAoWCrYCUWAiAkFoW3DtbCMxAXIO2NzzzcG6RZ&#10;b2t769zktjiJOljtotexHd6B3rlVzx6tkHFx8MzDQkI1BXk3BguYnTge+kFWSYZtLnSc1mWUDIQY&#10;EhdUqJFAcBAnbISqwVa8t4JmHsBZYcdCOQAbEoDGHAsXVnODrOI4HebOVfM8m25PpYMibs+OiryS&#10;FBPjs9ebhe17Gkt7rjw5zP7q439z6pEz//eP3tScrcjotJ0OIw3BNCWtJVpJVFj8usKTCSYEm4oV&#10;XwiEKgxT5mZMpL1s4cjCycdObnaTLWrkh8YLx+8zk/HEZVvstbut9HxEozQL6pNqLah67xOXODZh&#10;mCPz1lZAMU73Vx4/2T223D189s/e8pYbbvyxez/1xUp9ctOOrWk3a7Y3feCzn52+8qptU5vPDPBA&#10;Hyu20uFo88z0h47j6Gc+f1Xd/ONb9u9qRchFg1LdFoyRQr1vuIi06Jw987cf+uDps6vgdqvV7vUW&#10;tmyeOXjwVC8aX371Ff/zz/7k1lufYU2IWIxhwwaqKppnIIu12GxjkJw/W54/dX5nK7TrXwIGvr6u&#10;/uSF2ncxwt2g9j/xnUQAP2m79nsxInESn+ll5yqXfOzg0RddvcVVYgnj2JmeREoUSwZlhSEgkgKQ&#10;nOMLEvaU5PayBCQiIkJEakymbjzy25t1CVk6GrGLNnHzmc2reJjNYutC6BrzeGwRReMm87CzUDPW&#10;GtvtrG6anOoPxvd/9ZHP3X3PRLtx6b7dz/uxW1qT7V6vW2+0lJyCfRYSY9bzQutDh8tAVnBe5+R5&#10;ytpSPl6fnLbY+H/e+JSul+y/k4GPtzaEvF+rNVLAA8MCDYeHDj78wuc8Q7MwGRsLsAiEaoZKaXEA&#10;gCm1+wAwcWTKtpsnX0gq3/PtX9y1k+O9r9erRHr48KG3/OEfHLjx+rmtm//JK37un7zi5wAoAoCJ&#10;yZYiJJWIQP/tj976l3/5l6WG0Kte9apHHnlkbm7une9812tfe9uaVLOAGL6AdeflHs7bKuCc63b7&#10;tVrNWqOqIjIYDJrNZhRFP//zP3//A19ZWlqamJj4p6/8pz74ogjWWiJMGlFkfaX9l139jr/+/BX7&#10;dzaZrOYEZ8GqIhKUXelt9/1CwbggUGgpj3o+ESyKIufcm3/vzXd+/M53vOMdN9xwQxzHtVrtuc99&#10;bhQ9UXot19jlB5M4EZWyolsK0tXrdVF5Otr2L+J7Ghdj2guM0um71Wr9wi/8wobl99PYX4SyACNB&#10;S86dYYVRUBGCMzGZ9YeoAhBHJJACPvN2zyVXHj40z0bjCnZsnsYqilOye+/+B++/e/dNu4d8cNAP&#10;jRZCirTAyEItigAriCxYWIIYYmuNAVdc3HCNOlqSmhpXnLUMB2YVIUHwIAE7KCGQgBHYm5KETCLs&#10;hSBrSWIHCJSdelLdVJXcmpZNueiHIlNYYaMaSq8OWtuizD6rqoIVxAxdSz6DSdDvm9rEBKrpUEBS&#10;o2ot0T5Gj554rKudLBp2wigjMRYQIqPrRapyySvAWohb6os4Y1VVBBpyEClrMEVZIGNFYC8EZiFh&#10;9ZRUK2zssDo+hdOLvNyt9qr10E97FRhkvWrHTbQ3Xz6z3zXao1a4hHabRt6oy3xu7z175lh/dRnH&#10;p2cHhV81GBMsaVnOYoVT1dwLAOtgSCRnP5I8H3NGm7ZOzrvGklktKEQcGXChRRHWZC1YHBkIgwAL&#10;jdUmHE3MThYIaZx3in6oFmQQRJVgFMgUUCENkMIJERWj1BJHIB+CV3Eu9l6yURaIsrwQHTozDllu&#10;oZEh8pyuDqbbE1va8dRM+8pNk92QjVM5cerE/PyyMqqNpNaIrakbF4SSwqdPdcYiBa1dL9Dac5VZ&#10;1QiMwCiCAoCwD0bG0fCB7lePjo82xw1lGowGnoKYMBwPOObAoiSBVUiURAkEYYJR+CzIOGcqhtyf&#10;r2S1iAfOr1bHgcWJtcERZX5tMSwMpjXehPcm7VWGnepoUBlVs8yEmNQFAgFO1K7tPK21lAqDENgp&#10;fMPyg5+68+EPXf3r73zXC1/9y9iyb7ayabCy8Pp//qY//q3XTe6f7C08FM9tWh5niYvhkywdxipM&#10;CiKQAYk34hE4iikIqcAXWnhCGOc+DxK8KQrQmOLMaZGLpuPjixXjB00km9vVJA4Uw1qRUHiRIqNM&#10;mrZiqk3kirP9/OiZ/NhStDz4b7/6rzsjmZjZ8b8/+amDhw/dtP/KrN9bXl7Mm+5DH/vwP/k/XjnZ&#10;qqyc6J06M58nmx890T+Wdq7ffenNV0xumgAKwDhyyDIUCSzBOuvVf+FTd33uE59cnF/YsftyUbO8&#10;sgTJDh169J3//R21Gmo1TLbW7tFyDAgxaSmgrLyW2P/eye5/7+zJE9hI261HaMTnt6PjCdkqyTK2&#10;reUiyZNNUWNKdEik3ns1EPCaijkxa4AKEFgRLsQyVNdxvjVuAZ2cmEbgIw88tnduZwFePLt4ySW7&#10;5k+f3okdm7D3E3f95c7JiEKltzrYvn1np7MkGKWSm1okLliKRmk6s2XzsNu9//77xWfPvuVHN22d&#10;AziABU8SUS/n/lJ8QhDYGD3vfzZCO6InOUQBgG4wp54o2H6rJvULCAUQjOMAjDzUouYwUIxGg2az&#10;XovZQUw5NTGvDYK1fX9SDbb83ddxzy5wDoiZmbHaWX3Dv/lX584tdzqrE+32N/NuGafjuS1bfumX&#10;XlWv1UWFiW+++ab3vPddu3ZeCsVwmBljksRC1wzCvMdatUJLRX0lovI3rVajKEKa5kkSAWg2m51O&#10;5w//8A9/53d+p1qpXnLJJbfeeutwNKxWqzDGKyyEJYehOmwtqdjG1DKwFWrhywU2gQyRUMmEuyDD&#10;//seZYftc57znJtvvrnZaAIYjobxukrCRVzEPxgXY9oLjDRN6/V6KXR88uTJffv2PY39RSAGM8gq&#10;x4IA1rJTVQBjLICirNMyGEFCHkKoJA1N08iFy3ZOfJoW07AaF0nb8DV7tv3tX90Tz+nJ0dJENHnF&#10;ldee6hzMxmmlUh/IiEMBgmbwHhXHOUDwIUYWFZ7U0agTdU9hPgwxTXmDmlVmIyQCBhlyjllCaQyw&#10;9uwUgnBZTpH1TKqcvxXRZqsOZReZPE+DFEyWQTYwyBr1JTsukIBEwQLxgYSgxMQcYBiWFaqZiwIX&#10;qZdCE3BV+tQ/1H3k4XP3DVsD2GHwah0sQ0SNXbcvfJKsjgDwXpwzZCOoqvqggUAGpuRRlwcFsJYH&#10;zRIQWCn3edobR2k0LsaFS1N4V80EeiIbxNW4MnzEzkzUUd1d2V7rodnadEbPPTZY+fLiSi8a0bhT&#10;0VzUCzFjzYNFqbQOFARvAauwSjY17LluGhPNRg1wKDgU8ApAbexpCIIhECJmC3gLOCCi4DirJrRt&#10;60wHS0F98GyiqqrkeRpFSalxKhrEFmJUDATgGpExQeFHha8GDV6tz4Ov1KqjrFCMfSAJuVHSUGAY&#10;zVV2753ZU9AS0nxLZWvFjOJa6zSdvvHGaz57zwOf/mza76UTm85ddhV27W1kefoU101SNtBKWSmh&#10;jXUkSCwHsV7AILXWs/WG1dp6lAW/knaDyigb2cjYyCGxniQw1pi5tPZCCIGQMMdDnVKzpdk0AUez&#10;YbVe6ZislxTCRa3wTOoNCkbG8ORLu6rSs2/gRh4DW3Qmxq2kcFakUrhY1Upe8xlDcrYBDlQyAAUQ&#10;UjGKUX/4K7e99r3v+7PX/NTL7v7iV+459vGffOX/OV1t//ir/q/X3P6r//rXXvTsV79o9fSRZmMi&#10;FBD1qJggQiSABvUZF0POPYWYIvIwRMYaAlmbJIrWJAYT3WhgbcEVUBA/GqedswvnxkszV+2IphiR&#10;Cz7Ng4gzNk4sO2OEvUF3IGdWx0cW0zMr9aGvmzitIrRjH3q7zPhzd3/6sQl3xQ0/MjMRd5Ed/uoX&#10;T+y+6ppn3LynVdsUc2rSbDxqjpduuvSmPRNgALnCERixAwiHjhy7+1N3LcyfrEUuabbmWhOLnW4S&#10;o5pklcQdObZ84/WX/uf//P8cP/bwI4/cyyWpGutSzABQJvUvLim/Jei8wE15LdW1Jokn9AT3eG1O&#10;S4OaarN3tldNokazJmmfDIWQMwsI64ERFPRNxKW/LZRhLdbLthA/WDiXkNu7cxfGIWlObY0bpxYe&#10;u3LrNadGvUceOYW0ccn268lP7pq75PGDx+tTzSwapRhWG3FGWfC81FltmXZnPGzY+KEHjlTj9k9u&#10;2S2iYCJGtKa6LipCZXqoPGf6RDvP+QdJwJqRQPmDbtgRn481J+QLaO76LaCjlCo1prVctgD33380&#10;iqIkZgZCSfQHQPz0VhPLftogxeLi4p133vn2t7/1JS95yVok+Y1Qig/Va/WyY7M0L200Gnfe+dEb&#10;b7yxVl+r/oWgCgWxdQCgCiKwARsCUBSh1+u1223nTL/fTZLJoihGo0G73RKRU6dO/cn/+JNbbrll&#10;emoagKgE8eAnPBqZuF6lqYn2wjKKKSRCyro2TogB+ODdD6ai9lNG4QvvfSWpxOuF2Vq1VvjC2h9w&#10;J62L+E7jYkx7gVFqQR05cmTPnj133313kiR79+59unrZS93Xso9D1/OqqpCwlqS0ZRclAJDhKHIW&#10;AYlJQL4ZmW2zE8V4KYyHzuA5+3/sj9/3P3yO6pW448zBn/nFazfvvHpsuxlnFCdKKzBShCAF2MRZ&#10;HkABkeRWfOEDlo+OTniQnMF1Uzc4NnFc4VJgMBgyHJEtyh7Y9X5XXSuzrvfskQB6/lY0VCoJs/G+&#10;8L4ggrEEEStl9w8zoBwACEThQRwAIVUiUvVhzfsyThJoGEuqiaLOfaweHR6658Tnz/AiV+CNGiCu&#10;oQgYpajGCPqNJR+IEEJQLVAeFxOoLK+xfk3rFAnAJjEePsuyEBDH1kbOVjjHyMUYK7IIyVRy5Myx&#10;/GC+KW9NXnmrGVMQOjZYvm/+2HzBbpJqFCRbhg3luTpvuSSsHgAEJsAWWgt2pjKze2b3jmTL8uBs&#10;nvaJAxmEEJhNmZX3AQZrklFGYQmWAxs/M9maQvPLC18NhQSBBi5IC1hnE1YoFUFzGDEWAqBAAsM5&#10;oGoFkmfDQS8t1FbQSwcSEFlmY13kmnF9IqlFlfru6LJdjZ33PXp8oXf6XLsjcXTpzqsdm+Xlxa07&#10;6rsvb3Q6o/kz3dEQULb0lKsZsiYlK4BX4vNWlGwUVhjKRskFy8oCoogynzvnyICthWWxVIQgRpVE&#10;SdejWQY66SlSAAAgAElEQVTEM0YKy5hQs7lW3z29eSUePCIdacnAFN6OiYooBJNL5jByyA1YFEBB&#10;EEZukRrPYVgf93vVXtqvBGvJJ1Y0Eu8kAwBmJUDXqmSlXhIpGpEb5fmrXvyzg6jKOxrPuu75nVGe&#10;h2g5Hf/am/7fT37iD6+78eqJTZuB+li5Ox6iQp6LSAIgAlNw8FYDs/fKVLbVKhuCdVw1tTZaky3K&#10;RqSFYWvIKExRFIPecNgZVoe5sTEVGsXsXFQUAu8xku7i8uj4Ujq/Eq3m9cLUEZsIRbpi41h7g+u3&#10;z5254rLP3fXJ6kRl8pJdLjLNSuOhBx6szVyydW7qsp07D59cqNfj67bN7ptGBfAFhMHi4VgJS+cW&#10;Hvvql84cfjy2LqA4vbQQT7RNlRcXDv/RW9/eqNNNN++/bv8lNx+45pZnXN7rP5vUM9YNr9fuuye2&#10;F/H3AkmZFaAnrKfWyoxlDCfE3kSc1LvdhTiyURTlvZyqRFCGh26k8wRAIEMXtJmWmcu0WgihTCKr&#10;SgQ0pzfh5BCpgLm7cCpPigqiL95738qqfvmhh3bPXDcWeeTokdmt23u6mDXDHR/768NfWsQYe5+5&#10;65pLrzPLUq3U2+2JlTOrxw6dPnlwfsuOOVuBDzAGGVKGEhM9Ie5FTE8StF2XxHny7ur5SVt58hvO&#10;n9W+tqx7YUFxDBEhqVhOgYUujh85+qxnPcsAAShUgvcRk2F+glz9dKBWq3nvQXrixInRKF9cXDTG&#10;VJLKN6vTAijNXYqiiFxUr9cLX/zu7/7u44eO3Xbba3fv3gkgywoiiiJbvgZQCiUas3aczpmpqQkR&#10;/O7v/u5v//ZvP+tZz/rjP/7jubnNd9999/z8/Ec+8pFavfKKV7xitbPaaDSssV7PK7qqKmkCbJpq&#10;zJ9YoalJmBhgVaW1mvwPuqT2U4GzLoRQXs1OpxPHcbVSddZdPEEX8W3iYkx74bG4uLhnzx4AP/VT&#10;P3XgwIE77rjjwIEDT8ueCGQkI8cxwymAAEsggjPI8hBHChSAeJUsK5jixFpblHQxC7U33nDzwsLS&#10;4tJya2rTpkbrlT/16uZsszIdve1dv/feN96/59okb6Q3/9yu+r6G51D4ApRlPiVjgwZY0hgpoyig&#10;SE/kJ0ej3A6iG3YeiNhaa4wnHqkKUc5EsNZChXitqqaQwBs9wPg6dQ0BtFzGiHgA1hpmEu+NmLUF&#10;BuVlsKcUAoEIiqBqRFVFiyCqLASO4xwygnLFdrRz//Jjjw0PPqbz+YSEKM0ULkFSr2S98UhhbYTg&#10;+RsFVvVmPcuyPC9UYQyZshsneILb4PGd16Im1jnnXK2ZeO/zPCej1nEIWPEIFhzBx2lms7OjMBws&#10;H+4eu352y2gsCMnCSjetxHmRT09CeYAyfAVkjQ0oSoLyWxXWa5yj5qMp19iRzO7C9sOdh8c+dWwc&#10;A0XJ1DZGnYqwMilYxQkxqZCAdHNl2oJX5peoadjalKQg0Yobk7iyHdobFrFerYqOMRkSU5goMsbx&#10;FDf743M+oNZMQpoqAWzyTCmnVpzUapsmopn8uNhqFI2jbe3t5wadXqfzqHl0/tzZqOU1QtU5MA3H&#10;WFrGvstDktRGxfgfcCPwWlQowizMogyAxbgAJoYyyxrFdyjpWFInzrnIGy8QDRiHceJiIVVAeK1x&#10;rqSdexYRouAjg7jhIGY5D93qYBR5q1kzzyqhcCISIBECuEzcgxAImUEAhnExTMa5GwY7ZKpYNU7Y&#10;PjHEWMAgMESIysKXUdG0qMe2u9qPnf+xPdc+fGLpmj17P3X/o8nstqNnOisrXJ++Cpr54wvRpGsl&#10;lYF0PQr1hQWJiZSEnSXDhiLyIlAWZHkefGbEBQlx4gZ5mo6zGifQInbcdMmYdeR9Cq6ZJLIVOIPU&#10;85nF7tnF4WJP+pn2syjVqkYx26KQ0TBrTzX747Rio+uuvHpm9xXy8Y/c9YUv/ejcXCzVen3m8VMr&#10;5z76qe03vyDNaBTUwW9r1WaAGIgt2BAIQvlg2PvAX/9p59wK0tRWWBSbNs8OnCwunXrPO975O7/1&#10;y/d/9d6/+N93/8yLnxG74vFDj+zesy0dDghr5iwoWaNlB+Y/YPT8MGE9BXDe+Dufb7zeOLpRfdWk&#10;kcKNRoNqEolI4QsiZ6Cqha5TVLhUykXEEL1ADFUROV/LpzTMY3aNWu34g4/snLwEjRijfmv7Voqj&#10;M7K8++o9D3z4U18+dHqxl2/avssm9QUz/7EvvP/Bz39x84vdbW99yfLZ1Xs/e+8Hv/BX1MOv/fN/&#10;t9xZsCbpdPpfuucr/2jvHBQs2VjGauDYMZjWvGy0zDUZ4AnNxfM7ktfP1JNDxPUfdP08l+cWG0zk&#10;7xjIQgmiZUE2HQ6gYe/WdrlrRKzWBlU+n3f8dEBErLXnFs68853vBPD+97//X/2r10cu+hYfKWWl&#10;ynKfs44tX3rppZ+/+0tZlgHwXowx1jKAPPdx/EQ9MATN89w5Zy1nWfbRj3703//7f3/dddd95Stf&#10;2blz5/7919x775cnp5orK73rr7/eWTfRbg+Gg3qtnmXjai0GAFWAxAe22NRuPfbow4JJhQMQNLeq&#10;MFI6DPxQNdN+ayTxmhXIRHsCQMkYf1r36CJ+EHAxpr3AmJ+fn5ubKyUrkiS5/fbbDxw4ICLMT8vt&#10;KpahEAVEEfGaPGmWYjzu9EIPVNSbtVrciJKKwK0JVoRSoT/Zc+k1jbvvPTXfLbwltbvmLumOBtRP&#10;/sPrfu/gkUdW+0sf+MRfNncdP7B1H1ciyQobRYUWRI64EAtheINQgRd0pccaTdWmUh6lOooAVePY&#10;sFqwJWUTqMxkBxZmv1YgWMtnb3QbPbElUhFRDapqDBtjVEVCiLSM5kSIBUGpJDWTsocQqbCyKEiM&#10;qgQ2ebAKsK2okXPdpUdPHjpdXaDZ2liHYwlWUIMxeWwKGPIiCdEI6r9+2VE+UL33Ilo2AomoVzVl&#10;mVmhGz1TJADSbBwnblN9JiCcWTo3HoyiKAKDGC4CEZZXxjWLeJa8Cw+tPlarbHZFuzU1t3nL3MFs&#10;2MkXNRpneQoCPSF4IyAp10uqsISIXQxnC5ah5Cv5cHKYC8TY2FaUtAAxghPYEFSZBUYkQI1n5hAE&#10;QaiGxiDNdaS2ackY4RAikNNxOmKTxGTIG1tQxRpHIM+2F0UaVShi5mqoVUM9KwY8QkVjAVmJ/LAw&#10;mWsnrS20eSqavWTf/jbap6c2o5Z1fUounphqXz973aEzD/TT3kp/Vdnu3DklftmIGXa6XLVKT7VY&#10;u+EIA5AEAjNIWQikTGDW8vccrNiqoZTEqjgJ8EKw1iY2CSIg+Xrr48SxjKUIoTPunu6dXUExbvl+&#10;VIxN6qSItXDwawGqMiuzsFFArZCnNWUYDypAhdHCirjAJLGqFFzaNRtWXqe7q0BYFUAcJ5A8LsL0&#10;5tlT9z9cReXEZz5zw1XXP8bJ/NLCjp3X/MV/fe8/vvW59porwpnjlS1tU6koTJxFCBIUHBByCkQ2&#10;EArEbC3AEIaxxrrYJJOTGi/HLocEHecShCMnij2XX41NkxCgP0KRYrU3OnJqdHax6I6qHFdNbNlw&#10;MKpQY6yjQX+YpWklrmZpwZn85PNf9Ee/8e9+ZmbLsDPQnDiqzC+uHv3kZwZz2xsTbZ92E0qqpTuI&#10;AhRAQeHPLJ5aXl4IaT7VnKgmtWOnj4dg73rgswcPf/nXf/1Vr7ntZ0J4yStefveP3vIMRrZldjIf&#10;DZnW+Maq2DCToIuKIk8F5X1RenED6yr6563JA9mCK8u9sYSiXWuIL8ozTERGvRATREuhamLPhi5c&#10;32jZAlK66xljSg95L2GlO5qe2w6qfv5jn9xx2Q6Olt/2obc942ef/Ref/PBj8/M3/uOph+5b/OOP&#10;vlWXgAjYgpf+t5vjKeVqb8ee+mU335ovyJ/8/gf+v/f/9xff9HObq7ukr8eOHE87PpmwzsHCFXiC&#10;d8NglG5uYHx9BLgevwSFBLBZ4yUTcB5rmaECCPT8CPg7B4YyJBhnyl7PSuQ0FF/46uPX77+kLNU6&#10;4lKLorz45mmKMsr10mtf+9oPfvAjAJ73vOfVqrVxOv4WnohMPBqPSp/h5ZXlqcmpV7/61X/y3j9N&#10;07TfH5b6ySJghnM2BPXeq6pzzhiqVGIAIagx5pnPfGaj0di3b98v//Ivf+ADf/3AAw/8yq/8yx9/&#10;3nOdcz/xEz8BoPBFSXKu1+rro5lBEBEGtkyZB0b9kSIhZxCISENYy3nwNxSE+2FE6VVb+EJVy1RF&#10;mqZxHDNfJGdfxLeFizHtBcbc3ByAoijiODbGnDx58p577rnpppuelp1hwMIoPIENsYHxhZ44dvzY&#10;0cMPPnRfv9/xId2ydcvV+6+9/LIrWhOTqgVZC0tFoS5yCrv/wI9nUjm7eNbGtHmqrQthcakTm+qE&#10;2b5j5/X6IvPB+/78R15cmCr7vKhUYkOsQQxZlcwLAsM4WEU+zHPNk1Y8wrCvXQpSgUtMwmyNEoIp&#10;FZiNChRl5TFQ6cqAb0g4NQxogKrhkmccVIQVpExKarwCSlgr9gIsQYVYS31Xa6nskbIaqoZIiTQU&#10;IdMs90WNEEU+dyy2yS5JnXapqg028Xg4ss4I+3UHy/U+ViBPM/GBSrNXEiIjBBiUglW8ri/CCigT&#10;YBRpNx3ZkWNLQzVjEwUrhGpTJUgVbrWXJg2MzUgr2ZHiZO/kZyZ16031xvbt26Ojj0aWgoyyAnG0&#10;thsgEZKyyROEtbCb2RhnbWTgpOAUpLYWTA0hY6RGvSMGgvHBBEPl2ROgsEImCHtfGY784Ny4FU2m&#10;koUiRcXbRFKvgWDIRxpTxknqJlyrFdeticcVNS4qZNxdXq5UTM1MQSvFIDdKkY3bUaMSJQ1T21Pb&#10;sQvbHWq5Tzt2ZfuOrQ7ampo84ufPjVZPLZ4ayzBqxJbj4UBCHk4cw54dw+nNE30dPpVlMbMKBOY8&#10;uVZhKUhYLMBAYIgQhFVZALHkci04FMo+K7zSuhIMPUG5xPrVtAITiFR9TEsyGq0eKyIOLgeNGR6c&#10;Zw5McB5CMMIsbIRZweqMGEFhhJOCE4/ESxwoLpwNlaDVjOFtBgQrZSsjysZyhVcIIPk4VZ83Ns+d&#10;e/Dhif+fvTcNkuw6rwPP9937ttyz1q7u6r3RC0CgsRgACRAUCdEQRdMzpExRsjaTCo8phWXLpkJ/&#10;JvRHwZmQImR7LNsRsiSKEkeUSdMSF5EiKckiCYIgFmJrbA303l3VXXtWri/fe3f55seraoA2oSGs&#10;hh1h94mOiqysyqWyX768535nae2c339ouNxd6XU2HN9y+9/6+mefKq5srL+4zCfPT9xxzK+su6YS&#10;9rAKnpVSFSvi4IDQQRUcBBqKQxGIhooQASoNWEIFKCXivBemQMFCV9HNzFonXe3oUSaDsdvoNTMJ&#10;pR54xaKtoLBwRCqKwoDDXJpTk6nj7igbDUxzbpaBrNNrSWxSQ632yAUrm6s2TpqTNeOLRu3qMhEm&#10;H0Ibr93FxbPVemVpbRDbfH2585k/+dTh2w/cfue+P/j9X50MvOSDPB/fduvhOHKD3pq1Ng4jYiqN&#10;liLiUQbklkbQ66OAvw78KspK2wz2qjLFb9eTlt86qM3MXV7tR4zZZk0DHMYezjuniJSUJNiX3ghH&#10;mqU8OV0DWns18ZiIgiBQSo3H485w+Fuf+IQzXDWVmYn2x//sj3iHvPVDb/7C438ie+i+H7g17bp7&#10;f+LWtcubjz321OGbD6LiKgcGTo2Xu90EwWx1urqjddc7d3zzM8thpQgCn5OYbPzwg9/YuW9qer4+&#10;tWM6QGhBeZ6TpyDgUOvvMXjbZqZCcOU7VgDZXmwRZLvTdctD+8qWwRs/xMsNRBBAHJRCux7tmd+9&#10;dPny85rmZqZ3Tzd4+7lsOR3+h2JxcfErX/liFEX33ntvr9+r1Wqv9ZtZnsVRrJQqCVKj0egP+k88&#10;8YSIVCpxpbLFhLMsTZKEiJQipQLvPTMBcM51Op1ut/vxj3/8K1/5yrvf/a6Pf/z3iOgnfuLHi6Ko&#10;VhPrrFbaeQuiQAcAhsNhux0B8OK3xcsgYK6OgF2nb8M6N1gx1Fbz+PU9tVeh9D+X9oHymrLp5/oU&#10;+zr+hrjOaa8x8jyPoqiURdXr9QceeKBWqxVFUQaa/3eHVmDAOxQKAvGdtaWnn3z4kW9/Z3Z6LpAE&#10;Eqxc6g57T64vb9x+x/Fdu+dT042COgWRA4oCt9x6pNqo/9mXP7+2vpBmG977G2/Yt3BxvV2ZxjiM&#10;UMEVgJ3SEOuUIiKCFwK8dSIQD4pAAlMU3lhVUVEzVMICb3KrCqe808aSd5oCgEv/GwmEt2iDeg3/&#10;ank2JKJyQ7esc1CsyW4VLJS+RwCAV8Ikjq1iIAQRkSEt5KACIPBwpijgTL0StlrJuqZOfxBFWnN1&#10;WtVoZAcb41qlnlRr2XDIbTh6xaR39UK/O/BwIgCj7AAAQzE7W3rJXllME0DCrVpzfWVjdbBWq9TU&#10;OGhzNVGVUTYe9+yoSOuttsdqEtFabwyH6Vp1ebTUHeSTa3uR7OyNekGLAjgosN9aIZa1C678qwme&#10;YQHnxWtGHAVxNWk3apgUxChCwHoFDpzSspXXSY4FLMxOKxdDWCEgE3c2BulgWKlVUz8yJg+rgFA+&#10;RhWoqahhY8kRZckEzczGM2GczO8/AMhKduWls89NVad3Tu/IOd8YbFZq1ZiiBpohdJBym2pZr1ja&#10;2Dx64O7T7tRC54UzKy9SI9nI+lKLeqaL0JCYoqAgqE/MTbdrXTd2g+6QG69vSkuiGV57TwKnAIJT&#10;5bTJkuirsnCnvN0KRjbCUAHpUFlvvQO8K3cqyuOqvIWSMsianfEsoGo8Ktxmts4IoZjyNAlRpnUV&#10;auuAUZ6FCGQFrByTQLuARah0BcCSCAuTDwSxA+XERCZwRgkcQQBPniGOPARhGOQml06nXq1VWs3x&#10;udPOaaohCKpnz51a6wzuvv12DCTtrjs5ccV34wOzURTt0o0gbqBaRxxWwxjs4RimgFdgRibwBhGQ&#10;+2x5ubu+RimFiQYTh7GqNuoUXv7md4wmO0gxzquiwtxRbhMVBlDeiPXGK6VVSErlhc2GeSyWEr2y&#10;thI3J48dOfDiytLhanz6wQffdsvdJog6LCpuzDabfdfNVi7Uq0kSNvoCn2MyRhCH2bi/3tt86fSp&#10;pbXN6bndFRO9fPLUjtnJ3//df2PrA08jxTLKelOT00EULZ6/ML9zF0R6vV4SRgBdnYmIyPX15H8b&#10;vpvQsgCetmaVlnV3aNc73YTsVFUHyqgwdJIZa7VmkjINQW3TNeWItVybOa3WZcK8L0WqIjIcDpeX&#10;Vo7edOvx43c3pTo91foHtQ9eKk5fjF9uU3PUTJ9d/nYcNeIgSQ5X7ju89+Ly2ak9U6vphXqjxioV&#10;x0Mzzl3nxrt2f+Xjy2PfHWSb7OuVqPaNh745daqx78jMW+69p9Xe1euOR/0BETebTV3TrEgcKPiu&#10;Hh7ZynFgI7CC0vyCV7FXB6jtr6qUkbzGJ901RhwhKyDwhaEkaER4+1tuXh/J5z//+eGhA1FweLaV&#10;xCXfpv+iv/6/N4bDYRiGx44dm5+fV6yKIlesXstPG0exdTYKo3SchmEY6EBi+eQnPzk3N7tv3z6l&#10;VFEUWuswDInIOSciWuuiKJ5++ukvf/nLX//618+dOzcej//Vv/pXv/Ebv3Hq1Eu/9Eu/dPz4cWtt&#10;tZqk47SSVApThEFQDhg7m52J9oSUdcXeb8eSOAKqQEWrzmBUjerVmDXx1an8Vvj6dQAA8iIvA6Ly&#10;IldKaaWdd9fntNfxN8R1TnuNUcZBjUajer0OIE3TKIrCMDTGKKW2oyyEiMqT7DXUJBdFoZRS6pWT&#10;grfwhjWzc/mff+3zqyvnu911cbpa0ZAwHUocTtZrSTrsPP7Isy+/9ML0jubOvbvmd+/dv+9YpBtx&#10;qPPc7J2f/Kf/+Gc7nSvPP//M0888Sa5X0Vmr4pevLMRhlhyGobF4E8RSmJG4Io7rg16qQppsVTfy&#10;0bgPHUEVWmVUaSU5xqdXlv1Y9s0e2NXYVRTODMdJVBmPs6TagHN5kZMmzSrzDuJeq+bgapT01diF&#10;Mt+o5LFuK/wXUs7HBKEnxQoWKHJoFYbaOTMabNYauijSUGWFHdYT2bdjYqW7uDYYReAYrMdpkypH&#10;9xytNCcXh4Nx2kndqMypZCYmJmF48d6zMCsGkxPrxHvvReA9/LbULFCsiMmTWIHxZuRjSepBbb61&#10;O2iGvbVu0Te7kqk0zQej4dE9N53sP9vPlqptKlIZuo6TUSvhM6tnD75pX9SqF25g+1ktREFw5Xj2&#10;uzSBCEOMh3C+YFWx6XDUu+Rc6PZWbt55+1qne+jo3qfPP9rBkuV8dYiZWXgDNp6Z9JjNJieqOdGe&#10;bs1O7pzct95eXl1aHY0HU+1qEKt8PA4zk0jUzit13wioUq22Zhpzu2f2tPWEhrVIg6ih5/Ytr11Z&#10;8QOpkq6HxtuVzU6vcya04UQ4UZPEdu1gMHgmvTDiborLme7nBYqIraSqRoWHUiiyLInamxvde+6c&#10;f/I7i29/oNVD//t/R5Aw+7I10Qh55+EYwhAFb1EJiATj3IiGrqJgjFLUvA81IFLkORO0KuUAUFsx&#10;Oa/cOQuX8TlClJLjEEprEafyvMVwBp7hGFt53p6VECCFLkigJNqKriJY5fKgyIM8DwrD5RBMQRhw&#10;JI6FlBdsKw789s6FEQRJxQviSuiGPR1oChEEplWhXLJqs1GtNf1g1LBRmJpKkQ3OLQ89S6orViMM&#10;OUl8JaaAA+1ZrNoKCYdlOIbyvr+w2gjDitMwhsMoZ+70h0ZDD30Az+IJgfIgQAXKClMQWDhrPRNr&#10;UloUvIijWlLrXro8u2dHt8jPn3t2fufO3/in/+jBhx99+tOfOL3RkRsPvumHfljC1tyuA25tg7OJ&#10;M2eWdtw6pwmp8RsLp//8L75waW3ZUlBpzGU+vnJl6cjNN33joc+i6NNwvdZU/X4+MTV3ZfnKnl3z&#10;UzOzne5mrVLVWos4bOkjaMu6iOus9vvF1r7g1tHOAHJrqs2Gc36cGeYgty4vLKrhQw8/eujG44fn&#10;WxXOTJ6Jc5lzlVqd7JgBL8xUyiBgypgc+q430d8EIlI6aYMgGI/HQRDccMORL3zt27ffel+91qrX&#10;mz2zTCG14lY3WxvF/WgCoL5RQyPeOFR2YxSsSxU5DXNgsuqL4aDeqttsVNuNKxsLlfbO6eaO/mZa&#10;q7eIgxdeOHvu/OVWMrO4sBJoTVATExObnc78/Pz//t73Rkmoq5RnhiPWgcolY1IGVnF4+uzFp088&#10;y1rfdPzmQ/vnCRh7BIwIcM5VlBIgHXUb1eo4TZNK/dq8Oq/5qgGBhnNJEhSABRTQrNJP/OT7Hv/O&#10;i3/5jYd+6r0PDC3qGgCMNeEbnENbzgD+i8tl9+GFCxcef/ypT3/607/4i7+oIlWW9Pw1o06lVKll&#10;1UoDCIPQGNPv98+fP7937944jsujpRwwlOPBj33sYx/5yEeMMTMzM+985zvf//73Ly5e+sxnPv0r&#10;v/Ir73znO//4Tz5z/zvuz4s8DEOBDwItkDiOBa7dbgqcgL13gdKA80UWhRUAeYGbDu8/dX7xwPxN&#10;rmRuAQPIixwcqusrbgDbvbXlDsXVAtv/QQa96/ifCtffYdceg8GgXq+XqQMvvvjiT/3UT736xD0c&#10;Dmu1WpZlf40z5L8B3vuro+Crd64YyPGfv/7ImXNPdXoX47pfW1+r1ds79+9eWOxN7dw76NkLy4vN&#10;VjIxM1eY3uXl7sLl1cfpmXrtoYP7brjx2M27d+/WYQTYJ771+NLyIjJa6VyZaE8vXHxhz/zBL33t&#10;GzN3QyVuTGOHgkgJAO8CVsZYyWzgwQoVjhWCKlerYeXs+pkrFxZCSjbSLh8LgkI3o1YxNnEc56Zv&#10;80KYAooK50R8ksSSFa/rZSjHXqUKVwgQ3hqRZQ5RjDAAcpcPnRUfk26i71dQdQX3L6cLzy8+9+Lg&#10;dDcZtJphrVXdUW/OoRUIFZkbph1jx7V6kJEwQxzEihPPIPJCYCaGQIQUaSYvLEKlRVUBEA9xzljH&#10;QMBREEaT9XZ1os5GIaNqpXrwhkMxkrzIX37+VGTjKTMzhdnBeH1oMwBJIyioyPI00BwQeetEJKBI&#10;+SExsN234cDb2aQoPJyCJeTibeict+syqA/XjtWOvfnwXcN0Yzqe3MiuFADXMRCwQ+zFjsftIrnr&#10;4N2Rq0VhpdWcejl/eaR7PR5wgh3tmeGgazvuhvbuPe3dtic+1c3W5M7ZfTVu9yV7Ye3k9ETV+lF/&#10;3FsdLa2MVjbzznhoXFeSZnOUF7m1kSTsAN2qtKJ6q9bx3VRt5tQvVGYUjCbHgYdxCgBarVa2mbUb&#10;O5585IXZaeTjjL53lcNrgSGaAOUdKc8aXsMC3qFeT8bdsbbUqiYuMJ2RHWskFWBc3gzly7gVnbIV&#10;CfXK5a1vxZfBl469FwYAAID/fwTitffawQu8oADsVtwuC9iRcwosIONKe61jn2szDs0wzkdRngfG&#10;Kk/Wa4/AF0qs9lACv/2owt4Basthy2WNCcQ78gIDzqsqb0ZJUE2eeenMzftuCGyXh/lUGKkiEB+0&#10;xio22uXsU+8GBhrDbIPhyj/NMiyjUJ7hq0LaK4YHK0cqZz1WGoKqMeG2mh7YTroBsqwQIU8sRIAo&#10;pjCp6LhqusPWvpuW7aZL4kYQj4b9YzNz+975gL3zvn4YvPvXfn3nbQtvecetT718bmbnHtLJy6eX&#10;bjw6N9PE5csbn/tPf9xqxipskK5tpvB5tufAwece/VoUc72qoaMsy2Z27D+/sLx/303LS1c0SxzX&#10;h6O0Ua+aIufthN5yb+s6oX0d2Ors2crk84RKtdntDpwwqYhYNaZmWYWL3ZR13K7XZmsBjwe5NczK&#10;C2d5nihcFRIq8XL13uTaWArzPG80GlrrwWBgjKlUKlEUWa8+9BM/9Zn/+Nn/48d+Nu32N8cbuw7M&#10;vtx/anZyZMn8+gAAIABJREFU6hKNFMMDjjwThLdUG6S3Dg9PyAVDn8a6WpmBS9yV/pXGzE4fMyXR&#10;wvrS9I5mfzQcbF5OokRrrTk4c/rlqamZpaWl3/2d33nf33vv3oO7o0ogBA/vCQKvoNZ6vSM37J3f&#10;v/fBbz38xDNPFyRH9u3WDA90CjMRBqnYiKRSbRhvktcoqrl2YIiHCsoqBC8wgCMooACO3HTj6dOn&#10;z6309kw1BUjTcaOSvMHPB1EUWWtLU/TVBUwQBOvr648//vjf//s/+jM/8zNxFA9Hw1q1aox5Lb1b&#10;lmdKqUAHpTDYeTcajebm5s6dvbC6unrkyBEAr+a0RNTr9T73uc8BuHDhwt69e40xQaD+6I/+6Otf&#10;//pv//Zvv+1tbz958uSdd95Zr9UByGsI5hWrV++5K/iqxlS79szLl3JgVLjpMPJFyiFFYdWWYvzr&#10;uI7reMNwndNeY6RpWq/XS+JqjDHGlNdfPZ+WnpCSc5YlbNfkccs+gzKMqtzL7Ha7m6vdv/jTb6Sj&#10;rHD5OI8RBWE9LAJ/em2hYPOZ//Qfq1Htb7/z7wSNyuX1DaagFk2pokgCRSmfOnHqxKMnyEslrlcr&#10;Ne85L8K0r9qNPXk6OHJ03/L6pbX+ytHDzIkYl1sGswPgvNFKiWNfOAISRuxjjWiqMjXTmj6/fGpx&#10;fLkS1EfD7AjfqGJV0w2vsxrHSA28D1WoNGdj67zjmL3w69vXJ+vBssXtiLY4LYnxgAEDvvDK2tD7&#10;GEXFGW0W8oVLq2cv9s8v2ssbYXcYFkK8urQ+SutZdSoQ1e/3N8fDATsXk+etnGERkCcCFAIq+4GM&#10;dzBQBO0FUnrRGL6MO/QizgMejp0mfenSpVY8EVjtU9FTYVyPW2iNwvTmm27prY12BjsHenOIlXWs&#10;jopiMM5s6EOTTsTVirAqnE9YhXHh4beKaradvcIQD4JzgIYIZd7oAF6w7jtqXe2OZ4+E+55aWa5S&#10;5IzLHLiBfo5qiJACAsc+uWfiLo2wMN7A/6eFJ8xU0UNnstbcUZvtptzmxtt23tdGm5PQgXJgDHvR&#10;nL+4cXmhc2W8NpLAETlPhasUtl545UWjO75CBB0pZ/NMcoMiqk+Gtfr5K6tDNXA6K0PFnBLnjRMR&#10;jyjcqp3s9TeXV/CWuwKtOX+djhvvIc6jbMskeIH3cA5Z31SQBJ6lU/jA1qtQClmK8LuNZP8Vm/Vc&#10;/q9uV5sIlYNNsGz9K8ECeISlwpAgUs5svWOwh/Igz+RZ2ObaDyLTTfJuMh5FWV3nsRtHgtAOCVb5&#10;sKyzYpT8uZzWbqkCt1QJvJ0TTnnshq2g0pyZee5bj6ijt2kV+9GwprQ1AWzYyJUyyrIYcsGIvfLt&#10;KPRsA8cAnOdCe0MO5LV1qmwwBudKjVUwUhGLr5Mov9W69WrvJQehIxgvmbWDYmQForRGVItn1y+P&#10;V6sctqKYfByqKKPAhpU40Y363h2zZ8+vtA+t1ibmlhc2azumu1X58wcv19+66+STz6xsDDu9Udje&#10;kRaRUxWE5tLqlT/5sz/50n/8d0GS9LsbUWvm4uJ4ev7m514+7Yr8xsMHssFmY6I27HbCgMr2o6vv&#10;jq120Otryr8WZUkVA2UbctmqKkBmrIeanJv3pM+cX9wsOpV6+9LSunE+gK26gS26uWNKEuLYi4U4&#10;wMlWiIAn+NK4fq0QhmFRFM45rXUURToI8izrD/qtMN5Zr5146Jv3/+Db9+3ae/LiY/v27np+LaqF&#10;deN8bi1rZoaiogCcIGRI6XaBNs6NCmGtpg/i83/x5N99W+vJi0/0lvMDe48wc0RWVXWzGWf94Wjs&#10;Ih3tO7Tb5MZ7XLmy8Gdf+dIPv+eH9x/e55xPi3FciQQiwGSzmTlojXe+/d7nz1966sSJc4sLb7nn&#10;njojCAMHCGkAHn6c5c3KG1/OqTS8Fe+9KKVUDBSAAQKgUoGOq9MzTWfBCvVKYoosCK/lzvv3hHOu&#10;9GoR0Xg8ZobWempq6qMf/ehP/8xPzu2YA1Cr1tLxqJJUXkt7HIahcw6vUrTWarUPfvCD3c2+Mfnp&#10;0y/fcMMN4/EojsNarTIc9mu1WrNZB7wxZu/e3ZcvL+zYsQPAysrKufNnPvJL/+zYjTe85z3vqdfq&#10;zttXzQ9fffZ4lVbcOSISOAJXmXdM1Htp1vfwo3Q6DL2xHISg69rj67iONxzXOe01RtkJniRJURQi&#10;0mg0AERRVA5vy13G0Wjkva/X69eK0GI7J3A8Hler1XIm/PLLLz/7zHOjrNcbDlLnJuem43Zl0F0c&#10;82am+7/7iT+8+569/d6l3/zsr910+Ka3vvmHK3qm389jQArLxrM3zNAqIFbG8nCQr292bjp+7OVL&#10;z4c1szC88PUnv2jrmN074TnLDajM3FFwzinSURAbl4tAFKyzgY8rlVoNdd3SPKNylwuG5/1FHvEo&#10;GKme2Np8UzXjJGRxLF6BlGcpPF5De/zaKLN/r96EyrBHHQSwDn4kMVQzsIkdUrqBDYvi+eKFE90T&#10;HbuBCfb1UKwdjW0QYL0/GPZGURCKljQ2Y/YIIBYs0MTErKBYlIJSpHWgs2LsjCOCeHqlis4JSJhZ&#10;sdKBlNS2cFmtXcvTTCSs1etjSZ9feEGJ1qQn2xM75uduxNHkQNDfXIWRAKlh0/ND9m4qqiWGAytC&#10;7FRo/fbys2SzxCxQ3gtZ78AaQmRtIew4xsj110bu1IWXpg41QkduVMRBkJNRHFoxbBM3Qp2rYR7E&#10;iMJx5MbDp4cn+uiO7NhpZDK+tL6YL6ftvG7GGLisXo2Z9MZo+eW1swvDxS4GWWhyNkKOWJQWYuvJ&#10;l0JZHyNUEEiRZ8OsEBiGq3I2UmnOuVMgtWXdEylTkFCJKv3VXj2afPaZKzt2ImlGcSMc5qPv/1AQ&#10;wDMpUiAl5J2FZ4ARgpGr0FdaNgzBnkzmTceM4Ar16u6NVyVCsWzJJreZUsknt2KHtntQyYNBLFtm&#10;cLBDKX11xB6sPCcGFYP2qKJtNQl5HJgsgnYsxFaV0l/LcFo8+THgBSwIAe9f5SMWArze+gMBgS8J&#10;M8NFeWpNNjE7N9ZxJ3fzlbofbVLmFEg5pXwAsFaWAPbkvVhR8KI9l9VE2qoc5Mmxd0ognhzIcpTr&#10;OGUNZ1tsI7YsUL5sftoOSM0tK1JKB3FU1RWjlCjtuXHhMn/tyXPv+tD71tPVv/rPX751/549UWVn&#10;YyLL5JGnT99w9C0PLS9/+ovffNf7fryTeTcOO3m6uvbCjNpYPHlqdvehTqdveW5xed1iVIvl7IlH&#10;3/HAPbv27xpkOcKZtR5JMH3qwngwCj/xsU//+kf/T5tRr7cxN9N0+Yjgrp46rpXe9X8NbJF/IS4D&#10;XR1RpdbaHG9cXt5AWAkbk7XW5DDNlzvDqamJhI3Oetr0rG54wIGVDsUVEA9hEAheiTPsAX6ltOZv&#10;hjiOe70eM9frde/9oN8H0KjXehv9577zyId+7d+BZOPsuWM33vCd7DE2Og5r2hfWFQRWiokCjRQQ&#10;hrJOAvGQyJHJCJUKzd2449yZ5Yde+qvut8EzePDFP/+7737f5GR18dKljnCrUktdZnUlDvTS8kol&#10;qh48tvfkyZO7nt+1//A+rbmqEgGPilEUxqocUwsz4dj+PYVzZ89f/OpX/+LOO+88MN2W7RXYuMhr&#10;Sc05UW9o0DAB3oO2Aptf3S5UACvrbn2jR9g6ZRGgyjyrN5iGcdkTsE1uy7qdT33qUxcuXFpZWekP&#10;+o16Y5SOqpVKKQP+3ndC7OAAjMfj0pwJ4AMf+NHjt9z24Q9/eHl5+ed+7ucOHDjwrne9K4qiMuKE&#10;iB5//PF//s9/cXNzc9euXQC89//ow//wp3/mJ2dmdn7847+zd89eANbaPM9LK9l/BY+yhEaElCpb&#10;6gO4mlKVRvvKOm5p1QDLWx8q3l+zKqvruI7r+N64zmmvMURkY2Oj0WiEYfgHf/AHo9FocXFxfn6+&#10;Xq+XNlpjTLVaHQ6HAMbjcZJcG3lPyaGummk7nc6pU6dePv1iEMj8/t0D41dHa0899OyzF5/cLC5j&#10;iPs+NL1rX/imG9966fzyf/jYE0994oWp3Tvnkj3vOH6fkyBSrIXgvLUuM5kYHzfqrfr0I2ee6OSX&#10;n3n6m3MHq09uLv34R95kJjoD23dAqEEKrOGNJ+9VwN4TGKKQ54ZcPsrTFaz0ZOCabtQfasofOf+o&#10;Hqk4DZpZpTt5w407ju6IZm3OGj5UIVMgrnTPvK7PAeGSEpHfmsxIyWNCUCGATdwozNfd5kK2tGiv&#10;rAdXFovLK+3hgGwWWic+JBUmyXSlPe5nWZYVIVNFcuXH4r2FFsQERZrALEwO4uHI7ZjZ0e/3eUyO&#10;vGhxYgWFAkWIvHPeCRR0oEiT9945odBbk6mAuEojM1paW5LC1+qVBfPyHrM/alUVBQfbR2/AsQu4&#10;+Ny5Z0M1rHo9pWpuYAKhQnFOvtBgtdXPRJ5JiIUBgjCpAmDvvXdgdsTsSTK2S6PFS/2Z6R0zp0++&#10;VI0rhRkXm3Hd1Vu6xYU5umNfjQJOUdMVbqrF0xejed0RVGuAp8X1lYlgYnrXPhvrx596Xmtt2G26&#10;zQ5vpHGaV3OvfVWF3sI5WxoaReA8CgABrL4aeer6GPSliMcDE3phLnv7yIEBuEB5J+TZE5zXMQ8L&#10;3HF7m8K8QOpfT0SUECjUxFBwzhsrgIMGxVxrRW27nO9I5u44eovX7olzT6ebl6uz7U2zaVXB5U4K&#10;8atorb96ILrt5+AJ2kPIk7AQWTDYA5pgCV4JmEqaW3pqEbigYqmVJrPd2bioZpoHUd6vRpH19XEt&#10;NInyIUt5TvYgA3hPkcPVtLMtkDDLVlsNkxiGkBdAiW84SQdjNd2Od+55cXl9arIaR4m1I3YKHiAF&#10;hgvEwbEVwBtXAB5Os8CDPAucB7uQFImIwLE2rAoOUg5FaBQUCtAekQOXnNGX7zkHEqe8xNopLuCH&#10;Rdo1Su++8/xjFx87sznMNvu61dp7Y93yIM17itzk/oNThw699+jTncGSq1Z3HXvh/ELm+n/r1gPP&#10;PXNCmUIkqjT3L66pi0vyxBMPoViU/pN33za/5/De0dCceG75k3/8lwduvkuUWlu5EDcP/t4f/ulk&#10;HYPNhQfe8ZZD+2Zpa5Lyymj9Gs4J/2dFqUjwKGtmCNuy+dXNXqU+YVXiVRRF1Y1hdurMwkqnf+ed&#10;d05HGZs+dFGNdde6sfHVUDvi8j0NYYJjWBLB62/hei0455RSpdyp1+sZY1qtVlRNTj78rX/8C/8Q&#10;buyKYvLIoSurJ3Q79E4gikSzZ4CJCKwgjrwjUWQMKw0JvBIbeBMWrRuiH/vF476n/mr+qbfdee/Z&#10;k5c/97nPfO4L+KGfufeGnfu+/ug3H/6rU3BoJvTm4/fesP+o9P2OvTMnT70w++jsHXfcEYRaAJP6&#10;WqiytKhVQgeMHEThtkP7Z2fnTp05d+LpZ/XxW/bMtgOAgIAiRfzfYeslty6KAgIzfOFM6gRhCCAA&#10;dk0prYO1DX9oigFsbnTb7cYb/XwABEHgvd9uiNWAv3Dhwr/8l//yppuO/et//a/LgNxqpdrZ3Phr&#10;co+xHbFRqVS00l58URRxFB88ePC3fuu3ut3uaDT64Ac/eM8993zqU58KgiAMw8FgcPDgwbK5pxw5&#10;5Hne7/d/8zd/E8Dx48fT8UgpFYVRFEbyXYL57zqMRYRYl7IG740Sp1S8Y9feswtrb56ZNt4GYQjA&#10;WKNUdF0nch3X8YbiOqe9xrDWTk1NpWla5kL9+q//+vLycklrReTSpUt79+4FUFLZa0Vosc1p4zgW&#10;kaIoXnzxxdXV1SgJc5fmQf7Ei9958vQTC6OFw2+ef+d99/ZwcWpPENfzZ/sP6an4Zz9695UzgxOP&#10;Xxx3Xv43f/joztnkTUduObTn8ERthlzoCm/sqIjypc3Fk51nXrry9M1v3fvgI6cPvAPZTB+JK4zh&#10;EFDwHlAQCwEKaw1bjkCKC+MZtpcNzyydX8LCAP00KCKNNFsJJWxwpVILBtKzYU6Rc5ljCcIggcCa&#10;sjT3+/0YoLL4R7ZSSRyVhFYLSApDiiXWoyC7OFw+2TtzZnRpHUujcC1N0jQRE2DsvMsQWEk46q8M&#10;FYc6qBTkh36Qh0Y0mKAICsxQ8OKNFyvswcztcMKEJh2PnPMoC2QEIAqgnWXjc2udc8QBQCRaFlb7&#10;oUYUFOkoJae4oqJaPI4Go2xzvLGxenbQrM0He+ho5dA+7Mv05mWTzuh2XdUubaRFQCbkzGQ6gGMA&#10;UA6KtqgOPBNZpsAZW1IpBsC5wLoYXfQvpZd3N/5WFMQqR2DY56pVmdFZEIzc5NREQ0ejtTRoxINa&#10;tjLcgBFvEDYCsM7IRLONVnsuA19wKwps2eQ8yuLU1XOfOCcYpmOygAcrKIVQcaA5UtTPjHMAgxVU&#10;Au9RkPW+0HGdnbIyFg8IlIRKAvLCOs8GKQk5uL370Zys5XbUGRUU4vvf4/CEApZFQjHit2K0SJi8&#10;ppHanex909SxY/qYwBVNb1J1eW1V1QOjrKNtLfc2CypZ7n+x5CQg9PCAZTiCVezBJYlSYstpbdmF&#10;y56URzWPpoaNHb3W7vW5alYzrAfJaKMREYrpUaWR1qOiQi7xEnnyXkHIe1+OYb2QL5ktCSvPJGo7&#10;SduzQMSDoL1vq2A1M2OLeHrHhaXO8Wa1GlUkLwAmBADALuWxJRs5Ji+INSRgq5VXCqzJK6U8KXKG&#10;vBURAXkOrNIFBU6cI+2IibwlIhaAVTl5S2Jy1osvnM0yN7T5xnB4JRu88Oyj0dyeMxdWdJBCxY99&#10;55k7JmZbSeOyMTv2H01zPtNXHM6udMZHjx7axe2NxZPtmHsDW3haH+L0M6fTfNIUya9+9P+Zaay/&#10;8PjH7jw+u9RZTur7PvmlP7vrBz90/M6bnz957sRz5/7vX/214cbZds3Wo9yNVwT2v54wsWxpa7/P&#10;4+d/Pbw6uvcVQutIFcbG7ZqzuLyysbR56dLSWuGxc+eeyVYzTAdINxE4lXgPWBDpUBwJ2IPLw1KI&#10;GF6grhVrs9ZelSZprdvt9sbGxte+9p/vevOdVV2FkKpW0d8YFmk1qG6m/axmDDnDwpqExbI1bMFO&#10;OyjxTIH1RrSHpizo0jSGg+707Mzf+6e3FP3e7Ydmjr59qsjoq196+DunHu48gnd/+NbARsO17Mlv&#10;P7L36DzXJrwzw8Hg0ccfWV/v3HTjm/Yf2D3VrHuDahz63AlRNWQDGGC6Hs/eduNXv/HoC8+9eGj2&#10;XgGKzDdiTnujSqP6Rs9FwyjwAi9OMQVK1RTnQFcwsljtuLmd842tNh+ESn+XvPaNBBGVlloAX/zi&#10;F//tv/23zz333L/4F/8iz/OiKJqNZpkzDOC1tMdefHk8aK2xnR+GCJVKfPz48c9+9rM/8AM/cOTI&#10;kRMnTiRJYowpR6+HDh265ZZbtNb1er0cMCg9de7cuX/yT37+1ltvZSIAzjvnXBB87zxeL56JsHVW&#10;YRJP3nglc7ub33rkJcF0lmVBJYDAORdeX25fx3W8wbj+JrvGCIKgTIQ6ffp0t9u95557Tp069f73&#10;v//f//t//8QTT3z1q1+97777brvttlarBaDf75fi5L85lFLlHLhMXLh48eJwOKzUWs3a7Ncf/8aX&#10;HvrTu9+985633hTttjRzSaTDE8n6YBDXYu+Ks2vfSfaE9984GeSx/9FdL39n8bFvPfYXDz8GYKpd&#10;adQnOOAzz1/CPBDjvr83deTeVvuHd9RmI4lsURRiOAycMAqDAOQIYFjxnskr8eSZhWshezXyac8N&#10;h5SFrbAoimq1QSlNVidm1NSUaocNZU3OSrMQiYgjhqJSK/X9ouxC9CxewGU+MYQ8WCACb+FSdh01&#10;XkZ/wW90zEZLWR4V3juKdZUi5fVEHrdtvY5atdoyEa0U6ys5hTIIlFNKMvjS5AkLeGLiOEyCIEiQ&#10;KNLOeuc8IJ5EAMVscxerKIlCw3Zs06zwXolo1GYRhoBTaWrEmFCzI+NNUQBJPe8h7XP/9PNnTrUW&#10;7g0P3FU78mJnczKZCVV1abTZC8kEXqVZM0aPSuruScBgElYCIU1k4YVLTkWAFYh1QbYm3Rp3uhhN&#10;Tk9cXOR2WKvxzoONG+d27ooc5huN2kTUtFNO8wK6zT2zIzeY4jGlPHLZEO7MYGFTZ+R1umOcRIFS&#10;klmTutQKnAUESUWxDb1zMOKMtwUA8YyKDr0lKGYRJVAQDdLQSdI0Js9s6kwmThNCQsgkYlya54sL&#10;cuSo3bF7epj3dezyMeLXt+DzhRhxxokPGXEMIjJFKCnRSB3effRo65geRqT98cnbRJL+wsNDP/aU&#10;l5rJVx123gEA03cPmkKHyMITDCPXyBU8OHTQAngIeU+eBdpxCCQGrTTatTm9Z23u4MquVlrz0MNk&#10;sNKMrB7XTNQetmvjljYNDz1WsEEgBG2Z/HZFEwBsuXaV32qHEkIZwCNkSbgmnPggc0SNiaDQQyir&#10;A280SDmSgsRxMdS5YwMh8qrwHqKcJ+1AIoC33oFMVHp4wULsiA1rQ8oJa0HoQGWxLyFXV5fgBgrE&#10;Qax0wrrhkqmg1kSL5w+vmHC4fO7I/gNzO25068vzBfLcPvrtb7f6o/23vO3rjz6X7zkoXr94etGO&#10;Nu/ev2u8drlRiTvFKKfKyqin9GSlmiyvdJfOPvP2e2578107Jyann3xpua/mTq9FT336sQtnXzx2&#10;wy3/73/40kzTbi6/+K4fvO3GQ1MuW6dXNazSK3Lx6/j/Bb/6hfJgD57dtfvp519+7szCyHFYm5iY&#10;3TW3e9/Omcmsu1w3Y5ghvEVRsEp0EICVJ4bwVsoxeSp72q5d/SQzF0VRxlUkSUJJsr6+/uDDD933&#10;7nfEleZ4eTQejps7a0mt8Vx6AnXu03Ckxl6X2arOUG41tILODTOgjPHGa0GAgRtxiGQKK1mPBbnH&#10;jccOrr+0QvXaj/+zOz736SdxCrM3N3UR39LY/fSLJ54993Tjtqbt92tJc2NjrbPeW7q4dP/9Dxw8&#10;Mi9jIAErFREKAx3AAyEw9rj91jse/sY31zfGOycTUkwe7OiNppClVcEKsmwUBCoMIiPu8vpgYb23&#10;uDa4sto5esPRaohRjiRCtVFDMUb0xi4Ry0ULEZWGqW63++CDD/7lX/7Vxz72Oz/90z8dhrowBYCJ&#10;9kRnc6Oktd8TRBTooGyFYcUAatWrQ13/Iz/y3iefevLkSy/Mz8//2Ze/ePfdd09NTj1z4qmNztpH&#10;/69f/b3f+z1rbbVS7Q+6jXrjD//wD733TNztbbaaLcWkWG9z6e+xHcZ0NfZMlNKggsROtoPCY7Vb&#10;7K1s1xJfj12/jut443Gd015jGGPKs/Pq6mqe57/wC7+wtLS0uLj4Yz/2Y4cOHfr5n//51dVVIvrI&#10;Rz7yy7/8y3Nzc9fqcZk5TdNKpWKtTZJkPB5nWRbrYH1ps9Fs3nzn1B0/uDe5Id3Ql0dROvTFWj+N&#10;IxhXKKLarkjD9/PLRJBGfPiHdh7/4cPjnlq5mF65tNHtDHIzfPf7j0icTu1NJvZWz2++pHaiy5vj&#10;NG9VGuQR6NB6Y4wICxEJi2J2JORhHdhL1AiTOBFY3yvyAnEFnX6eVM1oY+RaOzIUYbOWuhyjXsVW&#10;Y10VZwNojmJrUv/aH/Wlp/GqpFBt2Uq3frS91ocQwlo9zweZzaTKjUpzKpqsR0vDAbxKVWDCSAPK&#10;5FzJqrMysyecvffQ3TEqK67z7NKLfpRtijc0st61bYMRWGUKWFESctiMGvWo1kC14ZOeDTKxnsQr&#10;xVAhxxibRrNWb9dt6NZHmzZdz5yIg3gUGcg7pUAxPPtMCmi0Z5F2kfYXduyaSFQ98+bM8qkr+Xj2&#10;cKVea0NVuumKqDFT7owPONYuIwJJ2RvphaEEJFAOZJiVD0J2kMKKBzi0I+mlur+BzuTUruqFyal4&#10;Yl/76PHZW8lDMxmkBtKR9GLnykMbj50fLVDFVqLK2OVENDHTSE2+0F2s1Wq5LgaOYAzEqQAqBDyK&#10;At55CBga7MUrJggRKbbilRA5cc576+A8EYNV0tDsnTOBOOedInBAgbAUlr3Bi8/j6I0gcf1Rrx4j&#10;rrxS3fT9QMiHoTYF2KCuqrO6FUtlZLgY0J7KgRlMJ1msC8WJjhHcUD2UzZgHO4+wjzwbx8bq3JMV&#10;2jLNAsyifVkVy96zLdOkgrLSxkODSShyrMQLwSoUipXnwAa1LJgehru69b1rU7s3pmb7jUZaE+Ja&#10;riIrRTCOnK7k9choJWVkMjtJQOzBvDWe3TL0vsoF94pZlATsWQmUM80gaRfZZkitQ/s6o+4ONwp8&#10;IAJypJxCqTcICETsiUixD0gUE7EnEBETEECshxJSDhrEyiP0tnCS60qqEMmIkJf1QoELARhYJh0Q&#10;mUJc4XOLsfBmFPUnJr792Au3tRqxjy6fP1+TdMQqqbV+6H0/8ui51e7IBWF95+SO5aV1XamvbCyH&#10;LmZT2JGp1yYWz6994AMfOHd2tLG6sr5y4Vf++c82w1NMa90BLS71a9XmfW87/Nu/9aUPf/hDf/nn&#10;f/muv/3WXdPSiO4J/OpotB5pQEoDArb9CwQBQ64rkF8bfivHWpQQBHCkLUUOwcmzl89cvDw30zp2&#10;082iK6ITCiud1YsTgWtWNdBGNnTOaYVAvMlNJOXGCzN5L1pAIMvQKN0a26U+27r97a+vcrITrsZ6&#10;fY+TPxEBHEUJgF6vx6Mxkdp/8GB3NMidF69aU1Obww1q83Qw0dlcM1Fu1dhTQBok3jkogZayAQ4g&#10;cs6TAgi5gwASQsVIKojquDg8W9kTmXHP6uD+9x0I31drVEVy00sv3/V33/TVjz9/51vurusplSkx&#10;qEeVhcWLX/ji598X/uj+g7PlywlBKHAFQGANYsStgEL9zMmT02+9PQpQFIgble+f8m91il+9hKsn&#10;Bf+qK15Jrt7a2SEe5QgjRJVGau0Lp8+cX1jcHIyNV7fcductx47umw41EEVgwBVWhdHrOXj+W1By&#10;2rJrfhyBAAAgAElEQVRqWCmltZ6eng5DfeLEiQ984ANBqIIgMNYEOvhrCC0AY0wYhMxcCo+ttSpU&#10;hSmCIByNRrVq7fnnn+/1esPh8D3vee/u3XNEdP/997/97W+/4447ojAaj8cAqtVqWT/rvAPQarby&#10;Ig8Cxa/sqm+/nlfXJGS3LjgGEViDEyBoAY2IltZX9x/aaSXTVOaAC2+VDJZ//Ha+Pn2XfIEgV7+/&#10;vg13HdfxuvCGc1rnnHOudC+UPvsymxdAGape/lo5sczzvIxZv3rN1VuV/pnyJs45Ywwzh2FY3luW&#10;ZWEYMvNoNArDsIzR+x+Cqw9977333nvvvVevN8Zorb338/PzAB544IFPfvKTv/zLv1z+tOyOFxFm&#10;fnXBLLZFVsxsrTXGvJZc2TlX2W4CEJHLly83m81RWlTD1hc+9YV3/INduw61n++fHtXzWjIt2Xoc&#10;5AQwgUmywrPAMziCmpINvwbpcqKjmWD/nQrSBjWFhp5NxoOF3FGtcCLkfRzpwqZak8ssSGICeRZy&#10;IOdFCECBkECKu6POsN8TNllokibSrIgSWDNuNhtLy8u9rL9mupV+tD/Zffv8zdPVGc6djAvkuY60&#10;e2XtvjWYAq7umm7JMoGSwWrtEgjAxlPhlIN4Eg0E3c1OtVqdaNfPbpyqz4aHkrlnB9+qRyaN866F&#10;ERsHUZDXK7a1q3r4zXO37coneFTsbrX2zE/Ei/Rk7+RGEsUc3NO6PXD05PpTnWBTNVU2yNPxqAI9&#10;0a5mw2S1W4RNLgI1zgcUVmxGM0H7rt13FpBvLz++mvWjZiP0uRRWO1YeSiDeG+eN9kZBGFe6aAh2&#10;tit+eIVDu06Fnc6q3l5I7c6U9xxsNuKJ6eLFLOvGjZncbMaGhJ1lb5S3ypbC1MARj6Wmasj9gT0H&#10;n3v5ZJgEm/loutWIVK+3fubJJbzl4P333/TeKAtunNqTDjYrlSh3hVG6g+JCfuq57otn3dlxY6h1&#10;ITBegwhmnCpCVSvJxmEZlcQEYohHDkWoMCITxTpxYsfZyMOrJBC4Ue7K1VGZlaI0MwdlF06vt3J4&#10;7vBTpy9545IkCYPKqJ+R4tG4OHMO970V7XZ7ZW3Ze4jXztrXVclO8N5nEesA1cl89gM7/rc6qlk9&#10;iPfUldWxU1HqjS3SwkZK7aXZ6anWTG3v6fGF852Tq34hTcY28QZwDpFiaxS5MAgjRDDaFzQiytMR&#10;miHXKEh80F8b7pqeHfc6US3cIFNon2kdmSAqqrP9+OhKdf/6xM7NyeaoGjlxQeFIE6la3pSiGjgE&#10;XgfIiT1BsydVJJ4DFvHkVblTsxXCzELeKVztRJFyVSWsPXw+3hHHx0Zrm5u978Sd8fT0nrTadGng&#10;ERhSw0AFulIrxpSKGGdNQAF5YTECCIEFysETvLBQ4LX2Sol3sRlPg0ccrHJzFNd3ymIFAwNLluI8&#10;VAhMHIAp3UjbzZ2rPf/8ldVhMzlTxZc65weqNjeqJKc2J2ZdYdamptpFYJ+9vDqIJi5c6Uhjsr++&#10;XvWu31nbOz0VODMeFi+dPd0d9x74O3/n/jcffOnJ33vH3becePREUYyD2r4rC3bX7j1PfOPLP3Tf&#10;e/749z/RrMx9/nMPnnjqESqWp1rF/fcePnqgxnAEw2RIPOiVtWNZ7vs6DqD/5eA1WWc9oeKgC+2t&#10;Utn/x96bB+l1Vfeia629z/jN/fWoqSVZkm1ZxngQnoghTA7YvgRCkkvuzUsCJJXcd++rQKUo4iSv&#10;Ko8kVakk9V4lecnNBAnwkjwgzBdhIHgCAzHG4FmDrbHV6vkbz7DP3mu9P87XLdnGjkWwH7ei3x9S&#10;99fq0zrfOb3PXus3LKk5jL/5xOO7tu28aAIasuC5WppDksK2iqeLxGaZxgZFNYuedllcDowBcqDL&#10;8GSLJGVHAXMAK+SgXMYFBBmEzvlz4/WyriUUdU6ld7bEHQzTSqVaWGeMabbGAODxJw7Ozc0fOHDg&#10;tlvfwgUCBQghFUk18OpELC4jzBQwgOagIirIckDJUTOCWPABHLPkEBEwgfKgm4BUwI9geRHa9bw9&#10;3Txz7ORkY5NJhmnQsxoL8qPdCJPw15/80Cu2Xnf97ldONic6C6ut8XY3WfvAx//2V/7Lf2k1aj6A&#10;YoA0U16oEHQGOoI+wKX7r/zMFz5/7SuvAgsVB2M0EneIGk2eGilFnlXoblRFNMq6Xy9osYx1Hz0b&#10;CcpJ6gxCIADWAUaejylABvAPn7hjbKoV1VpX7n3Z7ulJH0AD6PXUd0HgUDuA81luvx9sbAWLoqhW&#10;q9Vq9ad/+qd/67d+6y//8i9/7/d+r9vtNhtNT3uD4aBSiZ9nIJfneQKitRYQRCxnn3qehwDVSkWA&#10;b731lnvvveeBBx548MEHT5w4ccMNN/zqr/5qs9EcJkMBbjYapsh9zw/DQICJsBzesz46FZ6uCB/d&#10;hwisykQBIUAN4gGDxYARYoArdraeOPbYpbu2aPSroAtJA3AIFsCB4LrOn4CFAUTRRp9CjYL/RgKH&#10;C2XtBVzAC8eLXtMqpZRSZcxv+Uq32221WtbajRDgOI5LCa7WGhHL8ar1et1aW6vVhsNhFEVKqU6n&#10;U6/XkyTxPC8MwzK6vd/vNxqNcoDN2tpaeeQX+6S+D5S1bqkQXllZOXr0aJZlpQkWETei/wDAGJNl&#10;WRAERKS1ds4ZY4Ig0FqXXpHviY1KuJQfh2GYZVmlUktSvOSiix955P54b79xeSPT7vTiWtyKHefn&#10;qisdKgFtiWnk+nlBIIANEuTsxhHLVvGoAMVRw90WZBldXoBPAAYCgCpVakGzNt6c0BOVrBKlwQSO&#10;q2qUUQEkXkiAwGKfHn1MI8Lq6c96wTKRCkAUADCU9wALgTABSHN8ctjtZiuZFtWAKIWOSovCDl0A&#10;FECIoJ3nFVEL21srO7b7uxpDgGzgdUTi6hacPpzPrfRsPRi7buuNYrLF7tJqZzXJk3Z9bM/Y7kZW&#10;3Q7b4hr2w5VO0e30E8/5IdU91l6uBGAhWXAFIOneIKnVK8NBL0BPMyghQWZwVgwAOATtg+Rgi5zF&#10;YSQqdELgRNsMV7rOQWN1pe/HA+fWmDktJEYNzI5gFI2LjKDBqXa9na8mzaA9hZumL9l+cO1IMnds&#10;cCqtC2ytb255OwI3NVu9XCgdJOl4bWJucHhuMH+8v7Ig/XnoLcpyFvd1DYq02OgrY8mEPwPrATxQ&#10;zgEuUHukdehckdjUiEEFOoR1LyjDKI4YgBUC93qrw5nuJbsvWVhYXF3pOIt+4FVq1S98aXX3xdBo&#10;1paWlooir1R9ROV7aPk8axIHCoiMB4kf5/G0m3ZFIKAZQBN4zgBALggFRTaIXHAZhZtrk/vGtpzk&#10;Jx8ffvfo8MhQ2SjWwj4zsZU8zUxmLBr2gTRQBbo5J2mqlfM87SuV2iLt51Qv3zELoEgAWZNo7bzY&#10;hFERlEpDAVCsI6MRWDEjWAQDZAA0sSZWLCTk1pv5T2Or5FlxOyQEApadb4stnG9V5kzEy5r7oGo6&#10;FrSsAMgDMcqAR0CiUBFZAimnrQAAAwIyEZATAkSHxAgE1mcGZiE1VH4PMQRlgJSAL8AiKJx0E2vt&#10;RG1co0YP9+2/YbEWHTp+spYNPNKT7e07m9uT4QPNcS+N0Srv2Iknpi9qLC8d2b5pxxMnTu5/+Svv&#10;P92NnJuJtD81cergw1dffdV/uu0NR089WZXTb37D208/9sVPfOxD//k//uTO3Xv/+c57hklvdlv1&#10;ve/+T4s9/ZW7vrv/ip+67pqdUJyK9KorhpocoAXhcwyBVCo4LpC0zwdkACaFnDvyfQAuQFmvembV&#10;ONFxHDerhV/0VS6KNIGI4UAAgXMadVpJHK13DXjEbpFbpxBRgITKgbdQ6mhEOYQyYRdA0TlacRQA&#10;IOLvTdWGfiiO2QlbSQap7/uXXbpvetPMHXff8Qe/+0dvuPG2665tmaJwxKtmuRXWBjwoo8sdkAZC&#10;1podAGeaeCSQBjXKexvl1XkKnAX0VaPpkh4UvU61jt30dHWivpgsZY6DSnPi5Ttv+IV2flQ/cMc3&#10;7v3SN378lTdfefE1UaVycmkp0NW/+MBfvPmtb6l74a7JGQh8yA2QVv6oetk8Ud+zb+9n7/uXt97w&#10;Ck+DOEAFqIjP6yY9t6Y9i/LOBwEHUg6206AUIDLCch+ePLXcL+B1197QDsEHEIAAQMt6w4cAcSRU&#10;pmcf+weKoig8zwuCoFS3WWu3b9/+jne8433ve58xZmys6dgNBoNGvQEgLPz9KXgRsD3WHrt2bP/+&#10;/SV5sLq62mw0obTyAgpIyfS+gIM97YZcX1Fo1DgAKO/2CGCiqh7vrglA11jf10EQGTYeCQiT4Loc&#10;QWD0H3g6BEGkTB2/gAu4gBeOl4KnLUnIjXk2JZ1Ylmcle1nOJSuKoqx7y6JURMrpc5VKpaxySw9q&#10;+e3dbrdWq1lrG41G+VUAaLVa5ZHLhfLFPrXzQjmf1lorIuPj429/+9u/8pWv/MM//MPb3va2cytb&#10;rbXv++cG1pdrfUlNG2P+1fE/JY89NTV18ODBMKh5QNddff1nHn7gri+eevuV+yu+7aULhI5hfQ5H&#10;ubKiKyuiZ2yd/43YeAKVEiMSVUFShQYLoYQVaEZSaYetHc1tEzBZgSiW0Mt1t0hTFUSVICAtiRmN&#10;DFmfMPG9pGjn8DB4jn9ulBoFAODy3FobhH6s4r7tzK2d5IS37Jg9LUdtUdhco1FVV52OphpUFes8&#10;DgACyPMoiLbVts6uzRcFbqltbUHD91p7xy4pwPSxN1PftDXc2jm5moZFEyf3jO/rq+Eq95YHa9Z4&#10;SXdYj+Isy+ZOnrK+1YHO02HTQ0Z2yhEg8XrHXYiEFYOnABlyUICOdBoqHZl66PxWo2GHEwINR0G9&#10;6bkgVxVIEluABXSu3IwCoIBiUKxdLqGu7Np+yQTMTMDEwflD40lzy/jUjmr7zMHOyy9/XTvYc8+9&#10;T0SxvvTy9pw9+dTgsVP9I3PDM0OvSEPIvKLwjWNUJIrPI5PJOcsK/cAn9HmYM7PSqDQVzsGoL70u&#10;LyRAAS/wT52ZGx+byowRQh34yHjw8DFE2HlRvdaozi+ejuqhF6rBYBhE50cbUOmCsoIWqSAxqNH3&#10;IC4sMoIv4qFm0bll5XywnudoBvQMBVklngHfmf5yutyXlUJ7mTjRLvD9KmlyzLlBAUXQR0g9Ai8s&#10;RHFgF4Miq1EUasdGC8SWFefG00u1UrVQjVLQRivnKfG1UyhEwAAIyIAiZAUYIBcqreAk4L1wj50g&#10;WaWQpQm8xVdHQnGcdBjrfgxU6NJpzc6zGWXW6giUz+DOOfrZnGdEFBACZmECRGAN4EER2iQDOONH&#10;FWltyRLPudRjcGaiNekGuUI1d/r4xO59j66c+M6xXr6y9K7ZGTXW+vQ/H6hcdePLt+1utNTxonPg&#10;i5/+kb17ttSWZ/yHXrZ9/K4uWcuP5m7n1pnZYOk79931qosmf/qn33T/fQe+/t1/+YnXX6fyhTff&#10;csPH/ukfHzu4ucA9jz35zdqM+txdHxWohMH2z336M2+57TWf/NgXQt199Y2Xzu7baoaGhHG0aJCU&#10;O/NRiXWBp31uCDkiTapwNiAgcCJiVXTyzOlqoMaqfhx7eW/gnPN1qKkwzp1XjUGstIvKzpgjcMiO&#10;QHDUUCEBFlClVxxAMQI6QQvonv5UKotgcEWhUYVBxMw2zWtBWN95yU9WG3PHl/75wNdvvvGNjVqc&#10;xf5iWm1Uxk67FZSiHCbkyFrFVhjQORJHgOUtMkolAGAo+lD1NeQYYmW62U65P1jtxMrrNIcrfm+u&#10;D60Jz0ExXzy16RW+vzO45vKrooXJO/7ugU2Ts5nxxptTzcn6E08e/PRHP37rG98EUzMACJ4GJGDZ&#10;4Bsv2bHjwOfvOHXx3t3t6vxaNtMOnzO+7CwZ+/TX8ZmvEACPToIIAErDR8HMXIimWLVrMGi3t22a&#10;Gg+BAAqAF30E7XPjGfu0oiiIvIWFBSIaGxsDYOdco94oo5iKoniuWT7PBeusiJRbrFKZrEgBwPTU&#10;NAAkaVIK37Csbc8bZ8nVDSiAMmRg11T7873uk6fnL9k0wwBrSToWR1aY1sMHSQBQYKRs5mc1KZ/R&#10;t7+AC7iAfx0vEU8LAF/60pcWFhZKWUi32y11xVEUIeLb3/72KIo2VMflslXGBmxE9pf1MDN3Op1G&#10;o9FoNGC9ZMrzPAxDY8xwOCzL2mfId38YkOd5SbQaYwCg2Wy+9rWvPXz48B//8R+vrKxkWTY7O3vd&#10;ddft27evWq2WVT0RlfNmy2+P4/h5CvXyjYL1aW+XXnrpyZMnh4N+QLUtE5uvuvSVn/76PccOnRnb&#10;F022m6vZgiqvvND6doEBWRAYmH4QZe2znxAiAqIJI3GedqDEF0uFMcxWj4GHEIBm5CWzkgyMp/xq&#10;WKtJPObVAjtyUaIACNE5U0NlI592feP/NF/K+iwfFDRZ7isvDCu5Swed4WAlafpj7Xoj6aecD/Kh&#10;auipPZN7L2tftg02Y1/YoKerYIBzu7k6c8XE3qYZn25uxhUM/GB3fVerWV8r1ipBLU4rvZXekM30&#10;zOSuRkNi15PBcrRa5G7BLlSautcdZEku5FQEfkh5kVEAzNaJHvGWiCCEAorZGdCO2FOoCJEpM94A&#10;yIR5EQ9X1bcPHczJiUr6w/laHGUugQDXGVqg0lTJREJKe8NB8uTjx/vVpDU7NgUTUe6PdSf37/wP&#10;phZNRy87trbaK+jU0ukTjzw2e0X8RH6iQwv96gAi1DH5aKwFW8j5doYccSGMYAURtRIRFhE4K5Zj&#10;ICpNziAIGNeitcW1JMmscWEQIQoo/Na34cYbsdFsDrI+Kgii0NgsM+CH5/uMJ19QMgg5bEdjMVUw&#10;Jw2BBlVY62nliXVI2loUAksgGhhgLfesa1Xrszy7SGtgo4EtHAyHMiwgF58CYQQIHICDvADrQRjo&#10;LHeGbacYOrIASAA+g8cAwE6l3RgSTxxE9aRXkB+ZoJYFtSyIjec5IAEmElRWgaN1f7gQCa43dF4Y&#10;BEkHzglCOharrT4lUgxFrXnaAUcIgBBa9i0rJwyBgI9iAJ4hhYARYVuyEGIVgBZBQF9sBXIjtIqx&#10;AT0ufgR5rlISm3YGPDS9wWDzFZd/5sufmxPCbZf82GtuaK08VY+V/MhlX/vaPdFTuHvvzq89+dju&#10;LTv2TU+o7tHpMVUfzu2Y2PH1Y49sUt7uKBqn1Zuu3Ga0feL+Ox767jdJsiv2jM/MeJvbWy/d9Utx&#10;HP79//vhztLp997+66D0cic9+MTi/P7pn3nbDe2Wb4cL4FaL4WrSXxurlmJ3Wpf5AQid1yCof4cQ&#10;BEElyhdJCVmDY4SBeKdXe1eMt1qeOGcFNJEWEWLrIZ+/OhXXIw+eOXuccUMGgiP1h8jIFYr8jF4m&#10;oTbGIjo/0KSVc2Y47Ok8b8Wt9g2Xf/rvvrA0v1xvB0Z4urE5O+IgJHQKWJwSQrbIBTkAsIodglov&#10;pxEAmRCJLQc6QiE91FFQ2Twx05PVk8tHcRKHuQRVCGtebzjsDGHKg+rEWKvSao0Fq9nSWnKqGjWT&#10;vigN47UxNvJP//jR7DWv/5GbbgKTcVFQvc4CEYIFuKhZe8XLXvbAv9y//Y0/Wh0PUwANoJ4rbnjd&#10;aoznxtfR0555pdiYAEzhlKcdKABg0hAAAXgAKUNmYWX5DJscyp9VWPQ0rn//S19GFUVRppCUe8WT&#10;J08eOHDg1ltv/fmf/3mlsCQ/kiSp/mvd/O8JrZ65xWVh55y1VikVRzHA+pMoik1hzp8LKdcWXOcD&#10;UAlohNwUoe+9fN9l3/jafTt+8iccQCWOLABiKOAImUQcCIqQCCDjaB9WXth1HRqiPIvBvYALuIDn&#10;wYte0w6HQ6UUES0uLj7++OMiUq/XO51OGIZJkojIl7/85de+9rWTk5POuXvvvffXf/3XkyRRSpUp&#10;R9PT06urq9PT02mattvtv//7vx8bGwOAe+655y1vecvLX/7ytbW1ZrPZ6/U2b9786KOPPvTQQ3Ec&#10;bwQ1/fCgUqmU1l/f940xJcN8zTXXXHbZZWWn8MiRI/fdd9+nP/3pkoy95ZZbrrrqqkqlUjK0JTvd&#10;6XRKsvrZKCMWNj7dt2/f3Nzco995jKwzvXzvtmvuO/zVf/7sybdetEe8HKygAhCNXK7gjsnKs4vC&#10;HzQYMMutAs935KOywlBkw7zXSzsYSk6pAC5xp2sHCqMK1VpSi/3tSgISKpvoICBSFqsoMPJclQcf&#10;0TJP37aSjL4c1WqcFWaYOXLt6vie6BK7YBbnl5KOQqk2pLqluXVPvPMimm1AFYyBHCGKAR0nw2pQ&#10;3dvYM2WnKn5zwk6AgTaOt6uNHnUVU6wbXjus+s2JYMqSYS7qks7Em+NGtNZYPkPzX3vy64HnDW1q&#10;ra3UgrVBGsfgDKNYFL3e5CXlCJA5t6Sx8IHBOQOBg5ar1vXWNB9z1Hr4yOFtF48NosJ1BlprHbIl&#10;gXU6WjEoBiWIgkXhKnHdDB1rstZePrEvk14t2mmHe3vDmKLWklvLqnnXLHfSgwunJff6Q5LUktgC&#10;UgGCSIHywZrzuL6CgFplriiMc2JBEQqJgC0cEY1sYLjRoWASSrI0iAJhqFSrIrDW7bTHJohganqi&#10;013NXKYDnecZYxFVwW0IvV4YUCiEoMhlPGrPVmcb4Zh0iBA9PwZnCISQNJEWZCdWwAOEMARTqFTq&#10;2tvJF7mYJtSmTn1whhaPDo8vD1eHBRcECgE0hAgzXkxeNQ4aZ4YruShfdKY8LgpvPaxLAAqyqT/s&#10;RCbXKOjPNwcT/XimW9myVtODOEwDsr5CJaRYqNBQkHaIgKSAA87Ph1qkgMLUJpnKQuVf5HiNxSg4&#10;QyKO6gQesiJkzbpAshqddqqQ9RK6jFvbeHMRkcApECgTfkAEC8Z0iKGDeorYV4mHXVF5KABZUdm2&#10;XS2ceurwY3v3XxwZcTO7/uXQo1uD/KIg3FqFX7hh86V16XWOT1+zOw8qtNqpU7Vdv+jx072VMavb&#10;wzfOVHdPzi+cfvzKa3cnYHpm+ItXvxFC9IK1dKVbq1eAhu24+VOvv4aUorXjS8vLk5tnh63Bj716&#10;B9pjRQ/ztFMLJPalNdlOkz4KkSAAMdKzivYL+J4gC0CoiQidVcoB4OJQehnMTjcj6WXDQkRFXsSu&#10;YM6i0LfFeWT1MjmDOUAOKIIsyATMyGojCwdJBKwiFLCjS8aAvBGQtgHPQ1LIhR2arlJKhcoPlFhO&#10;e0NefHL3RbualcYg6RgvDxqVPGX0fZTyV8k6AgQuSikylbnxoEfJtURCIKoS1bO+iVXgO3/1eLc5&#10;1dwSzw4oy1ZXwyhttvyVxT5q2L5VeRnlC33W6dzyE7e8be8H3v/52cmv3PK6n2nWLk/XrA6kVavf&#10;ec/dRw4fvPl1r920YzuI1agFoAZgAXbMbPrON7+dADCAE2ggEND3YAzPfUkA10MlBErX5dMuIgr5&#10;nmYAC5AYdkjkgQAYB7GCyAd0plmNfQAF4Ht6XQrC5SU4e6AXeF3/bfA8z/O8kkr1fX98fDyO49tu&#10;uy3LsiD0RKTgolqpOrbfh/jOFKbUCULJ02qtlSZNRFQStgLS6XTiOA784HyPvy7PRhyVoBYAEEgB&#10;VRQgwGuu2f+pTveOL925/+pXbBmr9A1UfVCgEJRCQLQkFsCV+XW4fkwAEkSAUWraBVzABbxwvOg1&#10;7YZW9uabb9ZaV6tVIqpWq8aYXq9nrb3rrrvGx8cBwPf92dnZz3/+88PhcHJy8i1vecs73/nOm266&#10;iZmdczMzM/fff39JwxpjGo3GTTfd9OEPfziO49KJ+vDDD//SL/2SMUYp9cNW0JYQkTKaeENdPBgM&#10;NsaI79q1a9euXcycZZkx5sCBA5/73Oe2bt36ute9bufOnVmWDQaD8o36ntiw2paEbaVSueaaa+aO&#10;nS7W8uHQqEb9xqtu/tQXDpDTndW12jTkOYAoKHk4/MHr8UqeVs6JqRURAaZAESkoOHeZZpujOZPn&#10;uGoHq/1KWGHQvX7STzPyorhaHXetXZduCo1XjlklYNyQVK0fmMp5KWcjBMudazm0s+Q/iYSgsCJi&#10;nVVaV1R1MppaiqZOHVtowWRQqU7Gk9Px1IRt6qGjwmpDiAqAQPuc5ZjAWKUR61hSjGzkrPNzCnVc&#10;QZXnRRWbQasKEtRUKzGJc3kgoXDWxEqgoNAmT40OfXDM1ngUZBlElVLxyWVdx4AoqhQj+QQKIcWi&#10;KArN0FStHY3ZmeoVJtwzv6KP2YXxneHqkCoWkAqtMQeBjWqWR3UUgKz213bNXFxvNbZWt5Kl7c2t&#10;BLZaufyex+0jx0+Ob1uQ6vKp5CluLIYtd2z1UNAgRwwqElDiUhJQBMSjquyFgzRaLoocylwYhdo6&#10;BwJAtLElZYTS28bAuXGRDp1xpBUwENFgMJiYgiQbGldUGjVB2+n1gwpUamG3m3nqPHhLxaTYjzHa&#10;1ti2pbYlprorjFYeOK3BOXEG2WoRBQ5sKkLkFCCFHlHoGdewMitSD8a6cT9ZG0S59hAwAj8Al0Oe&#10;gc5hwoQ7pmcn/a3flkdOrM3nKgkirTQh5yPLFIIgWMWFyjM/ScJBEngmYyZC9JR4xF7JSgkQI3EZ&#10;DyNEQt/DvfyvXwBkYBYTskxa0SxdkgIFgFNRqwQFcsNqhUKsiJUQcfk7BABCZ73TiAAMAgqgpMs8&#10;RAHjE8SgY+dZDDtEQEUN+oosMA+OHgnbjSiiBeXufehblzRmNu/b0107+ZG7v/Dzr3jNjoaFdLmO&#10;eTbAMW/GiQtBu9Srj28pGnpsQi6uJ5ftGb/86lckncXJRoVq7fnOUmuiEVajwuTp8AzlKffTCg/r&#10;1boXwuSuLfOnT0xW6BU3XZnDYNhds8VaszVuTbK8vFKvVkYMrdDIulk6us//Hf33AwGyAoolDAJb&#10;ZNpDQJxbHUJYG68GYZ6tFgWoMFZKXEHOKWReV7q+0B+BAgAIrMQiM6CQMOBIeClIDCTIgrSu7Cgu&#10;xRsAACAASURBVCCUUV71uTrPJEkqlYoKozxJjDEArJQHCirNCKx36MTj3nQcZ8ZvyrH8VK3eOC2L&#10;IijiBFgEGKBYJ9jOBZXqHiGP/JV+J67EkR8Pl3sDf7h7986xxvThM/NHl45m+Wpm+lM7azVdGeaJ&#10;s5J2k5+77Z2128bf+87Kd+4+8e5f+u0b9//4TTe9QVRRuNwqPHTsqYWPLd10001XXnkloiHSvucL&#10;wHhcuXjPngNf+np789br924pAAhYAz23l3Wd3xbaeN/o3AxkIQBIExNUfADQPjGAAzAAVoEHkAyg&#10;yJNWLQYABeCNtLLr2VJwXsPz/q1wzpWuqw1hVxzHWuvHH3/8Va96FQA7duUGb6MEPa/jP5dFVpEq&#10;j4yA9Xq9LHrxvB93UHrQ198vAWQA0eIqinouUyp81Y2vvOuerx068uRivXXFJVvzdSp+fUsDGoTK&#10;VVfWQ6GgnGIAMNrzXKBqL+ACXiheilk+1lrn3MrKyvHjxwGgLDtLnjYMw06nkyRJURStVmvHjh0A&#10;0Gq1Tpw48cADD/zBH/xBvV4vic00Tffv318ezfd9pdSdd9552223NZvNgwcPTk9PB0EwNzdHREEQ&#10;lO7Nl+DUXjhKHjWOY+dckiRa6yiKgiDIsqzksWG9AozjOI7jt7/97Z1OZ2Vl5Y477tiyZcttt90W&#10;hmG32y1F189Geb4lFVyWtVu2bPE0FeKalcbSIA11G6qgMRAHni5rWg3ijwYQrmcd/GBF26NRruun&#10;JsgQWvCzPDNZXjjUQHaQu4HpRM14qFIQbX1mi0i5jTUUbHTBBCKMAiKq9IueDYwaPcUR14M0z5EX&#10;UqlVRiEUGA4HYRhHfqAI+oOe83km3pxOuvr0pNZhQ1UaWI0LP8hV6LQXeuLIFRkQ6CAyJleIFR0W&#10;ic2zJIiisPD9IXmBlyQpCccQMURgNNogCgOA1GaiC8eQ67b2w6Dvhr7vp5IWeRKE6yFJAIpYeOSc&#10;JAASDrUqwBlKndINnpwKZmfr22eii06b7f3OvGoOn1r7+lJ2nAA6nWGOUIazaHlaQevIUkWfWj3l&#10;DRaxBfVGFIxt1oxnTq48eiTbdMW1Z/r3p8Nj219eP77y0ELv8dmd7VPzZ8iPPVVDjUAJY4fFZcV5&#10;3w/l7SciIIiEIKAEFWgaFfEwCi9ZFx96npfluULdHfTjIKo3Go8+utRuAwOEUeT72qxnHRdFwecp&#10;dURWOKSpcGZXa8c4tCUjLT6qCIwDXwwao1IOOCdjtDEFpOT187zi1ZtQ84znFY0JCpQJuSf+mqcL&#10;hRo4hNzqvLDKYsvWt5nJy8ymMZg61TlSZDUTg2Pp9NcwDqwqHLGlkWPVY2ilsH1N7VzWkz1vsudP&#10;DPxa5oHTgOg0pJpzbR2JxxA6DhyQQEHwgu3MIMiJZKI5AnRGCskroBDBIECBBbnToVRFhcaviWA5&#10;VGT0nbQeKjMS6K5z6iAshKAAGQBRLNgYvWnDXYSVwEshCPPAc0U0FkFWDEk4jD//1S//H3/3/0Bt&#10;4juHDm/a+5arX33tw3/yf4WBv2N6CthO7pg6+p1Htk5uSgZmNRGYmDax6ZvlxaWly1YFbBBPtUAK&#10;qPq6N+h2BssrZnysVa8FmXMaTXuyAYPB4pGjk5s2zzSiAZvTpx80eb51ZjquBd3lBbFuYnLGDIbl&#10;6Tx9/MaF3eHzgRFYlGGsBEE+WIsrIRHNr/TDWguKnkKjlZc7cASKCEWkyM7TjEmKPRRSwkoUcDnX&#10;x57NwkEEIku6KMdqC5UbfFy/PzdgcgZPg+8HihAzLqzNpYBi0Z5oT02fTJ+66xuf3bJrc2uivtzt&#10;QORzRiCEcLYjJut/lZqfswUkMgCmaRIEAYsU7Gqter1V16AnYHq8vXtruvPQwrdmq1OzlZmjp456&#10;SYUTamB9YWl+y8QmanrXX3vJh/7uj//ru97fW1m7+tora+1GarK4GnmV6B8/8fFvffv+/+2//jdg&#10;AhEP0Yvw1Tde9dl7v/3I4SOX792iABSXw9DOiWgSOYekHjVtS/32ev5/uS6eTSqKI98JOIRTi9mj&#10;R4/PrawMTCFFceWu7YPlpYWF+ZddvjcCUAAE0OssjTVbI2uujDrGL83+SSlV5qFsjPPJ89wY8653&#10;vetDH/rQ9ddfW5ayq2urY63W95ERlaRJOSJooyQut6O+7+d5TkRhECpSipQpzMZO7AVj5GsQHI14&#10;A+Fyuo8CVVFqadAdrzZuuvGVjz7x1IMPPdSemG42PF9DuM7Hqg1dTNn953XLx9m4rgu4gAs4D7wU&#10;NW05gWZtbW1yclIpNT4+vri46Pu+iPT7/ZJWrVarpchWa62U+v3f//1bb7117969g8HAOVeqc0uS&#10;U2ud57mIzM7OfvKTnywXpkql8uCDD/7sz/5sOTroh9BPCwDMPBwOa7VarVZLkgTWVTfP+Gcb4Vi1&#10;Wq3ZbE5MTJT/uCiK5ypoS5SWXSISkfI5MRwOTTqY3LploZMdO3qyPQvAXK3AYFD6NQh/MObZFw6X&#10;pokWKBywAIXWi6EwYDkduBQtKacIPIWeFp8sOJsIlmZRIgFgIYH1eaHPc4lHctxzzyyOI0R07AiJ&#10;WEVSaTbqjWrbV/XEZjQoYlQVVtqQuMIi6Cjod4de7EfVCPrWZuL5Ci2TJqjHUSd06RAwCNhT5EEY&#10;CsYOlMtZEynSWhR5GPq+gITVSr4yH9Q8T6tBzo0qmPX9iUNQ65o6FCIAJc4COGCtooZsHlM76zQd&#10;QWtpLj1y5Eht78KRuTtVuFBth85kfuClrihVx2XpXgqWmEAUpMJBPRy4/smlk5WBvijcNjY2Zopu&#10;EOp923ZRTMcGn1/pHMUwPbN8Km5EBUPhclcAaCYVAQ0EgPn8NjcjtxwiAKATYVSoiEiclGSgIAly&#10;GYlBAojIDBMTY2fOLCbDrNkMjx+H6270giDIuVhdXQUtcaxydsPEBcH5CUiVECY0Xh3frGYiE7mh&#10;0xiADoqsAxFmlAyCIcfOYJEHKRQOUffJGUVk/bqKalE79IANLqwuXr/zei8NuaeXbacwLubKRG1q&#10;X7D9lviKmlN94DE9teOKy1vexGk4dc937hWU3DOp51hZEYfAIUM9V/WM6jlVjI4LDKwCJgANSEZB&#10;oblQgmAR2Bf2bNm31y+cB2MU43JPsyaNDnzLFbS+FlHCBa4o7IhOwJthXwRIEaK49WiScpToiBND&#10;HnEWIqNhiYgaEMRo4Qp7vhk6ovmADOlUQgdFZ3GhWo2Niu68/4Hb/+wDSyud99/+25fdeP1jB/7p&#10;D3/tv+X7LzXHjhouBukgXDgxPdPg4XI9qqpK/fHuitdoNjzPN8HRxw9vu2SrmqpnZ+ZoGB5/8rGL&#10;Lt09OTXWH/SS/upYs1WkA8qGqlKZnN2c9Ice+ZVIpwMz0W5Knrs0b8R151zeyxB1eTuO1HtoBcsO&#10;13ncP/8OwUjIDH45VkAQcW2QbZ2cypM5qGHoh8nQ5baoagAhZ3NQ51PTCpYO5zIbFhUQWgBXVmgM&#10;wEgFCSM41A5J0JViltG3n+1Xsl/3O3m3yAoi8CINJAqJPamE8WPz333/B//3v/jvf3XdzA2zMFtp&#10;1DqnBg7LUVXniDlHKk+A0fp5zssoiUnbUxPFsFjrrVw0s6PZbizDcmelv1tf+fodr2owrZgzU0W7&#10;O8grlerJU3MXbdm5e2J3ZrLI+tUguv4VV/zTR//ivb/221/6wiffcOutrZmZlX7P9KXZHhPC+772&#10;tRuuuxGsACgHFAXwxldd9ZefvfdvP/qF//Unfqx4ehtGIQgL4rlVPZec3von5zT61nMfiwIwhLyA&#10;+aWV+dVV8fztO3dvmhg79I2v7pia2HfZxds3jSmAbq87Wa+NNVsA6zN8XnIuoCxTETHP85Lt2Ldv&#10;3333ff0Xf/EXv3Lnl0uv2fPvfJ4HpWP27M8C9LTnac+xK7/k2ClSAqKUKj/4N5wJrzfOHAJooHa1&#10;5gAmq0Fw5aVj7cnPfv5//ORbfxwASIO/PjLClRmBJQNd7gSQNyYMfB+G9Qu4gH/PeClqWmNMFEXd&#10;bvf06dPVanVxcbG0lQ4Gg3q9/u53v7us61ZXVycmJkqH7cc+9rE4jvfv359lWTmeZ2lp6eMf//gV&#10;V1wBAFmWVSqV1dXV22+/HRHjOO50OiJSDs7+4Sxoy/7fxkCjjVmyzwbiKBeh1+uV3PVf//VfX3XV&#10;VVu3bvU8b6NiN8aU/hBYF/AgYjk2qewLpGlqTKZ8lWRJnqcPP/bI5W/bEVWjDqz3YDf2Ci9CXXuu&#10;6hjWn1uEEmsQBtIgGjKCTAA8QAZNEGqwQxtaHZMPiYSFzLTaneW1vJtNtCebtWbaT5k59AOTFepZ&#10;S325KRGUjUkGKLTR6HTCyCwIzBwov3AmHxQ+BgBFjT0f/KAAzyGJAJFDTm2qarpAKIpUBZoYnAMK&#10;PIfODBe1Zg88KAqlkMEwU2JNwdRojCX50JhBvemndqXHnSVYrbarDWgsF4tIEvhgLJCCjbeHEUpN&#10;NQgguMJBUAGfletrZeqbxi/ZHOzt5XTk4KGo5payx7HZ1cpkuZD4eSqKFCCTIyWjnYEjdlRk1rQn&#10;2kU3ne+cbvjxsu1Gw6XJ5o4ffcXeYwtPPnTom1e+ur12an6y0R5q2+V+yqml1CrNoAR8BgJpKnC+&#10;ZBrcxhXcYN2/Z78chcUVNIq9EF8HXhCIY2OME4n8ABUbV1jHoEApEJA8K3wvXFvrEqpmo5nnhQiE&#10;YWitBYJ6vQ5akrQjAL4PxoB/XjytUM1vXr31aiwgKHwSj1AlywvxptaQ1hIvTaPk8eXHF/pnHOYC&#10;vGf73ro/2UtWdC6RmrQm00yBX5kOt917+F7djmBZtSptk1rTMXt2XjQ2bHRXskp72sW6vemSIyeP&#10;PZKegjydzNuX7t57eOnY4bU56xdhpDRwWBTVIrKkBx5EHiQeZBo8PYqEcXh2x1qKETa2OOcDtpBp&#10;rYE8NhAUXqR8ltSm1tNVxsBRmPnxcmewrV5PltbiwLOFQQVmPUDe2aIxPt5ZWvA8z9cei0UB39ds&#10;bZ7nqMWmPaVtU7VYecfRt35oud7tJFvqtcGwm6uwNjkD7c0f+bM//eM/+1NAOHL85F2fu+P1P/m2&#10;v3nvr01evMOaqBsFZtDbGjsu1oxy1bg11i9SCRSPCRpVmV696xu5gtyH3du2NsZnirRPqKJamLCF&#10;QIOQc1YQXD0ywH6eN8Iq5CKAoYrYAIIuGZnRL9XIk2kByq2jvkB+PA+YmUAkTWtjYzbvYgXX1tZu&#10;uva6IH0K8tXEElEUeIEzQy4K7T1ni6B83pVzU84uFygQQFrkrBh9l9rhIO/pGOu1xsAOHLNSujBS&#10;jRqrKyvtsQnDWaaGy93lycZ4AUXusljFQzeIVTwoemHkE1AKKTiHSqFIapPM5bWZ+jwcvfFn9//R&#10;//mHPzJ41TXXXbtsulwFLwzCoBDJ2Zb0vQ9uxHnqdeGIgDA4IGCPe7bjR6HWdDo5tdKfp5zDtSBo&#10;QEvRxdv2LK5NJmv5Jn3xmWNPVU24Z2qn7RUxjnmu7nNMRbZnR/2Tn/jTd//abx/43D9devXVsxdf&#10;yuCajbG5uflGVLnh2huBEABjBSsMiuDWW3/kEx89cOrM0t7NE/J0UYEpbBT4ZwOcRECcIAptpB6v&#10;+2vX4XnQTwA9ePzxg/tece3stkpZKl96y6v0ejAvAYzXG8L2aVrjdYk+nf3sxUUQBGVQSBzHZYLm&#10;1Vdf/cgjj4hIo9HQSucmLwfPWnveltrnqlGJRqH4z/7ghQPPXUqQn85uowJQ4hgIEaoKtmxu33zz&#10;zZ/5zP+Io2D3np179+6sAAD4AJhxHm7YPp6hI7iAC7iA88FLUdNWq9Vut3vzzTc/+uijv/zLv5wk&#10;yRvf+Mbf/d3ffc1rXnPy5MkvfvGLw+GwUqlMTEwMh8OVlZVf+IVfWFpa6vV6tVrNGFNmBV977bVl&#10;YFLJ6544cWJycvJXfuVXyllBSqler3fPPfeUPtWN6T7/U6Ose3fu3Pnnf/7nv/mbv/mGN7zhqquu&#10;iqKo5KvL0jdNU8/zysrW9/1yYhAAIOJ9992XF4acI062Xzwz/MxKa2J6mHVThLgOWQoALMRY+pRe&#10;khVUCWgLgGAJCgUswAQMQARaaTvgGCuRBFEebp+Y3T6+rZ7Xj33n2EywuRrXQi8ULsWQ6HuhK76X&#10;Bxhlo1Df2G3RqKVtRwQUMAp5rMkCA5SuRc+BZhhZuJAFmYksgSttTQ4IyRKgsFUWkMkBiJAAIzNC&#10;QRmpUDkCdI5z9qAIirnBmYP9J7pbYCVZW026iUtYMQqQA8uAAM/YDyIwgBWC3AJJENFYO2i3/OkU&#10;GkdPzlscWDVvvGXr9zWKYkBGJQrAYjmbFBAEHIkjdiRjk7XOysqurbsv3npp6KIx2jSDu/Jcbd8+&#10;mcipxd4w6buCEx3rqFpjkpV0YAkcWhBLLCQBslZMCKaUQZ3bpHgeAVgcxy43bIWU4twNej2PVBxX&#10;mNkV7BxrItSaoXAswuirIPBDYBkOOqurnXvvzfonoVFtDNKBSYdZboHEAZAHfgDVKpn0fIhaQZsW&#10;AFDTccurRxCjFxIOnBkk4XCgeifd6YfXHlvpz1GMGWcry92dY3uCvBIGiv0x7mVZykpJu1rft3nP&#10;PC2cKI4PVhMqVIXq17T2b/On2oXuJYNvHzrynVMHVdW7bPverSooljuttVrY4yjxO0VmrHM29bMk&#10;YL8TIDe4QCsiXuFEOEJLjASkuGSwNQg4ZIXnJIe8QCDHoSfEqQAzhrn4YECnDOxRGGG0edP2h44c&#10;vmR8ZqG/Nl2raJtVq7FlR0RFUSDiIEvzhTPj4+OusLlJTZqBuKDwfU2e0ix2U2vMGLHZKooNVatf&#10;qC5ivd5whc06Nm42hnNLQDjWnlk+OTc+3sTVni4IdGO1UNoLBLPuYLBpctqeOUksCIVmF1ofrSIn&#10;6PjMN79ruO9inyu6yBx3hlYDaF9AbYT4OCSHIIhKCHl90JcQjiKOzyajlwSgIJdWN3xpRSn/M6IS&#10;Blma5iYLfbQsaZpWfGpUfJcqQI2ICoQEiDQopTQ+awLJCBtt1meIOZkTocJ5DqvaAXY4fXLp+Jm5&#10;hcZ4vSgKKiAAT2cqFB/nhSLqev2VfMWcMkpjmueOCz8ITJH5vmfFOleYIkvzlJkrlUq1HqU2WVlZ&#10;cQVfsnvfjldu+cJ37vzwfXfe8PrdQ2tMmhqXFwgawVOo0WcE4QIQlCACCwiDACGQhLUAFBqbucJq&#10;Aad8L1S6Jmfcka1qYtLb054c12nS6/Vb0USjPVujZkVqkcQe+9oRsUPMEPL/+7//4X/8mXc9+O2v&#10;H507eeOP3pxlWRxVjxw80p2fb4xPgkIAFRE4AM3ge97Kasdunijfq9XuYLJRtQB+6BtjFQIRISFg&#10;qVp9XiBoBcqD8fGxu++++9VvetOmNgwAnIFJHxRAkkvdR0JAJHAW1IbdfGTRfSn52jL5sqxsv/vd&#10;B//mb/6mKIqPfexjgR/0+r16rZ6bPPD9H7YBjbDxEMcypXj9VSnl4qyYGBmRAKDqA7ain/jxW06c&#10;OH1m6fSHP/KNN7/5lplaw4KyhQuDABDWKdty3M/Ta9wLuIALeAF4KWpaZm40Gl/5ylf+6I/+6D3v&#10;eY8x5tFHH82yLE3TD3zgA8aYMAzTNI2i6JFHHvm5n/u522+//fbbb7fWrq2t1ev1Mj+g3+93Op08&#10;z/v9/mc/+9nyCAcOHAAAY0y73TbGPPnkk3/1V381GAx+8zd/8yU4rxcbSZIwc6vVGgwGv/M7v/P+&#10;97//pptuAgDnHKwPvI2iqPzUGFPajK21zLywsPDVr35VeV7o+xzYh47cBwxxmzLp+RXIy7Hu5JSU&#10;sbZIZ4vBFxGKKbCMAJYg10AKLIEAoFBAkU1cQ7XaqjmBzWumrprFTWeWl1YHvWq7GkdVEFIKwIEx&#10;xlNPD344x2tUOjbPUVSXdhdh4FK0XM47ByHtfAAubagkTAIjCRyCK5MZaFRRMEEx+kHsqEBgJxq4&#10;jP9ho5xDJtQE4DhzkENge5QcTo4+uPTY2Oy2IRmrGRUFnmbtiB240aMLRa9XLQwoggAe5DkoF8am&#10;0grjmqqvDeuHTx2y/gJHx63Xs6r0PQLacmxPGZBLMOL62JEwgdIuiOmpY0fms4VmNtnITxxtdi6b&#10;fc3mICK/GPDq8dXh3PAEh52MklTlToEQEIMn4DnjO6utBQCn2RE+u6B9Bg+/gSxPbOo8peMgBKVA&#10;y0RrcnNj81x3bq231s8NeKIUOhEBICJr+FMfXp7ZDtdfP9Zujb3+tSvN5tj8wunJyXGl0JLVPgjZ&#10;1KRZCiLsn+eKtXnzlgACzt0g7a6tDhp+wwPMbAYxG53PZfPHsqMDtxSS6qtsbdBfGKw0syY283YU&#10;V+NxzUKWsZtNBAFLPGtbw6IKzq+r1lQyXoemS50FQq/hR+PtWuPSsYv32qpaXFm+/2jYCyrY6lXc&#10;IHYZJoqzYUWOtMQ27ZaoGGrjxDgoxsWLjNYOiMmyduV8MiSrCYEF0xeee0wC5CRlO9QS+mGc+1AI&#10;AIOPg34nZ+16ZnW5129M+koqSaJ6HQtSqcWOpT8cttrj05u2dLvdJDN5niuUSq2hUNJB3xgb+oEH&#10;NFzooKfzQKJquNvXJzJZcbkXoO4lu7btOtYZWMsnH3nqxqv2f+JvP5gPB+2ZHW96463f/Mq3ds/s&#10;Gy4cm46roW6YpYFnqoDoW9ROOb/uAKJs6JsiR57dd5lEqoiUbledp7zYCwMvSYYAAFIOeyIEECQl&#10;TGcjVGjdPTsyJ8jZDTrAs1pIF/BskAApQWesdRBFjnWe5xWPzLDPKgRV84jFAbADAAblnjtMiJk3&#10;sn/KVAURQSmgGISR5KEsy+CYPXOod+Jg/9i8WQz7YdYfhk6Nqzgc4BVbL4aumZiYuf/oI33Kl5aW&#10;Jiba6GNeZOPt8ZW1FaWwP+xZa5SvMQQA4KpVbTw+dyKNh/VK/eHVB7Ht77px2/DRE4+dOLx972bw&#10;LagEBRBBAaGQOEEiEgEZZTIQgaBYYoZCGCxbJ+UmqfBRc5g+kT+8Mr84Ud+5dfziqWj75PaJ2nIU&#10;c1jx2pGLfKs9cQpyhYLAIrg4f+SDf/enDzx8+Ja3/ufXvuHWlTPLE83xrdt3N2Y2gzDkqUhAgacB&#10;phS89U2vu/vAHaeOPvVT/+FmBmg2qhmDEkiMqUf+uuOXN6b6MDCAOocqPOcCCBgDng8/9uqXq29V&#10;vnnv3Sm7/+Wtr/F9sAACYC1ToIBBCof+xkSgc6hGedYxXwSsrKy0220AKFlZAPjyl79cFMUnP/nJ&#10;kp+o1+qra6tjrTEAWV5efp6YzP8/ICgMWE5jODurthRTA5ACYRllyQcAngesYeLiTWc2jQchfemf&#10;v/KG1/9oq1JtBA0GR6OYLin7KheioS7gAr4PvOg1bZqmpVb2gQce+MhHPjIcDu+++26l1Ac/+ME3&#10;velNhw4des973oOIURSdOXPmrW9963vf+953vvOd73vf+8qI46IolFLGmPHx8Wq1GsdxkiRLS0vX&#10;XXfdtm3bPvWpT9Xr9Xe84x2HDx9O0/RP/uRPZmZmTp8+XUYlvdin9qLCGFOKrrMsq1arc3NzN998&#10;82/8xm+8+c1vvvLKKwGAiIwxZSAWM5f+ZEQsPz506BAiVqpxmgwKTD935z9ccnMUjbkMhnGzfnqt&#10;F/hAbACxvAdQNIqFEeP3okFIsVYMokAjSyn2AlKsxGLIoS/heHXi0vbFUzjTH6ZnnlqYaE1NTUxX&#10;o2qe5gH5gmBtoVCf9f3ghvEEzt3CAsC5yiBHDtZTLrEMQ2YcZSmf9WsRIzPSaGIMA5b9VymrWQJg&#10;R6ykbKciIAmSIyfgmAuxhYD2NBpf5tOlQ4Ojc7i0sGiWstUk76Eu2DA4cAIgoD0S0OdsGQT+P/be&#10;NMqyqzoT/PY+505vjHnOSanM1GSlBGKQxGQkKDOWkUckF7a72q5i2bTtLrzavYxXraLbq2q1p2ps&#10;vBrTlA0YuixsygYaKIwZDBjZCCQhhFJSzpFDZAxvHu5wzt7940aEUoC9oLqEweT+EStWvIh49933&#10;7rnn29+3vw/OE0wAN0KSxdHY1kIE4LUhracZzXS4ui5B5gmFIlQQS6Dl2I1ui1cZhYEqVPHE46P5&#10;KVhjDQeVxqTvVbccjaLwtJy7pBfz+rAXbflm5qvZQLLMIzRMXkrKOvGInERu7Alja78eUe1af33t&#10;20tQVbIQ9aMsZW9iji0HBJ5tzmVZ1h/2HcQYOAAME1gj8Wt+PEnT3OW+1ep02v04qiZRpdPqCgrP&#10;HjBRJQg4Kwqx34rpcVnnLp4/aY/HfNWB2b0utDHX4DzBFzYdYnRptD62qWmS1MWzjmg87p9vj9sm&#10;95yn31c5cqCxZIWLfqceWWOnbl65YeTFj40p4gmpR2nU7/WSZvXI4uHZqaWa5X3FRPXMEI+Mag+n&#10;cW6jqDmc4H7dpTYhzttet8J0ZG2QV9gn0NhT4ImVABKGmG2DFiskYJB+8/5QZXHunRBCS7E1sII8&#10;h8sRhLX5+Ziq5y+tK9AfDq6anlKXN2dns/EoqSaj4biMQBvluQ3D/ngUx7F3TthYJhgLFZBxuatW&#10;JpHYwvhcBsGoUy1sKzLjKLZzK8fX12x94tpDV//5f/q/f+6Nv3D1//yLSAegyK11PvyuD/zY825e&#10;kFWMO66NOJ4nTQBlyVUkg3gOQiXj1UURDh4kK6FxqNjOqG2dYeQKYi2VFNths+XrJd295rm0vHqy&#10;v/WUWK+n6ASv1DcsgkiRGiZjDExgEAawE5GcP3Hs+r2ht1WD1Lhc1XvxBUrPt298VnddD8uWa/l9&#10;IJJoiDx3pqDADUe9zfZ6v+hRlUc6HGEwP7+U+KAZBbVGkA5GcYBqFOfA3Mzc/MJ8kkSpz8jScDwc&#10;jgdCQqGpTtSakxNREgIokJkZ6waaR2kGF5r6RHXycHig1WmnLjeBhoZZxXuoePFg5ZIRZCz4mAAA&#10;IABJREFUU1VT2n5TadiO8diRARHYwhjAk3cuZTUz5onO6pmLa30Z1ufqK/Zqu7BMY44lCT1bEdYc&#10;gDAbWAXV6jZ3neFwa3F20ni95uCRUyfODFr9M48f37d/BUlETBYocxqWYtx550v+7M/+9LHVzYN7&#10;ZgjoDouZehAnYUnbkYLKjC0IQLTjdnzZe7DtWuwK1OropzAxbrvl0I03Hvrgf/3Uxz51/ytedIsr&#10;tcdsAHinJGI02G6qAoDuqGDLC+3phbUlji0b8WEYFkXRbrfz3DWbzauvvrq8odfrdeedNWZ2Zvb/&#10;17zrf+/aiRMEyvkRcOlUbACGKanbQDR3BVlrQQAMQYD5ejh1yzP+6OyZi+ut2QMTGRDAsJrSxApa&#10;CnRKA7Arq9aVulLfQj3tmLa0d0rT9LWvfe3KysqxY8de97rXveUtb3nHO97x2te+9s1vfvPi4iIz&#10;9/v9KIrOnDlT6mlF5N577y3dpBYWFrIsW11d7Xa7w+FwcnLyV37lV4joAx/4QJ7nv/3bv72ysnLH&#10;HXe84AUv+LVf+7VXvOIV5cr43Y5pwzAsJdlFUYxGo+Xl5eXl5RtvvPE3fuM39u/fH0VReTPodDrN&#10;ZrOkzrz35aByr9c7e/ZsHMdb7ZZnf/zkQ76CV9/9vPbkuS3pSRFysG2mqppBPYlRGJbLTTiepmKP&#10;QIgFAhEiHyiEYIQpd7Ww5ge5bZqFaGmI/JFHH03bo32HDic2KcZ5NkhtYiMbkWVrjDoPXK6VkpKW&#10;KTlYXEbLKIkQyjjE8hiwC2vL3ycRwG1HO7CAUdoIl3+OXcPeMiORScESQC1UxBBUiDSAeqHYE4dB&#10;RqML/Y3T2dpoQlv98wUXQaxBEBiIiIuZgzAaF17BvjRMIq/sypeQCZhpwk5Mm+psJWbIxeFgGKM+&#10;OTJxRwPnQc6rEQRUGAa8QOEZwqZglIDcKK7eE/Y38zonUdBsXRrvnb32qques6n0yBOfXRud6VfO&#10;xcF6HnZRSTVFJQiQh0YR+SKSPPaIPEKBI6TwAP8DYuOvKQcJE0veuNQnNpmenpuqzRqEI9dLC+dU&#10;waSGSFEARt24N6hFkw9+qVtNxlcdSPbt2R9FUVEU1WqVjPRH3Ww09CicCCtqSZSm2Tf/aVPSsRtd&#10;2DhX8ZgLp2WccN6rsQmaNpN8a7B1YetSYbRajcY6KBgIfRInLvKrndXRhVYnWfNXP3NPdTmlMRlr&#10;TbQ4v5DllPaFszDiMKBgvjEz9sVczvMmquWUXBikD1zwX12fGE1CzIznMaGbpgPuC2ezPTRaJqew&#10;mkWNNGqMo3oWGIEnqPGAA3mQmO1uR2nIavWb3tYIWE0lgG/mI9Vhl7wPfEwIYEdZ0YqkaIaztYVp&#10;ShMnw6IIjGlUE18UaZpOLS5stdobW1uHr7uewygMw36/3+4NLCG2QRBZFRQ+H3cGtpn0G5RyHvrh&#10;RFTvRlHutMXVZGopDGzYbd08XX3b//I/NZpJpRadX1+LqPbTL3y1a124pL25emyGCWUBmZqHiLad&#10;uMwMYSMKoWo6Lt2HHEzeAgE5S4CSFwuwaiBgFd6dNWTkRjxddgJ2W3Lb17uCsCM5/haSVL9XS+Bc&#10;JQzIq3hRDur12oE5WT13qjO7p2ICY8YkOdSqEjgUY8h/YwJ8l5stm1/MbIwJEYJidFpRapbn65iI&#10;0rFz46JVdClhxM0XLd0aAfOYqCEcZlsNO/Xs5WdfHHSmZqajIBK4kR8/dvwxapkqNWaac0FkfSHc&#10;5iAL8zzfGncu5J3plWhzM2OgUjVrnU2RSm1i8uLamdqkVidVDVSgBCbiMPBSkApIhdQwgVmgpGJZ&#10;y7SVgDjAts2AsO+x8w3QuDjfPfngMHBT/lD1aIOmbQrrC9WxR07GEGLRREGV6cqp4ycnJsKNtbaF&#10;DrqDZmWiWk0++NGPvuzldxw8chjqi9wFUcxAJ8NcnZ///Xf87f1fXNnz0kLQrAe7ZlFQqAhDeCfB&#10;lsD0NR/pHT95G0KBSozOWEVppoIfeeWL3nPvBz9230O3P/foNMAWRQErsKXz3g4FjCfNluVJP+qn&#10;ray1RVGUouJSa/YTP/ET73jHOx555JHbb7+9cEW73Z6bnRuNRxxHaZqW+8nvpCrHaFnLJGWAEQgQ&#10;iPK2ESdC8XkxgiFwECFY3+xXZ+oeeM6tz/27L95//YGrRrnEIVsCoeQYHEG4tFEErqxaV+pKffP1&#10;tGPaLMu895ubm8eOHXvjG9/4yU9+8u1vf/tdd9119913v+ENb3jOc57zIz/yI1ddddVdd921d+9e&#10;a+25c+dWVlZGo9GnPvWphYUFa+1nPvOZ5eXlVqt16NCharVa0pJvetObPv3pT7/+9a/vdrv33Xef&#10;qh46dOjHfuzH3v3ud995552zs7NP9+t6uqvX65X89u4iPhgMgiD45V/+5Z/5mZ9597vfDeD06dP7&#10;9+/ffSiKojJm7b777jt79qyqOpX6dOO+T/zNwVuCPGwVthsE1B6OgirEgxiiMN4BhtRi2/LxaYS1&#10;npBZQEl4B2SSlHdQa2wQUOpHnbTTRrfVa62O1/Yt7Z1ZmLMUuCwnZXUKo9aYy0hC2UmKv+ywaTtu&#10;k3XH9RSi5DwrQKTCsDvbXFbypdhYwb5MhFOwwnpm3XblEBLPUNp2imYl0oDFSmkLAc/qImViC+XA&#10;ixBGSNsmS2tQImODmAMrKmkKp8aYIAgKT0KM8qnJl69CCIMME6Y5xY05X1manFIUq521oqouGEkw&#10;hnEiVryFCnHGBCYoUJB4YsfkedthqH0pD3NAvVXbnNoTmKkvP3r+Qusrg7jbxRlTOz/IL3kzDDJg&#10;jIRCccaoWhVSeELB8OWttWwQEO1Kjnf3qV9fSjLMwFaYjWcEUVytNUMkHnT23IVR2veEIAw4Injn&#10;nPe5X1pc6W6MA4Mix8c+Ol5cPn7j9ZVKvbLeXV9YmqslNR07YwiQzElRFN/aB45kbmm6aiu91dap&#10;syezcRQW0UxcW0hm8yjL87w/HGoVTLZIxQHCWvh+I0502rTQ+0r2hHRoBet+WBS5TjfnJuuzlajW&#10;QBwGNnBeshGbpApTJWtGebq63ju2ak70a0MDVIEY3iQp2A0TDpRGxVhme6GHNRIYH1oxRphVFOJJ&#10;iDzgyj4LKZdjot9ScrSCFJHRjItMtNCIuFYFkqEEm2rWfBZUpi+ePrM62GDxC5PTsOHmxqVmPQHQ&#10;7/SsDZaW93R7g7/+3GePHj06UW/UJ2JyLjKcZ6nP8mpcq8ztSfttrwUxFRgZE07aeH1QnHbUNEHU&#10;unRwun5dkixmS5Wluc1B5yU3X/eVv3201m8HkR057okLYiMcdqUytjwysmly1lGNsshkRrLA8rjd&#10;SWaaJrKwplGvO3hilTzH9jw9QLyrx1bazToqf7K7Dug21tLLed0r9Q8VKZgkspRDs9znASVhdHi5&#10;tr56cWswTiKehJAWUG9MVJgQ1sJ/4x7T7hJRyo+ZmZlBBgUhTjRE5otROtJx1jRRtTZTna5mRVpD&#10;NMRgiLzjuoiRYywhWcZk0GBQikxNAXJhZCZnJ+eW5yzbc1vn1jbW/FgAHcrQBjCx5TALgPagM9HY&#10;kw6Cj37kiZueEYUGlrOSP1MPr06VwOq9J6jZ9vYmBlgQB1FReF+oCsQTPIewiHlj3DGEwNTRt53e&#10;oDfs+Nncso+9Ie+VRKyKAVi9iqq2104s75nOsu6ojwf/7v6jNz7PhrVWqxck+NsvfilpJEtLy0lk&#10;ARQZpiJcKHD1vukv/B3+9ouPv/CZhwUYpmjG2+OaxmyDWIWn7fnLy22JdgXDAvBolEaVuJmQB7qp&#10;JiHd86Ov+n8+9MkHHj59w/79++owgsDQthcdfw0Buguln94LxzmXZVmJacvIhmuuuead73xnvV6/&#10;5557iPVtb3tblmcf/vCH77rrNZWk8h3F026H92x/ZzzYowyeIwcNvCcikIARAsKeQW5UzE/XBwoi&#10;7F9c/MQo+9ITZ551aJ+UE7goxU6AgspNzBVAe6Wu1LdSTzumLSNYf/M3f/O+++67++67f+u3fmtx&#10;cTHLMufc7//+7//sz/7sW9/61nvvvfdZz3rWoUOHut3uyspKt9u95ZZbfud3fieKIgDOuaIoHnjg&#10;gbW1tSzLFhYWjDFFUWxtbd1///0nTpwgouuuu+5Nb3rTD/3QD73nPe957Wtf+w/kuH63VKPRANDp&#10;dMpAcGNMrVYrH3rzm9/8zne+81WvetX+/ft7vV4Z4VsOnwC4ePHiiRMnABhjpidmVrfO9/L+LUeW&#10;zrcfQ80Fk8YNClbeBoHbvokMZdDO3OTTBmudkdSKJxAcqGAIK4yCkGtQZMRFLJty6f7eF4ftjBaD&#10;qX2LlaBBXQpMGFYDcSpOjWGfF6bUGW6bPspup/kbbl6VREiFSjsqXHYfAgDPcMSeIcSkbIRYYGTH&#10;exYAs1c4FiEQGVJrfAS1YIGCJWcAuYIjZJynWTBpmtNTwbiyafopOdXCZRKKmEyMhzEccZzJGMSy&#10;LXMWBZThCV5DYxthpkGe1oOw50arnU27ZIZukLnMWQcEhAbgCFlJIntAS2soMr5MhhGtWCw35sbr&#10;4NTMLqxIMZmifs3RpS93PhjzhaQ6LEajwJgY0SiTZtgY5UPlTKzLGSOGV6ifAjjQnoHf9XopjUzL&#10;Yblv+BbbGM4QOXHi2/1ulp08SxfgtTcccEA2CsVo4V1BIhYk+Oqxc9ftP/jcZ1kme/tz+UtfWv2r&#10;vxwtLI3OXcBzbj87t5AUmtbjSmgj58bfKmegJGudSzcduX7FNvdUFwOepczafhFXIlJO4moQhCQG&#10;hWeh2HDmvBsjpXFU0WAuWhsN2u7xqH3BpxQjmePOQc5Xgvk9Znau1oj6DIfRcFhLqhgD51rZo2ez&#10;U5tRFml9YpCGoEA5UHiSOFRmcM1llArgyh7GZTk9AqDslQCAWoX1WlpZ+28+v4jUSmZgrMAJjZKw&#10;4mJzvjs8dqkTLF59apyufuWhY1++/5HTX371Lc+crE6OC5eEYVSpRklt9cKFmYUFx/wXf/GBrz76&#10;2L79V1VrjWycSZ7FU5PIsizNG/XJ/kbnzz/6X7966XRR5Zbrm6CWhIsXeqhcf9PP/+ufpcdy7a/T&#10;xbWDMa9uXLxqYWnjvgefe/CGzsZafbZ28dxmsDAZzYcn1jZ7ycxWpXGpVoHrroy6e/O87jPxo2jk&#10;usfPJPYAJIZkNqZxPkBAlkkYOQnt6s+VhSAscvnH4rJBesYOQ6sGO85RwvrNn8/vuSJh8eqdCCGw&#10;TgrJsqnqZGIxdsgRMrMlMgqFCJgUDKZvdD7LQZiyLau6HQrahfgkwpRJ4U5tHj+x/tWO34pneXIu&#10;RiRZOv7C4L5Wd5hlbjjKoUFi7GQQIR+f8Y9X65Vc89xn3UpvYAao555HCroYXrgUruW+YEtidHF5&#10;7omT6z7HDYdnV09t9vuDsye6vQ5mpxeCZKRmwwPMUIJ3RZ77OFFRhQcBIDVkVDwLa0FUmFA5oqhi&#10;IgtKEBpjPchlWAoPX718eHFi4Sq7d180E+SATyHiOSw08hw4SxlSSF6ZCGzgq5XwUx//w39xz7+Z&#10;au7df+Ca6amZQd558OGvNKaqzclGNanDM2fOBmESoACe+eznfOG+z+9ZXDIis1MNAUYZkgjYIVE9&#10;VFUsMe+CUXpKbzfP80olHGVpmvlaozoZ08hp3dJzbn3uFx74cvvchb0vu60ErcXYBUm5D5SnIMZv&#10;yzyttXZ3Y2Ot7Xa7lUr80pe+FMCpU6fe96d/Uq1U3/Xud/3kT/7Lz33uU7fdetvTezT/LVW2Fcpl&#10;hf3O+bJM3pEVD0MgVzYrAbVsIDIY9JLmBAPPue32Y1957OZD+/xT+gcM9UzfBoeTK3Wl/qnVt2Oe&#10;NkmSX//1Xw/DMIoi772qRlEURVG3273pppve/va3A+j3+865ZrNZfv3EJz7xV3/1V0888cTy8vIP&#10;/uAPBkHwvve9b9fNuNvt/uqv/upv/uZvXh5F2+12jx49etddd2VZ9t0OaMvq9XqlHyAz7+SS+1E6&#10;nFuYbndbk1NTw/GoWq16XzADivVLGxcvrH/0ox9T9bWoPhp3Wv32Bz//3upBzF87SUvUjVrOa2St&#10;OF/+iZbGqjs3Qv3mJKak2yrcy6dYlRhfP8+qDJJdcZpReCMgXxgRkjI0JnCwCvaaYmBqlYGMjp17&#10;vJJXr1++Zm8wr5kbdYskipOkMspHUAmCUCjfSesBCKb0fSr3rAQoK4GeJGm3j3pnVJh2k/9AUrKv&#10;QGk2+A+95HIDBy1fuJY8s4IFlpTHWV6pGnjXG/UjU1vBwnIy3x1vaFUyzS2oxpWZ2tRUODVdn6sE&#10;jU93P+ts4VmEhMoNt4IJJoiNibPuYNRHkTYHadAZrM7Vmt3xRiG5LcBkIkmMZs7Al0ZWCiUlckyO&#10;JDC+ZrxKPhgUxc2HXrVsbzp7aXT2Utuhd/bMpazyRManI2fycZ7E1qiVdOiCzKj3cEpwBo7gwI6Y&#10;lbkwRoTZlENcpaRQvi7oUwis8AQN4FQqHCTV2DuTFoUqJ2EcF4GN2AV+KKMsTREitDABHzx68PRj&#10;qxOTkyKOCtx0ZP6O22YurW18pru+MjNbnTebvXEunhXkwR6krE/x5BSlyyYnlY2yKflP4SSvNvzE&#10;wejwRDMgF1kOKklVhkObco3CZZ5ezqZlNGSfRkFAEY8yPzebtNbHW520Vs+LxGz5oZgumYiH9mxr&#10;63Tr0ryfuq521TNnrlnRZpNrtUoTA69nzl86dtKtdasaR1E1d+Ba7CkUrxCyyqSWJSDvDXmoGIYn&#10;8SRlbKbgSfNeAIBVGMDKti/4N1tKEILYMBcryqH6Yb/z4BPHP/bAYyc2Plxb3j8MzFQ9OnX+Qnbr&#10;cz70mU+cfuDhf/uG15+7sDa/sEhJZKqVRx499vkHvvTjP3HP/FV7+8PRg1/4gh+PX/y8F0zX63k/&#10;dblX8Nj7vYcOPfufvYAawaCfZev0wPHNR4LoE/d/8Y7l6ZCdHXYwGu5ZmT9//In9M0vu5Mm42tzc&#10;uLD3wOFzw61jW2u1vddutbIhFwVRIjqXjeddGvl07DIGDy+2sfcAqgQn1oRMnix5Ug8xCiMsJf7f&#10;vozlSWto5fJBAKwi2B4uUMJlS9C2xRoAgC9bIp7M/2TdgQfK8vfbIH031HaIEUtYjloIABIFPG/H&#10;RGNXFyAhKav3XjPPQVCN85x6gzSoOC1yQxwaGxpjiQAnQiLGC0J+0sJ9Z9ady/RpIgV7JeQ+H7tx&#10;mo66lAUzkxqYrl8/1T/R8VvxVBDUuZt1j589lQd6sbM1MTczJBdMRnme973vF3kc4NT66UbRSPN0&#10;MOpPzU93897moOWH3qPwrJpAAAcFcPbU+r65xng4GLTSAJHRYO1c8eIXTYaGnXP5EM7ARjABBOx9&#10;XlgRIHCwQgGHBOvL/JeUExdOmvpMPFUzsXpREom1szUwhV2YWLph4uh0c7LSJsodnAMxmAmGYQkM&#10;FYVXLYpxOhz7ifrE5HVLd770uR/7+AdeVo/mwuV6s7bZzh966OHjjz9xYM/+l9/58qBST8eoVNED&#10;ju5r2uzIZz/9EWNMpVJdXN5TrzebzcnZqUrNlIMJ1m6bCH1NgHhpusgc2hyIojiOkI1G3heT9eoQ&#10;9uBMcnZ2vnvuYqYYd3R+goLY7ub3mCf72bzd7H76azAYlLA2z/Nms9lubyVJEgTB3XfffffdP76x&#10;ufHGN77xttueffPNNzvvvvOSGrdPEQEMseAyxYcAIlXnqRyCU4EI2MBaNxzONCfaQE+8tTaO4+1M&#10;W4bdHc4lKQUo9PdS5fTkMnbZTuebH1S5Ulfqn2R9m+Zpd3NZL1+SLkeeu7/gnDt37tzb3va2V73q&#10;VT/1Uz917Nixt7zlLbfeeuutt95aAtqiKGq1Wvl/vv6/7dKV/wSqpGrL2o4mIo0TA+Cn/uVPCRAn&#10;lQ998M//+ateBmDU637gTz+0enZz79K+i2vnhPP5ucknRifPDNb/xa9dozNF32dR1Oz3t+LEps4Z&#10;A+y4EBB7aL7tCEGyixAu26MgCuJSRs5cOmmAwMYY9Rm2kaSUbjdCXPpKsELAXKJBLX8iiZPMoBuz&#10;Y+tJjEhcIPFwOWwFw0DyrKib6k17r/9nU7eGHapJwmFEIM1QCWKvPs9T5m2ulZVJGChjPKCAM14I&#10;21aDO4JeUjZPcdthAMr+yUeBHf5GSBkEZ+B5h9uhErQDEKMC5N6IZy6fSBF4IGrWR3mBSGw1Go56&#10;tQq/Yu625aF9ovrIY62xGaod+Ovmj17dvGHKLBzPzsw3rz6Pc6nbEKSxV1uqvwLkLhvrqJ/Ks6+9&#10;PY6ffeqx45VK2h2dyisdDVB1sAXbDN5gHMKH8FnIIEUWlPOXUphsj/VMckJQ8+ObHz7bvHS+t7Kn&#10;ceu1lQdGD0i7V7dV9UVSqapqKi6ajjJKvc+3KS+BIRiVAB0WExLBb99qvUpR5GCYkL0KAKcQARHI&#10;gBSZYuQx16zYVu7G+ciasFqvVqp5e1gJ4Its4DPPRWTJgsSJ5nKhdXp6dqrvh3k6PlBfGPaHSRHN&#10;hUv+/Pq0nV4dHRuEmIpN0S0aUYUJThwAUmKAVJXgjFPCqECjYf1Y056bNrXrV64999XVGTf7zJnn&#10;zo+XbM6xqZqxkbSo1xax0crPdse9tQNFrdqY7di2JFkr72UBLvXHlSioRmpEnSnEYkwD8KDaSCqz&#10;82uX1jWOeoMTZ062fvS6O6K+i4chHj3fOn5BB1KxE1RI4TUwJK7PYC6HtyECUWbi0KuULSEhVpQe&#10;3E8OTSnt0LZaukZ9a0I7ISkin1sYqqe98b5adSaJVlZWXn/z7Wme+NrkmqWCij/fWu94c8fdr/78&#10;dKUXhHsPXrfe3eqS9en4P3/sw894yQtnr7nqfNo7deKxD/zlR1531w+zNYPuIBJjKbIyKnx+/4kn&#10;Hv9/NwITDdvF3tlrPvPQE1O3P3d+caFH3OKmcROTcR29wXIlQbdro5iIo7C20adOPL82aVKfLcbR&#10;bN4+kBdNly6PJClcZrwxYSOodYfFxUfPLEYHMTWJvKNciNECBYDQwyJINIQ38AbkEcBvp3VxaSOF&#10;HQ9wgigJwRlVkAOEFNZbqCk7WUJg5XK9AojAgLCWu0lPKgqGBt/FsJYceMDKVqwRA2WQE1M4hlJQ&#10;sIgpCIVRZ31EPjISmLjabl8KZ2Y7SHsU2ImF4yc2Wpvt5z/jpijrep9GprzYKdZKoQJ1SgKwkV3B&#10;PAlxtZK0e5uckDe+53uVuXjU7v/NA3+9MnEwaJiQqTJZJLOTPsIjZx9dHW7oZJhZpfn6uu9zACep&#10;JcCq1KidpZkpRtoKqxHVkrW856iIjPHiAXAZ4ObBjIi5HgfFVh74hE3EQ6rW4/3L5LIeEBNpYC0b&#10;5wVFDo+UEwwZSYiqR5IlJquKCXMLKXxVq7RZXD9z3U2T19XjysZo6wurD168eAGQWhyGUmz0T8S0&#10;1KjODXr9ZtAkZwBbXr/kEHgwW6PValTPB8MgNhq6X33zv/rpn7/7nnt+5l+//t+Ms3RleXH1zLlg&#10;YfnU6bV/9x/+j8PXHHnB81+0sLS0GLGiuHF//VmHXzaAPHTm7MkL7eEwH57eSAd6YHnptqPzsyHg&#10;MGkBUbCUQ80MggOLgUFm4IAYiIBKFCBP4TuJqY8QxSbqgYVQnaTOCBOV0iarXKmwkxHE3x5wlOd5&#10;rVYrY2lL28vSHPQjH/nIzMzM+sbaQw891Gq1S9VenuffYZiWd4y0OIDyziRU2W6jAGQtoIABRwAg&#10;DBjDgQcYqLHptjd6/fblsBgKcHlZedputMkOUr1MZr7NFih2OlPY1qd/C/4LV+pK/dOrb0eWz7dU&#10;eZ5/+MMf/qVf+qV2u/3xj3/86quvfsMb3vB7v/d7s7OzBw4cMMYYY755x5p/ekUQBZUhtACyLPvo&#10;xz78/d//wj9817uMVmbn5r7y2Fen55ujvH+ue+6x1pfCIxhV1x0HBURzJ4KEjSiLim4Pi5ZyJl8q&#10;9P4+Vsg5p6oMsmyYbRkLTKJPseIi2QXCusPdXV6sCKTUCrJu+5gKShNci0IxVhcG1WLEF86tuySb&#10;cBWS7fXaiRfvRXIPZYPQ2J2jZd7hjXeA7TaUvfyZv97I5HJbVNLLm907f05fG6LCCqHS/dgpyrk+&#10;JjWstnDixGvoNSaO1CG3qavmttfdYocaYdpMLZqlWbcQUl1bGA2Go3hYmJRJLQyLL+mOhWRisNqJ&#10;ZXKuOT/OaTh2lWrQwmAYClkEDkZgVDyJZziCQQQlUEaAFZCABQzUGtW8ZU4cT5P8qqPft3ecfulj&#10;X/yT2cNushqMDOUuyF2W+sL7opDCQazd4ay2vZRR8rU+48AmoQlBqqrWBoJCRMr7J/O2zXJJMkeG&#10;xGveys1G0UjisFnLAACA/39Uh8OhGwyLURomUdyITRB4N1bnmGGsmVlenKvvGSGfwdTF88fUWvR1&#10;sb7YrD5IRM1a5cLaqGLyRq3WvtBOEkISlLRb2SiRHQoujpGOXajRbH1qb7RcyxrLWN5XPXB947o5&#10;zIsVVhOzCRjYGKTneu7UoJbyCjci70zoRjxsmoGpSgEQq3oVFSbEjIgpQhiMOB6O25vjotIjCRLm&#10;mkecE46dlrNd38mNZ2Zb6lyZSvLVX66E9wTA8j8k7L/sWvpv0v+zilVXOI2qVVudHrZ6x1fPfeTL&#10;D24VRovaxX4xWpwe+bT/xOmN06c//ZmP7Zmc6p4+/8OvfE1zeoIk+63/+B+PbWwuHzr4R+99T5pn&#10;x46d/t/+zS8cWdlfdIdJNYqTWufSWmVmen3Ybq4s3vKCF1aLqLPWr8ZTj1zaWGutptLrSzAkmqvP&#10;jAdbm73x7FzT1sgg8BSAA4FNlTrM6pGIn0mLxLuKzyqFMMgQGYX1atN8eGmj/QRPmhTzSS2JRy6H&#10;hZIaZoaBMDxQeECMhRESYqO8Y/C2s+vdvk2wQgAWiNk+yypKOzmQDN32UH+aHV7/EUoJnkcgaEcA&#10;ACAASURBVC1reaGy0e35Y2UnZQo3uTJBhFSseFYuxuMgqaWecxNE9flHj68df/zsDdcdiSmLkFvV&#10;0oNBUUAKA2LVskfjiQnkiY0AEAgHxFK4SjVyQZhqnkc+a/j7L/yt6xShmGI4XllcmZ6cnWhM93zR&#10;GY6s8licIAuq1hh4Xyij6x3FxBQoMHSZeCFrgzjJnWNsT+mKLwyhEob1uD7cGtSCCmxkTUKVwhB1&#10;2zq3KKACEJQOUWXkG0EJaQ4CXApXUGBDG9drsalaXgnmF8LmbRNH94Sz4yzd7LVy4crM9Fx13joN&#10;AzNOeyNT8dWmCeJMCsuGFKUDg1ERCHswOO+NnPMUpPCo1mE6w9yP/+Iv/vjFL3pV3k+PXHV4Y72d&#10;Uq7gi2trf/Tud9zzY69dWpip1qPJMPHQsbhDe/Zfu682AlZTdHs4d/r8O//k4zcc3P8Dt12dA2Cj&#10;3hesIVkuIZYC/KSl/van2lrIGFx4ipbnFh790gMGUCCqYCes6DLab6fXJsDTjSBLS8swDMuufRn0&#10;EMfx+9///ve+971ZnqriFa942bXXXquqcRR/R83T6mVUNpXB4t/gF8rf2balKA0dyx/FwIHlld5G&#10;60K7uzTRtATD8NmYqAhDw0DmstDay6y78NRvdkt2tj1X0OyV+l6v7zhM++lPf/r5z39+FEUf+chH&#10;nv3sZ99///2XLl36pV/6pfe973379u0zxpRzfaVF3j/2wX67iwCCzYqsGk30eqNGo3Lni+/4v/7g&#10;/3z44Qf7g7GTwJiqnQPN5ydPPvrQw5/8aqtz9B6EiVVWtihcpuqttbtYrcQDpF8LPr++Svep0t+I&#10;2aLMaVChr0WPYnZEvyU3W0rdyuXWMQAumKGmfGoFZ6ZUwSFnZMLGhmLCM1sb7Wu1VjU6GsaBM8aQ&#10;KquQUsCGmXNX4KkBlAolwKh8PXz971VSxq7syBRLU1ojCjgiUnJivA+KvvbPts+eaZ9edRdG3lrK&#10;LNWDotKIahNRPHbDfv98mm842yEjlmERsQBaBGmwFM/6qDGxpW5jgxvnKo2hpslQJ4a2imDIHqIS&#10;qRf2TwE9u9pbggQbpOgMBzccvPXU5/uLFZEwE4couer0yUezaT8yA6/OqzgVTwp+Cg91eYYAKSBU&#10;i6pJkmRFquIMUSEo8sJYEJElEhUReI/AGoskzk2c8mIUHzxwsG350bWT6aBvhevVhmc/0iLzDurL&#10;EASj/vzZ810axmZy9uBUaOzi/v1XT9wygYUv3Pp3n7z/0VteXD+6d/L8VjuN84n5CrwM1XkuFcjb&#10;XQlSNiLVSrV1aVi+SRpwq9NZsPNHD9w0bSf9IDPGwHmWCDl3Tq72z7SyjUHINB03TEpFx+feGQl6&#10;Mu7Ydm6dI5CCnZnQcFrqk75+w/yRSKoddrPVhco4rrdp+dQIZ1r9E+Os5VyWRTZgfOOII/l2QSUr&#10;mLVJp9sOCiRMka1cd/ga3bdv3bEUtf907wdufeaz9u7fs/7ww9LZWLvwRKIuinHvn7/7nnt+Ys/8&#10;3Cu//yWvm507t9W+dL7d2+r+r2/85frkxNZ4uLl1fs/UTLXw0WK17QfhXJ0qzceOXZyWMHLIk7w+&#10;zVv1Ipooss1Wf+ii5ixP7r8wmOwtTlJvveLyWhaqMJwJjEmccoGJcVDPhQGQjEPHsAqxmls/aJrx&#10;MHWDcxmbookVuzDRSOqjNC3fbq8oBIaJIwWYRINtxR1Lyd+r3d2R74g1REmg6iGM3ZGBUlSyk8tZ&#10;Rkoqly5rHlyqvr+rR9o84hR1YYRWLMO6iNUKQZB56isXrGAJrLeBB2MIAhmrpuZQ6/Zoo7914eyl&#10;SsQ33rCfxxtWclZRJfVQ8jAjoxw5ASEzXDA5ZigHgtCz741rtq7ZgMYm4zhHasJ6j/VU0BnZYZSz&#10;z/OiE9pKbSaeWdmzuLZ5iRKc7124mK5JRKlNB+yDGG6IWFXJq6qIqqJkw0iUiS0ZFlHHBASIoiCu&#10;L9RijtutUZ4VHr7I/VYHh69vKsnXGjQrWDCdIBBYX1EKxoyQPUSTPDgyvXC4uniEZ4PMZtARilac&#10;24XKcJhylp/rrye9Vli3K9WVJA5QkOR+R7xe8vxlU9eFzVqoXkT66dAEtbmJqZffefvWRvqeP/zD&#10;Fz3/pc24UU/CtfWNpb17jp86ue/gvne9/z0/eteP3tC8njxkhOkKphgZMAbCGD7GM+eWLxya+sLn&#10;H/jTD7afcfT7Du+N2YTIHKmzYQDWnFnExYUBqAgwJrAxgakZJE6tAnOz1O91zTaBCP1H7eV470s9&#10;WqvViuO4UqnkefrII4+8973vPXLkyA+87KUA7rnnnnqtnmZjE31HkbTfcikpBVSGLRkRy7yv0Tgb&#10;VR7+4gP773zRGMiBIEpCBApPQGhi+vpe2+Ujzzv21zur3ZUQ7iv1vV7fcZh2dXX1la985R//8R+/&#10;7nWvm5qauu222/7gD/6g1Wqtra3tRt6VKawALp+n/d4ozvMiCquD3rhZr0DRbE4+73nPe8Mv/NyL&#10;7ngxgmh6tmri4C3v/Y31wdb8EfzwTx3A0tAm1iM3Iee5A6uyigi2h2jAO8Lgcq38xo4fQEmPG2Jj&#10;zI6NJauqf3IWd8dneIfoK7kmIWGwkgiYVUrwHJZ+gcqlI0dR7gYskxMWDSxsSBQEoyAfZMO6rYY2&#10;ICFxSkoGhjyXSqsdYCMKVhJSsOen7wZd0hHlPcaoGIFRWBEog0VIUuQOed8NT7fOPnrxiRZ1gtkp&#10;+BpSKoaINagjUmRBkUfeJaoMGGMNR0LqQIGEdRc948jR03/z6KlHH196wdGZBR4e877WdIhByA0C&#10;49m4chJ4+6jKGSrdfgfV9lVhGGcunL726I+3zqZ//fnP33nHjcqHtlqtTvdSFg3AKgQyBMPEzGxE&#10;3De8HcZRpVapxUnkBwVlJcPO4hDaUHz5plklYvGUkxGeoZkmxYebM9fYa45h85HO4zGFe1cW9tRn&#10;znXPtdvnRnmWxDYKTSG5jnTP7DK1g8XK/ktfuTRCV2M9XMXp0en6fO3MI1sH1/p7asvZuJ1lw/p0&#10;td9PvYUQK4sIm50jJrXjTlYx0fcdOLqCPUtY2Dy+sRIvzUZztuDBoF+v1ij1LIy+dM6tu/VBrYgM&#10;R3WOo0GgqjY3dVffKjo6mXYro5wgCAIfRK7SKOqTWf3Gg9dVpSLGTAcznBW+38F6p/v4ussq3pmA&#10;jWXDIFWoyK732re5jAIedTEGBJViPMwQtLudv37wq6959U+qRRwFjWrtZLsbjLKfufunq4n0O+c/&#10;/Ym/zAedVuZufc5zT5w599WHvhqZ+Gf/h9dPLkwTu99/6+/edOTqucl6EplWPugYPtltaWBDaUaV&#10;RsMGl7Y2z54/pTfsTW3KdVrL5eHxsF6ZvMiV4aX+dKVSMXESWiOcs+0F8KSGxRN5FDvp0AIqnHGs&#10;BTLXtCYJk0HqB2e2XMaTQ8PLc5Uw8kaccY5cRgXYE3nDbB2VYwXlBr0EFTv5W+UOzygZbPM73lNB&#10;un3t7IiKFTseAbojIQEgOzLC7+J9ohpoBIjySCFirHpbzkoIjWU7+ij0Enl1zAMll3OU+iiqLXcu&#10;rj362Om5xblDB+Yh/cRkAXIWJSEhEQbYAcwaQJiJhLnYtbhRaFGY5jT1cjfOnC3UGG/MIM9HGGdB&#10;FtcnyNDauF+cP72YTN285/q5xlQAaiYhraVdGbjMO4UJUQ1BjlwhqgitMcZ4p0WahTaCKryogjyp&#10;SDbOhxhFzQm1yCT3ZOJ60u8NPaM+VR8X/dIpcPcIhcACTgHhIsc4z0HKLoOgMjB7V2YWzXTcRjYY&#10;mQlD1vQl1SxfCGtQydLCDfJRlAsbJcmKLGSGMOB2JErCKsJ+a+OCDQMyQZZJM6qv7N3zv//bN/W7&#10;7k/v/ci///e//+mpT15z3Y3Pvf15WdG74fsOHT97JmpMvP9DH73/vmO3XH/z9fuvKh3ioghj15lr&#10;1goghz04mTRfdNsDX3j0Sw8/MpKrDu2fnI1sqEizPIqtwqnkoBhKAVAAI7ABIrAQAmA0QDUJAIwz&#10;xBH+cUVvxpjRaFSpVKampgD87u/+7sbGpaIofuAHfuCtb33rwsKc7ugooijq9rqXD2R915UCAvUs&#10;FghFDSME9kzPdtqtx89fnJ2bawZGAQei3NWNLSOEL2us8VNuK9tOn7t8xBWe9kpdqe88TJskCRFF&#10;UfTZz3721a9+9cMPP1wUxdTUVKPRKOGr995au4tv/7GP99tdYVDptbqN5jQUg35ea4SdVvvOO1/8&#10;4CMPr3U3t9LeKBrZxexHfu72xv6suui7WZ5ipOQDtjCeVUVzxQ7svExzW/ot/X0ntDQH8uKLouAS&#10;FQNkWJQvU8aI2eE2StOmbWqFyhCOUimMAAIvgW43ILmc5VFERin3YTao+mR+cY5RnB+tNpoNkMZI&#10;oMqOA7HkWXNviEl3pnYJILcdRElPY26Hgh2REtty4FFhpcwQERS5DVW9KzT37MZwA0olDoqMq9W5&#10;CqMyNpwZqrhKYfbWZx9vx6lYOO+ZVeGYc+ZAib020JiZXEIaKLqDrFekylJnn6hahlN2ykVp/QIt&#10;5WEMjVQzYPuEegUxcjd6fPW+mw7+4NpG9e++ePzmW/bb8fHI1ikceqhX8RDdttBU0A6duJN4KOXp&#10;3Yk+LnKfZw4GxGRAlmzuc/VqQhNwUIj3hQS5nbLN5iipFrFdIIzF9mlydupAff80kl7Sjbph4J1V&#10;Q2KMJ6PUOdO6dub7nrnnWcf6j1wa9RcnFqeD6X51LdXR998RNcLo7OPn51amRjIYuuHQIYgALQ2o&#10;t98CVoYyCVWCeg31KUwtY2V2cXYlWkryyHhjVGO21hhKVToj9LKKCyY0tjkXzgUZ2ZTrabWbjleL&#10;tYEZFAYUBA7MGqgLstymGT73+S9Vh2G1H08X9eoGRV2dKpJxJ6vXagHYMFsQvMDLNgraliFc9uGh&#10;px0dkarf2jIgIIANglolmGwiHT568vgdPjtxYfXk+/9s/959zz905OHPHJudnd9aO/nxv/roHc+7&#10;vUowoAcf++rb3/Xe2anFPfv2f/avP3dp0Dq1cWawufHK599Wt4aMrm60NsPmBszB5fq+qyaTgWrm&#10;5xYXjsY3f+ziw/c/+uWFA9fuPXK4vTqc56hWMUlmsyLqm2BUhTMEwBkZWVehYj1xUD/lXFykVT9U&#10;M86izKsmqUVqQonqNpCu7/e7eT9otFFdmaWaDRqWEp8ZGmGca24KmeYk2E6q3h6wB6DECqIn1cjl&#10;/DUr4Eku28Rvo9YnXabAQtuLoiBgiJXvYp9ko77iMlDB1GcIqVMSh1IWH3mNPCLWqKAoM0UIFnap&#10;M2KbeR63u4iCicMHDy9NY/P8w406W01JlLZPllfOGQZkIMHuMyqJMLwibsQo+sOsa+tBWE8GGAn8&#10;3qXFjeGJ0WYvrSKI6s7yan/zUquFiWClPjGBOKmF07UaxHnNvabIyYANW2Etcq+eyuueAMNcFIUK&#10;LBtrA3HeF77vBp1Op1qtZalv1KdnJqZ6g25tErmkSl7JXe4WUfrJIRXLkaUwrIQUBVEUGeF6EHpx&#10;obOk1UhMIIX1VAwHg0u5FgPbk3oeVrIQapktmQBGVLfzzwkCCEMIyirT8zNgA7bRKHdZNj63Wo0n&#10;NMa/+h/v+cVf/Pnffstb3/8XH/p3/+HTL37prUduuG5ieml9azw7MX3x3PqfPPCflyYm73zB8w8/&#10;43pYmoyr3mfWMMOPPC9WgoUXXvs3D535/ENf9nrz1IGGByQOR/CJCpsAeYoghNjQoAVkQAIYQUZ4&#10;/Njx/fv20NOvK/4mazetcHNz8+1vf/trXvPPX/7yl7/kJS9ZWFjoD7r1Wn2cjo0xYRDsOiR/95aH&#10;5JqHsLGx5bpyzf49UZJ8/O8+d+NznnVoaam0CqnZCpUxfZQ+yTIoSnNKYHuTs+t1t/v1a/OKr9SV&#10;+h6r7zhM+9KXvvStb33r61//+nvvvfdXfuVXDh069HM/93Pvf//7jxw5gp0oEQDlQOn34mCtUmNy&#10;WjJwgFo9HI/y8WC8srSnUq/loTu5de6/fO6/vO4nX7XwzMrxwd+c2VqdaNTzPDWWvLAjx4acK3a5&#10;bSptlkrfy39w71YmuKgXVSWSMqSUlL3Z/jvZTuXZ+c96GXNbavwIUobsCVgRepQeS+V4CREAjhzi&#10;HNb7vVcttdE+tXG6UqnEYVxBJfRh09Zn4plGWDHKlMMIYxd/EaRUyj7tQZQlBQTzFLwCKIy1pOpz&#10;Z6IwDqJKXI+afLa1Pj1VnWnUQqehhK5TVEx0cHr/o+OFjLLctUaquTrHnMU+EB5z/uXzxxbqi9de&#10;e8NQsjOrp61OxB7OsThEHqGIUSfYaQmQA4wihKpwXt7TlBAlaLXW9071Lg0e23PVIRb/+S9+ZulQ&#10;rLnCMFRUASWF6i6aLSVMT8FdXBTFYDAwltNs5L0HYJmDIMQ2J0msXDKnhrkaVOwwiNMoFBuMw+lo&#10;et/0PrJuOOj1xhc7/bZ1tmaqNIbPMxUNfTQfTF07d2QvVmaubT5yWpcXFo/3Hn/4/BONieaw0w+C&#10;qFFrVoPJbDCOJoOBLy5DhrI996UAkCSJH8pjxx4fhyk36erkqlk7Mx6M2CC2USAAhRj12xc2ZFRE&#10;Lgo8WcfsDSg0ha372kSaq0cn6uH/Y+9NgyzNzjKx533POd9297y5VWZtndVdvUmtbq1IYhGSQKNG&#10;IGAAYySNPGMzg7Eihpj55fAPhyOImInBEfI4YsIDJhyDjNAABg0eFmFWsWgkITVS79XdtXQtmZXr&#10;vXm3bzvnff3jZlaXFobAqCW1qedHRdaSlfd+57vnO8/7Pu/zUJQnXJKKwAQqahlKYNR1Sa0iTUfc&#10;HkZtaWVZrxXzbDw0pKwqEliZFHzbiDl9Ba2Vl9PBQwlmoQ3RuhxOxpOKvE1N4evhbGKa8em7zz76&#10;Y++LXbTR7n70V37+2WvXt1682Fs5eWLtlN8rGln7qQt/njYbcRqpxeLSUoM7j13+4od+4h++8b4H&#10;q62tKp9Od/b/9Pkvnj5x6rknn/7Ex//sHfevd217MKyKbvfkmfMXL+7fGF5MXrPcmhVlyJcStbUE&#10;siM2uaFgxHmNKuVarMrEwMbMZG2IsjpTUAFXWEJvuRxVqpra1DlyRV5uT/YnL8729qN+mqy3o6UM&#10;LYMoZWPZiORyZEukuOUBSwCIGSxgJhaYW91XvJRRMufAApJbXq/HonscKZOVlcIrt09rVIyWhIoo&#10;gLxiHoVdAw6BiYxRRwqjpUFtyEPhsu40pBcvXt+6ubexsdFrNEaDy8u9hvNDoxXDgpiIieZVTgRi&#10;MgDAEKMIpEpSWVGS5y48XdSTU91T3bhfoShD/oaNVzd8/oUXH7sxGIxd1VhaRI939vYf23/iwjYt&#10;N1vdOKmscGUWooWGwbiYjMdj13TG2amfFmUdnLfW2vlwv6qKwBpjrTEc6iAaBDotZqGmospH+eHF&#10;q3v9JUyLaRST0DEfAABmZVJObJxy6lzENrJZFMeJg2ma9ItPPtXspsudM5Q2XBg0fLxOnQmVWpKD&#10;W260m3HWyxasWgRlsvMCLh/vysCRTGk0mRZVbcg0045jw0bjxFjLeTV9/trlf/ShH/rhf/x9H/nl&#10;X/6fP/x/JCepdaq7ZE8Uw3ESZ8tr/e1rV3/xV/7dt95409ve8W1RK2PLJrUMioytAQLe+pozM8GV&#10;q1fHN9x9506tn8gMDJEBxLM3ZIgQgPmMlgDMeOrJzfFw796NDQayGARo+PL+39cTZVnGcTwcDrvd&#10;7uLi4k//9E+/7W3f/vM///Pvf//7R6NRu90CQESRi4J4w+abap72bw4B1Jh5PdajApxNLO5aXzx9&#10;6tSlS5f2RsNH7nugw4aBPCBhEP5a3dm8AHe0uX3jVvIO7uCbAt90nHZ9fb3ZbH70ox/9wAc+8KM/&#10;+qMHBwcf+chHvPfveMc7gJfOi8z8d094DAAgqvI8itPJWBpNTtPIkDvcH8RJJCpp7MI+BvneZGsy&#10;aG5la6aYTsiRGipCBQYZVD5YC/HA8SHu1jzt3E3lq+JWS5yI5j1bzM/oYD0ieF/mlgwAc+e+MCd9&#10;hEDwDKOIwhHprRm1QSBEZDTnlo+a3DalXU5Wb0z3r48P9rcuOBPFIWpI41Rz/fyyUmZTnzQ0tYGN&#10;MqnM3T6URI6FXy8fCILjyzV/R+aoM2xhE1OVXFStrL3eOlkGHxZNziHrJOTJMic2jeo48nHPLp5f&#10;etB7Lmbq/agk8VFduELB235wMJiWSeMsGgVrVSVxEFMVpqwVPhEYAUnwDBMQDEABVEMNYOaKVxEw&#10;sH+A03cvD64/ybrwwJlve+7ZCz6Z3By/kNOh1yJAFQCTkMyXVPWrNxKDVkU5JQ9BQKQBAoIxJmCu&#10;HSdV9cFL0GbaWIyWVpMTJ7G0ylEv7c6QrS+t7w1ubl3aNmVR+rLRzPqdVmaTSvMyL6LarUaL9W41&#10;wXixsfDw2iM1qk/ufm4zv5aazh/9dvHO76lXV1fHu8V0UvKi5IzmS7fr0VYwb7xM8klKzbLKOcVo&#10;NPLO16gmo3HcbMc2rvPgOAqTYri1w5UnibT2gDFq0hC5GQSUFr7ydR7VzeowT8PUlbmZTmydRzpy&#10;MqtmM67WqBF7k5aJ8Y0bNRdVtWKdnXuGq9KtDUqVbjW0vo4IjEk+jNKkjDRd6GeJGRPVHFxiD6aD&#10;67s3tve2kqwRkbzmW77197/4+YMbl37k3d89rlO2NuH4zW946w//yAeubF3nLPnk5z7127/3iQ/8&#10;2N9f63duvvjiuon7ndV4pucefXjSbP3qJ37rdLj6P37wxzs2+a0/+JPfePzC3/uvPjBKW+Xh5LWm&#10;f5e9uaBjlJWG2sp0ZmiBuAQ3CmuCq8nMLA9SGthYkARpuyqwhrHIQeSeS3tFiqjOO6j7qDJLaTGi&#10;8X4YbfrtyO+2dbGtix3ba3e6HduMahl6rgEQeVDAUfrRMW8FgxgwANPcqeXI3/VWM00AnZsnKYnQ&#10;fC7XzkV9IHlFH6EJwqhZBRKDCFyCZlbHTtLEtxUR6cygBI2hJeDBrU00n9scXt88jJOk328gTEM+&#10;bnfi6tDjSCXOYAUx1AXi8tj1zIoSfFBf21Dael/zz4+fzKm4tLd1snVCrW7vbZ1bOXm/PdU+QReS&#10;q88cXMmLofaiaiHfjfJrQ1w53DrZbjUpkyospqv9tLM13HJIqURd+tjHSZxGjbjSclxMSQIQ1CJw&#10;VUOFhCMQUTvu5LMSkLzMp7PNp5/Hd31XQ+CFcZxddNv1UfJVXRJCUQUKmDFHjtXGkyzbT1dlcL4l&#10;bZOZMr3LnXjn8kOzRt3dOO3BPTRNLk2fxXVUjSsbnI3iIz2zynHpioXQ7i7aycwX3qqpy5qJ8ske&#10;IuujcPpVCzvTzbrJyUY4+WbzW49/qmjkrzv1ziKvDgojrXbzROKo9eTV5z/54c8+8rrXvuf7vj+B&#10;Gx0cpGncTFNAEtjvfuTMZ5/efeLy07vPHL7Z33f+VHsGCDh16cxj6D05awPKAmOLKMUzzz3z5kce&#10;Wj+xNNfqMxBElOZyHP7/Zk33t8HcFWWeWfgzP/MzdV0/+ujfq+t6eXnZew9gNB455zC3j/JFlmVf&#10;51f4tQVDY1hAEBQKXykSR4S3vv61f/aFx7dubF9Ou3efXptUiD0WG3MhxLHFFIDjUYjj6sy8AIfb&#10;Dm6v5A3rDu7gb41vOk47m80++MEPfupTn/rwhz+8ubm5urr6zne+8/z582mazknsLVrr/TdhWNnL&#10;D5Ioi6eTqtmOvAcCHv3uR1+4cIGEAuPEwnrvlNu8fv38g71OrzGsDzOHiB0ZLvNADCbytTr3UgPp&#10;Fo2Zk8y/8scSMTMRW2uZrfdeRJTo2Hv+lpDpSM4HHElD8SXDhezJKhAJjMi821kTg8hSIqMqqbPF&#10;eIEqWkT/2nDf15o0mqqhnoSyqkJQgyh2aYbUlMYKsTDmrp7k53pU/zITWqPHaSsk8yYzqWWiopQE&#10;jiWOTeiZzPVcJ+tSzJpxTsV0c5+mxjkXmQwFVSVOLWzsV5OtMBjllWjwwbMgQEbl4WJ64uL2Zq95&#10;497VN/d600ujZ50MKeQaYOfW/epFLakl8YwKBKgD7FFJQiMoWVNubt5oxqbUvQqzqR/sTi8sLx+A&#10;PJhJVaEBQVTnxtJsbx/UubVgYm0kUhOYImNUgw8eFchCSFkNGYGE2kMojqNev3sf7j+F1QTTCuVY&#10;plJI5COa0snO+mSaF2xX2ydXu4tahPFgVI6KBhIZSGM11VpW4pU/vvSH26Ot5nJ6sHXoDPrLS4eT&#10;ccOsri+v3yyuRQlQwAjTUT6uCKAkSjBxFNt4OpwOJoPh1f1s3Z04v9juNcVzbGI/nrnUGm/qadEx&#10;SSQsFGABF1FdO1VURKB+3VC7upC3p3E+iifjOBpm+UErFDGsiZ0gq2yjoF6II9Mau1RMyTqJ5hFI&#10;IkfJPaIhBDJ86wPFx16XLzcCCVpJ7cxkXCdqy2lx6ebW8888s7Nf/Idf/tjOcOc3/69fSZqtd37n&#10;27///T/6z/7pf/fqjbv/h3/54X/53/9P/f7yeDKJm52/+Pznnrr8zJ989s9OnF795//kH57tL/dt&#10;XOR7WX8RF6/1+icLCr/wS/9+pvTou75/cz//wo1LtnfiYPz4//3RX33PD7/vwbSzNjhs7e42aVZy&#10;mSYmrvKmVZS2ZpdK4jRTJGPEdSGFNV6jieHtmMDmIMZBRFcn46zdbLkkH5fTyi9HjXYj4jJxoarq&#10;arZV1Ls5NQetlV5/LdBqxzTj3FmGgGqCP/r1yKRnXkwLx2WuuSWynesRjkd55/UREeJ52BgAkIfO&#10;zdTxV9gLvFJw6+AbBzglBFMLWDQW34U0QMI8ZQbDkUQlp8+9uPu5x59fWVl74MG7u40QcWVjs7t1&#10;sxcTzQ2lWWneqoVTJU9MjHlakkEduPK2nMXliPLRUj6QweM3n1il/srywvOXn3pxWk9sZQAAIABJ&#10;REFUsLSc9M+cOfVI9po8Ki+MLtfljA00QnMd4z0MeeIFodQFclnUcfVgtX9iPBnsjwYutkuLy612&#10;a6/ezzcvKck8BtSTVqESgTFIXTSdzarCZ2nbGDeblsUEq2srmzs3lFToqPoJBelRkifHRkVqX3vv&#10;A4QlMrBSYnnplGebKzfEOU3PNE53E56YYqDWB+7bjjEa1yb2zpFtZq2y9vOiYCAmCEigosB4MCEy&#10;iUmNS/ysilM3KkcudRXlh2Fnxx7+0Wf/rF7mv//P3v3x3/rN3/ndv+x+V7z5wl6z0X/Vfa+PbbuY&#10;jJ3NkoX+MxcvTn/tV9/59u9cXz8BKIocxpJqM3JvemCpc/pbn3n6wuUbu51Ou9VGADzwzIs3nn/x&#10;cshLN9XBdDaMorid5ge7D9y1REBZIY2AuUHJl4QXHE0k6ddlOpOI5kbHg8HgX//rf/1DP/RDRLS3&#10;t5fneZqmo/Gw3WoDKKtSVRtZ4xXdpyWgLos0jgGAFElkiT0AwAHf/vBDl27uf/qzn/v0n3zqwfse&#10;eM2rHyiABJYRABD4qxadb2lMbrPEewVfoju4g78lvuk47bwO95a3vOUtb3nLl/3VlzHYeL41/J2D&#10;KiRpRgEwDlXhrY1YTDXxaStzlPqD+uF7HjbmYPdg1FpByFFJBQE7ABDRyCLUX7nryS0736+Kqqqc&#10;c85YVa2qah5Uy2x8XZEhQ0xHcjQiKBMRaVlCgbQZDcdVo5UMR0V3sXM49UZd5DUWAkkNUiEVUx9W&#10;p+NTvUN+48nX3nX+bA8rn996okvNSYWTa6un7j/dQavpW110osr6mcQcsczN8wWQcNynfVlBiki8&#10;0BGPEoaAA4GFk85CKENsO4x4/+ruyunlapzXcThn1v/suT+tp/nD59/EEe0c7LsQmY757KUnipWy&#10;21keVNN6NGrA2aj2XqIy5OPxSvsUTFuxUVU7bIs0G05ofPwiEFiFGOpYRVQiV6nPak+qcI6BtK6l&#10;KMpmlhljynzwuS/+bgjT5uJoVFw2qZ0bXRLARxpCARBEiAhKR8Y6AlKIoJKqmWZpq1nUxWw8hSNj&#10;7HjimdBuuNmkWux00k6n3+rv7u48f+X5sYS3brzpHNrjkO8fDojc/RsPZhuvvvaXzz5w5sHu8imG&#10;s9A0iaMTRlf1cHwogcrDorvSKWT/4tVLjTPZzerwiaf33vrWdDAYtFot43kwHmsGIrDAiL0l/Fb2&#10;gRFYIifbg+2Fbg8Soq47yPe2h5vN7jlHrhr5LG5C4ivPX8lcg2qptObIVjIzUoAJYCgMeMGnnV1b&#10;DrNJUoyTbJQlB418u8gnkQTixTJdHNvOFFGpkDwiVgueh1rNX4wq5v5hxnxDmFBgzKRopm0raVFX&#10;URKjkmaJD771W07c9+APPvoDvfVTwcXDclZK9ca3fduFx54+tfQgN08/X07+7c/974ebL9zb7d3z&#10;uvP/+Cc+uLG61C5l6bBwoZhG6Ww4yrKeFOGx65c/8/QTu6F6cbQjUS9ury6unF565PWDzefH/+nX&#10;+vc9tN5diJpJVXuxVUWTmGZOQzO4HLE3tWfvfB2X/oxLi4BS/Ax0JeGR1UGDmIuzbpr6fa+RuKjk&#10;1uXgNFjmlcwh5SqlPJFRNB7koxf3L70wa0T62kcad98Vxcb7Ikq09rOqnDRSN83HC/2FYjqZTiZp&#10;nDQXF68+8+zJk2frSqqyiqIojuPD4UGn1xvu7XaXluB95et8Nm222kVdQqm9uDjY3rVR+o1Yya8N&#10;FOxD7QNl3aVZkWvWGVQz1+jtDLnyq09fuLk3PFw/s7Z+5kwdyoNBGYrxYHPzLW9945mTK1LNfHFd&#10;4VqJY3SMFNAKVIt6AUmIJCRK7CKU1VSkjGIS42eYjMxkStUmdp6cPFk262px6pPZ5e2no75uOX91&#10;f/9Cvh23TG3KrnWHk6rj4BkSkEQooNYIZfbS7g1jm9/+wNu7aPqV+rnDZ4bF4Hz7/IVw4XBvWFe1&#10;i1jnFUwDNVCFZ5RUs3Ija40neaNhlIAY23s7UeIkzObOD7fqtiRQ0lnIe91mOak9CxjGUsNl5YFf&#10;P7H6muWHaGh9gcjH1W7RWe4ZjC1ihYtydt5GwdjApDYUwZAJxApRQIluPUytMeLFskNRAVSHKmqZ&#10;g3o3dOQA+3/6/J9eNdfqyGps73/0dNW6+rFf/PS3vAllvf+//PJn/tGP/bf9ldMht6O8aCX26o3L&#10;v/Eft9//vh/L4tTGDc3BiWOFlHquaeTc3Z/+/BPFxZ3XbSy3O/iFP/rLVjs5uby+FMX9Xq/ZTWfA&#10;cFqsd5P5i2tFR7XmJDYvyRrwN43E/tuirutbErCNjY1f/MVf/Mmf/In3vOc98ybtreEy730jy/Ii&#10;n0f+vEJBQOoSiIBUDAdIgCqIQBGgwPnV/sb3visQfv0Tf/IHn/n8e7/jdQ4kPkQ2IqCuq8hFACQE&#10;ZnNb7MPRPO2tuLI7uIO/s/im47R38J+HIMx9hYvSE1HirIma587ec/m5yw1u3dzffeMD3/LUZ566&#10;b7nf6rdCNTr6rq/WvbxdwIm5kPivbnIy81xyfAshhCASR06ZWBUaVDWIqiBADSOOOY6SoqqNwoiN&#10;FMVhYW1MoupDELHExnJKjm1897333+VO3IuVE+gaT9ujK5rnlvS1G/ctdvuLbjEKLkLS0CTWFACJ&#10;FRAIwhwYgecnieO52pcHrGIUc69mTwjEAAKTAUsQ9XCBmKMmmonPlrkP6GMXPpceGpnJ3o2daqM8&#10;vbo2k+r6bPMgjPZ393Oatriz0OqX9XQ82vchX036tdioNqF0JVq1Zj6Z1smBd7NgYY4NawLma8cK&#10;OTJzggMiVgOwIT539vzu9mg8pOlge31hbzq+2miMGy07yf2Xfernkjkzr9UTWIkgR3YTxFkSE1FZ&#10;FEVdBIWBEsOlYAUce8FwfDjWUVWWw8EwqRp1fv2TB9VgYf2BjfvXFk5dOrh+9fnrk6s7rz/94Io9&#10;kaFDwZqZZhrHsDVCu906mI6390ey5G8cXpPM52UxmBxOPSShOE7VU+FLjjl2qI/ieee8W+dGtYEh&#10;hDJUNiVf1sPZwTL3W700SrmWwknKMIBDHYw3WhMpkeFavdBcKjzv+rIRcYFd6ZLCZBVnNTUq2yjz&#10;dl7NouCJ24VZnMTNyiAIUGYBTCCEeQ7zrdCFWzG/t07P8xDdr48UWQneV76sjErbZfetnVlxnaTd&#10;TVZWD+pQ5fW0rCc+pyR6x3e87V3f/u62LJn+2vjgyjt/4AcfXuie7CRVGLVSmPG4XUlUEtQwm8BW&#10;XVRY95o3fPs/3bgnWWrFy4sXbx6Wpa52FtNipjfuOp3aVQcz3s1LH1jYKBkrZEk4qQ0JlwxSn1UV&#10;lDNBTiYnhkFujIm4QdwI+Xo5yKqq5LRAY0K24Ki0UQUTQDOhJIQG0oYJBMeY5bW99MTNeqtcWuqv&#10;nVruRe2g00qserBLdgb5QneVyr0ka8z2p+trG8zOmsBJZK1VFTURXEI2rUsBwbokSdmmaQodjUYy&#10;PkwNkYrQ16XJ/rKArUtdlgyno1GtlbjStDOzOAnFb/4/f7B64u728urV3eHjl19wSZS2ek3jz505&#10;s9hJIjtTGWs0jdmRd+IV5KAQCscWNUQaG9j9m9f7Sw0Tx7vj7crO7LIT6DZubspmtMZoUB1kascS&#10;18MZRnzQWFlRF5qRQtR5kwawINTwjKBQRcWBoaQ6GG9ddunDjYdvDreme3m737meX7vwwnOFmzVb&#10;2aSecQzjMLdrZwtRlIV2XDoazhpZezgc9br9tZPjvCzaSRKOXvXtF4eUFDH2ZxNfo99titfDnSks&#10;luKlVCVCiAycMaRMIdJCNcRN2yAxVtgGPlIJgUHsee4uhkDH2SpEpLDkgq/UADa2NgSuQhQoliH2&#10;XgyXrsmlg+xAG04TFy8m503yjrf1Vu36jcv1Ng7/3e/82/Nrr3/tvW/tx73d/Z2Ti/0rly5/4rd+&#10;53u+97024pLrhFHnk27a3K9xph+NXvO6P//0Fw4G5UK/M8r93fesv+FkOwEUKL12LS10k1u+jHys&#10;Pf4q+DoOTTjnnHOz2azX633kIx9517ve9cEPfvBjH/tYq9UC0Gq2goTpdDqXH6dJ+oru0x6FyIJh&#10;5710CWCCZ1insEQK5AJvcM8993zuwoURkAHWOIURCPERY51T/bmp522NiFe0ouQO7uBrgzuc9pUH&#10;r1UVfBQfNxAEhl1EGUqDKT1y/vX//rH/LT47uefd/a3ZiKKvrnu8ndAqHWdg/NUPszmJBSkROefm&#10;Hl2iGkB6fKCfW0CJAQTikcRRr9ff3drvxFFi0iiOJlUB64WrYGpWBYOtczFituP9ra0wefV6P4Lf&#10;P9y+8MJFl4Rz63ff2znToV5URlqQ8TaCZSEvAoZnBIZneDP/go1K4tnqy7W50/G08JxG3gq3FAb7&#10;wGTZRiZiQ4JJXQ5mPvd3u42Ffue6vZoi4kinGL0wvPrs/vM3/faNwxuWzb2n7ttonKkO88F4S3R2&#10;utlXl8XxhroTRaUjPyviYUj2p9YHC1aQwNQgFSiTCjOYAFVWA80QFFQQTDlBw5xMuhuHvji5gerF&#10;65Xfnw68S3D08LttrVlxa0YaogSaxycYIobRWqqy9OoJUI9aPRFqQRSCMRCARKuqMIbjZtLr9lwZ&#10;cdMOqtFjl56/sb33mpP33XfvXWej5QXXQ9UIhbhcM40jciUVI54kcaPXiQzbJwePD6MBi+XaSFbb&#10;LmdRsyqqkmch8hGhLmEDkzAfj9HiuBYTAjpZrEUoilmrdXZlZaWRZvAIIVh2EEYeyJNUILU0D5Cx&#10;QSiwzhNujQY2yseOHGx92pQ4LZtLh6IsgWBFmxU4ALYG+UzHRjjAKd1m/X3rxPWNcOpgReKM9RpV&#10;Ql5cqgsmXWjH6PSGm3sJtJO1T/R7qPInnrvYXOimvaXdXMajg8TFr9p4oIHy8HC7URc9aZjSWq+l&#10;IxWj6gKiQRKVtjEY+kZ28jBp7kwLRXEyrs8Uk+xwttJfioOiKhGqjItgzKR2RZlYTq3ACGc1Gsou&#10;ACXAhc88OWWI1dD0kIB4QllA5tWorRFKM5uZqjDjgm1hXMV2RlKQztgdRMvzILHa+9m4qsf1bO9w&#10;cmiX1szyer/RWp1V4yD5bDqwSTNuZrWvd3cPTyz3RsPDLIsCtA7eK2pEXiLvmlMxKj6GKUo1XDln&#10;IiYpZkmclOEVnZDB42nRXmjBTFaWVkpkhznduLzz9JNPv/3h1XvOLfVavZs3eX8PaTNt9zLDAl/F&#10;rrb1ITC21lup4RMSA7ZCAmKQyPzZoRErrzQ6Lory+uDGwdbVyfVyvxwl4y2/dWV8qUjz3BclIzgk&#10;HYwEdYZhtZPQtK0mDWQgTEkMCkIoNVIfFAjiSKyriunVq+PJQw/cu3Nz9+rm1VW7PNjbF5E4jgsp&#10;lGEsK4kEqMAaYrAPYTIpummv21kIlYZa3vZtJ3b2t43hKshXfiSFpCLELZRj7IwmVu1Cd+F890Rv&#10;1khHpZ2NnJ+qOCFXWVsaFWrEdRzNq2gKCIP4qL05/w/B8woXMDdZECYLVBJgjIKohh/Xox3sfWHw&#10;2AvlC5v+uu9BMzsufWIid9pt7mzFiw1hfuv7X/WJjz7+xS/8xbUrT/2T/+JDK40To+1RN1t74bmt&#10;3//DP3/3937PLKo9xs2UIHnLpVPggRV03vPwz/3Kpzrjne973evPrRAAD0RA06rB0W/1mNMe+Ql9&#10;Q0ni/v5+v9/PskxVz549+1M/9VM/+ZM/+fTTT6+trY3H436/Z9g0m00m9qHGV4j1Xmk4Khzrkfc4&#10;BGLADG+8GBNDEQnU4N5zJz574cnLm9tLaysRRR7KsGzIizdMdDTzdURrX7IyAe4Ij+/g7zjucNpX&#10;GBjGAJF1CkzqWT2dnuj2v/Od3/kLF/7PfFJmSSfOOOHsicd2XvXu+6UGR3Mz27nfyVc5nM3ni47Y&#10;7O1RB1+KW1k+82TaWz1bVhaE+VdEhpgZQgyvEhQJZc5MGlGTAzJnSGlMec1BrXqGMGwU2HiFL32x&#10;tTPZ6e8tJ+2rg60XBzcaq731tZXutNXNGxo41MJijLMQJYWSKMMzeyOexTMCy5e79n7NobfCzTF3&#10;igrz5BaVRrtVTcuynnGQoIUJ6Cz24k7UkYW9Yi+ObJQ5S/aZzWcff+6ZIqs6JzsTzDKkp9Mz92YP&#10;sNb7frGupq3gFlZPp+b8C6W9uH9lr7hat8diZpWBMObxRc6Ag8yr7OZ4SS0ZwEJrokDA+GCy3D1v&#10;641htbm/ewW07yxnSTSba7rmzQ2CHJtdzf9QVUmPSuFEZJRRa8QRwRPIGZRS+SA2sVXl1VIaW4aJ&#10;1VpiE5uGy8ajsaloZma79e5w93Ah6T9w+lVL2lzM01SyunR15SPhCA6BDIVyUpvItRbau9i8WlwZ&#10;uSHpwrWrRX8NcTumioiodr6mMqrAxZEJ0/wevV1WwAxLVlVbSfvM6um1zmqjzmLEQWqyMUpgNLUV&#10;SwlnrDFUIVdCYKHjOGUjCAy2AkJtWGCtN4kg8Uxz4s5BuPJccxQINWuIxcwMh/ko5m35gLeUAl92&#10;N9LLaXoMgCBOTSRi1UAR8pJLoVGJadVtRbGCy0JGo+rm1uTFF9fb3SaQdZpeTSqRULHDdbPfbk7j&#10;0Wi6pE0jUhsO1kCjwpibiZlaY+KeIpoMh0U4WGvXZ1Ndnk1iV1bDmQZnQM4xknjuhq61t5pagdDc&#10;dRZHxtoqgXwwYlVI1Yo4oXatSTAajAIRh1jqRFApFdaWZAqOE7ITtgWSMthK4ioYCn4pYUJd1bL5&#10;7Nbe9sglnX7Svb61e/X6pazhnnnhxlvf8IjxRWfxDJjijE1MdTHzYJs0YuJxoMK0rLWkwUW2mNXV&#10;eLbSbTRaLc2nCJ7UvZKNRKWVZWU+mZVjP4rGlfdoXX9hy3p/39ke11fLg+srcbq0ktTBo9qziYVh&#10;qXOqp5ZLS0LeqxhrWY6s+AhkoVbABG+UXZxgclhT1V9e2osGl/Ze3KNd7YZ2r73Y722Nb1gupwID&#10;hADjMKs1yESFymBiMRYWakS4CJ6sNSaQeGMlNcplVUz2d/zNTr9Fe9g+uDn0w+5aq7DFwfjQtTjU&#10;4gENUEXwTLCJppFxicmuXt787d8Yt1fw0GsRN4/S7L8SShLmDdSZljU1THMpW11KF92ktFqJTDQp&#10;a+TipbIaCEmUcXU8rH2b+/rcW+Goawu8RGuBAE+WIOR97UmCwf5k+NTgyReqizfsjTIDt1CyzwsU&#10;edWIKtN1B8n08mRrZWH5R37qtd16/eP/5vf+xf/6r37iB//BanaXhsRR9JePPX3vww+unTpBqACe&#10;FUWUpdMJpil2DmAb0bvf87oHGU2gFBQ+pwgprFFRL9ZFt9wSvhnu636/P/8ihFAUxdvf/nYAP/uz&#10;P/voo4/2+/2jtiZxkFAURbPRfGX3aQGQAc1DC2Qep2TgHZihkLm+DQZIgLMn1y6+8Nyr11YiQEEO&#10;AIyIN0wg4JZnp2Luk/nKLbzdwR18DXGH077SIMwKTwpG6pJmNwqoB+OBhwdbNizWdTq9m/l4MpnF&#10;sauh0KPYxq/ktMeRpH99Y9NaKyLig/f+WPqpIpLEDRIJqhBVS8QkIBVhZ/IyzMpSKxhFPa3Zhzhy&#10;Q53UTpUBAyKoCvkiqikt4RSXB/utE0tP7t8wJ9q63KrgSDMqU1JiVVgDZhARvHAdGCACzeVfwFGY&#10;0MuowFGCqAXNmaAQYFRIPYBiOgwhGGfgtJTy5vCGN7UZ00r3hEXUby9GDWcDT3dHSW1OLd+VrKVn&#10;+qdcGa+7k/16KRITU3QYhlQ4Iydz07iy+fzF4Tg3z2ctmqmwHuX7zi0OmQQIpCIBFEBBAM/GE3vL&#10;bEyyszcZS1UNNUvPjgaXTEr5lFrNTl4ffOVyk0JF5iFFBCIFKYgIgWKJWq6d+2Ja5wCrMMGnNlOe&#10;GHEsKmWtxhZlwUFLVzRdt2ubS+1+x7UX07HRRlNamW9GZWQ1qg0bZcMENhBVUL+3dCDjgQw+e+Wz&#10;u9itGj6Miyefxrc/6EBm6qfkiGP1tY9KzAfojxORj4RcpDAAgcJM0pCe7p29a2Gjg56bxg2TjWRG&#10;HKC1H41NDVdRFFkGAqw38zWV+RgsKXtG4aQyGggKawMbsRTMvLtBNlQpFw61lUjQrkAic/EzK/Q2&#10;+fFtgv4vucgvN1hRFxWYE7ZiWQlqmIyBVDAuNRbTMh9V5e72apLd3VlIjZPxeJZXE/absX9+IbR6&#10;LZk0WxNq+6TlOYDUUFAaGH22HXYdu2FYj3id66Yvm9VEJ4PNMm9FaavXlEKoiGeBvYfGXtIii9QN&#10;KwSmhGcRcgcX0GcWwjDhqdUoEIkRijyhZFIIqwfmdj5qACfgQFatkzrlpElJLlVeopCgFBuWbFK6&#10;iH3kRHh0ML5x8dre4fjyzg2bJa1GZ3vr5vNXd+4+tRxH2WQ2ikxchHpcg0yU2HbucfHq9VleWmtX&#10;lvtr7V6jH+cH25UgtiQylbJE5P766/7NCoJwIhiNV3qdibhi4j1rVeprH3l9mkgxnSkhyaJQYXZY&#10;KdC0STkZ2jCzJkTWMLSuA2tpIldLAKAUAQAxQZhyZqCo8nIc9aLTC2tFK788urJ1WEmCVrfNBihc&#10;llmmAjlaRWgUJqYgc8GkamFUGAIR1QoSGxsZQ77W4NUAMSD+hZvPPXDy9Yt1/8b+9UJyqmScj00E&#10;CahqEKGdtFijaiYqnEVpFqfkNbWNdnf8zrcvT4vDE2vLm3vX4gy45RV2WyEviTA78H5qNxbv7lK3&#10;2h5cu/6iG5dR9+S2v5k0+9ap8U31tiwLhyQwW5bbOC3A4ZZWaJ59zMrmyJtd6rq2zlLQsvRq1WTx&#10;ZFa8cP1qtSbIbNK0Y/GVRxrDCpKoXcHcnE7OPLwSqd588QtxY/T2Hzuf2uc+/ocf++f/4F8MrksW&#10;RY127z/8+m9874++/ezKukeaZp3g0W3iwjY+/dnHXnfurg2GBxjosSDiEhIgFoaMNZCvyO75xrMh&#10;VTXGNJvNtbW1H//x//qXfumXPvrRj77vfe+rfZ3nebvVFpG5Q/IrGkqkhuXIow4RhCBm7r5uTShz&#10;YUtRAiAAb3zVgx//+Md3dw6aywtyvGRBKQIdHwWO9FYEMPiO8vgO7gB3OO0rDMqoPTvnGAXC2E8i&#10;S4996jOf/O0/aFGn0WzuTw8phNF0cu6haDgeJr20rorbvB++7On10jb4knPGX/GTQwhzbercGspa&#10;G0WRMSaU4gPKug4AAK8iCBKQOVeX9Wg4rmf1TIpILFXS0LiXt4IV4lqNBBJVUolsGTeK5nqy1ij7&#10;433wrPm617yBEmvRUElEEyUhViIS9V7Ea235KLvNKoyyHGcRmZczn1aIQQQYIQa8ETkOxqyqwrNj&#10;G0fIqArlletX66jSoBTHvW570S0CYms+2z21lqx1F/sV/MnYs3VRkWZVM9UIkYhmbmntoJYbh8ML&#10;21eH8XayuGfbti4tYC15BQPMgrnsmgAShADywZqaaWoZ1jRi0zp5IssPtDy059YfvDl5knR4ODmY&#10;ZSUzqxG5rVWLuWhcVQEm5qOKr6oqCUWaNE0z5DocjV0zjmysQsa7GKmWAQJfSLuVFCFEZKzwuVNn&#10;mtOk55pLjeW19my4V2CChfYCDUoVQmzUkDryKsqhhjqbFJO9fdq7OLw4SWdq1bRp8SS0sj7XPEzi&#10;1JLLTG0cyNhQ6pfftHNjFiOmnoZlap1eOLuM1bhIomlkIssAGQ8xs9GhC0yBo2BJKHA4ktwTk5IR&#10;NmIDI7e+NmQFNogRA0BZiHnej6mYcmsrq+pZNZBCwPOS+7EdNo4jPV6+2/A/B0cgUSIGmVw1jm3U&#10;SiD17uBm1mk12CZsUJUb62upSHVzs++iDhvfacVZuqfjw/3Z0Cw0T91z+ea0GVgthETg96K6AIz3&#10;Het7Mj0hVY/UCiYlCkRx1CBPZJhj45VrEu9rSwUzw1iQzFUVhUVt0KjZCFgoCuwCC0nFBDAHMoEC&#10;WDkADPVGlQNEYCkYrWBCZqXUqgjGqyWTOGIb8tlhXqfJapbC69aVyy7vt5c797z6PpcZtfL89Usr&#10;q728yB18Hqo0Tck14Ro5okHpL26NvDJxfePw+jTwfSeXo2Zd5AMnIgIXueobs4xfGwRCWcwqa12y&#10;ONittg/DeHqQB+0vLVbV9diRDbN6dpO02UmTIFGYjKNQRaSOYlaRUKmUoCDIlVhhAQM92jOIZiCo&#10;o8hlgSWfjbkIp7vLklRDN9re3/eFzEYhCs5xyqonmHkoBaaBEUg9a00qJggbImgdlKGqipADtcIx&#10;4oRu5NudcH0QDkJa95d6g3IwK6TRcl7EGRtxmpm2qZNSvJRka1f4and3+4//tLjrHvg8JElWFEW7&#10;2axk8pWfSFIOlUSAq2I7NJnL2uSMORxVW8/uXh6EsBVCz6yupXf1k66b1Q5WyFaGjR5V05QkMMJ8&#10;qp+hYNIjc2WjUJIKFTEYLEbZsYmNzRKTxaNiO3deLUuAIaRRXI1DXfsobW5ub5Z+3EiRLODCzRfO&#10;rJx59L/5jn/1ud/91d//pR/6jh8f7+XOxwc39p769BfPvXfdgwBXMS5vVddubN1zdu01d/eNIiZY&#10;eEgB8jFZDxIydDQb9FJIL3Dc8aNvTNd2Mpk0m835ZJNzrtVq/dzP/dyv/dqv/fqv//p73/veZjMr&#10;qABgrSXgle4RFYAaBgCDHYQVUDmqhpKQEWURiIJDWfXjaKnduXbt+unlBQLCS9ESDPHzbwEAPVo6&#10;BvDXh9newR38/xx3OO0rCgqQhWBz8+bTL174i6c+x0Zm+wcUGQ2oqC6l2N/ZunT14Af+ywfFXau0&#10;BuZNWgJ4npipL83Q8K0ZWjmeypi73XwlQghExETzUJ8oihqNRsOl+9VgrnuZc1owqbCSBIFzcVV6&#10;DaCgd62f5ZraaLmpterE1MFKYC9qUDtns7vPnF8wS33Xq/Oq31u6392fS1H4RThbAAAgAElEQVRO&#10;6lA3R8YQM5EoahVPVMMGZjYKEsznIQlgJQF7PrJuepkuv2cLMKgiMEFMACOQIu1l3heTcDiezQY8&#10;3ncHq/eu92jx+ubWdDpO2yZF3Ky655obkUtkquOQ19YjRNYniU+JOYrTqNEYJIuPXb1x/fBgW8a2&#10;cwP2upE4KaPUx8ociAIxKCgJERhIkqzOSYIBl4raexhvYJO7Tpzc43aSLxVjPtxpLq3dde5MI7i9&#10;nck14NZo2UtB7apgZkOGmVkxL00Y4YzShWhBLOem6rR6FJud0V45rYyyCBpJ2rat06vr4+GhVkKV&#10;ne6PZDDdqkL/TP+Rex72p92C9PZuDNZsF3OTZUslvMILapCfDev9yeAKXymzkhhikJvpq94UD6/l&#10;vawT2vXUVXHtnETO+CABLPJSpMHRQ92oNeJMbRfai2vpWoo0niXNugOxnKhyQKjKySwVIjUuWBWx&#10;zuo8DojEBrbBOu9gRJGQ+kbJkQAahELpwBZWUBmUFp6sgFVj8iAVhQSeR4Mcnzm+4uzMt9r6Lz+Y&#10;WUSVqSI9RJ0Y7cdcVXVysq+EelSVVbFzcHPj1ffHBo1mZMIgr4rDfedGrTejO9DkhpHHo6ms9AIj&#10;Dt6JJyozr+sT6pX5uj2w05EUhZCoM71oGYCOxeclICb2UeIc6qqsTMHB2J1GykrNClGtxolRMQJX&#10;y5Jo4CAs04hHVsijVREqkiQpj+yjPQchVZBXEqcBMgu+SAlCrGyUjAmUGjvEdFjAxu22NYdlmdjm&#10;vfedVueDCYvr/avXn35x+8qZtcVuMwmVKSuOG51c7e4gH5bwcWf9zAYb8+xTX3zu6m631V5wqdCk&#10;1mBgkGSowtdj2V4eeObaRLlmn/3C3oUrY077XsLaqbVCQ4ujhGITDrgepy5Fsoiyk4/KOFZmIFjU&#10;YHBM7HlWhanaKABQR+oYSlSCpkISuAEywVehKBbjrHf2wXP29CaGXxw8N2uI7fTGo6EtQxZoo7+6&#10;t791GGwd14WjgmXKdeASFsyUkKjAK4jhGWPAG2TCQYvndp4tMLNdTheSwU7IIqqlZopSl/ipbl3f&#10;kZlJ0DLBFcVoZ/9ADUjwljedr7WMWmZr/xrFdXRbrKkQ5kk+rJASvVaLpMW72mi4u1ZPt7p8dfni&#10;01sXnvTXL+/VXSx9y5IudO/vhJAScvaFY6NCx5ogIQipN8cTGzLv07KZ7wkRSimg4IgDofa1S7NT&#10;d23sHw735TB4qMARxSGpR1OoVPnodfdvDMvNK9eK06fQOIWdnb0S1za+LfqL//jYuVN//OCJR8rx&#10;ZGNhXbclCf3prJAmrkzr3/vcp0aj4ju+9VtPx4iBCKXFFGGGoODMWjtjqhQtgrm1Q6kc5VXhtkTn&#10;ry+azWZd1yGEJEmqqppOp48//oWHHnroQx/6ULPZBMRaW9WVqsZR9Er3iArgEhAgBZEyfDg+iAks&#10;sTMeoggBaMRRBLz63N2PPfGUf91DEeABB5CxmOfG3Ro6OlZd3YpL/Hq/qzu4g28m3OG0rzQQPvPJ&#10;z3ziz/+wtDr1VavVmI6rxXZb6mo3H5QdeerKX4YRslWVnj3IR+YlwQ4rfYn8WOb1ZMgtQguAlG/9&#10;i+MUUAAwhohIROrgy9pXoRISyYLXKgTvNUDJKrGYgBDYlOLbSYtyik3UQ++RhUdSpG2020U78i44&#10;H9jPt1/rY+vTNGTlKCy2+pVWzZUGRkpGYo58JEGDJRCEApTUkXXsJHghMUf5t/OSJ8AaOPh520eB&#10;edX8trc876HN3/3xEOnf6BlAX/rMEJCygJVm+0NOXdJKqlRnxe7Texeeee4FGI7ySK+Vi530vuXz&#10;xj6Qco9MZnLfhfVaKgm7JHBvJOFQaRTzZ1585j9dfGqCCXV2G9nOweRKJm0iNSoQGHAgUZZwLDXq&#10;pQt5CKWox8grKkGhI6/Jk89+YTV7w8MbK4e7dhw21pvcW7n2xM1PCNHc30TpJZslVmaYRKIYaeSd&#10;DdZ4UAUuebW5cjI63UoX2qG3uLQiBlI9s3Nw05nICp8wK40oPWs3Nhs39ur9fJYvZSuvvve+lbpp&#10;SlccommThbipWQLvADU89xVTryGwiEXtius71784eKxaLY1NbINu3JyYmA8GOKOaROlMZqGoWJlg&#10;ilo5nq8dCzgws2JuQWSVYvAp11pBogqhCK6FKmRVamBQqJaByQkpSASBFUZIiBlsBKSkBCEmFRus&#10;FbggCqmsL63UJghJaWUSI7fqmRKPYDj2VuAUHNiDxMhRdq4TIXgAgVlhSQwrG/VzLv6yGiBXdWBQ&#10;FFmCWFEi8pZyL9MqF5E0iLG2KPJGHIXpxHIoylGn14o0no7qVqhPZK00Sa5ldguTUkGh0uAt17EP&#10;66WuVv8ve28aa1l2nYd9a+29z3iHN081dXV1dTWbzeY8SaIlSrKUQI7l2NCP/FAs+UcQOzYywLCD&#10;IE6AGAgQIAQE/xQcQBasaIocIVYkmSItURQHcWiR7GaPVd0115vfu9OZ9t5r5cd9r7q6LQamo6Jb&#10;UX14eKgC7rv3nHumvdb6Bj+oji065EXtQ9dFZmbQbFwtDIZdaL126juimChSTjQrxhCoLUhIJYmn&#10;9xMCRA3IEJxqhrloVUBGWdWyEUANKxEClKFInPWxo9gaJmOIwOJFgppoVpM0IYy7CmUaspinzVru&#10;D/04KXpJz65vLL346ktnz37yqI1tFe7dPVxYwGhWv/rG7Q5WXbKxsVamZWymu3feOJ6M+yt9m5Wd&#10;GgmhoN6MnRIsZlbb+REUADDQBOJYDUFBrXIXWRQgtd/lLeW7ButJT0cJAAsIpIyOVBgqoEg2kPOU&#10;d8ZOtc37G9uj15Ji+OGPfbTrppc2Bvt7LwXM1PjUWkuJdJXUOwaaF31IAzAkxg5kibOEyceuYztP&#10;v4HSXAUhIFFSsHrtxIjJnbUy0vp4erATtmMqlJiiPxjvjYs2Oddb+771j93l69tHt5u0nSRhj6a7&#10;chD82IeorHmGrkErsCmigxd4hQU3JrSuXd/c6NAetYf7U7+6WtRHVQJi4453D7/9J1qN/PpSkycY&#10;jXDlvWkd27/y3uVRs7e8tvTGrWtnL25NmsOoDd50bwJOiCqcEzXHPgt6dm3jsd5Wn/NllAtLg3Kw&#10;9tKt63tHXTMZHbiRLz1ihJlTehEJRPd7VQrMfWnBqqREEGGJ4MhiCtdW0w7KqWvET+O0zePamc1n&#10;zjwj2+E4Hvhpx9Y5dSmXw95w1jW7r2+jiGvL2J8hZSwvkJfZh//qU089bn/lf/nVT/39D0TFzvYt&#10;Px0c3drrP7a5L/g/P/2Zp555z/ddORs65EBTzdJCBZFtBkOIKcRafvDZRfd//fu1tZtMJv1+aYyZ&#10;87QXF4c/9VM/9RM/8ROf/OQnj46OktSWRTl/ZefbeZLNn18whGAY80n+fWNBAdjXtc0LOrGejDmy&#10;WTV77OyZ3/38l2oAgALJnFQEVY0AcJ+yRHPpFT+a0z7CIzyqaf/cIMZo2Hzxc1/6rd/+3c0nz73y&#10;+q3V1ctx1iyYWB3vcdFdr67+8m//rn0cP/6/rnfL98QcMwPmpC194s7ygI1SiGAmYwypdh2YkSQG&#10;0ZDS3MxmbjA7n2adhOQwjGOQBIqH3eioHaUCYwyMQSe21oQ1qNSIklKwOjoeX3LnkwN3FpuLcYVn&#10;qdOS1CIEUCCoEVgxRjihtEFDsQ00xUC+ce1P7JI7c/YCqpmThExaHU+XymG/7O3e2en1Bs7lPoZO&#10;OkCsYWfZQD3H1oRGo4MjIQTuZT2rbjqepdbhxKRHZE6GpBNPn3/7NShBjcz/PCp1c9qWwkCSIhuI&#10;hrrrJnJ8LNMmr8dmXLmmVTgbF434tkrTzbw4s1QLd9FEtr5Dr5vO6kMZ6OoTd8LoSy998bXRl2hh&#10;L82qJt07CPdiT2c8coSuiTyXzhIRKRQB4Ij9u7vDZLmXDhrDB1Q1ANizTpZlNe4f+aMvf/TSTx6/&#10;cvby8Ilrs1/YGx1xwUIcSYRPynsCkoBEElcl/dB779lnk2myki5PxpN6XD258XgYSXsnfvTy08ak&#10;Lx+/vJauHdd7iddF6v3gY983cAODfDM/9zu3/lU3Nhur58tqvUiGzFpGLiVPJgHeQwkqqTqOMm06&#10;WM7L/iyZ7tmDF5oX2qKONhw3M5OaheXkhW90w010mK675bs7Xb/MYgwdx7nhGSkHsp0xntlF9HxI&#10;JDahWuTBubYd1KNJOmySovCSxdKMI8oepqM8pvvHe4u9XjQyHU0SkxDg5L7dlDbOC5GTuUAbAjM3&#10;ZPXWj7N2lFXjvD3O28b5yGIUmefF2eD80YWkcbVrI0cnSRZNEplVnLaRpeNU4FhyI5xKC+o6w/pv&#10;IV//d4OANUlU0UYhxZAsWkSN1mQOKBZ6o6Pjl1986amnnjI+lNb62idu0M5ACD1rmSr17abaoecn&#10;zYmDK6sQJIlSBHEaPUsAVDoYOENRWwHSvqu1gplrsBUwBOMBbXzJDHgASsiCAAgMdUw6v6VAIwYV&#10;SKlzRFZb00ZAaK6RfoBQYG0XQlCTcsLE2kUWzZDCDjFrC+4gPraH630smoWl6c2iTOtuVsNc3Fwl&#10;wb/63NebxhuXF3k/O7hrjCmHw/WyWF5eNNOdUGOrH4/80eFeXFt+ctRFCbSw8NhRdPtdenFzc7T/&#10;5QHNilT2d28Xw35WrrSVJe07XzK82v1gqs61ArYepA9x5W1AloghUFZAlDs4khZSJwnAAWKDc22y&#10;cBCXD2ZxZSGvW5+mSuFogHv9RXN8++XNxQxtZ1WjTwSGjYCNVwD1vGSDUeQMiIqAjHWD+WdKbIU8&#10;iIkRkZFqN55xbnyf21Qrnd6Z3vn27vMvHL82XaYpNWEaLg3O/ciVH1jG8t3rR5Ndfmb5g+tn18ZG&#10;X8C1P9l7oT6+BjPqDU0bfGQEg2BhCE6ReiRBYOSwHe3e3VMSGC36NJt2CXIrxWwU77yhly9jfWt9&#10;uFCOZ4cmU09Nj6zQCMB+N+mv21G1fdK+PO3gkfJcjMNqJFhne8hMyLrBYpHX1N4en109t8xn37X5&#10;kddo9061bY6SZjHkiwsyqgwVc6M3PbU7NgJS+KbtF1mQGKOHM15iBc/OWgft29vHe4N84QDj6+PX&#10;r77x8tq5YdbDezeujOqDW93dg9nY++CcG0/rjHtWi1A3NQ7toBPAN5W1rjzvtm9M4HA03gu+LhYc&#10;0Lx84/UnHtv8jS98Kyn6Tz1+1gLOwQLDojQQQnbKSAWARJFgXrg+YB18GuEGfXtN++9cHbWtTxMH&#10;Ql23eT73QEDTNHPacAjBWo4xtm1bFEW/X1b1NEsLACLhpZe/feWpy//1f/NfKuLC4gDA/cGsc8mf&#10;4xEtAMBAC3gBDKCkZE8VYQRnnQIOACgBAX6xSCqYfGXl5f36yko+qeOZ3KSge3t3t1aXoAF6X2bL&#10;CpYTVvP9NIZHeIS/iHhU076jEUKw1oYQ5h4Jz33t65/93O+unxne3r61tLpyPB5l1kTx5y5vfPnl&#10;3/vlz/7eJ37m0vv+6pUb7Rer/DgKaO6C86Bl/2nMgHGJYh5rboA4H86KACQ8r2cVzCKnrrCAggSY&#10;/5wEqPCceYU4l2KaqCZImrm8yO/EWafRpknO+fn+mcV2uNAt+ilRmiuYYBiOVY2IFWYFLMXYBgvv&#10;uv148Hp11ZapQ1K11cGtg6evvGtlc3F7dGNGg/SxZNQdKriua3XUL/pO9XB0HJqaLC2vrzXTSRu4&#10;cCUT6rZKNGM+4V2/2ZSm+y4L38VQhRWkYhSRRAlKIsoKFiL2iEwgYxPHis40UxqNTdM/tzo+PpqN&#10;Wp5dG7prRbqIZLFfmsIXx9uHA+73Nq94ffxLt3f/6M5z4+x2ttaJO2roIJhDSVq14qEiyFKYSBwY&#10;QgohEjawBj2bdXU1bmvkYhfzoeuaKnZH49gMSqJLW8WlXv9M//Gr3z4afHj5/KULN7evQy0oCMk8&#10;5MkIAKTI8phvJlvvXnjPYn9hUQYtdbyFkT/yKitBB9UCUlqo+5yFOt3KnFmhlQs4n7e9ziBJ6/PZ&#10;hbAkC83iAg1yU8botek8tSCvFNNEJrOKGtNfWuhn+f7xUTWaaiav7L+87e+N6QgtBUVoYhNjDBhu&#10;oOylr71w69yZtRh8FxqX2ipK7qCQ0+c2M8QIWJH0XX1U3bh5FbtcnE0urZzLGofd43Bz1+YlZlU3&#10;7QAIS6AA+6a/1LyzPZ97R2JSImXF3BJ5bpsl3sQ6aSfZbJY1jeuElCF1wia6QAqYA5NEjmvRsMJz&#10;RAypMCva+eGioDQf6rxJ0n9IULAACph5puF8VkyInT/YP8r65d5o9MEz56VpbW6ZbVQ5vQAE3Bqg&#10;H9H/ztuoNB8IPKBqfvtL3kwIA5DIm8FR7jQjNDwQf8KKNABAYAgQTMCcFHlfnDwvIUTVWGYXBTEq&#10;BTBYicJozNa6nitTROvzUhcLNbbLYyPBwJUr/cJevLiydraL1ppkcZAlDGiU0FlIlhrLHhLEcuF0&#10;Op1OKr+0erGNenP/8Nrr9wIN37i9+/GnlkFdE3ZXzq+PD8bVrDHoA6wcVMNJeSNEDzmEmFXmkVui&#10;DKiqE/D8g5OsjH4qbfBsJ4EPZ37MarL+l7701UHu6slRmbAJ+7bjXKfWd1BPEKhTshEQImVAxcyt&#10;4ljuH2IlC8Cyg0blSOKDaOclxijBL/Z7je0mOjvsjva7O7dnN/b1WEuIdi5gNV98cuXiChZQESpK&#10;m8KN0rLqt/0YZ4yOM5cjzvyscymg4LnWU6CCVJBZE0JQVUEUBhPmMeRMJrFZf6n83L3jj3z88TpO&#10;JvFAe+0kNsa9SfLnN+exOLWTmDMFGHoiUHHOKWQqkwO/f4CDNeqv5wtn03OzcVhx/d7ixlk+V1ge&#10;5gtQFkMMGGE5pevObe+NIEkLIyBoB2FjKbOzZsKpn8a952+8cPXgpt8FrSS3j++O28M3bpnFLF9b&#10;Ws6T5dwlKsdVo7HMTYE2joxWRsSpzOu5COk4iqnWn9ha2zr+wh999aPf94HhysberfHOLH721z67&#10;euGxH/jou1fd3FQrWmfER3LmTU7W/AuZX4nMb69W/2xNkPWUC6bIshRAjNq2bVFkIhJjNMa0bcvM&#10;/+Sf/BNm/s//9n9mrf2jL/zh5ubmz/zMz7z22ms///M//+x7nv1zzTH+TiDAPrBfSnibXfEDzYaT&#10;lyV5dnt7Z2vlsYXcVEDXVmur6/Mu4bwYvv/e/z/8vh7hEb57PKpp36GY3/3nNe1cy9p13ef/6F+3&#10;7T2h6HJz1O7dOjj4whf/4Md/5EO/8gv/8m5z9Lf+uw+mT/PN2VeK8xwSNx3NxbQQSXjuDXzykGMA&#10;vtUYFRph1Vhr55GfhMAhEEhPhLWsiPNF74nZLwAQ5hxLsIohjlGiIWNYKXbBM5Dkhakr37Z91ys4&#10;v7D1mIUz4mKMBB85KEQgpBrpxJ3CJGYWKpv6Km1uHN18pb5ma2uQnl08e/XWtZeef8EwRqODhaWF&#10;xeUFIXZJOps0ORXnV8+tZKtJRoNefy1d3h3vHe0dp64olntJkkgrzEjyPDb+z+S4sM4XNEzKSjqv&#10;7YlUjHrtPIKYKBojPCDG0PG4YnZctsf1+MWdP/HTmaw+9uTSJZ34wRNXYlh77psHLxx88Z47GCXP&#10;n3k63zk+IpnFMBPUID/PRJlnMEINs4siIWqn88/FpB6DMCkhNknGvSz2Vv00bdm2GnxdrBT7OF5e&#10;Obt7dLS7/foLB99e6g9Y56zjN3U4LFYbpYZ6aX+I4dD0DZmin2ZZ5pASmT4vLS8uS6auF0O/Pp+t&#10;ffsbL/V7Kz2zXpiy9V5mtFQPqdULvZVVLW0wjfiGtUtjdDGyeEfpajFrZjcmb6QuLdYKVjdxs4PR&#10;NmeUcGIKXs9WOw7T2ezsapcb0k5e/BYuXrCdr0QCO8sRwcyjp4JVOI9EJHIMHLo8adr44tF4f+/G&#10;E7L6pFzCYTJ+dXt0b7fvMkTxVeOMISDGOA8EIv03ShCSSMwqKiyAOYmu5SRS7m3ZJqCYBpq3dJzw&#10;oHEucq32ru1ZYKuLZQjjtAmig65EJEdRbIA59sxiUn7IrFS8dWnz4Dg4z/NmNjHEsfOrq6uzg2NJ&#10;8/hOXDieeG7NY6vklJwXumitVUMhBI1ChsiYRoWWXEOhRVNrRzkXa4v58gAJA1FiB6EkodW8t5Cn&#10;QZxBm+JuQp0hCoiqBM9ByAdeXDmzurDywms3PvOZL1O2wDbvyFKkC5tLu7eu3h2ePbuetSKJwrkV&#10;CqVhK6bq3AgkCBmkdK0DRPlh5meSMAIILVuBpZgwqcOYSaraBB5WidVsQG7NzuLBq1evvX51fXMl&#10;MXxua3WhTNKEoSHNLKngfi9DSb6jieCbmNeWOA0IVVVm9gat1TZVTULVHV87vPbS7ktjGSdFmrdJ&#10;NpPzy2cu2scc8npWD6zjgVtbXEmydL+7cX37tTvtLd+rnGOjxnWURHXMgdFwiKpkwSn5Lgp0TjVS&#10;hTKIVYw2XX04GnvAFa6uYys123jSaX3rSX2aeXL6nxOhDQsAinU1KsssZrRb733j+jcXJ4Mr5sJq&#10;vp7pIAM2y4XFrJTgOUrdBWCejnq/Ezr/0qAkJjF1PbO5baRlK5pi52hbstimxy/SV+4Ue0dhmpuF&#10;HbefbxaTVm4dhg22/WIw7TZ2wplpLGKzaOy+Lb5Y0L2yi8RIwtxVyCqnVZddGFysxtfK4abR9VEz&#10;3EP/1X1WY9/7+KUnlpAATpA5Qwr1Hsa8ffpK/NZbwsNCkhjvlZnml4IxVBQZgNu3b58/f/b27dtV&#10;VbVt+6lPfWp///Azn/307/3e7xuDGLGysvBLv/RLn/zkJ78HG/nnAgT8+Ce//5/+yr8YWv3YUxeD&#10;D4O0EIgXOHZvPZr3yczvwFv6IzzC9w6Patp3KB5cQKRpKiJXr17d3d1dXV7cO9ppivywO/r0N3/5&#10;b/+3/+lv/MY/K67Ix58sh0/rjrse02p3HGadP79V1NM6xASaiD4wGZm3lpkJQipMYBXmICJBTqzl&#10;+b4booKNQN+yVmZlARtlVhgLL50AJklsJiGEpvPSNMaYrg0JGwe7sbLOjeFojCpUoAGkpHIiTiVW&#10;kk6DJtIkYYTxjerOvj0EcVJdOzRH6bmsPp5Wflas5kfN/tXtV8vBMKnTdhqcz3eOd8u2oLFmPhnY&#10;PqtFxNba2cLk3nojhpgii8Vb15rzwN7vtr2pJ0rdeOIYeTL/VsAkJAFBuxBbkcAKR5ybdHZcF0Wa&#10;51YR71a36sNxMNsTnp4rn13m4rXn49dfm6Tnkqfff2506zPXbr0kmdY67nQsWkM9KaBwgEYQO2tS&#10;IvjQCCAqnrUjuBSSIUbqGi27ZJXPrGb9PB1uLL57k973r5+/dvWNe+Ps9tHOS49dXKkOu0jzaNuT&#10;A00KF4kr7sXeAhakk058bL1ReA2cZZazQWaKmKKKK22Pyt4wHRzb2arbSkPfxhxdU0p5FuuMcMYu&#10;secY2sgdlxRLmtBsFquXr71y7vxWPyvEBOfQIU4Oj+4d7249vj6ejq/eefXevZ2YghyMcWeW+9KR&#10;dLFIYUgB5YTIwCSAQBhQIYRUxCiEQ2sxil3eT5v1fhVtt314dPhKMRpN3hgZ4Rk6IzAKaxwpJEQG&#10;fafjriQCjiQ8D/gBbLRpsFnn+hysijeGoEbIRi6bPI1uQunIWgZ5aoU7UFRixAyBk1gH07WuUrAG&#10;GEnozbnow8KJAzPNnVdPFjsEFHn+xtVrC8Ohs9YYw8xBH+5c8f877jfhQhSyYFAA1LKxVoBOveY8&#10;07qOjZZYOrO8dOkMlkr4ihLLKhobNELWWziKlqRmGRF3ZExChkEgF4nFmlgdPvPk+fW1lf1x4yn3&#10;mtisXF9ZDfU0l+VXXrs+HF5eGVy4vXtra7DmfQeq1bSdmyoYyFxn02igXpzGhxirIaAQoR4ugpjU&#10;Qg2skGaLK3fGfkq9IL2br9x74+VXNhL86IefdQs9MsidSVgpNCw+TR3F9vT0Pz0Z9cTvXE7O/Lcj&#10;xggAfOIROA8nJ9ibu3uv3XnpjaNX694sbsnmhXNPrPQ3aKM+HNMhzg8vXnSPxYjFXiwHVls/KPuH&#10;ZnJ3//Zuda+yY6bgFKmkaW3J20hOEtNY31LFCMywbAXiKc5ZlTzfQhIY3Lw9eff7cDje5yxGksZH&#10;mwHhgY1++44ICKpvtmgJkpSwWdRohcO4rcjTQXN48+6tJ5efkqohi9SYECkE3wZJjFVATtq7b7mO&#10;fQi1NGVaBo0dtzNfXzu+GtBOw96Ov9kVLSX+yE9bh6z0YihFMg77R/vStYsdNkxeek0nlU3SFW9m&#10;iU6djE2cD4JJnApN6+pwenP8Q3/rhw6r0fX9w3z9fbfH+sMff+byKjJAWuQOiICKTZIHPZ+UvodS&#10;WZpvMuEBK2VVvXPnzhe+8IUXXuj/xE/8Rz/7s3/zzJkzn//85//RP/pH/+rTv/NjP/bDP/mTP3nv&#10;3r0Pf/jDP/aXf2w6mxLRfOXzFxwGmhL9nf/kr//iL/36wY1rP/XjPxoBD1Y1BGJiOhWWEU4eK/Sd&#10;21KP8Ah/EfCopn2HYr5ucM7VdZ3nedd1X/va15Ik72qUveUjbP/vv/TP/97Pv2ea/l8/8fcXOmrP&#10;XbrwmeeeO/v+4XC4vn9rWuTD4/1JlvVZqrmfB96s34RJE2cVUSWKnCps52w/e9rxezDAbh5Yqqf2&#10;JMpGzQmPS6CBkJBLk8KZVrXtqlldUd9BhCKJSMklBaZACRKNXnROmjF0UiqzMHmNnKaB/BjNbn0g&#10;A27K7sbkzst3rn7smQ9dWXxXhfHh4e7R6Nhqxq0djau14ea5tcc2extrbr0fCq4RZt0rr7wyWBys&#10;r6xnLhOvibHOOT3lUv4bS/jv+gFwQmxTOjVmECEQCQxIRVkBJGxySlrv2uPqsXSl8bNOAwyw1O37&#10;8XPda9fuTH/kiQuuPXh+Zzi8+PTF90VJvxW6l4hfnzbaJUQuWOsjoFNSfLsAACAASURBVB4855HC&#10;JsYlSSmgGF2IlVL0tkkHaD3ilI23/SSs5vmqXtrw65cH55f6z/zfn9+5OtHB+2wynE3v3m32xpb6&#10;90dJyoDACFxItsqtxwePX1m80uvKRJLU2jS3s7Zp2kiQQrO0NuSx4AsYKmzvBx7/QUKWNv04ExK3&#10;lC8Uy09lIG4Nms5TjYFKj0eYvdHdvn508/Xp61/65leWy/6lM+eXTTnbOUw89c8OM+atwQYNsNau&#10;B4rH4/F4PHXqer3+3u7+xz4yUFWyZAxXXX1CqVWEOUESAsAbtBaVQRCtBllaDYo74m/cnc2UZlT2&#10;h76LFMWxscwUhBX0HZyxT/iuJEIn/t+s7IRS70pyRiUNHDkYhRF2kdM2z0LOnApnrZGDjLPOuKi5&#10;F0gGFQ7WOLQ2RNaeGBJh2IdqTXn/refBuThd2FdVlfd7X//a1z7+0Y9VVZXn+bys1e/J6Oa7wDwq&#10;5j5r9LSblhCpaJQAQIk8qYhMqDvoDpLlfLCyPFgdLJxZxdoQ2k2n49QV1qA0JmqENMzCNgImypoK&#10;oJFUiAQxWgrE8XD3+nB5eTkNwxX0Foo2NqPxoZMDW2R8rn94uH93Jy4MnnLpUuMPoGOynTfScho1&#10;s2yZ2XqBcLDx4ZHLhRAoCPHJCpYrge2kDEgORtPexpVb+/z7n/ljP93/wfc/9eGzG745RuGm3dQq&#10;s4hvp4bFJjYEb0hPeAp66h30JongTzklrLWqKtA5gzTG6L1vo7zy8htbly58+Pvfe2QPPnfzC8+9&#10;/HxWDrKt3o9s/EBu3CKv8DQddeM0sz2Wse5XNH59/Nr16bW2rIq+baTzI98L/UG3mMd+mi0kSdFl&#10;/jjsj9u9WTNNyqRBC/gAxYmBgapGsK6s4cyZs166Kk4lCWrgBYm+vZR9i9+4viWMnSHWou581Xqn&#10;fpAuFMsDVxeTpjLMUnUEpFnuDEc4dupsEnx7f05Lc39uhRAHbSnhkEQ4akxzd3LvVnurPapiPWYv&#10;iH5YJrNxPeyBq+g8lgbRT9u63bd22EtHlB7OYiqdm86eVnp3E/bArys/TxZsgrEjl3lfBeTY81eP&#10;dUqrZ+z64uTA37p2LV5azgYwFohAXYGBNLlPTL0/v8PbY2kfCtrWp6mzp6HOqhCJN27cePbZZ559&#10;9tmf+7mf+8xnPv2Jv/T9zGyN/R/+x//+13/9V0+PjMYYq7rqlT08IKP9iwyClDAC/M2f+huf+9zn&#10;fvvTv/+RD32wn2eDPPEnvDsxiAQ5EYEBeMjPl0d4hHc4HtW071Aw85x4PB/Y7u3tvfrqq6nrmZiM&#10;6v2xHSfPIqzfztaO9g+R9/HNnRcvf2RwGOu7N99YWrycuWK0vaOkNHcWequ4iCDTUZU6zKmtpDAG&#10;zAiENuJEFkYnxsikb4nfNKcUtbnyCjECRDBEhpM0KWPgttWoIVo2FAUhEpQUMWhCDhJEk7nHyX22&#10;GwuYWpdSB5GoddfaIqUkHLWjPE9ubN+S9eA87VzdG9ilDzz+5N7dw61L59eHmyv5Woq80KxEBo5V&#10;nHzsgx/PymyhWPCtnxzNmNlaK1CNJ2ZXeLBg/y6fmzLPzjxVFQrJfTZp13XMlHKSUbJoF7fKLQvT&#10;Tu5aQDWIgVqIDYFcSoki29HRauomxmyeWd6Tr9za/mxnD1a2ysODPaSWExARqcYIFpBCIyJrFwOx&#10;UYISBWhQtAGGkHDJklBbsY3DdGmr98Tu69XFD1w52PvW9/8Hf6kpXvnsrS85N3MMUQERIPfHhUaQ&#10;BPfk+pOXzZNP9p6iMawQQxM2067JXJpr0nMFdQRFYSy8QE1prEiC1kGiYSQkLulR8JAOJppcqI8Z&#10;Zrdw5/njF17eeS1dSvYPtrencu/1G8OYnR+uv/v8payX/fNv/IqsuLyX94eDHmXcd1pz9LGdtnv3&#10;Jh/66NO3dm/ENHCqPsDaE3V3nP8m3JcwJi5pxqGa1a7j5S5dmHIS1ab5iacxyMyZiaoMIibISUjv&#10;/TXfydqX5FQnxwCRMJNNggoSI3CRQc7InJDM1pdpzLIkKUjHBvsJO7GrbTnU0zdhBOaOE1Bw4lNB&#10;INaHv+Y4YWAS9HS/8iRlRT2rHjt3vpnOsqLnQwgS2b6zJrV0OgK7f7+af1nG2i4EgaihCPXRwzrT&#10;Swarq73zC6sb6ybPYKGhVhKTZp1GR25+F43SOXSGWCgLYrvAkGAYLB4aLAVjdWO5R5maybRqauLK&#10;iZRd57iE6fcyd+HC5ksv3+K4/P6nnpwd/fHKYm/W3fOETnuqGUGJw9s90R8KOJIBYFkYqkpBySOv&#10;kfU3Hv/0H3/96u3Juy6/632XP5G3o3p8VGaomzGFSphg4BAsoKGV0Nl52XFS0LKClP7fSCvzwaxC&#10;6QFA9JOf+NE6zvzxnth4cfHSoL9qTbHJq/2jcrlZMrHwnTecWlCsZ3VVNTZuH+7t7GxXyUyNWjGD&#10;WGylG4O4MEiWBgtr6bCY2KmdQLsqRs/kIkElQDsRBUBiSfn660dXLp2ZTqdrZ9aO7+0Zh96ApzNR&#10;ui+dvc9bP90FvL2kE6CqkSUYFIarvBu3YmSht7SZbsXO2wCi4JSMTQKZKD6+GY79FiMGBciwsXZU&#10;j3zpO/j9eDBLm6PucGkx62WL0yoqWcP1oOSqFgDVVK3GslTRmad7HR0bm/TMatOWREsiW0E41p7N&#10;Hptok4bEsxtv/jj+2e/93JWnvv+DH3//1Hch+Deu3ZocPb3W7yHM7f4coIgBpzbHDxJS5eGXtdZa&#10;AF0XksTGqMaQMWZ7e9s59w//4T/80Ic+9Nprr/30T//0P/gH/+DKlSvveeY9Cj0+Pu73+9ZYa6zN&#10;LR4VtKcwkAJm1LZLafrX/vInf/ezn/+t3/6dv/7X/uMWMACDLAwg5mSxFgHooyX9I/zFxqML4J2L&#10;GKO1tigKEdnZ2QEQPDWVo8Hy733hD/+L/+mv3JbfsoziPLa3QTmmUe7tdyvrhfp7O7enT5zD9Bg4&#10;LV8YgM4tH8FqDCF3uTWm67rQdixsjLFMFDQYKEUhiRyU3z7bnOcXvGlnIOqc88x12zJFGwMxk8Su&#10;k9RmJNEQ+eDZGi8xMRaS8DyfA4CcuPaBJDVWu854Kd2AvTFk2bMFIcHu0a5p8OyZp3/46R+72Hvs&#10;cVx+PdxaG2wmlKGi2EUJ0TGlhsteFpPYhrZruugldmEWA7wyTJ7kfyY8y2jmGS1vPnRZGWANYtME&#10;Ate6Zbv89NLTZ8xmZno3ul2fqeQgC1TEVbJgV8+W5+2hHy7TZHzHp6uz/NpBc2Pco5du7PXWrJgI&#10;BVRJ4eZzqsAi2nQdiwpTZAnkBUEDmgplBuN6tktcjcxnvSTrF8uDJ569OvajOOXkiPDaajZDuTLp&#10;DqoakWPkoKcNCys29emyXem3g34YaCOkaPw0smqlaergVcRTpxQZhlABjC50LnOE6BLASEWzEKe+&#10;nSykJVluy3CYjK+Fuy+OX7s2u7rrdqMPZolWi0E79ZMqDp9YZJN86fZXJJfDel9nVBznvWI4KBae&#10;OHepRO8P/vgPd+6hqqrGNzYnMgSFMTAepFCFZ7QWRjgLyJSDpNRyOXHDkVmdukWfqE3VOumincvs&#10;RKBgYhBo3ij6N0AQnlPi39QWEisbMS66OQ8ZJEbYRuOi5ZinwZSsq6HpTNhNOIjNmmxJFZiAu8ZK&#10;bRJRm8a2CDMOLYzzD63yYeC+6n1e1p7mdYGZb928eWZ9o0wzrbsYY2w7ondWQTtnPgBvS8mWE18f&#10;CcyAsZ3GgDhYWOw/vkyXSx0aSpzEOGu72IhNE5vmGjpVEhHxHcQrIyqaOOWCFcSI1rAlIKoFrLOH&#10;29vDXpkmSVoMwE5DlxvLaTbT2rqwtbayc7u4c32/tPmgtCUXFaUCDjIwmgA1I4AJJw2jhwUFi2RM&#10;IaGaEH1c6CgbM0/IfevqYeClZy4nl7ZirzuO0xFxzPu5r2e9lKDRANYRq2j09m2i3znr5KTl96dD&#10;Tr2+5rzQuSI9F9O0OnQ9k9oFN+y7tYoCi+v7sjfKDRYRjTOy3MujbcV3iwsrBzxeSFZWk42mJky0&#10;yNMzCyuPL15o97rc9bhfVradNJNJMybWhV5/4jsmY8QoOXAgIlLL6q5fa1aHxwCqae2cIxO8F3Ni&#10;wcZQBp24i51KXk/340H+EZAmWCiyxXyDObVtfiE/c3n18Yvp+ebejAxbtoBI8KqCIHEeznUKmrtU&#10;nKbUBoTrd6+7zcT34pEf0RCTg1nru3SQkFs4bKadzQ+nHMUnTOOmTY3NXKZEdZy2OorGWHc8oFuJ&#10;nnG4qO2WjM+BDjR9yWTbKkcUzQ/8jfiH/6J+Zefumd02NZNM2bBUbd35nhEx7vQSqmvYt8/r6GSP&#10;Hy6MIQDee2ut960xmYh88Yt/dHw83tjY+Lt/7+8kSfKrv/Kro/GoV/ZEZTabLS4stl2rqs66pm2y&#10;NHvYG/nnBQxNEZbSRIFJ2/2HP/KJr37rlf/tF37pv/q7PxvePJZMiAYKBIAJ8j3omT7CI7xj8aim&#10;fedCVUWEmbuum0wmS0tLu9uTXn/tW9tfP/YHB36X1otjX92+g401xDaZTNrHtlbGkyOEeOkMdfta&#10;MLxCIKfpBWauwGK1F88/kdkS4OPj0XE3aWuvqgqfJzEaLyTCwRsvHCMHodNQjQdM+yIHUnbEiXWR&#10;UDVt6OrUwFAUQoxwBQGAEa+dJrE2rTMZ9MS6l+YFhioUYBhnvdQCSZEYkHStJJ3NjZdmcXm4d3dn&#10;xy4/ceGiqe1Mplu8VUx74onJusQEtF1bqdO0TGexqiZVsHHYX3CLrq27zKTOpaGLrG9dsX33hj1K&#10;okCkOYFNTkOAmJWInYHVNppoFoqFy/0rmsbM9Vz90nXf7nc1FBn3jA66Q97bG22cfzyFCTLRdHxj&#10;/7mvX/vc4lp/uFxGG3wM4sFAasmyI0FUsc6KiJdWFUrKrI7IAmWJ2BnfdJkWW/2L5/OLfXtuGpJv&#10;vPz8zXtf3Lh8cTL95ou3/qVPdo+bieaJJCzUnSxwFElE6tOsy+kY7aQVr5nPkboYfK4J5ZSYMsbA&#10;zD521oKTFB0UnNmEMxti56lpeNbZ2vY09HSnPra5mbnmhr/7rb0XXhm/vmdGtKA21f39EUXfS9O6&#10;kbvdQcjx7Z1r2ODYRkPWSxwdjqaHzZEdQylzCYDJbJxkCVwkFqIT504orDCA1jApei1HMq3hXIfn&#10;sbJZ98updbVrc+6ipiFa49ia0HkVUVYGosh8Uf5gm2NOwzUq9BZVEkOV1LJECxgSACZaI8aKNSHl&#10;oHnwS101o7gLOyJsp3lO8pgHaWwst4Y5cuqZfXtSlX2vMOceC6CEg929b37tubW1tenxOLE2+hCh&#10;vSzvfPO926B/Cxh9i3eXsszXaBqjSFBrrGNEkOX+6oCevIiFqqGpeG9cmg17ouR9aLvIbBWs4onI&#10;OucSQozRe9WRETBg2LCI71oRVW+X1te19b4TYgOvMVoFSRVq07gs6SF84qPPfPWPb3ztq59//wfP&#10;V7fiYOWMaiCyRufsZQ8791vih1c5kDJBmaxVBdmOk06ymvMa6XPf+NoTj21c3hys5W3etZyKKB2N&#10;DpzzljX6LvoAZ1QiRNM09X5OkWY5qWZxutl/OnXaORdjjCoiMu8IqaoKGViNVPu2g0/SJE9KjYyK&#10;jEtAGuM0coSjo2avDaPBoJdy/+L65ZAU66PtaEO/yNf7g41seX9xv3N6ZKs703s3Dt4YN4fDnlte&#10;WJpsH5AahmGKMJaZjTqCsxE3r80+9rEnb929vnpuoaLxznYzXDyRxsxPHZyYSHxndr3CgEY7TfT7&#10;m3Tmcnnufavv2XIb9VGTup5LDJONEA0BgAURGUH4U96OJISuju312zeGydCk6aydIDMN2ulsfGb9&#10;zNbS1mzn5tD29w6OBuXCsD9oMFPfhbYFR2sUViN3jFDgyFFgzgMZ+BWJCwgXtFtOjKjfv/hse3az&#10;/0//5zdeffH5j7z7fJnk1XR2UB23vNpPGSJoGyQJyuJ+T2i+/3T674fdxFIFEbIsY0aWZar67W8/&#10;/4u/+ItZlvzmb/7mP/7H/3h5aVmh/X6/851zrt/rN22jqmmSikqWZrNqVhblo1Et5v3+2BnjIox0&#10;HafJ+569sns4+ddffuEvfewZM6cTwRjc9798hwlJHuERvud4VNO+Q6GqWZZ1XZckSV3XX/7yl2OM&#10;WWkq2T7/rrL7E0jeHTc2OlrbyqejKhFT2iwchzRyYqKbaRmpniqVHI0xcDFSU8ciKZ964r1P4327&#10;mDBSh/LywtAspIeYvHH71va915wcCI45NTYzjTTjeqzUuoxHs3rr3PLewYEQXMqTSZdlRr2k6Two&#10;XFXIsEsTS+i8r/MMofOdoEWzN9tdHqy5YXrYjYw5cTs2AiPWgow6JQmIUx2RM2McuhzcxbJwR/Ew&#10;ZGFmUawkx3HvuNk7V54xHmFSqUmtsUAIsRP2JlHhbtbWsKbMB4YYUSWo9x5ejTFzW6EH8e/2dI8c&#10;5h4wpDDKpCfpL6R2djgr15Z6Xqbbs3PrF46r42d7T1/qbf6hlxcPZ9vT5vi4WUl7i8NzOOCnNz/0&#10;O1/+g/1xfnHwI19+5epyaYfGHU6rSArLxsEII5oYwACzIQJYCFFUQ4REGIPEpi6UpRscHRwOU1PI&#10;ytNLPzruBr/2u7+/cNbac+Pd6urBS+NBv97bl3NnP/j6/hvJRpiEiffIU2gEzzCI/UvLjz+18dRa&#10;bzOtUsQMtebJIuo64YS9xBArbqSAsMZYmcQm7Bykbo9b22ihdVbt+/3to91JM2aYN165PtFJV/qd&#10;uDt1My1kFhuOVC5S1cxi9Gura7s62ztsZKWYmVGrYW1xsTqqHWe5KyaHk7Lo/8Hn96+8G3BkDKZt&#10;ZyySBF2HjtiSTQIZQgRSz0sVC1zFadH2lw7ThSO3EIcF9zrJDBvDQaPEKAyCMadNiD/dxocVLEqn&#10;mZN6Qt4zChAcnRqJEqySFTLMDONzaZbaOgCJteOUbxS+qmLfx4WWKkeROfe21xF8ChDZh1vUOjYw&#10;3HVdVHFpSoZ90wQfnnvuuU/+4A8tLy5OJhOwYeamaRrbvaNa+qTInaumU5s4WFM1dZIkiXWj0dHS&#10;wiIwt7PTILGWbhbqXjdDjEiZ2QpIOlEwwbF1AKIEwJDRiBhDYERjYWVazEudCChbSwqr4K4LSmlM&#10;TIRTWLFGwZFjR2P2MUPDuPeh97ozW+tv3KnuHVaUhCyb/uUfvuTivtRtG0OW595H4CFOmVglZUXk&#10;2cyZst85Ow5641771ee/+gOfeNdi2qyYbuBbq2OBdjR0iWH1GjoDGEesQiAwee+/28KbiEQkSmRm&#10;vt+Y4Rio5sQIUWzVeVtQQjA1t5N0uhMPuIRJdFIfDtf6O9UoOMsVrRdn0oWVx7KnsiyT2IZ2nGRw&#10;vfRr1df/ZOfbh3bclk1D47r249ujrrEbm+fyvj2Y7O6PDgGAjQY2ES99HivDq5eeurh3cDddcqsL&#10;bZK6ZvbABOtkic8Aog9kwMwGpBrnPA0mB0lydeUs++gTH3hcL5wPG/1QdlGUk0joWEjFAVZgRQGo&#10;edP7SOkkEkyBolfevHljNqv9fozAZDqdTCsWTbkbHdyo03LAXFf1apLbyHYasoZ65WKeusZXh5Oj&#10;ZubTjHtZbhuv7ZjTV8TdmyRZDOdIn46TpY985IdIX9s7+IVo943sF3w0hI8VLa6vfuvG1fd/4HID&#10;AD7LHQCI4IFR/Kl70J8lZrNZWZZd1wFIkmSusnbOheCdc8ZQ0zTGGOfMpz71qZdffvn/+I1f+8hH&#10;PrK8tAygbZsszRLn2q5NkjRNU8zN7IkUWhTFo4J2DsJJ9jHILvd7HWCAZ55972/+y986c/b8E2cH&#10;NVACAiZQ7DqTpP++N/kRHuHfMx7VtO9QiIgxRkS896+++moIIcZIJng0n/6jX1t6D0JyuLK5PAHf&#10;uHF8bqVMQi/OIC0MG2NnKmTj2qItZ6FpQ6iqyhr37OWnn0yfrtF95eibB7ujugpdi9Tla6tb584+&#10;9oGz7148+4Hr+pVrb7xw885NckgGrucGXrvow9ZCvx23sUFaWLbOJp1HTFIeT2ZsIEVZFkUaKDS1&#10;qmdDmU3IcJo7NuqzdsZTSeBBnCoZNWADYwEKigCIuDwZ+zGgExw2buzjtI3tzIc8o96wSMmN7hx8&#10;46Wvtwv1U4vvvrD8eJjWKsnppFQIQkJEHCNpULAGlRCC+BAIXddZnttWnNYyc99j/e6GKkryQArO&#10;aRYGoARDbK2F17xcSkPWHXWJT4Jm17Gzd2d/cXW9P8zb4aCvG0/3r0x1Np4criRL5zf6Lx59c1KP&#10;0UflpzalmqBgUoYa6JzpJkriEaIGJVgHN59YCriRetpaW18crMhIQvB3pbp6w4zcyu7OiytL7TOP&#10;b17YOB/l8PWbaWf759cubodXHYhFzQxUI62StXz1XHG2T30njoRBBBV47yXACLOKadusbXNpTBSR&#10;VLKCYlW1nEaUvqH2Hu69Mnv99b2b+9XoypNPbY+Pj5p9zlidiIbIPk+5DmIMTGKi13Gs0Y1J7MyE&#10;iZ+mpTsej+BN7szR0aiZtV/56t7FSxiuFJRACUZBBImIgtZYVZcLjIqAex0GjYEmB2latPlilQ+r&#10;0oYUkppolK3RiAfcrR/U2OkDcaLz2SCdpvXS6VkFsJIIzfnIFjrnGTIrRbJEcFxZlWETIUid91Zf&#10;X+zGBTaCnpmawGoFTsSKQB3UPGz633g8Xl1fjyp1VZk8rdu67drNtfU8zRiQEDnq3LrWOWetldA9&#10;1O35rkAKX9UODGPEgnMXDQVH2VJ/GppoBYaFupa9JEZyhgPuuxydXMv29KCqkAXAgJKAWAGjxHJ/&#10;LDkn3DJghDiSFSIBx1O7FQWEwZwi1ggjQ+inzJtL6eLjW81ArP3DP/j18WFzZjllE3tlsX+0v7S0&#10;0tX36RsP4fsB+P9h701jLcvO67D1fXuf8U7vvvuGqvdqruqqnthqdoviIJK2KNISHMmSAwiOhEiA&#10;hUA/YhCxERCJE8AIBAH+ESEIAiEQFMSW5Fi2otiCJSuQRMqkZZJii2w2m82eu7prfvNwxzPsvb8v&#10;P859r6qbTTq0u422VQuoW+/Vve/Vvfvsc85e+1vfWl5AaWvxxGFNO7Pw9AvX3tiY/NVPfCxPt3um&#10;7EIinWmYiABkVSIiT3OrX1Dz52jS61u1qfJd6jzeewCN6rjxpBURh0rbxU556CnpLPbTEBWHE+ec&#10;tGkTh68dvJEuRFu3rm9t3IpaUby8MGgtXUzP106Di43EXe4aklmtLky/tf3NDdzZ14Pbk02BLiTp&#10;cnsl19ZeVRWToij9rC6NEFvDaiSABX/jb67neZtFF7qDWX3Q6uU370wXem8/+FFkVFVFQWAySkGF&#10;xEvlsMDdU63VS61zJyfL/VmbNZE6uJb1LIGFoM2e1l3PJQIpv6WTZTgckmCh1SVrSl8lIQ2Evgyi&#10;spMiSVxmTKRiiEzENuL45s71gV9cWh5EmZnoeG+0PxnPsB9MrRRqTgPsrO1QcrXrq/3D4vN/8uIP&#10;f/xUEuWH44PVtJXO6tuvPPvgox/clQLtwRgAYA3XGmKC8px33xu/d68T8r8/Wq0WAGstMze5g8eu&#10;llVVhRDyPP/GN77+C7/wC1/96tM/8RM//pGPfGQwGDQ/a4wJEgybJE7uk9fvBgWgMGSCHHuf9Rej&#10;x97/+KuvX10/9f5IGi8wRtNP8x/U4fo+7uO9iPuc9j2K5lbBzCLy9NNPNzpkisJwfOfVa2986jNt&#10;m++OyhIpVvogF8JQW7SSZ8vtVtZdQNt2ZNSfTqifE2Ja766ewfoUB9+YfPX1N172YRrFsLlEbU/w&#10;B9XV4bU/fTkyCWcPrj/2wxc+2b+wUKN+ES+9svXy3mi38nXk7XA0buUtIq3LyibsgpDRvG0ksCZJ&#10;nrW5DOW0JKEsyUf1jIi0Lndl+zW8emDGk0k0qaopjzhDK8/bWZ5FSUoRKxvl8mA2c1Pu0lD3d2hj&#10;mox8AgWqqUZZnJt0Crc/2b3p3+gm3W63nSSZDYkJsQ2REbbBGuHA4ggBSkoQYmUi0wydmm9L7vl3&#10;XHoKSEnusfohFUiAc/DjnY2FhS4RFZOi1WrZ2I4PZW8YNLGxj6LSDBgPLbXNoN91Cytnrhzu3JFK&#10;TatbtdJZOEQErwZqWJnVkhJUQSKkSj4QABAhZlan5AjKS4O+rehy7+TL1147iG9/4/rzL9+5mPUv&#10;/NiHPtTCHZrs3nrtxaF7/cwDJ2YzGe+Prfp21E6Mtd5oIe26c6Zz9lz7fOQiDc6hjCIGoCHAghNb&#10;yfRADm673f0wHAAAgP9/UilAhzp9m/fSVFBM3P62235tfP368PZePa1jbtmd3dZop9rjWrMsKl1d&#10;F8hYySM24MjUgqkv62JokHiu6iBxFJejan11fbI1/eKX9h64iHYfZy6tIBPHVaAwr4sEEFBao2pI&#10;NfWwgTs1tSvrySQuTV3SLdK8SqCJILJijRC/qZsOAORI2vqWVWljR2SOPMBl7gQGucdpCYASQzkQ&#10;AwQTap4ala7LE2/ath6ms3EuG9YsSKsy5tQktJ0n9sGIpQQERXhXFWLtVmtna6s76Hf6vc3dnXav&#10;u9huv/TSS0tLS0kUkygBJEqWybBA5d0m2d8jJLgojkt1hfchNqWUUkmcRK4uk8SaiAupJ1xxmvlE&#10;EQog5jmnJWl4hzaJL83SnoUUiAGvJKpMSFgtmgOq0mS6CDV1uwAKfNR3qCRKjCiFgmXMEghJHvf6&#10;qU2oF8guLJzY3QqnewMJ3kQxt9LDapJR/r3Fg30vYEU5LtITy69v7HZPP7a/Wb/yxjc++OS5R9Zt&#10;fagZwfBQQ+XBohxxadjpPTs3R1z+21yO7yaXfse33tyM2DARNXZRIlKZ2e3i1RvTmzON1syZtWi5&#10;0snucGvvcPiS3H5jcjMudf9g6+Ta4qgYjyfgsTnJS0t2JQuDgV2+7B+AjkzXAAAgAElEQVRYzhfI&#10;FjUXtmOnB1OvsrJ40joTj+mB+OJDJ6+8tnpnc7q9fbjp62CMIRj1KkKDRXzlK7e//8n1ziA/ONxv&#10;LyW+LrpdAE349ny47g4dGVUJIRDBzD8FRE1QmyWd1Wh1LT450DYXCRDFJnYqgSAkDAEdS5qJAdW7&#10;Kg+dmy5Kp9VOO+d7qz3toLD1RYwcBODudCWXVmSJOBCCqjMkxGFsD/M8b2UtApctX7brytWOKORJ&#10;QBVTpUo+dEZJ/HXcfub1LTPq7+6PfXErnrmX/2D643/r8ZNnz766+U0dLHGevba5+ciJE4AhEgKY&#10;mN/+tJYjSfa/L1R1Op1aa9M0nc1mnU4HABE551T17/yd/+anf/qnt7e3h8PhP/iHv/ZzP/dzhg0A&#10;52tjjDEmhMAMwv3Ann8bGmtEIlEPsgokwPseOf+P/8nvTqePL7aOReXMHEP0/ojex19w3Oe071E0&#10;9i3WWhG5fv16p9NhZjb44pe+8Pj7V648ePL54bPZop1UXgtKzGI3WnvygY+fxeUh9rbwsoFpLy6t&#10;LHZmqDzqjdmNp25+/nC4bVNtd61N4q3tGxFLZEDsFS5AjKAK2Z8+vfP16Fkik+f5Axcvf3z1h7ZW&#10;N7927enh8FBKWllZGlbDyWTWHcQBdQiqGkRkNh0XszpzNlKbWGMNRRTBgGNXudmu7kyqar+Uw7qY&#10;mZHCR8HEM0sKCoIK5JFwVEsVTayP6z3ZKxMghiHwEOXQoVSr0fLyyonWiTSNi3IW2bnMhhRGjBFG&#10;sEZEI7HNIpcZxsRxTDo3Y3wHDorCKKsIKbOiKcg0zcZ1qEMSdva2NfbdbhdGbRKVvlzurJ0ZPPDC&#10;7tVJNLG+XO6mw53bl9oPL9pTpurf3vjyk594vB11R04Ra1CAPOmb7kvSFIctSZiL3bQWU9mMWp20&#10;c+fa7cW0a/vaX+ny4uLW4faoyhXptWv5o+unL7UvtFeTF6/PEixsTV8Q2U/Bi8nSSr7cRicyNqva&#10;FzoXT8YnuKCAUMUFIoVS5SpBgBWJqzvjzW8ePH+tun2IKbFZ5N5C1DnR6ZfVcNdvbNXbW25vpKVp&#10;tfJOt0jq9qleEU3GxYhik9kEZWUZQUHSxMKqQx0CwEHVIaKgRMYWRXHz5vbBEL1B9+KjSzWXM51U&#10;oVDrgSbSGHFkC3DjfmQDLCQKjQMsR8HktWlXNne24ZxGqCGljRXW8eN3sQqjI69dPSK04cj9G4S5&#10;Y/ZxVzZpIHFak5JxSMEx6nYojPGjnK72I+ujQRUWnBMunGUbW1Lr3sXwUpAiy/LxeFzWtbGJTeKs&#10;lQ8Ph3/+9Nc+8YMfz5OUFQxSEQoEwHv/niK0AKI4ppin1bTOKFteiFimxSzKElRR3mknScRl4X0R&#10;LbTtUsvHIJ4fNQUYjTPu3BJvzm2UQPMae4AVTkBxE2/GKpjLR4UQCDAqDdGlZi8JJvhIoYkhQ6rC&#10;VV3WuF3I1FH38uWzV5996tELF7NMb+1c7y33xuNR9h1iot4RBLJpfxVRF3k20ejF11/PsuzJh89v&#10;XXt2vZ0YTNW4ABVKyVDM3jBq/9Z6LAAB85tCboSOTpO3mg4coSnPKiGE0PhFiUjB5Zdf+cqGbo5r&#10;LO6+fmVwvhfnm27jxY1Xhws1r5iJjrNz6SMnH7yNrW9svmrj+NXdl+/o7dwvLrrlyf7BGX9yIU3E&#10;uo3JnY39ze16L3fdHvWyIu9wt4XOpejSbKHenWzCBDGq4pSMNeYHP/6+f/Trz+0e7PaWzxhjVMN4&#10;XOa9qK7CW0yJARDgnWOQVSIYCkTEDFJj1MSGDAWGKBzgCXHMSayYNlaABjDSuIgTlEmYGAwOBL0n&#10;Fuhwbz/Oo8wm9cxHUbQQ99WQCemyns2qBKWH1iSlaKWhDFKdbJ0NM3UjhKAmJB3qWZuGJNqv4LRM&#10;ZcziyaRZMrPVzfHhq9FQtXX+4Lr5+r+8c/HUUurjw8NbSQsT8UHw0stXL584EYEJVhHoyIP7TYKi&#10;dxRElCTJvTfWg4ODXq8XRdHnPve5z372sz/6oz96/fr1l156aTQ+DCEYNmVVeu/yPGdisqQaiN5r&#10;W2rvOYir2VoQMbEFiqZd2UC8iyw1OpU6+Mgwmxj8Ljbz38d9/EeB+5z2vQtmbpht08JERAYmsb2N&#10;61cnu6cuPvjgi1svcZL07RnZzT74xI/Vhf/a+M+3pq8cymvBTo3GKqauS44ZEE8uWuY4jaZ1Odwv&#10;V08vhIDaO+d88AggAy6gnZXMWNSz6ubB7uYz2+dP3z6zdO6j5z72zf1nyxuVL9WoiQyHoN4jtXAV&#10;rFFW8XWdJp31wXI7tkWY7my8bFIyRitU43hcUDgkmkrlzCwYV7KqiopHAAjGU2rSZhNdVMpYQwSv&#10;gKKXL2BmZwduUTunVs5dXnl4gEHuWrZOo5CwxJGPrDDENNGiEGFmAkjZsqEobow6w7fFRja7+PK9&#10;bFqTshHQPYplJRGWwMGxsy1THUwPWLN2ajNTc3U4Pjy5uPzhsz+wcbhVRE4Tki69sHOt17kynIRn&#10;XnkJq3pj9EIVJr4sWhZCKA0CBVIQPIiFREmFfVNWaUJ9pLSpb53onTm/cuo0LUa5KXNJLy+u0bl8&#10;mR64sJzR2ef/rPz6zTJ+iB9e+sjS5UsH4cVb+380ojsZLS3ny5ezy+t8up11kyLtULcTOk5riX3J&#10;dWFnKgixaBBv/Tg6vIobL/tXb/lbUzszFI1cL3Pp6xOqUVbpxCV11fIqrEGqqhoe7i/2B51WezIe&#10;1dMySa0l+AKxgXp48qowxjKHoIWQt8aIkoBfeHFz5yY+8jF74vSJYTXyXFeonPFsAIV4JCCDJPEc&#10;BwWJkhiVwPYwFRUYQavmds2pI1JSarIs50yU6e7j25xobznIBFFWkDuWqTaVWkWTiAsVKAkEJB5E&#10;zIbBEEKdiuv5ahO81ZmkProw0QVXk6mdkkPCAqPvmjIVADAZjVbW17f3dqpqtnp6/fU33nj2G99Y&#10;PXGi3+sxEXyIwKRQVWYO7/Kb+V6hJBzbUuvShHjQX3z4AnpZXU6iyBTDcd7vI4mSyST3M9POooU2&#10;JabWWo8OMnQeWSxzOyUATbgLyVFiTRU5xVyOzhBu/KJUoGSEjYKUjQogUCOMmSvBwTKbqKPoJRql&#10;ZjvITq29ZND9xshdv+UuXVqe+R0zs932Kiazd298PJna5tdv7q5eePKr33p1e/Plj//A+3Q6HWQ5&#10;3K4a75E22eGsArEItgm2ectVTul4Z+XuCfHdy8tNeI8ceUQZY4goGBrCDU09MVVVe5nVffRoQXut&#10;/niyTYHh0ep0vrbz7NhNJ0XBpqDTOAiTaVWOxgd749tvVAt9mwJSZ7J0eoWkWxZytn3myUuPncXK&#10;frl7I72xMbo1rA9rrsmSqpIQGTMuxx/7RPfO7dH2we7iWv+g3Eo7dlo4a+75OI2wRZkUHMiyiY0F&#10;SHwQESIiwxKHWT0+LA5GftKiLI8JEcHM7eJYmu5qkJoA25S4WdFIZuRon4shi/0+M5HBpCwiBGJT&#10;uUDexlozVawSscAAFEEJEiEQE0fGwkYEC7UaqKy5hdhR0UKIMEzMJEW5aswKR8tL+cbztw+vX3n5&#10;yzf+u5/7jJtUUZc3DvYpWpqN6p3dO+WHpRWzgTHfZr09j/B5R1Wpjcy4UR03Rdo0TZl5Z2fr93//&#10;X3zhC184c+bMzVvXi3La6/aan0iTBEmzEy2NM0Ht6ii673L83cBsQIQgwgJiAgJQOURMiYFp7kxB&#10;YYxSdF93fB/3cZ/TvnfR2HIQ0cWLF7e3twEELz/6yR//lf/n73/hD5/70Usf0tnVLO7lunj5wccv&#10;4NwXtz73zNU/sYNpa40LGY9mMEC7i6JAkmBhJSvL2caOGoPl02Zr71AIbBDHbFtZzDYE8d4Pdbgz&#10;3U446631teAbm9fr2p9fu/DY4vsPR8ON7Y2sb/vthZEbegebgizyLGWK64pbaauXLkSQ8XQYHCjW&#10;oAiqe36XODlgrlmAkjQIgRgUwzJiSqzauvSkJCKehK315IMHKya+ULLtLF1Il1eXTg3siZbPTR0n&#10;LjMhAixAgRQmwIqS+BAaK2XVZjd+LpZ7R44IK0gsz4MONTACSeDgTe1jN9Fys75TjSvXqpf6g5jS&#10;bCGtg1lKlttRPg4bYrjkyoAnmh5ula9ubX/0r73/nz37q36wQRykQhShNlD1fJQtClJlH3je62YA&#10;o5GVJNPean7qkn2I187fqq796Rtf25FRt3edXPZAv26R+eSHf+Tlr15/5itfv9XrdVvn4hNneoML&#10;oRyHbW3FrUG5fDJfH+hyrLHW5AsX2PvUF2Y6CVM1lCWtBGmJ+pmd518rX71tb0+ykaZK6mczFPU4&#10;4qTQWZmWlCtZ0prMVGXmJsVhbuNIo5SiUDsTRZmhSTmLIvYqEpQZZAOxkkAlRHFaDIvEZK0WtoCL&#10;ly5NqvG0mlCsIQqISEnhmoYhazznIlZA8MEoVAJjGjEHSSvpVGhXlHkY1WavodFug+Z6Y7nHUPe7&#10;rOAFkMZCCEelGAIrGGK0ERt6BYw2BT4biGZxMOoiDTHQq7UtshdPDlpmo6NtoYVKo2AmWYVgOjXH&#10;b+8s+84ghOCLIo5jtnT7zp1nv/VcEPnABz5gYOq6tgHGmMaPhY2FCIJ/F9/N9wgl1OqmvpLMpis9&#10;rPQwaMchh4a4E6PdhmW0NPGRptYlxounu0JTwVGNdB7hopCmOA8ySgACwWgIFBoD2EZtPo8lnuvR&#10;eT4xlKHCgpQoKILGIhTUq/E5j6OIpy5Eef7goxeffuH5Aicefeh908NNqcSow10b0ncYNUdD2521&#10;u0+/+PLWnRsffOzsA6c6Otpf6LRnk30lC0oIlsWrBhfYC8FG9xLa475ynfO95sPfs9XzHXY59B4Y&#10;Y+I4DiGI0vue/IG0fq2sZko6Hg9fm9xYW157eOH7rkBf33yt1tVTS2tfePlfJ638yqnFqzs3JwaO&#10;kMc+tCdVPXZhOJO4Lp14Us1nEROnhSk2ZGO0e/vGxo2N9s4W7XlUJgUi8S7AK6k9PNi/eavudWFS&#10;Hs4ObW5gAzfuSHL0AZXnBvsKY2xsrGVLysEEUa8BTrwz00kdDuvWjErXghh4dZVziIQFsWocwMpQ&#10;9mQVZAUEPdorEyUhACoaUE9ra2Mt1BoT+TxUNTOcHQYRCupAsRpDBOWAKIgocSBwU/GFE5E6UBIv&#10;kg8MYVFUlfoyc1h20eV++wd/8AP/xzNfPby+tLEzS+xUh77fH0xqHm8dhlltHEcxDGDAOMqmPr7I&#10;HddD3ynaU1VVHMfNY1OtzbLszp07v/RLv/hrv/ZrH/7wh3/2Z392cXExz3IAVV0Zw9ZYAEGCiI9s&#10;xI0DxX18dyQJAC9BQhBrY4IA+7NZZJQU1CwJokgABGIm8H1iex9/oXH/mvIeRbMDKiLW2ieeeOKP&#10;/uiPAIigleU/+Vd/6tc/+zuLj776xH/2xN54Ryfhyfzh//e535jVNwfrm6Gvew6bE0RZfHLlxPDO&#10;jW6elHW1da3IMqyeyby4Wzt+5YStnJ9VGFYibtps8MIiTlASvJ8aY0BRVXq3eauq6g+d/9CZtTPD&#10;yUGoaptZIyaLgq9gAsqqLCGu5nE5vj27haren+52l3JqoXazUKE03pOfGDBFHUooSK2VD1o7lAKS&#10;ikOVRTZG7D2LkqHEiDOoEfOBqVwkxhKlhuOYYDGLMI4SbkOtsDjjvK28KYNxrIjrlMUCgKgyiFgg&#10;qtqU6JQY/7aKxHcBKdtgWBnUxMqEwBDyzjif+t3R9r7u7c/246mt8hKOTvXPSBkNx3uLy73r268W&#10;td8bt86tPhy0e3urPHvpSoztEb0YpUOREHxkEEFnxCDyTTdg40qlR5HqAWBKIs0iyaO6bdCzWJiN&#10;tnKzmKd+u9hsxdlL1768XN/i7Pb5hdOh3d/Ybr14fSkc4OQHvr/XNqPhaM2eXA7LnUkvnebGZRAv&#10;FLSlIap36+3re9fr4Pv9QW67Qx09e/DiHXPrMD4MOUyMEBRhRmy5nRZeh6yBEYtmXlti25QzGx75&#10;PM/iwVpZF5wYMcJsKqmgnljAYIgGYcAC4l1TuT17/tTLz92a1rP90cHCam8oB2IFrEFgCNYYGwwX&#10;bkHJqAiHygqrlFZGkU3qcLZEt5Zupa1aRSSQVMYrsQlHIZKEe/WW8xWe3ntwAUDAzVxpJMdy1F3Z&#10;EFpWMXNdsihYiECdyvpRMgX5fgEKaNdJv/Y1ht7qtUHMHD+2nSWOp3kJUObTOLyLV908SYfDYdLr&#10;zOriWy++kGTpI9/3eJZlVLrgfETGWutURATGvActRcpQ1xy6q4Pe2hIiqf2kZq1CnebMpuYgFera&#10;Cox3qk7qPOLG1ksIgOcj9Xhz0IweOUiBoGxJsuDlSPE497Wek1oWiLy5G80Ix2qNogpRzZXSDqk3&#10;HlYyCRUwufJ4f3N64+qdvVZ7ZTldKsvDVhKB3i1OW3GygZ5fbH/rK//ssfXBB6+sDTdvRJG5sTHq&#10;9gegwOKsilWGRl6NQo1C6e62xdGezlEDLR0/CB97CH1nWgvgeKOwqqpRPUO3k/BiZOPaFLv2YD/M&#10;bDFeW6jPYBVyrizrBb/86ODJ2+Mbdr+KdrCwxFNI1oqzONZencZxblIZu4mr9+rpDGj1OtdR3rjz&#10;YnRYKNRr7K1oFEKkAT4YkEop5bnL57/wb17+2MeSwYnBnf3rWcT7Y5+1oQrho07ae7rFIzYQqCKO&#10;TB5nqlrPah/GauoS9VQPJjyexDXgxJkQyJDGKomHaa4FzN4YBRsVUnlz47EAsMTeaxylkY3BMXGe&#10;SGnaXMQHwVTkrTrrXOSChUYKtu1E1DmZiVbgko2PWRKK4Q9FisAVc2qGXarLVVs8kusamZXWwqf+&#10;0k/54fo//Of/a8tO/suf/znUSezjYm+02mu3LeKGzx8fPTp6c81gQOidi/NJ0xRAnufOOe+9c05E&#10;/u7f/bu/+Zu/2WplFy5cGA6HnW4LwHQ2TdPUe8fMRCpydzYy8Tuz2fyfKgiNf7UxzNbWEgwbBUb7&#10;+4NeL7bzWcjEAETpnWmVvo/7+I8Z9zntexT3lhYvXbr02c9+lplVaTwqW2kfM5xZPbt1Y7PW2c8+&#10;9l89dfCFmduwnVmZ6V6BMsbqWqd0fPPmjbWFXl2VFCXLJ20I1c5eAUK7i919TxZRhLwNAUTgBQoM&#10;K2QZ4hLFdJxye3F9QUO4s3/9peHS+d6Fw+XxjZ3Xyqnj1HbaZv+g6KdQBalE1gZfjUpnBTazk2JK&#10;DOdR1QgWsAgGZHw5c5ESG40Z1kKIrFhWS07YkpCrJVhWDbBVbAHTI1+64cH+1mxzL9qbtNdStFpR&#10;isCs0LktsA8cvKlIObGZFauqItoI5hRQfZsmSjnKaP12+fG9jVLHIOXA0myAN9168xoAWcABLCLd&#10;5Y5rO13W23TzxvatS9n+yfTc9njjwolzd/ztSVnZqn1m8P56v3Ptxo0f+9gnf+/q/9nJKyUfhEyS&#10;BnVN5FxoLD6avmD1NggbiDQSWCFEVLEcap3VLsjW1T3f5xqyP8XggU49m2S92ejg6/2Onl391IWH&#10;nnh1c+0LX/9dvjlCOXpy9X2Xu5dPJWfasy4XMQIQ2ziNipaprN+qdp/beW5nvNc96KYm3S72Rotu&#10;HI18DGF4D/IAIUpxWA9LOIlgDI76FoNY56Xa291sd7u9fs/B1bOpsEyKaZREADMpESRoUJDCWExH&#10;frHbL4dlUU+274DItNp5LaWqh4hXeI+UYSMlgq+dMRoggdiKTZyJXGLqrF12VsedxUkr8YkNEcTU&#10;zMGwEBs1rAQKrAKS41Glxlb6nunQyLgU3JBW4dBYBxEE8NCjPj0lFgtYEqPEzOo1eCZPVDPiwOtj&#10;coZdKxtnfqPtDPkTRREiPswjG5KujVPHR72LEIJnAtTK3anIEAECz42XBXdraqyYl54AUnlraAnB&#10;1W6wsrJzuP/Nl74FwhNPPLHSH+zc3ljOOtqwEWPUhRBEGCEES0f9qN/mmHX8u5UYkLvbAXef4m97&#10;8befSm99gb55qQ2AlXHkyOtUOUv7J1dx6iQiNyNPqUUgZuNFqPJq1BojsbXGQIAgx3kq1LCPe975&#10;m3TlJKzKgJXm5G02jMDaSHPnpcu7pS0CgFA6IhYbkQFMSRSMGAtOEntr93q8sPqJv/TYM1/f/Oe/&#10;/0c//qlPXTq5SvXEQHzTudnsiqgocWN5bUQIwcAriSOrhOOM6+OxJZUm/loJAuvJeEo8xYGiqWl/&#10;8YtfLKpqLXZnVzKZbGXssjxO0oVajQqR1qoBiIiMsbESVKq3HBF6e3vUI5arc3ltM5Iyf4eixETU&#10;lGuDqvhqNB3tj/e/8vqfjfJDtrVP63FSusxvljtPvfK0WX7i8bXHRnvj/a3D71t/7Na1q3v+9qUz&#10;Jw5jDdP9MAtTmrgSyOpgJ4ezYDLkbRaDYTE+9ONOhO6yIa9ORdgIhaoUVViDxCQRZxsbW2trePbZ&#10;iuPXV04t7k22I4vg7papjvY1jsZV4Z3zGlKbdJKOJVuEAtOQaiXixWsZXBGqWELClBBrqBmCJpid&#10;GGpjHwmY4I7vDs2QsYIAIqNKMBEZj6Ao6mJSZHFShMJbb1XYgz2zMBPAXE4LREoWsIbggrqZK02Y&#10;tYmMc8gpsS0TOguGHmp1TrZP5zYOJO9/8KKbmp/44TP/7ad/fuPOweJqO+SuKsvzveUsASm8QxS9&#10;TU8lH2Vuv1Okx3tflmW73Y6iCJg7VvzO7/x2r9f53J/88eUHHux22wA2NjdOnjgJwMTzhILIRgAU&#10;KiLM9ujEvY+3h4SKyRInpIZUA1ADmwd7y8uDFs13KERFiZWY2OhcYHQf9/EXFPc57XsU1toQQtNP&#10;u7OzA6AoiiTN46T/W7/1v3/kr68tLlCZRDd3DnLQtTsvaDIb02wKGxKvHJfFNBZZ7sC5IdgqUNYO&#10;QBQBgDokzZF3AI4ULM0yOgLXyMs41sgrxn6rSmo74K3dg8d662m42bGDzWITkRqp0gx1ACmYBOSD&#10;CZVBrTg2ZkkM2CoBlqijVJdCBgrlRlcrIEQIiSqRq8VUZeQrgzgJycz0pq2Wy4bFaFq4FsUscu3O&#10;VeXwYPehywsPaFm6klRDDGa15L0JMTMjiNfmUwnmpLexQ71747xHgNqQRuDIUUbvefx2BJYi9gKw&#10;WlImMQwYn8VKrhyt90+HWEZ2csPd3g67N+M737z14qPLlxd7gy6WP3Lqh2fO79+kL332pq2q9z1+&#10;gfj2lZMLOFzcLHxVzbRVFsFZAyV4AGTZ55FwJBW4EBa2qIFJMbOSdlrdcwvrD3ROWV9PTpy9Pbzd&#10;Xl7LPG3vSZLj1fKNFV4si8Xp5vUTK2vfvPonSefm2dX88aUfP4XT+SS3w4g9wRoYhS1n0aRM6l0M&#10;N2l3u7V/EO1VC2NrcDgb1SkRS0RQ34wYmBAEBpqyjYJvIvQMo05mTmeBoS0c6sHh7ADN2AtzwmFu&#10;4sOiAsA0R8FzxtAqGKliG/3kTyzevnn77AMnDortKEEIIGZrhAi1iJEy5DiMAUXieDBuL44Wlsbd&#10;TtFpVWmvzFfGWeyzgCzySUxWTRyYScRKUK5AXsgBYBhoTCGGRkcXQA9yynUjXg2EwI10WdDYFCuE&#10;AWURo2QNEiMRBwvUMHsJS+K6xFZp2nbukW10i8yvrr5Ek53ebQx2l3hvbxhqWe+XJ5wxYqLN7a0z&#10;p06jlmkxS08uPffcs99/8aGDrc3W4kJVFbmxQQN1ssNiVgVpd3pFURApEVmCDZoZo7VnIVIhVSER&#10;1YaEdDut/Z0dk8anT5/+6rPPiMjGxkav1QouRFFEAvHeGKOMSsUQ2UCkCI1al2TeeqcNk29YjUAR&#10;uKFYd5OQ7qmINkkhc2cmAPJta2qan4Zyb4qSzGOrAFDD1QEWNVGW3dneWUuuCLmqnkZpEifGlwUH&#10;GIJhKwTnIUEsmaMfxHyyvZXI8nFLNYBAIspH0uT5q+RNLOjudcIos4qxIhSIGUoiPZBn8aSaxNqH&#10;t/V0UuH9V9azVufrt261BhevMGwIdZQHa5kcQknOh8Bk2qRs1cVSQAuwhijxZMqy9F4W+8s2bc32&#10;DoOv8lYMCZAaaTYuHNqD/SqfxUtPPX/zxutPf/Bi6+Jq7+Rix3rn67GJybsZAAsGhJkILKpArXDQ&#10;xpXtHui8enf0z3eHSsD3fN944DXfNg9WJIiKjeMosXWoAwmT+8DDF8wS7Ybd526+sBPGPmWJMQvl&#10;q9Ud3U3et/hIWuSTYmeZEx+Fw+nmQYmklZS1a2XRqHLGYliGtIfaIzixHh2DxupmJgyWyGgcYXdX&#10;YoN+d3CwM4LN0la/9uMPff+pV6/eWur1p4cjDmgnVHoNEZTmq3pSpnkcGjmIEkdsy8LtDPc7pn3u&#10;5LmPr37sT57/vfqwXh+cmuzXLtE8TuKRj7wiCt6E0ooQx84mLrJlAkBS540KNQPIRgEwKSoJUZbX&#10;rgAxbAB8tmAD1bnk4gRgVibTVJArwBkLhcCrBDAs0ALlVmGcycmU3s3EGTMkieNRa4ViyLDk/QW8&#10;8YOPL33+C09/8MOfaOWLsEb6jom/eeP5f/wv7E996od6yfwcK4OP7TzL6lhmDyBIKMtZq9VSVbqn&#10;xVZVQwjWWufcZDLp9/sAqqpq0nqa9nsAIuK9j+NYNbTbuWooyzJN0xDCtWvXiqL6H/7H//7hhx9K&#10;krSqyyROFhf7gN6TN3v8P9LdlOP7HOw7QCFqFQhwQBkoNyUwBZ6++upPf+KT9aTo5zFIPWklLrJR&#10;ADPezc6W+7iP9zzuc9r3KJq2pbIsVfXcuXPOuVarBbXGJk8+9uTnfv9zH/2xK/Dt9f7ZArOxOzRt&#10;V9tQUxI0gcKoEMnc6PXNRZH5X293HxEVErBw7E0cOLAEU7sISlLNykNMVvunN/c2oigOXDknOncc&#10;5XmT4T0XVAli1BKR5QCAYUhUgiCCKKw25QJmNdCIBdYEJScWjjsh7fcAACAASURBVKAOXAU7QVQg&#10;r2OtpIfO+sL6A60HlnU1ctHe6GApHjCDYeYVU1FiNvP+nHfGWlZI+B4ZXkN0CfNmPKOWlIwyAKNx&#10;3OqP3f7u1s7Lm69stXbH7ekoK/I0fer2V85mp/rpqbODhx+Mf6A43fvT56+vrJw+82DvoP7WpNhY&#10;O7ncQru6WZU6amVwDiB4gmgExKLEIqyurmuKwBFsgkiilKM0sxksQdqUxEU92h1bNUmUKk2ChFk9&#10;eeDKQ6fx/meeea0cvmzizdnB5CDzXeoZZy1xSTPLlZLOzOyQJ68Pb2wlO7eqzZGdzWzpk5JJZ8l8&#10;1WbkeN3Bx9JEIzA65zgEBIbSnB2hYQgKVjkqmMj8B5XfpOm1JoqJhJwryHavXLn83CvfOnkmqSEE&#10;kFiiGgbz8jXBGZAiL5O8ai+NFk/v95fHnXaZGY3bteVgoBGE+aheJ4wAsU1PXWhCiTWQD1wFeIUV&#10;auydvNEAFaV5D56ROcuhefVsXmoLxLjb3hyYKxBssBwiG+I8SBQwM5yERLQICJUpZ8nItmWEsZpe&#10;97b5+r95ur+2mlYDTF2UZX/4hc//37/3L/7Wj/zkow8+pFE0nY17vd5keDDcP/iHv/1Pbu+NTJaJ&#10;iGqIjTXAX/7Qhz7xwQ8rHfONu+ccwLu7uwuLA7vQPSgm0+m00+kYQTWeRjAiKoImxUQVxG/jJYMj&#10;S62mjIx7HXHueRZHFaq5m/TRWvUtJ17jHT2Pm1BQY9N1b5ZSc4FSAMyCwEJsJ0W5+sApDIe8HLfi&#10;rFJXV2UKJgjBMgRiDUiYBaC3a5V/O+O3Y7dqfHdr0DfJ0QHhACVQACJVC0RQBy0xm8VSp/Aw4snn&#10;rWS32NovqyqubKgESe0DSAxzZtPExkUtgIBqkJ8zSyUhu7i+Ntne29vZZd5PozjLEhd0MnMUZW5s&#10;bW+tNp3t6exbzz2H1uKnfugjy7OX1lOXaeHEKYmxFtBQ1/e2Jr5pS+7Nw3PUPPyWD33vgNybecZH&#10;NXxmRdMPX4eZlyiw2MR20PnWy187vHk4jWfc19X+0k5xcHhwABe0fbqWemtrKxHKOubhUw+1K9rU&#10;bcKsFE2YpwdFN4VhpkyGE8QpminNoTlUrCACb+7Up9fsylJrNvbkzOnVc66k/d39M+undg52R0NM&#10;Z+MkM2CKOUJUF0dN1KxNyndz1VZiFgQvjkEMqnw1nU6n+eRTj/yVay9d75uTy/HJfrQcuySqHNIU&#10;OhGS2kogCaihJvEOCiV/nBX05lJwc8G6Z6YhAGCxb55tcvwUHZ1fd5dhYlRiUHMtqgGwivERiNVY&#10;m8jJ3nTskg984JH90fiNq1srraU3Nu+sr5/sLXafee5bd154/ZMf+/CHPvgwEWJrAfEiGpBYe3we&#10;el830bKNEKwoijzPDw8PFxYWptNpFEU3btx48MEHh8Ohqi4sLMw/KVFd13EcE9F4PB4MBt77uq6t&#10;tVmWDYfDXq/3+c9/3ka4cuVKmqbHHLh5bBqpcB/fIxTwCKa52SgxwQNXR7O40+n1em0otNl1VYWE&#10;wGyOndHu4z7+guI+p31Pw1pb13We5xcuXHjppZeiCFrNPvzYD9zY+/P/63/+/Cd/9v2ts0t/OnrK&#10;9tKSZsHUBLbCRlnIeOtBIHl7+vr/A29aGAUpN3avP7b0fd/Qp23EZLSsQN91+jQ7wcfbsfN2rKO1&#10;clOrCSQNwSGCAgaIFByQIepH/W7oJJNiEeZE+8SVhQcvti50dSEex1FpEUBkQKpMTpwXJySGmN4J&#10;L3s6KjrRm1vLYpGWa96/QBuSJkLqjZ9NJ5UtYChupTZNJClKCvVs0vZ2NCv2brxgVzvnHvzLk007&#10;PigffqyNaPe5W//mxa0/7/ioYh2Nx1HWcCYIQTj2aG5Qjcfv/Cg0GUVqZYbZnuxtyN7ADpZWTj4q&#10;iy+Wr04pGKl9XaYB5c7hbme/ldTVtv617/voRF98+tY//8r+a93vH5jcWkBhUGrlyr1q/85054XR&#10;Kzvx3hZtlVzDGBc8C0jAcswQ5iJJvfu1HI8PHS2F7y6X7xaCjiYA+6My3VzIGgD1iFlKBELo9NM7&#10;e3feuInls3I0/QiwRjwrWBCLReltsINJezDpLI/bS5NOf9rO6kTZJI6jcFQppGDgQKgjhyDWcexj&#10;eAAe7Dmq6nhURqE2UCDyURyMdTGLCQATTGA61sQeTVchCLFAalspXGAYrWNAwAYuDtwtE1ISE2ax&#10;H+e7dXKQuKJfU3/aNeT2etPK7j7Q76+dXf/7v/4bH/3oB37mJ36qLMtH3vfoZ5ZWf/0f/NqFU2fK&#10;hTg/ubSxP2x3WvF4dOONjU9/5jOc54PBoKxme9s7f/gH/5JhqsrlYG6qp83anygoACwtL48n02I2&#10;sbYxxTESvEgjTmtEuqqiSkTEIAospM1Hu6tfEAXhyBr3iAQeS6OPA0IC3aNm/A4rqeOLj7z1zGS6&#10;h2aSijCUFAZKkqyvI9QARcbUviZ+U7mxocq4+17eXbxt+FPwcrxMF/GD/oIrCoVDZiCmDYm8ccEG&#10;b3wEAixmRDU41CxAohoFJByimy9tDha7qysZdBq0Lvy0QEuWziM9dWuvSGQwG068K8L+62eTrbN8&#10;crEfJRx57733zdW18W161wdB1RjDzNo0YzOSJOkly/3JuUm4Nq4PyrKgAnbm1kNvLT5zgZZblbm9&#10;9Xps7bIunlp/KD9c6ha3MXrpUIdxbrfKnSSOd7bGad/YJPij6Xe0hdRcW+SBc/29vQOGjzk7PDwc&#10;himEu+3eC688Pxy6yQxkkLbSejoryrpWUDyP3uEjYb6SKglF4siHAIEPYoKvt6oNs8c/PPih9MTS&#10;ClbX+XSv7EYhB3kY67WsbBXYBRZlJ6aqo8KIpe/QbPyOIFDsaYGotNhPpKDQgbCQC+xnZcVQ0Vve&#10;Ha6tnVm9tP67X3vlwmqcJY+eWXxgcuuq9aPewP7xH/3TL/yr8NM/81PnLl4JQpFJG6WC8zOVIknS&#10;JIn39vastb1ez3v/5S9/+Vd/9Vd/8Rd/8ZlnnvmDP/iD559//g//8I/Pnj39Z3/2ZydPngRQVVUU&#10;RU3yws7OzvLy8mAwqKrql3/5lxcWFj796U+raq/X+5Vf+ZXPfOYz3W73iSeeYOKgodlkaUrB9znt&#10;vzMINgAmBNiIGAq89sor62trqSUGIQhUFcGA+F2cmPdxH//R4D6nfY+iMeFoIuCccx//+MevXr0q&#10;PkTMLc4+9eRff27zqd/635755N88O00nZV5WUa3sbBPeIOwN14DS93aAWbnJJ1SW0BRPlBs7pECz&#10;7f3bvaVPGE4tVEmCRxID38E2lZlUVeZiw7ltJjOpGsyrXAgkAmUKQqQaQgjGIiZYxYnW2uXsyqLv&#10;V5XPk95qZ2k5X2mHTlTYDFmn3SlHJdD43ARBcOJh6NvWzf8WKMlbFsXNkkVJGt0a3vosWAWqwHHM&#10;izaOuKRalbN6NnXToqzGSi7rWGL0uwsd7hfjWRYPtOhfe+X26trK4Gz2Wv2vb9cvH0T7B2PvNWTt&#10;uJN1qunEwHlmayIlFggggdSQmKYKKghepvV0u954pUrKSXWmd/lEu/3w+YcObm9v11szLYJHlpof&#10;/uh/nuNC2A6+covx0kOrH7wuX7wxfOHP73x1tXViKeunEluPoipv7W1cPbw+zmcHfjiOJyFRsiZI&#10;QFALQO1x6JG+idziuKGsqYrc84/z1x8PsgJozK4AaUbuiJYEQq21U6QJTMx/8gf7J9dBNG+Abgqk&#10;TdHVhDiSyIYor7LBpLM6aq+Musujdm/Win3iLEUCbsSzpCDPykziTUWE1CfQCGrBpk78YV7sdQ4P&#10;81kZ1aTcqlrdWb4w66V1wgojbAVGLAsBfGwWZSDMIZAofG3UWfEKqttGYkNRE/gBsrO4OGxNDnrj&#10;UXvsva+KFpf9XEM/nsVVRIbXL5395f/llyZltT8dLS0O/tWXvvj4g4/8wt/4m8vra3tcD8dTLV0n&#10;a62eOEnA7/yz3x3VVd5u1+Vs0F985oWXv+/yQ/1+v947aFTfjdmRQIhIQbPpVFXTNG23Uglhe2Oz&#10;3Wq1Wi0u3dweRjSQqiqpNqarOKqaHneY424f7HwLgxUCNipKLCTQ+SMav6W3aPWPfkNDRI3e/VqO&#10;ziM61p83zY7zuqWAKc9zkKCVwYfKlRwhS/JQFG9ujv0PoVe81zkWc4n10ddEJkqCSO1Lr2lvkKdW&#10;2fKMTcKRDZpxsEgcIhdCUY9bccFUBYanyCGDJlEgFj6xuhxFNBzuzOpZttAtONmZcRmi8XB6Z3t8&#10;uHd9uHPzVE+vnOi8/+LSwmJSDschcGPMY4xp2Ox/AMLgnDPGWmsVEkQEYoxJNX/i/EcuZo88P376&#10;2c2vbt+4FRmzlPTWs8GTJx8Zy/Sb443KgiMe0IlOf+1yf0UZt/Zfr0oX53lI5HBUuMrEC62JmygJ&#10;KYwCEKMwIgAbseNDLHTs4uJgtHtzd7seDrGyNL5xA60OVk4ga+cwWjo1CjAawzCeh5STkCpJYE+G&#10;/Lw5XhTi4dQJanoGz19KHjjfPh/PkrBbI7WIo+CLOjKKyEhg1FCAtIycESTesrxb7EEJtSEitoAR&#10;hk+ASIwXDlncYktw03aeTjLbWVvJLi3TydaCLL76/It961otu7V9o50qi//tf/yPzl+8/MEf/Pi5&#10;81fqIK4qWnlMSHZ2tlvtxcFgAEBVrbWf//znv/SlL/3Ij/zI4uLiN7/5rfPnz/7Mz/wXv/Vb//S3&#10;f/u3P/3pT5dl2Wq1hsMhM3c6neXlZQCTyeSpp576e3/vf/qlX/rFp5566m//7b/9kz/5k7/xG7/h&#10;nPv5n/+vz507h7mBBeEeX7F3acT+UwcTDDOBGAYACNi8s/GX/9JH55cmFagYy0wWoPvC4/u4j/uc&#10;9r2L4wpnWZanTp362Mc+9mdf+nJxODyRr15ZfXw6q90D8sV/9cpfed85v1iXpiKARSIhqATlgESh&#10;FvI9VTMaItfwqHkcgggAjavxeM9Bu3n/0DmWYAjGROLf/jLKzCLSZBHhqGZr2IpSU5YJDOH5CoPm&#10;6hmwIlHEITvZOXHl/2PvTYMku84rsfN999635FpZe/XejaWxEAABEAA3cedwszikSI0sSvLYmpAd&#10;MY6YRY6wwgovMXLMSDJ/TDjkCI1jpLE5YYlarNFCipIlSqQkUOIiAAQXrI3e0N21L7m8fNu93+cf&#10;r6rQoECNQAskw+rzo7qiuirz5cvMl/fcc75zWmeX/UoSOhG3Yo5NRZqr5AJGcB6qgcAQYYTGzUgg&#10;etlru4a+/tWTwC+1Hx8ImTvIoVFmfcHgqqKJcccGS0U8jmrZiyZ7YTzKs+l0Mo1nZlrHTq3c245O&#10;bG2fu/ctZ7b9c3954Y/X6LxbdrXxKBCnTJWtRyZuRWAxMN4C5AOHQNV+oZ+gOVGVlsMwvCKXC6m2&#10;QnZL51QX/byOgvEcgQQazz6TD29LeX6RPI8/+ftfeNv3vcp3041sd23rse6oN2O7PZd2opYA67p5&#10;Ra+aVjyiSelKjoiZtbYKGDYqigNBdj/u80BlbU7Cga4CbgKGlYUYEN7/tX3Oc/C3zfl94WucmqIM&#10;cQIDc+HS887hzBmwsxQ8g0WZIQwYgQ3GiEsqOzNtzY87S8Pu8qi7NO528hZLVESk5Fk8GoKEYFAx&#10;QqBcDHuOK3ZwSRYX631cmc0vLWxv9namcR4FuzCaWRzOHd1JZieuV5hWxazMQggWzEoUmjOg3gY1&#10;7A3V4ODJk7SjcsWEFG4CqgqL2tV77clOd327f3Vzxk/rOd6en1THj07S1+zsmrr8rV/9RMyd+x94&#10;8Mzx0z7PR7t7H/v9P3jtu9527NRNj37hS7fecRsXYa6/+NyF5/q3nBgB73vjG8jGMzMzO7vb7Ti6&#10;cvESEV28ePlIt99k1e47e/c9ozLNy9n5hYoxyrLYRf1er522dje3+kmbmIhJpLEYqKpCVfi6i8P1&#10;r/n9GbjmOSUCGyUlFhCDobQfXqV83bDe4c1cp8AeXB6a1t/D3zHN7evh/wpwmPKtm09+beGN90E8&#10;go+iSIMcOBWaKdx9fBuUCX3RclwOXOdQgmHjRVmhUkUsaUTj8XDUdqyuW06sJ3Y2ckaF6yBWa6AK&#10;FNUUF9QidS6UhvLJ8Gqr10fa4fTIkAdPX9v9yrMXR8VVIX/q+OLJI9HirSd6Wpyan7FFka2N1SiZ&#10;wLzfg9JkLvDfnkZzOBSAF+8bhBDUQ1VrrRUgS8zclo7L45X26V6/19b2hd0ntsfrfs9fm15ZW3n+&#10;Sr761frRANBO9Kw576rW0d7ybcu3HO3NXd5bky6vVpunVpLns9WiqJVjQWB4IbECI2IFAG9d2zky&#10;P+e9nH/m0pNP4vRJJAl2d3HqJgzmbNxKglbFtFJC0o6I1Ff1wdX7cE5ahCFQT4CBMpghwNTnqHYe&#10;ufw4zdubOydmqUfkwLWQyQMpYgpIAhuNoeSZK7ZKDH1FrQFezQTwKrFIzDIDAmFkUJJnEKlUvW7v&#10;wk5RJu7MG45YMz3/Z18ZP3v1dXfdGaduY327Pej3OzPrq9eeffqp0Wj4jvfWJ06dCpEIYJAsLJxs&#10;7uaJJ5743Oc+96lPfermm2/+6Z/+6Te96U0zMzOzs7MiEkI4d+7cP//n/81dd9315je/ua7rfr9f&#10;lmWe59Za51xZln/2Z38G4Id/+Ic3Nzd/6Id+6L3vfe873/nOy5cvf+AD7wcQDpKNQ7P7cZAgdQPf&#10;AgQkMIbNYYp1VRaDftcDpaJ5jzDR4SzId/hwb+AGvtO4ca35LkXTaZ7neZqmnU6nLMs3vvGNjz/y&#10;aGfeXrt6NU5n7jj76v/z33z8gz95T2uufL68yB3wwdIQVBOI1QYAWn8LDj0hCdysTLlRK5RztcUq&#10;NpaXjl25LBK8tUYCK4WXlEwOt2YPJ2qaH5IYUgL5ZpROIGBPysRQD9MEDuWm3e0sYWmJFmPpYWol&#10;BAOybDghqUJVlGRYVELTT8BsrVPml7YJ/kdP9Ytp7SGbpb96a8RCHAiBmBUixI12QyxsWq3eiTSO&#10;kFLmni+vlnnYnY6PLxzt6dKs3tFOT29tFyUX2hs+dunTW/7qrhklNgomeItRUdg9JK6vWitqJVWq&#10;xQgoePKqQgJREMGwpdgQa0nFkPcERndkcWZmfTevU0QtlB67Q90796w7fvLE8gOvfdNrvvgn568O&#10;8zyNJU6pHUZhWPjJSJO2tshg3J76SMp25qkUCmpYFYaYyTKZsP/6adj0oW1YGgGTD6dkcUBoG6Fl&#10;X97cX/1fP9/ILxa/YhMVed7rIuTyyOfxjrf20y7El81sHTecGWAFK5tgY+/SKunn8WCazGbpTJak&#10;VSpwSghsCFDyIFWC0eDEq3qSyAg3HKxim0U6TMN2J9/sTUqXpbVrl7FwSRB7cPSBDpYKB4/NNJFJ&#10;FBobg5XQqmFqk9SWBGKr2uSZs7X13oRY6oUs30uwxnGQXhaWw7R3JE8jP/z7b33/L3z831d/EU4f&#10;O/FzP/dzd91/78pSb2c8XL98/otf+MLjTz/xwfd9bxBdOXr80s5u3I2fOHeuNzO3O5mMdndaaTLM&#10;Jp1uf2FpMUwLqyq0f8CkTc4S9/t9UR0PR8PpJDL26vNXji6vDHr9Oi8DG2YmYvUSsF/ifH0u8YuZ&#10;zAs6OwFQYmFhIeXmIiMQAyhICKSkL3UV+Aaye6jWvpAs1cj4tJ/Q5o0Ih6yYbF5cXbjvNvRt7CIl&#10;KrNpZN1hvvFB+863w3iMg3onoJHnBIAQ6lo4skrGOZd4g7qYbUdrq6s3n7ijVhdE1I8pjK2FZVbT&#10;sCormgriQI4BUA3UM4vz2xN/cWPn8vbWemam3s0tHn3w5hOd1PeiQicb8+0o255wqMpaWu2ZvNxj&#10;RqPQhhCaTcPGgfyKnoQkSaRp/5ZA1lhmZVQqRTmpRoXruNtmbp+b6T21/tVLq8/t0M7XwpO7sl3M&#10;FcGxSn1h8pz1Kdl6ge3NrTPzreVr2L5waVUTglipAyLbaP77yd7Nk6zMwv3W/Ne//vTaGsZD9Gfs&#10;8vLi1s5WHDsbWxPxznDXRiZJLVs7nU4dHV69X5SwHcL+vCsDQnAWpAjG+8Sf3z7/TLpyV+f2mf5s&#10;qMtJBZekAWokigNYFUqWGJYDg76lz9O/IYhqSzUAT5GwM8axNmK1yadBLCqLytdfP3dpy7Jpr47G&#10;q888/9m1z331sT9Ff2H2DXc9tHL0/t3pdGZ2wTnz9NNPx734zMbZbFIVkxBJ+7bbbuvNtrv91kc/&#10;+tGPf/zjb3/72z/60Y9ubm72+/0oigBcvnz51KlTP/VTP/XjP/7jP/qjP/rpT3/61KlTFy9eHAwG&#10;/X4/z3Pn3Pb29r/4F//zhz70wTiOL1++/OEPf3hhYeHEiRNnz54FAKj3/pDENssApht061tBMyxL&#10;YMMEQl2BLDpxmue5pKkQ1FhCgApIROogsDb6Th/1DdzAdxI3OO13KZoPA2tto3A65y5duuR9ZUJg&#10;x6359i/82v++fAvf9poTX8k/myxyAYHAM8h4AwGYJSIQ4eWVJR4IjxIOMjJZmCABuU3ChY0Lty3e&#10;+mVQ7eHSOK9qy/ySn/HNGqvZ2QVQ13UIQYUOgoIOHY/SLIxBSgJD4GBdaeLCtdqteBJjCvZsQTCw&#10;zrBBsAoioeAlQIlhmaw1DMDA4mXab/SFwI9maJAPqewhuT0MBTECViv7bT6k4P25ULKuNzOSnV0/&#10;fm649dXVq3t2WPdacXv+9qN3DnC6pfczjn71+WfdcnU++4vV+uvxnGuhC1tNS0QxIsBPuNObzbJ1&#10;byUYH0wIxjfrMFG4ZjQaxpAly0Kao2Qe24CNvOzM9nyrnZZpK0t8QJWbY4vL61evPLb1+UFym8zY&#10;pzZXi9nYYeDNTq2FRswxVaGYTLNcihApGRWnSuo9bCBLMTNLgADKTURFQ2hfyIVu5jAZCGAiVRXo&#10;IQHAPlEhVZImZ7XJID34hkkBNbaKut5jrLFG+ca0Zbrsc+XKsA28rwPTgVuVlVnZCbUq2y1tpzRp&#10;bVE7pigyobIAhUAS9v3CcAFE1gZKPLEHFLWXdiW9UmZywKK23C35+C6f3LWnt7mfGQVXhrMINQsr&#10;XJBWDRcAhRgpDTxbAmww3VLhGWEP7CPeKV0YRy0hblfJma1e4vsnh+7r/dnRtDvWZNO4ZcQdSdqS&#10;/9gP/oibHWxlo3N7e//FG173G5/9jKvwwKvvN5PyX//KxwbHll97172nT5288NS2E9Pu9tJ+V5lb&#10;gz6LBOJJUY7zvEMmEBuRJrGJiJRUgck0S1udXq9no2hhMPvVx748OT28755XF0WhzsFFBiQE7DOH&#10;g2DwfaW98QsefkGTmAXdN4G7cPj87p9iJRxM6V5Hjg8NutfNV++n0dL+VhE3d0wSAECUJDBqFonI&#10;czh65ChCDYpiY6vgGU2RJb8w8UsvkJZXFHLdne6LxE2gOpOCRYQdIjJVNT19ZP6JC9eubIaFbj9y&#10;VawV+SmhYliDIOoUTrQLSQ3YoCSeeFCBlb88f/75zb3ewvJNx4+madpLom48SeoJxnvGT1vUbnXa&#10;pfcjqUaTvJcwILofq/W3L1RfzwOvv3VrrVfPUMuWrAnBD4ejjWyz6BYBWg/9FFkZTzUxYcUMUX52&#10;7XNsydiozuqO6+aTHWXFxoQ3JziNudaKgWm309WtDaE66bpSghzsSjYEqHl9+AI7m6ML53DPq9Oz&#10;t4a0FdW+SFJb+nyaSWpSr0gSV9ZVWfvKw0aHA/D7nzGsHCAksHwQSRDAAquWYWJHdVVOkU1d0Ypr&#10;aKG1NQzy7AQsEUSa/a0Y7FlA/hWzHsNoFck0kClppjQxTLAiiU9sSDpRUqDyncHVsd/YGw9unuts&#10;n0s6F3/kvzrx3Ovy+f7RRz/31Kc++XvnLn/te+542/HB8Xov68+ubO6O/q9/9dPDvel73/qB0Vr5&#10;P/13//LsvacG862P/8ovPfDgA7/7u5/IpuOFhTkAVV1ELjp16oSof9e73vlbv/0fbr31jh/7L//R&#10;j/3Yj/3ET/zE61//+p/92Z+dmZnZG+78+V88zAYf+vAHl5cX3/Ped6VJKiqG2Np0bX1taWmxqS9W&#10;aPNN7eumv+cGXj7YwNUqETMIKogZ8zP95y9dPn7bWQGUmTQ01W8gYcPfmPt+Azfwdww3OO13L7Is&#10;ayIKJ5NJp9P5nd/5nVE2iYH2fPva5FLR3T1+f//56VM8myuEFAobCGS8AiQSBaCxE/6NV34HzAFC&#10;CLRvPyS1gK9VTCtsbq29cfG1Vm0IxnLkfWmjl771xnRkjGk2gBtTk4g0mhuIAdH9PkkBWFUhcGCj&#10;EXtr68jVEXJOqWVbLViSMhtPh168icjFlohUvYBJjWNnQKowaoKW39o+upIYeeHt8A2EtpGhSGGE&#10;DSBEChYw9ktETT4tKiKKY6cd61ssta3JVnr18lZ38VZESxvT+tGLX5y/OZy7+keZvTwdVtwlFi0z&#10;pAOkbaytF6ujtSjxwZaevfK+MBQMICBDqMEwBIhI7euKCq0rzaZdV3fRWVw4lq9yu076bCpr4olF&#10;ht3NzT2J5s8+lB45MpemTxSTL176Q3E+bvd6M726rkfbI5FgO2ZSBxODaN+XSgQi8urFiHLAvj4m&#10;ABpOBDROaBYSbiYPaT+HcX9ZTAIKh3G5RrlhpCYYK2zEGGGoZXWzyWBvb2N+ZvHU/MVzj1256zVH&#10;rdFcc1WR65o0G9szIKwaBcQeLjS2bwaYVKGiRIE4EAjCCiNWA1gcNbwcdRzqbiUzOS9N4kg7lXOt&#10;ynWKTlSn0DgQ674OD+GgGqziuh4oDkSBDDQGIM3wOZcwGWPELN5yIGcqO8g67XIwCFZC+3JQ1ekw&#10;4q2EGFEv7kch/x/+5b969/vff2Jprq59am1MZu3ylXvuvvsdq28+f+3a97zhjb/6m78xWJgfZdN+&#10;v89RVFVVfzAD75VwZX01Mbj/1tuFEA5bqhjNDouNXIBWfRumnwAAIABJREFUk4ytefub33r5yvPP&#10;PPPML/7bX3j/+9/fvB/1utlLPogNNodRz/uv+QM5VAFCMwFvDrXcA5VVFcLyIm55nQB7vXB7SAOa&#10;n9F1/0sknsUzAvvaqjhyaXL8ofvBHgih9srSbnfrIj84pBdIJul+7tUrBCHetxUQvsF16lwsgJdA&#10;ITAFq/XJI/NXVrceffyZ08dX7BE3G7VTVI4qg5rYqKYeKSRlmAiBUYJ8RenlEW36Xn9l9o6zp9JI&#10;Qj5s0W6nElsXlnzS7072Rq7dzsui1+sF8ahy732T2NSENu2f2FdYpy3LUkiIyDhDoEk2vfb8lae3&#10;nqxOTgftOT/R5y5cyk1pV9i3sFdnY0Ur1X6U5uMq6kaeKiRhNN7bCv0/+sqfHrv55ML80s3zN61W&#10;q9NsEurSMYRBjd0DTW8zSOzMTE/FbW8gjZLuoDXOdsu6EApJ242npY0MOwg0zyVuSa+XVmUOBsQD&#10;+0EAjclCAKJm0B42wIqLQxTXcT0sB50js7NzwjzyWd8mNrYUSgMFQdjzfj/U/hvhpV1Jf0sghQ1g&#10;Rmm0trXn3AoTYvXOcTwpfU2tqxsbwU9uWjl6bXt3ZoWSVjYuC5grD37o6D1vvuWPfu0vf/FXP/Z9&#10;73v/A3c+ONwbj3az9d2dOtfxdHz5uatfe+orjz31573Z9JZbbvn1X//1qq7arfbecG+mP2OMuZ58&#10;nj59end3M03Tn//5n3/ve9+7tbX10EMP5XnebrfX17fvu+/uhx56CECzYa2qZV1675eXlgF11inU&#10;e++sI6IqVDe8x/8fwCCFARSOAWCm095YXfO3nfVATYjFQEIj5n6bYgZu4Aa+i3HjWvNdCu99u92u&#10;69o51+l0Ll68WJZlkiRFNun125974rMXNzbe+33377TPDXM/mINkNsB5DoEQKZwiDh7qKveSzRbf&#10;FBrEB9QKtkyiIsrkTGxE81G+N6NTQbXQX7oyGpZZHccptHpJDumca9xxWZa9ZDKnNovFgCZJytrI&#10;RL6aimTTo8lyNaq5ZyOKAe/riQSvpFHbOmLlIBARgSEGNIS6JghDrde61U2ClI0sDMAYY601xtT1&#10;y9CrWXl/DJiVwV68F2+MiazVMhhiSyYovChCU2US+r1eKCvVpJXFdy/edWH4fNxO49l44+lr61nx&#10;+PqX7ex8/3Z+Lv/zeGm4u7fXbfVUFFM/l0Jq7O7BzbDXQqNQlJ4ZZCAezGCL2sNaDQEmVGncarcS&#10;Zg4Iac0n0n6x489tPTmIZu4/e2r74qrVljHJ3Wdfc+VStpje8/lHr1165uIbzrw6RZ0My1ZlTad3&#10;x9KrNqvNosoXF5cvrl4g0TgCgOAbyRxAHUSrUIlVNhS8ArCGvNfEubKsnTMhBBMRgKryxpK1tqgq&#10;JahhZlYNISgEzLAE72Wm1Sl2cngcXTiuhQw3holtd1uD6d50iZeKDf8D7/meX/61P5M7CDBsrcDv&#10;hxoRlCHsA3shVvIETxxgBLY5XAksIBUCgz03C1kG4BEHMpY5MgFSOy17ldSTWMxMXMdZJAJbam89&#10;6eYzSTeJejXFHlYlrsTAk4iQlBbMTmANHCT2lOTGTW3EKNvYSVUgSIViFCWRN9bVcWs6GOzoSRNM&#10;kg/dVo7JORdNEzq1G/aeX6sn5TNfe+Lm4ydjtkXpZ7q9SOrxKPv+7//+q+tr4/G4Cv4LX/riG173&#10;wJe+9MVHL5x/y+ten8ZuZ3PzjlfdTgaPPPbITSsrXWPbzjETiIIGJSIyzCQizSIyG4/n+jMPPfDg&#10;gw8++Ju/+ZvM/NBDDy3OL8zOzq5fvdZut0m0rqpWkjh2oai4+UNrgkplECRMy2xpZXlrbaOTpDG7&#10;MpvENlZt0t+8QEFsjGHLIjIcDvvdHolC2BgzzUad2dmqzKTRddGQXWq4sfdevE/aiU2iosqmoQqG&#10;cq2qWo7fejPII43hS2UloiovGh+47vfN7l9C/ubv6G8Z11085YAjCYCgAiW2kaiS1kDuSB+671Xn&#10;d80fP/zw3PzdtjWvWkasVE6t6+SVtUlXa5Ji0u/yzt5mOtMqqLNNg2e3r73l/hNtF9z4+SNtjDee&#10;7yUJIQ5w1bQwcctLaEUG5chCGKAX8pZfET5/veJ+CGutsjYNLnEc9/v9Y8eOTTuTh/c+wzVJwffd&#10;d9/W3tbnn/5CdCpt1Z0zZ5eHk51st0jj1rTOJPEZ1ZpgI2ybQbqz/XXsfh1OlcQar1VVhXJpZXGh&#10;vxQgG6ON7d1dAO04sSEZbU86HeR5PljolWUZfJhf7I/zoYsxnU6sQ12XcYsB5FUJbqwHQioCZiUB&#10;G7GRY1WVylMJ623X9GeTwVxr7tj8yunBmUU+apGINUVd9Yw1WqsPwfjKBjGopdRQR2BnEgkG+kqt&#10;mlgjVDG3E/XbUddMqp2kNdiaymyrt1uM3dzM5qisajObFjen4WJN9x6/47MX/iSaDxv5853u2M52&#10;3/2P79x6SP7vf/07/cXOysKZL3/5Kxn829/5VkH9qT/8jTtvOvu297+tPZN++MMfXl5aAqCQdrvV&#10;CH7MRiFEUIgx3O/3APyzf/pPq7pyzu3s7Pz2b//2H/zBH9x6660f+chHTp8+1fyaQpgpilwUuetb&#10;A621zZ54HMev0On6u4BK6oiTSZG3k9QwBHjTfXf/+098Yn08PtHteqCYZP1OCtLReKfb7X+nj/cG&#10;buA7jBuc9rsUzQb8YcDS5uZmnuciYuJkVA+/8NXHP/Izr7tWfj09krct/BRGDGC9CUTwBEuwGljY&#10;68sTMiJjiWEUEghQQ6zKvqzAEPaexiNs9VsLa8NrRPVfY/Q9JLEvIrR02HMqzdp0f2hKqczKXtpq&#10;d2ylwVSWhBKTxK1WWeRCQcnvG18pHLiFiZRVmWBIiWGajNbxaGQc4jhO05SIQgje+6IoXjIatLkp&#10;ITEHKcek1Ci0zOzVq6iSNsqQRxV8pT5YYiUHYmOcZRM3p2hSdjTuR8lg+c4iqm4ZHC9MXZI5dubs&#10;s5fyChLNlEWyPqIrhrfa80ar2gZmhSi8wBt4473xAgRCm5EATkAKMiBAhZmVlUSknOaqKkysdme4&#10;xdMo7EwE6pdbJ+aOLNkVZNFSWIi6RzVefte7X/dL/89nn33iqTvvGK1debbXTyqpc832doaTbBxL&#10;qgEGFArYCI5hGJZgiEgJDhUQWTW0P9zjhJ04QyyVShAoyBERalWlmlyzIJagIgQbgQgMssJ1Hsjr&#10;Qm9eMzrSO3Jq/uSl6PLa1e1T8zdvbq47W13cubKbjyKCVRekarymOBjHJaCpc2ElG9gKjGogESME&#10;CeR13+SsQiIEI5bACgqIhGENAO+0BlWxR79wSjNp2cscShNBYxNiT1FhySgg2q1CEryVAJKKg2cW&#10;BMBBjUecUTTieGxdIAxMr+MxKB2kpFodjK0iVydJ7SgLK67iNGyabMfQrkmIzcl295d/5dfe/ua3&#10;3fXqexJ2x44cd5Yub67d0lnKdsY/9zO/8CP/+Y8sDebe/sY3Fqxr4+Hl//CJf/Ce97729a91lj/1&#10;iU/6fPKed/+92GsYjyyzYQY1FgcWEiIleqH2xgiE9ith//4HP7C+tXnuuefmFxfW1tbmF+bz0QTW&#10;dlotCipVjcoDEFHv64p0r8qP3nRqsrWxlu11F2eKaTEtRmnihvnEsrHWsrUMhBCmvgxl6LU7rXab&#10;DNe+CkXVHQwYFLIpmesmcw+szaSIbdRsMtWhKlEjNslMyyRaJYj7CZwBPDSogoiZSDU02WyHJPPb&#10;FaV6nfe4ufI0QQBKB9ndyghWa1IENt209Y53vuVzn//cA3eduvf4Ua22JtuTmYFTF5XiiZHG3lju&#10;OGui/nhiv/7Uk2lieq0o1ZLLAlr3LcMIfGmosWRbBrMKi4BEYF85x7Ve1+fUKOCHVUzee+eMMUbF&#10;qCoTd1rtZbd8e+9Ve5NRErVRU8/171i6Y1rnx2ePUYULO1JnW2hxZau9ui4SzMxja3cSszcMAzJQ&#10;BgwFY01K7TrLr+SXPGkdPBmuREf5tI9kOs2Y0Ol3K1+m7VaFfJJP9TAwrHETHPhBmsOmpnR6f86F&#10;SE2ZVayI2fXaM0vthSPdo4tYnsfMEcxPkT+3dz5UZj5ZXGnPR2UoJyFyTkhyK2JgDEXqTBmkzJk7&#10;r6AxQJ1WERHHCabFXmIFphqa6olL54Snt849SJ0Tj//hF970ppujauett9zPmN5z+jWPTR7f3NvZ&#10;4Y2AzcHikdm7Fl/7A7P/x+/98mK/vbGZYR0aTWa0/wM/8MGV2RWbOGa+evXqbbfdZtjgP+ZgF93v&#10;rJqdnf3IRz7yoQ99qNVqNUrsK3cabuAQzBYHCxVD8IAFZrv9p849u3LvfQHo9LthNDVR6HX7NcR8&#10;+y6MN3AD3424wWm/S7EfrsDcJFuurq5678kwxe5r5x9DhcXT7WfrLB+GXg9VCfZcEwWmw+lHhifQ&#10;y/LmMRCCN4ZrYal9zBpFiQqXlTcJxMBjuB7OLw+OX1p7fiLbgsp8k9v/5l4434yumsbKSyCwVRvK&#10;3JvgRSbDPJKsYj8t8yjb5ZRlv6BVhaQJAmx0VAKxEsEYMlDDREIcmchLOZlMDhMXnXPNWPLLOv/K&#10;igCBCKSZoxWREOr+Yi+EIIFUoUFEavYwQU1AHIxMi1bHBpJ5tzgJ02ncHs0ceeQrD0+wlYerq+VX&#10;ytaWStaJnalLA1gRFavU8VqHVhaavH6PqEYsiKZgyyoOoRbLisDMJMF7DUGIbTBuI5+udOfacW+4&#10;ufdk+cRN3WO3L51dnL9pvBfFPNiNB1eGuyduuv0Lj/1q4Z7MzDpxpLUf7o6yUVYUNUfOqmXvIu+Z&#10;92tZRBDINzHSDbW0xKgRSk1NYnNnKXYuzupJWdaAOktetQ5gBxKEgCBNfSrsPk0KSWTySZ7alk61&#10;2C5nVmZnF+f2ZrMVe/JK/7KhKpvUz13YOrocG+IqBDgATauqgKDaFGrABRt7FwXLYgKjtAr2sp92&#10;5BnSvPgDsQEFRAHOEwpbeltHUrJ6hiZ1NO/bMxNTsQ1kA+0rUwqtSQXCElwAQvPYTU3WswkwonFJ&#10;bs9Gm9atxaagXt8u9yq/QnnHj1097YSqV8AFA0VS1fPDUVKEOeeuRulTyfzIy67uPZqN/+H9Dxxd&#10;OTba2P76V5+IZ2eeXV/NNod+b3LuyuWkFDsuqKwu7179vYf/dGVx4cG778y2N62hpZne5x5/9Jc+&#10;9rEf+b4Pd+MkaeZgIaoAkzZ8nA5GvQ/nCAAQZhcWPPQPP/PHr3/DG7SubZpiNKnKMqHE18HWEjkH&#10;NoASeWUk3e7FndUJ1cW0XGlziGpCSDsd1zbifVZVdQhEhp0xibUUFRpyLbOsmO8PSiIwC8hEDr5S&#10;3eceB0U+zBA2xsIqoQres8Yz7ZmTC9RLc1snCz04AKHWhjkyEQXwK+sz/mbXgRcotOy7jw+Szw5j&#10;ogneKgxEFcv9KDfpkWPHHv7SU/ecft/Fi1u3Hbsz29nQtinqcWoCaYmKvNA4S558+lJX6jtvPX6k&#10;q3ENoW7p69QlCBk4BxcMRLBQp4hJIoUVg1e6lbcZyGse937GOxBCaDitF3jvDZs4jpfSo73WypNX&#10;n2l17cbOZmKi15957fbaziAZmIgGpv/l+rGtcsungVIQY+Qhto5M7YidkAtqA4yCYTpJa1pWkywX&#10;AuIIzpBCFMHXZTU1BoDkeWUSZ6FFNTURy8EWA/YPUmSfwzbPjuw/FmWQJC4WH0gtByZvQhkyl6lW&#10;51a/MhpNNie5ws2ls6dmTt45OHliebme1iAXoD4A6mJO4xB8WUnCrxxpCLAcz4qWCUWSq0aJpjZL&#10;rnxx+9OtJeNMe3yNOq3FmxaP2OJKHAYpVkrMfdlfJtMdhrIkdZ3h7JH0nvcdSef81fOjjceBDBfW&#10;rrjyyq1zt84uLlacw+DcuXNve9vbFCoiho2ofLO6HVVtqC+AJE6SOAGQTbNWq/VKnYUbOAADFgb7&#10;q0FhMPngrDmysnxuY70GJoqEELVbYTrkxN7YZriBG7jBab97UVVVFEUhBGbe2tqy1trIwZm90e7S&#10;vVhfXVs+e2SoV1FIYlyhbKBGocIMgSKQENcvc1NfpIYlFSUPpNa0WonXxKuvkItRj92tzUv3L785&#10;xgzR3l8fyNTQyOu/AqKkgG82eQ0AsBHHQv12b67XQ0zIdjk3CjWxcWpr+LAvFgj2lTs+CBkiwFAD&#10;BiuBNOl0prlMp9PpdCoiSZJ0u13nXGNF/gY0Ia5/tbZHSDQoGKoaUCspuUYXpq3Jqogo2JnYUszK&#10;MRyR4SSFCu+V8E6y3A3aXU82mRuG+Z0cdX9vffTsNfNE/4QWFbKi7jVzkAoSZ7RNnLNm3CgMHklm&#10;WmUUFWyjpPAo6hF3uYZXDmxsRJEQQI44OnHPzcf56CzmNzvre+tb40y3NsZJa1qFZD0v//hrXynS&#10;7mhna/ZU+vAzn739NfHm7m6tSrkLqiaJmC2TU4+Wc0AdBN4jKALBcOCIDQIADbDecElzvbkqqyKK&#10;Ty6d3NzbWBuuVVrbDgcq8gCy4IBImtlaqEAJCFCPJE2KSZGNxn2aWb+2/hQ//bql1y7ZozuYWDIE&#10;6s521h/52ombTgSuxITAPvC+6nKosNtg20XazdvtIo18DHU1kzBIxEjg5p4IvqmjJyal2HNEQiRE&#10;PrAXBCNEYp2kTuNUnYKVPagWqr3xUxYiqqwQYJkJzhMHtUpxwVHOUWbsnqFxhGApGLsV3MQmU5e2&#10;TWJp1JaiayT1JjKxSskwLHUvuIn0iDoFV7/5+39476lT0uk8u756ZG7hxNLs29/9nj99+E9nC5pP&#10;W//p+/6T+dlBz8bZeO/px7782NeeOznYmG5tZ/l0ZqZ/8viJ+2+//cnHvzrd25ufXzCiRoVURZUA&#10;wyQHMU/NP3TQ9BMIa2ureV3VwStTu9cd7e5G1tZB6roWHywbOAdihLKClFbRTf/iC5+/MtwycZQ/&#10;Ohlt7bz21fdne3u3nDiTRHGr1Wr121GU+BAmRVEVdWJc3E2qcTFCXfoydd0QmVE2bceWVEgZBxqg&#10;ElQ5HFCOWgXOJHNde2wJc622z6hlwRDvhYTYAPAqh3+Lw5TmJs3ulVQldD8NrvEby4uSlpWVmllu&#10;McpATeqBIJUUMr377BmfVb/zuw+/4a6b1bUrkyOIqjfGS12G0ELaH4f+M+dW3/GWV916amEy2i7L&#10;0Epblc8jF9XTaeQsqzAC4AEOCEoI30YJRl8s+Bw6hqAqIQACy2xMoq3F/pE82ru8fqHTSm47fvPg&#10;2Ewc4nw4feOxNxw9duThKw8/svblkKDbixFTYUtV9SIgNAKheEBE8rExrtVJPajSUIkHcxJFEJ8k&#10;tt3z6xvbc4tdqUUtGecEzfz8QVMdAQArAh1Oa78oECGOnTBrJePpuB75nbAd+ZglgHNvQtlzQXg9&#10;v3Z19eKovGm8fNtivNhzcwYtPw5aqIBRRVaiIBTMK7WnIARJjZRkKm7Z3ni3cB1T0NauO7/r6rDT&#10;o0mrP38kL2XBdIsiQ26rmKZrQVspnNE4ZNHUy9XF2YW73rF407D/+h/EoH00zY+uPVJ9/mNP3Hbm&#10;nqjDxtDq6qo1VlQaTvvXHBIRBQnN74hKnudElKbpK3QGbuAbYJpPUW4ikIXFW5gjy4uPPPdcADxh&#10;NMV8BBOlk2rkouQ7fbw3cAPfYdzgtN+lIKLDcEvv/d7eXpMiuLO7GwrfMenR5Njmajm3dPri+vmo&#10;pTYVQxJ7KDlAAV9ZQeMgfjk5eIZhjAkcG2XnKI6dE1fEcVGXYPI0HI5X+8sLVgeWnm8ye17ShfSS&#10;M7QAQF4OHDKkMMpG2cHubex2XdJudeI4DlPZK0a7071EY2ttY/4jNQBYDR1mFAsfPDQBk2oASVnU&#10;RNTtdtvtdiPVElFRFE2axd8E+7Ui4tkwWRURzxWTgVNI1e5REBWIYQm+9KUKWXAapnk7btdt49pJ&#10;qQWiaKL1BG5k2mMCOmNKNmPK20nqKzgDBChDxQIOYKPsfGP5RqvuHKWFFTfoaMIu2qIs1M9PQxHY&#10;ewmRk9iystPaFsJfuvjs1+2FE+ROpKeOLt91MjozcHNp1IN2//KPvjaxtz53ZWNucXuz/PLKAycu&#10;lF+jRFRYdOwTgJxnGGdVggYGjGExVgOoVlWwKKyB1tBS4tByGp3unR5nWUTRq9K7ruJqPay3i23b&#10;MmKk8JXxsJUxcOwgpALvJUBAjKoo2+22VL7X72ar00tXzt++dNsQV55Zu5DTtK72sqJ4ZjW/6cFo&#10;JDsmhae6qS/ef9UoWCmu40HWmxsP+tNuu2ibkCqiQEyMKKgVAQUCAjUNMSYO2qkE8DBBjFQW3lBl&#10;WNWBHIkDrFFhKGuwKKPgY6+l5VFkNlsW6qyPuqUzwXlKpkzXIh1GUpraUlgKrAjXyunEpLutuLBm&#10;mqZqXKv2qece2q287pdmVsIAJjdpZU2p+q7v/d5o+NqNBFtV+fjTX05ddOfd97zxvgcWS9q+evXY&#10;nTdfvXY5r2R+tv8P3/uBH3z39+ZENWmn36uD39naPv7uv7d5ZbUTJS6ICarBK2CYiSmA6LoZ0ybz&#10;6dBNaozptnrWOYHWdV1l0yhtt9vtPHjDBgEavAbJpZw65IaeufTkxcnmT/7i/5ZtrrFKevrU137r&#10;E4uzg8/8wR+HSRheHV69urq7O+x3e6961V133HI2TrtlHbJKjEOIebuccivuuliyyeHV5yA8DErw&#10;tWcmJQkIYolbDt0YLaPeBSesIRgiNmAWqIgQX+e5JTHyQv/QK0prD6uYD5iSonGzXmeBJgirGAVL&#10;jbqYZNtnThzPTy5/6Qsbl7Ym3W7bUNfJKLEmdpzXVCZzIT5S5rNZaZeitFUXWztrFDvpzkwmuTrn&#10;Wi2pLEsMEZCAWZkrWwViFvuKEttvRteavvEgCsAYA9IQQin16tpq1sqe237yfPGsI56tejdHt+ZF&#10;ktp2B+0ToFe3q06YHepoPC42ttfby8UEw+DVEIy1hqyYIN4XtUS2dsYJONReQyDDTUTXzFx7sRju&#10;jXDkVJzlU1FESVKF6rqosBf6kM11Od6HUNJJPjEMtgaQUlTEB+M1Cdor9/y4AJwzpm/L6eSRYnL5&#10;wrVXL7/6TP+WI9HJVtSxGdnCQdswgGavnE4upprQOoygoKh9gtbWuTJVuWu6423a2dj8wquPf8/T&#10;n3/m+DXXO3lsaaV7ae2JdOD6RaflOmnU1TQTw2PNO25PWGqTm5adQoZZtkdtN9saLC+PRmuWuKqK&#10;JuhQNQCGCd9sRImJ6uDrukzihAmtVtKk9n3zkaYbobt/m2jS5ZudPWC/L36uP7M93Ls4nt7ZbUUt&#10;VKMQtZyzrSaj8a/boriBG/j/O25w2u9eNEEvRDSdTrMsE5G6LvozXQpMEzOPo9vr23lVnDp6r3am&#10;W6MLBrURJ41XjerSZqAmm+VviqZPUkQCEJSqUOXZJEhdV5XACrFyqMPIIHXaZbZE4Zv1aVw/T/ui&#10;nx8axgALqBpWa8SeOXEqdtayXT6ysnjixLI/smKX3cRozU0cMR06KpVZ92+WiISgpKAQGIBUdcnM&#10;TS4UADnAyzrzSurFO7LKGuCF1FNRFsWk3OvMRRVKglPkXhBI06ilSUSWmIIQlT7LVIqyFLaF8q4P&#10;Y/jIjDoDFU18nlcZugMT8hAIIANioDRaRR4agNA9Fp+8b/bszfb4oOoEYy7rZpwNnqyeKanwGkSD&#10;qGdlCVFASBfi6Wjn2pb04pTGxyLa0aSYrlhu8d2vufuJT1966MFXrU4/O1Xvk2pS+V7fSdBpyAMY&#10;KlUIbNgoVWWlEtjAxUTGQoMX9RJsAq3BFcWIuuif6ZzZbe+1XOcYjkWp2443p9MpeY05MlIZQVzH&#10;RkyoA0yAgWVSVSiyiW/3EFizYhJY4k48xPCxJx9fD1t1VAzHa4Zd7lBGeemnSWx88IEAdc3TywoW&#10;G9fxzLQ3N5mZybqtoh3VqSIWCwMxKlY9qYCkAgKxNAPYXEPkcBmqYCErYGUGgVRUvUVFKIRyhjfE&#10;Sqa0JnO2QALb3qPEiKthMpYR1bVUTouuyoIn4qkSj7iq0R4ZquMqi8shlWOVnSrrWF4gldIhJFlI&#10;vUYBJfX7V9aee/Lq2s13nv0H7//Ahaef+dQnP3nT7OLS6TsGg8G1a9dmen3d2Cr29lB5F0elhNlB&#10;f3d1rd3ppD7sXL56dG5huLltXExeWIWIlIhBFOBJFdQsa/iwt7YpnmKOk6SWQMxBfK/Xq6cFMxNb&#10;MIJWdVkaIpPGUYvzKDz9xOX/9mf+R5iKFttprzNau/Sqd72x3Nv9gYf+Sb23V1W+3R+g1d157sIn&#10;f+u3/9eP/zvJwwN33+88rV24PNcevP7e19x6+pYrFy8fSZKDccfD7GMWCIPBAFMt4g1pxCCRclrG&#10;KiQEIQMDAyCoCJTpBXr57UOTGv9NwkQPHxKrGBVWYWgEcGzr4aWB5Te/5fV//sVHYOSmlc4cRU4r&#10;eCoDj8v2tZ1iox7XLg4hoMo7EXFiLNV1Nao5jV0SSIiahjLxhJolfLse+uEk7fVSLTOH4IXAhtkY&#10;YvXirdQJcS1aTCb9uc522PzMM59ZO7LVp/nj0SmzY+M4uX1wx7HB8Uuj5y7vXGo7vZxdLg1zCGBq&#10;cuM9UWB2vaiqyqwoDcEZJLGBqtZVEN9qzywfSVfX86qqlElV66D7zcf7h3ho4YEcfEY0HxMCKKmy&#10;r1XVwFoRq8IUfC2wFNFqPR4rRBHbkCYhcrydy3Qayo3Hx2XF8/FJdyJpdckTgsK8RGf53yaormls&#10;YkfShaTdzrxSYcXEcEm7uzuZrrkn7a0nH71y+fTSmRYXg9Z8y+U3946uhgurRe7TWghxG558WdUV&#10;haiDqpqEJF2d7t77PW+7sHF+kEYi+wV7BPpmluPr4axz1jWibpMOF0K4IdV+G3DgTRHbVKZJMEw1&#10;JAHfdc/dn334c73XveW2GadkIAqYgPrGgv4G/o6VgtH0AAAgAElEQVTjxlvguxfGmKacdjqdqioz&#10;ew2TyXhrdTOfFL//7/7ED/yW3dAT+dk3LJteAInzCnGCtLK2tJky4hovzypF8F68CsB1LeMyF61q&#10;YlinUGIw6gCwpNR0I0Bfcmv2m8yvvvBDA4iCwEYNwxhEe9s7090iTTrd5aXKl0M7cpkd2DkW1+y7&#10;m6YUsvEcqhcSEIiDEgWIQsDUjM7WdV3XNRExcxN9/LJyjwEws5J48UoiJlShXN9Zf273wsXnV6eu&#10;jFySRB0rccqtYzPHTtuk006KqojgyvE0aaVM1kbxkPmp589nrhLNkpA7ojqDqcEagsITC8UwYrBH&#10;5CNvKaRGZ46kx8527jiLY21peUOteIk67SvX1nIeZ1p4QVkX1sNq2kpIzE6rI72Cl+MjK8P5E9HR&#10;dqe/NHfqajGMbHmm61vZ1ftuP/Mbj36iUxfEyF0tDkUJZkYA+ZCwg2BpaWUy3i2yrC4UsYAtW45N&#10;FELOAZHGkcSujAeYVTZzyZxDNI+lxWRpNaxWZcVkjCBGtNI7Uo6qYb4byLvUItEavvISRZiWk7nB&#10;XMh90m3NL89d3Xl+r9ypZorSZcJSVuWJuzHlsbZDibI2UAIFMfuLVBgxcR33pr3Z8Uw/a7eLFjQN&#10;bFnAqI2ARAFvCQwBeSVbWl84AEr7EcpWCVBSYoEo16SiVCvKgNygVPK1caUhA+LgKpvuRa1xq1uQ&#10;RaA4hBlfLlU6qKuu5knIgw1xGknlukW7YqxWk83uZK+9N42qQo2LO1TPlzI/kX6uHfYJk39y69zG&#10;aPOf/fc/6SyvP33pngcfuOf97/nln/lfvn7t4i2z88X28HS/r+oiZyvJXOQiExkXD7Mc4BPHjq8+&#10;dz7b3Jrr9nRaUjOoygTlAFIRUsGLqnpeEFOqqgpT6vZ7O8O9I4N5lJ6I6rqujBpjiCEGNopsO94J&#10;k8tba7kRuzi4MlmvjA6CTlyVJIGWuluj7XTQSpKBVy3zPbPS/f5//I/+s3/yXyPqXvz8I6bS48dP&#10;Y5j/0r/5t8OyfNOr76svXbHXXX+a/B4oiIgI0ozIWmNiC0el/r/svWeQZNd1JnjOufc+lz6zfFV3&#10;V3s0GiBMAwRI0IAQCRIiKTMcURApBaXRUhua0ChiRiaklXa0sTGhGW3sDmNIysSKq5WXhiMLckgR&#10;ovcUvGs02ne1KV+Zle65e8/ZHy+rugEQJFs7pCBGf9GRnZWRme/ls8d85/usJbToCECjwlHpivAK&#10;GizjFa5CV+tG/Y+D4BYhRQiYtzJZAGIkJQzIWPCEmcFSuV5bOPn0/sO3H9scHrr1us986rPzu+7V&#10;kmKsssywKq9ntX84sZCHcXP3XFaKEkyCKNIAahiPAVCWooAjtEQOEcCM3GKFUEYUxO/Aj34BRhMe&#10;W4Mk7JyABGh2Rc2+8pLq3gqFTwzyY+0TS71+xa8Hq4/O+7tvjm72Ieh3N9YWz1G5c2B2fOP0BY+q&#10;TnMsNs5sAs5pAa3J93JwljMQ8DV5BOKYBQTB2sQPzPiUHD/Z3bG75AVBanPSCgS22eCjAWABBYBM&#10;JDR6DUWQHbEyYAksMAGQckbS1CWSoSmFE6Ex6PI0ji0PhSFIM62yzRXXIZ0r0+JZb4eu+M6mmjS6&#10;bycBHFMT9tipzEYXz52am5mJc1tx4265srC8YWcrT3Q+ecuB71+4oI4ubygzODTTSrO1/Y2Zp9vo&#10;cQoOcoBKCfIhky6neTJIUIGnjOrY9np6PtI+6jFrIQhGJNVv6rLT7XWrlSoAEFIh/l/4/VzTiPrO&#10;gF2uFDGA5VwLAWlwOSn/jusPL270v/S1h8df9ardAQhDMdPl/VOv8DVcwz8truW0L1MwcyEQpbV2&#10;zhljlFJsXVgu33LDzesrraXji42dk7vn5j7+u1/cPa+rYWS9LiMAMbMGYcUjWZ3nGUheGRDhC2Mj&#10;AtAE1oHSSFqBNWmWEzrPGJeJD76ysfYrMQxy3RWyAACiiybK5XmzIp4oZJ0ABQWgkCwWABiJKiOM&#10;CsToAHNBWNlcEZeLL91B79jxZy4Nz88dGjs0fhDayljfqdyRdegKRw0UsOxEOUZGKgJlJFHIohlJ&#10;UGikl8DIzrncZYjqymbRFa2XQu64CIO2bDkRCAnZITulBDzo22xxsHp09XhvNunoQSoGhoiDPLBm&#10;KZtbV2uDdl5x0aFgtpTqWnVnmuJm4p8bdJ9ZfBSrqxIMuoMOqCwIAULgFIoNxSQADJgRADujxEBG&#10;WrQR7VJO1hI0pjJZmabZWt5MdAySZ9JzOSCy72NYCS+tuECB0eVds3tvrh/Z6R061+sudbOguuNz&#10;X/4MZMPJqjl+/mir7iWWnQXXB/QAHAQUlvOKjdkFCDa/vXJk0Vw44U4P4mFpEAS65JXLXuAvL58T&#10;sAYMicrzVAD8VNX9CvagXqnV9ZgPUWpztOgxVqR0XfPAhttUAx1z4vnKCCX5cJD0as3GxsbG7l0H&#10;LDhJSfne0SeeTXW2CZuZDMoVdJty3aH6MIu9IBxkm6SLAkhOwEWDTjH5VteGfjXxfVvY2wIgaB4N&#10;ZgMoQM0IKKSYEJiJcmJB1sJKRAmDAINCYYtFxMyFme2ITofESoFo34FDyNhl2sWUEGkEDIFbnE+I&#10;NIWD3CJnmcsUZehUYxhbdB6nke1FrjPwMjSRMBgIjYrY9KxmCVB0dqa98o7/6ScSKH3ot3//rptu&#10;+diDf/G6t9z9rp/92Q/9/M/NjZf27do13Ohgv+fVKzaPvZLHKa+vnJ7eu6ezuDhYXJxoNti5dND3&#10;lT86mxUBIQoAC8hoOg4BGEcnfnHuV8rlfpbsmJ1bWFjYMTl9fuH8/MycMAyTRHsGwFh2mZGBJCeX&#10;z3711DP3/9x7EzecnJvs5sM47k/NTC6fvzAxMWFqUcacxD2FqLXytAGWgR3k7fb4wdlSbQw6Q1A4&#10;vWfnVH1sYfHCODEBCxbDAkKAJEwATIwKHTJo1L4XhCUIQh+EyQEyOBFEARYGACFVnK+8nafz5e7p&#10;Cy5i34D6WHz26yaEL/kpAuHnXTyf906S0RcKCgMQaDBhcnFx5/5dnaUFCndPzewZypdjC55iyVKn&#10;S6Y257i2li4063zHTTegXRzECeapZFlFq0qpCsJplopWDsGiKi4UVJTzABAcbO3Zb/p49eDCfZq2&#10;BLMvaw0oBVjwY8TmmYgQgVbk0jyqBPMT8/1BUsrDcqO0Qu01266Vmqvt1ZMXj89EE1OtqpkwPU6P&#10;Lj5TrpbQN85QN+lng67LctBkjOn1elqh72stws6lOaADcOAZL04zBFWv1I4+nczNclANsyxDASEu&#10;LtijNbzMN6Ytk1sZqeUDMIOzYAU0gm+ADLBldtTvx6FzgjbLmAEohNxIDwbYNOfXLqhN60caS7pi&#10;6mJNBJE/lEKv/ls5eOBFxPgXt9qf/wZS5MWJzVJ5+InnGq3ZfoKe25GcbX36sydf+Q7TOBSefPKZ&#10;naW9xy8sHrn9xtV4lVUaNvxyaioMqYIBgNI0yKyA8UxVOZSBv3kyXX9u8OzffebXf/FutJCkcRAE&#10;SZoEflAcLEXp/Ouuf7VSFZDCU9AznoBsj9dew3cAzKAUEXDmnCYCFLBWK78E8MOvueNjH//sg5/6&#10;5NtedVerFWbgJ+A88Llw/AIugjB83kWvCHKKI7bY49dqE9fwXYVrOe3LFMUYbXGnmZiYOHTo0COP&#10;PBJW/WHa2bFzdt/k7qwP5WhyqHvPVI61v5hOT43ZCbWO/X7cm52Y6i21q9rT2mZu1FgQAMCRKiwU&#10;U6Nbd7HL92QGZkDUgHnONiNP+aQhFZe0dKnsaqtL6o43vGMBji7K4ym0lVKQGxQiyIuOC42kgTSD&#10;EVAFBdSpVCh3JARgHMBo4rGIRzJHnKNyStss06CiMHRxPPDtI/HXqkF5T1Yr5bVEJ33ddX6qfSIn&#10;ee6U0ZnkAE4rpSxRorQLyxBq64ABiAHFEbA4JnJUkI+50DPGooYvRadFAYDeyvwdiSMAAJ+VysGz&#10;5DRlIZCPceS6pXjdndn0UzO+Y9BLPNeO/OiSXTxz8cm4MrOvuXefV96hZ5K18yrcP+T5Tz/z0WTq&#10;BFVP5HoDiQCj3KaEGTtAAEELEBfeMwAg5BRaj92pS2de07qxD/2J+phkihL0TXDr2J2PXno47iRB&#10;PQqqNODept2grnfj7I2LZ5d6iXvqzPnD03xpc81vTbdzdaaLPSndcqQSVC/tNOm4v/uJQTujzCVt&#10;Tm0quu7q1w92x3F+rr5RqZTmYXY2aJ5zy75fnV6sfc9N3+OMX9e1XnX5fLawQuvPnTkuJVlon9nj&#10;7ZykRugqnNN0eXa8Ob02bANQK2jQJrYmW1XdWlvv75jeByx7p3YtLJx2Yd5q1futZAi26wbnlxeG&#10;3WEtLGGJhpjlDuZL5aWVHslAs042Vbk6bdMuYMrKjuSmgFDIt1jLsJwDEludKAfE1hcCAAcq1z6A&#10;x8QioISLKcfCB8mw02KVCAk4ZIsAaCwSgwZhElAAmkEDkPU1KhAdoK1iPEVZnmiHBACa2XfssVOc&#10;gTgBo0D5KQFAqsGRaFC1rBR0TK5EMRJ7IHlCK21vOSlJWrU9rR996tl/c8svf/7Dj/3Yu/7X5gze&#10;dt/bf/t9v3noliNqTHep3chLmrSq+4nrGQ8kjYVMpdGMNzpeEAJAmlsUAK0TcUBAhAwC4gQAEBRd&#10;liEXBKtGNRoGiAeD1sT4dfv2f/4LX/jjk6fuevWrueQPuv0kt1pzY2r89JkTjfFW221++vGv/G8f&#10;/A0Yi1KySa+tkMtE2ebGeClyw6EohUIBsWbRuQXIBCHXkJukvmN29cTpsbCODsnnC+dOvvrwzfHq&#10;KhAhArEom29xigkVsAbWEKd2c2Wl2Znyz4neORYJpWlaiJX3u71yuZymKTJay8pQ4EekYNgfAAAq&#10;jYgoAi43xmfmPM+N9rXWw+HQGP8F1zYQBASmF0Z4AFfGdXTl66NrWjEbDiTbRUAhQgFgz5gsy3Nm&#10;9LT2gyRxzlSSNA8G3QqGnh47u2SRxrQKA8gcx6Y5/uRG8rePH4cw1NnKuC6VrPWAGJQKwjTP0bIJ&#10;vKK5qIC3JngdCRapbFF8KVi13/zx6luKVEjRACghEiwM0hySE7FYSFAbBUpENCAoHrphp7Nxunv2&#10;WPe5trRVBOVIDY1L9UbaxLyy2eOls7lWbcWcObSxznkojCDITBD6xAiQJCUkdAyucEcCQRANRHqQ&#10;cK3UtJl75B+WbzwAtbC2ubpeqkeZDBw6KPgXssWxF3IIgLzdSxVkAmABI6BxFMajAyeAgohSCYA4&#10;QwBPgyKwRZXVQIydvKXODPL20uaJ9vk7dr1yT7gvTroeRtui0M/bbiOqP73wNbqsHQ3FDkWGrfnk&#10;NE1JqahSdc4Nk1jAxO1Ie7Wf+te/8PGPHDt88PfuufeNn/jC3+0/su+9R97xhx/4y/veeeP8/puW&#10;zlzYf/3ejz703L333tDnU1869ulLtGQBIh8sw+qA62EjH4aYlhtcX328fekTGz968L075m+2FzmY&#10;hvOrT95666157gKfRpktvmTftfhZxdlUPCfa8mm+hm8/jCk6r8o3YbEDAo8U5CV2moIfvu/ur37t&#10;kY985bPze3bvPXxdRUdtgBKonFkBlIgMuG5nrVqvwog3RwAKEaSQGx9d4q6ltdfw3YNrOe3LFwWN&#10;thDsvf766zudzpPPPl6Z9IfDdLI0x07zMNCB99oD9/zdlz6cN1fm39is757I9Npi+1wQ6mqltLrY&#10;NqWtUOz5ThijuKf444qiPrF2SAhWkBz4DgEhNQzDtcFUa3dl6kAEk091H8dokNoYEBQ6AGZg2oqg&#10;RgJOUHTABJBJZJsiWCxxW8NTAJyyIKwInQiwy1yGwDEm55LTj2xW56b3Jf2hBA4JLq1feu7oc2ud&#10;JSAQwn279+6e2R1J6NugrKsBh65vtVIADEV3WNghiojwaLCYgJUACikBxcxAbqtaKciOQEb+mSQM&#10;iApBAZBzLmOXA4CCarXUN8kqricmmxtTWrtBrx/r7ExywSna43NUyXVYMQE8fGnzZDKQYJm9i1BY&#10;LCEAKBAPwI4cetFuuVwCIyt0nGcegBSOR8IaCKwpueimyo15Ncdu3mkvZ4NuoVPrGZOeS/eU90Vj&#10;ftCONntJoz5+ai39yvGFs52O523OzMwBrD916rmz8eLScC1qltwwNkZbbd6w/+5XZYcd459deHDl&#10;0vLO2dnV/qJbF2PULM/uhz1xprTWTQjTNLk4WHKJhL72PG/Km2hh089KcZKVVGmiMrNoF5faF1jy&#10;Klf75/rT0dyd07c2x8eCIJiC8fpEtJasPfn4Ex3czMrORpjjAGpuE7rDdKiqXhVp9VLv2cdh9758&#10;Yme962jQzwJVTFMCAigHQRY2BuXGsBRlnmYUAEsCYhWDEhAgS8Q4imgJHAooYUFwcjlLIWEAQMGi&#10;ooIIRdSOoFAMCaOAiFGjqyIDpN/wBCXF5Fli5FyxJUCmKPXLiV+slSMeGptG/WE07FbjQSUeqqAX&#10;Lq7YS2HTP3ryudfsuK63nAWBB4YEUpfHOQzRggICbRABtWJ+4cT6lQrAL+45FvGmXD6oRq1aBdhZ&#10;W69Vqm9585vPnjt37OSJtU778HXXT+9oHT16LNXc49Tmm1kAB26/EUoeEzO5og+phBG21XdUUTLS&#10;zIoB0BbbXIdqs3NBVZQlZ3R0auHUG15x54nTJ3Y0x2zuIM+1KJ88bTQIAbheGg/StDzZaEQanX/6&#10;2RM3/uSPu7PPrpt44vpD/dVLOVtE5ZxUao2NtbV6vb6+vo5CSZK0Wq1er6c9v9fbDANPRJzLERUR&#10;IQkAvFAQ7oVDkNsx3IjVC8jwIvHz7fdcliC64j1pmvq+n6ax53nDYaIYer0ho5eDsPLBh/7AdeP0&#10;K//w5C3X7wnArW1sjk3MncvVSu5c3r33da8Nhqc++7d/dWC8deTwdZWpaUiH3XbbAiaDQbu9PjY2&#10;hgJq1GOhK5bOdIXs8zd9vNq0tnB+2jLrHgkII4I4KCyCEVEBKkQlKAKNRqvbHmjydk3OV6PKid6J&#10;NEnAkwQ415KrJIHEY+U7T1llha0SVxB8AKA4u+X5++Ty6oND0sYbJlnkhbfcNPcnv3dh7968GpaK&#10;IdlRQlsIowkQ6+IbL4shX/46etEitrTT5HJyhgLIoBAEoTuEsnJBWQZ5sjJcubh2cWKy2XSNwv72&#10;+b1Zhq/XqsVi1lcud8Ou1OvOkzQoRUQUJ0m32wVCRFQURLr1y7/6H5cu9f7tv/2p5Uu9tVX4/nt/&#10;spt2wqH+9ff+xmPPPvmJv//kgP3OQvaRP//Y2/7Vm37tl+/tOWetEgcRQ78PLb/q85ixY4OF7Guf&#10;e+apBzr33Xr7BMxKLGmad5bWx8bG5ufnCzMez/MAwDr7df3br+GfHkKAjKK2DlMGYA3cJNNJulFQ&#10;fd0dR04trz/42c8fu7h4zz1vmAggBvCJNNB6f32sHFXrDZD8ihoEg3wb/aiu4Rr+aXEtp32Zwlqr&#10;lCrUj40xBw4cUEoBuUtrF1Irw0GeD1KfnPbgyJFbHln/9PrC2oF0PNvsgmSoBfx0I02pilZGbcDt&#10;gEzxKMrfsucuAv3tJdNoeAwBRLaVmTyf8jwfr9WGEJ85fRaqKBaiskryDApBEQYULUA4StWyIuBQ&#10;hZCH08r5CA4he8H1tChjOxAkEhHLjhCJpNPrPN593FPlaZzdRXNNqjfGxyd1r9PubgyXN5ZWyok3&#10;ORyvmIaX1VUeGecD2iJmcogCIMiu6FQJaBYUUAKKQQvjiLPGLGAJHAEjOOJi+5CAMFtC8XSqXIIi&#10;EDRUfUc0d3qjo8dKme8GnCesVvvpRgzNidKEmsxj+Vzn0dP9xZLsn5jc9dDAbkxgpB1hDsCADmDL&#10;fOIK1vc2G00J+Bb8TI3raiU3Fav8nCDHSHQNTU+762t7djea6KU59FbSxYW1hbVuR9jYfq/eivbU&#10;91RwrN1Vjzy10ifv1a++7smH//pzn3xY625eVwen9jXW6712u9ZqgpGNzcEsTFW4EgWVehwlA78E&#10;5YQrs96k70U7cKauGzp1krBD7Q1N92zfxWyaHg2pVK3KQMCCE1epVvaN7cv91F8yxuXTpZlgGEzW&#10;Wgcnd4DN0WKWdwabnQudC6lKEu67eJDZPCeAOtgKcIq245qlFkI7LCemDBnZOM8xICtpkfBrhij1&#10;x3r1HRtj0+2mn4cMnkMEJEQSApSR5Y/bNu8odrSQAwBRjgiABbWlYh4SHIAUXVwgFFYg26ngVUEz&#10;mNwCFsaYhALaUSkjz4GI9MN8WMrbJbtSj1eqm92wl5G+5c6xj3z6/T9776/8yf/94Sf/y9/FnY2f&#10;+7WfXfjKx1s6LFlPS6py9JVPFKQ6sRr56sbAvz5QwDdeJk4Del7QrNXXVlfPnTp9ceH8Xa973fW3&#10;37iweGF8z/RSb/X3/uiPP/in/0+KOSjNODovgKlI0bdSwK+3KbTu9HvTY9N2MzWDQXvQS9hO75hL&#10;Vro1HfhBILmN+0me9pTSxvcqk9Nrp57za67ULJ0/v3TzO78fziyqcnMicqvnFoioXC6XWq3O+jqh&#10;NTqiqE4bfUJ/bGpi5eLFWq2mgzJ0h4qMaHEiBISKnIBzjEo/TxbuhTTcy8pHV7khL79fKWOMn6Z9&#10;31dEGlGlaVorl/M4jcq1Yb65FvpfOfYPrbHSDbNSN12a3PN0bI8Osseeevqug2PDJx98/3/5nZ98&#10;9/3//W/+5rknHv3et74lDH2tdRAEqMNyuRzHg+ctuVCrKuS2vm3xqABZ9Ed8dQQAIoBi+twQjBxj&#10;AYwgIQEzWBzYZLw04VW8rtlcxOXlwaqfhSGV2LaxOGAQANiRE1VUF69Srk/EWZtBdvb0ys49YEgh&#10;Cf8PGqMWBAsaR/1wli3BZO2gZqAEQc2WffaraVBJ/UZWbqoqsDDSi+zfaNQZvsJrCvDr57oFcnYe&#10;s1JKKSUCxvO08jJR5xYW//IvP/Wed//45OROxF6zPtnptffM799M1x5/+KmJnTPvfMctH3vwi7fe&#10;eCQZBB/9P/8zD598xetLNvQPHj702Plnx1phzdv9+GcvPfHfnxt8CvYcmvnJt923e2rX2vpateVK&#10;s9XBSnbrTUcOHz5c8IcJCV5S/OIaXp5gBBLJK0GUgnNAeyZbP/rDP/jUsdMf/du/vuuOV87vmGUE&#10;Da5WbgnYzXizFkaXlQekEEeUrSDk2q6/hu8qXMtpX6bQWidJEgTBtorD3r17G43G6bOn4kHWubh5&#10;6fylJOlvxCvZ6nDP7KHPn/5CA/b0hqd9s071LAe4uGJ3TFeGg96IrgaMQnRZQHh7pmI0sgVQ3IaL&#10;CU/AEXtztD6Vcm1jeWPnvlJbNlDEU4EvoQIBdELgGBCAmBgRweGoCTnqABe+mcAGQIPKYEtXahTx&#10;CDBCZnOPFCKxEwIkozl369nGZxb/fr6+bzHb3YDmeG2y0Wg1yo2zx0+oCTrdO41OH5kp1cKWSokT&#10;0EE5pYFVAECAAqAUS6FKQyKjJi0CigJkIABBcqABLEGuWJBRQAMoLjxaKdUqV75VKkTZVZrzDSwe&#10;PV0yWag7Gmle7RRKunYhEm9naTaXdGX91MJQAprq+J2T/U3VEqdiDXlRXhVkALfN+qatFsF2/d44&#10;avq1uepMGcOAPcgYmAApQJMNeCysoAkAMoHGrD8+39rZLnX7kpw48dz4IDo4O19KGmfPJ6cvDa6/&#10;84ZHvvqnE9XkjbfeUY/808lGu9etk0e1ybk9Mw5kqbwxBS3T1caq6+sHDrX2YVfG/ak7dt7mmWBH&#10;e0InWg3F+F4KedU2yml12qOW3yjZUiiBxAKWFVLE5RnSVIMGVTx2E9GErNE4NRo6XF9fIp+WB8tW&#10;UpWxi/Mo8oOal/nDtazfExjkkCTSotrmYhY43H8oMDXTTrsJSLVUyeO0mPDyGKK01OpVd663ZtuN&#10;IIugMJWFkW0foAi6bVJ9EZ7itqgYakB2qF1hdoNU5AXEFrckx4qjgre7YVeRMzCALbxKFROBNk75&#10;uUYHAE6xCECm89TEqdeLw81MMUjnk088Vn4quO+n/sUeONhb23j27Of/5m8/dHdrf0NVTOYMouYA&#10;EFOxAFahUlcTdbw4LUcBQsjy3GidJ6m1dqLZmnvtzNLS0nNnTv3+f/2Tmd1z+64/sHDiwmPHn/rg&#10;X/wRGCYFmeJiFLn4TgewPaa4NUEKW1a4DECoFRE5kIydErnlztu+/NBXf+D1b/aqtaSf9jqbxpha&#10;o1bxPJdzkqUAAID/f+sb65O7d633OmdPrdTGG6c/96U9t94E1TFQrhZ6zrlPffIzDz744Dve8Y79&#10;+/eXSqUTTxzdt29fmqbri2tjrSnn3OrFlXq9DpBpRc45EVFK5XlubVp0n76dIN/3CmpHPMyN8dmJ&#10;Vp4hpQic0NmBObGx3muf+6G33xf02qkzg/LOZ1fXTywu7ZioPvH3f/H0pz/1V3/+ic219t7Z6l//&#10;7Z9XK3UkIYJ2u53bNIoipa5IvF+yh/w//neBKBCCbY822VKqB1EFE5ktAYIwOAZxCBjqsBv3sti1&#10;Gq3DO28cuOGp1dNRoxxj7NAxMBAyCCOLyEt7wHx9OOCCr3TsGNzz+roxZpj1mS2YrRT//0dMzkCC&#10;hKKokH0ABmDlGACINQ85T7JaXG5CtcmVaOiTCJJmpO2ywvb08pW4ooTCIM/vfyIX97soirI8JyIT&#10;hBoBSTvn4tj1h/b2225tNaeXFtenJnanqfO90spyW4zdO39wYOMLJy8cecVtw43+wd37d/zS//6H&#10;f/yrjz2d/fgv33v6sad27dq9eHrtzNLyl9+/2lL+j7/3J5rQSvqD3no8vWv62UsnXNe9+Y633HHr&#10;HVOTU7Cl88TMRptrmk8vS4ymkkbN1cvnDjtryWgFSMyKTBng+n17jLiHv/bVYefgnTffgKCWNtZn&#10;mq0gbF1avzTRGicQBN7SMSlo8NuztddwDd8luJbTXbidNAAAIABJREFUvnxBNLrcxHFsra1UKs1m&#10;s1lvggM7hGPHnv30Zz+ixPa7vZnarv5zX7jwUL/ximh810Q7vQABqBKsDns+jehVjKCYkanoYhXZ&#10;AI/i1FF6xSCA2bY1ggjjVuk6jlPnaHd118n2Wd/3ESnU1d7mKkWjAqAgjEhlhcoIbiXPxSMDOhBE&#10;RnLEo3hk+xEgZ1ZGKUQnLGIRNXrolO24zkn33Ll4yU+CPemuvVPzwlklqqxk6+e7F1f6m+TrxnR5&#10;Z3U3ge9SJgWqaC9DMc00ehBxjMQEgoWmEAmCduDnQEKCOSMwsXbFoAkhUoaUEGYI4CgkVTWm5QXt&#10;sVtPZyf8S3mtXL9n7+ulLp9IPxKv501Kx8Mq1+b9cCaVW5bjEiQL1l8J/AFCJqMwhxlZtnLaYuat&#10;+Ff4bRrGVtjYObYjpMigB5ZAFJAyCBWjneN8c5AmKYmu+Y2qPz5t8jxy8wd2VhWV0mjQz9A0ddBS&#10;OnzNHYdL9lTIHsRqjMan6lO1wHoGOmkMvjddn61mlXEz5mK+oXrQlLRed6UgPFQ9oFBX04rOjJ+C&#10;QVP2WlTWN8/enFVsqRQ1pFpTFYUawITk5dbYDJp6rBQEKs+DoW6UG5gIgtGmVG/VhoprpYl90Z6v&#10;nvjaxfRSe3Ojp+0AgQUiAwFAmaunzpwh4AM3NmJJnCdRaOJsE9UWcS/TUVpq9es718Zm2k2SErIZ&#10;BWMghMVWLQxpYfTCqEZADEiiQJQjZlJMWsgqBhTWwhqsElYjOVkQVHCVrVpHTGbknuNbQlHKeYWR&#10;MiCBWN9BZG3kMg8T0YN+lMJk0NrZ+L2HPvTA038/29vvluL25um33/hKv1fxk0hBXzGDeOCQPXRy&#10;1WIsLxWZhsbLrNVAUVQmpSR3U82x5mTrxruPPH3hZDRVe80rD7zr597LklHoWYGcgLeinaLftJ0/&#10;bIfsW1240UK1Z7r9bqg90yh/z1vv/dDRE5/44mfv2H9ztVQK6pUsy873e3k3N37gR/4gzo8/8dDp&#10;8+dmds3dumeu021fPHNu0nC7DL/xm++rVCq+7//cv/vFD3zgA/fff/+tr3pVZWpusLxcqlZXVzZ8&#10;LwWA8bn5k08/Wa9H1VoJUTlnlSKAojm4Hf99Q0Wo508/vvRGpRc+EWIHaZpobay1pVI1SRLPCwdZ&#10;po1aGiZPdbwLi8mbDk7OZQtJ6J8ZqCfX3eefPFPdPPf0w5/6iTe96t+87//KNpfZpdddv//Ufz4V&#10;hmGWJ56niRAwCCqV4Wb7pdfqqtLCq4hZUVCxBlHFaIYaJbXAZFOXaw+B0OV5zi4gRQodu5yZM5Wn&#10;eRzHTjk/DHa1dgf10pn2aWZIKRFylgTJCgGIFGJX3zq01sjgaTM+DlmWEVVQKE0yY6igZRZvkyvy&#10;zKuCQwVImouaL6KM6EvKqQijHZWZ3c35+XxuXs81XRVzZX3lrigyvYg3vVXu2eIf4dar29VhRgBg&#10;HZXjjQ2tPaPUME4zm5D2BP2DB27oD9xgmJcrDSKv39sYm2ip1OhA0mSYDG2jOub5jYtL7UptqupX&#10;3/0j//Mf/NYHNs4Eh69/y/kzJ9Yf7X3mj5feevdth5u3janpzcWNmenxrgxOX7w4Pr/rPT/6nqAN&#10;s61ZAMhtXjj0WGuVd414/DLF1xF7EwAE3/hWrEFNpB1AP00Cz7/90P7De/c88MAD58+cftObvmes&#10;2RoC+AD11kw+qo2xAkfAUIjbCeG1tPYavrtwLad9+aLoNhQuPqVSCQDylI2mPAYTwdTOyUvtS6Wa&#10;Nz82v9rr3XHDa7/44UfLTw/u/rGdZgJigWbTX++kWm/NLG3JVGynedsohGQKiY3RINboysmKR0nC&#10;ME7HqpMTMP75pS/0NruKOahH/cQnPy4KzyMNKrwc5l65XBRGKGiUNGoB4PN6YoWxhyvmWsGxOEUk&#10;hrGs1tOec71IlSXOB8u9Hc2p63cfrsGl5nRz9dLSM+0nKxSGs+FEJYqTIarUUaqAcDTRVEimUmHF&#10;xwQOFRcmIggekbG01bBmEiAQFEZhpb0cSViESVvRAlUXljUemb9zbDi+P98dULRfbuq6fsNOJZvn&#10;tBfvbc5P12thdGBZ7vrcqZXpKrVxjXBAmDMUA8csW7rKIED4vCShaHQbCOtmHNlD8EEAkACRkZI0&#10;10BV0yBdBycgwgkPJC0pqpcavkuGMWrUSTosh0HJ01OlStNMNV1ZOUPMlKaNLNEMuRWbKt8SxAzK&#10;qMxWbMi5RKZMmQSpR6jLVEEJQtLkFGRS9WsHJ65Po4y0+JmWRJAFhAC1l7GyFHpR1ZS0zW1/2KjX&#10;BjJwTCooe36jHGSeh4qocrD+xVNffWLlqAm9VtWJ5/I8Tody7PFTPulqnXTgrw3bqoJB6PVW0zAA&#10;QbAIDhWyH2Z+Yxg2hmGmfIdKiRAzgUVwBZ1bEBiBgOVyOxGKkVeFIEQM2qETJCBWDASOALToYsh2&#10;xCS4rObyLcES5coBgnJETIqJBLkgZoJDxiiHWkKtGPox9gMahu5057xXL99478HzX+tUZiIz2zw8&#10;dyg908u7BBlZy4oFhAHwG4iRfusoJipRQJNCBSIiue33+0mSaK2hahaHm/d87xu9RhkaZUDrAsnI&#10;MSIDM440xkeHqFyxYXHU15EtKmySJEEQigNk5bJcNcrv/qkf/5Pf+f3HFk7MT++cnp3Jc31mfePU&#10;mdPt7iaD1BuNu7/nnrfd8pNf/dIXf+e//tEP/uD3n2uvnHh0+dGF43fffc/bfuiHII7jOP7VX/33&#10;P//zP/9L9ebOnTvX1jZEcMehGzsXFtI0/dSn/tsf/uHv/dq//xXf3+V5nrOZ0Wi0x8xKKefg6+V+&#10;fGUi9C1uwhd+jxAAOscAKghCEIqHqVLaGL896EspyKPGQ59/5E2vvu2m5kqyegYm9iVU+tKjz9x8&#10;05HBl8+8+93vuO3ADvDNxYVLYzMzSTyo1+va97M86XS6nqfzPOv3+1EUfec9e4qyGggpYSoOQbKO&#10;nFU2kcSExmI+kIGzWeSZyPMJNQotrC6s9FYyL7N969CNVSfq0Dy/fEHrPCMt5NgUVScAAP8lpk9f&#10;Co5zDQYALl6E179mwjmnlCp5YS7feNb9KiBXhPVFt1YxadZj1bFD44dvgEPj0hzr1jAugTIoSUED&#10;2Sp+XdGTfdHJyljcUBAAGHlLXIoFwSVJ5tgECkmn2dAB1Us1oejvHvzawsIl87rAM0G/3w/DcGZm&#10;7uYjN9Wa4VPHnvzEpz8ZYrC2vD5eHQ/Dcix64O2av/1V3Jv92B999YZDs5X1yZ//sTeoXjRpptIN&#10;t2tmbwwZQjY1Pn3f931fRMFEqw4ALFzwjQnpas3br+E7jCv4R9svASBrpNSmmYuNX2r4gQMY5GnV&#10;83/kX/7gl//hoQce+OihQ4evO3y99cgf8fGw0KhAYEQGEQB39fMX13ANL2tcy2lfpig0SAAgz/Pi&#10;CQAgIghoDaDARGZmx8yZ86ejsMZdeesr397/2PpzXz56fHLx0PfP5LBsIxX4iBa32la8VTZmgEL/&#10;kwTEIQuQo4J7yR4L4Ig4rES26Mfkeb4J/CEMK/WI/VYv67gUKmYsy2JHKVMmlDoFhKP8lgVIwAkU&#10;noFOscJYEATpilT2cryoPcXOpgCKkDRYxyyMypAXoY09sojJUra4trGxknbmxqZ2RuOT1fpiNbx4&#10;YfHp/HTJjt+qTVAzqR44sopJi1JMGohYkxCQKZrTDGQJHAIjgaBPMJLAYQAUtTVXWVjC+CxGlGGO&#10;clG5VcYrTUzPBNVDdHs6oLQ72ZeVkHaGZuhXw7FmYz6tc39XV+/qLi8d2B+ejXt9GdqROtRW7WBE&#10;/iGWwjADZGtQToAG3RwhSnLKUFtygVFWwRBFlElc7oZD7ciIQiFtoorX6HdiB7GVjAI/qpTbz12o&#10;+vVd9bBpKhWwWYcNq0oYaB7qPIYkGatPgAl7g34AEaQMfqmUZaQVC7rcBi5gZjCKLWPhjpPmNsnq&#10;jVo/G7LjkPWgF9elDJIDk2EVSuhlng8qdMw6cimjF6TEMZhO7qwLsO3EUCWcoKUarbaqYxOiud1Z&#10;761fXN/sL5yEe+6bKdWd8gVyBIC8H5c9AAEH4AgsaksgQJrJtySiCDWBHYm7IAiMrGmL/E2NDGzI&#10;FbncyF6KHBGJcsIgI/MeJUXNhQRJAHIacY+/9Zu8Q4iNYlQhkrEgAIhORuI6QgKlVI0PPdeNACtK&#10;hEBgRjaVLBw7umvqRt7I8lL4lYVTd5Z2O0bKUVixEhAH7JSwQo1ydaODvEVr30bxfNjrB0EAIlma&#10;hsYbm2wAwJrtTkyO9bJea3a366yqvXMbCycM+paYtNoyhS6crgCFiqbBNv94pLUFBADOOh+QjJZM&#10;uunAd3F083VvfdcPPvP4scdOnPrw1x4ERYduOPyaH3vboRsO41hrsLSotYZq9c4d3zv+il0f+tCH&#10;ds/vXG6vnd9Y+nf/8dcunTxRLpedc865d73r/j/4g//3Z37mZ3YdOrhy9mx+/kwURSdOPHfy5PH3&#10;vOc9i8srczt3BKGxPHQCWmtAGgXssJ2+XuFfJle2Z19SF+r5f76gr1ucwBT4QZ7ZUrn02GNPHDx4&#10;kNA4r9QujXecN2iv3rZjd762oc3sxiBcXumHw+SWqdaHH39o5sa39RbPeRVv9tC+5XaH+8O77rpr&#10;+dKlZquuta7WasNBH0kKY94r1qHQJeKrHfm+qqaoEtBOiG0xWsvoHGWZyRNjByqVAPsyWBws94eb&#10;gXh1v1L2oia1Tmw+t7KxGo2VokpUqVQEktPrZ3zlWbQZOEbnAICYSVCAHVwFlx5ZEHNndZ6my5Ak&#10;yWAwMIH2fD+XnIRYLm+Qf6R9UUHCBNje6cVGT+J0wIOkktjAigObOYgtZIzV0cACj96PWx9/XtO/&#10;aMa++AATGB0+SZIAAJJxjEBepVxmUGfPXPqd3/nQvW/+3na3N9aqAKHN8ze/+U3VpgGCu2p3zszM&#10;bA6HH//EZ9dWVyEnG1aCyuFac+l3f/2PfuhH7pmVZhjK7tJ0t2+7692Jif3rvUx8//ve8a7xuVq9&#10;GlhIioDPObfNAtNaXyMe/7OD5HnurPECTwcOpJduIum6KWXABPTaV95+YP91H//7Tz1z4tTrXnf3&#10;rqkabVVfEKgop1/BZLmW1l7Ddw+u5bQvUxTSnXk+kohh5iRJojCSDNCHYWrLtdI77n/nb37gg0nf&#10;VamWrST/6m0/8fGH/vypLz9y46vHx6rRxfZZ0GKUQqEtGQzYIkcVHo8shU8DESMwEAHIFl2KABiY&#10;RBWeN9r3hlnch/aR6Zss7Hhi8NjxUwtRqSaZT5SJGjoNCOlIXBgABFg0iXIoABaBRQMAsDAUz0as&#10;41FaS0Rp7oCBPFLGOJsBi5D0u33PBEGg2TntkQbdSdvtk8tLfnX33M6x0lhlrtFv5yv95XOlUzPN&#10;qY7tIgqx9hz6znjO80ArZzwgBFCii0FiQmQkxWCVCI+Sny05SwIgdoDMASiPlGYBdpAzgFZDTZkJ&#10;dcvkkdXNem16Vs7nAqHhQNW0G+8PW31T3ViLbz1MG71uYjInIylRBACkrRbXKEIVAd6ecgEYbCbM&#10;ZFN0pESBaMwJchEVEGSIpD1Pa2vyNI8z1iKS+OVqZWipn+ZeFDibzJalRYnrOC+qAlhPMMgM2BQo&#10;AGO6a/1qq6oTbRrNbLXrVWvcExN6SRarSFV0Lc8yQRhkQ8Mm8H0QkSGHEKWZZW1LYYlhCJGGQQ6o&#10;CFRIgXUW+5aElI46/Y7XKBkSjxGtrpcnVMrA2O70Vp7tP/HosTZ148jaACotKE3pxpid3dO6sHQs&#10;XotNhRRR0rWtRnmQ9FmBQ8gUp9omJo+9ODUpSKRGElCjnNZRcbAJIJBgUY9wCICoBAAdAVBh14yA&#10;QEpAM2hXsL4FgHMER8SFhyrC1QR4BKIFISNgDSSOmElYCWgrSlg5XUr9Zr8Kgn7uB7nyxC1L/9bS&#10;dW4jkB4PmGdnD6+c6PsQhGBSisBYAMc2VWg1oPtGkrxXAWMMM2ulSlFkre1ubiokijBN49l6GeK+&#10;alZXjx8d3zO32e94xnOco4BiUnJFqrAVDQGAIF05G1mOomGSMEOo/XKtZAfZxslnp++8aWLvrjf6&#10;IQQ+IHCexTbrC0uyCi3PBMFmf1OT2nnLwff+wr/+q7/462is+v7/8EvDtZVSKVQKS6Vymqa3336k&#10;3V7/4Aff32633/e+93U6HWuzBx74m/vvvz8Mw8efeAxRGeMLIzsQQucEoNBxla2u7It6rf+IMO75&#10;RGV2ojy1trahtffwQ49MTkxJDaDSRN069tzx+bm55Y2lRh4Epj60peNPPXzfK+/aPP7kK3ZOzIyV&#10;QPlQDk6dPVofmwrqtVfd+epnn3329tuPFHpI/X6/Vqs5ya9Y7ndMpXRbTNg5lTnKU5MPvST28g0c&#10;5CArsnpicHq5veTHZhya9aiydnKpUalfd+OBTtJ75MmHzYY3MT+Rc6K0NmgC9EUxKVKKHTGAiLPf&#10;fC2uQBB43XZcKZUOvBL+7M+WjtwCu3bX0yQhjxgu048ZQF0h9/2tA0VGdlc4KoAwikIuVcrZIF9a&#10;W10d32hRiwIPcg+cg6L6uX0AbZGPmZ43WFtU1rYsc7dXirf+I+UZJYpFZSmTCjy/dm7hwsc/8elK&#10;rTk7Oxt6tUE/jXu9O+54VbVu8tSRQaP0dfv39eMs8koPfPTBOBlmQ+1Kc0due8urXnGDGZ5fOnl2&#10;fuxA+1I/0DUqV9vxcO8NN/zLd94LBHk2CCAH8AREQJRSIsLChGS0ga3Z2mt4meEKlvtIjXx0NUNF&#10;ngkBwLlMQOp+wEAW0gB8B9DLsolG5Uff+QOff/jZL3/tocFNNx2aH4dRYQwZ8FoWew3frbiW075M&#10;UZRRt00piKgQ30cNguCF5MBVaq1bbrzz5FMn3TCfLFVcL3/zzd/3xJ8+8fjHF2/4ganabMnzNq0j&#10;AIWCBIRgt1uFWqNlsQyiWBRbAMdADBqMh4TIVgAtA2hAAiEmBCN/9dR/E8d79o8dLl1/wyteeRHW&#10;njl2XNhmObBYEykVSi5umGXGi4ZpJsJ+oBApzxkRQg8kBQTaSmgvC6mydUYRKBZxqXU0ygNt1USO&#10;IWZiBsMMPPAATNm080F84ty0pPvru2+qT2cUf/Hk55+7dKZcbwwHSSuqVyDUQ3Xz/OGb52/kgQ1I&#10;IHGSCTAa5SlFSNoRWMWsBHMJjQHlp/1e4ly1XuVMMGftEMSBZZAcOmsnLl08k8naEDGpRM0deifK&#10;BIXl66+bLs3UBw4o9Wfa8fgwaOpyDTqnp4lWh5kfhcozwyzPk1QIlVKoKM1ds96IB33UoEDiOPEM&#10;CNKBXQd851dMSVLWyhsksZRChzZ3ORKzQO5yEQuGANmKNUGQWVoeutr0TDfRknFJtdXmxbJXdsPM&#10;kCgRTB2gBlIOICiXsyQLgzLEQ1XxOOn6UcSWwaOMCyKtydhBpMShc7ESDqNgmDpf+05UNsj9QDk7&#10;VJ4ByZx44FADaTDIDNZmQPVKI19bD1Ouaa/XTwdMOgg3e+7s8Yu/+x9+q9yMLsDCIxcee3rtmQ29&#10;Ph11L7WPY5QGCBZZcqjq0HZdNay2864jyLTrmXij0l9v9aOhXx6aCtTAWWSnSCgKTJ704p4JvZxG&#10;U9SCIw1kQSZJAUAJjyRXGVXh5CSshAELnRhwOMppr4rwaRwpZ3JFqbZD4wCsYQ5z8C0Y0CCYghJb&#10;DmJvLC81uvnkZnW6o2LjgqwG0hio6iWvdnQpqNhSOQ91ypn2M0SHPTK5QpGcScw3X48X4cpu7YgW&#10;gFicZcUrnjYkkEnGeaYVgadh2K+3mmkcAwCIaAbFoIpCz1by6ghAZDtw34rteev81aAIBLI8J4Pl&#10;ZtX21jkkC0POh4V9l/MLu1Ww1volP47jeqXabq/vOrhztbv8K7/6vzBYIDY+ANg07wMBArz5vnve&#10;+vZ7z549e+rMsaeffvruu+82Phy4bncSZ08//fSb3njvZqfbmp7tra8TUSmqxMkgz12tUQN2a2tr&#10;zrlmq26M6ff74gqxWY2IRR8YEYlenPSOoJXX6/Xq9Xqe2zRNwzD8T//p/1hfX7/9tjvuv//+Bx54&#10;YH5+/qd/+qd/+7d/+8knn8yDZuW611x/x+snx6dzL+JKdW2QHz+1iXlp7amj+6borre9NoNupnxi&#10;N90at5kb9jenZmaeOfp0qVTqLW8OBthoNPI819rLskxElII8z4MgSNNcKVSkh3E/CALP8/r9vlIq&#10;CIIkSZxz1Wp1c3MTEWu12nA4zLIsiqJij3+LcMSC1nHq0JInErrUSwc4aEPv0YtPn+teaEvfGY79&#10;mDlbaKNawxDMjD+FIn4Qtg43Fi6cP3vsDBgYn5vMhlmepHmeQyCgUASstd5VFmgsO+PrzGXXXV+6&#10;7abyE08s/9Wfdu77YR14/pZZzrYmwz8CXBRgqfB6K9g0CI4odSkTmJpf8xsAar3ThVxHlQapXLHL&#10;87yguKOm4swq8uHnd9GJn59jM8KWaxQ5J1FY7fSHjebUpeWNOO994hNf+IVf/K2ffO87ldaZTQZx&#10;b//B6246cgMoMEoBsnMWQVdCb2qsOT1RO/rMc1RR6XC91GxtrNoa1qfHb+lsrgRBLWa+4citR+54&#10;1cR4M86hTKC0B1kGSiOBICBisdrXUtl/rkAqLGeVKqQnHIEzQKkdkg7LnldQ8++67VC52vjSF7+i&#10;9WsPzDVygDRNG77pD+Ny5P/T/oJruIZvB67ltP/MIAriLNceJxz7uvKau96wu7nvS5/6zKDdRgWl&#10;6bEfeftPvf/3f6t1qFwpp4EHqYwEXREc4FZvECFxI36euGJ8DwyBUZpyJSJABVG5uCcrBllvt5tl&#10;EzVCm6ZnLx1fLS226rur4eS/uO4HnuVnT545qpwBsUm/byH1vUCLAWMY80KTSSvIHPRiCNXz+mAF&#10;lfElJpGAmGyaKfKN0aiRXIIO2DlwXlM1TRJF7Yru+kEejM80o5squ286cGr9wvLyaprkbmBD9HPt&#10;nAY/0Ekv9cX3jff/sffmwbZdZ33g931rrT2e8c7DmwcNT4M125ZseYCAwYbEcTOl3SnTxLE7dBqq&#10;IQQKyk3RVKeK6kBX9VB0E6dpE6fdSRFsBwMGu4wlJCHLmoenp/ekN995ONM+e1hrfV//se+9epJl&#10;4kcIRs771ald593hvH3OXnvd9a3vNwAr2NH2OlAwxiKIghjJjyulVWhSUlxkOToKOQDrYWV9Zens&#10;2I7GptrMfDluxLYbYqta82fPP72Ow+lb597ytlunYDXvrdio7VXz9EvnukHjLQePfe3Fr7RNY3M8&#10;HG2PBKjZaMVpsyjtdr8fhoFyGh2B8qJqAwcEomo0DicxVUGEpImUUV6rwuZKEMEpEawvC5IQswgy&#10;Zh5as4sDb/70z57mrLr/lhvaIRUOATTQCNCDhCC6otiRR1Ek5JEAwCkLANqb2t+LkRUHAnWmUd1x&#10;90qAkQFIsQYABCcITrm6C+GBQAxewWkPVQBjF5YQY6hLVhVEUaBV+NILJ3/8w39/ttl5/uzT4UHV&#10;ntBUWAcjawZe5zUBmwSICVlrRj9mpY0mi8hVajej/vlkrTWd+qWRtiYKSLy3VaVGhda62WgWtlIA&#10;HunVhSmKJwYsZadTh5prl2MkoZoAWXd0/Q6HFlDwjXp63xQkGFnliBidJ2ZyTB6ImUiYAbRAQAxh&#10;GUclG+ZOHrdztFSmVatQjfXElI24CZ2oCpC9l9KDtuSttgaL0CrFupYG/CUni/8QUCAgBZWDohLw&#10;uKeG91xH7NbkBRDAerNAoGZ0y+4dCq+tn+tD7ewtCChcE8Jl97Hj+A1Air3NCK1AGRg8d+7M7NyU&#10;It61Xn89mGVyspPn+YEDi4h81123KwUs1alTp5rT072Vla3l1UYzHQ6zJIkQVBSFaytrRDA1NQ1a&#10;Z/1eNsrTNBVm55y1do97+RcHmQwGgyRJR6MsiqI0TR988MHbb7/97rvv/vef/8InP/nJiYnO3Xff&#10;Pc6zH/t7P/qT//TnLr6y+kcPvfTI739x+vix2dn5//XTnyoKaE1ef2jf/jiBZuQ7nQAa2lk1HNvQ&#10;l5GO4la7zPOyqJaXV5vNltIoAlVVee+NMVEU9fv9JElFpNFo9Hq9VitNksTokBQQ6rIsFJlms5mN&#10;8jzPu5Mz4qvlpdW0EXcnpleWL7WbrW99PDAxJCSkGDhzw/XR+tLw0qXhpRW3Xjb5UrmUqdLEikMG&#10;dBZYLI8VFTZf21g3OsyzYshDH3gTBmOfWSyAhGp6PwMBKsarrT6ZfRAaqThNU+XV/gUt4rrtiULy&#10;PT72znWsB9fViKV3uUg7jI8rxyoSj0fZ0ubS+ehiw3TmJ9pKh2U2QueBQCnSWgGyiN9l3ShAZnnN&#10;i6PU2wQ70pJXHa2A0nZnbXkzaU0OR9WlSxu/9In/8eQLZ3/9f/4loSgv7MbmehQlh48sLixOAXE+&#10;HMTNlJ3NslGj0Ziaat51203VODuztp738onJE4f2LWYb/eXNfqd57Ka7Thy/7sDB/dNZlQtAZLjf&#10;22oQqTiA0kIUXMsmfVPhGwkm/Jonu+2BWscUaVO7ldR29wJw8MAc0dsefPDB9G9914GpNArDzBWN&#10;pLW0dH5hYfEa8fgavsNwraZ9M0EAGMBCpQEMaWGcn5mcCiZffOoZl+i1zTXPwM7MXN+NqNWNxkO3&#10;YgDtTs8KQUiIAJgBhEFr0KiYhZ2IIIIiMsIkyHX9i4ggCtiDYKPbLKqxqyQMtLXjla1+fwjT7WrV&#10;X7xt8dYbj/7gy3Du2VdeqPKoEYmwrYpRGKEDn9uytKANGKOEhC3Ra5cdKHzFtPraXpkQQWRAx847&#10;sDkWgtDQrQmefmvjrnk9Pzd7YCKZ1i09VsOqZ4d2+4bpI8bTcHXAyjVNYlQgLNY7YtQEQARMYJmR&#10;EZG00qiFmZ1XDoABQm0IFRMFkaxs5ktrG8vliBqJAAAgAElEQVQXNkcrvkvSjaJOqs7FdttrmyWh&#10;mq7sMuhqa0KvzsSVNCXmsRltDzdfWJ+eoRnsNH07lNRwNdGcmZmZqyxfvnzZl3a+PRcmgTbaQeV9&#10;KcjWgyhxvopYQuuMrSAHdFqT0gyxADtWIMazZgAQRvSggXxe9Ntz+y6V/uS5bQlmjy6c6CahZOsB&#10;BV6VokYeHVQIEliMK/KaWRGAMJMwFQDEoASByQtCHbQqWAGKB3AACA6AAAIUtbsk9Z6YsQIBEA1M&#10;qu7kkQWBNkTQd6FDjANfVUZ8oNRotP2OO2+d3T97+tKzU4cSjfDUhT99bvXU7C2Jq3KmXS+xHS66&#10;AtFS5UkQjLz15Mqo3Ih6q1PNW/Y1PKjhel55CDyEhGWWRxAFOqrL1FoyXetjgdipKg8yIR84pb0J&#10;bWB8HboDtZDOEzDWHi6gBOFq9YcM5CgAaCEEzE57RicoVjMjIYOAUl4rUSikBLQLlSMCG5fxOAgq&#10;4KaKGrptnC4hy5QriZgItdVsFYASza9v/lw1dmVUAK99qbrLakBzbqms0AAACDMK1MHUdVlb//4b&#10;nsbuVhTVHTMlUOf6cG0kDaxAlLBmqAOENb7qFYSImGeJSFhZreiBJ564+dgxg+B3TL9eD8/S6TaQ&#10;/KHD+wDdvffdw1Ix+x//iY985L/80V/5lV+J4zjoTvQG/f5wNLN/cePy5anpWTIqGwzKsgxCHSVJ&#10;WVa2rJIkIZQ8z6MoanS7vhivrq52u91XP5VXQVPzC731zUajuba29swzzzzzzDMf/OAH5w4c+MiP&#10;//3Lly8vLCwEYbK5vh5FUbG5Fkj5ke9999tvuWdJt0++eOnMS2d+7hc/MTSTX/zjPzlxxz2mNQK9&#10;BMNRxU2DaUwVVnxh9eLq2vof//Ef33nXHUmSDEf9MDRam7IsmLmqbHti8sLZ88aY+aM3ji5dUoYA&#10;pD/IAGRycqoVT5WjbH1jq9FojkbDUbbSbrcWDh/2RT4YDNqtLlyNHtsj96FYzza3e6vDqmdVXphx&#10;1WECLWEO4AByDgnACTCKVATYgLEr1sebCrVilAAMGdQ0cP1KKlZMAh48O0RCBWpnaHyrYGudiUxZ&#10;VWEUVlU1MTFR+TURoVcp8a/+9bj6nuNOQbu3tVorFwCYwHstvbz/8vK5ZqvbaXdaKRTjIlCgFZIy&#10;AOJr04e6z79rtw2wQ1O/osDeEf0i7Kj3QfDcKxcOHTvx/PNnfvK//ZlTZ1Z+7Mc+/AMf+K9On7nQ&#10;bHe0MdOzM0ePHj123RETIoCNmzEAmygQqp3Q8aYT1/e2NzIZJJBtrT6Ww7yiueN3fvd99x7ZNwsK&#10;YARgAlXxQBO0OzEwQFGB8LWC9s2F118u3BNBXLFokle/iwB1prgCZEAFMBFB59jM9uaRhx56cPZv&#10;v88zNHQ09tnswkEGwWs17TV8Z+FaTfsmgxOppWIGQBGBh42N9cKOL6+cn1qc3bZDTKGXb69vBby6&#10;unhrY3NQ1dvPsONFRDt/swW0DwxoskheadGKyQoUBkrywKAIFJADYBFGbHWamxvb42KracKkrcCA&#10;HdvNwXq3Ff/hM59vJNN3HHv7B4783RVYObX2wvZgOS975KwKIVZYsHgHhCY0gbXjb3xT31BIkCCj&#10;kPYmLuLAk6MRQ4EKWmHrUHz8aHL0nubdk+FUYluEQW6r2PkF3NdKWhnkKuV8YiwJxj6cSabIKi44&#10;MLGIytkheyFBhYgIChpBlI/HwEJRDI659GgCwhAKWT5zbuvCuaSj991ywC2oy/FwuFXddfgGew6z&#10;i5nq24aiWdV5cts9/cCp6bctHDtxtD/YVlB0KZw0YZWPjx+7FVSjiKsUGgr05XK5N96OQbpqqtVo&#10;VlRmbjuTCog0ggpUGAeHJhabofaDUoMGVL4qKdQGlWenAAIP9bqkXoMBMlCOWA4Go7X1bd04PLV4&#10;mGmjyPM4FcC8onI3cAUZ9G55Ap5AkJm8gGeJAYCEd2i7QGrHAYU9MaJF1iBIonfKTrKCIgggDMx1&#10;6QbggBwwgDNgPWoFhJWtTBQqby+ePJU2G24iEuUc8iO9h0e8ue8wDaoxXGHqWHf/HAEIGCGjiSwU&#10;DC4qxzHlcyo6MDPT6ObP9t2gDJyKTUsub/qci6JSyiCDQgIC3jXlKrXdaoycqtIyTMtYM4Uu1Ewo&#10;4IkEmZE9Au+4Ol2d6fHu2GVgMI4VcCVstTjCCokACSlwhKyIdU1EBIm17Rj25JRBMA5iF7ZLg86M&#10;yQ6NFRKlREO9ziZgBPVXs+bYq2x3CZu7yyUrVVZGHiCNCbx3XhAV1mKDPR+cHTq3x9e+4BWuPGpH&#10;i1jzvesnO5xlJbyTBiQ7q3xBJtTO+QAArSeGl1986e/8nb+rkTz4Pc3YlUdmAWBjTByH/f5wcnF+&#10;tLGlNN511x233PKWj370o5/5zGeWXzkzf+iQy7LVC5dmZ6fX19fzPG+1Wq1Wx1qbjwsA6HYnh8Oh&#10;1ro7NydFsXz+vFJqYf/+fDR6w89t+cKlTqfjnTQajfX19Y997GPMPNjYEJH9+xdFZOnyuZmZGR0E&#10;q8vLs/uPlSvrN193LBnQ6oq85eZbNgdby8Vady5YHl5e7LaLoOuGZWVdu21CrQfF4Pz5C1977PE7&#10;7rgjCAJrLSKWZdloNBrt1qjfZ5Z/+5nP/NmfPXzs2LGvPfr10Wj0T/7pz959993tmYXeykq/Nwzz&#10;ipnDIBHGOGqkabq9vb28dGZubq7ZaA+GvUCpb513wAjr/e2Nqp+zTSY7rak5C+UFf37Yy1RsjFfK&#10;IyvnrGeBUIOKoCJwgZCAgAdRwGi5qtgqi4jIClmYQUQEPKC6OsGrIAiBoABJnueBRKRodRnS1ihs&#10;GRIiEb8boXxlXs5VAF9TEtRHAahcFcUplrS2sXp6/dTEYrfdbuqIgJhRvFTMzMBAQKA0CGAdEECw&#10;W23smibs6Yd3Y36EBGhmbn5lafV/+MSvMgd33/n26ZlDAvH119++tHI5COKJiYlDhw4dPLAfALzY&#10;cVasr6+HJnLOEdH0zGQUxe969zvuf/dbnzz7+Fbm4+aNJ0/1T56+9OWH5NCRmeNHm7NNCCDQFAyz&#10;fjcNgSyoCsLwmifQmw2vHdN1QftqZbsHBiAQ8FwJkFYBIDmAAqDOpnrPW2/+0gOjP/j3f/Rf/MD7&#10;xuzL0gVJjMD6DUhy13ANb2Jcq2nfZNCIqAJbZWkQAPD2xvYjf/7VyxtL2EqWig3XkOXRmWA/rJar&#10;R+faG70+KA3odteezAgAmhjRivIBVVqX0MHWZDrRMA0bwEvFkpOSeSdbrzaUBYLN/roEGEXaY9Gv&#10;GBiMYVBy6tLzc3PTSvPXXn6oHZ0+snj81pmbs5l9L11+ql+sFnk/bjQakc5sOc5tnufa1FxWgDf8&#10;07o7UzMACUXWHChmDZte2qv0OFLmQHzg1viOY8EN6aijq7h01vsxoI0CFScL88m+tfJcl0LsEDhC&#10;rxPTDHziSTSFzjGDR4WgwIvLy4JH1YRqRKR12gSBwhVGR2QpW1krV7bWL16KEnPo9iN0PHnBnX1y&#10;8/TF8UYwN3n9bdfNzzV7Xzs/OrkqwWSgtXfw4pntMG2yyhphg4vNrO9zpEZj9gZIerB5ub904ezp&#10;YlzOJVMi0jvXOzF/pFf2VgpVIUEAYWCiOGoEjTDVw3JQVDwXzoCOuDdyzlFo2NUNtJ1VHijySAKc&#10;JsHG8oWJxoG5yfbDJ18KNC9cN6tNjDhGHAmixYApICYFee2mC0AeScgjONzbPqgzg1lDLWFE9sAA&#10;4skTADlAVvW3BHPB2i2UCXaoeh4F0CoAqBQEgYRU6GrkqokktRvjU088c/Twsbm56am5mdPlmUef&#10;fsLPchqZ9a1StQFwpyJyBJ7Aa/bokF0IFHpgBk0CIY4A1mN3+KZZUUGUQzwi4JRHIwRHloQVMe2w&#10;sHCnXq20XWsNx0E5kaUeKbRBhLBjUQbg0VmszV1IMRgPsPt2vkV4EjJWeQDx5DgCIgBnyJFCDAwY&#10;xaQ9ADhHUBj2JARh6T2pqjJoiQxDt7LsKUO1FQQpZwl47bX2ofjAw1XnRl65rP/G1Updbe4dBcGW&#10;rhyVkSeIGiSZYyuKgBDYv3ozIngER7wXubn7n+z0o0h22Ba1TY4nAKi1ygAADEQ19xL2fpOACNkT&#10;amYYDsbj3M7O7QMKQOp4iSt7EQQASlGel0oZEVTKQFFZ69OkiWSsHfz0T/93Dzzwp7fffvvzT3z9&#10;oYce+dznPnfvvfd+3/d93x133pmPx5ub261WqzsxlY/Hw0EmIHmej0ajMAynp6cRMesPSX3jVWcA&#10;ajQa7OHU6VOf/ORv/cRP/MSgP9q3f8E5570VYWtto5HmxUg73WrHg61LoCMqLk1W1QffevDGm458&#10;/sEHVdN9/3fd+cU/+HwDb4oP3zjTmZgcLqs8y0xYBcn8vv2DL3/l53/1V9fPncmyrDvR3thYA4BL&#10;5y/Mzc2dO3duOBx+4hOfqKrqH37045cvX/7nv/Hr585duOmmm7rdbqfTASDvfRRFZVkmSTIcZlmW&#10;HzhwiJnPn7946OjhfLB9VcNnYXox37Drqytnzy1bk/mkyoLRQPXLRtUrRj7waMAxiAAiGEPDgtEA&#10;KiWAznsA9gLCUA8iQgUIIiyCiFdza+1CayXikyTJe0Wz1cxH44sX4LqbXl23oNBeY5//El0n2TFM&#10;rn0N9/pizKCQCCDPxtv51jDZ8lFp0JRohRwIESGRJgFhqIRVLcut9+Z2esh7N8qr7Oi9z7ks/Bf/&#10;5KsCwfu+73sAEk3N1dW+84P5hdlb33Li1ltvnpudFeC1jZXnnz+5urr6yivnAh1UVeWcayTJ/MLs&#10;W95yy003nXjL4TuXtvut7uL1Bxfffi/0xtVzJ5/8wh8sj/ujqebUe9/2nusPt0sABaRCKNxGpGev&#10;rfreRLhyu/+Ku4dwz9Fy5+eg9ktTSoswAitAAAoAGEADCMA9d9z2h1/8o8eeefauW29pJO2tqki1&#10;TgjVNU31NXwH4drs9iYDCygkrWMAGW2vP/n411449RRGavrggafOP/nyxWdfGnz9wz/17iV+bvbw&#10;5LOv9NN0l/60k9ZDIEg+iDBMVJRiHIGZMZOHGgcWO7MuUssXvzSEgcgQBfbiMZGoKG2YatBkHXsL&#10;WgMgOywXr5/b2Fjb7G234lkY+6eeX5+dmD08f+Dti/eeK06/cuml4XYPIwmCAAksOBB53VL7Ddme&#10;JIQAxgd3HbqzYdNxWjjlI0+TOHlQDk7zXDb2gQqihgYl4oqiKIZbA7tRxq00DRIFmgVYFFREGATK&#10;OOtBhACVJlBsq3Kc9YrNPpbh3OQ8NNqVK8fME42GrGcvP/Mirw8aqTlww346MHG6PPPA2hNP2bPj&#10;ZvVvXvm333/0vfceuCPZDtWm9uNiisYQNzcubn9pffXEze2DR+e2NrOCqJ20Nl3Zs5tnLp7eWN1O&#10;TDQTT4AXIJyfmjyk9i2FdEHCyhvnPXixVVX48WMvPbZl1zo2pRlaaMc2IFH1hdACdU46AIFDcjWN&#10;3NqmisEEC5P6wHFczzYfOzW4+0ATaFNBKZIIpw4ijT6QnNkKhAwadti2IsgWSAEEzCjkvRIkJQRI&#10;luo4X2ZEAlKsSRQTe9aCFrDmNBIIMQAheGRUjKbC0BTG5eRcAJZgkGUrq1sf+pH7Rdne1kZ3cuqd&#10;t777vD/5zOVHW00oPAGCYq6rdUcgJB49lHnkKCUwBAESGTMs3FOrL3dnp6MJONLaBxsetmTDZw00&#10;zSDmAqiunZgRnScggEq79eZ4GOWMEDjTylOulXNCHtmjduQEWQsogcADAFTqKhbeTFwSk+bAM4kw&#10;EgiRVwFrEKO9BkFBBvReOdEWQKMPCcBTJSShjzullL4oGT3oMZkAHbELnNFMDnUtALjqOeIvOGHc&#10;6WjVjk0ghALZcNwelwAEqLxg3WOu9yyucM0BT9+0FVZH/kDtPQvAwoRgkQnIEilA2jWWwt1XYAat&#10;AsvCjEsbG53ZWYwTiyKCu5sOrylrtdZ55VWgvEOjw0F/jKCMMcNRbow5ePDg448/vrW1xcwLCwuf&#10;/vSnz50798ADD/yL3/pkHMdhGI5G4zAMFxfn77r99ltvvXniwEHf7/V6varSxihmJvXG2wdRmJhW&#10;55FP/at//I9/6tixI977fr8v4o3RLLYsy0Yjcc45VzQ7nWx9DQJGqAIa+aLsdI7ddef1hxeT/vbl&#10;G2bb26urD41bN+3fd0tzMqy2rdggMAcOHDh+/PiXP/d799739qIoRCSKktFotO/o0bMvvvjFL37x&#10;J3/qp1YvL3e7XaXU9PT0z/zMPzl79uzzz5/sdDrz8/NKqTiO5+fnEdVnPvNvHnjgAWvtD//wD7/v&#10;fe/rdieLLL+q4aEYbMaHmgtzN7Q3RqsXt88tjS+UvghNNMzHnoFJB8Z4GFvHuYBULAzEASBUrhIH&#10;pEBrIANcSxbIA9TMdXlVTn01YPFl5cMgQhRtaGtzMwyhETcLGQMQwNUlXX0DqN5gfc2ZCSCAQvCV&#10;FetbSWsq7KZBhI6dsy51bGr/WVTiPRAJEihX+R2ix24njRheFdXsWEjVyg5kISLz2//379x///en&#10;SXd1ddRo49zcEQB45/333PqWG4NAj7Lek0898eyzT6+tbRCRVsY69g7Zw2Aw7Pf7/f722sb6/e/6&#10;rk5zygAEAIsNWGgE18281QNkAM+/sPTCxfWhWzi8SBMJGTCBTuWvdkK5hv/UuGLk7H0JdupbBKGd&#10;ncPaHV0IUBCE2RIJCBhQjAoBCoA4Cn7wB97/737vc1GUnLjuaBREWVnGof6Pvomu4Rr+BuFaTftm&#10;AgJUuU1jA6AhLx564MsnTz5fuHHanX323Cu+af70zx+474cOFBPL09PBcxdOTS62s0EfYMe6oiY+&#10;KdEkKoRkvrG4rzvbKtOuby1Eswt6OgdoqpaBgG2ddELAKISgKG4kDovcOUAIYzACnPvK2fXN9VYn&#10;ijqm7K27aqtlur3t8pEL57/nre87HN3YODT50vmTa4OLKnVpU1lymXeyZxSy27RBgdd2bXf7P0xH&#10;2kdnZSaUEJ0mRnCADFZskhp01hVWRIQYAwpTiaBR5V5XsWdhrmslYAAThujKQABJNAuC156BxIdB&#10;ksFoeV1IsNt2gXEi1SArNkep5f0LB4ID8xvl5a+uPvn16vTmbIlNybbWH5OH2zq54y03NXXTPbEU&#10;bJxJBx2ZOLbUz8pB6Uow6YzWVep9f2t7dfkierhl/4nrDh01oFaXV5TR81NzJeQjjmIOQiZkFueK&#10;zPV8/5Wti53uhDHBBo4MjygIyQTOiVYqYFSskMATVEQlkRLwFTeSRjkatQO65/YjT5w/++zXz95y&#10;5I4WlASOfUu4bVEpGWgZAeQsEw4CpwiFFDAIeSES0J6ACUULkKrbaEIVeK9q9yYiUcQagYG1kCYG&#10;xitTRliIC/JVk9FU1pdIyhgzLt1GZW3aEWyhMVHPEqi3zbz9OjgSRMkza88664i8ltKRYwSr2aIL&#10;iHUA1nFAYAjIUaATAXV6ZYlGj0/7djjRagTUCYI+lIRkvA/AgOCOacyuttMpv52UW2kWONPKbamd&#10;p9pySTOwR+eRBEEDoRAxgADRVRgfe2SvrCfOAABAsVJMoQuV1yQGhDy5SluvSqHSSKlYxVWX2VfB&#10;yHsJvElK16BsoKAPbUtE4kl84EPyUGj0IAGKujoJ4hvjSrNi2uugImgVjLMi6w/TsnIBIGkkcMKE&#10;IEhMNVOdmcARQb2ntmuvVVenJHWf9lUl/F56p0diUoRUt8OJgXZudmaGMIzKsvSgzm1szF93fIgY&#10;ECrRSt4g7sV7DoKQmbVWWpNzPgjCsqxq19/FxfnFxQ/87u/+3jve8Y73vve9InLbbXccPXJsOMwQ&#10;MQxDpUxVVWWZf+Hzn/3MZ/61MeYDH/jAu979TqXUeDyK49i66g0/N2Y4+fiTS5eXDx8+nGVZlmVz&#10;C7P5eGRtlaSJtWVZ5nESWud6W2s6QtZVwYPJGVPIqMxePjLVOhwFedw8duOtLy4NntpyX7u4tj0T&#10;HWun82oQc+4wuueee37jN/75DTde3+l0xuNxGIajUbl64cKv/dqv/cIv/MLm6urExES/NxTJ2u32&#10;kaNHu52J+hM8derUk08+ubm5qZQKgiBN0//zN/+vc+fOfepTn2o2Wve/610XL56dmmh+64NEMzUy&#10;BE2Rt7YMC2rFk4dgWkFKD298rcrUUGcW0ZrIYWXFu0pilWow7BxaD+CNQlRYi11kb7Fcl4wsAkJX&#10;2UlFBOehqiqt9fb29pkz/vrrQPYS5/YuE+54Ml0VGEBAw6sdVK6VHSQgQBr1THf6usXjB6p90zAZ&#10;gBIEDFRFhS3y4TDLB2OFqtPqdpodRepV/QIDAAoRgK85L9/4tgb9UavVmZ3bd2lps9VZzDJflflH&#10;P/rR6ZlwbXX98Scfe+HkM4OshwhK6SCIR8OxMaFGk6SJ0ZCNh8sra/08b84t3HD9raEAejCFFDIw&#10;DZ+hi6C778TUw4+8svTKyXjipiSB0rZSqgJ1bcn3ZkOtgt4Nx36NZSDSrqqEd+pb7wCFRKwtBUgp&#10;UQgeKAJETTHQO9/5zs9/4Q+mFhcn0ygOQ77iNr2Ga/gOwLUJ7k2GNDLAIBUsXVp/9pkXKls0Ws1+&#10;Pkim1POXn8BZuO5d0/3g5WzYS5vpYHscoKZd62ONiKyJjfYBeW5PtxaT/W1IA4dSwaAaFujaPm37&#10;xgaQJRa0ThBZKzDsGBhIgQlBGEYlII7CRts4Na4Kj0WYamOoGPc82qTT/vJTf/Le277ndn1neDR8&#10;4nSR254ubMk5JMAKiHfWH7hr9fFqc0wIBZUQABkXsiD0MajC2IcoWhAsWkdOhdohey8AQIoEPLNj&#10;rjQ2NUYehFCMCZxzzjkAMEoBA4uTygl6g3qyNUEJQggnnz5pq+JI2m0HDV7LZbOaDDs6cOHMFLSi&#10;S4P+pfGWbSoOcHO4OtGUZ1afirPG7JHZg9fNDi7majQ41Jk7MxrM6HiwlJ2iCxRFW9X46Zd6eSaj&#10;Nb7tztsOzx+0UrnM3jB7M5HaqtZHOtsutrd4OwsKCoKAw4aHZpHesu/mu/a9tS2pygLxWqtEq7DK&#10;MjQB1Na0CI7IIwkSCzTand7ySthIWo3Oih+Ujsz0gXE0VdjLEXPoRaRC0EIOkABMvV9AUncnlECd&#10;XUw7lOYdc86dTV+SmnKsAXi3MVt7KioAIMGdy7cTEUkCgGFgRay1iTFIOhuVpfWdyam8rBLGbjQB&#10;rfb5/smlajWNu9WQqKkZvABKHQ/LQMSAPojIFYwe0IFiaiQNY+J+lZ1ceXGd2rOzkzO+mSYzOjVk&#10;scgLRapWAtepqoLCqJVXxhlG2k5HCN6pchSPJweTSdlU3gjq2mlm513stActfMvYcX4R8jvrDVKi&#10;FZPxBAKC7FEEWZABWAkEnsATCSsmABeIDaA0iKyDLSMCWjEZRgB0hJa0FwnEvv4G+cbT2F2SCxCD&#10;AgAlDOhr5UB9nrWKWJA8glPsEWp6dqxUOS7K/ijNCiSlFRIq6wpBsrTLmawdnrgWx+6sqK4w6YHa&#10;O+zKiqKmc9f/i0fYkeYS7Ph2i3LioiDgomKU3qB/6NjxypeB/qbxEtbaNE2zLAuCgJmNMVrrmj8c&#10;hLrMx0kj/cEfeH8UxwRqMBoCe6X15ESbQcQJgyRRmMbBj/zYD3/s4z8xHo9ffPHFL33pS5OT3QMH&#10;Dii1251HevWzRgLBLMtE5PCRQ3meR1GYpNHW5noUhXES9vv9NI0RJcsyACQiozUGMBhXo9KxwkRH&#10;E61g68JLk1FCzG+7/lAyDB996eyzZ5bl4Gw82/ScGaQbrj/+sX/40Ycf/rPvf//7QLiqiiAKf/GX&#10;PvHzv/CLSutG2vFOWq0WKSjyqswrZEmbKZCcuOn62++4NQiCXq+nUBMqZJmdmv7Jj/3k53//c//q&#10;U7/z8f/mozPdJgLvRri9mp1W70HQa/o/jEIKEBm0SqL2wszMRB6UA5UNYHzQHBrashi6IrcSEoVa&#10;Ak1oyaMSQAYPAEoTonO2KCFJgXmHhUu0Q3Tn3axlFNrTdSOAIOMOB/g1X0eBNGiUzgKrMAzXlzbO&#10;XoT73rUvKwYQwi6nl3dH487+y2tuCiGCV2119oZofTNpViiauOade09OyAOwYqJSz9D0zRMn7gju&#10;6EDbbCntDIVkYVD58cVs+fTSuQubyybUR/XhI+1Ds/FkUoVRFWofIisBLUiwN7sCCBDsKOUJQKKW&#10;VoEsr693pw6PM0NhOBj3/5//91+EqGxVZNkQSFqNCStlUY1LycKWkMrLsixKH3GChIiqLNxXvvrQ&#10;1OS+pDWFFrTChk4AcwDpw2gSut//9hsefubCnz/6VHDPbQen9KCkCYXqiinudbsAu5NMbXZeP7tG&#10;TP124/VpslcqolnwNRfROadDA0BGgTAgkYAIWATtxBOa/Quzd9555xf/+Mvf+/73Twd/XW/hGq7h&#10;rwvql3/5l/+Cb585c+bTn/70oUOHPvKRj4jIXv7Bfzycc3meB0EAAGVZaq2dc3uxadfwxqj31ASQ&#10;4CtfeXRze8OxOEcY+0de+sMH/vzRe/8BJEdKTrzWmke+aRrGR5xJS7djG4ZlkLgodHquOzPdmdzf&#10;WCwgf+yVRx8/9fWVYok7rhU2phtTSy9fyBLfN8Wm92FHoxMZc0xJAMaAQ8/C4DTkETtTkGWzI8Vk&#10;T+IDdNqWqrCqupxdGLUHczA3Mzmbj8vRmjUmGJnMRxAEIAw2B29BKYiStKwq730cp86BeBXpVErd&#10;dZPvnLmvUzYNIiITCqIQEqHxXotoIC1a1TUDsShRCMjCAB7QM1cAjohZLKOruZSCKKgYFYNiNBjH&#10;Jm32l3u9UyvxGsv5Ye/0mnjkVtx964nlYvkSbp0dXI6m0uWNpemJCVW5WAdOZLW/lsn4wPEDU92p&#10;tYubQa58v3SYXuzbrUBtKbfuzYlb7lzDf7IAACAASURBVLtt7tD1kzPelW5ku2YxdG07UBgFj68+&#10;8sjG1y5Pbq6EY6+pQ43pLbp/4q73zH3P9Hiukbeatp3Y1NhAFRCjNuwVMIJ44tqtFwAQvJNxZkcT&#10;M1O9MQ94eph3nz61aaLOXCsO2TZ8P+QBYemJK4otJR411pUFMopi1CiEyIIoRLuBNOIJGYkRUDSJ&#10;AiRAJ2RZVYAsICiqjnUEZEARFABCMTgG4zUJpHGTKyGhP/rsH7zjjrcuTM1ANYa26WeXoiljU7td&#10;bW/7rT71qyB3JHXfTzFpAcNSZL7ZDAcD3wiT6XRxQk/0LmwkSlHogdzq8tJU0uoUury8hevjTpj4&#10;HUcrJmDDqFh70oXGSrlSF2ud1UuTS5cmL6+2epkBB0b7RmTD0EvIQuBRiDgR1I680LfaFyXB0AWh&#10;08arwJNh1Iyasa6SWTkhJygkSKy1j4ljlEhIMSkhRLRM7MmMg3jQaJdlNV2ULZGC8lJ5pDYwBuLV&#10;Hlu/pg3vPnbYvHUZX6+UgRwFAiZgJnReWa8rJqeEEyfGomEAkkJzYWxhLKBriZJxUbJLm6ma6oZG&#10;QWW1UUyYg8vAlppBoWGJK46cEChGQkAExD3SJu74ezGiYE3DQBJUAAo8gq+dSHCPfYqUF0UUJorU&#10;cND/wu9//n3f9V70Ng0VsdsL/bnyoYi8d4qI2dfyBWE2WiOCMGtF3ntF4L1jXymFhAzggZ2AQ/BI&#10;ntAB+TDSeTnyYmfnZg8eOuC8f/yJx//wj/7w3vveMc7zJG4BKM+kTVRVTGRa3c5osPWO+97e6211&#10;JjvbGxtxHBpjnLVaaWHPXhSRIqVIAwNZF2CIkjBHGiLO84YBA9Zg7sb9qQbtm0ilsk89d+a55fHs&#10;4ZtDnwU8jiL62mMPv/3et1pbItGzz7+YF+7GE7fs239o0B+iIhMoa4tAK8MqUIq5clyScQLW+cJo&#10;0kKNpFkOcql8t9V9y623vuP+d/zm//6/fe9736MD5apx6YuoEYiScTEGYCKjhBQrxZoE6+Q23JlG&#10;0fpyXBbsINZJIg1VqUk9lZRxA1KXFewrpWXsxlFE5KyIBXRECMQiAohaiyJtLXsLBoEA2AMyKIXW&#10;CSqNoK0HECJjELHyriql8hIGoQlTduBFlFLiIYVO0WMtQTbK//xR+67vDqNmUEgBynvygIwotOP1&#10;KoLiNbACpt1IHhAAhaACkygMXCliMVKJYg0VNqWZbIezMjMbzA7XhkaHAJjGcdkrF3HuXfvfdVdw&#10;98x4biqf0VmcFdYkhGqcU//r60//We/rlxa3Ng4OXvSnn1t7MkkhRexKEOQQchjEE9qkReWIvQJE&#10;ARElnACGHsRRAUEuhp5+9lJ38rrNgQ4ayUguhXE5Xu/NdWaLsTMqKitHAa4PLppW8YWv/s5nPvcn&#10;Dz76yKmzjwZBOTkxAz6Y7C6sbay/+MILZ06evumGG3SsQauV3lYUNwMInBtNUnT9bPvsqdPnly7P&#10;Hd+vNIaAxK7MC2MCBGFnUdHejIIAUOcjINau538Zvvg1/FVidwrE1/17Lx9tZ0e23gRSuuYrkAAB&#10;qjqFjQBRfIBkrQ2Vnp6fPXtptfA0M92OATXwN0y3f8Hjr+H9vuFXUUAQ8ZlnnvnsZz9/880nPvSh&#10;D10rF/4zwJV7avi658PB6Dd+439pNNKf/dmfFRFEBMBvW59Wa11XyKPRKEmSupnmnDPGfLtO6U0C&#10;B6i9h7Wt7X5WRLFhLy+eef6rDz35vv9+evEe2gpWCwtlDgvJRNHP2+mkE/a5aMZO0pidnknTdBKm&#10;n9t84VTveWt9ZUrbrV4en8nXB3IQj6sbFlv714p+oMZpPGLwOlAGMOv3CFAHjmIwBryCCsFZSYgM&#10;EAAwsRMGcIBI3s3PTVw+e/nCI+duOHTinvm3v+fg31o5uHJ6+cVRnud2KF4lJoqjGFHGxXC0NUo6&#10;QVFVpc+GOZMHjYog0GQUKxIFAIIs6AAIRGM9S+OOh7MCQqE6i0UA6njMb8Re9MjekYAEqNuZtI3R&#10;+vkLxfLFFCNd5COyU7ccBjUOk3CeJr+re89mPFDEy9uXhVPNkhgY2c0nhk8VE9Udh28+1DhQvoyN&#10;VRroZlHidjbMArM1bp68AMf3LdDoUkRKYWQqdI6RlSd4aeWV9XhzFFVsoBx4XcY3T95y58zdrXEr&#10;KlOqGwiiUAiFAVmQBT1j3UfVCKAZBBk1Ty/OXlzdbM7dlC+zyzAN46effe5tizd5CAF6AKVCdhh7&#10;SAVQQ8noERgEGDTIjpWPR/IIV9CQ9jobO5xSfk2lV7d64DWWqqJJKFIKlcod5INx6TkO47nZmVde&#10;efHGI8eFSvTVsOqNhsOL+YUMR61W41JWOeUUEwAgay1QU211hNZDHIcskebocOvA/lsWX37p7OrW&#10;WphO7d+/f3ZyZvz8iErupk0/qECHQsB1iobUBGMKvJ4eplvN8GVjV9o9xKrU1cSoUw461rStJeKS&#10;pCIRAqioTv29uruR0dNOYbnzm155AF9/LoJ7R3IEDgkRSAjFKO+8LgErEqeEBcEqKFSQU+XBkYAW&#10;UI4UvT4wd6eJKK83MEUBBaLEk3jDAEKOjBD6Oj0EANHt5e6gUOAh8KQ9pCooCj+6tNqONMxPBKEa&#10;28oaEE2KAgJGJyBC7BE1fBNJ7WvbyLQjmgUGYIV77bm6Y6YAYHpqdmNjY2pm5uGHHrzh2NFWEjM7&#10;9BZ2AsuuAvgXHPEbj4IoiKINGJ3Mz88x8+Tk5E//9E9//GP/6PjxZlVVIEhoWs3u5ub62urlz372&#10;3334wx+en58djwZpI/HeF0Wh9ZVZGru9awAtJEAVhYRG7ywoGaFSGmxvLZByKp257fhhDrpPXhy+&#10;slXMTkaBcm1onjhxw6OPPvTggw8NR4UJkx/9kQ8vLu6vKucBgyAQsEU5DlBFmAJAbdol4AClfjfC&#10;zGURGEVxCMRrG2ulz6cXpsSzG1kThiYIi6qq2AdBoJQG95prJgiMLMilsxq1CkwSEBKBR/CcSFpW&#10;7pb5Ewf0fnVJnu9nY4QAwVZeAdR9YEAg2JsjyDkGD4ZAKVJInh0BIJExoINAI4Gt2DoBMVqTiRsT&#10;SVbk5TgvbK6RUJGIEGibs+Gw0+j8y9996Uf+3rxDOyyGFIC/Iu51Lx+IruhZ4S4lXrFSPoAS5icW&#10;4iSpeiWVmOikmbTbQWN+YTpSQe7KRpmu2NWxZLHo6fbkPQt33wDHO8O22QoUBRGFLhEXVE67S72L&#10;S9XlUTfbnsyrxJN2LogfOv9gMOPmJ7vNoFX1imKwZsNYG/K2DBQZY9jrqgBnrdIcaBwW4/d/z7s/&#10;+Zs/+8pLG/e980PNpJFXosmGDdweXA7C5jAvu7NTvXL52XNPP/Qvn+jeBr/0f9xfVfn2cvZbv/rY&#10;/n90w2Q89/IrS2HbGGNWli7/s3/2P/3cL/y8aYQT3dkKnEA5peOstx6GrR/6wDs/+8ATn/7cVz70&#10;t9/TBohI6SCor7pzLjCGK0vG7DJ09sYywOvnnmv4G4I3bJ7vzJx73+NaSSO12YWAEg0eAAig0Whk&#10;eXGtBX8N33n4ttW0zrlaJJOmKSJmWdZsXoXy5z9TIDtf6lCfPbe03l8F7XQUe+vOXT73/h+6/S1v&#10;nX1h8GUfgU7UcOyzathoNXNXWLJpGk21Ogfb+1JITw9OP3b58biRZkVeWdtIUxXBMBte3C7jpOUn&#10;0+7BuQPL6zSqtj1k1diGNpNqfqEhpS9Lqax3HoCkKSAetKY9bZ4gQr05TvjcyXP7p7uLs5PjQfaV&#10;F7803104OHvorvl7b4fvvjRaOnv29GC0aSJvGlYRAmyWWeUJ4pSbE6CEkkCNe3mW9QEEZUc0smcu&#10;JeCgJn3uMG9e5dRdFTSD6hVQ6ZaVnC0MR05RmISdmXjyupYzg4kI1Bj2xTPnRjKAhWyrp4Nm15jb&#10;u/sq5742ePnJwXO6YxYXFxa681OrZrZKWpd9enowxeHzY15eXtfHZt3QUQDNMHBVLjCqIunD+kAy&#10;UaQsdEzsB8ZUjX1Hbm+oIx6VVQ4JSAAZFAsCAzoAD+gEGUCUwJ7VTm9tY2b/YR/PvnCp/8yptdzq&#10;G2c6bdPWkjuiSuJAgIGUsEInQn+ZEMergXNOE6rAjMsKNSWN9Pobr/vi73/xu3msI1Ipdia6jvwg&#10;G1weXlrXG6zf4HwYIdAmG5XtsFn0x1vZRjaR3xzc1L5pYuXyWmjDG2ZvOhgc2xq9yANoQKOwuZCu&#10;l+iMLEiC1ilUwmlFaalAQg9h7KBZ0fzQzeRjI4MyLEvMQ/atAlHi0sSMRgt/617DTjmncwbQPiSu&#10;t1pY0DKx1Io6NrUPDZOzugTR5Fuh1aljBHZIABA7iAgUQ65hNUVA6OQQeo6l4tr4+Fse1wgu5lwx&#10;gIsBQg2mAnLGebRjUwbKAlhPELgwtCauQgQp9UhHoan8+NwaIrbiGOabgFz5kkiljMRenEWWItSI&#10;dfnwrS9zv/lPGpPnOYg7efLkBz/4QUQxxnjv/lNvu3vvvffMXFWVojBN0wMHDkxPTy8s7PudT316&#10;fX3z4x//+M033bK2tqa1npiY6HbT+++/v9PpoNabm5vNZjNNUwBw30R/K0B7O2qv4W0iaK3jOO47&#10;B+Sj0AQkszNTRfbSUDIBf99995W2mJtbIGUOHTkOnkBgOBwhe01YWee9V0kktf95/ZJCAlxrBMIk&#10;AcZxXlRlqVMTTqmJidm73n0XBpEfkwZCQF95VBSakBmkznNjBvK8s2XmAMBVVqx4QSAp7bjkCgxS&#10;SmFi+pRvlutr/ZWsyBBRk5JvrsQTz4igFCEqERCpu6hAhGWeZQ6AIApAG2+LalxAPhxHiTIBI4NC&#10;to6tg1iZKIq4KC8vXbz+RhDktbWN6244tL69+toPd+cOQYbgCk99ZEVCio1xQWjDY9HR4+F1UTNK&#10;RvGUmW1Js7I5hyWCbKuB6mpcxpzGgVfz3emgp1REodORNqgAtXdUZNAb0uZzvdOr+UrYgRjB55US&#10;AOJ1u/Xcxkvaxde3bpyYmCVGa21lq4mUfFmVGSoII5VGgQLvpXTog7DR+O1f/+X73/3RH3v/u1fP&#10;X1icmNlaW0+7equ/pnHi7NJ6OFz67d/9rf23pz/9Wz/gO5eqyc3BcKu7b2H+3fDk0vPvOnFH2G1o&#10;led5lhgVNOLP/H//+r/++D8YQ1G4UhMQQRSEWmsGuOXGG3snX3zk4Scn77w5ChUpAwCC4gVBpK57&#10;rhir1+rY7zSICAIgogAQQKfTObe6ddWu+tdwDX/j8W2rab33SZIAQFmWYRg2m00RKYoijuNv1ym9&#10;KaAjnRfDl86eGtssaSdOqnGRr2ysdGX20upy68b/n703jbLsqs4E9z7THd4cc+QcmUqlUiI1IzEV&#10;tLE8VNtt7AIVtguMe2HcUAuX7YYuvCjbDCpovKpUbcrL9loCDMb2creNyxRgF4UxgyULKIwQGlJK&#10;pVI5Rsb04s13POfs3T9uRCoRwla6LQvT+f3I9TIi3n3n3neH851v7+9rjs3m2Q2/OGcgobQcM6mZ&#10;xbldrcVxNvj6ma9ba8dJIrVM0tzUAjDct/1ImWg2osKe2Dw1LvRLdr1kaXpf9vjQZoWNcjfHmfT9&#10;cqIJGCVzIEnFwjQAULpNmznBVVQ9IoKoQhtwbiECAZuD9WJo66o+ceMTq48/Njy51HzegZkrbjpy&#10;Q5dWHznxjTPdxyCO5+brI9ic+BGUUKQQKtIaIyljqXHLB5UIoIpCRSBAAeC2IgEv2Caw+uaV5r8b&#10;yNBf6druOJuM46moFoiiHOOMalwZnYJTRcE7w0asUTuxx0zB7s7M7n0R1BBG+0Gd751LId+gtYX6&#10;poRoUIyXduzbq3c3pSxOdIHcCVCEBEJ6J0IRaA3EqaqBNdmZ5CS0BBhpc6gJDHLR5MaM2ZMnOgLh&#10;pceqFQ2AUSAQgt+mtZX9yJYHEjDs3r13dWRzPf+XX/7S855348LM1IyxnYhd3vcIuQw8gyaPTIo8&#10;A9ElE/9LAjnvfOF1IzTGkEBLbm7n/Hp/XTY1S7cyPj+yg3Wzdrp3Zjk7nzdzb75p/vSklRGR96CU&#10;IvZ5UX7j6w8EVwWz0fwtu27Nk7LpW4EzNdfMsjVmqOlmRs4LEswAQMLRVqKMj0tZKwLlAuDACudQ&#10;sLBWJXl9UEhdqqJWwp6hqmWC0NL26skzBQtiA1WzHGz1K3pR1QJfyLPfWnARZDyiR/LCbeX7AhAI&#10;SVWQEnkBEw01EI2CNHnNlhgA6GLeIACIn763lhGQCbHcTsWUsEWxFAu2wjPSloTJSnklSwPoPKAE&#10;UBYwLYrVAcwOoBVFzSAvrfIoGYQlAGSFVglCkI7EpZ5DvJ3Nc5EIng6HzWbz+PHjCwsLS0t70zSt&#10;uOI/gi5U1as5R1mWSSkBMAiCK6644u3/7pdWV9bvvPP/uvrwNW9861tXjh+XSnzgrt/6xV/8+cFg&#10;0Gg0du/ZU+Q5Io5Goyj6tq2/F0MwITMAgPcqMBDXyl42yQY285JcqxZNmZkgc5NkUDqfZcX8/Kxn&#10;GPZ7CEoII4BNGBA7a0spMQxNmThx0WWC22RkOBw2my1dk+NJLhrSC/vI+tHPfu0vr9l37Xx9wbMb&#10;D0cqiEIlbWGBvRAKAEh4RvKCGL0XhAxTszM2t9bnBdnUZhmlJjS1sFHC5NTGE6fGpyZ2LEPpyBH5&#10;qKYpsxfpQt90kIVARGRP3rH3IIGF9EIICYAShAAtQYAgwUZyWQJ4TwxAYCJQAnIPTDYrJ2Fcn17c&#10;9+nPPHL9Tby4c+7cyvm4EVhfAjyVfSEr7apVpK12cUJCtE4yFXa1e7rRjOb8bNOGbYynoZNkJrF9&#10;1ZSUiyviIFNZqhOyxQ6Y75/twyzVg1jqAFyZcp6ryUgPH54cP56dHstEh0LbXAMYBZ4yNTN1cnNl&#10;fN73bH54x+FZMytDIXJTiFmynmSugBEyUbJgIUEGjYXN06cP7J77z//h9f/2l37tlbf/EKVp7svP&#10;f+4zO/ftuPXW7ztxar0xpf/jb/27I9+78zPf+KPGUu3Exsm5pdkioxe+6vpH7hmdKE5P+m7/zHQ2&#10;zKJGxwh95syZv777nutfclNdhQyOwUVxBCw3J27PbPTPZ2/46P/zyY19C82FGYNba2VCSUBUgdlu&#10;ZrjwAN26yC/30353gPnJh0al06Ynzz2XA7qMy3h28Jxx2iAIyrLM81wIQURRFI1Go1ar9VyN558I&#10;CIBYce7zwucawLm8N+our2y8dP7auJYNPRFCVANUmHunERZ370jH+bHVxwabvVDJTqcT6qAkm5Rl&#10;UIuQIBsmIL2KYq84S8cA3TFMNJg90c5Z3TlDy+uw6cPJaAK1EGIVmTLEXAe5MGVZUBFPxZmyngmA&#10;mD0zEnoGLopChiJqxsYYOylX+mdCFTe5eWCxpmhAkO4UzT0Hb1s7eNND3YcfO/9YgcgyDhqyA8VU&#10;VF9szKR+Uhs3jFOCJbCoaC0gCKDtAAZxocoRWWxZYV3KGjMDdpb2ufqAhDWtCJBjP4Ramc3gf3/w&#10;s4ZqV6u5583sgqH1QH1bZFqW4J3L6wUl7KKZZhLax7Ll09l6uIq8IGfjxaBZI+yx92imFnYtFpYi&#10;iBUHUKYoCUM3gNXjw0f7OM7QggWdu8jp2aDeVjM6ixFTAM+IBCRQEHrBxOiqasOtOQdWFZTAIIoM&#10;ULdWBpy54Mr9++Yiy+unIrAFCI+YCeMJBBeavWRXFaE+qyHrQRCkWSaJhBAllZv9bhhE0XR87Owj&#10;O/cv5FGGDcg4n+gk8TmHxE//fZH3XK8HEkUYhvsXD4zOjR99+LHzflVdEe2q7QmLcLKZRT5qiiaM&#10;EbSRDIwOwFdz2cqqF5CM02EZxUUkfZCExUaNVlqZh8lEyYnRifHtDBQHO0mbopRebjUmPTNICuJs&#10;CgBAZCyKKv9ZutqFeSFiIRgUCXARUOQRCpMBWhKEIAiRoSr53nIP9ggeq95TkmS3LS+fim8NLdwy&#10;gxLCYSCRDTgGKrX1SrDEKi2TOGAQjAIQJArAEsBLQLCgWdeQ81E5OLkWGml2ttuNGBjQl84jSwFK&#10;WkXOuRAk/kPIOGVZttvtj/3JH91yyy1BEIzHY0Rg5me7PwoRtdZKGWYGRu99RTlXV1fn5+fDMHzv&#10;e//97/3eH/zEj/zwr/zKr1x93XXLy8vx3CKtLk8mExNoRLTWNhqNb6fTPinSMomqPrYydRfofe7T&#10;VAg53WrnBk+sjh596Bu65WZM3pmayYskQpJa1cJoPEzIO21MpENmZm+lAERRlBmg8LhVEVp9kiAF&#10;AMyc+xxDpJjKIFtJzz/aO7pm1//i3i+88uU/HsX1rD+YiWPJIp0ktXrERBWb9cJ5wSScFyRJbPZ7&#10;eZIn+Thx6TAfjNwAGxjlUSLTPvXjHdGuhZ0xBX0aZuP0af3Utsz/hKoILRExgRZKokDBtrBagxSx&#10;d5APCgYfxjDVkkaHReEHvdyWEHAcxUaFkzK1aTbCQPzp75+67Qek9xYEomBri29dukQGSah8gKSc&#10;dE5akoVVjgQAQtCAh8cPnF99fLqYmU1mrmoevnbh+ul4Jsp0lDaD0s3WlKu7TCVj1+8UzaWFvYtm&#10;h/QhZHbkRj4gX89GYvj1/kMrpoeaUDosOZKgJWQexjLFui79wNPj6+c351R7b2dhT3TTidV2Daeb&#10;jU2hkywfukluqNE0jWKQTc/vAoOv+pevWjp47R/83588cepoLQ7f8MpXvuCFN+6+8sC/+NFbZ/bP&#10;HZs8+uDG36hmenLljGx3NgslZWT21f7ZgVse/8a52DQFdq694siDX76vE9fbjfp//8x/m9o5tX//&#10;AQHAZF3hVNBo1VQGIAGu2L80HE3c/IwUgoAlCFCqsgnctgC8gGd37fMynhNUOu2F18/lUC7jMp4d&#10;PGecNsuyKIqMMWfOnNnY2Dhw4EC73d5u872MbwsGMMrMzMw4V44nWbMRG2OiUCk0OxZmHl25FxB2&#10;7m6fXx0oB81msLq+qmXQaTQBKU8m43xSehvUQynK1KWOPIbgFQ/tGDwEtWgzW7+v/zeLw+bSwu7F&#10;zuzU+Og9G/f0AFrTIBRCjjbzYaYaKmoHDavrw7BkVTjvnS8toWdHRAAU1YM0TdI0jXUUtWIg4Ysi&#10;yTc/d/9/bYtWXGtF9U7UnKpF09fP3HTrzEtHMNyEjQn01kbnMHNBL0iWfbLs1K4IuVKnBIAAdB6h&#10;8qOBrRhbsS0Ebc3xnrnUU0l5MFNH7RykiktoyTUa/fXpow9kJ40MPY7bs/XpujnV3fj8saOP55tk&#10;bFPAIVWf7jT3L+6ZN9TbHPXOrBqaZqI0GWmhTM1rLuo6uWZpAbJ1ISNibynPA99zGyfTJ86mZ0eY&#10;ssZ6CKJ0NeGnA6VTWyONLAT4StHa4g64zbMQntS7WAEIhuDM6nj24JUPfuXB/fv3K5vm43P1dEUa&#10;r6K2FYFDCWBCbwG8ZCKoaP8/8Dl5MYSRkFNZlqwlAHh2tVb04pe/8L985r/8L6/+4WBBKRAFljZy&#10;Hh0Z9kwXPWYJqnZoAADQOuhvDus+3tdZmuvMrqyvbpzoPXz/w7tv3dOqteWIFKtYx2BLyiZYN8hV&#10;Vi4BEgtfCQ3CB3FRm51EG2mQhDgMXbeWaZsQGCdpYkB7lRgoFJnCC/a87RX8TIBV9y8LtxX+DMCg&#10;tj29GaFKCBIgEEASIBJ4C1haoQC3vsRSUaEIgDRxbEWIQlbyrCzJAwsFf6vp8cW/ZRQeTSkoUzbX&#10;xSicZBoIRWAl5DqyClhvhdMKB5qBKJCi9CwQtQ4KVwzPbyTgamnWPrgXagpkKCWVgggFM3u/rS//&#10;fbAt/AAAQK1WW99YPXfu3KtffXtRFFEUVoubQj67939rrZRSSo2ITEhEFadtNpt5nrfb7TzP3/QL&#10;/+b222//nd/5nf/0n/4jsL/n03925MiR6g/iRmNjdTWO42fkloiEF1ZIhFDa2NJrGUglGzU136mt&#10;nDn1whcftmnhAa0nrfVwOEAGARxGERM5m5feSQXGKE8+z1OjYwCA7VDKCylKjVZzlA0xkBS6Pgwf&#10;23ikL7s3f/8Nf/l7X7zpyEsPH7wyipvAigonSWlTd/mYABBIADMTb21HxHEUqCBqhnXOQmsCZ8Y4&#10;SuTk2Opj0AZFauyHuqb3iD2s+OzqiglFZb76dHvPTAiERiqjNLBg7xuNZprmRcooVE3HIBh8Xozd&#10;SjcJY+g0530E4+HIFy6KIiSb5/mnPrb+gu+BZrsRN+Kzy8vzO6fzMnP0NGsKWyc2ghfOy9JK5yQ4&#10;BYygIygJSkrTpL/cT2pZuE/tnqlNGRurXKFTAtWucLfTRQqzgVZTtbaaSEjIOyciKTqYivR4+vjJ&#10;9ExaL2KNlgtBEAogAkCYQI4RO8zKcqU7Wmk53S/ne205GiCn40Zk9y00Fjv7oobzaT4oXVxrP/L4&#10;sbmFxtRs+9BLdr/l+je0O3t87upQbm6eK4O1esefTb9ar4vd9ei+e1fnp6cgCM6tjeq1+LpDtyzV&#10;r7eDe/fGS1/9g3s2Hzm3f25Xp94aDAahUV/84hen5trT9ZYUEgUBkAIBACVBGASld1XhsWNGFCiE&#10;37a8376yt9K+qqCuS7u6LuM7FU+xd02SpCqTvIzL+C7Dc8Zpoyhyzn3wgx9829veNhqNXvGKV3z8&#10;4x+/qALtMp4WwnsiIRcXFtrNTjJOjTTTzakX3/Li3/33/+2VM1cvvWTf8eTUZndoFDTqWBTF7h0H&#10;z6+snV9dodI34iCMonRc5JNERrKgsnSgFLDiwgIwBManw/4TK8es3B1k0UJn4WDjiuWN02VSdjHN&#10;AhZZGhRmLuzsnd7ZbDZzUfY2Hq6mhkTEzEBbBprWl6gQJVsuyDtkRIkUilHA46xfjgEmSvdiCAwL&#10;7YBLT9PN6atmD9/UfNHu5s4aNI8Xx1ZWzgVlHUkwCkaiLStLJ6BqK6XKggVAAQuCygnnEsLWvGBf&#10;k6AlhyYpcl8WQUOvOD7No6Kp3nCPSAAAIABJREFU+36kC9DDR29qHX6i1us2RkUwBpE6JY8PNvvr&#10;zetb1y5FS9Rkv5vTDXulXApGUgfh3MGFIqVONthjXJR5kCbjwhk90u6RzVMPDI8OYcyhZC1lgC6j&#10;qZbeM9swxTgu6wpgK3GHFW2VsGLlM8NblazIoAAUgy4xnN6zdKabnzt5+ntfunM6tDNxCLWGG617&#10;KAQIAQKQqLI1BRK87Y31rIG9F0pVUrDWQSCAFTzvpiMf/fjvnh2e6fbWxrXxqfLkOXc+b5Q60JBf&#10;9N6LtoOIrijJcRw1+ll/MVqYbs3KOT2mdG24WhO1nbVpL3zhbagF2ackml4It5GC4kZm9/XCJFYb&#10;Tba6TMLCy2znoIle1GvauEB649B4QQodPzU44W/dWZGVuscgHEbEWrDW5A0ngj0AEMiCQy+kEwSY&#10;KdVT7AOSzLqQghA0C4+YaEgMAfrYwqyDWcTACy/AoifJAgV8s2/VkzmwFy3eVBWoBIJYZ9oNI7vR&#10;yNZak9QUiqCTyd2DQCRRWEaSlRNQGsqQjBcSYuNFocAJJNbCMqxOitQCGNjRhrkGCJNDRkQC0EAV&#10;CHQJOu22ddZTj6qQcPfddx85csQYk2VZFIVEJJ79Bi/aclHxiFtXFCIgYjg1dero0U5nutlqZsNe&#10;FAWvf/3/Wq/XyyIry7w1NUXWrq2vMnMcx8aYb6fTAsBWKhUwMW0Xn5MvyURRUbAQYjTseYz2Lk4P&#10;Vk6FUWxd2J+k7Gy9ZoIgIHbaKCSfZwUQCyXZkQchFUq55ZYHT2r1VaEK2qJ05Gu10Aq1DpPH1h5d&#10;TpcXaruDhfBs/+zOcjFomHJSKqZGVIfSVXeELblXCPRCEgCgc04IIaTSMmg0msSU5ONhMdz0G5PB&#10;pMztyI07C52FzqJglATIgrc3tLUIt7Uex4BYieECFbByhcsmziaB90apMo5DLdUkyYc9naR8+iS0&#10;p2HqhqDdjMf9sSsE4XRvY/0Ln4XX/uyO/mAzLyZ2UHRmWyihKHKpv7UkR3hhi9BWi2K8fcOsjMHH&#10;YxAWRCCF0SJUuhlzKPvpaNobLLXCsJgUjVrTYdkIa85bP2Q/cREH0hgZu1QUK7z20MpDiUl9TJl1&#10;wvlAATPYErQBVqIkl7txJkSzptjiiXxy9vxEyO4o2aHXr9w76Rzc2Ziul5GcKJ1ORbXo8J5cJ/9j&#10;82/AjHbNLR0t1sK4qV1m9jHDYAxDMC6B4Ub/9GKjXib0wkMvau7ddbI7ng0Or54sDvKVrWLGJ/Qn&#10;n/yTn/yRf+Fn8noUW/CbvY3xeNip1xQI0AYYRsNUdeK6gF6v15ppAYAHsEAKBIJg8MQk8QKhfQou&#10;09rvClzEaQlgMBi0Wq3LZeWX8d2H5zKf9q1vfetHPvKRa6+99tChQ3/4h3947NixQ4cOPYfj+ScB&#10;JY3zfro1s2NufqUc+LQ0aG69/oWPTx6453NHf/iWQ+1YOxJhpNKNpBnJ8yvLWWYbUV1ExNZnaSoY&#10;2p3muEi01h6t86CAdQhUQOnKuAWa3KAc/NWxL5WT/J9deet1Czc2RzP/o/dgKUlG2KxHs2FLBXy+&#10;v36mv5IGRSFzz47YeSBEEkIgsnNsAiFAusJ58kYpZJFB4cCapkKUnsm7nAARlJJhGMVr3bPdU2t6&#10;Ely3eP3Lrvqem3Y8v7HjpbiZVemDHqWvVA8EyaTYA9AWod1uWWQEuhROywAkaJJNtDQYmBTUxFuv&#10;grnpnQC1J9ZOjMvx3ce/yjeLr6/f34UJtmlku2GnPUTnU21EPA9TYSq1DaEd1/TCpEig1Zo6EPU2&#10;esWjZ+ykq1XuMRlxyXW3qZJHzzzxePckLRowJikmueewgOmF1pWNXe0BqpKAFHClOSuBAhBAEKAA&#10;CV4ILyptRno0BLoQ0foYvvilbxzcNTtnCt89M3DdukpVEBbgJJTAgIyE4FHJfxQHS8fOhNoLYSs3&#10;IYLVjXVVk6R9IYuVwdqwHCRxblphYdxgnIb66WVjAeicW5ybPzC1/8Q3Hl8tV2NXDyA4dOXhR554&#10;OBmOZva8mDAd236nNieiqLTpRVwLkYVgkqykCxp5bdcg6jV14CEJeBB6q3g6lc0kqmWxhzDONZB0&#10;QkhJSJeQV0bCsyi8YGLhWTlWhdQTHWxxBRbIKIAlFAILECkQCYo8aCcQWCvvQEAZcKE8IAWO6oVo&#10;oEJWIITX5BSZp/fw/paRVAeNQTI58ixKq4txmPVrExblsM5ZKJu5Ni6SPkAK4lJ1MtXKdLPUiIED&#10;sgRKK6M0OFuuJyNxrikENGoYIRN7IK1UgIbY/R1D+XbgC5UUAABpmn7lK1/5pV/6t0QEwCi4yHNj&#10;DLlLuH7/HgjDEAB4G7iNzbNn9+3blyRZkiSIaJ1tturOOWOUUvHG6ur09PTCwoL3Pmy1Ns6dq9ef&#10;RuUgEBd77Qhg5K0s6DzPY6kLW5qoYZhBowqidLj58KPHds136lGojLBcBHFks5TZGRUJ4KgWiSDI&#10;JsM0mwSBNoFxnrZKURAqWzJkZARjTKiMZ7c+Wh2IzaBppqfac52ZmWL/0A/Wk5Wd7YXMJk0dQr3u&#10;N9dlIEiArFq6t5o7BCEQkVBCCeGFCIKggc1+sMljyDAd8kAFRkZimA7HxSSd5LUwKr5NnjMiVp7t&#10;yMhekOd0kg823ZfuOX/lQbjmyE6y6tjxM48d42QMUQQHr2j2+qPz5/qLO6RWzVZzypXy7KmTL3wp&#10;jCZDqcWOHTvW+xtJNkkyr4x82h4TL6jU4AVoD4JAOkAAdkAChIKSIS892XEr7tT3NYyKJzprgFPA&#10;Uhka5krpoiyVUuUoq2MopQZdA8yHdtKz3VW/tlF0RRu9pCzxiqAem6IobQlR3RTeKiWlBnTkbFlo&#10;HNnCl95JzdNZGMePZNlD96c14a/aN3v1gaVubhuR+tyX/6SzmFFw9lMn/rDROITYsGU+6K43YpUM&#10;N4W37Wb78MEjS1NXC+h04HnW1q6amUsG7tR99851Fl947eGr3/ILP/Ky2/7169545//5njxJVai7&#10;g0EYhsQEKIEcEDZbcQ5QAjTimieqcnu896zUVt/DVqf9tx7SS/OnuIzvXCACADMDAAMkSTIzNX/Z&#10;CuwyvvtwyZy2KAohhNbae18tG+d5Xk0UyrI0xqRpWlU1DAaDdrs9mUwQsVarVV5QADAcDlut1tve&#10;9rbf+I3fePOb3/xrv/ZrR48e/dCHPvTud7/7t3/7t7XWVW9ts9m8+HOp6tAryyrSFgAq+8qqVlkp&#10;BQBJktRqtfX19bm5OQCw1mqtnXNKqQufXm2n1+tNTU1VP7ywzeovy7LUWlebvfh1URTVNOiCi9WF&#10;N1Z7VA1JSjkcDquy6q01byGqkVTvGo/HtVrtKT+sUN1x/rbqaxYAIJyYqsuffOVP/Odffw9Y7ywa&#10;HVyx6/AJ/Go29K4mGvXWZnc9YghlME5ZkQplWIujZDSeTEbKGJc5BOlLEqhQknckGRQCMyBCgZPM&#10;cLizfmJyxj7gj+w4/LKF788ycXp4Kt6hp6bjaWifnpzfLO1GMdBGEBEgCCEAEYAZgJmlAu/JA1Uh&#10;lY4dIrCBFP0EGdgDIGgBAII9QlFyriKpmUIpNsdP3Pco37DvxoXwiNUcNTq9zU2SCrQigGajvrFy&#10;direOg0QiEESAle5oozPvLYWgbQvW0pxQaWDWDcKZ9sQPH86St1gMZf3nPiKa9NfPPEFUfP5oGcC&#10;kTfpMdiEpqKodTIfLxk6LBaBFMh6tlHUd+3vdse16VlpZHpKTVRRip40w0S7M+XyI2tfOUXnxZTi&#10;UBbOowwdTkwTVrv9u0/91fP7dleeyEIgKQBkUB6FF+AElcrNLe0sXBHvmDNGbw6TYVHu2rf37PnR&#10;H3/+3sOHDt6yO15QE12MUXpWcUIEAhRZBQRcibqVbxAAP4u1x4SgpBwOh525uY211am5+TiWG+fX&#10;98/u+5evuT3TyY6lxVFvWFCOCp3zUJ3tFwgGoBCiSvliS87aIiskqh+84Yda0BIgSyq9KFuzVwzO&#10;j87lJ6fqmEd5Xk5g4jkMCEFsd1YzE5JWrEMbh+zkOFzJlGKVm3IYY6ZNI4/29NrTsl1iwCBIUCmI&#10;FAUOnnE8LQBLLZuCrHJkhRubeGDaK7I5Yu2ca3K56EdzNGl7Nh6IQ2b2MnBoBIbCsS4tCkeRZ+GA&#10;bKh0kJEBaURUcpl5z1pIC3J7PBdKmuGiCvuLyz4Fu9CmkS8FFiTdJLS5KTaag9X25LGFwklyGChb&#10;60ymdvVbh9Zau7kuvQ/IQ3XtOkYG44XBYLI6TP2JOpf1a/Z0Gp1xPuKkVHGYOVfdEr33VW8qEVU3&#10;UiFE9XOqxFBmIuLq5syCmIIg2NjYWFjcubG+3mg0Xvva12qtlVLjcRmE2hjzj2AQ5f1FnBmZASox&#10;NYrCNE22Aw/ZGGVtAduNyvV6vSiK6gvIBoN6vf7thkoXPHgvankFAG1CZgzDuMgLrWMUNBpt3Hjk&#10;cG84uuKK/cR5b3NjYbapFRTJRJuQvAu0JOeqh0gcx4TkyFcMBL9ZYUEG55wj53IXxNHJx06O0uHi&#10;kYVQBX5G3HfPl2+55dpz3ZNL03tkTjTqyTgEsEJIAPLOK5BSBkDKu1zWw1ExIunDphmU6ePdE0e7&#10;D52nZTMVhjJKMCux9N5zKUITGhMU1j618Hg7ugkRwzAe9ob1wOzZs/TBP7t/ZgZ++Eda01M71leH&#10;X/jc6WQC111vDhzcRVx4z45HmxuTVmNHuzm/sb48mmzsvzI6fS5rzmZzczOb/fU8T0xopFKFLSSI&#10;i/jWk7UApCDLQTPURQSpkBal0V7YxE2iADxgYXyXBp858fkvi68vlov/fMcPHKxdKTjlGDNK0Ygs&#10;z1FpJkmAEsFSiU2VqfLoqWOFLIEdF9YYkCQS60AIEwqbOymQyVY2/E5ABmARWClWSamPJsFDjelW&#10;Wy2ZfPdj3eiBzx5rhOHcrvK8Wh3AmY3eiUKASldVNJ8pTa1iX72BbnzjjmuydZ52ew/MX2fVgbWB&#10;arX3rgw27vvyp3fvnX3BdfPjjftXl+1dd911223/U7/fn253MldMTU0ppTRqqpzAHAFA6SBUUJal&#10;rNUYvukJ4MgZ8az74X+nAQEnyaReqwNAaUujTV7kYRA675RUg+Gg3Wo774hIKVXd0JRUWZ5FYVT9&#10;JQCkWRpFEQJaZ7XS1Qadd0IIgSLLM621koqYiEhKWU0+n7N9ZiYiBBhN8tXV1e/93henFtoKENGT&#10;L4qi2hdiYubncpyXcRn/H3DJnLZihgAgpaxYmVKqYoPGmAvsriKWf/RHf/SzP/uzH/rQh17xilcE&#10;QTAYDMIwbLVaP/ADP/C1r33tda973R133BGG4Q033PCGN7zhgx/84Fve8pYbb7zRWlsR2qIo0jRt&#10;NptSyjzPq6KvNE2JqF6vSykrUv0UzM3NVfeOiiLmeV6v1/M8r0bOzNbaitAmSRIEQbVNIYRzrl6v&#10;VzS1Ir3GmDvuuONTn/rULbfc8sgjj7zuda977WtfWxRFNY1rt9vVIFut1urq6sLCQjWAVqvlvWfm&#10;6shYa40x4/FYKaW1vhBZVPFtIUSSJN77RqNxYXeq4/n0XwALoSBPQHh84c23fvnee0MMrHMHdx/6&#10;zGfufeXc/tG4mw7zRtioo82zTIua1joOo1a9KQnYU0GlKx1qvOCZiQBYNQEilQ6kBpBpAXLio1QS&#10;66gOncP1q2ZqzUGwcmb1iVP65MpmH2UdYlkF3wPShXi07Vac7fEi4LYvESOUkjySYABWyNXjlQQL&#10;4lwK5NAZyaPUn89tvQfxjL+qebMfpPVGKwccpKlnKAdZozPry0SAr7JMKyMWvx2B+cwhmFSlg7FA&#10;Fg5DZhNaJ0HvYImwcLo2ezpY72MXVREaMIpKCyIGiSbpFye6yzvGU4sqassFQJTM5XA47o+Kvu0O&#10;00EvP/rY8ZO9L5FcWavTRjxaE2c2edWJEnIj45YS0qH3BeVjMVm3/XO9eKghZcmCQDIIAuEElIqs&#10;9C4pd1x/mEd+LJyKm3MznbMb46Mnz8/s3NVuN9tqUqcBcAZClDoGCeBTxSWyY2Bm5RE9CnzW5y3k&#10;gHSkiajRaKXjJGrXl/YdOLNx8sXPe8ndy58/0z+NEpu1Zs8NXObqUxFReXEiCCFJkMxsjJFODDeH&#10;D3Yf1HvN9VM3gsPTy6ce6N8/tzjT4XYWz2UhFjpj6UM0SUmMQFylvwKSkCSIlSQFXtaLoJlFrTSK&#10;Y0AfeY6I6srW60XbYeAEOWVLlV3q3joMeqRzAWSwEGaiG0PZ6MtGAoFUSJQJKwonR6BCjBSwZC9F&#10;KVkJbwJC9E4jGk/aeyO8Z5EKSFgEYDQHGZYMz+gbu3BxSXAkC6uz3JSTMBuHeb826TYGg/ogM5PU&#10;UKqUsfWpkXXS1UsOHUbOMEgCIRgEC8kgGTyIUIVJ4gYnVxxye2mh0a6B0UmS6NgA8FajwTZFVEqN&#10;x+Opqak0TZMkabVaQog0TbXWAEhEwICIzjljTJokswsLo37/wIEDUuJkMq434iDQ4/EYALQ0l/ot&#10;fKfhQoAwVL7H2+yXEICB2SN5za6pwdaDRx9dWent3bk41Z7dwVgMxwNyDgPkrdupuPBerqpDn/4G&#10;J7SWyiuPJEEKFkVWrp/fcGX3lVe95vj9x//VG1778hte+L/d/oadiwdGp8+2TCPPUxYujAP0yMTJ&#10;YFwLWjKsA5dSokBlCzfJ0v5mv9/v92FAkZ/oJNMFa0AJnqi03vkczNP4F1SKvC2sCcPp9qzP6Z6/&#10;ur9VhyuWzK7d8/f89SNnTsLefXD40JU6hKLogyBAqrfw2FF+8OixA0tw9ZGdkOZ/dTfccCsoI0tX&#10;OHZCCZRbpdffbvEj1qA9xAkGiYrSekN3DASjYliPm5lPUpFatBSXJVMODgDOpmc6cqpjBGj0oAGA&#10;FRgMsESyBOitpBxtrxiNIHGaJJOunBxAOJRbXzQL7WnbDgCq9hgngMA6u+GhFLogBIfHa8Hh2swL&#10;ao0Dk6HdO79jce75uTDNxoTl2Fuzut51Pm7qthAt683U3PM7C3sN7370keTE8sMjqzbTe4N6uXuv&#10;TuP1Tx29B8bqra/5vRsO3vz8m27utDvOum63e8NVt0w1phgImAEESAkASgEBSKMvqLG4vXaOvN3U&#10;8nTn1d9xrv+TBTFVioInX821lFIMrKQCgHq9DgBEZLRx3kkpq5XyreJ/ZussIsZRTEy4vRJWbdA5&#10;J6X04CtCC9tSBwJ6758rrsjOOaLABCVAsx7Oz89/7ejZm6/eXZ0DUsggCKp9JCIlFf//bI3jMr5r&#10;cMmctuKxlUSZ5zlsX8mVpNlqtay1p06duuOOO5aXlz/3uc8JIT75yU9+//d/PzO32+3XvOY19913&#10;3yOPPPLTP/3Td911l1KqKgC78cYbwzAUQmznK0BZlkEQVES0MpSqPjQMw+oOUo0kTVPnXMWBlVLn&#10;z5+v1WrVe5vNpve+Xq9XjspVIu6FzvhKWKhea6211r1e74//+I+Xl5df+tKXXn/99UT0sY997J3v&#10;fOdVV131m7/5m4cOHfqpn/qpz33ucx/+8IcBIIqiNE2jKKqU3oWFhfe9731EdPvttx88eFBKubKy&#10;0mg0Ku7tnKuobJqm1Q10MBjUarXq0FW/yrKMiKp24m9LaAGAt5JDTKBf9IIX/s29X5asi8I3p6ag&#10;hI3lTdMKR3kS10KwliwLzeStK8syL8CTBBQMnjwqLZgYAFggCMGEDAxkEUiCVsyUjo3ZxFGX0x1Q&#10;PG/2qhG0v5YO7uuuZ/Myb0KAjK5y4q04CYlt7oqwtezL+OS/1S8kgqgyZcExGGDhUXkElqLwuUdA&#10;TQWPJ8UmUtamaA/sm/Rhbt9B54FLiGtRlgwdgYKSwT3ZOImVg66AS6G1W9MPAiATgCyEAYbIQeSM&#10;AHXY7Dq3cLAMxOPlqpccKlAOmiUYCWGpObGbk+7xyfFFhVeo/vHHzpS5lKINYz1bzAuIp8V091y/&#10;LdZTfWK5LPq1bNxIWLMGTahKcghKYmxIm7Klkik1iGRPBYiSBIAgEIzoBJTKFxJHZzZ33NrBfMIC&#10;WES9xH792Im1YbHn6kOzDdUQG+AmQAXIyIuQhBQukwCSPVXpoqAZGPDp3Vz+AeHICinLsmzVm+dX&#10;uzguMILf/+gfvOKn/ueV5fNs/OziTCNq2JEfc9JUjWHe22p7q6yeYWspKo5jpbAoSjXRYJnBZyO7&#10;uro6MD0pWUo5VCMjZa7SwWQYZgZNDKBUFSnPQgAgI4CwklAAQRjnzZ39KYdZVNSMbQ5NbT2uqTLS&#10;LjDeaQ+BL0mQuJRHeaKiY6q1EXdSEzmhkDCwvlmUbVcExmTIm7pzznQAKQBqetvkSYPWWqVv2CAi&#10;BOGBOXZFYZ3Xdoi4FqJn2SyN8aEA9Fu63DdR24vV2guoCE+meBQWgzg5386emJ48Ptdb6fQm4YDV&#10;SDPUHCh2QCmr4TiGtY6NLcU2AjahI+OEIgAAj8IJcEJw6dzqYFzYyHNwcDc0Qy0tAHryAoXWhpmr&#10;xTsh5Mz03Ga3K6WcnZ6z1mZJrpVRQnkC8iQEAqBzFASRLT2V/uMf//iP/diPGRMwcxTHWTopy7Je&#10;r/OzW3r8dLioC/Tp1KpLu2C2+7G3eM+2lR04FFhlzDCjt1KphgZo1lGFvcS2Ci8dZ2Va16rWbDnn&#10;nlpNsdW2CrDVovxUBpJlmUeSJOqqsbSwZANLdT+cjP/rvX9804uu+8kfexX08V+/6U2/f9fvt2Y7&#10;w9GgNdcYDLosrDAi7Myq1QEUnPf7uiNRgpJKSRXr2kxrdk+wNzTxOTw9VpIFkASJQlbOfE93sVy4&#10;gqrTIwzrk/7gkUfgumtgdnb+zLnleguuvRkWdpggWBtNEuSgWe+UeXHl4X37D07WuxuuBF3r72nN&#10;zyxkJCwqKm1O7KVCFMzMIJ/yrQEyCAblVbLiQoJpmN2h9uyd2X9g/mAc1NeL1S8c/TwbSIOsMOA0&#10;kHTMEyK36TYTnzRkKbT23oInQEKtkIRFF4DziqywK8PVEU04cJIJPXgUhNKDAgBEkOwkV9WdwJVD&#10;vQAnABi0yKPqiHgo/IjgKxyeiPWN507OimO3zM9fI4M5SoNTy/dOz5oDrcUdYseU3jMzc2Q801Dm&#10;pgfXRhvnRmdPdlt1deML9oWdYIzLTg4e88fve+L+mp2GKfie7/meUEZry2sLCwv79i7dfNMtAIKA&#10;ZDUgKapAngLAe2+MQiIphGLE7XIPgsoceiuT7CIq+13LaaspIgA45wKzpdN47ysPuWpSWhSF0aYq&#10;IGJgZq6mpkIIrXRRFkqqoiiiMCIikFBtxxgjUBRlUf23Ir0CBfzt87pnGYhYqc25LaU2S0tLf/XV&#10;+19w9W7eVu2lkADgyVf7chmX8U8Ul3yNVVXHlfZYhcrCNue88OLlL385InY6nTvvvPMv/uIvfvd3&#10;f/f666+PougDH/jAo48+unPnzjvvvPPnfu7nqis8yzIhxJEjR7Ise8c73vGDP/iDr371qyuNdDQa&#10;KaXiOK427r2/UNhchQABQBzHzFzFAoVh+K53veuuu+6anp5+y1ve8hM/8RPz8/NBENRqtV6v90M/&#10;9EM33HDDddddl+f5sWPH3vWud83OzlYb1FovLy9fe+21vV6v1WqNx+PXvva1t91228/8zM9MTU39&#10;+q//+vd93/c559797nffcccdN9988+tf//qqHqzi1Wtraz/+4z9+7733KqXuvPPON77xjUqpj370&#10;o2VZvvnNb37Na16zuLi4vLy8c+fOSgS21lYab7fblVI2Gg2lVLWPf7fzMzEINBEAABagtXI5EVGa&#10;FvuXWl/4wtdu/rE9WlgiGo7zeoQEVBZ+MB7aMmPnPbA0MoQw52/qg8ILPjQKCAEIiF0qRhtu48T4&#10;CUlu3pvGlKCSJilYYB9CUaRkOTYK4cmcwKfMtpC3dNoLEzJJALgl6zKXhArAewTU0tuiwELJsHCk&#10;AEc1m4fUHfciOZNl+eowXRtlC0HdBJ3NwcpcZIA9QFF9ICEQEgMovgRSwlB1vAEwMAhglF4pB8IC&#10;FLmZmbpi6oqu9FH3eCpzFGwLqCvAUpqMCJVr+HU3fGDw8OnJo04KaSI56c2UM3JDxQhzO2ZPd0+3&#10;d8Y+UDYcFWpSqswqhw48eU9esNEQ1l2t7jotP9vgTgMb6G1l+rLV4SZIM0rwkDtYG0C71qhFfVJf&#10;feCB1VG6AACA/3/7ioNzbdWSGbgUXAkMzMITevKSFbLFi7oY6ck5zLMFRjBBUBRFWbjAcC2soRBZ&#10;lvXWNs+dXg5NNLWzXTZsHuYqVGXu+mt90XxqqS+BFyy73a5x2tigrgNfQrfXh00UQmCIy4Plbr8X&#10;hHxNbyHW7CWVbE0lgqEAAGSsFmtYQKkKRC84qKftK1f91Ngap6cm7biIPEoQIAVJT5oAGEiAFfDM&#10;41c9qgnWJ6LNGEh2pkxbxWTGpQ0mY3UCQqlogGEmjEWdVGsuOAJZIholhJFWoQo4j5136EdAPSMZ&#10;5aI3DQg9AHD5bfrcnjzgFxQ8QkgCt97IVluT5fb47NRouTMY1iaIeUjQKkAwJAoKgU7aUTzesGWt&#10;wOmkU8tDxcJ4hUAMyiN4AdZaI1WA6Md28sQqeAoO7DALrTIfOHRaaFQoWJS+RELW7AtnjFGonHPg&#10;QQghQQqhPLmqks17jyiVUlqJu+++u9vt5nmKyEICMBdFobWUEp333xEz6e0C2ksCb6d5VslMCHQx&#10;wWNmFEIKIPbSF1oob3TYaGQOMgchKmepFuowUvmwLy6aV1LlkAcCAOS2NRQwEJIAYJQAEJkIQeY2&#10;E45DikwZ9tf63Y3ubHtuo7dcbCTX7rvhne9993vv/A//x//+lqBTWx6uWZG348Z4OGwPOEvSuc7e&#10;cK6RD84DeCEkspyuT0Ed6qrexW4ySBKfjV1qATyTRKGUFIAOnn4RQgAapchxMkqWz07mpmDPrn1F&#10;nkvj9hyIhbJZXhZZGcQI5DeH54V6T6wAACAASURBVKWUG2c3TAgzCwpY9HrpOE3rtVoQmtwWzjmU&#10;gBIdV6cT8kX3eazSkgAFi3oADVdbipee177xCnnVotyBIKZhpm/6/XCza9YG2E98VrjcWWgUcafV&#10;DoySiIjAQM55QuuEMjJm9hasF84Kuz7cSH3qNStHcktDF1XrfdUvjUDVo62S15EBWAFLyWyU1lIw&#10;lNaBtTB03cx+afehH1x9/KFkfHBhenrPzh8OZ/Y0WkkD5M0Lt4JtTNLW+pnhWVg/e35VhdjYL9d6&#10;92/WNjuqfGjj3ofOHBUtE7XqOJEgINAhkmy3p5Qyu/ftm5+fZxAIYssFjdEhWIDVvhuNx1MHdmuB&#10;AkBgxb5BIuI2Ib9Aa/k74Rp8NiGEqGRJrnzMACtVtlJWAYCBL0w7EbGabUohkzSpyLBSKs3SOIqr&#10;11XRcpViGARBxX6JyXuv1VaLmUDxnOmfUlZTI+ec1mbXrp30lfsKgMb2IIUQUki+lOnTZVzGdyD+&#10;PutGUsparVaVllW8tKJqVb3x8ePHz50796Y3vem3fuu3RqPRq171qhe96EXvec97ut0uAPzoj/7o&#10;n/7pnyZJorWu2l/jOHbOHTly5Pbbb//EJz7xiU984gMf+MBnP/vZqampZrPp3JYlSZ7nURRZawGA&#10;iKoO3uFw+L73ve8b3/jGxz72sWazefbs2bvuuuu2225bW1t7+9vf/qu/+qtf+MIXbrrpJqXU5z//&#10;+QcffPDLX/5y5bdsre33++9973uXlpYAwHtfFdG97GUve//73/+Rj3zk/e9//5//+Z9fc801H/7w&#10;h6+99tqyLJn53e9+96c//el3vvOdX/ziF++8887du3drrT/zmc+88Y1vTNP0nnvukVK+4x3veN/7&#10;3ielfPGLX1wUxS//8i+//e1vr9Vqb3rTm171qld95CMfeeyxx37+53/+1ltvbbVaMzMzAOCcu9CT&#10;bK1l5gsF3k/3jSF4AAFJkv/NV+5mRQRWB1obo8Ogl4JQUkhpucgJGoYFCnClI585B560VioImIFL&#10;3sopRYInmaeQioiBS0AAVDal7sni6CQ7bzaL66+9Jmg32512j8siSwPJUVNS6Z4ibYkn54JULRgL&#10;3p6VM0gGvOiBSeicBIEACKgBGEiS14Z8MPCN9UKIMOrMdFZHg/PdyYnzm2e74+sOH9Jhx0PG7Ahc&#10;xdIqnbYqgH7mFbaEUAoQAHhhZR3AowBEIAA0NdlqQseUcUETgjxnQARPWABR5J1xK3ZY2E3l8tbC&#10;TFzWm91aexCLQRL5Zjswp1LoJ0EumkQp0ciVzgkQAghJyUJarwuIkzgeGjM0MtVcIiMzsKyiSxkQ&#10;SXvyTBpg4+FHZ19wo1AGEc+dX5k7eNUVB/eYfLPhx46sQANKARq0TjChFMCaQRAKZALwDAj47IbT&#10;AoDQkkoQSk7GaS1qJdlkZmbup//VT2/61UmJg7V+0k/qOxo76zvKtuc+D33PXqRJMTMwE5MxJlRB&#10;yFFMcbPe3NXZ2ZxqNfN6L91YTs5kZbaRbAxGUU02pJRBGG9FPUHligWwHezhpRNoNQWdycwNp2sk&#10;XGRF4ExQaiBfiARRIgKCB8+SwYtLIP3KizboOKUZ3mzYQWgHihMhrVQsLQLJA6mxPkywMZLNoWxY&#10;JaQOc8RuEJYSwZdNzhF85NmDVUJmoUElN7zxhXVAEoHAXSA3F07sp4q027Wp48A/MTM+PdPr1Uf9&#10;2rg0o4CyZgHNwrQy7VGLyPgAJ4G3cWZ4Ui9Esrmr0N4QKwIAhVwp+UKDEsShMAww6afd8uyUwCgO&#10;jVEeGRl96dkzMmqptdbd9e7s3t2QFWvrq/W43mg0yry0WckChZBVo0oQBMyspPyzP/uzX/jFfzMz&#10;M9Pr9aTaqvEJQzMajUIT/f1PvmeCi5nqxT5DT/UcuuDNJf6OJKVvgniSkKMT2+nCBIKYK4NlIQQy&#10;gS+RSkQMa/WV/qjdqR3YNe2US7OeZicruzuolmkqqvykXI8M37rMgUqF/P+y96ZRlp3leejzfsOe&#10;zlR1auiu7q4eNTe0hIRAICQMRsJGAQW4KFhg48sKXHNzCbZvLsR2huUswkK2YxPWcmyIbbQcIuOg&#10;hXDAmAgwSBGyJDSieWiph+rq6q7h1Jn2+H3ve3/s6qINyLFwFBwtvbXWWVW7qvZ09tn7e77nfZ4H&#10;VVUhl46amrZbVWlynRWjPIqCHTu3t9vt7tSWcVU8cvjgOeeftZaPdQIduHJSSuOhzditl8t5qxl4&#10;Zi48V8wx4iiOqEHo+UIc4BwqBUUQduRLDV2PIH7wrkKkvfdKwMxHDuPiC9uKDEvZmQn72aAcwlqE&#10;ifHsWeWmiVbL6DGyFL2BS5KwNRmVVZ4VY2HjvRBBayXE7EUE2uJZoDSM0b7wBsFssHXGz5iTVmd6&#10;BjNvmrkqDccD0+tVvX46zNJclcZq2hvumDBtUxEKaAo0lRVX5B1pBnmQE1WJqvqj1SoqWZVeYaMd&#10;ib7XlyQkAvYEBdSqfiVKeavEujFpwxSV2sJoKII4sOQr/dt2nHnJBXuvGCwm46MIx50drWYcRd++&#10;u0yCbjleX1xYnt+ZX3i25M3jh0b35lOPP2Dv7g+Xl04sTASTu812/4w/8UDvvO0787xsREG70RqM&#10;R/v2nmmjaKPtHQApkCoZXmO1Pyidn+pOWJAGLAG+AkFDFGnI91Kn6jfw1Bl9YYKcukWuchueJkVZ&#10;bC6pqiqJE+ecNdZ5V/s7KFLOO6VVFEVa6Vo0q7Wu+dt6AGm0IVAcxQCUVgDq8SqAWrBaA+AfV2lj&#10;HPskTjKgGWJ+fv67Dz595Uv3KigPz8xaaSJ6Eda+WP9b13PGtKPRqBYbaK3ru8A3v/nNW265ZTQa&#10;/fqv//rRo0evueaaXbt2fexjH6s9olqt1mOPPfaVr3xlz549zrnt27fXa8iyrAbGSZLULOUNN9zw&#10;p3/6p9/85jf/8A//sNvtnr7RNE2rqoqiyBgzGo3yPHfO3Xbbbb/xG79x//33h2E4MzPzlre8paqq&#10;Tqfz4Q9/+IorrvjTP/3Tj370o+985zu/9KUvlWX5cz/3c6997Wvf9ra33Xrrrd77RqPxB3/wB/Pz&#10;89ddd109zti5c+e73/3uT37yk48++ujv/M7vXHTRRV/96lc//vGP79ixoxYJ173BN91002WXXfbF&#10;L37x/e9/f7fb/aM/+qNPfvKTjUbjhhtuuOCCC4Ig+NKXvnTkyJFOp9Ptdp966qlHHnnk2LFjCwsL&#10;11133W/91m8FQTA3N3f11VcDeP/737979+4rrrhi//79cRyLSH1m/iaetk5NMCrL3QMP3/Pf77gl&#10;MiHrAJZsaJZWTl76f+xjJSVXofFxEwVD2VKMV2SVEle6CsyOM1eKJjmFcDZGYaIAaLKuqhwj1Ags&#10;MWXD6ljJy4129LTvhNIKgnZHVxU7saUjr79nVvODu1u79NaT2aeOYIPBgBJHgKgN8yJXwAJGQykR&#10;DUe8Nuwd7D1Tzb9SaxLSs1u2rxX2qUPHtswOX7JvJ68fY1hIdWowykwi4Of0CBaCEDFAGr7m54RB&#10;DCUIDVzOTizpsKeLKLFWAbkrGJp9wE648CMvyrQ57OhD46cnbGveTk0p42wUqIkJn83oRlrOerhQ&#10;I6IyhwMKZ4iUZ8CSi92olTfbuWpVNgKs1l4bQBST5jpdQxnlSQkr9E4sz4zTMjDUads4mp7b4sth&#10;W042eOwpKMOmZqsAy96yAymhwIN54+QzSPFGwu3zSNUOBgMGus2p9dXUV3zH7d+56JKXXbD/ZQ8t&#10;3FelWSMJJpvtIIkAs3Nyfsv07M2Hvrr5v7TpzSjS6+VTkUaer43W8jCPJhMlanlpJZqOm+joaROv&#10;xc5xVXJVcVsHpVMbLMkpjMfEIAmQQ0RgTRV2i27sWFcOzNAipvCq9Eo5oxRB++faZ4pA8hkZwJUz&#10;1ajlB5EfEhWlcuIhzJaV8RYcMsq+L9d0PhQSpYYULge2b6FKIo8mk/E+FtcwpLVOjVm2yjkdi2mI&#10;bDh7/UDRqZ6xTQDPQB4UJzvLi90T47DIbCHEURl2UjOZmXYWlprGSinrPRVMXNqiMoXXldOuMIoE&#10;nmA8KVbGI9BBkeeuqkysjSDtZ6PDJ0gjOm9H2Ag3GFohY42xETRmdu975qEH5mbntpx59vDQ0WF/&#10;2JrZmp1Y1GFgtKnHSbUx3uKJxdFotG1+vszGQRAEoS7LvCYj/94Yk2wmJf3o+3MKf4oQAVBKSY1N&#10;lRL2xA7eswr2v/TAX37nwfsfeTw0Z8x1DJQpqiLeiAo9tXVRtcO7IiZWp6DURpgzkVLCxSizoYGj&#10;mJo7pqJmp12YYq04eeeDtxPT+tq6a/HqcP3//L/e989+7cPvet+75s7ekufj7ORYC7ck3pps2ZrM&#10;Tc1NUFmFLnBe2DGVioxmzxkX/bVBFqQIYQIopVBBPBzzs3UpiohzLtBBu9npr/U7rc54MG7PdFaH&#10;z7BFo2lImyLL8xJhiGabTq6UjSYmu42sKNd6BQNJgkaL0rHbOHvEHqdCer5/2P29t6lwPhv5gYzc&#10;ZAlPVCJBgkZDfK9NyZRtbtMzOUrRFHHDGPJ6bNkgBVUUBlaUzoUNKfLOKADeS0kKBacqkFKx2pBH&#10;M6AJrKRewF5t5ruCBSTKioEYGxpIXvj6KKBIk1YqtEE7S6tnxsUzkT27chO6aKw+NZJqANcO2mq2&#10;M3nWK86d2pGf9A8/vfzNx9f+atAYzujm8nhkI7OvvW/pzuX7v3ioMeq8+20fQtYuV4ZL/aVGu3XW&#10;OWeT0gM3bppo4wIkAoGA0lUmDBpGa7ACLMEzQ6hGX8CpS25j+LHRPlOnyP2oH4K/v0Ugz15EtNIC&#10;qVHrOB03koY1dq231p3sAqcmobDhEjooBt3J7jgde+/brXbdXZwXeRzFNRlbswPjdFyrbcMgZGGc&#10;6uz9cZYIqBb0wjOUwp49e+75q2+/bv+eUKFG76jpayLPPzbd74v1Yv0d6zlj2hrQOufCMMzz/Ikn&#10;nvjgBz948ODBPM+/8IUv/P7v//7hw4ff9773TUxMlGVZeyA1m81rrrlm0+a3LMvaY60oiiRJarbW&#10;WlsUxbve9a7FxUUABw8ejKJobm5ukwdOkuSP/uiPvvrVr95+++1ra2tbtmw5duxYPQ3mvb/00ks/&#10;97nPJUmSpul5551XVdU111wTBME111xzzTXXPPnkk9u3b7/pppvCMHzPe95TO9DcdtttN91007/9&#10;t/+WiOqtXHzxxe12u/a4uvbaa6+++upa6Vqz0PV03fbt2//Nv/k3P/uzP9vpdH7hF37h85///Gte&#10;85pPfepT27Zti6Koplv37dtX08tnn312nU508uTJX/7lX/7yl7+8e/fuV7/61V/72tduuOGG22+/&#10;/dOf/vRv/MZv/OZv/uY//sf/uN6NelhfTwf8sNPPAu/h73v0vrsfuHuYDyhpgcLBePDdww+0Jtvz&#10;e3cuyZOOSgUXBag82FWeYIxzQiVEwSv2BUMZYTrVZsmgOqdRFLxRUrsgihanlFSh84lLVb48eKjd&#10;66a9tM1RwmakytUMMwmIoASoaYTvPf4U8D1WZJPqEIBBmhVJSALyTMqTL0VgLDSAqhKpAm2I8/FA&#10;iqKfIgvjVpRMnRlvGRVm8Xhv+9R0S6zA1L2mG1QG8XMFbDUwkFOZrYY9SU3WOR2b0nuVyaROtoyb&#10;1gNxo6R1qKFXXKhSmBOnjBfRyGMr3ajMyRhxxahsDpJ0kKwem4ubj49n8yRy4zFhXUvKxLkUGRBH&#10;sILYS8unk+zahNiwidyoyAEYrwyT9TVs8SwuSiK4dGVhAbQNzaTRaOSuqvJxR6+EnK/rbZluh15F&#10;vop4AHFegpI0kwWxkorgPP2vcN/xwvWAM7QBPP7q1tvPOmuvtyUxGkEz6k6UYX589eSRpYWl1WUz&#10;aymuAzZBRLLRCQZhbjZ1EiQRxTHiKIgFAqg4SE4snBzSaNJNGQkNB6GKiE2gw6piiKrpSib2Cqxg&#10;uOxUqUCtB3Gu2iSxU2hToWgMDIgypavCUAGj2TYKq9n45wJrQ063qcOOBRqZllJBi1FeCztiVZKu&#10;LBE5yDDAaI5l0kWpmsls42RsmThROirJOB+yhM63CE2xfaWWrc4cbal0RBBfPCsndao2WTKns2Hz&#10;2LC5WKjQI9auE+ZxktokU1HJEjglFaHSAiUqrMKosoEH4NMAleJSU1JKs+DQKe0YTLnmzHunyEJh&#10;dbTqSxNyOD850Z40ZGrmsBimg1FfPL5967d3bJt/zeWXigd7j4oDGzGJ1rooKq2tdyJMd9111+te&#10;97rjCwvGqG6363zBzMao2p7AVz/egIn/WVvnun1k82djAg+qY341SMCKRCnMduZ27kkXnn74wYcf&#10;G87Ge7Z2OnHE2XhzwoJJCZFAhACuSeON1QoxnUY7Kx2oPPepB5H2OoiiFjpXvvynHj70cL5ajcf5&#10;RNiZ27XzY7/zW5+58frbbrxr53ndcw6c8ZpXX7K+PEyHxeLy8ZfOn9suTVs1jIlJ4KFYyEig2VQ5&#10;Q2ulNDQTKSYhpbQ2TD88p9d7HwSBlB6Ac9DKAkywRE0beO98muWh0ZNTDVeUx4/njQi9dVg1TlrR&#10;ZDcc55mrfDpWEE8EgL2H1IZHgqqCMT+kH4cJrXajKAvSknGaY2wCVTpYpD1/0rkCzkOzDW1gk4S1&#10;JluWTjuNTMNrTQaqCrwyRsFVCqJJmJ2CA/kg0qOa+BRAmEQ0WMAgz8rV3gyoRdQMYqU9MbGKMqfK&#10;SuAZzAYSGNgQRkHYp6IHnSm3+tQhzVHD0rnzsy/pzig/SMNB2uw/WT58+9P/7fHRA8FWcA4eVp00&#10;DIbt8XE++V0fVzMHzvmJk4v9UFE3brAKXnbBRUQaUNYEAuFaBQp4ggcqQRCGChBfQmtFBFIKDFLw&#10;DDotL0AUvhfT/UIOfKkHflVVBTYAcPfddx84cCCO45tvvvnKK6/89re/HYbh2tpas9l84xvfCOCO&#10;O+5400+/6c4777zooovKqlxcXKybTXbO7wTAwr1eTyn12GOP1R4xgQ3KsqxNkjcDO34sJd6TMcys&#10;AKXAwPbtnYfCcGFhYd+2aWssEbGwIvVjFP2+WC/W371+lCyf2l1pYWHhQx/60EMPPfTEE0987Wtf&#10;+9SnPnXjjTdeddVVzrmrrroKp0Bg3dNb2zsNh8NTgfWu1ujXs7kA6obbsixnZmaI6Iwzzqjx53ve&#10;857zzz+/0Wg8+OCDH/nIR7z37XY7SZJerxfH8cc//vHXve51QRDs37//X/7Lf/nRj370V3/1V2dm&#10;Zqy1IvLWt751YWHhl3/5l9/2trf94i/+IgDmDbO7LMte8YpX3HjjjfVfVlVFRGmaDgaDLVu2iEie&#10;561WazQahWEYx3ENVvv9fhRFNSV75513fu5zn/vABz7w7/7dv6vXuby8PDMzUx9pzUhsml3Nzs6K&#10;yHvf+976HP70T//0m970psFgICKzs7OPPPLI4uLitm3b4jjOsiwMw2cBtBDwqBqHNj548ODhhYUt&#10;09uybFzowdHB4a/+1X/7yf/n7LVyoQj7SldclpVDaFHRRk6iY2EPrRAEIawrvN98hglBRNXdm5oV&#10;CEIk4pjFMySARMiZs2xsbcM2rQhzWUWBngo9fviQ5vtrU1J76lV5KAUi0SIKQloqEpYKVQWjEMaw&#10;JMpV6PC4GKDSveWFRmfnrh1bv3Pvw48cPHLRGbPslWZSMCDloUTXG9KKATrVWX2KcjlFFKuNbrFT&#10;blKBU0xwCp7EE5PACzQzlDEZTUtiwplz8+3L1XBQ5usCausiT1GF1oY6pFLnQwwHRZ5ajL1qBxah&#10;s9N2rtDjtfWkfYbJY5N3abzHaVe0mRM4w5WrtEfACBgha1uVVIyyMqHCaxsBSpOGgE3tRi2klM8z&#10;7cvVp49NTsx6F5KKq2F/286ZcN1rYeNEBCTCvhJ4MlIqOFK1CXCtwfPETKpWfz1/NTU1tb7e74+G&#10;RsWRtaMs3bPvrNz1wnj3NLeDNqUYN2YagY0K55erVU7giYxoxTACgfcABJG149GoGJXkaH2lt+gX&#10;9jXPuGDbBatRb71Ym8ga00W0o9HsJoHqyShNScVCBoKKAO2YGPAaHgIC1X5RQuShSqVDUkQbLcpK&#10;xGn24ErX+urncLAaZSBlxa4g8joABYBm9nDKkPKAB4S8gbeoQuJYqmYVDkUCr8bW9kwUU5eJW1w2&#10;nWr4cmsxDCkoXFWKHVIj0krYCI9CXyg4BcVQlbIkHLA3cF45giJSTqnavlxRIcqV2jJgS61Ee1KF&#10;gVecBn4YVU47wxx6GE9e+V5jIKDCAKJCZzqZnRnFE2mshyYOWoFJUikqXypttHN+rb9w1/q27OyJ&#10;PQ0VBhAW59aXTi4sHPnPf/yfLr744rvu+9YDt9z1gQ99MNg2f/zpp+Z2zY+LARFVVZUkSVVWSqkH&#10;H3zw//1nvxSGoVJQitaW1xqNOGk2V5eXrXl2zcXfWDV1+bd5JfCmwp9kAxae9orTf7tx93jW8f0P&#10;NAALbygqFbtTF5ISkCA2BqVXjhWhlmFCcaBx9Oijr9x39jkz5r/f9q37HumZeLrZ6nouIlUZqRgW&#10;MHV7BbFlwCnW4rWAABHlFSrNgGbm0GoiLZ6pNMZbQ6RIMvQv3n3h03x0mA9bM1NHR4dXk97UBd13&#10;vPHN33n4r/7sO3f5qWzrxOzubfOrC0s65wkOtzRmmuGE86jAWehO+pXVas1HYAsR8aU4ceSgiIzZ&#10;MJ45/Y0gAYlix+32dG95MByOiRDERinVH/U5FF+yNjqOQ+fccDg0OuxOtr33k4ny7LIsywlRFMFE&#10;RZYFoVYQx+wdlIW1Fs4VXuxpvFf99tX7kfbHlKKyRZqmZVgFDUulSvM0bseF4lJ7JTCA8V6y3LtC&#10;KdJGMwTKg0rvc/YVeQtHqk7YBROUAkUUaT/YcNdnKN7oOZJTl9/3LgPUrlGFAMO84AhaQymCU+wJ&#10;UISgEbSRt5cWBoP8qbwIrrjsJzpREeYrWXpsckIP9PqR4uBj6/f17GHfySuLrR07Pll0yh3Teo9b&#10;b58xvS+IJ3gUTTRmfAYR32jGP/G612iCACFMrcKpBEyoBEJwZUGAA8RVMUErUQrwHixwDKOBDRGI&#10;P6UKxnPwFvjfrFj4dAK2zvK577775ufnjTEPPvjQlVdeeeTI0d27dw0Gw0aj4T0nSXLPPffu3r37&#10;61//xoEDB5aWTtx44+d37NgxHA5f+9rX7t69u87+aDabcRzfeuut27dv3759+2bYB2rXjue3/tqc&#10;/oaMhhiC+qbDzAQ2UAC6hL27djy6eDKa6Oxox5CKfalsoMgAWqR+PjLASgQA0wZp8Dyrl16sF+vv&#10;VM+KaWv/8Vo0W8PODUdyoqqqbr/99s9+9rM33XTTT/7kT/7xH//xS17ykje84Q133HHHQw89ND09&#10;feaZZwI4PU62ft2MsdmcCiKi+tNe85NBELz73e9m5iAIvvzlL99www3XX3/9nj17Pv/5z1trV1ZW&#10;/sN/+A9vfOMbDx8+3O129+3b12w269ib0Wj0r//1vz5w4MBVV10VBEFRFEEQMPPMzMxnP/vZWiTg&#10;va/DJIbD4Zvf/OY77rijKIpnnnlmz549daPFyZMnAaRpSkRRFIlIo9GodyyKojqzp6qqRx55ZG5u&#10;7oMf/OC/+Bf/4p/+039aA1pmrs2r6iM9PWeoXnJ6R3F9+JOTkwDe/e53X3/99Tt37jz//PMPHDiQ&#10;JMlwODw97Xaz2dt7rzRia0fV6JknDgXSLFJLif7WXV+8c+G+N/zSzh2vUuvxYR3ngdJcUDec7vf7&#10;1HCaWJxSrCKjIORSEVX3w23QqASCGCGjBPCV2SQ8aWNeXDIEhCBQle+7SJUCCcnlXiloPs3oEn/D&#10;+O97JQSv/losRR3PUPN7tZ9C6h2EvR5+bf1bFyQXnqnP7uqOGy9ua03uPeO8Rx556OXn73GDNS7Z&#10;JO3esd7UWWeunHyi0Yi1DwzDK1bETCwKJKxOG3IoUZ6UEHlSlqGzyjRio/XJIs2NbjYmrKdqrTKe&#10;FXWjo8dHTz2zYxBNtcO0pZZMsu5WYud3r3a8kqdmV451U26A6kFEaI/C9ff45S3HZ4aD2enJKC2b&#10;6iw17ub53pxV3l0YSF5wZQRhAVtEzjWcdDSx1oUPxLM1npQYEeuIU5N75VlTAJ04N+HNcLlc+u7x&#10;ntuycDR9+8vORu9kzo3QBx1muDEITlxqjLOoiJRwXHHAGzJRIWZiwvOb6DNcG8Zxkueyng6/8vW/&#10;nNm+ZbS+rsENCmIzwcOcVVam6erK8qhM1/W4slpsGIrFuJiMkySwJ3vLolFmeRy0bRKagaEStM4N&#10;sdua869v/bRvlFOlmmrqw0/ejUGm2JIBvIFYR4YVVwSNQqFUwpWKBdqwxDSEZIoghgs4BcOUwIth&#10;KEd1mJPQcxzCifEeCkFAihkAKRGC2jAU2dAK1GYhuhAO2AfjI3vCVh7OL8j0EFNPK9UPpub0iIul&#10;pls7Y7CapuG6mejrqaGePSLU1c0uLc/SyciXEJVTkOmmFmmW6+DKmoI1OcSFNpmB8raRdZI8HTRs&#10;obXRhTfVoMGjBmdG0oBHAUDcLJA4BkmvMX5yywLkxDAqnPaBR3cc716Z3L42sy3c5tOmclqhHepC&#10;KBMqEtK7uLFy28F4oZzeNT8eDT/ykY9c8opXKvb/5PXXrq6uvvqil/zVg/fdffMdr3rTG6a27uoX&#10;RRwkIGaRsqq00XEchXFQVLm2Cixw6Ex0AU7TLG40mUFE6rkIuuqIckVEgFJEdauvSL1kIzBbRDx7&#10;ERYJgoABEvEiJKhNbFmxJVtbLm02e5AIE7T64a0f3nsQf59ORAl8WYpFaVWhUSiIUADV8IbSNPYa&#10;nkBU46FcCZfpriCwvcdVtvJTr77kS/f3b/7ueGZ+ZyjjGX9EuZEKOiZoiriiICUNG8djWQ+ImrnS&#10;LGxUWhYDcnGrXZWF4jRoIAfTtwAAIABJREFUBUWWS4Vuc0a87/V9pzW73l/dPrWlbPLB4uGD2eEn&#10;e4cOx0c16/A8/coLt91z6MGXbztneXDkxHDx4t0vO/7kQrBuZ2fmpmfm+vno0aeeWB6v20mbxnlp&#10;HGmlhTUBFiSuhINRRcGakERKE+WpRwWrEKnGycXVuS07VpZXkw4KTjOXUSTKsMCL8yDWBK0J4nzl&#10;ALgSAEKrALArIcpaJcIeIFLGMASuqABEQf3Q2WwCqsfu0IzA6aZttHRrIp7QYob9rBt0SYQLBy2h&#10;tVqJrZTKlSkDQEP5qirYeApAipk5kJCU8RkDigOK261j1fKe7Wf2RyMlpmo6p6GhtJBhBVFaAAlY&#10;SmzkY8MwNLNG4YEowrCCeDRCI9oXWWmRNW1T+i2T7hytd2em9738Nbt0MBrgsSAaPJYfUY6Wh8t2&#10;Qj1RPJlG60mINIepOD2BKbvltq8fuvvPjr7/rR+YacxnknJacVl1t21/zaWvChMLJUCpAQdyICI7&#10;FoBQAYnRLjA5pBWGgHf52AQGYKyP0eqAGQRoJYAHM9gDGsJ4YZrgKlJpltYhGq1ma623dtdddz3+&#10;+ON/9mf/VWu9utL7kz/53Nrq+tvf/vZ77/nDN73pTcL0iU/8+zP2nfWpT336gvMv/Pf//pPX/sy7&#10;p6amL7vs8s985jMvfcmBr/63rx46dEgppZRaX18/cuTIX/7lN9fX1+M4ZuZ3vvOdE50JAPI8896b&#10;XiXfm5eACIFIAWjEMcNriAcFUJecf/bH/8tXdl1yUeSqLsrAergB0AZZAryCJ63BihnEFRkG7Av0&#10;enixXjD1rJh2k2OsqmrXrl21pnR1dfWZZ55517vedejQobIs3/GOd/zJn/zJ6upqnUBz4YUXXnDB&#10;BbXXEYC6xfc575Ax73jHO1qt1tvf/vann3769ttv/+QnP3n++efv3r1bKfUTP/ETe/furZnYekN1&#10;GlCN+i655JLaqm4zMazOUaxFAjWSrJnYqqouu+yyD3zgA3v27Dl+/Pjc3Nw//+f//LrrrovjeHJy&#10;cm1trdVqbcSXeV8URRRFtW/TXXfddfjw4SzLrr766quvvnpmZoaZa/+q+iQ81/rEJz5x//33/9Iv&#10;/VJN0gJ4/etf//GPf/xlL3vZ+vr69PR0fWgA8jyPEguCBonzjTDxnkX800tPnH/5zMyZSR6uUlIM&#10;cxj2icJgMI7CVipDoRJQDE0wSmo3FFIKRolRwgQNDVaKiYhFGMIAQ8Ab/cMgga7pTVVtKvxIlPb/&#10;I8HZ9zuvbNQGiP3+xd9bWQ15M1vd+tS3ozPjrZ2pjkPCYTs2vSm/MtP4r1/9y59/y1Xj448j91M7&#10;dpb93uzkVFnlBNQhBXwqt6aWGmrZwN4M0GkKIQojZHkVBY1WE0TjPJNSzQQxqgDPLGZPHjOr5bzu&#10;pEC/YIQ+FDRK7F7u5LZa6BQi60IAwQhEvNPlIObKcmVGBtkMq0Y20Sojx9PGzqwP9gySATcPwsAX&#10;LSeN3PjMukoBIM1Gi2LFIs44HdQIX9h4T4TSodGapTJeX5X88PIkm2yQ2pYuTcNQYSpASogyWnJC&#10;CWKCgmwIsPHDUzf+pxeJgoMh430+0e3c+917fumDv+ica051sboCCVh8I4imwqnt03kWIWfpVyNH&#10;TpQV5rKsLFRgbJTEecn5oMxXiqloav/ucy7ont8ZNLPFtBtPU+UnKkYlrbzhS1aejADMAkcbuiFo&#10;wAgIypEVUgqshIEKmy7BUEBQm5b9HR7SChIAz7qS0+zTFBM8Fcq4SOVbirRE5Y1OVdBXolHpTqRc&#10;EfksJKU0SlKrOqgYpJPARS1RAZSGgWhPhuoUK2EQCynNMAwtCF3QHbXb6fhYA4VCU1zk/UTpSs29&#10;hPsxSg3D4jXEsyeMwyo366XGIM6c9qGjwjYaJbWyxuTIJwoKRrMGaSFFCsTEo3L/7O6H7n/y5BPH&#10;7rjvng9c895mFFVp3sn0rm1nHT527OI9L/niX3z91Ve/1WVZ0IpWlhebrbjVaGtr0tH4yPIR9r7Z&#10;bLLzpxjR+kvXrKniDZu3v86mPuurUgZA3e/uBZs6Vuc37jxERKca6oiozAtNBCKrlFIqVAEZBaJh&#10;v09ETKS1JqXq3xJR3T37gxVGDYiAGczsff2gIZEwbsGI0zRWzGAHZi/eC6CYWdUWuaQQmCAMQ20o&#10;y7kaEQ/jib3n7Zmp1Mo37nroyou2p8WgaQmiK5ezhg1DXYorMlZexdpRQUo8Kh1ysx2nMo7nGgtL&#10;x2Q9m21MtU3H9YYMNdOYdlm6vbVjWa2dkJVDqwfvOXp32qqSnTaXIi8y0erxY5jbs9BpN/2Uv3fp&#10;npQya/TxaiXoP1U6HiSjKuEqCosqZ2ISaFGn39XzgpvNUBPSUSEV4hBGmSpjaExNThd5efxEf8sc&#10;HDmncqsJ8N//UHiWZ8QPLD+ty/oH7mYbsBbKUKC8JkWRDVu6YdIwoIAgworZ5UVOykOHjSCENuxd&#10;2qjGNC50xtp5lFw668NQkrn5+XFZrObLx/rHnyyePJIvDnxaGc9//Rl1yh+bIQZwTNAbdvobr+Mh&#10;2pPKahoPKy2YTlqq6IxOxFNmbzPYM9vdOTfXKdTRpw/f2evfa9vZqk+XBqsIUS6OTNuv9vPuNBIF&#10;GrZfuvOs/FD3zt+95x9c++bt3TOWnjw+3Zx0eXr+S8979atetW3ndkCkSEWRCgIDLSAHKIIABogD&#10;vbi2FoGccEjKRBF8AQIaERQDVLuhbaTXQuoABPXCNUCuHZuGo2Gj0ehOdl/xilc8+uijr7n08gsu&#10;uOBXfuVX3vmPrv3KV77yyMOPDYfDVrMTx/F6b3DFG9545MiRCy+88NFHH02S5PCho0ePHr388stH&#10;49FPvfGn6tWu9dYWFhY+//nPv+ENb9i+bTsA512apoPhoN1q/689xB/y1CeIgdciAAoKd+zZ953H&#10;jr/5nDlBYzhYaLUnkPs6sBwbHzkF8iAosLygr4cX64VRz4ppmVkpNT8/D+Dhhx+uScipqakPfOAD&#10;TzzxhNb6tttuu/TSS5l5dna2JktPR7B5ntftxM9Va14URU3nxnG8f//+/fv3Hzhw4IYbbrj33nvf&#10;8pa3nHPOOTiN762jg9I0rfHk/Px8vSene0h8n5/ELbfckuf57/7u7/7Mz/xMzZTOzc39q3/1r667&#10;7rooiq6//vr9+/cPBoM6+ZaZm81mkiRlWRpjBoPBww8/3G63d+3add1119V0tPe+Pjk1rfqcDhbA&#10;xMTEnXfemef5zTfffPDgwcFg8Pu///vf+MY3Lr744toVGcDm6VVEHkbBsfdxpMd5SqiWl8ZvPPfl&#10;zVZxslgOu4nxY2NgAlo/ls50tHeOSQnqjuL6iaUggAjVuQiy4dooTCQ/bLzw4ytR7GN/37H73DC/&#10;aOqSfaoj4+Nb7fjyA9Nf+Mba52577GXnbW3ToO1WE12qHFQ6sXGlahtk8KmQB4iqfYNqSH9qjt8D&#10;DEMCqsBgMqQUS+wJrHBybXTw8PKRRSLfaAUuq8KSp5GEfW89tGuVQZHrqFQhAOthGdo74/LA6dhz&#10;y1UhU4j1CV5qucCUrrlu06MXZggGexfKuEBpRHwRL3dcWOhZ5RutPAwr3UsKobLjfVzqpFLwgM8R&#10;YKnZGtkOFw2T5d2FZ4o2Hzy+vm/HblUdE5cBCB0gGqIDZqnEG4Xa2Fmfyk+qYx2f57fXmGBtpRe1&#10;Og899FAURZPdiWx1UPRWQiWoWTTWrag939RVqPNxtTY+OeRCxSg01vw4E6+0agbJrG20ombcaG7X&#10;23d2djRUgzUxceSgHMFbOGOqtioRllUkRlCd0p1uEH1CAROq52Rb+zxXoXUWNrwKNKmpKqOq1zd6&#10;ZN2qGecxjouNWTObEdQ6yhW1Ro46XIx9NUKg4SIyAhgprDgoD62GkfakkkJpRuCoWejZYbI0amKq&#10;KrWzHtNjPmtVlxqF8plxhguv3DgUp9HOtWUUuqo0nAKxDSsblY2oaIRVaFlphhZXe0nDk/EBiNvt&#10;7rGjC7t3zH/55q+ec8a+pg13bdm2srjkRuNS2YYOkqTdsdHgsafaZ8wP++NtO/eW4/XxcFRU5dbt&#10;O8Iw7nZm7r/nwQMveSk28CtBTjXIbUy+yN8S07ICjGFIDSnrW/3GhKZSm3f+eolSykAn2hArsMDX&#10;/yG1iUsrmQU2SF0ww9XfCHn9w+eD+nm9ahApZRQRiABCfwStjNVNS6GG01oZrZTSgWIj3rMXduK8&#10;dy5lEMNlU81W4IDe0jmtqYn9k//5G/cf12e4aPukSxrVED71xhrDWtalcKE3UdIeq3FlBT5l6yLD&#10;h1YPLYxX095oB03Mz7SN9maYjRVBRWVeeanQ1ssrK6G2Z+w+495jD0jOQWSrtGy1O8pjPCx85hpR&#10;WGSFCjQHeuDG1WqfCSawUKpwaQ15IIoASN3rwUIqIHBB7J3yCEJqJQ125IuidoXNqvLxx3HFld31&#10;/lq32x6VA2WfR56KCWJ1DhTOM8FAaS8QsWxQuSCJrOVRNRxxWihndTi0xcPu4OH8yNL60fXxGksV&#10;B+Fsa3amMb0Du3Iul9LlI4NDR/jYarQ6aPZLg5ChBZpZC4MqCHkFIamV/DUjquubrSiImplqjsbr&#10;WQlLiA1U1tLZOV21W+dbujM72pNFr/jvh1YePrH8YFGsRSY44UdlLJMz7cFyvxtNNvLQr0emaoxX&#10;g8lG9yuf/freS7oXnXle1R9MBM3EhC+98PzzXnrOtp07a3qVgoCUgJkUExRLZcg6QAHddvPB9XUF&#10;GGegPZSGNt4VOgw8wCAPRSAF2HoUIJuDhRcgjMmLvJa5hmHIzKSpNoWKoihN0yAIGo3G0tLSrl27&#10;ut1umqZhGDabzXvuuefIkSNPP/10o9E4efLkueeee/jw4TiOayrllltvueGGG6688srHHnus1+t9&#10;61vfOnr06OLi4m//9m/XaDbN0jiOfoxHvdn8XLcuGuDS/Wf9ly/9+eo5/0DDTLd39ldOdqYm83QQ&#10;xR0NIoaQLhQAX+c6A+YFeT28WC+YelZMW1VVURQ1mpqdna1Jy7vvvjvLMiJ661vfeumllwKo3Z7q&#10;0YP3PssyY0wURZts7XOtGhgPh8Na+xqG4Stf+cqLLrpok27dzMIFsPlNrYCN47gsS6VUvbc4NZo5&#10;vUPsYx/7WBzHr3rVqyYnJ9M0vffeez/84Q/fe++9l1122S233FKW5XA4bLfb9VaIqG79NcbUobLv&#10;fe97L7/88n379tWbqG9/9ZrrjK//Qbrss1Sj0bjqqquSJHnggQc+8YlPfPGLX7z66qvPPfdcAGVZ&#10;1lDZWrsh23GkSbErIBX5otPAyrET7XNnCFHaz5SFNXAsiOBMwZ4B4wkaG41vdWnSQhDnBAKIEtEb&#10;fo7fnxf6YywmmZ6bPH54abDU8wa2FczwdKKo3Wpddvmr/vy2B6nbftmZc7oYdQIul9dbcTPjik+F&#10;dtbr4NM4NN5I4duQ1ypBzmWYxIZpOBxrHUxFE1Q4nOwv3fdIeaJnvI7jWFiKomKjOjaYTJ0SslUo&#10;CXsEHmYzcgMEy2yESKTUvB578ilcz1AyPdBTxdbZlb1roTs5O8PhgmEFcl6hsNU4oNRYp6yt2x7F&#10;QQRigAhkYU1l6WQycaIg8ZhoTzTleKty333ixL6LLyhkqSCCYgeOBYoQgJSgZPaEzVNBopQAf133&#10;9XxU0poochfa6OEHH/npn7ry+PFju+Z3jZdOBCBSSpOBU5ajjjKz1q3p9R3R7JE8FQEbShlOCiuq&#10;kfktYXt/99zd3Z1N34zzeDwYGIlbjQkuHaBABsp6hEBYs3ulrrxyWmBYKWfBRmA9KaHq74/NicBU&#10;pBmB9lUbqZYyEhWIDFGNUfYNQEa0AXFJZUjDgEhKl2vp+UA0TToJ4C0KorLSLIpSHQhRoGAdDCOp&#10;zEQat7PYOoSO24V0UzWR2kJjMnXDME/DLAurzLCQih3BqcI4pyBQgbdJ3mjkzWbRiMo4dNowK3gS&#10;ZZgJSkMDGg4G5Ivyta+5jIzWpI49c7ihg25nMhunnSBaXVqea05+6jc/MXvO3sX+8hvffMW5+8+J&#10;if7iC18+fPgwM49Gg3Nm55Oz9GmxN6cchjdM5v6275cFIBbM8B7MG+oFqvWPVC8X5ro/mYhINDgC&#10;E7yHZ3KOvBfvRcRLuqlPqarKOee9J8chaf3DMG2v1yMirbUxps6001prUoEyMITA6sBoqxEYWAXL&#10;gIdVCIwNDLQIpILzKFhX0OwqGeR9brdsEJrAp+lIgkZVOfEIdECUec6U8kESyQCBN6lnMeypKDnr&#10;u/7Dh+8/uLa0b3739NY9yjLSMQIdmCAvyjhpLI9X7FS4srw6efbEmfGZT6w+kbvCFXlkrFG23cS4&#10;V7W3tNqN7snyhE2s1xUzsyLSgBb2riyrIDAASBRB1aZVgIYoE0RlkRsdNJqNMksXF0Za0G41mDnL&#10;xocOrzVbiJtxWg3JCMrnufGS4LVmEgfxzKUvTVZBJ4CBc/COdcnW+QCVKQej/qHBsZtP3rocrJYq&#10;41YpKMB8MD2UjKPp4RYjOiuL5fLketB3japswHnEBYyvrfsdQYmCQNWmdEL1zKlS0IBRrJRQ1S8N&#10;mcmG06KynuWsuW/2gv3n/uTXvn57vCdw9siTh7/eGz/Q6BTRjEnJi0LSbvTTpbRi2x/t2XLe+gJi&#10;P7tlds8jtz35zF9U/99H3pavDm3uJxqzjTB57eWvi1shhIs8N4p0aAFxrjCBUlDinTaWAQPMTDST&#10;wC4cOnHW7i3itcAzkFFlYRwgMAyloQxgpe4+PuV8/EKEMFprz74syzp6p3Y8Loriz//8z7du3Zpl&#10;2WAwyLLsnHPOCYLgM5/5zK/+6q8OBoMLLrigNjcFMDk5+dRTT/3f/+QXbrzxxtXV1dmZ2VardeDA&#10;gbe/7e0PPfzQjTfeeO211x49evS3f/u3iaiG0EmcPN+9x89WPyjlJSIL2ZPQ+Xt3fPErN//cm64c&#10;eBU1Z4TEJgaUkRhwQAqONMChMFheFNS+WH/P61kxbRiGYRiOx2Pn3MrKylvf+tbXvva1v/d7v7e4&#10;uHjttdf+x//4HwEcOnRo9+7dm9mqWuvNRlkAIvIjADwiYuZNJraqqjzPrbVBENQDjtp3qnZLLssy&#10;iqKapK1xdRRFpzPDm4C2NqOqY8R27dr1hS984S/+4i+uv/76xcVFIvq1X/u1X/mVXyGi+qj7/X5t&#10;QSwiNZ5USm1Gae/du7dmcZMkqSnc+lc/mq8dM4dhWK8NwPnnn/+1r33tiiuu+NCHPvQHf/AH27dv&#10;r0dOtWt0UVYmCIRttzOxtrpslCPxB845+45vPnbu5XtmWjuf6Y10y4r244LjJgpf1jaZG1hOcW0a&#10;RFDGGLATKHAJYQUYRUJUCOO5qgqftxLi1dGqnlZjHt8z+rbl0aUzl7fKM9aX17qTzde9/sIvfv27&#10;FCRndw1cb9oCyEWRVxt90gBOZZaqmqSljdZrEFgLBCiovkp0TDb0lkalHO/3n14cHFtreNU0TS3C&#10;BU9wnLDYNZ9UIRMGVi03FYkCtACVRqGgNYRViCDXNLDmZBSGTbTbg529+FxMROt6Ip2c7W3vre0d&#10;6HHkWKMohITbo0CtNHy7gWkxsbPELOAsYAppZMLFBp2wQV9PLrsobcRzzWB+GIU6xoKvnhhN7LAq&#10;0CCUXFHlEgCsam+pUqPSYIIXZRl6o5X8eYS1SlQ5GHWS9vLq+vrq2vz8fBCYPB02WknVH1oyUFpX&#10;1uQ+MWFXsN3OlXp1bbQ4qkqEqAxg4ccyHpXD5ZRKaTTjSdeOpSXKlswpZ1pbtlJZNJUZW6OM8gGn&#10;1vXjrDSVFo4q285i61QJK6SMuL8/+h/NKsoMkwJ51sOA0PA06fTAqVWjekGwbkxhyDI3KN/GLhIU&#10;4gsla0HMVdTweSCZQsZUVAalUoVWgKoUDMEwwkrbKg7LuFUWGtg2wGSmxyYstGln5XTglwzGxF7D&#10;gRmKSeW28ApBFYdV3MqbE+OJZtpuFIl1RgvUKZ6WAOtDIRn0+lu3bL3rvnte8ZpXP/X0wV3zO/tp&#10;kWg7OLk6MTG51lvbsWPb5Ex3+8oO3wxfsnP3/Tf9pT68vnPnzgvbu990xStbrVav12u1GuP7DgE/&#10;JBV240P6tzyfgrw3gGd/qvsXp+I3RISZnXPOuY3GYCIlCqUi+f6nXv0v9ff1SjY53hF+uKla7Y3k&#10;gYooO2WXoAUqqywpKBKq/eagNKApaTURad0IVKdhJhNqJUEzQqQwM5Wv9US1ou7up8vorkee2tIO&#10;5ni0s4jskDRNm7jK3KFhviZJMNXu6AGQUTvVIK7iYIThod7xo/1jZ5y996z5M6YxNUzLUV42g64J&#10;Y6ngSQVhfPzEovd+OBws65PiXBSbYZlONNu+dM0QqyexZ0dbq6RyxIzclUIchEZZ5bz35E0EiCNR&#10;BChRxLX5nBLoSLXKkvNqjEoUVKgRBUGn3V5dWc+z7KmDePWr45WVpcnpTl6MtHl+NRAC5FIGQWKs&#10;1UaDBfAQB/EwnBXDnl8v2qJtPEb+RHXwzuP3LUUn1pMBxU5HAqq4LMsChRuP0vXEJspSpUYqqLSF&#10;ElAJw/UsZn3dMAi1yEUInoxAM4wjCxgobVg0D5KoxTl8lmyfOHDWua9p4MzeqJ/7E+sVa39k3RzN&#10;J1IzjRR+bYRCQxd9Q2hNocnte7/15K03jfwjwBI6s813/aN/OK1nxtUgX+/7Vuctb3tnEAQCkKIw&#10;SeAdvAP4lJ6fAwUCVxANPaGxc8fcQ48/uWf3FtI0LFwSWug4BysEvKHY2NQo1zNEL1j4UkfvbDqc&#10;1RRFkiRv/gf/cG5u7qmnnorjuB5zXnLJJTfeeGOv1/vZn/3Zbrf7zW9+88wzz3z5y18+MTExNTU1&#10;OTm5devWe++99w1veMPCwgIz99Z7zWZzaWmJsJFkoZWuUAEYjobN5o+iUHueSsO1YF953hlP3Lz4&#10;wNH+S+c605Ee+qKlCSiACiDASt2YzqfmHF+wF8WL9UKov4mn1VrXGvrvfve7DzzwwD333HP06NH3&#10;ve99n/70pwF473fv3g2gBrT139c30xo6AlDqOTuDO+fSNG2323Xzcz0FXgPdOh6gXmGr1SKies6s&#10;VrrWrk7fNzQ5HVTXQ5zvfOc7AD760Y/OzMwsLy+/5z3vuf766zf/ZnV1dWpqqk6jBVAUxabb+ybz&#10;XC/Z/LG2cf7RGo/rPdzsXh6NRsaYSy+99Pd+7/d+/ud//utf//p73/veerVZlllrwyB0DGPCPXv2&#10;DdaWQaKVfum+82697/H1Q/lEY6pdzQtnmqrArsShOrEyiuI6qJOZlGJhsIKCKF96MLSQYkMQBUdO&#10;RAv03xdAW5fAi5Vcu6Xx4N78br2mOY5nJ85T5dq2Vuf8c87orQ1vfvi7/+j1B2y76K8uqka08Vwm&#10;ISGI2oC1BE/fS8etR89eQRub52UsQTNoYuiLQ8fWnlmqloeTOo6UQllVuVOG2nGz8q4Y9UJLmfW5&#10;5XHoKg1PxsN4OE8wrNpZ0spj8qGnINWhZm2FIu86hWvlnrwv0mR1bd7bdR2ugFRSTcRpx7gYAMgB&#10;rDgkRoVcDBPxehQfarRWKQnGrcl4Eon0OQu93dKYjNcHiw88MZeE4YQKIusC5bmoRKwIvNdKWVZO&#10;bRDIG9ap8oMo4n9yVZkPmrbMiyzLlEKn0zp+dGGm3SHFVhhMAUXC7AszqUMfV/8/e28abNl1lQmu&#10;tfbeZ7zju29+OWdKKWVqtiRbsmRsLANVBjflqKo2UI3rB3YH0d3QFNVU/4HooCOK7h9AVLSjA6qr&#10;aSgaojuCcrkKbDcYbLAtz9ZgSalMjTm+fPO70xn33mv1j/NeajAEkgvZWY78ImPnfefd++65595z&#10;7v72+tb3lX4rqnVGlY40Kau0NiqgKshWSyGKfJqqdqJbnsBj6aBS5D0pTxQK1LpUuvRBYeN6vV3k&#10;gQ08dEpnvBYJawAS0NeRlB5QUHkjIoAVcq2IgdCCiWwYqk7kwxCp9qzFt3095wut1FBgRMFIR4Iw&#10;byXlWqgSKSxFHgnZAACj98ShUwBklXakA8+ePaArtCrIWAxqVCBWEDyBU0AMxCEyMRYAEFrTKuLe&#10;tNPLOr28k1Rx4AwJAPom35iEQDQCx5GajEaXLl2af+HFlaXFjdWrK/ML1Xga6wB6M3p7Z7K+GS30&#10;jvTnJ+BAqQcO39bK1PiZS9racrI2dZdFJOr3d3e3myPy2uOz79X5xkAMXRNp19RiX2mgBQAiaqjs&#10;q7guIFJVNx33hAhETWstAYhzfn974zkFiCQoXkD2soBfM2pt9qKUmUVAhAEQWEiCRqkBwuCVsFMg&#10;QlJtb1vypWIXorQi022ZTootHS+0KEmS2ZlKostXRtNJ9eCdN3VMgbaupZx6rKe7VfmtrBrG9eFE&#10;LQZKgy2JFHgXhrGr1dpw1O7N33HwrgRMxc6woTSqxVjL7KGWChJ6+smzK7cdyPvTTz32qd5cMvIT&#10;bcDVubVy002DM09tP/b4+bm58PDJw2PZURwLWAbytXXeE4ExyE72AopECyEzESAIjXam/d6Affvs&#10;uctPPAF+DK3F+tChq6dPdS5eKubmQIcUR+nueGdm0BlPx6Tf2u+X2tvQCEQo4IU8tgnYQ1FBjBgq&#10;kwQTGK/D2kvjKy9tX7wKa9QnAZ7W07oGQNAELQ1R7GvvSLwCBcprArAQABgB7UFxk7EEsn91bT5d&#10;CpwII0hzpAQZEOZmB/lmVey259t3HJv7oQGcuLJ75amnvxZ0ttYmL1TlhTLaohbsEhQepAP9Hqxf&#10;hZkQOAMj7ae+sHHPgdMHj94eFf0Z3Tm2NLN9+Uqigt5c7+33vGP56EFQbJ1VBKQIFHHNAExB0DRi&#10;BEQMntgbUh7g2NHDf/byl7c9tBQUAgFoAqp8FivVeJcpgH2v7+Zcup6unn+naAqnaZI675RSgQkE&#10;JMuyZ848lWVZU9X9++GEAAAgAElEQVSIomhnZ+fzn/88M1tr//iP/7gsS631l7/85cZIRSm1urqa&#10;ZVld11rp2dnZixcv9nv955577ujRo2VVvvjii71er4mrBYB2q/09q9N+23wYATUASdEP9I+/74d/&#10;/48+eeBDHwg0JCp04A0wIIOyAqShmdru+YbewA1cz/gbCacxZjqdFkURRVFRFD/7sz/727/9242B&#10;E+ybAzfS38lkcs1Rqa5rAAiC4DsjeACgte50OgDAzI19sbVW76NZj2/Ks0qpsixf90TNenwjmX71&#10;9qbaKSK/8zu/MxgMPvCBD6yurs7MzDSGxg0r3tnZGQwG3vvxeNzv918tcm7yeJtpU2OeTERlWXrv&#10;0zTVWjeU+zt41c3eKqV2d3eb/t48zz/84Q//8i//8ic/+cmf/MmfNMYopZo9BAAW0CHdetvpF184&#10;Mx2tBWjm0vm7jy5/4ROPHbi44gd2qrd7B9Ti0UXj68RmFKJTDAAM7BWgkLBRDLaCEHWow0ARAou3&#10;3lWVtUTwpiI631KgQCdOhvmo0qBacL4sxsOvFmXrofnuofjk9uqFf3jnfd9av/onz6W79dJsMlKd&#10;TLxFYBJqHt7UBQRo70UhEwBxc3lmAFJCyGRqge2xu7I7emnVb06DiltRm0SssLAnp5RV5LFS4Vrb&#10;7iR2PeXVjh2HbEl7CIGdEt3NkmObM8vDTlqmDPEwVIphoeBD2+Etqyqq6ivRpivrq+MDwzDL5hVg&#10;MTOZmxt15iY4l8Fcbtu1K3RSEQmyQQ4BtDdsF8KqfWIctnPadNkm2pFr1TYOUltsrhfnsLcSBEsz&#10;YFStVI2gHSB6YCAEJeCb3iggelWy5VsFwbTdA1Krl6/edOJEv9vz3nd7LeddGCrnWTERmFC0t4iM&#10;LrYzwWwEqfaVYQ4EAjQJR4lvHZ05dqh302J6OCyMlJ7RkXGRAeISkJ2qRAzobW+GlrMs9pttOw0g&#10;tgRAM5lLxQfi32Q0z3cFirRz4J2WGpQHQVASMWnrO7UcECUeFVsjzmBRK1BxXGKQhwF7VZTeQeap&#10;9lIZDkgodAEAN5xWkGrFWwnsxo6pYlVc7cA40HGpLYTjSI0jU2jtCCyBQq1dHDoyPgOQVmX6eTo7&#10;6c2Oe528k1Sx9goABB0gsyjYl6KqANja1dXVHxoMUCA0wc7GZiuIgiiC0ajTam8Nd6JOUtd50k6q&#10;vDgUzRrBvMh7vVlmN56O69pW451B0qwJvn6G96ba+RHAFdY15/gr7usCAKgAgRCAQO3N5ASEVBIY&#10;AWzCXkVQ2IsIABsyzRYQFgYW32RpK1Cv8kJ+ZeSiAmBERSgAhM1yEVEuHkgbRI2oBJAMEqOCTq9t&#10;fW1cXfnaTRzkY9zM2QRrzwwXjh+tF3e2gunu+eEdp4/ePN/fzc5uGmujbDVf39h6Rhdnlsz8Ep82&#10;09glvOuLfqCqyhOEpQ2Gu3LryfsS6OmpM7VJVAuDlC2xBS9eQp/h1EUu6AcWVGs2TheTbHuMtc+K&#10;UqtwbnZh5cj0icerYVElgx2n6ribmADLOre2UhoUAbumyxkAwJMDISTnAZTXM925F5998fmXXRjB&#10;e34AlpZnx+PhlatOaxXFsLBsiqqYmVvY2Bkj+becISETkrflcLp9sXuhFcZzaS+mMIeJGBnBcLPa&#10;XvXrz+2+/NLu+SlW1Df5ODdGelGqY/GqqisvFeS5JAK+9shslFIC1nmtQRGKC0CoCf5pPoKNKkjv&#10;y+YFaoZ6z74BaDKcaL+y2HmoH7xt/aWFC9M1RxdmFuqhP5vR+bHP2QAiTB04gk4btnZAeUgwCrA7&#10;vURbj8G99y0tRociavV1e+P59UMrB8eT7V5/cPf9d1mbmSAmoKoqjNHaKAqCvXNKQLhGFQBwiAjg&#10;BGRxbhZ77SdX1287uBBFkQOIgBIOI6VfcR1BEvSoAIivpft8/8Fa2/TTNtI/QJhOp4PBIMuyM88+&#10;vbS8sLa+mhfTmUFvfmH2X/yP/0OrnfziL/4CAPzCP/uFj/7XPzMzM3P16tWPf/zjZ86ciaKoSa/V&#10;WjcT4Lm5uTzPz549e/bs2VOnTiFiEicsXFVVFH2HcWV/J7imndwPI2Zbl72wS4beefc9n/vqmYcf&#10;PjUHEFNkwAI4RgsAEWsQBNB7H4kbuIHrGH8jp63rutVqNf2rp06d+tjHPvZrv/ZraZo26z2NCrdh&#10;fe1223svIq+2ibq2Rn6ttfUNwnuPiA1rbXipUqqp+jZCYqVU8zcbO2JoDIGjqKGaryai8Fr9c5OX&#10;++EPf7gsSwBYXl4GAGttQxeZeWZmpiHDzV8wxjSvQinVbGmiiZo0IxG5Vqq99qTXsoveOJrHikhD&#10;aK21zY933nnnpz71qdXV1YWFhTRNwzC01iptGAEBDh463Ol1x7trhkIqwofvfORf/W//9rlnR9Ey&#10;lNugT8GP/uOZmcX2cv/4rr0KkHnaSxYTYCavBLQOIpV2gjQJQhS2rijLAlzuoLx++g8BeDIeBQEk&#10;MeQEWQqii6fGT2dPFR9Y+vFZfWS68c2D6dJ9d77ts59/Kr+te3J5JvbDkCvcc7mgRnct+7F70Jjd&#10;E+8Z3jJw6dK4C1k1eeHC6PlVk/uuBARQTQqttVaRjiNvbZXbgFSStsZY1AoFIfQwyAzrqLSdIlCV&#10;psG0fWi7d3xzppf1PIQbKQLKoKiXhkGaC/iiF+7OeTowbE3hwHqsFRRHt9Kjw+DgCBbHYb9kct4j&#10;OdAIpJUDcgAQ1rGtkygKeLrT550kNee9meyMepEdkLPPXFXVQIep7wVeEyisgLVvlmBZCSkGv/8N&#10;BoKvi7D7O0c+Hsdx6z98/BM/8998pMiyos5nZ3rFZByEiS3q2rLWRosWC6oGQ7od9COVJlxqWxe1&#10;ioxqubht23cdv28lPEZVXGW10WQS5Y2ymAFZq2weaSe001nnYofLOktwu0WF0oxhLycS0MIoFYAi&#10;ketnWiYIqMEiK+sseo3CGix4AE9llrKELFoQmEGcoxqVV8aMkYm1JV0YlROgAnSAQtorAhQkRAZw&#10;tYLKWKtqr6yCiqkaRwgctnMKnaqUClwcuDCtqrjmTpEsDTtKwOuJoPSzdHbSmp22Z6adVpGGNiRB&#10;ARZkRgAhJQSoGbmssqid9AczgpAVebvdLkdjIhLvs+2tMAxnb7653FkPQVWTPDFRNcmjpGWndany&#10;uqriOGqHraIqsEZBRsFXJ8QCsggBMgnxGxsVhYKvcMs9XgrsvDScE1+9fS+5WkjAg+zl1oIwoogX&#10;wuY2CQjpxklOMwA0nsyvGYlwnxcDyl72jwVEZUQTioD3gsAinoRRdia7okgrNDpIPOgK1JRrZE7j&#10;S89v7L603jlyrLdenrwzqvLL1uxWgWUoMn15deNpiS51Dwwo0rWzeViU1TTQ7dF2HrDKc2dHeHP3&#10;tOTFQMWJVi6rai4oDCgxTHJ5uHq1vIwDfPTZL15xF+uk2Lh6OZeqFp+0Qmfh8vql5cPLFG1dvjT5&#10;kz/duuUWOHSk05/pSJmzx1YckZa8KFEBAHhq9Ieu8Q4SMZvrm2XulmZhcSWcGbTzPCeim27qVnV5&#10;/Ob5za2d+aXZS6tXVw621zYmvR5a99ZOiyONNsvXRhefw240Y7h9VFE07k1zn33r/JNPbzwzDaeu&#10;46ZxVqkaTRigAUu2dKW3Ql4IjIYoVMoqFhZvdBh65qrKuXYqMIBaEBht42wMAsSgGJQH5UPlY5AA&#10;OPSoGInYKBuEslzvRJd2r8y3w6NH56NWb7t4bri93Z4ho/WYnbPGINTOZjsQeZiJ4vwi9c1KtUGn&#10;Di/cfuAu2Izm0gEULu0ubK7t3PW2ux541wPxoO08V7YMTBQnyd56pbcAAMCgiJ1Xitk6YwIAXxaF&#10;jnvt+cGLV9eOHVwIAErPkaLIBLCfXyAIAo1sfi/95fsV7VabhQnJe09IzZZHHnnk8OEjAHDx4sWj&#10;R442FPc9736PdbaZiwrIkSNH0jRN4kQpNTs7+/6///7Gsa6qq3vuuef+++7f2d2Jomh5efmuO+86&#10;ePDgYGYgICwsInEUf6/qtH8TjDEiLsXgoTsPnPuzr33u0Sd/6uE7KyAFoQZmcBoccABsQBlBBchv&#10;+cr4DdzAfwL+Rk7bcLNGyjs3N0dErVbrWh2yuXGNPX57fXKvo+PN1y2bh7zOYqrZ+Lru3Guly+bO&#10;zQ43u/Tq/Ntv36tG6NvgGuVufvVqXfG3q6abp/h2ln7tOHwHLbXXwodetz+/+Zu/+f73v/+WW275&#10;9Kc//d73vtc5Z4zxAIRQVNAK4dRtd1x48fm6gIDbQSVg4WT71ve9773Qtn/51T/5/z72/G33tB75&#10;0H0uyU3AuRR1BawhigBFnLNisXJVVlFvvn9T6yYNdJ5fPn/1BY3MZPf70wARUBEivvVx4X8dkI0B&#10;0mB8C6Aq0UIA0962C2a36osLUe9Ad2HKk7nAvuCsVYdrlQTlmUgj17YubRCQDozzUomPktYon9au&#10;isPIqEBsDR40hTpM3EvrG+fO16u7aQEtCHQN1vrQBCJgPTMAkVJaiQBWrguREeyWMFOqQek3J7LT&#10;5u00GkUwm6Uro/7B3Zle1nMYEvvCgHJUKSxSCdzUEnSr8NTIdOTQY/VMZMp7d3dOjLk7bbcLTdYD&#10;+LAoQ0VEAkRT5YSqjrd14J4NivmuuyWXIBun1CoNBH6altMl1uOvvxQvrZhAwtkkk5K9DzVoFhBQ&#10;wroRju7VDd5yhGFU1/Wv/Mqv/Pw///lf+Z9/OU5jEXHMw8k4CZMwjdh670Uro4QmFmrx4kxCSVjp&#10;YjTpJsnppdOnjt+54g/yVOelj4LIUy3iCF0QyvZkO0/sf3zsC2j44HJc8EZPt3bKejtpk9cdMdqb&#10;0OnAs6VKQAnS9bO07MkXlEnIKkBAw3uSeFQMBryypWYHHgAZyKNWhlRgpc0uUT5XMCRWClLUqYRh&#10;pYzTFRGg18BMPgukMFUoectlgVQENSCllo/vQCsP1luwVsXr0nKGZ3KYnbbmh71Ks9J55svZ3Wh+&#10;mMxP2wfUQi9s1ZNp7WtAhwEprUBUDaAVqSBMjDr3wpnDx4/tDIezs7N5UTAKBtpWLm6lAGC3NoHA&#10;IDXOwxQFE++CXrdExjgqkJG9BNoLSHNZIUSmZgREEAJEEuI3NjYGr/uq4AZNuNbr6qsAQCRALHuL&#10;OrjXMHhtFBTej/6S/bpvc11+fZUWQOS1W/ZOLm8QhFkxKxFE9oorzVZxFRuPoj0FTgIPoVNQB9rQ&#10;Fhau25tWnctPDm9J49kLqxutqy+rpy/BKgb5jCsXD7X+4ur0xfzM1ws3S0vhNF6eWR7p/sSM+fLa&#10;6Or4B08/TDtecYIUKC+KTYgesNqW4Yaf7IbbZqDTMG4VqRmq7WI35wJCZJYSGLTRaTAqd8OuOdab&#10;PX7aPPqZq1iPF+9fsL4MtOLSqUjYgasBAzAhoALr2Tom5RITW8+PfRN+5iO3b4+uMrPWuqyt9TUo&#10;mOaTMA3H01HSCrJs0mqBfYsrtSiMzATQmgnWq6tfvpDXJ8WHtKm2P/+Nv6pMVfbL3BRlmFWqcAqA&#10;Sy0dpQJRggiOQNBZBHZeCapAkdeVMCBAlACCBY/gAG3t2WiI4tiXIplKcUFn/dOH3/7Sk5v1NErj&#10;heGwbvfmEVGziwOVpvrUPUeOtQZnt7/2zNlHWz2ctwfCypg42naj1eFVE9p+B1xVqowHwaHapWtP&#10;82f/4LEP/72fqdanB7sDu7ujRXc6sw//wEO333uHaeHUTUlToGLZa3MUFABF1zTyKggAxBgF4AWk&#10;HQcZyK033/SlJ55+7uXL9x89YBRlldWhQQBmAALrAfYnIVkxacet71f6cu3ykyTJtbnN0aNHmxtH&#10;jhwW4I9+9CMAIMBaq8YSHQB+7uf+u2bj4cOH/uk//bDsrWzs5VYK7BUnPvrRjwrIzMzMnmyksaj7&#10;3rHB182E9/cEncfAaCXQQfjhd93/2a987Y+/8MQ/ePiu2puWchEUYjOENgDtjqu039UACH99vNkN&#10;3MD1gDfX7HoD3zWcOHHiE5/4xIc+9KFHHnnk3nvv/dVf/dW77757bnHRC0QhrK7t3P+Otz/1+GNc&#10;2+2N4af+3Z8f6p945J4fPRwd2Rmt395/4PT8FEzx+7/2uf/iX5zcGK3WGo7eNn91uJGVEIW+tjDX&#10;jkJOMKfRMLscrQXaTItaR+lcv1VLWdd1E03snGOQ1+UhfTfBBALIYtCTUZYALJYT2uwd0UqmRSaj&#10;3c2bVk5eWe8+/exqOzp5iOJxNuokcZK26um0qssgiUgwL6ZBoIPIsPN17UJWARiosXzxQrm2yxuT&#10;IPOh1yEiCSIqFnBATY2XBREBQZBNWLe1D1OStKpbleoXeq2CqI5Nq+5n8UyWDLK0ladWqdxUgQPt&#10;0sBxrXKPVqgKPc3l2kFr4BYTnS+Ps8VpEeYpugCoBhLyHsCBr8A6pzVwNeOHLnSPl8OJ9r3JZMG6&#10;xIxSUJG3be/DoZtLuuMnX+687x5flBirkjkwyllunKKMB0vNhIf4LW6mBQDrHQDt7Gz/0i/90ksv&#10;vHD0xLGZQb8oin67UztXljUBRSYiIi8MzDG2pcJyUnVmotu7tx5dOracHpqBQepboU5Nq6WBEKF2&#10;093R+ma5NoLRejZ+mVZrwxuI0p4OpFN7Ap22rEpq065M6EgxeKodahBz/XBaAAZ0ntgheNwLAVRN&#10;5CVaUd4LogYQEgSPRAKB57b4Wed2UDLjCRG9iRkDF5BvLEk58FyTy0LZSathXOWB9eRQQDEFnlql&#10;mc2UcYYEqqADpA8PYW7SSvNeFvAwnA6i3mzWXSxnFlxvemE3Gw8PzC0H/b7zeWlzx966wnrNLGjx&#10;i49+JozUwsKC1rq5OCBiYWuFTac+wD65VALSSN+RBAGAGhrYtCAKQtPyDntLLnsjAsBep8DfPgoS&#10;IwgQwhsaAYCAlTSJzW9gBBYkAPZvbESA0DcMWwBYkAGYhIlBOVZAKKhYAShBREWsg0oFozoaUird&#10;mG1x+eKlM/TymdbqbidHGh8nSYwaghpONq6WxQDPF1cmd99096C95HegX/cPLK4cnl2RigAQq9pm&#10;GXGmYjel4iVZf7lYrxWXRT4phlv11S2/namiVAAipACEUTxgDaIFiQEUwI/92G2f/sTTj37u+dvu&#10;nOnN9qbFdjEuwyhIU/DAFbuaQRkII11Vbns4THV/bg7W1lfTjkHjQBExNrZJDLQXG9ukkb/1cgkE&#10;UAKOoabSK8ilfGZybjMYb25vb3bGTtVO55UunC6sAiYgBmALQAge5VrGGwuCI/AoiI72HBkab24i&#10;EaMVNo2rpZNSqyrS3DreOXU0PK2jsfhWJ1kuCQfzB7TWvpwszyetziQMx7Z+Xi4/f4DN8fkTNZ+M&#10;+i0M8Hz2strx29NtzgRc0NY9Xo/UzuD5zz/TLudlJzixeHD74kaq49On77jl9D3LBw+FaVADk9a0&#10;1/D66qv6NRnOa2KEsWm0AT6YRj0TXnzhhbb440tLgziwADvjfKafeAEvEGqYFkWouB33trbWB7Pz&#10;b/nbdgPfO2gVAoCvSx1GhyK44/iRC5e3Hn32ysO3rjiIHGfGGKgqYOr0+zUAAakbnPYGrmPc4LTX&#10;KUTklltuefLJJz/+8Y//xE/8xAc/+MHFxcXf+7d/eN87HxCEpcWZsvKnTt/955/+02eeevbFC5ce&#10;eNu7FtKlet11o9mbu7fVMEVTf23ni3/0W+d+5n+6Z8uuXTq7qgegFAxHcHipxWOH6B373dEwt5XS&#10;uhYrxk52p06qxmLae5Z9rYwOvgfEoOlKYqAKKhRs2yD0YnycuewZ+MquvXQyfbAeBYdb7p4TC3/y&#10;tdFTZy4fv29gq12GhIKQ0AJ41EY7XzqrA4VAbCVwGGEAWW3XR5vPnDcTq6Z16ChEIiIQxFemYvv+&#10;UgAACBICx4pBg9W2jqs0rGNkwzJ2kHdKldSRcRqFUCTkKqihO001a6ex1sJ7uYWNSm0RcQKAnmxl&#10;lKOkDkJBG3IR+tLY2glXokJf9usrIaXFYn9CehJIZCcd3gpspepEVRF4AxBtXdjqbOVpkpbFmJT2&#10;iJ4Y93yeQfEezRAgxrf2CylqpwDUQbe8fBOSX5pfKCfTfqdvAlVj3fSfOWLmQhB1qBggwKjN7RU1&#10;f7x/8ObWiQA6WIYhG3ZutxyKs2HigsgRagj0i1evPj9dX++4KvUbvuqEJFYnQRLnQbcI5qbRTBYm&#10;NYGAJ/Hk0JvrJ3EZgQO2gFCR8qhBFHoKPRsvgK7WdRaKR0TRxpvQauMBPLZAluoSQW0ktSMJOO6B&#10;Jx8Ao1UM6MB5BDuO/Wq3em6uvtp3pdEool2IPs6MaauwWwSWaDOdYZV2p5AWqeceMx9wUK5n8+PO&#10;bNGKx6rTmY16rbquL61eVoEEATnn1jd2zl9e29zNvfd333lqYa7f7/dRgJ3TpMBgbW2gFeFrJ9d7&#10;h52/rTixf69XHGheNyl/w8eT957l9Q5Of8MIwEoY95yM//ZRkB3B/krQ3z5qhsgCCIgCR+yRlbBy&#10;kAqQJxQCNBZVpfQ4hqpFObY5OJbVMOwU0JMLuR9V2fObapNXVofD48dumV3pmnR7vthoYZnoFo3d&#10;Ox44ebCzVOxak7Y6QbIyuwAgo/FuHCYGnXR8RfW23njJXf7K5NyLO1cOzC+XRbbrtieym1NmA2AC&#10;BlAEyEDguIkF2LdDX19ffffDh8+eu/AXn9k5emzn9F3zdV2nUXd7uBl3olCbuiqmJajIhSHG/XTr&#10;yrDVhm88tn3/gz0FLtAEBkCD9w2rh70lju+W/j/QyinvtYXAFJKdL89f3dnaHY0lBUHrqRSqhF6x&#10;d0IqyHsARnDEwAh+L9HaNXdjoWaahILMxJ5CChWVdV0hOMMYAIdcz0ZqJcDZlX4LZzrJIM+rMK3E&#10;lQnHvZb27N3YiksguLlu+yVcdqbU4D1MQ0k8zu1wm6u0qmk0Gk224F//y8/0k9Z/9aMfNZVKdboj&#10;bm6hdequE0dOHgcij+ABGVAAFDRrEQD7qwZ7muG/TjmsAdoAP3jH7RcvvPziubPf/MJfDRYGN918&#10;S6vTQ0gqD10NBYAJ4ogg29yYHSyA4PXnSXADf1dARMXsnbII3IPkvoPzZSVPnX3u2PGVw4Fu+QCA&#10;QPnSVgaAHdANxnAD1zdufEKvU2RZ1mq1NjY2PvjBD04mk9/7vd/7rd/6rZ/7uf/2G499czQue53o&#10;K1/5ahLF/+fv/f7a1fVDi4c+8GM/FkfpxsaGEqVcqNjPLq38vXf84yfrTz/6H588ePfiTH+2xKno&#10;MuzBaDxVBehAEYUOrKu9q6WUWocMrgJsenJAKSKiRntcO/vdPwiC5FE59A5yEhXX7cgb8nbqp1+/&#10;8rVFWuouHVVhb333xaW5U++4f+nzf/WV3N3abS0W3upxFZqYlJO6ZnRxaKq6slZCNrFuQcbZxZ3t&#10;cxfVTh3UoiQIFJGgF0EAvx/gQQDcaIsABJCRBEIAQCBiFdVhG02pqfmX1hDaUMDUSjnFCD50ENcO&#10;OLBaW2IST2gdagRueRNIhD52UgACK7QYApJRpUMBIItGIDKsEp+B9d0hjkmfF95VcpDygXOpT6yn&#10;II5rAWO6V85cXFm5K7BoOpFzuUcABYoFBQjAv5URPtfAJHk+icIkTsKNF58/sHzwW09868SJ46ig&#10;sgyIOlaIWFVVbetAk4qQwR2aO5zMHltozSwng1mYlyn5UrPjIFFxP/CkKxht5luX1l88v/XShhtu&#10;1DvBgdgLV1klEmGm4iyYn0Yr43BxbGZyrWoCAMXsga4fQgtNpVJAM4BQIIRCiilgAPCMLCienEci&#10;Jo/iiYmVYg7Y97momHbZlkiFJLkAAxHUTlkhy96WgZ1E9TCuN1POddAr4sjFxGFatpSPlQ/TOkKI&#10;DgyNV/VgSkkVV9hBERyZalfN+8GczKhC2br0hoq66g1mkjR8+YVzX/rSF5UK3/7Qu+YPHt3c2e7G&#10;YahInC/yQpNKkkQhFCKC0iyWNJ+35gbue4y/Vre7z2blVVteUQi/iX7Lxsb8TaAxAEd4IwS1oWRN&#10;yfGN3n/PcR0Y2RE4BQBkPGhP5AhEgTKF1juB2QpxK4AS4jb2hnVV4BDR7pCy3O55nYJud+rNi5tP&#10;TGH58HzH3kzF6kKyvHyk77Ptsc1gi48sHte2JzqYggSzM3aamRiclqt291uTc09kZ87y5XGQoWdv&#10;67HfrahwSsDs+/7sp5HvvyMsxCDQ7idS2ptPLy0eGp47V1y5uNHuRcqHg/Z8Vha5y0BBKzY6UM55&#10;W9QHDiwvD+TPPrsap1HlRrW4smnrMJrxe3D2CRCTd0okZId+hENyRWFq0grAAzpA11hLYJPWjoBY&#10;KwDFe84LXqCxB+e91HEGqaG55oNmTwy6iUUjoiDUkVWRxdkw7AJErbin41ZAE2RPQ+dtR7XUxBfZ&#10;TkDQ7c3PL81mo4ILF3VadTGsfXGY5gcrPdZJ7ZPdSWUP4O/+X//+toMH3vP2H6cs7KTdF86dP3b4&#10;4F333b50cL7xoXVCzbKrhzoA/dr+xr1DjkKCr15J2KvT5rvlYj+dP3n0rpNHL2+sXVxfPfvSC6Ms&#10;Bx186P3vzwE0QKTA1pL256EqILp+otBu4C0ACyBoTQCifNlW0c2HF8Z59tnPf+kfvffBGdMGm4FB&#10;TAUAAgUoN6yPb+C6xg1Oe52iSfqdmZnZ2NiYn5//yEc+cvbs2d/4jd/4sR/5+//kn/z0v/4//s3n&#10;v/B5ADp+7Pgf/L//zw8/8j6bl6Ph8PLFS0899dTaxqjfG5ALe+GBgT361JOP3//ALRPaZH/FkoXA&#10;ZyXECIAVaFKxUIACHr3zxIFRr0tkvBaS8d0HA7HWtok+9D50Le1igK0a7bmtchhecZN/39ldPGbe&#10;dngxWZ4/lSY7j587e9+tN0dYj6fZQjsWcZPpOOnGSmFVeeOprWMoES4Nx89t1BfH8yYNBUmRiHgQ&#10;yyzEANCUahoX3BkAACAASURBVFFAXVPNIQmwR/YITjEBaK9FIKrTXuYrY0MH5MOKwioMvbKEoMQB&#10;ewAutKmUj5wj4NqAUD5r84CdqvvsPUmlOaOyD6C0ykSZ0rQcGgUxeeeRTc0n8kRFybda+lJUaC8m&#10;4Mi3K69GAU6lCJLO+uXNpQvb/UNdX2alVoLekTAA7RWm9grOb/X3UekrthgbPTs7m+f5Y1/9+vLi&#10;Urvbrp11XHli0oRGQHsLbL1LTHTLgZtndTfmKK3CVpbazCmIKvZaWLDOYbxZrK+Nr6zZrUL75f5y&#10;XHfCwcCK39lci0c8N45mx/F83p6fxAtjFRcEVgFCUIeoyDV+z9cHGEmAjIeWJeX36FutoNLoFAFw&#10;UmsEIAYGdsigSAkScgRZS6DtCMSUkI4VZdpF7DxZp6sRuVHs8qCqjBXQ7SI5uRV2SpyYMKzb3ayd&#10;VLF2UdfS6ToWZO2J2EQYMsFwIz+1eFuw7f3QYYlf/sZXN8ajt7/roa5v/+Wffq7eHb33wR9YOXp8&#10;NBptbVzuD2alKMvCsvOB0pEJyPrS1c5aE+pm0aQhSYr3hKAkggKwF254zV9kXwfxSrjU/kVG6JXb&#10;fxsEwdKbELV6BKfAv2Hzmz2P9DdMzBxBHoJHqBU5YkEiAQYSoAgNg8mU2QrUlUStxnotxhLCIJuY&#10;2GvIaVJTtbiA3VsmOzVms3fe+0Q+fHrivvj480u0/PDt9x6fPzGqN64Mnxu0Z9O2mguOXp5MN4vM&#10;h9yKkuV2MPHjnenqmeHZL02ffh4vlv067cZbO9taiTOOSUQDI1Bj1ev2rb8ABJmh8QKrM96dmZkd&#10;7YwHi90fPLJy4eULn/tcefvtlw8enBXRnXAQpMaynexOWHxkWiISd+KaoZai5MKgAg1kgGVPfgx7&#10;NIua8vhbnE9LpeMaoPJgfOUIvNQgDgIEcbjX+UjA3ISXN+3TgHtvsWZgAAPABJ72KK7sr8CgsIDz&#10;pIGdFw8AmpRiTUzKw4HucgJhWCNkeU1OiwsjJOOkWAtNHKYJeAWVAqFEB0yoAKDWyndj3WsT6jBm&#10;oV1fqXT2PXdMHvvk7yYcHz1+sspcnRWd/vLtd71dR8pxUTsbBC0GMmAMaNyT1r8OBHhtcemVjQiw&#10;0E8ZoHYiXB+ZX1ycX7jp1tKh/vrjT/3ux//k3Q+969h8pwKIA6wzS+z16znz9z3e1Gzn+ulq+c4g&#10;qNjaiggQwBZ50IqWDNx36tifrl7+5mPPdm6/tRV0C7AKgXypAJG+f/OdbuD7Ajc47XUNZp6fnweA&#10;yWTy67/+68uLS//rr/7qNx59dDfL//uf/4X7H3znD/3QD/V6cVVU/ZlWfyU5cmq5Px996dFv7Awn&#10;493CtFrPP77ZOtA31cx4ctXOaRexs9BqARTAWDvvnRcNDAECO9BQFhU1E879mWIzZXyrcwX/Wgiy&#10;pVIAtIDxIOAF2SlkNK1BlMYzFy5cXNZ0/6lZDa6ldx54x7G//NwTBw4eWe6mlFqJ0GZTKxyEpqzL&#10;iCiMYqgJruxunLvor0x7nMRWaxAGtAgVCJMgIgESCwnst941Xj6MyFpYSGpTC0JYx0qoVRnCEChW&#10;AnEdi8SFTpmqFhvtARCAIDNUax95D1RN46pUJimmygUT6Im2LTMOfemtJ68DDCyaSRBZishrIp8p&#10;w15sDTZKJlFrk2rRHdMKA0MymVytd9FEKdfi1cWnXjpy4EFVjJKOmaL3BISg+M3Ny/+T3i+Amdn+&#10;9tZuYNKg0+Xx5L3veeQPf/8Pf+4Xf148lGUxysakpTvopHFSuWyajyGCNiUptCgjbWODLSqd0iYM&#10;oaqnQ7e74bYuZatr1aa0cG7l0FK6cIdOEmyD5a2rl6bbW90RdjPVzU2rNJEjQAADgJrx2ou+Xqwm&#10;SYDBIANJk8O6R+oQhJhItGFWDE2zqFfMyAJKxAnmgdCsaxEHuzrdRRoHJftCkJ2y25EfJbY0NvBu&#10;NjOhp5Vd6hZqYmLj4n6epFUc+jjwWhfNPqAgCWhLsNI9denMhYPxTLY1/PIXP7d44OB7HnrfCxfP&#10;9+ZnHnr4XVHpjBOYFt005ZCGOxsrMwtChgSM0rau8zwTlCSOLbhXv0wEUAzU0BikfUJLry1sAiC/&#10;quvv2o03eqn5jqQHb+Y61sRZv+FzxxPUCgQBhDTvR2GLKpXOAlNQOFFqR5sdbSrQxiqCwNjRTAAd&#10;KaiulK26hINxtZtvrVQZHJhNg4WvP86DTWlNVvT84d2xn1t6yIucu3rha089u51Xqt2qjdrdXP3A&#10;O99BdrdyWxnbMIlTSmvDNXsPRUgoAQARI3sGAdDQaAQUStPUzECNbQ5YVV8ZrrZb8bQeba5tLR1Y&#10;ufdtlx5/nIvxltHQ7urBoB8kugUdUhwFycbuLoubXQQntQUINRCCCVVdeYC9Q8HYdEs33ytv4feI&#10;AFnQFDbiHBYFIoBQhxT42qMQAQlqQWZwrEAIagGPoJvEM9ZNVzcIgzgg2Gt1B4C9RUFGQmYnbAGA&#10;mV1dIydp0AohgoIjMSEo5bxRAmwFKlQsAIipF3EFA4kxQgrKfCoCRrXYoZ3m9bgKwzCRWMrw//7f&#10;/+B9D767HYVnnzmTxP1jx277R//lP6QAAAqhiQkEoSLQ7I1REUH9bdKGVwTfsn/GIVDDzfM8I60J&#10;ONIKgQOAWR1bgHffe8/XTfuzn/mL+h3vOH18aTq1cy2DYBjsdbMkeB3iFeH3f7bwniuSgFBBYABc&#10;AnpZw/seePCTn/rTmc7g9pvmC697Co2quSwgav3nz+Rv4PsZNzjtdYomNTcIgtXV1V6v126367r+&#10;xX/+zz7yUz/58osv3nb3vRDGwyxr92IPoGPK/W6kiBBP33tyfbx+/jNfFAi76cwj7/zxf/MfPva7&#10;H/t3H/z5925L6SvoLKrtHZ8qcMAMXAl4mIhgTawQtAJFRESI2IyNu0pZV9/9g8DErIEEwlxrF9d6&#10;VJspY6CgkzBlo1qbYCvffWr42Kysr0RXkWd6S/MvbGyLyKF+u+IMlGp1O8LMrk5MDA5kbWv3hfVq&#10;ddSqTV/HXJWMbAGsYquBSSOwYlDCSkAJoOxZoQKAAme4qpTNla3JeObABkkFLasSb1ComyfMLVEt&#10;ABPXrdCVoNQkgHHkPLlezVYXu+3xWLmkPuT83G7QJW1bahxDqcrSVHGP2xXq9TDJFBkPJOSx70lD&#10;EPH8YtSZUazydLlaChmYRxcuPPVoG+pqq54PErc1hfNrMGewqkhBRXu2PAYa9vTWUzvkytUe/DTP&#10;1DQLyBy5+95n/+X/cvbMuaO3HDNhgBbG1cROam9azpVZOV7f2Oq2+t12F3ICF4KJlatABeDKgHw/&#10;jXQ0MxoPz54frW4NW9PUHGivdI+0c90fR8ub6vLZqlOb0EpsNABPA/AhOzQgCjlUDBqq6+cbGIU0&#10;KwAotPgAADyAV0yaIXS0b7EEvrEjEw8CCMqCK2mKqOarRJHZMq2hkV3wWEMgDtBtpm43Yadtv5Re&#10;EYROdUoTVVE7C0MbRnUYWxNyqFiLGOMpsYAMgFxp2hjmpxbv+NYXH33h7LMPvPPBAzcdWasmt959&#10;WzbKBkESxxFklR1Oa7KqGy7P9vOdMTlRgB6JmQ1QGIWqlbrJkF5FMkmgScqxCvy396O+xqvstc20&#10;Am98DQL3C8JvEJpJ85v7OLypIr8IeAQl0K4wcAQOgLAM9E6kriZmO6QhGccmsuFiFfaqMAZPstMy&#10;0zZskHO11Eih8DiT7bXzj37j+bX2ne/4kbtOyDnz+c9+Izu7nR5e7Fat6XhyaRNtlRw7empuYbbT&#10;i9Yuvfi5c2dX+ubEUvuW7s0zLmnv0tPZhVE+Ugo8eUb2KNKsVDICa8VKMaEAoIMmw0jAI0Q9qCpw&#10;WOaFzM3PMfPs3MKP/ki8dmVztD25cMatBpvHjyeHjh4ScBur671BT7S8/YFe0jE+L0T5soSKvdZ7&#10;2vJrxkvfhalwY76gwhBFWVcYQhIhBi1ee8amiZbIkhLUIt6jc0ZIQBNpZ7QEivfSzjx6RsvgBLlJ&#10;hhMgBCIQZgsiRgOLcw7iIFmZOQSCtvShjiMVgrNAtnJZJVWctEd5af1YqwgjpQPF5KwrdUt5DyYI&#10;FWjjNQhFQRxgUPowFJ2NdwbdxdO3nX72zOWTt94jCooKgjBUkDHkCtj5QNehCgEQmz3cVx0jv+Y4&#10;0/5/3Og/TBIKAAgrBA3egHICo9x1U/3uO286tHjgzz/7mbW1gw+98+5NgTZCDKRveAJ934IBnCJR&#10;HlFrCIwHCcEqpqNdfdPxm59ZH7n+/M2DpsBhSdcADuBNp3vcwA1813CD016nCMOwia5dXl5u4nkb&#10;8+HO3Nyd8/PACBp6vbSoXBCSg1opLSDTapKGnf6g1+m1lU43N7d77cV/8N6f+sO//IMLZ7Y696g4&#10;NtNJHcXAFZACFYIQoFI1sgcQgYAUiSIBEBDPXkREPHhUJPh3wIpQCPajYgG4Ufc1txiaDjRAAcUQ&#10;MGgBBaAZ0mKgnXZqzEgE7RDSHzh+38bahRPHDr9w5oWzjz9z95Fo5uixwvEdtx77yjfOSbnd6d6c&#10;uTLVpp+EO1ubbRVBHcJOMX15rbi8FVfSoRDECVpPzECIWjU2siIirEQUs2YGYA8ESAykBJT4gG3k&#10;nRIw3hpPoSMEoyAFUVEd1xgEnlgIRXtUlaHCMCMA6BqpIqjI1xQaBTXhjmlx4AtVRlIZaQdiPAYV&#10;47bSpYABTwqFAlDaQxVzYXbWq7XJSDZgtr/tL483nz1006KvsOwujCbjAyqon30+OPg2X0450QIM&#10;QiB7aiHZd4d6S8VD4/F4fmVlfHW90+qwteMLL/30R3760Se+3D7Ro44uA391faPYHbU4TmIqMP/W&#10;1TMnjtw6SOcj7EgB4AFAQ2DAj7b9TglTC1wlJcc+gXCQzE/XyrCVBLusilbqpV8mA0kVAVQ5KxLN&#10;Xu154arrcTmZSMAjWAKnWBCUcNMUSkCNCzAjMArsBamCoGd0zFaDJOxrlNT7kcg4IEWqb8ERTEPO&#10;AlCIaRX2p0FSG5DQuCCpTeCV8lqxCkSDKAZNgugJmAEhQJhN+1/887/S3r7//e9Pe8kknyqN5XQa&#10;KlUV+TR3oQMTRSZJS6ynO8NUp1opAEQRpQ0g1HU13tgwcQCwV9VEAUZA3FsM8gSvL88CvMag9dV4&#10;MxxSvcnrEQFfe8ir6ffej7InU391+fdaujFe++01M549HcfePQQFBQyzZgg8gVMgxKSGYbCRmKsh&#10;jpT2DKHlbunmK7XgVBtqoIkUm8pNlUKrRjW5PBj71niNV9Wc9AdbCvVgYXDPg8fPhPk3L32D1ghV&#10;2Fvqr8zOL610h9uXjem1F1pPPDEZtI8MuofnQwvhJB1SBGEVpEDgofAMHkAUIilkvPYKac/Bi0FA&#10;GATBOdgdwcHlsM7LndFmiPFMbyGbFDNLrZOnjo13dr/65Yuf/av84PNnbznZavc7zzx1iQ2cvKU/&#10;HA4tgw5JIRsDfo/KvnK0vztnY16WqdEi4i0QikJgBwyeAAG4WQbZf0MVAIBYBvBIiAT0ij+2ADCo&#10;5qMhe0k3JAgsIOI0giYAj9rr+XT2ZP+mBZjzAKVYZx1WZRwYrULQIZKhAFo6JqOLoqhcYQISRaBN&#10;VVRVOQlMQqiNDr2XoqjPPHd+9dLWQw/+sAnjCxde7vZmVg6tjEYQJQBACOSZNaFWBrR5RRj9Ko0D&#10;gedXSssMe2/D3uEvfBGqUCEh+CzL07hl0MwmemrBGDixEHd//ANf/PKX/ugTn7z/7ffevLQgoAJQ&#10;BKL+f/beNEiu6zoT/M65974l19pR2AgQIADuokRRoiRroShbS4zdttrR6kVyjKd7YmxHzMTM/Oj5&#10;2b/mx8RE2BHT4+iJbndHW9MjW7bltVu2bNGSJVOSSYr7Lm7YgVqzsjLzLffec+bHy8IiEbIgNWlC&#10;xhcMBlBVyHr58r137znnWxDMhe6ushLpdOluXlpYFSTfQ3j+8QZftJ+7NhE1Ji6FJo0URCFGo4UL&#10;0XzwXUd+8y+ffOypp2+77/YIrBdhPm9BlbQGMRpD+x0/cFLsbA9VqbllBGDeuaGugEvS0PQtpBK6&#10;jmsXV6xpvffOuSYY9sknn/z0pz/9mc985j3veU+v13sTD+/vNb4r/jdN04Y3BjS2lWCgnVoADrlo&#10;UEgnbfvgb7n5zldeOvvccy8k4KTI9+VHcQ49XvbjJxYO5q+t12SQWZSVdQImjsFA4KyHiIrVQEra&#10;cmlZTMSHJE+Dj2RYGuUVAZCGVseXb1z+VjSmOAJSo80ug0Vco9dNk2GsfW5ridYjj0oT9DmT2qTo&#10;5rGLAlpnvbR/w/yNe2b3HcC+ZPku63HXje+k/ZaDddvs1M71rD86/+SLz335kRO3v+32Xb3ZrXEx&#10;ky0kwWHkcXILrw7SjVGHHbOUdRkzVjJGM6tsQhaJPauVmPrCaQ2KCihDiCMxNAkqHKg/DsrEIoxA&#10;7KCprXNWi5gxpFMNvatLEyvHbERU8wmE08JkpUmTMRzl50biuibp9KK0JMw4l/bymdzQyZPPZB23&#10;e3Gh3W777eFgdV38Vt9lsZzQqcEi6FYwyZo9F3IZg6ri1dfOcb4ye9Tb+TB4odpcSyYj7qaRCAob&#10;nItsNCj7YColsTF94wYmpJjr9NZPnJrt9hD9cLw1s3thSXd//qE/uLf/oXP+3IPPPziigWvFtJQj&#10;y/srVCvF6noY/s23HvnorR+7tX17XjoybCSsmK2wxGew9fDGQ8Px0HK6S3sfPvAeOc+tzbwFA5D4&#10;7djW8XjUqtWq4Uit2rSIwRxJhKpIUNa3zkqpJJFZAaPC0w4D81QXelHzvGMYywCEK4ZvR6eRA7zR&#10;8XKVZNZs8sSnMMZ5ywEKJpJWUtr5UbtXplDmKbmUAZByFXy30x5uj5N2u4A3jMFwa2ZmdlwOVgen&#10;3vuue/K51mA47PTbo82NXqeDqBZkMocIT1HrqCS5zVTVI0yTQqI0NkNpnmDqpgZuyMaKsLOVthGv&#10;U7gqv/5WUK9+jvqDc4NJwAEkcskAdqfjAwU36lxt+LHTIzFQZgUrCyAM34weqaldYbQhkKuSMEIu&#10;Yr0gJmLsOG+v5umrLbNiaQJqRd5b8VIl83WdxULhg5Z5nIBNme0uYAyqOlnd7p8/P3/mmXz7Nakf&#10;e/z4P3jHz4fZjWef/tMTM1u9A6Yamm46BzGR8oHwSn32xHfSm5c/aKveYnpXC3Or1XMDOzpbnB6n&#10;Yb0YdVtEZBvVqOxk6qLJioInFVZplpJmkBcrzHZQbNYpW86ZVbb9WWQIIidGKyZL3/3xXUfPb6+e&#10;mbx2evTiV0Zqcf/HuylnUWrnIJXvpKasorFQ8M45FABCcrXrxdWCIa2UtZ4wkFuGCgTEiAoxtEOA&#10;FyU0BZlTMdMRpxA8U1RDjSGgEhgiaKbNYAAkAgtrfRW6uanL2M5bUvCedGlvWHIlpZyPXeBEepYk&#10;AKFDET56S1ZjDFV0YEcOHgBp0JZpwzDAIJVYA7BJazSO99330+sbfmHBLi/vOr+y+Rdf+r3//n/4&#10;ZyCoVqNJZU2GrAMYSAAbRRSd0v6pqcunAmHdOdVNUTF9oLRN43GoBGq3c2gEImDbzm4WZZa3lnJ8&#10;7MPv/fq3Hn/8kadfnT/7wffeNYnoG+rC2bCdWoZCfUDSiZjqDRiwIJBv0p2v8bL2hzj4a1dhykRp&#10;k88NVUMgKIiVEGJwsD/5jlse+No3vvTVJ++9987ZfGEL6OsIUqAMcCnSdoAdjMZzna5VQA00wnhF&#10;8PCCSCCLxFxOz/6ep/7FdmcTunZN9wiu4+8cV6xpmRnAysoKgPvvv/+Xf/mXf+qnfurFF1+8XtP+&#10;XWJnp3vxb1OwocR7D+ecdSr1sWPHXnrpJQmaAVHte++9///7P/70H//6wePfOZPuBieQCRMM4EFC&#10;akjZiBNq6stISjFGYwwROWsDQrMDb2wzSBkQVm54uVf3DpSYIES6k0BOygSpy7oS+FR80MzkRsKM&#10;sbO+f/MN70xC2wQy3mQh75jOQr4wm87kRUtrlUJiJapkjDHWWnau8O+86ebeTP8bzzzxyLMv33zT&#10;kcNze1g5Dory2TPbT7+G1UmbEmNtcCRJWpOQWuuJYogoAygaRImOYaJlARGgjTjTBDLEympYhKfp&#10;k0YNQ1lqZY2GCjHErDBaunZtyUcIJ2qSwMmQbIkk1s6xOXJgF9iEuqqKCVchQW1kNJG641jqsjp/&#10;lp1F7dPxKJE4ozWXhdWYSLAiVtSoGJXAqPPMp63ny/q+T3xi/bNPZ6nFaJsW51wMzYxJSVQtVIyK&#10;UgDe2LzWypegyExg45yDyN69e3/ukz//W7/3O/netp3LMxNePvn0Pe+6/czaypGFI2cn32xnM4cO&#10;Hq5zvzJZqepaFOz4nD3zzJmnnhg8tj5Zvfvo22/u3WyOO10NbTujrAHBGvVOSgqZtcwJKmoGgtN3&#10;Rxo56tS09i2EJrGTcdlGSKd5rd89dpzGe6oYYQVHA0Joh6qG23QoLUtkVraCzLONLquTTtXuFunO&#10;RPFCkYxet7e5uZm325tbG1krr+u6v3dxazR8+NGHb77lcKfXmtQTsqiqqpvmKL3l6UYkmAseOXzh&#10;aF9v7nrZVXXpaX+dq00vLRp/VFzVR7zDEGElgfLFvC4AgFFWhVDzFd7xVZ6WZFM/IexILpsRtEyt&#10;B1iZwc5HwJSpG7t0veVWErfprAd1As3WWCr8Qu27sWKUnmvl0khUTSG5khEKlfObna3V/trZdHOr&#10;jVTtNlYNuJw/V+enx1yJSfq7jvkS5wdnN+pxjBLC/ImzM/3Zmx3S6HNyc0H72zXHjNszPdTbTY0u&#10;TRcSINWdvolc1CPsuKOTgpVZmZRZBSTNG7ctA4l1MRn6SJm54ablTDtp/hJZLC0sKleJsZzwxAfv&#10;IwDod3kXvUmadr70F11yxe5cJHLJTwIKc/EilO/N0f3eC1TJkGGNwQh0osutXXuTPbOhm9WpwE6S&#10;0rM2/lJGnVE0AUC4sFgrX+GFpzdUr9f7wz/84//1f/nfiiq89MKL+w4cXN8489d//eC773174ky3&#10;PdNMm6tJTRKTJFNVumQSJoiqUA2GzeV872mpcFEbfFEF0LBDYifj7XKkNsut/dC9d71yevDSiZP/&#10;4fe+/Omf/wgDE0Xftn2YODaU2GY6+RZ7uF7HDwHTkIIwFY83HgJwTGWMN8y4f/iJDz7wtUe//s2n&#10;7n7PHfszoFYEj7wFduub60lnpt/plkFSyxfG+I2jxYUZvkJoqkS5dN27eGVOvQV3CDFv1hu/jh9P&#10;XLGmNcZsb28vLi7u37//iSeeeN/73vf5z3/+xIkTe/fufTOP7zp+cFwwKDbG3HzzzV//+tcH9Wqo&#10;112i97z9bd948oHtdZpZXtqerBAIsKAIFlIwKqOpigUJWxHyUVFqsEzGGY8alnRndkR6gWG4Y2V5&#10;VZKzS8zgaWdIwsq5Tau6CjHdnhTtLHNlvbe3ezEuvK39NoscikRcRnlOaSKpjYYCi0rkwE5Vlawx&#10;1jjkkxVfbfu53t47DreePXX8te9spvPtXn/JlKbeNFrms712ltqtYmsrjGGzlm2ntSZSAz7YQqwA&#10;RtgMNUl92qtaFKeFgXIUEoEDnLCLZBQQEuJgUJmktBIsKFBScl7afGzbhekOQi5pB1nirZTio1RO&#10;Ylv9PqrtaICtdZpsOpSJCVGKkTeYOTycUPA+MeyYEWoHbZeK2hsEo5FVnAhBSWGF0gAUw26/3tg6&#10;e/Tt737hwT+8cWN1YXe7TVlt4zjbrhhJNecktTJhQXwjd5fCogmLaCHjnFuWuNwq8k7nPYfv/b9/&#10;9d/OHVycuWHWtnmp3HvD8Nh4tIk8fef+Dzzz3LOnB2c/8ZH/ptfvVr740rNf2uT1lXTFLJFZssvl&#10;clLl9YrM1d3u4oxptSYo46bPTIsSUUItqJGqJbUcGbWRyFFYhIJRZJ7dVUoo31Jobq7pgOmSrzcS&#10;3DQQEfVKmwEu2E5lbHz9NzscDpu2z+7Dh1997lkiev7FF597/tmZbu8j931oOByWZdnrdofDYbfd&#10;qUP5Zry3Nx0CG4lYYZRZpjWt7njzGoVtQj+Vp6k/EJYIDqWTQIgkRpFHNQIlCoyabeWYxBgxWeQk&#10;OoSkTgAAgP9/3Vo73cjcujMTaKuUuYAZzz0fO+ot1d5VQEVaAz4yTJS214BQprFwcSMP6604MVW0&#10;pozVqzjZRrqe+XEaJ77odJMibjBzdzYRCqvrQ5ayvcgHFne9+MiDzzxa3nhkceb2ZSmWK3sybbGq&#10;0FS2Mu1IYvrUnbYVZGd0CUCntS2AHVfqHUwmMclgLRs1Nkk6WQeFHQ6xa7+ZlOPxZINdaPczUTWM&#10;NEuKKuBCBXUhI/iahzDEOBuq4BRmIoeXb9jT2pVoYqMVUBpYKE57QIhQujq9Dum+/busi489/q2b&#10;jt62Z+/C2tq55T17H3zw67ffecz1uwAUwrBpK4MaEIj4cjN70aZffGn1ClxS377+J1GH2tlWJ3PD&#10;olZrE+DI3hmXmMThC7/7x/e9/yduWp4bgVu2I4CGmFqYKY1bFAqIgC9xlryOaxQXSlGx7AB0Ld5+&#10;523ffvK5xx961tx6ZH6h68diOSPidt5JDDO8t34MGyEWSCGZMoWUm56q4QAwGhrS6yi9cYm+A9cr&#10;2uv4kfH99LTdbjfP85MnT77vfe/70z/903e84x179ux5047sOq4KImKMUVUiarjK+/fv31w7m6dx&#10;dbQ+M7/nnfe/rRptHegdKItqMt7KEgME4cbvUUgjiwVDWGBg1VQTDwIRFWWwjXfGDppe/o5B69WV&#10;SELQS/M8GiWGgj1lmsXShUlso9UO+c2Lt95IB+aw4EKuEQ42RWKUqSYNwsQOhpJEUoAoNnKwGJcP&#10;Hlw7udEKdPe+QzmZJ5984dWz39miU3Ol8WfWk2jmOh02GJrg885sb2Z9KGmiqRs7HWVABu+UiHgs&#10;CAZjx1YAiNEgMIs2AAAgAElEQVQoqAiizJE4kESiaYUvClI1dpJwyTThpKCslJbXVqgzdR2lTJQl&#10;BlYyonn07VjKykkab2bjQRqHLedNEqFFh1r1ZCutM5GYkLNN9kmoKKhRIRVGJAg13G8VJRurqsfJ&#10;rE6++ZU/e+c/+Dn5zqMvnzi/cHg/ErbsiSfKHBhGkjQ2E/I3cN0QwCREakeTiUa0klZdhGJ1jDz5&#10;/X/7u5//4he+9LUv57OuM9v//L/+g/e89+7ZmSVydmlmz/lXz7XQf21wPCb+VPvEerYy7A49h+qs&#10;JANnk7zbnl9uZZTyCs4N40Y68qTLLROoCfxRKKVCXFnxJkYjSmIQL6rJrnEILgwPm6qDm7ZKGqxV&#10;2ytNEKTBZaW1V/ACVtW5ubnhaPTiN7/5tb/++q5duw7ddNOnPvWpMydPJXk+Pns2y7IsywYbmxpi&#10;kiQa3ypm0f+VobYRxqte9Ifd+dZl/zE1UyyBShKFoaJgFSsgiCrQdATFAGJgQRLYKrfGLttI3flU&#10;BwzjZTFgqeSFKrQkqKmjKYOplCojtRGpmBKFC8ERjdmP0nq149fb3mdQFyfV8PnzzxtO1mhbrbBC&#10;tRqH9ZZLO51elJ4dewqMfAJ76qc+/h5szzz26NNPPHyu5IXernJl8/l+0pA10IhK9VJ2ADhO6yG+&#10;cAKu1PLyHsbBMDtjYk1FUUzWy5VVHL2jNzvfT3KpZWwSRYEYob6+UDrxlP2+80uv5U0rK0R8Yo1X&#10;ZLBdaR+a2bfA8xioETbgzHNkYUyJ6FC+qlKeVNot/rVf+9///W/8p8HGQn+GZvvdwcY6W9MESwEo&#10;ytpZcTYNsQ4hZFmmEIK5uJ5Oy9Yr/t6dgT0u+axVgicrFtTP86KxOgMOL3YXu0dvmOt85S/+/Nxt&#10;b3vPO27ZBjJAYBxgEKAR1EzhyIMBstP8o+u45nDB4ADNzsYBw6ISm+5fSN3ddz7y2JPffOhvWu+/&#10;Z6nbVwC+7mcdIBbFMM+zAo2HaGO1bQFCYDDAEVP2H8vFX4SLxIWdMKpGAME/nJn9dVzHDq5Y04YQ&#10;rLWvvfZat9udn5//4he/+MEPfnA0GjW5qdfxVoP3Pk3TEIKIJElSluWNN9741KMP5bnF0Ie6LIaj&#10;RSTnTq32DyxUwwpqQV4hDYWINUCNArGurCNjOUZQSs65MAou3amEptKyqRPM9xK6vj8aLqUCIDSF&#10;WbNUs9J8Z36Xa00qTMoqHVqsF+hDUnSyTlp3WAEhM2XEAYCIEKkYIoNIEkkFUXQ0Gj6jqNyoRXHt&#10;9qRz1/vedX5QP/bMd16ohtXuXkRC7CSo9GfyJOulM5VWpFJn2/P14PbB4OD2OK89KCYuDFNZ61QG&#10;YaHwWfQWVQRIXGCumJg4iZwGk3kbyG7YZL2VnmjnG0lWIjfedSa27f2u9qbxk1gqIMxsCU6jiZ7V&#10;a6iDM8a2J1oZ76EMTUw57opnZoMaojF60UAEY+iSJE8RmgY+xqB75+dOba5NwE+++MLhD9z/0F9+&#10;DtQBCVORxgpwgRCJoBYa+SL98g3BqCrYMZhDEORJkqYcKvXm3EunPnT3T9x///2ay8rW+T/84hda&#10;7d7Lx0+97F7VFF/569dWj//LLHXH7j3cuqX11Nm12IUSeja/7eCd7+2+7wBucMGerU49PP72YGu1&#10;dwbcuf2An7NOrGV4BljIAsIqLCBIIo1z9ZthuPrGoWHoNw5qze0WCQqwNJcfp9F4Yylw6hPjKbnC&#10;vdjpdM6ePTsYDh999NHPfOYz29vb/dnZreHgpptu2t7czLMsy7JiPEmSRESstZfVeheHe9c2LoY7&#10;XdLZ4Z3cVDEXPeqan2ocZY2yi5w0RT6TNwjcqBal5YVUlBC5qiw8tb2bGSbtdaebHGqJ3ShznvZ4&#10;6ZY11COpSq4DV0oVNESD2tgIOASoVq7cbFXnuvVqpy4TD8Mw9erW6coYMaENz4xxUbZnKbA/s7YR&#10;Y4uTdqD4wolv33HHjSO81Ha33XHXu/eFt59/phisn0i6jrRmEmkohhe6iQSAGy6gXqZ209ezoQZI&#10;ul0Kot4HSyIaFHFmpnfkyPprJzZ7S6lJSOtYBS+AMdOZXfN6zcjw4uDw6uUqbyGQaAwmyT2QUntP&#10;trSPl7OQhUIYhpVb4GA4mCgkQGyMJ67CNZgCc/nTP/uRQzce+MhHPvnpX/gXS7tao9FofnHppZde&#10;uenYoV6nm2ZtiUGg1jpnnUJVSVS0sStr0gq+exh7YeG44pMwy/IYayFmRk7WNypbYCGjuUP7Fhd3&#10;/dGfffX06vaHP/IuFzGXICoMBFpDFcwE25Qv9npBe61BLhDTAYAJooCFKXzRy/MAFII9fX7/vXf9&#10;5cOPfO5bf3P/fR84YpHZJAKknkgNYkeb7C4bgJLIOrezhFz0Edu5Mi5jEAh4xyfqe1st13EdV40r&#10;1rQioqrHjh3b3t4+c+bMZz/72QceeOCee+65XtO+NUE7rJ/mD1VVzc3NkeHB5nDv3hue31w7f+7c&#10;3jDPGspJtI4BijCEsPMgEbA3yvCAkIG1oer3+71eb7R1wnEaoo/43hHfVT99lOTSf9M4vJLYehzm&#10;5no2hAMz++u6UFRuI4kI7eU8jy2CUREJEYC1lgwpi0fQEHwIkUQtjGNOqZVwp99FSRgMEDxK0ZPr&#10;o5df3rfnRp93xLaUUyM2FPVobWvr1OpMZymwxkxLR5uBO9ElMkpiFUmUghgRiqXzVkMSAEBZjSpH&#10;EagVgZqS7di0V2y26lpD166dc8rtqHMsM6acwZhlKGUwQhlbxw5A0BA1gpWdVTIx2LouEk0ztgRh&#10;9gDHOsQYQZJYaxx7Cc3ZUwKgO+kNQoKwvXGwP99qdb71yMP3fezD2eKR8cS00wJUOBWNgEaCVTBg&#10;5I3MhwTg69BJOiZPdCRhPLFIbGqRuKXe7LYpJPfn61Xp1x//Jx/9D7/z737/T55NbsV9P3nTP/6l&#10;95crEz8p/+SvHrpjds51aQJ1QAw6LovjcqKgYiGf3bKD54fPjovNvk+Xqk4Kz4loxkHYkYEKK1jU&#10;RCQKJ2hMhq/lTdZ0h4GdDYESB0YkBtQIGzFJtO3KsdHcG/IczOtHEZdlOTs7W3k/Pz/vnLPWTiaT&#10;hdm5uqyG28Pdu3fXZbWxsdHtdknUe2+Ir+FOwJVhNChxpEvGAdo01xoKxNRRrAn0AomSqIhtYm/A&#10;UKtTza0wECEgiSze6CSRCVMJt8VuIoE9tyTOePRCbMUIqaE1pBnPemIx0MAoHRTSowiKhfPbmd9s&#10;xUEmNWkrQa+XjIpYIhhLFIMJSDoY1gV5xAAJbNkpq0nCAy/9zp1LHzhsFsMkHfk0w+Jse/co2RRd&#10;k51bgLSZPDPrVB4ccWGIyqy4pGt2+YevUKUYNUbAKTMMKHWu3bVPPxEW9p3r9kwt0WUAwVoACL45&#10;jdNhOO+YRb2hDbU3ATrlFVuL/PDcoRn0qGATE2YLgWmMlk0UVlANsldJitEs0dWzL2eJDjYx2+8O&#10;h4O5ufm6rlt5B2oBQzuekbUEVnLGEjUmP6xCIIEaJbnYQngd8GUL987FYQwbsJfKMAC2YB/LttEI&#10;nu22/uEnP/FnX338C3/4tZ/52AcyCwYM1KiCGw5/4/l2jX+6f8+wY+qHhkB+4cMjSIgxc04gDE4A&#10;BuYyfPD97/zCQ0/95cOPh6M33zqfGQA+trM2xDdmFsRwhgXsAXUXBdyN3doOJUQVdMFLjL/rcK7j&#10;On40XLGmTZIEwOnTp621zNzv9zc3N1966aXl5eU38fCu4weFtdOP0jkHoN1ub2xsQE1R2Vk778Pq&#10;/v27x5NTN+3a/croVeowqA1YQYWG+MEAghH0TRs1J5pkPuzu7p2zsyu8IQEEQxCQSjNiJfnhnkCy&#10;M629qOkCAD5/cm0Oi7SFm289zMSzi50bWrt6oZeUqWmmJ0KshoggDAIZ4xqHShCTCCnBsMrq2kai&#10;2pHM2R7qWDz9zOSVldsLLZ563thWq9Xrt2e6aRt1GK4ONjaHSV3XiZl4N0lpMNstu8n2VmummDg/&#10;ZKBT1cHwlsui8sLQIoIyNSwuCpQ8J4MkPdfpruadDdepTZLDLRZhvh7PVuN+vc0YVUWpGhypE0qC&#10;s2qEOTBKQqWiZMQwyBGrURiXCGrlqCIiXoySYTEqrD42RjUNtetiIqFjrUdbu7uL5dakl7hvPf7U&#10;7oUbX96q71z0oAkJW1gbaygimUDZG9oEZeWW6WjNLMawxDqKTkxilEufy2trL7pONk4mx3HixY0X&#10;14+u/sxPHjkXzw9lQ4exRj0z2xtO8NTDG2//8B7jB6LEwWWdTHJZqc+d3n7lieNPjhar4AIHOcMb&#10;1nOSY0lj1/i21zQkSSQXkAZ1wogGBO/Ym7/9yN+amGrXd/xFm/lhYApMUCIYqCWxLlorcN4gcqPz&#10;/F5MJhMAp06datqUuw8cOP7yyyHPqqoyxBpFQ3RsDEhESP+WBIZrFAQxEIFEbhxRmBQcm72XNMqL&#10;Rj5vVAyapKUIosoxqyOxUEfirHAkrg1GCbyRykZvREgKk28oeYj1Mq/aizQbtRVqr5VxHupBgSUk&#10;XoWJyFQGlWFRwIVIoUyqiQvjREoLYRhD/TThWMfaE9TWAoLJktX12ir6PUhIJmVpHHW7yc3zN7z0&#10;wmOnzuHe2/7Z4d33PH463zpX6ZLTllEjOy5f2PG7gl4iQ2Bho/L9CauTidgE1jbaXAV0a2vwyqvh&#10;jruwvHchSmF14hKMS61qMDXWehdclpmauKA3uKH2xkOmmmS17LNDcze1pCWFZmlbPDU25dwY+5NG&#10;jgYiZH9wnghBYqg2Vs/94n/3P/7zX7zf1+X87N5JEZmSBx74at5pdXr5nj3LR48enZ+fNewIXNaV&#10;ITbGMDdtKLlgBAZcsICaHjwAXBzLXzYT80Xh8hYgjqn2hXWpgtkQIdZVpcZ0rf2Z++/6q0de+5P/&#10;/OWf+fhHXBtMNofyTkSchci1PIO/jil0h0YHHU+2Ki+9/rwCZVXNpenH3nnHXz703LdffhGtYzfk&#10;6azN0NjBQ0HS6M1TYm8xICjQgyYQuvwe2JnNXmbYRhe+eR3X8SPgijXtZDLJsizP8xDC3NxcXdd3&#10;3nnn6urqm3lw1/GDo/GpblayqqrSNB0MBkF4cdfBV0+c6cwtLMnSoHzJF8Nem8ZN5h5NLR2ULlhi&#10;8ly6EEsYBQLNu8V5LCSaj4qJSWy0ARBQ1J19IXB15qWXpAFN0URoQOnmw0ePLR3bCoNjdDi0/IKZ&#10;68Y2B+PIghSqYJABVKFBo8SgZMCWUzLCGlR8Hb2Edt5pMfMooiiwPtw+cVxOri21FzLXiuUkjkYO&#10;50lgou5huyfNRoPXQpLFSXfQaR+fy7YTe6Zvx4mdGcaZmnPPSRR1TGIgKVQ814E1iyaQHXN702ar&#10;WXsjTcdwWaT5olyqivlq0PFbLFueCnaGrUnZWQOWIDGw2pRcmriirqo6kCGCSJAIrbkOWpOAmcFE&#10;xigoxFhVlXU7ZrY7UxfZiWhYmu1tnD/b7szdePDQ10+dpc6yi0lj26EmjWRyidBQGRuntfAbtWyQ&#10;cmaS4XCkamfbXVhB9EKhwPbEF709+YvlS3/+7JfjrvjCxku737b32698x/XBEZWr5g/Ok+e73jvz&#10;zYcHuu4yNys2jifjE6unT8dTsSj63fa6XdmOMXEptemMblWFZF0TW0lsm3or9oqMqtSJNcoQhtjv&#10;bgRfa2iCmiMYzBcCVwKjNtAIBSJxJENqGIAk0KYb/jqfb7/fF5EDBw70er3K18O1NWttCKHTatcl&#10;bayupWna7/erqgreJ0lymfLyElzjm9Zm/yUuwggLSaMpbRyhdijW0ydaMKICowRwZIaCWEwUGxVA&#10;JFux2XJ2OzETx55ZiIR420cTy1mvc6LzKrkE0qpCKYka8VaERJ2SsA2WlIhUAfE2eq6DiUpCyqTW&#10;GmZrEmMtSg4lEUPBKTY2a5ehnaIqUVTDvNUXE0+srZXDtXnac+BQK5spx3KyrkYtN0/WD3XoqTTT&#10;uJomBLKZMAOAklDT0VSmaUoktBESX+bQK84hy5NQh6qsqLatNjz8xibu3NVSxK3tcZIhyY1qBGAT&#10;xNCczJ3/UxOGJNf0JE+oWYOYxDqfLWNPUuV1MEm3FWLgxl0MHImFY+QfJpQ3xHp15dzTT8SPfXRh&#10;adfi+vq2SboxyPr6Og0GUeoXX3zxsUcfdUnSbrXm5+fvuuPO1CVZlmVZyzlHxCLSmGsATX0i3zWY&#10;vfwT4CaX1OU5JKoqGZM4KxpVPBOBOU/bBrYGAvDBdx7cuzj7uc997lf+xT8lNsQmhRh4QICam03E&#10;tfzI/fsMBe/kD8MYW9dFt9XqgMswITL9NB3UcV9iPnnvLQ88/twX/+hP3nHrzR+48/YEUG9aiSXd&#10;4dnTJS8JuWCGfAEGAjTG+owmynrnn13Lj4freEvgijVtnudE1Fjpbm9ve++ttcePH38Tj+06rgJN&#10;nrBzrpHDAThx4oS1SRk0UPra8RMPPPSN//nXfyIkJ0+tr3d2UxlCjNHkJFGDhyo0Yi7pjk4Vdx95&#10;58mTJxKkbfRObZ/l0nTy7raWrBIhSiKQRpa5E3Rx1WvYjkuAABwJSjwYDAe0fvfBd2RgE9pu7BKT&#10;UWSvAbZuNliXxBE0vgKEKELQyAZMsCBTF1uctWCS+vTJU49+B4N6V7efkNb1NhiUsqgPKiSoRUzc&#10;6liFT1DV+aSKw9apljvZwaroXckclSMJkzTWncpYMIyRxPuZ7PxoELWVdBe2TfdU4bcmtpO0fv7j&#10;P/XiF/+zO//awTwJ4/VSRjSX1bAcmCJXhIKJU7CDE1gRN65aKi0ISIQlGK2NVBxAF1uWqg2ti61L&#10;L2RmNqb4AIyyUZFqgsSkJFZ9uTlqZ91tsgduOYb6YSTdodTRIG+nKFGVlWvnKm+sB4NU2km7NqKu&#10;g1EBYjRBOXKKrXL95MqrMS3Wwibvpuc2T8sCYJG2MdkeI4RAdW9Pf7wxWLJ7NsdDySJ37Hqxlnep&#10;0gKuji3JsqwKOnLxNb85aIe5fR2dbBSTOI8smhZR2yA36hJKmJ0Ckd5Qp+c3HhHWUCBSVSIwc3Rc&#10;i0AQmSpDRpTBhgnWIqpSeN2XaR7mnU5HVVutFoAsy4zhqqoMKE8zAHVZEZA697oF7TVezQKAElcg&#10;pzaLDDVgjizbjiZGBWpU2l5TEVJ4I+NExCIVZwRCAhajQSmQqSOSmnVk0oHN1yjf0Hwc81pSo+X+&#10;1mimHizWMuN923umurLeJ1JBEqGWpyRaCJNyaRhBMq0yMsqxIh+jz5RnQz70eWHL9bVJbzbcuPeG&#10;7mhwdmMlGCoZnDiQVFUggstQ6XYU5H2UE6DFtVsZhGfaiU+z7b39g+M08/lWWU00hIRNCJVjSpKk&#10;DDU5EEEbMq0Ks9hIUTReYUfgHHvvoUgSV1cxRp+mrteDtbaqqnY7VaqKIjoHAPEqJKTXGgy2tyeL&#10;7gYeJKJWJmautzQaF4YtADvtOXLkGBi4JBL4B4Svyp/40AduvwO/9bnP/+I//59I09Fwq9dfZJVz&#10;K+f37t1d1MX2YGuwPex3+mdOnvr233xrdnZ2dXX12NFbDhy48ZZbbllcXFSlqvJZluxkCzRdawKI&#10;QEFijCFxDqC6rhElyVOogngqYFJlApuGxGAVzFCj2iWOwL75zkfvv+93/+hLP//JjwZFJKZIHcPQ&#10;EqLgDNf8NP46ANUkSYAIaGYtAIWfS6yv0GZ86vZbTu49+OCLT/0/f/xfDh256QO3HOsBNpBT2KRh&#10;FUkPwULNRTn5BWdQAlCWkyRJmA1ELshcVAEy1wvb6/hR8P18jwE454hoMBicPXs2TdN77rnnzTms&#10;67haXKqnbWa2nU6nrIuapDfTneUlluTsS8P987MLyYaf1OLVZYSgVQ3DSJNWKGOxrTd19+baWmgt&#10;dmZau7B7qCMNrFHZXOK9TrjQ+3199d73RUOnbGozJYkskaUcl2sr65u6umd2V0daScxMTJUomLFw&#10;E4qAnbhIJuWmI87aBE3ytO2nnNsWyoiVrcn5QV5RIi6pYRikCMyRQAqjYEhjaBwpMitFm0U3X5rC&#10;0EZmxjbZ6GQC0x+7mbJs1QFaRxPGXK+sjXynGxZm1tmsS4xzraXezK5OCydf7WytJnFMiGREjYuU&#10;+uAzIaMIDBAioTGansYvNOY/DCIIJJKRZtOxkz1zCT176jI9PfvNdwFWdpI4tu0kjJx4IlGTQzOx&#10;mKSIuXRNbXVSjbiC5VZusiLWb9ySMR0k7xy/gpsREKs14jtpq5PkUsQiFkjU5oiAqVF6pBmiVBtb&#10;Ky3ttvt49OHHjxy7RTWul6ua6xhlPmN88K00IZ92KTFZymkilrZCQZOIWOfZTK9CsByMrY2JIKjF&#10;d+VVXmvg5v5Sbuxjmyl7hEYGsSjgjfrIFojEgaB0RRfyyWSS5/kjDz1066231sG32+2tra3Zfs/u&#10;/KJr20rrB0MkrqwpxZQEjs1JcxWZmqCqVmEgFkIkAkUUAoQsEYnRSCgZXlGr1mwmaitOSraBXAZn&#10;yERjMqGZqpivi66PWQwGMXLtTQxGAGnmEgombRzQmURmCCb6GEWcZNZ1NetsWVOLW85c2wTh06sr&#10;W8OhZymcjiOccaYZpVAATcnSSuj0umdPn7f81FJ/ocVtY4d1OevRHQy97Xfmeh0b/WS4GasCCsc8&#10;LkTtRSIqKRgKhr/shF20GvJelMCANWotg8T76D2yLJv4kcaQ5CaxUkf1HgRMx4R0saKSt15Y9FVD&#10;2QLEqSuTI0tHMeaO69d1IMOBRFlYm+h1hprIMn3IX80SmSRJmBSf/Y///g9+/4HP/9Z/+kef+sXd&#10;ywsbg0GWt5eXZmKcdHJ3/vz5pcWlxGVnz53u9brnz5/J8/a3H314OBx+9atf/YVf+G8PHrzBmARA&#10;jBpjUERmMoaYABXLlpmLspAYOu0WgFiXxrnpcP5S+T6xF1hmCzEIDA7g+ZaRXXPrBw/9zh/91T/6&#10;2Q8WQNskdSiS6OH+lv3kdbylQIBevj4qQMRN+PYFEvLFnxekxsEDFocX8+7iux47tfL8qVO/+aWv&#10;/vRPfGguQ89MXzOBT9WbGANUCcx2Z3+qEAGQZSkAQKBRvSdjQIQgZM01/5S4jr9TXPEZ1NRIzdAv&#10;xlgUxeLi4uHDh9/EY7uOqwAzN0E+zV+998vLy0phZf3snhsPt7Ku87PPfWtlcd+R+bmbNobnd89l&#10;hdkcx812BmuSqlDRdrc9f8v+O3rIE+t2tRczpADSNPUuijZe7c1Tb2po+UMUtI3tzcWyFgBrYHjI&#10;aDQaJyPXRZsziTYqkzOBETlghxrNClIlFaBRLllcNIkngI1Ny8HG1mtnq5OrM6VpxYyCEWNhTCRT&#10;M0CcB6EA5yEct1LvGc4RtBKgH8ONo+xsyz3fESTmRmodACwmbQnejZSoxzPoLZ9umxPF1sTawwcO&#10;3rN3d9rul9/4ZqjW6zahbSrbMsLtkCXjrdRVTLWNLAQhhrJRBuCZmBwMInFgeEIAoJKIN7rzfqYF&#10;PJrqnZqAYL204oVUBKuM0iNdE9mOury1la1sYPEQkOT50OTVcFIz6WxBsrHtWngj9aUylSbCTrmL&#10;ahmwQaqtamZ2bpn3LISlUoJEM8OhIh+qsLW9neUQh9qKaU9uvAvHXym2nnl0/83Ldtlm8921QWWK&#10;GMbxhs5SdWKUkEGqsDF62Am1TWu+17bjyBqMRkIIjABEEANpxDUrp23ARKQcoMo6pYcGlYRApKII&#10;RkgQoI1E6UobAmvteDyenZ19+umn3373OwC0222NQuApX5B+HJyNvz8CmW2bD53dMloCqpxFM1Pb&#10;VjApjBA2MiiLldDy2qvFSii5EMegrLbZhsvXrD3vzDYRmNIgsyHO1FW/HLbVM4UUIQk+kcgiYClt&#10;jCzBBABWYCOTNl0449kKkY3gwSTLrWZuxD6UsV0mt7Ru3LVv14Mbj1bGb02KOpYwWjINDXOnFcfW&#10;KAAhBKVpp0zBRYBrpUG2v3Pqm+fM6XZ7f26XT50YpHMLrX7Wrl2YbCXbmajaqCExautoJDoChCIk&#10;QCKUwIxI31uGsao0e10iMhYxhrKqQoCBQVQR0cSqUVJlgjHNrnjH2pRkGlF7jXdOGGBKXMiyKrnt&#10;8K207pJ2ZzLaTvPMw6vCGxICKZvGro5AenXK9E67s7G2edORw5/59OLC0v577nn///lr//ob33z4&#10;Zz/5yWPHjn31a3919OjRXQtdQ/HkKy8evfnY6sb5uflemubeV9956YXbb7vz3/ybX/+lX/qVPXv2&#10;rK2tTSajXq+zsDhnmBWx9rVzeVUX1to8yy/Y53lRQztU88sOl1QMmrRmqSHeuizndLGXHj1y+Pzm&#10;6L985cmP3XdnCvhISdqG/hgP6H9s8V035LSsvQyXkocFGoqaiFvzBvfuXrqpvbRW+V//zf/37nvf&#10;cc/bbls06AIpDJOoNYDd2S1OtVPMIEhVlZYYGkXEMsEaEMiZ60ZR1/Ej4vv11bz3RVEA6Pf7i4uL&#10;vV6Pfzy9MH8c0NS0uCSods+ePXNzM50ZV8WqY7v33Py+b33t9x/9xrl9d+Nj//TuzbWV+cMLytvj&#10;OgTrVUw367Zcd6sabA3Pb4+2RosDYTl+9vg4jus6aBIiQZttr04nSPR9TEVe9yDRuN3xND+DoCSe&#10;haO2U9u13dl+P3cpR1IhIVZVBSsx7VC4hMAQJSYVYbAIKQtJU+mxGCoSWdXh6SJu6qzpELkQxFBi&#10;LynAjQCkgSUYKVlLq8ZVVmsXyzwmu+qgJtssaWLdyCYrGSJLglDZOpJ12HN+UL+6vkLz7tZjh27Z&#10;uxxPvvrKXzw9G9nEAmlSUYwsDmxjrVIrSTMcthezACGEwI0FtN0pQjgJIMBMa/5LQh21qTqo+col&#10;hQdDIWoRoBQEviKBcDbYGL9yamb/PauDzWJjDf1qyGW/3XaaYzK6gkzyvyICqAlYtxFMAKsllQS5&#10;UVpKdivd3eEAACAASURBVO1v7Z8U9cr5zdH6pKRy7+JulToWVQmkOdT6g3ctCK098i1su3N7Mmu8&#10;ZG3bTdNep31L/+htew6lSErQ0E/OnFkZjFbyLUq99Mq0U9s0GBeZdBqjoU104zW7TApYCUqqICW9&#10;GKClMAJqbK8vBnVArpzT5JybTCZ33XXXb//2b585c+bQoUO9Xq/Y3salose/F2CFVYIQiRovZkIc&#10;2FiykTBxEkmMck4ygbpoA/JIHJEWZLfIDYkqJiHJHLUQemEyI8VCnHR8kUrlRFhThams1ka8kSa7&#10;kxVJhBMAiESREXhKGMmIoBhrGFE0Sbo8M394z1w8kKz70fF47tz4lO3k7Zn2eLI2Kau52U6YlNhR&#10;qGLHDSGCJz4stnJLcv7sK2vj4a2HD8/P37I1pi27PZf6niWm0raLEMebxcp6tQ5wgVog6hgqUWDw&#10;uqS/xmlBrCW27KsICLOJ3odQJxbFuEyzlnV5RFFXXgnGgBlxZ9LTvIZAcJVJ5m9BkDJ7MiUt0/wN&#10;vLeFDBVxVCCC6sgImgBko2k0yTIdzl8FNtfW5pZ2F1vD5d3zn/y5j4qmv/zLn/l3v/F/bQ7WNzY2&#10;fvVX/9UjD335xoNHdu3aM1jfTpyKU3ayunZucWHZGHP8xKu9Xu/BBx+01m5ubg4GG2U5CbHu93u3&#10;337rHXfcsT0qzpw5Y63dv3//wvxcp9MxbNKs1Th4Nd2M6WhdAYJhTIW5EjV4IiJrDXipx+9/39u/&#10;8Ed//vwr++46NNdOs1qrhKxeJ45ek7jw9G9Cdy7sti58cSdiVjxaNoMDQDVSRr+P3ez+1a985s8e&#10;f+Z3vvB777r9lg/felsAT2JpjWW4Jh8sakAUgjLUkOZpp5kAG+wsYRI1Cln3Zr/16/jxwveraZsK&#10;NoSQpuni4qIxphFtvlnHdh1XjSaBCQAzz87O3nT40MOPfWU8QZ70f/LeT7z9rhtObT37zae/+hv/&#10;8tv73o2P/pN3dpZ2jycnkXGv28oyu7218tTaeesxmYzySSoG41DYbuJRB6PRhAtJlUame7VIVye0&#10;Y23qnKn9pjAEEoyIQW+mu7i44MjWdc3qyJkIIXGN6zFIdmq8S97vlOdKggCwjSk2M3sy040WNBmb&#10;Tq1KLrTIptHnQUG1cIxcBxPHSQgMITBLsKJQ69mSs1LsLbq71A2SbN0lG530NNKKW5XpR0q06M/N&#10;zezJfRY39fnjLz/8WKsqWkGArE1kBDopJJaJEUt1yPzEzSjaLiKJkkQQEEmVETgGhlA0iiQii3DT&#10;rKBG8HrZ/u8CCVm/+1tss5agJjLO2sShJ9QblMOT5/a2cqUDefA1zk9oaAmgGZiEUF/VFXWVEFCT&#10;OZREBdSSNq0EK5FNTbP57C0Hbk3r9gvbr1i/IpnaEnPc3dyuVbSzz2yWUTr14s3Zp+5cGI8LsD72&#10;xMYdd9qyqAX18ysv3Hnk8Kx2U+qIwyK1zxUJb5QLVWtx0p4p0naV2+AUHKGNWzBf441fIYgxgTk2&#10;2kdRiJJGB0pVLZQJVsRNbWaviKIoer1eURTHjh175plnkiTZvXdvjJGZL1SzV7qRf2zIYFakU/lW&#10;RQfECsyEeNvSRqorVgvySrAigChLlUoxoxxbs8U+47PKTpQLwqQVxku+bOmkRcFqxeKdioMacBJh&#10;ggFBG+Y7NRwUOGEbm2QpjsTKGkkUgQiskWY7k2p4NpZxrr18ZP/MTcto6/pw87173j1bv/JElE0/&#10;0GASpDb4emviFESRNUIvqp4VnHayjbWNlDDbbbWSzsLC0ny6/I6b5r70lYcX8qVDy4szfZMhnh+9&#10;9sJGNZqMQ05jEyrnkZFjEEEZ1qF+/duFiYSZRWKMMWEnhCS1S7vCqy9vHjg0M9PtT2qp6gIGxKjr&#10;xksJuOCStHMJXdPXEilTza3/n703jbXsus7EvrX23me6w7v3TTUPLJIiRZEUNdCaZUt227LdHbdl&#10;d5AGuh0YcQeG4Riw24b7h4MYUAQEiREgDQONWIkdI4DTAdyJ7Va3pbYsWSMlmqYokuI81MBiVb16&#10;0x3PsPdeKz/Ofa+KFCWLUtFmMfX9eHXr3nfvO2ffc/bea31rfZ9Pb+of7ca0Z/vNzGfWRmlgvRJ7&#10;E0x0SWRSeGtB4VXy0tLtFlLPZ/OpMhVFZzob3XH7oUsXHwPkllsP/5t/8/Enn3j6P/77T18496Sl&#10;5BP/6ycGB4tzF+Y/989/enV1VTRkWVFX5dNPPxmChBCcc51OIZLs7u7ed999jz76KJEF4L0PIayt&#10;r7/zne+88847szRTUkXrCXTlJ4AEshDbAJNL1ViBCsSBc4N//OMf+uxnP7fWfd/J9U6ktAzSsVe3&#10;UN7A6x1XW91ddevzXjLrJQiQ0pKBZmhME8A52mT9HCjL/+Ket1y8/fbPfeULv/fEE2+768633Xpb&#10;DuwEkIEjOLLGXvnQEkoQi2hhgagiJBTJ3ihev4HvE9/Jn9YYk6apqjZN0xa1LsT0buB1iTaaJSJV&#10;bWWibr/99i/f96lhbyXRYj7yhfbfeeIDNx++8/Hzjz2z80x1dijz8dGbb+sdzE9ffHa3POecm1Ls&#10;LXeRhTlHEJFR7iKWwZMotVVkbR0sXOsuw/wqtinKAJMKKYOknVAjgznMYxUoAhIkaDCOiZ3RQKwJ&#10;xTZNqEptsr/V6hQFqHW7JbAqVKAGZRM3d52XJM9EYi2h46xKMFFZG2g0aMA+UIwcQFx4Q2S8kHJI&#10;RFgja5kETcbIkyZ0i9Kms8TFZGhTm3J6yx23jM+erV84l1XjgTZ9MTnyLOGmqhOTkESJNSMwGlCT&#10;GBtVdK9IOzJINbIoIbK0Gz5SIcBcabtqhShZaL9OT3BV4qDNlwIAIhQW5AMJDAn16griNMql0YS+&#10;+eK04w8u9fJU+m7Xhso3pVu41L6Ge469Xpyg1J7CQkhMmRoKYqS71FnBylq+62O0Hbv54oVuWohv&#10;tBl3uRjFyagcp/3MSyWzmEq+cxbJbVnRZ9MRNOwwIOoCKc3Ebtn8oks2zbIOhnXRrZ0LiRGKxGCx&#10;Knqd19MqQdgIwbcGf0Ar6MxKSSRHYlmswKlYJahAFN8+x5Sm6cWNjVOnTk1m0/vvv//Hf/InReR6&#10;LgV91TCqmdQWIY8pIB3DRm2l8BA2rAS3R084A3EqFj6EqHXkysisE2fLOl+J84HWxs8JQYwKg9SS&#10;IVHDzKrSmt+yIFE2AhcXlQJKCHvtr6TRCUByeTr2fWcOrvdOHBycPIKVHvyUdyYnDh+1hZs1kwde&#10;+JtSZysHVjL0NsfbLmGGbzNT+0UzQgjkTYrg0cQwzLqr6cF543dfGA3nwyPhyHE90IsgncxGGyuy&#10;Oji0fMnt2ObSJdkOHGGCqA9RVb/txeO9kKEYIazExEY7nfzIkelnP6+iu4bFJJGEyQkRQbWd6gFu&#10;merrOpTdByvY03q+cnP/iBnFnPKqnmU9W0vFCEIIbFjgIrOwcgz8qrfo1vJksrt66MB0Mm8az6yd&#10;jrWpresy+s0333bwzjef+Jl/9OPdzpA1+csvflmS9MStt37mL/7qq/c9MFha7XWXjx07uXFpc319&#10;fTKZee+JqCgKl5iynLfPFEUnhFDXdf3CC1VVlWX9/ve/f08fmVtL0ragijVAPWIEFMaBjYAUzIAC&#10;qwkGiTt2cPm++76M937gyFpuLEfgRkx7neOKT+3evIWr4lvbIFLdsI+p9ZTkINPvcL+TR+BIZv6z&#10;D33oibPnv/nkU49/49l+f+med7zLpjbPURik+6L8goIJMFEQeLE7ssZauq6X6xt4XeC7nXMXGX16&#10;QyxNb1Coapt0aOl07/2JEyf+85/9p1/83FcvPHt5beVg0Tt45vTT0aVvOfCBA6v31Lvbjz796M3a&#10;W17uxLL21KS9ZqJIe6akWYxgy1UtOp+WAS5nbbuDtO0XAosFZL+Z9bsEKViZ9+V3CZHEsArr7njn&#10;Ii6ud1aWTG6IA0UBJyE16oQEFJVEKIBUKWCxn2vX4ra2jcEVzGg2e9rofJiuzUdz9dopBs28imx1&#10;YcxoIwFqk+BsNHmVIRqwwKK2EskrAlFZ6QSyuVQVLN1BMpBkJa8GuZXZlz55JM564npwrnGhikIa&#10;M4pAZOXQsErCVjzFmKRJkoSoVEZCMGjoCq1tFCTtHsEyEIjJAiRK0oaCLc+zb9uzd/BXqNpWoMuG&#10;2ECUMg28vrubmaLKumPwma99DYPkzGpy6GR95Kaqyz4Ysp08sP/WL+VaoW2TNpDAJAiRICSkUPZJ&#10;YeZmcn587unJ02fjCy+EF1+UTSRY6wzUo592NQYZxZ7BDGhCVc78crY+wHo/Xqg2a5fajTAbmfH/&#10;9fh/WisPHbQrB+JyelHcvLeK7uH0II1r6w0LlNrcR2AIFCD7quymXldQIBhE5mhMm8wgbXlEOOVE&#10;4RRWxEW1LYur33Y76Zyr6zrPc2a+++67L126dP78+eOHD1+dnL96Q/HGCEJeBkLIOABSGheMi2od&#10;20PBrQVDbNpK7/Y+41KMSG3rbbPZGHIhphGZR0eQwSSawTtCsKxgiUYjyyRXgSLCCFtBEpEG5tYf&#10;lOGNNAxv29pmWBEn6g3mA5fecnDl1uN2fVC6hH1IxQ2T1dlsdKi/fEv/2KXihQv+4prpHLJLWu9W&#10;1kfTtD2aEe0EwUoom+l6P7XTer7TzI0GuEsvbl16fvPDd334jgO9PgHzsaqZhqEZ3LJyeP3r8uh8&#10;rKOZn2FOZCJDoxfdLx19eeNrjCBarP9EKqrWmuFweGB1OzTY3BwPVhKXu6heRJyjcFXt8f5U/z3p&#10;L7yOQEoJ7M3rJ48XB7NNA0OpyyCVYTHwgfYEIgJBYcTEl0rsfDdofG0sfDVxCae9TjObXrr8XL/f&#10;7Xaty+JsNnMs/eWl+e54d3f+Iz/0/vPj0cFjN3U7/T/4gz98//s+tLa+srFxydr0zJkzRdHN87xp&#10;mvF4VxG73c5wOJxPZ8aYimgwGLgkO3fu3P0PPHjy1C2HDx9WoA1ZZc/ajxWQGhpBKdgGtG5+YIDR&#10;MHi0s/XBe+/5s7/4wjcee9K8555+guK1GfkbeI3QXp979kvt3uLlzbT7/zfgPMIaF9NE0uChlexQ&#10;VGeSjDIJiDUtpdm9J47cdvjIuc2wsTP+fz/1uSTPhku9tZXlg6urqyvFMEfKaAAGEjYKgIySq0Nj&#10;WB3fiDFu4PvCt41pmTnGWNe1MSbP85b3a5omTdO/w8O7ge8WretSixijc242mw0G/Xvufs/q0snH&#10;Hjzz8EOPbG/vJshX+wdGM7+SFFWdn/3a/OnHL9Sz0fqbV9zq7IXRODrUpp4ryKBISQJg0M2Mj1GU&#10;WYXAvLeReplv+3cDJUQAJMIQAgitd2Ka2NHW9ILfuilvljouNuqlViUg3TO8u5q43H9icfYLhU4W&#10;OD9ttqGa2lj6mRVrjdSxjgkCWAkCBlmoGDE2MqKBulYXxZCIISAqYpYbx4G1dGXIyqAIhZHchbVm&#10;18nUhMQEZzSBTSNFHxqFiojGyAQYJx5R4DSlOCcSMlBtmx0XjbJGWtFmJoWCI5EyhLhVPWZB63K0&#10;HwO3slhKiITQnr3CaHAJMSSmRcrJgXnopn48jN7qRz764edHo4fPXjx78eLaMpKuKaWOcGQEAKlZ&#10;HAkiEBYjqawLpqqNqBUQUgZa5mUha3xlzK+oXu8XGAprG5MbVmYlASIjkoyryYx3zm6fffTSoy/k&#10;W80wutTASM2zqqqWO0MRjDbmvZWOmGY+85kprMl2Lu1Mp5hO62OD9VE5A3hS1wNreisrx4rjWaLl&#10;7haPfDlteqGAWE+iFJVqgqTiAUTwde2XyCAhZZVIEhiebWXyoDHRslCfIboIbX1+FjE8sNcRZ/aa&#10;bwVAjMTsnGNrqsr/0I/88J/9h0/efPPNUtZX7D6u+vk942WBseyJ3zKEXtpsp8DeNPJ3BRLDIoiB&#10;1GsQWKdJR4RhYhnbRAgAo2pV0iCNja5b11YztalYp8ZGQ8qqYHKshkRVgyJGaBAVEoY1e/c4sOh6&#10;FZJIUA6REDkGQmOlFpkl8dAP3lWvFxh0PAO+cYI0EmAKdGsfjmTHbj88og2iiTiSTskhRzRoPXUV&#10;YGEbHBGDdDqrtcFgMPChOL17+cKWPXTk+MkDw76NzWSD1KcpuLFai0J0LmFSVrPtJm1cxzgiw4lh&#10;U+tcAYFlcFxIxYiCQWBnjQtgiiy1NMTGuOwjH3nTxsZm6SeJzZyjSe2jIit4UVaz900zgOszoL1K&#10;fB42JkthcKp/8wpWnDiESEkKrQkGaknFqBqNIN+Kru93I3/3f67xobe8vLOx2en3Lp8/2+kVh08e&#10;G29tTMZTMzNZajPndjZfHPZWJVjvR0uF3bp0ppu4/+G3f+1/+h//9Vo33dqcHDp2fPVk9ytf/9Ln&#10;v/a56Rg33zr4gbe/93jvxGSy6U3d6ww3R2PdNscOnMqTYTPxZ545e/TQkUhtsdOiX8O0ks1EQCsk&#10;BwEC2kIQNaDxdPvgcDnA/vSPf/jffea+f/+nf/WRf/BDywMQkv17mttak8UFuxgHXdjYtgN0fV4W&#10;b1y0JUFXMfZXQCDHNtaNtxGGAWVmx8aC5s20SPpLJlVFWaNn8aZD9uSh5bff8Q/mwIXzkxfPPv/I&#10;A09Mxruh8aq6urra7XaPHDpw07Eja0uFA4wxhgRX+chdZWbNZtHfra0MgREY0cVEeyMIvoGr8J14&#10;WmNMlmUxRhEhohjjjYD2dYur5buyLAMwGAyggCZHT5w4evLEB37ibV/7ygP3fem+shxl5DBu+tz9&#10;hQ/+NxfpsU/+8f/zw//loWG26rQhbua7wQBQNPNo2zKjJtr9uEUFhMiL7Lu+GuUPIRCbWVP2+raq&#10;Q+XRSeEiUpEOp5UP0y6qItmOJfu6sEWeFVKHwPsluIu8f9uOSzCK2DRNm3OZzWbgDOyoWKqradXE&#10;LO2iVqkDu0SoDREXMYLZk9uJacRec28w7T7MEUwMIoCD7TEVaKA7iBNTS6L1wkiFvFBUKpVAJJZU&#10;VWBsVKlCYGPYwEtwnACAiolIZbHLx1UkSCRoW9fdxgAEKDthAMEiMCLDCDoBRjgwaovGIBLSAKuN&#10;kV02bhpz8skBb736i7NzvifN7LGDx++Yrxz/7Gf//Afvun2+9cyB9dXt7S02EcosKUnCEKAmrkC1&#10;EkNS1UQ0VVBkr1wSYKNjZajoQo6oHUABXRGvxv7Oj9A2XStghdMmgVLjYu18JImmOXB8PU+GG9UG&#10;96nrSctKhsULs5Cu1JN5nS51oyTGZ50Iy5l6lChvfQfmirPnL/VWe2nl3n/HD6yG5R465Xh3NplH&#10;mfdNEhC09WUxEPZMIRMk3kPgnfPXbUhLQAJQFMsRjCrlLbbbPFT2id3Nqt0skgV5axsCiVFWNqSI&#10;EkGiBsLEqiQiVVkxc29p6dLOVtrrzZuau53tejYg2w6P0st/vvIhfRsud//5l8e0DlHFBDVQK2BZ&#10;dPuDyat4iS7JkiSZzUrvfbfbbUJ9bcbulaDgWixgieBatglRVKEgJtMquqP1uFDvANJOYzPf7qLU&#10;iBDJvm+aLAzJlCBO2HiwcqI2+hgY3nJpRDSQIrGAKLNa0rlWpaNstb9y8mj/psH0cNz0kxx1F0Xm&#10;k4wc0kSDXh7P88HQolnS9XuOZVUcX9o4s9JZnsbt6ERMUEAFEo2NmSVjXGfuRyY1WyGdhmbj6YeH&#10;lN194q2NQJJkgvnqenr23LOnLz3/tve+bYTRct5127WVqpfBOSkn4IZ7vaXZfM6Zc0kOZe9jCIGZ&#10;2cG6pPHBpEZUp7GmwjaMjEw1bxKyX77fv//DhRpNk6KOlVeNbVpOhfYk60n5b726/u4hV61fL1Hm&#10;u7LeXXmcNfmHb/nIMXpTvQM0sJkBsXpWl4vCSDDaWAhsgCaR2rzhqyrEZZsU5bTJin4M6Hb6EJRb&#10;U0uZSzIAUDS1ZllW+rlJCTovTJ5zhOz8yL0nfuj//J+/+diZP/p3f/57v/d/vwBggB/+1bWxv9yM&#10;d//0a//xvXLr88+c67+p36/WP//Hj/7YvT+13r+1o2umCQ9/5eEPvO89YkKEKkgA00abbT8wcWvB&#10;kpC3e+tXiKHfXY5ARLQwP/Uj73no0Sc+/af/dvzuD95522EDzAN6FgyKQVOOOTPUtxGyRpBJBFx7&#10;nzu6Edb+PeLqhO/+F8FtenovJ/myd5jEpmQFAhiHhcdjnmQKAnmAs8QIIQIpEIE+cPhI794jt5pw&#10;wkv0sDWlz764mfWWH3/i6S/98Z/+6n/1TxkwUhECjIloEyhtMpoWLQwgAliVFRZIoyLKokvkWqBp&#10;mjRJY6sX4BIAdVOnSRpFDJso0bABUNVVlmY+ePttO3+/7cVMIFHZ3d1dHi63z1R1laX5eDLu9/oA&#10;JtNJr9sDoNC2MJaJffDOuj1DtP13Ze3j2XxGREVefHu11v/f3Vw3WrLf4FDAewQeJxm/+wffe8ub&#10;bjv91FOf/fRfrnbWNjd2BgdXpmFVpjjz5IX86K3kCqiyXilP/XbVYvq9mg0SGVEEiQIYgwTQClzr&#10;fGe6nhzrdZeFrTFp2jFUN/NZnSc9UXt1qnuhLyWSJAkxxxibqm64gSiSBKHUNI22rKOkZIAQYzTG&#10;NAs7XCwaVoUBEUI033oijIVZIwCYCMADHljIF7PyntdiVF6YiO+PkxJD0WodM6Ex1FKd7XcBXWTB&#10;9zMCurc/Vtqrx14w4YvpXJWNShKYBWyghIbBDCewAgIrgaFWQhY10aYXZrsRWZ5/5fGnntzqJ2nf&#10;cqfIV2eTSZqYiBqwrQ8TKRMLw4M8lIUYIqwUiUnb3Zhw2/y832RDAoiSLGqWWqdi5QW/B0AXrkVx&#10;z7qDFUbRc7kmvcbWWdqN0dYa0nIeS4z8/PBN7vL2OE3T2aRixYHlQ5dH23/52fPMUEXawbHj6PSK&#10;hFwo/aXNC43MOlzklXEhphR6ru8SocazWoJR4kgcifeFYa9fkAoDRsWKRqLA8IY9pUrE8A6VlZSJ&#10;lBDa01WIxOBra5KiKLT20+nU2iRf6qdFF4l7/Mknb3vrnWfOv/jU6edO3XJzkqVaReh3G9B+FwcM&#10;XJWvEUCgjXiEEAipsdYxE0XotJ6bNPVB5s2sayjNMmcsRL9Plvhvw4K0f+m0doUPuHp/196MSXzJ&#10;c+0/wOKGlz1WnBZy7sxBmNkkNjoKGmrv2QoSO59OAdg8XTpw4NCRVXdwWXvZNG8aKymnXU27wVqJ&#10;iIDEikLnQP9StX1ufnGnmTY6LXVUZzHp5vWoiTGSghiqrfB7FKhhQyzRgkgSjaGZTSfnTl9+quKl&#10;Ue1uO3jg9Lm/Wenlt5066Utfufj08+dmEm3CASKCJEX0ur17uTNMPEJVT4JXY1ySJtZaoVg3jUKg&#10;GgUhQGKoKFQi3ZqqssxT5FnR6DwGIWeso+jj1QMFCKuVV5kDfV2hdVPjJkld7rKcEoUEqHptDW8c&#10;qVgRoyEyK4KQgTLo1TaXvkIGjl6he0LaG76uAqRxVNnE2kH3He++/eTdt/zz/+6fPTx75K+3vizH&#10;d2aRwkRueRuWRv1JkS3f0WGhU/ce2K13olJoorNY7Q/aepoA7Lunk7Z1H3seP5D2NVbe18NVkCIa&#10;mAJ425tPrA16n//aN7fGzbvuPZlajBUdgrMW4IgaIvuCLAtC2LUr+43+29cXrl4NXvbSomoMMNi/&#10;MF7yOigSogEMYEABjqAOc5YKaFLWhnMivfXEkSlw9KZbXry4EYEAOIhBVDBB9iPtPTJfAKP0GgZo&#10;aZLO5rNO0Wlj1+2d7W632/gmcSkAw6asyqZpiqIA0AaZr+rzY4zT6bQoipZwanyjqlmaNb7p9/qi&#10;IiJtQDsaj4qisNYSaHtne2lpCUAIoWUWrbVJkoQYZrNZr9frFB0AdVMnSXKth+R6xY2Y9g0OjTAG&#10;xqQK74w7evTw2tLSo19/pJ5HQSTL0YetMWpB0Jrsa7vhYGVStmrQiFGkQBIgFYrYObh0fJ2PlRfL&#10;rz361cPp2qm140eW1/pFP3wLy9YuqEHbEkJlZxHFS7TWIHpYLob9ajyrNCQ2A7XC3S5oy8cAVyId&#10;1le/g98nWuVvo7MYiIxAV6gAvurPXy2/sH9erCCI0cU5GgUiHGBF2vcaQRoAIFJrDpR4ygVwWjs0&#10;oERZSBLE4pvP1c/v+rVDvYM3F0QvKMJ4uzywvtw0M4aHeFJlBYkHeYgHSJUhXrS2xKJeqQHUqIW2&#10;p6CAaBunkCgQF44iV5t0MCNVRTAI3BCCEfYGIKQx6dZdb2XZLy81nSrMcmOoCE2NTlJszkfdoTNF&#10;ykiee+6ZJ5/Ud7+/lyRJklibUJIa4yDqeck+X57b0E7H5EtN2lOsWrfmKLF5LmQijKa1Su3g2c5d&#10;yorruvAYgKrqXjUWKxjKGhVBiCOxEiv0JVdRiM45FcymU2NMb6nvo45Gu8Q2Qg8dOVzNSwnx8Uce&#10;/amf+eh0a7coetfyaNsEzd5yLyRkGUxBEUgbq3ASVeoY0kGRZ51yMpttj5taB65jVaP3eHV2nn9v&#10;eEWOWkgkT+q69vPKJiZ1zIYaldJXvNrNV/tLR9d4bYAiQwKy3GPbveyICoARBSGCJSTiM78towfP&#10;P/TU5Nlxvjs222PajkmtEO5qwYtIiRSwAm0U7KlyViyDw6blwlFal3x6s/eNqnck703mbq2sD3QH&#10;yTA77+cmLSpeSgc352w2qjMxNnmXKE18Was0zoIdvILgjQSptfZoaQnHBtbCMsEy20RzS8l2vcUW&#10;bEi8CKu1NryWZPu1xcuzG21Scu/xy14LJl6uLux0jg+KhCrovCTNyOxZ2invte5TW1T/0uXm2kMB&#10;cUhdbqMp61lsRpK7+RDeTXVeDQb56d2n0x68KU++5XjcprsP38Qp6bjT3OKmT1ZJ5qnRKGG4egwU&#10;ryxB7Zx55ej3huKqM7HGYsHhkiISTGHym48egRl84St//ZfjrR/+8DtywizAimQ2GjbMrWUGkeEo&#10;Mh2hUAAAIABJREFUgZnNnmbQDbwhsXczKINADGsA45AkSMJeJmMwGNQAq3ZMBjCBDNDel7IIbuNe&#10;95MoUWRtgNoChnHtem8V2lahVnXVVgy1bG1ZlXmW100NYKm/BGBnd2cwGLzaz7fGDpYGAP7sz/7s&#10;0Ucfdc7FGJeWlnZ3R865y5cvHzhwYD6fD4fDJEk2NjaSJPmN3/iN4XDYkgWqevr06fl8bowhoizL&#10;6rouy1JVY4wnTpw4dOjQtRqK6x03Yto3OERgbBuIyOblS4fWDqV55lJ7eWO7v7I0a6YXty5wgptv&#10;P8IpxIi+xspzJOpgrSpC4ximNklwh4qjq3Lg7UfffuTU0aLO15MV12C6vT3bneZFX15p4rLWBonR&#10;+06nQ44QgrW2GtVZryiWBzsbm9NJlbNzjkMliSrvNePuN+V+b3SQ4Mqu+2WfQHt9QleZo0hk03pR&#10;Yn+K3+Ng2/LdffBV3Yb75JBRkIqRvcCRwAoXYQmkCGwbzoFYyG6iAdSRxQ4ref7CnFbWP/j2w9Cd&#10;ensr5TK1ysG7toK7DVGp7a3lNglKCxZboWIgizVHgwBGRSFoVaYhCrSEmrTv4MXJsVqOrUVJiBxA&#10;kRRQcsJUkVWbU9qd53mZSlY6FbboO1y+NOp1EJrGcSFNfPSbCkVvqWBmY0gojKfj0s8BJImtrcyp&#10;mpi0RNbk1hTJWkbTxuRJyEUYwcCySmQzt6lRsZGvX3/afagqCCQgRYIYoUImkI1EBEWrIr73m0RM&#10;zEEkxFiZoCBhyoqMRHyMTz3xxIMPPfyut73DBl1ZWaXy2ocf+45fCuxMdpOlor+ymg86dtBDN0Oe&#10;gKWel5YdbeyEF4xMwqwq00YTNuDr2CtOCZ5iNAqNIUQV1ZTTXpEOsv7NR7DSxWofCaGumlBxYIuM&#10;5hacQGulhnITsji15Txralf6rHQGeeF2ah8pSkFNbFCLSqRWiRaAUdVKDGwOWFhGCErhcuo6ad7J&#10;83r9xNvijn/g6/f/0j/8wXLz3O7mzlY1u+jmR1eOdgcz1TiKo3G90Xh1TpkRGmQGSesxG8GiRAYU&#10;LRypIkK9hNDEqDFiFsfHV07VdVCDEBolsdYyo5wFl718cF5xGn99o5UwWOQwleBt/fzOsweS9WHf&#10;DYt+8NZJMMaqJVYGDOlLXHhfa3NsJVTeJ0VOxjS+DEmsitnDO099+cz9l7NNGtTTZlu8260qk52v&#10;mFaOHOB54nx3e/f8yaP3mLRJO6aezPpLGahpG7QJbcXBfkQeF2VIL131zJ68hYVpNDa+NsZYkx4/&#10;1PnRD3/goYce+vSnvnDvvfceW80NmFuBCOIAMW0HEqlKY9i8Wr7rBq4v8L79LGFR0t4+Dczn+vTT&#10;Tx89elSA2seYGAsL3e//EKaFFoS2hbsQgCJBGYEoMBHRtUqBEqhpmmkzHSwN2sresioB5Fmxs7sz&#10;HAwBXLx0cTgcDgdDUXm1crk+eO89gD/6oz968sknP/KRj4zH40ceeSRNs9XVVe/99vb2hQsXTp8+&#10;PZvN+v1+v9+fTCaDwcCwEZGtra1f/uVf/upXv3r8+PG6rrMsy/M8xqiqGxsbb3nLWz796U9fm4G4&#10;/nEjpn2DwxpIBFsA3O/3AUwmowsXLigxO1PW5aNPPfqWe+za4ZVd3hATX+u8aYxq2RlSSDCRTGO7&#10;cemmwalbOm8+zIeSmQu7fmamxgtFDPrDJlwp/tur1wUA55xG8rGJKpPZrKqq9fV1Sg2YtOskd34y&#10;n2voGmsMxxgZDAFRK9QEfKuy53cB3Zcb3aek9l76zqmAPVOZq0VmhRcli7L/diVE4kCL/CMvwuPW&#10;+2fxGPuqI4RI8AxGSGRstAExyDFFJUkGfc5sAox2nkhkJ8u1t5L4+YhhoQnUQW0bpkZkC0EQpIBj&#10;NUDrWZotLF4poLWSUblixK4k1LKgLMTtwRq1Tkwr0iyslWlYtTVsNA0bylmT1WRttVlCnEYvTQPX&#10;42Ymqyud2aSMWp1+pur18I53rGaZG09HzaxKC1cMso5NRaOqVnXpyddJI9IgWlPZjdJnQYyXPqsJ&#10;UZCCnICFXCRlkes6pt3naUkUgBWx6lVjhG3YRSLGomSdASgbssHHJLGdXndeNTuTiU2TpeXB9tbu&#10;bDY7dcstf/7pT73n3ncePnw4y7LpeJK+Snu2/XgV3/GaX9wpDG91abXbO3EYa0voZugmKBJYTusa&#10;QQZr3d6BJVycTU6/GP2EXSLxe7gvX0N8Nyk+vbLdl7ppbGqLTt5onIeaO7Z/80HcfBSDAlrXYSpA&#10;kqfWdsSHpqoT10Hi6jibmMas8syWFyYXRtNRzaU3s56xvva0WyWJAraZSifvwUeS2qg4Y5mNt6hN&#10;3cRADNsmMWXezZrBkfRN6wdPFXf9zfmHx8lSnh7b4h0Y6dpkuZbnv/HwaDiZDy5bFxMyqKNrNEfi&#10;UhN88I2qaGITRylUjYZQNSCwUWuQJqa9MBHdC+fPjGfo9UCmdRCPep3JjF99tK2wgrzsmf1pPpjm&#10;3Pjc2mR5Pe+kqbEpa2PYGIkAMynzwiOa99oQX3MSMsnyed1UsdaCQzdc5s1z7vRG7/wsG9tcOSpM&#10;Mzxk1ZW77GudrOsRG4uvP3jp/f9krSknmTORyu4gbZl/A1EYAi26iPWqFCy1IoILRIkRatgxKCNj&#10;rSoTA6HG4aHJ7r3nq399/8MP/vW54XB5eXD44NpKJzOwBohSpQwmllCDQXpD4+eNDALRlThWAITW&#10;pQLcyejs6TMffN9bU8CTjYAEJOwgskiYUKtfIETaUrUCoyxgNAYNW4Ym0GvSj90WHhd5sd+t6pxr&#10;ixGcc9PZtNvpHjxwsPHN5tbm6srqq83FOOuIyBrb7/fvueee3/zN31xfW29HaDwZt8ywtdaw2d7Z&#10;Xh4ut721o/HIez8YDA4dPFQUxc///M//6//lX7cfGCUS0WQy+fjHP/7www9//yPwhsGNmPaND1Uo&#10;AoA8zQFUVQWDolOMpyNN5blz5372n9019ZN5mGjuVV/bZVg1GnZEgLCFg6c0ZgeLQ6u8lses0E5R&#10;5KmaqDUMg19ZY0MJTfACBJVpVZ4+c2Y0neS9bsdl3kefwA2KWNbzSZMxJ6nTOjJgwKp7UowAvo+w&#10;Fntvvxr8LTtgUhjVRQCKKxT4Io6FLHhdABBWjmhFTblV9osEImFl3SsLuzqqb0u+vBGnYiIhWIgB&#10;p4GiJzsqZzPjm7iRUd1JU19NnCGJDXOiMEKsC0VWq5wshoEstZzfomDXEPaloVo5RG5f2pO54lbI&#10;gbEgbEmZNYGIiU0wFBkAOWVSRmRYSopildeOFAfVlbP55coHwCz1zHQ86+Y9a7Kqru54i+sPOnVd&#10;p4VzGZHVOpS+qUVEFcbAAxVKcQUXjpZMXgdi9Y6HM+nNQ+q7JuSsKYR5UVt4vZa3KV1ht0iJoJZi&#10;JoEggU3DaeDAekVYtaVG8zxvgt/Z2kyKzqETx6bT6VPPPfvYY0+85z3vuXTp0j/8iZ9M2Wa93oUz&#10;ZzpZxuYaD85VAR4iS399pX9sHcfXUDhIOa3ncxVPmhVdx9RZzmy/i6VqKfjded00gdheX44vV+tF&#10;A0hSnvv5JMR00Fs6dCQ9sIwDAwxzxDpyUFYxqOGhpBamY+pZ6TL/YrlxUTaVadNvP3P5id3pznKn&#10;s5TnXTLzkQ7G+bDTBZte6IWJQZQ0iiO1hhojEy4j19xDiCBCQnCWs9Su9Itbi0Pz3cs7j71w77vv&#10;Pbe7VXSWVg+uoBn3pHPrW28+i7NP4qnTOP3C/IWt3ctaBgKnabduJtHHLO04l0wms82N+WSM9XUm&#10;ImfIOZOkxlpmVqh96qkRGRw5hjR1TVX5EIw1ReFi9FcTs0q8R3v+fX1RrxrfeqjB+Hk6OT1//uh0&#10;ZW04zJJUg2NxPoh1htB6ri9kohfyDa9x2VO36G2PtsU0pqdn/LmvvvCVR+aPTTqzUdzmCo4wiygK&#10;qYDYQ2jEVFyN57KBTp5Nt8eWbN51K+vDdoVhQMCLiqF9YWLaE4y4qsPSsIFEjRGGLZjYti8tpRhX&#10;MuyaH/2h9zz0yJPPnTl9cePCo499873veffx1YECAk5AhMgq0IX0z2s6Rjfw94gru61F7EnSOvyB&#10;LaMqZ6mBAs61FcZWQbQQVwsAoALS9johCC8at6DEEQyoIF4TkagkSVohqPF4nK1lTzz5xOOPP/7g&#10;gw92Ot1f+ZVfKfJiXs7zPCeifr//PRQXNL4BAIPZbJYkyfraeuObL37xi6dO3XzTyZuwRwv/wf/x&#10;Bw888MAv/uIv3nHHHdirdm7x+OOPG2M+8b99IkmSJEmcc0Skqt/4xjeuxQC8cXAjpn2DQwTGQMEe&#10;TQxVZos61P1Br6qCkpjMwmFcjpbIB2rISDuTvHaHAxA4iqgSLCesSoESTROxOok2GKcm1t4QOHG+&#10;mjEn8kqyMT5GgfoQ8iyFMwIlw6VvUptwL187cXTK6fiZC2WInazwdZnCtO6BRhCZGWiVOeXVN1y+&#10;YhDwih9iFBTFXdnSAbhiMLugPBf7BQEQGQ1bITZh8YeUF2VfNoJbFpfhjbQVyEKIHF1khD5qC11m&#10;chViZbKt7YsHj7zJglaHR+rtKs4bbxXkAnMktKKBgCqJMC+EQBRMQuqNMKlw27P3klO8YkSkBCFe&#10;uLSAiQBlI4aFGJyGhKDeAoCN1gjDIKKptZ5S2VhPKYy6xIXGo5MU9WTUUF1LOHUSy6vDCxfPkeWi&#10;m6edpPZlWZZB4BySBNajElQhzMwUifM9FgnTHBt9Xp2EtZGsTGVlik4FG9NWyPS6VooSaOtv0G40&#10;rWgqdQQ8JTWngcXJS7lTIiLjY1M3gbNYB7+xvfPEM88ePHQoSVMLCk3TyezZJ544uLKWDAflaPt7&#10;CDO+la19mb7UQhyV4ZYLXcnRN0gogMmlaWqIsTudZGyj8pAzDDI+vGy2tmYXdjqv+yXpZcPVNiMs&#10;fpJYwzGGOuPsSD+94xgODKFNXe8CSF1i0hwSxk1VwiNzLje1jKQI35w+9tj0GZ9jjNGL9TlEv7z0&#10;liOrh9ZpEIpTehicpIFRGZ0aBVAEcpCoYdNvn6kvXIgvnm+eizoXhjFgzSvvJ/V83qlffObcsaVj&#10;dx6+fWPrCVrlC+Xli9PT2q22di9uNuc3yrMjv8mmXktT6nfUmc3JxMc6ydIkM+Od8enn6/EIicNj&#10;j0poEOpWrQQxIgZ4wR13Y7CClbWlyldq1BCJBLYELHxOAbxUNez1i5cG4a/wZDCSDXHp8otnp2du&#10;GZxcsktEwZIw2705fE/bhrjV/NtPdrwWYIEfVY5N1dFLuPjU/Ilnm2d23bbpUBLhEmYVEDZLBANv&#10;kROsdjYuzIbHETxZm0wn8wMnj66sLe8nKheZ2UVA21Z+vsSJaaEgBVg2UWIMPhK14k8hBmOSbsoM&#10;RMLdd972jrtvm0T81Re++tAjT/Tf/+4lB4UTqEGEBCgD9rqen2/gO4CgQLxy7ZBRaq0BKQKhwcH1&#10;1RcvzE8eKnIgAsaY0O6aQASGtnxGm1WnhTWEChR7FoN0rQTGnHW7o93B0mB9bf3zX/j8s88+e/fd&#10;d//0P/7p0Xj8iU98IoTwL3/tXwKYzWaDpUEb376qzzfGtNYkqtq24z744IO/9mu/Nh5P/vAP//AH&#10;fuAH8izfHe3+zu/8TrfbPXz4sPc+cnTOXbp06eCBgwCstadPn/7Upz5VlqX3npnLsuz1eg8++OBH&#10;PvKRazIIbwy83jcQN/B9ggSwUKioJDYBEEKYTCZl6fsHlsc8W1nrfvPxsz/x4dtmtCVGNCq/psVj&#10;ViOFoBEQShhMIYhvImfGCKfG2kB1CK5IkWq5s5vlL9Fz26/4zbKsrCshDJaHJ/Vkf7A0HC5vXLqc&#10;50k6QN4fWsHOC5eqmUQDr5IwoDCKiO/LgfO72ZS1+xhZRIFtklKkneAZuuhKhbK85E0aAxtv2AhZ&#10;gRV4RgB7JqNqQdA26EVt2ChsBCBMNUGgCSSFOk/pzPDcmMHA3XHzEDKBkdnubHlpGexrX0VeBLRK&#10;kD1vJG2lBffcepQBiCyOnAG+2uVicXkomZanpYXWMUCsAEVWpIGMuvY1K8Sq6LiqGZ1vdp+ZPH96&#10;fma3uCyxNIpYe2f98mD47PM758/jgz+4FoJPcmcTIxQms9JLcAmK3CpiKDU1RkOsFD5KiSamHPsy&#10;z3iji8sFJglH5qKx3ZrTaFngzfXYyPcSLGqPARY4CqlUnpLApjKppyahBYcPgJXIJhubl/NO5/jt&#10;t+1c3vjMZ/9yZzQ5ePjQW+6+y7EZb++s9gfz6ez4qVvqza1ma+earwCLa7sVcmMp1voycLDRh3IS&#10;6qAUlD1pXiQJOd+Uk2raS5awtpSs9Xa2tjMvJl4fvI289IEAkTCZ76QH+mu3HDOnDmNYlFxFipwm&#10;hUmkrMJ4rKxZnpjczRFLP7d5U9nJpebsU7uPzrIYuqHul6srwxfH548X6wfc8ro7OOytINhp1Yh1&#10;MxIAXbIcwqyZ+jFkcmlcl2a1I3GuESAKYneqae1feH7pzPMXuj981z+a+GZwYDW4F586/9Tzkyfy&#10;xDx54ZuNnfow9VI6R86YWTXdmTWSFsJd4nw2D2fP1S+cx+HDeMfb75hPYgwsHkRkjDGGGSFyFTBK&#10;coWhndF20nFpns7rua89XRuLjdcXhIBCd0O1Ob8800kwTWKFyTC5GD0vtOJfUab4NQErx5kfHijO&#10;JJceuvA3D+zev5VuUhIn8yovbPBh2qA7RFNiqYe6QlYOedrdfXFyz5vvCqVb6a1t72wuDZaTbh/w&#10;C6WIfVkHDtjTn/vWqLyVWjVs2sbCRaArYTYfd3t9BabzWVF0ImAZP/ahd//u//5v73zr27rLKZgi&#10;1KjuxSqvr16DG7i2UFVqLylq3R9aqSiTAo5x600nL54/sz54c56jjEh40R3W6iobYgJjcakAykRk&#10;hBFhBFbbwPfaIMQwWBpMphNr7YMPPvgLv/ALZ8+e/a3/9rfe9773/9zP/dzXv/71Rx595M1vfnOb&#10;u3m1zbQA9g2BiGhjYyPE8O53vftP/uRP/sW/+K9/5md+5td//dd/9Vd/9WMf+9jZs2efeeaZfr/P&#10;zEREoJWVFQDbO9sHDx585zvf+fGPf/xqa58Qwy/90i9tbGxco2F4I+BGTPsGB1kAYGg9n7lOD8CZ&#10;c2fZ2RR2XpbSicy4++0nxrMdt2rGdZO8lgGAkPgY8m7aNNGk7DlUddm1XbAKIhuEplFw2s1Um7qp&#10;OE+U5BW3CN57Y0yv1xuNRtbatbW13fFumqaRpIlNnqWdI+vrNx2dnd2cVwEMIbS7LG6LsVtxI+B7&#10;oA724+GrlZ+std57Bay1IuIbT0RJYkOMzjk1HIKfNfNGxOWZK9LaN5EQoUqyL2wLhWOypboypmCb&#10;WU8s0ODrXkwI8IzWuEUERkAUpNxK8gImBwTOe2N3XFrnSTU/nfORyjfissGwM93drpn6y72mnNiE&#10;rKHaexJlZiKOMVqmNHV1Na/mszxNjTEawDYll0ZhiUIAIqjtrBVlMDOb1tSTGQTvfdNUAdJZGpjS&#10;xInPOnmQGOuKC4PEX242vrHz9EOTRy+nWw1XEOQMJe73BxsbGwcOZF/+fHXXW7e6/T5MjKQKISuW&#10;oEDdBACGEHw0YMcSFKoaKI4zHSez0NGllGtY5+3qxK7MnYFlSaN5fXNDfxuEACIDEgWLOpIOQrRu&#10;XAoTrzALSKCiaqIAPK/KpeFK7Zswr7781a+9eOHCR//Jzwo0xqghdju597Vzxo92nGElfcUiiO90&#10;PACu2oRe4aBEBerSpKxrmzgyPJ5OsJT1Th6adULUGhZ5monRSK1tSCRVR5RkFuUMic1PHJg9c7ob&#10;kbzOrD1eMQVWe5+mqaoqwRjTNE2Mkbt221c3Hb3JnDyAvi0TP0UToUWa+hCto4ScSggxaAVjqTBa&#10;GDufjUK1nWRN3YvnJpfXDvans5Fr/F9/4+s3v+OWXrY6Ot+s9FaWKAml9qzMdkaHuofqy9srnf5j&#10;TzyWdl3qstKXLs0aqRrRIE3q8qkpv/Ts38z1nlNpowX3kubS5WfHtHnBP1+Pygv5VunqummW+j3r&#10;Zba93Utst7us7thjT5598qmN2QTDNbzlruTwwUO7kx1mC0fkAFJFCORBTVvoUUUgSlo4hVbVHCTM&#10;/DqnZK/CKx+nIZJWmk0AgBnMDIPS171VF2d+Ws5iJnWoLMeryCLej//ktfddNYpUHWIcyeZ2enk+&#10;mE5kol5zdqaktFNUOr+4i34P0nTS3XQtnjr9wE7c7d5183tR9Ta3y6X+2rETp+p5nRa2bR7ZO4/2&#10;pERhZc/P52qkLmmp6T1iWgBYa/s9q4gEWSqylqHLCA3wjnvf9cCDDw0/9K6BgYBViZIEvkZyYwv6&#10;RgYvSH20/bQt50/Qyoe+c7edOv6p//SZF5579sd+9EcODbKgaPZ+FYCDsVBDKkKGLCSqCAcxCheR&#10;iAK4Vrkza2yIIU3TT37ykx/96EcvXLjwxS9+8WMf+9gnP/kfvvSlL33oQx/6/d///bvuvKuNaVuF&#10;5FcFUWldgqy1zNx26h4+fPgzf/GZj/33H/tX/+q3Pve5z33hC1/43d/93ZWVlfZV7HnkAkiSpGma&#10;+++//7d/+7eXl5cnk0mn0wkhhBDuu+++O+64Y99ft/0rrVyzD97aN2Jy8TvixoTyRkdcmMy1vlgA&#10;mFlE0jTfrSY+kU6v+6Y3vWmDH5nNynyIWL6WB0OiBhE+QIWjOOGuM+I00ZxTVziOEkNgpchRWMnQ&#10;y2qh2/3llZZOXXjq0F6tVIiNK5LaN6kxK8cPh2kzPrvdy0zwYgRGea9/9ftia/HSgBZA6x6mqiIi&#10;ACeOiIIj5MlOPS+rhlPXO7q8vr5C/S7SBCt9OIvEQRXl1O/sbG1t1bvl6Nz2OnXSIkVgK6GuGkqo&#10;sIkJQspGwMIscAIXYcDDfifU1bzWIjXohKlpNri7y/atd97asVWUSpAose0OxeXT4A2HppkzS5Y4&#10;Zo4+akOOXFM1GjVl0+n2kCRa11WIQjr3lcIYYmeMNZZBhkHKMBYxhqapfSVQ51ya565flH4ceGQj&#10;OWPIJElmkWVw/sLmYy/EF58Nzz03O0NrSaCYJ2626ws1o+1RlhX/H3vvGmzpdZYHPu+71vpu+3pu&#10;ffqcvqvVkixblny3wRaX2EyIhW0uiRnsKSAefiRATaoyBBJI8YMqQ6amKgzUDBUqGYfCoWACITMx&#10;TEyC43CZYGRbNrqr1Tf1/Vz3/but9b7z49vndEuWsGWrQZb1lGqre5+zd+/v299eez3v+7zPoyTf&#10;/cEoqBZ17pKoDpWS3OzXotTMl9pABqpGJAoCSGAponpqyorzbp6P0qK0deBaac9q4hWBJubXaYil&#10;tGo9RxW7SvNGmbx/ISsQVIxzFy5cOHfu3I/9+I8//tSTy8vLfNNlP//Nr7l6dbOokplFgqoGFYIy&#10;wTonrUQdVU4NqSFlVROUCUYQBESiKsQQqwxCZiQ1Un2tr+qlxfMKR6XZ1jBVZaWqcRwrE8BisXzq&#10;aHJkGf0UCdQoQBJCWddVWUZCkaohBsgJmaCkxioSdYvtrtlRH3JOkIdxXZsWRyaxRV6Jo7X+uvGt&#10;7StbrVYriU08tOB2DIeiSnYUoUwWDEO0cSgiKIWKcrKmxg6tzf7bM//1mUFyaNn22/EoF4psVU8K&#10;7HAvHvt8d5gvJItLqyfMLJx+8sqf/tEXF47hvjeur6y2BGNi782kopmzcSPZAERRgysggERgm/VX&#10;m+zZr9v42eegquYGrNQ49glEBILSw5RzC1NrbBRFLFA/F7zc9AQC3PLdJKmAWcN0p7i2UV8d2GGw&#10;Gs+s82zEhjzUhOWVpJzS6LIc1+PXHi4/8/un33Hqb4Rx0o4Wlw8d3Lx8ZTCcMtsb66RyExIE8oAC&#10;9sUsoI2Xj5Aq0ZwSB5ABVldXL12+WpSoMzhAiUiBF2lQ9yq+btHs1OZ0gyAd56ZBV7vxD33fex96&#10;5PTv/tv/a7G/8M3veufawYUZwNAWqIaZ+GnCJuVUEcgYArxXA7RdbEChKil5aUb0ffDW2NFsBKDb&#10;7f7mb/7mhz70obIsv+uB7/qX/+pfOucmkwmAZrA2juOvolXbjNSGEPYf27DQf/oz/9QY83M/93Nx&#10;HN9///0NofXBA/De13XdbrXbrbb3vqqqNE23traavJ+VlZXd3d1+vz+dTomo9rWIcMSqmiYpAJG/&#10;ilXo5YZXOe0rHQZEUEhkrABlVXZaXVYuyzpJktyPLj1zbWdzjU9wZKmub7lqyhJUpVYYRsUeEQXx&#10;g2p4la4dKFes9ixZKATqGQDzC8hLeE8yywroDX2p+hAlSVUV1pA5vNofTMfXd4O1PojhfSdh7Hsd&#10;fRXH+6XBPNjjtAJ4ETLMzgKYUblTT32qrdXuwsED7UOrWOrDGWiA1rAC62EInZgXlxeO9eNC/ekt&#10;vjiQZ7ZlmnMUp0niGCKBICA1SlGAEqKAxDNgojpRGElRujDljTPBTRZOrL/27uMnKHHDmXiPeBxY&#10;NfPUC1L3XcfpxFfj2biwqolLjSRSwZKYSkRz5ZqE6tKKj2zczlJutEDkRQMq79UHFR+qOkmSKItb&#10;tlWHqqjyvJpWvrILKCezDmVx1ClEUVsOVT7eSfrx6sLa+MxnzUI8qqYVKutsHNlyUK+urV3duFaH&#10;amV1OUqjsxevuBgufrZmWOdy7tKYAOsJViT2wYrURgJBrQQO3tSBfWDvjeQWEW7YXH89ovGY2R9e&#10;JYUViaV0GgfOSjY1wUNBMHvJmK1ud2s0aLfbn/3859/5ze/Kp/mBpWUNYhpB13zXLfs2afo8PZgX&#10;h/njibAnk24mfCmyUZYGC7FMShYwAUYb++/gQUzWizBrw5UksZzFMvoaX85fEZg5qIiIMimTiHoJ&#10;lUrn6LpfSiMT6ipYNW1rSlUCQuQE5JsCY1AjakolgYlaiV1eWzjhNh4Js3HWQV0rxNehiuPAhjBj&#10;AAAgAElEQVSYiYwEQxyub+4+dbZ/7CiOHdIrZ/DoLjxjJW1PfJp6ixIowGWjARWpAgVvSquus7Cy&#10;ce36eLL81C7fe/JY1j5+NPWPPP3Mah+OPbcx8gaabg3c9unis39afeBDbxQ3i5KqChuj2TCKsdDj&#10;rBePhgNopHAAN7alzdpHkBvWQfuE9jmJ3ABeihrKrcDNi8zeq2UAWWx5r1KkSiKiQYKXjDXyTAVr&#10;HkyiDtYS1+KJms/qPqtn1ls/9UAKK0U92iivb8y2plmpBhbWBlOMi2QxjRMMdoueWTu6dFv4fJJd&#10;5wM8PHnw9cb32cfTUVVVYWlx1SUZ0GR6EZp3inSuowbw7E3B/spx0337ZJ73c8VIvaVGFBUJcGQ1&#10;+4Ix1zYH3WP9GojIcOXhXt1/vsKx57bQXELzTRMBBsgMjaZTtvYtrzt1792nHn74if/0n/5AE3fv&#10;G99w98kTTQJHZLsEXB/t9LMsNmyMzdI2gMlwhNobF0Prl3Aeu9vpDgYDY8x73/ve3/iN3/iRH/mR&#10;P/zUH1proyi66667Nrc2V5ZXGsn9i7WJYmLnnIgAqOvaB8/MTAzg9NOnP/7xj6+vr1dV9cADD/z6&#10;r//6G97whuanNrPT2RTA5tZmXdff933f949/6h+PxqNupzuejJk5y7L3ve99TZpuY90MYDqbZlnG&#10;xFEU3WqTupchXl1TXulo7G1VmiAvY8zCwkIIQYOaJDawhnDu7IUjR+I0jsu6eKnyvp4XrLBMwc/9&#10;NAqpmHhYTS5tXp5tzV7TurPdS9pRC0JBNCgDsMRf+qmcs8o9V8mbYwADhDQYQxJgYputH+hvDItL&#10;O8bACoLA3CQ/5pti977SQ3j2a9iHiFhrmagOXlVYRVWnqGaZdI+uHD5+3KyuIDFAUFSeQZGtgi/q&#10;vK48kTrn4nYMdbbbQ/tSHabTaxMb8ohFlH0QiYyAPTPAiec4EFQArieO05QyjF1+jYqrCDupZLG5&#10;tj1qRflEKrse2c7tpTfP7Oyy+q169/ByknQ65bAMQdtJG9Kq86m1jJgp+Gk9o8CIbe3imriaTdmQ&#10;ITYgCyJHNjZENgRTS51rHoIo+ZAqOzYJjTAap4MkozRuzXwePLcDAtdqKgNzbWNr5e6DobzWS7Ny&#10;sus47S9lm9u701n1qU/jgfcPh5fr9aMLXstZOXues69cEzemzayIa47Eu8CBaMYcBcQBUYAVkLJn&#10;o8aaW+zjfctx03VmBAofCayEYKKS2VcmQJkaa6jG+0va3c5gMAghHFpbGw0GUeRiF/u63MuOAuaS&#10;5hf9Wm7Myn7JR3I+9EvUOGF4FQEiZ9GkCKqQEkGgCgkgGBBZZaIm9NiwwjAcv8y/g/eJWVlXxhh2&#10;lq0hw1JJCEHYZcsL3E6FIFWwhiKxAIKC2AgjqKiohVLTslaLELPt9bKDCJHPJe5Y731ENtQiCJmL&#10;owqzc+d3T2/VlzZN0oY14wuXd8/kWujCsWWnVWuZYgKoVgKbuY96QPAUAl1LzCPJ0tpiZ7EeZ89c&#10;H/bicHBp+fCBe64MP6PXZ10XrSwezcvVyyP0Oqfe9W2vNcp1cUU4dDv9dle8jicT2RnkK8tQraBe&#10;9kc2no+4Al9flmzPvziQcl16hmFtLmxSVQ1CQLvVc0q2cmESqtinlcCqqhKp0F7VAiDl/bjyWwcl&#10;gZlNdTKpZrOyyB2cg1exQt1eqzZijRtdq1uRme3ov/mf//Ddb37zd779uxay1XqWlDlf37126tSx&#10;197zuud55r2C71zc8ayE2r/8JTXi0hoQaLBEChNgImBlZeXM2fN3Hruv1kYzakD8itHRvIq/HM03&#10;z57PtYwmg067t9RKm/sN477X33XHa+44e/nyk2efevKxR0+dOnX77ben1kRAu7uowNSHmBhRIkBZ&#10;VZLPuJO9VC/PGttwxe/93u/91V/91Q996ENve9vb/tk/+2d33HHnD/3gD33sX3/srrvuWlleaZJ+&#10;al9b++KoU6MiNmySJGm0x6Kys7szHI7e+c533nfffZ/4xCcee+yxBx544CMf+cjHPvaxN7zhDbuD&#10;3W63+6lPfeq3f/u3W63W1tbWxz72sccee8wYUxRFp9Mpy3JhYWFzc/Ohhx764Pd/sN/v/8AP/MCb&#10;3/zmOI6ZuNEhfwPmP7/KaV/hCAHGoQ5NmldwJm6nGcPEcbo7Grm+e8sb35zYi1p5KUOS4pZq/0iZ&#10;AnEIlqEMgSpLEcpru9d0HKr4OFtr2NW1D0JqjDFG5bnV7i/dJdwcQMpsfFXaKAllwHjXLXRXTx17&#10;emPXluoD7B77bbpe+KpGnr40nPNGVi0TwEGlFq+qlZPj995l19pmaRERympa+JpT69KklAqWbBI5&#10;iiFBVb3UhS8SVRwiylbqZ2RybkMHo1gcJ8kssp7ZBk5q0/UcBwYjUIrQFp9OMRymZrDWnSXJlu5e&#10;Pf2Fh7YuHT+wHCVx6d3yoePbtf/Dh/9csXEgK25H7+h6t7PiqMaun0bCaNm8zBfSViGyMx5T5NLe&#10;QuU5n04zDQYAQUQrVRAxgQxMzLN6VmihsSJCharWukDx9Ph0MRvvxKuL0cENUaboeGtloRXFcIOw&#10;yTMTtuBn1emr25euYLJVwo8BpG38zb9pXBytL7Sub+y2Oozn6Z80CUgi7AUWYCOI68iRQLkEZ6VZ&#10;yE0/t90ijutYNfEUk1b8Elkj/rVA92X2AANGNZLawCtbT6YCggpo7lqhqoUPJUKUZEVekWKpt7C9&#10;vZW0rZlzEcF+qsJL6s4iIs3WnqxRIi/Bq6iqBVmBBZHOc5WUIFBwcyWRqIqoE1FVxvPR5ZcBbvZ2&#10;biAixhhjDDGLiKimWbZwYMF1Wmgl8BKFQGAENQHqJVgNaEI/QUpEbKwRmFrjEkGQGaTsXai8AxKO&#10;Mk6K3YIK9cPZxsNn+Uq+WJJe3Lry9JOS68F4Seogw8ol3JxeiM4NfhSkMHMZaOHpycSNDi3cderw&#10;Oz776KWzZ85Pcrzxjd+Ki0ijfKG9eLh1zxXEn7r4zHVut5dbxeh6XYHLUeGHFe+SQ7uNXgfTvFE1&#10;CyBNvsv8EyqQZxPDm7udN0Oe996XAW428W5mShtrd1KwMhExDJNlRwasY07yKK2zOKSutixMyiIl&#10;GQOIksyTXUkYRm7xtRzYswl1VLHGhto25BRUoLXzinp35BW499Qd5dl0+7ERNvGtr/0bIC52xpat&#10;UXvs6JH3vOfb09RVfhhZ3mvSUqM8bhq1ds/yav4V9xxe++wsX517XfPcRl89AEvWwxjg+LEjv/fE&#10;f65xHysCwUYppP7Gk0Z+Y+JG2AMAgi6225XPq6rKsrbC1SBH1I347hNHTh47cvrs2YcfeezJJ59+&#10;7d33nDhx1FpkgFhTlTrKSzWmt9znLNIyp+xFj7a+EOI4nkwnvW7vne9852/91m+9973v/Ymf+InZ&#10;LP/F/+0X19bW3vH2d1R1lcTJcDTsdXsvlis2Y7FFWWxsbCwuLgLY3d198MEHf+zHfvyee+75nd/5&#10;HWa+4447PvnJT77nPe954IEHnnrqqYX+gqgsLy/fe++93vuPfOQjnU7nd3/3dx955JGf+Zmfqaqq&#10;2+2eP3/+e77nexqKa4xZX19vWrUAxuNxv9d/qU7O1xFe5bSvaOxVWa21tZYRMYCiqOI4riux7AJ0&#10;Op7JJDfUil2SV/UtLbKTsvEE0iiWwFDARI5jUxXVgbUDi72FtJWhhPcqShYxs8ELhwvRXum4UXnN&#10;b6E+CEfwhKLM+2kfy4utxX453fEMYRHhuQ5Gn+XR+hUfwo3bm+9kkIgIEQxLkDqEKIm7i2n/5GFN&#10;Q2AfpA5OKbZgLqUcj8fGkLU2cs6BGQIhkM/jYiyji+XOuL2ddSddDa5mScP1yNdsspr7uemXlsBF&#10;BA+GsZSgMKNrduOZtNpcySjili1vu/P4kuluXRn90Wc+f7F4Kl5OXGfnm951/NGH/ngyPX9t0650&#10;W2ZW1bv1gdaxU0fuLKezDTN4Zvfxc9dP2168nBx18UqUujhPnNqmKhlC8Oq9CcKS1/k0TOtYbGQL&#10;lFcnV5+5fmkz39ixg7KanEWatRY2JDhtvbF36vVLty9pG5X5prvv/4vB05NqmOXb3/aWllB59PCJ&#10;8xcuLCz1y1A4xxubg5UD3cFk9JwyaLOvMmAgQKDsSS0pkSISo+AWmU7hFmZuYRb3iigr05wSQaTw&#10;L5Xd/187SMWArVasQdgIrADSEBgCgwJAhvPZ7PSTTx49enRl9eD2lau9VlvrGyF+TebtPPEYQnsf&#10;h68Q++Ubs6fA30tnnVNaZq5JfZBm2UGAlYaNzx8egMBETMIIDNC8x2uIHZuvF28hY4wyiQpCEFUi&#10;6nQ65uDB4tpGbHoUORVpvNMIYFCLrRBUVaCqGlRnJCqsXkiIalnpLs6SnavF1FpY4tS1ONhq4nc3&#10;huNrw0PSWYAtrwxnNEldx0kEouBDP+o5bJWzmheNCkzTihcAMAxqnIrMxu74ibJ1Z2dJD+jyMN96&#10;4tI4tndbF7mwpDhhZqErPFVfTXS1c8dYMoONmLYRxkU9KgQcNSsUgD0vg2fH3tzSbuStwzxCFsBc&#10;fcBNRYCVnXOsjCZMMygEogJPpqQ2uivpylK21HZtK461qSg1Fr4KAlRYef/r6dYhsISoKBPPPo1t&#10;L0KlWqspgqlgtNvl3anUQ/97v/HF8f+L1506NLo4SLtJ1unnZdnvde6//+133HmorCfGKuCBG1O1&#10;Cg6Nv89zjmEvtPZ5sZcB1IjRpcliIaoZTmDWF10cx1ev18cOOAUUhuChfKvP0qt4OaCxWlOAEBji&#10;6zx2LrZJUUxrj7S9IEAZ1BEZxhtuv+2e22977Nz1hx9/8smzl44cObK00Du21k1jqgwHVU8BEdFL&#10;Oo/tvW+32tc3rr/9bW+/4447fu/3fu/jH//4wsLiBz/4wdXV1cFwkGUZgF6314h7X9STNw3eJE6W&#10;l5fjOL567eov//Iv/9Iv/dLf+3t//6d+6qfarfYsn2Vpdvdr7v4X/+Jf/MEf/MFoNOq0OwBe//rX&#10;v+Pt7wAwnU3PnDnzC7/wCx/96Ed/8Ad/ME3Sy1cuf/jDH/7ABz7wj37iHwHYHewS0SyfOedU9cWm&#10;Db1i8CqnfYWjcVAzaCbaUJb16dOnvZe6CFk3G9bDL3zusXe/fa2VZIWtqhHi5Ba/HrUQWCUNUkEd&#10;URRFYFpbW+tEPaPsvahQZGIh1iD0JUrH50rd9oZjSWEUqhJbJz6IeJdG0AqiB48ePnd5S+hGeA43&#10;DaOvai9GXxJpK4Axpva1gMg6KBG4vdBLji/DmIBKRMhwHLuIUNV1yIvDy8via6lqLTyCMMSoKaOq&#10;WJIndetBOZfz7qk2nzRJmocZ51c7KKxdyK1VL5MA5mlEpS1j2aTUh2h71tm60N65moT28oH19deZ&#10;fNCK7rz3ztefH/O//uPTu53rvdUvnMNDWyuXg59dq4f2WmGnVY/6r1me9pi0U1+fPvPwzn97ZnLe&#10;cJRtrrjW6hodCcM11qV2u21jywZQX1NVcb1bDraKndFkVET1VKZXR5tbk+0xTeq0rt2sKgekm1vO&#10;yJSzkT/Y7nbFLWfLd7jozOVrj37qbHIAXSTxQvfy5cvtdrsoisDh2pXRoSNdkDQeCje9Pww0bRNE&#10;KjWLkAOJsFFiVSblxNtWGfXyeGHmerM0KmIxaWmZ6BWyZ5p7m6mYRtlOTsBBSeZONvODLOoqydLP&#10;PPjgz/zET06HQyYKZZUlqa8K7E0X695uPrx0XwCN8lkbQAEYZ7MkRVDnlUiJSAhKxlMIjEBqDCBE&#10;gGEGM5iyKCbUL9ErurVgZlFtpugbc7hagqn81SfPLoW11oHFkFh2jd4YERk/KiI2ZC2c9QYzChOu&#10;Udc9sm3mNug1hw5nST5+5nJt2NRKntYOHk1ai+PxCMhSt0iTIkjVX1kpchnvVplkxJHTDnxCyCAJ&#10;SwkFC4wwU3CmVoYoNKZLs7ObF3633z6VHj2we6V+6Okr1hwg6ftZ0mvXLpQG7bfe2T+8tn7m2uTp&#10;QsbTsXNpli1G0UzswIdmahsBFjAMFhJQUPZoiiPNRfiXlyNoPxvs5YX9KKybUUwLy85x7NixMUKi&#10;Xkn45Prt61g5Uh842F2NEYsHmJhZyDNESLipz8x1/nxLC2qBQxmXM1uWnlCmVjshKbyZ1aSVRyeV&#10;VpoOr45aAeMc/8Pf/VA6zkqZZqllMm9+0+vvvvt2BkSLmG7S/CuEIOAbxnM3nxzau+fmosZNPw7Y&#10;i69VAQQKqDcUCMYAd95+6uFHHzmx+gYBKh9ia1+eU9av4haAbyqIiXMuVLkBJUmSwAHBw6aGWKFA&#10;DZQeJ0+srh9bPXNh8Pjpp65sbAufun21RUkCxm4+AQF2PzPxa4WoNB3O1QOrALrd7t/+2387juN9&#10;O5em5zkYDnq9Xitrvdg+bRInCi3LcjabGWPWDq595CMfeetb3/qd3/m39p2Na1876x547wPvfOc7&#10;+73+zu7O4sJikiRNcO4TTzzxgQ984B/8g3/w/d///Y0F1KH1Q+973/t+9md/dmtr6yd/8icX+gs3&#10;/4tlVVZ15b7xRta/4Q74GxB16Tm2AHxdX7l0+fGHHxrvbnS7q7NQjmlaG7zl294ySJ/Mx2XLmqD6&#10;NX/NyL5amLWZLGIjpildG2NEPKuQaPAIplQKAcE6gyB5KK0YiiPEiUCqcprONxzzlUVIQjOXATbC&#10;JlhSUlJh740HFDXiKMqnhUjo9peqcenzWba+IjfV45tdBqk2IqgXBdpTbQKYE4pm7pcdQh0QLJxY&#10;BAu3GOPYCmzZuNFLHWpfErM1JnLJdGdIrFbJQA0TxIBgiDaHwyk8+k5q3inGLKMdMrnj8ytu5ngh&#10;R54awzap460kLqLSxaNZvVXQZLSu4Xi5HS5dyU/Prp+/t/3tTzy9sXCqC14d6UXXnU2j0//li39W&#10;a7a2tppwNbx+JbW8fGKJOv4ZPAVUF/xTl93ZcnWKlruU74x2z6zS2m2vff9MZsGEGtXueLixs7k5&#10;2pnUk7Efh1iThbTV7ZVUzTAdyWims5ym1iHAUxyFLJr62WV/8Sod6afZmlmaVbP19fXZBO/+nvvG&#10;5spwstnqdKdl0eq0RrPByVOrFy9fz1pwjkXkWXG4e+8+SIQBalKNYIRtcOxjoXZ32l4e9Rcm/cjH&#10;ACvXaFqReqO7+EJ1DKUbCt+5902jFNXnMmK9aefePKGAjc5bZPvX2B5vbD4Lgj3jYpb9EbK5DLh5&#10;zhvJH896fhZiQuPXLaQCgoAJiFFUaoS41sTBQLXJOy7UX3zm0nd8+/uvPDNI29YkqZeikgowrEok&#10;gFhFAAdNFQgUFL558fv7Vey1c/cZyP6a0DhRm/mvseiczyiZZvuuqqRqiCJrKI4hSo0vEinAMtdk&#10;KlTBHCgYGDECtnCI7Mstx+eGMPU5q6KqNnJfZy2YyqKYDkfxtdhMJZ0a4yMTDEpq8qaIzcbjV9tR&#10;3Omm6Ge64DQFM8AWZOLYLVD77t7JFOFxenRk6zpQUYZjp04c7a5dqSeOYw7RaFqlnV5VTEwwrTRj&#10;2yt1NprOdFYfSHpXwy7XSTOcXFAzoFw3xgGFek2H17Y+X/PO8LpaPry+eLtuGKA9SY9E3YXBxlNX&#10;L/xFVXFRHl099rpgVjha7PVsiY2N6VO7gzP5eMsKoFxzXBkpXclmSjwgykFByWOv4Sm0v8dsBgUA&#10;WAWD/N7l9ddoRd54F934O4MhTCRKc1WtEZdUaVzHNo+6UafX6Xe7vSzLnHOkbGo+HB1eQrddxotm&#10;Wae2qsrYJcbsHxELNcaFjV731rpEBUJJfhKqqij8rAKEAypLpaK7iKuXcXI1FZe9/z33/6s/+KNr&#10;17dXTGSTZDDMOwvtd93/djIYTwedVgLUjbK8ERdzs3ztxwvM3eNvqljcsFnnm37Ksr96gIks5l4G&#10;lkEWEODkbYc/82d/wt/+BgVmZYhdDAR9gVndW5+F9Cr+6sBopGjz8KdQVyaKAUYIdV2TidkZKDFB&#10;ApiRWdQAM153on/3ibf+x09/7qnHHimGB+u6pk7XJukgn7XiyLJ7aV4esah474nIWVfXdcMbAdS+&#10;Lsuy3WoXZRHHMYHyIt+PEfkK0YzgJnHinLt06dJjjz9WVdWpU6fOnTt35cqVtbW1EEIcxzs7O91u&#10;V0TOnz/f7/cXFxYNm36v/09++p/86q/+6r333ktEv/Zrv7axsfHEE090Op1r167lef4rv/IrR48e&#10;/fCHP5wkyWw2a2UtUYmjWPeVE99IeEFO2xTcmzClqqpUlZm996rqnGt+Yb85UJZlHMeDwaDf73vv&#10;b56fbpy+mmK2iFRVBcxzZZpHhRCafOHm4bf0aL/hoADgnA1ICDoebX/yP/zubOviai8ZlsOQxRem&#10;VyHIbsvOXR5qaZgcMvHmBeW+zwfZowFN71OEoIxpgZVFU4wDeUmR2sollE2KSdEpJnXdTyABaQwV&#10;bI93Tqy9Po2jKFhIXKstQWyFJYCFiCKKSIwG9QhwIUdVhaoddUMOza0R6xZbV649FR+0SSuKfGs8&#10;LGIgSZNZPhDm1nKGab20tDh9+lon6pEx43ySJYkJAeGr8DpnnXOV+fSUEZBaKT17baVZQX4i0xmq&#10;w/e8EckkOBYmImMbzqOAh1Jw1jZ/CxBVcKOdVnegdYS4E6R6MlwY2ev1Ab7qzCamm4tmZsvM1xdy&#10;PruUZXW3osVJIqPFbcG4P5U6rq+YUdXVymE7H55YXD7Yv0t24VogvjCrN/LJxYXF9nQmoZ5tF7PO&#10;4moWxY/tXr2Y77QTOx5cr/y4MIU6cGRsq5fU0XY++c2r/y7yKiJefAihDiFYCU2eDkmoRS4jsCqJ&#10;JgDV1lQAQhR5Qih8K42G1c4fXPzkmc7Td62/YYfpYn5xlmI77Mx4RzM/wwgJT+uhiXR3uN3uMACE&#10;psVx04VMAsCzlA6BYUTYV5F6JyauYoTFSA8ujRfXB93FSerJ+KQoolxArmYjHMBNLKrQjUgbnluV&#10;ITCUpKlumOBor6LcbH+tSGNg1NC8ZtJMVQmijNKwEKU1SOECk0KJa5YAqVlqhpigJEwaiZKnWBJu&#10;KiHEgARGYAkkgUXmIRjzfTCr1GzryHGwnUKdACog9hQRUU+2C41qE82wEAev3ouvaqofv/LME088&#10;8yP/3f/oxGzU16mTi9SV1i3pSx2AInYwZCFZXvdzhGSxmkw2MlA5mXbjxCXJ7u5Oq9erIIEYBCWG&#10;7uclCJEnnW95GdjrkwPERIaEUAfjjCGEPK82NqK7FkBa85wMs5ATREqBERReESwLAK8og4aXnYr1&#10;WdrUPTSm6wRiEOoAoO0SAMPLg2570T9T251nSAtMpx42dFfi9iKf8TXVOB6j5cpqmkeS2qSUMrdJ&#10;VUiL+8FPqqLu8uL56iI5E8rZ5uXLptg5mbYulRtlmUf9Y1PJSauISlApfnecqba0a8P2aJqkziSZ&#10;mLq0Mo6gnCdAHGAtEGHsh/EiEnc66rndnVkyrd5UHIwhj7b04uDMgYPlbrX9qacfqtbf8PjDf+qr&#10;2PGpdu+u/sG3rrfef6I1mOi5hVkVcfT49StFz1/nCz46X84+E5FYbZPTYIcVQyzIQARlhTjaVxYw&#10;1Knxc8ehW7zLkpvWDZ6T2H035v2bOYwgod7OcBgv27yu1EtP2ofqI99227vbw3ZbOrGLnXNNVC0C&#10;McgVLgrkvNVgvJBLM68eCiIGrOq+WTBAN2wWbhlYOdVgy/G4ZaSyslOMqeuM9XklnTbKcd5Ca7iz&#10;GRjZwdXd6yZD4mJ3ZXv4f3784/fec+fJ244BsUwrtglgIAoHBkSqSuvERIqmEPasA1G6+UQ27+te&#10;0RkBgAccYpCDMtQIGQPMKr/atocO9h558sx9d57M2umkKJMkAvzzljl4v3QM7BtUf4lG6lW8rLG3&#10;bOoem23uYOOyuaGDsc40b6tXYgGDqamqOMDu6Ry+91vf9OAXHnn6C58988SjWlaijuOOslXUL0nt&#10;Q6FENKc20CRJ9jqxaq2xNlNIHEcAFJIk8VexihHo6rWrR48e/eIXv/jd3/3daZqORqNsb/z1OdjZ&#10;2fkAAID/f+hHP/r+979/ob9QlEWn01lYWJhMJp/97Gd7vd7Jkyff/e53Z1l28uTJn/7pn/7MZz7z&#10;i7/4i/fff/+dd9wZx7GohBDYNoN233BCiBfktI2eCjcZWgJg5sbW8mZCCyCO47quG0ZalqW1tmGq&#10;3nvnXMNyRYSZGzbb/LlJLs7zvN1uA+j3+839t/SAv+FAUEGAVeDq9at5PoYqhALjL8588RP/9d+v&#10;/B379OZjSAU199qLu377xf8bc1q759guAJxDLSEADIS6TpH2k64qKmjWRhLbYjQzBu2oXZDf3Zqe&#10;G19od3pxuiiFD8G0Mm2xAdlQFqUEUiNQNSxe1RhiN8lnK/0D43rCKkaxdnxtxpPB7mAhTVXnDrBB&#10;PRsrCkMhimzeuLkQB0veqBVVyM3fx1/+XO518KTprQEgMDWmLBRZpwIi8kaSpTZShQueOXDjWHsj&#10;QGi/7C00L02ywggCs8y0l6bHTH9quheTjWGajzvVphkP0rq29Vj8qObtbhpXY5LJNMK1dEdDsRZM&#10;bGhGQQMMUVy7P/rPn/zw2+44uHTkj0+fOXywfdU+Y9Ikcvk0bNVFNRrPinqSpGlVF4VxU0uVGXip&#10;fTOZKbUP0xJlaeuat+GeKwdt1oTnu9ak6eAFIwEGJICULgj70/m5//bpRz73Z+U99y296Z1LyVK8&#10;O/XGQuX5NzRfioZSNszTCpwCEFa1wWZ5muWd9d1uf9pNqthIUK4IJRNYk+b59+Jt563XfRNgIZDK&#10;jT4kBxaQCgFm3m0RAKoEBRFMY3fR9EsVMZOqGgYpKWtD3RprGSKye7nFDGn21oGaCVZRoqZv2fwj&#10;TSQVsTxr0zan0WoUrNI4AMXCqZe+KcYc6ojHEtlgLdexKpOeOXv6jlN3VePNOGpZLlXq4OqZ0i+B&#10;NgAAIABJREFUrUbxRAiCOqqkN3HOK9yqydoXBuegUbvda2lqgoeNkiyrNQQ2SmzEzrUIpIGaTjAa&#10;6WGTBsQK6HxycL+lzU0XVvYlnSSkYX6dM6uwgJRBaNK1mh41gVlfpqPPXypded5L1giNtot8nEdu&#10;HIVJnNdezCgtNZrYiqblWKc7NrQH92TaTw18TZr7spd1K6muj7fPjS9t6G7do9i6w2uHT62esgOq&#10;J7MktlSJaCU+RBZOiAClIFyKyY16o2LgkxBsbWYRJpEPViiAGLXCOdiYyqGOBmVHeaG/vFQsT89s&#10;I8m+5YHv+v1zDz55+cHb7o2u15M/fej//pZ33FZ43h3X24Wc2Z5w+dgK4UTcbs+4nBZr3dseu3A+&#10;9Hp3vfX+80/tLC0UeTGaVSOpMxP5IJxLYSySFrRZM5ShjtSpetbylmfb/CV4rrnRXq5b4JiTEMok&#10;dcV2HZvojcfetFKtrMmhVt12wZCHL0tBEAFEIzY3l132j6ip6j77AG/9ZLgaK8lkKx9d37FpWFpq&#10;eyrHoRBhZXEMLSvmevlg5/733HatvHZ0/R6eoBzP+t32+aef3Nm++F8+7bM4+dEf/TGIhRKCIlQg&#10;LsoCjshYzC/+v+RY6KZbAGFuMUUgcfveyQS0IivA0aMHr127pHeeVIDcDW6wt4ZgP37+lZMt/iqA&#10;51QF99wYnvMLooBQ450BAApYULNLe+3J4wnCI1/8PKqKrbVsKwnMXx8uY1VVOevWDq79/M///M/9&#10;3M8lN2b8nn9NbEyYmz8ncfIP/+E//OEf/uF+v2+tLcuykUk3XsoAbr/99ve97313nLrDB++9T+Kk&#10;qAsiqus6SV4yD62vF3wZ7fF8PGoPzNykjRORMQZACKH5hbIsmyJHc9v8jnOuqqooigDs7OwsLy+L&#10;NCaRus9d95/HGFPXdUN0X8VLAxJA1JhaSIBzl56eVtOEekItG/P/8zv//kP/+7cf/CZzdvLgTAeL&#10;rd7WaINaL+57pPkWN7qv6mSGBIVzKEuIIopQ1V5Tah/o1QPeHfjg43FNdW0TpKbKslwTLOXBaS/u&#10;Ze2MDMYe4xoh17KgA6sqdSkVcbP150RSYS24OLd99uFzf3H0+KF2SLt1j6a0EK2IJxARUwhBIGSJ&#10;wBCftrKptSLqVfYSR8ILcbMvc1IVvCdg5r2OnxBcHE2lFoIolldXEFk1KgQFS+OHyfMMIWlMOHhO&#10;jBmsgDAUqKuilaSHw/JuWN4Ilwc8G2azYTysGQIIoULYtRWHHSs7HtTtdFGmsVgnSLzlyqUwa+WB&#10;1yV3LpbtSqdXL17e9Vtm1S11DpdSLnWdTbxQxRG5xPpJPq3yae5ja7VJWlHUvg7qPRGzVnUgBVHz&#10;3xzMLPL8uxydK3IFqPe+tBhqS4/b7jzlqwv95Y5pYXP7OmdsI66LFyEKMMJZBaPiBM4jENdMbZXF&#10;XE5u+rXd0K6EVV3JUGslroywsuBGLHtDaI00MuD9YBsWaVqmXuFhNPLUzCUCCMyBIMqsbPcayEKm&#10;MnAa4vEE8HnkKiIYy8wkBmAiE4uxtbONiJpQGakMpg6BmwsHpMIwLDBqXJhvspVUGvbOYCCtxajY&#10;EEgbfw1Ny0ASCilnsYxiHkZSipQ2kFaRVlSM3/P2O/TqOeuSVU/T2k9tdTXe2Dq2uRUXVbGwOF16&#10;zU6vP+vkZRjXRd45/sTDDw/j6WvXD1hMJ1s7M4Neb8EXpRGOa3YBBAj7woX6pm3IXqN7731//q/m&#10;5y4mc8vlvfrCKy8SvtPOgtZQGJjIsaVoxq6o6iTOIuuGslVMx6Uukim9jdtJSvmwTMdX/dafjz//&#10;Ofv4xXSUZzB5EQW7nC2df3xjeulKzxiLYlEpEoivWCyFmChkYRrLrDQ2tww7bku5NOnUbNXMJlpZ&#10;gACTYVQAhluuhZnLy4PBH3lq0NWTd/VXj/ybT39ikGwtr/ud6sw3vSl+8lEYd6l/sJf2L4Jrk26W&#10;w2AKybrrbzv+Dqri3He/LXv9r/3Jv9v5bP4db/uf/vwv/q13n7UZxsP+8cP3Pn35Yrcrm4PH2t24&#10;rEoIoClCC41TVij/CqRwz5qM3RvLfxb2q1cAEwS1i6gKdRZneaitxfHkUFq7LMQZRawQeG2qYILG&#10;lO7lAyOsM/Spe2rlZNEvBq3JeGtS+Nq2MrjCcfCTUMqo0ynveOv6Z3//j7u3946GA5mJh4NRN+VQ&#10;5TMtCi5//v/4Xz74d37g4PKaNUlZVqlJk6wDoChzG0cv6iU1ElO+EQM0R+NANQNOnjz5+//h9wNQ&#10;KFLTPEQBuaFgBp6XQr+cTvyruEVo9kHAs64ABhAg/U771KmTi/0eVCCeAa9faUH8rx2trBUkiIiz&#10;zhpb1VWe58wcv4CBTbfTneUzZo6iqK7rKIoOrh5sflSibHJ6RCQv8jRJ1w6urR1cAzAcDhcWFgA0&#10;cUHWWP0rqKy9zPDlOS1uMiBp7mk46vzx1qJxDGu3VTWE0PzUe9+Q1X2Ku7y8DCCEICINcW20x409&#10;VwgBwKuE9iWHounvEBF2R0MPgu0Ktx78wv/3lve8vt2fXds+mx7wlQec2NR4ehGdEiFpLJz2CS0p&#10;FJbUAyhLMMPEti48YjWO4tgu+XY+EaTR4f5CS7PZxqQd0tccec16/5C1rV0d1UQJeytKEYXYVNPN&#10;QqTm2jgX29QiIrGGpTLlwnJf8+rTT/+n5WzlPW/8jtXOqfzKgGNu8klFRADX+HWGwFlK1oRKiQAi&#10;MN1sevmVo6Gv2GO2N0YoVdkYXxdBCJFZWllBM0FMc71rYOj+yOK+9yxYSUKzuSJWAsTZwsZb6eL1&#10;Tn/aHZtpWNypAAISQaeIbYgrptoUs7hUgGZbkc8q02KXRGx7WDierd4V335neafPFbZ+2ze9+bEH&#10;L/fXl9ZWDo8kvXCtYMzUT2qqTVTDiWEO3gSAOCEokwiCamAGNe3G/aHKPeHGC9UC9ggt9uMrBRbq&#10;FMYHzPL8yMlDg9EuO5vGljvdjd1BGr2I7yRWFjWsaoMHpDRsnZZWjNYrs3olryBBSKAGYjmASZ6z&#10;xO0TWiswAgKo8UQhblrltZGGkRM15BPz8BJVYQlzKVQT4QEjAi8gIGhwxlsSZgYbIefVBTit5xs2&#10;QkQijJoQWPY4LaDMACuxsFFuTnUgYoAYSkoSGDWIQQQWiIUaK5QJt4QnShUwZPWReqJ2oKlWs2LX&#10;FJu2Yk06uQ2zFXOtO33QPDnKQto6dNBGrdHyztRvbG5cH+C2+755HI02xPfKbpdNe7GbRtX10WY7&#10;ioyKE6EAKNiCxTAB1Kiyee758WzLH9kjq/usFbhxy5ivFXsXybx5/kqCqqp4FiIwjGWKIhN7Nnkx&#10;cz2qrVzxm1c3ro4r30mTI4fWA4XhaHxxcump4umr7UHdAil4Kq1JdECWr185Pd2YLrd7GmZWR47j&#10;OgBiARZilthIzMpKCIbEiKXSebM0s4y0YgRTZ85MR2WSLLbTE6VPy3E3dodMd+FzgwENJrO1GUcD&#10;tIdhurO7dfVN92T/8U9nr7lvECU0GF1JpJe6xBlL2XiI9nK0ntoJA3/rvrecu7T71KeuvelN3/0n&#10;58+YLD22fm9Mh4+urW9On25nC7PZrlFAGRLPqxZqISma2NK/3jeo+V9z4YWmhBSIEeoysTCCIQar&#10;bhXjWn0tgJIn9cTiYIiMqP51dpufDVaOvDu6eDTtmyIpLuP6oNitcxlNd4tZ5dpI2mi3XLk92Ag7&#10;Dz108elH//mhYf/H//u/z+KnoUqzns9FBbs744//5u+865u+5U33vSmJU0BqXzKkFUfP9YP6MtBG&#10;qkPNEkGyH1/V8FUCVjq92WxWVJq6fW8KIfC+gpkQFCDQs214vj6oy6v4mqFz+wkAe0PdDAQfyJp2&#10;Kz1yeB3MdVUokJiYv048BfMij6LIGFNWJRFFLopcQ6Oe/8MlKsaYpg2rqkVRpEnaUNl9tWwcx80s&#10;J4DhaNhut3u9HhNjj0/Vvrb2FVY0/vL4ijjtPkRkn6MWRdGwU2PMPrNtznWe5w1TzfM8SZLxeJym&#10;qbV2Mpk0MuOGzXrvGxLb9HJfqPPzKr5q6F7CQFOUMDZSTuuQebhC/NKBzuKyuTbdWG6noxE81eFL&#10;/R+/HJr9KwUYbVx7eK8pJo2rKVl4g4lMh9itxvntWF5qr8RLS8uLh6KZ2RlstrL0yPLJR66evxCu&#10;LLZaty0dXG61BvXg4mCzGtVvOfrG2DunDDEaqK5CORsM64E7bHMMdLEaXR10o865K+eXegd9GVxq&#10;vUABtoaURTVAmQDnwKSqaHhbQ/W/KjTSSjzbbUhVg0qAlhKiNEGvA5onUmJvCqg5V/tvzY1ziMab&#10;l4Xhsm7YruPTdOBs52Q4SCo7vdGYh2TRKu367mpatXOL3Wx8beFqYX1WqUNeOvasqGyiyQIvHeoe&#10;S/J+PqRcJ9dG5e7mxoy57w4s9k9115em2JpNvrBdbEyoquDjlMWKqLVkWK0iqKpCmpgVw7YxDbt5&#10;EuE5owfPPjdQiDTXggIqUAuNjIs/8ckzb39LN25ZRL70M5khcgYv5l0IxJ5tEBiBkNQWNYnx9TSu&#10;gykZJVArxbAGYipDnpR1TyV+Uw4TC0zj7CkMwNB8njkwk7hAqA0KA1KxopF4G0Q5BNJpLN40LQVx&#10;ouodpW2oYwIYs4jySASIJPRm3qgPRtl44UDwHCRRqFo7P7UNg2VWQ7DCEGUWAiyUATaBhNSj8IYN&#10;hQAlAxVSuBKR41ZPrVRwEsa23onD9cy1wMe+5a3Xx5M7Oid0NhpmcqE1uHKweDTZzo+enFTD2WiY&#10;0KDKlqR/Mp/ONrbHB3htSBOKcPDgkVm9U08uLbooaQtVYyf1fBaRmyweK2BWob1u2Av1rHSP0z4H&#10;N1nI3KC1+x+Hlw1T+JpQFTngmURBEkQg4pQtl6FSR9Os3I6GZ6udq7s7yZgvJ1e34Temu5N8p25N&#10;vQUFtCqshaW7zIklf7RdzIa+PqDRKFRN0aWRxhcWnl2JtRBsUm/FQSrqDOIQtSdJadrFktbZZmbE&#10;1rYoDtREfHsxWRtu9ZY7x+84fjzu4bMX/2yjfrx9YDqZXrxw4eLtBw6sHLjjydPnTj+Gw8ey9ROL&#10;bR0Awzq/PvU8zPwTgxJbhjaSN9/1Ha9ZfNOBg7dhsz26uH3swLt2sPGa1e/69COfu/11tz9+/nOH&#10;Ty5fuLrbTRkaz3tvVIM81EEZqEEvyq/ha4WAX9CRmRHgPSo2mExCLzU6CY89+vBrX3s3VKFBNIAC&#10;KBhRC0tE1cupX0hAi1MymPqMoUexVq7dY4fJo1cn3YXOrB6PS5QyTLg48NrjH/pf33q885r//LHf&#10;+9Ff/ujr3rbwzW/9G35zq5ut2gknujK7In/yiQcvP3Ll7W+/7/ZTh6ATH6ZkO4oW8JXa8DBA+4SE&#10;9h2kwGALqgDTFGfjbJzn7SibL8t7Cu5n3d6U8fMlrfdX8YpFU+rc/yvvq9BJDST4Oo2cixx5r75i&#10;+/XkcWvYALDWej9fAGf5LEmeP3GHieMoLquyaRNaY5tnCBKcc40rCBHFcazQqqp63R4AUcFNHs7T&#10;6bTX6/6VHNzLCH/ZNbFPaJv9q6o22uBmPraZjK2qqiG6DXFterP7G980TUWk0+kAGA6H3W4XQFmW&#10;DfXdn61tuG4URc/xl3oVXzuCipASHEALCyvEF8ughsM9973245/6/W/+u9+2trA6GV0PJbytZoUk&#10;2YsriO67pAIAuHGpVVUNcE6ColYJjFGZXxlcwbA+ZpfuOnZbK1rvoJ9lUTiwFrHJ83D9wvlNHVxZ&#10;sLP2keW4d7XefHj37PDauLvaPWRWUtuxwVlyxJiU/z97bxps2XWVCa619t5nuuO7980vX86pTEmZ&#10;qcmThCSDLRub6KKhGuyii8bVdFDQOKAC3NEBEU1g00EH/cM/CIIul4kiOmh3FwU0akxReCiDRyTb&#10;ki3LmjOVc+ab37vjmfbea/WPc99TykhG6TJl2db3J/PlfXnuvWfca61vGF0dXZGdcs1eK0x68uTJ&#10;5eTQ1UevXRxcOjh3OBdblqVGCJIARTlhwwxaV9xZwYnY1jGTCN64gH5vHb8XiruH0lrSyrGtNacg&#10;MABOCOE6Oly1cN/7kSd+qgQIjCSAxFAXLNbG+aVxsBEvBvPlgNd6W9bkuUmTotYaTNWyZlupuKyJ&#10;5lHSD5QvsRxpKxRoCzUOPMSe6mlcC2sLl7dGf/WpTy0tLJXORqOFZqO1OrgKwWzg85hqLthiWXdo&#10;C4aQnAgRIDJ4IPBQDVpeUu/6MgVt9R1pMr2vvCAm39IEYTJIobvQUrFs9tf6qdUMre5UPhr+Qxkg&#10;L4ARLBIp8B4FwBGLccPQbteK1WZWy7PWODPeZIEGgZI0AARg97jiLynieeFjV5lM4gFBZPdDIQuS&#10;IwJCB94hOGAPSMJOJKWwMNMlBiJSkB+hLb334Iy3eRDEZGNvDZASGwpGIgismF5g7U7mFCzoGIFB&#10;gJjEa68qh2Qm9oqFRAA9oCPKlcrIjNF4pUsMSg5KywX7EfAYpK/skdf98NmvP3WsOcesxnG6XlfP&#10;hnymFm6OXLOxOJcEo4vB409utntxvb5w9PjRrz52YX3kz2N5zp0bb10w+do9h6dPtKGlOZACqABE&#10;oaCguCQlogD9bmQ0fcO+ZJSJYhkYdlWy8GI6aEWrnmTVXjetfTVVCv8ZQDFGKU0xiHIFsghogxqV&#10;hlowwMEwHOdTtuiWNiydt2f9pRUq06CMjQS1gDDzI9AOWpKoTOzFa1zaINA5l6URJgvaFir3GIBv&#10;emkWWBsElGpyRAJgUbYjH4OJxlOUz9aLFgAkfhCGSX/cGvTDmfrR04dPdWuD59Ye2Um/liyONzce&#10;WZ5v3jJ7fLRSXL7Q//jH7U//izsxxl5vxfrhVEPXpsKpevNgbbE37A1Hg66fPtlZuHL1UsCHf+y+&#10;t/3Gv/3dO951dz0abI5FWD/+zJfDiEfjnSAAEA1S2R2XgAUQgATfsTBSIUB+0Sk2sW9ih47JMYK1&#10;EMTaW95YXZNbWWvSngSAgQGBAIGFhRFfTXWVUFGUJtLluBgUA57yNYgPtpbF2LMbTxFBvQ5agx0U&#10;G+PLzcXwwuDJH/j5O5bvu/yZv3rm3/zrPwsX4Gd+9F8emT2UbpS1WiMbDJ/48te2rl24/wfvOnXb&#10;oSjWADlCfEOXpgKYMDMm/412x25KADSAA2i028NxNttKECDYPRQvFLQC1U7+e6ZQu//wGr6X8aLF&#10;QEXuIQCNQMAKZDTs2zRTRKHW17VJX+2Io7gSu2qtq+krC2utCV96vV3l2YZBWM1mAcB5p5Wu2MsC&#10;4pwzetJsqjaYZqmI1JLa3jbbrfZr3OMXYY9kWC1hvffW2g996ENJkhBRnueVBZRSipnf+ta3Hj58&#10;uPq1OI77/f5DDz30jne8g4jSNE2SRETSNH3uueeOHTtWTWvVbmJyr9f7kz/5k5/5mZ+5UYPs1/DN&#10;gUAKjHBJlDLg/PRBTWdyKQEtUvHWH3r7b/zKg2/8Cdj3JphZgpHlVispbP7Kty/XDVsEUU2kEITC&#10;4iEM9Ng655hCsCkMipEydC0YXA76CdAs8yE/2zbNmGh1tPb6m448Nz73XO/M5554GmMlddOvEy3C&#10;R5/46O3tmw81bmpCayqejhvh0O9cG1y6cO7503edPhwdDiVs2c7SzQc7wXQ6zkrvR+MxGBUkARGV&#10;zrMIBGF1OiMiKhIPla5b440Ppqsde122R/UnEeW2NM3Yu6zWaoJCBmFCfHEYDAmgIO3mvkxqAARH&#10;IEih93qnl126MtyyRsI6znSH5f61mYBkrTYQDsjWTV5v2lo7bXVsY7u9uZasbMLGjgeTQCtuAE4V&#10;SXsbaueK4VK8L23Vpub3v+2+d5YFliUMtuyZr6aq3djONorEq4AoKjEaeJ2zB+FSXPUU0QjAXIoH&#10;oknBsVfH7nW4Xup8IEbac8LCidWzBtH9NA3rcHX7sgogbEC3EXiMBoPxjVCPQRAcTdhIilkJA/o0&#10;LFab4yfnxw7iU9fGcWmGoWEIkXXAAA5JSIQVgN+1FIZdQrhQxfUlT+gIBK2GsRYbOw2CINqTSnVQ&#10;KoMUgBhjlWZyoEuAVNOOia5EzX4YWvQgPi6d8VaLByi2Y6WgrDvXKrlT+prnTIkBa3yuwKvKPRlZ&#10;AFixIFsqmQQFlLBGIGYUUECGFIPRoByqnKin1UpktnXYxwAwUVwnp8GiTlW9pCxSnx2meW+9trN9&#10;uFHueMjC7ro00tq8jwePP7U++hwcWuu8s7m4r7O8uTF87Mt/F3RO3H7X3ed9/7FzXytN8AMnXn/8&#10;6Exz9dk4G5KMQWelhpQaJRrwpJiUKJo4Qu8euZcd177sob2ecrzn2gXyslv6LoL3VlislOC9eHAC&#10;jrnkwsduM99cla3NqLepNwbxGNGOZXvcqAuqsAiMWClBM0Qeyny0Orz2mZVPd7JQxyVCRi00QmnQ&#10;G3TOe3K18TLaboGNflxuNHgnIs1pINlQBb1oSnG32Tu4b/1YLYutGUiDC5/OghxsNGft6s7zf7t2&#10;9bNLN9VWti/cNKevnR8E4Uq6HXz6b9be/c/uSMc9tlncxOWZfZ04KIvxyrW1J7cutmrthjQOL05f&#10;HF2sw/7p2YXHL6+dPnXf2sU1nGk8ee6LtUX77LmHjt1RW9verLcAisrNIQO0QAwIVS8I5B95jfXi&#10;qK097JVGfH0HDYGlUIacsA7BW/aWp6dnrbVQ6eIr9iwCe5iQfF5V5yiyFZ/n+ebO5iav5sNyYEZ+&#10;Sk3F7UZQV9rmko8KsAz1Djsc6Vb90ujZxhvbP3LkroVfPfLFv3j6Dz7y4R+6/W33n37r1va1Q4v7&#10;EJL1jcsf+9h/PHdh/+k7jx8+cpO6EeoiAhDsanomccQAlTkcqBCgBPAASZjkeen3tPQCL9HWnDA3&#10;XihoGYi+/xbo32+Y9Jpe6t8RBEHYWQBQMMnefvX0l/5BKKWqBJnqR0IKTPByObd7fkPe+7Is9wyM&#10;qjoWASt2MSLuhdHscZUBIC9yZk7i5B/7S70K8Q8PRffWsszsnOt2u4uLi9vb288++6y19q677lpY&#10;WNja2tqbpzOzUurhhx/+oz/6o3e84x2DweADH/jAb/7mb7bb7Y985COf//znP/ShDxVFoZSqzGaI&#10;aDgc/u7v/u79999/yy23/CN+1+9LKCQRrPxip1sdo0xBI2WwFobtcvrH3vyWp8787YHjLalnJoLe&#10;dhrW6UbvE3zdsweFBBmAvC9DFUjpRCAMDVhLRLoR7ZB/vHferF4+Vb95vjEVFToO42aQTEskM/M+&#10;Hj692e9RpmMVaMjzvHN0vjvdnYImWV34cUqDc8MzT1z9WlAzsY4jX5tXC2Xf10wjyzJAKq3Nssyw&#10;YREkrAzJwBio/oJUnc/M7EE04bfrKUlE3vtIa/EQ1xIAYQJUhFb2CuBqQEdyfZAfQfXAJ3BEofOw&#10;ueXWV4sBJsF8DPEojxuDxrjlNkPOkQtlGcuojGMXNdAYzfWbo6HLR9lIMHW57qX2uYHs1EeN7qEB&#10;4GijVCr7u7/+RAid7VRtZfDAj/93Q7X1tcvm4ng8HK/mNot0yQTKANjKwhYUEkAgIgJur/H0D4pp&#10;K3jEqiyuXIVRCEADYGntzAIUHmIDJqHtnVIHEJpIfP7KJXYooIVJgESUsPIg6DwVgzi70E0DO97X&#10;i2pFWEAIrEPmSvaK4pWA32Xgw24vxmH1gckjOiSnAIGqcKYqZJJRFSoolCkoZB0zB4CBsC6BSqSc&#10;1EBRgSJiA5CQsYFBhEajeJ3suMKSYgUuAI8w0qJAEi47vKN9BgIeQZAYgZEZuOJpe2SPqgxk4rUG&#10;hrHuIWRShVIjrXpEfUUZaiIKCGsggRLlAVlAYIBmp9lp3nxH79yTRSfKwqyAsre16SJyhTqxeGTp&#10;hw7PXq4vbSC5qL6veWL64Llzo7/78kPnaHTsrqOtaN/VJx76Wu/C2/e1tAdAyA1nmlLFXjiskqGB&#10;QNTExfsl8A2HsqJYf7Nj+gKN+dVULHxrQAFNCsQTC4JSxhCGCEYUY0hsvO9g0ZWeGQ6CrJEodCx+&#10;QEL5CMvCmxp06kZK7ve3t1pbD+9sLU7P1FraZ1lHTzUzPeLhVmcjDbI4pbAotEvGAWw0il4EAjaw&#10;6DDKuDGiJObGwvZ0a9RaDROPMpMMosRP9fsbl74+8n93ZL+7hgMlY+/g4BLiqhpsjm49FCgu55Za&#10;jekZr+Tq2oVLz67Xazpp1esqKsX7EJ+5cub+Iw/EGK1uXm7P3SKb7rnnLo0urkFjtRxdPHgsGmYX&#10;4gScAz2JNnWTghYBaI9y/J3VRu550BAAWGAdKFdyO6Zik2teHTp8xFlxzjm2TK7y7wNCZPr7McXf&#10;WQhAvVs/v3H+zKWzQ9xW07qHw3TAQz3K2EqdGMExQAjJdPz8c+c6zRkKytRmQdDs5RfvfeAWGBdf&#10;+eQn9+9vHztwy/mNJ8Fzt9vxTH/3yONXV3fe/Jb4tlMLNzSXfpG8pqpUJ8sDQUBVDWYRHfsCQFe9&#10;hskv7NbAcH2VWznTV8SO6pjha7m137vgv/cEqazcgNkpQu99o1Y3Btg7b6025uVqwlcbxuk4SZKq&#10;yNz1n6lmrS/twRaYoLRlJbstZOJvnBc5EQUmYOEqKVdARMRow8IVPznLszAMo5exnvp+wDfLp61G&#10;rPV6fTweA8DW1tYtt9xyxx13OOfSNB2Px1rrT3/60+12O03T0Wj0kz/5k+9///uNMXmed7tdrXWe&#10;51EU/eVf/uUHPvAB2HVCBoDRaPQLv/ALRVFMT09vbm7WarVjx469733vm56eLssyz/PhcPhbv/Vb&#10;9957LwBUG/kvtUO+1+AyqyMFAArU7NTU8uLMYxtnOzMzw9zPRItad555+vxn/+T8u/7Vya3iYqQL&#10;+DY9tqsGkiYoczAioQ649A5wi4p8uDM1jC5sX1le2jczM2etiDVTWJ9Oat2kPhrvxDRGKWSGAAAg&#10;AElEQVRiNEncWNta3dxaeaKEcDFqmhYZPHP1zOPPPza3b+b08TsartksOoFPmioGhhILhz4Mw4WF&#10;Be1tURSlYiLFliHPgMhaa4Sq4lNppbVmz3iDxqsvsCVfjLIsG43GoCgse0EAZykwnjxWNFkApRSR&#10;As9YshQWSUMYQ38EjRqRCrJMBQpQXXjiq+2c5pOGzgZQBmGTjJlKsdyErZEahQ0OYwwR9DBcbhw5&#10;cvrwZ5NPDYZDTxBTprKsrkwcwsZw7amNR7q1g0dqR//Z/T+yfTXNB0m8cHyATV83Z6+s7wx2LFpU&#10;oAJlPSsD3gICKELiKsSLEbHy1nvlO4cRdKDTrEgSKFNINGgKt7Z7xw6eXFt9OmlA7qFdByBRBpxz&#10;SRIU2Q3wAgxz4J0SCX2pBbSAAGSqdDpbr42SVrDSiGpFnGRxwkHog9Cj8hPXEdylizMyIDAjADAB&#10;E5akrKIS0TDpkkrhQaAKRZY0g0IIPSpvoiGqAdFIuKxUwiw1Xx7nrDnKmjkZjwDkUOcaC6UXSKVE&#10;PSUjwp1AEZk669kCWiUTWKvIKnBEDKjYKCHtiIEsURaoXqwGIfYiAEjq+Qxz0DM8Us6SJ3aNwi7k&#10;dprLuh0bdgTeE3sET7xdhgNVTyWoLR//+lqvM3d65eoz+5Y60yWvZD30vTo+pZRcvlZb4fl0aXYU&#10;BBf7V7rT8ycXZ7TdOvfVh+9ox0dq9ZotvRWaX9zpXfBxrBqt0eYo9AosodKCSikCYG8dMytNxhhB&#10;tixlWWqjvbArfVRLvHXgPCECMyGawPi8tNYmYeQ8A2CWZdPdOpdFPkgjqvW2tpvfHUuUl4WAVyAk&#10;CoCtgBeGik1QjKEuAzPakO2y5m0IQ+c1Q9eDYQ5ISRIVuhiWFhDMjD+bPUcna2dhNbBhowjm+uMj&#10;a86IH8WwFtutYKNW5jdnbSuwHXLWQmuVGaklqWcUPU9ecbFPbId9Y2HxycFZn64ndd8W3wmyQVNd&#10;ynvDvjLtRhFkWyvuiA7Wz2/e/aajh47NmXp5cXTx6taOCLbbDZZimPd8hGOf54O0M3tsldcEG0En&#10;eeTc31webN73wIkvP38R29tZeGXLnqcQyhKCkID5hRWq7Pr/wHeMLSgevDAAVPYfiOK9WLYm1ILI&#10;HmwBgdNx0EjCVqBiKZWnSXI1gCAhEeKrjCXvia2yLoETd928Or58fuvcuMh6RV6G1tTinUG/DCFq&#10;gEe4vLoT1nUYQj3Vy625rCxD8ont/fTPv/mNdx+9cObcH3/xE/e84S0+Czikcgfi5rKoAw/+2cPN&#10;xvLsXDsMw2rFbJ3dYzx69kQkIs65yvCmtGXwIu2tvDCAZafIZNYro07cdPw/ffazNx/9yaGHRKGA&#10;dq4kFIW7tlKE3zsK+9dww9hbclyXDamNCEeh8a50JcRhpAmlstf8dqCiujvvAICIEBEn5KEXtfIR&#10;sWL23mgtPbEvNhMDXaNNVYsCQJqlSZzs9Ham2lOe/SRbArD6ZQGx1iqltNJVpcrCex+vciyqaMml&#10;LZVScRTvfbbXPKJehKqm7XQ63vuKOXzlypXjx4+/973vffDBB5eXl++6666HH3744MGDly9fHgwG&#10;7Xb7+PHjly9fXlpa2trayrKsKIooioqi6Ha7VSlbDdArUe4v/dIvRVGU5zki1uv1u+6668///M87&#10;nY4xJkmS8Xh8/PhxZvbev6aw/dYhoEMN4H3KRBDHtbf+4BtLu/bVr31lZnZxtFnWk9kfueun//Vf&#10;/q//8f964gd+aq42VWTgbnRySQKVFJGRdzvwzMyBChDResc5g2VyKg5jl6mjnf23Htk/n8901XSe&#10;ioAOgqkGS5llQZRN0dzVzXG6MeLA5dsDZ6QY54NRH0sc94boQENwfP+JjnQart30zchFWjSLaFIM&#10;INXSYxdyHdGAiMDtMpARSeRbeHDybk37990vJ9w0IiASQkZg5kAp5dATIIAtylGvv7OyOV7fbpta&#10;t94kwLjZgmYNGjWlI7l6WeeBzsE4IbYgOnS6njaaw+zg3L7tUGWja8+mV224eGrpjoPzB/MpPL+x&#10;6iNQJcQejtcb9TLONoZQmEatOxVGpxZvQrBzcadQravj7Gx/5Zn159eKc0N1Vs9sxw1HAeYCZQnB&#10;C4eyWsZ5QHfjGYFclmUYmfHIRgiNqD7q8ZGDR5599tknn80OH4PuvLLs04EYDXGYuKK8oZ1PwoEH&#10;JQxVr14mcwGPtgyKnaS4PJXVymK/K3SRGPaqEjQLktCuU9QkirbyOhYiS1AotIQFwRjDQdD0QIWi&#10;gsShiIjyAiIkvkCXInoSRRggRUJTruimW908S0oCT4CKKSi8KZRxGIxIiTE+pIJ0rpRXyogalcpM&#10;/Kt0SeRRAWkBQ3HkRWeII8Aec7/EofPIylsH4EcChfZCPmbfLsuZMp+1ZeIyBYWQt+SYADwQhQcb&#10;7qOf+eryiX8y3V3cuLC6XIvyne0MWOlgFMYwlfoDrMqi11s7YzeuXk1//Md+XGfwtcc+L6P1dx6c&#10;va1db29uKRv3Ujbb7BoH14a9jomatTgZ5/UoGo5KRGVFCERwcq2JiEyoxqigyn4C8MzOQXVNsDgU&#10;8bh3pVTPF01KPIOIURoENdIrH9q/+uGRPJASQHCApdM2N0VmrFUlU2WGDVogsRDmIUlkdVio3OnC&#10;IaRh7qOiUKS9KUeNeh4ygrZx3O8murbSBMWh3ibMvXXFsC+d7i04yNoD4mB6HLT0WGyQzh07sO/m&#10;fbLS29hco2LHDns+WBmaYRa4Vndmo1i1pUxN11YfuzbcgWOHl3u9zSTWNi/EEiN5Qg/WEjgSb0Cx&#10;X9veODe+OtO4dWWwtZbvdPaZsLni9VP90ZfycoUjiEIAIWGNUE7yRl+YvH2Hq5QoCKuGZpkXzBAE&#10;uhYk/TRNVBgpMBwqR6EkMdQCFQGQAFWZzIJMTJ5AeeRX0ynKyDmUFBMBksO4mUyTIZetZ9vW2Thq&#10;BsnAobUMWoMIFkUeF9JZTDqdA5ipfJux3JlZkmZn/tY7D547u760/5aLT11umeVa0r1wfnOq3vjw&#10;v/m3/9WPvvXUqVNJklhrq4VctYauFtbVoq4aPSEiCAJ6eKH0n8hrNGFhy8QEO6k7uDyntV4f+YW6&#10;6ud5JzJaRwjCbAk1IMMeFUgYkKo/AOCFce5r+B5FdeC/+X3ieiOHbxd1YjQe1Wv1qnGzh70A2N0S&#10;Ejx76y3sBr68ciilqmK4P+hrrY02/X5/qj2VF3k1vJ1qT7FwJZ2tME7HxpjABPVa3TqbZmnFga2q&#10;1tF4hIiVFxQpAoBdI+UXvekN74jvfnyzA+OcGw6HaZpWNcCdd9750Y9+9NFHHz158uTi4uJgMKjV&#10;aqdPn97e3j59+vSpU6cQcXl5eTwev+td7/rABz6wb9++17/+9R/72Meef/75P/zDP9Ra79+/P0mS&#10;4XDY6XTuv//+lZWV8XjcaDR2dnaOHz8+NTW1uLgYBMF4PL7ttttGo9GezfJro9pvEcjADELKtMFZ&#10;gGx+X+tNd9/l2K5e3a7pZjmAuYXDb77l3X/zyL9/4zuMCyzW1Q1wQV/EQBQArtRKguIZnHMkFFGU&#10;YAIsUqqptLHsF++GW0/Xj9VNw2WxzcgpHeowAGPTHUPm6MzrVnoyZdyUiTpT3flbF66NV89fOwva&#10;5UF5dPHIoiyfqt2usyCySSAhogg4AAxcSMDWeECvkXxV2e4RTnkSiczOKySllFh/ozfDSZv+ujAS&#10;3qsDdzt5kzkAETM74YDJe2YhZZQxOjSRAW2Ydq6sp7yhBIBU2Krvv/kmOHggW81Mv6NSECcACkhF&#10;Ti/uAHprsu1kEVZnZLBoz6khhOsuO59f1pe2lcwvtYZ8OJh5+9Ibprm2JpsFxBsSTrdPnIT7tzbT&#10;hl4Oa+1HL5z/yvOPdG/ZrvuvA17jpF8GW453PAMiIFUBNQjAlQ/QpEbhGytrSYvSJBaCWI16LsBk&#10;sD148olxcwo6s2F7qjFIt2whgQERLopCmxvodxKAEgcIpQIh0AwA4BBYWLMrTPl814aumBk6Ba46&#10;G2kSKfRS5zShR2AkB1iAlII7Jrpan0upFjgfsFNgiUswliCP0UVczOU2ZhuA1yRoMAAwXGQGhgGg&#10;QOAhcKy9Cz0BuRCh7ZQRrFnuB7gT2YGWrShmJMUkgF50QWoYBINQbSHmylgk7XVSmlqBsyVFPI5p&#10;hSj1nhCUIogEI7GBOIWFDcoCvWCl0CbtdWKpk+eN3nq8cfHIwSAcPT6baB4P1620Z7pPan1B5svO&#10;oHHH0yYv9Vq7RuZvnv+red+863B8i1k+qaFrU+jW037ePnLy8qiwJnn2iUeOFnSgFZbjft+NKWg4&#10;QOLJAE7RhMlf7WOFiMCToF3nbV5UoidCBOuAkLCyRBPxbJTSpJy1ikUZA7koeHnzse8SVBryiqTt&#10;CBhYsRB4QOspL7QvjGOaZEoBQ4EQStjJZpp5HYEt5eN4kOrcknfETklkqTNW0+OwldY6o+b0oDVV&#10;lNvzaxZyNYxiVjNhrFxj/UwyRS0zGJFXB1qzQjU5Ode+7eCXP/Op0dZF4p1QW2pylgTpdCer02ae&#10;bvez0EO7pZ55Dt75YweeOPus036xPp+mkS+VEDojjqxFcABEENRp2M+fXD8/1+g/e2F0eVPuuPXE&#10;1eFfqsbXWtFObGBoocjQFkYHCqEEqLT0BsQAFEDFf4H9f/1lvhtBRgDA3iExiQImxYTM5AAQtIPA&#10;mQC1cSrwUSfsJKphJAZRDChYaQQAJjHjNAnzetVgdX3t3M7zup7NLE9LQ75+8Zm0zJOkvt3raaXQ&#10;a+ssC4QBMAaSc6742WvnumYwa2ZvW7otgXq/NVpb7SFEy535v/4PD33uk1/74R/45/2y0ajPJkkU&#10;1zuf+cxnvvKVr7zzne88euQoAJS29H4yoa0W+oqU825X8uevUxLsmowCA4gvi9gEBsEQ7N+39Nhj&#10;j3XvvSuJohJEVW7vBJMDeH1Z+xq+zyDfuN6YuGgDVK6Vu68KfhsfF1VQCwB49lUQKRFpravoneql&#10;SixZDVdvdE57vRdUVYgmSeLZR2FUlEWVFBMEQa/fa7faFet4L2IGAIw21ftWzsZZltVr9eqlayvX&#10;5ufny7Ksprh7nlIsTEiveUS9gErpGsdxrVaL4zhNU2vt7Oxsu91+6qmn7r777v3793/hC18oy/LE&#10;iRPT09OnT5/23nvvV1ZW8jwfj8erq6tvfvObP/nJT95777333Xffz/3cz73nPe8ZDoeVQZRz7r3v&#10;fe8zzzyzsLCglHr22Wff9773dbvdPM8vXbp0/vz5er1urS3LkoheK2i/VdBEkCIA2oBkIOWxE8cX&#10;9x36D//fxy8+txKqeOfyzr23vv3hZz7RNPNbdhNEbqAVKqSYeWKcwYKTMkiQyQBbFi/1sL5QXzAu&#10;tODao/oPdF53gg62x3XIjVYhapULliXFlIC1iYsP1TpXm4POfL0bh1vp6hpuCbqx78/Ozmgx7bht&#10;1oP+Su9Q7Zhx2iMzMCMrUUoMofIiQoyIGsld38SzVhEBi4AnRQoRdl1cbwiTaFl8iQkmMwuJUgq1&#10;AkQGlmo0ReCAAcQYXZtq1yiGzvz618+MVje1x8JmaeHKbj9YBk7R2YZ1SJiiYlAOCWpWd8cxxV0a&#10;DHYa5KfonNu8vPX1kYr2zR2nwZRsFckw2t+9+aCcXMDGUnNY6LgXNka2IdBOks7la8MvfP3zl834&#10;5L2zzw4+PtZfH7sd68Y2E9YQhhAFWKaipBp/sgALTQbRdEOuKMhKU56XSaRi1drc2lmanf3iVy/V&#10;a/C6189alfeGI2VMveZd4b0vjFY39GxgZKeAEQoNnkBV56mAYgo9KIFxwL2IrRJGYaqUK0TCgi8c&#10;OBQWBCSazBMnLxICIIJyaAgjryLhELUiRmKNJvZF5KXpfa0sA7EKWUoBRPHoiJyCqspD8ARKey9c&#10;kOhImRhUCIoYSyYHsqHjkdQ0w24ULeUIOWPJVtgFRIlgC7BN1FIYKx/oscahtkY71IwoAsisrJNc&#10;0HsCFhTQAlQqAgDTG901022na2qjPNYutNsOuQwL0UmyCfx8gRu1/mhq1DK2PhUdmKt94WOPKZpd&#10;PnDq4NjpC1cGm+PmvuNWRY+d3+qbet10NvP2TNbaJD7UPuDTHeehWs6KFyQCJSLiXakUEiAgkgAL&#10;kIA473IPhQU2RlMBACIKiZAQAEUUUqA0W2eEQGkoi+/2gnYPla2Ap8pdzQE6QO+VL7VzxCCgPQQW&#10;iMlhiHaqM5hbGLRrJXrKd2qDUZCX2guWBDa2ampcm+lPzYxb7XEnLF2d7KqxO9TTeSAQmFErcbMz&#10;o5l2MB0Vo85U485TJ9dd+vC5x77wF48dL4p4tF2rc5jIGNNBMNrifCsrMAiPLRxMNP2/Hzl3dAYy&#10;8tQJTxw7ev7a85l1HhkVOiVWgSMQgCKFMJCoXlvL8zPj3rUcFpfuvNnc+rdf/9+G+ooGBwgg6KxC&#10;0EZH3uYgDKKqKC8QD1J8p+a0CKCVYudBRClVCyNE9Na7zNVVLSiViOhMTen2cmupSU3M0XhTPQev&#10;mwLhXjj5qwa0b27p7Mqzl9cvtWei5WgxP1SuDIfbxbAD3UIN03IgAKgAGAGFiVyiBoWtCzsLdWjF&#10;ENSjpNmqT3Vmz5y5+uv/4y/87//zwX/6I//DnSdgbnlqc/28jnzSMBsbG5/+9Kf7/f7S0tL83DwY&#10;EBBC8uwBQJFCRGY2WsMugYYnebRSOSGDcBJHtiibcVAAnD55y99+8UtnLl6748CiBRyNs2Yt1pVp&#10;l/Na7z6ZX117+zX8Y2PiNP4NVtcTXO+a/u3WtStS1llmDoNQBRPeASCo4CVGnRX790bfomI31Ot1&#10;Abl8+fL+5f0CUpGN2602AJy/cL7T6QBAURR7AbbjdFyRVSfsQiJjzPr6+sEDB7e2t7qd7uLCIuwG&#10;0gKAc676zHstp+83fLM5bZ7n1Sh1MBiEYZgkyfb29m//9m9/6lOf6vV6lVD27rvvPnDgABE9+OCD&#10;v/d7v8fMjzzyyD333LNv3740TR944IEHH3zw4sWLS0tLBw4c6Pf7/X4/CIJq40qpX//1X3/3u99N&#10;RG9605s++MEP3nPPPZcuXbr99tvzPNdai0gV8PPyeZiv4R8Ckiu99ggRAYggAUS1ev0Nb3r9U1/5&#10;Pw/NTUvfbVzdUi4abVNjdnFH1uAVx1gTAAupXRNUQQacjGrDUJEHcahKhSkGNqxza180f7R+U9d2&#10;bO6881oLhCilMLMHTRwHuTfKz7vGvmgmBu75q48+9nDRdBHFh2aOjLO06+c6OB3nda0JBbwqGbwQ&#10;ggQGDIGq5iRVFgAByuQ2KTbLUKB69Fbrb/GM6oZp7XxddcQyEf4AQMXAhIrhrDUgigiDgFFAwMyZ&#10;uLKUSEjFEZgkMhcHma3HzbqKxux3Vjbn1rZ7O+OMGmKkSRlhIdoxkUMDJKFLmuXUnJ0tne6pQdrE&#10;S7VcWqObGkevnr28VN93aua2WjoFKba4M8xhkKr9i4e/cvbMs+eu9NP+zLH2vuny4vgz19LPl7UB&#10;xKBCQAVeABhcIZoBhZWUVbku32rCSl44Z6EV1sFGnfri6qVNLuGO21u1ulnZ3sqcb7SCMAiFMxQf&#10;hUFeulf+Jo7AKvA0GZ5YmvgqJy5MyqCR66hUgSePaAmFSAsReASYzFt2t6MEQEABkxACCFdpiDRX&#10;FgcHm1p6rEBIkLxGNOARWIkXEGQFEiox5L0uAdAziUGOnWMATwLErEAhJ1YAFRMqJK/BIaDjPnbW&#10;8GAetgEZwQfeRd42rG2Oy2OaElcGXABap5xVrggkxUKRDUobWm9KVY2+gJwia5SFqlVCZDWMjBqE&#10;4IGapYJLVw7c2pR0S0+3iiK3w7xda2ara8fnaLObERQ9P7vJwwGt1bqDQz/cPmrr2yvPnd8c/+Dy&#10;zWDKUY62vfilJ59sH13kYDZZOjVQ5caVS0Frf1m4KV3GijWCRwHhyqPCC1chXtXVpyq3b49cehgO&#10;YapFgVYeq5eUUtW1iSyKyJZOgwIWGI7Bf9c3lSsTOBTwCB7ZI4XIAF7QCTpP3hMoJrIc2QB94lQz&#10;KGbmegs3rXWnUy1iN+vZICiZQEtZc3liObImzjvJuBOVtcCOa324U7W3EuMiu251urOgYfFktK+/&#10;UWZBt3HbSd2uPfn1zz3ZL+84dEt45XzLjo0M8mJnI768FaQSBjVdu3xx89SJ2x/96Bdvq8Gb7n/9&#10;WrkuNfv55z9fDyKLJQSODYtRHh0gEUsTQcZah/Vhyl85f7HYWeyYmau53Hr07VdzfXnz6dJmqhEY&#10;45ghL0YGNVTPBWSAclLj/BdwAptk9rzgTFaRiUIVsnhgASfoGRGNqJCMEZMPLAmEVs8n04faB9tQ&#10;Uxkar4TAM1XdPQQgBhQi8a+eslYxZQN75013rvRqo82Nq/6ii3H/7GJke9Nm5mL/+XLYD7T15DMr&#10;3mekw1xsPxM9rNcUw3zccJ0mx07ZdD3/wWNvGuTlcG3l//nwB//5u38+dulNN52+sj5oNveLyKVL&#10;l7a3t5vN5qlTp06ePNloNKoVdlmWKlAVqbvyhBMkBp7klE3IoQjeAoViSx0GlmFhqn7k0MGnnnn6&#10;xIHFACCoxQ4AgDRopVHEvrbc+z6ETOT29GJBbTWnRUFBwMo9jLEiIH877yaVjLYab1Zuw977KIqq&#10;6uN6GXlRFHtz3VeOiqKvSP35g3/+p3/6px/5yEcUKRGuatezz5+97777/uAP/uBtb3tbo96ouNAC&#10;EsdxNeOtPhgAvO9/et8nPvGJhx56qNvpVmVtf9Cv8mmrd6l+ExG/Wwy0vr142TV9NQ3fv3//7Oxs&#10;p9NRSj399NPvf//7H3rooZ/92Z89efLk9vb2o48++va3v90YMx6P77nnnqpVcOLEiTiOn3nmmdtv&#10;v/2BBx6499573/KWt2itP/jBD37pS1+6dOlSNX2trKeqDgQRXbt2bXp62hgzOzs7Go3CMERE772I&#10;5HlejXZfwzfBy2SroPUQRAoEACxQBAAeTMnl9Gxnbr492F7ttGZ6o/6xg4f/+CNf+Kn/5RQYA5C9&#10;8vfd5XdNjAr3skkd+xA1MZajYnuzV1rZV2sudBaDIkGMOXJOrBjvvSPEQMdsHSIaVuU47+pYl3YY&#10;jNbT1SIqSrR11TyIhxuLzUVYnm5PN2HKjUsGL+KZPIgCElDMUNGthXY9gZwIMwPzeDBEFgUkLIQE&#10;LOK80oG7EY4T7952eU8bVj26ESrtLlfWQ7v9MUYoxKNSXitm9pbB+ZoHcCYOInBerBPPCDLc2pkb&#10;FVEYjLXPsbRqm0zfm9wrlXOSEmzLwMWRqHqZbVNdhVPBNVm7dH7lzuVDHQ8HWjP7W/vDUYjMoCl0&#10;fnFu3xfOPPHXX37q5H1vCMPwWv+rWzuPDfVzyVwehCAanIBzICX4EhxDrKDKceW9A8r0LeiXvIco&#10;AGA97pedePazX7l6+nbTaMa9/lYQkq4FDFCUQmQUOW9vjI4oAIUCRghdZfhEAhrZBM7UCtNN1fSQ&#10;9vV16IiBKkauVC60MJF6V18JBcgLIhCAqgjqohQq7fy87xMLMzj0nkBEdNUAJWQERwCECEqhMgAg&#10;XEqJwMYDgFjFggxQBfUwgAchIxgxieOaxUg5G/BAsyArYYMuwbLp7RQW0yXXbGG4ACjywGZiCb0n&#10;Fq+8J/YkTAi7YtUJSY+BGJAq4nHgFINqUvLc40//6FvuycveVjoOosg62wnr9cHGvNOHsrIYsC6b&#10;a+LH0bbqWDJb6SjNXcOVycX+kHMz8qbfd4ffcF9P1Z7vD1IyGautccRrqnd+683HmvMkKtCoPDtf&#10;XQh7Pceqs0OCCkkAwXN/a7s1F0EtUEjAgjhx46gWwSJSDWyhdGW/760j+d6RAHmaGJIBMqADkMo5&#10;WrFGgLiMtItjjhd69eXtxvJOfW4YiEA98yMtQMqwq7s09CWCR06oDJTXsW730xFxRC2dack4bpij&#10;i40jd3X37fvBAw8V1z766F+tfvkZNRc15hqroyfnoVfjraQsRBUYupBMA6YbXs8sL68/tdL7iv+p&#10;f/GWRy490bq1c2HznAkxlYKMAyxFg1WWEZBD5bEVhb1hP9MbVvuLO0+2tRoNrn7xsxfn77i5aTjC&#10;QPAq0o6zQwAWQJAIhAAcoAWqprgagED4ledR3yiu95+qWnITKrgAO68ABcBZW1hWAKEJIlMzVtlx&#10;UU/qnbi7r7k4H81GeaSsCYS8gNPgBQgIq4wyeXUxj0ko38wXDs42F/xGHm1d2FhdW5uPYjBgjBLn&#10;fWmBZCIBFolQRdQMTNyxnRmZraWNbjATeeXQtttTg8GICOamm3E4/Vvv/9V3/de/cejwJ9/xT36q&#10;GkXEcUxE58+fX1lZOXv27AMPPLC0uDTR0FYlh8ikfAWA3bJkN32nYiJzkERlbuPIZAC3Hj/8zPNn&#10;HnrkidfddrJpQADGedmIAgViHQdmTwPFALSbAfVd3/N6Da8Ee6ra69hwL9liJ/k2OebvaVmzPKv0&#10;rjrWe2UkADjvKg8IRSqJk2+hXKx4rGEQXrp06ROf+ETlFrS1tf3xj3/8Pe95z4EDB4qiqKxVwyCs&#10;qMV5njNzLakJSJ7nSZx49u973/v+4i/+4ld/9Vd///d/v9vpplnaarZKW6ZpGkVRFEbOO8duz2Lq&#10;P3/nfHfhZWvaOI6renJ9ff3KlStpmg4Gg0OHDv3ET/xEtaNPnDhRluVwOLz55puJaGFhoerb3Xrr&#10;rbfffvuv/MqvvO51r/PeK6Wcc0S0tLS0sbERBIExxhgzHA77/X6z2SSira2tpaUl7/329rZzbt++&#10;fcPhkIiqUrYiIV9PLn8NrxzjDFQDNI5tMTbhrAfIADRp0PbWU4c//1dfQiWzM3h759jD/8cX8lEC&#10;9fCGto8TecNeX3ZS7yGD8057E+mkq7pT4fRCfWGuueRTXRgcBr5EG5GnzAZAoSF5EOcAACAASURB&#10;VKKMxQnXQuPYd9rxyujK1WDjvFxJm6NslNWGzWTYPIBH28VUI6z1d7aDmmJkBUoJKdEAYKlkBBZR&#10;VXO4CqRlABbwPB6OjPcRahYGxOqGQkTgb2yVwngdM+Y6EJGXiQHVCzIPRMsMiIwECjVpqnLsnZhO&#10;p91u19gMBqMwjkUJxLXpqXx09Vwe9a41z/cba2WUWiL2rUJiPT3Dnaivk0FKZZZz5PMoEyhXz2zv&#10;g4W2wTQfZDIlCgMoysicWTm7KunyD90yXvDPb3z1YvrJ0HyVAhhlUJTgBVgAEY2mKAAjjFb2XDg8&#10;AEjAEAKAkgLAvcQXfhlEIXgHwootnblwoR7D0vxCf7ghkY3jRHSUFiVbrwkV2LIUNPDK9bqM5JGV&#10;QKOg0GmP6FEzmFoRNnKzMAhOXQsW+8qUWrGOrVaMqQZHALC72qo8qAUUA4ogICMRKi0UIAlaG6QK&#10;Cg/CggziBUoSBiIiAFKgCJCAAMGqansEoBlYCYSWEZiRPMJYgVeKSQNTWJiIQTG1FE3F64VeJ2El&#10;gMAorEQo4HFh05CNiAbQQAFHcYmCWAKwUK6MRa2NIRCFVpTLYeiUrnKzjAtDGy6NYybz1PrV2aM3&#10;51HdR0GZplrieqOdFaWKwxhoZjMuBzLXTi4Eck4ZFVoIn9kue2tTJ/zQfOI/fTnZWViam8IE55Zm&#10;nnvumWuDXlhrNuKOnz/ytK2D3r8+2mpSbkxNqlWsSHXbh6rYr8wFoeJpogLc2tiM0qmw01CAlj0j&#10;K2YQUEjeeUQgQCIFRT7o9V1p4QZ9yF+FmDS7iCtCByMAOgRfDRhASHulhEIbtFLTGdOhLX+w5xZH&#10;3mQArGc4qiktkACwhhGoMauxIBFaT2Fupra8WlWQ1xtl1OKMm7qz3GkvNfRnP/MHn4QvBMf5lras&#10;bl/zhZ1ptEvJC/aNcYuktlNOmx2tV6d2bObm86c/f+63/9V75o/MX7x0+bnN8yyuM7W0s9lTWkiD&#10;JygJPEAgQF7Z3sAwOBjGM0Mx4+Vo4TBvxsXNn3t0A7qvH4y2XDM38XrpOalBEKhyoAEQMAO1m+Xj&#10;FHAIeAPZXd8aqsTjb4Rn6z0KJmEUNWJEtHlhx3krmAlDfWD+wFw0t0yLdUgw5ZgDYK3EEVOV7KUE&#10;JoZzryYQ46Hl46Ot1ctrl+ZPtH/gljc+s31mIHL2/FlXh6Hts7BzVa4UkIbEh6fiW15/9PVLsNyQ&#10;Gq1JZlMr2Ow2Bq43UmMxiklvrJ67447T//7//u2Pf/zhP/53/+6//5e/uLi4eO3aNQCYnp6uJhAP&#10;PfTQm9/85pnpmW8g0AmQAFT6AwDmvesZEdgBkXiLYCyAATh9+vSTX316caFfW2oBAJqgyk0i0gDy&#10;Iq7pa/j+wN8b0kJlD7brN0cvBE2/QJL7NqAqUrTScRRbZ3v9XuU2bK1tNptxFO/5fgPA9U5OrxzM&#10;XKVIdDqdJEm01uPxeH19/Rd/8Rdf97rXNZvNZrMZhmEtqbHwYDBot9rOuU9/+tPXrl0riqIy6x0O&#10;h8aYt7/97YcPH/7whz88Go06nU6v1+t2u8z8xje+8dTJUxUb8du1Z77r8M24l8PhsOIJd7vdJEmO&#10;Hz/+O7/zO7/8y7985cqVz33uc2maAsDly5efeuop7/3hw4f7/f7U1JQxpupD/Nqv/ZrW2lpLRNZa&#10;a+2BAwceeeSRfr/farUajUa32y3LEgDCMOz3+2EYPv7443/2Z38GAHuD2cFg0Gw2Xytov2XU61A4&#10;uHz1vLA/eHC2Co3XqOOkWW81m91Gb7A1Xhm399WgA9Owf9tuONMDgMnyv/J8+oaN7hKM4YVGLMAu&#10;L7dCEICkoEDNt2dvm7ltgfa3XXdBLyYudMxZnltVxmGgNJISgUJQOSlQGQQJMFg9v3lJVvqcx6Y2&#10;xd1bGqcOBUdmy4VyUKi5JI4Lr0pEICFkpUSJiEMrIsiIgAzCSCiIXgILYNGmpRFhhcxIFUOtqupu&#10;rMs3IVhOviZypdhEYVRaRASYdwMMUAAJdRg556R0WGl8iYAIRHizBykjoeQcxsqWJWzsbF68hDjO&#10;gv5as7fW7KVJzgSmZOY8jJJavX1w6cQBc/Cae+7M1vNXeFxLwpanO48cn9GLKuNQJ1rrNEsxrtf3&#10;zV557Av9WvHcM08X9Kxur5sI8hJAg6JQEYFUhvXeu8J7CdTuWnzSnEAQRQII6rp1Be8e32+8Y07y&#10;ihgCVOvbfqqlMFaPfi39iX96MJrSvW0fJiothsV4RBgEOlQEKMoo5+V6F0O+TibDeyfV9dCstScA&#10;FmQCICbloVbqpIybaX162OyOGl5C7ZUSV01WHWoFjph2NcLgkYQQhbQAAYYsWkSjd0pydIRsPCOA&#10;NeAICJBEiEUxV65UJaKIaBYSgF36OgqjVJJaECIPZEExGEStvQ5ZRZ5CKXS+7VWhGCsnIQbwSE6B&#10;N0oQGMh6RI/IQA4ZCLViRADNgAysGDwJi1ilLYFTrJgItGYCC0Tw+S89+sP/7X9zbrxhYg216Z2c&#10;G93Zc+fOhNNTvqTOKI9jI0ETXXYBhztREQT7F+oHzm0UbIJjb/j/2XvzYMuysk70+9awxzOfc8fM&#10;vDlWkpk1URRQFFAFMlS1lmjRBipigRMNMkigL5xf+7C71UfE62doGzx9MkbDA1GwVUSQBkEsqCpq&#10;siorKyvn4c73zGfPa33f+2PfezOrKMQkBGnhi4wb5+4858S+a+1z9vqt7zfc1B7OJ123Nb/7/lMX&#10;/vF8t7pnlzc9vzrKQFC62tunvWESxz777FpwUuWgQgelEHmFreYCyTJQLhAlMAkAYXqxHhNkQhMS&#10;AwJZYAAhpAJLilGQBNaQJmacgOErEG//S9RX3/m/en/lcuX85afHl3nFlbMpGYAFi2LkJyM/WQ+t&#10;FTROhcA81kkuTZC7M6MKYSXIvdak1o78Viznh9VmHGqjyz6jJKlZKiZkAPTYotGQSxg7KhbeRHpd&#10;4dJUa2r/XOFXstNn7cZGUeT3L19wZ/t79xeP5g9fXFmrTVVanrexdkKHvsp0qzAuhZKdmqhV3I4r&#10;08V0qaWgt7TuNxwxMRXlhLXacGkdlIItWI4EggEtll8KtRoMAAhhkm505YNdWb92Yef3L/y7bkSf&#10;fXixV/Q90U3FoECII+OJSJBbysxJbG4yAhaEBEhbmPNSVgdcGmEBUDrBIACXepYrmVIhuCQJAyGB&#10;IAASDL7yaMBBXtkd7r1qZp8CeW75zLmNs/MzO5XS17WunYKpACqO9UxKIBiYQFjBIEkisuSnvVj+&#10;tQu5v3rW6jwy0dnlcR6kCRReo4LarvdXuU6+56MlWxQ+utq43tgPlFLEmR13gnogw7DZnAzWe8lg&#10;MTo3pmiUTSQ7C82DU5WZ217+kjSi//kP/2DMOMuE72FYcdI0yjIjpfzKfQ/sP3Cw3ZraJoiVFIzt&#10;z0fpxiAAtvKcsPzNDbyUyBNiAnDNzrkzp1YurvZc7eyd9j0JBkxus0A6BIwISJtdYEAW/waUCd+t&#10;r1d4+Zft1oOn3/NG+hfUWzvaGY1HQRAoqU6dOvXe9773gQce8DwvjuObb775jju+/1nPusF1PK20&#10;JfuN6Wkd7YCG0XiUZRkApGlaCSu+71trDxw4AAAXLixWq9UzZ8/cf//9/X7/J3/yJ4nonnvu+fzn&#10;P6+UklLmeV5mAh09ejRN02c/+9mO4wwGg2azWeoCarXatddcK4U0aGBT9/svNUL/y9Q/hWlrtVo5&#10;+uXXVrVaBQBETNP0mmuu6Xa71Wo1z/PDhw+nafqe97znl3/5l5vN5mAw+MM//MOXvexlMzMzpfd0&#10;HMe+7xtjSjFtURQAkOf5c57znOnp6SRJKpVKnuf9ft913SiK/uiP/qjc+E/TNAiCb8UwfPsVEZWD&#10;YIzZ9g1n5jzPXdctdwqklGmaFkVRilt+5Vd+RSkVx/HU1NSLX/ziPM9vveVWDXDs6PH3ve/dt976&#10;wn17ri9ydpDzInED/777j/33j/1Zq9PujtZv/p7nXV8/0tmY7qMvZKgdJDIgSQosqEjzLAirvd6w&#10;3qoZk6dZqj2wBEEVxhMIAigS8Fw57NpmU2e2kAIGXZhvBjzhiycvzA137Jk/0MCGjBQWhMAN4bPV&#10;GINgIhSJtVlReKFfsInSYr03afCO67wdN1a0sVnFq7ScTjWtgiEvdNLJCKWUVjMzg2BiAouIyEIB&#10;SyJiEpXQIlKcVVQAeZEdP+8YkFJmQOAAsNUMFb/CqQF5BZvBWxbHSOKyGCA0ULplCOG6shsPoMgA&#10;VJZluuYxsYcamQVzHEUsNZBefvQJOrlaMxoN1p1WlpEvnOG9R0kRhWKgaV3ZYeDL1lS9WpuSgQ/B&#10;/Ox+X9cFOGuwOEkuVIuwJlwXpefqtdWNSntchemAAmEqUVyRzal7jt1/fjxKg1XQyxLWAy/vjcEJ&#10;gBi0I4uiSLNCa1nCNc/XSVIoDWwAEFzpm4JsHjmOb8bWdx3tucw2N1lBhdLScdw0T+CyJb4AABZI&#10;igfiyI6dTxw/t2vXzltvF5nbXZ4kHJqMQEhwJQsukO2Wf44jeDuWp0ScpS/LVsMfLtkcEoK0UCkC&#10;AhH5kzEaYcDLTC2zbhp4SRXzzginq1itpa5D0og0FypTLoPUBbhUSAYWlElhpLBKSUa3UNqiJlJo&#10;JFIqYCxCyRQWZIWNPZMr6xfgWXAsuwbQsNUwCCwAT8UkSOQCCEExIVqSxiJYFADKt1qTTAXngnKZ&#10;5wSQM4IpkR2BEAhAIAEkgyYgLEOBmZFLy1wjYCt/CASQBtAkBBAQWSAUIo8LRytXa8lkIRMqHxmR&#10;BW4UhikWcZ540qlPd/6xmxbNqybjyB2Z6+ZbcTI5+Vhv/tCudsWur0Myec65pRMveV6To5UDjcZU&#10;bIKZ+mcfurt9w78zAy9pHjp6fnlnq93yhgd3ua3BcN/euWywNi58tzV7ur/RH2cryxvf86zrzXA1&#10;zEYaLbqUunlGhSRQwq9nHB9dqcQE80235YLknK1BlIwO+hpdyBmWe4PT500/9Vkj/3Ob9t9Yle/P&#10;m1dUuYfyJK9cYtjUBpcEfKRSOQ8AslQLMwCUclkwcvOtBIMgkATawsQzF1q98+3ucmNUSBNmTlCg&#10;tsJImB1Xp8f1IKs0J43ZwXSYeqAKxwqkMFYQuBEIGDs6pyQs1kNwhGgCVm3GkaCVVqM/Pb8czkyo&#10;UMnixSceI06qxu7KZW25G9ioP+qqblSfDvJWsOZOYj3Qc6TjBKSDjgrSnDhknkwwMy40qsHB3fs/&#10;+dnP/fieu26efd4jqw+vrCxN1f3MEykk1igJJpAo0EEhkIC0209SUiASaFb1KF0+Kv9uvBbfPtvZ&#10;U72Wr73lL+8/7eE4Hj+RWWi0oIgowEQWbpEoJk+4wE7fco4Il5kQUjl0l4MhLFW4m27JBCLlK8G0&#10;Rc4SpWaJyOhY60AqAQpwiD1bXTAHb7TPOZQ/QxpaoD1XtwbX770RWWEGklEZB61UrpPZHOXmfq4g&#10;temdjnZLU/DtUkYmOJ2cXn08n6VT6+d2zu9a6yecjFM95moaQ+yHtU5lNlqOabVY0PP7Wnt21He0&#10;Va1BTcgRUBVpSr6MOE3CbG28lMmsU5s1TrQxXGwV9s47Xt7a2fzpn31LEFZmpncu7LnqGc+4DoRr&#10;Cp6aaX/qbz/3zOufBWQZ2FrjaJVlkeP6CCg3raHKz5HY9KkCAGAA6wiQwA5ACvJlL7rhzz/9UCBx&#10;qrKrE0gLmUVTgGKQGpRiAAtABqUhbRAQQF1hvNx361+3nn51VbKmJtEkDEMETNLE9/ySzxHFURiE&#10;5ZGSzU5khZAIpYijNHUkRoJvAFl+jcryrFatMfC58+fe+MY3vu1tb/vVX/3VPM+FkGfOnHnNj931&#10;qU9/cs/ufQxWCGmMeXLu61Nay097UliY4tixY/fdd9/99z+wsdH9i7/4yyzLXviCW4HFcDBeX1/f&#10;tXPXa37sruXlZWPMXXfd9eOveW291vzP/+m3ysYeM2dZZqkIg/D6Z15/5513vuP/eEde5EVRlEbK&#10;ADAYDgDAWOM4TmlJ9V3f469fhw4desYznvGCF7wAEV/72tdOT0/HcZym6dzcnOu6zNxoNO677773&#10;ve99cRwHQWCt/b3f+z0ppeu67XZ77969nU6n/K+f+7mfq9frANDv92+88ca5ubm5ubl3v/vdJZZj&#10;5m274+/ALJ9tGbpSqhSsA4Dnea7rlqM3mUwqlYrW2vO84XB4991333jjjXfccYfv+/fff//jjz++&#10;tLR08eLSy15623/5z7/5J3/yQWYYjsa///u/f+rUqZ0753u93tzczKte8+per9eZan3yk5+c1tO/&#10;/2vvWvjhsHGts7B7XjsQJaPcpo5TDxzHRLwQLJx4+MT+/XtR25XFC7v37Xr8iSd2HHR6kzxPwHVw&#10;erqSZVmegath785WMcghobnq3M7qfB1roQ0C8pAy3ASHaivrlRhBOlhSlRzHazdmarYtpXSU5oQ8&#10;crTViGjJGrZCCAECWZXdg8sFA8hCWCu1SkyRFNYtLTdHUbYxLlWRdqupAgDf2K1RbMUtbrbkNrFt&#10;ybEiRhACgQm2eJg2NwqlA0JoBDISgfI8mUQBCWWFtBIRJElRAhtpM51DRzYOTLkL09isKZAUx1EU&#10;HVt9VEiPWPbztZXkxLpZH7tuLJRvde/c8YXW8+v+zrPHsk5lF7bqXzz60JLtPeeWa//u3P/ojh+p&#10;t5PV4XpVQ6AhNmiTnMl6CrWSmcnJglVWOaoojM3B1QpAmDxFCxXHsb4yeREPJ0IJ5SqpZVqkcZx5&#10;waXRE5cGR4Zua+XsxjWHDj909NgzjsyNs+Gob6ZbXhSlW5zAMvdFEQpxqS272S8vDWPLTnjpMno5&#10;bJYMRRQZASNhwYNAgVLgsvaMk0U0dqHnU5iBn5FHbNECAoArmB0ix5KA0qYTLIJBJFIaN73NEIjR&#10;AoJgIUkIC8gsWG2na4rLtHpWgGAUJMAiSIcRgHMAZhBWECEIAkUgASwCAVtFgIRIkq1gYBYAArns&#10;/1FpaaZok6dK5avEdg+QJLPcEjdvfmIY0FLVCRkhT3JEoWuVqD94+PyF6f37B6AfOLGCSg6XLkjr&#10;ahFWwhoJ2tGoLF4ch1qffOAiUGtRJlFnLkrrq2vdz0VnrsWoenHtRa3DgYOHb7jhDx58aBXa3WNn&#10;ptrT+UaURIvt2XzfbFBIEJW5fzwzcJPaOestDjO/uuOT9x8/wvmCzDsVdqtoBUqpHVaqoGhYFDZK&#10;oevlBrIK1FzHEQJAMdIoznsb+fooWt5Iuj1RGFfqb8/lKm9dhwLgKea35VW9fSEzQKKLfpB1K1Ev&#10;HOfKFtKn1G3EKkx1NfXcwq0k9cakPT2YcoyTh1lURLIApSWgkxe5kaRdlzkuhIgLGqQZuVWxcy7c&#10;dxW3W0ePnwSb1VKjwWRupJ0UFRmTp3lk9MQ1FGbuOPe1WwCYTMHYASDMuQjczMtB2wyQkCRO1L6Z&#10;XS1ufvj9f/rWX/+5MxfOBO5kZAfj0YAdVEpJ4bEpA8oMA1gpWSpk4EIykcVkoC561rnv9P9zsHP7&#10;kfpL/452LB0/s/uaF6+avzMpoCgVC0jCZXYFWwAG3JS5boldt/q0TwK0IBiBBLCgy1I8/nkllEKJ&#10;0rEucU42NxZIgpAQj7IpOb83OLBXXrUz2+2AaAWNVCVh1EKWggGAkVEAI4MVFrfwtmABDIRgBT25&#10;Z/9tUEjnV06uDBY3KLvYXeth2kvWVGD62To2KCtiaV2B7lSr5qO7T8zv8Kda1cbG6kZ3OJqt7lKh&#10;l1Ie0agI8shETsP1tVtxvVC4Da9aiXxhi6sPL/zt3/5Jpz23tNz/b+9638f//KPPv/l7duzYOx5F&#10;Qqs4y12ttlwmQKmSenI5SXvLcOPSIUYAVQpcQALBS2955l/92V+0GtrfPeuCi0IYQAe2QIMAQAnC&#10;ArNF0le+ZP1ufRtW6YFUqkYLUyilJtFEa51lWa1ai5PYdV3cgr7fGNf3iqrMoc2y7PWvf/1v//Zv&#10;X7x48aabbjp+/PSB/fve/e53f/jDH37Df/jZ9773vfPz8wCklf4aWJG+lnYmL3IAOHPmzMc+9rFj&#10;x44R0Qc/+MEDBw4cPnQ1Ir7hDW/4xCc+YQzddddrfud3fuftb3972Q6ELaZqr9drtVpCCM8LJ9Ek&#10;iqI0TTe6G0EQhEG4tLyEiHOzc6V/shACAYkop1zr77jPyxX/wW94wxtKzDmZTHzfl1KOx+NqtVrC&#10;zm6322w2P/3pT5dP/pu/+Zv77ruv0+m02+0jR4689KUvvfnmmwGAmYmoXq9nWZamabPZ/N3f/d1d&#10;u3aVr7LWpmmqtXYcp9RrfacBWtjKyyqhrOM42zZrzBwEQRRFlUplMBgIId785je//e1vv+qqq+bn&#10;533fJ6IbbrjhxhtvzPP8z/7s43/0R3/0J3/yQQAYjaJ6o/rKV77y6qsPr62tTU9Pd7vdd7zjN/bu&#10;3TuJRrfddhszPyM9eDp+bHDf6kOfXYmTgXRFq9Nst2t+GHam57705S8/fG86ePZqa6rW6/OO500/&#10;Z/f88vKjCjem2o2oyC4sT+ot2DHbXrnY3TG741x01in8ffN7drR3hOArEsBfU7xaiuPZEiP4vh9I&#10;gYjIoJQsWbHWWiLalvA9rScWABCw1MoUmUmLhhdAZu16f9ztewySgMWlVcnleOmfX+VLLrdTutRh&#10;QIRyD6IwErA8SWZgYCISIKWUEgWjZeZt/+TLywqzka0sxisn+0tdHWcjlwBUGnNmtVe1JA2BxbGR&#10;a5kPhWty4S5mabs5fXEja1Q9f+r6k0N932OPnhmdedEr9o7gmOufDfzu2JsIF+Z0e7zUd30nNrlC&#10;dLUnWJAxYAkzAmBfaaMMWGKwDggitmkuUVlEKaXruWEtlA5EaRzHE8sGtkN6tywdECDLsmpY/co9&#10;x5a70Gqtg0O1ikziDEowUJoVbtlr2csnYKsbc3mnThE8hXno1MkCSwVEQBaSHDCPUguNqmYQDhUu&#10;xqGturHnGO0ayWyQhWutIANoBYNkkiyAQdJmGhAJsIIyRYTGo9S1ACAQRJgLRap8TqIgF+BIsAhO&#10;IbQFsAgsLLiWgVkjGxIFsykz9JAUsnABBJNkUkxeYQHIlspTFuIpPcMnawCRQSBvmtyUKcgIVly6&#10;2NiCFIKFQLQ5QIYwERBr0dyx60I3Od1zb7r5xft2iZqVoSWA2FRGluJ2Y+704+en99xwcd2/vnNI&#10;9835alLvqNnG7rlQ1uu2a1tnlnE1z4daHT588JFHzl5b9fxzq/VotHenmqoF/QzOnF+LUz3nzeRU&#10;XVs9cWRPY2HXVHhurePbmbAvME5yKUDpnIq88PxGmufjxdGgN7CnwGjIrMmN9YUvDDu51IZ1UXhW&#10;+E7gel48yb/JsKEMwATYtG1/Mmgq1VrlJccAl4kpLvHjLztSUo5LZ10CyCXFDk1cMkJI64ZpvcrQ&#10;ioJW5LdiHWZCACkSTqG9jBQXiJbtuIbWNxZSDeA4ulIvVM5ykvCqq/vVij04Xzt8nerMnz2zcfJz&#10;D+yHqFmMq5AmQX4+TEaVwVANHJrU4gKQAEU9DpCnvNz3q4OxSxm6RrmFp2JJvjtxrXEtebnj5WHb&#10;a/tea4VW//4L93p7p8ZmbSVPXddxNZbMIGMMAJSEoFJdtp3CXaYSjLPFiXvvQ2fWds7pa/Y+0+/7&#10;vfMPtaf7a8nDIgQjoVBMHEkegWTFUpBhFIwCWVyGcmwpFrlsIhhwExFfoQEMgZLAwMBIDARgQAvw&#10;EHwbLDQWrgoPTMmONABMruu6rhYpCdqmQAvBT/q22ZbYbJ/st5gb/0+XYLF7al+zMzNgs2dhNMrH&#10;q5N6P1rMIfLrXjY2SZoO834BFXZNn/pQ2MyYC72ltGsnnFMotVb9uDvp9e89el+9U+m0WtoLEiep&#10;KpNTkifx9HwTe/0wcLSEn/mJuz7ywVfe+YOvWl5ZcnQYqGA06M3OTANwOT5CXhn2UMAzAgXD857/&#10;3M/cezfVXrzQbFVBCSan1PHAFjsCBLJGY0F9O+0pfLe+0aqElW6v+xu/8Ruf+MQnZmZm8jwvNYlE&#10;NBwOtdYf/ehHFxYWqtWqkqrMa/2mnk9pwpTn+WAwOHLkyJvf/Objx08DwLlz5170ou+ZTEae5128&#10;eHF+fj7NUqWUlFd2HZbnf/vtt7/85S//q7/6q3e84x0f/OAHf+mXfumOO+7IsuL666//9V//9ec8&#10;56bXvOY1QRDMzs72er2SaVyr1dI0PXLkyOrqOgAAgpTADO9853995zv/6/R0a22t12xWf+EXfuFN&#10;b3pT+WREDPxgyyPqu33ar1eXBxCXGwnlkfJxu91mZmvtcDj8rd/6rR/4gR/4+Z//ed/3P/CBD3z2&#10;s599y1veEgSBMSYMw9JX2VpbSmd37dplrTXGlFTbMNxsppcz9B2IaaFMmpJSbt0nSkeu8mMfhmFR&#10;FI1G461vfesP//AP79u3z/O8cpSEEERUbjS8+tU/kmdkLVhL9XqYpvnVVx/e2NiYnp5mZinlj/7o&#10;j37mM58ZjgYzMzNFUTjGv6HzwtNLJ05dOJ4NlFS2/4Q9Oz7ZHWTFGoCB//C//8T9D91/8aGVm5//&#10;kr/4nb++6ubZa35wFipidDHSdT3TYunJjfVu4ChLVk7kjDO7p7G3rZpuphVBUWSOEF+9SikhomEm&#10;soBY9l4ZAImZ0ZYKT6JyOfVP801YILAQFgPpCOnA2rC/vMZpociRLBgu+TeVIOGKCrf6iaWRkrgU&#10;AHapVSmlStM8RFQoLLHWDlq21orcFkBSS3ScIAh4y1yaLzM6ILTtHbXVRhe8dELdUSFZo+cR+hjZ&#10;yKIUQimZORJAgkQi0igaew+/eJd+8RMn44f+7q+U2zrwrL0/cvUrzsKnPnf0zwa1k9YZ2hTqgbO6&#10;NHDJF0aEKJXrIECWpQ4rTwlLZjIxtSkPJExGkbAUOp4Bm8WJI10BIJUW3zWOlQAAIABJREFUgGkU&#10;29QYUxBdvgC9JCkEgKOPbuzf2zAGrr/W9zwtPYGaLiyOmu3NESQEweJyPmG5cLxE+ERAFrhNASWA&#10;rfY4CSJrUW4ubDwLoVA1z/dV1Q5zo7JMZ5kqMmVyCWilZKWYJVnB5lLaJAtBpU82OBYQyAqTSxs7&#10;xshMQVJY9pRG0hK0Z5QgVXaVANgiMKBrBLKwQpJQGbqMYEBJzA0Kg8oKkiS0QLFtJla6TQmDDIKV&#10;ou0L5lITY3N3oNSdldaxDAKo/Ll9uZZCQQCQjFmSOp7r+/4kT9eTCYfO3DVHssaBB79yunchf5hO&#10;aF1oaaTMUA4Ke1bY4gWHXrLYHR089NylU2s1qydnT3VuqW/0egVW7zl9ytnbOrG0guOp8xeWJ9xo&#10;mwKzLFk9u18tXTUd7a+4lnVU2/fYYH3XwqGTYziXDBbTPDl5jmZCjSYVkIHFJLGEvhMAKlcqENqA&#10;sHlMBYnIasGKOSSy6diVbiilq5QgZktgsjw3Ap1vZVaKKCcHtyJH+PKG0mYRbiUhbzWhtmW0gi/9&#10;BAAryAgAIK9QrSj0c0eSbEXVZuQ3Y9c3gJAjMABKCwIzlqIoimrFBwDoToBC8BquxF5q0+lDAy2W&#10;i9HihaXJ2jCsNzqOc7hiZjZ6rTzWMtvwxqz63XBlECwzjtq58HJXmpqyXmesqqlTS8XQp6EOMykV&#10;WyOSSCYxJooLv9CBNa5qkfBuvOl5f/6Zv7njZ38wXytqjZrrA2FWWuiVQQa45agnpSxvLlJKrTUR&#10;FUU8sKfTeG1v7WXxso8j97rD33e8H9UcSsxSgVEBAMo4aCQAG5SsDApghMtV9Fx+mxLwdsN22yya&#10;r9Qkmdkaa9FYJYQSGqnAAgLyGtDaEc7NV2eCxCvi3AAZKJApIJR0uQce0WYu3dYbIlz+K3w7wVok&#10;yYmqBx0laa6yr0f9g3P716KzY9lbgaVBOpykaxu9NWF7bubE1KtRqFZ9ilE7nodrLa/TcTrs2u7F&#10;bm/cd30l6k4gQ1/5SoBwyQE4f+aJ1vTMYGNt98L844+fFQgb6yu7dl3V74+klMvLyzMzUwiAKAGQ&#10;mRCv4J6qmBTLaRe8fbMryZFPfuHuV97x/b4CDwUUDDYHYRmYlWSQiEoK/S3Jg/pufdOLgdutdqvV&#10;qlQqxpg8zxcWFrrd7okTJ8oFXhRFzUYTAM6eO7tn955v9vlYa33Pv/vuu2+66aZjx449+OCjjoN5&#10;zkKIINAPPfTQTTfddPTo0ec+97me65WxzFdUhSlKaDMej5n5zJkz1Ur1rrvuevGLXvIjP/Lqt7/9&#10;7VLKq67aP5lMGo3G4uLizp07Xde11mZZFgSB1vpNb3rj2972ttW15fn5+VtvvfWnfuqnXvnKV3a7&#10;3bm5ue/7vu9bWVkJgkAKKYQodyQ3WynfdsZ23/S6YkybpikA+L6/DTvDMCQirfVgMGg0GqXg82Mf&#10;+9h//I//cTQafeQjH+n3+2984xuTJHn3u9/9pje9SUpZbskAQCmXTZKkDBR2Xdd1n+S7W/KZvwN9&#10;j0vf8LIlniSJUspxnHa7RAbwqU996pFHHknT9LbbbnvFK15RHozjmJnDMBRChGGYZRkze663vt6f&#10;mm4CgBCCGTqdTslnKIri+c9//pe//OV6vd7r9SrVoAOdol8cDq659pnXSBcQubBFnueFtVr5jVZn&#10;OBxNXTUvJJEofuC68MMf/+ji+sqP/8rLItVfzZeFmyqNF85E1yzUemc2Wtw83Dm0y90V5oFrtAJM&#10;TQ6O+7Rx2YiolAIUloiIrDGlp5IxRmwFBpSNAigjc54O2TKCEIqtUUK62ocCosX1yWq3AlJT6VOy&#10;iWM3e4b4NEvYf7o2mYe8tbK55HC82bKUKLI4CQkFSMNw+Wlaa62wksAC41bI7ZOLut21ie5SfaxU&#10;rhxRSEiZcoDCByuVxFyawuYgC3AAtGn7o0PtuRd+5tzK4uPrr37lnde0dy9OHhnwFz/x6H/fqCxn&#10;cpSN4UDLyQf4xLq94fo9/cXFquMGTpAVWRxNHFe5jj+Jx4ECSg0RaZBaSDbWlarZauzo7IxMMhiN&#10;Jskoy7ICDJG1wNoVXz10pQ/Il/9hcOv3dNxA55xlSZpPkpkZPzfZJdunzSG7JJ0FAItl6obYaqEB&#10;ACJd6mcigyBhMhASsciZMswYciOzwi0Kt6g1o7CWBF4eSBsa8Fh6ElExIxgWBpkZwYhNUC1JaAOS&#10;CNBYtIXKY6cY+3HmDABzP/crmduIwzBzlQEkBQQAkiQYIQSKQuDAVYVQFrQkoSRIgExxLsFIlAQE&#10;QluwAnJJhWQEYkHallhaAJThIAgoLpfobVtwyUtMVwIg2rpaSj2nZNBldBUBExgpMiEKT0bsrU0y&#10;h2tv/J7b0IP1ztoZb+msN0DlXh0s1Fbz4fGNaJx+6bEv9VCmZtSem9hqEdpJ1gj7tlg5Erf3irlz&#10;deNKd9QcXFjxRNDrnd993dpVzkqb3WE+e2YyntR3D8Pdp1YuplWz53mHQsTF88fmqmbsQ0vVFVm0&#10;XdA5WAVW5CZgrR3lu6yAjCLUUqHU4AkgBmshzSwUQlihkAGuLNzpyou3/Ntg6zLbvrouO765iUBY&#10;BiE+qexlIKeci824EgQA0GQqOeBYN9LQClDGDbJKmIZ+7ioikgmLwgoDAEYWBFJgNTXkQQQVIguG&#10;44xxWGsfVfWhcDuOd62b6WxMS0cdPFtX0BBTUiNCXKje2F3aCJfWGsu5joe5ribVMHaakdOK9fRE&#10;7x7IWNO6749cyHQW+TQIo1FgYzeRlLmahjyYwpl4PPbRmbW1Z8kFrPOjk2NjlZWe8KVmzBiTJEZr&#10;uYUlePsfA5xaHr3w+gPHLn5g3747WvVnHT/aP3TNv1+XVx2P/zrHswWkQgkrDBEAsAAj2KFy1cHi&#10;0sgylO4wpU89bcoTvpESCgtrkVhLVwmtC8EZOZk3J2c7ph0WvkoRLQgtUSq2meRN47dtIYz4Kl86&#10;gKfZh/12KGTl2oASkU4ibBAmojPVcbUtnMbK0kURAQsudJ7bJEGhlc1ttnfmoIOhJ31H6zVnuQur&#10;GxsbGxsru/fsaQXNmersbG2uAqGN88JMPNfbsaMtK9V4tJRMulPtxo//2J3RuH/h/OlGcwbInjp1&#10;6uDBA2HgCxQMvJ3k888uy+OhW2soEM+++tDSKP3sPzxw5wuf5UlwVCnLzRCJmBkFgC795r85Y/nd&#10;+pYWAqZZ+ou/+Iu/+Y7fLI88duyxt771rY88cuzQoQM//dM/ffXVV5exq98CQAsASipi2rlz59ra&#10;2uzsLAA4jmNtlmWF68L8/Pzx48e///u/P47jIPCEuOJoXCGE7/mW7FRnKoqiEnZeffXVSjqOs4nC&#10;lpaWarUaAHQ6nY2NjRLyCCHSNHUcZ35+fvfu3QcPHmDgarUaRdHBgwcrYaUwxfz8fKVSKenTjuOU&#10;VO0sy5RS/4I2Wv+r1BVj2suzhkuzYs/ztiFHlmWu6548ebJSqSDihz/84Ve96lWe573nPe95zWte&#10;Y4wprY9KQDsejyuVirX28k5sORPl/oSUsgS98go5Lf8G6il+3OX1Hcfx5z73uQ996EPf+73f++pX&#10;v3o8Hh86dGgwGIRhmKZpaeI1HA6JqNlslrsDzFAC2rW1jenpzmg0kRJrtZoxpkTIb3vb2z7zmc88&#10;+OCDve6gWW14MhDEbC1FaVqk1lrfC9p+LUmKi0cXK5XaVGfG2CyKR7tqe/+3n37Lf3r/f/v8//eV&#10;Z9yyp7kwfXbj8RD0ziltRkYN5L7WgcOdwx1s68xxSCoG/bU3jcqmNEhAALKWiJRSQqGQssS0JZWX&#10;tmrbN+spRQKBwEUFhLDaGy+uidj4wlfbWXdbSxYSwE/Xlvm6JRjsltrzcsIoM1rLSBhPkpYFwSAs&#10;GyqkVEopoQDJ5NbIwqZ59rSJSYyAoRahoyrKC1XmCEAqzetyCUZbwaAKUAwVhIaztxHc0Paef/Tz&#10;y1M7djzzmQdXew9MNS96lf5y94tJfma64y71qV0R2vhJku3fO7+xsSELzo0JPVSsIAcGYEUmLdrT&#10;7X6/n6ZUrbpSymg0caq1PZ3dC7BnUS2NcWStVUq4XmjY5CazfOnqLNemDEAoDl09219b+dKXNp77&#10;vGZiYlQEWlWDem/QY2G2c4y3/t5LXlCCiVEQ0HbDFgBYlFuNpcJWAANLxSgCdn3RnHLcBsqAQFmV&#10;WiCRG5nlqsglMThoA2QBkFhhgAQIYgSDwqIQLASBYgIikIWVWeYUkZf1wnG31itU4edxM3YLlWRJ&#10;qEzo526QuqVkDBkkkxGQOjYXximkYqXJCjAFEUoqW6uMVJLbJUEhoYTTyOAaEISEIEpD2U1z2ZIQ&#10;u+UgupVXIJg0EQGwJN50nyKwAhkEoO96FnCc5sYTTrO6Mun9w+lH1E73iaLrnXtoI1s5s+P0yny8&#10;VBUeD5t1f1rt3LPnuoYnix2Vo2uLfmvGdcaf6d6XeIOgDnP7OiuOFao+ilaTVD/z2hfcfffZPXt3&#10;2O6pXfucWgbQVSDbJ87nov2Mk0Mzdhur0eLJR49fNbtzeK538JrZvrRt7dVkqAgtjWURpwUZxyWh&#10;NQo0wKmlwloulDAATmkAzgxCKfQ0OIwoIPtWJIDy19EdXOIRPOX7YVvnvMk65s3AYLtF+lAElVz4&#10;1iVUwFJaV9qqNB6SV3KDGTPgDIAIySJKz+33N+pmHNRbgoNunBaedve0Z3c8Y3x2OTt7tqrs/tD1&#10;K74tEDkv8tQAFmqYq7XUXUuCXhxOModMbiKtAmecSakodI2uZa6XC1WoikuphqGxJPxMJ5ELkUs4&#10;J84sXUTfq2R+N+rundn1jJ277u3f81hxHDV6nuf7fqlkGY/HzFF5Cy5vSaUMBBG1lPuO7BwUo9wd&#10;OdWz7ep149RdPLO6+8ZrT/cfFmSFiCTFSg8EjUTpZLuNV5Eu+b9d6tmWn3za2vACvvx/v24hKeXY&#10;wqIERJQkIRduJptZ4/COQ7vUfC0LPKMQUQjKwBQMyNutYMFIfIlvLLb3HL8t8SwAgGDhVlrAWNeO&#10;CyGSDBKZxdoGmC1GCOzVXKHBqIQspZwholMP8tzmMMqdbDVaWr+4bgZ5BSp7ZnfXoV7Fqlu4UHAW&#10;xZYz4do8ynnYb9RbcZxMd+b379v9N3/zxee9YL+xBRGfPn0ySW4Ng5CZAFFcsWqAsOKAiRxdlQB3&#10;3PzMj3/q3nseOPWiZ+53NChQABqQJZMBItz81H7HLdL/jZbneuDCeDKeTCbvfe97f+3XfsP39S/8&#10;wtte+9rXXnftddtP6/V7lUrlm809zvLMddzp6emlpSUp5fvf/8eve93PAIDW8l3vele73f7KV76y&#10;e/fuIAjWN1anOlNXmvta0gyVVMsry3me79mzp9fvtZqtkl8NAOPxOI6TNE1f//rXf/rTn37zm99c&#10;mkJ5nkdEjuOU7JjxZByG4czMTBiGpRo5z/MS96ZZWurypCsLU2itpZDf5R5//SpzgZVS29B0+3g5&#10;NwAQRdGOHTsmk8nCwsLu3buHw2FRFK1Wy3XdMtxsfn5++/nbHkha61K0U5bjOCV62Qz1/g4zpd5m&#10;HcDWPsJjjz328Y9/fMeOHR/4wAcuB/mVSkUpVcrrXdctJ4WIBoNBrVYrCuv7bhQl09MdAKjVKgBQ&#10;ukyVTysK+5KXvOyGG244d+7chz74wZ2dHVE6sZR5vg7qrrVFmqYbo7TVnFqoLQwGo41hrygSz1ft&#10;6fbSYPxTP/QD7/3YX3zloYde+MONq160v5teqOtq3s3mvPmD7avm3V1eFDqFliSYc63klqbyqVXi&#10;VWS2TFzKc5iJSEun1GtuE49L/tvTDhohICMwSJbQH/dPni+6o4rQIreSZUka3tbhElLpCXRF84Kb&#10;biJPUlgJBgESmdhYYEjjBCxJEMjM1oBUUkoQzAAC0XEcPwgsRvzkhoBgsAJyR000jqkYxGacghGA&#10;CFaXubgSQQq0PlIV5ht8qGkPL580e6r7njc7v6MuIzjz0IWPPnzuS24Hdnl2cn7sGa079TOTERAd&#10;DLy11cXp1uxgMGSSU52OEGKSRYhCSUdJJwxDwJgBLIFQWihlwJ6AExvD7sbGWlxkjieVYAvWWINS&#10;lKvSsgUJAIBCADiOc9NNU3/9qfWiMO1WR/tyko43VjeEK4EVoIEnE48BnjoFhFTugm5SmtHaTXqn&#10;sIISMGh1HaYPVA7cUD0wL+o2Gvcn3S+feTDTBYhUg2nGbitqV5KWIJH6G4W0hERIDGCFsCiURQGE&#10;pWxPZIWOYjcZBdl6bXSxNYq8xCtkI3FGgVtJKkC1RlTf3atVEt8iAYBmKzAHmUlUAdlKrnVRABQa&#10;8gRJIAAL1wrXKGQ0AiSAFaAIFAmxSR4WFrYdn8TWZUClRc0mWAKSBIIJAQxAmUsEILasdxEYBSOA&#10;NUJMTHFxPHhkcI73dSbP8r6wfPzQc/fq+WGtEsQrNvvH7pysVEd+NHG//OASMvz9wyeeuSdc1pPg&#10;OfsL3PDmT4eV9vmju9fW6jNx1NnROb6+PoHRwmxldXDhQldL3al7+xbj+YfPLMEuyIBbC7vkwEmS&#10;xQxqR2687YFHj40cNWjw7qrf9mYD5Tl+H9wsMbkgZgGuAjdwBQgADaA5ztDRIAWzQ5iRKPIkStI0&#10;rDSv6PN4pUVbmyXlNEE5kJf/LPdZQADSNs2xtD4WW9i1XFgrCw4DMpRTaTf7/45rhWABVGI2DaAt&#10;qlxCLgQLDUgIJNlIZhaccwYaVeFAJhJf8HRd7gzdBW/1ic+3ctwTjttxPlkyoywKvHa9FlBOJMfG&#10;i3N3WLhDUBPBBASZVKlPq8FkPbRjL+uPwplRUMtAcFLLoVLIwLieqQUFudYOg0hVTQ/jnlyqzO5d&#10;TMFqpwXTJn9ICAeVFFoJrUpPeOU6DllrbRlYIKUkYmuN4ziBX48Kd09734Mrn3ps/YudANyZhela&#10;8MBXjnr1uSwNLCTaHzr+kkAGGIEAAHNpH3BTs1Dey8ovAVlqYb9h4ELWAgIqRADKyMlki9u7vYVr&#10;Godni7lKGkAmgRkMcWZK//XN+wsSbTbnS5V7Caov9fA3T/nbDOD2Vze09iVI17qOozWREO2YuGIq&#10;IVZ8yC3lDGgZUiiYxUOnH8kjKx2uVnzBYKFotxo7w7l2pTUlpjvY8Y0vLQSeoyQLAZ5y85y6Gytz&#10;B24YrQ2fef21/+fv/N7LbrujN0yVFsPhsFyYEZUR7PLKdgCQQJKxBvNs2nH7BK982XP/x1/93SPN&#10;kPfONoUIwQWywOXqwQII9W8gwPq7BWCsWV9fn5udO3r06M/8zM8cPXr8e7/35T//8z9/yy23GGNK&#10;z94kTRCx1Wx9C86nDEFsNprvfOc7X/rSl95zzz2PPfbw8ePHr7n6+iRJ7rzzzne9613lqnuqMzUY&#10;Dur12hW9fxkCBABzs3NhGF64cMH3/fe9/33XXXddt9d3PR2ErWotsFQsLV/89z905+t+4i5EtlQA&#10;OJaKXn8jL1IhoFqpGmt6vV6SJHmRa6193y81iZ77JIWmFNKS/S73+OtX2f3L8xwRtdbMXNLEy+Ml&#10;BO10OufOncvzfH19fXl52XXd0tao1Od0Op3t9xkOh77vb/ONyzjcUr1TwmYAsNYy89fqy/1brXJX&#10;pnxc+m/VarV2u33XXXeVve5yF8Baq7UuMWqZ8VPuOCBiq9WCrS2DMPS3d33yPN+mfPu+X+4DtdtT&#10;09OzBw4cfPDeB3r9jcFw3ZjcQmFTYCJEWO13fb/amp6emZvt9zfOLZ4ZjCeeqnVQvvXH7vr8mb/8&#10;7P81mN5b9Rq+NliTwe7Kwk5/oWpqGKHDmskWVLieLL7GLc/VDiMwW0WglLDAiCgYrLVAm8YkQogS&#10;0wohvoZHlDBELiowmG+M+hfXvNSGIjBZglrDJn8VQIDdUrFeoZElCZaAUPaSLn8hIiIJAIMkbGrA&#10;giQhiaTQiAiWgU05WRBUp6amVmD9q3WDRsA6pT1t00BCQ7ooJEg0kEsQyAgILIAcKmSaVHppmGb5&#10;bCN47jU7ZzBeHTxWbfDeXa1TBa4OlzUzAs015tajSaPasUXSX1p+xQ23XTTdJM/9INzp7qrMVpfj&#10;pcIW6Mk4TVpT05U8XV1dNcRhraK0vjC4OOoOhRDSkRXXI6CiyCwQCcCtRspTKs8zPwxvvXXyF386&#10;fvH3jttTjbSI/Gql4AzKbukWoN1qz4pNq6StN0QGEuap77tVgYZ8UhTFOHUmsZuuWlhePndy5Ym4&#10;bgCI0dQyL9MxyQQxQ9ZcivNQAIjNSWfcopWSUEXuJCM/7lfG67VkuTG50IwiL/ELOwow8pWXh9Zm&#10;UyPrFQiMZbctxST2Jv1wDCAkZBpcLXIAW2iTa8gcgaQ8q8ESktJWsCDDAlmVV+BWfoyAEjsBlDgf&#10;QQBvm+KQ2NLTls2JLUcx2kSyKPMoFtoJqkEfzVp3YyMaOTX3fLzYvvrqh5cf3X/oSK+YpFncyFs2&#10;rXScRq1Vf+TcGZ5y16PT03Ma415QE6OVwUp+4sizDYiBp2ZPnjs7c2Bfo73wxL3d6eum56+unLmw&#10;8fcXL3Tb+3eqa7/y+GrsZIU559aD08ur3UE0Pzt96vhx1W4faMwJijMYZZhnCEhUiMzRpB1lC2uK&#10;QjALlIqltYUpGJSLggyzoUJI1MpRCtxvFR+HESyITfU2PJlwgdsWckAIRQl7WUggC8IKyoVgJEUC&#10;BaERAohBMJIRggEESUnSIQVsgABQgDAkhBXEQjACghJUzr5BJjMat+sd5cgL43gQVioHr3L3d1KF&#10;6fj4LIkaFRUgHbiiEhiiSZQFgKxSVsI6WDiUCbZGEZOSbiYhcpNUGxJ5potYUzuWjSyr5EKZMMgl&#10;gM+iMCoWmK/H8Uwr1BGfXz0zf4081ju5Xh8aTyXDIsuyPM/jOC6/b7c3E8ubu5SyPOg4TlhvRF26&#10;+/SDcW7TwZlTq92Z9tUbq6yrs5YbbhYI05C2rTlkCayOg7aIwGieBFnJAJQG49tJGOLJllFXUHlu&#10;mQEFExMaVoXb0a194d5O3qxNAkgQihIVoYNKKGYAIzetz59sbQBwmVK63LgE+Gpa8r9mEUK9WWOW&#10;hRF5lkEBlBhXO8KpdrzpdTPoFdEkyQFAaulq1xW+HXMYhlakw3EPgVpO0xU6GUVhvTblzTRMs5ik&#10;YKwXuCiLOI6UUFI6czOzy6eO1arzgedUq2EURVo4jusmcba98ANmqa7s88sgLLB03AAkAygBMofb&#10;X/6ij/zpR1vtOwrfnXeUiwrIAOSwedP+NttU+G59Q2WMmZude8tb3/IHf/CHvq8PHTpw3XXXPfTQ&#10;Q/fff3+tVoui6FWvetXuhd0lDkyz9CmA7V+8pJCBHxDT4cOH//iP//gVr3jFddddd+TIkXvvuf8L&#10;X/jCL/7iL95yyy2IOBgM6o1qo9640v7ndl/3kUcfuffeeweDycGDB+v1+kc+8pFq1R8MBkVRLCws&#10;ENHHPvYxx3FOnDix3aBCxCAIGo1GmW80HA6VUrVajYjyPHcd1xgzHo/zIpdSSiEZeDs75juQ1vAN&#10;AsUSfAJAiWzLx6VKNsuyHTt2vP/977/99ttvv/32D33oQwDwute9bm1trVqtljhqWx97ead3u7Z1&#10;pGV9BxKPt6v0mSzxfLmSGI1GzWazHEYAMMYURbGd4rs9F5e3tbetvEqC9/bcbdPIt0e70Wy++LaX&#10;bhGuCgvWGGMtWYNrq71mezoMfa3gwsW197z/j1mjzVBmslOrHpy69uT837dhqkj6U7UKZcVzd99U&#10;y6swET770gIgCO0QG4CnesCUq/yt1iuXcbGb518qVxG3/5xt481LL7/sL2XmNM/C2ZnskVPnHz/h&#10;JoWPykGpXXf7K0gAMFNJFwTYTJu84nqqc4lAxDRNgloIwg7TCNIcPMfzPBRkbWGMRWHdwEcGSGJn&#10;fm5qtpuc3kizrFKpWMG2MACQS5hUxUbFrnrZSFoLVpDVqJjQIijlxOO4VZvPhnld77r+0A99+VNf&#10;AACA/38+tHv59NrRU8Jk+YSSrDVVPbzvxla8dmb9rKAs47SKQmV5vVpr7lzow2iURLv27JZan8jO&#10;bvTWh/GAkZWrCpuPli8gIjoKESOTpqYQgKyAmICBkAm3fOLx6RvlDOD6zqjbDyr+639u5//7f5+4&#10;87XWdXwyREQ6cFBylEaFBa0BNYABBFH2aUtWOMBmlyYzoDUIBcyAAhDBEGAMeghNDeRnF7InFpdO&#10;CdAkbLqDjCfCwpU5xViQl2ZqLdam4rUASLBSRACAJUEUBTARUqYNi3zkxWuV0WJ1eL4+OV9PFqt5&#10;6uS1IsqdYuKBID/nbOjamZHj5lIQG2kTdzAKer1aFwBG7qQZ+43MKqLYoUSJRGplXUAP0K2kLpCS&#10;JAhEmV9ixVZzG4lRbINbZPH0djiXfMguMSEJIE9Tx/fAcSe2yCmPouieu7/UuuHIi6+6+m8ffqw5&#10;P/W3f/9Fqy66sfXP5S87dKPupH997/+cBLNzh6/qVJOGqnQS92RUrPiYTs2J5CvCz2wxfu4tN3ea&#10;+pETj58xw+bu5/5j/4l9tx3prp8aVvn055ZGWAvmF69/+bSRcPzxbqvl02i52YLdTVCDxSOHd1WT&#10;tfWzX1EVCjuKxZCksrGRVrebjeH6elzkjUZrMol1WM2QLZJFCaAlWzJGghD4TfcCrFSr586da01N&#10;+0GlNxig1MZyUK2YwkgpmUwaT+rV6nDQqwa+RRRa5dagYaWdLMvHSew0a6hUEmVN11fEyDyejGNJ&#10;jat2L3Y3sFJdX+vONRvZuN+abQ5WlzzPWkq1E2CBlAMySumgBIMFGjOjqslqvtaYP9Wc35ifhdru&#10;pQuJ2VhbwKkgHYIBlmwxS4ooE77repRasG7x/7P35kGWXWed4He+c85d3/5eLpW1ZK0qqazSvliy&#10;ZWG7UWPJ2Hhpr90wBgbH4MADQwDdjmGGiGEimICYCBq6YTxN07RNsxiMQMqCKYYAACAASURBVO0F&#10;jDe8yaskl3bVvuT6Mt9+t3PO980f92VWIUvYpZY8blvfHxmvKm+8d/O+u5zv+23gpeCnopKhYUEK&#10;bFBIqWyhciPNOMytSnvRpJ3oHSPoTII4Vcr5kjDOdT31Af1qK+hujCpx66HlczsO7Xpo4wnqHR+4&#10;TasJ1RTLJnAXOwgG5UkAsGQAAJXIivT8yllpYxQoqp0J5hCOz5qvYCOU5nzAe6rF/C3Xv/XTn/5q&#10;A3a7oLFRrHqNDShluAxSQWltKxCUdNaU6z61ddLj1CnqMu/PSgAIIGBLxsc4wtBt2JXj5zdn987E&#10;DUAF4wREDp1IeiEXNpPsJPtBwMxpmqJWWqs8z7XQUEZzMAgmydtiE/xeamuJlLXGWqGYpUYlAdEh&#10;Z3Dt4WvTdZMAYxhTvumo0EabkZ2rNEeb4/ldM+u5SQZ9WeHrj1w3OZ/NhHOmR5M0q6mKqgS9lbP1&#10;ThAFkQA5GqU69mvVhu8HX/zC/Vr729S5RqNRiSuTZBJHIQAbl2t5GRxRB+ggskCeKVAIH2XHgwL4&#10;ja//0b/+rx998xveGFhoeeALhQJ8yAH4xXza748K/GC9u768vNzpNLrd/uOPH79w4d+PRqkQoJQg&#10;4ltuuWVxzyIRSZQvdEMLAAxcQm6NeuOOO+649957T506tbS0dOstt//cz/3c/Px8OdRrNBoAdLnE&#10;YwAQICTKD3zwAz/zMz+zf//+9773Z9/1rnddd+11Tz71RJalALxn9+4vfOHzvu9rrZjpTW964y23&#10;3PK7v/u7xphatVYUubVGa1V6a2VZZowJ/OAnf+on77333l5v9Fu/9aqNjY0d8zuIKc/zMAgBwBgj&#10;5TOq3L6f63kDP0vjadiid7/vfe/7lV/5lXe84x3vfve7wzD86le/+uEPf/jXfu3XwjA8derUvn37&#10;nq/P/X6t8jCW7VzZcxpjarVas9ksydvlZtsuZ89eU3XQd/i5jrdCwUAKEKgEIAiJzU4njkKtgAEu&#10;XFj2/SDPJkoE1TjmYnzsi4//7P/4Y5x0VZa4sf1nN7864tA3oWe1dBJ4e2H+zPeCb7UbFfz0F99h&#10;IUhI8myYwKTQBWBBFg05p4TaXosIAGTg5zR0p4t7RlsYb2nPy55UQMyGNWKxOfQqM2AcSQJmIVEI&#10;BgDLJJxT5IIwdJ7ncktEdAk8UEiba1Oo3EpwAAoILQFgjEjOIYqiN/Bt1ebeY8c2/KD18KmP6coF&#10;juLMcpHZ2rhSq1VyKK5evPkCnOv3lyu+2hV2fPCXoHt85Uy3P0JPK186cIUrWAmSYNDZUicoBJSy&#10;NyEAiEqK5pYJTung8jTm8FakZHlgaTjuxbVqkiTLq0s3vhI2N0dXHjl45vyZMPaLzAA6X2utyZAl&#10;A4iABKI0Iy5xS1E6cEElRAfkCPICiEFq8H2Iq9CJRTrgzTRnZTxdITZOgNW4WSRBHMs8yNaLjMZC&#10;R6hSVwyEjkpRqwCQgI7BCiQBTpCTUGjXi0y3kq9W05X6pFvJh4FggWDIyTyR1gqTCO1ZvxdXa5kE&#10;spk267XNjdr6Zm3VCWrU8noSdlLSDnIJudQ5+r4JjSaHIAl9gw5xqoYVwFMHZmRAEsSAJXwNUBqP&#10;IU6HLUCCBIMUwNtW8zzNmmEBXiWkzCyfO9fYs6NZq37jUx97w2tem1Y0JObGMLJ756CGIQXRqlVn&#10;o6N9nTz6hKZJe5GbhxLgC5ONtLf+8GNnhnqus3OhN69c2AH/wCDLvnk6XX900Jt9yRXFrrMu1eue&#10;GPjttUB6h7POxB6+tv6pr/1BtXnl/MKBhz93fN5beOU1N3F35dzqw3Z+ONOkhV3Vpi5iDya5V+Tc&#10;rM5srG9217qx9vwwcM6wINDsiCxSeV+QTghGyTS1fH7BegYCWF/fWLzi8IXzF3pJahFrjYYr7P/y&#10;v/3qPffcc/WRIyZPd8x01nu9dqPZ3+hWWo2//K/3XX/jTbsbMyfPnt+1Z7f21IRpbXltR7P96JPH&#10;D1RnWs12Y36nm/Tuf/CBoNXuGwYL/fUNZ8d24/xVV+wWCsQkgcJ4zgOIHepCylRyKpkk4ljouYPd&#10;1p4nu/1qZe7r9z+iqp2Wc7OebHvMRTEcDetganF1rDCZZJHQDqRwkbQ1aRNpHKuUAZBZEfsWEYwQ&#10;ttBpocesdECxYMjR1xaQReq5TEOBuLLSb8y2B/1kcxP27glyna3017HqrLwcDx7hGHMjpBWelRJk&#10;IQR4NvflWFhj3WD5zJd/6KZbjh1b1urgbOP65eEXvCqzyECA2DKR5+kPe9EMnGEqqb3cmz8jAfEl&#10;9nuSZFD4cR5e+PoppnENYmQoPKtaQWNXO5xvqAhzKoANAVsGX0gQkgFL6H5L1g6wpXJ330MNLbCg&#10;wqaESCAQpXRSMguQUkotvYOLhyRUn3Kn0zUzyRJdCM8Fs9H8jKKvfvHzu3fNH957/XBp0Fsa3Ljr&#10;lqLrdjX26DAeLW2EeR6FdfS99aWzWnuNxX2b59etVQSuPxr/s1ffVYlrSQ6TcdpotQFgyz+MLh9+&#10;EAS4lWiQA0vNsqOVlOHLbn3ZRz/+qdfd82pH0ESA3PoiV54CIH6xp/3vv5I0menM/NIv/dL73vc+&#10;IUQJzKRpaq2t1+vnz5+/7bbbHDljjFbaWKPVC+sRWyIlzExMKLDVakVRdODAgcCPtxGj0vpHCHDO&#10;XW6WTxlHdPfdd//lX/7lHXfcUalUBIhevxdFUafTec973tNoNKrVarvdNsYMh8O1tbXrrrsuDMIw&#10;CFfXVt/2trcdPnxYSTWeTCpxJQiCpaUlAHj1q1995MiRG2644ZprrimJmSgQER05ifJphrs/IPW8&#10;9bSe51lrS6i21+tFUfTLv/zLX/rSl+677748z1/zmtf8xm/8Rpm2um/fvm63WzKQX6xnq200tfTK&#10;Ukrt3bt37969aZred999b3/72+M4LsMVAKCkfz/7mz0dVHzmrXgatIhTt16S4DQAoGSUlZouVx8k&#10;YGNpSREbY4LAYwOFEfmG2Ti+edeNNx/ZvzOD3ix0VO5p6wlWAAiCYDuO9VmWKU+zEX7OpZSCpMh6&#10;I5E5n6R0TGQJwMip02a5NGEAQLpcMS2UWFlpJVKKr8pwIAZmEUgvt0xkfF/3ltbnFjpggZ0FXU4l&#10;iJmngRVEIvC17/GECJiIRCkVJg6ci6zxiXIGCYAMPlnBIHNgAzUAOx7MiHaMUbZq9+w7dGr84bE8&#10;5zi0yks80jyougqCPbd8rlH1W9WYi+LxC08mw8wwkq8N2MLmwjFIEJ4EycTWOCsQQVA5zcByxck8&#10;9TAqxc2CtleKF6cDWw2tgPKYkgq83KboAeTu8FWzf/d3a6iOLy7uNGTGydg4o7UnpbDOEoNCUZ4a&#10;AFN7GMlTIm4xIUZAhBDBEdgCrIVMwiTkEQAAdLzZRjFrUlJRELYqx7pPSIbCJhY9kKhE6BcVaStC&#10;WUSrGJEQGFigkVBItIiZgnFAvZC6kduITTfOh74FjiKDzSSIyBTKJppQ5kZl43C0WRHAWS/KTnd6&#10;y82Nbq1bKOfnrpaGcxOKDBghDXoWokpqci2skEiqlipgdAIdAguSbLFkBLECQGQGloIJALeZl9tn&#10;Gl/iuysIJFz0mp7kaRSGszvnrJRf/IfP7pubP7JzT2+82TLc8MSGHk04a9j+gojnZHAo0S5YeKRm&#10;T8X+ZrG0zsdVnRpX77xyofKyoNmPknOOljYvgFR6dlwJVg/vEJwNcr9w46vXk9DFL13m/pVXfqUN&#10;4yxSN7+i9tTja/nAf+3Lrt18qPfwvX9/7UL7lQfau7BbHZGXpJ5LlR9V1d4c1GRMUjdsOlZBiALy&#10;ZBh6mqhA2NLWMyoCj8C3CIIK+XS59fNbQojBZv9vPvrR9dGos3vPU6dPqyiq7dv9jTMnjq+tTHo9&#10;DZD1Nl93112LOxaSwpzvrl8F0B0O/+hP/qQw5pwpwlhGtWqy1r/5wOGr3/D2bDQZ9TafWL/w2x/6&#10;k10H9+qhnG3PTqDgwD386IP/5ufftVjTQZHVCq2oCjI20ut7sqtdz3c9XUl27M69+fURtDu7D3Dc&#10;VrUvf+kr17xkwRs+Jrw8CKLIUX2SQmKbvlDKyzl3ErSpxmmrNjFx7MZBXqAttBVMvlW+RcU5IBlN&#10;Qua5VsMgTlUObAtJiZ+PwzRTFO5YGEwICGsxnD99xtiksTPaLLqAxXd+MFkQyZSENAgGiZQSYJlB&#10;sHV4gfSFUaYX/fYVB6/65hPp3r13DtK0KE4Srgl0JcVYbFEPGAGmw70SCJVlW3u5t2hJJc275EGQ&#10;JPCsigqv5SLsGXZjGWjCbDgZaSGjaiuoxwAaROlYZTzlo1RG2K0r7eIME8Rl6lS+G0XW5UJJkFqA&#10;c1ywcwjGCueYGHCQjrrdTV/4tUotsOCpoOPNWWP21Q4ebOzxhnDjlTcvBHtiblYqnc3lCU3Smcas&#10;qoWuuwQGZ+b2O2v6SxtR3PS82onTa1/60tdvvvnO9W6vWu+k6fhgpwPlMxcAAC7XIwoBFEgS4KRB&#10;sEI4YIwBfYlicX5tfXDvJ7/05rtvswAzfqCKAhzCczCierG+9yoKIwBYXFwMw9DzvCAInHPb7etL&#10;jrwEALI8K6ckl9I2X6BCgSixRGsdOyllFEZRGG3Lt0sjoa2h/2WvUz3tEVO71b7tttuqlanxUKPR&#10;aDYav/mbv3n//feHYWitXV1dLYoiTdNf//Vff/3rXz8cDWvV2tzs3G/91m9Za5M0qcSV9e6653kl&#10;JfOd73jnxuZGEARxFDOwdbZsFqy1oOBFj6j/5vdSqvxims1mr9drt9uveMUr7rnnHgAYj8fbjGJr&#10;7YsN7bet0vAJADzPKy+h0tOslNFaa8u4hW2h6bO8zWWf0GXMHAg3zQwEgnKdzQoAnAGpwdcw6a9H&#10;kS+RNnu9XXvn/vD3//PMXlCNgcnX61TNs6yq6trp6QJFMGxJGZ/r8fhOK/RCGDs7KZQVEfoIFkCC&#10;QisQBCgCFFOrUlGakVzmmmkr8mHaom8Lrsg65floC3QQojdY78/lFiIpkEGgEIKIHU8FaaBkKRMn&#10;AcwMJS7KjIYaqWwlYpSB9SBHQAJFIBnAAEoIERCgziJmP/ZnQtlc3Hvk1PhsP08gcqounMx6MHFp&#10;yhM7muAmeIqQDbJDEIoK0lVNzAyOkYV2JNg5R+QETo2hJUgCQJYOQApwyMilFyixmNr5XloI01FI&#10;+Vpq6I37nVZbBTLP03YbvvEN8P2VRrullUImco7JIgNKkFKSpVJDW3bFW0tY1AKAEAF9pYUS1lpy&#10;jqlYHTE5mK3VdzYX41417aVNv7HX29doVoe9De71m0lQ4zpYnYOKIjXREycLIVRgpLCeYKlIOYEW&#10;wSFaRINoJBgJJMBzGOdhK4U9I/BZDgO/F4IJtEVaryYkGHnYD81yo79SG/QqWaotxINqnmYBxQU6&#10;kAShA6orrOdBM8kL5RFqJFGiPk6Qkw6ElU4JZkmSQEkWCCi4vNBKlLI0rkGHW0tqxilqRFjqPC25&#10;OPAH3e6ZUxeS4eCWV9whBuNa5uYpFkWtum66rhfRYM7J3RKQAbu026/xRHqycIqoZoNwqKv+3GCj&#10;zZwth4OqVzTcwBtnSND0dWrS7CmpGmOKgri+PlxdaCzFcnh2eWPHjhuOHL1i5djgxAOfqq6Ft+89&#10;cOuhHdXQyGxQB1fxYsgrQGFmW92MTvfPHzi0J/RTw6ZIelxApR6PhgMVgJiGPKNkVETIAAyIL+xD&#10;uN2e6SeTn/ipn/7wx//2xNry/OGDKq4eveG6Bx988MKZ061mI5L4E//yX5lBH5VSQTzMzIXuxoFr&#10;bnzPe3+hvTA3JrOcDZMirwotuiOpfNSy02yeSUf1uebbf+In/K5r1jrLZrw0WP7myW9WOq1KAIoA&#10;CsdS5Er1pVxTYk3DKMBhKDbkxED/6HU31UecPXUyOb+68dSpnS+90pv4XtbzydWFBCkgzR2kOlbW&#10;OQQKjKylfj3xqzn2nM0wL4QFQAKFhB6hYCAAlpB41rKVVBBgrk3i5amfGqTza0t1WT00f4WbwCf/&#10;fil/aOnmH4aFwy1js8s5nJYRSFgAnwEJJAI5QYSQWGjOwKB77PhK/ar9u9Wpohi1drV/6ER34jAD&#10;ORbC4PNtkSEYBCtJ1koqh48CwHMYGFmHsMJewEKzJIN5ko7P9oDPzlQOe4rR1wxMReGsIU02NyoI&#10;AGhqaMcAQO4iY+V7pakSAChKw0IiskSO2aIoCmGDIC5g7dyFC6eXz4bNqNKO5mudxXj/ycdWb7rq&#10;1pvnbxj1N3yLR4KXnDm31GjWyfj1RkvEejwa6954MjazUSPPxl5cqfm1POPhxL7hjW+/+7X/wo9r&#10;xH5e2CiK9u/fD6UgSJAAJiAEeVnHRwGQkCA1AwuyQBLAKcCmhttvPnzv57/+0fsfet1Lr80AYl2h&#10;QQ/rL6z/7Yv13anReFStVN/znvd87GMf63Q6P/VTP/Vr//uvra6tttvtUjWaF3ngB8QEWyDqd6EE&#10;CEQs83JLq1pnqRT9TcMmAbb25/KWsgycZVkURlEUFabY2NiYmZlRUmV5+s53vPNVr3pVSRueTCZl&#10;x5ukSRRG1k3tsgQIrTQiZnkWRdH73//+drud5Vme5+1We/v9AUBJJVGyfLpG7wennrenSqnw9Dwv&#10;yzKlVLPZvHDhws6dOwHAOVetVssmrXQz2iYqv1jPVts0nvJyAigJD7Jer7/1rW8Nw7C89sptvoM5&#10;1j/5ML7U1xEBwAGYrZ4WAAi4dEiRbAtQwd7ds59Keu3GXJZPmnOdP/rjD/h/Nf7An/7ftDEKvGqj&#10;EgRVlY9IkGIAizTFafHifnxr4bNcgJe1wEUGiQjkpGPhQIEQIIwAJ4UV07+/7N0kAYnLNYi62JKT&#10;eDpvmYiBUTBqgQBokwzGCTQCBMFbKUQsGJUEQEAxGo9cUWwJVEuAlINCzo7CYa+axL5V+dCbprZK&#10;gkiCFKALqAgQ/YHNJnVd6R4fNK5a8Efzvl0hXeR6kAm2AqyEfQue7dt0VCgIg2rV8wJbmMxOCpM6&#10;5YQQIICJARmRdCCtddNvQZC4mL4rWPClgZzbLf12E1tuvPX18SgdyBCEB2acGUe33r7w5S8uffKT&#10;7vbb1xvtKIrDzEwskfYRpSgKK7ZWigIASQlGSUIw+hi4zNjUGXKhF8ZeFRkyKKIKOynazV0z3s5G&#10;24ei2BPOH4bDB/UujtxIbeTDjXBNmtQbhDypZKvekLAwiaonfgxOOL8EBi2jdEo6rZwOjK7kupbp&#10;uIDZYTw/0gvjUEJtpWp01doqpBrONtJunEaWcp2Pw9SptMwmzVWesSkUeIQE0gpwrKzMGXMBxqPC&#10;d1o65cqWA22uDAsrkZWTAKBcGUILWPoliyn+z9snWGn2IBDKU5dx6mSjYLm7+pnPfIaA3/KOt59b&#10;WgqFjKPZSRdjse+Krt3JkfU2Ix1uVDEpxoENqnl09Zre1feXovEg2eiH/WLocID1uLYnP2jaVVXZ&#10;GBWuN5lxIm6BxUlWhVMEWRzEveHKMsSWqotX7btw/JxLEwmVZlB99W2Hb59vrT/5Na2lKUa5TKQI&#10;skk0yHjo8TioPjiEIgtnhO5IE0vSGgEC5YbCgRTWCQBwU+RFwCVJKi9Q4bmz53WtOh6M73/wgWtf&#10;cUd1Yf5DH/mI2jn38a/c//rXvGbf7MIf/tt/e+ftL99Vb5nR8JsPPISBf36j++hTx1fPXfjI3/8t&#10;V4IkwKhehUHyi//yp9HzR5sjZBpm2SMrvd/+d7+7HxqD7qAnhWyEy30SFLB13Y1RJ24V6Pe0XpNy&#10;TcHYQ5IixkFVLbX8zl37bvzyRx5YH9PfP/I47dv70UeeetuRxZkUwo0uFGPwJcRxIXV/Mql4nib2&#10;2KWFaeZ5rchDl48gzzUbhEJoZDRGagYQgABjD5RwyjlkZ2RBMnMyZ7R79jdkqpeXzkT16lv/1TVn&#10;lk+e7I6j8QRDuDycvFRfOPRYOQEgqCToJg7qtera2iiOH3lo+Q9m9l+zfAZ37LsixuOI7LgHNBQ8&#10;KF3RttX5dMmQkcU0c+1ybtIoSTjErUjn8oIBz6EdpDqTGhDI+pLrMnSJGJ/qzuzehVUFDV8gR1lO&#10;CpXUWoEj3raMcnjJAvZ7aaGIDBIUE1gmxwRCggSniDw43TuzJjdEIDtzHSvcxtqGHtiFxV03X3Ur&#10;D3Wj2jzQOJj0htzz94RX+UV1nMIwH1dqzYdPno09+fCD37jrla+YnWtmRX5ueWlxz6EiNzfe/PJa&#10;Y6Y3SDqdxmAw2X/gwMGDBwGA2EmQApyzBarw2+72dgkAYFfO8wSorUhoB1IrhJaCV7/8xr/5+Mce&#10;eCK+8/DBzGFQawOU0/YX67/vqlaqo/Fo9+7di4uLu3btuv766x25udk52AoMy/Pc93wUCABKvuAG&#10;sY6cEAIFosAyN4iYmFkp/bxErmwnN5cpsjvmdwCAddb3fQDaMT9XjqsRAYCyPCvxJCURAByZXq8X&#10;x3EYxNJXDHz06NEyEbpUGo/GozAMSw1tWVJK51xhCq1/sLx14XnsacMwzLKsNCIajUbVanXnzp1p&#10;mo5Go9nZWdiyLyqp8y82tN+2ypmQtdZaq7UuGQUA8PnPf/7lL395ORQo/+fbDQiewxpRlWxamGqd&#10;eCvmApXyAGBxce/CwgKAy0xR5L3rb7ruI3/zgW/8wzfe9JZX54Pzpj9yYD3hEYgyLwcEbSFxL/Ca&#10;gAUZkiA1KEsARGQdaWkFWxQAIAkQQPO0iXyuH3IxaYamprQgQACRBOFJXViQJCarm/FcE7UiAcDs&#10;mAAEIpIhmWXD4VCZIhSeEIKJGVgI4ZHXnNRbo2Y1bXTjVVCqkBJQWbAKcy1AAqAEIrKGwQto4pIn&#10;k1h4ulpP882xZfJAVyCKYL1b1DVWm63CwGY6yJI1P9RRzTOTQqJABALnCIgAL+VzCQAmMWWhY3kS&#10;kAAsl52CyhOhLOSLDa1gBBAsWGrQvh4lPWs5jirD0eDWl86PRisrKxCESTUOpEACoaRkpjwHLwQW&#10;IEu7X0GSUJJSTnPOTb8dVUNFXqTjSAfpJFsara7DoOdGG72TSZQdEnO7XTM0yIN0h261Gzthx+jk&#10;yWNZ0QUhC5+6arBSHzmZk9QAVjKFOQIryagcaid9q+Pca6R+qv1C+QC4YxDuGAY7hxXB4GVOFoZd&#10;ul5Jh9FkEqQ1k4EorHIgrHJSSgHSETpGIEQnyIGyUFhlrLROFoSO0TJbEmAk5NoZaR06RQTgSQYg&#10;IZiQUTJNlYQITgBNPcyQEQXDdoRPGSrDAoZ58qEPfeilt91220tfeub4yXpcae9cXDr2hA7mtEY/&#10;5Qi0dTE7zD2Tk+tUZyAXMDIV5+2odWLwYjnEQM4Vbck1O47WpX9mEFrpqrodqEq13w2LJNDLOhjp&#10;wJ+E46HdLWxt+MTGVfNXQ6E8LQ+3d4fnVp56+MF9rRkhYoibufOHqexNoqWxHrd8r7HjfDzor+Q7&#10;ZHG0He4P2p6QkGWeDIkcIJGwLIAQ7dZ5xeKFBcH27Nm7OhzoMLzi6qsfPXHqG5/423hhbvbggX3X&#10;XvMf/vzPrlrYPbt30YIMq9WN7saDxx4+s7w8BqhzqAB27tl/99vfmMTeWm/9v/zef0yMXe/2Z+oN&#10;8rzc0bVXX/Gun37XzJA80tzuHD9/5j++/98N1ifNWLTmdo8ND6W/orxNqVMBCrBmrM8OTPKyI7vo&#10;yW+6zZW1nmzt3b/n2qu+8ZlPfOKrk1ftaOxv1WCwApSA8jkAdoVgjwXlKk38cRIMc29EMkdgyWAE&#10;WGkEy4JAWoVkgcFIBio8q6c5UgKcsjnCer9fjGEmDlCG42yUGbvZhZeoRsFDhmd1HX/GQgYAIwmU&#10;RUIEQSRAx+HJ9VFtB4z9UX/pCzurWoh4Y3nQnNsvncnsMoPnmICH01vK9u1Y0PS2OqX2XMaeCAbk&#10;Sy3xGYAkgSKI0a+rSJjcZNYPIAgigmCQZZMnzqt64HcKUJzkY1kJFDa9yLcuNxJB0CURtQSA25yU&#10;74USjIqRCUiAUoI1MiqHWCgbR7V+9+TSxnK36Pm+rvvxrvkdi+GiNUGyYf/Xf/Prs379F3/y51u7&#10;dqeJYRWCpbPL5/6Pn/+V22677fd/93duPnr0gx/4s7e/9c37r9xz6+23/d0nP7e0vGlJ7tlz8JEn&#10;TvQGQ63CI0eu7rRnAEgIweAEPAdoiK1LEVGiBkAQCoQAZBIut6SUnlVw950v+/QnPzsXVA/Mz7UU&#10;KJDyxZ72+6K01u9617ve9KY31ev1Q4cODQaDRqOxJa7+7mGzZUmUxGSdRcSykUYxtSstNyhhCQCQ&#10;UiipngOn1/d9R65EgKdtMzkl5XA0qFVrWZ5preMoBgDnXPlikkziKJYoO+2S2UrjSVqJK0KIEugG&#10;gCRNqpVqYYqSJe3IlfkaSionfhCvlOeziWfmIAgmk0mlUgEAY0yZ2w5bKK5zLgzD8Xhchs08jx/9&#10;/Vdlrr3WWilV5vT2+/2nnnrqs5/97K233pokyXYfa4zZzj16lnoaU+KfmnxPqY6sy9YPgLAMsC9/&#10;p5AB4mr7jjtf8+nPfEJIykx+/Y3XrJ2/8Rd+9pcPzvz+NVfu8XXTZRPWEgQ4nFK2cCsc4Tv51rcX&#10;Dc+BqmyMkRhEnp8KBOOYuYzBsQiCL4KrZT/2HJbPpZKWtkb42++HiOAIhfSVzIrc91R3ZTW+YhdG&#10;Xhm2W3p9MXOaZekwzU0hmctgDKLpcQ4hjDIdpbOq6DCZBHGkUUopIUcyHlEzAhpBrVJlUbswyK7c&#10;dbg4/Xcd5Wde3E8zKzdDBhmAQzAajMVhlggldV2AxlRkqcuqsZCEDMQ8HTUwAduLbihbIC2JcomC&#10;cruPAgDC6WbfWiVFOYyDxGTOAUqQSpw/O2kearziztaJpzallNYSkxAAbB0JlhIcbru5AAAIFspJ&#10;z3ohhFfOX7mvsj+AOABfg9cddgV8c1iZ+J7knFMzZj3bbs/O+fOhy6QSnQAAIABJREFUiHqbQ0pZ&#10;TPKoHbRpzvWywSiZyHSpPs69lNAXzNqhJKWNFqQ9J6BQKBQLzUoD+JpDK7CW+XFarU38wGg/gyDL&#10;o3zo243j/jgJE+ahgEKBUk5b8KUFhannjCJQBIwCkJzgQlKuXKY40ZRoBuUMwlhDriygQ7AASqIt&#10;jwRMZyIg+CKvm7fQWiYUAJJF+dWwAEC2Av7qrz9812t/ZP/efVmWNKuV5uyOk5/8zP4j+xM4Sz6P&#10;MwDLfop+xi1fWODuxqZQVYGB8KPA25snQyzWfLSyb0FNwk4Y632ZWUzHfQ+XKvnZA3kUgkziTdY9&#10;x6FfocJ0iyyeiW5YPimVKPZ4HlCvUrFzUGenuuNUhLOF3Wu8Ji02e73xsXSc9mm1uVOkkww90c8o&#10;oIORD3kaKw8gLW3aSAAjOQRbWmRdzHR5QWowHlVrjU997auf+9L9C9ccNZ46tbr2x3/14Xq9vjqx&#10;RyqRp/w//tCH3njnK3/ohhvf8ta3nfnzD15/+20vv+K6Yw98o3j8yeVut7AxKZUaW+906lyH3OSO&#10;LIh/ePjJk//X/7lfR+ONcSYrlWrjXK87294Feb9fuLHvdXW4pL1M+LHDmSLbm4JHXi/Yqb0bzq88&#10;brzgsbOnr7755WI0uemaG+//wtdt4P/wrmBhPsyyvjWbSKN63TcTSBSOK6NTne6J2fXzrc1hkIOA&#10;qADPgfAKK0CyEqy1iZCZMfcorxRhaDSSzD2nxHCE0FqAR05BpZoJuwlpuGPn4rkzT/AwwEZKMv/O&#10;jycxIIPHE8EKjGbUVuZGglFigBBXZpZGk7Aml0dPduL5UEshK9LuAJsRpQwTwEyIQgi4dAXLgp7Z&#10;A/zbFwqe0vhLoUSJG0sCzUJYAkuisEQOGAmkIu4+cZ590NWwQJ5AUZtvzxB7zVhVFAmwcssfb0tp&#10;or5nGloo+R1OgWMpEJQUKAthJ0WyWWw+vHnsVHIyqAXX7DnakA0PQCXFN888FI/3/sXvfeThz52M&#10;M8ge+c3/9/f+KN0sfucPfvuhsyeru+b2veQl3Wzy3n/9r/P+aLS8/kcf/NBXHjzb6gAwLO7b9yP3&#10;vPHYY09W4mZcaWjtHTp8JQmQAAqVowQRvMsEhRhIKAdMYBHIA4EggBTkggDIwrgJQbVaw5tv+cSn&#10;v1R/w48ZDXP4Yj7t90P1+r1mo/ne9773c5/7klLw4z/+43/wH/4gL3LmKfZYr9UBoPQ6KtnIL/Qu&#10;lXLZkk+3LfdjetaUjcuq0iMKAMIgJKZSuLvVJEsAuNTbOY7i8g8vO9vN3mar2WLgkhpdbvOtESdl&#10;7pG1VpQ0PHhRT/vfViWp2BgTx3Gapr7va63LJNXNzc3SkktKWRRF2fG+WP90leSB8nWe52EYtlqt&#10;drs9Ozurta7X6+W5W+K33457PGUx/lO/v+TKJZi2fwgotmATZiAGREgSjiNx8y23fPqznwlDFdS9&#10;Y8eO/cg/v+epb379/i8+dO2Rq8FllgrJkpCm423hAKYmlmWiCYhLp93biSYEfHE0DgBlAsq39p4X&#10;vYcByiTPLf4qkiPwtIh07uHEEgKgAiGEIhKMZeNU+u7QdJlyscN/xqt/+7PFlpPR1j9xy8IEWQBI&#10;dOQECikVFzbUenNtBBMSdY+BQIxROIGhML4aJHZt6OWswJF2DgTaQrJAFWtFvh37VggXWa4UwllB&#10;EkgwEcqEKIhEd4N1HOe2OLv2tTuuOzK8sMtP+2LtQpwYW2/5QTbK3DDN27XQCk6VM1iQYGJHCCyg&#10;sCytZQYWICXg1gKB6Jk7VbqYQzs9PP94Myol0whEgE5Anue5g2qsJ0PDbK843Fk6d6HVbO1bbAgh&#10;yTomQSCKnIQHQQzJRRtpAFYM6JCdLKwTlcCfhZYGT4MXQCRZzsvOg+tjNUvSybQ/WaGV87YmGxwI&#10;P9ew/PhyuKpeunBdfeeB/pMnVs6fX++Mz3eWc50DRgjWc1I6v0qkwBbSJn4+DMfjYFio3HM8MwqR&#10;dJxH9SQM8kiRUpI867SzHmeKMwG5QUJABsmgDCoShYRcTUdGKMmLTFi1UXtUmR1F9TT0rGYQIMgh&#10;5Ioyz1hVCCbflugGI4EkkAQ8DfgBKh3IBAKQYJQMgoWkp7McpPb37t2b5yYbj9pBbemxx/bffnt6&#10;5lGojhVIrbRWsVd4ojDgcrJptR4aQSYHFFK7SpBBXef1qqyqbCzAqHqCauQKJ4atMFsQ2c51bLLf&#10;zRTGXi+iigLD4zlT7B11/Kw99ocy6cOw52foFZHJg6WNdCkdf/PUhoPGwQNHRkqdHOfDbOAF9Vpc&#10;xRo+deZh199sLHYESQVIUjmEQgILEjxNeRXPcII9z2WsRQGHrz5y4ImHna8rlQqi9Dxvc3NzthVb&#10;a53Ub3j9aw/M7zh59kxQq2rpSdCpMafOXRgX+cOPPdkVRVyLlSfXe5vzsQpYTIzVcXzT4QM/+d6f&#10;iSZJI2qMErm8uvH//PvfHkhecXln9/yFzPakN0LpE88Ys6twM4llJ+bvfL07k1/YdPc//GQlru7s&#10;tP7q3nuvuuaGQy+988mTJ3qP9287NL+zWbMbSTzuVltRJnSOmGhMPcpVUShXSCIBmlFZDAFIoHLS&#10;Nzo0gXIAQkeFak3CKPcF0CRwRvuJn59bh/YCBBJWT0wWazFm5olHYPGqSaWuBGkQrjQ5n16bUyLG&#10;VuyWgG17askgytAdsABakIcAEniQJfv3737i+Lm5ZtVQXqtz/+TD1912yxPnnM2ModNW56wcCwlS&#10;oGRnAQCBFUDpEG9KxzjJIAgsoiudw6Fkc5Ask8UYAKD8lUOULDSAb9GfoOdUnFVa41otDeJce0YA&#10;M3hK+TECWQIhMPKiOmFmsmyQ58KgDxHI0IsgroFL1Fb0l0OCqfAbJGH5qLpEhfG0G+PW00RAOUsF&#10;AO1A03Qm5aajXgQgyVhKS8ri8hMZ4eK09B/dfstvQZIARjkldzgApwikI6tsQuOVonuOls/y5ooc&#10;Jm7SPb9RJJO6itoY87rXKPjrjz7xP/3sj/dPDO59/1/3B/av7vvEH37wL97y7p/wO40EWHl6OCk0&#10;+zv3HJyfX7jnDbSyviKVPze7OzfUbNasE8Nh/+DBKxqNuMgKGSgB4ByzY629y712Bcgta31Xmt+T&#10;AAany+AzMD6ohfbskSuv+ujff+EN97yMEYC1FYIAStqKBEJwCNuna+k8IKckdkHwwnLDXqznUs1G&#10;M83Sd7/73bfcckun03nd6143nowr8bQ1KPFJAMjzPAqj70JDW5gCEaWUYurswaLkC2N51cqttAJX&#10;mIKIfP8ZqZH4LQDStEpOZV7kUsqSSq2kUlISUxAE1pEQLIQEoCwrojCQqEfjQbVSB6BWs2NdoaRn&#10;nY3CyFgDpSmvs1LKMAiNNWXD7MiV3GbYanHxO0KRvq/qsnva0s+amaWUpUS2/FkaXm8PHoqiCIKg&#10;7LXKhrasF1nH33mVx6rUJ8MlbuMl2dg55/t+OTV49vfAZ3n9LXWJky0KEADiW9i51jjfl3EkjHVa&#10;y7vvvvtP//TPlbaH9hze3OjuXDz815/8wu4rr3jVK29niQ4KpXky2my1mmkyTpLJzK6FzaUlP6xO&#10;Z/CifEJvrUscIwqhpBDMzI6J2bFgEpLg6dGdeBHSKZcFhEClEJSlBA+Dgwumu3r+9OpMtVaRSINJ&#10;RYeCWJAgBwUwo2DQQiK5XAlgFAAgmC1TCe1uO/rSNnp56XGkkpcyRTedAEJiwUQ5p7kvJTpZC2dX&#10;vnaidddLXUAs1qwrnOn4WVuf3xw8eq6eCiEoEeOCsYmIRQgmFDrz46ESfQa0InA4UjBpmtx3plCU&#10;SVhznpypr45FVW/MXXn+C498oJF19uW37l1/YEeMIo6OJes55EKOcJJKSXkEmQIgVE6FhZ2G8W7L&#10;w0ovMACAS4bfW3/XtsuxuKTZR7p4HMrolVJ9RwCCyQmUfgWyNClsEIhJkpgk6TRCMnksq3/4n1Z+&#10;7C1NL6xpL56YgaNCEJAELBFjioG0FZT7uSEnVXFu7fGZenhlfLgFNZdAwPVgz/UnTjxWyGKwOYn9&#10;ap1r4c7qsfET5zfObmabjaB58+JLk7oHflh72SEcrhxb+fqFzuqoGGcwKzSI3LOJv8dWfLRrsttv&#10;Jqs7+sNobE0eJmJ2XJ9Ja3ES+YUvSE08uxlnq/XNteZKv7ImcKiILFScUDnIHDnThVWJlCAYrASL&#10;6OWV5rize6O9e7Oxu19vT0JttWRgwSSsBLLSDAPnBEUF2mmcFAhCZimFEixYMJUzHQYAVASeASQC&#10;AAtMUqBWQiJIqPgRGE6Hk9nOzGCjL+OYh30dNdj6MLI+Kgc648DpwCmFGpXLJJEPCp2v8ryBIpCC&#10;hxNklWjvHEdnYJIHF2R8gvXxsKAFt3euX9+Bhzq1/GF/FaNhM3OL6+l15xhG8tGWENKbTdszia4m&#10;9ZTqJOHMJMEDC5KjE8eXq536/v0Ljy4v5WdXd1z9ktPnnmwGUdCpP3D+0QNortk3PwGwEgsJksm3&#10;6BEJQoTLjm+5rGIBOvKWu0snVld37VromuLw7t2rk8lMXGvuWnzyyw/dctfRfHNz6cK5lpJtP5Se&#10;QkvNoGoM15pz+65Qr33rmzLPDYe9hz/3hZmFzsbmwCX5X3zko2eHg9PDjf/8/g+Y/ma70vJ1a6W/&#10;8Wja/437/pNshz984A1DVlp6Kkvnc3coc/XBiCxjow2ducc//7Vljh+7sPnOV1+//NiDI6E++9jx&#10;m647uuvI0S9/5WTemzuqBoeiXR1fZetDDqrM1s8b9bQ+P64N43QSwFgRs1bODzKtCDSR71xsMt8E&#10;yszFWTwzEaFlh0WX3WZcZceoi0kCnEM9Aoa+quOdP46f/1r3Xxw+uLoylqGwTLWmHE9cFAA6wTmg&#10;08iqFNwTWhIOhNUCjChpz4CSkKWmBjpXoaEb92abYItRPYjzzVGj3kh6G6/d+8t//dS9Q/fJoDFK&#10;wG6OUxVC7IeJS8G6qq4lw0mjEeTpxI/AjKCGAESJUlbJHBUhIBeeIM+Cx6AFZDmkBLombRD2Noe+&#10;EqqbXwXz7bQGw5hPi/1qoT7UFeEB8pht4ZwH6AktgbAwcpJ7c00erspG5Hm8fuFCZ0cbqgGEHmcj&#10;qKjMmiAKXZ5pC4pQe0GRZayElJA5IyRoicaYUCsgFlQmrQsCQJQ5Ql86SdAWqIQCZ8Eao9lI4EBZ&#10;az3DAaAnJVhyxEYwo6JykLzdIQsqLaCUUkWWQ4E1ry4ggEyCJJBDFgVKzelIejpoqNNra/f3Hj2n&#10;ltNGJmUqOPPB5DZdo42g1nTjCxckPNI/Ua8v6L27dtxw697FhXf87LujmWbKwAXYTGqrfcm2SASA&#10;9KqNlg8ABFp7siiMFCquRW9+04+aIvW0Kr3/fR0DALEVl6kdKHN/QYEAV4L1EiAAcAABxATCAESB&#10;OHrNYfLkfX9+3//8th8djUDWoQAoQGiQbIuGAoAc2IEgAAkQAmtgKRgYAX4gGZjf+xUG4Zvf/OZ3&#10;vuOdm73Nc+fOnT17dmlp6cYbb2w2ms65UvCmlMry7LuQT7sNe25nz269KAUQbirEA34mherTzvln&#10;eIYlyaQSV3yvVOo6IlJS5UXuez4I3IKVBABGoS5fK+WV/5Nmme97AGIySWq1WumwUxo1AwAxaaVL&#10;K6lyBFDGEVlrpZRFYX3PL1Ff2MK9y8/dHiKU25eO098HuO5l97SXRpBtS2QHg0EURVLKsg0rfzrn&#10;JpNJrVZ7/vb2B6istcYYa221OjX+fvzxxx988MEDBw6Uh7dsZcuf/2Rne5lEPjEVETytoWVgEBaE&#10;hK1B+sLCwk033fTA1x5aX12PI/WaH33jpz/1sde/5RduvmH24x//cDIZMWU79h7YOHe83Wp4SvbO&#10;X6jUqoaIAL8FisHytCrDWpkdCyDB5SMJpwPYkvZbWuNO905waTICU6tYQZmzPhfQiFpX7CEByWYi&#10;ijwIPJvlGhRKH5VCYANggcBaCUxkgCQzlyJbIVEIQfz0a3t6h9vymrrUMJkFCFlaLgEwIwhpQTKh&#10;dGZjzIEyIbHgGJQwCL18cqHXqhChAbTMWCjtk88OEs91q5vrtUEvyjNFHhlJOWFeGlz5DvXEk1b7&#10;BgQO0TvBPszuvi1/uBu7Pcl4SP2ClYdVgTJ1jujicSJkpZwnmRx++/zPf7TB09Jo//GWW1zZ6ZCC&#10;ASdJbohjT3kKGXJNKBmAobu2EYcQeZXU5NYa4Svti9TmpQ31dmKHQ7bSMdpE0snB6cnSZNlfPdK6&#10;dndjnx9WA+nuPHzng0sPmIE7vP9QvdpOKX1ycGoVltLQitgTse836znJtbT3pLtwpr7cj4YuhH6Q&#10;LYuxX6kESaVKKdrJqF2cra49Hp4dBkkc+DtUs50hGh0W2jM6l7JAyrRNPDMMirFvcu2sJINgBRYS&#10;jCRGQ2gFADEwo7S1IG+0Rs3dm6193cbcOI5yv0ymEeBIQGBtZlE5IRAVoXJCEmgqkYnSVhpp6g41&#10;9YJGIC+IKUnR0yrwrS0SWxgyeWZZQJ4XWZYRMaBodDr90ZicDX1fgJYOJasCFQiw4EsG37FkdlAQ&#10;jAkMACNIK+OuwHMVeaaZdWsTVL2WSTqFN9uXM6NwfhgLW4szLiSMIr+dj3dtyF2jNM/GjdSkWicm&#10;7HI4EWHGXjA/09bDwTCxxuzat6M+2zkXFRU/fPntR1aWzy0uNNfOnXFUv/baIyuf+4yzLTXFolgw&#10;KgJFqAgEI4sXMJ8WgEaTUbvTfOT0SWHNDVcd+cuPffTkydNXHzy4dvb8L/70/3D+qaeWjp84+LLb&#10;z587U92z1+eoGI+//LnPxV4lzbOHHn/8i1/9UorF4p6dsRQPfPXLd99+x6jXf8UP3UGVyjrTf/nQ&#10;n91+9Nprr7g6TejY6Sfe8XNvf7h3qldXm74CG7cwatjxjjxtZYnv0ylt9t1wFaxcAIAsy+666y42&#10;8PijT9z5yh8+dm7p68eOXXHo2quPXn/m8Ycaysw2ZZZQ04s2RCHABUa1xvFCr5bqPFUInBUoSjRP&#10;EvoWAge+w8BolVeiLI5yF7gi16AIgLUDP00LDCD0QTtIJwVRt9LRV9+YP/LN49cfvWpjsqRl4pwB&#10;AOOACg6ml/4U9iJBDi0CAIEUkGtwEiyDdIwkJYOPzOmYLCgNKCG1SUQjz1cXsoRH1SIbcrwWNWKu&#10;VXNHycT4foxaKZBB4AlLgdQ+m8ADNFs3GUZkwaU9GjtLBAZ8BTUNugA38UITxxwGk3yGqs21KFjC&#10;mXhnJ54NlmVDNZKNia9C1YqNKQIVJv2hZvYsyTCC9V5OhaoFrnBhFPTOrzY9CbEvF+eK0VrYqAxH&#10;I8WiEdfBuskkcQJ85UtPKQOWLUmhhCysndoKiFJNgcBCCCFRaCF06mCcgrHgy9DXoHBQ5A4cEhgH&#10;0kkpUCotPTUiu6Ui3nrulTdYCYysfYXaE0JDRmycs0bN6LwYB4hCmJHpneiun05O5e3CaF4drsok&#10;3dWsztQ6bpwOe+M8Hckw+en33SyH8Tc++dVjG+ehBWeyJapgt98Lw+ZMdUahTkfDfNIjzqUU5NDz&#10;K8w8nqTD4TAIgquvvvro0aMoAQUL3EalBAPDZfOCyzOohLdKywsQjEIgsGCBbmv1UvNgz44ZyLMP&#10;f+LLr/3nt04cgAQNYNhVlZ/aQUWVOyIBlGC89GH9Yn0PVrm+SpLkV3/1Vz/4wQ+urq4TQalBuPnm&#10;63/nd37n1ltunbZ8WybJ/7/uL1/y87lU2T2W/Tlu+Zf4nm/sM5sXaKU9zy/x6iAIBAhHrl6rO3Jl&#10;C1ZaWJUQI0hQUjly/x97bxpl2XVWCX5nvPMb48UcmZGzMiWnUpIleZYs3LbLQ2EbTIFsLGNcLsr0&#10;orvXgqaLql64inLRC1evWt3QNAUYy0DZUFDGxsYGW8IID0KzZCmVykxlZmRGxhxvvvM55zv940aG&#10;VMY2LYEMZmn/yHXfyxcv77v5bpyzv29/e3uet8vJhRCU0KonnCRJEATVQS2qVVc1DMKK4iIiZdQY&#10;8x0DQb9n8Jw/g1KKUoqIWutqVlZK+ezua57nUsqKYr1IaJ83iqKovoUXLlz4+Mc/fvny5enp6Te+&#10;8Y2HDx+uXrBLYisD5Bc6wqsaB62Oq258q9W6+eabl85fTJJkOOxacG666ebDRxa7m8uf+C9/8BMf&#10;fN9ge2VjaaleC4GQre2N2YW5LI6BcPrMWOszOsOq+W+ttVUuKiGUcEIIRQNgKnfMKxsqApZf0cJV&#10;s6rUAAChSCjzRG5yl7Fwfpqi3dIXB1sj39Ja6KsSlcqNspYwwjgVnHPJlAWgFZXecQbYUUBXfrNX&#10;mPTu4Ox3vES7x9WwhE2L9ZOPTQaLfKJusSTdIWz10mTD+nkqFQPlYI6EDjwOUjtqvB0NvjHXf3Ku&#10;t9TOEjeJVKas6gWgKfgKZkZweAvdQvWcLOGgiSJ01HJMJvimEyV8IjVDooGwTIl4zIFZkAqoAUMo&#10;sfhNCvMXBkgI4QQ4AUQ0CgCRIKoc5xb2UH5ueXmlPlkPGu6ozLAsHXentk4sWlogURWXM4Ru5DjR&#10;cdZrent4bmR9HTQDhctLS9uw7kPtQNhwkmir2+vRrT4OlYeGADKifYxJmtPL5/Mzy+pS4hQ5B+F4&#10;KPw0p1mL5Vx0nTJL47iZrtXGG8107KaBQcq8KFWy0E7JwQgLnFqg6AD6GqKU5SOhUkdTyAAyAKDU&#10;clsickU8pn1aeG4WNeJmM6nVMt9VDjOOBYnAwFqO6FgRAVIsXE0t0Y7mrqKeIo5CbpBYY68UCAyp&#10;THOQAiIBpfLBeOh4rsNsnGeagRsGYBE4+63f/viRw4drjTqToj8eRkFY2rLLc4HQSLljgGOhq/Ez&#10;6wjtEFsWMlZ0DI5F4iNpDZ1wyYGn2+NTs6v9sFc35UR3cmG0Z+9QtodOmMmwpM0cmtlUJhrSptII&#10;K4c5Nz64pY0uhrWL1hMlcGVCunHVPrfTKy+tbmUkGZTFZu5R6Z5eeWSh495/z+dfefX8vlojuXT6&#10;Ta+9afz02bYnANBQaigAAENgBgCgFKBfyJ1ou95Y2+pec+Cws3L5i3/8uaWLl95/+48cOHzoN77y&#10;Gx3hXHryqRtf8pJXX39jJNhgY+N//1f/mtejffv3XrV48NDBI4Ms7aejWCcWFC/Lq/fuY2k6E9ZG&#10;ziianvnGX319Oqq/5RW3eJb7+9p//Ee/1+tfeOsHf/RJnmOOU0Ny0PKpmNVzY0i+1RAX27V9L91/&#10;9nOPPXTP/Wd7G/NHb5ATxzNWTy499cojR7+o+CMPP/ajL7N7p/Inz57CGw8RypQaMlk6oJkpWCrI&#10;VtvRlBtxqd1bqY8TZ1QyJIp71iHaQQw0BIZbIYtcozVKcVVwrZkxFCv2QSlwBqUGlZmgWQ/mJv/r&#10;ny5fd4wXKYpQKKWAg6FgKJQECVW0sounylBtqjZhycECUI0UDCCi5VYR1FxoLsEX1Vwr4b5DHVkS&#10;+/hDp9vhxFjW81yRUSoM4axmBRt0N2p1Ny/Wy6QsFMxOhKQQcZyqEAwFtMgsuprt+IETRh1amNJB&#10;6pKgNuYilRHUGZFRu95fX4/yyY7TdNI6JjQdo3UdGUpTmLIoRnkKIVEcHcdnlkJaGiEb7TloOhvr&#10;l4SUl85d6g8H+1/7ahiX3PLAjTw/6nd7g3EipWQTdYM608qaAgDBosq1xSofnhJKAAgDSgilwBhC&#10;ExmM82Klpzb6TGuvGbG5tmSeSwURUlJCNZpSo7VItN0ZoqmKkUgsXAnvppSCMsoYpKANGCYlFwKF&#10;3YLRSPVajnBrRIliu7u8OjqTOHlmehMNh+UEY+OAv3fyaOKqpQuroywpIW7PMnGgf/u/vf76g6/8&#10;T//2P//FQ198060/kHTLJN8WRDgCgshvNjuUkwtLawillLLdbh88eHBmZubw4cOLexe10VdMNuxu&#10;AZyQ57HG/PUVlVZvRQCq8SAKwAHmO3XuBn/y5a9/6dT6y45MNyxwpbgEAzpjkIPDgAtLAClYIBQ1&#10;NRXJfpHY/gNEJTb8whe+8Mu//MvXXnvte97zHsaY53kXL178wz/8wzvuuOP3fu/3Tlx7AgCGo2E1&#10;W/u9jqIsCKlKP1CWpdZaSimF8y1fXLHN6har7q9+v99oNJ5tAW2JZfSZKlKe51VKbcVRq5DI6vb0&#10;fb96ZSWntWC11oKLiuLublzJTmXqexvPmdPu9ug9z1NKVRS3enJn1tl1q/rBi03avw2CIEDEP//z&#10;P//d3/3dX/zFX4yi6NlzyJX2ezfm57tjuLXLaSvuSQiZnp5aXFx84olvdDodbXKd64mJaUbgC396&#10;9/d//1sJYFRrapNvb/empqaGvZ4f+qrcmV8ltpplhZ2up7UGrCVACCWMwo4YGAgqap8VfL+zQu0U&#10;tyylYCmSaoRGWkK4L5NxmpemIQN/z/QMZX13VfeT1Y2eR6QvXVe4jHCNpizKPFNN3weDDMiuz55B&#10;CwYZecYb6ZlgFQDAb01r8UoexTPk3FqmTHZhc9gKh3LOa4ZtUDpbHxabPLRGc2JdgQwZjIVIfQNk&#10;a7OxsdzeXq8PRn6hRSbyAixqCgUHVwE3vJazoICcaQuKG/DzZLR54dCeGy6cXGHNqdLZtI7Myagg&#10;hjAQBrihzNCS4e7g6wsNwYnWFhFLY0wJjBImpEXa6/YdB3KFDUKEEFAigKWGEl0NrGhL9M4AC1AD&#10;FDw74KoPAyNsOmZ227uhef2hfVe1ixqxVvchV2XUSGr1eoLJ+fS8wTwpi0ujy471ynF5cXj+orhc&#10;+DrREAmRKOVgSSfcYLIl2yIf43J+qVtPiykoXGISTTCO/MwttFCqxhQ3tmRVy0v6eegXmfSyXBaG&#10;ZUA0AWAWXA1+4Yl8tpbWpsdyIvbC3K2ngdTSAk2FzTkWlFJLwpIRy5gBt+SOAQJKGsoNdTRlSIlF&#10;sKgrVfeOkdpOVi21FASTtcANA8tokceEckMgTtM3vvXNkvHztfJ/AAAgAElEQVQ8z3/11//zj/3o&#10;eygQZbQhSMEQu3OjGqqRgjAcLLdWaEIIGRVOuhmahFmj231BlyJcaudbzVXGBtPd4EC3s29jvhN7&#10;vkk8VQSFqSOpJ4GmYFihmLIuWMjmSidA0pMsY8xKo4RaTbf3BxNHpVtLyBPLK6NhbMIpsOrwgkwu&#10;fuN/fPMr2GCtEa9dc2h25ewTc406pAVYYBQpo4qBobgjjP87tS38JhALeRLPtNp/9CdfeGrpwhte&#10;exuHr5y57/7V02f//U//r7/+a79q+sMQyJe/8IWD8wsH98x/4L3vDqYmpB9944FH/+gT93WHA78e&#10;RZPN1bXlqSg89ef3vPk1tx5cPHRk/+K/+qVfum978/vf8MYv3XV31htubWzKMl957PTX/vCPj9/x&#10;g/2YuDlztZ3JQGR65JbbaKYPnxgV5aDXDwheNTNRrwdOs3Xs6mvPnvzS9rA3MX1CudBMLh7Y4598&#10;6ELbP1bEZSg5IZkAFJp4qh4Urld6DIU0YKHcjjLNQWjtakdqB0ytJJ7lSCGLDSpjNFe5VCXThqLv&#10;i6xQWkFAqHAIgigzLFUhKVxeWrcuMEMNBcsAASwHbYEQDbQyddOagWHADciMUcqRIFKr0VJaGgIc&#10;VDa2TQckgVEGBmJJJzJklzZWWdm7+uCxfD3sWqkBgATW7s0TO9sInz5/djSAG6+b4aRMx6N0pOYW&#10;p1azDUNBGCSIHC0AaAaGAHCHMDRK2typJf503uoUzTKDi2cHexpH5p3ZfHlU96fKcVnzarkCCRSY&#10;NQhBPRqUuRf5caHGccENFYG3ORgw4g2TfLoedRpenCSQKEDt1f215fWg3WLcw7IQYa1vUgNG5TlR&#10;qh2EfhBaY5RSymigBAklhFBk1AJBwg1l4GZr28Mzq+lGjyglm0EDSODPeZIio4IyyzVYMGA1YKlz&#10;ziWxSOyVJqglSCkAGkSFhnBAhgkmlOecioLo3LUDkuflMCCECQuB0nag0tRAv9WYcIUbj8dJPzMR&#10;m67Pe0cmB0V/e7SZjVeve/P8/ql9vfNL73j/6/7oN+/5+Z//d8fmj731tjdNTE4VZaKM3nfDtUeO&#10;HV1b38yynFI6NTU1NzdXqUCvyBR3hqF2chGe7ybkW3g1WkoIqQaLjDWEMgrgADQjfu2rXv61v/zK&#10;hMduWuxwagEVqtxzfAUSgVVKKaAWqAJQBBBAvKC/Ul7E84PruFmefepTn5qdnf385z/farb6gz5j&#10;rBbVTpw48TM/8zO7212tdSWO/fs94b8l8iKXUu5+CtdxwQG40q/+dhBCpFnqOM6u9XFljwwASilC&#10;iBCCEFIR1B3ZLBBrbdUQLlWZ53ktqnHGqylcwQUAjMdjzrngoixLuLKx/8fRpIXncbdX07OVVlsI&#10;sUtxq9QZSmkVo8oY2xXNvojngeFw+Ku/+qt5nt95551bW1vVHV4Vt5RS1WXXWlcO0s8WhL9wqEzh&#10;KKWc8ytCBfu2t791NOptbW0lo2yy1RoMt7JUL51f/w8f/j/f92M/0rhqH+HAazAY9hvNcDgcuk5Q&#10;zWfu+mBUfNUgWgJACGXMEobWllqjzoOq9GodghyAEwtANBBlSWmpQYIWuAXXWg+tZwAUKsMscptS&#10;5dd8eXjPVLsF3dH2+UuYlPk4T/OYIHDKuBTSkWVZUrTEAie06mlRbUpjmGBogRBqAMyV8B5yxYzq&#10;r6MSgewCAKy1wsg5Vl89aZ5eG3VO1I8fbcWt7rrtegW2yCRXTbBWAWiLPb+3NrG0Xb889rcYiTkp&#10;FVGaIRJwNUgDfsmtdTZ91+XOWHJPwWJfR2Ozvbly4tV3PHz/vQ1nIpNB4bKUZijBGgALzAhiKZLC&#10;7lg90ecqx3pOhj1IUOsSLVgLlIAQ4MpQsAA1/tndm4v74dixw2k5Ggx7wqUy9Eb9LKABAGgxRrqT&#10;HswQgdCoHi33RgWHqSl/vD2+7+S9skZe95Jb9ziLVlk3CkuiL9vLDw3W+nSkmRXCS+PiQn4pzrO0&#10;TLpmbeT3tIshCV3wk3HKxgSmWHNqojHtyiKITz3e9+JtNhizwvEcani3TJkZpozXMx0V3NHALDQy&#10;poYBIQUhmcAiDpKS7yQGC+21R8396zMzg1Y9o44hmlCO3BI98IrYtQZKTRxpuKbC0VQTTpC6GqXl&#10;DIFZYGbXTkZbCkir/J6dcBNmAQA1RcVJkSeWUVkL683GYDy6uHr5woULk5OTL7vp5nZnQlt0hWy0&#10;WsPt9UAjR2QoFKOJAwAQFIQgJAIsJR6huUNPTpcXPW3TLCHQr+tBfVM5GxNFemDgXb3u712fCXI/&#10;d7cYHTHMqOKuCgFcFKVmBS/zhsWONSWkipKCZgmH9cg+3oaTyUqnnLpGhBNEx83myWn/oXOP7WPt&#10;Q4c70+VwdrKexOv9i0+2Z2rbve228IkFJCznmApAgo6xAgk8y7PthYAkLB2P3vK673ub742z8uRD&#10;Dx+75iVBvYFb3f/5vT823No+ffKJ0XB0zcEDjMLi7BRvRnmh5lq1yeNHLZJRlnj1YD705icm1peW&#10;JsOov7lOG83rThxvlrlsRu29C3s7000NIbP93uqnv/zFidUy8No9KgcUqGUMQUlqrT06dXTl/nNu&#10;kt1wzdWlxwfoPfjo/fWp+Vfd8vo/+4u7h2tffcdtL9+rN1j/wg2zboclcZJMNTtQdCkC066rmK+x&#10;ltbc0nEVt2CCkhYyIxacsmZNIyUTBSeGDwwvhLWO0ZqpRFatWqScYaaMBsK4YNxopjSF3L76xvbl&#10;C1uHjs9SqoCp0hbqyhA+WABAQ9BSqDgtQbCEWhAGQBOlmeaYE2YkgMuBZSA51Dlowk1BYyVENjrc&#10;7s8Gvb+Ml1JacI8T2u6t7Tl95tLxGyMVs7Jn+uuBX9PUk3mhLicbygELQC1yWxmGU2rRACRFJgnn&#10;4Ijc7aj2AVio952L57bqvPPEVy4+fP7hadL8wdcdfPDuh/fMzR/dd5ChdjgvsTDGfvXxRw8fPrzX&#10;7ziRE9YagzT+0tfuqk00DJit7d4N11wjNBufuRTd9qrLTz1S1uWF1TN+GFhl+mfOZkIfuergTK1F&#10;0sxXFEoFaWZ1GUThrosVQUo1Mm1BI6jcnO/pyyMvR0BSqqSoj4KpaemTErGkRqOiFKgUyAA07nz/&#10;SZXsVcV5gSHUGEs4yEgWrIzzEQqLBNeTwcOnTytdOFkmiZrd0xiRIVVFgDBfqw83etqyyKup1Dx2&#10;+snpyezA9CHtqVMrDzt+0TVr2fZ66M3uu+H6H1Jv+Uv2jShrSoMYjwVH7ruT03OdqdnZ2T3f/Eve&#10;YrXf+OtdnefV53mWT8WzfxQRCKWA1FpEYJQhgANwsCXiG47f940HasF1V3cmTZJIrwaFZZxV+WeK&#10;Vm1upFASAADxHM/nRXw3kKQJ57zT6WxtbX3mM5+5/vrrO50OIeTxxx+/6667skwBwPLl5YX5hXar&#10;vStC/t6F67hKK8pplmcA4Llekiae51HybbbuBLTRggtKKaW0KAsp5Xg8rkU7bULmPPODlFJttBSy&#10;cldmjGmtAUAKWXlHfRN236TiaMYYzv5Go9nvGTxnTus4DgCkaQoAeZ7X63W4YnoMAFWYKgBUfbzh&#10;cFi94EU8V3z1q199+ctffu2115Zl2el08jx3XXeXyj77Iv9NNlF/Z6g6kHClIb8j5bf2h3/4hzc2&#10;Nj760Y8OR3G9NtFpdXw/jMfbt7/rx//kc3/QbnvKlK3WxDjuBkGAGuBbeOc+I1sy1lpAZUyaZ6rM&#10;vUYIFixIQhhDDpUdVOUHBZpaMAQBLO64TYBWygs9iqDTIi3GPvegHUAgJ+amYHuQLW8MNreLJNfK&#10;MNAKgQNWUzuSMMmoAAqEcELplemOamuBf9NK/ew4tWeYreWeUyclHfSk6Htae1ZRrjDkUuaO0B4S&#10;q2kWu8l2be3S5LlebQ3QWqodY5CipWAJOBqY4VHuuaVvbKDB8woxGfP9XXATj8taveEJy4y2I4pD&#10;aQsOXAJPQFTTx0CppUiq0I0XHNV8FaOEASWGaY3pcLS1mU5MwoHDc44nc03AoC6Va6VgQJDtJEBe&#10;sQys5m9VkjddYiR4QOpCtsKa6Q0fu+eBZr19YPrwdGe+G3dNabI4xZpVpvSIZ60dmxi1ifkwdWPl&#10;oQF4aesoBbHWu8wI1JwwCIJQ+pI6U+PpHiSpykZW1yRqP4z9guTDXOLId2o5q+Wynjm+prNDx9eh&#10;tIm0yQoXhhbEglc6zbi2sN06ttaaGTQcgwXXfc+ksiw4UJtREAwFMU5YeLYACoJYQoEzdBhyhkgA&#10;LGCVOKKY1RQMAUt23Fwp7tjwX15fm993gDD6yOPfePjRR4bxuNaot9vtV7/61aurqx//rY9trm9M&#10;Tk560nnkoYcO7533FAWLJdcFrezNKLFgKBZCpdJsc75Ud5+O2KWQgBsXbJQ2xlZu1kwyMyYLAzE/&#10;kJ2EUg2Wc8O5opwyQnRltCLBUiwsBeOC8qxhmAHhOeOEi+VJb2k4jtHurdX2NCxpuU4TUi9ul8pL&#10;szBHMrLSppEklmhwRYEgDEGgldUzUkCLxlLyHMsozwmVpZkggGVRKB1I77abXnbV0as9z+v1eu2o&#10;afvDV1//UimoJ/ig35WeLJIxtfbwngVqiCPdYZLWJ5uUku76yk1XXUVzLK3tAbzsNa9KzpwaAN7/&#10;9Jml9bVbr7p6stWuRfSf//CPBu7kY+sjaEZjShJJ0XASBZ1mA1QwenKtxqM4LdJCP/rUyUEvb0b+&#10;SLZueOkrnrjvHtlbIrJwbHLbNQtstFZv1EaZAfDAgrWOBioAAa1TBlFWa41bmkIpUgtA0Mupl0hW&#10;MKNlYWwqLRSISHXi6EIYQ2xRlASAMbCGlgVSFG7guUEQNsjpJ7oMOUENBoABBWAMsEriBsos3Qmw&#10;JcAskJ3cC2msRVISCpKpAETkRKPhmFEIWk5JokHuqzhUpduYZB1wCda5nIoLEZe1cVnbHviYz084&#10;E2Ed7NhRsu94mWgMCjqw0N21ZgdikBikaAkYrSnlkgiOlCqKGWxf6p1/cGk1Yw8+eO5d/+Qtr7vh&#10;lu65tbvv+sp11780HueBVp16tGfvXK7NN86fFY3Gnqv2xKOsP+gnqC6Pxh1POoyeOnnyYGd+cXFP&#10;GRt44uybX/8TP/Avbzu5ukxd2Wm28jJ7+KmH/qef/OA7v++NvuIQZ6AsMeg4HuSCUWDVQqwtaAal&#10;hZLos0vp+W0+KJtuANQO8kRvpuZylx2cdwCs1bFWmiITCJRQzkABBSSWUlt58BGwQCx40kkBY5Ws&#10;bq+upWv1uXooo1E0FPvlTDRTAyj6vdATxbh0tCSlmQvbF/NLSZoYUEhwaMpx3yQybYXhW65+wyfu&#10;++T8gqAmj4cboqEJ5A/ed+rYxHzn1td32u313ub6xkacZJayvCz4lcC5asWXUj4jNn6W8cbfIvH9&#10;yhsA7FrzWERCgVLqMGosqeaBHAAX4IaFibw79cWvfd299da9jZZRwAgAAiVgeGV/rCkgA/rdmLZ5&#10;Ec8Lla3xT//0T99zzz3ve98HACAM3TjOAaDVqn3oQ//m4IGDADCOx2VZtlvtv9+z/TtBNdQqpaxk&#10;wIi4K0X+6yBAKplx9eLKkLniogYNIjLGKKHV8e7OvCgKKSQltOLMAOD7/ng89n2/6tBqo9M0jaIo&#10;yzKlVCXqrjqUALATtPg9jufZbq7Vaowxx3GWl5fn5uYIId1ut2ohtlqtfr+fpunc3FxFgF/E88At&#10;t9yyG/Nrra16s9U3rxIJGGMqKlvp8l/o86mYMyGk6sMDQPUwScZBEHQ6nePHjz90/0PWpozAZGdu&#10;78Ke3/+9P/rffu7n/59f+SXpelvdwdTC1Hh7ixNOcYeBXzHURQCgjKG1Bq0lOy5NjAlDoYAaIYxR&#10;YAiGWmaREiBAAQRUnk5AgVQt1IKQakOA1T48M6U2xqVccg5goBN47UOeOQTjXG9ubVxeHW4PWo0I&#10;c60Kpa2xoC1hjFUOHzumx1XQgiGVMPrbLpHfslWOzA51TOqTjPumsN4G1npS5l7L+kpRsEbzrHS2&#10;Bo2LWxNne43TQx9I6QE6fgkcMZVoCAhDvcJpxWEjrQVZLciDWu7NDdniNgfV8Y7sXz+3MsUhLgax&#10;yHpSlxyEhaAEqSFlqFllTs9tpXux32z79DfhOZVLUHKobL4sgkFrEcZxvrUNe/a5juuurl52Ax4E&#10;/jDNVKGE4EYhVKOkz8pnEqjtGCZ9V2fIxuqA13r10ZcdUPvMBiDzGrQOCWcZ2z+/r5xJNOTrKytY&#10;AiccHJuKNBGxcpXlAAlIgAgk0ijw3QW/0zA+TxgT7tHpqyjhBZSX9WqplMIk44KGpbFxYmhfi3rq&#10;zfUbM8NgbuRMJ26oA0qCfuCNHUuR+Xm00J08sDUxM/QbOVMMx9x0w6QbFJopZiHQLMidWuY7uQoV&#10;+mVQUGkIMSALioRUic3WEo0EDEVNbdWVYRYoArGEWKBADxw4sNbrPXHqybwsbrvttc1mM1el53mj&#10;/uDI/gPXH7tm1B/0t7ZEe+L4sauZMVCUhsHIMQhQy11hiGKQc1M66UaAJxvOUuRsMlvYnEQj5W2W&#10;tZVApwtd78BWbbYfRLm1bMMQB6g2FDLKMg7ophYKsBwsQxMSalAkDiZRkTNl3dKbSqKpkUhEo++G&#10;55G7TRvqzfme/b4QJiY8Gpd1z4XtLucgg3BzHFMpteIUOEfwFDDUhiKF78Y0jzGm1m7n43F3uz8z&#10;E113+Kp4PNpY3yCEpBYng4gLur6+YkOv0+kMxwNhLee81uzEKxtglQs07g0KVdTcoNvtT0Stfhyz&#10;ycn7HnnwZW9+/Uvf+EYI6/Hps7/za78yNKM5nzfQnXSaE0XaB5lLsuqmERMycqcPHoeTqzRxxgxH&#10;JYXQ9x3/TTcfSgT95INPzO+Ze931V6VLj+fT03OdVqjX8/GI1vdt9/OIR0gg43rsKEuLTCZDX3U9&#10;ZmzNz3iQ5YYpTUE7iDwuZaFkrKFgANKAYTqVpmTaEjTGMgBGKCIAAqccNNO5unB2pR4AtUAJV1nJ&#10;A4JgBaGogaAgttowMKQGlaYWCBhLEaFShgAFcBiEVvhp3TG1TCfFNuUymOKLBTua9+oT+/YATJTZ&#10;VRntXOqNM+q2Jrz2wvyls/uWn3Q9jgv7WmV3/I3L97uz/omb5gL7iANjhgAEDdWGoqEABDwHuCqs&#10;zYCwDIpNNSptNmLWo82sD2ceXx08/Xm90b/pxKtSpr9479emXTlTjw4dOZiDor6/MY43eoO7P3/3&#10;yrBfm2mfurR8bu3ysf37N9b7KxfWml6kGAxL5VF425t/8P2HFjUnZVmC1e94+w/MOw3fbcPl5eGp&#10;p4vNfh4nSAn1PcWJYQQJcE2YQlZarqxPPBaXvnFlyYCgh6IYlt1zax0hyUyDtLxIkhgzNGgVWNQE&#10;2JVFplLRWgBiLaWUItphPDxz+cy5wdPz4VynM3lRrX75qQf3zu9dcNt168y6+2tuHQmJJmpbehMi&#10;slKujMpEu5RPswR7Z7v91mpt+hrv5sOHN9Yvh6J27bFXuMPOrT/05vGjun8uy022vr2lKAZh3Q/q&#10;eVZGvlct04yyalsMAKUqd4WOfzsqS561vuCVZwAAKv9kAkCgShwmCOACMWAMiFecuP7T272vn7vs&#10;3NCyI7O3ySpvYw4lgDZVAFIl7nxRePwPEnESDwaDA/sPfPWrX73nnnvuvffeixcv+r6/sLDw2te+&#10;9hWveEUVyhqFUanKfwR9WrQYhiFn/MzZM91ut9lsDodDz/O0/tam3IPB4LbX3hYnsbVWSulIZ219&#10;rdPpAEBRFAAgpSxNWRSF67qVszFcceetZmg/8YlPcM7TNFVKOY7T6/UAoNVqFUUhhPA8jzF2x3vu&#10;AABKadUeM8Yw9j3frX0+N/xgMGg0GgBw4cKFN77xjXmeF0VBKa0u3OzsbK/Xu+66637nd36n+j94&#10;Ec8Dy8vLBw4c2FV374oEKsl3dbx78F04n91ucFWs3b0NgiBI09T3wre85Z8+dfIMIcToMi+wLLP3&#10;v//Hf/03P3rm7MXrX3o0CPylp89NdpqgdnetVzJprxg8Vg5RAMAYo5xTyimPCmgj4YwoTjIGBbfI&#10;AIilDD2oRnEsAEVKNJCSEKDWFuO8ACqECGuBtQQNlghSEquQKAROwfF5a8/c/pm5VG0/ec7EhRol&#10;qtQWES3lxDIgFpEhpYBoKat6tpWP4rdZwavx5l1A1a1FC0XJPJ2V42IgejBZbxzseZubm0nNmQCi&#10;UWQDPxuFW7HfTxwoKfi65igHyrwQwkBBmRVGNJNwvt9ojVt+3vTzul/49VTynJW20Yqmn3jkgbqT&#10;p7ZrnUxxTcDFNHc1cANjoTTlHCt7SWKJZS8kaaAWKIVSAyKANYxKzw1Ai6g++KsH8tfe1kMw2gJF&#10;4klHMDocZo5zpQoPiBaAgKHALdSFUNvFrGxfv3jiWHC0jc0auvX5DoI/3lJASs+RPUweufjQaXmS&#10;UyAlMMIpg5IUOSigwCmAgVOnHt3rLvARbbL2pGyGxsfEgkPmG4vS8R1wn4RTT2+dG41iYRmJbGIL&#10;aSAohIOhEdQyBuCAFRQdoT23dPzCMGRh7ga57xe+oyU31FBEqjJZxF5aiIxZhIIJ9EiBwlIHHYGo&#10;AQzllqABQgi1gAS0JRyJxh0rsisZy1e+2EhomqaqLKmFiXpzbnqmUGUZp62w5rTa/e2u06Q1PwDp&#10;ba2sNWr1IktqrlsyXXBFLDCL1DIkUHBMhd1y2dOBt8F5FJtQG9VIMtlV8nKg7czowGx3IkpDaqAU&#10;IwsciKSWGso11YplAEQYSdAhIC0lyKm2YIxlaACVa9TUWGXS3TT9AYtnp1ktLVpFutAK+xvd2Vpk&#10;RwmhglJixsoLopyynBEN3NUgEKUBRNDM2he8sYKU0o3Ll8KwNtXppKMRo5wY0/Bd1w1WVi5NTk6a&#10;QkVB4If+YNDjkgV+uL6yFinHpGXYqnNmYqvCZqjL0g2j1KCW4q8ee+T73/ue5mte/hu/+Rsr51d+&#10;/I73/Mv/+z/+wvvec+2NN7O10fIDDy8euGbJYOLJcwHUUe71fJg/ePLr95po4iv33Xf8+hvSLJmf&#10;3RMFNE2y1996yx9/7rOvuuXgsePHJYU82VSbK812o9vfbtVn7VgZqnOWjfy0H4z7ftoPssQpcgZA&#10;hGPAWihZXsiscAvtFIqXBkxuiTZgqC241swiQcmpMWgMIqLDXcncOCs3VoeXLxY337wn8H3u6kFq&#10;haWlssQQYTjXDkNJr1AMSzRSY4lWTDOgFI0EcBFCJDUTLtYPdebnU5WdWV4xvH54/z/R+urHe5cx&#10;87cg+do9T6X1Ys2AbFnJxnE/3bxQXLPnTVMd+cjjXxlT0Zq9ec8BUaanmo7nkDHAzk4NcMc2yXGg&#10;zGyuxqWUZYQpQ3YgmsHap/7Tl1oibLemTxy95vjCvpXVS//xt/6vD/3bf33q3nt7ly4lWfrYmSfP&#10;X16NFRyfvOrBxx77/ve+x2mFtFk7d+b0iRtuvuGq41fP7pGECMYur/ZbAfzUB36KTtZlI0rjLPIk&#10;GQMdaVgdxGdXi0uDAElgAjCQjdAIohlQSrmxzFBRItUErAm5zynRRYnWOI5jlY2345P3Pjz/kgON&#10;Y/ugJnwmCqs1ojXICLsiVXjGbIJYyNOCOJQLocB0s74d2HVn7eHzj/MJb0stb29eCLUnHd50okKR&#10;DoRTXKxkm2VqvFqoPdvNhxpspzHRGTfMQB+sHZUb7uHpY/PyULOzIDJ3ZrKVb2wYjhoNEI6c+b4f&#10;+AFaTao4AgBKaTUQKIVEi39XLh7kv98G7OAZ6VnVtzXEWk5tBJiBqYH7pte97vN3/dVn7n7oh77v&#10;hhGAS0FaA6D5jiieAnC7s26/iH9wCIMwDMKv3/v1oihuuummW265pVar7RogaaNbzVacxI7jSCGL&#10;svj7Pdu/PfI89z0/TuJf+IVf+OQnf39qqlPJg79d9lWtVrvvvvvCMBRcoMVSlR/4wAeefPJJznlR&#10;FJxzz/PKssyyrN1u79mz59Of/rQ2umL+FWu98847KaVve9vbHMfpdrt33XUXALzuda9rNBp5nn/y&#10;k59st9u333674OJb6pO/d/F85mkrQgsAExMThw8f7vf7s7OzZVkqpZaWli5cuJBl2crKSqPR+K7J&#10;Yr+nsTsfW80qV8bRn/vc597+9rcfPHiwmqGtXvbsZuBub7Zyn36hsTtBvvvv7sYI+b4PFoQQt7/7&#10;R+++++5zZ8+2mjXKtOMGx6+96qd/5t/8t0/9l3bboyzMC/CYzPJUSlmUZSMK8zxlFLRGoAYoYYxR&#10;xtBgrlWel3Hhfu3RJw4du27f4oS2XauywKGoMRmqQDRdHoBhqkyBpsLNgcZKFxJqDhcI1ILVpsQq&#10;jJVRZZFIwjhwtAw1WABOwfUmXv1SGKZqbWPz8mp/vUeztCH8RhRiklu01FhrLcVqvaVVxPu3HEl9&#10;tkfU7pOOppFsjVe6s4cXT0H5qW68Z8+hy7Mx2kGtcOss8/2iiOSQ69KIstjLlNcZ1sKCKhEnbgIk&#10;LRl6SswMogOr9T3xlBd3VB6ZYII7je2IjAtYf+QUOFkk18BfpXIgmeUmCNByUwABS9GwklkJlhm6&#10;49/8nG5IRjgiViy96sxXQpfq81bVjd1njEGrweFALEXDUEGWFcDlwmInrPf/7K7+wYOw/4AnHekI&#10;ubU5nl1o9QY9yihjAqg1RGtES4ASIBleO3dVfrZIu+NsOmvvPzpSIwUDn5Nas4ZxmphRQeL+aCPz&#10;Eh5RbgknzBoNRHMJWgEU4FlwGI+Hw1k2PVOfpjmzOZGkDRrqyikc9GB5sNJPRqMgDECQnh4WrKwr&#10;aJReE0UApeblpagcCbLZ4luB4MaZSIww1M+5YjByMBEgNRhmkJaUFAwyQjICGgilYDhyhj5BC0g0&#10;BUUII0jAUAvEVs7aQAgHQCJYb9Dfd+DAyqUV0GZ+aj4NQQ8AACAASURBVG57dS0IAjQgKDm4uNdx&#10;HBXHhJKJKDJpCtY2fZ/kRWWLMlGrAVjihyPOtJCWJUyXKU0ZUktdI8WQ0x5lsQ1qyrl+ZOtpsWLz&#10;Zdw2ctzI/elxcyKZYhiVEhQfA4BTRhydyl0cWUoBHTRCIzNogRbWAnjaCuRAKdeMzZbKUDOOYEPg&#10;BpLIgbmCz2V2XrbFQBPtAnFAG0YtZkQJplzXGgwQA0APKKEsYVha5e0MEr8gqGoHfhigtbnKKadg&#10;LWcULJZp3G41tVGWIBU0y3MmuLWQxWkraurSREFkCq0ZEMbT0lR77tyY0nN5s9m88YZfv/Ojr3rL&#10;W4/tPfjhD//7Dx78iR943/uf+PXffuuNr1neukiZ8TTGUjzuYsf1b7n+1RcfeOIrw17J2SXR6phw&#10;6eQjr73peGqVX5Nm68LBCe/88lbn2F4H+2k8nG1NA7GCGlADaUFBAXyQ+IPlid6lZrpeKzOBUhFX&#10;Y6AM0Cx1B7E3SoNEc0DCLYqSUUPBECgrgyUA0OhQkIyZAkutZCX4Rr1/n7NnYdZrs7HZbkbhKI19&#10;yaCkNKPtsH1o9qqNSxuDrT5Ys39xflD2l9Nl5Ibpscc0ZyAzkFnYkNO6b2da8+C60cLVjeiqkWnW&#10;+fHTo2Exgjp0fvz2d91//t6tkgadqf5oPMW9getxah+8/4EkL26+9ZYHn/osGY1b3qjOnHwEoR9k&#10;WUYIqdWjYTp26oAARkIJ0LNDCANWq19cufTVe5ZeefNLVu/f9Jv+p//sj6O3vv3jv/vRN//gP+3n&#10;w5NnnnjJnn1MCkJYWSgCjtZUAd9/+EhMSn7Jm15YmJqf//IffPrGxSOQF0IIU5rI8T/4v/yUrQev&#10;/B9uk0xya97/I++cr8/ASF88eWHeqfFSQ6qFEIxabUBTBLAcgVmQhhJLLXDQ1gChnFPgxlqB6BoI&#10;kPWW1nKrpo/to3WH6dKTTlKUjENluw+WWoJ4JbvOEW6py96gX5ZlvVmPi3i0OUSvoJ7d6G+1ajXg&#10;3tPJ0uD0wCfeymjjmiPHFuYWL3XXrAYcK5mxE9dcU4do+dwlV/gHGtfWvYXNe7sze93aVANLds+X&#10;vjg7c1S5RClQpdm7sHdyZpYCVL3Y3Y3HrpBi1/T47+S+vHJAn3m4E55ir9jm7Zi4UgAXCAMQAK+/&#10;+WV/+eCjv/+Xj77ylSdmGISEydJ4BAnhFMByqoGwnZv+Rbyw2PF2+e9L/gYNohVcZHkmhOCM70Sn&#10;mh2x60c+8pEvfvGLaVr+i3/x47/2//7as4NS0yyt8m+yPPNcTxutlKo2n4RAHMeMsryoglu/Barw&#10;myrHFQCqf/E7aAqebd9t0NhKGvHtjamqPNjqoDKX2bUg7va6lVg6TmLP8xhlBo3rugZNGIRKqXe/&#10;+/Y7P3ZnFQ+bZpnv+dVn3H3b0XgUBEF18qUqi6LwPE8Iceutt/7sz/5s5cIrhFBK9fv9D3/4w9ba&#10;4XDYqDdG41EtqrmOm6SJtfbWW29997vfPTU5NRqPPvvZz77zne9873vfW7Wjzpw50+v1KuXFrqHU&#10;Pw6bqOc5TxvHcZZlnU7ns5/9LABUbfQ777zzIx/5SJZld9xxx4c+9KFd+6gX8Z1RfZMqQouI6+vr&#10;H/vYx6Ioqgo51c1fdf/+ARYIKKUA1CIQCouL8695za0Od84+/ZTReXuic+TwS+5/4J7f/6+fef0b&#10;bjmwfxGgLMfjxuR8f3O9OTGtsmQ4HE8fPpJdOuf6nrXGWGuNtlRwSl0hFfOoyJY3+yiL6SmHEm/Q&#10;79U9b25u7/bWQDCXAhEOEqJ1OUab+o5r9c5KawgYCkDQEoqAhlAASynRFikCtbAj8szHxKdi3+Tc&#10;bBN68XitO1rZXu5thkR6zPEEp0hsqcGAoEAkz4z6/39xCBgYr0XE7qXxSqouLNteVmZb3RayhuNn&#10;QMYk0lAjtuGrws+FLP19m81GDmPP6UaOAWkoTiRioVc7MpzsJFOM7lnOLATTGyO7ORzXW00kBYjx&#10;KFyLw1Vgfc8UoIVAx5DCMLAU7E50Eq1sop7r+r7bc959uMtvq2N9JWCt+hvU1dgiguUEmKUErKWE&#10;Nlq117+h+NM/Tc4vZbfemrVajYlmbX2l5zfAEgQDRhNFCRJQBAAhIqIdTE4uTg1Oj4sRXR+NnWZg&#10;gOabgyYjQuiCxQkMjSgpQ2sM2Yl6QiDIqiq9AW54a7ITqaAJrUAGgrnMOKC5LlQa24KZWOVmrBmw&#10;0uqCUSKoZlCCzUk5MJlvk1J6SgaxJ4YupJwjSIQCCRRc94OM67yWoCHACOQCC24KrnOhgGgCXGod&#10;OLrOUVPkFCypCiMFgAIEZimzldqWGks1wv7Fw08/9fTk9FQyTi+urPmuh0Lc8+W7FvbMzc/Pe56H&#10;VwDGcMroFX81YmFHuEsJAUkRXFUS1JRpJAwppERssSAFOZ3KhraHhklIcwcIt57jhmFWmxw26kmN&#10;a89Yq0lBAcEyhpQQwixU0Y/CIEfNEBTlBBkAJcYFCyUFABNl+YTFjgtGEEU5ISI2ZEMyq+xIcimI&#10;i+AjMEIIZ5ST3BIEZMQIsNJaBFowXlrrGPoCSgkshYonPPPUziMk9pvs36oHzFJiKbU7/urV3scQ&#10;KMrc8aQM/YJgYgx4XmLM3OJiP89v/+fv+9J9D7xsYUY06720r6b5ObOiax3Tik5v9nO3DrWp7e0n&#10;HlpeTR1Tb87+xTfOverAsTMXlg8eWTRoFttB0fPPXVzeM9n0wlwKRrgHVoNNQCWEUEoKBzNhM6CZ&#10;ElniFKlEjxBgaLk2LB37ceImqQuGANWaWGEoWksVBV0lJ1kwGsCCQcOI4I5gDqdKKVR5Zg0WFqTW&#10;JSI6nHjCs9pONKen/NkJ1p6en+nChi8cnzsNWu/HI9Cj3GSEQo3J0NTbZrqh90pF22zaQMiDMM0m&#10;IjO5dOZckwaTjfkM8HDnyGBj+cy9f1400kNHbpW6tFieefQhP3De9Y4f+vq9d9Pt9XBrONXMBXOM&#10;bjZY28HYFIXLxcxk+8HTS14bMgNhANz1t9cHGxvjHPXCS7y3vOQtn3j6k9ffdO1X7rnrtz750Xe8&#10;6wemDs585r/9QeiK664/IaXct+/AgaXz115/4/TUnCP9n/25nzM+/aF/9s/Onjp16eLlx554XPzg&#10;7eNRnI4Gx645Ouimv/Tv/g/Sij72sY+PR0kzCE4/tPzofY+1r/dq9QlTWG2p53mqKCgwboEhVoMU&#10;DJHY6vYkFigSsDvOT4QidTR1CFMFloMEjIVSC0KgUBwpQ1p5HVUTIhR3jPa1Mr4f7p3dm/nZeGvU&#10;Tbcymvp1p+SJ04DcJlsa46xEiRGqTKUnN04tTu298fjLnjp/ut/vH5u+eo+exZGJMCi6hWiGxyeP&#10;GEJd60/y9uaw7zIHCRpGcg1BozmIE6210kS8kFpEApbClWIwPJN1+9dQWWcBIWCs5YRQYzkjCxHc&#10;8vITD5w9/Zm7/uxVN7/0qkZ7QkZFkTncAcC1lZWZubkXJ2q/O6jYEVqsZIO7liKCcwu2ImzV81Ud&#10;pNo23HTTTWEYLi4uvvOd7wSAsiwr01MA8D0fALa725XfL2e8ksIZY6zdaai4jmu/jWdnURY7o3lW&#10;VzZLiFipcL/l659Nd3fZ6Xco2ey2lDnj1bHSqixLx3GqDE6DpvIrrhQNVZ8WACilm5ubpSrDIFy6&#10;uLS4d19FbvMiB4Ann3zy3nvv/ckP/mQVyauNFkJIIZM0WVpaOnr0aKfTCYJgOBymaVoN/c3MzJw9&#10;e7ZRb6DFivNrowM/yLLsV37lVyoFstb6woVL586d++hHP1opK6tOZFVEIIRUzFwK+e2u5/cQnjOn&#10;rfozYRiGYVgNPWdZtry8/N73vvfhhx9ut9uf//zn3/CGNwyHQ3iWd9SL+A6o3BeqDq1S6s4773zH&#10;O96xf//+ZxtHV62w3VnWf0ig1R/WAiFw6PDebnfr1Nkn/cAvFR46cszxnc9+7q6Pffy3D+zbc+Tw&#10;vp/8ifcNB6sLe2ZWLy1PtBvN9mRv6YLv+5QSRACLiEjBUkK5Iyxxbnzl0UefWj59dpXSw8f2Hbe1&#10;cmvr0iNnV6eaUU5SrUbcqkbgAApVhNSvQ6GwGsUhQCxQApUyu2J0hlC0QAlWNIAiEJcwg4IwiAJo&#10;RFGr5reiZLPXv7yJpcpVKQ2VlArKoeJvz0VvpXkuJrWbjvcnFhXMSBtmnOvNuuEyMz3Ll7BW0rmI&#10;bAiCmo6jGE6s1OuZs1F3HeWkzCGgD27L/du1qe0mqnBzuv60yCKv1reFbstocbK38qTyt3vtta3G&#10;BiWjqNQWuQWWCqo5GvrMCLCFiuHjc1rlrbXEXuG09lmcljFbGRxfCXaihBBadRgALCfALaOVW7QF&#10;NYr7U53WD7/LXb3cdRwnT8qN9XTxYDu3XQOA2lhLLefIAakpGQzTfJzbG6eubrNCWf7A1tIgjYcb&#10;3dc2r3NDobwylaOe3TK83GHXBA1VVUFfGgoGueFg2RgKkNJRyeViM6Kb3GnW3DAHowNhXJkmSgMT&#10;bhjTvLTGkYIWwgLpe4I0pGasmVq3KC3V3JbUYixY7HHNC46pX5iSclZOjYXjG5I7dOSQkUMHPtGM&#10;Og6JOTVIZQHNGLgChsCJNiwGkjHDmSXCVOSQg+GFwWSlO9uYXlvdOnDixObK5XH8/7H3nmGWXdW1&#10;6JxzrbXTyady6qrOQepWt9QKrWSBkIjChAcIbJ4R2ddYvlyieRcw9/EwhgvYF2zMs42FDUaWTTBB&#10;iCAEQhJK3Uqt0OpUHSqHE3dc6f3Y1SUBkh/CYMM18+uvvq46q87Ztfdee605x5hjdI8dOeK6bq1Y&#10;rgRFKaWKYyGEJ4SxOr8u+X4zv8S5/qxjhAbNwAFSWmjJrDbUNf4Uq1rtnTubDafNCi4a3rZN31Gj&#10;VVnyMn+wVS6lnCnXIjkZQ2vIcLTArRKGWOYCgEahCTQZxVTGmNDCzxzQmDlas5R0XAO9uWMnYoGK&#10;h0QzLi06/IRnLKJrqarsYAz1DHzFAFBpAxaNZcrqzHINNmVMA5r/XzW2n0PkADkYNPSYnvkK/8Lg&#10;6hGs7ubJABKSBbQIBsCgJcaiJEHUoloaHBiAThe12Xvv3s3rNnz4zz72wQ989OYb/nmpxO7ITozu&#10;XPfw4lyzLE5mcXWk75m7L4Xj3ZIqbV639UjiVIqbl+IjLWmz2M7sP7Jp7dC2Pm+s5h85bLJMAgDj&#10;jgZhTQ7sS02EoEopH2y7oVvQZA1Cy0/BSsA0E2nkxstBGnogOTADgeTC5An5yrwna5ghwUArAwY0&#10;agkqzKJm2G227cbx3lTGnbl58DPHZTK21trAK4wPjrtZ0bTNmvJo/2DNRTF56ODc0uLY2vWLcNJm&#10;HSQY8YYH3I0DzoYBNthNpq//2rfOvfgK7lcbJ2lqcrIkXE+md9+27zl9l50ZXLD2rPrl686+5QeH&#10;77+5JBt4yYVrzn3j2Z/9/Be/dM3f9ZQbv3XxZtK37xnfce/SCWO8suodLblO0ZwxuvVbh27oJ9fz&#10;/fmkmWXIyHpeUBmol0qFoFzJFjpbTl//R+9598tf+kJU5kvXf6EyUL/w7N3bewd7/FLYCXt7eyuF&#10;cnNxqeW1kkx+4P/+f/76s39TKhbnZmYPHTp07p7zllrN/lqt1x2YmppFC+9557ugXDz3wvPjdjTY&#10;23PVK1+RpXD/gcNj1T6rZAd0iXMwxgHIRdkAAaxRDLTNT7U1YBSBplywzTCLzJBH3CSq0+gAcFAa&#10;PW5lKoByl3QAs7JgUZ4nk0CRpZK7zmjfWFrJsAnHs8kOW+xGlgeQgI5YtyHjQq1gpEwUP3n4WMKy&#10;Xb1nbRkXh5YP60eMncVdp+/atHtD2NIoHRWJwNSS5RiK7sEHj6RpxlzB3MBkFri73Gwao6xG+IVD&#10;N/bUNDM5qxwfj9bm8diaS2BcYmzFogBgjQdm84hVnR/ccptz8dOhXCi7fhjKIoPhweGksehVq/ZX&#10;3AbmVyJyW9R8J7DC3jp12SYnJ9dOrAWANEsZY8YYIUT+6h++8w+jOEJE3/MbzUapVFp1nZmanhoZ&#10;HskT2marWa1UtdZ59uF5KyK9URz5vveEx7Paf/sYQougST8ZVCuV1FqvNvflaa219smg2jAKGWM5&#10;SS3P5wUXedad+13FcZzjzFmWea6XJ7StditvZHWEc+TokZe//OVbt2776Ec/2rGdUrEUJ/Fb3vKW&#10;bre7Y8eOiy68aBW8jZM4J2N++MMf/shHPgIAiBgEQZIkhUJhYaFxxRXPbjQb1Wo1/+gwDAGgp6fn&#10;RS960bv/+7vzM//GN75xZGTkPe95T7fbrdfqr33daxFRSuk6bn6urLVSSc5/2fKLpxxP+YFFRGma&#10;5vJ3hULh6NGjH/3oRz/xiU8AwAc+8IG3ve1tnHMpZe5M++uE9qeJ/BEA+RQiiqLojDPOyF/KsixN&#10;0zy5FUL8EuK0eWCuzKC147J169fu3Lnz2NGDYdjhArdt21kqVpqtxZNTx2699V7f/fx73/+eueNH&#10;BofHlhZm+0YG2+225wVSpgAm7zIEo5FxAnRI9VTMpnXV45Pq4COHZk82R0dH++rDg6N9Ri2AL2UW&#10;Z0m3Sr2OV4KMQ+oZ+HG8JXeuR7uyZ813pQSgAQwZv+CkcRIlkchY4ATQ47PiaHnNkCj43blGZ3YZ&#10;ZVp1fM6ZVDpNMs6fQu+BRRupRGVhsAxDirlOoegyJpe8jGxqCCuLWS1hvYkYMaksJNibUG+3WAt9&#10;AEgZLPucWTXUdHs6FU/Wlow/ZWjRd8AkXllsOW2DpsZ0Zy4qzc7VlhqlpuSxMBqUJ0lmDGK+or1k&#10;V8zr9Qoc9VTCaoOUuwVCvmjlOa1SarUWu5LTEhEBQ6u1NoaAGCIzxhijEM2mrRP79k6Oj7rlGieF&#10;nLkP7Y9u+/bSC14PxoK1GpFxYkgEKIWl4YHRONGLlbCnd2hBtScXZybTKRulZ1e3KqF00cTQXUoX&#10;I0iAEIEplie0SBaY5giAFg3CTHOpycNW3FhOWsbnNFAaLvumwJSbRZB1bGiYZi7TmU3BgDakLSeR&#10;FP3QL3qBR22jm11IgVkUBoR2wLoZqViksciE8g3FrvEDpZEZT1lulWI6EirhYFEW0rQWxB0vdmWo&#10;LU95FhWWDYt8KYJMBKnrSYeUB5bcQgETGUXx2PDYw/fe34zae+/ZZ2X68uc9txr4aK3KMjCWITGL&#10;9pSG9Y9dTWaBrOYaABmQz5GAsSb5bfQS5ReMsyZKh2WinK6EdKBTKKfFatTjKNbX9QsSlAULXCgH&#10;wAAqjTJHkkG6AACC6bzfOec4WJNDLAwUWEPW+Nr2pGQkkIIWMyFTCaeYWMYhA6uYMkZ30PgEAJQx&#10;TpYibkuSlaVhjIF1OCi0+snssv7tQQDGEj3ebRqB7GPdBGbFGRjglPyyXSmHkcm/Alq0CMb3HEyU&#10;54ip2bmpmamZe+75r7939Ve+/tUb79r7nquvXmzMfeF733n6BZsW+eKdS3e6a/vmo+Ptjr+jet7O&#10;2vjdf3MdRRQvttox+u76/vF1hw/e2xP0nFyewunFEY+psLtj3chw1RNcGgQpNbeGiCwnZZAbh2VQ&#10;AxhtAFhmgC2UIBYy9JQkmXKZckgZaAQywLUQihmklUzBIjMGwRIaZoARgLVSpcaiQc1dmG8slmoF&#10;Q0rKxGCsCSyzSSYfPXLotOEda8vrRmD4iDp09PCR9lJ7sDpUrg3wrs3aRwThRH1iffnM3nRTASpY&#10;HZf6gR/ue2jLaX3fv+Wh83deMlr1dm3b8PWb9588eGR8xzqnWRq0pd+69JkXb9z0kU9eu6mndvK+&#10;u87d1DteWrd9gzhra6nKhnmA9z3cOO+MPWt4//e//61dp53WTTm1ejb3Dzwyc6BWGgQiimwlLZUi&#10;Z/HBk/f/4O5/+MaNu0fXfPgD//3k0eO33XXXK6961de+/i/f/srX//Z44xlrR9/w2tfNLTeydocq&#10;/X2DfcLhaadTEK4Kw3Kh+MD++55z0W9UeiqzM/Nf/OIX58JWBvCJj/1Z75qxj/3Jh3vL9aHe/of3&#10;HU6XIzD4/Gc9a9v6LX6x2NVQDgqy0+HGMKsw5wwj6Nzg2hqwpAkUIVrDDDFrmCFfiMwaFafAHcAE&#10;HGFVSkIYTfnaZPPSCWpjiSxZDUpprY3vFtYEa1SQxgtRq73AAMACCUCPR7GVYFKTOUDDYyPHjx/P&#10;QnPG+M5Ldj+teaxRSBwPfO1o6DMMOKbU01eP/ASKwf0PPdKNda0yILjHMYs6XU6Mc3Jd8YtXbfsx&#10;4vHKIw1Xik35dFtZwsByRkxnwByDoLO0Ta474QRDu3Y/MLz4lS9dv2fPBeduGnYLwgLYOPTKtSeF&#10;fn8dP9fQeoWvu5INgs3xSQScnp5es2YNI2at5Yzn1YhWu+U4ju/5//Iv/3LNNdfccccdrVYoBK5d&#10;u/aSSy553/veNzI8AgDGmjybSNKEc+4IJ98G58lt4AdPhismaZIPyyWCc7FuRzhPdj8LLlYl0ABA&#10;aZXrCSN/4vsn123OI81Sa22e4iqlFKz4kuTOOjkNs9Pt5OdHKZW7wq5bu+71r3/9O9/5hzfeeOP1&#10;11+//fTt11xzzZ133vnpT3/6ogsvMtb4np//+b7nx0lcKpXe9KY3ve9978szLNd1c2eZd7/73UmS&#10;1Ko1pVWn0ymVSpVyJYzCRqNxww03LC8vK6WMMTfeeOO2bdve/OY3DwwMHDt27Oabb96xY0cYhqv6&#10;UlrrfwX3/hWKn6UIl1cjAGBycvKKK6548MEHi8Xi05/+9EcfffQd73hH3rU8PDx81VVXcc7/96Bo&#10;/+Ii70PIfX3zYsxLXvKSP/qjP7r66quLxaLjODmdIJ8G/w76xk81lAQA4Bw4hyjTDrL+gZ5nPOOS&#10;a66ZFJ7bbC77haLnV9dUeuv14UrF/9Qn/+SSSy45+6yd3Tgh7i7PLvT09MVxF1ETEsNcgB+1VlYb&#10;0JmSzXX9A3V3+IH9s8eOzbaW0uGRvnIFPbfljnqFekG1ZaKlbwTaYhob5gqD0uLKvnUVy3q8/R09&#10;zndHmYwEcHTQggLFrQYGIMDfvt7rWUTfCeeb3URKkwgEEIBoyP60lQU0LnSwTCXmOlVM7XJbhy0J&#10;HcZ8AVgA0a/rkSlP0liCtppZoU1MfoHcIHV7usGgjwBQinxS5azY32H+DElWY9Ce6S+VN2/l1995&#10;S7N+qFGeXix32kFmKCUrHZNxAo2gECQRWiJEYTW36pS9/VOtjNDqr1hr8uxVSskYnVI4sKfSXSCG&#10;SoLRlglEBtYaAxmRvf/ByeExAGZ87rYXI8Pd33r5WXOLJzPVAMqQAaJGACaRjHASFqbJEnYO0JGN&#10;fe5RdaJTXG6Ec7ViSQSOciCEVgs6s+lcZFOwnEinLLUIaIgbLjRDQxaVJpuhAcqAZRqzY3jMp2qL&#10;SYu8GzUyt3OsczjUTaUALVX8WmYh5i3DlAUrjBEmBSWtAkEkrFvMwHQCoXG5CO1Ah25Hs854Oz59&#10;LvF12vVT4okWMvIyxXVGMuMmcajrUTcgZrWCpO1ni9VZxZNi4pZjrxYVyrEfJOgoYNaLoqjQU+dC&#10;9PTUvvat6696/WtApSJOkiRCCw7n5AitdZrF1lqRbx0et+BqBGYAbAIWMuLM+iwOuBDLpaDJ3HJG&#10;VVSMxRkmiVCkWa1b6MWg1CECU84k0ypDaSwX2jVoUmEUgSINCH4mAHjMQREE0jCTQ/2pdlKyFggY&#10;ACMhEZTFFEg7NiVZMSqI9bpukCJrOybmOhVqVihJViEpxzLDfYm1xPbHWE+pmHEfkJlf7JrKLID9&#10;EZfmx3/e46d2XgXTpAyAJQMWDShLhGAQTGN+Ye2asajZXVepDQwMfv7P/mLTQw89//94EXCnMzvz&#10;5g9/tH7J1m9Xlk9kB2hgqhY0Ct7QRGHj04r95tYDvuSiUBZHjgx45fnjByu1Ubcysqyi/k215gAA&#10;gP9/8onJhabX7Z4x0V/g3VTH2hrUykGw3EsBNDoGyNGK4nRIe470meGBhLmSVDyNLJJlTLukXM0A&#10;NbqSfEkZI7DE0FgwANZYI1ODBOQSEBoLnLO6VxYi/frnu0MjUd9QbaHTaUWqUAbr4vJyI83U1OLU&#10;6Oi4A6JSqrR6SgMDvb39/QmhCaMkXsMBR7OxNbimgMNGOQk5u3c+d+nh22+655Y9z/yNKktG+gs6&#10;XDh7R/muO2+uS3buWRsZOA9N3jk4rP7sY8/7nx//+7v33/Gu973yjMsuCs3hdGlpTXnbwRNzm0p7&#10;Jvhp9z1wz4F9ka+TM8/eUfejI48+tG3dhZWaY6Juc3rWa0Kp6xRmyixO3/DOl/3zp7+87+bbGPDm&#10;UusTf/aJ337pS9fWenb0DBza/2AcRvfuu3vhxIkjB488cs/9xao/Pjh4cP99V77sJdcnX5VKnrZ9&#10;e7PbKdZK5154XqG//gJPfH/vHTff9sP/8sY31oPKLTf94HUve8XWHadPzc33DvbpoNBK4rjRGCqU&#10;SsTIALeEoHN2usy1uLRBAE2giVZErgygBbJEgMAIGFkEJFJoHaSVHMySIW3RaAAgQxpULAte4Am3&#10;nXaIURFKJV1iHV6t8XaiyKKxrmNAdlQFi71+xXSygXJPa3lptjZHZW6rVHFqR1qT9zbuCbOobAaH&#10;nYnday8UzO83I4syrPcPD/WP20gLTVqr7du3+oH775DQ5ryHU9SJlQbe/AzYU8gtnCIQIwAYkHGS&#10;WSVc5rrCGOWSToHOHuh1nnH513/wg8zoC7aMpRpG/QKTekVx79fxC468V3b12zzFZYwhQp5WMYfl&#10;HMMcrc1dZP7h8//wpje9yfO89evXDw0NOY6zd+/ez3zmM/v27fvqV786ODBISDmKmCOQAJAkSZJk&#10;rVarG3aDIHgynTLP9XJibf5tnMTGGN/3/5UW2UxmWZYhouu6q7n3vzJ4tZq/ignn+sytdst13GKh&#10;mCf21tokTUrFFdKlUqrT6XS6nUKh8JpXv+a5z33em9+0NQ/pAAAgAElEQVT85l27znzHO97+8Y9/&#10;/F3vetdznvOc1Xn3eIdIpVQcx5OTk9baKIpyknYcx8eOHdNa5zhzDnS32q1yufzxj3/8wIEDADAy&#10;MtJqtVzXPe+883LN5HPOOedlL3sZ5zwvFqzg0uLn1R7/Hxw/Y8KZyxoVCoWpqan8229+85uO43S7&#10;3dzwd3Bw8Hd/93cff0l+HU8Yec4fRdGqVc/U1FRvb2+9Xn/8sFXN4V827jHnIOUK8dgPVlLuWk/1&#10;zW/5r3fdeedXv/rVZqPLuSAWgJUA3vj4lg/88Ufe/N9+f+uW9WtGBhpLs90wRrACEdipP9NYMAaM&#10;JWarrlXdRpXV9uxYd9omZ265e3xm6tDRGd+XUTy4aaLHd3vjdqh1FvAArM2YWd2w4qmvueXpY+bu&#10;p+5Kg0ZnChkxQYhMaSOVJQYMkHsl5P29rsMLc80TM8vN0LNUdFz+FNppwQJzg0HSFnQoSPejUWgb&#10;VFBggJraTW2xkxSd+bJNnIInByE1YH0AYEYUUneoRWCpHAWoKg3gbc4znfkFL0uXxBpnunjgh+F3&#10;nIEw9JsdL465lVxyCwI0riBpToYCEBxUCMrJTYngiTWuniwQWQ7GrjKLGGOc81z+LS+F5qQgIiJL&#10;AMwopY0lDoRoEQAMkhkYhGLRay0nzY7sLdfCtr5n7wODo/3AXEOAqC0oVEpI5ku/oEoscgbHB3mR&#10;TcOxw0sPdkzL6mUPnVKp0FXJMXui63XmosUUpAE0RJKDJBDGgFRCCQDSZDUZwQUxRFQZJnMwJVuK&#10;NQ+rxCjIHF/NdI+iq8iImlfoH5yY6zRmw6bCJJaAMlWGS+FmJV52PGyTq/w+KYqp60tytVqgDgOp&#10;eZg4Luk4cqPQTbpe3PaStp9JMpqlTSmLMpvO0mYQdnmhEaRztQXF01rk93RKA23dI6CHhJ9yN0sK&#10;1aJSavrY5K1771w7vqbTbWGWlIhA63wBk1KmacoYKwSBlI/diI89ZEkxm2iHJ1jKILAsWHa8aUco&#10;gqFM1k3KMEqZkuD4mrupD9YrcUeTZaYFYA1LrSXURACAUjOpyACQTwQWNYJGq5G4AW6kJhU7CgCY&#10;BWYI0AFLnkQ0mHLtWvCMZQacNNPI255ue7rpqtC1KdqMQWZWUOHIwaZGZsg3DHXe8vqLEnJHC2gp&#10;J4Pk3M6fnAuPtShbMmg0GYu5whdYtACGwII160aH544eqbqBJ9zm9OzLfuOSRxabf/LGN2Wz04Wx&#10;8SuvfPkdxeYj4tFsfaXqdyGJxFxYNt3t4+OT+x5eUGmWLO/ctPlIO8HMCVXs1oeyNFwy7YmJjYce&#10;vPPyjQNF06ZO05DlgMISEhmCRBtgApBrxpgFNFpo7irODMXChI6JhM2Y4QZ9CWC5o8iV5CoES5aD&#10;1mhWOCuUZwsMrbYms4CQeUL4JX/jtm4k05NzU1QyQYnFUqskBA/KPbUT0zPh0vdGCyOXbLh4ZGzM&#10;B2LglqAAwToIEsjUkBmrZWXKeJSxlhLGoYdOnNx+zmkULBO0Z5aPl6k4MVQXu4aPHzly3cnDFz9z&#10;YmzizJNLk9CON41Wzt/+/O29HNNJasqh0gYdFcd6h++87aYv3/adV/yfV80f5w8+cqSZHCtXa5ef&#10;/6q1ftnC4tTMfQszqh47A1j1BraZmrccsXWDax764V7B/W4WKmnvvOmHz/q9328ePr5z8+nHGrNh&#10;GF507jmj6zd84WvX79y64w/f+t82DY3XCsW40w6TLIy7d9x2+/Of9ZwNp23tZsnho4e+952bfv8P&#10;/mDruo2zjx4rk/PQHfevHV5/+tYzlqPObKvtcMY9D13fRikzhmsiMBpAkzEIiBatoceY7WRP7cGV&#10;UuAwtxCAMZKjVikwzKxm4IAFAAkAmgxaQDQA4LkuoaOShClWKlQAYTaYLUMlyqTK2qzkxi1T9ntM&#10;nG3uXz9R659cPDi+YWKqtdRWrcMHjy7OLJyxblusQjOM89MLM63Z0G1VKNCxX1iayXzcsu2MstfT&#10;WogdoL7B3vPP3c0QU505TPyCgc4853w8Wmsgl2MEIjAGVjgGee8M6kx4hK5rwSAwj1ywiGHiF7zT&#10;Ryq9L3zev3z7xi8cO/SCZz6tAeAK5gFxeCpr9q/jZ41cJ5I4wSk/1fznvu/nWV8OhOYJQm6V8s1v&#10;ftN13TvvvHN0ZDRO4izLKuXK//r4//qDP3jL/Pz84MBgLg31uc99bn5+Po5jANi/fz9juGXLlmKh&#10;mKtAPdnxGGMylWVZdvjw4b17987MzOTQ0RMOZoxddtll55x9DgDc9L2bbrnlliiKarVakiRPOL5c&#10;Ll988cVn7jozSZP77ruv3W5v3LhxbHTs5h/cfOLEiZ07d27ZsiVJEs/zVhHgHKqN43hiYqJULOVS&#10;Un19fX/+539erVY/+MEPbdy4/jd/8zfz7BcRozgK/IA5LMdsrbWf/exnb731VgAgIt/34zh2XffA&#10;gQO5fLHgIkdcS6USAp6/5/zdu3c7wmm2mp/85Cc/9rGP79lz+y233EJIxprV/t7VxuAsy4QQ/xm9&#10;fPIWWc754uJisVjct29fbnm0vLxcKBRqtdrCwsLw8HAuHvPLloD90oZSKgiC3Ir2hhtu+Mu//EsA&#10;SNM0n/mraK35BYMYP1sIAVoDY4AIWmspU8flnU5ny9atgV+866699933gDW8WOrrdpb3XHBJFC78&#10;j/d94BMf/0itVKzXB9KkiZCZLAEAsmCtXTGGJUJA1TXWZsxr+AXFPc48Ux8adJwtN3//jmNHpAfu&#10;uqG6UnOEHeaHSsWKhMZc1gVyU4T8H+Zff+LgFVprtDbKAlkE4hxdAcB0EjFHwEC1Krjrifbsctbu&#10;ythyDeyn3nJn5LTQMyoptZfKPIWC4BAw3ttSXRHMLVcfPTEwN13zF/1NOh1J5kezLjgydHSnI0Bo&#10;vqZBZIRQhRS9UDLJdEVnWibNgVZ4zsAP1LcfXnc0KEcMUpEFqHk3IGLGIfAVeAoyFInna4RAdVAb&#10;bgBWtuRPLR4vEJXntEKInHsMpwjJuVu177gMBNhYKischzjTVhptDWpAOHQ4GewFz4Oenh6Pw523&#10;HhJuWBz2DForIlQgNBQNDNhaVfRu2bGj5JSn9fSBqQcWW8ctJhvKlZ0DG0vCn5lefqD7IIzBYtQw&#10;hECkjE45SAZGA1jjKAADihlFCiyYTCttkUPHLrSTRpYKpcB1qChJibTig5KmyOrjMBzqlmNjDUAm&#10;M8AjwTV3EteVjrWpCFJW75SZpd7QqccmMG0D9GhfvOS3fR23/e7hvtbxene6EkZOyiyUExIoGPpK&#10;dK31ZwN/sZA1Sh0E3ddJB1um62DMhQK3ho6b2XixMbFh63e+8I87zty55YzTmMvm57qOU3QcxxiT&#10;ppmUkhgJ1wFcYeidagFduVIatcJuRk4IxWnhPVIcWOaBY81Q0tmYNGqqFXlJQuBkdZFpMAZIxUIo&#10;ZpgkQBk7KYAEjJkFIGMRFAMA0lyRNbmiS8rBGi2MATRd10oCV4PQhkzmKx7EFFitXcgYABi0likC&#10;kCUlexMVujrlBhENMK1YxrDhmZAoYbbpomeRaeHLhH6RhdBcPwwtWKRcCfyJxhDmjwMGCHZFXA0U&#10;ACEQguFWqW6rypnneaBUIYqh0V5fLAzv2VPnuMDYXQvzJIAnsa/jTnQibiyutdsGfdNtzRyMF752&#10;eF/cVc/feX40c3LD9t37p7vtKCK/fGBqqlrpKzneYE/VW5qCdNF3HUf4DBgYbhnTSIg8Y9DwNZA0&#10;LG4V4rlyOFUNJ+vpfDlNRYaoXa24AgbSVdxXvlBcAykEhiYXKzJAHneUzay12oIyYFWijdUpja8t&#10;ImOtsF2rBk7gt1pdbaFY4nOt+YJX7ibhTDR3y4nbHE31YnFD74Ye8Ie9NaX6gEnkoCgXlatUlpFX&#10;q2/63He/Lv3geHi0oZdaR46+eOfzfYu9jtP0W2NbNz46nfzRX3+hf6hvx6ZNuzZMvOh5Y6ZxshK1&#10;g/KmhcixUFmiRXBh5+i51//jDwdfdZoy+0a3jX//hzc9/cLdrcXiPMZbgt6BdMtiF4KG8WPenQ+X&#10;o9Zb/9+/f/ULnvn8V77+wf0H9s2deOPVb/rK3/79a65+0//13JdXuVPvqz/jGU+PMnnfwUcbrcXd&#10;5+288PQzom549X/7g+c++5mWzPve/8ebhgYuf8YzjDE33XzTV7570+nbN++78457f3Bre3pRSPbw&#10;7OHupzq/ffUbSyP9idEOF8zwKEoqmjmahFox6dVkyRoCYCu5bK5DBhatQWQWjDFCOJWeEpDVDuuq&#10;xBdCK+vbnKhEFsGisQjMWABD3LGx1tKwgPsaUu74ulBze9OkG2BWLqybabY3VLYgz86p7exz/NN3&#10;rD/ZPXkwnOxS2qyHC7R4K96qUFd0MS51MYBF/9DDxBoN/ch3WgdvXPrtp/1+3FKeFoyxrePj4yND&#10;9ilWP3+2yF3M7GN2Po9lt/YJ8l0VqrAYlAE4KCLjAxEwcAs8SbMidyYYvPLSi793971f+datuy65&#10;YNiBIcDSE37wr+PnHau7Uws2iqLcbJIxTkRSSWOM67g5kpnnUZnMchGZRqPR09NjjKmUK1PTU0eO&#10;HAGAvGiLiN/85jdf97rfzd+5XA7iOJbS5i2jaZo+WT9tbv/juZ7nert27tq4caOU0vOeeDCcgouk&#10;kkR08cUXX3jhhXmb1ZNtubMsyzsrPdfbfdbulTcxes+ePZs3bx7oH4BT/OQ0SxHREU6u+eQ4TpIk&#10;aZbmv86I+b6/f//+er164MDhd73rXdddd10URZ7nBX6gtMqyLPCDufk5KeV73/veN7zhDaViyYKV&#10;UuYePL/3pt+7//7780/PPVMEF612CxHLpfI3bvjG29/+dq315z//91/60pe2bt169dVXv/jFLx4c&#10;GASARrMRRVF/f7/gIqc6P7VL/ksZTzmnDYKg1WpVKpXe3t5ut2utXVpaGhoa6u/vB4A4jteuXau1&#10;zksUObH2F3DY//tEt9stFot5+zEAZFmWUwXK5bLrurlKW07kyD2Rf9laaqUEIYAx0BpOVXyAkCrl&#10;WhiG27Zt27x568DAjffdu19ry4TvsnqtVtuwYfl3fud3P/e5v1m7ZkBJxRkQMgSrweZGnWSBcWRM&#10;COYAGo1pFC1qMh7zuEBDyXnnnn3vvgONRpoNuI4bMIiARWG4jIUehQ43YABZjqnkiyIai/ZUZmvy&#10;/wACkZCgEJhhCIQGKNNZpoEAXdTCc2G0x++v+vPLC5PH28cXmTLMQF5ORkvwo0Re86NNQRpZYrSo&#10;+2Gvn1CcxXNhwlyn5JUriVlIeNTxZkOfCb9IzO24fIY7U0W340DL94XRIx1VTAGs0AyqvpsRdlwz&#10;J5dlGVHwfXO34HjUypYdZQuGDOV7JlAMjAVSwKwR2iD9eNflTx8GyDJERE8zyggVJyJBHhOuzD1o&#10;rSZjBTCHO6WgVAxKAMDRSWTCHaZQJSY1VgEAQxjoByPBYc7JyRmug92n9d3z4MKuwV4LuUUQEIEj&#10;vFKh3OP1LizPTZnpZrbYaC4O9w0sTJ0oglMZ8Aymx+XRA/MPF8vFtmqDQ4ggtcbHsHfQpABIozEE&#10;CFobm1lgAgyBNYoFyMjJ4iRzOFlgbhB3YxLoAsuWug4D44DLQHBmUShNoQSQynVMQZiCUK4itIYb&#10;EtJVRJKo7UJkqVGEuaKdL6i2axWjQkZkmUTqeFpTJ2HpbCFeDlTst5gFRQjWL0e2zkkj18igEhT9&#10;8j0P3BkUxPhgX7q0oFxWKQSq3XS8ggYmDQvcghf4kIbNxjIre4pAIwfLuUG0BGAko46jU+4o6zSJ&#10;LTg2QjWYZVUZ9auwIEMltLEoFGeGAcsMGkPKIigiXGkZVZoZMAQIzCJajhYks8xossistQQaDLfG&#10;Apgch0LQBMYYDXrF+cOCp62xGjQQSmsts4prxbVSaJkBtFxYNxE6UGLegWVOCWLT5dxotAY0WOsy&#10;azjEAFoRA0t5fSrvdyVLaIkZZoAsnfI3RvPjN+/qVDz1EgJZAmPI4spbARh6XFEgpyXnymo5o0Ej&#10;AOaDAAAIDDOAQGmWFnt69cwiGqiuW79wZHKst29qcYZ7WAiCAUOznawWVJthipVyb4nVFv3Lz9hz&#10;+Pq7mcQ1w2WBlWq5csbW0453Wq0jB/z+TZ3uYrHq3X3PXa/dNdFszg+5LmghBCDT2urUWo2CEAGM&#10;JaNQGaZsrjxkmCN9P8uCBIQShGmgJIJMed48bxRTipFmRhNo0oYZQAVkpATQwBi4AhzucRQp2W/c&#10;1H3ebw5undi2FM42F5Z9HwqFQrcRgjXlEu9kHSbwwFKrxN0TLWsw2VY6rY+P9VZ6QTgldCgTGfLI&#10;Y//wwy9P8hlnNDoUPiKWjpa5uvHgl3uhZ8PAmr7xjcy2d06Mbz331a1WdvNN31qePvm0XVtHamXd&#10;6M4en+52xu6bfOD2hR8up623vPZdH/vItdfdcNO6ded/+rrrlhr+4nTwzXvu3Vamc55zeXl8vHLA&#10;NtszFfAHi0MdT37jQx+cW1puHp29/4e377zskmh+8corXvj0zdu39Q7EYbsIBc9AwfOHCsGVVzx7&#10;sOhVAu/b++76Ly968Y5zzppZnE8Xlp5zyaWQZAXXWzs0umFizdm7z+1mmQB+7gvPjBrR63tHPvXp&#10;ayINgWU6kppU3fMryHknwfwWWRE7RmYYWQDgaAlXuAxgECSzKTcRGl7kXq0IDDnnmBg3cDMtM2Ys&#10;GU0ZYMatZoZcBaQhi1rgOKwHIi87Hk8ebB6aTqfJ4xXZU3UGRntO54uH15bXxFG3x+k1aRRG3bnF&#10;+Uyms/Mz7XLMerEpNfkg0265LOJMHm6GkTwQ8OG57nwnS7U1S0vLIz3DDHV/fx1IaSM9cuwqJfix&#10;OUWPzSzIJ1e+xq6++pS2KLm73GMec7Ti1E0IjzW3r74aBAGAAa0BXWQIBrrdtFhyXYcQlQAa5OLy&#10;i87+9t79373pBxeec05vzU3BOfUmllbeM1/C7ePe/9fxb42ctwUAURRNTU0tLi5mWUbEHnjgAcZY&#10;kiTlctlau3HjxlqtFsdxqVh6xSte8Vd/9bcXXXQRAFQqlXa7jYiNRucFL3jeWWeepbRSSj3/+c/v&#10;dptKKcdxoii69tpr3/ve93Y6nTiJ/5V+2hXdI8h1kq3v+7li05OFNnpV7thYs9oY/GThum5OY5ZK&#10;5uidIxxGjBHLE9pVhSdrreu4OSqbJAljTGudy2IlaSKE89KXvnRubu6GG264++673/nOdz772c/+&#10;1re+lUO71tqDBw8ePHgw95i9+eabR0dHGWOrAtFKqbvvvtv3/Wv/8dowDK+44opCUIiTeHFx8Utf&#10;+tKnPvWpbrf71re+9Q1veIPjOFe+7Mq//pu//tCHPvTBD37wWc961otf/OILLrgg71vuhl1rbalY&#10;+k/aT1upVKSUnPMoijZv3lwsFpMkuemmm8477zzf9/Ns1vf9RqNRq9V+7kf8qxs56PpjFkerpaPc&#10;h3bv3r31er1SqTx+zCrc/Utoj7Rq15wntIwxxoK85krEgZAzuuCi87VVD+5/WKXWd+sLi3MbN559&#10;8NDUW976P/7hs3/FqGQw49wBUguLc8Pjo83ZWQRTqfTKKDHaOK6LhnnoeJzFCjppCBx9tyK80Air&#10;WMtzpEqyKI2ICYMWMHci4UyznMWkyGjSFhWCzTM9J1eiyeVAyTFowORmeIYBIgNLVgTe8vxCwS8Y&#10;LbFOfWM7+mZay7c8msy14zCsVUoyUb7jWmOSOLPWIrJaT21qer5a75lfWhpfOxE3OlUOh9Jjx7e3&#10;F/wFN2v7LVxv5vyWj5FPap2Tus7ywroBPRXtb9anu7y30Rgvmr6uK6pRsjuTGyEtqa7IWq7UbrEU&#10;FUTHLaIrGaCQDdtaEg5YoNRJACCQhkkADakGIGCQ1jJtAbnVBil56pwJTRAhFqzjtmRdFcbLA4SO&#10;8txKbfjWmbtjyLKoreOs5hX6i70uuEkra3TbCjPD0tSkCq0hQA8AIJPgM9coIbt2vG9icWrB42Bj&#10;cEmlJgVJBIgO6yp7KJs7GbUKUFyYWqh71fHezXI+GlPlreXN/c7YETg4XT9ISjfiebfIFZhERwyN&#10;K4HrFUBeMalphVxq0KIDaEEaUBrQAlhtTYqMS3AIxWLDVv2Rntq4AXXe+l33zTY7uh0nUB0ciDOc&#10;n2nW/XJqsOujhTitglGyoZYzP0uKwm3wwVa1GpZSkWQMPBn70imklpmg3i1XEsdXikB2nTgSKuOM&#10;27SkE61BcyOJ69jx41JvVmchHm7P7r33HhZFL7j06f39fdnMTEsbbrHIALI0FmUUJZAcljOwquqI&#10;Bk9aHFMixzqF1GeZBaNDzk8GfS1OlIHVyfpwOgCsK9OrErKRIVOU1ke0mCGDiBAQea4pBWRBOGrF&#10;PsQCkQFuIbCEFiwaxQCBeG5KbEEjAUCQkUXInbEAAJC0Y9FaxfKFkREDbRUAaDKaQBFHCwyBa86B&#10;QGMlBWsIPd5mtMwohJAH1iZGZUUPbYAhUpSgkxkMLFslDIMhZlxHuhZ4KlLNJODjfZcNoCFrAHPq&#10;5sqGm8AY5AqFYY8Jq9KpjJdzR2qVaQ2M40pbP1oirQ2zRgMBUk5dZrmOneBRoqhSJQBcblSr1Wxx&#10;sY4iiuKesj/UCGNemU3WzxxV7roRZroT7hmFxQCPPbQpq24Y7u3ocltRsxFu7i3Xdm369iOPDo4N&#10;YznoROb2W7+z5fztUWoD8FiWKpYox1WAEgARGRiVxQyk4xKBT11tFHNUuS4H5nhniTWcOrXC2aBG&#10;KUSxk3YdGbE4JVQEkqMio1AazBgB+ZCGUPDRAe5qh1vn3vsWd50NQcFtzDfiKB3uH15YnnfA41Jx&#10;h3eydrHPX27PukXW6ERDPX23Hflu3w7XplEJBlzq13o9K4zMJp3vHb/7dvfWuH/R0rTvtgZdUlI+&#10;pO5xwL/z6B1D/sTOsfMnimfVow3jhd6BS0+/99CBG/bfu3vr1p31AdmY+9b1X+A9g1vO2FXftOmh&#10;2eyGG79w16MPbD5954suee2RR4+uqQzcdtd0usFVVE5OzPvnPZ3Do81DJ8PlRl9vtdhuFpHribEd&#10;b/69yOGJktbo8YkRnaqgUjCtpIoMtDx7bI0iA50mN/Ts83drJBWnfqm27rkvdDQIDdAI96zftvn0&#10;0w92m+3lpcNzy7N79yJ5W2r9e173KkaUWTDddKyvj4cdT0sOWpMCkYsVk0GHa0BLRI6Whmt0BM9Q&#10;tWXcQWU8Zitu/8bB0vphYABRXEbOO1KjTXylWCaEVt1uBQSHAiwmwJlTL7dg6YA8/HD46CF5ZFbN&#10;h7orYhrO+i7adWEdRkY2jyqA8sR4B+KQNbFiWstptxsWiwXB/Earw1nm+K7KMvL9LJPkULvjUOqc&#10;tuXMQ9+4JU46g2MTy62W0gmru0CKg02iluPVFZC1FtGeErNdYQJT/ixY6YmVCBkAWPCfSk5L9nFb&#10;0FOKx3lT+0/2wRLmYywB4gquy6BQdAxoA5ohM2ASIwNyLztza+8jj9x9/Rerlzy7v7dacfPcFQ0w&#10;BpYAXYDUph7yTKaCca21I1yZZdz5NQbzs4SFFadJCzYIgo0bN27cuBEgFzbTF1xwgdbaddzce1Yb&#10;naOUl/zGJXffffs//dM/3X777SdOnJiYmBgdHb3yyiuf+9zn5qapSZJ4ruc4TiEoGGs8zyuVSktL&#10;Ld/3Hccx1jwZ9Xi1NfQnrZWfMIjo8d7Lq55DTxarA1Y1g35svOd5+U9c17Vgq9Vq/ilSyjwBBoD5&#10;+fnXv/4Nhw4d+uxnP7tjx45du3b19/e/6EUvvfLKK6+77jpGTHCxb9++a6+91hizfv36LMve/e53&#10;z8/Pr1u3rl6vB0EwPz9fr9dzevbs7OyGDRv6+/pvuOGGN77xjdu2bXvb297WarVmZmYcx8n7QF/z&#10;mtd88pOfHB4efvTRR1/+8pdrrf/0T//01Ve9OggCQtJGE/3KF3me8gTOodc8uTLGXHbZZc1m89JL&#10;L+3r68sH5K13RFQqlfL//JwP+Vc2ctDVGKOUIqJ8snHO4zj2fR8Rb7vtti9/+csf+tCHcvD2P/p4&#10;/y1BAOD7ft5zXy4XL730aYWCf8stt80vNnpqA2kaXX758z/zmb/8yMf+8u1vf1Ol3nt88pH+/vLw&#10;xtMevvu2rTt3QBTOnDxRCEp+qRomkYpjAuMGvu/45LmRBcNNucCPnzx8+raxThjWS8XACdTyvAFE&#10;Cww0s8AtgM0tGa0F0EiA2lpgFlZJFhZyv5l8gc4L7QYAHEfMzc8MjI0lnXC52xxZv/XEo4+M9Q3W&#10;f2P3l//nJzZv2CgplSz1UFprKwO1H952x/Dw6GIbHp0/Fh4/6ASFr913d19/zSTdqf7l2ytTdjtf&#10;M1rawodu/e5dpZnCKBuPQtU0mPog5axlYXG9iCtsRniuZhpqGTjHC0GAyVgSutIKFMZAbKxEd+f4&#10;7mZ2NF6KnD5QJkeWFLPG0UD5n4wrehqeznLytUHKy+0Ihn7qUpwFQME5OD3lykZvcF15TCZyzsQG&#10;tEDfcOaWuCjaulcoe0Eapd1GaMEabgwqjdYQ5KI0YIEBqkzohI0NjJ48OlXxCo3lecGBQNIK3xwM&#10;YMbAkFQEaaq8nqC/MrRhaFP/2r4CeB54EYQPRQ8dS450sQWAZE1mtEHNGUetmVkB3wyZH+OvGgDE&#10;1a1W3iFJEpGINNquzJY6DZlKgjRuKMcvuCWvVKhlGCluYkzABQlRJQigoFGZTiuVRqIiNw762tX+&#10;djUVqaO4JlVOWOSkzDiVsCY0z0QYeu3IDVORAmnPZDwEAcAtr4Z8MCkMZjWYySYPHL+vMXXW+ees&#10;662XUiUnj1gDhWq/BoWWDFLGSAHl9rikAQAYIFrDrUVERZQQiwS0PGcJKAEKSJesKqm4LFVZZb5S&#10;BNqg4QYYGo1GEWVEAMSNWRVRY+ZHntXMrtDscxXP1XAAACAASURBVAoiwWMuUDmh0vlREr5FSH90&#10;PbE25+5C7mVyisq4shkW1vrKKLRJBolLXU4ALM4cxzBmCQGk9QEMMI1oDaAwloyxaCxwjcasqH3k&#10;19qax6/Flk4JGhs4JXuem9k8xmO0p4AgQ4gASjNLeY5rLRhtNVowAJiDuoQWGFAOwhGARiYRgK3s&#10;ypm13ABDUChUsz1o0Kb+XMNzhzYen2n1FQfPO/N583fNJ4sRyHSoUk4W5/afODi9LMd3nzEk4NxN&#10;g90Ce/jow+duWUc84rBy3tEaZo1CZYgxYwiJk/Fdh2lQSWqtLjoegUMyLWpWEKIkmOXWpB0SWpqO&#10;FKnsh1QokzOpEZEsQwJwkiTjDIQBZoTJWGIsAhCDwb6qzbSjeEkMzd83c/ywapSW1m0Y6hvun1ue&#10;02Sqxfri7PQZ27fOHj/WW6rt3//QulJSYd06s8Xy2sVw+a6Tj+xr3ydHW6a+yHXDRq04YpHM0sAW&#10;q1YF2Go8pE/GstBZn0b9hQ1DvYFz5tav33locrkxLAqbNk38zit7E3QewOXv79u7Y+fLJmey37zi&#10;NfNzy+0FWD+89Z7bb9m2dtv2bcEtd9126eaNwEJTTJ1eQs6PHH5gvNZTIKYdCm1GceoR49zhAAa1&#10;BUPWcA2AwK0R5hS51RrX8owAmbFIniJHg1PrlaAnp44e7rae+6qrBtaud+qjiwePXfPP/0wdu76n&#10;T4fhSE+vabf7Cl6y3GEcAbXKu69X7nBkJi8NKWasVVqTRga8HPDeoDzeHwxVoeyATUxmOCJyzkin&#10;LO1AV2XNpeUTdeZtHdsKfhlS3ZAnDqnp++X+h/XhWZrpejEiltPgxOETU/WT4WB6cmm2mXbJYVkW&#10;hVF7ZLi363bdGs9MoqUWLmnhgjY+MJto0CRYwQuqXHmVnmomYW5hqjzYQ54PmlpJ2knTksu8INDW&#10;IHBEa/NyINicP80YN497oj5RCvpTxhPsD1eM437y55Yex4c2gI9pZ+gVAS6LZBmoMsLZG9cMlErf&#10;ve025pQm1oxuP31tSayKUOFy3A1cFlvpC4/AKqW6nU6xVAJr/h0Y1/95whjDOf8xYR1EJKS5+blq&#10;tXrWmWflkCxnPIdV8+y30+14rscYyxHO/6jj/3lFjvoGfuC6rhBibn7u2muv/Yu/+AvHcb/yla9s&#10;27pNKklIl1122ec+95l3vOMdx44dm5iYMMZc9aqrrnrVVQuLC7l56mWXXbZnz56/+8zf5Szut7/j&#10;7S9+8YvPPefcOIlz6DiMwhe+4IUXXnghY8z3/U9+8pP79u1zhKO0AgAE9H1/165d73//+48dOzY5&#10;Oblnzx4AiKKoWCgyYv8ZcVqtde7ha4wZHBx8yUteEsfxxRdfvH79+hzl55zn9+UvIaj4Hxg5DAsA&#10;+ZnJexGttc1ms1qt5uD2+eefnxe3fsUTWgCANE1d13UcJ1dszieSUuaO2+9SVnOXd5e6z3728770&#10;xa9cftnTBgerhw8eGBmpb9m0ds2aDWGjWygXXL9U7u/rttoGVKkaMIQ0jmViwGVgbCqjibE1s7Pz&#10;01MLgz2V5WaHlVwDRTKGgxIGmAUOBEgElK+FaMAiomVgSSPwJ+mmy0MpUywWF6Znoyh+5uWvv/zy&#10;097//g/EaJ0KtScqv/3hP73mr/9409r1nWZLJtnxmdm7s+nbPn/9q1971Seuv+6yZz8jKDC+ffBg&#10;Z8HtTY+4J6ZgrreXjlVEO1767k1zI3OwmdWjbtIuRycAZgS4I/Csl/JqX2hKk67s8cINDEaPlcaB&#10;e4Fq1DhErJw5rtVxkND26vabDhy28aAFwXQEKMlCXi+3YB6/uV+lja2YJP2rxvY/GQiQhWFHpx2t&#10;wkJPF9N22p1uLsYdSNOucQ0KK1xHBA4SS7WKkth6TFnQxuZtUsasiFW6Img3MxeCxUaTe+73bp3S&#10;KVzyzN4I4zzlBACDiIDaagJMtKxUyhRARrIAhQC8qfDkw7MPHTPHl7Glrfn/2HvTcMuq6lx4jNms&#10;bvf79E11p6qojqItukIEUSGIigYwmC9Gscm9tpgbjYpejTfXz5s83kQ+FE1UorkYjbGJIoJREbVQ&#10;aaQRqiiqiqL605/drX424/uxzjkURH0uRmM0jh/7qdrnnLXnnHs18x3jHe/LHWms1dZYToKxQh1h&#10;GcouWrbC4tbo+G7qgneaQe5wQGDG1WQV5LqTMZMbh5ezzBLRQndhIWvFIsRyDBUKU5vLAN1chkxR&#10;LHNZNaXRrK8R1wa7A4L0WLs0sSBDv65EZoGBDUKXjjZgksVdyJAlLoFjoJxATTte5vRNs4mOuzrx&#10;8k7UOzx/zhmnjw+tsGE3i7JSYxCYiAHavUg4rkaWSp2zxHCWS1vNGAfpadafGwvWShWxfDZwDpf8&#10;1HFEnFZzKCFWCCqW+RakAWbNciKjIKgXr8Vq/FLFDtlTH5LWFp8OBkAUmM0h6xrjG+LGoawulKqb&#10;hBGP2ZBC5djpAHNjPbTg6QTQhpIrCTnLuAUGZolJuPQBxT+XismAFtAu2/MIegK6H6dyzIp+Kpcx&#10;QrCWDBARWSTtFL9p2bJ81GJuaLEFEIr80eJpZku+243b1TLHJD8lbE9g//eTqjc2cGC/mdk9OeEN&#10;eEJJEfVVspWDwdrV4wMVdvDI5LbTT75r7671ldIqV648cVMzXpB5DmAANCPiJBxDYC2BTVUqPYcB&#10;Qw0SuEQpyepMm4WsVEZVkoZgjpjlliQnlxNYtEISkwBMAQBwIEDrur4mG5Ei5fY05MCZ69dGg/vv&#10;a593kmsift/d+7IpeNmLf0cq55G7Hv3Kjgff8+evXbVu9Me777N9cXfv3Lhct6o8PloeG/FHyYAU&#10;rmp053tHF8QjTmW2gkke5iwlj9yq8BNIUh6n3KgqpFGvzmZMOXE8BaYnFDXLAxtXrpidno5SG3Iq&#10;V2RJqnP7K92w/pWbv7Zmzanf+dK9v3vF5Tse/KHnq4nVtQG/5/FoYsNg3tf18qPu2SX3R/OP7to7&#10;esbwwuPdKqsygUwbCZYRMJMxjUvXPhUt4gCisIfhS3xhBpaQAVhOFgE608cmKZvTycvf8Dpvxeob&#10;/uZGDeJFL77ypb935ceu/7BoVMuuxCwte24c9VxR+O/867CWcuJEaA2BMjkG2Bisl9YMwXAFqg5I&#10;SrRRkqwgznSGWkM+n87N5Ed3zz0sXAwnvKpsHukdzVEd0ZP7ssdnzEwkEguWk6tyO9XrHOg9Vit1&#10;p5LpTh4JFMCNDfLd80erjQqWTBZFkVHkAbmgY6gh8NQ4RI4PnBtw8lDNaAno6ExnHMpC+MCqGn1d&#10;pIDQClAA1oItKMKIvGDoL18BAKzQYVz6968gCsyAgAhowTJggfDXjVfKl4zOtcLdjz7y6ZvuGhro&#10;27bttFXDfRag7Jc5gCVlAADQdTyV5b9VSP6FR+GkWlQ+4ThtDmNNwdG9/du3P/zww9u2bRsdHb3m&#10;mmsef/zxLVu2vP/971+9anVB3y04usu6x7+mEUZhqVTKsiwMw76+vqHBoTPOOOOiiy563/v+32ql&#10;2gt7hemJMeaFL3zhs5/97KHBoVa71ag3AGB6ZrpYq+c+97l9fX033HADAHDOu71uGIYvetGLPve5&#10;z533jPMAIE7iookXEZuNJgDcdttt559/PgAILuIkZozVajUpZSkobd60eWJioljYIunwn1T3uCg2&#10;FtXFAwcOvOtd7+p0OlEUffOb3zz77LNLpcUFLWxsi+/vFz/qX8Mo+AmF6lpxYRdqsQUnwfO8z3zm&#10;MxdffPHAwMB/WNuepxXLNy/HcQqmer1ev/DCC8Iw3LdvT6/XHVu5Ik+bpUrzZS97jRB29aqRtROj&#10;q1aOvPZ1r65VgqiXMu7NTs56gWvBECNgjMgSGkYKDZFNBwbGxofHfnT/w3/wkivnpo8uRMZjZUEJ&#10;J8vJCNJscbPL0AoAiUwY4gDMgrVg9RLD6Sf1mzJjjO+VCHit2rzrri++9rWvV7klF3IHLv2vf5A2&#10;3b+55R8/dOOn4v37G0FlxD1p6yXnf+e7O0485fQ/++TfvfrP3sIc97+95U9PPm3Ti6688Kbvf2TL&#10;uoTGzBEVqagnB2Hd2Mpnr/8dX8nqoH8oO3Lz7tuPpjMrRUO04xLYIOtWOvN5UptGisjJbTnH0ixr&#10;tCVyWBisCNDtVm/Gr1diajnEOVlYKlvRovnBkzRdi/lxWzQVP408HCNb910T68yq+bzHelNxmHaz&#10;njIkmFLaaspDk4I1EXeyNNVgCJgGAuCGDNnCmQmQGAe/r1qzSqg4v+3r0884y3EkBs1KlEWAlggQ&#10;kQgMAgAZBs2BZiUoZ2l+LDxWLnsIbN/hvY/N7E2GMhLAhEDOCuDxFCEHhMWdSVGyBiq8ahcr8MWa&#10;GAbGQo45CgSPlLExaqXRItSckTiMc5VEmGQYOw4QNzkB96GTxdSZLoeuH7kNWx2kxnCv0kzcespd&#10;5Vom6xkqXiKWGQYG/LlSrrmNvN6CkrGbAAdO4ArBE7/Sc/pDtx5JN+ciKA+OjodhlMaKKwikD8LT&#10;7W4q2UBtyMYpgHWN4aA4ADGWCeYYxzHk6AyANOjUMTmHrnAtyhGdN5XyEAIgj4xntDSGLaYWgNAW&#10;EkGwZM367xAFIXzRHRYLx1cgJCCDAMIyx2JgSWk0ILtYdoQpwRwhzPJaxqiCqgQRI5DWArlAWlim&#10;GaROggSBYqKoxdLi+V8EYZGyKlTPF/MZHEBYy2jxl5d9UwAADHHkDLk1CokEAiJTaMhai4BPcgWz&#10;BmBZoHXxFS0tCgoLYcEVFKftERMEU+zM/omUNx98YCepuK9RDxHi+Qely/qGfL/Konhh17GdpSCO&#10;wKw5YSKOW6EwRs2CryQoYmTQGrAEFo2RhnHLjdIWSAiHMdCWVG4ZkxXPdWsoG0GnluZdDH3T8SAt&#10;ycRmlnGyAJassZwALQrgKtQceE2UJav2OW5qRKZ4zS+X6gd+fNv0kAfnjm/eePrmi0+7uMzqtQsb&#10;Dz171xe/9KXTXnnas8YvBpnVgxJB6oOH2sUcNUtDSnYv3P9YeHRBTpNYWN3w4qQEWpcDUW9WW6bT&#10;6R6e7iRBn6A6CMFkA8uWe12bhp00Yb52Z49MV7dsi5Mu5aGjlKv4CQNyds89KNMXbD93ctf92dyj&#10;Xp8enxi86Jmbw4V9K1fXFnr7/TrnrTk4bf1QY6B1sOOEXtjNQaWekFUhjdY6TwEYF4KQGQBCttjz&#10;SciJLFhOFooKPFok4AAMwKv4FbfkKuGtWXnj337ila97rVtrvue/v/d/vOs955952sJjjwfNBmWJ&#10;EwRpHDVq5TxN/nV9jxCMVUhAHAwaA0p6fqm/BqtGIGsZZTK0GSgShiQDq2OTODU3CrsL1JkPYh3Q&#10;flhwINoZPjQ5eTTFMHI7WZCjRMdxJAUeOLWRNlZ5LJIuhF3oMYsExoLK85TIuNLVjjEKLIC1wAgY&#10;AgIhB+RRmljHuj++d/f4IB8fmJCxl6ZZtebXajXfCTToTIWBFAAawRYVUgaAYAkFgDkuW8UAxK8E&#10;zS7bziMRIQCgBK7AJCphjAnOBsuiUa6vW3FOLzlz586d3/727Y16/cQTN48MDgSu46HMbO4zoa0q&#10;Vyrw7yKL9Z8qio0f5/wnChTf/NWbX/GKVywsdAcHmyeeeOLOnTsZY5/97OePHTv2nTu+I4QoYO1v&#10;gH9K0c3ruV65XO71enESb9u2bdu2bYgsjMJKudJqtwpr2U63MzQ4pI1u1BtRHCmlhgaHbvy7G9/1&#10;rnede+65b3/727vd7o4dOzqdTqlU6u/vB4CLL7741ltvPf+Z5xfoLE7i/r7+LM+++MUv7tq167rr&#10;rjPWFLTnWrXWbreVUnPzc41Gg4gKx6MCuIVhWC6XfvZE/uPH08a01to8z4uO2f7+/iuvvPKkk07y&#10;ff/CCy/UWk9PT/u+XygeIeJvAe1yFBzsQjYWAAqJ40LRlDH23e9+t9PpFP49v+5otoiCwZ/neWH9&#10;UtzROOeXXHrRhz60J1MpsGqU5Fdc+f9kWURWuQ6pPPrxQ/dce+3//NO3XtM/UGsOjmdJl1DpWHd6&#10;XQEgOfMcDxxukQvhhZ12s9GIo3xyuttsrtJZTCYCPY9gGBkGBjAFIgDk4DkWGQmNzAIHYBZ1zgzS&#10;8WazTzJ/L5eqrVbbEt/9yK4T1m+47oMfqlX7FNhPfe7Ts/Nzf/qWP+nML+x79MeDzT4j2S233tJe&#10;aF1y6aVTM/O8Cjm3z37Os7aedNKt377juz+664cHH33NR9f1otmyKFXkmBvv+fyXDx2duLl1YDbQ&#10;mjfgiA+N9TCWN2RHTiTDfaEXpCK0Zp+jUHl+Ust5cEw2Z/RMSc6dsmVkkv1g0n3AlOeAhUIxYQWh&#10;JbSGoQFG+KRS7bJoFaNF5Pd//9jmBA7HjIFmejbv9JKUGxAuZ2BLUuRcJ4xnNm/FXQ7IFZG0mmuz&#10;mM/njAo4IBjJ6cPzvlMBw75+c/u5zyuVSj7j1FOhZQbAFvn/Ao1rZIA2g3Q+ndMdswDzmYpNbFpR&#10;y1YseYiMG2stEKFFgVikinihBvSUUi1Dy1kBeNACLTZ2EgJI0BywsDWx1qAFCSDkfBYZidVS1XG0&#10;UCrgSmWABhgDCkEapx+GVlaGR/VQeV46M3F/pgITW1bR6Cio5uAwm3GDrnbrpJoetYJkptrueYYg&#10;yxDm3UqceFUsebJuULbzXNarA1s3fPamj79s1ej6ocF8dkF3EwRR4b6NjKtdBFVWGaCyzBoUBnwL&#10;HCyCMUBKoJbC+opVU5chH7OiZjJOVlgjSXOrhNUFkCS0dlFPFejfC9AuF8yXdp/MYsH9BkaaIwrS&#10;ngWjLRB0pZx0RRuFylwAe9iFBEXFNvusOwQLgkwPfGnByxNOeewqzcA1Ulh2XLF56XKmwkuCLYvc&#10;WAQkawEQC8knhMXePFYUeJBJIGsNABkuOTCSAPmSdvoTmZElHrspjkEF3dQiAidm4lQwVyOLTeRV&#10;ZdckF24+6ainjx7cGw/yeyejYGJzsz8d8Wg4Mj2djJ619eR1pVu+//3f+d0Xr99wgk965tGdfWIA&#10;khnCiFABWgYuWldov5I6bKqnjs6ESYylwEiMs9RI4TbKw+tH9DCfqnS77pHpI+xoKZ4JQvKNm5Nr&#10;kSQDQ2C5JAzQkdZlWdzn9a3sGx+qDTe8AWPZ3GwnYcpuPkOv0Sv7xg89erhiK3ZOs8AePnho/eha&#10;XwU3fuCT7/rv70zDnp5PK0FFpTpwm+2oXRmq9pzkgf3f35M8mjeoG3cvbLyYNVbaodhyZQA4TE2x&#10;uJdNx0a7LrTi1v7JPeNyZUVUKrwiyelzqq3pngz6wzx3qiQ49RYO1Mm/9g8urDRO/tZtO87ftOqM&#10;jUMnbRteOShm093lMT4XHktSM2kdLgb3724/+KPsv/7uH+nq99u7H4gm5waELEnOs4xpLYQwpDSi&#10;YcIiAHAgUZDPETQtyhHZQgsM0AIy7jhu2Wsfm4ZSoB03BYYIL7r88n33/ODsEzd+5YEfZcwOVetp&#10;p1UJPDIagY5nJBQJDgAyYDgjWjTDsigQXAG+CwYtGEPGMIscDVsU3EuT7uTcsSN4pMNC7eIhOGbB&#10;HkgOiJr2HJCBk0mMrVba5NqiMpY77SyndtZJEiXB8SQTnCHTkEVKpYkFFIKrLCfSIIBlloRDRoB2&#10;bNaJaiZ/4E51+ZZLqnYF5YJBxCnqLhzq9olq0O/JOoMMIAcAC5qMJQTBCncfXJKDQgIE4ABFpfRX&#10;Az+stQaIc4GAEjhIh4A4QBTFlVJgAKTPn7HtpO3bTnrk8SM77vzh8NBgtRRsWLd2tFkPs1giMIns&#10;pxvD/DZ+vmDIms0mAi4W0pe8Eor98E033QQAX/jCP1533XX33XffnXfeuXnT5g/f8OE3vOHNDz38&#10;0NYTtyZJwhgrxJZ+3SNO4jiO0zS95ZZbtm/ffvTo0b6+PiIgokKvmDFWzNd13V6v97a3ve01r3lN&#10;vVZXWu3fv39ycva2226744472u328573vAImNJvNd7zjHbfeeuub3vSmr3/96/V6XYEqTHo+8pGP&#10;vPvd7/7ABz6wcuXKYtkLXFYY1vT39QOA67rFjwq9q5+hC/1rFE8b0zLGipJjmqZBEHzwgx9MkuTo&#10;0aNf/vKXHcep1+tr166tVqu9Xq9QKvsljPnXNZbdZZcdeqDoTScSQlx99dVpmuZ5Xq1WC/vfX/V4&#10;/61RuFcXIm/FO1rnnOPmLRt2PmzmFxZq1WYSxUMjq8NOWwpUIty86cwHH7rrC/9866te/YdRN5uc&#10;mq71levVJidjVCKIskyppOdVGpzhXK8zMjB26kkn/8vtt5991jM8zxto1FCnnIxCi5BzIMC82Lly&#10;cokAgBlkxIxFYEXR0haw9snVS2KtVrtWaygNr37VW088cfX7/uf7yba+9Z07wMDU0emZyZluu/PD&#10;HXe+6IWXVcvuqaee+s53vvObt9/+oRv+ViC02+1uC65505t6WWYY+9ofvbY7F0KJ+srNhUfD9dW1&#10;z77qhM2bTh2o1FcGpfn25D9870t75nYarfu9amWu0ddx+7K8y2EW89jmKQnteNO+O8dwqOFOrGj8&#10;oPewTuex16tVhFCEBIaxRXYpX8QtT8xoqWhZVKz00zKnJZt0UmPAcshtJFTa8OoNJtMwzePEOECu&#10;BW5yq5GYyzgXMkNlmOWISAKRODC0DrP82MGo0+mWAtj+bG6FZT5GWZjmVrhLBgBFoh0B0Giys70Z&#10;1IgZD4Qfq1BHCgCdkqOY1kCKDBoLHJAzJAJaqk8vMY2Xxs8KjdyiF9QyYMuwRAAU/NtCjLRoueYq&#10;l6kQfqlepigUIVbciu+6QamaRlZwd6y0cl153WoY64/LSd6LxCFpFYjEUqCYk3GpOBCAtCDIcTVU&#10;U1lNXFeVmElzyXKGzDqO8uo6GKZKSXGT5eCAqAer160VjoyiROfKE64jXc54d74jgxojDgiAmhNx&#10;BAWgGWQMgbgkRZwBMWHQNUwir1uoGwtGk82RNIJGtMjILvY1L62MLXRWCP/1yf+Li8IRx2JRC33i&#10;UxZhLQMEFAiusUQcCHOuFLeRZICSkw4xSZkTsiDU1vEkoHFzyS0AaW5zBgoBAMRxuqyAZAuAglAo&#10;lliLDKjA8Kxg5i/mdAgKuLpYrUWOAsGQBi140XOv4jwFP1iaCMASuZ3IUoGNFxd06RxGsBqE4+rc&#10;GnBjRwruuaV6aeFAXx4ZR0yWgmTF4OCGRh2TuolAytwpj4+uyh/8xq4j909sHbGC1dZWBWZlzwOW&#10;EGqLwKwntAvKhVSCdywP2wu2W64yv1YhWwoqpfJIHwyV5SDWPelDBzpClSD2tRU5z8gBTihIAgAS&#10;EwwDF0sToxsHRd+4HC6TPwTDAau0Ki1WdQ14WZyP9o1sDNZ73DO5bdRrA339+w8ffvs733L//Q++&#10;5S1vOWHV2j9+45uYtTmasuhXDnJpYkqnzZFZdtAtO5LTofbD4844T2muN3cYJ4+YuSnbS4XlAA6y&#10;JMmOhcfm6lOrG2sDqJMSK5rDNa+ZUinGwPW4FCzLxUCjyoRN8seufuUz7rjjmyeuLMv241nVgaRD&#10;vMZyd6gy9Pef/vz2iy87ktnvPbT/issaleFV6fThcD70CMuKuCEHAKQgqwiZZdYgK5gjCIWNNxjU&#10;ggDBCmsJyaIFBq1Wq5WEwwODECXgeTv3P+bK8m1f/Od3/ckbb/3rv1410AyMZXnsO1KoPM+yQjaE&#10;EOxTkoZoLRIWorDASBsIezDfgoorpSVugDJryForGJalP5dFmCuyOdhc2XzGOWC6uV3oeCVJlOem&#10;09LZbAS9FKzqOgStgzDTfpT5EBF4NSgzyR3GhfErfpQlmGnHcZD7kOUIxB0nxpwLYxwQCEyBSALW&#10;gRPHztbHnAoGogrdfOreu2/f9eiDp2597ob1q7ko6tbAwTGooOirRVqaq1i6gpbljvUvj8G7lCl4&#10;aiCA4AKtMdYwxhdhLQCAbZa8LM9yax3PzwFavXR8fPyENeMPPLJ/dnpyxw/uvvzSi3IDQRCESafi&#10;B7+kkf9njkpl0U3peGqrUsp13Gq16vv+eeedNzIyctNNN01MTMRJnKap5y1WQQqrVVrKUP5ah5Sy&#10;v6//hhtuaLVatVptZmamr69vfn5hcHCw4GwWHZ2FxLEQYv369YVlkRTyqquuuvLKK6vV6sjIiOd6&#10;7U67VqsZYwQXc/NzV1xxxR133FHY8xTR6XbOPPPMj33sY7/3kt87fgxRHF1zzTUTExPLtj0IaMkW&#10;LaVSyP+M/bRRFBV16gLT33nnnW9729sKI2BYYthecsklH/3oR0dHR2dnZ5e1o34bWbboSQUAUkpr&#10;7V133fXRj3702muv3b59e7fbrVarxar+Bvj6Fj7GAFBolxczYoIT0MUXXzw5PQ3ADh+aHBoY3rPn&#10;0NjoiNJZFNPgyJptrvsv/3Lr6om1z7rgvHUbTjpy9JCxQbczr9JkqK8BREkUur7J8141cD0J69at&#10;2Pv4gZ17djtucPYZpzusTAQCwIKWkAlibElGcUkfAgwBQ2tRsyX5xicFMQAolSoz03N+ULn55k//&#10;n7//TKlUfujHO//Xn//169/0mgGvMuDVJ6cO/o+3fXxN/9iKFSvWT6z76P/+0M5HHo1m2iKDkpVr&#10;BvybP/05v69vSmW8Btue8cy7936jQaUTGhM/OLbzn269deDUH3WzObNg61VQErwhCCtR3Gm75X43&#10;8Wq5w7hUruraeMGyrJId9ecH1g0PBmZ6utebDAd7VdKRIR3xOOcawBLi0g7bLG/cuS32HRaXugeX&#10;yVr/N4EAPgMSYH0302hdpzbQ3wBn/nBiYrLGaKM1A8uQgSlkZA0qAjAAAhizHIFzy4HEvl1w6WW1&#10;Zn9j38EDK9aM9pJOEPi5ip5yD6VFZEoyECrVji8EF3GWAbMOygSSmBLDDAmwZBEQqbByBHqC4PrT&#10;vIuQWWY4Y2SRgFvQuOhgzC2gBTQACLxsK3K+TQAAIABJREFUsriTa0fGdtAObyivHZRDfc6AVujy&#10;Ur87OOIMV0wJXAn9kV5b6oX3c6TMlDPgObeZ1KnMpLEIGsF4WpcUSC0MyEiAQawkfn8SjHXcwVnb&#10;6JK0PEPbVckzn7FdMhb1uvWSl+a6tTDbrDSqgwMmSnNOuWQcmK8sEEjSisOsTzGSS46DDigXmASG&#10;iFqa3NNpwcg2aBAJGRASLW0obEGRxeUu5l96LDtFEy2WiAnAouUEDIyw4DGBljiQUrwu01nhHXUD&#10;j/RQHJesOuwFofR9UdIMRnPGLCjmGmY8HbtoGSEdL/AGgGQ5AIAtQCiSWYSihBYpFxqW9+Jklxw9&#10;ABkaAcSsRdCMrNBpErXDXtMPlm4RdlkkGXCpTRwBlhayYDtL11GGMLGuVz+EzqqNJ8F0r71z75iT&#10;sLIIJkb2zB1cu2aNsLl08qDGc514AGeduXHXzp26e+p8Eq0YbaZpFmFuMCVGaFHaXFp0DQIYGA7C&#10;MIjqVeivOcPDrusEng+1ALIegCWtfQ6DrmO8khGtUOclBS5ay3UOaAC1JSOMJURekqyKyp8/GnOn&#10;O1Ipi55fqzUsMetiON0qCdf33bZpz/YOGY5zdvbIvgOD60f/+/XX7rj9O698+8vf8qb/tmpwTRRN&#10;S1+2ot5UNu30S26gpfOKgO78LO8fdZib53mXujagmtuouSzutqpO2QEQjicqwnpGdTKT5knWLcvK&#10;1EzSGBxHhKn0cZBNhlBeaSmas6XKulMHmpoG1myYPry3UllPptLtxDIrd/fj7vuOnnvBZcP+aTd9&#10;5h/OOnGQMc9pDMW9JMxUFV0QDLQBBhatRTRoEThHiyQBQDHixBAMI3CsMVj0pLChidVHfrxramau&#10;dWjqij/4/Vu++T3ZUW975X+BLNv3wL3Pv+BC31A6M9vf7It6keTsyc2lx538XFrKEYABcsIszjtT&#10;82XJ+GANytIpSek42hhjlWAcXCtKfSev2TSo649N721HC+4RYdpmhR0AlWU+tMsO85RbsQmXQtQl&#10;VqbK04ODg8zF2CTkapDGQMY4T8mowl3ZEmOMoYPELPDUtwqNZOAqKJsGm6+dNn5iKe7jxpcMJNcm&#10;604emU32PYadSnysc8pZG6SLTEoA4MwBq5dmWvQPawABBfUJ8GmJNfyb4id9CmccrFFaFWw4BAQy&#10;DChwmA8ytsplsr/iGYDZyJ6yaWJyaOjeH/7gBz968IxTthIACGkB8bfs419oEFAh/oSAyy1CiFhU&#10;dLZv3/7JT37yjW984yc+8Ynrr78+SZKbb775ve9976ZNm8bGxizZAvrG8WKb6K915HmulCqXy41G&#10;Q3DRaDQYY6MjY+1Ou1qtFj/1fV9rPTY61u11pZDLhdPVq1eXSqVCXBYAiuJtoSBdVFyvuuoqACiQ&#10;ahiGtWpt+znbw5PCdqddr9XDKFy2Mnrda18HAMaaQqkLABgyi7bwGZLy1173+2lPoAC0BQBL0/QN&#10;b3jDkSNH3vSmN23dunVhYaFUKu3YseOLX/ziO97xjg9+8IO/BbTHR9H4h4hFe8Bjjz32iU984lOf&#10;+hQAFJa/c3NzBT/+NyCCICgqtIXCc8E2QSACiPLwFX/4iu//8C7f2xmF6eDAaBTlUggAN0nI8xuN&#10;/rFrrnnvy1/xoksvveTMM8+cmpz8zh3fsyp+0aUXNUZGjZ5iBKB1f7N+ePqIEqUXvvDiO+6858j0&#10;sW66pSQrhoRA0GBdMpKYtJaRYIjMAgFxsECFl+aiBgbQv4K1gHme9/UN5Eo3m/2XX355GIa7du2+&#10;4ILtAkUSKyBx8smnfuLj7335y99z112fS3LFmJiamlm/fpMxwLmcmU4AGHDGXddEcHhyFiM2mvc7&#10;B3ijW3vZCy8bfs6Es0KofD7qzj949337Jw+HSNVaEIVR7AgtfMaYgwaZ7ckgk24Cna2bT96s/F3f&#10;+0LamVvdbDSMt0Dtydq0CUIihrTU3UcF640BWotPaHc8LTS7HALBEKRGR7lxGAJnHESWJeMjIx3V&#10;0zZUkBk0RgMYDYasYy0Ct0AkiRAX9Yio2YRqJej2WqvXDE/OHOYeUyZjnBy2CHgsPjFCi2BB5wSM&#10;ZYiY2izwPGSs1W1zl3POJOeFEB3Q4px+qgcvFvKmRWe1RYIC0NqlxjnBmLTADXGNwFBpm0U5gmmK&#10;vs2jG86unemDx7tOM+jHlAvtQIviNPcdxHpJnDDW3nuPZkwkIAyXpGOm5spR6iRBLgTlwOKuH2Yy&#10;09xatEgygFLNVsuR4AsJj5ygIpXP4zCqNauTBw+ns/PrV6zsazRd35Ukos4cc/ycW80ZBymskQYA&#10;NANAEsQwQpmyANBPUFhuGSnSEdkcwCIDzpY6VwHNcTlyRotAbvH1l7+JK5b9+JowFcY8hAxAWAIE&#10;YVGzdCX5nskX0HUsDJGxSIlNWwzasixcVnOUrzUYwax0FScGBpgBjoWDbfH9Ljr3ANBiw+sSpmWa&#10;WY3WMFjUPScE0IuXPxEwhkiGCDnkaHs6mY/ataHxohxrATjYwtnoOM/bRRhTWJoUybMsj0kQqw0u&#10;+N6pp59z5If7Husa3qwqNH2rK7d+87vPGB8cqvqZpSSez5VsNkaec9Ypq2r+oDROqWyznsCcmEIG&#10;CMgBJaFLBESAFuqlvrEB3fCdZjUY6Zeub5U2OmPcMqtMlrpSNVFa7vRyzGNwOCAzloEhUBqMVSoT&#10;htyp2SP9zYpb8XnOA14PsA6UuFiZbk2Nj69Ou13XFZCpRlBJbNZVUa7jruoe3HNg62lb/fXiBW/8&#10;nT2084a/vf6y7b+/ZcNJoWllzKwf3ZRA74Ej+5WBXjeK/CRBPZe0uiJUDHRu8lD76ApiWmvrgqqY&#10;xI1kGnhoK1aXuX3w3h+vO3WjOzrcs26jMtbJZjoLRwaa/Uen7q8E/XXZP/3o4ebg+lYn09oBU7rz&#10;h7svu/KNWaV8y7/cN9w/ccEVl3/ln/7mhL7qRHVQmW6SdcpCcJOZtGsDtngtoAUiRsDAAjCLSMi4&#10;BSQrrAVmYwkANtt/8PRNJzu97t/+1fXu9lOveOkfjuvq3q989Us3fejyi57VmzpWqlTLDu/Mz1Zc&#10;lyMqq6AQYHuKiStnqCUQscIYSmXxfKgI7HwrGKiVRwewEkhAqQgsgM+EMqurY0NU8o4mcy3OczLt&#10;zAtkGxYWFCW8xySiC8RUrELQWTuNSqoTBD6ispApnVqrmASwwDgIArIaDXjoMGJKE0hXp8rTXpA2&#10;q+kYTVdOXrtuYX5qrD7WjeaButrXlVKdL5hoau6R1gMrVw+IsiiXq550EBkQBzTAEYqVBFhqzLcA&#10;vLgEfrm3k5+iaae1EkJyxomoMDsHACBAZsEqQO4xVy8B8f4SywFGmqUzzz7nli9/6ZzTT+7luStd&#10;BeT8tA/4bfxcoZRypFNUNZYpx4iIgL2wd/UrrvY8b8+ePQW+CoJgbm7u9NNP/8hHPtKoN4pm2izP&#10;fgMArTZ6eRYEpLRypJOrXJGq1+oA4LmeEEJwIbjodDu1ai2Ko1JQUloppcqlMgERkTGmsNTSWksh&#10;jTGc8VzlRTVRKYWI1UrVkp2bmxscGCw+0XXdNEtd1y0FpeLgnHFjjSGTZZmUUgopeOFI9J+vTltE&#10;tVpNkiTLsgcffPB973vfW9/61mUNpNe85jVhGN5///3LNcnf1Di+X/T49+M49jyPMVb4HgHAX/7l&#10;X1599dUDAwO9Xs9xHM/zPvaxj333u9/94z/+4+JPCkPaZUD78xkgFVLDBW+5AM8/sS//3xJFpm35&#10;yAVfwnGcZfOh4rZV3MKOrzYfP6PACQjg7LPPOe3Us+NIpVGap/nnP/9PQohMRa7jnnra2Vrrz3z2&#10;n2/69D9f/YpXfftb3zx86OBQf+Dy8mUvuEg6pTRNOIduaybwODlkTLh161oZyK9+/ZYtm85YOT5S&#10;K9eVtcoaZsgDW5aOzQVDLIo5CBpBM9A/Y6ZBEMRRJh03jvOvfOUre/bsvf++hz/80Rt2ProvBebW&#10;a3PTM6c947w/+8vXRWRrnn/7N7754b+7sTE2Vh5sevXa9R//6yRL3/iud/zp//fnLxm5oNuJRt3x&#10;HTfs8B7zZh/0DsgZc+j7x4LZpAnzbajGsNCCmb/9wSlrnFdteqZWISudoFKqJFqLoKcGan2rTpAH&#10;7//il2o2H4hyKZxealbW1+9uH+p4YTcIf7Hf8vEhBDO5TaNc+l6z1myHbRvbgYGBbtSLdRhDlHFr&#10;JDDJAJCMFR4enaRTtwwd2DNdD6QEsTC3MDw88tzn1FXWEwKUji3lvh/EPaoGjo5yXjQ2LuErIiAD&#10;WoLjgyGKKQEJIcXMJKIiiYwBU2itQVGIoCeRjZ8yfoMEaBCeaCfmxArvCcaE5NIhibmlNHcsd4WM&#10;43hVY+WAO9ze2y0HDa0EjytB5CWdrFkbBMaUibCCXTfsQexKPXL+afu//tBADE3hsLAbj6pjjYX9&#10;zZbywJqkkqe5k8xU2ponZQMO1TFnDEpgBQHjZdcE0MGog+H/ufEf1gyPmVbnpC0bwYW5udmxgTHD&#10;VeoyjcgNI/JSMIYbl6xn9WDX1tyg49XmUc5x1uNkWVKxGXBlmCnUmMySJNiiPC8Af6I1dHF96JfZ&#10;AFckNIpg8KSOwwIEGjKMiBFJBA6snuflVmuIuwkLCJgAMiwr5bPzXmmXcpVTr5VaAai+LhcZ11bm&#10;DrfoEDIES8A4AaAGsgwMEAFYbguPH7ZoOUhggCEhgF4C9lTcE/I8JxK5zhyPAxIxDCrlfHrOFGVu&#10;aySAYMiQFYrIsLikT7rBIkEUdcrDzXY2ezibO+X3X/+Nyc6uqbYZ3Zg5011nKn/se9ufs2a4jk4e&#10;p1Y5DveZwN5Cg9iZ6yfA5JCmwI3ghgiTRHlcCu4lky0wLqjkgW9/z0fUYMVQc7C0lttcabIEQpK2&#10;2uUWc1MT3rPWbrund/fRqaQ/gDYD5QExsBY4h4qVDSVqMa4rD/sdHCxVh9asSDoqi4l51XaalAfK&#10;s9Fh6TFSipOEHH1WksJLAxPUStKKew/cNZkc7ur5UHecs+Rnf3DjYx+ZftbF5225aOOOR+9lKyxl&#10;YC2kis0n0Za1W3ep/c3+wcfmD5oc+yv9KkrAEi85CarH9YE+dyCoV5L5WZ8HF20/8Z7Dc/f/4O57&#10;HdWouiMlPlQyG1cPd49NbxieOLbvWNrXHFi14aPX/f2hw7NTCy0s19edde6KLt7xle/1MgpGqHzg&#10;4H954zVf+/gnjz3+2HMm1rRNVGI8ICW8QIEqrKgKiWMEzQkskmEIAA4Bs8CtJSTF0QIbrFTy6e6w&#10;X3rm5tO/OjP1p3/85pNn2UnVxhXnX8iyZLAUcKUdZMKR1lqLlp58KS0rNRgNSJyASIMDDuNOntps&#10;JmIlZ2qypR56nDucyASut2LlKtiw2vMCWGjDvFk93RyaRNNRXHPtWT9wLRfztYQwNzyxErhQXIDj&#10;AmJHkCZIUeeOBO6ALlTTLHACZg2zhlsjDbPAswybbMy06+EBvu/umc7Ox9dXVlVXwVFx2F9TWch6&#10;gHJ6prWitCKb74JQN954Y85haGhk5dias7adKR1Rb3o21wSWOwiMtMmt0Y4T/PtBwSdvaopMqBCi&#10;GMDSroMAgC1mrwiBGFgGJGDRrtoBCHMYaZaGR8fu/NEDG05Y5zrl3GrJ8CmPkN8MMdhfVUgpCWjZ&#10;txIAqHCfAKqUK1meXXHFFVLILM/iJA784A2vf8PrXrdYSOScE5DruIVvza94Jv+2KOay/F8hBAFJ&#10;KYvz9ym/U61WC5tfAir8b4v3lxsSCajwvy2Wt3ifgIrqd7HCAwMDy0c+3kS3ODgs7ckLveXfpJP8&#10;59GIYoxZa33fN8aMj4/fdNNNW7duLfTNHMfZsWPHvffee/bZZyPib0Zf6E+MAkAWOmOwVIMtakcF&#10;mF/mXR8+fPj5z3/+Bz7wgYmJiZe//OWu6950002MsQ9+8IO/WA2t5RxY8VoM6RdFYz6eN7IMlQsO&#10;SZIky4CWiIoa/k8bo4G8YPcicM8FzxVQ88nCS17ykq9+9SuzB6cqVdcR/rMu/J2zztm+a+fu737n&#10;ng0bznjhC65Mk87HPvHZCy58jmT5wEA9STsIlkgrDUywaslbPzFSbfT/8J7dObFTT56Is0yUJOae&#10;yqJulpeYWOqdtAwUgfmZFzF1u13X8dvt9tDI2I03fumv/urd1Uq9v7/f7t5rGBydmnYckeT56eec&#10;s2Lt2k6nc9M//eMLLn/xjx56cMspJ2Vk9j6+71Wv+aOZP3pH/0Rj8pGjK1lfPptf85Krj32j7W45&#10;YToO//wfP3zFe84K19iYdLynt23j6VOd6VEmV7D+KlOtONe5akjeCc2hLhtcWSXi2yY2ynvulpBj&#10;I0sh0qYHnjDMGlxsUFysGiEhQAFmjtcB+nk4VcS0IsFlzXMyEo6RJlY6h1gngGA5IjAUlglkAMiB&#10;CMKINm7yDx2e5hyIiID27YNqpee6khGz3CC3QgIDAgNo0XEkEhARkAYAWyAuDmAX4RAhUMElBUJU&#10;SE9YsOCTu2efNPDib6FwrLUMFsnnSADEOLFyqdxrR90oKgm/36t6ssoyCz1dR39N/2pM3Dy33Zkk&#10;6Ks5VV8I4Zck8DzJepETUVN0IdmTHlhozbqx7lvlDvg1mLEyj7ntJeXuIf9Ib5CRzoZDcAVRICRz&#10;eWoosR6vG/AVk8qXkYOzeeeB+em9h4+dcf4ZawfH7/zaN6Is7sTtwaG+9uyU7/spy5GEZ1xu0KK1&#10;TCtMHCJppdROj/yMuZEgjbqh0qbJGCnN9fLcj//Slx6ei1K9xblhno4O9s8RdNzXsyQdzJYqPLB8&#10;0iIABys1gFEVyC2zOWOWacNVRYfElOOPptxribgqTJUZwUCQb7VVkhMyILBgFnVZkYCguP8RAyAi&#10;BEJELFxcGC41+oLVRbs1APiucBwnzslYkxmt0RAy4q6BopmZeKFrVeRe8IkytwXGECwwJEYIpeH+&#10;A5MHkkE5sGWTifixH+/X7bwx0rcgzOYNgwNruyOOdcJIJZY4WMaXJKlV4aNbOA8RWgIESybTouT4&#10;/eOQM5hqOZkZdkrG6NZ0eyrdGfXafWtWympFGwUcwJOeVw6hN92bn51ssUyUqu6c7hpAIRiQMRHE&#10;cV4xmTD85NVbKmGlAVXo5iJjKAUxzrgMez3pYCBLDuOQoFWGCc4EZxqSLJpNpmeyYz2+YOuqUvJ8&#10;FVx86rnZNL37fZ+Yqk6XTi7v3f1IfaBWRg+6LlZKh2GOqhIDB9pQ8b0s6SFCjlYbjPIwzSJd1SYw&#10;E/4G1rZD5dXnblm9bv3KFsWd9lzv8NE9+2cXjpQ3rB7e/eCxDRtP/PGB2YGBvhf//st37nxk67at&#10;R7rdv/vqt75/881VsfIVr7jirr2HPvvZGzeP9D3vhb/7+f/9wc9/+daXPeMZ5UZlfv+ugbpvrSkS&#10;XAwtJ8uJIVhGUMjF26VvEwAUY0DcaMY0c7Woc3/l4EjTLZ3bEJs9P9YtQCMsCAucnqjYF+mbJ/zS&#10;oOALsOJEYxYALSOOREiMkdWh8Yg5nFiOpIlhmmbTXjczVerlvazTZQtZoxOIXAC5PS/rMuA6I1vS&#10;2DOYWARpNQNW8sDhggOi4cJwQYCalLGMLQnOWyEsciuEYdK4LJKQVacP8Lu++uCJK88xwczXv3bP&#10;2vdUxJh33Wc/FRG89EUvLTl9KuZ+NYCUpOc0h5sP3b+z047vv+/hV1/9ynoTmBDAAmAZgGEMBWcG&#10;rDZG8F+NfsrxFKTlZvnFN5bTnYuP/if2QxUHcoDTTz/9m9/6xsmnndI1VOXCguG/Qfv7/7CBgFme&#10;OY5z1VVXLSwsXHPNNc+/9Pna6EJrxvd8QCgqkJzzX3dA+9v494yfRyMKANI09X2/XC6/733ve8Mb&#10;3vCCF7yg0Wi0Wq3Cj3T9+vWvf/3rHcdJ0/Q3FdMuY8UCxzqOc3xlstvtDgwM7N69e8eOHS996UtX&#10;rFjxzne+88iRI3/xF3+xe/fuSy+99KqrripY3L+osNYW5dnC4bpAnovlrF/Q8VmhcwEAsGiiUrzv&#10;+34URXEcFxh+eQA/8Tgc5FKrG7HiucMAGDQatTPP2saZPXrsgDGkrLGWbd508tnbnttud+fm5kbH&#10;xg2Wn/msS57/vPP/1/uudbggyJGITJQlWjjlZsn3g0o3XLt3//4wnu1veJtPWOEwjHPdDEo6y5AZ&#10;YRWgRdBIFgsCGh3fCgUAULCRPc+x1gwODXz7W9+QDpx77vYTTjhhZGRIOtyTztjYWByHL3/d607Y&#10;sO7aa6+NkvChnY+8413v/JM/eetLXvJ77373tUNDI635uZG1IPv0927ZOx/tveaFz9777T2bxrc5&#10;ZuWtn/zkW/7w0pUnrHigdvTBQ/tu/ud9/S9efca6M1dmkj84PVTp73Gvo7MBxurVemhHFnpOrVZZ&#10;t37TwgMPz0Nv3+rJx+SUymZt1W0HoWHaMLJoC/wGyzY2sLi6hIzoCYj4tEJZlEwEPMhbkcNB9RSX&#10;rrFkuFUcADnjFheTKRYZuAg1Vj0UJYMNl2mR5zrT0OmFfU4VmbGkuGXMgMl0FoJ2jOTCgrGWqGj3&#10;LUxqGVkL+ISyJlBRvwXgAHZZm2eRJla0Ux5n5UJsqXfUGmYBLBBgsccsTDsI416MxIbqA6uGVq6S&#10;YxUIckiwk5fazqbmlpmwp5190wszkzCbRo/nYdz0A5vnnWQ+ZDEjv4vZruSxQ8mclnLz6ISJgo3c&#10;HXNzJ2uXeCjdrkIjPeHnPqZougxYqeJU3aB/7qi5+evf/eG9nZOceo1Ksws9PjS45cRT1o6t8zMc&#10;X71ix/e/d95550VxHPieJS3JCgPl1AUrDDe5sJozQutyqVDGKHNwDKmS1quitN8kgEazZcR4vHjS&#10;8umweEEDMPtzpDmeTizXaWmpiXdpZIvOwXZRQXXJ/ZUKoxwNwjDGHMOJVC4ThzDAVJPTM+UFhLo3&#10;LzETOhAGGbeWF3e55U0sWgRETsQsEAEYZBYRkCMxCZwZYgRojbBY2OUCQNxLcldGaRpmeSuKMjJW&#10;8MNHZ6N0r2AsYKLiyZrnljzXlcj40vSKFabiNgIaGUfsVcpq/VooDbPv7d+yr1OTor3v4Nyg3eCM&#10;rAnAxB0WKoBAeGWNSgmrmCW0kltGYJjNBGgG2pp6o8lCCzlCrGA+TOY6JeF7c6krBQc9G7ZFqeKv&#10;ZMB4kobos7ZRkaRjabZzbvax+d4C45iIRnV4ttfq6Ix7UHKlLAkdukliCES93BQ9TokO0EVjtY0Z&#10;UgVLQjsuCKYRjOXANZHVZrCvP45jmUmmkBsuModx4hpbetIYfvWbL/7UzV/ftnrjSHPt7PTRgeGB&#10;0bUj5Xrfntm9M6qdY5hnMFD3UwoTyC0Hzlzmsa7uHswOjrChoVK94qbSoK/SmnKkSyuGql6lFkXO&#10;kbB2+wP7o/bUvcceRU+es6oUZ+HmCzanZgZU97QTB569/bzbvnDf5z7yWVGV173l7bvu/c77P3nj&#10;ZWec+cyLLt51263Ymu1zHM24JcbIcirOD0CyCIvKYQBwnHszEgggh0BakCoHk6hqVfRVKqtCW9XG&#10;ktbCCgJ+HD2EFlnHy7Fo5bqYwyk+whYqfZYRMOJorBSCgEgTaERt87CTzHRMTSY6hSR3c1Y2NRd9&#10;jV5EkSadsG7C3Yw5BhkjKywTmleCiseqUgnKMjTWZYyIUpU7jkcIaBkjJixyy4Rl1bg0MFepw/iN&#10;t/7L9pGTHtnzyN69rVdfd263dMzb1Hj+n53UjvnkzMGFx/ast1uEOUEoXMCF3Q/tPvucCx760SMT&#10;Kzd86tOfqQbe1a/6A7/CAJjVKRNFb35uDBT0xV9JPDWzicvyCssXKXAsehGQAeSw2HvS118dGR27&#10;78c7Tz55S/H4/M1QJPqPH/Pz8+9///ubzeZznvOcN7/5zRs3bly7dm1B0CWgMAxLpZIjHQI6vh30&#10;t/Hb+NnxtO9BBVwJgiBNUyJ62cteduGFF95xxx133313lmUTExMTExNnn332+Pg4/Lwc2l+LKEr5&#10;WmsieoISQISIWZZVq9WZmZnrrrvu+uuvt9aGYSiE2Lx583ve857lMuYyM/kXGE9Bkr/A9T9+qEU9&#10;tjh+nufW2lKp5LpugXt/BqDFxRoN58AskbFPDLnecE88cfPszGSrPee4zBgVRaZcLnc7cZbqjZtO&#10;1pCe+6yLjx1Z/fzLnt8L02pAnBsJGhgxUFkekTEC4bzTtvY67ZmpyTT0HcY2r19pMEVHmlwJVMRy&#10;LDY1sOy3VyzRU2Gt1lYpLR3v45/42FVXXaR0snbTxs7CgifwK1/42t5dD61YMbb/0d0vvuwSQepr&#10;N39psBl8+1u3xp25lSMD93z/7h07bt+5c1enA/sO33f529d/5469j8zsPHXt5qOTR/9/9t402LKr&#10;OhNca+29z3ind++bcx6UypQQQggzGCi7jAAxGsoMJsI2dkPbBmOCsAOXy+EhorCLdjV2tKkuuWnA&#10;FIXdAcZd2OBicDEYDGIQQolAUiozlVKO77180x3PtPdeq3+c914mIDCihcs4WD9evOG8c88959xz&#10;zre+b33fv//1P5mdScK1lb/5s/++dBTOFwAM7/u7j8+YzjXTN3bMbOA7xkQ6ygaTcZZOkumYjZjC&#10;hzZY3H3t8aX7NyO30toc+75qBBnmVkmd5SPEAELC/C1DEVszT4/wTi1IFYA4VJngpksCYA4bJrVg&#10;Jy4rCbyqj5+QALCIQLulz66stBsQBnFRuKpyvRkYTaDddQpFHDOKAYKSfAbYIAnQ13wCEYEws5CQ&#10;kHhbJ7SwACoUEF9HLNI2PfuNLPSVbYatnjwAeNriq+WKZyYLEKCkScNVYgt77qGzq3ypoZLpuL1L&#10;zc2a+Y7rUtJYam0UwfoyX+zL+kDWNy+sBCFM7GjEE/CUB7Bux1kCutVaWlk6Y/Ucze7uNtlOvGRp&#10;hCFwUuJUXyWTuBGEniIsAy7MfZ95U2zfAAAgAElEQVQ78ePzNz79JXvnqyDwpII417oqJarEj/LD&#10;ew/+j69/dHM4aoTx9Mzs5UsXgzjUvEXfASGjLshYQjBmpM2apjH50PtO5abLqg0u067a2hN0lSQb&#10;amL2asnxlibv+/zwtoNa681QWxw7C5LU6UoIiCTCCIAESAgkTpeOAFAxskfQLLO+RKhyiDbI9zQn&#10;IIkYYQWQo9S4VLZfriaDkYE8ohPlCD1qBtKADUEDDOIJCNkDexAGkWSqA1EyU7kUIKxsBuCUGavm&#10;wf0HlXAEEIEEwAEKoUeUrCyu8gSi7ZFaXB1lanrP2vTehzaK9tcvHOFoT0ef3nywd3j3HGbBRp+L&#10;3OEcRomAq8pSh7hD8TGxJ6kUMCI7Ih9MLi1Xy2M94dHaoKpsiIH3FrSJNTahSj2BBWBqoIEw2nRD&#10;j6RVs2GmF9oHGqpbQbmntW/ZLS35y1Y8AFvnvAsqr79y4r543xRBHEUatCqrvILKA7bTOV+hy0th&#10;F5DCEBF84cZxo9kLuwf03iChoZutKK+q3BfV7K5u1ZDTp+6f3Wfe9/4T/8trnrS7fTChZH1tsDHo&#10;P9g/z4ljcHEQVHkxKSo1BWUFofexiQICV9ixq0ooTZBBsRZ7wxiHCIluhgJ+YHfF+2947tM+9Tm5&#10;+57bdy8u/MU7/8vc/PzCnunFxcZwOH7i4WPt5MCZxQuH9t3gff6xt7+9oYt3/Yc3RQiwdjl+/GN5&#10;83JH+cHKhcAQAineiqLdiRquo3uxnucHYgTFhsU4FUEQ5ELjojBD1wLRRVGO86BNwKD9FqYlAJYt&#10;3UHtzHc1uELhWtuMACBbpus1e5vogAkcs3NOgw6MQu/yquCBiwWVjyIOI0gBEiBF5D1qJhJEElKs&#10;EarQmqRM58tukqfGIZYudBRSIF6s9TowAlRf9olJCWiGZp4c4gOD1fLsF/tnq37rGBx5Nsze3FiV&#10;/jk4s1qtH37M42AQf+nTt5998HTj8MsXWnMmcQf3TZ8+d3xx/67BeLMYVQjtd77jz17+ip+cWWyD&#10;IgZWoBDQGP3PR8F45Sh8Q19PFDoCYqCysCoK6qV+5MlP+vP3/eV1N15vAQJAEQGEHViLV6lDf1iP&#10;Yi0uLK6trT3ucY+75ZZb/viP/zhJEgS8tHRpcWERAZuN5s6Sjy7988P6l12PGFMh4sbGRrfbjaJo&#10;Y2PjL/7iLw4ePHjgwIGXvvSlVyf3DIdD7/3U1NSjurX/vMpau5Ns5JyrZ2vrABsA+OAHP/iSl7xE&#10;a117ncG2EVQ9ilzjwO8A/x5p1SBzZ22j0ajZbD7q87Q7L0RE9cqjKMrz3DkXx3FRFP1+f35+fme8&#10;9luKtvSBQKrOtNuuqrBxpJ7/guc87WlP/uhHP3ru/EOt1tSwP4pMGsfRhaVLw6zfbKVHrr/h3/72&#10;79355U+Nl06zLY2CWOvABBHoQkRDNdk49YwnX7sx2Hv+wtKpe09ds+9AGLYnk0FC4MEpsSAsSAJK&#10;IBBQtZ9SvW3bD6kMQJ5tp9O5uHTxuuuOPOe5zwpCZbMBuOInb33msX17BoNBWeW/8NMvPnLsaOjL&#10;lz7/2c//8advDgczcXjDoX23f+KvU+3f/tb//Q2v+bEg7U/39NMXVd4oLxRLa6MTu14CC91muJuu&#10;6c60D1U9Gd/4azd/6f+94+TkS09K5mjX7oun+mYyNbcwd4HX13ktkFP2QjY9rfunooPX/Gi5dCeP&#10;zqvI8NTqOALHJBLWiRG15VXNBsAWabnNqyN4IPhGMeo/fqyBWGuxoSnUfNDdG86w4Qr9hisn3pck&#10;VhhEwAvW8SYA4nCwCtO90FZQVBKYeDAuOlMAhEYH3nsCFapYmFRZRtAWsAKoEI02KFz5CqxDTQEG&#10;Xth7r4AAQZBrZQDuqMq2hcff0KEXqgGtbFEuNfe7/cctaOVAaHO0QYKaDYMCNlGgorbpNabneLez&#10;EOlEN5WO4N61r42ov86rfb0eRNqZorSCDFABA0yFYdNki3G+ez6kkQfgXLBkwErPQtBYp4MPNnbZ&#10;eTU17324dmbzwgMXn1cdeHzr4HVqulobFEWRtCIb0XCQNYim2/Or49V/9eR/dftnvvCyV/z0Zlmy&#10;DoxXDDKIPSOgUAUw0eFGYC7F4dBoD9yoeK4sZksboAeqoWOtK75iAU1be2ar0+G3bLX4yvnx/Sm+&#10;6lW+8UgRAAlubwlAnaziCLzRguyVdco5VTIo8qn2Zm+WBYruj+ONIBqxaYLjQCsvgF6L31bdc/0c&#10;z6iZVIlkUZdgHBmH2qEyzOh9hFaTM94hWarHuImLzT4kdsSK04ZNGz6IcqBxOKiCMPTWOi/eWWdz&#10;XynxgM4EwXa87c6bUiIayAxseHzFI+rrE8v5qiV78LEanhC5bsmuKlH7OPQktnIaSHvUIoaBhEGA&#10;ERQjgQ5Fu6XBpTtOu0vDmaijS++YPYOf6mQIEy5ydq4/NmfOh0WBsQFQEVHYbDfiuDkbHuZ9hRpL&#10;Wc6UHdXG4WJ23q3evXrigdVz3moJ0odW14/tc1EMZcCbrt8v14OmSkxjsn65oVpBiCzMaEmDQ8vi&#10;VvsrEKmF5sJ00vPeA9e253mnE91x4bho96wXPXv1A3979vRDNx6+/ubFGx4cnjp7+UIjbQ3dCDJo&#10;tdPJ5LKOwSsQBipYFcS5rwrhbhROt9hZcBNNeZPQkA3KvLo0Xv3q+aW1jz/3ZS99zvVdfw56vkxF&#10;jddHqyWe/MqZI/uPnn3g+Pmzn0xndn/x0x8ZXbxww/75H7/p+oc+/uHpZoxFPr58PnDlV06duPmG&#10;x2SjTRJAIdmWqtbdFs3bkT4AhQGL2jgtYkowVRj2NVmQrvXTiqMINKAH0X6rPbSjFqknaWsh/Zac&#10;Xq70EIVEGHj781c3khyyB7bsrLceCVVgjAopBlspFWqjUJStxHNeEhWYCZUklWEfOfCVYozjKp0Z&#10;dg6tzU2PG6akoJLUR5EE5JVzLEpdpYUWElDCwGFZQqOZvPo1N9++cecNL358+9jsZ+76Yjwdhc1g&#10;rts7d+ErATdvedk1n/yvp9724f/72n17T58651fguT/1Izdf/+NZqeO4rQJY72989at3PWP2aaS1&#10;5UIREBCg8SwP32j8J6tvZmtR0GwPQDAIowCiJ6AQKwXB6mDQabfR4K59+79w130/ftMxhi0Lz6th&#10;7Q/rUa8sz4IgeN3rXveqV73qLW95y+te97rFhcVJNllcWBSQPM/DMKy1xwAQmB9mgv6wvtv6XnjC&#10;JEnqadIgCN74xjf2+/1er/fBD37wpptuqgc4oyiqqch6sUd7m/9ZlIgopb7B+ugqT6yNjY077rjj&#10;1a9+9dUTxe12u6oqESGi+pePIuasL8Rbl2OA5eXlJEke3UwgZq6tp65e7fr6ej0VXHc65ufnmfnb&#10;ANp6O68ONt/SygpIEKF31nvb6bZf9rKXLS8vHz9+9913HZ/utHUYPHjx4sHDh9f7lxud1tmLGyfv&#10;u3/vbIpVIVUJwgpU7fpAVI0HK7PdpBk0YrX7wkOXzj9wcXG+lWgtAILMaEmYwTCQiGHQBA6Ev0W6&#10;xMYYDHUcR6/9lV8Og1gp7XxpAirG/cdef8R7P8pGnW4nz0aTST63ZzZb39i1q3fTk26u+kMFytrJ&#10;u97xnzeTzU8MP3Y5c7oVnrWb0g3oGP/Enscn0jyXL3f2NybNlaICvTi6+XkHGg+lQ7f5+TN5fqHI&#10;L3wNk8DvjRefcPPR/Q11csPYav2yO3jDkTKhTFQpWkLIEUAxg6ctjorhKi52p728JcQl2Jqi/K5H&#10;KBmBISAdpT4+smfXgald1tp7lx4cF2UZYC7CgMSsBGpzYQTIx3ZuJqwKRIWKoihpnj2/+YQfmfYu&#10;98JV6TSSRnIV2SFAaTz4ip0CIlAkwKUIgAEKQ2N9ZRk9CyKIMgoYxUGdDfNwk7TbITHbX7d2BNU8&#10;zNWLAbCOEEQRUgCGStnM1oenV8+WZ4886fpLxRqEtF6ublQrZ9YeypN8pArTw8JYWwIG0NTaWOLC&#10;RZXlsmzA1JEjR7KHNtb71sVtNBMuC8z8TNneb2enh+0iM4TxTJUeSqb2HdmTbwxM5jvdPdDxmxtr&#10;bpLtaU0V/SpoBiGbowePfuyTfz8cTAR8s9mBSUEMihyTq1CPyGzqaCOIhhRYCSKGxNum2JickHPC&#10;CGT46v2zNTfLuKWE9HU27M5Zwt9fWOu3eNktpR/Uc4UIHoHrmVZkAPBb20keDAADOBT25FhQs4qs&#10;6omQ9qvaDkJZCRKn1Cxwq6pCdkrctrv1FqCtCCsKCtIFRgXqCqKKjCNtvNNQpZIHTEaBAwlAtDhB&#10;kEbig6hgtGE8DpKxCvqMq2BGXAtLFCIopQLUIYpSOClywdpjYEcfT4BK6dDoRt53UYOas64XadMM&#10;4eg8zIQceJqYUCjHvHIFYtlMkqostxg/IUauxSOKKfAaK2m7UFzcyKiYVBQqFYaZY0AmCBJAGbj+&#10;vefp7CongTRC7KXBdEN3zUxjaipIRdlGGsISx2lakG0Fl6UdhmVrtd/nTBa6u+IwLl1VuGxp7cLK&#10;4NJcY7ah0gcvXDo0d2jP7HwA5IoCvQRBGKmoGLlAhQYjAazdwhWS1bn1wyO7j3z45Gerkb7piUf/&#10;4g9P/Oh/eNzQbWyur11evtRenNU+JIyUFaW0SXAjdynCvsa+WTVnwVEZpTyvpSfQL32BMvHkimoS&#10;mSQh1yj7j2kmD3zkLw8965kvvP5xd9z+5WhUfP7uzy0cPHbo0I0rXznfhCjtjzYu3t6Iguc/+fGz&#10;oVLn7o+gOHHn6WsO7IukFK5ufNx1RTamLdEvABDX5OUWpmXNrACcglKRRwytYglGgoMA10Kygt0K&#10;WtYyFlVQAhsSom/EbgzEtWXoNk9bf7xI6k8XQw16CQDAI3iC0pWgFYRKhyF4zlylGLQgCmnQpEkY&#10;K1VZFE+Iqgg5T1zZKm1RMqJhJFMladGYHqaLm2lc6siqZhXHPlQSCCsn4ql2SPcATMJKfGZo3Eku&#10;Juut+eBpBx7zteprKyfs/sccGo4m5WisjJ0OTJEN2jOt57zy6MoT4KE7z7325U8bXdz8L7fdEcfx&#10;0T1Pkcpan+sQ7zt5/1Of/oS4EQgjEIoIIuH3eTj/eygPGoAVMgpBfa8XAIQ4VI7LXrtZzy3cdPMT&#10;/vq/f+zoNdc0G99JaPbDerQqiRMAeOqPPvUrX/lKURTNZvP8hfN7du+xzopIbdYznoyTJCGk2gH4&#10;f/Ym/7B+MOp78YiKosg5N5lMnHOvfOUrkyQ5evTogQMHagetqqrG43EQBEEQ/EsFtHCVVVJZljvW&#10;x6PRyDnX7/d/93d/97d/+7cBoKoqY4y1lplrTTJcpTrO87zeaf//a8dtuEbRKysr+/bte9QxbQ3I&#10;6x+991VV9Xq9wWAQRdEb3vAGY8zznve8v//7v//DP/zDb/e+ahUWQD226kWYZct/WGmdZ0U1Hrc7&#10;3cVdu+amF5773OdIOcEo+I1/++/OXcgW9iycevDevIIgTrQ26IwCByxSOfECiMbI/ulocPn+SdXs&#10;tnZdu2/PQ6cfmO/eGCcROGb0Io6RvRgG8hICaNnG1d9UVVWUl8s4jpKkUZbleNwn1Fqpznxn0t8s&#10;bNWaaoyLDR0pg3R5+UFjjGCweuHy7Ox8WeSFFN3mtF0f37rvacGqf+/SWtWwKyqbm0lt1p+UBexK&#10;L+K6D6xBf+L0ffuiNFnY/fnPf2lf+hOvf9PvpTO7YH35E5/660/eeUe63N+1++BovO6mEPir+dTF&#10;QXsyigi4iX7kAvLkUHYmtb7xYQu5RjI7417biSPfVQmgB1QqCMBc2z04Dc0iqO7OT3oWB2ixnnIF&#10;YkABREAE7zAyDa48SaQ0ra8N4hSCMB2VE8OmLNlxFWDoMl/0wU2w9FXGlQIAlkgbTTo0cZIkzB4Y&#10;mSthD4iEiIBWGIX/0e45bzMngN+8Q2qShBEwgLK0vrBG8gQhbYSt6XRKdW4f37F6aTMYUL9cv5wt&#10;6ZBNpFtpYwi5CDjvQ0cJN5vOJFY1jXF6aAbB9L6DZ5QaVJVrBZ4tieUqi6Ad6o63aliVBlUH4qmk&#10;IX3f0u2snFx+6ByE1Ol22iooJzbAYLI6aIRNm/kbr7vp+J137z+0vznfqCRosouzArSsNNwgVss6&#10;sNLYPUqbViIpjSpAV1VoKwZ0W+LemqFGgautUjyJryf7kBmBkenqXJ/vTwleFW0iVJszedxyceFa&#10;krlt6KW9SqtUgRNVVqZUQCAUlRJWhD6eM+qwGZxR+mzSW5GKeCXhcVw5LX7L2xpAUFtCR0GBQY7R&#10;hMIMwwwjS2FFQQiVhlElPiAMWWLyESstLKScUlUYbFYyAlmr7MjoiQpWTQBxU/kcvfdVWVZlZYtC&#10;PCk2xoDQ9qgeXskDY+zo4KAjm216Ott4zEGY3e+SaJnLyHNUVeTyVC8rBIeaSJEAMoEwAzGSp/oD&#10;S5xbVcC0blIcwqi0GRsTEUblZBxpkygTsAG2Mqjy5f4IbBkHaqY9apKeSeevXTSdph1lkWmwTaqJ&#10;GvJA4tb+xtFeY2F5+eLy2eXHTh+ckbjMCw9+OFm70D9bToo8K87B+SGt9WV/V5oJRx1oJ64RVPE8&#10;dchqtlJaK2CBwHpb+WK4OuoHw3a7XWKRueEtP5v+2ds/1ooAU9gs4PD14yBpNhqNS6uXG3ugmLgA&#10;oenjXbBwtHFdo9GRZpK6w5JPee+UNkFzGpRyWSa+9K5wo03e3IygufLez8w973mHWuc//rf/9Wk3&#10;PX7X7j3Gqr6l2PhjxxZT37CjfrB+MvBVC0tXDp+0d5p0sdxfnZ6eXrt8gRy341RxnVVOTASAHoGE&#10;NIPxUDvelYpAdMNpJ8pGZl3BJaoSxP0TSW051kMU28S2kit31e3rquz0iXb+htucLZPUpK7fcmVD&#10;p6DyNkobUzPT0GpCUfQvr07G48BRCkaAK/aeWEJEAIOS4Ljhxt0ym+QVB6xZFypE19Q2BU8igEJa&#10;jPZKVUqLIQyQAQmAhMkBOAJPAE6Vw1Z5IT53vnl+PdjgfRALXOyfaXEjyXHBTHs7vjwuWzN+Ui43&#10;bgz/9c2H3APnb3zysd/bt+/tb/3wXG9vAvPsLXkSzquqikQTEQBVlQ1DIKTtuJzv3/UE4GF9AR/+&#10;IkYCyKAAQG9tmNQsOggU2SRoTG84T1q1E7XnwMGvff2eg096LOxwA9tU7Q/lx496lVVJRHmeX7p0&#10;6Ytf/OIrf+6VxpgXvPAFzrknPOEJr3rVq/bv299IG847UvRDQPvD+u7rEWPayWTSbDZFpNa4v+Ut&#10;b9Faj0Yja+2JEyfa7fb8/HwQBMz8KAK2f4Z1NQFbA9RTp059+tOfvuOOO44dO/brv/7ru3btmkwm&#10;aZrWBKa1ttVqOefyPK934GQy+Q585iMtIrLWKqXqy/FkMnm01rxTSqk6Hav+Mc/z8Xj83ve+t85t&#10;+oM/+IOFhYVTp04dPnz4Qx/60Mte9rJ/fI2IiKQgqFFlkZdxksQJCrOtfBAaYMbAAPB0b6ry7uK5&#10;87vmd4uH4SAv0iAArXQMBpFBW9GKVKjBjQKbq6RjUabn9tx78ny33fFujYQEFUMAAIzaAwD6rTRL&#10;FBLeZq54JxuAiEBkbe1yEqW9Xvfy8uWpxcW1S0vTvWkZDUwQjLMBUlj4qjU/Jc4W43yu11EEla/C&#10;WPftpLEwtTo6M+oPuo1OFfhIBWtrl/epvV5XhfYZDpSeOAsLu3W15IuCwubsL7/ud7/6mdOf/ZP/&#10;86lPesIzXvazsGf/5+/8ysCtVboM56c215cCLFVUee08o1D9+eVt260tee0367+Qd0SmdMUR8uEO&#10;yFVOQjXLZ5kD0CbTU9BDIAApsVIRIDgN6Ot1MygAREAxSqnLS+vTvWlbMTp15tTm4QMw7G+aUGlN&#10;gMiCQN4yWwvM7L2zDI4gVAaiJFFmOmrMNKY2L63lNtj040xVFi0oIS+6zhWVrTciV0Xabm95bZG1&#10;pcH95ueQbfaSEMqJGA2tZkCguKiyskTxEgYUXhjFWcigmjQejJJuYyyDyoP33pBRpIzXqopa3DkY&#10;LxzoLcRpcOaLF+JgKoyXgsCXANW4CtIwis24L2dsfyZphuksFfrsA2cvHj/7gn/9YieYJI3mTJr7&#10;YjgZ575KdTNOmtUoN0KEcv2ha/72Ux+DSLWnOrES8AzM4CV0AUu4EcVShQc4mCvLBHOPk5HOBJwl&#10;AoaEtgxX61n1HZ4WAFQ9zUcCvGMlDYx81WQy7ezEraBgINh25LoiY34k9a1Pn9uk+TauvWoZEtLC&#10;yCBEmrV3RKIDD8gM3ocEc84OnLogeoJ+EJbrIJlOlTeMwEgeySM5Ug51KcqCtmC8KMWC7BQKgs2U&#10;zbVDBAMm9ZSyDz0TSi7COhyCnyB49qnCqUazMTe3mQ9LEK0SFUTaxKG4WFmlcOK2rKcCL62qSiyH&#10;LIy6jJob4zLGcsZUKpsAAwTJxDFHhIa8MsqWQBQF1C/9aDyIdcMAAQMJkdXaUowKvJaNyeSh9c2z&#10;S21rmjpJGqk3lI/HU3EaCEFZuDzXCJimSdxMXJkFWFa0eWk9ZBcdOwJJR41WwRHpOAijSHFRWq2p&#10;G7ZmptqLeW9XMJtag96GraQZJxpUOS7ODR60U9VFddZtZtPc22P2ttK2Y3F50VARWEUVRKg4NhKX&#10;Exhl1Xjks7CbzOn5taSv8mL3td0je2bLcRa3ogcvnNscFg+cKIRXL/XhmT8dhY0oCCJ72W2sr1ue&#10;7Jk/ONXdI6MFmgBiy9mMHFS2HGdFM+3AQvfQtWV1aZAtl2rE/Nmv7nrak561dqmbRNq5anPYjFsn&#10;Vh/MNifXm+pQK14bbjaSSE1y02puXl42aRyBlJNJGkXNpFENJ9un35Wv9XR9bejkiCrFyFoktJiO&#10;0+4mTgQmLSXdOGhRlJPxAFhtna68rTdmBI8IIIoJEBSzqtPChRjBKRbAOh8Zt1tLleI8ADMdw5EF&#10;WFiA0Ti832VLFZYgE/Yll86zQqMCpVDACruAOXaQVhRXOtNcKnDKFkFZaldqH4BziKVnByVCIcZk&#10;BKWCSoGgI/CG2bAbRvbeYqnYi7oTCvliYMVAmiQ0MnNhVy4V862eWN9fHmEki3vaG2fOHFrcWw0m&#10;0+Helz7j1k9/5O9uveUl03Nzm2tDAF1ZdCXoMBQwtiojw0QsYAG8bOXkEYMBMNtaBq7nv7fc+r7X&#10;IMlvc6EBgO0rysPAT9rSEW2ZaAAUVaPRLHzZ0mEJkAA85bFHP/D+v3JPvrGkWIMQiNqeVgFgAX+1&#10;KIO2XQkBWeDh76nfz5S0H/gKgzDLs7vvvvuWW2658cYbn/Oc59x4442DwWB+fv6jH/348ePH3/a2&#10;ty0uLFprAf5neo99f+rKve+H9ajXdzpXiqKoR2SjKCqK4gtf+MKHP/zhN7/5D5idMQqAi6JYWlr6&#10;T//pP7/rXe+qudksK/bs2fMrv/Irb3jDG5QyVeWC4Af+dKynQ4uiiKKoqiprbZqmNaCt8SoAZFn2&#10;p3/6p695zWt+5md+pjZA3sF+9QL18lrrZrMJAIj4KALaumoetbYd7na73vt64neHra3Fw/XQ7yNd&#10;eS3IqdF7jdVPnTp12223veENb/i5n/s5pdRoNAKAY8eOra2t3XPPPR/60Id27949GAye/vSnK6Vq&#10;arooijCM6vVNxlmjsaPWVgAQxVs9AiQKou1fMwNIPhppEzR0qK3qNhp3fvnegy9+lkXUIYPP+qON&#10;UKu01+TBJpd5szW16XlgiyzYZaPuyVP3Pv7YPPuwv7G5u7eQ5eN+Nen1Yj+ZuLIiE2zrxOrX3rLx&#10;UFjzV5zEIQpnk1GzkeaDYTOeqiYcU+JGZRimlTgbqr7LEqI40sp5yEZgrTdxkehlWtto9s8AAID/&#10;fw+Wi8FqDzDKfEzTDIGE4IrVmUVeEltqGGcwHx45/vfDP3nDfzh94uyFcxd/4z++9cLX73nHBz7x&#10;U698+X/7h0/ITNLYvXe5VNflnW4/1sN+2BplkVjnlJD2cGVuFhh2BibhihUwAe9gXbzKFnjnLSMj&#10;CghjHV2CgiQEgrExjQpneTaEbgHutLuQx9UgW1EGAy8OCVAbdIoBOQLSJVeNTjCZrIWqCVXzwTvh&#10;Fa/ePSnXNWHpcxNHSRQhuyiN8tzGLSMGVGicaQ1yV4gVpnR1bIbJ4821Epv7yot3j0+tqwlpaDkI&#10;EbbkmVfNCe+c/tvvFBigNjiVLRcgQAYWUKwJSAOSkPFAHqEEASYxQMoJrdth4c/5yHcxiVTYmOls&#10;FmMbE7NraZUPbQDUwiYVYYzTBzqPPRJe48Yyt/txoVCvB+na5axcbXPWZzu0WTXVumhk5fJgFyRp&#10;Hszs3338019XcVMz2+JSVU5MqhKNY6ZMNJeoIYyRMO8vtqMX3voTnzl58o4Tdz/pmkPQCCBTMHGp&#10;j1q6nXeblTb55jiMbBgMxrxqbYYYiZqiIPBc1Ga+HomB6uAixRh4IBHFLOiYqBLnFHtiIfC1bHeL&#10;aSSujYIJPAJvo+J6SLse2f7uYS3BtuS9nuimK4IIASJgEKrbFFsffLQ1keaQHIQi4AEqBQasUmMh&#10;Us7PVHhtWQ6MG+vyPhWA7HbSYgRPAEKyPU/ORR4LNAGa7BOxoWPjXabt2WiyHvlREAiYho07HPSs&#10;ChHHNnPIEnktsmglzsfRZGI1rBtaVeEG9wqMKKgiKps8EYQ1iQoKhVSvLI5Jf6/PG957FS/pxgrw&#10;3oWoXDmzYHevf3HQyy63DzRcPBpl40CladzCMduAXMtU6MU7yirltYq7cOYyWOUvLV88t+QKIEET&#10;RpmGiktFgmKNIuVybwVJ9HTHF/mkGOkoLKTyHsaZbXYS0ggkMNwUsRKgw5GHkfI8RZHPNeTcgnC+&#10;Ow2eyeqGUVVhjy4eW+jtPnnh5FL/wgBWdeAX99yw8vXLU1PTE6pUVHrHrqJuOOtHVqVR6ddtlJ+u&#10;ThZTk+MXvn55eXPcsc5UUS/vlxvD/MLOKQAAIABJREFUJkCq1wvGObjxpt2zF9aTeOF9/+3MVKu7&#10;MlotVdXSSbQQd3qqp3wvz2AyAdsGNQsxDicbSSea7+4dLm+0hILH3hAsXFz//Il20fiNN73pLX/3&#10;nqf95K3HP/jXQZnNclwougjF0tnTN9/wGLCVpLThslagfeWiRkcAQh2CJQCVjUsF2hHUeUsAW+Gx&#10;glBqLgEUkNMIKhSMK9Xpm6kHdGNA/qAsLdiszFTuONbAFROgCLJCJmSFjNvXT8dKRMmOARUJgkMY&#10;VFWcJMaLm2TKe5MEaDgjZ/b2mtftg8UO+DH0KH7ydfEDzXNfvkds1VBR5EJgHamGdS6zIw/ac6Cp&#10;Ca7viom0yMbFOow9ZIM0blYKqsIqzgIGlELzKORBBKMASg0AEDlILDRLyDWNW7rPOUyCru22inFm&#10;eDOMySc4Dnuuky7hokmruPQqh4v5LuyWmd0dz03uDJY+vhJdtB3nR4MlnaRSBcKRCZq2qnSok7BN&#10;toDAIpYMhYWMwROkAE2BCIDyQqJIKagUVAAOgFBi70CZRyol224PPFzVoPUqAwVW28y5IKBo2Elu&#10;CgMAMiR5OUnCJAG0k82brzn4ha8+cOzooekQiTEQCEhErMdKADyABwWgFRgFSm0NZhODe9he37aZ&#10;tlzdRZFH3BX8l1nOuyRO3v3ud6dp+s53vvMDH/jA2trGu9/9rhe/+MW33Xbbb/zGb62vry8uLH7P&#10;RqoIWAfesnAdObwdcovWWaMNAPQH/SRJAhM477TSg+Gg3WoDQF7kcRRbZxFRK11TyvW/ePbe+9qN&#10;uTaIrTfPe2+0qU9O5yut9Gg8SpKGIuXZK1LO+xqZT7LJ1+6+54Ezp170k/8mTWMAGI1HzUZzs7/5&#10;zGc+84/+6I+e8pSn1PPDZVUqpbTS1lnvfRRGLMzMt91221133fWuP3vXzsZUtgpMUL9fAKi/ecc7&#10;35HneZZl9cxjHMebm5tTU1PD4VBEOp1OVVWvfc1r60QlvKLn+oFvxHzb06Usy1pjDACj0ehDH/rQ&#10;fffd94IXPM9aG0XB2bNn9+3bF4bhG9/4xg9/+KM33XRTu93eu3fvYDA6ceLEb/7mb25sbPzh//bm&#10;fxmdiBrY11+JKE1Ta209GdvtdvM8v+22244fP/7617++0+nsmCf9E9fGxsalS5eGw+FkMtFaf+5z&#10;nyvL0hiTZdnU1NT8/Hy32w2C4Ht2Qq49jZ1zxpg0TdfX19/znve8/e1vd87VXsdpmtYr7/V6t956&#10;6/vf//6yLO+6665PfvKTr3jFK44dO7a8vDw/P799kcJGo1GPW4/H4zAMv23mE2I5Gk612oW13nKV&#10;FUcPHX3v//OBF7/o+cNRGeY2Cn33wEEoxpceOLkwM6OjNB9OSkONbjIcurm51vnlS7vm29PtIAya&#10;kwqF0igkWzrkMjBbjkGwfTusi+SKHPmq0UQGULV2FxlQSPktG14mKK0vR2ODoUobiQ6GhidhPoHq&#10;y+N7HrIXShwnXoGNPeg8IiaEkCo/8Qq6TTCDqNjEqXh/N95z6swXn3frs/1wsPuG682DZzVQ2R+l&#10;h8LlzdEtN/6Y/eLJoC9tIZ9lZYoVQYSs5OpjSt/ufk/1uBdrgIcZqVVKaVKajDjh0nkvKKiU1k6M&#10;hSamBqILsLKaDQvMLdrURBZFEAGUBk9IDMRch4k7CjBUytgAQ1AocWSszxjQC3kUpZyIeLHelp1G&#10;MuKsYm5PtV1RVoNyNlzc15ifkrY0oh75bjosCSyMA3QRqsz6h32AuPpdX0nmABapJWSAqIiUFmVA&#10;K1SNNCVQzM7aqrQVsxMCVDjByTAbFoVpRx3WgUmiSkvpc8USK4hVEHiVhI3pZKGXLEauK9YAOkAV&#10;NsCpnLjQlU9LLaBTMEtrK0d7h6uL5aLpBBjs3XfwY5/5hyfe8Jg9s41yOPCDLElaGKal1aIUay8+&#10;YyoJVJLqffv3VOynep1LD53tmKS1+6AZhDiRsuBMcgWOq4GlTY3jlBjYa08kSpAF2NI2fSTEAgKC&#10;goZ3+FjGb7HXwp00Har1ed/wJ8VXjF4fUV29/DeemXz1kdp6IWEh6wGcAkfaI9SGtJ48IQtCCNB0&#10;Ml+UAfNmKIXWmWWLjpG20QUr4UB8bLxxLmLXYNt2VWqryLph4LOGLgM1CSUHHCNhRSQUsFRBKFQp&#10;9JHzLeemCm5aLJSu2vGqbmyYqRGFEUya4gO2IACmI5R60Jmhy1GmsKoUZFqdDkjmm6vJBbCrdrWI&#10;nEPCbnteWmVDp2SjbE3CkhRqJUzKeeEoDaNcw8bo8ldPhyNPI2mUIkp7JEfsiRGAmLUHAmdLF+gQ&#10;jbZic2JpN1QzJl9aroioAHvx/MW9jaeD5JWVMDHOlgKAQpohcKYWaAty7YjriQBRU2Di0HVtZYpR&#10;vl7mxYXz5w7tPQojWB9ujPTkWO+oyxk8k0ZQYMkt58snRvdtjtYHcVboqhQ33FzfULmLAA2UuVuY&#10;adtx+eD5C5E2QaBnZuDcA5cO33hw6PxoffP+1fvDPJdGcRiPzADGxMp0NgYDavPlwYotxgu9BeCQ&#10;N4d0dI958NJ73vqXP/eLr/zCZz755Bc9a//u3dVqUWzyhbWV2dnZgwtTPOqPsrHuRoWtPIZ01WX8&#10;m869q1tgBIBMBCgiguBETYBKMqWiDaJBHBVuIynGbT9miD2gQcIgBQ6A0QLn7BwL1/gV0ACRIIqQ&#10;0NbsA7IjaqQtW1ZFYVMVBAYt2Imrhqa85tDeYK7DKU3yQuXWFL6fDwZQYjOWnJQX8myrERuuYjdO&#10;7UpYjJoyaAbDONykbNPnufbNZnOlNXIEoXcBOyXWK5sbNwn8OOTMQA3jI0dJhWlFjKYfhB5hKico&#10;4mFMXjhQOrBBYilywEAVQaXIIXkER9zopCe+euaOvzz3ylt+KQ6hDPm+/uXGXGNudj5pNqBuLwoY&#10;jVDmkDuII0SlARmsBXDi2YkwxBEiQMmlocKAJwgRSRsltQ74UapvOco7RGv9Q/0HBQCevQZUiKEi&#10;Ax4ApmN9cHH+Q1+89+iNhzYddDWQADhBDVKWKjTbPC0LMINS3+TmcIV92zKb5Ie9Uf2wAABAK72+&#10;sV7Hfy4uLh47dqzZTGdnZ0Ukz/OpqaZzLsuz2v24P+h32p1HtP6i3IoRZeaiKpI48d4777QyIjIc&#10;DVvNVqfd2QkKct7tANoaptYg1jprjCGkOjs3TdKqqsAAAtaPuzVgZuSyKkU4CiPvvVa62WgCkPNu&#10;MBi0Wi2jg7X1NRCanp4+fvz47//+77/4RT9VllYbstYOR0MROXPmzOrqamCCGs0SUQ2Dd9SX3ntE&#10;fMYznvGmN73p9//g93/zN38zy7KgHQQmyIs8iZPKVs65JE6ss29729vm5uZe+MIXLi8va63f+ta3&#10;7tu371nPelZNqv35n//5/Pz8a1/z2jAIPfuaD4+2CKcf7Pq2mDYMw6WlJSJqNpu33367c27v3r2I&#10;8p73vOcnX/SC5z33BXUk6Uc/+tGf//mfv+2222CbymOGpzzlKZ/61KeKwkXxDzxJC9sUKxGVZVkj&#10;26qqPvnJT95+++1vfvOb77vvvltuueX1r399vViN8b4J1v4TuA50u91ut1sj7TAMi6J46lOf6r3P&#10;8/zqwWYRqX2eHim4rcneyWTS6XRGo1Gv13vhC1/46U9/+sd+7McAoB7lhW1J9tTU1C/+4i8CwIte&#10;9KJ+v/9bv/Vbv/M7v7Nnzx7vvdZ6h9yuq9FoZFn27TEtOIaF3bu/fs99adqsquLY9Tf85fvec3l1&#10;c//+veDHxtjz958mdLuOPsatLWulSkagMPS+488+7kDj0182XzuX33wwaiXhyJaJCdvSKMZ9CRAC&#10;ZHfVjedqcPhwh0vIOywRQFnQDIYRrQIhp5jETayMTdk2wboMH+wvn6XRcrR57+p96zzQMYjyGeSB&#10;0jmCQxgLAUacTZIQaIIqL6da4akH7l7stt/z7nf8r7/82ve9/32L3V3JEK4N5hehdWkzO7xn7+jv&#10;7gw89VTTlCBoJLBsUT0ajwTMrExgtAGCyjIzK1KhNuJRCSVJI4QwryaWbbvb9mlZZqWI994DbEUV&#10;W+8dO62V85XacuRirSHLsqBBIogoOx8CQRYCAzqdGKV1xqMoDmTsejZ93P5j0yb5h6/eLnPpxcRe&#10;Lvql9+Cl8IDGw/c0IY6IShARCImACKjdbmdZlo3KsiwAQITLqizHHEOEDgI04HlcjCdYQpviOISy&#10;MAoAJM9z7UuMCCMpqyxUHRNFFZHu9gZBULnUl7ZZmGlMiuXh43Cht6LVKuztdrPR+KlPeOp7P/Q/&#10;jrGDsBuaFkxGUGrSIN45lUPk+9UwiljIEek9M7MXL12+/74z119zTVnaBx86O2d2pb25KdS90DRg&#10;oCsLvowCjMmwV1AJEXgFnrZdoBAYBRmdBkBywEoEgOtD44lBiIRqsKpkS01HDIiMAhqBgQhAMWje&#10;mtS1xPx9e1K7kjB0tf65PmdYCDEASAitBSFFJKmvHF8U0B5JcItCJgHNHLKLmRvsGuxScbHYABw4&#10;2F+0QwgjjyNS4ErlvGESYFQAaJVUhl3sfGqlUWFAupsnK9So0sCRn87Gi9XGTLlqWERzKU0r0UhX&#10;66ldbUKnUJmi0001c0PzXPFguucirAzyzQtfQ9ta6860bm7Brh67qTA10oAqj0arQcv0rdKmA4iQ&#10;5ZuX15Khb0EjVZF34JE9AiAoBi2gGUhANRuVdxNbZFmpkjCMo5XJYGWwFraTPUcORMo1092bF85N&#10;HTvgBqW3VmC7gSUAeGV2WkTEi/feIyOCDkyvNb0/3f+Vk1+aVKMgjBOVdKa7d33h+PzMbEpB7JpC&#10;YEwQhZBBtlFtjH3uQgmn4g4mGqpJNgIHiQETmNy6S2cG893WdBrkY//pvzv5pMfv7s5GF0+eiZoY&#10;ove98Fw4msDpk1Jc27CHUmhUk3QqCgKVjYrWQjOD/IHz548dPPq+P/6/RqeH1z39sQUMp6oY7jnZ&#10;2XX4zjN3fvmBS3FrZm93Zn8jcf0lZzyW0FINcv4bGzLfqQLPylLdqxwTriqzoanh3YSyCRi0Qw2u&#10;GYcsZMc2894Iq2wMolFRoNFoAqVQEQG6sqq7og7BU20ERQIQCaETA2QCxcgTb32kOzMzYtSkLDhz&#10;HsREgYnNzDW61ZlZuzCabBQdr4KynGyuOFMUXT4frC4vlpd6k/NhsRF6iQ1Lo2EdKPVgLzs7ZRkZ&#10;0AI6ISvoAH0d4k0Cikl7MozaE4ohjjqZWhx5JtpIzESD9tCouFXlqCbLTVhP3TCxpbYZVLHVl1eX&#10;brjuiV/f+Mr9/dO9uNfsdWdmd23k5d7Du4MGCbhJ0U91xyiBWIOkxTjUBnTYJQQCDpBAAwiwBy8Q&#10;a10H/1hxxO7R9ft4RLXzPKaUqqdYoiia39Wo8Pj5zfLAVCgACgG8AIKBAARDZAXsAeuZYSZNAACu&#10;7gHytkSIAB72DPyB578e7ep1e7/6q7/6kY98ZP/+/S94wQsA4DWvec3111//iU98Yu/evfv27dsC&#10;pcKPFNACQBRGnj0AeO/rh/aaw8yLXCnVbDZZGAAIqZE2PHsRqdnaOIoBwLPf2NiYmZ4x2gyGgzAM&#10;tdZb2bnbPqyKrpy9WmmttPMWAMqyrCEAotJK97q9epnp3vSWdE5kc3MzSRJr7V133fXsZz/7zjvv&#10;nJ2dbTQaMzMzS8tLC/MLO2TyXcfviuM4TVOtdf1fURS9/OUvb7Va6+vrw+FwdXW1traZnp5ut9s7&#10;vLG19uabb37+85+fpmm71f7c5z53zTXXvPrVr+51excvXfzsZz9bFIWAZFmWJqkKtxo9RN9fnPJP&#10;UN8Jcy4sLNxzzz2j0YiIvvSlL335y1/+q7/6q06nde99X7/12c9N0zSKojRN77///hMnTiwsLBAR&#10;ojp58uT58+evu+66KNJFUUXRD7YN9w4crfEYIq6vrydJ0mw23/zmNwPA4x//eACoaX3n3Lcqe0Xk&#10;nwDTOudqErW+T9QfKmauuzL19jvnEPHqyKVHVOPxuNPpAMCOfPr2229/4hOfGEVR3Umq8Xy9JVEU&#10;1ftkenr6137t1/7mb/7mF37hF2qKu9vtjkYjZq5xhbW23W5/+5eltDN16PDhLx//altrETMzu3Dd&#10;Y2540YtfnsTyS7/4s//mxc+em9sTBHDuxKm9uxdGo37cbAc6GffXUhhMz+7dvXfP+UurU5G94do5&#10;5g1G1qzBsokDD54eiZbAIztdoQB7AtbkVcBatnIICePIhvaSXz2xcfLetVPnYWMlGAxa4yLyJoZS&#10;gMmn7JUTn3nDYSOOJJvEYNTEdMMWp+Zzn/zwv/ulf3/D3mv+45vf9KyfeN7NT37aX/0f79yTTIdD&#10;nMGUNpwdDCOlHKM2ETMbFYC139vR/KZyji1ZAkVCRKQ1adRKKVv4Mq+sKoY8vHDh3Ipf4l5elNlU&#10;r1c6HyALQYqsUZdOVd6N8qFzoBR475k5SGAwHk4lkTIIWhMDE3tXadFxGs5PzS9AFKQK8pNZbiX3&#10;+7pzx4IjF/nBc6OzvpGsAozZBxhqJQbHWkP1iB4N5IoVp4gIiKBnJgC07OobVVkWZZmLSCfuhGE8&#10;GRcYSA+SWCUKx+BGlfNQOfJWIyVBGqXtxE1pDKrCVmURoQt0aD0H7U4ZJpatqWyUhU3r1EAtRl27&#10;ans4UzzUn2stCCW9+dnM22wwTsRA1AImX3kMyGIOgTDnUWS4cFJy27QeXBk++Xm3PnT//WjM3OFr&#10;yw0YaVaRWb54IQ06ASB6UqwVKqlIlQiKipAYSdX62ysWTeAVobDfGqhmAFBMAASiQRAFQGpJOjMA&#10;IhMACChgFNKeNG8NZXv6rhHD91RbA4q09c0OfK5zUkgwRmRCRFGAFq3GHNAJEIMSIEaiWv/pXMQS&#10;M4fehd4HYhW4mJWaFN6y90GqRTwrgZARCDJbsXJGqpQ5YmcAAUGLCTMXK6d9kaCbs8Wesup6GzmH&#10;5YhZmKulmFfbxUZc5QYypU9PlvoTuev8id17cWq24Zu9FbOss/X0oROpXNyvp27uXdecPgKblS37&#10;oTQ0JGK9FIxWGkHQSnVcBVA6DfT/sffmUXZd5Z3o9+3hjHeuWSqVJmuwJNuAY2yQbbCBBBviYBsa&#10;0wQIkEAYHWLn0eFBIKtJsxIeMfCSkEWAMCTw1gISN4Q5gJsxYIzBIFmWZckaSjXe+Z5pT9/741QV&#10;JsFpTBto6HxLq6Qq3brzPWf/9m+yuMb4laJW7hwhDNNEcxBxFNZC9GVfZUcXTq0mAxyJT37nq//l&#10;T/4YIgbVYOnMmebMeLu/Woujf/skIzEGFhwiEDjSznDnOPK6V9/W3BZPxGe/txRORnd/5/vTYxNE&#10;1pD2Kowx57htu+XTyZm7e/ecgnlk4MkAhBCBH2FVDEElgIqY8nfOTppREfkS8vzkseSRj+AcZUWE&#10;ASmUUEh+JhueSJIJzGm6VuUTJjT3nToSeGEYhkVhK371nlN3v/bV//fTL73ut199c//uxaVD909w&#10;vvTdw1PXPXPLAfiL//G+x52zu6KdOTPvkarUK8vz/cnxGe1GD00dth6YnQjRlv4Qg5iwrpVNEubU&#10;eCOKNtXA+Wl3MOqN2KAYExLLkwYj7azSBWVkrY39cMPrUW7HWARGYAajSEgvkAbMQCUqYM0tU/Hu&#10;WZhuWOkKAYjAkAMwqEV+WBmvt9L2qMkEGEWnVM5Grm6d7kZbYit0P7d9Z8LAkwKKNNO6K4UhkIWw&#10;ShjDrWUGQXMyngNpSTo0BAUJy4CAcSt9bUMjOQlP80ruKwQAF1jLMM+k7lSLXqgtN8CdZkBIzHeq&#10;bmkzBOfENTHTXcktsMCPV/vLGQ0Y+vV6FYEAjAbV76Xj8TSUOl0CR8xayxkXHKwGzhUDUxpEJEqL&#10;XGsSD7KV/dMezrijtczL0pPFGJMMH3nR+d++6/Y9j7t0VFDVRxACshx8CdYBguDAgSyYMhhsA8Ei&#10;MAaw3lNo6UfESv0HZftDU6hiOBw+7vLHvfWtb33DG97wuc99rt9P+v3k+PFTT3nKr91yyy2tZmsw&#10;HIiqYMg2VLUPacoViO/5AJAXubU2juIwCJM08aSHiKNkJIQI/ICIpJDa6A2hMmd8g3ep1+olEgYA&#10;pVUURkmaBEHAGScgpRQilmrh8jK1ag0AsjzTOi//naRJHFVGyUgryxhrNBrlGrharc7OznY6g9nZ&#10;2fn5+X6/3263Z6Znur3uXXfd9bjLHzdKRu985zs/9KEP9fsJADQalV5v1GrVOp1BGMrXvOY1SVJI&#10;iZ7nVSqVpaX2W9/6/9z4yhtL5jmO43e84x0f/OAHfd8fDAadTueee+659dZbwzAsl+itVgsBS6Be&#10;4n/OOP10T+8/i/mf8Kirq6sAcMUVV1xyySVvfOMbARwRaVOULF+WZa94xSte97rXHzx4MEkSz/NG&#10;oxQA6vX6c5/7XHhYu2p+XrPxEIqiKNt6/vmf//npT3/64x//+JKTLIpio4n3waT/P4PnQQhRwuky&#10;xskY45zzPK+UIpf/+7+4LVqpVHq9npQyiiJEvPDCC9/97ncnSSKlFEI450rMDwDGmI3npN1u7927&#10;9yMf+cg3vvGNxzzmMSVjvIG0i6JoNpsbhUA/ahAAztmzd8fOXafuPx0EHpPeYw8+7ui9h2Znx//y&#10;L9997NixG1/+wpmpZq02bplMiQeBJ/NcZb2gwdOsu2/Xlu5wcHghn97ZaIiCmb42FjgKJp1xQA8w&#10;+T3oq7SOi5jRvGAA1ngADKwEYD6hA5bZAit+Fuozo4Uj6dGTeKIXJkOZuEgaSUkEZZ6pr21ckBhg&#10;zdVjEpV8FFBkC1EnP4yi7qnl177yRTf8xm/+4Y0vBd78+//yX4edZNf+3Q78Hdw//ZVvh/0h1Gml&#10;SHUY6GwgPfkwHoK01mRBoOCEjHFyZLWdqI+FLvCM1EXWG/a7uuO8Ya8otFpWllIgFJgL4MiUZcoZ&#10;P/KQA5NojWUc6w0otLVggQxnjAlG6IyznvDqrerOzdt+BbdqSFbz3pLqanRS+gNIT3Xn5ZjQsbKM&#10;GJInQ+E8UuDoIWcrCES7bhJxzlkA50gAP37ixNTkZKPRIAbDdEhEY9WJ7XwnhCLHvEnh1MQkQLAK&#10;vfuyk2eW7zcZ5+Tq9bGJ6mZfNQIVohUBhkJZLo0ylnshRnWT6YrBeCQrq8mu2pbe3Qvj0VjUnLp3&#10;8QTsnPvekXuYYIXOuxkYoKonyRM5MO2RJsUFASsYIS9sqCUnv2XjN77mT37t2t/YsmX6xErXyepZ&#10;oc44N7t7C5zoBYjEhUOnCARxKBgwFjBUwHBNFOkcOovgGFnE9Vwcxh0wAmmZA6GZdMgQnAMH6ADB&#10;YUnkApSxoeuF0uurdfbj82A/wZQo7gds7XpONa1Lo7mFWAEn9Bw4JOYyBqakMB0IAEbAkZhAxgmE&#10;5YI4JwtOOLKMnCyKmrUKTCQdtySdiyx3jAYst8IA2sAY6YAYKgkWCs+lVSOalhzRVFG0ChMC+hZR&#10;W08rTxOhbbhkxHPwHEP6tcc/yW6aOtq5v+d4yjztul6xIopVytoBnlwO7s7wbNrIpuNxHokUciFq&#10;wiAZQqWdMegYFIUeqjCucHC0Xkm1JgtH5lX8zOSOu9yZvFDdPKFa+IhHn7f7gn2v+5M33DN/ctPO&#10;2WrUCMfGlvvD2bk9w87pf0UcleJYwTgyYOgBAAfuLHmMRRBSn6OUj9x1YV3Wrrr46tOdU9yDM6dO&#10;N3bXOtnyaFSsJN1lXDmrl3tyBBYqgjgFUVibjGZytrzS7VqDAYsHq6lPYpgkqyv93buhXmn2VlfG&#10;WuM2XdXG2IIjj0K/wnllJevfZQ+zFTsTT5uBeuT0zvbiytv/6s3bJqfeectfea4JTJDUabI07JuJ&#10;1ubjH/7Ejqc9c+vlB9nMVNjuxNoy1JIxZoAKi4Q/fgW3ZgDSOE6DwHVi3vOrXEdziZrJXTHKdOim&#10;tldg9zjUqiIZlys5LiWrh05EmdPgjLVAjCFKTwQgmXM/CFFzTANwBO5AKhcwcM70imEqTXVmKt6x&#10;CTZPgk+ACsgCgiJXGIvEpGT+Zh9DgEAASFmfkKxVjz2dNle8IfcqYN1RVSRFOvRHvTiLEjivh9Us&#10;HPkm8UziW8UNMYtgPLtmFrAIBbeFgIIzAiM1SAsrkTee+HOdcJqzXLjUzwaB6sU68TPiRegcOFCM&#10;WWBBq3pk+Z5kGo6kR2V1swhaYCygPXz3XfsObN+37VwGDAkBCUHUmnUyYBNwSF5kpbBSAgABMT9w&#10;gNrZYlQkYVTlIBkLikILwQB/ulHJDzYbPQ4l4Vaqjc7dMvuVO79xdHHhEdMzlkAQA4tAAsiWKYjI&#10;Slir1/LtHlCB/kNfH9Bc/UBo+wu/IH6Yxvd8f8wHgOc973lld2On05FSHjhwYGFhYfu27cPRsFqt&#10;lj7PnwDQDkfDIAjkA7ZMgiCA9bxlY025Ti7VtlprwUV54bzIS/JGcNHpdoQQlUqlJG9hHbXGUUxr&#10;vQroeZ4xRhvNGEOELM+iMACAMAg5N6XT1fd9bXQlriSQpWm6uLhorc3zvNPprKwu1etxURTj4+NC&#10;iM985jPvfve7b7vttuc+97mPetSjqpXqq1/96j/8wz+cmZlJ07QoikqlopS68sorf/VXf/Wmm24q&#10;izOTJCkX0uXq2vf9vMjzPH/hC1/4pv/2ptX26vjY+FVXX7V3795b/vyWTrfTarZe9OIXJUlSqCLL&#10;slqtVm7xKK2k/IWX1j7oAyiDkcpw45La7nQ6rVajNCVnWR6GYRiGr33tax/zmIMf/vCH77vvvqIo&#10;qtX64x//+Kuvvnr//nMH/bRWf8jvxf9tZwOXfve7333mM59pjCkxre/7zrkyjelHanp/ZsC+vCHO&#10;eVEUMzMz5bflK/jAcc4ZYx4qW1tS0I1Go+Sctdbvfe97X/ziF4+Pj8O60H/jkZaHj3LGxsaUUjff&#10;fPPHP/7xV73qVddcc81tt92rhi0/AAAgAElEQVR2/Pjxj3zkI+Wxg4geHNAyAOj3+/V68/LLL//A&#10;yb83jjhiXG3Mbds13qo++tGX33HHoXe+8/2vf/2rCXinN5JxlOVJmNqGzyDwl1dXx7ds2rl17Mt3&#10;nj3TZZVG7FGWuYR7gI6jEcBhXTG08fXfG8fKmEO3FvgLAACEzvgu8fIudO7VZ07SfLfSM3XNUTmG&#10;qC1oILbhWQTfepUiCvpmK07Uijjra8zMGPHtU+PR5MQ/vf+9nyjenS6k/+mJzxKbq4NAdLWZDiuL&#10;h4/sEsZI3efaRgHPB54FS/Djr+H+nRGCgSPnnCEDxBCBHKGhuB61Gs1aXvU8EcWBp0QuyePAkHOO&#10;AhljILjlCI4LIm6cKeFQoVWA0BoH48CRMdZJpy1xJA4AQjIvDppYm4H6/EqPLzgZBAXoU72lr3i3&#10;r/bOWHQ2VwbJMTBsaAHAgrXAxUPb8EYstdlIYBGZccTJWSBLZrXd7vX75Jy1mnO+vLyccz3rbRcJ&#10;hpWgClUNnIGAdbGGVnqYDkhLNxykLpseb2xpTrK+4lpwR4L5Ua3ZXxm2nB8NcRNV4Xi6BSZRBW45&#10;PWfHnk98+cuKc4k03qg2atViNBho8DyPgJTKwgC41eDAZMpDn/s1EJXNc3ueOj712a9+vbLp1GVP&#10;uQpr9XZ/Jce818267d6MMZ6UQKSsRRDCL5WlgrtyK8ABOI7AGGl0loFjDAgJAJEJB8wJBK4ZJ2AW&#10;kOFawea6MhkAwAJwxxgBEjJkP36z8cM1GyLkH0S/OOAAEQC3RD8IMuVAjICX0mMgzphYywInsOgs&#10;EGNOOMMpi53VVgRkpEFpbKAZofN9U1gNaDiATwgImWCaOYWWSzWhUDjXyrNIF4RWkRFkCAog19Bm&#10;c6qYVJqZvnDDxW8VYqLaSm09lGE9dMFktKUSpIfu/bSSURu8f1lsL69+8/I9jzyn1sgHmSTLAZFA&#10;58VoNApMGPOqiEMgggecOMpcNMOcX4uzlSEVtkCSjZrwrBmk0XhTbJl+01/9vy98+Yuf/7sv3BWw&#10;YTLYec45J44fG2uEDty/2stkBM45JESGAgWCtZaAwHfRwXMvS212/6HjTd1c7C3Mbd3sQJ+3b393&#10;1B8mSScbnh0uuwkEn3teJcVUo3VgAHkIcTVoJCJFG4Wy5sngnkN397owPw9FDsdOHKuOc9e2Jkk4&#10;QysjZJIYo8DllA5g0G13orA+6tnPfP7LR752Vw2bL3jG86pR09iwv9zttRc3teqTjcrivUtz55+b&#10;dgZPfNo1X7vtiynY7WOt4dKyTvJ6tebooQk8HYOck5GQC8g4T3kc6qBKumYUJV0ljfMFD/K0Jkw9&#10;jKotr64X2+0syfM817kGRyETPuMeCjPMyw0gcAy4K6PROLnY94DssMgyZoJNrdauWZisA+V5mmsk&#10;EgylQMbAE8AERwSrSWonLJNoNzPmeRj61by5vDrYvnmzT1wvpHerIyrLXAW8GLBnBBnpnCASzlm2&#10;xhISggUABIuguSs4K4QjQHCuEG7gY2vkzfVCbmU7tmcasFArOkFhGOMEwpVmd0YIBeZYEzOPgn/4&#10;8lc+f+be37n65tmx6bPL91NdK5UDAFhus8xxcmE4LJKFI6ugTFSh6alq3KoBONAAxvUHvfpYgwlZ&#10;iRrrqgrwAklof74wrzyulLBWAXCAc7bNfetb3zz/qb8xUq7hMYiqoHKQEoCADJDDtchjC8DWM5zd&#10;DwBt+cFdP17RD2tN/kODXA4BZVkGAO12uyyD3L179zve8Y6Xv/zlz3rWs170oheVTtoSE5ahTQ/p&#10;+jd+vezaDIKAIRslI76uLkbEksIto6EcuSzLStp2w1baaDRK2ra8WCk/TtKk5K7K4CgElEKuK5kx&#10;CiMANxwNK5WKJz1HjoAEFwCYpMmHP/zR5z//hUHg5bnavn37vn37bv3v/9DvJ29961v/4R/+QWt9&#10;xx13XHnllcPhMM/z8iFs2bKFM56kSaVSWXP8ZpnWejQaVavVwA/yIm+1Ws45T3pJmkghyz8zMzO3&#10;3Xbbjb93Y61WI6I777wTAF76speW9Stf+MIXLrzwQiFEqevOi9wYU4krv8w8baVSabfbYRg2m82v&#10;fe1rz3ve81qtVpYlYRi2Oyv1WhMAys7VJzzhCU94whPK3yoK3e/3N5Dwz+Yx/AzGWlv2EmVZVj4u&#10;IoqiSCnFGBNCZFn2b9Hjz3LK2KryPjDGdu7cWYqlYT3ueG1LknPG2E8gPy7jlAEAEUtD7DOe8Yz3&#10;vve9Bw8eLH9YanhKbF8aIdI0jaJodXV1fHy8KIqnPe1pz3jGMz7/+c8/5znPybLsVa961S233FJe&#10;+fLy8uTk5IPcMguimAB27dn96IsvPnPmzOrqaqHs7Obtuhht23ruBeef/9nP3vo373rfs//z9RwK&#10;EC4bDKoMIIiLkfWlz4qzm8YrtUb9zFKyya/4vtaiHzJyufHAV2SIAZS7qg/YW31gN8wDB4kDARAD&#10;YmWIhOWukNrW3PHB6WPJkdPF8QXZzvyhY9YYCDXUc6gZYD7kGpg2IyQWBDaryL7Z7hrNRYKRBetz&#10;iaEfMHJX7N41HjXcwFWKjHi4qtxqb7DVi7nJWNV2WE9VeSFcKJiwJnuYMC2UenVi6NBZh4iCCc/z&#10;OkurY1EDiZxzwuPWUK4L8CHJCgJmmABwCAYADBYWGYiyshaVcpEPE5OxcQkwJADnrHNAnKEACzbP&#10;075qF9gQQzdNm1LdHwT9RTbsdg+HaALCSPsNngsOLig0gbRewANl0h+fJ2QlHC0pLkQERMYYY+DY&#10;+NR4OkzTNBGcx3HMOU/TtNvpm8h6mVRZdzGbX7L9hbzdE8MCR7UYvQaH0Hay1W477+rVes79gbow&#10;2CsyzkCAhVq1vmDEOIZiVIyzyspSp7Z7B3S6y+nQC4LDCycuOXhp3eJsrR76nlHaWiocM04HwAJl&#10;0VkJYVEY49eMV+tr8KY3b4XNT9k89y+DMx87cQjD8Ex/9ejSqclUbw6nNjfGJ4KYExPaWY91G2Cs&#10;iS2TjrMfBK84XFdCWgTLgDuGxCwyCZyQOWAWGaIjYiWGsgyIkV1jCNGhs8gkgkBAYJb9dI/qZTzb&#10;A/eWHAMDwBnItVArAgdIJBlYYCSqACV7zIAkQNnBwayFjWZmi44AkJGHWWQKJC2tYQ59zTztmC7F&#10;uC4ga5lDAu6YRV4INpDQkS7HYjp1VWWaRS7AZhI0Y064yOgGOp/s7l4xVai+bxYrg0Mr9y/LQX36&#10;bFcaDVvyYSCHlQHoapikOoLo0oKZw72vVHqHmrVHBdwjxYCAnLPkLAL6ErkAzqgwhGQRLQMCJCQA&#10;sIytLC9ZcI16c2QVSZZnamFlOV4+s0Wf21PZm97+57e8/Zb/PDPZajUXFlYajSZAvv5RWJ9yY8KV&#10;bjMABoicgQVCqcVkPDPfnz9v2wWnT5yaaDaXTi22NtUznaY6EU1ebcZm3iRevpJ0+myU2kxRgZSl&#10;iqO0/bRnFAjiozQriv737oZde+A/Xbnr1OnhoSOL/dOQpjBTB6bJDLqjbtdmUKvAzCaYGmt99Z87&#10;j957yC0FB8b3H7zgcVtrrYqNTC8V9ShCpjWxRB09/N3t2847de8Jrzq2/dzH3kZF23fLxjVljRek&#10;OJJHpB8aZigPnpKQO2FdqMEvWBdEjpT643K0yW/Huq9XQlbbBFUM/JnLHgH5KBuMkk4/aw9GncGo&#10;35OJnQiqnBxzDAikBWTAyvcfp8LkKoDqzERt7xbcMg4Rpibzw9DjgIjaWeusJqdAGw0N5/s2LExW&#10;yDyP0z70e8N+L++vqM4ub08VYj+SMmMV4/lWCeLtUA6E0MIVnCmBihMxQ8iRaB1CoUUwyIhAWBFp&#10;5lmmOZOOb+/ISHn3OliKYSjsQFLVOEmcmNbCZZwZxnxwJIfnXTE2Wwu+/tbO8kqvQY2mbGoPmGZq&#10;ZPK06M6fXewsn0yH99x3zPYGpFIpbbMe+75XZEWRKetg27YdM5s37d23b3LTJgSeZoqQh8HPSXkM&#10;YN1aAsiG3BQAEMgBXHDu/q/OL99zZn7rxHSAICU4CtbimRkHsACGPTABat3N8UOzpif6AaB1ZdL7&#10;fwwAACilojC649t3XHXVVSsr3XPP3XXRRRe9//0fBIDbb7/jk5/85Mc+9jHf87MsU0pV4odcEVLG&#10;LOX5mvpXG80Eq8QVAByOhs65Wq1WXrIEtMaYOIqVVmU88mA44JyXCLb8eYknCSiO4vI9o41+INgm&#10;IkBcWl6ampwom2LCILbWlqAakcVRfP311//Wb/3W+9///pe//OXdbvcDH/jAs571LM7hox/96BOf&#10;+MQ777zr9a9//a8/9ddf9fuvWl5e7nQ7URQ556IweslLXnLy5MkkSXzfr1QqKysrn/70p++9997S&#10;TsgYu/7663/nd36nXPBro4no+c9/Pqwn3YxGo2c/+9kXXHABACBirVa79NJLSz5pzUzuB5o/PC62&#10;n/s8KKYt2bM8z7vd7tTU1A033DAYDGq1CgCMtcYAmLVWSskYK22lL3nJSz70oQ/9+Z+/dTQaPec5&#10;z3njG9/YbFZ/afy0ZfWr1jrLsmaz6ZwrYVvZ62OtjeO4xI0/r9gDKeUGTWqtrdfrJQQtoexPHHe8&#10;MRspUEqpVqtVFEW1Wp2ammq327VabSNGqxQ/lE6GKIp6vV5J5Gqtyz6kK664orwzSqk3vOENN910&#10;U6VSeXBAC2lWhKFfOgSe8KtP+sIXvrC62pFeNBrpZJQ1qmGSFP1+xkSQpnlUFUrlzGmsVcFBZ7Uz&#10;s3NbO1nkgs00vaXl1cHkjmrcQrcSYKEKF/sSwBEQ4Hrd3Hrp3I+8M0hMWFkCWoeMIQDTSprCKzLQ&#10;x/vH71z9/jDs6Uhp3wIHMiCtZQYYAWeADqiworA17Y0V8RYd7DIhzXcr6Ffr46sjO1jqokn2TMwU&#10;RVrketJvLAx6tlF/4pOffPuXvjheo0E0nM8WrG/zPJVkjAaQ8LB4dbR2nmBi7TRvEEFKWZFVLKhZ&#10;qbewWZPVqB5xixq19MAHieBx9AisMBmBdkwARyJi0nmel/NcBuH4+Hg/1WEYkNGMsdJ4RATW2l6v&#10;c1acYXO7ZzfPmcnZ0fKRrsdtRSTJCJwTKYuAh1hopKGjVIGXKS494A9N+4puTSMEiAjIOCIwRrja&#10;XfG4X63FQExrXRQFIjbrrfN3PGJwqq26w9V8tQsj5eci5FyEeZZsmd00Bzvzmr1PLJoVs5CcNWeH&#10;j7j4HK0LAQyUDaIQHcTOx9SMsmRiy24YpBBEnmAf/uTH9j7qwPadc2OFw2Ha6fd9PwzCSjYaSWsa&#10;jaoddMhxEVeGTNmwMZDx0eFwvDlmhyMdsk2Tu+rMklJ7Z+eedMEFcbc3/+FP9IWozVQU8JwIfV74&#10;ZJQVCGAEgeNUNugww5xdSzHFsgYVHWfINGMAzCIQOiRCcIzKVbnbgK0OSnEB6PJj8dNP+i+jlbkD&#10;B+D4mvzYIhgGiChcqcIlAgBHBGiJOYTS4IilMRgIqJQqWwdgsbwqIoaMkApCIMYcMuLlcpaXsguD&#10;RGItz5wTZwQi5/5ZT4LlO9JiotAVLFBox8gJ5yhVnBcgY0ONFBu5WAkBHPKQ33tqYbO3NF/0pKi4&#10;vNVkgXL5wBucGMho7+bJ7ZvvP3b4aHdpb6PY5U/5UMWcKW01OAg9ZN4o19lgWI1rhKwMHDIMHK7B&#10;2lqjNRmFTIpvfeVLR06fMCEb3zn3+Cuu0AwLp8bHZr76jW9+8847hv3BjS972dN+4ylOF2yj04uA&#10;cM0E4XmetdY4x5AzBAsIxMAxm5rZylwtjgbz3WyQT21q+UxyIe66+64t+7c26hPQwn4xbOs2r/j1&#10;asMmBWie5yrvjRTouFLzeK3fzw4d7lxwCatU+UJ/vjY586jWnLa9KPLU0AUqqulmxVW54Z3eyj1n&#10;jnz/7s5Lf++KSbZ5G9u9r7F/kjV8bdE3lIyKXtevNAbzS2O53LVjr1IgiPrzp2ay83ZsmirS4aFj&#10;J66oTbFs1OmebUy01qzgP/77DVEQQ40hEywQOdBqoKs8GWsGuG+ssrdhYzUarXKlubUAaCoA9TCc&#10;iIPNTdUepQvt7GzHtYdFYZGYQMedI2SEjpAZdNroAi0fq7V2b4Ft0xDzBDIn2DAfhVJ6KLhzwAAF&#10;B8YAyGXIgsh6OvPsMCxOdOcPnz680F/0wsCDmIHoFX1tnc9D0DAaKZ+LAtEyZjhozhw6B6IUXGyc&#10;xRwwWjvBoWZQCDf07SDQw6AAAMUFIePW91UQKyOJaZlZsEw4AKf0SAqvNTe2ydvx9b/4CpPMZ54A&#10;UKk59v2j93zr/pWTi1m3IysRTI73+ulY7GssrINRAZnSunCMPN/3T5xY+N7h++4+evLKJz5x1+7d&#10;USgLW6Z5/XxgHtGa8sM6q4wq6+gJIESxSUYX7D/w+S/e9txnPTsFEADcW6NwOXAExgERLJBb03at&#10;Ydf1JDZ4IMotKdy1GMfy0v/RWwsAJUf6N3/zNysr3Xe966/f9ra3feQjH/ne9+48sP/A777kd9/1&#10;rnefOHFi586dJZL8Cfy0ZVhxCWj//oN/f/PNNy8utoUA5wAAJifHFxdXa7XoS1/60oEDBy699NLn&#10;Pe95T3va0/72b//2j//4j5Wy1Wqktc5zLQRGUeR53unTpxHxqquuetnLXnbdtddddvllx48fX1xc&#10;FqLktBQRhKG47rrr3vKWN09NTpWrXERcB+RIQJVKpdvtlvY9Y8zq6uq+ffu+9KWv/dM//VOr1frg&#10;Bz/IOU+ztN1uV6vVWq0muFBa5UX+qU996qKLLrr66qudc9baw4cPt1qtJz3pSb1er9FovOUtbznv&#10;vPOsteWzWhRFJa5cf931BERESqk/+7M/e/vb337w4MFPf/rTgR9keeb7frmVU6qmOePOOUfuF98t&#10;+uCYtgRIJe7fu3dvEAQlbsmyLAx9ACjR/8te9rL3v//vfN//7Gc/e8cdd8zNbQOAN7/5zePj4698&#10;xe8F4S82oAUARCzN3GUp65vf/Oabbropz/PSW1vyohuxTD/fu7rh5i2lv+Ur+HApn8tlpFLK8zzn&#10;nO/7Sql777233NoAgLKYB8oE3XXvbpkpBQBlGe+GJllrfemll548efLb3/725ZdfvvHrZaxUeStZ&#10;loVhGIa+dhDFFUMuCoMrrrjikksee++Ro7d/41tAZUlYnufmsksvj6IITBKghjBMjUGyE2O1oj9A&#10;GQvAi7ZH/zx/6JuH1cxU48CWWJCZbDRGq22seCA4ADhrOedSCmNMnmtPclhnazeqa7ljvgkAGAKg&#10;ABCOmC5ElvHkjF48unKkCz1eZwOdaQUVDzgBOM59SNAoDRyhCf70iG1r8+2LfNMgGIOa1n611ui3&#10;iyiqSixaxPxevgyjVrVKvW4jmGjE1cm5zUVMC6Ld4SdpGwcsIobE1pDGwzJSMs54URSmoLFabWZq&#10;swSZ9VJGtHBm4fL9B493Th0+foimKDegNXhOo+EGNCBxcMiRMXCI/Z7etWPy7P3LtTDIsuz0iTNz&#10;57SszaHU6khmrfUld4Wp12uDNOmDDvww9r1xO+PVJ29vf9NoQQhMggEChogEBiIBYRigQXrIvDR7&#10;QGONcw5KG2YUhcZYba2UDB3TSgVe2KyMsS4XK8HW8U3Ws4dWjzkjkrxwnIeG+meSk/XTRQ6eC8cb&#10;ExO69sjd+1doaLP2rrkLOofPtDbtRMHyznDaq0KR26IwTos4vOueu/c/Yv+28/Z3FxerzA8IKtIH&#10;C2yY151AS7CacSvAj5SVedRYEGHbF+25ieMwYpMusnZTSjtzVjWMg1VeHjq86OClH/z/PlAbnBNv&#10;nV5tdy/Yee4u4TFDhTUyji25xYWzW2am0nQInDsJBqxdZ2WBMwLmgDECYlpyJGV8juAICUQY93td&#10;4QnHMYyihbNLc5vnikwnw8yTPJQe4z8UOFdagx40t/yhzFpXEK3hLkZgEQjAMlAAlkggIG10tKDl&#10;pLiz6BgAc4wxyx2Ufkpc+5QSITjuEJ1DIGuQIThPoFDINWeGMRTOMcgkYwykQaZAWh6wMLessMES&#10;bwbci2DYdAOOhTVJCDkHq5iziLn0hfOCVALEMYpNrjbXzy7wxKBdTwU6tZtcDaFIotUzdRiriUPH&#10;vrHYroGXN4KJQ4cH55w3Q1YNBt2J8YnhmRVWDXtJHkkpmrELw+XVldrY+FDn6HmWwZ3f/Y4gGC0t&#10;X/HYy2Z2bG+E8dVXXDlCs+PC80EpFrAoDo4cOdwfdMnCm9/03/7ilrddd/XVngySdACOhBBRFOui&#10;WFo4O7ttm0lTKJ20BEBlIwUDA6xw3BPa2nO27rEui6uhouz04ulcKY327tHdh05/vw1D7dFw0K9j&#10;Nen3N0/OqVwolTcrY8rmK6sdFLKbwc6Y+01BDJba863mOGmdO0eRz32vaqJt1c2rp89WZyeiadij&#10;s1x1Z7ftPT/eXBsRTxMNdujyuCr8IeZ3HqqCjwoccHSiIjHN+u3v3nHhri2f+frXp6cm51d1q8DK&#10;1JiGXOIPx9f/z8aXQdIb1ONGi2S96h8vesPd1bQZjO/cBF46MH2VFlPO852HVjnpmZintgDl/IDF&#10;m1r+WL25aQZ62cmvfTu3tupHnHhhTGN6amlhkUum0Q5swpjv+xSGboSqIO350kPkzqG15Y6KMZZz&#10;55DpkBWQd9zobG9hdbCSxcqNhYu9Yey5zx/+uuM2B2V8VFpZcoGUXIFwxMGVSeelvMKt5VuzcksP&#10;EcABojOcpTEWolB5waLUbSnGXDVhfsLNlJE0r7ZvnhkMzpJDzyUKMuYTOddsRoNeLx2egciOTcYu&#10;KQApDqKzx+edCUi7RqM10Hl3pS/DqnLWsAo4jjaQ3ANOxhqjgHEwwJKMffJTX3h6td5oxlHgFSZh&#10;JIXwNphSgNIB437a3EAZd1z+Y+O2POAhgAPYPbe1fW73E5//wmVXXNnwYGAgEhAB+ABgkRsMOONM&#10;lMpibTQildvB5BQ4Qikeau7D/2lT0qGnTp3asWPuhhtu2Lp165/+6Z/u2bMHAC677LL3ve99/X7f&#10;WktEnvR+gorasn1HcGGd3bt374033nj69Ok4jpXSiCiE6PV6s7Oz09PTSqlnPOMZ559/vud5F198&#10;8Ste8YqSB+r3+2U0sed5JVkluLj++ut37doFANdee22v1xsOhwBQpsmUHRBl2wgAlILhEiY4csZY&#10;T3qD4bDZbOZ5johEdNNNN524/773vOc9tVqt3+/3+31EjMLI87yiKMpqXN/zC1XUarVf+ZVfefX/&#10;9WrrrFLq1ltvffKTn/ziF7+4Wqkaaz70oQ81Go3RaNRsNAEgDMPyF0ej0Ze//OVbbrnlyJEj73nP&#10;ez7+8Y/v27fvta997Q033FB+4vIi9zyvfK58z/8l99M+2GzIVvv9vud5n/rUp6655prSJ/nrv/7r&#10;f/3X76xW44svfszHP/7xP7j5Zld2QfwiT0lIbrCUWZY1Go2frAb6F3rKh7wRAVWuZev1+uTkZGm9&#10;ds7BOugtv/7I6yl573IFfM0117zvfe+77LLLENH3/TIpSilV9g+VYm+tiUmEtR4wF4Z+HIV627Yv&#10;fO5/IHDGWb02MRgMGGNK5eCSquccupwzAODOAQC60APG3MrF5099ZzFa7A3PP2dHLMdNvhrUA41o&#10;ac1jjFprzde00z9KUMQdY84jArI2J02gwFfco8jnOhkCaiaI+9z3QrBDBCBaF0DC2g4ugSAAQhfG&#10;EfY4M56vvXSVe+HU/MJg68Rms3w6mKxXmR4O+pD52qvF42Of+PxntFQ2SHq1Xrc6KKRGMIQP51lT&#10;Kcd9Foah5XY0Gp1UJ+txfcxrjE+O0bwjoMXlheZEYyCGtaYc5nqt9wU45xgL7pgypLVR09PVEyeW&#10;ZyfjwWo+Wl393vdo+zk4ShIegLXWaXDOAAGzwAA0s6fzfsbFcq7PLs5Xo7FtYqbmuaJYBZEroYzk&#10;wJ0kIAPcOiRjHqKlE//1nriDtXBdxznjnHPkzoHnedVqtVVpbfW25ZQG3C32z2pXgE+OO8s1EiX5&#10;QJF1TsQRKyBb6mWHFhjb5C23F8YmZ7EeAObO43HgY+r8KCqMMsA02P0XHOimQzcajkch5poQAAjJ&#10;lQm9QA4IgUviQZ8FHRQDlCmTIFGiJqYDS60CpzOqKZCglSqAFZVm5cnXPuVshZ1N+5VK7Xvf/vax&#10;zui6p1yjGa3229UwGNs0kRqjCbgDlRrPk5z9oO0G0DkGDpxFpXRuU1UdH4eCVhYW6/V6Pa45cMM0&#10;9zyxY3Zbp90LgtD3ZRSG2WiEa/nIDkq7Mufluf/heBuuTZn4VDbYbsBaWpclb+w02VJXjA5oPeEZ&#10;y0haAHRuDd26MisLN/aiOLPIDRPoWMlCOwaaAWcggTNCJGnIMygLDIgCBC6cFaSJaQZGWCa0Zdxp&#10;DorrQogABTiPOR4oGRuOGTQzZlGgmgbygY261ULi+IhnYfOMiSdSinqFHChFwuVJPrVlm55fmdi/&#10;N+skw7OrJrfCo5Ea2Njrk/Ialc5ouNLuLIx6T/u1q7tH74+CQLW7dT8ai6sBKc9YEIJLyVT+iY99&#10;7GUvfrFg/NGPetTjHvPYdDBabp8991cuLLpLRZbnRT7s9cfHJ1Wawrq6gxG4dZUKI94IKw4sCeJI&#10;SpEu7DDLu+3R7OZtimw36wWtwPQ7IOVkbfLIkSPn7tpx34ljjcomIfipU/eNT7WAw3//6PJTbmjU&#10;x4LCtotCSxnrogBLDJkMqlP1uelBdWttYofX7Cbd3v2LMROT9WZDVkOLstAhBhAEDp0apubIsjnT&#10;c7kBCphBcpZ5FDMzPH1sz4Edn+LYB7bqRdzaZgBJr1vj4UPoNiOWaW1AAAYcfI+xajOKdvDaLLOg&#10;gSkECgzEhWCOKUGaGQe2lKdbQgNGEEIswMn6junBwup8f4AEgFyGthjzwzgYq1UCm+tGiK24kFQw&#10;Zwkc2JJ1B3LlhoIAIIOHOBsAACAASURBVADDXcoS6znhe14a5l2TqKJSaT7yEReJmuym7aXe8ihN&#10;LGjJUHDJHTAwxJxlznAwjNbajMlxAiRX2i4InWZgGBBCqos48MVEkIZ0fDBaTnRkAmAeZFlFiG6e&#10;nB10A68Ipzzpc/Bt0qduZ9U5VqmyzXtqLE45VXySGdmVxaVqc8KCBQBeD4osazRDXfQtVybniS5Q&#10;C18Gns8QsVqJrBqs9PuBJ9/3vg888UmPe/SFBxgaT4TWUZIlRCSlLFfYjLOfviLkRwwD8AxYDoiw&#10;e9eudva9O44cvuD8fRUBBKAAHEDEwecCDLjCMZ8RABPcmiLNlCe5EB5wR1pjuUQkB8jKv9Zv4T/k&#10;xwAASinf85/5zGfeeOONL3jBC971rnd95jOfUUp94AMfeOUrX7lr164DBw6sBTgZXaYKP6TJi5wx&#10;Bhw44xc+6sLdu3evU6a4IRgeDAee5wV+8PKXvzzLsnqtfuUVV15wwQWNRoMzXkLijU6dcm644YZW&#10;swUAv/+q3yegoiiEEGWLrHUWgEajUalmBQDf98v4a6215/kAUKvVSruitTYIgsFgQERKuSRJ6vX6&#10;3NzcwsLC177+tdtvv/2KK67Iizzwg1KiWBRFq9Uq74xSanl5GRFLw22WZaXFrwxeLat377nvnk9+&#10;8pOf+MQnTp8+fe211370ox+tVWtXXXXVrbfe+kd/9Eevec1rnvrUp1533XWXXHKJECIrMiklcPCk&#10;98vsp32w4ZwDuBJ+9Pv9wWAwNTV10UUXve1tb4vjuFqNs6woYYm1wH4+OtyHc8qlWyk8BoDJyUlj&#10;zP+BmLacDS66VF/v2rXr3nvvLTeuSpha7lH9O+RwWZBbbhD4vr9v374vfvGLBw8eLD+0AOB5Xvm/&#10;xhhEzvnaFq42BRMMEBmw5eVlABDCy9JBno06naE2igB8TzKngRGAswwKAcyhZ6QH5GS6ZVOzL2D5&#10;zs7RezenNTFbc6GnHElHHJALz3fGGmc8xjzP04X6t3ceiaFxggfgkwWhrTXW6iQrbBIaqIPXNtzl&#10;xBhjxBDJWtIMuYNQg7VgGEslzNeNAiW8fLLvoiFO+g03YMIbO7PU3zw7HdccJQPtVC2OglZ0n8nk&#10;zPji4fkKKieyTmWwVO2PvNxw4gDs4at1jyJPF0oXxuNeGTM2sAPPlw3ZiGTYzru9Qbdre22+UjCd&#10;GQgFISJD5ks/9J0DTJSxGnzugxuqXDcardUzq9u2QZYV1VrN8NSCY4wBISPyOJNB4Iz4zvLJKu90&#10;B/1hdzQ3PnFO80Ait5xJT93VvWMkTC7BIReaSUOMDKC1RA/VP4zr1O5GsQ0SKKNZaSglrZWh8mol&#10;9KErG2yohvdn963wRddkIzlUpAIAkwPyvnWQeibFERc5oa7BpjPZ8rluMN2aGI3IVT2RCz3IAckI&#10;yq1ZnJ/ftXt3wFnSG1bi0KArBAA5dEhohHOck0VQMhzKsMPDLqHRWGW6ZZxwudRFbLBZBKFDjoCg&#10;fFcYyEeaprdvZso2INozO3US7/lm919Wi+VWfUqAK4qUNBeAPhNoybdSFKx8HhyAZdYwsGiNUDLG&#10;4Sid3NxoL54dC+sT+/bb46eBOyakzAvXL5w0TDvrcmMMCwIuSv8OKyPWy3z1n8bxEKGUOQCwtdxj&#10;i2thR4wAS29tqepb79fl5DgBd4TggBygIyTnnCUg5wgBSeSSOZCZKB3FiGutvK5s8uQO0TEHfsH8&#10;rpQFiFYBVVISc8MzKxw46TsptI1MXghSPuaceSFyB5rbQrhB6AB94aY8ywJkkjSS8XQU6T1SzzP/&#10;KMRJNtzpUj7lzijv/iR1VRKCMyqyuYse+Zdv+JMnPOZxRrt8WMxt3XrfsRN3/stX7jx8KIqruSqe&#10;dHk6OzvLM91bbTeiUCojSJteD3AbjIbf/+63XvCbz1ZId3zz9matevK+Y2OTE2NzM/2zC0YVYxOt&#10;4aDnR2Ewval94lilErkfUkgCACKxop9qZ1lEzGdSBsQg5FgNxleHx5ey5UVvpccGUSUGyU/ec/K+&#10;7zm0x7Ztm1WJkdzbu3f35754z9H74Neuq/iRHKY9S9oqGK80KIdQjoVRZXFAxKRayFx/tGdyayIi&#10;HYxq0xO+V5vxNvl5yDIAYFBQ1hkMz5yNT3RETznHiTNUwLUD3/iMhisd3ll91M5zvvatw+142g+4&#10;73KrLAsewgHRMrDMM5GXBX7XYqIGsuKiKK5XfOznYKEK4FAw5xuUfd8YZiLrIutoLfmHgAOECCJs&#10;nHeOifjw7FIcx1GtFu/aGRsN1SqMMo+MDkBXhCp38gDW8rw3UFtZJEvMoLFepoX2mGzwqKVqzEBU&#10;ib2GN4Ceggy1Bl1IYZlzoKy11nKnGRQcCgGGEaETDnwLgQLfOukAADQDzaHgwMEJDWDVQA8t+roW&#10;k9R+T4HihUeq6S827agVIXAX2bNJwSzMTkZZL0c/ZLmtzNhTyXcl7RHeWGHSPft3nVw6raQeUILo&#10;8WblU1/51Pad0de++qVe1z3yERfPTG0/dvd99917jKy97LFXXnrx5QsnV3yvWRT69m/cvmPbzNhY&#10;0znLmb9RKFKavPjPaeHIHPgMshy8EKbr8fTM5N0n7//cV7phEG2emDpn86ZJASMNRQHNGBhjeQ5K&#10;WN/jKEJf+ADaWCOAUPziL3x/ylPisac//elHjx611pbfAgDn/MCBAzfddFPpYvWkV7bsyIdY+rSR&#10;86S02oB/5WysTqvVqlIKADzpbbTObtTJlmHIsO64HgwHANBqtrTRZedtSXSVl4G1tTHVa3UAl+WZ&#10;EEIKv+yL8j0fANMsJVdGqa4RxaXVFgCmJqcWlxbvueeotfZZz3pWs9l86UtfGvhBu9NutVrW2SAI&#10;0jSVQlpn67X63NxcEARlulW1Uh0MBkEQlI+rUql89nOffcELXhCG4c0331wUxZEjR2rV2nA0DMPw&#10;t1/423/3d383HA7vv//+a6+9tlar3XLLLb/57N8EgMFwIKUMAv8hv5b/m81DXotoraXkzWazpOme&#10;//zn//Vfv/PgwYPPfOYzwzAsCv2UpzzlO9/5zlve8hYhfhnUF6WeVmtd6mazLCu7WH8Jaop+gtlQ&#10;pJce3fPOO+8f//Ef/+AP/gDWBdjl0/XvCBEZY0VRZFlWqVSklFdeeeXrXve6L37xi1rr1772tb1e&#10;r9VqxXFclvoK8YPzvnNGgucAsjy7/Rvf5Cg8Lgrj7r7n0O5z5kKf+4GQYEgxAMcJLIDmjBGLLAEa&#10;AzQYLG+f3NLdVLnvyPxKIMcORtxTJrPgjGTckz4KUConssZsOAr/1caqk4wBOOuIkBgT0kquJVq5&#10;SdS3YLNf9HuDjHuOCSRGXIJ25BARBIFzwByDxNN+mK8mgzCud/OiHofWhcdXsvsHEC/n59U2yYRT&#10;rjzpaylTwZTVY1tm8dQKQTYKh70oSYQ1SJyg9Ew+LBtrjDEicA6Ag+d5QgAYSJJEtOT+XQdqUNu9&#10;/9y7z5zya+GI9PgkuDYJRMGkZBycdWTROYHQ6/XGm3EySjLTazXG9u/dcmbhcLVZIeDWOY6ccUQo&#10;pJA++sbB/cmSbzsmSSZlYxZqu9i21CtqGB1aPpTZQWqJMS6sRGM5L1BQQfTj4/g15PMAWFsOoQNk&#10;zlllCBw465BYnufD3qDDO5uiCWJMW8UC9Go+mKFWIAGYBCFBZTDKBwaKEBFjtpoMwmYDPWEdVwEP&#10;xxt2cSAdJUXu10ILuLS87LTZv2sPWIapAY8ZBo4AGDlmGTkGxqBIJIyE6DIvsY6BCUjX7SjWWVC4&#10;yIioAEHCIhlWEOaGq4w5lZiqV695NS/DXTNz84P7v/Avn7/kkZeMN8cr1ajT6fnCN9Y2ZCTAQUFA&#10;BOg4Oi6d404Lyj21kC2PzTRSYXvdxOR2qocGiSsCxKjWAiHa3fbY3Gansna3nZkcAcoux/IgUMLa&#10;Uqz1v/4mLCH3xmu3tjB0gGVj7bpbbaO3FolxWiNmS1iLa/QU27gSRGQIDjggGeQF45ozxRgjBGLc&#10;OV7GJTmSSNJyAKlRZMLreSIlqGvVNIVPQ/r/2XvzaMuysk7w+749nOHOb37xYp4jIzIjI8iBJJNB&#10;JEWBVKGW3aZdxVoOlF1q9ypR0UYr0yqVtVxit21Js7q1tLV72VpIUYAmgpRMZkJKzkPkEHO8ePNw&#10;xzPuvb/df5wXL0NEFklRUhR8K9aN86Z7zj3n3H33b3+/QaaWPHgtfE0xEmQCc2BvCYcBKGfJOyDO&#10;FTByvZTIJFiRNwheOInpWNwygXjcOZ+UB0CoNOx1cf7wrpOxbWUbfU/+8Qf/Jp5qH33VrRsXr77w&#10;9HMf+08fN2l59913v+MX74M0/cKnPxXruOwlaNiXttNuDrsDC2URq3ppgIpdM5PTUxObg+7pm44n&#10;/c07X3nLh//kj587e25yZvLee+8dDRJjXBQF/cUr9VYTnP3StSEPAkDXmrrMrDAOnCkdMzgjpI9D&#10;2Wg3vW3C/PySjqL+Wu+xzyaHDsGVefjs567WaxBHsLoCc/vg+9/WFkGYlCNAV48VWz8tJ0ejNPLM&#10;AxrXY7RONHCh0FPUVvXxzr7p1tj0apo2uQ2lVKjASlgbDs+vjS6vd0oSRnpNQjAUHpHROzS8u1G7&#10;8NCDB+/4jt99/Mn1zvrNU5PSF4fGZm2avYwR0SNIbUmuCbWGvvBJIwq1KL3x+JKFsgAfOVSOHCBL&#10;BwEjAwJ49mw9SIUgqd9dW/ejrsiDsY7rxC72qfNxaIXSIEIpuYDSOIOEmhCdr3b+0gQJt0zxERFL&#10;r0oYt7EO5pKwPXDJcnftYnFxvpzftBscuqYKQ0NiaEuT+zplyglG4b0RwEiSObAQWNBMkq9JahGQ&#10;QDK0AmWNKRG9IyyJPClBWFPYgG6QXjR9DBmdw2FaljBeg243tRm02tJAGs8VixtPtpQ0RVehTFY3&#10;syj9xMOfeOqZpbkTAUAYRFYk5T/9l68eDujf/f6n8k88vOuu8M4fOJ6Ois994T+aqHfqwKuSQX+6&#10;NXXp4sKnPv657/v+N5OWgC+FglZDirHmG9M2QAYnyBlrlZJw48H9k3NTq5ubq6vrl8+9+Pwjj862&#10;xl558vSuyahkKAoIY5AgMg8Vk4xAGVcyeC0UgKsu67frH6rKfum+++4LdODYLS4u7tq5601vetOb&#10;3/zmifGJqlFfORhZa18upt2ubZsb732e50EQhkHInouiiMKoEqBWR+LYVcv0AGCdlVI6dkqqCjpW&#10;0lwAMMbEUVx5jG1z5h07732FCYoiq1ArAGw3wIqyiKMYgKy1vV4vy7J77rlnaWnpLz/+ACJsdjfb&#10;7Xa73Tp8+PCHP/zhm0/ePEpGcA1gj0YjrbWUcjgaVmTjjY2NXq/nr7N5r4KgASBJku+6+7u+8IUv&#10;tNvtKIre//73P/vss0VZNOqNJE3YsxDi1a9+9W/9b7/1yKOPrK6uViaveZEHQRDo4FuxT6uUsq6U&#10;Qleutr/wC79w440n3/CGN2wRx5n37Nnza7/2a+98578ED5ubvbGx9n+Bw/7HK0S01gJAWZaj0Whl&#10;ZUUpxczfapjWe18lesF1C127du0iogcffPDOO++sMmnDMCyKQmv9D52fSiUbBEHlI+Wc+5Vf+RUA&#10;eM973hNF0XZubbU7ABIkiIA9Ky0BmABCrUajYVFmSsRRFF2+fPmfvO1NkxPtQGXJMIlEDCAlOwBK&#10;RQBIAhMELjHK0825xuCmuciMGotr/asJ7ow7gRyhKa0HcFYAMnh2jpnV9XoeZNgS+zEKa22ZWOOB&#10;IiFCagE2az51S8M9w7Ge60mFTAVo66lkBZmx19z8CYC0tcpnIQ8lBroZbwwSohxw7MFnF/uNiUdW&#10;00HpTu/cOZ7pNFtfK0ZmZuffXrgYNuu7nEdnM533wjzVCCi03UoO+Lp8cA4GeaOmw0ZkC1tmpfeo&#10;UHnvNza6YkyNTAYCUFNu8iGDykF7UIgSCYw3RVFC7om1Alt6w7YRx5//THpgZ1ZkZavRGvY2ZeQK&#10;57VkEsgGUJBAMTKpj5Qt8rFIHmnt2A3tiUEwSN101NkZ7MyIc97wwIDCC7boBW1NFV5OVSf/pZG6&#10;Sl2Qkrz13gIRqUChJ2ZO+tnU9NRuuQdktlJbNU5ah3GZcelC59GyVJErDMhQsoJR6cDnnJ6aO92U&#10;9aKbx2GrNTFZFGtNoRi5YtPNzOx4/qlnDu3YWxMxA3hnHBATOQIjLYIlcAZhBC6VmBM5AoRCioH2&#10;SxpTIaPQ1lXpgQOKoFBlKUorjVABpC7SEedld2W53pL79u/Ig8Hj5744OTVz8OjxsmEbncmNq8uK&#10;VAxeeQK2AAzSALKRLg3sRlyY2ei5dPnsw586veuGo+0dCwvDud177GaWj8qwpoQWrNQLL764a/9O&#10;0Qz7aVYjBdZVb3a6rpi/Pp+FVYYQ+S0DZPESORa2zX+qpYrKSgq9QBC0tXLhCbamQgC8xfbHl24C&#10;L6GQUMiKLACKObBeAAOwIRZA0gIzOCWGEjY1ZY5n83TcjGLoE2WMoZXa+ZZiGbohs0KfMbIRjsAE&#10;thCOC5YAtsZZ7CJRNgE0BD1AMkMRTnVqvmHTzHJJrVrBdsWt7wW7fHWxWW88/eyzn/jcp284cAia&#10;9Q/++YdvOnDsjXd/1/iRE/bFC8sP/i1bd2Ri17C7WRY21DrUkdYhbq7XQumTDBYWzy1daB2ae/CT&#10;n4jH2ydPnlxZWn7Vq+74F//iJ0hF5y8Na3Hrjd/9nWNjk0kyKAsT12qW7Ze8LwAJmcFZ9Ox91YEH&#10;JaNQBZaEaWDU7C6P1jzDwqWr518wYwpuPHR4T33lrrtlOhDO2KmpUEi/3k1HySCOQ/QQWZBG7dG7&#10;9VgYFjwall53ylG5f6q5Z2yn8gEVNMnNfFlMhLMuR2tIRjUoAhh14xUIB/W6Ch2kzo+2Fi208khs&#10;fdnrW4Yd0zt+7sd+5PH1XgeQzp3LhkNNL2s0JF+AEWIRoBsr3cDdOxrTTaAqlgcpk8iolYvBU2wH&#10;CCa0SoAgQuO5OocOSZJs7ZlV7Vpjozs7twOkoFBTiVaCSUutpBXoXcURJunJs8PK/EwAeqpm7h4A&#10;vZRZHHBcNwIK0wEFrdo5unhmePn54qnFcMO2XUfXW0VjYhRNrilvyo2iN4ySQpARUArYDsYh4Goh&#10;zyEYYFMldXnvciaIAhHHZdxahaDHDGA7tCbzft0J8AFyDUk4XQ8ICipkTrFXOh75BCbsi1cvXXj+&#10;0vwj8M533NvPe3/x0MduefPRw//DNAu3b8e+4eb89ERpivOqGf+P99+MMvCIHhzYBoyPffKjnz5x&#10;4xGbhFcWzXRr8txz8/DmQEahZTNKR0QUxzEhSSGts1/T4PH1KM+BRiGhAIjB74vqu+fqOLd7VGTK&#10;0ZUL85/8y4/lpb3x5M3HTx6uIAUhJBaIXU2T1jUBDuAbd/zfJGWsqZrzFaoEgF07dwFAu91WUlWA&#10;VittnTXGvNwgHwAoTUlEUsjthi0g1OJaNVti5q0eVZ4VRdFqtSoisRBCSmmt3T4qAGg1W9bZba2N&#10;1ro0pVJqO13OsYMqNgLBGBNFEW5NzbYsYz346s8feOCBn//5n3/mmTOnTp285557XvOa1wyHw1ar&#10;zsx5nv/Jn/zJjh07ZmdnAeDee+89ffr0fffdVx3A+fPn4ziuus1VZ7jT6TSbzff9H+/7zGc+c/ny&#10;5f37929sbiilKuwdBEHlTfWRj3zkLW95y2g0sqGtTvhwOKxe+y2vuCXLM2vttqo2y7NvxT5tVZVJ&#10;krV2z5499957b1mWlSIxioI/+IN/5z1sbHS1Cr/ZAS0AFEURhmGVUvMbv/Eb9913XwXmv9HH9Y9d&#10;lai9QqrbfOwgCH7oh37oj/7oj+68887tn37ljk0URYPBoNlsVuxlpZT3vtfrHT169I//+I/f/va3&#10;V2HIQRCEYeg9mBK0rp6TAKxhqyiqxXHSy5yx4Ozm+tqOmWlkBm88GkdMnpAD8iCQENiJAgC81+NR&#10;x/WT2Lnbbj7wqccHX3x+caXfeOXeehwgeG+MqXJKtRbe/0Oxr2ztAEgEQUSkVCGgX8DGCJJBtrxR&#10;Q5iMw1zmWRzlnA6sMwAoADwDUBUZigBABctRoYI8SAYqEJCzhEEYTR64cX1z8OjaIkXqEHArajqp&#10;ExSXrizv3bMrYCzRFarItPEcCBAOAPFaLt5/dim1tXxTef9IqcBCURhdCwAoybPNpLt7377F7vJ4&#10;WDoG76GaODm2bHIDFkIQSqggSIdFpGSnDY89mtSCjZ17Ov2sMJggW4lSEFoApVQogj4MM5/WlZ4Q&#10;swfHdrfTIDA+zOVE0D4xdtxZMqUfQN9LZ8iiA8dfi8qqAkVwbZK3dSGZrWNgp0RAUkqUYMDkBkvh&#10;BNR1rRO1LnUX82EBHiSLAJWzBXoKMYpqHeVVNtjI+2lDy4P16XohhknJCpqd9tCTJgFSDrLcadx/&#10;6OBTjz65srE5XR+LdKAtggenkMF5sARGskMExSzI+xCN5FzlRm+mYjEukmYxQZ6DDMF4JvRkEQ15&#10;i05ooYp+EkLQmJ4ciV7ZivbdcGrhyvy//w8PHIf1m0/dcr5/dnysfXDPnqf/6sHj7VmyDN6AMsOo&#10;7EZuMy5XG8U5XvvIg5+aAnXlXP/WqdFd+287d2l1LOgIGXVLa5JkUBZ/9B8/8AP/9Af27N8tA5Ql&#10;BYzW2rIsK9C+HRj2n38T+ussQStYW33NCITgriGwSlJbdWXJX1MmbmdyQmV9K655Bb30yJ7JW+U8&#10;ACgHkr3wjMAe2XsG2o6bBktUEubMQCTQCSwVlIKEZXYICFWqJpNn4VkwbKV6EgeWETi0XliGraRQ&#10;B+ioKGrWN0qOco5YhbKWDHB+obtLru9v7jtz5sxHP/bA//zT/1OACmr6n7/7FxYeemS42RsfJlIE&#10;DUvPP/Pc/j37Q8MUKAAAx1CaiGQYhP0yWzvzfDihx+rxLTtvSsEVZTK7f1exuvmOd/zY7a983W/8&#10;5m/+we/9wfPPn/nZn3unDsN2qIoiJ/H3VsM8AEA27HnyjpwTqFTQqI35Urj+IKo1Xlw4++zlM7PH&#10;d+g4iFz3e2558+pg6el0YWBGJBuBUr3R+mhUBkF0YO9+AM4Gfbc56PjOgdqBA60jkXH9/rA9MbXu&#10;1jsiFuDWbEmGpuMpNQRyoXHOYWmllc4bzIVzCrR3oWdG7DImnmKgmCgWDGj9VK22+JGP3PCa131q&#10;/nJ3kO4RdYkevAP8ate9HEIGNNRqHahQsinc3qZuk4FixEIZIXMpwQuCSDkInEUsCWWFDhm8JXDg&#10;BbAlGysRjzdLb6gemDwr8tIBe8NeekZHQIRee0DrEJzfMuEGi3Bt8WXrQ9OXNtQRiBg4A4dAOoya&#10;2kWWrdXOamBhrbU+c6JoKqyhK8lB5CCqXHwRPJARbAmqf4heM2jDHgGBEZ0ZOVmoHTB2oJwU5LuY&#10;bbikEMycN9itL4zQQgCwZ//+xc0l1dYOTV7YuBO94o0NdxqDxR3P7Lv4v/7+/3filujYd0xM3Rr2&#10;o2GtredXHjl0w1SysVobi0IVFg4SM3BYyIADjE81dqL0n/7iR1915J5muyN9CB4XL6/NHphUsdpu&#10;gllnKyjyDdHTAjAIBHbellJKDS51hUBRo1oniATA3ImDt544eObS6uPPv/DcJ5YmJyeP7Nu7dzIO&#10;JBCI0rKQRMBlaQItrw1XDEAEnre2v10AAFXftTQVgd4RURzF/UG/Xq+nWYqIURhVitY0Tb8GTFtl&#10;w1a04Sp7FhEri5ZqjxUyrOaZFQR9yVr5GioqygIAAh1s4+rKewkEON7qi1pnqz4wIQF4rXR1lYuy&#10;EEJVe8nyLApjY83MzMzdd9/9/ve//6677qp2sdld7/VGH/zgB0+ePBlFUVEUFy9efPrppx9++OEb&#10;brhhexcnT56UUg6Gg4pHLaXc2NggpKWlpeeee+7tb3/7W9/61qqpW+USTU5MFmXxZ3/2Zw899NDv&#10;/u7vjo+NW2erHwEAIqZZqrVWSlWvq3KWjsLoW7FPm+d5GGopaHNzs9Fo/MVf/MW/+lf3Hzt27P77&#10;7z98+PBwmNTrNUQYH++AB2OcUt/c0oIwDFdWVqanp//wD//wzjvv3LlzJ1zn8fstVZWIriI8VBwh&#10;RJydnT148OCDDz54++23V7NbKeVXbmJvP0NlJT0cDjudztve9rbf/M3frNYLtNYVMHaOtSTw4L1F&#10;YstlnmWqFhVFppQiwLKwExMT81evpNkAZR5Gkp11XqOrEUPNF1aUSeDAY2yDAEJrpCuGnalLu+ay&#10;5cvTLyyYmaC/b4wbtZp1zjqviJQS1vrrAk2uK3QWEqkDFQQmt4O1pLy4KS73fb+PZd5oUXs87GoR&#10;1L2X1iA4CRJBeNB2e8JsC8XDELphP0zD2ajh0HVXu5NTc7o+mfe4DMeeWh+um9Wju1u1VsN4cWjH&#10;Ac0gvWDkXLEjjjOUIIoArPi6RbjXanGR5WlRaCEjFRBJANBRMBqlg3Kw8OyVTd4cBG6QDBMPxsK0&#10;BDDgnPOWJXsSgB68YwSKgjgbpSdvnL3y/FKv1zeuNz4TBlIVxhIREQKAEjrSkVTDwmxMR1OzbnwG&#10;xzEDCGUYIWt1gz462kzXs/UyHJa1xIClAqSnl9eG2fas/rvlEUrD6AEBmJ21FhCIiZkvXL5go/zA&#10;oZmoHppe0U97eZA5ckCCBaAEQEJNSkhs12Zc5xjNzKZRnGDoa0nhamHdBjEnJQMSUWENoJC12voo&#10;aY9Ng+XICeUAPBjpEJ32JjIWPDYANj0kklfjcrU9yjqbrrZUK7Kd63KfkOR0K0dDFDiuG8voTGCd&#10;V0VmrFSuIZcge0yuJcLgtHntT3/fRz751597eP7OV73+0MTMH5/57O23HlpaHtaMF2ALWa7Xi7W6&#10;Wa2b5Wb2FK9dnYM3veme1UcXHnn26lh5cNjv3nFkFycs4jgt0+fml2h67OJgvejJOiq9MtrVnoji&#10;GACKolot8l+vofVQZQAAIABJREFUKHIGcLRtqgaCt2b6woNDoGtLErilPwQAZrReOABgQCZgIA/E&#10;SOAJtuyTAbyo7K8JsFZaBOaK6+jZI5eCrXAlsCRfvwbNhfPCefY0UFHTl7MpAVuFhYPUY0JECAOB&#10;mfKlsKRMKJ0SXoK3CoFAKSPBKagEoMICcl2nuRk00sFkGOa2YReDxUvlmXjtsc//n2LNze3a+SP/&#10;/McM8Pj0FAyLxTPPra+uxYXYfOzJZGlzImq/Yu8RaE8Mr1yCKMhNLsDbolAkKlQ/3NyY3ndITE2m&#10;/bXaZDvNMhz0gki/4Q2vr0/uuf++f/0b7/31Bx749A/+4A8ePLJ/aXlpenbSmIJfir3ZBvMUtRqA&#10;3uo8tSUwjUbp5ReXP/foQ3KHeHjlwQt4hTuOFBw7cGyqPvH8C0+7VhnWVSPojLqDdFhOz7aAo0e/&#10;+Ozdd91ZxMqN1JHW0Vmcm+RJ2MhbEPOgn+vhWXvxixfPFExBHt0+ftv+aNcEQC2Qqc9Hrt+QIU5b&#10;PScN+2FfBhBoZsQ0Qw8oAOqKqczseCdYvXRpx93q1Mljjz70RGlkWehQi6+et1IKWtPQj4OkJOVo&#10;PM12GotlXnJiamOpAitJWSlcIKt1D2EcOgZl0FkBDskjeM/MLi3SWlQTBMBOGCsFRTpg70pSBtg7&#10;J4gEgLfGe+/Jw5ZV8fb6b7UCYkWQleikVtwIM6NLtH1sy2CmlU8lLkuTzIt8VAw9+DIKhYqWG7VS&#10;6loJscHYgGBgpEJyqqqcZlDeRwZiy5EBAJad0I7c9EpjupyJXWeT/PJY7uI0pLX1p5/XJWxchg2E&#10;QQ6NuZoNZ0D1TGmG/aGWkLdy2dCtgzO7etOnhtm73v0zj6WfHExudLP5vI7jsXh+fnGMJ47uv7Uj&#10;557vnpu/dAaCNJI2dT3j6K433vxvP/upY3OrcxOHNs9uNEX4+b/5/PjVzsTs2NzcXLvd3qZ7kPhG&#10;OYt68NZ7w2A1BAJ8XUgEJsg4MYTK+oBCeXDv1OzeqTObyeOPPVk8/8JosOPAnumGBCkpM6UFF0gN&#10;wNfH3X+7vqTyIq8y4dutNlSJStcyYIMgECSMNUmStFvtIAi+Bj0tAFT6NRQIANWUEgH9tT5nmqVK&#10;qeppkzQRQlxPO6pScKqATA9+W0xXYcIvSce8noTMngG40uNs/4JSamNzo1arnT59+vjx40EQGGPS&#10;NG21Wq1W693vftcv/dIvTUxM9Pv90Wi0Y8eObrd71113veMd76iO01r78Y9/vPI0BoBK0Lu0tAQA&#10;v/orv/pTP/VTM9MzxhrrbNUWriy1fv/3f/9nf/Zn3/ve97ZaLWNNmqYVfXJ6errb7VYAPs1SJ1yg&#10;g+rLbq/bbrde7nn+r61eNqYNwzDNRlqFVUjpD//wD//pn37gQx/60Hvf+973vve9VZCx94AI1sI3&#10;O6AFAOfcwsLCfffd97rXve4tb3lLnudhGH6jQmi/sbWNVLdfPiKmafq2t73tZ37mZ2677TYAKMty&#10;29b4y1bl8JamqZSy0s02m81qCOh2ux/4wAfuvffeyjO5OtXVkniSZvVmKEmHIQLAaDRyBuIoqNWC&#10;V9xyc7e7IaUuTRIQAmwF8aEHwQDIBQAgCIQ8ScPORI1M2r+8f3a2uePGhx89+8iL5/nw1OEwFoDs&#10;SpbWWm/LQioLAMShYJLeMoKFAMCFhFCS75tkcaN7fqNY7Ncz1pqT2GRtn7bKJEwykTFZiaADMCWA&#10;B2LSVlTaP0ALCFlIG8Fme2I6GaRXuheajamF5bWzV1b3Hdhjsbe8sjY8f3m33RHvPnjrK1/513/9&#10;kbmol0d9psx765GtR4eSwb68MEYPwjMAWCRG8EAILJgAIE8z57yOZaijfJSXvWS62Tq4a29ywbT1&#10;xCPFY2pcrnaXa/WoLJLJJsgRETvjckAARUiI3jvjPRYklApCT/b2u6InHs2yFI4czw8dH2OTWVU4&#10;9lkJxjsjHYOtaz1dH5twHUViaNJWnS1K61xTjcXc1IUQwBAxCkAkYglor1vtvi5SGAi2HHHx2kb1&#10;37YvFF3vESUFEErpFVsGBwwePQoU/fVeP4jloT3T9dmxsDPME4vKIVprJZASOs9tyVkQinbc3Nva&#10;vw/2YYJQUlBr51lJHoJIFjxkK8bG28tJd2l9mSPMldeNRro+EEJVPk/SOUtEHKG14JWWINE5MoXI&#10;EjncjAYbk6PQlFiUzdSOB05ZK7wmD5aUQ0icU5LH24EzxfLm1WKnrx+dXSyudMYjA3z6rbcPjP3l&#10;/+vPfvje173qzlOPXrm8qxO2Cw6cy3S23EwW28mVdr7WyDGqR+vygac/ffuhmweDzd/6T7835cY+&#10;8PDHXnfL647uPhIG+tGLT37P97/xzFNPPPfM420VtX1gD5/Yu3cvkACSgpRAMtZKEtue0tuPle34&#10;1qW69hFfWez+PT9qAADELUnt3x9e8TrpOF2TSTOyJ2ZkAPLgGdAj8zWl4tZfeAL04NkjEHvJQACO&#10;GLYa+OwRPJBH8IhGAHoPYLUvmoVx7GMhJDtEBaAFkwJ2UAggwBLQCg/kSTIIJkYAj4odefA+QhQg&#10;nCcGVxNkWxENXRolslNv9Apc6PcuPH8VAnjfz92/L5oyqZcotNajtZV60JDCK+NapNxmfzyKtfDd&#10;tWWxut4Y7yTAHlhrKYQAUt5wHMYtIpUJ6JmGbnDB9TAqnd1Ih+NjM8nG5q/861/9737wB975zp8e&#10;m+p4byYmJmxpEL9Ulc4IjrgsUimlRfZeSCGt8ctLC08//sRr9rzm2I4jr3nFbc8sPVmW+bGZw2vz&#10;KycO3bi2vJQMR73emlTQaKluv48+v+Ho/hfOvNjGeIrqB8b2NyGyxhhnpqfri+VlHYohDM8lF3Wt&#10;FWK8Sd2bpo7lS0lTj2mWSZn6Osk9Uy0XDVV37blBy0MNIzLOWfIAChwChmFYDrPIU//JZ/e/6tZH&#10;+fG1NN9Rr6d+oL0ILKEHK9ijA7QITjB4RAYJvqL8sCNOFV2VodFBkI/GTT5lR9ozKC0oSgQ4AvDK&#10;g7DCCbDCIzhZAFpgC94jCUGIyGzRc17mtbjmAcA751l6D+zLwlAjtmXunQuIUHhmAAZNyjMKIAby&#10;yIzMZJm8p1JpTkdDx1EYTHgtEur1izy3NhJBYDBnYAW58DYyhR+R9KPAMiJ6IPAIIJitMIXkXHIp&#10;yAMFltALZVVcSPKwPN+fCCfGw5nhcvaFJ144O9ywpyYn7tx5tbfw3JNw21F4za0yiNp/+bl1hBDQ&#10;OTuKwlYIOggp48VBWo7VR639NThTqF2mXURrRT/lUgew3oP2BNRFB6VuwtgNneNUx/mVM0Oz6J1r&#10;diYuX7nw+rtvLFeT9Y3lsbEZUeDyxsr51RdKnzcbtWPHjt16+tap2TnwaEqrZPB3iVJbhCSPfK2F&#10;+5Xx4rW8r6/4S3+/mB0pEYBI80QIoZVAJgCmMAAv5RYHBBhg71jtwBte9cSZi48988yzLz535+23&#10;7Bqrg9LGGkHKghNYGbdXRVQNfbidgbCloN4SSiB55G3KcqW5AA+A9HI9Eb8pKgzCJE0qQNvr99qt&#10;tiBRmRVXlGPnXLvVLk3JzNczgb/KqsSxVQ+GkEhuqWQRiZmVVDKSjl2FlitSLlyzgwKAvMiZeUs3&#10;S0IKmWYpQMVeroDrVhHRNqCterZS0jWjZipNWflIbSljk0G9Vh8Oh41GrdVqsbeI+G/+zb/5tV/9&#10;tevVvHBN4luUhVIqjmJjzUu5O9b+5E/+5IkTJ6o+9sz0THUCi7KojJoBgJlPnjz5/ve//+3/7O2l&#10;KZVUURRVR3X69Om77767KIuqT1uh+kqp22l3vhX7tAAQRZGz3hjjve90OlNTUwcOHHj88ce34xyS&#10;JK3XYymhLK3W/8W1/saYCkRtLfIRbcGhl1nbgT3bG2fPnp2ZmTl69Ohv//ZvSym999XTfmti2i8R&#10;01YnoaJhr6+vVyziCo5WDdgv+yTV97fJ29fHIN9///2//uu/vrS0NDMzEwTB1o4QGKDebACwsVbK&#10;eHFxWQgk7fuD1bFO7fyl57/jtadbnYnFhfVgvCGcQ88ABVDFEZOhAY/gnMGQsmwDCJSvYZ5Pw9Ov&#10;vWniI0/seGhVRGF8887Z1fyMEuxMEcfooE+OpKmT08AZoQBssSO7tGiW1/vzvWIji0uKJaVhcjVe&#10;W57uXh1bmx9fW2/0kyA30sYeyhS8hJKkhgBZ1EoInBPAnmzCw2BCXuBLiYvXAz03Gz31xdXbbnvN&#10;xZX1heWr95y4aTj/3Ocfvvjdx1+XN2S3ubkRX0zjyxp7GswodB4pYJK8NR3/Kgs9KGYPZAkcCAAS&#10;HqQF4a0TgNLmaDM7VJJqdUlpvvzChcOzt14yS7tedfjC+gWTlTWr6hgUK4Uicui8QkvswJNHxT4g&#10;8JqHSRqISMtSdbLXvFHlg6mPPbCwZ18QiMi5DDUEDdjIB6vJRcUyKmtsvZyTTkO0szHyQLLRTwer&#10;/e7qqJ9lCYGtG+29cyWW1oD2XgJ4QAREQFDeo7c8MT5z9oUrzXr45GN5uwmHD9RbjXZvuIEBeNqe&#10;KhD6ak5CAqUpnAcf6bq3nCU5ewwgeM3pu9pFU5twZLNW0h5P0lbcGHEyMzvRaDVISERx/tzlfDPb&#10;d+IIuSALRFd6X4uCwtUdQDaMd9Y3VxZpJFBOa0kcBq29Ywtry6dQ+qi2INIQ8+lyU3mZwrSFyIGz&#10;4GxN9lTSJVOKtAVZjuWlwCUCS62YJBMAIjmyQnejIFNMwgZp3nDrStm4NVyhZLNnOcgJsXQZhmk4&#10;Lf/7dx/9qy9++t8//umbxpp3T53ap9u7wtoIBxej5avT6YV96YpNJwdjJ44cePRvXsDbytZt8eTN&#10;N+9s7hpc6X32Uw/+1ef/apeeuet1p6bawY2vfZ0cFqNBdm51bWEwnPS+HKVxoINma+Hsubm5XeVg&#10;KCQRkWNfesPgmZAkls4opQjAlIY8BFoLRmesImGM0SrMs0xKaYyJOuNFMpKK3RYiBStegr7X3+Tu&#10;WrfWIwFIAAJPHl+S4FbSW4+VLbjZ/mNEbySjr+TxVEklpCPBIBGgwhiCGYuQzS4rdgLFtmwhSAiK&#10;PHQEKoo1YWFzRxKA0DrnwbDzAoWShEB5ppQqBEmtkREKKfxE7EzqlmVEl5/qPzg6L/aPH7z9lXv2&#10;fMete6b1OJWjYVAEUgWQmIAkeDPejAtn4yzVKMEXqS9oUksnM8hKUypB5MkwCCSwglMOVDw4u9nm&#10;y3LXBI0F1NFOg6xFiStVGC8uLn/sgQd+8Rf/l+Fml71p7RhPNlaEQNKUpqkHqDdbSZaVtpwcnyg5&#10;HWRpuzUFRWEtCMTXvv7O+ZWL+yan7zp800p+VVKJDQy6YbPRqDfbN5WvzPRgI19YSS4X0sVtgTbu&#10;bw5moh1BIqIyBENGjTZULubi/3D1weeTxzdorQQb1rEh+fiOPQebE4UbxGE8GJShaNRcJIsACNIG&#10;Ne7ar8cWz37hqXopd+jdYS9DIIgZMGM2xsl6fWr+4vrO26MDOw+4fGFVcMRBlBbaqEgFuTQj3/d+&#10;qNEoQdaREzUha2gws9aIYhR3FqhT1+0b/Fp7/fJEM4SAAdHpGL3VDpkD8JSGPee4UWrwJKRkAoXk&#10;GaDS4AAiCB3WiqwIGo3SWQgCgwyeUYfsFKBglafKkWCSSEaAERHWTDfRM9OwseJUaXVKTeiXfcda&#10;hnU/EuiInFHC1nS5fPmZ1j6v67OPXDgvlCqDYGXUm5kLy+EKlj4QQSFNKZ1s+9LnhShlTQxMGcfR&#10;cDWrgR6bPpasus1hMju9Q2F4fqO/2uh+8LEH3/kj937v6Vtf833v3Nl7YTQFt9/VmptudqLwiQfP&#10;3rBXxLbI8tQzKdbopSoR3ZSCMkty0vYymw/+7f+tJn3fbU41VNEzhGA0LpvF9fOf+I4DPAe7so31&#10;wUpfT9Yzl28k+ezUnlm/c3mQtWohJLb0vgR2WNZretRff/6px9YuX3nbW3+wOTEnjQQCvOahxQye&#10;hUAAAc6zJ6Ct+GoCAAeegQUI2PbvBmawVZtOvRxmj0cgqQHYA0RhRYdmILpG0/cVtI4ANJADLABu&#10;vWHfvsP7nn76zJ9/9rNTExOvOHXzbE1vAIQgBAgBQACSQVZBYsBcWlKC0QOAKQvlPKkQihyi0CMX&#10;AA5AAIdVqAETCAB8WQvX/7XVlyeSefBxvMV0bbWa1UYQ6Gpcr0KDqwapUqpyinpZe72+j7rNY6+m&#10;rESi2h0Rbm9XhZXsfOtIwAMTYfWdKAqr71S/dv329jNs44LtT60KmPhr/oa1WuyB643YAwNsifWq&#10;VnB1wNuHGsexh63ptAcvpawmyR58GIY/8RM/cf1Lq/TAWuvrW8p33HHHHXfc4YGVktuPAPDLv3z/&#10;9omRcuvl1+u1/wbQbFUvG3B674uyCIO4as3/6I/+6IkTJ2699dbf+Z3f6XS2muP1euycF4T/OOZ1&#10;Sqk8z733FV0eAL4GQGut3b4jq+SeT37yk1/4whfe/e53V0yDl+7XitLwLeYR9Q9V5Uh+6tQpZs6y&#10;rFar5Xn+DwHar1DVwsSrX/3qxx577K1vfetwOKzXt2K+2DtvUcoqxo+YIS8LJeTcrh2rq1fm5+dP&#10;veLH+4N056GTvcVzsZQEzFDREQE9iUrIggDAW4YxLDWwhjVH9uYTBz794NMXVwZNLQKQHrheq22s&#10;XWrWnARBrMGEkBcwGG72u8Ug54XVcGjV0NesCqXMw3wUmlEzW2pvzo+vL3Q2B1HiBAgGaSgqpXRA&#10;LoiLejMPWhlJKIyGYZiM6hA0dW6wu7Li5QzWhIDihWeemDtxW7J25bmnnv2uO29cyyicmLq6OD89&#10;U0tML40GngryYKVngIC3Ijq/+qLKERrZkTQCwYNnCoCF98i2oko5BCO58FBICgw3wzj0MMLMiFxI&#10;AC8kBEhgwVvyhbRGeATWDoQn8lyyQwEOvGWLCmRkwqIWBaBlA3RpKcsZ0hwcuCCwjaAed4Niw3Vp&#10;UMy5EGlUZAxka/zoU18cRr2ZicmWlr1ivTvoeqQwDlmXzjvHUBrwzERGkJSo5y8vTIy1Vxd7czPw&#10;xU/CLTeOj7pDIrk18XwJFNFWi8859CikQkQEEagwCmtjany2PR16zchladhBXUXNyVnVkKN8WIxM&#10;u13bTwdqB2rPPHFm+cKyIXPDvhOAAkSEpAgKUAQ16UIYq00tvHi2fmBmuT8/s3duY/PM2efPHtx5&#10;wJCWkCF6YI/Wg1eOg1JyT7gNbbqRGca5D9NSj4D6QOBEWsqiUNJKEZoAnZRWKeSAPHpTmoERWRKP&#10;uMWqhTrC+e5ycyIsKd/wfT+NJ757Nh3AmG196IHPTAzp5NTuE7ceLVt6Ta5eTJdFrVZvRPl613rY&#10;dXRmfVWkg2StXAsPxncffqO7auobajyNhptdOezPysbU+JRqj51fWHr08SdO3XgiCOOVlZW5vfvW&#10;l1fGx9quNIU1iKh1iAKs86UrQ6kIQYBQCr336LeMKB14oRUoGYYtYGcy70zRT0eNVp2uu15fYb1m&#10;+4ICvMTx+ztU86oB8ner8qwlDwjsgdBT1Q9BII/gEJkA0CoPDQPCgxskTmmI42BsxpVlkqXMpdJa&#10;6KA76BPR+Pg4StHd3MyGo1qk4lgO8ky2ZtYHqS+Lpmz5jTLqRM9fuqTb8ezssZtCzuf2j1zPhraH&#10;xdAOxwAQCdha71kgsxnlqfBeeJDMjipRLgEwAmtC8B4cO/bgAD0CC0RQArtX1u1oUN870YhmkcCg&#10;A+nYlf/vn/4/Z8++8OGPfui++//tY49+ONvYAPZCCfTQbDaNtWVZxnEcAq6srMx0pkmqq5cWo1rd&#10;sm+1WgsL8+h58fyVnbMTByf2i9Ivpiubqz3dCSfb8Ux9diG1Ns/Yu9JDkThtk4DbaTdr0sSenftA&#10;wBosJXlxYWHlhe7ZpdoCR6Yd1MJcumGabG6m2C1FYyKeQKuVCwtXGgcofFFzccsF+5tjq+P5QjHK&#10;YKzRBCGB0iQZhFIBgEBCa5ZfeHHHWPs8XRlq8sMitMYiF8Y4azQ5UBHoqEcwdJBgSCrSKnDGWrZL&#10;LlhrQC6G4MoOibpm4BEYVWgSjAIIACzZQjlCZiOJA/C+Uub//RuTt29IvPboSVoMAA2h88DeW/BS&#10;eO/BlsYrMpvLFAE0RI5mebQ4OznjwA/WB23RlpHqr/etLqMwFpG6un41G6XjUbvfT3LKvLcj0cWG&#10;74g6GmOdM2QytAVkBYB1jiWkeTYxE2Ainr76zGy0c+rg9Nn5haAWuk740UcePP4Dh87YK5vP9n/9&#10;f//+oUyeL+bjXfXBcG0jT5dW4cgBcCZt1QOKwvXueig4TYsoiCbbE6PBUDXA1SGPhkrFihSRZ2OA&#10;IGffqWFZDC8Nzwxqa5u9BeMTIo0xySBO0/zixaenW0eSYtBfW9+/79jq8kqjGaOiqE5ra+to9eOP&#10;PPba75lDAQBQCdKFBBIAAnzprDUqkr7iXbBxUOXJAQFamyOiR0JEASgQEWm7DfrVl6+u3UtF16g/&#10;22OKkwASHABIUMPCTgXqO0/dsHb0yBNPPf2xj318Ynzy8KFDe3eOC4AAIAIAAg/gDOdZ0qgFFrxj&#10;1iQDHYG14BmUAmAG5usP9xsiKP52/WOUv+7x2zji61wvG3MiYhiEo9GoXq8bY971rne9612/UKU7&#10;AIC1lXsQCYFZaqL4azTg/uqr8tHVWldJU8aYoii24dBXX0IIRKyAWZX97Zy75557vqyF7/Vc+W/x&#10;arfbP/dzP3ffffcRUQVlvzZxXVEUSql9+/Y9+eSTAFCr1YwxWmvPIJCc5+1zXs2JvffPPHPmhmMH&#10;v/M77/7t337fG77zlT/+4/9MivBlWQ7GLr0hWOe9erHb/csnLt/9irmOVsnAttROJQ0MR7DRG67l&#10;/UFhur1gczlMi9IpcDrwYShBSOegLKkoRF5KY4RxxFXoSMXsDS1OjSgu4jidrOWtVoZGj66O277m&#10;pWaxJjAoZLlWzmLNgDi8f5L95ENPfV5lg+99/WsJ+9HuSVdX/bNnwazDBGQSSiJHIHhLjVWdj5eV&#10;UesRWIAVtlDWIWlH2rM0rD0IC4CQIRQEZcC5BOfhUH2HBAQ32tR66GSfhyNXlmS8EoWEQpBDUP6a&#10;1tGD9yAEgKVKeSJIskAhIC9SghIDFOQjDdYDABe5iU0U49iEmx3LJ9q+mfly2a4slWtr5dmJnRM3&#10;TJ9A4Hl76YWl80tm06LNR05pCHRQC7VnNNYb45zlMIgFqfHxVjJMVcv0e8NWo5EWQ4YS4CUG7DYQ&#10;Ys9EAtF779h7FBiEKqjpBZg3owI1RrX41E03JZBchfmzl19c21hHot28Z9fEnpZodTodX3pfWOoX&#10;MUNI0lsEUKAFRA0K6t4pCCKI4+nO/o10Y8/uA499+IuHXz87GwvA0KmWI9bWocsJ6rmIN9Atq2K1&#10;nqy28rKdlbXNhlsODYCqJ7EYRabMUSUxlGI2C0DA2mA1aCvdbI5qfl1vXMHNxSxb1Sab88NxyLPh&#10;IOlJrScmmsmYcCO++6ff8txnn37wmctp2iAt2mNze8tI62DxzMX+Yu/qPMxfuby5th4KDYi7pnbd&#10;tuu24IgK1oVYKMpzm2a+201NrRgSBQemZs4++dR8s37oyOHVwYZohsFMe3EwUEIGoVRAltnn1jtP&#10;zDEqWxTOWlctBiKAVEKrktmRz9JeXKtlpvDCN5syUE1rWXyjB1d/3VsrajfRceYMOMPMoGUUBDoM&#10;nXN1aiVJsrC2orWO4zioxQUUi3a44bIzX/ybAwePHD60Ox0USZZ/7tMf3/3KHTwWQ7OjAACA/3+b&#10;Ip2IN11WolspyjCoSYsZJxoR47pStWI4XOr3pBKRIfQkGAWDYgoNAYALsPTGO48OEQXStTk34uaw&#10;mxRuqiMabkKglM4hOAxcKdMjJw98/tFPnTg1nrqUAMMoysvcFQ7RoAAPxK6QgZ4an9pY647PzI11&#10;xKUr8+9+9y8d2H/o2JGjw1H/e99yT60TpG44O7NrX3B4E3rn8gsL2dXNdGNlcHXdbLo6BBGAgwa3&#10;xpuz8bA2W5/pTIxd3pzvpz0v6OzKlSwyHHNGJWY+HWJ9GBRY0Jis6XjUTYLcCoEsDGowIu0X6yov&#10;62OzO/bsvNw9u9i92nPUUHWrqFR+nKRgh5xoVy6ce2rfHXeei7VjnnQ4IcFEBRdlbeSBaiAmeqL2&#10;UHflEpgeOBXxWFwfb0yOYSdvu0HtGe/LXtAoKDatvgrZUeo5DGyMAEBDgc56wSgtoYSX58knvFMm&#10;U4hesGE2wjIBELOyPZ92ZsdXe6uFMr7mCsgevHxmGpdn4vHeUv+1h3dvrl7xSulW/X0f/72HV58s&#10;2kMRwSsOH2q42LNLAxwUaU5+yaamAI0QCAkMWkWREmmZAnnvvRmxBhl14m7ay4q8PtdI+sPnzlx9&#10;4QK84hW1iVbr1JGbjEs/9fhnSp1lo3yUbrbCUDVhav/UEDKt496wPzEx1u92x6fGvfULy4tjrfb6&#10;5poMwPjSsiKJRIgCGAEc9NdGIoNNtUTS1GYozWQfh4mBWPnCw0f/ahHWX/wnd3z3jQdf1e8OXjh7&#10;KfPF8ePHNUsRTjndeOCvP/3K194B0gQyEOAZMPfWlKUmHQWhAgLw6BGZCa2EamBnAFBVEwsIWAAi&#10;sAREeDkkpq+hNNjdgXIASc5TzN99+ub85pMvXrj4zKOP/O1DeWd8bGpqqtWoh1rW4mii3QxVI6uI&#10;JchYrbUiARtQwqPzANV0WQKIqhUN9E3epP12fbv+setlY1pmJoIKNCqlnnzyyc9//uHTp0+fPn36&#10;fe9735/+6Qe01rfffvt73vMeIQQzfD1iC79SVS1ZIqo2lFJfW1Ji5bVLRNsGRefOnbvjjju+bD/2&#10;203a7er3+8ePH6/8wbMsazabtVpte43jq6+qx95oNIbDYVmWFdffGKOEQkKsPqK9BwCl1Pj4ZL/b&#10;O3bs+NLSfLM5cZuqPxoAACAASURBVPjI8Xf/0u9+/1vfsmO6abPuV79T6TM12rjt4K5nF/QjT669&#10;cGGjfexA5HPFBPP9fKPfX+x3l5NiiFGZTfAwQnZRzftIWgFsM58NYTQSo0KXhSoK6axwW2EkDAAk&#10;GRoltFIIsiDKQ22lFQ58wCALbxPjDszsHL9xx85o9+DqOV7KJyb86QPTF59Z6V047+Ni/Nje5xbP&#10;x71hLHmAnCkoJHiAa6mD9uWaHjMCV+kOBA7BEqNnR+AJyAIBOAcOgQEMaoPKkHzk6pPYL5eovyEH&#10;fT3MsUCyWlPBTJ4IGDy91LXwwA6EVODQOfYerLVZkToGpYgRnfWgIAhEQCotfJqNpsOZQ3NHj0Qn&#10;GmlTJ4GOosLny6N8Jmp3ZKMDcQGlGgXKhQw+M0W73rClsakrOLFMnlEprVVATGx9nhaH9h88+8xz&#10;RVHkSimtcvyyHT8WSgCDAwcMjgEZ8jLboPUPPfUh7ZSMhGpIL9mCSU0yykbTe2bQUy/p/fnSX5hR&#10;GavGTGe6hiGNCi0cBa5gb8EGUkIsXUNtbqa13VOPXHluDfoXF88fbM9BbON6CIkDEaTas3R1MF7k&#10;A2ws1dS5Glxq+5VOt9deLpqrGG5G8P+z96ZBlp3lmeD7bWc/d78318qqrEW1l/alqhASiDFmkQ10&#10;Y487bGzHTEw4jPBCeCKMHeBmxnbbbf9oM4qYiWnjgB/QNjYGIyQWYzBCMiCptJSW2qsyq3K/+71n&#10;+/b5cUvVMgO2Sm2IXvRERkXFjczv5P3yPfd8z7s8DwQaNB1kXjAMYVQ41TRyRADSAUWalaosyzV/&#10;/YrTX63l7ZpKK9pUCY9QpxhSlYSxyxgeDjtDpSwNnstkdGdlZlcgveDZJ54Sl/WpK8AlNGN447Hp&#10;u+5q3bTz0NPiRDHOg8CtlGMDmnlRUA1iypzynGx1exdWB+1xYAnF5N433f3NRx/9+uPffNvb31Fp&#10;Na6srpSqJSNVLmQuBQXkYMIIZdaCRdQYTMB1mMXAtdKEWAcrrYjrWGqdRjkdDLIsc7A1BBwNPwJO&#10;+z3TvAZ9/6qIRSCMIpRobZRSjFDqsFGeDTbWwjD0fd8rR661QojuaNDdaq/3N06vnkN+sHv/nU8+&#10;ffLzf/OXJeZ5wj9406H57Qt9llmFkQKkxb7du55bGvRH+bochk7klonW0kDmag3KWglEU2wQWAwW&#10;kJkUkzGAAaUxIKsBY0wxNZgABo2UwNqPA1aiYSkEignBFJBBasjHgROlub7/p3/ixIsnNAEv8BEg&#10;XaAwKhOMpFLWWmWkzAuFlTQ6T8fPn35p564b/sPHPrZjcVe/3WEUS5kXOS+g4LoY2OFSb+nU6tmu&#10;7qqa7pteTrkGEBwgA8iHjvUP3LC/6TTGkJxunxvLkROyIkhozZWOVlpj5tfrtblaa0e4s+LXgGMX&#10;U8YY9bA21vhS0FTAiAeMdtvebLk5qhg0SnMxNgl2Yuw5gaGORFnRIyTIesPB5qwEudLrzQNSgJTh&#10;WHPQBCx0DbvAyZbbUL477RDfC6kTZpz2x3yNb3T2dpUjB+XmVgbKN7MhUa42iBNwqAGwBoPhmGkM&#10;Cls7kSl+1cBgwBaACLLIMQZrpB2riOWUZyxfz9uXs5WccIxoavPnx0tXeDtK2C5/+6nl0/t33vjc&#10;+dP/1yf/9CxdojvYmYvgEfA75/YtzFKGvVJJKFUQTktgXHAQJdpRqUSKEuQgrlzfUVbyjFum4rgs&#10;iRyPxlKKR77UP3gI3ve/Ha7FFWJBg/zWs48aTxEPCpT7ZacoMu3DufX1585DroEiGC1tQQxg2rt3&#10;wR23zqbFeG77THhyqK0qNAdskLEAQAhYA41K1TDZS0YDOWYBk1gYC0GAeZqEQfDLf3DnxW93vvzp&#10;L79w6plsDQad8faDi/Jy//YD9zAbG+vlCj/7/Et3Hr8p5R3mUgwuRdhxXQTGwNACAR0TcAFhQAiQ&#10;BDBgJVgNmFythwICw661b6BJHu2HA2Rt0d7yqrUypWUHF8aWXVTdv3PPrsWNXi+XojMYvnD+3HA4&#10;9H13YWFhfm6mUanUEQoBG2UxGCDYWIuQUWANAANEABBMHslgrydb/Tpex+uA18BppZSuyyZWwkVR&#10;PPjgg3/6p3/2iU984sSJE7/xG79RLlcppY8++ujc3NyvfOCBH0FdHSGUpinGeCIm5rouIWRCiq5r&#10;nYmO8St/8Pz582ma1mo1+MckdjJ6/i/3Dv7bRrlcvnTp0tTUFCGEMTYp4L+GtAIhpN/vV6tVzvlE&#10;SZUQorXGQAjFCKFrhpOlSvngwYPffvw7WSoIdmvVSln5WsGXH/nGv/mf30kBm5c9TH/Qw+wVf0vJ&#10;gkKky7dO3TR/652feuTrs/U9N4R46aXnxxeWnAIh7ga5uz13fGvAcQzhkhcAoCxWIFOaJ06Sh3lR&#10;Epmbc1YIojSaJJOvXgchDji3uMgdnriWM4OsjQVMaWckgRJTL7NdnrGb5/yhmKlWT567ePzQ4Uq2&#10;Ut+x8JQYbGxderczU4oq30YmcSCnSGOgyiALE1WQ6z3/Tzjty8AARiOYfBELTAMYoOBbcJFxqXZO&#10;Jquc50MnV46yRCCQvgbPGl9biYETrLCxCMhEkQvAGKCIWsAIIcCgNWjNXQ+ULihDgD2lCq41oYYg&#10;Rh3ml4OoXPUhIkMHEgeE1/JY4JT27d4HkclVemmwZMYm8ILp5pymVmWFwUophQiRWguhpDKg8KVL&#10;HZHDjTcuXF66cuCA//ST6TvfPtNPuxDg73n7L8cbWGuUEQYIQtgilIpUCRm2mALIzLiQhdTSIsMY&#10;81v+hfWL26a2lWolIzW1JPYjLnlv0HF8RQzXIDjBCknXp1BCqOmvbK24rHIyOb8mt1p7q5e3rrz5&#10;nTdzV2DlKRxkjmudhJJhhvmSUzoTey/U0WZ1XJTPy/ii8rsO7rsSLIBkeeYNehENpRdyf9oynBlA&#10;dIzzdS8/GbYv1Qd8DxtX3fWiOzY8Qi2eQ0xK85WqNbmWW4WrVcku9S/V6k2FZM90u3V94+5tR+4N&#10;K2EZc+MwkiXjbzz5t77rRUGAwb70/Mltd243KMwlRxZqzTqLombkq042PL/WWe1VatXjb777FsGf&#10;PvHsx/7v/+fo0dv33bCvWas36y2v7Mq8KNKsUNJFiApJARHXQZRpgoQ1uZJCa0twRP1Uqc7S8ksv&#10;vdRut+990xv3zG/n7cF1RvR/Ea6VZCex8T03lEGgwSpRAABzGBAqkKWhP1WKXMqWlpY459VqdTwe&#10;nzp1Sis1vzDzrw69o9aYubLJD8/vk/xwPuge3L5fGNUtkryvWxXfWOwrfLR28/q5M0WR/N0LTw93&#10;7Nhdmq4gageJTUQ5Y9M2MjwJBFCDDcIaYYXBABALoA1GFiECGGsMCuvC6hxMqorpxW3RtgZUHaAI&#10;jKYECSRZBThNNrY269XGf/r8S+vtX/7Df/fv51ozlemZfDAcjZIwDL3A43lWiJQyRCP6Bx/7w9E4&#10;+9Bv/nZlqnZ57XLsBVEpzFJNfeR7NMPpRraRjhOZFxrzYdLX5QLHpMDaGogCPO3M1HUjxh4FfH7r&#10;Ysf2ZMgl4k4V9WTHhEwbo6QCAKQxYYQ51AMnYKExptBZj7dzM0hpvy03UidxRONgfXewr7644HPB&#10;1/qJxlUzMhuXNiMH56oXVumcExaD1e07dmyCaRdjzHWVg2dc8J2RFz4feUuYeMH0jCJ7hjLMzMAZ&#10;bPnocoNBRW7AEEK0WVslpMh8dzbCKmBaCtAJaALaoRZTAhYZRZS1Bhv86vtiDFKAJRACloAGChg0&#10;cMoTSDZR56vPfL0DfeGbkqwlRc4jzQy67cDRmiw1Gts+/vAnPvWlv1y8e8fRozedH5y778CM7o1X&#10;v5NEM6GV2lBSwlTiwSgdgwsGIS4UGCwtIACCHbCkyPNStSqEWFndWpyfp8T78ufXt98Ah27ZnptR&#10;NxH7d98JoFs7a2fWz+eQJTxpTVVzKPbd5sZxOVhMMHHGvdHe990wHoyLLD/1Yu/zD68dPgjdcac1&#10;B47vWGQRscpoZcEh2EiLaRUHeKw7BU88jJTREze+kLpgkp650DgYvuMDi8WqfeHvl976nkPN7fE3&#10;/u6bIt6Rdys5n9q195ZHH3vhzmNvDF1mQXOjNGgXEwu5hTwTvOTUwToAAFaDntgTIDAIMEyavQEx&#10;QA5gBleHHvVr8DR/tbDGq8SQj0FqCCOPOcYijaDqoHi6zgEWt82gw/sEwHoveen0qaee/9odd9y2&#10;ozW1Lw4oEJAGCJrIPGoADIYCntgxAQaFiAUg/9T4xet4Ha/je3HdnJZz7rpsosaUpulnP/vZ97//&#10;/ffdd98DDzzAGFtdXRVCHD169OMf//gD738A//CllLTWlNIJIyWETMj2a+sNttZeGwC21jabzYWF&#10;hUkn7bVh7tfZ7P8f999//6c//emf+7mfm+QUAOC1zRtPsglTU1Pr6+tTU1O+73ueJwpJKJ4sOKHK&#10;gR8cPHTkxFPPZmlWrjTanfXAt+973/0f/I3/cOTIviMHZl990GEAClYpzmC8Y2q/67TW13PePeFs&#10;nA86maNdg10fYR8hAKwJSTGWSgC2xMGK2cwT47AYBGnfGacuLxypiDEYwACyGCw2yCSu0cAZGWNJ&#10;sHE1kRoRqvyygLBwg822uwaNPizUg0a95tfC71zsjFbOzu+df3HpgnfnjjffecR7+ER745Q9pgsK&#10;Ek96fQ2xYCdiOdcT6Rbw5IlJDKYaIzOxM1EKg8BADWBDfc2oCh3pu9IFILTsjUOsHFS4XGCtFAgF&#10;IKxHgEx+DYs1XC0iGYStMcgiYy2lDBMBGjkunZ2DZ57dmt8O03Ml16FaJFJYIJJRZyvbOofPTzE/&#10;Ku1xaAk6AkY2mpon6ZZhuuBZr91b7i+tultDy21Aqirig4JLQRxGmYssoYAI0Beeg2PHyHiYzExN&#10;P/3k+TiGPOflcnkoC7gmw/uKkDTGmIk+LkKYEmyxMSZTqcBACOJWEJ9EpVBpMRym/UEWhmyQD/Oc&#10;84JHNHQjp1FuHt13o9dhSCnNlCZEWJ2xzC8ZOuNkq2rdrlzAl2/4sYP1hdL43BXi0XPnL9brO4wp&#10;DbySoGgD+n1WnAm3Lsb9lWk8jNdQuATemqK5NUIq4ASPXKPjguNEEE8hlri2keQAeAWGZnddtLwO&#10;tZtev593hUqqUanmR7QZNigLMcoTHXslScm6HM4tVga8P8IqrJW23+LX6pEayWHWLTuR6/u75g9e&#10;XLtQcqPOaseArJSr3a3N+lTd8VyeK2U5dV08U3aa9WYUC3R6mOdOxGhm7nvLm97542/ttntPffeJ&#10;M88+bwzMz88fPHB4anZGSjnuD+IwAmtyo/M0MQjAI8hjGFGh1Ilnn3nuuecC15ubmW2Wq1UvXF++&#10;0vDj6wjo14TJzK19uWv/B2a+LAACPwzGSeIwFoZhv99fXl4mhMzPz//5Q18khOzasTg/Pz89Pd1q&#10;NhFC9VZtsLU6WNtcnDpYFMIt18KZRvfSEnEcyljo0LoO80wULK+CqVl/K0/P8DbfkFtp53Br547a&#10;XM0vQ6JML/clZhoAwGBQGGkEGllqgBjLELIEawTCCqFNga2gVjEcTFVh2xRQAUhqoxFoiyX27ee/&#10;/DcLMztOL51+8zubn/vz9r/7Q5RLJQejfne4sOcGSMcnvvvETTcfLpVKv/N/fvjC5qUP/MavHTxw&#10;43CYaFPMzDeowesrl5qN6nDQ4zZ1yrQWB7tnt2X5oLNxBUXCMq2okQAOhbo/vZMszuHZOq6O7PhK&#10;e2XsZDqUmUirgSNGGiyU3HBbaW7WNKvDklu4rutGblQMMoQQRKCQGKDharZ8oXOKdUsHZ98Soc40&#10;9N1WQK1DYjesNXWKb7jrACgLq0sAzox0nznXjlyzjMxaUB5a2pR+7CHJyJbLLsQup547ECGn5UyF&#10;wHFgSJOibQxNxd9dxnmAB/Wu6yXGCzfcbuEgxpCnDDU+aB8UI0xqZBDIyWDz95Xs/r6wyOS08ChD&#10;ygPAAAxjkDYfydELned7bge18NrW5VE+DrzIWnz66TOn/uLMW26+7/cf+4Opfc2f+fB7n15/ckOd&#10;ixo6pg6y8bk06ffH5VKNJ9pYAg7DPg5CzwrEhQxdb3JnYZdwo8AjuRLIojD0t9b7nZVUFXDoxrJl&#10;EoTRoE9tnLxAaLVannGnuptnQctCpoM0LftOO2mDwywhzbn68pWLjVrTgNy+6FTr4vHHAPpw/y94&#10;QckXurAEWaONAYSQMna92w/8MgS+G+CQuVRjQjADPL8we+biSwPRmVqgfb5BPe9f33W7TqUXpDt6&#10;7t9+96/v3P3eyF9IMm65+MbXH73tjv1xHLnYM4C14pQSBDp2Yg0EEIABsEAwmwy6wDWLaqCACAA1&#10;FpQBa4HRH3JhxQhwGXgOYAsyT6VCrk8dBwA4ABhgGByA3bVo57Hbe3fc/s0nToz645kjRzwGYBkg&#10;Y8jVo9JEIwgmHRkWW8ATvk5en6x9Ha/jVeO6OW2pVOIix4iePHmyUqkQQjqdztzcXL1e37VrV1EU&#10;Sqlqtep5njGQ5VkUBf/8ov9lcF23KAopZRzH8HIX8fUukqbpNZMepdSEng2Hw5fdia5+rLyuDvU9&#10;SJLktttuQwg98MAD73rXu97ylresr6/PzMxc7zpKqTAMOeeO40xmpCfiyZMsg9aaUozRxOoat1r1&#10;n//5X/zLv/hMv9um1KvXKnk2PnR4/q8++/kjBx74nkPqK5nM9xxHkCEqoY24PugMh92Lpbg+3Bol&#10;zz93R4XOuJHlqIcFtyZDiGA1oJgzQl0EWCkK3OEjv+iESScad7xR4vKcSUXAIKAv+2cWFBIPcMip&#10;6sW5bI59qgknVNkS7qt9qLWzy/anwXZrqyW36Odbq5fuPrT3K1/7VrJQGok05+PxYNPdWLrzrr2n&#10;8UucGoWvVlmxteZlR5NX/8SzgDUQMNiRmOjJad4gIAJZTQ3VxDdOKNxaGtWSsJ76BpmlrU1e5qwk&#10;Cl9Iv7AOqAhAgTJgEQg82V5MjdF24pFzVTnccQjGYIR1XTo7X3/mZLcoQHDrIIYRRUSBtcoWW/na&#10;S9IA7cpK/+byIcY91WelLMQ0NMAzR6Zhyk2mXalMkfdN1S91N/pLy5BxcH0IYqhUIC6F0y0ox6VG&#10;rdHv93fvbn3jG1ue5yP8fTL0k/DQxhIEiCKw1lgFiFgAYDZTolIqe5YkSZKPhBDgMpibbQ07Iy6F&#10;5/lRJYidEtfFSmdla2F6W2mHTLUkOadOBgWmCPkctRDbTk+efH6z2q7O90+Jl5qLzjNDXp+JCo6U&#10;mO3anV3mDMKsU9pcrywPoqGIC+P2kbNmcKIQQdbniFoGfdeiQDlxsVoercdmepxPJYxpqCxOBwdD&#10;RpJ8Lcl4jyK5qzR1ePv+btpXVnqWJKPxYJgYHzPqokRYJByAKQ88GKUKLq6f8khQdivWLQ2LBOft&#10;9c4mqkNUDlnh1qPa6pWVXbU9ge8WCRLYas0VVmHkwM76XPXGFx5/kmdFvRKlWz2lcKDxO47fSzDt&#10;j5OXzp353Oc+lxq5Y/eeG264ISJOJQpx4CiJgGAWOMaYIhk98sgju3cs/uT/9PbYDywXf/+1v6sa&#10;N6xVs2z8qsP5teB7/IpfIXkJFl1tzn8lkiQBAG1Mr99fX1tbWVkZ9gfPP3fybT/21iiKCMZpmmZp&#10;Gno+RrizulYOvbBWXr+y4boucZPBYFhvBGlaYOIT4vaS3DNmpuH1R5cWq3P9PElL5dN5d3N8RaE8&#10;aDglgb2RzjrD2GAA0BgkAUFAYcAWqDXMGMAEKOZW51oLYiB0cUBbMw3cisC72r4hQUmjAMNabxmF&#10;WtC8MVf7lf/9gbfcd2ZcZFGoDRfNqan28uV6rXrrPfd+/lOf+OqXHtl7y+573vNeWkr7/FK92uwP&#10;e/10XA0qmI20MBFTZdfBDArOp6mP5xaDmn6RnE1xmgvLESgJnU5vTawRBPv27zu/fj5VeeHLDFLl&#10;gAvCjyBJdCuK9kW7D8H+Wqkc5kEpj+VQM+KBC1AyyBBp5MCM1mBTqSFja4NkeMMoPeTPLY+757r9&#10;HXNlr1y+2FtuRhFacCLtOXjqzuo0tPbO7zv0pSfOrIz1smcthTYTY5NXArYnLL1xcXuTeuC7EOpy&#10;2Jt1Vhlc7EIWxeWciH7YZXF/oLAdA0/RTNi4wZ+h2nElA+tSbQFJQOZln6lXW6dVGDKmOEMut6Cx&#10;Ay5gw60dyvFS92K4zTUN5RnAJqXI2bjcLdaSD/+vv3v62XM/8Yv/asNdfejcI86MKjdpPkyz/qAK&#10;jYXd0M6T2uJOonnIPC8srRe4aiu9cU+NC28m0lh1h13mMkMNpXQwGJdZXAkaLzx7Jd2Ed923GMZ2&#10;o3sliCsGmXPLpxq1xmrvytTCFEK2VioXIi+XA99zxHhkqVUqN1IEJX+ju1EtleNKHFeyf/M+2ul0&#10;gsizWE/8yCZjJgAgwbIyzkwhdGIKQQW9obJj39TeBlSevvjEDn/hiru0PtgIdgG2RVufzWTiJWjn&#10;wYXHHr549CByqbNxcXXnfOnbj39pdeWpXbv27Fy8NY5nGfKxA0BjjThHYJElk3EkADCT9nALAIhg&#10;hK+a4EgEmhhrFAH0QyysYJCiYHEIAFYr45DACyyQXCsgtAxXI0VosAowBpfB7sXdzzz77NJGr7RQ&#10;cxlQjKUGBzAGQ676MeGrndVXw+y/EzXa1/E6fjS4bk6bpmkY+lrbdru9vr7+7ne/+z/+x48/+eST&#10;i4uLZ86c2bNnTxRFly5d+r3f+z1KIWI/dEKLMR4MBp/97GfTNP3FX/zFOI4n5sLXu87EKxUAiqLA&#10;GPu+Pzc3NxqNyuUyTOS2X9eF+n6Ioqjdbt966607d+785Cc/efTo0ddAaOHlejvG+OzZs+973/vg&#10;Zb8fTBAAWG2AYgCQUhKXIQTNZuWtP/72z/zFX2CMNtu9Urnx4gsrH/zgL30/QcofDItdEtkEV7W7&#10;emVzbbXTisKD5aanMzMyCmxWzsBFikQcwWZJZkQGYI0WGRQZK0ZePojybpwlkUg8zqnS+GoPFDEY&#10;WTAIUgYaAdUcLA0FeMJn2iXKDQVumFq0VUSZY3tSWiG1F8WVQZG8+eitX/i7L931s+88Jfm2Rnl2&#10;T+u5c9+Vd/LJsK5F2CI7ET26Xt1jALBo4ugDzIAF0BgUAYWRRJgBdhRBlgXCqeasmbgGC1kOfJcQ&#10;BwssxwbUZMjQgkvAIFAILACyYABPjnsOdSwQa7gxCCvgEgiVpbJ/7HhACOaC9js59VVYpoSQXEin&#10;7GQwfK6zsTVc7s9t7aod8L3GmCIOqie2XuyfeG7ruTbZwBUn8iKihEgkWFqpqCoFhGCcwvnzUIj0&#10;+LE4juPhqK+1nmpM5flWt9vxSmwiu/FKc9oJjAHCACOstbZaI6soJpiyqea0Bt3pjISAWi2yWo8G&#10;+fr6lu94xqpUZCLl0pMO9kQu1pMNE+3imeFGKUK1NYWUHkjsw0D1Tiw9s/8Xbl9zN/JWWuiB4xd9&#10;NO4XDh0TlVQTHYwRHnkqabTz6qomQ8ApoBxZyzR4wonzMkIo9fuZJ8EUYw8SV3ZLaTshvgQtV5rZ&#10;/GbAo4a9sbpoCiHWeuvLp1GMtvptrYg1OJUy8IPALW/DloVmkLSFVLqACgPq+Bi84XBUDOyO2R01&#10;vzFsDY22lLlblzvQBz+LkdSIGjAKUQuIakdZHwlVuM3g0H13bbx4tn9+vRy5ZevZRDBrRZb7lNx+&#10;0y233HVHP8subayevnBu+ez5A/v27tl7Q1wpU8byQixfvnTh3PkbDx5qlKtT1brl0vUYziXNZZr2&#10;sU9/9M12VyeuX5EemnjhYgtWG6nVuaWlc2fOBkFw6003z87O8qKw1hohMSaR6yOErDZKKKxRPk4x&#10;0vONWaWU0glmtEiHgRdk3DiSsMy04nhm956VNN+3bfGF9eU+JALjLkrPDS/jrtgYtXZ3ZjSGjBmN&#10;jSDACeaYWAQEFDLGYmsoADXcmpxY41NW8Z2KXzu4CAEByy2xyCFKGqUNYCjXytt2zMocGjONetD0&#10;WPypP/vU7/zmv7UuGoxG5VL82D88/tm/+vObbzr8h3/8Rxv8ysNnPjezMLtatKf86YEaA7dN3Nq5&#10;sC0DrvLCGmWMUUizgMV+oy7HfrpiUmMshGUa2tApEGQIKAjgV5ZXcAnTkCkKFkN3AC0PWk4MbbXS&#10;vuS6dk5tWyALdY+41DGMDvW4P+yeTU9fMRev8Eub0HPi+nOjF7fJxlxUhZazORq90D0jsnrJbWBP&#10;mrAWeW7eGTdTAn7LjNcC0njDvj2dPvBUp8ho2w/zwcFScHx6PljaglEyGHXWxJWus9qpbSxVL55l&#10;CNeOJmm6oQoUybHeWt5czSTf19rdnL8X+V5FSaocsIhoMhHrsddDMjSGwkESI4OAAqHYAWyVhlxx&#10;SVVnsL7Z7zRmykzSzQuXV8+Jt998bM/MzI7W1DP6hYujM7O3z24UF08v833zhHFCDAub1S/8Tf90&#10;+x8221AoiCowUjC/2OkPACjc/oZRVA8QQo7vcZ3nBY+ikCnn4qkrfAy3Hdx+7JZj3z31tdn5uaXL&#10;l5uNlhc52Ef5MMtVQawNHa+72qtNlYXUmBCDLCaAwBQijWIvl2nBM4xxlmdhJRSWG6EKLV1GNIC1&#10;gBACBFyPMMZuiD3Pq+ioGdSmoBWAf3zn3Q8/9zfbjiy0N1/czMALYWs8rJYgclw0xEffeIBL0UsH&#10;tUa111+vlsjmxtKVS5e+WnynUd19843Hbrllr1cBgl1rc2ACAUOACiEG/f6gO0jTtFGrM9dxfMfz&#10;feYzgggFhLD9oQ6kWgBWKgktlVKuGwKAMNJa6RIPwGDACABbCNBV9ScOcHim/NyzrD0cZlDTGFwA&#10;pbRPGAaCwcA1Joswuq70yet4Ha8DAF4Dpw3DsOCZ5wb33Xffb/3Wb73xjW+cnp794z/+45WVFSll&#10;u93u9/u/7g8M/wAAIABJREFU+7u/a4z5wAd+3YJuNpu1WmXPnj2PP/74W9/61ttvv/2VRdSJOCql&#10;VCk1scyBV9RCtdaTXuJrI7LX5l0npTwhxEc/+tFqtRpFUblcfuKJJ3bt2uV53tmzZ3fv3s05v+bu&#10;88861k68ZKSUnudNfqvRaDQp/F7DtQrt5OrXu3X/XUIp1Ww2syyrVqtve9vbPv3pT//sz/7sa9ic&#10;ia0Wxvid73zn7//+72dZduedd959990YSLPVuGak5Lkv/xERZFkmhNCyaDWr586/VKmGU61ZQggX&#10;khDiuu5EqooilOc5QohSioyVcmI34iCEuJIIe2iM+t+93L3Ub7Qa2OEWIiMDTVjOBu14C5CMheGU&#10;LFX7A78oF0CN4UzmDh/5aT9MOlHS94vMkYoAAGADxFyt02rAWCNpLTLYMjYIXF+Q+pBVdMVkjgs1&#10;G8Wb3A+dct2ZuXR5c6rWLBtjRXHH297UkVmgyf656VPpKp2mnHGN1UQtUWPQYMhVs6LrGbhBhiCD&#10;LGYGg7EWsLBWgdEYDAZkkUYGsEVIY2wxMYAQJcgKoYVEDmIuNtSABkKAUTwaGsQMcxkhFBnlEEdy&#10;IQ3XBjHmYowwoq5rlSgwphSjIIiKVH/tkeKnf74CKDNKG2VyyAoEcR02Yf2L/YfxytcDmI3cxszc&#10;9ppf+ubyd+IFmmzIQGE3Zw4qnXhqq1yGVisMSyGlWFutrDGgPS8YJSPPdbExaZHuPwR//2jvPT+1&#10;g5bcF89dDkNoTZf7oyEARKVgMMgYu2qJAgCEAACy1hits1FuLfJx5DBZDCVCtuQHlFKCsMXWKO2E&#10;bmG5AIU9eHHp1K7atttax4rEMRw5jku1KQW+EOrmm2/2vvVXJEID6JuqaY8HSg6rM81VHjYG0R69&#10;MZ2XsqJYyfNct8ewImluELgKHAWuUrXMzndCg42ZpbkZcBDGEwrzIYYeQqFFU+XySFwYF0VhBJal&#10;WlCOXLbeXxI+33SKylQtS6wJ3XYyXpCRWwRzUckvoNPfJK7jlUrjRKaF8L2YC1MIeaG9PBiOZmtT&#10;PNN79+yV62ImnBHjQgMPmStzjpDClIx5SlzqUISoP7V73gGcXd4cJ1noEC4KwoiLiLLKFMqnZO/2&#10;7bt3LLJjx0+dOvXII4/ceuvNRVGMx+P11bW7jx+fm5pB2qiC1+LycKvz0+/7BSi4SUbXF8+vFd9z&#10;iYlk9zhL41LZcZhQcpSM681mkiSPfOGhWq02Ozt73xveGEWRQxlWJmKeEAIDgLFIawAgFghgRBgC&#10;JHOd5YMgCBzHMzLXAFYKZFwmoARBTMMGcYUHUbDzr8XX6m59abBRagY9OUyD+k1Hjnb+fs00w0GW&#10;M2s1NoAwRa5jMeGGZ1wF1K+Wo7nZfndDG5WDWM/6dx0+AiEFogU1GmmjlaEYMYebXBo5MzNzZWnt&#10;zLnTzXgkRvrr3/jur75/AJIwjIfj4V//zV//2//jd6TIEYEhy87Vuk8Wl22G2NANnAgJDFdsAO4N&#10;c7tC7Pc3u1ON5rbqdgE8gexif+Nid01SUWmEo7zIi6LOZupRfb48v9XdiuOYq1UuBYtQwa1DARdQ&#10;hnChvGMWz5SS8urTl6YWms42BwwqdA4lhD3mlWOV4CSR2mE9PLLycuwgqLVWZL8fKDMfPNF5ykv9&#10;SFM4q+498KaqW4J6S1xos4qNMrHxpacafVDEk4ETkAIDrxvZKXidudlwaDxUbujELvX0+QuN1c1q&#10;KItzVJQL09rQFBpdSTcl8JNZQpbdWyt37C1XvdRaTiIaImS1yDTGrz5ragC0AYsRJr42wIXyPY+5&#10;rszVzNy0X6IyLQbDoekNt7e2H767+Z6Db/dMxvUgs6tro7OXxabbJNM72HBo3NxxHC9qxb/y24ef&#10;OfXMnTuaOe8ppQYDMegLbGB6jn7rb8el1vjWY2UkgAKLwpJI5fL57vmTcP+9uyq0FqHS7LaFbrrW&#10;rNYQmDD2hOWNmXoQeAHz8n5aDWMorCbWGDDWUoqtsYhibRUigLC1oIlDDCgAsBi5lFprJk6snCuX&#10;Ac8lc0BkELtFb3384sVk+4EZyhqJzA7tu+2iPVcpNwve5hqYgzV3c4Gmq9Ozc7VPfvRTv/3+B3mn&#10;8CnFWBdclsqVHrfjUe/bj33rzEsvHj9+pNJy41nPATwuup2N3jNPPb+8vLK2ujU9PSu5wBRJlVOK&#10;4oq/Z/+um2++sVyuYoiMxRhhIYXDHACY/Mf+SzT0WsACkCUUE5AAaGJ5CghAkYkYub3aJj35cqmD&#10;Ae5/y7EvPPQV4sD+XdsbFGPkUMAgFTACCNRV21JEAAmeU/dHYYf5On7YQIC00eQV05jGGmstwZQL&#10;jjGemLRPQjQv8sl5mBKa5VngB5Pvn1h+GGNcxy144bmeBau1poQCwGg8KsUlIcWESU1inrH/4eLn&#10;tbxhz/WKoiCE/Nqv/do3vvGNtbW1Bx988Md+7Mc+8YlPPPzwl44dO9btdt/73vcevetOIdXFixet&#10;1WfOnPnIRz7y/ve//w1veMNECmhCXDnn1wxgKKV5nhtjJpq3ADAajSaet5M2VGOMMWZzc7PZbPq+&#10;nyTJZz7zmXe/+92HDh3yPK/X6337299+6KGHlFKMsQcffPBDH/qQ4zgTPjz5hong0/fF5IqTOWFj&#10;jNb60qVL5XJ5Mk87uTQhZNIK+zqhvYbTp08/9NBDxpiJXvGv//qv+74/UXi6rnUm6QxCyD333HP3&#10;3Xevra2dOnXqC1/4woXT5z/60Y+6gQtgk2QcRfFwNC6XygjB+uZWGEWuU+l21uO4dOPNt+3bf9Ci&#10;4eSONsZM5KYYY5RSrbUxhgAiLzfHAgBVyME4WxvYzfGUIl2lEsVzybbASRgrHJFSi3HWjZLU0yv1&#10;9sAr0pxRDZzJzOFjP028dBBkicslUQCAzFW1JGzBIGOR1cjCxB7eYIqwS6jrMKZJzp0//eTnfuqe&#10;X3DQ9KW2ePLsyTvuvWdpY3O61nAxHfg4ISowxgctwiz1BtzJNZaTvdLYaAvEALGgry+RayyCCZ2d&#10;mG1jmDx7AQAwAEEGQAuqEocTnwIyGbUcI46RQthYZA1gA9SAI1GVYYMZBiaEEgXPDWKMMUawNQQB&#10;xmARAm0BSQua89RajKHebLZDt3RxeVAqgaHgRzTnapxDYa2DOInN0Ol5jv3u2ReO7D94x6E3fOvF&#10;r8oBbGzw6VlWKsetFrih74UeYVgjO9kAjFHOE0CGOp7Wlrp4br40Ho56g37aHh7YO5fl6eqVQRAB&#10;88h4mAUBlfJ7PJ+ubobMFAGMEGLIxRQxxnyHOY4zGo0sKIvAYmOtUUgZYxxgp5Yvz5PDFa8WhyVA&#10;2mRDkMBwmOeDX/qlX/7U0he33bXtpHgRlQBVwv5GESIeeL0kNoT6nIB2OoBTaownAQAcRRGAxQpA&#10;R9wFAKfgvmMYMwqL3GoeYLccRUGJM0fmSZ4UUvHC4LGyBpsklOtJkTuQ5j0lcEyb07PzM9Esy40e&#10;jyPdwJ4jKSiDQg8I1YLrxYXF0Cv1u+1qqSGFlcM89/mRGw6Xsqjh10LkgiWEAiZEEeBSS12kQkTI&#10;RdO1WhjXmrXRhbXhWjfyvCwtVKYJIV5Qij1HKF0IDtrcuH//zm2zJ06cqFarcb1+9MZboiiy2oRB&#10;0Ou2U0zdwD9/5lSeZYs7dxKEf5TtdlcHrQEoo/VmYzhOkJaF4I1G48zZs9/65jfvufvuwPPjOHZd&#10;FwNorbXkBiH2ssfGNYIzudG1tHG9AdYTvZ5KxkHVxQ7IrHCpu9npR/VoY2NQ8mOvGp6G1btuvf3v&#10;zj8Th82RPGtRuppuXMiXFhbmfFavVEMwEqgBEoAtQT+D8+euXF5KTO5EjWh7o7qtUsV2MOp2ls61&#10;836t0lDYaGyv2on955uaeNTHQMa97mx52/7DB378x49zUSzOLX7m03/R7/a2Ly5U6lXOvSwfWR8H&#10;89Gq00uzTGtjOaGWuR7zlLO1ulmmcdErWrK5XvSKQkmhO9maYpYrrXJEALvg+MwrO9XWzDQGHMuS&#10;N2YDLVVuGYbYhTorw2W7uHvHLdWbHOm0R7PbS/NuXALQmcqWe2un8zOXzdIW2+o7o5yqRAvf9a2f&#10;pYHqgd70isuk19dDkttyjrzEffyZx+6avSMaXaxNz+Zy6ANrjftxjmTJEwiXihEo2QDma4Ry4Vhh&#10;kOnKfups8jjJyjL1B0guE9wSuGVISeGoIG1NhMD6VHLao5HLgtlgwTXxKMtCEJR9v2GGHwxssY89&#10;o8CxhDHfKCu5wBGuNRsH3ANbsJ74YyBbXCit0EMPPeV3vfv3vjFuBNXAbfBgAEQS4Fy71A/rjXxs&#10;ASu/6u7YN1fAeCSSsBKWvLg67dbLNcFlpdJ9+tnO2ulhfdoPy/53Hu2VI8j6cPzuMnKsovL88FxU&#10;jo1TzRymtU5lnnNRJDJXInQCYqjQQiNkqTHGGC2QNnYyvXq1kWHyuNAw6WhA5pXNL8gCMdAsU6vU&#10;OAWT23oQzVWne+P2Umd5INIsLNpRu48TSRAlzMORx1i1ik98+9t//zkNZTbkmxRjzzWXt66UYzru&#10;b/neTLVSHvfFS2eeXd94PqrS244evrB07uLFpbzQjfo0YLfVmFJCj0ZJpVLyiCtEunmlnw66Lz15&#10;Yv/BQ3cdfVO50oBJ4UQrjPH1nkz+SSAMVE/EIMECGAwTsXKDABCYa1t3dYMAlTGzGO6//63/7yf+&#10;bNcNv5ADVBzfKI2JC9ZaBAIpYxVF1gPqOgx+mLrNr+NHBmMNwUQqOXEMtda6jiu1FCL3vatsQiml&#10;tfY9f/JKkia+7wd+IKQYDAatZssi+0r6muUZAAR+0O60gyCYmNFM5ISEEJ7rOcyx/+P1rl83p02S&#10;JIoCz/OMMa1W613velelUsvzPI7jAwcOfPjDvwMAH/zgB48evfPihcs7dy3s23cDAOzfvx8AJrOp&#10;E6HISQk0DMMJu5jMr17jiqPRCAAwxo888sjZs2cXFxfvuecepVSj0fA8r9vtfu1rX+t2u2traz/z&#10;Mz8zKfzWarV3vOMdAGCMkVKurq7+wz/8w/Hjx6emphzHGQ6HtVrtn62vThqMJ6XgSUFv8gk4+XfC&#10;dTHGr4/UXsMXv/jFt7/97UeOHAEAY0xRFJN8x/U+OSb+tBNmizGem5trNpvHjx8fdgbHjx9//DuP&#10;d3rteqMKAMx1My6soVEUKKN5kmuwxto0ywhzpNEII0QwIhhTIqW01rquKwtujbUICCFg7KQU7wOD&#10;AU8vLmf9UZW1Do7RmsR9Gp3zmYsZQbkrS+DwleqgUx5vVTbHjHMnJgZP6rSZw3M3zxzOmTTIYDvh&#10;rkDsVbkHTQRyAFlASrmFbg0FKdSQpm2XP/7i8h0//5N6o5EPa0+eeGJ3fe7Mytq26ZpUAnksd00G&#10;OgLKDB/HeSccZG5mMcegMZiJFCrY6/+0QmCuCmNeTR8bDICAWKAAjtXMKItF6hKJUNu3ANhgmzg0&#10;ZTojSiACRrsSfAku1x51hUXW4MJgB7mO70zNTq11tpBRGBDGCCzRVgPiGFC1FkrOHn18aedird9N&#10;5mfjLEvK9fhKMmIM6k7kaUfmasj10MmIi6YWd6yt9uMoeuxT/R1zsO/IFKaYEFKfriCHUUoMUtoq&#10;C9piIARZozBFmIFMCs5JVIrcYPTSS8Obbq8Me2OtZRxQhC0yiBAoMkV/wCcfMYABW2sBLCgwSkuN&#10;rASeCwMakLHYYoottgDWuKRRnvOiqqMCO7ZGCFnIlGpkYbqx2Et0028++dRz4RGfQ7a6NZqzjUbK&#10;AjNemVq5SAXH/siFgWeYaFTHhFitiUy9cS9Sxsp5BwcSXCkiAUJLTrTRnjYwNErLPMeGq7xAHJga&#10;s3wLS+nrnCqBIIppkhitqFaIMad/pY9zG3p+XrCClVLI0jwNK34UuMNuWgzSnbt3UYlqlSq1JJoN&#10;gpROhVOREwTKt5kyXCOgmFJkLShVcn0tpFScMYCaB16rFDA8Vbpw8nS1FsWtCuZKjIt8MPapV/O8&#10;cZpRYxYaU2rH7sXFxXa7XQ7j0XDEPFdjgQlTGA+L/IXV5ebUlAodK9UP1cvnP6vJ/ONq7WA0rDeb&#10;juMoo7/yla8opeJy+T3veU/IHBdTQoi1Vill9TU72H+0ILw8qet4UdLpas4ZY67ra6m1UgZRbfTs&#10;9NxGMmo0GqY3PjdYjnfeRFwkuBPW50bynMNMN+2v9lYON/YFrgdMAigADcBBa8AMeFxymwyI26hC&#10;1QNQwGgphoYdh/WSIMZgYxBMCO1V3XVLNq90S/V4W20hhspMfQqkZhh94uN/WmTcd7yfuP+dhw4c&#10;HBejJBn5oTdTnmoO4/VME2MtQ5nIHOaGDtbJKBnnYdBq1Sr7d8wtuDuHIulsDpDOoorNizzHChlN&#10;DBZCFI6QAKvd5T7va6wJBmYAW6Cc6BR2lxcruuyASwuya36noz0wWV8ntgrJaLiVba4Ua3074DQv&#10;mAIwIm33BTlvypvu+KzavML6KRk6IKeaU7tmpreJxux0c7SSeTgZodQjMfP9Yly01aYyhmDlE2aV&#10;V2TIl4RhMG4mDO/6Mikxhko0HxHYQK4CHCoc5XqeY2PoReJn6/kyywwjDFeCuaiMLFLyqmfoqwc1&#10;EGtX5cpHCGFmQWS8gMAEQfD1C19JG8nyaFUh63slgsJ2Csbzz62t7YkXxrIvewPqaetAYQECLLgq&#10;TOEjLPVg21xjeVBITnMPhB0Ry0zOh+ujRthqOEAHcPDQkbNLZ8wWlMsQ1GBucabb7UrCEedBTos8&#10;MZxbZISVHLiWWFsoxy2LrFZWTTJ3CFkNSmvq4B+srm9ejvyreSiq6fiCagSl2GVJksTlWtwor7XX&#10;BzBqq44yNpeFZtKxhBnP0x7RamOwvuem1pc/uQWeFMHa+Usb3ZVLd91+yyYfKm4b5ebKaB1bunho&#10;HkzS21p79CuPWWVnW9vHtGAo7PSHUaksZFGp1rRUyTjzHDZX3e4ycur55834zKAnDxw5vHfvXs/1&#10;MMEAYMAYa/5FjnAIgBp09UkyWfCq25MBMBYsIPPK61jQRLOYQEbh7nuO/afP/uX/8q9/WgC4mIAF&#10;sEYQa8ExSCojr9rtvnpFstfxXzEwwv1Bv1qpCik453EUD0fDcqnMqGOskVJijCf1WAAYjUcY4yiM&#10;AEBp5TCn1WyNk/GEtXLBS3HpxZde7Ha7x44dA4Bmozn5QW20tZYSSlyitLLWUvrD1+n9rwzXzWmj&#10;KAIwWZYFQTAejz/84Q9/7GMPWmt/8id/8rHHHpudnT158uRP/dRP/cmf/MmvfOABAMiyIgg8znmS&#10;JBP3Udd14zh+/vnnKaX79++fkJ8oiiaFNUKI4zhf/epXv/jFLx45cuTee+/dvn07APzRH/3Rr/7q&#10;r25sbHzoQx86dOjQbbfdtn///p07d/q+b63NsgwhNKnITXx9du7cOT8/7zjOhKZOKq7/xJztpE/1&#10;lUxs586dg8GgUqlce2VS/Zu0Sf+LZvv+m8RkY3/zN3/zIx/5yI033jgJiUnV/TVgkpiQUk5qvIyx&#10;ySvBfPDwww9/4AMfuPPYbc8884wFUBYa9WnXCTjXX374EcfFrWaNUbO+vv7Vr3717W89RDFSSllr&#10;Jw3GRulJJmLCY68BIQRA4fKGWu1gIX1XoVQKw1SJtY0SVCNMQqgpWgwr6+1Kexj0UiIkUxaIoJoz&#10;zqngTCoiNVZwtesYYwBksUGgiFUELAFkACNjQQIiyAXuqRGzB9526+CKvXyl2Du7/Y63zrSQR8ng&#10;yZPf3TUz6/lTgrhaK59RpbMszAdhkjm5pAKBInbix4MBKLIGLFzXBLEhgC2AAWzBIqAGMU0xBmKw&#10;q5CrHKqIsUgSyAhQbX2FfIFdRRxFC4otIgAWYwxgEFBRCAKgLVDH8Ry/AY112AQwFowFDFdH0DUQ&#10;yKUEydrrcMdt26xZ9x2nvTkeFSNcBpsTKFzXRCFyfQd1mRQG0jZXm7xrRkf3zG+brR+7+9bHLz8m&#10;fEUEMcQqENpKbaW1GiFkEMIeMlJr4BqpjI9Dr+SHsNmGIi0KVYShF4WR0EIbSRAR5vuXW7AFRABd&#10;bfAx/x97bxps2VWdCa619t5nvPN988s5JaUkNKAJDSAZMFg2JcxYhSmDgW5jt6vMYEwQBgIi2sZh&#10;HFR5+sFQmHB7iPKEbcAYENgCNLgRICQhZYpUzpnv5ZvufO6Z9tg/zssngXEZ1OC2G1ZEvnfzvnPP&#10;eM8+69vft75lLVilrdLIUQihLRhrLVhjDSIAOc10sFDLUQa68MCP4oDVPSSJ3CHHiLXv+5/3X3TH&#10;wbEbaVWIkKLSb5Yq1OVGfW0c5QVFJQWAIpKilfuBAkcmKxm3UCviSDLPGg8YKGU0oAeh52n0C6mn&#10;40Hm+9aUhJYLLI0pi1xZQ8htwTh13Hja9jstajRYTaVpzGvC+WWeGiH8OColesKLfJA2DyTCSI1X&#10;BpPV4Wx7Nmj6IW+HEHPDsARbOltaEuScc1A1Q7VEaJyVOkNVMCJabtaWu1cf2pecWlk/elpmSZ35&#10;jWaI2qbFpNNpjYbj9TMn9+1aRK3rvj/t91qtttJ6Op40ul1DcPLk470sufLiGxOj6/iv0Z/2idsB&#10;AAAcQhBFxNloMt7a2rrooosuvfTSJE3RASijyVljqv7YhFgN/tt++E/aVYtVK1mOcdScC6Feh6nd&#10;2FrXpNvdjsytdkpzcXp1bdfc9U10f/Xgx2+45lXaHbMGNRfKQyusJlmYPASQauAClftGK/KUa/gB&#10;Hmg397ebhTWAgEVe5AK4C6i7NBvNNLJsatE5tOBoZzxg1quzxvh8YrUzpRnbkWj7r331qwIvbjea&#10;WZYFQSB1traxtrhrMQj806NTODJspGuR57eDobYOjbXZOCmWZyKZjvvjbG09bi43uPUaIsbu/KBB&#10;G8MtxwpypTE6lZN1vbkOG4+uHZngpPAScDZwJEAEEAoT7148KFQgM821qM/NTntjxaa6pk6kpwde&#10;D+Ycy5kuZeZycC7wOJR6kmw9lj/O/cZZk069zNQst3ZjtL7caDW6vmGZWKgNZRJ1Q60cNCMzVZJl&#10;xuZcaz9oR60I23VIdJ4PEp4NarI3owc1La0BWwgugRh6Awse2o7TDoUC1rf1zbVkjfeOkG353fpS&#10;e9ZmLEsLxr4L+0lmiZWWKURrAXNES0IXKukNN8fj8ZRPtUbDaFrItXPHeAwZ2HFptROjfqKSwmPA&#10;LeQlKFYWKiHPkYP+8OzB2qFarVaT3Yme8DpyZuU0X9q3EMr46qcd/NI9J44+dAQE3HBVvb3Q0lyv&#10;D1fDhjdMtqwutrYMSC2MZgJy4ZSwgASAjDEBHK20yiphgAHHf/JkqVjZb397Ejri2r9o6cqFcL7W&#10;rPWHm7VGnXN2onw4FVMzq11okGvhgGvi1pKSSmf1GbbW2/zf/8+L7XDmf7zjgzCEW1+0/74zf1sk&#10;+anH0+uvuu66K54lTHS8Nyinw4XWrG9qxtmidEmWKzWlGhvD1jfOHN2/f7/ve57HVKHSohz2isX5&#10;A91O98EHHsxkqbW+7trrtg8C0drvEaa9ICoG3DkvldWFdU88/LbPT/XLFNKPvQjhuksu7fe2Pnv3&#10;F++45UcCDlCCc2AYQwAODshYVZIQ8ESJ7Q/j33GMJ+N2q72xufGWt7xl375973jHO5qN5qnTp4Tw&#10;GGMV9qmQRRAEcRyPx+Msy5xz83PzH/ofH1pbW3vb296GgFLJSkz62c9+9v3vf//HPvaxSy+9tJI0&#10;D4aDTruTTJMoihCRM+6+ySPiByWeivY4mSbObte7fuITn7jhhhve8pa3vPGNb7ziiivuvPNzxpjb&#10;brvtox/96P/x8//FOl0xb2VZdrvdxcXFP/iDP/jMZz7T7Xaf+cxnRlF09913//RP/zQiVtLiikT9&#10;sz/7M2PMe9/73m63WyUQSZK89a1vfdvb3hbH8Zvf/Oarr7662voOsKz8hOBJtbg7lbdnzpzZvXv3&#10;k/v0fNuo9rNSIBtjlFLXXHPNvffee8cdd+wU/VaL/dAvCgDchZhOp2EYaq2rS1BVrlag9CmslnO+&#10;80GtdZ6XHoparfHBD36QuMvyLAwjCzRJpo16Y2NjtDQ/N0lGK+dOK51ecfVVf/OJv7njBVf7fpDn&#10;eZbncRQRkTKyLMvQ8ysrFwdY7SEBQGmLk6txojQn6/LC+DXP2+sgLPLMmWFgN/zZSaynjfPTWl6K&#10;3PAiAWuRS641U4oZTdqhRQBhCR0xS7Dd6NJqtIbAKSAHDkzpF/0ZDIAhSc+JUTmyQfsfNx4/8WD2&#10;yr3Pmwv8UkIi5bnRYG62bVyIyIMgmOpk4qdprcj8XPGSLvhCWQILDLe9bL5TwtZut9wEsuBZDjbk&#10;KMB6FhA1BBqCgkeS+cpDJwSKSMH8pESOgQPmjEKWeUZyQs4CQdrSRGOzHmaTMTMox8l6fd0YY62C&#10;yiDUogOLCIggJZg837ffO3Xi/HU3tbbWT1+0f2mc531jI1GvF7EbqM313vmtwdkMphJuveGylYfO&#10;PX70+K3XXbpveX8NmonLz22u8tAHQEBbKd8caURwCAwp1xZVxn0HhpgHS8sRY9kXPl+88IUzQeSv&#10;rK022zUkbzxN292oKLKd01IhE3Rg0UooiKjy1RTAOAkhBGNMeF6piqLMjLHGWGeNQ0ht/tD6Qzak&#10;K8MrZ+pzhptxkW6lWyBIFfLuh+/xAi9ELjXlCgA5NyoySWRMTVmliJERJENtPa1jbeqlX8trnmkZ&#10;WvQ0tXI+jgrjAimUBa5REAgiCgX3yFkniYFggjkwmQ0L3qVazWvVghkmg0htzra6MRM154EwexZ2&#10;aeDjrMgERY2a0L5HecOZQJhZsUibslEGBkEU/MjRw3r+oj2XLAa6wRz3uAcOLDEH4DgJ8qaTSSA8&#10;LgQyVhpbWM0IPQRCV79iX/3Abru6tXXybH9jSMbEtWB1vFGv1zgKivjG2dWZThe0EIzAMkIkwFIr&#10;DSj7QAnqAAAgAElEQVQRR0XRiiL3fesl+W1vB4Btu+OyKClNwzAcjIaHDh1qtVq+7ztjmTIMsGrj&#10;tjPoVYC2Ymyf/CRQRCXHAvX50Tm1paJob31pWUF2fNL/+oMPra6sX3vTs/fffKjQ8pHBqUd6jws4&#10;gqI1HI9lR5RoRSS6s001ypRz0i9c3SgPNAiqsUyxQJagDfihVuC4AcYsB0RHPslsiuCYs84BIoCj&#10;6qCYheX2vnaYNRoNX3jpJJlMJu16M8/ztfNnhS+QtAj82aXZcZoUpmhG7Ztat8AJu5ZtZFu5LBSr&#10;U2s+9JfRSksGOAZTlW701wLbUAlAg5K8SItcG0lkgDsDKmHTDehNwizHwqAEa1wJvvCa/sxMe27U&#10;S+cayzyIs0KO8+HQDNF3Cab3HP982i6SWjplI8kzYxUH9MGvN3xpi74aODVNyYJvjTCy0BpoWiQr&#10;6mQ8G4f+EvdqMdamMrM1RjWsGyDQHpPNNoOL56CzG7amwxOjY8V4bWZ6erY4F44kTASXwJhhI6AT&#10;aBRml3C1BI4R1CxTpZiuZj3sPczBue7lc0GLlAsR6DvWxyAA14xbAGucS51Pog5ZkZw+fwIAZKqQ&#10;WCACFP7hldHVz9jFo8iz3Vq8HHjt2eay4Sul0pHUvg9zzSiHBI0pjdJQyEIxFTItU0pGGlqEEvPp&#10;JA0wLAx86YHk+S+Yb8zVpzahECZbSaM5rwo5KPr1oIHOWTCGXMm0QgQi5axxmiEJxtEp4yyg5YJ8&#10;TupJ92OlNHZI8MSY+QTcQkdk/eGaStNBtw1xvdPuLOQwzUkXcVHwzHDnHBgF3AFDg562zFAtyieJ&#10;z0capi/61e58c3au2+2tb3Yblx07vL5xpv8Hn/9dSOq3Xfe8PbN7pYgGfd0I4zEUsqF65UbcCr/+&#10;+AP/8OWvwpcBFHTq3nxj+fpDN7IiePol1zx28kx9ptPv9w8fPnzZZZd5nmet9YTHiH1P6mkBAMBc&#10;QP6mQrMXKmirtwgALVTPbWBA5EoPvCZA35mfvOXWP/zrv7n3q1/7sZuuFT4gEDmg7ZIBtMyCk4jf&#10;dQuPH8a/wWg2mgAQRdGrX/3q1772tZ/85Cfvuuuun/u5n7v33vsqbFJJgRBRKZXnKoq8+fn5kydO&#10;AsD8/Pwb3vCGO++8813vetdXvvKVsiwr6u748dPvfve7b7jhhvF4XBVy/vf/9t+DIGDEtNHECAG/&#10;d9/zfzfxXWPaqvA1DGIA2NjYGA6HL3rRS17xilccPnx4aWkJEX3f55wPBgMiqiqe0zStVMeve93r&#10;ptPpG9/4xp21vf3tb6/Vaju5AgB86EMfyvP8pptuWlhY2FksDMM8zz/84Q8DQJJsN3soimKnFreS&#10;LleAU0qZ53lFzKZp+pnPfOaVr3wl53xHSPxto9o6Im5XWnJ+7bXXfu5zn4MLaHZ7nv6HwuMLUZ2Q&#10;D3zgA0tLS5X4vKJqn9rakiSJ47iaWSiKwjkXhmG9xsEBFUSMSVlEYWjBSi0b9QYAzM+3lpYX1h5Y&#10;aTRqxvIwwHNnN/v9/t7drSAIqmLaarCoCHYistbtuI4ZpWCSjLaGHRKORUUBnp16jrjyPJX1eVmA&#10;WGONgagnPCqEpzwrubLoLJJi2pI1BBa39cbCEFlCh65i8BAktwDgGeAO0DEJdkgpd+hKmxVw4vzZ&#10;Gy65+abnHXrsz45/8t578kPXX3HVgfmrr986e6xBzGhgJLwonJhsyrM8KAqv1AzQAbmqUgcdEFTd&#10;DL7zSwZkENBxZnxRBlxF2vmWC03MWkuS/ILVCqpL7mkOjoUGamWigjIwVljFDWMgCIER58iNslEY&#10;L83uKpRGxHIy2dzoGa6MNYAAqNEy54AIkCAIQUMYhaLfm1jZQaTxcLrWm4j67EOHV84/CH4Jhw7C&#10;ngPdOZ8NJumRw4/tW+xce9MNN1xzFfrq78/etVH2o248zTJEQHRU5QkI29I4Z4FA6tLjAtGVWoZx&#10;sGu3ePzo+Ozp3ux8HAeRM+CsiwLhzLdxQgYAQK0ZEIEF5MCsdY7AITrEUuZSKam1dRYJGRfIgBE9&#10;NnjUJ77c7IIt0qRcHWydHK4Fjdrxb5y8+77PvehVz/5G/2te23qoc61zRWnAjIKpEBmvPLGNZ8CR&#10;LfzSN5rlYTttdJOWr6nw0oJbb9psBZFkMM2LXGfAbRRw7rPC5MiZs84p1rS1hXj2QLw8U1tsRLvO&#10;TNY96QlwKMusmLbIiznNxXvSljqXjNy6YxIjHiy0gk59tx54nfbS0/Zeuj7ojfO8r3jdqxUTiYLI&#10;ETAPAMGZ0miNANyK2NPaKls6JBCCkGtjS1XEfuCKTDCg/TPz+xbnh5PJqZWtlTUgKuQkqgVjlXrN&#10;UDnlBWI6Gnpe0AjCPJlIgEsPXjxMJo8/fvz25zwHev2nNoA8tXAXmvfMLy9948iRwWj00EMPXX75&#10;5VtbW4jYbbaVSh1WYmNERHuBwSeina4/OxpmiwDkOZfXm2G9NqtV++jptXsfuu+xo4df/Z9fdvlV&#10;V3/xiw+eKTde9uz5MAyCOvva4ftjuiaXunA+cSFqQvAAatyFvOBugINNlQBE88BmPGZUXmRZFHHw&#10;mWWMIQfnjNWcU1Fkvu9X2Yut7ghHDMAiJ2DOMUyxdEWZFrEIGlGkVbG0b5eyer2/pdJho9smA+iL&#10;gEV2FebLXZ3mAszBullfL1fHxXCc5IJgsT13sLM/Nq2aqQtV4+C8bpj0juZaIpTEDGMMmJm4ZEWu&#10;9WmoqQCufARQoFIlSRmigxddsYCLBvjWdKsw5cx8awrp8cGxNbc6ypOJm8hAGQE+IRnQhdTcL8Cg&#10;yMiTDKzHhLZQlipszoVxY3NtY54tH1ldnw12Ed83g03o+v2NIhuNGjVs7VqAS/bDUhfIQWueRrE5&#10;74nCb4/9xPC8QarBE5AlKgBF4JOb47oNesZpzwaG+xPXlL3k3Df6mcAM29cut5bNxHwXCmRHAA6Y&#10;AOaUUSDQhSh1OS2TerM+dVlgAzBCoD/uw8w13fFwUF+OETDJS4vedKTJ0q5wYW5mIWDiVO/x3Ex5&#10;7A2hv7m+brMojlk4E2+N03qz1j/fC3kIQvzETx3a3FxnNdfXG5opZ1ytw4fjfhR5nhdo5ciBBaed&#10;LhEUd4CKa5pMx7EJOWdkSBmlUSKzYpuq/ReO98nI9oprrnR91g1nmnFdQnbs/ONbg17ZKEUHHAIo&#10;cAacAyusZqVhbnWkeEOIhpisbczMNbZ639gYw66DCyvDQf2K5tzTlmYva339npOfeuhvfA3XXXTj&#10;jQdva3Ubo2nv3Pjo4xsP7VtcbFxXPP/KxXq9YQukIj76pdP/cPSTwzOFCd2VF1+lynQymVQVjBVs&#10;cFDd0N+DcOiQKQC4ULVov5kWqxoOEQGzQAiEYIMoAKtQ267nJwA/ettzP3vXF5ud+esvWRYAPgIZ&#10;ANDErCOy26W5P+Rp/91HURa+78dx/OO3//hv/MZvfPjDH55MJr//+7/faDSzLOOce55HRHmef/zj&#10;H/+d3/mdu+66azKZpFkahuHtt99++PDhN73pTZdddtmnP/1pACjL8r777nvXu96eZdloNOp0Ohsb&#10;G0VRKK2qFLoqu82LPAh+4OZEvmtMm2VZvR5ba7MsO3To0C233PL+97//pptueutb39poNKbT7Gd+&#10;5mfuv//+t73tbZyDMU5rvWM4nKZp5flU4dIgCGq12ubm5tzcHABUtsNRFL3iFa9otVo7jGvlSFyv&#10;16u2sVUh7mQyqVZbYewKdiqlKumy53mV0XGj0XjZy172vve97z3veQ8AbGxszM/Pf9vjQsQK7eyg&#10;1lqtdt11143H4512PpWEFQAqv6jv/mz/O45/2pi3wrS9Xu9XfuVXsiwDgCiKjh07dvHFFz+FLr7V&#10;Za0+WF1ZpZQqdZnJ9kwTAKSUwgsQsCxLjwdJVtSi6OAlF33x3i/sWpqzrhyP3NOvuebjH//4HS+4&#10;de/evUKIah+ISAihS1ld3GrOgojSohj1tlKQLb9FRUcUZeSPhE4g48wjgHLsAgGhtZ4yMykMcm/L&#10;+CkzGgA0eyIbZha4BW6IWQZABq0iqxhossx6cdkQVpRQalNYp3LHkpKPp97qFs2yySFpy0lx8+0v&#10;v+++Rz519uzehcZlcwsQBK4E5jGvHqWUFliUrCi5Ugw8s6PMJAv8gs3Td87TCgUx6oDK0JuGngy1&#10;8xT3NOcOATTjGTQyWpjyTsFqSiieb8RyEtg0gEIoS4KsDQ3Wnai7oCjSoFbbDwsbcJ4LlgfawBPq&#10;bueqf+AcOAdFAQH3OPdrMUdkjMQXvzg5dxaCcOuyS6MbX7cUBMVgsjaW/SDylw+12pcIsrDpH/u7&#10;tSNhKzqdr+iQAhaBB65SdtGFXKs6IQgiBleCBUOAeZ74PGTEbroxOHGiECI9ePGeQTKw4OJ6bTAe&#10;+j7tpGIV50AABsF6YBDQOaU1Ol0oEEpwZFpb55ytVHqMGGfIyHE7jIcn8PCuotmU7ay0583k6+W5&#10;QLX+/vBdV9584Mz03FXPuOzra19ivpuf60w383NNACtGIQ2jchiVAHYmFZHWiMUkzCWDqAwOnd8X&#10;FY2V9gRVODfmMeRS6IJyCEsv0I7nucn7WmqAwnFWxvN87prW1ddGh1p+a91Oz/SnLp0OyrEXyYBR&#10;u7PL56YOdHltTyPvppMSTKft8QN+NNdq94Ok21nISQ+K3uDMxnJ36dD+QzUbQ4ZGO2YVOWHQarTS&#10;OeesiHytSlVKqy0Hy5nnEYLgxkjuc8tcWWRGGhFR4/qLGs96OmyMVh86LCeFzMoIWW8wWah3Yopk&#10;qjwSyoIDrNWbF+/af99Xv5L1R7X/j6aVz6+szM7PzczNff7zn7fWzs/PK6Um04RbRw4QsXKec4SA&#10;5GCbTt5heqtAR5jICEyz5uxofOyxzbNnBzccePp/+en/rbdxymnzn29/4cf+8dPvfeu7Os/fNQjW&#10;6gfb/qZa6nTyEsO2l0zLo+mZllgaa3m+WDlfrpwvep6NL/Upau5b8kStWUudNcitMQaclYrAxWFg&#10;pAJnt93oECxs87RkmWCRx0OtJZKxTPs+FdOUOXvsxNHF5UXn9DgdHT19LKjFu/ftR+su7TzNV/Gp&#10;8ele2suELMnwyFtcnN9c30iK7Hx/M19fabqZ3a2DEbUiEaLgzBOI0jiDaFBgUoyKRI9g6KyLEOoe&#10;kCErnSWk0AcMHj1zfPPMGre202hcVN+zmp297xv3wrw1IpdcKQGCAUdHGq2147w0DoLIIVN+CVwb&#10;S6HCcGWj7ze4SArcijaHdqMcXbp3T6PZdXvCSTICbxlmovKSJbF7AcgVWxtBltKY7R8sXjTtXDyM&#10;T3W8R/dunOKb01gpMmCNgMTjpzmVkO+zckaVXROf18EjsrHeT3snE9sKl7rBbp+M+I6lBA5BAgIa&#10;5Kh9m1NZaqmFbs41Hz9zFNsYINOZizy22ID5RvPS3RfNOl6Y3vpkw86HTM40/faimG8VDZWnlEQq&#10;KDSac/0VbctZ4XNG53qpT6DygnngArMx3YBAJc1x6oM04IeADnz0+xvlXLsWe7XzaY/AODDbXdwE&#10;OLTSqEk6jiIRRfXCOJBTDVZXquRta30LTyjtq2/9DltLdOEGsKSObjwQywbh/la8fzLuDdY3242W&#10;bauMpRYdKaadRWSWuYznpQUIuHR4LjkfNEHVZa4h9GAghiNR7tnd3Fw7jrvwRb94ZbaZ3/Ppr93z&#10;d/f3szOd1jJrl9Euffmzmo19mQyGNZYSpVCIFnkzV+wzm81TX9v69D0fleF0d30XSqxUewjIOUfA&#10;UpZPod3jt7m+YCUoe6GnNW7bUwBtI1hiwMExAAbbtDYD1OON1eb8bgcwzOSumeb1t9z81Ye/3pyd&#10;3dPyQgRuwGpNoZOoLSAH+MFKNP9/GoEflLL0PX+rt/W6177uta99LQKmWcq5aLfaAFBV1TYbzUOH&#10;Do3H41qttriwCABFWYRB2Gq1PvV3n9rY3Pjt3/5tzvhv/85v//mf//lrXvOagwcO3n3P3c985jMr&#10;AyrBxTSdVvCYMx4G4Q89ov7FoAp7JMm42WxqrT/ykY/8xm/8ZrvdbjQaRVHUatFoNHrzm9/87ne/&#10;uyhlEHiMCQAoigIRW61WJRje6ZHzUz/1U3feeefLX/7yHeumV73qVRUU2cGNQogK6lTi5Oo1EXme&#10;1+v1KpAMAEopACCibdevIKhm02u1WrfbPX78eL1e/+cAbRXVdiv2XwiRpumePXvuvvvuQ4cO/a8/&#10;+AMbzrk77rjjYx/72Itf/GKlVFEUF198MQBUtdNPYYVP1nULIQQXURSmkyxuRrVaLZmOa7VaM66X&#10;RtWjqNcfPO3yQ3t37e4PNjyf+X6I1vzxn3xsYX52prNADJ1T2pRKK45glPa4MIQaHRF4iJiabGMc&#10;YMghLEtulYkiDmYiS+uLuO50V8n51GTk5cEuF+ca10o+5mRYRZa67UdZ9ZOsYIYROMetJaNJWwTm&#10;mCwdEBihkbkAahwjhpxU9GO3PEOebaQb42fedstn/+HuF/z4Cx9dPXLi9JHLlq40oaAsi5Rpk+eX&#10;ZWPq29BLImY5GAJNYMiiBU2MHAOnyVJlaLydzgIBAHOWnGWuUouBJlLIFZEBbRxq3dK6CdqTzsuB&#10;S9DESgulFDr1WOq1YsVjIy2XaaCT0EjhyKKnGQMvBO470QzrximfPB9EmU6t9YDAucpBDRwAEFiw&#10;xoBDQATGociLVrd+5LFzt0Wz+RSvfYZ38zMbVne0NcNy05lJ1IWZONAKxumG3wwRceLGo4kJy0Fr&#10;b6M3nOZ56gnmHBgL1myjWQRwDpSFeoSlchYs8xAdObIOufD5058+C2iH/REgCCFUogMImGbbPO02&#10;W1t5B2mjbZWSVHbQRABoHCJZBwAcyVVYVjpprHIlb9DWZPNI/kicxdLQ45trn354Y6ygEcDR9PjM&#10;wiWPbh3VMZXSyI1BDA0FvqXQOOMcswAI2iAZJEdQMpd7KvPKXCimTc5Joxe4WKWaApxbbCwd6ERM&#10;DGHtTH5msrXqOKeSC/DrXqMbdupYN7mSYT5xW4bnaTbkPGDEQojTzenYHy439u/b39IlMOOE0ZGU&#10;vsZ6c7bMbGmLG/bf4Mkojhp1V/O1ECCsBaU1YwgcBROOOYd6Mk184QVhjFX1u1KAxDnXxminOXJR&#10;D0MhwLkiL810M55pL998DTABw2Tj60eVZwdGQ6riml8WWaPRSYuit7bWqdWoVA99+avPvOFahVVR&#10;OmxbmH2TGIF2nIq3//9djzG043F9YY1gETqdzmSalKWM4zgMw2mWTSeTTquN2oKz1oEFaxAdOuuc&#10;c5Yhu1BI59ChQweA6CAkivwauWmv32MG9y8uNZst2R8GygShl6Tjn//5n4VrwnvX7jvx6N/e/Ref&#10;uO6ixaXWxeeGImjPbgy2vrB1Tuy7Sk/U4fPHEz6ZsixkRREcF1ZHwWyHGkoVwKqaXm6htNYhfes5&#10;oB1LcwdymjkLGm29FWlTqlJOkuH84szKxsqwGKe+DPbWj578R197PvDl2oKX4sHmvtZyeyKys3Du&#10;geL+x9YelXnhMSjKclRO80kZxE3rmcFkfWt9nQLFmbUAVgMgCEFGylRO6516nk00gLTA0Xk+n+20&#10;DrT3JJCdGaySKa696uk1j9eCaCMQ3UvmHxk9mooSfOAIqMFqcNZxxpjwfAI/NqBlmQJoCAk95kXd&#10;Wj+ZxJ47Pjy5Z+nq/Oi0HtdgnOFMfe91lwNeDj5PbZ6WEAMLqLH+8MP2/HSu4L6NmzDHfJwO+FhL&#10;2CMsn0gAxgoKeuDAWAGm6xyNx4hlvRXN+16yoUen8zOzjV27qAMAzMJ22SSCQXJA4AQ6Yg7QWQJr&#10;0TisLLtMYbTAyHk8kaNpPtSeWpide07ntm5ttg/DR84e29gY52M4fOTRAzcvtWdCDQp92r1rXwht&#10;AZ4eZsdPH/MEWk48ilKTylG53Opc5O1O86wnh/W2v3I2WVqqFUXB67CVDowH3AOGkBYQelBqGUUg&#10;pUw3N8knYlD1PvUR0IBy4JRG8GOv2a3NhTrLSfa1IVSMMVdUo2OlSth+muzcf9UQWvVIR0eWZO7G&#10;qkhZBvPNjiA2U+9255pr8nyW58DAaUQUjDFHjoOWVjGiZrN5ZmWLd2CsUicgbtY315KoHs825tI0&#10;TcvxFE8XUX7ti9vPeEHnox88kYj1+cXA3+d1r19aS47mznEPtAWNkFHqd+eatdo+mr/rrx7ZffFS&#10;nNY8LyDOpNJZXkRhKLjwuIf2SXPuWHkLWwfwXZGi9kK/YnqidcDOIIMAhE8erRwAgskmzYU50Moq&#10;Nxd5KcDTds2eOt157Njx4OKLmm2PeWAtIwQCp0ETQJViuCfW/MP4tvEt4K3y7EML4IDs9nAIF7of&#10;fl9+7vjoX/g+AMET3zNfeJ/+1Kf+6I//rzf/0i/d+IwbpSqNUVdccWWappX/yx133PFbv/VbzWaz&#10;LMttfxmtjh49+oEPfOB973vfaDyan5svZfnAAw+8853vvOeeew4eOHj6zOmf/dmffdGLXvT2t7+9&#10;0+70+r2Z7gwAOHDfq4mbf3fxFOppCQCazTYAcO4tLCz97u/+bvWHil67666//6ef2aFqv4Xe3L17&#10;98mTJweDwXvf+95f/dVfjeN4h9978pLVm9UV2iFRAWBmZmZnmZ06zEr/DACVE0AYhi9/+cvvvvvu&#10;Bx98cDgcPuc5z3nFK16Rpmmr1apm7yoz5IqkrWTM1d5WKPr48eO33nrrzi5V1r6Vwrb6SPWnyrjM&#10;WvvU6kj/7ce38K5Vu1cAuOmmm973vvctLCxcccUVFZdeluVTA7TfZkMIABA3o0oBVa81q7d9xgGg&#10;3ayjgx997rP/8i//Ei1TWtdrczff+KK7/v7w7c++3bqx87VzVnjc48xmCrRTwmDNm2Z5SH69u79/&#10;+tFOHpF0VpD1/NwIoEg2wJKj0s1LiojFMiqxPuYqic8av2+9kWcgLAAAjAeattvNM/SZE+RKdLL0&#10;tOIgFJCzKi4UJlpIrsHPQq9gswbnIIRxef/XHmzpvX4jbO9pPHzq85dcTZdd1ZVlcbo3PeBjE1y0&#10;2d/T7j69tzzSRYTD0y5fbcHEBwmWDJXkgQPfGgYlgDVkFSODpFGQIwHWdyqwEh1IghSp4L7kmnCC&#10;JKW5aOzmC+YUI+0JEmkE67k6N6ynCptrg9211FuCMeG0z/Jorrvc7dRN4U+G0yJzBUgGCWG8sLBc&#10;X/rcic+L2ANm+v3RzFxtWhaGAAgMgWOAHKwBY7kpbez77bmCxzDK1w0D9H3FtdWbANZD5YjrUiey&#10;AAAC8j1ujDGGWnXU1kz6E4/I831dLVBhzh0PWwRgIEtHBA5AWgUClHPaGS8OyjwjYGEQk6OiKJ2B&#10;2Kuvra6FcdCdm+GcRklf6jIIfGCiLoJCFWAlZ4BorTFAVnDNOM8yCY5z5hmJBIHnRFlMHFofMC3z&#10;++49cWoVsAm3Pb8bdGsf//gZPQ/H8ZQXM6mVBzBreTPz2rItU1YPbacMW1OyQgVEoEqyGGrySy8V&#10;8tj8uUD2Sw6FZ1JPyhAU6bVJv39qSG2awnSrSDNeTzLZqc8GLGp0umOX9b3JRrbxmROfm0alNoaI&#10;R7J10ezFs7DgC29Pe7/LCZysUYhI4ITDQDmGWnvk2mjNGK5bvB6AMEXmiFlCTsDIgLUAzgC3FgAE&#10;C8CCK01VHgZE6MBqtzNcK6tUqQAAGInIB6eMMNopfy6af/71LklHK+vp+V7/XH+2Xj8/2GQGufDj&#10;evQTz3vOX/7VRy+//PIg8Oa7MxurK/UwNFp5jAAcWgfbyR0ZBIcXqhqdfQqwFh25C8MLAIADpVQU&#10;hOvr6wcPHtDOqLwEhg5BW6O1bs/MrvXWhR/G9bi/NZjptIpxxgE4EKIDIOOMdQhWg7bIRAm17lz7&#10;rz/5py99+X/yfK4mPV84rTIekzIbonn5IXHpfz20+0du6n/5/o2n759hyQ0nzp/NytZ0bs9fHBvW&#10;qCn1JRLK1EuDaKz4+rS3evWlL7YTE7LAAqEFZ7VgHjAoS3WBUNsZNm11rpiDKAy11NLK3qQvPCY4&#10;i4Jo/fxG2GyMSQ6i7Fy+dqq1GsZu0j/zY/XbOnBJyGtfXXl8cyH90vSBM/qMaigO4EqSqfPCWn1h&#10;phE0pna4MV0JiPJy6GM6sUpxAORaQchDZ2zenzaajdTkE6Vaga9Rr42OOqPH6+GSv3TRbC0sp4ut&#10;2XW5saV63kxnKzGGUQBGKOASrAXJwaHR0zwMxXSsuADHgQzUIRoMk1KUjWZNWznNdDIZ7J/fzwIu&#10;x8orc4j8Uk2d43FtGVZGvfsPm/PrTVGotO+jZ8NaL6KpbS4POJb+yWBdNMXET6dUTKk0YY8HpwXW&#10;UbfbuF/nzwdtRup+9CYP948szywv+i0qyKvGIKcLWyrG0WtYFbmCYuCeM6YcM8+xiFIseSPAgknp&#10;O3Q2oEceeWR2V/fi5QMIdiQT7oJjG31Ko97GI4v/Ye96vjqGS06unFZkvnbygSRMcpNwa+IZP0um&#10;fi0ynJMOQ4jyLa67/lWLV0rwTwxON+tUZKUxFgECTyA6KbVDCAlQgQVHHhiniRMHA84oArIQ5hA6&#10;JjnjVjT8bt4zovCWGvHx9WNx2x8oDXEYABzctW80HZ87fy6KA+I0zVPhM4fWESCiBWOtu/DsZpNk&#10;NMvnwFnOca6+vKe++4Q6ttBc2IS1M8mZzeGmRScoZFoIFUegMJTT4VbgQ5ZDrVFfnGuroQoK06wt&#10;9IZJ5Oo8BK0lxjbhJWfDn3zHbrRYeIniydniGxCAhwAOyhziGubaGb/0dP7I0SMv+I83CsPLzAVe&#10;VMjy4Uceu/EZN4CzslSeCJ9QFKEDphGNBW0BCPh3DmsJiIPgO/7PO6vcfkkOHYBF2plEM6wWADhg&#10;xBhDBwGCA3jJs675n3/7xbP1OucLS3XhBSGARet8h8QsgAVHO2nRPwW3T3aq+0Fr/HPh0C1uu8hE&#10;wG0AACAASURBVIVUQQCoARxwC6QAqi6IFkADVPqD78dPBBQAFhgBBAAMQBng1grBqi4VzXp8/Og3&#10;br7pR37t137lne9852A4PX165c//7E+DIPjTP/3T1ZW1eq2p1VnBfaMdCDLarZw7//efu2tpcdcf&#10;/uEfvvSlLz116tTtt9/+67/+60KIe++7N4qi17/+9W972zva7fYv//Ivz3RnKndl3O4v9cN62n/F&#10;qLhQIjpx4sSv/dqvvfWtb1VKfc/nFSqyd/fu3S95yUte+MIX+r7/5S9/+fWvf/2znvWs17zmNRXT&#10;OzMzUxQF57xamDFW7VsFXHckrNvyFUQpZUUXV1a6UkrGWIWif9AEyQAQBMGb3vSmj3zkI5/97Gd/&#10;8Rd/sdPpVHNO37Oq429azTf1hOTECGFpaenKK688c+ZMMZJFbjoz+z/1if+71Zo7dfbM/oWFQW+N&#10;jO8yF1JETBAHKxzzvWQ0Dk6sB5K44ejAUu4QwHLnAkVaMwVgEVRTpgtAi2ltPK2XyYIJhspODWnn&#10;gCx4CpCDc0AuCKQfKk6oLANuwRhgjsgBgHWoAcERSAY+OaFUXeY03Hjh3r0NODBcyc+natfu9qKf&#10;DiabjDfIgW/LujEdKSHDhXErtIuZN86EHYS9iQceAtqcgQAgQFmxMg44OCQg7iyBRmfRalcNaY6R&#10;87hhgJpzQEfSdQuaKYORERnyTMCI2NR4k3GcpiJR3Atzv1Q93+YUtprzYaveDFxkrWVjUNY4IAZe&#10;o97KoSyUdDZrzNRFBONsSrwqIrJVmasFICQExllgjLJYNNqAzBATCpQ1OWcGn8S67Tyed5zMhRDG&#10;mKIotDZSF9Ud9uSk48nTsxdyq4o9sMzCeDJGDaFXAwAp1erZ3soZGI0ALHhBPrd4bn4JgtgP44gx&#10;LAtpU4VMCI8TGGelM0YbKK2VhRSEgQjJBIENrcQTj5+7/yH7ktfuRpX7Xnz9M3ZdJ9hWMXU1f5wN&#10;nn9HzGpMBiCNRhbWmGgZb65s7O3N0pjLyOiaHTCv8ArjG+kEOsMt+MozBL16IkxBxlPMqsAWvJBY&#10;aFIFgXM4gmzLFZYR1UMK/WScPL56tGdW+9HaWnr+LD+fppmYihnbXawv720eDDIx3hpNTBp7cex7&#10;AskZBkBMCCIyuiRj6Z95EtgLJce4kzm57xxCWockndUcjEPFJWce6wSNcLm9PFcuD4cnz6eJXuh0&#10;SFEyGYW+eM6P3Hb4sSM33Xzz2laPOGNCWKOllAycYHxH4bjNQSKic9+V9h4AvpWhBXAIBFBkeSHL&#10;xx577Oqrr261WsZaxli/14u8OKyFp1fPteZmhslktJWWeVFuyLlWB7UFbY1xAAaIGCMSxAVMikyE&#10;wbmNwe4De3I5bdS75Mg5RRwxtGKpCVI247r2o0Nz4e7nHXjo2GMv+NH/8Bdf+nQWrgyzSWFwYl0t&#10;0FZg4TdKrhxN6likpmjYiAF9SzGg/ecHWodW29L6zos4CdSuHBWTXCcZpdQJTuUbx3ura3pz3dts&#10;RDhV2de34kjFdTG7OemN4lwVhS9ITg0SNPyaF/qd7lyN6h2/1YSQU7Y+WCloqoS2HjmPI2cAiKUh&#10;Z2uMMWPRIDgqtCNVckMEyqMgmQzjpc7C0vxA9r5y7KtfKY6vxlNvNlDccW2ZMWQrRx1GzK83RSBE&#10;P+klU/AQ5rvdjt/N+0UYxVmROdIk0YLmiGVZhixwpJHAxqikCQo1XZv4I8dL8vVUsmSrLpJYnwdm&#10;Na9Pva6ON70wtr5qTjQrDWeOtLWpNP1uxxajaDjpMNvy+P4AB0n6+PGNbxxs7QppzgcBVoNTjCMK&#10;kqD9SAASVwy0IQaOnAJnAaajhEgI7QwzNrApL8psxQyLto0OdS87vHkexvz0sbXn3nx9w3oH5ndP&#10;YTo246lKUprkfppRwQgUV9EcTrMsm0Iz6i7O7fIy7Pen9yX3l/OqyEprwfNENQsPFrWxRE+4Ldiq&#10;TAYtOUuOVQ2f0IFvCU1AiOS8fUsHZ0znIm9PWk7aGE1JpmSktCEKpbXVTtB2pz0gYILnskQHQM4+&#10;yR7ZoeWhGI2GjVqzhCKF9KHDXzvXW40Xw7yWTl0CnvE8zh2gdKgZd7YwKozBawbW8aKvVpKNugu7&#10;4cxkkkYL0ezCjNO1IhluJb2JyYHyRpgTmIJLw8AAMAtCAQDUI1AOFCnkKjHDVI1bKp2M+y22V0qp&#10;jT55+tQznnGtVjLwfdC6chcGAEAAS0DmKWg0sZrX+xcwcEUCP7lYYRsGkQPhoJqTu+PHf+SP//yv&#10;as3buvVZAugPBns6HbAanAY0F8RE36ox+QGPHVdf2m58BBfesBX5LsFkSm0MJmtb/ax0PPSBs+8f&#10;7GfOqnwacppptpcX5puCccYYMnBgilKb8pZn3XrnnXf+5n/7TS/wVs6vLCwsEsGNN964d+/eI0eO&#10;3HnnnQAgpaw6UFZlm7fccssjjzzyhje84Qtf+MJLX/rSl73sZYj4wQ9+8Pd+7/f279+vlNq1a9cv&#10;/MLr3/Oe9+zfv/+VP/XKSsmcZqkQ4of1tP+qIaWsWu986EMfMsbUarWyLL+3m6hgavV6x7voxhtv&#10;vPXWW++7775Xv/rVv/ALv3DgwIHhcFgJmNM0rUynKvmxc251dfXRRx/9kz/5k8cff/zZz372c5/7&#10;XABoNBrVAtuydc53bLgrq6rv7VH8G4/qkH/pl37pj/7oj1ZWVjqdThAE1aTA93W7lbAcAGZmZq67&#10;7rrV1VXnHALjzDt1euXkybMHnn7NqH9MeLV60DapI8WNNKnKJehWsxnNtOTRU7VmoygzxkrCkjkI&#10;FXOIkkPm65HIiWRckk/FshrKqVbDeUsqbYAKzhWU+AR1BU5BwsJANWZSP9BQeNwRb2cqE7YkDo77&#10;SjDHjUk0QSGUg9wDPZPBxTKaS+KulZlrPcr14HRf2XzP3LzKY5ebSKNn81DlYBW3gSgXWoOw6802&#10;4qMZO4tMA1owIwfccK0QjAvBCWZJgPJcygAAwSBMBDiI0AlmqaMNSCd9LMqZUs9brEG04vtnOQ6Y&#10;yRn4konMAxc4FCs2o2lmrSUW2pWstyWnofCDerAczaVJNkkSl6TK51v52CMm0TlkIgikkQwZABhw&#10;aJ3GbVMrAvB9X6bSGNNsgpRSxNxZ879AI0oZou1Jomp+5Mle40/uMkoXrHG+bczOdo4/Nrjv8DTd&#10;mqIHS/Nw8CAsLe3yuThx+tTqOjz2OIRxubS7nJ+PfVHV4wfEUeq8dMAYZwwZ8mYn0rkVyhuuTY48&#10;sDXdgssv8v/ri542Sae+CEKq8SiO63U/H/RsKsFDj5Q1NiucMp4koQhTbPaC61YXm2t+WTNl3W3x&#10;2shPy5pKWFZwqUlbJAdgkZcMgGnJjGZS4VRSWQhlmFVoxzjNuLIMWg2q+QTSjgdbSk+glAPZn5uf&#10;meQJV2I5WN67sHdBzDuwxlcba5uLs/OxXzfGamk4ekTOPZVE7rsIi4BgLjT31soUACQCD4LY5+FC&#10;s91urU/O99LxyCcW+aJRq5358ld/9HnPGw2HnVrEBAfNrTXE8MlXnwDMN7MT/+9jZmYmL4vBYDA3&#10;N7e+vm6M2bN3L+M8l2Wu5Ze++pXNQT/X0g+DRx4+/JM/8eM3XXu951AwxhgHAANOWW2sM1K1up00&#10;z4JWfTRNo0Y9LQvh8SzPLBAFPnRbkEzQ8yKg5UanFPwTD9550zN+8rbLr5+e+1otyhO34Htc28e0&#10;JzhebJzWJleqVA4ciu8qITNkJ2pc2LKQpRNm7AZrxbmt6frETpvtmRPT1ZWiX1BZ+rnhfqH0ej7R&#10;u8PRVJ5cOV2MC+L5ZXsWtqZG+CwZZmOVQ7mOrl+D8NDC7gY0R3ZUYDbhUHIr0YCR3EFoQFjgDJxW&#10;5CAkLhwjGza8+nww//TLnzXqjzvt+kkYfencVx5LvqHnqNbwpnrEteTGkQHmuEPOTYiW9i7uWdk4&#10;WeYw0wmchM3Vvg2xEdbzvFRGzS50jVHMckF+kZacc1Ba2ZxFXqalypKN9ZUoT2pYIpPjljuyS/e9&#10;qehhRwviIEg2qNZ2dcBN5iy3vsbYGQbGrhw5u2sPHDgQb6wMHrpnPFw/F/BTjZvMFVceqoUi9Jsu&#10;s9Y5xn0nmJRllq4LR4Q8EA64Uk5nCrU1HgRtLwLrlMrGdZuGxapaObFx5MWX3jaBtV1zi5dcJj/8&#10;ib9+84/93O0HDxVuc1TmJRYlFpq0I8eoMsKDInfWAGeMGBM+bwS1ZoNHYfC1wcPf1urin/makEGy&#10;zpjKsAgFJ4EE3Hp7vT0daLWgPkjW0uHY+hgHQhPIQg4nwzzPtdPMktJaa3ii74MFVgmPt4OA49Sk&#10;OSvX83UKva18KzGTokgTOyzDwnkOuXG6tFYyEh5hHAX9aZGlRTNuz0ez6IwptQGp2LSnVCk9bowu&#10;c6kKn/scA6esAXQkgYABgANEcBY459OpBs8Jz3q+m1+q75IdkRhmNDqNTp05fWw0HUSB74AsWsYd&#10;2AvZL4F7ooPY9xcx/j/svXesbVl5J/h9K+504r333PxyLAqKwgU0YEy2gZmhMci23JaN2mPPSB6N&#10;EeoZ8NjjHtltixnJ3ZaQ5SAc2p5gBvVg3O0pwAY82KRKhCJUfO/VizefvNNK3/yx33v1SC0KqqBp&#10;+P1xdO8+V+fufXZY61vfL9CTydYBiDMEDsABuhJe88qXfexjf7/+pjdKLbv9xdoHzcUNI2V2w/Ph&#10;B/gq4JP1LISb6ysEJJATMImAwaP36ANalk8nz+TOhFhy5MBZw/IBbGaqQFxrjoJs3V9a+s3f/C3r&#10;TZpkj507FwI0WaRlWSZJwjnf2dlZX19PksQYAwBNbfLOd76z0eV98IMfdM41Qs6dnZ3Tp07v7O54&#10;748dO3bixIm8yBsvoSzLENCifSYP9j9RfNdq2obfu7+/v7CwgIhXrlzZ2NhoaMBPy+c3NXNT9jQP&#10;/YZXLIRwzr3kJS85efLkvffe+6EPfSiKote//vVRFMVxHELI87yhzj744IO/+7u/+8d//MeXL19+&#10;7Wtfe/fddzc+WNbaX/iFXzh8+HBzzSmltNbW2kbE+7Ts/PcQOOc3dchNHfvtuB9/87gpumaMra6u&#10;Ns5PcRyTjJ57513v/w8f/PnBGwof0nZclhBKn8Yt7uokynw9K+d5kmbVLB8dHKRCc3KIFfcI0AJg&#10;ntlC2Z20cCr061J42UYxqKO96UJNumdllXGTnENR8ADcg6hacZ1mtQA0hoeaM/RaYvCi0VkJABBO&#10;AA+GOyNgrmAW1TwrzdWrOOudStaiVnTfpUtQzg53juZVKGu0Mjtgss3SFYx5UNqQtISu76kbaKjC&#10;WBAwxzxC3Shs0UMQwDwj25BOLIIRUDAI5JVTqWepCYzSmV+sq3VLHHkes/0U9lp1wSogzESU1DSu&#10;A3BeewFeIlOdfTubjYZQ+U7cWu8vd+NOxLllTAhZD6cHB1vLm0sTKsraGEdRlIJxDAgCOLQcISAg&#10;ASJIjg4CA8oyqE3JooSAhBAQvv5jV0oeQmjyikMI3gfOUUrpnPnmL5KAYZpP+0vwwy9jiY5jlSEx&#10;DAyAHNmFQXthleI04goC+ul0urft7v3wbLACm4dhaU21eh2lI+uDySvM+Rfu2ZpegcML8JLjJ46/&#10;+NipzeP95YW7P/sBLYQd1mVRJazVkR1jnGe+9i5wTCihQLFhiyHbbA/uwBPr53rtibSlswZajI91&#10;XBV+JotSGsO95cFyCMg8QkCoZD3FWmnvFCH6OtS5qSvleAzegKnmc9gP3jtvYslUX22uHQkpiT3J&#10;GOurnjR8Zqe6Ur2svzPaZsQZQXAeAjCODNBay5/hEcAGLwRKZMS4t568Nd4psCAZHF3TWUs6E+a5&#10;IGVNnedzIj+eTbMs4VJUxmDwcZxg8M4Z9hWLGoHhzXnMt4hb10GuXbumtWaAWmspZWVNXVWmrsvC&#10;zPL51s72K3/0NZW3AeDVr371PR//5Jcffmih011dHPQ6XUKYTsY7e7sHk7FHOBWdTnWURtm13R1g&#10;yJWqXGkVy70ZdBdBSmvyal4xoaRnKelWibg/ecHR41dWlu65+IkOd6PJVmt5t8QYzABACuaFBKY0&#10;WR3cUyhqPULuyj1zMJkdVEkxxJ1L83NXi605m7P9NPdGdVIeSBA44zVFIOOL5c5ya/P4bSc6S0nt&#10;Zv1u8nD5Wcf8NC12yikpZWwYjydFe/CswalDg2Ojqx8zeuawgFA48NhQ0jlgAOsAGSghhFVoMcJu&#10;5tqUT48sLM3BfWb08IPTy/OENJIdz6PgAIkxRlwAikCSDAaCCxcvDpYX271sNptM83k7abXTzs7O&#10;/mBjmRejVtI52NnlTPS7C4ppdAiCnK2Jc4euLGbz8VBbY4WfZ+ZSt350AcbM9ytUTqcYrJtxEtIy&#10;KsA4sLIMEnlokXe3n1qdFPtXtv82ip73Iy/7KV7FX3rwD85fvfbQ+vlsXaeREl6EEmOSIggWfKxA&#10;sUBubsgrpYgzQqYwggMDEqHa2a/35n0sIz/2I1ePPvrY37/85Ksms+KBBz93/MiCNDnW5UD3d8Nj&#10;Na+C9EEE5MgFMA8MwDuItXZSllV+7tK5xIlDraVD6xsqVtppY4z33lrDGJNSCCE8ua+9HgJAIEaM&#10;BQyBAaEgxhkyhsKAy2HuIWWBunE6FxakMCLMy3KaT621wMlDsN4195sQjIgwIAIy4AgIHomoAiva&#10;emjG9urjtMFXjq/wOdvJt0kTSbIMauvBeO4hZhS4mEwqJSCJuynrxWUkHHFJlHrH7UF9MK0gZRAb&#10;JpnOeBa8qE2FHIIXhI5x4NgoIMDb4BzICIg7ldDxMxvr5fK1Tx4o2+noSJCfzmZbVy8dO3ksgG86&#10;Z4iNHp7R9dCdBs80V/OWuhSJAXIAAVACnFlbPDhz+v1/9Vc/+1M/qRAcMm9spNhNJvMzvGPfq6Cb&#10;2tWbnB1iAMQQBWAq5aG1lV5vIQDXmumvprk8zSh8APJS8BgYAoRAEFzg6KpKxTFyAYDG+re+7W3/&#10;3S//94cPH1Waj0YjIcR4PB6NRlLKTqezvb3dzKLn83kURVVVLS0t/eqv/uov/uIvbmyu/fzP/3y3&#10;273rrrt+8zd/8+Mf//gf/MEfXLx48c//7Z/f3AeM0TknhRRC/CCf9juHZvG+EcSWZbmxsQE3FLNP&#10;C25yhptVDX4DzbtENBgMXve61xVF8ed//ud/+Id/OBwOy7KUUi4vL9d1ffHixWPHjv3Kr/zKfD4/&#10;cuQIAPzcz/2c956IyrL8nd/5nd/4jd9QSs1msxBCFEWNkdXTtfPfQ2jsQM+fP58kSZIkjXP1zSbq&#10;M43GiVopJaUMIbhA165tLa9u3v2BDz/w+X/8uV/8qRe+8Iecl1LF9bwu63kSp0u9xZ2rV8BMXFFh&#10;ICfBo0WWE2csqIBYqXoa59vdYhaVQ++7hnqFyPxyd34UqpVekZmU9hcm49bVufKM4tVRK62TwM0k&#10;CbtZmOugvOSBlAseoZYOIOjAWWAafQCYan25A87vnj65EV2y6WhnHZeyleU5S7t7+QKFXUyvdZb3&#10;ECfRwsv4ALxK2aTWB5N0uJ/aYaRaTqUWEtMWEACGAYGYccI4BA/gwnWec82h5sBCzSpPNmZec7PE&#10;yqPg2oQTIUYdf3VQ26XhgBdRxaNqYebZtYkBIQAKtBVaxcZU+AyjRNvgdobbE3+QMp2oeH1leTid&#10;zMtpFmXTWWWds4E4wwQUCx4YEJFnjjdxwAFMVTPG0jTOsjJSEokI/HUd4De4rppSNoQQAhAB58g5&#10;d7dM1W7t1l7fAgBf+RQXmimhgTgDVtm5MyF44Ix12j0eIUEwvnCFUzHvLrTamb/tsJ7u5xeuFPd8&#10;0owme83KLwvAazi7CT9y+/El3lvWi89bfPbx9pGiKO7o3LZXHoznBxvLGycOHy783F6sK2uWN9f3&#10;iuF0OpWGDVxnM1k5s3Ds2SvPkvcPgzYmBDQiRo2OBwc90TVUBxY8gscnLbWn8fxKz+y1rWSSgyw9&#10;mbIMHlSCEsgdwNgPW6CpDBBBQGhlbQKY5XOosNvqZNSGEoWXi+0e9EMnbQsmPTgumVYSA/PmmWWy&#10;EYYAwQWHyBRDJSQIIKAQgHH0s22uVPe5J7sLC7tfeHwyPljfWI6S+KGHHrrruXdYU5my5MFFSlem&#10;low33wkCQJPiGL71mIuvfVL3er2yLIUQ99133x133JHo6MrFS9N8fs+n7z999sxP//RPR1lqGQDA&#10;/v7+q3/sR5947NyVa9c+//nPzyZTQkg77cXBUtLrjGazj3/mgR9+/gt9WfX7/dFodOK2MxcvPc7a&#10;2pDP1pcBQWZZ5fM4KCpsEqTO7bEun8OVVy288sKFL2WDUkXbsjVzBqlyDFSkISaBUnngjSHJNw0G&#10;QgsWc89zM75aX7xkLo7SaeiyialUzHq9Xn1Qo+FQAWNJpfkXtx6xh6G32V8VS8aMFyBRqUkXkgcu&#10;fH48zyc0gyiq63L72s5UbqpU90PPEgNgHINhnkMQBIwgeHAWAAC9CAWPqkhDBlOYldtLp1uXqp0H&#10;t8+XrUhLrfL5kljqCmFDPQUzCy5HbxE5MIlMYrj8xGWVsRMbx0zXXLuwHQKcOH6qny1st7YYx2Je&#10;usi30lYLU3dQC8nImpKYZ76aV+hqhFBq93i7fLQ925ahEmC7IF0lja3qmWWRVCxTK0aNQFVecLTc&#10;E115Ykt2IOqA4Dvz3Su+XDW4IRe6D+dXep53easf96RJvZHcqTigEo4LU1bjmZszEeVE+2RjEfeZ&#10;jqB8onr0fHkl1Ms5d5Y5r+i+qxco++zDnx6ZKd51x3Eshgf7O7afTMwkx5kRlWPGog0ewIEn4ADk&#10;vXUQgAkNla+e2LuwNb+crHVu9mlvTkC+0VSEkAVggQkPhgMQMiIWkAWEC6MLnXmysbqwNli5rXXq&#10;gr+6Z4va1UKCRUuyScVjApEToUDhhA+eAiBwBowRBw822JLXrU57vDd1FB7fPbe6vFIUxcRPZYwk&#10;wRC4ABwBJbgQGFnGQIuYOc0KbLPWYtq2dnZtdEUvEHpIElhqZyrXbs6LWs0rJ3XqWM0weGLgPRCA&#10;44CBc4oUgIA8n0chXep26mJy/xc++UPLaWd5gYITDLZ3tg4f2/SMX1cbIrvBWm2atAIBANwzWQZc&#10;dypCYoAEIQAyQRgQWgD7RfnDdz5n59q1D3zw7978utcAAxDSg/+6erbrTsvfj1POr8LNESDcyj5G&#10;bHIMgAGLAFR83a2cwzNY0xKA4Nczhvn1nQtcSkRScUzOHRwcLK4MPvGpT//v/9dfvvp1r+v1B6b2&#10;L3/5y51zcRwvLS0RUbvdVko13j1Zljnnsiz7wAc+8M53/m8/+7M/i4gPP/zwm970piNHjlRVtbqy&#10;ure3lyRJQzZuIkubIJ+iLBDxB9zj7ygODg6SJInjuCiKOI63t7dvzaT9NnGTjdNMjhuRp/e+KZsb&#10;k2StdavVestb3tJqtRri8Xw+r6qqqbQbi+bmQ5oirfk1iqL5fP6JT3ziBS94QavVuj7pBvDeN5rb&#10;p+sQvidgjBFCHDt27NOf/vRgMHDO3WyPP6NoBvLmjDDGNjc3Dw4OiqI4eepsuxMtD8Rjj9//h3/4&#10;F2dvv3PQ6fqZTfsDHO/u7W4PNhYTFUHgkZBJt19NCmDgWLDc2ai0HKbJbJLOd7r5bjaVmPdrf2TC&#10;qYhs4Gg6CThFg1m6IpTlYNNSb4yz2Ij9dj1ktpZ1qZxzLHagDRPoPDeekUVkBJyC9AAAgP9/EkKs&#10;rKixqmMoojAPs4GMFwbJzKGtSs2sUziFcCWISwDnBYGs4ng2T7eKeI9DLZx21CNPqUFOMOIp53UA&#10;BwgegBAsu05X4h4SD8qBrpk2Cut2sAueVoAJVBe0vNo1B8uzdH1vXZbdaVzOY5iixMgm6XLlgi33&#10;Z1ERIrDCC/LeMeMcGQfOBme9H0jJV5dXh/N5MZrLVMaC+9pLqZFYCBQaxhReN8woyzKN0iSOACDL&#10;sppqcOD91x+wAaC5YRnDJlTQOd+0bb/R9cDo69GPMXhvAQUgBO8CEdMikZHW0Ww2JhZUrBDJlOW8&#10;rCtbgqVAqYjYiRPdU2c0MoUUSYgjSNusfbR36HjnUMtEUcFX48W+ak/LcbR+1yM7j0/54MyZUzHA&#10;ua2H5Qw3FlfGU58flHZuVrPVZ/WOH07WF8QSr3W8slDt7xeTUhCxoOOgeeCBiIiaZFG4pfM4TSJi&#10;NRIrGHRaTOA8mJ2pnQrLUsU1Z4tx+9DS0XrmWdBl4UazWauV8qmIjO7x/nK2nOhIVCJi0UJ7UQlF&#10;3hMRR4RA5HwIgT/Dy/8yUeR8qK0LoBgHwQHBcUSNw1neFhj3O0AiurYz3dqLs3gwWNzaujo9cSyS&#10;QkfK1QAMjXeCNYT6GyeWrp/0p2uGwuC6TdQ9n/p0mRdZu7W1tdXr9X72Z356Oi+KeZ5k2Xh44IlO&#10;Hj/+/vf91ctf8lIWiBM0CU/A0CN4gTuTyYMPPnjx4sU7zpxJdRTrqJzPDRIKwDiRSz0AB5FUleIO&#10;tWPjrT1tTIpmNhkvdPpvvOufXjT3H1XRF0f3z1wsfAakJaEAFwLV1iv2lCwbWKbaadrqobajaZi4&#10;uqqNBuCIErRMWpTCzKehnai2xpQbxjv4+UuflaD308ESdJaW+kd7p1KtxCmJV/jnJucD97KbSlLO&#10;y7hSfM9G0irhlAKmOfBAAYwDJQEcCIg0tTQmq63Vk+3Dqyw7utqug7l45WJd2c3Vo1SaBRNedvIO&#10;OxvlLj9v9y/U25U9MFBJGSItRvvjbrdVQ3Vu63zMoo2NjbZauHDhiRpMnEV96BSrcxqHrZ2to51j&#10;7RCLQFygc0YwXhyMY0CGlCva7YTdtmMJponkGue1mzqLno/rIYu6cW+lrTMSOxU5LHlNtDBYYok5&#10;gIkLYxs/wSBWnU3R9Vvy/kfME/2qr5VeVF0+58wpJdV0f6vVJ8EZF9xE7uLo2ud3ztna/NhtP2JO&#10;pIXWAAAgAElEQVQ0e3h0/vGw1QE9CUXpHEnsH1/90u6V+x7b+aeveMVKV7ZjNcLJ5f1r+9GogDxE&#10;AQQgv05yYQTeAQMi8FzJOI5ETDDLkcFwfFD6WlwHb3IfrLVcfoP7mvEA4bqjTvPYCSGEsLWzU87i&#10;WTbhynsKRTEvqa6pDkieHCISogsBkYCjtZYRIw/oGksczkiAB0/BIwQMPFGdds+Wdnu+sz3bFSkv&#10;Q2kDEAMUIBAkANahrkI7iXxN+bQQEK2trp5dPJrnQzsv8t1cOuiqaJEv2MrNc5eIlGt00tWCiFsi&#10;D57AE3lEwMBIKbAIlQHLCs/M3uzaQ+fmd60SIya50lJJ4LGITLCSaQICaMQvggEiMABktzCDnwkQ&#10;QIBb5kboAQISSGQIfDGJp96+8b947V/+3+/7yKc+89IXPS9i4K8XR+FGL/IHVeyt+EoxM9F1JnIj&#10;Pybw3hIEYAIZb6pZDMCesa8wIAGDAB6AAoAAvJkCMRuPW73u4soyAPzOv/ndO5931yte9aOKCwC4&#10;++674zj+/d///d3d3aZb673XWh8cHCwsLAghdnZ23vWud7397f/DiRMnBOcAsL6+PhwOrbXbO9vd&#10;bnc8HqdJCgCBwmQySZJESRXHMQL+IMvnO4fZbLawsND83PywsrIyn88bQ+NvH3VdN8GkTSOx2Sil&#10;bMrOhi3cbGy1WlVVNUpaxljzAwA0cbgNnXh3d3d5eRkRr127tra29ta3vvVd73pXv98/e/bszQ9/&#10;uljT31u42Q+/99573/zmN2utn961iW+E5mu/mUB755137uzs7O2ORuPpPK+PH7vt8NG1v/7Av7t6&#10;dbIxuK0s5g9/5gtnXnSn3BoV8zySCnI/3jto7duu1YBinuhpXE/jPNd1EU33W/l+u7rcm82iUebN&#10;aKji6dKoKHzZoeADi3fDSm1YXNvlGR4aaxXqKjEcS0klg2Cl58DbtdDOKzCFhLFiBCK10Cv5YNzu&#10;FbpNNhmCL8mlbM5mPp8CYzFnRPMuuDN5q7Dh0ZXykvLUOei0d/d7F7weLxdSeT2KEubrxepAhDCT&#10;bc+ZCDnzNWfBI3OoeWApQOR8YqyyXJo02Da5pRyWahk7PVXZE61weWFOy+OVlYNj0vQVXZLFrOdU&#10;AvGg99wpmkvlfWWYk2SVC7Z2xISIYiYlBUEkLh1sO+ePHD1eDkM7aaGSFVnPgwpIYB0xDugBkREi&#10;METGgDFW1/WVK7C2GXzwDAJ945qkaTU0N2+zZkQEIQS8xaOIrmdIPCmsbZ7fT34khhCICSelRuJB&#10;AblQ2HxezxhjgQKGgIIBJyWY1hIcKVAmd+SJCwYGwPhOnB3qH9nMNsLQ66nc7G4kTPpxXY2qWMWR&#10;1tjj855ZhO7V3cfYBA9la3oh+9TWQ6oUfb32nJXbXth/9gJ0fc3AR3CoY/dmc08yUByE8EI4iY4B&#10;sVt2/HoMAScGDHgRlST4YnctCb362rX51boq+pHe6C0d6a0dFSeqnkeIHrWXzl07X47qRb6w2FnM&#10;QotmJLgSFstZJaQILtyMnzHGwDcds/ntgDFG3CMHFgK5ELy1HGoBzjux0ApcTff320y1j6zMtnaG&#10;09GJE8cvXdl65JFHTp843u90ihBs8FJF13v6N9IYAAAgAD7lKd7X/n1z/RRF0ev1Xvva1+Z5nmUZ&#10;E/zIocMLCwvOuOWFvmOwu7+XppHU+v/9D/9+odcp85lAppngnDME67zxrgbYXF0D46488ui4uzDf&#10;G/bSbLi/yxJeYciWl6AVG2ZcWelImaLWXO8V+6eOHwZjOq32bjU5Ht0+Z8Wl2cMuXw6mA2YgAEVN&#10;6Iz3LjzFw+UBNSSaZItBJTbnnZFOo3N0bXtntBAlK63B7eLsBMdLnYW2XnSk9qpt3pk+dPnhXmeD&#10;O5WmC5MAgiWj+Xw5WzmyduiR/PyoHAvWAolCRy3ZPi4WuxXJYEfKm0xiCoz5IL3gWrIgsR37dhs6&#10;J7sn7+ifbgEGu3/+4rl8OH3WobNHu7dN5jvtkTuZn0oEjPhc6as1i2forC+AVcTr3mJ7Op9Nq7rX&#10;Ew7d1v61QtUB6ZHzj24e24gy3eq1/JTOX7rwnOPP6akMnNUqEt7EIA52hi3PiWojaZ4ym/BBFre6&#10;2bSqy3w6Vpgmrb1HrsU68TIdB9ovCxtKrI03jIxlHsYAjleYfq7VlunsRLa6mMND58zV3sHjK4vL&#10;q3xTWQGVAtBtN2XAFdZzKCruhzi+YB4rKO/5OGXRF9W5/XR+Kto0wvmcCcgOPKGMdh3suL1jq0eH&#10;1eTvH7zn7HPPHuTbOcwc8yQoIAEBB5AMgIPU2vtQmLK2FVqnLaSxsOHrRsd/w0sCKXB2/dYnIkfB&#10;EzFC4+rAtAn2YGf7ifrStt/1ncjzQORDIM4pBHAOmAQGVFUUK4SAEEiiUKgE00jAgBlmi9rEOuGx&#10;TBI9Ho+DBJ3quSkQQTDw9BVLUcNh1c3SpaVB1/XAhFD4I+nm5m0rH/nyP0TzJzrjZFEvTmdTqi1F&#10;LS7DPEyQeSKLFICAI9dMIaPC5sCBCIAD17I01bSqHEKvuxAsi7QGgLXFQxJjhpIAPITGWxHBYVMb&#10;hcZ57indYd8CMABgE/510zCZPLlayog5L7j8qZ940x//yf+5tn700FqvLQCAN07/DEKAcKOsbYLo&#10;mhPZjIlfy1L6fgMCscYmurEillwQAQEhhCbOhyEhPlNlHgHUZBkyDogADAiBmvC3Vq/rrHWe/vbD&#10;f3fffQ/89jt/q9PujSfDNItOnDy2PFj+H9/+L7TWvV6nNuXCYs8Hu7DQG0+G3U7345/4h3vu/dQ7&#10;/9fflpI/8ugjk8nkxIkTu7u7aZp2Op2VlZWLFy8CwJWrVzbWN7qdrrGmqispJX9qC6D/meC7VtM2&#10;mlXn3E23YSJ6ugpaANBaN42dpvhpmq6NA8zNwJ4Qwmw263Q6TeF6M6SnIaFprZvWbl3XKysrs9ms&#10;1Wqtra3N5/NDhw7dfvvtURTVdd2k5sJ3Skf6nxqaxuzu7u5b3/rWf/zHf3z1q1+9srJyM1/rmUbT&#10;P0fEo0ePrq2tVbUvC7e4sDzLx9P59M7nveQd/9NvnTp6erY3/Pwn7vn4x/8mWep4yjkycN5XTjAJ&#10;wABkxdKRpq3ueJKOjZrstqpZ6uZRvpfN5t52TNp2c+d20bGqmoIjKpZaVWutsmtlHZuySuppZGdR&#10;aUUIHCw2zjYshADXbSEDQOAUIssW53owa/VMldRZJjpU0b7dX5JRl7VdUZKoYmRdM+/WoQjtK4Lb&#10;pN3pdq9meqq5dDIDXbAsMr6dexlCW7TJSxUyROsxOA6GCQCIAbWlrCZuhXdZge0cOzmPPJ9rcaAh&#10;71vqFXG7jLVjxKyXlcUSAs9Ed6O/OQrltRAZNg8UEgVSCbQwyWdFEKud5d7i8vblnfk8vwP6vK+T&#10;LN0bHrhZ3UlT62pHnhPz+GSRCQBRFCHidDJ+4gKcvX3muZeacc4pfB3dFwA0ZPLmBgwhEEFjGRXc&#10;1ynFnixrv0peSYyLEIjKsgIAzgUXnDNGntI0yYvCkQfvAhBHIAjGW0PBEUUyVooHE3ztMsVWdGdD&#10;LbjIRQUW1Vhhqxe1lVRFPrUHfiHpSuG8J1HI5x6707D8crXTgQ4puRT11tRq12Wy4sLGMevAUuq7&#10;u2Z/wgzzQWhS3AswIFAEbPIeQ2AA4BiF2Ao+67kp1jpq+Q2bJqlc1EU8mu93Ld/MNhcmXZGiLMVa&#10;/zCkidGhosmpo8fWW5tYEs+F1ipSkbFlIAjkkKOUEgIG4xGE0tKT+48Y5377yMu55iIVEjmC9xwp&#10;MGICKnRMcsbBCN+OIgCpO0ld5ZuH1hHF33/kwytLi51O2zlX+JBoFawLBOyWQED4euTzbw1IIKW0&#10;dR2cW1lZmU6nnHin1XbGmlnRzlr7u9tpGiMKIAhl3V5azlSEBJyupyUQMiaVQiiHo6WslcfZJz78&#10;EVcU8/FI9WKrPUW8u74EWcSAzcb7SWcpn0x1N9vZv6oz6TwVs6I7SC+XW7fFL/rYl76YJ2s1pswz&#10;RjUvBPOCEQgZwD8FujgSAxNCcIzRqlzuH/7h03DbPdMvPvD4g9LFt3VPvQhecNDf7aqeUNnU+2o8&#10;r6NRDsM46T2yd+7cY9sPs5WXH3/++kJ3CAepaLWXsllZCmSKizhL+9h73qnbt4eX+DiKwsRKFidJ&#10;HCnJZJHX89qQj6BkWZUstXsD6vG6tJjMd4u0Tk/Gh9dhMAt6QbLFfABEQrdnmg1VfmD3C79v3LSy&#10;MJ/mrU6rlbjKubKcd5KWSuV4Pks68e5w5/L+xTQk62HVohGxkFKZUa1EooJPKKKDPDKpsYSIwXsG&#10;GEWqnSXB+oL8LEO+lHTqjaTfL1t8VIzCjBBUrDpC6KIec8YVcWLeyy3Lzhe+N60SvbQ42r26PR8W&#10;rYJrAhYgeEDGpISyPHftyrnphbwfLvoruR/jIvvQxQ93lhe38z3O9BGoISFeRJGOh6PJZz9zcfkw&#10;6EX8wtajUgE/lA75dHe2V7Gq1KZmzoYAAbiDgAAOrPF1cMAhzmIRAuW5IxcnGRiLiM45a72UIKUQ&#10;gn+D2iYwAKLmFZouJxF54o5C0so6C/1huW9r5xiQ5NZZzXnz4PXkiJEQjDFWVY4jCwwRkTOpZaRA&#10;M2QcRIl2XhVC+K3drcNrRyw5ofhkPhMxR04egzdgHTAGDJBznvVUqMMsn6Uyk1oqEFmdRDx+5eqr&#10;vlh+SRJb5AvD1vCaGO6yeme+7aPSYh6gCuAFCo0iZhHnvHI1kaNAXABKMa3m46oEBWm3XV6rFYuM&#10;MUudNQiaM25DzVhT2QQGjEFgxJq0lZtDyTMDfNLNCD1AaP4pAGgpKl93dWwBBIM3/Pgb3//Xf/Nj&#10;P/qas5t9AODX5xCMAdxS1v4AAAB4M9avcQ9EBhSCtUxyQEJkEDxR4CgAbgTWPjMJtYikgF0fEygQ&#10;ATLeeDt555Czuir/5N/+WRRF//XP/yJHwVA8/vjj3W53Mp2cPnW6qquyKnu93tbWlrWWadbtdCfT&#10;ya/92q+95jWvedaznkVA73nPe4QQt99++0c+8pHZbBZH8fnz53u9XlmVv/d7v7e+vv4zP/Mz/V6/&#10;+WaMNVJ+N6m43xV8lw/4Zr4rfE0C6rePWzu0t6bs3BTWMsY6nc7N7Tcdnm52XBt2a1Op3sxcbQrv&#10;V77yle95z3ve/va3P3P7/z0BKeXBwcFgMACAd7/73a94xSsA4OktaBt6c3Mqv0qp24zljTfVK17x&#10;itNn9v79X3/IWc9RJ3EnOHH77S8Ax17wgud89uP33v2BD7/5La/rpO16NKr3DvrtTjWZmYjliu8n&#10;8mrLnBtMh9kWiUmh6lpIBbZFLgqkPCRUSXZZyyIm771OpmvdSj1nGGI2vLR44bFe9chSfa1fzyNw&#10;HBiBD6GQwTHupfMMYgcsQOSCCoETS4xcnLGsTMAgC8A1r433hY2IFyEIISY7B7y9prrH7/7Mzu2d&#10;f/JQ/eCOKr26MsBcehaXWVyqOF9sEawz0y9IG8UdAJIXttaVF6Z2lrNYUa/08dTrIePjSHhdZeJK&#10;FsadPFmt0sVKSR/NsstlhFf7V7bUNd7XvSOrpZjuFTuzdDZ1oAGEBQIXCCAWnvi1erxzeSpBllh8&#10;avf+fDKPUKyvrnZEtLq4ul+Pt0fbZV4SR8aYc5YwKIHI2WQ00VL/5E+2/p+/Gv5XP97yYIML30hR&#10;25h+wQ2SuRDYbKQAiMgY01q3220p5WQ23d8faS1uDmsNAgJAYAy9J0BgCIieEAkggC+qnElggCF4&#10;IcAHCrVFBuPaDQYtKKEq54pUJ1LauUfvv9+09k+vnG7xfsgr3ep57/O60DKSwK0Bi8Ebe3TpONlC&#10;8LCWrjx7w+2Xs9iKnm9nLk1CVltpaxQWu6fvuPToXjdplVfH/XY/VLVAJAzEvOPGMxuYBTSAXnoZ&#10;T7PD6eGL14bxul4+tKri7MRtJ2bVcLa3Exsc6KXMpLUFP4V1dZitqEeufi4LrRa0KBB5j4YDQyQh&#10;WAhcEAbvPRJjjCHdWHN5JiGlRALvvGgIWQwIgwcWwAf0w/m0lWiyDiUsnj12bu8BXhS9Tvt1r33t&#10;Rz/60clk8qwzZ+uyCsgq55WQDIFCgOBvPg1uCJe+FdzqmN1MQ5RSZZ5LziGEJr4oVtpM5y0dAxNl&#10;ZRjJ+XC8/kPP557wulkqEQBnwBACAHcUK907ceb4wiC4mgsEBoHD5onDcTcj8DV4EelZPotbreDq&#10;O19650/8s5/rnTmzdnqzroeTg71hyl/6/H/2gS/eOzq4ItqzjUHsLkTHN0+BNcZMhOgAffPylqAE&#10;MApoUFvFOS7E4gydVa3O5YuXTy2djHK5VPYUaeBM8LC+vHJfcZ/swbXyClO9lZWl+Sic39/Zm+4P&#10;w6WwVu/RtIztbG+LMfVE8eiZ42shSlbW1nfBzkdw6Ynto885eSw63IPe5y5+7pBqzYo6wvj2E6fW&#10;osV4SJpUzTuvetaP5Vx4kqLMjvRWOpGGGoExRbgku2uh//iEYWmpBV5B3FZzO7MIQoLWzHqzNdpB&#10;zWtX1b6KM02ln07GWch4wmfzPCBQHRQJCCqzPCUppc7remFGE+W+fPniqVQ9f/N0vX74y2z74avn&#10;VSUPd9cenHxye++cjDJOvQWxGUpn82mWplIvHLgDg3tktrq9iTcqYyuF3fd1iIWa5wfdNAYw4A+M&#10;rHjGlo8e6aaHL+Zb937yC+snB7t6b6rNCHc7/awY5V/cu6fXHsBUTMblQ/fu3nZE95aykdliOs10&#10;trTaW1GL8+leXdTeWlQQRxwgyJrQAxfMEwkhgENlSkZOc0ACYwwiAwDGWBQpuLF8/3U9opAA0bNg&#10;OYFkwDBAsMZ4HkLMFOO8djbNWi5nUsUz5z2iNSHSujaV9aQThsjq2ikFjLHK1MKKqB110y7zvJiW&#10;xjjgLOIxePRAFy9eBAyEQXFVm4pcAA6qMZUKSA4CgYNQW5dlnCk2q6ZGmizOonl6kgZnjj/HYl3A&#10;vFyab/PRA/6x4XA8qg5m+UxnIBjkY9fpJYeWD1ln6wM3spPR3K6sxuXUAKmk23Z+UpNHLuZFPegv&#10;/dm7/49//s/f0lvvSsbn5SiOFYHzUEuIgCzUDpR6Rvuc+LXLUY09AADZKpKxBYcgGMDmYvrSl730&#10;7//hY4M3/pftRIILiWRFUbSTNITrfZqvenJ/vyXT/seAwIRulm0APSIgINy8IzDckor0NL9e1zkD&#10;IDb5sA3dDAG5D/6BBx74m7/5m1//9V9vzmArSUlKrZRWajId7+/vv/vd7/7Yxz62sbFurYm0Lsr8&#10;ox/9yHB48Cu/8g4h+K/92q/+63/9b973vve1W+3pdMo5r029urr627/922VZvv/973/b297WFLQ+&#10;+Lqukzj5Aff4B/hmMRgMnnjiCQCw1jYK7ziOp9Npu93+bu/adxTOuYY6PpvNfvmXf/mP/uiPfumX&#10;fulp9IhqXKBurhc04h8hRDNy3/pf0jRdXsIXvvD5H/rg3RKLtc21MDngqpXI1ngyfdbtd37qngde&#10;9cYfLkrD8mrh9G2f/cs/ObtwpAzgkQUQhmEezUfZ0MlpLZwVEQevfVCeeRRG1Bg9AWLXxhqLFT3d&#10;6E0WB0NkWvjF7VLJSobGQkZ5iCxoC9wri1iKGgBSKyIHOgAna4StBHiKpM2iSvMggdnIMuYjA3oS&#10;ty+4kK6umcWVLz3x5TMv+qH83OOWd2d2w1Vc2blyNaC2Vl1DEVEobB4sUZ0JJ0UA4gbrCUmDHLxM&#10;S+jXoRW8jjxbZKho2Nd7aYnpZLGfq6xEDGGqh3vp7HJrj2/IZDEducljFz69ne8P+7XqAp+DCEAA&#10;AcGz4IABdxiEQiqEn4XKUR0JnkY6irINWLmcX3POMca15qRCsGSts94B2SRJIIAz9s474PFHZ4dP&#10;JPDUs+IaQkeTWOu9F0JY75S6Lrb8qvnIdUoWXh9gCAHIEyIyIgwUgJCoSfUlAAAPEGdQ+NKUrkNJ&#10;xFgs8cTG+tFnHea5OpyuCqtqdCgcgESFXIhQkPKkHXpAEQBBOwjaIoxJ1BCRUFzwwEVQGBQKCYSg&#10;Mem3zNxzgRCsEkjOAwQEh2ARa4bXa1oRmGIpVCqVGoZOz3mLRZByIenc+S/04mxVLyc6o2BDHiIU&#10;y8ni+VrRjAIPwgpGknvOCDiwADe+HQzN2eT0nYg6fNLF5CvOdEBEZIwLZISeBSEQEqU6CS+5AF4F&#10;etnLXva3f/u3m5ubsdKeoNPrFfN5XlYcQQnW1JyMsfD0TUG/tkXDCDSXXKjp6KC/MsjzvC7LXqut&#10;kfNwvUl78+A8giAQyKCq0YVOGnumfQRWg8pUZ9CFVuw5Oe+ZQOQiEFprx7Pxn733L/7F//yvztxx&#10;9r/5b3/q/k9+sn3o9NrzXpLPupFCEV0b7jx+NOptdI6upyuEJlRP7ZAsFZGQggF5zgxmTG8yGaed&#10;1aXl4/JoYjAPQWntNJ+7gwvluUe2Hp0jqC6vp9W8mkVx0l1dXGx37vvUvRWbXW6PKmVQg3e1hDCy&#10;e6WYFFhhPzs66K8fOXVbeiYF5U11qF5bTJbkamZr17ftLMioMDpbTLy11mkerBQkFCJV0gRALBwF&#10;o2q/qtrPXj5BRfWYuzA2k8AsKGScjAMyQTGrUAbveSR8GUpbMYx1GnWjFkgovY2iFgGHykFtdWDa&#10;ATiKDXVJpqgOnzwJSVrk1lTm0cvnKvBtvlBPq8TbRcWC1T4Xvax96tjJWX5EpPi5aw+XJmAgYJXn&#10;OxLUQJyCTLWqi92kzwCq+b7DWHT1yO1LpfbyaRS3W+3lN7zqTQfi0QdG9z8RxmNTCpCcg3Hjra2h&#10;CP122nIGtPCtLjnyk7Kqdi0zLltWAlQn6QYZ5byc1fOqggSg1UzTMBAyQggYGnN7AkB8anexZFgY&#10;qC0ggESI4zSSCI7DbjChNqUVTMc8BTdBgZ2sI4xlQMgByTDChrWMAbz3cRz3+p3lzloXOqWvq7l1&#10;tYvSyKEDAGoAFDAQkeISGAASwxsOTQKYJ601AU7qSShDV0pSwXvyM2jzHnilg9U6lloMeVGacpQf&#10;gDLtDpAAa6HXZStLA3Lh8vkrM5+3lrNKj4rKoIHF/oIdIRjYmm2dXl2rh3ZWFuWk+LsPfPQn3/Im&#10;QMziduWmUjAJHIIFUPCMUVJvBd4IxSW4od1tKCdSAgALHjwxKRFgY33V3/W8D/3dh28/c+o5Z457&#10;AKa08S7mqqxmSRR/O5bv/3mgUZvfVGQQhq8ebp4cHW7cJhgIbghun4nXW00fmo031FIhhFe8/BXv&#10;/cv3/JOXvLiJPNRScinm+TxLs067s7u7+/DDD/f7/Xe84x2trOW8i6Lox9/44ydOnHj27c++fOXy&#10;xYsX/+Iv/uLFL34xANx5551ve9vbtNI/8RM/sbi4OJ1OX/ziF7/5zW8GgOls2m61k/j7jjTa4Ac1&#10;7beIJp+2CWJtTI8R8futoAWAsixvGmWtrKx88YtffHo//9YGe/Orcw5ucfBqUpqa3nuv33re8547&#10;nRx8/v5Pbm/t8yzmUlsnsla/rLxU8cLSsjPDrNUtv/TIqeMn7KVZW2rtECDMKtsx5YhmhZwXGjwG&#10;Yig9wyBzoU1moHXJMSxFOx2KY6VnPpljpMi0ytYgj6ZTHbgoI8cIeiUoywzFUyVLZIA2C6CdjQMA&#10;K6fxTLQyXbdF3To8T/qF0gEwyBA6O1HvQRFf6yXQjp+wu2ee29fwpXz+hfV+Wk47+6Y9I8tZleB8&#10;IsprA+/Qa9dVToookY5rxyQ5gDaRrYi8V8AybnVcxKuVXLKqy3UUTeM6ykZLidEJ83l7MmltjRfy&#10;/W4eMhj5STWbW0Neg2SciiAdyQBNue4YeAwEDJgTQpHGihlHlbIwmY1NYAd9NegPgqZ6astQGGNs&#10;cEyAFLrOXTtOyVBl6tvObvy79105dAQYY0D0lCYTiIiBGDIgqKoqBOKcSSld8PCVA9l11RYh0vWk&#10;uAaeiG5MuRg0cl+GCEDkiISWdW0BIGvHOuf5aFr6SQQYEu+hRgk8Q+MtETPW+9rFKJG48hAIGSjC&#10;EDxJxLhSLGQpxkmIwPPgCYlxjhYKqWVnIx4/ei2NnAszoSK0NQIiBe7BE2OIAIIRoOfAwPtaMDR5&#10;zoNjziBICGb9yPpsOL64c6moTSJbiRZIThD2dFtaQTVJphSXLGAIgHjdaIRuWgcDfGfCIRixxveq&#10;8SgOCISMESggTgyBccRABAKgpZLF3t7nrh5d2HBpQgCnTp06ODhYHqymqR7PZxR8lMRK8mDqqig5&#10;UJJkwX+7Re1XdWu/+l2G5CwCBe+UEI888vD66ioD4ESMbrEboes5ojFy5xwwQqVKsLVwUS/tHx3A&#10;Qgc0OW+CM8AZlxxcsESDzSMTk7/jX/7SJ+77xL/8V//L2rHVK5fud4NY6QUyc8Lh2op4/cbLN6E9&#10;radhVLbip2BVQOg8L71WAGSN8x6EiXoibqfdDbbcjdJ8NszrSQ6shnDBPPbZnfu2bUktUBmz88rT&#10;NNJLrSyOIs2y9MAfzGOYIXRTYDV0ZTTLx//f3gNjXdc2ZFG3C621dNaBxazQy4PTLIhEt2auTnkU&#10;qdRXe0AAriu9jaOKdWimqmEovQwRE0v9JHIhcn4lTnl2yrX87naxX9akKskZCmc9GA8CGoUnehcY&#10;Y0JwgUIqHmHiQ5AMQUnvOEEF1ishWQWxoyxAKCvyYXfnoK9j6C2gnx/G1bq2yibuUtHvagGLaXZY&#10;qD4Nubxsn7f5AgT76PSzqc95JJnShu1o21o0g8XWke1HtopJZbgSLZ4T5eyg0tMIUxpwBVnpzUCv&#10;7V1+iE9h0O96P9WgKbiY26J2Le2Ge5cHhyAecBkXrKKe0WjibtXJbLvVlyXkiSgPcMprXoi59qSl&#10;qvOKgH3Fo/KpX/gMwDunOQgBikAZiZ4gABg4unZ8UC8sRose3CBZ2Z1O5rNKKs09c7b0LhJY7dkA&#10;ACAASURBVGBTj3KQjCOSsw6Cn3gAz+ciJwPG1VLKJM0sOOec9SaQC9eXryiAJyRGDVMUiBCIGIPt&#10;7WlvORWCTYajyxU75/srrcXb+uswkeAkWEIU3kLN69LM8nriXYkaggHykCW8LutiYmaTIujAUCml&#10;8toQGREL3ld4DD538YFuvBrJmKzfOLT5uc9+dnNj7a4X3SWVCI6YYADOB8e5BP6NCNtPJ67nB1Hj&#10;QQ0I4Ul+HwEnlAgeQAAsxtg9fTifTq7u7B2Mxq980Q9JIbw1xFkSJdd39fucg4wBnsxOCAA3ZSm3&#10;3ClPLlMGeOaXAW6daTS4MebSaDRcWlp+04+/EQDm1VwIwTn33sVx7IP33p88cfK9730vACipAKDp&#10;5fjgz5w547zb2Nj40z/9U60iAPDBnz179tixY4HC8WPHV1dXh8Ph4uJipCPnXcMknUwnnXYHvv/w&#10;g5r2W8Tdd9/9hje8oVH97e3tLS8vw1daJX+foKEZhxA6nc573/ve17/+9XDDwOlpRONcrZS61eu4&#10;eatxbmz4qADQyuRrXv2qRNIXvvz5ibGmdhI5StVdWH70sXOPnz+/tpICIENRlnU7jtEZYMYJCmKK&#10;WHLygYPj4JkJIHjgPEjLmBH2/2fvTYIsu84zsf//zzl3fHO+HCsra8JMAAQIDuJMSRRlttRiRIcZ&#10;YYdFh+2wvWkv7AhLC23UCy3kjRS2I2RHWL2w3O2w3d2SqFZTpMSWQJpokABBYiDmGrIqqyrnN9/x&#10;nPP/XtysQoGEJIICFLbBf3HrZeXN+9597757znf+b/DmqDJcqILKbgRzw3ZiYq1jbTv9vN/PRlVQ&#10;zH2uxS0vdGCTClsqNLkhqyuB0qnKN3omrACAuUd2OSxbcU4gCKirIByH8W7c2U3jeX08OJM8eB89&#10;/eRXOmuzUusgWApUuxStCWL2xtTHrWJOLvTaiCLItejQkXGoHHqQHK1XTqBMFIU2aBXpRpGuOK8h&#10;7vjW0mIlcEEVZD4WD+NcoU+Cg/zYW4gABn1IdMq1WUwWJgQE17gKN+MxIwNQzRaMMHkIsKyrvfGe&#10;z8rdyeHW+Xs9AqPUvq659gRICAoQhZkJSZEpy5oAxIPBwEPxtsZlZBEApZTWGr1rBO1/7c4ngAoV&#10;giDIiXuKNBIXEREAREJUBMjCip3NrQJI0nA4WGJjD45uvnL9laKbL+uVvJV3sL+arHPtFMXonXdO&#10;RCGg9gQijMBoCMF4ORWvWnCRCrthB0V7BmRG9J5yo9VgNRq9OlVKeesgIJAKMAAAAQIxIAqFUQRY&#10;AdsanAmo9iX6msSVVTHPJqfPnH7N5Xt7xxAEW8ttCsn7CphPrW5orQMIQoq0Us45FkGNfEdEEL2p&#10;J/nDGuR3sJoLBgUYCIE9kiADgBLQDMYDetTIzAhIkIThoBPHR5oUeC6qcnW4vL1zrdvpj5iJSJMS&#10;BMceAUxklIBjK0jvEjhvMKpj75yLkrgoChMGl7ev/OIvfA7lJBPxtqD39pmCiFLolORQztBCKxhs&#10;DtS9ZwBKdmzRi3jChlIPomg0zaJe0AvTT3/yI5/92Ke/+9L3/5v/7n/4SJmlj/yjXrs9K8lmvnYT&#10;pUxR4Epvhcu3dbKM2ntVeaGavHcEjg3rSKitAvJSueogPzrcGy0G+evF9uXZpXhNz8UVtnDk45Zq&#10;k4kMoPBD9z9YLMpZJ59kh2JQPCRxWPrq6nz3WCyAVqNpkumohu7qQ+fbq3EVlNOCoI3s2XsQcMLK&#10;MYACjSb2ebg48Lvb2c5CykQH93VPJwy6LDUobFGIiZHUSAok3paWQSEoBcggHhTqsizCJGy30rAO&#10;oNSatK1sL0q8FURArQA9xcpmFUBtjettrT7w0JnXX3uqc7btILl6feee9vnxdP9Dj3yqkMmR7r1y&#10;7QcdHN69+aCPuRcu+0WqWqLnZRRYYY0ITLnC4uXvvvbvf/IL7TPvW+1u8mIxd5VNVUF2e7G9sIuW&#10;Wd1sGaO6DNSK2o+uPHh046lBlFpFWWFDRWEMqqyff65Yfx9MVOXm0GPYiJM0XkHdoSyoqmxSL/bl&#10;eG4KnzittEi9WJSKgJFvS99v68lFTuyGAOCExfo3XxDOh5EyoccSXGZRgiBptYLOheGFlWppw5wq&#10;Jd9KT89s6aeHMKd2J50UjmxNRnnrWFgZFJAwDL3luqrH1XGpylbYbndbw3CptFUtVCMyWmlQBjIA&#10;iBfwDRu0MUdiAPDit84s1+SPpqMg0mvnNwZqUFk7xokOIVaJEqh0PePZpByVXJpYG41MwgBBDErU&#10;4c0jXcUbq+szm+VZnqtaxSQeZvV42Fr/xOeXv/+Vi9H245944FN+VC1ca3l16Zlnnnn19Ze/+KV/&#10;lA5bHioLPtIBAAARMIN6N9W0Iid6WGo8kEGAVHP/YgH2oEyAjZn0ydT84x96eHt39udf+7Ozp7c2&#10;1pY6JmBg9RacpPds/bC/xu1126YTLrcf33rL3j1Y+zffmtvttmOrSdfWasJIBwJM+kRI0njWBiYo&#10;ymJaTLXWjZUxESlS1tm6rsMgzPIsDEOlFCK20tbR8dFwaRgEweapTQEpyoKZmz+s6/pdO9H/V9dP&#10;Me1PWI899tiLL744Go0Gg0EDaKfT6XuwTxsEgbuVGfr444//3u/93o/aMP5dqvG/9d7fPubtxuzt&#10;H5tvODN77402UWB+/uc+8/AjD/3J1//tlZ3dQXd1b/vyw4889of/6pn/+Ev/yb/9iz+cTWedKNqb&#10;Zy3VLkI7TrLrS4sb/f0ssP6Wd4QnYOHAxcoHAAxYiWIN0Laz5Wq86vYTWjpqESjocDfMV9J83goE&#10;fabZdRZhUsfC7TSAgGWcunns68DVDlYc9CrYmMYrx+uD8ekkI6gdkOYAZiFNY2tbua0OHhqk/97H&#10;7vpXT/8uR8/M76pePtym9nlwnbButy0t1VbAiuORKYuktKb2ynkU5w25AFzLgbYhOioRciqZY41B&#10;qmkpXiwl086yGwyqwBWV1ZYDBWXH1Espq9jlzhRRBM5BNs2g6g7MEHkqdGKeobhxDgQA8DYHAZYa&#10;QxDCAiqrbGXn00svFuycriAiY0KB2nqxRRGZqCjLSCWo9Es/ODh3DsgrowLP5duSdIoIc2Mm6Akp&#10;UIEHYYbGD/kWsQugGdvkliNHwz1uYOxJliMjEgESEiI1fTYt2s9dECht0HrLxnOLxpxXs2tXq4Oh&#10;2u1D/+7V+8wi2OhsqIpS3bJKB4xKABkdEYMGAfKyGq8AeqW0IiOeagWBF+RSQwZKqxQjKUNQxAg+&#10;AGAhdmgsaUYiQQTQAoTC5CxZUeh8VcxGuq1tXXisjsrDXFXQ1tSLTCcA57mWyITD3tBZr0QDAzM0&#10;LWpUSsT5xiX4Vpfg72dS1Fwz0GQFIgsQA6BAYNmQgGVNKCwOQIeG2vFguLTYG9d5eebM6b/6xjcV&#10;ma2z57JsTkTO1cVi4cqiFUe9Thusn8/nWr+97LQ7DbHuDHX40YCHZsfS1kEUemEwajSfBkkcpDGh&#10;Ysf4RlvgpAQBgC35mRQLYhimvXOrZmsJEinnOSjSiNAgWmc9AioqZnm7lyzyqm1a7bDz0Yc+8l//&#10;51/4H7/65dDDY7/4eWcv5Ee73zt64v6PfyYwp5XqMlRv63wNkme2KLUijIwXra2ws8LMmm3ox7R4&#10;+fDV42I8SaaciDKpm0298WRAkYCtNLsOBudbG1eK7s1KqwoApKyLhS4UO4pJJRQksc1tQeWl7FJr&#10;LCPVj6swgmQrNqLNOM9dzTrSkIRgc5+qulMfw8Hl+UvPj14+ttPIRDuT5bTUAxf12l2U6MhPUCim&#10;0IEt8sIjxAlopaQCZBUGIWsITWzQBKhjHQ9aA3KkKagtmwBNoEDVtq2OJhOn80VU5wMTDNv3jU+d&#10;TVcqwCyT093NBza31vTA6sFWcCbpb5Zu3rdJFNJKur470k7qQdqfw35JXEvtyICC/lrfKc6qMvd1&#10;Sq2sqHPAAzd74fKLB9nuuVP3CwUXkkduzvZev37p6uwltSQG6iyBWllnQ8phfHO6mEHv7IDa0sZq&#10;y/TfH1xo88ZUWqCiyy9PsVLCaLWz7ClhYGn8eQUZgBihIQhQY1D1NtdztAk9u3oBWEIHo+X2ers/&#10;bFNfRpKqJIVY13I+ONda7/X0jTlk1Pa2KIERA8nqzLtSiByzo0ohmTDQopUiNAJKRNha69laXzhf&#10;VVw69IKCiEQIgigoIoDMAAyCKJeuHrZ6QDGB4Ou7r18/vnI3nf3ImY+Sba20NgatjoX8oNjdL3Zz&#10;PzOh9qJJecfsKyhqJ7mgDSDGQOtpVUgESrNVUJRjZzr3fPD0ww899rX/44m/enn6mXs/d/3mpeVg&#10;nSCe5/6pZ777s7/4KQ9QW29MDF4UErD7u+jzf6y6ZXfMgB7o9gDV3BXAMyjS6GpwLCAYeYDT6533&#10;P/KBly9eXBn2QRMB5cWiScV7g1L7Hi250/n+1qPmDTm5o9+xbXQq73rO5Fubs4mLo7AoC9A+MAGC&#10;AhDnatLGN8umYQjAVV0FgY5PQmW5+ZX3PokTAXLeEVETP7vIFu1Wu91uC4hWuvlVHMVVXeVFnsTJ&#10;8nCZhd+DJj8/xbQ/YRVFsbOzMxgMyrJERK31nXZT76lq1K2j0ejcuXMA0BhZv1MHb8STjQtUg5Yb&#10;X6jGlRoaMio2Ap0TfzmlCcgsr6098sgHru9+PVuUaaun/fzhRx59/cZ3uoO+R9h54dXllbX5zaOq&#10;V+11Z5dW9q/3j8qwrkiBGMW24dmSV8AIioEsAmgGcKBwBuG+j5bYpx7iDFrshq18guC8jpRIWkYN&#10;GA7jKo/mWeQJrCWwCipFNQYFtRa8doybGFYdnRmSWlezwOa6PBZuraU/94n7RqPvHs2e8Ru7B/XI&#10;D4DVNnNEJhEbVCRGMAZJqHQmE10p9IqJwADFouaABg1prInnoXIUmjINR25qYLFUbbWLqJDScu00&#10;xu1keTishqpiN+FkAYVDqBFqgQ5yP4rHbu5RNxaRSoD8ifeSIUIQV9cIwAo8ErUViCryQgCssLBj&#10;z0xyQgUiss57kHxR7O3BJz4xcM6ptzmBQAFEhcjOubK0WmMYhkh421DqraoBruhBmL0Aw60LhoiM&#10;0oQoHpAFhAJRSRAA43ya7bt9MKrQXsUq8zAfL+a5uzkfaZXgsRjWA9XrBh0m5wFDBwAKBYSQQRP7&#10;UMImWoJBWSRQCCSMIGCACUysTSAogCTWidaewBLUBAKIQooJEBC5CW1nX9iyOt7dXVrZ8EUVp2Ed&#10;IoUml8WiLplQa83eCXoihYjo0YlTTIgkBEIi/EafFuGWx78gv3tpfQ3xWE5cUJiogXwooBi0B10z&#10;WNGanLAjEQVO4Xh01PfBcDAo82Jzc+vJp5/a3t523nu2vV6n0+1KK5aqWuQ58bsVRnTnNMAJt1rJ&#10;dDwKwvj63u4977u/8i5uxZyVItAQqptqZFpOUVZVc2Vp0F66f6t11wbElM1HqFEpMFoZAMvivPcI&#10;AnTmzOYrL72wdnotxijbK5JW55Mf+Nl8OPjnr39vPB4Xo+RU736cHQcQVrU7KiadMP7xZylKgLxm&#10;dl6haEMUKgmMRyWO2XvxOgnCQWueV3v5oaTc6sSSi/akArLsRtk4nOq5Gq31+i2ifqajsu4qCAjY&#10;w0E2XWoN22F4nI8KLit2UUvtZnOZz1+cy0ZrPcXOzVGxNbzQDrvKYl+3xvn48mJXpxrB7vK17eK1&#10;A3d1LqXmaDo5Tmx8trNZx1GRT8eSKS3GgnNgRBM5xZpYg2AgQQhx0upUUpXzSjlqB91T/TNmFnLF&#10;wELsjXggr1aTo3KS11is6hFlN5+/utwbdrwh3V1+30eXarO6vpxd319UHAyX71/+VIU38sWRm5dz&#10;O1/qbN2ob6xtbF072i5oViA501Fe6sXe0xef7JVHoh4cJufL2UE+y6eFNxAmUZCX0yu7r6kz7Yk9&#10;TE+n4SheyDR3C0sSd1WdYTmDnRtw132wqES0d7aSao9s1cFd3bl7ZXjugQvvqzhblv1Li+2b1c3K&#10;L0hRGIO1LLdgLQA0ObMo0GhW77wG5Ucv4tslRMpY661AL1an2+dPtc7WHrO9csmbNEhjHwUVnF4+&#10;tRysRYP+RM8vVxd9yeAhiMMCCtUQJsDXTkAziLXeecvsxdbegCYAxw1PvBbyglZQBEDrCBibdUYR&#10;BBREIcRz5/qjxSzPfZKQ6UWKcOf4+uTKVyM92MDNM8maItmvbm7Prhz740IVZWXjFnmBcg59o8+d&#10;OR+55ODgoLKlilQcu0rACZjAOj/jgJ2Wsz+z9PX/7cqHHzo4e/cD9c18b3/c7w1/8NILn/iFj9Xo&#10;mZQHZASF6rZe5W3cLN5u3cqvEwA+MeEFAEWIQB4cAwBoCEEApQaeOoo13HXP3f/mT14KQl2yJIR3&#10;Wqu+52Ht7bbrm94EebN3E5y8zyf7vCuux3/jlVMURZqkJ3I5EO9dVVWNK60i5cBVdeWcS5PUOrtY&#10;LBqD2zRJVaDKqmyOrxVqFTePlVICEgZhbevABA1bjRSFQZgXefOkdV2H4dtb8/3/Qf0U0/6E9dBD&#10;D/3Zn/3Zb/3Wb/3qr/7q2bNnAaCu67qu38E4ov9PVIMzlVKTyWRzc7NpqL6DrVoiut0HvnHjRpqm&#10;/X6/gbjNE925syJl61zpwM7nGBitgrysbFGfXlvN96eBCf/4j/84y7KQsd/vH3zn5WG/fRjOb/Rn&#10;L23s3uyOjQ+0D4m98tYTVAockyZSYo242AEg5AKzuLwx3EPu9w97rl4+TFNHg04+XMts24UAkKmW&#10;xcAwODWxypdBFkodOgCBXIXX28msHu5ON7u02fLjlkhH8hb7jisZcYLpmfvPH3b3v/LUH/izfsaV&#10;O1BrK/2RK1zoqvTYeqlCNA6QNWofSB1YSEoT1XHgQhDNBE5Zn7GIBBwbR5FXhYaLS+VBtHdaZ9Xs&#10;aEHDIE7MUic5E/bW60ULwqkPRY9VuFAVtSEagl7kpRxa5Rxh4+5xYorT0EeVEsVlbYHQAXgR0gqd&#10;G/aXvHUieeErC4AGlEYl2tdeBYYd7+1lSwNopZ3pdCpv36tRRJIoZuY8z1FRGIZCmOf5j+6JAgiN&#10;mT8BIkgDgeiW5kWUMsYEKOC8Y3YEaFC3IfbeVa5WyjhFuSocVYagtdLyc62TdHB2FY1dXV1u+7Sb&#10;tueLgppxs7FckoamrY0Tg2JBWIEnIQ3iwTtl9QBRafCcrBWzuQqVy3wUBZWII+9QGK1hbPygiUEE&#10;Qx0sbB4YnN4cLd21shhNZS1M0kHa6o6P87r27JBAK8uaqWBHWillxAIza1RI6Lz9oTluM6P6e5gK&#10;nZhvNcRvAABCYCWgBNFKYAU1AWENYBFrEmttGvdUEF6+ur25uZUvFt964gkdBktL/dE0ObWytjTo&#10;klbz6UQJt5L0nWWS/bAUCkDHpnAlheq17YuZK86fu4utK12lGvICg0cAAEFgAEGoyVeBqF7au3uz&#10;dX4DemHmi9z7JAoEBNkjgBLwwgKIyOO9nTOrG+iTULpKGGowdu9wZ/aRD3z2WqbqIm6vbajRysFR&#10;vRJQ2gugfMN05G8txVpbhRhVIRBpQc2OgBEBlKG6nmI36K0Mu9WyXhx6KrUoKvTA9DiBvWo043xA&#10;tUIwpV9RwTnfe22K0A9LJR5wv1isrp6+16y5vePjqig584O40NVh4CtTTiOHVaQOdz+yROfwfEes&#10;CcOXb1751uy7QUdH2s3KvcN8h4MsIhJwYNLxwveGge7B7s2D2i9MylTkWPFwsKxjybJFXdlYJ23q&#10;AWi2LA6rstasIaY2tMmSAjIExJ5qCyjpmSXV4owyXvZJcjh98aVu0olZr9q4HQ7G1fjoeD5cu9fs&#10;zw+OqEUxBDOwi25rBZWaVvuv7j2vz/bmR0EWQB6I1y1rZX/8XBDnF+4ZXN6/+vz3Lj/19Rdnhd/J&#10;Xp/3X8ZlSJfho5/+2TmN92B3Alcv+W1uhxl40KA0lJJSq399vvuhR8/b0DA5L+qoHPvqKJXxskk7&#10;bnkjXK1ER9UMnfKlq7FmDZ4A9ZuuThRCARRAoR+f58IItRVGExoXB91Ip+hNPsom1ycfvudDa7xi&#10;XM/UeVDhFPJ+1moPuyM+CiQUkjSIS5czO6M0g+10DAB5y3VpWTwDAwmzr60VsaxqAC/aCYogIIIo&#10;RkZkFGYRYWRBBsTDwzEF2O2GtfVXdw9SgV4cjv20huvb9eXXRu0EA5sVk3KRY8kiSdQiAq1AJbYT&#10;LZ3v3duHvqKXto+vKIWowTOgAW2gnM0AquPs5od/6Wefe3r7n3/lj9byv/zlD39xdW3LoB5NJt/6&#10;9rcf+9gHjEoqwIBCz6SCQMD+uO/mT14nsJaB/K0fFACRAgJgBwyKIABh8C1NIwfKQJIkN28eri11&#10;osiEJkBwt3OA3svVmDXc2aG9raO9xe6+bSJFBCdybhQC5Hd8K7dEvLdezxuz04YPHBh9ssArnIQB&#10;EFpbC0AYhAAQBmGTCNToYJ13jX2USAOYwXmnlaqqyhgTx3Hzn8zcwNra1oUt4ihO4oSFb8v03mv1&#10;U0z7E1ZVVb/+67/+G7/xG6dOncqyjIjiOA6C99yiyG0EG4bh4eFh8y36Iaj5dyoB65gCmOTli9vX&#10;hktLj/T76hZzElEExLOIiEJNCDoMAMC0WyB4+dKlYp5trm5Oj/YSDWFgBq3OZHQcIqpYpmrsk2q7&#10;f3Bp5fD60vFBa5ZUaVRh7JEh0M6xD41NyRsFEIDRXHnFFcE0WVxfPlDcSRc9ED0JhqzaQ9taznur&#10;ecwIuy2TBcxUIVimWokzDlAAfExu4CDOjXaB4RDRlSBlSZhx4CpVKN1ux2nCX/3mlyH02Xi+lAxa&#10;nC5ulNTS004xjooqkEpBWEPb2ai5QTtoWZOUQeA0gXLGWgCHXhgDDkgC0poJa7KsfAATjDhLXIK9&#10;ZCi0Ht4M9rcXO6NypDu6k7Sm5CvrLEIlviwWEgeCyCDqlmvuCUqpKzIaQLRWTOjYiQbL7jA7CCmA&#10;AEITBoSCwFa4FvQqDuO6tsdHcP/9kWMrStwPB06QADA2Vka3XASFSKhRxhqPpobluKPiKIOcPCaY&#10;utqOMnQKPbEgC3pAxyhWsQAIKAUKBYlRGFAcMiiF3nMMqBU4YG+dEx+JCoBcVqJQN2ktr2+W4BbH&#10;VeHLgqt5vuhyu9fqDJMVXHedVo+OoZpbABJkxqavyice/kKEGtCTALAQKkREFE8oSnk2GojCtkdL&#10;Oig5i3UotmwW7k9SGpAAAVCVtW9T2zjVpiQfH9HMLY7HzMFxsdDd9NT6ZotSrU09rwPnTRoX1SwM&#10;Q02K2YswEXgRxxVpQWACRgECRgCCO2fDP25WwZ0fDbyVqdKdxQiAqpHyerr1ATdfa0IEFAREVIjE&#10;wuzR8aDfLw+z+eHh+fMXptPpF/7hL9csDDKeTl599eWLL79637333HX2TJSk7CyagGt/+5h/3Yu5&#10;vXLCDbrGt9if3uoIgqDi8GA6Xlpdfu7Pf3D/fe+LVIis7bwIggAFXJMohI34lhmhQFelOl0fdk6v&#10;QiuYFrNKS3vYrcrcOmtZtKBCrZpYWwSVJArDeubm2Zxn0Yvbr/4v3/y9zX/w2PPbezJYe/T9F7Za&#10;6ehacnxgN8+ltmaEkAQBCNADlgDSyJNBlJzECTU8fCasAAAwRFAG0DM4J5WzxqIGhCiwGZNTw3B4&#10;JjmzmE/z6aTmKuCYOsbXqsq5S50Lq3dvrpxKINLg0irGKQQ+KF3taz+tJlEcnIK1jMaxygAOvEhu&#10;bRVQqd3EZrEyVTk/yo/FA42c2njgRrT36vyiBkhKv5juFVVOIYgKylrSuD2eFz1ZiJXtyRXQ1VI/&#10;LVQmlVrrroRhcD3f8XaRxp1W3CnKejw9RE3aKSrF1bU7ZX3lgrYupapcHYgjo4ONpW4/KoOMBv7l&#10;Vy4R0ayYx7GGPDuezdsrq9PjDG7sDLvr/RQ5rHYX+0eL3d7Qj7PJyI+e3Hnywpl7ilJUZGJMK27n&#10;Fb3v0feV+4vv/eDik89c+0j7oS9+4Rff/+FPXJq8ymtH//q5//MP/ugvh1dfnZR2Uo3qzlhMmlfe&#10;RAHWtVsAVWp5ZWte7S4KpoUzCWqKTK8FslhkviivuQMdDu1sNrk0v7qf37CRTTsxaWvtyX0SAZQw&#10;CpGA3Pr+kgCyIgBi88ZXjxyjCLIndztjRJAdlFopLzKeji5NtuexNRIGvdD0g7KyVTX1YnPJD2fH&#10;48VsOFy9P7wwax/nPteRdraubFmJzZ0vFj7U1HQ3HXFNpSudK2utFaMT8U4570+o0QInlF5uRCPg&#10;pUnhFlERIJISEOuCEDZOrcQqvLq7IyEeVceT6XHsIRaDOjZBgqEioul8ohRooFm22OM9Q0pFqtNp&#10;LbKJX4COwGgADwXWUStcGfa/9+oTX/jPPjjI1v/od786wp2B6S4mYx12vv/d5z/40U8AqkU+HyQJ&#10;e6vQ4JtDcW7J5P+WLtzbqBMjXMFbS4rNImtVVXEQgCIA1bRvFQCAZTBLGhBga2vriWe+9x/8yi8y&#10;QO1ZKdII4BkAgFiQ4DZWfjv1o1kvb7LtfevlMz4xYTpBcW9QfZq//RE5xrtV2BC5EQSIm8zjWx8T&#10;QWPrAYLkgBxgo5rSAKohNgi941sP2gECQABCYk8WHZAY0YOezsf9dqe2WYAKNQGAr2sTRABQVnUY&#10;mul03ut2tApqWxJpAGilHc82ihIWT6i1Clg4Ck8yR513dV03/sZFWcRRbNGWVXl7B6PNT7N8floA&#10;t3qPzePb0s3G4hgAyrKMoigMw/39/TAMjTFa62Z/59ybaSHvibpx48bm5mYcx+vr683/1HX9zkTU&#10;CoBAmEQZgEuiy5lbvmezAogB0AGAZc2MxKQIFHkQBgdEmgjBO3fltYtr3RZn425gn3/mqbvO9SfX&#10;b/ZXOlCNry2uZGujK8nlZzf39i5UYzX2xtUxzKZ1j1qR67bycBCt7l8+urZ9+exd5aeSCgAAIABJ&#10;REFUa/3lpVFWpKcTD4sDFuzNC3cxyYM0D24u1FLQpyKMfCstu4wuivOFWpTRrExmVOVtDgGxzkll&#10;qwkMYtCmKtjur3j1sOxJMRq1e7lZfX2Wg1Y9mRw8/TJhFlJ7gFutqW/bqNZut5zu8CTTxaJVSwga&#10;IawhcEbEAZAWJFVTI9QhdsQ+1JVIzkgMVLEuVIRxZEzVqX5Q3eidmg2Wlo/LVzKRXGi3PqY+1LCw&#10;No8UJAjEAGx806EFTwKCTUvqll0+kQMmTV4YPGhAsGxIWsvm6KhsCRhIlIvmo+zU+tb+wW4YhAY0&#10;EBcl9IZp5ibdtd7ewc00VQjN6EgC5BE8gVNONBIRsEgtEauYEuNIl9zP8ANn74v18Kmd768myw9s&#10;3NuG9pOj7+7MR3XkWVWeCoasDupSOwcADoghkEABGTECSgkHtdcCZZHlbfAJzlG0hpYHKUutwiiO&#10;KTHT8cHYLdgVpEUFRph9Wc2K8bM3n/3oyoddhYlLNIdgnKBzBABegBDAMCCII/JwYupsBAHYI4AG&#10;BSX5CnTU73SOeewspEHqSqeREBiFBRsYDwDEQJ1u53B0lHYC71zMyu5Of+aRD16v9y9O91Y2No/n&#10;sx+88ELvwQ+HlKqQwBWJUr6um3RKQmIBBAiIb6nYAABIGAAQagFqdLtwEp34t2/lxMHkrQtPjn/y&#10;o0coDDUKZhJQ0hhRg1WsVTCbzVtpm5QqFos4aYGHfJ7bvGyR7nXbxXikEFraNCi0m6ydXVtHRb/z&#10;O7/za7/23+Z5HsWdrC5jbUKjwXO+yIQ5DEONZK0VEWMMKPLeO++xuUMgFsKsVaPJJwFNioiET1Zq&#10;GjInNUOAgCdh8oWWr3zj8fZg6fTaqZaYely0KVRWz11Vx6hasfe2XixSL2E32fX54Ozm8KH7YKUD&#10;dsrekaasziWAWZmvLg2z2cLUVbc/lONZaf1R6ZcGncuvfe/3f/d/fezBf5icXfmP/qt/zPd1n/v6&#10;1wYb7YO9b/7Coz+fntmwueYyURKKBxGFQqhKUpmHmjkVThliBk1Yo4DiQEGl1AzIV4Y8kqBoBg2E&#10;igShEA7QUxSpvB5w+2PhI+c7y7NsVCtbhyzd4GiWbfH5/Su7VnPeLUahq6CcDCvNg8l0x5ioHacx&#10;25efe/aT934mXdnwPXny6pPhUrgt29k8Gx9MNoZr42vTB0/dt47tvDxOl8IXqqeeOPh2uZyXnAWF&#10;JeMyB71BerDIg24yr+sgUVxNMLFrp9P9cva6HUsEq9Itj7IKc1jgRn8TFM3KxaxYWG196dY7yw+c&#10;vnfTnlrsj5awm7tZEdSswYMOXEC1T6LWehRXMN9YPXtcHB/Nj598/Uma0vvOPkiA7UFXFEzVTUhm&#10;3375m7OokrXkX178C5tCBfWiN8t3+LEHHnvxle9h0c99++brx0EUzvezV5+d/Zef+eKv3H+6ZeR4&#10;/o1cT79z5eXL2eiRT5155pmrn3qs1W23Ll+Br3xjwRF87peXNzY7k+LIqGSyd/3sBnz78e2f+6UL&#10;WJUqKrwqpwzYAkXVDbkxvXlDCRfaUc8bJRVXUgsA6FtBcXILM9QKUJCdjVQgFQ6TQStocSUEOFtM&#10;4340zo/mfq5TkgBKxwygQ0bFjA4AXACH1eGiqrrxUm9l6cuX/nVsk7PtrYdPPeig/tb3nyjy8lMb&#10;P9P15iPm/nit98TlbwekSl9MSZIuYAnNsMDKe/KebYgxRaqE3KSqlaS1s/NZrgWUMnludWDSVjoa&#10;j0EBiBQ1tONgsagDDYbAON9RyCi7xwe1Bh8CicSEEUAnaEuNWc2cxuPFPI4NaCVKtNHs6mcvPfWq&#10;hN20DQA+8ynGpIPRbI6hiXqt42m2rrsqgiJZXJm9+sn/9NE/+e+/9o//wZDyVLnYzeTl5248/MjZ&#10;QdJ1eZ0GBEUGkb6lTkEB8SAalAAD4BvLrCe+BE0+2tskuxABgGBjBnjrhgyAoQFp0sIJbolEI6AA&#10;uBIExIcfuPepV17c9bCuIFG6AgGw2jsAAWxclAmgWa/8cbG3AHtwDHLbPbhZ68Tb9Gh50963tgwI&#10;gM2rZXkT/ZcQ3gRkf2iN4J0tBABPQGBJMygNCgEEPIIlqKEuobKYtpn0GCSAFAFaAIhvEd38jpQD&#10;nAMoAGQM6woUQlFA2kelK4CwvVSB1yZCcAAMolQQCiACRmHM4judbm2t1iYw0W1nK0XGea+VZhFE&#10;JCQWJiTrLDM3LVlC0lo77wAgCiPrLAAYbX6qp/1pndSdpNYmPKaqqjRN8zwvy3IwGFhrlVJf/vKX&#10;f/M3f3M0GsVx3CDb9yCgdc5tbm7WdT0YDJ5++ukvfvGL3vt3BtC+8RTiNTqAsL/0wsWrd6084AQM&#10;AaBBtADA4AACQEAEImru0YgKAcTWIM7amhQviqzfHQCURwf7OVbxuW4uhzfj/bxF2nvjYe+wevDu&#10;U9dfORziwIzbX/3TZy4+DqfugYuP733hP3z/Pfd95pWd54ZnTWGK1y/OPn5m88jv7R648Mxwf+f6&#10;soaUWlq12OQHyfSoleVhdhzmqhfkblJ419P9DRqG89hLpmwpWIXVaKUeUbWYU6CS9tnNu+99+Mxz&#10;V/8809VCKc9RZG1ovc6JFSc6jKtQsQIAS2AITqCIaABwiisBJmEER1BpllAtqsr6oq27y61OlGs6&#10;lqrMFi279cg9Qehfvvra3Q/ef3Dj5ktX99bvOpu5mUchBEWgG5taFSIpDwU1Y9jtQe2t7pInThcA&#10;B+O61YUQwvkoD1ltLJ1+5ZnXP/nxjx/s3UAtdZFHCRR2YcHVXAWxEnzDtYexScEFRrBOmH0gEIHG&#10;CsVyN+ptDVYSW8+fG1+zo9PtMw/27r8XLuQufyB60Ofb1ngflpk7XlhnXUUxGkPOuZLAAQgp9KQE&#10;NZNCBgCPYBVUICVDxOCZHUslvihmXLEz4APRCr0XW1rjYdBq9Uy7WuQjOVpNlnvYMxgIe0/k6fYZ&#10;nMw4GW+/K7cxHgMwApIAgKGTlhoAEEmzeM9AIMAgdNtQ17E3xhAo9jZwKDMLC7/aHVCnZTnIZ2Vd&#10;1Hme95IYjPLsucGPjY/XHckfd76eN4LhT4AckgDjj7GlH+5V3P7s7pTl3hkSKAgeRTPgyZvD0gTk&#10;EvhAeY3iHTODF6g8lFa9cRxWQh5YC3gCYj3N5kEQnjtz9vnnX3j/Bx4tiiIM42w+KxaeEENt4ihq&#10;AK33np231oZhiFoBIWqFRFVZchyypm/81ePHx8ef+9znVobD3Rs3l3r9k1VMBBL0J4I/YIJ5Ub52&#10;8WLabl04fUaTYcvpYNkdjYAw1KZmmy+yIDLtbgvy6mAyWrr/9PKFC2CrxaVLrfWl/nC1dou5z2vx&#10;UTtdlIW19bC/snfp0lp3Ke70N9sr165t/8t/8S/+yT/5jW56dt5SO/2Dp/a2O2lv58rle8/3/u/X&#10;vvHL93x677nXcl/EAWoyyivkEMWLECEzeEA+kfOeOKA0/DoWYo/sG7I3v2FwzcSLMlOKQjFQUoCD&#10;Ybtr43IB2fX6MI67G1pKspOlI/RWOVME1qLcmB6NRjm4EAsFLIkOV9JBS/o+Xwx6S6fCnXk269kO&#10;1vjgfQ+5Y77r1F13b95jUD13/cr1cmS6GgMXaJ3lVmlCQB3AJMsWHjpaYmMMQC8Oh0EK9WK/YNGg&#10;NVVZAeSZaWv99DTLK7Y3Dm/oWKGCwaAXOdMN2m1Oz6ydaU+TdhxnNkdUSJpUQGzAM5all/r80t17&#10;dm/75evPX3txvb9+tlflVBwt5r3eWlVPFsVL++r1MkpcEC+GiyL0RVUk7bDf6XSpk3CSTbzRctfG&#10;+dd/cHF85eCBdr+/Gi+qAygtg9m+fmm7vB4O0mxxeOpu+NpfvrY8hDnAhz/Um+fT4xuzltJJq1vV&#10;db/bvf++06Ppjs8nChmNRYUOwQoILxzXveVVrr23tZOKwUHjFwfAcpKH3AAsOXFcAo+AWhEiOCLW&#10;MZql/lCW1o+LURVUjj0rtugB2DUQ7YTmCqDABfXcT6qinBTHSZgS4l6288rOi4GYY3cUptFeffNU&#10;cl/Pp2XBPOMFZvFqWiUL0aCEGsolADCBIGhiYAAtReUQc6MDTYotE1OsA8UKGBVqRhH2jfE8EFhE&#10;731oQQmQAqVPUltJwIAOSSmhoJXMs9xq4UAqKYxmALbeB1q3B+2IQ3DUT/ux7o7GkzyvltoD0VD4&#10;spVQNt8TqDnptM509JEcHUCu50brNIhdjTdvHG6dPdtqQRQakBICAQICEjhRKSOoO5YR/q661TuH&#10;TgRQb76Z3vHbk+dRABqsr60KW3EAKxsbL762vX7/2cyCNihwW9HBANx8sD+xrS/fMYg3lJo743Nv&#10;vSoGADihu5+0mfmNXYgBFNxqaTOdQN93r+QWt5jQg9JvPhHQGkCDUAXRFDgGcAAZgHrXUE8NcMzQ&#10;JfAOlsMIXAEKgflkVtNwo5rXfTKXIkQCAM9ekQKAwJzMnPMib7I8jDFaaQFpcGyWZcaYNEmNNtPZ&#10;NAxCQhIQo9/gaDSPBcQ5Z8x7DpK85074x6zGR7exO0LENE13dnZOnz6dJAkA/Omf/ul3vvOddrsN&#10;AJ1Op4GyVVXBrWyb90412nStdVmWy8vLly9fPn/+/Dv5BMjeO62DAODcqdP/7htPzD/4gA6AAJQA&#10;gEJgYAHwgAoEFIB3TmkjgBrJea+Usogf/NjHv/bVP5SknecLl7T7Z84/9ec/mA1sbzmE+eJgX5ZP&#10;h+c2l6794PBC62497e69PL/4dfjlz3387OaF//mf/sGf/dPLkLz2yc8/2rEupvn9a2cnR3sv8PNu&#10;NVS64s6gld2bu+F103XR4d5KkaVzRslDOdazRctxBJ2FHezP2gs3jz1rtAqJxVQ+rP1KR58b9ra6&#10;y0knfn16rUyu++gwM7Pc1JqhFRiHfha50rA0IQACHqHQ2iNUCpjYOVQKUEgArGKr2GMlBiI0Uckq&#10;m7XL9JReSjY24cJSFdoA6yM+fJAeWD292bXX90aT2oQcRGyKGoAF0IPyNYAC9fbGJI2gEaqydg7a&#10;UTSdZ8++AERPLA97JlJZuej3gdmBlqIudGjEV83c4fbAqBiaeBauIRZsYahzFVZmK15+dPj+lXbX&#10;TfhokZ8/c0/swxQ65YTvHty3curCkRztzLavzytnCkxD3a5r446rSa1dYZyADixFDtiBJq60LABc&#10;DAJAHlDAkXGKU6NFvAMSJaAwoEAjs8i59XMDXGrPW6tmOAg6gaDYCpDewjD3HS1rqyDQBJ6dJ6B8&#10;mrdHmVndWIn5GMpe1N1cPRUog4pMEIoT58H/2DpZAjIeSKQx3fzbt75hUt1xhL+Z9yskt6i5JEwC&#10;TbNYAEREKSUi3jfRFgrKosqKv068oZQyxrRarU9/+tMM8vu///tf+tKXxuPx1voaV9Y5x85nZcXO&#10;R0GYdvuAWOW5Doxjv1hkQRRGUeS9n47GOk3YuRs7O9/65jc3N04lYdRNWlevXvXOuaou8yLP87os&#10;q6qqvC2RP/Gznxz2hwQ46AyOdvfz0c7d9z1gR8fCHHsJFXr0TsQZxDBdPn8BsuLK1cuYUGtjAzJb&#10;zGe91f7cZ2VZxXEchliVddLpQhwf7O5nB4uvfe3rP//zn++vdW293V1dnhi9FZ1ePa72Ztnunkwc&#10;X12ZLm31nr70+IfO370SrJK0xSkUg9BGIo3CWKNUSrhZGkH0KE4gAGYFhM194c3qO+fZhIZBirpE&#10;BVErIjF5yW4CESepClTLnDm9WhdF6o2wf316cefFPXBy/tS5VEU9Su9fPn++daGe8GQ0DtcNeqgn&#10;leHQjyarZ9fPXDgTQ6sHXQ9erdOsnnLkt2g+Chev777q8zkEdZK4jGzGFTpb5FM7A+500jiRajid&#10;5ppK0zJJWzPIxta6F9lqn37q4tNxJ4qS8Ojo0HSWxofjXb8bcqhSKhZFaMM2aUQV+YBYgyMLrlC1&#10;g2rH31StcO2erYPpwfD8adDJGIqbfDzauVq60Th7IbOHYbpUT0lcJnWREPXDOEDvoNAp1dY6VZ+7&#10;5/z+7Mry6erUxsL2X1Wth3i61IvW79paGgwe/vbiL/avPPH+T68/9OD65uaD333tO9RS82m4KOcS&#10;gBjlrIymo72jw+MJmLBSCrVocArFKPSCEgC0k6QSLGwNvsnOJgQBFHir7xejsBKvADSUYDVXJgo7&#10;7UEb0iuTa7krS7ZgwIr3BChACCIETMgI3HjGOssLlkVtj+IgYnaTqYQmoo6uQD276/rD6EL/HgCM&#10;ltrVGFUUiSyqHNqiFSumO9UEXgCMCspFXTmrk0Cxdq4WAU2KK+/QkSdmhwyagTwpBKGAvfPsFYBm&#10;QI8BA4kEQoFXmsFx3R4OympUaLJRgdbGGoTBWyAyraAX+qTO69WVM51OegOvXdu7bDyUixnXddqD&#10;gqGzDOP5dRVt6bANS/DclauPDDePxnmVObj44vLW0qMPnQeoAfJqOg676wjE7BmEiBSggDDzHfGE&#10;cuufvydnJmYmAAVwz/nz337q6Z+//2zlITSgoGmv8q0sAnj7gJYU6Dtv57ePcrJ6iXeymRFBvaEY&#10;vRWPd0c1zV1qdgWidxfQwhsvFk+WT5EEPAIDVZUNQQFri/EzewfP3xxx0K8lthJ61CAn3Ol3dovg&#10;AO1y6C6Y7BN3nUp0DaxBScPgJoBG/vNGAxyBvSelmhxaaPyivLPWNoxiFq6qKo7i8Xg86A+IqNft&#10;VXXl2TfmqQDQEOOb3mxVVc65OI4b6mhggp9yj39ab1QTeXxbab28vFwUBSL+9m//9sMPP/xrv/Zr&#10;S0tLDSG5qqqyLN+bvsdBEEyn0+bcP/vZz37zm998JzEtMgBrYgQwAHed6nw/jF65ePDBB1acg0iB&#10;ASKAiE4yKj2LAkH2IAYFGm9k0aQw/Orjj7/vgx/anc5rZzfP3fu9Z5/wraWknS4Tlgc37om6//v/&#10;tNfq3/yVzz82vySpDJ/9yveXIP7EhV/avnT9S5/9L1rDzj/743/2f/32v3vgg10T1r/0+XszqDof&#10;XT0wB1X+2srgwePX9x22oyIsTecwbttknEqhlEnm3T70dFb39/H8zdYaL+87t1MZ0f25QAZ6ZbC0&#10;/tC9sHkGXt15/d/8aRVcmgc3pzDNTCVGAjI+iAAgV75WDECKiZhBwBF6oDy0jGwUac/GM0ATY8hs&#10;fUhBSjoQz0UBFUatQa/bnpA5Pp7m+zd4BMbiebPVPbPxte98i1ME9KXJGSsrjbC1FiZQb2/kjmOo&#10;KgArURSFQfy9Z6/1+/Dss3DvfZN2B8TAcAV0qJTCypXaGMZG/ndCuCJgBkaGAAlRImeSWsVFOMD+&#10;OXPqLGzO9vKV1unTK62EW4vJwin5f9h78yDNrqtO8Jxz733bt3+5Z+VSq0oql1bbsrzINsKWBXjD&#10;EAY3mG4HjokAxjA9HcNgNzSNo6fdBAHhhmgmgoFxEAzTNgxe8ETgjbbBkrxJ1i5VyVWqqqzKyqUy&#10;89u/t9x7z5k/XmZW2VggMRIRtH3+ePHFi8z33ve+9+6955zfUscJk0SRHsRofCPr5Vtbg42+jCyx&#10;xM4oKDQUAXhwwkAeIxABGBJkClCB9qSYqxwFGFm2/TwlQ6QVi7dDy8xG6QrG49VBf7MzVUwcWj6w&#10;MDOTDAJhBxUF7kXVFGEWDpR23qNAEsSjoeuu9ZtLB1xRmEQvTyxON6YgZxH0IADgkTx+l1G9lK76&#10;uwn4rhJp+fk5bBnoWpLVPptq/8DlWfbOxfvZLO7W+PdkPZgVKO+EvMQmBhX4cTHujcJvv0LaO8X2&#10;9vbk9NTq5ctHT578+r33VqJYI01NTV9aXQuMikxsFJowBuPYw3A4SJLqYDTURRgmYaVWN5FJx/nF&#10;y2t/+H/913/37//t297y1ltuunl6YvJrX/vaX3/mczeePLkwN6+1riaVmYnJJEmSKA7DEAPVS0cf&#10;+/OPXnf0+D13v2lzbZ2MPnbLiZWz5yardZ9lFaUpicfFcL3XqSxPL548CUF45fS5y+dWphZm4EoX&#10;YgoElFM1DpVlQmTWufP1ydnB5la9PdFMpi6cWfkf3vEuV3RNU/rjlc3heHrh+NJMs8sTZy+fiyfb&#10;X/3WqXteevPKqDfdW6tPJciAPiY2JDEqIZ0SMXPK+zLM5EWYYRf2rZgJAGR/4QsCEGuNXhyyIDhg&#10;VxSFy8eZVRwFRRhKFKJpJPWMxrkfK1QNmJoPluaay0vzS5J7XeAMzmBqWnGyk3S217e01e2o2Qra&#10;uE2yxfMLCyjK933A8cnJm0TL0PW6MBiZLByZs+ce01VJeTizvGCzFRmbhmlZl8ZZ1JZ2Q9VTttDv&#10;2txB04Wt4Nyl8wvLS4+tPkqJ6mxtLbYOTEy0Jlvt7hZ2tjpHmofRU6gjw0p5o0Dtgj2YiYQUIIlS&#10;aq5ywFf9mSvnHz/31DfHj0WQOK/YRBDmRbDdOBC6WA2GAx14kzkt5NPR2uBS1hphgjGbYermW1PV&#10;2sbkUsJy30NrX7zl+Es86KwjS/PXnxl8euWZ00KwOdg5snx0s1ixtXxU9KcWKpceHz/y5HhmDho1&#10;eOwJAIK3/VisNDOQePQWAVSglY4k0oYL65wrDTyYGPfel+82CosAeC2FdgxMohGUgTCDQoMeuCyT&#10;wqKIcCkxQwgIAUkIHpidQq9IlAYCjwLpCMIwoxg4Bkdjpcwod6Od0UJ/aaK1oCCqzLV4jLnzBUKg&#10;QLFSrJVAgbSbH6MDIA0qACCHPvNiJaRIkSq/D0ghsjvaaELxEKBBTyI6JKUJALhw3hMCavDoHTiP&#10;Il5IrMvYe0Sr9W6ihQje+zQtuDCYae3iGXVgYrrZxGi9c67T3xGGACGqw/oOzC9OfOvUyiTp9/zK&#10;nR/5xS/f8C9vnWzOhjrY2d544BtfYxguLTSbCTQard0xDAW8AAiQ0FW+zYtbvny2MMaUecmhA9P3&#10;jtPLvfxAIyxVG4H2hEUA/hECyAgAcI2OkJDsDtOluhLzXm92LwUjQ1dNuWHXZ7ik8V89tezCZnn/&#10;HC9+CAGTqP0s24QVAAVsBgznO/yNZzojsGNJnGlaNH//sf7RoSBXvjOth4MW3HB0LkSNqthr+Jd/&#10;4AkYdmFZBICkqCyalH48AKCV1koPR8MoirTScRQDQLvVBgBFKsuzIAgIaTgaljvTNE3ipOzNXtut&#10;7fa6URR9X/f4ez12FbH3anIlHm1ra6ter0dRlOf5o48+mmXZ29/+dgDYz+VKgahr93xPhVKq1CWf&#10;np7u9/svLKnY+TwwgQewDFWC40eOPvTEY0ev/8GaBluC7TwoTaWMK3OhSBkEEBbhRqO2uq4y56NI&#10;Hzx2/f/+kT96+Q/c8ca7X3Pm8rfWBh7rM73+lQtnIJg6cv9DX1308PS90J0MP/qH9/unv1mrB+98&#10;00+b7XjCT08fmN3srb/rB37i6w995dwDZyYm6r/5yU++6ednaifDYlrt5FvW3z8/fYMmgM2plJtD&#10;dwwcNsxT00Ww0Htl/BTF/a3ZLLg+XYiw0qKxVa3Ts9NbKmucnElOzMN44/yXP94/80ww7/3U9rjZ&#10;GceDcWgZIXeG2YpHq3f7XMhacUFCDMQKuhFbxbHlxBIUHDoI/d4qKM+JfUBJ0kj8WF3Md85dHG2s&#10;maM3HB908+lgIhqGEenlyszrD99538UHwKCNRhYLIQEC8oAAXvh58WHyHAxBEEacm6IomGFhCU6e&#10;rK1vDJxAEECjHZEhRyy5F6B9oCzsIdlIAAHIceR0lJt4pKeldax+9Gi4VHe1PNcElWa1Od7JWtEE&#10;szdxMBwM8mLYmI0PBoudqa1z2YV+nkPKsYbQAyGEGiyCEQhAtAIiUB4MgWHSDoOcaqwrEvYLx4m2&#10;ihUKiNZIGin2QUWSio0gl7Y0WlJLONKe2Fvwfx+59AUJREZinzlATlSc5aPRxqi+0jPz1YBQx1El&#10;SnbSbUEpvGPHSAl9tx8MS6j631mVeRSvn/NXEPq7i5TvONu1ilIopMSpazqEvGdGUnoFM/tAFKgI&#10;Cii6aTHISEL+bs/bxMQEItbr9S997nOXLl265557Op1OtVptT06Jd3map3mRREmtWrO57fW6oIuw&#10;Ug2j2AOPhkN0hTHB7MycAHzxC3/9+te+bmFmbjgYvOJlL7/rNa8tigL4Ko0WAIAFWDi39bjykz/+&#10;zq986d4/+YM/uusNb5hePHD+ympzbsKnVhlNosGKthzHcWNuGo4chHOrNHYTYZV72aVHTi3ccDRe&#10;nIftngqpVpvoXlkXTa35uSuXLyuja5Mzf/WJz9z16teubWwfuGGBB+e11svz1fPFmamarXR3ppbS&#10;reEzQXj0sc3OwVvu6m+vO43sM8W5eA0SAQtyhuAQAIFFIgBgyhgBOBYgFFsKg+E1fSUGUETjPHXE&#10;QTUSJYNiPCosk56fW66HtSgjzDmEwHgsMquicHC5qOXtyVbrsDmoEKr1atu0LRd5nk01Jx+78Ggm&#10;aWUqiUxcn6nnHW+b3MYmFQoKCX3oxaJArdHoQJ/r11vsgHcXti8cPXLYAukgwsKM0m5D1efDuUbc&#10;nNCzlwc7HexclGeGRa/Wqjz85IOtuamNSxu1iag72J5qTmpSMxPTRTefac+Ao1pUxRQVGPAIDkGk&#10;pC2WHX6lFAPnvhDPpMD6ItBBa27i0mBHqrlqBVALe368sb1FviD2hrQt3Gjcz2CsYxIT4mg0AxUk&#10;Z8kNVffScLAGG1NUx7GVQU/b0cGZhYNTJx45/+DZrQcvbo6jRqUyVT+zevG6m1pxvfPww1AfwM0v&#10;h3oTVFJ478Fr5kS8JiEFnlyOwr2say07Z0v5NJZyLvvuyQoTM4ElZ8EjFAQp5HAxu6iMwopSHAUi&#10;lpxDLx6EUVg0aJTSJdkheBHvGQQgrEIqAAKsofAiUlAMSRt6lfQ8r2QFb3G30Da1GUVQTeo0BO01&#10;Eyi2JcGSERhZrEpMgojWemBVbzSMMd1ul0VQKA5MWjB7hYRgJUIFmQ0EtdZxWmxiAAAgAElEQVSi&#10;VSpuLJIjaRMCKXFsUJIoFm+NB+Ws0RAgeAeAEISKLQwGA+eoQe3hTrZd6x2szjanKrUs6Pumg3Qr&#10;3bow7NYm4nFPJpoTiVcLrerxV8D9X/nUncfeMlU5ChBdfGZlY/tKVFOLy5Mvv+Ulh6cWEk2EQFqJ&#10;8J7oGuM14Jd9bArscWtfpEABYG90kAJkAg2Epfm5R598Yv6Vt+3ltHsJqZSXws8r8UZBEP0dLttl&#10;hiq7aS3tfQDYq67s18Z21RP2QMjXToV+92/4xRfepf1zl4ofBMwAHlDACIEnGIUT26o7xnau6w4D&#10;jy/WRRHmwA7YXUHvgTJQipC50KQJFAIrcAB+r09LAMTefe4Ln3fOvflH3kxE1lkRCUxQrVTLzu04&#10;HVtrG/XGcDTUWhtjvPcPP/bwpz71qfe///1RGCVxYp3VWqdpGsdxURRaa0UqSZLv92m/H/BdTWgm&#10;Jyette9///vzPF9YWPjABz7Q7/ebzWa9XgcAZjbGlH4z34MJLQBUq9Xy6+d5zsxa6xfOy4eRBIGV&#10;CKYSVuj4kcWvP/zwU+e2bzkygQAhgeQA3kOAgqwMAQhoBcDMbn5x4eLa+pXtLdAY1xovf+WdH/i1&#10;//D40z8+uzDx27/zn85f7Oc7cPzm+l13333xy/RDb/vR4txXP/Hh+3/oVT94+A3XVVyjoVo75zvz&#10;M7PjzR4VxXyr/YbbfyB4wzsuXThz6+zZj/3hl37y9ScG/ZWbbpxcubxlg4sub2DnmMrmVdHAfErL&#10;hdYIDl2am7yUNGV6WidhL7wyGKrJiSPX33bWt2677cjCZDZ4+AuPPvG3jTYly3wGz622dy43OwOT&#10;e2QlhCjeIgpJKVMvpFh51opBMYhiEi4xLVjqYJZgIRFAJo0IZNkPbV4Yj2FokrgSJJiYxUMHb5o6&#10;3PD1yFVn9LJUgzO04oRHeScF5Y0DKilbu4KKzzFIQBzoRKNXznktfOxY+xtf3XnbWxZMcJGMowh0&#10;qAqxLKz13kwE1+orMgIrBi0UiI7YtMPm0cqRG6ZuWAjng6K6MDODuY5N3Wit41q/t+XIeXaztdbY&#10;D3vFle7WNjPU6k0ICsmHlINyUBOwChRDQBSA0kZleaYdEBHlqB0kGLQg1gI7xjvMfeEDVBWVVFQU&#10;5Coc69sO3zp/dL7tGpWiyiNRQjpQwv7FrUOjKARgD+IVKi0qcGrYdZ2VnYmlpSrb4U4qEXLq40aV&#10;hKVEmQJci4kqVXCvug3B1T2CLMjXdlb/gS0xiWIAEmLkclseZz+TZWQvBMheSKFX15jIlorWUrIB&#10;RQiRGA1osACd3nizq3O5Nuu+VqDY5jlYqsTJsN8/evhwoE2QVIio3+/HcRxVK7owtrDd4TDQptZq&#10;FUUhgP10FIZha6K93ek89vDD3zp75sfe+iMnTpyohFE2HLVrDUQcD4dKKXbel4vI0rt4txch7L1B&#10;euc7fvxbp09/+lN/eej4sVe+4fVrm5sz1WZciSC1MuxBouaWl2BqAna6wOT7WcVrAjO4tNNRK62w&#10;CuKgGgFKg6psCFjlhV9Yvu5P/s8/OvXI6V/5N/8rSyHjzsXN9dZsc5pmVvPT/Svf8qN1MKagokPb&#10;zwzgxtk3otbOkBcWlZJHLKrIgXil2CpkEi/CHoHAetSCmpEILAgTEADvNtVLKTOlpPAAqEh7Bdbx&#10;qCi8yMTknIxZecRMwBakSbHRHN105NZDC0crRkVg7CinEY0p7w17YVXX43okcbfXVbFSog/NHOnl&#10;g6qrVFUtxAgAoGDvioAUWOzngwP1eT5wS+bHriNL/lBUaTcmJtZX1/tBbyacaFK7Bg3XAI6VIbq0&#10;dWZmdmZtZ3NqcWZzZ3P52PzG1oYhM+gMokG4HC3WqpWZ5ozveRCVj/Mw0bskNRZAZEJFxlA4GU1c&#10;tCurp1ekUzSSpBKHWd+mm51mPdwuekhuy6cbO8NRNo5YKlpZ77QylOgxZpJn4CLgoA3B9OT05c7T&#10;rblAdPDw6oOvm5w+eOBwr9e7bvZEAMkF7jXC6W52aXoWutmoO0iPHm9dXOk0pmrv+In5bncnK3oq&#10;KYa5JwKjnFIUYkSgUHKG1BVuOB6AKNGitPJUivrvJk/7j+U1Lwh7AkTvCAS9ZdsvHG9L7nI0UpBz&#10;wLtlelAoiKDEeyIyigi1MLMF68Az1OswGgEFEFTAFZB7MAGEsV6za/3Lo3E/D9qRbgTOW/Aw7Aza&#10;3NJeizAToezKiQuyLWwUVDQpV4yRKEmSIAiyLGNmQIyTyLJ17JVShc0jFUSewHlm5xU4Ag/IqBUl&#10;RgxKESh9YGamM9iMFQhAwQAAzgFqIKU8cyGFwVwFsr1zZbwxqByKlxvzx2ZulanC2fHTm2fS/rnC&#10;Q2GlGgXD7fSpM4/99L98x3/6hY+/4lAOHiKMmaTI3OXB5sr6mbPPPPUvfuhHFyZn6vUGQJnH7iNw&#10;S8OYfyK88dWf2DMq8ADiXGD0iaNH73vw6xZuK5WmhAgQ0AsA/wMa9M96Arymj7jHAfouh9odPHgP&#10;anNVtFn2BKV2j8TXAncEXkyVoj1JLd5/RYQVCgDneWGCQBCHAGMMh6oxoqYPIu9fBF/aq1uj41bm&#10;XKFtAVCArlHIJAQi4Ag8gd/jgBAgApKz/Kd/+qd5nt91111JnOQud84FJgDYtZ5O4gRiAABjTGn5&#10;o0g99thjH/nIR26//fa7777baJOmab1WLxHLYRBmeabC70UXnzK+n9NejTIT22/SOuestf1+/8/+&#10;7M9Onz79sz/7szfddFOJQ3bOdTqdVqu1vb3darUAQGs9GAxKhu33VJRdWa11v9+31qZpCs9SGvjH&#10;Be5q7UpCAALTNTh89OjT588vLE1MGEgAQk3gAYT5KmqGQERpfeLEifWNK51eF0DXqq1Xv+r1f/XZ&#10;wb97/2+bKrzmNS977WsPzraXTD5V5Pjet9y+ub3+U69/pbvT2rEtenlMVch5eXa229kc5DsTc41B&#10;th0EquB8ZunQGCuHGo989N88+RMfPNyJL7WmKR/v+PBiYi5UMlW40GdxWEzGXaif18u+bWqNHFw/&#10;knxiFo/OVJaO/fThWz76R1/+k4t/e/uiHJ6ob8ClR03nylF+sHFlq9IlgMhTy4Whg4iZBIR33QhR&#10;tPGsxQfsQ2YcgyPQzIqJWBgh1eVah7XWBnCUOsqLWlibmqxNzx6AvDh14fHDtcmuG0wGTQNBlmZq&#10;ADfOHo/EpLYzdj2PTnTpKfp8LUwpCcFmTtAYClzu8jxPU1jbWG9O1HM3olAyN3bomUWHOi+cQn11&#10;oXBNNVhr7TNRqKcaM0tTB6fCmaCoOIuXttbqYbMKKiAsRttMVkgqSWAoHwz6O5urG1urw2AAGpC9&#10;HRXtJEAHNcYcMSVhQkdAHhML4oAFnQPQpha3DtJ0zu6BwTNxNQ4ChVZgYG2Wxbaa+KSVNmeCmSY1&#10;xQKxIhWoUKEKxKYvyHP+7MEsYkgholgMfBgUXGyksNKH2WqotCDGHMQ6tHmmkJQHlP21x9UtyXfu&#10;AWBG8QSA/JxVjwlFCEteUCmiJADMICAsKABM5dl3r4E97b+YAPsrKCAQDFAbUuAIuqPx+Y3RWjcB&#10;rb4dybwfzrn25OTjTz556623/s3f/M2pU6fyPNdBEARRo9U8cuTIoeWDcUX1djp5kdZqtcLz1Ozs&#10;9ubmvV/92vnz59M8W15efvOb3xyHEYtPgiBUamfrShRFSRT3er1apYp7vRhERAFE9AhWfKPa2Nna&#10;OjA3/553v/uL9335rz71l29561tHnZ4KghDZGgmqIcRh0R0ML621Vc31RiBcCWMW3Tm3QRlU2jWq&#10;BHRgCuuJCsJie9CamHnq1BMPPPzQr/5P/7M2I53w0HWWjyxt7QzW1gb1yuT2hb8KqnF/ayaeXtx2&#10;95vqpVMyfVvl+ivpwHoO1HaghwGgclr5CFlMKY3HBMSlrKdHYEAiYCkR4LvU+L2XjYMgsCjsnBUA&#10;IGFMsyx3dtTtRqYRA0qeoqkYowXJW0ggjnIKM6pjBKjYBMlkzfIQtb9+4XqwPNuaC8N4OTyYzxYm&#10;jfzI2aIwooFAUaiERoNBUDXs4Njc8fFg2F6earupAxFWqXHD4ks6tW0VgIA+Y88+s/nMRrrZwd4W&#10;buNWR0X68vrFWru+sbWmlMpGWUwB57aaVJeWFprUMiog1kFFj6lgBKMIBUv5Mw+IjqpQqReVZlo5&#10;nhw6WFs+tHBIgwmh+s3u449tjQvh9eG2y6nemobxOAp0OhhqUlCJrEu99bG2SkYanPKxs82xbaEd&#10;PLZ1/0sai0tqpgI1111abE4CPZlOzT650tYImduRkHu9XloAy8jurA6Hw6SmgmpYQM4CDoHQATkE&#10;BmHxiI6EIVBGBwqVY4BcGKT0uvm210H27XkEgIA0kEKwbAuXOsqKlD2DYlHgwZOQIUWgENBSgQSC&#10;6BnJg8akEhtjjAchv20kDFXFUWolF9F9a8+PL0Q+AKujokItdj0XV0gGYjwFXnnRVqlddzcCZECF&#10;1hcAGhUw+zQfM3gPnoG9+FhFQgzIpDTnTBqnJicGvU7fZpaZjVFoAjHG6shFmFM1TA6Gx3rbW7EO&#10;cilK71hFwAKZLQCQEiU2H/BO7iNXVFc3NhvB1FR8SIHKODvSnj20dPPnv/GZH37VXfde+IqmoLI4&#10;1V2zE/NB3Jx3riap0UBJxddrzbFkaPtfue/em0/ccvIlL4miGICZPZWToDDuj10Ae3psL3oTDEkD&#10;gICPjdYAi9PTJgrPrm+2Z6YBoEBFAKbENwH7a9/v5xp76HaQq9ZQwIK7aTzvKgMK7Gb1uylZOSmQ&#10;8K5IVVnP3DWF3W2WAgDAtxsrv7BROiLhtdxmQXAKuBoaD2jL22GAdWIpEgLFjFA89yru89oyQlqg&#10;4jh14gEKEAQKgBkKAgXgoFQ8LhNaIAAMwnBra0tESgJtiTR23jnniEgr7dmfO3fuQx/6UK1W896P&#10;x+ODBw8+88wzly+v/fZv//bHP/7xKIoajUaapkT0Mz/zMzfddFPpz6KUKmzxfY2o7+n4jkysKIo0&#10;TT/84Q+/+c1vft/73gcAJSd7PB4nSdJqtdI0nZiYEJGSVZskyb7fz/dO5HmutfbeV6vVXq+nlCoh&#10;EC/IwQVKfQyPwlprtqADuOnmGz75uS+cvbSFM5ONZG+5jQTgLbhSCcM51iacmGovLS88feZbiNjZ&#10;6c0dmH7VHa998w+/Jc0GcSVkcWnPV3Q96+fNShtik3ccge5d6V9/+OhgoxMFQZqOZmZm7n75D3z6&#10;s58IKtoyFHme58XJG252xaiTn3riv37lrl99xanL39RVztTQJudiDw2ZcZnSPOcGGmCWotntfGu9&#10;31tcWF6885UwWTl1Of3spx6l8fj4gUWSZ1YGF/2SG83Qadzo1yELdeAQRWk2SohYmB0jCjEAkaAI&#10;oXhAZ5irdneSEWAGYCSn2BHr2AyLXGwRB2FzqmYw6asiH11+ZmtrMOxFOj976sl//dpfsIqeePip&#10;V972miZMUC6dwfoo3e6R9dorVELA4P+BH+nbQynT6+RT7SgIKquba08+7l/xqkpSSzKbZkUahbqw&#10;jgJwAoEmNwajv52fg7ufGSTLikhiU6mYsJoC29GYcwWxqk9UZVCAqHQ8bB6YHaaDcb8XuGJmqv2y&#10;ozfbuuTbj++MOqHWRsUV0AJinYzEOeVSKjJiT2w8IAAr8Ig6CuN2azaaR4HztluZnZxQzbHrbzxz&#10;2Y6zdtg42Fg+1DxctVWVBlVVi6JKMS6G47EJLZkXuXKPLMJKEYqWghWqiJQdycoDp5Zuv8FMVUHp&#10;imQqx+EoC5RG4u96QVe5lNfUlcve//NRudrjxH77lq+RxYa93WXJXxA80r5TTmkbUVZnAtKABqxA&#10;Lx9d3vbbw7qp4LNYW1er1bXV1Rtvurnf69756tfUGnVjjLUWSD/0yMNPP/20iCwtLKJWAIJa6TDY&#10;2rry5KmnAODNb31Lo9Ho9/vVJM7Go2a9MRoM8zRrN5qImGf57OTUcDiUMkPYo5yU98qKL7En3vvA&#10;mLtff9fI5mm/N0yHqcUoiiqNKiTBsLfT38rcOCvG1AqrDH7UGSXGUBCl6zvbq2sYBYdmDsDWCDwr&#10;Q17UB3711z/47/9tvaY0OgdkhXrDQRTHQZEgQOTyiLkR257vVxvJ1rD39KXVmxfvWB9nhdioulnR&#10;KoEgxgZCCELAWamHq0QJaa+QERhFEBhJye6vXMrnAgAXuQoMo2TWIapapQaombeBIPeZqTW1UTIu&#10;wHgWLnyKSmkMKGcthKhtXgwgjWsxgepf6bfrrYpUp6MZrbXPPGYqwlDrQAVV8ADjkQhjoiMdNoLq&#10;lf5WuzFFPlhavC4bZYzEQwiN94F3Sd6B7dPbZ57ePj3AfhG5nWIniZI8yzGg3rBvjGbLzbhOA5JM&#10;2PiJ2ck8Lygj63JFoVXglYCABkJGFhQRLKC30V+cPtA8eZcxylnbhla/N/DK39S4bmvt4rDAnWHX&#10;jINGPNkbrmbitU5s7kSzI4EQQqNl4DIY9jf9zOTxPLyU2zVJvNfZ+saFQ9WXe1tVaTITN853oTZq&#10;jLNBlULWtH4lXVyYKCwPR6PWTDUrhmtbvtEAb6FgcH5INjegNJaIThXpMAhiDFAUFc6iB0JEInC7&#10;4zBfJSsSAItAyT9VJMAMSpRBjUoFChQyeO80OyZP5MmDjxP2YNkCW0CMqpXG1MRsk9pbdicdqcIX&#10;xRDy3ClDxuicRy4RUYgBdu22FJw5ONKYrjSqvaf72hMKKdbIuxq+goSasjz34EGjK+z2cDvMA+ud&#10;915EYh8W3jrxQWmXo1WrNZ2SyzuZJa8ojEWpTEUOa1bJIGg1q/Mw95A1oCKLLnUcq0ArbSEb54xa&#10;ktBbHO/0Ri0z1Ygbfe6vD7eSeLJIi1E/OzC5GEn2c6/6uUuwes/yGxGi//b0V9NYbFT8xRf+5OTM&#10;HTfM3zpRmZC08KOB0YAaHj7/aBI05ucX5uYSZgERUKW/gJQ9R9lVGN4dDdW18oYvRpBi70EpDaAB&#10;KgG2Wo0LKysvn5kGAAdAoMzVav7u/zyP4+9DbK6ufEuB+lJwu1Qh2j04w+5qoNRU2MME+b20VkoP&#10;QETeQ169uFYygoSiAMDvSS0DMJbVPAAC662xGpwDJ+I8cKlzJSDIAC/8lkEjGA2uRM9xISog8NYX&#10;mYmTq9Xk3UUOCQA7lyRJFEXOu36/32q1mPn06dPHjx/XSgNAv9+/fPnyxz72sfe9733Hjh0bDod5&#10;ni8uLv7yL/8vpYPm2tpa2UsbDoftdhsB8zxP4kTR92ir9vs57W7ss0BLb8MgCJIk+cQnPvHud797&#10;eXm5/JuySVtKHwNAmbkh4n5dRKn/bh+jck66lihblgD2icSbm5v333//e9/73jiO9019X4ig/QUz&#10;EaDAZA3e9WNv+D/++OPH3vWOzgiEoBJAZ2unNl1HoNRliYm0Md57UnTbS1/qnXzxi19sVevjzrgZ&#10;1P3AhRRxlwUg8FqHWVDNu70LGCAy54VrNZLRqOeJK+3abbfcetvLboUQktbEY6cf2ep3T126bBA2&#10;OqtxqE/Ovvrej9z3lx9+5M5feO2I1vuw0WldUHGhL3dNukC0NCiq5+JaN4Wp6aVb7rjTTM/CoHfx&#10;rx976nKnWz1cawTRMAWTdhfU5UZ3S6c6CZXDmKLQqdBqsigOPAIbcIqvtWYRZKdYASgBLSAlg2Vf&#10;4AFhXOSCgAZysR03GLj8ih8AQOrT+nzt6fWnp6cmH4OzvSe70zx1ZbipqupwOL9h5hDzr688UAjr&#10;MPTMyPK81AuLLF84MLmz1VdxNDU1tbW1Xm82UIEwB5FxzuoQuNRGzosgAGQmRABiZiAItGZkX7ic&#10;XViN0Iebo85nz35pTh943Y13Qa6KwWhnuFnTDSCJKkEx7gdKMwR1E6RXhkkzvr5+fFBAn/v1WFs3&#10;PnLg+FO9p3qjcdrbBJ+apNovOpWJemq3kmpSgMsFRmmxNuwNI4lQ3bZ867n+JVWHY/rQ0nWzj209&#10;cnT26G2LL637ZujiQBJyofcIaExSE7BwjW/hcwnvvRYC56JqNU3Tpgmdc0TPCmsQkT0UkgCQFgJP&#10;bCG7Mth66sKkLAEmsQ7znXEU6ECFubNCmvaOyMyeeb9ah4iMoMptWSt2gM+dMI2sFO5mflIuZHbX&#10;c0S0t1tEhEFQwBGMwDMhIQaojFal5yN4IA9ACKmH1e2tp1fzK726BDFr5u+uuVUURa1W6+3sAEC9&#10;WhMWmxeCoIiOHj6ytrb2//zZn5+86cZXvOIV991338TExKVLl6y18/PzN998c7vZ6vV6wBIFATiX&#10;Z2OtMKjE7AoA0ATj4WAXSreXzO7+WAAlk8KBaEQlrFFp1ENvfTX+9N9+/vzW+sHrjv7o29/eXdvU&#10;mZuOakYLWk8IiYpEgAuO0ISout1R+sATa1kfJqqDGD/yqY/90v/4S7Nz0wRjbykvJtAQ0RXBsSaO&#10;sLj5yHX3bTzQam2kXnW3pmJzcnvT/Lf8iR88eudXvvrxsf3MiaPTL5+b3h4VB8xhyTyYwPW2kbVq&#10;1BWD97mKMfe5ImIBcB4BQiBNynvHziMiOgvaGBVkhU1HaZbl5AWMVCeTS5sXTeZb1XrFKFEwGI+S&#10;ak0sUdlsYKciFSoqfB5p1ao0nXM3Hb3ZO09MmlUcRpyyBweujwAQlwZOmWcnY2nRhO9TjSZcTxmp&#10;CHEhNpM0qgXfsitfX/naxfzCuDIsTGrRqoAKsaJ3GXLAHFMUOaML3dYTB1vL88EBMwrQIRF5cULC&#10;KFYKFlJCAKBRESbGEHd9HZsqR8VEqZqU2HvuZ/27j/zAN3bu7/YHsUkGK2k9q83Otq87dGzdbz2y&#10;cmrMo7AK/fF4stn+8srXE/3q/k6aB26y1Rjs9B4/dem2637IbrtISdFN6yp+aevmNlQe/NYDSweP&#10;XBhtuCgb91KPGWmb2YIJghhSByDQbtey8XDUtaKt96A5atWnjCbwOEpHVKFmvbXZ28wyNz3f6u90&#10;vsvrKBARQA4GwNscfRBo5WxKyAQ6HY+EsF6pK6PSQY4Oq7EZFd20gFZdoQ5GPZ9JcXDq6KnBmSzN&#10;E10jO3I2a4QBam/dSEgkgEGRx4EzpAdF0axDd7yVZ+PZ+lxDN3ppjwhXtge1WVA6dI4teorAixME&#10;jIDRZ5ICgSAy886gE5rAGFUUmSGVsbsA3U0cDUJIIlP0x02OX7Z444xMDJ4Z5FAstJYLsPXa1Lnt&#10;zWEALkGdEzlgBBUAE6QiSrugAXne2yyYA56cetllOHfh8uVRL8vyY69p3lpFE4aVbth9ZPPRrLdj&#10;Sd7+3ltkMyguXjn9xCe+9pnHfRf+1U/93PTsAV2NuTE4c/5iZr/4tre9pVWrj8eZVi4Mo+c6Qr7g&#10;4T0RaQAB8FZCg7fcdOPH/+ITcvvLnAADjIo8NgbYETxLOfDZQ1AQPOB3lK259IFBY3yeq8igAGcZ&#10;RRGBV4gWHAGhkHhGFQCCpCnqADQBCLAXsKBKnq2+tgRwbeCuF/jVS973BH5+3wGREXwJQQYAYRAG&#10;dAAePSTa1BDIg5E8NjBicEQOXyxrEhTUAqpQFYwNQCsgsAUgGROCtWDUcHvn7NkzaWYnZ5ZWNgat&#10;9uTMZD0MwwceeEAr3W61+4P+Jz/5yfe9732f/exnT5w4Ua/VW80WM6dp/sEPfhAAAID/fwCUUoPB&#10;4Nd//de/+c1vfvazn4W91m6WZ1EYOe8Gw0G1WgWA530n/3uJ7+e0u6G1ZuYycwuCAADSND19+vQ9&#10;99xTqVQAoCgKIiqRydcIu3+vxH6OWhSFiIRhiIje+6Iooih64IEHPvrRj/7e7/1eea+yLCs//P8O&#10;uqboyACkBAxCAPCDr3v9Rz/6lz//rrdqA6MRNKfbFjjnLDJRaT4uuxBWOn79Ma3U5z//eZtmCqlW&#10;qwWKsiwTdibRme8zZUGkKvVaHFcUmUqU1CrNN73xh4ux1aQgBCBYOnr90rHjYaz/4lP/7zcf/poi&#10;NzMzwx1ejI911vzH/uMXTvzIwvJLJnZ4vR2Ei6pddfGIZyGYX4/z6vHF+qG5Hcl3nj69dvYMW9do&#10;zVZ8WmUXyVjh2OmRo8w4X0tpFsPMEIpRXpNHS55N4ZUbG58bFtyVYPQEuQavwDhQe2KSHqmUEVbM&#10;+3cAgD0Ka+cJAYR1NvJ5/WDDpXjfua9Py9QdN75SKdXZ2dzR2xdWz1w0q2nhoQZF7phZq+cHP/Ye&#10;hoNBNioqxolQlID3dpSOKzXFyLJvBYC7kJ096RoGARFAIQKwgEmUAGLhZKAKDFWacK4gToJK4Irt&#10;8Wpn0A7rcVJ3zqKXetKAUREDxRCEYRMmK1ZzPQgKGF3MLjd5Oqi4fgbDbBsLG+WBH3pnabs3GJPE&#10;lSo6uXzx8kNXKHbm8A1Hw4KeeexUv9WerLenJiaPL17vPaPXyAbZiFcewRMBCZARds+rFF1KqZd3&#10;aj/PRHyuxX4EIIHAQ12Fo7WdrEinj8wFx+bDiRZkg3F/K5lqefClR+sumcIoRQpo13NbQKyIiDgA&#10;ZAyVRniufCEAyvIMkMsrJ0Cg3a+T59m+SjwRGSIgUqQoqOTW+7xwzov3CkkLaUBFIfQKu9HvrWyk&#10;mx0cFooNavtsuX15DSXGC64hfJFAqM3JG06UFetPf/rTq6ur73znOxcWFgAgSZJmvYGIkQnyPB/0&#10;+pHW1/77P3zDBdBoVAKFy8apYVZKxaHqi33dj7zp7qXp8xuXf/5Xf+Vf/6v3nmzNuyvDWAWKd/2K&#10;BXafZ0aYrrSunL8ctKqbF9f/+HN/+au/+5u+mbSbNbuTago0RUKOIWU3FI9i/YmlExfTtZG9OPRg&#10;TNME9azbfebi6dnkMEzMjAf0wLmHKuHS7RNvvHK+sxDNwSj/xP/9qazvfuwn3qmaYdKqdkbjIDbM&#10;QqyMCePQEKC3OSAFMRVFgSXThjDGQCkV6qhC8aDbWd+4mGRueWqWAz6/8cxIgrxigQAAIABJREFU&#10;Y609ORj3QjaBREyGARywQ+/RswMFqJVWSjMIM0sBBecaA0HnFQCIIDM5QUah0MYgWna9NEvNMGZV&#10;+CR/YuvJh7ceOW9X+mG/CDJHWeFcEiVZnjvrg4BCZSAHHnuf+3iczE3PT5sZYsKCAh0SgHNOCQAz&#10;CSnZM4sWIFAkUVl7UoCKqVyUa+SZuLbRX1VrVB9WDy4ci6fqBly7XTOgIxUN6+nKUDz2IIKd/nhk&#10;r0Qmj6Pao6um2NIvnzqRdpJBQYYwSqRmvcq0QFOHN4TL9fpCo21X/ub8N0ELYAb79ieiUJQw5xkX&#10;mYQBtCpx1vXKJ/OtpaAqg2F/1E2LzEaRqdfrvre9vtpJor+L4OSSHQ0CimFPWnwXR5rl4yiKoihK&#10;TBxi0FC10c6ou3mltRiKz7Wn0TAlNkkUjWEInoe9vkfHkgJmwCk7MAqUgZEDbUBJgEIK8iID23d5&#10;3j/UPmRY37j4km+sPdhqkAMpCgYQTyxlpWtvSCvfaHGgjarESRTE4mTsR5Yde1nb2IJAkTEiqAXq&#10;Kj6sp0/AMbiObQojgrPbqxvr3QzRmwANcAEkjKVtr4KSqugBRkVqkjDF3hPy4M5ab5iPMKQOxaRP&#10;VLiaj3XFxYt0IK/nKWVFI6NJfMVb75i0s4uV677+uTM/+zO/fM/d/2L5hhOeiiipnDq78hYKR3lR&#10;SWrWZrsj71VtKJF/Kj1foFKngBUQEghgaIKpycmzF7aPLE+kHkqOJXDpbcj43RLIvycE+dvcgMpC&#10;JQJqBGCFIuOMmYEFAoCiwFgr9ooAygwUGJBQB2AM+MLlGRmiICh7uoXNnw376rwrhx/cZeMKM5cG&#10;b8/j4gEQSpLUtXVl3s3u2ZdiaEasYavFKdEC4Hcd1194/DEAaIaAwXgs++q7UvQCoPX6yoXVS8/c&#10;eedboip0hrB83fEL3zp73/33AsDq6uqX7/3yHXfc8Y1vfOMXf/EX3/Oe99x6661hEJa+Psw8MzP1&#10;1a9+9ctf/rK1ttVq/ef//F/e+tYf/q3f+q0wDEsNtmq1urS09I53vKNWrZW3N8uyaqX6fY2o78fV&#10;fLUoitFotC/7REQvoJzvP7so2y9EVCb8ZaRpWq1Wf/d3f3c4HP7BH/zBaDQq979ACS1AuSAp5w8E&#10;QNAIMYAA3HKw/cQ3ovu+8sRtN56Yb2EqgEiGYg+OSk858ASEoCYmWs36rTMT7SceeeL0qVOjztAb&#10;1Wq1XnLDieM3HRvATg6ZMWGtVo/CRKkwgAhAA1AQx1AO8gJBrEqG4O3HT+6snD1/5QwHcVSZfcOb&#10;frJo2y+d+fwjf/7gyZk7zbRAF+Y2eGkYbLtgI6BVo851Vu8bXGxorvJQTSrO8sButqQ95VKtOqT6&#10;U+kYMR8ZnWbB7DBMjU5VODQqDXhgcq/FGuvIFZo97abrnqDQQADKADEQgxIgBsVgPBgmAC4pjx6h&#10;NLkvlAAWcQiDAedhR/m0KKQWNzE0w7RfbVRyGBUuLzCv1gOqmSItlfztc5++USCJAmSqVMIg0MNx&#10;liQQJaEKBKAAAMarTLA99iwDYKlaRKJQyl+cLLCgCBUdGQChlq1TcKbmq8t6ampmQlcKKAgDxWNX&#10;jMZxFMDIg0NAHeTBLMyJwZhVyv2ZZPpMePGJzqWs7xOIFptTYzS9wU5Qq2XGK3FVUwk1hqHSZIbD&#10;8fnT56dnp8S6zY317tZ2gpUYkkJ5xz7URKxAlC+bnwro+cty7Oe0tihK7+sy5O8tspczY4nLJWEl&#10;kKDmPB1v7Fy2aXvcrx+YgnaSJK1iME7JlUdDRVopMAqUGoxHu+sWQkQUQkQkIc9AQngNWvjv2QJw&#10;UKlKCUgTYS5HBQGAsBqLSNkWtszMji2LYNZjjWFsgtgEEBJ4gYKhcKPV9XSnP1jvuq1hOJYqhhUV&#10;GFSFWP/tz9u+nmZ5s69FSpeYRwXiXXF4afHwwaUbbji+s7OzeGCeiEqrcFcUzhZhoA1hkWal5uVz&#10;L9OIiLdeIWgio7XyXiEwSlKvbMH42G03LMU3v/SVr/jw+39DH7n15vlDaOWqqYZQOXgpASl4tjbV&#10;ycfayy3X3TDVnIDJ2uWLKxNJHRRq0wUaeekhoQZDmBiKXzJxV0OSs8PNc8PH+vkjHscYzt372L0H&#10;ZpvJxNRgY+3U5bOz8fXt6KCOqumFi4/87SNvfO0b/uMv/8Zv/M5vgkLvs8lWO0tTWwizKzLvvS9s&#10;rjVVKjEIMYA4BwCAKkCllTJG97M+AutKoOrhuMhWe2tj9rOaSALSFa8D1mBLhqRiBLBZ5oSUU6gV&#10;oS61mbywkHgqa1jM6IUcIwcuDIoYfAwEhXaevNW508Nx1NtW249sPvD44Gk3yVmYOWUDUkqYkT14&#10;IEAhcaQdNakxVZnEPh1rHJ0OZnFAylGoQ88i4sKSUyi7qgrlgwNAjgHAABAClRjtXfagU4m0D8aH&#10;ppLZmdnjSVy1xdAAreyc951x1QfYcbZmTTPp5zyZFDz6xnL7lb3irgcf/NLAn3r3q38QKo3ceuFL&#10;AMPQOoPtdnC00lzswFrWPUMcgOwlRbs5tkIObZ5jYAIHAYDOKNtIqzpYxCPr9hwKRkE8ytMrV64E&#10;9bASVz33n+353HXz5v20VnbLhQrDyAj4fq/XiJrzzTlVmdup1jPfGad5gMZ5qLcma43GZnZpMNwp&#10;ZKCU19qyZMIADEYDKkhTIA5spoElqiaB9pq4FTd7G10xMD09bdMiriV9PwRBUkog470ve5WfKWCM&#10;doUb2hFGGAdRJaikNstG1mduYn5qKMa73Ch0mVtdvxhoORQfmqnMr/lhtzNyFqNaxfqhkwxFAAVJ&#10;qExoEVjAI5hYqYi8H53vPt7Pe3HTEOEm+ifHycnajc5SYpPrqyenYSE3OQVFNaY6hMWwv7H9yMlX&#10;Hf0vH/2tn3nPB37qul/iwNjUj62sXFo7duSgB2VM5HyhFf6TpbHfFojgBYVJMyjyADWjDy0sPXrq&#10;9PLyq6yDSEHmvEFQAMyWSD+f4Y0F+Np8EPemZu9YGQ1BhGWbtXyTlIESJkQaYG9iIIJIAQCoUAcB&#10;AIu4rCi0VoGJns3FV6lvu6EIqP4ua/wfE9e2QBgEDIAWq8UGnGtBJ2pPG+KF3yoBzaCZDYsG0Awg&#10;AkIA4sfZ7NLS5FR9c+tb1ebkuIA/+OOPffA//G+33377aDQajfLf//3ff+ihh37t137tQx/60Lve&#10;9a5ykVD6+njvEbHT6fR6PWPM7/zO79x++2133HFHnudBEFy6dKnVapWtuMAE1tmNjY2FAwvVSnU0&#10;HiXJC0MD/GcU37tJ2ndEaat9bQO2UqnMz88PBoN9Fahy/wsogPTPKPZX3ohorc2ybHV19b777vvM&#10;Zz7znve855577iGiRqNRvn4vVB8bgbCksWCJgGVCioEQwAO85U1333vvVz7zxS/+yN131RIIERhQ&#10;AXnwBKRJi4jnQqFWmpaPHFpeWHzT3W9QQQgKoRBQCIFrUK2ADEAZMADEgAyMwIUvtDIAVMpGKiIQ&#10;YCeLS3Ove+UdO5/burS2wy1fbc9q079z8WVf+fyD218Z3/6jx013tb1Dc15riNb8UA4Ww7Dr0nzM&#10;mdBIV/KqxUahwqw/9OllXEPdSc0YhatpkhTAJh8HthOGHnAU2FzDOHLWFEy5ILAEuxmgkCMGhGCv&#10;yuqZFKBDUAJqr4yMAkqAgVFIwAEKeCEDnQFEkM1N1tLtbKXzzFI4l6c+j/MRp2PJwKBlm4+KKDRA&#10;z2+eyfOCBDXFo9Ho4v/H3ptGW3qd5YHP++69v/EM99z53ppuDapBkq1ZsmxsZCE3covJJkwNbRNW&#10;04ROJ91ehjSsjk0cQtPLK3g5hHQHGuiQECCQYFjGBjvGxsg2lmVZlmRJVVJJNd+qO5/5m/beb//4&#10;zi2VsGxSC7vTHbN/nHXne759vrP3ft73GS72BwMMh4O0HZdVIeyFdpOBroKkieHQ5NnW/s4sqIpS&#10;hHTgC8lL7apytTz/SDoOv7guD95x/0JjJtsetchHjZTBBZdOO62VEpFSYhhnQQVpFXSLy1u91fPr&#10;Z21lb3nV8VtbR4e48oWtzz+5/lwy3/B5Vm4MWq55dOHAUmPPBTm/ubm+tDy3uLy4PdjqDfrxVNpF&#10;n2E2yy5JFOhUAVJ5Ii9wUicZXudGzMwQqU0d/or7v0b4hFqoxBOBE7FAW9cMjSEa7Awv9HrxxcuL&#10;K3uS/XPBlFahUiYAC4QKW4zHeeXKIIyFRYhFBKRAHsT1nuv+0zlrhKqqMLmdnHhieBEi8aPhgFiY&#10;tFbErDUr1lpBtXSEOhFjbDHOpNvrb3Xz4Wi4M7Dj3A2qyHFDJQ0TGcuwDvSyTIjJjF3zpWs72iwY&#10;dnudzhSxGmYjJ7K0ML9v//6dzY0iK+AdCeV5pkg1kjjQhkNPcn36cGaum97K6CDQ5JCVWTcrR2F4&#10;x7e+oTCKQ9Oc6bznV3/l137sJ47O7Qlgru4Nde1GCUjYgPN+JlI206h7eRPjcu3Fc8vHjmSbW5DK&#10;+574IZNRyrBWFsh6bm/z0FK6Mj+6GFy+eDFbz1vastrwxZnu6lIcqmDJBc0gjpfj2T/+lX/3uf/w&#10;oW9//YNt03rw7gf+7g/82P/x27++cPhgtroWp+1IJdACV0JZpwLH4isHZhEnu4MEREqciyXct7g/&#10;VCjhRrZI2qmxUmV5K05DZdgEnrX40noPWGYOG6EvxVUezikwk9JExCx1e5a8kPNkawQNAI7hap4g&#10;C1WenFOlVcXm6PJOtYWW17OmzIelLSOTaJGsLIIoVCBbWJ+76Wj26PwNh5LDvaJ/oHGw5abKvIxU&#10;wsylLaG99syTbmUtnJjo/ljYE0OUMEHY7+7g2biKm60Te260XEZmrhz7bCQcyoJb6BWDpNG0wWjN&#10;q7LiMcyhlb2b/Ut29Pw9N7213A7+6LcffcsdnYv5znIacr7dMBzYgMpASRqH/kz31NrmFa8tyF3L&#10;7lceLKQkMoXJumDSs9MLoS4SWWhjaqNSeVZ675WoMi8p5lbacL6wVfHK92dNdZH6XTKpGAp5Uqpw&#10;pc2rcdf5SKbDmYVkqrFwYGsjzPIyMulUK1la3OchX7r4zKjIVEh1/1o81XpDriDQnXiGfMuWzlpr&#10;QudVYfNx5WncK2Zngx76ZVb5yBYOcaS897X57cuORwIWVqwJJKXLi0IYkYnaZmpRR7GJ2sHsczsv&#10;bhVllKRCfO7Slc3uVrXE6uhUr8gHWR6GYRrHI9s1yjFB7UbFkIevHy0qR/0yjziw2cCLJa2LcliN&#10;L+pR0jmyp8PzbSQtWmpQu6DMxH69d2aoR7ONmbVhTlPpHz/y8GrWH8eBCSLrJW5N514pbXrj0VQS&#10;szKC3VyfyX0suwZRX3+GJxE5r7QI4CAp6OC+/X/y5PObIzRSEFAJAqOA6jr3auAaO+1r7K8AYhWY&#10;oizzrEzTlIiyLIuiSAcRkNEkpIActGemSV0F4yIvyzxN44jDIAwA+5UALVAnNMCLvxqfycTXyz2+&#10;esihXX3aLn/ITa5lUkjydVy1Eke7JJqvx9CelEDJRNArtGvHLOxZKdBglHWmp0Ech+FHP/rR19x9&#10;z/r6+rFjx+6/f/jhD3/44Ycf/sVf/MW3ve1tBKpshV1GcVmW3vvv+PbveOihhx5//PFf+qVf+shH&#10;PhIEwXve8553vetdhw8dLquyqqqiKAAYbebm5qyzZVmmSfo3fdpv3FFj2vrjq8AsiqLBYFBra6/q&#10;06y1xphvQFiLWg2otda6XuZOnjz5e7/3e/XUra6uLi8vD4fDGtl+rfS0NaeD6lVXPMQFZBS4AGZa&#10;uP9N9/7hH338j/7sEw/e/8aFBNmo6KTxrqoUTN6Js84HxoAJkVaRRp2NEBEA5yCcMuK6DUbYRa6M&#10;QGkPASrPnoUZhpkp8Aiqo6++8Y1D/tKp8y+sXdkYbnZobdpVt7WPPP8fLr3+8PGlcu/+cDEehQrG&#10;J5uD2S+o2bU9g7DIhyf1lhW3v2yE1DydQ7MLuKcxIlekWbK4PRUXZGmgtVM1ViJYVRUmK4KxkCVh&#10;9ppFKc9CSolVHlEF5WGJHXGh2DFqjp8WVuIDD+0QeK+8V54cYVwhDDHbVsiDfDAa9als5UM/XN28&#10;6ObRU0WZUGmciDVAywQDm11XPq1mkLBmLnIrjFYHWZnFPpQvRypgT7X1v2hft7aIhBhgYWZ4hgng&#10;fO4jn5X2wmiYjsMb5w7YtNhGfyfudv3I5KYaFgElzXgqUrGhypA2rBTYkXDIEfTB1p7NqCiv5Nur&#10;ly7EMmvCg9Pzz5x7KhiFVeWVDeaC9sHOvoN8uLGSPFkVZ6+cK0zRrXou8Wo5erT8QtCNOuO5MvY6&#10;DhqcQjmCKK4md+j1Wk0SQWQ8HiulxAr/FStJfVBhIbhd5jkAEqdKCti3lYlVUI1l/bnV8syFuWN7&#10;ONXNZpsbMaI4VCbUAFcwEeAgJGKtg4cTIUuitH7FPNivNGxlAWLWRFqzVgyGUhDPAvLkScTBETkv&#10;nrjuyvZzu9PLdnby7qAYjm1euMpqkPGkKQyUDqDF+aqorLUUvfKWxNeYUV37fOMg8GXhPELNO73+&#10;xd727Mx8Veahibyr4CjSioRdkYO0YdiaXPdl4ytMAhORZsUgJSiKovKVM6TS9Mhrb8NUQ6pxOfRp&#10;Z746deaeN9334ulLr1rYy642KuHdhjNpgTipxtnUbCsMkW/1fu/X//Xf+h/+9uDyugrCipwvrHVk&#10;eFZHxqt+WeWG2sp7l714IMiCPcfX7Nz5wfpTq2tIB6zjmeXbsbM37w4itB977FOf/fM/+a43vinq&#10;y8r0/FIw/f3f8taP/c6HPvmlh9/4wOvvPXFb2plGM4aySIxqNZRkvd52OtXwpOpQJXiC8/AQS7EE&#10;KootqmHZhwoWl/Yab+zYa4lDTplC66W04p1j76FdqQQGIM2O4BkevkavGtckTk/O/yQMrgB2Gle7&#10;uEpEi4itwoBNrIa+HJcFEQi+KkpLiI1WHlVZpKq1f+bADcnxZSyv7OFZmtMDo5yKw9h6W/gyDQMu&#10;anda79nXb5n6HTQBsQSAnXITAymw9+RFjBhVOBlW7HWq2qEyM3OLygV6Rk8n6TPdx05vXtkZ0QzS&#10;PYfnTj77TGf+tm+///6WDU6+eCGhv7jzyMJScylWHRoYNy4rybhhc5TxbGqHl5zKhaRGXwpgEeMk&#10;1nHTxXE1MxdN3zV3TzTVzLcksVFCyWgwHtph0A7mW/Mq0VaK8bgIvsx6Uurj+274s4BryoUn8YTK&#10;VgqVJhWl2lVYvXJ5HGYd0zkxfzttpuN81JxqJEgG6PaG26YRlCRehJwilzAC5Y212hex66fkUpVT&#10;rMBl4dQIVb8auyOLR24+fHy1dyEJ461i2wPMlOdFGPCEFI3JK87CLOwLScNGqINyVBX9smLXmWru&#10;T5dumzphTGDXy3KQC4O0oWZqPRfNYKixPhxsFr2ccltkhop0yjhX1VpM5SE1nLJgFwQ+dTmHjXlX&#10;FQwUQx5mKUnrzMhs6lZbd2QYonQ88CpQXrgR7huWY4vFoQze+7/9ym9/4OH7/9sfTfYdrkZZ4L0r&#10;s6m5pcwjTdLM2VhdZbL4617t/5qDCMTKiQJKOAFp6PmpNGikp85fuvvEHutgtPLwDF/bAl0Prr2a&#10;NTshxE1YDjWfPTBhkJb1H2yYnpXQ+wab2lZKoAsWRlgBRb15h1EURh4oABF4h1ArXRs+ftmow1ev&#10;7X/UX7nudoiIFjDRS1orYkABVDeTK8CR9uAaYGup9PVVNa9jUF1/4Mqxc4AjaAaIQQJtrENndqkq&#10;xiYItrc3P/3JP//Xv/lbS/MLJ0+evOGGG5aXly9cuPDQQw9VVcXMRhsA1lqEiOO4Dst8/vnnf/RH&#10;f/RnfuZnZmdnt7a2fuM3/u073/nO0Xg0GAxardZ0Z9o6Ox6PW82WF18bKX8Djr/BtJNxtQ3rva/x&#10;2GAwWFtbazQaURRdbVHWcPcbENDWMLV20iKiRqNx4sSJlZWVtbW1mZkZAFcBrfdfy8pQPdEOzHBE&#10;HuLhoBCGdXy1wbc8dP+Xnnz2o3/2ye/6lm/upHGNMJx39fquta6Lf3mRRWEEwJEwawIRkFWVNqFA&#10;6Tqysd4NWAl8bnPWTIAG15w6Z72tiigOhdzdd9+xcuTY73z0YxfO92Zay7Y/eOj1b/2/f+tfXvzT&#10;507cfpNu7X++68/o4VpnvKoeG5cnzTAC63weKg7Lbm+r55UJiIWpFFjyLC7RvhVaGmo9CH2hYRVA&#10;DmRBhbB1CuQ9xCpRyqs6BoKAwIFkt2j8UkPPud3ult9Vm9QzGRuzM6raaVJZGVzpHm7vXZ5beOaR&#10;p810OIYtmozpsKSxrpBoxCSj63JAApIk9lbEI4yClZWw3eoByIoxByI0kdEK4IkFDPK1GIZlUr1g&#10;4VoeJgzvKue5KApSJkjDapxxhzaKyx978SMVTBo3D03vmwrazVZjSk+dH2wmQSOwSHw4HTa9c708&#10;r1xhGtWVwcaFtTMOeWd+MTGJQ7Uz2m4lSV6Whnhxee9ssGBFC9RsNLe0f89Tq0/lMs6DIkOxLpun&#10;z55tFzPz2U4wHXdMJ2DSRJpAZL3Uh/fr2IYnHGPnxuNxQPQSefcr3v4vicMnLwV5Eih48SJeNFSg&#10;VFnRuKggxeqjz6lI9ZvNRrvZak+pdgNxgkBBMiiAmBQMK2g12WsrXIcHmDDY1BagEA8n8B7OAcJB&#10;hMojL1w+Lkd5lo2ropLSjzeGXBCXJVsfOWkQKwQEU1WWmZk0hGDFem9YmVDZ6/HZZpEwMKPRKC+L&#10;Zrs1O90Bk9a6rPIw0FXuwAhNSCJFlntvwzAk8ddVoymKwiiTmBDOjm1mtZvau6SO7MfSPLJRtHd5&#10;/ekvbZ48d+Cb3jD8i0fXy+EJRuAggGPviUkms+XKqjPVyctKB/yWh77z/b/zq299+39DEfmIWUNz&#10;pHLNvqO8LlXmpWQxQSW2WJtKEcedFlIBnqrOlvpSiWno25eXbux1Hz114ezv//IvfvurX5sKT5vG&#10;6tNn9h9YOTK9r2rywe/4wV/6F+8/8H2NmUaDIj3iMphpzB5a5vlmK0qL0okGKWZmFhJFJAIx00Hc&#10;HwzGvpQwCKNIk0koSNLEjiESVFZX3lVOxEvgRbw9dfF0lMSdZLoRtCMdsq05x74OQ2bh+pZlr1C/&#10;zc3IoyiV8qQBGK9QGc/h3ubiYmPhfL416PacRpoyQayAA5TOUuGVmKlkejaZixC5kT3UPhb1Y4wR&#10;UgyvvC3AzikBE4M9e081bAYEJBbCJHViM9VRJcIewmHScOVQijF7sCit4opplFvlEUpzCnHQOqxs&#10;3/XBTDNVc39jZjT77Kln/vDozf5t/9UP/OJv/sLprX5JF27ZH3OrsS9shqke+0GG3sXepW21bfVQ&#10;eOwhuxgU2nsjZWiDfTNLe+b2zJmlA2p/qJIqtaXNPndxs6gKNhyaCCFnLiuqUmtVR45P3oX0cmQl&#10;8NAgBqheYx2DtKqcY6Y4jWUg/cGYKzPVmN+DI7YTvrj2vB+UF8tLXdosnQQRVaV3ZNililvsp5la&#10;LKlywXTczgd5SMa58c7mJZVIu5VE5A/sObIH+55ce9wEGtZHMZhEs2Kh3T5e3UNmElKeybMdCqw1&#10;YlrRVKwTzmhntXvg5j2xT9Zavcy5c6Pz3WoYMkWloVDlsBnbSrtSFaUMHWFiICckEDgYAgQKUYAk&#10;oumsUO3mkarMiWJnA4yzIGw3klgHC4FvazBKDnTbhcF2VV0ZZ4XSO9L6V7/z8G/9/qN/7+//Y4mm&#10;esMyNNHO9s4NBw+eu3R5z+whByilS1eEqj7z1Zd2VT759R/eg8jUTU2whwuhA2DvoUMXrqzdfWJP&#10;LcBwgIZcb9OYdtv7BAJBoGuBrN/NnPHAwEMxDOA1ASqFIfaArqAcVAUMgAurGzu9QZo2p9utZhKm&#10;GoYQaCOAh6ivcIK4Kqath5Bc79GRZCKdVS+9HVigABDYka6LEJaMJeVIeSjGK1XXv0ZDyDt2ThVO&#10;iQVKgBWYIUKsQ+urYX97qtWGc//kPf94aXb+9lffAvjp6en19fVf/dVfvfnmm3/+53/+F/7pLwAY&#10;jUdpktZ+tMPhsNVqXb5y+YMf/OAXv/il559/1/ve974sy6JI33fffXEcNxqNra2tT3ziEzffdHOz&#10;2fTi8zxP4sQ6q9Q3nPXP32Dalw3v/dWGrfe+LMt2u11D3AnBXeuvrnz7L3VcOwlFUYRhWM9SkiR1&#10;1gV26wLMXJbl16ZPKxNvGDcp/XtAIBailGit0avQCPDaO0/86r96+rEvPP2me29iwDsR772g1s7V&#10;y54JwwoikEIqFq8pJMBEMXZ9qNSu0ToIxBzppI7U897DM4nSDB3oHIA2kdmej9yNJ/ZcuXRxs+tQ&#10;mYXD0yduPLz17HPmllc/Gza+2MDachOvQqbzxgyZdjIqy4x7tpSE4/k4bA9cIxcoXxAGOmJQWkaK&#10;sJZivW0dXKUA2NBVpS/Eo+Ta2VgAGMfstN/FqY4AYSUEYe1r1yVSV91CCJmpk36YhZoch37AY91w&#10;ZnF+5uj0Skxme3vzwOHja7zWpXykym6G1KJZYpyPVQJ7PaXT0SALlCqqylZot2anOq3Vy102Etcy&#10;bHmJEQSwwHsCCM6DCfC8q5kk8dY7OFsUJQJdUQBbVD4yI11d7l3qWp9W7YvF+aaPp6jZbEyrdCrg&#10;OLCYVokEi1VVvpitdUeDk08+fcNtx26+5ZYK/uTw5Gef/OMkgWZb+LKqpDR6SL4oxps7l/KQ4UqZ&#10;Uul8syLfnooHWxcvF2uVsnGzuT3aHvPQmVKohAeJKBEC3HUuobWPMbzPsiyk6Cqm/YpVsjqCr477&#10;I4C8Eg8S8mAiBSorVxWVVyqJgnaUVNmIBs7182p1vKm2KGBlAm+o0Z4SDWhDAWsTsmHWhggos+vx&#10;yyR49t57K9aWtnTelt4KvM0GGUtN27fsyIslRxDoEop0DArJxAL2rqp10d/IAAAgAElEQVQqa8s4&#10;CKFI2DsQPIg0BVobXeWjr/Lv/9JBkoBhv99oJK1Oezwc9MdDHQYCKCJb5N47AsQRCQwBil6ReHxt&#10;h/bLJ4KI4Tx5xwSltY+Ua4SqFaAaITLPfeRj+WjMorG6OmCX7luwXEfqTMo3mHhrIYrjYjweFJlz&#10;rBL1/W/57t/5jd/8wZ/47871zjc7aVsnxjRcGYnTUDOExGaq1TDiPBUlKiSBnw7NdBvFbPnU6XOP&#10;fPbcaw4s7Wke/fxffEzK/t65NFp1s3Fz9tDs+Mp6K0nyik6/cPHmpRvmq1hvFGMalqoY9wfOVUvh&#10;ITq4h7pXPEhEPHkNEhEWaFFatcLKsi90pLRilBYlFJFyxom2SglIcUzEgS8At9Fdb1IriqKYU4H3&#10;xEykdeDEenj4umPiASjPwvk46lv2Dim5OLBxYAPtG6GFDmiRl5LirBadNpi1zWzBMdgoW1p2iHXC&#10;jvsbw6Eazsh0qCIMEdoIQYA89+xVpAtypDULOWZfyxxIlHfKe3hWAIMJQrAACFZIs+jKlSGLDgwk&#10;LDkYi93Jy4hCHbR55GajTjJzYtp0NnwyFewb2v5MPA3/yaefuzR/W3rTvUeunOk/c75r3Qbv51Yj&#10;mGoYlw97fvO5jVPn4/O2PXBKxEHEEMDeK7jAiy6KqKB97ZU9OBxmUTBWieeh7QbQe5aWxlJ2q342&#10;KArkFcowCqsif9lNu/uG8ICa9KCo9qByBEdQofGlK7xjWykoDnQYx2nUznLsbx+rCtflzQurZwdh&#10;N0y4cL5iQ2oKesFXC1W54Mu5wE1HCPbPzOV6eyZqj4rNx54f5qWdbsTsimbUKeCycZ77HAZxzFmR&#10;xWEkpb/qo07CLFCe2SsNo0XHKpqKO4tTS4mKe5t9ezmPR61G2FhpH8lSrq64zf6V6aBtrNceBj6K&#10;tUq5ROVSKgk7FRrQyiugZBJmBMpEKgl4KqjmRn3r1KJsqsU9t0bJ8rn+drW9cfzGhTm10PBRbAg6&#10;gWlvIvrc+c0PPXrhlrvuO7ywHMyM/qf/+YHhxqoxW+Pejl44UJG64557n3rskZtOHIo1mozK+lD9&#10;5zkqe+dYa4DhrbAGfL2zH7zh4LnVtTPnRscPpNnkHF+n2F/vP1CTfDWCENUE6wqwwMkLa1uDwXq3&#10;q4J4dmkhbbSOtoPCIyIj0BWoDoBd65dfPH02jJLexfWsP2ylyS3Hj9+0Ml0BlUfKr/yEFCsvviiL&#10;ugOptQ6C4PoltQJYeGjWblL/JYF2YIaypIVQApaUpdBSYIk9fz2rEeShxpXYSqECKkApKMATKkBz&#10;0G5NW1s8/tnP/dI//5Xf/f0/2Ls0T/CXLl06dOjQdGf6fe973zve8Q5jzHve8546N9Q5V7ryqaee&#10;On78+NLi0vd8z/d87/d+b5ZlU1NT6+vr99xzzx/8wR+srKwURdHpdGamZ/IiV0oZbZI4Kasyz/Nm&#10;s/F1u9r/j46/wbSTMfEIZZ7oi4jiOK7jZwF476+6udSA7RvNL6qO3r32qoMg6HQ6ly5d2r9/f22g&#10;VePYqqqu9ZH6aw0C5OW0wMnHAkGeYTrGmkWqcd999535whPr/RvbLQqUCpQiAcSCnJ8EqGkLx9CR&#10;igF28KWUipSCqr1+vJ10C+twFgGcF1ZslCGGOMACBlmBOATgwPa+e+85/8LaC4+fnJme2unv3HnX&#10;XWcfvVzSzMWc+p3pzk0rczdXZ58GD/KNYiMXh1DiKKxI+vmgyRAFJU6R0qKICmvGpcFWY7TeGpN3&#10;AlS6LE0xaXVMSsR2NyIOygdCZaUmpkq1UwgmVyD16l7X7AH4Wtsm3Ov1luf2hCZMk8bdzduCUl3Z&#10;WVs6uDy1MHMp29ZOJT6qZNSO0ISyI1eruL6KF9LLul7kK0LSZCp42K+UUpFODLoLnX1ZNvRshaxT&#10;lZAnEsEkzf0l+lPdV6lBAREztGalvNYghbzCMBwUjqStkyS2rjw/PN+meBtpvvH8+AoZHZkMe9LZ&#10;7t6jvnDPXHlxbbRBbbd9YSsb26n5+dLIOPI+gSsyo20znTKIskG1Nd5uIEm8Guxs9La6A92/XHQX&#10;G+0hxI3zVKM73mnFTR3rIFLsmSoHeA/vPZSvk+hfStbFNdDoquAH2NW8OQEznEhplXh4hjgIe02T&#10;wLrdIgsJWMR9mUaqbj058XBCxEYZExhLkpcuHw2axsCzhwiUJ6CE50ox9TcuOwaIHEOYQCRMSrwR&#10;x9dRHWdiI0J1DgPV+Y0AeYmJ1UTaV/NYDAABcxg766UsyTovQoyAgyAKK/GyG1vrAS9SOmu9nUya&#10;8K7T8pfdYy8f7U4nGw2UE+99GjeE/Hicz8zNDPvDUGkSdlXlhY1SAFe+oq9aoNllGL702E7TrD/K&#10;8nFoFGmy1q1dXuN8EM9M7ex0deXs9sDoUC5vb11cmzER9ATNkjBPXkwRQl4WSuu5hb3b3c2mUou6&#10;/YXPP/a//ODfeds7fyTes6A6LYipSme9q5gsGRMrCZFnFftKKdNSepnTPTZdv3jlcLIgTs69eLow&#10;8qE/+eT/+JY3nF0/N99oXX7u9IxqxTqmNN7ZvhKK6a71AwrIukYQNuJkpxoPzq/r0Mw14zAOCy0V&#10;OSER5xlQDCWMPDesEhVVXpRTsY5jS1IQka45IFopQ4EC2FPJbmFpIWpHrbQVIpRcpLIsxErVStbd&#10;I7ZiAYQd8TiwloWcDzyTV+w0QF7cYLQjXhuOEpMWpupmA5RopPAsHj7QQYRo1M1Xh5eWpuen9nWq&#10;cc6lDk0M5iIrJEIQxMN8pDEBdULs6wWxLqPVn4kHCUgAVzeiCl8IOagAwmWWi9ZpGmmtiRDoINva&#10;qLI8aMeL6XJTp8OKhqvDzfUre1eSK9X2p5/7zTcf/YnffvYxltkL/e3pIaVBuRw5T5mnInWyZKbW&#10;q9JRXjKEKuPAIPYEsARy+tIp3Y/1XHjAH+yY+UjCwSh7w033b2Pj6e0nN6+sqhRpGnaLapCPo5iv&#10;kjhJdM0xFcCTrlPcBPDQQl7YOUJROhIwxFGuVKyNr/yo29u8vLNx95F7oyXZ8qvnrrxowc0GbeZ9&#10;4wIdzhDvraqpPIcU3YgdtPr8s080jTpwyzct8/5e73DuFmenll2vu4CDDutBYsZlV8dg49c3EXWU&#10;dqQEjp2vATbYMyvflGJx7/yxgzMLbSSMQFk3u1R2GqpDbV3RTDh1LD1MM5WdOXi8sy9wGnk4gz19&#10;Q+J8VvVp2sURRiNUYHYmcAggIQeBbmozE9Lc/plb1MVexx/VYXrnsW/biz3P4Oypzz9yuHNTgtBq&#10;ZAkxVEbRi+v9P3/imQPHb3/u7M6//+2H56PmorIt6LDYXmlHm+Peyt59R1YaLzwbPXPq9J2vOlIC&#10;QRg7iJosRZ7gIS8XKxB7XI36pgm6mqz8AuxGmAL0MlIP1U1nkMdVTQTx7nZBIHjvuS55emJmDRKB&#10;t1iMEJG7ePaFEwde7Z0ruYoocDYXU9/ytVrLgeBponcFUB8eHBTDG3ET4joTCJaU2z1eCLDZrU49&#10;e5q0ml1csIzTz53aGvSGNx5/3crBSGkSGA9RsMBgmJ2/cPlHfvA7YiBz+NJTpx5/6gvnLs68+qZb&#10;93VqYWt9Npm8666yxrIy29nqDfsjAI1WqzM93Yi0QcXXVh6p3gsmmnEPJRP8fvWKNCYpwQwBhAnu&#10;akHf7Z6WCOLJO2baFWN/XQaxI+VIe7IMGMB4yxQ4sCVVQQj6i088+ra//SPf87e+48FveVMxrsKY&#10;9+7du7m5Wdnq+7/v+y9evPhzP/dzvV7vve99b1EWSqkojNbX15MkubR6qdVqWWtnZmayLOv3+2Vp&#10;a2/zmZmZzc1NAEmSWGtrtMLMrWbrb/S037ijLMvaJ/OqBVSWZQ888MBnPvOZO++8s+YAbG1t1Sj3&#10;Gw3QAqhVxCIyGAyazWZZlkEQzM3NXblyZWpqanFxEbu8SmPM11BPKwzAq4mNEAOo+SPO2Wasc2BZ&#10;wwGH982W3ZV/+0cfeusPfNsUISrRVECWIyLWsEWhw5ZGFMgk/ADMhrTbZY4SAeZlWISB4OolEEhP&#10;YuVjA2cBPQO4Ybf7+rtuXjv1VFVuBRqqs/DUZYSffO74nUtR292/79AXn/yjY8XsoFzty6gKvXHk&#10;C1uIoTRcJTv0ErnKlD4Sn0S221ndcoNuc22QdB1py2RZKmWthmPIxAjEe8orpSBaKPCk2XuQ97Xg&#10;Eo5QQyy5arOpPfTkyqwnUELr26uzzfmFztypjdOjC+PlZPHEsRsZZi6evW/l3sfPfj6iKm7rK93t&#10;IAIYdHX/nmwkL8VZiTgvUkMOIvEMCrA+rGbamnMps1LKaP/M0Wc+c5qZjx8/SqEb5TtJW2Vu0B0P&#10;0ybbiYKHiMTDZZIB9bIkrFDk3jC8Q55VaQNWmDQ8iS1HQqAYO1L1ZQjNhXOJSW1qnuluZoNs/+KB&#10;IqtGWz2Xdi2g4pl8tINQv+ronRftc1dWt2bShsDsbe1fPdclq6IWy76iZ7aG47ygKo6wsdPjELFG&#10;zGFSBjxGogNYFHnBFKggsL6UyjNAfkJndcwCOIYHtNbOOXFOeTCRFqq39JACIBhfWY2IuCwjVgJP&#10;xLUC0/JEjUYC4z0AL5NZ52vmf0IZ2+VRiatNXdmYuFYOEk2q1h5gD/FIJn9vcoyZvGSiriOc9uqb&#10;YfcDvuZ3rzUllt1iOwn5vCSAmBGwBSx8fTQXqqNcwEJQtTeI1HYy9ZV+ha1495C4+8m4KEkbB9Yq&#10;qC+9GaRlfxyIhvMQAmkQ2/ocpfSXF2f+UtneX503AIAdjkIGxQHgFamImMeweea2re8N4jg+mC70&#10;er3PfeBPd556/vVvepBL78jXFHomAJ4EIEjAFt52dwJSXGCOzA/e/a2F5v7nR//mn/1G5ssH3vLm&#10;2954r9WuMzN9duuFuZm501dOL3TaUmaS2SmdRkP/XUtv7P75w6f6W9vuIxezwK+8+Zve/t+fnf5c&#10;l9cPXrhyaHYOWeEEfmTbafzrv/V7b/vhtw+9J+VjsHGSVOIqm2QVSouAS+1z7R0hYG8cjIfAwkjh&#10;8u3N9ZmlhVY8XQ6zvJ832nOAjF1hNVyWNZwocVXTlJqePXXyxpuONqbT/pXuTDBnokRyZ8siCLVX&#10;3B0NWanWVHs4HDHBss504iEz4dLg0ihRqWPqFlm81Lqw8+wGZblyuauKcR6ESiVwBMdOJ+yGznvf&#10;aU6ZEW+sbV6kC81O0kib3mbMEk41RtlgvJM32lOwFeArEQsvnjyJFwiIa4THRMRgAWkwhDl3zmhV&#10;+gQVAlIoC1Q2YhaqRHvTDEdSjaRSUbvMR+fPnguCSDnZHI56amyL06ezP/m+h9785Be2Tq2bj5/K&#10;Ty9t3HfLvkVWaUlvv+W//vjTf766uPQCXRglq5t9TLWQbQkj0Wmza7c0j8/LU3uotRxOmWjf2qV8&#10;ZuFYURIbORbuNXOjc4PL2zvjKIhUEIguTCTZqMxGSDXHOiSfOSVlYAoRNqhEstyb0KiAizwPdcNX&#10;I5FKMTTnBCrdKHORI08VliRZjg66W7/tQ4//x/Hq2nw6l3X1gRvumu68/g8+/5GoudWaGW5tPqea&#10;qmqUKpj+i0unDqU33X/jvR/56JPR7Ov2zU/L6rOzS2VrJrX9LGliWCBt6CILpgFUQ68qCVGQcqKD&#10;qBGro69r/dSpc+ufOfV0ZAv0JHD54YPB/J4pEwh63eV0iod2f+euYbaTDIyxaVWlToexpMvp/HZ5&#10;rm93fMmGPEcRvJK17MjcIdcnbWaLZM/CzM0HzE37jzVXZm7/yBc+97FPfPy73/im16X+VTcc/MSf&#10;PHbx+I3LS/un2mllx1988pH1jYu333xwq/v8/pWVeb/3l9//Lx96/TfpyLdovLm2lsweuPD84/n4&#10;Ta+79/bf/d3fPXJoZSbVA4+UycJoWAOCK1EVYILSsBZKQylLVKEOcNH1aUKLwNdMXkdk6+BUtXvi&#10;qNdLggdqbOkBD+egzaA/bLZmLTQD2ggAmAAEA5ADQxJNAfDgXbd+5EMf/tzn/N133zrKaay1NlMl&#10;vEASBBBACgCZlZKDUKnBaNRMNaD6oCaM8SWKMeJIiKtJ35XtblX/zNMnl6PGXXfdEsYogPHxgxvF&#10;zgf+/R/KZvbgPTcFBQKGK3yc8JnnT3/za143A2gghX/g1mMbtxz4s0ce/+CnHr7lyPH7T8xnw7LR&#10;iEclfIDxLsXgU48/sbO+GYADMlXp+9mZofV7pptved2NnVS78VgZhg5BCuCqgjKmIgZQkQG0ENcW&#10;4iANgHx9ZADEkbPEDlIGHJYIK8BQGSIfuSEkYf21abe8IrfJAbmNUyTGZSGQiEXlAaecDxOdg774&#10;/LPf/OaHbjpy+J++/5/FJkCgAVdVVRiG3vuyKn/inT8xNTX14z/+4x/+8Iff9a53/dAP/ZBW+tOf&#10;/vRb3/rWBx988OLFi0QgoiiKqqryHm9+84MAtNZVVS0tLb3jHe/4kR/5kavpe3mR1aDmG2p8w2Gz&#10;rzSuthZrFyitdbPZXFlZefe7372wsHD06FEiqoWjURTVP/Cf9fn+vz3iOO73+61Wq9lsOueCICiK&#10;4kMf+tBP//RPz87O1j9zVd//NQO08B7+mqKcrvPQapeduhLGgAVShenZmcUDB554Yf32I/PNALCA&#10;MvAWgiiMLGpC+S7BGCAlV+upk/HVj/cEAJpAgAMr4almi61ttaPNzU1YtqBvfevb3/e+9/+b7/87&#10;Gzu91adPtoBgFSv79+VTxSW7roc5NSLruNfrcTMtURlrFdlGhkL0OOUsqEZhVpjCclUyW4ZjCGmC&#10;hYA8lADkBLUJTTCBl7X7AXmSul5fXyeEagkZsJt6TkApwiE5sTu9bZOFiLinRs9vn12eXxZUvdUN&#10;6lkdUEZFNBUIO3dNtArvviqorZ0AIfBElUMAiGxvjLk5FJnd6WF6IRoObDUuXnXslj/8wOOnn35m&#10;kGN+L+65r9Oab1Ru6Ky/Nv5W/rKw8y+31IRQvdRn844hhII8C4LAOFeId2VUnM9WNy/2Bhs9Z0Sl&#10;bVYmdJ1q5HbW1y820LNrWmOn21MmdFZuXbn51IvPlW785IVTmQyb8ZQmZbR2ylaCqkJYVqhkvjMz&#10;0+q0wpZ2zBVsBStOPMw1bb0avZCACbYsgdqSkYgmAjgmYmgMqnKYoXJKmLwj8axhX1K1qol9aV2/&#10;/8uTwFenAq/4DVyLNF8G2NQrN9u/vnqb+uwmuxlOUpstX/MMX8F0RfhlfODdj6/2Tl/63V0Se+0j&#10;V/tmk+wuGFJPBUutMycAzH9V3ZqveSQBw790CQQlHFpohoEWH6iSi6zfiqJu7u85+qrpILHFWK4K&#10;7655rlfvbQYCN/l+UqqE4x947XdSW3/go3/0a7/+y//oX/zvWbWTdMLLqxfm5haG/cHyzKFB/0p5&#10;RaJw6f9850+VQWNpXzx3zK21qVcNNvJiOtqZOhT1Lo8te4oiLo1X9Mijn3ngwTdmfjwVJL6k0loq&#10;nDhrAgpQF8mufQVqKbtn4OL6xbk9e1YaK6XH5trWwtRC6Sxy25OSWiHIl71S7z1oz7w4DmQIf/+b&#10;v+30mVNPnHzu1mO3Xz6zsXc6GWV5HEaD4ThMTZIkYRQVZZWm6ebaTjyTsg/FiS/EOBNOdbKdTUTq&#10;xfUzMq2IYRyFHgBZx97BU1URQkMJR3Flmirev+/AAbNvIVxgMBkuR07yYcyNNG6mzqEkFCUgAWBZ&#10;edQmX0RESmo3LPFwlZAl54VKLjk0HuSlhg406X7CQ6TwpXOu1FJRyB7jwXCwsX33HfeahGNJV8vV&#10;bWyefeY/8tz45jvu34d7Pv7oE489fyYMzR0LetGkTR3f9qq7/c4l0tGzW92VDkab44Nz+y6fH3oT&#10;5l6TtmvZxqnuF5px2Eha66w3N7vNplk2ewjlan8tHG3PtE2e6m3fX+8W6TTCJoepVlXscu+cJYBQ&#10;QlhcAtuUfMpZI3Zo853AhBo+CaqUQV6hUoZDpVvJ/OzTq2eOpKHkarp96xvuXvrzxz4gI/uqgzc1&#10;2jf0EDoHoA9ea3a2k5YMPNY3uu0pubSaHfVzR5cOnHxxPH/40InZ24b553pb+aBEGGJcgUm1Gx0Z&#10;9EkzDETBi/MgW1E+Nk/1NjbP5rOt8JYjJ6g3+/zTp7qjnkqWdwZFQ0WqCJu2zd5F3gQw5INS4l43&#10;E+saedzMo37hbAKT0DjrL9D0ofYNdy/eW5gIenFHd84/V8TKZd3hlekXwnQ+cuWzz3zhxtb80cXp&#10;fnlodZz/2Wc+PchHcYokKA4fmLn9pn0f/cjDOggfuPd1T//FbZ96+M+2Xnz27Q+99oYj+y8VxUIr&#10;vPTCydtedfPr7r3nE5/4xNGjR1999EC/QtPAQ4+KXAuFUQJxcB4mAol1onQgYAeWSdWchDxdswrQ&#10;NbbCu4bAk2TTiXy1zLPRKJ6ea7U6Y2ut1mXpAgogTjyRYmKwmpxfLNDspPtvftULa1fS1e7+5akh&#10;kHtpMnvkkpWJtTpyYDImqcFqkqaDcqgCduAhkOYlAgOyDlddnV/aXDc2Nk4cPaZNva9JkygJ29/3&#10;nd/58U8++aFHTn/73UeUh0q4AmZmZi68+MIdKzMJI1JwqKbJfPOd9zx3tvfss8+ee+7Rt33nQ1s9&#10;227rQYkgwAj440e+mI2HNx6/8aZ9Sw2GA06u2T99/Isf+fxnDsyYb7nthIpiKIJ1YAWRwIR2dx4n&#10;hx0B1+GKJABNGD3kJq1ZsT4vbYhchQXAXgw4YOV04N1/UhL7X/mIV85vRyNFVKRGOQPAC8oCzIAe&#10;DitqmDBOv+u73/qOH/ux5T17UOnaqTnLMmOMUkorDeCHfuiH3vCGN/zar/3aD//wD2uln37m6TNn&#10;zhw/fvxjH/tYs9nUWvV6PaXUpUuXHnjggQ9+8IN333V3r99zzm1vby8vLxNoNB5575uNZhRGX4t4&#10;pP+fjW8sYPZVxlXbJ6XUVXvxTqfz3ve+993vfvfP/uzPRlE0HA4bjUaWfSMWPwBorev27GAwuHDh&#10;wvvf//53vvOdCwsL9Xe/PhFHE0uG+j9MviIEepk/HgMhsDw/hSD41Be/NNdoLyyGEEAZEOArecX+&#10;zPU6KgAACJio7glgbjabM/NzO/1eZ25+MBrvjDf+0Xvfu90fDgv76UcfO3zAnEhu3Hzx0aHuLiy2&#10;ppvpzsZIDO2d37eeb420LVMnLUSZJONyJrcm0rlmD+13d0DyICIG2NuJi5XAo45MKGkS2yMvTc/u&#10;kX0yZbuzdNVc3glMqEqXrw3W4ippBq2e9HfWu+l8oqG7dtvHzhs/LEbNdjzOSr6GAjr50+QBWDth&#10;4zMziMQ5AOLRaWP9ChKF+dmISCklURpk2TBpoiihBWEDHtUoq0qLpKmr8q/LjalhW5lXUiIxHAYB&#10;e5RZnsbJwsFbH7tUlVYW0e+oPI6CZUWSl+PciQ1bwfRisrgQTl9SdtPueC5VGHS7XTYksQAggmKE&#10;2sRhVFXOlq5iS5WmkkiBKNDMzsPzBJcp8ZBJV9xaz8xKKU8QkZoAr8GGjetvjrp9VMKgusmtru7K&#10;14xdT5n/Ase1F7vLsgYmVDzv6JXJxlc7qNcO2ZWU16UEkZcOjC/pWq8Bxv6r5Et8hVH/7l8yRrbW&#10;xnHcHw6TRiOK4wMHDiil+jvd5Hr6AEpEj0fGR1u93lte98Zbu8f++T/42X/wc++abi7Ntxar7rjp&#10;plYfu7J882s3Pvv4u3/qJ3/0+3/Qb23Skn9hdv3sbPJMrvtJMbbb26PCqv2lSqqqTQgF9vza5RN3&#10;7jVTHqPSCClmT+S1QqC8VhBASHsOK/bkjYfxk4yLvftWtnq9rLB7D50YlZcur20eWF4Zr23+0q//&#10;X7e87p7XvP7e6fnl1S88tXzi2HDn4qefeWLm+Oy2taqShaocEv3MT/7ku37ipz/4W7/99//e36XI&#10;XHjhuYsXz1vr165sHL/hxNbJk2Meeyuu55en9jw3eHJpZfHga46Ns8uXxxtZtmWLLtE4UD4gJQ7O&#10;c6B8hDDNQ+o6oWrp4MxKa0WVYV5yGBhbVr6wsfWAQW+A7gBhWrdlDdemcwxmENV+AlCsDIzSCABW&#10;UJJVuTApkGfJNVn2YPJKOIoyJ5YKT0weUlidU2Ij6ofHwlsX8xXX6VcH1j9z4eOPrv7KJfNppe74&#10;rrve9kRj5qnPPjPeH6j08jj+0sG94R0zRxobYTt46Pz5y4uRyKZLq83e2tC05lRoS7l8bnQ+0T4B&#10;X5KgWuMH5l4jQzUf3vq6E4cam5/4zNk/vbR9Sc3xwlKzVw3Wh9770qBUxEGsjBYlVejB1V5bHJed&#10;46xaFK1K9WKzUxi9Wg363T6mg+Dw0q2zySFfNf74yUeMjd90/N6D7ZtK7N/sRqP+0emF8ODcvaeL&#10;9UfPP5n7ajZMBzvOu5iIg4ZumCwpfL6xesk9HkW3d8eI4ps2L27s3b98bPGe1Y3NIZ1rN8FVNNza&#10;5FCpkH0A76EtAmd5HPLQd7tPh2KjxhPSOOfl1jzaojBFcnCz3FaBghXDrWI8jGJVSulVFcYIcrc/&#10;WJiZu3ehbD2288hp/3yhLCqEVXnLwq2Hw7t46VBRzXzqiZPz1OAiKr2c2do+cserF6dU9/mT0uqQ&#10;7x5boGaWTUXaqelmK2qluqklyIbHl/c+8aXzF1+0P/C9b29wU996dxJXm93Ksw2MRlVo4Nabj3e3&#10;d86fP1+V7vabDw2BKnOdOBJEvbJwZRWlCZMuYcVXkaeQAFdBMwALV2FSB1eAgiaZEI/rhX1XJ8RE&#10;noThHcIoJA0oC5V7qwEEqg+UUAAsUAGZYDTGuMCZcxesk7XN0ekX1j+9/rmDBw8sLO+591AjALVg&#10;4tiQ03A5yioPwlKF3uMTn/jMYLTOabTy6tecmJuSqE0+qxe22uvC7/6XCuhKrpbaXY0YAFEEwMly&#10;o7Nyy/HPP/PsQrlvTxQ6IACmZmdOP3cqUMhyiQJWglbmpxK153CUxJsAACAASURBVHBnufXaT516&#10;+Nf+9E/edv+DWtBhbI8QpWgYMzc/d8eBpTagPArG/gV9yxvuvDS4eHZnuFOZVhQynENBjgiKdrvH&#10;tfkGYGliYlWBil2Fz8Q/BGIBcNJgxBqIgECHVEXwEQOVd45lUkv4azySl1f8uh2rPN8Z61GBWSiq&#10;w+HBQazYAof27vuZn/5fj+8/gMpC+JHPfu53P/DvTp48ed9993W73ZmZmaIoojDas2fPP/yH/1D/&#10;P+y9Z7Bk53ke+Hzp5M7dN4dJmBnMDHLkIJAESQggSOyKIrlakpJoipZtriypXLJLclkqySrZW9rd&#10;oqkVxRW9oixXySsGMUcxgSSIRAwGYQaYgIk3h76d+4Qv7Y9z750BQNICRdoWybdunbrdt/vcc06f&#10;/r7ved/nfR7GB8PBRz7yEULI7bff3mg0CAhgC4WC53pKqdXVVhiGAAgh1Uq1UqnkmlthEBprLGwu&#10;fPMyp7t/8PFTTLsZ25CMMZYL/OZ2tWmajo+Pe56XZVkURVpr3/+JczEGkGVZEARpmmZZ9su//Mv3&#10;33//Bz7wgTiOAWynABhj1tpcGvqHVaq9rNR02WrW0nx64NhcqwAoOaAjQRiGz589d83YfstBcsEW&#10;4eY8n0tv/3tAb7uVcFVKUWKNNZVa1Zn3T5w6PT41u3vfgVZ/yLwwcILJvQce/vpHw/j5G6/dPTt1&#10;5WL/7Er74kgpGnqYP7+kRvmQyExI7griEE2VJUPBeMpgCNtc5NutFT8stZxZtbVYtxqWEJUnVpkF&#10;sO37SvNGJotNSvC2mggAS4yh0FAZIcZoDUUoZSpJVHq+f9YL3NRJDFVMgEoMkjjNEHzvJXoOaFne&#10;j2yptRaQWd+WA0RO1Frpx+nyjom9rZXOJz598a67yl7owdHMt05AutlG7gnzMkUIKS6Z6V06OWLB&#10;CFNWW22sylE/ZZRyFsiMDYa2TXSx4BRcMx6MRsaxnFg3CEVtojh69sK5waDXV53R3dWNeCMMI8Os&#10;YqkkihowCZtADmUms2SQSUgqGYdglhNCKaeZ1Ju12Ty/sNUeLAinhAJEGpNZY2A1AScUBkmrn3SH&#10;HISCQm9hJWKpJdZuo6+Xe2X+R4zvCk23T+xSLfTynuqtpsEX5b/zeCmgzS8ftbAEZpPue0k6eRvQ&#10;br/s5cY2lLWX7Y1axGlSrde6/b5g7NSJkwevOtTpdLR+eZJhBChXigsXL0xNj6+sNGm390t3/+yf&#10;//5/WB90R6en7/6Ze2WG9kbvr/7gr3ob/Xe98Z9mC81rG1OrZuHo+nKvWE9FL6w4cUZNaphTUNZL&#10;U+bA4cQc3L37kW9+/X/9+TezOA00h2CGI4WCS+FwMAJLmTGGIPcAh809YzHsxp/4m09duDj/6tfd&#10;87t/8Icj5ZGV4wt//Mfv/eJnv/ylB75VbFRuu+763/6FX5FLbXDxu7/1vg987I92ju91jNdejxvl&#10;sQe+/uxv/Rr93Oe/PD09e+P1180cOHjXa9595507d+/ac+SJZ/r9/shopb3enKhOHx883e/377z3&#10;tspBZzU53zTzPbmW2R6gqQVVmmhhLQVxWY+KmIkOpUY5IywoeklmpTYxM5xz4QsYgtWN7pnzveWN&#10;rCeZoXl51lKbT+KEkEq1ajnAGfGEdQVcDodbToLIBWegApSDUiuoEcxwIqnmMJwKbWIpB0Lzul/l&#10;46LIKmV/zOuHacepFMtsotfqz51beq6tOlQ7O6funrn39rm5uTOt9jodbS221o9/o5Caq2+5p+BO&#10;lqreollIBFteIIgnPOIr0mjStedkW+mnl4fSSaPbxFXnji8M4ExeNTtdPzSRLibDY07DW+zEiSo7&#10;juMFwpqukolSwmZJ0YHV4IA2nJoiQZnaHjOltTMXJscmyrwIofaOX3NN5daONt9+6ok0aBhGP/Lt&#10;r1e8UyTYGad2pLZruLHRMr61k9SYkjfwtOIsNH4qdW/YVnUn6lxcmQ5HPEcO0uXMYm3jnMc5z4jt&#10;e8ONsDMIwnIhwnQ8GMZGUz7gZt4YMA3XelR5iAlSOTYeWb729MmniFwciinKD1yQqliut2Wnt7g0&#10;Wa9rMMXdOLHGWgJFpK3wqMbL1GG9bNBqry0016sV8K6e3rFH96q0sKu1YU48Nfe2t77ZI/ZCc+Xk&#10;saNPHZn3qdlBSTnSdtieKPlBQCYaZSsYYfAdKqTstlrX79nzlU8/9Bcf/tCha+/w/bCzPDd68wHL&#10;DFNJ0m7umR4nMC6hr7rzFcdOnH3+7PmjTz9zy623Htg1mgIKcB2XO24KtK3xiRM6zmaHc9o3ibTc&#10;UM/Vm+MVpeC5uh4swMzWILTdrmFAeJbGbuBRR0iDnkyFGw6BvsbZleFau7+wvNRsNuMkI5y5vs+F&#10;Wx8ZK1VqB66defM9N0jg6XPphYX5uL1877WTRUptjp8pByGcuQnQ7ptzc4uvfd0dF9dXv/noUXrr&#10;reWq71MfyFg+XlowayihmkADPTWIqbJACihlrbaBYcLHwanRc+3Vb5989nXXXCeBBhB5rqBWA5oa&#10;ZRm3FIogAfcwPYLXjNzxlx/962889OTrb7u224FfxMIQlULYa61zgCqkQxgPnoMdAcbGxqKoDM/v&#10;Ax6oJcZlzGx6IxhmAUKZVQCY1bDqkkJzLgd6yZOWpmmWUpEyR1MghU0lFdJzBeFUf6++lpcT35V7&#10;TGE8TotgpcjlgALlnIESUGQGlsIF2TezEyYDYwAJC8HHP/7xO191x2/8xm/Ua/Xt/QRBQEC6vW6x&#10;ULztttscxxlpjHS6HSFE4PtCiGE8XF9fv+++uymlxppioZhmKaU0b6b1PC93/fih6dr8g4qfYtrN&#10;IIRsC0EBoJTmDweDQZIk2Lo/fnhQ7R9YEELyMrVS6u67777//vullL7vG2OstduXJUezP+yC7feo&#10;rFgwAk5yNXtoIACuOXTwgQcenF/JglFH5Nl5MG31VjJvW7fHkO+tNfu9IhcisFaDUK0ldwU0giAY&#10;pMnUjp1r7a5jGfEL/+K3/837PvDBkxfmP/Sxz5uVJw+/Yue9t1+5a7q0M9o5NPESTcIybzo9zVOm&#10;IKzkSgO671BYCqFyjZNtK05qQS0RhhLwXLEzN1zMxXnYljDFZjHq0hKcXr6av8R/Yiaz4JDMo0rL&#10;ttrgjLMiP7n2rCWGu6yj2lwwr+A2u2ng4wXWKptCFxQAd0Ru3ckYI4TlymoGvLcxDCt+t5WEXrHe&#10;GGuur8xdXD18Jy1U3KDgGqYTGyui/dCndjhMM0bo9xGg+m6feR6b5MlNBGQpAVzuONQBQ61Qb1Tq&#10;VBKf+zUvEcSndnwjHfQ7vV2F0iF37xUjO3rd/vn1+Y1scWljMWNBwOvRUHeWs6DuJ9rkrHSHEQdu&#10;SAtFWqyG1YIXusL1te8YQTW0NFtX2LAtJgEBaL52oYA10IRYQwnAKGFcGIaNNG31EWce5VwTGEsI&#10;tTbnHlhcVsO8XHTqxyy20Sw2tVAuUZQ1gbmMpmvId/nyv+iS5FBzE9YCWxfyhXc+Np9h9mWUae1l&#10;XOcXfRDWWillsVg8e/bsU08/Xa/XldHjjUba+366zS8J01paGqvVs8Fweseu8mqwut5+662vtcKR&#10;2pz62pNJrIvF6ltuvptCrK9s7N+xu71+ssW7azxepd2leDXs+UUjGmKCmyjNaJFQbgyS9PDeA8dO&#10;PNo5dn4snCKGgdihlZJJKzwaevBdUAmbf4mMJrAMmoBaEMXvfuXd/+w9v3rVgRuqQfXjH/3sP/qZ&#10;N33mw5+2Q/un/8/7P/Sf/3JHfSdMcPLIk7Wrdo1y50Bh9yPffvixbz3e30gqQZV18NVPfGXP5L64&#10;lVUro+3F9czgt37vDxojIxvd3nhtJFnbqFRqKxcuLq8u7dg744yyM8MTj114VOyBpENws8ndNJZq&#10;y7UTkiKTYoSVatViXZXrtOoYx1goOJk01orAEeirwcLK+pmLZj0u8jIzedrEGgJCDCEalPSaK5bA&#10;MGIoDCOGwFJiiZHZkAnOXIe4rnVdGzjEd4xLi6NV7rGwHBDhJ6kE0b5Xro40ktSVCqzq2p4XL2Sz&#10;3s33V0aPihNfaR5dGzyxtni2wfa94so3HbCHPn/qRLfzrFNjjlnayC6aUHztzHcKMyOn+muo72mt&#10;7nKyCcti4s4tpo+vdPqxWNm/c9ccunN2Zal/vttdmqncemDynl4/O37xOSfYHWaTEQ4wDLrxF2Dm&#10;C06dE5hkDSZlYo2yE9qBEGXqLRGbBIUddXJlic4Ui40d0ZhAcbhyetCaG4SDw7df5+5vLZw6v752&#10;cWps4sDk7OmT9tEvnZk5dEuNj/W6ptt8fmyHR8pqsRM7DhXGnyhUXrH7+oa340I7ONqMh8lSY8ee&#10;1cUz7VZ3snyV5+xcWR7Szm6XewlpSrZilc/QYgA3LicO4W6qIoePDVR1vXvK9Z5nkdMc7nzk+JnR&#10;a6cWkhPLradsfV8pqGe6aEkoTOCCuPBMX8k4C6PqbrF/w1uV7SNkmDomctAw3sgTS61TFxaL00Gj&#10;HBfMuquXDu/ozm+cG3FLt+7cXQqaJm4jCQPLKRPDTKYydT3Xd1zBadptvfGuO977vr+YHP2Zykit&#10;ftP0YO2czAYh4zOjtZFyxGA1QAn2XbFrz95dp59fePrZE488cfTgwYMHr5yWQJYrPhEqN4EfQqMc&#10;32MQIMq+SADRUiBPG70IUBEDSmGcIDTWEsItZcylCnjwO8cHg+HG8lKjVr9ldmbylqsLIckHJLmV&#10;GWxnCAAK3Dzt7g5nvvGVz1av3wOoVBkhFWcGjqOBDHjm2dN79h2anRwdmRxd0GfPLjSvr0+xGI7D&#10;ALuZ0iI5r5lZoDZWPXHmhLxiX6NQqXMScOJZSImiwJWjE1996slFjZ0MBBiJHNXrzrWaE5XaAMgS&#10;VEtEAR2C1QQFD+/8uZ//xF99vBAUb7pulwQKAv12k1pFAcPhFKEBFygBNU1dp5ACAsgAQhwBS4jW&#10;WnFG8vGbQTELuknBNlvKDcCWUgoBBZjjBgQiJ2n7FJ6OU3SzxIIZ88MgP31X9xNmdDZcsugqj0tM&#10;ZoAGGKUadhAPymEoYHQac0bBLLQ8dO1V586fzcWKmxvNarW6bSySKzylWXr36+6+9dZblValYglA&#10;r98tRAXXdQ9ceeAzn/mMMSZJEs6567gABBdJmmxqncBSQn/KPf6Jjtx+ll4WACYnJ/v9fs65HQ6H&#10;QRDk0O6/98H+tw4hhBCi1WqFYXj69OlCofDSjuLcCelH1mlMYbcVAgHYnC8uCJSFJptqsZMlEELO&#10;zi/uHN0BCkMFB5XGONsdpZd3G778ki2BlSoTnFNiYUGFKFUrhNE4SYrV2nKzE/rFX3z3P+lLo6n4&#10;1X/1u/3e/Bf++gP//t9//g2vHLn73uuN9PuJJGNFbnnEGTfWJgMiDWWp9EQGYpk01JhLddfNsjAl&#10;hFjGLLFEAdbQTUSem4yaTaM3YojdnDu3p87NrkKyRd02WoMQcI9aqVMjOWG+72dZlqZZyIPYGKZN&#10;SB2l4Dpcx+ry098eIPOMT25QSoiB3bRanZ2cWl1ZVzGCWvT446eeeBCguOt1Bo7UjCgih2lPSRkU&#10;XeE4Jk1/gGKk3cxF0K0DotRCZsqlufU6ClE0zsYUkxraR0uaJJOhUsXI7m84106xypgujfD+6vri&#10;qW7z0NVXDxwTlkR75TkvpL2hZtDM2sxmBpZR7sILVFiP6j4NKQQhjFFODDS0McbwSwTXXJlpy0PJ&#10;WG20haFEcAYqDMA0lcurSbPHJFzqMGuJtXn6DIzlNd5t5eQfJzR7SXztctbxFt94G9xqYi5f873I&#10;BZK88I3bLzAv1Xn6HvaRP0CdNs8K5byyy5cHpUKh3WqXq9UzZ85MT09zzjkV/X5fvMwRpdyoSCkp&#10;Ic8/9p1du3aNeoWoWF2cnxut1YvjM8VChXOv34u1Gs4ErmmvR4GzVvDd0TqpBEFSpgZhXA06HmLH&#10;KuMHHPEQegBX3Hb4zqeOPrP/zh2wOjNZj8gkYF41YNUIgaultMRs9/gZ0NwJJnCcWrH25x/4f4NC&#10;5WMf/uzKyQtjxcYjX35I6vSJr37nzJFTr913y5f//KNX7N75mQ/9DZazJz/x4NyJk88/8NRtt7yS&#10;ZW4pQ5CKt73+LYvLc1FY13G7s4pqobq62vz5X3jnf3z/B27Yd/XcqVMPPfLtP/7g+z/34MebtLWC&#10;9ekbZx9ZfHCVNvskSSmIAQPhzA1ocaowWytUZvyxcVYtZcUyKfOYuZL7ItCSWmUIsVBaK0UsfOH6&#10;ymGaWWsBY2DzVnZQSwW31kIZux3Q1MJaDg4wo3kqaSYdqgRVgnQWuk7JC3eOsUYx1L5GRiWnlKV6&#10;2F7v+o1Soz6B1ZimdrdflayQjgQPnPmWUssnlk4unj55513/+KZrD331wcWPf+ZMyBfuf2O9EnnB&#10;SDEVXPGS0oFDGZVSWUKd6iCb2Bj0QuGPjt2oMJUVuwlZbNPUYnHV9IbDkWqhPj31iovnk+6aULKv&#10;aFSrzhRIobmx7ESFjBBqpcEgJX1LNBeLSsdE0flVv4VwtFhsbTzfby9nww4Pycxk8cjjX6r51A7k&#10;/isO3D5562BjY8gjxdjSsdNNpcbKtFIcKTjJuc4pCkSipDfowX1Xj/Kp2GjKOMCnp3Z3hiQq77x6&#10;vFQO+s+2zw6ay41oFk6kRdSRgU4rlLct60jEIIKHPi+X1mUSI0FZkCBO46XB8KxN4ydbzax1YrX9&#10;FO3Gs8VdXlqe9PY6klGpOPPgGG44ZyEv8BjrWbc9t3F+JNqBLCw7M+dWT55YmHvHGw+34jk2nK9g&#10;8MarpwbZaMSiBiumzUWjM6UGLCy4gc85p1YQbTDo00zonr7hwN7f/LV3L3X79er4hfPPTo8GBVYg&#10;Q/U/v/71REpLU8qCNJMFRyjgyn2Te/dNzi/HTx175tizJxqNRrVatcQ0u+2C79bDaKQczVbLlBIO&#10;dLqdQjEim8trutVEtD2iwG42Ulwu5UG6g54XRKDCAqt9Ob+4csXOHfffcVNAQCi0RpZpAFwwSpAa&#10;cAoZy6IjGFDkmB4RxwV99Oijh6+72ROEc0cPekOpVBQOJB574qlffudb2ymMi4NX7frWV4+oa6YI&#10;p9BbCwYCEKuJzYX17rvjNV986IGvfvYL3WZ3dnRqujFx5w3XlwpwUtzQqC2P7zz+6LGZw4cIUOKI&#10;XLG6tqSYiVNrEkyURwxB5pmSRzlQpbjtjlc9+PBD0eSYG7jEZs3VpTtfcRMBcnvFPCVdIbhuauep&#10;ueXs4CQDDMAoATQlljLk2ovEgmyDSQJYfhkgh95UtAAFV0qBCWuhNJy0O+IkPqdDJEpDG0stMeTv&#10;tSUGL32eQIcBqXIxGjAGJFp53LGgBqQUhqlMXMGIlBAelEoJiLVxfxj4vuCiVq0ByLIstzWihALo&#10;9/tu1c0rSWDo9XuFqACg2WzmVOQ0TQM/ANDutAuFAqPMc7388uR8Sfp9df5/LOOnmPZS5DXG/FbY&#10;rjT+0R/90Xve857cljZXyv4JBLQA8mJ1pVIBEIbhwsJCFEW5aFYeSqnLC7Y/qtgus9jNrFwOa9mW&#10;ygEHGrX60vJqN9tRcgCHakAwfmkCIZe2Lx81GII8xU/M5mKcTM/MHLr62u889bQPUqg1FBEj46Mb&#10;3T7zotVml0Wjb3jHe4bPPnzsW5/69K9/MSti/E5M3F4duXa0PBFWI6tklmWSeiZ1Ew2TweRF2tzV&#10;hhlYw2GB3OgRFOAWCtbmV0KTS3RNvKRDmFhKN/ttqQFALNtM9UIZDQbrQBEdkyHxiBuIVCfUB+OI&#10;48wTMCovmtAXqjcZS2A0AGKsJsRQS7ZUefjC+VVXBJWCP+zH3S7u+Tm+c2ZWynSYDi2TjoPQcTqD&#10;bJAkDuOcc5N9F8vQ7xNbgDavwuUSWZRY+I7HDDHKpv14ZXFBFtNuq6sMcXnkS1eko5HZOcmvnA5v&#10;9+Vav7VSFKbByleH1+8sH+qKDUZMq1HqFdoSMiNZL+2sd9bWWhsmtUVWrvJqmVeFcXSiZJYJxhjJ&#10;FZcozUWHYSyBojRP7ROAWqqsgSWMME4ENJFZZvtp6+JyutZ1JHFdbrUEQClVUoIRmlfXt2qMxl7e&#10;TP4PNS6/IV/qLovLAG3+OwEul3G6/BtK7Yuf3JZYeSncJXhBtXZLH+tlz/BmS93q0iHljGhCGGNx&#10;HDPGDh48GASBJdhYXa1Gxb/7zjXBcr/rh541euaK3YuLC1Njo3PPHZ8YG01bzYI23EgRReisOYwV&#10;p2bXF+fTiK50Ohup7aaiUJ4WPTsuTaGdiNjzOCdOP03b8GUvNXZ0rHXidOYRImWP6azouFOVcMeI&#10;qXsgw4xrbPI2ACBPohFLrSFvf+s7fvd3fn9kjAvJ3/Gmt/ON9Bfe+janXPnT9/7Hffv3N2xU9fyF&#10;I2dOP/yUOoeH/9PfNirlfWz8tomra43xr+Cze0uz579zcnbX5NFPfJmH4qoJLJ28eOimG3793b/6&#10;+te961/8s7e/4x1v+5f/9v3/5dPvXZDNNb24SNa+deSBfrHVdfrKyWXn4IL7IghJtUwae6tXTGG0&#10;CD/inhhyMyBMc8c61hCVZsRkIKxYraSjNW0H6DNueX5GFCDU5kpRqUypBSVWGDiWMEO2zFk4FIEl&#10;CibVMoORxGpurZ+ogGYZ5Vqg4jLHMdamWS9qCL7aitd17MIqQzmow0fL07uBjbHBUnJqzV1g9pkj&#10;6/+XG1973yvfivavnz72yECTpdNHdcVtrqZprwGdNvzjgqTSGkJqLBkJ7QEvyWhwcD4YPbuxuNyt&#10;rvG+aX65k9BG7XW3Tb/+6bnTg+YZSs4GQc/DgalygdOV1eU55fkxQOBINZrocYcTh59Mg4vUWafR&#10;QiWSfqUvk053fg6SjVT8/sZzQdy+av8dE9F+gQaxsjQkr5idPXxN6UsPf7Oi+4f2T42X9mZOuXl2&#10;hfiq10xkV3U6ZLWUbqwmzT7zxUyn5Xd43a9EIIsLF79zfuWi58odO6WmWTYM0s70cLDXOEnmH+ub&#10;OS5IGDja6qZe0d6yCHupVdrMs5oldPXoOVpwWcsboHdyg/bKg8JYKSRZmLTjyK2ABSAEhnmpO5GO&#10;d7HXKDEm9kW2oqDrxWqluJ4aGxsbeoUwztxeWkgUTJwQNeibQq2iaa+lVuYWm5qQibHJkPpC2YBX&#10;RkZrDz36kB62xyqVuLc8NVFsrlzghdId179iYnaHkVJpxZjJAW2zm5SKXgyM1Py7XnlzuzNcWloa&#10;DjquI2ZKlY3m2omLF55WqeOIkXr56n37piojEnCsJXZL24hoSzUAYjeF0GnOIcu/fLAW1vd9SrmE&#10;VZY89MijE5PTN129y9NwjAKoIPB4DoeNBVxCtcZ0SVggNdAGSmG0VP7wRz4ZRvVrrthtCURQIsgU&#10;0O5nlUq1HIAAfcATmJu7uLJxXbVMkVGAggEUmkDCahgG6sLef/iV7DBJMlxcaJ48c/7IxaXDB8eL&#10;FFA4PL3rU2ceXzsrvREhIlx/9cEjp59+4rljQ3jMi4iig6RXGgkO7rripskdDJjZUb2ev+JjX/rc&#10;vit29VYWqz6vhD6FBIiGEcQRgIpRp85zg6HeWugQIxk1sCqvb+dqUPnsYAgABsJgnNzKxzCrYXJ/&#10;QAMInjcrQ1C8+pri/n1XMw8JUEJOBH+xZ9vL3eK7Pa+AnoFjESmUAM4cCmWAxAwDGrTXV4pjY8wP&#10;YDUYCOWplVGhwEAAdHvdIAhyyApAGz0cDmvVmrFGSuk67mA4KESFOBn6nl8ulwlIJrMc0GYyK5fK&#10;+bu2OwFzxamf1ml/ciNvpyaEcM7zGpS1Nsuy8fHxfr+vlHIcJ0kSz/NyM5v/3sf73zo8bzP9k6bp&#10;7/3e733oQx96+9vfnhMwcvx/eXn2h6sL/WLkuT2o5HovhMCCEkMBBRor1CvlU4sLrSECB5xAWYgt&#10;a5Ot3ZkfGCpooymlgLHQRkIZW6lUDt9+W3uQPn3qTFAb6/YHhbGpn/mfXvXHf/rRSq2atltMBSPj&#10;V77hLY23usNMDC4ma+daF1YebQXXVvjukkJfomUopM1iBeJsAVoCAIaCQBnA6rxhh5nNEzAmpwWT&#10;ywYti01lKUsBy8z2aj/nolCQPPuplIE0llJQF8ZgKE2aolJBu2uKIXEcp9NKCwHTUtNL/j2bKlN5&#10;OI6wlsAQa0BBCSghhBoRlquDQfzc8aXGCL/2+kpUCM7Nn4kKAeW23Ym5g6gSFcp+oqRSKtXwyMvP&#10;I1pqSJ5NtjmgJQCnHBaCMs2Z1rrb7/QHvdAJSkw1vJqkY0m7kvR5r81G/MDxSmY4nC6NHmpc0Wyn&#10;hpqNbH1i4oo+aQkXjEEF2Zrb3HBahNDxyuSkNzVox2WnJDJhDDQ1FlYaDWIE3WS9WuQNUxQUxFJB&#10;mSGEZpoRBsMhFemmspUMV7qyO/SdkFumc/ffF+Ks7Qf2x5d7jBcCWlxWWaWXGeptF3Jf8EZ76a85&#10;PcHalwwRl/2LbbXnH2BuN5ctXy4/EmLRbrdHx8fXms1KpdLtdrv9Xr1er4007DD9u+/fEgSlUMHq&#10;1Gy0W2MT4+2NjfHRUWZJ4Dog1iqVdFYrjSKA3uLpoBz2Xagg5IVIEoegGne67qDoxZQZJjwRZ7FS&#10;mRu5nWH/yJnTI3t3bghJeJoEXEwWoysmoulaJtDOeq7gzIKbHNNujQ9Ap9t/9z99z7/+3d//5Cc+&#10;+yfv/8Cvv/ufv/MfvcWz/D/99YdFSp5/6sSR+qN3Tu7bWZr4pTe+be70v3vL6970xONHvv3EY3/4&#10;yL87dNV1Y4WReL33tU/97ateffiK/TtFtTBcwKHR3Vgb3n/ba177tVe+813/5E8/8Fe//M/fsmP/&#10;7kHYjpzSwtmVcKTY0W3uCOYYWGIzRjMhmOfRUHdN6BeF5yUd6cJzpXCkoCxCz4A7IjPQEqGLRpV2&#10;mq12Hz1lN9sxLCXEwhJCtNFCMGttXuqxyiLv3jAEmQHjXllrCwAAIABJREFUoIQTzpkT5jY/ArHK&#10;2s1BLFpBuYwgQOBTKpXspu0Vp8JTpjfkWuzTzFJtGCVuhNmrx8U+TD7bfGyjt8D8/kr7sQePyf03&#10;vqc95M32xahaPje/1pidWVuarxVNUS0FrCstVMZVWnJlmC7r+UH75GBBIbWi3ut1BU+E4y4v9M6c&#10;/rS0CXea5Xo7S4bra7WxsemDI1fuqF/xjeWvQ2XGuEyO22TSsdrJigD3HOK4WicLZ88sGdkWjIZR&#10;hZL27ddN78DNLejFzrEzx9ennJm3XPtaNswIH9yxt+5WpjyhTL8TODMjmOp1lkuuyyry9OK5HbWd&#10;OydmyZAdGtn95ENPTe+47sjZM092z7e8ZeYzIjrLGyd63Xhyz7W2bbpxJGQVyWxfUu5mUaW03loh&#10;ohVFEdd1NRCeCVymbdpbXBMzO3aa6vT5ZCGlc/UhvZnt4dodr4zl1ixKZlliKbUT/mQ0FeoLbkhG&#10;ajSYO3f2lskDpN9/7BuPv+NnXi2H80x4ptfyNCGen1rqhGEiVIttnB+ePrJwnHH3pvFbJtwJ7nCf&#10;lp/4znf+7e+89+rbXltyvVirfrN/YPehN91331h91Axj6kcOoWvrK5X6KEBrRS8ziCgCAQtU68HO&#10;+m4G0Lzpyc4aggx4Zn7x+InnsrMX2aHqiEsoiLACxoJIMEM2LZEpQIg1IJTCmE36mUmz2HU8DQzT&#10;oeOGq6ure6+6AQBngJQ6k5RSwnnOBSIACJXD2A8iC5oMeoVCQRIEgVcfnyZuabWLaoSIcgoeAw8/&#10;+tj111/f6aMewQEqwDUH9w/6naFbDBjd7NbYPD7DkPvlMYeQ3hDlAHxnbT2Vp5aX9mO8qCwsGQ2w&#10;d3ymubw+PTI+SHFo/97d+3cPQFLQFGgDANaWzjz+4IPuIXLdlbME2D1V2/ULbzn+3PO3H9xXD50i&#10;pYAiINpIRh0AsTTSZsWC6wEcEAAxWd4OAaXBxFYKjhpAg4NQWLZl6QBjiSXMglHkX3MCo00cO14Q&#10;UTLrEQkooAo4PzJMK4Ekb+lVCIBeu+9HLuVMUNHtN2fGxyAVLKAyBG5PDjxRsECSJoSQYqEIQGml&#10;lHJdl1EWhmGSJq7r5rxiANrofB3uCCfNUq21IxyllSMcADnrOP89D6XVT2Cz5E8x7WZcrg+W1+sJ&#10;Ia7rvvnNb/7gBz/47ne/21rred5gMPhJALTbBrO5dFa+zb18XNf95Cc/OTY2lutmfdc29B+t0dHm&#10;AjPvh91eduZLM1rk2LNz9JFvfYP52EhRcuERxAmKXj4TmO0XA8AmYfllBKP5XGaEcADqgAAYqdff&#10;/OY3+1994Mizp4UQpVLpyJFzhULBS02wIouOUEGpm/Yl5YO2mgr2VbzRj3/tI9P+SLvoJo1SUpGs&#10;KOfOp1PjGPRQrhWW1nuVOpIEWsN1YVJQQbqtJBC+43pTE5MX1+e0TkCtNRaE5F2tWlklJSHE4U6W&#10;ZZ5wCCEq1Xn9nAKZJGDUEC4ILDEGxipYAs7BObJMRz6stnIoQ4dbCbo5Pmxq+mxXaw0BKOm2stFG&#10;Oe4PGeGucNfW1gtBOYjCuQuLhMB1Xc/zOr2W8Ch1IU3ql2CBOO3ntS8QytgPkFuwl/otL4MpM2Mz&#10;DdQXs6WL/QuWWmUkhPWJmJCl11z55nk1c/zE4MLGglNM24N2LRJGs0ahDpONO6VQjlX5rO61627R&#10;psoSpamqizEzagwBNYxmPHIKXDsUjDnUWquhmUsJQJRiIBBMM6IplTBKW2NNJYySVs8kWdXh8DzI&#10;OFvYWDk958S2EJa5piqWnAlioZUifKsd3V6ST7KXZs9/wHF5hfNyjKq1jsrl7sZGLrlnre13e1Ex&#10;VJnMG/KNMZRSIQSslVJKKTnnruv22p1StdrvdFzhUCBTKioUtFKDwSDvj1BKaa3ztBrnnFJqrTXG&#10;wFoLS76HqPL3P4WXkpbL5fJgMCgWi2tra8Vqpdqo+4VobWmpJLyXtXOlMktAKRWuOxwk3AuVJYoY&#10;JY3rO8RxleQbqWSCm2LU1EkiRM8JVrukx2vK+A3HI6oDjUwlbqEez2fcVoRbnH/+8VZ79cY7rl4d&#10;dOrj9fErZp3Jiim4PS5TSHCaqcwDFYwRSmEIlEKWJIYa4b/h7W+74c5X/80XPre0vK6FWG93HvjC&#10;V3ft2vO//fpvnDl1+puf/PwryrNRpTGwqUktmNdV5qpbDu/bf/CbDz5SqDbOnZ1LesmVs3saXiFu&#10;DQsAVgeosIpTaV88eXB671NPLz327Ud+7p33ORF78vjRoR404zWvKqRMueNEboFqkfaUR9xyUHLa&#10;YmmwihImSqMeLzpwYTgGFmvds88cK5SKQTkKD+4CR/HAztrOnatfO9Gf7wRM2DQThkRhmCVJlsVO&#10;IegmMXEoKInK/uL6er1aaa+1yoUKNRzIU2QEADPGSmut9alrY5OtdJxCCM+FSxmPTNG5YOafTY8+&#10;15m/2FPDrOiS6ZCVdzZq0+Vwr3/jrtquYa3VROeb4oln54+tLX9o/+F7Vp4u91oNw9Rcf0VQ+HIl&#10;ykadTIxVayKsrTDq8Hh8epZrJrxCqdbYaKtzCwud/kZiNjKcCUfiIZkzJOmSIvOmbLHy1Pm1ueHq&#10;zCj72bG3LdrnL5xbHQwaF856s7NjTn95rd2JomLBGy26eyuNar2hG/B9OATJKk4cXX7i7Op8bKRT&#10;8lOndaaJaxpXyaE/IzwWc197haB4dvXsLdPXLj3zuU46H5SYqftncVz39fqSW6qXrrxp9tzaaVHz&#10;du7dc2DkCgd7DJYtdAF2DIxfKfiVkx5m5hZvXl1p8bC/2l1gNbpn360CtyrECZyNuJsMNpY2FClH&#10;SxtS+yqM3C6dj4LkufWjhxvXDFp9L2OsEKhOAmG4I1praVit3br/cG+jV0y7B8NCb3XhZq+Yiomv&#10;fOPU7Yf2Mc/6mIs8pQPSHQ4tC3pmdcG78PFTH3arRRA+mB/cvufORjARGvuJL37p9jvuMrzsk6KW&#10;mSfpm177jloYwYB6OaPV1us1C21hXVCHvmAszlkAFMYFybTughIu9k5NlMcnTp26+MmvPvyLrz+c&#10;M4q4JcQoMANkm+8jLG8y0TYfmjSI8RwvU5mlCF0/A2B0uezHgA/jCcQmpZQE1MsH1EE69N1QBFQi&#10;MaBhwdWQYPS222851+t/8evfvveuN1SLTAIDo1oJWq3WVfdUHbvpn+sAVKdxdz2YqSDNYDSoyHRG&#10;mWDWZkla8CKiqDGIBFIDSjG7b+wT3/7Gfa+6LvOJ6Q8sDW+5aeSD/9+3KhOl2o4gNjaizAP6wBBw&#10;ABe4YnzXzJ3eR772MEYb+6tBCAxi3HXlHgK4gAM57HaCqOgoaGESQtMibbcVYUnWTyqRx0wsuIXN&#10;IDNQDgCEaKO9ILAEgyQDc7Tc1EQ2BPqy5D61gNQgxHFcEF2GGujUMJEg8eCxba7N38fLx9iXPs8I&#10;5cTh4FwACSphpKSURAoG7nuAgVYgBK6vjDKCKGgBCCFySScAWmvO+WbWghDHcbbFa8MgBADY/qDv&#10;uq4QIl9mc8ZzTvLlLb75ETHG8l1poxllUklrrSOcTGabHU+5Ji59Ae7NgTTZSuEO46HneVprwcX2&#10;a6SSWuuc5zyMh3m5OD+wnOvKOc+Zm5zzHEHQreqFxVbzx2VBLzl0vGB6/gEWQD/FtP+VSJIkTVNr&#10;reu6rVZrewX2I/Ct+R8i8np1mqae5+Wyz4yxXN42iqIsy06fPv2FL3zhz/7sz/Cj11UjL5J/vXyR&#10;v9m1mD8w2zVKFyj6GBkfOX1u8cb9E/mfXb5V3tlUQdiqXm6pfb78eAESJoDv0je8/q5rbj588vxi&#10;J5GGs2sOHZzwyu3e0eWLp/o6kY5DrBOG/kQ4srYw94uv/JV1u/Cf/+ITP/evb1/stZXsN8bY2oou&#10;uaI915uZrsyvtkp1rDdRasAN/KSthcsZ97Wlw0xmiVZGU8GsspQSm5nMGM556BU4pUopxl1GBLG5&#10;ELWB0cZSqzNKBQUzW5crn5svncimwyclluZtuJvunLgMzQIAsiwrlT2plMy0NCl16NjIeOAWjjx+&#10;QimEIZigyqZUUMaYMtIQc8mkdPsivswRy24f5eZMsnnxqUVq0z7ppWlsoBUxXCByC7PR1F2lm4tw&#10;i9K3w97evfsdv1RynH5rabY6a5pLg/UmeOaHMx6PZCplD64TAMZQo6nR9NK4SywjltJtPjAxBuAG&#10;LnVgdaZsJlVCreGcuZ4rnFanWxR+WK8gAVa72dxS7+IK2Uhd7XHNmQFgct7stv9v7kazfbdvQilL&#10;8WLb3h+HsNaqJBkMh0rrfBgJiwXKmBCWwBgNAliNVCdaWaUz3wsdl7c2On7g9ju9qFpNewPOqLCk&#10;3+4QwjzPg6VJkhAw1/dcUGOU1ZBSwlJOwblLGEuyl1FHzeO7louTJLGE9OLhFfv2HT329D33vX61&#10;1fQC30j7d0+MExjH5JwRag0BqAbThFnKaIEv9XuGEL88QhzeTQYghFai1bQfO9ZlOtJO3GvTgSFt&#10;6GHYs8GR80tXj89219Y/9bGPcp8cvuZqudRyq35tfNSZnoBPkrSfKU1cEAbGmFY6VopkmoMKxhF5&#10;nhtShGcX5n7zN//l//LWt62ePtuJB1/55jfvu+/173v/nz7w7Yccyt56970jIyNxHCc28X1fWrQH&#10;ieGib6wRfGR6+szcnCWghia9uFQIRoFj33pocsfOZ54/87WHH2kurHzyz//v//0Df/Brv/Qr/+Z9&#10;/2qqWqFqrFLgS/25CvHVQDEtKl59cnRqsjzdEKONyVE39anhAfUD60Ey9BU6We/YOXWxmZWkHgzD&#10;mTHU3L5DAyFKuyc2ukk6zFxOhAKSBEnsO3Sj29I+kw5tZ7HLtZ0MSpNVFZH+mnUlyVviiQWxJCf1&#10;BMKz6bDfGgyzIe93vbWaN1pFhUpHN4m6aOxpai8g7eoNJ9GhCpvDlROncSqoOEZbnvXCwVmpe7B+&#10;tHLy3Bcq4k5orK+ujUzjxlsO7Qh2XwVviDkNA7gxLOAaYLG/EGeDhPZ5oVCuM9WPjOppuib5OSdc&#10;S5TUatLaUHteasL1Xkg0HZij1+/b/apdNwbY99l4bmqmsWNGTOF2CakhenDWs9XV1WefH17sdNf6&#10;/Y7wRII4c6UK0qZe6Q/ny1YXBN9TuSrifme945siOqix2rgNbt59y9H1eD1b3kiHfStZP8m6XkuF&#10;goxXCgULoUzE1g3HsrKtIaxnEzb/fDn1xoNDB6fv3k0O7q7sLdWc/tjK15/61KI8O98/Y10eFnc6&#10;nlcfo4V63Uf1O2cWFpYcrRoKSmXrE1SvNcDKzA5U2lnwvCAI/W6smT9pESIell056MYlJmsRd1z/&#10;op74zvPnn51vBbMjEywcpOspk9olruNqYZ9YeAYzfCFdtob3CY6sPnslc+K4uNxqX7f3hiRzO+vt&#10;XpLcfNOtY406KGA1qNz+tufqaZvKwDAv2lJYK5UjnCL8ltWUsBrD+Mh0p5k+cXYw2wgnC/AYHDiw&#10;CYzW/S4r1EE4jLFEcMoNQDcraUZwR4P3ZDowIiqWUonAhQHVMI7rExgN04vbgeuErmOQUVADSkFz&#10;5z8KCrA33Pua//KJb/31xz5+7f7dSBfXOisriXnjfW/igEfAAJ434g7a4XjBQBthGRVLy0vjY+PW&#10;Go+Izvq6ExHXCanLDMcwg3EQEtQatfPtXrXsRpFjAGtw+52Hjz71+MzULaOccICbzc7cBAiAiiVO&#10;qXbH7Ye//egjY3ffRYdmpkAdIO7HhciFVYEQyDI4nrZ2SGCBJ08cv6Jer0UOh9JyqHTKPReMg1Cd&#10;SeaGlpB+qkBAuWNBmaDQAMn9tq0BaN6MYimkBmdIhvAIuPJoahG7oAI25yoT4O+13TZ0vGxLoY1a&#10;5dyDDkA9GHAuODMamjIa99q+V9j875Q68PPFC6NkGA+ttWEQuo6bydy8CQSEEGJhjb2kAqCUjMLN&#10;5kcDk+PJQlSwsL63aciSZqkxRgjBGW+1W5VyhVGWZmmOMAEIIQgILpuolFY5xLXWeq6Xl4s555zx&#10;wA8srODCwkopjTGO4wguBBfGGkJI4AdSScbY9oFRTpVW2xg4B7EmF3Ak5HJ254vCWvsixMvYy16g&#10;/xTT/lfi5MmT99xzjxBibW2t0Wjo3IfzxxfT5jdTEAT5Q0rpqVOnDh48aIx54xvfeO+9966trf3J&#10;n/xJv993XTfPwfyoD4luMnYAvJSJ+IJnCMCBANiza8ep509ft38in4v4phetAbF20/2HkJejgLp9&#10;LJf16F2iJFIgjTPhOzN1j7m7njh+epAl1127d0+E2uSdp5+58snmU8cWnon1oNdsr270hSpzGnpU&#10;97+KE7cv7nj1/iFb9omtNCzpoFwvrSxfrDiO6me7pv3HH49vuYFLQTgEtUImethPiWSMuEwTaikz&#10;TGuttRbEca2nM5kNslKpBBijtCYWdGsUJ9zmelqWGFBYSokBMWZLSAU5oAXo9y1m5ejUcZyN9a7H&#10;RCEowNDWevfZpaXlZUxMoFaPHIemKqPcUsG1zczlQr6XtVC+vNhWCCOX5zqoIVhrrsVB3O93FdGK&#10;yFiZXPWedMGo9JyBMZ1up5zFNc8XSiYL589PjtcLo6O9jbVmcixCOWINoIZEggDEamosoKkxxBhq&#10;tz51s3kYm7kASowF4S7nhBhrTKqNSWSWGt+6ITxkFM12fGahfWFRbgycFC7jzFBs5WfM5t6wRbl9&#10;gbvR99I6+jEIQimh1A181/eEEP3hULii3el4lMNoQhjnnHEBGOpywpBligo3LBQ93+33hyBkKJWO&#10;s3ptRPY0ZcJxvTSVhlBGuTI2TRLKIJgjHI8QZpQcJpmUqRf8IE5s5IW3qwEIIYxzlcTTu3Y8feq5&#10;C4vzE1NTBARSfe/dvDi4gTCawGgCTXgGpomTETcjoptoUZxRgq8rIxNDeElb29qwg/J07KQ1fo6a&#10;tThZiXqiNqxHdibxC960muPtc63nginn1l0HZ4v7oRUaLqIahgTdYcBkUAmtte1h3zBYRi2n1mWp&#10;NjCamtikpifl48efNi6nocd8l4beL77tXYunL5ZG6+/6x+/+/Kc+08+GbiGg1jzyzW8udVvvfd9/&#10;KNTqu/cfZIEXNarVibG//NzfvO2Vr5rcNT1/7nTc7LaAZq9z7shjn//aA53u4F1vf3c5Nb/9S+/5&#10;ow/+4Qd/5/9426++OfL0jp2zXnNIHZL042ygJ8sj19YOTnrTPPNCUrWGGU2ZFVAc7QTnVuKFplnu&#10;VrRrh3IIhWGMUb9PlHVEdXaCnr6ohv2QMpcSpCnPUur7Y9XqXNKOA5T2zaLir8ed7s7K+P4dCx9/&#10;wpFU0VyYwFALYyw3kFq7jHOQYZwN5ze6rV53bjUtm7WoeTJIn/Gji86+hMWB26t4PYe0WjZbkHw9&#10;K/um6CRkkBQuUMoLivVWJmsb6P8tJe7ZZ754/SvuvXhqOQ34qZWNHaON0YmR9XTjiblj68mGH3pU&#10;MABeL3KDUkZohyjtxdxdycwG52AaijYZNX6hSWw97e5d7QdxgI1nn0uGT1y597Z5aosl8+W5z3SG&#10;zygpGXWJDY2VYOvcTWhJ6jKLk8BwhwRMO6Sr+mmq1xy9XpDoXWiwSnuwHLk7SRaWiuPVTF5XKvfE&#10;oLf+RGxVUyUeUV456WVHmXO8SbugMKpAh/C1hOU9W7CZKumWptUCiOUychYB7qqGUoOrd09e1E+f&#10;SZ7usHgNc+1+F0tzmZOsDMX4+F2HZ96YrY+259smWzy1MtdsnbpuvHv7xNWW6n4/ti0emwKJdp6/&#10;0LaZt3/PeE+cT02XD+b7PJzcv6cZ6icfO7KrccOuUDISSzZgDlMW693lselda+g8e+q4H/Fer9s5&#10;f9apzh49+siRZ0/tmry1UIgcY6Yq1dtfcT0sECuExF5qh8ll1POJa0to9wXI1oIqgAjw0DCXQQFT&#10;ZSJndzz4yMOle+8sAF2gDu4RBklYWBm2ejQIPS+0YBok1ZJYTXKDd0o4dx0hNMA9f2FxZXTvaKxl&#10;kg4C3/UIZ9AVv5gmfTiEUpbLJmHT385aGMBqSX7xZ+84+Xxy7vSxV77ysGaSFEcKIALIf1JjOKWD&#10;brtc3C8h+1RnclgfG++0Wlzi//zDP7rxxpst4614MKRs5sCVOw4cZELEGgGsTyGhcyMaaOyZZI88&#10;kRw7dbp+4AoY5E5hlMKhcAFIU2TeddMTqyutL//tA/ff8yoJWKAY+UYOKbPgDIxKirza2s8w3Bjs&#10;vuFaCp2jGx5sK9cw6joKLLbGCQpgTpJJZSGIAsvsJW+GvAgiAArhwADCAdGAzuRQOESBCVsk8odh&#10;xvld52Xet7yj7Mb/z96bR2t21uWCzzvt8RvPd+ZT59Q8pzJU5oQkQBjSQRQQcEK9F6+ItLYiXhzo&#10;Fljrcrt7OeCy9baNV1Guoq1AhBAgYIgJkJCQkKlIVapS05nHb97jO/Uf+zunitkCFdvFb9Xateur&#10;c/a397un9/k9z+/5cd2ArMAEoNBKGiEZh18OoQmS1IDRkp+arqCehY7irOBg4yR2HMcRTkGNElJo&#10;EYu/B8hQKQmg0+24ruu5nuM4ucwLD6CCNdVGF9PyYmZer9WxKUIuKmyjOAqDMMuz4geKxiWc80K0&#10;nMscgJSyQMi5zB3h5HnuOi4BKaTOSg3UzkVrz8KQudhanMSFPKoASlprKWVxUACkkpxz+s3LzYqN&#10;FH6j33Kgv1V8H9N+m7jnnnt+8id/0nXdkZERAIyxTqdTrVa/1/v1LxWe56Vpaq0tGOm77rrr1KlT&#10;f/iHf3jjjTf+4i/+4pEjRzzPk1L+Kxplmc0/m4WdWwwtKSyjLrBYFIaBCmBmevLpE8cWe3pbmVmA&#10;DGwHDGAMjAUMNusM7Nfh5G8T9MIvFRDLghD4nlM8WcfLaJSDhROn5s6U0mBoWntDe0fuuPkl1yXX&#10;CAdfevDh5x855XpulPWqbPzqmw7PPXB6fGTIHau3krWZyQkvdpK1fr22baV3rjzmRmu9A7vg81KC&#10;PgHLk1xLkJxU3EoqI5NpoqigwnFC4Qsw6FzKLLO5ZYZqraWSxhhrjeGEEFBCpAYusK8gltrBIW0V&#10;4g5+4GtgrSXGXKTbZJwkSWItHMfhXGSRPPGVqN3G7n0YGfcqNT/XMs8zYsEpIwMT0s0BH3z1JQ37&#10;ZnwdaVmci263m6apUdr1HSZYlqRZlC7KpXueWb5l78vH9k7cdGT/J+6Z/Up0olMJ94zWJnZftbT+&#10;HOL28EhQBu+tdvIec6qTiHWRKGGGAaDUGGq1VYYYQqwlgx0gFoXfsrGEWmq1ZZQGlLsWxhhIG/hl&#10;rHf782vR/Lpe69NIlowjKOWGDgaCUEvM1nh+jSHwJptNzHeUevk3HsWxSqO5I0CpJDYx0qHWcOp4&#10;PjXWGliYXKpc5Yxx5vB+HCOJhuqNjX7X8/y1brc8VEvjOMozQyiltJ9mWS5dzyVcdPu9oaGGlLnM&#10;ZColhWaMctcVnquN/Kfv54VWupsWVoPPCTgX4Iw7Dgi54eabHvziQzN7dye9Pif0n/4WptYwrQFL&#10;KNWUGiYyKmLqpEyYwF/JdZZS5vi5sUmcOY7nVustbbxUbW+ybQy5jP3YH8+FAACA/39L/GdWWqIk&#10;jq/Pnjs3d8e1V5SGt/ee3SgJpyNXzfK8dani2hmu1HeNk7Fa3fVjKAmjObEcllFjjJXGSOVT8eQX&#10;HrnhiqNC2bTTMXH86Oc+5xtndWlxdKherYSMo91vnnj66fXmyn/4iR/1vNJ///O/eMnL7vjNP3jv&#10;j/3Aq5VVHjCza/tdH7vrBddfPTk6RYFSpfLIFx+qj4/81E+/saZc1o0rVP/Kj/5M2675i2poqBQ/&#10;3prSNdcTJjVpLxtKKiVm7Vy701Mpi7SiFtxjrgNmW0k0t5YvtoaYUw2rkc36eazSjFNhlDXMwOWM&#10;86zI+IOCUkMJYDtpv6minAW18Yqph6RvsoAZKwAwC2tgmLGA3ZSlyEz5nHPXEcwBsnae9zZazUSv&#10;jpoF7bRsoAHfMSGNK6YPpNRXWejGtNPpJTwljHs1Xhu2/NoDe2i6EYTu+/7kv73yhv3jZNnoyFnH&#10;rpHtY/Xhsl8JXcfukmtmvWU6G2mzGXXyfLHkBJQ5EcuDslsdhpv7nXafaAikjlijdIOaDpO+kWOr&#10;nc7IWMUZ4m2ztqrX6eoZ7Z72RzKdSRBrIY1Jpe1GSEGgCFAq9RNl85SQLPdgqT2Xd/j6mUZvadob&#10;JiT24W6vHjSE2h6ckquk7Od967u5yYgTuz7vbXQJRQwQCqbXhQUBHCcEMqOZYqLemBnzd4SuE5gm&#10;4ca3RKpsz+ROItvH43Axn49Ur0ljIqA5alPZ2dOfaqbmip2vHb9sx7lTcnZlscPCfr9dqWU7nXJQ&#10;81zeSNLw2Fz34cfOhXSYVJyx6em2Ob86f+L8/OrC+SfPL7dqfgC3Y1wjkDOaaQkjqYyT492zx5Jz&#10;qUG9OpJZ64rhs8utD/73u67f+4LMWht34jjZvWdyYrwClcJ3QPRW0cdFJNxFgLZIjhdPMQrChLIK&#10;OivxUtE1RxMcmBbtzu5HHvty/9Ceg6OVLgyx3BUl5CoYqiiQHDw3OtOGMcdhlAJgkFb2lBTczYBS&#10;feTU+YWJbWO7AiGCUQr0ZGIzWS+FrufC6s0GqWTQFQEUhBCQQIAB+3d5K+dMFndmprbFIDlADUSh&#10;RDBGguZ5XqnXDEDhUIF+FnEm/tf//Ou/+Ob/Zfflh7JEkTJPKdY1/uYjH/3cFx46evTotsmpqUrZ&#10;g0pltyqGfIocuOGaKx559Is3HNqbGzgUBHDooMwYWoK7VY2XHT38p3/3sShT8HgZpgTYPKPUwBU5&#10;5bPdjWplsq1w3yc+d3B672RjmAIS0vGqFiaTmdSWe06nn5VLJTC6vNGBsbXGECeI4m4YMKB4pBMK&#10;SgbyapgoppRCJahyMClZomAMmCYOdeR3X0/7TZZdoE8I4IqZK4EAACAASURBVElwICXgYEwwjm60&#10;VglLANVSs0oZgAB3wSnIpqgYBS8KIPADY792nlOA20LTVMBIAIWCsoCaAIplsZEszwocm6RJoWHe&#10;2pSF3arRvTgsbAE+HccpONiC13UdV2lFCGGUccZTlUolBRec8wL6MsYKnq/Yc2sH22eMbWFpAEUR&#10;EBkA7i1iqLjXLsw2BzB+8L+X5iGK72Pabxuvf/3rf/VXf/VjH/uYtbbX63meV61Wv1kd6b+DkFIW&#10;Zei9Xu/YsWOPPvro7/7u7y4uLsZxvHPnziRJCjTb6XTK5XK3263Vav+Su1OYGV9sCTUIQmC3lheQ&#10;qeGgqcFI1ZmYHD927OnxG69i2ETEdvBaMgN7/UvOAQ2Ita93T7WDF4a2YBSH90xlaax1fur86Uc7&#10;2qr0FbdfvrtRc6GuOby/u9R+6okT09PTq+3+Dduv//BnTnzi2GOHbymXpodW61Ju9CmTB27cfs3u&#10;7ed6X2n3epO7Gs88tTTa8IgmOkalVBku1TijK6sLcRTRlHiC1xvVWqWa67zZ3rBaeEGVKCuVzGWu&#10;IA01RQ9fAljGL9LTXoRjL4JOBW1bGPB8Q0hlCATjvY6sV0tUs3azYxXttnH9tX5pyAUzxmZgmrlU&#10;WZUqRRi1W/Bg4GKFQsd7kdj2nxzE0K827bGA8ITSilII3+WcZ0amaT6fLV9+ZObxpccOnq4cmrnj&#10;dVddsdZkX3l+6fjp+EW3H6qUhmsEnW7HUwidIevSPF/hjkstheXAwKCJ2M0WARgAWmoGCm1qKRVc&#10;ZlLlihHuuK5gLjSB1FhY7S+st2aX842eb3jAHBcMFtaSortSoRcoSpTJphhhUKvz7y4uJjmLVWWN&#10;yjNpDYGRuVGw/TxtjAx3V5su44RyrbW21gpuKdcUozu2r6+tJBQpgyY2owg910JbTZnDAaZNbilV&#10;nIIS6bDFdosRy6ngglMqDIwxBFoRUHopl9wFI2WLi8+OtTZJE22NtmZyZnpifur4yed2TE5d8tDY&#10;wbYNoTmjMSV9RmJKYyVpWMoyFfV7jaHhKw8dcrlYb63ly897aVxfMi4JLWMU1s3bETe7dlQ/f/zk&#10;/r2Xlyd3t5h5jvG9O33W6yX9VOTgLifUpotLi+fXKzvHSjvGgul6amVHSUk0FdzlrhtwX7vNc60P&#10;/vY9n773T+6555MPfeQTI0FtA6cP7NwnMvVffv03Njr9g697jUvswb27r7/z1lPzcx/66w/dctXV&#10;uycm3/2mt6z2up+6++6ffu1r/+j9fzECHN41raOuAtI03b1njwnDXr8TzbUn67Xl1iINdMkn8Uar&#10;PFEvWzHslgTj3HJIK3qOXYvatp/lRpVkLk2mJFFwwF3DvBQl4uZx6rmuVFZpk/aSkqVlw0LKEUtG&#10;qcuF1EoSIlyWguZEzse96t4pMlZmrkMs9kxMA1h55nQg4SkjGai1hoLAcA1ujaDUaCnTPHZM3yWJ&#10;L2Tg9UrByVIwFyrrLld526edQPZLmYbOtVoPHabCftMoh4e7SjumRWNHdXx/ac9Kshq6Q5/Tn3/Z&#10;8Asu376zRGxAONcClidpmoqRqcr0Ela/1Hx6rrNBR0qJallXEpsmPAIRnvJymZucMUM5k9woAlBn&#10;ya11rdoNsb3VTQhrtntzYaNs/cQLm6le6SeagINRSmEJtCWG2pyhr3u5paGxAWEQkAqz/Wa7rw9V&#10;d7TzXjk0nTzxxyecmBJCbN7qJecyu8S5C5tJIHVV7oG5YB4IhbA1ZohC35DY2IiSUOTTU9Uj08Gu&#10;QLk0W/dsRpkIGVtcZrQyUwuu9pFHwRnXB6tA5ojWyHilasWjzy48Ua3sHd51xUhlfOlUVnJmHniS&#10;xTvcbUMu09Fsa/3Ymh277AhNhz/+5Kn1J5/qkROjE2ZicqjVXgyG833jQ36l3VZJSBNGqEgphz/p&#10;j5EFpyRGvGqj15Q2dXt9c+zzT3Qjc/jINY4MHEYzpfYe3k78HLkEs5aQTTviC7MNMlh8tfsGAWAs&#10;iLGaGQtrmKWOQoXDB269bOr+xzcef/QL9OhVRybHY0LX29lIrSyBRCmptXAZo8wCGZAqyyhcKsDR&#10;BQhw7bUHPvm5kx+/95Eje3bumhptVFESfqoLj2shLtbvbCZAjYUlqADNvhoq8asO7Lr37ve/+c0/&#10;P9/fGC+N000jPU5Yt68pF47wANnPW1Wn6rru08eevOG2F23bv78ba6fGU2Ax0rNry0PDjf/ppS++&#10;+drrhyuVYcAFckW4UCXGu/3s8ETtZKn68GPHX3zNQQAC0DphDADNqXKo62sYhSsPHnjquaevv+Io&#10;QHOkge/CakNMHzSthBZ47KkTtqdvuv1QLMEEHAgFaMAIlwvkAC+Jtka3m4XVujtUz+Iojrth4ACa&#10;gDBYoJAhD04NLQeAAbMgcYz+EhZyJDmUBDOg3z2CLWaTX/M5gwTaJDOH3ZtCXhm0qoAFEIYlC9Pa&#10;WBsamoLlUafLAsopVUoK7iRpEkXRcGMYQD/ql8JSQWZuCXG3EClnrJATa6PTNL2Ahxk31hSSYwAF&#10;eSuEkEq6rltsrfjFMAgLpfHXUKbGmjiOATDGfM9P0oRSWmihC1CglCKCUEILGrYQJBebrVQqhedF&#10;uVSmhIIMCFtHOFsAu/hngbovFroWh3Zxz6Gtg7XWfgetiL6Pab9NTE5O/sIv/MLDDz984MCBer0u&#10;pcS/fB3p9zCKa6vwdn7yySff9KY3AahUKvV6vSipBZBlWcFU/wsD2iIuQkMXVgafUmAAUGGKfA+H&#10;EZa4IHt2b3/g848QXAWAFTeGNYCxg9+9BDrlG+4QA2ApBuk0o5WhjBcmqzUXt169VwMtIAH+308+&#10;0zcKgMp7M5Njt9928/zc4tLK8rYd00aFb371L3zhqfva59uPfe582j1fLuHo9Qc/9Ph917x818jl&#10;weU7r1qNF2ZGy3GkHM48150enRzyawQ6pmuCmqFyo+pVy9Wa4LSVtns59awQwrWOlpDUMkItqFLE&#10;GMBSMKgBA2gp/UaA1hJjiNnCWswUjwhqiLEX1dM6jpNl0oaDQQx9X+toattEP1+P8q7K4QeecLmS&#10;RikNoi9+ZhH7nXQG3oyLpV8Xtul4bpIkUmtqcqmUYZr6SGRenZ7qmr7U0cknPn/zZa9Ix2ulIXbv&#10;lx79+EMPXnnFnssmx/PcV1L6JZc5cazbmhpqOLGaWkJsYR5jLDGW2MGYWEMtZZZSQy2ItNZw6jKf&#10;QkBaNPtY66hWtHpugSbaS3WoHWEZ19QYAw1GuSG0KKbVmy2QNvvZFNvfmq58lQbh31MYAu4IbW3o&#10;B9xz+1lClTp2/Nkjhy4jhFouCKWGWOFx4blJljbb7diYlY11ULJzz+5mu+WWw6VuU0ul+8noUINS&#10;RFlOGE20IUb7mzoaaqyWKs6l1poCHNaj7FJvfHJRPW2xbgkKV3wNG5RLzXbrjtf+8B/83u9sm5iw&#10;l+LjbQgFoYYgZzzhJOYkZjSiNqG6lUQ+WFgJRsequ6emG6Mj8fLq8uqZbYiCLBnrac8S6VPDiMnB&#10;WJaFcvWZp66ZOeAOjZ1trkRx4gXVsjTTI3Ua9bk1lJo8i1vr3Va61NroTDtXuBXeKJWNgJZK9RKk&#10;ic6ikR59z3+8011onvjU5977K7952c79cqG9cH5+hx/80lt/5djxY/HK+rYXTmdrS+eW5nZMje7Z&#10;sf2a62+uhOGevbs+8t7f/7HXv2ZmfGzUE6cee2RbdYiq/Acv2/WZv7urq3Jeq/VbvVpGto+NnTx7&#10;YteB7c32KnPJr/3qr26srMpORg11iCsoN1oX79myI9I49ShzLaGaUG250T4YJ1wzx1JiGWGUp1Fc&#10;ykzVUGaAVHNNNRWGmp7RnJG+z0zZ2bVvb2lmDAFHo6o31nUrjTfa+vSyqyiFpRbCGqNBYagFM4Y5&#10;IjO6T3TTtRtluhGaDU8vBOY5Efd45tOlIdMazrKKlYFmIEE76TmBXx8bxqhbtyPbS9sbaVhjZZr0&#10;gqByfqEVzUZ//K4/e997f3tmYjReX0syWaqWPFbq57006690Flbas4pHcZbkNLI5o8SC6jSXGxux&#10;ziEIZxyEGGVgDKwFcyKI2YBVHBMGIem017jT22jNldEkDKEfSK1BMghKSEAM18gYZ1TQssNHUyJI&#10;1syRGrCQuWGpQ7Ol9kYpVKRzrlKf2eXtbXh1LaQkHTcEIwYUqUViwSuMcqGRGgVrLWEssxbKcqAq&#10;nP0Tew809k9gym2nLJdGRtSSTLngw0FQGyI7Kr3zXSz1dD9tI2pjhIUq6wVVXZryevGxJ86f9ex1&#10;Ow7flC50n3h+sd33Du2cOrz3cDA10ps7vtR++oUvuLNkJh03fNbY0/MPtdOzVcKuu/oytT63opOu&#10;0VPl+gRqnFg/1VXKbz58dbaczGeLqh9RsPs+82jrw3jdq16VZKDK+hXf8TLH85U1sJwba1nR7v1C&#10;XJxJvyAT25yESCVd7sOBShJqwXzfJ6CWUMLuuPryB75snvrS47jq6u0z46JWagIcoJwLDgO0JFqt&#10;JI37SmXQqlKrUiYkEdWGS4ArrttnNb7w6S+tr6+HQrzsBXs9DwowOZizuQdfY8IHtDc2JhpDBDiw&#10;bfixsjh+4pFdB25KkQbwiuceY6TZ7vnlqgI4xKhTb3bWgurowSsv/8gn7v2BMrNAE3h+vvnI44+B&#10;2Ftvun73cK0wHRYAgw18T+uEMm+45GbAdVdd+5GP3X3kyMFhF2VIKXucOQCXDqUE3IBYLMzPTh3e&#10;5QMMsLkCYwBRUkdOVkL1bBQ9d37hR155uyijcCfWQKzhMAggB+Y31Gc+e38WJ8yqudPHs1Yrjnoc&#10;GuDQAlRQos2A66PFQ5oQA6r6up3wzlfWHvv8c/ev2cXE6dqAaHoJ5SHfLL7G4qgIZumQKAW9mjg8&#10;fiBouCanzMllDirBjISqjwzD0qzdD/0AgmYm4yBFTazv+RZWKVUKS0qrLZ/aAiJe/M0F58QoKwCt&#10;NjqKokq5siUJlkpSSgvfJsppLvMsy8qlcr1WL5xIjDHFTyqtsiyjlPqeTwndKojFRY1OAARBQECY&#10;wyzsgKFlvFhJs9TzPEYZcxmAXOaF6dRWk6GCmOWcF05UW5zthfi6iWBRRbx1vJd4Zr6Pab9dVKvV&#10;Bx544D3veU+aplJKIUSWZfhqn+R/T1HYHYdhCCBNU855s9kcGhrCpn1Umqau62qt4zj+V7GAvlh4&#10;PPh3EfYiSdBg52FhtMdEBgwN1aw1gxuCXpzEs9i6US5ZeHzRHfbVNx1jFAQuRTtWzOecQAMe8LxC&#10;LlzieQlUWWdgZNtQeMORgw89eUzn+sz80vBI9aajr5Ayu+WwqtXqWapF2ein9Uf+5ORrf2l6rbUs&#10;w34w5HHLfR44lJdEoGWqspTlelu1sa9xsBGMaqjFjaV8I/at8ANHM5LZ1FqiiDYc4FTDSIBSaDN4&#10;6hNroHEB1haHQowhRjOzZZpC7TdWvyqlPA9xHFf8quu6DMIqrK+vw42MBRgUcmIFYAhnhUAbFw/2&#10;ppjzu6MlL0A+raW2GhRS5zK3jIMKKi393NyzR4YuHy+PL6zNLa08HPrDl+0ZqWzbdXwj+fLxs08/&#10;U33hVdddOdHY2DiF9kqtRlKbGkKY4dQIajS11JABrC2+cWCgZSg1zBCaW00Y44oiSvRaL5pfSxab&#10;uhmxWAdE+NTlhFtLpLbaWoAUqQRFYTfLkjfz/d/B0/v/l1FMwiilvahvVeZov93rKmI/dd9nCGOH&#10;dx0wjMVZFqWJ63vcmtPnzj759FPn5majLJ2YmjzaaZ8+dzbJUkLIULnKtX35i1/S6/U+9el7l1ZX&#10;DCW9Xk9qJYTQWptMMkpHhhr79+674rIjO2emVbd7Sc0NyCa/sZVpMACx0LDCdSxBlmVRmmB6W7la&#10;PXX6+caOA5c0FDGjmrGM88RhEUfETESylKrh4Uqn1axW3aNX7YY2S4/euz57fjQIXWNDmQcmBk0J&#10;yzMaeHq4lod0EQdaZvfaQjdenRitr8vyqbzRqDTa/TNev+dJXXNEzQsaods3aWcl2Xj6XG37ON9R&#10;gWZYXu/PLiWrrTRWpitfe/jGxePz7/npn19ebnY7pyadauBW/6/ffJdkdujQEbozw9IyiXpjVffc&#10;+XN3vOLli+3uXffePbu0fNvtt26fnh4thWOHD99x8CCPEsT6F175um4qy8MjfWMVpWHgzS3M3hne&#10;0e01h0dqlbB07PNP75jY4cuAa+YYUZiIaGjmgBDWjjrcYb5wuBCEWC2NkUoa6ZT8nFFJKBduHmVI&#10;FCMMxkALpDZTlgpH0jyjUpW9oV2TpasOwUqZxAIunW9vPHvKrnYaueOQitysBmC2yOIZECOhEo+0&#10;A7FSxpmKPePn50W2xpvBZBySbi3LR6J8opOXUwOQhPHcc4lyd7LG9vLUtD/pp7XVJM+dHHa5Gfdi&#10;W/rQ3z8+6uGTdz2076ffsDp3dmSmYazKM0M9UgnCIFXWW+LummPRYDBGUQsvdKGtzK3nWWmVYVAW&#10;0kApD4QTnhKSwDzBrYhzyRzjOEOCMQpHEEpJVaXdTGdEGcJyC8eAw1qXKV/JWl8jl4mA5fDchAdk&#10;Pe5vkBalPcKVv/Yo30Z15vX0Rjta0w5UWzCnmpNeN9HloJH1214AnQN5hzqOhrIaNV6bKe/a545V&#10;tMrXYk9z168AGsIVpaASinmsLXZOrWwsdJm1jNVr1YmaqEiuHX8xXZs9kzpVM7Z3wlEL60t/yVyx&#10;47p9Qm978Nzpu798rlqq7N8/ecOe8SX8j+NrX3p+7VhLLYuSHA39MvXWFlf7fbPBJvpCTLmTV/Nt&#10;48adMKEw3Xz17NqJJ0nDbKtXrfFLHC0LlRruh5yWm+0kScw/fPZLp8809+44ePDgLgNJBlrWgSYL&#10;wOY8uSirLzyZCq8hUM0HPk2CaCspiQHjGuUyP07UnUevfLo++tHPfv7ITbcd3DeyGmNPAKmwtBqf&#10;PTc7v7CY53mlXKrVS1Cy89yZKElzS7UIJHH3HLry4D73x1917WozefC+z2z0pxuhR4kOHMugKZFk&#10;0+gRloHAghOYiYYLG+tYk4D9yKvu+H8+8Gf7DlzLwFwGZIOWrq1uFFSHc8AF0OlNlOoW6OX5mpUt&#10;4Ln19j/c99nh6sjVV197aFvdBfIcRma10KWAsRYEOSu6F5Hc8MkhPjq+7ckzs9cenAlgHEgoAmos&#10;9WJAU7TybHb23A/d+RIDGwIhd6A1tHYYc3MDB2kv0a6LGp7qYaKMbow0tXmeG6VdP2h3+8+dfH5s&#10;x/6brp1Je3jv//4eAFPjY24gouW1cGgnNMDAqAUpGAuqiQGRINJyZSHTardbWunRJVOKUtKzNL+U&#10;N8A3jm+IaYlxu/2gJKeTwOQgXiCgwT3XUPTRJ9Z6JATglkqgaC4vD40Pg0Ip1Wq3fN8vFMJZnhXs&#10;6FaP2SIKcjVJ4mql2mq3HMcJg7DdadeqtUEfoC1MK2UBKWfnZsvlcr1WT5LEWEMJ7ff7vu9LKbXW&#10;vudzxnnApZIFhlRKraysbJvaVqBiAEW7oJOnTgLYt3cfAdkyQFZKFZJj3/Nn52ZLpdJQfSjLs8Jg&#10;+cyZMzMzM4UyWWlVANqCggZgrClkWIUMuTBh3qoB3lImE0K+rz3+5w/O+fDw8Nvf/vbXvOY1V1xx&#10;RZ7nBd779xqF+1lxbb31rW995zvf+e53vzuOY9d1XdctRAhFb5h/rZ5GW/1RB+KfLfbqonKXrd7l&#10;gJaUCg1QIlyvrIHcwCMAVZulmMKCkUts4bMVFwTLg7ULZFoaRW4pDAKugHNr8RNfedYfnXno+ZXx&#10;ieGxMpcyc/0ytDYyeckP3AHHvff++6fGpw1RJmc253saY6uL64FbabfXbr/qFZddufvEyS9e8fLd&#10;dijaSJYVkdRIlemo0442+jZVNrXDM+OjwWQDI220mlGnFbcqo7WwUcqsai93sizVxhjXWs8aBk2g&#10;AUEGFQyWwDIQC2rIlhJ4c1Avspo2ghmuqaJWmYtGrdfKhmvVtJcL629020ZmjgfhOjmNHY+CUam0&#10;yjJLiODCUlJ4BlBb4OTvmKTd9OsgWyWOAw2wTeEbz+UBMSRPc86Yy1yZWZI7s8vzj4hHjk4dnJyo&#10;MqXPLz81MradTFaHgtFTzyUPPPClUyV2zeHxnePTHbVmmAYMJZwRTgnZtB1mhQk0s5SQAZkDQygQ&#10;MJHHKmq247m17Nwa2YgDRcvUC8quzaXJtDS54RxcONYBYDSKcmZCBpLm4qosEgebCN98xyStwVZ3&#10;ga/yCx/ERVoeYqklZpPvHhQJF1Lwi5zQqC38wgbY/sL2KS6cyouLgbfcrYvgBkCRIjGagACOprA0&#10;Vvn5haW57oaiiKNevVF/eLV7qLXU/FI7EL40ljA6MTVVq9VWWq1nT5/+iZ/6yY12a9/h/bmUy72N&#10;J7/4lf379w9Njf/xX/zNddffWK3WcmWmJqdfdPuLw2ql1e8SBio4AzGZ1GniWFrxAp2l2DSavlAc&#10;e2FAvmYgN3syA7jInro4RpVLP/AFw+L8fH1yDKdOHb388o996K4bth82likuLTHEGmKpozkzA0c6&#10;TbWhW5ZsIBbWcmoY14xrzii1DLGgGdG6137xbTdXRkeaTz2x+uzxGujOgEcbS44IuNbQKZAbra1W&#10;VsM1xEviCUL2lN0lHff7zZCE1NY7seRwnLHJ1KMLcbwc5VXNapZWLWk+t+RQUQ6r4DY7M985fV51&#10;Ut/w0VJj9ezCTGMki9TBxpRM8mxjw3V91esTgZKghDFI6fhuauTE+NQnHn96+9Gr3vb7v4upKTU/&#10;+0e//Ts1pW/Zf5BKxXPp1+tqfaNWriNR2crG6MzUytJCo+RrrUfGZ5Ik2dhY3Te918bS1ZzBgxVa&#10;GsUMdxxqlUzS0A2sNiaSykhuGaOUUcY5zdI8zRSY9ENhogyphcdhOaxQkbSRFKGnwTIteejXd0xp&#10;KFb2rOyjuTI3f8YknZKjGbHIi5NrQBS3hlqqCacAVTrx8/PV7GQds56/VCbr1Zy4KY/mxvJsKvYa&#10;MWoxoUBcIsTnnuP3l6K4ucaGqv5IhnqSuJKWcd9DH2eBIOGuF7yy/srrfnjP2M52tz21fWY9WnC4&#10;YxnNedZSa4u9uVa6xkpwLDhDlEBq+MxIZbNM+cIFUZpCGhhCKKuCMUOJsT3OM89B3EcYUKPapVIp&#10;z0WpVC2FI7xNO1GkCQil1jJiLYWVaUaVpga+C+vDo8h03u4tc+YrL7dcstA+vfzM+Ej5zEJvPVqN&#10;ShkTQcaIV6t41s2i2BW1rBuFoYmNBAdxcqsJ0bzKtm3z9s6E22yeL/XOZqWKU1PdXj/XqXXlhlk/&#10;ny8u9U5bV1X8Wjfr2shIk/XSLoytOvVGrcr9qol1li5w1hMhi03SXN04uPclNW/X3Jlz8frx+zuf&#10;WmZP0kasnI2RSc+6Km41Eyc4vX6asCrJumeb6fGlcj/YdYU749Z2+I6dtkOHRrbR7f65/vr5leWX&#10;3nn0OG9+6mMf237HvhItc+XMjO2eOzN77tTSuT0rfjnYNt3A5p1PQbeWW4D2gpwUACAE1bkBV7yY&#10;6OuEGk2FgywJvBAwh3ZOVkZe/fEvPPLZhx667PDBFaPj5nqS5o3RsZe96JZtw4IAKeACRWO7HIiA&#10;46c7nbh7z4eO/fhrXlTyOSOKQSplXGYppWnWC11x4QVBipJaDQBKQhvGHR1HTli95YZbvvTYQzde&#10;czspjojCAmnUD/2g+NKwOmTyLGVM+CWvXvuDD35gYtvMy15++/ZatTyoTEXNAXFcAFneDx2Rqphy&#10;pmASFbm8mgE3Xn/tx+//5K7p+njJY9wFCCyIlBDQDF94+skrj17NARjiUUBqUEAqiGCEibk4Ikla&#10;L4cPn1g/9swzvkzTbmdiYmJ8fHx1ZWWj2W4Mj0yMjl51xUwZKJVxcNcMCOl22jaT4egoCs61mNAQ&#10;VjTZpTB60zZFwUQ2buvVNluiItWkZ4gtHCu+myUx3+BzUCHqQtmMggCmn/XKbiXNEtfjAUqRirSw&#10;/e5GtTR299/9/X/9P9793/7k/77qmqt9z/+N3/iN8+fPv+9978vz/N57733d614XBMFWi50sz6Io&#10;6vf7aZru27svy9M3vennduzY/q53vbtWrQEokO3g3QQrpYSPdqd911133XXXXX/913/9/PPP33//&#10;/YSQNM3Gx8fb7ba19oorLr/mmmumJqcKjJqkUbfbP3DgwAMPPLBv3/4wDChhjLKFxYVXvOIVb3zj&#10;G9/0pjc1hhpKKbjAJofse36apW9729t27tz5zne+UwgHILOzc7fccus73vGOt7zlLYLzPM+tsIKL&#10;Ulgq2uoqpZRSBY6llBYNVoraYL4ZjLFv4Sb1LeL7mPbbhLX2LW95i+u673//+5vN5ktf+tKt3q0X&#10;h1Iqy7IgCP4N+iEXQmJsdp0tioGL9o9RFG1B9GI9y7IikXOxp3FR6g2gEOv/Kx5jcU1vdu/8ukKX&#10;r/vJgf2fAmSOTtdwIMpR8QyQwWrA1+DaEkEAQOeKuZdwCxAYCmNgAWZBN4dhc6+4owEFPLvYue/h&#10;xzIm9k+6L77ysstnCAeqwjXGpVDUIyB4ye0v3Ll75z2f/sTqaqtaCZQxG80VzqiJ8uFSo7++Ojoy&#10;9WcfbV12Ja9Xh1b7C+GwMzk1YjMdrXXWZ5v7xw/t2b57amy6qbvzOPP5x//RG/ayhjm19PRef3fU&#10;SwXEVGlaa9lO27lMradimrb6CMpMK+RWawtCKWVCa0YM0ZkRhDqMMkiXskxnmsFmQOpT6hna1zQT&#10;HoQHrZD0EVDYvm74E/12trGSnD6Lm28eta6wlkmjrDEAZYRYAmhF9Fedsq2r5zsgabcmE4YMilqZ&#10;FtxwV3lpK5kYGj8wcygkoUmsSXQko1bSGq+NbQunykG9k2c0JVWn5qdgWXeEme27xNrQ0PmlpX98&#10;6tGTnYmbjx7V7VWXWmOMlNJl1POE0nkv7hioybEGbg7PoAAAIABJREFUsjRpdXzuwGpkMYgnzzfX&#10;5ptr86tez0zHTqgqClYx1bOZIcYRsKAZI4ANM8oMKMkNLLMgBowYGGyqVb/moh4kEC6p+NMUVpgE&#10;BAWxPIDLxAIgxFAKmE3NObEEoHbTOI1Zw2CZNdQWDmIFbGeacA2uCbGgitCMwZDCsBfcglhwDbZ5&#10;VgrgqhgsoAm4Na4xBFYxlTGrmRGaOimDZU556PTiY2dML4HMlpd3u7YLnE9WRJv42mPCy2QeDo9M&#10;jzSI6zhhGNSHPvaZe586deJH3vCjB45e9pd//+mfecutDhEVBh74juO215q7ZraPVYaOn37erZYQ&#10;OqXQz/P8/X/6/te//M5apT7qiDyKpeA5pQWeLJC5sYYCxBrytWM5mClpQnERSqeWEgvPoSrPlJJj&#10;5QrJ8+7c3JAvbrnm+ocefPKFL7o1Is2+6tZrJVdR0Re2YwQvgRgm0kxkmilCQC0Vmqte7NVHkRsR&#10;6aBWjnXeJdobrb/q1pdFC0snH34sW16s5bQsdaDykLkpoBkzcEEcIg0nwrJI8YwxdPKVtV6zNjI0&#10;kyRTFDo/CQSGledlfi6Is2G3Xq5N93BlqzdsBazqLbedXdJx+MLimay7Ua2Mycj2k7RSqclcE4Is&#10;igDQkGdEgoJSQmE0bBup7/i5yo4/Pzt85JoX//J/vvu+j9//F3/2lp/7T7/0+7/zR7/y9p5MK9Y6&#10;Ls2zPspebiWRGK41dK9fFcaq2JG+2Ug9SoRb1VnMqWVFt2yKzHcyzgDlGskYJAyhxGGMEmoHijRN&#10;NBxpPM4hTZpl1PFwdgE7x+G6vcefQmKq8MoIEs20zB3hOcyxzOZZR7HM8emq22l6a26FjtuR8XmU&#10;Mpbx3LKMK2Osk6EiNA3y2JR7z46sfrlBunJbQjPpPD9qe4fb1T3r7lSXu1q1g3ipGj1f73e9fpjF&#10;w6XA6+q1uYXTp89Edd7dQdu9fm8s70TranVj1bQ6/KQYG1tSz4+JhvLy1MRuXXRIe9ksRKUUGXco&#10;z7I005QxSjhiaS0A30m0Luzi6cCRvksUQCQIiIaRxHWQaxO4ECFzSpV+HK0sbBTiGEtgjSquX2pM&#10;iVJKbcuxfWoNgaWghBATKd0PHKOlJYDTwEMrX/RAbYiEO7lSUTVt4oyl1PF82+0Pk6roJzmaKsBG&#10;Dk/aETI2KvcfCG8ETAvd+5cePPqCq1JaXq4uEeMM0fEW+rP9k229GtEWgRautlIranI/LenytNrx&#10;sslXFrDuU6fv2tBKIuV5Z6czctu4CPJoiK2Tsl62uXboUtLxHGLyLEozQzArYjYCZvrUqrofuHm0&#10;ms2ddAxcsYOPVjB87fZrUXVs6cRs+5k0aJcO2uAkYn+lmvm+Lfspb7CKGOKLqyc/+dn0NT/4Q6P1&#10;YVKkrC0YoYP1i0yP2QDlggKWgLmwpEiIccZCUsxWXAIQpXOH8e0l/tO3X7fR6XY6najVHz6wbWRs&#10;vBz4ZFM9VgH0JpD2gDowtbvajPI9/q4P//lfUuHsmplSuS2XAg5oK0O3DmhYs+mZj808JKWcW2YI&#10;4YlMSyjv2H75Jz79D7gyN5QRl0pAAzdeuf8jd9/7JDeTY6OMwhj11DNPnz9/ruaHr/+BVzqMjoVV&#10;CnCAwRJazHkAwHUoEHvcGliAhDyQAAG21THsMkRZ5HquqBEjofJAqZSkPe49O7v4U69/tQbKFFpq&#10;VjABXgDA5nI8CGUDzz3zzOzi+R+87dYrJ4a2uqBS7L/QAgAo9M/jZQGdcy6IGwIMXAPUkuIlp2jh&#10;BW1BwY2FS0o9dMtunVLq+lrSXvEuLCYe382ycCfBVzErsJbkLHJIzwURsI5HLKTvOcYYJnndHeqp&#10;dqkaWpn+zYf/eqPbvvLqa6SWggvP8+bn5ymljz766Dve8Y6pqakXvOAFheXSRnOjMdRgjL3yla8U&#10;Qvzj/f/oOt5zJ045jhMGZcAorUqlMgApZc5zRzie5yidB4H3gQ/8+ctedsf4+Pjv/d5777vvvhe9&#10;6EVKmtlsXin15S9/+dOf/vS9995bDG+31/Z8x3E4QJrNVrlUBUyn06tWy+PjEz/3c2/+/d9/b1GH&#10;KKXURjLKPNdJs9hzPULsr/3ar914402vfvVrrrziKAT9wF/8pdH48R97g+BuLtOiGxBgkjTzPf/D&#10;H/nIz/7sz7ZaveKrPY+nqUJhjmNRLvsPPPDAVVdelcucUvP9Xj7//EEIcV13dXX1DW94w7ve9a47&#10;77yz+NwYU7hgt9vtkZGRIrXwvd3VbxaFg3Ge57gInVJK0zQNwzCKoiAI+v1+uVzecn5yHEcI8eCD&#10;D66uruJ7LLT+BgD2m1zmFDBECGPhEvguiKY5MOxBDdr5UAvCQOwW+XtJMsTBV+stmDGAtcWE3g7e&#10;awZwg2BkcnKxHc0vLly3v+oC1EBq+BwAJ34JWkI4u/fvepX3Q/OLc4vzC4tLs8QanWjmlVzXzdPo&#10;/OnZaw9P/+H/9sWf+T8Pjc5MrsVz84tzRtnQhrv37zs4dWSYjmVQj597+pnFp8Z2NpbypTiLnHHn&#10;sdOnr9i3Q/fM2ORY1O3NLc+xms1IbkJMTYr1RekI+B7TsIlSqVICVFCnUa+3VjdoEET9xC8xWFCC&#10;ci1ULa6lAte+zzTR/T4oUPbBZanfNMlG+9TJ5kYLL3zxVDdqkpwT8VUFSN+hufG3GP8tP+ZNWXkx&#10;z2OW7p3Ze2js8AxmHLi0TGmZ2WHjUaK1yXrSEBhOhStIalimypm2zHpM1Mb92tA2NsvOrjWX7vvC&#10;ke3bHRCjVJr2YWW1Eg6P1KqjNauSfpSqbhZqQZwQMsuXltrzrXhF6p4Kcl03TklRSAgGwpyMKE1A&#10;i3bwFIDORMYNmDWFnJVuHoIpAORF78vNF/l3wtPSTSdwYjGgfjev1qJ33wVAa+mmv7UZIFgYFAB7&#10;QMwSC2pQSDMpASUWFGpQBTw4NIJiQrZJ7dqC7yXgFszAWmJBFIiCzQmxBCEhsGj2erfd8XI299zK&#10;2vIP3PlD1bJ394MPX3755VdOHG4vtp+fPX/kiquY4P00aXY72uKBBz+/tNrMVlf2PPnUqTOnrr/u&#10;wMLsctZP3cDPtNpotqFxcP+htJ9+/KMf30j6//GX3kwc59P3fvL0+dWp6altfnn15OmJqW0dKe2m&#10;m/S3uDgLCGEJCuMuTS/kX4wFA4wxHIQxZgCZ55bYkIrpsYm/ufujV119DerWK7u5SmWsHVn33TIU&#10;K4w5B7XZ1BpNDIFXras4VYzL0GtSldYDOhmknD934oRYaaUb66wTubEURgFaQxOHGEIzxskmujZU&#10;Giq9MOzH7UqjurKy7HFeKVHCJWFuM9N9JlwiMupEotQWus3TIM+p59pczp48Ozk17KSy7leyxDLr&#10;wvKtugAQY8mmTZ+11oBSRqjVgubUZlInWf7KX/rlv/37vw+mR3/m7W+/99P3tHbs+J/f+st/81/+&#10;68SevZpcuJ4ZQM0msW/BNGPWsRya5pZYC1WIBCxxLTGaUGbBrWHWSGYtoYYQUANLNS3uJnBCPc6h&#10;iZAmbkfxmflOc01rW4kIZO5Ii9RwbRwFtJJ4bjkoTYmAimFvsTl73lntjXW1o9ud3A88YajhSQFh&#10;LETGqGSGsmQtyM+W2XzJOlk7MGk5UtOpu3N9aGajNBJRyZNmgK6brYcqcjPOSNIzbdU0VkWhaQdy&#10;QbcWO2urpjs03HAderqHVTK34SwO1cKmw9a7y4mKbVcvpHNLdqnn9FD2ukliqGMBU1D4m+oAQygI&#10;B4pKEFBkBCDWwBawlcFao3Wu81TGAFKZGlIIaOmmT68Z6CkssUDGISmjpGhqakEkiCYDVQUUzxRH&#10;7AKWEys0NZYZRsC08ZT0lRSaSKkUhXTABHif0j5sKlWkndA/tXqiF6w/svS5xtTw/NKi7pmhcsMN&#10;/IXe+ci2JYstMcZqQQRxaA5YRd3YL5lSqAMiTJ1U2/kSC8RYUDkytm2X55QYm9i1w1bVIg+j+flu&#10;LiJlrKaSEc1tJmAlHKUdk3iZtiRvQ9ncRF255CzPyGBhcVmBdnTEPGq8zBnDrhtq7/vT/3HL9stu&#10;mLxVq8gvl2aXzlWnqguL55/68hNHr7x6uDEMWKWKzD7dgjObjwd9YeJwUbt1DNrqABhYvAIQsALS&#10;46jXgyxgeqzOXcfhAlDaamoMpZQRpq1m5KumI34If6x+2X96Q89CAAEpEnBQqaacCF4YVg2qqwYW&#10;IUVa08IhcINQSlMbGn/JbS/9wJ/9+Y/86E+ElVovzTUVdYe86KbrHnvimbNnz7ai3sjY8N5de2+7&#10;7baPfuhvhxy36vkUuXPBuXCr9GtgXAILSigbsNZFlwAErrOxsrp7bLijlAfuOZxw5VDv+Jml0fGJ&#10;Yv5IAcEZbNHENoUXUAYBM1UJb7v6ip7ShyeGfFgH36DelYAYa5IkiZursIXtCwdgqbYwGGQZLGBg&#10;i9YOnFJKiKBwAEYtQHJLi6wY3Rq0f96lJcZQaYgUgAMKKIOcwSGWUubmUdcP/Z7qVljtgc/949t/&#10;49dzKV1XRHE0NDTUaDQaQ42XvOQlN99889/+7d++/GUvBxAncWOo0el2Tpw4cezYsb/6q7+ylkRR&#10;NDk5WS5Vi2JAAJzxVrtZtO1J0kQIJqU8e/bs2traz//8zxOQfr8/MTHxu7/zXmstIQzA+973xx/8&#10;4AfDIFRaGmOC0OOUryVrUspKuVY0p5VSfvjDd41PjO7YseO3fuu3vvjFLwIol8u33vKCAml7rvfs&#10;8WfX1tbSNH/d617b3Gg/9thjKytrn/jEp37qp/7Dgw9+fmxs5Mjlh6WUYRDkMvM9tx9FP/yaH771&#10;1luHh4cJSKfbcRynsG7udDvVSnVldWVsdAyAIxzAbuaSLiH+jcKwf2sxOjoKoFarve1tb3vrW9+6&#10;bdu2gjEHcHFfn+JS+J7t5TcKrXWxS1srW5UARRW4EMIYUy6Xt5yfKpUKgLvvvvv+++9/4xvfiE2C&#10;93t1CJcaaZpz36kz1Eve6VPt+t5aK1NVhzNrKaEE4EX/cgLK+aWrYAvTvAu1uQO21ijhMA0wYKom&#10;xFUHz60n6xudLz/xeMCPbhsijoAGdJq6ngPGoTUIm94xPbVjOkkTo1Kt5PPHz9zzdw8EgaVeeXJy&#10;z/n0zMFr1w4euuZU+wm/1IjRIwIphT9e7dC4m83NrpyfIyd71a5UXevBLTHPY6HFXH92pDQa08Sv&#10;Bd5MYISOotwodBblSAl5grSnmYdqCEIhYxP3UkPWQte6VIlyqd3r+WV3pZlJFfluzn1kVkYpmIOw&#10;BCN5t2td4ylDTnxlLQxx6DCvVnlY9VIT55fSK+VSg9gtJdjgdWuJ0RTEgoQeKdtz0ZnnNr6ChAas&#10;NBTUGqXhkvUqbjUMSgHzGaNS5tRa7nhpmlttjZWCsrFKLZscVblc7aX/8NSzjvDLTEArZbIg6GzP&#10;sXti1Ett6f9j702jLLuqM8G9z3CnN8Z7MeeszFSmlELzBEoJsIQEiMmWGzFYtLHBcoEwtAvRGJW1&#10;WHYvKDVtystjGRphlW3oYi5ABkxRrkJCM0JIKWVKmco5ImN6EW+80zln7/5xX4RSaABUYKi1vH/k&#10;inzx4t777jnvnr3P9+3vs2oimvaUhPnF7pGF+MhyeqLjDfyApOfJUCLIFMg6EAwhkA8oiUGwCyiz&#10;KhuECbIopYHnnlKY+9lqQEkWSChYAhSU6TWotkhNhCjW/1UVFGQhiRhVIVhlClRn1ZBRMCIJOaSL&#10;C8Gg2EYUE1oS4BCcggxFAWMWcLMkIQg8JzwCSUAoUqGsUADKMBgmh9DVAkDkoSZFM3v39uaWpnZd&#10;snRsVgxgUzAd5rzv8IF/+tY3zzn/bFCQG5un2YHZ2V0vOut973vfUr93zwP3P3D/Ix/+0L87ceDw&#10;F//z5371jb9GBONTk5V6bf+Bg6edfsb1/+bd3/3+3f/nRz523q5T9u07+IcffLe1dqXbmdq5Y2H/&#10;gbA5Kos6e40+DcPLf4oCUOSwKJBBMigGyUPe9drEA2JGEEJwsbXJGWo11mhMT02MNmtz/UXNTgJ5&#10;QgmBJIzwBCFlioziwiCaSWYscy0HgeoGcgazfEN941WXtETyjc98aVyvX7+U1gZZJeOqQ4XCemCl&#10;tIAATwHjazE7O7tly5bjx483x8aAaGlpaWp0fH7mWHNkc2BwzNhuIBc8MI5PBJT6LtIgiO3BuRJ7&#10;ui899PuLVK7XcxfTM+yyiijkN4uPzMxsnTM59LuLx4+8+fVXai942QUX//Db//WCV7027Q8Eo2AB&#10;hTQdwGotKhyEACAhZFS5oExaluCYNLMCIdlpR8jgEWkDgKR9ZwUACofKImUKYi2sILZcVhw5dAka&#10;YNPpx4N+mqaRLkt0rJWFHIkDp6iVJ/vnpOK4SZVdI4929h/wZ3nMWS/ry+54UkHMfWc86zuuWwgy&#10;bWK/d8Jb3DvCc3JjxnFT79k0SLbNbZhq10cGkW9ELKjnqxUvG6g+gECgHBNTF22RDnLTB9PxOz3V&#10;pSh3gk6YdiMceflbSt++59Dk9k3VcCwMqsf91sGZJ5P2oOWW5t2cGIW+iAeOKrrYGhWrPQnw1L8/&#10;Oh6Fisza0AzJYsxcEPme/1lRpAE/oqr6o+9ByqUBpFIGnoPACM+ipMQKSoMsJiAJikEiOdcjWJS6&#10;nQMdmztmwMzOHO+ozuLKkutxO+lIT/ZdN/FT51sn2DlAYTyhGMCCyyjLIA11YCEDzbm1IiPPD9c1&#10;1lGGpu2a/nhmkqZnRoPJuWwxyYgEaN8D4cgSWWIBzGylIQ2WKc9Nd7E7z2EnnDrRmUnJJKERUjib&#10;6hC3nNU84//aceL+pa/d9Z+OPNR/1aVXXXzuZSP1sUcfefSBBx6sV0dGm6MIOLwz+ELyH4ECZeGz&#10;yUVzoBQyCAJcLVwdOSCSiAolAFjrCndiR46ItNICxEilmgCUEIjBMkgAiRyFAYItBC/XzjYcL4Di&#10;snNrPeX1+itCiPGpienpaRQsgMqB102y3PmnTI6UL31xvawZIGYQAGWEnZs3jQaRAEjiOIqiNUuC&#10;NZVlBAFULF5SoMKTDCA2bNzcWlogAKnUwLnEWAnIAh599NEdu86IAJghc+CrVe72UM5JEBOi2Lpu&#10;erDGx3u2KCxbS1Gp8NSM47iwqBHip0vg+AWxw37CeL7VnAt6I0cq+uAHPjg3v3DNNddkWeb7Ok1T&#10;a22SJLMnZqenpj/72c8SUZzEiFhsi0RRdNddd3W78Rve8KvOQqNRX15uKyW+9KUvLS62hAQi+Nzn&#10;/uGlL33p+Ni4UsqYPAzCm266qdForFu3DgBGR0ettQCQZRkzep5nre12uwBQ9LUePHTgwIED7XY7&#10;z+mhhx568skn161b99hjj73rXTf8yuWXSSmDwI/jOM/zvXv3PvDAfcNRSOLPfe5zf/7nfx5F5Uaj&#10;8YEPfODAgQPN5lipVPrmN7/58MMPf+c737n10594+2++HYALjme5VGbgarVaeN6GYcjM1to8z7XW&#10;xa8KC9wsy2rV6gsYhV+uAuyXMLIsIyLnXLlcvvHGG4norW996zXXXNNsNrMse+UrX6m1Lvbk1iDQ&#10;X6owxhRX5fv+Wtu3UirPcynloUOHjh8/vmPHjvHxcd/3V1ZWZmdn8zz/xCc+cdFFF3384x8HgKNH&#10;j27cuPEX/DF+0hCAoJAYQANsmR49cvjJrRvOawaeAWBg4YySCkFYto6wWEV+ykAAiUOtCAAAiQBA&#10;oLCAwhQID2AsgPr6cHkivHN54e5777rq5ZeUSgUpmvwiWVGinyaOIQxDLwgFaATuxoNqs9LpdFil&#10;rZWl+fn5j/7NR5KR1p65B0RFSU8HFZ0MBrP5zKGVQzLWJ1aOx9X++Klemud5Dr2e63eTkWrYbScL&#10;ncXDs3NjY8120sccgGCs3mzNt0wXQgVRCI4hbQMS+ApqZZl1LOQQ1sJ2v7d98/Zj8zOnbJlsd5cz&#10;yp0Ax8ASHEFuQZKnpCiXRnQ57G2MHWUbT5k+dvzI5HSU9DMZvcBG5Z8sBJ6s7o5U1LQA1MlXRCJc&#10;z6adNIIQjMAlmAgneZ6mylNjtanJ2qQpOZULkRBkRjr0PSHIpYNlQW7M98tbN2UqkI1pAi2A00F8&#10;fObosWNHjh081p5ZGPOihheUNjU8Do7MzM7u7+jYC0XTL2nPYcRWWOPIOUAhpBBCsUUgyaDYBc4a&#10;trl62mp68vr3M1xlJYGkIiEeIq6rQlzDFuACOuZhSkwIrngzgSQUDpVbpdQjgEQGIAW2oCdIIskI&#10;KJyAXAIAOCFIrMKzABJJCgAkTUVhrAAIER1KQFFgGoVBrwE7O7+opRhvjmcZ9mI5VZke5JFolEfX&#10;TzbXNaJmtNhqI3qvuPLVQvpJFn/jW/+oa3US6owzLnzw3r3Z/MKlF1463hgHgG63m1vTGG12el2v&#10;HP7ar/36yPrJv/n0pxCh2RhTlkw/a5+YG998Sr/bFjScQgVsCE8fFEagAu1mIYEkFegWOARx0kih&#10;EMYYpQQxBZ5nkeM4UaHfjzt5HpekLHleEnfBsLGZ8MPMOpLOSucEIAhiNOBlSrVDsYRWNEswOraA&#10;+d7771gJYXqsrmYH1ZyaLCLhA+QgwCo0Csm6Zxa0ANBsNk855ZSvfe1ro+PjrcXFsebolvUbzz79&#10;7JAGgRV1w23QPckW0QiwgC43JQll0JA4rzbKrZ6LFYyUkbNnWkBDodvhaFjJIyKilNL3FAizZbK5&#10;9757z77w/Ifu+N5Lzjwbekko/KLRvcB2HAIjW0EA4FAiC4vKCYi1jX1jvERikuXgWY2OmUMARMua&#10;kuKDAwrJCphYKmRJAEYAeTJBBscSUDn0nQ6FMEqhNUoCSHZACmVFhi6jeCFelsda4+nk9m1HzfyJ&#10;chtHOdPdGvuz8YrnoJEAp4pNAOxpXkr9/uMj9FgDOzqPXLYup1N73s6FenNlTJJiJCtzB5kTAgAE&#10;E6PrKydDAYaVQOdx3+/3Kt20KqQX9Xv5iuuNnzZ51z1PHrUzlc6+JEhxQh2fOZFSKkfY5C7hmHwq&#10;VbSLhxggIxE87VlaQNzwDH7BWlFaZIfPXaL+aJzsmfGsbyAkFlYS+FaERgUGJQkncqcyDIEyADus&#10;UFhkrtRFL0lBSk8kaeIUraStXOfhaJTZzNo8UYkNcgiZBVAO1gCSRQmZSQeul4k0g3QuOd5NOgTO&#10;kz5ZqsmmSj2RKT+opZ0s9MrjwURtMJOkNndkDRhO0WdgYAYDzMJJzVIwOZe4uJ95kV8dNGTX9HJj&#10;hBapja2k0qiKZbzx8onTX7L9vq/u2bPn+43Z8crxVqM8sbK0dOzYsXPOOUcr7Xu+I/c89+f5o7DZ&#10;JCbrbHEEHIooAAAIIYo+xuGbV5+6RbchMxcpvgMsduGRWAB6iKvuhk/7kp78HyV1Evc95VWrtcXF&#10;hbGx8atf8+pjR487y1G1Vg39hEEAjJd10b5bQ3AAT+zbd+GZZzmT+Vp7UQnYwWohO2RfIyALYD0k&#10;rIMQiFhIGQOEoX/g0OEzzjp7rOSBlFZKDTDXHfS63e0bJlf9SR2AdGylEuBpQAJymXEqqMhin+65&#10;ZU6iMLLO5jbv9XoAUCqVCmGXFzAuv5hAUEo5MMv95f/wH/58fGx0z549X/7KV7q9drPZvOeee5aW&#10;lm666aY4jj3PK3xoP/CBD5y6/dQ0S3u93h/+4R++973vfvvb386ERHTjjTcaY/7kT/6k0WistFvM&#10;XC6XxsfGAYCZfd/f8+ier3zlG1dffYUQorXcWlpa+sEPfnDdddeVy2VjnFLqhz/8QYFpFd6zd955&#10;5yc/+ckwDD1P3HbbbUmSXH/99bVa7cILz//6178eBiEA5ya//fbbf/d3f3fTxk0AYKyJwsjzvB07&#10;dnzve3cjoLV8wQUXvOc977322msL/ZRdu04bGRkBgF6/5/uamX0vGgwGhVLUmkjy2k3KTe55XuGC&#10;K6XMTV5Uwj9V/GtN+2PC9/12u12v17Msk1J2u93Pfvazd9xxR6vV+sEPfnD++efX63Wl1FPPrF+y&#10;WMONi4LWWlvQFTzP+8pXvvKd73zn2muv/fjHP14ul5vN5t13333FFVdorW+++eZarRbHcRRFGzdu&#10;LJpvf5Ef46cIEQReYlhr3L5x6s57Z5c6phzoQvlKoyabSSWVxCwnhp+Src8ntT6u/qUbClgxABAZ&#10;IiGE9gVIgDENV7/8zE/9w9d6g+5EqZoDhGHgyAghCED7noeSAbpxtxxFWZ7MLBxfHpzwy3J848hD&#10;d3zHD2Dm+KF9e+6PxvBEe8GVB1AKepTYpNeLXdUPxESuQ5hbzkMNSRcChJFqrb+YeBAIpcOA2Xnl&#10;aKwa1Rbnl9IjsorNWuDYxCYnwVYRAgnKRW5lvTTR7nW/8pXFq147evzACVmSrbmlHK2SYB34AVQr&#10;Mktdrw2+isdqk60Ts1r6m7dP3fW9A8I7umH9SBx3y+UgoZ+BqODzRoFj8JDWiFQwJAGhbZctOL+u&#10;RBhxRqEO1k1MezMeLGGr1ZK5HI9Gq9U6SEvGEVHFlwFKlVkG4zOWtO/73D2+xyFAORotl6c2VLeX&#10;tvR7CYE32+4+sdKbHxwd9arJPPZ5mkpS+UmNlkezdH1blPLAqFB6qDCXkPkcAxhAqwkg1zr3mi7M&#10;pBJMz1XN/owq2wI1FbhKGRvaz4AomuscDptdCQnQCUyQiUEDeAAKWSryhkUwOIRcAgkwiBmgRVZg&#10;q8BaIniCUQIKkgKsJIfEyE6QQ8rF0JfId7ZkrHYiVh6hRFbKYWQYmaJKlFUdefr2O+966IlFFY3+&#10;U6+/9JX/oVp7JbV7Fg73jlcbE4N25im978jhscn61Ob1CasDP3y87o0NVvKyjJ48dGhs/djoWAMR&#10;V7odB9ycGF/ornzvrrtu+4fbzj37rD2PPnLLLR/70z/+427vBIFoL8x7gV/4bz0licZrNPDhl5oR&#10;GQQgAgtkkk/5Rg3trBhASpXmFlmhklFzDKSUjPwEAAAgAElEQVRIjx21uX3FVVdEJT9bMtnKwEcK&#10;g3KKKnEZK83oQNiCymdZEXqLnj4xFY2fsT3u9vY+uie2eWm83vCg0k3HU1EzGBEAOWKbsBswkcNg&#10;rdnh6eF7Xr1W+9+u+XVGyNOsWR/5zN/9/QVnnUN5HwQjeFb6sQ+5FTWjppzyU/JlHlYqwAZOXb+w&#10;9zD2IyBdoO7PnIpCiGJHnwGYWQEEvt+oVh760hde/b//xje//MVbvvD/XfOaN2w57cxv3PzHWyY3&#10;KDesaYupRACr9xEEgJU2U9QP0nap14/aJHuRdZ7VyiSSAiQdWKrniefIoZKkFGh0vnZCCyGAEgJS&#10;UrLzDGsLQc7KACCSFKlypAQwW+s0Kil9ZQkTypb7iez28n5Ssl2dd8J2qjrj9dLxxrJ20kl/BKhk&#10;VJRDzbYXMNtTbzzSTF3w+HSWnzo/tXOpPt0NKokVpByKzGOTu2pmImsEu0znmU+5o6QXl6SsVktZ&#10;YI+qrEMg0qwxMr5wbOE731u44Arh6tmjrUeeWH70jNNOX5TzIgAdqIwzo4kBEKzEYZ5OSGsDfZK9&#10;8zNXYVrNPaCQjIZChP8njufBaQWQIpAMkhSwtiiMIqOyzAMQoBg8A4pAETidL/rLMzC3DrZs2LLx&#10;sb2PRiPhklnM0Pglr73SDUqeE1nuESgAAchABJZA+GCcjWFgIBtAb/+J/a1kWfjSGNOOu+mmTKIO&#10;VRmgJBKvSvWJ8vRYfCw1dqByw2ycAUapnSNXNEWQINI5MpITmc/L1VTXS7CcUuqUAslEOht4c2pK&#10;t7O0t9JpXhTGCe059MOLN1zVLI+bPJ6bm2u3281mc80j9AVgFdZZKSUCChRCPTUcz5RHLDRg1+rb&#10;Qh2nSPQRXACKC+r+ULGQmazJUi94pp0kAkBmc1/5pag0SAblMBwbG3d5zsxP7t//ssuviNPUC0qU&#10;JaA9JWXOFKDQAHv2PHpk/xMX7dyJQJSlQ046nCSJiYAFe6eoaRkRAHFY0DLAuumpjRs3tvsDEXhl&#10;CR2CqoDD88uTzbGmhqIsFwoJKLNZ5IUgEYCJSCsJ4AAgRKkBnsuvPsszAAj8IIoiAMjz3DmnpOKf&#10;kurExcL38wmG50aNLaGvE9v9oz/6o8nJ0ZXFrtZ6YmJi85aN5XL57rvvllJaa++9997f+q3fGh8f&#10;n52dLRJ13/f/4i/+Ytu2bTfffHNjpAEg5ufnK5XKli1btm7dWi6Xt27d0ul2CkizmHXM9L73vW/H&#10;js1Hjx5FwGaj+Za3vGXHjh2LC60HHnhgMEhe97rXrV8/vXXr1iRNANjzvLe+9a1XX3311MRUqVz/&#10;q7/6q7PPPnswGHzqU5+amZkJgzDLszRNyuWy53lZluUm97TX7XYbjUaWZXNzc5/4xCdmZ2erlZHH&#10;H3/8m9/8ZhzHQoh2u53nuRDixNyJqcnJYuPljde+8Y477ihsQVutVqFANDMzMzY2JoRARK11r9f7&#10;wAc+cP3111crFX7W1e55419r2h8TRLTmwiqEKFxtLrzwQkTct29fodMFAEVZW6C1v8jLfUYUF2aM&#10;KTx11yrbPM+/+tWv3nrrrQDw4he/WEr58MMP33DDDYVSVJIkBa67tLQ0OjqapmnxKPnljzy3nqc0&#10;WAR9ylT5B756/Iknhb9zvA4VAF+gIAa2AIKACbR4zu7c5wh+WkE7zD+gIGOiFCAFWoCsAG4RDIBz&#10;RkqJAMZkgZbW5IEfMDiBqthxDfxIgPA8r1wt18dKne7iY48f7nRaFpPZw8dHN4wupoNGdaRLdtBJ&#10;HEMGDn0gL1NSCiGlcMkCndLcUOLKyvHedGkdMS6vtNevX3diYT6J89pIyZun/lJ63tnnLLefNDyQ&#10;IKTwPRVpDCT6LMTioeWZJ1vt74J/ecOrJKVaeLh1oF72jXGBH9g8H6zkoe9vHG0kvfzgvrl10+uj&#10;IBzEvbMvGMvSjl8Wg5YD4+CnSaf+J4OKahbAIWiNmctJggMX9xfAwNTEuEa1ff02rMve0qCqatVS&#10;NfIiBKdZZv1YCLA2k8xKMpPJMyvywXSExsSDPME4liqqNLysHKWsRqcmHn/i6MLRpZVeC2MGK1Ar&#10;qf0Bh0xqVIoIET1wylmX2KRXU1ZSRoIAFKAG1kihQAGYF0v4j5QNP5OCdqiSgUM54oJbOwRpEQiJ&#10;QDgEJ4iwkG0mbxX5EUAAFkEA56uvFHpPRoJBsKLwA1yFfJFBEgEIwSAZisM6FmvsZUbIWaEUTumO&#10;58dKOZSBJcHGp2zm8BPNzRMvOXvnxEhj68azllLvnr9Zuuiyy648/Zp9D/7z0ZkjppXWyjrwhM3i&#10;9vKCRVOfntp/7PhSe8WW5NTUZG5xMUmIUQBWq9VqtTq/sNCLB/Pz8//8z/985q4zXvv6173lTW/6&#10;o3930x988KZ/f9MfpkvteqliXf6sQsfF7S96i3HthdVRKVSvh/cQBSGhRKcEehIRYaQGURTMzzsQ&#10;E5vWnVhaaAaRi40WGlkyF5WGQ7DKWUawQhD4fRG1lSpv375vabH3xOEpXdo0fcrS4onF7tKu0elm&#10;2gkdsyUCTgWlgh0WZTY8K8ctSZIgCOqjo61Wa+P6DTNHj9Xr9TwdBMIigEXIhIsFWxSB0xUrtJR5&#10;koAfJLENRzZAvSLjardntHpaWrbmtlXcKwlIAI6ImT3Pa5TL99x/9yP7H7vupn/3ytf/Khw6/sWb&#10;/yjqpi/adYZbWpKELFZ57oIYkBEIGcAJafueaVX6C7Xlxdp85nW1M9opZTrShdLpwFLVZFEufBeV&#10;Mn9kEFZSkEZqJ0IjkSExRgiWAL7SioupysKSltIQWSYkskweIyAqENkg4Qb1e50g9Nly6nKjINfc&#10;DUzfd7kkh+CEzTU7nbVDdzz0lwPbFJ0J4za0t022x2pJGpBFm2aK+2qQeQOrByQTgTky9zkrjU4o&#10;36OeHUhs26ynwCtL12OTJPGAxqdgdF0NtO2221qKR2YfTHU3CIPlwUrmTKUe5GT6XVfRADBMu1db&#10;4cXJ01U8Pcc7SccR116RUhY4yY95XJxEP37W7XhcTdIdYi6EQSQBTgqH5DJQDkIGQaCFsBIXTPeJ&#10;5OhYuHGiMuaHngvZxHkOlMk0U4nwwIDJERyBRNBieGSJCEqQ5gQGOWQznWOpjGWAeZonNu2nPYfW&#10;KQfZIEuNzCH0AyV8yVqSEYzsgDULiYWGfMHHdcgoGAQ5RbPpXL06mqjcyAyYGDLhQ9/CIDaRWokC&#10;Pv3Fl2ytVD75/s9fddobuysd3w+73W6WZcYY3/OLWyRQvIDc+rnuKgAQ01NGJqtFL8NwIJ6Se2Vn&#10;bS61x8DkSDCxFEIIL/SBeFhwPv0MvvINmUAorbW1RikthczS9Fvf+sZll10mBQNl1cA3QEkeO+du&#10;+b8/9uqrXrl+3dQFb3gd2gyY2Fp4zuMLOKnpV/CwrCWAqoR6rXzfPXeT8s698MJ1Y9Uc4AcP73n5&#10;Oef4AMaBlvCUax0ACCCyqKRGycDOOSWlfO5kzPd8Y03BSgWAgjv5y5ZsPw/72KSp9r2vf/3rn/rU&#10;bR/6vQ/+8Yf//fnnn/8rl18OQMT04IMPzs/P7969+8EHH7z++usrlUphxjO/ME9EL3vZy04//fTD&#10;hw/v2bMnCstSyscff7xcLi8uLh4/frzdWR4bGzty5PD8/Py5556rtb7ttk8/+uijb3rTmx577LE4&#10;iYno0t2Xnn/++Z4O3vve97ZaKzfccEMQeEIIR0YKkZs89MNwIjx05FAc54hojOl0OuPj41NTU8sr&#10;y+VyuVat9fo9Zt68eXOSJJ72mo0mABSUz7vvvjuKoniQTU9P79+/v1QqOed8319YWMqybGpyqsiU&#10;0yz9zd/8zcsvv3x0dLTf799yyy2Tk5NvfvObJyYmrrnmmve85z3nnXde4R66e/fuaqX67Nu3Py7+&#10;tab9MVFAlMeOHduwYQMzF2atQgitdafTMcYUMsKwupb8oq/3WYJWkaHCXxcA7rrrrq9+9avXXXed&#10;cw4RC8XmM8880zlXKpXSNA3D0FprjClq+P+FzHiNtZ6ntGRgG6I6bdspj8327n5g3xk7T921XjgA&#10;JCtFgVmJF/KNKbYlxZCNM6QfAxCRXM0GFQgphAPoE/yX2+/YsmlTo14CKKCfp7JDB0DAAlAKgSAo&#10;J4G80JptjlUjGN+Fp//1f9yX8Fd+89++cfd5lx/sPjqbBic6R6OQyBhfKdO3DHKwzDs3nNtNB+Wj&#10;9dknFp58dPb003eRgB/unRns8mr1xrrRydn75peP5Pd958g3W0du/PircsyWW70nHj+2b8+Bzhz4&#10;CuqVqgA+sT8bPwe+9qknrn3XWYcffmRqR3W51674oZ97aSyoI4OwGdDYynzrxBOth+4+7peg3YNX&#10;vzbUoT2+2BodBWMAiJ4NTPgZRoHQ0sm7rYSQZCwAatXQ136/O8hj0+os3bd4b2O6OZqPj0T1EpYp&#10;426vJyyU/UhrP3c2T1MA4ZFhkh6xDjxDMQobZjZN4oHXo7BE0gcnT4nGw5q3V8ZzyXLOgCxKifKj&#10;xgqM5MoHmaDsWxw4Faey62xcASVJAymH2gW+RT8TEpA1Pa0Z8llL2Rd8+wjByqFAlGQWvKqGCUSr&#10;bjoOgQQYAVxYE9nSqt0OOZEBJCwKESUQQIJAspAEYthGhUYljBk8NY1BMigSAEBu2I7rEAgUI6Qy&#10;mFGVFb/SCnWshBMU2WzM69Zs3BypedjZhCubp/3xBuxf6JTjY5ft2jAK/ZdtO9vffNniiYV44fD4&#10;xuYA0g2jFaqM+eFEqZpDNJ+UO2bStrvquBbLSRwF3rHDR4IgOPXUU++5554vfPXLF+2+5FevvWZ+&#10;eSHu9G760Ic+8zefnF9c2Da5vtNqKYGAtPrNFz9SJ1BhU4RP9Ww7BJZEwykHThTFD8WQOR/QF/Eg&#10;rdocRMkRgBL/8Pn/bLP0fdf/FlQr3FrptHoGw5HmRJ7ECp1CJoEDVrnyO6LUVfLh7947NVHfJZvl&#10;pW7p2MFxgbkK9JGlpgXFbAQZCblQLFEiSkBgC0Me4NOGPkmS+mhzcW4+d/boocMHDzx58QUX5llS&#10;DgUjk6BMcMIMhEACUWdapI61TThhmD1OecYSrAKFz55WFr4LUkrBTGTJOuXJUOuzt27pAv/Z9b+z&#10;uLAyXhu75OwLIu2y5W5AQ9mxIb7NxWaKy1XmhGWEdpjN19tHRhePjM50Sm3GFFkoUxYUCuf7Fso2&#10;K2deLR4Z7VfXr9BkVzR7OsiV5yQAOGaWxAKtlkoptkAsGCQySmuZh2RGw7lAzgOQpWhyajQjfzoc&#10;q81FxFUWYRBrpABYR7lXykFg2g2pVaODIzCQeUiuQf5YCvVEhikJxyisEKnxk8VqfLzRXqy2u+EA&#10;wfgOFMvYQHsQ5/10vFTOoBwwNFTDYD/vJ3UJl1yx9eiTh/yyEb5pjjYGg06pLn0fbJ/K5XCsNtqJ&#10;ezrtnIyZPqXZsPZYGMrRrP6IJKRg5qKLEgAcEwIKIZ5rj2zt5aJ8eh6QdnhOJgfCKiBVjKWQ7AsW&#10;mOUegXZgc3DogfbSTCz2UhOyD2J8fPRgul9HnuM0g9SreJnLjeJCgIwIyBVUauQMPe2xohYsIYsO&#10;rECZU5GG1aherWMgGSB3JjUx1sB6xoLLTNxP+pmfO0UokB0bY4UEREABzEAEXOxVC1pJlpy0No99&#10;hZkzxkEQARFMjEMeSxrg3seeCI9MVaJKpVQezMeeh0LKarVa7P4X9/a5789zRuEsWpSpcJJk1JAa&#10;skrrE0IIIWG1yi1eHAp0MAmGktbFeKMUAMzWghDwvB4naZoGUdlTnjUpM6GUfqn0ute8tt/vlsvl&#10;ov/srrvuvOe++x588MGPfvSj66enbW4QyeSJDkMpfSAaNmqf3M69Js2IT237SWAA0AAS8NIzz7j4&#10;zDO+9/Dee++8a2BY+6FGtXX9JDoIJCgASxYEKk8Px0eIgmtsba5QSHbWWqWf86MdOnToxIkTjzzy&#10;CAA0Go2CNPtTURJg9RP8y4eOIgB78ODBN7zhNW95y1v+4k//ut1uM0AQekKIvXv37t69u1Kp5Hle&#10;KCRZZ5VUE+MTf/ChP/jLv/xL3/enpqZmZmaWW92NG9cvLy97nrdz5+lS4s7TTp2fn0/TZGxs7GMf&#10;+9hVV12llLrllltardZjjz1mjPnkJz+plLbWNkZG9+7d2+n0PvvZz2ZZ0uv1knTwute9dufOne1O&#10;u9frHThwoFYrXXvttVmWvf3tb5+cnHzggQdf+tKXttttAB4MBgVbp1atZXmW53mlXEHEjRs3/u2n&#10;/7a13AKWd95552//9juvu+66wvjz29/+VqFN2+l2wtD3ff/Vr3p1AfP2+r2/+7u/O+ecc6655hrn&#10;nHPwqle9avfu3cxc1PODeBAE/gvgh/5rTftjQilFRBs2bCgccRqNRvFDsZPXaDQKnPaXUB2qiOJJ&#10;Wlxb8fNgMPjud7/7kY98JM/z4qn6I1fueZ5zjoi01sUk/uWs1Z8ZDBBEAQAAWzBW+eUXbZ/yxqce&#10;enxh/9GZ9RMbyhrYsfQYgBAlPa8swXOeA350/5KhgCcJAGyaKlFC7YGB5VbcbXeufu2lEQAWtCIA&#10;oRRbC0LLp1STUQKUvGDLxi0PPPj9djv2A68aTb3h9bsfOfj9z/zZ7Tsu2vSS15xfzqy/YqKGTmxc&#10;LkdJfxDo+oRfO3zHMrfk7d+4O8jwRdtf9K0/f3jhBASb4YnPHYIpOPvM8Yf++8KvverSf3PFy+68&#10;9w45M/bAg9+7/54n8wS2bt5x0Rm7hPG77Z4Ad96vBDvOm77rsa8/+M19F1y1s780Px5N6LjemutX&#10;wvrp6zbPL6zc9T/u6RvatmPs5ZetP7zwxMZtE63+jPCwXgbLkFqQ8ue4aBTAxVMgxuoQCIYw1IOu&#10;6bYTiSlbrpargdTpsawSVL1MccooMQoD3w8cE5LI8kx7Uni+llpKlQ8ya9gPVCfrlyuBH0acGwMk&#10;hQEEYYVdOO63l4PFmWq32xgZ8zxp270s0Yuk+iJsMTqyZFMIrA099CudAQRWSKcdKiO0EYIBJJNa&#10;LUh+HkoVjORE0SJKzCAJCEgUCqrDLYDhRoBkciiQAVgPHW3ACSZCizxEXwtL1UJVowBsiqKORIH3&#10;CkJBKBxIQkEgHSoo+swRgQWjiKU/J/2eDnOnkUGDM8KeiGhe5oHXidLlU6Z1fSA6nSMlXfOhvzh7&#10;OKpFk1ENl/W9374LufPm335jAjbLYzDZ8sKJsUq0P+1Va5W8v2ygpEOhNdYrFU7yfqc7M3vsZb9y&#10;RWNibPPWzUmvLyxt3rzp2KGDv/OO6yue11pZBqKCMbHmbwyrBe2wRGdmRAISAAyCkY0c7p6wIAZw&#10;gq1wRkBiE+V57EOr3a/3l8ue7qWxF0WXX/3qL37+cydOzHO/M1Fv1iZH036WDuIAnAQLbKWWLDET&#10;uu2FKcjzpk51c8cmM7eBQhsngQcQRJ3uolKamRiIWRTyW5IAaK3Z+WlfMsHQqNWTLPN93w7s/Q98&#10;/5QtW8aaoyVPKDsYZqGE4IAdKIuAmDHrKPAsS+fm9h9IjBYmDL0SmGeBGgSAJUIAiaIQ42HrQJJm&#10;LhOBNa848+xyWOcc4nb31PWblo4eiaQocFnJBCCYgYAlk+8ssyEkDQOS/cRvd0rt+XrLSAMM0g3Q&#10;hUi+JigZExi/lOJEBx0ishfkoWdJEHsOZeBnbIjz3NqcDbMkVErKModoLCKwlCQxcblTYEIaO3Wj&#10;v2syr2Uo1L7eeNOU0LqslY3FlfogrCblMA8t5IMgOdSMj9S1BenbSKkSQq6JtMkFO5KUeclKFC9U&#10;O/PV3ko5GfgGQGirK5Xqk4cWvv9Argy84kJvet1knqhsNuPcrJuY6Ir23NHjI/Vy7lLCvNWdV1rE&#10;se0ngAwVocwgjRd7npC5sozPTzZ+WiAOqZuw6sXw496PzyxinwtRZBAEyiFY6RgYWXpWe6akHUh0&#10;FjI2Lk0TX8mSrpYgLLmKBj8HMz4x8YNHH1RVBQb6cRaGmoikBq0BGMgCOECHir08yUqBx0hL8ZJS&#10;KvMzLIlBnCRpUq+OdKC9CAsauiVVUTXM/cxCnsk8oQEhSB+19IwkAMsOhARRdOwPn3gAApQEZ/qO&#10;bFAN84RMDmWpArSDBZB51OAN3/7Gw4t37L9o6qy0P6iUyyl0o6hUrVTX7gwAENMLaCsjHg6HEEKK&#10;IZ3YEZ3cQOjIGWsAQCt9EvmLC7BBCZGblMEppQpVZGaHRKBWtRnWVsDVJ3uSJ9WowkDGGl97AGDS&#10;VAl5+q6dn/ibv26OjkopH3ns0dpI/R3veMeN7/u9NE8VMgsCynXk2zRWfmCzWIWl4fFxuI2/On9g&#10;9bwMaCWwAHAADCLOM98rXfCi0y468zQGeHxmcNq6Ug3A9OOwHAFQZnPt+VLpnHJm1hIVSMeGibQX&#10;AjNYg8p/1pXx/Te+f8uWLRdffPGpp56KCEtLS3ESR2H003KPf87x3N9WBAB45zvf6YVevJC22x2l&#10;VK1WI7ZZlt133wM33HBDHMfW2m6vW0BKSqpBPLj55ptvvvlmz/NarVa1Wp2aXPeud73r3e9+92Aw&#10;eOUrX/kbv/Eb7/m9dydJEgR+kiRSynKp/La3vS0Mw89//vMLCwsLCwvf+973SqVyu92+/evfEgKU&#10;8j70oQ9deeUVvV7PD/QVV1zu+/77b/zw3//93zcajW538AcffPvb3vY2z/M+/elPv/Sll/6/n/pE&#10;qVQiciMjI7feeutNN91krPE9v4DHwjC8//4Hb3jPDfV6fX5u6cCBA7fddttDDz0kpez3+0mSAMAg&#10;HtSqtWKGZnlWQIC+78/Ozp5zzjmNkUZu8jD0kiQpeokdOWYuRaUXNri/jGXYL1sUWwWFxevaD865&#10;LVu2FL+K45iZf+E1bbEjcnJFCqt7gWvvKTrIwzDM87xcLjvnCrJxAeESUZ7nhffPWg+tEGINi/7l&#10;j9W+OAYlgB2iaNbg4gvH/+Mn/unql2yIHVSDEMCSMUIFP8PzEpNEBADl+4XEZ5q6hx56aPfu3bgK&#10;V3gorMmU0sAAoICHFbVaXS/POuOcu+7+4cFDR0NVbkbrTltXO2vHy5bT+W/e/rWvfua28a3q2AF7&#10;5du2p4aDyNpcbNuybjAQX/7Tu3dtmL7upddXXC0f2M27z6+OV5yfzffm7v/+/fET+e+87tqNjc24&#10;Iq695O3Hjx8/f/0VF//6a4FKYCNhQ0WBmNJKsoryE4ceP23kgi/89y+ce0Zp044XzR5bfOi7rQfu&#10;mFNy5vwL23G2zIouuWxLNIH95FCjmS52D0Z1zxiMB6Ic1JwdKIEohroaayv6moLfz+A+S0eCmQuB&#10;CWAGLSHQgWBZ8iUYQieVUL4LmuXmphdtNIN8qjGOoTj2xOy0PwWMPgRAIDzJSCwoB3DGSqV9IXJr&#10;g9BL2LaEdaFQTvjWhCn7VkBYaR0+0IiTTSr05joaZMbcLuU9X8ZsTgR55umKrglt2zrNMetWdMli&#10;LRPSoQXLzB4UdHQmBvGMtqHnWgyFEM/UJn2eBIsoB4EISMDMLJmAQQohAJlZOFu0dAkBXtEVpcEQ&#10;k0MiDawEelIqBcraHNgKsITGCINgASyAIFIOlNFeqtVAq76QXSET9PqWLfoONIBC0oIVsmC0rLMy&#10;2a2xaBjpO1gMzQ8n0ieb8aHS8uap0iOPz56CwXn1if4xO1pv/tWn/jb1BfXjzbmsuvydv/om0CWp&#10;1EK7X68sSw5HTOmKbTskeipVRzqzdduV+WBlccEZV6uW/vm//dcDBw5E1coXvvC5oBRpTzKTzVKP&#10;ccPExDm7du3YuhUkIAgkJufAGgRAVEpIl5uhyB9KYnbOMbtcWldSKeZpnJg8K1crjfExUfYGJust&#10;LaVEK6YXNEqtPC4r9soBCZFbkqWyrtVA6gRVaLg/yEbrdXAJDHogLbCyQiwRtfxgx6mnh3sfKs3R&#10;emBwMSBbDzp5B8s6yZ0vybdCEwCzLaSqQAC4H6lICtZllmWOyQF8+9vf3rrllPHmaOj7cbejJGih&#10;Q9ah1ZFTAF4gjHSxJJSEkLNEqggXsvZMIohYEj/bXFRCEIAxBgA8pQHAGasEhZZ8lOBQ9PrAquT7&#10;3fm50FdEBtlKJmSSQwMk4RkIMwfAoDAA6ETZwiBVaVdkRkZAApAyFAbQJwQLpq/8TinI/AC7tlIK&#10;xhIXxHlJRZjmKElJ6wRbYGAgAINIDJmVlBmttR8FHUpWRF7eNDq5azOMBFBCz3jTnfgKcf6R2aMd&#10;MwhJTQ2CZr9c7ze1CUAnqd892lyarVVFu+anfrt+fCVgK43CXBEbdO0KzlbMkSDJp6LFeAF9bTKL&#10;IoC+t/+H+dWX7/RJfunWRzdNL7zsqp1J2m80azOHjzg0I82aY5vbHBQ4RUlOygNfCYUeGYrTNMQw&#10;Jxdpv5cOnAXfl4iY5xYAfN9XSjkmcsOvPzMbZ521BVq7OhUKNA/oWdo2154PtPYAWXukPBcYQihU&#10;UFtuL3oV8BWIPr5o/c6dcPrMwsJSe2UxW0qrCSNKinRfTwyaL9/2Eh/0XXvvftI9UaqW59uLIoRa&#10;rdReHviBcrllBhSgARSAYk855XveoB2HQdl5zmAOZZ7rL4dVlKgOrRxU6XfHYRoXxfrGhu2bt2cQ&#10;L8GCborA6JW8a4CcMAQOEZFZOFizSWMGYgAHKoFqQ/QlZFniBcAxdJZs1R/DpJacEJ+56eHR9fLq&#10;iy/dNXquctwfLPfyzpVXX2GdJSJPe572Cljpp+UeM/DJxL21PxfiaTTmNfuMHzl+8YcM7K1ydqFg&#10;QSsFLGC1QWLoi7N6TgQIPb9g++thmgHa9wGgXKq+8x3Xx0lfKvXGN74xKIUA4Fzue5rB6eIszMr3&#10;AVBFpeE5V8kWhSYDAYmh0HDRbGWLLpPCD2rEUw6cRmkACODMdSUFoBiCkg9sGCH0PAJmACmGqTIB&#10;SxRSKyAHLLTvDQaDUrm8uLQ4MjJSYEUGSI4AACAASURBVN2O3C233HLjjTdGUVQpV/bv388MSqkf&#10;Qx4kYmAQT0Hlq3P+ZyrJ+PRgZIFYpMoEVFjYOnJSesCQx3Gj0sghX4qXS6VICGGMyU362GOPEcGl&#10;l176j//4j57nhWG4NitKUQkAcpMDwPjY+ONPPO6cO/fcc6MoKlKCNE097QGAUlIpJYXsD/rlUsmR&#10;a7VatVpt+7btX/7Sl421t95660M/eHj37t0LC0v79u378Ic/PDExUS5HaZZIId///vf//u///tjY&#10;2Latp11xxRUjIyNBEDz++OObNm3atGkTAGil4iR+85vffN111zFzoZ1myV544YV/+Zd/lufWOTcx&#10;Pn377bdv27Zt48aNk5OTBw8evPnmmy+44IIgCJI0kRKLSy2ID3NzcydOnDjvvPOyPCtyxWKABArH&#10;TknVWm41G41/7af9l4svfvGLV155pRDCWhtFUQHbpmm6Vvr+C0ehhV1Mi+KBWOQfUkpE7Pf7hWo2&#10;IiqlCuK0tbZer691zwKA1npNZ6zQcy5aPv5XKWifimL3kEHhUP3mkovO/9x/ue+3Xn9h5qSWmJJR&#10;KDNnpVQ/HVT7bE0sCCBRA1l2DoWy7CSqoCp7SbopqhZL+CCF3KZlLYDF8Ai0SuOhtcOKy3/lyvjr&#10;35o9ckLUgqqalgyeX9u98zWbd62fbR/+271/+09/tR/6AA6gBvfWjkvPP2vjGde84o122S3P9l+0&#10;/YxB0Dtw9Inmhua2xmjj4mmX2/HyJMaY9jLI85GRsdwRk2LSwoXgPOm0cJjEiazg1tHth5fT7iMw&#10;82Aawsi933rykf+WXnbBi0/ZvO5rt3/BCZg+FabVepB9Bx3wpBEus/kghTyDMNBBVLOmg6utXGuZ&#10;09oD6386iAQ4HloMKwHIKEGyQQBQRgGhZCmdAlZGcZJlnX6nwx0v98p+FCi/hJFJnZQ6Y0PoHKwa&#10;ZqAoLlcSMJIkAQiawHPgWwADkOV+34gYqhb8WHioYnQs7Ti3lzzdLlEHoeY8gTpBL5dGS2ggewZr&#10;jpCYwQI4RldQA37y+n4t7/xJbiACaRSAjEN5WkYUEhAZEBERZEGTH3ZIYiZE7KkEpXXSkDTkM2uH&#10;HoISHggkyZkSqeJEYS7BICI736GXSREL0ZeyJ2AgZCoE+RGDAtbIUjklSElCicRiMOKyydwbT4V2&#10;ZL0BBelS3ba3jNy5cmL3uvFTRsZ++GBvtLLu//jI/7N3pgW1SKe9U8lU272pcGRxpUvj1Ve9/rXV&#10;df7kSKXpAlhxvquElcqJfOHYto0jYb2khF8qvf41V69cslt62g9CB5xbI6UQgDZP2eSBVmMjI0Hk&#10;97ptKaUSUiklpWJHwOzIykARUWYSay2AUJ4XRqEqR4+tHBHVoDQWNcrjzbEmTIyCr+o2q/unpt1u&#10;a7FtugkOnDFpzsbXQVkFxFKXarnhTi9JIRmdmmjPHa8HAAGBtkuD9mBkxB8fXxiwmDl+XjeeSAki&#10;DygnYXMlM0EMVkpQBJpAABSejsXiTs8xC7RUgMxEvvamJicrlUrg+U77lh2glqQ8w74jYsrBJkgG&#10;NIIGIpAkSTBYnzJBkMvnbMQs6h5aBYWKTFw4AhCSCBgBLIFwghw6QEtgwbFgACDBQgBIUqAqYFPI&#10;jFToW88TOvRCFcRZ0Qc+rMiMQ8iEdQAd0xKBP16rGIR8QIl0ATrWGJvEOovKgRQoPBAohRCgQalS&#10;KcrywUx7PgmpsmV85PT1MFmGkgeDARxt58dXygtuU9w0cixEVU9cKdPSeoxQED+0Y9+5kKlvsZfX&#10;l1kMAs4jp2PfMRoUadYLXZjM92vSB8bEyo2jm//TN74zoSBY4S3rxv7tOy549JGHvvD3+3KEkQkw&#10;AFPrQYZxqR56fuQwN2Slh8CcGkKTCyskKQEKUSa9xPe1DKVzzuakQCIi59TuDEAW7tIghEAplFK+&#10;r4uN7J9TCEbIORS+EBkTaMdqkI6UyqMjYzN20bPhTHZMallRYcONbI+2jNgqKjaQD/KY0GmNhtgZ&#10;UgIFSQAQZAFAMEgCQUqwFE5IlE7Ynus6YTOdEYMRnDtjEZZ4wbAxxJ1Be2WpNeD+As0s5YudfGAU&#10;kwKLFgAQJZIVq+7HjIIABAgAkoKkzZGBGHILgQ9VMal6TTNXPvjtJ19x+SWnVE4LknC6Ot1dWK6O&#10;lCfq2xqNhpLK8M/RlO4nDBzya7jQaAIWJ+lTnqw79eyx2qEgAEgGYU2rUqkEgpU3lNaWclhgMyAA&#10;IYqTvOWfqmbpqVMwgV1VxLQIBOCK1QxBKADFglBoRreqhK+YAZ/2RMEfbQlf+wUBQKlcGsSDsdEx&#10;AGh32tVqVQpZq9VqtdrJZMOCkvB8xFRZANtWghxqfTEzF9r1KFgQ0s/+XxDWWmstETE+bV+pu9iq&#10;Tta6ZinQQRAE/UHsnNNaZ3ny0Y9+9IorXlav14MgCMMwy7JyqUyCVtorI/WROIkLKeDu/8/em0ZL&#10;dlVngt/e59wxxje/nFNKKaVMNCIkQALMDMZloCnKhZHbUzULWBRgyuXuauNlt003LC+MsburGxtD&#10;m1pNGUNh0+WywVQXxhhshBlkTWhAUipTOb75xYuIO5xz9u4fN97LTCFhkFVF1VrslevmfRE3Ttx7&#10;49xzzt7729+3NfjkJz8pIgcOHGjAldbabrfb5Kt9cNZY51271fahbqRrVXV9Y11EiPiXf/mX/9X/&#10;9Iurq6vWxjfeeOOtt976hS98oSiLLE03NjfyPF+cX1zbWFtZ2ej1emmajsfjjY2Nw4cPRzbywRdl&#10;kWd5wz5dluMoiowxzrnrr79+z549l15y2bgYnz517g/+4A+uueaaN73pTePx2BhjDIn6uq6zNAOa&#10;K5oFsDXc+o//8T+ORqOXvexlxpi6rq2109PTRVFEURRCyLN8ZnpmNB4+CR6fH/i0T9Lm5uZ+67d+&#10;a3Z29uabb37pS1+aJEld198vhxZNGQYRtlHQO8JCDXdxu93Gtq/bdPcLua92crMNzLiqqqYF51yT&#10;1/1+XdSTsG2ijEZrHkaREwh45jXTv/PlR7914vCh/f0abJKubBe9fM9f0AByaBIS3rGgMDYG2aL2&#10;cYStEivD0dpo3EfbAmmKFGmkgGJrdb0zOzX5mG7/AwC5/NDel730Rff83T0P3fvw6vJqp9PpTfeO&#10;7Lnm9EPH9+459PbX/cut8Ua3214+t7Rrbn5jOJo7sP/EiVPlppqQdjrJysbWaLS1a/fBUbGhRJ1k&#10;WkyoqmCUOzOdNE3XR2siXqRiNiaqY5MaGoNpaqEzGGwMzhQ5dw/N7/mz37tLzF02xy/87FuSkOZR&#10;9tqbb+3P51++6/Nf/OP7r3zhnrC7K1Z9tKYxohRgBLMVSs+QZvIwhncmIe/9U0UJ3rh4zZbZWDLq&#10;WXxITKIKFsOB1KMqqo1yYNReunAwWCmLut/rWSiBQ1XZNKYJDzCBNGBSxhQpbJDYa14JiD2TqAUM&#10;JMaKy9YY4xSUDVkjE1NNnUIu88sx4faZ1nKcJ2VufQIwG2/CmFHtDT5xLhZxHEaGKqJ4R2B3p0M1&#10;vgqAJ87WPubuPVHemxVpIIg2q5/tBQop4II05dwGZASqAsCBl2y0Fqcl2TElQ0rGHJdsgxprrSGX&#10;SNXStC1xJnWqNStqSYJagQZVRVBFHnzb+9RKFBAHRAFxkIYNVU1ZReupVD2OTMRqETKvacmxPnTf&#10;w9cdueorH/ub1c2V67Jrlqj913fcs/+SKw6nU7MmmfGb+3td2XTDitWaK689WsZLcRR45NLEtl0c&#10;gy/JkqnFOdWkHo3JhV0LM4tzs6OiVHCe50VdGahhhgSIVwkIMhoOmzEwhEDN7w7VEEJwETUsuZHh&#10;2EkofT2qi+FmyPfNxjOtmal+1umg10E3ByscIc/TXrQ40zW1wepYlreUEJwn1nJc3f/QwwcXFhf3&#10;zz167JHMFZobn5bDciXumLUsbPTKE1hfsbPPe+b15ZmHnXVRVIPC0IiPTA1QwLbq76R4Mkxq2J4w&#10;xRBCUEPeORGZn5k1xBrEA1USRTBtB6Ni1Y0JG7Fj0YgikTSKFMSFLVkVVGM7iP7t/fN8H5uUHDc1&#10;22hUfKMAQAOJ51AZ8aYGBSsCEitsQkQKAnlmQ1aVReotdiPOSu4MTT6kYWEqTCr0YsCAICwCxCaY&#10;alSJrpWrZwodu8y2u61WxkAET1qrePUOguDLmtxmWed5TiaEHrcW+rNX7jUHZ5AZKGOzKo5tyrHh&#10;1GY8j44mWcQ2GjtQVceDMpLKtNKqe+TsVFLhrnRlzfTG5cJW1VtOV1c7JfkOFa14KxzI4j1F8dCZ&#10;+6OFXdF851try9964PhR3vdPfvLHe4n5xj1fjBLbvuZIMv9gd8/c2eUzTn2r38qns4qqGiGQFAFp&#10;pAgAExu2MEDEiJiYK9dPe0mSjEajwhVEpCR1Xc9022SZDDsJZVW54CvvvH7Hwsp/sFlBXITEJmOp&#10;agEB9dbIxuGK6JIjuy+/M+59+cz62niNfJGa/oHF3cahsm4k40LGTMqWNKh3EnOy49M2jBKs3Kg9&#10;aSBjjCe3Uax7U9dcI4ZXmAgSYctuiUoRuy1srgyXxtWgMuPaOkkZlj187QMRYjKNgLYRJoWCiSZ9&#10;OYJoiYigjLpGatLUT6085P7kvV+5avGKH3rBq9Yf2uwkWar5wyv3wtTPu+n5CwsL2B5yd8pcnyqj&#10;f0hjk0fzMZTEaGaPx+sJfN6tVcBENmsCqqIq26dyUdV2M6/K5Ex3+OgunGt4W/b8QlcXkzCXehYw&#10;InueaM8Dsj2sME8C+Bc65LI9uQnArq5DCLWrB4PB7MxsWZUf+MAHfu7nfm5nXLoQ/PX33C5VEATS&#10;gMAbYL4SkRKUiJ76rbJOFJy2V+NootKq3bkZwItIKSURTfV7o9EIwHg8/tSn/sPv/d4Hsixr8kzt&#10;VntruPXwww/v3bsXgDGGmWtXi8iHPvSht771rYcPHw4hVFW1urq6k4JqfMgmr7a4MG9zu7y8nGXZ&#10;VH9qsDV49rNvfuUrX/n2t7/9zW9+c1VVv/RLv/Qnf/L/3nLLLX/48T+47NChfq8PtMu67HQ609Pd&#10;Riy3KIpPfvKP/+iP/l2DU7DGBAmDwSDLskZj9v3vf/+73/3uNE2J6MyZZWt5cWHP8eOP3nbb3/7a&#10;r/1aCKHf7xfFaGV17ejRw+985y++7nU/NtWfAlCUxdbW1s/93M+9/e1vn+pPlVXZiJCdO3eOmZM4&#10;AfBv/+DfvvrVr27lrR/kaf/L2ctf/vKXv/zla2trn/jEJz7xiU+85CUvmZqaGgwG3SclE/wPt6Zz&#10;l2X5GBR0E+cIIYQQ6rpuUEw33HDDHXfcsW/fvuFw2G63e71egy5uyKJ2nNid9Ox/tdXCj7ELnMxJ&#10;MJEJGcBAQrjlxmfccc9943L/gd2zs+04QJInQcezo/y5/Y0AGKwNwgQUYOPM1oBJ8byX/8jvf+JT&#10;u3fvvu7wpUcOLnQYcaj7rXji0H77mEwSxB05cnDfwtxXO+1777x/Y2Njc3VNjEy3Ztqct9qZbPm8&#10;anV8d3e2r0vl6plR7DJfqIhL07hGXUndsnnGnc2tdWMoSeIQQpzYwDg3WJ7KumkIgXySmryd5Wka&#10;m4jFPvrIyYjJ1WGmPfeG1/3zB08f26gGl1xyoOViLaUowtX7bxy74Ux08M/+4j89Olj6R2+7nuMQ&#10;3FpwSHJYAxYZV66TxSEIEYwxDXDAOfdUAY8bmwRnA0IQwwYC9dBt8igy1kyoLzmQaIu2wlgq12t3&#10;i6pIbOJrl2XMMkk7Kc7PjaSMkEw4RtiSMUwMiSAWmwMqlAOMgW/SnqyxSubKUdA2mQ0wq7FCBgnb&#10;eCj1aiSnUngKHReswhtpAi3yhJHqx7HzxCHfTZ5W2YBUKCgJkbAVNh4qaCTfyTAbEKuQqAYZcXTO&#10;ZZs2C2y9tWqMZU3ICWovooqgMhYNmowQWeQgdmRAbEKwKqlIpr4NZBqiokzExcFH6qx4o2pUlGsv&#10;DhQYZW2poUvOQ5iucdPCFV/+k79556t+5see9t9Vq+hO7Xq5w/t/+yPfXH7wsk60NdpYN1mIi+Sy&#10;bC3dPFmcoZYz4vum7KdmnqTnbFxLEkyc55ULXkK5OVBiJnjBaFBFxqiqBGXTSJwqDEFgjA0hiPcO&#10;gZlhQDGDLKdJJa7whXNeDSe9vN2byXtp6/LdaMWwzVrQIwwhvlJfFyWUWt0W0j6ytqwNAKEQ6vHw&#10;2Tfc8Dd/9cXeS18yHg73HTp4zzdvv/SKhbWwdtqsJrPZGcJ6uzxeb26EVmf/HF86OyhOx9U6WCUi&#10;kLCTxFhIwy0DbJcxN0XOwOPkZUjhgwfbqqoIyNOsGI2qoErwxpISS0ioaoW6jHUlcwV8TDb3eVVR&#10;qpa1YHFggXol851rOC+WSGVqcm6KHQ6tKnKV9crOioA48RqrhUKJA+yGBDZxxpYShSm8xrUzdc0a&#10;NZw+sQmREk84ulnY1t4NXRJJ3zL6Uacf93ZFSV6O1qEFfIGq1pp8jUrYq4ae3dBxmtju/EJ376yZ&#10;yVwY64j9ytCdXKdzo2SLWy4DMgSrSopYjVqtGKLopVXnkpUuSTg+H6KobvmEfLKO6TNMZNIeom4R&#10;d6s0jqq8HIU1Pxyrl8Wvfv7Od77n13pJP2Cr+7SbRth8xJ1cj4dDE2YX52r1amVrPNqsRpQhyhEM&#10;xh6GEFk2bI2JNbAPJF7SKIspyTnj1MQSVd75UAvCcDBiS2SNWgJA1gAQyHbV+38WMwJT1XkU14I6&#10;gC02x1vndOnyXT6FPdibWx7tPlNiMB7Nzkzt3bW3gj8+PDY2Q0m8Q6hJ0MBSlRlGFUZCIL/dk6RR&#10;K0XENbm1ci2w83DGIAiiCGxRswMVdccFE2pTlTJKMsvMwnBSV16DImIwiJRomwKAgAndtrIA4kAJ&#10;jMV4DGMjGZoTd515znXXPefAj/Jyur89R1SdeuTE0asPv/xHXjozu6ehqNkBGX2/BRq3LwVM4Ek0&#10;iUDK27TYFw4H307QSE0YzFXeRGwmc6cGFVYiPi+YS2iSwHx+UTNxlfU8jAwwkIulIrbzxueHJoG6&#10;Rn4IEHDABfTddJ7eirdBJ6znnV5EcRzFiag8+OCDv/u7vzsej1/5yleWZZmlGQCF7hDE7LBwPf5t&#10;E8F2cdc2FxcbA4hpFBwbhoindguAmmwSGbNN1dLg1DiwhLqdtAVydrRU17UxpizLV7/61Vdeedlr&#10;X/vayEbT09MrKysAOu3OO97xjtXV1Tv+7o7Gx1tfX3/xi1+cZdkb3/jGps1+v58kSQPALKvyYx/7&#10;2Lve9a7PfOYzV111FaAKjaKoKIrb/+72n/7pn56ZmfmFX/gF73232/VekiT5m7/5m2c961kveclL&#10;3v72t/3UT/3UVL+TxunSyhIRLS8vHzhw4HOf+9z0dP81r3nNYGuDmcfjUbfTnepP1a523kU2+omf&#10;+ImbbrqpgXn2+9PLy8t7du9/1ate9drX/tgP//APE1Gr1QJkbX2Fma+88gomHhfjPOucOHHi9a9/&#10;/aFDh97ylrcASJN0Y3OjLL1zLs/yzcHm2traW97ylmPHjv3SO9/5nZ+Nx7X/BhyV/2qtruter/fG&#10;N77xE5/4xHvf+973vOc93y+HtrGmhrZJRDSVsUmSEFEIoSiKPM93fNSrrrrqtttu++xnP3vLLbc0&#10;r5RlGcfxhYn+Ro2wcWXLsmwyvf9NmAKgiKBQgUoMNoQKuPLyAxSZr9/9QDCcthfbF2DovlujnQgl&#10;73xwMnSxAVBUtSNIbJfHoARz8/z2f/6P73iovve+u86eOfn0w5cePTDlgeHmuNfLzxc9TWpjBAjM&#10;JVC2e/yil950w9OPfv2r37jnm9+spC5ltLS8KiTtPO532jlHblgMVlen5hfme/NCUvtq//59B/bv&#10;h2cGxZR885vfXFo+C0h7rnPNDddcff2RjLLV4ytwwXMdZ8g6UZ4nliMofe2LX7vtS18tqgCnUN7d&#10;27e/lVVVVRR1P58O7OotLmu98dpnr8ixvz7+kHjXzpO8wroHCpAgNnknyaDlU/U7Pp6xaeSyCD4E&#10;DSpGLUGZa+8gELImYs7imKMkSdqmff/Kwyt+rTPO5jtzLY0DWpFRMJGIUWmoa5qEplGQGIQ+wLVl&#10;zwBgpdFyBVxVcN22GhNsqCMb17aRY4o7NV0ydFO8GVejyCfE7VGWP2SwksWbedx1ZmGMhVrmXN1R&#10;QVClx8a98Xjx+4mu7LctqL4jVSkrGRH2RJ7I2dhZUxNXgBA3jrFRMgrSQEGHJh+i632Wk2+7sqOj&#10;VEZZKBjBee/ZjDgfm3zI+dh0xpwGRIZhQ2DvY+c6wXXF98W3qI6q2sIbrcAVqArs1QSoSetWgBmb&#10;oOQyH9I67NkkZ6gjST5z9IeedvNv/O77B+tauOg5L/6RN/2Pr//l97w1ueyw35p7OI9Wx0vt3Vtb&#10;ydq6rwJm2JlpF3bX7pLx2uJmPLc+361S8pKz1tCqrgNzHKep5RCCZYYos0oIqkFJjDHGWO+cEZrE&#10;MQxgWSwCmZPDZU1N1E3S7nQ+1e3OTtPMFLopTEBMCAF1kOAABItgYJK4rv3Yle1yC0W9urpkoa0o&#10;im3aPnTp3unOpz7+iRe/+MWlGx269tB9K/eMpzc35qt6V/jWYBQ6PbFzxYnq89/4wj++8ZIzq/f6&#10;46tTSDKTqNN4hCyPau+BZnnOlYUzMhH+egLcurWWo0h9aLfb1trgPHGUxJkjGBErrg3qheGAkrV2&#10;fSZS5rhdYe9WtFBEs3WRShGInZmIMF3YA7/ddl5XgsJuo0zEs1SRGyV1ETlhF0mzUDYsEUkjskLe&#10;mMSYSCky3nhjKo59lFNWO0eQ3BkWbshngkEgGRRiaaQz87OXX3LAPr076Gc8FZx0WvugJaSCBPgI&#10;akEJVJF4lEMEjzxDpwUVOxiWG8Mzdz6YrEu26aLQhCdqhFAQFXlkSPpeOrUOE5O4aHbUE5VuuzOV&#10;IqKzbWlt1ledcnmC0znq3b4XNjSMikO79i+vrWyun736sqP3Dr91TX7DuQfu+9rGnY+Y46fs6RVd&#10;CRwK9iMGUpPlic1ayCTKrM1MUZdFUTZYWREJwcEzSTCeYrLlRmkyztutLI9H43EF00paJrVjV4zL&#10;Ue2D2Ca3GUJQfqIO8bijw3d95LapUcfMGiBASLA2Lh9YOzaTze2ys7vbszcdeNqx0Hrw3HHKwoN4&#10;6FsnH16vVsZ2izKMuaoUkQUHFoElpgtGLSEJJMRBVMlIbYKXOkCZQYAJ0IpItBZxVCCCmOCNCRRU&#10;ggbUilqhDGthTUxK2wJpQorA0G2HiUxcuJqBpsYxpVbi03KlnKoSGtH6yY25fQvHHj1+2dMO/OiP&#10;vWBmpk/IATTlgtimM/ieb9tTZwoodkA3pOfZr3kH37P9vMoFfeE8SXazH8WpkqhCCQw2bLaVj5qh&#10;kHeoooHGP+OdDO12cZZwg+ie4Jl3vthM9hUTj7VZJimDBOR1+xx2AmEXbAGSbZJCAHB1FYLkWX73&#10;3Xf//M//fJqkRVlkabbDmzVp4vGKkC8yZmxjjw3MxKclNIGanZXfU7sFIAAAgP9/ASIikIZoEDuM&#10;NobYxKdWHp2ZnYmiaDwuNjY23vlLv3TnnXd+6lOf6vf6o/Fo37596+vrP/rKH+31el/4whc//OHf&#10;W1ld6ff7H/3oR3/jN35jamrqXe9618GDB8fjcZqmVVVNT09/5jOf2btvd7fb/chHPlJV1eHDhwm0&#10;sbne7/W73W5TmHDdddf95m++v9/vG46SJHnkkUfiOB6P6fbbb//f3v2uW2+9dao/VdbDT3/603/8&#10;x3+8urqZ5/na2to73vGO17/+9Q1m0xq74xpYO1F7m52dzbLMOTc9NT0aF0ePHD1zZqnVas3Nzd14&#10;440N3tMYMpaccw09tbX2fb/5vg9+8INE9NGPfrRJRJ8+c3r3rt1Hjx7+2Z/92T/8wz9cW1u7++67&#10;oyi69dZba1fvJKK/e/uBT/skrSzLNE0bVcB/+k//aa/X+7M/+7Mf+ZEf+T6ekog0LmhTSZumKYAm&#10;AbvjkZZl6ZzrdDove9nL/vRP//SFL3whgKqqut1uk4zdSdheCKX+b8ihbUwITERqIAJ1hihh20lw&#10;7TV7K06+dte9Tzu0GADbsDl9b3O97oy/E2FyBcB1UcR55oVtZksgzzEAArAKXHIoPnrohjtvf/Tz&#10;t902Gl5549MuyXu5a1B8k3YmRC8g4QZXS0oRTy3MvOBFz7/8aVcMi+G51TOPnH5kaemsr92Zs0tW&#10;TDvuTLXnNs6umzzafXD3Tc95zpErj07mj8ApJdcdvjaODRJU4hGjRrUlxa79+1BDyKl1zA3xD0D8&#10;tGuuGQzqr3/1jsFgkOUt711ZlnGWpllkInCSbQ7GSZoZMU+74sYv3vfQbX9995Wt+Xg+b9E4AFWB&#10;YKssygofFKqKEELTD//+0pfv2kjBYCMGQgJlY+IoYeU61CZi772gVoJBYFSVVAI9t3Gu0PnLO/u1&#10;pXESwXkbMdyYqSl4UYYYRSOyyiBQCAZVJI6btC3iADBKdYEDDEECqYeyWCIy5OPU6fxWlcUuGCAa&#10;RaHIXOpCsmqS5ZhXWLxwTalBzD6kVFj9+6Ujz/e2CxIFjTcrIqr6uFTkClJKvKFStY7jOo6rKBqx&#10;jkFFCJOiWoVRGGUmFXCXmINva9GWUTeMcj/IZGSCJ8M1R0OmgeFNE20GN7KRB5KIrPpI6iRULe/a&#10;3rXE5eoSdYygHJQkGCirN2JCFJUxaRTyWigAIQnaK2h2i+9+6KEXvehl2dhesnDJq974kwHx+/+v&#10;f/38Z18934qYiiUU63l2LqtdvFkkGzSbD8YVSdLRsF6L2wih8jmk5VDLWENFxrSyPBCPqxJAFmfV&#10;uIjYGGJW8eIVwYtXMeTZEFljPWkdXBXK2klthKfyfK43vW8x2TWLfg7LkNprORLHYmIiE4NAYBVD&#10;agmxgiBBEWpQqKsiNSYG3Hi00J8y9eh5c+kfAAAgAElEQVQVL3nhF774l6++9TWbGK2n4/XZ4lRv&#10;tDztlqa5KFa46E7NzEexJDOxaTMitapKkAAENd4oIaCpcZiAHIyKlYvqaWX7oQDBsgmq4/G41+40&#10;NSMADCjxalXEVGqkI+WsV8thSDS2UUnRwGZta+fqkfVSRvDQ75EHngMRiA1EGN5IZf04dqOkCuyT&#10;oFaMkcSIWI+gHBiw6qlypXqMtaqM81FA3KRlIVbEiDgGyHvjlZFk4KJ2VEmu3MmRtp1m9agkVIaq&#10;REpSIFIQhKPAIcha1FWnWpUbXA0xxtoDJ8/cdXxWWrZkdqTMlXWWRNlQZD07oIJnDpwERN5kVT9y&#10;HlBj6q6Xvou6464pO5tUpnGR19FMf6Yeb+pGHaf5wbkr1U2Nz1L99XMLNz/9+QfaX16/bVy49fEo&#10;z+ziXPfE6hnHzgZfubIuivEQiFBUmJ5mCQIXKATLSZpmeZRlJt04vSGiapAgsUlGyjmyJIvnkoVz&#10;WDm7fnZjtCkQ0UlA9NtVnb6Dfa88/8H4MtNgJ6WlRMZROFsu3Xnum2v5vG9f6lEujzfPDVd8vX68&#10;WDp+6mSeRbbPkvvKwwHGQEK4cJ2pmFTuBLNN12zEceUAJRjANoO8N0TiJQQFWQirJ28tpJo4XrEB&#10;rCEbqQ9lVWfGNj5e4G3Rsoa2Imo7OFUlDwOkmhrP1ps7/vb257z65bv37S2r4f4Du3/mzf8MZn0Y&#10;tlomFwk7AyyBjDFPjvf4KbFtJ5YF1JStTKpDz5fUNrdxx6G9yK09H3wnUhjRIGj0ulgBhbDu+KiE&#10;BrO9nfg3kw+eb58ACEN4wkCxHXLdpnxo/GMhCJpKYBI5/+bkrC4AFrASdJJRnRwTxwmBqro6evTo&#10;6dOnZ2ZmdjIxjXM4wYSLBAkiYv8+OhSBeG2qXL1zEAk7us9P+TYQgtn+MvJN2TIzg0iKittm1+wu&#10;gYxGo+c977lxHC8sLPzO7/zOi170oiatetNNN334wx8+ffr0cDj8yEf+71e84hUz0zOnz5z+1V/9&#10;1fn5+Y9//OPT09POuTiOmTlJkje84Q0f/vCH3/Oe96hqlqUf+tCHkjipXd3v9QFsbGww89VXX/1v&#10;PvJvlpaXy7Js5dFwOGwSb1mWJUnypje9qdfrAYjj+NixY6dOnfroRz9y4MCBj33sY3Ecv+1tb0uS&#10;BIjOnju7uLCA7ViPC15VoyjqtDsAxsU4imIAu3btOn36tIiUZWmtVVVrI0DiKAZUEcbj8UMPPdTr&#10;9f7oj/5ohwOscS4++MEP3nvvvSsrK+12+w1veMMLXvCCPbv3+PBkatp/4NM+SUvTtAHuAnDO3XLL&#10;Le9617ue+9znfh9TtSGEnbRq446ePHmyiYWEEDY3N6enp9M03alyvPbaaxulogbO0fi0O0TbDQK5&#10;qqpGfPn7dVHfqzXhwgDopHMLtIbCELcS3gKuuWru9rvuPjvGriykT2aiEr0gu0uYjMdx2oIiy9IC&#10;uPPhc988cWYo5ti51R966fP3zyAHdh3ct7F8ivJsBESKmM5TRClgtgtOvBjLljgqhxUJJa3kwKGD&#10;gXA5rnq6L42ljbX1cyfPhnGY7cy04zwn7uybReTA1Wq1ZuOoRR1rEtSIIwMADklsPQA4w2lz7sRR&#10;QOQg2gg9KsqAF/7wK2em9/7VX/2Vkp9td86unuV4FLfNLbc8e/XE+IF7TqyubOWtbO+ua+YW//2p&#10;R4u9mzadTm1cpAlxLeTH4h3gG5xsUyMxuUtP2YKAKRAJq2qEqNVq5Vm7LMuyLCkFSL0ETx4C551W&#10;SLCR2jyjVjSdSuIpQbVW5HEeqpJiaxSqopg4tEYB8hIPvBU1AFtPjGAM2USN1zHIg+NKuYa1lIiS&#10;VcsSJd61hQqms93gIj892uoMww11Oh7GD/ays0k2jvJV6pK2Kql2m3MdP5wIMXwvCYAdh7YBUDyu&#10;TxsINdFYeUiomMrIjmM7YIxIC7WeSVVJYQVG1SpNVeUVbtB3JUMbllqodzA1g23sQUyuLaNUy2ls&#10;BEcCjT2gjoKwSqTBkkRMIHGgJiSvxEJRIKsKI4adiQmxhMASw4uIEZgQzbbm+zxdni4748wMfZZn&#10;0yGer+Pnye7WKErk5ICsa/MpofEw8Qg6NXamqDTiQdzdml80SWw45zJhDrCIrY1tADlHGsASIoKB&#10;WigxxTYJLNrUIXuxxELKqgLlOMraSdaJ5595DWIgkRBrhaEDaUJsjauZVEm9EqzCkzryXlEWZWSi&#10;xMZggzyJ2SSsYTQ2NbbOnOl3W/OHLv3W/Xf7MN4Yb4Z5szIbvtXZeqS7RTMLG49uJKPlaw/vumbq&#10;4NID34hGo7koSWoau1rjmNjWonXEzeqfFEZFBYkXVjhmIRAuUjluukdRlOvr6+12u+ELBKBl2UXk&#10;rdvIam9DW+r2iO2GjsieTu0ozgK1RsROB4K65iAsCGwer1s+bl9tmGWVQQrlUBupolBGYRx5b533&#10;SDziEKwHmFVZSYMOEWoIZZGf7tipdpTYENyQI0+AcAVyzqKyUsQAYcoiG0JHW+X65sivc2WJTahD&#10;lhBDiQQaBFJCxkBNpcarnAQxCWVJUlraqu049EuaCpwGJmO8DSV7JWFSZk5cbYRLk7FErVoUqNBf&#10;j8tBfrqIfLeYmhrOHh1USRmfTRcfztxpWrtiKo6WYy02O61+lWV/eed9snt/vP8KbBRr5XDP/J5h&#10;p3rwruPnRsViq31gcXGr2Aha1wqrLrDEqQ3tUJZ1I61kBBlxx3AnjhKbjtW0sk4rzchTWdfiFEYd&#10;+/s379uqRpvlVq1CCVmbGGttbEL5n5EjqjKy2QXFTmuYAOPZRpHPqlN68tjS8TurBznjM2unSy6y&#10;dlzr2eRgVAy2IhsVpg4MYnhFHerMROddLZoEkg3XgCUygVxgkAEBKqAAo5EJJjWmJldrDSMCuICI&#10;OWZYjgJzKT4oKJA2IlUWgAQSAN4gMBotbm/g4hS+FI5joNyqNk6eXTozet5zn5e0eWNtOYz9M666&#10;xvvh0vqjC7MLjXqWMYZAosLEBArylMoZfvfDPtEF1a0s287tTkMXxokv8C4velhluyEFlEiBAAJE&#10;VVnAE+YRmjRG3Li/39bM9pkHTKhEqAnpc0MHtZ3UFQYTwCQNr8M2w1WTqN1ueRsKQlAl3nFrCair&#10;Qry0W+2rrrrq/vvvv/SSSwE0NEjMTNvyvU1g9zsFykNQVVgolImNMdZajVhDBP3PxXgaCBJTHMfG&#10;GLoYYcVZMlhbymdSAJdddtmnP/3ppJW/+93vbrWy0XjUyltxFA+Hw1e96lVJMhFltcYOtgZ5nt9/&#10;//1xFK9vrKdJ2tzIqqq89z/zMz/zmte8Jm+lkY0Add4tryzPzc6Ni2GWZW9961vf9ra3NY3Mz00W&#10;8L/yK7+S520ASZJUVbVv776mz5w+ffrn3/Hz/+Id/6KqJE3y173udbfeeuu2cGlrcWFRIXVdq2qa&#10;pGaCs0ZZlSKSZ/m4KK21TOZLX/rS/v0HL/hdxAdf13WeZQRqt9vve9/7Ghj5YGugUO99t9NdWl66&#10;5eZbbr75Zu99ZKP1jfUkSdbW16anpn5QT/tfzhotnCYBVVVV40N+f7HHzrnGEW0In5aWlj70oQ81&#10;qxxV3bt376tf/er5+fk///M/v+222+67777f//3fb8hmdgiisJ3X3WFR/spXvvLQQw9df/311113&#10;3ffx0r5XO+9xNk6nqroqijMLiOLwZZd/5s//8idf8/ym7MNsE/ToxVjki8gTsAM8BtAk7GDgoNQ8&#10;RAoMKzEpj4FvPvwwovz5N1198NGle277+u1leemehXqwmsHvXZxLAUMXtA9gEkFnAJbTcVEkNkpb&#10;LQicm5DlcwRfh9S2ZqcXF6cXKcASUAMeqD3UIaV+0lPAgMuiSG0LBnCTeYgMDCwDXmAJ4EbKjwEG&#10;gQlT07Gr9JqnP/3aZz797ju+cW7lzJFrLt+1d2HPwb1M9jc/+6877Zmo0HEYPXDfPWuD4jlXH1rY&#10;NbMeTmwNtNOJ4sgziSJYsFJT69WUvkgD+9kpqd0e6id/XsTjqgyAL4jjPmZWJQDiA4J6k8WtXjLb&#10;SdvDejD0W+q809pZ4ZgZRJ6tgxEtMRrrwEX1Vj2qrFfPrTQzoh4aWAILIEzgJvzM4k0IXBOB4aAR&#10;aRLIgFsj9AdmwWsWkS2icWoiYs0CImKvtpCkCOLUVerWtXIh9LSbOd1TSCLlspVNis/F7VLyDFUg&#10;rgwr1xbDJPi8tgypogqQxMc2GBNiUtMo/kQyhhEh6ymuEVVMBURFesYSxDdEVogDGSF2SGqfbBFt&#10;Gi0ilSgSVgm1+HI6SwXBkxcQDKxyrPG0wXSx2atGQiSEbclZE4zxgZRACLGGePJQCJHCe1CAMgGG&#10;iCwxmIhqF6AQQrNSQoASJFiQgDRSNWAmY5UybzpldCTb/dVP/n8v/JUfvmP5K//mN/6PpbX1W//7&#10;12N1a+PL9+2+9uDlszg7GGYmsrB11i7jeiOslpGOQzoK6TnEJ9PO7LQdRTCVtDnL3BijtUQojXNh&#10;U1Quz3PxdVE71TABnqmIqqqpIY60tk6yqDXfbx9YwK5ZcIWEEJNYBIPahGAIQBrHUjsJEqCACqmQ&#10;SkMRz4lxQFWj1lA7Vbi6zKI06Xdr9d86/lDa64W+fSQ9trbLPZCdWZu1K9SNXSvi5NCB2UOXZ2fv&#10;/8bynbftXxsl8RRqL2OXmNwbqkUUHAiBlSbMN8IXrmAv2J/ERwy7wo3H4127dhmiKMuMwJV1xBGE&#10;nYEzkoWy7TUZ8TQITpZyXs+4sNF6kon3So60xs4C9WLbicLsqCtTsxRultrkq6jeyoYrncHp/tYw&#10;raygN07MqBP7iDXali0TAGLUd9ks5O2DUX+2ztJEfSBACcIQSODJsGAEYQCUsCymTaavOg4lHEhy&#10;IisMsWAOMXtjiIkibNaDE2eOrde+nU8lZVQ+spFsFIvdXDfGBOs4cpYCqRNHXji4trFG1VPCFFsN&#10;0MqTZYRYawlhKElFtkfDaUil6Wmqz04NN0w9NxV3+gubsfnbu+7+D1+649d+/b0uTqMk7G7Nj7vR&#10;hlYve9YrCXzPxp2nlu7fKlcQUZTG4oMP3nsngDEAgQ2IIVoPC1+WI9ZYIpv0EpvGg+FgY7AexIHV&#10;a/AU1CBKo8gaWPLqG9qYqHEsvmts5GPyuo/jtlwIBCAEA1XECuthxSRsbdsUodTMnHTnrMRbaZX3&#10;U2/d6bPF4nwVdROH2jlYCxPBj+E9OCJ1oUmPNQXY298lZEwQwfacKApVssTeucgYAAwicAgiARJp&#10;6TSx4kOonRdCHKuN4ignCU5ogva0Ag4caaTaIplqaWyCa5sMQ+/OyvJdK0t3Yd/1B1xZJEncyvOk&#10;xWR11+yeQqt04jZNHCc2jG1Sg6fMdopT/97txR8CQBesUPgisPGFR11o0lS1apNGJfBOqr6RGtIL&#10;vAYCIOcrXh+n/cmC4YI/d750Igl8cX97glj2BSMIJh5vQ1WNOMkkElFpt9vXXXfdu9/z7l/8n38x&#10;TdOds9z5LZq4A1QIKttyVjLJNQPUAJyohc40di2awx3KVQsES0oTXPRTvRWW4DiRqZxmiZKAyMCq&#10;alP53p2aGrq1OMqcrzutbjUat/KWim8W7cPRcHpqGkBRFnEUD0fDdqvd6CQHCVVddTqdHVX7JEma&#10;IEuv1wNkc7CZZamqzs3OKTTLWgQNQVt5DiDP8yY6s7GxMTU1tb6+niRRk+8FdDgatVutvbv3A6JK&#10;SRIPR4O5uZmqrhSh02mNi3GWpQRqKnt98N7XTYwgTVJRqV29TcEjBw/ur6qqUbESkSgy1lhKECQY&#10;JmOMNcnq2mq/3+92upuDzW63W1Zl43JXVWWMcd41VbvTU9PfS/jnvP3Ap32StsOZNBqN2u32aDQ6&#10;ePDgAw88cPjw4e/L+Xjvm9NotVpNmOR973vfO9/5zm63u76+PjU1debMmd/6rd/Ksuy6665785vf&#10;vLi4aIxpiI4BiEir1QIQx/GZM2d27drlnHvve9+7sLBw8803f+5zn/v4xz/elIMPBoNnPetZt956&#10;a3PY9+Viv5MpaHuCVAixQiMAZCMIcoYh3Hz93g/f9XcPLPkj8zYFtC4DkYmSAA4AAV6Q8DYkWLfH&#10;ehUAUEPMHsyA0QGCgnrKXBBWAneAr933wNJw9M9e/ewp4OlH5l98eP6h46c2V1dnLt116ODe1DID&#10;IYg1OzPTjk1286w92WdEaXMhADCVt3aOIwMokDR1QhbEgGxHXCnN7GRWiSeOPQMJDJq11Hbc9KIg&#10;JyFKqfmmq65/+lW0XTYc+OTxE1mM08v3tGbmzg1O/8XX/3T3lZ2rbjy4PH6YetxtLawsb+7dt3dt&#10;5UQSq91ZbRMxDECqaNiGiIh5Uqyjikb+I5jzTBGAkFhSZiVmK17VKymYmxUrEdchqgnIk1Y9kNGp&#10;qtvvx6O4W7ZKU3AqLoFnsQG52I7LbCBtidHq5JlHDu0/kHLHJnE15nJURr3EM7yRiX8gAlhIXFdq&#10;8hxV2U5TCjweUhTNj+rOVj73iOn7KlpfXnObcvjShV4mPZLN1c329OIjdfjCbX97w/VHOTLnbPLv&#10;vnbPdU97Rme4fEOxfNNee8eZu7q79OvJnjvObcbt7sGZ3f/nn/zx9c+94tAezlbXLx3284TOtdc8&#10;udlBtz1uZSGBZIQ8Qm39KkyokEjcWita69S6Y+l0O0+e0Zt15ZZdnD29VXo7szYGdbtrm85I5/jK&#10;+jGs7T6yF7oVr539ofmpxeB6q0uxlpX1tYGnhCRKXJo7saKViXB+9pjIqTxesRJNIjjKwERmcccB&#10;IjKYyBSdpzJi0hB5QKyIKnuNIdwq7WIwu2z/4Qe+durf/4d/9FM/jlOnsW83ovjj/8v/ev2ll6dD&#10;Sag1W8eDcXlJFgbp2tp4bdQZbcZhy2YVz0i39c0oP55lrV5nyqW7ivGlhdsTFXkp7ItALU6TkQYx&#10;JCmTsoFNAxLvASnzZNUPx/Cthd7Clfvt/nlkhFCCm0TIhM43aiB5ogghEWZKWIUgBFEVFTBH5cao&#10;m06hruB1PB63qWViy6jren1dNV6cfuD22ztpcfbI5h3dB0513DjZE29dFS3l+0bjn3n+D9127t8X&#10;j5x8tpnN47wculRtm3KMSU3MBkY9IIUVo7DSyJOwNEtaPb+uVYICgWCYojheXFw4ceL4ZQcPqg+j&#10;0TjTGMECZFwa1KkMAwrY1Aj3WLZ8uVL7zZhOt/NSo6nxKCm3iM/DvR6XZFnporesZ5AISRGNzvXO&#10;Pjx37sGF5TKqZ8d57ue7VW962KrRg0YMRywO0SbqxZsupys7a/mprfrcxmqVd9olxjXqyoIITJyC&#10;bC3stW+5rmWo1aPFyZnuI9MtBVweZ7oc5qIeNsZIGP10WA8jqWPjRmH4yPqJ0+XAFmkoqksP7l0N&#10;y8NBx4ZkZpBRMhWQSWlaphNHtqy3iFWaLDOL49pCWn44G8L+MllOZDnHKaoGG/V8ceayetzLzNc6&#10;fCzK7x2mR/Ze+fk//KiW/l/97x+8/NqrN0Yn+tFYsbq1em5mblG0Y2nr3tOjkYzMfF5VVe1rxxSY&#10;s1Y6KsYw3HCPK0AaiALgGCUhGo7GGAEQTLgaVSb3XISgGuCgJNEFU8YOE/V33irB1cJM1jTE5kyi&#10;jZr9DrAzQL2EpmTfiLWbvtPpRYo8jVZPr7Rmcu9dLU6YQ4KaR9ySsS/hZaYPX0nQCkDMMAo4RAqO&#10;2UkJy0QUGbLKvmGgFShEtWYiEyZceFYBkBOHBIUWzcSgAZZgLVSJE1upAj6a3BwR51WDF2nlUI9I&#10;oEMkob/YPXLmvlF1Nj5yydVLp87tnt/rB+7/+Z0/SLX9L3/6f3Cb1J7vrC+ta5Y/90W3GGO3xoNO&#10;3lEY2paQNcY0O08hQaZuh4KaZOd3s90ucNpxLyc7FyRmJ/jki7+Ktw8QfpwolWJnacOP3/7OYdt+&#10;LJ9PEkwOkx0KYzNZLpw/H9qOtmyfLQOqJBM2iR3k/Panmph+k6lruHYrX11yySW/+8Hffd3rXtdu&#10;tw2b9Y31drvNjJWVFQJ556wxTXIYhDDJ9zKBTWS8BoUmaF+OZ7zhmivG2CK4DiLzVNTP6mP9dwFY&#10;IQFKu/MEMx5tggE4FgdXwUZQn0d5ALJ2GxqSuAXfcEqRQlutCcdv48Dv/AmAmXcA2DqBmsNY2tnf&#10;yaXp9p1VIM9bzefNNplWr99RhP5UVxFsNKlhbrVa258yTTSg1coVEscRoArNsnSn2g6NRpLZHpig&#10;RLRd8qoKARAnE6UoNtS8wpMe3HQ5nZ6ebnaa006SpHlrh5u2QWJvry++Z/uBT/skjZmblGbjCrZa&#10;rec973lf/vKXv18+7TZ+3QLw3g+Hw2uvvXZ9fb3b7TZojZmZmV//9V9fWVmZnZ1tjtnY2Oj3+40b&#10;3DSysbGR5/muXbvuvPPOj33sY894xjNe9rKXZVl25MgRADtHvuMd73jOc55z4MCBHfT1f0WmE8Ae&#10;SBrddSIGqCzLJM1F4BzKAnv37p+bt2OgBySGrbEBLIATtUyGn/hhUoZO4H/QgOBBwTMXQKuFs3U4&#10;N9i8/oanF4K50lny00nS3jtXz/fiOLaM4ByIkiecIy+eluii/x8LfqILj9l2Fp+4pe3ymMe0/Xht&#10;bjcIRaiQRO2qKPMsKbYGc9PTP/5PXrvZOzUqzm2ZZamCENnEDofDJOUstq6Q7YYuuoUNQZGQNvXC&#10;0izHG0XB5ohGdXZCq8jB1ZasiSwBDUdxw3HU0C8EOAqZBNo7d2B+rnvbI186F06SQhiBmzwA20BW&#10;sLQx5FTGfnhueWkmOjfnFmfTmcjmBYrAIRAIEmhbXofYxK0oSdSHYjAmZ6zpL53d+ssv3XH7362R&#10;2ZXG03d9/cFDu/qb3zolw7Ozmd0/tdhL49uOHd935JbjD5y57Orrvnp2ze577gP1dLK8fNOu3uq9&#10;9+7ZnTuEfCr7+pdu33vJobNUHevNLMzOxt1qRqN0q05LXWrVRnzXiTqu1Bo1ViCqlSZJ3j6xFTbR&#10;SxaObnrz+b++98Uvef7pLD63diysBO4tDMrks1+/c+bw1VXIWtLaIBnkURiHuNzaXdd+aYm3VhYi&#10;jUPhIlcZcuwgSeSDUSipfJsgyHcqfd7RSHwCu/g9caZZUTEpKyyUE09GeHhy9Sdf8PK//tznP/3J&#10;P7r6mTetjgZ333f/FYt7unncCqpj64TLKozSdDO1W2m0VUSDGJsRhuwKqcZau4hGYEuchvhMaMdO&#10;20UVBTKksepYlA1bilTFIVSkmSGydt1vyVQyvbDY3tu3u3toaWDn2EUEQJvcNIGNnE8VskzCW83K&#10;hZSNgoWtGmrQdqHBMisAFzwockBFvnN5Z6m7+pA9s9zRUbawudlpu84s9Y4u7gnYPLXyt1MtFZMo&#10;pc5o7JkVaNCO0MYDCQwWafp/IIQJhHCyCG0enOY8S1fHcby0ujIzM1PXdSvJatEojuAajZPYSCDU&#10;IAExyMXQFN4CBWGT1Qi6aiKy0PAYPcmLfny6aCuAcBASmHIzG52cGhybW310Zqm2TuzU9LDjGdBI&#10;ySixUTEqaZpSP6fdM5jiim1ZcxhLVVToIkpNFFlmNoHVM6tJQzRrsl6v7SqcObUkm984cgX65kAV&#10;jeyUQZQgMJSGde2q0EFa1+P1lbV2q7VvsZ3OdVa21quUa5tsrWjpZIyapIwkJjLihUAmJLDNaBRB&#10;A9SCauHSKLXKqBdF48zGASCnZhhjyVqfLPZWi5V47uh/euj2ztEDzzz69IfrtYe/8hfPuu6QMloh&#10;jrnVRc+TqYrx6NxWdllrPdpYHxdRBAHqGiIBSVL6uhkkmwwaA0QQApn6u+F3eCJKub93mySxqlIj&#10;Z6XS1DOoapKmAEQVqo2KCxEZshknPEZdVGxDv91ObBSCExOEQ2AElkn2FZPCye18PtsLOpGSiHgm&#10;pkAAGWUDkKEGv6OqUKKLj/+2q5tUb4qqkJjtS9bm0ohanWg8cgnDEOBtS6fv/dKJE18btIfzfPfJ&#10;v/3rrxy7d6Pfj689cv0zb3h2Gx3bjbY2Rp1O+8Ybb0iSFPAkERB9j+QaT9Ie8xx9hy3Oz8nfeX3/&#10;HU77CQXALn7vu2v/247feeHi9Qk/9vDtT3372VwEWBMBoKobmxv9Xv8Vr3jFZz/72d/+7d9+9NFH&#10;P/CBD6jq6uqqCA4cOOC8i6zZruASAAJR/P/svWu0bVdVLth7H2PM13rv9z6vfd6PPEhCHgTEqAQQ&#10;5KWX2+oCUoVer4VXpSxQS7Q1bRb3R2lrKHWxbLS64i1K4XpVLhpKKRShBFQSSEggz5NzknNyXvu9&#10;93rO1xij9/ox197nJCFPEhOa+X6srJbszDXXWmPNOb7ev/594MdGxFXADhKQhjCCdhsIgcOtQN3v&#10;Fk/UuhcrpAowJWyZISsDSCB261KNAlX2wZN8Ld89nunBx812APguPp/n4oP9rvESp3328Fvp9NZa&#10;Y8zRo0c/+clPvlAnU6mgq1IHIjYajZtuuumzn/3sO97xjqouUvVjJyYmmDlN03q93m63i6KoaOrK&#10;ysrk5GS73R4MBh/84AeZ+ed+7ucOHTpUHbzb7TYajSRJer1eq9VaWFhYWFiA7ynvqCiKBEAR1ENY&#10;7Nl+vzvMoRFBJoBoFCgWACeGcPsnwZWN07hJW7HZcVVuq8caQQAARhAI4PwA7n7oweW13lXXTjQI&#10;othA7gAhCILtMpu19rmczHmeIQg+gXrQAQxjH+ZrIygwasV/9vm/fff/9krXitaDNRVBzIEbDOsI&#10;blCiBo96q3J5UWlcaQdQcKsJCMKgBAKGMX8YN4m39E4IRB7RiWd2zCwEoBQ2IkwzcV7arTqmVEKR&#10;QGw5r+INiHlcnUbnlAeEzmScUD2xtampqQk1odawLHO2HkNUwv6Sd7pVOZaN7mqguD3ZkhyQkh2t&#10;2aMDEzS958mHTy6HiXrNzd/veq9WMCwAACAASURBVIvFWjjVagG0735kkVW0sjlotub/4b5zZ3S4&#10;WnQnw9ENU3Xhlagzt4KDkQ3P3X/3ZEPJ3OTJ4TCfmR62mkt0IZma3RyZDoehrtULmXL1mIN+YLyX&#10;OB2KyGZt/q7F4pSfOJdHwzMr8wsLvrnfzF79V/fc3d2Mp1xydGZ37vKeRJPTR70EJ06dirDc0Wo0&#10;uTur8IrZ6cNYzDe0X13xGAobAiAhQfCqENly0nze1o8A8KN8QUAJAENN63y9e9XeA8f2HUxLFwW1&#10;XdfeWOOyM9yogXcS+cJY16jncTOo52aQdnuZKXLDhQoK0Q6s5Z7ypSoVc5LR5AWabEkac1aXIaCL&#10;Tc3lAkUpgRRN9kY2cz+0hZppNvdMtvfthJkmBFJKYcUjKQ9CW50GElAAXr5D7+PiWxMhIpEtPTaA&#10;iCBoY+pkggYCt0b1K2yxY70ITRRcrkYHeSNvNYeTzfLI4dd/5fxXM90NOLd6Z6l9qV3oVMAKhAWp&#10;GnNAEJJxM+Qpt9plWTZbreXl5YM3vtI5RzFVAjBxF7s6Fw+BjMAaISTI2IMvhR2yVQhjNcrTgyef&#10;a2YqkdJekj00mT08UfYjEYLlGrQasFzjKHPCXnswzgH61A1rjSmINIDEGO5IZo9OHpnkiREOnHM2&#10;L2xeYIlRkEw2p2ajmetnr5kJpxdHK7et3Xru1PluMVJTd9osP9ZZOKen59XEVLSDXa1lmw2aljy8&#10;eu5lZ+Hst5cevDBYfGS0Gk81Z6ZmMAyzvqdhaUZ5kyKlUUoEwYBEWAuEDEYJRIUVKgZG94jZBROp&#10;aQ2T+ULXs6xQajPWFxr9YbDaaYcry90jx471HigeWrt34ZprU8f/7favXbNnx/XzuxBNYbul30AI&#10;JmZ3328fWefURxBPhIQ63RhlUooHjRpYFCMIaUACpQAZWaB8PKN7DlEZ+VaBnc4LbNUKt/9Axr7q&#10;Uj0Pw9BbDwSo1f49+0qb23VbgmN4BkZ320e+9DSq0JPKz6xitk8nt4zFVcXQscIUEYCQlDCAWGHw&#10;DPVwYrTKn//c2WOTs1cduzbxrT1v2y9vQrZUD5uRinsbgyRU4PWB/Ydf8YpXVXQsTpoC8M/DaV/C&#10;E6HaVFcyVwFpNVtvectb3vCGN/T7/Z/5mZ/5+B983HufJEGv1yuKwtRql1Z3Lo1+R0AEVACenbNO&#10;AEBpBij1U2SVPV18pxVqKnPSyngSFFfNye0e58XB48qP69m1IV/CU+AlTvss4b2P47iSgBtjiqIg&#10;omdhPP1c4VJr2SqmedeuXWEYfvWrX7355puttZ1Op+Le3vttLhoEQdVrTdP0937v9yqT1R//8R8/&#10;fPjwtoVymqbtdrv6+1arVRTF6upqZWn7Ar7fZwr23ntkQtZQZnmvu3HnN0880kpec/lOh8oDcOFj&#10;o4iq65AAVupbhu0CZMVppfKWAUbvIETUAFA48Br+2y3/74GrLjt02VXgYKy/0AEAVVZJ1ecZhuEL&#10;mw3wjOABCgCl8eDhYxfuP7ujNT20g7yfr90L6+c2w2Yw6oECwLJMAOIACg8lPr7KzlDZQ4zfOIkI&#10;ilRiTy1aCTCyVOV8AkFgBCJwwuyZGRABNRABARgfJiCDwjd3tDmGhxZP+Pl+N9uEGEhIMVe1UE/s&#10;dAGeysL3N1aUC9yUi00oCqQoNAVevBdQPJ5MZCRGEsA4qg/KAsR7p7v9AQumBX37gQcfOeNnZi9P&#10;s+Lyyy+PwuTWO++ZSWTn7N7lNDix3C95tHfvQR9O1jstU7hO0Q82Htndms3X8mhuxrSml86fPnfi&#10;vptufgPVeXltOTJs8iJf72VJ/cFFqHEUt+YTC1kWieBqwAHkB60LHaa1yZS1ifamK+mZ9c3Fs6vD&#10;nL7xzftrs7NzUzM7E9UI6g+fOjM90UnXN093h1E99C6d0jI5TPe4wQ4U21sdGolQlRSiADIYYas8&#10;U8kA2utHW408l+CqGI2MVUO+sqcVIuGyKB1LrdWONZa9kQl0vR0b8aHKFXpi7W2gbKipFhVNp9sF&#10;trxKnSmdch40owNJgT1b01PmTBjnEK+amuZUmGqckyMtVf9NhlIMyfsaFVrvv3K3mWnAVAMidL7M&#10;XImKjNbeO5DxBRQFEMBw9fOnLe+aavpgbNFSjemOq/VlSYAoAqDTFNBIoV1uhvdkd9b0oY1ycnNt&#10;tuBkLm5Go5Mvu+JgD1a+eeH2mZ15urKZBUVubKEp1F57jwJV25xAYKx2rgIcn+Jbqi7dla2lEqgy&#10;GEQEARkFpSowXJyUE19oY0LyCXpgq2wBzla2Lk//+xV01rjCZF4PNmrD1Ua2UbPeOO2hUJQaSAPO&#10;jQdfomgCD1DmNmsnMyAWUhsmZndzZ9SKRzRKObWuyEdpMczBUSNpTrenZqL5qWwyzKKAarBfTTSP&#10;nxmd6a4uQ8D3nO89VOh99b2v2BdPqCSwBCpADKKgEUPdFW6EWaZtWvYCF/TOb+5oHyjqaVR6hSYQ&#10;FrA15yPQ1gITlQgAYFhlSq8kbrGGPY0Bq7k+zWcceT8M7WKrWOz0z8iDJSYHj7367D333nnnHT/z&#10;c7+UHGjMxvN3/ePJIpxIHa4vrS6e/dYoGEzt2jc5N52sh+JtXlrqoYiLC2g0GmiwKArckgoSc9Ui&#10;RXrSntpzgerGvf0i29GdZVkiIiBus1monHjQA0gYhvVasht2nzNnGDwzX8IL6On0Z7Yda2ULFXfd&#10;tlrYTih7cj/BapKlogeEVT9ZAeBwkCaxUd45q0zQWN5M3V1w9S/d4JeVliiJ6t1B1xWiTegchKoW&#10;B40jVx655uVX1WvtXm+z1WqoLcnxS3gBkcTJYDjQWldOQp59HMVxFNdqtfe///2//L/88tVXX52m&#10;JTPXa3Vny8o79zEgAOdtqAwAKFIqUOMlj1CAe8bFmKcNEtZ5CUQqJAaF4/aHB+8v5dFbkuIXIad9&#10;vnn2P0fB6CVO+yxRddu01tWT6hr9AnI8rXWe51U+7Xbax0/91E998YtfPHXq1JVXXrmtHK6ynsuy&#10;rGTJFRP+1Kc+9b73va/T6VxqGcXMSqnK7HtpaWlubq56Mj09ba1NkqQiyS/UW35GQERjEBEY4NBC&#10;47/7Vz+6lub/dOs/7Jlp7Z2u1wFMoAgAPIC1aBi0AhA/bpEQVkMfAqCqxHMHqIpK8iJgEda6MMxt&#10;c2bn4Vm9PfpQ7VAqc+lLT2Z7jPnFj37Zawatl1/7ige/fnLCtKksJ2vTN3//1cv3Lb/s2I7ZoC+q&#10;XO6VqgniwARQ+O+gHAMYRwdUhBakKqMSIogYh8DIgltiNgJG8FV9U4EKINCgEMUjF5B37fzUjrzY&#10;yO3IRNGF1fP5uU0JGIBRSHuqrC8FwSoHAKGuNdtxLW2kaboha7Wy1jAJAbKwkqoXR9tyIBC9tp4l&#10;ybQiTkdFnMwmU/vXlu0d3/rr/+Enfu3kic2/+9ydV+49dObkUt7Hhb2HXBFPLxyZ73ks1iYmZ9ay&#10;Wh60N7urWObHJszo/ANBEp5ZG/DkvnNLdx+bau2Jhhewq93pwxRezxo24+aw8c2zfMonD4/6OWqS&#10;fBD78zP5hBr+4Pr67oyvXzg6NzXXPbUZ2vTqqw9/6577Y4SgGLSR2oZ3s+aV1c1H7rvm6FXnVk46&#10;UWVnt+RqWsojSq4w8U5Ku1zUwnpqvRdjvCZmRKvQO+0FWTM9f5wWoPI4HavixwpeYRKartUgiso0&#10;H43yuTB03ru1jXpdITkH3osXBLEhQUJARvkAY1ADoRSoEPKADOJAkJ2paSjEdw2uRa00rPVdMOWG&#10;tY3FCU2QGBbeKF2aUGdhYmrnhFmYBe1BpaXHQjxrAkUIqEBXVh5ViYOkGmN8wv26iChNbFkBQF5A&#10;pZoTEokZtMO1UdC7dTM7EkrBN6T9CONTnVY4T7uOwJUfP/kfZW5tqTy7p9nMV20auFqprEPnUfmg&#10;EjOMhb3yKJXpkwS3VMXKqpoZajPqDVpRYnMbbA1lUqXRqyTLwuxLkjLGkFEEOBSn2LI4Us/AjVvI&#10;M42ycDiMBxv1YRoOvcqUcMAUOwgdEHhGK8qCk9CXTDZoYG22CSGxdYEzdVcPotiBK6ggI6qJqqkM&#10;BJo1AKlUywDTMtNJeHT6svmZ+TMbp3vlqtTkfG/51JmzD/VX9tGgGeTZyIZAw2Cwyf2BttiKFAUm&#10;SQrIo8AWNMjrI9sYZjYHUMbkNVYtjtAGgQ+BQx+4ypxuaOzDneJkRy6Etl3CfAE7Mva6P6htnpva&#10;ODuxnHcGmc0eOHn/nf944qrLds0f1JtRWoCDaGJgjde+3gqmw7aXwWJxcqm/OL3ZuDzex0bKshwW&#10;w9SlRKo73Ky3AofWU2FRqhHDcQ8Hn6p68d1he5EgIm715EXEWqcUKa2VUogIVZgpQOkKYNSkvXAO&#10;xbAYpmnqhDF49P3rqYJyt7dJFXMVkW2Z2zPBxVHM8ZPxYtVKhWlWtGsJWt0fFCZMoAnnF1cPwbSS&#10;sBj4ABuzM21xNOiPZqZmrrvuhutefm04tpDQANqLE2FFz3NR4SU8FcIwHM/QeaeV9uzX19eDILj8&#10;sst/+Id/+DOf+UwUaWNMXuRRGF6qAUa46LdrFAIzsAcWID1uSHgXxs8rrUIAAuuZM2886ohAg6Kt&#10;iLSLPxCB7XmA5/N0niW+t6UKL3HaZ4+iKCqtb5ZlcRyPK50vHIIgqO5YzBwEQaUTvvnmm3/jN37j&#10;j/7oj171qle9+tWvruhoFEVVem1FTR988EHn3NzcXJqmSZLkeV7ZkVc1XSIajUYVoXXOTU9Pnzhx&#10;4kMf+tBv/uZvVgd5MeISmUd1OfHeC+Ao9xQHpGHnBNQ60crBg5//yj/c/OpXXT7b1AjgAUoP7CDQ&#10;4wx3gMrYU23PqyMIg9FgATOAXKCOoBToAG585fcdf/hMZ2b/QQQuS9DBtoVgVTjYrjV8rxBaAGgE&#10;iQKYnJoqxac+t8Bl6g/MX/6ZL9w1tW9i4sg+iEqM1zW53qgLCiTairETuPTiuLWbkSpOBlEhKgJk&#10;0CAo6BlIwIO4aioGARTBOKucFXsoS2tGMG1mdk3s7Vte2ViNGklhim5ZGA0AlcuPVuwEGRCYwAPU&#10;dHTkwOULsHtKJmXkTaBIaz/IlCFhUESV66YgeQIQqMWhNtrbzLqyOxgOrTp9Phdyf/rpP15ZLB3n&#10;7XZ44cxJ5bPZdgvC8K+//PeL/e5cTVZLf37UkA7ZUX9nUy/UccIXk1MzmeAX//EupYKrF6bK/mJz&#10;st4kG5VuEgpTM616srAvnFbzV7Smh6SGCBfqHMxmiepNra3PD/FcapaOP3L29LKZ2jGyloPwwNEr&#10;qewt7JiJXb+e5Uvr3TJzsQl489Ts9Oztj9xXQz9yucaiXRfUWWRLcIUnDULKEwkp8UJAwvzPMgAz&#10;Hg/bmugjAAS2WdpfXmk2m5163eaZCgLSZm39TK2FHpWAGjsle0Qk8KzIoIRAHpUAO6oOJxq9AaY5&#10;HHnCCwmtqmDDNbsZLHRaPl1HP+BY1edmphYm470tMxWCcc6XhfeOCE2gSImQd56QWECB4srMYmtK&#10;8BKCxzAu1ggBeBFNClgAka1VFQkFjOO6j6QfFct6tJFAN14QnDKY1eou3zj32hv/3QOb31wfPBJ2&#10;suFAuE65cYV2haZSUUge2cl4+oErsjOuuDxu5vkxqKLFoyjy3lMQeu+JKJfCYLA94niRLKGgOC1l&#10;JFXkhEvAG3DEPLbXe7pgZ0bDuHe+PVxq9bwehVwIee2pXlCjQM0sVDqwTjtAD+i9ttAIQSsCEyFx&#10;VoJlYooxAs+ayYDWYEjIOym9q7UaNvJenGTS1J1jjdjbHQMY7tq9v8j1mbXVC2V/T5TrUPpEeWw5&#10;4VE29LFf6a2e82teFbtrZmJPfTntlhOp0WHPDygtJtG0vA1yE1AdBAgUowaEwriNiFdjGZJMlW6q&#10;1BN5vlHrj6LharO71Oz19GjX/MKt/3Riaa37gX//o1+59TMy/bLpWdzc4KZx0b6JenveqHRpfW2p&#10;ODv02d6Zhd1TO3NXrA3XCTAMDBpVqFQxAqEgKhBBQHzCAb3nFpXoVyslIoDCzCxCREqR1lppLYRE&#10;hMKeq+EbXeV7FkV2xp/u9jeZ2YTaPq708eS1kGprVKl1KrExbHUCtiXHT6dHtL3Dqj4xBK6EU81G&#10;++y5xVZNaaM3e91d81dOfd9DX/qbWw/+0NEoalhbaiK02hXuyIHD3//9P7B7905tQBg8S6vVEICi&#10;KOIofJHMBP6LhfMuMAEAePaVhFArXfniCshrb37thQsXPvGJTwwGgzAMWaRyo3rMuqkapEgAzgIj&#10;eAteQBCIYJg9j5SNBQhBaRMoRboYa/62945jWybZ8hN5MfLZ7328xGmfPZwb23BXMyrHjx+/5ppr&#10;XqiTqQg2EaVpWk1vGmO63W4QBB/60IfSND1+/Pgtt9zytre9bXp6uizLPM+dcxMTE5/97Gdvu+22&#10;X/zFX8zzPEkSABiNRogYhmGlqYbKG00EEUejUavV+v3f//3bb7/9T//0T9/+9re/6Edqx3dKbQwA&#10;JaREQeXOESMcPLD3m/fcnXldAmgLIQKQGs96QpWt+mhHHAFh8CIGhAEupHDu/Gg6Cg7uNs0Ejl0+&#10;ee9XNv/ui9889tqX1wJduReUhdWB2paFP1mi2osPCiAB48WLxmPXXrZ0ZqVBtZGDTrlz8z740h/c&#10;O3/NZNnqv+zmy6BTOI0cjBDL6lLNWw+07Su8te8nQAQkJAIlrACImQgZRCMpxSwIBKiQwBOXgF4U&#10;6nbYaHdqu8NpN2TxVNiyLEqJfFE4ZgzQAKASUKw9lYDgFWiG86fXm6PlVq2BE3vqcRI4AnCKkGUs&#10;iK1GJhnAIyBagTxL10DsxFS7Vuheun7o2K4P/vpPoZr7P/+P/xLunZhsZjNMYavlRqftSO+brR8+&#10;fGy49Mjhoy/79JfvObJ/7uw/3HPFwYX6+srle6bR+azgpXMrR1++f1L6pXWjnkS5Wlq98MjwEROe&#10;n2706ruTg2Fulo6T133ChwA5Drq6WHM952r9JexvyOzug/MHj37urpP16QMurN9z2wk2xb7JaMhw&#10;dnmUzByGeG7vARN26udP3X1kZmL/6sp8mdUFoLRxYAZlJlGN0QsBCJCwEiAhlMemJT0PeLzfGpOA&#10;isPJZqvc3OwvLzU7TSnztLc51ZpMfeYRAGIgBciscgAG9EilUAHoK10wAIJoZBNgHDDvzDdKMzgZ&#10;lheShiqTFRXbWqtVFFGgZqdac7N7YccET/CAhloyRCsKiQwAgwiwbBtfjSe6H73XkEs321uf1/Y8&#10;LTD50iMAsBBgno6K0F7Q576+/Eiy87VLw4M+vC9KhrEqO61kCvI/u/uvp/Yli+mKrkM6LAvtS+VL&#10;xU6xJyZiQRYElG0KXb3uo+SejwcieueqJlue53EcV1fsSr6MW1/32H0S2SgOoAwqg1uxIfqAgID5&#10;cVZ0TwJPrtT5Zm340HR/sT00kjVLOwhZCXUynMgg9M6TzVSBoArtEdyISyAGZ0Fpo2JTKuWBmetx&#10;HcSj82w9MCqlQIdJQzb8GhgBq/zABxhORhPg2zMwXKwVc7W9p9b6i/2NUWPQSsIh9jMpVnrnT689&#10;mNfLXI3yepGVvdPrJ5uliky7aKOp1Y0lHJV7k8Yk+sBJK3OaGYAVShXy4QCAxThuWuxYaVjbg8Lp&#10;0SAa9eJiMYfIlfteduThb9223H9o567WQ4vnw0b/5QtX0ObI2Wx52DtTDE73sm6HOgd3T5pGDv7k&#10;ubOL64uZz5JObW56bsds7eHzD3shEePBC3gUqQaevTy/3jHb06oyVvGC1nosU0cUABbx3leOT0QE&#10;hCjirQPSF5YvaCSlFBKB+G09ztZvglCeUDtdWSvDFrmFLTegSznt02gJEBEwXgyAGzNkYWttva7L&#10;smDvTE2pyF37qsO3Lz34nz76iZ/6V/92/8L+YX80yHqvfOX3/ciP/HD1/7qCC1dqTRoCAR8E+kUo&#10;Bv2XBq10FVIVhVG71QaA0pbee+dco94AgDRNs8x2Op0qNxgVbdksAz3qigniHCoNKGA9dPvgBZIY&#10;2D03J/qd1yrD6go0ajA1QYk2ABac86LlMVr9sYYPXxK7Pw94idM+e1RS3spHod/v33XXXe9+97tf&#10;qJPZvh9EUURE3vskSSqOCgBJklxxxRWI+Du/8ztKKefcq1/96m63+41vfOPAgQO/+qu/Wq/XK/qa&#10;punk5CQAVG3eMByX/BFxMBi0Wq3hcBhF0XXXXfflL3/5RcfQHnuFGBfGECBL0ziuGwWZByugNVxY&#10;7H/+y//48utu2LsjwbFIstpWPMbUjgHURbtgAkRkgAz4wVOrt991Yj5U2ejY0aPtGsBNNx3867/8&#10;igcwwNURg9AAwnZYQnWQPM9fvC3uS4AAClghBnF05TWX333vt0EoCALy+t/963/7xds/d+prS901&#10;2H00V+hgOoZI2Dracod6DF+qpvuqAyMSAWrUwhp5exkxSgiVTtKjRoOWbGEJzFRnat/MgT16x1p5&#10;4bZv37ZJm9F0mAcFkogHAPGeARTKOMkTgasgxIPze7PF/Mz5c1deeSxomjQbkuMoaJJUmmPCKl+u&#10;mvwU0CJRZPKssOlIkAjQFyNbltrEx+//+htuelOLfFvVN3uLJ+8+vmf/wXzjkfMny7lG69tf/eLu&#10;1s61E1+fKhaD1SLMlmsULa6ufeWO+1756te0Orrh1sRIaVVP1wrPsWbb4HW96KmI/Zkpw4HWcaSm&#10;k+ZhMzWEoEESaXzk4Xuvv/L1rUZ7M90ozh9/wyuu9sNs1yuOnrv/a3M7LgucG66dmZzaOXroXsVw&#10;9tQyds/M1Y/Eow2fDZwPdOihVZeiB+gBSiYSAfCsGAJnPAI9n0JH2BK74qM1tIzg0xQgDaIgqAfi&#10;nICESZjnpagAUSMYRCXkCEpGL2CFrKADFC8AYlgUiiFRHrwGn/i05kETW5UXquUDuKs3umzPzssu&#10;m5xu12DowGVdC66u4xIDQo3GMbnSsYiiQCkjjCAwzjnErfCBMb0EQH7UtUUQWQgUCgPQWHXMgCAU&#10;lC6htVrzgaVw942vOx/0Cn3r9LTk59z3XffDt4++SPUeu6yW6BRdwcoTMLEg+yqppXKkewL6+iTa&#10;421Vp1IqG44mWx3OS6UU8KXEozJ3BhBQChWwsTmTKPGRsCbWgOUTv/rj4UkK7fpxcb6VrTSzhs8E&#10;S6soQNBMSqDQnAYuVyWBzqoo1ciAUeCZEUk0OW1MQITZWhabAHWiNIBzYh1wycgqIhFvdKhqgeRc&#10;dougdJBAtjlU2hQaNkaDonSkEpvbYdonchuLS2VHsqIXdrSqN323zB0M8gHapC4EHhUY0mEcNLSB&#10;3BrtA4aQJCwISrIiQM5HlkNrjDOKVWAxsdQqVVzi/l1TK8v9r33httf9yIFk1sxMtg4dvIbL+uJ9&#10;51fPr56td+rt2uTMVfP1RqHOamPvfPA2orw77IW1qJnULLnVYW9YjHJmQRyP2SEhogIUEuHnyJf1&#10;CTAW/YowM4lUMSFhGFZeTdY566xzThBIKUQpiwJFPFulaoNBr16veWBXOAkftUiecsVs7yLgEh77&#10;HX2hnsxvQkhIgVhBxouDvIziVzfW9u3bsbJ4YZTDrrn57tqFmd1TP/k/vuOWR77sc9fb7M5Mzeaj&#10;PB8NQaBMy6AWOFfU6jEgA7i8SMMwdODUMxQqvITnFtt92rzIgyAgJGMMEcVRnBc5Iu7evRsAqs3q&#10;Y4oglyyJCgyCYF124uEHb79zuLLaMgGWBT0TG7wnwnesvzBB7uzEoQMzV1+Z7F2AMEZArOZq2T2m&#10;VMpPNTr+Ep4dXuK0zx7OucFg0Ol0hsPhH/7hHy4sLFRZtS/IyWw761bE6fHqVmPM1VdffcUVV1hr&#10;vfcPPPDA5Zdf/mM/9mPbJ1z1nLdpcDVGe+mhlFIiUq/X8zzXWr/1rW/95V/+5Z/4iZ+4/vrrtx2q&#10;Khn28/tWnxLymCkFBIA4ScSzdUCaIg05QJmNOu369Udnew4aGqxAaWFcq0UFlQ8UwKPu1wSlAwjA&#10;Aw7T4sFTZ17/I69OMvjqF/6G1SsOHGq3AWqBAvDOW600lONf2GPI//cEoQUAABYoETAvy6NHDu/Z&#10;s2t1eaUWxWV3MJFMv+vH/vvT6QN/9Cf/jwaJIi21cHmw1IgBeezkUd07tCJjTJlba31odL1eF8dF&#10;UUxNTR0ODk/D1Pns7IWzF8DK/j372nGjozu33vY1JYGyWAsbzaR16MDRzdUeXaB4WqeroySqGUq9&#10;AVTFIPORQL0WSCbdzaKzo8Nl3h/xZCuQrIQhFGk+p3fv7+yBArI0m251VKZ8misTwHi8k7aLqCiI&#10;HEIOMWopQRATCktvGqZ53wMnD+xeuOf2O2ZNKz99bt5EL9+9H/PsimnF881GPIXRxCPd/NzK+f17&#10;w0NTMg0TG8vnilJdd80VkfE1dhFwMUzndOxyPzUxJ+dX1D7nE+va2Tm3uVFjT64fec/N5vDAntHU&#10;5EjVitGrrpkb2eMPny4Hy9237awdWPxKuxXaWla7biHrnbv37q9//47Zg7s4d70BNW7fWL3h2O5p&#10;4/ftnu24CUyHpR/4rKAoBHCEpRCJEAspptCGHsEpeV59VhWPmViloRXcGhoMEABKsey4mh8VBARt&#10;fISiBAXAMjKgJSoBvbBjFABUEjCAiEYOCBgk1QGUeYGAO6PRyHbTfL05ve/aN/3rv/3S3yxtdG+e&#10;ae5LPFhILcemwVnfaIOiwDJ5UjpEoLJwShvelkmPCy8AQFrrMi+EfRSESmlrLTADgXOsYgOawLsi&#10;K33pWvXJtNu3NNqUerdxHca7upjWpjbL4qRnnE4O7ILZT5+7pYx6RkZ1gEEGUTADYlAILrGGZiRG&#10;CKIwz0aIKggCm1nvhCIirbi03/Fz9t6HYVhdh6MoStM0BCLE6sutanuVX3v17lgsiguESICAtXiQ&#10;Sm36DGocHsFGqhfIelBu79C9MAAAIABJREFUJJZZWCANMIRwau9esLQ+9Dk4TaBF+orJS87eWafr&#10;dQLgkgW0MHmWMI5BBNgBMChmzZ5EkKMiYAQB5ZFZiUoEgsKHow1Yun/x26keWWoYqvGmnoLpmXDu&#10;4eG3O9RIs/SyyX1LDfXtk3eDj2drc9Od+eHpUbSsmmUr5NZCVp9ZifSGz8I263rADRLDBkbkwGdB&#10;7mph6LsuVwloE/Z6s3Fy+USrsBsrkQq4/KHXNdtRcWrjVKPdouzMnng63FmfDCYfPr9x9o7zPoK+&#10;KeavuWJz87Sxkxv9B1SoZ6Z2BO1wcX1xeX3NKecJBbcibBBEmATAM4gAXEyLFRHnvPcQRXrbXWn7&#10;87/Ycd16fEwv9PHYnoKBLW6ZZVmWZda6MAyQyHvPLMooRCx9CaQAMIiCUZ6a0JRlSUSaoFqFT//S&#10;sa06vvQ0LsXTs04kYQ0AgMUlh/aIUK+bpeULcQ0aDej3F5WKoyR0+XqW9wOjhF2Zp0Gonc3Al0FN&#10;g/ioFgBYAQHgKNQMdmt+/kVWqf+XhO1M4Go7uh0UDABBECDi+vo6VPYB7CtlwdgAe2vWiXBs7YlY&#10;hRlgbIJis9sUqlsbOKufq1bt4+CICqNXH354743XV77GAgJVQBoDiEdNWZnGQaO6BlvP4l0QagSs&#10;InkFJMuyJE4AwHlXFEUtqQFA9V+rV1ldW71w4cLevXtbzRYApFmaxEle5FEYWWeNNtXfE9Edd9xx&#10;4MCBJEmiKCKkUTqqJbWvf+PrV111VfUDrP44L/LKKC5NU0QMgiAMwrzIwzBEQOfdysrK3NwcM1eO&#10;XHmRG2MUKQCoXnFjcyNJkiiM1tbXpian0ixdX19vNpvNZrNqYxRlEQahZ0+EeZ7HUZzlWRzF2z15&#10;Adn+EKpH66xS9CzGOV/itM8Slda/0+lkWfb+97//ve997zXXXPMinJO81A8ZAIhIa01Ex44d257F&#10;Z+bKDupJFpDbErZVzwHg0KFDv/3bv/3Rj370zJkzb3/729fX1ycnJ+M4rp48/+/sKcBbTdptIFEQ&#10;gCCUAOwBXKGZ/8tnvnTF5VcHcxN7W5CXECiAOM7663GnDkAKQC4OxQIAqAAsQMnQG+UiohRMT8Dr&#10;X/var9/xtcX16S5pN+yRiFEG/IvTAOAZQMBbKBQgofalXz67SF6sH9VCE7XjW/7hz+/d/GbrZbDn&#10;QGuZHlleWpnaVR8NhsiACJqANDGzc64sXT2pVXuaPM/ZujwvF5eXuOZ8+0BC4e7OfDEoinMjaCSH&#10;du3f84pdxgVu6EIVsYUmtRd52Xspe8XRPUeHm+nKeq9bDLwWY4A8FLbURBBA6UrxHCtlrPFZWefG&#10;NM7sa+47PHtwZzStC5NmaeRCE4ZV+4qE5GJeCwMSga/KqiCAQlA1CTG94eWHd01NYq7sSn/xzvvb&#10;pd9TqxfdVYYei9JSFzfcFfpm2zdNPh+Bdlw2akESMQSRdkGZA7EGbmgbxlhQ04bSdWk6VJ7QKrDK&#10;5oHrx1lcqPlRsXPDdVJKbKGgV+owbCQ7SE2hn9ArYn2ep7GPo1pQ29eabuGEPT8Y2InpBbWrEWPe&#10;cD7RzgOPtABpUIjklVhGD2RZyIshCZTTiFXo0fO1fmhrGT16UV0UKFbK2Mrpevz3wooJgJkcgAcs&#10;ETyAq8SZWI1pV9MB4gGdYOYBrAZDfiodlFhCTJ1pUwv5dW9789999a/+8YFTU3t3RMjTszObWVeL&#10;ts4rQfEUkEHSQBSw98JAIMiM40n86uSLogARELLWskUPHpTSpFUc27z0gyJStWyYxXEtG+QMiLV6&#10;Wps4qybsRJgFD4T6XKLXjFLt6JoUfGqG1gzRicpBlaoswDgTeNJMSmgsDwYChLy0gMoJltYDEoBY&#10;65D5ybfbj+E8AALIMK4pjMMjxjUFZCVkxBMDAmvmJxGOPuH3K6hVFIhOmAxhFqIDcB4LBwPtW9Pt&#10;ejghF1x2brNma0k0wQJCmaAGIBZhJEappg4qLifIgszoPTETo1DoNLKyihyxJ2+1DTAvTDYqNzdH&#10;y1hTczvnQlOrYb2et4u82DV1IJeim6/DTHRC9yd2tNqpOtzctUvP92QZN9JwGFuOmkVEaWy1ZFGS&#10;6hAlKFH1NCxHfsMQMk25uD3om4w1BQ2TlCraOTGP+yf/7Pit83t399VSvRW1pyfrcVsg//xt//VV&#10;l7915sCCas4fuPYa7/SgdF+649ZX/NArUWtPu1SkFOhFWVwcnceMTQ2dc145VizoAIQJPAIxKEEU&#10;3GaAiBgEBhEf4zL4eHyXXh6IYw9krTURoxr/0BiBBATH7f1KR8Av4H1NFCCAFNvx7MggKI1mbXPQ&#10;HWYQaQg0GGPF9jO3urI66nTa7WZzenry4ZMP/cBN38diqZrdxWpsnseTMdtJfS/hewpSOVA+GgyI&#10;CONFLBywD72PgCNXKvHVte45f7SKENGQAI+LU1KZYyKAMOqgsFktqC2uL81N7kBAawsE7vVGFy5c&#10;OHPmzDe+8Y3jx483Go2PfOQjQRBopXWiK7IamKDb61ZJK2fOnLnuuhtPnTpRySuqplRF8iuOurS8&#10;NDc7l2bpu9/97oWFhc985jOElBd5LamVtrzxxu/7+Z//9x/9jx8VkP6gX6/XozACgDRL3/jGNx47&#10;duzjf/BxAIjCyHlnrX3LW97inPv7/+/v1zbWZqZnKmJc2rK6QBltBOTXfu3XlFK/8Au/cPjQ4bzI&#10;+/3+sWPHPvnJT77uda9j5ka9UYUzKVKlLcMwPP3I6WazqbXOsqya3ByNRs65TqfT6/cQsSzLeq2e&#10;ZqNn0SF7idM+S1Qr6cyZM+9973tvueWWx20mXkSobo3V86oeA1tlMNgitE85zVKx3+3nVT+2Xq//&#10;/M///Mc+9rHV1dWqr5tl2eTk5IuiWzvGWI1SFoVGAiCPpIxKFFx1eO+OPQsPX+h/++77zt2T/9gb&#10;f2i6BkubxWwnjNuT1X5bjY9A438CpDmbiHqFoyhmb3c3QTvYt1Otr+wc+JyxvPayAzFqARh7WX4v&#10;g4Et5BaoZuqLJ1bVUIUaNTk2+YNnHji1/q3Gfjh8c7xh7447flaBy4bBVmKIAlSoQYET5z2LeERh&#10;8dYLEZpIWe9Wu2vFanl0x+FGo5koWD+5aplkp9qPR0Y8LJ1rh20HoFlzEiRJsm7W/vahv1qSpcJb&#10;MGjQGA3CZVkCGqYQcl+wYM3UVKGCTHaGu462r9qb7NtVn29CTDl77wQRAi3FxT3i9ronKEEVIL5K&#10;JCYEBcaT0RBbl+7cXY8oyWugu1Je2BiWywEOOtqL1WWRsJVJZSdreQMHUTkaWdGmXgtDYgyzHhZZ&#10;oUsKHPrlZqAimASf9FeTkhuaOxzYfuRWmn3g5aQM9603d2zGgSclFiSNgpxCv6MZtJwoZ3tcoi3q&#10;Wb8VtKltooh0P6Mii/xwoQZ1ywrKgn0JYA0IqIhQQZWcxAAsCILMAIpVVaF6vlfRtlz2UiorQIDM&#10;AIKXNA8VeypQ7NhjrAoBqiTlAIoBBUkAgFEsihV0jqwHtAFqkKnNoka2vpN2TIS9Yrmsz91w8Ip7&#10;7/3W1+LhDZftleE6paOo0UD27DwhV/Ol4FjYgqatgGIen7OMTywItAIUW3rnUStFBpG8B1+6WpiA&#10;anbX+xMQuSKvt+Yecfp8Gd/dXcn2hAN/DsvTcQSS+U6yawXKgR5yKMEG1KVjUXfKpF7oyKrYqsAp&#10;7RWJBiQBzJ1NohAtO+sDYwJD3jE/qZXQpTmfl1zKK7fxSpJHAOC3ulEIrLnypGYlIEAe4Rnt6Ykp&#10;SnWnH+xaozKSc1N+qKCWCRZwYvHc9PyOPQePJR03XD3RGOqa4OKgp3fViDQgVZs+QWESBi/AKAzo&#10;BdmT8yRMbJxSrIGJFXkEJm8BChSnfBKrRqhShMmk7QB10sK0Flo1cp2J+sEwq9dc3a+u7gv2hsxH&#10;i107exPDU4Gc6AU22QiiIel1HdomjNRwEBQ9I8uJOVeXQWBR8pmh72y6KyWed85vXHATg87RueUr&#10;8kW8MNM6yJv6kZNnd0y0N2zxd+e/Nqdn85gfHt0z0ymXvN1fr+vupFt3naK1w820k4OjEgfdXkpp&#10;Ys0kNwse9vpdEznAklFEgxAwASKwADlRouASQ0FjTBW590Rf+nf8l8+U4l66Q0BEwa2DIDOC8uPa&#10;0yXS98eOnf+zAMfz+Y96aQYg7z0i6BC0BmLw1uXF2rCHb/83P7Bvz97z584try0z+IOHD1CgfZGp&#10;8NIceviev1W/hLGLMMk4jAIAtmoWwpo59BygV+IRSkLgcUf3uXwk0QHrkCuPhvEGgwEIiEwA4AnR&#10;i/0P/+uHPve5z7usjIN4fW1lNCq0hhtvvLHRaBw5ciTP84cffnjHjh2tVgvhYjEriqIwCI0x1czj&#10;ysrKjh07qhnjbq+rta7X6hWbnZudG6Wj3/3d3z158jQz/+AP/mAVYvLHf/zHX/jCF6amOrfccsuf&#10;//mfLywsnDx58s1vfvMn/q9PVMdvNptxVGOGs2fP3nrrrXv27Nnc3Dx86Oif/MmffOYzf4mI9Xq9&#10;LMtDhw4dPny4Oqtut9tut9/4hjf99E//9P/0vv+52+3HcfxH//cnozA5fOhoLWnAJRISZg5M8Ldf&#10;+Nt3vvOdGxv9S7+9MFRhGPb7qTF4//33H9h/AACSOHkWE8cvcdrvCr/+67/+F3/xF71eb3p6GgBe&#10;hNk2TzTyWvVaYatz+3QOxcyVMfK2ZzIANJvNX/mVX/nZn/3ZD37wg7t27aoM+l90c7YAQRhWuztf&#10;ls6R0igAUxG29rdetv+VX/rK3Z/41H994+tuPrp3+uzmaK5TC4DG/u8VcCyb9N4rIDDRiQcfnGo3&#10;DECkwQvceM2+1ENGECNARRQsbKX6fK+i2jz07bBmppcurE00ptmmqLNuMXzgoXt+9B1vmntlsBLc&#10;kzfP9yDfWIX2FBgFCNp78d57X1a5EUGA1lpEJEIRQa3CUHsvknM/Haym3b7Nmr5R5KLjaPVsP2x0&#10;W6bji4yi2OVF6rPclmGjlrrinofuyeaKoB14I7nNxbIBAAVOQMdQOIeijBid0SS2jkxcdv3UtXFZ&#10;UyNw3kWiw6CuhIDBIwgSX9ylXVKwRwABwuo+5ZWAEIzS3NGQIQgjmtnVWOpdGKYb04mistCA5PLS&#10;MwQ2NEXiRr6wDmIPIZtCeYhdjpyLEgSdp0ONgfGgLSoOgCFkcYEJLZfKrzVVZKFeQL1kQA9YEipy&#10;rgZDIhOUqmSAEOoKG5DDaF3s0EmiwOgwUOVAj4o4rANzCeQJvKbqRkKeFRAgeQJG8kgKv1Nx+3nA&#10;dyS0W584PUrrC8DIQm4r6QBJAIUUEwIpAZbKfrxq7lpEBqyMZxAVKfG1gY8DmFJaG5l0a+fPd6/f&#10;d0WRjr594XTcHR4MsR4nOWjA0JBXZJFZWScoiALottvFW7yOAEAjKWVIwKMnQiT0grZ0AsqVrlaf&#10;hM2sKKwxTSKXcTAIppfAnckemmjOyagIDU2EoFKYn1hY6Q5zsGhAGJo2mrT1iSyuF2FSBlEZhE5r&#10;r4kVIAkAgxIVWJuz88aEShlij0Ts7Xfcf2/LUKuEZkTcsiAZr+jx4DSyYKUgYQDQfPHDl6eyVn48&#10;DOt4aKZVsrsWDAZ0tsWMUMdwOmxMdKaSZksFIUIZbWTNjaDenunEyioh0gCKoQDAMYMVSwgEDoAZ&#10;WVAEqyfA5AiAyTgiFkMQAofI4Wx9+rL5A4PFh9bXFs/H7cl4OuBUBaGSqBXMdxq1QAigZiAykdkB&#10;k7DkwuUkHzgftfMgXNZ+I1FFZEeQWuVGKuiGai1C1DJTFLMi07m0xBdi+8kAFwLeFx4Pz976yPH7&#10;/unM2qnRygpMzhRhUCz3zhc1t2/vgdPdk73uaH2YwzLP5lcfv/Psm9705lF2EhuSZaPV7lqf+2Vc&#10;hkncNK2iKEbkkTSRlSpkVS42DpHGfVrmcZHiyb+Fx9PXZ1Fer3JiWYSx8qYfL7LKUYyR6NE/5PEQ&#10;wQuH6sKyVayBPLOKMIyEEMoheAc6gKRTW+5unHQnmo2G97Y92d7cXG80aqYq6CNvG/Zs2Qu96PYt&#10;L+FJ8OjixkU7z8r8caxLAQYQJWzEGREErooiz88ja2aNAMxbfoMXu/9Zrxe3mzmXv/SBD7zrXe/e&#10;M79rsj0ZR8G73vWuer3+8Y9/fDAYTE5MsnCe55X8GAC01lWmkda66pFW5a3XvOY1o9FYga8UNBr1&#10;97znPR/5yEcEZGNj47d+67c+/OH//T//5/909913f/rTn/7Upz5ljNnc3Pzwhz/8vve97w1veMM7&#10;3/nOt771rW9+85uDIHDera6uzs/NI6JzjoiOHz/+jne864orLlNKbWxszMzMfPCDH5yamjp16tTG&#10;xsYXv/jFw4cP93q9MAx7vd7KykqSJDfddNP999+fpun6+vrHPvaxn/zJn1xeXl5eXr7hhhuqNJaK&#10;iltnX/+6199xxx2zs7NhGI5Goyp/dDgcVk+Wl5f3Luwdjobee2P0S33af1Z8+ctffs973hOGYcXx&#10;VlZWZmZmXuiTerp4PI+tZKLbc7mPQfWflFJlWVZ/U9EV51ye5x/4wAc+/OEPf/SjH63X68Ph8EXT&#10;pL0E3gERCJggUCgZ+1LAeagFqhR47U1X7j+w58/+8s/f+c5/s2+isTq0c3WjeKuGSwAE1V4yqZkS&#10;YG1Y3HXf8df90M1FAa0QbAk6hKaCOlgPUIJxAtH3OKGFSqIIOjF1ZIjChmdAklExwkDf/8CJb23e&#10;9+aJq2tHuD8aLg5hejeYQG9uuMCAJiMenPMoolTlEouVu2ZZlnnpNQMAeYHm5MS6G5YrG23JJ4J2&#10;a3JObFiUFDWbvtAYhs4Xqbd9zMSYrvQPXHtw0Ohv2CLtreaDUikfRmQCGFo2SXUfESjRFMHu+t5j&#10;nctnYAZLLNKUGJRRymhgLJ33pEBwvJtEIamYrPYY+MoZi6soFwIkAFWvxSIkuagwaOzZY0pY4ofL&#10;wTAT36QwVkYLlOACYvLiRIIwyoiYHQkrZFAqMoRIwDWEgDlxXhnwmpwKRqIzhaKoq7ArShdhP42B&#10;0ZNQRA0oXeRGBK5kXbACiQKtKNwAlyvrWFMRNMkIQqa4AB84AY+ABFoRISp2yrMGLUgiwEgC4AiU&#10;LgC2XJGeNzxGzsow7n8CbkcWX4RTUJL3xASATCiKhHyV7MJECMyA6BAtgUdwAMScsANjLImAj8Io&#10;0Y1pIADs7azXN5YeOLZ79nSZfuHbD8y/8vJ6VN/oZ0qZRElERsrMsVPEykAJTkgEkYFIgEQTV11s&#10;ttYpQQQirGYRxVmOolgQQCg9//+z96ZRkl3FuWhE7L3PlPNQc1V3V4+aWi00IoEQYCGBfc1gIzDG&#10;gAFbDAYD1zYGzGWw8LWXefcZP/vhAS3by0wGCSMekwAzIwQSAgnUdKvV6rmqa8ysnM64947342SV&#10;GgkM0qJBWkvxI1dmVmbWOXl2nhNfxBfft+Q5BUWOEDy3Fi9P1uZodc0cDzgzDJBV5aBMfTPuTB1e&#10;/J5BaRhCwHIiyi3R7AbV0C0kys9UrkjEIInJAkhHZDb3FcIk1UKAZTLG0E8mim/0aXNMu57PWRpK&#10;MgMDAJPBdWo9rHekgSxSXmIQD0VARRpRioJRt5ak3W48OJJ0WGQjbnXGH6s5o0V0ozhU/Wg0FUGk&#10;wAXle460SCJ3KjKoLRhEYdEgsgVLbAnYrtcyAKyWAwaZyIIBV2rXMUIyCUsW+PzGmYePnTx+4F5v&#10;tjhaGEsETfijVlsFTrU0EXe7m71Koo3nlmAgQIpeqXxkkntl50QBD2Pa9kziJSRCzySlyClqLPW4&#10;Yu1Eko4mPEJyJV5cbniVs6eynXi7s/+LS7cvUHxoadA6DNlJ+OKnfjD5FNh+SbOnw4Nrh2xftNKW&#10;qzhkr1E7A6EFKmxFy9899JU+He4mvZ7uxlGSqCTGJMZIlVwgieAIy9LmDmfEYAAzoCENOD+aee34&#10;v49TYe3D44vl/85Yy7QuJIYIhOvs3OGAwE/AfAR8anHwdMcpO4gATMBCKM9aTNJIZwAJFD0oBJVS&#10;3FhSbACRpLZaSCezDELmehnDLX/gPj0Gax+FsXEpGTJNLOfF03xRshVspWWB1g4JBhuD0z/PW2QS&#10;wIp53fhtnXsMAACu6377m7f+r+veHiZpqVzl1ESDWCqam5trtVrPec5zjDH5771UKkkpr7nmmquv&#10;vrpWrUVxFEVRqVgy0gzCQZ66f+UrX9m5c2eeivd6vWPHjl1w/gUAEEbhiRMnPvaxj/3TP/2/L3nJ&#10;SxYXF++6667JycmnPe1pb3zjG//oj/7o9a9/PQBcddVVlUpl+/btvu9ba/fv3//1r399bm7OUd5f&#10;/MVfbN26dWpq4ktf+lKxWGRmz/OyLBNChGFYqdQQMUmSnJj593//99dff329Xq9Wq3/yJ39y6NCh&#10;bdu2eZ5344033nTTTQcPHrrhho8897nPzY9SlmWuqwbhYGJiAhEJqVAo5KLW+W4KIbZs3sLAnudJ&#10;IYcDyQ8xHsO0DzOstZdffvnb3/72pz71qe12u1arjY6OPgzOzy83hjkQYs5J/kmAdiOEEPkSBIC8&#10;8+Z5XrFY3L59e7VaNcbk/P5er1cqlX4he/CzRhLHjlIoHEBLQC4JCQACTAyBCxHA5qnKb//eyz/4&#10;ofe/8Deuma34w7G9/AK9bk5jABRApOGW276754ILN40HJQAB4LogAARkBrqW0WIVkQDXy3SPphXx&#10;I0EgJCgXfDYwvWVThAlTsjJoN0caL/nd13z8lo+sHtNdMRi/cKpgTwi3cGJh4CGQEpIUSpAkSApm&#10;TtMYANcp7gAAmkEIVq5KsggyCLygTMWd9Z1bR2fVmmpQVQ+0STKdxhZSWcC0P2iZaCDXig1/DdqD&#10;XtckxpOBq1BykiWxIVAEVoCyYFPjcWFTccukmNSrWaALPpVRMrNJUw0AgAIYmACZGEHYoYqmQdAo&#10;GIktAFph13V7AXr9TqFUs8L0ol7JLXrbZppxNLf3AKCrrFMwoNgy5jq4ikAI5SKQscYYDdYAWrLA&#10;bF0sADsawNhEWC1UbDDOTOqgFyReIfHRSmDHgATMLECcoTCuYAaBVnpsUBi0caYBhRBBUNagErYG&#10;WDA7vhem1iBoskQskAVbZZEsCVAGXcwZv6iBTIoa2TLI05rG/aQMN4dSeSlhGJzrfAgzzI+RGCB3&#10;G8qnTBktMoAkNBYRQJIVkLkokFgZSMh1g7EJGB8HiWBCsAaTgVR4xo6xO7LOF7637/wzdhXKNYdZ&#10;IkvOhECTZtZqC8aSMXmfliG3OBIMwGQJrWFBpKQkhsxkRFgoFJOYS8UqgIrjFIE6nV4dfLdc7pdU&#10;4jsVrLDJSBXBWIqaJRY++Gvdti1JQ5KLDiVBOSzN8mQ58vxMeZlwtANGIooc8/tFv9Nbc4gKxYKN&#10;M7QglcyS5Cdh2vXOnrX5RDDmz6wfAQRkAkBDwAAGQQAgg2ALTHlTjhEtAALRzwxL0Eq0nkx9kXlO&#10;qoKIYiGEI0goxwiXxSDqyyQMChVwKUp0i0AoFxAALIMhQCQLyAwZrE84AqMAIEMWQTAQmAzBorWM&#10;wiq0ChgItOp3ZsZHdzSnbz9574ppz8NyoVhBmWE3A3K4KONEV50gDlMLGPbTILLzMt1XiVfLZlWZ&#10;kLRyIBCZR1jMZD2jUoSOTYtsKlkcGGszLkzX1JYJeUazXV870RqsxQPlO5t3VyqYdgNAHbdWOIq7&#10;qc4i8h2qYhqXgUm0KpVk647Gp778uZ2Pn1o52Y5oJaPML3rlSsn4pm8Hvayf2EQjECMDMwNaZsNM&#10;bIk2qHpEZIzVWj9AFOMnLQB4uIAW1pmBzIxIiGg49321ALmW1dDc58FvzA/T/Z/z0KeyH0qsowU8&#10;5QkAAIng6DQ1DEKAcoBIrbbC+XsOj48+fnNta6vVsozd/iAoFJTydJZJKQE2bJPu3+IHeZ0+Fo+K&#10;GCrVb6Rq9x/FnM7DVrAVnF/xJTIw0mm6FXA/xrZD2wzora2VKpUzzjjjJS9+sZCOBUoG0UhzTJv0&#10;7W9/+6ZNm373d383TdMcQDLz0tLSE5/4xFq1BgBKqfx3nZ8HOp2O76tisUhEuQGnUuqC8y/o9XtZ&#10;lvm+r5R64xvfWKvVbrzxxiRJXv7yl99xxx3MfP3117/5zW/+z//8T2Z+8pOf3G63P/OZz1xxxRXF&#10;YvGLX/zirbfeqrX+wQ9+MDMzc8UVV/zWb/1WtVo9//zz//RP//R5z3veP//zP99000033HDDn//5&#10;OzZ4mtbaLVu2nHvuuZ/4xCd833ddd8+ePS9+8Ytf8YpXFIvFo0ePPvOZz8wVqvM9GhsbA7BxHDfq&#10;DQDQRqdpGviBksqyzYWjrLRhGBYLxW6vW35YIOIxTPswI7/GXHrppV/4whcuu+yyvGX/COTc/tjY&#10;qOhvPPxZ3OHyUs0G7t3o9OaE5NzVNssyKeUjDdACgJvrOTOD0RrQSgIgAeQqAAuJgBBgkCXse/WK&#10;n+WZ4Kl9WgAD1gJoQFfi/nuP/OpVlwoACdDr6mZZCgCAVECqLGhBw6wwg4di9/iIC2TpmAKAAAPl&#10;Edh20Y67998O6AwsJr3C869+7dfu+eRXP373a//18pFm6c6j+0bG62oQguE4iRKtlRIFx7G5iAPb&#10;LMtAAElSCi1YInJRZr1EGTVVrY/Y2u7R2WmoJpz6KRcVOUJZkwqOiZKV1uHlueWWu3K8eGzRtsIU&#10;BXlFtyTQmCwzACggA9AIjiDWWKTCeDAhY1dG0geHXAI0mc2MSa1AyDP8XIx3Y2fBApAWzEO6Juc9&#10;LkYLCJmNNffJEUYnwAiVYnHbyLTOVu9dC7voaHaQLaJlMlZZwMzkLoqWmUEzgDVkmBgEo1BWSYsZ&#10;RNpYm1jSHHjpRJXTEVcaJDeaFqmrcA0wS1LL5EXgWwtaWUGmmKRapx3PBfJqSKgznbWRRGaRnUII&#10;AMREsYBEmkRoVqztON6/AAAgAElEQVQEeMyS2SVWRhjGRFNkMSGwaOj02fnY+5VRN5SlYQPKrrOL&#10;hyRozHuJmQBkAJ03kBl1Lt/CIBjI5iPxoAAIQCNIDwJjxECbPpAscmWqBqMV5m6XRRQNGiO1dufw&#10;hDvyuB3jN3/z3pXDnbM3KycZlFCPF9ymYqWU1XHGGSJbsgyEQAQgGIQlAGIhMpPm5/Y0jLqDvvTc&#10;aqPU7/YyNif3/cB2IrSoU53EqWzINX8lretN/q5W2JYeWMPcr49WmgbsWtjmgjLoQFkkq0asOg0a&#10;KSTay6SrJWgBVgBJZGKwaaYXl1dHSoVmsxLGPQDwHDfPD35SnKKLi+t92vxLt3nvN++nWbIAhEO5&#10;raF5Wd6qZYDho58tGMmgN0B3maCPUExFFKZdE58M13YUZyeqjbmF9tyR+5ptrynHukUfGj47CRAA&#10;W2K2oAl0ztlDRsEoLCATsQQmi0iQSdZARCSYHWAHGAxmAsgR0iThjpmpY2blaLx8T/vQztL5HEY1&#10;xwUkTamsOhoyr+wZk5LL++fvvS9dPlCKekUKjNmcwK6uaITWy9DLfC+VAJBIkcpEKxlLU6nXJs/c&#10;hRPjK06/E65QIutJMZQaarE7C1MU7NmzJ900H8FJrdgN4jLLIC24oR2tNJXqzp41/s3VpYGtX3HO&#10;lUl/NLIDp+55rhNBvAIra7B257E7U0otWY0GkJkMIDKwEIIB8hEeACD6mZDqz+qF89M+RBAp1yWi&#10;VGeZ1g9iuVsAsHh6HXR/WvCDCmUELNIE2DpCsZIsGZllFIW9tfBrN34muGLz1NSUW1D9bu/7d++d&#10;mJhWyhnOpQ85IwRDmzkGePBePxaPnmC0AAxkwZy6SAkY2QogtLnI/GnRiGIEJsB14TFex7YWoFSt&#10;QpIIpOdf8zwk+bZ3vJMNL55c6A36nuf5vr9v375erzc6Orq6uvqGN7yh2WwKEkmadLvdarX60Y9+&#10;9A/+4A8cx8lT9yjKnvCEJwwGA8/zqtXq2trazTff/PhLHp+LCd98883XXXfdrl27PM/Ls/HV1dUL&#10;LrggDMO//uu/zj0+C4XCgQMH9u7d+7GPfezpT3/6u657FwA8+znPPv9xF770pS+dmZm57LLLXvnK&#10;Vx48eHD37t2O4zz72c/+y7/8yxe+8IUf/OAH6/U6AOSdvLm5uSNHjtxwww15H+vo0aO33nrr1NTU&#10;3NxcuVy+++67B4MBACBiDgqe8xvPyQF2tVpttVpKqWazeeDAgXq9Hoah4ziNRqPb7b7jHe944Qtf&#10;+PCWwGOY9mFGjgl/9Vd/9R//8R8vuuiiQqGQJElupfXL3rQfiR+r/7RhFbDxzAbK/UnSzVJKrXX+&#10;liRJ0jT1PC8fHlZKaa1f9rKXvfe9733Na14DAIPBIGfP/3JiXUPVnnKXtWU2hBKkkrmUKrAxljJi&#10;FzoMAuEjH/no0698agDgA6iNVBwByAJYBLnxsb5yji7oLXV578Ly6MjI0XambDhRcxQ5qDNHQGwg&#10;zcDxHsVN2mGwSHrarUiLcMXTnnDg2PdGSmPzc6slb1Kmctfoed8W3/zqDd/bceXUWVv2LC3PN+R0&#10;2ot7ndVuop2aEeNGutZa6yqZZcZaQFcBGk6YU0Nab/W2iDXRjBpOB0tjgUPC9hltZpzQcKKN0U5M&#10;CvpOd65zvCu7q2ErVokQRSVdbU2YDATFjg+WgA2wBkBHE4EvqQD9fmtTaRuFQqcZowYFSimNrM2p&#10;WYvNBw9z/WNk4FwtMR/nG+ZPtlouxlkihFCK+lGvoBMsqsKZs73uEctxnPSRgZSwzJbRAiRZxgqk&#10;IOEI0AKsJWJHYJqmTlF6DmTAmCESCemDdUTq+omq9xoGwU19YQWhQgBXOUzKssp0xsCBFJItoYgc&#10;LzFaWyRrlSThyDhBY4GkYGKBgiyQBrSWEFGQ0fme5ARHQLCMYPm/K7mcQibMVTDybh5tZJQ/6Uxn&#10;17lYjPYBGTAyEOeGwEDMyBu9EmIEZCIAtJZRElpGyww5OsvLDMRg0eaoL89EUTJZa62NIBFSQNkB&#10;X3U6iSkWyqV6HLVLnu0sHSl6Y1deeuEXvnb7XYtHZTooe2rb9ChPjdYLnpSINgLOhLXITIzSWgSd&#10;T9ihRcwsapmSOtntL66kpWLRKTaVVz92ZPGGG27bPbF1ZzBaHnWWD80trLW/PTh+OClgI7jveDgo&#10;mY6bZN1edWsxBYgoQ1vigWDr9U76Swf7LbfXhDG2boIKpZthKSWRSBtLXu7071kY7GSn0XDXbF8A&#10;ohQh6+Ipl+x8sNgMNWlxA9XmvocWATemlxEYLAMOKd/DegEwbxxNC4D5kDWuT0tuHLgNK6aNLlz+&#10;AgsYOCUUSUKFVJZIlRzBaRpG0cpydBgbW0VFhL6Nag6kbphG/U5SqRYBFCBpyACFBSsYBbNkJGCL&#10;CAiGhyOmBsmCZEBpJDFIawVbAosIgrxua6kx0ayV6985sp9DTnaf0dNQtiMgxFK/45Vc02pXvLpZ&#10;Sy3JI/HScb+z1gAIZKVrpkPY3ra1lUxYRCZAJ3UxVGnPD7vFXugkl15+dq/Amtqxwzo1a2trSRgW&#10;y8Wzz51drnTvm5/HYlgsKw3gFSDsWQMG2VHWrRebKXSE3zz33POOHrj38ZeOsDfVMUm70z+8duLY&#10;2n0DZxUaOuN+SiZDYASJ+XfOyIAC2N7vtZNfjn9+8pNETPkhpOHU+nAxwLqyhue4w39qLBtmAlwn&#10;U2ysio1ro+UHngQeKtzFUyovP/pBxOuKZfc7BrEFtAQWGSxBIoAsuJlL7AAxKgQhdZKYVBf80rbm&#10;ZueskcWRby+vHC8VnCzlzTOzB+45fNWv5LVos04QHf4XYhhqUOFDKOs8Fr/MQDY52zg3mWcAAMHD&#10;AsUp68me8o711jyfltshr2vonQAwvAuAlBpdrFYB7eL8wnv+z//14he9dIMcsbi4mNuCrq6uvvvd&#10;/+faa68dGx1Ls9R13FKppKTK4evNN9/caDSCIIjjOIoix3FGRkZuuummV7/61blmLRGFUTg5OUlE&#10;n/nMZ7rdbrvVyRXm8smvcqVore33+81mM8uyyy9/opTCUSqKQ9/z4zhaWFjwfT+O49e85jWf+MQn&#10;Pve5z+3Zs6fX6zUaja997WuXXHLJu9/97je96U3lcrlWqwFAqVQKw/DWW29N01Rr3Wg0lpaWPvjB&#10;DxYKhZGREWthYmIihwNBECRJ8rKXveyaa65ZW1tTSl1//fVCiBe96EWe573iFa/4wz/8w927d4dh&#10;mKbpRRddlKapfFgzjI9h2ocZRJSmqRBi586dn//855/1rGdtKAnnAzBKqXw2On9yYww1jmPP87TW&#10;Uso0TaWUxhilVN7tBICca/RTacA/+3b+2OcfjHJ/ap92ozHruu7GzgKAtdZ13dnZ2ZtuuimOYyLK&#10;AW2apsaYXH/cdd1Tv43TFXj/LcLQj3H4nJSIw2QaAAjAAbACrIBVDYsIN37qS2dt37lncmrUAujh&#10;+1kCQIYQAQgHpAbIADKAa66+6s7bvvvN1ZYMgsy7N4p7AWVP3HPWE3dulcpSwp6D2oOIwcNHMapl&#10;BFAg6zLNgFCXFb342dfcesttS/csS4qU5xbAedoFV3z5q1994gW11ZWj52/a5aw2//K6m7QAiOCZ&#10;797sqrQXn1QKRMq+KCYImTbCVYGEUSxsKc3uqV/q10pu4pQqhUavFmDgoTMIu7JUAIxthe8+tm+q&#10;MHN3/2Cn1BFNmQ5AkIvGMRpSaTkAIMsAjgUbQ8Up9gbkVivz/dbH7/zQNec8s5pUi6IGghkRwFoG&#10;YBSEMERWBgEsWgIwQBZBWZsP3ODQx2JdRypjDxQYQADpOhmD4Ex4MH7x9sHdh1bipd4gLbIvAQEA&#10;EaUkjWxBZ2BDxcqCYJIaWHomAZNmCGiEsAA2swBg5EAA1ELJCIoHQGSQhxooNmQgRwBbm6XM1gKR&#10;1BkBGDZWCGaRpSAQ0WoCYy0TAIKLqIAgYwIglhmwBQQEkGzBEFgXAIDlhj0v/ci1367LSOXiwxYA&#10;DEJKYHCYAg4zWiYESNNUOY5SyiJYbTJriZCkCvv9oOgrzw3jKEmicrHkCrm23C65vkUgBMNkERis&#10;yeWyOc9NyDACCCSBDBZQoDRaW5tKSYjIRgNaiQakTtloTktlt765CQUfsrjg+TFBGqYErivV7EjZ&#10;gkqx/bgrd7Mtrnb69x49fOTofD9Nd59zRr1Q768uVgkVG9emoGOAFKQ1DiCzA0IYKaCWikrfKf7z&#10;J75y1uzFs4f7X/3i530qWnP+57+13J9Mp4q2MbW17dN37r5t056L980fnWv52847r7P8rdXozsmz&#10;Zg/BkTgAQZOF0DerTT6c2MFCeWIqXS5HWFoxuk/FljNy2w9+WCuJVGcLg2SstvvA6om7D33TLZQn&#10;xhpjTn+kVuGwL6y1kGt9ASPmmFYI9b077zhv955yqdRptYsVz6RZmIaBu2GFbU8dpKANoePhCcoq&#10;BmSSBgBIC2ACTdYiEFiyQJoVibg/KNaqQGKxvVqqV23GFHHgBYVgfDmeXyDXq1e9Y3PjjnAL3Xva&#10;d7STwDRoflXLVreSBn4qS6IMiQsOacGZMZaET45lnYah8hR7bkocc8KQ11wFs1JWuhl4OpXWkrWA&#10;CVgLpDxVjQBmJ85sLixRolu6XXGdMnpJTH3PS7Xe4hWhFfO9vTsXjt3jrZ6op7FPJYu11NR6jtsN&#10;hHVip01Vr530u0W4FxfMVjqsjq6p1r7oxO7J3dGS9k2pWh2Z2NxYbY+uDpaTMBkZqaonbf7MN7//&#10;G2dusmtZreApIx6/4+q0K4798J5DxxbGNm22TlYzJjFUs0KVxqO+7rcW616ljZnnyaOD/YOa6fmg&#10;EaSBYgIydxATaIxlhFyNmgHMxnhzDmvzMdeN8/P60XuA089PupQjU9pJR5vjSRKH8aBcKTKbKAoL&#10;RX8w6EkpiW0yCJmZLUpGYBJkN8TD7PrqyXEBMmzI8OD6k8bY3BboARXzH7tJuT14Tg194J+ILJBl&#10;tMCGedh+Q0sZWMuVamUp6nQ98FHpRZiqVga42tVtsFjwPBOls+VprzM1PbmTrnQ+/P98avcr/4BV&#10;IRlk/W78/TvvPXfPWcoBQJOLOWI+VMRi4+fxWDwqwgKkoAFAIA3FviwhoCIwRKdWJiza3PTJnGZl&#10;RJGjZgEghlRokQ99A7ASlg0hlr2gQCqO4+MnTow2x44dPVGtVsNBrLPVhYUFa8B1fGYklGEY5xRI&#10;zw0c5W3ZvHVkpKGNJiJCynRmrb3yyisHgySfB5RSCiEuvPDCD3/4w77vP/c3n3fgwMHJyWmiDQKz&#10;RcQD9+7/zd/8zfe852/+/d//7ayzzmLIfE+dmD8iBH7q0//fDTfccPz48SiKPvShD11wwQV5Di+l&#10;nJ6eft/73lcul3M+Zo5QsizbsWPHv/zLv+TZ/lVXXfU7v/M7L3nJS7TWruveeOON3W43/+3nAOfX&#10;/8ev9/q9XK75+uuvv/DCC1/+8pcT0e/93rVXXnnl069+en/Qz4dpe/3ewzsEj2Hahxk5Ro3jeNeu&#10;Xfv27cs7ljlsi6KoXC4zc+7pGoah7/uO4+RvyaWY8lfmy2LDXCcfVT0VLj6KQghRqVT+6q/+KgiC&#10;3//936/Vao7jDAaDHNBaa9M0/UVoR+GPvUtD8QB84J8MWCPpy7fcObNl9ul7ZhsAyfySW2uCIBCQ&#10;AiBoBzIAkJx7kIADcPbm0nT94gRAlSAGSAD23rt4x769F+7cSgn5CoAhW29vPZrZx5DrkwhlBTAA&#10;jY9MXHDO+RW/cdfefZ1+b3xkAoP4kx/86tdv/PbL//A3WwtrX/nQty8Y27S/cyychtrI+Fz3++Wa&#10;TGOdpUY5RoCbpqR7qQMYBKohyk09UsPxguc5GQWZS0wEFATFjPUAwuV+63Dr6PJ4Z032+l4SJe1M&#10;GIChyEwumgoEyCAZ2AAbEqwSozlNClncT1uGUkMPrLs/WM5kQ4z3AZe8DSFcPGXy0+JGHmSkhMKW&#10;ujZR79hS3EkCVg5JRjIGQLCwFgAyAgACm7M9CYDyCbR1cdEcGGYE4Gsafuv3S25bAKBTGKF2iP2s&#10;GH7CKe7TYAE2xtskwKlmsMOmxP2vZgkAcCrx+EfzuVxmg9bnggiGHjw/aukxxP+lQjHVWRwnBpiI&#10;lJBMyMzjkxMLyws2iQqlkgHTWmsH0imVCpDqXN/FomUkg6wJAdhqLZARhcnzd0a0yMwkmAikEABs&#10;TKpN6giiQC33VlXZc0ueW/GxqAA1GGGQiZERLEhiq9gSJ0WbGHA7Oiz5ztZdE96ad+DE8fu+8uXd&#10;u3Zdvv38fmuOTCqNkKgsJRoTjUyCkzBC4EBgKqV2qte+6V16Nfj+t+8+2YJNU+NeYbNJ5uW4FHXx&#10;/dW57662R8/coWq1ulUnOtxaxLq/eVP9HMettyG97+iaI6sqbZSTM49//8j28uZWv3zirnuasrz1&#10;vAusqh1YgSNueWTnjnq5fODbP9i2efqs2q4gbSEb1KGMV9K1dkEJZEtIBi2jGMp3A2Rp2m51ps+e&#10;NMYgg9Ya2CjHsevNrvvX0inSXMO1MWwy5MUL2tDqHFoHMxCAzrLAc9haGyedKBodH22HvTAzfuDf&#10;cXDfJ/bffnB6ZeLXpg2FF22/sArQ6wwUJchu4DjoOymIIMWCQwO9Esha4nuJYyPUJkskaIm2WCkb&#10;kw2yTAvI6U6kIdVp5igAKFjtGADmYWMNJWjlBnWTdAtuYefIzMEj+/fP72tMF9zWcpFGRx2ftDZz&#10;nejg8vLx7sCEsLMW8mrS74yyGkuKDeNaBweCoeGHRSur9cyLY+H8wNyz0lzlUb0I957srkQL4Yg3&#10;Pq22nkxXIidBlKbfz2zynb3zO8/3YhsWCiLuJx43u514S+XMyrme0nYBFjzwPBFFrdX2SrE+UvSV&#10;s226WfKoOeHMZ99ttY+fgF6y0UsHZCsYrTVDb6XTFMTQLDeyTlIsF+rFSruzmpjI8Zw4jABog7pu&#10;gRg5t8lFpo3z5IN7sPgggJAD2lOf+W+azIxDhijikIWx8ZnMjIy59JRAYrJMII3jxgWKUWbkkxO6&#10;qeOImvSS5UVb70oJQoBnRCDLs95MOdxS6tWvfdEL3/9/35ylfQFOr9NvNqY+/embL7zo7PWzWn5e&#10;JUA7xLSPxaMnGIDvv4ivn+XssJvBw8b7KYH2dNPK7f1C87meNggAAsg4y9i6JAEYMsMGPM/bc9EF&#10;KyeXZ2ZmAGCj89ls1rvd7vj4uJRSStntdsvl8urqaqvVqlarAGCMMca4jtvv9yuVSq/XEwJc183l&#10;lKSQ09PTExMTvueHYfjkJz/1T9/4ZmOzfr8/Njbied7Bgwf++t1/ZYxxlHPV066KkoE2+o//+H/e&#10;csstd9yx/2lXPuVd1/1vz/OSJHn9618vhAiCIMuyMAyTJAmC4B3veEeObja069bW1q699tqpqSlj&#10;zHe+8x1r7YEDB6IoKhaLOY7Ne3V5Qyv3p83fuLS0VKlUHOUsLi2Wy8WVlRUAKBaKABBGYalYOjF3&#10;fGpq6qEegscw7cMPa63neZ1Op9FoZFnmum63263VauVyGQAQMT94+RHNLVuzLMsfGmMQMY7jDQGx&#10;XH4px7ePJH/XnxL5juf3X/WqVxlj7rjjjr/7u79729vedvLkyYmJiTiOczDv+/4vmZP8oCAAwzZL&#10;zcrJxWc867xcDNEdbUJq4Ec4k8NTFOHwB+MAjJXAACQAEsABOG/H2L133X3nkd6memnMB2HApdyp&#10;/pHFRX+oYTQome+DBQBQctOO7aPjm7709W8H1XKn3S/Uxq556dU3fvZz7/iTG1/y/KceuP3kOZee&#10;BQ78yot3HA33V8fdqBv5AqwDFo3SrpM5IiMHswGGR/tHzp5JHZSB8shCGqekQUopPAkF8NxAQl8U&#10;xaG5+xKOWdp+1BUBAVjCDAAQrLCUYyqjgQGMyRzl+Cx8606q+ogYl9lpPMVZBIAMRqsVy+kgCvsr&#10;lCQSSLB1gRy7zgsFsAgZrXc1HknxQLGVjQR2vTlDp4CivKMrLOVDsAj3T8NmcSKFkI6jrcmyzBoj&#10;HCVcZ22tleqk2WwWJieh252LjlttVEFm6f2+uOvAm5FBICIzAkgkAGS2w7aTNWwtIJMSiJLRZmAi&#10;k+h64E3USmMjUA6gqMCTLABIWLQ5Dsf1kV1i0CLTXlc7Kij4Y2OlBXTn7zlx16HMcPq4zbuigTTA&#10;vhAGdaTj1FilUBT7nGUxD27fv//mvUtX//rL54+d+O49d45tm/CKwVq738O1EyK0nvOt1j3L5UCM&#10;1Y8s7m/33X6r1W8v00QmpypONL602K+KPastdfg4bWvMnlw1S7R13+LKJc16UbejaO5kt/W9/Stq&#10;YvudS4vHv3NnrTp6z4n57v6jE6Z71mRzeyMILIA2GWJe98iLLJRjTgQGWGu1xkfHrLX5pQStlUL8&#10;pCzuwWgEABhtRsAIJjcyW5/cIIbA802alhqjkKbVqtvv90mSaLjv+PA/br7ycb//kj+5c23fBz71&#10;r5defd53Dx2rjAVBpcBEYz1o9Kg8cLzIo6ySFbTcEg6mD6851Damq61lSKlWUp4xljQQg2+lo4Wy&#10;CKkFxLbIDGYCFAADKACRCsWodAYFWXYGybgrL5jeuji//2j38IXibHD6MvWrXQWrZvWH2fFDvQTa&#10;aqxIvWIj8EYdGk+S8oqUGdFWtzxdDUYrUKQ1yr5x95cOq+XVUpiOwny6TAqWw55F6DrxStJvZ4MB&#10;JRZhtFmPu3BiHi65bHKQLAu0rhR+wVMFHEAn1K24sxrG8zM1DwoTmUoPHBk8cfKcUQmL0eG79t4y&#10;19/b9ucG3oCCoe2ZZCkMIWsL2t6fCZ+WQEaPnO6gOzo5XS/Uvr+2lsTGL7qtQaRcoRnA5jQJZmCW&#10;wPyQIfapvLCfSpk2CIasJTtczEMP6vwHy8Am1x4ntsjIDEHsn1u41BdBalaW+cQP1w5KL95cabbj&#10;VSVBKACLWasvw/LUWO2c+nmjzS2pgWc965Ivf/mrT3rC/7A6yZlxx48vTc80Hvr391g8siKvhDxQ&#10;025dJsrev3SJhrqDBKBP3zQ48oYJHAET4rBPCwwKhXJ9y5oQsixrNBr79u1b6XZrxfLi4iIiRlG0&#10;urq6d+/eDcXWOI6ttTl03Lp1a5rqq666CtBGUeS6brFYtNZGUZQkiTGQ8z3zzXBdN6dvlMvlr3zl&#10;K7ffdkejWet0OktLC81mc2SkkaTRr/3ary0tL42ONH3Xj9NYSucpT3lKtVpvNBoXX3yx1vqtb31r&#10;kiSFQuGrX/3qO9/5zptvvlkp1e12t2zZkqtD5Wn/k570JN/3862tVCoTExO7d+8eHx/P+1ive93r&#10;cifbOI7zUpejHABor7V7vd78/Pwll1zSardGR0fX1vqzs7MA0Ov3cjFkAJiemn5M9/gXF/m4NgAc&#10;O3asWq3mB7hWq+X4LU3TNE0LhUKv1yuXyxsrABF7vd4GO1dKmWuI5eQAAID/f3ghRF7M+HkRj38B&#10;kS90pZTrukQkhDj33HM/+clPLi4uViqVvE6zuLg4NjYGAI8oQJuHizIddF3EQEIGkAIUiIAsiA2R&#10;AVofq82lUAFsymAkgUAEQEY3l4497/xLvn7HD57x1EtLAA5AAAw6BemcVl3Z0xoIIIfkGWutAaNJ&#10;OCDIqwbXPP+3P/v5L+g0SdrZObOX6Kfpj//HF/9275eefMHWW2//4dV/cV5UbxVGVXuwMhpQFlpy&#10;wSSpR1QvNUfkSKCwHR1eO9wO/V6iBrEnSIOOMwJ0pCIHO0kvUZEWtjRR2XtsfyJiICAHtbAIYE1K&#10;bImFRSDrAKS5uEdqI0mO0FnB+jPudFOMiuQ0+kUbgjBLAldBs1SaGbFhppd6aZK5mhwajoQZAk1g&#10;kLK8v2ofQQP3yKdgGwQ4RbN0CMVzeioT01CCWORolhGQh8iWAQB0pplZgpQCyVWGrbU6irNu3B+b&#10;nvRmt4IQ0OmW/EAy2kz/mK0BALRKSLbaDp1mCBiQQBCBsdbqFKyjQDiELJIs7XE6umM2mGjAaBM8&#10;AWRZWE3WnoIMaL2TDACCdQms4jRKYkvqnK3TY/XqkUMn77jzuwUR8EArFqViRRa8TAToy0LgCR1Y&#10;7JUL7lHu3N25r3T8rh/unccAC5Lb2UrLYGNW6FnnBPe/N1gobTpjoPrLYbdYPPusCy5QblbIjgXQ&#10;rnvjtHR0emT70uIqghMxyfrIgZPRnplNDS+e9gqrym+qEXVfa+v2rQdPrE6fcQ7E8baJ5i41Xe6d&#10;qAxWTbcFGEOxKOLQ5MDnRzMzx3HSOPF9Pxr0XeUIYM6bXQ9xSViyFoeGT0MLUAuCIYljT6p4bY2U&#10;tCQzo62UC52VLedvf+2bX39ve/6qscv2NKf+9z/9xeNf9NQFu7rUDxvCCXrKWUlhTaNVWvgd0eVy&#10;2NYL97RW5sJuP9M2w5niSAOrFR3UVKURjFVlRWYIkYBMged7WS8TBkEPhfoQNJEmaY2rrStT39dc&#10;Fr5rcSFZ+0F2uDg2gr20EElNXts3i0V/4ATYLLY6/YL16nG13u4VElkdqdXPHHG2jEJioKRisxJX&#10;eECRrEpTEJSzIRR4ExDzoB+HKTMrR7Gz3O62Tw5GJiDK0lJJRSlX6wWj7UB3jx8/nvaWXdKrDL0B&#10;V8FXDXchxNV+YLP5frgYrp1wC4mVaWpZGc/LhGBHAkprAA2efsldYkj7cbNQnS6MO+AUpJdRJCwp&#10;IiGUtqlGRiBLoPMml2CVy2j/zLEhv/yzzQCTRTIAiJoYGKxFEEwEZBmRUeSD9yARGBk8XTx/6qJx&#10;Hov7S8ejg9FiIox90rbLVrzF21ZviwaRWyzWm40d7sSY37BRf6F9rNacftv/+vM9u69++tMCVzXW&#10;Wq3Z2W0HDx6cnmmsX9l/AeZDj8XpCrGObIePEQAht+D+0fVHp1RmT4+Tz7BvjLz+gxEbSswMFhnB&#10;RlFUCHwm/NM3vSkYei+KeQAAIABJREFUqWcMg25v7969WZadc845UsqLL744DMPJycm8YQYAeZt0&#10;YmLiIx/58NLSUlDwGo1GkiTz8/N529Za+5a3vMUYI4W0bLXROYjoD/qlUulZz3rWO9/5TmttvV6V&#10;Uu7f/8Px8XFjs8Gg32w222vtIAg8x3vXu96llHjuc5931lln5Un7tm3bXNd1HKfVagHA9u3blVJS&#10;ypyR2u/3hRBxHD/hCU8455xzms0mMx8+fPhDH/rQzMzMK1/5SmY2xpTL5SRJVlZWms0mAERRFCch&#10;M5fL5Y9+9KNKqT179tRr9V6/V60WT548mbdntdGlYomBB4P+w4AMj2Hahxm5rHaappdffvktt9yy&#10;sLBQLpdd190Apd/4xjempqZ27dqVv1hKmfctHcfJ8W1Oys0/baMru7i4qJTKhcUeLZH3pQFgMBik&#10;aVqr1V796le/733ve+tb37qwsOA4ztjYWL/fLxaL+SzxL3drT428ilZx/Zrv7rvrvqeet40BWnFc&#10;9z2NG7QkAJC5AgECBAgsEU0KZICNg8IBCkFZgLO2Fr9+O/xwvl2t1ZoiLxXaR7WXDwCo9RMzUU4s&#10;YwBgC8VKlVGV/EZsnPn7TuyavOT3Xzrm+ubuu293R2F29/j3B4cdtAIh05bkUJQrEJnrqppb2VQZ&#10;YxjvcMtNFRurIUEmSxYUpY7JRHZ45ej8wslu0F3z1gZ2kMgIkcBhk9OKKIF87owJQDGAcAyj0RbY&#10;dHWETuI1/Ybb9ySfxlMco7WeiDnxfOFtHnWA1vBEerKnjCGbS6mQIABJRoAm4B9nyvrLjlNTuh8B&#10;Sza310GyiIwEiIJBaZAWYDgFl7+QAcAruEmS9MJIKPICX0oZxXGUDDaftQuqZSCGk3PLJ0+SBc8P&#10;bJLlclAPFiISRMYyswGSjMYyCCQioTODEiRhBmk3zrSwTskvNar+tgld9VQgQGBmIQNrwRrDJHKe&#10;dC7xlmcz1tXsDuKK7wLwsokrhdJMc3LSqR4u1g8ePtQZJHFqMyUTJQdoEocKyv+Nx/+KsG4MuFJ1&#10;Jp687Uhh+etrByrueAE1StMWnU2VYr3qgjbdiXp1yyQ2IrPY27vvgO2k1Rk56a8WRsQ2b+rbeu/S&#10;wmKaiB1n777vvjtmds30O8vlzZshLLUHyeGVznGdVtzg5MEj9xxa3rlz18rh+/avHB14ZlvRNkak&#10;K/1+q50sLZQrI8RgcEiuY14Xw2OQUrZWVpQQvushG0BhM434ENY/ozUIFi2v54l5FQMZkInGJlfu&#10;/N7Ulk2tsF+fmehlcefYse7JY7i6cnatAUV3lwi85732mr9+1zP/+OrUYlHW61qKdkvHqXVl5MgF&#10;lSyHreOtk3e3D61wL/W1UdFx65WNW9bBiBnf7O7Yqs4cc2aqELhcBCPcTBMnjFZLDWwzsgbBgmDH&#10;CRMruQBx1utEpAtGDb50376VM5oMjQJuqtcLYhufcMXBXiG2A1FdmiG/vjjSWPMbo3L83CmYKEGY&#10;Qqa6ca8fhBdfeCEm8nvLd84dnS9WgByQACig12PW7HvAKdtU3/GdnmA4e884KhKuKJVKCXEYtjpr&#10;dw9aUbNCyoXVtbVBmycK442Ziw98q/+4NJj0KoGqdMJS2++sgMOZcMAjDQRCIDNogwj0wMGHn3sg&#10;g8t09taddajM6XmhQaJMB4nnBCwhyYyxGUqyZDVYy+yQsPahzc7knlKnPnzwk6cEoVWIROwC2nys&#10;YgON0DoOQUAEFhbB+iWojOGYcqt13YhJubLwJHrKSmV5V/2pnzz52WPdpciTzlghgWjNPwn9QXfB&#10;TtTOSBNotVrTk2Ou6x47duRx55996jasb2t++xjEfdREfuQ2SpZDkyci82PKQ8hAFoGZGK3l4VTF&#10;z/cWcF2kAAgsIdGGrw8BMkAQBKyzT33qUysrK6bfCdOMGJaWljzPW15e7vf74+PjcRxfd911b37z&#10;m3PI2uv1Dh8+/M53vvMDH/jAyMjIF/7rcxdddFEQBAsLC7fffvtznvOcLMuWlpZuuumm7du3SyG1&#10;1VIMz/lRFH34wx9873vfK6VEZCFEsRgkSRLFA63hS1/63BVXXE5IFrTrugQUhUm73c5Hc4vFIiIa&#10;Y3q9Xj4XmTfnVldXq9VqsVj8wAc+kBMzN2/efOzYMSFEtVrtdDrXXXfde97znnwGs1Ao9Pv9Uqn0&#10;t3/7t1dddVW5XPZ9FwAO3HvgbW9726te9aqctSqlzPmegT8ksX7uc58788wzt87OPtan/cXFBk+4&#10;UCiMjY197Wtfe97znpf/KWcOv//979+1a9eb3vSmDSA3MTEBAK7rrqysPOMZz6jX63NzcznxWErZ&#10;brevv/76iy+++Je3Tw8n5ubmpqamOp1OsVgsFAp5WaXZbEop/+zP/qzVas3Ozr7hDW/ImRKPKEAL&#10;MDzd1Avqiosuvvkb37gzcHZsmpwMvHg90xfD1E7ABv2WAAFBIIABzCBNtUWminQIASZmNh2an3/C&#10;2TUDYMJIePLRjWl5Y+CIgcSpc6hbtjV/92Uv/cD7P9hu6zO3nrfaOuFnTb+WfW3voRe99YJ2d6Fc&#10;8NuthUpTtuf0aBPQgCEwMm2Fi6LD4371TGeXmBHOoluyBSGEIRBCoCtTmYaUmAoeXZk7tnIUGlp7&#10;Gh3WmKQMhjakUVIEBHYYhCFIwaIDOgFEFqQbpdLm6kwJy9qe3m8fBYRxYkEGVZ/MiNcbdPtxlEQ+&#10;WhwOJpIYavQOCVHiEYNpHzAZCznJntclX3DjObiffm9B2KGPa/4ZjGDRamMxUF6gwizqhWsosVKr&#10;TlZHYGoEFhYGrTUdpmCNYGGTTGeZI36EipLrzSCDZZ1ZY4ClBIOQWi0YAVBj6nkeKIySwVo8YKWm&#10;JuuFs7bYES9xOQHN1iAiCAAgSQAmH2saAm8eTkEjoILYghBl5fYNRoOoKt2zN8/u2Rb0onStH7bC&#10;sJ0lXZN1TKRT/tQXPuUIt2uSz33v68HZozrQncATQWktbjdrxbVkLemv4KonpTZbZKuwmIKe2TRD&#10;ejSNYOt2M+lXtheSHqzd/f1vzvfj8cmL62P2tm9/5Yqn/la0At/8zn9t3TIx5Y1J8A9/Z9+ll18Z&#10;qermzY+L43BicPLMqepIxS8ky8ng+GraKjmysX17utLJv64HdGCzLGs2mwf233PWGWcgMzJIEjFn&#10;D/nkk6s9c/69kWAQFhDAKwS2vdKYnrCeCkr1b91958TWzZt2bX3p5WcqX4JMlw4frAZSOtGzn3PB&#10;sWOHt5y5tYxBxSBkMmDhChtDlIlwods+Wey0bWLqUo7IJItWs24rgpIWc3FrftBb8/jMgpgoQMNC&#10;kCrSjgJIZKZFBpgQZ8JaAGUp0BalVwWRSW5snTzfq3S+e/LQf/3gQBJXC/FghFYqJospapdQYDLt&#10;ilmvcraaKdepNGJhpA6Cs16kCk2Msna34zcKk24Dp88hmfSS1bjfYQVGgjBQKIDQ6tg96VoHfAcq&#10;DZjcMh4n3ZV+a2ZzvdNeYRRGhFAyJrDtpOsU7ehYdSTwmqL2rW91I+FXyvV04CqynU5nUNCapCRF&#10;YCRnzDqj1JC1qJiAh1pppyvKxcqYmAihf+LosThOECjJkmJQZgWxzoDJIgChNWyAH8a58xRDKYB1&#10;7UkiyhPlBwSxlWw3MPPGv7NDRqnNDb0sAyFqEKlI2/bEWgrjWW0EKufW9nhupRSOdWO+a/lb984v&#10;ZzUJnjw6aM33vwEL0l9pbFOPL9DMzExtdXW1UuoFQaXfz07ZmI0T2SOu1vhY/CwhANY1vO9v0uYa&#10;75z7lCFBrhGAeZ3ZwHoh9XTcWgSDmE/u5DXB3C3XaJ3q2PfcKEuTLC2WSz2TVSpBKShUKpWRkZHZ&#10;2dm5uTmtted55XLZGBPHseu6pVLp3/7t3+65555ut9vtdp/5zGf+67/+6wt+6wWHDh265poXfPOb&#10;X7v08Zfedtttf/M3f1MsFl/20pdt6LD6vm+tff7zn/8P//APMGyh5Uq0XhRHW7ZsRkRCGoQDAPB8&#10;BxByCnG5XF5aWjLGTExMCCGstZVKJQiCXKK5Xq8jYpIkl1122ac//WlaDyllq9V617vetWvXrmuv&#10;vTbLsizLiCiH3894xjNyuGTZ3nnnna997WsLhcLrX//6Rr2Rk40HgwQAtNGDwWBubu63f/u33/KW&#10;t/zRH/3PhyEr+ximfZihlEqSRAjR7/c3b9788Y9/PAxDY0zuwqS1DoKgUqlEUXSqXXK323Ucp9ls&#10;pmn6H//xH7VaLW/0R1H0ghe8oNPp5C5PvwiJ4J9T5DPcud4aAERRlKZppVJ53etelzefP/vZz77i&#10;Fa94y1vektPlH3FhWCBuHfF3bpo5dvToWnvlVy55nADw1mktBAgsN1LILMyEY8GRDCBAgCMl+AiU&#10;K5iwDsdGavnlkcgB+2gfp10XPRC5pQMxkAEDRJ1OOjLivOjFv/OBf3//6vElJNo+sesLd99gBdR2&#10;+1okJ451duzZct/JI40qRBEUXYgREhlGURQOurPdabdxnrvslBxXIDGCRWMVGE9HlPYhNhXISibm&#10;NDJ9LJMFNrQuAro+fMXABsCCNABxpr0CZAySwUFoOuXJ+qTqeVafXm4ZG8tgIqsloVOW3qZGEsWp&#10;0XGPfbZD60+m3O2dAOhBCp+/3LAbXQreuIMb9W/OZZ+HF2yS1g4dZcEOBYRyOxmCgY486YtAWePo&#10;lL1CUNgyBdPT9t6D8wtzSW9Q84oFP6CMwVjMk1b4Mb0RbYwBQ66SRRcR4sgkWaaJybEGYgDSAfmV&#10;qlMvFraMwUQtc5JUajaWkAWAQJJEBKBP+Z7tes6hiaRTDJM0JSGKBSOdNE6zKFJAzcCZVi6UZOp6&#10;TIyuik2ykPY6e3jRlG75TlIsY2bjXp9rY9PhGqexGBttVOpuoJB99/DK7Wr8/2fvTcPsOqsz0fWN&#10;ezj7THVqrpJUkiVZlmzZQha2ZRssbIwBE4aYywUc0m3nNp1O6KafJM+T+xBCIH2bPIbkkgBuhnBj&#10;CA2+QG6I7YAhjMY2xjaeNc+quU7Vmff4Dev+2FVl2VgMiY3RvawfR6qqc87e+5y9v73etd71vqdm&#10;7H7b6rOJPrW/w72qJlNx0NiyafzRvY8ttacGxkbKNTs5eV9tdLFaPja+rm/qkeOPG8rWXdhQXquJ&#10;Rx5+MjMi9QeOH9m7uRB3G6g9bzAga6rQJ904jpc6C8WCt/p9rdAmgAIgIRs3bnzs4YdectFFxhir&#10;lfRdsPiTcrM/SUd+ltkSA7s6gUZgWUWslyXzS4ujG9bNRu2Z3tKRxkxdZDv3XDq2dS0UxcHWwfEt&#10;Y3/81//laHtudPf64aLrZaFdWEwXnD5Lq4w6qm1Mp+T1Bn23xTwHeWaN0thRFgCIhLSAyMMlO9fN&#10;nqzb9hoY3uiNbQwmKq1Bqoqp002k4qAco32jEJ0QgHjlCCSwoFzbtoGsdaA+RwJsp64sl2RBhfFC&#10;iI4kG0fUOZXKcG/4HH9gdKLADDWZqwzjWSq8CoSWINdKP3XkiWwo7S+W9wxf0YD5h/fer1SceZpT&#10;KPFycy7sHAG/AJsvHqBFx7BY08gQ0+w2UoPSAccjwLGH7W5oRvrBKwoNYQS9YGJgLu6dnJ7xTGv9&#10;xCYpXU7ace/wUrvOMeO2q8EYAA3UQABAKMS5GO8LFBmaOag3GouNTlc43HU4akBLBJeMJcxqQIbL&#10;hij4r1isTse0q4D2TOYLFLRAnRfRDAHEXMobLLGWEiSYMxEAgCAhwCIn29+4h5i1lcKFAa8NlR2K&#10;TmtpQcnU7wsC7AvLZCae7zYaMoXRytpyacQsOIv19vnbLhgeHnUcoVRaKpWOHz9+6WU7foJ7/Ku1&#10;Mv86fmYQBEIoWf3iVjCtfYZ7DwChmlJF0CxrNbxQOZkFYijVNF+aV0bREQAt44wYMl+f/+bd34jT&#10;pNLXX3LcUrXSbjRdT0Zxr91prlk7xhgLw3DtuvGv/MOXLrvssu3bty8u1j/xyVvf//73b9y4AQCu&#10;vvrqO+6447rrrttz1Z7LL7/kfe9732c/+9kbfvOGj33sY5/73Ofe8IY3VKvVbq8bBEEuNv61r31t&#10;z549OSHUcUSSJEkaAUCz2ZydnQWgBb+gjY6j5Ctf+cqxY8de+crrtMn+7rbP3HvvvUKIJEkWFxf3&#10;7tt//etek4sHua771re+9W1ve9uGDRMjo0P5O1NCASBO4rn5mbe9/X/dtWtnfuidbqdULHV7XUIx&#10;SSOt9ec+97kPfOADvu9/6UtfqtVqAFAMitMz05s3b/id3/md7du3c87n5+ellNdffz1n/Nd92l9e&#10;aK2llIQQIUQQBJOTk4ODgxs3bly1fnrkkUe2bdv2kY98pFQqZVm2tLR0ySWXfPnLX85ffvDgwZtv&#10;vrlcLuderwMDA1//+tf/5E/+pFgsrrr+nC2xqvyUKxt7npd3qnO4/spXvvLSSy995zvf+dGPfnRg&#10;YOBXzb8XCCEIaOHKnVt6AP/zK3d8qdl43XVX86f7UytzeQSAgHAFMEgAEkgBpAQpgSoD2oIvYPLI&#10;U2/77TcygDCFshRgzuouLQCsThOzHPUo0ASAgC2XZRjagX7qSmo9Nw47vcVOUCjAeghZO+mEI9X+&#10;uNmtFYQFhRqACpso4Jo6VJaI60sSic506I9zIzJDIaVWU6MoRpD0oHesfaLLe6RCYxVzCr00ExI4&#10;B43A7IpCZu5svgKuiCQAaDQYopCBBej2ulwWX7j6O0Gg1ricKYMxKO47dN1AYLCtVOdkE4C6xBKb&#10;t0MpN8/RF31xY7lEQJ625Vg+55enT5f/usoQZsvmpdYSMBQtAUOtZjajwEqFetyNOplfCcY2rffH&#10;R6AYAIW5uKU4ioKjjY3S0LXcYw7jFFdkdXFlN3KrTASLnIInWeAZBppmSaw0NQ7jYdjVKRYGyrW1&#10;o95IDcoFwDQjWqMmsKySalEZIITQXHE6PzFWzxAEnlgAWSCMKU1QqwIV5cCRBpLF+cDzuAWRRJwS&#10;0MJPo6Vw7t4f3X889R9+qlBYs7YwlJRIqpPuj08+sf3c9UV3JulOO17JyGAhPbRjC6n0y6SBs0fn&#10;q6PBBReuNWKpoNXG82txt7tlRz/r9w8dfvLQwUdf89ptSf3+jcGll7/msrF2f/tUZ/+B/a++7LLR&#10;osOYOLKYFpv+ddvXlaQKLaE6KtOOMBlwj7vcmgyfix4ppZyYmPjBd7/j+37Y7SqlEJ2fJHyeCdDa&#10;1fHjZ0p/5X+yFBQl684/d6a1FHtw5ze++57//me33/kPC0lnrFyIdEjHC39z398elHMXvnHLoemj&#10;5/ZvTecWG91sfqlQgCoXYDo9tNYneMW2HYE8FU5np/RioxuCRlmUMqBplpEiMyY7GU8vLs7PYo2P&#10;XTBRHoaOAc0UpRkDZi1Fy6wGdFK0THiNyBrDCt4wTfxsMZLTxVdtvmRiZM2QU5hdWnz85Fymm1sH&#10;7IXDg6Nxv+n2ItGEiovg6ciK1HiE8ZJDqRwoDu09ue/o8UPzvbnzz9u6vjpRcvt7tp3YTqQ0WL20&#10;pCWHyy556YKcjkkYhx1L1NBY5eRUq1SCWOtesuAKWfIpzUxk4ODcgazVXjfY34WNqaTlcsXNKtzR&#10;0zBXgEotGFrqzqFNLBiDoDDnzAMlDF/I+wUSWOw01NEDaZpqCoWCJ3xOM5naVDIpgDPIoSQotMwC&#10;/cVLsj95yuWw9jmfTHF5SckXHEMsrFywhCGSZXY9sYCAgEYTtX9mv+fjtspmx8ZWFjRiTLQ3NEb0&#10;2qQz1Yj0wpJ2+6RrSavhPnlqyqR9X/zyX7Zasev4nPMwSTudzjnnTOQCkfleAACAXTFJ+lVaoH8d&#10;PytWim50NV1b4a6fpodMiKY85eggIUjZC1ZWtpQqyjJqgeQyDpTgMgMAlRKSGdR3fe2f1wyOsamZ&#10;ZhQjYb7Lt2zZIqU8cOCAtdbzvOnp6bxPu2nTJgLk/vvvHx0dffe7352pTAr527/923fffTchxFjz&#10;gQ984NZbb81z78985jPXXnvt9PR0tVr1fZ8AUUp1uq1du3b+/u//Z0ppFPUqlUoYhlzQKIre+c7/&#10;cNFFF7U77VyQSQjx4Q9/mHN51VUvz7Lsta997fj4eI5pR0ZGms2mUmpwcDCKona7nSNPi9Zzlwus&#10;C/WFwYHBnG8chmEUR5xzKWQu9VQMinESe66nuX788cd37Njx0Y9+dMOGDdbaKI6stWOjY1/84hf/&#10;6Z/+ac2aNb1er9frveUtb5mYmEiz9F8BhX4Gps3HIfLeY948NMbk0AURcwEkAFBK5aPDAMteZLn/&#10;at6cTJJESrncerb29AUufxoA5IrVz/rrr3IgYpZluVPrBz/4wTe/+c233HKL7/uu6+Za2+9+97vP&#10;P//8G2+8sVwua60ppVNTUzkJJ03TdevWvec97wEAa22tVuv1ekeOHMmnsXO0/GIf3y8Qq2Pcq7u9&#10;qvAcRRFjrFqt/uEf/uFnPvOZm2++eWhoKEe8+af0q3CkWaj8gqAAKcBrX/8bjz/51P/8xzv+4xt/&#10;QwAwgCxRUjqQG0lQUAaQw5wGwZ28HFgByBQ4Dtz22a/uvmjLAAMBEDigIiPE2dFs/2mxeotHSghl&#10;wAAoggGAoEDBQrs9KwglJi2WyiKk218i5ubmRgYH3EDOhvOaqkLRSVRqFe3zq6Hp9jo64CpMuwlL&#10;BieGFO0pnlpquec00sbDjz9y7oVbY0jreqED7UbW0I5RqJkEZYELQEWZXeZGIrUI1hKLBKVkaWo4&#10;B6OgHaYLSaPt9crFPpO+gEkixZyIa4FRRWjbRhxoYazc33/RrHoo7WjdyGiSOtR3HUERwzgmnAsp&#10;CSFZluUStflq+WKte4YCEiCW4gqIJYAUIcsyyYUQ3AJqrTVaSjjjBImxDDWgJiYlVlFrBVGSdnWn&#10;MFKeGBssDfeRwAfJgGlA4g1XFxcXhLZG0fHyQNLoMcZUmlJGYZUSnH+YYAEBGEWAyKaWeqXt25xG&#10;3YBuLNYbC3XtGC6F6A+88RoM1YBjJ+sRYC4SQgjNx3Ex90laJpitgnZDwBLKLARaMksNIYYCAiBV&#10;AJaiLRcowQSo5r4Ggpb0qG9Hq6VrBi853IvP2eI+NvWQP3JCy3R+qrRza3zehgWXpM2T39k4sZMU&#10;RwsbgFYXwmyBclXq7/eLLgnup4W93Na136/tKVKZnu8eoF71skv7hTowXqz1NxeCUAbdbok5tS0D&#10;Pi4OxGCBD1tSGJQ1aLMstsxjTIOO0GQUXGO0NUY4nDMRq1Qbw1wJhGVGT508+cQTT5x33nm9Xk8K&#10;sWoFxRjT2rqu2+l0CsUgrz8aa40xywSi5U+fIBAKhFs0qXKDEmgNbiFstkDKDCEEnWThEkm0I8+5&#10;4kJ369p/d97vZ5iFNtW+eOzYwYdO7tfri0ft0obtGxZOnuhjNeLadmDmoqhP+X1+AS06JmVL+tz1&#10;4w/O/nikWkyi7oaBofnFGV4UVJAwU1IQkIwWeBJ3e6TVg1Z/eU20GHKHR91eyZMSOcgiKFmsDB+o&#10;d72Bdd12GrXTH97/yNDagYuC86/puyibrpdYPEL4ts1rGx1/0/CabPIk4AKruZEKEw9nevvKQWVQ&#10;lEFBF+egD9oQzYtGU/ScseCJyUNzUatpsphCXetCf2WuHrvDQ4/cMX/BlSYjqaEhdYAQvdSNgzJY&#10;AODAXM44bacJcgAHNCPUJ5OLkx01Ot9etAOeMjaBZLY9/93mU3XWBYjBJkIDCqAOMAHKGq2t+0Ji&#10;KkNBebRjU001OMQ6dGBgZARGfPCegifCJAzDLiAKYIjUoKXGEDwDHKXL3j85ZM0nZldtclftfKy1&#10;uXYrISTLDABIyfIsCBEpA2vAEWCRKEuBCmOMoegHThiFQgIgGAWcgMsckzEVGiNqsxGZCuMNfe60&#10;7Sx2e6XS5m5mFuREPem2O/LcgeFkcp9r1cvOu/DWj384FKzbSa64/OWeW0jTFBHHxkbjOM5385l9&#10;WnP2qjn+OvJYrfcpUGLZ1YcnacpLxXZcd6XHk19M8+wXCkNIVylneCDMsgLjBAgaBABIUhJwSmBw&#10;cPiLX7ydWgrALOUWgIJ+Tm245cUZzeted/3rXnd9/kuL5s1vfvOb3/zm/Mc9e/bs2bMHABBw7dq1&#10;hw4dopQSIJRSbTQh5Jvf/KYjvdUrNH+P/PnHj5/ItwMAnEsAePzxJ2FFt3zbtq3btm39mceLYHNU&#10;ODgwYNFYaw4c2J8rxQrBEWylUs7NllzXQbCM0U984hOrL2eM5VxOBNyxY8eOHTt+Ygv/mvz5jJg2&#10;R5uIKKWM4ziKovxo8/3IZ0RLpVKz2SyVSkKIXN+ZMZZj1F6vZ63NtY7yKUqlVK/Xyy2YELHRaNRq&#10;Nc553s1b1Rk6WyLH8Gmafv7zn9+1a9cFF1xQrVZXgS7nXGvd7XbzcdlcI2rt2rUAQCn1PO/QoUN3&#10;3nlnf3+/EGJpaanVah08eLC/vz/POZrNZv5Bne3h+34+Yp7PCX/wgx8EANd15+bmbrvttlV+dc64&#10;fnF20QKxKFb4KhUBfaNj9aW6AvBz62zhAAAQSIwlQLkDPQTB4ZP/z7e6Sfbbb32NUlBz4ccPH107&#10;MnDp+ZuXXwWAhIFC4Gd5n/YZ/jO5rg8SsAYNI9wak2Udx/WBZEYnRcevH1G7XjOWmMbRU6f6Jzho&#10;aC2lG8Ymkno2WB0uFOTBdL+TypOnTh2sHpjNpsbGBx2XP3bwiYRmzaw7k8yyUAwVhutqsQ3tlCUg&#10;LDBEC2gBDVDLmQVqsxyxGGoQDAFrlVUZBANgCARORaWi0YsrGPtEvHD3MILA7TJxDrjVlBpqAUkB&#10;YGTneXOPHYq7var0JPBOp4eI5XIljmOtdW5SnbPyfkof45cQyx65BCwCIcttOgAIyhWTJFEUIiKX&#10;QgiOiJlONTGUEiK4FdRSkhHIuE2Z2bRruyj6rOyDJ5CBskqB5hZKa/qrnbZp9HS9241DUAocEEKY&#10;Z9bK6UqvJlMjp7CUAAAgAElEQVRKM1CUeYEDfQENgAo6OFBw+gOrDePEKxehJICrlKMBIgEJWoKU&#10;WUuRUlzRg8rf9zRfh/wsYKgZUgZgLCCx1gLmM0/EIlhNjSUWwCK1liAQO14us5Lr6fBEdCqxjxmS&#10;BSNDQb+DMAmAlT4VJw8UB88RLLUQSd71AuVYkyazKFIr5xB6BqIQeuAkrrQOlxKxxG0hSkuoiyJh&#10;1Rnu0UCXPPQcTYj1hrxCPyee7RBQigEQbajOiDGQAdDA97I4iZNUuo5ROup2/ULRWjs5OXnhhReu&#10;HR+VnCdRDNakGqXrdXtRKSimaUo5S9PU9bwojpESSinjjDGGBIwxyhiNlgNKIEqj6oZhnBQCtEik&#10;72ZgZNE/NDcZOths1S+86rKpxVNBX6ky1K+aLTTWtNUj35v63Q+9eb5xbPbJAxdObIoXI7Ra+0QO&#10;BrJRiGZML0XluZz4LuMv2/WyhtcrNg+c6p5yCv3WMR0VOY6INYDFOElbkZlvtvZnR9AGtWAECBuu&#10;9Fcsb84vYpaQQuFEpzV4zvkfv+0LRa80KApP/vDxtf3XXXrhVhmlJS6BowRwuo2AcWgpSDgUDSRL&#10;oYwWbWcx6B2a2jfeGYAI+7b0d6DbhpapZCkkqc1SkjnUb0HolDwVUVJwSYySFugwtE0XaQYkQwKW&#10;5pIwy8sjoyS3j7IIcQJJ1sLEcTFMdSpc2bPp/Mkj++e+1a21dCHRkCCzgjPKjSVgAJQBCzEwbsGy&#10;F4wDawmiQxWAUmgybcJWNqfnCvOMkF7Y0SZzpDRoqEWXcWWyOAFHPkdvHwBOh6+rWsfWWvKTZPeV&#10;p0m5fLvXWhuDlAIA4S4kCjOFSCmhgnAHbdZpx57HUBuGIBBICjpNJXq+qMyGcaEgD4dJpa9w3+HD&#10;oXbak820UNzPm6LS18er0ZH06x//+u6NW9R34je+5Ma/+/j/+Pc3vsMa1mg0RkfWtXW32Vq64srd&#10;ALnQXb4q2Ge09X4dZ1Hk/snPPumsA5zmX6vVxJOF4QElGAGqlbFgCVIkz/+jIeASAoGXUVIAGqep&#10;QwQBANddHSiwsEKJyiUknqeP4VnX3RmSimVA+zxtc3lD+UGsbjHHtM/jJn7ROCOm5ZxnWZZ3HVut&#10;FmPMcZxWq5UnYcViMcei1Wp1bm5ueHh4tU8bx3Ecx6vKvWma5o1HIUSO06IochynVqvltTrf95Mk&#10;ycHw2dKkXQ3HcdatW7dv375rrrkGAB555JG/+Zu/YYw1Go2nnnpq7969+/fvJ4T4vn/LLbcAQBAE&#10;lNJWq7Vt27Zdu3blvj7r1q1DxHvuuafZbOZMgP8PANp83jifcc9/s3379m3btuVKaB/72MestUmS&#10;AIDrui8aoAUAAiKQSTdKHek5fH9bfekf77j5HW8leT6cS9oRMASIoAYgRUACn/3HH9QG1o4EpW99&#10;79Cb9mx+8lhv/5GD289bX5MMAHpx1/WK0nmGRdpZHGSVQJ0rH1gAUDqTgliiqn2BSTLKTWaiileZ&#10;fQiO3z8zfp0vxqDnaCbAS914QUMs64cbbKjWl/RPjEy0Fzsn5NEojM+NNqxz1x7uHo4hDW0c0qg9&#10;2V63ZX09mevZruGaCfp0uoGEWUItBeAWtGbWEAuQMUsHg/5Dh+oF6TPlJEsOskJaoMz3QL3AHw4C&#10;BZrbnwKxBmgqDBAsDgeD2zf0gkJvsh42O44kLnOMUbnoQi63sJoOnlkX9IUPpD+ZEACBJOpYa5ED&#10;l1I43AAmSRqaSFa8DLSCzFLKi35lsL88XINaGVwGkoNLLbWp1RmgBQJInKFKfzxiCr12BqqRUcD8&#10;8HOWq81Jw8v9YQAATqhioAHR4eAgOAJcRtygUvPywSTgFATNiEoJgCDU2txuhICled8RTz9jn3ms&#10;RGuRglmlIpNV/jMAtcQCECTMAlvO49EUMjPim1Bm3AsjYyIKSbEDjPfSbkm73hDM1GHjxkUp01Ql&#10;vkslAPckJRiZzCAQVkLoS9OlJPWI4zleTWrDdGQjH2OZ8GS6cpSwxEmqflyybcdNKw4d9hyPpSrn&#10;/GqiY6GAKE01N9zEyiGCMOr6PgrDrHZ9/9SRw0mWVmt9lPNmu+UJh1IahmHBLSAi9wtJsykd1xjj&#10;lErJ0pJfKCRJohCTNM20yvUOHcfhQoJWfqEIxWK50yNcGjTgOq249d177plOWz1hTrXm/vT6K/vX&#10;j0hPNhrzPhVRvbWztOkSUbs43VZdf/F9h++0BztAZV+lQlN6am6mVFcbxDnV4mAWJGJ49CROc79M&#10;QDHGombbCWyn0bUCgv6yVVbw4vxC4/HHWo83F52lH/1vr37dNTuvLqelAEthy1Sr26AyPrPQfOrQ&#10;vpMP3/nAPQ/vf/iR//T2t/3Wm97wP/6vj++66P9oydDoxTKFwHdEaLWli1GvuHa0lcxkkkGBNrLJ&#10;E3ruwMzBoO/isdGRR1v3HZ06nvhhB9pt1VDWWgYNNYcF2tJxbC2L2tyRR44dC0ZBVEyK6XJ7b/UE&#10;QwCUWaaQE0bA9cCjnLDAC/qHgnUnu+7xw4e6tZGhDeN2cMuTrYddYdNuhxcLlnlICZIUbIYWgFpK&#10;MrrsovmChCUQ2oQywyQgA2VsO+m2wxZq40jueQ6VThSF1hrpCkJYZs2Z3upZOXQOaPM17bk3bS3n&#10;nBCilLIWKQVKKQK2YzQIjuMCc+IEgHEppUCBWUgUCApFLjhhgLTiDvhDw4+0ZmeIPdixXsQOLhas&#10;ccJGx8bdse2UFxYEJp/8i4+Nx3ywnh16/Kl5f8qzRWuY1nZ0dKzVbADQiy7asXXrltXjeJp7/PTj&#10;WZaF/v89nlF2BwKWASjQiAaBEMGd9evXjo6BMkABXAZ8Zd7meX80AAmCMtAfaKBUSMzTD63y3sYy&#10;KZrQ552NkecSiMs1aULIijMoEpIrVjznhflvTVBXr3cChDG2LBhF6POLnH+h+Gnc49yDyBgzPDz8&#10;yCOPjI+Pr1mzBgC++tWv3n777bfffvt3vvOdD3/4w1/72teMMXmp+MYbb7ztttuGhob+8i//MjcL&#10;rlQqCwsLfX19WZa96U1vmpiYyD/rT33qU2EYEkJqtVq9Xvd9nzG2Z8+ejRs3/pIO/d8WWZYZYzzP&#10;u+aaa77whS/k7Ot9+/b9y7/8y+233760tJTLJgkhFhcX3/Wud/3VX/1VPmP9ve99r1qt7t27Nwe0&#10;QohWqyWlnJ2dfeihh6Io2rlz5+jo6It9fM9DOI6T3+pW/Y0opblhdJIkURQFQQAvbpOWLC9HbsHn&#10;DBKA/rLYdN62Vi/mBckBIFEgJAAoyN1oIAJ48LEpneorLt3sCvjKV0999ovfYzq69vKdF2wYIgCA&#10;piwdAQAEUpU5/MUnV//r41l6CghkWT8IOHAAEJxefPFL7v/BvUyyzCpPBLvWT2Rziev6MoDZLgx4&#10;cO7YxnI8SGK+NFWnLWfT4JbR6tAhe/hQfLBHQmm4RhOVk9DEKaSRDmOTdE61QugpmoLIp6oQLVAA&#10;QhhBSjH3TaWaWkM0s8At1YvpBUPrTBpEHeKYctby//kH39910y6bpS/oJ2QJXZGKBWYBqEWgmtoQ&#10;ssK6wVKxDII1jsxCYqnFLI095jDCVmuZxpgzZYG//EACFiwQQLSRiqUnpesYAi0dJlpRyUjRCYUR&#10;Ja/W1xcMVKFchKIPHgfJs17DgjKaIkMNaBlQximhqK03VAVZYJEOwzrNlDEmTTT33NVhWgaU4LL6&#10;FBNcU2NQWwFg05RrAtpKdJkAi4AAqA2xClDnFYEVQAsAyynpMl59ur+U295YAkCsptpSs/I3ikAN&#10;oUiIBYuEIlBLclI0JQjMWgwjgghBh/GecAV3ScKyMI3LAhToSrVy5FALaIc7mMXgOCJNU0IUklgZ&#10;0MoyHggIUAljqSXK0gipzUAlkCYkannJXN+kdXrlqN3XrmSqr2qxoh1uNEFLAB2TMVBIc7E5BKK1&#10;JeVqzYZRp9eNMu36Xrvbue+HP7z66quF4/SikAruFfw0iQilru8zKvJVLtWKENKo11utFjLKGKOU&#10;MMEldQHAIBpjEq2MMTrJyky2k0S4kHJodxsPHt6H1eJ//Y+/F+zc0pg6DA7ppd2smxAwFu3AyIDT&#10;ktde8Iruw0vrLthUOu6NrRlbiOtmTjNFxqsjQ9CfLuksTsga96HZJ+/pPGhLTJZ5K+oFvBIwqRWh&#10;jsdU4dvfPzY/2a2U4drLNo+wyhPfePC//Omdf3eLe+V5Vw72relqPTOTqHZzPsPFdrb/yYPXXrH7&#10;43/2nuHABZNcdN76H3z/a3tefSkThOos6nZc4lpOuqanpWylEXqqCUvzZnamezLkS93qUlLxZ3vH&#10;TvYOqUjJopCM+r5DJQ/TJDGKStFf8RYX48F+r9uGTeeCpT2whiLY3EIp77dYCSikkIIasDFByBId&#10;dzoZXaqS9uUXbnvsm3sbHd8Gulob1XUcGhhIPDsf9TQyBZwQxig4mOWjdy/oWmCJTUzGiBGMC0YF&#10;cGYBNCAj1WofgonjUKM11hKjGSOOA2cCtY7j2BUGe45mf/qmtbaEmDztppTkbD6lVOByY4kQgUaZ&#10;qAwMMwhpogNXMppxNCbSkALPmFXY4ibz1k5NE9rF1sKRJZWg6U5sqBBHT3f26pDIpSEyvXTTm95Z&#10;MyPpkD+/0Oiydd1uVKlUHMdRSu3YseO6667NR+dWrMtWD/HXgPasC4IrY7SrbKycTc6BMkIBDFgL&#10;nAKRIC1QAEEsWX3W8/xIrQUkIBAozQCMNZwKsABCAGgEa5+rhPzcB/YLZgWrz1+tlee6TRaXqRPP&#10;ApkvRNaRzyO86PnMT8O0fX19URQBQKvV+vSnP/3973//4x//+OWXXz44OJiLoa9Zs+b0btuGDRtu&#10;uummq6666iMf+chtt9323ve+V2vNGJNSBkHwoQ996JxzzhkfH88hzV/8xV+8973vFUKEYXjOOee0&#10;2+3bbrttYGDgbMG0nHMpZQ7mL7744pMnT27cuLFSqYyMjFx55ZWnP/Po0aO5mlmuinzs2LGTJ0++&#10;733vu/POO7/97W/ffPPNa9aseeKJJ97xjnekafr973//vPPOe7EO6vmNnL7OGMtb+pTSmZmZ0dHR&#10;ffv2hWGYA1pr7apJ74sTHNJYOwI48OUMWzgH9h962dAuAcukJCSQARgKSyr64YMHZ+fab3rtnn4B&#10;APA7b3jpviP18zcO4Aq5xCWMMQZoASzjZ6xznzWxeotfUTvIZaM4p1YlVLCLL37p9753DxfSZoYi&#10;GypMNNvHsp4NEVwXshQa3e66wfOThtk6Oiq5CSr84NT+U9mpI3raLYtmsd1p9ZJyutRtaFAhdop9&#10;xUZ3gbmCECSUALFgACyhlHIiLSIsa9iCpmAJcKsdLaITva2bd37j64/ue7K1fvgcWp9+6DMn3vWa&#10;/1QtSDhjYvZvjXwYFYAuO/QYy/PxWqTM50nccwuidOHGoK8ys+/YUr1ddByMUpcIzjnnPB8pz/Ft&#10;rqbwSw/KchFihFWveEPAUvBqBU2hbdNulqQ2E0Wnb7Ba7C/JvgACDsUSeAIoAautSdJQU1cgA0oA&#10;CWEA1BpAY4gODQSBBMO8Wql3ok44MYYQRhHALrdGl4NZIGB1hoSCNYYJAdSiy7W0jIk0Tpi13CCA&#10;Bc4pJRQwv08jscsMQvJ0PrqsdQwAACTXnSaAhBpCDbG5z8Ppd3kEjkAtUEACyEmuVm2YR/oINBkc&#10;pyTmNuOauMwlXEuVSe2WZRHiljHICRDrWdOXmWkmEGloQaPVDCkHxtB6jolYW9HMMg1ON8NiEs0l&#10;KI4OJLE0w90soZagdKisdjLIIgJSGCKtQq0Uo5YIIBqAWsbAmiRLU62YdB3Pi7o9wujQyHAcx0wK&#10;T8o4SeI4EpwpoxOV9eoLUkouhF8snjp1UriOV/AN2ihJ0jS1gEIIzrkBRLROUMisTSUzrmtdoRiJ&#10;jJmPO//5/e+HIqufOCKK3EBW8B3fAeGyrg6n4jnHLex+2VWf/Mtb249OjxVGxDG7tjzGJLVJ5LRt&#10;FsWEMyV7i9A4QSYnnZNpzCAVpw6d1F3NU0AkQ+sGjtWnoQtvffuugsvas7MLrcM7X37ORRPZ57/w&#10;5S+3/ukVl7zh8UfmN1/08v/lP7yrNzfbWFz42H/787g7nbbmCcgoam87d+yTt31i18vPGa0G/qJp&#10;LDT8czbLUsnPFtrq1IKeS220t/l4m9SjqFEbcPdG+x9u/pgJFpSlKyqO43R6nSxWAJD1lCYwVC2a&#10;zGYmdmOzc5Pn+WKpOe8FEnHZToxasEipdXPLcrBmWSnaAGhLmGIq6udqXV+h24tbrWaoToY9ZmVK&#10;iOaUJNZYAInUIb4kwCDL9AuNqKzjUovGgjGWKdTGIgfGKCmUCs1mM0wTwhljNEMNCExy1M/NhHZd&#10;VymFiPljnsj+FJ4dpU/TlXNGntYaMuDKcMMMpoSwMi9yNzBEEYZZ2gkcl6I1YHy/NDgwIkl5QQ20&#10;myNJ4iOtWa6tnPOcztjascGK25+VOjP6m59/4JqLrirYWtjWxIGB9YN9rOwWpTHq0MEjr7j6qj17&#10;9niekzs6r+za6pzhr9WhzrJYIY7TZRdjzIUGc+tFkjcsDFjQmuWwLtNAivQFw7RgLagE0HY0KA6S&#10;UwYcsmVPP1je2+UguKrK+PMPG5zx+jqd6oWIdOVWSAn5iZbpz8Scv8DwA6K1sAKb8TRLpee+mn4Z&#10;BaMzYtp8sNNam+se3XrrrXfddVeapkmSHD16VAhx8ODBAwcOOI4zPz8/Nja2tLRUq9V+67d+a/fu&#10;3caYIAiuuOKK/fv3R1FUqVS2b9/+2c9+dt26datM6xzg5cK/hUIhTdN6vZ5PDJ8VkSejxhit9YYN&#10;G5aWltauXVssFvNh0SAI0jTNWcRzc3Pj4+M5ndgYc9NNN5XL5aWlpeuvv/4Tn/jEq1/96k6n8/DD&#10;Dwsh/uAP/iDXW1qVzjp7AxFzJ2UhhO/7vV4vCILR0dFut3vrrbf+8R//cf40SqmU8sWSes5XGsfl&#10;kMXG6Iy49z68b3GptWf3xTSX1SUULBAOxoKisPfYoXaWvvJVV40G4AB0egbR7Nw4oAEsQAzADQgC&#10;DMBmGRDFHQ6gz2Z1cYvLgJCRnDCzks8BUpMRyhkgs0i1ZSB5pJN6s/3k5Kn1rXOr5WILu9SAzkhn&#10;MSrrgXPXb+1lcwvJsccnH4UxyAQQqaaS6WgpLlWDrugRbhOS+r4bh7YgFCWAFiwSROCEM2BgKQWV&#10;U8E1A82WG8nS0Jdu3X3yocXsiBxOJ9zF0fGg/yl6ojkX9a33T6vEP8+BBLJcZcACQSstAIAlYKnV&#10;WltmkRhPOHT9yLjrLB4+1T6+UCTL+iiMsVXfixertJm7aDBLc32mFXseq5mNtcqIygShNbfWP1Qe&#10;6HP7KlDgMFgCUJClcRYpo5FRJgX3hbEWACilBIAhWCTEGE1QUzCcME7AERkaCgiU+L6fPDNXzhut&#10;BIEjOECJRelwS1BRE9tMCiY5AiIxhhFKGQhKDCUaNRKr2Kqn7nMfZo40KIKlVBGBwBiARWAIkM/W&#10;EsoItZjPN1GCQJHmLGQhBVLCUIrIcxqOFeAW+4KgZFvNii357fJoMil6YD0gLktpRhxGKEFImWbC&#10;cKY5A8IMSoAQkhRiwtBSCP20U+yJtMBVKcgw6Hp+FLim4tiCUJpkMRJpCJWoALUFhxLBkFmChvFG&#10;q2kILVcrbqHUaDX37t9nARcbS5xzz5FxloI15UqFgG01O4O1wcZS03HdbhTOL9Z/9NCDAOB47olT&#10;p4rl0sjIyOia8Vqtlhrd6XQ6ve7Jkycrlb5dOy8G3232Om2V6JIraqVEp0msicu8YkEIrz4/JYnt&#10;dOK+sYEjc0eOTM5ffcnV7/3T93z6z/7PJw+cfM0rrxGqANw6pOj4NCywmaSdyDAeoU81jkRFnWam&#10;vdDozEd9pDzqD120/aI7/+XutevHR0YpS+zM3OTakQqXqp8XKnztu17/B70pWpAbrnxd5cv/fM//&#10;/hf//SU7tj/5wD2fiKd+83V7ygFzggDB1Erunt0v/bP3/anH0Ryff8WVe3YXC3H35LyaLq8tTOoD&#10;gDgZTcakt9ReqPaXexi1spiGsH54bKy8NhD+tJmdqk8rqwGhr680P904th9eckFFLUW1ocpib6FY&#10;otoQYiUlmbUACBQdsC5BolRChaEAlIDrSo9InwXlAnWzpaEin52dXzMxYuNkc1/w0PFvkhKwMiJk&#10;ynKCwiOMEdeiscYQ+tzzq8/P9Q6WCpFpBQoAjLUUkAIhlMtu2OuGvcQox3Oo4CqLldUcDSHkp+gR&#10;nO7ckwPaMzVspZQ5+s0zwFxTwCNuNR0cK01k1ltoq15E447NqC6WRzvRLHCuwAAacIZl3wahCrpl&#10;k05vrFoeBbp1YujbB74jatkSdPtgdKq7r9ehB48dvWxwtBW2C7xaqBbqjWbRc5cW21zA0NDQK17x&#10;imJQXFxa7K8NPv2RPNvLx/5yMu9fx/MS+a3dnjYNkNNsszQVDieEMiaR8RU/bwKGL0+bEPb8PwIF&#10;zwUOnHIDjAFHAIIW0gSKzK6kTj9PnGHSFs/E5Dj9unv2bC0QhGdYRv/kc05/p59vB5970/mPCGdK&#10;aey/TvbpF4ozZtu5sFOuZXL8+HFEvOGGG771rW9dd911s7OzxphHH300y7IwDG+44YYdO3b89V//&#10;9ac//elqtbpnz558EPfw4cN33XUXIhYKhWKxmKap67r5Wua6bhiG3/3udyuVihAiZ5+uylCdFZEX&#10;HaWUUsrFxcWhoaEsyzqdzoMPPvimN71pcXGxXC47jtPtdrMsm56enpycXLduHaXUdd1Dhw7dcMMN&#10;N91006ZNmw4ePDg1NbV+/foPfvCDo6OjN9xwQ7FYPIs+hzNFr9crFouI2G63y+VyEATdbldrXalU&#10;CCHj4+O5KbPv+3CaYPIvP7qxEWgKkjJghw8e73bDG37jyr5l4VQAg0DBIiAHCzC/WK8OrPd9cAF8&#10;CwUPgZEI7Ewae04hA6gwQIAsBkmIykLq+GczoAUEa0EjWAZy+U7/dLcWBPMA4Yf3/5gQN86MW/Cj&#10;rMcqUkdQI8ONVtghXcaAGApWVNiA6mBHtxfJghpMoAIsgiSBGbvABM10al3rSso4WWi3mAMaVnp4&#10;ljIiCKEEORokAJagoWAIGLpcmhWGHnv4yLdum3vJlqvWbNtldOAqOKd238zh+saJoReOz2cIpAwA&#10;wAGQBoTNwZXVCD2d+qWyNdDqdcusQDaM9TuSWerNpdDO0jQFgHwKAxFz2suLEswujwIBAYrLTVpD&#10;bAyal/z+4UpxtJ8NVqAggREgerE5RVwmPZf7UpBl9XKtU4JIECgQQagAToECogbsEK2pZcSAIy0l&#10;FlEZ7UoPzbIJE8Dy6ZRXdwkShzBBqJTSElRoemnkgOCUcwZMMkAgaImxuQOgoQAr4Pz0AjNFCgD5&#10;KPZpojucArM5rxgts5D7OuRcZbO86C7/niAgVUo2eqZBs2A9XOxAN23E2ZzwmesmowGUVLs411tU&#10;ddUpNKAadqHnIDUKLWSUOcJyljFiqGtdmyIwMBw1g4wCZ6QostFO5cKFjX1dty+GYhpIPVBMeTHu&#10;UK0iF5BbsBlBSIkEdDyjGRjmikh1fN/PlMI0mZmfe/Txx5gQR48f337++dKVrWbDF44BVGkiXSdf&#10;dRljpVKp0+ls27ZtcHiIcv6qQmGp2Tg1PXXk6NFHH3uMMFooFGTBW7N5Uy+K6mGv0ekePnHs2Pxk&#10;wyQ/eOr40MXn7Xn9NW7AZ+dnSp4QiNVSGUThxMkDTmArW/t+OPvwBXz82t+8urOv/o1//KZfqk7O&#10;zw6M1l7yqpcuFNtffeqOlsRLJraakuvbIZqlzXr3lduuGJLlPnR3bbnw6gsveuzUvieahw0Hr1xc&#10;PzS0f/L4ksZttR1DhXWFUX+2yQubNo7vauljRy+8YF01vuDtb3yFXyH15pSW2E5bF2zadPnFFx/u&#10;npxt1j/3yc9vvf61AxvXHWnvfWL/QwOVwon4AA25gk6YJaGEdtKq1PxiodxrJDwYYLSvj42L4eFO&#10;j3V4p1KpLnYa+/ZD1gBuAmuw2w57GYwMFbpNC0iJ1ZRYC5JYASgoUk94UiijMpMBMk0NzbJOs3d8&#10;/XmyNOo9drQ1O5Oev2WXV+p0k2Y6tHDv0n2UKyQKrIXUJYZyWpAk00Q/p1fT8xUENUWgBDgFTika&#10;oIQyRhqtprKGCK4IIhotqLHEIEogz5mExnGcX/tkJeDMgBYACCHWIgCseGcYz5Pj/uYr/ddvdF56&#10;stXbvzjbAznVbU52F7DmFCpWp2mchUmcdbqlenMgjVird7BSfqgPE8ecA7g5whNhautxOiNnj8eH&#10;y9WRa2+++OAdRzcXJ3TMZTCe9riL4LreuonxXbt2FIMign124wTpStHz12j2rIzTcBKu/utIB8EY&#10;ayxFA1qBQQAGQjIKwMlqZf55feSooZeA8DKAGDIBbBnDCrF6b8LTkC3BF6qAtdqbPf3tz1g9X9U2&#10;/8VXnpxvvPpj3i5+cRnIZ0y483JaGIZKqaWlpfXr17/vfe/73d/93QceeOCBBx741Kc+9fd///cP&#10;PfTQe9/73rvvvjt/yYYNG37v937vxhtvfP3rX99sNq+44oq1a9fmwgAjIyO5xFQuHWSMWbNmzTve&#10;8Y7cpCifK7733ntzGvNZEfk8CaW00Wgwxvr6+oQQxpjdu3d//etf9zyv3W7nAsiHDh16+9vfPjAw&#10;kA+fOI7zt3/7t8aYf/iHf3jyyScdx9mwYUO1Wv3Upz71/ve/f/fu3Vu3bl1l6Zy9kVcxhBDlcjlJ&#10;Eq11sVjMdRHf+MY3/tEf/dGHPvQhSqm1NleKflGuAQJQcRkAg14rY+Libeu/98S+Jx89ce2OCQoA&#10;hAJooKANOBwsWGJNLwqRQgzAKHDLO2HY0Op7Dz7SiaFWGbj+ygu0BoEAjqCU5UI5Z3s826SQrCzM&#10;AqzCe6+xycAAACAASURBVO+9n0mRRYlfpJlN908+Or5J1sRA/fip7efvOnL42He+fQy3DhyZqTNq&#10;+GhXbEpkv7fQiIFAteQkKisWC/MLHcbAUuASGnXYtMFtNBK6UnwVFAih1oJWiExaog1NkVoCIA14&#10;mefHAz/+xrFS7G6vvbQ5y/oHyk/tfXhhsX7Zy69EaK5+BatMVFgZxKGYKwtZXEFEZ/Ku+LkCKaDN&#10;JaM8x03jBAkI3zHGkqTJyrJ66Xb48fGINpNmStD4UjILmCmjrGDLSzESQPL09U8BlrUS8XSm07N9&#10;bld1TpBQBFgd8V3Jj5dfZQkAUlwmXwFDwizP76yaGcWsYjrjNuWmunaoOFxjo/1QcgGU1okxAA5z&#10;qyVDrUHMdAaWEEIk41xI1AiI1OQE5lxHjACgVqAE4ZyxokdcprrapIljvHxnMspzfj+1yw0TtMYi&#10;A0qJlExK38U0yQpSmCQBIMApoFXaKG0tMkIJUA6reo6nXWv5Aa+Id9icS4wIBCkFRhGJpQQtIM0l&#10;bC2xDJfVPhhaAsiQGMiQJZCoGuvb2bdrnQzC6ebUodl4oTPEXY8ErRbZEk40ZruBzzO3M2sWtWtT&#10;ndEs5aaogVoL3FgJlGrKCHe5Ugw1As/cUq8y2hja0Bga7AWB0lxxbXxhQKIkgub+Q4as2gYTC5wC&#10;6FRzKlzhLs7N9jv+po3ntnvh5i1bPve5z23ZssWl/uJSI+p263PznJHLLruccsl92ssypdTeAwfH&#10;x8cFdyiDXqdT8PwLtmzdeu65WZZptFJK4TrEde66+xuHjx4LCqVzz9vyslfs6ULa952vPfnoE695&#10;8+sU6sAt+oIyxuvT9XLNXzu84YHjj01356y1YBaiZmtwuHb9Tb/58A+euHbHzjDrfPuBe/YXp+kF&#10;/oadNVjnfuXvHvEZ+BxoCK962ysm6FAytzSgAiC0Tfq9YTd00unG5Hlysz9mLh6/aMKcd+LITHng&#10;Ar+vNtvptOLupnPHt543funYNSaut5KQcVyamy16lVLg1VtTppyNj685Tub3hsfmTk33rZUz/NSB&#10;U/Pa72Z1S9DRRNRGhqYas6GKu109XKuFNjw2d4yPOx4vZ0h73ZgS+vD9ESNwzcvXUYP9tcEYuqP9&#10;UF/sSu4RS6kVBAFRWuCW5OZPilEQxOHc1oL+glO0wIrKPZo+smHk0h0j2794+x27LrrAtWzrmpcc&#10;Sn+s0FfCMAIsM6gjrbjhDkgPMAE0TzPnVy5kAPvMhcnmqmaGAkUqDGWWMsu4BUdTimCoTbmNBGpm&#10;c1Z//j4c0BIgFCjj1jKldGaSzGhrret7SCFMwlhZ5jFwhNUaNeBp7MqVVQhW7HBgVbzdWotol6vx&#10;CAgccj1YsECsNqnRwBhQINqAMeC67khpYgxeIpMNzQNP8k7lyksvMz750ZFHGnZpuneqi1mEiggB&#10;rki5ogXWVyADQ1lSn0pofHRhzu+PF3WH+s6JdiMYLNaPzq0fGJ/qzKRuXPOcqfnpgixHYfTvbnzb&#10;8Eh/uVzMVCKFKPgFpRR/hs5Ffqvhpy2lv46zJuhqKZOswjMChIC2BhWTjAIDMACWgkFIAHh+83ze&#10;Hy3RVGRAmAQnW5Y0JAwM8OULObdCzN10EQyQVcb7z8lwhufs9SIAWrJ851+pLiEiADL6rJIUeQ7A&#10;+TSUXd2ZZ8UZ8QiBnMnxK8TbPyOmzXunvu8j4u7du2+55Zbbb789SRIhRK/XAwBEDMMwp8jm3NFL&#10;LrnkgQcemJycTJKkXC53Op2dO3e+8Y1vvPvuu7/5zW9aa3PLn3yaol6vf/KTnzx+/HgQBEKISqVy&#10;3333vec978mBYg79CSFJkhBCXtyRy1y/Nz/G/FFr/dRTTyHi5s2b+/r68vXdcZyXv/zl119/fT4a&#10;VygUOOftdntpaenP//zPe72e7/txHHPOb7nllltuuSW3ac03kassvOUtb/mZcylnUax+a3nPH1aO&#10;67LLLrvrrrsAID8lXNf9KR4AL2xYC1kGlIBXMCqjAK+6YueDj+8t7JjgACmAE0gAEBQArILua6+8&#10;6svffuRjf3fH7//73ziu4MSJpXK5+i/f+MHlL929Bmmf66gulIvAOCAQIz0ARuHFHpn/NwQBSiGX&#10;u6L5z6czR1SmJycnlclQ2Vq5GHXad93xhepm9Rtv2gM92Cx3PvF/H7j/W0tZEz77yR/5FRAB1LbA&#10;W//rNd2F3njN7egmZGkWAikmrgStwXNY3DNFHwjScsEJw9QqkBIpQaUS0MB4oZfw6mj/9OJxpwhl&#10;BqYJXrv/yPeTH/0jvP+dv4+zbh9lWWN2eubxG//gLXXZqHEtECyxudQtIKVImKUEee5bQ622FJBo&#10;SxQAMCt+fljLEBxj8/9YAjqXhc7ViSyI/Js3WiFlHJBZThEu2eQemW4eNaoVGaUcS11gLqNEGUII&#10;EGIoKEIsBcuQEALGMLSwIoNEcTk3XTXdWRYNRgAAS6imxKzMCxGwABoAc9MaA4hILBWUOUgoAEVN&#10;fHB1L0yZJkWW8KyFsdNf6NswWj53HTALTBvSQwKW5eDKUksc4SRJ4jpe2Pl/2XvTaMvK8lz0fb9m&#10;9nO1u9/V9wVF0SggpSigGHIEzQHRiBqNHptL8GjUS4bNOeYYE6832J2o48ShiV5EwURFRUhUFDVK&#10;REBAiiqqoWpXs2v3q539933v/THX3ihqFA+MOjG+o8Yaq/ZaY60511xrzu95n+d9nsgQBWPDc9PT&#10;zXqz3+87liukTPoJEbm2Uxgd2EGa5kFYixdP9E1RDezGSG36wLGxcEQbWKDcCXzW6Xlae9IGMshF&#10;O09zD8EWKkuIQY0LzApGBKAzBM2AbAbARQlUCWjlGvyzF1YEKLsVBgDQaAIAwwkGk+8IhPTTqnSD&#10;BpAtz2cZjQxQsMypaY6pva46DEs5LuWj7Tp1PT+DelCx+13/kd7pO7d2WqsPLx6pDAVTk0cNVyEL&#10;l7pK1kNpsTxrNULbzlxGKDVxAyqFyW64a/rUtYdHA82kBk6CGWaBQQ4Z2QAgDHEEIhcIEAmgUNxw&#10;AkGiSFUO2URzPE7yIim2bt6WF5oxwaX1lVu+pvJs+9atW07ZsTi/cNvXb08Lg1yoNFNFvmp8IqjW&#10;bOloldtcMkWgc4bGQSTGQRcU6TxJn3PergzAFEYaLiNtc/GiZ/3+3QuHXv/K173/ox+wLMfKBaLN&#10;pQYetJa628bOGqnMWBU8PHf4xNKxvjFB6m9+2oYRUTMqGN7hbagdWVwXHfSm/EnceQZUCerVia0T&#10;O0yihC831LbIiPJecZp7egM6ouYs2R0f5Lrmqmru28pdNzHeN4Fk7r0/+P5wzX/GOdt7vaOBLDAH&#10;H2uCCw8UGZ3CUlRZvPXQN53V1b3ZzN747vXO5KGoQ1txodMBB+I+jFgWZmxpejYMJNg6kNCJF5Xs&#10;gNJ2Zta6O7WrPcnu/JeZpoBzn3qKZSVZ3k+UTk2i+4nFIMkTm4kQaw53OZcp5n3WSzG1BQ/dutWr&#10;Fe28AqNRt8+r9Ei8r6vVrJ1ZtNkbw340b9nM09W5o7ofjrZABEUkVcI5caZyYSsmyRAYQ4w0AjFj&#10;0DAyiMTLdSvBoIGDYNAUHBIJQhtbSS+zLeVUUt6MmaUhttSir4/U8owVNmlBgGQAQWfAEDRCYoAA&#10;wLK4YYqMZYs06xkDTIArsTCUFjkACAalMqL8iSy32B5lbwmMXlbuIBssKDUBGWbQMqAYpoAgGQgO&#10;aIAZci2XocqK/MjcbDziQop7frLn5S+5MldLAnRzW/UE9A9m7JF+92hvqm8iYEYjMclsmXX689yF&#10;WdPRupMyJW1QEAsEvUjrq2tFDN0E7r7vR885fbVLtlNoIyiKW5Y1BmCMMUprwQWyR+cbly1hxfJS&#10;/rdh6fUfpBBIDOz/yq4mQwQADsDIIKK0OAfIwSRgIi7KKTDxZB5iDU4Gqu+JYRv8XJMCw21mTMIA&#10;OSCSIOBIjJjSkAEYBgIHrfufuU2zzLFtpTUiIBJD1uv3wyAgbRjnQJQrZUlrxRei0IXNJQEhkNJK&#10;cB5FkR8E2ugsyzzX73TbtWoNgKVpusIhaVOkaeq6DkOIk9hzvShOfc83ZJIk8T0fALTRiKi1lmIQ&#10;bTM3P1Or1SxpRXHEOXdsBwG7vW4QBMYYwUVWZLZlA4DSSnDR6XbCMCxHfLUxnHFt9E+D7bzIhRAM&#10;mSHTbrcb9cbKQ78BWv6lmDYMw1InDABJkmzZsuVP//RPS/FwlmVFUSRJ0u12G43G7OxsGIZaa8dx&#10;ykjb6elpRLz//vvPOuusD3zgAyu2xiV8LdEyIl577bXbtm0jona7XX5qrVZrBc2Wm1GGCT3evXoC&#10;q0SepcuRMaZUyQohPvzhD5999tlf//rX3/rWtz7wwAOvetWr4jiu1+t5niulSob2xhtvPHjw4Hnn&#10;nbdq1arPfOYzWZa97W1vA4A0TaMoOpkBNie17rvvvmc961kAwDkvVZcrH+zJqNJulceKGADnIEEp&#10;gMwAEHAGVABQLm2ogJTgPO/Zu+7cs/D3N39Pk5mYmOg/cnj79u3nbq04ADwFqYBlgHYZemkrIOvf&#10;9zWS/QxJ+7PoXJkiqPh5nnpeLep3pZRIJutTa7bXndIP33t46Uh6WvWcU08/q/eUXnOsMrWw7zv3&#10;3378oWh8xynHj+1HoQLLqk2wu3fPb1wn0caok0uJjbq9/0CMBBMT0qsF7aVWp5f7PtqBnWZ5EIYP&#10;P3To9LMrjxzqOhIm5PChH/e+9Xft5134+xg163ZodFSdqHyl03pk6rDmSAPffGZKJ6ESma1gdCrh&#10;ul62zH18+ohy/nOlNHvso8tlNCsnfxCyrtgyMVnzDt+3Z/7IfFOErufpKJeMIQACJzAMkRgCI0Qk&#10;rTUywIGY1iBDAkQo8x1xuWnLSkwLTDFWulU8aj6BBgFsSxgiZZAQdRnRQQAGe/2O67rCFm2IUosa&#10;q8cbm8b4aAUsk3Ol2aAtvJynxBhgkSkGXGeqElTTNG3PLYysWXd8/8HJycnWUkf1ouF1G5KFhSMz&#10;M+u3bE2ibHFuVo7JcHTIH2l0Ds2emJp/8J77aD4Hx02Hq6OrJ3dt2T5iSUjzbHGB2xZxNKzs/yKj&#10;MilWl+rifNkYjBGwkmYfcCw//bk/9iAOyGpcIZrKp/3C5nMpRX70+TpjqIVkjEsbLGcoMNyiRLWb&#10;3INOPiJcMRc15+1kob15fLVli6V0IXaVQAuYSFTaNSbOu42QqRmlGJAAxsAmqKbuaLs+2q6iVMSK&#10;5a8KAYBCMTigBCWlwAgANCEYQFLKYhIMK9ICOQs8p51Ex44e2blz55HDUxvXb2g2m9UgtC1ruDmy&#10;/dQdCjnnPE+zPE5cKethgJqyLLckZ0TLIN+sKLd1HFu2a9sWMmlr5AVogxzZhvrwXi/ozc6NjA9r&#10;nUiJliUJmQAXM7XaH0VXBevl1MGDOsklCYuLqDvv2NLhNOL5iYkspbudxa3bhkPtVeTosFWVfW26&#10;KUUSEml5VavihNZQu5uIVHradmlEKqFAzLWiQmSRiUPbnRxuQtwNJRiVWAwkSCgQCk2WymXa4Z1O&#10;uLj7xF4ahqlk/6pK88DCwZ8sPdxYb3fjTEjo9JIKr48EIfp0pH08VlD1IUmVtGDv1MPHrSjrFYIl&#10;NR+mHoGkm6owSlTH9mqGIzEuhPE9ZoPj5a4NHhnKMSGeGsx6CUjNgn7IM2lyHvdTzbLFvLWokjaS&#10;154tlDj8yIFNO3c5xhnvTawpZsPC+NoIKJAXGaeCGYWaoxnYgWPZiSu9Ug0so0qEgR6hZPJViTkN&#10;s7Twculndi1mggwS71sZGmFQGyzx64pEf/DtImClTgHQZFluS4YIhTGGSHIGKLTWALR8tgSkwU/v&#10;F1YpAcXyaWQBeIQATBsOnAABHAmcbCBbKzDaptTuKevWO799Su3cYIQnME1q0WUkISug/a2Ddyzg&#10;fMJa6BnLJqSCG2UIiKEBq2CKmAEEuXwyl8CWWvOT4dDlrzjzs3/244ngJ2dOPIOlCpk5emxqx2mn&#10;wLI3FQxEiI/59a/0a/8PYpx+V7+yEAyCWTlmy5d4hgyBCMCANqZI8qzDMBEC8tzA/44U61dsjBJc&#10;ayNs1+W2K4kTZwoKw0iW3IbhCBxKW/7BqkOsKJF/+tYYU3KqSmnHduIkDoMwivu+56dRz/FDzllR&#10;6FylXNpEZFm2IpOniec6SRRHUX9sfNSYgqPwXK/X79WqtSTJXNd1HI+IiiInIiGZ73kAUOiEcQAw&#10;vuf3elEYhr4Xlg7BQjJLWkywNEs7nU4QBCPDIwAQxVEJeg2Zfr9fCSsrf2GMtdqteq2utU7TtFqp&#10;AsDc/JzrumFQAwCtB5i2BL0rcI8ha9QbeZEbYxzb+c2Owr817FdGKbquK6XsdDrPe97zNm3adMst&#10;t6xZsyaKovPOO89xnF6vt3Pnzmaz+eMf/1gIcffdd1911VW33347AGzcuLGUnk5PT7uu22q1er1e&#10;r9e74oorWq2WZVmXX375nj17du3aVQa6EtGPfvSj9773vX/5l3/53Oc+l4harVaj0Ti5Ab6u65Z2&#10;Wd1uV2t97bXXTkxMeJ6X5/nVV1/97W9/+0UvetEFF1wAAGVCbzlhWxTFN7/5zXq9/id/8ietVuvI&#10;kSPXXHPNiRMnbrjhhosuumhsbGxlXLk8yT6a8vTvmNX7tSpN01tvvfUtb3lLyX6fZEaaAdhSg0mR&#10;GyfIASIi7gcCQDKQ5bQhByALNCAy1AYZO3v70PRhHnVbV577rCzPxyzLAS20Aa4GQ4EKkBFy8SRH&#10;M5zMUkq5rmuMGR0d7fV6nPNarXbOmc/4yezdX//s7orbPHfHruefsxOVyPpFzSssB9JKYXryyE/6&#10;nU7xpX+YwrXwvD+adFJ12qbJE7MzlUpFMKu91B8Z94dGsVKp9JNortcFm9kez4kSnSEnbhbOPKXW&#10;m2uPu6A6QGll6oHDmzev3r75zFA2dJx3el3RDV9yxSv/7//2nv/nHY4IlSClGQGsaFOJgSE0AxXu&#10;QN1X+iQ9uacazUgGFjCAkXD1KRvnhBUdX1zMehXL0bkWBsqpVCTgWjNTrlnF4wg5Jiy5FCQq1bac&#10;SockgoI4IQcgQ0QagMigZgA1q8OyBAvyeXPdRLhpDBoB8Fyh1igG4nkCGHDRBpnsdjvNxnAcxwUU&#10;YbO5MH1ifmpqcs2aNIocx4nj+J7v3tFqtYaGRmaPHvO8YPOG9Yu91nfvvOsnt3/78N27Vw+t+r0L&#10;nr3Bm2h1o/sXjj/8yIH20AhjPABIs9h3BIBhTAJjiAhAQKwUdcOKrTEhEmOGITFgDFY28ZfWb36S&#10;KcFMQcAoF9LGQGqHutQXmmqOC6DPPvMsR4t1zfGZ3kK97oaJv8SLTEjliRRzrpMlE41Zoxq0IpMx&#10;sAQLEBmhAp2jtsGUrPsvrJ8/8ogoHVmQSdPYSG6B1e+2Dx7Yd8ZZZ957770XXXTRcHNoaWFRZykz&#10;xnO9ThIhWL5th45lMS4ASGsp2IDn/xnBNhPG1A3jigANZRoTBYhSMsfVaXRi58bVAS88K1O9Lvhe&#10;IHRW5B534rTIbMgXo6GKOzat7QhrjLvcm82WnNAZnlg1vmpsPBhSi+nBPcel4yjg2C6WunNuK1fd&#10;6V4chtoZGht3103ihpGaMq6QEBkHeS/NujZi0ADj77537/zM7FPO2OZB31IFzzIHALgmrQso0IbM&#10;Mn2TTnenO7y/8XT4/t3H3MY9EBhpgOc2i7K6X1M5hF6ts9DDGG3hrN8wOnNiOo6KiTVjuTQ6E149&#10;IOOu3WDt3bvAbGS2LDRKCUqbXBspGSKS0QVloNAYk0GWU14wIANZljnKtqTFJBa6yLJUGaVEf659&#10;uLkI20bPWTrSaR9N6vPFxkM1jzciP86sZCkojtasnmcKIoJMYMpAlaIShgPAhisXksFqeJmZgjJC&#10;bNDeEgaQIBOQAySSck6cjDSmlL3hwL4OAIAZkMYwo8sWDyFFGRkLOWdaG5ODNJoDFAUweyDg/3WK&#10;gBnNwLjG1AmBeNuwpPSo0UVVYo0jy4u00JkhT2fj7aSS9A+PTwyPP9U7gfs6vSmPNK/qyIo6er6Q&#10;kbABbGSMQJNRGrQBy0JCbmyuAUETqkIYxaBrMr/J5vvH1p95WuMs2D117xmrn5LlqeVaBw8e7Ha7&#10;zWZTcPF/lEjyd/VEFPs3/0sARusiz1MyPcbJqCf1C2DAKGSekIrbwBijwQ/2cb9pCUTDIJRCdrqd&#10;EhauhGICUZqmvlcRUhpgANDtdR3H8Vyv22tXK5WwEvY7Lct1yGgmuOu6/agf+JVOpxOGVSJK0zQM&#10;QwDTj3qBH3DOJZdREmnFKmFNKRXHse/7nPNOtyWl7Pd7YRA6I47SCgCUVu122/f8EscWRVGowvf8&#10;vMillFLIkrGzLXuQWWh0s9nkjBsyDNnKH/v9fq1ak0IqrbIiW2G2SkBbvtrj/eh+KaZdWlpamRFd&#10;XFz8/Oc/v379+s9+9rPGmB/96Eff+MY3XvOa1/R6vbe97W2f+cxnylQbAPjiF7/44he/eGZmpt/v&#10;G2N27959+umnCyEWFhaazabneWEY3nzzzaUz0J//+Z93Op3rrruu3+9ff/3127Zte85znlO+ezlz&#10;22gMOOgV7HdSyvd9rbXned///vdf+9rXnn322a1Wy7bthYWFCy+88MILLyyD2sqk2dLx2PO8mZmZ&#10;F73oRd/73vcWFxcrlcp111336le/ut/vVyqVcpBaKfXTB+y3Hs2WVYb01mq1kpAvw5B+gy/uE1IE&#10;TCP0lTICCUABtPtRKUJFAAsgKcAiEGLAmTCAOocE4JJn7rrxc/9frlXTsgQoNHnaaTnCAi6ACBgD&#10;z2WAv8S87rehSmtuRDzjjDNuu+023/fTND1r57mn2k9daC+5wpeGz031KTeSy+HhoW5/cdXw+nVD&#10;p+z712OXrn/eS64cv2/vPbf82fFLP7Aqi+OKHPIK78Ts9Jatpxw/cZQYb6f9XhxxBxvDdeS42F4s&#10;FNRc6RMtHGzbFtjMrWYTND988JaDlz3v7NAd7rYi2xRu6MzPz+ekzt5x2ic+9Kn3vO2POWNgDAAr&#10;BXsAAECAann2a2WMVizfebLKIBgbsrhno+SrmuOu23KmWodm5nudqvQsDZKQAQpEAKaMITKC8+XE&#10;VIBlWG6w3B1jgAE+2qUe8LwrjejB5DAwAlUowZhgHBHLBFrgkAmIAj2Xd7nnTG5e5W+cAE9ok+eg&#10;QfKS2gEwjExJvzCArCg8z1NKaa0ty1JxrJTyPK+9uJhl2d49++666y4A2LFjx969ez/yP//muvf9&#10;9bve+f8eXZp9/nOfe9lVl+cXPFv1cjtm3W7f89xVE+P79j9c8QOpCltyxxtOs5QYImcgODFc5ogY&#10;lRJBYkDAymDJ8uJFT+KPjBAAOApmDKSqsBnygNujQdCtpjNRpMkTYqjatCyp0agiSTrJSLfSMnG3&#10;IsG2JGipTZTFLtih5fRAxkBA3MnRzTgzGpkBNL8M0P7CLSpXaYwxxsr4ES2E8D3nwL79J44f01nR&#10;73WKJOWO5VtuFkcSSeUJIHJkmdG5MgxRMoYrJiLLhxkAGAG3BRBBkZtCccNBCBAGeLF7/48vfcNV&#10;Q1saYBc59kQD+kWcpVDFEYvbhaWKCKEv1lvjvBW5zFksutxhrGZXJ4YW1cLWcEOr27ESmWi0yGmm&#10;fjPxm32vFtlBLh2ylqbm65p7boicnEYdshQcP2R57sme7U0dmJlbXPBcq2pLF0jkuSxyzjlgYUiB&#10;1OBaOZpW3NdCV5vh+Dnjx6Ye3L//0OZT164b2dDvd4blqIzEA3ce7yy0u134/SsmaiPDe348tWbt&#10;SNyemz2+xMGOez3XcocazWqzAdYC9xRa3KREQiso8lKDVxilEspRqgIAMp5rIACwBZAihZrZyCwo&#10;INegpWSeY0MR+9Vs7cbmdIL3P/Rw40C6yqq4MKI7We6Y2aqlKC8oNU6cyYwzVQ4D8uWjg8vjnowG&#10;RCsh0ECpYLgx3DAkxogJAwxMJkAx07NNJgwDI7UZjGODIYTSJJwZ4GSEUZwYASuYcRzUxhRoDAMO&#10;gBqEAYlQ0ONJQiNmsGRoXVNSqRwQAQlULkgKQ3meZ4RGippJ13b7fGwCW8FBt1rZPXustXiYtzO2&#10;ZKBCLMilZbSAHJQuctRKEgDnBQIAE0YywzgZQm0wUgyUBcrLknTpYGvPpS8994Z3/dCwjHEbEVut&#10;1u7du88//3xDg2Wk1vrkMiW/qye0fsH8JxkENIgECJwjK80AUXFR+j08GUk+AACkkAbh84YNxFlA&#10;v9Su+NeqUsz45//jz5vNxstfclWtWQdA3/PTNOVSREkWBmEQBAxZt9cOgiDPMkQIqtWnPe3cjRs2&#10;v/+DHxgbHQ/8AAA45zt37rzgggs+8pH/2el0hGSe56VZKiQwxq6++upNG7f/t3e+q2QsACCO4/e/&#10;//379u274YbPrGxMlhW+509OTAKA7/mFKj7+8Y/7vv9f3/BfLWnNzM6MjIw885nPfM1rXvPHr/xj&#10;wUUUR0II27ILpaWwDJkoiiphhTNeq9YIqJzoFFwAQD/qB36Q5Zlt2Za0nkjtcYknS+2xUuqv//qv&#10;v/jFL0ZRtLCw8IpXvOLqq68eHR0dHR1FxMsuu+y2225DxIMHD37yk5+87777ShXu5OTkkSNHYDn2&#10;JkmSdrtdvniWZe9+97vvueeeG264gXNerVY3btz41re+9T3vec+FF17ouu7KKGYcx0qpSqXyeHfs&#10;CaySUSQi13UXFxfLvcuybGhoKM9zIup2u8PDw0RUbqfv+3Ecz8zM+L7/gx/84N3vfnen0+GcF0Vx&#10;1llnHThwYNOmTb7vSynTNC0J2/8ggLaskZGRFS03EUkpT2J2kQHGhVPaziKA7wZACz964MjTd65R&#10;AJwDcNAaihwcFwQvO3Ew7kOzMbLQyWVDxCBcJuyGlwNYBGRKDGI4QJTEvhuclP16sqtsQwghtm7d&#10;D4OaRQAAIABJREFUunfv3qWlpfn5eccNhVexIqxWqlIICgtL8iyOOotLxEAU1umbz77/pj3/cvP9&#10;5zzzvAs2bQjYN295y+5X/s3WkYmRI1NH1lbX2y1nyAwLmxmhGzUd5f3udJdLrFdr5JLpx/FCvr5W&#10;d3lzel98eE/8jY/+69lP27Wuflq/k1OSBg039FwZ55blnH/mrjM2bRKGITBEQDCEpLFER0DICPUK&#10;AcJKMnBFd/rkFKFZiru+72vDVD+xarJ+5hbLdx+5f4+gQiHYhlvABBOMgAGSYpgzHLg6QTkaWnI4&#10;hIwQzACorwCUweOMBhCUGcbKcBoGyDlwJDSatNYawCSCpnWHT9bH1q/1V02ALeIiJkt61Vo/i8qX&#10;5I/6YBgAyLKsMTaxODMjhLAdd/r4cdu2K2OrfvDNr99yyy2bNm166cteogpTrVar9fpp20756Ac/&#10;9PrXv7a+cezE8ekJqyJW6/33Pdw/2tZRMRSI0PNBFYxMliSLvVxwsl0PEZngwBljvHS7QAAgsbxy&#10;GBwpoDJEYcBXrWzl4NHB3x9tW/xmVRgSnBlGmhvOjGw6VT5RbTSTvdNH79vvN0a+90/fff4Vz9v3&#10;4MPrt69LW9H6ynA372acWy5nCD5C1F6iVemoFSSFExtj5bIaYy1mfqGd8uv2eM79yiida+E4tudw&#10;bUjrRq165s6dhw9PnbVzp8WQiqJRCYsi9yxZ5EngOkVRkDZIBoi00UJIx5ZZlpVodsUwDAA0M4aU&#10;IZUh47bgngsWLzBZYFHchInz1s+HrcV8HsIYaOZoNDccjLcX84Y3TkLYfhX6eu3Ylvn5/b1uL/Xl&#10;8NbVbKLOJxpzPzl8+vo1Twl3nlHb8e0ffMfWoprKWmpVE8ct7EJxrbXlOnPHFhspgOCVoThNU6c5&#10;Cg1XB+7eR47dc8/eU7bu3LR2tdA5ZL3QKp3BCiBCMsBBoe5lyVxnyXKs6YUTwxzOferwicPzR/Yc&#10;PcU7xWLW/n0Hj+wvhgP807f88de//Y1/veNoX4A7CiONdO3EZKcd+55n8xiAmKS9e/eLABJYQCUK&#10;nmfYzUVBAEYSFQAciGuFCgCAkxAMhWEaDOjMZCklCSQppWS0QLC7mQVc++2jZj9fu/Xw0RPdjhkb&#10;Wa/yUUfzocgN4zaqvlMs7h/qLzHFEUpUCQDMDLS+SAN/cmYAkQEywwCBoWEClDAMia3wtLE0qTQ9&#10;26TSMCLLUM6NQYMEGqFggADcABlgYFbUyJbnt/J+ocCxhQCOWWYDc113IY8egxh+Wjay3I4xg+8Q&#10;GkICYMbYhpmfNXCOtVEa+gTasiqu1cRofU/3u9b++zv3n1B+3JrhLJFoQCnL2B3dKTTlYDSZ0ptA&#10;MgGCp6iAEIAxElIxw3LFLcLcCmG6ZcaHWa/fajZXNyfhwKEHz1y7K0kN5/zee+991jOflRWZEIIz&#10;XhTF7zDtb0UtW+f/3CmUiHDQytHIDGOGjGZogPKSNy01QE/sLQAKaZtl0xGz3F3+Rcv7lenZX1yF&#10;KsIg7Pa6tm03G80oju68886LLrqw1mzmSVRoSrL0wguec/T4sWq9mWXZu971rle84hWWZTFk3LbT&#10;JP76V2696677Hdv74Ac/WBRq9+7dH//bT+zdu/fAgQM7d+5861vfSkRK5zt2nPqa//IaAJVkyfT0&#10;dL02QkSMsXKBVxSFbdvf+ta3ZmZmyjhS13WJRJzEWZZZluU4HmNiZGTsmmuuufDCZ2/atGlsdOL6&#10;z1x/1133/q//dTYA60d9Ka1yvBbRAMCtt976iU984tChQ0IIznkpepVSLi0tFUUxPDx8/fXXr1u7&#10;DgA63c5vAP1+KZCI47h8yzzPH3jgge3bt2/btu2+++574Qtf+Pa3v/2aa66ZmZkZGxv77Gc/+4IX&#10;vODNb37zhz/84ZtvvvnSSy8tE1lLHFtitiRJXvayl504cWJiYqL0f3/f+973oQ996OKLL37+85/P&#10;GAvD8PDhw+vWrbvmmmvuuOOOdevWAcDS0pJlWUEQwLIH1ePdtyeqLMvKsuyrX/3qd77znSuvvNLz&#10;vF6vVx5yKWWe58PDw+Uzyy6gUsqyrJGREQBAxJLxnp6ePu2009rt9tjY2Mr59CTu1Mmqfr+/bdu2&#10;22+//bLLLivJbQA4WYAWAaDQruQMIAawAc5YM8YVe+ihvf+qac3YRGiLsQZyAf18gBxsBmBBQlDk&#10;1EmoAYAADy8oqUzTtyZCsDgTAIKYVplr2b+tnhOc87IxMTY2dvnll995553T09MzJxZ5JgIIKIaU&#10;4k5rwfOsZqOqiVuOc+zI0Y2T6/+vP7q60mwyLvv95Onrnzs/u+9Tr3/45dcGqydPOXjvoZv/5d4N&#10;pzjbT9vaTdtuzRtujoy7Ii6i/nSEHKu2LVgkltyHd8/d8eWlHZObL7/0BevqZ/ms4diWll07hOnZ&#10;QyqOTa6/dOM/vPolNyIZRmAAuGGaGQ6kcWBRCACsnL0hBoScmEHDgD15sJYAmI05KkDiLoIGEOiv&#10;qm20tp/Yc4hSo5Is16CUsIAxTcxwSYOJb0AgAkQYRLGSMQiIhgB+aqCIOCkEU7LNbID9mEYgYRE3&#10;GTOFyXPKDTdMYOphbdNobePqcGQUSKc65aGHQnTThJADMk6mFDrywTgfsyynt3xmnpudbTabdn34&#10;21/78r59B970pjfV6/VWqzUxMQ6IrcXFbdu3XPvmP+2mca/XGVk9KnKEith01qmz7BBLllSaR524&#10;v9QukrRZCSQa7jnxUhsYMsaAc0AstVuGSkOJwe4MCNtHf1lPWhuCmGQIhMgMISSUIpJTscAKXTNZ&#10;XVqMe3mr1VFREWo3jK1G4Sf9oeMojlXtXJqCKZ+zTrsbQSw9ByNpSAJIrpAr1KBR6BIiIK1YNP+b&#10;m4PApFAqZ2A4xyTLk15se36jXg2DUx3H6rd6Ash3nBNLC5gWXLKk0yHSjDEpBEcuBWcMiGhFTbry&#10;1uXr97EgAYqhxaXNRa7zw735B9KpNedvm7IW7zl8fw9aQcAW+wvHe/Onrz5zh7XDVj0PqkAiSpU/&#10;tjpoF72Zo8YzeWhFEOm0XxiuWqx3z1LSap/GVrGC/Mz2leeAz5mtGZJBkUDS7nUXEul62Uw2myRZ&#10;sBgNe9OHVVHz67Vg2+Y1Q4EfLx3jJuekUXAoCkAiAGMozymLCxPTljWbzbRycnfr5i3744eltJ+5&#10;+VkhBN+Nv7vB6TCyAhlu3bClNlFvw9Lde4597avdF7yAq1wrngNmnPPpE0e/91044+nA3ESDLZhQ&#10;vFAaUEKuwRIAAEYoMoiGNAcDppRGMA6KqxTSFNKCF0wCEOWplj62aO7OQ9/a0GR61HNalQN5z5cj&#10;jdyvp37FzNe8RTdMifFcgo0Dbrb8IvBlQMsNcMMAmAHGEIGAIQMwDFgZVYUAwgCAiS3oW9S3jRJG&#10;kAJtFDd6+ftTNr0KBgJB48A0lpDlyhgSCGSM0ARMC2QckTMqT59lK5D9yt8agSYWGxCEjECjBkRg&#10;GjjXHFNjtGRgMd/CasGq0lKF022rR7KUW64KfAQ0hS5SEyXMIAcmS4IZJQhSmGcZuQQAmmljmMFB&#10;Rw8A0hQsC4yher1ua+fyK3/vc//9n09/3bmA4DjOzMyMoSexWfm7Onm1csYcxBqUOJIxBqhKU31j&#10;lDaFNgVRLtAAKBx4KD7Bt4RMm8JAoXXBjdG6AJSIwH7TRWAlrADAjTfd+JGPfGRqauqhh3Z/7ctf&#10;GR0dvuFzNwlLzs/P33TTTWc99Zxdu3Y1Gg2tdeA6UdwLPP/LX/7yS1/yRy97+ZVLi+2//du/fc97&#10;/nLz5s3T09Nve9vbzj///NNPP/1973vvH/zBH2zZuqmMFSQgpdTw8HCZRXLzzTe/+MUvKbeh0aws&#10;LXXXrVtfr9fm59ucwz/90y3PefZzPNcDAKUNEb36Va++4447giBwHRcAPvaxj1177VvXr1/f7pTG&#10;VAP1dQl8TjvttFe/+tVZlgkhSqxU3vc8DxFnZ2fXrFnT6/c8z6tWqk8kT1vKgwGgWq3u3LnzYx/7&#10;mOM4mzZtuummm84//3xjzNjYWFEUUspPf/rTZSLLNddco5RyHGd0dPRNb3oTETmOk+e57/t/9md/&#10;VqaScs7DMHzd6173zGc+c2JiYtu2bXme53leyq9vv/328fHx0uu4JIqLoljhwU9KtVqter1+/Pjx&#10;G2+88ZOf/CQAlIGr5aNpmrqu2+v1giCIosh13TzPyznDfr9/8ODBV77ylddff/2ePXte8YpXVCqV&#10;qamppzzlKaXxFef8t8Pf+HFVEAQXXXTR3/3d31122WWIqJQqSdqTA2sJrMwAcIFgEWgJOcDpG0Yg&#10;zx7avXdm9hgj2PX0p41UeOYNxvkhB9cCQGgOjwP3DnXhyEzve9/9/vjwUMWWm8eHT103MVYBW4Mn&#10;7V9zDOnfaZUiDsbY6OjoM57xjE6nc/iRo1MHj4V+ZWlpTht22qlnPe1pT7U9+elP/32UdsfGGo5r&#10;VVzHNYwhY2SlXfsPz/6TD9/zoeTu5vv/+21btk286LlXfeLTnz02vrc5Wt99/xTksOmC6jm7zs2T&#10;zg/v/tHsPhMOw1WXP+uBW/afWtm2s3n+aLCFZV4WK2XF7d4J23O8mqiM1v/5K7d+459v3Lh9k8mP&#10;rWBUbgaRtoCmXCuVFrdIDImhERyN4sWT+JGhcV27H0fKsJoTksEsjUTAvca6IVK6Hafz3ayTqLSw&#10;CDlHCaBRMzNgHVcSPkri0iw3qVcWa5yMrQ0jAzQI9dHINKLipBgUDDKmMqGNRCvwKrWwWneqp6yB&#10;ig2genHGpOV5TqpUtx+HYQi03GcmQ8jKZbFlWYtLreHhYQBUStme15059q1vfev1r7+67ON6nqdU&#10;BgBcYJbEnu83x5tLWWt6/kTdCnwjDOqxbRsXDnUoV4HljA41JUcwNNdeEC3w3IAQgbHBPG05SVsG&#10;EUGpNGbLE7Y4uFauuGH9Crb28R8uABstZZQhwxgo0p2smxurgi7U5ejm1Ufv3V8ZahSpWTe20bST&#10;UIR+nwJXMrBS6vdQB66TLCkFTtumpcLEyAXJQvBUiMRSsSjcQjDDlnHDYxHDz0NcLpkmMKRIk9aF&#10;JlXkKeRGa3IlS/s9ib5iceDYzIDvuUoPrjJGa6PLtUuepfFACbWsTi/fSDMopFTc5CAzYplRvSKe&#10;yjqPFIurNq654/i997V+ovxU6KKTtlOpqbtv+6pTF6dmR2oNg5yFDghH2kzV8LRT1qZWEUtjO95k&#10;fcJrs85iyA93g4rNNEklhGIIBKSAONdUYdYIr2IBIGoLirLA38dVO+9RbLZumBzZMlpzTGvuYM1B&#10;SdqolHEGxWCdxIl4jj7z11RWH4uLDdZaytBMF2vttY1acxImbLArSWVy1Wpm81E21N+8anr3UcsV&#10;Z509NHPbgi0kt5007RuIq15Fg966EzZuBe4YlWnbFYlRCsC2IO0DE+UQskbUZTNJazAGhAAmOdmU&#10;QZbKWDmKS8wLooofo+HU75puEd/pN1arTWsXjusxtWMiGvGKkKHT5dRyFqcrYsGH4QxcBaWXt0Fg&#10;xLgWwiA3g9l4AqYZsGWnNMWJGyxlyYwMMRZL6DkqtjSgtgrDyKRkHs0BoVLfATkDI4ATA+IEosih&#10;UR3h0o66vSzqSy5yYnk/A85w+RdEwB4zul6eWtmK9fpgDsAgbzMQYBiAJQxyIokoERA4kQ9pvUgk&#10;ZYm0+mB1gzpQFFuSF5k2BMZACkZ6ABYYxpUyTDFEppXJNQECoTI8UZATEwBGMwUERR9GGl5/WjUo&#10;1D2GhRQC+nEirQAAfN/Pssx1XEOGgP4Dcgm/vVVeoX7OGpA9mrCz7MakkQFDwGWztCf+FkAZ+lkY&#10;ZgDA/HSG7q9XUshevxcEARHdfffd9Xr9S1/6UhT1Txw9duWVVxw/fpxLoZQaGxur1+vr168/duzY&#10;IG/F8//xH/7hmmuuedWrXvrxT37yR3fdfdXLXnrOOed84hOfIINhGN54443VavX2278RhuFb3vIW&#10;KQQAPLj7wcnJyWPHjjl2eNddd42Pj69aNXHXXXf1er1KNYiiyPe9KIrm5+cvueSSNE210UTEOf/Y&#10;xz72zne+M01TzvnnPncT5yiljKL8hz+851Of+tTs7MLXvvaViy++WCllW7Y2Wqli7Zq1a9esBYBC&#10;FVmWlaLo0l0ZAKIoYsjCIFw+fI+7fgWQIKIkSfbu3fuFL3yh1Wqdd955Z511FgBkWWaM8X2/KIqh&#10;oaGV55eTpRMTExdddFEJysuhu1NOOaVarRZFUep4gyB49rOfXb4OIq44AD/taU/jnJfwpoxROukS&#10;kXq9rpTasGHD6173une84x3XXnvtmjVrSoaqhK+wbM5cUsoruTV/+Id/+OlPf/qVr3zla1/72tJo&#10;6jOf+cypp55aYvV+v18Gt648/z9IEVHplQ3L9KzW+mTxtEAAUpbRHlIApAAIgQ1nb1t95rbVR1vp&#10;9+78wXRrPqyMFQAGIAFoWtBNgLswN318vtNNDDDXufq/XFIBeOhg58ThR3xJQ+GkJ0ADqNw49m9t&#10;26KcM0fE8iQwNDS0amLy2c92QKs0iZ3QA6Reeyms1f7gij/43E03WrZ9/Ogx23Z821pYWOLIRurN&#10;xVbrpRf+8d995O+vuPI/r92w1izRm/7zG9ECL3Av3t555OjB+3bf/9lbvw4C1m0ceebWNYeOHfqX&#10;LxxZ7+86c9M5Q/ZEfz5zhPJtHqXtdesn5xcf0UV3brYTNOyNO1Yvze4P6gBYMGLLgbRIBBoBoJTJ&#10;6WVVLUdCAIZP5nwmAKS9yPNtprETtSy0K40KFFS0OtUzt8HMUs+d6c7M626aFWCVHESmODO/mB5Z&#10;3tKVUyQHs7xfpkw3VQwKTjkHJVnOKBNcWUyEwhtvNlaPw2iN8m6ax8gs23cKDe1uFzkfqjeKogCE&#10;0jQZgWkwg2SiQo1PTPS63TiOJzZtmdqz+9Zbb73kkksajUaZLs45T9PUGCOEcG0O3V7UW6QhpzbU&#10;VL24YCysBaCpn/RlhtJ2KkFI2gghXNcOwzCKEgAENviHgAZKunhgwAzEDDJO5f1fmP/8Ky2jft1i&#10;BEwZKhSTxvG44pCCNtoQEtqUCqMdcWxujgs76Sau49lZFnT1kG83E/R5lpJww6DCdB1qiTapUUBg&#10;o5AgEJFAGVMAMDYg1QfvuKLt/HlAS2iUUspoRsiI2bas2AFwFkWRIe1azvBQAw3F/V6lXu8vLnXb&#10;S4wBlwKAKaUkF7Ztl9qix35ky2wtEkPDGDKjQGmDTDhVr8rri6b98Ox02lA6LOZ6c9xHv1mbn5nb&#10;P71XP9RbH46IwrG8oblut0/qQLSwzttUZGngu62ZJVcMHbzrEbFAm8MNabLESXMjyXBNwjDOuLQF&#10;F1GKzIUshijtUIprRosAMcDLnvO0Iu2EgQW6a0M00hjqzC0YpoCAiKEQIKTUBg0fsT3LkRv8iTa0&#10;XPC6i73J5qq4H1MXnYq9PljXGG8cWjw8B9MhuoUVt/Mlx3cQoL2Q16rDwrZzo7ud5MA+NTQKtm13&#10;u1mSF14lVCZFAIdbBeSkBhZNnANyRAQBBAzzjIRliJnMqATTggEBxQosh3eibq1K1XGrPX+ATDxc&#10;tShyW13LS4cyowMVVTKnntiVxO9bKRnMYbkjQwwMMs24ZtIAJ8MNEBrNQCAoRoxg2RMODBqDxqDK&#10;BMRSp1IJYwA0kinNwACAG2FpTpohGI0EDMgggmBGBmhvrGz0wJ9KpuYKZTPJkXppy/LEsnyfAQIR&#10;+6kW0s8VARogBIZAoAwgI8mU5IZzIwV4wjiq8POskmujaIbbi4udY41QZRq01EkKvguex4UxsSJD&#10;UOQ6z0CCFpYlLSG5KUgDAy0UoFKUlS4JaESD22bW9jsuS/z7vrX3npuPv/rKl5fyjqIoRkZGSkzL&#10;kJWZJb8zi/ptqBW1Dhog9ktiCwxjwDljjHMGlOdIJch84m8NAEdAxrhAYMABy0aw1hoGQGZlNch+&#10;dg73sZUXeRiEpS3w5ORknue33XbbsWNHL3/+C4wxk5OTt/3zP0kpd+zYkaRpu912XTcMwijuCcEu&#10;vfRSoo+dd+7ZU1OHR0ZG/vEf/9G2nR/+8IdHjxy/5ZZbFhaW+v3+Rz/60V6vF8dxUeSVSuWd73zn&#10;/v379+07/OBPHv7OHd/74Ac/WK1WgyC47rrrnnPxRb9/ye9/5atf3r1799VXX71q1arx8fESoxLQ&#10;3Nzc+vXrb7/99tnZWdd1L7vsshe+8IUvf/nLpZQLCwuXX375iRMnOOPc4nmRW9JCycq945xLIcuV&#10;f5qlju2UM7RhEJaeyQCQ5dlv0H76pViihFtl4tD27dvf/va3f/7zn4+i6JJLLimzahhj5YoWlvEn&#10;AKwQqiXAg2U5bklsrlgBrYikHxM86/v+yv2VpNaTTmaWo7AXX3zx05/+9Pe+971/8Rd/UR6JlY/7&#10;MVZPJX09Ojp61VVX3XbbbQcOHGCMjY2N7dq16/TTTwcApVTZgDlpWO7kVZZlK/lMRJTnuW3bJ82z&#10;gcwA0iADYlKAZFAu9wqAVXVn3ZqJg488vGntmA1w10P7WvOtqggXZ+ZanaWhevXU07du2TDKyiRb&#10;gPM2Vnsjm7/6xa+sqf5eMNlMDUibETypEOlk1krLaeVXbLsCoA/MOBIAUgAe1moEbM36rVdc8ZJ7&#10;7rmn1eoikdJZGMgiy+LeQs1xKqtWv+cd7wAA4AzAaFI6KaTBBoXV0R1njJxKnBhjQgjDrWizyFLj&#10;kW0VQLlueE6e9VFDGMoo6iUZrV23+Zv/9KW9D9wfmbYzzMnJ0zRBha70mGZ5ljHJPd+L0q5e9lt6&#10;9Pzyb0s///c/MQKXS8oUALiWDQBx3ueGiUACxTDkheHGcN0kLXRas4vtuYWi3R+xXcxNOXnOCBCR&#10;o+CMFUVhlyb4ZvB3IsqM4o364alDq1evTvIs1XlqTGV4ZH5xDpnFQtsZqg6P1sPRqhU6YDOiPCMt&#10;pBDSTjKVpbnrVWzHjaIoV9pxLNuxDRV5npaJQgIZkSlyVRS62RxOFhePHDmWZcWZZz6FSHNefnqG&#10;sfK0b4rCWL7HojxNY2C2LRg3nDQho5GRkeh4594f/9j3fc/zFhYWmkPV0howyYzvjwJht9utrBnt&#10;zc8pVdhCckt04/ihfft/8tCePEo3ja/dvGGjEqpSDxFxbGwsz/MsSxrDw0vz847zKA/5eCOafvp4&#10;oTIOCAWUZwVxLTgyhFQVruuw0C0kc5t1zbnrOpAbH71m22yqiGML0VLOm2tXpUcXh3rVMQiihY7j&#10;cVthEBdOwt0MvEwHxoChMo+9KApYbvMppbIibw4Pd1qtIAy73W55vegnfVtyv+JrrbMsI4R+1GWM&#10;VcIwSZJuaxEAJOOOa+Vx37KEBkKkcvEuhCCANM/Kz6S8qCmlysuQAACA/38QQiATiLZShTaZRiEs&#10;B60+QgWtwBIxpw3rx344d7cSicPJkSLrdBvu0JpVzTVDp4g05zkHk9catSzFp5y/S9pS9NpBJ684&#10;I7398+nhJTdiKRppOXG3VfW8LFcg0HXdxXaLpLQFgyIFnemC14Zq+xZmjds876nn+kVhczBZx2Aq&#10;7Ly9dIRbYJBFcea7XokvbelzTawPw24zitBjtlE0EYxhxKxEWNKGBKs6dLSYGB9uw9Lu1u5c9qoj&#10;zsJSL41hrLnl2JH50cnhPI41mQM/XHjq60/V/dmsl4feKhs8xkSu43TBqngVUh3XYQsLWVBBpQg1&#10;Cm6rrHCFXFrKm8OWguLIfCusgCnAEWBpZTluYmKO2tV6a0WLPbuHxUgLWaEEFrqZFY351DYm5fXq&#10;uDvj5Ymk0iuYE6IBMoAauCbLKE4GUGs0mhnBDCdm2MA1SgPlzCg0CaOUKbLQKK1SgxqMBGTAgAsS&#10;TiK9IOjlSaQS5shCa0zMkBNgH7bDugyymRNmHBvdbm9k/YTv+0na1lQYBOQsVUVeZMDRtu1C5/CY&#10;SxsCGuHwmlJGQ0JcERRG5VhwTrU1jbNObT7rwPTi3oemwkbYSubWbGFd6INydL/vMjAZeBaAhijS&#10;BsEgaAIAsCzGiBVGazLAyBGgCJb6MDoGWQadthmpONSXPApG5fpP/s0Psn85ftWrfu/sq/4T77u2&#10;W8mT1Pe87du3l0tTAvJcT2l10smS39WTWmQUlGIKICKjTWF0TkwL4E/eNR6RAUE5X8lLCIMGACSX&#10;BJRnOVNcui4AIKAGLX65gMiSltKqBEELCwv9fn/jxo1vf/vbLnjG+b7v33XXXW9+85vf+MY35nnu&#10;Ot6ZZ575hje84VOf+tSLr7zijW98wz/8401/9Eev2Lp5/fTsTOBXOr3u0NBwu93eu2ffpk2biLBa&#10;rfb73TiODakbb/zc8/7T827+0s0P7Xnouuuuc53KdX/9Aa31gw8++PGPf/wDH/jQlS+6Is3SMAz/&#10;6q/+CgAe/MmD2hSc8fmF+eGhYSllnhdzc/O27QBgUSjP89vtTr1eX1xcEkI2Gk1DVBRFOVL7gQ+8&#10;//777w/DMM/z0nm3vFMa69i2bYyZmZl53ete99yLn0v0hPK0JX945MgRpdTi4uINN9xw2WWXfeEL&#10;Xzh+/PjIyEiJM9kgbuG32eKoHOWVUhLRwYMHm81mv99fQey/sFZA+OTk5BVXXME5L82lSmCf57kx&#10;5j+gNVRZpRx93bp1i4uLjuP4vl9qGE7O1rDSLoMA9YoDjVxODQOAVWMjhw8/8qlP3wAGG43Gls3b&#10;teKnTqxZNRFU7UEcnwGwARSABeCHQaNRSdNElS7J8PhFJ/++q3SP1oPcc2AGZBkLvmnzKc3h1Wee&#10;ca5WqWTUXlrct/fBRx45bDRI4diWBwDlCltyR1iiKAqbMc45Q9SK8jRPsjQxOhz9/9l78zjJrupM&#10;8Jy7vDX2yK1yqU21qEqlDUlVIAQIsUsybvuHzCBhZDdgPIAt7DGMsRuBYdqY6bYHjBfZ023TjW0a&#10;bEfmaQIAACAASURBVGOLzQybNhACiUUlqSRVlaoqszKzcomM/a13OfPHyyyVNqZhENiC88fLJSJe&#10;vPfixb33O+c73zdtk9iVPBCYdFdzm+47d/dzL7/s8IkTn//Kl0ZHZx4+evzSF774G9/9zk2f+C/X&#10;/eLPaOhJHx3tZipxMQjCkKyN+xFKhmQILRWqUU+nNNTpwA2L9DOkjK0paIRGScaYJ0C4GIw2RiuN&#10;ZBrSbDi7wJWiXKk8N7mx1qJWACB8NlQ5J+BccgvGaABAR5yKluXWkYf6q47v1TeNxr1OqentOvsC&#10;Z2IMhAWHgcfBIcsoNUobHYbVeDjgKvf9kKGTJqnKci7kSL0eRcN2a9Wi9QLX9XxNWildCkonjh/f&#10;tm0b53xubu6OO+544xvfuC7I8aT3QxYzgb7vg2SQK24NMwTa9jvdSliaX1x48Ytf3B8OJsfHV1un&#10;wjAMwvJQDdzAB5V75eDjf/M3g26nUSmrNDs+N9saDGa2b73kwHMnRydWji/cfc83+tmw2qisrKy0&#10;Wi1jzIEDB7Zu3fysyy6PW0v//6u1jNa5Y8KCRSBWZOSBsPAipJxRzkExpggZICPum6A8hDEvG7Ny&#10;pcpcVanhCIKXA8uRPCJJAhhajpZpQgNk1h2GC1M3wTkAIXicaaWQMWIInGmyRQ9OrlKbJIVched5&#10;RJRlWRRFHJnn+2BsmqYW0XNc4FxnmVlfFxQFg0IFzQCAz4QX+IwJJNBa53me5xmpvOJ5TCED5Bqk&#10;JM9hJU/WqqWu6qeaXB/QAWHQDBNEYSA70T8umfHLHkeWDJelqTilIPScQWe5HlRYrCBTw9nlalDx&#10;piu1ehNUN34k6+eKCcY4xnlMAiqjtd7ScklI4xpwwPXEJhl40hvPoCRzwTMLiWapxtyCAXA0MOGH&#10;ibGgDWmDqWYoJXqQMMQyOtaQBgVIwkVXWpkk2bN27Bv4g7VkaXVwarW30El6fokjsy9/Re0v3//N&#10;7RfDw0eOL7dBKfj5X9yRRINa06/6VZ3bTEUktGRMIKOuigcKQhyrlWTgLcy3fJc3SmO9pOu5vvG6&#10;ZEARIQdtwCowChjLDVJuQQB3yBilAqYgbUtSxLLY6w5pTTpdX6st7QrHclCJhq4qavXcAgJIA4KM&#10;sBaBEzOG5SDAgC1U3NeHFLCG2UxYxcgwILTGWgRrOQkOnCNDjsi4YpvcJijGwHie5KFjHGt0DgO1&#10;xZ/aCuMAdn7woGhUO+Csza2WJkqZ4Zpy2pBq48gtFna3T95bKxgSoLUuIgemuSCXY2BLe5vPK8Oe&#10;vH/87O3bRreIbnZ4NTm4tnJIlHOuHSRAsGcaekPB0CgEzKhooyAEsDGkGZx9VunIyaFFOHvbppNH&#10;W3U9Vkunvv739+1vbD/3Vw9AFDqmWq7UOYgoWtu5Y8f27dtdx7VkC7OJn5r6PAPjKWdwe8YWTku8&#10;P23Kx8V72XXSwhkmXK4bHDt+8mt3flM4bqVRTmyPMeuLEj5ZJn04HG7evHn/JfsJqFKpPPLII5de&#10;eul1111XLpfTNGWMXXnllW984xs915tbmP+zP/2zN7zhDbOzs899zoE8z1ut1shI48tf/rIBqpRr&#10;wzjqdLpjY2OeG8RxzJhYWlqamtq0tra2Z+/uUqm0srpSqQbn7Dnn2LFjL33JVdbacrn8l3/5lzfc&#10;cMNHPvJX+/btKwrCf/M3f3PddddVKpW3vPl/BYB6vZ7lanR07OTJky9/+cuLeabT6fzBH/zBhz/8&#10;YUSs1WrHjs2dPHmSIXMdN1d5FEWFDnkQBIyxT3ziE7Va7fLLLzfGfOpTnzpw4EAQBK7rNhqNdrud&#10;q9xzvR9mP61Sqt1ub926tUDP55xzzpEjR1784hcfPny4Xq8X/CXO+TM+3VUUY7XW/X7/K1/5yhVX&#10;XFEqlYom2yd9/mkJ3yL3cBr9NptNACgkxU4XeH8yNeWLpMDKysqePXt+zIeCAJI2xruic88WaNQF&#10;yAG2jjSmr74yy8BBCB1QANnG8jDZkK473cOXA3S6USdSWcG7sgCwrinykxQFWhMWJIBbDEhFr2C9&#10;Wq5Xy2SAc4qGXUO2NYhyzZXBVBmrNVmOAGg4U+jwkk6NzhUY4lx6Xmmk6gvPX+quOZZMliaUluv8&#10;vHPOfe5l+73myNypk47wep28ObJ1LWrxpveJ2z9z4c+eo6k1Mz4xHozmA01JLtFBFJQTE4yRNeuz&#10;id0QYnqaLw2xQkYYkRHaDb1iSwhWoiEEa5hg4EgouwWZqrSlDFbbXLlZrnOttQVFRORxN00zNCSl&#10;yy1TSnFE6XtMZY7vzQQBuM6g1Tr73Jeq2eNybJT6fXQYuAJcBgjKaJVbZdjtt95y5OjhhZMLnLPK&#10;upO7MlYh4uLSkut7E5PjnX5vcWX5kgP7r/1fXsN8MblpOs+054mPfvSjr3jFK4QQT8C061eSEJTV&#10;zOGukLlRLNNOwY/OjU6UYnmmDQoZlJw0V5JJY0yaDZ1a4HqBVmZ+cbneHD1r+9bQcfI4vuwFz2tO&#10;bRKen6VKp2rygub+Z+8HbgfRUAjhl0qnFuYOHz78sY99vFarTUxMPEpCfow/0/eZvCgW8AScrNnw&#10;Uyp8cTWgYqCQFBqFiMwSoZVC5aqUyQr32wPi0pfepj54bUldR1cIXM2GPusFbOBB7FjfIBFZBGII&#10;AIYsAFgixvkwiQEhzTNtjTI6zdKyEzLOrbWAHBkvXiO5o7UW0hkOY7RUpLq7vQEilkolVSiKFWeO&#10;DDbGq14Uc84F4xyRjEVE13VdL4A058SQOBABGC6t42FYkTlLHjj84D2ra6ICz9pZrjhlhm68Ft/R&#10;++bq5MCWapuq04or3yQ+it5ax2Rxsz4KPQUaKLfTZ+/ISzVo1OMHD6phCQfaJBpzZYliky9FPeOB&#10;dhhxhpA7edTMTWlx4B86Ic8bB09zlgElgFohEQoCxzCpjHZd4QbM5kqQRMuyOBNMCOSW60yliNZ3&#10;A1AAuU11ttxfWhjMLrOFjGIuASwFHo40vWvfUYojlWXZuRJKpVISrZR9v9dZrtVL3NGGtNKRscaR&#10;xmicrE0Po9QOTJ6YEgRSedkpwxLXJkyyUGHqBh5ROuxBxXHqY9WuigBFMGC+LtkAu8YLG8y0we1n&#10;INqLIyc6/lHjnSKj/Hh87yl3+ypoGWkGmhX21KA4acY015mA1LGxwzJhMgGJJM0sMSqIx0ra2GrD&#10;gDgIsCZLCK1F0gjWgDWWDEBKItGh4zVGxyKpF/stFWdlE5TJDXrk2Cwkrxl7U5tnlkz71JGTWPKQ&#10;rCUyZBkh41hYbhZKCuuazGeOb6hBtEkjmTIaBzHhzDhMSwIFokXp8lJ7bLI8v3Ksax5YiQ6h6HPD&#10;wbpnfDGLbgKLlhgW6b9HV7WMmAQYGQ1ap4ZVH4Dw4YOnpryZpp5pZlva93xbxbrRmJYsLFVGTizM&#10;+r47Pb353HPPnZmeAfgxW0L+NH748SSq8bS+8HryyXyDq7yuy/DD3j55WCh68IE++9nP/t5739/u&#10;9x2PZzp2AsyHT47aHIf97u/+7v5L9t9000133XXX8vLy2972tomJ8Y985CNZliVJ8sUvfvGO2+9U&#10;Rm+amjl69Ojo6OjrXve6ifEJAPv85z//+PFjlUrl9b/yxq999euO5wZBGMexyo3neYwJIcQll1x0&#10;0003vfnNbx4bGxsbHQPQ/WG/2Wzecsst//xPn/rSl770Z3/2Z+9+97t/5md+phSWhtFwdGT0iiuu&#10;eP3rX190GC2vLI+PjQvOFhcXd+7Yfffdd2utoyi6+uqrf+7nfu4d73hHv983xlxwwQWbZ7YOBlGh&#10;byyr7lvf+tYbbriBMZbn+dzc3LZt2/7kT/6k3W7/3d994u1vf/vLXvqyogkmzVJHOrnKfpj+tAV7&#10;9p577ilaZOM4bjabRHR6XDgN3n6MRiw/giiIxEKIQs/5vPPOA4CnArRwxtU4XcQu9KJc10XEYldQ&#10;8CGsfQZft6eKPM8bjcbx48df+tKXFvdSv98/rbn1Iw4DoAEJmADgAPgowimEMUAUqJWDy0BayAxk&#10;EgAAAZZakEZpterVaiAABgAnZnvDfntsZvvOHdMSQBB464pEP5aT+7EEEkgLFsAB2BiM1v1RQUoA&#10;LESZsFSun3/RJZXm6M2f/8IwiVWmC6mDrTNbSkGZEXOE22635+fmT82f6nUHSZ5ZBElGcnIcDmQr&#10;5eq2baMXHDjPa1b6reWHHjikUluq1TOhHjoxu6jSF73oWbceva1cNracBpUwDEp5nMWxCIQXeGFO&#10;GREDMACWEAnt92hu+aEGQ2JsA+dbZgmA0HLhGGM1WdKEVnNEBhwZsJrUhETCWpdbFMSBGCPGuXTs&#10;+t7AsvUkGaKTp4b00NggdMpjM8snHxg/Z8/Kw4fmFxZ6w2h5ZXV+cWm108mUcdzA8b19+/a95Opr&#10;tm2eYdbmWURWew73fDdL4zzPlTV+GPiVaqfTu/3rX/vDP/zQm1//+kGvf/jw4b/92799142/e845&#10;58RxXCqV4nj45DeEFJYzrbXJM18REw5ogEEskGmtQfBuFNdq9UGrVfVDC8ZI4lJYoGG//637vnXF&#10;VS9p1komS7h0bZ4N8yzKUiEcKQVoyuOIHFZw4Nurq6VSaf/+/d1udziMfygflS1SVri+TuIWANl6&#10;B6xFAGaBLJBGMsxaMATEGJc5jCXODITDrlVhIP3aENBYZsBaNFagFmQEKmELTGLtehWMiMgYItJk&#10;Qy9kYKWUudbCcZzAz63RFhA5Y8A5L6YVRPRcV0pZkPMRUbiOtZZbI5Axx9VJajaMoOBRKpct1atI&#10;AMZabQoGOzAkAOQMUDAUGqyhPMI45knsJokX1ycbOzcP730g+8znBklr8NIXyL3n7jt66th3hw+t&#10;nsonYMKdZzvK287dss+azPECbYFbQCbq02OwdQxCmWDunj0xuXUcVqL2w7NqNSoLt25tmsaADAXX&#10;Ltd5TnksMxBDFR3Oq3tHgAyQ5mAs5Jy4sUgoNPHcGiYBhdY606hdRNLGWGuUQtfmkDEUjlBZrJU1&#10;Dz/40ALNzdm5TqUtm7LEnXyoLcDxU0vVsqhUKnHMXOH6suyFQmW6hKMykWQAjRXad5n1PM9mPMxq&#10;eXeQp7lf8UZLoVHQXuzOjJ+VWZVCtDRYCEph4JZW+y2bY7vXYxXhCZeGkmU+Gr+/Ep0T1Gq5H+k8&#10;lWqhMa/rs8NwTaTO9Mr4SI4MrGNM4c2DRdLUWkBrgBCsRTLMGmY1s4pbzS0jywEswxwsuWgRiJMg&#10;DYgMUQsCACKGhiEIjrJRqXtM+OVyAHkv7TjkjbmNahqMpbUqC8dg5DnnXTw2MnkM5tp5J/X1YNjB&#10;wgMKGTLOOVow1hCtp+LXq7WnTdEyaxSAsRlDD8laA5xyZpOF/hwkkGNnNVocpt/pmQdFOW2MVaJu&#10;yggtUlFvtoXzdAFracNKFGHdFogYZqJ1YuiWvGgtm5ncPlHzTt3bHS6u3nLL/d0HswMXXzhdPuvE&#10;8QUww80zW6WDL3j2s/fs2Q0bPXsAQECW7E8gRe4ZGhuq309Z0HvCnH7aGe+Hvl3/aQttqse8JxAA&#10;vuxlL9s0uYUJByXEulsqe9yKJ63TrqysXHbZZf1Bf2ZmZnl52RgzMjKilMrzvF6v79u3753vfOc7&#10;3v7Omz/9KQvMdd2LL7zwr/7qrwCgP+ifd955733ve/1S+PDDD7/gBS/44B9/KElSY4wjPWNMmuZv&#10;etObivbPD/5fH1Q6B4B/uvmf7rzzzttuu81o9p53v7darb7kJS+57777PvzhD59aWjjrrLOWlk6t&#10;ra1VKpXLLrus2+uOj43nKnek53lerVb7whe+EARBYdf6wAMP3HzzzcV8NDc37/t+uVwu1JWjKMry&#10;pNloFia0y8vLO3fu5IwHQSAlImKapUmS+L7vuZ4l+wMAWvgemNYYk6ZpkiQFGPvSl7701re+9ZZb&#10;btm/f3/Bmy3mUfjxavz8SMJamyRJGIaFllVhYvRUTy4ujrWPDpqMsceZLBljCqj8E5g1LCgKl1xy&#10;ya233vra1742iqIfF6AFAAKmzxh7BAAAKwakhIghKgAF4AlAAEsgJQiAxQyOH5lfPrUWDXKlWWYo&#10;M5a5XEjaNjW6bfNZDIADePiTBmiL8uyZJivANy4ulwAARFDYjxNAEFT37D1n596zYzPodwec81qt&#10;5oALAJasRGlodN9FWwvCrWCysBabmz2e57mQ/uatU46LHAxAnmU0e3y+Xh4d5mnG0rvu/+rmZ5W3&#10;PG/Tyda9oSFc1Zy5O4Kd9bBhe6RyK32PG23RIq3b1Vq0llkkoKezWmsRkDggrLs4oi6KsUigdV4U&#10;O4kjMEvAEAmZzaIIGQEAQ4HIGXLGmQbWj2LXDxB4mmZAzPMCIoqzdHRiZGl1GTkEdb+1ttLS/f/j&#10;ra/zfX/37t2jY5t2XnTuc698WRDUgDmI0gAnzoMgiAbd4aBVDZzAdU0WDYddRCrXK2Ch3e3ESeaX&#10;yhedd1Gz0vzMZz430mh6nvPxj388juNup1+pllZXV8PQX78FTgdaC8AkV2SsJh+kxwWQhF5sFlqo&#10;wfdD7rjcc3rDqBaWbK4dxyEBy/1oxA2+ft+3t27f7gX+IOo7nGf9jiGrkVByxogz4gSAFGWZBSpU&#10;+kthBaW86KKLPv3pT+/Ysb04iMcf1fcThDYXjIHdkM5m3CIA4waBEDWBRSIitBaA0CAZx7BqDt5Q&#10;WFUCIVuplOXAxDzMuVbatVpYdI1xNUkDjICIDFlEZMgAwFhrERjyJEstAFkTZYnjONoaJnh/OCiF&#10;vs614zDOBZLijDMUeZ73s6hcLnPOh1EMAEFQIqLOYOgEPq7LqACALUitjGiQpByQM+CMCYZgSKks&#10;tzbgHARozjKwmlTPSVrOYM3pdbzhAq1kFdr9HDZxoL5w/9rikvrsLd/52TePtHDQSY4uq07QY4zs&#10;XrkrLPtSBFFkvMB3DRObm4pHXS4ilTXrbgV8q0zuizRJeJzU0JFZblxiVsccreDEwQscrjCyBgBy&#10;RMGg+JoI4GikYQJQIpg4Hwx0bCkTQriOFlJmwyTRievKVCQChRWUg5auO7Vls8r08nA5E7lfcscD&#10;piIrA59mvHsfOGRSb3zkrM996u6VxW7Jg2wIjRKsnoLAB9+BUgC7to82R2oOiWTAeqvJ5L7JrJV+&#10;4av3lz1YPQoC51c60NwGLQlbzhtu31MbCzbBgN3y2YXVxbxRjsFACWGCqvRg78qLq5tKYsllvVJv&#10;uXGqM7HQLUVG+bNht6YDQX0GESHbMHwtmB2WgTXM5EJnwiihDTOAGsAAagJmkRmhMwEAIK31CIjA&#10;cFCcEaEwQnDh8CCU7pDyhZXFtJsb38YmcaXXz1l3ebVU99fU0JWl0khzGdYeOn7Ec0Wr22ICBZMW&#10;mCVTyKYgINknkB2KMR0hBzAMSCbAeCG5khiwOp1vP6KGyyoYJLBanWzneUqOWO6t+cwlYkUxtmBT&#10;FyPlOp8FoNC4IrAWgFnZCKeHw6SCtS3VyqmD7f/x4QfgEfAcmMT6L/3smyYrm9eW1iYmJlb7q2dP&#10;737hi19QDwLBuLGFIzcAQMHb/8EGhJ/Gv8o4zQaDp85KF18oQwCWPY1T/BMWfBueCyDzPNu1d++u&#10;vXsBgBgYULlNPeY+qShl4eyWpunVV1192223GWOuvPLKwaC/bWbz5z//OSnltdde++4b33vffff9&#10;+9f/ygf+zw/sO//8vXv2JmnkOA4yViqX40FvZmbmk5/85Ne/cVeSpEII3wvTNHVdX2u9d+/ZSikp&#10;eZIksiz/+q//ut1uVyqVX7jmure97W0AsHv37i1btuR5fux48ju/8zvvetd/2LNnT7vdHh0dLVbs&#10;SilHes1mc2xs7MYbbxwfH0+S5MSJE67r9no9AMjz/FWv+vlWqwUAjLEsy0qlUgkCAEjTNMuy1dXV&#10;ffv2ZXkGAEKIVqvluV6ReAKAwWBQrVR+mNxjznkYhtu3b4/jOAzD97znPaurq4uLizMzM6efAADG&#10;GPvEAe4ZFFLKNE0L8aq5uTkAmJiYKCxnn+olRWW7aMEt8hOO45zG/4yxgrNNRKe1tX5yolCEeuUr&#10;X/mud73r8OHDk5OTsFEM/9EfDG4UDgsU+qjDGYBAPLrSvutbB7v9ZOvM9p1bd47WWBjAAODBIw91&#10;ljrn7Ny3d2sZAPopEIPUQMMHDiABHAAykCURt1ZuaHr/xAQ7/WMd0hf0TwtaE3LkEoyBOEs4567r&#10;EKmAB6VmyNZJy0RADAnAcITAc8E7c592x1mbkLmZZlw6idEcGLd09z2HgGS1VD5++MGslq6uLb/m&#10;bZc91L+7spniJD8xOOFav7l5dFNpmisOPQupYZxxZLZQCkZCtBYte/qcTjcujn50OWUBH+1JQyo8&#10;hTgwBGJESEBkyXflxrMZgSBEBUjAeCkENzDADXcsMFaUIBy52O6G5TBPk3a/e8Pbb3jWRee/6z/e&#10;mGZxvTmqNKQKtGF9sLSeOOadblw1whVebXK6LKGzOp8N+xPNKiO7euokABsdmwQ3iAZxxS8/58Cl&#10;5+3eyzh2Omt5nlfGx5N2u9/vN5vNNH2S0ighKLDGWsFFiBwMQX8Ii+32wpKwYIw5a9fO5bW15vi0&#10;TtKy62dpkqSKlQQEwVe+8pX3Xf8nUdxxHAeMCiqhznMkDYK7rsMM6jTJ4rSyaVN7da1QPcjzfLC2&#10;NjExMRw+edH4+w3DgMAWaAoBGCEnhsS4EWCIFKIGsASWEAGZEWCRlE/gpWzSullS0inFwICFnnUS&#10;S8SUZkBkYL2XGywQWssY40IgorWGI0ChAea5uVbCdaTr9qNhYRwgpUyjWErpOA4SOI7DOY+iqOiz&#10;QkTH9xhjicqttU7g6XWrFwCwBHzDW4JQSmsMWKOtVsYIzh1HCo5JHAHTmqHi1qDOPJW46dAdDt0k&#10;cdMhyyUHpe3kzIgN3E60MMz6vMoZpCKwfADddK2ftjc5E5hpkxl0Aw2cJI9V7IIjuXWNBqtZKZy4&#10;4EIIlrODx0RiRRBAPsgz4AFjAi0ZQCux0LXmCecugmQcyaJhYAWSzAld30sgYi4reeUE0qX+Ehk0&#10;VqeUBNJrpy0JcsqfIVe4nr9pZDLtpyfg+GL3lG/Lm8JpJ/RrMHpH967xyU29ta7vlbZv3ebYJZMm&#10;Oycn7759Me/CgRdP6Wy4utir48SkNzJaan730KH7vroiMAhH/Ydvg1/59xf6o5X7Dx6KT61efNZZ&#10;cX3gbRJcoSP8rK+WPgWvuaERetVOrGkQBMvNB0/cWd09Ug7H5pjo+mqt1G+Xu4PAGJUZuzq0AWEb&#10;MGPFbWa5MMwxTNjCINpaZhTXmTCaa82MYRsah8xaZLkgZsFR5BpKlQYDWQAGwDMgQHLOrZRDorQs&#10;Ekg0Zsa1IC1ZK+r+mo3n0raWHgOca80/sjQ7s2eqEVTjfuo4yIzJrDZkLSEAEj2JOvy6ZDcDW8jj&#10;cGORDADlDpJsx+006jqe6amTnPKUZ8CpndrxkmLEbGGWC+vi2wwsWWBUuOcW7tuWA3DLsj66qtk/&#10;Zrlw+98heAB+9hXPPW/zRZPh1tWTXZOTcER30CpXw5e97EWh7+OGLW2R9irA7U/7aZ9BQY/tpLUb&#10;PWFnxhl/Fr0kT1ewx+ZPH/NOxlDx+FonCquecLHIED0ppi2MfHzPz/LMWuu67mc+85lPferm/3LT&#10;X2itCwTx7ne/+/fe995rXv2aD33oQx/84AcBwPf8OBkCQJokrutyzn/pl37p7f/7O5IknZiY0Moe&#10;P358377zDh8+PDY2gohKq0q5kqv8Ax/4wPbt21/3utchYq/Xc133+uuvT9NUSnnPt755++23v+Ut&#10;b2k2moPhQCmFgFEchUG42lp905vedO1rXlug3G63+6pXver666+/6qqrGGNBEBTeswAgpbTWpmnq&#10;eU631x1pjvzjJ/9xYWF5//79iIiIQojT9jfLK8vNZpNz/oNpuX2vflop5cGDByuVysmTJ//0T/+U&#10;iH7t136twB5FHbJAZT8WNPKjDM55oTPpeV6/369UKt8D0BY2CcU1QcTTVj1ZlhVo9jSIRcSizv70&#10;n8G/ruCcx3F8/fXXf+hDH/rwhz9cGCP9WI6EARSkTVEUZ2kd41qEPsHh+QWsVaY3b19ZGxz/9rd8&#10;GVpQQ2qXfHHeju0Xbi0HACaBMMvLZcdIAICclNUq4FJwXPex/RExWv91xfqsclq1EyxykMwCEwCM&#10;cwwCh4AhAI89KfHRK7TO9oTC5c1Ya61FRoiInANo5BzAMOmlFnIjAkdw7s7NtUOvtra6Mr6pcsfR&#10;b85ciFhf6/pz5IPLQlA2wiSDXIFhyBEYWGSMrRv8PDqhGHsGyHw6ojCMJWAIFgBOt+AgWEQiBCRL&#10;lhFZa60lBDIckZEtOiENWEWgASyQV6q20zTTjDkOAVuLEy5k1QswjqtBtTXsv/N3fuvtv/EblZFQ&#10;SKqUKu24M0xVoplTalRrYwxL/VR1OvFZm89pDVcfOvKAL+x5u6bdWlmrYWYyyNPRsREAFg8HdpC4&#10;ftkwWFtqVSpBlqczZ5/bmj3W7x9vNBqP064HeFSugwAMoGHgEOg45XNraqEbtRPVT8oYaG1nNm+5&#10;4xvf2FJumjSvuyWV9bknPM9bPHp0enpax9EwiSseH/b7nuCOJx1XZkZ3uy00UBVBpVFfmp9vNEed&#10;MOyvrQ0Gg1qtxjk+8sgjG1+6J/jWfp+fVyasRRAWOIGwwIFxy4EYKEINYAhsYZVrOQMCykGj4JBr&#10;zzqjujqXJ4OAg9cELgRjKQdmVIY6Q5syyhk4HJkGS+uhtTZkgTELRAhRFAXlEhEdP3Fi3759fikE&#10;A4wJKV1jqNPpCSGq9Rpy4fshIk+yLFdGCOTCAWOUsQrWy8gAQIyACiICGZWFnhe4PlrK4sgqbUAJ&#10;LlCQZiaHxABanmuZG1cpmQ+oJ6vcEeAxMZzvj9CIUkQxeKSEVtly4pT9QFZ1PEjSnnAmxFALI5kn&#10;uAAAIABJREFUJTKjw0YYmaTkc1xes51o5WTb5WWGbmNkGpD1rfZzI5V2Q19jagARIc8Vae1aRwFm&#10;jCVcAncAlbSGEWeWG+JkCT3WHnbyvDfljfagf6j1cJYpyYUTcB+9B1cPedbxa+VK2MiZ6XY6mVWS&#10;B5QJTF1HhWrNDEcHZIer7QenJ6cffOTrIyObv/nV5GVXbC6J+twDi9qHl17xnAe+842j3+pBPEzW&#10;8l43mfanWfvQsW/OTuwYh3mo2tHV4222JoMU1CpYwObWsdTG1McyliCeffDutuNHPZYFODI2bDx4&#10;EpZNyS2PnvL8lRAjxyKakgJQFMC84F4sEsM0s6LAtMYIMtyY9WqtRauESaTOhMmEBbDOunCD1QIz&#10;YTkh0yCJGEDGASUnAsjR5CY1eS7gZLIsS9Iyo4xBgsEw7dm05oyurS4uxlkjWCCjvQB7rsL+Kb/m&#10;csk94WihjQJjcrAE7Cm1LYkE6bKxBlhKPCWwFjmHKseG41cEkfCVb2prgyUKfMawOg4qywswbDbg&#10;AAJwC+t1WgsAwDe+utxyk4iv/T/3XrLjOf/9I7dMsPo7fulNZduEFl+cbwkhMp55LtRHS8To4MF7&#10;Lj1wqTbaEDrSAQBttLW20F/9aTyz4nESUBtD/br1FKxbmoOhp1cM0gI9OaTSVkspC0zbHAmJgQGt&#10;lHKfwqumMGhda6+VSqV77733Na95zTXXXPORj/z17OxspVIxxvT7/V/+5V/+T3/4n0dHR5///Odf&#10;ffXVxQs559YYz/cBbLvd/vKXbvnOvd9N0yxJknKpSkSInIhcV37gAx+49NJnWzIAsGf3niiJivpq&#10;GIZCiAKweJ5XLpeXlpYajYbSinNeLpWXV06Nj41/8p8+efPNn1ZKZ6nq9Xr1et1a++Uv37KysvIv&#10;//IvURSNj48fOnRobGwMAH7jN37jec97nud5cTKsVWsrqysf/ehHX/7yF5999tmOdBAxyzLOeZIm&#10;QojxsfGl5aWJ8QkA+mHWaaWUWuvJycl+v79v377rrruu2WwWJdlC6AgATneEPrPrjcePH3/f+963&#10;a9eu1772tZVKZWFhYWpq6qmefKb+UyEBVTTWFs20xUN5nhd0859AQFvcKtbaHTt29Pv9KIrCMPwe&#10;Ldmn7+gzbq8njkrrKrIbPQ0bL6Aztk8WCCDosb0PuC5K4SMMh8OJqc3nnTU1BOh2oexDr218J9vU&#10;DOoALoBQIFwAR4BOuGRAmuW58AIgsFnOLAPHOW3+/aTv/r3P899c4MYnsXEStmDHPbpasZkhROZw&#10;5EWZkrsIFgqgtl4uR4CN7CXjDDhb71ghsGQZaWA8SXPHd4ouUhWDgHIW9ZzA05Tt27fz6JG7KiP+&#10;IIQUALSq+EEtrAjGszSi2HjkgeNaSwAWreAAhERoNdfr7alPZ2xUzB7/OZt1ASKDAITAGGeICIy0&#10;JsaJSUCGTHLkFiQhP3xy6eSp5Tg31VrDIHZ6fdd1pyemVTfuZc6RI/OvfsNvje46q1opP7jySDQc&#10;rPWHS61OpxsHperYeBeFN7+0PH9yuSK+OtmcUPEgYFQvl2ZGyo5XZVxzabJ4gAAed8iiiiKOwVit&#10;Fpm+F7LV2QcbjUaWSJOllXK1s7ocBEFBEyQAAmYRgJAQgDOuQWSYt6Le4bl0ds2xbgAhM1CtVWZX&#10;F7mhgwcPvvCSZ3d7HeFJrLsnu6cOHZt70+//TqezVG0GaE29MaLyWFmVJ4oVahPIILNZPJiY2tRe&#10;a2ft1UajUahVra60t2/bsWFXyDa6m4oFsgVijCwAs/j/nWxCsIxskYAo3IIVW2fYgyWwOTeWEyFY&#10;jkgAyDAHIxmDxFogRF/ZJLdRGXhJ+Vp5iYgzBkWVlpARMsYlIloEBVYZE+VJZjRwdmx2VvjuqeXV&#10;yempPNNfvO22Ppejlcq2ah0JkYvOsH/fI0cQ8exdu8IwvOu739l33rmxSm/72m2ukM+/7HkM4Lav&#10;3Xn3vfcR8DMVZYkRgDU63btr17PPv2DL9FTguLkhY0yaZ54UjEwOJmc2dpNOOGyVu2thRwWxBhN3&#10;wfUsy3ml3Fhe7rbb4BuvBq7jicvOOrAddw6Xkrqsp72kIerAxNqg7bEwzuJqWFk8fGL50KxLQclP&#10;hoM89tZcLXWugmpVRZFikGuLVjjEwRInEkK4HhKkFqwFRuAQUM4gk4liSjEYwvCb899oZQt7nrVj&#10;AL1vd+5HznzmN8qNMoUPLj/kQ/mc3c8KZE0pKslyo9woN8olGbpNlxF/YO5wf6FzXBwtT5XmluYn&#10;N0/mPRx24TP/OPfr109MBuXZ2YGdzxYOLqwswvjmamVUJa1OL6Nqs9QdDqfRr41Df6X/L/98z949&#10;k5unph68/5FjGv7d5ur4TDPrx572wEK10gQhc4pCWQugmmVgyCNyCZBb4WrXTaVgSllQXGVCF2s4&#10;yzQjMCgQTI7cMMZpva1UM6sZmTOSgOstfCSZZa6RQQahgpJfT1yUHgxJocqt1cqm1mQYMvJYnuaA&#10;UG84lOuobXu6Nzo13WmtDfNhnmYHzr5w2+Yts/NHPF9SwoQQgMhtTkXrNxae1RyAWzS8aN1YH9G0&#10;BWGJWZMCCGZd0lXU0wDjBsuZ6SZRpzIWxgl4ntcddqQDiAC4IQ+FwADYYz2nC/dmCwwAhPb7x5JH&#10;7oBLR6q/eOW1TTYphq4aYM2rhRy4sInu5tHa0kCHlfpXvvT1anny3L27jUmLXeV5Xqy4jH0i/fgM&#10;TtFP499OPLYXlT3mEbLAzljYnbaERf20HY0wWNhuWw4aQBciLQTImSBgeZo40gcOWaZyG4W+91R7&#10;Ktxcq9UqY2x2dnb79u2VcuWWW27J06zd7Xueh5xH8WDLli0PHnpoYtNY6Pt5niCi57iWLAAMB1G1&#10;Uv93P/9z119/fRCExhgp3CiKXNctCqrWWm10lmVhEFjS1towKEdRxBgrek5d1yWiAu8Utbqiajo+&#10;tinLk8nJ6bGxMdf1pJSCO9Lh3U5/7zm7pqam9uzd7Uivtbbyyle+stfvIPCt2zYDgDZ5sYd3vOMd&#10;N9/82bvv/rrv+UqrJEmMsZ7nua7LkM3Ozb7oRS/6zd/8zV/91Tf9ALjye/XBCiEKECulbDabp0V6&#10;z+wULX55xgDagsNW/J6madFL/Md//Mcf/ehHtdbF+Y6Pj//P7OpxotBnegf/AD7Cz5goqtOFHPRb&#10;3vKWt7/97Zdddtm1115bYN00TR3HOe3uQwCpslKyYkAiaxkDIAvGgGBgjCFgguM6LGXrfNci6Anb&#10;xx/KRm2WHqWraFyHVxxgrBTOHzq0vTk2WZNjNZAA0OSjIoChAY+TAnQAAJIMfN8HBABXuD4QAwIm&#10;ZTFLGnz8m5/+qrDHgfB1nxD2rwvWnnH0T9QywCc8B/FMuPYorfv0P/j6/zdOn2/MRN+DLvTontez&#10;QoGPFsBoEBwYACWC6zAfxt5IuDC3JCxzKYRhINCMhtPb3a1bnamqkZ6ikusBejrN0JFgQRKzLCOW&#10;a06ZUADM0ZLZpxHWcjg9odLGQpARAJ6xxkIAAFuwgw2iJQRk3AkMd7pRtrDaarV7hw4/8qyLDwTG&#10;LC4uTk3NzOzdfOzYsVvv/K6s71z87pH7v/ud/3Dj/7ZUCr6+NHukBSdWu4NUOaJaCsZ6K0tB77hX&#10;4r2ste2cLXVdb3jVzePn3nXLV4nqSoVcaS5JcMtIg8mRCITkIoCM6eGAlWMFeVgVed4X4DAC6vVr&#10;jk/WEIJB0BwMcoPMMAEAgqjEJe+n7WOddD6qqFJNVnRskIlBuz9ZrlUv3v/IkcOf+OdPugzHt29q&#10;icEKDc+55AK1eqo+OaqzoQKjjbFMAGMCLYC1xigyDIEJNuy3KtVQ8GoUxVpba63nBVpbxoTWWpvU&#10;daXnO2k6VDoLPN/kuridGGxULzdms0evP7HiU0GyPlGSDpXgPPAM40meO4gVz4FcZdmg1zpV8xyP&#10;yyzOADmTLlGWGR14bs7EEoeeD17QMerIbm/6YPuoP9OLjXFdFwz6zEMNOjelUsVY2xp0R6cnTz5y&#10;5D/+8Z9ffsWzD584EVQbibFhFC2urCkv/Pri8tf/9u8+8c7fc7lWiB0wK6TjKB6zYJH/3x//+/ec&#10;f/4g8ObyzEdrK+X+/HKr1Z7atuV5L7g8JImKarXGUmvZqwaZzfKkN1apVDnzCdJ+ZMi6lVq/veq7&#10;KJmVkmmZt0rRicba0bGlk81WFOphBNOBa7vMJf/mf34wTuDnrt2RJ/3RYNMlOy/eZDZNwUytXuvO&#10;dxuj44NBjxwMx9x+tFJ2HdBsdHL3cJlsYturvZ0jU73ZVWlEVfoMLTgsIRPWG/FwiIkNGefIiIg7&#10;1vPjkKmAB3GkLAjbhIft8RVYa/plBKg8u9Jut+9L7l/ozS2UF/xK6MQ+q/MTq7NdG4WlkcXWWjUc&#10;raMUQ+amcpJN1GphWkpTyORFcF/noUA3u2agia11h34gX3V98x9uXDt6x7dKXW+bDdS9/FuftG+4&#10;8UJVV/P+w3md0eT5Dw6G45vBq5d6AyBQTggvfMXln/vqFy9+4bMPf/qu+vimOInSfspigABGZhoE&#10;rE41O3Rr4JUdmJAVby2thVkuWNyra9OUvNP3stkaJA4rJ9zVj460hFZzqzlAoVgGQAgEwC0wYgiW&#10;ASCCBtCZCq2/rTR14KzdO2HGgFmEtW/Fh+9fPtxTgyBkvoPMWDQSYiWQA+iskyOBJwEg7+t5qDJt&#10;AUJz94kvSIl+6LVzaI5vMsb2k6HKegoy4mAZWgsMXLQcwJBVAMoCIRa9BqsgQEAJdMMmmyjbZPKJ&#10;xIR9FaHMmIv94arnZpimTSkIURsCAL4u0Vcw/AEJlAJPonT8JMqk8F3hR1FSz+tup3zV7nJlONqs&#10;b+62h7NHj++a2lEN0XQSYa3MhtWySMiJBsbxpz7232+Z+M2pRsPR2gohgJg1kKvE93x6fGb8J5FO&#10;9W89NvpoGUAxfa7jECQCZslkCAbAIqLS1lomhMtIPX3LK8swVVz6ZXIEQA6ADDgDzkAAIDLm+Lzo&#10;6XVdcsA5LTD1xF0xhgCUpsmtt97a7XYOHNgPQIj48b//RKlSaXe73W73zW9+szHmzjtv/4VXv3r/&#10;xRf9p//8gcsvvzxO4sAPAKBUrqyurbW73XvvPVj427uuOxgMPM/r9XqA1lhljAmDcGl5qdGoZ6mZ&#10;n1/cvn2nJf3t79xz6623hmGYJMn8/Pza2tqf//lNAFCoEl544YUvetEVzz7wnPPPP18IKYUAwDRL&#10;rKVbb/vyK6582a/8yhsdx0UEXCdjoyWjdGatPXny5Ktf/erFxcX/9t/+6/nnnw8AUsic57Va9d3v&#10;fvc111wTx/HBgwdPnjx5wQUX/GC10meyttP3FQXX+jTaJKLTtOGZmZmif5oxRkTPeE2spzt838/z&#10;XEp57rnn7tix4+KLLx4Oh0IIrXWBdYuGZK2147qOZACABMZYBrQ+anEGtJE12uD3stPT0g+mzIRg&#10;ChlcAADgALs2z7jIv/2122svfFE9gPXDGCjuSyBAB4BBd5gaq52gxEE/OsaCKNLnp/XvzvQvO11F&#10;fnz8qxeUQnpqvfonD3bG9gl7O/3j+9qnBhAcrLGQu8IpGnDTPClVS61+P0o6d993p3seO9Wa59OO&#10;kLB6qrWpMSFHZckNhLIqjxkwUS7leQ7IODFuOQEzzBSf19O6tEGwj/GVeZQHdaa13WPCD71c20xD&#10;libDPGoPknZn0B1El1yyvzk6Fnjenp27BEJ7bW3H9NSll73ooTX4rx/7+wuee8nn7/hyueZ0824X&#10;81yg9fjMzpnp8ZFjD9l+a64+Em4pjW0ZqW/iU4GtVP3S9NjIsSPHJvdfLIN6J16WkAUu+r4L1qTd&#10;dhq1QmdENioKovViPFpiuSFenBHiOg7k1gIzHJSljJCluUG3hsITJKwCowE5FiVSwVFr7ZLdedb2&#10;bVs252ncNtHQEZeee/E5F5wrQz/vrJHk6GCWK+EIi8CAFe12RerKMssYxnEfUXImS6USEIujzGhL&#10;FhhjAhylcm0SZIZzplTOCRkVRVpg65pJ6ywPeMKdyAhQ8sAPNGeJIc1tpd7gmg+We2W/nkfRV774&#10;+euuelU2GASOD5YBgMpTIQQXwCUzUoDEVHbaajmsjZheSWVS5KY8cBqpL5R0metz2VtdI4bVeuXU&#10;qVOj42M3vusdd3zrm7GFq6666vDxue/ef+iuI0df/bM/v3Xbjt5ii4ADM0NreLVK5TBOkvL4aJYq&#10;xXgrjutbp2zZ7w7jBMANymmmS2ONkYmxh++57/w950a9pFKrs4r3yf/x0UsPXBCn0mMycJiDnDEh&#10;XTes1iiNFMsjN1sr9Rcbq/ONtaVqtxckKQGm4IJwIDxyZGVmC0xsmQSHhaJCiTMptm6FrelixLiY&#10;rG02aV5u1IY2IlSMjM0BGMmxyV3768cPPTQxMTU8fGqkUnESNEql0TCyWob+4tLSploT0DIiEXon&#10;5mendu8Ek1IaEXc91yfgp4aLX1u++/Dw4XKAfs1djoeJzTxp2mapX6LYHZalmctPJDYXm4QW+kh8&#10;BA05I6LZaEhNkvPADYcwmI2OPdR96GQ21847bt3fuu3c40dP9tJkzG1e9wv60pnn/v3dX6qpkRm+&#10;+c3XvLy5eeTewdd6nh6dah5/4JQ7CbkLJ5ZnCcB1/LERZ9gfHvz26nN/5gXgQ7vVaY4E5ZGG0wNo&#10;w7e+eyTVICWMl5snTiyNzuBCeqoZTFfNUCWgkjGS044gR3QNME3ALCsqn4ZZgHWz2UfFk9azLYwR&#10;oGWAzJAVEpgQ0giRQd6KlqIlHuooSjo0HNqBxzyqWHByrVSWgSv1Bj1SAFkCa7CY+3IGAByQACxo&#10;BK2TnKi1doyh1ASJUZYD54CCgKFVDEgwYgjFtJwjADIQDAwi5J7Nyjavgalw7jJpK81Cst1abojI&#10;kqYcCACFQ4hoGaBmBICWWwAEP3CUMmmaC+mqzEbDgScCYUpePjqzbWo1693x3c/e+8h9iuwxs3XX&#10;5M777zwYL69tadYnRsZf9MKrW/NJrYRjI83Pf+5fXvULrwiCoGAXcs597j+B0GjP2P4U2f5bCru+&#10;biqmFEYAbKODumhTAii04h2yGhGslU+oMvzQwpDIjQDLLSCBRbAMWMG7oo1Jc2Oq0Wdw2Z7klhNc&#10;9Af9crl80003ve51rys6H3/rt37rs5/93A033PBHf/RHf/EXf/Hrv/7rb3nLW6anpm+/7bbrr7/+&#10;mmuuef/73/+GN7xhMBxwzgM/CMOw3++3Wq2iIOf7/nA49H0/iqI0zbMsy7LMddyJ8Yn5hfnnPOc5&#10;8/NLv//77+/3+w899NCJEyccx9FaVyqVV73qVffcc09hHlutVtM0HQyGbtPzPB8BBsNBuVT2XG8Y&#10;DZVS3W6nUC0+g/iwvkWEq666KgiC3/7t377mmmukkL1+LwzDMAhvvPHGe+655x/+4R+klHv37n3P&#10;e95z6XMu/SFzj3/S4rTSVeGyc7rE+rGPfeyiiy6q1+uIWCg8ua77zLYvelqjMKctcgdCiLm5uWaz&#10;WVgwa60BIMsypVSpVOKcr2tHWdDaMMYYLyArATKw9jFNmFbjerP9/3Sd80y678ZL+BkPTo3UA7+c&#10;JNmXv3zr1VdfrnIou7BmWcWBQZJIyT0UQRkl2Dw9yT0HwAIKAAnoa3CLehzbKEg+TrjgSYYx/Dcw&#10;m/6YQTcxsA5YFEwYoy2AtRClSQS9KOqUJkTuplPnNadeWC7N6FnWZQQlr5KZJMmHykm0CDQAWOai&#10;0FwjELMWkZAYt8AMIv7YBTHP7AIFAEijIRCT3GFCum5QLlc3jW3KLbp+yfOCOI6jXot5zpbxhlZ5&#10;Z/Vo5/gRWLv1kudevbA4L4wdK8nKSEm7lqqsOToQkPfHT3i0dNFZu3YFoz5QYKJ0kIca985Ub7nl&#10;G92925ojJZRl5opuvNRWvcDh/mjo1cBaMFxTXmEWDOaEuRbWCkvEmRWCJLNMWpAmc00EkABGwASJ&#10;emKzEmfeaMUdqybLgz5lvi/5/8vee4ZZdlVnwmvtcPK5+Vau6qjullqtplGWUEQggoHBmCALsA0Y&#10;mwF77MH2mBnb32B5+D6bMTb2w5gPhxnbz9gmOBANZkgSEoootULn6u7KdavqxhP33mt+nKpSK+AH&#10;YQsw9Pv0c7vrdNW9p+49Yb9rvet9OSOVm1QLiwdln0nR7Vv9QTbSHNu3f5+/bSv0e3mec8EAcD0d&#10;7UwVxgaKq4QxGoEbY1Susizb9DiVUhqiLFe2tIRkSRRxFOvv8xOn/xnTAU9WnhtgeZZGeeqEIZOi&#10;s7rW6+ZNrxxYHqx2v/KFL+2Y2uZJ2xfSZlbUGQTC4cIiyKOs1890hstUTRdl/Ais1GujndUw1/V6&#10;HE+2gm3dwBpIDpbn+B45Ua/jEIbCPnxkujw6cuN1Nz5w/2MP3/vgidNz7VbrnW9406c/+7mHg/ve&#10;/oabtCMUY7OrSw9OH1mLB61u554HHtizYzdK6/j0yRHJGFqcaZUbR1iZoXa/P7fWuveRh/7wo3/5&#10;zte95bKrLv/0lz7/9Qcf/JFXvqzkWDzOALkGipIk7nWTLPWlPXDUbKV7qrF4fGh+rrbcdSON0LA9&#10;zkW6kjOdz89DfRhqzVK/34+SxOK8Ba0QAke6BgEQ4zhO0jTjWVD1wzDQJk8HiR0bzWjbdZeDZuAe&#10;iQ6fjvtdHSfMsquNmmIYhiExVIaSNPZ8nrlC2Vz6VTtVWmuDBqUumhVgIB4k3OOrg7YVSi2AgQg9&#10;yEC3s7ibxorACiBi0enuiZn86IJ7esg07JT7lse5WM5bh5cPnR7MRjKphV4eETH65ldWZw8CTC+F&#10;Cj49/7mShMGpueV7/iCx4ejnIBkC+Sp44Y1lXrHWckhS2D8x5FS67XY/lJX+bD/MYXC6AytQEy7o&#10;9Pip6SG/BnW4+vpLrSBcTZYoMlsPnPN7X/v7x8LFLHt03DrXU6KLW7vc1Piqxr6XukyD0NlGAvq3&#10;e71ABEREzjSpXt5fUi2dJuVStT+IOlk3k6kmQ0oJAmlBxja9haEYtVi/pGvDkQkURARI2pBJMQet&#10;8pQzQ+AxtIFnDMgYQCIEw4gBMCCGgEhoWAoEjIRWgckrKrPAxFwsCjkvnURhB1ifsE+YACkAVoiM&#10;2dMapgXSNGOM57nyyyWQwhhmW/7JuxY+/+F7dw1NtMTMruvEq9600xn2Dk/Pl0fja163d/nwyul7&#10;Zj75pYejh0qX7LrScpYXTi+urMpW6+KpqSmt9ZnmJrb9w6uV+2HBupcCaoVkmCGZKwJts+eM9WiQ&#10;RBaAAEIECYAInDZTnNfHYb5dlMJSrvIPfehDjuNUK1Vt9Ac+8IGPfOSPOeePP/7461//+uc973lC&#10;iOXW8rat22792q2f/dxnX/aylyFgsZwmoLe+9a3nnnvuBfsuKOZUpZBFopXS6q1vfeue3XsIqNvr&#10;WpY1MT5xyy23vOY1rwmCAAFvvvnmm2++2bGdJE0YY8U4eoFBNAAAz/MIKI5jz3U3qZBlWe94xzt2&#10;7doFzyTdLbbce++9sDEtTEDlUhkAsjx717vexZAlaSKlTNO0IAhRHH0H45lnidk6iqj6YvC1ILRK&#10;qSiKbr311ve9733F56GUKt7rJEmKjuJZPFsEQaCUKtxcpJRhGBYpta1Wq0j9PdNyRgoJBkApgQgM&#10;i6ZnrgmLgcP1tqgCAFynu8++1HrGqVeU9YqJzhxAANR8cfklz/+zv/ibx47Obd82lgMIl/cB0HUN&#10;wEzU8x1ZZp62jA0C1mWlAgA4mCIWiG/s0NPLcc/MD7+/W7VPnVX+HuwAggFA4JwbAMbh0PHHItPT&#10;MiHHXu0tRml7qDHR6h6TZfCkDByv0+4c7x6rNfxSGDiulWXZQHWZkNyAAcMJijRIaZjZ0J1+r7F+&#10;vCCZgnUbUmhQG5TMCO54gg8G7dnZU/V6fXK42m4tdxfXAt+3qTd34o6XvnDHjgm47vlXLy2dtjhV&#10;695Cf44CmFYPHu0vzMwdE12Vt2XJkrLLLM4HbUDwxoaaju0dOj5d7deHxypkiItQCqZMHGW5RSgI&#10;ZQrSOEiADA0TOVeGgQEkRsYogYyBYaTAGCBTrHfDwF/uRIykN9kcSlULTqWdTAABUp6mwMiyRRT3&#10;1lb6KEVzfNg7p2EHHnS7BpRfKacqiZPIC/xUZcWxVzBb3JhTz7NMSsm5naUqjmOGQlrCcRxEzLIc&#10;UVi2hcxs+D8QcGY2K+S4ruR8hg+AClUCs/yy7pg4NwwxsEolL7SFB93OXV+6dfnU/M0ve3X31FK1&#10;NkppbkmpU23Zdqa1ob4byiCIwjpflmp1pX2jd27gT2S6G5KsJE498b2BbeV2Z2m27Hqe5/a7Hel6&#10;99/3zW88/PDNb33bDTe8+Mjp2aWl5ZtufuPY2NjXv/71YzMnwpK/1FudGBteOtm+49579h44YDve&#10;l79269YtO1HI5ZW1B44ek7aolarGQJZrYUkt+dZdO1/12mDHzl1//Q8f/8bBb9796INvectPaCEM&#10;E2kWJ4iuZWnOwbaVI9YgaYXp6Vr7RHN5pr64HLZTaQhYZzGarE9k+VqtUbvwEv3IY9352TkumV92&#10;bNf+5pH7j68df/melzHEqNsP/JJj6UhHpPWgF0GifeFDNeAKjdSLs6dGz9vmJXk/1X6tkmZqZm05&#10;zvPx8fF+t28JkUKeRf3G+NDs3OLO7HyXBRlnUT7gwnglb7Qx2hd9x9JQohODJXB4lHSVNiyRaa4R&#10;AR1ADhHAAGNWgjg/tbq2WFIlJ7U87tmuE1Gykq317dhyLIuBSlLy9RVXb9WXlum0ub58CZ6mL3zi&#10;K2FDvunqFze2lR90jj9Wm310ZMmyw/sevWdqC56cpU7SVQIWOq355aX958lztjVGK9WSC3F7lUz+&#10;mc+tQX8NpuAv/uAumAN+HXAF3uLB8XPho7ffuTu88z+/8JdV1qRsPMs1wuNe2q6hG3PQVFoCAAAg&#10;AElEQVQioYg9C05b3Pe0JqNzJiTngkmGtrSbLiyD6miFuda5IeIIXGJmIGfrR3gRw84IEcAYxjgn&#10;lEIwMEiFQbBR0pUIHIlrsBlLjMmAADVwSAE4kMOIAdOENhjPkJ0pj0zJ5BVQFhgCHoNcJdkexDPI&#10;ABEYA4FYlA+RodZwpvYSN/o6xkAY+itRN45jMBxBzM0u3PphgAAOL85c8Ub7qtft/ObSIxJg9KrJ&#10;6YX7e/Hg8ldcU93hDVj8uY/ePjk25TAIQ0Rh3XPPPbVabd33WGvO8WyWzw8I1qd3nuR1TAhYGMoT&#10;ICCgABSWDDiXnINB57lLNyAQrrSFdBk6BIggnmhnPGldsakL+JbH4SAaCCHyPN8ytQUAkjQBgMmJ&#10;SaW14OKSiy8xZAaDgW3ZzUYzyzNjzLXXXouA8wvzIyMjhTXx61/3+l6/BwCWZXHGYUPaKLjYvn17&#10;u9OulCuF7zEA/ORP/CQA9Po9KeVmoE5BgA0ZY4zgAgB8z9/cSc/1AKhYscdJbFnWW37qLQDwjH7F&#10;BYcqvjlJE1HImQC00caYNE1dx9183eK/PNc726f9FyHPc855UXUoBMau646MjFSr1U6nUy6Xbdsu&#10;OoebBb+z+A4ghCjo69LSUq1W6/V6zWaz0WgAQLvdrlQqRd5PFEVh4INWQAR8fTwVGAgmcDPOToFW&#10;IDnhulWugWd7u9q0RCWAgoLi+oBtqxOVyp4t4IUvfOG9Dzw4tW0sB7ABNAACzMdw1/1z8wutkaGR&#10;F1+1IwWwAdwNC2UkI0ABAnBG8JQ+7cYe/pswpHgG73v2JEUJfHfJLYJJiPmIgFEaebb30MMPGJX4&#10;npP0uwunZnxw9k/ufWhltcp5v9vTA91b6a/o5Z7sZG7sWgFDUEYXijtBBggYMG4EAWjc9Ct57vb/&#10;Wzz/U7g0FluMYIwBGASttTZaEwPMCHnZ8Soj9Sjqr86uhK4T1kKtckD9zfu/+pKtLzn0yL1lASyK&#10;/cAKQA0H9iqsLS4+dnxpmogsbncWFhM2UbXGGPolz5FWJdPe9nMvmm8P5k+sTa/F+y/Y7jsaTVdH&#10;Kw6HqutDnPU7K4GTAQBoqYxgxlUMFNeEikSsQIEho9HSgusKaNsQyzQnnipmwObWVGOY896JhZVT&#10;ywFKkMYSArlSlMqA16dGq7u3wbAHNmVJzB0LXIdHuUrUpoimqHhjob0EAwBpmgZhKITIUiUEcx0/&#10;z3WuMsuWaZYkSYJMArAsS4g055LwzLLFme/5GVPd9IRmarXdt/2y43v9XqTjlCMA5PlKdPCuB6+5&#10;9ErTz0abQ/Fa3xHSta0oSo3mBnlYE9X9Ta/upw23v+gvzatrJ/2tbFcUPy6ROOfSWOVBKUx8qHNQ&#10;XSi5sqeV4D/yyleN7NnjV6uzp2bqoyNXDg3NzM/93h988IYbbrj+hut+9b2//raXv1QG1sn5WT8M&#10;XNdNvNRyvJnZ+SzXU1Nb77zv/qltUzwUpEEDgpCZobVet5vFew5cMLRl6j0f/F0fYPf5+1S/z20P&#10;WKqUQltwxBxoIJIFfzBbax9vtk7XlxbKq30X0ICVM1fY8SABRpGJwmbQuac7XG66Je9o6xADE/UG&#10;oMgq2To1ICBVOTLGmZWrJMtSG6QIXMipvdJ6vLXcLNeBG5gaaR0+ztK4l2XzawtRls1Fnd1btjq2&#10;Y5nMAIGhqNNPH52xJkKrEkoc5JASGcwwX8u3755s4xpwBszEWerZDmqpM7A9luks44pLSCVAAJmC&#10;xV46oGXHZpaSoIVmoD1UjJRJTEcjw6Orj3uNRt2uOcJ115IRd3iPP57NLR+A+uDY4lRzQFU5n+RR&#10;L5IRVC2vHQwU5moGnv+LF28f3/G5T31h+9aRe+772t5z4YK9O2e6p99489hYc6x9Mvn8hw82zpPX&#10;v23/6urqN/7X8SvOO3/vxTV7QZUWcsjcoD+UCl22aq616iR218q7AYuehS8vIzKk0aBB5GghMa0s&#10;ndrZ44uHVgbtCPrCFdIRqY5NqnJNYCGst1gBCRghrucGEUcuUAiUjAsirYzSmGYmJcqBNCsMDYgL&#10;ZpggpRRhF7RDiJoNiGzIt5p8NI98pJCBy5EQ+mhahpQyPdt9YvYGTZFTBkYTnGGi+Ixx7gYNIgIY&#10;QAAB0Ic9L3MvvvGcPltsjPFVrZdWZyNj7CE4tvYNQHnZK3Y+dueDA1iL8qYvy8DEXXfdddlllxXF&#10;9ILNWtL6Fu3hs/i3h6ceMsQIDaIoptQAlHDKgbCIcuRI+jlcdRlkijhywZkgEIWZCIIAYM+WmxXU&#10;0bbsYj42y7JSWOr2uqWwnKQJEbmOGwZhrnJYP54pz3MAqFQqCFhYfMNGR3QTZ6auVMoVAFBaWdIq&#10;XmWtvVatVItvyPJMKeW5HuccAZVRmck2G36FEooxxhgmSeK5nuu4xZMQUJGVdWakRPG6iMg5K7Zn&#10;eRZlUZ7njrOeSauN5ownaVLMA7dWWojwz0TMfCuc5bRPoIiBAoAkSYrRCyllcaAUH8mmS9Z3EJp0&#10;FpsoBtY550NDQ1dcccXHP/7x22+//f3vf//u3buLqkEhEwrDEFS+vowlA0YDk8DXfYkLoACGcr3u&#10;hZqURi4Bvm26uPFUiE9ayBaSkUbZSwEEwDlbmnc/oA8+fuzi83ckAALgdDf7xy/dUR/eOrJlz9HH&#10;j1cqYy/Y53IAtdHmhc2dIFOMGp5x5X36FOUT+/N9BvPkCc8zlbHfo1I3h/W7FQAHHAx6izNzrnR1&#10;r++68vQD07/y3965Z3T0eZPbvvz4p091TrmluttwzxEjw5Uhi1kmVxoYclSowYBhDAiAGDdQVHUN&#10;e27jfL5drPMuppTiyBiQYFwITiiAC0Te7fcQseZ7uaAsiUnoQw8f/OOP/enNb79p53m7ecbydjRc&#10;biJkq4tLvAkZy7I4oX66fes5O8vbqgPft+oWD/K4X7alUoOkM9i3Z2e9nZxaWp1dnj8+vTo2VqkG&#10;dW1kniagHZ87dqmk0mUBKYBAwGLwjzOtUWnKARUhU0wacpE8BN+g6fdWXN+SjHd7Pd+RfPdkhbO5&#10;+RmTZqHt5JCnWcLL/tZtk2JqDMoOsByEkJ6TqdQMugaN53lEBtYJrcENLVcRAVKUF5XKCDRjFoHu&#10;97utVivLMs9zkjQqdIZEqDUFYZjFybq8A9kZw+FnGkSd6VTOfKfSaXej1bRZrZVrdVjtQ5LKockt&#10;tZGJ6jB0Y1AGSXteZWV5uVKrZylFuUIhgrFaoylHG3Z54HeidPb47OTQ+PSSZcW5k5d4ZJfABp1D&#10;0gWZL584jGE508ptDm3dtSti/BOf/swV1157z/3fbI4Mv/J1r+l01hZXl37mZ95i97qMgU6TKy69&#10;9OixacGtV77ylYszC1mW7T9/36HDh6MoSrtd0MayRG5yLywP4iQol2xh/8nvf2Dn0DBzrff8xm/8&#10;x5/+mclyw3ZCM+grolSlA5MvYXu2Gk03lueqa62wP7Ah42AZAGDVerW1sOyW7LVkpbWULS6Cg97i&#10;zFJz+1B3bTVwfAXmsVOP+p3gwOQBHZukl1ie5XieQMEMgdHd1vIjh4/+/Ve/anN3igU/86M/Pp90&#10;h2p1ROf2b3z5ta9//Sc//reXX31lsrymjPYs2V5enRoZ7UyvVRzHGgNBmJESGiosGPdHx9zRtBuV&#10;pUcSFYmx6sSgk3mmZEXU6i8bSbLMjMhzAShBcChczlPMTa6IceQyN6DSjAONjg23e/MxLq12B1vV&#10;WH5aiL6opKbVjppMWlm+TVpp0m5GOa81bj0E5+z3GxeEjS1DtzfXBn6nZS0eWYRXvXXnp/7x630L&#10;Tsw9HlNSrdamp2c+8f8v7KvAG9/w2iPxA704mtw+/Kd/evDny2MXjZyrrdRk5ETVUORe4FiMKcIE&#10;8dnqRLQC5MAFB8aQmUTHyym1s07cH8SUZYwYGGYEB06gjAEkkGZ9sH/9VKJixY3MFEpiw8EQA+BI&#10;gCB5pnPQEaJAYmgcZoTFDFGPEAzrGRIGSGuPslHIR43KOQfOMmQZ8AHxnqGYdCY2vAA35+yQBAdm&#10;AAnp6ZU+xmAwGCCC67pouNGwbduk/oXTo9ZOSPOuaC0tLlo1JiSEpaqiFT+AwUo6OsbkWgdD+Jt/&#10;+Pwbr6mcMzyyHgdnDABkWeZ5HoAxZH5QXE1/2HHG3fpMN0sGSE9iN8JH0AAM1/1GnxPwdV1ecVYB&#10;EUdk39nLKa3yPGeMea4XJ3GRmVIKS9pozrkUUmkluEBEwUXRcbWkpfR61UZrvclmlVZaa+IbTqRk&#10;iuQRACikyLnKPdfrD/rVSjXN0jiOPc+zpGVJSxudJEnxJQERESuMM8T6L0VgNrXHRKS0yrLMc70z&#10;CW3B5wsOFUWR7/mFM7PneuACARVhvMaYopkMAP1Bv1FvnJ2n/ZdiU5FCRIXG+MiRI4Weu1QqwRle&#10;8D/Y2UXPKZIkcRxHa110vC+99NJLL710fn7+/e9//759+37qp36q+B7LshhjwBGMAQQg1FqjkAYh&#10;VrC40nUdv1TmEoBxIGISYV0/Vahin/7hfItTY9MR6knfRpAMEqfk5KnhNlMA5+3d88jRw6NbR2uB&#10;RwAHTxwBCZdcsrUqYPtw+ODddzr7rraL04kBQTHpCQDINx3kn3j+p7PE7+8cgc0pRjpjzzc8e8/c&#10;AM81K0cABmivW1XZ0rnvjtsxwbLnK2LYjzuPrF0zcXXvxNyecyb61DqnshtGXcdxpqg+pEuuclEJ&#10;hqiYAY6AVPivFE0AJI64zpS+q3jSKvapLkWW9EgbY1ApZUgpSsmgATIG6vXql/7PF1aXl/ZfcMHt&#10;t3312KEjP/uun9UjtagjtpeHI1qpug1gcSp0yvJDRx8TaXUUzQ6+47zSPsktyoJ2b1CiFaZbAqsl&#10;8kIeuo2gFo6UA3nrXXd2OzsmJydV5s+f6qb9/sTQxK6p7TXm29RGzBlmDGPBMqBcGmMINdoabA12&#10;jq4WtkaJkFMKnAwAKmZiygOXYDis7xztnVyMTYbKYOBUJuti+zCUrTztKyRIQFgWcRgkA8uxLcfO&#10;8+wZE7EYgWVbuVIAJITQWvd6Pc751q1TBw8+tH//ft/319ZWXNexLCuONTJxxhHLzjhkzzQjByiY&#10;LQAQE0YOjeyAXjz78KHbv/jlO7741S314Z949RsumNiZLndHKvXWwmKjXNU6M0BMkC3ylV7WpSCw&#10;h1KzYumkqVLDaOnk49dsv+pgWq503Gp3TPYc7qakOr10rTQ8bqP2hpoJ2o/Nzn/4L//3VTe+xK6U&#10;h7dPeaeOv/TVP/JHH/7QxRdf1Mn7f/OJr3zoPf+55jgXnrtnaGLi7q99/corX3DRBRcctT2bM9Dq&#10;uhdc+dWvfhlVKkDbjkzzRPW7ADAYDD7yFx/ec+6u619849pg8Km//4fbvvb1JnMnnRANAoC0heMx&#10;XmcnmzPTQ/Ndv51IxQ3YOXAtAGC+M5dLcMp2wINMdx2pHnvg8MxSevI+yFdADE5MqRNrO1rD2cjo&#10;jeNbR7eLQaLRkEKdQ5ZlaKEdutt3bqnd41935Q39E/P/8y//fG1u9diJ4xj6v/W7v+O6/srf/rWz&#10;faLf7pA2mKqyEWEuVtZMNBfJ0T6GZDOuc5wMJkZrI8wkMz3edJrKVoSDyXDi+KkZP7W3VsZSniYi&#10;bXXWWtmyXbe9uh2pfpamaRSr3AhLEolMGSF5UPL7S8vLcYsCMCmJpD8h1B7L2WYFd66uBJ7sUpsF&#10;yhO502tXs06asvZ98LKfvHbJXz2ZnT73JvjMg1+e/hRc8S7Mt3Yvfn39f//tyte+eeLfveZ500cX&#10;PvZXC7ACD3XhfX/8V60lgEkYAjj3cvjQb8393q/t8UpJL+m7WYiDjHuUizQRPBbasGdTUCMG68Ot&#10;CAgaTAwqVTEY8gIHUaBRSZ6CyiwppbCEIaPz9cN93WuNAREjAwYBNOicDDeCIyKQJszREqCBGeKY&#10;MxVQ5jDjAWiOPY1APCYCozydNVXWAMO4OyPkGhcKmSJICRJkChDzDIBBIT9GAgSGFCJIgwOE/On3&#10;Ptt28jyXkiVJkuc6y5QjotHtZZ2fCrww6puKM9IcHpqePXHy/pWRrQ4kygZlKBZO+01vG33kU9Hu&#10;PRfqVkCsMzIycvTo0cnJSc/zlFJcoDGG87Py4x8csKd+ZYwu3DkLBsYBOQAHY4DZ9ByW4zcbLgiE&#10;iAKfGD6jZ1UrF1wwxhiy5dZys9EsNi63lmu1uhQSANrtdqPeMMYoUEXi61BzSHBRdFBty+71e5Zl&#10;2ZZNREUmc9EIBQACKjrARXMuyzIpZPFv27KfEuAspcT1eyQi4mYDloCMMYxhQX05457nIaBwRRFE&#10;VPz4OqHduMMWIwAAYIxJs9S2bAT0fX8zIHZTfpzlmVL52XnafxGKeoMxpqj993q922677VWvehVs&#10;OBsV7++ZeT9n8WxRdMKL2F4AiKLI87yhoaFbbrnlfe97X5G8HIYhFF1xBmA0cATGjCFkoACW1vqP&#10;Hjk6MjJmxHDFx8IkwwAIYExY9K1dTP8ZPEn0RAAAbuCojAKbdTVIDrt2bpltLdz29a+df8EFDz/y&#10;aJbjDS+8oSaAAEaq1oNJT2wQY73e3GQaGAJY6+fYpieNOcMq4EkNz4Knfb9WSp5pvzbfte/ibG2c&#10;pI5rG4D+IApc77577mOGIKdAuIuz8/u277VisX3L3sVDB6/aevW8XugHGoHKmbQTJpQlmA2caVKM&#10;CIoMuw1P0Se8HL5/QGhQaNDGECCXgltcIiIhzJ6e+Z3/7//dfc6OKy6/9K477hgbGX3L23+6Hyd5&#10;WImi2Kxmdb+m26spi5XM5mcXTj16av/+fWHp3GF/uJnV0kTbdmBVLIE59Vc0xpWwtNo+3k+lVxvf&#10;PiS8K/Y/9Pjhbxx6ZGh4YmxkR+7izNzSoccfe9WPXMnRFhBJ7FsAElAAcANIyEkCSkLLIADLCTWC&#10;qnhOMmhrKTzP01keDTqeBcPnbe932r21rrT5+NaGu2sCajYJlVnMD8J2a4k0eGFgEtRaKcXyPOe8&#10;kD4CPPlYU0plWea6vmU50SBRKqtP7nj5y1/+T//0T9u2bas3qnmuAZAzmWf9QTRguF6/OjN/av2v&#10;jZ7VZg2HEYME85nT//CxT9x7+52Xnf/8X37Tvzf9uHt83gE+XK4tzMyODY9orReXFse371xZnvVK&#10;MuHauGUojQumed4T/R4H1c/iYaiN6JFaO632KzxKsJbEsu15Xr+9Cra9sLTYB9loNFdWVs47b+9f&#10;/d0nsyStV6uB72+ZnBxq1idGR04/eD8lca/T3TM22YuTwdzi9uGx2ePHq5WS69rTx46et3ePy5Ez&#10;YaFmXBudlSxndX7pzz78ka1bJl/x0peAkPVG46bXvv6jH/lzSpRf9lSeZyrum8Egy1vYWi4vLZWX&#10;FNcAILTguqgoKuEz37EWWn2PQS1oNqrLnW76vAvHh+3ZoeGK13Jq3cpLdrz0y3/xpd//w99vus3r&#10;rr7eDfzRyZFKvWIYN0YxieV65Y03/fiv//Kv/fn//Gv1/NlHHjh4JV3f2L4lHGnMzy0qm4PnBCVf&#10;9SKz1i836rMnTlJlZCBIbhFu4LjM7UWJo0Xg1DhLTkN1R4WpMK9UxXny3NQizwSXDV04VGnEmH3z&#10;6IPT8altjS1Vv3ICj67plUU1180G3BIJGK1iOwhHmvUFns13OpYPHodyCm7LhKvG9HqXXHVxzMzc&#10;UL89mEuyVhLSVGmsq8QHfuNaW6s8ant19ryrt/VUj5Vb2y4c6+SLpZr1optgaktlpj0DnvXO/3jx&#10;icfm9mzbdWpmZvfFF/dWs7Xj0U453NtyeCg4pydEpCHsRx70FZhUmIGdRjzXz4rTAjAuiUhpDWCA&#10;IeNADJDRahY5tmQSGSAScM4ZYa4TiQBYxHYapPViayH61WSIjDGABoGhJpMBZFGqDEgOXAIiInCG&#10;UjCptAOYAAcwoPMRk01owxDbtrsgrTnkCaACIjCcoYsgBfOAJYQGEFADKWa0ADhzBfokgcxgkFgW&#10;dxwnihIpLd/3436c84iF+WxnxRNOzfXvfeChrdubzYnw9MKcERB4YtBRIdPVenlpZf707OKIVc4z&#10;5QfOrbfeet555w0PD6dpaqMUXJzVHv8A4Gli9c0JVcY4AnAgTbQ+qQYABjSCNICb/ib/uo8AYCgv&#10;dgCRbRJaomfdryjasLDRTtNGt9vtZqMJgJ1uJwzDRr0RJ7HruACwsroy1Bzq9Xue51mWZcgwZAWh&#10;fdJzKsUtbshkWYaInusprZI08T1/dW21Vq0BQKfbKZfKaZamaRqGIWe8oMGbfBgAClpbUNxiS5qm&#10;RW+2SH5+onP7tGIVAsZJzDkvuKshU7w5nHHA9b5xlmeu63LGpfxO+OlZTruONE0LusUY6/V6YRi6&#10;rruysnL++ecDwJmOUGcJ7b8EZwr6YaNsU1Bc27YtyyrE3uuOx6BA8sKwnVmWAsgBgmpwwYUHPv6J&#10;v5uYHLvx2ssRoOjNamBExkLSShWlLNwoKSmtJBcAz9wLffK2DZ6ptBBcA7gccgAX4ML9+2dm5xZP&#10;nBoNqtdcflFEIAAEwJdvva9SqgNADqAJGEI3U45lRQAuQK8bN0ouEnTWetVqCIQ6TbhtPysHvO8V&#10;CFiqc8n5oD8oBeF6MzlXwPn3yqXZce0oTRzbCT3v05/8bDzoh6EfdbrExT0P3XXhJecLF4GlQTlQ&#10;KssHmRAOR24PpJNKYWywLNuQoiTDInu9YLYGADQag98N4XFxhANAeWS8PTdnWZYxxnW9lZUVIaww&#10;DAtbdSHE2tqaYpYQlrCFAczy3KgMEZngv/3+//7rv/5f6rWKybNzzz8/ardNlrsoRdtURQCqpwcr&#10;3FOeR2tRO19tXbPrQA0ro+5QYAJqg60xhSixqU82BSNAEkkxFwNXgz4dANtR4TsvH9U0YYxgnIxm&#10;aw1/ro0f/dKX7WqlZFMo8q0j4TnjW0Gnq0sLgWU5QkgyaBIptGVzAypPM0G2xx0NANowKRgajZr7&#10;cseVF4IGQA6Sgc0VppFAzRGSnu07ABAlEQAwwQtbl2cqNhRuT8ayLK11HMeIzHXdqDU3MTlWKgf/&#10;8Mm/e8UrXjGybdvyqVNxPJiamhoM+krpsFxWWWaAELE36Atu+b6vlSKiNMpKQbCy3KqWyr1u9/Sh&#10;U7d+/IudmZUL9pz30y9/g5UZp53xDBi6AlD1knqpliSZASjV6r32CnNExJVbqyruQ5/n6PbiXrXk&#10;Pzb3SLUWPEoHrxi5zBw5qWZ6UyNj3eR0zHpuDp5T7cRp4Jckic98/p+ev3tvtLQSAjvxwMPTx478&#10;Y5bOHD6ybXjo+MqKzNSQ66/Mnwikd+fX7xpyvPFqY7nXJdJZnjSHqv32atrvln2HVJxGaa0S1IKy&#10;pejX3/1LjKHFJXEWd7tDQfgf3v6OEok8jjgzCWS5zDI3z0ppP+z07K6jpImNZNz2rZ7qpwgGgZOp&#10;+x5LrGhVT00B09yt26FyA+aWvDLr8tm5029/+9uG+Vhntve5z3x+0I8npsavvPrykfEhBnqltRQG&#10;1VKptHfvXuj2syQFbTiiSjJuuxPbt738xhf/ys++/Yrt5104tcMlzONBWK10lRGEqpfhwAJPeOgg&#10;s0RmUWb2D5/fad9778GHuVKH24/uquwYFqNjOFrqBSnpi7yLznX2WUpKzaf8yZ7f1sP5od7hrz9y&#10;O3m61qi0+u15kfTyjh1CnoLVs0fS4Xp3tJY0Jfl8G+uW49ucGSMSZEjIjfYscqVvJ9SWQQpWP8ce&#10;+fn5l4exaefMJKAr26ADXbBc5Lyd9Zu7m222Vp0st47OP3T7yW1Dl/XBa8qp2z7/wK5rX6QzPpRN&#10;O/7aks1anC/DClZsrfJneTlBYCCBA6BBo9EQA0IAB1LKUYNgjBEjpXMAxliamMADYMwYwxHzXKvc&#10;2C5DRMsSqc7iDDSRZRExyDNgyGwAAJNrAJ1KJhFiZZjJQ0RiMtUKKN6t1YSw14Qzz8UC8h4Ua14A&#10;5Bq0AeJkOKAElhaZeRsmb8jojPGWDRMBAJCSEVGaZ1wIIkrTmElmSCsmMqFqZWt5dcYeAuUvL0RA&#10;PmgtFJYdj3WXmIeliamhI0cPTjxvG2q+trbmed709HSz2fQ8D9CkWWpZ8ju4dJ/F9yGevBAx6xMl&#10;tME0ixYpEQAg47qQvW+Mmv3r/gEwbHMyijZnaNeHXZ7VL8U5L37csiwCYozVarViS8FyCchxnGJL&#10;8V+bJKXophY/CABCiDOfChELpkNAnPPiharV6uaTFz9b0JxNUloYKW/u3hlyYiIg113Pxyo6VcUO&#10;nPnrnPll0TLcfIaCCBRf2rZNQIXQ+jtQHRc4y2nXUfgep2nqum6xrFxeXj7rBfVdw+zs7L59+wDA&#10;sqxCn5wkibSQM0ZAGpjZGHMTAiyOr/h3r7jnvnvvuP/Riw+cJwEWuv1GKZDIzEa/HQCUMQyAM15U&#10;vJ4Bz1DnK7YY4LxIjIaNMYkh1wm2TF22c3uSgQVQVOFuu7tloHTtdefkhW0yAgLYlnXPIyceP3L4&#10;1a+8sVJyHzsyu2vHeKkWFqpoJmS71ao0Guu0Fs1T/YG+r8ClAuYE5RyIlLK4BGl9b2XSjnQYwNz8&#10;0uzsLAAkeSRCdu+Dd9517K6bfuGl/i7vyKn7UlibHBkKwmCQo6tdB6XMDSgOGsBGxiRnuQGGpAmB&#10;kACMQUP4DGkx/7rgnGdZVqnXk8FgaXra933P943Wg0FUr9e5sMiY06dPb9u6o73W9twSIRhNSa4N&#10;AkcGgiGBVmZiapIJqTQRoM51TuRyiYY5CQI3wDRZJrNSZVKlUpfYmN8MRTWgCigLtUHKkHIinjPP&#10;AONgOBhGikMqjGFgSBtAaYAbcBBzsmwoUWbxC+o7I7DzwaDbbj90dHV+Mdk9Ob51/EDeW80oEpgw&#10;UDqPos6AC+NarooYkTQMtFYaQSJYlgTLAhqAKcIOQFuQ2ZhJIAa8yAkmBmgInuMrD+8AACAASURB&#10;VLnEUJy1T5OIm401MQKY1772tR/+8IfvvPPOG8tlx3Ga4+NRuw2AYRjOzJz2fd8Yw6WoDQ0N2r2l&#10;pSXXcaSwsySBak0gS9P8M5/+3CN3fPPVz7/RHqdGWLYVpu2ukOAJkWe5EMJsaCsK7ScAGGStVtsE&#10;UG+4kChnbJvHvalm+rieF44igEl3p6z5qnxwqX0aMK1Vh6kvBPcE6bQdJRrKwHvA1o6fMr3V3UMj&#10;l+05rzHaNKur7WMnLdfyDIs7vbHm6PFjJz75f7701pve5Pt+z5hTywt2JfTK4cyRY55jqUHkMAgC&#10;d+bEsYcefLw5PBbaMs9TJplhPFWagbAS3DE0vn/nti3bhmVTgsXX+NpcvjDAHjHgSOWwlESxztLM&#10;AA+g5NmP3pdedM5wby2+82ut1VV42Y+Vu2qt4pVkbEEMHvcsYWdZZmxTqVR+7DWvs233V371l1/3&#10;5punjx+q1cu272Wkyba27zrn5JEjW0a36F7f94Jd9eH5ux4YnZp80bUvGs+tj37kT2+4+LL+6uqq&#10;SdF1pLB7Jlmb7UxVxsp2gyP3mJN0U084h07Mr3SXdg5v37tzR1XWQNuhKfupy3KUSlSh4qq8Nx8t&#10;91qr6TKUNNZpaLh57tbdj64cylTs+RId1Ap04ZpEriE3RzuWMBDxYjk/Xe91/ZXM6lpa2Uo4mW3n&#10;uSXSxBqkVjuXPcNjBhqBAzBAY8AoDooZQzHTXOFA8lySCuLKsduO/u47/3C8/PwQ/KphycLSz//m&#10;e88Zm7pw5+TJzsmDrROqSV7VWojXHMt96ir9n8WGuscAGAagATQDXdjjEAgNDAwCAzAEzCBYIUuU&#10;iSLDASolbklLx3GizSAB5NpyQPrAGKQKlAJkIEgAAYMMsIikzjUYBAEcjXF1SjobBzXMyQJriclZ&#10;hBRoPS0UCAA5oAHQBakAYkBm/Z7L4m8r3QQ3Y+eNRtbpZY7HW52ub0OzBO1lUCkMNZqHjiy79RJq&#10;79a/f+RFe7bv23HJPY+cJOxxQRJkr9d79NFHL774YkQEQNuyz/ZpfyDwz+uqWCGLIzQAeMadff3O&#10;8q/+eIbW7+kux8WRvLkT38dLvn/jOMtpn0Ce55sigSzLpqenJyYmvre79MODL3zhCzfddFNRs5FS&#10;drvdMAwRiUCbMzyDGYAEEAhWaFUrpfmFhRTOYwCVUqAAOmk2bFsIhAAIyBjXRTbZt9NU3LwgFXdZ&#10;bQAEAoAiBWQJxgF8KVisyxbPCFQKM6vw+JFWP1a//yd379w2uXfP6I5JUBk0KnDs8Mr9dz3+6pfc&#10;SA784Yf+5OYff91ll5w7iJRnCSFEpTkEVCzcn4v38l8NhYi6sHQGQGNIio0i5zPs+XfDOwoJOILR&#10;cGr65PLSkpTYTTp+KD//4Gfe/cF//4I3XX5vfoee6nTM/GPxPaPuZBm32OhyzoFzSAkIQDDBLGUM&#10;Y2Yjs71YEq7v/3NMaw0iFdPWtm07jtNeawshANjqapuhOHTo0IEDB7Qm23aZ4J1eFIYhaP34Y4/d&#10;+Y1vHD9xwpK80WgcuPBC13WBIeci0blCJClMagRIIJNbIvHsxE7TTGmAsl0Z8ka49gAcIsy4ypAb&#10;rlGToxwkxkELyqTRggoxhCEDhkHOWA5aoSJpa2EHntkbyEQZndWjfnP2dHttuXtMoPR8lSWSKUkD&#10;l+vA8QLpmDSNB6lruYAWR5ORQq0JjCIjUYO9IU8SmHPIBa3n7aChTYYI8Iyc1iA843gtwBMVImPU&#10;W97yk3fffe+pU6eGmiN5P46j1HGtNFdDQyN5nvvNkWhl6dSx6amduxzHQ4I816WwEq11yiNjkOaf&#10;/fRnf/6Nbw+WcKQUsExLRaH0mCFBwqiMM2YYEBqNm+yaMSPG6ztYpXS0NTPUuKrD/JnMue/47NZd&#10;+y4Ldm6F+lB9IqpQ9Xkd2Vpkc5TMxwK5sckFz+ZY9536xVf24oTb9vN//lfrw0Ornbbje6+/+gYv&#10;9LzAP33saGe5U5mYbDZH/ss7fsFp1BdW1iLXHt51zs+95z+tJvHwxFhoXTZcDnQazZxaes8v/dKh&#10;Q7NhUEGVJGkfBSOGqUZGQqRYllbZFimk/bS3ake9asKGHddyLD3oramgqYBnzAOdAhFEq+kVe7cl&#10;J+ErH2u96jW727qF1VyTclUoupaTWU23XnXDPM1iGpRlrT40tnJyjnPZX23Xag0ELQQf5LmR7Njs&#10;9I9edQNoZ1j645O75u98eG550VmJquMTJWIvffGNH/jI/3jBNS8Y2TalMBHcBM2QVb1ytQrChl6f&#10;lYUABYbKsrSjcU51S3WLHI5h0MkyY+ddvmqjZVmeNLalHN/3G426ElPHWo/PrJ7kLgJmUdZJMmUs&#10;6q1m3AYAUIxFEpYDPVPtlxIBJBeqeavU63vtVEYIytLMyVJXMVtnmYy7Xje1UkAjjbAzS2qJYBTP&#10;c6E0A8WMEX3BAJjlK9k+MfvmS952efmK9/4//81zhpZPpu/+uf/w/nf/5kf/6P394/d7taXqEFuk&#10;dpTmvmebHOjbvilQ4ZkGIMwTy2raLLUQsOKPAYOgGWgGKRknEJZtVGI6uQKtOArf9xujQbvXjpJB&#10;mkNOkGmQLlTC0qBFzGgQGQAAKg0JMQGQAgedVVT3eTodA3CZvczkaWRrLA8xbzAShAZQA0uRR4Ax&#10;oS7O9o01pwI2AAAg9oQt1kZP6MxzHaDgJMV25DzIVYZGBzZAG8YxmBg6cPDu2Qc+ujzxwmp3zfTu&#10;gX+89YGlw/FIGCampVNW8iuImKYpYyzLMiHZt7UeOIt/M3jKp2kAnnISPWFoBOvGoAaek8cNPHOl&#10;5ik3LfZMO38W/1Kc5bTrIFrPWSqEf57nPfzwwzfccMP3er9+WDAyMnLw4MGrr766GF0OggAR4zS1&#10;bGtzug03XIU1ABFsnRhbXl6+4/Z7CNj41JbRsUbFtjQAkCEim0kAYJznStniW144NjtB685SG9E1&#10;mc4twQCY4Kg1FTkCSFBYkQ8GkAN85at3X3rJJaUq/P0n73/0sQc/8+lPpFGvUav+/LveIfyhoal9&#10;woFHjyYrvVgzywAwKTIDonixb9GD+r4CASiAlX5/YWb2wJ7dIK2cQCLQk2qSBcx3zeWKDDCEhbkF&#10;BCYsodK8r2Md0uiB4W+0vq7C9nL/5H2HbgubciLcspsUMObzpnRsMHy9E48IwIoQCzRP3ALNmW5h&#10;zw3SNPU8LxoMsiyrjIz3lpbSNC2Xyyjt1pEj7/2vtyilfvEX3/2xj31sx44dN7/xTb1e71Of+tTd&#10;d9/daDRuvPFFb37zGzud9pEjR/acu8t1bWOMECyOY+RAwDKdCc6AVMQgsawBiigni5zAcYBspUUO&#10;mHHUggMnBINGoA654RxyTimjFACAGKBGYzgTRKjAKJUqAsYzB03eajsAjjs+XBsKoXY4z5eWF1pr&#10;S6dOHrro+bv37h5TLGmnncyQZbnKpAlZnHPGpCDOmEIgrfJMxa5lA4BB0AiaIRExQ0iwER545uMz&#10;YLNJ+60OOT8IOu32JZdc8tu//ds/ftMbJycnOee+F6ZpmqtMGzN79FCj0Th58uTv/M5/v+iii4Ya&#10;w9ddc20WJ57rdhYWv/iFf1p3nDYGlYrXutJ2LduFKAZtbGnlQIRQENqivV/wh7QdnZibwwPbZ6Ko&#10;TeXPfO2bq5V0zSw/tPbFXe7W1zTfvG/4nHDcWr2zJxFtv6JzFWeag+CMsYwCxw0sJ4uTsmXjYFDS&#10;xNN8e7VpJAvCshjbWqmE3TRX0nPqIfml2+68rWfzYKwpJZ9+9NHr9u2bqNbmT5/aOtbUyjVZvn3L&#10;VtdyTDLIMlc4AjlPNXKSDlgWIWd5JPurfrfrR8tOryX6mTaB8DITZSrtxsZxwbaBM4i7aFthEqWS&#10;oFquSos63gLEZtQdqWF92KlvKU+MWqNlU/FU4KGzPD29uLCyf//+LFPlWmlpeS4s+9KyuyqfXVpg&#10;tfrCZ2+lXgzdtHf09K7JiWSmBc+/zDIP7di58/zO8nR/5fo3vHP19NFo0B7fNpJJgFoZojzPlbSY&#10;MURGT01s8f2RxEpiEy+utFajXstdrpRcS9qYSD1gLpZqYY1JrkkHQ75YZRH0FWalis/dZMASTzCj&#10;DENAlEgsttKVoDdTz4DYSikfeGkmB7lMDcsTMLHdHWiwNWiWRXaaF9OgCmzFpSrEcoAkgJRBYGQY&#10;poIYDmgw27/px1731b/5wrve/HP1sR2Jhj//s0//zM03Zr2ePQl9v9W3475ltCMSlctnSbc0M9wA&#10;I+AEiGCKXOWN4XBOwA1jtD70R2j6CQgXLcsmoyklUmBbXtmuZ53Myl0BFkM0zKQmiTvJ2mrXtauA&#10;BAY4Kyi0MUSIyBgpE+SD3aQb6J1mzgyKNY4DhoWjjEAyAJowI4zWi9IEYAwQX2/PogEANP9cSueT&#10;LgIIAFwwToSuDSKHrAOqK1uHzcodtFcPPfSXRxdOdi+/6AUXXXV59+J2uWxrkzlOyRjDGBseHoZ1&#10;+aXWRrOn3cDO4gcLT62wF7d4tpGc/lw8whOl/u9nz88fcJzltOsoAmkBABGLzJ7777//7W9/+/d6&#10;v35YcP31199yyy1XX311EATFbPOGE9r6VYmvK+wNADcAFoLTqOW7z11qd+Zb7fvvf+S+B9jNr7gK&#10;ADgKhSrRmcMtXFcSnxkPuwFat2NjZ2yAdc9kkut9JCOQCcGKZ4gJcptFAJEL7c4gp7kdWyGU8M6f&#10;OsAIHP6S6Xn9P/74z08uL17z4qkDL55aBRjf6bz7V39t7zmBAlAEgQ1EEEep59ubs0PftzAAGqCf&#10;6jvuuX/fnt0CIdNACBZ78kV7oyr53VgmIGQqty3Z63Rc286zzLKcSK2MbG3EPD4xd9SZVI8u3TcP&#10;aysaokj1Ojz3cre2izt1D3zImGYiK+asia/3aMngd6toWlimS8njWFMU9Xq9saktSb//R7//B4X7&#10;98rK2le/8rVf/U/v+eAHP3jLe3+zOTx04MCB17/2R4NmU/U63W63VgleeP3VeZZpkxEQMgsZcc4U&#10;qQyUa+lBrgZEacYjcpM44AbRDiOyiLGEkRaIQiLjTCNqm1HFkK0h1ZBpiDmkHDWnXFPONHDOPACp&#10;lVaJQZAMTZICAKlZk681pYRx7TvJWg9ecNWVJ07M3n7XF7WKt001z9s7NTYcOo6HcWIbjbnioG3O&#10;bC4MJ6VUhkQIhR6SDHBAroABAQI+Ya/NYMMXalPl++SPyTztH+tTeSenp7fs3t1ZXP6t3/qt9/7X&#10;W4gwz/M0TR3PzvN8amrqggsu+L/svWm4ZVdZLvp93xhjdqvda6/dV7Or75JKKn0ISYiCxBMQBIMN&#10;ChwBEb0+3iNyrsrDRa+g99g+ItEr51z1Cl4PekTAgBiaGAIkkL5PVarZVbX7ZvVrzWY03/0x996p&#10;guARLwmC9T77WTX3qtXMPdeaY8x3fO/3vn/z0b+L4/hnf/bner3e6VMzv/iLvzg5NtFqNOu12ve9&#10;9GWvfe2tn/nM51570Y1BFHiAth+n/R4BKmDwpHHaEFhalyzkpILYFD1olsoPFMuD4S3/4yOf3Xnw&#10;0GX7D7bx2PEw7c6lZxJ7YHoasuDM6v263R0PaqEIdLerCCOSSdyXycAnsmnqSSWE75UiEMJTqtHv&#10;udQGhXIaFE/PzY8Pj1oh/vHL977mLW8d+d7rQAEM+tDtfOg9vy5jvXtyW7lSyJLUI9GPtWV0aYLO&#10;KEZ2ThgUCN1235dChTAI00GkW4VkMWoti+5quzc0MlQetuBhNgAeQKHsoQlrw8NnTi3Nn1jZeVCw&#10;b9rt1Wavs29qu5qjmqqNhPUwDdGw5ayfdLqDbrUy2uvHn/3sZ9/4H9+0vLw8PjG5srbopPzMnV+4&#10;+uqr0zNn42ZnGFTnkSd2jUySpUDJ2Y/89Zb9e46dOXl07vSP/exbM9s3E1GlKnBIJc3EpK2ClaIU&#10;uMB1szh3ddOZY5JEyhGuZCvNuBGyDIKAY2l7Yrwwtb0wzcbOLp+pTRZGy6Nd8NquNVwYjlvznbVs&#10;ZKyss4ScIFbCAmLajbIFZkbXKjqjXGidZ3Ss0tRz/QAGDJ4GBtISGEFaUA6UJenIIiFbckI442sQ&#10;DqKMCrFX6Be7GSJgJkBjNCBo+9AupJn0uspvlFdWKosrBdcIfFBowZEl8S++GHbocud23MgPsSjz&#10;Ddyo0ArncP2RwOh8CXqg01RLxopf83yFCcIyqUx57GdxlmVZqRhWq1UnzUra6Is0ky7vF3QIzAzs&#10;OZYEpE3FuhEAKf3T0juBmAE4FA0SDXDSIQAaJOB8HTpfit5MO2cBbDYmjPPO9/Vx8msrXettQTbr&#10;V0qB66dJH6YrO7/6uVNf/PCXrpk++JaXvmX26fnqVcNShWjV1NS200vHVCmIgmK70SWinTt3xnEc&#10;hiECWmuJLlz6fndg06YSvp5GuvOvrzbmeIcbF4Tf2tvz3+qfubS7UJt9HnHhxF5HHgWRZwrndti9&#10;Xu/bvVP/jlAsFi+55JLbb7/9Fa94RV4wb7Va1aEhd86Qwc6is0xWEjFIBNi3bXzntvEM4JmF7NOf&#10;+fyXHpy57vC0J0GC7Ju+EkqcY872z7vznjP8rXNbWneEt4JU7oDuE3QAYgAQ8MCTDx64ZA8oiAFC&#10;AgLIAFKdDdfHPvxXH/2tD6Sl4S2HD+17z89evG1H0QDIXCoG4BxEBf/Z4fff8HIeA1gACqJeahoJ&#10;DwcoBFi70SsFX3NMn3ftMQM4cAa1DyoMQ3SUDrKwFGbgLS6u3n33lyYuL68srvR1cujI/ifPPN1I&#10;W4PW8YqoTLhC0RfksWA/s9Y6AQKRgZiIIRe/oSMgeL5XGYrFYq6rDwKv2+1Wq1Udxx/72MeuvPLK&#10;yYkthUKpUhkqRMVSqfSmN/3k9PS2QdxntmyzzvxZACeATaabq4NCoZAmCQkgdIhOKQFOk3LGT1Ba&#10;n1A4KW0UofQ9EQU+W+MkS7RC5ulFjJacYwkxQgZoCTJHlhksELHPoJitYpQSfdbWWQRLIECG4ClA&#10;l2QdD2GqWqzXyr3Mz6yoVXZdc+URkOrs/JmnTp1a6prDB3Z4YVdAKrS2sRXOORSIAqXQiIwuv8IV&#10;gNKBNAzAToD9Z79BfN5iCuBzLgyh237gwFMPPHDgkiONxcV3vvN/K5bLbBwSAXGzuba0tPTYY49d&#10;eeWVF198cbfV3bZt2/69+172vS8lxlK5krQ7ySA+cuP3/l3ntseffgrHpvdu3dVNs27cr1dr1hht&#10;tRFg8dnGRWSQDgBc28SDWv1Ehp+5466psdri7JyqT45OH1qzMwCtYzPHe8c72zPji4lgautCr1fW&#10;Bv2gKITvE0lH1pASYdkHItftdldaCYIqVmXoJ84MhOgm2fSVVz/64KNBubz7RS8aufGG9/6fv2ED&#10;4jR92623/sS73/P//Pw7thaHZk+eDUKhU+OLyCMJUgIoT5JhZ5EVQWVkKLPZwHZbprNimw3V7VZM&#10;VkNyQWpdz2YBy+F6lA50oKuLZ5sQVe76wtL4OLzkpiNnVk4OjxYumto+mBscqO3bFe2rFSvCoO9U&#10;WRaUH2TCKiV27NjxB3/4/ttuu+2lL3+pEDQyPvb+P/rjjPHtP/Yf/bn+ZH2YO2sIIEgtLS4Gw5Vq&#10;tdrttDXytd9z4xOnjm9/2TUKzb0z9xRiNVacrqmhAJUDbGVtLpLNrHbWMAjyGE0n7c13F5ZpubPU&#10;mJiaKPmVflcvtdY6UW+8OupNep984JMcmaZeW+6tFOslIAozGoKhftqMMlmOC8r4hgDQWBrEftwP&#10;dCaNyAjZMTmLYAQ4AANAjqxwyCDzuiUZ55Sl3JyGyJHvINCqHIflfrGWjJaCkTtu/9T3v+Znf/Vd&#10;f8Cl6vHOwi/+p3fMNftYLTXhVFe1UskGFWTsyyLY7Jsaghidw/VxDICEI3KQW6qRY+FAMAA44nV3&#10;90BiQQbACAn5sZAJiViE5F110ZUudqsLq6u9tUpW2lXaVS6Vlnn5k8f/XiuNLB2bvG/csWJXzdIK&#10;6FHwekgd4c0jdZCFYB8pzY2yKW/wBQC3btXI60Y6GyrNTRef/znWVRvIUPGCtN2TAI6ACmp057is&#10;LpxeOHvHZ+/6wRtvFRnOzc0lthtkBR9DxeHC/OLwUH3v3r2XXHJJp9PJoyvy2JIL+HeAc6YKAAcs&#10;Nn95Hm433uwbiYwuUNkXAhc47bPINSoAkHfVXn311U899dSBAwe+3fv17wJKqde97nXvfve7K5XK&#10;xRdfXK1WoyjKtcC4kYeFDoFztRIjO0VeZqCnIYxg54T34utuOnH00Sfk4KrD+ySIzXnLOffPKUrP&#10;YWV83ooxm1winCumgIBBIPgIAKABlhudyvjOtQysg6EAPAAEGNsW/i8/c0snhqNH4cwcNBrLH7/9&#10;rEvXXv3KS4sePHls6fKLxtIBe8V1Z49/+3AAUUHtO3TRo08cPbx/f72wbs/z9YkoL8zuWNDkgXH2&#10;wIEDs8fnhRHSeKEojgQTH/7Nuy//sdLOa8azAjdO9SpUjpM4CdJO1Oz4ra5XVU74zlkKjWMBSgAB&#10;O2TKw0iRkRhegOI5M2dZRkRMGFWrn/y7j7Xb7Rtv3DU+NolRsTE3t3XXrn6zPT09vbq6XB+p2myQ&#10;phaRPSmU5+W9pEnSl2gFKJOlJAVJMiYjjzPREEg17WOiwPgOfCOBwWaUSTKSjTBARrCTjD7hQPAy&#10;oHYEDsmiMOhZVhZ8JN9qkTIFiIIEAwg2QKKTaQ8VkdPassvI9QteFiDJUtbNgEVqvXJaLaw16stL&#10;9iuDuentNFLiqlSe54PWznAuk2YEi8RI5EA49AwIKwCdIXvO0d/0bIP8gmCzS2pTe0zfwNZr6dTJ&#10;A4cO6X7fGDNULTRWV422Uspe3Nu2a4f0vfrYaBgUEHFyy5ZBr1cslLI0tZlNOv2gWCYQvdOnX/2a&#10;V336g3/99OnjQ5Wq56GMPCj57aWWF4UG2RI4IGJAl4s8IVZ0ysbx5HAzpZtuuulgic/Ozt7+6Kmd&#10;brr9VHT1of1bJna2T/eO3X2qIoY9PzIOtgZp1SNmm2YDhTaA1E+MZGtNViiWK9VaQXldw45kNzVc&#10;ihqpOX3ixNSefc+cmrnhpS89cfrMVbe8Ys8lB+pB4Zd+6s23/c77x7ZMR4XqoDeoT26ZPzXj+R4B&#10;os3ApoBgnM00oIerrT4osqHmSEDFyyrUCpJV7Ml61NKdrmZDejIaWTwzH1U8aPqf/vyZA5crf0Se&#10;NieCirWO+mc61265tjhfK+pimAVsrM10jLFFRlZra2tJrIeGR1/ykpfcfffdzebaWnPl8OHDN15/&#10;U7FUA2mbC8tuuTExVLdOh7UKR/7MyoIL1Y7DB+//7Ccv+77rkwAAgP9/QV9X3Ex8uttpXLu3VCpV&#10;LUKr0zvenp/evbURd6qlikJa67b6yXIrbvdU3KT2IOgjrfQo67u438hmujPbJqbGxuuXXX7FKsxH&#10;vZAXwDEVKUQO9bwtQ1Dv+ztWxsqDsgG/H8SN0spcDQbeat93TE5ayIiYAY0TLMFFDsBxj9BZBCuc&#10;lqklNohGsCWrHBVSVY7Derc60qnVGtVCceze2++8at/3vftX3pGRr4pipdl51//+7r3TNLltqpWe&#10;7K2uVotDhIVesylC8U1b4iMAOOFkHsRJvO4IQAzCOeEIAAwZQEAGpbkig8APhBO+LvgiqBQrE4WJ&#10;A2pXQRUwBDvpAuEVwqLN9CmgyKQxaMchcgDQYyADyKau24cJPVV8iLyzQA12UnJEgOg6iDEQMwA5&#10;sOuesB6An3NdQAtoAYBBIgOA29RlnNcDmTfZnn8oBEMJVdwFNQQUwtH06Nj12181vPeej5y4/WN3&#10;jOzZXYjF4b0HbNZdWlmu1yaa7c5QpX7NNdfk9pO+78dx7PkSn9NG/QK+A7FRpT23WuvgOaZw2rzQ&#10;W1/CPufp37JbdAzuG3NaOJ/WnrvPF/AtwwVOu468jTYf7PLtl73sZQ888MAFTvuCIQiCt771rQ8+&#10;+OCHPvShX/u1XxseHgYAlxdkc+C691PemYMEoQKpQAMkGo7s8kPc/+UvfW5s6/SWoUjIAHL1rLVO&#10;uvXsGdxQiZxfZnQA5ydxOwssQAqxPgKuj1QEsXFSkQ9wZNf0E489+OTDDxsq1iZ2XHPttscec//t&#10;tv+a9TUnLlThaG3M97k/FXlKC3Hpl79y5gO//9t/8oe/O1XfzIL6tgmPN20NNnGOfsadcyc5gALA&#10;pYcv/eTHPzFZHx0u1AyDAmAEkX8g543Jz+9KpAM3MP1Qhkx88OCBuz79hUD4pMGH6Nb/8KP9aO2L&#10;z9zxsY8885ZfubLv1lLjwlJBhZ4qkQswQ2cIfFRCKELJzADOEVvnBBAAEhM4yK+3/n/jGx6HZqNX&#10;HxmPB4MkToRQWS++6667f/VXf9U5p7VunT7l+36vuZamqeeLYtFbW54PQz/0AwDIdNLtDgBACNx0&#10;2x+kCYEUSJmxyqfuoBeQCCxABuCASBDaQZyw0sgGnAbLYKVAAOGhRNADwJQAGWW+YsOEDFJ50lit&#10;rUGHCpktOGCL6Jer2jIYLVTgsQA0YFJBnLV7Bb+QuSRO2hOVibHLD55d6B4/dfyRh07v3FbfPT5Z&#10;lgGiFWgJmUk4NoCWHEhgBVYQg9OAgGCe83hi7oDDz5oMM4JgkM6IdWO/3FaSHBID1oZHV5YbYRgO&#10;VYcH/XZtqNhpNMq1Uk0UGsuzQSGqFkr9fmwyF6cDT/prrbXh6nAv7kaFYtZPPD/0ogpk9vvf9hN/&#10;+/t/NN+ZHyuNimK5IQtPgLdlYnu/2xIOyAlisp4U7AKrB8rosckvn1mpHpjeOVwOu8cOjKnoJVd9&#10;7vP/dMsV11ZUWvbM/gNb/FNxezbpra4FHi0OElfyQm2NA79QKXgjQhvSKdm0KWUryxyTBs8vVhbi&#10;FZFYGRZZ9+YbjaWkr0vBfNzTniwGBQtwyaEjoEFrG8dpuVxdnjkzUhvpJyikQrCmRl7nAAAgAElE&#10;QVRE6COnmBkfVSEUnp9i1vOT1bA7Gzbno0bbb6Ze36TICMPliBPbWujcdw8EVw9GprbesgttqFtm&#10;WQgTeAFk0hrV77oRWQ04CqHgK3SsXaoFshQkK9HoVHV+bmHbrq37Ltq7tLS4ffvW5fmFsbEt6TMn&#10;/dXUxenk6HhvrV0cHc36aTceBGN1G4r/8sEPvPl/fduOa65otFayMLv08hd/6qFPnOqflgFpv7bm&#10;tZ5afkSA7Q3Wdlf2DLp88vgxloPq9sqW2pal1SUoiJnWIunFobBS3lFxaXpicPTkqaNh5GdZMjEx&#10;EZWKi6eWy54akUMYZwq5mKooE6EWGVLiyCIZFAySMTOUq24JnZAOGKQFj9EAkEXnJABCqFMB2pC0&#10;JByoQKvxVmm8U6x1a7VeudIpEqirL9//3t9/R2HLDhWVXWJmTs8fevF1Sq/NnIzLtV2Hh8eXFxLu&#10;qKgy2kkWBn4vkyaVJpUachMHB7ktWibI0HoPrW+NAMcMDiCV5IBCg+syYyCxzmydJQPoAEHk9VID&#10;vXYvNsmYN36otm862jHEw1VZxZSUU6HzJEo20jaZnRotjRTiauxbS6SlswSOQ2u2OT2pLft+S3gr&#10;Uq2Cc+QYMEWBYCWjB5C6nEYwgAvQhYBqo4fWEji3PhXnLDf3Q5brrbYAgA7BAhrgc9zNmYipt9at&#10;lcKUM/RlK047rdN7Lr34uujSf4gf+rO/+iNU8ObgDUN+NFSqxwMTqPIrX/nyiy7eyw4HcS/wIyIA&#10;gExn/7roywv4TsHXJMc6cAhE8LznGmy8OVyoyn6L8E1fJF84sdfhnMv7aY0xeYRPrVaLomh1dbVU&#10;KuVJP3kVt9Pp5AlRF/CthdZ6z549+/btu/TSSz/60Y+eOXMmCIJyuVoqlW644QaBsGfv3izWRCR9&#10;H4SATRtkAF8BAxzeWXpm9cq//sLRw7smD2wf3VZCdBAGYaYNSrIAjOuhshIBrAWwIL1zTxo6Zzxa&#10;n01z2kYABBbBOUKAArvvPTj9vfsmQUZnUu9Dn7z7jjtheHJbMFJ5x3/+kct2ggeg21CtQN+BJCCA&#10;T99++9hwbXzEG3RtqSjWXxbX38Zu/PYcfb/fWjDkyQ8GwGwwWwRQ4PKDievCMAAAgRQBGIAI4Xuu&#10;v+nee744VPme0aqfQZ5fARLyNJZ8MX591eB5/QM86TOA1qlA74YbXvSFz91ttXbaEoRRONxvOpMB&#10;elEq17SPQKmIybeyjPVnnj4bDY+OVcZ02xBRP+sboZ20yiNkgEwIgwTgJGgwYRh2Op1KpdJsNj3P&#10;U0plWaaUcs5lWSaEyHOV4zgW4pycw2cd/DEPoZXS63a749t3thYXfd9//PEnT588G0XFLEtmZmZm&#10;Z2drw9Uf/IEfisJSPOhak5SKASAD6CgCYzoAEJUiAMjy1EoUnh8CAICzDrS2ACBIOQcuNZKUM64g&#10;qgguI0k+IxsGa4kVEoMHTjJ4joCRLBCDQ+MIq4DG5YUVFogkgQQ4iLsBAIjc5ppJILK0wMbFAEh5&#10;4h3nHz6SBR+BMyA0HgxsPGtxcV9F7Dgyed8Tcul0PPvk8ZFa9eDubVsnatYOBr3lKALiBF0sXIIu&#10;BXBAFoiEF4I2zjnP8xCFtZYZUZBzQASIAgiNA+ecNQw2LZAF3wdjoR+DCFiGCQtGGWfCj4YdmMxo&#10;SdYOVst+CoN+ghhGCkWaOY2eYHJgwaD2I3+QDqQv08yg9IwlZwGQZR2nv+fgV//7P9x83at0actT&#10;Azyx+/LHCoHvwunSkF6KWRQXENqD1q4JP3WDjgjmrfm5W27R8ZxYO7trvDyazB6+vmRlk5mDzBXb&#10;Zqp9dixOOXMpRLO+t2qx5NCFldWwmskiBYFvNbQXp6ZGFtNsrZvWqttWVxrl8RHqrm1N0ik/aICN&#10;hoKPf/aTP/ULP//rv/+7X7nrn9xq4+de88OwstpaXi7t3dM4PTMxWk0Ta7lkMxLo+wyQpoKUDmTP&#10;ZoptrOKVQm+21joxujo7vDIIV0gCpjRaGDXtuNtInz6WHrkcXF0lI9BPuzbte85NFOuNlYZBaEEr&#10;W3jm8J4bwm4JYwYHIUtiBZzrArjXXw6qglHHzlbqxXZnrRAoaLZ9ku2zpyA1FrJiWE7WOhQqWfAX&#10;st6jszO7brhy+OCuJOt7SrAMHz023+jLmXA29lfPSG9m8eRg2J068aRbZq+uDlYPNQLvbGt2Mti1&#10;O9z54DMP2QIZH4IQUuou9NsCICgpINExjEoMFmd841ULlShTQZ99K4RTBGa50lwud2JJfV93gmTg&#10;WV/7wEKwA2ABKACQwZJhSjUZRmMExAqKGsYGEFgHmBnyHZejQXXvQn3HylAprvjaB7Z9f2D95kUv&#10;rS4VVww2q0l4+OBQWx2L+mGwdFl1iUUys9v0R/rDGLnj9XC+tLjm95pRnJbYAngOpbFF5xuCtZAS&#10;5QaeVs74sQssOIZYQscnKZS0DsBpYTPBUSqJnRHWosvnNM8BMLAAo9Agdrt6e316t95d0nXOIBOZ&#10;kuBbYTVq8FgQyoxs9dqpVzzeeWDVPdWwseeDktv7K1c4FwS1+zy5LEwkkykUa0hNEH0NQAKAJfB6&#10;ow0ggDBAg5xZrFvO5haD7ACNlQAAaB04RbaALAAcgg58m6Ztx+ApIASdgdHsGKUKjWUmkcWuVBDs&#10;5Gx7RhTLP/CfrvZ+snbHn9/1p3f+xc+87u0iY9JY8PxPfOIThw+/c63dGK7VHDsGsNZ6Sp2ffnmB&#10;fnzn4lxnphy0+c+5/a75w9azr3jd2O9bfPs//yKd+4B/Hb3+Tq/rPu/7f4HTrsPzvLyfNieuADAy&#10;MnLttdfmatjp6emf/umfzj0GyuVy7s377d3h7zKce/APHDiwbds2a20QBI1GI03T+++//6Mf/eif&#10;/Mmf5Idda53nMuP5RrUG4NIjU+XxqZmnn2guzpVedFk9gti4QEl7ziMdg2MgQjjfZHKTZp6LdT/k&#10;9eeRJwEBhNWgeyAMOK77/g++8oY//9QjW/duG58aqdYAAAKASgVaXTg+23niqeOvedVlb3rTG5Ju&#10;AwCKRdHt9ErlaDN574VrreXNZuHz7sCvaWzi9VGfAEwKTkEtgm5b9ft94anYQUiQVzPtCz2CkGVA&#10;pFApdPLAwX1f+dK9fWPiOHXESWwuOXz5E5/7VKPVGlQHHe7Wy2EohBlkvWLHV5EUoU7YJi7RaVgN&#10;EuAU0iQz0gqPg8h5UonEmeJQZW15NQg8re3w8DCQXFqYq9dHma21zMzWcq/XAyBEfK7OLASAMCxI&#10;Ka3hKOS1uQVEfOihRz78ob981St/SElveHjkwIGLK5VSGPokuN1sej4BMmwql3BDGMAEQF+Xxfrc&#10;cyfyuqfaRqun+/r/Wr/Q3Dye4K9HNW0oF85ZZjkPucEvrMfAri9+0EYURx6uI9g5cBK1Wz8Q9qbr&#10;rz6zEs/Onul12zONdhdcpRQG4WisBxIDiRUpDaFDtsCW2UgC9g0BpojOZMZoT8jQC/u9nhAo0NnM&#10;GmNQUCEIPK86WFmmQdcTHoUlII8tSCHRiwaZzcOiAQDRIRvBBgCkKGSGdJoxEiMqFESSEJkZ81Zi&#10;NORsPrBogq7CiSNHzKcfno3Fcmu1HQ25st9q9+sgn3pmdlttuptBlygc33q0e4oD1p7YffXFFtZ8&#10;WK1VBLfPVngAwnVIGfaKNvCMqZo+6YHQZoAm86qxkEXrUnAKxICVYc+wKEalxVbveKNRndjZNDLz&#10;igOTjEYF1egNR57Jsuli6d6nnz5z/8O/8pNvQ8Si57fPnvmbD/3F7qsuO9lsHNy7Z+bxJ6ZGJ6TT&#10;AKicE+wYgJGUA7CO1pmOswiJ5IFnUgWMwNYpp554aDHugHMwMlw3kVprL3sK905t261GqhAe7RyL&#10;M9tig0YiC2QhHAjH5HLbPQeOtYutIlLKAYO14FiQiIQE8rLV+X6z7ZEQTGAtOJQkkyRNUZ+enXvH&#10;237ZOCucLvjef//oh/+vxz8it9P2idLO7fUg4mW33GqnU1u3ddP+xx77+Hzt5GWHLtmBL47B6KR3&#10;6Y5r7h7cJalDFqSHXoEIXKp1t6/DCJA9dkIAO7DMlhgZwAhIiTt+PxOQSaeFSyVbcp4RwqEla8nl&#10;fkWMzAgOM0BGfvZ8setdouTpUKaFsU5pol0c7xSE9VPpGsVGs9BpFvprxWSlnKYC+0lBmoLlwMum&#10;Org30tFwp+tbjFJKZFbMqOhkLL3Y01KSlUyGPSkwcwgkNt2M2QkG5cACCAcahSPBCAjWkQEkBIUM&#10;ltaFTblCnllatEBgBThEX4cFVyqaijGWVVcQC0fIaEA5IEYjQG6t7O6Jro+dbDCzPPBiG6SDkhc6&#10;8M6gnBNml2APMGPU+bCwPkQAwbOs0X29mjqvIT/b7INA6BwaAofgAHS7040K4CvQGrQBP1DFQsGB&#10;sJZTncRplsbAEpRvfc/6ntdrnKqUksoON3cPiJIQcTBcGF2dWw5K/NX7vnr48GEAIEQGRkTH7oL8&#10;+LseX68N3sS5joPf2tsL6yPfdlzgtM/COYeIUkpjDDMrpcbGxm677TYies973mOtDcOw3+97nneB&#10;0H7LIcR6B2xeBysUCvn94+Pj7XY7SZKDBw8GQdBqtaIoylWXz/EiAKMKRrZBMZ089vjDTzxz4tpL&#10;dklJvcwUPblpD2CNAUQQIr8U33CyeFap8g2wXrwlABAC0M8rvjFDScFF+/fde/f9U/Whf/r0F58I&#10;8EVHLp6sly3Dr733fVdd/SKGy3bsKPpUBACHUCoX13flfLxg06w4fwMBBNC6qDMvNrIDIAegfIgZ&#10;Ftbg+Ilj4+OjtWg9xVVs/LyQu05AEYZJmqEngQER2/0OShIFwBItNs9+/Muf2n0VlgtShBIIKYk5&#10;U1r34253vDTpK3JaB4XQN36sY5AohE/oCZSSfUEFINBJd7CyFvhREHjtVrff7yvpDw+PtJodEhD4&#10;UaFQYoeZTtih8kSWZbB50M5BmqZZlnU7/YnJyaefeuree+9tNtu//Mu/PDk+lSRZlmWI7AdKKWmt&#10;NvabFth8u0AMX0ewz5MHMW6yX2CKT63cD8Xa6G6RzemjJ090ZtKh2tjoxLYgGIpT1x/oJGUA6fmF&#10;MIgKgT60ldxgwZosVBR6iqTO0kG3k0aqiOiIWIIOwDlruN/u9yWN7uxmHCAqYpMOkCyRy9IOEgGB&#10;Q+fAWaAM/ARIOD+C0cAIowfAqZIOBQCwAZsBMIIlJ9gRauSUOGMoDGhredu1g5HHFoMdKWcjAi/L&#10;+p21FSFkFihBA6H704USsXkk69p6oMc6k4cqD57+TNkNrqgPxe3maKnIhMweso9OgQG0hiATYIum&#10;t0MLo9mzsWZR09zF3oAidDqybXbp9nKVpDm5eqag7bbRguy1t9QK6fLKNj/SA7jk0NUf+s+/vv/G&#10;a91w6ZnWUjsbZL1etPOS2aOtME4L1YnQC8VgVbkMLQDBwHcOoJoCMmXIAqTDQidMa71qoxDHXpyp&#10;tFqpr610Gm04sAOGhuvFarVhk5JXyvo9ONMs1iv7K1tNf+n0mbnR2uh1h68vZCQ2Pn4mQGYAdgjG&#10;MEoiFgDMltGCx0gsQENjfrnbbI3JMhihrSYihVQS3qkH7/vxH/jBerkORd921h5/6OGZ00+97u03&#10;PdF4+r6/PXnskcWxA9HQjpHTq73VZHF0styWq3fDnasrZy8rXjcV7bcxN2aSamUEpXNZDAPrSRAe&#10;SeGkn2U2/6JaTTqRiI5zv5jUc0Y4gNxtm5kcgpPOETjLnAEAgkHQBI42x0cHTMqAMqAs9Umk0mcO&#10;C2lhvF3c3hSVVFvZ6Qbxcrl3dPx0o9RidANlVop2oGDZ+uW4sKVdE1Q8XUmSTOzNBmmwdHKq3Sr2&#10;u9Do+XHbTztykEKq7fqyo/WBQQoQJQ0l7QjAz0X6DMgQaglMFjWh8ywI50Tu5c7AuG71BygZBYPl&#10;dbdkdujWfyBPyrN5d0++uOwQHdpMxCISgZjyreK2NLoKYtUvZIJ6iEBqBRyBbCGCcQgsc/+Jf/lw&#10;Qka6PCecYqZ485nFIhnj2hlYC0JAxrqTtLSGwBNCYSESZd8ygTZg+2YwWNte35Kebf7AzddPmZN/&#10;8ad//JO3/PxCx44Pjye2cd9991115VUAwMDMLEgYay7YRF3ABXxX4gKnfRY5j8230zQFAKWU1pqI&#10;JicnT548uXPnzpxrdbvdUqn07dzX71445wBACMHMg8Hg7Nmzv/M7v3Prrbe+/vWvz7KsWq3mD3hO&#10;SACZgu/DVXuGhoIj99//YH14ZM+WcuBJrY0kl5eThCQAAgRjcwnz13qy83kudufBavAUgHOAEpA0&#10;K0ZoZLBrR/Dk4/jjr73szz/wN8ePP33xzu04Uf6lX3rfjp27X/2aV0kB7CBOQfjgDDRa7ZF65VzD&#10;9xc01YcdAAl89k03eozPJWYEABbAAaQO7rjzM5Vi4aYbb8j1yXmT87mqHoAXgtYigGAKKXAJ6ySd&#10;m5tr99tRJaKCiKH32JMP9hO46rIjIQid2Gro2zTxDYW+76MoRQU2JtOJZGEtO2JEQYTGGJ0BOGan&#10;BXBpZPzMzNO1fdv6q6tRVPB9f2lpKcu0Up4QghniQeacY+bc6kkp9ZyeLogYhmGxVP3KPffcfvvt&#10;N9xwwy23vLJWqyWDgfKUH4TG6CQZxLHzfOn7ylj9dV+B74AV380QJOSNjF9cv4wGACA9Niy7djlj&#10;t2c62rP7sl7sFpbby6tLZ2bPeGEtLNSjakWz1+0nZ+cXs/7aA/fPbR8rbN+2ZbRWTY0jm/jCL0ag&#10;k57WfWHTgDD0Q+E5MDqzuJaaBL2Uje21MenWy1HoK9duSeU5Bw6lxbxD0mf0JUsvtcqxJwWwAmFA&#10;MLPRNiWPHDqBjGCArQUN7DKUT8/FDgftypaZJDs8XKr1GltXG9SP+37BFOVqZ7boi2xlVqeFQxft&#10;v3PpkWuvvaQDZx967K4dlfLe4YOBciCVsWScQpCsCRJt00SZTLhMsPb6DOAExIxUARuLUk8mFt1E&#10;Vawu9zDFtfne9rFtM/PL6dJyv7l0ku22oaHB4sJEua5WWz99/U1HG2vNJN4/MbTMYfHA/ka3Xx4f&#10;X0hx9+S2k2ePTwSJggQAHVGax3RrAmclgXQOADxL9b5q9/xBWLAoY+sefaI9PA5j01uiKFptNRM2&#10;1XK57BdftOOyvTCiuz1vxV2/7eqhsamSLgesKCdPhOyYMV8aAOV7FskaQ0zSkXQoHUNmYKU3WGmD&#10;ZpIiY2YEKZQzLrDCrfWe/sJX52dORiOV62552V3/+Nmbf+TGD5/4q+JW/+bvu7TTiJ9YPXby0dMD&#10;gjKZaEepOWj1wU2VEgi9GLQ1PFYaPzN/dKhekaKcmYStcWxQGvQ8beJ8zSITVsgM2TGSJez7kEkn&#10;HEnnZE4FOe/nZMxp7EaUVF72zw+aQ+lbEWVK2oA5IBP6Ohzpqd2r3nhXAJpG0SwX+Uyt9czEcifq&#10;RhoYIPNBS0jAFrUaTUgl8qyglkRIEZSeH15aLDYCQak0/SjLPCMVCAEKQCLECQCTMhQ5UpYEC0uW&#10;ySBCaD1C3yEBaEtO5rFSsO7DDHlPKwKjApYAZnOczj8sRthQiACzRUQSkFeiGezRmafm5IIpmSSp&#10;gp5ACGSwpAotoIFgQOqgABBgGdgUHQSCe4jpv3T4YAngg3NAsSOgjbUwYGDlOgNwFkpFpTwZx7Ej&#10;KJRB963WYFOAPpAAjyAA8CX0FlapU2ZKDu7cdbq4evc/ff5Hb35zp9VCXyNGAKCNBgAiAgQpJD//&#10;oqgLuIALeOFxgdOuI+9/yyGlzCuxzrk8V+Ztb3vbu971rte//vV79uxRSl0gtN9ybGqP82ZmAEDE&#10;QqHwxje+8bd/+7df/OIXZ1kmpXTO9fv9b3T8Jbhx33VTjX64d2v11MzoVx54uN3ecfWhraGUACmY&#10;FJwBFQKiBdIMIhdRMiF+/e36y57rBx9KkABpkvgFpQ1pGRqAJ44u33Hn3T/82ldXAH7h7beWBKw2&#10;wPPg3f/Hu5ZWzdYtwABEoAEyBl/CUL1i1ynLuUXiFwS5qJXXVabi2X0454/cENI4gGYCDz/xTGWo&#10;fM0VV1QjcA48AnKgxDlWW0CbT3x+wcAJkAQg9MOg3euIguq5gTPpfGf2kcdPv+u33xAHi6a1RMLU&#10;6oVKeaS91icAF2vpiSgIAvRWzqwkSfZf/uC3SsNVWZDdbj+L3faxbVddcu3+/bsj1x0fn4Q4tZbX&#10;1la3bt06PrkFpNT9vhBCaz0YDBAxiqL8V+f0uW20m3sqpfzgBz84MzNTrVZ/5md+ZmL33sbZ02ka&#10;G5NZlwghlFKlcggAxhhtsu8gLRzxeR91XrYleNa6iTe2pcu68wulchSFRcasN1j2UluryIvrYbky&#10;rh0kOs30gnEERCQU01Qn3Xv8xNyjT54uBvMH9+zYvmWc03huZX7LSI1UCHqQ6DhNtET0yMdAyVAI&#10;m5BLC6ENlAu5CbEpcApaAipA36KfUpihb9BHTlmfAcUg/YQpRQFSATALqzAjsOScQ9IgNBUN+n0c&#10;e/BM0yuYyasPH/303790fMdIvFRoxzIoFUPvxOLMeBmHhspPL52qTV0lj1y++ukHayE9MX9PIs6W&#10;Jg65MA1FmGk0LAE95ABZgMlQW2Ij0Spn2VhAyyIRICIDJWF8jLWA1TMr1WoVKGtZM7f49B1337ly&#10;9Kn9W6bi1aUt5corr/seQSn2tBukV+zYsdBcSROa1XR6+VShPmIQm2FwX9Kb3jHlN0+WTQrAhmwq&#10;HAC1QlCWlLGJl66V+n2/Pxynpu3iQDmAjuOZNThy80RDx4udDpArVofarU4U1LQ1qeCyX9u79fCO&#10;qT2kinHXKRabeap5CJNBdgjSC6zOnHaSqSAUCglaQ2x6J2blwPqqgEyJNp6QpKRLMh0nb/nBH3n8&#10;7PFB33z1obvv/sc7WoPuKyov3y13HF08Xq9Uy0O1ys4rl2z3tFn94iMrY5ekEFZdwgsr2dNDp6Yj&#10;8AqFXd7YYmtiYqReKAdOaqlEB1qnmqfXkkYMVpMBACdMRo6VNZYMQdsDQyAcKeukA+VYunVPAc4L&#10;mLlan0EwEnOkHQCkpMIsHO8UwrSYYlHYQjkOp9pizxoHNlsuJbPV+HQtnqt2VkvOCSAGZSnKwM98&#10;C4XR9tCu5RHZGmv6w+wEZSUMwkxxx49jpES4JqYxW9CgDBCCAdTkkfUi7ZcyKqZIzH3fZSIfzCW4&#10;KJO2F2YZ5plSwGA3ZMBgMfdNkICCNpQUDsEhMzqHjgGY2G30whA7C8DOGKeX2mtz1DCa22k1SaYx&#10;sCK4D9UsWi0YBAIiWAHM4DCyLhKQAPyLOW3uNg+UzyMON+wYGFpdIAlBQChkHNskBSGAnZICFDE4&#10;SwgSWDihUqmSaDTcapR37J4Tj39+dnr00C0vfm3S6DqTpC6+Zs8V2mgiQsTvoGH2Ai7gAv4VuMBp&#10;15EbRAEAMxtj8oJtboAMAGmavu997/u93/u9IAh27txprb2gXfnWQgixWYBl5jiOASAMwzvuuOOO&#10;O+54wxveUC6X3/ve9/q+XyqVmPkbTE4OOC351M5S6fnXveii+x86eezEyYJHl++ZIiAQArQG0OD7&#10;DEBy0wjq3CbGc+5h+hqqpvL6pK8AlJMyAWgYOPbM8Ve/4vsvnhKKoSTgnnse273vIgb0S7B3SALA&#10;/Cp88vZ/fNubXt5PYG6lvW2qouhZU6h8z3OK+/xOuZuEFt26q9PXeB/nnZT4bLtsIYAvffXLb/rx&#10;Hx8pCQYQuSNUbiN9bvPxRmnueTe4MhuKZwEZaxlQYqxhl2QaHCyfXbvoqp2FkckUp6ojGIWyPjrp&#10;QNRhbJiHpVary2t/9/G/Z8Y//uD/3e41Wv228oJKaajb6N37ha++/7YPCM+++PqrFxeX3/xTb4nC&#10;crfTS1NtTOZ5ge8rpfzAj5jRGk6TTOs0COU36oNO0/Sd73xnpVKxhpdPnahUKkgcFctWp2maptmA&#10;CDa69zcP5bk6TgcbTbD/RoD87Af9NXhWb3zONjJtH92a9vvxWk9KORZFVPBcZgZp3Jt9WnpqyAuF&#10;p4AgMzod6J4JK4V9B6anJkrh6TMn7v3i3fc4XRsqDVdKa2trtUpxZKjsF4qss1RnCbJF78RqL2ET&#10;WrulVirXav3VWW53i6UimDyKiwWCx8BEjJLAgkegXAY2tmxISuVZpCyTYr0TAS1KCyojz4Ef49B8&#10;r7Fnsrj74pG7P/KUS1CYlgMC8lvJmvB0IOzS8vL0ZXvCKw7dPnumvmfH4617jx29u1KqbZ2skbOk&#10;SCcGwBNCKfYEIjhABgWkhJDobN4sTQIcgDPIsdTOMGzfOvHwY09t3XkwA/c7H3j/tS9/+et/+LWn&#10;Hn9k93h99dTMbR/+b2969a3TxeGxLVOwsjBBNFjrjo/Ut/uVuFBc0NnZfndp0A8qo56sCkeICZPN&#10;XeEy6WLFiUxXi70TI61e1PK5Y0UsGIQTxTAEvaaR/bIfkBenA1HAtJWlNv3CF788Kydvuez7aiP1&#10;Xg+sy6ZGtpumFg5ww4zaATOCZZSE4FAY9JGQFBiEroG1XvfsSuSkVNIZcAgsiJkFQ+AwXVwrDtzY&#10;+PDem1913zOPTO6ZVrG4cvSKKI72790jQCxC65G5481uCxqwttTcNrylCn6/YeZwsRSFtXAIEY/s&#10;PThSG8kg6UO3CFEJyu1St28HqLsA4IgdOKesYcgcWYRMkCNyaB2BYacdbPasroeC5BE4DhyDZ6Go&#10;wSJpRciqkIaVfhFsNUxLw71woouTbatVf6amVwtupaj7Hvh6SKbFgslC7UIthS2gGdq6OrZjcQvG&#10;Ewul0gDQ6DLaoSipVsUANZYLXsWTsc3MoG+SmAwgKQyqyqpK7FdiWU0IGQYKYs/EXswA0nrdIE1V&#10;miryXM66nQXCvPt94/SFc2LY+Jw2AYcOEQEdc25345CZrdY4qE5G84MgNvb9FbAAACAASURBVFGc&#10;lS2jVInyu0rFYM9Z22JwAJY4lwB9MxdGDlADOgTHvO6TnC+VCgFKEBg/7TlPhtVoRGvbWW76RAgg&#10;MJSspFGUCB54pu8vdXHtmcYn3j/7U2/7D1OFnYtzi1L7oyOT7RT27NmTJEmpuL4OfkF4fAEX8F2M&#10;C5x2HZsciZlzbSEiGmM8z9tktm9961v/7M/+7BWveMXOnTu/rTv7XYhczJmbS+d1sPz+KIqOHDly&#10;6623/uZv/uZgMKjVaktLS/V6/bmnJQY76ItCVPb8tZSLPl5zxc4HH6KHHn5828RYLVI+CfCVZSAg&#10;t0nA+BzNJ64bMwJscrx1UuE2NLrWpUIqAzIFaBi4855jxerQwZ0RA5QQMOO//X8/JIJaOL7nx3/y&#10;tTgECuCZU8t/8z8+9tY3vVwz/N4f3nb40P63vvE18GwHL2149zzvBVsGxg19F7B7tsaIAAiMoBHc&#10;hkFQBtAHMKxHSgIAegNbj8R6hI/beJENJnyejPl5A/oAAGDYCVuqFA2w9D0GGK6OXXPppR/5r598&#10;0aXvvm7HIQ0rBN0M+ivttdZaO6xUKyFIFSipieRNN900OzNTHalMjo0nOkvSfqEUvOJVN7/yB25e&#10;XplfXll44P6HP/7Rj914w0vKlXIhAuHJLE7TLMlSLZWIB3Gn247CwshoPUl7zykbn5+f7/V6zJym&#10;abFY7A+w3WkODVUW5k4HgReGoe97zrncdQrPKXk/i6/r0f03gnO1i+diPRzw3DtZrcwm5Wi4GoZg&#10;bXelnWWD0PeKUa1YGGadZr3EmhQRikpV/WAsLJ9anpmsT+3fNXT5jiPtzq61VrPZ6vQG8bGTp8JC&#10;VK+Pjk6M14bqIhRJf7DSs39155PDk9s85vGCvXLvVFWVpL9cjELorYEzAABM0rEDi5gaotibSqRj&#10;a9llvvAdqEbbnG3AiZXuQJRSCh0oAEA2AhLgLoV+raZ9XgpxplLZKY3rRp4TpmGywkixl3bWnC93&#10;7XpC6y/PLW+7bMvs6TtKRFVPFUGB0Van0kkERnaEjpjBaDCWGRGFJWmoYICd8JSxkqRjcoyGxTPz&#10;a/uuuv6RY6f/9FP/8PLXvT7xvF/4rd+dPXF8uih+9JU33/TGH/7o5+96y6t/SKarVULhvCjNYGZx&#10;3AuefOJEdc+O2POC7cOrrV6NxgIu+67j2a7AAWAKaJaL6dMj3VMjjbnaUuK3AhdnwrQCqYXixAyX&#10;4NGHFi+6fCgaCuNkoIwgH4FEfctUkFRPr7aCTG8f3SsoWmp2Rrgggd3Gl8ECMBIDm8wKRwGSxwpi&#10;hmanP7c8WGxyNw1FwbLTxirPcw6zTPtK+OUydLsTQckPK0efPnHJ3n3LcXdqZM/U5M56p962C/Px&#10;2RMnT8S2U6+Ia66jh/8pntfPbAFxcPeudtC687E7XC/eUt2yb+RS48qrzeWZpZOyKhM/m+3OdrDn&#10;gB04g86hI3YIQAQApFg6Z/Mvc0YAYv0PES5XGoNwIB1IB8QQGCimkApqepQRWRS+kdWeP9wNxztR&#10;bSCrqVktUko6w9TXab3rl+Kab4BEMzTZ8MArxuWoPzneGtu6OAp2smkLCyIbUFnqiS0r8WhjqCRL&#10;I/5EqTSeCbMymFtrLtluItBLDUrrlVJVSlQ5JWXJIHXCeGFodeDHnqGVcm+tGPeDPrJhBIvOkCN2&#10;6wIKBsEWYD326mvPXAQgzBdUmRkcA4AzRlNfVfoIwK3d4HyKzsriqgMpbAlcVwIICyDAOWAEJxN2&#10;mXTZNzOSGCKznvpjASwhAzIRk0DheozOG8ICJoFZkyGFw8F0L14O/SAUJTsQ88ebj95z/OQXNZwB&#10;8KFaC9/8pp+QA89RWK8WQuXNzp956c3fPzo6umn8CQDWWgC4QGsv4AK+K3GB0z6LNE193yeiXG8M&#10;ADmzyrIs31BKXXfddX/5l3/59re/vV6vfzv39bsOzJxPM5s1WGttlmW/8Ru/wcy9Xm/Pnj3j4+OD&#10;wWBsbOwbvgqCiEppv+8VIsmGQEUAhw9OL8+fPXF2KZsaGylLITzcNHVdp2SbrkjrFpbrr/X/sffm&#10;0Zpdd3Xg/v3OOXf85jfXq7lKUkmloSRrsCXbkifJGBtjbBPSiRkCOHQ3dEhDA+nuBQ0NWaRJOiEd&#10;mgTSTRg6TM3gIMCAZWxhGWPJlmWNVVLNb56+8c5n6D/ue6WysXGSRsaE2qvWW2/Ve+t79zv3u+ec&#10;fX77t7e7crTNVxEOXWWZiBubw5Hfbk0KnLu09A3f8EYGYgCVDT384P/4/S9e7n/oU+ff/9/86L7F&#10;2Xe+82tmZ6Ze87r7+wnSMda3RzfefNsVV1l+mS3bq/7vFUG9cyDUiayfC4IjlAS9FyxUM9s/fvTj&#10;R48dBjDMqrlICQDmc9t/96pzXw4QwHBpQZHHkg8dOSgDSRBFpnuN+Vffer+v5eUnd1qvWmA0drYv&#10;tlvtwUjbYSnDRmloq+ivL21OJpMb7r5bj7YgKSvStEiZpPBFYUbZJGu3m41G9F3f9V3f+73fu7mx&#10;NTc3l+d5EAQXLly4ePHiaDQKw5CIfN+/9957H3rrg1/sSg8cOADA9/1GszkcDKIoUkolyWhh33xZ&#10;JkVRlFUupZRSOgdjDP0nlTe+8vAFCC0AcLc5hQrlOCdGI2xR3HKm0mVlKi0k+16MUMAZaF1mRTXe&#10;ONzrFdV6tnI518YLooOzrf1z7Ulprztx7MLS6uW1ra0kn53X0vNWltdevLzW9GZvu+6O4fb66sWz&#10;a9OYOnyw0motGbW45VEhXQVYCwsqCbCkUh3AKbJaghS8MtEbF1fPnl09cN0dFUUaoYUUjslZZa0V&#10;GaazY9MuX1+56fj+ww+8Cqs7ZT+vKtFu9DaHIy/ef/vJWz+ytPzJ8+dOveZ1HG7P+/ubi7zZnygI&#10;T0uhyRdSl4aoIhCMgymN0dZCk3AQFXuWmI0kZy3Xje5CQTabnfOrozxoXdgc3TF78J/+zL++sHzZ&#10;Ay5OzG/+0SM/+H3/w6Xhzgtry/def2K0vtMVgGJkmZLBbQf3n0/Twgg55GFmCtUYyii2whkRWRCX&#10;pUpG8eD87M6ZuZ2t5k6p0tBoYdk66Wu2mX7wzoUPPra6crHfLvqNbnygO5urLLuQZIWyoteIO4pi&#10;Z6WS3nSnK3YSciAmBxiCq0kR2JXWg/BIQjNGebHa3zq/Nlne2sctn8SkrCwgA78qykpXQRRgnOgk&#10;9ffP9y9cPLBvZnNn6HyHitJLowOzi4GD3wi3vEFV0GRj8+bgyE13y4ibl55beuqpM8sJjtzc8/fR&#10;SrrmbZ1tt9tGlpNqPNwcj2kysCM15RtrbO2/fCXzlCCs9ZyWDhbQXHOsOuIYzBB7h0rCAQ7C1v+Y&#10;mQyTUXbsm560vnHdHDMTr5Mp6ZTUiDM9M7adHMKqZrIorCh9P7T57NjvpK3GZK47mY6TCFLM5mni&#10;Vf3IU7Y7M1jwTYOEODJ93ZR3HSQuVGd4RxY7kwBKOBZWelr5WsaliErpa079LKhEEqTSWmn53NRo&#10;ECnizDAMw7C9YnTPgHIVnDBsyYnd0PWrqO3LuidyzjkHZ601ttgYXN7OsqIqKisdVQaV1UVVVV6d&#10;W+IErAAs2DlROHJw9j9hMSDgSkO+8cgGwgTCKmGEB1lNTDfsShd/4qOf/uQfZd1pvO2r7p7bd/TF&#10;p8488dhzq88AOfYtzLz9ta87vnhysDKORNjyoulmK08H43E6sv23v/Or7n71a4X06qQV59znZVtc&#10;wzVcw39huMZpX8YVKns1rnAtAFLKV73qVUePHn344Yff/e53R1GUJElNd+u58trh3382riwzVxZX&#10;IUQYhsz8wz/8w1eWorpgXpblF7E+lo6kF4cAQgUADhAWp06devKZ0wdvXNwBAkACClAA156Q2gKQ&#10;kuGsrTQLBn+esvZquCAOkzTpttsD4IXTF2+59RQA40AEU6aAmJ+fas5Mnbj7+Nd/01teOFMSuZtP&#10;qJMnviHPMT+PH/9nP/7cZ08bIC3Q9JEV2pZ5txkBcNbSK7ncXinAck3kr+KlTqAECmBQwVO7b/4P&#10;PvIYsXv1nXcw0At3w5OIgKKE8vbEsXvj8spd9xWQBYOaAqTzIheeeN/73veT//L/bLe6kWpsb/ff&#10;eMc7fvFf/Mxj/+/H3v8tX//mN96nnE6VNEGYbpn9B6ag8R9+53e/7x9+/9a5c3E7tKYCm9CXgNVm&#10;DLAfy7LIPREIIX70R390fX19OBy2Wi2lVK/Xe//736+1rnOkgiD4qZ/6qd/4jd948ME3z8xNl0WR&#10;JEkdWz0ej4UQv/ALP3vXXa8aDvth6EdRkGVZUWRCcJZNACPlruTYmKrOBNq9Ge4rPq7dOtTWqESO&#10;4JzbozFgZq73w9gV0bMrWSRal14rnvT7Tga6ssJTpMh40LAZwcGAYD1yXuS50pWbgTOBFFpxxa7K&#10;S8PKY2VIHj+2GMTR+csr586fcZDtTvftD7x2f7M32F7vHpv59Hj13BOfmBWv6jSklVE/S3qtSAiT&#10;pcOqyqXnOSZdGSVC5siJsL8zuXBuaevymleZm6J278zZsNKyMFxaXbGuyBjVD0fXv/t6k211pxZ+&#10;8ezmjgrDw/PhdfCSEoVafPWdn35p47GlncefufCOb/g6F1k2Zq5z0/OfXb/96B09TMsib4hIZ1kQ&#10;NctyQhSi2TLnhp7nCQ2jWbAnZSOdZFNhh0yRpH0/CiOndEHjwhkvfOb06RtuvMNuJYPlJQ9SgjWy&#10;C1v50vLWzOyitthJxrNTrVGWSkUUssPI6LzFflRB97OxilaqaplF4OJpFgsWnkyyeLTTWtrsbmy1&#10;x4lnDLFDGBnZLERQSc/52pm33d39fx7uf9XfRmBtNt7pUisW4atvuv3Fx84dObVfk2hxqLQst4ZN&#10;SGJHBAiy1mlnJUmfpWKBRCOrkJjs4sbymQt6nM/HU1FOVLlA+kyu1BUx+aFvdcnOysDDaNhtNzfH&#10;k8Z8a1SNkSXRjIIMR5v5dQvHxInpD3z4A3fO3jMa9P1IJW4oTzb33e7/4i9fjA9PXIhupzFbZSbI&#10;P/H0x52PzKtSmwetYKwnRjnHjsiBXjYLkA7KWmmhGQyUBOx9v6tl2bO8IgcIlhaFEIXgQjgtzVoz&#10;D8tsZpwRQt8ZzwaaPb9S+wdiNlVNHbDxMtOdWFPG7aZqziZBOPL8QjbgbJiNzZIzYew1VyKVaG//&#10;MJpVaksWod9DJoxHvfkjUXO22uovPf+iHkxm56aCTncyzmHE0gtLx9DulpGfLozHI6aKAtEpBsuF&#10;dCH8pkwqyssqFlA+yhK2hOdKGEGRl1XaE14nbvkqoJycJVgyxnhKSEmVsUTkCWGEsNYOhmPj5y44&#10;p8T+pJimVIadl7TOAyedVXDsLKywDsaJCmS1hu979cJdlmVRFFpr5yDEF57TtAEzFIHZkzq2Rch5&#10;yFWgTKxSCicdkcvNx4obwvDUoVfxGX7xMyvjEb3x8JvGDXtw5qaI50ziuQ256C8GUjUb3ni0uTMY&#10;X3/Dwbd+1RsOHz7sIIHdXKE61eLLMEdewzVcw18Vrj3hXwJEVPfWOueqqpJSGmOazebW1tbc3FxN&#10;aOu5ck9GeM2E4C8TWuu6z7Ye2HqEv9g5qwNq5ZMEBDkBGCDyEEVRbtykQqSQA1WFrgIsJJAWZRx6&#10;u05N1uy+itaQsk7RvlpYewVhGA7K8tlzq+fOndt3/a1tgRDY6JdHW15NlJVEkuEDH/jsysbmZDL5&#10;nd+lna21+bmZ48cO/9333P7oxz85MzV94/VTGgh9KfyG1joZ7rR7vVdoGK8eojqkR9TBhXtOVSXQ&#10;Ly089hTWhukTTzyRjBJPifsfeO1sIxIAA844YgIBgvY6kF/p6/18VDpTHgPwfanBnUbnrlN3PvP0&#10;6dHG1q033LGztv6et/2djaVzD//Go//mn/7sL/zmz4yT6uSJU8UoD1XziWceP3nLrduD7cXrjmU7&#10;GwTLzlrSgHG73sXa95tKKCahPNlqtYzVTEIq4SyKMmcSYRSkSRaE/rve9a5f+/VfnZmf31hb7vV6&#10;rVZreXl5dnZWKfXwww+HYXjkyJEDBw/mWVbHWQdhWJap0WbvPvy1nyjqJ7E+y6jzz2jvOd2LhkWl&#10;M+eMLUHKgQ2xc9DaORDXCbqWdlv7AFhbMSq4CmBJwjrrSFtoB9OO4hLl4lTYax1h6TN5LFRHyWB0&#10;YaEXbIwvHp6PtZt++sxL973+PispZ+/p1YvS5gf2zben4v5oOE4Knxvb5ybj7e3tnUmelDbXXmW6&#10;LDp5HkxGjaqIqsKrrLDCOWEdd4o0Xi48f+Hcc9tvfODd/r4jmzvnOuVWFHgumN4eZete48zS5fe8&#10;951rl545cKATYdwq5D2H7lONRjHJ9DjnSPq+l/T7shWRK2CSSufOOeOkNQRNWTKKvaBKS52nohnI&#10;wDNJwc5rTc9uTPKFI8d/+08effXtp+bhb6FIUbRlYHU+1ZiajqdEadlQmmdEptbkk5NsndI21FoZ&#10;DrQdNFyqwrEIyaqoKhHItc54aWpz1Fh3Uvu6pap2M2t0UzmTas/aKgyHIjdx68TRvi/9ZJBpl3kK&#10;UREeDA8cevWRtfOrR6eON8gbrg4OHLtOb20a5ywIzCSFdMyGnHb5eBLFU8hNcv7M+kvLXuFaXoNy&#10;Q5VwzlgHJ8mQYUATmMmTjlg4XYzyIuGKK499hThIqv5gZbB/7vql5fVC89tv/brrpw88+vFHhpP1&#10;qG22sdpeiB/46vDDj2dvft/M1mC830u3sUld18+GmasmLlNQLoSzun7Ga5n/FY/uulRIgHDwDAxB&#10;2fozyYAlx7v1ZwEN68BwshQAWctl5ovET7VMHEeitpNGKAymJsK3cjpXbGXZnJ0oGifS5JMwl02K&#10;pVDaJbYBAxFKFwSRkB0UHKXjUOrmTBxFAbSptEYkmlPdsNdd7HaTi8vxVAeLs3BARTPdtvzMMm/l&#10;QcKB3xS+Hae6WYUNjic0SiaaPb+hQmGrItGG0GugU/npuCwyzcS2rMqigAFDkGPmKy1XzI7qU6n6&#10;6Ta2cpQKvy95ioqDpnRGs3OwxFfq2HASADkNoH4prTWAqqrqfET+4jYRteTZGNgqN7kcLA0/9dF0&#10;8jGAgQ3EM0ieBRS+89vfEZOvWI0vl7PhvhPxHblFxFM6lezCZqdX5dXG+mp/I5+Zbd1555133HVy&#10;/8ED2hrB17a413ANf4Nw7YH/0rjS5FmXYXu93smTJz/ykY+85z3vuZrBGmOuaVr+0lGWZe3IdTWn&#10;/WL1cAsUDpIgAEFMTkviSHC3KfI8//e/9tH+OJ2Z7r3m1I13HW/VimM/9EognZTsdDMKpafgahui&#10;L1B3tEA2ThvNiIkanlycm3VPvfCJj330mafaNtn57775vSQw2tlsdWcAtEIs7pvPtd3c6t97772H&#10;D+/b2R588Pf+w9e+6/Ybb37Vc2fOnTo5laRQEayFErLdfsUJLbDrGbKnR+N6S2cYGvA8Xs6y5198&#10;cWerL1ke3H/o1pM39CJR59BaZ8g5kIAjyKvGn15mZ18GliY96aC105I8U1XNIHrrm946XJ+Uub18&#10;dklXxczUXK8Td7v+z51//oE3P/SaN93W6Pjzs7OLC/s/9YlPfsv7vrHRiqtRH3VKB0E468haaJAD&#10;UFV5VWjniBlSelIpgK3VYRTrccGCmOH5qt/fPnD98cuXL25vbPS60xvrG3EcH7z++j/4wAc+9KEP&#10;nThx4sEH39xoNMqikFI2mw1rbZpMHAzTlXH63LniK7V79vOw+xgSHBysIyIQAahdwsntyfR3/d5Y&#10;yNixK43x/cA5I8lprZ2plBISe6ZltPusCWtBACtLsMSO4MgyKulcNUmtobYKp+PAmRQuh3bVeOBs&#10;30QtK732/v1zvaOf/NCfNbeyIIjOvbA92Jj0giD1p1t56+xL6fmL6yobLlRN3ilskrTZdH0RM0lT&#10;SKOtdamVFdgXleLCd6mHskkTtZpjYeFPPvL0PW/7Wl0qKTwXeibqbqZTjz/fv7Q9efVNx6PBCzdH&#10;o2lH+WTcllFpxHBcRHHcazZRZRAUN+NKWNIVbAlXgUlIzxrhnJjuBdDaDNKoE6ArhjsbeZI2Z45s&#10;5slQVy6SLMzJw3P/1YOv/6U/fBiwUpcPveb+haj7O59+9mtvuWNKhoJ0YW3JxhAcaWEtwSqnpeHI&#10;FdMYldzaEIvbCEmEeVO9NJ8vTw+N1N0cwWS6O1pcGEzNj3kh2ylU9nQrX2tY1WqdvHVKxmrS3xQl&#10;pAjuue2+4WBsN8Sx7rFe3A2oIbwivXAxaMSmVnVayywAIuuQlRF85BZr/e0Lq8XmsBH3mioqdeLc&#10;55zmOHaOyVhTMSQjhVHtZjtS63q8nabbW2utG+eb1Nvqpx1vbv/s8X/8gz/wr599tj0j12nl5Dtv&#10;zrrlpx+7uDRGdh6R33VsEpcuZZf9eT9dy7VCoU1uTSh9U1nsqYgdYGnX/K9kW/eW1EZQCrsfYEvW&#10;EgzDEDTDMCyBJZcMdvCsllYznBXsROhEarmwZA0RWa+ZqchIzhUcXJ5KQfN+7Dfm0ImqYrxerEx0&#10;XyjnOCQ3XVYNlTbCMgxpQ9EwG2/CjWGddaXiyNoS2iAy8dEeXAl/ZNjaSjSPROPPDmJiWTWECDTn&#10;NrEiga/FGKIwWiZWgKwx1gI+qgomL5V2lUPgeVnliqQgDYYgC0kCYGfrU6nd1htBwpNCSavIGhCT&#10;BGC1MqYrxJYjY0UiHOA8wCcr2VqQITJ1yFnNbOsKrRCi7mL9fDgmOHLQ2kmnOx3Z8zrp6tKnL+m3&#10;3f0m7DT8ccu/xbtubiEWQDmyFe7a/9q0dI2sK8qKMl0lI3JcIfH8sNPVrW73xpMnbjh53f4D+1zd&#10;dPCVrHm5hmu4hr9sXOO0XxpXOFVdsGXmY8eO/eRP/uQ3fuM31vZRtRyxPpL8q77Y/9LwedXvWtn4&#10;F43zy1smgnMgCCCW+Ltf97qhAxHOLZkXn3nq7LOThU745vvvKkoAaDQ8hgegKDVDKyWv6qf9HDSa&#10;bcAO+tthq7vYDb/hXQ9pDwCWLuf/+t/+ux/+zm9u9abq3ywqPHj/bInZ7/jvnzNOtLvwgg6r6LOf&#10;1a9/w03/8/f90ze/4a75DhxgDJSs0340lHwlqeGewBt7JMoBBAMMSqM8UTl3aeny9cdvuPP647VI&#10;m3dd04wSrKQgZ0C0a5tcv+CXkdA6wIJN3REsWBDIMVuEyrt49kyz0262OpeWX5Je6USIeVxccR/8&#10;X34wCtVgMLh88cKpb/uW2267rb+5mRVaSQYgLCwzaqrpAGe9wNMV1Tswh8pYGGO01v3B9r79+/M0&#10;nSRJp9PpDzZ1Mrj5lpt+4id+IgiCu+66y/f9P/3EY81m8/3vf//hw4dVHKaDQZqmYRgqpfI8L4qC&#10;2PlX39+XzY3/2qDWF1u3m9AL7D6NSilTaVgHENtduksKJbSTnJdZHMTGWGc1C+I6AtRZdrXrKq5Y&#10;jBlIx2R3E0EZAMFKVzIgnG57vkQ+HA6FRRxFpRv7DWyPVoPe0YHNWp39XhyffvHcTGdWJ6Yr22qS&#10;n370s64wtnQNJ0Mj5Kg/Be40my1hPZuhSFAVcEZKCbYMK6CF1WRz2EK6slzp+0fchQtrr290Jlsb&#10;zaawTo60t1I1XtxcvfXY8WNTQTsfNzhFNOU2S250VMUeMYwi5jxNbT6Oe6HWmo2TpjLGGFMZFxB7&#10;TLSxveIL4TSM80yST2zamGqUvt0uqsbCXMXmLW95wz/8B9/6I//o+2+564a17X4z7r3qxM3/6/d8&#10;7zvue/2+TrclvCwp2o1gqFPNzrAjWEfasK0kE+lZXTBKI2Z3RLjjBf3QWw3VWPnCjFt5OLM9Nbuz&#10;b74/szDGYqbG4SjryFT0t9Pc5/jZpy5dWobZxjPlpbW5D7zh5BvdJj/01W+/eO5cE+Hc1BxKbZ0m&#10;ZpCz1prKKmKuWFVA1MSZpY3nzvO4nA17vlPIjcdKUC1Th4AFkyVn4BzZkqyFnXB58OCh6Mbj3WI4&#10;W0w6MzNbG4nfaafJuNNs45IOLuK7v+bbd4rlzWDz9x975KPbiT6Ek29s3HyH0suJX7lMJctDPT0/&#10;h1h4se8VdpIVbMtaTixqgT/Vqa3syGre65UFxJ7pMbtdNgvACBiGZmgGsYWDZyCtI1h2BZMCFaCK&#10;nQXgIB0UnIXdPa/xVeDK3I+bOHId5udUstoYOWH9SX8TGmWmq0y7yg8gFfkgQ9Ih9hB6ngb7fjIp&#10;0kkWMaEZYpTm2Sgh57Sabk0ZKbkRoWhYYxOnjSBlwJkxsQiCUA04lqHwGkaWIznKJpgkrhtGxmhm&#10;z8CwEeyIDax2LBn1nTAWTgBcr7meiPd1jw6q5VEBaCOcp0mzkOyx04Xj2oOiZCIQ1z26ztm6Ucha&#10;ay3+4g2Rg5QqIiLYoSlsXm63fL7p5oMHGsHDP/fIAze+7ejMYS/xPeNNtjcP7Zvb2drudQ/2B0mx&#10;oxnwIzl9YP7QocUjx46QYJLU6U11p6bq/h0Hdtco7TVcw98wXOO0XxpSyiuuRdbamt8eP378iSee&#10;uPPOO7FHtK41074SqCvk/7G/XHfJAqj5j2N2BIIEQkBbKIH9XdG67WSeTlaXLv7uR5546IE7GagA&#10;UVM4JclAayPlF7ibbpcDcrvdrRfOSMIAY6DVDeYWD6YWzGwNRpkhTwxTUIQ0r37rt3/3539hMD09&#10;HYTqzLlLp04dvee+B5586uJb7z8EQElYAyaumxVfUdTuUOLKm9l7X6EnBsB2fyeKolddf9wDPMAU&#10;CH04ghASsIC1TltjhRC8uy98GbtWH6/s5TOAsihjPyJACWytrn30o39y/tzp7kw8TNbyitrH1S//&#10;zi89++J6Ywb/4te/o7svHl7e2jc7PdVrTkaD9Y1Lc4v7ty5dVrLBDgQhDBzDOq4deqy1zIL55bsv&#10;hPQ8WVUFBGldal2WZd7ptJjx3ve+22gaDsdnzrwwmUze+56/dejQnv3g0QAAIABJREFUISGJiDaW&#10;lnq9XhgGg8HAGNNut6M4yLIM1l01anWW0tXbLnvV15ff8lcOrlDZKxXaXcMdB7KOjJVCCiIHS2BI&#10;JHZoFHKZWlESUTpJplo9WDLakCNYYggA5BQ7GGLNbIkd2Ssht3CWYT3BZallmUHIpi2YJcj4DBgI&#10;ERN8mxmYoplXTaRtvRasLu9XKkqTdGUNadGLu81GV8IVWPcVSyiTV0VRsq1CybF0rCvpSrbawaDO&#10;BHOkTVRuWrow4jiKWqpttEyLseU0jM5tmqi7/9jcTDA502gkMJPtF16Ymj1eDAZes9Ftd9a2tg3L&#10;zvS8Ge04grZGOQtLptJlXqhSAUIpISTibmwpKHUxGK7HDT+e7n3mwpbeN//c+srRG45dd+zwD3zP&#10;d/38v/3JsNs9fOS6Z86uPvzT/+bvff3X33TgkA+yeTlYWV88cqCdsxbWELSAgy0kCmkDU7SyUctS&#10;TMnZyH+pKzZl05WzYTpk4XeT8NDm3Fy/10x6rQzNDML4annYm48rIQ7O7jfTfP0+20Hkj/iD//a5&#10;99y1mHrVRpLE7em5Zg/JpMwSeNIpyUzQFpaI4ZMgwVjvDy6spCs7bQqbMjKF1mWllLLkAOvIAHBG&#10;W7YW1rDlUMFXm1s7drx22DuEhYWezp97/vQNJ+6wEwQ9kW9uNeiQuDSZShmlCoP5+xceuO0m2p5O&#10;1r11FbqtFy+fuPHY5cml/mgYzXUqWCXIi0IqCmshHIvdhB5Yx/WxmHNsGLDWMcNaIgaswC6bBfB5&#10;TSeO2LJ2DlJr6SwcS6tBGmRpr8CrGYVE7tlQW8/a0POE1BXGKl9C5OHYVIdv6hRjtzFwQ/SXbbbW&#10;JB07Iu3spMpkswU/hpNpqYNcoYpZeIg86Czj0HmRz0pYAd0ZlHFRIlRmgontcfvY/P59o/O0pCvr&#10;x8E0ohvnb1ChWsrXLlRLWg5AghGSSZEbz8mGCqUTqJywzJYJYtd7vxZiWCIIjxtH51+7vvn0OFm3&#10;poTxoHIj+hAZW5BhgmUCuGACuRBO0hWNN1Hdl1A7M32R6YTKUgJWCc+Pc1257cmGR+nU4mER4c+e&#10;/vAd775TCFmmVdTpXFxeDbxwc2NHyACCPU+UJoFS8wemjt96JYeCHCpAAYIcSRZu1/HwGq7hGv5G&#10;4Bqn/dK42iOqbhGRUr7vfe/7sR/7sZrT1sYDSqkrqT/X8JcFz/OunCngL67QAgQEDNT0i+BY1IE9&#10;AiBte5ItoGLMx76B7wXRI488cnMfM10EQFogYIQKUsqqtCC+OuPniqFSZaFqyxBnybkGiwkggCc/&#10;cyYtK2YMs6oVqlZD/B//1291F2+49TU3/ZMf/6bpFjKALLIcuoAFGs2pzz79/Jted4gAVyFUNcl8&#10;ZVdfrodid4CAvTijK391dXXVk4oBWAiHSIANdpV5sACccyzZgcyfe+UvF5hcQI5hAOtOP/Pc85/9&#10;rOMqLbNomleSCz/3f/+ymMIbvm3+xJ2Hl+ns6ta5G/Zdt7G13uzE3d6+za317bWl6fm5bDgmx3t9&#10;1AzWZK0j5EUuhGCSDsYaOBgmKST1et3h9jocT013Bv1Ru9PUugrD0PMbzWZ7dnY6DEP2/Um/PxyN&#10;oigKgqAoCsAppWrzuaqqqPao2R2tv5ZFhHp7SoKv5rTk4LRxxgqQYAHjXFlaa2G42fBYiSrytNYE&#10;rK5t94I2nCMIODYE53i3+5bgiHeFyE5cESTXMZiKlTaUjcah9NkLoC1W1jc314fjycLRG/QoWezN&#10;bGwV3vLO4YPdYuVyuLEWOD3DruvLULVcqdP11axMZ3tkdFVUljSFQgW+p2CoKqUtpK2wWzxkkCKS&#10;gtgjvvTScpoNk3x7rufZken6U0pNoyCCqFDKyMuH/aChOAzRjP2ATJ4NkkrFPjuVJqXkwDrtBS0q&#10;Spjdu0/syFk4Wpid3dzZujzcWDywr9edGQ23+klmg2BsudmbXzm/dqTX66j8u7/tW6vKXDh38b4H&#10;33hw4cDaxYutgCfr23GrtXjbqf6zz3SmOsKxZiscNAMMUzvKGgNTtSlvmsqQ0Ij8dLGhbdN15ia8&#10;v9+eGiuv4KgUpNuK+EAq/SRn7LB1s6rBDTkddHVZ7vex8uzq/fc82Ap7eT7a3tz2yrLZaeRZvnuo&#10;QcRCBOyTdiiqlc88LYdVR8WqpCrJSJMkQYY0G8Pa1YkxZK21dVk81WVrqqcLtVIM28ONblttj/o/&#10;+29+Btt41zvf+cE//eBM1B48uf7ffv03Xfz0Z2++/cT5y8uvOXTrTuye7r8UKK2ryaJ/pH96M94X&#10;jKpkY2uQ5poolZEnhGSAHYSzdZ22toliB0Ooq4sW0Mx1rBo5sLN7wa27vyltbfNr2bElGGFh67MD&#10;l0lkEiWzIXbEllAKQ2SYChg7Gq2qtjcMti4OX5pkq0dnTh30Y2zJRnSY+mLKjFYTTifOki1cYSgr&#10;OzxRQ+0FmXDkl9ppcjaRmYl0FgsZMFfWcz4GmZ1pp341ylPTcJ1jU9OnOuNW/vT6aa21KlzPNk6E&#10;h3K48/3VsTFOxBAyL6CEl6Z53GjOhbOhDFwKJTxLEBAOVZ3q4yw5skRQ3JzGicgllDtGwGrkxFrl&#10;BtZCMJy1Dp6FBlkiMCo4xQwC7TbV77UL1d1bX2A2cQzHeaWt1K2GUIHRgCdz3+b3PTT12G9v//7H&#10;fuWuo6/fFy5mKfx2b7ozvbU5CkI/yRL4PB5k47W0eLw6c/nCWx56SzNq7WXJMfbCtMl9fnDRNVzD&#10;NfwXjGsE7EugFh5jr5Ozlh8DmJqaEkKsrq4uLCz8RzKua/jPQBAERHSlNFSP8BddI2HJWQAMaWm3&#10;zlNz2oasahZRZdoP4wyYmg9b0/v/w+8/curkjXfeti/wIYGshCEbet4XDB0FYAnaQlSaPeExLJCU&#10;+PCfPiv84N7X3l8B5KvBOG83g3e87S3v/+4fmvvYvSUaSZJkRa6ErHRORrMtI88pk0/St840oDVK&#10;C88DvOCVGke8PBRUR/pceX8OBKQGEBgMBredvMUHAkZo6sxAC1nnNxrHJISwe0k/Na4OpKUvi/NR&#10;6AlnQBaT/ujM6dOBL1TT38nWh3p8cfhc1sQP/JN3bNmLI3l5NjzEjaK/s+KoYuFt91eEpEDIzY2l&#10;ltcGmGxtkWXZCssGsGEoiRzA1jrLuxKMukBdVYXnBewrFiiKrKrMZJwGfhaGcRBEOzv9JBkfPHiw&#10;MTezs3S5tzA3WF8vy6Lb7arQS0ajoih8L+QrPJYYjnZzpICr8n3xxT57Xwn4HBs854wxxhhnbOj5&#10;DAhiEKPMx/3BeDiCwdzMgmo0VNiyoz4HfvrS2OspDadC3xAMo2RrePdURTinrJN13CVeZrUAswzi&#10;WOo8AwmoEKP+pUtb46UtXh8Xl7xoXgYHZtRGeqTPbRrkWzs3zM1Rf10kI48FsW8MCxW2ozjLh0IK&#10;n8EeBUJ5UuqyykvDIrZMlnZnmdq3mdgpcmtLl5/85KOPP3mq+8ZTUeD5JX/2jz700hpXM/Pju15/&#10;WauT+28drJzn3swv//a/f/M9t3WmukleTs8cfvQPH3v0Dx55+4NvPXrsUHe2XelKpUVRVEqIUHjW&#10;ECqTLG++ePrMr3/sE7fdcdu77rtHZCKf2JnZQ0t9dKbn9YTN+s6BA7PrG2teiZtP3TMpsrbP/lS7&#10;HOzM33D03Cf+7EBVdY8fL0c72GXk8K0NdpsiZSE968kMJWTmu7CZN505OmXbR5KNmSwLK/Z14eux&#10;sOFY+QzaP7CzLDHOgrSMpzo7/XE7cuWWe+iG+z718J9NXsi/7Vv/frfZlHEgVVqNJ8L3DVBZ45xT&#10;gmFdMRznSzvbK5uzFPvkC+fqXnUiYZ3TcAZO1O5iDMkM5bSwWZlX5cR1wgPXH+4e2YdABRyno/77&#10;3/zu0x/5+De97muk51c3Zlk+uf3wrfr85Kb2ofUXN1fV6nUHo4PJ4UvLZ+Np0Wt7L5pNT/npKPOk&#10;P5pkkfLYSTKWHYQF7z5kthbEEFgZ1FFthlFJ7AkEmGEBsIVwkA5kITTgrCFr2eYShqEJrGknlENf&#10;JEpEXFNm61gL5JHJpHUjaZOOXp/bPt3aeGkhOePpe3BoQTakEUHcwJSRO8kWT6SrsjwL/Wy7M8r5&#10;qQo+hOq4lheowJeJTTfsRAsTGNks/eujA86qudfuR0o7S6vsU3ikS/uErMhnliSVlUfa+/wUqzvb&#10;o7Wk6nrOB6loutNDNdbl2kxn6kj7cNM0aEDkSbJGkLB1TC0JOFgLIZgRpiXl2zNu5Im4UvGLpfcS&#10;qKhN3SwB1gcUOCECkQa08jxYttbuzZx/4aaIrBd4EKgsRqkRBDbQVpvq3MKN01/TPvRnv3vmjx5f&#10;CvPZ/e3rbjp6+/Z4JQpYKhonwyCYV60mSGwMzeWNc8duHB8/MhP60lTGkwLOVVnKzCK4tsW9hmv4&#10;G4RrD/yXwBUSVVVVXW+p20W01g899NDp06cXFhbq8qzW+grjvYa/LFzJ7PnzXbVfGM7BOcBiLzyA&#10;6uhXZ6ELELfDsADKHN0Ab77/VH8z/cyTn37+2WfuffXdNx3tsIfCsAAEmOllz2MC6polCERgGQBW&#10;W1cQBqNibW3tq7/mTbMhUqDB8JvBdmZ7vca/+5l/9vTZZJTag4ebkwl8H40YsAh9uBK//iu/+eTj&#10;zz34wE1RBOFQprkXvbKctuai4soew+7WbTXgCaTApQuX3/6mtwiALcoMng+I3Y5ZYiLa5R55lXsq&#10;AD7nXIFeeYUXAdB7f5VRlOby8kaz5Q+GOzLyk3zjhnuOHPu66bPlC1Vz7DWrte3zY7M632y0mq1z&#10;y5dmpmZIM2t0ozaVwN7OzBC7unjt2BaFg3HOOSYmSUy1IWhlsqmZ6fF4PBkOgsjPsiQMw2Zzpsqd&#10;MdVknMaR1+vsz8ajaqffbjQGS2uNdkO2O3mepltjliKOQwDGVI72mpmJ67otrtTCqe7Kq49jvhKr&#10;uMwgAoGcdbayuihNXrlK+70mKgESMBLDtFgZ9VdWq1TbYDzVnY0X97lxitmAV0uVB4oBUpItGFrA&#10;kDMMR5ZghTUMu6cCYFOfOTja2tnpRm0BD7lGUoxW+v3L29SvbugcOvfUuSPpbLL00uZ2cqA5tb0x&#10;mGn20tXNKZgmKafLFFqzL1iZiq2FJzwJ0nmWpUXFQgghhDIgB7aOHWBhYWytsy7KcnuYPPnk6h2f&#10;eurVd53ww3jj7PaP/dBP/P6ZtR/6uZ/+vUc//I4H794YDCPV++f/6qf/yf/+wXd+1dSP/MiPdOcO&#10;TMbZz//8L/3Wrz1772seuHf+8Hi0k2+XdifPdgpXkgtEaUlb3Y46h0/etvz7Hzr7yIdvPnb8yNGD&#10;O2Q3R+n09PzlS+cPKW9/s7F+6Ww7jGc6zXRrKwyEmYx9Z1qtzuYLzx09eXK4sSGHL5/xkQPV/M3B&#10;CDFhBRaeyaZ0si+FsFR4zRjSTxtOj1OqNFsjlIQHG4aGwpENnTgQtkLXuK4Rnt9a6rTaVVZpIW9/&#10;46nHnno2UIFmlGkZl1Y1p+AKA+u0cRbCEZU22Rhun11pUYikMoUNVYTAQ2m00yyYUVq2Vto8MGms&#10;s1CXylbKtHqdi+srpeLrb77NztC5pYvkhXwwHMVbd7/l5jIZu0lGRd5QDelYIsC2metMhRFvjAbn&#10;lpfuuP667Z31bDJuO7/odnaQB60oGayQtmyNMxWktFeiUB2jdjOm3fDx+gB015ms1vjUI0m1HgfC&#10;7fbiAtq53Q5bA6lZ5kJkUmqGIwhnpSVlrOdcXMKx9rvynFx6Jjp3diF5Xq49e/FC6d/8wNTdcOJo&#10;1ELVCTadKceZHvddkjWLz6Snk8tnBlleGeoGjcXZ+QOHDlbQv/fJDwdBNMfdg2Jh5nAQIm7uXyhH&#10;1eLsYQjYSI2L7VE/dZlrNMPID49MHxluDV9auWCkm+11h+WkEcY3dU+umxfLYbqvsXiIj0bccUyQ&#10;1uWZJKtBjvbaX5yBJWHi7eVqvB7ZrPAbJYIVK1bBTgqJSrMDSAOmnsLYwQKeVLUFem0vUi/ZzGzt&#10;Fzync8PBehBFcRBU1cRZyADKgy2s75e96e47D91z8emdM4+vPb208qFf/aPXv+Xuads8PnVdHlBT&#10;6ElmFIvQDz3pffj3PvTiwUUhhCA6ccOx40cOqEgCdk9R9BfMpZ9Hua8Jla/hGv4a4xqn/RKo9wrM&#10;fCW9ti7bep7XbrefeeaZ+++/v1YdK6WSJInj+K/ycv86I8uyMAyttWVZBkFQF2MvXboEIEmSMAwB&#10;1HZcVx/91lzXWmuMUUqBUZVlnTOwuykBjHFCqEobFQZFUUGKaZ8dYGDnD0aHF1/7ySfO/uEfP3ph&#10;7cQb7r0eAha7BpgBWQGTpiNPSOmHAiIxDFH7/rIm9HP8wUc+dsfd93TDXX3yEDhzfuO2I7Me0AEe&#10;vCP+vMW8Xl2LAt/8dffbqqySImz41oEUX+0h/ErAAhWsgfZIYDfLBxlQAAUwzG2nNdMk6BKxgoyv&#10;GG7VBGz3CwOxiq56K3s//LKYRJXZKIxDIIfwKAx10NjOJnHU82X0yUc/ONMuGwew1Rx0FuNse9Sx&#10;LjHLfZJbZVPOhQVDOYGEJRgaYFtIWwpbSQdAGUirFYxwxhJbwDprbH1ThAMNk5QEO2ZDVkVeZaoq&#10;K0LhS2LloIu8qqpIBYZcMc6afuxyp4uUYH2pDIzRJdgaWRi2sApOAVJYWTvTSAuqCxx1kyn4ikPS&#10;Kz+s//GwnmRjjDOOKvJJxLLZ31o7/emnG8duDmYXELWx08dy39/RvTTWeeFNyvHG5eHpS5aJPLnf&#10;b25+9ClSsj0zpQ4tAk5WpWw1kGeuqujADFx/WKZ+I9LO5rqSnmeNg0PU6goZFNtbfm8OK9tLT7wQ&#10;G4650R+OFvcfFmPNrmiJ5npJSaddoTzmNzgbcZU5tkXEmsu4gLTCSRhTOgcWLNkjBzgQkVSyKCuh&#10;SIMmk/Hcwvzy6mrUaaHdeeFTn3ZAXHWmeX778s63/P0fOX15/O9+/qdufMtrfvVTjws0UUpZiv/p&#10;e/6R70U//L/9ZkH/8p//43/20gvPf+T3nv0H3/k197/hweeePfvSk8/MyUhsjDtOPv/shUsXLiel&#10;jlptIrE2GU/dcuMnP/OZ33r+hewzn9GxZ4UyWhSbg+9+99d3VDyANsaAnJJsWBrjpPLTvGg029lo&#10;6AW+I7irPieadoXHhphF5BsESdawNiyzpThYaqp+4D+lwKoROrQMdYSb0q5XuMAY+AyLhWyfN3Z6&#10;XRxsLapJmZi08sXT55f2zc5pn8Yub7bDat2IUa5DZ9h47HnCd6keXt7uv7RdrqU9F8cOPhyKCqQh&#10;2Dqjdekrkp7ZloPJAfFcd/tisLVRrD/whvvSYvX0p55uNGcu9M7GmLwotla3sz/j83ffcN32cKvF&#10;3YVJ60AVdLIURiOIUEpkLjA0FbJrtNOt4TQaKlxUOxuEUdURO6Os4QdG5x5XYGjW1oGdZMvkCI5L&#10;hhbWkhHO1iyXLUu3Z9+9Z31PsA7aEIzYVbE6grAgC2WVXylyEo4dDFstTOURPAffeVRF5E0onBSz&#10;2dIBc3mqUGyULk+PHt9cOXNLfFPRvvtG75RTHqeXotBkc/KiSTdmdD/s52FZcTX0xYt02l42USPO&#10;F/PREMlw3cn8ubWZW6duNZUmZ5znylKr1Gs1Z7o4cGLu9hcG21MHOs9kpzd2NpbViNuy6aERKZOP&#10;P77xyGLYvuX4La1s0eOWpUj5qKq+dVkgg8EkSUozN7to0yoU/qC/E8b7bzl635OXH468FZaXdbnW&#10;alZVxVVqlIiEMCxzYFcZpSgkEThXYa/r3hjH/Bc5YhBsI2S4zBSWCUQwBoUFCZRIJm5J9vrN16o7&#10;75nSJekCXIx+75c++ZsPP3LL4g1n/3Tz1n13/e23/a3BxspUO1Imf/wjf3j4+HUra6sf/9gf3nbr&#10;iTe+4dUzMzMiaBNkXmQ1rw78AOAsz4Ig3L2Ily36GLAge43WXsM1/PXFNU77nwljzO233/6rv/qr&#10;v/iLv/je976XmaWU1wjt/x9caUWua7N19TsMw7W1tfn5+Zq11j+qcwLqxZKIRqNRq9Vi5qqqsixr&#10;tVrD4bDdbhPt8mTn3GAw6XQ6eZ4HQeicI0JZlrOxVwHG4oHXHDt2/bHf/dAfJx8t73/dzRGjBGLi&#10;HHay05/tTREwHI0arSlPgABdoigtNdkytNPnz5+/48gtSYnHn1pb3ly+vHL26YXut3z1W9r+Xv/q&#10;n0Pgw5uOrA3i2AdAjFfY8biGtbAEgtOwDk5CSGJoIAUGo4kSngAiD+xgjbGulGpv7b/aM/mvCmTD&#10;RmTTEUcM6OfPnrfCC5vtwc6OzSaHDh35g8cffttbjqDNYz2WVRU22nLKe+7c8+uDcrp3+PqFm9to&#10;G+Ng6n5pgIzhurEYDAhn90rR9b5212nZEUd+aGCdM84ZOLBzDg7MWVn4wmdJDCZiyyRYBswG5Jxx&#10;jlydAiIEETmuAMtXtkyO4Ygck7O7KTgEhq1bTFGntjr+iqK1eZ4TkSd96SmChFExVMN4F598YT7e&#10;aMqwnKRpmjsgEGytDFiSM9paC2e1pbxEapzgldWd+NJ6VpWlM0EYpnnmR+HBSmPBb0dxWTklhPCV&#10;1pYg2FE5SEPp7DiHp0H+fNCzk6xMMucHmtlZYRwK6QopDMNZrktwlrn2A2LHwund4X353bws/E6S&#10;hJiFpxpx5Mf+xs52o9sW7ebT6xtbzmig2Zga7GTv/Tvffn5J/8RP/+w3fuNXf2r5tNXVzmTQs26u&#10;2T374vnv/+4fuOvehxbm9y90D3zHj/zXh+bjb/07f0+x/9P/6mf/4Fce+bZ3ve1bHvraweWNJLVb&#10;k8zF/sagbyFaC3OPfvRDHPrrRosw0L4/GuxE1s3G5NkxFSYKPGVpuLneDmNz1WV/wUbBK7xr11MA&#10;As7CljCmW5pclIkXGwrYRQ7Ks8LCTWRZcZVwOZQ8o7peWXnUnA9jU+jRhYGxZdCQmUiXXjp38j1v&#10;9AXlWpvSCV/Ai5gyKivFzCSKjeHWmZVqZTDDDZWRMARYA61dZYiMB8eOTLWR7wwOINlP6538hWI5&#10;mZtsqHRDXXhKPDfjZnviANzoidVzIyPH+/GZ8KX9QXhDI8Y28WVbFVoToIQOjSNjZZ565SSoSmH9&#10;SvhV2EmaqecSjzXbERUFQzgYhiNUDDhIgq9369i4ir6wA1kSDuT2MpfJAq5WTDje/djU3eMECMdw&#10;XHPZQunEqyZ+ERY+g+AYToL8QmYbwWStMVyJs60w83RBjnMvS0KzXJ7fMocRc3e6c3BlaZBvJlV/&#10;HJVppEdxlru0pNIGqCysRceWyDEfzh1tHTviH53251j6rjBEcNJa7ayGLNmnpoeIStre3pqfaVdt&#10;FFQ5Lt0ksa7ItOaK/FIHSVyOo+nWJIsrsuzYKZ/HOxudqW5h5SjNJoNsYW5fEDY2RtnQVKV1Tg0h&#10;N0kMCBk7T5DXCHvWJNoWFqhzkZwRVoPkyyoq5i/ZjWVfntz2uKXZFVb9f+y9aZhdV3km+q1vrbXH&#10;M9es0mQNlmzLgyTbMnawcTAkMdBgTAJOaMKQDqGB5N50mjy5JOR2NyEDXKdJQyA37gY6QNIQHubR&#10;OMw2NrYlW5aseapSzVVn2vMavvtjl8qyAwG7L438dL0/znPq6Jyjfdae1ru+93tfhWgYy8rOI2ut&#10;MSRy77pX1tVEdbO3c/99/3Bm+uTs3Nmhip9mvaTIR0Zbs/MzzaFhxtjDjzw+efb0C17w/JE1GwaG&#10;hj3XBwBttDaac+l7Pj3pP30yrV3FKlbxrMUqp33mEEL8+Z//+Tve8Y6yhNhut5vN5s96o57FKJXb&#10;RFRWwrXWjuO85S1v+frXv37bbbeV6wX9fp9zHgRBWT8v2/lWlhKIqFarAUC9Xj969OjWrVvLXUNE&#10;jUYDAKy18/PzQ0ND5Qdl6XVcgAZYNwC3v/jmz335G9/6xsO/8PxdLkAO4IPglYG+EcaQXxuIDbgc&#10;HLAMGaLOjDPgwOb1Y9rKj3z0mxddtKWX9K64bMcv3rr77i98fW4+cuqVivMjf2+5bSVKQftPbWj/&#10;GRgDo8vJSAHQLcxHPvWZar2pi2KxT0GVWQtCcIQLTUuPQFgY4QH22/39+x/L89zzkUs7MtSamwNf&#10;QdV3OjZScVLj3A/DNsBjnZn5qehyf9CWaYgcQUjQpgzbkGTBWEbgGGBgLWOa8eXwXkIARMsQQMcF&#10;AJDV5TQYGSGiRaYZaelwzjXXShugDFEwyRhwS9ZaAwDIEBkyxpDAMT4jIJIWJJCDxBgQJwtAcC7T&#10;ZsWcxrJlp9YLByjFcoCntdxqMKxM2xLIizTr6txmBQC6vseFsEYxZUobVEMEyhKzRmuLTAAV3ago&#10;cossz1ScxNIAZASphVrVTk+jFF41jKKsVqkBCHAcSFR8dpFPx44Cm2mHhAYODHNkSpo+FXOeTATV&#10;FFS1co3W3HaFFQRhAUjMgFgufZNFeurSTKPRAMaWer2FXsevVhYXFy9qbZnud52xVt7wUoCJ7sIv&#10;/dorj07O/+UHP37LbS975Mi+nBeDtdrBg49tu3zD333io3e+87+87d+95daXvvLI0ZNv/r/+5PF9&#10;Ex//6F9fvG7Tg/c/9Jyrr/vER+/5/Fe+uqEydOMV195w0/OuuenGvrBhswk5zXQ7J+POtx544Jbn&#10;36yM3nDZJUcPH2o6zlVja/PjpzudDkoi0iONBhCAUj/5ziJAwyDn4PqWWZMKy1DVlA1VUc8q0tgC&#10;eNehuVDN+uqwr9B4W+yGRq9fj84Eaq7ievVqDe1gavPIzJOxN+zcKazhOSInizkIUplyweUF0lK3&#10;e2wyOz0bZKwaVHSeM+mwwCUmMsojW2gHuGRUqFlh0ktHos3MEQnO8p5Jv1k83I6W9JioEDu2dDKK&#10;cZYS69T6PhzzZlMWBKZecYKqO1RzqwVK49hc9DO3l3i9jp9EjdzvAAAgAElEQVTNh4YYDkZKWovW&#10;raXBWBcY2UIozQ2gBdJAYBESx0oDrkbXGtcAY1bYZeOoUvzPCdiKNWCZ4s1sGTZVGg5xi0AIqA0D&#10;zXUuVS7TyItn6jEavxm7ruaaYQ684E67Io7X8jOVLOG5ZqpwjUFyDQemtmxdFyjZ7s92O6rSW+J5&#10;N/D6tSYgNxa1okIjIALXIDOoFo0BM3hp5dIdjSvG+GilqDiFsNYyQZpZ4mSNMYRO6HLiwGGp39ZD&#10;hgnGpcwxy1VhbK4sCeBL/TYyJ074mnAjQ8MYJ2AWObo813mhQcg6+sFSahG5U3POdo93xaTyO9rt&#10;5zJBDpoKhgGXaIhZBUAAHDgCGaat0aDL3o0nxPDn7DCeFs6/G5aJ9IgkGLrDmGbaFPNA8POv2BMM&#10;i7xIkzgypAZba3qTbRf9zmLi+hsLxf7xU99B8c1Nm9fdcMNzL956seCO0irLct/zl/duuWcvsGvs&#10;KlaximeMVU77DME5L/tGGo3G7OxsHMebNm368R9bxY/Ak7xnAOBc2TYMw4MHD7761a8GAGtttVot&#10;/7Xb7Var1TLMnXPe6/U452EYdrvdSqVijNm6dSsATExMrFu3rvyqubm54eHhkjlzzhFRFUUcp81m&#10;fb6nclcOhHDTDdd99e57/vHTS57gmzesG27VpZSNRoNxRgCCQ25yp2wRclGSNYC7d1zGXH7MrVeq&#10;zYtqa9eMgAJQynDO8UefXqWIGs5FHSDij3C9+v8ZBRQBSEAGXAByYJBmar7THh8f//kbr2sAeAAM&#10;QCkjOO91u7V684Jq7Ewz7VdrAPm3v3Pv7OysZSpT2m/wyM5/7btfuOHNY1olDHKBNnDdXh7vT05N&#10;6G61VWsOD7pSUq4Zc0GAsZbKqEyyALas25SZqOZc1iLCskwRAeSydZAgMlTWwBgxxpGsNURgLJFB&#10;Y4EYM4wxIQQZS2ARAAjBLBsfCXAZIVBpPcNXBG/EoOzWJgaG2dJAtSzU/mwH/ClwXVdrbZTVhZEW&#10;BUrf9erVGhUpEuOMceSMkGmbF6nK8lBKDsQYCOTnupeBAAoy3DDOHWCMGAKTmKlicsYJRqEG0alZ&#10;YlCpNdpLizgw5HEHvQp0o/6ZuW4/r6CEVKF0PeEoEili5JguU31ZIPBqwRrGCGs0akDLDIQG0WLG&#10;sWxFKAntcgPzOczNzTVbLdd1DUKr1QobtaVu55s/uPcTD977kt/6rfArXztx4sRzrv+5G15Ym1iY&#10;/twXPnv8/n/qp127dv1Cd27h+87XPvYRmcHb3vS+f/em9/3CL+z8wlf3Dtfhza//t3MdqPowNNK4&#10;5aYr7vvWo//w6U9fsn4LywwL3Pf/3Yf9es1VlGlz8PihAuB73/m26/uf/soXx8fXrKvX13JnUEgH&#10;mWH5wOBgOjvPCg3nWmB+QhDDXNgeIwKleJ4IVripo/xhQ16WZ8xzCLSgTKi+qwvwp3OnT5V+WBvk&#10;AKSKpGuiXqJ1r6rXbd0iBkdMshgQMZcnKo/zApXg3Id2NHvgRHRidsi4deFhohGZZiYlSlAnqHRV&#10;VIcatYHa3OzZSGVzOt73yFFVj4oKBAOts525XhqPNKs60bPJdJQAOC4aawnCoTDOzcl8ijng1Vwr&#10;w4JsBHESdGK/k7hR19cLARCDbtCr5ayShkHuD4ExWCyFMnElgS6t3g2ziQSXWWBWGpBkmQEkZOeO&#10;BCRixJ6QUQBZfGrVjlkBwBhZYGDQGFSG56mTLYSZW6Su8jk5inENXCFfCGCqohf9jCAXpsi5MYIR&#10;RyYKz+eh78qqG3bZ2imv3bV97EbU1iLXTGsAEiAEMMVCqgzbNdcM7dnibtvINoZ5YJKCtLHCoCRt&#10;FeMcEA0zwuG6ME7gGGtnu7NpmhlmLAOD1jJCyR10VJFFNmG8p/3c8UFmaDRoY0Xgaa3zRPsNT9Qq&#10;cZ55SAnLJqMzsZwwQRucnpYAArQhV1CSpWBs6X3OAJgFsgwJtDLAn+ikfcZYuRuu2EMiIkqoDzss&#10;0+0zp2983daP/t3f/dvXv84BRq5pDA7cf+T+I0fmtm/eOVhfW600PS6NJYbJ6dMTAPcmSbJjxw7O&#10;OefCkn3S5i0zW1wVHq9iFc92rHLaZ45SCvua17zmE5/4xNTU1IYNG37913/9/OLbKn5yrDhslTcz&#10;IiplxsPDw+VdLc/zkoiWb67X66X82HGcOI7L8mz5OgCUjhQLCwvr1q0DAGOMEKJarfb7fcZYlmXV&#10;atV1XQDryBDIDtVkYiHVsGXMX/+aF8937NnJM0ePHZ2Y8gDg2ImJnbv3XHX15iaHkLukImYQuAQq&#10;OHiDITcA1+8aywmAQQbwqS/fK7kYavn/wtl1fppxmXj8UxvaJ4FZKj1dARkgAwZCCCHEmTNnMnUd&#10;k2AsZAU41gKwoHJhaekJQEhBAGk/O3j4SGFEWPFIdI9OHDhw5P6Z4zCyvjYXnfZHXEtYZHFH625+&#10;0nC5dqDVqlUcZaTSDGSSJcwRxJZVx8uplQgWUDNhgSMr45oQCDghI4tAgAQIwKzRhSFtmWWWO8JT&#10;WpOxXJAnwSAZUtZapaxALoUQhKgtM8jKrA8mgBCAW4YAZfueLeV2hBbAlupnAgBiF9Bawjkora21&#10;CIwhChQgXahUmrX69OSSA1aCI4ABAWnDrJUM0RISQ45AjJARgCSwREWac18wYNoaxqHGfZOb+WNn&#10;xl0AbZJTC9ZaG8aL09O62uYMBXEPHWynQpHnuRw9rsFqLkH0kE0H0OVWaFXVVNcmtIp4YdAIIk6w&#10;vDBhOTKwQMDsCqEtFeYWwPf9XCsQgnGcnp0RnnvPN7/xwIFHrrh8x/e+fo+OYeLAERUPf/7uH/CB&#10;1lXbt2912Mzk6ajy6MB4a8+Nv/LSd71n17pL3vcH//Ghw6f/3z9/7wcu+2/Dw8NjtcG409u3/9ED&#10;x49VqvXWgDc0On52ZjaeWWqtG3v48GGn4t506c41gwNj/cXpk2fAGlLFkYMHH3h4382XbctPTbzm&#10;ll8MvKATJcJxTk3NbF63LvvhXjs/HJaBBVQclcgLniqhuq6aD4Sr3KbNG+QbqnokNkRsKKWNfRtz&#10;KISZLuBoZaRdHRzrTAbx2UEHxjaOfPmb39h16y0Q66LQMswFR10ULgauE8Ji3jsxk5yar/RoxAuA&#10;hM0SrARdky0VcU9qUxHVoXpr23pn8/qhxYG8O9AIk7nJqUmWG8fVoHSq1jium+btTr864nskltrT&#10;NJeOaBiwlSKg9mhx2pmrcJHEKSsqPZt1Wr3EjQxXqdQdD2IvOuEttGL3kskto71KqJTBfLLhtAOp&#10;mbLMAIBhkAlLDAwCM+Ca5XgeILHs02ZhRdBNUFId+xQxqmEcy0xppolZiwVCrkXeDdIgz0d7uSDP&#10;grCMKw6xY9tBnjppxRS2MB0JDIkzRZwfXjzkDDQTXc2zTOVTiZ1ddBe61ShzMs0LTaUTHuNahro2&#10;jGsub+wcSdbUOg1MAQ0nVylMFRSGKcklWDSgclss9doFasbZzOIsaMgEEAdLigCAbGGNDBytbY96&#10;HTtfqDggF7hrrenn3Wa9wbQbxRRXKoUb5Gl6//77Z7xu4k7yYFE7bSWBcVAALkKapb50fBkiy1Wu&#10;lQYwFpHTskcjPMXz4uleZ8rqbvnBcr2bMaYgne0lg2sGap4zfXZybA8k9enZdmfvvn3dKOPSTbr4&#10;6Lcfve0FdzBf9ybao63WmsHm/Fx69MhxIUStVt900SYAUFqda3Q6b8NWCe0qVvHsxyqnfeYoisJ1&#10;3ZGRkTe+8Y2O49x7773Hjx/fsWPHz3q7npU4/+6ltS4p39zcnOd5rVZrYWFhYGCAMaaUyvO8UqkA&#10;gFKqKIogCP7wD//wta997ZVXXhlFUb1e7/V69Xo9y7LBwcGFhYXBwUFjTK/Xq1arvV5vZGQEAA4d&#10;OrR9+/YiSSXopaWlgbUbPESO0MnA92C8gSONjdfu2GgBZjr64kt3LnR6X/rK3pe+aKcHwKQHWQrC&#10;AeAAUABIAGXBQ1jK4f59x1u18Kbrr9caLP7IGuf569Arz1eCo35qQAc9AAIiMAaYBABHsOHB1ujw&#10;CFrgAAIh9IAKAUA/5Y15JkABnZ45ceRoXmida69e7RXR1773+dEt3rWvx1R0FctCx+/HeZTawYbo&#10;F7nri0roVDl6aVFjnpC8kyXcK/lkWWRAYGAACIQFSYDnaCUAWGIaGGUqR0aAzHKrpCZmmcMFMm6B&#10;tFGkrUMFy/tp1E+6eZ5yLiteUPNrgfQEcGaZAESQlhgQlA+GlTGYhlBZpgktW2lFs4CEDMrtulBA&#10;DIw1jDGUAomBYaAURFG32/V93zfSMRzJEgFjzHMczrlKE2QMCKwlZomAiMgCVRyPo9BkQWsO4PsB&#10;GNtO2lOPn2oudmg+dh3H1aaeClcpq01RaNcPqlqCJddyIrC54sjBckPYdyBBO2h0zVDNGtfkiVDE&#10;tDRWWABCAmGZAAIsy+HnCO0KfN+fby85QRA2anF70WrVaDV/+eW33/yrr/zid++9/74DaxoD64fG&#10;1w083gd87W2v+KVtWzfvuRrydLE/Vxtgc4cOnPnm/bfsun7H9j3HHz2UR8U9+75JnbjieLVaI2Bu&#10;rxdVm40X/uIv2V7uoZg6PdElWBP6r3vda08eP7Fv4ngNYM/uXffee+/VV+x4+AcP77xsx5gTPHj/&#10;A3suvzyoBWdOnbpo8yZGDPLiJ99f3IJLDJiNPRM7eeJFi34+XQM/98bjws8rlqzQXi13moQDCvpS&#10;951MVCpHSZyeWSAn2LZ1m8oWHp07taT7G7dflKGFeqVAXaiMGe0KDsbpnTm7cGw6THFE+JBYUDki&#10;11Zrlzm12mArpKoDAcYqZ7OzrpDDsu45VX/9rgP+2YfTIydmFpqhH3JotionsrMLEElAHhapl8sQ&#10;jj9+ojHeqg2Fpmqjhe4is9xv9EJzpjEf+X0kY9EmEnp+3K7OJm51bFG1YusX4GtwDUgL+typXLJZ&#10;RaBL+XC5mGWxtD5+4iCH5cKdZZaWz9BlpmsYIFpLuMLXOJFrNSedC10IJajwjOIMC0EJh8zJY7/I&#10;3cKxqqYh02A4MGY0V/PF4oNn9+L8VGu+cnmr2RwOJ2u6W09SmSu+bPilC2IpCe0GXtWnChbSpsQK&#10;JqQEwQzmmdZMMkAGSJrZVGdTc9NxIyl8rRkJ6XBXaK7BEhFoS4YKLtyCmTRZnIwmFsx0xVQcPyTu&#10;AfBUaas812/2vNahE4cwOXt86kRvXU7OAsm+YXlZlTUElgBROML1PYeBJNNTyhIZAlw5qVbqq8+A&#10;0JZYiZyAc6ZTwAg8WEoXRxvNK27edP8n9u3d8q1bnnfz6O7ruSs8t5r28L++75PfOPAPV2/bs35o&#10;gxHs+KnZqldRSi0utA8fOrphwwaOvCgKIcSTGeyzMi18FatYxVOwymmfITqdTuk5lOd5vV7vdrvX&#10;X3/9O97xjlVO+8wgpSzvXiWnLZdRDx48+MUvfvGlL33p4OAgnDNGLsu5xpiVkvji4uL999+/cePG&#10;smm2Xq9ba7XW09PT11133Tvf+c5XvepVt99++3333ffCF77QcZwjR46cOXPmvvvuu2T7VrA4sGb4&#10;+KGDWy696vkv+ldJYXNj4ySRUj726N5vfOd7V+7YPNKonPKChcXuxz72lTtuewEPhONUBYI+RzgK&#10;gBDBEjx4/6GTZ05cd9O1NQakyPH/pepraX2xkn58Prn96WHZW5n0ckgPAgG4ACrLs6RI0GkIYABC&#10;MqWzFdeuCwoC8cCBA47kkKZF3jk+cWg+K17+sj2jO8Xh7EERQkGFBis90I5BBJ7bmsQmYlgUIi/A&#10;811HKGZ1WQo55+1sGABwtIJbxggYEIAmNAa0RS1CMNwWmEUmjSnV3HBXeMyjvkGL3EUjdS/vnu1N&#10;zSxOJ2nPFe5Qc2itHG/KuiscboUHjuSeMdwum2qjBSRmDVpCY5mGZSsjRMMREK1AAov2Z+rK9VSU&#10;IkAGzDIwWnOdZ1mWpqlPYLQ2hQFDYJklKn8HR6Rzh3fJZmE5cBZVllsiAYwKbZKMM3QsL7pxJ18I&#10;UXroyIR8pw4WAC04DAkNUV7kxioiprUJK2FqGAAysB6wprENY32rARRjCslIA45GALSMWcYMI75C&#10;aJ88hy2zx4UjhRBplj30wL6pudlm1H/ff/qz2vr1DGDj6PhN1z1vfGzTX33wv33po3//snf8kdl/&#10;iDeCgQ0jxcyx8YFx1Si+es8P/vwTn/vNf/P6gwcev/vevb964w02zpYmZuqDje8+fK8xNDYyMjQg&#10;12+rPXLyiABoNur/+S//nzte8SuBI1KAe774xZe//OXTncXvPvCwiuPtl17+g4NfOiz5ruuvyZXh&#10;QyOLhx4PwupPvrMcC46CwtrEKzI36QW9xUoyU4daJtMlo1JrDXJinAFY6VqwpsgWJy7iawZkeMz6&#10;3bB+wKf2xMT++x/61dt/cWRDYyFUKpBMNXi/X9MWrDFnpuOJRdbJq+QCScgLMAYqQU8nqu7V145W&#10;Nq8FX3QWp6cmz5pHH1+DoUniru3SoB7bRNc0RxtZH0e9RzvHnLUj2UD3rMkCo5tDYVHzXJGdOATb&#10;+dKQEzZSr5Fyz9okjLrNeGLwTLuy5BktLRiGiYTEBan1Upg1E89hueEFpwLJGNQGrWWW0XLrbMEh&#10;s+c5bNE5hXH5Clu2gzqfzZZvMAiaEYBx7LK+wzEQ5iIosADgZENlakWeo42xSNEWTi/y4kRmzUI7&#10;BfgScgHWQoZqHnrtAgf8ys7rrrgu3Do5d+RbCz+YFu1E5BaIMUAAoZEZdISs1P0I+q50eQCOEByh&#10;TBZijDNmNFkLGpABQjfqFtUCOKDkjAHIUhmMYC0yIIJEF74rlJfHtpsXfRAaudRaCd9NkwwyP6zX&#10;UvAPTsyOBdngmqEz9hHJ+xxzZUBIYARMA+Ock2SGWWUZAIFAVAVZYpoxXA4kO2+R+hlcZ84zmsKV&#10;ryIApwL9HHq0qGzv5e8anzx5ds456tWFV3VOzjwyODb2ot/c+O3PnfrKQ18TEehj8IZX37Ft0/al&#10;paUoih588MFrrrlmcLAVBuF5PuH2vEdYZbarWMWzGhfinPVZgUajobV2XdfzvBWbIq31z3q7nq1g&#10;jD3FJ8kYc/LkyZe97GU33HBDkiSO46z4IXPOf+M3fmPv3r1RFDWbTcbY3r17P/jBD3LOsyy7+uqr&#10;P/ShD/m+7zjOl770pT/5kz95xSte8dWvfvWmm276gz/4gz179vzO7/zO8PDw9u3bSefMZABs04aN&#10;W7ds+vQnP4GOKHmlIbjyyl01D8vl3IuGccPwJZ/4YvuB/Ydu2nNZywULkFuwbLkn8uSp6Ktf/tq6&#10;TetffcetwEEA1HymktwLfmT/21NI7P+afloAYEDAOHAGjGWaYs4KBlEUVUOnJsEFsAp42TX2w61V&#10;f2ZgBCqHSoXNzc9wDpXAifLukVMHN1wiKuvhdHw4C2MWMm0VF+B6MNeNHZdLA76gOgheFKbb5uB6&#10;0lFPrMxjaS9sWWlBfI7QMm2YISws5porI4o+9ReTpbPR7Gw0H5nYCnDQG5ZDFS8MnUBw0caF0/bU&#10;lJ6KbV/11LpgbQLZqDPiG1+iCHngy4o1HEggcQsIgLRcC7LEgBEII6SRLkkwjFteOiHbC2kfMMYM&#10;EFgDBiQieJ7XaAwPD3ePTpkCrBW+cBAlWDJaaWNJIsC5sjdjnKFlUPYbZ1kmpXRdtygKleWWcwli&#10;qNaKkjj0PcpsnseBdMFaIASyREagACa5cAxZbQ2T0pLlBI0MCG1N69AyCZqBUkYDA07n6vCICsEy&#10;tuwD9M9+V1EUUsosyxSjer3eGhzYde01Qa2uGD+xMN9A6PZ7TLoqt9vWrX/soR+8973vfeNr7hgZ&#10;a4VZO0rb/flZNh996757JcCV23d8+f7vhQAveN7zh4Na6PmLRfKNxx4K6wFTBlKT9u3aegsApGW/&#10;+frX3f3lL81OTFQAXvOqV44MDx87drgG4BCNtlqvuO22D33wg+Tizqsunzr0+GCtoe3TqNszArAE&#10;QLnM+17aCeJ2GLVDYszV0mFcAgtAF8A4MLDIOOjxhre4OFFzKpeMjDxQmANHp1sDG1/5e//pOVeN&#10;E+/1dDfPlC/8CvdcJEhgav9x7EOdeTxnoBSgACkNp4yzQoDrIPgu+G6FuW6sksUIFNSkjDMd+M6o&#10;GLlkyO1NzR49MOUNV3qF6razxmAVvGw264HvXLxzXJ85O5QNrp0ZXFMEI5mDgs378ZSY64Td2Neg&#10;QVvQzBYMGIEFuRTmYZ5wHmuREM+R5YTGoAYATuAaYAQaIedQhr2tCPyfcpZRScwYlu0A514FYpYR&#10;lB34BOho6WouDddMmOX47FTLLPUgCopu0Ol6Ud/JPQvcAmqQAIZAIxUmCoW/turW6n7HdB+Z2H8i&#10;PyUv8dIiLa9LkrgghyOXFUcOiB60nQqHUIsEWUYOcUHSRTe3qSYtjOE+l1IYZoADd3iW5gg8Z0aB&#10;FswiAiJY4FlhAgdlRUiGEpmLwjJIspxR1qo1Ka8ttaOzyAsUo+vX5l6+79R9HiuYtdoC4wASuAYU&#10;SIoKY0hnKBSBJYHAiEixZQb6pDrtM6C1K/G2K625RETM9FMIW7C40G42BkDYTYOjzE97uj+Vdscv&#10;GZ48s29w68DL/81FQ3KNXcCpfemn3vvJgWCD77ue50VRr1wH10bz5fh6+88eVzntKlbxLMYqp30a&#10;yPOcMVYyq7JFsygKx3E450VRKKWuu+66/fv3X3755QAQRdGKRLYsLa7iX0Y5zeWcr/genzlz5rbb&#10;blNKBUEA54Y0z/MwDHu93tvf/vbbb7997969+/bte8Mb3lAaGn/+85//m7/5m3LMoyi67LLLPv7x&#10;j2dZ5jjOX/3VX73kJS/Zs2fPpk2b3vrWtzLGkjQNAgeU7vR7Ub/7vJtutARCCAaki2Rh4phv0gBA&#10;A2QADOCFP3/9hz59dy7qL969tteBWgM0wJlOHnejh79x7003XH/pFaMEkANIAAnAPHku4vWH4HwS&#10;+7+mn7bMmWUAYDRwAQw4Z+4yu2NgAcuNtQAAnKMi5TBxAVEqBoJDtxPlSYycsiRrrgmFiynqJTGj&#10;mnFOFgjiflGtupHKpQ95nnLh9/sdqhccJWs2wBiGYLXirmO15cB86SulsrxwhVsNvPmZWeS22qyk&#10;JukVbeZbWRVtWDow8djjM0c60FchZVJnLAfLvV7F6UvogHG05ipneTGcG5Mzxjvm1OG5SW/K8azr&#10;Q+CD44LXDJp1rzbYGG6GAz4EFmwMUVIUBw4cWJxp33zNTeMAAID/f5Xx0KuZlERhheNayuFCkh8D&#10;xyLLXHQ8z2e5hThR/X5RFETkOK5UmGUZUuE5LnccDpQaRQyAMWBsWZZIAASm0NLxACAvNAAK6QIA&#10;A2sK8oVHyjJCX3hogREvLbsIgQA5cmPIMiYcL8rTHB2P+JYEAICTQmvAagbK06XKGwkYWOAAikPB&#10;CdUPt5K21jqOo7USUuZZevjw4Yu3bwdrQ88jpRMLOYf/8w//aGZu4b/+2Xvef+d7PvVP9yxFc697&#10;9SvIZkRU9b2picnvTyz8wjXXZElaq1Q5ADeWFUpbCBzuIxfKYJIPVwZqPes5IgCoo6ggf9Ett8xG&#10;nTNLjzla7bv3e+nSAgG4YLnRJsle/apfve/gw9/81rdv3HWNoqe3vmEYIDc9R7X9YjHMFytxN0xz&#10;z9qCyCacAo4gHTSZ5hVPo273exUbDTUri8k0Rv1t4WiltWaq4j94NvPHYWy4EQqgeJ7V+eDAAByY&#10;7tx3ABZzqYVnuAQsry9GUMTJ+LKnMs9oAIR2Pzkz63aykFWkU1nIEjEyPnrxmBTs5METYd4MPeWb&#10;bP54f0y0bMeAdB0PSGnVzoZUdWB6za5ke6ujK6DPuPNLo2k2gFbZOgDE4IWwiJAqGPOHF9ppr6pP&#10;6gXNM99R2s2U6ucE3EVTWGGhkmPpBZ0JKwzwp+YhnUdfz+c25w4YTgBouQVZmktZKY3kxkXrWim0&#10;YIlnuybt+MV8Rc1V06lGp13LOhXDEZwMGIHDgDyuBTfaqkQvTk0klcVcSm8wGBeje5eO8ToQATfI&#10;jOBaCCHno9l7Dt49Wh+5Yvzyi9gGN/RCEVZVJcxrkjkWtUBOBo0xPJD1Rs3z3XYSD3kOsyxHQIbM&#10;ApWrSggAQAyUMb2sx+rEOetFvcDzFBdRP6nLMQRncmq63mo6YZ5bs2FoqOsXfZOjSVSRI0jh+zoF&#10;yQWzVhfWqsJwbRAMM4wxzkrTqP/ZO9oTPPY86bJhgBxSBTIUmUl4IDUUBTPGy8NBnIzn5BD000VR&#10;L2bb0UBlzUIy51dEEAT9fndwcNBa3ev1wtAXfEV4vFyaN2QYY/gkEfoqVrGKZx9WOe2PR5Ikrusy&#10;xlzXBYBer+d5nuM45TSoFMRaaz3Py/O81+tlWeZ5nnvOoNJa+4wVOP/7oByikuaVY+W67rZt2+bm&#10;5i6++OI4jsMwLNcIypL42972ts2bNyPixz72sSzL7rjjjqGhoaIorrrqqje84Q1SSqXUm970poWF&#10;hT/90z/dvXv3zMzMXXfdtWXLlpMnT3qe94EPfGDPnj07r7oiYAie1xRumqZf+OxnRkeHkzi1Jq/6&#10;7pYtmwIOOulaLn036Oa66Ys9N9586OiZDKDSgALgnvsePzs74aH4+ZtvWj9akwAGltW9jAwYA0Je&#10;UEu/BMQAQUggBgwUgAGYT3LO+TKVJbDLAQcMLzyXIiHh/u9/V0huTa7SJOnaw4eP/9zrtmgvS7DH&#10;BDDAACWkKAUIIT2/5lgnTrOJ9uwWGvcQQdsiy7jkDFkv7s0sLVVcv9kcCF0HBTs9dQwRgsCNsZuy&#10;mKo2E+mkXjjRPnUqOz3lzsUyK0KTYqG45ejyuJAgSRgrreaqYIUCZUlzztEwoVBq7hjHp8gh1yVn&#10;wS7qee0syrUj4+tGNiDg6Zkzp09PVPwaDol5uzjsjUZx3PDqmj3aoAAAIABJREFUXCEoDT86C+pn&#10;BeScAIwxaIkBFEXR6/VcRworBCFzGRICoimKROXcdw0712T3zy6BT1L/nlc0K/krwFNNW+icHNQu&#10;G0QDMZDGNnLiZHNhDbPADJAVFs6tzyAHtAwMI2J2Ob71n22L53m9JI7zrO65juNsWLeecy4Bu2dn&#10;qygMwJe+9q3RzZtuv/55W8fX/t5vvvEjH/vvDz20/+iB/f/6V1543VV7OrPtL371qzHAzt27h1tN&#10;oa0C+PynPqXbfYG8kEy348JCYAxESbYUz2fROgBPKdcYgSxvtwcBpFaf/fv/cZpg92hr16WXQZZx&#10;olqtctkl2//pO9/SjFw/yJL4Jz8nLdpMmr6rOn6+GOaLYb4U5okDisvaUGPm8NxQc0g6Msn6Qmlb&#10;c+tDoaGkB4umYo0xQSrS6d7Ipbvnpfvg3jObtw5v29xo1TwTL80eOcL3z6ZTvcC6jkGxXOJCyyAX&#10;NudgHD4wODq6diO4IUzMJFPzspNXeVgoyww3McSTkZxVRZZyLirV6nit7jInUqKnorarLacaymEx&#10;UHeq3e8njU2DG6Wf89l1F4VfWPp6Ou4PhxvmJo9vqMm0X6ADrZqXz9H40EWzUac+xIOg4HlPyaLW&#10;8CI/X8xsgOAYQItAXHEwyM1yFPX5LkFPOhoBAAkBkJUVRwIEEAUIC7J0zkUHrKNRpAJSQT1Pz1bT&#10;1LGLlXS+mszU0qlGb56WMjDah4oDbgpFAe3UxGDQZb5lUlNvcVGPj49v3jwGC3NZdLI7AwTcCm4F&#10;Wg5gM5llTrwYz3SXFs42No7C6Hq2wfc2ocW0m0KoheQAXBmVp6nWhbFWuiAQQSOycvoBYMECgLGN&#10;WpUKm/XJkiEiS4pz3/f9DPw80XmeHzxyoKPlwJbBoaYrtH/NwGXHwR6dnO9ExBzuCN8BN2UWTSmB&#10;YIjccM2wPGWJG/qp3u/OtUZbiwYADIBFa1CnGgoEh4NbAypM3iu++PVH5h+F33jjb8uIr1u37tix&#10;I5VKZWxsLE76iOg4krHyBmcBEBkRMbu84ruKVazi2YpVTvtjoLUui4RLS0utVouIKpVK2eOBiCXX&#10;Kntr8zzP87ys4sK5KBoA+J/3tf/fAaXvcclpV4Zu9+7d73//+9/97neHYai1jqKo7Jjdv3//wYMH&#10;9+/fb4z55Cc/+fa3v/1zn/tcafzQ6/U2bdr0ne9857nPfe5dd931mc98BhHvvPPOd7/73X/8x3/8&#10;27/92wcPHhRC3HPPPW9+85s/8+lPNRtbANiJkycCv/LWt7zF87wsiSVatDpaWnKYdT0JKKM8rrnh&#10;HAFxoZmTA8QZPPTIyXanc8Nzrh8frgwxcAAIwAI4AA5YAHNBdUKWsNqCWA41AbY8++hF/Xq97jvA&#10;Cfh59kg/ssT8s4SdmZ00qvActxnWNRhfemOj69A/XjAiDQGvuRDqtMjQcEdy5thcLkbp/s7p5pqh&#10;Eccw7iil+2m/yuuW8jTrSFG4ft3xeJzHEKZOPWSBbmedTGRSyDN28vuHv9/hvSXbify4CE3umIS0&#10;luALw2wqDFpOxK3i2jDQDABAcgMcNEKBkJsss8IhzkkyTVYa1LCwOHcsPiY4T7Mic1QEyWBjaDI9&#10;uxm2CIjroioEQGEQno7Y9KcPS4SIjJi2ViAyRwCyJEm4FqkmUCgsOEwyIsvKAwgtLDtt/7Bve+I5&#10;PqmnDYEBERh2TjtQxvaWXY7nfYSBdiw6yoKxgSElbS6sQZAGuQVOCIRGQs4tA81pOTaJ0fKpCucm&#10;4O12e3Dd2ibA9MLcfGdpxyWXDrZanfn2mlpr4sBjgwCbLtrwy//Hv98wOt4+8PjWWuut//r19z/4&#10;rYfu+/pFjVYzYzOn5g7vm9jQkhvG16TdLk/zOsBFI6OVNes9120n0YnZ00VOo0HQEAFwf4Otv/N3&#10;fw9Cpz87t3btGpZmBUBdOO/5j/9hMeoNjY6gtroXuQRWm/Hx8V7U50Kmqnh6dVq0GVeRl3f9fCnI&#10;ZiuqE+qMYyphPk3HKo1ma2T+xNJobQiMJc4Wi+5ZmI2FWVpSBx49yjPI2vpVo2umyT0SVGdrvL5m&#10;cGuIg+0sPdZpz/dcFI7CcqiJgWKgOeQcFAdtTV26wAS0I3N2CRbSoGCBg9KKkBzRtSZNIpYyaZq1&#10;KuPO3NEFWXfiViNsBpb3ItOxeQ59/OU9v/bx//53Q1s3QxF11dkTp6a233jFQ/0zsqhWl9aPyVYB&#10;vdzMZdaJFpk1GTXlQtEljEJXIZokVQkD5AAAwoiw4GhFKjAXUHAwzALTjJajoZcPKgJGKxk/DAkZ&#10;Yfmnq1k1F64By3QugBw0yPoO5IwiWSgOxweZJDVfjecryUK1vxSmlarkVucp9DNwUqg4vtuo6sDr&#10;prFTuDWs6NQskZqFeP/kidM0Dw5wArScW17uQS3yQuQ6gIPRmYn2mUZU2Rhveu7Y864bGKgEldh2&#10;GDEGjIyN41hrW6iM+UBECMtlx5KNAwAQb8/1G2F40fDY1c2rL4LNMhUL7aVMJX6NkHilVi/U2Voo&#10;L94wHMD8dNI+2N0XeYv1oN4abXrCNcDauje3uBRHOYAGBowxBpyYWW48/qlGahMyKpelSj9qRiAs&#10;CcOg0Ln0AAkSBVk3bzmDMujd+Pw9nbl+vag4jhgdHV27du3C4tzgwCAAGGuIyIJlrLS+AmDMGHPh&#10;uSKuYhWreBpY5bQ/BkKI0o3W87zyFWttu92u1+ulrUgcx41G44/+6I/a7fbll1++fv368p1ldygi&#10;XphGOxcmStukFVHuxo0bn/e85z3yyCO7d+8WQjQaDWttmqZpmiZJ0uv1HnjggV27dvX7fUScm5v7&#10;y7/8y9///d9/7LHHrr322jIN6AUveMHQ0NDOnTtvvfXWKIpOnTp15513fvCDH1y/fv373ve+9tIC&#10;GcuEaLVajUbjvf/5vxR5OjTQTHptlSUvfvSRLC2KOHWqjueGBYDLoNvtZmn/4Uf77anTxibX7N6x&#10;caRSKo2tAgMgJGAp5b2QZUwEAFBYMAgE0G63BwYGKgIEALPAn5g42wvMENLmKtt2ybbjRw85TDYr&#10;zaW8d+WlV+976ODu6xyBoGNn7dBGisBBNh0ptxI0q+uqWG1CkLWFciop464UyJCZhPsQ+t6AXw8C&#10;T4dpuz87055vrBmJRXe2P7f30MNnu2cbaxu2zk7byYznsZdp11qfNBpNoBkUpF0OUNItWh6qUquN&#10;KyEgHIjIgCpAARWGgV/xHSajJFmIlqyFaqVSW9tsz7eRCRXTAiyEwdpoqRsKB8wFt6ZQXtaIMSBC&#10;zkH4nuehFKxUHwKRtUTAOWccXd9bMRiw51jr+QfTsvV0maXEVl5BC4AEBoEREJ3HadmTxKJoSYAV&#10;ZJbH2ljJbQ5gGAhAJEQLlmEqQHHiYKSxjKxlK72UT1gft1qtmYkJizi6do0fBobBzNR0IBybZ5dt&#10;2PSeN711ulJRQdXzQp/LICm2VgeueOkrnnvx8I71G3C+uHxow6+84LkjGzfUHCeJ0ivWb1hbqd5y&#10;/XNqQei67ny33cs6RZRglqVJ7CvIwKwfH4wo9xh3iV50y8/vnplR3Y7gOBj6S5MTA/WGAygZZEmi&#10;hK5UKl4l7C8sVV0P6CeN87HMWlSG54UoMmkiVycS0HBHO0vT3eduvmX28aVWc818P3Lr4d4T+2BQ&#10;PHz2kfk8unzHc976f78Np7uf/uuPVeenhse25MZMT8w8XvTjlre11+UzxkaKKyuNlIYBIwugORQI&#10;BgEAbK6ShXaFTkhi+Xyvxj1PgMm0dHyQDigSUQzMhmEwnrv1KB0J3Ynu3GTRzjM92hTQGGqs8S9y&#10;LhvLh1/0ihe9/64PX7t1S6d7ePOLthen2wOtoYnp9gP3n7578vRLbm+NXLnhyORkQI3eUk41zn3J&#10;IdRZZIwpEKQE7nBIiFseFI5jmKcwltjzIBeagV7xP4fzCC0ScMM5Ibec22VaW8n5aDd0DeRC9fwi&#10;46SRur5CJ864TSUHBoRmoRK3gzTyk1zmXOnAAGdQ93EAqjbH2dmsY6OgXoWeHQkG149cFLCBbjo1&#10;MdeRays5xStrO8SsQaO50hysA2TBraCHTtSJOv1uXs+F5Rw5twjAGSEZ6zmuLpQuwIK2lkrhAwfg&#10;DIBJJFFt1VgBxXwx052frJ/dIvxmvSKl28+WBATEsVpzA8paqKfbh6dnTxyaejSvxegDLYJCVZBS&#10;xhhjPOkREqMVLyhYefypghECWE6AZBG4BUDizLheIHITxynUONSCug+DYxuCpcNFk2BkdOjkidPS&#10;4doUH/jAB1784hdv27Yt8AMAsGTK+cZyrt0F1eWxilWs4uljlW79eGRZJoQoq7XdbrfRaAwMDJRO&#10;RcaYvXv3fvjDH37LW95y1VVXdbvdMh8VzgtVWy3S/iRYsf8t7zHl6Ekpb7zxxg996EOXXXaZ7/ul&#10;zDsMw2uvvXbXrl2zs7N33nnn3r17x8bGsiz7yEc+8pznPOdtb3tb+TYA0Fp///vf/+xnP3vXXXd9&#10;8pOffOyxx6y1jz322Lve9a4sy/72b/92eHgw6Xfe/va3C+5OTU39xV/8xcjw8JmTJwYHmq5k3SR/&#10;13vuHB5f9wf/4U8KBjPt1B/0J04ecwzIvL997fCa9UPVGkMApbSQAhEsglmZkmgCKuN+LiC451ZY&#10;rKW0KFjgpgCdTqfi19lKWZYBgD2nQb6AQACa2W2XXfrtb38nXowdTVls1zQ3ffP+7255Zau2qRZ4&#10;g7tqu2cnZ1pBUEG2ZmDNWGNrC4cd6/Qn+344VuQg0eXCNCp165kE4sIzGXRPZsfPzp5Z7C3lbViz&#10;af1AdaC5e3D69PyEmVVadfyIPCiY0cKUpRuPjDYgLPgWuF3e6cSA8JzPqAFgy1NkRoAMBIFBWyBE&#10;kGkyMuRhGBhjUpX0+7FTDeaTucLqs8nkumB0Npqqua7PPMsuuKURdq5lDogAGXcd3/dRGw7cRY7a&#10;GmULYxgjLsVykzZBGfmL59HIfwFlSRbpCeNZRk+Ehy5bFhNwAG6AkzWO5RpWzj1iaJiwwDgBMUgk&#10;WbSh0sKCYUgA59Paslbc6XRGh4YV0eHHDz1y4LFLrtgR1qphxWdatXyvNTA8U2scbg51o3hdpTbS&#10;SxZOz9fWNa8cXuP0U1iy9bWb77jp1rYu3ExXveCXdu9JkqTuenGvh5UgkPyOl7zEIxxkDpgMuJUI&#10;cR5xRh7waG7hik1bn3/9zy2dnIS0qFZbdT+IO73QDbkqmCMnZuZG16wF5Pg0l0c5kWtz1+aOVawM&#10;TSKs5k4rdjd5a9WpXpC4WHUXK8WnH/ra8O4NTsv5pZe8YWRkuDEwwNyBZPaRK3fsHB5ozM+c3D7S&#10;chftxFI46YeRcFu6tsYu8rwnwS0rcwbBMEtY1s7A10SL/W4v5xYw16H0UfBExwAFB0CkjFst3BBZ&#10;va/iyESDPHeq3GVb/NFmyFXNdqrgQDCjD+58/aVDV9ThdLL/fXtHT5HTl9/e/3W4Mrjh1qu6Cyfu&#10;fmxp6ftLOy6BKzZvPXpw7+JZvfFif7TeMJonFkAiWEi6JhQOWuFoHhbYMBg5UJZqgQEDC0+wWUBC&#10;bqGkso7haIU0Ai1DwmYcrl1qBkp0gpggaXtx6uWLoUYCCzG3InexELbtq8TNCAtBuqIY5QACGn5t&#10;2BnlyvOUaRkVxfGQaG0bvnisOp4B9iNjjCsJgDJ2js0CgGXaAnALXAMW4FPoqVBax1pSUBQkJedg&#10;GdPkuU4gw5GhYTdzM0oYwHKdmQFahowhcCRuU40J6jbELO6zWIxxINOenwrrtcLg7MIsMBXNT0Td&#10;8OyJx5TbG76o2XEgtXmi0sxkllk3lJ4TJFFcXgCIyFoksFRamv80L1dY0mZCJMvJoqXSH5oDFFki&#10;HCFD7aKTL6q53uJFF+/8xncfOv3AN5o3DFZrIQDV67Ver3f33XcbY67efTUAIOPaamOs4AIA2YXX&#10;a7OKVaziaWGV0/4YrHgaA0AUReXzU6dOTU9P/+M//uPZs2dvvfXWu+66i4j6/X5JaMsGWiHECptd&#10;tYn6sShrs+fbJimlhBDNZrPX65XNySXvTZIEAFzXXVpauvnmm1/72tcODg5ed911f/3Xf33vvfcS&#10;0cpQG2M+/OEP/+7v/u78/Pxv/dZv1ev1vXv3djqdj370o0VRtNvtPMsE8l+741fn5peu2nX1Dx7c&#10;97nPf/7f/97vbVg7ft/3v/fOP3vP0NiaxTg5uxQ5lVp90P/T9//9jl27rrh46yUD6J8rYhagqlKK&#10;UuXFlgmtBnLYOdHbBYblVjHBmOUA4AKU3rMEQAaAVsIs4P9j702jLLuqM8G99znnTm+O4UVEZuQU&#10;makhUwIhMUhghARmMpMNCNpT48buprpddlkFa9nGjV0Upu12u3F7uWzjctm4qbVcNAjLxWQwIFNM&#10;FprQLKUylVNkRGSML950p3PO3v3jRiaibTel1QWI6vx+xHrrrhXv3Xend/b+vv19zzTtMQNoHUqd&#10;Lr/iyEN//6AvVD3odJSbbNa2zw+6+yf3Ng4twKGajrpBoztVu3ziMirCdjArFA6aObvIe3FASosl&#10;Prt15sT4VE/3XVyu9Ve3B+dRAWtz4sxpp2Xk0l7Rh5jCJHYNsWBL9sJMFjWpAIx4AHaEggB6x1+2&#10;OraEfNHEWy4o20AIhQCJrOPUFgFhGGgy4JBzgbCB4zKLoFjqLw6SQ8zFsOhp0wF4Zj03Lk68C4i1&#10;1rgCiJrt1sbaOfRaQZgoo4AEgUG8CAl+22TsP1jyVumgF//CBS63GpeFi5frU16jXBzQZUQG5FKJ&#10;IggcMCKAJq9JlEcCgkIzo0dhw954yDQw0s4nPiWitt1uj0YjJpqZmTFPHLv7zm80Ou0X3nBDI66P&#10;srL/5Ongqme98Idf9jef/9uNwXZzXM7V2unyWtApAwUECKub4UQCWUFKkbLdIOG69sJklJAYrYs0&#10;m6g3N8+eb2pjolglgcv7QRgGTGGSnBlsLI1HdU9TU9P98Th3NtKhWGuLsjbZWX78wYmpyc1erx1H&#10;UD4Na31PnAUuN6VXVoloDxGodmaaWdww7V6v6HYPbVn/yOaynUh+5G1vWe+vTNXagVK29EHa62dj&#10;1YhG5WiqHeZF3+ioaWADZOT9CMMsmKxz4AvQstPQqU5N1WgIRRODQWTryry0oFVkMIosewclKhJj&#10;QqM0YODIc7m9kUZtvXu2O9GdiCfkyXLx+OmT68VjtbL5sH7gpS96XblgfvPG3//cv7+96fHP/vX/&#10;8WDt7DfW7o7nd0tNJrozL7jqBZDx7sPTf/zxz5x7MGvvKhcO7g7q7lx/Oc+h1ozJEoki1klJrQJi&#10;CxsJjwIiBrjQZ1ECKKAYNKPxpL3SXgdeVy9IsJXGc9tTSWmQzSgQ7TOr3DjKATiwqFhlgS4UjgIR&#10;5NBz4DE2YebTtIS+L5rKd3Q422ofiGuD3vZCsvfK2oIqzOZ2P8n0ntruU2vHzYT2ygtK5dUsKASA&#10;ngI2PrN6GEauNlObm253TWRCr8VZKVkxhsY0gmSuNpOsxbnJjFcipJBYgMSDMDCL8Hx3Vws6QSNQ&#10;53Bp6fxuXNo7s396bsbnHiAag0xNt/bCZuB6EZV6Mrpz7dxmsMUKw1qSRDUnrijTLBvHRgGjCAkL&#10;IpAoAocI321RDwoRMMnOyaKqjkY2qATECgCWDqz1Km7p5fXFcNSanp4cj7PhcFgUxebmZhwnDz74&#10;4NVXXx0GIQAgInsARQCAoC56tF/CJVzCDyIu1bTfAVUdVdkaVx5Ff/EXf3H8+PGjR4++//3vr2TG&#10;q6urMzMzFydpq2LsEj37tFA5HGqtL1K11eq5LMutra2Pf/zj11133cLCwtraWrfbrf7l6quv/uhH&#10;P7q0tPTBD37w1ltv3bdv36/8yq/8/M///HOe8xxmHo/Hm5ub99577969ez/ykY986EMfqv79nnvu&#10;ectb3pKm6dbW1hc+/7lWq3bwwL7nXn/D17/2jd/933//9tv/enJykoje/ev/6shVR3/nv/3pAqAA&#10;uOd4/+6Hj73xrT9+eApigAQg2x402zEDK7C2GEWqBqyZqUR2GkNQoBXwM0q4CwAgALb0kVEAoLW2&#10;lR2mUjazfIH+AkAQYXzG7TwAeEAEM7N777HoVFDEhqipoa47hvvFZhG0g8KUl9cOTZjI1jodaKh1&#10;HXg1NjQRTw6HRRAaYZ+7fCTDpdHqg1tPrKiNslUMeWDr43ocBWj6/X4pPmgHYZhAoHJfbA6yOAZF&#10;irw2Fg2rALRiYnSlzl11oJBAqgqXQIiFocoFAgEURhbwHggpCIwidFyW43GJCijBet0UrpAQCsjX&#10;RutLw6XLpvaVvQx0U1A9o84CArAIIBCRZ2fEQRRNzcwUqwPsF0VeometAlEVyQp4gQ79p0AC+JS/&#10;1QDtUwUChAwXJm8JmeRbtagAe/SeGAAcwjgAFBVaCD2CkCPqR+AUa4aQOfBVD0pdJIGfisFgYIJA&#10;mJNa8tKbbirZP/bEsb+87aMHrj564wt+aH9r8p6Nte18cLzo75oIHTtllRIoxSa1BOoBlOhZplod&#10;zFJOUx5ZIgBN9STse2udjZQiV8aGTKRBM6NjZBRfjPN6vT7VbDYaDQLjt3rr6yu79u1hJ2WeGga2&#10;dmNj4zmXHcyKshXXGNx/fp8s17DccCstmxpWwrWS6gDTI9MozMbQXnXw6OLyuIjjR8+e/qX33tps&#10;T821O7K+hc0pyPnvbrtta/H85dN7MqD1xZWpqB4Z28XSYLAmNORw0cxJtEdvnGny6OL5JYEqBtaI&#10;RhaFBlB59CWLAy61BADMXgi0ChQqZh4YLEzUbkS5rG5tj04sLp3LBsdkeVnWnSov3xVs+NMf2/pz&#10;t2xPF0d+7F0/Bnm0PFw5GDTH9bleUMvZ9cU/Pjzp1s8Ug+zma+YXT52z5/w4GRX7Eza1hLDb7m6u&#10;bYFoADIep8YQBRI7ULLzxKt2XzEggGYwnrSnwJNxFHjUO2UtNfJoathOijA1HNUzJeSVHUclAhgB&#10;8LYksEopUIGjTo6KaVikmQKIIVfh8jBdG9qEh5Nh4wVXPqtrG3GfmxIbr6ama7P7w8+cKc74M5kC&#10;f2F0AQUU69AZNcL99YNXTl5xsL4wC3MdaCtLeZkbBmQQz8jE1ge1gL0XFmBEIQQiYQTYmQoGtXxm&#10;aXq++7z5F3TnJ80Wq9Jkgx5apYMJpXSznSi2E3OXZ+78wp6ZjaavS7RJmGcucwPKUUQIIQhAGUSH&#10;bEk8IyMSGwgEBb+b4/8oREAIoIRRwIhjUQJOhMOEeqnf2IZwFtpdCRrB8ZN3bj4KcK7/Hz9xexQm&#10;zWZzfn6X1tTptM+cOd3r9drtdhQmighkx9dKRJ7ZI0OXcAmX8B1wqab9zqi0rFXJOhwOz549+773&#10;vY+InHMVATs1NQVP4RiVUtXrirBVSl0iab8jRMQ5FwQBIlprq4QkAAjD8NZbb11eXr7tttt6vd7j&#10;jz/+m7/5mwsLC+fOnbvjjjuefPLJz3/+85dddlm/31dKffCDH3zzm9989dVXf+ADH1hYWHjve997&#10;/fXXd7vdd7zjHb/wC78AAIuLi6973etuv/326kPT8RAcd6a6f/QHf/gb733fL/6Ld/7d393BLMvL&#10;y3Nzc3/0wX+befqN3/7tIIFTp04BcHcSBCACQOvbrTqAFbERKgwNMAGCIjCACnY0TOI8Bs+ggqSC&#10;VQoJPMCWh1IgZdhY25yuNRO4YLJLACAOiEDz94prvrCU+Da9846J1cUsDQTlikCHaL0Xtop7o1Ee&#10;ypkHzr3UXGOXlrLxcGXl1FWHX97CwEfB5rnV3c0roM/oXaMWjfKhaWjL477fcvWiiMpMF303snVb&#10;SOHyAknGo8xEQbseWfS94bYnCJJoopGUZR6S0QpBhFhEGARBgWMQhSCqUuRy5XgtXJG0FYcAlTKv&#10;Cpu1nhBJoY4DAnZinZPRoBSE2BhXlCM7XOuvPm/+Ghk6ZSJ2zywBOLKIsFIIGrkaHW7GgLSbjmRn&#10;z/fOrY1yH6BXqESQGHTlX1P5ZgkDgEViAgYEIMV0kY/VzAgsKIAMQoJYEggSirpocoPCmiX0rIBJ&#10;nnqtkEewBCQQAlX1qiA7qqrYygYZBEmQAXYsf2CHXWQAqNXriORGBacemLWS65/3rP1X7v/zj39m&#10;kJtX3fCS9sK+ielOXgzSski9LblsdDrrvDnsZ4kl1eyUZeo5j70kKqIwBFeWZQ4aDUmtVhPr0vE4&#10;TiJQlJdFZm0cGQVkjBER5XBtaSX01GrUpye77EScBwATR8N0lI1HczOzg80eVsY/XB0NBgBG4J0Q&#10;LqKqhYICwJ6cJx7Go+WJ9bOT673auB9nhfFJaWJLSanqJtwcbPlW5z/8zV/f+LbXRxM1e2bR1GNs&#10;tfP1zahQ20sb7TDxZcHK7JqbDnPJ89yN87aqWR1brV1ryrQnyq3Fai8AKh1vxXMCeba55UBUGKgg&#10;FE3gxduxTcBbpyVAT+jIlV4UaRMNy8EYs6wcbpX2nAxW9CDTHCfBZrqO7M/3ty+fPdKY6ty3ef9z&#10;Zq+rWXW4vcsk/KXTd3fr0wVvPnnm8QNT5Ma9iW6XYM/xexe/dvuWuWzruhubnebE+cfW2rVOZJVy&#10;BAwWmcEb50LnnPGATjGBaAAEJgFihMo1yisuUTsCUlp5M4jsamMYR8VmfTRI0kIXnuy3jLipGjdg&#10;LRR6Nh4EAWtK0INoa7koOQniQ7MHrphc6ECwNVjPNoZXzB+VwEhQNiGC0qGp3s1Vzt8kQOAAVKQb&#10;uyd376nPd2AqhKAYlVxIO2xTKezZo/NsB35QmNwNCknAaSfIDp1Hr8krVkqTFnIaF1eX2tlx09bz&#10;9ckm1AKn3ZAFrPMZBjTYXlvYO3dmfbxraqbA4aDf54avxTEiWWu99404nGi2ylEKIk4EhQUcIDKK&#10;QmKQCz0sfur9Vf2o4M59V92hyJUVOQBUx3xnwN1VB/+y1cEYAAAgAElEQVRi6wqZSAyyFiBPgFAy&#10;OELwxCCZIHgFG+vZxAwFCYcGFk/DXNJrdvb9xP983eXj5/5v//JPZqc7p77am55v7d21f6u3WYvr&#10;g/4ojmpRSABw0RdKxD/TpEmXcAmX8LRwqab9znDOAUCV0POpT33qp3/6p6vtF82fqurrYuF6cftT&#10;lbSX8P8OIrpIdF98AQB5ni8sLOzfv//aa6+tRppvvfXW3/u933vXu97V7XZvuOGGX/zFX5yfnwcA&#10;a+073/nON77xjZ/+9KeZGQDe9KY3JUlijHHOOee01mfOnOl0OhdT76IwAYXjwShK6q95/RsKm6f5&#10;uFGvv+KVL3vNK1/5a7/67l/79d/YWlrad3j3q158zcc//bmT3zz2rANzUac5HA2CdgfAOOvCwFRG&#10;rdUwZXDRQxMBA/OM+olkgO0cVASn+rDSTx8/derU2VOj3vrNz7v2R65/dk0AmEEYDAEpgNh/rx4Q&#10;lb+SAMOFIV66MDb5FJNLAqbQAnh/dH7Pl5Q/ly5zIw4aze7cwoduvf9dv309l1n7snC5f17aM20K&#10;fWLWg75rY1mWKqBUL55dXV3Lz5s9wYb0Hho9fqx8Mlel9mSYI4Ygl5aeaYSty2YOl2Af8Y8B+Vqr&#10;fmb5TEARKE8EogQUOCnLKqOLdtJTQUBwx+magJlZa01E4tlbRwyKyKggUPEwHUro0OjCOWYwAIqJ&#10;lAILSnNZpBLTCNxEPJmmpML/B235/UT1TQ1Q9UjEgAp22o9VneDQVDxZu+P+u/7mY5/6l+/4JSxk&#10;ujn5Hz/+V2WRvfK1r+BYi7NtUIPB4PP33ZUTDXOvKTBWTU3PLI82mfmy7ty1lx92djTdaZZje+zM&#10;mS8++E0d18QKF168VwqnZqbe/KpXwWConOsPt5udJjggVgCkBZB3RnCtEgALCLEDQVACAlSSqRha&#10;FNBMWEmd0QlZRgAMitSpMgwhTLTJYTsdLUam9vZb/ocPffxvH7d4+RWXPXjP38+zD0oOgijnwpYW&#10;dMs5VkEINkXj2bNRMYmA9yAUmIStrylww9ILkzaWqGAHRmsk9IDsRZnCMyE1kwYK5cBKGe+k0Wht&#10;FBueS1bIZamtq4eBEubCaVRaExCCLdIyL7WmqCGsQVTgAcF7VQjZPCh6jfMn6vctzQ0227pHULKZ&#10;y9qkVOSkKY6zrc/cd8crfur1h15xXV6HhBII1AYUyUxHVkbf/Po3/tnrf7zhKBbon1+jqB7qIDC1&#10;kQs3HYh2hRqPBRamGtQbQT4uvENUqBUJiQCg0XFQKsqRvSLNPraFVrwJPV0LzEh0rgNqGBdR6p32&#10;q1iE+xug1taLM2MpdJyTFAqiqXhmY2Xjqr3XHWpfudIfDLO8tXl8tjalnZqA5hXdQ/3lB2Q4WDjc&#10;HfRO1mfay4Nz0e7Gkfk93fWtR58Yf+X2gcoGnRBueFanOzdvLK+PNtfy0dnFpanWfKNuet6pGGDM&#10;3lqK2qKMFRcHWOapUMHoHFFJRiTUPuolfr0x0szjKBtG2SBOvXLGAQEUBbQ6TddPY6XZgy9y1eps&#10;jXsjAdRQ94HOsAPx0b0H9zd2W0jvWPr6+tayQn3SLJ9f2RyN8suuPGrasc0cGHEOnICJgRmKkrUq&#10;RAdr4yUasupgog+EPuyYDg6UYe2IfWL7qtcrtr5y51c7Ew2DKvNjG3gXACDYEtB7VeYeuNB6TOUD&#10;yw+dP3XuBTPXhDNXANeAUKmcwTk3nuhAb7TcjBucumZt+rKpK+9bv1dpUhg0VHNhz8Kc6bagfgZP&#10;e7alywdu0PfDgR+NOPMWAtEEJChcJe4AoAIidCUjgBZlSIcYxWGSRHUTm8cXnxBNQIFUgwRoUXlF&#10;sL0Nly3gySdk3y7aXuZ6kEieoAlKPWaN6+vFVBdIgQ5hYyurN0KFZm3DLuxrPv7YYHcbIl3fXi32&#10;7JoKR8V7/uBns0Hx17d91rTcmPsl27bpGBUojCpnds9Caie76fv7gL2ES7iE/4+4VNN+Z1TDnFEU&#10;jUaj48eP//iP/3gV4fP93q//X6DqFBBRJfMuy7LZbIrI7bffnue5Uqo6O865qkw9cODAz/zMz1Qq&#10;8RtuuKEsyzRN6/V6tQq/4YYb/vIv//Jbxl0EIFBrNt/+cz/7xlve0mg1CKDI8yiMwAko/ON/8wed&#10;mXY/4//rwx++8/77vvo592M/fPNbXv/aTqcDAHleRlGt0jk3Gg24YGDzLWLzmVTQAoAHMBF89hun&#10;Hzl1Bkx06OjRm19ytAFQ33kQMKAFYkAtQPS9CvN5KkPLFzZUvCYIkACS3tnMABSDY6VCFemJVjtl&#10;Xt/aettP/Hd/8qfvefgLp9/61pfMTe2Zau1d3+pRXRVNn+pBpspOo35i/Hhpho+e+eYwGPUXByfy&#10;M8Mk9TUIIyJhcQwWyKvp1nSA8aAYMziVYdSsSepVCcoQgwiKAAsyIzsUEdACKAgoggy4oxiUyi8K&#10;nAABgiZShGEYBzrkHAKgEoHR+YrXEgM7o2AgxKJsxuMBjGs41UgScdkz6ipSTFxZiCEIslPsUSvi&#10;EP36eBMm6q6Z+EYi6P72q1//4je+fssrXxOoIGUH7MRJLYimOhNbzqumiaNWUOATJ089tnT69Pry&#10;2256RXFoIU5ijzDOsxNnz64Ohtdc9ax23CJQzaR27713f/X++5919KrDcSNKaqEvSBlxO5cPybdW&#10;pEw7XQDzreE4Yqy28kU3IEH2CIIIAN46oyiICcjnyhZICBFxkqbwwpe/+guPPWyed+ThJ+6bVXpX&#10;3AhcxpwjgYZQAwsIiteEqFSR5cAKBRCRQBBRS5VvSqV49h4AFIJBTeJFsPJ5RgAREgAGqnxvNjc3&#10;wzgKovDYsWMHFxbSwWA8HrdqjTiI2Pt8PHLFKIx10unExgxTVkJKSDMLcaHKcVj0auP1elrMyKBe&#10;9pTNvAmKMBwpM0TKYGyL5kzn9T93S+Po4WQmyX1hU9cbDd1Uqz8enT916rL9C3UJ+ueWk8nJyZlZ&#10;l6ZeBEtPwjHpCHg03FwtB7ErJ1RgQkG2BA6ZARk1AnuPUih2VPUOAFxFj0fIZBwELECOkAA517zZ&#10;lHNqdTtZH7WzsmaJpC3NDrV0GhyeuWKiPT9K89Unz+81s9Bmmxe2cK1OK3LRYHn7qmcdrk8HG4Fd&#10;66/GdZP5ceYxnk6un+zwsxlHRuf6jk8/Cddwp9E5ceq0TuCJFdDDcy/44VY0ARrAk3JoQo4FlLWA&#10;ygOAJRACR+zRC1iP2hGnYR/QO+Wc8p4cCWgG5SmIQiXx/pnZdDhOR2MMonRoQWuFjhjC3LSgeXjy&#10;wBWNQwjy+MrDW9ubfTce4xhGppcOy5Sn0/kAo0BCX/hQgUHvMwAAzSAlF1m+Nl4hJkiO1KJYey0W&#10;FCtUiSv7IzfEJk81puf37gYP26NtbqJVwgQCgJUZNbIWDHxYDG1ShnNTs7tn9wRU41LHUeIsE4Kq&#10;QloFSQxKGAVZf2Uw2Z5K4ubKyhoqmjazAnTPyQeKPGVwXpWFyvOgcMqhAYVAThFrIu8AHVpAYQQB&#10;MSGBJ3RoS+99Xqa+UCUGuhk2S3TWg/MC5AmFkAj8nmm1fMLvSpBX4olyQg3apx/bgDCfu6pl2vHs&#10;/un1zdNgfFbAdFOlY26Zrk6C5ROnDkyG7SBO1+Tc4+d37T8yzse/+9sf2z2NN93wChPrIAyDTr0s&#10;bKPRioMIdmyuPAAwCJO/4Ft/CZdwCT+QuFTTfmcEQVAl0H7kIx+58cYb4SmU7CV8t6GUKooiDEMi&#10;YmbvfRiGlTi5om0BoMoKruhx51xV0FYe1EEQjEaj6n3SNA2CYG5urixLY4y1lojytKg3aiJgjGFh&#10;QgpDA8igyOXl1HT7C1/88qf+9vPv/LV3v+MdP3Pi5Nm/+osPPXHFZYcPHy7LsgrLJaJGo/H9O0JP&#10;AwKwPIaTK2d/9A0vmYwBABAgBggAPECJYPROAYUA4YUX3+1duohvawcAIQgCIiHITvcBNDhPQhR3&#10;O899wQu/ctcXi3w8kTTRla/4oZfd9tEvlr3P2p9oPff5B89urt+z+rAPB0rHIDTR6YxGI8flqWwl&#10;t9koHzUn60GoRz4dbJWlh8BAmEQBNnvpoKbcufWlZqcGgXQmO6tb58mQQyfIlc+ngFw0+fyHLr68&#10;M5wHAiAMwoyASilQREqJZjSIBCIgDIRAqIWZ2YEC0lKg7eWby8NzoY3bSQPZP3PIAxJAYCUgAozA&#10;FT+N4AkYafrZV7UfPbWRjRd7m9tLG3/4idve/dM/+7x9B5q1+nB7HT2G1pt26/qDR1LSYWdycWWN&#10;vLr/7+86PD1z69t+pq1MpxaPsq2hLZGUtTb3tmQ5s3wOPBhUBTtRem7vvO6nNk2Hg3FRujCOntY3&#10;UKwABNBBNZ7HutAGBYIySwIlcTkiv6EUc9DJ96FPgqnJMu0tjjZPnzt5ZHpX3BvQ1jDd7LWSUCGQ&#10;CAFYFEYHrJRRYRJUumpkERYG9iCCTFopzyKiQBSSYiAmFhb4x4eNtdZKqX6/f9999/3om97YarXC&#10;MAx00N8aNpN6vR66MixtVmQjnynwFCJpz8hsdZGGxUY9W2mlqw3OaRLGWMtoAqLZrD63Xd+VNiJq&#10;Djr1k8Pezc9/2YDdeHvD2SwJzVSzMWL01t32sY+/6PCR4XDY6LT7RdHQJFp7y+S9JtckU7C3g9FW&#10;qL8emkZraqF03Tyt2xH5sVUWURRbj1SScUQOtWNSTIpDXXSiAsJ8AGAhHGWhH4a4OiHnLzePRuNR&#10;fcht26dclfEu3jPFkzYduiGvjzZdLh1oXz57+Uxzt9/MY4o0RYmqN8PW3MTuux/6KoXjeqNxZPby&#10;5Xx1ef18WWYSOKphCTkT/9Atu7/+xaVQLYUarjq471XPrT/82COf+WT/9W+KAjEpEzpqeBOycrmz&#10;irM4dIqUV6GV0CoAXRA4YibwO37mREIsYACQdaRjsmauvbtQma/5yAQnT57UTmssFAT1vN507Sk1&#10;PQVTA9cbnBpGOp7Qk5EkE36q1ZjaGmxvHd88v71an244cEm9hVqGad8o3YoSLhnH2FXd3dGulupE&#10;HBLqUAXoCJAdshcWRQbisFbHXNuUPe14hle3qkdwCkMbTNtOW03NtbtH2kd26X3hyEiKKmgKe0ag&#10;CxbQmkkxFGFwYM/Cnb27sn4PAg2B3vBbyCI17I+GgM6Ddeis9yV5xwCAIWkCYhFC0Kg9OQ8iAlzV&#10;tghAKCIAIshKuB018zJL3ajwGRITEXpFvlYbt+M8xPXaHR9/aNKEq6dWthZdrQszP3ukdXnzyQce&#10;/+zn/Nv/+yYYKFMyUBNsZlk2qbrcH6p6YNbwoS9sH755fH6x94obnz87sXtuau/5UxvdfY1hmrXq&#10;zVarpQwCArOI+AtBY8+07LpLuIRLeHq4VNN+Z4hIu93+5je/2ev1brrpptFoVFVNl/C9gVyIvUPE&#10;OI7H4zERbW9vh2FY1boXeVfvPQBUMuMkSapg4YmJiSoZKEmSsiw3Njaq+edK4VxvaABAhCSJ+MKn&#10;gGdg0YF54tHHexsbv/u/vu8zX/rKV79x16tf9Ypf/Bf//EN/8ie//Mu/nCRJVWxXovTvz6F5mhAA&#10;FcJmbzNACAE0gLVAqqrPgIHLC4WlggsSavwesc10wRsIAS+UugoQKqqzYowLDaWGKtzihS++fn3z&#10;zJ13f21m/+7TZ548svDsn3wTfu3LX/ylL//bH3rlfS9603NWo4d0e5tzFwf1cJTM79m7trlhp9Vw&#10;VDYmWxuDZXQQamwiYc1QFGXWrvY2a2U21ZjcGKxG7fm4ETWwfsYXqFAuZMlUNW2V0yM7ey58wdBF&#10;8MK3QBBEZhEBYfHiWXKnONYhaEFCAUEBRWhQO/FCLOhZscd8LV07xSc0B9PxRI0C8s+gp7SqgmAJ&#10;aKeyp8pAuD8eNUosCCUMcsLf/7MP/8avvntXvWVZVtdW8tGgO9HJ8jGnI0Ss1eNCOC3y3/rgv3nb&#10;LT+5cOjA5FR7ut44ffzY/vnZcX+glQbSpfWjIhuNR9MT072tLct+eW11MEpj6xrtVjcOiiLjp+vp&#10;IpqASRwKAwEjedB6Z+DWWshH4FOJSbUHarLw0cp4GMw23/y2W04dP9beMLtNPV9au+rQwnh7A9gq&#10;ECJwRkrvxDliKqr1MAsJXJxxEJEoSADAMCpSigG8Ry8alX1KfAg/5Ubz3jeCUETyPEeW1dVVRGTD&#10;3amZwXZ/ZbAdJipsJEACDIHXMvaAHoi9KvIgH0ZZL8l7sR+h9q6WkJmW2u6sNjnSoTVWm+Vy/LXj&#10;j1xbuwW8atej/novKzNDYQB1ZD577MSPXP58HIoxiTJ+a9CvxQmCEIgW1xAPQMoLeLXJ9dJECWXa&#10;KCVcEx95JrZCjAgeWZgUsOKqxtKxSyJm4BFQAZCW6FIVFLGZ2Dc3adaDuL/N1m0NajgxG863XMtE&#10;k2cXT+eY7d9z+NC+Qwdre+q+5kCn45RjnIgnrrnyWg5ttl1M7W5MdzrL5xeH+UjK0lNeKkCtaCKI&#10;urHyMPVsuOLAPsWmSAsbyv4rDyxtnipTY3RMLFi4EG1NWByXgmCpEANI1XgwCLod+6Odm57EAxMi&#10;oJDyKhvlpS1Pj08HHLSTZphEHZ7cHvcMR2ipZmstaIX9iBvY8K2D7UNnt04nUEaQ7TF79k0uDKey&#10;/moalbXVfM0VvoE1ralcK43W9Xqz6OcztZnnHXru3tq+hmsXA9fwEQaxT1NEi4ZMGPTL8apaX1tf&#10;T8NCRUEJ+c5zVHZc/7xS6NTBiYWrJq7eZWaToqbSgMqQ2HBpkAJCBmAE0QzkATyEVl3Xue7e9KGt&#10;7V7SbBVs73/yQRKYaLehqUSYUAGJKBYiwcqkGZARAKWyJAYF4j2K90AgCoA0aaUMGq1NqLQSMI61&#10;t8IOEDQLeKWK2A6jez7/5LHPggJ41RteY5Ja/arOXY9+OVgOLMH5Ox1/Dcyr97Qm6uPcFWIeevjM&#10;TTe9JK650yceWXl46RN/OYAt+OyZr738Ra85evjK0XbqxuFUa360WW6tb7/2lT9mzM5DVcSSqh7g&#10;Ti5mYV/CJVzCDyaeQaulZybyPAeAKIruv//+n/u5n7PWXqQHL+F7g4vRtVXhmqap1rriSP8htNZF&#10;UWitjTFFUVQVr3OuLMtarRYEAX976qot2TNHsQYAzx6JECDPsiiMAfHuO//+Va993Sc+8eleOn73&#10;L7/zwx/+8J5O6yd/8ic/9rGPvfWtbw3DsCqtv/vH4L8YGhriSH/jzocgL1907XW7uzvU6I6p1Y4t&#10;0/foh12e6h9y8VMFANB7VgoBlRMoWRiAFJYAPYDj5/PesSdfdcPRl9744uWzx9cWT8+0J12ZH5y9&#10;9sZ//tqHTz32Bx/8k6+v3vMLf/6ys8OTUV3lbmSC+kRrxmrK+8ygap3WdQeuGcLmue3Tp1fP9bNC&#10;tRQlcW0yhq0yaBg1JgjAGx7BaJANvJSCLAgildnTTpfln4palSq6FQBQoRIBYObcutw6XdeCzDtc&#10;BWjUCrQAMDoPjApsAINsazk711CtkTkUcds8Y2pavLDkqwyKoVoCA3ikP/uLP2/VJh/4+wdPn9/+&#10;6j33XnHd1Xc/8pCyPuTSjwf7JidvXJgtEzk/Ho1sEbFa6w9G7cBN1vfcdG1RpA+tnZnmtk/82fPL&#10;CaiJxoQJgzCJp7rTjXqzOzHdnZvt9TYnzzxZazU475XDcZ6npOlpOpihr+yp2ROWDsApZnIgEigC&#10;Z8eKHWIDk0zXFuP6NqBHWNs8W9hAgcPNcS2hr3zpP+0NTNROnGeyDgNymksSLD0iOI1eoQIkIgJS&#10;RAikEMfjTDGFpDWSiPfWEWgVaM/s/zGvVWPMcDjMy6KyeW/W6kqp7Y1+f3s9ieL6xFSpbQ/GGZel&#10;Y1XATNCMHIS+dMo6VVpdZKZIgzKPNSsT5aRST4PMZ8EANUT2PEm/hT5BGDsAn4TKara+wFTMEKea&#10;TWDpdDrnTy3t3bvXi1hfhooUimKvipS0iUiFFAfQ2rLBGHlFuVAlDSvxmCBPIULQEGjtkQJ/oYUj&#10;DiEndIAFkGNhxxwq01WN3TjbSoptksc2Ur+Vdbuzuyb3BFm8u9bsUpfCaPeu/Q2suV45TNOGrpG1&#10;IUSJqs00uveevGuiNtkw6uzxc8ACgdRio0PoY7rtuBRreBxp3Hd9ZzwcFAM/t2tXmdu8LDOEba8C&#10;iRIRsSMDuUYScAjIFjVTockRDAL2xIK2ajpIVfsJEhAIIpNi3UgaNUzStREK2ZQ5lqtnnjXOx5vp&#10;5nA0arnmfH3vLtrVytr1JOrs7+yb3Dfyo/Xh+jR3d8FeCCidKvbU95/3Kxvpeq1RB+CVcgkFWnEj&#10;K7LdrbnLa0c70BEGnzv2AuRKtgaQjKBWzvG4zEd5YQMGTayEES5IBoABRRGSPjJzeD/siiBRrAMJ&#10;DCVAGlXgxAEQgFPCVGlIGJTIsex4XhY6DjMuMluaxOSuWOwvhiZQWLX5vEcEVKSImLRoAGFmEABE&#10;IhFEJSBUTWgIs7csXnzpywJ0zYTOpiwWEZCAUIMNxBmy4bEvATh4+5ve1nG7E27v7xy6a/HBL/35&#10;NzfcigYFi/Dv3vXI5DTM7J5ZXFnfu+/o7/z7jzTauP2Y7Lka3n7Tq5t0eacxn+fp2umNWtgIdac/&#10;7GnhF7/opmuffc2O9gc8KUEEBgeVRxRekuBdwiX8AOOZslp6xqKi4N773vfefPPNnU5nOBz+oAhN&#10;/+tApSsGgLIswzA8c+bM7OwsXCBvvfcVN1sZJiulRKRKWw2CIAzDNE2NMUqpKIoqk+put2utrd5W&#10;RExgtJBzzCKWrQkDAIhqNfACwN66yZmpc2dOv+MXfj4Vft1rXnPPl79y0w+9aDAYIGKlSP++Hp6n&#10;h6ogeeXNNydB/OgDDz3y+CPd6aMKoSihFlS1LMEOZQrfUiF/lyEXP0cqny2GKnFFCBAQQSkUAA+Q&#10;A4wA7rj3rufP7CtSmGlOvPqlL73905/b3t5u1ptlgSsnh3u7V/3a7/zOH33pXz1w5uFyIt3VCUeb&#10;RbsRnBqebjamN1d6SRjlWenbrg2dRjvutKfODFfODbc2+tu+9JM6zmHMhnt5D0opIM9dGgTai0jl&#10;X1U180UEK0r523CxX8IMgqJQkLRG4CqtVcT60oMHBBFAAQ3aQOCFCckxMIAEUHI5sv2B6hVh5m39&#10;ggz8GQ0VmCzLSmtbnaQ7O/foA8c4h2YUzU7WnS23t7aefOL46aUzT5w4sbq8HjZaPeeXx4NTGb/v&#10;fe8NimL/rtnVjZVOGP/ST/1sq9YCoTRNN7Y2zywuDnr9h/NHQ222e5u97e28LGuKRuNxUWTd7nRR&#10;Zk9rPys1JgAy6FKxI0fASgDIcClOG07qWdjexmTMzgkT2T0zU+NIxumIRpuPPnD8iv17m7tmOd92&#10;XkA8CjCxoERRFNTCddu3SkSEPQgzeQFG8pgEARcePesLekdAAKVY/nEDsDgMe/1+nmatRvPkiSc7&#10;kxPz8/NJkiw9uTQ/P4/K9MbDkcrrE+2aNuUgg/zCt0OwxJbYap8bP46yXBeBldxnIxWpdrsgYpET&#10;J5YOXn3QaByOB+uDQTMxSaOejsfMJXvY6m2YUPdHaaszuba6MdmZGI8cKSLw4kpxor0mZTocEZII&#10;nI4kIwlRxz6pIwEYAPTIJQIJEDMyA4kn61XJ5AlElEqRSqKgEU1MTVvWe/VM5IZr+Ybo9p720YOt&#10;Ayo0DUezM10KA+IAUk+pUk4DmHpr2hZ5mZVRYhZPLEJdFIT79uwb9Lb7RX+UDTJxnEDUhCAEHcD5&#10;JcFgECV18bw8WHYj353s6hZslWWdgkQzWLKcp8giojDQrEE0A3oNpfGsSi1MUI0HC+woxnc6PCjY&#10;rNX3TRzwTVuHepCHkYuu7BwB4JGMzuvzURbv6+yfjWZiioJSRRDPzsykkPbLgWcOXOBLbORBK+7M&#10;xt2hjEIMFWA/6mvAOEzcuIwwjNIoy9JW1AmTRjEqxZU6QFBehNGxCnQtajSbrSzK2O5MRhADsgLG&#10;qs3CSgTkic1H7Zrsax5oTLaYy8KVsVHCIlWAkHgPrIRBgSe3cn4pywqMdMnWq7LWSJRgmpWOSy87&#10;qnkWYAZ2gAxhGHspxYqFEgFACAFYnAggAZIIALB48SAg4KXMmb0nEULSyrMCAqV49/zE9W9o3fup&#10;/p/+6f95pHv56170luNPPPH6l//oqlw7doNIN/Is29xcjGI1Mztrr0CPyU2XvX5l9fi+V81snV9u&#10;Fd1d7aOby+Mg6bQj052a7m9u1MPmc5797B95xctJAfiy6jvihQRtAblk6nkJl/CDjks17XdGURTH&#10;jh17z3veU1kBMfO3TIYu4bsMRLyoPQaAO+6444Ybbri4XWtdjdFWo7aIyMzVtHMVcvtUUt05V6mF&#10;vfdVq6KqhxFBaxIABQqAvXPgrEKVjUYszufF0SNXfOJTn3zNa1/3qU99at90t9PpVOrlRqMhImVZ&#10;Oud+IDzDFEAd4Mhs3QJkh/bede/dIziqAOIAAvg22lSwWpKA/rYZ1//ykKe+kgtlLQAQQcUBAngA&#10;C1AA9ABWAXKfv/i5+yYYgM1lR579Ogq+fOedi6eWm/VOkNU2lvurYW80zOqdXbK7v9XLSw3oh/31&#10;wjulyUQqyMbZifXTzuWZHw/ccNulGdqkHtWma9vLazplS7afl4hYcC5awBC4nVCdC9OPWPkA/VPS&#10;1yqKA0FEGFADIaEAi7XWi4gCwErjrQiIGEhpYfAIEIADl/JwG7dHMPA4+d08/E8PFwrCiyrZnSUg&#10;CvzEW/+bmYn5T/+HT33efv6G6553+czCr//m+//db30gkbxelI20qE9NXjO3zz7nhW5oG53J0oQP&#10;rZz9rT/94//l1l89EDXWTp+a3D2ZFbkm0+8PVhZXmWV+fn7//v2T10zU4sSV5UMPPVTY4szi2SRq&#10;7Z2bLwa9cZ7pp7cKFQDHSALaI2XGMrnE2pAJIA7oMiMAACAASURBVPQShTKZdWZOzOjNYX/v0tYc&#10;49hYl/l777r7kW/c/cL67HXd3c997vPXThxr75oUZNIoxCCsQ1WfmaD5qT3dBqAD9mAZrIWSoWRw&#10;UKz3841BOchL7wMkVFqEhKvF9LehikIZDoetVqvb7Y5Go0cffTTNsxe84AW79u5d9+lDd/+n5ZUz&#10;nrO5vXOHDx/uTsxEEMaiQgcIGkQxaqt0SarQrgfrHOZBhFADbrZHJkmHvcHS8vLy0s3XvjAuyk57&#10;Oi8zMDTOy63eYDqZCIGSdn1pfbXlakd2X3Zi9YlmVBIDKBAEIQbFikhBaewoCTYjHRRxtm2sdWzJ&#10;gAvbAWZKSsVWey1lJ7eRLxQUVhf9MBejdKkI4hJVgRzO1MIDk3mUQVB32WxTuampeE99z6RraMYy&#10;LSMT2YydK2qmVosjVVLlgp6lOQXYqrUO7z3k2hm2+Uh0eLO9vginjm89uZqtZgBlCYUDSWF2Gs4v&#10;+r1dHyZ6lI6iVpxMBq05ONlLg84wbEa65odgAR14jllquVZeBU4LgKOSRYdsmcQp51Ql0NjJT6rO&#10;2tbWRgzxdDBNrGKKJpNp7XWE0QzNTk1PhWU8FU5GLsYS0LHyLh2m3viJRgcUQongSetQK7PaX2uo&#10;hkYiorrECrUqiaoJhcLlaaa11so4ZUWLQmT2BlmQDBsjJqQo0MawtoDoxfgAPQErIpJAnOb7Bvfm&#10;51LqKSY3OTlZMw1rQIOIVoLM6AmcMGvFmiEP7IEDC48vnh5LFhqVlX5jsOqFTQBJZEAYGcQDMhCj&#10;9wIMjcl6QZmIOG+ZBUlAGHbs7AUVEhEEQEIERChjm4sCJiVoKotkIDAq39Bnp58Nv/rqly/evflX&#10;f3jfifTOG6784e315UZiJoNdww0PKV41d613qR/Zue5MYWlr2NvX2NOWuN5QE/XZ86dWw6ANJXIu&#10;G+fWDuzf8/IfvmluZkpHBrgEENjRWhNUNm+ACi6RtJdwCT/YuFTTfgeUZXnbbbe9//3vJ6JarfYD&#10;NDz5Xw2891UsCgDcddddt9xyS7W9UhFXyuSKpL3Ya6iEylWVS0TD4TCKosp2pTqD1cztxcaECHjx&#10;SEpAiADDEEoXt9svfvGLP/nJT77mx97w0U9+4l2/8itvfvObX/Lc5/7+Bz7wUz/1UwBQFEWSJNVY&#10;7/flyDxdIAB7UAocwME9E3d8pb98fjWamwkAABh8lRAIUNmKAMD3+gFBALwz3YsATjJhCJQHcACb&#10;Wb402v76k4+0EkQAn4IOFJRw+Iqj+648cvttH18/u5lvjOamZ86vrc+0umU/Kxq5EDRndNlz9aA+&#10;Wu8fmD1QDAoLBYLuj9Ne0ZeIdWwUc5qntkh1gFb5oBnsJHj5nDSVYmGneuWqw3LhyiGSf7yo0lox&#10;g3hgLwIeUZEAAvqK3RCocli1aI0KhYwCceAFkMASjGU8cFtDty3/lL75+wR/ITC4Uh2TACOQwFSz&#10;vbm4rJ0Mz2+o1O5pT7/h+Tf92R/80T97+09ESaxGBaz3Cs6Tet0rxNyP+ltNneTWtnQ0PHt+Nkhk&#10;e0S2sGH0zfseeOj+hzKtzoy2Hj97psxtu9GMgkhrtd3f+sLffv6kit9488taEy1jjDh/MTzrPwMM&#10;xMAKQAMQiBIJBMqCghyjYVT3nXk7tRvqOQ0HDTucBcrIfOOuB7aeeOQ9/+P/pFa2umS2Nla6B3an&#10;ecpKAJSQR++UCmm6CYfmQWWg1U7nQwA8glXgMKzXNdJ2vs6lCBIyeg/i3T96+aBAHMdlntui6Ha7&#10;CwsLo9Go3W6nZXHw4L79++c7zRu14ceOPfbwAw/1Zvs33vASt12CAiXg0RGbqAwbRVEvicqcGzkH&#10;NE6oCO2m7y9u9pYe3H7j0Ruef+XRcqOftLvCNMqsCXBiYoodYC16zVve+LW/uuOWF75ueXl5d3dO&#10;ipIYQaElYYMqMMpodixlocuNNga7C4m8E8ER6pUkGcZRwWC1lMopsL0oqzmoO0bgDK2WULAGGDhA&#10;H+a6E8JMFGMOSNrGHbNntrWrQw0ZDcn7pm5oNEyMgQrJuMzbsoyiWpFntWaDA1zN1i4/cFBCf8eJ&#10;Lzypjucy3i57Q0l9DCqASIESAAEqVNN4w2pra3tqsmOtPbV07ODlk4/evjlsjdMkUEp5VISsQIcS&#10;AcfGhhGHgtzURqjQAuMoy4LSKVC8M3fAQESOBZzIybNPpvFID83B+qEDBxYwx0bSyMZpw9dbUSdy&#10;oR0U2uswjgMynqJB1tekhZAtByoCJrauqRtEaK1lK7EJ2IkvrVKGne+0Jopa5ks/dH0RCeKgsGPN&#10;EJhQUaiKYZFlWX+MIdTCqLRjDRRaQ16DV6LBa++V3Hv2mxOqPdWe7Kl+z20kYRT7EMqSQDMAoPPo&#10;mMQJK+HMuLXt9Ww89FoseCKOW5Hjsixd7iwBKAZkQFEaSaFCpDiMwXNucxJiYRGpImhJQWV8IcDs&#10;xLJFRiTxCkQBADmh/5u9N4+y9KruQ/fe53zznWuu6rlbanVLSEKAhDBgBmNsbPw8BJ4N4dkrtvHy&#10;y4phJVnEwcN7iWMbxY6dwHqO7feWn5+xjY0M8RTsGOQBLEAgJCM09ST1WPNwp2885+z9/viqqrsR&#10;OCgJIEj9Vq1bXVX33j73G873/c5v/37bAgmCoop9Ob8xuPF5U4+e/pvpo/v/yb/9ljOfWHt46y8P&#10;TB53KYzW1HTzWMef0AhZCe1E9xe3WLz52anM6M2lpfmZ3pXzi+3okOcFo3J8/MixG248ctutJ9ud&#10;CMCBVECym1G/Q7cBsL7W7WkVe9jD1zD2OO1V1JFCAJBlWRzHdZlxWZZnz55985vfDAB1rWld1/rV&#10;Huz/RKijVmr1dTAYNBqNehfUXlnYkWSv/UcQBNZapZRzrizLa8vF6yWJWt0lopqpIIJCxQAIiPUv&#10;tQ/MR0/c8smHHvrAB//wG1/zTd/x3d8zHI1+5T/+6l133RVFEQA8953Vxphdtg91crCCfgW+Dwag&#10;04irYhzCjHF5RDu0XAiA6CsV/viMOwja/UNalEEzLAFSgacXlz/6wCc6c73jCxO3HripVdfjOgAv&#10;YXSA3Jxpnzn9ZLfVLvONju+3Jei4ZFisZpHZGtpJ3Whw9MIbXzQDs49uPTq0dnF5vdCVCVXlOSGL&#10;CiJWLJY8YuCKq+2BEPBO5hNg/R3xi/DYa8GGiYhICSIyIKBWnqd1Puq3mo1Syrw0AfqmtKN8hIjg&#10;QxQpG7qtARCADlQ2GG8NtyB6rjSnhWtCjOoaVwAGIcWgGBRzurbx+AOf9jKzeuqpB//6gW9+xWt+&#10;9TMPvfeP/uCN3/X6A5EejNKpQ/NZVmRim4HOlV8KqzA4vXzpzul9Mhzk+ViHvheGL33JS57/vNvj&#10;6cm/OfvEe//TB378x/+ZT2rQH33oz/70R9/6z+eTVvr4uZn9+4aDTQGr8NnUCyIjGK0UOmRLutAY&#10;hgUlKeos7AyTzmJI2dqF3oXsJpvOg/PKUWSTF0/N54tX7vvd369MuTAx+c0vuKtfpspDYywSxkGQ&#10;r2y0eo2R5E1Vgq5YWd5OfiJiIgVgNOyb6p86Z0iUp4rC+MoTkc8bOl2jgbN19TkbhyFbG4dhVRSe&#10;QNuCEvLGuY71iSNHknb74XNP//Lv/tbB+aOvvOtlqiq0TijNeuSZAlXUynoTj69dbsxNjLS9sDXi&#10;yj76eP8HX/eK75j/xqjCho7KwYjiMPCUGMMK2IMC8faXvvi/3Pvncas5WlkicL6QQVVZwxFVCKWr&#10;0BlhaEQRj9cWXHTABn12K1rKVnuV8svKWqMMqcInEyhSfoNxqlTTedJabySqWRhKJruL/UvgQ+v4&#10;fkiX/dj5ECelHNp/oirRr3xRuiiHvtZsHQmgsJMKiXSgrZTsQVpmFVStdlJC8zNLD6WjbKTHYz2E&#10;BD3wy7KyIwgTDMizpdVO98SXLdvxYptnomzcQmWrN7/8+G//x1O9/y2KJ6OqKBa6M25QTHjTWOqk&#10;CFpFEBsO2AiVpZcudWg9KlwoiCCO2TBb8DUqn0xpg1YAJL241407D33mMzfN3JRMRA0v8UBjLs5Z&#10;XweKiK0VZGFO/IY4ZgYPPLCCIoLogWLHoQQIiBV4Qkg+CICCKi0AAVG0rwS5cClpwMpxWdhSddrt&#10;WW92arN3fuWsnkeqpB03ISUslKejwpWplMl8c7EagBu7IXTsaiGp74lPAtYorUpnvUg7jaktQAmj&#10;bFYZo8xMTS4P18uq9BNkayxba8An0BoCrcihrdhWVkCQ9MULT9XHsKAgotTLzUSCLCJ1YRQgkAIg&#10;BBSgujxIHDEjCVqmkgH0JCyWa8kCZPniZkkHXzX7sT95gHkUla2Z5IbMjaGKQtKKfBHXbCSVgTwb&#10;s7JJkqRZdvzk8VtvfNnRIzepBFCL55PnIZABsCAOZGdNAkgAETQhcT2/P9vMuT3sYQ/PJexx2qtQ&#10;Sg2Hw7pJDDM3m01jzLvf/e63v/3tAJBlWW2eLIpij9N+JRGGITPnea6U+tZv/dZ77rnnX/yLfyEi&#10;xphav62vlDWb3djYmJiYAACttXOOmaMoqp20X/J/uHOnSRoAvvsfvPH0+fO///57//bTn2414n/5&#10;trctTE3VJHk3tmqXSz/XcO2nZmaLNAJQPixu2v/0gd/bPz/x/MNHrclbngfAoHa6GQLAztTwVWC2&#10;tcRlwYpoAAtACI8//uSdd754ft+0wNYUqKBeZFcAAHXE6sKhhc8+4MaDtSRq7uv0uovJo3/1xG3f&#10;O2dhwFTZAjToCHQPWnO9mf75gRAaBQU5oxwiKxIFrAQdMF/Ps2sl9gs2XIFtBrJNO+vOovUPWmuF&#10;GoDAiXXOGFOx1YCRF6JBYSBGjUSOFPph6G9mGyk50RB40PDQG3v5OF++sgzH/kdu5/9ObKuPeNU2&#10;TABKQDNwlvuO59qdvzh15UOr7++q1rGJmR//xz/2S3/waz/1M/f82Hd+x8tedOfZixcB4Mj+oxv9&#10;kUuiRx97tEQ8eOyGxdMXppRqNzuFKVbX1mcWForB+LGHH/6DP/7AD//oj2Be9Canio2t0erave/9&#10;7e/55m+549CBKh2NRoNGM7nGwvylgAMPxVRgyYNYJN7i4HLsrXt6LNooTjGLXTk7Hu2zZQzOt6LL&#10;suUnb37Fq/tg1qT40If+1AZY5UXsheRrx84Kh8ozttStmAO2xI7Y0k5yN1OArIXBikFxKLKzIuBq&#10;//oXv4Wui5A/D1EYcFVKVVamEA+mktYLb73j5El4+sLyvX/6J+na+t0vvvXgybmm38QYR4N0uuhc&#10;KlefWFldHMCZ09CMije+9AXfdee3zw2SJnZ05aNDR4ptJZUFnwoCHXsl50dPHH/k0UfuWjjpDyo0&#10;zg/0ynCjMz0/ttCcnF1aWQ7IV8pva4kyB5uDWaWa3fBKlfY1OJ0kEDtUGdBYIAUvBYkc+xaiiekN&#10;9tfyPI7UhgTBlJZ2ZFWM1ViL1w2TSKDKsrIsVIxe5LOV7X7C2wUB7AgYQQiBkAScsUSsDWjRRBoU&#10;VWzR8zudEADKwnDpyOpuoweOLVeVrQxbJ84BhFUZrti753F/NUt9SbDdWETcKJvOb0I3rrxG4ceW&#10;tZTGy4eh8owl2RJxiOD5WgeeOHbOVVzefeglW7DpNq3HwmCKKhXHnWYbU9BOKaZ6pWLnDNqJ2BdS&#10;OwcAATAwMRIS8fbC2dUyEKyzDbfT1xlFkJHYCz0wGLAnJUslIcYe6K31VT9AXWKDG+S8uen9mS7X&#10;1NqAU2p6Rclt1lHSCONAKkuFpzEC8UIneWkK6ypyKvQcYe7sytpy6g3BGaS645gjBE9DoCDUGJAP&#10;CrWwBRDURGSM2Rkhb9eYINez4rVHumwHKJBiJgCHAOQAnUDdEgiYwRIYD1yVV7K0nvefrvrV8MH2&#10;cOGzZ85960u+X/txXtpGmNxwfOH4TceW1zb66SA3w1YnPnxo38LCwVj3wIEFQ8qRFqjdwuAA3U7D&#10;HtodTL0HCPia1P097GEPX3vY47TXodVqAcBoNNJab25unjlz5uTJk+12e7d/j3Oufs4evjJwzuV5&#10;3mg04jg2xrzlLW/5uZ/7uZpMep5XU8pd5kZENaFdWVlptVo1m7XWPhvz8/Z1jk1Fvg8Oojg8cfNN&#10;rbmF5vy+b3/ta6cDpXcGVht64ZpuQ88d7BYd7IKIGMAAfPSRpSc+/Ylve8Wrbj86P1henZ2dFLaO&#10;yCHU+pKuv+rsSqIvXzUWPpMz7wRTIUHiRxWAceApWFleu+2OO3ugPIhiKMF5202G6oaHgL1epzvV&#10;2Ni8VDlueHHLb37mL+Gub287GKsw5FKc2PWVtc5Mq9dsBXEoNrUeG88ZZZVyhEICBOiu2ZfbCSj1&#10;1qt/VfPb655wNRYKdp6DAEVmPLK+DjTpwA/AIwTQQuUotYaZOPbDwIudZRIMdJBgbKR0IIKAFUKJ&#10;nXBisjP1pWjCX0k43LUQAkrdtQOUMPR6S/d9Ymt5caGtX/uSb3jZHd/QaXay0ebb/tEP/6c//gAh&#10;poPRkbl9eVkVeTWuqj+8774//cTf3PL828vSae1p0uP1QWOqNxs3zp09N9Od+H9/7319gD/83d/1&#10;LGjAiW6v5/uXz555bHr6hjuTwPHExAR5qsrSL33wJGCL3FXGY+WFoU+9yzr4ZMdfTIJO5SZttZAP&#10;pvPRApRtZC2+AlJhANmYC+s1vNJl64MN9HSQxIZtFHiudMbaMAgGRdHttQoNAOxILHG9oeoiVU0A&#10;4Cy6ncDsOnpZCIHh82nttWrt5xWeO4QtKLwAYuX5TgInMahW0OAoOXjTrLnhtjQbPXb27977wd+j&#10;eX3nd97FrRCXPDWMltcrjuEtr7vzWGPfSZpvrmOskhzICSNSBKCcI2ZS2oTelZXlGw8cn5iabG15&#10;g/7mdGPOLa+qiV4nnFp31SPLVz7x4T9TXtCKm3ccPn5Q+4f9hucjuDJGapfpAfTsqOo6p62fozdS&#10;2PeAQccFFJoeoHw9zjaitDFZCWJvspG0W5H1JqHZqwC5JJe3/BwCygNXsSAFSjQgY+3KRHIktq5i&#10;RVREwEqz8gxRCcIShElabUm507i4gES3O912pCNnq9LkuR1naIQcEsSsL/zVuTuCG24eHNVD20Ht&#10;NoatymtKrKyuU5YqbTJfjbTq+3qsS9AhSmoNIDilfURyrioq+ci5v+0mXtM24iDoTXaPvfzYPjpo&#10;sirkQAkhgCA7BQ6utpu+fucKo6sXxXZC8xh255TthGFhBEFm5N3adnEVGgKMAtKtoHPi6M1ZNX5i&#10;4+FBul5sjNum2VatO+deVED1BDz58eVPFcq6nMvKqdhTlmxmIPXAD8BpAghIW220RvZoYzx8auPS&#10;+mAtb6bggyayYtgCKggIyAECMDl0JI5FkMEKkBDv5A5c7xUXeuZlhISINQkwWiZ2Chxth+cBg3KA&#10;4LNDFcedbvf2V4+PtZ935sNrD//5mRfcsdX1WlRgoHTY6hy95fhRBGPAiFGBaBICxQylgSjBnUCG&#10;3c3Jct0NAV33bQ972MPXMvY47VWsra1NTU0BQLPZPHXq1G/91m/dcMMNP/ADP1CHQgFAnTAE1wh0&#10;e/hyQym1W2yMiFeuXPE8bzgcttvtXets3bPH8zxrbV0xPjMzU1cd15XGtTfyC0B2V4y3Ua/fIgLV&#10;UryC9X4RtMIgbm70UyZlAYi3sculmfnzCORXHV9wPA6gBPjMk6e/69u+/eZZPxSIpqbB2bWVld78&#10;ggGyOzxRAwNfq8Z9uXBN/56rhHY3GmqcSxjh5c1CofZQEUAI7AmDZfCpHisKIEIjahw9ejhbWrV5&#10;2R9u9RqTMgSzjugrLxbUwiznrjyVjsc3Hj0xvX9yZWkd9LYbjKE2uV5NI8M6fvm/xifl6ge4qhbW&#10;rwk9jULixFXWWieOxYkS6oRtZkukwiDU6PXzQZ4WiOh853u+KOMclwP2xm6hvXDjwnHKn3PzzHUk&#10;f+enCw98wpTFK1/6slc97+5pr9Ngb7h0ebrTimP5oTe9OS7dYGV9sjsxTEvrYWN66vCtN//k6167&#10;vL42MlU7jgfj8dzCgfGVi/7cxNzMNJb27W95i56bBF9HrLuN1vr6+rETxx8/d0aKwidEJ0rT2sZq&#10;K3p22WyN5lQ2HA5zNmU6pPCC8lQ0Nbcw3V+6yGXZSfNZk3a5DFkZ9o2gSodAkufjztz+8dmn77r1&#10;+VxVKOKcIwoMg2Mb+n4pud9MCmQFBOBqGXa7LyhuG9nFOmEGcShMwoDM8CxaEdX9kyrj0NfKC5AY&#10;jIWKqzI1VHlJ27KZX5hK9t0VrPp/8/T9p7LLwWTynv/w8HkDb/jpE8nsdMv6N3YPvig5Ng3dbCwV&#10;SIbWJxUiETOCeEClw0SHMMpuueWWrU+ebYWxXV/VcTBaX7sk6eMrm/HR/f/nP/7fw/2HoZ/9/rt+&#10;ya2tt2b1bKuRD1Ow7IGbZzRZ0TGsjM8QpJ4eBGqkkTWniVRdVzTFclmEaMd5sZk98Nh5XZUvOXS4&#10;BJAOQSyhb5FzcDkwAmqHpOumNEKA7IgciTXW0+iLAghaEDYhSSQZ2QKNaqoWo2HDxlqFqhknnU6n&#10;GGWCgooISIGqJTlinYjXHoWHN9txyW3r+XmrxX6kvKzIc89uRW4Y8WrTrSduEPFWBOhHoSrEAFpU&#10;gl4Q+okfJdU4z6NG2F/ujxdTWaaTzZtb0+121SaJdpelmOqGMVCvwxHQDq3l7Ur+HfFwtwJWyG0/&#10;Y5vWsiABAAoLKhRAEieiBKqcS3ZeGGgVbG4Oozg8sH/hlVOvrArQQA8/8fBF/3K/GARzMYegK89a&#10;Nizk+RR4AMz5qPLEEZrAmtDlkC/lV04tPWkalj0GDxGJgBwwMBCCM2CsCBoUtE6sgEDdt+dZqJwI&#10;oBhJRCEzACFogXoTBdp3rJXzM1uRMgryZCYM23DsBdMfv+/pR85/6o6jzU7cKzG7sHTGuecD+V6o&#10;CZSAs1BUxgaq5ycAYAA+7+rv7awXfd7U6mBPpN3DHr7Gscdpr2JqasoY0+/377nnnna7/c53vlMp&#10;VdsykyTJsqwmSHuE9iuJPM+DIPB9vygKz/MWFhZ+5Ed+5Md+7McmJyc7nc6NN954/PjxmZmZycnJ&#10;Wrnt9Xr1M5VSxpiaDP99Omq9J69ntvUvnANjodUNS4DTZy57cUN7AABE9NysNP6C2K2LNsZsFXD/&#10;xf64MCrwCwexgDbWmnR6bq76Ai+VZ3L+//G4XvR0O+nLDLAxylrNeFTB/fffPz01ta8XWAOhF6Gr&#10;wNvuNmQZCAAVtFVnZnL+c4RBMx7l0JuYn2nBcKVKDoY5jtBD9NUgHY36aVO65HvgWSLjgWOo79PE&#10;OhFBIELZKfl7NhrptWWiKKBJkRAweFprPwi07ynfA/2C3h0FFCMYEigGWE82qtR2u+1PP/4pji0p&#10;8bQGh01szyQLMSSKn2tTNJHAdbFMyAAwOTOJY7NxZmkyaduiyo1jNK6ScpwmrTgJwmhyqljvg+Vk&#10;uvvRM6fOjwb7ZMaf6H3uwnlZ3Xj1LbdsrKw2omhx6fKhm44vPnbqthMnV6pxo9MZXVnHcTbXaG1d&#10;uBCxa7RbkSURFnHNdgsq92wGr9OBLVXDLLTHvcmLKtoY8KHl0iuHj6ncuDGWY7/KtHXClANakgyL&#10;brvZmpweZqPBhSt33HorjAo/8EvnREQ5Eccu8nUcgu8D51qACes+13UL323lzTA41q5OvEYloAUB&#10;GYB2a92vFWyfWZOMAB5DW0dk2dpK2CACBwr9QCmd23xs0tUrizAp+25f8CD68JlPPfUIvOmf3XKl&#10;GPrz3bXB2q03vXCm2Rysr0y2Qh3ForW2wgyWWSFrZ8EYzTgVdov1YX91vdNqy1icVFr5FUnY7fnW&#10;e93b3v6Jv73/j979/7zhdf/gf/0/3vXku9+zuHipbPimqbuR70bjJC1bjqDKgQ1h2XTAgrkPyy3Z&#10;auR+PNgX4H4TBHlEfSglcsE4D4PHF1O/F0SHJmPMp8k20ixyZYxeRduaJArArqotiKi0kGcEUWIV&#10;zQbTB7tZy++l/tjvafFhLV1fHa1UUuWQroxMmecAIMKM1qK1DE6gMnzri+4o7ht0Bro3hG7hT/iT&#10;piosF+hDFpT9RnZhIj03ma41ykob46XpcOiHFHDIlXWFoHUqJhVopSAvMyCZmZu0W9Xjpx+PR/HL&#10;jn8jjgmFBHlbX60XTIUBNAhvHx21f4UYBEgAhXYobm1MvXqu1ZuCWMP24mPFaByBYi0MhKEHDc8L&#10;UXmryxutshFMxZNhh0Fp5yd+azqZ2zT9ADxbmdV8dYXWplpTpD2XbTSm2mOXjnU6xqICY8Hm3T5O&#10;VUzWajYirk56IgQAYdDoEBCknixZQISQkbdnhmtmzm1n+RedSwWQ6yL8bf4uAAJFahTpMIp8j1Cp&#10;YTnMOT2/cfrgzP7bXx5++s8+dtORk7PdyI2yyytPb41e2O5OOgdA6FAQjO95BGMAJeAACEAYkAAF&#10;kKAu98brrzx2Z7BfM1f2PexhD8/Ec+2G6asGY4wxZnV19V3veteP//iPHzp0CABqG2fdpqXmBnUR&#10;8rP0Z+7hvx01gczznIiUUnmeG2N+8zd/EwDW19fPnTv3yCOPnDt3LsuyOhHqrW9967Fjx5aWlqam&#10;psIwXF9fn5yc/BJ31q4ZsqZySsPqVtaL4gtX0k8//Nnn3303fRF+9xw8GHZXXnbpd5qm61v5Y587&#10;+8Y3fNN8BEbAIhBpHSaj0TBqdWrJCHc/IzEIAH459We5TqGtCW2t0JYMzWY8LOEDf/hHB/YfOXr0&#10;mAIIPEDRIAQKANlxrrwIpe7D5G0s9Te2RtNzLZJQ25atqBhygpQXaSUQ69BNYJ4WT66eTZphpTIS&#10;o6US4TrF1wggw9XMof8OQosCVV4SUECBHwadpN1ptBvQjCDahK0syzaLLdGMRNk49yVAxIWFhZEd&#10;bOZbVHGbWvt6B45MH4s4ea7VHtdBxyAEVitE7wAAIABJREFUwFdHhpw0k+Tmm3Bs7Hq+tL7a8Zpz&#10;nSkwbmFyftzfWh+sTfcmvMATXy71tza5+me/dA8rRc0WVCZ74vH3/MuffMuLXz7R67aHMlhbmd+3&#10;f31paebwvpXV9ZA5dhw0k7Xl/kSnkSQRb46EXVFkjsB7Nq2mKvRWjOPOBO6f517XK6U3Hk6vbbr1&#10;zfl9nGNRCGcqsMLETORQgT/ZWRz1FXh/85H7YkNT7BP6jkmBEgfaEQhWCpLJLjBqR7ruF0TATEyE&#10;Att70DqwDhwrEWJQhCyCgF8KI7/24FKoWawTECTlE2iF5EAArT10eGG1f/lsdZ4p2Pfyo0WnPasG&#10;g7CwxvTd+WS28+DZj63BY99z82sevfLoZGO+2ZxhCp11JejQY20JHGhjfQ+vXFp++IFPv+7ml46W&#10;16YnJ/L+IJhpffSh+3/g3//8Rz78F0OnfvY//OoHf+P9+iMfve17vvuPfuHf2DzoRmESNMqBKdIy&#10;6HRZDIkFW4FyoMsyqFba1UprOOLzEVFLpltZd7rq+n6QIXOrcfbi5fXLTMW+RqK/YXp6KmlHxbJU&#10;GYhihHpu3uH5CECB52kGKSsoXZj4M8kMt4KqYYWsAG/AWqXzdXaVZGzROmfEKiRNmogYEUGhOCT/&#10;1PLT1cYohxcncS/IQSosKzYJbTTyy93hU1Ob5yfGS53xMCoBLYKN0JtMuolqFmmZjsZVbnObG1W8&#10;5PCdKYyfGD++NdySERxoHo7DyBQmkJAYnQIGkFqNBGAgJcxItEOtau5aW0wBYIfQsuyUGe+efyiE&#10;rACAhBCgghJJASjPD6IYB5Ai6N7E5L65iXjsZyZveRNNaO+fPbhp07XVVdM0iRc5hnEx7NthGZow&#10;ApPAgNfObTx1rn9upVoeqVS1wEJxZbwIk5xDUTkABvQ1kUIhcVzXFlsAAHYIjtCRlasNu5kYAOC/&#10;Nn2x1Ra3mTyAEO18Og8YwALmoAsKA2bX6bRUBsPV9ZtfeOPHPvBIwWMhKG0l5TDPR5OTM/V6hwIQ&#10;EAGqpHCVhEFY1/PwNl/VAgq212t3r/Z2x/DL24noe9jDHr42scdpt6G1vnjx4i/8wi/cc889dapt&#10;3fSlJrSDwaDdbsOOc9I59xykMV+XqIu9fd+vKavWut4RdTb1XXfddddddwFAHRk1Ho/f+c53/tN/&#10;+k9vvPHGOqyibiT790EY4DpPTX2hG6W22dCdXuwAPvXQw8duOHH8UK8EsADeToPi69u6PLewWw69&#10;S259309CClh98Lc/dvvNB17x4oMxgiPI0kGv1SbYvh2Hq5z2KzXW62lt/VX3d33w4YeY+c47n5do&#10;GBfQDQEY2BF5IOAMFQGQkmg8gCcefej0586RCse5NcozKriyxN8Yd9hdshokgBW3HsYx+HJueKEr&#10;CbERNkoEEZjAomICJ6CuFgTujO4ZrWKuDZH6Yhk/vqfBgjO2sGk/t3l/pFBrDrzSryyP3JbT7Ieh&#10;WAGtytLM9GYC6+erKZSijNdMWl3oSYrIz6Gjq94yaje7aCfwhpHI9yGO9t9wqGgMQ/IjoypjqzLn&#10;S/3uRM9yuDHotyAcOveZ1Qvf9xP/vA/Vu979f7W8UDO/420/9m1v/YGz93+6Mnm75ZejYTauGmGQ&#10;bm2FAlKWQbNTLi5PJLHzPJOmsr3C5Ve28p7Nmkvq6+zg4StRtMyWzl8+vFzeMOZ95GPiBVm+RJB6&#10;rUUPktJ2qhGpkdJu6PMylXGgMfJf8/y7wqAFyIN05CUaHHuCqPwUpTs7DcwhEDkCIY3bxwUKKAZg&#10;AuPIsHaiAZDBY2ZhEdpeI/hiG/z6HxmhZBGlfR165BisOGsL6wxPRMn46bP9YnnqeY1T8eZpvfhk&#10;e2j30+qlp07cMjNeWsFoHMThY+eXRw+uHrSzL5y+/YgCL5oorWTkeb4PToNBPxcw/Ofv/6MbJvYv&#10;X750uDdTDUcuoM0yhUYMs1NP/tmV7//Bt1ugN3zf9/7er/3mba+7+5zdOhEc6mUYFiqUyRUaShBn&#10;qtBimjZlGo2i4aA1WO9mV3prRWfNEyo3WJlyemzCPM8uXaRRbzrzi9x3/lxGwSjtDVvCHvneiKEi&#10;cSRMQiBAQigESCSKWJT1SBw63fbZBJoJDYw2YG3Y3xpv9ssyq/zKhCABWAEnbMVo0SiE7Cn0Wftn&#10;hsvd6eDT1fkUqxMTCxvDghsymKie6PSfnlq53FvbavSNl9ZVrdrBVHf/ZHNfQzXHOutLP7d5Rl5B&#10;8FdPfWp+vlVV0Pb9I0eOvHLum2ZhwW4YFEIhFCFkAyAkzEh107RnTB1yjXq4Q2h3I+uIhEAIWZFo&#10;xYSCQqzCEFG5FHNjB6P0VHb24fGji9UKufz2ued1vK4wnbpyZlhlrdnO0daxy+OzoabIkhdQHmZL&#10;uFYqCOJwDNmK3bjillerxQGvAxovEo5NLmIQWIMQIYII7uQOEIqIMKOIEotgCRjA240hICAGQead&#10;eO9rGPs2nLJOQb20o1ykXFSHZhGW7Z7KqoHR/WEKVBW5gW5obSlSJQc6UxDCsG+LhNAmvnLFkGxK&#10;ygvQDxSAgLUAAUYQAEPF2+F9dZ7dVSILoGj7agMAgmBrB/Uep93DHr52scdpt4GIP/mTP/m+970P&#10;ALIs833fGBOGYe2hrQOijDHNZtM5t5d7/BVDnXVUPyql6limNE2TJOEdw2dVVbWfNkmSX/7lX37r&#10;W9/6zne+88SJE4uLi/Pz88aYWuP9Au9+za153etG4faabdzUG0OJWpgDnL944bWvf6naXcXdUfJq&#10;rlinLn/V/LTXEMJri6kQtz1ZtjKoSGsdx/FcDD/0ppekAO/9nb+89ab5bs8bpP3ZpF3ZKtLbnrWd&#10;14MAwd93v/0/AjVdrHU/BktQAOQ7xqYHPvW5K+cv/aPv+y4noAHaHvh1q0kEAXbADpUDXYzdudPn&#10;/uojHxkVG3Pzhy5vbdig4ECggN6+iRV8Ko4hCP31jQp0FsZRNoKOL0VabSsJCuoFCiAlyCyggGHX&#10;T/ssep9eB1KKRVCEQSqw1gpyASbzXUhEVjkmV0pRuWpcptn62Gtov6GSJAECN+bheLScLcNl7s6/&#10;YOce67oSxDoUd/dx97+Va4K3EBzAtnUThUA0iBIERgB0glYQkAMAUFLu+IeJwRMEFKbtykJkIEfA&#10;xIyyo9MqAEXCKE4xA1jwGCzCwmzoJTCqNpY2cZjNtXuOlADGjWZ/YxM8b2p2Znj+tDp09P9+9y//&#10;q3/98+LMI5958KHHP3fytpPvvffe4y++a7i1emB2MlvZUpoMW0JpTU/lKyuBF1IUb66txnGcTEyb&#10;wcCy+KIVEABUugAA34a4o3bVObGOmAS0WAGdU9L34ifSdKMuls7svOEFcdpuppv5zGRrhLwUtwrl&#10;tauhchBWOWpnBFvNRJF34MjhcKpnFtfF95rNKBdWVjwkp6VQFnoNAEOE9XqMErBCKKQYFRMwgENi&#10;JAaF25LU9g5Ffnb30EQIKIKmcshGIfieViFujde8nh/MBINu8bmtJ4oT5M0Hp8dnWwfhzHhFeaCq&#10;YZWnRw4d8S7xbG8/ZhCrIPEiKisngISCgo4h6K5/7qkrT56/65UnDjZnti4uTSRNw8ahyqsS8vKm&#10;I8fu/b33vfE73/Qnv/dnx0/cAKP+KMvnJ2f43FI+2ojm53yscuERiUZGsUpXTqfOH+XRMG1troVb&#10;HoMKG0lCpeiiKIb52BUboOfmZg9MHJ05e7F/9tRTF7g8dDg+cdMC5+tachBmYEABAQJWAtZmmjRq&#10;RiRQpEXrgkrlTp0/c2F8/pK5Mo7HXqwUQQYABIiADqgSccaIRlGK0YB70bfcYi7wfZ/8xON5+423&#10;vzZoAYZwiVYvTvavdIcbzVEepAq3iwFYYGl1pUh93+9nWVZkudKgffQlnPBgwpsU7ULjr11eO2vP&#10;+O3gYPsw9oEAREAElJAw12lJu+fsVRl2J1/9eq67fZzUayTb16trnpCXRvsgUokiTyGnTg/UdGO2&#10;soPpzjyAdyW9cv+5Tw2DcarSi9X5oMWmtANT2hLU2qkra8utoN2a6uSROZOeXcNl08wqO7YIpIAJ&#10;KgeiQCsFAMwCzjIjCHrkiTgWACJRDhUTgWLQDnCn0hhle33w2sJjvv5Std0VDOuyawIgQXYI/VHf&#10;Afge+DFEMUAGOtBlZSWLTeFHzk9Xcuq5hh8lnl+mouM2ABnHTpAo0gjIwFJpXU/zhNtG5e19gQT0&#10;+bYauuZxD3vYw9ckvs45bc126nDaGrX6Ctf4DPM8r4XZEydO1NwpjuPdhj21Tlgzllqbfa6lAX19&#10;o97au4sI9a6sxfNdbrn713pn/eIv/uL73ve+e++99x3veMe1b/JMCAAgMYAAa4DaemMJDIACCFs4&#10;Aji3PAgDKjaL6V4ouyeM7MRJ4M6bfzHH7pfbjCrbtFAAeOcyTQCE2+1EPM+rWbcAA5ADuP+zG412&#10;7CnSACFpDaC1D1AbjnbfmHaZ/pdz+K7CzAeFJgDllQAXHWwpeOJC/+N/8qG7bjz2mld/S1B3D67X&#10;2B0AgKsGKggFEKBpQX3ys5/+5Ef/SmDU6bX6gywImmPMHjz1t/A8GAWbolgsFOOq4QMwuDzvNqko&#10;CiFUGhAREA04BhFkUghWdkRIvvp4Pa6763nGFqpfXokBRUgAYK3sxJd6WHK5468DBiMxM0BJGZTS&#10;Chra0+W40koPcfi59c/O6TlHjhgZAXC39JKlfkTYvtfd9oQTgCIKy0IAIIx8kKIo+sh56GlfxYON&#10;YfvAyWJ9Cz0Qv6TI9Ydp059OB8PpA61s6Txh6IVdB+2sKADyTq9rVzfAkt/spLYcwMhLMPIoHRe+&#10;bpa5aQZxFCCPV0EqSwpjD3WISWsq6m48/tQMeauPPBHFzdQ6sNYLkn5RJaL2zx6EXB/uzLlhFjWi&#10;UHmDpUvhzBSGNHLjOMHN8aoOkYVrbaooBn4zBCFO026YAJOMMk0eGfAFiX2jq9IrACAwkWeDSoEj&#10;h1xhiBvj/uz0RLmyroJuGk1ueFHpFS1THRrJXGE7UpXaGG0tMVFmDIy9hcUs358Eo8xNq2koxk3P&#10;X9tIMYHG4YNL47434YWsUTjIK+17AjblqjE/DQ0tDbWZD7rKo20CQiiomKjWhvKSnPioCTWLYWYn&#10;24E0tLta8cxj6RmHns8MAJpBiYdIgtaByanMpmQrWlttDRdxwAva6BFvpQuJNyiMH0ArBLWhJu00&#10;nHOvueW1t8Qno9QPCo+3bFsFqACMM+h8rSBXl55cvPOmF82GPZ2bWPsOHCgy7F50661//Cu//s3f&#10;+71LvfGv/OxPv/YV33Lb3Xf+8b//xZedfFE5Gnvael0sxhe73e7F/qrXiEqXB81GkY9C0Twqta/G&#10;pgwTKPqwlWcTnYmLyYrn9EYu4nmm7HsaofjYC++8rRy2PvfYpT974nLVbT+/N202Lzs/LGzeaIVl&#10;MVIEnrYGysrZUlullBK0zL7To1G2yaPzbmUpGA55ayYKwUIQQeEgUmCGkJTgeXroEWjfd2DyNE+G&#10;4Y3hkflDH/ujU/vmHplqTm6urUYT8YA2k1BZ9jFDiYU1jA04C+1Wc93lo2KxgjxoqYm41YBmUMX5&#10;1lhdhudNnBwtjcZbqZqB+dZsOUxjaAAACismxbDTuHh7FuGrpcVUs1lGoO12YrRTFnH1JSgAKELG&#10;bZuMHRIxM4YlECibH0qmRG5fLpc2zdqB6IZzcOHU8NTi5IV1u+rHYaNNZepQQTLTzTaq1XzDqPJy&#10;/2wr6p4frJSR5aBAtj5AiGAEDANrEARxjhx4CpQiATYW8sroMFCeL8IorAHJCZfQUonJZTsoSiSK&#10;Is/z0nQkIoLgRaFlM8hSIPTDACz5wlCXKIupG3nXLYsUegKuythDwMpLFG5cHJfn4S9//bJ++nJ5&#10;Hu5+5R3Hep1LT51xSXzm9JP7bzyadDobRb+TTAGAGBCzrmICCBH0jqkFAGin0zjg1bmdalPFM2f3&#10;PexhD19b+LrltLXxtWY7IlJreiIShqGI1MG51tq1tbW5uTkA+J3f+Z0bbriBaDvUtua9e/iaw3g8&#10;npmZeetb3/rBD37wPe95z4/+6I82Go3dZYtnwgEw8LWUt76mDQ1oD84sDT/+8ftf/c2vmu6FAUBV&#10;lCoMvgKf4ksFMvBVqUd2ojMZtnMwgAVAlNYAUDfy+cBfPNSYmt23MKMJFEA3aihgYYtUa5LX5dRc&#10;8/hlQR0nUkAZVhoj7/Gz+Ycff2Ij0qTxh3/kTdMA06r2R9V2JwFm4EJFHoBiUdbhQ488+td//Zeu&#10;Srut8Pzlp+OJTgHl+z/8W1l7/PI3HhqoNSSu/VoA2xRhW+Ug5Lq3sABv94aEq1XkX5zQfinYuU/d&#10;vmHlayRWV6sGQozbyTEOmQmAYK0/8AUb0FAebWWbZKjtNRzx1Te9RqCRa+SOa6R6tq4MG7FzMh73&#10;tSftXhsoKAcjQWgvHFh/esWLkvZUezheAle0uo2yX1ZFYTb6ceIZQwXLVlY02j1f2UG/344mwAkA&#10;BVq12oFxmcnKTthKc+51JpYuXm7cdKwcrkVRAsSD4UB5OuJEkUrTYqW/WTjP+aEO4zLP/DhU3eDU&#10;xsbFjS3Iixe+4MX/5l//bLPdODg79aZ/+L2f+4P375+bd5VRSGrbdUgoRIKCZIhod9/JVSMvAaEo&#10;EKrrw0mAuF5HECNCCOSTcyZExTpcBT0OEk2mbYv9KU8VFSvDylm0ggwmn+zMJq1J65dbm2cnENPC&#10;JUZjv+oG/kZWVL7+zJOP3nX7HZhLrJAqgKrIPMvtwJ9sQtNzPgBrZhDZCT2uBykAglAHu6JILUmR&#10;Aqlza57FMVZ3PQGpbbpAQAwEQgJklVQelJoNgWZq5HoGo8AZig0bkBE0TWNSulP+ZDNvAoNvI4+1&#10;Yq2EgMVinROlMS3v+/Bff8dLXjna6DeCRqvRHI36uplExEL+5tlT93/wj1/66te+421vk43h7/yr&#10;n/YGo0NT0yZNO51kY3MpisPReL093VlF1mHr9OaS9sxUrxF2ptfzM9iLtzZGPvjt7kG2zc888eD0&#10;xERz/sBdL3iFM810ZeTlw6i6MD150+TLbrnvwScW5g/mm5cDCcgPPU8tr6+2uzFzMeoPGo2IyQkI&#10;IyMqBV7IFEK5b3LfBV5d51K5AivlUjAAqIEtBABNX5HnbUiVu3FT+dSgXGePPnnxG55/y21vmP6V&#10;3/9sugpv/6GT42qNrTNrpfZdO2lknKfKBjE0ppKNxUxp9mJS2iNwLGXg92abU92Z4wQyLkZeMzxw&#10;07TfCK+MV9plOyKuG7SC1Dba7TN3W668VrSU7RXJa2pjPt8HUc8qfDXzgBUqBnFSCUNINN+YaiXx&#10;UXUY27QOaw+ffmTFLXLPWmNzM3IZTGoVYdOjtnVDV/CIR+l44EZSxsXYFqDAZ/ARhIFJaaUra5XC&#10;gEShEDM4dhaIIY5jI2DNdlEQOFEAAQGUoEqIonii2242m6EK0mJ8Ja28yBuOR2WaqcBvxDFpZUGq&#10;rNSod04BC9f0BmdUIFi33UH2A6XasUA3ivzh677jFQeCF0z4ydNPP9FrRs5Wp86cnnriwAvvfokX&#10;h3UklFL1JjIA/vXC8Bc0sO8ptHvYw9cJvm457a40Vzstd3uZAoBzrvZk3nvvvYuLi+12+8KFCzMz&#10;M9/3fd9X+yTzPK/1wDo196v1Efbw34Cau8ZxfODAgVOnTtVF49cK9Z8HBt722QCDBgDyGYSg8OCB&#10;05fOn3n6+cdP7jswU18SQ31Np4Jr+cRzE9scd5vuOoCiks3N9btfccc+H2pqjgCOHTKrr84FHQEC&#10;BRpjzzA8deb0C08cTxaSdgwTAAmAB+BEEMUROGJ2LlABb/vK4NzjTz34t58Yrq8tLMxm+ejQyaMr&#10;5dn3/5ffPPIyffu33nalWuoe7PbLde3gmUSdAIVrMQEJAFErAEQUcf/NVPZLB+/kmsI14hwzOBZW&#10;AoRKKa016WsWW3BH1/tCzjSAmoFbVGVZrSP4fkTGlCtr6zqAOG6tDU1CLpybK4pqkObK940TO96K&#10;Pd29cSZdeqyywoHv97rLT20d7HSuXFm8fPrKa25/AUGap5tjtxon7DkXFZEqmZwFlfYmu2dOPzEz&#10;O9kfbM612wmznxtz6Tz3gZZHRUbdyZMXB3lWQRy3Ky4YSR872mz4P/tL7/qJf/dv33HDO5tRaPuD&#10;Sx//zMf/4mMvvuFITwd+ngVuOzp1V8JiAHvV6s67rEAx+sCOSDuPgAGdkFGihCEnQYTYD6FwISSF&#10;am6IK5R0maYqaFrnOy6prs0GRCTArcvLw2IComiq04OybwJxGjF3ftxSZqgC/8mzp7/hrpdANhan&#10;wNepLYYJBvu6an+PY88IawIDTAKWwCEIKEfgCBQBOGuEHYFDcCgKwQEAAsuzuJXelvVQtuszanLM&#10;yrNebGJTsFHAoD0bJEU8TstWI5jwmoWuqswc7Rw74O8/GB3al+xr2BZUhOARagGwwgweggL019Y3&#10;Ly0tJq0mOc7GWdjroQBUlVIQc3D7waODQfob7/p35566cOTQ0ZMHD89OzR7otdPNtZE1aqKnOq0z&#10;jz526vTjFyG7+WW3hwciFcLp/jmjpe97GEzEGGVr9v/7/Qdf/+IXHV6489abjv38Pb+WrXv/y6ve&#10;cHLfsaTKMGNd9CEM/vV7f/XSR++bafhluglgG81odfniD/3w90/PTBhTAiglQCAo5LEnjOBskxvT&#10;bvpIdcDzor7fSzwHYIdQVmQAnEPI0Ykux8iFAvBKD3BtmB+8feap9YsTceMNbzj4wIcuUGrm4klN&#10;tDnsk6YojjdktJyt5lXhMjUFMbKYUtlSlbkpqmxdrRRx9tn073RE/SLrRs0X7L+7Ep2VcNPUkXKz&#10;f/VU/yLYjd5/9iBChSIoAMyKOfRIhzqJGyPoj/rDdDC22umG8iQAqBralzWc7M3NdY64CdSBmDRf&#10;N6tswKfearWa8UB7ggBWhJkVoLKkRCkCYseG6yD3KAhb7cn+OM3LEkghgrMWETylK1N0Wr3Z2dmm&#10;TiqoMi4qa5Sv4jge5qmpSocAhNaJ8r3ACwQq3u2atj3xktShTlhHOQmzI0Lf97yJ8LX/sPOff/2v&#10;p+XRKO18/+vfuLU26rYmXJk/8OADC8cOT0/tQ9jxrlAEJgX9Zeyvvoc97OG5hq9bTltzG+dc7cCs&#10;E32YeTwet9vt9fX1n/qpn3rDG97w+te/fnl5+dixY08/AACA/3/99MTERM1+az5c1yF/tT/HHp4d&#10;lFLLy8sTExOf/exnf+Znfqbf73c6nb//JQi8k3S8ndKhBRzC6XNnD07N3XnLIQNgALTh+Itz468O&#10;dl15z0R9Ide7nQ7BOWEWW5nV5WL+QFjrn6VxsUa1/bm+0ryWQDOIdQgKzl0cnHvq9D98xW1JBAjA&#10;BrQHAQCgcyACwKBAUQkwGhfdRmxKePD+Ty1fvHxwYb+QGZn0gU/dd2Z0/+2va97xnQfPjU7NzEyv&#10;Di/7BMr5ddTKrnVNtiUzYVcPQyHiTiKp+7IuU3zBbBgSKEtoJspjv+hnWECvPTnVmmyaBGob4c7I&#10;a6/oM/2024/Exoycc75uN5IuYG9ta/Py0tpWOrjjRa966tKw1+n+2m/82smbDn7Di4+HQdQOo2qQ&#10;QRQ7E1xcXb/v05+8+7XfbVvzD18YbyzaR/9ubbo1amO2MJs0KEYZgOhx1mx39kOAa2X++JVLf/7R&#10;j//gD/7gvv3Hiq31kBE2hosf/ztVRMWArqwKr6wWrd6FtdU4UpUZDdLNSvKDNx7qKHrHm9585513&#10;bi0vT0TR0mOPvuy2W29e2Lf4xKmGjjxXh8QCI9de1J3dR4B8XWsToLqjpW8DBAdghUgxOACHRAKJ&#10;0jIuARoVhFsoFty04FQlLesCthU4EVYEyCJlOd2cPDo9/9mnzlVd4wj0RGvl6QsT6AfGAWkVhAzk&#10;nItIWWeYIA/ITjUah2doppMpa0tDCIJgiWsRvtb/a9JqbcUglnbGphAYnMizm1C2E4NYkBgBhQhI&#10;sa8dhZUWJCeeMn5URa28KHy3mTculivNTsMO7MH2vmk3NaOng9LnSrQlUhpEM7MTAERG7UQ99sSp&#10;I0eObGxtnpieXd08J0XRaDRH6Wh2dvJyf1MLT0XJq593+6tufj45NZEkajSQ4VY6Gtz7n//4qf6q&#10;RGEQxp88c9nOw19tnnYdV9itlgcv/+7nTR6ZP7+1Ykt924EXfujSH3w0e/gN9/x8Ntq4/8PwL//J&#10;C0LrZ8M0shJ4UdXfWNlafeij93/TT3xzPl5rt+ccl+mo/4d/+pFXvPqV3V67PTFTjoaMSIwEiOwr&#10;ARLlQI5NHYinomNeetE9nfN6ZkYWNsfjjVa7Mbbj3ILS4MfIWgShshIlmjxXuWyrMNnlfGxAhXFh&#10;wPv/2XvTMMvSskr0fb9hT2eOE3NEzpGZVVmZNWTNM1BVjIXKzEW0WwS8NF5UvHp9WvG2Pt2PPN04&#10;tLQoDiAq2oiW0iJQlEzWIDVQc+UQOUVkRMZ8Tpxxj9/3vvfHjoxKioILWkMruX7EExmZ55yde58T&#10;+1vfWu9aBk1PudbRulhTXoDVhJJut+16SE7Wt6ZvSIKUnqtYtONW5hkoaQiga+PDC0dPLp3ZEp5J&#10;x8wlQ7vonN+r/FzzK5uyFMpBRUwZGU4zAEOQYQAFNxisDvZ73V63Lz0tUAfWGfVGLizs3+Jt97yC&#10;V/OSKGnUVkIVR8XoeOvYfH82Nn3WljCyzGCtL11BAqxFIkFKC1EqVIvlqtZ+EpNJrJACEGNOgAgk&#10;CC2kJ0Fxh7uNldUkSZRSxNQL+0KIWq3mFoJe2O+FoU0zlMgM+buPQeCGiJ07GvLQfiSiLMuMMYgo&#10;naQ0Vfq533ld96h74u6lj33mT2+//rVVT9oUFhcXlxYWR4e2n3MPU0D6vPp6HufxfYX/zdbozyny&#10;McJcozPGZFmWp+a2Wq3BwcGxsbGXvexl1lXMIJAAACAASURBVNqpqaksy3bs2AFnA43zQU1E/FdU&#10;Q3oeOdI0HR0dvfvuu3fv3g0AOaH9DtHEYtO2C3mly8YVn1luMdCNV13QTaDgggCgzSKGZ+DpacZv&#10;/skLhrMvjUACAGEzw2pj858YCAGl9CVcefnlx48c8c22K3bWBICQ+cl50eRmBzQhxACiUpzcMjrk&#10;gzYgGZTKB4BtAmlqjBGChSNAKxBOMQCEmeNzC7OnXICSHxw9c/jr0/fdd+z+2/+voZ03+wv4ZL8M&#10;7ey01ehYT7AkQAGQD80yACGdHXoEZKGEEiCRwLC1+HzrtMS4YSl8uugCifKDI5NlJEzCbL3ALYsK&#10;J0xIz0hXprPjX8/8yqCkV61VKA7WV1KhFMDksZnVz3zxAajd4pX2tdf9wwv+m97+RqkTTue0C8Y2&#10;wqWkPHH9RYP4p38/9+i05UH1+39yx6tu/qGHj+jAzG+tpG98zcV+UfUiE3H5U1+eX+l3ZtcW1UDp&#10;0dMzY9su/M+ffLQcdiZ7zd1p75qShuV4ctueqFidaTWn1+joqdl9l19sKEzWzXWXX904fawW2y3D&#10;E1yquWHaJ1WwTFN702Zzqd8pOa7MNJCAnNAiWeC85oSFyX2JGxmqG2PkZAQhC8e4iBmJDDDWhIIV&#10;CAFAnkWTSYuFdXbTUiGGtJxlQ7FxTQZsJBuL+WYJF4aGZxbaLb160c7djSNf/coX7xguBbffcCMm&#10;stfqpGVl03RkZGRhYWHfwChx1uUornhqax0nB9KSCtPUMdbRgoByNZXwm/zHaZZlTCSkIbbAEoAR&#10;4Tv0Zn87oAEAQoEoGAUQAghpUWSOII3G8VOvGKWJzjJlalFZGOUXK8IVe9w9KnNKcUGRlFYgCGAE&#10;IQ0hMQqUZG2awokTJweHhzKyUZo4jpMkiVcqBUrFzfWa0iOVaqcfY2LKhUp7rRWvrI5XCqvNpZHR&#10;sde8/vUrArBSBsL483+zUkj33nKwvKdyZuXYqDZKx9F8VJPu2rH5v//sX71k32RjsfvhD32s0Vwe&#10;3wb/dO+jD3WeumHfNdfuvhjQ6aVNdt3VrkioWK4Lz8nSpI8SuiGUKpUwNuvr69VSSbIEYEEgQACA&#10;AKkwDZN1p2hdoG6n0YyX4zjGQAnjZH2Wxql4xUKxLGTWSftMBkyqbdpbW6sXCsr1V05Fog7LmDlW&#10;1p3S2I5tVbdIYSYiWysWPEf3VJtqGdfNCq1Mrx1vpk1d1Ewi6fYztGlmlCcxhWazOaq8oS0DhYq3&#10;uQVzLpt97pL3RJokjlJKSQ1KopJCKhRCgADutzpxP9JCD1WHvOFiJhKn61w9dvUFeo8HnoilwoAE&#10;jw1siXWYQOgGikO7aBZ6skdCIlgm8sCxBhBASymVUEoEbqmoi/045sSKDKQUKKQEaZmISDrueq/V&#10;DbvMbLPMcRxgiJM4y6zSerBSG/aG42LSCJvtdrsdtaSHZw3YdO5ZskyIiEIiAlmyREKIVMWhPBX3&#10;+6iGbvmR1wgKji2dEdKpFirKpK1GyxjjKq0EEGXCMIjgBb8Zn8d5nMeLiX/LnBbOiRESQmxOVFar&#10;1WPHjo2Pj29ai3N5dn19vVarbT4qn609T2v/dSG/Xk8++eRrXvMaa20YhqVS6dtzWkIgBN6gf5z3&#10;2AmD4AiMe+FKH4YKYAEcAK0VMP9ruUWaLFNn66aYAAQggAS4+qLR1fVWq7HGO2sCwBVSAJksVdqF&#10;Z1Lb592CiwxJCEZD4sCTM8d1oDkDlwBiAwWBkKaQKKWVCixgCooALLCHuHRm5f5/+pKGzK8U22G7&#10;nTXve+j+d/7GS929S0t42LrQjWFkyGuvxmDPUkck3ti3IEaygpgBBQqUErRkJM4TN18Afv8tUbcM&#10;QSDi2EgDvq9d4UZpFCahW3RY0NkL8fRDxMY45cZXODsGLRjCJFbC0Ry4Thmwqr2Ba27csfPy1338&#10;r+/qJk+1mik5wx/8738s+qd/90Pvn55+aM/20SyFpeMrqa69/v/4yflY3ntspZPUYxgvDu1jV6Df&#10;68QhiTA2bqZrF19/SaTGXjbo3/PoUzP24dtf/7YhX+7UQN/4RnX2yGhnqct2daE/G5Id2bPj4t2P&#10;3P2VZRtQrzt/fI5Mf1fNGRsoq157QIh4ZUVHSZD5pW1bIPJWO81quRQ3LaAgBEKyKKywuWC7+R8X&#10;DAIIGSSDRcqQAASyIwmMjiyCRgdBKFSCrYwzEG5HBsusymNjyeqcl2ZelgBZAKuQMiAJgAynnnx8&#10;5xUvPRqKxTMLM/94zw2XXhp116dnTk5edJVpd5RkY3n7+OSJ6aNTV9cNJZHDznDZm6hj0YvIkLEe&#10;SI9VhDZ/Y0sGZJIsBROQMFnGzCCQ8+lfIcES5wGs39tI7WaslCAEEIAkgAValCw8EsIoT7hGWpLs&#10;cjy8a3swXHWUP1ipp7ERVvpuwBlmGbNAy0zAiIggOLNpmLhKt5orExdf2VhcGq9WsB9xryel8pE7&#10;vX6SkSuUTU232SkoL9g6CY2FoqeVELXq0Mc+/em5TkuQWE06nWLW+Mq9M1+c99zsV9/7477MFruL&#10;tW3bHl94ZKCkhA29Kv7dFw9fcd2grMBDTzx44dBelBAUK8BYqsac6iiKTpw4tb521FWZkFytFFrr&#10;UCnXi4WKpx0iw0wyNy7knWqAoCC2vXayvmRXTpyabmWNDva0Wyw4pSRKCqo8WpsolWocryehJZtJ&#10;JZWwA8NepxGZKLno8p2PRCc/8ReHpkbgwomdb7rtskvHDsSdDnZNzQl8dDIZpuUklclJmF4sLc81&#10;F5IkFggJQCUoGGO4bzEGx4p6pVQf9n2HKbLP0Ga/++qm7wba85GFMRYtMzMoi8oK4F7WWl454zhy&#10;+9btuuiEkK4kDc2+DJ1iuVwItUgUop8Ssy8wltVSMVJbWs56p99rp33yhFSkQGIGkBKBBVcJJYig&#10;1+tlmen3kiiJjWUUDDpv/AUrwGYpASCyJUqyzCKBCFgKrXSWZevr6ziAruuVgiICRFnfgoHNOZ6n&#10;//95ZjxLIaWUiGitFUJIDzJFKa1fvHN/d2nFrfuP3n3oygNXxu2oFJTiMMYMhQLELLN9xZ6Q+mzr&#10;+Xmcx3l8X+DfLKdlZiklEaVpqpSSUmZZ1mq1XNf9xCc+8fjjj3/0ox9FxJzNBkGQ9/Tkj80pEBHx&#10;P2Mf/TxeVCiliOihhx56z3ves7KyMjw8DN8+9zineQAAAoAJrACEVEIKsGuoMjEw9LV/uvcHbr0+&#10;bCeliivPdgHAMzsAzj7XiwJ8ZtFLvmrCDRUIAUFIyAAsQMLQTsHEkeOXuj3juNLTCABKPV22/D1W&#10;i/xLEXgQSmgDHF2cvXrPXqkAUgDBkMbgoiM9BoEgs9i0eu1e2O/32uND1W/c/+Uzs08UvQHp4GJ3&#10;6fDS4/tfX14vnizVUqNFo0/KhZWFuOL5kG9WIBAyI1lhSAADsLDMLEGhABSIVqK1L8Dn/Vu9xwLA&#10;AkgpLRIjSK096Ukru3F/kRf26F0bHZUbSVe5xivOVWhhQ+IgQK6PVDvNtrWelP70idmHDt3NA6O7&#10;Lr/poaMnf+E//ZeP/M6fvfa1r+b12dXp+5ZW5vZesb/fPJMwfOEf759dSd/6H37+0OEF7Q68850/&#10;ZXpIO5o7tmQHd4Eqrxk0Qg0vL6W//7u/vmv/9ViqqdLAztrY6a8/EUn9Z3/8sTftndxN/dGyDsrj&#10;pyPv4bVwicyZxml39KKHj5686rJdN1y4a+7Q1x5dma8O6vGyWlld27lzHPox9KPG8aOlek0Lvd5s&#10;aVEAYRiB0DICYy7P5sVCpIgkgSIhGQSBFcI4+QnQAGQFAVhCYgDNKDOA0MhSeUn581pObNkaNxfR&#10;xEgJgAU0AkiylSyYuVqvZmQSa4IgOHjJpdfs39JprWIUN3pd13MRs6JU20fGjz36GCnok9EjlfK2&#10;EXd4IGRrO6HH7LEDlh0lQEHeMIQM2oIwAixyajgP92EAYmSQgAzfWijynSD43Klq4Lw5SAJA/vZG&#10;y0KwFlZpAGCmVA+UdgsZKKmgB0p4YRSikFEcKuUQEGDGQAIdCZhkJu5FDojpJw81919eyDd2lUx6&#10;fc93bZZUBupgTBQnrpSuHwBx9/i0WxCgZbvVUfXhV936mszxWs12TOm66Ba3lRqwRul6bc7qLOaQ&#10;s7T5kpv2tWvUaKej4xfcc/fnLrn94slhb8Qp3L7nFf2Fzkrj+HC5potxf3Z1oq5e9ZJrh4Ze7geS&#10;KFtZPvPJP/3rtdW2o/To8EAYdQUKC0RAeVYuCrTK1CoDTVi3kfGLfgqlTj/KUgYpx+tbKDKQKo5B&#10;hyKIHcNAQB2yy71+xRPlYi3uhgcu3Hr1VLlka3d87O5XHGjiGBdEqVQvFmVAUVb2hleaS2s4e9ws&#10;LJtm14PEBU9AEDjdhf6gWxcJ+VZvrU/WdQltt+AgJ+ZZSey3mpD/GTcQBtCuMoaIGJiQgcgkJumn&#10;nUj3ZQCDIzVbhOW4sdxpLqwuV6NKxVZ27NhSEvWyLBO4lKao3DSNNZsRd2R7aetStjqfrhmKPa19&#10;6QwNjDaX1zvdKDVshSEiNiH2e2yRAYSU1mYEhhSBAMPEDK7jeL6XpTZJMssWBEstpFTGpJ1Op9fr&#10;+X5hYGBAS8dzg77tPOv5kQjWsqUMUAICClZSKgWEADJ5ePoft2RX3/HZ+67Z8eo04YJXtlnKKfha&#10;AQGIBFXGXAAUjM8aCnUe53Ee/zbxb5bTGmNyF/FmN+njjz9+5513Jkly7bXXvve97xVC5N2zANDv&#10;94MgQMR2u73JbLMsy//2PP4VId+JmJqa6nQ6w8PDeXXTd8r62lhT0ub3BsAASICX3nzNn3/hS1/+&#10;xpOvvXy/3NRx//eez9ksJ90Ykc29xwAMEKXQCbPPfO7LI2Ojlx6YGnTAAxAAcRR5ng/8rFkaz3+9&#10;AcPSChw2q7G0F0xtS4kDZlCYe6gt8eLC4qlDJ04cP73UamXWKEkKs7CzVPADVNC1nfneqfsefuRl&#10;vzA4fnlpuvek8METWglHIiWd2FeeFWQFbRLas4mjucTJQiBKQGTOyD7/0jRs0NqzWwd5kSNSEmaO&#10;IxA5jmJHOJVApSY6sXDixr3X5wrz2VwoEmdnMDe12XNHhdMoyjJ2lONVhkZHq6WF5EQjWnv4yR17&#10;DnQTWG53du8b/6MPffLVN+ws1L3l5Rnl+amS177stuKRlZWV9te+el9x4lKktiZn8fTxeVy/5pIp&#10;0n3ll9vNgbu+dvfBq2946Wve8NMf+OD//R9/ufW1p5JG//obLj1Tqh4YGxtN2xy1Y0I1MDhZKonK&#10;rkfuO7xr69ayGzbXku7qsu3Zi7dNeb5jk06tWFqfP+Mb6blevTK8srw6vGPberMF0gJYQALcGCQW&#10;kPfrgiSQBJJhoyCHQZCQBBYBQFk0ebRMJgmYHCsVCU6Y6oWVwFtDccVgvQXAlKaYKAmALJEUAJNl&#10;QLdcPNFa84cm13vxxbum1hZmqyVHBN4DX39satcuIWDErQ8VK2CNLPo2zUpjNX+sDqWS6jSddlpS&#10;GhAhS2RJumcvq2ABVoARYEBloAkkiryFUwECM3+PG0jIIFnkwVIWwSJYASSMRWGZGYGREAERBbIQ&#10;iKCKwRgwgqEw7geVQsKZdhyOQhIkhAFCYFIoNUppLETJ8uz88SOnv37P3a+/7RXrK+sDnuf4Hki0&#10;Kcg47IWx67pagom6yg8KZZ8LkgAeu/exT9z1+aw4HElXsTScGZn1qO0OSl/EXzlO73zr5TfdctNj&#10;69PBYGmmvVwdHjeOA3vhyOxivb5j9syZB+xDV4xfMjw03pqfc/ywUJLtZvrh3/p1Jbjf76LgsfHB&#10;lUUol6uO4/XjhBghf2OgYWYAQkQrzJMnnzzamG47keO6I4OTIXKmAATvru8+vXRqbW2t1+sZaVxl&#10;ibPEhLqAAlmAJrDddne0OOZr574v3n35FeO79+x0we2YTtErx9Z0Op2KLY6Wtx47eXKuudwbSPQ4&#10;pA7EMUCSDpeGLp7czz3jZLB9YKJxZmnu1PGd+7cXofasI/TPDZAikzCBFtrzHCGRpEhFTI5daM01&#10;4rWwlSwsLDeTdnV0qFQpa3Z7jV5GCWFKNkktZ5kt6YpW9bizUvdrE6XJen9GRgqskIiO4+zS2/Wo&#10;imw/NRGDsIJAsgCUILTSjJja1IIBNCSBGApFN+omYZJKiV7JKRaLElWn0+332p7j+wUnS0ySRGEY&#10;aq1NmrJ69ogBpRRRRrTRwcOWCYmBUUCUQaUi4tVOEtlisRj2Y4EoLaERMh+/hwQEAWDGIM+bj8/j&#10;PL6f8CJzWmbOp14R8dyk4u8wAAkAxhgiklLmD8mTjQFASinERrrAM6Ju+/3+b/zGb/zRH/0REQVB&#10;AABxHG/+m0KhYIyRUpZKpdy8+qzHQESbEu7mC+Uk6nya1POHfr/vum5+sTbPdi6wp2kKAI7jEFEY&#10;hnnKMTMvLi6Wy+W8usla+x1yj5+GMQAOAIQmQ6UZwDLEmakODsUMPkLuATUpOY6wls9efyACIlLq&#10;6cXpC3oT/aYXO6dwjwhQhN0oKPthBKTAceAzn/rs1dfcuH/3oHP2oZas5/vPZs6i59Z7vGnjz79h&#10;ZmOMVhoQBofh5H0nd+7ZngGgQEALiFmaaix99atfvfdr9xaslqSkEI6WlNosS2ql0W6/2zV9qtm/&#10;vOeOfW9yt1xdPJ1OcxFSBml9SBzHpq4QRlKKmbUmHyrOdyYIQTEIBBacUUJEyIgI6HxTBNELCccR&#10;aUqcQkFLYF5ZWy5iaWJoPIMsgwwJi0ExjbM0TMuFII1jkceoCEBEBgYERMFSkXEDrxR2JTOBLN94&#10;82vG1vsfu+Oz7Uz+wR98wmbm03/1xWZ7ecuuG6u18pnFM4JK6Ja7Njlw2eV9Uzx99PSN21/SW+so&#10;JeanH/6x115TKcdS0uxCs1C+5v4nP3/zD1z7Pz712drUNR//m0dOHJq5fmrq8fsf31KrDBbk2pnZ&#10;yZGB1MoeR4eOHFFbwjFlvW48hNXG4SOXXFBv9XDQFIohDZBfjGMXS8AACYIQw+WxdD11hJacodio&#10;U2YgS0xEjCBRCAAEBSAYBQHmZF4yb1SAbKRJAUhSln2h41ZXl4c6Us8X9DrCqF9YNoSSIoddJknW&#10;MAgCBMwkrEVdO1hvZpFbKopOI2DAXoha6Wrxqw98/br9B86st7u9VuDoM62V6tT4wKUXgIlhteH2&#10;It1J1k6fHNm5G4oepCBIgrFgLCgNJGBxrT2z2J5bC9CRhpHIlZqSTAAqzLn5dwtkIQwp5WTIhiiV&#10;GWkVS44pAS217zieJ7SQQvi+V6hV6rUyaAcsWYGOW0jSTPluP+5JTxAZw8QZ+cpDYxBR2PTYE48F&#10;Fv7bL/3C9pHR9sqKQFSeY9MkTRPh6oxBBw4BZ2BQC2uiTKNR2OqEiHjDRVdc+gM/kLn+H370Y298&#10;3Q9nUe9Ld33uJ97973uNM6cefMDM9mk5XTjT/MM77n8qgeK2mV4bYBruPXz40e2HwwUYpvvGHfjU&#10;731isFTJpF1uNgoF+PX/+t/KpVKzuVobqBgT33v3jfOnz2zffnWcdJutRq+/7npydGI4KLi9XidJ&#10;EgUy64kt5d2XTY2sQvOz3/hSJ0m3TE26JTUBw4e6jxpIkqSTqUQVcKHRrw2BSaBSLvXW+wmktcGq&#10;ibPjZ6a/cQQWigszv/ZLg17Vtd7O4e0/+pZ/PzAyYDNqt7u7xnaN2fGuXF9pdFQNtEWHXDRqbak5&#10;6JeTOGt3u3sm9jgT0gWPAYlZK5VnHeU3siiKBD4HG4UMIFxM0xSZjRISuJ91urIb+f3yaKnTbK90&#10;VkInKw2XVteXS8GAoaSdtRZ6Z8ZGSjH1wUHXd/txWxJ4wkl6XXZo8eTiwEStlTQku81G8+v6XjJI&#10;IiVtE8iEACmVBNZChb0QEaWLUgnSiIqzGKI0kTp3P6Fh0+p2cneJcrUBS2mCAEJht99BBhYbIupG&#10;2+7ZTToAsBnlv+Jwo0yW2VIaGVCgDICxCGbb7vqJk0cvHNytpYvWzh6fBYJer12qEoMJOXKw9LQV&#10;6zzO4zy+D/Cicdo4joUQSqlv5Rt5l2zOEvO22JzxZlmWG4k35dM8VY+Zz63qMcbEcbxZ2KO1ttYa&#10;Y2666SZEDIIgjmNjTM5/AKDf7zuOo7UGgHxyI192a62ZOV9858+Tr8XzY8uPJNeBN4/8fFTy8wHP&#10;8zbP6ubZ1lrnmcbGmG63WyqVNgmttXbbtm0AkGWZ4zjf3RURIBQwghAahAWwAI4Gzw06653u0Egx&#10;ALQQJ6YQqFaUBr5jCaIwAYBSwRVCvMCW3WeC87m6TRpKIATwRvo3IRgGCbBz586l+TNT2wd9DSo3&#10;XNt81jbP030ekX88mfncADZGSAyQhG63vevAzi4YwVR2HbSgncrvffQPEpNJqdMo8VyyWapdz3HU&#10;WqNDMDCyY9eRhcNfeuCzVICDr57q+6cTJ80kAINmVkTKCkDbN5HRIDQoiShEHn5ODIKADRDnwakp&#10;WwAERHyeOe3TgTHIAIx4VqFgZteVKEkyZkmGCKVqeWx0TIKUqUjjzJDZ2PgTzMxC5lU3bJgsWwsW&#10;kJDQ0eVON6uP7G6uUqdP/+8HfvHnP/hfS37lR9715l/7zT9+37ve3WrMXLbjtYMjtQeO3rdrx0Qv&#10;9qNQfOQPPv6z7/ulhx948NZrbzx++Ji1cseWgVuv2Xdg93DcOwpI45OXffXeRUO1odrARdp5/FQ4&#10;M9f4kbe/bkcAJ75w5w1XXdwPT+NA6WQYFYa3/q87H6hs2z87v7B1Yn+ggrFyse0PeVn39uuu2VJM&#10;YeVERRBGIVgCFMAITCnKVCEIFNYIkwFAXiuMCCgQBFLe6YRkQVgJwAKFYCTADMGQMIwAoIDZCkYi&#10;GydSOsxyHeV81ttx8PLm8WNepwtoE0WJJdcAI511cYuB8ZHpdjdU2dzMiUtKXJDOYLG0FrYvPniZ&#10;dN3jh48WBbqeuujAPn+wVJ+aBAfA92Gp2T29nC01w+Vmp5mBp8sX7YCCD54HUoNhaHXD2eWl6bmq&#10;DjQJyXnp7kZImACw3+P7TWkviSLrSF0KMsy6JlaVwujkRGnbJHgSFAJYsAaQwXHA9cCSRcFIeauQ&#10;zSV9ZJSMSCCIKUUSIGVB64FCYX762FNdoS7at21ismeba622ZKoP1qNeD5AYBCARACIBCCOgmxqn&#10;XLrq+qvHm+u/9zd/8pIf+sFQ9NbDtSBBFZve6fW7/u7z73rbm+KsH1SGav3R/+cd75h8yRVLvfgL&#10;X73/Tz7yqaGx0bf/4EvGysGQrl574Kp6ZXDhzMm3vf0/TIyLVMA7fuKdTz12aM+erQimF3WExt/6&#10;7d9813vnv3DnxwcGK1Ymmel34w4rj6RFhyzirl17MZAppsvd9YFgyGpR92o7ilslkIjIcUVERpNh&#10;a0tl8HwxWqlTjCANG0xs5Lul4amxl7+1sWtkV281Ovz1Q9RqrR1bSf4yvPbgtddffI1C9AO5e3y7&#10;5bjX6gROgY2YmztjvWwhXGx5DY7MSmNpARcHceiSkUpZAxERMzFbonwt8ZxZwJDiNPJ9X2Qq7PWk&#10;Qrfqaq17pteElqhCFmekMyMT5UqymVLuyORQcaQARY7DiC0jWERXae1JlyDR1qm5VfS8pl3VYDJA&#10;YmuRMmkNE+UfVjCChbWZ4yjPcSITMdtej2URHA84ObedWyCTRQFAyEIw09lu6bMRx2fxTfeejTST&#10;LLNkrBColFJSEoHJDDKgBU+7bFMdWK/IlXrBNmzJ8cEKiqBcKVlYzluODGTnV2PncR7fV3jROK3n&#10;eQBARMaYnDrmEpzv+zkJ6ff7ebCTECLLMiml1lprfe6TnHtjYOYoihDR9/2c3hhjlFK57xQR0zTN&#10;Xyh/6ZysSikLhcK5z5mrvr7v5w9xHCcPi9rkzLlEnGuDz5BzzxPa5xyb2wTn7hfkmw6VSoWIlFK5&#10;r5iZf+VXfkUIMTQ0ZK3N3zP5z+M43kwIeybwrCSJEpRIiX2BMUAf4EwMkyOTHGelAFZDGA/ACZQB&#10;sMKxAEKAU3CtAQsQxlnR0+fQ2nPXqc8z1X2WeTwGwFynRQXE4HqgALoEBy655JN//ul9e6dq4wXY&#10;zEX+tp6I55LkIuIzHA2ISADgQiuC9eXVbaUhAdZHJwHotdonZk6dmD1dLPhp3C2XXKuifq+h/Fq3&#10;l4ztGl9t0YMnj/Ng/Ojx6dt/cSsNNBId5aZiySCxK4WSoC0SaEANebQzGmYCYQAZfNdLKQZCrSQi&#10;ZjYlAqHg+b5ehLAZYvz0HgQLk5FUVhBkZBGEkorQJpQYNKzAIqU2VahQSWAmBBAI+a+zjWuIgIig&#10;oz7W61NL8y3ljv7JX3zyfe//2agbvv2Nb1xbTWi1ceGI9+m7n9p3QaVW8Z94fNaqrFSp/+WnPnP9&#10;DTf9w1131opbRdxfmj65e/eeAR16AceNBSkTXSjHof7Slx668err7dz09gH3Cw/fe+kVtwUQHz86&#10;+5W7/+YdH/pANR18/EETcfCN093VwrbMnezLfjuFjOaS1nJVR2eOP3zZ8AVJmDrtJQOpDwRSgJIs&#10;oC+pr9g40kHtRKBIAZEFCxakYJTMILO8Yzl32yJaBAKQDA6RZLBoADgfLbWIKMAyqUKlo5w1Ka0j&#10;L75gZ+tvv1SOI+uQFZDmw6wgZJ64BGK50Xzs2Hx8yY6lhUWzpWp7IXgy6vTIC6amdrFfLKPwyx4P&#10;eeFkwR2rZZxqp9hdWu3PLMJaWDQiXGwZR84vLrmlQtH1Pcf3taMZuRmVWbtG5JZpfPrqbxQkf/dg&#10;BEZhpUyBrI170tiSqG+tl/ZtBcXgMGjaIMpkkSOChLVvURAyCSLBjERIgCABFQrDhMBgDWgGV1eD&#10;wjt++IfPPD5z8sh0SblaiVq93u21F1eWisXixkfjbDkwABghpKtbnU5QrdW2lI40j4+1D8+ZOTEE&#10;qoW9XmdldW253adytRObvkr3XHnx0lFYTgAAIABJREFUQjJ/TXn4vpnppz79+R9/9atPHHvqkU//&#10;/U9+9HckuuVKbT3sDO2e+NjffaheHlmfc9/7jp/90fe86Wd+6r2VUulnf+79P/aOH6kNFMfGhwLf&#10;78fNAnlhmGWUpVZKhUwYp1EXkiAorHWWF5fOEJEjnIC8rTDehfVi4nlFv9kjtNDqd70KUIt2T249&#10;3TqdkYqsSRjATTMl6gdGFxuNypbqvuIB1eOpgR3NmZX/+bcfv/TincWy20m60qSTeqjZnxiyo6VK&#10;tTDwVNO21rNG10fU3Gn7a6vxlCgdHKuCcPMcQpAClUQhAFF88zrhX+BMzgMOLSCAtBlQmKTz3fkj&#10;veMrxYXQSTpxaAXIzCrlUT/zlPY9LV1IMDWOxRQUCYUsUMZp2k/DVKZFCIjQS1XS6ocpi2Jq0JKw&#10;LIEkAIAgIGuJUTAI4CxJC/VCO+6BBVS5KPqM7qKNX3IWAVnwRr4dIQMhY/6JyL36G2dDAAAZlqiU&#10;zFUFtkAAKFD6SL0ue9WCLnlrrdZN1+5+6tijl++41oZsouSpQ08euOqCfpR4fgEBU8jcF9uKeB7n&#10;cR4vJF7kD3yucz6DGbZardwGDABZlsVxXCwWwzB0HGdT1E3T1BhjrS2VSsaYNE2llLmpGADCMEyS&#10;pNls3nHHHWtra57ndTqd6667znGcTSdqXl2b89VGozE4OJimqdY6/9tNWQm+xca8ecC5qPtd+VrP&#10;41+M/FrkhUybkdQLCwsTExNCiHa7/au/+quvf/3rt27dmhOnze2P/Ep9m2cVDIBowRIobUAkTD4g&#10;AEQAh06dnpk+/pbX3RYBLDc7hx44XvTcQr0+tXs0A+j0qFoUQkEvg8JZQvvi0loCsTkuCpzrsJCb&#10;twjAEUDErqNcJRWABBAAuGGBE8846OfDPr1pP863k5RSBiAFmFtZGxuslwH6xqKSFmCpvX7XP3zF&#10;c91evzU8Vu6njbml6SeOP/Lwo4ua4JLLDtxw6+sOH37y+NwDr/ypfbY2L2uKrMF8Sc8gEECYTBGh&#10;kBpIABNwymBBsvLQk6iEEYqUEOBIZdCSzRg4r0N8QRV3xo0WRgBjwGbgS/IDTwhsdVtH1g/vHttT&#10;dWqowOSHl0+WITJzXtsLAoVUQjAiAyjfDVqtpdHJXT/98780un1fSitf/sLfFiuDjzxy1E969/zd&#10;Hacf/5oPA+a2gaEdhVNzh1cfXZyZOfqL73vX4qmFojvcaNj19cVXvvKiXTuK66tRIFYrlUB4taOz&#10;8+vN429782suqFXX2wtDsPKmWy9Ya7dmxenbbrmwEITNxvz88iknGH/i8cdL9b2NMzNFv95ZOjW8&#10;tRp1j+y/bN9yVoybp/VQcWy0xmHHmhQRMwQjIJbIAi2alDiVRSCBIk/kzQQYMkRIICVgnvUFmWBC&#10;sAjEpDinDAmwkNaxwrAiEpQpNJ7TdIor1mwZGvS73XBtqWDTxG440I3I85Y2JuRn5k4vLi5P3VT1&#10;dk4NeyaIW9YYP3DXup1yqTS+Y2drboYdbGf94ckdUC3Y/rpOk8bCquiEVdLlQqkTxiBdNiF3OWn1&#10;4qzVAxU4rmIsgo8Em/Js3hhG/CxBQf+/b5ZuFquCm0G6HneykhrZOlmZGoOak4Qtk89dIwhHMDPZ&#10;jKzQQgErRsqnsgEAQAgmYEAhNEgBiERgCVhogXGc7pzYmo6MDQ0Nzc3PeoFfGai3BVohzqVeucTN&#10;CJJlpVKJZNR0wte+7+XZgJf8EyzxmREb+FWvMjr0lh//sVVICjtGCrvKmRvfOLHty3/39x/4Lx9/&#10;x7vf/e7/8ydWV8788n/8qUu2/ugv/qcfeNUbf6jvZr7jjg9Pfe2f7vuz//6ZG15y1U/85L/TVVrq&#10;zO4+uO2H3/3OT/3P33VDnF1sDg4NKFeVZAmFdYQUIKw1cRzPteZFFzMTJ/1+msVKCi9VBOkQ1Mb1&#10;aK06XNUVpeKZtZnMwWbcsgDtbs+iAADXVX6gmutrMfbrA/W43VpeW7nygoNLKwvTi0eG9489MPuQ&#10;NHFjdSmoFQ9cchCNFEKnkU3XMhxg46dQAQlKI0DiulwtFYbRKADeHLiwwArxuVozIIPv6jSMNTnF&#10;oBCa+OTizGOrTx5ND4XjoRlOYgFCgbBULRbYyPFgJF1OwyAOBzJfyEBrnSGmDCb1gwI7PKhxD+xu&#10;Dba7tLYmUDmdOItJEUtgsfF2PVupJSjJMptqwnqx3k/CECmLv2lB+U0OhHwvD88W4uFmOlpeeSXy&#10;nb48NQABjDG+o5VSNs3SNCUALR3QMoqikdH62lLb7eMr3njBnX/5lz90xTtWugtFO8DGPvbYIxPb&#10;B9yKK0CL867j8ziP7z+8mN7jXAKFsxrOJkvMO0UBoNlsnj59enp6enZ2dn5+PgxD3/f3799/ySWX&#10;CCEefvjhhx56aHx83PO8JElWVlbSNN2zZ8+tt9568ODBz33uc4cOHXrLW96yd+9eAEjTVJxFngil&#10;lDLG9Pv9QqEwNDQEZyNzc0d0fgCO4+T/AACyLCOib7UM5UeeM67zxT/POfJT+ozWJQCI4zgIgomJ&#10;ibvuuqtSqdx5553vf//76/W653m5wp9lWa/Xq1ariJgr888KBkTME6Dy1H8kgGYXvnr08Fo/fuXt&#10;twUezK3a+7/+4EUjI3FiH7jn60udi1cWF9I0rhQKN1x/LdnEq7gSgF6smyg+GwfNrfsZoAOJAVJA&#10;AA9+46GLL9q/ddjbILQAKAQw2yyV3y5D67nDpvE4L2bIddoY4OjsqbHyoANQVI4EWFhZf+rQdBon&#10;vhaVWjmU67/y+78FNbjs5sL1lw9P1Hf87R33rz3ZOPHkwoG3Dk7dPNhzOn2zqkhJMizypGcwEgyS&#10;RUotAIMmUKA0KU2OB4EjdNSJHO06ngRDMUaKNUL6oqWcsxCCpEQBLIWQSoGCpBc32o0luTg5Puk4&#10;DlgmJss2IxZSEed5yQAAIJCRDRBQf709Vx8cW+s/+co3XnzJVTfMzJ2+/oZatVx9/W23l/zq8lLj&#10;+ktemnoNglPuQHvt+OE3v+FnXnndpWny1LZtwfypR/3Av/nW8oUX90tBc2SQRZSaKAZ0ihpefmtt&#10;fHiOu2uDPn3gfW8oFJd6iye49fC/e/3NPs8tzDx0cFiH7ZV3XrtzsW3Qr6li1XFGjx16tBbQnrLa&#10;tmsi7SwXy4VG3I2BdCHIyFpiAeihcNh6iTFWtqSL2lVImq1iK22GlABbAQKZEIQAkgyMgECAlqQV&#10;RMoIZMWsASRRYpF6irtgFj1nLTYXV+pr9903kHQdm6qUAQVyXukkLOddOMApeSxkbHaPb3WbJ7US&#10;6/22VwkGWfdbndi3ESWdflTZOokjgxR1HceBftzpdEqGhdRkwCSkpCg6RSGVI5DRogHMLBlrLUml&#10;GHOhFQCIzqpz3xOttQg9kWlHW0e6bq06XBzYPgplByhyqx5CloEhAAJGZmJkIs4lbWQAkEwEQjMA&#10;CLYkpQYQEgSDAQJITRzHAtB1VJJGa42VxeVlyzw5ORkbG2gF/PRmDwEACEmQhako4V9/+a/+4vET&#10;qwegG8D8CqRf/OzuNrSXYPlP/0CXCyu9hff83LtefvNLjy9Pv/2NP9MN4cO/+5FdO/Z319p1r/iR&#10;X/sfP3jbP/zEz/7mR/7kf3367o+X/Pp8v/GhD374sTujpQOz9zz12aV2MjgIa8sAAdx8+3seffDj&#10;Qc2L0n7B9VwvQEtgSAB4xg9EOjhcbyar9WLJK6v2YiYctcUfE32DUgxE1XJac5VTLmnT5haYVkaH&#10;m0uLNq4WCmzBUzAYuH7sc4ZFk3aScPeO0WZvJahWhi7d8hd/fuhoOHvjlRfF2KzR0B7IaqWBwCt1&#10;bb+gg65pGgUJQ5aZGvYrpUGXCyRRsmQ0BExk7dlkdUtWCwn/4q1DBBCWpeXc0w4gCDhBSgX3bSQ0&#10;yACkA65xil7BLQQTxVG7SEFWgMwF4WpwlFUyQ80ijHqJMOxCWZSzJPYTN0spURYFIn3TvU0QCivR&#10;CBfcgaAqtHRlwcMgsyEzCRTIZ50oeK5O+/Rm4eb+LyMACMHibJx7zmlRAGiQnNoMGBkCr+A4DhkO&#10;05DRIak7aVzz0x0HB77yBTjVfmpvpZz0Es/x58/MPvj1+19x+yssoADhwXMxtXwe53Ee/3rwInuP&#10;AWDTdbxxQEp1u9277777y1/+cpIkV1555RVXXHHTTTfV63WtdRiGs7OzMzMz1trrrrvu7W9/e97T&#10;s8lCZ2dn77rrrt/+7d9GxA9/+MPFYjGnQ0mS5EFQSinP83LhLkmS3JLa6/Ucx8lZU05rNxnspmdV&#10;KZXHWQFA/s25r7up637ndKvz+F6Rn9LNM59fo1ar9cQTT/zhH/7h9u3bDxw4EMfxe97znsHBwTwq&#10;LPerA0DeNpwkSRzH+XD1t4KIhJAMiEJIACkxAzg2P3fi+MwPvuVVgwghwBe+8MUbDh68cvdI4IA3&#10;ugVdjdItBM6TTzy2ut7evaViz96tv5kUfS81Hf88PLNN9ZydcQZAyKxVKIUAAkgYFheX9920N89G&#10;zlJytABEYJbn6AbPH687tykndyB3k/SUoXbcv/rAwaIFLaEXwoP3f+Pxhx/2jDE2CrP1B+fuGT0I&#10;r3rHDS21WCj7OrRv3X/1Q4cffd8HXna6PT2XPkWmk5ms6LoIgkVKAjIJmQSjgAGsAYdBg9CsZaZF&#10;rPIFvE9e2StJLXqmF6YhChYajWX8HmnGPwOEIM85y/k1zDIIXKUEc2qjKBIGhUTXdxqdJo1blEiW&#10;WWD+21KiQkBiQWzyNXIGaZKmxvQG6x6ovgz0JVftDPxkufHE1ZcdFFFWgo4HtjIkm0U3G6gR9JzA&#10;OCWTpGcwNSLrZ5nYuX0wsuDXfNAnFlbmhoquF1uRaZ2pmk+33DTme3MD1YH1mbltY7VmOH35Xv/G&#10;/TcEaQaNjl1fK4kgXWlMjO7ULqS+XadexGZkaqJevSA0GRVK1VpZVopHjh4pD450bZYAWCbNXGTh&#10;k3XZGIFt5RmpPGYfrG+tLxKXtLaJsIRgJIJFkJz7jSF30hIaCSAJiD1gMDKzkrJAryGvFDyvVNyG&#10;7rGnjlQCx5UsUgAURkAqwUiBDBoFAGwd27LdBN3F5sR4OV7v1Jj6JpLCU1FWRp2mydgFu2Ybs5X9&#10;U+DJsNcrlkomTlzfE6EhK8PIIChOud8JlVIklCOkAiGFRFSoMaGMc6vo5gAtPl0v/F3CCjC+SBxT&#10;HRkY3T4GwyXQmaHIWAQDGRjLZJllzj8YBAuEjTH7swE8YmOE2FhkgYSAChGBBKdJvx8NKl1xS67r&#10;rnfby6srjz/5xC233LJ967Z+uyMYcOMZ8nkFIRDSMHIHixdet+9db9n6xLZ2x6eggbvC4e0zA6M0&#10;kYpKJLFH7QNX7SoMFmqh/wu/+K5XvPotjRW/Wqy3VqaVVFLCy2667siJV3xj6am/+fqnxi+YEKl8&#10;z6/++OzLp9/21rfYgWw1XBkuDP79nZ8LtH/qyKl21hwbGDW9RAJKEpABpyAYAlFQjlOolZyGGC4U&#10;MgXdCJTr7KluF1E66NXjbUlUEMYzQ9qPtyenoFF0o6XOGe1p6TlJv9frRSXHrVaKDqphf+Skmeu1&#10;u9u3X3BqZtmtFt/2riu++rWHjvZOjY0PrMWdB+YeLnN139b9gSyOj4wm0I10Zx1NlAKwKRS9Ijha&#10;SczvLFJKKdlurHOes84wFiZOil6A1g17sZF2dHzywuEk7acPtFbjfi9hEClgnPaTfgGKGOLe4b2T&#10;wTYhPTSMRulUupkE6SpP+x772tcSy9rtQrPXDcFyP1nP3cJIwAgSAEgiI6RQditbhraVVWm6ddz0&#10;LWpZDDybpPDN96XNqh7xLbR248cbhBY3h8yRhKN0lqRpGrvaK1XL5UKx2+2ud9qyXppbW/VLTqHk&#10;z5554va37/7sR+7fce2lSpuycpLu+uHDh2+79VVCOyxTIc+vxs7jPL6/8GL6ZvP8p5yUAkC/32+3&#10;2x/84AellFdcccUv//Ivl8vlXq9njNlUbl3X3b179969e89VRJk5SZJ8UHbbtm1veMMbrrvuumPH&#10;jv30T//09ddf/+Y3v5mZcydzHo2by8LGmFyAnZub+8hHPnLLLbfcdNNNjuMYY3KTcxRFAJBX/lhr&#10;c2mXiHK/8SbLSpIkTdMgCPJy8Bf4HP6bxzME8HwT4Z577jl9+vTHPvaxPDmMmcMw7PV6xWIx35LI&#10;Ny/yh7iu+50COQhBQIroICgCENAEODw7c+3lVw8htAA++akvXb3vwAVTI64D7Rj27a31AAQUPYBu&#10;d+ro9PGpLZd3I6j5zyrSvvDK3zmvSOQ4kgCUAAtwZrFXLpcD30eAKAFJFrQAsoAIL5K/4PCx6c8f&#10;OVYIymW32JrpzM7OHjp2+OTivKdc19jx8eFHT01/7YEnLnxLULjIme+s+xNAPdNuLu693Z7gLzuT&#10;wEZQT1W8AREnkg0LkUrKEDIJoQYA8HNDMilptEdeQRUrbrXgFDSKgZE6aXtq+Xg7XleOICUNGZAv&#10;zKl4psM5T89mSzZjR1tHeUIBC7ZsUAIhZTZT2gUpiJgEYD5LC5Cby5k4H8FIEoi6HeNXFlqLfXtq&#10;666RTmthxKuovsUs0tXRQkSNXt8Ws66JoiQecoqiRkUFcT88s3psy87dc82FWrnkFTLPL3l2ALw6&#10;JFiEJso5gNVWcz3T5IvGQNn0wtXAHzxzbGFiy4Hh8ng026hjuTvfqo1PHc/EjJAd4fBw6bSrujPz&#10;bmSHHT+IYcUM+dkglEvW9axEazMR9VWaFByjlTCeIjLaJEGalrKkwlgBREZpEsWEvOGhZSSLkCmK&#10;tGFkCZlkjdaxAJIEA6W+ajG2CsGe8e3e4vyOlJUbSWVVSEAgnLw1VgBurLknhkYOFseesgU340AI&#10;R3teUJaOlu2s4HhrvUav1+lyAsKAiYuVCsWJUnp869auXUnbRGRq1VoSpaP1MTaWMoOG0BrOe3U0&#10;AiAhWwQSG2PUCIQM+Z+/S1gk6wpvtFLbMQ6Tg+AAmMwCgRDG2LzD0wWJLARICVJItlkCQJIFgIDc&#10;xpB355JAkGAJNmY7peEoTjNrRbO1FlnjFoIbb37pgw8+iFIvLCxVgyIyKMrjpYEwfyoYGRhc6C7J&#10;QQe3e0vl2SVe31mpOsGgt2a5E5MIlO+PDgz5roDO+tY9u7Zu3dpt9IYLW5fnl0ZGSmBWTdx1ynrF&#10;7cajq63eidPho44MStK7/HVT7fp0m5MuR/943z+Aw1HSveDgzlREnXC97JQ4JTKsrRIWlJEglC9K&#10;stHbmmwpW5U5dKGvrIRqXPIRw3ZoQ3to/mhcTMa3V090Zx6PT6+ZZkGKkvY4SbQQPYKF9TV2BBI2&#10;onCt06oGg43O+uT46Pbq7oeeeOSqK3d+6isnb3stFFy/E80MYD1pcNKJ1jpLtR3lyBaZWwqgLKSD&#10;5v9j782DLLvqM8Hf+Z3lbu++LfeszMraq7SXQBIyi5AYY9puC2McthsHtmPcmAHZ48EYT4AJhsaB&#10;TQ8zgRtPMzDRMN7GY8+A7aYduD1gI2ssEFqAKkkllVRrVuWe+fJt993tnPM788fNSgoNkqGnPHa4&#10;64uoiJuV+e49d3n33u/8vt/3MZY6SHr9nCU8DMMoiqSnrLXI8FrpudABM8AMB8fRohBYC+QYH59r&#10;zn8j+8ZgqCkCU4AsIcmTufoeTNhcfe8ETo8sGa1FyWUBoAWgMqm2BBkrnUdejA0RYQmjYSoD4cCh&#10;IyBX9bKg45wEt1ySrPFgFma/uf0UK5hAJUGRM7Bj0wBXW+Lt1GndjvAerpp/ZVXbxK78uGpxdxiG&#10;tVrI0CE6LHNtSksMNBkKuHWwma/N729ceuzMfT/y8r/43J//8+NvLahUvkwGw9Wlzp6FPUL64LT7&#10;+4pRuo7ruI5/jPgH47SVF/GuYczZs2f/9m//9sSJE+9///unpqYAgIiKoqjcnsqyZIxJKV8Q3oOI&#10;1lqlVEVaKhuhVqvVaDQOHjz4Iz/yI1/+8pc/8IEPENFP/dRPvfzlL6/Vatba6iNKqcovd35+/ud+&#10;7uc+85nPHDt2bG5urnJdrnxZASBN08uXL1tr9+3bF4ZhZctSseJqi+vr63mej4+Pt9vtf5hD+Z8B&#10;KoK6W3J/5JFHfuM3fmP3qnDOVbMeVchTZd+1+9kqovZFV00OACwCVe4XCBpgc3Mz9peT2fbGUNcV&#10;f83L52KAdARxBDlA5ZctAI7M7/33T57s0cuDADQAAogdPSESIAd9VYEEdrqQXgr/SWGw1SxKVWi+&#10;sj8Mqp3hjEGRAoSQAzx15pyo1cbbUgIoDzhIcODIAgAT6gXre+HidwcHQEAAgNXU+5U9dwwskOWO&#10;wAIxMsxxWB+aZ86uFYMy31z93Sc/w3tD35NE5FmjGAukPbf45PMb35i5FW55w6HF8rRagIu9c2GO&#10;0wv1jcTICIYl5CNqCwOm4M5w5yztFJ3AEbgCGHACXkovj+plfZyNzzfn9k3uHePtFbPUFmMDSFdr&#10;m7a/YrhknJMx7MpL1c6r1ZX9qjoSCQAY7ZSqdl6WqGrytAiVOJPv5KpWn8JKpQmw006p3NWiUwcM&#10;iBEw8n3GieucJInxYCoSYaLTMnGBFyhUYIE0oUCGyBwjAiLriDFEjogCyQLnhrFge2jD8RnjhZ3t&#10;bObAPirNpfMX2/v3OR4O+kXZHzbnFzY3h3mqO0Uog0OPn9k82Dyw0h0wEdRnZk9uLjdn2icXv0FZ&#10;79a9N7co4kk365etvbEsE0aWYdAca4FXbq4stVvjZjDYs+8orCY9GwwpnJuZzEZFjtwba/u5u+G2&#10;m0+vnhn2N6Yb/vT0ZLHRZUQ3Hjq01U+48lkYOCmzbJSMEpMXhjkhRS1S2jhK5ZCZIYq+gLbFMcIx&#10;BGGJAYGjK1p7YRxw8qqLnrmgRK9ALNCk3PZQJcQMZbNjUf+Jxdk42kqWPV8KrE5updXcuUtwB/2N&#10;7bGJfQ3ihU76HNGUxmPpMJkAHxh6ntwe9fbdfhTiAJBIWySAKIr3zSWdpJ/0LeQTvpf2R7lNGIAE&#10;VFKAUGC1JWdK66RwQG7nEkJ0VT8qWQTnQBBwB4ywMqK1uPvVAXS7ugFyjFKpJ+dbsHcCoDTpABRX&#10;oa+dYUDIBSIyh2QdWarURFjFquy+2DtwjAjQcTQMyILHGGMIKDgJJFYU2dTYTFPyrV7P2GKrt3WI&#10;HY7iECzhlUjlajCEYNEM8v5mbas4gI91TsGhRuyJvJOvLS/f2GhRMixqYGvhMLN3HrkNkiVY2yi9&#10;yA+aG9uXoliC7gPTQihy1tqicCMeWfJzze32YPu5YbJx6cLWKB/08xsOHB5tZEfmbn1Z+46sNxoP&#10;x1zujLGMrM8Vtz6QBWJQGNJlK2yBsWjdQtwa5ondSGUchQAxD0edQUGl1pEMfOW8qXgCtvphybLM&#10;NsfqXsh7xahvk0E3HYvaxPlIF1OTkTO2m6/XhUdZtIfD/trBXOdFmW/azc7qusmLubnprVGvn2ZG&#10;geeAAfXz9YvsuQUz5zZFmEUt1wKfBHAH5AitpeqJVrVXOyRiBsChY0gCd+48RFeUs98xwbUqm0vl&#10;66LkDvwwRG7XBlsjL5OharXaG8N10QBdgC+lsLLVnKjnbZcDWQDi4JhjvArMAVd5C4MtiXvCw/pE&#10;MF2XbaaXXagJ7LeeFAycI8vIShja3la+NRPsSYqhUtwxMmWxO0zmgAM4Bxyw0vnTFZZb3R65AwdQ&#10;IjgGnKrv4+6NkVIqp8emmrKemrS/1TM9zS0LhE+C5XkZN6JiWF7e3h7bW4/86MIzK8nNW4HxJoOA&#10;GKytbO7ZvwccAbPM4d+37uY6ruM6/vHgRTltVe8ajUaNRoMxtuPpYkyVnVO1NVZlyd2aWMX3dlMo&#10;q/7Yaj1Zlu2KeKvl3XRZrfXy8vJHPvKR9773vW9961t3rX0Qcbe8pr692a9iMtXy1VbDVye+eJ6X&#10;ZdnrXve6173udadPn37kkUf+6I/+aP/+/b/0S79U+elX5AcA+v3+k08++cADD3zqU58aDofvfve7&#10;FxYWqpyYbrcLAB/96Edf+cpXnjt37v77799NGFJKDQaDer3+oQ996L777suy7Od//uev3s3reAlU&#10;Fl+e51XHszoj37HQXcUmVfXz6o936667V8Xup65uhN5dw0sRWgAuuQPwhHAAWkBhAQne9hNvfuSR&#10;J/76Tz+Pir/utltjBz6DMKzCTaHQ0JBgCpqP8WU33/zpP/vSj/3Y66cAOBAYBAelgqSEMcWINEPo&#10;JX3P8wLpF3mJKJQU3c6w1Y4BdlphqzebK9Ub+J5orWNXJsQdMECHaIEIiDviiGBY6EO/hKGD853e&#10;m+5/rcdA7m6AXcVm2ZUKzgvH8D0MhoAMWAcMASUA0zsrIAkpkOFGAgjmUQZWwroRlzuKVk1DMCo0&#10;93kQ+ivnL86MTZRpXzRyava//sz5H//v7lhrX87Cbl6WqMBjNBgMJGc2c8xBJIERWTfyFJQ5SK9u&#10;CkeW+QhGF1HAzci2xMQUzoVJfCw+crx1lJKhlvlUWP/qxUe2Q71cdnrcqVDlesAYBJwzh2jRGecM&#10;OgeAQNyh4oYZBxoYOOY4ATjGnGMAloPhUCAQgHTgOVAEnCCoBbmDTpIZS3GtJlGxofZTGamg4HnB&#10;S+fb3GXGOc/jaZ+kYKGNm6q9v34kxsZmspHaYYs3807abrSVUk4TOgGIgnvOMa21MYYYCkBGCp1v&#10;Hb+w3q2pek+w5sH7zqe9c89fPL7/1Z1gsmvg4vblBExyaWktyWvkK3WsM6x94bmyHef9wciLGfOe&#10;v+s1B8ksPrp4UpZ91gqO1v0aRGNxDHrbzyUyDq4E3YUUJsJJyASYEEYI3uSaWFtreZfjRmOhXQ5H&#10;bjSaZ4y+8oVbUSsqeEXbCBiAW12cYkAraBkQIDBCB9wROkeGsoy81ljQmu3yiTNGX05Gw1Gmi6zG&#10;U56WSmgGVOQahQfKzzQp8MjzR4UuAAAgAElEQVRibtAyWaKfS5V40VDZrjUzc1OzQbj4tS+1Ryue&#10;061aRGU6DBw49LUUDrgjYCTASeLjQbxWlMZtyamZZSEKXWukeZ0QTWnLPGz6m3ZUm56AAHvFqNlo&#10;gDNgDARi/PD86XTErEqyHnOldc7zPAlYjBLPjwDAGINKGUvIlVB8u9eJQj+O6t3Oph+FI5uDcVPt&#10;KdgaAAnggjgObSnCoN/vT7Xa2+trE82mNWVSFLKurF+GMzUIrRuNRBwS2jTP/Tgy2lWlfnBVn/wO&#10;ESLAitgyBztElIFBmxHVajE6HCVpyBUam3Z6Na4mJ2rnz1xYOHyw1m5cXFte2d5oTbZNmskqxYcB&#10;MCJGmpNBl3pZN+hdGtt42t/IZoN+xjODhT9oxeX25c35selR62IeBa+67f6twUYLLI9jx/xeOdA1&#10;WyAosqpwYELUoqaiab5X9huYZvXxMNHbOWLZ4uv5qpzFfrAyvn9ms7M5ahZtPR6PGqkeMMEMY7k2&#10;UU5AAqQFRdID8A0VbJRoLwsnxURmh5xFW6tnPO4vRBNr+fqpJ07ZcQSgo4f3R81y9fmLx8YP16L4&#10;8dWvA4LhWitIRkXNaw67/ZWNFV95neEm35BP/V9PvfXld9wl7+r46dNbT6bN7nObF9oL+EzZRR1J&#10;HgUsktxaOxyIXgrl6EI+39t/JL6x0YxtUCIJKJwpERnnqIqiMM5wxZzQGjKHZcA9TH1OHACIUVXV&#10;vNKDvXM33g1x3fEHlk4qWaZks4SFXiC9mghKqENpglAOrS4BONdR3NwcDm7eM9G/kI75TCllSp1x&#10;TgF6zHq2ADJQmDDycjPqFVp6jZY/P1EfrtjzQ2fGx8ez7ubk9OT6+obf9PIk0QIKgHx4+mx21rWp&#10;yHNDzhqwUgCAIBAE/Eq/v8VKFgGMSQ7M49xHDIAbieeybREoLBjLqcY9IFdCyXzIrL6ULC0LoAKE&#10;Bh9EAD4yMUhGjdjb2hgdmK8NVpOhyScnIboRzi59ffrAJHNjzAqJwuYlr2sHGkD9gzuhXsd1XMf/&#10;b3jRb3tFTX3f7/f7WZZV5sO7jsEVZ6hoRqXIhSu5snAVx6jWs76+PjEx8bGPfQwRm83m3r17Nzc3&#10;77nnniiKfN9XSv3ar/3axz/+8YmJiYrbXBNUStSqEnvgwIFjx459+tOfPnv27NUDq/ax0WgcOnTo&#10;ueee+9Vf/VXO+Uc/+tGf+ZmfOXToEBG9613vWlhYCILgjW98oxBicXExSZKDBw/6vu+ci6JobW1t&#10;enr6ta997R/+4R9eq5H/00ZVNb26e7nqpq4mKdwVReXuJVSWped51dnM81xr/fDDD+/bt+9ajcdV&#10;LW2sYoWAHHwO0sG933fH5qF9zNrZ6cmosg7WjgmmEASCAlJoQeDBhb1PZ4Pzm9vRRKsOmHWToFFz&#10;AFxBUppIeRZYVGsA4KgsEaWn+CgxrbH4mqiSr5BhuOIeCQzAAjoAzkCXpeS+ycEL4cwzG6klX8IL&#10;M+i/fQ7h23/6TxHI2SufZPTtOmiwAkThiDPw6nDigvnco9/sjYq2ZaHLOkUnV2WWU+OAByxNk811&#10;u74hF3EBut5KLnoMysCCQtgpYliJDBiU4CwxIA6ZAXIgQDICzhwSSA3G2SjyrabIr8+O77l14dZZ&#10;PrntX+7A6Gzv3FK5PFIwdInmhUTBBXGE3GhGwB1KlEJxzoRhzjBdgtZOU1V5IIcAwjoECBXPjOUI&#10;sScsOJNbThBKCYVT2gtV0Ki1C+uMBiotJHwqmGvF9YHurgyWtc6jqK50UQ718fmbhFaXn1mOazEj&#10;Nz8/l+eZy8owjqQVrgSnHQMkALLkyFhDjDEhVWUDziR4XhDWRW366Kml9b967BFoPK3iVn97mFzK&#10;+5vbcRwbdIkoRyxjPsR9X+qy3ynmDt/UHxaHb7uBeXZktr74zcfDMOf1w3unx6HVHnApOGV2BN2R&#10;TwonJmGkgRyQJeLIPMAQUGknpm++RY5cZiAdJv3uCt9cH5fevtin/pZy+ru9eBiMSIPWrO88FdeV&#10;r50rPdlBU+Mq1qJuMBC+iyMrVK5Zr8zr9QijwEo1tLBd6BEz4Pk8jHkx8gZF1E+o1/OdQc7IlAWZ&#10;wmPgwDPACaUltxNvw7JeIppRTcHq1jJyGzbi/Yxw+RILag4sMeKeAg+dxx1yi44DuF6PjU9gO2wf&#10;3tsxl3pro+k4lJKvr62NtcYL0kR5khX19hh4njFmfXujBrXm1NTm6oqzFAjfEqlWPOwnS5cvtUQY&#10;1evdTkdNjnfzwpIWcbCe9MfHJ8Bo0oY76g773mxICjgaiySQHGOOgXW0eweo4NjuDBmiA3dF7QwA&#10;lU80lzhIBqCpzgP0Qihz10319qhXWOV5hbZ/9eCXS2fHmq2k15uMm5BmgoATWSRCcgwsQiHMyB8O&#10;w8FIjSyjqIilU2VgjV9Gs/HRhSONA8lTq6tmnLbO9f26n22sxVOHJCcmS8kcFGAdcEIwghsbi2hv&#10;uOAzJZwJfT5Zmw5aHtH5jWyQrwy39WDe3RayqOli6OqgIXNeAjqsctUcAS8KV47KoQSFzifJOcdR&#10;lqLHk7Tb2jPe3+zeeuyYtyUCqjUPTH7l5OPzNCfL9Mih/VMTc8vZesTPTIxLF2O32CyMBZvVJtqL&#10;l1cOzS9srnSe/ULnIw/88qsO3DlM+lTjG52lUxuXjt96+IkzZ6ImhEqYwrrSOeZACFJlKdJtszE9&#10;N9uBVaK8pxsNXo/9OJSxsNKVVnIlwUd0xmbkrEOHjvMdiQcBADCqXJTgSpN/FevKr7JNyPOcK+kc&#10;EjoEKsp8VAz7cS/ioXIKtCYLnHOysLqxfnJw8m75srTsIw+MJZA+ggBBHJhQkrb7aEGE6GNNOpwU&#10;s7cu+JCaS8n57maXAaPUxn5QjNIkgTAEy8BCwW1BtJN7zBAskgOsRli1ixMgErBq9pbAMbBExoB2&#10;QJbUjqKHGDqLAOCMNeggDFVmy3wEwoH0gPsizUyajWRdcg7WB6sNOHAgO4Me43DrbbewhA0HpQ8+&#10;cMYjkaVrQRi464T2Oq7jPye8VJ2WMVYRj9nZ2Vqt5pxLkqQsy7GxMbjKgbYqTlaE9mqT+koaqpQa&#10;Gxv7hV/4hfe85z2+71+8eLEoCt/3v/CFLzz66KMHDx48d+7chz/84YmJiW63W5n6XBNUFCiO46qa&#10;SkTLy8sf+tCH4Nspd4XDhw//9V//dZ7n999///ve974PfvCD733ve9vt9tTU1Lve9S5jzGAweOih&#10;hyqZ68MPP2ytfeCBB4wxH/jABx544IEwDH3f73Q61ZG5jpfA1VXTisHuXjOV/03liLv7N57nVRMT&#10;APDVr3710UcfNca87W1vu1bjqQgt7uhmgQMoAGIQeBDPjfMrpsLOgnOOAzO0k6fnyDIO05NyajU6&#10;/8yzd772VQagMV6zKWgGUgFXfglgAUaFiTwUytclWADtQBuQV33zXuj0dI0ghAAH1URTlQL99/94&#10;r2IGUQHshAkxAAQOFIO0gFlpCg/ObBYPP//U80vPzNYbvkz0aKXAjWhSdfLOkhn97d88eHm991++&#10;+/W5Xy4sMBeRx5jIQWjwPC9h1iAiITiwwAGt3WnzqjbPORGXQnlK4yBnZujlm7212KtzcF3eWaJL&#10;5/rPLeulgd9fCteE4qSLwJRSA3dACOSBdoCGLCskWHCoyRZkvYhXFXVGwBwgA05cOJEkpUAREbKS&#10;kQNiwgGWGj3DJ6KpI819AfhL6+tnLl3KGW81Zw5MHavV6knRFy7uDzs6LSSIWEWv8V9D0sxEFyGn&#10;mXh6Fhp+e3+6MD3pjYdBzFFZZjhK54DszuyhlLJK3iZnAUAoJVTglfw1Rw/vGWuWQvSzcpSUh/fs&#10;81Btra+FjWh5uLk+2KiNRbVmwJwWAWYwWh+tq2ijk3SbsrHXNLbWpp5/dn2w2IrvODo26zZGSyVL&#10;pifr5ZB3NkYU1tD3FBdEVBYElkklfRE0/Xr31KW1E6e9UXlzq9WanHWdzWRlqR5+D8o/ThgaBT3N&#10;aL3GenM83Aq9Z9tu26NLNdmWbdmp2aIYSEvAakqG0/XL2WjgiiFwXfdtVAPGIdVyMJjnwdj6IM4K&#10;r9QSORekGeQAzCEnZA44QWDQcCoRDcOw3gD09jcnlYJz6dpyv3N4WDRrY+C0YawEK+IQlADBHaFx&#10;xDlj7UaZjT7x6X83M73wg3e+1o/7lx9/ev/kBCdAzq0vglbj7OqpbLQ1u3/fg1/9Sr/ffeM//+FO&#10;d/3pbz7x/Xe/MkTJBJ48f+7xp0/WSrG9vMG51FKw8VYnSwxzDT+UveSNr753SnmTtbpsTzDoB806&#10;FwKuaq642kLvBXAMKmMqIOCwc5fhDoDAFzK3JIj7woPCwXrfbQy93NX8WPpjj33tCVfQscNHDuyd&#10;59pQPw2gktFXTY9oofoKCA4utG48JWCknc19SgTzObCmyMbFqkgXaautN7aTzi2Hb/ejwIyszzzG&#10;kKNBaxxYh9pxclD6yI6051suKFjC6jDZmsylzjQ4JRXUAmrEeeglFEkO4PKyT84yJ50F4BYkDMOy&#10;ZEWoIgkCUPAAWQ03V7emZ8c3tjan601kPI7rM95crRir+WPLotMaTByb2+eB7NJwc/NcVgCgsuAw&#10;xgJskWVZYfcdOZJ36dzpzvHjR24/8Opur4+ML649vyccu7xZdxfUYX+hMKnfFH3o5ibXjCvhMYYW&#10;8j7rnuHPXsjPqQ7WIZ4JpheCvXu8hXE2FdjYNzWfecxKsEFgc8eJSyJXAKPveDa/I5hD7riTjDFw&#10;nHRZJNmwb7rZICVGygfHQHCpc11m/a5eV7NaeAlxgwyF4giMLGmGgqH1PFQKmGaF5an2OkKMIJSy&#10;zoMRURiGdmi4ZVrDWOA7ssYZcs5xcATGAXJAKS3b6eVBB4jg3E7rOzG0DBwQOXBU2QcwZqCJgGBy&#10;40pwVhgiMuQ8g25ANSaEREIqnO1QbgKOEQaM0JACSLdz4UQ72oOD2oG90+fPbNw+c0OtPmaHxer6&#10;yq14SLORBMfhpVRa13Ed1/FPDC/6lltZJVUPy9OnTw8Gg/e85z3vfOc7b7/99kpsXBVgp6amgiAw&#10;xlRGwQ899NDnP//5PM/vvffem2++2RjzxBNPnDx58mMf+1ie561Wa2pqqir5DgaDFzCTlzLy+d5h&#10;ra3oU0W8GWNJklSbuFquXDHzMAzf+c53fuYzn+l0OrVa7W1ve9uHP/zhV77ylZzzdrttrZ2YmFhY&#10;WKhGniTJgw8++Ou//uuvfvWr77vvvsOHDzPG0jS9Tmi/SxBRddgRcfdcWGsZY1efmorxJklSr9cB&#10;YGtr64tf/OIHP/jBoih2PcOuAdi3QlzhCoPlAIUBKa540honwCmFwEABlJbAIbmdsc4049W1SyfO&#10;nDs8Pe/HKilBcrhwbmvvwfGKqXqeuLgyWpiNLEBaQhiLikKzq3yRr5L7Xhv7kKzIal5kk0IFXgYw&#10;OzvLz5z5zm++1xRY+U1ZArDADTACRHCSO1GJvLsEf/6Vv10ZDuKWSpJl36wmxbkvPfUfz6z0oQUg&#10;AQT8y399n2gVyIq5xpT2MwQnrRAZE85jYeHAATnmUHBOjGtuLYGvuNOcaeFb5vthGAQaR9b1WMCG&#10;YKVkSDqHwXNLzz2XPr+OG0UjK0QaWi7ISgfMgOFgGZAEB1C555A16NAxxyXLSluZ7KADsOCoak1k&#10;mYFWXPeIpcOEgEX1hkYc9kYISifcrwcLYj6qhVbRSOCesX1HaoclcOdNHZ6du3x58fy5c7Ffv/3G&#10;4wfhYEH50aNHzjx/erYxvX5hdXLP5Pz+udaoHajYaHLkABmr/iH6QSCEAMas1WVZWquFLpTWnfVe&#10;c3xyCgmEHPN44dS4K6nImu0QJfNK5gti5dAvDaFNBluPPPkF0SjQp3sOvyGDIJh1zCh1bF9vbfiV&#10;rz1xoUV33Tg3Pj3TK8galK1mnzHLQJBhDDBEzlWJniH22EP/dzRkrSKLMz0hksAUOhsFkW+o+O77&#10;shlAyBUjy20JpIHKPSA3It6XfA0piSTPVduLmeLaZpdNqknrpp8KR76KGg2/VufWadtDMk2Th6PM&#10;T8sQCSQDYyyAz4UzjDnmGDqGwgIxdJwMQ61dZ7u3PDLFzHhaFEfGJ7zhGuQp+FgiZGC9RgOkIAbA&#10;UZPlxgqhVL21MepHVFLs26Zu7N/THwxFI8qQXKAudTf/5uuPL3Y23vHLv7Sl006WeBPN//DXX1w+&#10;/fw9r37Ver+H4OWS/x9/c+LXfvrHb7rtZejQa9SfX1+5aaJVak1pKofp2ETbs5S5HAbp5XLj4Ng+&#10;EBwcAQCBq+K3nSXA73yUbVXfwx1aW5XO0CHmFGMAgkMvh+XV7NIGbQ6azBtu92emF5556vRP/tRP&#10;GlPaonSF9jjDKwoq5pARclb1jXMAj1tVzz201jk+so4HApmYfdmxPpePbp5ZLHp87cz28tqxA+MN&#10;48cu5BrAAOMIIAGZ4c7yAlnpk9tfn22beGiGIuC+F67Ahi+CJB+ZgreiqcPNA3URUJENk20+YR0j&#10;1MiBAXea00jmxHRd111KJS9SXlKRPLt1Ss/uf7b/VLc5UYvDLvSmGlPjwPPc3nfoda504zC7uHLh&#10;qaXTa2W31mpuD3vb+RYpl6a6HihfeufOXrxx6uaj+4+efWzxuf6FY80D/a21PROz/eXuPv8AY8GJ&#10;cycnb5y10M2FzRUQWMMQGBgCYrCpNi1ZtKymgzQbAFIc1Sf9CZ1nkrghIQkBBGchkAWjgVsHJV2J&#10;Yoa/y4ZdccE5N9Y5Zg0jwwptc1Nqm4Av/DAMidvKqbg2XT++cKydeg3AwpWFQ0maEZBlRJCbzI9r&#10;4Mlhb6Mo8no9GMdaN1nRlFiW1pVXE4FjvNPdClkY8SgrCyRtwTruHAJnxqFzAp211VXHGWiEXfm0&#10;ZUDgHAKRAwYOHDhARz5yRoRkBAMBxljnGQxZIEmAc0hgpStZblymhQ184UbGafAAyhJCHjInLi2u&#10;9XupGGyrvZ4pnONscXkJGHiBBwDuW77L13Ed1/FPHy/KaZVSaZo65xqNRpIk73//+3/zN3/zS1/6&#10;0p/+6Z++853vnJ2dRcTKzGljY2NxcfETn/iE7/v33Xffb//2bwPAyZMnT548iYg/8AM/8Pa3vx2u&#10;FOgqoXJRFBVRAQBrbVEUFbGspLzXZMeKogjDME3TMAwB4LOf/eyb3vSmqhS8WwasXHMrZ6kgCN78&#10;5jd/9rOffcc73nHkyJH3v//9y8vL99xzT1XmrfhVZTFljLn//vvHx8dPnTr16le/OooirXWtVts1&#10;KLom4/+niiqjr6ovAYBzrixLItrtQ3bOVUXFquO6uk6stf1+/9Zbb606sXfjaq8hdh1jqrBaJUBc&#10;MQllDATHqpuWM5KMwCGXqAEYwL7JcbKHTp+7tHZpq/VfvKLWhrNPL/+PH/s30zcenj949Ed++LWR&#10;hH/zid/74R/8gftefejZZ1cPLMxwoHqIyK5+27/GdrtV9VtrzQMPAPI8v2Zumy+OykVGAoAjgAJ4&#10;CeB2eOoIQAEhXNhwZ7Y3MyhjhH66ZPnl3/v8Hx9+vXj9v9i3nl/ee2TmxhsOX1g8E8Z8RFsihkEx&#10;8gVEMuTSAyE1lgYt1447YI5bkAWzFiGzXGgeYlQPGs16k3kwSHvDMrVMNpjdV9s/ja0WBGpQKuMa&#10;zWBl2PUDoQpSViCwwmmjoBRQGmAcEAAIwAA6LqXiUo7KjLGq6dihBTDILSfOg1acgi0Lcr6HXI5Q&#10;GADwI2f95bVu2F9sHRlbiA41js90i7Ih64dcOyiYQwc4Nu8F036ouH/UHarn9SwPGs1G3i4B4dLK&#10;ei7t/on9Ta6MhjzXurQMlBBSCCe4FEoBkbW6uoMRUVmWuszbbV+y3GYpJayOyjGUo83RaKR8VRT5&#10;VMjHxms9M+Ce7ZnhU88/MRO7W245/vDJk489//jIQq01PjPburx8Yv8tN2xeGnX63pOnm+VgfmFi&#10;Lg78xNlcuIIKRdoPhBPQGfbOXHhu68LaLIv3NttjUy2lO+Gwx/JEsFLV67b4HnJLHCONpUQGwoEF&#10;oNyxYnIkU+7pGw6upsXXi61a19xUNByLLkXS1pHZ4XjkLQRNXzs4v2n7I680vmOMSubK0jdcoLIW&#10;tFUOFPPJlgYRHFrGhENOyAkMw61kOL73xpSHzyW9E48/cfz19yIx0Nb5UKJNmRtvRsSZccQY08YI&#10;ZGkxYoJ1dTYfiGh2SvE49PxnH3lsfCxOS5uMimcvnHv53Xdljz/2ta8+OuwPNjY2/upvHvzayW8c&#10;nN1zprvWDqI9e2eCHkYK7njF3cPF9aXnzt+098hce2q92zlz4azH4Y6jNwQCA4mFTkuOzbE52aoB&#10;AyBiHKs+DUS0zjH4Dp77DoAYQdURgMAIuAMkRAeQl8AZ9LP03NLwwjoflGGJaEXcaF+6sGS0rUX1&#10;frK9sd1pRoHgsgQnCKoLF4Axh8ICkldgaF0tzLWXG07x0OVpHBUKv7F5WdQbX1u/IOKaSreakxE1&#10;vAAavIuqcqw2BBKY5AVm2mXgnG9gVrXqGKRemzy3PeoO874iWeO1qebcXG1/O2v3N7q81ZDz3kBs&#10;cWBxVpMgyELBTIYpOhKOg0PNNHEaYrKsl2xSPNl/8uST5d7ZPdON6YVgfwwtnrOJYE9mtdmwdsBC&#10;Ubtp741iWpwdnX169cl+OohCCFWt7FFd1Dzrt+L2envrD/7sDx740bfvHZ8AGPqFd3z2jq2iZ8cc&#10;QHGpt+GYZQjEoXAFWWAATsCIWfRBcVdkxVa65Q39qWByxp+Ko6aFUuepc1oIhYITWE2aMfru54DQ&#10;ITgHFowxGrXxyUrDFfroN3isi9J1SaM2pDVpOYFtiCMkWRhRAtcgysKS1QYZKm2tI1BABWQoYawW&#10;cTnJKT21yHVSxK0QC7YwtwApFEYP1vsqDBww4ISAhhvrwDJrLO3ycItVUPKOUsAwayspDUKVIWUR&#10;nMNUAGeOCJSFQBvIGLOqJlsHFm64sLy0vLFGvvVaNZQ81QnlRiFD5zxfCmsVymRrcOrppaWn4Af/&#10;xe2+L5cXF/dOzaV59uRTTx++ZYoDv+YP1uu4juv4x4wX5bQVG6yyPWdnZz/ykY/4vv+Wt7zlscce&#10;+9SnPtVoNN7ylrdMTk4++eSTJ0+evHz58ic/+cnqNTrLMkS87bbbbrvttmpVRVGkadpqtcqy3N7e&#10;np6ert7AKufhKIoq2rmysjI7O3utduxqQvvwww+fO3fuJ37iJ6pfMcYq72JErOTE1bCbzeZwOASA&#10;ilrv1l0HgwHnvAr+AYBms1mW5V133XX33XdXxOxXfuVXfvZnf3ZXqn0dL4HKGmp3WQjxgvp8ZTO2&#10;W7Ct5hTSNP2TP/mT17/+9aPRKIqiKk/4GozGXb2wky1cVU8rCzKsGm6rNiYAcBoYobMAorLzZQDT&#10;gYwP7Nt3YN+XvvzN3/uzB3/otffcfOOe/+nj/8Njlzcfe+q5t//ix37xnb945KY7bzp+6Pwy/bvf&#10;+b13/zfv2L+n+a2+0xcM5hrNKksujdZ+EFSrXFxclFJes271FwFzIHdNVhEAnN3Zxx0jrO0Evn7q&#10;WVWr5WkH8mxqMvyff/8P9/0zeN3P3G3qoynJ+tnWcvpUGfak7zka5Qw0B0CQQCCYA7ACLFlGKBxH&#10;xhkwBoac1aUIoLZQX9hfX4hkuO22V4qVtCh0zsdx7Jh/ZMrVxvKobWphgabA+eZU0FDp5tCRJuQj&#10;GmVAubWCgTCAFrgGKjhY7hgzHAIRAq+CPR0rGbfSZwqFaMbtS0uLo2HSbLYlhv1eAoZNBGMNFzHI&#10;4rIpkyD2Gg0cm/ZM5MK4J2tMlabUZPeqhekDc3lmeF8q40sMso3iwPih5eHygelDg3TAne8MtwSO&#10;uBDc8wIhBDiGnmfz3FhtjHHOco7VXCE56o+24zAIowA0UZYT50IybzKCPCvTnmKRElSYTErss7w/&#10;2JibjVfPLsU6vvHm400+9n8++sfd7UKyzuXFpTtv+WeT0SvOn+g/+fRl2t8ca+DFxXPn1xeNzagY&#10;FeWQhInbtYk90weOzr9i7qg4t1WsP+9sP1AK4thk/c72WhjF3/31Q4wyyiTnEReSkAwrGIbOjRmw&#10;1smx1jYos5oOu3yQ5h2/sWfvVHHmpNwegclxVAaDTBY6QJRSFNxa7pyAEomYQQKPODCOFgVggcwx&#10;JEYAKC0BgmjEa+Wo58sCwGwn6XJnkIwm4lrBRoYzg85v1Z1AIuLALIAfR8KSlgqUurCyfHFtebzw&#10;JLfzNx+99Py5bJgOB6M//tyf3XPvawPlSYZz0zONRqPX6918/LaxRv33//RzhxcWXuHKxV6nGcl8&#10;mJ0/c/7Bv/zSyvLaD7/lJ8Mo+vxf/Iebb7rxtltu6CXdsOYlduRCsWf/Qaj55AgYoOCGCJAhIrmX&#10;UqtWvMI5+Nb3khCEgF6WXFjbOnsJu+W4rIUorAbOvRMnTtxyyy3Lq0uTeyZExNFRkqWKMe52PL0B&#10;OHMgCJVRvKz5hYkKxomUCXpGDmpxNzKDomiEyqvXDLmtjeU9zcOFTTu5npRC+QIKiVYSc4brAklb&#10;EzomDPosFFb4IRtCttk5s5mvazvKi2GHuuvB5nQ5tt3fHMN2qtNNs9Tw4sMGx4zHKHDIFDLFBEsB&#10;uAoCYUKXYYF1XEwubbLtUdbrLG2/YXp6U2+aAib5TNlNYxGPbLYwM98MQq2KAgrL8twO1/KVgRlm&#10;gyzv5Hfe8H35qjV5es8P3fXQFx7615/48C/99C+06sHkxHwQRRun1191y52XirOL559CyblPDoCc&#10;tgTIQQgYlYAIDIFxS3q0Olw5a2Mvk8enXuYHPmOGDBgGILl2RpvSu+L/S+w7N6S8wAAZUSAgYyUT&#10;gB5IKQRxn7yb99280lnpD/vbg22jtIucpWKZLh/SLTDALPoOmd1p32U+tw76NFRK4YxCbtZheaV7&#10;aZ2tozT1Rm12dlZnOtqa9ywAACAASURBVIAANEUi0MKAQQOOM2TEUIBz2ljrCLjgAJV/FRGr7A92&#10;Hp4cGGMMGCAwZMCsq/p9HDJC6wCILDoesXBSjt8AN6q45g9rBaRFPuy5TCMIBZGKdGmt0daRpYx7&#10;cuGAx19WWN5Py/VaUykPusPBiW+euvGWowQlfseIveu4juv4J4oX5bRV3YwxVhTF9PR0lfxZcbm7&#10;7rrr8ccf/53f+Z0kSWZnZ+fn52+44YbdOtuuI3EV5Vo1tXqeV4mZJycnd/kkAFR9khW3mZyc/Dti&#10;V74XVJmx1toTJ06cPHnyfe97HwBUFPrqehUiVq1J1fgnJydPnDhx/Phx51ye59V/VqXCioRXwbYV&#10;DRuNRoyxMAzn5+dvvfXWq3Wz1/Fi2OWiRVHsHrEkSaIoekEUrda6qucPBoOPf/zjP/qjP3ro0CHf&#10;9yu/qGs3oivGZoC8yt7Z0RsbgdwxxpwFgiu+HA5sjlxAASArIxbjAyJgBvDKe28/8fTlx54+te/O&#10;W2s1OHxsogwnHn3s/MlT5xfmDwc14Bxvv/PuuT3N3a18C+4Kmb52YIxdCZ+EiYmJFsC51WT/zDU8&#10;dN9po6YScAtAnoNnAQRIwQQPwDHoaTh/eZFY4ZUUa7axfXnPcf+ONx8oJ4cdvQQyE6pEAZGHFlMV&#10;Qt+BqENZwtDmnhAWCiO0M447K4kEE0hcOGWJpPYbrrU/2HeTPOLAlttp0PXnxOx4NH0w2PsyeVNd&#10;K17aG+J9Pbux7rhW4PvBZWZTVxBXiTOpIAtFDVAUlmvlQRjwCLlnS1OODDFgjKFDZpnnvFDFY2G7&#10;7vsHvPblsHa53EbyFMYQgkohzv1x0WyOxZPh5IRohd1AFBC6midrZSGZHzgqEEwU1aIGL0d5mRsw&#10;LPDCMu3W6o1x0hOzE+u91Uk2jUYK7nPlOOfC88E50hoslUVe+asx5hgSssrqFkUUdNOkVmQBUzwO&#10;kWEv7WTDcqLV9BpC62GeDktlS6vXR2sl0Fz7prnJ2QjG1mF1bbgEvaHT+ZGp6WRgZTncOyYP3X3b&#10;6afXt1YWy0Gz6Udv/L57Z6bHmp7voNjUG1vDTVK2EQTSFNGEaN84NWL5+oXVIEcvVL4IHb0wifcl&#10;YJBSUTjBCgqF444rctIIHlq3/NDX5m+68djMHN0yn5C/fna500maq8VNNm511tloWLNUUwHEPpAB&#10;0mByQqYBNVHJCH2RM+YZ8gGR0HLUHAFAkos0IuIg9v63L/15pzE9v3Do9Te/4lh9html0hUaHeOM&#10;FJP1kJhz5AQyBizN8iQvrOcDx//1d/7yf//0X3p9ODrO0yX7K2//sftec99jjzzuCX78plvWN7f6&#10;aYoapsbGUTA/CopsdOjY0bFmY2ZmhqEKcmC5ufvuVwLyz/3FF77yby9NHNjDDs/sf8Pd7vBkzbVa&#10;4/W2AheL+rEDMNg0RiNyjtxZ68gJIXbnjK7Wqe4ssyvaS7ajAt251XDPDTqD9Y7NdCR8Dz0g5Myd&#10;efZZX4k77ry9mw83+h3NDYCpN+NBmkti0oKwwAmFBU7gadlIGkqL0PqeNcqoWjnoB33S2erG5Y1e&#10;T7GsxsW+WvOWiYkpLgqbreWLTTnV9iZAewagIGaEYMzjxvpWQuEp41yNr5v+pd7lHu+84qabLm0u&#10;lZtRI27ePnccgS/DxsPPP7w0unigMd+QYw0+7TvpG2BaSAFlkgrwcq5TyNJwJAK+MdyCiMXtptNu&#10;AGmSZiYjxdVs4CFasAXnpZQ2K5Oyl9UT74bywLRrXhidz1Q2tn+yc2F13/TRvVMTX3j8L266d9+l&#10;Ly/9wed//x1v+8WW317tXmxMBKfPPr7n0OyYmOLgC90fuSRHTTvM3ws9TUYLxwPfV00u+nyQD5a3&#10;luaiPchZw+dgXG41MV5KAk7cMkEAVz0driaxVy9XNmDoGCAKJkgScSpMnqRJL+vefuhl+xr7e4P+&#10;6QunyyD3Z9S6W17aWNnix2LCkPuCK0CPlcYxR8IWwvTtSKvugHo59YfF9pmtp1dGS1nbyJpiHrfG&#10;rg7Wy9J4XjQ5NtXt95yjEixjjAEgA2TOOhAWAYATA4Z4JbeMEwAD5xhjjjGGDsA5co45dNYBCMOt&#10;4VQACs1irI0Fk+PQaqjolukDJc8X87Ontst1lvJAAnkGyqLIyAG4dKwRvuLew7fNe89+8atrw0uv&#10;OfpDpkyLNFtfHTColWUuFP+HSIm/juu4jn8YvCin1VorpSqG6Zzr9/tKqSAIKu3onXfeeeedd1a+&#10;x5VHxa5lVEVZ4Qo5ieO4+pUQYrf263leVVjIsiyKIiFE5QPkvged2t8BpVRZllrrT37yk7/1W79V&#10;lfsqhfBu2hAi7voSVbTqjjvuOHXq1PHjx5Mkqfg2XClZV4FG1T4WRVHpjSvprDGmYry7leHreGlU&#10;RsfViXj++ecfffTRn/7pn969cgBgMBhcvHhxZWXl4YcfBoBHHnnkAx/4QJZl8P8Kdvr/PpSdHBtG&#10;DPBKHDx5HJExAGCMA9IVzumqzJzdyV8BjpNhTPkMYoTG1NSjT31T3nNrnoIK4fA++G/f+zNPfaP/&#10;jRNPP/Osffd/dc+P//i9DiAzUBM7G8KdWe3d8VwbZpvmaezXzDAXoa8N3HKkfZnomWee+f6Zu67B&#10;2l8MbmdWwCnIICjA7LTvAVgBgwL8JigB2UpH6lwS/cc/+ezcm3l9gW/bZWzorEwdgU6HkS97ifMV&#10;DAtoNiHXUDoQonSOObTMASMnLSjHOee5BjRMZX6ow1bZaIf1pD+kS6Xq4ViredibP2jnG8NQZGDB&#10;NOtjDdscBcXiYLUI7EYyTI3xFCs5SMmVUyyzvBCKvFbUnqzPBDIuMj0ajTiXFaflTNRFPFafnOPz&#10;sxC3oDw+s//5ibXF7W2/Vt8X7g2ADRa3xkWz7jVqqq4wDJ3gyCAFGHIVto1RyiPRUMBYZns2kLX6&#10;5NbGmpDcj1vdzUSpCEZsUiiRIBhkgnOOXAhAtFmWZRkvcyICIEQA5qw11oJzTguyHEruyEFpjchH&#10;xBl6bGyytbGxPt1uQ1owcmOT9T6nXjEAoSbC+dGSNvF2GIq6UT/w8tc+feapuw69Imbj20Xhyi0h&#10;5Y37omD/QiDHdaJ9ZqjX6ZvcYMYlTSq03EIxzNI89CQeaodmuN5ZSpN8nAsCx6tX2O8agfIKoJKc&#10;dkwwyZgURCI3B5xUl9Z6Sxtsej44euvkzNRqzlxSyM2kXRghFZcENoNCO2cACJAECGuNI7KcO48X&#10;wHJTegyZQ8uwRHQMGBBzwBwMTYHN+m2v+T4F4f4hQZbzIChJWyBEBA4Q+IiMOcMZMoYMsdVqbaXZ&#10;xPjU2372h37t3e9rROP5qTN+cyJ/9OvPPvnMofl9H/pX/+r5M+d/74/++Cff8pNeq5lkKQGc+Po3&#10;bZb/8n/9wKVzZxvS38x0AEIxubm5+Zrv//720QP//e/+L3/15Uf+8I//7d1vfAMtXUamIZCARacY&#10;pqOO5KA1SeB4pXeDMYYMr07kvhrVwd/lQlQ1hQMDTWmSFYWWIkAnkryQJQjuLezfO7N/Ls+G4636&#10;RrLViPxu0s+yEWfMIiIRInIiYKwq1Xo6QOIxSc+WgjDNjSw8pzWP1VJvyd/DZsdbtzcPiaE+tXbq&#10;4vmLszP75uo2kpEEXmpWOLAofeZErsFxIM/Z3AgY6OGKXs395LkLl+Zn9y1MvHwK5gsoVrfXV1rd&#10;i3p1nXfG1Bj46HEfixB1ZlOGkmQQAnBEy5xjDlutsYDW4qn6yTMnlBIPnnyoYeIZO3kxP/+mV71p&#10;sLldD5tJmdogb6iw3axBMMUnMfNHt4ljAxh4EK7NbOUpZTyfv2lyMOi84g13/PvPPPiZz/3uv3zr&#10;z63myxvb50s3CAY4W5/zi4YqN5RTQ76NTGutCBCBZ5kujeWB9j1FHg7zZHW4ulZbC+phLapz5KSd&#10;do4454JbImTfdspeGmVZSiaJgbUuL7PuoLe6vrTe39g/v3/a2xMF9eVsdWggng5WM3N+6dLSXCJE&#10;PiZlyCAgyqlMTel0mUszVOlSuvzU5ROpGrZno83J/tpmrwSNheheHHnocRJ+LbRIiCQ8QdYQWAdO&#10;Alj2/7D35tGWZXWZ4G+PZ7zzvW9+L+LFmJHzSA6SzNIKCEUCC1tL0KoSByi7W6vXKqVtXVhlOSxr&#10;0avQspTGttRitUgBpagISpIgmgxJTpExR7x5vO+OZ957/3b/cV68DCFB7E5sCuJbb713I+455557&#10;zr3n7G9/v9/3gaXEImGm7LKGg8liACBgGaH7yeWA1tqS01pjhZKcCORWUautJcAZcUNar0KFKRtK&#10;t+L7i5UJyfCL3Wxn2M94itJaDlJCEUGUdptei/pmZqHyqf/yt8dbpxpyPgz9PFWgwZMugLlqxn8d&#10;13Ed3/r4Wv20AFCSzLKrtvSLulaNPHCsPQibha8I8oFrlNuS7x3UmlJKDwp6SwJ5sOTzAinlBz7w&#10;gbe+9a2VSiWOYwAopdfhcFir1YqicF0XETnnZUstIUQpVe6z7/sHubvlbl+7bwdvoaw37vV6pY5d&#10;Lnng0/ucbZ9fllXz7YZS+ddal6d+aWnpne985ytf+coPfvCDb3jDG5RSv/d7v/e5z33Odd0TJ07c&#10;eOONv/ALv3CwbimbP8+cllyt8bLPahoUkBD67F352uFFSXs5wL6bFAGLFEApoBI++am/uvmGExrA&#10;MviN9/7lJz77uCAVYnB2up3Eu//6nRd+8C1vuO1kfWVl9cYj88/nu/gK+K4PANxzAfY9lp955plT&#10;Jw8/X9s/mMMyxhhjStO4A/PoCCAFUMA1QKYh5FAQ2EHY3Y19Yb14POVX/LgYrg7efN8LNNnWRV9l&#10;xq25SZJZcHKQTigUVV5VRRkAAKUgqGJMGAOoIKDCU6IqK5qw8aBX8Rqe8e6culV2mQfOhGye656Z&#10;JBPfccN9tT4/XJkD7aaQ7BTjnjsOD7XmnODpjSsXtjczSWgorCioLkheuIIzSwhwY+xwMHahMjO1&#10;0BKduJoyYAqUBBlACGA3os1PL33K7o1ffuxGnWTe7MSJzvFJssBB1MDtNSoTfjsb5FkKVDAFQmfK&#10;MRy8ehzx4NA8iHSQ742wl0Ds+GIPdjoTE918ELoVKt08Ug6R3IDnMNmUgMrqQhWFTgprLaGAqAkh&#10;V4e9lpB90zFDIUFNXQdzAEotUkPBMBglcVivjtOI6yJs1Dd626ohM23Gozzu4oSoO6xQ+aiqpdSt&#10;l554vZNUKJHTRBNQTG0z9JiOSDzyjeMYTcEYqpEoa7TNFSplqEZiYkyRCe9orYMnuk9c6e2MmszX&#10;Wku2n9pFKS1LXa6t0bgWHClPhENBE2lBEARujGOQWQuEqF4MlA/Hq1vLw9StVN2AqywgQIlNKeZc&#10;a6YtMdRaYcHRwFFzpB6hlJBcm4JTKbk2yBCQgqFgCWgLSKimZGVri7oSJC8KdCoBxHo0Tpo+NbkR&#10;UnqhA7oAlJ7rmTQlhBhlRCAkUasXL9912wtIogEz16/Bpc3o7PKts4tL65usWtNgReBOHT/KfR/B&#10;MGM2l5cd6ujN3s3N2XQ3DpnbS1NrbaPV7PX727u7/UHv1lNT/+pf/dQvmfTI/CyatD5ZcxtuONkY&#10;jnsB41wKC6CMJowygH3T42uI0H6fBACULseAV2fNKAAgAUoAVDGO47zQVBtA4nGZplkW7U1MTmqj&#10;KMFsPKgS0MO4SRk3zCKCBWaBW8uIpdRSsJQCI8wQ14I1lCpmUpemrpME6RbrwYxcV0uSw6M7j05X&#10;pqHNVqNoc/y0bIYz3oxPHMt8i8RoDdThRIJWajwg0/ITT3xy8o4ZO429eJflycbm2loc3bf44lm/&#10;xZt8BGNTt9yy5f5yPqcNGD2KnWrNhYrOx0bllAkndPK4V61U5oMFHojHu48HfrU73K55QeEWu9Fu&#10;zIZ/+tSH7jv5Qgc8RtnG1vpWf7Ml2hO1ju+6CtRGsb5ZbI6SuN2a7PgzNajkELOQbe/uvup7X/Z/&#10;/ue/uvW7b2KV8VpvueKJ7cHmCxZeNobi0cc+u7fXbR5uM4h2sqy10FzZXp+Y8Sil415stZnwmxI8&#10;RuUoHdM6LZJCGiZpAJYwy1WWa9Su6xhjdHH1AquQUnotxT1wPaIAlljmeVblqFPOpe+73BMiE1mS&#10;W8e2ReueYy+I+QCq9rGVR2ngf2LtqQdvnDzkB1Mg+lHk1sT6ejeK4rFIzw0ur9mNPbE3yPqOx4hv&#10;upW8HrjjUSaZiYrM5z5wNojGgvHDCwsud4dFb217LUtikJYTy4AIy3VqHN/zQy9N0yRLy2uUMYXj&#10;OAxYprTRmjAqhRDMsRE9On3E+HaYj1bW13wMuBXzlbmdja3kcvSSex6Mx6NU5S9qvlhx9enLf1NU&#10;rWEofWGNohwY5Ukec14xkN9z/6kgFDpKa0F9HClGAa9mCF3HNxuMMZzxKI5836eERnEUBmGWZ67j&#10;AUChivIGoZRyHTcvckc+nw6y1/EtjG/x8K6zZ88+9NBDAJAkSRAEJSmq1WpKqZKXPvHEE0VR3Hff&#10;feVTYRhevHixTCf62mG5juNkWaa1DsOwLE4uX0IpValUSuG6zEMSQuR5zjkvK64P2GyZy/rtVrFc&#10;6glBEJw+ffpd73rX7bff/t73vjcIgp/5mZ955JFHpJQveclLfvM3fxOuyuPPo3T/VUD3sxOevfOV&#10;Y4arua8H2I8KpOXjMqqGgS0lXIcAAjTqlRfedYMGIBJuOHb00OKNd90x3WrCeASoYOXS9o0n67/3&#10;B/9t1N+68R1vAwBa2pVeW4j8PN2AsyILpF/uW6ZhTwHn/M6bFp6frV8zxXPtfBYAAIE8wqJJ+wAu&#10;AAdwOXzpTG877ytiLl44u375/IRkM67cXNt4yQtvvrR0pnUInICDQNSWKCaMTzRnAEpF1lHcBUqB&#10;azDaQlFICxKhakNHCY+4VokwTmRK3YTfdNONNzQOiV2kBbv31H2HnS7PSMdtqEhH+Qg91pyfVUCf&#10;3Hnmye6XSAgVt5pFabsxMRz0JoPGYGebCg0uKRhKoIRCP+l99vxnCHJCCBNcKUUsOMKlBVWRYpp2&#10;RPXshZWmbLBiuLZ3JVFPz00t3Hnqzlb1cK83boQTngx0rPJMC9fTgmplgqkGYNSLd4esn3ijjKWb&#10;xaDb7c5NLdgCDlcWq6LuhL6Drkq1pNSq2GJujDFGWWstICmFxf35A7h2xoUCcENt2cZm9/VRYim1&#10;oAslgIEhANQRPjBWdSqHpuarru+BZEpz6jHGCkIIhjR3CTBCCkqQWMtQE0wpjhnm3BZADCFoASla&#10;wH2KqxxMqcm4tVzwyUplvkPyHg4NZ5IxVpbDWGu/cmL0WnDDpRFgac5BUwBQhCAlwJCSwnIurHAS&#10;pAYLosYt0E000maWGEPRUKMZGloWCCMAoAGOABaYpRIBNAgES0DT/W94yRNyDjkDY0wo3arr54QM&#10;tCaQV9FQoILQOE3FZAvqNYAsHY6s1n7FH42j3NogqFWlVyNulcrRlVW70WPn1ho86K1uNyoVK11H&#10;yCNHjv3Mu35xfm5KKZUNh3fecPL49EJdBDDOKp673b08PzMV5XFYq37y43/5Xz/x0e9/4xtO3nnz&#10;n33sz37ux//Xn/qJtzU7lZpzc0YUSLOfzlWapH8d10VSWkSR0qP76g8QsBRcTytMsmKq3sYIjbJ/&#10;+bm/rQXhAxN1zsAhlKIlmgByQgjRBMvA6XL2xFoDiIDWgqdBIggEIIAcDdUAiLQwfpawPCkGQ03j&#10;eLev9pTrDjEi42Iumpu2M/UCGWkSEQAwo9GmORGuaLGhjHbs3m4x2C62MpYyBSROPFrrDneHXl+D&#10;jc0wy4fWVYqYvWgnq+SOIJAV4AkCktWqRTROR3ElCDd7u0Pa3863kigvssILAuuy7UF3Mqwfv+lQ&#10;XdR3zU7Wtc1aJ6w31HDzzOb50+tnhUttE0+PnrR1zAuUvbUjM9Fi9ajjB1tr3VBM/+3jnx8y+NSZ&#10;j7/khXfnYd7d2TpcPzxUgxkxf9/RexuiZhyV+YUXbfa3hzdPHt7r7/TGMSUQ1KuTnfmjfGESWpPY&#10;mqZTaZRLIXWBWVa0K3Nbgw1iAa1VWiutkICgjBDCOTfqOUYjSED4UudZluXMFZyJIKgAg+3e1vmL&#10;5/i0qE+02m7bAZFDVLHVvs0ST/31yhfPoH9D89CJ6rwjea0WBOBWZUZrtoLuUsGyJBrGI8JQVERi&#10;lZYgBbMUc9CUZDnJLJXnls/MzMxIh/uBVEmapgVaYAyZAaaZg4wXlBrmEgmMGqM86QjKwQIlqDlD&#10;YrVGlRUTbEom0lojWV2TWFrBIr26upydV17qLm9vzS5Md2A+gsGsc+hku7/ENpfGG6MB+B5wC8Y4&#10;ppCuqZx75vzNjfsc4XLPiUa9zsQsIhAG/6BgpOv4R0Oe54abUjTSRpcFoa7jFqoghEghAaAkugbN&#10;dUJ7HV8/vmU5bamyuq5bktVOp3PlypXFxUVr7e///u9fvnz5oYceOnr06Pve974TJ074vn/rrbcC&#10;QK1WK1cstdyvUUt88FQURTs7O8aYshS55GzloO1g6FaqWF+mzZaVz9/IY/DNiHI24d3vfneapr/9&#10;279dRgdTSn/lV35FKRXHcSlxHxzJEt8oWXufTFKAfZ32qyxHn12+DHrcN70ojR0pAFQEbMcQOvzh&#10;Lzz56jtvrVG47eTh9//hn73m5dMEYKwgdKDTDPt79snHH3vtq1/55dPHz/f7c6ULAFgU1JGuU97+&#10;zSAF8J7PV7m2XNxaW+rcsk4LAAqwNoB8mPaWNp+5cPrInacyTK5cPnOoXs2urO32tuvNkA2saAha&#10;IdRBm+U2N6Hym9DQsRVCRIZwbYAZ5gAywwjnwPJBXmXVJmm51Gm7k5Ww0RQDTpx2q9O2VZEwiswY&#10;dIQz05nWgBQ8Aj4poB/382hvI1mHDObC6dVojSsKucM20UuEn/MJr+22xPlkGwNSJFmWFwy5Kiyn&#10;rN5s9JKxJgUQEIZTYF7VnWhMTgVz9wcvcbSnFR49bPcGcdhoSzoDUKPNJDbEZACaIsicMlpxQ08C&#10;5Hm2lZPdTPZTFqWQrprL5/cuDN3jNqZju121dZl7DbfjE78uahjFTFu02loEQEKQgCUEnvPSwZC6&#10;CoAAR6B2P4VVWmoRTAG+JxQq0EQSB3OoWr82XQk94AAAgP9/uQLlMOpxbn2qDeYG+5xwYhhFj6BD&#10;LKdIAQyQMfDcUGMIBQBuoMyaZFYzSwqCOSjOabUVBnPTpgfRYIez/eseIaR0WKCUHrgYfMX+M5oF&#10;YKknUuRpIXLF9EhybhxfSWa9jLl7LrkcFNZmx+NoDoFDWnDNrPUVWg1IKFI0lCoKat/WiEoDQQGl&#10;LZti+xEj0ux/52KJBaWjbtdqrjd7meOt+wxD2smcgFiohFHeo4KDUVZYr9aAQhXxqNVu96MIlJEG&#10;9N4oWdtZP7PEeuNmmjMErXXAnJWNnWNzCyd/+NbT//P/9KNv+aE0TT/xsT9/0+ve0GRSCNEbbkta&#10;SajeToepNb/13v+0fP7K97/qdd/58levb66+4db7+o9+SV7a7chAXdpsvvI7wCQxaEL2Lz4Hh68k&#10;t+Xvr8wtYRbAgqF4INLa8tKT5+cuXrpt8dQTn31ssjZV9Su3P/AdH/ngH5667Xgr8CSVrLCQlbN2&#10;FIwBxss5PMVQg0VqkQDFvF4QahGI0kyltHBNHmrla+XLvKBjhwLgKMl0buJEO5mGiUpdhr7jMYaG&#10;EkOZ1YaZwhAigKFx9XK6sct6436kuJLcc1w+3s2ktOeXz83yCd9zCjPkRe5IRZFsDlfjRuIFEI0i&#10;l4sCOUQjZQrhS7/a6vX6Lb+2WbgqyS0hRNKCF2MWtxoV5oo+9Hc2e/W19I4Tk43mdH2m32XjnWRr&#10;TEYJHY9mRgVXNmfCmHz70nrU7/fzdrDgqOrK7vhtP3nb7NzEFzY/zzjccs+98zC3fP58Zc6Zr8yI&#10;tlwb76WQMFcOoXeiduLs3vk+GYiqh4Dj3WyZre8mu0V42G+HeZwdnnT7Jl4ZbfWb0ZMXnjrVPtLx&#10;G4JxxrmUklpQWiulKDxbw3/NWUZDiTEouGMAo/GI+HR2fjZlacBCBYpo8IinC6WLvI6NQbGFbtxP&#10;V3TmyHh86ERFSq9Rrxdxapk74TptLZqShoJeGF3e2+vzhhvbBCkQSbVF1IoCZDQDatKkkOMdkbIk&#10;iaxBTzIhWM2pjjdjohhGahjliUqF6wSBux9ea4m1FsqqC2aBEA4SY0iScaPp33roJr54EwFyeXV9&#10;9cqlgHduvP+OITUXzz+hbLJ4bHbRufHc6CIBHRLSCvxK2IRC2rHHkyZEjctPmftePou5QyxPs/6x&#10;o1NAR+UF4Lr18TchAj8waBhlAICAnHFtNGNMCjkcDWvVGlwtkMzz3PeuN/Rdx9eLb1lOyzmP4/gF&#10;L3jBxz72sZe//OWc88XFRWPM937v97797W9/4xvf+Iu/+Is/+7M/OzEx8WM/9mMPP/wwIu7s7ExN&#10;TaVpKoSo1Wppmn6N5ljf98fjcRm1evLkyZK+lqtkWcY5j6KoXq/3er1Go/FlsatwlaR9G1YgO45z&#10;5syZY8eOfed3fqfjOKXxmOu6paFxvV5P07SMRCqLk7/hh6jcvD2QYb9yqE2fXQaoBYH7Ell5Pabl&#10;uhxgJoBXvPDeP/zwhy9OzZ6cbS1Ow1Qg3vp9P/3v3/3vGIGff+e/m53q/My//hf//ld+XpD9O+03&#10;lNYCAGWs3GzNhUaj8fTTZ+++54bncfsHnLaMk6FMAIeNCD706UfGqthd2ZnrTE032v/iB78n5vCR&#10;j358sLExNYsTEyHR8ZPnH/2Lz5z+/rcfU6IXZTm1tMrDGq13TKtQymXuQBORmpzkRVpYbSl6IfXD&#10;XE95E9NyXqKYC+anWzOHa7EgTou1+RiG/agTtLVVI5WoPI9p/uRmf6Kz4LnVy/217f767mh55lhw&#10;z/ydckNs9HY7fnNrt3tthTygAAAgAElEQVT7iVNxvDs/W92D3d3lTXcaHVcwRn3uE8vzPM9obANF&#10;CVAGBAxRaIDk/mjg7J2Bc73lEcvxzhvvIaI4v3f68rm/ko5/bP5Yy63N+Y2q7zOQI4iW1JX+5gZs&#10;b7SqrL5YXx5f/tylR/fyXRToOM7j59dpIseV9UDV/Cycrs83g5byJ1p+C/e7zwwQLGW2qz4/z57n&#10;/T8WPA0AB5WKFACYBYKUasKIqzAxhUVLjNZOSjvNJreFJdoaSaxkwAkl1ChqLKcAllIjASVYBmCA&#10;KGCpZrmhiMCopWgpNfsvbREZRWKssZRIH1o11krI9qhItbC25LFwda7qq6VKUUvBCiizf6nORaoY&#10;IqBFpqQfUbHu8C3H5BwrOq9rVdOIaKhFZoFaJACGUM1AUygY2KtaJkXKEUADELQcDQVqkSMQi5rZ&#10;jIKmcM/Nt82MtfJrOw6LfFNYyfasHkaxHXlTfuPUMXBEt7fT4HWizJXlpfrMTHevj2pLIst3B6c/&#10;+/neek/mJlJ6qlpjrmPAHjty9PSFix/7wIdmmp2ZWuvszvntlbVWvQFJ+kcf+RArzMu+539YOHpo&#10;vZ/OLS7ceucdd95554MPPriyuswYPX74yL/9335uuL1R524IEla3oMY0JLIeHJjafY2Wy2srVff/&#10;hyBY+uz4Ps1vv+X2v/7zhx/7zGMVGb72Na+zjN14221RFFUEI45rDRJDgToAAnQB3AWKiqAmaKhG&#10;QCRIESUiAX1VxzXMWlcRX1GqkVl0GJCCSCDNoDOkTlbY2XBhujbXgioVrNCFtTlYCsQCp0aNVvT2&#10;mej8kI2H+bDm+b5TManMTb9RaY6GA/AJC5ify6Yf7GGEFNfzrYHoNyqzWZQx6WjNqtVQZ2lu0qXV&#10;M+dXz8zeMX9yYrHv9fo7/V01sBxFwylcPKcvxus9uRn+k/kHqtVmD7qjJO7jaBCMd/nekA/RBwUg&#10;hRHI0ljlvT1MCUX5yUf+WkjYHW7vmdXtYe+m4zdfWtqoHmofO3HCjrVDxB3Tdx2azkeqDyJigBpw&#10;MBykAwU5U0I5NQcZ70bD2w9Xd/VObOLuZu/S8kovjQ9Xb+izPvWOCEdyyqxBIMQiWmvLVOHnOMsE&#10;NFHaosMrjKDJhtQTda/RnG5RRbJBOhqPBXM94hulJuV0NxnUPHdyfqYjmunSSBRaOtZlAUkSx3Fc&#10;g4i+F85NtGqOS57aPBPFuXSYAQNIrDZoraEMmVW0kFWS6KgYa9RQCRzPcSgQAc4tJxYFuJaTQRbv&#10;RX20VptiNI5dLkTgSynTPCnSWCNy36/x2jS0J0XLDx0G5PzyWUJIpz27MH+0DlMuBJvd7la0nYyS&#10;4WDcadU64tDR4ydOD06vbu0kXUjHdHdl+PSnn975JJw6tdgKDusRY9Y0GvXDx+YoVRoyBuF1TvtN&#10;iDiJPc+zYBGRMw4A5QNtdFnLk6SJ7/lKq+uE9jr+QfiW5bTW2iAIGGOcc6VU2S77G7/xGz/0Qz/0&#10;kpe8BADe+ta3/tqv/VqpoIZh2O12u93u5z//+d3d3X6/XxTF5OTkQdPgVyLPc8/zOOeXL19mjA2H&#10;Q0rpF77whXvvvbfX683NzZWEttlswjV+VNfuHnxbcloAePjhhx988MGS0JYtduXJKq22/rFNtux+&#10;JM/ft9S+povADQCAZmAAGVy1d4oHY6deaTE4deLobjI6SVqOhR/5vle8+X98BXD40mPP3H378de+&#10;6rsdAgRgd2s4M1Ujf8cO6lnd5fl6Z2gMFQIQogwggJMnT16+ePr52niJa8kJ51wR2Crgs8+cDTzv&#10;njtva720UnEop8AY/MlHPrX6zNl7b7g96q8lIvnc6U9+6rFH73pjPXfMYBwVRk82Kg0eNnL/cDDh&#10;MjHTmR3r8Zpe30x3evlYE1rxW01Zr7piQrQbooMjbJNWGyYqduQQaUZQdyqsERQUMq6F6+9i968e&#10;fwTDSnU0WCDzeZAcnpxtjkh9UlTBP9SYJbFoeJMnDx27o3Hnlcb5XbVyefl0vUEibVWmuAVggAa0&#10;1pZakIgUqAVWCvMqTob93mj7AjudFelE2Agg25G9ZdxaZXuNsHV+65OTYUOkuru1rcFWptqxQwbd&#10;/nfd8sDl5aXRpdFuvEUCXZ8PRr0BZlGnOtGsNO+YPjLJpwPltZwWN5IRRxXKEEYoWosWEACtRWuv&#10;vXRcPQWWMGslAgBoCoaAIUAAWJlKSigQioTnxhbKIIMQnYbwMEuQM0LRojHIwTBqfQY+mDKjlwHV&#10;QHIADTTXTCmeGwIEKUMghHNKKKFAwKBmlLloqNJAFDgOTFaccWt0fo1oxhgrA7rKCuSvZmiEBBk1&#10;wBBFMXZUz0cC2ImsVDR15KaEsxUVczupYKqgPijE3NOE4MFBoJQAQ84JCLqvZ5ZitQUgDC0FTREA&#10;pAGGgBStRQLILU5V6lLybe4OCA7jYU2U9Rvoh+FaPJTR0LNea25a6/yjH/7If/iN/2t7DMKBgALu&#10;wgzAZ5I/dcBhxqo0Zxbe/rZ/Xrf4++/5j2e31k4eOvETP/yjEpnHxF4U/dKv/gq3dm1z67te+IBx&#10;xcaFCwTg937/dyWTtVbzF37rPwzzpDXRHu91F9otHIwmWpXXvOF7vvjHf3r/Q6+qLczkaqjLnE/7&#10;d2jtQdzYcx7XA5GW7bdgUwB27ulnzj919vWveu0X/uaLmyubx46f6jQ7qDJr0CBFwoFxKUIkMqbK&#10;uk7BEKk2oBkUDBRHRGZyqi3BgtGCWc2pASFV4BS5TkaFkNR4oNy68W6ZuCuDMGZWDng1bkpGIdMF&#10;5pYzzhzPExjFhSj6dtCFvVzqJEmmRW3Caaxs77ljp9YJjMy0MAMVjcfjJIptgFqaPdNbJ1tTct56&#10;YDjTCN3enjWqPdnkql9rBoNoN/f00sZ57edpnlDJJGOjPEoGkdkrDrF6VqRFkQkuql49lLU+6+cm&#10;HyMUBVQCAGTjOG65vkfc0Ur3kYefuOfu+cZU1aRdwtmx6ZMV2lzpry3rleoUW3tyZV307rnhgdCd&#10;FIpqw3QRV53aolkEJpUgdoLWO40C4rPdJ//yiU+KAk4uHJecb8utmOdPDh5zqBdOVEIMVV6kWY5K&#10;cyCMcsdxdF582Um1AJYgCpLFykXjeF7NaSGzu8ne0+ee9KTfthNH5Q1MskBWGSFHmscJYK0WHmrP&#10;NaG92dqeoHUyBmDgFA5Y4Qhok9Aj3AU+KWrL1LHGUEWAgCyoKiwQoC4QDkjBoi1AWw6CEcpknqHJ&#10;NBLSv3imXq1PzM00gnbTnWIgC8j2WltrV5ZrQb1ZrY91rHa2smyElkgmv+vEi4eDvccvnd7q7Vzu&#10;rnBf9oThvY0XzVUN4OF2xUU12HE9t16ttBcnb1EwUjbQo0uf+ZvH//ITq3objhyde8U/fXHDtOti&#10;dpjvESFuuOHY1MyUBcxM5jP/23GM9U0Pz/MooZ//wuc3Njba7fZoNCpljKJQ1Wr1zJkzd9xxhza6&#10;vM31B/1GvfH/9y5fx38f+JbltKPRqFarNZvNixcvep6XZdlnP/vZtbW1MqW2KIojR4789E//dK/X&#10;Y4xNTU398i//spTyTW960+tf//pGowHXWD09JxzHKUNljhw50ul03v3udxdFMTMz85GPfGRycvLk&#10;yZMvfelLP/rRj775zW+mlJY5Rl+pTnwNyeJbFUVRPPPMMz/4gz9Y/rN05zpwli75bVEUeZ4f2G5/&#10;GZ7f6QBLnv1d9qkBwDXNtM+2rZXZCWZfIzMUECw7oKKhxxB0kaUmjTM31ABcA+XQ5KAp3HvnyZfd&#10;fyMBMAqkgJnJ2lV/n/1XtVdf9Jp9+P8KYwxlAigIARrAcURpHP18bfza6oN9RweA893ozObmd993&#10;9+FWpS4gzzWj/Ld/6w+iYcYGaW8wrE2Iy3tXPnPx0Vf+8xe84KEbr8gnEAZxoZiFeDR2LWtN1BYa&#10;8xx4xQlQmXSUY0QcGXacmbppLnZmQwgdqKUqqzLfUz5NVODIvCiklDkxsU1HejRSg021vmk3t8YX&#10;TJ8seDO+YjcdP7aXb17ciIZJz3ECR/gG7KmpE2MYpHl6bnkpRt2qTUa9LWlpPagXqdFKBa7HHJJh&#10;pEAhgLHAKDABYCDBJEoTv8lswz8Pz+wM9yJIaAUjk6gsTVJW9wJvwSmK7HK2gVS25jsrxZIK0xzM&#10;Xn8ESoNgPqvdcettsGubpnaocayGFR5Th/g6yzMVc1eW2RdAAKy1thTEyl4xADiQ5CjsG0wDACCF&#10;goEhSC3dX5sQMFYzgpQmxriOU/dqLnETWxBGGaOICAoRLaEOI8IYA2CBKKQawFiqkRhkhWJogXIE&#10;AG6BKcKBIgCxlFBi/PIAEQ2CQcdxcMIub5N0X5s98JkvM6if40NFkcoUCeZSFQwpUoFUakEsVZJm&#10;TIOlobaTCqY08Sw1iJoRRq4egdLR11IKcFVARiRoCWhigYEhqCgwC9IgtaAIEAuOBgDo725avxWT&#10;USJgMNxqB5IQS8MAeC6lF0y0E8DRoOe64jWv/55XPfQ9sbWu45uhqaAH57rPfPqLDjh5ltUaAWOM&#10;Al1bXrv7wQdeNTnTmZ21UnZHo0Mnj/3oj/yoyqLJRiMdD4/MLaRxfNuxE//7P/u+IslX1jZqnnfH&#10;TTfJenV3sFdZPGLjaGL+cDV0h/1BrVKBooAkRgn2qyi0pZp3UJiKpPQQ2v+MlHmnB7xXj6OJesuj&#10;slWpvfzBl37kw3/yxUefyKP+G1/zcgFcE6alUwhHCz9jTow2YcQwzYgQmAcGPAPcamKFpspQKIhA&#10;4NQQR0E1wUaEzSBHFnHabItgBpp3s7t0EWacxrxoFR0XCTGaCppRZQjjgmtWeC2HIZOuQ2Ju92w9&#10;rxyvLd504117/YEMyTo4GephPs7AyDDowUC5ZsjSi9HFWTk54UygpZTY5vT09tpKnMapSizXazvL&#10;vCLrs5Ur3RXwkHp8HMVpDB3RnGy1F71j/fWduNLzvLDuVUPtEW2pgJokYARDwi0HioD5oDtiOREK&#10;vvTFVelD2IIbbu20nODchYuz7WkK4guPPxkq70gnZJywXFfRdc10ko6JMrcdu/FwsLgC3RWzGUEa&#10;63FCciJEr9+r9IM0zja6O24zZAbmZw8trSxTl3qOQzlzmCAGjcKiKJ7zloAABSruCZ5Lm4MxNjbJ&#10;uBgrajyftBvtZq1JxpRoShQ/3Dg8XW+GlIiCWSMX/IWq7KiRUqkRfguKGKjgjhcXg4vR5Su95ZFN&#10;tQRuWI36HnOAqsIWHCwhQBgUBlxBGGWgaZZpzLHiVGcm5jMy1Lne2uyi01MMiKRKFcO9bs0LfD+s&#10;Q1Nwt1eJBypNdTEu0gvDyx3Was/OhFO1yDHLu8t5fx3QLG9eODF9/Pa524ZZahQ/PD/bDuZtwUdx&#10;8P6f+80/+oPTbAoeeNHtx19ya1VMiMKvYS3eK4jijU772IlTlVpLQ0qYc12k/eaEMWYYDd/znvd8&#10;+MMfNsbEcUEpIIIQRCkLAH/915+67bbbyhLl64T2Or5+fMty2lqtlmXZ7bff/sEPfvBlL3vZ0tLS&#10;sWPH7r777jLvlHMupcyyrNRRZ2Zm3vKWtywuLlar1dIaand3t9PpfI3tF0VxQKve9KY3AYAxpgz7&#10;oZSWJG16evrTn/70y172sgOD6HI8BwClX9S3G6EFgEuXLr3pTW8qm5wRsd/vt9vta12mAcBxnNLB&#10;6yv7mZ/fDmT7d0uN6XM+BICrixkA3H+MAAYsgqVAAAhQChTyCTeoBv4zG5uD44uHAKCAPBs41TB0&#10;KAVI0yJwJbWgNfCSklzjUPq8QwhRMhxHwuUeLC2tlJM1zy8OyK3WemUQf2lpdfrkqWNTlToAB2Xy&#10;3sVLm5uXz1Sgdbw+1e1vWVV8/HOfHLjwqh/+zqCikmEg8uqOTjHL+pHiDu+TlEE/hMAFxxO1juxM&#10;VicXm4uHgiOeDYvcgJWMVBxSOMhpjHTEeMg49bI07RdFGpDlZOPpK48XYS88Klg+ypJRCulwLwt1&#10;fCFdikI9FBnmvC3ah/KiCZ3VraWt0fry8Eplsb6ysiUsn27P2Jx0V1crlUqj0trd22SBIBQ0KGuB&#10;WWAEOAAz1EOXZy6k/mqvnyWG5mKK+zYqbj155+rG+t54mBdoKffRb/udo83jHLyM6nE8rslsfnpm&#10;sjY13hzPwu1TnWmuWZ1MqdTkcUH8CjJtCVpLKGpCgQBai0BKWmuJvTrt8uykC+w3WhJQHDIBhuyL&#10;tMQC48yAKQTRHEZYeE7Vt0xnFqCqkSBYay0hBjgYAkgKJGiJBoKlAxPC1T5MoAwZQ8aMAOsY4AVD&#10;S6hklGAudekirpHxcYMFvCobgdB5URSlYV6Jr/ZZ0kzlItXMKAbc0KmxJzWxIBMuUpL7SG4eEgm0&#10;gsSzRBhHUeg7GZbxThaEAYqU7f+U01QUCWqmDSlTswAAhAaGZRcXUIBKgcQirTSjsH4BgFJaV7Rt&#10;JSFZUkTaKPAZNGpOiFUi4iTqDge+7+eMYpFxQ6EossHYIzzkvvDC3e6G63mNdntydo5Uq5XJyfVo&#10;/Bd//qeLN9ywdXaz6vqtwAtr1aoUHrCpTmdjc+14c+rQjbPx8ajQqKgdF4V/bIFZxCzxBRMeuzLa&#10;Pnr/LdCsFYBf2TH7tVEubygYUk5t7H9UuHQl0Kg36IS1S2tLb37t65nwknG/ShWntACaSjng7oDx&#10;nuQRpxGxhHAH85rm7cK2c+spBEuROsYCWIcjcKu4cZhxFBFRIJ2iP92cPBEuTIy94yuHBstZAS5f&#10;6NBxQbIBONQJBFo1yMcWs4AXmtPt0XZMUmN1QIJJ0zpCFgLa6XvDle4FSPDM0qXl3obj0ogNio4u&#10;uNZOfrp37jCfmGpWQFlu3fFuFwAIJzNzk/l4SHb10u7KjtjJWJxzBEIVWmqYFH7d63TqneOV2Zpg&#10;6Xg03N7ajVe7ej2vZmHbI5HI44JL60kpuKEC777vBfefsL1Ch/XOn//ZxyfE8dcdfvVTtcfOnX3K&#10;r3Cl2OTc0fkji5Jx3R26ecVhs46oD+RFVikGZvfMxlPPxJdtjdeblc6xadtN607YrHRqU9WTizcP&#10;03g3Ghdd049H40bkCOFKR3KplcJcK1QOf456MUsgUWnTbzLj6LHS2uRKAYfJ6QlkplavalC7e13u&#10;SVS2WqszGfoR2gx6WREELW0849g+qlYYpnFhHZ34uJwOvrB3/nS+2q3FQrLm2G+Jai2sciB7aQ8M&#10;EAuEAudgCWg0VltuGFjpBfVOMOscnVlZXV7b3Y4wU4w4oet60vECtGQ4jkljL1NZXmigzBAzMnnf&#10;J2k6fnrl4lF/cWpqioVkVOztjboiYBeii3abPLDwwqmF2XoaNiKxdm74J3/82Znkznd83z0TC7NG&#10;stE4tRHhlGmlaAFzM3O333Xr7NwRC44GSsFg2SJ0Hd9kEFyEYfjQQw+dOnWqUqk0m80syx577LH3&#10;vOc/MQZTU5OLi4uBHwDAYDBoNBqUfNsNla/j/x2+ZTktAAghrLU/+ZM/+a53vevOO+/8gR/4AQAw&#10;xvi+X3bblsyqdDm++eaby6E557woipLQPmcYTwkpZflUqdaWDsaMMa21tbZkYq94xSt+/ud//kUv&#10;elFZwFx6IGVZBgCu6wZB8PxmF/13gfe9732/+qu/mqYpY0xK2el0DvKKy2kCIYRSylorpfzHrEP+&#10;ei6Z9FkBlxK46pZcjpUZUyqzAk8dO/Hxz3+o8uIHFAEhQcp6ZMBnEKdF1ZPUQpYZx2GW7Csn127j&#10;H4pnRV2CQMqSQmBlOqfOGROAOMzJHpBHHv1cN8//6T958Dlv8F+NVBMAAA1g961iyL5MDQf+ZwhE&#10;WaBgCOwmxaX1jeFw9zUP3IwlabcQOO6nHv5zxzEOYhqPrDUf+tP/ext2/tnPvfTzO4/k3V1mM6XH&#10;SAz3uBsQ6tOlbOWLq49nw7xVbRINeTeZltPzYl4AQFY4ws0MKp4lNEuoUiYa6o06uohQbbdTyhIw&#10;O8nuUn+FoWq1PU8yrZGyNHOHQ3en5+zlAU0QQxlsbOwywpr5FWeCD7J4XCnirF+pVDxSNdvkY/91&#10;aecRuOWVw6OvvmPU1w6xhR9pJy4gRw0EAQ1QZIS7Sa6ZIllqqZYkL44fOjrntzUUnWOdy/nqU+fO&#10;SeHdffJmmsO5Lz5dD9vSDTSlNqVUBXnP7pzr9W10dCG0IwCHmdgaJQm4nFlLlFYpECT4rBcXIcQ+&#10;R4gxAqHWAhAKFLE09SUABJGAoUAp06AtswYwL1IkCJSNx7Hn1A2CQQWAnAIFa6y2aCgDSywStASR&#10;YJkzvJ9BiZwhJ6XhN0VL0BKwFrRCpg0HipxmoHIuPI+LegiRNaqwWEaS7E/j2X3/3mvqhhGAoqJK&#10;M0TgzFJXMTBccYYEQBcVwkJNpAEAQixQIEwIJIWiSC0wBEVLA7dyi/tWSvYa4zdiQRpwNIC1QBGJ&#10;RQCKnFhapGm32F2NxqpVrzDWaXZ0Hu3ujH1h3boDXG/vbvlhteFWCkOpoIUwqHW11oCNrEizhhtg&#10;FDuMH5+c2Rv2+9u7KaFzi0cfu3zpme2Nn/+d90KzAZxAFH341//j6csr3333vTJKls6cn5rsANPj&#10;rd3Q8zFVvudOVGuj0cAVHKwgGrs73dnDU0tLSydvPmztPnvf/8pbsASRAD0oPL6a2UMAqAVqKSst&#10;oAkYQpECNVc/LZQkUVwJa4996fRNp24ZDRMkREkvDtsZmoJyJd0RE32EsdEF4wUgWCRIUiAxZZQL&#10;DcS1hFIjDboKpOYEuGLCgKzHbKbHOGE3hsfv9m+BoYILmH1us2DOgpgYF+MoHYQdD8IArUriKCVW&#10;hiKKkqWz54d8SK1uQTN0OxJqjIpm2Mz5dN2dktHWwBbgFgVTIxYbQtCynW5vR+5hG22uPO4WiPVm&#10;Y5jvDFTv6bWze3Kwlmx03T6rkjwDyoqAOy53TWLTrDAOxEblRlW4d/PcDb6hfk+ejc7GuwVVvCZq&#10;1Ji0G9XqlbmZufvb954nS7na3InX9sbJ7NyhK8XyycYxfVN/aWX5vpe+tA4NChyNrQjH1QJMHrNk&#10;6KdX1NIX1548s3c+qimkdLe3ZROsFcGErpHtzakjk8enTimwFhyKwuv6E14HALIsRZJbaxnlrusa&#10;pQEotXD1FoQEkIDmlgGSIo8sIY1WYww9taMGSX9zuOEe9RKVs55sHKtwyY3CtJ9ACkFtIuCGQhAl&#10;ygsqkR7GWNhAppAr4lh0Se4EPExCWmSpl9COrLe8NiqMkizRqTYgKbPUGG2JIdKRjhuoBHvJ+NJw&#10;+WW1+6NWNFQJBycHhcxqzJQtcoNqr9js7xhjNLGUs0ByzvhKd7XtN/Zwz08lKr3eXdGkIIJESTwV&#10;zOzsDnth3BGMFf7a2c2fevu/uf0Fr51v3chCMRwnsUprjZbnBskwEkJ0mvWbb7rxnvvvAgkAqFRK&#10;OHHI82qKeB3PEyxYpdTrXvu61732dVEcxXH8u7/7u+9973sZg3/5L9/x4z/+49NT02mWAkCr2SpU&#10;UTohX8d1/L34luW0B/bFjUbj/vvvL9ljyT/LBQ6icUtme20h5QGP/XqiUMsNHow4y8bdkqcppaSU&#10;QoidnZ33v//9V65c4ZyfOHGCUnr58mUAOHLkyKtf/epKpRKGYZZlruuWK8LV/M/hcOg4juu6JVUW&#10;QpRxoFLKg9Lo0l0JripmiJgkiRCiTBsq14WrYcLXGtX+I6DcydJEGgA+8IEPvPGNb+x2u+12G66e&#10;I8dxyj0/ONpfg+o/vztPrqGy12z3OejtQUUy3+9OcygwoPsiLQAAOMAdDhBQ3qJSAQw4IMAn/nZj&#10;cXHmxCRwVxYG8nGx19uePTRPKKQIgu7vgwMUCg2M72/z64Tdr162JAdAAg4gZ7T8VjPIcvCCCO1/&#10;+9vHKrNTb7h1IQCQ+++DwjVU9qvbPSOBDMCAkUAcS2iiQXEQAAxBasMNpZRnQ2urxFb9P/6rh9/6&#10;ltdPAkiwtiCECaC13d4O9ZkB0+113//B/0Jme2/76Qei9oXdQMWQNmnF5hyVVFpxQRI7Oj9+Wjds&#10;JIs92ROZ9Bt+y4XE0UOSuGACaqXPBny4Ml4+vXNudbSckkTk1BpYEIdAiWpQ7+fD5mRznIybbPbe&#10;yj29xsYX1h9lQbYSbYwAMMFGzTHjXCBCCH0R50RtV9OxA2iTtiD91d1j4q6dDy0dnfae+j/SM//5&#10;4Tf/xIvbNbmUPUHm6EBBnsNMByCTw36RuBl3nGw8FAWba0wcOjGVq+iR1b/ZHm+ImotgU0dNOp4H&#10;zoJ36Ja7TuXFoCqb54ptSrgfVudqc8m5fv/KCg2P1EhV6kw6zBCw6YghJRapAEPhKpG5mjJKrpmG&#10;eHYCG4FSArSsDaaq1PSQAiDFHA2RVAJJoygQPO7v0cCvVKuYaWHLSCkGAMQiAQqEAAIQKGvrv6xR&#10;k1iKBCg1CCkhVFoEC8RaQjlKqi0gUELAQ5Ro5FRzd71fWGx4IVGGaOtwkakCOTUELKEEEBCYRYGA&#10;FgAcasASYEgLBoSCppZZUzEAgPygVp8AWiDGBpYi4dQCloHSFigxFojd926zAMAsMIuAwBEED/Le&#10;Duu0DUWFmgCJ0Lpcykbzb/7i4z3fOT73ALqN1eEg8fxKs93Uq5MtVow3JzoNnkoYFARYwRTwtFCF&#10;yqlTbRepcoytYk7zkUmFB7RSqe8qs7q8cXF583/5pV9cjaJ3//q/8Wvhg3ff9eq3/chvvfPnelnu&#10;DaKp9iQWOUG0lMQq575rCSnSxCNcICkKhRyDwCtU7oUckDiWFFh2/5f156Yk7XhQf24pACGWA1Bm&#10;KbPIESxYBYiWak4BAK0CQ4BClMTf8fJXfunzz1Sno0arHWXpuNV5ivkxlcwisygsCGKnrOU5UGuB&#10;WLSgCSsI3XHFOkGJZoKbySSdiJEoB7nMmSgI54rO7vE2BE4U71462yoc1Uv8wjo2Gzz86YzrhOrB&#10;TGOuMZlDETrV7vxpouUAACAASURBVGBTTHSyZHhX+9TmuJcIFtSm2uHs0CHrsL4Tr9OEz7qHpwPa&#10;PDXxpHpiZ3fbWGoTGehqHaqEhEq4FekNu6NA1gqTxSRfG++kAW5loz7Jcg7GknbF1alhGW07jZbX&#10;rthwNEzr0ws4llmmFmbmWVLEetTvDydumS2EPXPumZnG9K0nbgqt1yGTJOGbl7c3p1YGYTp7b+XX&#10;/+j9r375qam56pXB6VhEZoj1qP2A/8BkcCvXvha8G+xdLJYuDM+eG5zRfEw6JsV+QSGVtFKp7y1H&#10;0+HsIe/QbZ3beZeGvEGkS7XLrYt9MNQEjiwgz3RmKOXAORdpklSCcNjvVqt+nGdCUIroGMYKyxzM&#10;aRHpmDnQkHWzrit+cGnzfByOTp08tRku1XTdzV3f8SlXuRlrEVKjKoTQZFinuTJxITkD145oO5q5&#10;T97VgOoXhk8Px+mrT7104+zKBLZOr1yglYAwId18EI0Ch1OCjFFEk0JsHZ4BLg83VmtbDb+pF9TF&#10;tfMqHciKNIykKpJhGFtDDRBLBIgK9xpBWPequ0ubEYn9KXN29KT2LdaREQ4RzFRn7I6YEotH/Nvq&#10;OP/Rj37qD3/nIze/8MUYykykBlOQPPQqeZ5TwqcX5l50/3dMdzr1WgAmQ6WopBVBwWhg1qAFAEYZ&#10;WiytVTjj9htVHfX3gADNi5xzzq7Rj0sHYLRY+iSNo3ElrKRZ6rleuZ9Zlnmul+UZAEgpS9GyXGsw&#10;HNRrdQAYjUdhGJZbOLAUzvLMddyv+Wa/0cfhq45mfC8og2c/9alH3vGOd6yurp06dcPv/M7v/D/s&#10;vWm0JGd5Jvh+W6wZuefNu99bm2pVlVSSQBJoQRKFaYSaPjBgfAwe48HT9rFx2268HcZ2izZ4DLjB&#10;GOy2PIPxGMNgGoRsJA8DWkCWKLSUSiqp9u3uW+6xfuv8iFuXQoAHYSQBR++PPLlGREZGRH7P97zP&#10;8+zatStvYHQddxAOIOeWXsK0L9X3Vz+xmDZ3Hi6VSmEYvvnNb/74xz9+11133Xbbbc/3enPQlePS&#10;c+fOLS4ufuADH3jmmWd+53d+Z2JiwvO8DQ2tUmp+fv5zn/tcu92mlO7fv//KK69sNBpKqW63W6vV&#10;Tp06tXXr1nyxG+ZJORsshMgXMjMz89u//dvbtm3zPO/AgQP79++P4ziH2RuNuwihjZZdhFAYhpzz&#10;vOn6+asoigghQRAkSVIqlYwxTzzxxCOPPPK6170u3ypjzMZWvYiZRt8nfszfhi/AQZJbHaON+B/M&#10;pTKMcAXUwERtaHk+TSpO4MFyO/zvf/2B6664/OfecstIFf7+i19FWL5988TH/49PX3/DK3dundAG&#10;sFAOI4CtH+T/xQAgUKAA1rmz9exSMKClAbAddMn+fV+974F9zeaepv2dPK3+tiXBsyjAVHKLEKxB&#10;KgHUtigAgALjYkQpgjAG6joBXhTwhcfPXH/rGyZrFQ8Sm7gIASiIM00I4SYdhGu1kTG/URy6xHPK&#10;YmB317KQlS1JA4QwGApaaS2UVgmBDCBxQTqpy0BmsDBYruGZaqM6VRsJozaisKpXToVPnhDH24W+&#10;cKVGkoEVZQOW0iEY2j2xe5A687O8t9S6f3C8PBaEKV8TGS6A2wQweNDNqnaB2tCP+idmTpAC0k5m&#10;M5CJidvZJY3LvvmZp30G7/ypX1/bGT1x/PF/+NMHbv6V3Y1XjofJ+cDPtg1VZ5bXbMHrQ7XFqEWQ&#10;tDEFTXqDtTkkUhWvpq3EN8TiUiqNIcyipdUlTJEjaNElsYW5jAdZ3zBrFTvlRmnf6O5qpUgzwrOE&#10;cwMaW9hhhACxuMy+/ef61/oJNNIKEQDAxmCDNdIAOOdRFdY2YWmSRv0eQqhcrdi2HUahhz1k6Ldn&#10;3K7fInPxne+yLgBAoC5+VSGsLhw9VGsAzZGKmc6Au0YGhCrORcYt20l13tgMYLBBGhlAAMRgpfHG&#10;hJZc/64aA1gbh+mF5eeyUqYAA85bow0CDTrvkd4QxOfEZn6HaizXWvbmzf25s9phTrGYZKIyOrI8&#10;vzzz9CE/cPdOTtRdd1XIrpB9ZmKw/Ma0NT5Ey0Fv0NEdUXIKxPNAc9CG5DsuyXAiIOEGFBAggFEm&#10;eBgjTKemptcIg8bwp//bn/zO7e/FlPzDp/72iu3ijT/zM0/ddc+eoCazzLWIoUgZZABpZJBBRBkM&#10;2nDJCM0Q1wiiNCFFH4QAookGhXHeYX6R1F8D4Jx1XpdPGwAAZDAohAijAJogDIpgDBgDIenacrlc&#10;KuJyfMm0VSpG2GoR6AoimIcwIVo4RvmGe0p6mttaEVAKVEpxSE3KUM+CkCLApK9ZhAzNSC0BgxQg&#10;gwEsAY52XIGsgXEi0EaIWArJCUIFbfNBnNqgjO6nyWLacUrML/lJnDGwdjS2bJ/Y3tF8Lu4v85U4&#10;jo+uHRz0O0FSnl9pcSNkTbfYQig7bsWJkoQZMjI0UvLrLd5PUTo+OiJDZXluZCKHuA74vioFvKwZ&#10;TrOu5iky2LFdMGatt5LIgev5jx178urJKwCLQdw1Kbp0815/8/BDc4dI0yo0a9T2Vjprs/Nx2+lO&#10;D2/bvX/36ZkTGvFLdm5dnT305JNHW61ybVOh1qjIWLcWV0/Gxyo1f3t9q10l59XsQyvfOG/PLelZ&#10;z+hU9IGCw1imRZiG1Xqt1+uv9lbSkaSJ6k7CILaMxgTAsrGhmKOMYaCOCwAgFKW2Sy2CiI0pxcwj&#10;BBOUCWkjCykjTaqI0AAEobJVmqxOHu8cUy5fGMyFUb9b6O+p751kmxAiGnNttAKDFVBjsJEaZwpk&#10;HKcG2WUoVUvFiuVkYTKnlj0bq1Tatm1jDxOaJNGAR1bVqZZKPI2QAbR+HCKBZO6+dvD840XmSEgi&#10;GRpbagsk1tqBvg4tzGzLowh0JrIw5YKnXlbwWau31NYdXMba0XFqPCRqXi0+N9hq75jyNslVmO91&#10;f/3d7/+t//yeONFSY8uxtRBhGFbK5Ze//Nq9e/dWKyVGCAYDwCHX9iAMgIBYcJGRIUY4z8p+sQAt&#10;ABgwOaA1YDjn+f08rqbf79u2/ZGPfOTtb3+77/uu40Zx5Ht+p9t57LHHOp1O3k6Yu43kI6t6vd6o&#10;N3KL4Nx85P3vf38+DiSYCCnylV4s7PrRKW306dOnf+/3fu+LX/zS+Pjw7/7u77z39vcOwoHnep1u&#10;x7GdKI5ynqPgF17sjX2pfmzqR+5A/2GVMaZQKGwAvJ/92Z9997vf/QJgWq11rqpFCE1OTv7hH/5h&#10;3oqcZdkGlsthLSGkUqn86q/+KgAsLCycPXv2/vvvP3DgQKlUqtVqAJAD2sXFxWq1mn+20+lQSoMg&#10;wBifPHnyr//6r7Ms+5M/+ZOJiYnZ2dm/+Iu/eOKJJ97xjnfMz8+PjY1tNO5uUNA5SbvBVD+v5fs+&#10;5xwAcrL6mWee+au/+quPf/zjG0SrlPJicvsF2KTntSxGJIBFABFwXbe1ujw2NmUD/PtXXXLrK979&#10;wANH/rf/8rE3vukt9c1XZVk604NzC/GudkoAKIBNCRgArsD64e0HpcBxAEABjBZJTuxD09YA5Ntx&#10;0UU037dA+4VnMKNVA2DYuoCKc2UxbSFAWQyYQmBpiRICPQSPn565qrqbgg2QKCUpomCAEDwyMrLS&#10;WSbGIwjffP1NDxz7bEC39VFQ8XBqlDHGQD6kB2OQUmA0aAyUgJGgtQaiM8S7vDfQfQ7lZ5YO0Qos&#10;69a57tEWn9dlwI4RAohJhYqA41bcsYYmjWwx0zEapTBYHITtrA8BcIY7ocagKSaJxMQAQ8hH2vBk&#10;0OpoBM0ipXrTyYc7hx5obxppIk1LQeHKfVckdv+ePz88MQs3/NylMoYzs2taQrlM+aBDCSDMscWR&#10;YZGCbBBLMClGwByhtTKAiM6EWOwuRjpkGsdRnwZO3+jlbn8E1PLSgtvHtUrF9j2cYCKZb5UCp0DA&#10;TmLJ49CyfzjyBIzxYDBod9tZlpVKJdu2XwgxP9LYY269kEVholKf+Aq0ljLwXKy1MbAxl2Wef74A&#10;cpBcLvQWZ0tDw6DVzNzc5J4952bOOcXi2SfnJye3To6MIYlIZjxgkch6iD285kgzvZ0hakJZDnHB&#10;AQRioEHatnaIYTCInCiVKe/4FmVWUSCHUGO73UHSW13tr62BkiOlUpVac6uLmxrNmu8fXVxMBn1W&#10;rJXr1bizhpABTIwxQnOisTHAAEmjbNfVMlMEEpVVig0wHAgz61MIFIxGBgPSYHQ+E4UNAGBkMBiM&#10;TY7iQRFHY2SIJiahOkUaGSgB8RKJKUFi+ezWWilldD5DyypgmG0dRAWVEqQJkpbJ03wFIK5Ax1QJ&#10;ApohaQN3cMpQyOyzpnLGx4s23xwmm8LEk8KGnCd3jaZWgnWGe5aJlRaWZhQbDF1QPSb9QPa9cC1Z&#10;rbHqcLnqGVApQkJyItfk4unozKodE9/qtTupibChvJ0WKj5C4BQUlTLVIfUgCldb2kO1bRal7bid&#10;dCMvDEqyFKKw2+92TKcP3a5st1EfAsg0YKwdi8eyl6gkxf5wYaQxVTyzcnzb0FgHuitZO1Xmn499&#10;40w6v9bqY1s1g4IviYzDmpoVRIw741dNX9aLxZnZ3i37b/7MHV+9cdvlw6awqTjW7w5UgVdxYFHd&#10;xSuJWno6OnpocJiXktjueuCykLrgUeXJdJAprXDSy+KezYSfMZ+YUJsMCKB+smgzAtikIgVjHOYh&#10;CUmUYuRQsMAYpgGEZsYGjJnWhhGltVEGMCYGsCJVt7p1dJvxdEaztdZKd6G3yBY30S2oCkooislG&#10;D7NB33KYc2yaJtooaTO36lfG2cTekpBMMLBZoA1YVtPBYdekmUwEpcCMQutzoLl8wGAAhfVK0uvz&#10;lFhKuQAEMioEBgFQ8EkaiijquQZKzK4U/GbgVQqVM/PtTswFwwXsMaMcyJyEeCnUcO3S+rbN3sRU&#10;dfKZ+eUohaPnZ3fuuExzWJxfmpqaeOMbbhgdGUKgCwWLEqHEQOajCUQMRlojZbRR2rdsYzRcIBsI&#10;Ieuxcy+SlYnWej2UVWulFGNMG52m6de//vUgCJaXlzudzv3335/bmm7btm3Xrl1Jkhw6dOjmm2++&#10;9957q9XqZz7zmVtvvfX8+fPnz5+v1+u33XbbE088UavVpJSDwWB6ejpN02PHjsVxTCmdmJhgNfYj&#10;OL5CgDrdzp/92Z/dddeXAEAIcdddd91xxx2e52GMS6XSX/7lX+bIPIxC13XJS7Lol+r7q59YTIsQ&#10;yqWznHMpZbFYHB0d7ff7xWLxeV1vHk4DAFprxlitVmu3257neZ5njMkBHlxQ6ubNw1mWjY6OViqV&#10;paWlL3zhCzt27NixYwfGuFgsKqVGRka01nkX8cUeP5/4xCc+/OEPU0qzLBNC1Ov1973vfffee++b&#10;3/zm9773vQBgjMmyzBhDKaWU5jtECJFvZM4kP69lWVaOrpVSd9xxx4c//OGcj83lsrmZVv7OH9dM&#10;I6Q3RuJaQ5Ry5lkKoNdpD5L0qsumMEAJg1eCV169xw2GtVOnLtQ8oCV43Rve3l06iQCYWRcBGinR&#10;D4ZpDcCzdiACMBoQERpiCcyCzZu3rqys8Ok6+x5n/IamF1/E1mIArUABGAKA8tZQjZVEFAOjoBFg&#10;pBgaACQYis3hTVsbAJCopGAoIAANtgPT05vX2qsWsVaXVqdGJ05+7vw3vxZO3BLY0qyFy7RAsVDG&#10;KGwkBYQAUWxsDIaCEMA5dyyHeDjR0WxvRpHkRO88NWhgJTFV2LaNozkIpY00QBlTioOSEfRVlmZR&#10;SJgDnMYdLjRlRVeBMCq1XOpbQdZOAtezOAKTMZA+AaLB5Xa64N/zkUO7No2+9orX9zt9E6NKrXbg&#10;la+tTJX/6esPfHb1qTf8/I5tOy9RuLe2ej7OIrcCHAARIK42UiZSKIQRYxprpRUCZDkUCInSWGpO&#10;gYEPBjKF8VCtvGfL1qXFZUVF7IivHT+4dWjb1uY2B/xed5D1WkU7aNaqcRg+p3PDIIO+I9QFGUwQ&#10;WllZ6ff79aF6tVSVXBkjfceH7Hk89RQCWvOHYEJLEc+vZZBRZkBqrSTKPafMhvE4Vlj/q4E037Oe&#10;ZfOmv8dCct9y7NmdXqtEMQ/joaGh82dOjG3b+vkv3V0fHhodafjSJP1O0yuUPWdZZwkmpjqxAEEp&#10;TW2rIFwhNLhSI2RjISxEABFIIqSQkkZgpggIKdNoQDVUSqXU8zwwcO5chZC/+bM/a46NzJ062R8d&#10;5d3u7i1bcaoGqytgJKZIg1EIAxgNimBsENIGgUVTqSVFYFml4QZYyLDc6mnd/uqCQ5jG66wsfMv+&#10;GgDAaCCYOgppDanRChkFBmEjwSjH889F4ugTp/bueRmyTZikwFjZwtVetypjhBXBBoNAiIPhCgmF&#10;DdbaaCMNFhq0AoQJ4GKCyn3sng7ClAiqyWgkXAWOwgBYKkQ1MRpJoxUhBAghONVc2QZ7QGywfVww&#10;rl8uIM9u90JmMbBMS6+dTc6eip5eSBcNp7YKGuWh0eZoZ6lNCbR6y9weUARRCr4NJk360XJHri1S&#10;f35+zh6wbd5213KBIaWUUEITTSl1GOFEIQIKIDEpYAm+IZbBJdnjyz52Dh76+jVXvbxcKX/hwbsH&#10;NLRL/kSzpB1OZCLThDZNX7QPtw8uFc/vDy470jkLSidZdtXlm6N5ed3+A67AhbKHXWllwiAunHSN&#10;9Tq4G9uJMKFQSugMCY00M0JaAlfLNZ2IArErtBibeE129AC7rA7Y0HEeQaaN0kIRRAXWRFIL4bgX&#10;lx2qjcIW0Uoqo5m2JBCMkZISEKGYGW2IoEW7RAvUCewYonkoLYXLZV22jI0UQRohhA26yL0Bmdxa&#10;zmM2cK0zLaKMWLRm1yaZ7MLg0e6j7bRVbqwshyvMghKxDQglFcIXHLZz8QACBAiBKdfLimsJIcJG&#10;YiMUgAGLgIgVk9ilricZjhXvKVDE88uvGNv3ZOX4THtmeXWRa94o+oG0rQHdNbxj78RuPxkarITn&#10;Ts7YFh5qji0urRCJKkFh387d27duoYwCSACVxQPb80FLgwAhlndmEMCIYGEUUnrd7gQTBCinap/z&#10;VeaHVBevmhCCETZg4ji+++67f+u3fqvRaGCML730UozxU089dd999+3bu48xlsdDaq1rtRrG+MCr&#10;DwDA/Q/cPzc3F8cx53x2dpYxNhgMjhw50mq1du/enduRMsa01sPN4ReRmv5elQ9NX/nKazjn7Xa7&#10;2WxqrcfGxpaWllzXRQjlOHbjzkv1Un0/9ROLaQEg7+DNLY57vV6xWHwBKMrccQryCGlK4YLgNtfH&#10;WpaVZzPmyDZXz+a3ruu+5jWvOXTo0Pz8/IMPPviud70LAL74xS9+/vOff/nLX57TuXlFURSG4c6d&#10;O9M09TzPtm3Oueu6y8vLN91000033XT77beXy+V3vetdG1k4+QUuB7fP9x7Iq9vtlsvlsbGxw4cP&#10;f+5zn3vrW9+6gaIvVinnrPWP4DziD1C+Z0kAo2HLpunTM3OrXZgqQ8kGrOHoU6eOHF35lyP3V0Y3&#10;x0kyXPX+y7sv/9S/LKobd2EBzAYwgFz7B/GJ+g67oPUnmJ3/7AULhQCWbZ86dYpftsu7qM/0os9p&#10;MBih77jN000RxBwSBY4LxGIYGBilhcKW1U45cmkGcHw2MiobIYABLGIxwkCBUkAA6rVmmkpLm4Lt&#10;Dtr9a6+46pnHHwl2UbvquWALkSGjCJgclWNDMSgGOo9NIgiAmBSi5VRhDZyJOHAzkBEwKDYp9kPZ&#10;T0WEwAA3EhejsFetjArhl0r1FtFEu03quvVi3SzOpbOJWKkGtu2wxcVOkQFiECfZckf4HtSGbBtl&#10;ySLrHEWwCFe/5tXNYCKKwspwxRjorvZ2D71s5LapO/76b0+Nte0+E06nMVr1bOjJSAEoAMkUsrjA&#10;RhmCEIDGWgFGBFMGCFLDOeEWWAw8G9mY64A5FcBrScol72e9sW3ja2vd/onD0+WJrY3NQXk46SbL&#10;y8vBBdn/czgivluvcH6WeZ5XKBRs2054opR6vi//ChsSWBAE5WjQW13tR1GV+bZmSnKEAAM26xMl&#10;uTz0uSjJ/9W6eAdcsIoCANAYUikbkxNLK8uu7aRcNMdGT5w9ferUiSv3XV71fOiFNBYl1xdSZDxN&#10;imRedY4upJnrbtsx4dCpwaDtDuIy0xhFjBIwOEpCxZimFjOAhIiisFQMiOPHWq7MzThaJzOzt77l&#10;Z0Rr+ezMuVvf9Vo4feaBL33pTde9Kuq1R0slIRPABjAyANpgIGAAKQBjMDc8RUIR6taLzkhNOiCw&#10;2fhGAGRdY21yIfRGe4W+WG2tcZ4JzDUykrgWIMZj0CqLByGtPW2mGdoyJIhHeZkNPLVKcJdbGcmt&#10;wEBhw4kSVEsGhgmwDfgaCgJFHFJCQsIiJVccfbZIThVcLIhS7u6u9jINCABJTWXMsCHG0jjIPKJU&#10;lw2wo6gWut/zUj0RNGhQ7so0K1oY6y50j3dPHxs8uWLOhEjjGKzM2jS1dW+we9GbXezMLK2cEW4c&#10;FIBrAAW2gzzmrPVWVk+siBa/dts17XMdFzuREydRmogkJYm0MiDGKLBtEAZSAZRI2ycKiW68NhAV&#10;1ituGxtfOT1bH2pcNrq9derRa65+5QCiNVheaB2Lki6lkOGsm3V63TWpB91YrEGCSXXbvh2H7nys&#10;+lMjQWhVsIskF3xNuEa42IGYuqzgl6KUUyUoosgogsBwWcflvcOX7cS7CuD6hlWhaCNLVzGzrTk+&#10;F0O7pZZkIh3kWMoiCfZRoeY23FIBCnYaCoe5cSqTVLrIcIIYaAOGIEQRVhqIIjZyqWVxzYm2xzzc&#10;nBwJTKnm1rFGjFgGBNL4wnTSek40NjiKUgu5ruVQDQCWq3yxlB2NT54VS23S9WU3HHRLRcsBpY0C&#10;DNzkJ/h6dhgAEANUcyZSzDOtY8xkrvQnGBzmDlrZWHXzzpGdRaisnVluLa3gpMTs4RWruza/BsaU&#10;SanaLG5uTHrGqpvqJJoUXVUr12fO93/pHe+5+cAtDJjjUNHrDxVqU806JdRwmXHuFHxqEQCKsU4V&#10;B6wNQgo4AKJALGRhSrXW+bgLY4wAIYReLIyHcW7ohvLxGABwzgeDwc///M9XKpU777xz8+bNzWaT&#10;EOI4zvj4uJAi76179NFHPc+rVqvT09PtTnuD56hVazfecOPRY0cLhQIhZHZ2dnR09LLLLsttOMdG&#10;x3IV7o9apVlaq9b+/KN/LqSglKL16U2ktMIYh2HIGOOCM8Zy9+OX6qX6PusnFtOmaVqr1XL/JCll&#10;qVRaWVlRSj3fPSc5oAWAbrdbr9c3nJw2qMhnbYBSKnd4arVatVrtuuuuA4CvfOUr73vf+5IkOXDg&#10;wEc/+tE//dM/hYv0sd1u9z3vec9v/MZvFAqFXFibL3MDJ//u7/7u5z//+WPHjm3dulVrnUfj5rQt&#10;IeSFgbXlchkAvvzlLx88ePAtb3nLnj174AKw33jPTxKgVUphTIQEguGa/Zf0w+ixgwfHX/NyDCAV&#10;3HDD1r3XbX3s9778P//C/okx+K9/+OjKKvDMLC3KqSFqhEEUAQZQGv6Nxydaz6VEnINtUYoEwCOn&#10;lrlQIyMjhe9iI32B5UL62+8DIA0agwEQQD1gADHA+fm1MrUmm0VseQIBcWkX4OnF9umTJ3eOj9E8&#10;0hcu/KAIAGBseGx8ZHJ1LnItJ4oGr77+wMHVzgNfOnXr9j2+FXDU18QgQFjnelADgA3WSQaMgW3b&#10;IFSsQkQ1qSF3uNA+t9jhccK5YShGWSy5wqjgOELGEgNYOMPq1NzZ8cZ4eaQ+Upkcp5dEkNoDW4dK&#10;hnESRQ5lgYYKCVRflZ3G+LQfRRHvJcjyizD94AMLV1/+6oYz2VmJiUTdXt+xfJeUQNAs1a+6+rr7&#10;PvP1x7+y8pvvvz5eW3QbFYWNwbE0YDAoCoqCUlobTg3NZY1SSgVaEQ5EG03KrLx3dHcRSAncChQ7&#10;fHYhisUgOrl2csgbmmiM1P2SGMTtKPRo0Gw2kzD8Nx0PF0pKOTI0Io0EAJEJx3IUVkmUuPR5tBZX&#10;GBKdup5t1wu0ZPO4r5FDLCYTgQk2AMhgvJGniuG58rQbSa3/+qc2XtUAQghsMexYyqYiFWv97j/f&#10;fc+N11xboJQqAcj4FsYqlj1hS1EN6K7J0gkct7NsKaGlQkVwYkzPR5KhFEmu4qzXHtiEGoI9Iw0X&#10;TsEHQJ32qsB2IyjYQfA/PvE34v/++2sO3FJvND7znj/IOu0D116r07heLmEEhCBllNJaIQyIAGCp&#10;tDaSERLJRBHEqa4OVaHkch1LrAkgZOCCUxbGAPnc0wVuVl9Q+OcmUqC1lLmJFyOEWViDVqAz9tRc&#10;KIpTQ9vruDhqVLfhIV+viu68Qy1YTwySAhQ1BsAQwNgYAG0pAABkEDOQESgZjURcEZhT6FEWUnve&#10;MQXXDGEBIsIEjK0RAUsYIrEjEGjMEC5oi0ecL/ShkxTcIAF+rnNmhQ7SolxJF46tHmoNzjiBLvjg&#10;ZtZ2b/cWd2sd6k6R1Ytl4uuT4rhQ3DIcASgpB71O4kTTtU3VWnXLyBZCWaVYCVkoStykUiWSa86I&#10;1Uo7FgOKQBqgArACztMe71WHay/bftlgZiWwvYbVPL5w6prxy0pQfGplNhOrvN0ROsEBcAbchsjO&#10;jiyeqJVrne5gy8hkIfOLboEkpCACHSrqOhYOwPButDYn5lbjZYcwEhddq+QSlOiQaAwZ8lBhQo6N&#10;WaNFCKwBE2FKS26M0vlw5p7D9+Btar43q0NVZiVfeDTCI87wpgYfCoZNQtrt/vjIJKc6o0Bshijw&#10;LLSQIZiAQVgB0dRCjk61b4pIE9/x/aLnmwDHGGUYMEJADcpV8jo3GDMIwCDFuet4FCOtJFLIxZ6X&#10;FGiXUs8teAhliaMdEhvNBcJAfZAEBAWFQCHABpDRRAMxOM0GWktElaEIYUMVYAmQQZM03Z7LiDNZ&#10;nd41tSe2ChJlmgAAIABJREFUQiZpwbVbztKatRwRT9nK95xWe7CwHFamm65bKQbVeCCIIr/0jrfc&#10;edd9N7/qdYuLy41CMW63z504NT21Cbmu5jrjQC035ClmlBIf1v+0dK6pJwAAiGCCMVZKvcAemd9Z&#10;GGFt9MWIOm8kPHXq1MzMzJEjR0ZHRx966KFWq+V5XqfTKZVKQRAwxur1+rlz58IwPH369L333ut5&#10;3uzsLKXrhlJ33nlntVrN3zMYDBBCR44c2bRp01t/+q2O7aRZ+gL05T2ncmwnjMIPfvCDDzzwwN69&#10;e9/4xjdef931a621XEgcFAIAUFrlrdov+R6/VN9//cRi2hy52ba9Ybo7NDQ0GAyeb2+kXCZKCMlX&#10;FARBLtCnlOaWxZRSY4yUkhCSX2hyX+JcQ5v78t1yyy2veMUrXNfNhR+e520kD4Vh+OSTT/7CL/zC&#10;pZdemveWnD17dtOmTWEYVioVpZRt21rrvXv3fulLX/rN3/xNznl+Hb+43XcjU/R53Q/GmLvvvvvD&#10;H/4wfHuKab4NG9Tx87oZz3tdkCQJIWxGeMrBspgFm6bGDz7y+COPHr1277bl5e6pxWxk25jvkI98&#10;4KsIEaLTfht27dp1+MjTm1+7T2bAMACA1ILCD/zf8215QNpojEBpSCTMzMx4fnDbtVetv/Qso6GN&#10;fAhkcufYi17SoDQkkfEqHODocvfrDx8qUO/aK67eOkH6HJAFDz55bHZhbmKo8eo94xYAhUxo4eLc&#10;SxwAQbMxcvXLX/lA/+HFmeWSV0j7g93TV95196mzT80UdjBURoAVEJobjph8NAIESYUoYNDSaGQD&#10;YQRViYRsRh7NKOcEtAaOjLAlpUiyTLsiQZkzRLvJ/Er3XEfMTw1vSqgfwtrKYDXqr1Vdl8taKwKP&#10;uFTQ2UdWu6swPuzQ0ZEktg1GkprFo3zh6e6BA3s9HFAXARNDlQaPJGjeXe3t3LZXRvrl77ziHx/+&#10;uw/9ytf+8397FYkSkVnYjjMmU8MzzZFlCFGgFDKIYQxaKykAA7WIoYRmNgutnbCtBrgGrjDxSlbl&#10;ibBDVHSLnrHdDJVcq8I8TZXJtDYRAVA/jFm4DblBwhOtNWjAgJ/v4Z1BOiMGy9AuWdXxRq+XZHHi&#10;IIRBgrHy5naFAC4Qthjge5twf7+1YVF+8bLwhdgrKo1KMisIlrqtkfGxv/zYx19z3fWbRydQqrBJ&#10;NQbjGAGp0VlBGZwNpidsEPFjrYXDXz5LslKV+RUqA+i+7lXbIemJTthf7ha072DlqQzSKJWMOD6z&#10;LEoYodTz/Bsv2ycc56mv/8spi02XS8VqreH5JIqSzoBr4RddrbQGQJRQxyaEGKmUxACaK8EKLndE&#10;sVkFC2VCI0qQkhh9y9b5AqBFsNFGasBgfQHTSjBSay0wtTAOTBpzOD3wVlreCT1lZ2490E2WFSiy&#10;VRgk89QMQFc52ABaAzZIKwCDbQ1GQR4KZSQChdazkB2NGklvJEkbaWHR9Rdtf9mji44mRiJFa8DH&#10;eTYcZaMxUGm4hRTCfuoWAROJM4p84aUZX+3PH20dfLj7pGiCCrSqcOoXqcK6D3rN2bppz9BgiGvh&#10;+wVkmYY9fnztTAbIKREBSqc07nJnyLti7IoGNFAMruODRjrTAS0O+Y3VdGWpR3SkSm4BkLG1BqWp&#10;YSbVLnZH3cnJ8va5U53tpWkrAxr5++o710ivDsMxXrJMbNmNPrABSlLIMqwiAdUaLKWt2sTQwtzc&#10;SDAaeHal7MnFFDEEXgFogaCYc76yutLiS1aJBUl5ujxmO3gpmaOAHOrSgV9aLgZOoQbDjvalyqjF&#10;FFrl8epcuBSHaRutWZRyjSsG6m7VKRfdcjFM0iRenZ2dK1arjLqaIoORMdgYhTGlgLXSRiILGFZU&#10;JKJs1xxwDTIecahk2mhssNaQ52kBADI6n/3UgAHAYy4CLVWqlMZGY0LHgvErAjhxYg4bLEJRYbUh&#10;xxd23OedDPHEJBqBvBCPzXTuCSdjiwDNvRSkyWU1kpoEOcbOlsLO/DLZtm1Tc8StWjoygDgW4bhV&#10;mU/kzPJ8v2RlQhJBR90dIWAVcQZofGr63f/pN86fWP6nz/zD637q1qQzcBzn2FMnTp+f37R9+6VX&#10;7i8V/EhrIDZFCABEJrPBgAJyKEEEONK272GEc7twYwwgeHEbcfPxWK7sNWByhdqb3vimD37og7m9&#10;k+d5f/AHf/COd7zjttffttZao5R2Op1LL730wQcfXF5eppQeOHAAAB555JHV1dVckau13r9//xVX&#10;XLG4uLhv375rrrkmj400YIwx/3/Wxy9OFfzC4cOH77//wcceeywMw+uvu75eqwNAFEda66AQ5C3H&#10;LwHal+o51Y85ovjeRSnNezNyQJtLEZ5vQAsX/JbzfuMckaZpmj/MLYvzK1o+vszFFTncJYTkG5xT&#10;rxuAVin1tre97ZOf/OQv/dIv3Xfffb7vf+pTn/rQhz4UhqFt24yxTZs2dTqdDalt3vy8c+fOj33s&#10;Yw899FCj0Th48ODDDz+slLr22mtvuumm8fHxF0BPkvPDOUlOKSWE5JT1xkTpBl9tjEmS5IWMov03&#10;1noS5MUIEmnPc2KugoKlAdqJ2THVwHDFwUe+6XqMMvdrBx8aX9731jfcPDoBa2tgE3AJ7Nox+qm/&#10;uef1/24ftpAyhmBEnR/QEAgBNrAePWkANABxHTC6F0ZB0d+0ZfMzT5+o+JBmULgYMq9/B73+wFz0&#10;tdAFaCATKHkKYC7sLw8Gw9u2Zq3sqw89dlevH5S82lRjdvH86159Q8UhPoANygBoTNb/QDEILqmN&#10;duzYuTLTDVtR4Pq9zpzTKI5ugvNH+je+bOeCOm2wAdAGiMEIaQyAKNKBTwzSQggpwCJEWmI1WelA&#10;O7EjUgCLooQbZYAxMMhEqfAcWOvqZpFLBV4NteKW6pnDx5+crm8t+WXqE6kNJNiLSoNz/JsPrJ64&#10;DyCEQ6YNqm1thZ9+22sTEf4/t3/9wDX/bnp4THLeSUOH0Z/+2Z87/uSJu+/855HG+PLZ1cnSVBi3&#10;bt5/29OP/58f/PX7GnvhTW+/2ilJ7HJJupkVEk8aKkArZpRFkVEgtAJMLNchDvVRsdAu1KFBux2H&#10;YjtmO7zpwlDNHqoFQyMqUcXMYhxASBQr0ART+n3lJn8fxYiVJAlCKB8fJGmCMQ68QGTyh7OC71YK&#10;Adg4ylLbtSvDlez8ajroeojmYuuN8TTkRyystxg8p9qgav/12rBBLrn+Wr9LHeb43t/+/aduu+22&#10;LbUh2QlthJUUAmkJBmHJbMwoZHzg6fiKbWONXeNnVxKa1it+s9tuzZ84hKBGMsDt2KymiDIECpAC&#10;Ixy30E9TpXTB87VRC+fPlpsjy0uLl09t4porIcYq1bPPPD3VaFo2cZmNKNKgNSDqWE4QgGOD0iCy&#10;qN/XBrmBm1FMykVAIDFYFjZZtm7KgwBrgHWGFiOzwbwZAK2RBqTAAEGKGMMN4mB1wVpLzbE2nl9I&#10;C8HIyrnjtdaSTypDHqj2LBetoFLTMWPaFqAlUgoZQMhgo5FRxhjQEmmJQAAIBBKBZQzRaUFpx1Df&#10;ME0sjqENKEVAbU8jh2COeeKRpAgqsxBBYEWIUlZmRVV0oVBWprXab8+vzQVNaxm14jgmhDjSgcxi&#10;vNCgzaBfGrNGFZYGq+XV1fYgiro6GG3Kgl5qLTqWXx+pBXYh5lGW+YW0gAnmCTdUVyplBxyORSZE&#10;V3cGsp/1UiGETW2mqUzUcGX4spErbVEzOgEdOA6DLPO9wtDk+NODZ+r1+vLKohqYVMpQSe4TYzta&#10;ZRGXPhCxoipp9St3/tM1w1evLcwNe01l41C0sn6PBrJYqw7puttjHPRkfeTKxv4AvJngXAG8OjRM&#10;QsbZFF1zHHAB7Cjt636ybNrSNqVadVmdNj51qM9SxyPFYX9sujY9FoxwnITdlIcx1tpGSBsDWSZ5&#10;xgAwQaC0kcYoSiklBhlhjNIM24YrlRoEihrGKCMGS6MBGWTyKZC8Jx+DAUqwVlJhjV0sjclkxhAd&#10;80dunLo2cZMuWqjX/PFGowdrT84dOTOYMZ6tQEikNQJL5ablYACU1hphY0wqgCDwCLIsRgTBXBcr&#10;panqyMholYHsi55Wysb0/MnjleGg2CwLolPHtMOwtdaegUW6Sv1eYXLz9tkzcyOlTVyEjs0I1Vah&#10;oA2O0jRLovlO+xuHHquNDW/esmXfvssHGZ87d/6JRx6fPX3WxnS4WvcD/4bX3VgEExSCi0Fd3un6&#10;HK80P7TKVWl5CzQAOLbTbDYXlxZbrdbw8HC73X7yySdvuummTZs2GTD1Wn11bTUfzVJKjx8/btt2&#10;MSgCAMZYCOHYTu5vbFlWTmnkCts8RRIBipP4R7B9N4zCgl/4wAc+8Ed/9Eejo6P58C+MQtu2fc+X&#10;SgJAq92qVWtSypcw7Uv1/ddPAqbNOcy8vRYhlAM8KeXF7RZZlr397W9/YbYnR7AbmO1ZIt6LuZFn&#10;Gf/m8teN7lyEUA4Ix8fHf/mXfznX0B49evT222/PdcIby8lxuzEmB8MA0Ov13vnOdy4sLPR6Pcuy&#10;/viP/zgIggceeODv/u7vHMe57rrr9u/fjxDKUTRc8KxK05SxZ7vk5YQqIeTidN/8g3lr98ZCLtYS&#10;M8aOHDly1VVXbYhGgiDYeOezdsiPEaD9LjzShd/TIiRHhGUXKYDNk3VDr73/scffeNtN2xf3nT1x&#10;duHM6SeBKC6XlhZ5Fo2M1k+fPb3Q0SMVjABxmTG6wSf9m7YP55uFkB/4EcDlU7XHH0uXW7CptA4e&#10;vqPyDk4D2gAhgLAQSmttWwwIA0IygEqheHb+yS2bd2/dVQkoYA3HT0YPP/5QqeSWHWeIgi85QUYS&#10;WA/BNQAUGKIGNMXOvn37ls7Pnzt+xmYukZRKKNm2jg11ib4wuWMAA8IGARitpCbEUEoxKJGpVtgZ&#10;RCGyDfKhLyDpGcuCQoC51CkH14U0AcuDUAGxIBSGeqxrOBmhC+zYvNLpPBTQUNlMnH5k7eA/rsTz&#10;8Mv/09sKqEKQvbq29o3HH/rb/3gPacKBG1/58i17QIUaNGNkx55LicX2X7lbpfj+f7634HlKZRZx&#10;Crjxrv/4vy7zlbV44W/f/42fecdrrGF84uSZDgkvfcVQimK/bBmdKckpBs8imTGDdl9ZlIrA5aXu&#10;XP8Sd6goCdhOsTzky1AVXCUdTLGnCeEUpEaMIUPhuc89afTs4xMZbJBWSlHMAPKAJ7DIulPdc0eR&#10;z624EQQboBRcmzkMLIo0SKMsoOqHtIqN1uKL+5ApxogQpRSXIvftU0rxJMWZaZQqoVaPP3Rwani0&#10;Wih2V1tDQVmEIbEYJhhTAwQlaSwBvHIVKsPR4lKlbmpDfhIOqB2ozF7r8IfvO15tt0eXO8PSxYJb&#10;RIMSYNNUSMwopUikmQZcLwUqTRqeo7LUQgAIJSsr49U6EgIjJIQgBmmjDcJZlsW8pcEYpbWWlFLb&#10;scsTEx5JQGvQChEcp5GPECC9PnOFKEDesQyYEimlUhJRhIgxGIxBAIZKgbVhBIWkfFZUD56e1SG6&#10;7aabTtxz3zfu+x+v/w//vjhYGTW8n8xLL1BQxhyoIgQTianEoDAYoxXSACCJlsZwAI40RzrDYIhe&#10;Y6jOMJZhWav6oGsRd295tDMAhf2O5F3HEUEhwv0hk1Ugswd9B2sgpBX3KLH9chDh8OTxJZfVAqfi&#10;aTvkPcumShCG3cbIxHA0dIm3xQqx9micSUptg1m1Md61+0u9eVYoC4H6URyZmCdpgbhMYUaoJoYa&#10;xqMMLKjpetM0o6XQ0f6msS2VSjnsR0k3rRSqW4Y3jVnbqBxyqloAbfMIW8ZUvSPZTBjouw59ObEG&#10;CQy4C9gvceB9oX2rVhTG61ndZ+TX7jz2+f/9o5dUp/vtVWHFfRBcyaFaY609V8Z+szbcOjFfGC3N&#10;t8/OlGuj3mgdhpFEdToiQTJJBOID2slUC42z1WzFLfsAcPKZU+gyE7ieldolFVy95co9zg41SL0E&#10;FaRXdpzRy65EqbR44mEbMqOBCIS1VEorShkiFAw2xljYRgYtnF9ojjZd31GptCwmUkUZAbMxD7QR&#10;PU0BNNIGkJZESGKU0YoAA1KGwlWlPbEKRWPCDggFlGacqsBxal3U5xhLpBBWYDTWiAEAUCKAUUth&#10;TCypjIhioyGp1IcYh+nGCNLJUfXoMQ5TpckZdP7MkdObm5PbhnYcXDk8vWUzQs69Tz1YLJePPHNk&#10;nE40KsNrvZVSo/744W8eOff4237uf1mTHWAVLpRE2nasYqmwurrod+lX/vHwow/cizE1HLRCgVui&#10;mIWJXusvf/KT/9eOSy/ZtWvXju07MMZxHBf8QpIm3zkOecEqZ2gxxhvWR1rrkeGR97/v/Y8fevwL&#10;X/hCu92+/PLLW61WpVLhgpfL5TiOH3zwwampqUsvvfTw4cNfuPMLlNKFhYVcJJzD3W63yyhL09S2&#10;7SNHjpw/f356elppdbHa60enfN+Pk/j3f//3H374YcdxfvEXf/FXfuVXLMtilAEAxlgqWavWACBJ&#10;Es/9MRofvlQvcv3YY9okSXzfzzlArXWWZZVKJZee5rerq6uNRuPTn/70W97ylh8v+JTLPzZ8513X&#10;JYRceeWVuUAXLmrozS+ROTDIcXKpVNq5c+fmzZs33gwAN9xwww033LC6uvrZz352//79AOA4jtZ6&#10;MBjkTlrf9UJ/MTjf6KzOkWquBHYcJwxDSukGt4wxPn/+/Gc/+9nbb78dADbspl/EP5IfVuHv2hxp&#10;cG77mHci5/tLZibj3KoMcYCbrr/Euf4SD0Al4NoACDIEUQp3fen+VPDlPqoXbYcy9AM0Xl5IQcnH&#10;uXlqZZ4c2ml3veoQAHQBokFoWcA52PRZE9QX1qg1YAKgOBeU2ZQxDcANEM+LACKAR8+cbK0t77lk&#10;R52BBUAIXLXD377l1dpAhQIDMFznqUTr0Zk5A4y0BgoAQRDMzc1MTI6dXzg9aMusiyAjiAOxN6SA&#10;oNG3JgjiWDIGloOYRW2bgUagkEKp0lDwYWLISiKzsiAcGxqFoN8dOBZgBAQBACiNpNRCSYSlyrSI&#10;YaJUH7G2Hb136en7Vra6W1/1htfX1LiJqOJqszU2fvXW63bOcRwNNSsOQRhlSZhMb9lx4003Ywz9&#10;CPbt3zlcrR9+7NETZ45a1CJWLUnBA7atNl172eQd/+kffuH9bypGU49++umos/LOX7/uyJlvWB4o&#10;A1qDBmUALGYRq1ik5fHRTSPVKUfQwWqvQCSyvIJlS8QygQEwUcgYrAATnOuL8+jRf2vlsPZZzzzr&#10;zvNUruuGra40CfX92shQ1JeoLxDGz/pW66m432F49gOXlBIZgxCilBqMFBhNEHVsxylG7bay8I7J&#10;TbWhRnN4rJec6w8GvmsLrbjkiBAJKsY8KAWlzcPQb9drBY26UX+V4oZSYdYO3Zgzjf2edFPtSwSI&#10;IgQcWRIAEAaDwOCciM6bdIkGvdENAUCMxrAuXxdCaACDQQNZj/xFyCJWGPY95oPUQmQW5zwx4Bjf&#10;9yCN8tMK5dccgzXW2GCEEaKAKTEYaYSkFjIPyeK8UGlK5i8PzP976JTUhddf87KCiILB3N4y+IMF&#10;1F4G5BS9QuSU+oksIosgo9HFMwXrQ2+kABmNQAHSCDQxGgFQx+4OEpTEtWB4q2d10gT3V70IsFN3&#10;FVqycKRNgjTX2FW2ZfzYU07ZHR4bI1tqQscRqMv3XPWKkvWN81/3Ukbd0eHx4YTzk+dmVT+rlyq2&#10;YY7tQsFwJrJMhmkayjQmCtuOJqo/6PM0mRvM9/1tws6KTjGOY2DEYowgbCGbuJgM4WGnOUjisdGx&#10;pt9AI5inEmvqYRunnuQEE8d3WMxEasUDOz68ePJo/2jaMH2ZZTxTYESqFCAgWGU66uhjX5vzF+1P&#10;/MGfbHe22H3t1apt1VUFGvVFIkw9mOT9NaqcS4f2nFg6gaVeXJydFfMe8zxd4E1RI1XqELvhLXUX&#10;ujo5f3q+LTuXXLbtv3/i4199ZPnmvc2kneGIlMpVTwRHTx6/cc+1WSu2AIxWGgwCoAaoyjOcAOh6&#10;IrQCg4wEg41BWoPFrKJX8phHFJZKGgXaKK4kYAKgidGQX28BY40ACCEaMdMz4Wq8xpEp+sUiLmJu&#10;hlDJc+qhDHtpJ6OZSwPHLvH+qiKWMVoDEDBgID9esIaaU4iEzKRE1DBMCy6hmsb9uFmpLneXotVQ&#10;xBwh9FTt6QEPU5zEK5k/XgtN0lluFZqVXTsuKbKSk9nltNwslXgnzkj4kU9+6Pr/8IqO3bIKqN9P&#10;G2Pj/dVuoVQ7eeZoxSu1V1bGa804jByL9aKQMMqxiKQqlIqSC4z0U089dezYscnJyVtvvbVcKvcH&#10;/WJQfHF7cTfIDKVVlmWc88OHD3/zm99MkuQ1r3nN7t27n3766XvuuYdz/mu/9muzs7P1ev2WW27R&#10;Wne73UajsX///jzTsd1uSyU9z7v66qu3bNmSL5Nz3mw2L7vssqmpKYJJHnXxo1YIkOd6xWJxdXV1&#10;ampqbGwsR7Pa6DwDMpcBCyFq1Vq31y2Xyi/2Jr9UPx71Y49pc2LQ8zwppZQyh6ye5w0Gg/ylRqNx&#10;/vz53B7pxwtTYYxzjjR/SAjZMKACgCzLcngJF2DnxTpVQohlWXkqaa7pzduYGWOVSqXZbEop+/1+&#10;bg2f07w5SZuvNJ//QwhtANq1tbWhoSG4oPjlnPf7/Wq1mgfzXMxF50ZQd9xxx+23397tdm3bLhaL&#10;aZoSQn40pwyfe31LpgcA8O2oAAMYAAJAwVBKZ5ZWzsdwiQcagAL4LhANrV7ml23swCte+bJSzfHI&#10;OneaZqlj/8BzLvmgYuO/Gleq1RSgw2Gpk5bLZdeFwvc+3ZVUhABQm1Hgah2ct1JgLnCAFQGnTp55&#10;7Y2vGK8GAYBIpcMoJfD/sfemQZad5Zng+37LWe9+c18qs7L2RSpJpdK+IFmAjUwb25imG9rtsRns&#10;ccwYIhzhGceYJsINGMfMMGO76TH2dA9gGzxD2G6zGASBNIARoK1UUlWq9qqsrMo9737P9i3v/DiZ&#10;WSkZd4MsDHLr/ZFx4uRdzrn33O98z/c87/N4cgO9qhTSGCqesADsutfUdSqu1+9aa3qddrlYsVws&#10;z9Prdx3its8tyy1b6bqk2wJQpeIZo7QxUabIKiBE4oBaIbgKlpcylsGoX3AxSFvGYzWVZUkUKWOF&#10;YAWv5LoFUsykZJQdrI70rpo/+r+/ufolOHzj5FvufUcQ19J1qhfq6LFE92Iw9dKAkYXAk0b311qt&#10;HTsP3H//vfVyGQCCACTBjv2D3L2hna6evXROpbxcHgqlyLJsasdM4b+pjeKQQnzHfz/5Z5/90vOP&#10;XqzPDBM2YhapTZSOlii1aZo1dbNdS3wv0AGicFzXt1orRcgdJCBgmgEJhmANAiOL8D1pa//LF8cP&#10;GLt+12IEZAi0YYjg+uAXjLE6znzuEW1mgWx78MuojVybbc/Nt3MHgXwEU9YkWWqJpBC9pNfqd0fD&#10;4V2DY/0oap+/3M+S+lBdG60ygxo4oAaTMuPUPNg5ACUA6kM7KoXFjuvPzp65cnxhh9IDnZVKEktt&#10;EYWAQJHbZ9xA6uJLbKc3kO02cYTNdcJ5thACcsYw1yICInLJhXR4IQxlyQMNpA2AdEBwrUAR0rZV&#10;NTQABGQtssxoQE6ME0ODkrhDZIFjpTbw7PnllbD49MVFB/HnHrp13Ch9+oWzX/3Mbh/GsaM9Eami&#10;YiUJ1tp+5BAAs5tLC4yAEzAL3BIDC6gtGs215jbjRABZSq7rFwfKcnpSxlHn3LmUWkWnLEgTcceG&#10;beIt7gCIIPER40tOO5yoztw8AwOylywWArfoDayuLc+oHbIwUx4olrC05C41bSuKo5GdBbXa18xJ&#10;KVtLV5a7S+u9tZilZGBidJLALIg56VK02Etl2lKtgiwQouAOZxw0WW084Q2L4Vq5rkMd8qKnfcoA&#10;FRckmaYs09ymKDLLeD9tJF7ah3Qt6F5qLVquu2rdYToQjrA8lH7dC0lzhdHYaFUtsb2je3w5AEuL&#10;Zxdmx45MtzutYjiiV2XSBteWD00cre0afMT+DQ8ACuyJ2WfRQwB2hS5PFsdKnVLWNLccvOPSwuXn&#10;Oy8Uxgvv+YPfkgV48J2lv/iT5fvfFIxWJtcWOs8vnf/XD/wLmyKCtQwAlOXICAxYBpZpAgQGPL/c&#10;DGnIQ3qQAQCTXrlc9l1Pa80QETG/+Vq0Gz+QXNBDmPO0WmdGqhW1PLt6pmuT8dEdu0qTFV7gPYtW&#10;+Mhj7kQm6cRJO85SQkLcyLk1uTzdWrKMjKO0ThLHYcaAMVSv1mthNUnj3nyaZFkgQyZ869CVRiMV&#10;mrk4WA2WWIeGnPbi0tpiw+PuUuNiuhjvCneaUmtmeH/LZHZQ7b5/90Kn9cg3P8vRu/yNq07mHpm5&#10;6fW3vkFEsnGlkZIW1l1vtPYc3nVp+XIfGwOTtdnL3xmuDbtR4AhfCPHCCy+0Wq03vvGNe3bveTkD&#10;zStUOZZGRIYMNm0yjTH9fv/tb3/75MRk/rCjR4/u3r07iiJELJfLt99+u+/5AOA4zoMPPji1YwoA&#10;8j5bY4zruMeOHQv8gICOHj1aq9UmJycnJycLYQEA0jT13B+5ea82WnDxu7/7u3/4f/4h5Ng+S/NM&#10;3VworrTK56uwqUN8rV6r76Ve9Zg252a3g71Go1GpVLb4ybW1tfn5+aGhIc/ztsSxr4rKCc981EPc&#10;6L7IsmxLZb1dpbz1rDyHNveg4pzn9HXewpEDVCHEm9/85izLcpY1iqIkSWq12hbgz5/4koMZGhqy&#10;1vb7/XK5nAf/BkGQpxAZYwCg3+/n4JYxdvHixTxjrVKppGmaS47zo3qVm0LZ70rTbhQRA9zoDAQo&#10;eGyoXt41tePE0y/Ujx4YCwAA2u3Ec3il4vYVcAk7hgO9ae6krfbc4OUKj1/EHxNAo9HIu8ddB/YP&#10;e+dgmz5cAAAgAElEQVRr9SeeOHffwT3Vly535k9E7jhaGw6QJ9NYC8jA86EN0FBw8rmzFKeH6iMS&#10;Ups1614AAEBCJ5pxIR1wXLDgbXI7bOMgUG9BlSSLuaB2p1GolB1eqJT8JFIFKxgxbiF/mMFN+2W0&#10;FgiQEIExQMY5cxzhS4ZZvzlSHLIgOl3t9kuQOixJ0eFewEoeoIs2o7itOl2jIoLUqXlDn/rMNxon&#10;YWa89vq337Ovfji0FRUp3wuEh1HWbccNWWS1WiUy/SRtk8kmJyfvv+/efdO7U0PMopCgNBilxndP&#10;vGXwzY8/8eTTzzy33uw7fjF0wqQR7xrau3Dh2sjwbqU7cAHMcsCGpOIxOBFKIAbMgNVAsY6ifs9v&#10;rbEVwatYA0IjdGI0Bm5RZ4YRYxYtgGVEyAgt0kav2qu0EMAkuuwWGIbQN9DuR90ez6hUkiojAmav&#10;k4HX29RfqbLWAkNkbAPncoZSxNqsdFuukIPlquOFKAVzZWasMYZL7jDHgLEMWMG3NR+KCEGWRR1J&#10;DLGw0DCXr7apl4w6XnW9WVSJYNKwEEkY4gbJEFjQkvSLf8V26+y29uSnSQgAnDMOTAhCYywy4Mgk&#10;ShgaAkqh1Y51v4ACuOeD7cepJxBQbHB0AAAWkAEYS4yALIHSYJGDEJZzjfJym6vC+BNPnxqZHL/z&#10;8K5ytICN5tJz3zTNxel9hxiR43qJQU2cGULghmnCjaU6BADLkICTFWSRNKBhTAMZIA1kMsYiMJXJ&#10;cWdqDMZHYW2NrV9Nop5hTew3wIiCrCAvxUIo8JvopoQr1cBKnkVpJTEGLMtSrjM3znYWR8qVipGw&#10;2Fpt9ro8kq4XVKBKnKUm66pOV3WMTipeMSgUYFC+MHdaDvD+aqfuFi0nt+hDLAAZk5wxRmRJWSBC&#10;zVzmOuT4QQiGmb7VsRbAPMcTKHxU3XTdpCmQ5JgimQTSVCngQmeJS7LiBCGKtJ/YXmol9jPjBT4O&#10;eStu64P//gP/5u3vGarVT37n+TWnN7B/HygW8hLXtHJ2Sa7a0tH6TbXbSnVnFVaf8p9LSqqDnaXs&#10;2lqywDuimNZeePxCJ9Of+tzxLITyJLzxzaPKmp/+ZX/xhbVPf/64vw63DJ6/ZeTYRGHYY8IPBElL&#10;RAYttwiGBAMkxgjJ5AGs1pJFxNw9O1WxdIUhq4wCAELLBFoia4EhIeU3MkbIwHIApq3RLOvx3oJd&#10;uNJZajgt18NCYQYtT+J25KSswmIwlxauXmnM65IGIE4WLCBaZq0F0EjAIFVdgxD6xTTRvU4kw2C8&#10;OmUCtTy3MF4dP7T3IHGIMXtubraLUaSja53V2aXz5YGSRk1kFHk2javVYpp1jNPza8iBPfSO1zVU&#10;Fk4Ga08tzoxN/NQdd0Kff+J/eeyxr/7tgbHJIzO37t15oFooA6PZxZMp7//t81978s8ujO6Dn3nT&#10;z4lsHDK/3W4PDg622+2vfOUre3bvSbN0e6DgP2ZtF9MBgODC8zwhxP333x8GYZImcRxXKhXP9bwh&#10;r91pCyHqtfptt92mjY6iqFQs5Qo7AKhUKsNDwwBAQLk61xhz1513GWu2B7pa+woofV7xElw0W81q&#10;pdpoNr74xS9+/etfB4BSqTQ9PX3zzTffdeddUsicuX2NpH2tvq96VQMMAACllO/7ucw4X7iq1Wo5&#10;ynr88cc//vGP+75/5cqVj370o7AtaOdVVDnhcD1dDfElsJCI8vPFzcqx7lZSTo75kySx1gZBkBsJ&#10;XLly5dy5cyMjIzt27CiXy9badrtdqVTyt8sx83aorJRSSrVarW63OzExAZvhujlM3Wq1TdO02Wz+&#10;zu/8zh//8R+fOnXq0KFDeXzultffP+ZH9wOrrYn3NgvhjVnqhsNqznMOBPwnb9v9if/02Of+4vxA&#10;IXj4gQdGKh4AtBLre4wABIBWiguOyEghOP+giM7NNjtgANVaLd/Oe8qtteut9Url71+iRiakUASp&#10;BsOBMTAAEcDxs/1TL8wOFdhDx+4Qul8QJBwEiAEkAAWuzN9SW0AHFALfsp3aDAfK76hDI4OW6dpA&#10;eWmtmXn+ffe+/m8++9l3HDkgDdeWGWSEmDNXgMTAdvrWEeAIkFwYzY2CNM2sKYx4Rxe+s16C4c5c&#10;9NefOAHnAeoABqAEN949ctOxI1ESf+vxp6891Yc+QABw7cyBIzfed8PeoeLARGEsMF6/0zZGe3Uo&#10;TVULPEwWGs1eg1IgBORs5/S+hx58/dTYjNYmFAIYJLHxPC6E0KTCSvHH3vDQocM3ffuJ46dfONdv&#10;tnxpy6WqNzC12mqW5ejdx4597oNP/tqn3hDF3ZS3FWkC4AiOZD4LPC5t2LuQnjzfY7pr/SwUPTEm&#10;h2+YOOgZl1sEYhat5mCYJbQ52n/5F8S2Yn8PT/t3+29fwUICriB0itAzcGWpt7LOUbguJ+QWNW0T&#10;uDK6zrV+X3E+L3m7rVew1loisMiBCymJM0IAxp49eQINjQ8OgxSUaUQmmOj2I2TkFgIi200T40p/&#10;uBYO18E3SXRNSEdUdi415DPnu+Tu2LV7Sl46HWIWYqo4aNDKgEEQRAKRW5YHWm1+sHZDUE0v1tgD&#10;GGSMwBqT9w8oa7XWAMgNCAN8ZY1stp602jwdWG4gK3kDviZCi8Q0bGCS/BUtIWNCEEplMDVAzGHo&#10;ayNa2v/6qeVGo3H3wcnJCpY7Z1uXLz/yF5932ul99z44URhuLLYDgqKMics++BrBt5qDtpsKFE6W&#10;bxy5JUaWa8VMKlUqtBI6FhBXPbO7nA2HThmhOOyLg931hV5j3e30MYp8MlrHyjgd1LEn+45cjok3&#10;WKegbhqpjA8E7dZpk7ZmJgfSLO7Gq2urvbn11dRljlPvq35TwVBYxIwxIYsi3CV2jNIIDyS4klpR&#10;ksbr3XmeEWYcQVgUGTAGZIwhMgy4J4UQzABprU2kJZOSuzzwkARDDtqAVaGwmcp8xwv82hpGK62G&#10;vZoWYhcLvF4Z2jVYq3tFDmCBGZBd0E/0TpBvD1T3Xnrs/Af+6gNjzkA/aou1ixf//DN33vBjy0+s&#10;9C6033Ds7gvXTp//s4u/9fu/oaHTg74xFPtpK+zFGixblFZkHNNVfOxrc2971+1Uz9bM/NnOYimE&#10;mekb9w7sv3cXG9LDw+noxz/xqX/34d/vtNoxS4gJyw0Ccs04oENMEHILDBkxDYwILTEkZhGYSozv&#10;BKmKjTWMo7aKc9QEhMJuXpYGAYgBCUAthDAeypA75PSu9s+lFypRUC0Fbnkk81QDOl1I5tTSfLbQ&#10;YW0QHDERpIRVuCGkh4yxBIzyQBNoX2tDRnihUx+CScnBSeR+s/tGfUhligdyx+hYItWcvnqNX/vW&#10;hSciGaUmjeK+xyTXulwJD+3ePw3Ta7CQWLyWXrRlfzXr3/nw/ptGpksUNJZ67/ntBxYutHSff/1b&#10;X77KLtdrw8urC/Xxyhce/XqpDu/8jTv/9tvf+n+/8JlddOCBGx/mnDebzWKx2Ol05q7MVavVHxam&#10;ZchyL2JAyK2YBReCb8zoPNfLOdVevwcA5VIZACzZnHEtFUt5fGumspfMzRzpaKPznTmgTbOUMZZn&#10;kv9jn+T3UNroaqV6avbU2972ttOnz3KORKQ3/Qp/7dd+9QMf+IDjOK7jVsqVPLr2h3q8r9Wrpl71&#10;mHbLQDgnA6vVapIkX/rSlx599NHx8fGPfOQjnuflIO2HfaTfX+Vq4S1RMW3WdvluTsDmKDcfzrYz&#10;ulsYMn+K53l5aFCSJGEYTkxMzM3Nzc7OPvHEE1euXMmy7K677vqZn/kZ2MTGeeDQlghZSvn5z3/+&#10;ueeea7VaP/3TP717926t9cDAwPPPPz8wMLBr164ctc7NzX3sYx97xzveAQCHDh3Klc+O4zQajS1n&#10;5n9adR3W5ngUAZS2QjAAcAEwpXe95QEB8Mj/99xffvHRm2+68cD+ocBjXQ2MEl9gKMhFjgAZMa1y&#10;xPgKHJMFSFWaMv/CcusLz51xpbtn916tQYrvdnNAliSZ63mEoCwICRbg3Hx/9uJcV/HdY2M37RiZ&#10;GeYuaIDEgMm04gwkCMy7eTMg0sZBEMiBbePaNp1IAIQUe/btWTh3yXEEOuHO6X3RCUBCbhkjRnmL&#10;HoBlFtASWC8AZsEYsFqTJUYuZ45DpSsn2jdNvu4bf/2dr3321P0H77jx9bd2G13O2eWlC6e/PfvJ&#10;v3hEhHDkhiMPvvlI2a/biHk6GC4P6cwwS+VCodtuaqCxPWM33XrkxqM3MMD1XuPMC2cajVboFgcH&#10;h0ZHRwdrAwy4wza6mz2P55mfinS7F5UL1bGxoZ/9qTeeGN/x7PEnF66dXbq27jm1slvO2nDv4Ye/&#10;+YUn24tc7BrkTpI5q4kGroFjKji6Ahajs6vRxU7fQuaVbS1s++AkuyujFTkkDLNoFdsAdYTAyOZ5&#10;Lf/wS+KHUowYZBqsSeaXlk6fl82s4gbM2n4/FnLDwM8CcIKthFXzCk1dJBcMwZDNtELLMjKtTqfV&#10;aXf6vb27dtcmR7NENdaaSFAoFArcVSrjlvWNjaxyisXq+Ig/Mggu96QbRYkko6VINGgjuujGSo6I&#10;KlnmWAYACaYWmcRIoiXLAJhBoFwBkUs886CqbV/lBhhFEJwjcCLGgARyIkSLRtl+Z5UJQGHQ6MWL&#10;cywqjlQO+NLNbL5IYgA2iNN8/NGGQCAxlzsOyALwII1Uu2sA3RtvOLx/1IrulU/8wUfaV+Z/5W0/&#10;P+4PXn32qrUuyAIAIlNGKwPa4QKNBWAsz5kmttHPjWRRGGY1Z6k0iYTYsamgREAijDtcEhW3p/sO&#10;d/h4uTbqVqIhtx+zdipbZrWRNhppg2c4iH6hWEl1abCsWefE2bmergzXJpEH6+2IWz4/t4Qenxgb&#10;YoNF6CyceWHumcunJicmmBacO2VZqchCflGlxtQm33AVrtlG1Oy1hHZtxMH6moSDRLlJM1qOkgFX&#10;KsuSDBEZR+BoiYFWZICIkLQXMNszYC1oGVI4YAb2Fw5MD+x0K2ysUCoCZdBuJ425lcVL60sNt38q&#10;uloY4rqAM2+YvvDl2aXGtX/1ln955MDRp4+fMx3+8K++frI0Cf3ktujIV89+83/7gz9473t+kZN0&#10;WZDpTl9B5kLHQODrq82F6el9174C892FSi1Yba9N7PLby/Ha/NyhXQdMBnQN905MfT3WX/mbL99z&#10;zz2RjkkCIWMb7asCgCFxMhkyyr8uy4xl1gABMOZw5lKSZJxz3/eiNLJIwNCA5Xl4G8JGmvjGEgxo&#10;llkwvMpUbFrr62eb5xxkV/FKGBaWssb5q5eXqdWVPaiS4X1EJa3O0azJ02CRNAfugsmgl0QuhKND&#10;w9PVmWEYFQH5dTlZmnRTR6WZYmng+jFl3W77anw51V0Cr2cj5ZmwGMjQTR3bg/QUvLA8t3ZtcSVz&#10;2Mzuw+dPXpieGXaaya7xHYenZtY7vdbRpBNn1Vtkoumxr32pPFkQI8P/7b9900CtmsT9N489ZFbl&#10;0jf0008/ff/993e73dXV1UKhcOXKlcnJyVdmlHlZlbsub9GnW+1dCKiNzrWEhbBAQDnxniTJlkkS&#10;EQkucivgNEu3v2wOjOMkllIKLvI5IUPmOq7S6kdNH2etBQ4f//jHZ2fPfuxjH3344Yfb7bbv+9eu&#10;XfvYxz72qU996j3vec/MzpkkTTzX6/V6eWLta/Va/RfrR+tCfxmVd9hvKY1nZ2cff/zxkydP/v7v&#10;/37uyrv1yJzMfLVQhVvNsbittgjbDZ/Yv0N+bmdZ88fkYUJa61KptDWuWWt933/ooYeIKE3T3Cnq&#10;G9/4xjve8Y73v//95XI591XePg52Op3jx4//9m//ttb6E5/4xOOPPz4zM3Px4sVdu3Z99atfHRkZ&#10;+fEf//FPf/rTly5d+tCHPiSEyJnzfI1wSwe75Xf1ai7ajmO3l7WWcwYADMmSZcjQ6GEHDfAU4HWv&#10;u/FbJxpnFlvrGd5zZNAX4ILnQcqBgBRY6XC+Qe++3Gk9bXI3eUqlK10CaLfb1to3/dhNOwFI/b2s&#10;n9ZaAhCA44IGuLiQPDd7hnFx/60HJytQIOAxgCDg2Iwyv1Cz4CqA0Gz6GzMjuVJkGJZfoh/dbPdS&#10;UzNTs88cr1ZH+8yzhiamweEiJcYsNxyAGHFrkWAjzwd0CqhBMgjdkKGvUk6p3Tu2/3/9n/8ja8O/&#10;/om3DMC46Hj7RnYRmX3VHffsORbpDgC4PHBl6KgQJENPp+mqTrUy2I7WpeuO79+17/D+qRv2aXAR&#10;oFIYuv/YGFoBkQXByIV2V5d9hgA2ipgrQaDRWUclYaFUKFR7acQUlcLikZsPHNo7kkFjZWX1M3/6&#10;FTS839FWe8MHdn7tK8/eOTGjwQcpLVOkIdOgVJyyLDHrzINuyMLyUKVcGE1GxpPBasFx+go0Y8gE&#10;RwagwW5oVn8Aa3G4yYTSD+LVX/RGgAbBUtqNe81OMeYgXWvAEhGChRc5Rb0cg7S/76cIwDlHhlYr&#10;rRUIrrRaWVk5e/7csdtvGxodWc36KkuLI7WK9FlCqtXyuDCpVoycwUp15w5/fBhcBzIDwaDqrXTi&#10;9bAcHNw98MKFeHY1Dp3hYiZ51hjMIg9S40SKpZL1JQhlQgInX8oxG/7jkFOzloBhnvsKFhkBQwKG&#10;jCNqRIYomUBinIBb8ri0ZLmUKVJrvQUsG7HcJhmTwlgOwAD1hls5WguQKcMQiAlCVynRbsXn5xYv&#10;Xbq8f/fu1rkLUL9B+OU3v+Wf75uaAMW73zrRWl83Oh0pjHCFmkysekKnkgsFzIALwCwwyHXbkHf/&#10;5oAWYgmRayNHJBI0Mm6F4xSAOQXdSKinuPWKoTNc17H1Eo4tGL+0YrtzbWlomvlT3nChlGg6vdh7&#10;8szy6cX1W4/etnfyUHv9mhuvUhaNjvu60l+G5bY/v1q+LBh0VBQkIRjH4eiTLw1gyg0o30XDKntg&#10;egnW/GK5zIYqcszLPLI9ZDoXKSmlMp2maRon0ejoqDLGGGUMAbPIUQjBJO/brK84KIupRuFPhjNB&#10;fRgKsNa8OlkYULC+3jU1319ztII2c2H/xHAk4jPnrkGF9j98Q7UTOiMBCH7bsVtXVtcy0WyGps+b&#10;5Z31vYf2/M2//3wfI8hwOBxvpanUfbesdZ80Qnm89NF/d+qWnwBv0l2PmwW3UElLphUXDUVX5/YW&#10;D4dDlWJGB0Z3/KdPfnr/2FRpuJQLzhGZUCg0elpw4FYbkgBgLFqLJiOlrLHWMsOAUbPbqhQrTIYm&#10;UtYCcU7IgQCQtskhEIhZ0nEaLXqL870rTdZMC1kjWjuxnILC2nC9YXoXO/ORm7qBBGFIxRJA2M0E&#10;OQYGIOMEAE4KRQ2kwLG2JD3SaRNXg44bloPiaFm7ppV0T66eXoLVC9GVa715x0s9l4hrYMYKaLG+&#10;AdPs9cAR8WJPpgx9fuTIUQO2WkU3TR7c8zBrQTjgh4EMoPH1b/6V3mep4NxxWz2LaLRcjtbXrrZ6&#10;JVNLW/6oP3XodVO//q7/qVqtHjt2DACazWa73c7J0pcx2rxSxZARUm59ks9L82kbYywHb7l3VN4i&#10;mwPaXr8npczp5ZylEEIoraSQnPN8vpHvzMHtdvlxlmU/apjWkU6j2Wg2m9PTE+985zsDPyiXy4Ww&#10;sHN65+zs7J/+6Z8vLy/P7JwhIkv2NUD7Wn3v9aN1ob+MEkLkkVxBEJw6depP/uRP3va2t73rXe+C&#10;TVfeXCKbP+BHs7Xgu9Z2wyfYbMDIRz3YRLPbH597IG8XDOcbcRznquD8dbTWYRjmI2lu9ZS30UZR&#10;dP/9999zzz3ve9/7ZmZmbrrppr179+ZmxflhLC8vb3lH/dIv/RIRZVmW64p7vd7Jkyc/85nP3HXX&#10;Xb/+67+ePyV/O875+vp6vV4HAKV+5BYLX0ZZQNr0UGEAAAzRAjAismA4MADgnBOZ3F5SEDcErQRk&#10;ADceqZ2Zrz174vkzly4cnBy4++bdgDJAq7JUSkThbGDaDZ+k7cVeegvecBVmeTMuB8jf2gCkABag&#10;HWcL15aen71wYXE1HBmrA5gMPAdws313EzwzQEYAYaFgAPoJSA80wAtnzmllfuaNtzgbbDNsZIii&#10;UyjUDYgNLJE7YiURCA0cRJ6TSVtHiGYTcXB0u82oPjDcS/vLcUOM6TgFFJIQCMkCGmYNgmGW8i5L&#10;A8yCA+BTBVrB4uX27In+wizAY+cP3z10x613D3s7qmzYWGosNsPQB8BABKHjWbRgGKSCGQDU5Og0&#10;7vh+0ZeedMObb7v1jrvv3uYVbdAyRAGKgDNgEPehWBCoASywIACwkMbcdyuuowENUMEtcNfm7s6i&#10;6AlWqJF1HKffiQOnUK/VHrz7gU9/9j/ufn2RuX0WEneADBCDVMUGQHsgfUjRMtZ1ilgvlqppAYEg&#10;zgAR0Nm+orE57bSbbc8M6fr21l/Cre3vCQPnUBZftsb3+ynJETy3UAr9Umht1reZFBj4QZZqe523&#10;RCDI22vztur8LNh3+SEA5FCZNjvIc5EsvniWDpBkqXAcxphA4XqeS67kPO4nzz717E1HjwbVMjBM&#10;0a73O05mpYNGQMzT2KNwol6cGYVaAeJ+mkWmnxUqlT6z2vZ27ZiRTuVEtpw0YJ3cIi+70nEximVs&#10;UAsrGTBCS6AJN8x4tvzSDAJDYBakBQsMGSQCAIArRYY0Y1YwYALQkkFNNgz9dreNCpmDpI2DCA7T&#10;3QhkhRC4JYBcoA4EDgBjzFjmd3ixmzr9dnLl8vxTTzz+/PFvnxspPXDvHSqdLJbCwdGRLEodxYvF&#10;6thgHM23Mcu67cQvFP2gQNTNVALMschhaylqQzLALIJh1qAgILCWG+YARwaVSg0Iod8Dk3qVgkKd&#10;mKTb10nK67JcrAXY9LlHHs+cshkaYSJa6TSbN+47sPvQoceeOHPxcjvwp8aK+10KhkdtcTD5zoUv&#10;f+vKt/QgDHrB3sHJAvdcIZG5oBnTBo0DVnJGFXI8PygUSov9dUcWh4KJMPOzOCWuHYECOQcwqAit&#10;dADISfuZsYwAQTJyQIMxJjOKMmkg8IQNTVfnDtUq7rc77WZ7uRKIdmt1PepUdw754WDRb5QrdLm5&#10;Hqe9m3bOLF9pOBVeGipeWp1bX2nbRBS9EmX9PYcAAID/f2fmaf7xrz+ROHQ5OX9u/aIymQDXz4pl&#10;qIZlv61WCoH7/3y68bp/ycZ37pq/tlj0PY8FF19YODAwOe2Od8/3Jm8f9m1pVIz+D//dr1ydW/q3&#10;v/NvP/iRDxq0jBEDtILAas0zQIydvuUWGdPcxjzrU6/PYm11t9cPbLAar4wVRrVI2qbtGsfhBc/x&#10;gQCII4FjwYDVTGmRgqc72J5vXb6wfq7NknLJyxx7bW1V+rKPWeJpNsI96SYmUqn2+cb1sX0Eye8p&#10;mELRldqiSnRjbfn5lf7lrFyBYroUNb31+lC1zXpPNJ5s8k7XiSs7y7rdRiY6USxcBohRojmDoOqf&#10;XblQDyutVuOh23+sB92nXjgOAorcu9a4dmhi/xos96H3+PxjfNCyouyrzCQ4XBmLFnpLp3vPP7qw&#10;+hyMD1WnqyuLJ/96ampqenrn+vp6sVjyfX9wcPCHyFvm4uHcEI4zThtglgAgbx/dIlp938+Rat4f&#10;m8uPkzTJUWuapa7jbjEEWZZ5rqeNlkISUN4RppRCRCnk9lTLf/S6Pht48V6qVWs33HDDf/gPn3jr&#10;W986MjKyf//+Xq935syZkydPlkrBHXfc0e11czSbqey1iNrX6nus7/uHHUW9IAiUUv1+v1KptNvt&#10;crmai1Qdx2m1OpVKKYoSzrnryizTjvOKjR3GmDyyNV+syrIsbxZ9+umnH3nkEd/35+bm3ve+901O&#10;Tm6HfPnvOScMX3Uk4UsO+LpMBV86Rvx9/PNWC3H+lHwo32J3twa7HPdyzj/0oQ8BwO/93u9du3bt&#10;gQceyGEtY+zLX/7yL//yLxPRs88+u7S0ND09nXvHO45TqVTuu+++++67L3+pfDzdOsIc0MK23N1X&#10;czGz0SBKBMQ3YR2ARQQmee5ICZDP0m2aKuE6nEElgHULHoP9k8D9G3wHnvvO6T/77BO/8JbbEmJM&#10;MJ9ZgL5ScVFUwDJgFnBLLo+YY1raBKIIgJbAGLCWMwkMDQOlIenwcmWtG3ml4AtPv9Bc6x2cOnjD&#10;DdVKKCYBuEg5AIBMIuV5LgD0eolf9AxANzLlgEcJeB7EFh5/5nK3Hx3aeyAHtAKAuZsniuAC5Eh1&#10;Q2nNAcIAQAMQAge9wdwSgwwcA5iL27iF82eXlXWs089ocX7p9Po6KK1J2BSylED6BW1VZLXjQpaC&#10;RzBU9Fvn44nahBsN/dn//mig4XX77tj3i/t5yiar0yrSjWan4BaVa/qYIgcAtAYRBWOCM64FEkA3&#10;imu1oZ07d+3Zu39qaqpULl/PVAGGWz8pB/Ndgdy0At38xsH3884nASzfvZHpygBQtPuqXBm78dZb&#10;n/rmc2EoL83Pjo64t79xx+zTZ+/cO2SRrfagVIVuE3o6HRkONaXrHUACD+2Z07PNbJXXbhkeqSeQ&#10;FiQJjpbzDEkxQiQAIKXRklHWcUXoeVkSZ1nqeY7VuUgbACzlbQdbiyzfDdb+3b5Zdr3n8wdVhBYk&#10;QNbhY5Vd/g3NCwurF64yZaxgJtPMcMGkyz1rIVUZB849J9EpESBYJHAY51xsURkAwAERQFjgBGgB&#10;EGKyeXvq9pO2CMCEtgQAHIVKNRHtm96zd2rP4sLq1fNXJ3eKofFhy0g5tqV7pVpZO3R5afHOB1/H&#10;dgyRjREFOZoTAnHLkBhPsj43CxN+EcvJRbuiwc4zahdCj/ugsxIaqXXWbwgnBZEBZxzQMQCGrLWa&#10;QEuGhK4GboAb4IL1JLNoXdBotQXiwksp04BuGPa7idKUcRRSWEbEKAgdaCx5lbAFsUDHZD0uLC85&#10;rShLEhyq1iGJGgmtVUcffer5ZGF52DFLc8f/r9/7zdAFIpPZrtUZFyS5Bxoa692kF5X9ELO44qLV&#10;fUVWKjhiPAAAIABJREFUM0tc5EbNFg3kfHIOVTbWwEBqJowMFFokQpsKXR4rA2gQqKUTqTSTwH3X&#10;xmnoWMb6ZBI7DEP37raCZUVPd7qAWVjkRZ5Qb2WXz565PN8ZHiuxWoV5MWcLpn2537AZn9JjD+x+&#10;SK1SRTDEGCwhouVCc8usAgCNYBNe4gMFWQMSrMvJdIRkMZFg0jEu2CQxPctT4bDALYmoSNYxgmmu&#10;Yt7VWjvEOeMpZtVyEVaUBAtedrFxdpEvD0+NZFeXn7x89sCBm2e/c6W7emF81+Q/2/+mE+3vRP0B&#10;TwUwF461RTGBnfuGnr58atU0J0szpUqY9tNvnvzGOXmtV+/319pdtI9f/U6pWBsYGUpbpgwVyMxc&#10;R0fNvocAmVX9bsEhtAmAKNeLacKmKjfastXLbrFUNwZjm9RnBnffcfCZhdP7bt7f132VJZVCIVlf&#10;K0lfengtuaKtna7uWlpaubh++ULj/OTNE17RX7drZ8+fMSZ9cPjHVmH53OWzB8Mbjkzczo3LFHQ7&#10;3fpAHTT11pfscDkJk569+tzqM893jvd5UgjB6GQdCWrCA51SRMRQoADrMeY5AqwxQMRAExCCReDA&#10;HAIGIDnPFJAF5gtlsy61Ui9u2BV3F/+m/WYpLsQqXS+sJJR4gZtEPdWHMChiT5fBiaNevVTo9Hqc&#10;JVyaHnZsjb597YnALfKykCjX2quNmeZnlv7yavtSCrEMQ8EHnv3KpWc+D9CF+26sXjo+17wKv/pL&#10;706mRRiMMCP9I2BVnKW6WAqtgSxLxsbGpXDoRaqQ7ds/2CkiY5hPHrb25HbnAJgfUn5rzrcRgcAy&#10;hltH67pO/l/HkbTR10OMoes6BJZzlu8UggOQlCJ/MOfsFXXf+z4KIVeobNAw29pisdVu/fy/+oVW&#10;s/ORj3yk1+shorXkemLPnj2PPPJIkiRblLUjnZyRVlp1Op1KpZBlmbVWCkkvS93zWv0Tru8XcNog&#10;CACslLJSqczPz7/1rW/t9+O8E/3q1av79h04ffr04ODgxMTE5z77168ghszzaWBTQtxsNqvV6m/9&#10;1m+trq7edddd733vewcGBrZyUOM4/tHsjH9VVL/ff8973vPhD394ZGTk2LFjucH65z73udnZ2cHB&#10;wXq9fttttx0+fBg2Y3vyVcYtPhYR/0lojL97sev0JBFpIrL5YgEyIuLIAJg2GRFJIcMwzDKwDPoG&#10;gMFiwzw9e+7ywprKqOiHBe4v9GCsAJyzhDIfKZDOtlvP9sQge52q3RQn2+sPsLYfMy+A0O9240op&#10;aANcXWvde9f9Nw7xACC0ABaSqGNdh0mXBW6jr1xXiqIXASwutUdHyldbplbhCuCr3zhxbWn59jvu&#10;2jtViDV4AjhsX2Zl+JJRY9PBcePY7MYeA6AB7ebHdflCe32lnZk+Fs3weHFx0dx9/2DJr2i2KAiC&#10;Umm93ydG5dBvdeNSAL6AtBVPVkf1ipl74lIlgQduenhX/WBJliwYFru9Rs/zvD0H9w4NDZXL5Sef&#10;fLLdbrdaLSI7MFDauXPn1NRUrVYrlUpSStd1txbm0VoiEi9ZA9oWjYvwkmVldn3/i8+agIfhIAFr&#10;NbtpFmuVlkPn+NnTJ56/8i/+zS3lClzrRy5kug0DJScD6vX6iQYnBJ2BIhBFP1lNrzWuNes7dw5P&#10;ZolqqzRFzMAq0IKBz/yQFVz0dJoZrbMssUCMAWPCgsqdaXOX2vxzzj23v8f6QQPa/E00EgjizIFK&#10;UNkxaIk6C2uNVr8aFLlCm1GSxgIdzwsYgbaWAUckRoxIU6Y1EmOMIRogQguALHfkNQCMA4BgoDdH&#10;mu0/GEMWCBARKXcIAEQkYLv27H7quWcnd89EST9BAy4Udw6dX7gyWBu6+5f+edZtOAWGbiVqrnFX&#10;cIlZnAlFJLmLKKnjQCaKaTjtLVzt9iKcZ1Yy1zFun1jKGYNAsxZjiUcQkC1ZkHnLK7cZt9ySYsgt&#10;AAAjEBYIwWcOCIYuU5JlqTKEriVfOFzzolPMQGU6ccOgXB8A3we0HIgLIx2Wmcwa7oYFZNDsRuXy&#10;cKz1hcuL8/PX/sef/8Vf+fmf/M1ffWfBQ24jQmvAMsKNmTQxbTfafdnGhW8AwCCzDBhZBhog7ybf&#10;HMQJYLPtGYChFgDAwPYdhsqAyQCkQtQA2pBVSqeJyz1O2jCrHWM4AGNCoOVGO1nG0tnTT+3edfPu&#10;HQURzDx24onexNTw/mkmikuN2bGxyanhsaJ2h6MBVwaZIrsZCWZYrnTNv2eG1nFfdAkbi8YaozOV&#10;ZUiU2oDQw4x00uuUs5BbYVMbJ2kaKuEINCyJM1nk/U6Xx1AoFaJCfKkxfya7sBM6Wb292l8e5Gsj&#10;N4yl66tnls9A0Al8fvfBey3IK+vNcMxl7XZZePVySafipoOHi+g329QNm8CX2knUW28vxXBVrbxp&#10;361Pnzk+PT194tTJ2Quzc6vx1XW472G3NBCqLBaMHM4p0wW/eGjHkR1sZ2W6IiyhBMUjA7TW7yTl&#10;/uX40vLptZGx4WZzbXXp6kN33rfcme/1OycuPLtn96ERyNb7raXeSpt1lq48jRVcW1spjhRSE/3N&#10;tc+7Sk5PzAyPjOhYY6prhbogpbNEIBaGy0nNvZosXO7PX7HriaOZA0yCYZCQNTYDTgKIIWPAgIBZ&#10;snnnAKDBF42JnACJWQtEuZ2HJaEsokWNiM0kcaFZhjJzWeT2kyQRaQJa+LIAho3Vxzud9mR5cnVl&#10;MZRSNTMhsVor9mQCDK00WhsERgE+cuqrYdGTg6Qym6ZJ1redVYCLAAQXn1nYWd35U0dvxi6bqEz1&#10;e44UvkrWHCl9XzbWW4VC4c477h4ZGXlFh7jX6j9XxirGGALkHi95I7G1VildKVcWFpbe+973vv/9&#10;7z9x4sTCwsLw8PD4xGjuwCK4iOJIa10qllrtluu6nPNcldlq9dI0FUJEceT7P3IxRa/VD7e+bxK1&#10;2+1a0uVSFTa5Qc/zsixrt9s5rF1dXV1ZWUmSZHFxdXRs8JU6UETM2zKllK1Wq1qtHj58+JOf/OQt&#10;t9ySq4u73a4QIu+hfXXl0P6oVR7z8xu/8Ru/+Zu/uX//fs/z/uiP/ujDH/7w1NTUls9TLkKWUv75&#10;n//529/+dq11vV7PVTSvlo7ll1FIIIwBZIAIuVGHtZCfLwHkFqacC/Ssyigz5IvYgRTg+AuXTp4+&#10;s97ujk/tfufP3pNm8NSTc0mv++ijT7/xvqNTFXCsK7QCIXMxcD4//+7a0C2rWAALFq1G5mAQABOE&#10;wEt+AvDUcxcgiUZLXALEffACYAjoVy0XMUAKcFFl6ytLN+6c9ABK9bICmE+633jqyuri8lh98Cde&#10;/0C9JhMAR/xDVnctAjGwDBgDOHfmVJJExVIQ22RlqfXE3z5zz0/fanus02yN76nMXWn5DpZLxd56&#10;d/dAKUsjoWzatPWqZwG/89ilnePhDXsnChjqLnXT1Fqbx8ofO3YsCAIi2rdvX5qmWmspZR4olR9E&#10;rrHf2oZXuqOeABH4xOjEuRPnXEe45WAsntgzUp8q7b02dza2bHR6XGWR0xFmtSscsKSKBVghWE1i&#10;6ehYxUvRYidZuxzHnX6yTHGb0kbaVjoaL1X21nbVotFRf8KVXqxjY4gjR0SjLKPrQThAG3bZuT/t&#10;K3h2/8CyCMTQkHXJck/i6FDdCx3hNuxS1E89lJJzUgRGASFDIbQRAIwjByTLjDEWCDmABEMWwBqG&#10;BsACagYcCAAypcC8SHWcfyz5WpuxxlpLeuMqNpxHGe05dujM8qWDY4ek7ztFr0fp3e/4OTARMCtL&#10;ISDF7WZQKTW6zUC4iMis9Yx1yQjKhOmHFVl1S5al86vJWifNwEi3sEbuFc7R8yNe940dibPhNEWT&#10;ehRbkRiZaEwsMwkBIDlokUSogBEDEkZRylnKUFnhc7eYSEwFJAClUKlOSrY0NVwYHAXpo4o9iSpL&#10;jEB0vDRGIamMpsPFt6+0FS+fevQLv/KWn+wtPFtx7U233G7jBpmUgRWAeVMAIgKRMtoiGJZ3/DKD&#10;oBlohoQM0BIxJGC0oft+ydqkhQ1qziAzzBDDHBYzFBLIaI3EMeOOKxkhIyaY4BxQcMMxZtF8cjEF&#10;XRoZZr6JoD2ws1Zf5G6AS0lUr5cK7cJYabroBFkvVrF1Jbeo4XsuBKgVfMEFpNiJdBdjJqwmC2hq&#10;rgDrOcaQTZGEEIKTJANFDaQt4xBLdYX1zojGSbW4ruOS0HPx2e5cMjI6CYNJK1v62pXZ4eHB3YOH&#10;CjAIRTHojAzXR12AW/YezDpUJxdTCoCHTqAT21fKhm4wmvzVV84qpqrV+jNnn7m0dPmZ0/Gx+907&#10;pgcTllquMxULxj3upiqx1rKMyoGfpk0IuBLqWyceHxgfCmuVbnFh9vjxsR07xpIJrdPUdK/a01db&#10;59eWVwSFlaAsQQIAMdqxZ+r42lPdTjvlGYGJbMdkmiUMJbuazpf8GkYSUJE0TdVNuM0kj5rN51cu&#10;nTbzi7zdF8wKUA6QBTflzCCBJma3G3lsGXb83c+fEOz1dgJgiMiQEAEROMu0SlUWBIHjuZlWRACM&#10;hIeDlfp0cQeOszKULhYvrLdWGt1GqqIhb1CoZqvfVRaTVMUWXemD4EoZ1VVxEluTlYqFO15/cGpX&#10;u8wGzj9zlvP4y7N//bMP/ny3vxbFIWW9YgFz95BarTY2Nnb33XfnEt/X6h+ttl8tueKaMy6Fo7R6&#10;97vf7fv+0aNHDx48+KY3vYmICEyapnlLsBAi8ANLNs/yMdYwZEEQSImlUgkBtf4+BofX6r+S+r4x&#10;bbFYzKdNcRyPjY099thjQVDI+bovfvGLv/ALv6iUuueeez760Y+Ojg7Gcer7r5iUP/cZEkLkmuf7&#10;7rvvlltu0VrnPKHruo7jbBkjvVJv+l9baa2r1aoxhog++MEPvvvd7969e/fMzMzMzMxWey1sszQ4&#10;cuQIAOS54Vpr13Xz7X8SSuPvWhyMhXzhkRCIw/U0yk2TJwAmHbDQ1xBL+PIzxxfn5u86due+iUEA&#10;MAA9D95w39TVZTj57LNnLlzacXSnYAgUgrHA2SZnyK7H4RK+aG65DdZyxsAYEl4C0NXABHzn1NWF&#10;uWu3HT446IE1UAxBA2gAw0QCkAF87cTF2YvnGYe1ZnTnLfscCV978tRia61YCnfu3jEzvmOoJPPj&#10;fDkNl3j9LwNrgeVn4weOYADWRlFyeeHq0pwtYK0I5angMDWig+U95y7OlXR9aqB65sQLA/UJaS0m&#10;oOf9OkyunZt90z871ltTqW77slCpVMbHxw8fPnzjjTfmN0utted5ebIUIuY/f2NM3lCUX6hbHemv&#10;oIgAgaHlcZwd2Lf/C3/xWV9W15fX6+HQrtGDn/w//vKmN+07cPvdcbfRai+6rhjUQSmQiVhJUtNK&#10;UzKSlCgWSlO1HfVqrbPcmG9dPRMtN2TcYxHy1EK9Qm5nMS4OVUqFsmCMAXLOtQGllMMdtqU8xs2o&#10;HsynlD8qsJaQaTCAzIIRRnsihIFK0XLf8S4/f55lljPhhy5LrYkSBsJxXdAGlIFcQs6YBW0YWE7E&#10;0DA0CJZtWAyAJSQIPImb0Vn5Xw5gEVKj8zHKAuUG8kIIEKKpkqmjB77wh49O37H/pmMHoVyA0KVe&#10;C4uuBcUGK73meqvfGa+XnCDUANKrotGolWCGWUVGgbTCdXbtqoNsJGmjF1nJhM00acadkBuHDKTA&#10;m4wlLufImHBccHzluCZDay3YVFhO2rEIJICgrZIEHU0InDzBMVYQWzAMTNY3SRZyZ7gMxQC0ArQO&#10;41E/olIo/QCbURonsuhbt/DshStSNN/6wN31tBFWgpGKvDa3WHB52ecctcmbFTbclq1SigEQMIMM&#10;EA0CbTTNWiTGNxfUOOXk2/YvFAxe96a2AE7ogyOBM4YkkEtgHAShYZYzYBuMHmPA0Zish11To2+d&#10;+Na9+17/tfOPgiNGxw8cODT0tceejs3hcRMcGt2jozlhGTfMGh5bhfh9rEBxazsrq8Vi0RJfT5ur&#10;ZpX5ouAHgfQby40aEbiOYDrh3SjNHOY7BalMVCh66v9n782jJDvrK8H7LW9/sUdk5FpVWXuVqiQV&#10;EgIJCYEwwtgYLxJq+oDB9sHD2DM+bmxj3DMe+2BjGx/A2O2mbXpoL2cGt6cHZOMGjLEHjESzSUio&#10;tNW+5L7Evrzt2+aPl5mSaGAoHQEaXPfkiYiTGRH5XsT33vvu97u/e6lYidZPi42WO+i5cS9qs/FA&#10;26NBN+44Y/hOcY+/efH8uDdYTYdUBDXeHLNuYXp/kmZFJ/TqJTsmDrPtUmXEU3uTIzP1mQnf8abu&#10;nPh37zr5S/9b5XNffrTdxc13+to10hbdQatQ9pmGTgSM8onrSlf0s7GJDkzsXTOLy8OVUXGcsMXO&#10;0pPWbr58uX9kV+ncyoViyd93cO4L5748TjaNMj9w/EUlr6w1giAgI+ydmF8vLp/pDG1Y3awjqC7V&#10;bRJjYfnyVy8+VNtdn6JsMNwAT+yqbRxLQfhjvasx/fD5x7RHLeJolaRCwiBUnIHFWiqKK0iOINth&#10;zIRogBijiYExtm1HUZSIzIHHOacWh9KUoTdq10uVjukdIIcUzExhvrsydDLfdZyG1Ygxao1jQiBU&#10;mipjGGtOTPVabQhTKVSEkHE64AGZub4y7A9edOQohqo871zqP7knPJFt4OD88WFvLRMjAC996Ut3&#10;7dpVKBS0kbmd0lV8F5D3DOste7OntMcGJk3TRx55ZGlp5VOf+tSb3vSmH/7hH+acA6zT6RTCQhRH&#10;uTnWYDAol8pJmhhjPNcjhAhhVldXARQLxava46v4OjybZtdev1cslPNGTd/3u91ulmVvectbPv7x&#10;j09OTv/pn/7pPffcUy4XjcZzSGillFEUFQqFXq8XhqHjOPv27ctbN3NVYX47HA4JITs2yFdxpcin&#10;/kop27allH/2Z38mhMB2N6zWOveaZ4wJIeI4PnLkSF4nX15enpmZAZDH4X5v9+I7DApttpNYYZQx&#10;hgilHI/lxVpNwBjyQtKXzpxe2Vw9fvTQsdmGDRBgkKFoQwC7m8CNx5/46sP9dN62YAkKh4LkWWwU&#10;UE/7j09z5HimDBhGDwcjq+LGgOD46qn22bOXTlxz5Oh8wwcogwEEMBJwLSTAhSFWBtHxg9c3a9WH&#10;Hn/4rz/xz8ViuHzp/Gtvf/nRXRMAct5LgfJ2M+0Vg2zdEIBCE0gKbjHE0dB1Snvm9kVkMBE++Bcf&#10;+JTuoX4DDh2dvrx0plxvHDoyPWCkUbh1cKb92X/6gqUhupgpbmID0+4tcuAVw6pQvVtuueW6667L&#10;j/GctT69S1xrnZ8WGGNfV5LdaV7IR+yz2LP/HpywVEnf933fJUZzEM+p7GscXd5cv/e3HgV5tHQL&#10;3vCTtxQDFtjs1n0nvrzwmbNLl8rc536ZD52ZwvShmWM2gnrTvjzY6PcHAzZWoQRLVtXYbpO96bVC&#10;pgZKawkwaMPyBZU80gMAyRtodwTS6lts7XcZBki1tGwblKSpICp1GEU14NyeiLLepbV+d2y7zPMc&#10;ITQRCpSAQkulDTi1YDGpaazSDJo4PCM6oyajShotjdQwTMNTCd9e9tmxidIGhJF8dYPblm3btuva&#10;ts0d+8DclOLkXX/2R+99z7uvvfPFtBb85jt+udqs3XjzTS95+UsXFi4UK+XZw9esLJ8PiwWVEc7r&#10;IlMwY8KVIbEmsTHaRuw2aweixFpaj5NhMdM0gU614xUiYRLKR5x0PX7RJxnzfUVqkdqfmFIcuyo1&#10;PEqthLGEqwQMCXezkJXmJ2KZxK2OTocmEYS4cJi21KCQYbZAd4fKS1gWgVNoZXOkjMIYn1A4xU1p&#10;nV7tZlny2jte1ugsl5xs1F/46de9+g/f+/7f+73fIXJEQQgMNTDagBEYI4Sw8jptLjchdMevixqT&#10;F2mpATOa5ct3WwbLMAagMIaa7YUTy7dhERgDDULANbOoTRmzlAYhRisDDWKUFqlMB6T7/5z9xzP9&#10;87e4d6yIBamy8drw2MzLX/DC/eda6eWvXTpWuZ4PfMozi1vM8hnhUmbf/ngjQDUMwdggGq/3Nx5N&#10;T22utMfZwHTVv3rB3SmGBTuM2fjc8Myl3rJle/XahFZpaFwmaUf0V+T6QG9EVidS/SgVM9N2HNNl&#10;3UJE9xSn/aJtjElM1B10EyPHoi1a63snpofd6OjctQ4JCEiqhSbasTglRsoMtj63fObOn+T//i8e&#10;mprFK398lge8M2ylbOyVLMulWhkoTRM40poqNg9NHali7sJGCxOMF2sXL25axumz0ZfPnB1ydLQ4&#10;vby8m8/FS4t2EZUDu/d5u2popv1sjCgIgt6w00WLuFB22h2NuAfqoG8yx4Zbszvj9vn22b3TezBK&#10;MhLHSSphe9wNJSlbpbXKnnXX2zBiRQuRDjSoIygjJOWQz2Sz35rc5ufYbeOjPFNJA7AZF0qP4zGz&#10;mMxEJjMKwglVVLWH6+3NQVxVlvB95umIewir5aCK4jphBGDcUEogoS3DPQeUUXDHcSilQ9EfyEhq&#10;bTfsFdMqBd5keeLcP1zKNniDXLu4dCH0eO6Fefjw4XK5rLUWUjj299Az6V8cCAghRBstpVRKKaW0&#10;1mFYCIPwbW972/Hjx48cOeL7fj5y4iSebE5iuy41GA7CMPzwX3241+sNBgOl1OOPP27bdGpq6mpo&#10;7VV8Q1zxlFXrXAlA8+ZVKeUf//Ef/+Zv/iaAt771re985283mw0AaSosbj2HI45zntcJS6USpfQD&#10;H/jAq171qnwum1vvBkHgOM7Ta4lX8SyQp5PnGuO8LTlN0zAMc1E3pTTP+wVgWZZlWUmSOI7z8MMP&#10;nzhxAtspQd/jffiOggJaG0Kfqh9YuVsNS3JhHgeAkcHScufC8sJXTp+88cYbbjl0yAOi9rBaKVAK&#10;AQwAARBGRlliHCQADwAFTfNaE30q2mRnCrHDaclW4yoDhUahUu8DXSADvvTI117+whdev7foAhTI&#10;IBVoAsotSODMhfgfvvj566+//tZrGgxg5LqN9sbsrqm5224MAQvINLxt/yMHkinN2BX6DT6jMVUD&#10;OfenB/fPN5uNVqtlLDVRnn79a994sX0h0dHJkydPfabnuhPnHhn2T16s1KpnznzBddiPvuaeQbt/&#10;cXjhsfvO3v6CV7K0ykmgM64M2bdvX6FQ2HHeBpBrkDjnO5HOuWrAGOO6rhAiT3u2LCuPoX8O5cfK&#10;IAgcSLzo5heefOhh1+ZZovY0Dvk3129+Uff04iOf+9J/e+LvF37xF968Z7ZKkZyovcgaFE1QDEu1&#10;cTuZdpp1PhuPkkJYnJ2Yv77IVrLVxXhxo7+ZMOEY79pi4DjOdha1YoRySjl3lMhNggk1Grnbk3kq&#10;Oub5g1yyyG3bEJom0sjIhYPAKh7ZNx6OWhstKM3CquUSGCgRMdeOoTUM40QTE5E0ZULZZM/LbgFV&#10;oAZEgsoMSkMRbXikWM7id2q1+eP8QkApKAXnWz8WBdGi32UHZn/xnb9qGBuNW7/ym/92aX3lXb/7&#10;29Vdk4eOHR6ORxcvPAlCJguFTmuQSamhqNZKa8OptOwMMtWkoIXtOVXG4ziqE2oLyCR1uBwLHXHu&#10;UltrPjRuSqyY0DFBSpgytoZm2gaEJkRTqonRrhXWC8H1R4Jxt3VaivYoonHguqAm8xHM1Ar766wa&#10;JJbyjKEcyGLf91OGURTXLY+HE4sb0RefePLmE8cqZOyZCP1eWPGbUtSLxY3Vtem6MQR5MOuWJ7nS&#10;MhNPV9EQQ5mGJmBbVBYUIEYD0ATUwNCt0ZXrukm+oJenojIGooRUyjBKOJGEE5bTYEIBQhSMZJk2&#10;OiVxRtIxGad+8jeP/m3Fqlx36PAEGoPBuanmIV2Z/Oezly9d7O8v1TwaGZ1kQlOXbctVvi1QA2gK&#10;JSzGp3dPyxKrkc218Wq0MVBTOqUpgdxQK092HnlicFYaVpIV7jo61lWEhWLQN91+tJTYLTgIykiI&#10;1MK4mjhwskxhTDTTzDflmmeN9PRcc+PS4r7a/MnHvkrdQk8lHvU66ea4PLZLrFLwxDjJ0lFttrKy&#10;tvra11csh690lxDBKdpJlBWLTpyMdaxLTqmgQ9VTvuvOYXYohx3ZfezRhy6Li3Ep6dHRo8sLoxDn&#10;LyL58pfTPlBc+Pzfj3/s9c2xE9plp2Zq9bQG25QLRWXkE4tPdMqtWCbcBuVEw0QJqA3XomM5TpAm&#10;Vqy53Eg2L60tOK53dO5ggflcZi/ae+ii8U5Gvc1Rx6hYay2MFkoRi3ydzPgbqo53DnfCqMktkHJG&#10;a7Y4cN6IomDiLFWZMMYQzjS06yHKxr7lXl5Z2NU42N3YBKepULZrxYgzmVAGQ4RmmlAioaRSru9l&#10;megOu6CqXA9KrtWOu/1kHPhgDts8f4kUrI/+n58/ZC/9qx/4mTgelQrFNE1brVa5XE7T51I5eBX/&#10;n8hNmwFQQhVUHMeDwSBJkk6nGwTB9PR0o9HY2NhYXFxcWloajUYnXnDdkSNH5mbnciNY3/c/+clP&#10;vvGNP1UqBf3+eOdtLcvKuXHug3UVV7GDKx4QlNJOt+W5QbFYbLfbL3vZy5588nS1Wr3jjjv279//&#10;V3/1V3ne6fT09A+9+jVh4Tnra02SxHXd8Xjsuu4f/dEfWZZ17NixnGjZtp3LkvOn2bZ9VXv8rKGU&#10;qlQqWZalaZqXwsIwHAwGeTBSlmXGmB0ioZRyXbff7//5n//5iRMnRqMR59x13R1W/H0GQyCMUZTk&#10;BrgaGCZCETiOBSDdibYBzi+uXV5cigb9X3jTm0wiMUpszt1iAUJzqSnnHhADly6dswtuTnFTCkLh&#10;btv8MNDtmpvevt2q4m63uWkDGseah0iBkcJXH780PdW4bm+Rb5ftDHhe5kiARx5aPnv6wt0vffne&#10;OQ5gGON402bNWSnhGPS644lq4FFopZLRMCiGW72i3zQB9BuB4OuKyQSaAoAqlvwXv+jGxx59cmU/&#10;/LF/AAAgAElEQVRjmVFWdpv7m77l8xvmb3atoNcdB0GRMzuKoh994Y8O+516WIowkoH5Wuvs0b1H&#10;idTFgpeJaGZyKl802SG0ANI0zROqdjxyKaU7f80XX/C0ZjA8R+0JBlAGlIJYuO7Gazc3Fy5cuNBq&#10;Df1MxRqOVztav6X4wno6Wrm++eKGTZe7515QuXV23wGHB75VHPOEEyuQYULGVoI9peJcaX4DK6fa&#10;j5/Sbkt1uCj6XsgYJQR5VKg2UoNazDJCAhRbXbV6S4f8PBNiEcDhFoyB1sziRJM0zmAy16Ioe5U9&#10;U0mSiM1hT40CxpkDIQS32ZgaTUBsnRgVq8wKnaBUQNECY6AKjCrGFVMZUdTAofbWTj+d02Lb3sgY&#10;wBidGZMCkMbYhVKSqksPfO7w4cNC6bBa6Q/6R256we+97z3//k/+A+Xkt3/nd4rVUpZl586erVdr&#10;xqw7FiympZEZMcLmEfOMYtHI1NwS9Sva9KENtJY6U2TcD2BAJ7K0PuBTSdKxScsiypCxZ3WJJInx&#10;tLYVpdrV1JIEMJbRHH6IwC6JVFdGg0hSAyUVKxYn5+bYZHVMlSLQjqdFYihhRBMhqGEJtTe62dm2&#10;MX7p0HQYLT4c2o62YDLJbf/uH331F/7503e97mWGMqM1TB4ERWCUlNmO8xzb6rPdkq/nNky5pbYi&#10;MDS3ld4aV9RsRbZQA2ooV1DQ0iilNaGcgSmiKbDtIkS0ZRSRiknJpNaS2GCMTM5NtdY7fjF8YvXU&#10;ily016zjh6rTpQNHDx07fX59/01HCF2mOlWZ0sxsOad+u6DIFGCMRQCMkuFCcnEpXhIqWaarKcYZ&#10;xhfEqTP2k73plsjMklrQzBdEzaA2oYqZGBvVKwAygxewYVuxse0i8BCYVdsaVKgVDcUoKISeR9wi&#10;D3eV29Y4ruNssgQ/KFq42F2J0Kd1VgvtREmfB0OdFBsB5SQW4/pUda3VmaiEZtgbRyk3sBRxieUb&#10;X2vlJE6K2OLqgeXPtNh6y6z0s57Nnelj3GnLPddQklgBKdUL1YX+qU5/vVAny5cWqjLYvXcXUYSD&#10;N6emHu+cbKu2pKpQKI7jkSbG1QipQ1JuElKuVddEa7m3vpCtrSdre4LmvDvXB/XAPRCudIfLDS6G&#10;RFqURYToTDJOdrLutw7q7SaOb/gFaK01gcmtfQnozvMBy+aMMW2MNJpxxmzLiCTLYDNhuI5Z2pG9&#10;rugRrbUeeUIPYtPNWsZGolUiYSwjldzsdWxQ27e0kYmIIiGjRG72jF9ALQhOfbV33WTjyI1Hyq9v&#10;/9+/+7h81YhwKoTQWp88ebLRaOTWod/bcNp/sWCMWZblui4h5OjRKaXUA1/56i/90i999rOfA+B5&#10;DmMsiqO9e/f8+q//+hve8IZOr1Ov1X/kR35kfX15NBo5jmNZ1sc+9rFf+7VfG41GlFLO+FXt8VV8&#10;HZ7NIke1UgWolFIIcfbsWcdxOp3ORz/60Y985CO27QLIsmxubu6e1939HG6o67pRFAVB8N73vvfO&#10;O+88cOAAgHwtJ1fD5j29ea3m6cYwV/EswBjLCW2WZQDygjy2P3AASZIQQnJrrj/5kz85duxYv98v&#10;lUr5S74vCS228jCJySPmgY1WZ2V9LTPGK4SW7QWlYsV3FXB6aePk6SenJqfvfMmNtkDV4YRwMEBL&#10;yJR7jtKwKHxg5cIFt1h5dLHbbXeajUajEO4q0vwjJqBsK8JH73BF8wxpKVeAHTrLfZgSCgxnnjj5&#10;2lf/oJAIOAC0I32ps352aZFwNx7Eydro9htfeM0sBzDMUPfgApaBSGB7CCpBmgpQwggNvBDSgAIi&#10;g3uFVXf61P3TKIZmnnPDDSd6vf7FxYthoSzGY98rmkRbRI+7w6IbWqklUhFQF5luWLV0fVguhAFc&#10;ouFahPPMkGGc9l7wgh8ul8vYjqEaj8eWZeULLnk489PJqlIqyzLbtvOzwc7k7FuWGq5wdxl6o7gS&#10;OuXp6p0/8sr77vv82kp3vd2v+eVUS8e1eIF94C8/9sAPnrzl5kOTpV1xf1THpDPmDnEaqESZSEam&#10;4FeFSEw0ZgTTfqNUu7HhNb6y/NjawoYublklccdmBloqJZWS2RbNyCkEcgNk9TxqpQUAEIPQceM0&#10;kVmaLzVSTo0h4ARJ6u6dmQ+CtVPnhittbWRg25mgI5pkrjGMGm4imQluauWgNNMAA5gGJ2BEW8Rw&#10;ahhV0JFWO8rYHe2xAYwWueGxoYQaaLI1C+/1VhuTjfJMddgfUsqUJpqZfre9a+/8v3nb2/7dH//h&#10;+upqprLJycnJiaZFtMrGrsWIIciyTBljiKFEG6YI4X4xLJQi19XSSGbGRllcGmO4YY6hTCsiQUEk&#10;NTEBiBRMa2aYMlxqzUjGqKTaKDXsbhY6G6h71t4GZGXYX21t9GlimoWq1ywhdFXaNTYRnjXs9ULb&#10;SrJEGeaEk+0k+MqF1fWYX3/okBm2p2o2yyS1nPYwqc3uj0aXHn3kSz9xz0s1oQZQuYLEAMZASxAL&#10;0BSaGEaN5poaovNCrCFaUUiqBYVkWtLcyFYRA64JV9TSmmnKtGYGGkYRgBLGGLOZlRrAaGI0kdoi&#10;xlIZlKCZsoSCYJzU/Wo/XurKniPDVkteW9t//Nh8yZarvcXjhw/80yMXBywQaVYLbUczmzmpEt/+&#10;eMt9C8E936HEDFvrK+fbZzpWt1gufGXxwUaplqnhhfapodutzBSIYmmr0yNDq+olWbo0WpPxyC3w&#10;amj3k8wkqqLc+doRMnDGmxEd85oz69RwMTqpVWZU8tjpRyZ3T33p8sN2013aXJ2fOEw9u98dLXUv&#10;Wevopy0daT/wWuN414G5M2cWG41wFA2bzeLly51ajYPqWlgm0Fk7lUZM+BPNsAHIR7pfW+MXUCJp&#10;EgUNryvi2KA0hWSsnVCNey2aZi+5tf7Jv2sd2uU7qbu53vYOu931IQ3o1MTUE+cfzwYCHGmceVbg&#10;22Q8HPko1N16qVBtBI0C8TaGK2eTiwlPPM2+tPKAaImyW9g/11xMVxdUa1UMDDWWRYg2kGrHOPzp&#10;Z86vY7k7MATKyG2XKAAwlDBCAQglCaOUUq210poyBkAoFQakEJb7/cguFS52L3iFgkjHtWqwrjbs&#10;WI+hqYdUIVOwXWK0llrGUeIR6QZEah3H2rHp7glfJmm2nNw830xXjRRpNOoixFC3p0q7Bhtj27YX&#10;FxdHo1GpVDJQxpjn7gpwFd8KlNIdkTAlNAzCPGg3z/L5yEc+8tnPfu7nfu6tt99+u5TS87y19ZX3&#10;vOc9P//zP3/XXXfVa/U8wmeiMTHRmMjTehljnc5ACEEJFVJwfnWefxXPwLPhtAZGZJlt257nPfLI&#10;I/3+MJ9Hcs6FUJxzKWUQBFmmbeebFkNyIjocDnPulHu35FPPvB1u5xyaV2gBDAaDd73rXT/7sz9b&#10;r9c9z9uxU8vrNnkpJlcjXyW0zxr5R7fzAe6Q2PwbydXIWuu8jfmhhx764Ac/+Na3vvXgwYN5wi22&#10;v4LvY+xczG3b5pxvtlrL62txInqjYSINsXkYFPcc2HfwwDwDShaIzAW4ElzBoiCKAQ64Bn74Jbed&#10;vrywfmmRes6pC+fuW1350R+4c2/Vzi+4DAxCAhqcg+goTW3Xyzmt0OAUaQZqwyvh9Hp05uLp3ZPl&#10;+ZIdAkZDUDz02LmHFy7sOXwgieLpyakX3LRrKgBTAIFjwQBEAxq2s5V869gMGjDb7YkGuNKm02fW&#10;ythOjC0Aoq1i8JLbXlKp17722OPReqIi+IGj1TBwiZGR0ikzjCvOKIiGhrSJWl06SykM7QflUpQs&#10;vf5N9xw7ct3T/2HOZr8ZGGNfp4TPee+V7dQ3hwYk4IeeRAqSFpvl19z1mnNnFk8+ev7y5W5vrSXG&#10;aq65//rDJ97xi7/xB+/7X++44yYmbJfSUDlQFMoUies63AjKhPY8j2t/2G551Tp1vLajU81HnQwl&#10;JqWSmZBpRoB6fWLc6zmWzR0rGQ611n6pFI9G4ziqN6fiKPlORyx++6AGiDMPVIMaoRQxjDEDkmrJ&#10;LKhR5NT9yVe8ZHKQiNPnVy4tRDqeP3yYew6xbGE0OLNdh9o2oNDvP/741w4fP8r2zbBRRxpDCZjL&#10;M7HFeXY8ovAMfms0MTmnBUCh3YIzSgYAwKgG1SLNz1e9btd1nD27dgeeX6K+STIoafu2ACG2k62v&#10;29VqmMYbrd7s3ol2d1Txq9gc2IxQh3TTiDmsR1FyeLFPuGJjiyYOi20rJoDStlIeJ4GmrhaWkURn&#10;hsiEqoxKE8X+RHHp0smZ2WvaVqqLtPKDh0kvlmvDclgHi0Atk/VJyd8wIxOCSVV2C7KbjCJy2RQ+&#10;f/bB17/6jpodecQy3BpFLS3soHag3xlVK97hQ3MPPPTgzbfdEo16E9WJ0Vqbyh73Cp7nEKEMNYYa&#10;ygxTBrlhbV5c1SpRwvhch3YvGw114oeh53kiSfUwtaQJNPONxTWhWgXlSgJqu47WWsiU2UzqNCOZ&#10;ZFIS6RWcSCRnFp5MVNScqdm2fax55OH7Hwtmgm7W21eeP7T7qI7GSnZ8We0PVpIgGBdKjgoG8VrB&#10;nhSpoBT62z5eDUFCtOs740HXLzt7mtMX4mKmx8PuQMOKI5lgbIdli4rNi70yC8rK9QI+GqWNyYZd&#10;c0aDvl+wRqId9TdDOMenj9ejyWsOnBB72eLmpjdZ+m8XPqsVFWniGJfZ7OLmxbFObeKGpeJqsrIx&#10;XBs5Y1FUY9HTTFMXgspixVnbWC0WLaWUxXg8TqoFThRsYzHBTGpKbgE9rG6sTe6ZNnP69ODxUX0U&#10;ZZF0dRpL7lCX6iSGohBUjgkqAan6VdVrTbFdoRVMThROPvLYiSM3eE5QogUffqgL/bXxRLXqKi/p&#10;JTRlE87kzXtvOThzhEhh0mGJE6hIOunZ/tmxPdONR35mnzt7rsW6S+V15RmHgSvhSAIgU9rQp+hr&#10;Piv71i21ZjskjBgYA2EU8mTpnPESOK4FQKiMcyaFGo/HdhCmyHRFbYp1uwjD48EwrlqgLqIRHBf1&#10;mrveTnyPKSWZRxMS5ec5boMJysa0wWdnik3dF8VydfPi+NiRw+LHgz//z//pZ3/sf5ooTSulFhcX&#10;z58/Xy6Xg8AjhFyt7303sV0Yf1q1H6RcKt9///3XXXc8113mjMBAeZ73Mz/zP5w5c+bgwYNhECZp&#10;4jruzvvkp+sgCJS+Wri6im+AZ0M/4jj2vRBAqVT62Mc+Njk5PT8/Pz09HQSBMbnQTCulbPtbTa1y&#10;mpr3xQ2HQ9/3hRCe5+XlvrwFLieu+SCWUi4sLMzPzxcKhZy+7njDXMV3AflCQ05xpZS2bff7/Xvv&#10;vfd973vfaDQKwzDLsiRJisUipbTVatXr9e/1Jj/3oNu3GuCAWwzrxYNHDx00QKIwSlIFogFl4Ie2&#10;B1jb9ipb/WfQ25dSSqQOOT3cDHY3j4i86iuwujH/la+d7M7O3XSwyYEs0za3YIwYj62w4LjeSGrC&#10;aJYZ3yEEsGw8eKr3T5//QmkipDz9gdtelEuXFcEwgV2qV5pqdu++SR9VoAzoSDE3r9lsbxihTwmG&#10;DdlxdtpmonQnJ+bbBXn6/c4ZgMb9vhdWCo3yi+ovPnj46OWVpVarFSWjhYVTSqdGGiU0BIwCjKZG&#10;TzdmStXC7be/4stffZIQ8uKXvPDQkWuqxYaBJs8bzoYtKmA0tIIgYJTSfYcPFCvTZ//Tf5mb2x2N&#10;xmuLK2943U9+8QuffP97/uQFx47OzdWJTCEIuAVCoTRVQghlhODM6m70K/O7tI5X16Pbd925Jzg6&#10;60w6JBwNhs1GU2YiiUZZLBizpDbrCwvNZpO79tryUrVaru+ZXT13oVxpfq8/kqew4zaksa1BJzAE&#10;kmnGLGosSAAxTDx0VeRjrDQr2rxRRaHEtEQmwW0QBmVaj560UqW7I/X4mVbUb+7f5XlhFEWMGwPo&#10;bYEq2R7FuWTVkK1lla18EaOxldJKto9jtjVj1ygXSgvnL0MqZnFOmDEyHmecOGkvs4OyTtIYIqi5&#10;/WiNwKRj4QmYrJuNWlSaUqmaCZdlypdgGgmHojDgxjAAipi+oYoam3LOhWNoxrO+nQhmyvClEDJJ&#10;CeVBwIdUxBSg7lSjCWUjMxDSYZ7RTshtyUU06NRqE4VKox/5Tyy05+b3Hpkop+ur3JaKEataVJJE&#10;8SgbyVIj3H9434WlxZd5fjSMNjc2GlOzEAQXliXRGikDp0ZqRbiiXFMGRkGiZMgDThyWWBgjGdqC&#10;V8q1PbO1iYnhRqu/uKk6Y5MQKhkVRlMCShSIUDJvnFaUCKYSmpKQj9Rofby+0ls+vfZkIkZ9d2Y+&#10;2I1Uz5Wnn1DL3AvjsbywsXhNuRQn7VOPLDb3vKKP0RPdtWMVUrZtMhi51DJXcqwritRoo+KMSEph&#10;a2pJBNQOiyUShyZlxHjlSqnsVQbRetCnaRbHsTiwZ2/oNS8uLQtBmO9S4Rb9quomM/4uJ3VGG/09&#10;E/u8snupt+ETf2527+XNc0knLZRLsewqR1uBUy+FJkszrUZslPAIjjIMgkFTBc644sRQxhiUVkJp&#10;GEqJYztFv7ynOltCefn0imu7+w/uE5Bd3u/zvtDGaEqNzyQky4AMFqiNQpWMBonodPdNgnaD3Y39&#10;eyvNSb/maG9zs+VX/Aovj+KRWFxrFKYrvFSdrDJGW5vrJz/zaOarE3uPNBuNbG4+mTaP98+1xu0x&#10;H5CiATcDHY14bKhg0LnfNdcaxojnSKb7jeu6miQJCNUpBr1UKhd+09datXvx3HyptdhvlGyLZVIg&#10;bie+Q4g2gNZUKQrFQABqQDWzpH/HvlfuxVyv2u6udkjQsyv1wJvsrqVPnnmscqxhjAmCoNvtBkEA&#10;aKUVpVcLtd9LxEnsud4NN9xw332ff/vb375///4Xv/jFFy5cSNLoD//wD6vV4sTERBiEOyT2Kq7i&#10;28QVDxelVD7ItNYLCwtve9vbOp2e7/v333//oUOHLMuxbU4p5ZxqhSiOwtD/hu+Ty1e01lmW5cZO&#10;eYE316/mhBaAEMK27fX19WKxuLKycsstt+Rk6TsRNXkV3wI5pyWE7AwAAHnldnJycm1tbXJyMme8&#10;w+Hw+5LQIjdHUdBSwhDCGaVw6ZYeuMBQCxy9VfLcYq5CwFhQHArQ2+k4LD/qlGTaZgQOQcaQEngW&#10;yjOV7mbj4SfPXHuwaQGMcCgJSqwwHAzHbrFoGCUEtkPGEjbFKIYifH7v/pfdcVAJ1CxoY1JDGAV3&#10;Edar3fOXli+3Knvr3AEHuC1BJaDyYEowGBABSgFuKAwFJRJIQYG8s/fK2ePWVEHvcAbAwBCvVNl5&#10;QqVeLFePEpqbXf2QNtBCyVRpobU0MAbQnufwglX69D+tt+W/+cV3BOWwVCxJKPv5RGgpwEEMlIJW&#10;MBkUA6UwtWbl7nt+/EP/8S8dy/E8ZzAa33jTzfVG8Hf/9R/e8pYfE+lAa21zh1IOoxljnmd78KCy&#10;yoF9ndXFCGpuz9GLmys1dyYZkSD0UxFFCR10RmHgZUJSYvuNes1QDQ1KSpXiOB6ha6ZmpuL4Gdq/&#10;7zmoAQwogTEg0ITAgGqCTAvKCeGGSUkC4s9UGj4vDEYjNSrHNlFZFMdGGs/xaQY5GPcuLqs4GmFl&#10;KMYDFdf9kPmBr4kyRm7v7tMLek+fQT89vXZ7+QbYjtIkAAwtBMGTjz9e8HyXWXZeCrDdKM5gVbrp&#10;sFkrrfcvxzwNS+zy8hMhsQ6E0/CrRHgzZ1i6Og6HGR8LoiSzDAgJpMPBMsEI8wa23XWsLte+oTFT&#10;TZGVRJLwaMNnApwbZonMilyMPC+LYyVY6IalycEoS3oxiWTRC736vmRzg6ikVi/wZmlzrS94kxZ2&#10;JcMHrLQ/XjpTZYlUapRo5TECFGkWunTQ733xoYf/9ZvfkGbC8X1mu4jGehAZqgv1wiBNJTEJVZoy&#10;W2mAEhBCqBsG2mGCZAMT94wYsMy13dAWtT2NQsgy6L7K+ukwU6hwj4Y2uAVAGq2NBFNgSLlMWDrS&#10;Y+1RBeMFQdmtXlxon+udR6iPVY9ed+D4Sm9YmpysDJqtVn/Tw+apx6rFfbv3ef6avap6h72S69mI&#10;+hbjGa5Ae6wIlIsRSQyVnBqdCNmPNZeNoNJtS4cW64XCocr+osUSuzepirZFLicXENrnl9Y7J1uF&#10;WgkWa7f7GUlcJ1zIekcrB5uYqiCM0747im6cP3IKfLm9QbScbsyurXWEzkw6pjIKXRUpIXmcmYxY&#10;EBSJgkU01ZJqwgiIpkoSJQAQyvhgOOIZn9+124abmjQIA+WohxYf7rNoSBVhFoNHtUcUpTplJFYk&#10;TYQKqc/hNIpzbE/1b/6Pf/ovG5/4/X/7tn3X7447GRN8hs9dM3V8dCZ+2YFb73rh64RQruW4sJe9&#10;y8vx8jSdnnKn1bBT9SoHvJnzK0/KZCQd7KpMhF54dmNRk6QgBCdQFgAQo4gBNVfM/cgz2Wu+ZrQl&#10;u9s5+LaruLbFQZkyaZ6WLHSkJaRAa2XIMp71HCJoqVSwK1ZnsJlKwYkNSEVh6Pa11tiWdFZbm5V6&#10;hSdW1W1Ys0XD/ak95VNfW3zoby+8+OjtWmvLsi5fvqyUYowIIRznCr0Pr+I5hed6BuYDH/jAr/7q&#10;r/7lX/5lrzdAHo8IFAreu9/97tmZWQBbUZ1Xp/lX8W3jijktY4wxkvsM1+v1u+++u1SqHDp0KK/T&#10;ao3BYFQohMaAUnwzQpsjFxtzzoUQjLGlpaV77713fX09CILLly8fPnz4jW98Y7PZBNBsNrvd7vr6&#10;+mte85qd11JKv1n291U858jtjvNrQ/6bUql0zz33fPCDH5yfn3/DG96Qd+1bllUoFHIC/L3d4O8c&#10;KONbi7y59tQYSgilEEo7FqUUQoNSEALFoHInoW2Wu8M2LNuGQj5hsxUIgWWDAK5fhBPk7ZLMArLc&#10;6kYFxWKkQSkUMEzxqU/8/WRjoteLNobZdTfcGALMQpRI3+WUIAYeeLLdjVIxjn3GKg44MB4npYBt&#10;STLZlvNTvmEGYGQrB0ZuhwgJUIOdxKJvH0/TdOUe0DueVsYYIwkYGCFsO5+IgOXuEQ7bnqMA2LKb&#10;euv/+AuHjh6aaM5ZDtNQaRrbznNmO/ecgAEGFGAMnoRMIYkmNmWzeyZeeedLv/Klr+hMKaW0YUGp&#10;8d73f+gtb72bexYsQinNsjSLYhusgABgCwtLVuA3Z3dzrddWov/rrz5+770fKzjlghsWC8FPvuFf&#10;H9i7e2pqetDeoAyXHjs9NzM5GvU6nd7knlnPakYbK6Nux3Ofj8bv/73OL5XC4ZYCJJWOy92w5jZK&#10;ahgtPXl2sDJo9wfdwTBwwolqA2PRX9qcDsojEcebXcMMgRytd6q1Kgo2kyBbg1kb0K2EXqLNtgcS&#10;oDXZemwINFFme2ZNTN6vTgE67PX/8VP/+PLb7+DUIjBCZI5j2TbPaKY8tY7OObk0IF0aqQvdJ0NF&#10;V9aqN1QOlf1p0ghkO8vGgqW2XShDtkEliGZKOCoLDS+BJYQOLBpxLBM6sKxQGsFol9sgUgnlEu0Q&#10;Z4bW4MChWWShJewhZGHPvhqrrq0t8752+HStUup0Fjwx1igoWn3isUveODq+f3auFCTdHuXIlEjh&#10;ZMmoarQVltvrgydOX+C2v7a2VvADrkw0iDzC/d0zM82J5NP/TFIjYqlimaSaKckVJYQwi0cq7qlI&#10;F63SbLNa81jRD6slkfaZT4OZShSNuoN+KmRYKpfmGrAdQiWMoZbRTCtbZVaSWMkXH/+SDHVsJZKJ&#10;YTK8NLykVWqHvBk0ur32xsqydIhvl4lnBiZajzdrE82N+FRPbKZtdcZvEteeUDoVEbmyw10Tm6Yy&#10;5S4jllJUGwJiaDkoTu5tThR2BUGhxMIYHRnHgVMvWPYIIwlycLasE97qrA8WO4xhbv/8+qD/wOnH&#10;dx8/aMFfGy6zRDZsvxWNFSFuXCg77r7CvtOd8+AyTXS7vVoqhkmqUySCKQooA9jgbpD1x5yAEWqM&#10;oYZYlNu27TlOpVRlhkRIFVR9d6Nu1wTEarQah6MUhhNJmNZ587MxoIZKTSlsECmy5kTl+MtO3Hr4&#10;FUcb+//hw//5g7/3x+98x+9MTE8qYebL+9Quc/H0gjXwaV9kMiWemg6n54/sLqYFljHBC5SSAiI1&#10;zDTTtmtNNmsu/JPtcymVDIprCIKUILJAQRW9gjptboX9zbTi5JnPBABQ2/FimWgbxSJig7gL12DW&#10;q9f5TLc3pH1aLXorFy6GTZUaUSyHaSxBFMnd33I7ZTBF6OL6qhma2UJ1d32uXmluZuO6PXfzLTc+&#10;8amVvG3KGLO5ubmwsDA/v/uqh+jzAe12+9ChQ5/85CcffPDBRx99tNPpBEGwb//8tdde25xodntd&#10;xlix8Hy8nF3F8xnPknhQSnOLIN/3Pc+zLCs3E6IUYRgSAq2NVIRb3/Qd8ojI3NgJwPnz59/5znf+&#10;8i//8oEDB3Jvuvvvv/8DH/jAgQMHbr311l27dnW73fF4nDMlYwxj7OqJ6bsMrXW+gpBlmZTS9/3r&#10;rrvu6NGjDzzwwDve8Y63v/3t9Xo9V6AJIb6POe0zLs4MZCtdHg6nAKBhbzXQglEkgAAowEAoKAUo&#10;6Nak2wD2FoWzAEtCc7Ta3QPHr6fA5gB+EUJqi/EkGvPQksQYkAR44OFHUoXGxHSxmB0oFA7sLREN&#10;TuHY3AAxcG5d3P/Al1580823njh+ZL5YBmxAWZaBIbAUtAA0qL1VNKYKiAEFwgAGGuTJotAKcEGv&#10;ZJFUP9W6mBOG/DFBkiSWxSgjgMpja7VQSinq2gaghJAdjXO+ri8RjeNXv+ZVf/fxv3MctrCyMDs9&#10;FTjelfkwf4dBAGagNOGUG8I4ONvyINZCxne84kX9/voTjz5mO/YwHoL5duD2ooyxzDLMdhiziF2w&#10;TCYHauRQZ9fBvbCDLFIWL/3zZ+7/rd/46I+97rZskL70lpeeOfXYr/zKuzj0//4f/8NNN1FBcBkA&#10;ACAASURBVFw76ncmJvZQxkpVz8tG/VY3TWPHsavVRjy+grrWdxqGQNK8tTV3Q82/OE0NGAylMEZn&#10;KlNQHieUE+OS3S+6HklaaXV7w1HoFquVJiKFyc5waZ0LLUVKuSGOy5gDEAgNm1KNp7UFAITCQIMi&#10;z1wlIFuFa2oIQLVGnrJKqSZbAxXk05/+xyAIX3jTTWkWaxiplYgy7kKSTVbJvrr5+On40jrvbW5u&#10;MopQO5FHPGd0InDJNQcIj4aXE7GeTrAAWkhEY0ZAhaWHRRWHglcFLxF72WerPj3POIxla9cxzDKk&#10;W4Q0meHaCC9kAXy+3uud31jzJ2cef/C8V+xtrrd7l9Yaln/Xba+crpRctsKzbJjZ6xcXbpj1Z4kU&#10;IwG4PkslDHVCGksxaltaVSsTP/Lau//2o39710+8tlauxf2+v2c3tFFrG0So+RccMakUo1SMUznO&#10;kEoqtdHEWIxBeLrgVMOJ+Sm7FihOmcv7/X7guG4lqO6eACUkkn6pxqYmQCk0MRSEEcVlREY9Pejp&#10;0YXofEqU8GRQK3h1u2iVRRTTOteOGZuRDbK+tJAV5KTXsNOQTwaranHh8mckL1G7/NhFqtzC5ETg&#10;IM6uMG9ZKSG04raVIBMOsRsFj5hCo9hEfRKNCMny+MJS62I8HHesrtLJ0O2OMJ6a2lefajhcT/Li&#10;yK0MLSEYIogLvbVRbzg1cG47dgMfmK8+fJLO2pN6ZtItVFCzhOPanrTHQsnl9UVN7TFixcA0GIHj&#10;FiphfSO9TLSB0VQDinLKPdcLgmBzc8MY81DnoaXSRMkqbPY2TyenLw8uyEABANfKDAlSYqhGRrUm&#10;Eo4NjyVWwatWyOKFR2xduNSJ7/6Jn/jdX/itH3vl6977B+977OFHrYrllUK9ggufv1iyirbDlJ+i&#10;7lRqgUedYZxmbnGg9ZBZieCasViJ5cFmquWIZTFTABRDyiEoEkLtjDlKM3MlradEf93ZOT+rU0qe&#10;Xr/dWhQ2NMqEUEoBnCOkKBDLikpBv/FfP/zI2inc8Yp9+247VG42luJThYqvTZ4tAKa3I54MJEVk&#10;q8Xhanu8fnYdtZVSyEvxkF57TLs2b9Tr4/G4WCymacoYO3fu3Pz8bsuy8Bxpqq/i2WEcjeu1OkDv&#10;u+++fr9/1113FYvF8XhsO9ziVhRHlmXlblJplmqtvSv1qryKf6m4YuKRpimhxvd9KeXKyspf//Vf&#10;r61tEEIefPDBarXquj7nFIDWWmQqE9r3v/FCq+M4URT5vr+ysgLgN37jNz784Q/n1deNjY0gCG67&#10;7bbbbrvt05/+9Cc+8Yk3v/nNvu8fPHgwLxXuNNlexXcNOaHdcZDKZcb5wsRNN93ked6HPvShu+66&#10;a25uzhjzfR1Rq0AojNFSEkJIXrXOL+NSIpflm4woQgiNUkF9Nxcbs62QHpr/pFoZwggFJ+C5WFkk&#10;IG6UxNSmCigUoQElleVyNyiMpOacxkCssby28co7Xz1ZyouE4FvTeBiDxy6MpvaGlaalKbnmcLUO&#10;cA0zhhWA2CyBcXPhMwDoXBkMA0a2bIq3NvWpJfBnAfPUvXnKMspxXQ2toZRRkIoRyhyLGguUbMXQ&#10;QG8ZJBIKUGIjsLxffvuvXHv9tQTYNT3bG7TLxfLzS5VhAAUGYjTPv10NyQAKE7gckGGBW7YajqJi&#10;seiZcH7fcb/YpMQ18SjtRZZN3MDJfDtJstFoPB3Uoo2+zSs//bM/99mvfO2tP//mUn1yvD5QMjxy&#10;5OaD+0/0WuvLy/0vpif37Z0zhlqcD7stpZPG7AxU0mlvJsnziNBiu2KTT3J3NIw7Tk7YzlXSRAtk&#10;FNRwGBUTlxdmGjwpE8PBLdgeLK996pzDSJooTp1Co1yamkKjhngAupP1skVcc1WAIcgXU556nLfd&#10;mjwRiz6NBhMAn/3s5/6XX/91ViypzYjS3NG9T6hKsKFt9WTr4Uuks8YHF9dXr91/sOBVm5V5rkuJ&#10;5Zb2FtzQloXuUnZhMxqUKDGwBNOGghBhGe0pwTUh0o0Mveyi5dAUdijs3WPX1yxlXHnWhuzdd+mJ&#10;7hMdbjPfdlJJ1548d+3Nt33+5KPDRP3PP/Uzly4v/sUnP/4Tt79kV+htLG4Mh22013bN7e2eOhfX&#10;StN7G7CY6HUs23U4c4Kw34+8Il71sh/oj1tTkzPrS8seYxuXLnm27XBmVwogFNIwadxMQgDKQOfN&#10;8wauDSNABDxL6CRJU2aY63HAaK6cRmGqUGCKEGLBtgSMkgZcE6IFsm7aWRVra7TTRmuYxdqmJSo9&#10;OGMrisjwfOfC3uIuFMkBd8/59mJfrFFLDAfWlFtuTPrpsH/t7r2hN3vmy3q9y8i0A5JCXNmQ5oZZ&#10;oEKrtf7GklofO0lfD9t6IxmkA6u7ur621l8fs5ETuqkj2u1NwrOl9ZWgt+pxZzIsXT97sI/OF5cf&#10;hhT1Qjnpjfsb4mj1iE0DA/fw3mv7tkr9rCi5jKWJaWIZYkMxMkwyQqm0AUqhtMlApLYKhlJIGCOE&#10;liCKccNFKlOeKqO90Ou22pvxJiwzGA1pgqDpJSSy8sAkhgwZAKLBCHbVw1Fn1F6SIR0OGp1OujnT&#10;9JVKJ6uTg/XRT93z01kn+8GX/FAnbZdq5fbj3Vfd8CqSEqHGCRul7hBSKZn4li8iyjLXcrxdlT3M&#10;oqmVXWyvtcc9UnQV1YQQQgyTuUkAU4QY8tywv2cQ2qf9XjPieoUo6402UQ/R9Kf6l3DmC5dvLF4f&#10;76XkIn/f33zkrb91p+GW8rJYSptxAjCd9zIAhmdMKyd2Xdsi6EfjdmclUKVJZ3eSRHMzux3H2djY&#10;yAsnjuMsLi4aGK311X7a7y3ywtWHPvShd7/73bt27Xr/+99/7733lstlQGujbdvmjEdxNB6PG/XG&#10;93pjr+L/T7hiZug4TpJGALTWu3fv/oM/+INGozkxMXH8+HFCSBynlDqEQGvt+/a3kC2maer7/nA4&#10;/MIXvnDffff9/u//PgClFKV0YmIif0KWZXfeeeedd96Z06Rbb701p1V5rgyAnTLvVXynIaXMCe2O&#10;PTW2m2Q459dff/2JEydyyXG/3/9+5bSGQPFc6Ug05wSa7iQ3ApJpK68ZuVvpsDZnGrByqe+OTw4l&#10;YJRwZLlyGXCJcf9f9t40wLKyPBd9v2lNe+15qHnorp4bmu5msFEERVACThhDNBijJ8ecaI5KPB4T&#10;4vHGaEwwMSY313v0xBCIGo3nhhBRQhoVBdEICjQNPdDd9FBd8573XvM3nR+rqmgGNd2XiEn6+VG1&#10;a9feq/Zatda33ucdnodIgjVBkM0X9u47VjlvzaYiaABMDZCaKy7xchR+4OAxZtr5PEQKgEPBBADN&#10;AB05GX/j+48uhUn8CBuZGJIIZASOBRaAQoAVxBh8iTABAmDBsh3l6oST9VTMsWyHa6gVJZ3Tq4um&#10;byfpZpeBIBaSUNAAGGnC0oBCgpZKMY1AofRIKKQ1ANYKU2JMn5j7whe++MAD//yWt7zFcYysnUMa&#10;AP2sFGkBViandZrlSAvxVIOUIASPMEJR3I+ToFItRon8wUOPHjh04tH9xzeNl6vZUZA9HXSUBuGg&#10;QGM7X+73kywu3veV7558ePptP/+OyoadxxcbQyPDvUbLNLBpZAyz/M1vfP+f/vH2Rl3kM/CJT/63&#10;a1//c2HUbS81Hce0LJcQIuTp1bX+VaERJDillAppSC8AtByMSiUAY2wxCgAYaYRAm6QX+RSbyLSV&#10;Y2uO/ERkgIJrklI+6nu9UA0PVIpTo1DOgGVyMLQSq+fnqaN/zz1bi4DoVcMjvEp0QWNqWIhgEBxT&#10;IrVghJm2xVG37i/oPLRFN7K4QljFUIDcxvJUdLIXIrvjLCARFAplOoXsZizmOkmYln9BYCwxURgR&#10;hZBSlkhcqWzMDYNrLHMIRj1SSQwBbhcZsdnBVtAMTuBEb7aHzykOnXPBhQrBhi0TPzh8ZPdX/ucr&#10;rnzV1Fte+k+3/WOW5wdNMxvNw9zhGeWVSoWBtSWQwCXWiri9ukSABsa5DLAfmcSoZPP7Hnns+JHD&#10;11z3izmvw0MPYe2HPZk2b2KCDWQww8AEAQFEwjCxXIYw5kIDSKElJWAbhpRSKZ5oRExGbAsQ4RyE&#10;kAghUIAxBgJCJ72gPdM/Oa3mB9bXAm+2K3qdTlc2OQWUzdgJEl974i5DEcdxqJLS8bsMEpWzwGjZ&#10;1IuCqrmEZJ3LsVi6caIi3sbmjxtfegaIxkRToUQ37B9aOHoAji45zSU+KzrxoKg2oumFYL5Du34x&#10;gSxjZLYRt4qmCZMksJN6u9tXHSLBIGJ4sOwdm3U5GrXcc8Y3T7DhXlcIqzRSGKrEPRRxCmIuWCpm&#10;qnXd5xJiQ9sO04TEmCCgBk90ACyQYMZaK64BSwAtKCCpVZTEAkQsYgObytIxSVqi5SnPtE3m5IzA&#10;wlpzAhyAY5mmLKlGSye9LLaHXDNjuidPLvVkVCugYTrWqrdHK5syOGNBxmFFUKg12x7Lj+suIGww&#10;hzCTECYS6XEVGoJW9WBVOB2Hs7UXHRbOvNn+oTwqDAekIBIpiqmUlRgAQGoiMdZIAzqNOi16FgFe&#10;ttoCDU+5pi8/r0EjyizHBhyrfmhFphGz/r7ukbuDHS/ePLH2nPn60n1zD3aPJ8WtlcDta2gprpDG&#10;aUO0RFgizKmMUNhWjYwFjgvIAN3qdEV+795HLxobrpTK2tec81SU1Pd9rbUQwjDOxo0vJNJB2a99&#10;7Wsf+chHXvOa14yPj1uW5fs+M4gQIjXqs207jSSDMHDs01gHzuI/Ms6k2mmZVqp8CwBvfvObk0QI&#10;IR544AGEUCaTXb9+vWmytI4aRYllPfcsvmmaSZJ84AMfeO1rX/unf/qnqzQpLf2lJVzTNOM4Ngwj&#10;LRIWCoXUbTJtcAWAs+3HPzUYhpHqcqW3BEKIUiq9TywuLg4MDLRarVKpdPDgwS996Usf+tCH/r0W&#10;0kMRM2roFYFgCYABuOQGYQopAZqATnhCKcUIY4xTUahlQrtsk4MBQGjQKCVEatWhPk7ElTtH/vL2&#10;Bx/9QecQxCLoXH35ZQOOrcHAABFAAvDIvv2XXPAiAwAwOCZglVBMBaBOGPalfMtbL7nvoEcQf+Wl&#10;L61agGMAvNw9rADSkVWklyuxkFZSUSrJvFJTRXg5iFmtsp5eRvuUSxI99dWkRILSy8XhVRNbjAFr&#10;AAxUgUxnsTBgTbBSMD45fODAvvvuu88yDd8LMq4TRb5l/4zFIpEGK/VsXG6HQ0AAJGW2BmGaZq5Y&#10;WFiom5a7c8cFh588+LrX/tKv/8qb/uubrh8eqIJCUmikqWGqOFa2kdMBuf/7e2NB1kxu2nPoRK42&#10;KCUCoI7jJlFIjMzY5Ma3vP2d1XLu9tv+9sYP/sm+A0/c+NvvNS3w/WY253S7bftfygFWRbxWvwKs&#10;ngw/GT/GCveUE2DVYAed8gwAADBiAAABjAkopZIkVkoBwU7W9aI4CT1mOpQaQmhfhxlNx160de7g&#10;IYmjypZxWDMSdZZEv4UNDPjZ21758RTH2lN2G+OnirTLXcsK6c2bN+7evfuXf/l6rVEYxUIJJ2P0&#10;pHyyM69cCKigzMwpI5tYpKsLo66SQSWbL7hZ4akI9a0MIq5WTBohYIkSUFKCpkgD0QgIAiaFqbgN&#10;cYZGjMYlKQaVGOK2IoMnu2Kkpjafu/bS4mYNspDoQmKY/YaI8fnV6vqh87/y3e/Wn3xscGT05Zde&#10;OP/wSbrUyPXrF45OBHO9xsmG6xqVc4b9IKyUi6BCf2aWZLnl5g0UYyUFgpxjf/uebw3XBtZMjOfy&#10;rhd4Tj7HtZAYFEitUCKkUApLITVIhiSKRBwrwU0DYwKgUOrzjCnBjClAXHGppMbYYMzgjGmqIOJE&#10;xaDa2l/gjbl4IemgetIkWWI5VuwrqhFCqOO3LYoJcXq+J7BENnAUWLYbivj48eN+s99jYKEM0WO1&#10;6kgm1zd6TSyx0ChgIBEYCrDWZMVrbDlRgpREabZQKQRSJrH2O6Jxsntsns7xXMgBfO1P96MMsjzk&#10;a1dzU3V5jEkcu0BURBUJkyWwoFyunvCPt2cWBnLlvLJoSw1N1CZKo8FCmCllsMXuO/idDaPDVEfM&#10;MhJDDGSHZ1r1QIQMUCK4ECLG0jSwQWzGpMUdRxlM4wQpQsCglBmGFhgkKCQB60REiABiOtExdsC0&#10;mS9CQIwCkWnpXCGNlEZEY2w7VuIJwUPKrLlWM1ctHZjdL235ltovTc8eeujQo6+67rqZQ0dG14wE&#10;EC/NNj742Q9e/pLLX3LpRc6ATRSlhoVMpRSHMAZQVqgHisUlz2oICHuBdjRoLYmSGKgGqsCQIBEX&#10;GhIqxHKplj6lqQYKg3jqmkKgAWugAIBAPefKoNNk5SmXaHrPEYnikbax5WZxJrKT+cQ74asGjGTX&#10;zx7sj05uedM17/jcH322+iJ42S8XzEEzsqTCIh2DR5oSxbRiGGGD0LDdo5gUZDZuqsNHF5v7pssv&#10;P2ftxFTYQpZpORkrjrhhUozw2ULICw5GGQC84hWv+PSnP/3tb39769atzWZzZGQEQBnMAIBGs5H6&#10;0/q+X8gXXujPexb/ZnDaxCNJEsOgq3Otjz322Mc+9oe33XZbWmJVCkql0rXXXnvTTTdVyqVVQut5&#10;nuM4KQWVUgohPv3pTyulrr/++ksuuQQgHbdjq2tN2pkAAGnC5hl2qaumqWd1j38itNapdjSsaBef&#10;8aYIIWmuYXVTUkpCSCpVfeTIkVtvvXXdunW/+Zu/+e9VuAsBuNRcqfI8xfYIMQHAwAYARqBMZq28&#10;fkVhgwDglflSjAHAQqvyyDidtgVAWYNiAf/92ouOzHTBRbsfuX/39OPXnHMhAqAAAuC27xwibnmg&#10;UjEBGIAUHiOG1NhDUNpQUNP27f989ILz104YkAfIARgEQKm0IoUBp2XXU7uu0CrtfNqVdOrOnVba&#10;aHXb+GlkGKV/ASOdtmAjpbVWSippGCyJY9M0+71uIZdP4ogRROky7X3Na6/+8v/+4qOPPbpjx3kA&#10;QNlp+uX+awMBuGj5wQqtBQAMVCuFMVm/YeuRIzNcLGUoxQSufMUVvf6Ov7z1f3/h1jte8fKXrZ2a&#10;nFw7UR4danc68/OL+/Y8vnB8tlKsXv7m6+b6zUretojIGpkta7YeOHDAj7xyuRglocUqLT96wy+9&#10;4/bbvnjbV+/57zfeCDwk1AiDXj7nYEW7XZ8Q4rqu1jJJEqWUEEJraZpmes0KIRDWlBhAEWhkZDL9&#10;To9zXiwWvcD3ev1KpcI5B1ieRH26TMxKJ/GPKphrtHrOKAREnVK3T4+Zfuqb0ABSAQAiLF3LeaxM&#10;xAyCQSiABGFETBBaaSqNqfzwmBPkRUa2WZ4JEQuuGaWrMfSzF51nPqOxBqKW//pqkwXGmvynt1//&#10;2Ztv+fjHP75hw4arrnllmPhMapxzM/kNt/3gtsTg4+UR6Bte2H3p1hcXkF2dqEFT80jXyiNzzZnh&#10;bCWXqdU7TZNrJJWDgWglZEIlphIjjYlUVClbg6u0lqLA/WISZ2PuC3s4X5Ht7sYeXQo6djGjeSJF&#10;QMxMxLkhbO3DltrgoZOLtDQ6Uc4VnIbmx/J9VY2kJXJtrtWT08KN2bgNmQwoZBUHVCy0DPrgacUz&#10;xCzmzD++6fdv+K/v+8D7f5shx3XLnhdGMqmNjs7PHXMsIwmjgluIg4CZhhQCSWybBkeKUoIxDfy+&#10;RhhRqgBrqQE0aI2RAg2UA/YNUAxTLZmS1IhLtMdVQwUaAXMZQlp6EeOaKg0xd4kRhIHBLGVlBNJC&#10;h1JoiUKb5a+evDIYDPYdWLAMa66zVBvfFictRxogKIiolQeay1iKGUGMY46QBpPwJCJSYgZ9nPTj&#10;iDBs56wY/J6oP3Ti/iV8ghVkO+yu27D26NFjrs6KREcRNjAru1m/1SiOGJ5OWEwJMQEnHPOGP+tS&#10;yvK42WgPq7EBOjyUHcsYFc9drEN7MWgd7u49pO93K1YYoaXFrsrRWibvdZPOQsNgmFlEIaAaK02j&#10;SLqaDDrlmeY8MxKsQSqpdASA00uBmMBFTAkCpSVIRHAQBwAYo5SdAwZlovTiSaSGCHNlKWLgBmpb&#10;Q2YoewrQyc6TD9g/xE1zye0cnjs4Mbq21wr++q//Zn5+/sM3/V8f+9BHp9avnTBHzGot8hbjTGBn&#10;AYivkjiMPBTJseLEUqc7oK35sNuFwM5lDNuIg64vAChYWmgJpgG9PlgmmKbV70UYSMHNECxtQ/e6&#10;vS1ja354+JhbNGKJvEgjhBzTAJCpJhOcQmEpJVqjlecRxhhjSoEJT0ddbjBscov0ddEsPrH/5BVX&#10;vTgAHTMzUPZgZevbX/erJ5r/vPsj+3/pf6xrTs51TaE5EKUsZDgoqwNTeSjLSlmUnTkw9/U7Dy0+&#10;BiMluPicF80+0Zc9q5ofUko3GvWBgcHzz9+Z8Nhghn5aBuxsaeQFgJDiV37lV4aGhh588MHbb789&#10;l8tJKdPh516vV8iXADCjJkYxANZaC64Mw+h1PYNRRk2MqD7NYfuz+I+A02Y4hmGEka8kZDIZIcQ7&#10;3/nOgwcPve51r9u6dWuhUDh27MTjjz9+8803O47z5//3n3U6PcMwAJTrumnDsJTyBz/4wVe+8pVL&#10;L710586dQ0NDANDv97PZLABEUZSW/s7i+cKpLr6rVPMM9KLTNu+U0GqtkyShlBJC2u32HXfcsXfv&#10;3q1bt954441jY2PP7+f/WcMz2d/TcIpQzSmvX/6GnvarZ20EA2CkwcWQSBir5EML1k5NtTzvZKyH&#10;TBQD3PO9ec71Jbt2DWYBAyRRK2eZADhe8cud2rL+yLHpA48dLZ+7tmaAsVx6lalHJwGQgJd1jH9y&#10;+H+atrTPPAjP3GCqbU7w6qm4HN2lFMs0zcZSs5ArGtQkhKS9AAAwMFBVStxzzze2b9+GEPqZ0x57&#10;VhF7ldIjjAGgXBqYmFjTanXCMMxkcK02qJT6zffd+Pjjj+87fPhEo9+6695MJvP6179+fr43MLxu&#10;eGwjQsi27bRXpT4z/dq3/ergwPBgrfTAQz/s9LpRkjDTsp383EL76tdc98k//kij5a9bU2rWW+XB&#10;Umd+Lp8r27aJEPG8nmVZCKHl/CDFSRCEYUgptW0bkOKJjEMe84SGQbFYFEI0mu1isZitDLQXZlfz&#10;Mk/tmgY4TWsPnGo1PasaDKCW66dIP71cvMyi0erLlqmnpCalyEKSIdtMqOScKyUJIT+6XLxMnp9R&#10;dk7dSVAq+I0UgEIr6txveMMbarUBbJn9bpsx0w+iaW/ukd7+A8ePgZXMz88boXv8SOOue/4xq4jZ&#10;kBvLWy7eVha6HlIRktguZgAjhYBghLXGOt0TpTBgBUSDm0ApBE6BMzAlxFRFTGmuqB/liKaBHjAJ&#10;ilWohcLgh11iWAiLjGFN1AYeO/hkxnZsQ69bm4HYVn6E2wFKzCyi7W7/xL7O1NB24FopEklJQSJD&#10;4YzEGCxgCycWGWPvvuG9v//7fzA2Prn9/J2XXn6ZbeDGwjwGyJeG6tNPyoRnSiUZBPlinnMuFZdS&#10;ch4zRphhGYaRakCu/gdXEhMKDAzC91S/GTePRMcO9462UMeomV3ZVURhrTAggjXGlBHKCNk+cc5M&#10;o76wEEUoNgqAGMTtmKtk/8GDF2686GU7tiYw1TjODaowNWKpLK2om804uh0E0O8WgLmIAFZ+Emsq&#10;GFWaKnC0yUhfhHVRn2scNyqUDOl40Yuwb5jUBLOSq8o+IYqMDQ53uk3VkxmJ41ZiEjCYoxXCWFEi&#10;pVRhJPLSGMgMbbbOnUBTeVz0o5BT3Uiahzv7F+RMQtpCyFBoSXBW5jNRZsCqbZha2+62u0GPJVHE&#10;E2B449otw05psbuENCIrqkkaPXcNc+W3kGocpAcWA4BWqccyIJBIKgpaS6AIaa1BYY2Vxb916Fuj&#10;sPYkmj7Y3d9oL/7JRz/xX971azdc/h4t9Lt/54bv3f29P/9fn3r/jTeM7hybbe8LVc9x8phgE2eA&#10;aAKmw8ysYfY0NkrFpbDdbqiMCbWMqWMRB9K0oO2BY4FlWQiobToIYSU0j6PyYFGZUQgRBuAxF4gx&#10;xjAzpIxwOiivl5eKNNLgXGKMQaOU6iKECGEWyft9b8ua7Q995/6JwkiO1Oaf6M88BvnzhpXCg8MD&#10;QdAjFJeN0dH1r47nw4f+v7l1b6sVhyIGRhJIFJuWzCVN7c2E3/vOQzP/DNCF8y4Y//lXvyxDc8BR&#10;Rueckq0UBIFHKR0YqA0NDT2L0J7FCwA/8DNOBmN89dVXv/GNb+x2u6Zp7t27t9vt1mq18fHx1Nqz&#10;1+uVSqU0LZsWZorFYpKIer2eJIlpMv2UU8JZnAXAGXBaz/Nc1wHAQRBorY8cOfLa1772lltukVIG&#10;QZDJZDGGK6545Te/+U0AKBRyALBnz55PfOITg4ODabS6YcOG9773vY7jFAoFABBCZDKZdONn667P&#10;O1LZLQDQWq+2ap86E/svRHpnCoIAIYQxTgPlfr9/+PDh7du3v/KVr0zTEynOeiydGTQChSCOIWMB&#10;BTinNP7g9GOPtB7OX3L+fBMa7fkLtp23qQgUgAFQbABQATQdRT1worEws9g4OWMUCwPG2mXNV61W&#10;F3x0egrGzzNWWzC01nEcSynT2XjTNFP9806nc+p4fPrgkksu2bVr1z333PP2t7+9UCj8G5rTTqck&#10;crnchRdeSCndt29fq9XSWudyOdOwN2/aOjmx1rZtIUQQBN1O37FdjHHKZqMo6vf8XC63dnJq/fr1&#10;hmVfUrnELWTnFubnF+vTM7PpoSOEJol44IGHBsqXCo6a861isdRud03TtEwj9uOMkYn8SHMthEiS&#10;pFgsMstutVo9PygUcmbGxUmSGxxTvr+02MAYFwulOIxbjZNOxjq1QvusbmQF6Ef3HiMMIJ/W8os0&#10;aLX89WmvfMZ2f1y1BCGUUvQ01knnIBhj8gznh5/54aMoqtVqCKH5mZmvf+Pu17z+y8DsfQAAIABJ&#10;REFUmmw2a3bZxsGJDuzoGfVW2DFpNsx5fEyEsWLUkFliV1yZyKX24v7Hv7slKNN83PRsQ1KklcIq&#10;wQAYNIApwJA4H+GJNnW40XCloOpkDvrUHNCMJdq2DECIEAoatATKqJmxNLCe50mic9XRUEQhD+tx&#10;MjmacfAgEUH8hJf0NTZssGQQdKf3n6ysG7YqJU3Fkmg1W/W+mGcIDzkTa9dsOPHkyZHJ4f9562f7&#10;ze7nPve5x/bt+cDv/k5Y71u288Tje9atWdtutBkxiWX5nseFYAaxbZvzGAAIwXEcP+d6zgnXdl2w&#10;JM76fdKeb5840T+8APPKUokpJAasAROgEgAniABGbBBG+zkluG4HzUTEUqjE42bB9Tvx9Mk5t2RW&#10;3SzGHcxIDFwZSvCQaZFJqKUxMwyqlEIiwTxgsc4AJzGHQJHEh/CwN31k5giPw8nCGB0weJvHKCGE&#10;CBHn7VyvFYgez2Sclt80qDmUH6yHixxLYUmBONaaKAKhoh5UjcH1mU0XDV08hMdQwLgSpVzBh76Q&#10;wqXOHK57MhESLIIFD3rdxLYGisXRATzpQT/myVxv2ut1q+vLNnKONY8r9jwF3AoQWm6D0VorBZQQ&#10;ZJCR88ZmHjkx+qLSu37v99917WV/8pf/o1wY8GXLC3huvHL5L141cd7ae/fc+7LyBcUac9zBcAZh&#10;5vrMb/vNutVuhu0+b3my210Ep8Lsgq04hdANegICoNixzW4vaNWbkZWR2Ww2SZIkko7piJhSnWs3&#10;pMkMqZBCipqAqBRS6ZS5IgUa0Mp5o5RAiFGENYBSQAAZhGZwprHIv/z3X196Er4+e2RTrX/wu4vX&#10;X/uLI845IlJBNJvJZVud5oYNG46dOLp18poHjn47Nz0ZN3v1ufrBxw635oSpkfZIZ0FsHN/wc298&#10;8XhtXVCPo57I52uunQ2CXj2cJ4bOZDITExM7d+4cGR6BszosPwNIjz9C6Nd+7dc8z/vyl7/8pje9&#10;6fbbb0+lcz75yU+++c1vNk2zVCp1Oh2EUMoRFhYWhBCMkUKhYJrmj8kQncV/WJw2p3VdNz2THMdJ&#10;kiRNrtx3333r16/3PE+phaNHj+7fv3/dunUAEIbxP/zDP9Tri5/97GfTeDQMQ9M0U3KVpmFc1007&#10;4oIgSKu1Z/E8otlsVqvLwnGrcckZEM70LZZlrRLjer1+9913Hz58+H3ve1+qlW+aphCi3W6v/sWz&#10;OF0s+2UCEA2Tll3PDhzqtL+z56gfRBOTg+eOERug102cvEGZ5fV9lDUXQxVIOPjYgdrY+M4rr8Qy&#10;TovJCoBguVofS0WSfxa6rEzTPPUMJIREUbQq/AYrJ5uU0jCMjRs37t69u1QqwQpR/Ol/4DPAqnt2&#10;rVa7+OKLc7ncvn375ufns9nMiRMnarVarVabnp6uVqsTExOHDh0qlUq+70dRxDlPKcTAwMD5O3ca&#10;li2SmJrm9u3bz4PtR09M33HH1+r1ej5XbDWb7/9vv/Wnn/yUY6Grr3qx6YDXXrTtDCJAKKWGiR0X&#10;RTEAJsywMOVSYUBuNs8oRRh7Pb/V6fYPzWzdtq1WszvtJiEGxgIAZZxsFIbP2ie0MgT34yMJtfza&#10;1TcBLHPg/x/6XitecTjVvU8zaxjjM+W0AEitcGwFgNNlrd/vCyGOHDli23YY+s35ulsz1llje7qL&#10;UsbcSPoo6jNfKDo5Pl5gNT+KUUT8Xj8MfS5syzbiCEBTQwmkAWkFaZs2ABHgyrREzCSGvoU5JjGi&#10;2DCR0JmMDQgDoaCkkpIwSgjRQDDVAkMQe4ThpdZCdk2lLuORgRzdVKFJvf9kg8ceB2FbxsLcoj1Y&#10;dgYNzLTnz59sH5uLniQY17aMHW+dHJ+aSHzeaM47LPMb73/fF2+5+QM3/Ob7b3wfo3TjOdvb83OV&#10;6oDX7gHEiCKMMWicXmhSckoNz/Ns23764qEBlCDSgz7KqoAEC9HsYn82ED0wuNIaE9AYtAaNQSKI&#10;AbhOhFTfnr2/txRn7FEJ2MZuoewSlD9ncNtAbBx+5MloOjr/wh1CiCDy+ygYLDtaxb12x+hB3slB&#10;xhRxEPNYGEq5qq47J6O5ZrQkZd+T3eO92bnevMscnKAMZCJTaKyFSDr1rouzA25ldGxivb3hidzB&#10;JW+xLZqlTEVYshX0FNKgFJEkD9mqW91gblpnbCglNRIboRcGLOJOXIelHm0HLFCIUsQp1ibFIOO+&#10;8oSnraX8eUPbR+zJPNj17MJs+1gmdjzbFxLg9KnTajroaTpnGgAAY4ph2bgWY4wMJGgCJUEM+f6P&#10;v/zytS8FGS42TxTzw9R1QoidAfdv/vgL7/4vb6+UsqZJvBNLjrMO5x2buQ2JPBARBWxbjrY1VjxA&#10;PNFUW0v1YM8P2jKGnedXSoNGpbImcoIw9rSQWErOhSTQbyWG4SR+Ylu1SAeJ6msQQoRpFgchBQAo&#10;RariTBBCGiFACGOECSFaIRRDVQ/+45dmfuemd3VmxCP3HL7hV/5zwcrzVoQgrOYsYsT54fzRw48X&#10;ikMMFS+cuvL2P/qryrBVKlQn6PadI7Xh2ljOLIpAeZ3Y1UW5ZDrSLeds28glIY89WasNlgbdNWvW&#10;rFu3bmRkZPnSP5twf6FhMGN+Yf6vbr71b/7mSx/60AcffPDBO++886KLLrr66qu/8IUvvOc977nu&#10;uutS0Zb9+/ffcccdv/VbvxXH8UMPPbSwsMC5VEpxznv9ThoYnMVZrOIMG/nSQUoAeOc73/lnf/bn&#10;l112WZo+z+UKvV5veHj4/e9/PwAsLi7u27fvQx/6YBp5+L6fplvS3kLGWKlUSge30tbE5223zmIF&#10;c3Nz5XI59ROGlQzlGa/paeSXJEnaCBpF0Yc//OEgCABg1W24Wq16nue67vO4F/9xwCU3GdMAlgJD&#10;wUu2TmS8iS/dfZfG8tz1L3UBLAXYZlooQNR18y0Ay8YWQCGb0z2/auKKa1vLvc0ClrvdMKRF2lPV&#10;en7qSBvSVnMiafHQcRwpZbqepGuI1jpN4hJCPM8rFosLCwvpC6Io+rfCadMe6SRJCCG5XG7Xrl3j&#10;4+Nzc3O7d9+VNvoGQVCr1eI4PnLkCCHE933bttPUXj6f37FjxwUXXFAsFkGBUgqUEloQSicmJoaG&#10;hubnF+OYu26BYL5h47Y/+INPbN92s2uD5TDLNrv9dhT2EiG5FyRcYoMxw0AUd3s9gqiby3IuOr1O&#10;NpMb37QWuFiamWcU5/PloN8XQpYKRa0U1nAKd32a+0ZagTl9/Bgm/PTt/6j3K5USWowxpRQhtCoW&#10;eFofQz81AQ3wdLVk13VzpTxCWinBRTxaGCagK252Zu6wspUnIQoBMYMiGyN73fgWu5/HGg06Qy+6&#10;ZF32qH/k4B4XBpkkVAGGBAFgrU0pjQQgAUA4i3CCcUQxEwQQswWGGBItcq4NSoFSoDVIhTR0+z1m&#10;ZnLFcgLm8XqrWi22GosbNg0HkdVllIy4MsRxv987saj7AaLG+DmTmXJOEgQIubblqoyySKzE9554&#10;8NU7Xntg4YmyWR4YHNARtOdPXvWqK6fWTXz8Y3/4Wx/8ba/bU0oDoPvu//5FF11UzOWIyYJeNwgC&#10;KSWAsh2HMfM5s2EaiZjGivDFcOHI8Sdm29PYgVI2G+KonyRAQaPlKQOtQEiIucqCWXAyCEyv73Em&#10;Y6HkQrB/8Ymt570qGBQKF4giIo4QKEl1H8XYTEgBWV3Bo3aokKaYmaCoqHcX9npHfhgcWdSLRPc1&#10;8YUl2Brm+f0nw6P5JBfRCBHEI5XEUazYaGmsbBVD8AtGoTCUX0wWtCH31/cDADUQEoTGpOYMbi/v&#10;2IQ3l/u1fFCGEFPLiHHy6Mn9B/i+k+TEkmgowUwnj1AgRCJNkEVoJR2ZHJZzaHNmQ96aWJ+bHHdr&#10;R1vHjx+bt1QhNttwipzST8Sze/tXdIOfBqwRUqmmXnzO1NT3773v/J0bYiNcmAkuXHtJox6Fwndy&#10;9Ovf+UfIiMGRkr/YQPPIHRvvN2e0TZdE/Vhw9JiYPho2l2IeETMSYnR0/NiRk9+6bzHrwsUXTyiA&#10;I0dO3Pd1eNlr3Im1Q17UC+J+oZjLWTkkDekDQzlNOEIollwpQDqWGqgGrJfnVjRSgJZlzglFWqUm&#10;OgQDAqXjKAp6kdkrbNjoRtPJIB2+eHPZxdmSmekGfdvWY8O5V7/+qr/58t9WCtTzl8ZGNqvj3pt2&#10;vdk0sG3bJrNAUxFI1QXK0dbh9V7XE0KbpsET4XutiYk1V5y7qzLq2nmWz+XT45bwBCHEKDvbfvzC&#10;IgiDgYGB/fv3T06Of+QjH7n55ps9L/irv/qr9evXT0xM/Pqv//oDDzxwxRVXzM/P79mz56abbkrf&#10;tW3btiAIDIOmQUK5VD77fzyLZ+C0OW2n0ykUcqlckG3bN95441VXXb179+5jx47V6/WpqfVDQ0PX&#10;XnvtmjUTjXrn6NGjv/qrvzo9Pb1+/XoAIISsVvNWQ9s0+LMsS+uzZ+fzj2azeeqPaRR4Bpw2zZkl&#10;SYIx5pw7jmPbdpqGcBzH8zytdTablVIqpc4S2jMDAsWwBCASsEpNYgAME7r9XqXiDlXypgZQYBso&#10;jDhjRqzgzu8/enSpaQLuLTV3bN446i4XBggoDVKAemoAWD31Z14QnHrWhWHYaDQ6nU7akRvH8cGD&#10;B6WUURQpparV6rnnngsArutedtlln/nMZ971rnf9xm/8xrZt216Yj36moJSm2TqE0MjIyMDAwM6d&#10;20+cOHHvvffOz8/n8/l+v+/7fqVSEUIMDQ1t3LhxcnKyWq0ud7IkkiJk2DYA+D3fsizDNLds2VKv&#10;N9uNVn2pWSw669dvooi/94bf/l+f/hPK7H7gxRwsxgqlQhwmzMhhQsJIKp64uSpFtO/7MlGGWUwS&#10;3XtyOp8r2parJA+CiBKqtfR9HxNkkFM9b9K0yMqEnD6V3vwIOoqewYdXKqJInfL20yjbMsaEEKvL&#10;V7ocCSFOaynTT3+sEOBlkxFlGGav19EII4JjwRPBTdteN1jrLS1ZJqrapYCEXuwTAmEcaM51HhhQ&#10;bUjXLjRjWe/URTvACEwBlgCqQGOQRCqsBAAjCmGW9mDYAuciZnKCNSNaR3GELOIUcgAclNQaYYwR&#10;1rZt+2EMxAcTUaw3b1jzg8cPPP7o3rUbR5oKmOEWx+xqooyMjMIl5MDguiGwWRCH0kHZQjlvVvQC&#10;a7TrvX7cB9/IM0Jxy2upnsQKldetf1ElLyX/4I2/86Hf/d1cthCEscb4rz/3+Zde+uJt553DuUAI&#10;GDOETOAn3pc1Bg6WsMpQziA7CIKoF9gZTKmSBFQqjwdYaYwUifxkvDymRQZpFER1meiKVSui4vHZ&#10;6Up+cKC48cR8aGkYGigZqPX4kcek0V83MliqFBM/8bEyMzYTEPn96ZnDs8mJWWupkw8wDaTsGwgc&#10;K1KIdUKv2/Ek5gwbVOOyW5ItKfpJT3fq3qI2UXGkiDQCIP2er0xFAGulVAzMMEqkXIPBrC442lUY&#10;cA5a0Go0lqa9471CB5sIhGEpJ9FxKEEaILMQcRBhK2keEK1Ik/55o1sGs7UGaYqO0pSQzJlk6p+D&#10;2SJACmkJgBABpJRWSmku9h94xBJ446b12oRIS2Y4x08sDmTHatXqD/c88OUvfe6Wv/iMt7RUqY7A&#10;koJmkq2wttPtRkse6QQ0khiIabkGqRDjh9/d35iHC87Bo5NrsGUpii9b+6Ks+xAWRqvecbMFZgrJ&#10;hUaQc/MCwDayBdNcaM0KKXR6QCkgjhAgrXGqAwgAepWUpyrVCrRWWiGkiE7UgDs8XurMPDErSvb2&#10;jRfNHF3odfrFXCkIFyeHJ51c5T+99e2f+eytIon2P/7Y+NCElSkkgS8iQQXViFCtqcnsvHP00BPF&#10;csUwDK7D0bWjF1100dTUJBipX/VyK4fSyy0eZ4nQC450kGTjxo1f/OLffvjDH7788stzOfcv/uIv&#10;Lrzwws9//vNSyo0bNwLAnXfe+Y53vANW/FAKhQLnPElEr9eL49g0zzaQn8UzcdqctlAoBKHHqJmK&#10;Od17772ZTPZtb3tboVBIn+n1vFzOBQCE0IEDB7Zu3TowMBHHMWOMEJJWYNKvvu8rpVb7jRFCq+Xf&#10;s3i+kKYP0lhwtVp7ZvOuWuv0X5zWysIwXFhY8Dwvk8mkJDaV+CKE9Hq9XC73PO/JfwgoijSA5IAT&#10;BApDJ4GH95+cGp/cvG64mvqsiAiAWJYhBCz46kSzs/PiSybKRg6gAOBoiPzEshEmIEHJNG4HRNLB&#10;Pv3jFK7+VfGMIq1t26Ojo5VKhVLKGIuiKJvN7tq1C1Z6QIIgSIXQX/rSl15//fU333zzVVdd9W+I&#10;06bC4Bhj0zRXL7e0XXZ0dPytb31buo+e5wEAQqharSZJkhauAcD3Q8aYwYzICy3XBoBsNpvKPK5f&#10;vz6O+be+cc/atVO+1y1mXR4H9cbC/oPTF16wRSMzm7VMZhHbOnpk38SaSdOwvFbHdYpKwWKz0+70&#10;ysWybToPPvjAV7/61QcffOCWW2/evHO7tzgjZOyWy4nXjkMP6FN6TnpF/Ew9XecsffJZu76qC77i&#10;CAWnUlz1dO+dU41/fpyP0KouQPoYoWUN1TNtOVGr39KNMsc2JDIsu93tlMtl0zT7QW9xqZfJmZEO&#10;1m6a7DS6vUDsOHdNUzWF9J6sP/5d5OT94XWD6xpkcc+BvVv6pYlywZ5RVgyABccyoTyiSiEwDVwg&#10;YAiiEMUKZ2LqILCEEkQ0DApF2xipgIk1CIQJ1lhrbdtOEveSwNeJzlqma2anhgf2T88oM1dy8gXb&#10;QiYla0WpknBpE5QA80FLom2NzJAakuXzuCYMqbNwYOHQVG1tlEQZw3XztoWshX17GWMv/rmr6+3G&#10;3//931+86yWbtmy75nWvN037m9/81vjEqOu6CGnLsjw/SRupnhNIU0dmVSCH8bg97K6N1zfFwmKy&#10;WMblNu/0pB+gJMFSU6wwAU2YItV8YUttMwcjGAxnZg8vTM+Va4WqWQvbSRAF4EJvvpWjrgr7nm73&#10;opYXzydz8/38kJsrJdRSOjK7gQy8gkFrtltws2039g0MAmgXvK7GThIR0Dw0CZWxtLG1YWj9jDer&#10;uXIMc2ztyIn6ycPHDh1vHaMV07DMRCTAkRJSSh15YbvZDswgL4uBF4ZJONeZnjVnVFYyxnzuE2aY&#10;2KDIiIFIDAkAB4gJaAvMIdVuLS2B3UA1B6xKtbYFb5ZNOKbbZ3ZmPgMEiNRSaUUIIIQwRiABQl3W&#10;Ts5wRI/vnT4QZsyLhl46ltkSLfLQ74Xznatfftni3HEbTB5FrLgZ6scDFT3ZOLy3eXAaLfRzfgs1&#10;O6JtaKKQqRIYrcHGqQFNRSNYTCjp+ARAPPC9VqRg7QaoDYBpwvjQWCVfWfTrUsZj7tDc0lFClEGI&#10;1AJpIEAQYI3kciZEa71iSksppZRKoXksscYms/P5woXDF+2sXnHtz/3ax37v9/cePoBjNlwZ7PR9&#10;i5SfONBaM+lVJ8fecM0v/+3ffyXO9gkhYeghpJABCkmEtULS434zXNp8wfqBodr41JqRsWHXchRA&#10;Aj6AioOEIJrO4TPKTMMEACHF2TjzhYWUklH2nve857bbbvvoRz/6e7/3Uds2P/GJT6Zr/E033TQ4&#10;OMg5n52dTYteqQFKJpOJosg0WaVSOTtPexbPiTPpPTYMgxLGOZ+fn3/d617X63mmad5///3btm3D&#10;mKaEttvtl8v5kydPDgxUV9WMMcYpxUpZluM4aUTS6/Vs22aMnYF20Vn8eKTHM+39To88nJFGFKzU&#10;eAkhnU6nUCgMDw//wi/8wsmTJzdt2gQAYRiujkyfJbRniFRAg0fEYopCD+CEB4eOH73mqsumXOBx&#10;DCYBRoAQBdDlYOXxUrtbGzQsAEuCi4EoIDwiGRtAACgNoFeGaZfZxQvUfpyOVq0KGhNCUkmk1R/D&#10;MFz1mtJar7p5lcvlT33qU1rra6+9dnV44WcflNKUeqVIq7XpuocxXm1wSHdTKZUukmm2SCmV7mYc&#10;x5ZrgwLP77u5DAB4QT/j5M87b1ur3vze/d/lSayllctXXbfyR3/857fc+hlKqdKo0ex2u9N33XXP&#10;Fa+4cmxsot3mH/zgh44dOzY9fbLbFV4fpITBQbxm7YRl5z7/uS++wfd3nLc54bq5MG/bJJvNxIm/&#10;ui9qZQ5WA6SnEtJ41f0VqXRMVGlEkFYaYQSgkXoaP9X4abQWYJn0PgetfW71qbSLO+03TpMj6Ujt&#10;6f5fnqqAIbVSgVQKYa/XA8SoacwvLnqeF0WRaZpAMCLAfdhY3LLAWpSWJkfWPTBzf6C7GUEhiqQM&#10;e2F3fGgcD3uDi1nvSL2gcgAStJJY9E3RcmTAgElU86AYQCbGhsQagUSgAccEQzFjDGRhsAwkUVxg&#10;irVGUspOq+E4OcNw/FBiKUO/t2vLZobt+x45OjG2bnS4ZGcwQ4rmTUZdTDmEEgzCNNMKRCQd5G6f&#10;2GFN7WjqDgbih75j2f2lruNWecQHh4bANBYO7r/yyitNx/b6oWmavW73kssu/fa3vpHLFhzH8fwe&#10;5yIKE0qpZVmnjruvgihi00LgBwxblVx1TWGyxZd6rCcI/6dDu5luIdWVMhQKIYoUYFDIa/vdcifw&#10;9URpsjq2fVaXt45uz6uczPjt2Y7sigxnOY0OP7bHLS9ObBztAt9z8MG9s4+v3bjVKQ+1ZhvWUjDs&#10;ZM/bvJFEzhNe90CrWzc7xTzOOkoDeAqojQgiBEwRhYZhjcBox+wqX+3dt7dULp9szphVszBYnA8X&#10;oiR2HAeUkgQIQ2Ec1ltL3Wxv2B2hLg3b3sPHHm7mG2MvGZ6A8dljJ4VWSveU4glJkAmUgZTAJGQY&#10;6DhqRt68YzihuaSXJrPrhssDT4pDOnj+SoIKgUYIAQaitQaFkNA1WiqaBWJnGmF4dGnuoo12vdPP&#10;aEdz9cA93/vP7/8lu2iChKStaXceFWjs8mbQmO6fqJtdzQxFkFZIIRWGnhaQyYBJhadCywUry7od&#10;b2rD0NS4ing0M9d94iAMViFvB/v7BwzEbMfMAACA/38C0RAYJkKYeSpWCTBMEWCtkQasgAOo9CJD&#10;AIxRkxpxJHksEUK2YxZZNpslpulAEfbNP1Qtr3NosR8nigJGZKHR+cvPfv5d7/6NofGpt17/1u88&#10;8MDDDz9MQDJKlNKI4pGRwU1bNg+NDGGGi+UCoQQD1qAiiFOzcALUdmwKDAA0aKVVapVECT1bqn1h&#10;wSiLk7hQKNx33327d+++6667+v2+bdtTU1Pnn3/+a17zmlPLMKmORnrrjKIoHVbinCOsz/KFs3gG&#10;fiSnTePLNMayLOvYsWNr1qzpdtuUUkCKOgZjzLKsa6+9ttfzLr/88snJyWXzMUAAkM9nO20vTa6c&#10;as+zasVxajiySoGeRzG61G8m/QCrSBsYUkoGAPPz80NDQ6eK4D3DwfXU6b4oilJNttXiQKrdmhJ1&#10;IcTPiAtRq9WamZlpNBpCCELI97///Uwm43keQqhQKGzatElKeWaGKKtHKT16ADA1NZXq2XDO00Od&#10;2jKdeohSEfZTp3mfn/38dwkNECfArJiriOHHIrjrn7+37ZwtYy5YABnTTDQnWGPA/URgm3KAdZs3&#10;LyyI4gA1CUACgMHKOiBjoKmYD4an/Dde4HlaAEAIPeMEWJWLS316VjMjAMA5l1JalmVZ1vT09Bvf&#10;+Ma/+7u/g+e6SFO281Pcj38RTl3iVvd6Na/0jFeeunqsvsA0zVTXy81mU6aXcTIAwDBc/rKXP/LQ&#10;nkIu36wv5fLG5q3b7/qnO+699we1av6b93z9oR8+srCwEIbx1756L2PmkcNHX/nKV+3a9YodO3g+&#10;V8SYtlqtQr5oWIiQ+FvfvvslSw0udZIkhkkBZCQiSrHWut3t1oaG280uwtQ0bYKYaTn1pYbFrGw+&#10;5/eDRHDHchRoJTgiuF5fFFqs3bqpuzirhLQsCyMUx6FhGJwLQhFCWCmREv5nsll4bjab4jlvHGcA&#10;QojGIJIYtLItU0qZRAkl1HGcpXpbKI2wHhsbYYy6BXdmZpoxVmADfr/74tzLrEoRAV43Otbszk4f&#10;emKTvX5y4lwlzf17H981dom/56QTWxqUphwQDw1ed/lMXixlgEo6gqP1lFh1zriy3dwTc9PZLZOq&#10;bK25eCtQCTpUWkgDJYIjjAEp0zB0ksSJwppZQBhCot3cOjA88bJNDz568LuPPrZ2zeBoXo9Xi+36&#10;UmUo64m+mTH8vgaOhlVWNtvHe/P2kOmWcq2gFfZ8I2ZD2QGtNICSgmuelEoliVQURZRSLmKECOf8&#10;ve+54YYb3vee9/zXjGsPDQ1UBwePHz08OTUl+t1nH0ykMQQoo7PAtW5ywLpgVAxk9Elvx+R5jzX2&#10;R2EiGXg6TpACooTUpmVPnzhWdAcJ6EEYHBsfsiBrAnPLuRFrVHbpuRPrR12nl/TKQ2Vpz882pk/E&#10;09p12+2DnScfKZtl1oyqgzsjLZrTC+Hi7PbNkw/zo7LvZWgmin1qEowNprGKwaYZk9hP9A6PjI91&#10;5lrUoC2vLuwk4L4UShtKxVJHYBu2MnCgA0lFYThfzGQ9r08corGaumhSxNGe2Yd9xy8VKvPdRZ4R&#10;kRFIBEIBhOBgMBUwHzOEnZJTF42lXsMOTDd4iEjtJb4g8Wmdnys5l2deCJxLpIFgjDHWieaxwAgx&#10;bW8e2lbNVvYvHvFEML5hzXQ8Q4hVKOadyOgs9Uzt9DtdaSqrkl1o1iEjAtbQJQjmEqPoHu8srd20&#10;UTROdpuNrLQ7be/Cc7NB2DfyRj/pxaIjCWicFEtVL9DnnDNRqjQP7vMuOK8UBn3LwUJ1G3B8dCx/&#10;bOEksQ1IMCOGQ7OL84vVWilKQi4UAOSKVhBECEMQRaGOkEKEMAIkCIKZ5PBD/lfX5La+8p2DX7z1&#10;9uyI+3OXXDdRWpckSRjKNcMjvbp/x523veHnf748ULnyissvu/yyQ4cOaQSZTKZSqW+Z6hsAACAA&#10;SURBVBQKOUzoSiZYA2ixfOhoSlglAAW8Sl/Pdh3/7EAqmbamZ7PZ66677tWvfrVpmjMzM3v27HnJ&#10;S16S9mpprTnnSinG2GpImcvlhFBaa0IIXhkdOYuzWMWP5DZKqW63G4YhAOzevXvnzp2dTicdzr7y&#10;la/46h13Yoxd173lllsAcBzHqWgH5zKlNxiDYRgvYBIljmPLstIm2JSaplOgUspCoRBFked5qf0M&#10;YyyNp5VSaeSUmmVZlpX+2Gq18vl8GnSeyspW9y5tqoFTjHZ/+lgN9EulUrFYXO3zxBjv2rUr5QwA&#10;8Ly7oaRU9u67777mmmvSkVpYaSNvtVrVapUQwjlPl6SzhPYnQAMgBhoIgh7A4/PT9khp66YqBkAx&#10;REJwKmzTJgDMoD5ACNCqN2rFMq2WDAKUAihYnX/DgAEwAHmWO+jPENIbFSGkVqvBKdRFSpn2HkdR&#10;FEURxrjf78NKWgpWWg9SZam0IvqC7cNPCSqNeDUoAMw5f/e73/3//j+f4lKZdtYPvF0XX/Lhj/xh&#10;Pp/NZrPnnXPhFa8aiYMYEYY12rRlrlqq2m4G9QM/Attg+dKwZZhSJVzKXKH84Y987MUv/qpSYBDi&#10;ZN3F+eOEoMpAjfpBp9Vzs0WNsB8knMc0gFx+UEp54OB0p9Obmpoy3Wqr0RACvelNv4AJfOPebzdm&#10;TyLEygPDzYU52zIMZgPobDYfRYFhUs/jWvMVa9mf7jmJlFISUNooBJxzpQRCQCjqeb3aQKXT7Usp&#10;s/lcIsWx40czOYdLnXGcrOXICGSTChkNuJWaZQV8ngVCBD4gYJhBQiEwsFCCRpIoAiqhihMVURUw&#10;IERxi0YhV4gA0hol2bHywI51UMuAoQRRCimNQJ5yt1xxUVIEBGigWmtQUscy8i7dsW3P9PHZ+uKJ&#10;E83qVS/mdqUXSU6yGCyppBYaQski4UaIhXr6xNGZxXnVkWvLQW7MzTq20ioMQ8uyThlyTq8djLWK&#10;4/imP/z41+786v9h783DLKvKc/FvTXveZ6556Oq5mx5oBAHpBgRBxCjRqI3xRnHC4WruYySiJvlF&#10;nPAazQ0mGk1UNGoEh596MQEvITEioMjcNN12Nz1Vd81VZ9zzmu4fu6q6aMCA4Yqaep+nzlNVZ9jT&#10;Wmev9/ve7/1mZqaufMubpqYOj6zbOHb40XK5/IQRB6SBKJxXD1NNENciswiNakZXwfeZIlylqQ45&#10;RoRZFLE0TD1ir+tfOTU3dnjskX5vALXoqeu3UZNahq2pTQUxPavCcEI7+yf2/+zovaETCkODyFas&#10;WX1q7bSxyWNpydDI2rxu6+Hm8ePj7ZHu7kBbrfE5k1FNMCDQGmEBKoNMizCOO6wdQYQ8bDl2FCex&#10;ilLgyNQFy2MdM+uI2AgxKIHSZjgzi2cpYVrozIoFSTuN9vjMRLvRpqZBEQmJ1BiwAVRimhFTEFcg&#10;qjSXWWqkoQkpAEGBoxu2QJxLZT8DIzwfDAYzKGJaANLYNm2DUitz+vwVNjiGNy5cMa2Os5ABl55t&#10;yGN8y7bTEFiEioi1pRFlfbINs4dau5tqrs7bYROQ69UDngROT3XT1MGjUgQZNzNIIe3EGigDi4Fr&#10;qlZjEiG3UO677V+PDgwgrQhjbHZuqr+/tP/oQ5rpLOFpnNUGe+tzQaPRWjm45sjowd7BHh1qt2iN&#10;TzZtB/JIlD7hva8USE6Cg637Hx17cOTc4mu3bf3hD/Z884bradX4vQt2rutdc3jyURzLUuzd++A9&#10;5190ATMzi1pbTj0l4Srv7IUBadASlNaSIgoABBQAWZQlLfTSWsavIyzTqtfrV1999d133/3KV75y&#10;27ZtO3fuzDJRLhc/+9nPXn755e12u1wuY4yzLFteOi7jKeJJOa1hGIZh5Lxu5cqVl19+OULI85w0&#10;TYdXDGKM4zh2HGdmZuZ//a/rfvzjH995550AUKnUtmzZ8opXvOIP/uAPyqVis9n8FR7LY2BZVpqm&#10;OYXLc62MsSzLkiQpFAp58id/5WKDkJyjZllWLM675OU2pLld+PT0dLlcVkrlq+pWq1UsFnN7m5xA&#10;mqb5LPYiWhRtwoLOEwBynR4ssO5czpHnTk/KYP9nkKbp6aefPjU11dPTkzse59rmvKNPq9VyXZcx&#10;lqZPL2L9XxIYOIBQho8dgEh3/C7fAzABbBOISUOgCQABEAA/un/3oelZlzk+wRbJJaEw73WMcmco&#10;TABpwHie0+aljL9ezHaR0w4NDcHCHFxaeZtP1WuvvfYLX/gCLMRQ8tc8U7m73wAs7fYKCgA7DtMa&#10;evv76s25erNFDXP9xi21anfeu7JcLBFG47CFNGbMLJf7HLfIhfD8LqEkxQxh3AkCjaRhseGVG2+/&#10;/a7v3HTzm15/eaMxMTM9V+vq4zyNgtS0i4gYqUBBlPiFSpSEd/zk3s2bTn3kkb0f/ejHJsY7b3/7&#10;FWeddfbDDz/8b//2r+NTgWmyn+85zBjq7evmHCtkpbFwbCuOQtC82Qp838UYu66bJNGzciKVUghr&#10;jEEDCJEBAKEMECKEYEKUUiMjIzd84+s7zt8OSDlFq4WiyXAia0cFXeiCAZt6LdGJwrhcchTJAtUk&#10;pkQlnbAgRCFmIKgioJgCADAFLiZYIqAKugSzFAKDhlp2ZEh6KqS/DB5KIREkl/XOazTRYjsvpAAA&#10;67zKGCOtCISeJYhprO8u9ZSL/+enPz4eM9MbSnmnkKVUMSoywFpa2C3YI9q3bSMKwg7zpCEtYlMg&#10;SONcE64QaLSYFdQYVO6ZNTg8zNNUK+jrG1BKrRgZkVFUqVS0XtIIbL5SGmukBOGKKKYoaNAIaQRS&#10;S6HFvqmfHw2PNGCWewlgqTBoEiqJLeSEgoyGhyaOTbkd23SNJMmO7ntU9PYNlIY9ZlPFkIFVwTxO&#10;+Wh9NLBiOuCKFDGO+moFG/CRzsRUa3banrxg+LRLtu2Y4nN3BI8eDKEjuVtyOepoDEQSraXWOuVZ&#10;I2oIECmPPNtDFqImkaGSiDPD9A1vqLpyYmJCihATrFPZCBpNVK95Ncd1KCYIEDjK8IjJTZsUClZh&#10;ik8IAQpjpC2kQGdK8kwjKQhkBmQupAiwBKqUA8xCNIInrUZ+isgJLSEYADjnIpUGMgvFQrVUrZGu&#10;2SykNG2KZmI2Y2iKtOlRtKbQF2pxaHJs/8Hjfaf0cBvtiR/++r/+Q3nQMTB0ksisFTsJ/9EPR+ud&#10;Y2vXlFcOekHDM805uzDsGJ3EnEZhKxWgJBSNLBJQrbBme67aBXN13Qnjatm2jXJPb2VqOgjT0DIR&#10;KKIFJZJ5TklFaG5c33H75GWvrEyN1ysVi5k4SiKdD2+MpFYACGvIcGYVdIunlZp2Jd9e6TVe0bXv&#10;x1Pf/NLX3nTFa7uLA45TmJlr6L27zr/oTA6zBFyTlgxqasj1+wA5j0Xz6QW0xL5u3s8OqceZRi/j&#10;1wVf+cpXvvrVr1ar1Wuu+dDq1St/93d/d8OGDd/4xjeuvPLK5z//+T09PW9+85vzln7LDrLLeIp4&#10;Uk4bhiGlNAgCIcS6des++MEPYoyDoO15ntKi0WiUy2UAePvb337rrbdZlnXRRReZptlotHbt2vWj&#10;H/3INM23XPnmwcHBX+GxnIy5ubnJycnTTjuNMbZIQQuFwq5du8bHx88888zcn2aR96ZpevDgwdHR&#10;0UsvvRQAOp1OTlO11vV6vVar5UvnPHedF8JFUWQYRp7pzbKMc/4s1vvlnsOL1Xqw0DOp1WoVCoVc&#10;Jp1rNp7ZLwiMcbFYzAmG53lZllFKZ2ZmisUiISQPEDxeB76MJ4ZpARcAQAFIFLZm5pL+YQCIMiAU&#10;6hq4gi4GDz586OiRY2dvP0dx0l/x3FxZrBSCDBAAzn8IAnyCDeHFxqG/Xgww1/DnEZCc4uaPnU4n&#10;5z9CiNNPP/3P//zPr7rqqr/8y78EgKVNfZa6B/224QmmaZ7bVGGUuo79utddfsMN5MGH7qtWi48e&#10;PNzX282o1W4H7U6CGSXUNCyHYkyYINSark/VyrYCFCecMCYVqnR1K5RwJd/9nj/5zOf+ftu2rcMD&#10;FdevKaWkEhgzpUmrFZXKvUKgf/qnf//QRz4ed5KJCSgVYevWTbUu+o1v/fOt//LTbdu2PW/7xZu2&#10;nPntb3/z//vzj//Ru/9HvXm0VPb7e2pYpAYjUipGjVrVwERrzaMoWnLJFECecfkVnVQpJSaAMZZy&#10;Ps8vuDAMu91pIkpanSbGgBCqVCqNRsOoOc1Goz1bJw4aqTjAbCOrt0MxVB1JZca0icHoKlRoRLBQ&#10;lDCBAABThKmkhUQBYD9VVOJahJwIiGVFNGtC0lW2ACsdx8rBEuWrfYVBzXc+yfmlBo2UAsAYkNYA&#10;kmpBLTk2OVXu3VQtD8L9Dx2dTbasHeazo4AMrBTFGpikWHuWxXQJ2+Ya1+iq9ZOMeeC52s0SSQHb&#10;nieUUChf8QNoQBojLUDTZr3OmLlr1+5rP/ZhhHR9rsEYMU1DyOzxZ1IjmVFOgGAFRGPQWiGQGqRW&#10;h44eGRdjTb+jbVAGIAwIaU1kglMTWz956K5V5VXbVm9b5a+yh+09D+yZnJysGLUyqRkIS55Knkga&#10;C0OGREXRbJEUVg8MugBT6uhUMOmYBZPTnyejz7OGi4Z95577iyYdXL0F+yyd3QNEIQFCgRCSC9Hm&#10;QRzFWZYlVmowK8Ep5AXgXEslam41LkVBNJfxSANQSi3qmMRSqW7J1uHw8FgwlqGMECIjlYaiq6vS&#10;Ep0400AQBYRBAkGYYalUPoqRBpVBmgEXyAQCSD4TTjYYFJJSMmz6hYJJLIMYSGNA5OEjP8cYpvF4&#10;rAOlBcp4XJzTJF55ysrLXn7pXT++xz/mnvrKUw5NHqpuqiY0iNqaFop3P3Tw/j1w3sXdgyNr9u09&#10;cus/PVAsQRLD4fFRr0oIUoiASQERmJyCLZsGHrx/rKur77nnbP7K53avXdkk2LZoNnp03HGtoBNS&#10;l5SL1ePjk5ViH7R0pxPXJ0HEwEPZ190715lKJWg8zzIxKACQGgAhqaEZy9kQVLGBoB1aari3cJqx&#10;ourVGKIqpgyVsjiam4k6rcArWhwSCplSSkqNMVDMMMIkH8F6iSPdfCshAJTn7P/Tp38ZzzQIJq12&#10;684771y3bt2DDz740Y9+9Etf+tLnP//5YrG4ffv2F73oxfv37+/p6ck9R5/tnV3GbxKelNPm3Mzz&#10;vDzpn687XdfVWmOEc0I7Njb2ne989x3veOdf/dVfUUpzEXy7HZxzzjk33njjiy558bvf/a5f2ZGc&#10;BM55p9O58MILr7rqqjPOOOOqq66qVCpjY2OO4/T399u2vWbNmjVr1uT2VItdW++6666HHnro4osv&#10;ppS6rpt7ugRBUK1WAeC8886bnZ0tl8u5vppSOjEx8epXv/rqq6/OKe6z2DwzJ6snzX9CyOrVq13X&#10;XVRmLuUMzxTyHHgQBHEcv+9973vHO96xcePGnKIsxj6CIKhUKkurJZfxBMAYEABlCMABOGdg4IHd&#10;e++/465jha5VA6s9HxsGPLJ/el8cHj50YMumU07pKWIAtjCNJWQU67xzBgDBgGGhhDZfQuTbeBaP&#10;7wmxWCqz2PYGAIQQvu/nzjTtdrtSqYyMjFx33XWvetWrzjjjjMWJtjSj+9sOvNiUAkDlB51lemRk&#10;RbNdn54Z9wq+kFqIjDKTESqUjMMoTNu2aZm2U2+1q7Xu888/v7evDyMUxfHdP/3pvv37kyyudZWm&#10;ZuqbTjlrx47X3n33jcMD3fVOXciku6sXI+r7lSBUf/OZrxw7Pv0Hr3tHHMQmszBiSinQFAAwpoZh&#10;YAyY+Be/8GW3/esPXvby1w4MdH32c39TK1OHIK20FKSdhK5nhWGnWPZ5p2Naz9JVI1hKQRACQFIr&#10;Rg1CSBRGmBAARCm9++67zznnHMsyhBDjh8dG9KoeWesplitGDVIbIrBIqd9baxuyEwU4LWpplrBw&#10;A5x0wOUsohSQphKoAqJQOZYKMFPIinUmQJRRbNKYUL+7DIwhnjElOQGiAQEgDXih4l0hJfNkrQat&#10;FdIYa8BaQNYqOCh1+OG5MVYszc50dL82tUVNzSEExLXKVKAVTxKJIEypw6rMtamDOZORFgknzCKW&#10;mWVCIVB5KhgU0rmaA2ul4jju7u6WQiEMvu8fO3Z01aqVIn4CTquQEjSWCGEFWjBQ+RFgBaSnd6Ae&#10;1CMcx1xwCcDANhGlRkYENyUUwO8pWL4ttaqy6tZtW0ZHRxVIkXEDAQEuRZCpEEytgQaJWNVdWEP7&#10;263ZRjPxLEo9FlP58OxBx0uGS7X1vUO9LhyU7dGZSY0U5KlRorShFFURCIwhxVmcZQwIUkprzZSh&#10;MxkknUNwqJO2EojSTLjI7Sp097p9Hi8ARzLS9ZnGXDiXlQSxDIqZR/yBYs/Y3NhUWFdMYBMBQwhj&#10;YjJDCkyIpXAmQCQKEoS1iUwM+ulyWgUA6jH3Zwz5LRuB7/v9pX4AND09fbxxvGm2AaE0TWLdYZQJ&#10;LiAW0og5hLalhoe7uy590V987pObLlmHOJtrNVNXBm3jjtsP9g3By18x0tVXnJw5sGGD299fqVQq&#10;c43Zcq0YiziVNOOMJQRU6vn60SNj/StKnSAM6tHvvXboO18/du5ZrXUrV0ieioxQsBjYaSTjUICj&#10;DOSMT0yt6GdZxpFmWmGD2VwlgOe55WK9AVdSS8eSK4b7LOolrXBaouZkY6yEjS1nbG7ei2anY4OZ&#10;Pq12OlM/uWP/Rb/zXAIZAs2QZBQDKEBi/uamNCB80hmbB8K/hre8ZQCAaZobNmz49re/c9ttt733&#10;ve/dtm2b7/sPPvjgpz71qb6+nt7e3lardcstt7z61a/OawOf7f1dxm8GftFA4ZyHYcg5bzQaC+tO&#10;xDmPk9BzC1pr13X7+noPHz4cx3FuRFQsFnNyeOedd37/+99/wxuvcJxnxzlJa71+/fp9+/bdeOON&#10;p59++uc///nBwcEPfehDH//4x2u12tlnnx0EgZSyUCjkTlEAYJpmmqadTiefPxjjer1eqVQWLaz6&#10;+/s/8IEPvOAFL8hTQ8ePH//Upz7V09OTK/5zSv9s0dqlNFUIkccgEEL9/f354eQFt1EUOY6TZdkz&#10;yC1HR0eHh4c9z4vj+Nprr/3IRz4yMjJy8cUXr1+/3rKs2dnZWq2W67f/y9CPXxYIGkFYLvsA4II6&#10;q9w3fKr90P7D7U7nn++8o14PBvuHRZxinVUrvWduXCE4uAwwgNKAkEIE6fnELAbAaKEHy0LYWsGC&#10;cvXZOr4nxGKLKVgQz8PCcM3/X6lU0jT9oz/6o+uvv/62227bunVrPoYBII/jnOQa9dsOBYDz+WsY&#10;6OxznnvK5o3/9sNbjx8frdfrnMuhgeG1a9f29/cDQKPRaLfbQoiRkRHf9/v7+3NLLcZIoeglPJtt&#10;BFKLSmXQdd2zn3f0rW/9o9tu/f7gSLcWaRjEcSq+893v/eV1n7Xswmte+8Y44ggVEDFFJoQGx3S4&#10;1EnCMwmdZmN45fDQEP2DK4Ydi/3t3316x45Xv+TSbS9/0Qu2n33GwGCfX6tlnUbQiXzf9bwC5+kS&#10;J+RfHXLnZISolCqOY4zBcEylBUHaspxOGPf19f30np+eteMsDbLkFp2MFqwas4CAAyHnSiuTMNMH&#10;EI42iCwJLpCldNhRaYQkRgSDJkQaBIAorJDCGlOJsGamEkGqE6SUiY2CCzIFAwA00QprwBrIgjO5&#10;XCg+VAgAKawBgSIKkOaER361e453OsLZctppD9/30O5dD+/YPKT5jFRt0ClCIKRCiCLmSy1ZJmWm&#10;heJUYKYNYBQhlKVcI6RQHvCal28gDQDKcZzbf/yTNWvWIIQsy2y2ZletX9+anWHGE2VLkJJYEqSl&#10;yrO1FGFCtcG0VSt0d9E+rnjAglCEgitLmQIQdfBMWC93+ZPB9EPTDw/TdttubxhYNzAyaAqHNwRg&#10;DSZiVEuUZSgzDLtk+12FEgM1OToqNesqFwIsD04djv0aDeMMpZuGNtQh/dHDt4zyyUK3BJwijREQ&#10;xQAAJAKNtGBKQJpkCktkg2mBgQTLuDw+dgwcJVyJENjMrNldRSjiFnNNr2pGFbdaRGVZ4cy1q6in&#10;zx0SwDtWHAShUKC4iEUqESLCIIlBkeFiEyOaqSxSmabAGUj1zMgPTNPmSSaEiEWiuYzDRKRCsMQs&#10;M9UIHWEVmEc1thjrJj2OonNTY0NdW0m9/qfvvOo1b37dG/7nG1//3Lf96f/+0CNH9NbtPX09hZmZ&#10;w8VKUnAjpZtuQTWSRoR01uloxABjwhwTm0pnWkWOx6bmmgW/gDDCSFx8qfuvN4erhrDv1CbHxx2v&#10;xjBuhe0Vg31JwBvjM9Nj7RVremxzCkkyNjoxtHYgkZ0gbufjWyNQGhBIDUQr9rO79jVmoD4Ha86G&#10;c3YM80DwJM5E68v/+PV3/d77y8SYOzJXKBT27D5sFc3tO85QUuQy7IW7WF5jJXHee+xkh61frzvd&#10;MpaCUnr55Zd/+9vfvvbaazdu3HjZZZcBwD333HPnnXe+/OUvX7t2LQBs3LgRAH5pW9Nl/BfEkw6U&#10;PHW5sHIyDMPgnAdBu1wuM1YQQnHOS6XSzp07r7vur/v6+kzTHBgYmJiYmp2dBYCXvexlF1100bNo&#10;BWwYxt69e4eGhv7wD/8wSZLf//3f/+EPf2gYxte+9rWRkZFisbh+/fooinzfv/rqqz/xiU8UCoW8&#10;t1AukY3jmHN+zTXXvOc97+nt7c2T1fV6/U//9E/f/e53FwqFTqfT29u7Z8+e173udb8Ojsec80XV&#10;8aJnFSwxXM2fyknCM7jDURQNDw/nxDVvyPTJT37ygQceuOaaaz74wQ+uW7cuL+IFgFz+/Uxt97cS&#10;EsCp+CkAliKemSkUiivtQvmM0xsAMcC/Pzh+7KFDr9u5o2BDowkGgE8BCdAKMAFElAbFQWGgCAiG&#10;eSEcAAAGPb90VRjg102KtWh9nNsb5v/Mh2uaplEU1Wo1znmz2UySxHXdxdG7qA15tvb8l8TTWuU+&#10;xqpaLS7XoihwHE8jiKJMKXXZ774MQDXbzYJbyJvBEEIYZQCQd7CIk9iyLASaUCqV1IAqtWK1u2u6&#10;kQYhD2ViGvQ5z9nx13/9uWuu+Z/nn7fdca1mo/3F6/8hCPnrX//fe3pHRsemtDYKBTfLspTHpmUb&#10;ph+3A6lQpdRd8KtHjo4O9HcxnU1Pjb/5yv/Os3j/3l3/dPOtFqNjY2PnX7Cj3Q5KpYoQQioOsFA1&#10;+qtFPsAwxknCm82mlNyxfMYYpTSXupx55pnfvem7GGPMWH9fn5tShGUCYagjagF4RoQzwcMSsiii&#10;hJg6EchUXLY5akgKADbSlCjA2uRIcqwEwRRjH1lYZyThJgKv4oJnxrpNKNUIqAKiAWmVc1qZC7Ex&#10;KAQS68WuvQQBaEUQKJVxLrqq1ekOzXTCFcekQ6JZqprAkKZmik1GPRM5UiSAQ6UzkBhpZiATESq0&#10;SmUGDDQCQEqDRhqwVlgDaB3E8T/8wz985jN/k2VZJ2h393TNTU7/ghmGQWkNSCokEJKUKWoQacnM&#10;Ep4rCgVcNZBlKUsIwbgR42yOhSEFxDtU0FYczIg5CDTGuNbdpQ2EKQEhABTCAluImrQ512I+1Men&#10;x13IsrRUcAt+MbPNydZsmyb7knbzeDvOwp6uwVqlpAxoxIclSAQSEMeUaoQE0hJJyAXuHLQApInD&#10;3JJZwiVyvHk8szLEAHNg0jQyy9aeHXo4pr5XqhpdXawrK/IUeBQlgRt1VKcj2pjIomkiZIacMFzq&#10;Mvp4C2xp+tjBppzD9TE0MYbnMp36GJNngtXmFhVpHB8PjgMHDMS2bWagFOoSJz3WmvXlzRXVZcZG&#10;j1Mqi3Ktb2Duvgeq/ac6XH7545//8D/+5Y9m7zM2W2dtL5OSqA2QQrncmp0UAoplCGOwimCWKEcM&#10;E5NzJTnPRJYGcblcaQdBsew1m+1KucTjcGCop6//0M/uPlxyjXY7K1XDYpftd1mMscMTE2O7YcOq&#10;7gfvm3rJ7502Ont4oG9wZnIKLIkogAaFgQBoBFoDAtBa18fgNTtfdHR23wN7D//gf4+uGULbVvQ+&#10;uue+LIF2fL+pmwoxwxyJE7jj9gdO3XaOSRhiBGMkpQKsCSEaQFKRtwXLCxiWMlry63e/W0YOKeXm&#10;zZtvv/322dnZ4eFhAMiybHh4+Ktf/eqOHTvyZiJbtmwBAMuylutpl/EU8aScNu8WmxuKLtKScrnc&#10;brcLBY9SijEOguCjH/3oC15w8Ze//OV9+/YhhPr6+l760pe+853v3L9/fxiGz2JartlsvuY1r9m6&#10;dWvOV9/+9rcHQXD11Vf39vZed911V199dU7Xp6ambrnllk984hOLjSJzNmjbtmma3/ve9971rnel&#10;acoYi6Koq6vr9a9//WWXXZb7LYVh+MlPfrJWq+UvgAUB8LNyvPkOLF4prXV++UzTXLru55w/s+pf&#10;x3G01rVaLYoiQohpmmEYnnbaaR/5yEduueWW7u7uUqmUM95isbjcy+cXQwN0FFgYPIRZpQJSgJZU&#10;axOxhoKLtvV/5eFD+w+EZ251+0ugOUgBpgFAATDkEjcBiuSS0EUsKag9aVvosfTqqd/7f8Ht5eku&#10;IBZTrLm+KI+55KZueTdaxpgQwvO82267DWN87rnnYozTNM3bvebF279hQVy0VBH+Cx/hpBO6eAVx&#10;/n01PT3b3V1zHGO6Pl2rVPJyCYxozmYBQCopJTeYYVumBsWFYJRoreMktC330ksvSZJbDz562HX8&#10;+tzYzFxz587LvvOdH/z/3/mnLEmZaa5as+EVO3+/1U73HzhiWp7res1Gq1AoWDbiXEoFjuNkVCx2&#10;NSPUmJqYLle6CIFMqy1bnsvDxqNHpj744Y+/4IUXeI75prde0VUtEcoQ0oA00gpQ7k6kAfH56AsQ&#10;QBpA4YUFqkIAgDU6YZ600PxWaaQWWd/82V1ClRdL6RYlC0oJDBohJDPRbgcIKbHe/AAAIABJREFU&#10;EVXTjNppJjDWjuMFUfiay19d9EvN1qwSimkwKUaYCJ5K2aamh5kigKMkc7DFKFFKMIkwB4WkogIp&#10;RTQGwAophXBGIKWAtdI8RaZMNEcuLVR9KPs8TojFVMaJgscoTvNevhoDAqzVYp5PIy0BC4XTjJsU&#10;OnHwLz/+aa1cOfWMre3W0T7KQBJpgMRaCIGlFFpnqcSYM4NQammOuMxACEQZY4xDijRowGiJMlYh&#10;2L1796WXXuq6bhyHruu2241yuZgk8RMKaLHGSBOkQSsktUZaA0JMU1tZA+5QO25nQdIUIFNlYyi4&#10;BeHLicbugRWl9kRzaHDFUNdIdiTt6ettTLdEpt2ajxlKVZBmQQYJAeR5XiHwKdGdiU6rYJmOIwkK&#10;k9Atea7HZtrTZdcPMRxojdW6hlb2948dOIoLSmBAEhCAxloiLUFpqU0FFsYEDKE11dRihd7KoG/4&#10;LdlqQD0RWgro6CyAiFuxVS6AYCXb7xO9AVoTG/Hh1tEDRw/tO37QLlhB2HIZVP0uz3Sqkpa9vkG0&#10;2u8pGmBagASkx+EYDmiQ8kB2aIaYAgClEGikFVIASiNYeDxxLvM8ed7zGesT8mOFFGjcbIelgmtQ&#10;M+5EWmrbdDhPg2bgu5YXeiPl3tNKG3thBKWUpsgIoBNPV0eGII0gy1xCPvS+9/84eOCmg/8cdLdD&#10;Mnt47OcGQKkEGIGQYPkQpoCJiFIBOBYcKAaHWcy30jS1LIdLbrtmELYLnv/okUMXv2TlHf9yeLyR&#10;dZW9iemgmaSbukYeeujIfXfD7zyvvHn1xh/9ZDqOkpJXzeKs5HdFsil1okEuSOsVAJJIYJSGGdQb&#10;s55jX3zBlgNH9xw5KF26b3QufNdfnPbFD/6fFeC9+RVXzYyN2XZVcuvI4WNbN43Ma3oQVnre/BDN&#10;Sxzy1c+JzLgCIMsGUb+uMA2z3Wl2dVV931dagMaGYVxyySW5z2hetnbTTTedffbZeU+EJ8Hy9V3G&#10;Y/CL1oK5pdBitVueTikUCmkWm4aNEPI8j3P+kpe85JJLLsnXpoSwXJd77733hmH4KzqIJ0KpVPrB&#10;D35wzTXXNJvN/fv3f+1rX7v55ptN00QI7dmzZ3h4eNOmTd3d3cVi0TTNpZSv0Wjkv09MTJTL5TRN&#10;Pc+TUmZZFkXRV77yle9+97ue5+UOUvv373/JS16SM/woihhjz27WaKm4d3FPlmZocx31M1tPm39a&#10;vsiGhUrsVatWTU5O5pvzPC8fRb95KbVfOQwMFACkBKXA1ICFBSYFKGKIAM49c/P+/Y+cu/VMLMGm&#10;QPIo9LzaGGMwGbB54TGceAoQIMAYWC5bzZvBqMf1A10cOuhxt4mTbDYW36Uf+89fIi6+SEeXhlqW&#10;qgly7pqm6apVq5RSd9xxxxlnnJGmaaFQyLvXwpIGP78xQE/58QTy60OW/tnTXcv/6K50AyiTmOix&#10;kQuKCcVkcZsGJQCKEcoIBcCuZb70xRd+5zvf3b9/n5L82PHx559/7pZTT+ciBak0IhjjKNaG6ZSY&#10;k6a81Zw766yzent7h4aGisUiAiKlxBjncYe7fnLHww8/XCh4nAvOFSU2F9zyuuM4HFi9bXQ6LRXY&#10;8y/5b6du3uJ69uqVI294/WvXrB6OojnQUZLUqxU3CAKCy6AJAo4BEAislUKAATKlsWGCRkIIrMFg&#10;hCiVKZ4CF0pgAIIwpQZFWAkppSSEAoAGnCtsF3S2gJU0KBZpZpvOhrWbtUZpjAghGLBjOVJoEfMz&#10;zj53evRQmia9A/1JnHKkiTAdxBjCKokpVxIhzTAQkmQNjBUkjHQQwiZgA3GOlEgJKKylAYpqSVWG&#10;1KxuSKoNz6oMVaqreyELCoYZdwJsmBqBBLyg/p2fa0gDyW2PF4YB0kA0UkIQRiuuNV6fpZ5Sjgp5&#10;5prlJNOYQIBTQMrDhAkJOjIJaGxJpbRWgAAoBpBaK6XzB+H7brvdJoRqjPcdPCA0vu+Be85+3g4J&#10;XAJ3HJcLpZSM4sBxHAC1EC/A8zuqMRU2gEKIKaIFzgBAa0k57rd7nYrRQ6qjM0em2hMDq/sHhgfu&#10;PXJflRfi40kJCnOjcxbzLt5yUdJOKn55fN/YKYW1iWiaPougE9lxBOG+R35OPEoUWtW3pmp5jbjd&#10;SMJUNLKJRqsxWy742NB1GZb6+xsgBlGxF7EDWsUUqgzaTXBKlHNlm7YIgi4BHqDevoEp0T4+G61e&#10;vbHVaB85vLeRTKkKYsVCrJPJoHkge3SFVxXeIJ1xuvXgKrKuTHrvOXCPS+vKkLKkuIoQFZIasZJp&#10;EISdZLrebFRaWYf31fr7jW4MqA0drHGvqkhdiMPA99xm0Ix4WKwWQ9Fpx0mhaiZZqtCJaz2voFko&#10;q9Zo/stZI1AIQCvDQUILkWYIaWoaWRYbhI7U1jjT5a7UHyaeM5NYTmzwkpG6hJihGXUY0ShjNvIM&#10;ciR5dILfZw22G6KOQZq2gVAWqPl7hNKAGCgOBgYAMCgAgBIJAFaYLlTOG4ziOA0r/dAQh9edaVi0&#10;yyZ9czPB/bt+/s2vH6mOwItfYlYNa8/Bn/WvgG98c2+hDBu2+N1DJYKY5elERFEChgnMpAgBwiKT&#10;SfdqmMvqNU9oxVeurIIxPdoMh88zRLXx8qtXfO2Pj96/99BAoSJlxyobrXBSwgBITSklFBTnWiOM&#10;sFSSYLzw5aiX5mmXk7TPNp44r5VXQvm+p0GZFst96jRIrbXnOVEclMtFDXL3I7suffElGU8WciEI&#10;kAIEgPJg6LK2fBkn45fJb5iGGQRB7vf7/e9//y1vedvWrVu/8IUvrFq1CgCk1Hk/2CRJOJeMPTs0&#10;hnPe09PzkY98pFKprFu3bvfu3UEQzM3Nvetd77rkkksuueSS3Mc4T7daltVsNk3TrFarxWIxDxQN&#10;DAzMzc3lMmPf90ulEgBcdtllb3jDG44cOVKtVgkhf/zHf5zXpzWbzfwFy8hx8ODBSqWCEBJCWJaV&#10;JIllWcv1tP8h5nno/AIcBOh8QWEqYAiqvsmobnSgx5/v8bDkjUurjBY+6+QX5IR2sTHlY/ALbhHo&#10;RLJofhu/glLIOI7zaEiesN2+ffvw8PD3vve9F73oRRs2bOh0OkqpQqGgtf4NI7S/PJ50+qBf+OwT&#10;fQjO31Uquju2nzk5Mdpu8/XrN0qFx8Zn+vv7NdE5U200m2EYViqVTZs2rV+/fsOGDXlk8KQPTdJk&#10;x45zduw458iRI/fcc8+xY8eUUoBpwrNybWDbc8+r1sqMkYhT0zSTJLr+K9/ds2/0df/t9y598XmN&#10;2frAioH69CHPK/AMkMagMQKJQQFSGEDmbmcKAGONMGiltVZaCCVacQsxxIhhUEaQyo1oEMqzXhgA&#10;iAaNMJp/VEgDQgo01oARAgQYIYoQsUzj+LHxrq6uJA6/+eUv7dy5U2vZCgLNGIAiyiBaYK2wVhg0&#10;x5AhnWnOMMVEgTYothAzOYDtGSIVoUxSUFojTYgwgRPds2ZEGoBdwy662DcAJGigmKilhkCPlVSg&#10;+Ra1S66ypoZTaLY6gnZ6qrXB4a401fffe98l27ZoMDmyBVIYcayBaqE1kXj+oxY2seh8DqZBoygL&#10;2iEjhuO6PMsa7c79Dzw0MrJm22mndjotz3PqjVkAXauWi8Ui5yd3YsMalMZE0dw8WSOtchc6pJjC&#10;BscUVw2PetJBTYXncHGgdPrIc7qg977JB+NWqkMgZXqkfqyb1wZLQ32rerrNmqA802mss04SJDQp&#10;OoVZEkUQzKQilPW5JGiLOKNEK/C7bSnTMIvThCc6YQN4FS6OdA3MJZ203VYCShTxFIetVFDVy8pD&#10;1PVTKo+BkzqnDq7rhf7xmYm0HRd9J9RxKBBQlllqBmb3dB6ZaY9tLjzXxylJabfbe3r3c2p+aaI+&#10;fig9CBojBsQikiGBVIKzNMtkS2mhg7nGEbKfc57EGQA4jlOySrhaHh8fL/rF/t6+yca4kLJccuIs&#10;Vmi+gdKJefuYCw166XhAoEBzJSnGhmVgDhlIzyut61132sC5pcDyUadkmEw6KsE4IwJjYTKpuFCC&#10;oiRNw6l09Hhy4Gh8yCiYgECDmq9GQY+5TZy4p+TTJ5cMLHR8BVCAlMagEZR6Uac1l8TSqVV2XLgx&#10;TutA646JCJJ+n3nuihJlzqGDYz/f36m3OqeftaEdTlGKu4qkHbaJwlJlkzMw0MuOz4qNp4S2b3Y6&#10;s4SwwZGSxyUl6HDryNDABlKEiOs16zaOHT1cnxvTKCIYFKjcLQ9hBYARaIIfIzlaDpz/pkEvPnLO&#10;TcPUWiutAOCCCy649dZbf+fFv/Ors8Vfxm84njanTdPUMKnneQDAOX/961//ox/9+Fvf+tZVV131&#10;xS9+sVKpYIwJQVdcccXV73nfxS+84P/BPj8lSCkZY1dcccWnPvWp0dFRz/Ns2/77v/97jPGll156&#10;4YUX3nPPPZs3b/Z933Xder2+YsWKdrvd6XRKpZLrurOzs47jWJYVhqHv+zfffPPNN9+8a9euYrE4&#10;PT2dp6ANw6jX6wcPHnzPe95z8cUXv/CFL1z29V1E7g4VhuHiULEsa3x8PLeuWcYTAi3mOXG+5FEU&#10;4xRQllfTIegr25WC/+DP91z43FMUAiJ+iRmMH09HH5OhXcpWHidNRguCWDL//IkPm+8Q+MyFTpfm&#10;aQFgYGDgbW9725/92Z997nOfu+666xhj+QuklPlkf6a2+18KcRyvW7fuVa961de//vWBgYHp6em+&#10;vr48IpkLvGu12oYNG9asWXPKKafk9u+wUNoAC5ZLeXAhf2rVqlW1Wq3dbu/evfuuu+4yDMqlYKYh&#10;lVKZ3rR5K6XUYMx3/J/97I43vvGP/+Zv3v+6N10+cXhXrasUhiGjTr50PpFu0RgBBgVIa600QRiB&#10;llIqKaRSgiOCKaYmRgwUUwohDVgjrFHuFfyY4Ywgw3J+JCOEMQKNc4syrfWKlSuzNOrq6hobG0uS&#10;KMsyqRVm5PGpHo1AYwR5iRdGoDRgpDB0eNwRMSGEeUalUnK6K1ArQsEGi0DSAZOAiYEAICWQBA2a&#10;PL3ZqwGAEKWR5CnDuGjbocwmjh7Fm09BWhGtiF4wT36ctuIkRFFUKBSQYWRheGx01LKsHeef/5zT&#10;n2uZfrPdyV39HceJojC3P/yPdy7XS8O8PlxwoYh0Daev1jvbmGnEdRHxkl/a1zkYjUUFq9xT69sx&#10;fL4FlhVaRmBW7G5Vx4w4XEqDWhSlSkUec1U5auK6VMA0dDRwC7AFoEDpkKeKEJM6LM3aR8YPIbvL&#10;IeaO7ucfGxudmjnKymaIwK4Wk1A6srimvGmQdDdngrksGOraWIOeTnmyuG7lPQf/Lc7akCiTEoX0&#10;TNB6ODvoNfyZKXT2CndleRXDBALO66GTohK1O2mEDSIIj3lHCJWhTCHJ0wwUBJISTYQQUgiEUAJh&#10;wqPeQk+pUrR8UyCRZRkQIITITAM9qVQ+Bz7xlftYB7V8omnAmDCQSilkGHYXdLmAbUy1MsNEm1mG&#10;OUNUI4ptagLCBqHK0A3aDpgAahnEUEjPz6/HjKqlv2PQ+ESOc+l/5mMWAAhaQcolIDwpScs0mefG&#10;meSZ4BklMUli3XQo615tKBvGj8G/3Prz5zxnTbnqz4wfNBybYs2wedrayuGjE5YPht9GZoF3hJTa&#10;Nj2bUp5mluW5Ro1H0OhEMzNBmigwuMEUgCCYKq2Wyr7Qr7IV2DL+X8I0TFhoIIIRjuOYEJLxbPn+&#10;voyniKe9IjZNMw/3BkHAOV+1alWr1erp6Tl+/LhhGEmSm5EajUbj3nvvzcu9nvm9fgqwLOuWW255&#10;8MEHO53O9ddfn0scd+3axTm/8cYbb7zxxmKx+IEPfMBxHNu2K5VKnmjFGM/NzSGEarVaHMe+7w8N&#10;DeUFexdccMFll1129OjRt7/97TfccEMupu3p6RkaGsIYb9u2bbFvzTIAYHBwsFqtep6nlMqyzPf9&#10;MAyXCe1/iAW9OAalQVMALIEKmCeLJRtW9A38+4N3bX/uKRkH+2nyxye87Z8gtPDYEtsTVZ0LOmUN&#10;84KfBb6BEDwB8X0maG2WZYyxfDFt23a9Xvd9//3vf3+apkKIPHMLCwXwT2nNvYwnQh6DW7t27Z/8&#10;yZ8cOHBg9+7d9913Xx4BRAgVi8WVK1du2LAht0/P2wLnbHax6xLGWEqZ92HCGBuGUavVarWa4ziE&#10;kDvv/HEYxJQyTFkcRp7ntdttjOn28843TNrePPn+P/nY5k2rh4fLWaYs25c8D5zM55EWRxIBpBUi&#10;CGuktAallZRCKulaLjUtkzKCKEjQUiNABAjSME/wYGEMawCMBWCFNMwnaSmgeaF7o9FwHMe0WBiG&#10;QdDO+7e1Om0AWDLCsUZ5mggIIVwojZFGGhSXWHGKsixLkSgWC8W+mtPXBZUSOAwMAgSAmfN1BVql&#10;SkoNGAPGSD3NtbjKLesZm6vPxXOzMkMrB3uw4kQrUEDVY+aePrkrzAkUi8U8htvb2zu0apXOsoP7&#10;93/x+i+/6Y1v6xsYjOOQUuz6PiE4igIAMM2nuqacLwqWIKTUUtq+O9gzyOpMhWqW12cmZ4lgKMMq&#10;hlbaNqnlMd81bJd7KhS4UnQzZBRsAzlJm9vYNQADhgQBRyARUAqMgeSQJAoBOAwswoSSUdI5lkoj&#10;Mc60V21wNzoGbXfajblZv7dGuSaJ3b9y7RAMVt3Ump70oSAhRnNZK254tkNSQhUgRASCmCcNgTNE&#10;BytmHUeFpOEhs+J7/aRabBYOtw6DqRRRqVJhFCgFjDDKiAKlhQYCGCOKCBbAOQ9EJw4CncnnrD09&#10;hHDXgQeFlqZpBmGIKZz0hYU0KMAYcB4TnO8bPP+VC5B3eUNIC805J5IowFGSzai5TVjbmAHxEZdK&#10;EqSRQBJUhiJNVUaYzKBzJDl6gB+vyygDRdATEtrFYAQGQHBCYa4AS9ACEAONQRPQFHQGCKQCzwcD&#10;4ySOW51YaTAsYAym22G55AKO59rcILxnxCcmP/jz5Ef//qjvwmUv2R7G9cmxI+vWr544MrZvF5y6&#10;FYgVR5k2HaKZbgYzISe2aSMsmq1Z8GDdplWJUF3dQ6GYPLj/wNnPOQcAMMIaNAIEAFJJgpdTs789&#10;UFoxyjRopZVpmovWp8tYxlPBL6M9TrPUNOy8yvQd73jHG97whnK5fMMNN3iepxRgDPV688orr9y5&#10;c6fv+8/4Hj9FZFl24403vvOd71y7du3111+fJInneZ/97Gf379//sY99zDCMfJ6Mjo4CwP33379x&#10;48bjx48fP358Zmbm4MGDjLFmsxlF0T333HPeeee98IUvVEpJKc8777xvfvObL33pSwkhn/70p7/3&#10;ve9df/31IyMjubZ2OU+7CM75u9/97re+9a07d+4877zzhBCu6y7T/l8MvMBpNcIIA0gECksMeWtI&#10;AkA1rBgoNn8adAAsBfZ/7qv+RDOEE6wVz/+uFx5zHqsX8wY6r/OC/F0nLcjRM5akzSO1hJDc8HAx&#10;TKuUOvXUU3MSm1sjLrdl/09ibm6uWq1+4AMfeN/73rd69eqdO3cePHjQsizTNB3HWayTh4XM+eMr&#10;CE46/3m8r7e397zzzlu7ft3Y2LGJiYlmp9lpBxkXGVceYoePHFuxcm3PGWfc/8Dd/377Xf/jD98Q&#10;RbNEo4UkkgatctOXXDGPAWupMda5IbCSQmoBAEXTo8jAGmsJQiitMUGUYDo/dHMn1LyaFABAInQi&#10;bLNoSKa17urqCsMwy7J//Md/3LBhQ2145eFHHlq5dk07CE4c12N/UUoB05oACAkOtWuFLIozFRt9&#10;RWe4CtUSEAwy5CHnWBqOrTQXXGsCgBFgohDSGkA/vXBMJoTGzGSGikIUhJ255vPP2IElp0iCUoZU&#10;80krBOrJCS0A5LeqPNTbmJ42TXP11q1vfvObv/iF6z/68b9oNOYwBqUFY1QpVSqV0jR+ws/Rj2/I&#10;pBECzBBlzI1FjCXuKvTYhq2w7EShZdj9/f0i0X7BP3z0cFO1AhyuKa5KlQUgKCEpz7AmCmmNkQiE&#10;JQyfEWVSxDASGZGIcMhiUXBNpTROgWcBlczxnBRQvdV+YPeu5605/YJTn68A/fTArnqQNJPYc3wN&#10;9t5stD5TP3jwoHPcWdM/0I2LR8Ym54qNukpTE2xq2cRwy1a3110hvYZ0gGGIQIQRk4JnGRIENMm9&#10;yyQIjgAIECok0VoqIJirTMsYAAggbGJqU6Zo0AgAtAO2V/RkoiTmWurFFDp+nLwc9ILeJcfC6dWg&#10;GaWCyzRLbeo6jpdk/NFHHz2lvNIBajpFrCyGgBpGSrEU2laESgJMCBkeCA4/HO2bMBohEj5bjDrA&#10;Y1KyerGP69LqFQEoAwSg6PwLtAkqAwDLAKQhS5HghBFiGBQTyaWwCmakMdW+5QmRhY2wYxXhOdtZ&#10;VGeH9kR/95k7X3DuKZs2XjJ77HjcsGZGW2ecb8QyC5PEsjGxFEqBUWFaUdqU062DdhUm24dKfi3N&#10;qJL08IEj09OzPd19S4ebUmqZ0/7WIOOZwQwA4JwjhLafs/3Tn/n0889//nIefhlPEb8Mp81XmXnR&#10;6ZVXXnnllW8FACFEkiQIEdNkWuuLL774rW95m2U/a36kt95660033fS3f/u3URTl7qk/+clP9u7d&#10;G0VRTjuTJKGUDgwMnHnmmZ/85Cc7nU4uNlZKvfe97x0dHR0cHDx06NDq1avzg33kkUfe+ta3Pu95&#10;z4ui6Prrr2+1Ws1mc+/eva95zWu+9a1vDQwMJEmyTGgXkfdl+bu/+7sbbriBMTY2NjYwMLBMaP9D&#10;oAXWSPJm8Wi+f4sEQABSgmOCBB0DYLrwhqeDk1agS1xPl6o9l9TbIsh3Y6G26sm2p+aFc8+QKUea&#10;pmmaOo4jhDAMI4+O3XLLLR/+8IdvuummnGjlAoq83P2Z2ep/SVSr1YmJiUX9cJIk/f39S7/KkiTJ&#10;LQANw1gktEopIQQstAjOuwRnWbb0NbZtj4yMVLu6zjzbogwfO3ZsfHx898N7picnKbMRJg/teuTV&#10;v3/F7bfffuVbrjBML+jUbZOB1hoJlfdlXVjJ5FWbWmmMQCHQSCkMRCOmFFYCAGsNRBNABGGCEJEw&#10;77CaV9bmgZt5zfA86yYAoDXk2ulEJ0kafetb3yoW/Ve+8pXH9+9ZuW7d9MS47XqATkwTvaDp1VpL&#10;KbWBNEXAESl5XSP9WZYEkPi1EuoqgGsACJCEIcoYSQQXSkutNEKUkjxYo6WCJ7JkezIoBJQZSSqI&#10;kiXPHaqU2mMTPSVX1WcxEQCSqnlBhwasTy4kOBlaa8MwpJT5dbSDoFgsbt++/Utf/OIbrnzT3NSE&#10;UipNU4wxoRROLqd9zH4BwCIXwhpAI66157hKKR5zgolLfcM2Eou75ECLNxMlVveMuD0FLRGahZTF&#10;rVgZhFqy1eANIuhkNgkutgsmBIJgojARgJRCDAjjSEZCZopq5mvTBqfsVSq1nroUR+rH1p6yATBK&#10;tXCRM+IPu1Ew0usOVIcaUK/Luq6JtJUlUYid3jP7n9MFPgILwfEwEHGYtGcbYTwXWu1JmDljbVlh&#10;6Xs2yDCOOxMz45HJbbccyASBJoRgLDUCDTrlQggwDKUQqAXzLIwVQhJpKBQLe6f2jvSsWNO9+pG5&#10;vc0gslwnSEL0JCuj3Nz7RKRgwQNZKQAqEdYKFKXEoEYS8mbQPJ4e8x2/gjxTMRCImAQhAM0ptYBn&#10;YCNlyEbWbMoQuYaLPaWCJbbgOU0leeDocRdUAcgFvzoOKE/SEtAmqDRJAGPAWoE2MTIlJzxVqYyd&#10;mjXXbspYe47r2EWCYy04Bhdr64ILzl3dO3fzt+595IF9p5++cXqqed52DyOFSaYIBInCGpgNWOMk&#10;lg4F5DmrNscPPnz32rOf1+pkFGHbcfbt3e84nu/5i96lsNDCZxm/BTCYIaTIi4kwwgCwYsWKn979&#10;07POOuvZ3rVl/GbgaXPOTqfj++7in/V6/TOf+eyFF164ffv2a6+99rbb/m18fNx13U984hOM0Txt&#10;+6zg/7L3plGSHuW54PtGxLfmnrV1bd1dvaml1oaEQMiAEEaLEQwMi2x5BgwaX5aLje6xzEFerjEH&#10;H5jxxcbDwQPGMt5AHsBYcLk+gy0Ww5WwEZLQvvRe1VVde+X6bfFFxDs/IrO6utUCWjRIQD2nT57K&#10;rqzMyG+NJ97nfZ6rr776tttuazQaExMTADA/P79///677777z//8z/vfojcP/uQnP+l53nohyJJe&#10;RJydnR0eHm61WmNjY77vDwwMTE5OIuL09PT4+Pi+fftGRkZe9apX3X777ffee+/4+Ljv+5vT642w&#10;d50bb7xxZWVlfHxcax1F0Xrf3SaeDgh9wSQDhZD3QnrABUgyEAI4GVA5F86PQiFP8oSkjTXYU7xq&#10;2Imn/SSV3mvXW2zXBWxnz2XSio7Wc3oajUaWZYcOHbr22msvueQSIcR6CJCt6G7imcGy0AMHDlhH&#10;KFv3Xv+tPYVPG2dt7Y7Xp5XWF9C+MkkSALBlQAKoVqoAQADbt+0cHBqZ2rHn8Uef+M63/91ovXfv&#10;+e32wp13Pra0uFYsYLlcMiq16T4AxmDfo8YwhgI0GSTgCGg0M5ppgRyV4koRccYFcQaIGkmZXLOe&#10;Y7CxJplgAImR4Qx7FrNEdnnWGNJaP/DAPZ/5zGduuOGGc87Z3Wv7J+IMGBBs6FA1CKYvRiAixhih&#10;kajcgh+MDwRGVUIkD4EDQZTlOjOKAECj43tEHA0yRAAwxhA9g3xeRogMQSvlCb5jZJBHW5mMuDAA&#10;OYIRxtg3NXjC6vm04JzbXW+dDlzXtb02r3zjr/zeb/2XpNPxPM9xuZQZ5zyJ46cbkK0Jbxhfb1WO&#10;cgMGIUdEFFyQIUeIUlBkRVxbWVlurT5pxvexCwT3yiOlTKfMJU5uUoiMq9JCcvjoobGhifKOQr6/&#10;q0IZhUqCQQKPswIFhdylXFRFdSrcOhaMDDiD3C0faDdXST4w8xjk0XnuyvqCAAAgAElEQVTVnRdv&#10;ueB5Wy44Zo4/euzgvx176FhyXFTF6K7x7lC7O7/2rcPL8cjCdGP6yEhrXjfc1PElL0mvGFSK1YrA&#10;0HNMIz6+bLyq8UeGR+p8ROQLSTrvCV/pGIAEFwYhz5UyvTBhJoAjMMbAkNakNRmZVILKcnMJfapW&#10;6oRGkSbVO2lO2XR9mJ5J4LpI2HogE2itAIC7nJiWKgUOftkvD1TqweCwMwJdgDw2SmvKsignxrtx&#10;wyvLRaexKlpdJ0LuGn2KHxXr321Y76MBAFXvRmAHYH9DEpD3ObALAI6QQgiXh0CuzFBmhOAHvr/W&#10;WCjXA79aTSOTdLXD6iwvdtqejkr3HmnMHDrwC9ecUx/Ee+99pBDCOYNbomwFHZ85Xp51pdToANJA&#10;2pWBG5aKg1e8fHjGUQnJifpk0siZUg899Oj2HVOlYsnmmSOgbYY/u1EOm3gWkec5AFhCOz0zffXV&#10;V3/uc5/b5LSb+CFxxpy2VCppk2ulbJDPTTfd9KUvfXl8fPzhhx9+3/veV68P1uv1hx566O67777m&#10;6ldoc/YKN2cIInr9619vf26326Ojo7/6q7/65je/2RaZLfNstVpC9PyujDEPPPDAt771LSnlC1/4&#10;wiuvvHLLli2f+MQnbPQi53xycvLLX/6yDexFRBu1KqW84oorpJSWzW7U6W3C2mvZ9Fpbxt8ktD8Q&#10;9oSxkxnFIFtfM88BHEgUBACoFdcGBGQ5eM4zOcFOTqpdJ7Trnw99gsr0Bsllf9rArGcu9hxNTK8T&#10;94RV5pkP6HSwk5V2u/21r33tAx/4wOHDh+1TrTURCSHspNzzPJsfdnY+9ecMruu2Wq3Pfe5zf/zH&#10;f7xe97Z9JYyx027V9RmkfbQeXa7rKqVsq63jOHa5IclShgIFZwxTmfquXwiLxbA4e+y4UtoReGR6&#10;Znig8LKr9n3xS19+y5vfoHLD7Wy+Xw41ADbutacZtkQUjWY654ZxyHkGHA0x5MA4M8BzpXMFjAub&#10;Amp63EADGiLDUPS+AnBABCDbVPJ3f/d3H//4x+O4GwSBG/hrK4ue5xWLRa3WLb+Z2aCztc5SAKDB&#10;GMpd4UHBBeaAk+coc50DALhMMEHIiEiZHBGRcSAipQ0RIhIgO8OTRWsKCoUoVTJNB6oDQ/v25J1O&#10;4JBRmoFi0LteUK+kTHgi2eQkCCG63a69kVkd08LCQqlcXTnwxHvf+94vfelLr3/9/xrFHd/3jO4p&#10;s74/kAzrk3QEEEIYqfNM+aHv+W4UdUxCWpgjRw6lYeSX3ccOPdqpR9liOlXaoZf15Xueb5ifmzRx&#10;opWk8d0D39072F3DRQKNGpQxGQA3AA4L3EAgmxiaKkC4FcaHYdAB0U5MmsqcUcyTVDafaBxaaS69&#10;YPelTHMvzKPZ5fpQoWE6MwtHO1GzXHS7Sq5W16jI23GmNefKC5QoAVSd0BFhpum73/uPqcL28eGy&#10;CxWWqOPz8x039QtlwWUs8zzLyUFgRAYEB9dlyhhjwBgwxiCBEOB5wvPcZqtVLpdnF48fmjtSGSgJ&#10;IZqtrFRzcpM/dRsaBE4Evazxni1xz5XPOpExEJxrk8dRx3f8cChYlKtb1FpJD4tIQK4d1yu6zCWG&#10;rk8M2pW8gzotSwINZPI087y+af1JKeb9wixqQNW/pJ9kvAyYA4rezYKY74dxHCWq5QgQvCBcDgaR&#10;6UqB55lsxRllJWYqcRKsLpiVuawc+Mem5y66+ILd5xSXGg+86BeHBmtDq1EjV25ustDjxXIhUW1i&#10;IICXShWPOZ12oxTy4kRw+19+6j9df7OryDA2c2Sm0+kAgL1ACS422ezPEjKZBX5gl8k73c62rduS&#10;NHnRi170bI9rEz81eCbaYM44d9ny8nKpVPrqV7/6hje84aabbrrqqqt27dr10EOPfPOb33zDG97w&#10;uc997v1/+D5jzLPV6raxtmCplK3E2hkM5/wUivUnf/In9Xr95ptvRsSvfOUr//W//tf3vOc9YRja&#10;yRki2ryQ9UmefTdbI3Jdd7397yf2BZ/jIKL1kvWnPvWp6667bmxszEZAua67urpaq9UYY1avuLkW&#10;YGEANBAj5BmAA2sa7nnsyUanO3PoKLZj13FSyMHHC/fsCqzl6lnzAiQgArRhhQa4sBLCTiK9wE0N&#10;GAOuWHc2BmPAsSVbaxIEYE13er9+GrTbbRsqaxkpANiFoY0/xHEchqExZv/+/dPT08Vi8f7773/f&#10;+94Xx/Ett9zy6le/GjacZesV2k1C+6PA933LbQDAGGNP2/Xc4KfilEmkFR5v/JP13eF7PgDEmXQ9&#10;13d9AJB57jnO8ePzvu/nMikWi8boSy+99L777rvpLTfkecadXv3Kdhpir+UPAEAIR8oEGc9B5izH&#10;EGZX5wZKYbVWzuI8iRsFUUPtKAOlUlVmyhYsOWggA6isTTFpJqXy3CDP83KtMj87Ozo++YXPf/66&#10;666Loqg6UG+srEiZhWGYJAmAQeQbY2PXc6xMbjzXVVIiMO47SkvBwCDlpDTTyBkhGDREPTdgREAi&#10;sJVMBkhoGeCZekRx4UopAVjR9Uy3nYN2HO4EbrfRrRRCVDrPMhSCMZYb9X1iTbIss/Jyz/Nsfb5S&#10;qRBgpVKRSt93333XX/9Lvu9rrXIpgyDQ+mnTu5BOI5/mjKk8D90ANGVRJsAlMi45Qgud5AJdpnFu&#10;esbJvGOt6ZIqKszDwsBqZ7lWqj+xsr84XJhvHd8+MTEnhkk2Wo2oXAmY0Gh4lHTTVjyzOheifzQY&#10;2Te+p8ZrjyweebSxsvN55z9w+Gis0vowzDXm/8f3/mnX6DYZycBTF+95AYH/WPPJ6Vh7PnVl419n&#10;vzs8XiYh3LaDHaq4lQsmt28b3HKclu554kFW8JxB71hrJspLuyd2FIvleDE5d8/eJ2e+K6XjuT4i&#10;pCoD0o7D80wiAiJwBM6t+hq0VKkBlzvdrMs89H03kRkhFUpC676mt7eQuH75MgQagAABWX8N0V7q&#10;ORABICgttVFeyAHN8cZs6IRVGNk7dJ5ay3zfNUZBnOlcZkrTIP/a3H13te5OJ7qOC63lZrlYUdTt&#10;NZKsK3VQAYDrOlobbSQBMA7M9tjaT8wBCAQ3rkNkUOlca5lmxgvAevNxEYGGXLZdAQyhuQRchd/5&#10;1vSu7VegrgfOyPl7xzweSCkkrLb1amGENLQX4q4TVEEHHJ3MRGgi44Ih0PkCoiuRYSGXtLz7hS+8&#10;/ytd5TQYkSvK1Wq11WppowM/sHEvSinP9Tblxz8bcF2X+kYIxWKRgHzf37VrFwKurq0O1Adso4St&#10;LT3bg93EcxFnzGmVUtrknhsMDQ3Z5Js8z6WUl19++W233WaMaTQaAFCr1VZWmoNDz7nIVs55lmWw&#10;YaG90Wh87Wtfe+Mb31gsFj/96U8//vjjv/M7v3PFFVf8zd/8zbvf/e5ne7w/rUDEJ554Yu/evd1u&#10;9/rrr//gBz/46le/+vLLL7fz3UqlYje+EKLZbG5y2nUQEGIvKud/3vO9NaPGR8aff8GlW0vAGbQA&#10;upkMGCs5AgEyTZzjD7+OghuiZfuOxf2pqtYgHEAgxjOZG2Cu63iB25QQuMAZ5ADtFEIPHATGev29&#10;AMD6vb4bHKdO972I1peQbInVildbrValUrFPW63W0aNHv/GNb3z4wx9eWFhwXRcRsyzbs2fPrbfe&#10;+ta3vvVMN+YmfiCMMZ7n3Xzzze9973v/7M/+7OwKuW2VyfNcrQ3nTBnjOc78wvLM0ekkSTyXcy6a&#10;reUH7//uq159VZ7nwyP1pLXCCHT/MOr1rxrMs9zxGKFRRpFHIvS6rDMTzx+W0dbiVh66UZIOCRws&#10;jlBiVlpLZa+MxDgZJMNAIRCAImSWtiVxJqVcmp8f3bp1fmZ23759jzzySJIkxSwUggehB2CkRIAT&#10;0Ti9zYX9uhkBt2SDDADTjADAoDHMEAD2KrqsX2wGIGYbChCAmxMkkH1fJ6dTQMDiOBGO53sOIjJF&#10;udEJZY2k5RRFlMdeTogs1xrQOI5DBsmoM91rnuddddVVd9111+UvekGhEIaBl6bpaV9p065PZvsn&#10;rS4hABCynq0uCC22lidDP5RSqxTAQR/9sWB8ojxe8coAWAxLi9HSsZk5A9Bpthfry9vHt/OuG2Vr&#10;nTxLolQZ8Au+W/AEsaydHV+ah64eLY0aY8ph2G43xiYmZhfkQmdZKDleLNQHyoNjtW4zK0Ph4NLx&#10;7kI7YD43yg18DOVK3OZLwVZ/a61c8xLmJ34Jqi522nGUOMn+xYNZ1t0uxiZofHR45ByYMgl6uZdr&#10;v+gWq/XK9OKxHDJQhCAADN9QEkdidvtoZhiBQQNAdpnj+2V7oyEEhic0ybZATnQit5wAgBkDBkBl&#10;nB9oHimG1dXSkkcuInrAHMcNQ7cjO0fixcfk9FGzxKNYscwFdBC06R22vQMKwMqM0yzr7zAwBkz/&#10;+FQaAIAxMMZkKkJwOfNcP0yTdhIpz4OlZRgfhziGYgGMATAwPjCUrO24bN9lkI+kqX98ZqUZLgeB&#10;10njElOx7nDTcoMcuKtQogkZM5or079/IAKgzA0IF7CiM7mYOEsUtCo4yI3ReZ5lmfWFIqJ13/JN&#10;/Gyj0WzcfffdL3nJSwYHBwEgyzIENGQ2d/4mTsEZc1ohBJoTN/mrr776jju+VKvV9u3bl6bp6Oio&#10;1jrLsje/+c31ejWO0zA8TS/WswvP86zXpX3quu7y8vLIyMgnPvGJG2644ZWvfOXHPvaxW265hXO+&#10;uLg4MjLy7I72pxd79+618uNSqfTe97737//+7z/72c9u27bt7W9/+9DQEADYzTs4OGgr58/2eJ8L&#10;MABGkxbggIHjKyuTF164Y9vIIAMBgAAuQM1zfQAOQAD8NNmZPxjsqTm0ACAcACISBpG5nKBnCuO7&#10;IAGUAUQIfUCAxYaanzt28flTdp3fTmPpqfPZk2FnHtZiF+wnCQEAlUoFAAqFwuOPP37eeecNDg7+&#10;6Z/+6etf//o9e/Zs374dAMIwfNGLXmSTe+bn50dHR5/+QzZxxmCM5Xm+a9euycnJhx9++LLLLjvr&#10;H7Fev0cyCOyhBx9cnD9eKpWibrNacr/+9a/+L6+68vrrrw0CJ243NxADZhAYMIO9zlgQghOXJCXK&#10;FOVitPzgwmPtcvT46jzPhFpTW0uT+0b3DXmDfslhUrmaCQOcTrgoA2OxybsqljIPw0IYFpN213OD&#10;/+fP/6933/wb9XrdGl9JKRkDxpjveiqznNDACfLJkKCvGTYIfZPh/gUMqfdL3muY7CtyyQp0AYkx&#10;ACRDeGqmyw8E544QrjHKSOmR9n2mfB4bWQiC9uqKQ44XBJmUmrSPbq4UP0MFg1KKAb74xS/+yEf+&#10;5IWXX6aU4kxorZ9eCWFNuE5UGp96GegTeObl3uUTL5qV89PTM2mixocm6+FAyRSGw8GKLmVdGfjF&#10;9vGZvKEHRwc7renpQ8egnMx2Z2RJBEW/4JdlN07SPJGmGg5y7U9Utuyobp8ojDPyyS+s8ug76Xec&#10;wJVSDhaHh/nAAI6ci7u7tfjf7r1/sdscGRmoTe5cVUtzCYtQZ41sQg5sM4NbB3dVByuQZccWl4/T&#10;slcpQ81rtWSbyzXVnluZmxidOK+2dboz6ydOBl7Nq0+5U4u0DIY05IJxQyetTfRl2IyQNGoAy2aB&#10;0PQOZlu977/8xNbbQGiZASLQhACs1/CBBsAQ9RTAkiUZUoOtdb2WqFQNh7grS6lmDBM/Ptg6dETP&#10;tcM0oMwjCDxXGINkz6YTbNYe20TAONibMFnDcQAgCDwfkRPIPM+VIqNywYqGF1CVBBiQslroeqwa&#10;OpFKGAPl+amP1dVG2aNdrjuq4m4YdoFFkWwIP/XLDjhcghGCGSSZJj53AKVmGQGQAjCI2mGGaVCM&#10;afSddhatSlrsHB7weBwzwzCKoo1i+E1O+/OASqXyile8IgzC+fl5ziEIApnL9Ty5TWxiHWfMae3V&#10;xDYzlEqlj370o+edd/7nP//5xx57LIoiALZjx473ve99r3vd6xiD5yChtSpHRLRxi0qpYrFogytc&#10;1w2CoFQqnXPOOQsLCxdddFGn09nktM8MNkHUCkqVUmNjY+9+97uDIPj4xz/+yU9+8j3veY9N97Uv&#10;VkptcloLDcpBAQC5BjcMq7WBgEEKEChgBOgAAhjKSRnmuOJHCc85YRPSdzNGrtf9efpmywZgflWt&#10;Li3nMm2322vLywJhsF4FmFp/p/WC7feBbXm1hNZapgOAlHJ2drbdbv/u7/7u0NDQ7/3e75177rlX&#10;Xnnlm970JvtXVlLheZ6UMkmSTUL744ANRrrlllv+4i/+4pJLLjnrZ6JRxhVMA7lcRHF0+MB+wdER&#10;jDNz8MCTK0vz//v/9svbtg50O0tp0i26rm3kNr2FEoaABhh30IoBmMe0ME3ZWo5XltRK18+ONueh&#10;TSVZyvOcKy6G9u4p7zBScmLcABjWz/LpHaHFYhEZj7pdY8zKyopWFMfxzp070eFptwto+lAEGqBH&#10;A06pprKNGZ89osLsixEN9B/7LzgDc+PvD8FdxliutJKxg4YZ0Uq6s+3VkZGR5aU541bHwhIBaCIg&#10;pvUZR3faJvZypYKItjckl6nneeZp6r2MnlpnPskG+aTBa2dSTAVQUsZklJ9TOacS1Kmra1jlCaME&#10;EHC4sOX83eBsccJW6Wj7cGl4tNlpi0irTBcqZe143GHMx2gtKbPy1vGdk+EUSzBtyqnCkA9uY2HW&#10;FBLOncCt6LbTPJbwXX6oxI4tO6dKblgJU0igLduy2yFd1HTdOb9Y6RQH69sH3ZHINA6uHvTUar1U&#10;e7y7gK4ztmPHLhgvZV7B9cMOW3pi1q+4MboBD4dhGJVd1kPBuaS+wd6J784AjPXoXt8CpzOFOmX7&#10;9x8JgVwwDIgTQX8ZUwHmiIqAiIDQeEXKnKiBTafsBTigFaQdlcu0W+wcy6bbvOFUHU6K5VpwlqUx&#10;uOvHwwlCCwhc2HhcTkRGGzKAwBFF1OGMATCFDDxPOEEN9KBKi6RCKc307JFduy+aPbTo++XFxeXt&#10;27e0m4eWO/Pzs5XmAp57zvDMzLFS3W12mtV6heUeomSOAUcZZpTSBAwxIdJkmNE+yS2gCsxoA8YY&#10;KY0UJS+X5TyfPbowv3NyNBAeAzdJEsaYIbOxq38TP9uQUoZBCADT09Na99pbOOP0fVQPm/i5xBlz&#10;WkTkyAGYUirLslKp9Bu/8Rtve9vb0jT9yle+8td//bd33HFHtVqJ40RraDTXBgfrP45xP2PY6tC6&#10;nycRKaWWlpbiOLa3cynlwsKC53lLS0vnnXfesz3en1YUCoU4jn3ft0Y+9j6UZdnb3va2m2++GQA6&#10;nU69XiciG7b0bI/3uQJm018FGA6lQvnxRx/b+gsXOgBcgNOb1xhANA5zjBFnnst36ty6X7DV2jAh&#10;DIAkyLGnKI5zuO++Jw4dOtBpt7dundy9Y+eu7Vs9znzP4X29MUJPhNn/gNN/7vrKep7nxWIxjuPb&#10;b7/9H/7hHx544IEsy6Iouu2229YTrW2+iOd5tokdAIQQmwfJjwM2WNu2Me/fvz/P87PLaZFAZpkj&#10;AiWlcJ3pI4eXFufK5VLUbRbD4I67vvGffv0tvss77RWjo3qtpKJsnQoaANYzZWWITGdJhpJ5PGdy&#10;tdts6Q6ruVnYTTEpYODmTCcyztoyjVKnGxqXkc3VNAACEAAZMIyjjHkyy7JGozE4iBMTE//nh/74&#10;ta99bavVsqVI3/d938/zTCmZJInHXDjBSdg6O2Vk1rsdzYb6Gze9ZkUDsLFCe5LiFA3QRsnuGWxO&#10;KZXLOBfMLfieyRPVPbxy6IGjB8baW9uzq7w8WSvWFeeAjDEmznxXImKpXG41G9u3b19aWtq2bWsS&#10;547jZNnTapjZyf7N1prrNO9MTGiRLSWj1VFnyG9H3UEzDG3GMij71TjqVIJqRun40FjJKc6bxZ1D&#10;uwr1IpAWZW9icrQj29IzhxaOzDUWO1F7uD48Vt/ih6X97aNrh5dFjAOV0mx0QMlV7aQy9bpZGiw5&#10;kYvxIEpJnlvyKsHhuf2P7H+IMaDQDXihxqt7wz1lDElXZFcFvHTu0DkqiQ9PHw6KrKOTLkQtiFie&#10;jXiDI9XByfoW8pYzUg53EJjWWoM2vRp+vwBrn/a/tWHr2+2krdTrpt5wtexlRPWs5RHIA3LBuMwI&#10;q1pGJM0y5FbDnhNal+lsNZ57JHt0RLX3FUqVQhmRaSHbTruBywo6QoDJjDJEpKVUzOtbHPfMwPuf&#10;buw34WQEkIMkGHOQPF+42qSaNJDkzDPabS6Z1cV0Yui82enl/U84PtRXGzGRiqLS1vGJoNgtV13P&#10;qS8V3NJgitMpYyXBtnAzELeXo9Z8ZSTmgQEAMBQ4DjNtDdzkxVxOUHQpzwcMdAEzDTpKusKUvKyI&#10;YXOt6ZitrFQptBOTpqngYiOnXf95Ez+rcF230WwUCoVdu3YxBt1u13XczSbqTTwVZ8xppZRcIBBZ&#10;k8zjx48/9NAjc3NzN91006c//ekDBw68+MUvfsc73vG2t72Nc3iuEVqwV0BjiMhO3exq9NTUlJTy&#10;Va961T/90z8dO3bsda973cjIyP333/+6173u2R7vTyu01rZL1hqrWokpABhjbrzxxjvvvPP6669f&#10;WFjYsmXLJldZBwNjC7GJIRK4d/eer37nuw8cXrp4x3BqgKR2MecezwAYgGDYq7A+47v5iTsCY5wr&#10;Ao3WlgdygP3T7cOHDzOTv/QlL961tYYAUoNWEDjgM0AAvm4zYomxrYY9je+xPd2SJLE09ZZbbvnM&#10;Zz5TrVavvfZa3/e3bt36y7/8y7Z4CwA2X8SWdm0QqBBi0wjqxwHf962kYmNsz9n0ke43vBmVg8uX&#10;VxbTNK1WSqTyZqO5trr8rv/8NqMaadwYGip0m6sBC3qTe1utRSTLJBnTmnKTM4JW0l1szi+btZSS&#10;VrIiCuh5vu5GWcIrVa9eLIJU3LiMGAACcmBMM6aZ0QiDE8NG5oi4ffv2JMnuueeeQqFw5ZVXAhqt&#10;czvUPM+ItOsJ0idZOJ0QhRLwvjESoYGehNgSGYEEhOwpBUxmA3KNbbPEZ3LWIgHn3BhjQDtggJFg&#10;4BW94nAlAgmBMA43QPZcVlr2zKLPBHmeg+t2u92RkZGHH354x44pIYT1DzsNCLH/vfowT/nhhLCW&#10;EfNyz5de3akVwpIvQgSWQya7qUxkWClm3UYjaSzz1fum7y9MlSFg9WI99IplDI8ceXJJrR1PV6gq&#10;RnZOxK2OU/XaED82/zgovWNwvFwQKweni0XoSGLckAOF8dpgebKLenbh+KruXjh80bah7fFqO3Qd&#10;FYpjKqrzKjUNSxz0PQ5Cy65O8jL3dldGi8OVh+cOPTr98Ez30FQ2XNpdnCyNXXL+pc3j345UBgbX&#10;YA0BiMgAGaOJG1uPNQiMzPrah9m4ZWyT7ffb/KxvLCyAXNI+GZe0S4YZIsaJBCIiMANMARIz4DLT&#10;TRsPrj5SjlecwYE93k5ibheyJnS0lwoljSKliAFjAr0A815h9iRCCwCModGCjIcQcCwgBmQEGSEl&#10;cNflIgPsaAVZnDfW0oU5VXHcpTmsl/ahHtm1feLhR+4NvNCYYK0VjYwVFZfoJY8cuCvOZby2UilO&#10;FEu+1/YEui56AAAKIO/XownJ+KQGIJ8AVUYnZbzLXZGaUKo6qtrA0IXpkoojnpJm6MRxDDZJC60e&#10;e5PN/uyDIatVawDAGAtDn3OutMrz3Pe9Z3tom3hu4Yw5reu6ACZJMuuW+YEPfOBzn/vHtbW1j33s&#10;Y6urq6VSaXp6+rd+67cQ8Tfe9Z+jKCkUgh/HuH8UGGPsfdo+uq577bXX3nbbbRdffPFNN93EGDtw&#10;4MBv//Zvf/jDH15v/9vEmYJzHkWRNdWsVCpxHFvJN+f84osvfsc73vGKV7xiy5Yt9sXrWaM/57BE&#10;MVJpatAFd+uQd8m+C//j0QcmtwwNhhh4HDQBaY1AAJ4myDQEZ+P8QgDAPDeKMeSgAA7MdI4cO55k&#10;8hUvfUEt7AmUAw6MA++Pk0PfZar3SL0sxdNN2+wutlarX/rSlz7xiU+86U1v+uhHP1qtVm0JFxGV&#10;UpbEWkJrn9q1szRN8zy3DQJn4ftuYgOsUOLBBx982cteBv3K7Vl7d4Iw8IHAdRwAKARB4LtZlgWh&#10;25pf8H0nzaKhwWKn1QZm4rgbFAMkZrNoToROEgM03GGcmDR5DhJcjsAokZ7OMTahKFS9wghWJssD&#10;w2HFjVyWMSBumDAIUhjJMecMALJmE7VpNtu1Wu3bd//HHXfc8eu//uuFQgEZSZkaY7SWSZI6Dvd8&#10;B5DB6dicdfpd939CAkSj8UQXJRD22gLWea/9fzQAoBGQgIEBYj+8QZSF5/q5ybXWOUmHJPo0NDZ8&#10;/uRAK469EdiSl4TrkiNAqjzPPSbOvF+Xx81moVAYGxu76+6DeZ73z8Tv80fMJgatk7oNle0TnNqu&#10;fxWCos4UKcMAOaAXeIIw6kboGkNpoqInZx+XdbWaLs1Mz5Qnq/fO3ptFbX/okhUz03XTLm9EDqFc&#10;i2MJbe3x8Hi2uHVowrjKQKST5nAx6ORJVnFzT1IFPSwsqsbh7lxjLZ6aOmd3de/QufV2d3E6nY/l&#10;fGNhKRj9RScrBN6A45dMe20tjofc4NzK2PGFe700N5jl4EkHjq4sdDtpfaye5FLqvBO1JZfACA0x&#10;QTloQKP7m6i/s63w+MSWQFvC/UHMFpEhCjIOkAc6AOOC4UZrIN3XxmhEBSA5QgjQZbDKGitS7eou&#10;1c1gJJ3l7Picmc2oE4DCHIh7RGDAcBdzY6msOWVNhTFB2jXGQygClHPpJrFJYn346NzIaGFonHuh&#10;B0iu6w7Uh1yqdzup4MGWkYFarTA2ER477jie0dB1SyVJjkJvpdMyXI3vLiDEWwaz1uqhcjWrVirc&#10;KB2FwstIFrRmnucoYJx8DtwwybxFp3AveseMw73CgIrOyaLC2IWDQ8MAACAASURBVPY9vsoZjLQb&#10;kV/pcdp1Xb2V1/3gI3sTP81YXlkeGhySuZyZmZFSCiE454KLTe3xJk7BmRIJBmC0JktoV1ZWvvCF&#10;L+zdu/eDH/zgTTfdNDU19c1vfnNxcflVr3rVX/3VX73zne98DhJaALBlH1uXsGZRlUrlHe94x513&#10;3vmhD32oUChUKpU/+IM/iON4k9A+Y2RZVigUtNZ2fmyzMYIgIKJCofCud73rIx/5yK233mpbK3/c&#10;hJb6FqynmUA+3d3wx734e2JMGy/KhKCLQjBwIwAGsG+q/NV/74Qe9sMKCaQ0HjEIgDngnjz+DeK3&#10;DZ/zFCfSHgtdn39bMRsYYIJDpOG7Dx956PH926Z2vPq6F4QAAoAA1qmkNsAJGN+QaMt+cCKJ3cWW&#10;2c7NzYVh+Id/+IdWaZxlme/7eZ6vG0cBAGPMRp7aIr/v+9Yn+YfZtCfj5HvehjLyidzdjc9/zhb9&#10;W62WNWz70Ic+9NnPftZqWM7i+5MxyJhSmXAcAj04PFwsVbpRO3TdkZEtSqlvfvObL7xsz+hIMD97&#10;dHTbpF6Vli0iAeK6RNPEMguKnoPCCKo51Z2FbVWqKhkNqSDqNKYGtl2w64IhGhyAISd3dKo5gmJk&#10;wGhkioFiTDHDDAjXwVwfPHjw8hde8fznv+DKK69yHB7HscxjzlkQehyY1oiMtNZJkgSeB70KLQIx&#10;JNYnrlbVzAAMMUP95sl1PLVIe9JmQTDPIMkZKVcSwPiOcDEAadIsQ4fVwqAUlsLAKbcZaWDEOCAA&#10;iMCJVccwBcCQGBpk9itYI6un7GcEKJULs3PzW3fvRqTiA2WVk8qxWCwoJQFOutoYBNZXUCM9pVOU&#10;GGzoKO79HzCpNGNYCMIsT6NWM/PcICz7vMANEGLg+BDpHedMlkaKj648EdRLDdPu6NU2NFbyJVZy&#10;AgcTpuNMlgd4N+2uJZ2MpVTUh5cPHxyp5mXplkO32XJMGC+nseziMGSUGVeLEA4ePeBP6ko5DIqF&#10;7bXtEoLZwlzmQlByGklbr7ZqjjM4vC1pNJ645z+w7Ix4w5yHmDteSmtrC7ygto9tSxtJYuIsw0bc&#10;1siMYOQKMFr3L+MI/YusJbT9LfYDG6rtC5DZv9GASU8zY1wgzyhGAJx3CRSCBswNAhGkKWgOLDQy&#10;yTphay1YA61ns+mjiwea0NQAjDHHdXKjo1wiEQoPCAAzgP4dwAAQGM1UFup4B5oBAIijfG1Zt1tR&#10;mtSciUK53GFuHnfiLJJGMc8txHnmB6LTlX4YHDqwqLUHMgYA1/FWltc4TS4sH3veJTsqFQ28TfnB&#10;xUMKVBlpIusGGXQqVSbQl6pjvNSAJvSJM3I0sQ4Ei9xbzBMoci1Njavh3aMXeioYKJfSxaOZ7lKa&#10;AoDWmhxCQIRnpHnYxE8VhgaHojgSQpx77rmI2Gq1EFAbzc404HsTP+t4BlyCcc4AQGsdBIUkyS69&#10;9NIrr7xy27ZtF198MQCMjAwxBlrnz8yU9ScAq360BZ/1hr1CofDa1772ta997bM5sp8h2A27sTfP&#10;1uislPSyyy6bn5//9Kc/fcMNNwCApbunvMO66PQMP3mDIUefzpnTBk30dLPmVHKzwZfS/vxDtIs+&#10;LU4iSk/tZYWN0Q4EICHpQBB4YDSwhRiKIQwWyslK4o4EAADcAGdFEBq4QkAO3MAJBbLlyTY3ArRt&#10;RDT9LBIDABpclgNJE0kWlihR6PsA0OmYoMxcAe0Mvn3P4wfnZq/6xZdPDDuJhjKHU8Q9rL9hlFY6&#10;V57vAwKRQUBgDIDZDmpb4Vk/v7TWUkq7l++6665isTgwMGAPD7vqcVq+KoRYV60/owqtIdC4vufX&#10;W9bQTht74CeSjaD33X5uUKlUoihyHGd0dJSIGGPrqu+z8v7IGKCxHR/IeCeWSW6Aewa5Yc5Fl16a&#10;punQ0FCer41uGVycPlIrTRIINMCZYXYPoTKcRJHHuqsoB6CKWxDS8LZ+fn7+4PCVgjm+8Pzcd8kV&#10;2lE5Q2KKMURD1q4JwNUgrKiTNOPsji/+9+df9qLBgaEsy7JEep7g3GNcKR0R6aDoIuLKcmN24Vgr&#10;Wd2zd6fnhCrVA+VhZlB2ZbFYVVlOyAFAozFAhMqefJoBN8Zgj8SeeiidjkmeCQyCBCSjTUbEwefc&#10;reekOgCA3ICjGRkG0jjAkUFbdZJKMtOaWVtqnDu1tyKqa2uNWjigEi0AOFiK3ntnADBooqg9Pjac&#10;tRo6N6+87tWhV84Zra00GWO1Wi2Ou5xjEPpx3C0NVJeOzZTKRQDTTyTqHzN2yewkP2Qbg8Q0QwBw&#10;MynAFHxXMYhUZEC4xnFirLHh6y64ZjVe4ci7MPXgg4+ZIhMY3PvYo6LsaEehUWEOHkGBQpUynwXV&#10;SqXTXQ0r7M6lb3WcTiUY7i7gSFaeSAafV754EoYfn53fPj6yECysdg533Jrn8ENr80fbM0fVXB7R&#10;N8y9O92dO8s7BGKkgFMonbHBgct2bi/OzB3Mm81BtzRWHxyrjRWL1Xaa7h3YPVne/sTik8cax52x&#10;AnJaiZb8kqeldhj5QpBRMgcmgLmQyRNeA6d0HdulzNOcY5oAwaAELg2PwdgInhpQDQyQIQ0tJjrW&#10;WSE3kPlAAmS3EwTsic735jrTA5V6eU8AHRc7RROjyTljrmCKBBAwpgsABrgGpjZwWpFJWRA7Fo7/&#10;wvfuWbnqml1rc0cOP5lcddWV//L1v95x7c44/3K30x0ZGErb7vSR5dZq94rLX55G/gP3zpYKWw8e&#10;PDa2bVu3fYRjiSS4nI7sf2J40CmWW165046OuIWxPRc83yS7VVrrdnJwhlZXOpyjcJogZws1bHUz&#10;CUZhnKcrrJYXPVEhL5ptjztxY3H29vd95eb/8snDyzNDlSpG8WUXnZ+kSeAHmcwQ0XU2lTs/FwiC&#10;ABGjKMoyPTAwoI3elJ1v4ql4hvWxLMvsbPWKK6741Kc+tbi4WCgUfumXfsn+z9GjR2+99dalpaV6&#10;vb6pKd3ERtjsEM/zrrvuujRNXdfNsiwIAmu+uq4jsunBz/TgOYm9mqc8PrVwuT660/KZs3zhPH09&#10;sD/38VxQJko7vFiphjDThIC7tXJg83IQDRAAMY4sA4BekO0pYxUAZt3LRhttjKX3yEnrLOKcs6AA&#10;wDD0VxtJpR64NRYpkCn8j3+5qxV1b3jjdYELqxFsKYCAp3wEAPQVqv0dxJTWAMCAOAfXdZeWloaH&#10;h6FfmI2iyPf9IAg+9alP3XnnnWEYvuUtb/nJOl2v09r1UvXG/z3TrsOfHRhjbEO7lBIAlFJE9Izq&#10;4U8D0oDIOddABKwTdWWuHddBJshI1/W3bps6fvz40IAAgJGRkSyx2ZtW3GvI9iyiMfaYBsaAudoV&#10;RgTCS4PBQlpiTHDO7RWDiIjQkCHWV/yisXTCsos0l9VqfWpqanl5Oe6ko6OjaRILRzBmGAOt8jSL&#10;s1y4ru8G/vDISOvYquGUyqRSrmud+7WBrLPUbbV8PwRiBo1BRqB79f8TLZQnVWXPlukxAADq/hsy&#10;jQwIvPzUVaf1jzNMLWXLDdOaWZvppt3zps4veIVIxhW/aJKnavYMAISF4PjxY4WwXB8Y+Zf/786X&#10;v/yaTrvzf//ZxzwvOHr08H/7b3/s+U4u1crKiiE1PLolibr9r7wRbMPjCRACIUObZoQAZBSCQdQA&#10;ILiRBNKgpgL3JwbG/C0VZyLcT4dnUlhrpy2dqEza4qcjWJQmWnHBiTEwKCUQCqUKkHbbDoTbvMnn&#10;jV8y4Y5DV5lORkInZo0KBkp5ClkXowRT4BoDc+/MPVGtWy6I0dIW1THtuFssDF+y7yUr3bnJoi5V&#10;1ehg1ROik3Wf7BxcaK3UttSHC2EE7YV4vtNtqYLhjovAPDfwgMWdrlFQKAMx6HQBOXD2FDb7w+5o&#10;e6WSwCJgCfIamFDnWxAcMgydFeARIKQIhCA0z5VeMytNWluNvQLzZJ4kKiUkFBpRGsg1SiAHABna&#10;dly7S+y/YKAyevCRxIVSucju+ff9u3btQb08fSia2nppFkc6MCNbwMgsz8V551wVt0pPPnHEESET&#10;cnF5JopAZcHI6BYuupryMGCDQzyX5AYJYIY8dHglVh4Qosi4m4GTatRGF3JVz/MsCAM0HdIhZ64T&#10;hsy4jXnlN+H5Wy87dt/8I3c+uXPXS0wSjUwMHT/60GgIo6Oj68ugvZZawE27oE1sYhPwDDitnaR6&#10;nmdVo1/4whf+6I/+6Fd+5Vduv/32KIqyLCuXy29961vf+c53ns2mrE38rMBKTAFg3dU2TVPP8zYy&#10;HK21MeZH4DzsaZ8AnDIBIzyJx540N6OTqQ79aIZMp/0MPOUnBuAAZ2Gx2DKQINx77wOlUqlyoobN&#10;Tv1TBgAKevawQNAvkkCvnCoAbPwDWlrMiqAZAIuVYR5EvmNDMmcb8V13/c+h+sAbrn9x0QEXoFwA&#10;LclxT/+F15cbiGg9H2v9t9btyZbfjx079rd/+7cf/OAH3/72t3/xi19st9v/+I//eNVVVwHARvOw&#10;Hyc2FGl7gwZrsGWPsJ/nxV67wAQAQgh70p3l5jRCK0NFgFRmcTdSSrme6Ha7R48+sby8umvXruEB&#10;Lpy4sXTEdZngBXaCGfaFZcTAECeHSJAmIiaYEJ7vO724196xRwBE9pTG0xEJAuCct1qN17zm1f/6&#10;r1/5lTf+6sL83JbR4dbakucz4ND3iMoZcz0vcDx3t3ee4I7grFKstle6rfl5MFgZ2aKbbesOZV19&#10;6OwS17MGlnbTJx5+3MSaddiBZP9Fuy8qBP7acqNaqG0QBp9I35Uyndy9e/bA4fqEd893v5OmstWM&#10;Xvva1+zevedrX/vq0vLCrl07APXUuecuzhxJ5qNKufTDjwYJEBgjYMQQGANiZAXMRpNCRuQhgm0m&#10;VRmkbdM8Eh+ep/kEEyM4cM/GvRIj7mFuckSFyEEDaULJPCUKyn3RvhdcyC6ehG1ZlAYFd2i0tiBn&#10;B0Yrh2ePPnr0ocGBYb/k7apNsm52dG4aS3JRPnG05dW3iHJYzzu50R4TeqIybJxO7nWWWLICawf5&#10;4UN6NkpbY/srVzzvhROV2uxINe7MylR6ghyDeSLJ9UAyBiZ06zlpR7TDUph2kjPdZX2bqL70hneB&#10;lpjrUeabdJeJzkfRYf4cKzyC3gywhAtgqgIUGopy3dSpSg2Q4bnR4AJzgQQYAm0AjGbAAfKeNEX3&#10;irSgi4/eL6OWG/r/tv384aV5XR8M4vYR1x+bn04WZnR12wDl+Vqj7QfVoph65DsLQWV4Zu6xoS3e&#10;vnN3zh0ePXz0sdw/OsJ5Tu3QE7UtKDNknMm4qrvbwD/XxFUUOS8/yvxpcI9pFVB0PiUTFE/FWNB6&#10;TTiO0SFiOwjKDgwWYOC7/3LkwHcWomP46pe/OG4eHR6oDA/AeHVgamoKAW2pFgAymXnuplHQJjax&#10;CYBnXKeN47hYLNryy+///u8fOHDg137t1xYXFz3P+/znPx+GoSUkm94/mzgFjuPYKpDW+ukm0Pbg&#10;2WhP/SOjpz4+teerf1u3YCdHrZ7Qo54yxrPMgfpcFABBKBkLv6gBEgkHj612OtFlL7341G68kwaT&#10;AOQAHMAFcLDPw3PZixxEBEAENAAakOucE2NGgBYsBXALIgE4uta9/3v3ju0Yv+zC80sIHgBK5TIA&#10;hkD8tN/XntfWEPUUQpvneRiGSimrNL7xxhvvueee17zmNbfeeutHPvKRdrtdLpcBQGv9EyG0/YEh&#10;29hRjf3Ax95efi4Skp8E7MmYZdnU1FSapoVCwVY7z5qsC5GMQQ4IiESMMeEwrahWq83OOlEU3fFP&#10;//2Vv/TCwboDzPF9T+UGUEHvrGCmV4fpdYECoiEi1TMVEwytMTYYMkDYMylDYmg7PE95BDQMjHDF&#10;8MhAmsaHDh644IILkm7bcYXMY48LxpnnBUIRYwKBI7BtY3vnl2fzXK8sdcphwUgThK5srnJk2Oum&#10;BehF5z7ngMR4znZP7u6sdHSqLzznwonK5ML8/NjIeNpJEPptCRuujFmWeXF3aHhg/tCBm2/+zX/8&#10;/B2uG77wFy7vtloXXXzBW9/6f/zBH9x68fMukMvHJ8/ZS1ErTaIzGhI31mELERihQSLrtkWgyDYr&#10;MaM4pZS1k0azs5KqhuIJkSbGOfc0M2QyqbPA5YKTyQ0azZmnFaNcCHALbmGQjTBwuhDPLs2WB4sw&#10;4DEVHD5+cIFWI6mPL64iolf2W7opPMEySZR0skZsuiHzFYEvCLhejZYPHn98Ts9lA3rFac6lS2u6&#10;I1w9GpYQVAm8sdGhThgtx2uJzE0kh8uDlJtyoUSESUOmpBgvZlozJuzx/EOB+muRIE88xRxYl7nL&#10;xoQktxhVB1UEclC0iKVaTCMCMSLIUWjGDDDQAFJrYIAcDIIx/fVYBkAJoAEEMAAqAFMCAND1gfLO&#10;yaHhb979xZddOba6nN9zz38Uh9yBoXD2mNdci4Z2lsG0Cj76heGFA0sLS8d+8fnnD02OBaVmjo+s&#10;xWltzEzsAIXLipJcFzjzBXPz1M1iL0+LGRjkCXNWmP8kCw+gC0w1jR4AEzKq6jw1Zi0IysoYla0V&#10;jFcW2x+4azE6zF967vVp3as55TZL084s6c4lz3tZtVKFDW1NRKSN3nTF38QmNgHPgNNaEhKG4XoC&#10;xPvf//6rr776mmuu2bdvX57n1vel0+kYY34ic9ZN/DTBGJOmKSK6rmuMmZmZaTabO3fuLJVK6yTW&#10;3p+sBe6Zvj+dVMk8JVjiqcSQaeg1nkKf4Zy28/YEuT27glliNghkXY/M/UpqQDEAAa1OND4+PjYA&#10;6w2xHE+My45TQY6Qs96kFIGE9fxwWM/3yfa1aWMAtQYOvlAACkACtAlyhO89dvChhx+8aN/eK87f&#10;5wFEWafgBcLVqt0UhTKA83RXCaXU+s6ywc6ccyGEpUlra2sDAwNf//rX77777ltuueX973+/1biW&#10;SiVb17UePOv5PT8ebHCQOKVwZx1ZNvz88wnGmFLKcZyXvvSlVv9vVRJnTX6MaLS2Fgye59RqtVKp&#10;1Gp2Oh21b9++ybGBhx559E1vfp3npmEgut3lwHEA9IbwVgMkoOc1xRkTSKgN9brgGRmW23BQAmKA&#10;hMDAWPc/m5pzyqPjoNS5I7xCMVhZWXJd0W23g9Al4GRrvCiYw5EJTVwpPTe3WqoMeWXXSNlutmrl&#10;kjY6TbuFMOx/QWB0Io32OVWtRYMVv/rYk0+MDo4Ojg62V9urZs1Bd+H4Yq1YXbcwWie0hEbrPE1j&#10;pWB0bDRN5BtveF2r2W03VqWUe8495447PvsP/+/t+w8++pu/+a50bakbtQtB+P1GcMp4AMDGIAEw&#10;YkQMySAxhsbhwuQyI20glyxjHha8whBVzhfbF1W42Go20ijJJXOYw5hjGG/nocvzRCsFYcANuJlm&#10;nhPIHL87/fgMtnYO7Zruzq4urzljGE74jQFocoh5kmcdLUF0eaLiKhSnxMgl4xdtq0w54D26/9H2&#10;cuuCc8+rDdWPzTx6dO3xw2pRcZGUKXW5y2ue0O00/db0t7sUNXS7yzIJGg34PBjyq/MLiz74jvCT&#10;Vjo4MFioVObWjmkvMvyH5rTAgOx5Z/NjRe9EYBmyZQSNxiBbA10jAMqHFGbEpXGXOWtYy3nOOVJg&#10;CBnPgAOim+c8N55GAC4ZzwFTBAAFYATko6DLAAzUwI7J5/3tX3/hRVe8MloLjk+vXHH5VV//xr8W&#10;i3xyYmKxcSxLUhFiIKY6a/zxA986//lTvPhwrb6koMGFYfXpye1D1UogdcKNp1XVpFM6LWs0xsTc&#10;bWrRdD0E3kQxZ4X5DIG588gyp4BEOerIccuerAmP6073se+1JrxrC6PjozjAayJpYN0POURj28cv&#10;vuB8pZXgwnVcpRUi+p6fq3yT025iE5uAZ1ynXQ+5ybKsWCxec801tuymtbYZOaVSKU3TszrUTfws&#10;gDEWhiemQZOTk6Ojo7agxxiztHa9THQ2ikVPzUs8CQiG9ZnPDy62nHWVKvZqhKZHrBgCS5TKBXgC&#10;kPEkibo5VNb5BeF6OdlOSBVwAMOAOfbNyICNQrFQoBiRIwwTGowCFgMAgAFYasG/fP2rmlShEFzz&#10;kpfuHRvSAA5A0Qs67eVauSTKHmQRuNXTDtyuPmzcQVbCahNoG43Gfffd95d/+Zf//M//XKlUbrzx&#10;Rkto0zS18TwA4LruT2QiciJS5eQvcLrX/lyqkO3u2LNnz3pS9NnspwUwQHYhiACHh4cHBwfbzQ7n&#10;vLHW6rY63777nixVrUajGFLglcBkffElABgkS0XBGGKECMSQIWOEAMSQGaMzWytlAATEkSGi7a5j&#10;YADYxkdAI4ToJl0/DKvV/5+9N4+S66yvRffvG85Uc1fPLak1WpMleZ4B2wwGk4DBPMKQC5dAEsIN&#10;Xu8u8sJKLlmEd8MNsMJLCIGMwDUQboBgMDjgQIIhAYNxsC0PkmVZs3qeajzjN7w/TnVL8hQEBjP0&#10;Xlql7upTVadOnfPVb/+GvauWmW7YLhQKSieeG2iTpFlmchVEIwHOyCkX+6IwnZyb2rb9nLAZJ6nq&#10;NJaGNq5Ti/PLZeGcMLOfQk8JBtSCvmsuvTbtJgJypD4ad+J2sz22bkO00Dhz2569arVWbre61frA&#10;7NQUI8m5XLNte3d2qugEUafVV6+9+c2/8Zd/9cFDhx6t99dKpZJRZ+cWxJbXYQPAMmaYJGgLhtx5&#10;lRFjBhR30ka3sTA7z2vMtdJNHKEi7lriZAjQrCT8NbXBVEYL80s8c1LGI5vBWBujG3fcYWexvdTK&#10;uo24mTWTMAvL64O4nYVZIoRbDSqCSdtE2VR29V94UeUSDm8xmj96YnppdmZsbEBU0F8v98e12U5n&#10;Po7iVEPAZQ4l0aLozCYt7RErMhBJiNGB0Y1yA8FkTqQ71lHS94fXDm90Cn53sdEwkTmrNGh+rfQ0&#10;xnLHHQZklhKIjBVicuaRDVlVMdpFUudBhwAAgP9/kbJ8rqcVyDQZZS1jXDLGlHW0sdqABCfyrWXc&#10;xr1vjhXyDAZKvn/fv27cNPbow43+vtKWzTscl23ZsvnYiX3tqFGstYIC77Y7ymmlOjbO8dEt1VhN&#10;pdGikHb92rEtkJ6XdNsJo7IjB1VUN+k6MgViHe6k5LUg5jmzFqGlMDckAiBYlxydxM1iSVqdpsms&#10;4NVacWR2/7Fv3hq/aJveueb8iYf2remr+8SsDtcODb30l14ouYyi1AiTS0Pl3yCrzYCrWMUqcpz1&#10;WhDHsZSyXq/n6qae5zUajTzAXTFuMcYA8DzvCfVsV/GLjBX3yzAMsyyrVCp5AB1FkeM4Kw1FP4ry&#10;6hNUWZ+4e5gRIAGzHGax02u8j1FyWmG9TyPtoR6bXfmXvyZzhAAUMDw8fPLkyX0PHrv8/PFTu3Hm&#10;W0lRAJSAZYDIC7f5WyEGaw0jI2VGSIAIrAto4K7v7ZubmeGW1o+uOe/cbSUXRQEGiN4Yri2XqxqJ&#10;hRbuU0lK5oQ2SZLcLM5aOz8/PzAw8Ad/8Ad/9Ed/BKBUKr3kJS/53d/93XPPPTfPU7iuS0RhGObN&#10;yT+JWOQJ1IzNac3GyyLO9JhtfrEQRdGDDz54+eWXYzlMfNpAvfPEwgJUrVYH6v0nj5/gTCZJxpgz&#10;PDoeFKrVcqHbnSGyFtZAnfkEBgBn1gLaWAIj4oxyA1hjrcnbmtE7Ic2pCnxvLvHULbMmipL++uDx&#10;IycvvfTSL9162/XXvTiJuiDW06ECJzBYYQy35JCVOvO+cMtt99/7/auffdmNN/4yQak4QScE8l5n&#10;nBpst4+XSnqGQZYJzRHHAQWloLQ0s2hTDNYHO7MLnHP2ROZmxhg/cI8eOjg+viEKs6Bamz68z3MD&#10;GchOp90NTf9Q/+Tk5KZduzpz02efczSGgVn0TFLBuIUxjABoS5ZJIQ3nQmU6ieKZuH0s6mf9CRct&#10;ywRXkB3lGWOMzcCpMOJugauS5uG2jhLKEkcVHQyr8iDvv2xk9+GpI4PFUv9gIS6EB+Yfnj88CZWU&#10;gxLTTM92VdcMBn1Xb3nW+sUNTqtvIW4bXhkd3lot9I/0r5PGDLr95/RthCic7MwvNrqSyTIFXWq3&#10;+lttGYlAIkCrGXZb1qYTss4vKu0e2zLYbXXDpahcrRULlZNz03axKwbYEzkc/2ewHKR6TcuWAcwY&#10;Q7zD3Q7RhM3KOlqrO1tN5krTR9QmPmcZGIE4rM5UAmYFs4GB1ixijmIC1pS1YjAFUAJSYBHkFLgL&#10;CBh3cL0crT/nq59L7r93Yt1Gvz7gHj167OLLN4f2nq27Za2fqSXLnKlqBbs8GPceR1bqpbVxnOzb&#10;N2mME4yuqRarC/OGpcNpWKVskJgxNCu8OVmYUlgiAmlY45DWMBq9jj9lrE1VBgYuYXRD6zQI4kof&#10;vvLRT9ZeMXr5jp1xoxF1m1zogfq6ilcnsFxRMq/W9s7zVY2oVaxiFQB+CE6btxYj9wezloh++7d/&#10;+/bbb3/uc5+ba9hKKRljjUajWq2uykSt4jHwPC/3DsmrtTm9McY88MADAwMDK5KGP5xQzZmPMU98&#10;93I51oIRQFAcK+6KuVDq40Q7f2zVRLM80KuXOW2o4AhooK0wPsxn1oylYZOd2gUGGJzWgcwBA7H8&#10;ewaWN63l2XeuSWZABCwaTMxnc0uLR47sDxz57KsuV2G8pr/a50ICUHAYCNBGgRkwZiE1OMD4kxC9&#10;3FS2tw+cA3jkkUe+8pWvfP/731dKvepVr/r1X//1a6+9NgxDnFbC1VoXi8Xclecnl1y3vfRBjsfK&#10;gC3/rvMo+xeP2Cql9u7d+8UvfvHSSy/NeyVyDeGn5cmtBRFZMK1TxoXnOcVi4Dtutx0ODAxNHHv0&#10;e3fd8773/PlrXvuSwf5SnMUOuSzv76dewocAS0ZwqbTWOrXWEuUd78xayzgDwCgvmsKgN1vLiVkC&#10;WXP6rSFmtDaGlav11lIrKFRm5xcG140vThyVHOBcSI8JYY1MMzKdw7roAAAgAElEQVSKg9w/+MN3&#10;79t/oFjwPvqxT19+6RWMkpG1o82Zk74n2KkVBgRjwX7aaC2zrLnQGh4Zajc7NkbRLaUm5ZYZYyRb&#10;zh6e4Y+NJEmstePj42maMk6zJ0+UyyXX9TuddrVW1lof2P+QlCJeXMyTWWe7S5aUIYOVAWnLpCaA&#10;cc5jFafGWGUZ9+q+Q4OSaWfrzh3H44n7lx4IG3E37BhozonBac6FNOI5cJmeMUlCPi94bn+hvNYO&#10;m+NJHYUlJ6gNl1Kpmc8Ga9WT2YlDk49GndCFqHu1QBRqsr7V3zISrKmwgZBYqV4teJX5qRNFUU/a&#10;jWIQnFMurOnf0UEWplFReHUWzGHp69ld353rzrdmXeP6QaEUkIztzMnJ+wv22euuLJeDNnXGSxs0&#10;7LSZHBkYeBRHz+bwGFC2nFpkYD3hblhjDTECiVxZq2X1vOZDJqslUUliPVPcsqNWJrlteKrBrBGU&#10;GJZYAQhwCZ2lRnFDLsey7jFFoAhgYK5bKCw0Hq0PbjFaLrb3QopEzZRr60tjFPTNTUzNuwVDEs0Y&#10;1WG0FuOSNzo7qYWse6zcP1I9fvwE54krBuK4mEZMsi7nXYWTwBSnBnSejZXceiDAxhaZMRpAsVAP&#10;4zZzdLHkttKwHYZrR8s33lh+xBu85fMfGyu9sUCsXClGSdZYaKfKxmG7Uq4ILtqddqlYAtANu4Wg&#10;cLbn4SpWsYqfS/wn30nNZtP3/ZUu4rzBOB+Hc10318ncsGHDbbfdNjEx8aY3vSnfgDFWrVabzWax&#10;WPzJOnas4mcAKy2OAHJmyxi74IILbrrppqGhoQsvvPC5z32u7/srA9sr4XVOdH/oaNtobQDOHQOW&#10;ZirNsnLgUpKBAH7ahUAGsD0hjeX6EgADRElSdH+Ur8+8ZMRWbG/zf6GG4MgAAoTAQojZ+RaYSKJo&#10;6sTRWtFzzhBI7hHYvLJqFVwObQAGTdIQgawFxVZxciLgwPHpO7//QKq44nLN6OD5W7euH6n3e46o&#10;edaAKzgMsMiLNoIJMKF7ksDWABws/wjyqz4nPFmWOY6Td2rkfPW73/3uu9/97ttvv/2d73znTTfd&#10;VC6XO50OgCAIcpMYLBsU4yfMZk9LaOjlfEbPxiKMyAvy/lFNiA0EO8O76Ec8337KkTf5M8ZuvfXW&#10;6enpt73tbYyxNE3TNH0ah5yJkGWZw5ngwkIz8OHBwUaj0Vett9vt9es33/TWt93+z5//+Cc++vr/&#10;+qrf+e9v0VmYT3UKSUKwKG4blRTKBe6IbqvDOS+US0vzC7VKX6vZ9Lyg20lc1xVcKmuM0pYxwRkI&#10;Ks1ildTKFXKdsLEEznzXDbtxZniaYn6hNTay5v69+6973ouzVtd1S4IjyVIpgk43NrDSCe7412/+&#10;w6dv3bf/xPOff93o2MBf//Wfvfd9H3j3H/1B0s7A3DRTvudyRzQXF4MgCMMw8MtM8FT/4MOTP3aQ&#10;ZZWgHDdjCYdpkIUn3CRJXNHrLT9tkrb3Q16lj6IoZ1bFYhGwSRJVKqWpqalCoXD77bc/73nPs9a6&#10;rqu1fmL3syeBJWNZZmEscTICRnDLuWEAwKXHKVZJpjQTjiQ+5HjlNbVwybKOIxbEtuqmKtzJziQr&#10;iIX5Zsmt7XvkYEEGtUq9j1dnG5PNxVnWDm0Sr6mMfm/vtzdv2WoFO3jyiNfvJVlcEN6IHFalLGlF&#10;Y97Y5vpmLy7WVNW1rNWYK9VLSZRweGsHt6SLkW751XrNk4ZY4jlGyKrtdIMs9eulcbnmrvi+sqwl&#10;ccilMCoTzJEOD6POHXv/peJUC05hMVoYHlzbP9R3dPq4Tc6mJ50MKIIVsC7AYVVvtTJgJKySWhuQ&#10;gRWwVvhLghfS7ngaFcF2cXeSgnvhTjFmHWm1zjQlVoAIxiCJYClmkpMOQAQJMNgUubU4LEH7MzPT&#10;c+2l3Zdf0AhJOwfOvaik+EnX73bjRb/ILIcBHA9JAleKuN0n9LosLmmdTp+Y98Qw5y6DI6RxZAy2&#10;BDEv5UmIhs1AVlpTg5XWGrCImCKyjJS1PAoFd8a0SRcXI0+Igiu7bc19f3zz8LfCe+576NuX7D4/&#10;SrXjFw8+esIRJafs5SXZYrGY/xAEwWqRdhWrWEWOJw0u84inr69Pay2ljKKIc54XWOI4juM4F/XJ&#10;I903v/nNX/3qV9/+9re/973vTdM0iqIkSarVJ57EW8UqHg+l1Ic//OEwDG+++eYvfelLN9xwQ6FQ&#10;yGntyjbL/pM/ONM4FU/EUeT5AYHNL7WcoOi5wpUiVvCFjzSyUZeCAIxgDGAhOIwygLZGW0OcC8Ys&#10;mO86FoZ+4LrtKW0n4LFfuxYgpBlSQEhoYL6p77n/wShWrU7HWht4jifFurHBLeNrTyuWMsCssGJu&#10;wVIYA9dHo228MssgMmAxjYuOFwFTi43pVnv3eefXqv21CsoMSTcb8GQeKTEGTqA8oqVTO8aIGbCV&#10;pSEMu0SUZx+63W4QBHm7eL4aAPje9753+eWXf/zjH//Upz6Vu3md/gEppVa2fAZgeq3Fpnc2mFxI&#10;F8aQX8g/lDDMREGCQZ0pAbbilvxzjPe85z3nn3/+9ddf39/fD8BxnKf9wyLqnWXWWiJTq1W2b9/+&#10;wN4H+/rqYRwVS9Vffd0bv3/3tz79mVtvvfVLH/+7v9kwvqZY9rvdpk5T6RSNdJJUtbsNIpSH6p2F&#10;eWXUyYkTY2Nj3U7suIExPM6IcWYZN0ZZxqQQzHd9UV1cXAyjuUqlQsYutrqFYtUVxTDKtuy45NC+&#10;h6659vpvf/fe6697gdLUjZJqtZxmBsy3Wuze85ywi99485u2n/ucsdG1x08cuv76V3zkbz9z8cUX&#10;v/j65/bVhq2K293FtNHqr9fAeUW63W6XW4cR/fSUasmC9+bJGaHHXJk97c8AcJogV762nPEU+T22&#10;3W4PDw9/8pOfjKLoWc96VqvVqlarYdTB2WV8DNCr0zIGZqhXkLSIG23rEPdlwfe01mmccA1fFjin&#10;nWt3rFlbn0lP3HUo7kzPesOlSrG42O6GpqlEViuWN9THN1QGjh95JJ2JSn6hvzKQ+cZh7vxCY+HE&#10;vNfym6o1sHkwNplbcQ5NPdrOuou6PWB8vxQUXaedhJnuck8kaRLDFgJe9OqamOO6RXiZSaRSpLWT&#10;RmGS+S6VMz9moCyTLgGcCQZmE5slJjGaulmcLcwdjidSZo4unkDtLI8PAaRgOCyDZTAm/wAZzycm&#10;/J6JOrNwpywHEs+Ck/Z1MsztRTpbItGxss1YC+hAdwGQKQEEigBYwzQnawADq0E2AADrdrtJrLr9&#10;a0usdHBs1ITdxqBTc0sNzdpABhJkGYyxBqR8q8Z0Uof2GLNcWnAOzggRWES2aVlGrAXeAJ9nlAAM&#10;1oWVsBJIevJXlCuUJZCR5dxao5VJtO5qyhJNafh/PvxlFHB85sg15atshtm5xfF1O1udrFxguUXz&#10;KlaxilU8Hk/KaYmIiOI4TtNUCOH7frvdttY6jlMqlZIkwbJVT67rc80116xbt+6d73zn//gf/yOv&#10;0+I0KalVrOKpYa1VSgVB8Fu/9Vvvf//73/GOd7zjHe8ol8uPYbA5zfgh3Gs9P7BgGqxSqxogMkg0&#10;KhJZqKXjk8xLiAaMw+g0ip3AZ7AAIxgLmyHlkPSjqx5b5I3BxlhtKK+XxMCtX/6WFSIo1dasH3Bd&#10;d+u6ggAs4AICUMo4K/3FYKfzT8o7NQ2KJbagYASmNJqZ++1v3RVHkbDWMep5V4ytraJAcCw8X/aq&#10;ulYbRoYxCyRkJSMAHGAWZMBtj3WHUVQonkorlEola20YhkKIvFRrrT148OCGDRsqlYrneflsQrfb&#10;XanKPpOKlI+zYrK9FIOBMeBApuAKklIBJ5rhyRPHn3Xutl8ovZHZ2dmLLrooX6VXBgEajUZfX9/T&#10;8vz51dv72VoQBur9F1900ez0/NLSUjEoMLLTMzNbt+8eGh355h3/8vJfecPVz37W7nO3lcre+PrR&#10;7Ts21WplpZJKqXLs+OHaqGy2ooGBAadU7yxMKc39oBpHSmWKGyIiYzkMlKU0Ta1NB4bH61ZNTk5W&#10;q9X6YG12Yiooug888MiaUf3Zf7z9zm9/e2x45IaX/l8FKVjRnTh80PcL0i187jNfbHXwljf/Rq1v&#10;OI5xbGKmXh8ul8svvP7Kt/7f73vONdd0wnnfoUJQLA1U0yTsNpaCwAuCIIwiIZ659M0TYcWnly1b&#10;V+erx5MQ7ye9VB1Hzs/PXXLJJWvWrEmSNAgKCwuLQeCfnWg4GUPGkjVkrAEx8OWso1cqxDaMWQIy&#10;hpnMZK4mx2UaSXOxlWStkUr1xu3Xd7dfNYvFB2b2n5DzlaF6nGVpo41259zSxm31/pOLk1s3Xlyt&#10;9bfjTuCV5GAliRElSXsmbU50ygN9g6WhxYGWRxWvXHHSapxkjBnXplEaKp/NxDOLrSZp45HrWGdY&#10;jHhugTLNjPS5J4h4HNa4P6pLMclZlajEGGk5KCHFPccwm3rMurQYdbtq0Xqk+4VBehbHByuD/Qng&#10;wBQAwCagFELDhrAZjA/LwRLwDuS05Md1VrNp1cYbVedCZqvGmWTutBUnAcPUICwHb4B1wDvgTel1&#10;LRSyfDy9BDhERMx6hbSg2n11V6mDpb6BVjgX9CHNIsYSEIPxrBHQzOgqS9ZD13SmmJiX/gyXCcEx&#10;TMF2NIVkM8M0gwI0KCMA0KAErAvLAAUW91KouVK/02K8pSyshbJIjDTEmdQYxxDk865+QTPOxgc3&#10;TU0darZTweWyAd8qVrGKVTwBnjR+yxsL8y7BxcVFAL7vCyGSJHFdNy/U5K1rAPLJuj179hw5cuQf&#10;/uEfXve61wGIoujpCoxW8XOPFQo0PT190003PfDAA295y1s+8YlPEFGeNMmTLACI6MkI7WkKSo+J&#10;2Wix0axU65nFoeMzrTAOitVqf8WXcBwuOaxFnGoicl0GzqSUFrDQubFl/lTaKEvg9PT00jNOlpBY&#10;hBlOzLXacbzrvIsqtepQDao3UIUkAcG6LgnRM8N8AlUXhawbac9HBaFGJPCPX/wmLxS279xV9Nyq&#10;z4vA+gAe4AKUKDAGGJjMmMw6DpjQYOC9F8WKW25PRhNB4Oc+PVmW5S2pROR5HmPs+PHj69atA3Ds&#10;2LEjR45cccUVjLE82xUEwUoawvO8Z8ynms44ZBbGwuTWTSQ4LLQy3ANzEAL/9r3/qJWCn0L12h8r&#10;isVinoYIwzBf1RljT++6vZzUMCALWCnlpk2bXvKSl3znO3ftvfe+oOAODq1dXJoBOa/+1TceOXR4&#10;04bxhw88+C9fu33d+NAv/fIL5ucmP/uPX/rk33/ooksvO/LIg/X6SJLR5MFjnuelif3Upz/ruaUt&#10;Wzb5vv/FL37xc7d8buvWzW9+85uvuuqKKIpOnFyUkvf1j8/Pz3/oLz/wv2/+dLODuTlsXF+Cxqtf&#10;9aqPfexjN/3333/HO34PpPr6xu6445szswuf+9w/XXrZpYPD441GyN3AJipKjOTOVc96/r9/+9uf&#10;/vSX3va2/8Ycc/LwgYpyOOO1odH5yRPVSolz/tNTpM3Bnohy5pXSM6XgH//rGUiSpFAoVKs1xtj8&#10;/Hy5XK7XB6zVaRI/hXn2E+wPrAYsMUOw6PkPgwx8Zo1uUzclK13Xc4SJdNu0Mt+SoApVOEwrXZyL&#10;G8fbk8enJgrra77vp1qFzW4rbQtHrClsHlu3wZMD0vpKW6F5nVe9ATfqxrxtWlm76pePTB9emJtp&#10;2dZYZU3/UF1AJu2IBVZTF5w32OQkphc6jbAdlUVtT/m88cK4o4XWAtYlEmR0mQf9MuhIaiciMmls&#10;VGptbNLYZI4UViTaRi0WhRRDCCm5TQz/IVo9cr8dU4SVsC5Y19oIgM0nVKwHyvLNZLBIqdHG1bDW&#10;ktbWKEVMW2MBzlIJ64AXwCwxWMYsPIM+ZEVjGVFGHJwERBgUW5qljltptJYaS6LT9TmqcQbf8y1T&#10;IGOVtNkgkmGdjgKMiSnmTpF7gmRC8LiBsRlHDKZ6LgIr79oC0KCw5z230hNke+tzviGXsARmNRmS&#10;WbbhIuzp2/ahP/voW/7Lb07PNfrrI2G78807vvGiFz3n7I/mKlaxil8UPGmgmRdhcomXzZs3Hzp0&#10;6Gtf+9rXv/71PXv2XHvttZdddtmKgC0ApRQRTU9P33DDDTfddNNrXvMaIYTW+ud1FG0VPz5Uq1Up&#10;5QUXXHDDDTfccccd11577YoD6g/4DI+T+SGAVar1WON737/v7r0PdRI9snb97vMuKowHWqBroTQC&#10;jwNILNIEnLTvcJOBEaQUHJaBBBNPeydqliFMdJykQrpr1lUDAQs4y1nsigsBMioTnBixFb658q5A&#10;QAGs4HczfOWrdx1bXIQTIEtveNlzHKAAuIAPCAvXwnTa0veQ10cEYyTAc2FNcPSEYnp9uacdviSM&#10;3aLnum6+FHQ6nWKxyBjLleE+9rGPjY+Pf+ELXxgZGcmbV4ko/7yMMe12u1AoCCGeSa+FMwmtgSXA&#10;gHjevB041iLMMBWqo1PT1zz/ldrC2FOa2z/3K9jS0lKeM8p7y621+bD00/kanBlrGEEs54McRwzU&#10;+1//ulcduOTy22//8vz8TLFcDYJgYbFbrY8udfT6Lbtv2nX+iZNHPvv5r05OHK33V3/rLb/7j//4&#10;mcHhrblMQ6b0X/3pR/7t378zN9e1JBYW2lGMc84ZPO/Ca+bmZm585e/s2r3mT/7kTzZt2sAYecXB&#10;T334Ex/6q09fdeWV1fqY75X33rP3qquuKhVLz3/+Sx96aO+99x4wNt1/YN/73vfX6zeODA2tvfSy&#10;5xw+Ojs4NGYJQaFkoJudSHC84U3/7Y/f96HnX/fC0ZE+r9DvFrhRUdwJheuByHGc5Cy9bX5SMDgj&#10;z2dw2gztcg8yO3WnfSynVUr/9m+/9f3v/9NarVat9kkpm402Mes6Z5HjI8tgiQCyZCEMMQsYZkDZ&#10;UnNa11gYJE0TAiiLoMhZpJJv7b/bFlhftaKQLXZmQxZ1eDcd8ue7i7o1lzbTPlQL/kCqgswWKsWK&#10;XsyqOihwlnVSlWYFE/iiPrymOJmcgIc7/+OfR9ZVtEKqF2OztBClScQrpaCt2h6cpNhSbqfrLUzp&#10;haZtrg/WQa5xyGVdDuVmGpnJyDJrtDHKkNKUJcgAE7GMc+6XAmVtO2zHVllpFdI0RXC2AoMrWto9&#10;vW4HlsNysKwn7MRSWA4rYDQs11nVxmsQ7oAqUbCXRJOJBfCOYBlIkX0Yxofuh5UMmUYxbY9pNYhk&#10;2EAz9wR4xKwPZx5sH2y1M7/ddtzFOBVwdGsN5/Mwd4N3LesaLW02atMRay3YjF88DjlB1DHWgEWM&#10;QNqH9Qid3hcwnaYYAWMozX3zevcbwAhmwa2CAhcwBOIwZMhPhVm48kXOVr//q5+GYpHjyEq5r9We&#10;m5g4CLry7I7nKlaxil8kPFWsmSRJXoc5ceLEzTff/MpXvjKfcvzwhz/8mc985vLLL3/lK1+J09xZ&#10;xsbGkiQZGhrKQ9hisZgXdX8ib2QVP9tQSk1MTIyPj3ueF4ah67qjo6OtVmtlg5WC7Q8hypp/h07P&#10;zNX6h17zq+cZifsemrzr3gf2HvB379mxfkiQRANIElRcCA8c3ADC4RyAhrHEOQNAVp/R+vsjQCuT&#10;gbkOag7XvD++V33nroObt2wRHOvqIKDVyUrCesxKZjjJXhh6ZoSUEhYyCAnl4OTiwubNW5I0HRwc&#10;HANihYqA1ihwMA3OwIMgd1ZBzud6UsBWnBZHnUoHsN5dbqGXt6rVagDuueeeL3zhC3v37h0aGjp0&#10;6NAb3/jGVqsVx/Gdd96J04YRADDG8kblp+Fg/SjoNXsDMAZ2OcqyIAZlwBgYBAf3BPmFTmy0y575&#10;ff4JgnN+ujp9LpFARE+LRW3Pm6pXjVmmS9AEVusrddpq69bxrVt/6/O3fvnuu7/r+SIolMM4cVyv&#10;E3YXGk2/WL/u+pelSahN8oH/72PTs5HnyVrfxnvuue9XXvEru3fvecELXy1EUVuSUjqOk2Zxp9NZ&#10;v9Fefe1Llc7e876/uvzySzdv3viJT968f//+a5/3y+vHNyotslTfcONr52fnFhej8fXbtu3Y9dGP&#10;f2phbmpucf6FL7r2yquunlvo1GpDUmRJqpVVO3Zun5ycDLuxGxRc3y9V+9/1P9//d3/950KoyckT&#10;9XpBEKvWatNTJwLPka7/Y9RJ/2Gw7AdLZ/xqT8tinYHHsdkcfSMjb3rTm37v935v9+7dv/Til/T3&#10;95fL5Sjunl3vMcCNAEEzAUsWzBAsKc1T8q0uZktYemTxyNzCbMUtbutfO1Ac2LR7wwNH9907faxl&#10;WqmX8RJf7C51u93h2uDmwY2yyOOJyOn45f6q7/TpBtUKA1BcaujMBHCF8AG3TwqnRBN0koQZ2zQS&#10;ZsnxyeOtxdiNC0PBcI2XppuHR0r9J5tH5/RSS3cTngSw1loGLVMmFLOGKS6U67ZNvBQ3WjrqIo2l&#10;jigDN8qzsJZ50mRKw/ieZA6PbWKMIfVE1nJPitO8mQFQBkphCrAFUi5IUU8gyoUVAMG4ceRD9ZOW&#10;zGmQ/zBzZrmIiCw0QIoohJUs60IXAUampOGDK8a0hmIy02QprRhjk5S4LGThUOANxNk+r8DTTmat&#10;S/GINdZSC1nFqhKBiDetnGfOgmVtaywZWJPXXCPGBIGwsn5aWBAgQAbQp8qz+UIMCQuhNVlrLBiH&#10;ysvQChLYcs7a43cfvfp55333O/eVL97S1hOMLxjM9syMV7GKVaziifBUnFZK2W63ASwsLLRara1b&#10;t+aBztvf/vapqanbbrvtz/7szzZu3Li4uPjoo4/+2q/92vj4uOu6CwsLWNaRWpWJWsUPCCHE+Ph4&#10;q9Uql8tBEERRtGvXrg9+8INXX3214zh53SyntWc/TMvyuHpsdCAFugYOw4V7RstDoweOHPvCHd/a&#10;sHmDJ+WJI4fjbmfnlk17tm8ZLCFs2uEKESAZdLqSXWZ4GkL9HqREBljAC/CiF19z/0MTX/nnr5aL&#10;hZ3nbNx1zkhfUbqAhLE6BfSKetHpoWgGhBLfObJwaN9DJNjOc7eMenCB7mJ7uFyCBvSpmdIstlqS&#10;cskAYsWNVhlmcy1l6hVrGUAMDJYDgMoyIcTk5GQURV/72tduueWWvXv37tmz54//+I9vvPHGW265&#10;ZWJi4n3ve9+mTZsAaK2FELnQcd6fDCDLMsbYM6d/bpZvrQUMTC4jCoIxxihGPixQcLHt3F1f/cY3&#10;fuMF1z5D+/nMIE8PxXGcZVmpVOKcn67K9qPDWoDAiBmr8i5+ay0RstQWSyIX1H/ZDddv3Lj+y7ff&#10;1mg2HT/QlnPpFz1fMBvHHcaCam1w3fjIt+980Kji/n3fWlhovvzlb6z3DVXKfWGcaW3CMItj7ful&#10;vlpfppIw7FSrtaHBjYcOTWeZ3LP7ypHhLb7ve8FAFKaVgfKxY7PlYkkWbKngz85OXnXVtUncFQ4v&#10;FEonJ6dcrxInNlPMC4JnX3HBJZdcfPPNN5drfa1WwxHstb/6hof33/+xmz/1lS/fcuLYwZf+8rP/&#10;6H/+vjHadd3yQD1qdZ/Go/c0wZymb/yEfcKnu5c9ccbuvrvuevYLX3zeeRfs3bv3b/7mb6655rnX&#10;XXcdLDur4UZmGBHjlhgxDQaQYVbDap65FXk8PvJQ6+CB+cMzCzOuZZldPK94bgGesBkFUdPMTbNF&#10;wGrHDBf7N1fGzvd2+HCn9Uw1qtZ0ySOZMAX4STvqmMyQLXpSkDSdpK27bn+xo1Swru/fDt2VCNVZ&#10;ygZ4O0Dl4Xi22im0l45fhvPmW43puRnN3ToNbKlsG86GCk3PiZhHruUslDosqA5lc7bdMmHbTU3A&#10;usowbrhkrYbmtMQijcy4YDqJeWaCIk+Mtj94DjR3Ge+lGy1YF5SCLFRdh+ugq8a6AOuZkFsJU7BR&#10;wETEgoPcPw53momQLAeY0QRryBpQBHGYmAtTMFzK4kHGBDNlAbI2onTAdoqwlosCIMBc4UVO+QHy&#10;WxqDNhuLwzF0ziHinFImmsybZGIBfMHazBoJq8mCWcZYRhJEyipAewCDXZaQJ21ZClgYYyHyIrMh&#10;gDJBilvOFNOWa8uImNZCKW6ywvFZHN7X+dZnjlx34X+VbGigygs1E6cLQAaslklWsYpVPDGelNMq&#10;pTzPW1paKpfLjUZj06ZNUsq889BaOzIy8oY3vGHv3r2O44yNjb30pS9973vfe+GFFw4PD3e7XQCe&#10;53mel6si/wTfzip+VpFX+8vlcq51nI/Xbt++PW81zOPsfKT2bNjRqYRukmrmcGPg5gNcwJZhbBwe&#10;P3fn+MEjx3UWXnHZRSZNDzz44K23PjJQq/aXyzu3bBkf9gxgqacPbIjY2RRpCYAFx2nVz15Mabhg&#10;2kAbcAEJ9Hu4YPfYVReO3XdgYv++++dmj19x6SWDASVgDvesMZIxBtOT7e1pmcIQHplLDh+fYNx5&#10;3SuezS0k4Fh4lQJM1mNznRjFktWQgSCGDFCABViuCMV5zxgXZmXACcyscGEhJQHvfOc7P/KRj3ie&#10;d9ddd+3atUtrzRgbHx9/+ctfvpJiWBGpzut+ua0XgGeU0C6fAoYJ3hvnsisCyI5gGhboJshcXLJ9&#10;3d9+/x4FZMvpgzNjfHPmM54qbv9MI/9o8uUaQBzHeWfN09J0TUCaGcc5w/A5lw2XDhmNvEKsDfbs&#10;2bFh04aDBw88euRop9OZnZ3udttCMmt5plSrle7adfHv//7/m8bmxhtftnnTtvWbdrYbrVYnMZYc&#10;z3NcP0mSTjcWQgnJXK/UbMXj6zcrpZI0ESJYu26TMSaONGduEmvfD1zX63Taado0xCw5xiZRoqOk&#10;WakOCu42mm3XKV5w4XnPftbl3TB5zrOf/bd/+7cjIyONhfmR4RHJeabwvOe/2Kru5z//9w8eONZf&#10;L4xv3nr80f31av30ZYfsil+0BRmyp6ekVjZ7/HTrU+AJi6s/Hv4AACAASURBVFRP9VhDMExppjUz&#10;lgwBZBg3khtGluUDt3m9FMj7NvD48/q8K5516IH71q4dv/iiS0dH1n3gAx/YvXt3qVSwK9ueVuCl&#10;U4mkx+25JRDjJtdhtoDKRJo40XQ0fc/EvQ+1Ho097ZVZ1k7nlmamSrWB0nB7vhk6XTjGdZhWQFfL&#10;jA329T/64MNimm8bOOecDTtI8aX5xaJb7oRNIZxacUCbVGVJnMYWJqiVppfmnFrlmvEXPvC9Pxd1&#10;6h/u843fbHZCtdhSruYtF8VCrUJzS2VeWT+45dyR3cM0xBKRQYVONxF2geI2NRNkXTdp8yQNiPlC&#10;h2AWEsz1mcscwzMpmee7jUYzi1GrcKu0hjGAIWZOfe6GLQuxG+taUzVwDBkCuGFkOYwLMNsT+OUw&#10;xTQmYzWsguUAh3Ghy7CuI4g5C8yfZt6k4ZGxgFZGgzFOFj3BawZiCYziQMo1GCBBBla5sEyrllEu&#10;D2ppmlrTVLrjBrMQjWI1g3ZbsxJGcviQGeOzwp1jokm8o1VMsIJxIsFIEo+JJ+itigxWWHCyoueC&#10;ZxkDM2BkpYWEZQwapECG8nK4lQTJiBG4a4PA1O+9Y//9/7uzY+OV5227uF7wu93J+c7RF1z/nF+g&#10;FppVrGIVZ48n5bS5HFStVmu1WmvWrLnxxhu11vnMVR7uCCEuvPDCle3f9a537d+/v91uv+td78rv&#10;yU2Afsz7v4qfE6w0QJ5eJnrZy162f//+oaGhRqOR1/w556frHmdZprV2XTc/J/Pe1yiKpJR5A3ye&#10;VYnCMAiCzNgiIwCpRpLZkkcG6C/jvD3rclqn4O0evSJNkSn86zf+vZvp6S5qBcDBYoySB3AEALd6&#10;RR0tTVPOeb4zs7Ozg4ODAJrNZqVSAaAzw3PnW7vsKGMMYwzWQGvOecDJgDiQARWBFPbCrWM7to7d&#10;9o07P/Uv33zZS64OgDDCiM88wIF1kEZxGHhlpUilQgaoQ/rt8DW/dJkDcAIDUm09vkKegXIBBOKw&#10;BAJ8wF3uMe5Nz57yuwWAsNsNioU0iT3Xy/9+5513fuQjH3nFK17x1re+dffu3fm7XlkKVvjqY+p7&#10;K/c/g4TWEjSHAJAwKDgC4CwGDIxExqFhKG3ocs0PDY434Hl9ERBwGEAruBy8J3VtTvUELvuhrLCT&#10;nxVam2ckAeQjIUQ0MTFx0UUXYVnxON/s6R0hdnuEFpxEfsyIemkZxnohcH6JlEv+hRect3PnTteV&#10;JydO3nHHHY8++qjn+EW/3Gw2d517wfDQWqXU4OBwqVSK4hDccsdCGc50lmVaJZVKoa+vL4qiycnJ&#10;IAisUYysKx1rrUp1bgPWP1QfHByuVqudTufYsWNzczNcOCCurSAuGGMqs7DmnC2bLrzg4p27tmlt&#10;y4E71F+/8rJL9+3bF/h+GMaWSBvhuLIVxaX6+Mc+edtbb3pzu8MLfefs3fcwJzYyNPrZz376ggvP&#10;v+C8c1UaSsc6Uodhu1opxHEch1GxWHaYu9hs+L5viZ1+HZ6Bx5RV7cqWT0QXH/cosowRh7QdFh6Z&#10;O/T9fXf5Je+qS68qUMFLity4UnOyzJIGU4pnBuAml0o+7QktAejMzoyMjBmNLMuGh4d/8zd/85Zb&#10;bnnDG18HsmESuW7B83ydaq01MasyTUxbZKVCod1ul4Jis9m2hvvFgiYNS9LkHao6Y1lHdlt+++HG&#10;4SnMdqjpC08o4XBXz6R7LrhwJmt4olRJzFh5XTNrNaaXHOGWsmC9HF8ozs/R3P4TB5vdeHx0vF6t&#10;S2u402ZGqrBoiXEylmsqZDGMJ0pl4y8mrReuv+6R+fszrYZHhiJf7z18b318/GS7e+fsd7YMbprw&#10;50nxLaNbCiiczCZnJyYzoyqDpYxlU9F8Q88vpNOR22Ul2U1bUhth0O+U0mYojWCcFJMdk4VZ6NVc&#10;RyedbioZyj6WuuikxitJw1kaWc8RRod5l26mA5WeozCQyYyR8rOUK8dmfSYrGi2NTQzNWz7rleaY&#10;OAyWwLg2G7TpqE1KhJYsHoFzHHzJapDJE3c9NYC8temU2DXTBAjdO0HICqtqXFc5kYFj2yMOD8mf&#10;IzlNmSILoAkcrPXPwHgAB2VgXaIIlMEozi2zFrAWqYaCUbTSzUQpoCwR9eYNbO7fwwAgM6QBAllY&#10;kEVmLedKgWfaSjcMPI/Nd8Jj/P6/7/hp5fo9LyzblHA8YTOsUN1+wTUa8pnLj65iFav4acd/0nss&#10;hGCMBUFQKBSeOjZ1XXfbtm1KqbzCZoz5uZdXWcVPAHlTa255mpf+ch6V63JLKfO8idY6b0vOfaey&#10;LFNKzc3NjYyMAAiCQGttlSIhOOeCI+AEIE1jKRgYATJv1HUFUgFlIAip0aUCMiDMUPCQAAKItPUJ&#10;jHFtLRFJx8Nyya5W789HfcqVmgW00YwLrcAFQNAaTICYAJClSjoOABXH0nXjJGKCl6RjQSG6Ptxr&#10;rrrs7ocOf/mbD11y+c4xHw2gOdtpTR4erRW3jK9XYB1tZIAUmDhyrMZFPsNnNYhDiHxclvXkoAAs&#10;TxQD4I+/5gkAlFKNRqO/vz8oFgC40omjyHVdYuyDH/zghg0b3vWud+3YsSPLsk6nk8/W/vTDAAog&#10;ML4s48x5T7VEqZSTABNuyddAwKBiWMNOnAi9NYHPQacfJqsfo6H8MyePnKbpCqHNV+ajR4/+xV/8&#10;xR/+4R/itLxDnlr6sfXXPI62Pe4rwnOlMWbt2JrX/ep/2b9//9e//vWpqalKpWaMGR4ezfNHnU6n&#10;0+n4vl8rVV/wghfktlKFQqFerxtj9u/fv3fv3qNHj4ZhYq31fZ9znme7isXiq1/96hVV54MHD957&#10;770HDx6cmZkbHh4WQgwODu7cuXP79u25Spa1ttVc6uvrG+jvu/KKy5I4PnDgQLebuK5MsswSL1b6&#10;h0Y3/P3/+VI3Nq985Sv+6i8/dM/d901PKs7x6lc+/31/8tG7v/f1sbE1reZUnGapNkop15Mqy+I4&#10;JskqxUraG2zAGart//kxZGdWd5/0sWmq2p2WqWbrN46bvqTRbSgni9JYMh8AWcYN0yxXkDKWDAw/&#10;kzOzXEIqTZJSqaS1ybKsVPI2bNhwyy23LC0tDa+pG65VmjWbKWOiUCgIhk6WMqsd10nSKIw6nnQr&#10;tX5oSrVSIE4g23PxybjRwqRcf//h+zpB1w+CWrG8+5zdXuzYadUJw3JQ27FxD8gIh8/Nzcy2Z3zH&#10;H6wPlEw56C+sKawLyCu71aIIbEY6SbmwFiANyk28SRlKAQbjucrrp6GWmTvSoNjGppBp0n1+MH3i&#10;uNVmZHAkQHlpqVn3+1Okc5iZXpo+0TweossZRbLTsg0tdRh3Y6RRAtcXaRx7jCXtLhIjpOSMM8kI&#10;NrVplCYSkA5sjCQEEfyAM9c3lnFHgTEJZpW0qmazAZ0NapSyzII0U6HQnExA1icmBAOEQy7IaZGc&#10;ByWwriUCE5Y4EMM9xMRcz1jYSiDPaPRoZO8zPE1XMLdqI4Ass4aRtaCQMQ7DiBniM8RnyBoyABRY&#10;A+yUpMWTX7zLWg+9BbL30k/QdE2G5R68y+ASnDPSQulUxV1ru7zNWNtFAzb0RMalkwrRIR7W+rdm&#10;xvspG1ZfxSpW8dOFp+K0uQamMWaFOTwFjDErpbYsy4QQq5x2FT86HMeZmJgYGxtbKY2u3L/yc05o&#10;81MuD17z03VkZEQpNTMzMzIykkfD+SnNOc+finMOWLIA9ZQaOeAAnKFSLj6y7yEVb05UJoTYtnUQ&#10;vVFTAvG83pSHCtqg3e64rut7stmNGWOB7ygNwbkBNIchGAWl4AKcAxZZJqUDAEJ6AAoyAIONbZS2&#10;+8tOhqwqfDNav+3QXZOHq/VtYweOLD38H/eMlssTx7vF8sZCDZnLFoHZGPOtxbXDAxwwFtz2ijha&#10;a87P7uoTQuTCxVEUAfB93/d9pVQYhrfddtuVV165Y8cOAFLKp3fe8ieExwphM8aEjVMCQCJlBIbB&#10;AVx8wfkPH9hXc3esHQ5OD51yK6mf6A4/3XAcJ79MsFyJXb9+/etf//qc6AohTtexzzd7ppDvCWNs&#10;+/btjUbju9/97sTERK62rbXWWgMYHx/fsWPHli1b1q5dmz8qv58xtnPnzo0bNzYajQMHDhw+fDhJ&#10;EiFEpVLZtm3bjh07cqGHfK3YuHHjxo0bV/h8HMdKqRWnuizLkiTp66tqnSllhoaGXvrSlx45cuTA&#10;gf0zM1ON5mKpVJybn9q5Y1cQeJ/73C3/9E9f2bNnz6te/fpSUIqipK9WOXz42P/zO7//nvf84dho&#10;VWturY6itFj0pHBVolSW+UUfOqVTbDTPRp3up/zYCN6eYpsWy2MDTwGjdKVUjZxOK1xKOmnJL5VY&#10;KdEZs/lSkbvpMIAtvxZj9nROq/JZXN+TKouzTBcLPmMsy+Jutzu2dm2jMUGCXOk5nGttkjDSnFzp&#10;KG2klGEnkcKNM6VtkiZWW+N4AsDKq5NlTHNuZH9pSKvpudl500BptFb2iiPrB23GlMaA199sLi1O&#10;L4TNLot5uVBe17fOJ4/7TLqOq11pBFOcNFlGFkoTEQMzIMvICmY1s4xplsbK8/3+6kB/ZdAmnIxY&#10;ml8c7B9tdZbcmiutC2KlQnV4cHh6caq92FxqLilKgsHAlNJ2d3Gmu5imKHjwXEclaclzmk1VLvuR&#10;CaXjKA2tIhtbTsaBNgRIcAee4zZbSSLAPB4pllnGpSYFkQ3yaJzau7lyyTnK+aJjqwaSLCMWkzzG&#10;RMpERDxkIgaLLFKYgKgAMAhl2YSV02Qz8PAsMmy2Nw4DgkUGFoG3SM6BRQDA2iSaxBNivS50mxdb&#10;n3gG++mBtrDWWGYZjJFggFeUQT0Yu6DmTw7Xhso6bGdZZhXbvP6cWqHaexurWMUqVvFEeCpOq7XO&#10;5V5W3DieIrZTSjmOY61NkiQvpgHLnZarWMUPC631N77xjde+9rWPtxjJfVOFEDlHXWmJzwc7oyjK&#10;HZXHxsawfCrmTjPWWqVUb87T5raZhkB0GvW57jnnf+PbDzx6cH8cx+1O59EDffW+vmKpNDIyJqXM&#10;XysIUHAABlYpZsBDR5buv/9+3/cvuuiioT4GYDFENQADrIQjkQBpBs4hirSQwZGAAAfmp5fWjdRI&#10;UsBL0InUmXTk1oGaueKiux44cMv9D2UQVz/nueNDuOOOw3edWDq3VjsxY753/91Tx49ed9El2zaO&#10;M0AQpFixUTCPSZL/IFFJs9nMqSyWu7iFEG984xs7nc6rXvUqAAsLC/V6PWdHz+SI7A8HOuN/wWQS&#10;d71SCZwYQwoEEls2FfbfOdXesBbDAeVpgpxlEO/Fgz/L0VRurZSPy3Y6nSAIdu3a9fWvf/3aa69d&#10;yfjkMmzPoFj9yoRLXiu+/PLLy+Xy3XffPTU1pZTK7xwdHc2rqZVK5XTz6izLrLWO4+Tn8AUXXHDp&#10;pZeunM952ivn8FjuJFr5Osv7sXNWnz/ncibXKKWIuBCiXC7u2LFj3bo1xpgPfOBPG43myPDY3PzM&#10;mrH17373/5qbm9HaasUGhzZMT0+nKV1x5XP3P3Tf3/3dx9/0ptfU626xWF6cnRSMBDHP87JEpVGX&#10;AYZZZujUrYUhPNltPpcLy864fXK4UjpBITNRc27p+NHj3GW1c/tqTo0SRo97INnH3GlAvZqblG6S&#10;JNaCGLTJ4jgeHho5cfRofcDTNjM6cd0yg2g222mSFYuFNE05J2NsX/8QDG+3Q0ZOuVruhAsEytls&#10;fsuNkMa5aPvFB+YfiR9VI+XhIqoiEb5bgmUqMzWvv6+vOloedV0ZJWGSJGVeQmqZJkopzTKttGMd&#10;h3tS8BgAMUYsVybL3xFZ8oQIs4h5GPCGtp6zs54tJsw9MTc3WB21Get2OycPzwSbKpKJNE0fnTmw&#10;eeOWhc5sN2vBpknajdCUVRR8tJuABTIkiyHPkLIoySwFnDOulZLKuFwSSQVtiDmssKF2zsHuo2m2&#10;oBUlWWQYF1JoXYw6Q044KuIyIXXdjuRNw1JN/z97Xx5nV1mf/7zbWe4+d+5smclk3wgJCZAEkkAC&#10;ghIQChqQqqjF/hSBSqsVbK391J8VW6HqR2kr9OfC5kbBKiqgKCAEZFOWJGTfJsvsd79ne5ffH2fm&#10;ZsImLqix83zyOblz594z95z7nve8z3d5HqEhNatTWtK8xFhZswYgNaFMO4Y4VDNDDSFVzQNqfADQ&#10;9ngLtAaaSdpXQZxN1YAB9cBKRAC0BgDUAy+B1kHkmN6CIRize3u9oCQIJWCGMUIEKIWbsdNRsq07&#10;7ZU1c3RYC0mkORE9XVM5BEX0un6eSUxiEkc1Xo3TNvVmk8lkTCdeJVkRv0Br3XxXXAs6yWkn8dvA&#10;87xNmzbFPbTxM80H8fq1OSbDMDTGxAvTMAyDIKhWq21tbdVqNZPJ+L4fD9FmdMb3fde1x7IiRsEQ&#10;A2YIiUVslMGihfPchJWwcHAo2Lhxo46iLTv3/3x3ZSTQUspUKlUoFDo62rq6UEhCA0+MsKBwzI6h&#10;oY0Pb12xYkF3JxIJ3P2LTekE6cwWXGYN7Ds0cKg/X2ibt2C+SPHceCWw6WwpE9gUDgUiAp5QUlsc&#10;x3YWSDUaLZieBVM8B3slnqhVdL10wDV7nvnFsqnd/+e9bwtqaEkBBoKAAkZqMEN/LSWr8bOazWbj&#10;ZFcsXwygVqvdfffd69evP//88wHEFOLXlOn6AyNWJBrLwo95GAGAlBFhLE5KDdeVL5ivoUO0ZjNJ&#10;12ETW44BEAITN4cdrbOZ1jqWNQYQV+RKKX3fv++++9auXdu0gG7aC/+h0BxazcqgefPmzZw5c2ho&#10;SEoZR07b2tqaxQLN5K0QIv7kSqkoiprRmbiNtumQHIZhHMxqHmY8t0yk8XHYKwzDmJi57pg9TxBE&#10;hJC48P7v/u5jn/nMv+zatTeVSgZB2KhHrpNpNPxUunX79gOpVMpxk5Vyfe3p6774+U/v3bPzkkvO&#10;W7t2uWXZxhipZDJp6zCKolAIQY0moIe3BhR4pa0mMGPVmxO3R2Kcl1JNLMutjRR92pja2VsLK89v&#10;ee7A7gMd87uYHjshBjBj2dp4R5TE45xIQzSIotAAPL+ScFMRN6VyOZNpaWtrO/nkVTd/7dYP/s17&#10;HJcHDVn2RjOplnQ66XlBFEkhbM4tzwsCX3ImGp5yBKvVPBAGo40mAIUhXHOhuSWtLqcryMsDtD9H&#10;8gN7hjpYe5BUSep49ZqVNpCUGystMgmaKMkSyuCUcyMEuGVZgguqiJYIgtC4TBHOCcZvCxSGEAPb&#10;FlzrilfRVsiFlREtQGrm7Flz0vO0YqWRbSKTmIHZOzI7qo06YUjnE/pgGIR1GgU1VapIJV2EBJIR&#10;y7gZyw1qjfZcrujXQeFFXEvTnm7vcbKOJuViZbRW8aUhKl9omTscwfMcyf2IjyiLcdIRySnKmyNl&#10;kjobGRsmVkXYdWXtYoxImTREE1rTtAJ4lMXfsAKpAz4IBwyhESEmbi6hJHr1oMZLxkZcQBeAAMQn&#10;XIKExNjGGJCIsAah4fh54+Nigq9XntYA3IJhVBOtSBRKwEAEFUtV+4b2jezGYGm/DZoQtmEcYTw1&#10;/HpS25OYxCT+V+HVOC3GSexr7K0yxjRXJPHSobmSmMQkfjOkUqkwDOOMSmwcGg+ziaWScdqw2QL3&#10;2c9+9qabboqXnt/73vc6OzsBNJM/cSPuxBQNjAIooYjNBxSgAU7QkbPiiHdHm51beULSRsXAJxgB&#10;KhUEAYpFvX/fvo3PjGqt4+Twey46XqLtkSdGd2zZ//iGEerIXCfb3T+0feuOFic1a8qMhccuOTA4&#10;+N37fhxx40s/n8uevHTJ4vZWDQQBLBtUWAAoQRQYQsmC2V0BQQmoAU88PVgqlTrac+259JzVy07q&#10;yjKFdAoE8APtOJQChkJHIRXicF7xtdHber2eTqcnlGSjUqn09/d7nveWt7wll8tN7LGMz+Hv6Bv+&#10;vWACp40X70oaJ52tlas+t2755h1Oa0cUsWqpeN5pqzrbs2NVmAQYy/BP2A/GdnJ0tdQ2KVytVuOc&#10;O44TXzKJRGLfvn3d3d1CiFjOGn/oWus43UopbY5GznlcYxzPAPHzUkrP82KirrWOS4oIIfHRNa3R&#10;473Ztm2M8TyvKYUVZ27jm1Q84OO6pDgsGxveWpYVf89KqbgsOX5vrdawbfFXf3XVd75z56FDh7LZ&#10;3ODgYCLh5ls6Rkf9qb2z6vX6aLGcSOU9X55y6ulPPfVgS85atmxRMpXkRNWrZRhFiLEF1UQSAERP&#10;2OLFW1ByRPdsc+hN/PEViI3SApQZkhSJWT2zoZBOZE0IYgg19MjpYVyX2FCMKe7GbehaE1CKUAYw&#10;Ij6TUSiXLDn+F7988t4f3nvGmWvybVNG+kfr9Xou2+rYLAg9y7KFsBgNKxU/n8/4gcnnMkHgG4Tj&#10;pc4kZulMc0vxcr2cZqlpmV4eifpoPdObdlXSklZXuotyVpeNul/zhjwqaKvdmkwl6pWa0ZoqRkEZ&#10;odCUxRWs8ZERbchEb2oTyGpg6gcG+waHDo3QAZXR+cK0QqalimJHKl9K5WxDNMJCrqVoiuVi3fPq&#10;QRQSwXnCIRAII8UQNJAxyQJtbeVuSBu9ud59gwP9Qa3hRYEXzshPPc6dwxDtHtxDRqkvWDKRt127&#10;Jcg3wqrnS6RMoFlYTYf1tCMc8AasvZoNgGnJG4aXDYMhFgwjUISE1IyVimgCHQFUEaLMeJsM0UdU&#10;qY9XCJuXGyGHv2JCaOwbO2YYRCUhVRgPxoBIQpvWstrEZuyvL+i4MrjWUCDQGhKQJJg+t620aUjz&#10;kNGEBqFgAwcGsRCENwfnJCYxiUm8GK/IOeMlrDHmRc+8yusBNNtom2Kwk5jEb4k4MvKisdf8MQiC&#10;OPESRVGpVDpw4MDVV1+9cOHCj3zkI+94xzvmz5+/fv36Cy64YMWKFYVCQQhRqVTi4uGxPejYZgNk&#10;LBl3xFK+2pDGGMsRGRsA7BAOQ55CZEAAtNHRzraBAV2pVBYuXFmr1ToBAN1LWqIotX9/OFAr5edO&#10;70wvsQELMBoWxfEzWoIV8+rA5v3Fnbu27ti85cT2VTbAtFENhIJEBikBJkigsWsAz/UdeGbX7nKj&#10;cdyixddfsjYBGAVO0wwyQN1BlgEWJIMVhb4QXBnzG9TIptPpOHYQn5ZisXjnnXdOmzaNUhqLOWNC&#10;oOrou7TJ4axr/D+nAqA8kUzYdO6C+XVF155yPI2QJEhZRwwCY15zYOCPGE2OFxffep6nlEomk2ed&#10;ddaGDRsuuOCCZkW9MaaZqP+DQAihtY6r3+NnJsoyY5xyc87T6XTsaN2cDZRS8VE0+WfzV4SQRCLR&#10;3G1z53GbsVLKcZw4tTvxSUDH/D+uzY735Lqu53n5fP6ss87et2/fxo0bBwdGXScTBJg7/5hlJ558&#10;6623EmrZluXY5vTTzxgZ6Tt48GC8Z0opIUZDSRNazKH6JbWdL5t2MxqAjrOyRB95fY/ZVU14fBhR&#10;GNrZvPai6nBVJPj8afNt2/UrIR3/K4ZAk3Eqi+a/uLAZQFzwrB3HKVdqnCGVaa3XpO/V2wpdb11/&#10;4d3/c7OONLiVsBPKcK8RSG1sOxGEvh94lp0iHGFEHn7k8eOOPbGzq+DYbKyclZh4w0GEpmHJ1yI6&#10;fvZShzlOZHc5nSgq5Rm/0TCUJFJuOpcMAi9SoWmo0cpoKuEqTVUQejKMwDixbG5blhWaiGhCjCFQ&#10;gATRhhrNwmpY9lDqG92529vVSNVqdS9lhtvThSlh6zGZOW0LFtbCeoCR6a0d81tn7CrutpwEsx0d&#10;RVXfDIVh5CLT6iSjZGZvZrY1LelRh9ldqqvTKmwf7fONYiCLMWshpivl540zPzFDMQHKM0E2n9MZ&#10;r7ovrNDQiRqJsF4ASbPUfkNGJBs1tKaIr1mkGQhgsZBpEA2qXKJdRhiBpDQwpkEAQsEIiAY1IMoy&#10;YM3i8Nc254/LR40bRxMKGE1IqNRYZjvejgltjRsOvX5QhiilFA2YMIyDM1iGWhZfuHTBjoeGITTR&#10;JIokgb172x65FjZ7OempSUxiEpMA8CqcdmJEvBm8f5UdxUuHuBOp6Ug5MZk2iUn8BgiCIC42ftmS&#10;yInlx88///yGDRu2bt16yy23XHLJJWEYfvnLX77lllu+/OUv33333R//+MfXr1/f2dk5cUBqrUmz&#10;PBUANIwhhBJDCEEUqmyCY3yxUK76ubRjQQIRQLWOKBXJDKZmusIwZ4mow7Eiv0w4SVo2LD1lXrdE&#10;bwU8bk6yNBIE0AgpKBABx/a0JPncX/z8MV8iwWDbBAacQUlUQlAH/R4e2bSlptV55662CKa6SAEu&#10;oJUUTBWjUkYkGaSOjOtYgFZhIAQnMDAGhIy59wB4DXnFOD31zDPPvO997xscHHzTm9500003Afjp&#10;T3+6du1aKWV8gUspj6Jm2iOMdo7M03Ih/FrA03YDOGbp0lu//s1z1xxv2bABAkgJYgwX5Iidja0d&#10;m7mMo8nIp5mKjPONTfK2YsWKb33rW29/+9sBcM7jwOUfkNA2nbpidYbYlysmtPHNJT6QuLGFMRYr&#10;osd52qbuQ1xHIKXEOHeVUsYtss3WA4xXIcV8tXmPi6IojuwwxuJ+2pjcNjv2KSWMkVQqEUWqu7u7&#10;u7t7+fKTtMLw8HDnlDYN1Or66qs/cse3vtm3b9fQyGAQJFKZdCqZdBMJ3x81lgGjlFOpFdPh2D4n&#10;9s1CN3Oy1FBNQI2Ot7/B+dRaIwhkqBzHppRWvRoJIgFrrG+WaBgYogFQQwF6OFFHANCYPRtQqYiw&#10;XK14EOlQmly+fbRUd5zUhW97Rybj1AdKfqjyLa2eH9VrNS6chJsdGh3JOWmj9FNPP/dXV33+uIUd&#10;p7/h1KuuupQYFR9snIBkRgvNprZNeX775qyVVTJKJrK1oZIT2m4qD86qI4N+I0iAEG1cblHBa7VK&#10;4IWMMdu2iUWJJsQQMEMFI4owgEKCaEAZojWRikYByJRrFgAAIABJREFU6iGrV1FssDrNcV9G/cPb&#10;D430DVSzI9mDtmu5mcSTLzwZKblo0XFM8NJIkYS0kGgXrggDVamVMMiCcrhsyuJ5yRmNUq2QL2RZ&#10;y+wESZs0tXgUhd1OpwNLeWROdnZrV5swbsX3dYbUuW/XeeOAqXsFFjIqE3aL1tZ+8GHoUBOtqdGM&#10;agpGNDNgcRpSUhjbSG6IMsQQ1mia8hACohngEkM1/CPzlk3LsVcYLUQC2jStyHEElT2iOGMs9PA6&#10;znCGgDGmlTFQRBuiQDS0jyiQ/f0Hy/vM4HC/k7YY5cKw/fsPNmqe7U6uJycxiUm8Il6xtiSuLYz7&#10;62JS8VoWss2CsRiThHYSrxET22WVUvGis1qtfv7znz/77LN9349/2yRUcfmx7/vGmA0bNlx00UWr&#10;V6/+4Ac/mMlk3vnOdwLgnF9yySU/+tGPnnrqqWQy+cEPfvA///M/40JEQojv+3HJIqEMlEWRNFoD&#10;MFpGgS+IZoCRPgNUJLU00GA0buXhEjyITGiYMkxBGAhPotoIFQRzUoQnpKYKIlIEoEkgC7QauB54&#10;BFpDQsFSyABJoLczn0sl77vvR76CilunPJVk8CzsUbhn464BKc89c+HsBBa6aJFIA9IvWVZAEOV5&#10;itUDZkDiaLqJPXsNtSxo/Upsy/dDALVaLT7h8bo/iiJK6WWXXbZ27dodO3YsX778xhtvvP/++9ev&#10;X3/sscfGOrHNPRxdCsD0CBteDWjSlNphXAJDDRWoKJXNUEArMIABNoc9TmjH5j2CCdqwY3s+itC8&#10;amzbjr/0+JqqVCr1ej2e5zHu//wH/JwTu7XjzGoz0doMlcaPJ0rrU0odx2mO0mbnfPOZphZ6c88v&#10;GsbxngkhceHxhN9QSnlMcV90dxNizBiKUSIE6epqAxBFSCap7cBxudYql8uAou55Bw4etBOu1LpS&#10;q6ezmTCKnKTLBOeWaPj1RuBrGO7Y3BJ+GBJGeSIVKV33PQ0DxqUy0kBYDmcWo0JrGEMo5UoZKTXn&#10;VnOkA5iQu4MQTMvAtVxGhAmRoCkBixs+4Xo4bNtDDLTWVjJZbzSEsJUkWjHbSnkNbbstpUpoOdlG&#10;Q1PqaGINjVaHRutaW+VykMy0c54aGqraTrpUanz9G99RhjPm1uuRgSXs9JIl3YlUy6f/5Y6TTl63&#10;c9feSCpqW4ZoL/AE4yaSCFRbItcYKruaWYo6hAsChIGslhNJxxjVP3BweHi40WjEhTncEpRBEaWh&#10;NJWKqtCEQRREnp9yXE5VFNYj6YUqIIJooUcaAw/8/MetU7MsS2vGL5ma2+HoFjOS9vqs0ccGnn1q&#10;cHPR9up2VIdfrlXnFeadfMyK47oWyB31uWrq9Epne1/mzJ7VeZrxfd/JZyPGywgr8Kd2Tu3Mt03t&#10;6CKUVuAj5YhsLoqYKVPXSwVFl6ItZ89JsRNo5UwWLLfdUNMXDD9oSBnQxLhE56hKEc2JhlFj3S8E&#10;miCiRFNiGOEMSWYoVSBjL2DQxkCB6GaJ+K8mtICBMjGXNYChRlOtqFZjfdVGUzNuxU2oIYd9uF8v&#10;cEtU6hLaJB3XryGsIMVbhEmG9QAJ+EEjmUlLqY0hrbmWRq3+un6YSUxiEkc7JvtdJ/FHgaZQdqlU&#10;yufzWuurrrrqG9/4xlvf+tZrrrkmTrPE691qtUop/cY3vrFp06bHHnvs2Wef9X0/l8tddtll73rX&#10;uxYtWkQIGR0dzWazAHzfP+GEEx555JEzzzzz+9///tVXX+04Tq1WS6VSxWIxl8uVyyVGkUqnAVTK&#10;5UQiYduiXqsQQlLJdK1WSaYyYRRyauWSzsDwsOu6qWSCCQGgUq/ati04SyZyGFsVwAs813YNUPOr&#10;maRlfN+xHBgICzAwSgLcYdBABGSBU09dveGhnz25afPJxx3DGRLKI9Su1VRAnd07dr75nDMtwAJq&#10;I0FH3q4O70u3JKEBRSAFt1thNIOMlyHCtqPAZ4RpYzjj46z2iLyi61jlcjmbzdZqNcuyqtVqa2ur&#10;EGL37t033njjRRdddO21186aNcsYs3Llyje84Q2NRqPZOtsUmP39Do3fEcYX+gwgoDLQtsN2jHip&#10;VnfnodLUaT0jZfRmD6dej6Ss43nuo/PQY8S6aLZtc86Hh4dj66a4cHfr1q3z5s2Lc/V4Sa3vJF4R&#10;L5HC5gIGAEFPT/fePTsbXsN1+IwZMx5++IVdu/s621KpVH548GAUBYLxTCZTKhULHZ2g3K9WFajS&#10;RoK53BkcHGnv7IQQtZFiEMl0OiOlPDgwlM6mPM/r6OoCIV6tJoQdhmEcpHgpNDVxqA6GUs1hKBmv&#10;NSBxTpjEzrTAeC2wEKI8OtTS2tbwarabKlcrXIhcbsrwUNWxW91szxNPPiAVMYZ+69t3nbJ6+frz&#10;35hoSe18fuu03pncIsuWn9rfL485tuPBhx779Gc+7Th2Ipnbt69/29YDH73mo6tWD9940//zAmO5&#10;WRkFXFg2VaOjw61TCmW/2J4rSKVtZnNNBOfcMOgA1IBxy2aOdgDNbU4plDGAHuscpeNNxYYCyGWy&#10;Xq0W+pVEwrEdJ9RRSKXivG1Kxzy+gLe7W+r7y/XKlBnT9xV3hVK3pu1DsuSnVaKF1ir10qHRxMFM&#10;V7oriUSH1d6wqgO0T43KFj/d2T1zXmYOAQZNcU//7oODQ416YDOaTyRTrmWI9iJpINqS3XOyc2fY&#10;0xzqMOloqny4ElxqUSwPF9mgla8lWupBOEwMGACjYahGxGhImpM1AUgEEoA21YwBI4CoeaQgEV5W&#10;B/vVh2sTxoJh4zs3R75Cgcixh69zgKtWa+RyFqFWebjaXchlWbZ/82incbmKhIVkIj0yUnSN5WaT&#10;A/0D+XzmdTUWmsQkJnG0Y5LTTuKPAjHPpJTmcjkAxWLx1ltvrVQqN95444MPPnjVVVd94AMf2Lhx&#10;480337x48eLrr7/+hRdeyOVy06dPf+9733vmmWeuXLmyUCjE3rNx/WSceInzKlOmTLniiiuuuOKK&#10;yy677Ktf/WoqlapUKrGIVDbbAuggCAC4rsuFqBRHn3322VPWrAF0KpUYGRnKt7YNDA+1FdraC4X4&#10;Rl+t1dOpZCaZbng+MapcLrcVWusNr1gsRlGUSCQ62tsyybRWUsTylFqDUmjN0kZBBRqEMgoYIGnx&#10;ZFth46EDoqNzYWceriYoT00Vgr7RrkBOt+ACNY2WVlsisCwADNoGcWsSrgMoyoQFQMY1k46LWPbY&#10;xOF4OrH8OEYymfzoRz9aKpW+9KUvtba2FotFIcR5552XSqU+/OEPz5o1CwAhsdwrXsRtjjpOS474&#10;L6YbhAJEUD9Aa6tbBSqev2PHjreuWMonZLtecpCHSe7RdPzjiFtkXdeN63ILhUKxWHQcZ8+ePe3t&#10;7bEOU5Ma/QG9fP648WLFHeDFtDZ20tJGZzKpIPCUUkpR204WR71MujWVze7duzWXyRa6O0YO7Vew&#10;NRwlea1Wq1Zr6XSGMWaIo4zV2tYzNDSqlMllW9yEqNXrSplC+1TOjNEURFSLxXK51NnZyRxRq9XG&#10;vrKJK36iYagaNwcihlJAHxGrmah+Fo9qE6rQTrhhFNbqgZvI5dtatm/b1d0zzUkkglC//y8/eOed&#10;D647Zw0MfXjDo/2DI088/vOPffSa7t75w8XaLTffLo1z5VUXc8537tx28cXvefjhhweHR/xAH7Nw&#10;weDQKBfMGHz07z/V2Za/4fPXtWRc1tZpRd7IyChzWMbNEEJCP9JSMcrBtFKhpIwxCkoscACUExCj&#10;laGEvDSFSAwqxVIqmUh2tSNojJaKmlNtsXKjobK6p33mPjUYNpijW79+07Z1F3V6ohYQTW0YSwyG&#10;ZS5IfmpbXTX2Htg9JTOlm3dGVW9Wz6ypnVMiGSgV9VeGfrz/kaId+pxFLQQZSrW25QCNpKI60FoS&#10;kQuG99eCIRLO5zOzdvtgRLbvHT5Ytw807Ia7l6Z3UrdcrQ87AozAQp2YMQUwY8a6Xcf6RakEqQJ8&#10;jHligk8s1UAYPzc2GU3UwX51jDFVCiNg4nqEaEIzdjykQ0A2R/PrSms1gWVZjapvg5GGKBW9tOro&#10;TE6/Y8Nd+YSbECmHuyk76Uchtxm3cbRp801iEpP4vWKS007ijwLpdDp+EARBEASPPvpoqVT6j//4&#10;j3K5/KUvfenyyy//1re+JYT4yU9+ct11133kIx9xXXfp0qUzZ84E4HleXIhoWZbv+0KI5t5s2w7D&#10;UCl1+eWXj4yMXH/99Weddda2bdtWrlz52c9+9p577jlr3TmdXe2EcYszALfe8rWPf+zv9+8f2LZt&#10;08w5c2BIKukS6I5CW6lUyeQyfhAaY7KpZN0PHn/0sQ0/f2ze7Dmf+OdPzp01u3fG9NtuvqXaqOfS&#10;mWQm7QhLR/KbX/nq8cuXAQDVUAEczqCFUoBlgXsAAU5dsviB57c/8svnp6xb40KURvs78wXXsTJJ&#10;y68jk4BFEUSNoYN7ZvZOgaLwJRIgCQQEnMTBfsqFgKGAlpGq1Mot2bwhIMSQl1AwzvlnPvMZx3Ge&#10;fvrpu+66q7u7+5/+6Z82btx40003LV++PIqicrlcKBR839daNzntUZ6kBYg240u35rpOAbtHGnsO&#10;9HVPncoAHcCyj0rK+lpQr9cdx7EsKwzDuEjBtu1vfvObp59++uzZswFwzpVStVotrnGYxCvjcMcr&#10;MKE1ESCIYsUlAu15QSqZEJxLSYslXHfdF99z6Z93T5mijTx0YAjaSfJsvpANwlAj2dLaAlCttZ0Q&#10;w8VSOuUkUh3GEC9U1YZkLGHZDiGkVhulxBo+NCyEKBQ6lAKlTAhr7EMcmakzRCuKWBkDwIR2Wa1J&#10;zJ1knLNthmwSmdRg/0B7e3eWWFu27OnpndXTM29f3+B/3/k/jz/xi737D1x+5eVdXV07d++9/IqT&#10;a/XSt2/7yubNl73/fVececa6ZzfunjXzOIMEE9a0GfMDqUvlhiXc8/9s/b33PFAqVWbMmHHV31zz&#10;2IYHt27f/Mvntp+49JhgZF/nzG5E9XJ1VMXNxQpaa4WIGaKZUUZCkTGDobF2a2itGaGGUEwkXAQA&#10;coWCVxqJRr1Ih5QlWgodiltMZw7Udpb8aO++YcsrJNFSfWybv4L3zJ51aGQ3S+hU0pFKCs4tKsqD&#10;Je7zpzc/rWYvSfBEfmrBBx3wywrR/nBw0Botu0EkbFBBwTiMVJIZGSJklq01G60WtxW3o45Exu5p&#10;sTf39z+181BJZU2rr1t22S37WbJeKkYJAabBNdh4a6vSUASqeURj05Aco5c4Mpb2Yk37FwlivyoM&#10;xgit4WOjJe7INRjnzxwkeE27+u2giWYMSkd+Q07JtYcjhhStabkFzz6wa3gXzlqxwuWZQr4jaoQj&#10;pZEVJ52gaWjIUaW3P4lJTOL3i0lOO4k/FjQaDXcc3d3djLEpU6Z84AMfuPzyy7/73e+uWrUqkUjE&#10;jh29vb3Nd0kpm4I3cbI3LlSOjTpiuRfLsvr7+z/+8Y9//OMff+yxxz70oQ9VKpVrrrnmttu+DkKP&#10;X748k06ODg9WSsWhwf5ZM6ZfccUVf//Raz5yzdUnnLjcdhwpZbFcKrS2A0jYFoBKufrkU09ddOGF&#10;2piv3377jN5p37/7bmFZs2fNuuhtb3vqySdT6fSmjRtf2LLFHyyjKpG2obWREYkUAItw+BKgNmhV&#10;wUqiN9+7a2/JBbw6787PrQJ2W2o/KiO01o6UCNEqnEL3LFMcrXp+oq1H0TGtqgxDww9kqBIpl1Mo&#10;A26JlnxBKxMXdL9ItFdKWavVrr/++r/927/95S9/+cY3vvGLX/ziJz/5yXPOOeeSSy6JtaDiqtTY&#10;gzd+14vMXf6wXi+/CUhcW6kBUFAYSB8iiVKA79973/wTFp06f7YfIT2meHy4w/AP9oF/12g2l3qe&#10;57puR0dHtVo9//zzr7zyylNOOYVS2qxumHQU/1U4LB47TmsPV0MEvuc6Nqcsl8nmMi1KRTA839J1&#10;zTUfqVaHrrzy7558fM/nP/+RN7/5zcK2K5XID+pSymw2ayUyBw4cTCQSGSf3/OZN//mf/5hOp5cc&#10;t3TmzJnPP7/phz/8IaV85YoT3n/phXOOmxfs22dbCSedPrhnTy6XSWVaG7XiSz4kAGgKY0AMqKEw&#10;YxetIfTIJkyKMY0oHDywb8r0mQf3HExn2hcsWtrwzBdv+MpnP/sfS084ad78pae/6cKDhwb29hVn&#10;zDqmWq1Smjj3LZf84Ht3v+PdV3N2NaXkYx/7mGtbDa+yafOOlStX7957oLe3t1qpb96ybdXKroav&#10;oogsXrJmztwlX//2PSevXM0d26+EtXotncmEoS91xLlgnERKagMqOLTWMNAmbvPWGgBhhJOXqEPH&#10;olaIIs/zcm3CddOBJwaH6kPl4UQh9fDPngl4dKhS3r6vf+OOvWtOWLDjB3vMAnX88TO48duy7Y6b&#10;HAyGXti+lUbm+GUn1qvBgCj2H9rBHbse+IPloUTWVbbP2qlrNA0bkW+0hALAoQQUAaOSqZCFkRMk&#10;kkwmYBiLBqo7ymyXyinSFkTyWU0bKQe5HIjPiaYE4diMY2KLdBj6El1f8pItJhDa15REHT9Xcaes&#10;iQuP47WfBAlAJRAbwVEYARgYCwjxmyjo/9qQQZBJWMZHXrTnCz2bf7bvrs89e/qqZScuOMlVOb+u&#10;q9V6e1f7CScttR1mmoGkSUxiEpN4CSY57ST+KOD7fpwSDIJACNHW1sY5v+mmm9atW5dMJi+++GIh&#10;RKlUis1ma7VazFeb0i/GGGNMIpGITSZt227KyUgpKaWdnZ0x1z355JPvvvvuQqGwe/fut1389tu+&#10;+e2DA/2VSsV2k8vmzfuzc9981pvObM23HH/c4vPefO5zGzdFSnV29bS1FvwwCILAtRPbt28/+6x1&#10;q05Z/V833nT8iSfMmD7t7LPPigIpbI7xoPvWbdvPPefNK1esXHnKWqRchB7SAsLyw4bDOYwGYfBD&#10;WE7awu4R7NozUNdiawXHZcQo8N0HnymFtVCbKGhUGtbnP/GP2554/C1nr/vrq69ZcOz8sy5Yv+yU&#10;U2cfc+yM7q5aw29JuHCggVK5nsomDdBo+I7jvIh1xqdIKZXL5RYvXuw4zimnnMI5/9d//VcAF110&#10;keM49Xo9CIJkMtloNFKpVKPRiGsaj94M7UQLzolZDC4gAWFDuIlIaQokxXiK66ULxz8JFIvFTCbj&#10;um4sCXbzzTffcMMNcal506fNGJNOp1/dtu1/F5r9jWNoNh+aCc+gaahjCWaMJoR1dXXPnTPvmWee&#10;8et+vrXFwG80hs4556J587c+9LNf/NdXvrV61ZqlS5f84pdPPPTQAy+8MHjssd3nnHPuxRdf3Lf/&#10;wDV/96lTTlnb39//1Zu/MzIyMm3ajLnzl1cq1bt/8NNNzz35hc9d29vbG4SeGq04tmsJt//AgUw2&#10;NeGzjX2wMZ8eAqZprKIMc7g+2ZDDqkJMgxgYginTp5ZGh3Kt+ZGR6vBodMopb85k2tZf+BdTe2cN&#10;DBVLRdnTM3d4eHD7jv2ptMO5m8667/qLywV3KpWGYyca9bpUyrHSzz23ZV9f31vesl5J5HL51ta2&#10;VCqdTLaEyiGEOHb6hz+855PXfu4Tn7hmf9/WadM6AEWJAWWW4AQ6MkZDUcG4otoQYwylHAAxjBDC&#10;GIfSEy9nAxATK5bLlpYsceTgQL/jdnd0zaZWQyRtl3bc+O9feP7xKDMNxy5eMZvPLe6t7Dh44Pjp&#10;PT1dnQnb9RBQxRJOEhmuoCI72j+8c3f//nQ+E1EVpdWg6leeH1bhcKQYMtzizIogG/ADDeZCRqC1&#10;KKP4tEzr3NaeTredEdbd0zpk7x9QOzwzxHiDUOgIOoozpVQjNASx75ACV2BUqzHBYRw58OK56BW1&#10;/36d8WziemYKaBAFKscHrwaRMAyGAez3wGYBuCk+dFD2tjj+gJ8G3/HC/js/uwk+Tlq8hjQsy0qW&#10;R8ttHR1nnrWm0NFiEAF8ktNOYhKTeCVMctpJ/FGguYaO19NTp0699tpr58yZE1t6MMZGR0fz+Xxs&#10;L9nMH8aIpZLjFFOzXDbO6MYqpnH5sWVZsTVIa2urMWbGjBndPb1vPGedFxrXIhSoVyvZdArQOgpv&#10;vfXWhx566OKLLz7m2GNnzJjd1t5+wrLlTz/51L9++l82btrYUWi79D3vXnXyyW4qBaBSKiccB5qB&#10;EBVJxvm8uXPe9c63P/jAIx4nroXAdUPoCMxYlgaUV0kjCSshaxHJi1QrKlSULfcHGwefTRdEEG7b&#10;WfnObf81vG/bDdHHzn3Tmm/f8pUlJxw3TCKrLbN3qP/Tn/pnALaN+fPmt7VPPebYJeecc046k+nb&#10;2zdrzqwlixc6CedFS3FjjNFSa23b9sGDB/fs2eN53mWXXXbBBRfs27fvjjvuWL9+PYBkMhm/fty2&#10;hJJxTDzhRxm/Pbw404dZKoMGJHDJW970pbvuntaab20rwACsqfvZfOmRJY5HLc+NG8gBCCGklFu2&#10;bLnyyitxpCJUFEWWZR0tXk1/OEzkU3QirWWMQylQall0xYkrKsXa3r17G/UokMG06fODsJ7L9cye&#10;mXcSbRsefe7W2+7Kt2bPOefct13csWXLln/77JeuvfZLF1xw7onL1nZ1zW1tnb5w4cmu61qWo5Ty&#10;GsGSxcd9/l8//53vfO+KK65IJbMjI8OJZNIY47rJV9IHUmPFpZodmdg0Y8+PCS2BjPni7t+zq33K&#10;1FolSGWy5775HesvfFt7+yzLytUa6vjjVz3z7LOV+kB3b2dICLOZsCwVRpHmOiS+j1QqpRHmW1v7&#10;D+1buXrtd793x7TpSwD82/X/KCNtDKnXg0bAmLCzqZYzzjjvzv+5fdr07scffzCbFn//d1c7Lnft&#10;hDFSKkkoNcREKiKwAEIxtqGawIAQYjSjE67DWOaKGvihb9mEK8m4lcl37tl14B//6XOPPvH4zr2V&#10;decuOv9jp9WrJJuaqpTKL2i77r8+e3v2yTfnjxd1NljtJ66mNuc2f3TL416tkUjYPT1ZN2339e9N&#10;2lRLncqSgBgawmlQ7mnokAlwl2lbgYEqpEDaSLbHKfS4nWmeDTSd1TqzZhX9/j7fM8lkylDq11To&#10;eZajDVERLANIQiRFxAwMtcM00wD1QLwxgSjERNSG4TAC0BPlo148N/0K0PFOWgsgIBokmiiYDROA&#10;cBgK8F+tOPU7AmOQUWSR5O5Ne5+8uwSNC84/iwSObFDfD7OpltWrT11wzPy6HNAgBPwonX4nMYlJ&#10;/B5AXt254d577123bt2aNWsefPDBo8iXchK/P5jx9Vzc7/TyOiqx38zEJ14GQRAwJjinUuqBwcGb&#10;brpp2rRpl/7Fu5vmkE3vytj3WCkVFxhPTMkC4JwHQRAnGOv1eszTYjL8or+oDTSBBKAgGCigZKhV&#10;ZFk2oEHIf3/z2xf9+TuFxcNQCtuKgnD5icsWLVp07T//M+W80NYGwKvVYmarpGScA6iVy6lsFkBX&#10;55TpM+dd/O5LFi5f8tz253b17dy48Rf1/sEtTz7z1jPOyTr52267a9npZ5/+9vc8uGWHLBTS7d0I&#10;iKX1oV2bUR3qds25a1deeN7plWrNSifryneYTSG3bHx677YX7v6fOzZt3OJLZ9OWPbNmzSoUCj/f&#10;sCGdy1177bV/+Zd/KThpnmgyZrIZGWP+6ROf/MY3vrF79+6urq4tW7ZkMpmmMhBjjBDieV7Mal5q&#10;Lh1neo+m2lQzlt+IG9UASaE4AMOgeD2C56IMPLlvZOMTj191/tkZCdvGuD5K8zB/l5z2RQKjr3C5&#10;HPmGibqmv8UniNWh4gn/uuuuO+OMM4499liMO99UKpXY6/XoKyx/XXFEcEhPyIVOTM+ScX0dDSgl&#10;JYMVSliCbd26+4nHnti2c5tlM8ui5cpIe3tbqVRmjAnLUTqKorClJdvX19fS0pJIpPr7+zOZrIx0&#10;7ItHCAMgpdQKjDHHktXS7gfuv3vt2lOz2ewjDz9ULpeOWTj3/Ze9d87MmSCSxIq1Y9u4n1bDUGYo&#10;1ZRpSg1AtCZaUW1ILB1MYTgxjGhuCI0I7ERmcKD8qU99rrXQ61h5Y1yphO2kRkfLc+bOzbRkFx13&#10;7PwFM+69/0dPPPbzMJCpRMoY4nlBJpmhFKXiUDqTULIBosLQd23xg+/f09XVtXDhonSmvVbnqUyu&#10;VDzEubRY2NJiP/Xkw9/77v33/PBrPd1tuZZkGFQj2XBtyrgKQp8TxxjCCGeMwRAjldYghNAJ14CZ&#10;YEck3FSxPJrMcgMxPGL+31fuvP22u09aferMWd0jxVJvzzyqUyNDQWs+F/gjA3r7DV+/+YJPLuyc&#10;mdfJQCUaJTmQbbMq9RHbtjzPE0xEMiyX5Mw5qaHhmmZQBBRIKmJrAUUjasos8AQiiixHW5Du9Nrn&#10;sUXH5Ja2OzMU4xUR9OPgtuqTW0sbh2ipTsOIUMsmOigzA6psAy4pJJMhD4ihbphgmoIEoMG43HGc&#10;WXW1EdRwTTQlHqgHog83co9PK2MPxiYKOj6EKcalpwg0DIOxYShIRGg9lno3cRJYWQY2DAOJNKs3&#10;908NJZozQ4imzGB8aClJoYk2BMSAGQrE42rsY1CD8W7t5jc1dh3FMQhDUPXQ056Wo42MX/j5nQN7&#10;H8Pb117YyWaHw6SndXrf7oMLFxzz5++8kCe0Hw3aQgAuwCf0E/8hjcf+BBD3qccbA8SdCGNexYet&#10;qmOT6vEYygSMTSCH9QRepEIHblR85zKk+fqx1eCEEoRXkGWc+DlBtNGEkFtvvfXd737v29721ttv&#10;v/2orR6bxGvHi8LHTRBjzIH9h3p7p3d0tPX398dcAKCTnHYSvw00VBzv5yAwscXMhGFYrYUtKUtF&#10;oSMogZFRxMRhmkTiMWoAQEYqVsXUGpSjXPMKhcLf/M3fXPrudwlOR0ZGVqxYAaBJVn9XeDmucvgq&#10;Cnz/UH//nj37+vr6SqVSFEUf+tCHxt5GXrxg0J/VAAAgAElEQVRVWjHKQCDDiFtiaGDwu9//weUf&#10;vCqSIbQGAahJZjPHzZ133Jw5/+cd71SBuufen5x82hk/evSp6/7ti0hkQDio9aXbvrK3PjC1t239&#10;yhPTgKNgIhM4pBErukCmEVmICCKAAck9e/uVUslkcuvWrd3d3evWrevt7b3//h/JKIozcp/4xCdu&#10;uOGGs88+e2Rk5L777jvvvPMuvfTS1atXt7a2jp2EP1UaozWUAmV1RkPAAgRgwQMUIiZDAZdXKHYF&#10;eOjhX5x9/JLOBM05zfjL7566T4z4UIwbCzd/R5p/9LCjB4wec+9QoQEljAFQWrGxAA31fd92HAC1&#10;WiOVShDA931K6dDQ0Kc//WkhxHve857jjjsOgDGmWCzm8/kHH3zwqaee+vCHP/yn+aW/vnilzNU4&#10;fzCKEAJDtQElMMDAoaG+A/seeuihIPCiKIil7BhjUuow9GND4PguTAgZr4xgAGKbbkqpMUZKTQgR&#10;glAaRtI/tP/AwYP7M+l0oSW3c9e2DY88dfttX1xx4mLBpGXpUnmovavVSL9/4KCTTGWz2cFDB9vy&#10;LYzSWmk01d7ujYy4udzI0IjlZJThdjJbb2jHTd9zzwPfu/uBdKZ1754Dv3jm2UsvfV82kzeaeUHY&#10;qPsLFixYvnz5nHlzhSDGIAh9pdQPf3DvoUOHRkZGjCGCca01oUYIplQEAEQz0gxHQioFcAO4jkMp&#10;RkaGsrk0p/SBn9z31FOP3Pnftx1zzHTLkoz6jcaILYxlcaOoZTn1mgcgk81FflCtVl3XhdKM0yiK&#10;pAwti1MGaKVZwtcpSeyDBw8+9fRz//3tH+zZO7B61ZnzFxxbKpWSyaTgbq3WaNSDdDqVcEUlHHp6&#10;52Pfv/9nf/3pt81c1tFvtu72n9Ut5Qb3GhKWA4dlSkOVrtZC5FUtGtRrsCwaGa0ECIcAMRoRTEQQ&#10;2hAauao1HbPOmXn+dMwZLVYz6VbwxCCGN9ee/mX58V1qe8OtawElkTCwI1jSppprKiMWRUKDQKjx&#10;iz/mEIYaiNh3xxBKjDY0IiQ47LUDYKxfeqxrmhhODIFpamhRTaBi1kqk1h5jEHFc0hiiDQElRGhj&#10;K80oS0gTeWGZiNBOGm1AKeo1pBy7MhRMzXTrSmhFJJ1yi/6oZwW+C+kYpbWOtC0p5wgsJQGiwSmo&#10;go5AFBhjjYbK5dxaw+MWFEAsZHKJPXsbqaxtAXYQWCW0BXPd4Znh7k6n3sl9nhZpvxa+55J3T5s2&#10;FUrDroFIY1xCBEC1kUoaysAoa56tl7tIj54I7O8dxJCxtmqiNVF6vLueglITm2/T2APPEKMgAc0x&#10;sZebgsCAGlANYkBjybPmbY4Bjglh5IvMjikkhZZhYJQWbkJKozSxrKTSilMDGG3GK+8IBSCV5IwD&#10;aHiNu+66693vvvSCC8674447XjZRMYk/LfzanHZyQEzit8DEzrJxdR0NKKDuo1SuTu1IS4ALSwEy&#10;rNuW9Up0gQtmNAgFYzBAo+6dfNLKvXv3rlq1qlGvptPpt7/97ddff31MaMeH7+8AL7eopwDidKXt&#10;JKZPnzl16jQpZeyOe8TbJmwNTBRFzGEYj0a3dbSfe945Z7/l3M0vbD3Qd7BQaFt0zMKpHW1EGVmv&#10;8oQDkBNXrQqVOeO8N112xeVPPLM5nW1bvXwuSeInO/Zt37MVgB9KxzPEEXy8T4DCUMBoGEKNgday&#10;JZeJhWrbCnlK6XnnnvPv//7v133mM+9///vT6fTjjz9+7733nnzyyZdddtm0adP6+/t7e3vjtuTm&#10;ohlHXTnxawSJ64shQSPAOjzwNBjhDlcRDMGmXx4ojlQkiOVAA+x1XgaZw9dK84n4qcOOQ83LRPqh&#10;sC0AYBYZH2+MMABhEGhDHMep1muMsVQqEUXKEizOrt98880f+MAHstns1772tdi/as2aNWeeeWZ/&#10;f39fX98b3vCGoy/r/keBX3G6jBlLIhqtQBkBOqe0ZVtSy5adcOjQoeeff37z5s3xDTiZTKZSmWq1&#10;KoTgnGutwzAMgqA5z9i2TQhRSjmOk0wmwzAsVcqRrxLplt6ZLZ09cx1bOJZtJ1oZT59//l+desrc&#10;C8570yXvfEsu21EcLjEqu7pnloslHdGWXJuUvtbSsriplSjVjWLRFlaq0N4oBWEkmLB/eO/D77/i&#10;H95w2jmzO4/p7lk8c/bSXK7T87wo8tva2tatW9HW1tbV1WUJAkBrxSmzuLjowrdWq9VKpRLHxYaH&#10;hzdu3Lh169b4bBBCFDGEjDXkc06ERQuFQl/f/kY9zLe2a40o0qeedrYf6re/87KdO5/t27uprd1J&#10;Z1qisGrblgzVyMhAOp1109nRgWEhLMKom80hjKrVqusmkol8UKsZo4RwirXQyefu//GG//uJa207&#10;ue6s805elYAR9VqQSuaHh0Ypq3d3d7W3i0OHDtQafj7fsqjr+MwbM1/91LfPe98ZTw/8JLtQz1id&#10;BbxsAeU6lPGNwwONMFROymrNMxUwn6ia8CIKFRkKCDDODKOahoBPZQhVhUiLNHdS3N5Z3ncw7O/3&#10;DtTDinFCwyDHJ1piKI0z5wbMQGvoZlFTnAsFBQQMN2N1wsoQCaIOKyEDiowNSgMwUA3KDAwQGxEb&#10;Ag1tqDZjMtfG5hxGaqNNLLhlQKC1NgRUa25USJhxXZswI8MwkLAcUArGWC6VEca2mJPlzoyenh39&#10;20ZR8VENtQIljDGhKSXaEGiAUxACxhjTEMwSTCQtBEEgAJvbXhR4dVDayGZRqwfctgVFwrEzNNva&#10;2v3sk5UORiillKl0TnR05sbusFVfEinS6TCUxhjLskQ8FI00Jvavm8Svj/H0PYDxwjU0Q6swZLzv&#10;ulmiMp5vJfHtNTaiAgXVAIVR46HZI1q/SXxTi1O/RoMCilv2mOYbIbblVhoepdTi4AyUUMqpNjrO&#10;E3DGwyi0hJVwE3F0jBBCQCZzbJN4KSY57SR+G4xbWZDDP8fToVHYuXN7S3YpY0SrKOMIWMlK6CUt&#10;QV4212EQRZFlC21ACDo68j994MdKmUcf/tmundsffvjhL3zhC6eddtppp52WTqd/DwvxppYyAMbY&#10;r5w9CSF6XLUkXp5altXe1q6B1hU5tYxaonnXJTyd8sujTjaLtFsr1eAr3+JvPH9V0UPDhheha2rv&#10;wxseq3tqmsuhASO5RpLGCxdCpABEnOljnDoONcbEGWxCyJVXXvmFL3xh//79qVTqhhtuuOqqq778&#10;5S9feumlWut6vd6UjJZSKqX+9J1ICUBAgDgowE1cVEyjIBBOMjDgNtyUwzltzZLfzx2SvDwxepk1&#10;mQaE68Q8J64Q9n3fGBMPTkK5I0SzZvjRRx/1fX/16tVa60ajEefkP/ShD/3DP/xDrVZrNBqjo6O+&#10;72/YsMEYs3Tp0tf3IP+3ohkbMsY0pbZiXa729vY1a9YsXry4r6+vr69vaGio0WhMmzYtkUgIIXzf&#10;Hx0drVQqsZNwOp1etGjRggULstks53x4ePjBBx98buPzM2fOVNKEoQqCqFELLO6lki3LTlx14tLj&#10;H3jgvv/7qS++sHXb+re++Zj5M4llRoYaQrhGC9t1KiMeNTKZdHyv7iZdGFaq+SYIy7U65ewz13/u&#10;1tu/d8rq1bNnzXVd1/f9KVOmxIE8Y4xt28uWLWvOunFWuamAkE6nXdeNqXh3d3ehUOjs7Ny8eXOs&#10;SBcEQSxnQClljLzl/AsymcyBQ4e2b9u9c9eearWeSiQbDf/P/uz8L35h2+LFS1advOiv//p9U3vy&#10;LS2tu3duas2nHZcJC0GjqBDmc4XiSLk8WqqVG93dU+t1b2io2NLSQimt1htuMv/979//tdvuOPHE&#10;k7qn9BLwhJsaHam6rgiCoFAo9E7rWbJksdb6/vt/tGv3Dkpb2vO5ci3d3Tbtjpt/7HPwASw8qb0W&#10;VbRtdAjLko7NA9UIIRuSVMOQUUsJoziMgdSwNZjmFFRHnq1FOytMER25MJvw3Gg0bOjSruIvdqkd&#10;B4K+hhgVLLINeAQoWJpSbRsIRagkVFIELNAEynCq2WEl7bicc4zEGgIJopu6d5pAEmoIjfWxmKbU&#10;aEk1oAl0zFYURSwVZgiYBtVJo2yFhqRGCahY6liH0KHFXB0Qqo1FBZUEAYSA0VAEQRCl3LSA6MgV&#10;Uop1WV0D6UP1MICsQmlCGKWUUkpALCgYQxWIQhQqHUCZQDHjOA4C2pHvIsIwXeUIZF26li0slnWS&#10;emQkqQop3fHY/c8PbhQtM2Y5rg5UI5N2nRSHASgldouAhjnidhwEAYi2Ldu8YgHFJH4NkMMFRPH4&#10;iwmtIdAUcQUyfWn0O5aio9AGlL80Rku4AdFo5mk1BSXggJZaB0FowF03mUi4ALQMmgtKQqjnNYQQ&#10;lrAIoRNzCFIqgGhtGJuMZUziCExy2kn8diDjtBZj5CFe+IRBo2/vnmnTenu7CxCiGEIIuJarAXbY&#10;2PEICMoAUIJyuWqAbDZNKVlz6urTT1tz0kkn3Xrrra7r/p6dM+MOXoy3ksbh4Vd6MSEkXsUKIaIo&#10;0lobYxgjjFHDxuQ+wlAaLQWnTj5rtA6kTuZzAaAisbOsf/TTxzp75rf1tPZ0IZFrLzeiyGUWA3wP&#10;/5+9946T5CrPhZ+TKnaeHHZmNidtlLRa5YCQEEmACSIKBBgsGfxDBl98r33tz/YXbBOEhezv2gJj&#10;yyCDsYUkI4MxAqG0SFql1a6kzXkn9nSsrnDC/aNmemd3JdlW4lrM89vfbPdMd1V19alT533f530e&#10;22IAQKEYFE1PdGo+m8alaZ2k0WikLbJ79uzJZDJhGG7cuPGaa64BoJTKZrOpf2/ahNzm7bx2OTwU&#10;hKZxBgesNNfMKAgTbrapjLFJApS6OthOYxLECWzn39/oSzug9uKr/bDdFTbLFZxDiZeA4XYi5cx9&#10;ngtKiJp5s0nbxY0xjUbjb//2b4vF4tjY2Hvf+14AX/ziF//oj/6oranm+36xWBRCvOMd71BKYVZZ&#10;bV7f+OVF2vAPgHOepo3SbFd6nhljPT09+Xx+9erVjuNQSttd60mSTE9PpzEtY2xwcDD9vZRSa93Z&#10;2XnWWWdls9ktP384ksoRVkdHN6es1Qq0UpZFZcLe8Ia3LRxZvOWhR77+jR8O9OHjv3r129/+1uGh&#10;/ma9HJVrxWJB5H05PRq0Ist2pVGFfOno0Ymu3oU33vSNr954x8c/8c7B4WWAm+oUSCmr1arrumvX&#10;rr3oootwYofC3Pg2pUy3dfgGBgb6+vrOP//8qampAwcOHDp0qNlsZrPZBQsW9PR0DQ8PAujp7Vu+&#10;bPV99z+4detj0EYIMTlZvuINb6pUjt5994/OPnuT45wpBB8cWlSvHS11dwTVRqXa7OrsjaPIcTxl&#10;eK6UjaRoRfKf77r372/9Tj5fPOuss5lt/39f/v/fedU7ly5ZIRPIhESRLBRKzWZr2dIVa9euXbho&#10;OJPxAExXJhrNWrVSzvlWX1fflZe/476nH7h355YlXbm8HgxNI6hN+EIKyhMQI1U+X+AMk0GFWTE4&#10;DAdL4Grbb3l25BilZSQ7C10rOlYv5As7vLyMW+O1QxPh2D48dRB76rSubC0YVAJuwBk1mgNUERii&#10;JdMxQzJzJxWU8JmyGDneyjMTYZiUZZvGF9QAilAze9s1VBNoavRsLHE8mjVkpvyrtCCaaJIYGhOW&#10;9gxBU5gEhCbEEEgDQ3RshKKe67RMoIBGPbH8mHqsL9OrVLOJRiuOZDopkbQX0xhjCIwKDQAGYlOL&#10;W5xblic8z8ocOXLEtdzOTOfY5FhUjfMdhVarKUPDCZI4qh/Va5YtWlc49x+e+PNOtaYz22Nk3ejA&#10;digQtaJEcM+YmTQKpUZrne7XsiwQbea7al8ynjvTSk5+aAAzI9OlZ9hGMzQ9CdNeBs5RjTB2yjo2&#10;M4pnM3e/cr1WzOYZ5x6nGiyIWpQ7e3buGugtTU6MjY+PT09PVyoVpVRfX9/w8PDKFStvv+P2I0eO&#10;KKVGRgY557V6LZfNzecy5nESXpML2Xm8WiAnPJ47LfaUvMHB/ge2bHksm1u1dkNfb1YDxxq6P0Mp&#10;npMnZKK45QgfQD6XTbfMKACWJElaLti9e/fll18+V6b1FUUa0KYrtv/I69NYEQClNI0zkzhklKsk&#10;iqSxHJdQxi1OwbWRBgh0wi2vZhQIKxScr3zrttGmfnCymTvSl/FI2Aj3Viudxd4OASGcGJJA25qT&#10;GV9BtCgUwBVsagghae3Osiwp5dVXX/3tb3/b9/0vfOEL73vf+9J1sxBiamqq3UPbRhp7v5wn7v8c&#10;EIBQEKTOFUSljCgGhhhMM1KNYSzs3P10f1+3ayGbqpv8AjK/5KSANr1RG6CVGEsQynhTG06I4IwA&#10;MYwAaUWJLWZKFjd+5c8+/anrVq1effPNX/+3f/u3Sy+9VGu9YsWKm2666X3ve19nZ2cQBKlYWnop&#10;pcHwPPH4FUU7T0QImZ6eFkI4jsM5Ty9VY4yUsk2USA3MSqVSWvBMZdsBUErT7QwODubz+VJH1/79&#10;B8dHxwlhhBAgisJIhoRQ6uQyi5auHRxZ8p6r7Chq7tq79y1XfujsTRt+63O/Mbygu14vq8oRi5uO&#10;oYVJo05Bj41PlToGpMK//ODf3vaOC5cuXVOth8Yktdq0bdue5y1ZsqSjo2Pz5s3d3d16jnVOGk5o&#10;rbXW6bFRStMIPE2ZMcaEEH19fX19fZs3bwaQplEoRdhqOq7bClu+n73ssktrtcZDDz28YGBgajJe&#10;unR50OyJw+bt37vr6g99oDo9JhOZyWTisBbL2PMcYTk7d+5ftnzD/r2Hv3rjzVqJhx5+4sCBI4sW&#10;LxPOwIM/380s9t8+/z/27NtLYEVhCFBG6cGDh9/x9neefvrp+bwPMuPPvH79+unp6ae2PVqZGh9a&#10;ODJRT85cdUHPggVHkmdq+wwv5PxcwnU9CpUBUYbCsqTSzOHal1oAGk5i9crBfjqYRwHSVPREj921&#10;onNZBn49qozFR3aYJ47pI/vtZ6ZEQAi4BaNBIlDAtt1ESwMtuVZES2Ykk4ZqAAaRJrPqUGROmGHa&#10;PaOcGpFqF2siKWlpkszKOuiUFGrmvIvOVXvXVCpKDCfM4aDaxDTRiQZVsBjVdcMi+JZfcDKUqTgM&#10;dRBJCtthEVNR0Kqj0SqE9Vp5Sh6bmp4MWASXcCq0UVoppQwjzOFcas00p4pBUWWM0ZRQ2p3vAWBp&#10;1zSJrCljgyshLMoET+pRd6awuuf0XNI9WFhS2QXZIBQgzHiO0IgUiMUzBDTN5RGioyiSUvq+TwgB&#10;SCtsOc5rnXD0CsAQkBOkm1K06cd6liYwW/kHAKFn6hh09i0aRMOY2fh21jgAJmWTqRn+08yoTDM3&#10;+WwpknG93sjlCpSxAwcODS9cfN/9P6M6sS3e3d09PDy8cuXKNOuayWRaYevKt14J4Ja/u2X//sMb&#10;N27MZXNxEgsxH8LM4wTMD4h5vCSc0I4xQ0GhAIIwvuT8zbuOTD785I5//ck9lpc974ILh4pUzRZp&#10;9QzLZRaEOL6vk4QQ02xFmaw3emy8t78vJa11dXUNDw/ff//911133asT0GJWsiUtZ6XxbUrDe84X&#10;p2RjACnjLl3qCcsyccg48yxuQGIljSGCMxAqoQR3JGARdjSKhW0tXbE82De6cOWmxSsy4TQy6rSF&#10;XWAEY5FKwmpPvmRBE0JhyNyOTM4QR3F6nIwxy7Isy/ryl798/fXXL1iwoFgsNhoNx3HiOCaEdHR0&#10;pN6kmCUQpgvo13JsQ2FAaTrTzQw+ahitakko1RYosHPX9mve906PYqYA+orhuWQ6jxdu5wa06csU&#10;wARpalgUlBIDHJ4oU6O7OjsYRSbjE6DebGS9DCEESus4+dhHP/aBD37g4osvVkpddNFFP/3pT//+&#10;7//+137t19KGTACppbMQotVqRVFUKBRewQ/8y4c0xZDOGKmQOABCSNtIqV3tTO21MZtUSmebdhjc&#10;nkza16YQolQqbd68ae3a9UaZTMY2Brt2Hnp069Z9+/bFcZhoBuZBUVBLGtU3sGzzOdwW2nFKUtmZ&#10;TDfncaU2ZmJTb0ZC2H2Dw/v3jxcK3rGjk2vWXTQxXnP9HAjr6enp7e3t6+tbvXp1Pp93HOc504gp&#10;3RRAEATtnJoQIp2I2uW7JEmMMZxzxhigHddtnyUAGzZsiOPkqae22RatNVqu7S5asvLY0b1XXPEr&#10;v/M/PnfWWSuViZrVRsYvGmI1gziT7ZiaqP7u7/2/Ga/z8OFjy1duvPJtVxtiGU0cJxOE9VYQ9vcN&#10;l6dqjFmMsgsuuOj8884PQ+k4HICSM9r4GT+zfv36nu6OH9zxT1OTNUMyUV2vGF535PGD3//GT6+6&#10;9pJGVRc6i00VUs9WhqoElXrZzxQCXdGBRARXeiP2kg2Z0wfJoJGmwadpVmXhHouOPD16ZCoa26d3&#10;TtOpsiUTC1Z6n4sJSQwlTFNliFE0kXRWKBhgBsSApZLAszP8cXttc/yfnmnxoTCcaovOiAwbEE1m&#10;fMjmFK8MZkIKAhia0IQywiilhrEWRyItA6bZgr6RiXrZYnZ3R3fGc7WRlUr5yNhBCXg2L2aytWqr&#10;EdT3Te8Lx6ZNkoSmFVvpuGUwRutEa20YGOEzX7yCjCXVUFBa6EKuGDZDZujQwEjWz7aiFgWjhMRx&#10;IqizaHhxrMxf3/x3zXp49GDZrFe2Z0dJo1Kp/uy+nxnqF/IDufxAIZvjJM7nvDa1ISW0O44zL4D8&#10;4mDmJHBPzuWe/FyTWf0yDVAQA4M2FXlGln924KV/JNCEtm+qFJrM3twSKQW3S0UXwBPbtm3fvn3F&#10;smUffP/7Mq6jVAwgFYVqQyoZRmEQBGl2LJ1ehBDz3/s8TsJ8TDuPF4+5YjZtEVcCRUEyjhUDfX2d&#10;Vw5c0ARu+8Gj3/vBT65978XtVftJYW0AAID/f7NW8bNZKhigM1kfRHd1dwAzRL7u7u41a9bceuut&#10;X/3qV0ul0suoEfV8SEmDc42CXhjt40nXTLOaUoRYDNBJHGnCuHDSZGYUh7bFY51UG81srqvTtiLg&#10;0o2rtm7fZ6q1LpopdCAHFAEKHDhac23WkacCFDFmyGgMLoVgYATMstqVEwDGmGKxmM1moyhqH5hS&#10;Km2TO8meB69h0WMc16UgaSftbLCYAIzyKtBKYASERTostJowsXQLr/iUSE9eLZxcoW2rIadqMC0F&#10;SeEAk5Xmk09tL+ayfd2dEkharT+74SsWp3k/e+Xb3rJj21Or1qyBMTfccMNHPvKRr371q/l8/u1v&#10;f/s999yTjuEwDDOZzNzxMLdpfB4vI9rGY+3fzBU3Ti+3lJnseV77xW1GJeZoIKdPpZRpcOh5nu9Z&#10;Ka+CECxbvqCzs7NSqdx+++1RFCWSJJKECasHpr9/YH1nnwxqf/hHX9rx9GPvftdbPvnJD7hufqo8&#10;XezoNpocOToxsmLtj//lZ3v3NYuFbmNcowWoufzyy9tC2ekBpAFtm9BxEnXF87y5tmqU0rb4HKW0&#10;HZwnSaK1tAQDjCUsANPT1cWLh0dGhgEzOTE2euyQUXzZ0tXFXP7AvoNf+MKf3/y1L9s2hFUAdeMI&#10;WtFsrvs73/nnn97z2G9//ncWjESTU7VqI+no6m42gspkvaMzH9Qix7UtYTo7u6+44k0jw8Plcq1U&#10;ytXroW1blkWz2Wx62AMDAwsG+yqTE9uf2lltYqh30YHDB89ecd4T3/p5c5fePX7szEs2qqg5Wp2k&#10;rtU31GcZ17f4ZEuEcdUEppt1L/YXr8qf1q27661a4PuTODKGse3T23eWd9S9ymghCBwYBsFBFNER&#10;pWqm3SM2ieaJYpAUICAGlgbRYBpcc2qgiW6XajEj9QQz80BSAk2kQUI0s6RNtAuiQWRKVwbkDCPl&#10;RHdZaiCpbLA647arGY0pD203zuaI7/PMcmfFEXYsU8zmMrnR5rFGEhhmFIXDmG4ZkRWcJ57rVoOa&#10;jJuCwM/5xoQhkUZpQiAoYwyEkFYrJKAWE5ZjO76dsTNd+e4SOneO7tJa1xqNYrHY0dHRDALbtluy&#10;tW/sEI1Jrd58ZuzZ++7/abDb37T+iu6+EmSoG61qpfHDH9zNhWeIn831Z73skoW9XZ2F4eHhUqnE&#10;GGs0GsJiruPO049fHNoVWpLW+WezKaadSSEnsfHmZn2JmaECUJLKkqWc+bTxFhqUzcp4G4LUCUsD&#10;2oAyLppRK0lULpNbv2bNutUrGKTNIWXEqJi7mkqbLzzP48xybM91fBjEkTSGKC0Ze+2m4+fxosB+&#10;//d//wX+vHv37m9+85sjIyMf/vCH50Uy53Eq2rdNMlNAVCmlpVKvWbZLCKoJLIZsb9/u/ZNLVwxk&#10;yfE1/UyPEAEAy3ZAIKOI0plJlDLSqNcoY0ppY0ylUvnhD3/4O7/zOzNyFK9wGJauL+ey7GY+5vPs&#10;N62UpjYqKQlZa02Jho5BKWOCMaFnJAGJYIKBMEIytl8LA5tb6dlYs27Z3fc98uwzY5MHWyYpOFm6&#10;fb9+dO+exeuGazHiyPBI21LDUDAYAUXBACllO2hJ665pQG7bdhRFruuWy2XP8+ZWgebyjV+rAS0A&#10;zMo1EhBmgAQwAEfEMA18647vT5Urh4+McmbWLVlUErAEPTXifEUO6/j/M8Ibcyu0c4PbWgJXgAGj&#10;5fqOp3dA65GFCwtZnwG2EGvWrDnzjNOTKL7zn+/o6+pZddppxoBxtmLFihtuuOHOO+98/etfv3Tp&#10;0vTrdl03ZT2k0RTnvNlsvkB/+DxeBOI4Tiu09BSk2jbtp2nBvF2hnXXxIe36ZxrrpnWJlM0rBEuS&#10;mDGkVfkkUYwyzxPZfPbMTWc4rt9oNFutVjafDWNJQMfHJ3WiFwwMlacr3/3H28rl8U2bN+cLhelK&#10;XRlWyHfv33fkX//13nPPu1BrC8RlVFCG888/L5PJABgdHc1ms3Ecp9NL+9jmhuvt/vx0jLVn5nap&#10;NkU6L3HOCAyhNIklY9xxnSQxnJPTTlt9YN+hc7syXAAAIABJREFUZtBgjB88eKCzs2ugf0F5arq7&#10;p3toQa+fyTTqEtTjPHfw4MSf/dlfXXjx5c2Gcr18V88gFU6lUjdEuF4mDFu2bVHK+vr63/Wu9/T3&#10;9YZhkst5UaQ9TzA2c2eZyVcSorTuKvU8vPWJOCRJLPt6e6rTk8sW9X73mz94+idxV6f9zNYjP/7W&#10;6NPbykt6uzr9UtHOF4nrS8+XXg/rWZxZ0u10BY1g//ieI2T/nnDnYX1wZ3Xn0Xg07khaJaMykBIW&#10;QJTQESi1bMc1ApEOU32mNKC1E1iS+pHjRzknKjlRwYmyTpyz4qwVe5Z0ubSYElQzYiiBIUSBKtCE&#10;mcSSQmhGYZjRhGhqFCGawBhiQAw1IKAEhBhGDNfUNKmBUAIQCXUjkUWmx+7p8bp7s92IdV9nHwN9&#10;bM9jB8YOSIfEKurM5GvTDU2ZIaR/YECrBEls27zYUYqJauo4IZpQyggEDCeEcE4ZAaFa6yiKojjW&#10;WkmhxsZGKSfjk2PlylQYtvLFwjJ3GbdFqaM7ZroyWraNK2vmsQenPn71B8aPTbaiUGnlFdxmEOSL&#10;pUSqJDKNRuPY0YPbtj1x7Nixjo6OYrFo2zZgGGUn1uuey6FvHqfAgGjCDAE9vngDSBrhUg2myUyT&#10;LJkhCczQ4cms6rEGNaAK3KQJGQgNbojQhIFwBUuBAqAAhyRGpgIRhBgllW05lmUDJmjWHdva+vP7&#10;FwwNMcoJoQDSlv5UEz7to06SJAiCXbt23X7795YtW3bVVVex+XjktY/nu5YJgHqt8eUv35DJ+J/9&#10;7GdnM7Bkvk47j5eKVPYJwOz40wDyGT80WhOaFZhM8MO7fnb6Gef4FCHAgcTAJqgFYcZzANDZPkZu&#10;2zNhMjEAMtmsMTNujW9961sffPDBTCZzEhGuXq9ns9kgCDBbT1BKxXHcrkHFcay1PrU++cKYq5n0&#10;H0zlUErnFr4454AEY2lDk2q/bCYRCg4Cgi7bTwAOhCGa9Wjtiv5Ak33b9h44tP/7W2y/p+dQs/7w&#10;HQ+6SZANa3/wgbcbDR2Evu9EgILKgLVlftp7b9eWU6Z0qVQ69VD/U2fjvy5UKqJoFAwDAINYIhI4&#10;Ug7qYbymt7sV1DafdREHmJnx/31FV0GnbHuGzRVGsW1bBkgMCMFYNXz8iSdqzaAZhaCkUa9Wy9ML&#10;Bgfe8LrXdea8IE6ylnj0sSeny5OT46OPPbz1937/d7OZHABCqeM4a9as+dKXvtTeR3s8pKOac54+&#10;SDts5/Ey4j+bIzgp8DvpcZuf3IYQNM0bMjZjZWEAxsGA9aevWbN+TRgG27dvf2DLg+XJqVJHF9e6&#10;Mj151ubz129Ye8Of/fno5MSf/PEfOV6HsKxmSz/0yLZ77n/owvOvMMY1sCjlK1eubLdX9PX1YbYV&#10;di7mzh6nzjl4oellRs5XzJ6l1I6FELz5rW/5m29MNGpVz81OTVYt29mw4ez77330jNPXeNojxKXE&#10;psR79tmtibS6uha0ApkrdJSn65NT08PDC/sGBqMoieNw3ZrTurs6+vr6bEsAsCxhDGz7hONJWdCA&#10;YdQqdPacc+5F9937UBAESavZkynkVP+17776x/f+6Ik7D41PtzatW3H6uWvv/MZ3Lr9y8/lvOyMM&#10;y1aHkTwuZUtdKNQw1XTrD7Xue/bg03W3ElqJZIoURKSTJNJKwpJIIniOpWwTBxERBtwQl0ZKZVwu&#10;QyliLup2l93bONwcKC6zZPdf3PjdTBZdPR0rVi0/OnHYyVlaRB2DXsRqHX32ZHhEMa0ZSp2YGtVc&#10;VoRwlFHKJFwwymmYJFKDEHBbRIGEJq6TjVpJ0lJ2yeNWAwxJkhR8NyjXSaLPXrWpD327xnfWowZX&#10;ZOvuJwI0rQ43ZBHzRKsRD/cO7Zk85hSy+48cQJR4IF0dvY1WMwoTOUN1NiYlIkBphkRqYpSgAhyh&#10;DKaaOtJRQBph2CIe0USFJtg/tu8A2a8pCYjKOLlcX2Hi4FG/XxUW45E9P1rceboKfEGdcqPi5jJH&#10;xw53dvSoJKIQBMYYMzk5+U//9E/vfve7BwYGBBfa6NdyYvaVxEx9m2iYNnk49ZKlTZnY3EnVti0w&#10;AhPUqq7rEc5AOAE3YBKpPy0kEBoYDc4YAAZGgVBCJnHBtSiMVhFLlY+1BuXUgABGqyRJsr4bNmsZ&#10;19q2dcvKtWdSZgGglAZBIISoVCqFQiHtX8hms0mSJImybdsYM/+lz+NUzMe083hJaKsBnARCiACN&#10;NRhFHIAZfWj/nsmjZHl/ft2iHkIwVml2FXwCBIkWhDicwMxKKJsT9EjSRZXv+/v373/yySeXLFkC&#10;II1sp6eni8ViamPDGEsnQSGE67qpEE4mk3kRAe3Li3ZAe1zt2RwvcFMYmxBOkAdiQd+2YXkDONI/&#10;cnQyOtCUslA0MpycHisKBAd27qubkSzxMo6ElIhsWCcqc83jZBAQCcUAFSesoZB14EACjzz57PDI&#10;oo1LRhRgpUkZcjw38ypDA7ZthdKAEUJQCc2DWx7itrVi1UrHcZIk6urqytuUAtIAQMYS1Ubz0OED&#10;hw8e2vHUk4KwbC4XNQP71Wo1n8cvDnoOOabdxkEBcA7OYdvextM3cIs/8sjWw/v3C8ILxc4wqgWR&#10;vvDic+6864Ew+u33v/+923ZsN5ptfeSpOIZUpJDLj0/W83n3tNNOS1t/00kVJwarLwPM7GRFQMzx&#10;dj7Psz/6sY999cYbO7r6tAwd29qzZ89jjz55001/8/nf/uzkRONv/vavp6YqWx569IILL9GK2a6z&#10;/8Chrp7ed73rXStWr8pms4wSAHEobcHTmPpk5bvjK+Dj95davbX57LN6eof+9Qf/snv3U4W8yOdz&#10;rZC+8Zx3JQnr6V88MV0eP3qwnyy+66+2XLHpvA1rN4zJ/XvLu6Zq4/uS3V1dPQU/Txea6dGJutuS&#10;FACsxIe2mZRUQwCUQavEQDPXKJZILQmhNuONSZklebvpOfXszTfuXNiBPZaa2PtEdIy/7o1vuvXW&#10;238++QAWACEg8Kt/8MZQHj46NlEY6Opa5Ow+sne8gsWLuaw51UogbGHZ9nQjglDZImdGg7BGKyGU&#10;UMZaibRsx/Wc2ASWgYzAFfKlXGmoKKty19Tup2pPCsGOTR8rOaXAqlKPxDKOVOxRd+PSMwT4aL3a&#10;imNFjeNyKnWsYsu1BJSdJIYpQwyUgjaSGMIYBYzRhmpiKOGgFiGOUVxqM0N9Uimv3kBRQm27FjXq&#10;tXJGWCPre5fsHn3q8H3f/OZP3v7mt65auiFqRqNT40DL1ZyzXNzQGdvL5XL1et2yrC1btlx55ZUG&#10;SnAxr3/74nDyWZuhHtNmEgvhVZLIF3YcyYzNbVi24xORpoalTuUpCE8bZGIFMAiGtBTbCOB5cDhc&#10;bikgCgOXaUYNVAKpYPEZKgoVhsp6o57NuIsWLrjr+z9Yc/o5xhBCSLVazefzrVarUCiEYfg8OiZ0&#10;TrFgHvMA5mPaebxE0BOmRTL7u9REBS5FDPTncfE5Z2kmJsZHf3bffaNHFmw64/RiwU8le4Sg6cxE&#10;250bKdsFBjNLK1drvXv37gceeGDbtm1r167FbH2gWCwGQXD48OFly5bdddddl1xyiRAipdo6jpMy&#10;6BzHSWu5r+p5mUXaVgIQPRt5pj0oUGpGVNAQUMYIshzcFgLIST3cZzX6rKPANDABZ+ex4fKOw525&#10;flltMc+zGAhiGrYcB4A9H9O+AKTRGtoijLkMCQfQNNg5bibL9YvWbhaAN6PPmDrGv/JUteeh0mhA&#10;GS0IU8Chw0dbUbLpjE39HY4ANBAlJow1JSQrCAGq9cYTjz3+9a9//Q//rz+47tc+wQmLWqHteSqO&#10;mfWLTN/M41VBW8RAA5RAG2iA09m/OTY/84wNuWz26ae27925J46jYqnbELNy1YZ7739g24591336&#10;v42MjGxYf+bIwmXDI8uSmFbqtSBonnXWmUuWjqT7aJdnX/7eBHPyyAegDGxbfOCDH/zqjV8xShOj&#10;unv6N5998Z/8yZf37h3dtm274/ldXT0Lh1cM9i9OEmU7jtbVoaGhMzdtEFzomaUtdRxOAGOgtSGE&#10;MH7y7uaAGlDh2IRjyZK+xrmbKYKjR/bWy4lrO3HIBrpGtj2wf/HyZaXuzr5M6YFHvlc+Wt018uye&#10;5rbD9X2Jik1AFljDw/5wlVYjqyUZFAFTlGjBDbco1azlQHKBMI4BCBexVEpCaCHrdLiwIhN3Rg3U&#10;dsXyiZ3L33S2FeVG+rOlFf2dfs+1b13iZXIJVZZv3XX37X/1P39ghIaLwTNw1uuGlq7aMNE8fOSx&#10;CUZV/+CiRtSYmpwsdhalkBNTdcMBqhOJfJ5xyqrlhtRJRpAkaOVJNg5bUSAnomoYhEmUVFBXJopb&#10;ES3AZNVE0tAGsMGFJRKrEx0cLONkWlElMaFlO4QyzRW3PUsnwtiSJMrEJu2+ptBaS5OK4CZkVulO&#10;J0ZyyWZThumIooRIQsqVms0d32a5kre2e1lvd/fUXpDMw3Vn4qjct3Xblicf3AmOriJWLVlvq9xQ&#10;16Kh3pHUNu+ZZ5654IILsjlf8HlDshcDDZgZlWMzSy6mMNQQwoQrASHsBBC2b4BK0Ch4HhBBKxgC&#10;CkpYqqtoAMaw82DlqWeezfi5xYsX9/RYAOLZPhrHyQhEQAsAGIMGuIgSRYTgwre5ABLLcYZHFvzf&#10;f/AHv/Xb/1MIwZgwhliWEwThHPpbO4NP55c983hOzMe083ipOJGt2W7u14QjDBPLEQBWLXA1UO8e&#10;XLdq8L77tvzl1//ms9ddYwAGRBqQxrfIrGRUe21GANi2nfaLLly48IwzzrjkkkvSADXVPOScX3/9&#10;9TfffPOFF1549913r1279kc/+lF3d3eSJKnNY5rt+8W1jD7HzGvIbFibIr3zG1AC3wZMZDFmNA0I&#10;IoOHnsWz49OH9u1ZZLGLNp821C84hYImKnGpQGwg5juGXggWoRpUp66LrkgVzPp6SL0VZTxLG9gE&#10;CUIOCmK9+tOhmf0ZJZpxlo6Lqelqd29fX4eTDh0bsEXqSgQCHDh4+I47v3fk4KE7brutfekJIUBA&#10;OJsfDL8EOGlWMQREa0koJaBhK2BU2LZYtXzJwqFheam88cYbj46Oexmn4LrrTz/nV95x5ZFjh1Wi&#10;Ozo7J8fLQRBPjFeymfyy5YsvvOi8dItxHLc7Gl5mo6/n2RijaIZRT0/XW976tu/d9o+9PX1Bo8GF&#10;88lf+/ixY0f6BxZv2nSW52Ysxx4dHR8aGTl69OiyZSs2rl8nODNGxkkkBJNS29yVyhhDGCOUzojy&#10;v4AMniVoFCui6Lp1q3o7Cw8/fO+eXdtlrBjh0xP13q5BHbDyeLV7sG/v9rG7/uUni4v+YfGMtKJM&#10;JsMSXlaVHAqV2nRqmkMNqOHUUBhKUlKmgm2hpaE5KINJYBvbiQv1SeUkXUeeapZU/+RjYxuXr9uw&#10;4DLaYhmW2fvsPj+fjxXxVIFyUZ2oX7bhHVec97ZE1EJePljece+37s/+ysDKDZc/c2zH7d97dHps&#10;d/8qnHXhklgaOEl/qSOQFe6QWEc6ltCy4AhOmQ7rpKHsRsGVecodj7oqh5ZsSh4pA2MncHRZNloM&#10;qdueUZIRsqu8e6DUb1EhhGjJZqIiSYUiJlGxmqMxYQBKwRhNpE7PujHQBsZAx1EsI1BIosiJ374x&#10;PJtzHe7xWNXj2l65s6UjXcx2r/O3P7L14QMPLejv+q2/uKqUsf7ur799tLyPB7mwkTjUGx4ebrVa&#10;AGq1WldXx7yny0vB7HeSyjtREJpm4atK24zuOnxs2WAfgFAaA4ZEEgYwi4JLUJ2yjiVuu/PfCh3d&#10;pWJnKwoffvjhRqPh+353T2epVChmnJV9BQ7GNAVhoBwSiSJE2C0DAC6xlIrDRnPD5nPcfP+HPvSh&#10;P/zDP1yyZEnKwvM8r9lsvmpuF/P4r475iWAeLwmnRLMzNQTOYQBmDJ/VdWUEgiMAzr948759+8sh&#10;Sg4kkLR00adzlZBPgDGc8yRJisXit771rcsvv/zee+8FYFnW1NTUrbfe+pd/+Zef/exnP//5z996&#10;662//uu/ftlll91yyy1r1qxJVUzS96YF218ICCgDFOgJBW2Seu+2Q9sEhIFSEKg4jDVpyuyuqj7i&#10;sF0H9x6drnTlnQGPr1kkHEADLSiXOaCAmice/zsIm5Hj2xpGgzCGR3cc/t6jz1Qotyzft0BbcD1w&#10;kAShlODM+kXFhJagEmjEcCzUGnU3m6tLFDioRhJGjM0opnKGxUODn7nu17/5d7f8+nXXfvFPv5De&#10;8n3fV0oxNl+veM2DPRdFnhotKaUw8F1PSqmVYox5roAj3vPe9zx4/wN79u1WSjcacv/+MS+Ttzgx&#10;xikUu7XWuXw+m80ODvUlKlQqbVQj7ZgWr5A0+inlU9exozjatOmMifHxn//854VcPgzDwQUjtXrj&#10;ggsvLZfLfjYXNEMCFgRhZ2f3+eeet3TpUqUTYuBaDqC5EADhnMzhD2ljiNaSMTFnAp6lzEBTKNci&#10;WhNK0DfY/+aedz799MLtO7Yd3HsEGpbnANoEphlEy5ete+jJezo/uaKRixQDaCiaVhAncUs7yNqJ&#10;q0lkABhGDBSNJY9AZRzDnzUCVRI8YVmU1KRTe6L67Xt+Mn03+hd3dDiD5555cVRhJpZ+NunqypWy&#10;tmxRFQYyojSUWc9DYBpSdhZz3M48vO+ZH/6vnfcWDxw7NmHi4uolS5+++/Hbbt7tXYA3v+9CJyRS&#10;jTbkWLbgxaZOIfM5X8dh1EqGvaHkQH7iYDQ6Oa15tWNBV6Gv24gGsTmxeJTU62GSKcD3eb0pm4H2&#10;SDDZmMiSbBwmRBDCmKI6SFq8SROeBLFKlAIDCGEglDPOGZOJASFsRuQM0FIrqcD5jNnL7IgCAE2k&#10;CmVDtWzYjpuhnHi9LopiEXoXn7V+z9MHPBth1+Gqxc79lTXd3mkHHq7uu/doKrSWapK1hbhf5sH5&#10;y4XZdobZ6NaAhoDN6BP7jz72xONP7XjmrZddnMtlgyTxuJ1a3iVKxSCK8pQgwRhbtHB4YCBPKTgQ&#10;RDh6aHRsunxssrp95x73rHV9OSvPOaRkljCc1Vra8QGCegjigFJbeDmArVi56qabbvrd3/3d6667&#10;buXKlalInu/7L3NmbR6vXczHtPN48TgloqJzfoIAvmOR1EYVkAqEQQOGoNjZe9+WrWuWLx/szfg+&#10;narLzizXx1cixzVGCKFtB5rp6elDhw599KMfveWWW2677bZrr732/e9//x133HH55ZdTSj/4wQ/a&#10;tv2JT3ziiiuu+L3f+72Pf/zjAHzfT0u1r84JeR4QCqrnBP0MACMwesbWnFBtpCIWhWYWd2ERkAxl&#10;UQ2EJEXLLCplLloy0hZ6UiAGDJKlFKD50tzzgQAZz1ZAEAdKqZJbcgrZ4kCfZ2VOWzGco3AMiNIW&#10;kwxMQRnyCziXevYnARwLhycb5Wpt3eIlqVO9TSHcGa+mMAyr1cD3fdu233fVewf7B26++eZPf/rT&#10;6dXBGCuXy6fqgc3jNYSTKrTHs2SMWUZpQgEza+0oAYZYqsWLh5VSE1OT09PTmVyn65a4EESbsKUo&#10;o9PT010dnUNDQ5vPPqNUKgC0HcG2rbZftpjBzHlwyibjJHYsuxW2zj777B07dtTr9WJHV9CqLVmy&#10;jDFGKR89Nu77fk//gBDiwgvPX7lqFQxkrGzbMlo163XbdYVlz95GtFKKUEMJnxWFOhVa6YBTixGe&#10;xBAMVLDV68/oGex1HKdRj26//cdTk1W/5E1Xx8+96PV3fumeppbw7ERHoTSG0VoYTNUqCkoTDUgQ&#10;CiiQBESDxACMhtLUGM0YZARb+U5S2Pvk+JY/Ly8d6vjQJ9/Rn188NVb388V61MzncrXqlGtbjz/x&#10;SE9Xbz5TmpqsDvf2T5SnMm6WJW75wFSuWLz2HdcnVFaDindGvsseLJcr7znrfaP1g9/+569/5/p7&#10;Nry9/y3vvliU5ET14OTUkUzW7rE6Du7f+/B94+O7D1YfBQwyBdhZUuw1iTh4YKwBhv5NuORtI12F&#10;OJDl5lTo+ZS7WtVld7FLUBG2IkkksxnhKg7RSJpamFhCEWIonf0qDTUwCpQwGGKMMoxQzhghmkhj&#10;DAg0mW1ynnXftSyiWoYbliTqwOSRsNWKQxJJHjXHiqd1DPZnJo/tKzdaC1au2rtt1ze/c/8HL7iq&#10;r6evVqtRSqMo8n0/iiPbsuf7aV8U5gh7mPZVOePs0wB+cv/9555//lOPPLrnwNja4R7GxCxXmUqj&#10;QJkgIIDgqJUns66dpUjJd76NniW9EXr3BvjencdGq0FPR8YQS0IRME0tx8d4AOHCdpAADhHMziU6&#10;ocaUSqU//dM/veWWWxYuXOi6bhRFJ+nkzWMeL4D5sTKPlwRy4kIFM1LvaLUixphR2nYskyRcCKZl&#10;wrgFxMBlV1z05GPP/OBffzTQ3f2WK87NZPkcL2+QOR1jmM3CJkmyadOma6655mtf+9rVV1/9D//w&#10;Dxs3bvzMZz4zNDSUJm593//Yxz62atWqq6666otf/OKVV17p+77v+/l8/lXws31eGAJDCQElULMf&#10;UBHMiPAaCUIVIAlJoAWgg0SphGYLeReTTx/py1jd/Yu7oc7ogSfRikLh8wDKho2ahkPm+0peGFqC&#10;CriWZ6BjINOZL1aSh3fsueL8YQo4FGi2kFGMUsNIrGOLWq94WHvKgl4DsQTn0MDWrVsLhcKSoY72&#10;34hWoBRaW5Q4xQIIYBTn9JyzzyKETE5OdnR21puNjJ8pzge0r3mc0I9Nj//GgICqSFJKCZ8V2wOE&#10;YGEie/r7PvqrH3906xMPPPSI1CRqxv29fY1GLV/ILVu2bN2a0xYvWcgoDVoNz82kXhoAkiRJp9ZX&#10;3sJaGwDUhDK0HdcSzqd/4zdu+NJXpqbLnMO2+KGjR3p7e8N4ctHSJcsWL1u/fn37g9u2B6MJQSZX&#10;AKCkNCS9ZRgQQsmJgg8nz5WGUwMkMK5gkBKaQNi02NlhEDkZ603vufjPv/q1MFS5zlxM1cIzuyb3&#10;hU4mR2hDgwo702pEx2pjIm8Cu5UIAJqpmGlQED4jlcAT5UjdtODLRFuqSGveznunPvTuy0foik4y&#10;OLarLCya7bbqeqoc1Ho6uzv8/Ac+9KGB7l4l5eF9B356908WDxf279+f8Vw7Z0dxWOCdk9Vp3jBu&#10;qHVwrJgoXU2WdxWuvfyDP37oh8/8aOetO24/MtkodJFzzzuPdfbc8bMtzzw1XszbS0sL1r5pQ9Hr&#10;zuc6682IWZZmcmroSH4B/9L/+hpbWcyNaCJMrMdcx+WWZAK+m2GEzzgncxhiKIdvO7IpjWGEMkqY&#10;JtpoI6VmRmbtrDEklkkcS0MVNSz9BtKOGz1nEBECCghpHM4t4ipJKrUGqNIO8Qqux6xDR7ZXJ00m&#10;R2yX7Z3e/sizlTWXLO7q7hZUNBoNAMPDw5lMZr5I+1JgZnx6TkC6Snn0iadzpc4VQ73T4yPTtWY9&#10;QVEg0UQQpmAI5ZwSBUQSE1MV3+G+NWOjQg2MjuOwZfx80YOV78x1dlMCCRjuacKaEuUI2/ce43Zm&#10;cEHWZchayIBrGfuWmJqa6ujo+MQnPiGlBOD7ftutcB7z+HcxH9PO46WC4ORJ0QCuawMwSgPQMoYg&#10;hMy0jtoEvoVLzlrR31UcHxv7zm0/fPtbLqf8OKluxqECGoDWinMKaKUSLsSKVSur1fo/fPefrnzb&#10;O75yww1DQwsIoJWC0YywpBWec/Y5n/nMZ66//vpdu3ade+65aWPYLyKgbS+keOomo0+pFCijYUDB&#10;DYgB14CCtj0bQaIBi+DoobG+hYvPOS1vleEZQMN1DRBwTTgVEBpszqIWp5Y+ju9wbrrhlwqUo9Vq&#10;MdcGWLPRKGQyF5zWOVatPrites6KfJcDCB9JBTZAKHuZvM3M7EXxXGc7rczjpOW14DhcbgZKHZmc&#10;fP3rX5/6LTqARQGtAAoGipmvW0rJhWCMnXfeeXv27Ln+s7951llnffIT1wKYt6D/JcJJI4yAWTxV&#10;GwMjIJCJMsxYgjuCa2B4eME5m8/+1Kc+lclk0hlRCFCgFTTSwIBzbowBTNtJKF1KJknyMvsYn9iy&#10;ooEwanHOBbdgtFSJEPbnf/uz9933wPT0xLM7n169enWpVPrw1dfk8nmjYYyhlERBaHsOgCSKGSNU&#10;CCNjJqxTS7JKK0bZcyX/yPHSNwEXMAQaiI2aKo93d3Rns15XbzEK9cTEVC6XaZZDP+guGTqpRiPW&#10;VL5sqAaYLvlZVMHaJnREagJmIAlg65AmkhhGbZYYW/umJo49hb61/U7gTY9X+nv6W4gSGUGqZcuX&#10;v+vKdxbcbBS2CKeW7S5avWzRqiVohVLKO+/8/p69+1UUNaerqhUPFPvQknnXimRTG2oa0oV18ZpL&#10;z994keKmXKtuffwJdrSn5CzvjlpdI+s2rDuDaWprIqiwE0+1gizLUUZkLfHH6SC8vT+ebmWPbXzj&#10;ioUjfaP1/VNRs69UGAsrWc9IQahDoWIl4Qv0dHUfDcYZCCFUE6IMEq2VhlJmQVevlKbWrFZjHZvY&#10;UGIYdNu23oABxBBGCNFgRmsDraXUgVaM2tzLZ6vN2nhzitnNXC/jTDZrxhIym/GC+vTKgSWISKVW&#10;cV03CIKNGzdalmUJIZVkJ0x8z93G9EuMU29EJk2JibSKkM4klINQTbkEAoMdT+9849uubAH1ZtRZ&#10;KCUMEUCpJdPyLgWARoKdO3c+88wzw8ODjk0ZEMvY5pQxYzkkAfaMKalVNo86EBtYlElgKjTfuf2u&#10;gYVLK0fHHn6svGbFojUrRyKd6CiphE0NHpRrXaXcaLWVJElvb0lwnsxeqzHlIFwRakDni/PzOBUv&#10;tIZTSqVNNekdbq7n5zx+sUibSdKW0bmNT/9xGGPiOE4VmNI0mBBCKaW1TjcYx3G6jjmVu5vufW7m&#10;7PkiJcIoDCzXB9FgVBAUgelWy3PdBBgbZRc/AAAgAElEQVQe7lq5qOcv/277sVq1p5T3AZoGtEoj&#10;kWiF8G3KUxNwZTtWLaiNl6e7+gc6Ozu/e9s/slkNYTrDaYYQDoB3vvOd//2///ff/M3fvPPOOzOZ&#10;jGVZYRgaY9LR22g00vbal07UfC4J2zaTJ13g0HSRpOZQe2btfDU0GHPbt14FMJAgrLtetgEowMkN&#10;Pv7EgcvXrbWc9J0atCZVw0EGoNVswgzLwEUjhnAgaCrcC4IkUZYgmCkMp2ZCND0yAfrLFNZKkMRx&#10;SSypxWC7GQNUEnP++pHv/PhhbZZYSzuHHbjEldNTrOgFWnn/6fTH3MQBbf/qOVdVBBIkCoOG4+UM&#10;eK3e8twcZ1AEDQmW9b/3vdsveePru4o5AeRk265ewNDZHmwA4MJOkkRYzp49e+68886//cbf/MVf&#10;/EWtOn2SC0uSJC9ucpjH/7k49eolsz/T+YgdfxG3mNZayoRxoRK185ntl116YVdHJghC23ba7/a8&#10;TDqMLXFC4NcePC9bQEtOfjArlE99e8YqmRAwa8a347zzzgHwFrxl7lERBgICA9uf+Qhi1qqNCOs5&#10;IxlGT2iKmQMKuACZTTPNrJsd4g10LFZG5TjvynUfrY86hKsgyWl38uGjq9etnZD7aW9SyUxWDJph&#10;SFpmaceKvbt2cw/MoYGJCYfWUEDD0pYTcQMVN32dzUgnDnRHF6inFYlDX48mYz09A129vRctumzj&#10;6WvTW4PnzBpHEwZoeIIDr3/zlSO7dj2+7cmDBw9qQ5rNpmA8sA2xvDBuBVHALTufL4GaZtjKlvqG&#10;Ll6exCoZj09fss5xHE6FBtGKxFKpqGY5Jg4nTEv15XPcsj74lmt/9uRPHvnu/v4RKw+WZPI93d5U&#10;sywzIYlbdSewkDADFSBbZGGjuaCvP2jISrMRBCGYsjgDlyThPBCyHiatBBTc44qZkKmQgnIYDYs6&#10;1XLYX8yHtcDhjtEN4mpFEbUCajvCdieajSCOhWdHSeQ7LKig5KAgvXjcyjW69+8bX7PudM93giDo&#10;7eteu+40QgxmZMxIuiIyxgieCicSqRLOeKVaKeQLUknOeJzExhjbss3ziZX9Fwc5vgKhhmBWgpKm&#10;VLW0tybNJBgNDkPTxQhhIEQyqiBiIAK2P324pzTY66AmoZTyihlC0QAIUFMQDBngwET1sa2PCEbW&#10;bdq4fMEgAzSM4ERDGmjKqIIZ6Gat6pQAGgYNiYJAC6gaUpfR8pVL+4tktKIffWTLrU89yohyHCeR&#10;NAgjL5N785svdTuyDz+864Le0nQLOsaeZ5+pTo3ds/VJMOHkC4oikcriv3Rp+nm8MP6dukRKZA+C&#10;YHx8vLu7+1U5pHm8ENp8MMxxDkxFYv5T20nV8FPr6rQfL92yECIMw/Hx8aGhIa11GIb5fD71dSCz&#10;SNlo/+E9pf+lXTeaA56WHIaA5BjdMz6eLeQlDAUSwAAykhnBwThcF1KDAZQkcSy1znm5a6655tLX&#10;XbZqzRocDw5PgJGys7Pzpptu+tSnPvWRj3zk05/+dKVSueSSS/bu3fv973//3e9+9+LFiwHEcfwK&#10;dh6a53wmZ12OKIUGDKNpDAolYTgoQQTCnc5xkKPTMlvk1M/b2eZkFUvyMBpR2KAssiwbygcsTTgl&#10;TEcRdWwYRK1YU255NAyV5zBAzrGypJhTqv1lggESpQ3RDtEAASEoCkSCrVu/+vFtuzYt6UwIXMN4&#10;Nj9drXj5zhe1lxOiV33Kzzkn3YRRw/FsZZKg2cpnS8agFSOioAL33PvI4NCC4WLOArQ0FARhAl/M&#10;Xjt07t1bCBHH8cjIyOc+97mdO3du2bKlXC5/7nOfsyzLtu00cZO+xrKsdpQ7j9cynmtxRym1KJ2a&#10;mrIsa9uTj3/4wx9uBYH/HCKir9bM8FwH+e+tSp/r2J7Hnud5X/+8Wz7O056zYQ6AGqaURmKiZmAS&#10;6bnegs6hjC6HB1sbzz/9WbX9QHPCzSBv+45yPZXPJBlIqXSiCDgHMwBFwtFqQjRhMZvUeasW+TK3&#10;fsWiifGpTtsTbraUKV1w8UVDgyOO7fC0q56cePyzTzOF4up163sHF0xNTTWbzTAM4zhetmyZMWZi&#10;YuLpp5/et2/f5EQ1XR4QojnnnnCYxYwxSZKEcTORWmSyVDBBDSdGGK0ihEGzWq0HUr3zimtiKu74&#10;f7aIzfjQZ88Ppo7l853HJg9mO7wwbGWzmThodBec8lTY4FO+HUeJSRKljaEMBIwwwpS1qHNxPdfk&#10;FTEZjTbQiLVMb0KMsThSQlDPFaBEm0TDgOnJCmwfgoMwZojWWnPOfceNKJFR6LuojqMzwzmsvbv2&#10;vW7VZqJNuVwuFArNZvPRRx/dsGFDIhPBRRRHlmWlneRxEsdxzBhLJ71CvgCAENIKW67jAgij5/M7&#10;fU3A6BOHUFuvCwaEGJ0+JenyI5KgFDYNNWpRxGxBgMBg7+59Cxcts4AMR9H3tz/+5JHuDGE8akFr&#10;GrWCMGhQo3q6OpYtGllQKqQtYwSawhBoCk0ABu0TVsiInQdrK4dyRKAFjE6Ghw7sX7Zkse8QDvQX&#10;aO+l56TJszQHHwA7do5+5/YfxUoZTbY8vr2zVHA57yrkVpy2tjw1AUar1WokE4+zeX/aeZyE541p&#10;lVJBENTr9Xw+77pud3d3EATzgtq/cLRz53EcSylt22aMvbjvJd1UWuw1xrS1QBzHGRoaAtBqtdIM&#10;PaVUKZV2VaWBdPrK/3SfqqHQ2nezM55mwNYtWxcMDA+WCgBagAcwm8cAVZRbFAYmahGbC+4KQmHQ&#10;29HRkSswMbPTVE9yLgePEO4KfvXVV+fz+R07dvzxH//x3XffPTg4+IY3/G/2vjxOzqrM+tx737XW&#10;rup9SzqddNLZ94SQAAnIvkoguCCiwqAI+jkygjqIisvMyMgwzoALMkR2BhEwCmEHSQIJkITsZF87&#10;vVbX/m733u+PW11pIEFhRNT0+fUvqa5+q+rd6t57nuc85zlt8eLFd9555+7du8uH1tnZWVtb+z5O&#10;XemzDvMcLYlLSzJRSqBkgKJk9AhQCAJZSuRKAVBwQRk1CXqA9V3F9bsPUhmvb6kKbOqSQldKtsdJ&#10;T8oNMxAvAhaFr8NB1AankMKH7ssAZsRWo7umMyEFU/sgVRKCMhxWevd3DwIMhKdLzaHAQEJAIZfX&#10;CeIhFDyYhbwZNcKxqI/gffXzoUf8BcCgIjIJIk07ACMChiQQEAR5Bmjo9bBhw4aPn78wBtgADwRM&#10;Jm12pGIxZd6jjFKGDRu2ePHib3/72+rbqu7qIAgIIYZhlIUJQzg64XleZWUlgP3798diMdM0hxL4&#10;fwpUAFc5igMwDKO5oenB3736L//+rcf7lxT2iGRFzE+5laGa/MFs1cRklxFxWdZnDueQDJBgYGZB&#10;VBkVdigaduO6HrXN5ME3U2+8vGP86XNCMiqEkU8Xayvr4lELeJdWuiUYhlFfX19bW6sUVUIIy7II&#10;IY2NjZFIJBKJdHR05PN5dX3VCkFtxjm3bbsqEqsbPnzU6JEjmmqDYn7vtm07t+48sL+bp/PDqhq3&#10;rtk+e+yxM4+ZfOu9P/vlP/3h8m/PCYWKyapikWY1wkjOoEEy6yGdc0a01WeyKaFLaDqRVAAgggQ+&#10;EXRT906/4OT8noLo5xoMBkNHhCEINOFwnRCq6Z6fdYjUdF8AtY0o5JDugZT5ijizGXMCHuSKBtN9&#10;F1YE1IDHAhLnoWZ0e7t90hqLxU3TTKVSS5cuDYVCkydN9nzPNEwAQgpKqKEbhl5SFmRzGdu2fd+3&#10;LTsIAglJQCzT+nvN0wIAoYMdplXmtmT6JqSajwZWKFSGrIIbaEQTTLOYyYHeQv7NLTsZ/AlttQyI&#10;ANNHt7+2bpUdwPdcFHhtdV24popIEY9FmpMh9W4awCApBB0QOxBAg4iATRw5/M21q0Y3n7R/X09H&#10;R0c+k+7t6Tr//PPjBggQAGWtmgMwoAKYNbquOmpXVsajBn72q0cuXzjfl9AIwsAGU0Pg+YWMiYCV&#10;+uoOYQiHcMQFnO/70WhUCJFOpzVN6+npicVif8k9G8JhUbbrMAyjLAl7fzYJKlSpaVpZcvz8889v&#10;2bLlnHPO2bZtWzgcHj9+vFr6qHoqOYD/kyuDIGCgEoRACHBHaETzAXUkHHABR4JqsAncopcw7bKU&#10;kwcBMzSNMc9zTcMUAy+hZNBSQEoCkslkFi5cuHDhwosuuogQUlNTE4/HJ02adN11133/+9+/4oor&#10;qqqqstns/4XQHhlvcyUBkRhkVSIJBCQgVWsDCSl0jUiKAOjrd7b25FZs2R/Xnc2d2dqxzSRM1u3c&#10;m95PR1XICaOamCA6B3WUuykkBwvZfal9uhmxDTtbdCVBzDIH5ggOqWgtI6CMlGndUQVCoVEN4Ope&#10;KaVmWhrq9u0+sHVnfu6IsKnFRDHNwrE/H+0v3bLkHc8S2C6CMDNZmHouihTExIYDfZs2bxnb1jam&#10;JsILsCzAZDnfsQyDHeGSMcZ838/lcrFYzHGcpUuXTp06taenp6qqavv27aFQSH1J1Ur3z3RQQ/jb&#10;gxq6M5nM6tWrP//5z5umWSwWh2qI/ihUe3PGWG1trWmanHNCSGWydsyI+NrN2/Yc6Jk0cubOvh2h&#10;qBEtWDEtktQqw7YdaHlOpVIXQYD5JumlGomTIOzljCBNg6zfvTXrdCNh1poy5HNSzBWDou870E1I&#10;DnIElbcSRil2qgLQampW+6nr+tixY1tbWzOZTG9vbyqV2rBhQ7FYJIREIpFQKBSNRhsbG5uGNRvR&#10;qM40DT6LhmpqqkePGvPK8tdWrXzDy/uT2qbs6tkV1isvX/jJX9x9z5L/XlHXDr0B42ZG2xpGbN69&#10;K1wVj1bFqEW6+vupSQkhBJQIIjgngSAgjCAvisyEaVkUYV/mXQFeBJcwdESIYQotkG7BCzQdzEbg&#10;INWFWCjeXG1LwYl0ik6WCRiWLjkjUg98P1mj9/UUwkZ+9ukjn/zp2ukVU+JGRSqVUhdl/fr1TU1N&#10;N9544/XXX29ZlmmahJGye73rudFItHz2IpGI+lM6k/67Xc3Kd05hqiCJQgopuQQopapqiwMO0COp&#10;Cfjce3Prpq6uLu6LYtaZPW1OwkTBQchCc4JYk6dGYnrBCSK2FgAEMEqJ2UMeKKpwjJQ+CwB0AgNo&#10;b6l7c/XLzz/+ZHdXV0ND3fQJE5OJGVEDSkum8UBnmoQMhBeiBkB8wATG1ccdgAfY/OrL7JLzQgSq&#10;+SH8ImSQiNg6hAw8wnR59K1phvAuOCKnVXpUFap0HKeqqkoIcaSNh/AXAyGkUCj4vh8Oh//vFudl&#10;0TJjrFgsXnvttatWrfriF7/IOa+vr//3f//3c845h1Kq1kDqZlC3gVoxvx/vJUrgIwA0AxbFsbOO&#10;3bRtx7NPvtLQ0mKHQrqlpzMpBoxvrfcAwza4BPUQBNANEEkhQSksQwcCCggo20pabhCgE8I5TyQS&#10;Kj49evRox3EYY729vVdfffVzzz33gx/8YNGiRZWVldFoNAiCD8YmfuC0DDg4EwBEG6QHFiW26fsw&#10;CKVMpVh37dqzcs2WtjHTZ45r2NOJlbvW7j94ICWqeVPz8KbajAkT0ICwB3iAD50DBOFkNYfuAppt&#10;Flw3KH2r6UAqGKoak0iwcundUQNZrh9W/wkpGKFAbQXCBuvv7xMIC0Kgm4M7SL2n9y8/PlTL9Bbp&#10;8SFQUE8EOrUDgAvABgH6fPx2ye9mTZt2/LTxJsB9DoOBwhe+Do0A7HBMWzETXdeLxWI+n+/t7T35&#10;5JOrqqruuuuujRs3/uhHP7r66qtPPPFEVTMypD0+aqHruuu627ZtcxynoaFBSjl0J7wnJJPJsp9I&#10;xI5V2A3bXu948YXXJx8/tnbY8BC0Y6ZM3bTtdQMapRAa50QIgEkCbmhuvFEfUdgd8Jzs3pt94w+v&#10;7V2H+rAxf8rxtGgUi4GtR6rqauuqq6kGqCniCAiCgFKqaDaAspuG+pVzTik1TbO6urq6uloIMWfO&#10;nMEvz+fzjDHTsnz1q1ugwo/Y4Wh11THHzqmsbPzDi6+ueXlN+8Sxnfv32bLiG5deDbO4bseq3/5o&#10;be8p2eknZoa1NTiiN9XTmfZlvD6eKQaSUiAg0qdSaowYxKDQXd3VCKWUQljwAhq4CEAkdEFidiSQ&#10;yLl5GqAiAcYgJIgXkUEs7/qQXijMbUapFFR4VA/5PiMMxUCmXMDMVY6urhiBJU8+OqlixgknnBCN&#10;Rru6utatW/fJT3zywgsv/O53v3vFFVeMGzsOQMfBjkQiYZlWLpfLSpHL5QghsVgsUZHIZDPhcDge&#10;i/+95vcGEzxyyDxSRbMFPTQlSQA+WB7Y2NG9des67uap9GoT8QnjRjfXNEaYQVQG1QPT0BTXBRC1&#10;NQkEgO9C0wHA93zGmKlTKgeC9Yd2BZTKwC02hux/+OQiqOWZ2h0ggKdD0xEQJhkkIAmlQFDwnLAR&#10;ApgEsv3pqor4CbMm73lz+4hhzRqjYV2LaKBSEt8jgQdNBxkyAxvCW/BuC/r+/n41FhSLRWUUVPYN&#10;GsKHiMFKYxU/fh/cUqVb1QsVtVOBTynld77znUgkctttt11++eVr16699tprCSHWgA+HancuhHif&#10;7uoEIEqOC02ivSWRSdem8vk923Y4IqCGThhyheymXTvGTRg3ribhE5g6KAU0UEID19d05AuZcCxG&#10;gJKz0kCfNZUMLRaLkUiEUqqOTtM0TdOU+u6uu+4aNmzYueee+/TTTzc0NHxwfshvtyIucW7t0J5K&#10;HaDgEkTjknMwR2D7zn3HTJ89ZWJNDGiNo8+PjRvTsnV1787etL5ddjRUN8fZaBvhciKWos9xiWV2&#10;ZtJ79h2cNG6MaZregISNQSvR2sPs0FECGghBKS3dqQwgRIWTX395k5NJN08Yz4H+opsM2U7ACaNH&#10;FPv+qRDvePCW/bGoIYBsAE5AgVc37+npT7U0Nh4/Y3wM8LMIhxkCwBJRyw4g6BEmbNu2Dx48WFdX&#10;Z9u2bdtCiHPPPXfixImhUOjmm28uFAqbN29Op9Pbtm0zTXNo0D5qsX79+ptvvpkQcvvtt6veGH+R&#10;3jx/8ygbPodCIaVOcl3XtsJbN+5L37m0eeyYxf/4SuOx+PinT17R80pta8RFscDzBe5wBiZh8hj1&#10;Q6Fi9f/+5/KeF4A0EMfsyW2nXDAlqVc1JIe7mSCTy0Ur9WHDWqg1kPM68jU5rFacEKJ00UKIIAik&#10;lJRS5fOfzWYJIaZpqhfatl1m5pZhhM0wBfd9R9fMSFXl1GT18GHtTz35XCaTTeo1EWJlu3oqKuNT&#10;axa0fX7+2h0vP3zLK8edG4m1iREzR8ajuYASanFXcl94nAcAV7U0HvH7030AqKAMTJPMYBFTZ7qm&#10;FYv5qG3l83kbmk61kBfrPZj2i3pjtN1ExJEFL+g1g5ykIoATBEIanhs4ESvS0ZGLhGDZdqG38LGL&#10;z0pOHvn8r1ak0+menp5kMhkKhfzAnzp16rBhwx555JGf/OQn9fX14XB47969UsrW1lbXdUzTdF23&#10;q6vrsssuax/TDqCru6u6uvoDuW8+fAyqdAFABkRhhEByKQUpJWkB7rugDz73coGZtXWNk8aMaDQt&#10;HcKAIOAaRC6dj8eikMjneDjKhEAgEHBuGsw2AbUGsXRIyIATCkDgkM2Kqr0SCcv0AR2iP9ufjFY4&#10;foH7gaaxkGFBuWXLQGM6557v+Lquhwmh8DxfGLqZtDUDOGbyhCd/+8jXvvpVChAEgVukEoQH0HUQ&#10;8kfl+kM42vBunLaiosKyrHQ6zTm/8sorf/zjH4fD4aHl0YcLxT+FEKoVtZqx3kceRpFS27Y5567r&#10;CiEMw/ja17523XXXffOb38xkMldcccUll1xyyy23LFiwYMaMGZxz0zTLWU0VJ37PnJBAChAdVAIS&#10;gQvNwpT2JiVkyfgIKEyGvRnv1bWrd+7Z3VCZYAJxDYGARUEkOIXGWDgWU5yBgfJB634C+AGPRCL5&#10;fF7XdeXnbJpmJpOJRCJCiFAo9NOf/nTRokXf+ta3br/9dtd136sM78hex3TwX8uEhhJAKldm9RK9&#10;5EtKNEgE1NIIHMkAuBSZfCD3d+RbahqjyAugc/f+XTv8fKzokVUbD27YuaOltuHNmHlslTG+IQ7A&#10;gyZg7kp7Tz61nFJtw47u886cFy1VjYISEEohxFvsRo+yCYBSDYAUgpQ7dgA6ENMY9Zw9u3e1146y&#10;Qmam6BWdfFUi8T4+4nCB4rclAUr2rgQwBDyKIoFgCIAX1746cUTbhaeemAAMgbTvImK63NVBGcDw&#10;bsyjtrZWFc7lcrmLLrro4osvXrVqVUNDQyaTicViEyZMMAwjn88vW7bsjDPOeB/HNYS/A6xevfoL&#10;X/hCe3s7gHw+rxzshwjtnwgpZSKRCIVCQRB4nqcZxtmnXLBl54b2uikVlySWPP/k+hVbvvCNT7G4&#10;swebMiTjwoPULN8MB5UsFw+na44bGa8a1ZgIJTLdWZuEq6N1biZws9JkoVhMa25uHt3eBuWrwCDx&#10;bq70UkpVJE8IUX0HypaN5fhyOVoRjUbLz6gn1fNhwwAQcEEZ0XUDIDLwCnmRqAkvOGn+Y48s8d0g&#10;mawN8p7p2Zl+jxI2r+0cVkys+N9nsp2+MXfb564bH9jdNXV6TvpFn7jEkGASni99LhGqQsCpdCzp&#10;mwG3pGRCBL7vSXBCA6+YCyFKRaL3TbFhZZcJa2d2Q3vb6KZhjWE77Lv7s16aWzDiyPk5h8CHSzSE&#10;QjoCzZSWLq2DBzuDILAsSx1UKBTKZDKVyUqzwbz6qqsB5At513UjkYihGwEPNMb60/0qMCGEuPe+&#10;ezdt2vSd73zng71vPjyUBWuDfhelqhfJB7ei9QV3BN/bnVpw1pmtUdiAD5nP9UaIrApHBS9aWmnj&#10;sM0ACC4NnRgaU2/rOg7n3DA1TdMJk5By0KxHQUorICE8CMkYq45GCXhE16GiM5KDSAbJCADBGGNh&#10;rVQeK3mQyxoVSZuAcHfsyBG/SfU6+awE15kGIRhFyRLV9WEN9a0dwlvwbpxWeetZlhWPx++5555P&#10;fOIT9957719sz4ZwWGiatmnTpscee2zHjh0zZ8688MIL39Zo50+EEhvbth0EgRogpJRnnHHGmjVr&#10;AESjUULI4sWLbdtetGjROeecs3fvXkKI4rRqTn0P1seDQFSzAglKYFmQQNgAJ/A44jp8QADDYkZ0&#10;7uxVa9b+dskTM8fMmDy6SjfgK9myhEkQ+L6mH8q9yQFbAgCEMtd11REZhuF5HgBVPEMpTafTF154&#10;4TXXXHPTTTddcMEFp5122vs4hLdiUCKUHPpdDvxNTSNSHmI+EjoBZACmIWDgBA5R7XbA9URHt7tl&#10;c/+kmRU6wQXz5q19c+fkCW15oAB0O+jp9besfUVPk5qG2QRaFiDAuu19kbr2M+aNuPXOJ3ccEGMa&#10;aSChEVBAI2/hW5IcXZRWFfVQCBABIUqJWoACC2aMbmlpefzxpS2NNa01sZBpVNpGPpuPRd+Df/hb&#10;vwDi8E8P3JsSlEgo4b1uIg3syhailYm5syZGARQAHfG4CcAwdQEueKBsPA8LJZlR38dyxez06dMp&#10;pblcDoBhGOl0uru7e/78+UM2UUctPvaxj1199dV1dXW6rn/zm99Ut81QSe0fhapT1TTNMIyKigrO&#10;ueM4gSdjocqT5p2ZyfaMHT71WflUXXWzYJLDK6Lo6j4nROem5SSjQbXWlzT7q2Kux5yogXhCi4a0&#10;iBZY2Vx/KKrni8Xq6uoJUyeOHN8KAiG4akhHD+Pl/5ZdKseRhRCK0KoiW8Vsy9EKFc/FgI+jet73&#10;uc4YJHRqAIGQPAg8Q7fDFRoEaoZFLrvyY0seefb111aZejjdl69JNoFZnV29C6acN3r4xD554N5H&#10;76noa7ciCSkyGqUailJ3pUGlTnwJLpF3ACkIXKqbTNOFIIXAJUHRpL4fOE42iNq2XqxJreve8XuE&#10;bcftd7fcvxbZtRiG6Ysw5SONRqS/18t7DJqFgutXJXRktP6uQoM15uE7Hzut7oI5c+aoCV0IEYlE&#10;KpOVEpJR5nouISQcCodDYc/3XM81DTOXzyrf4+6e7uqq6k98/BP33ndvZ2dnXV3dB30LfUhQt8c7&#10;5EJywB+4FDUhgeBewA0zFIuCAlmOekYqIwnCs8IvMt1kYV34BR5At0JQ7BQmuM+5zxgzLQ3QIDm4&#10;D42+Y9YrmWW6BScUDgspCEjg+65XDIcjwneDQBi2CUrBOcSAXyajfiarR6OheAwQTGOC81DIymb6&#10;w6GQSi8zxrhAtuhAUlj2URekH8Ifw7txWlWx6TiOGhDvuusuAEEQ5PP5q666qr293fM8KWVPT0+x&#10;WLzpppuUvNNxSj7pruvquq4GVpU6UKMwIUQlG9WTAAY7KpcDjYNVteW6RxWqHKzDUaO5CsJpmvbO&#10;Zqp/Yahd9TyPUqqOUfHD8t4yxt7pIK0mnnLmU6VffN8vh2DVGzLGbrzxxo6Ojm9961uhUOiOO+6I&#10;x+OqREq9RJ09z/MIIbquqzNc5p+HTauapqk+N51O//KXv/zhD3/4gx/8IJfLRaNRte65+OKLf/3r&#10;X//+978/5ZRT1G6Xr6zjOIZhlN+2UCgoH+YjrZkkhIAY2BMKCQIwCSahU3BAA3xABwyKY8dPOJCs&#10;fe3VNZvfDE9ob5s0ukoDAqY5Qpq6BRkIISg4iE4IWDk+ScEGpawHywo45+reUPdPfX19+U/qikgp&#10;1YG/Owd4e15OqnoVZeSMbK5oWjbTkMq44ZhZ9FB0EIvA53jyyTXzjp9SFcHe/X11yaQFcAMr1/Q0&#10;jqnKC8TCSMvk5q7eymFWykESaNC0ERPaigKSYncOd9zx+D996fS2ynnLlvy+F1oByACd+7H2zdTs&#10;2WO39WHdm10zZ/pVlWZqX6YuZjTXWMp12fUdUI0xDQMuDkcNBhL4RIACUgKEShgEnsTIKuPkk054&#10;6umnP/ep8wmB4yPyHhtivQucYt8yaqwAACAASURBVNGybS4EpboAdT3fMCjnoBJEQ18RL214Y+u+&#10;nWNb21R8xzBQyuZLEAIKkCMTWgzc2G9LuKlvYtlOpqOjY9WqVeedd96QX/1RC13Xb775Ztu2f/jD&#10;H/b19akCoiFC+0fBGFOTNYBjjjnmmWeeUauXREV1NpuOWolsKpVKSyNqbe/e4ZHetT2rAlMEDqqt&#10;2kKXfu/PX2kiVZue7LngvIXxZFQPomHT5E7Qn8tFItG6hvqJEyc2NTdU11eCQMAHg4BAyTzx8Oqn&#10;t1k/lKfdcpXNYTceXCKka6zU+kQAVKMEuq5JSIHA8QOdmkwnp5x34ozjpu3ctn3ThvV793bEo2HK&#10;mdefqtJDulcZy4Uf+M5roXp96glt9RNHd7hrky2iK7fD0SWxYDJQHVwgX+QCadOE73NOi+EQyWYw&#10;IhpJhEmxA3V2c9eqPRfO/vSUUVPSqS0chX7P29y1fvum9bNPqu3O9OqVcCWCABUxs2enG3eskdHx&#10;y3+9pZa01MTqdWrm83mlLJs8ebI6NAmphkRVKKum+PKTnu+pxDUXPAiC+rp65ZDMBfd93zItLriU&#10;8rAxxL+TylvBQRkIkRI+D3TNMswoheS+cHLQIogw+J4XNaAxHXAhAxBKdUZ0TcAHqGZpEj5hkmkU&#10;csAphEoQCvBDLRsHIAkFYIfDEiCESoDpekjXJEB1w9AoVP0tVSs0oTps62YIkiIIYGiB62mWDdDW&#10;kW1vrNswadIEz/MCSZmhZQoOmA5C5OFrfIZw9OI9G+QEQXDdddcpfpvJZCzLMgxDGfBcffXVo0aN&#10;UoUK5a6n/f39Y8eOHTdu3MyZM6+77jrTNG3bVuNsOByWUhaLxVAolM1mbdtWqtoyR1UCGxUuLRaL&#10;yra+TGjLsUmlvFXMLR6Pf7iGKGouUSPp1q1bn3rqqb6+vquvvjoej2ez2Wg0qpiq2tj3fSmlYRiE&#10;kLJdk5RS13VlRCylvOWWW5YvXz537lwAL7zwwlVXXbVgwYLOzk4146q4u0qn9/b2xuNx1cBDlU6p&#10;kEFZd1SGmp6Vxz3nvKurK5vNdnR0/P73v4/H40EQqAkgn89blnX22Wd/8YtfvPTSSwGkUqlwOFyu&#10;rbUsazB9DYVCjuNIKd9lzSQhherOCnHIdF6C+NB0MAIGSAIOVJmMVlc2nf+R117fvmXnVl86bSOa&#10;KgwCkILgIapRVuIAKDsgA9DfjbSpSzBmzJhPfepTkydP7uzsjEajoVAoFAopOXc0GuWcH4nQSrx1&#10;BC3lZkvWCEEQEKpFIrYA3ACezzev3bXi1c05R9+zs/+Kzy98+PHnjzt1yt2PPrVz296vf/WzxQC9&#10;GfzkjgfO/dS5WrQyW7Qfe241rx2Wev7VqdEZ80ZalgvNhMGhhbHjlSLrhwBGWFju2b9+fM3k06es&#10;3ZJ9/N7nY3bSCPV3HNiTzZOf/8/9w2oixZ49X77s4ohJ6uKmhKA6JSXGJNlRRWlLoCC8LBFXVo1h&#10;gqxEbXUsHI91pDySMGr0Aaux949Dd4dl2xKgVO/uS1ckE8zQD6byVYmwL7H02VfX791R29p82rzj&#10;G6sSkYF9HHwzE0okJN5Ve3xYOI4TjUZ37dr1yCOPpNPpH//4x0pVMSQ3PTqhhCoATj311GXLlp19&#10;9tlDXo9/IsqeES0tLTNnztQ0bf/+DkKlZUbisaifKRY6EYpFN+5809RcB1xykjTqMju9/71xx9nH&#10;TJ9UeZzfosdj1YZuF3K5vlQqFolPmDBp0qQJ7e1j/MC3QroK8vrwKKiEEJAM1gfreSMHPSAU4AJC&#10;AqbJAC6hUYbqxoqKqikjRg/PZ4sPP/hbCbeprrEv1Sl5+DNnf2blq2/4ncFrv94dXoVC+IBI5mee&#10;2ZSsl9mgv+jnUwdRVQ/dRCovuN4fitoBDzxHhkPYte1AExs1vmXa5qdSI0PjxkXHZzakm4Y1e6Kg&#10;SX90lXUgtWffmzm7PerknHCcMFPu2eTOHTuxf4O36+Wu7JZg3phjvSyvqoin02khxOTJk0eOHMkF&#10;Z5QdiXkauuG4jmVaAHL53CuvvHLWWWd1HOyIRCLKEtkwjEKxELJDXHAArucGQRAOhQE4rgPAMi0/&#10;8D8YL8k/Ow4N8qSkOh74l2mQQghIyjjVncDXNStk6iOahhVSXIswE4gahiYdQID7YKpAlvBBHv4U&#10;EkQAggwWMROh1kESR1x6lfstylLvRVrSS5U6MQJKxATAZBBCgBGfcyE1QgH60Y8uXLp0aeuokeFQ&#10;mOmGz4luhSXR/cDVD5MiHsJRjff8RX3hhRdOP/10AMViUVEm1UDi7rvvvu222xobGxXRVf3Q8vl8&#10;Z2fnaaed9vWvf72iouLmm2/+zne+k06nY7GYSqhyzhX7UiRK1YgqqwNF/MoTcJkmKaWNpmllA0BF&#10;IBljKkHx4Vb89vf3V1RU7N+//7HHHkulUvPnz6+srPzWt751/fXXV1VVAdB1XdHyjo4OlSpUjDQc&#10;Dnuep3pOqrSh7/s/+clPKioqHnjgAWXT9aUvfUmdrtra2o6ODiGE6rNqWVahUFB58mw2qxLsy5Yt&#10;Gzt2bCgUUiZJg50SVb9ZdQKfeOKJ1atXjxw5sq2t7Re/+MV1112nyq7KJzmTyTz88MO6rl9//fWR&#10;SETtfG9vbzKZLNNXzrkK/1uWlc/n32UCEAPjrAQlqsm2pJAUwofUCaBLCEiDEQMwwnoGmDdj5IrX&#10;g5dXrUwkopGauMMRYswve8fLATKg3vUIw6o6pdFoVEq5aNGi559/fuzYsQ8//HBNTY0Ko1BKFVcv&#10;n5n3hCAIKNMJBQd8gaLDk5UhPdbSPK7lvgfXT5k97emXdp9y9oX/ffuScEh8/sufzft4+mmndZxV&#10;O2J8V15sXL9270GmJZoa2ial9m0QuhWJo78T3T2wwyimsOyF7afMPz3s4/kXNhtZPR5NrH7hwJIX&#10;lvOieeMNc4s53H1Xx1VXf7IyiogGiyPORMQeCOSDSEiJgEtxxGYRf6dQJJEpx2lSCqBoEozAA+I6&#10;dNPI+zwgf/Z4L/H8gOl6RTLRn/fNkB5LhLd35B9//PHW1taFp59Z3xCmAAcCCZ+AUhgY6DovAVBO&#10;hQDV363C7jBQw2BLS4vv+1/5yldc1/U87++2ccUQ/hjUbLhx48ZHH330lFNO+bB3528Juq4rsZhp&#10;mjNmzKiqqtq+feey5S8HQZDN5CWh4Xr05/JWS8iwzASrT/X2Rlg16SPYvW/imbMKe0RttCafdXO8&#10;yBgbN3bCrNkzWoYNN02dajANnUMAwuUuoVLNWn/p0hBJB2xjhUAQgAuAgGnQqYlkfbKqnl56xUUv&#10;PPfiM0882TZyRMQIxSwrMmtKJFnhEiEi7M2u7ff/6u5NT+w7+6ttteOikVCmrjLw3WImyCZ0gMlM&#10;tuD7iFkwpV0bG+busl9au/71h7efNe1jtSzUxwupHT162A5ZleOHtezt3ynTuSi3hBNw6cVNMxk1&#10;O1Zn49n61b9bcdzI86tJg6Yz3/dN0xwxYsT06dPjsTgXXEhxpJidkMIyLc/3DN2IhCNvvPHGsGHD&#10;2ka1qb+qJG3IDmFA82IapmmY5Ta2f7FL8UEj8FxQjQOMapQyjdICgryP6kRs7/YtoyrG2SY0A/A5&#10;CIduAUSA+qCi5MIhB4rGyus3lIMvZXvOI4DSQdvQt7zi0OtUYRT3pfCFYdsgMA1wLnt6Oqtr6urq&#10;Gw0rJABPSCGkL8EBppkS/lCwdgiDwb797W+/y5+3bdt2zz33tLS0XHrppWVXvdmzZyvipCioErb5&#10;vj9nzpwrr7zyE5/4hGqY5vu+ZVmf//zn7733XuWyYFlWNpsdPny453kqJ6kM6Dnn/f39Kk+rsgrl&#10;TKZqHqOGm1Qqpez7yppkJUEpy3QJIdlsVr3hB2dp++5QvOj+++8fPnz4pz/96eHDh1uWNWXKlO9+&#10;97szZswoJwDT6XRVVZUyZ1LKYaVV7urq2rZtm2VZr7/++s0333z88ccvXLhQnRzbtovFokpN5/N5&#10;zvnmzZuPO+44dci6rhcKhVwu9/jjjy9ZsuSuu+5yXXfFihVr1qxZunTp0qVLN27cWCgUOOd9fX17&#10;9uwpFArLly+/7bbbksnkZz7zmdmzZzc3N+/cufPmm2/WNG3WrFnlYEEul1u3bt3tt9/+hz/8Yfz4&#10;8fX19dlsNpFIqItSvl6qgIcQMli19Q6oWJ4kh3rKEhAJIlDqKkcIDwQPGAglVBIEAIDh9VVmKPrK&#10;yyupbtZXV3iy9EYEUALmARceAUoPuzDQdT2bzapdVZ3r/+Vf/mXlypWU0mg0qho2qJtN0zTVOOGw&#10;11fRZ1pqzyPKIzJlGkAc1w8E0TSiG3Tb7r5/+/HPV67v2LM/c8bZk5f8fm2iOpyoin5s4TyNQjLc&#10;efdrb+7q78xkOrN99a0ThF7XkfK2798T1YWZ2jt9bPPd9720eUf3jT9anKg79jdLVrS0jN279+DB&#10;7Vs/e96C6ZMr+grRzu58xEgc2Gs//dSW7q6OqJXY9Ma2bRu2tdTXjG7SLaas8wMhBSFUghBC2Xvk&#10;SH/rGKi19kCURbZWuoQ+NB1FYN2O/bHKmsaYIXIypJduyT8R5NBHqFa0h9ylJaggmieIpIDBij4E&#10;w2+XvpCsrZp/wqyGuGEDOodFQQkCcAbKyECABgSECErFQPXvnw6l3QiCoKqq6j/+4z9c150yZcpQ&#10;nvaoRXd399q1a2+77baTTz75xBNPzGQyg7VOQ3h3UEp931frjUQiMaxl2Jo31jiuy71AEuGS3OMv&#10;Lm8/plFofndXb4LVFLfJ1Y9tTm0VJ4yfn9AabDOac/KCBNU1VbNmz5w4sV03mJBSQgQykOBCChBo&#10;lFFQWipf0f9CzJaoYYYqwwcCqagLLZELIiA4/EjYbqiv7TzYYWhaNt0fC4UqE/F8OmPp4e7OVE3l&#10;8Oa21g1bVifCtR07e5sqRlg8IrIICoEBEtGZzrnFEdfiEbduy7Ku3k28NTK1Jdw+vGJE/+6umkTC&#10;MBghRjbH+rP5ztSBcEyzozIZrRAFXfSbUbfOP2Dd/W+rggM4f+5FhS4vURHv6+sdPXr0qaeeWpms&#10;BKAkxEearzkPGGWFYkEIoWu67/vLly8fN34cCLjgpmEWigVCSdEpmoYZ8CBfyJuGKYTIZDKEEt/3&#10;gyAwjb+V9lcEIERiII06EO8n4AKaboHqGd9NF518wKGZJiPUjvR2dk9rqw4x6ELAK0JKMAZCAxAf&#10;TJSWakKDJCUWWloBiUHZhIGZj5RztuTQLklZMhUhgJClCDuRpemOlH8ICKUapUxKSAFCGaU0HIlo&#10;GmtpGaFpLODijXVvPPboIyPbxyy66GP00Mw7hL9XHM6VdeBxNpO7+eb/iETC11xzzcAi510aoh0B&#10;w4cP7+3tLTcsVU8qlU5fX99NN930ve9975prrlFVnbquT506FQDnvKqq6oQTTli8ePHkyZOVNlgJ&#10;SP75n/95+PDhW7duvfDCC+fPn6/qM8sECQM1tJqmJRIJ9avv+yo/qYixorUq26nSmB/iAi4Igkwm&#10;09ra6nme0kVHIhHTNG+66abLLrvsvvvu8zzPNM14PN7f388YU2pkXdcPHDjwxBNPHDx4sLKykhAS&#10;jUZvuOEGlXqNx+OKa/m+r3hmKBQKh8PxeHzhwoW//vWvAWSz2d7e3h/96EeXXHLJaaed5vt+dXW1&#10;4zhK2s0537179/r16zdt2mRZVjKZTKVSsVjshhtuqKioUPxz375906ZNS6fTjz322Fe+8hU1Saga&#10;1Pvvv/+Tn/zkpZdeOnfu3GXLlh177LHFYlHpvVWmPRQK2bZdrrM9kn0UAdhARScpP1XqPDPgbUCl&#10;RjVQCikhiU2RcmTEIlNGNXXuO7B+3Wam2y3NNbqGACAEGiuPjsFb7aLeAiGEOtWMsVQqNXv2bCnl&#10;jh07Jk+efM0119xwww2pVCqRSJTb//yp13vgQF3HMa2QYRkccDmKPta8sa6hedhnr/joijdwx+I3&#10;du09WNdsViTFv//soWNmzA/RKl+YvSlXC8XzXuZgb5bT4dXVTQtmRDYuWzGubaTj4bNXzlu7DU9v&#10;6e81mRtPPvnyqnNPafn4eSc3JxFITBqG+w50fuu7Z911z/7xo5rDodaJ7dFxrckI4OagAbpQroM+&#10;oZRpAOhR2MlNlJrCy3LFTrlmVZMgBI3NTVt27h7fNL7CJuWt3xPo21kwUcEV5ced8WAYoAYe+M1L&#10;scqa0xdM1oFclpueF43ZADgCjVFAcECjwIA/MxloZP+eD1kI27bHjx9/5pln9vb2DjWnPZpRXV19&#10;zTXXLF68GIAaqJVHRrl+ZAiHRbltofq3xGw1UlNfmctnLDMcCDZt7KyX1q0h/SEakiMrJrEs+fkt&#10;Sytd7VOnn09cS7MNromKZLRtTFt7e3tTU4MA/MCXUhq6pkFTI1LJ2hAAGOGSsA9yiH7n3ChBiFb2&#10;WWSD3A0ZqAAloHY4dMHHFz79xBO79+Q0Q892Zevq6oqBU1sbdVkmu3+XPCA3PHEgu79/7x9oYBw8&#10;68LJk2dO6ivuS+3pqAozyiy/1/T6w6sf2TYsHCPj41WROJNaOGYxSxSKwocWicRdJz15xNSqYdiy&#10;/XnpGAmrcvPGnffdvQoHsWDB+HF1U5ze4simYft69tfW1k6aNEkRWpWAfRddla7pEjIaiXq+l81l&#10;jz/u+M7OzjvvvPPKK69UG4TsUH+6XwjR29uby+UaGhoAMMoikYgqr1UK5L8VkHeuvAgAUI25UgSA&#10;qUeYDo7Sz/Yd2/OZLopxCCSoAGPQNJRMKzXVfb00E6m+gES1ZC9PVG/HW/OxeCsnEQPCqVKNzTtS&#10;u5QQQjTmuq4y+DQMgwAvr3xl9qzZAggCjzGimXrYMrnwg4CHjCHf4yG8Be85TwvAtm3DMDjnKtyb&#10;z+dV6FclUVeuXLlgwQJN0zjnzzzzTDQara+vV948juNEIpGf//znkyZNopSGw+G1a9c2NDRcdNFF&#10;CxcufO6559LpdGtrq8qYqVpTOgDHcZQjESGku7s7n8+HQiE133R2dkYiEcV7bdvOZrMf4oSt0sWN&#10;jY0bN250HKexsVFKqRTF8Xj8oYceWrp0aS6XGzNmjG3bqs3MgQMHHnjggSeeeGLMmDGLFi2aO3fu&#10;9OnTVatJAB0dHdFolFLa09OjHKH6+vpUafGkSZNmzJih5Nx79uz51a9+dcsttzQ0NOi6Ho1G1cJF&#10;Zb8ZY4lEYty4ccccc8y0adNUhfPkyZNV6bKicEqg+NRTTzmOc/nllwNQ5185PzU2Np533nl33nnn&#10;M88809ra2t7errirklKrxKa6TKo/3hFODyGSEFBSGhapCiyqJK2EhCRE00AoKFHNx3wniNnMc+H5&#10;GNvWKGho5WuvC2JxZmsm0ygkIAg0IkAFiKoROnxEo2xOVk7yJ5PJFStWPPzww4sWLaqvr1dhiHdJ&#10;0qJc/FH6jENxUI0ZXAjHF0yjoHACPP3M8xnHX7WxZ9iI1iBIzjl20spXX1pw0pzzzpo2oiH0zLN9&#10;kkT6C7mi9OecOG/b3q4NW/qyBXfvnm3HThqxcF5NdRRvduD6m37+4/+88Gf3bjn+xOkbNiz/+v+b&#10;2ZhArgN2BA8905kJsGFt37rVq6oS4ddXvsQ43fTGHhpY44bbxIUmJIP6BjGAUMKkOMqytAOTK4UH&#10;BIAGqZcbKxXyeWEZZnX8+ZffCEdq25KGJg7DUP8UkLdGqyWIJyQhhAOUISfw3LIteU+csGAaY9CB&#10;uEltS4cEXEd6RcPU1O0kCSHKo5SAypJjzHuC67pq9FOl+FdeeaUqBxjqwXZ0wnXd+fPnK0OdfD6v&#10;xD5DHlF/FCpDW17zqOgtZYTTYN/evUEu8F1eWVU5elyzpLy/Jz2pZQo/SF/59RsXn/rppviowKWJ&#10;huqXV7+8YP7x846b09TYoOsal0JjlDHqeI7BNAJCQYhkRACCAZSqrgAf5BAtiVApsUMDiwRApe9L&#10;yYkkpSp+Qig0BuZ6QdFxqiuT7RPGTJ42zYeAZkDX3MB3vCIP/Prq+lNPPG3ls6u9vPW5RZfv37Zj&#10;39YDv3tw/bMPdOzdlGMZIXvjzn576d2vDguNOm7SmawQimkJ3wl8z6eGpkVDOS8I2zW+75uGTHXv&#10;e+DuJS/8ds+Wlds3PN933knnzJ0+d/aYeaZvJa34gX37OPgpp506btw4LrjGNMqo53nv4g9PlAEn&#10;oWURWUNDQyqVuvvuu9va2pTk7c4772xsbEylUvv377/jjjueeOKJ2rraxobGzq7OSDiiaZqqv/0A&#10;r8qfExREDIjIUMqDghKi9RfyAShlRjrgK9ZseHbFqhdefo3LwNQwpnWELn1dBWNBQAgnmjI0VK0q&#10;DEgIDikJoZKURHaH/aGD/iWlPConJXVe6QeH/iVyUOYXQCFfWuRTSgmRnudyHjz99BPjxo3RNaZr&#10;9LXVrz7y699MmDzuooWLgsDRNe0oW9EcbXjPedr3zGkVaQFAKVVk0jAMlf5S0s22travfOUrS5Ys&#10;cRxnx44dl19+ufJ5UlrWiooK27Z/9rOfLVu2rLW1dcKECbfffvvJJ5/MGJs0adL9998/ceJERdjU&#10;u5Vbn1NKbdu+7777/uu//otzvmzZsjvvvFO5KPX39+/YsaOpqUltrOv6h5unNQzDMIxx48Z94xvf&#10;GD9+vCqjpZTW19fPmTPntNNO+9nPfvbiiy8uW7bs9ttvX7duXSaTmTt37llnndXS0qLIf6FQKBQK&#10;Ku2snvF9PxqNqoLbUChECNm1a1dFRUUymTzhhBP27NlDKf3yl7+sDl/lhy3Lcl23LNUuz83q5Kgu&#10;7ZZlKdZqGEZ/fz+l9Iknnli5cuV5551XVVWlsuXq+tq2XVtb29TU9NJLLz3zzDPLly+/8sorCSGW&#10;ZTU0NDiOo2IcKp9clou/HeUgXdmmmJSUxxJEEApKRHnAAyiBSSg8YZvE0CGA6qpotHLY5m07UpkM&#10;NDMUs7TSmwkGSQiOREoIIZlMRtmSpVKpaDSqLJqPP/74//7v/87lcmeeeWb5fisWi0eS5x2O06ps&#10;M6GMMY0KwJcAxdjxU46ZN/nndz58/gXH3n3Xipkzh72+evXFn5odZujN46c/WTJu/HTNMHcd2GNV&#10;mPu6+/d1eFXVDSHba62PL2i3OvbhP++4+dOXX9Lvmi+++No/XDHq5ZdeSNix0cOrKmLoF7jl4Vc+&#10;9cW541prFp41wdaS69asWnjOqfOPaWiqsqMaLApCCMiAShsUHFISepSFNQc4rQNwQIfUD91+3PdM&#10;gwMZEurat68tWR3RyZ+D01KA+oEkjOQ5BMWLK7bu2HPgI2ccm7QQAsyByR7FAjEMxnR4HmVMEriA&#10;C8oJCAEtyw7ey/6o+FQ+n5dSrl+/fsGCBXv37lVD0BCOQmiatmTJkkwm09LSYppmOp1W8d8Pqzbn&#10;bwXlwDoGjIU1TSNEVFUn8oV81+5uJ1MUvmhubNq5e+e+bfuW/f6VL33inzY9uymzuzh21JSAYF92&#10;35yTjj31pI8kojFApjP9lEDXKIHUmCa5gCCEU3ACQcrR0ff6fX9PkBAcnJdpKwbrVnRKKIVGiUah&#10;MalRSSigMWZalidE3nPiicqGUU2zZs8hIX3txq2xeL307Vyfx/P+imefO3H25Onj24c1tE0aPXfG&#10;6BmjG4a5Xf5rT3VsfblX9iRmjTp56sjjK816Ny1sPeq5vK19wiX/8LmccHbu35dNB7quW0wkQsbI&#10;huTo+qoaY9SCaWcOi04ZVTNxx4btDdXV/d0HE5XxCVOnzJg1KxKOuK5LKWWUlTsVHRZCcEaZKrhl&#10;jPX29SYTyfb29oaGhhUrVrzyyisnHH/C9OnTa2tqTcscP378GaefMXnK5IcffvjBBx9samqqrq4u&#10;OkWVE/4bAQWRBOWMrQQhEnACAU3X9TAHlr26prs/M2X6rOOOm1HbUDe+fWSMEIsqMxABwT3Ph24K&#10;MKUH1iGpkODKppiCUCJLiYh3/LyN4goCQYgoPRhgtoM47Vu4LgFhTKOU+a4nZaBpVP2MGT06FLLU&#10;NmvWvP7Yo78bM6Zt0YUXmJpG3sJ5hvD3hw9ee2xZltLKplKp2tpaAJ2dneqBsuFpamr64Q9/WFNT&#10;c9ttt02aNKnct0bpZjnnxxxzzIwZM3bt2rV48eJ0On3SSScZhqE2O+OMM7Zv3z5q1KiKigqlQPZ9&#10;3/f9TCazYcOGxx9/fMqUKf/6r/8qhEgmkwAefPDBp556qr29/aGHHpo2bRpjLJfLxWKxdzbL+YtB&#10;kSLHcTRN+8UvfvH1r3/9/PPPnz17dqFQKPtg/ehHP9q3b19zc3OZQUkp1Q6r3u7qcVn+pITWGNBB&#10;qRx1S0uLUhUSQs4991yVgVR1ILFYzDAM1eNH+V6W+7MLIcpmy7lcTlXnqrC98ky+6qqrHnzwwfvv&#10;v//666/XdV0F9Sml6rM+9rGPzZo168wzz3z88cdPOumkW2+99c4771y5cmUkElHTfxAE5eZAf8rp&#10;KjsJD+YEAuBCUBBKCSiYRiGgEXgcmo62erOxfsYjv19R8DgHXIABAoyDMMkNgnfa/UhQIUU0FssX&#10;CyE7VFVdnS8WKKW6zpqbGz/+8YtuvfXWefOO/ehHP0ophBB2yJKD5TODr68EBpyZAVA1f0hAcBBG&#10;CYIAmgYwVMTwmyfXTJw4sS8FyHxTAxpqa154+s2zTx99cE+2uoqufe2pTD53+hknj5kVq2ts2rD9&#10;dSPCGmuS82ZXLHsl/8AdP7nyG5cPHx773fL+CSMjw0184dITb/2XH4SDz5w0d+5Lq7b76b57b3t5&#10;ZK3de2D7wQMd7c2Nr7309CuF/mljR53xkSkAIFVsVUVeKXSD4S2VLkcJJAAwSJQs8VQYOfD0qC0k&#10;dIITx9c9tGPXqi1vnjy93cTAHUkOUVWg9Cw59IaH7DEAoGSZTMsRG6lTD8g5eHH5Ssf1zzh1foUN&#10;ADrAA1/XdBBIDSj5RAnlFJDW/AAAIABJREFUBSlB5eBR/H3N1319fclksqOjIxwO+77f3Nzc29ur&#10;qhiGcBRi0aJFjuMob8UPt9Hd3xbKroFqtSSlDERAGZ0yaXLfznS/1d/d23Vwd3d73cTh1S07tu78&#10;f5dce2B95z9cciajRm//gdqx9Zz7dsj0PE8SxGNRgHLhe14Qsmww/RCPVT8eJED+Ehl0oRyAGAZq&#10;fyTAJSgDlQN+yICAkKAMhawTiVnMjgkIm9l5Xpg8YerWbXv37tifSmVGjxjz0nNLfccd0ViX6+sL&#10;2VVenvmeXmVFzzh26qmzfd/numZauuk4DhEkykKB45568inzjjum6Hvzjjt+05Yd+3PpWDze291B&#10;M5lxrVN2y70tiZpIuDHd53UXu0c1t/rFdDgWHjWm9ZQzz3SDQIKGQmHHdShjhNCAB0fy76CUSkgp&#10;JZecUVaZrFQmxmPbx44YMcIyLSGFWjRWJisd19GYpuv6tV+7tj/df9ttt7355psXX3zxkd//rw4E&#10;fGAtVTIAU5dX15hK3e48cKC7u3vU2Ekj6uIO0BC2LcANClSKiCr40nVDN30QMtD5jw44nwA4ZFBc&#10;xjsqaI+IgW1IaVchS9WwdKBSVwSBZIyZthH4LoB0f39PT8/IUa0AMpm0HQpFQmFCoTPCuU/ZkC/A&#10;EN6O92NQrlJYqroVgCK0AMo0sqamBsAXvvCFwa9SfEzRJ03TRo0adcMNN5T/ql47bdq0b3zjG4pz&#10;79y586c//Wk4HK6trc3n8xMnTvzyl7/c1NSk+tMqinXOOecoy59NmzZlMpmqqioloHVd98/IaVWl&#10;pZLydnZ2/uIXvyCEjB8/fvbs2ar3rCrrVUvJzs7Oe+65Z8uWLY2NjX19fd///vdvvfVW27anTp2q&#10;uvUort7S0uI4jhooByvBlEfx4DP2tg0AhAe6aKoyufIpBUApLffvedubKAzuZacC9qphknqJEOK4&#10;445TAYuyUldtrLYxTXPUqFHbt29XCvDt27dfdtll2Wy2rMxRm5W7vReLRbW3pY6vg+p5fC/QTY0A&#10;+VxWueorz/2iU7QtW6MUgON4lmUQqtzfRUSDBPUABhiU7N6z34wkW2rAAAbooCahBgKA+46jGoXn&#10;CwU7FFKpSl/6ph1yRaBRatqW67uEEgn/a9d+5Q/Ln/vExRd/+tJP/s8v/4dL4XJXY/qAk4EkYAAE&#10;hMaJ5hEAwoRPBYdggCF86gtQC74MAk5MjQM9OTz74opnn19xxZf/8aFHX0xldq56reuMj8z/2U/+&#10;7bjJ1+u8sGjhlKpk7R+eWj6jJbr9jfwrr73JbJJyD0b7uuDXSCK++k/XVVdh26bc68/+5pRTjksC&#10;J09uGX7j1U2Nw7v7e373yAPf++wNo8fA07Bj9+gffO/7X/38F0MGGIHB4AdgGqARSH1AgwQovy1y&#10;FFXVHirckTaEgNRASy5RRCdFtxAzIzaQAc46+ZjfPfuyu2bbwqmj4A2UHrNSBkW9GYGkpSogVmaw&#10;FPBEqSMVB4oDMirVZvmNzVuL+cyZp36kwkYmV6yM2BpANJ0CACWWXZrm9bAqoDUHLg3DQGXvew9A&#10;qAHhe9/73re//W2lnlARwL9ClBtBK3W0Enooe3ZN09Qgr+KDaiAqt3xTL1fRVQBCiJ6enpqaGiUt&#10;US3KbNtWbKTcJg2DWp2XJbhva7L914+yybz6tXwSMGA2UXaBUrHF22+//eyzz66trVWyncFTzBD+&#10;FJTdEHVmBMKvq2y84OMXLv/DS6+tcbJ5wTOEITKqduK406bn5xR0OyRMQRiCtHPyuScZ0IkxYBUB&#10;qlFdswaK28mgfyVgv/fOXe/1QEBZydJi0EervWOD90Y9AwpAIhq2IKBTAhAOFmchABede/bGjRtX&#10;LHu55+Ce4aOaObBm45Yi0atbExXV1UGm3/MczbD9gqBUQgSQxC/0u9neUSNa5hwze/z4sZCuRYSA&#10;ecZHTnvt1TU7tm1njOharLvHC0fqAod7fncoTIMgcIU2sm3YrFnTh7WOFDCoaXMQgOimXerPxnRZ&#10;ijkePgpYEqmpuKamqcemaUpIQkjJqAVSLaiqKqtcz62IV1x77bUPPfTQ4sWLP/nJT0opdU0PeKAx&#10;LV/Im6apBM9/Vd1rCQZMK4mqXGFiwFiYi4BSTYDnU6lkLNbWWu8AUcAGDPisNCKQUpmrBCOynBsg&#10;kCAUrLSJfCupJQOWxSUl8VtAVf1tifMeMalKy/+aJuXCdxwnHApnc1nX919fs2bkqFESMhKNU0Iz&#10;mRwEJIfBDNdzhmpqhvA2/NXNbTfccMPnPve5G2+88a677vrSl75UUVGhFj3Kf0jJgfr7+6urqw8c&#10;OKAK+gHs2bMnmUy6rlssFpPJZJlv/9+RyWQSiYRq/fr000+/8MILl19+ua7r+/btu+mmmxSh3b59&#10;+4knnnjJJZekUqlrr732+9//flNTkxBiy5YtTz311D/+4z9ee+21yWRy+PDhQRAIIf4a/DlUl4J3&#10;tnH/zW9+wxibPXu2ih2o51WVaXkzNcdXV1eHw+Ff/vKXxx133KJFiy677LJoNFpdXa0SArlc7tFH&#10;Hz311FOvuuoqx3Huu+++7u7uyspKJV+3LCtXyCbMBIDY/2fvu+Okqs73n3POrdNnK9vYXZZlWTqI&#10;gGxAwC6xxZ7YiLFgYtQgSYyJ0ZiE79dYvjEkP6OxpKlpdmOvIApKr0qHXVi270697ZzfH2dmWBST&#10;YFB2lefjZ51dZu49c2fuOed93+d9nkDQtm25BwWgKWoyuwc1DE1Oq4y4EB7AiaAK0T3g5BMmvbVs&#10;+9vvLFkbiZYNKCzOD5fnEwZ0OSKoqjC0jlTKb/oUX7jH8YhCVYKkIyiDEMygBECXzSOqYsVi1VWD&#10;F721ePbs2X/64yPHHnPC+V+9UEplpF1HV1SSY6oKqrLMHUMpXOGlXctQmU4ZNAbXA6AaCqXocdDZ&#10;1jGwrPSir51fXYhxgwtPmfH16kqtwES1Oae+CKS0OIliDTiy5nhQDKrxd9C6eGu3WeQPJOOrP9g8&#10;WCvQVBjAPx74w8yTJx8zYXAAICB1gwYlXa4EzNNO//KwCmgcOhD10dNOnKoLGAzSrY2oOXI3BQEE&#10;z5CQv2AV2r2QflGyxg7uwAMgFKIKwQjhADcQLSu3FCaX3r2vy9naZhq3uQAoqJd9QtKBooIDO5qT&#10;cceF6jODSp4fBNjc7LS1tVVVluWZUICg4ulws53kyByV7KNKte/d+Anfq+yZvPPOO+UWrW+KHsuQ&#10;MhAISMto2RQAQFJCbr755muuuWbAgAEyn4hsLBoMBl3XlX/s6uoKBALxeByAaZpFRUXSVQ7ZRJ58&#10;49/85jevvfba2tpa27ZzIvNS7kGORFJdDtmFOEBI8o6cKl3XlUlJqTso8xfyvUvpPvn4oosukn2D&#10;fr9fktJd1z3cUvuJQB2LKybVTW3MkWPjVmLJkiVOzC4uLpbdN6GwLoTY09FSWJg/acKkypKK3q/t&#10;9TML8pEHnzLIR6eVf3HqXA1ZevARyrItN4SIUcPrxwyv59z7YMP769asWPreu28vXV1YOfDiWd8I&#10;BP3EY4lYl0qZzzQZY7HuzvKK0tqawXW1g8vKymj2DuWOV1tVVVtV1d7RvnL5sg3vr+vq6ADhRIFl&#10;JXw+Y+zY4ZMmTSosLAKQtm1F0z5aF+Tg+5ssszP3gcCyLVVVFUWRtrfnnH1OKp1qamoaVD2oJ9YT&#10;CoY6uzqjkSiAWDYX38eQedcChIOKzNvnClUtz2ZML8iLrtqwyQRcyCwq9H0iTQrZEJalNkkIkq3e&#10;fwSCfPjnvpDZBOR+fgwyB29rbyvILzAMI22lg4Hg7bfffsMNN3icQ2boFCakLaHrAdA1Q3yElHcY&#10;X3D0uZg2nU4/8MADc+fO1TStvLw8Ho/nMutStiEnDVVaWiq3NatWrTJNs729vbi4WO7nFEU5WHYF&#10;ksksmXt//vOf77vvPtk8XFhYeOSRR+ZS5osWLbrmmmt8Pt+8efPkwCKRSH19/bvvvtvc3HzjjTf+&#10;4Ac/uOeeexRFkYrBspf1P+foHnTk/JAACCHkhpIQcu+99w4aNGjmzJmSbcU5l0Xv3gXb3Cfi8/km&#10;TpxYXFw8b968efPm1dXV/ehHPxo/fvyrr7561VVX+Xy+66+//uGHH7Zte9y4cQUFBbNmzQIgRWui&#10;0ah0Ks6ZBiG7c5UHT6fT+keDfwIKTkF9BCOGVhYUFseTic6W3TveX9VaVnjUuHqqqk0u/AqE6dvl&#10;wFTBVBZ34Vdga0wDAJIAOOAafhvQjCjnCPqjN97wP88+/ebO7R2tLcnCQl8qCcJUqsBx4LrQTbhp&#10;WDqoirQFv4OAogYUFcJLOClFUxRVgRQOFAgAFXnRsgF5QQMGMH2Iv7xKIxzMxqQ6H1KADxpz09zy&#10;K3oaSjiIiUf73n5zSwdpveS0MUXAQIDEEdHx69uu4i4YB+WAoutUTzFXMenR047QvEy3aDCgn3b6&#10;8Z6XtV/9F8JC4rN2QOwL+LgbTGEKAXEcEBUU8PuMWHubTUt0lmmY9kjm5QQ822YrNbaIrGFwQFHh&#10;AHs6rBdefdkTVDMDiZQFSkzdaGtuGlxZNmxIrWwu8hsBAW8/e8qDDTkBbt26dciQITJi7IOyQIZh&#10;yJhTVdWenp6nn35627Ztcqi2bd9///27du2qra2tqKjYtm2bpmkXXnhhNBqNxWKjR4+uqanZtWtX&#10;KBRqaWnJy8sLBALNzc3RaHTFihXyncryr7RAa2ho+MY3vvHyyy/LdgxZto1EIpqmyZpw/ypa9g5Z&#10;kbWOk+hdvvY8T/5TLBa755575s6d6/f7ZVsKskyrw/gEME0z58JwxBFHJBKJDRs2tLa2RiIRmTVw&#10;XTedTtfX148cOTLXPdSPQfYfM6RTadd1w8EAo6x+2LDHH3/8g/ffX7z4naeeefrsE6bG48lYIrFz&#10;587Ozs5ET0LTtMmTJ5eWllZX1/j8AQA2wDlXVE2BcN2UEKIgL3zMMdMbJk/csm1rY2Oj69pSvyM/&#10;P58xzQPnnCuqSbMR7L5x7H7DpU8y00p3H+lYKx+oqtrc3KyqakV5RXtHe6631jCMf+Eh1GeQdX+F&#10;IIQI8IDPn0wm2xPC9JOs96xsnxI5h8ScDsdnj4L8gq7urkg40pPqkaxDRVFYLxUQwzAYg+TyHMZh&#10;fBR9bjkPh8Oe5/3P//xPc3Nza2trYWEhskr6ADzPkyFQKpUCEIlErr322qqqqssvv1ym85PJpLSy&#10;OFjjkf4HAH7+859fd911uWZXqT8cCAQkw23ChAmTJ08GkE6nLcuKRCKSEnbRRRfNnj1bbqTkASUv&#10;V8aQhzCmzZ03Rz+WQezzzz//la98RYaaUlZBejLltkFSksG2bbkfTafTb7311pIlSxYvXvzoo49e&#10;cMEF8mnHHXfc9ddff/TRR99yyy0ALrvssu9+97sbNmyYO3duMBh86qmnVq1atWrVqssvv/zLX/6y&#10;fImkxsnzyr3phzkuAMABTkApUORHgd/gMByRv2GNsXvnltffTJJQUWFZBaWoyAdR8fdXVu9ubIpG&#10;o+Xl5Vu2bGlvbVMUWlJSUlVVFQoGNcFHVfl7HDCGqmFVRn6ZrQZDRb6EB8UPAK092L273RO8uLgw&#10;PwpXtu/qIAAsCMsRhBvBgAOeBieEUuGJpGcaWlGA2BTcA4NTNbBYFgdhAwTQwN0kZ67HLUEFhcnA&#10;ynVEDK+lo/OFlU2njy57Z3382PoABaiAZYOqYBR2GsxAgClJgAMpW5ga4YDPD0bgOBAewMA5KM1e&#10;sNyOZH8Z1C8CPvq2M44EEDTrSyBrpRqjHXbaBjRlL2mZCCh78wA0J7hFskf3gLiH9Vu2lA+srBpU&#10;U1wcSKdh255CiaHQfD8UwLa47dpBv0E+gVPQgUPTtD/96U/19fWyGwIfaV7oC5Be4oFAwDAMwzCi&#10;0Wg0Gm1ubq6srAwEAqNHj04kEoqi5OXl6boeiUQMw5BeXK2trdLwTOqWb968WVJOtm/fLhOFDz30&#10;0Msvv9za2hqNRk3T3L17NyHk4osv3r17d2FhYWtra3V19bx582TLjGVZ0ky7H0W2yWRSVVVZhPc8&#10;L9fiQSmVv0oWt+d5nZ2dmqZt2bLlrbfeamhoCIVC3d3d4XC4d1PJYRwo5JqoKEppaekxxxwTCoVW&#10;rFhhWZZUlMjPzx80aNCUKVMKCgpyXIB+jN6V5GyRFoCM+gBupdMaU6iqDh0xonH79ny/78gjxoAL&#10;qKqbSiu+gBQWkqIGHFQANgeHIIQSgMGjlHiOZzuWqqqGaQ6rHza0vj6eiPtMP6OMAzZ3XZcriqIQ&#10;CggGAXhyJs3VbA8iHMeBCQCU0ngiHvAHxowZs2bNmoryCnnTdXZ1BoNBVVEt2+rDOYt9rorj2qqi&#10;eyCqqlZUVCxcuHDqcVMMuvdJBIQLjl5ta4cEqXQqGAw6rhONRP/53D/r6+szjp4QjuMwnVFKVVWh&#10;lGZHewgHexh9EX1uYevu7pYONPn5+aFQyLIsuXeR/yrlf+VmiBByxhln3H///TKXI8WQhBCBQCAn&#10;W/XfQ679l112WU1NzahRowCkUimpBixHJWWZdF2XzzQMY/fu3dIYRsaBt99+u9/v37NnD3pFyJ7n&#10;9YW+JilQnBuGbdu33nqrtG6TQbh0wc0lFGRASwiRRQ8AhmGkUqkRI0aMHz/+rLPOev755xsbGydM&#10;mHDsscdKRpx84d13311XVzd37tw777xTWsV2d3cDWLhw4YMPPjhz5kxKac5Fs7u7O+MK6DpUUbEv&#10;0YhAyEKaBliADpgEE0dWv6+K5s74zs6eldve1XX9lJNGNe1C0hHHzTyxqz3R0tp8VMOUgSXoiWPj&#10;B82tre17dre0tLQ4dHL1QEMFXnt78znfvNZXUfHiit1HjClhgAs8+cY7spLDtu048YQjLA97ElZV&#10;WNeBVJIHFZUYEEB7dycL6D7m0xWmK0w2ZGoC4EgmPV/IiDnQdagaCOARpMBTsHRF52AMjKRBFAwJ&#10;VCW66I5V619saS91+Qfm0BFVRnMnL8qjAoALjcFKQvNlOjaJmqHTSjF7Q4XjCgFCWca/vBfofqzg&#10;vijopfXV65pQwHZsRVU0JSPsFPCbpk+3gdReKwJOwYnIMt0EIHIGVJnjOIBg2NPaMemoCdGwSgki&#10;Pqh+lkiIqB9EIB5Pm6rm8xufTe6Kc7548eLXXnvt4osvlnVIecN+Jic/AMiZXErWaZp24oknAvjq&#10;V7+6e/fuUCiUSqXy8/MVRVm0aNGzzz47bNgwyZjNy8ubM2fOkiVLFixYEAgEIpFIKpUqKio688wz&#10;g8HgQw89BGDKlCmDBw82TdMwDGmoJl3TTdOUrbmc86KiIiGEZVlyJj/E1+JAkBOrl4+lp4DsQ8a+&#10;xtqMMRlWFRQU5EJ3md2wLOuQLz39FLIYK4v8AAoLC6dOnVpVVdXc3CxTwKFQqLy8XHLgc0L6/RUf&#10;1hndC8u2hBCmbqiqTigDFzxtvbfk3V2NjbAcmH4IcDfTASNclygqAO7ZgjCNMg4CwBWu7VmaojBd&#10;FUDKSruua+gmU1S/P+Rybtk2UxSFakyjADzhqL36PPc3rr2zrNjPv/57eNwLh8IA0lZaVVVDNwD4&#10;TF95efmLL714/HHHJ5IJaV0rIPrk1PHhdUZeLkPRXHgEasjnGzVy9JKV61avbfzSyPI+1A0MAPA8&#10;T1ZlHdfZsmXLJZdcwiizbEvXdCEEFzyVSmWcI4lkNX9hNzaHsX/0uYVNCjPGYrFQKCTbn3pXMqV0&#10;sPw5b968++67LyfkqGmaZVmyD/NgBbTIipcMGjTo+9//fmdnZyQSYYxRSru7uyUjlxASiUQAOI4j&#10;m7tKSkqQVXKS3D85pJwTbG+27aGCLIf2vraJRKK1tfXee+89/vjj6+vr5bDlM2U9WdYBcipTuY2y&#10;3Cclk8mSkpJZs2blWuByvDjZQnzppZcOHTr07bffTqfTM2bMmDRpUjKZvOuuu55//vnFixePGTMG&#10;QHNz8xVXXCENkC3LYur+v58MnFuerqsKYHsQHlQVI4cOqgM6gTTw/IItr7y6we8zigrzqgtAC/yk&#10;roYBaY6Iji+NG6BigAM89fzShIADJIFlGzdVjh595BEjfv/7RwtrzisMImaDhsNjRtVblvvaK688&#10;+8bqnkRPe3fbESOGTR9RG41SeEjFPWqwgnC+DbjwZI+KpoLHU5So0BSfxjzXZYSmHcoUgCDpccp8&#10;BAygBCzVmYgE/Ht24aiycLpdp8GBjZs3BqsHv/jGgrXby4+aXK8BXe32IFPzqzABJuAIoVCiKsR1&#10;OVOoANo6Ogry8pgiCMD2H8BQgINQWZ78goHv2wuUifBZVrOCAGkHKmgiEUtn9MaggFMIAp51HOjV&#10;DpetV3DABdZv7dzV0qqqqknAAEbAAJ+fUIASGEFDviyRsIXgwcCn20ufTCYffPDByy67TPJEWlpa&#10;ioqKZAf7p3reTwYpmCeNUizL2rFjx5w5c6QddyQSaWlp2bp1a0VFhdSxlxPOHXfcMW3atDlz5txw&#10;ww0yj/nMM89s2rTplVdeAeB5Xk1NzcCBAzdu3BiJRKZPn/7444+XlJRIkYVUKiX9z2TPf+6ayFaR&#10;Q3gd/nPIFcR13WQyKYnEjuO0tbX95je/aWtri0QiU6ZMmTBhgnQyVxTl6aefrqiomDFjhud5skiL&#10;XiqDh3GgyFEeKKUyYRQIBIYNG1ZXV5dTRpTrY1dX16EyXzjI2N96oWt6RtxKSJUCQZmq6b7vzP0B&#10;zDAsC7quBSMAEj3d/nDYs2wwoigKgeBwJB1LJ+CKlnAsz/NMw1R0n6JTCsRTCb/pZ1RhmkYAl9ty&#10;46ExSsAh9oYx0r2vlxz9fwvXdZnGAACA/38gjb51A0AimeCcl5aULlu2bMXKFSNHjmSUCQjP82Rk&#10;ezBOe7Ah6L5ZbQGI7u7uYDgfQHF+cNLkiX998sXywuiwIlMnXMaHUiVUkEPZoRTwB6RKaGdnZ0VF&#10;xfLly8eOHRvwBwCYRk5EIPutO4zD+Aj6XEwr08ky8SzZU/n5+ZZlua7r9/vl5sbzvO3bt69ater1&#10;118fNmyY4zijR4+G7MDU9dzKfVAgxUsk1VmGarJEKU8hXV5lgMoYy2lTJZNJIYTf75cFSWnxahiG&#10;fKY0j8W+kpWfMXIRac6owLZtx3E6OztTqVQuoJUc4Jzwo2ymlZ8RANlt6/f7Jf0P+ypOCyFkbkJO&#10;QNFodMqUKccdd5yu6/Kw+fn5N99887XXXnvbbbfdcsstzc3NTz31VGtrq/RM5pxrlPH9pOI4AcK6&#10;6uVqcARqtk9RAzps1A0s3Lzxg53vv390w2QfELcR1qAAGmCoAMCAeBJuT+vq1ctfXBgLhUKtPV33&#10;/eHBB+77XVVtzYuvvdXd0UkZ8iLhYBilREk1THJdp4wPqChpWLF05QOPPltXXTlpzIj8MFOkwS4F&#10;AUl4KT/TKYHi02G58FJQehhxfUrQthhz/aAwBPUADSbnYA4Ctg0bdSFURKANjrS293zpSw2btu4a&#10;PHL8O9s3rXl91ZnHjVJDWhLwUyjEgUt83GG6SYVkzoLANQ2FgLMMO/Yj031mze/jnT+fNVRFBYdn&#10;c2JQlcBQlM72DkfAI1ABAijgvVRSsuVZAo/AAwTgAC0JbNvZOKR+GM8oJUMBXNs1NIUCruNwQQiY&#10;zblhaJ9BzWbDhg2jR49uaGjwPC+dTksJ+j4Y0ErtesZYbrpwXfeHP/zhunXrXNcNBoMdHR2qqp56&#10;6qnpdLqgoKB3qDB//vy//OUvsmMiGo3eddddd955p6xJSqmezs7OadOmDRkyJBgMbtiwobGx8Xvf&#10;+148Hu/o6Dj++ONvvvlmydSVNtS5pGS/gExPCCFkQNvY2Lhw4cJ0On3rrbcCaG1tXbZs2W9+85vW&#10;1taKioq6urr33nvvpz/9KQBCSDgc7urqEkIcRA3FLxrkl1Byj2VGRgghmd6Msd56bDl+U3/Hfvm9&#10;3BOpVMpnmIyqAAGjy5cuXbl2w1fOv3DhomWbNm0KBPwNDQ0lJYVgOkCZrmZygNzhtgMIRdNAmQuT&#10;qgGqws3I1AsKaGaQA0J4VirNiPCbRjZulQFttn2k9/iy4roH4/0KAiKrtR73NE1TFRVAQ0PDr371&#10;qzGjx0A2AzNF2t4ejHMeVJDejOLMvogAflO3vTRjfgpEDJSXVaxYubp22liPeVTpVd8+pJqCUoKL&#10;C16QXzBs2LB58+bV19cH/IHOrk6/36+pWoaKLAQAx3UUpT/zIA7jU0Cfi2kln4pmEYlEpOCHDIRy&#10;G6CysrJzzz1XbllaWloeffTRrq6uqqqqmpqas8466+D2C91+++25x5J6JGPRRCIhK4pCiGQymds4&#10;5twgpZpUOBx2HCdXzJSkOPnMQygwkJu5cqXXaDTq8/mmT58ueVOydpHjqsku5ZxLRG78iqLE43HT&#10;NKV4huQP5zh+oVBIcgvRy8cYgGma8lKEQqF58+bdfffdgUAgkUik0+k//OEPs2fPLikpMU3T5R6h&#10;hIBzgOaaGAGAQ7huMqn7AyqjHueu5emaKggUoFDDgMpgsj3Ae7SyPL8O+DRk6MoCKuA5ggjkG6S+&#10;YsC18+5as2kLUqk5N930m9vmDa8ORPXhCqGVJUYshYAJyYceXxlOAT7AFThuyugPdlSuXb/q2bcW&#10;HTV6dG2hn3FQF4ZCKTMd2ERAoRSUwLZAOFQFoJpmwoXTAzUIywJ0EAIoQMQHB9DhAEOqisoLiiIB&#10;1NVF3njfpQUDmhJdf1iw7pihNcMLddgclIO7mqoIj9s21QxwcJc7AZ8p4DEQAFzItOvHfLX63hL8&#10;aWI/xKSsDY8rL5frWIphBhQMyGcqAecQrJfnlOAZYWIZzVK4yAS0ski77v0tHe2dJ58xlWd3VAzQ&#10;NYUJz7MtVTMAyj2hqkwAlsUN/dO95V955ZXrrrtOTkdSd8A0zb6pVWNZlgzMksnk22+/fc899/T0&#10;9Ph8PsMwpD684ziFhYWXXW9gnSUAACAASURBVHYZY+zhhx+W8oFDhw5tbGzMy8tbtGhRIpH43e9+&#10;N3v27F27dj388MOWZZ1zzjmhUKitrc3zvIULFwL45z//OX/+/EceeSQQCPzwhz9Mp9O5CdwwjExp&#10;ok9KQ+8XOUlnAI7jLFq0KBaLnXfeeXKVLCwsnDZt2gknnABg+/btL7/88gUXXCCvqqIoUhzrsLzK&#10;fwP5VcndTb2JVzILL9lPskknl/ztv/g4xVrGmK7rlDEA6ZRlaPojjz76x0ce+cMjf80RYa659ts/&#10;+9lP/cGAEJ4QAlyACEKYYkhjAQgoDqgFeHJSJlClCgSQ8jyDMb/PZODgDndtSgmULE0mN6CDnajV&#10;NV1AeNxDtkFMVVTbsSml0Ug0GAxu2rypoqJC13RpPdin6rQC9CPTWEYaIm2nDM2X5jzlukRROlOY&#10;/qX6Bx74h+uO9MBl0N4XBCSjkWgyldR1PWWlagfX3nLLLcFg0HbsN998s7q6uq6uTnat93lprsM4&#10;ZOhzMa0MinJrBmMs532ao/3IJqLTTz9d/mpZlqZphJDm5ubnnnvuxz/+cSgUWrNmTSQSufnmm2VB&#10;VUo+yr2dbdu5vlZkyUI5ep78VVojSu7+zp07/+///g9Zo1oAMrufG1jOolZCBrToJS+Ze/AhMtIh&#10;XPDkZk4WK+Te7u233547d25NTU1tbS2yQ5UxvFzAPu5QueuQyyP0rgvl3vuHCOG5S5H7OyHk7LPP&#10;fvDBB6+99lqfzzdo0KCbb7nFhStnL7HXh4ADgJPWfTrSKeg6BXRN7eqKm9FAyoPKkLCxaunis087&#10;pTzPxwDuuTpTIDwBl6ddjapXXnlloif2z1ff7LDZxKNnnHPOWcdMn1Y5MMSAilKfPE2xFIqQY8sO&#10;2xOwKYZXRQZUTX19weKFq1d4Q0dUFYSDKgiHRqFAo4RDeOA2qO6yiEtl0Q/Mg6oCHIaGBLAnnlaC&#10;BmFo6sLaPa3+UYV+oCKAPT1wTXiq0pl2ulJppmgVhbqcyOFycA/cJSrVDSobazUq9xBU5mcZIft4&#10;0OwF/ULb+ewLgoz0hO4z02kwAz1dbmdrGwX0bLkVKRuUgFJQBoKki7gL1QcAKQGDYN32pg0b1k2Y&#10;2CC7u4GMVTIRNghhmgpwCFCW+RR07YBXYnmTyp9y+srIp2XDMMdxLMsKBAK2bcdisY0bNwohfD6f&#10;DNt6+0X3KeQqjbLBZOPGjYFA4MEHH1y9enU4HO7p6bFtOz8/XwhRXFw8bdo0OScnEoklS5YkEolw&#10;OPzuu+8yxnbu3NnU1KRpmlTInzVrVldXF4BAICDn8GQyKTk+iUQiEAhIxg2lNGeNm/PQ7heQ0Wwq&#10;ldI07fXXX9+zZ8/VV1/d+wm5ibqysvLSSy/t/U/ybfaF7aAM9uQHhGygKElYyLoWy7ad3mGh/P7n&#10;4sbcLZCr4csksnws6VryZjmIWoz7zX3IP/b2fpfog/fdJwAHp73WkZxyu1zZ02nbMPVU0r7u+rlT&#10;p8+wHScej48ZM+a6Od956qknf/CD7zEWUnUVYDErrijU0KSpLAeQBu20+cp1H6xfv95z3dLSATWV&#10;VeVlA/JNlWcXqnQ6bugqVQiPd1F/EIIKppBML4kQkGIBhHOPUkayWV3btimlmqpJR1nXcznnmprZ&#10;Vf4LbScZo8rPMedqq6qq4zhguOiiix588MHr51wPoD8IgMk9ACfghma0dbZGogM4VTpsRE38/qlF&#10;g+uGBPx+HbbIeF8IAPRjPHs+GwgIuc83DENAlJeXy7+fduppsiouV42M2dLn4v46jIOLPhfTHiiS&#10;yWTOYLC4uPj888+XZqeSFXzNNdfU1dWVlZXNnDkT2fqhpmlyRutNo5VhmCyxep6n63p7e3soFLrg&#10;ggv+93//V8Z+kqLmeZ4kEh/Kt30wICnQwWBw4cKFv/71rxcsWJBOp6+44gp5ceTPz0xKRLo0jRs3&#10;bsaMGevWrdu2bVs6nX7ppRf+8re/FhUVxFPJcChKQHp6OoN+P+UeVAbBQWH19Oj+IAiMQMADDAYL&#10;WLjwnYkTJ5YXRTmgARpTAJ5KxoXr/fa3v23c0XT/gw/WVFd/adLE23/5/0KRvGjUZAogwF0QAsb2&#10;Df3EPg8tGxZFRMHxUya+9Obbz7z+6qQRoyaNqDEJFAHbFq5wma4SH3NBYwKCwAaSMRSHAKA1jo4U&#10;1u9pJpqSDhpdbXhr8arGeHzjqlWhSPDLI8ZNqFIARAYgsbKnJC/atGXduo2lQ2sKIQDoYBQqBSUC&#10;8DzBmPSaxz5iSIcBAKCA9zEuhdIlHsIDqEoBIGAoJYXF6SRHkAoB1xGKpkMIgHCHJzhhPqJq6Hbh&#10;U6AQvLls2YqVq0eP+9KAgqgicxaZ/7jgIpthAJDJx5BPJD6da2XP1Vplm4CmaZKNktMkl9m6urq6&#10;XKwrU2/ok3vrXMuDdFUNh8PhcFhV1fvvv7+np6egoMDv9//jH//41a9+NWLEiHg83tjYWF1d/cMf&#10;/jAXn3R3d8+fP/+WW25RVTUXDkmpfM55MpmUwoGynVimHVOplOM48srIgFbSgg7xtTgQSNmhcDgc&#10;i8VeffXVn/70p5JB3V80n3LudwAcx9F1PZdc8Pl8e/bsCYfDgUAgnU7Ltp1wOJzI2pXnVm1d16Vf&#10;vRRilN+HHD1KPl/msk3TdBxH5k0O4bvut/hwSX9vbtcTABgjBCxte4ZfG+AvmhqcEgr6AJ6MJb52&#10;/pmXfuPyIXWDxx454evfuHzE6NF1Qwa7QAxo744TRU0mk62dnW8sendQzeBjTzxZ1/UP3t+wbOXa&#10;to6OyRNGM0LjViqs60xR4DlgoH4fiABTCDIxKqWKwuTXnlPKALieK4urshWWCy6foDBFMJFIJmT6&#10;XhZjD+hCKIpi2VZ+Xn5ZWVksHiOEBPwBx3X64H0nQEX2g6KZNYd7nlcQzU9xxwENaHTxB7tUXTvy&#10;yJF7pTeznF5Zo+4Lma/DOIxPgD53Qx4ocuW+eDyuKIp0hpBbnHQ6/dBDD23btq2lpeWhhx5auHDh&#10;448/Ln3qcwGbzPgSQrq7u3Vdz8/Pz+0dTdO88sorb7nllsGDB+/YsWPgwIEA5AL5OQhoJQghq1ev&#10;njZtGmNs0qRJ9913n9wW5DaOcsr+DLZ98nTFxcVS66W7u/v222//9a9/dfKJJ93ykx/PvupbU6fN&#10;2LGjUVNocVGecJyCUEBT2TEzjjv9/AtcF1u37Bw4qCLJwSlsQDWCDqcJDjhQdXR0x3yqFvCHf3Lr&#10;T39y049VzTjhy2c89dRj0ogtAwHBwah0wuFZ2cQPLeqK7cCvQwNSQJrjlKlHbWrtev3Fl0ePquEu&#10;QgIaIWBaVyJlGYQphkOwZY9YtWnzno4e3RdlwfCutLWlq323nVQVZdDmHrT3GInUhIZJ7s4NFmN/&#10;W7x6XXv9yUcYgiJfZ1brrmPqh06rLQwCcAFQEN2j8OAyWJ6wFWi9ArbeMdNH1iTySTzoP6eQH7GA&#10;y6GoTIELhAzUVFcueuvdmTMmBhQwUEDwVIzqPqiqymABcUBXsKUlvuDNVwi3Zs+6OO3CVJCLaeV8&#10;SveaKf23PV7yBpTb9FgsRinNFRVlpcu27WAwKK1Enn/++ZNOOql3TkqiD3Jrc8q9MiBPJpNyM9ra&#10;2lpfX9/Q0NDU1FRbW+s4TjqdluZb8oWyPEIpDYfD6XR6x44dNTU10pbcNM28vLxEIrF7924AjDHP&#10;8zo6OlzX3b179yOPPPLSSy+df/75uZP2HkB/gexDTqfTPp9PuqHKsO1Qj+s/hdRebmpqWr58eVlZ&#10;2c6dO4877jipWHHKKac89thjvdfWcDjc3d3997///cILL9Q0ra2tTaY/AHz/+9//yU9+EgwGZcLC&#10;tu0nnngiHA77fL7m5mZFUaRB8de//vX+9fn2QdCsdm5m7ZC2PIxwDgEQxiiD44EyBEMBWN1QmS+o&#10;fP3rFxmGurVpV15RyS9+eXdXIr1g8WJTw+6YeO7lxR5hqq4lE/HTvnK2qdOQDgpMHju0qbxiy+aN&#10;jz3x7NdOn5kC9UAVRReeRwjxUimmGMJgLpigoEwK/MNxHddzTN0EoDAqhKAZ73C4jqVqBsnwmQlj&#10;jFHmem6OOPOfIyfwOX369Gefffa8c887WJf34EJk1/deGW5OAOF5YNy2HcUwbWDFihX1444KaxBZ&#10;8wtCCCUUBB73DqHH5GEcxn+Jfh/TSnie5/f7c6kmuYzJ1bG0tFT22c6ePfuSSy750Y9+VFNTAyCd&#10;TqdSKckldhzH7/cripJzpY/H43/84x8vvfTSESNGIKsO1Y/kMf8tLMuS5haXXHJJSUnJ0qVLg8Gg&#10;VJmWSqTyaYyxz2aC630KyfG+9dZbZ826+MUXXph18dePmDDxz39+5PQzzty0ceOKZcv9uhIJGju2&#10;NT/y6F8vnf3Ny7553Y9u/VlbDGYQb723beE77wwoyDvzjOMBBHT88dHHr/3WbJ+uffPK2UuWLF30&#10;7tIl7y0788yzXQIIuFZKIVxRFMoYyUTuHvc82juM3xsOuLqmxFNc16jCQCksIL8wwjV1e7ddHdaE&#10;B2lkbgZMB+gCCLB485okF6HywvWrN6rBSEnd0HaeTruKxpTu1g6lM3bkyNENQ2j5kGHvbLN2Oe2v&#10;btxZWFGbaLZbGps0nhw26UgfoMq+GApBMza3DK6mkKzvzD7X8lP8nPopxP6K2LJTW3AIygADKC8v&#10;X/Xeeqm1RTQCQRwCXVFcih1t6WiB8fQLS3viMW4nh9RUT58wynG9PIURwOOgNGM+K+XUsqEszUgu&#10;f1IBEynta5rmFVdcEQqFJJ1y165dRx111OWXXy6rT7/97W8vuOAC13VXrVo1a9Ys9NqB9Rd9yK6u&#10;LjnP3H333V1dXatWrRozZsyYMWP8fn9bW9v777+fM0jTdT0Wi8mGfJ/PV1NTs2fPHmlFK+cNv9+f&#10;n59/xhlnyCdYllVcXFxQUNDd3T19+vSTTz7ZNM0cPUfSs/tmv/HHQfKSVFVdt26druv9a/AA4vH4&#10;o48++vzzz1dVVbW0tJxwwglnnHFGUVHR+vXrL774YkLI4MGDf/GLX8i6a1NT069//evzzjtP07Qn&#10;nniiuLj4lFNOsSzr5ZdfnjVr1qBBg2SNd9myZQ899NCXv/xlGc0SQtauXfunP/1p5syZ4XD4c5OD&#10;/uxB9idJAEAICA5CwVQIYFdzx4ABeR6HrvsAN5lMJVKxc752kQuaFnjt3ZVnnPs1XcP2Lqxcu8Gf&#10;P2DckcML/VAAH6AADpCwENYxsNBPULN965aWmFUY1F0AUBnzKXBZII9z4UEVYCBKblhUoarC0q5j&#10;KCqk8h+4xz0ie8RAXM+1bdtn+uQtTyl1vQNmZwghFKb0xHoGFA9YvXr1eeee1wf7aSVEr/J6znVO&#10;0TTXdQKG3wJSHPFkesjgaEIgTDK0Y0KINNFhlB0OaA+j/6Lfx7RCCMkozk1Scr2XGpjSSi6RSOTn&#10;56dSqXvvvXfOnDmqqtbV1VVVVW3dunXp0qWVlZWnnnrqqFGj4vF4rpoRCARWrlw5ceJEGcdKK8Uc&#10;Y+pzkPrVdd3zvOeff37ZsmULFiwoKipKJpO5riT5TuVu6bOp8MizSB5dTpZzYEXFlVfOHj923PhJ&#10;R3nAU08+BsBJ26ahQDhNmzc99sSTD//9sf/931+8ter9mmHjBgwcVF5VOfOEE95649V0j+UL6ms3&#10;b7l69pWRoM9Jp2/98U33/O53I0aPGjd+jM0hJaA0QyfwBOCh1/afMb6/xlMCUMIDOkl2JzWfz68j&#10;5WD5u8uFIB2x5O6de0r04NDqiMLQ7aBLCKqRdzram2nsyNGjhvsDo/IU3eO1g3x7Kire2bCurr5O&#10;dKXjrV3Dh+SpQBTYsXN7m226/ug/X99eYoiiwrKTpo4sDiBtIW4jT81yWzN6hkrWaeZDKxD9SHn5&#10;i4z97DmkIsnepV/Ac0EUhMM+LRSNeWAMlocQgxIIpwQcIK/AWL6ps6m59fRTTywIQgdMIKAwBngc&#10;qoAijyg4F6B033mVZH5+ghtJskJ+85vfzJ49e8yYMbJrVGbWGhsbGWNPPfXUli1bbrrppquvvlqW&#10;sCS9tnfrfl8r0uaQG9iQIUPkm8rPzy8vL5c69hJTpky57LLLSkpKZMulrutSlb2np6e6unrz5s01&#10;NTWu6wLw+Xzd3d2hUKioqOjee+/t7Oz0+XzhcDgajaqqetNNN+XWiN7+ZAD6kWySjMZlEDt+/PjF&#10;ixcPHTq0H8W0juMEAoGioqKjjz46mUyOHz8ewB133JFOp99///0bb7yxpqZGrt35+flSX7CpqUkG&#10;pWvXru3p6QHguq7jONFoVAa0lmV1d3d7njd9+nTP82QzuWmalNLi4mLXdXONu4fxiZB15+4FAlAF&#10;jodYIukP+YoH5PWkue1azz33nOH3bd66pbOr5+23F+/cvbuisvqa78wdMXrMHx57kQuWV1x87LQR&#10;JpACbAt2Kl4RCegACPcE1Qii4WBd/bClq9ceM3lcSoC73K+qqZQVMQOcciBjJ85dLrhHKTUURqEp&#10;Ck1baUqgazoAz3UVAqLqABSmOMQBYNu2FEP6BB48ksNsGMb2HdsnTZoUT8QD/kAf1D3Oso5zq9ve&#10;mS2VSvmCfgp4HkKhUNJGUAUFpICzdH/NmPqA9MFY/TAO4z/B5yGmlQEY51xuTWTaSdM0VVWl8pNU&#10;AZFlyV/96lec823btrW1tdXX11966aXvv//+K6+8kpeXV1BQYBiG53ltbW3FxcV33nnnXXfddeON&#10;NwLo6uoyTVOqRvWjDcS/gNRqvvvuuwsKCqLRqNwEd3R0BIPB3BuURR7Z9vZpz93ShyknAyZLMYqq&#10;8rQ9fsJEz0VLR3d+Ubir28oP6/F4nHF7QGnJ1XPmXHrVt3e09rQknKvn/nhGWWVAV5a88dLNs2e/&#10;89Jpv777juu+eZnT3fb622vyIuGFCxcee+yxJhNd3fFQOKCZSCQtv0EY4QSUc+5BUEqz5VoqJ3Xe&#10;K2Jk4FaixzD9vpDhpBzPU6M+jK2tTySspqbde/a0tobzfKURw8PyFeu3N+3QosHGZNfwUcOH+gNR&#10;oLqyhCbiiMVCqmLlmXUBogZMJ880DbQ5oAq6mnbAV5tfWJDckuzi3snHjNzRmn5nwfIx5YWTSks1&#10;nxEIURAwgIASUHiQJkIfFn+SapCHI9t/C0LABRgIBwVUFRahOzqgDwBxoTEoQJoAQFNMLF+zrmHK&#10;0SVRCBcm4MU8n4+BciWXVRCUSLUN7PNx/Dd3jmEYmzZtWr169eWXX46sHltXV5eiKAUFBb/85S/r&#10;6+uvuOKKDRs2PPfcc5dccok8eW+Nvb4pvirDjFyf8HHHHZdIJIQQgUCgp6fHNM2cP8qTTz6Zl5cn&#10;I5NcoL5kyZK2traZM2cuXLgwHA6HQiHZSStFoeTT5EU48cQThw8fLttQeysFyuNIwnM/CngkcQaA&#10;67rf/va358yZM2fOnIPoXfdpQ1VVIYQkSy9YsOCqq64699xzbdv2+Xxvvvnmz3/+81gslkqlvve9&#10;75166qlS/KKsrAyA/FgNw5CkKtkEJKWGdV0vLS3duHHjPffckzuLYRjNzc2Skd4Hmx77GT4if+w4&#10;HIwyBcGQjwMeMPP0U9dv2R7vSIGLsTNnlpeXLdm4C1Zq+FGDiisHvbdiJRfuV0473nURBVwgBJg6&#10;ArpPheOBqRr1ABdQGcrKyp5/4aXJk8fpBFSlNmDrgSTggOoZGXooipTvgwd4ECoUTfc5dooLTglU&#10;lcHjnDueJ1TVkNamfp8/Q6xVPmEdsru7O5lMzpgxo7/wX7IQgPAZOgUSViqgm0VFRStXbjv+yCr5&#10;z5RQQYTneZ7wPip1dhiH0Y/wuZrrGWO50EuqJrquKxVHZCJfroiqqlZXVxcVFZmmyRgbMWJEUVHR&#10;L3/5y5/97Gdy61NcXCy1Q4uLi9esWVNbW5ujHMttVm7b1H9BCFm6dOlrr702ePDgs84664ILLrjx&#10;xhvz8vKkdKR8Tu/g9tOOaWU2gRAiW8VyprhU1ZKdXb68vKKicCyFcFhP2/D5ApQ4AAcXhs/vD9Nh&#10;lb759/3urTffOHnGkTs/yPNuvfFnt/x41DOPwLUXvvz0sCEDAXHqsV/SQjqIXRDW2zv25OUV6z4d&#10;ngdBAcoAFQCnEByCgH6krEYAQZmh250tWrRI9atOiiugtYVG/tRJREcC9Ys27rntkUeI5TSMHddw&#10;ZANNWZOEO6yimAHUhgpACbjJJEyztqbWAShgGNA4IgTtSVGqqQlKnJhVXT7Qp6C0EM9sSJRU144d&#10;XUATFlPSoIJAqFAz5j8uoOYCqn2HCmm8fjis3T887iqEghAID4LJBitPQKh6a8Kqha7pcAAPaI11&#10;BYKRxuY9imEOGWQSwKDwE2gaAwe4CyYyHvdCUMI4gSv2MZ76kHT2geLWW2+94YYburq6CgoK5O2Z&#10;m46+853vqKrquu7QoUOHDh3a09OTc9vK0MkYS6fTfTCmzfEAFUURQkgdBNn1ILs/WlpaioqK4vG4&#10;DGglE0fODy+88EJ7e/vw4cN/8pOfrFu37tFHHx09evSUKVOk5p90WdN13e/3S5GhiooKGUKHQqGc&#10;nkJOUBp9uI79UeSWHtd1k8nkt771rSeeeOLb3/72oR7XfwrOeXd3d1FR0fLlyxcuXFheXv7www/f&#10;euutJSUlf//735cuXXrzzTffc889AwcOlNpR0jBP2sASQuSSDUBKYFRWVsqi7p49e6ZOnXr//ffn&#10;bNLXrVu3fPnyzs5OuZQf6vfdbyH2fZy9UVSNegIpy1N1xoH2eDqSX/CVhmNI+eh3120ZVDfkyHEj&#10;66d8mXBr1JBBbyx+jznJCWNHFihwiGtA6CCARz1Lo0JYKSGYagYoTAcwGSoKg9HCwneWb64fVuPX&#10;kfSgM3QC3V221dWuU+ozzVAoGNAJA4SAYzs9yVg0EtI1nUAI4RJCwYhtW47jqaoBYMfOHQMrBjLK&#10;hBCfgHtsO7amau+999748eP9Pj8Ax3VURe2D9Uz+Yd4WhwC4x1TNQ6awPGTIkAXvrd62p8yIQmOu&#10;whQCIr0wDjfTHka/Rr+PaSmljuPIwiwAKXdMKQ0GgzIfnzN1QLbVVmpdyoqHbFcrKipqaGj4/e9/&#10;X1ZWdvfdd1944YXRaJRSumjRoosvvjirWZ82DEMe7XOwRnqeN3Xq1FdffXXhwoVPPPGEbdsyfS5T&#10;2slkUuqpyp3EZ7DnE0JIQcucDYkQQniCCO7Ly3NduB4CJiwLwrWpprlpVzF0lwgXJBDxJQFfgQJF&#10;1RnGDas5Yth3/Kr3xN//et45X5l45Hgp0a8ZBgArFtOD4fy8vHisMxAMZzqGuACRaV8A2crnh4uf&#10;mbBWC4c926Ia8ZmK40C4KDCRAFzgqNriibXna4AOBIEADzAOpOFZHqMEKgWgBHyEggJpQDhQVXTG&#10;YIYREGT00GF7dorGRGJ3VyI/Gpr/ZJvds6ty9CAPiPh1FQ6QguN4FCrTM0PKYb8f0Rc+rKX7/C9z&#10;lRjguh5UCkbhCRAwJj14wHSjqaUjWVPiAY5sh35vRTJlb21sGTF8XACggI9Clf25rg0mAEAI7jgg&#10;jKpZK6X944C1qa+66qpvfOMbQ4cORdbjRM5vQgipWy5nOXmfSjtoee/E43HJ0e2bGxRFUXKl2mQy&#10;yTkPBAKy7CabgQsLC6X7DgDpzCHF51tbW2Ox2CWXXLJo0aJbb7312GOP/da3vnXXXXcNHDiwsrJS&#10;Tl+Kosjj5PS05Pwvq7LyLzJ3Jre2fbOUvV/IxUj2mkpm9caNGw/1oA4A0gh969atpaWl8+fPv+KK&#10;K8aNG/fCCy+cddZZV1555R133HH22WcfffTRTz/99JgxY5C1qtJ1XToRlJaWSh+mnNSzNLLKy8t7&#10;8cUXp06dKl36pPTXxo0bCwsLZY6jH9k19T0QCAoCuT4KAg9I2FA0pHXWA2zb3XXOV8/f3dLyzWNP&#10;VSKRqZMm/Pn3D009YsTx04Z3t1jpWPsxDZNUL11fXkABuKkA0xhcKxXTTAOCE91QiSIEJ8QxoTpA&#10;Cjhx+pQ/PvzXtuamWCy2s6lxyJAhPT09Lbt2Uc9200kikJ8frRk0qKqqKi9aoKrqCy+8dvSUhpqB&#10;JQyw0umgqRLCdYXpmt9x3Y0bNy5duvTMM89UNU1lKt87Qf9HESkRABcAtm7ecuQR4zOv9DgUTmAD&#10;ABiH4oF5YF72oET6ukGocCk8CA4ARPK/aPbE+yzbe1WIRXZ4hIt91Bj+1WQuQDiolIkiAAdnoJle&#10;JKZC6s5oPguoLTI2BPSFr71YdGwDfGrQpygQhIJwrjCpBiHEYWGOw+iH6PcxLXo5oAKglOaqi/IB&#10;pTRHLZOxWW8mUu7J06dPX7VqlW3b99xzj23ba9euNQzjrrvuyh08pzPRj4hq/xqU0okTJ06fPv1H&#10;P/rRSSeddPfdd1999dVSI0oG7ZK4BUD2NX2qgyGE5C6svOaEEDAiJ1amQlEBAUUFVA0cHJoHGhfg&#10;QBJo8fDiWxs8VVGy5dXvzJn7nTlzeikYA7oBQA/pcmEIBMMAlXP+AYCpAGNK5mWqAkUFB4KACcj1&#10;jGUlcDPRhAamMQDgAOEgoJQagBBgKtLA2uaW9o0xm9G2GCZMrl76l01DKsqZn3a3tgwtCp8zKuK3&#10;oWlIOCJMdFAdjDkAtYSikoxE1H6X5r16/vLXL2JwK6+Nh72fcmarIQgEQAkIhRCOQ5iGMMX0aSNf&#10;XrQtDiQ9FDCse39ne1t85gnHFocM+bFSQAWIPApVMiocFJQpcudHAIV8eAxZfOxXTcai8o6Tj//x&#10;j3+88cYbhYWFI0eOBJBKpWSAlystyhlJ3pi5rFPu3pEBLfYVQO5TyN3vuRRh76H2Nv3ubVv60ksv&#10;zZw5c8GCBTt27Ljxxhsfeughzvkll1zyzDPPnH/++TJryTnPBbe9zygDV/lHecw+69/7ceCcCyGk&#10;On1ODbHfIRwOb92690mSSwAAIABJREFU9frrr6+srJw6deoDDzxw5plnVldXz5o1a/jw4U899VRN&#10;TY30eeru7vb5fLmUjWVZAEzTjMVi4XBYpkEBcM6HDx++YMECZL3ot23bdtJJJ3V2dhYVFR0OaD8h&#10;BIXL5SwnOBxAMNhACkhpEECrgI/gm3fM14aNPfXC8W4wtPHVfzz/17+gu3vT+LLTa68LVekqSl0B&#10;nQSItJbRDQIhwHQzso+JOqEEYPAoqAriU/lFJ0+/7fZfSHbGmsYPhg0bFsgzB5QOGjduXNAf8ATf&#10;uHlrc0v7y2+998HWnbX1Y5L+kvd2pLxU9/i6AV3xrqiBrRs3pYWmGSHDCDc3dy5duqZsYEVPV0c4&#10;GjV1NRKJ6JrK4QmPK4wC8LhHqSKQmUyJJBgTDkDTVeHao0YMW7TwzZNOOolzrvsCkFr4dpozn8tC&#10;aWhp4INWd0dTSyQSUQkGFvoG+AiHoqTjqgoQAaIBjMNzOTgAQQVlhDB4XGVMuFxVaKy7JxgKQXAQ&#10;D4ITwiForqzw0eA2590gCARY9ppSAghwQCHgnLuUqgojtkjrxFCA48cP2d2S//riFV+eOS0JaCCK&#10;8HSFcTdFmAJQQvaxBfrw+Q/jMPokPg8x7UGBaZoTJ06Ua6fneYWFhbIj91CP69OC3MbJCo9UW7n2&#10;2murq6tPPfVUWbXwPK+3UtQhGaTovegJQMgAlYJA01lHQih+YgMWsGVHvKun+7xTJu97AJopuv4L&#10;HHAFet8gmGRiJAbs/xr1Pn5GGJcTAB4XLvd0rTPJuYpwYX7S9pKtba/8c/vwMYN3b9jmgzmkOOiL&#10;dSx9q/HUhnIbUFXNExAukp6rqdxn0I+eRXxsNPWRsvMXACSrldH7i8QACDCqZFZnzwFligYBJNMo&#10;NrF+/frpDVWlBuICLW091dU1Ub+hIWPYs0+WhOJDX4Z9/38AUBRFBrTvvvvuM888c9pppx199NFn&#10;nnlmc3OzZBrnotbPIMHUByELuV1dXYlEYsCAAc8999ysWbNc1/36179+3333HXHEES0tLYqipNNp&#10;fIau2p89dF3nnMsKdjwetyxLtpv2F8iSqW3beXl5jz32mOM4X/3qVy+99FLO+V133bVq1arly5fL&#10;/mfpsbdy5crRo0fLL388Hpf3gqzcuq4r6/YnnXQSYywUCg0ePJgxlp+f39PT4/f7u7q6zj33XEVR&#10;nn766cPSx58EBFAUABywCUAyAW2Xhc2NbcHCgi27W5atXTf+yElU1zXD9+SD9+18/E/333P3H/7w&#10;h2u+dvrAAOWcU4q9XN9MXpUATEgd/30pYLKdA4BOiPCrN8359rJly6ZMmfK3v/3toou+9n+//FV0&#10;cFVZYYHtpE3Vnz9qRGvcaY+nAwXlwYLSvz71YnPjzqCKI75/aTAQaWncsG7NWhYoaOvo4RybN2+u&#10;rq7ZtafZcZxAwDd58mTsdfSR9BlOCNlPxJbR1eBEUUaPHk2pMmfO3Msvv7x+6DDXTerMga5Roguo&#10;LrC+qfud1Rs1f7g1brXs3lkcNL80blhdkZ8aQSDtpWLM1AnAQCmlHDJlTwGAMQJIKY9gKAC4EFy4&#10;NtGQqb8C2dXsYxOjH7fuCFBkTR3AOWMOAwkqXsqvpVyeBjTAy+qA0QzRqPeJaPYqHcZh9HV8btf+&#10;A4VcJmVAK52B0Cd9HQ8WpFi0oiiO44TD4V/84hcPPPDAo48+OmbMmIEDB+a0nVtaWg6hAElOfIf0&#10;/hMAAkFg+okDbNnRub2tM+HBTfSY/y6A7RMQAIHGFMLgAiEfrSovMjTEONZ2ez2t8QIfaCoZTHjl&#10;IbekMFhdVZQA1re5Eb9SCBSaMKFQF0ASBCDGPilb/IvYlX5hw1rvo18k6ULMBQTllMidlGGgg6M4&#10;Gig2sLsDa95bGmvfPWb6l0y21xRh71HEwbyehBAZqba2tm7btq2zs3PcuHFCiAEDBqAXYwL9qvnz&#10;IEIyqCORSDgcbm5uHjt27O9///uzzjrrxRdflNJQgwcPbmxsLC8vxyFNw33akE0ismIfDAaDwaDn&#10;ef1Iil966nqeF4vF/vSnPz355JOLFi2ilF544YV/+ctfVq5cKXlSsqd6586dDz/88He/+13LsmTH&#10;UDQaTaVSPp+PEBKPxysrK4PB4Lvvvit/Pfvssy+88MLzzjtP1/Ubbrjh2WefNU0zkUgcDmg/GTzA&#10;IrAAnnXc2bWne8vWnbua9zBVc9bwAeUVJwwfkU5bZ551Jhp3I6A999KLDeNGLlu2rKamRs5atp2W&#10;qfMDPXsikXjnnXfWr1+fTCYbGxsXLVqUlxfZuXXLn7dsVhV67LHHBkORt19/c+lbS4aOObKjyWra&#10;vKFh8iRiJRNpqKpTVFo284wzmlu7Q+H8jo6uLVs/qKgoq6oeGAgEVJVZlqXSD02klJDcKD88WsE5&#10;oUowkreradfPb7vthzfe9L0bflBSXOQ4CeGCqv72eNIfCMRaWwYE9aMaanWAonrZ2p2vvPmqmHLU&#10;oOKClEXyzUJuW6pwQSmhCqOZziABcOESAte1bNc2TV04DqEgGsva8dCsVv+/QZYm/qF1aR99Zi44&#10;JUzX9FBISaVSe//OOZgApRB7a9XypERk1ZC/iIvPYfQnHI5p90LWJ6WwivShPtQj+hSRW+bj8Xgo&#10;FPL7/RdddNF99923aNGi+fPnz5gxQ/YpFRUVSbrXoULmMxC9fwEIWtq7IvmReIpvXL+2qa2zoHxg&#10;dXFBqN94s3LueYQpFITbnqkyBigCJuF5fjWxx500YujwCD26Hn4gIfCbv73EFZNyFAhtQv2QI4ZF&#10;FAUAy6ROPyTjkXvwef7+HgDIvldibyredQEBXScEKRdQwIAtm7oHlZfsacebr7w6Zmht5dj66kJf&#10;2uFB9VPPVSeTyWAwePLJJ69YscI0zZ6eHsMwpGpdLqAFkGs4//RG0gfhui7nXNO0KVOmPP744+ef&#10;f346nZ4/f/6YMWNOP/3022677dxzzy0vL4/H49K/7VCP99OCfGuy2plKpRhj3//+9/vXUtXW1jZo&#10;0KDW1tann35a+k4dddRR27Zta2hoqK2tFUKEQiHP85LJpOu6TU1NY8eO1XVd07Senp7t27dLD4JI&#10;JCLfdVtbW0FBAYBLL730lFNOueKKKwC4rtvS0jJ37tz58+dHIpHPcY7jU4XUFFizbdeaVatbW1sV&#10;SkOhUHHBgBGDa4YNrTIVCMDzoDMsfeqJtavXNDVuW/rWWyMHV7799tt33XXXddddB0DmzQ+UOtET&#10;69E0rbS0tLi4+IEHHrjmmmssy9q0ceMJJ/5/9r48Xq6qSvfbw5lqrjvlZh4gIQmEACGGMBkIIHMQ&#10;BEUQu22wFbWfjdiozYs2atst0u3QbYvPfrbdKmqDjXSrIIZRJgOJTEIGyAxJbu5Q85n23u+PVXVS&#10;mXjAj4zU96vfTaXq1KlzTq2z915rfetbZ69ft25UT2/Oc6SJLj3/XaeccsqmbeUf/uedf3r5uydN&#10;Gv/P3/jmEie87NyzAL1xw5pv/tOtR88+Vkr75dWr1q1d/dLLK5575tnzLjj3+OOP54zv4rvu2uy9&#10;+XqlVs3lnc1bB0aPHa/BF55z3hNP/uHc887mVtYAEZCyMxKobt0yfdrhXYACagZHHTle2tGDTz05&#10;NPuo6WPHvQp0283OuomStAa0huC2BLhlSysCEOpIaCaFaJuvXu/SppluhQY0a1GUmsIoYNTGAgwM&#10;zHGcIGgkqfNm3IExGLMTt5mhQzru4OBAx6dtIinuooTAIZyhTVCtVh3HoWawSqnvfve7CxcuXLx4&#10;8QUXXPBv//ZvH/zgB0kWi9hu+01ppr19ePOvNuDd3YVXh4d/efe9XX1jLlt0fi7DhhoQO+rNHggw&#10;DLvhMxkIwTgMA8vaQgEKcAWm9OW6V74Qqmhro1oNGqfOmKeAx5/flurtv2TBrHqAgdXbhoa3REEB&#10;FoxwQu1nORLq1M5/k+89wK7JvgUDIHadkbmGJcAYGBQgJAYbGKj4Tz36O0hrg2N6s6kTjx4vAQE4&#10;Ft+Bcd5slfRWHiUp9ALQWtfr9RNOOIG02dpvvZGRkVQqdWjXROwJUsqRkZEwDKdMmTJt2rTbbrvt&#10;0ksvnT17dq1W+8Y3vnH88cdPnDgxjuNMJhOGoWVZh+roTUXF6XQ6EUD+1a9+1dfXR41eD3xEUdTf&#10;3//jH/84iqKhoaGurq6f/vSnP/nJT9auXfv1r3996dKl5513XjabvfLKKz/ykY/MmzfvYx/7WC6X&#10;o+l4/vz5s2bNGj16dKlUWrNmDbmpXV1dAKZOnUpM7NNOO23UqFHPPPPM5MmTn3/++QsuuOC+++7b&#10;3yd9EEMDkyeNGT16jC3hCgjABQTgV43rsXolymctVdHHje877vAzwKCVqga1iy66aPPmzSMjI7lc&#10;jtTd3mielqjjzz33nFKqUCgsW7Ysn89Pnjx5VE/vxjVrXIvlUi4YA6IVf3ji7gcePuP0s8d2pX76&#10;wx9EjfJRR82MgW0jw9neUduGBi9+9yLXTT37zLKZM444atasr21YXyzkLSnI92MGhgsNtuc0JAeQ&#10;yxeq9UZv3+iRRmA5zjFz51//V58567yzoaEjWBYyFuIY1Vc2jZtzVFytpjMZP/Yty50ydcq6yvDy&#10;Ta/43aO7XFFqzSPKII6gQujQmDjKu3bOhSfhccsCpFOMA4S10E0LkoPYCa2K312PVbc20GjlVwFt&#10;jAbjAAQXBtDQGswYboxRqlkVxXgrP0uDJ8lDmLa8AjOdVG0HBzg6Pu3OoLYBFFY8iPQw3wQymQz1&#10;CWw0Gr7vF4vFyy677JRTTlm0aNGHP/xhxthVV121n7vVm50ytJz0BxW0r+J8PnvsMUdPO2K65FBA&#10;v9esaz3QsKNb24zSqiCKjVYQkBaTMo5NtVItSnPSuGIFTmmwluvq2vgK0hmsenndOWfPEcAYB/b4&#10;nruXP9JfdI6eOSkCBHdNS7i5tfMkc9smv/F2RvPK853liJWieqpaw5deSgGDpfK9D/6uK+s5Ke/w&#10;Cf2ZqeMFUK1GvRkLuyR73/IwQT6fbzQa9Xq9u7v74osvvuWWWz7xiU+4rkv9ZsitzWazB1tfxLcM&#10;vu9TLeXWrVsXLlx4+OGH//CHP2w0GsVi8ayzzpoxYwalLikMt78Pdi+CBu3BwUEipcdxfO6555bL&#10;5f19XK8XlmVVKpXLL7+80WiQO7pt27ZPfepTp512WqVSee9736uUeuihhyZNmgTgscceK5fLxWLR&#10;931jzJVXXkk7yefzX/7yl+mWIU21733ve/V6/cgjjwRQLBaz2Szlb++55x7f9xMycwdvCByQQArI&#10;Os0BUIWIFMBMIc1gkM1YMBAuBzRMHIwMy1w+l8v97//9vy+77LIbbrjh1ltvjaIgCII3KtMluOju&#10;6p40aVKpVNqwYYPWmgLuZ522UMcq8gNwAZiVz/zhkQfu7ct1++VtD9+35uknHz3jzHdZjt0AsoX+&#10;ga2vjBk7Xko5ODjAORs1qq9SLm3YsL6rmOdg1IaHMerwjtfoymMYA7hhIjQQts04Cl056WVHYlgS&#10;xkEcImtj5ap1YVTv7y4oEwyVt/TmuiMgAM47bs4jq9b94se3948ep0Il0Czb5QYwhmsltI6DQBgt&#10;dDRhzOiuXO6keTMtB8Kxo+YUrlnzF3mt8Z+ZdiVI0/yvab6ijWaMM3ADo8G0VrHRluA6hhbNaw5o&#10;oxQTcufvMXpnrlwHHRyQ6Pi0O6OdJHNgtsF4S0CRb0r4uK5LKwPO+ahRo5YuXTphwoRrr7123rx5&#10;RxxxBGUG9t+BAmgrowUUtAa3hAT49GmHORyxgicAoFoKU/mDg2MmbEuAgcGAK0BK5hazvcD00bmn&#10;N4YrsqjUgyX3PZLJZNMpLwX0ABzoykF2WSYlFINK7l7W1ptguxxSAp68gc6U1ATF5QHACK6AGBiu&#10;1et+49oPnlsP4VnwGCSQylgcKI8MdxeK2y9ss54WZpcexm8avu97nkcc48HBwZUrV7quS7deEAQk&#10;3k7xNSLyHap5yD3BdV0qgujr6wMwceLET37yk7VaTQhBTmwqlVJKEVv7EB63AViW1dPTQwLIYRje&#10;ddddEydOnDNnzv4+rteFOI6z2SzZNr3ygQ98oLu7O4kjDwwMnHbaaWEYBkFg2/b48eN933/wwQeX&#10;Ll2qlNJaz5o16z3vec+f/Mmf0O9Ovuu8efPaf/rBwUF68q53vYuKa/bfGR/EEEBaN/NyTT0CSW3c&#10;GYAo8C3bASIIbqKQCeb0FMBEHMdBEFxxxRVXXXXVH//4x69+9e/mz5//RoNxfuDHcfzUU09NmjQp&#10;juMoiu688850Op1Kpfr6RvX0dOtGwLmZdtSR/2vMmExPz4ur1vzmgd9NGjfm7HPOKmQzNQUjEEvv&#10;la0DTHDOWalUqtfrm7e80ttd3LB2TX/fKGMMmo0KhYFRAG+VkbK2TgHUeSEyCpbFGIRgW0p+Ouf+&#10;2cc/8X9//ut3XXZOFaiMNOLKturgxr4jJoWIbIb+XI5kHFIx9zUunjrxwqkTN7wS2Q5nTHMuuWRc&#10;gFvgsnmpNbB+63AUBUuXLh1XHt+bzxqYHJiEADgDOLSGbrm11BkIQIs3RGW0Bs2pnpzblkPLuaW0&#10;UiYGFwaSgTPOBIRtS61MpJnHIcAZdKyUFHvwCzoFTR0c8Oj4tNsRBEGi1JKUb+3vg9pbYIzVajXb&#10;toUQ1CKSFoVCiEajsWzZsltvvfWHP/zhtdde29PTE8fxfpYSbTlkLa9CA7weVtN2hgPVSiVdyDID&#10;J3eg/l4tL6hFDIYOQ27bMCwM6o6bMuBN5WSNmd32YePG1gD5jikjIyj2gAEWMDQCv4AKg8h4GmiU&#10;Sz25fJNmzLBdj3cn75XplmzE2xIJTzi5KvSE8zjwNZO27QbAlkpYi+KpU6cC6LGhDCxAALW6n3Gt&#10;7kJxu+klMYK39JKSz0bF/Lfffvt3v/vdKIoolkSObsIZoZr/t/K7DxIQYYRGqkqlks1mSSuImrUa&#10;Y0itXQhB7+7v490rSBLRyaC9YMGCg6hXjZSSqluLxeLIyEgmk+nu7qYqaM/z4jju7+9PePiEf/mX&#10;f5kzZ86NN94YRVEcx6tWrfr7v//7G264gU6/p6cnibpSI7owDKnXEalnUd/jQzvMsZfADFjU4j6F&#10;BjBwOAAdKcON5dlaxeBgTMO2BkeGugpdRmuKuC1atOhrX/vaZz/72ZNOOvmBB+4/5ZRT3tBXc863&#10;bt162GGHjR49evny5eeff/6DDz44bty43v5xa9fd6bouT6VLW16pN2rLly9fu3FjoHDm+Rc8t+Ll&#10;X//6lxdd+l4tUDIQmeIx7zhBSosJkc5mhCWff/75Y+YcM/eEE6AUM0YzzoVslrYao3bXJoEZaGYY&#10;47aU5SC0HLsSBMueWPXgQ4/kxo79wU/+W6TcomfnhDlq0ri5Uw7XiGITC7C4Xpd2ymKOBcRVuDZm&#10;jLLAoZgAoAwUBVUBBZRDlbLFlL5iBDz4QNX3fZbPSjCiHYvmBN8UNnzNbG2bQ7s9CEuNhXmsNGes&#10;1SNXSMC2BHSoYsZtmxLCSsUSTrMq1/Cd99xBBwc2Oj7tdrSTbA/hbhAJ2ldC7d0atdY9PT1//dd/&#10;feGFF86fP59KWXYqMKYmmftxocCg03aKQwvwnkJ2O0sZB0UokfFmuMQ4jkvMIgGQv1TwUANyQFoC&#10;PagBClAKsYVBYCgSvb09tbAxKieBahhxYaX8Rh1apdOeCqJGvZYpFDox1SbY7udiE0XScZRhlTBg&#10;tpPN2i+vXz9rxgwPsACbNQUf8ymXt8dSWl2l3nIQi9IY4/v+n//5n19//fXXX3/96NGj4zhmjA0N&#10;DfX29j799NPf/OY3L7nkkjPOOIPCbYlYFLk6SY3lIQw6QXJZaUQiB4bGIhrBDlWHFoDrukopmp7I&#10;ud24cSNjjJoYHxRIIsVEJgeQ8IDovNod2pUrV/b395966qm33HLLwMDAuHHjFi1adPrpp997771n&#10;nnmm1lopRUXUtm1T7DWZu4UQZA8dh/bNQ7bIqza5RhoAdxhlBI0QCS8oU+iNwJmJmTFCiFqtds01&#10;15xzzjmnnHLSeeedd++9955wwgnDIyOu63quByAIA8d29jSWWpbV399/0UUX3X777eedd15XV1cq&#10;lZpz3FwwjB4/yU7nAPnKtpHlTz05cdL4953yzmJPr2bW5KlH/ur+B39+16/nvfP07oLDbbz3Ax9Q&#10;4Nx23nHiicro973vcqVCpWLBBQME4wbGwACMU7ebdvouTaFMM/AgDC1bGobV61755b33e7nCRe99&#10;b7FYtLjqzwjVKjNWJraY8P1YuA5PuYYxhghg0iZCllJQupliJYkGxsAlRM6mHnNYs2JdkblH9PWK&#10;VulVOVA5R3CAgWnAbpMkbkdbiZPeYYoihxZMMAHJfRU3wkbK8zSwfsu2OIyg4rydjkzoMG1gWjdL&#10;eyOfxDd+rU5CHXRwIKBjoB3sAAqZ0/Mbbrhhy5YtTz/9dFMrD6jX6wAajQZj7E0IP7wZ7NiDhYNT&#10;GxYOcGhB/obRzXqPgyKSaNpPqRWqNTqZimyNLJBDJOOaVIFDEkcCqTQ2vRoWskUJZG0PMFFQV1wE&#10;gOWlnHQ2jJVw7EyhCJOoKh4k12QvYY9iTppRc0LGhdWsWcoXezdtelW0+tCK1oPtzOXeK/A8r1qt&#10;MsY8zzvuuOM+//nPX3rppUQzHhgYWLx4MYAjjzzyX//1Xzdt2nTttdd+//vfB+D7PjFyXdeNouiQ&#10;d2g7AFAqlQBQ7rHRaPzoRz86iBzaN4pHHnnkvPPO++Uvf3nhhReSfuHzzz9/+OGHr1+/XilF1eZo&#10;SbYewuIX+wdMg0cQEUQEGYFHEApckapFq1V788HAOSCFZIwNDw9TF+Jisfjwww8zxhYvXrxhw4Zi&#10;oWhZlh/4SivLsqI42uM3g6W8FGf85JNPPvHEEx3bOfHEE6dOnWqAhWec9Y758w0TfWMnvvu97zvp&#10;nQuzhSJjvFwtSbB3nbZg0oSJd/7XXT/42W9efHnAtqwY3EvnT3rngv4xYw24ELYQsn1SaK8gMYxm&#10;jaThO/2jabpI2XY6ly10FYdLZS+VKWQwKSNSBl4UW8o4gFCm5jdSXtYwoZkw0AZUVOsz1CUCgUAi&#10;klASMUfMoRg0YARAKsyhYU66AIYIKEdQgOcIDaimiy0aQRDG4W6X7rtQh3jLoeW1eiM0RoNLYac8&#10;TwEbt468sHLVzOnTevNpDnCtRFKQ03SnmWEwTSmtN2Q3HXSw39DxaTvYAZlMxvf9kZERAHPnzl23&#10;bt3NN99822231et13/dTqVSpVPI8jzIk+6jNz45urQBn4Axc7CxyrNsEEg4U7EZbiKG1DmA7LAsM&#10;BzRtIFXE4pjmMQ1EwLBCVWHt08tGMaFDGKABJ3K6tHCGG1FdQwGQTqQAhnq1tn/O9kADa/sBdvol&#10;OK9WKgAEYzEQAk46LW2LbXdodZv4Fug32nthk6GhISqdBbB582bO+ZIlS77whS9cfvnl//zP/3zq&#10;qacODAxQAuqaa6659dZbU6nUDTfckM1mk3X8wMDA3jm0Dg4gRFFE0kokm+R53quvvrq/D2ovguSd&#10;li1bNnXqVMZYb2/vunXrMpkMqRyjxTemjd+enPy9BwOtWByzKGYqhlIsVohVmw4vtaCzWw9pwACS&#10;Hwdg23Y6nR43btzixYvvvXfJPffcA0AK6TouVYNbco/67UorAA2/MWb0GAamtGo1aDDCtoivm851&#10;WW5WQSiwWOlCJsegDTDv2Jkf+dNLTzn55N898thgQ/tABOSyXeBWNfSDOIxiBezJT9tpSaxhNAMc&#10;aRloBvQXs/PmzROCPfv8c0vue8QPGxYL0hbqjREAtrTCSClwBouBczBmNHQMFUAFUKGMuRVblrIs&#10;LR0jLVgMlgYrhboC1IF6JrM2DO5ZtfUXz7/64MpNP7//iceW//HJ51e9OliitLHtOLZs1VjtfkLa&#10;YVFhwA2Ym8r6URwS54s6Dyuzdt36mTOmU4aZa9WUSmbJx5vzn2EwzByAi6sOOtgVHZ+2g53hui6x&#10;wsIw7Ovry+fzV1555ZIlS4gzRtV9NCft9bg42/HR+lckDq3ZsWPNgb+kMbxVs7N95tjhL4tgAmhA&#10;ScABs4jcZQus37h1dNpZcMwxeRsxMAxrG2QDSHkW54gADTAhR8qVVC678+Uwu2sp9HbBjkVSrbnZ&#10;sqxYxwAsQAKu6xrNqKZoTzpbew/kqHDO169f39/fTy2y/+qv/uq222774he/ePnll/f29gIwxkRR&#10;1Gg0Fi1adOWVV77vfe8jR1drPWbMGJIx7+AQRkKjpaJiAFOnTg3DcL8e1F5Ef3//smXLPve5z330&#10;ox997LHHvv3tb5900klr1qyZPHkyse6JbNxhF+8NaCAGD8FDIAaLwRX4DiU+pvUgP0kDBkEQkLo1&#10;bfbSSy9df/31ANauXdvwG9povI6MuuDNMij6b6VSEVxoEwth4tiv1nwNMIGG0pV6nUuLczBoFdZc&#10;GBfwgImjU92F/KbNWzQwEsQREENYtielK6W1Y6FSU+iCYBg3u3i2DIhVSJsdNrZ72rRpGzesE2DX&#10;Xn31tVf/2aMPP9iTyarY5zDFbE6ZtumjPXDNWpws3XxwrWxENkzR5sLAAmaO6zryiCnV8uDIwCZL&#10;MsvxNLPWbnz1lVe31mJtgHrdD1/3OG8YOaM80MqxvSA2I75WwOqNA0uXP3Pi/FOLjpCAViFrce6S&#10;yVKD/GH6Ven4O25tBwc6OjNBBztg27Zt9ERrnclk6vX6j3/845kzZ/7d3/0dgKGhIdu2q9VqrVZL&#10;ZJP3Kprsl8QnMS2PQycOLW9ybBjf2Xs5EGDaHtud811c2eRONDGMhmFgFqQMBI9be3ry9w/3umJU&#10;WvgGdWDQYGuI3z754oahMAYaBtVIK8BOpfd0Hd6Wbi1v/wW2wxjHdeNI14KQXg/8aHBwcIfm8oY3&#10;YxB7Coi/daDp5GZ0AAAgAElEQVRcE+d87NixAEgDOZ/PR1GklCLOf6lUoiqATCbjuu6sWbPOPPPM&#10;Z555plarEQnzbdi39u0GIUQcx8PDwwAymUytVkNbheqhh0WLFi1ZsqRer3/rW9+q1Wrvfve7p0+f&#10;fvfdd8+ZM4esnXKzQoi3bZurvQluIA0sA0vDblFY2PZorGkT2m8Nkel0mhTIadQaP348gIkTx0+b&#10;Ns1zvTAMlVacccGFH/iv8d1RHKVTaQB+4JNyNWdMq0bGldm0G8SRASzBvVSGMcaZgQ50UHUQO0C1&#10;XHdjnDLv+OVPPxcDsKXfPEwZGKNbpJudYpd8l1gmmttog9AVAjCNOGLA9OlHZLPpC8848aff/9H3&#10;/vG7D/z3vde8/4OvvPiSZYxu1DwGhtjAhIAP7kMEzAmYE3MJK4aIIBpgDaAGU2G6aqmya6rZ2kC6&#10;MTwa8cVHT7vsmKmXzJpy2tQx55x49JGzp3Jhhcb4fgjAsizbstuObQcYxnZ4tFxTwa0QsCXLuHz1&#10;hsHHfr8sm+864rDRBjAGXBmP9qliuqESbWXd+oWJgdxpTtvBAY6OT9vBDujp6QFAayaSnBkZGXn/&#10;+9//+OOP33zzzV1dXVprz/Oy2axSu2kF/tZiBwcWbY6F2fE5mqPtwTTg7j6rzGEcwAGT4AgFYsAC&#10;HGAkjAdLlemzjmYWXthU+Z9HX7zjzod/fNsvDXfuue/B9UOBYNCcRwCXdhDFnVub0G5C2+d/ZqAU&#10;ACll2rFD4JnV2zZs2DRhwqSdP7+vLIpzTv6JEILajQ4NDQGwLEspRYWy+Xy+PXERBMHChQvXrFlD&#10;Lk1S9N7BIQxjjFJNHibnnFTrk5zYoYcoit7znvcsXrz4+9//fl9f37p16xYvXrxgwQIK/QRBQNNQ&#10;UljbwVsIDs5hSTgSjoAlYHFIBsmTqp8dq2eSOSeOY8uyaDiybTsIgj/7sz87/fTTQUbLSQ/JtKty&#10;7oQwCol9EKtYa80Zj1UcBkHs14CQI9JR6McxmhMpMyoCM2nbQljhqjEml+qyMLYvvXXb4KaKEaw5&#10;EURA3Q9CHbUNlBrNLoFIcpFtCwlaehilIgbNobVWAPK5dLk0vHrj8OZyPRDO4r//u6/84zdu+ebX&#10;P/XJv+BQDBHTIdMRh+EQDI6CG8GJ4Gl44Ba4A26DS3DebCYfBq7FXR3DL8uoluFmfFcux8GAegN1&#10;3y909WQyrgYsa6eLtnuzb0UbuAHX1OYHiIBnVm949PdPjp8w+cSTZlFVLtfKsyRnHEajTQo0WV7p&#10;HRZcnbusgwManYVvBzuAFtaFQoFznkqlfN8vFovXXXfdueeee8stt6xYsaJarRJxqNFo7AOuo4FW&#10;Ow2jui08nDi07a7vAQW2M5G1PW24qxNuwA3j4IBADAggpZExMFp6vZMff3no58s23/Psiyqbu+D0&#10;U6774Hl9PX1G2JHmChCiJXbM96SN9PbCLvNxm3kwppWi+XvFyg2rVq3q7u6dPWNU65N8ewMksy+M&#10;inNuWRalm0ikrauri5K3tm1TxoMa1dIxZ7NZxphS6tvf/nZ7wqqDQxu+7yc9jQC4rrtgwYK77rpr&#10;fx/X3oJlWZMnT/7Hf/zH97znPVu3bk2lUn/7t3971FFHATDGJI4TOva/F8AAW8NpPaSGNBDtZSxM&#10;g2nDY8NjI2LDYzAdxzGZKI1jIyMjWmvXdXO5nNIqUaVWSr1Ge2/bsilJK4VMeU3pO8nhpG2ENa38&#10;jOd4UsaAJqlIIeDXYTFIsLBaH94aVKtpYO7cuavWbRioI2rJLGW8rMXtHVzw3Zw3EYW3CyBzMGMU&#10;g87aLmWoJ0wY/+DSJ5asWPlKSqxnkKN6vvbd/zPn1Pm3fP3moa2bWFAXkS+j2DbcMVbKyJS2hLYi&#10;uD4yATIRy8Ysr1kBPAeeiZgHJ8fShcDyasbUlQqZDIByjMGRujJs9OguCWig2qhWa9WmNOauMM0a&#10;2iTMQDNgqRECeGLpc7+974HZxxx3wvHTQjT71QnGGWMwGkoDDELCNNWf291a3RQG66CDAxodn7aD&#10;HZBOp7XWjLFGo0EMIqWU53mf+9znGGPXXHNNLpfzfb/RaGQymX3DddzZRhNVwt1K2h+AeM0jbHdr&#10;DaAYFGumnTlijggawqDXxayjjqo0AmVZ02cfe9KsMX15vLoFjzy+bOrMY0b3WM+vG3nqxQ0BUAdi&#10;IWNwQBIr27T2eRBcq7cUDJojFogFdFPE2ADgBlYk3Ui4ZW2eX7vhmWeemTll0tnHj/eoo9KOV2mf&#10;Jf9t246iiFrUkv4NY4zCRqlUSmvtOE6tVqObLo5j27anTJly9dVXf/zjHw/D0BjTSVUd8iA5gyAI&#10;KHUfRdFJJ530X//1X/v7uPYWyHUHYFnWBRdcMHfuXGMM51wpRdr79BwAhXj268EecjDbHZqdCMZt&#10;7+vW+0YDSSkpxeO0jguFwvLly7/4xS+uW7+GuCRhFAJGChlGe6wDp0BivVEnbWSllRSSWxYUwJhg&#10;nMMYHRMfOgwDAFobgMEPBReFYraYSek4PnH2YS/+YelTS3+/esO2TVW1LUIdqEAGsGMIqptl0Mxg&#10;R0VAGvYlKLrMBLhQMBxMAAY6g/g9p80/54wFL65f/+DTL1IKdKA+fMkll33o6j9d+/JqHUdQGto0&#10;pQYVuAZXzRMz27WaWMxEzCSTTgRWCUIhbMtOCWmHiENjPAnbGJuzNAcApZH2Mql0wRirReFyiBwO&#10;YxljKcZjxhVECBFABGABWAC4nv2Dn/xi/aaNV11+xbTJvRzoApiBBJhRWkXQ2sSqWcPFBFrrLAbN&#10;oDmwr5yFneLPr+dvBx1sx6HfhbWDNwrS26DFE1pyDnPnzv3whz/85S9/OY5j6ou4D0ByUMnz7c4G&#10;23GjVmQVB6LXtnPKdDdHyLb/K1qZZwY49FkBw+ACx07otg9DDFQBDrzwqn70sd/PesfJR05id92/&#10;auvW9bDwSlCbN3t6AcgDlRIKWdR8yOYvqXUcWNJ5O0WyNFM+BFM1JdwMDA99zTPcB8qAATbV/fuf&#10;XPqO2cceO3W0a+CAev/x/8/vtdeQBIko0ZE02ETrrkz6bEkpt23b1tPTc8EFF4yMjNx+++3vf//7&#10;wzBMbtsODklQCx/HcYIgcBzHsqyBgYHrrrvuP/7jPz7wgQ8A8H2fc0509DiO6/U61SICMMYYY4Ig&#10;OIiMJGlPRVK6ye2w030BgIJB+/wAD2mwPcwV2ycsjh03YSQcDy0lBzTnfGho6MQTT/ibmz4/duwY&#10;zlilVs1msoCu1WvpVPo1SDAGxvNcAAaac2agAca4DUFZVmNzABEAYduA5qkCAHhu64hURhoP/v+6&#10;8vzlK9c/+OCDdWMf944Tjz6iOw3EQApWI2hIFaZSHpgJ/MB10xow4FR5C6abbeNBIWYAsBDZMHkb&#10;HKGTda+46MIf3/HrLmGfeNSU3lTRqPqo3lFpy77xpi9+9rN/nUq7HIr8Y855HAYcFudMCh6EgWNZ&#10;nKHhN1zXZhwGSDs2+dX0xRZjdWDTqhXdXtqvI5+CAkIFJmCY0ErAgEyegplMQIEpIAaqIZgNAQxH&#10;2LB+2+OPPTJrxvTZM47oTiWF0dqYGIw147hGsNa6zoAxGAEttkcygCbhfB8sHnSrtLn9L4vj0LIc&#10;x7EAGKME5/uEQdXBQYaOT9vB64Jt23/4wx9SqZSUMgxDzrmU0rRVX+wl7Lz3PX/bgefNvhmwFt+V&#10;JhYAYFAA0+i2EAE1oDRkNg+VH1/61Kw57xg/if3nb1e5fv2q9y4cauDuJfcNDAwsOuMU+OjKIwTg&#10;YWOpPCqfc6CFePtpCAkGGOE6qloTTtb2uA/4gAF+fv/jI6WhyZMmzZ462QPsCIy3NFAOePi+T6Xv&#10;ruuOHj367LPP3rBhA8mxdPB2QDLw9vb2ep63cuXKH/3oR5dffjmRayqVSjablVLmcrk4jmu1muM4&#10;rusyxqSU5Bjv3+Pv4ODA/38w3KGjnu/XXdc1xvi+H8fxE0888bVbvnr22WdfccX7u4pdaOZvNYCE&#10;hPyGYNj2T7E2l8a0erG2byugJeLB0vDMwyfPnDZ1TQX3Pvj4y2vWzX/HcdO6sNVXPW7OQax0KKBd&#10;14nigEnyKpPbY3tLG0BzaAHFKSdtjMdFly2mT5sZNBogL1RIQGUKxes/fcO3v/t/PvOZGw2gjWHM&#10;aBW7rmilgpUttNEBE9KxBQfMjnwg0TwpI8C6+ovDQ6Ut5WEvVQSHAsoBsg4gwIBQIwohJGxBOQCU&#10;/NhI6diIgZcGoj+uWDkwMHDq6QvH9GSKNrVf0gIKOmRagdmGethul67czeVtYd84tLv/yzlnML7v&#10;gzqZQTEwc1DM1h3sQ3Qmtg5eF8IwtG177ty5AGzbllLW6/WOJs0+g8VRbkQMeOzxZx+8/4GXV6+8&#10;6MLT50zLhEDNH557zNE5YIqHi04+dXQq8+u77i03lA+MAA0gn88BYBHTI3WYt9ktr5hfbYALkc3C&#10;QSxQ8cGBJ/6wmkXRKXPnnXr8cRLwg5hZB9NwSEUBL7300u9///vzzz+/Xq+PHz8+adTZwaGKxBcV&#10;QiRU20wms2jRohdeeOEb3/gGZfIp8kjvSilJXaxUKtEeOg5tB3sJxOFijHme9/zzz1944YXr1q2b&#10;PHlyX28fgCiOKN+OfVL/bMBDOF35sWkubWBKFh88/4RZk0c98tu7f/vI02lXxMCr9TDmKcPtwcFt&#10;lmRAzKAEIm4iriMeR1xH0kQWIo4ITT4xAA7DYASAYrHo+36oSLuBB0EI8O6+vs985jN/+5W/HRwa&#10;9n1fKcWFUHGsjR4pjcQqNsbQcE2KWbtFDNSA3LRxW7n/m2cev3/16k1AFYgdPFsq37dyxXd/dfc/&#10;3fGz3z6/fECaCsOrkWoAaVdmJAKNhx975p5f3ilNeMW7FxwxJtNlgwFKN2nhYBwHIa/BcRzP49Rs&#10;slav7e/D6eCAQydP28Hrgm3bV1111YwZM4IgqFaruVzO87yOLMc+gGnFyjOe9cTTL2xYt+797z0f&#10;QAwMKGytIJezJ/YzS8PimFyQYub0J5f94be/vTfX1TXtqJla6PE9uTCMskrydG777t4W4OC2ZQFM&#10;KoZ6DCapRhnrVr98/Nzjpo/tloCKkXUkDGq1ejqb2t/H/LpA1bNf/vKXb7311uHhYRLC7dyPbx+Q&#10;nFgYhpR6LRaLX/rSl37wgx/ceeed5557brlczmazxF0fGRnxPI9IvEoprXWHo9vBXgLV/5fL5cHB&#10;wQULFsyfP//ffvB/J06YGIR+FEWu60rqh6oVb3JH9+KQpcFiUIN3EwYNx3FciLnTxvZmnMd+/9Qj&#10;y71x48Z151J1ALCK3b3GRJwJqiBt1XU2E6icUXPZVuM9BjAZMTSAzVsGunMFIVo+bRg7DpF4+bUf&#10;+9jixV/46Ec/OmnieEsIzjljPJPJSCEBSCnJuVVK7UECWm+tVQvp/OknnPDMSyvWb1y3YvWLqVRq&#10;9OjRm9ZvkFIePuPw3v5R615e8+8//mF3d/dpJ57cZeUAPLvi5d89+lihq/tPrrg0YyEAqT7BGDCl&#10;ON+1oeBBABq1BgcHGw1dKpW01klhQgcdJOj4tB28LoRh+KlPferjH//4xz/+8e7ubsrQKqU6y6O9&#10;gl0m+pFKNZPNrPjjC/NOODlSEAIC6BH4zZOPTejtyUm4MThDPcLYgtd7+vyNG4eXLnv6qeXLtg5v&#10;W3jGO4/q7YYG6grybfV7cYALR9YUQgMjoQFpY6gGptWofNEFmIYrwYAwVtI9mMbDTZs2TZo0SWtN&#10;Dq3v+/us0L2D/QilFMlfM8Zs26YCkDiOOef333//7Nmzb7rppnQ6XSqVPM/7xCc+0dXVRZ+KosgY&#10;cxAV03Zw0MGyrCAIHn300Ztuuqm3t/ff//3fc/mMgXFsRwhBvlzDb3DOHdvBXhb5MeAKCA3SDCnH&#10;EvArtVrGzRw5tsc+ef6zK9c8sezZ6UdMnT2pKwAYpEAsDGA0mCFJZ0A3mU0ajFjWjANcM6a4pO66&#10;GzduPGbhqVbrXGzXAVCrN1KpTD5XvPHGGxcvvvHaj3504vjx+UJOaaW1jhFLIUn22ZLWnngTHJiQ&#10;zkdAABw9duLcKdMGBwdfXLli64rVxx511PRJkzlQB8YeefRpRx69asP6e+/677BUhzaHHXbYZe+5&#10;pCfr1iMT+CrrSsPgAJxBWILRtSH5pwPOpd39AVWqVIaNVCrDOaJI0dl0Smo72AkH0xqug/2In/3s&#10;Z7VabdasWbVaLZ/PU0aokxfaZyhmM+VQObbV21W0GCxAAf/z26VuWD9+6pQUIKgkhmuAW8Bh44pT&#10;xi2oA39YuXHp48uyJ8yDmymmxNspSQsAvq+EI7QAgIGGWfnymny+MLhla1c6O64gbANmYCIomEhH&#10;ruMeLGlsxtiECRM8z0sIqJ2b8W0CYh2TW5soGhCj+Ctf+coDDzzwl3/5lwC01mvWrPnYxz529dVX&#10;H3300b29vUkPNsuy3lw1YwcdvDYuueSSn//8zmw27fv+V7/6Vdd187k8AMAIIQyM1lpKaUkLQBiF&#10;u3RbfYvBAZcBOtKqISyTTUtAD/kjk3sLPb2zH/nDmmf/+IItZxwxrisCzzMXOobRrR4BGjBgCoZE&#10;kUn9lxtOqsLwSb9IaykZgFBBCONYtgYc1zMwGqa7p/dvvvCFT/3lX/71Z29wrMmW49mWHas4jELb&#10;ssmbFXz3vpkFnWqJVMF1DVDIF6efeBK5fb42URT1OTYd6NHjJhx3xRVJA55AwQA5i3FLxiaymeDQ&#10;rHnASgGCSQhuDpJ+s+l0U05s69atrmvlcjnOeRAGJIbXQQcJOhNbB68L559//nPPPbdw4UL6bxAE&#10;QRAkipod7B1sj1k2gijjWNOmHPbTH/1wyrQZWwYHM4WiXx65+Jwzul0RV0MnY/uAkjoCl4AdwZUQ&#10;DHOmjdvy6uaXN24cN3tmwEnw8O0CA1i2qMWAjQrwyLKnXly9Op/KuODnn3q6bcBCCAYDSJtxuA3l&#10;p8VBk+pctWpVKpWiVRGx1+I47vgqbwcIIeI4JqknzrkxRggxMDAwevToyy+/nGRULMuaMGHCbbfd&#10;dscdd3zmM5/p6uoyxmSz2SiKvvSlL+3vM+jg0MSMGTNuvnl+Nps99thj586dS6WbsYq1VgA451JI&#10;wRn2Sdtv0kyKNYTRliWhAzRqsOKim20AFvDOYyY/V8g+8PBDwdy5xxw+dqAejbYtGIDrGIjAAW0B&#10;krU6lhsJYxkuAqACRIAGxowetXHjpjEzx9oCQRTalmVMLLish6ElHcHR29t7yy23fOmmL/zFX/xF&#10;X/+YfKFA9y8AzngQBsaY3XKPuYajgaoPxuA5YHC1QADEsTHa5RzSRgxEcahi27Jh8zqDbyAZ0oLk&#10;DjVD7DADRAbGaKYBQDAIw0Rb+/YDHXSh1q9f/9RTT9XrUa1WQ5u4QAcdJOgsgDp4Xbjpppt+/vOf&#10;/83f/I3jOOVy2fO8XC5Xr9c7JQ37BmnHqobxO46dedyxM1et2zp92tRcV3cxgwzgAsyzYfSW4Vdz&#10;XaNomPcsiBi+DzeDKVMO/83995587MwqkN/P57GvYQSkQAP47QO/f2V42wc/+L48EAQY7UBqhLVY&#10;ZCWLdD1syIxnCVsfJD5/GIZf//rXP/nJTxLfmIokOw7tIY9arZaoQLW/rpTq7e0ldrHrunEcCyFo&#10;zXfuuedecsklAIIgkFJ+5StfSQqwO+jgrUU2m505c+a5557r+z51DLYsIYXcSY6o3qhzzokXs/fA&#10;oU2kPMsWEIgDGCCVBeNx5BumhJHCcmdM6qmUZr4yMFjoHTU57xgNpqGZjsEVGGAYtAAYE2AcsMBF&#10;yBACMRADDYMJY8dsfPlFMXOsBAwXABhjjShybRfgykQWk6P6+7/1rW994QuLHS+78MwzgiDIZrPH&#10;zD4GgG3bDGyPHr7RMApuGlpDGyqmATdM2CD/1GhY0rY4wP1qQ3meJZtTWBwFttCSG+qcwGCoDBjg&#10;BjzSSmtty4ODl1SulHPZ3NTDp86bN2/JkiWe5zEwS1od7nEHO6ET5ziAoJSi6DsA0qikiDsVr+4q&#10;akrKlrQNURDL5TI9UUolupeEKIoqlQo9N8ZEUdRoNOi/9I2k7pA8oUgYgMHBQQArVqxYt24d7TyX&#10;y1EjzU4x7b5EypYckMC0iX3TJnSPysAFbIAZDRPDqNFdPaLZwABGgTEIgTBGLlfo6R21cVtd4s0w&#10;jYIgCMOQdBrJVAjVajX5L1lLvV5PzCaO4ziOyXSjKPJ9nzYul8vJbukJGXAzot9m5MnOE0tOdp4I&#10;bodhSO/SB5VS1IST/qsBBYTAD++4h1vy7LPPzgAMKDqQAAzsjIQBbJ5q9X090JDclSMjIwC01vTK&#10;pz/96UWLFk2cOBGAUorux47ucTvIrgBUq1UauMIwTIbHZAOtNVlarVZLrJTeVUolO0lGS/osmWJi&#10;h8aYer1OzxMrTT7SbqJxHNMeEvtPDhKtKeA1Tiq9B0OlodiyLCLjkcdLtGTP87TWlMlXSl188cUP&#10;PPBA8sHkINtPoYN9gHK5nIxsyW2OVuVzrVajF5PiAho5E/uhFYLWOjGYZCeJvSXGHEURbRZFEVka&#10;gHq9nnyEXkxGTt/3acBJLDyKomTjxGbIhul4aHXx4osvXnXVVWhZoBBCaQXAwLQ/PM9zHGdvOyQc&#10;ypNamDqMgnAgU4ALIy3L4lGj2zJpxLaOj589bd26DV5e1oCtMQIpQlgNbRSEhMvg+kYY4RrLVbao&#10;CVRJkVjhlcHw8d89v+KF57KeU6lHDLCFDOOQg9uWTdxjzrihs2f8Czfd9OlPf3rOnDmnnHzKr371&#10;q1jF9UadgQVhsPsTYAZcIWNDKkgFG7A0hIIDSAWh6HUjlJHKCCWzrpTgAPWkcyzecmhjmAgmBugX&#10;NQaG2jG+0UvKwKIoYmBkWlQSzMAYGM349CQIAgZmjKG3GFitVmNgSin6S2+FYUhb0ovlclkpHUUx&#10;Aw/DaGSkxMCHh0cY+O9+98gv7roLYGPHjhsaqliWDbCw7a7poANCJ65/QIDKotpdxHw+D4AYKdVq&#10;NZvN0utKqVqtJoRIp9O0fKFZhz5LZOA4jqMo8jxvZGSkUChUq1XGWDqdtiwrjmPf9zOZjGVZlmVV&#10;q1XLshLeSxAEjuNYlmWMSafTlUrluuuuu+OOO4aHhwF85CMfSaVS5XJZSul5nu/7HbmRfYOk9bhB&#10;c8bSLT1kAwAaxkBrm2sDNHuoC8QGzAOAX9/7m8OnHTahJyXfeBCrXXmIOlvSospxHOrKQDYjpaSW&#10;mADK5bJlWWQbxphGo+F5nmVZURRxznO5HPWFSr6iVCoxxsgIaZYtlUr5fD6KItqSc07fQgt6UiYz&#10;xoyMjFC6qVar0deRcE6yH6WgBCp1lMvVCy55lw2oVjt7kVCumk2AD9CyIsuyKDVXKBSIa/roo49+&#10;5zvfueaaa2bOnJkkaRljnR4t7QjD0HVdCseQWZIt0VKMRku6epxzWk7R4BmGIckF07tCiCAI4jhO&#10;ogZkWmSK1Wo1iqJ8Pi+ESAbDdDodBAG9orX2fT+VSoVhSP11LMsiE3UcJ+kTa4yhO+ItjxK2J2wB&#10;2LY9fvx4KSXdjAA8z4vjOAzDVCrVId3sM8RxTPZGhmdZVqVSIduQUtLsDIAS7+2TuxCC7IdWCFRW&#10;HUWREMKyLN/3pZS2bSdjLIUjaXSNooj2TCadxEeMMTSY037I2pOuPENDQ57nkXnXajUa2wcHB7u6&#10;usiG6fCy2axS6qqrrpowYQKAZEYIwoaw91Psm5KcBmDccKEgAS2gGGLPc2B8rn0Zc7/BVRQOV+Bl&#10;oW2UARikuSdb52vZmQpQChrc8hjHS+sGfv/k8lq51tPXP+PI6XxcbzHlZDxLAAJaNFUYdZuw8PbJ&#10;RQjBOAfQ19cnhRSeALCnolDDSJEKhm3v1GpAgQptWq9o2j/TBpy1OqwLGE6SzTvFDbbv6s1MFkPD&#10;Q13FriAMSOJrYNtAb0/v0PBQPp+nGmmlVSLjPDw8LKXM5/JBGGTSGRJ5rtaqmXRGaVWqlKjWulav&#10;pVNpKWQ+lweY5s3LVSwUS+VSV7HLwJx7zrkASuXSq6++2tfX5fs+ffXBUg/cwT5Dx6fd/9i1yyut&#10;2huNBk1gNL2RLogQgua2IAiUUqlUinRiKO9aLBbJH2CM1Wq1QqEQBEHSEQ4AY6z9v+l0mjFWrVY5&#10;56lUSmtN3jVjbHh4OIqi733ve2eeeaYQ4iMf+cgZZ5wBwPM8OqqOQ7u3sWsQO2nZzlobhAAYJAAN&#10;xHAEBEMMKCBmqAKrNtdLQXXq4VMcgIUQb1BSIQnlJu4lGWGyWHccJwxDx3Ecx6nVaqlUKpPJ0HK5&#10;XC7Tc/KEbdseHBzs7u6Ookhr7bpuo9GIomjUqFEAarVaHMfZbJZzTg4t7TM5kiAI6NvDMKQ+UsVi&#10;USnFGEulUlEU0eE1Gg3yUgDYqdS2MgLAcZwMUApgW8hxNDvRsh3aGfA3Pc/vZSS57g996ENjxoyZ&#10;P3/+t771LbryyQa0TcenTWDbdrVazWQydJXK5TKt4Mkf0Fo3Gg3HccgHcF03l8s1Go0wDMlVoKoK&#10;iiaUy+Xe3l4AFJ2hXcVx7DhOEmqksAKA9i9Fiy+TSqXIsbRtm4bxcrmcz+c55xQzIgVj3/fJZ34L&#10;9auTKE+iJpVOp0ePHn3zzTdff/31tm1T8o3oyhTufKu+uoPXAI2fZHi1Wo1Knemter1uWZYQolQq&#10;UcxuYGAgk8nQhEtzNA3LZGylUqlQKJTLZYp0h2FIe6YkauLNUtyk0WhIKZOhlTJmQRBEUZTJZCia&#10;o5RqNBqZTIbsn3SztdaVSoW2CcOwu7sbgDGGxhzf9+mYZ8+evXbtWgqmk6vm2E4UR3J/6e1TcpJZ&#10;CjxuFthCQgMaQV3aTtFxbcc7YvLE5U8+93AYHj9nal8hNU4KDtgatpOODCoRfAva8TZGwSMPPsYa&#10;8cknzINliiMAACAASURBVJs5Nu/X4QukHNiABcBE1PJHm5gzubOzxQCAHNpYxTTOMLAojvbEoTWA&#10;YttXh7rtdeyyPNAAh+YQvDmzabb9e9vnBd6K674Zb5AcWtu2tdFa696eXnoxiiMAggvBhXAEAAPT&#10;3dVNn6rX647tkOp186AYy+fywyPD6XQ6nUrX6jUKtDmOG4UqlUo5tgdgyW/v/81vfvNP//RP1Wql&#10;UCjkc8VsJj+wdahaqff2jHpzp9DBoY2OT7ufkSw1aGFKUpZa63K5nJQ8kU9LqSoAlUpFKUVdp2kN&#10;RFMRbZzP52lBlk6na7Wabdu0WHFdV0pZLpeT1XC9Xuecu66byWSCICDeUblcfu6553p7ex3HWbx4&#10;MYCrr776sssuo53TXAWgXC7TUoyOrYN9AJqikqWBIccVEOCSaShQElfKZjayAWyt4YHHH1541pl9&#10;KWYipGRbu9vXB1o8UVw/4QXQUiaJxQwNDfX39wOgPMPIyIhlWZlMhoIvxHi0bbtUKtFKKMlx0UIt&#10;4RGg5b/RW8TN6+rqIq84qRdNMgbJrrTWtm2T2SehliiKGpHO5/jza4clZxJIM2Q5LCCohynPbopb&#10;Mg3WvCoHJpM+k8kQO+Piiy++4IILAEgpqashAM453YPJSNIBIUliVyoVWkFu3Lixp6fHdV3Oued5&#10;nPNMJkNkS2pyQ8ZDysAA0ul0vV7v7e0NgoCW7AByuRwlvoiwkMgOE3eAfELi8SqlcrkcDZjtrgJa&#10;SbaBgYHe3l6i6qXT6cSVfQt7pCX7oc60ZDm2bV9//fVLlixJp9OnnnoqAAozdRzafQZawdNz4rkA&#10;WLVq1dSpU1OpFLm1xWKxVquRBaIV1CPLpOxrJpMhux0aGiLPMym3RsubpRhKEhb3PI9YxJZlEeve&#10;siyKaFMcnEKEZAlSSuLtu65rWRYZLQU3ycLJPUYrA0xLiDvuuKO7u/v88893HCeKIssSu0bt9yGo&#10;l+x2D9CAG4AZDssBk9CR5N7ZJx/3wubopc2b7vr1f885eqY9ZYYWjlZIeWASkiEGfrrkvhXr15w0&#10;7x2nz5yVBoSPHhdlgIOCpLEO68YSjAsYs8dJ1hgNY4xJCsHexJ3O2v62v8igBTg3jE631XkILUYX&#10;a3OGDQeRh9/wT1OpVHq6exhr9gHavGVzd3c3JWkNTLVaTafTnHFqkU2BlWKhSKndht8AwBiTQo6U&#10;RoqFIoAgDNKpNJqlxZIzFUXR2rVr/+Ef/mHBggXf+c53jDGFQoH4icVi0bKabsvQ8FCxWDwoNK46&#10;2Gfo+LT7GUopms9okUrhfM45ObSlUimVShFJmDIJQogkoEsRWfIcaOKhPFgqlaJFGE1UACjmKqXM&#10;ZrNSSt/3aRoDsHXr1lwu57ouOR5RFJ122mnjxo2bMmXKQw89dN1111122WU0gdGqi6Y013U7Kup7&#10;D7sO0rtNwFGUUiVvUmN1cNpDHEOpeGBgYExvFkDgA6k33KmGliMJQV1rTSzKxAsF0N/fv23bNmNM&#10;b2+vMaZdfoashRIRtCQaHh4mGq3ruuS7UqqBPFKivWUymUajkahqE/UgSWrV63XXdRMfmDFGRNPE&#10;JajVak0KPVAFVq5eddjEiRaQtqFDBPV6Pp8CAL6dvgWAt3K3BxSImqi1/tGPfnTWWWclaXMiGydO&#10;rFKKRpJOqpZApmKModQrZbfGjRuXlM6Sw4lWcpuCiRQ7IEMlP4G8XMrokoGR+A21w9lTQZoxxrKs&#10;5AYhEmYcxwnDk3wM8lXa90P5tLdc64t872TEFkLQOP/yyy//4Ac/6OvrO+ecc0ZGRtq36WCvgnNO&#10;xF2KFVKydOrUqRSkJrslK6JBNan0qVarSVKX4hSUdKWRNp1OJ3FntGrFKQRJYReyPYraEOcFAI3n&#10;xDVIpVJURh4EAbGLaVe+7zuOkww4yfgfx3Gj0aDjCYIgn88/9NBDkyZNuvDCC1vEh6xt2fuHI8o4&#10;uAUGDU5STwAENAAVxsLxAF73w0DX3HT6qH5rav+kdx4z6aEnly1ZsmTB3JNyY/N1hVe2aaT5935y&#10;29x3nnjxwtMl4AEukHIAAwswMByRBc1sBq2gNec7510NY6z1At3gmzdvjuLIGGNbttJqt+P2bsOs&#10;7LU8OAOjm59sEpW5AXa3fNCgdrtvEPVGvae7R+lmLM8P/P5R/QBGSiOFfIGBUYLEddx8Lq+N9lyv&#10;WquipY7hOA5ntD4xhXyhXClbluW5HnU2CsPQsWWpVLr99ts3b9584403UgCxUqnkcjmyt02bNoVh&#10;TMHxTgyug13RWQDtZyQqDjtVxBEVM5/Pt6sxeZ5Hca9EyjypyaHXu7u7qezesqx6vU7jDok9tFOF&#10;ExpSvV7v6+tLKsdGRkZeeOGFI4444he/+MVFF110991333LLLbRzIjWRK0sTMACqs+1gn4ElDwNm&#10;INB8ABycQzAIhK2yW5ejJyNnTD786eUvAEhnm93j3ygo0o+Wag4l/BMboHhzT09Pb29vGIZkz2EY&#10;kkAU5SJyuRz5CZVKhdL7hGROyufzFGEhlZqEktBoNIilSd9O1GJqYEM6JVEUkYvbrpVCyzgAWwaH&#10;h30wgYnjx27ZOOwoeBz5TAoaYLGBUtBRq8iWHXgOLYBcLhdFEWNs+fLlU6dObdflas/KJm1d9tNh&#10;HnAg7QDGGA1ujUaj0WhQpqtSqaTT6VwuNzIyQlwVqt0gWeB8Pk96OV1dXUNDQ9hRsKBarVJuiiIp&#10;w8PDZHVhGNKndpVZiqKIVvzJrxPHMW1WLpcTDSoaS6mc8q39HRMGUPsrFBCZOXPmBRdcsH79+sHB&#10;wYQs2sE+AN3FNFKRuA796Em1tm3bNMwCoIwoWVomk6GGTGEYUgKWhCGJbE8ZrUqlQmFE2oD2TOpQ&#10;ZG9EbAZAsb8koEODcKlUSqfTSdBw8+bNAChiDiAhyUdRNDAwIKUkNxgtv/fwww9/6qmnAFAViR/4&#10;++MCA4AGj5kVwdJgHEYikog4FAO4kwlCGDiOl8+m09JAVeoyiHik3jnnuMMmT/nlfffe+9TKmkCm&#10;l//PvQ/MnDZjUteoDCBULOLAQQwW1P0hh8dMNRA3GGIwDaagFaAZNN8ueJHczhysKapUr9eTmpHX&#10;AE307Y/tIEkIvePDKEDBKMAYxgyYhlDNB1fgSe0Sa37gjaEp/cVFuVzmjLuOO7BtQGlVyBcq1crw&#10;yDBJQ9GP7vu+QZNP5Lne1oGtnPEojmr1Gp14Op323CY1pt6oO7azYsWKz3/+8319fYsXL+7u7qaR&#10;NpfLBUFAYybxESgW0yEJdrArOmug/YyEeZJIQSilhoeHn3322WnTpv3sZz8DsGbNGtJkmjt37le/&#10;+tUtW7bQfHPDDTfMnDnz6KOP/tCHPuT7vu/7q1evvvTSS+fOnfvFL34xk8nU6/WlS5eefvrpRxxx&#10;xCWXXLJixQop5X/+v/bePDyKKvv/P7X33tkTEshiAiGYsIOyCIRVRBQBWYfoyCAqbuDgh1FnXAF1&#10;3L6i4owgiIqiKGQQRAVFBOMIgoAsgklYspClu5Pea72/P05SRkdwnB9LwPt68uTpdNLVlepbVffc&#10;c877/e67l1122f3332+1WsvKyiZOnBgfHz9mzJitW7e+9tprd911V0VFxS233NKrV685c+b8+c9/&#10;drlcl112WWZmZmJiYkpKSnZ2tsPhKCoq0nWdGkKccU7lFtcUcRHzLwwAgyMgAYj4ApYlPBtl2CiA&#10;CsAD2A1IYKFXTu6xw0c8IU0FiDCg/8a4Dac70Kz2hHeRsrKykSNH3njjjWa4GwgEnn322U6dOpWW&#10;lobDYVEUN2/eXFRUlJ+fn5+fv2rVKgBQFOWDDz4YNWpUfn5+WVkZx3HV1dU33HADFkAWFxdDs1rG&#10;448/npmZ2bdv38cffxxXbSZOnNijR4+amhpRFFesWNGvX7/09PQ5c+aIoiiK4vTp0zMzM3fs2NG5&#10;c+ecnByn01lSUmKxWAoLC7t273rj2DH9+/YZcsWAtW+txfhV9/sAiAGGhoLR5jFvfV59mKtBVbaK&#10;igrsT/b5fOZUGDO0/5uI5UWMWanu9XqxA7a+vn7UqFG333670+kMBAKBQMBms73wwgtdu3ZtbGzE&#10;Lozi4uJhw4ZlZ2dPnDjx2LFj6Om6cOHC7t27T5kypayszGq1BgKBKVOmpKenX3/99du2beN5vqKi&#10;Yvjw4aNGjaqqqhJFcc6cOR06dBgwYMBTTz0FAIZh3Hrrrenp6bt37+7QoUOnTp2sVuuSJUsYhiks&#10;LMzLy0tISMBM6eHDhzGgNaVuzwi4WgrNwS0OGywIamho4Hk+Pj6+oqLiZzrMlLMKXlRNeWpBELZv&#10;356WlrZs2TJo1jRWFGXixImjR49GfUee55944olOnTrl5OQ8/PDDoihio8eMGTPatWv3yCOPYHnL&#10;9u3bhw8fnpOTc9ttt3377bcAwLJsSUnJLbfc0rFjx1tuuWXjxo2iKHq93l69eo0dOzYUCgUCgVtv&#10;vTU/P79r165r1qyJi4s7dOhQVlbWtddeu2zZsr59+y5atOjkyZP3339/XFxcmzZtLr300jZt2mRk&#10;ZEyZMsXn8+G8xazEmTFjxuHDhz/77DOzLPl8HWQDOBkEGQQCwIDGgMyQCBAVwDBANES7N2qENWAA&#10;RMaIczBxopEKTDIDfbp07DNk0MGG6vnvvL9o7UbWbhl0ede8WEsygXYMn8AQEaIaRDSLQkC1cKzI&#10;swAaEANAB9a8i/wsYmyabBNCZEV2Op24gAWn1UEwmB+/CIOiT80wP/0y/2nyY7BqAEuANYDVgdWB&#10;M4AhzbuBW/2tYa0oiL4GHzQrln225bPJkyc/9dRTsiI7Hc7YmNiGxoZZs2aNGzeu/Gi5zWpjgMGE&#10;7dPPPD106NBV76ziOM5us8+aNSspOemRRx75ofQHAAgGg5MnT3bHuEeMGDF16tQxY8bs37+/oKBg&#10;5syZsiyXl5ffeuutXbp06dmzZ3FxscUiotoL0xpXoSnnGRrTnmfwfoBeC/hMKBSqra0dO3ZseXk5&#10;FnJkZWXV1dXddNNNO3fu3L17d3JycjQafemll1566aWYmJj4+Ph169aNGDHCYrEsW7bM5XK9/fbb&#10;xcXFmzZt0nV91KhRNTU1Xbt2LS4uXrBgASEkKSlp37596Foxc+bMtWvXDhky5JNPPhk8ePC8efNw&#10;pZZl2aNHjx44cMBms9XU1CiKUl1dPX78+KFDhxYWFo4dO7Zfv36oCHo+j93vlhYivby5dov9McBy&#10;zbq+jA4sgViXy+2we/2NEYAgQCOAHyAKgAYLPzddJxjrtQyemzxITFWwysrKf/7znyUlJXv27DEb&#10;uT/++OOHHnro6NGjmqbZbLb6+vqbbrrprbfeGjJkiM/n+8Mf/rBlyxafzzd79uz58+dPnDjx0Ucf&#10;jUajDz/88DvvvDN27NgjR46MGTOmoqJCEITFixfPnz8/NTU1FAqtWLHi9ddfBwBFUQ4dOuTz+Q4f&#10;PnzDDTdUnqgoHDTg//2/Zx957GFCiBKONNR6iQL+sOyJyI0EjtV5ZFkP+ho7XZI1aOSwYYMGDB08&#10;IDsnE8IRYAyuqXqfxUJtBoBprVdCM702YcKEL774IhgMonKMmdDDiMW8jJzXnW1F4KI+ISQuLs7l&#10;ch04cOBvf/vb5s2b0W7K6XQ6nc7nn3/+0Ucf3b9/P+Zyg8HgzTff/M0331x33XWrV6+eNm1aJBLZ&#10;s2fPsmXLXnvtNYZh3nnnHY7jZsyYsWbNmn79+n3wwQfz5s07duyY3W6vqKgoKytLTU199NFHly9f&#10;7nQ6DcN47LHHPv74Y0mSysrKKioq0NmbYZhAIFBaWmq1WmNiYgoLC0eNGnXVVVd17NixTZs2Zhrt&#10;TB0HVGcwK9VNWV1spMR8taqqXq9XkiSzx49ytsH+6mAwKEkSx3Effvjh3/72t6qqKkzpu93u6urq&#10;uXPnFhcXm523q1atevTRR5OSkhISEubPn7948eJoNLpo0SKLxbJ169Zly5Z9+umnhmEMGDDA4/H0&#10;7t17+fLlDz/8MLryPPDAA8uXL+/Tp8+6devuv//+YDCYmJi4c+dO7H685557Xn311ZycnLq6ujvu&#10;uGP37t2xsbHV1dXRaFQUxfLycnQ/PnbsWCAQ6NWrV79+/a6++urBgwdnZ2fjujY2k+O/NnnyZK+3&#10;4YUXXgiFQoZhME31sy3Dj/Nwsf2ZAnBj0M8C2C28YRBNN8KBBiA6RMMcC6IBYECbJPflvbuMGDJw&#10;1PBBo4deHsMDqwCDN05CFFVWQJFYCwGNRTUGnYCiNqla/PhGKNRkmDtBgGCZRkxMDMuyHMspqnL6&#10;2KylNBSBX4tsT1FuxDR3JTEA/z+Pv9PpDAQDLMP+UPrD3LlzN2/eioYIAFBRWfHyyy8vW/ZGbW1t&#10;VmYWCkfJilxRUbFo0aJ9+w7xPM8y7JKlSw4fPrJp0+avvvr39u1fKqo6fPiIL77YNnz4iMbGxhtv&#10;vBEA3G73Dz+U1dTUCILw5JNPrlixon379vX19f/617+iUSUxMVEQBEVVWt0iNOV8Q5f2zzNYFcay&#10;LMpCAMDLL7/8+OOPq6qakpLi8/kYhikrKxsyZAhOTaxWK+pA/PDDDx07diwuLhZF8brrrtu1axdO&#10;43Dugp0t69evr6ure+utt6655hpCyMqVK5977rmUlBSWZdu3b79///6SkpKMjAyv14sqyrfffvvC&#10;hQvz8vKSk5O7devGsmxaWlpcXJwsy+np6UuXLsXGMLNjh9Y6nnF+ZeGx6des+SMBrGYygABHDI40&#10;y0IQ4ETQGHDHcbn5HXfs3b31Gy0mJVEW2bCv8VJX0lXdOnEGgAqaovAOsakDx0D/g+Y3YUGJqlgj&#10;IEmSxWKpq6vr3bs3imynpKRgjfHs2bOXLFnicrmwtBgAvvvuu7i4uAULFlx//fWbN2++5pprduzY&#10;kZWVhV2vPM+XlZVZLJZevXqlpqb+7W9/+/vf/37vvfeWlpa2bdt25cqVKSkp69at03U9Nzd37dq1&#10;06ZNy8vL+9e//pWRkfHQw48CQPGa97r06JLdIee9tavn3HV3VmoGJ2v9u/aNT86wWoUKg3zvbQSw&#10;/GnijQ899WBjKBJjt6pRxcIJwJmK0SzbfPljf3pIWxXYcqzr+hVXXPHDDz9gc5GmaabyEIrxQgub&#10;GQo0K5OhRuuhQ4dGjBiBqtposaOq6rRp0zZt2kQIQXMpSZLC4fBtt93WvXv30aNHl5SUfP/991ar&#10;FXUE0LkKY7/33nvvhhtuWL58+ahRo4qKikpKSiZNmiRJUvv27Qkha9as4Thu9+7dR44c6dChw0cf&#10;fTR48OCcnJzvvvsuNTU1PT1d13XcjUgk8swzz3Tp0gWaHXcAgGGYMygQBS10j3+GWemq63rfvn03&#10;btzYv39/U6mBcrbBsiyMA19//fXZs2djxyyKNdbU1AwaNAgre9FvjxCSlpY2ZcqUhQsX1tXVXXbZ&#10;ZXv37gUALJg3DMPpdAqC4PV677nnngkTJvTo0aNz5867d+8WRfHAgQMHDx6cNWvW888//9BDDz38&#10;8MN79+7t1KlTcnJydnZ2Q0PDhg0b+vXr9/7772/dunX48OH79u1r3749wzBY9gIA2dnZWOxgtVqX&#10;LVuGyt4oc2A2AJv1BW537IoVK4qKisaNWzdlyiRsMDF0neN+nC0oqqrrutViPasWtSwYEgAB4IAQ&#10;YBlGaPL1AYhxWA3QAVheNFgwJIcDwAALD0QHhjgYsLB8qtNtAINerzwAJ6KNjgEMJzB2HgwDgEXF&#10;KeCBY4GVAJp0hgmwTJMOE4a1hDTrD1sky9KlS4cOHcqyrG7oonC6gv8WgehPMMPaH6uRfzo3QBsf&#10;XOhucTVp1o5q6rOF3xrfqpom8EIo5Nm585tx48ZJksQwQAhYLbbautqxY8cdPHgQAHTdMAjhON7X&#10;4IuNiZ058xaPx+t226uqqgEYSbIwwFktdo4V9n93cOeOXUfLj998883PPvvs3Ln/9+KLL+7evScr&#10;K8tut3fs2KmqqmrNmjVXXnnlu+++u+XzTydMmKCoWigcADB0XTP1oigUhA6I8wyay6EuDgB4vd7M&#10;zMw777wzPT19+vTpDodDFMVjx46NGTNm6tSpo0ePNlthn3nmGWxftFgse/bsyczMFAThtttuu+WW&#10;WyZPnjxy5MiuXbuuXr06ISEhLS3NZrP16tWruLj4yJEjubm5S5cu7dWrV11dHSGkoqKCZdnevXsf&#10;OHAgIyOD5/kXXnghKSmpY8eOixcvLiwsbGhoQNGIt99+2+l04q23bdu2ubm5La1WKOcUvE82e9Nx&#10;rNHcXYOruiwuFusAPEB2RprkdDZGo5pFqNO1uOS0qoPln+w4OKJXnsgAZxHDiiqKAofhMDreMQAs&#10;CwyIlibxTJwZNzY2Tps2bcyYMZMnT0Z1E2wvXLp06datW1955RWc9w8aNGjfvn0ej0cQBGwULCgo&#10;yMjIePDBB6+//vqsrKzVq1f7fL5JkybZ7fb58+f//e9/nz59eseOHevq6srLy2NjY7HsMz4+vrq6&#10;Wtf1m2++uVOnTk6ns7q6OikpKSkxHojRtUfXbdu2eTx1t8685creg3WVzLrrz3y7pM93fbv3h1JO&#10;tPvqfWtWrmbEJh3aG264AXvAUlNT4RcVOFpZQAvNMhherzcxMRHnl7t37/76668rKiqee+45U+/U&#10;jGwpCEazHMeJoujz+aZNmzZ69Ohhw4ZhFyKOzKVLl7755ptbtmxBrR2r1XrXXXfFxMQMGzbM5/M9&#10;99xzANCvX7/hw4dfddVVWVlZjwHQKC/XPvpofX29KIqotdOxY0en07lnz56rrrrqsccea9u2bV1d&#10;XTAY7N27NwA4nc7ExMQDBw4wDDNz5swrrrgiMTERqzcNw6isrJQk6bPPPtuzZw/qMIuiiCuPaFV1&#10;to+P6SGEpRZ1dXUowUAtas8NeDl1Op2RSOTEiRP33HNPu3btpk2bhgGqx+Pp1q3bQw89NHjwYFRy&#10;Ylm2f//+/fv337Fjx5133smy7K233ipJ0mOPPTZ48ODCwsK77767V69eDMM8+eSTpaWlV1999Q8/&#10;/LB06VIAOH78eE1NTUFBAQBcccUVAPDdd9/17dt34cKFBQUF4XC4srJy+vTp4XA4JycnISHho48+&#10;Kioq+uCDD9q0adOhQ4fnn38+Nzc3Njb25MmT0Wj0/fffT09Pb2xs5DguOzu7a9eumM6VZdnsXR85&#10;cuTUqVPvuOOOnj17duiQg2a2um7ohgoAgiCIggQCMYhxVqXaGSAcmGX8LEEN5J/8qum3ZsAJDAHQ&#10;eQAefqH+v4UgBcsA29KDAFpsvOUO/MczTDAUPH78uMvlYqCpKeBUGlHNLzkd5LS/Pq2s8f+SkBB4&#10;QdXUlOSULVu23H777T169BgzZrxhGAYx7HY7x3FlZWVXXHEFCjrarLbYmNgn//7k9u3b582b98AD&#10;D+Xl5QGw140Zt3fPd7179/7DH4qCwfDhwz+Ew9Fhw0ZEo8rAgQOfeuqpI0eOdOvW7fnnn+/Vqxch&#10;pKamrk2bNlarNS0tLRiMCgIjSZKqKWd7TYRyIUJj2vMPSjrh47i4uJEjR06YMGHFihUAgAufhYWF&#10;Xbp0sVqtDQ0NKINsCpMIgjBhwoTGxsY33nhDluW0tLR169ah6LkgCKqq1tfXY+cDippEIhG3211U&#10;VOT3+8vLywFA07SPPvqosrJy0KBBKCkxZMgQURQNw5gyZQpOqRmGqa6unjFjBuqgxMbG/uUvf8nK&#10;yqIx7XlHbypJYjkGGMYAplnvCMDQgAEiCEwsgD3OpYIrDNAIYAc4ENKOHDrkPBFzabs2BoAgCjoA&#10;B8AywHA/yiGyAAwxOIY1P+isrKwZM2ZkZ2cTQkKhkCzLoiguXLhQVdVPP/3UarVitScA6Lput9u/&#10;+uqrG264YdSoUQMHDgwGgxMmTPjjH/+IwYaqqhaLBUWeUlJSPv30U0mSYmJiIpFIQUEBlhtomlZf&#10;Xx+JRNLT08eNG8ey7OEjh4JBf5t27QD0aDRaX+91OBzxMSlxYhznZidOGL6j0rt5x/YuXQrWKZF/&#10;vvbPxa+9SEADgNjY2MLCwvT0dLTDvbBAgVwUgurTp0+XLl08Hs/EiRNvuummYcOGybKMGR5T5YWC&#10;QT6u+g0cOLBHjx4Oh4PneZR2T0xMfO2118Lh8MqVK1EXCgu5OY77/vvv/X5/MBg8cOCAz+dzOBzz&#10;589fsGAB6uSVlJQoitK3b1+0NgkEAj6fz+VyjRkzBj29y8vLu3fvHolEkpKSeJ4/evQo5rs6dOgA&#10;ANdeey0ARKPRnJwcWZZnz55ttVojkYgoigMHDiwsLHQ6nedGqMm0hOF5fs2aNZMmTUIf3XPw1hRo&#10;dsXD9Yv77rtPUZSPP/4Ym8BZlr300kvffvttjBt/NiT27dvHcZzNZjtw4EB+fn40Gv300091XceK&#10;VrTsZllWluWUlJTy8nI0QwaAmJiYhoYGLC9H2cgJEybY7fadO3cCQF1dHVoH1dfX46yjX79+VqtV&#10;FMU77rgDS+LRWnzOnDk4DXC5XOPHj3/qqaew/NiUXUBPrMcee2zNmjXLli1buHC+aWYrCAIDjG7o&#10;HNskHfJ7Ky0xiBEIBCRJcrlcBAhWHZ9Xr6PfRjgStlltANCvX79JEyd9t/87l8vGMAxWcpV8WQIA&#10;aB6Jf1ZTW/PEE0889thjeXl5AHDs2LFwOOxwOB544IEFCxYwDLdw4UKcXaC2PA4tFM8rKirief6b&#10;b3YAQIcOHRoaGsyprK7rAi9EopEzaOVNuTigtaPnH1MTH+8lTqcTK3nQiwIA0KWTYZi4uDgMRPF5&#10;q9U6fvz4Dz/8cPXq1SNHjsTmW5/PZ7PZ8FTH5X9UiMUixvj4+EgkguqIjY2NPM9j/gdvcliKhh0+&#10;aH9nGAbqJebl5RUXF3/77bfffvvtmjVr5s6di+4U5++wUVDhgUWXWhWgaR2aA2AMQ1N5Hmw8gyJS&#10;DgAXQBIAFeS+AAAgAElEQVRADkAiQH5Wanp21idfl4QAPEoUmgqNWXNrpjoiFrTzPI9S27g2jypl&#10;kiSZTXoAUFBQgNVoHo8nGo2qqrply5brrrtu6tSpb775ptVqdTgcONSxPcxisXi9Xo7j5s2bt3nz&#10;5vLy8qefftrj8ei6XlFRgbMoWZbj4+NRGAlD3OTkZJfTqUYiuqwyBomLizGAAAtSGyewEFTB5/NZ&#10;RMntdoPNcvsdd3311b+//PLL8vLyTz75pE2bNqh8e74+r/8BTdOwVclURsVoKjk5+a233tqzZ8+O&#10;HTtMV1Uak5igaSe6jgGAw+E4ceIEisFyHOfxeNCcVtf16upqj8eDQxEAsrKy/v3vf8+ZM+e5557b&#10;v39/NBpFeR673R6JRBISEkRR/OabbyorKxmGcbvdWK9rltvEx8fjnJVhmLq6uvT0dJZlGxsb0QUN&#10;P0q8oiYkJLz66qubNm0qKSnZsWPHW2+9hRf8c2MyjGoIoih++eWXsbGxOTk5F9DE+iIAewcMw8Bi&#10;YywrwHIYvOQGAgFFUex2e21tLQalsiw3NDTcdNNNW7ZsycvLe/bZZxsbG/EWjMl2jC0Nw2jXrt2m&#10;TZuuueaaBx544NChQ3i9RU97XLhp27YtANjtdvSXwrp6fNOYmJj09HSPx4Pyezh5YBjG4/FwHJeU&#10;lPTee+8dOnRo7969n3zyyYMPPohvaloN4X8EAHFxcR9//HFZWdmGDRvQOkvTNAzhdF2XFRkA0NT0&#10;dwVaqV955ZV2m/0/NdJbPzarDb152rVtBwC1tbV+f9gwDJvVxnM8AFRWVcbExFitVt3Q6z311157&#10;Lcuyubm527ZtAwCfzxcMBsPhMDp6BINB83a8e/duHJ8MwyQlJaHqITqBW61SQ0MDOik4HBZFMVD3&#10;mPqxU/6TC2l6d1GCtzFU8jCfRFlOVVVRSBCdS7DrtX379j6fD1MQV199dUlJybZt24YOHappWmNj&#10;oyRJsbGxODs5efJkz549FUWprKwEgIMHD1qtVlRQxNlbp06dNE3r1q0bGl243e6OHTvipN8wDAwq&#10;0LIlIyOjsbFx8ODBXbp0ycvLGzhwIPb1ncG+L8r/DAobGgBqk+qiAQywXFN1MmeApIKkgd0Apwqu&#10;EMT5IE6G3rlZelSpiYQSRQsHYAOwELACSMBKABYAUQdOB6e1ydEBw1EcFW63u66uzm63m6uqoiie&#10;OHECAILBYHx8PM/zX3/99ciRI0ePHr18+XK3240DCQc5FikFg8E5c+YsXLjQ6XTiSu22bdvi4+O7&#10;d+8eCAQMw6ipqVFVNTMzE98FSyUvzetUU1NXWlrKSVJZWZnN6oiNSwAAYCEQAlGAXvnZLMPs3rUT&#10;5HBqu7a9e3dv3759enp6jx49OI6TJKml333rB5eZoFmpC1WO8eCzLHvvvfeuX78eAEKhkGlKSUHM&#10;xBEOJ0EQMjMz/X4/y7Lx8fHoUOLxeGJjY5OSkuLi4tauXXv11Vfv3bs3GAzKshwMBoPBIPqmoLMa&#10;Xj/RODQtLW3nzp3RaDQzMxOaPSetVmtSUlJVVZWu66is07FjRwwbAoGAKIo4gUPh5fr6+j59+vTt&#10;2/fyyy/PysrCZURTW+EcHB/UrKqpqbnmmmvC4bAkSedRovb3Bi4iWywWXP7QdR3T9cFgEFem0GJH&#10;lmWO4zA9tWjRIpSa53m+tLR0//790Fy97PF4MOH5zjvvjBgx4siRIwDgdrtFUayoqMjPz+c47sSJ&#10;E7W1tZWVlSj4hLsRiURSU1MVRamqqgKA2trahoYGPB1MZ2b8jjYKDQ0Nl1xySW5ublZWVu/evdPT&#10;0wEAr88AgFEHmuW6XK5evXo9//zzL7300rx58ziOYxhG05vkBrFa9Rwf89YAz/GyLPft0xcAJEki&#10;QDRdu7CWWe12u6Zrmq4pquJyuSSJs9lsgWAAAALBQFpqGg7mSCSSEJ/g9Xqj0eiVV179zDPPAMDc&#10;uX9ZtmwZGtEDQExMjN/vj4mJwbIRwzCqq6tR40AURbzZxcXFKYry3XffJSQklJaWhkJRQLkEQ7dI&#10;NElL+Tm/r8KPVohhGCiB2LK+yOVyJSQkoC4iFilh1yIhxO/322w2hmFefvnljRs3tm3bdsaMGUlJ&#10;Sbqur1q1Cq0a0EQ0JSWlV69eWAX04Ycfrlu3bsCAAcnJyXjz0zStXbt2eXl5paWls2fPfv/9961W&#10;a+fOnW02m2EYeE/y+XyosFpVVUUIeeihh9DFES3y5syZQ9fJWgPNnwFLwEAlYxYMhmObFIwNhmGZ&#10;puZaBUAGYMEmgAqQk9vxi+0lWUOHqirAT1bMm9pqgQCwDMZUHMdh0l6SJJROxfp2WZZxynX8+PF2&#10;7drxPI/CZlOnTsX21969e1sslptvvhknZNBsxRkbG3vw4MF33323oqJiz549APCnP/0JAAYNGvTZ&#10;Z5/NnDmzsrJSluXrrrsO7UNxkjd06NBnnn561qxZ+fmXHtxfevudt3AsF5V1i8BJMaAAGACRYKBt&#10;ahoX6167vri27oTb5cBq59zc3EmTJrEse2Fp4eD9Hle+ZFm22Ww4JY1Go7Is44q13W6PRqMMw9B2&#10;AATXVjAViR+3KIpHjx7FllpRFFNSUgBAkiRZlk+ePBkfH19QULBhw4ZDhw6NHz/+rbfeysjI6NSp&#10;EwA0NjYmJCQAgCzLqampBQUF+NtFixbFxMSMGDECAFBlimGYQYMGLVu27I9//OPx48fT0tKGDBnS&#10;0NCQkJCAgQqahzudzjZt2gDAs88+m5iYmJiYGA6HPR7PnXfemZSUJEnSOci3Y9mOzWY7duwYuo4D&#10;gK7r1PLx3IArUH6/n+M4u93O8zymNx0OB8MwtbW1WLseCoWwBEDTNFmWi4uLp06din6wo0aNkiQJ&#10;79FWqxWlxXr37j1x4sSJEycOGjTo9ddfR5GnjIyMtLS0Rx55xO/3L168uGfPnpdeeqnf73e5XLip&#10;MWPGrF69+rbbbtu1axfHcYMHD8Y3xURxMBg0Y29N05YvXy5Jkt1ub2hoUBTlwQcfxBsBdmhDc1k1&#10;bj85OXnixImvv/46lvAAGJquCbwg8IKqKcD97lJtVdVVpaWlqW1SVU0VeEE3dEIIy7AXSl9oKByy&#10;2+yKotisNuCgoaFBlnW/3+90OAHA6XCGwqGGhgaWZR12h6IqS5YssVgsiqJ+8sknTz/99Ny5c2fO&#10;nGl6fBw6dKh9+/ZDhgxJT09ftGiRx+P5xz/+0b9//7y8PHM4WSyWsWPHbtiw4c4779zy+accB5oG&#10;WCOmaurvrXad8uuQ0/Lhhx8CAOblcBGOcjaIRqP4oK6uDg3N//GPfzAMg2GqoijRaNTv9zudzlGj&#10;RhFCdF1v3749foLYrGKz2bxeLxpXEkL8fj8WNb3xxhsZGRmSJI0cOXLfvn2EkMbGRsMwDMPo168f&#10;ltUlJiZmZWV9/PHH+FqPx9Nyr6qqqjp27Ijvhf4TAJCXl1dZWYkpC8r5wiBEJSTa/CUTXSW6RlSD&#10;qISomiqroRCJqEQhRCZEJiRISJhoGjlJyGFCNtT5Hly/flNFxUlCgoRECAk1f0UJIUQnRCdG83sZ&#10;Bn7cqqp6PJ7k5OTLL7+cEILDVVGUhQsXAsCuXbsMw3jllVdwwGBlstVqffrpp83tEEI0TautrT15&#10;8uTo0aMBIC0t7YknniCEKIoSCoVmzZrldDoTEhJmzpxp/rO6riuKQgzyyuKXUuJjeIAZf7qh0e9p&#10;CAbwIAQJORwm3xtk/urip9cUg80JnADNzcAsy95333347uZpckGgqip6feGPuq5jEQf++MILL5w4&#10;cQIbCigtCQaDeM/y+XyBQABbLaZPn04IwZEcDAaLiorcbnc4HMar5fLly1FKJzc3d//+/aFQKBwO&#10;E0IaGxsJIV6vlxBy4sSJ/v37A0CHDh3efPNNQkgoFMKPo6GhoaGhYfLkyampqQ6H469//SuON9Ls&#10;CovvqyjKTTfdhBdt80YcHx+/detW3GHzwz2ryLJcX1//wAMPmJdxeos/Z+BZjI9ra2sJIZ9//jkA&#10;LF68GJ8sLy8nhKSmpo4bN86cHtx99924+nD99dfv3r3b3BouOjc0NASDwVdffTUjIwMABg8e/NFH&#10;H+EI/Prrr3v27MnzfOfOnbds2UKahzRy+PDhcePGAUB6evprr71GCMFhjw/w1JBlecyYMfDTgk+3&#10;24372fIlpPn8ikQigUCAEP3tt1c+/viCysoThKiyEiJEJUSVlaCihgwi/66+Ptvy8fYvt/gDnqgc&#10;IETB74Qo533H/ssvQtTauipCVIMogaDvy5KtFiv/0uLn/QEvIWpF5VFC1KtGDe+YlxOJBjQ9SogS&#10;CjfISmjjRx8AA59v3RwINOLUoq6uZseOHSUlJR6P55tvvsFJZkFBwRdffNFyfGqa8v33B7t379q2&#10;bWrbdimDhwwABsaNv5YQ5Xc4fn5/X5EWXy2fV3RDPn78KAAkJycSouu6SohOCGHIabtoNm7cOHLk&#10;yIEDB6I4JK01PUv8TLYUC5JR7AE7bVDahGVZQgjP85iicbvdwWAwGo3Gx8ebJoSyLJs+Frg1dF6R&#10;JAmLgsyEcI8ePSZMmDBr1iwAYBjGbrebupfRaBSLhQCA53l8OQBgoYjP53M6nXSFrDXwH+bu+NBo&#10;MgAgLBAWCICiA2HBwgRYaAT4/ri/2luTkZMeDQY3b/hgzk03CNiH2+wcwALwYHDo7EMIjiUcHjiE&#10;sL6oyafBMFiWDQaDPM/j2ipWWvI8z3Gcz+ez2+2GYeDwkyQJzagAAMequSKLZokoOKGqqtVqxaGu&#10;qqqZWdUUNdDoi41PAMYIB/02p0vWATjerwHPgwrg1+HFF/9x350zQ6Fwot0mATR6PLGxsZhhxlq+&#10;C3ToYmTL8zyemNFolOf5QCDwyCOPLFiwQBAElmUvrDK2swcm9gEA7cfwyXA4jFdUQRBwECqKgtpI&#10;Zls4IQRLjs1hCc0DFZrTm7hxdDExL93mqMZrL74vPtY0DRWGI5GIrusOhwNfi322WF6OeXhRFMm5&#10;aqlVVXXevHm33357WlqaKIqmhjblHIDXzEgkgsvKWN+OJk/mvVuWZVVVTfcpQoiqqjjGcJBgLhRT&#10;oC2HKDbKYkUVRpuYbkUNP57nMZWKC2F4xzcMIxKJ2O12fHcc/D+bRUCz0qQoijieMZ9sbgdjbzwd&#10;zNNH19WTJ0+2bZu+atVbEyaMD4VDoigKvGAQ/QLKT54p1q9fX1hYaLfZAUA39Gg0arfZA8EA3klb&#10;PwywuqGjKiF2R/sDfpvNxnN8JBqxWqyyIvv9/sSERGgSlLICgIJlVsD4A36XMwaar88LFjz+pz/9&#10;KSkpCWUjUD275ZQgGo1aLE2XxGAwyPHM+vXrJ02aPGzY0A83bACA39v4+f3RskOh5dyGIYRUVlSn&#10;p2cmJyeePHkSr6gA7CnndjiMMFLC+Sv1ijh7/OzY4o3EnJ5iFNqyKgx9PgEABR7Ml0BzA4z5I96B&#10;WsYkGKAePnx4165dM2fOxJfjwqqZN/iZmpy5e5ikRVkIyvmHAGMAQLPrKtMk3o/ttbIqWwUrMCBH&#10;FQDWYmGCLNQAvPvlN+EaT2pM7NbigwIhibaYiAYcDxoAo2lOnucANEMDltWBcOyProI4PHA0chxn&#10;3oZxoLa8K7cs7m05WnBw4rQMfySEWCwWrKDDgBa1WM0RaA51hBeE2MQEvJHZHC4AluNYBYDnQQPw&#10;RWBd8brenTuLALy9aTBjIYPZGHYGDvt5omXIiucynrPjx49fu3btNddcYx5Yinm1bDkUW+ZF8Vih&#10;EE7LFzIMgy9pOerw+mlGm7gmwvN8S98dLP+2WCz4x7gRfGyuoZh/jM+gXAK0uFzDWRM+Ic0lEghK&#10;3BuGkZ6ejl3uNKA9l+CJbI4HQRDMfviWt3LzeoXj2RyrOEiw6QNHkfmXeB1GS1uctomiiP3S5pbx&#10;vVrOOliWxTMC/wYHf8thaZ5QLRcEk5KSWm4HX4VTDvPPVFVNS0vr3r3rHXfccf2EcahYCwAswwIA&#10;0wr9084EsiJLogQAiqqIgkiAaJom8EJDQwMeVSzitdvsUTmKhbutCtxtU6HaIIaqqpIo4TOoaYz/&#10;o8vpikQjPMdbLVYAkEQJA1oAsFltACQqR1mWY4AhQFxOFwBgSwhORF0uF0YZ4XBYFEUctziQzHVJ&#10;rFFyOBwARjAY1HVwuVyarvEcf/qcHOXCh/ziY+yDi0QiPM/yPI9rxPirU8a0qKKJd0FBEPCyheuC&#10;Z2nfKWcDvAviEqzNZjMzsRs2bLDZbGhPh9WhLfMSlAsGhQABYAxgGWAJMKCDbgAJyVG73a0CRDVV&#10;sIgsgAxQT6DEW18VDRaNGZ7BQMQDvAHWGOB5IAAsgMTzIoFoUDaIwrucpMkv/gxwKvkZhmF4no+N&#10;jTWvLT/rLf9vwE7h9zZ+zhrQqUNuQfYlAkCI6Dxz0daVoMwGttnn5OTs2rXLbrebkwDKb+VU4xNX&#10;fzE9bkpPY+0o2q7gn/n9fqvV2gqvn1gxgc2QPyuzKi0tnTJlCibuoEVijdIK+a3yXaipgc32qESA&#10;3blne9nLvIxjsBEMBl99dckTTzxRVXUyMzM9EongWo+syJIoeryeC0va4L9HEiUMukRBxNZZgRe2&#10;frE1KysLL9FmMKZpmi7oZotpK0EURGguS+FYLhgMupwYRgoECNYJxrhjCBBVVa0Wq6Iqv7gdVVXs&#10;NjsAYwb5WLGF47Nfv34ATYVgWDiAt35cssFFN8Mw8AJlGAYBXRAEjgNU1KP9tL8DmF98zHMcz/GS&#10;JKHQOs6FNE3jefGUAwIjHzzxzJVjmge44CCErF+/fsWKFe+88w4AYBWTIAhr164FgNzcXMzcwk/X&#10;XykXDDzaqnOYpAUWeIYjDFgYFmWhCC+oAAQgCgAMnPR609LS4hjgDchwARhAWAgrEFAg1gGiDqCD&#10;RZCAlUADTY4INvsZWUk/VayFOSJCiMvl2rhx47vvvvvSSy/9+uYYAAJgsMCymJpuIKBx0Dknt3tO&#10;ipUAA0AYLmpErexFO003D11iYiLKmdJT+H/m9GsB+FssEwUAv99/6623/vnPf+7RowfmP202G5YQ&#10;t7b2HIwZUGQIi64BwDAMTdOys7MDgQAqP2PcS6uxWi2/da0KfVBEUbz33nvz8/OLioowljhLu2fi&#10;crmwsxfLcxYvXnz//X/p2bPn7Nmzu3Xrhvk9gxiRSEQSxfi4+LO9P+cLAsTn86G2nKqqaKa6e/fu&#10;GTNmYObTYW8qa8IH+GTrAQuJOY7DHXM5Xb4GX3V1dXZ2jiRKVovVarE2+htFUcT0LMbA/4koCJqu&#10;MQwriZKsyCzLCrxECNm5c+cbb7wxYMCgTp06WSyWYDDo9/unT5++YcMGrNUyDMNisbAsa7bLKYoi&#10;iGhrDGi6gal+ykXNL8e0siJjHYphgJmkbfp++u3hIq5hGIFAwGKxYGHA2dhxyllC07S9e/e+++67&#10;0JxzwA++c+fOX331VXx8/Ny5c5988klspsIO3vO9y5T/FoZAk207xniaAYwBHAMcxxBWNYjKAMsw&#10;teFIjccbiEQsKcnl5eXZl+RGAEQFXAIQFUIqiA4QONABZA0kA4ABUDSQOGCZM+UHf6rNYIs4VnXu&#10;2bPn1VdffeWVV3D+fdp/2QBCgBDQCeEZA+DzbSXu2NhOOSk8QKguGpNg0VjgWIZcSIb2vwEzm62q&#10;qiiK3bt3j0ajdrv94vxvzz6nOm6YJcCGWKyRUxSlvLz87bffHjduXI8ePTRNM+MNHMnncK9/nWg0&#10;imXGLYMitDNVVTU1NfW+++5bsmQJAGC1TmvbfwryWz8XMxhYunTplVdeWVRUhD2QZ/vzxfxHbGws&#10;mgvyPK+q+oIFCwYMGMCyrKYrPMezDIujUdXUi3W+wbFcfHw8VlbjP7tlyxaGYWxWGxoa4bUCVUtU&#10;tdXlGzFSxXi7rr7OMIyvv/66pqbm9dff4Hm+a9eu48aOc7vcABAIBjD4/MXtyHJUFEWO5QgQzNOW&#10;lZWtXr3a5/P93//9X9u26cePH1+yZMnMmTM/++yzLVu27Nixo0uXLubiC5aY4p3OYrEAGHgwcXqg&#10;6drvTTf790fLftofr12iKDLAOBwOnmdRkwKaSo1spzyRsAEDANAfwiwRoWPoggPXa3EN/uTJkykp&#10;KYqiPPPMM/3791+1atXTTz+dnZ09c+ZMv9+PRgLne38p/zVMCw8eAsCy0NSkBBLP6TqILCgA20q+&#10;rqqvN3he+f5IXm5udXXNIWtMz7SYOgDOBsfr1ROlxwnRUxLinByb3ibOAqCphBUMQbAQODMD4lTj&#10;SpZlFDeqrq4GgLi4OK/XGxMT8yvjkGEAONQMYAEIQCASTknP5AFEArYYC+jAsEQEgb1Ir1i41Miy&#10;rCiKJ0+enDBhAj5/cf63Z5/THzcs3DVlDgzDcDgc6L+C/jemqllrO/5ou4WPVVVVVRUnoFitY7Va&#10;09PTUXpXEIS4uLjWtv8U5Ld+Lni7D4VCVqs1MTERFfLOTR4ed1XTtPj4+FmzZv3zny/fc889W7Zs&#10;cTqdiqKwFpZlWLvNrmoKz/MXaz8t5jkj0QjLsgzDyIq8adOmyZMnAwAW1PAcj8Ety7A4QT/fu/xz&#10;vD5vXGycrMgxMTHbtm0rLCyUJEngxcqqys8//3z2nNl/+ctfEhISTt8MjJl5AGCACUfC77///vFj&#10;FSNGjOjRowc6hKenp994440sy0aj0Wg0mpiYiHEH1smbbd6yLDMMI4icLMssC8nJySzDyqqMsTfl&#10;4qXlefHjuoluGGgtpusG+hj/KGp7qi1h7TGuIaGHAcMwXq+X9tNeWAiC4PV6FUXBhTR0ZcR1rxEj&#10;RowZMyYzM/POO+8sKirCZn30wqZcEBAGGI5XCTA6YQkIbPPEh4BugKYaAsfqAMGQ3OOyvrmZbXQA&#10;BmAHsX63c3ewPtNggGfYimNHQZcT3G6vpzYabOxecGn+JZm8IBgoGqVrzJlY2T/VOrS5IhsXF9fQ&#10;0ODz+Xiex8zYL/497gxhDI4Ao7HAsBqwGg+hqIzVbobSZNEbCjRITptmMMS4CFMBPM9jbQXLsi++&#10;+OLdd98dHx+PMhvne9cuSE41PvE22bKoWFEUTdPQKMgcvag1xbJsa7t+CoKAt3zUX8H4FlUVfD7f&#10;U089deWVVwYCgeTkZGjuEz7fu0z5BX5rHg9bo+12u9/vr6urw8/darWe7fGJKzu4A3V1dbGxscuX&#10;L3/jjTf27NnTp08fzFIGQgG3y41iURerbi3mw/FehuEcwzA9e/QErJJorjQ2DINjOUJIawtpGWDw&#10;fioIAsuwK1euHDBgAMdygWAgLTVt3Lhx/fv3v/vuuydNmjRo0CCX03Wqz1HTVE3TrBbbv7/+95tv&#10;vllQUDB79my8qKakpJw4ccLtdkuSpKrq9u3bAWD9+vUjR47Mzs7G9m9BEHiexaVbhmFQI8owoLa2&#10;VlZkq8WK6wKUi5df1j3mOUHTNVVVse7EMAyO4/B2fLo8rcViwSStqVxKpREvOCKRiMViQa1/9Fbx&#10;+/0ou48f67Jly6677ropU6asWrUKp2Xne5cp/y06gAwgg0EMhQOGYySOASBADOA5sFvYiA6NQcUw&#10;wGpxAIAIkGRA2/Zt2lnc+6qOKjyr6mr73A592rexAMhR2Lb9S1+tV0lva+F5EXggBrD8Wb3d4hw6&#10;GAy63W5MHJmC/r/8Arx1MgYQwGsczwMPwLCs1W7hALQooEpArNMtg8GzLHeRDun4+Hgze+Pz+eLj&#10;41vq+lLOCHiEW0pDGYZht9utVivqlCiKggI8GNC2thpCBFuvAaCqqqqkpOTbb7/FOuprr702Ly8P&#10;i7DQEqZ17j/lt8IwDGZlExMTcTkGzaXO9ueLsRyuAWGTeefOnb///vsTJ07k5+fHxLh4jsfLlCAI&#10;iqpcrJp2mJ/EI+8P+KuqqrKysvwBv8vp4rmmj6BJTR3OkXfXbyIYCqJpnCRK4Ui4oKCAYznd0HGt&#10;RBIlu92+8s2Va9au+eabbwoHFZ5mU1aLdc/ePdXV1X/9618TExJ1nXAchz5V7dq1w2xZTU1N3759&#10;V65cmZ6evmnTpqVLlzIM061btz59+iQnJ8qy3KSErKlWqzUuzuVwOGRZlkTJPJiUi5RTefk0tVI6&#10;HDaz5QqfOZ0/LSHkww8/vPrqqwkhw4YNO3DgQGxsbCs8/SingeO46urqmpqanj17ejwem80WGxvb&#10;2NjIcRx6iiYkJHz55Ze4MEaTPBcWOgOKwEVlWZcVgeUcktXCScQwNFVXNFWyO0Ky4kxIPFBe1vaS&#10;SyKqZtc5uzfKM2zELR0L+4jdqgNpGxffUHXSRph4p+145QlgtLYpSXokwiqKRRRk3SBn4ow/1VqJ&#10;xWLRNC0cDrvd7iNHjng8noEDB3q93lNthyFAGAAwGABRYwnDyhwXFPjj4UBiYrIrbDgUI1Y3InKo&#10;UZINC8trDEMuwpg2EomkpKTU1tbiccvOzkZlVNoP+b9xqvGJhYKY59Q0Tdd1SZLq6+uPHTuWn5+P&#10;5U8ulwuLkNFc9Bzv+enB0keEEKJpGuaZOY5LTEz0+XwofIVeGpIktbY8MwX5rWvN2C/tcDhKSkoy&#10;MjISExNDoZDL5QqHw2dpDxHMuYVCofj4eFmW/X6/xSIeOHAoOTkxMzPT4/E4XXaW4SPRc7Ez5xG0&#10;BXY6nXa7vbGx0ev1Wq1Wl8uFxR2qqmK3M2qq47l5vnf5J2A2S1EUu92+Y8eO/Px8lORBa3pDB5fb&#10;UV1Vk9ImKRpRautOJiWmAGMAYX/23el0VlRUiKIYGxsrR1W8nKJhMgAEAiEMSNB+trS0tH379pIk&#10;2e32UCh09OjRSCTSpk1ySkoK6phaLJZgyP/9odJBhf1vv/1201SccvHS8rz48bNmGIYYjKIokyZN&#10;adMmuby8vDkLcuqYFkPe9957b8KECSiPYbPZQqHQ2dx7CoXyWzBtac2T+OfxGwsMANPcrWOwTbW7&#10;AP7Lt2EAAAJGSURBVMA1v5wAgAEGNG8FF8aMH/+ytcIBGAAEWGBY4AAIAwYAISIYBoAGxk+ODIVC&#10;oVAolAsNhmHMNgp8huMYXSc0pP19QgiYK8gxMTFer9dc3Thl4h5FBQYPHrxhw4bU1NRAIIAVVr/V&#10;J41CoVAoFAqFQqFQfivBYBDLYfbu3btjx47KykrDMERRbG35bcq5AWum3G43y7JxcXHYKovWD6fM&#10;05q2BFj0ouu6LMu0X4tCoVAoFAqFQqGcA1pKFUQiEZZlsda0tfV6UM4N2JItSRI6DqAkBNbz/0od&#10;P74sEAjYbDYshacaQhQKhUKhUCgUCuXcIMsyIQT1oqBZ9uz87hLlfBEMBlGpEZoDVXz+V/pp8Xs0&#10;GjWHEV0XoVAoFAqFQqFQKGcbhmFoOo3yM9CUTtd1rD02DEOSpFP207IsqyiKqqp2u90wDFVVZVkW&#10;BOGUHhsUCoVCoVAoFAqFcobQNM2MaVVVRZH5i9UIivKrqKoqCALqQnEc1zJd/1/VHuNjzNnSPC2F&#10;QqFQKBQKhUI526AZuK7rLMvShC0FFzUwetU0TRCEcDiMdqSnjGnNaBZfDACGYei6TpdGKBQKhUKh&#10;UCgUyrkBoxXUr6XVyBRoEaiaKmKtzuuZQqFQKBQKhUKhUCiU/xK6zkGhUCgUCoVCoVAolAsVGtNS&#10;KBQKhUKhUCgUCuVChca0FAqFQqFQKBQKhUK5UKExLYVCoVAoFAqFQqFQLlRoTEuhUCgUCoVCoVAo&#10;lAsVGtNSKBQKhUKhUCgUCuVC5f8DT0Eb0uSbcVcAAAAASUVORK5CYIJ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qiYOvrYAAAAhAQAAGQAAAGRy&#10;cy9fcmVscy9lMm9Eb2MueG1sLnJlbHOFj0FqwzAQRfeF3EHMPpadRSjFsjeh4G1IDjBIY1nEGglJ&#10;LfXtI8gmgUCX8z//PaYf//wqfillF1hB17QgiHUwjq2C6+V7/wkiF2SDa2BSsFGGcdh99GdasdRR&#10;XlzMolI4K1hKiV9SZr2Qx9yESFybOSSPpZ7Jyoj6hpbkoW2PMj0zYHhhiskoSJPpQFy2WM3/s8M8&#10;O02noH88cXmjkM5XdwVislQUeDIOH2HXRLYgh16+PDbcAVBLAwQUAAAACACHTuJAeee6BAQBAAAT&#10;AgAAEwAAAFtDb250ZW50X1R5cGVzXS54bWyVkcFOwzAMhu9IvEOUK2pTdkAIrd2BjiMgNB4gStw2&#10;onGiOJTt7Um6TYKJIe0Y29/vL8lytbUjmyCQcVjz27LiDFA5bbCv+fvmqbjnjKJELUeHUPMdEF81&#10;11fLzc4DsUQj1XyI0T8IQWoAK6l0HjB1OhesjOkYeuGl+pA9iEVV3QnlMALGIuYM3ixb6OTnGNl6&#10;m8p7E489Z4/7ubyq5sZmPtfFn0SAkU4Q6f1olIzpbmJCfeJVHJzKRM4zNBhPN0n8zIbc+e30c8GB&#10;e0mPGYwG9ipDfJY2mQsdSGj3hQGm8v+QbGmpcF1nFJRtoDZhbzAdrc6lw8K1Tl0avp6pY7aYv7T5&#10;BlBLAQIUABQAAAAIAIdO4kB557oEBAEAABMCAAATAAAAAAAAAAEAIAAAAAWyEABbQ29udGVudF9U&#10;eXBlc10ueG1sUEsBAhQACgAAAAAAh07iQAAAAAAAAAAAAAAAAAYAAAAAAAAAAAAQAAAA0q8QAF9y&#10;ZWxzL1BLAQIUABQAAAAIAIdO4kCKFGY80QAAAJQBAAALAAAAAAAAAAEAIAAAAPavEABfcmVscy8u&#10;cmVsc1BLAQIUAAoAAAAAAIdO4kAAAAAAAAAAAAAAAAAEAAAAAAAAAAAAEAAAAAAAAABkcnMvUEsB&#10;AhQACgAAAAAAh07iQAAAAAAAAAAAAAAAAAoAAAAAAAAAAAAQAAAA8LAQAGRycy9fcmVscy9QSwEC&#10;FAAUAAAACACHTuJAqiYOvrYAAAAhAQAAGQAAAAAAAAABACAAAAAYsRAAZHJzL19yZWxzL2Uyb0Rv&#10;Yy54bWwucmVsc1BLAQIUABQAAAAIAIdO4kB0157v2QAAAAsBAAAPAAAAAAAAAAEAIAAAACIAAABk&#10;cnMvZG93bnJldi54bWxQSwECFAAUAAAACACHTuJAo4ho2K8EAACzDwAADgAAAAAAAAABACAAAAAo&#10;AQAAZHJzL2Uyb0RvYy54bWxQSwECFAAKAAAAAACHTuJAAAAAAAAAAAAAAAAACgAAAAAAAAAAABAA&#10;AAADBgAAZHJzL21lZGlhL1BLAQIUABQAAAAIAIdO4kDnKvmTdakQANCoEAAUAAAAAAAAAAEAIAAA&#10;ACsGAABkcnMvbWVkaWEvaW1hZ2UxLnBuZ1BLBQYAAAAACgAKAFICAAA6sxAAAAA=&#10;">
                <o:lock v:ext="edit" aspectratio="f"/>
                <v:shape id="图片 8" o:spid="_x0000_s1026" o:spt="75" alt="三线一单" type="#_x0000_t75" style="position:absolute;left:5832;top:532697;height:7415;width:10481;" filled="f" o:preferrelative="t" stroked="f" coordsize="21600,21600" o:gfxdata="UEsDBAoAAAAAAIdO4kAAAAAAAAAAAAAAAAAEAAAAZHJzL1BLAwQUAAAACACHTuJA6fwEeLwAAADb&#10;AAAADwAAAGRycy9kb3ducmV2LnhtbEWPzWoCQRCE74LvMLTgTWfNQZLV0YMgeBL/QnJsdtqd1Z2e&#10;dXui7ts7gUCORVV9Rc2XT1+rO7VSBTYwGWegiItgKy4NnI7r0TsoicgW68BkoCOB5aLfm2Nuw4P3&#10;dD/EUiUIS44GXIxNrrUUjjzKODTEyTuH1mNMsi21bfGR4L7Wb1k21R4rTgsOG1o5Kq6HH29g2wXZ&#10;37buU+j7fJIv2ey6SzBmOJhkM1CRnvE//NfeWAPTD/j9kn6AXr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n8BHi8AAAA&#10;2wAAAA8AAAAAAAAAAQAgAAAAIgAAAGRycy9kb3ducmV2LnhtbFBLAQIUABQAAAAIAIdO4kAzLwWe&#10;OwAAADkAAAAQAAAAAAAAAAEAIAAAAAsBAABkcnMvc2hhcGV4bWwueG1sUEsFBgAAAAAGAAYAWwEA&#10;ALUDAAAAAA==&#10;">
                  <v:fill on="f" focussize="0,0"/>
                  <v:stroke on="f"/>
                  <v:imagedata r:id="rId23" o:title=""/>
                  <o:lock v:ext="edit" aspectratio="t"/>
                </v:shape>
                <v:shape id="矩形标注 9" o:spid="_x0000_s1026" o:spt="61" type="#_x0000_t61" style="position:absolute;left:6243;top:533707;height:2900;width:3603;v-text-anchor:middle;" fillcolor="#FFFFFF [3212]" filled="t" stroked="t" coordsize="21600,21600" o:gfxdata="UEsDBAoAAAAAAIdO4kAAAAAAAAAAAAAAAAAEAAAAZHJzL1BLAwQUAAAACACHTuJA/RHFD7oAAADb&#10;AAAADwAAAGRycy9kb3ducmV2LnhtbEWPzarCMBSE94LvEI5wd5rq4l6tRhei6Er8e4BDc2yKzUlt&#10;Yq0+vbkguBxm5htmtmhtKRqqfeFYwXCQgCDOnC44V3A+rftjED4gaywdk4IneVjMu50Zpto9+EDN&#10;MeQiQtinqMCEUKVS+syQRT9wFXH0Lq62GKKsc6lrfES4LeUoSX6lxYLjgsGKloay6/FuFdxXYb2h&#10;l26fvN3vMnebmM1VK/XTGyZTEIHa8A1/2lut4G8E/1/iD5Dz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9EcUPugAAANsA&#10;AAAPAAAAAAAAAAEAIAAAACIAAABkcnMvZG93bnJldi54bWxQSwECFAAUAAAACACHTuJAMy8FnjsA&#10;AAA5AAAAEAAAAAAAAAABACAAAAAJAQAAZHJzL3NoYXBleG1sLnhtbFBLBQYAAAAABgAGAFsBAACz&#10;AwAAAAA=&#10;" adj="37385,24430">
                  <v:fill on="t" focussize="0,0"/>
                  <v:stroke weight="1pt" color="#000000 [2404]" miterlimit="8" joinstyle="miter"/>
                  <v:imagedata o:title=""/>
                  <o:lock v:ext="edit" aspectratio="f"/>
                  <v:textbox>
                    <w:txbxContent>
                      <w:p w14:paraId="0574A0DB">
                        <w:pPr>
                          <w:keepNext w:val="0"/>
                          <w:keepLines w:val="0"/>
                          <w:pageBreakBefore w:val="0"/>
                          <w:widowControl w:val="0"/>
                          <w:kinsoku/>
                          <w:wordWrap/>
                          <w:overflowPunct/>
                          <w:topLinePunct w:val="0"/>
                          <w:bidi w:val="0"/>
                          <w:adjustRightInd/>
                          <w:snapToGrid/>
                          <w:spacing w:line="240" w:lineRule="auto"/>
                          <w:ind w:left="0" w:leftChars="0" w:firstLine="0" w:firstLineChars="0"/>
                          <w:jc w:val="both"/>
                          <w:textAlignment w:val="auto"/>
                        </w:pPr>
                        <w:r>
                          <w:drawing>
                            <wp:inline distT="0" distB="0" distL="114300" distR="114300">
                              <wp:extent cx="2050415" cy="1485265"/>
                              <wp:effectExtent l="0" t="0" r="6985" b="635"/>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24"/>
                                      <a:stretch>
                                        <a:fillRect/>
                                      </a:stretch>
                                    </pic:blipFill>
                                    <pic:spPr>
                                      <a:xfrm>
                                        <a:off x="0" y="0"/>
                                        <a:ext cx="2050415" cy="1485265"/>
                                      </a:xfrm>
                                      <a:prstGeom prst="rect">
                                        <a:avLst/>
                                      </a:prstGeom>
                                      <a:noFill/>
                                      <a:ln>
                                        <a:noFill/>
                                      </a:ln>
                                    </pic:spPr>
                                  </pic:pic>
                                </a:graphicData>
                              </a:graphic>
                            </wp:inline>
                          </w:drawing>
                        </w:r>
                      </w:p>
                    </w:txbxContent>
                  </v:textbox>
                </v:shape>
                <v:shape id="椭圆 11" o:spid="_x0000_s1026" o:spt="3" type="#_x0000_t3" style="position:absolute;left:12464;top:536981;height:119;width:119;v-text-anchor:middle;" fillcolor="#FF0000" filled="t" stroked="t" coordsize="21600,21600" o:gfxdata="UEsDBAoAAAAAAIdO4kAAAAAAAAAAAAAAAAAEAAAAZHJzL1BLAwQUAAAACACHTuJAxAvlQrwAAADb&#10;AAAADwAAAGRycy9kb3ducmV2LnhtbEWPQWvCQBSE74X+h+UVvNVNFKzEbDwUBA+CNrXt9TX7TEKz&#10;b5fsmsR/3xUKPQ4z8w2TbyfTiYF631pWkM4TEMSV1S3XCs7vu+c1CB+QNXaWScGNPGyLx4ccM21H&#10;fqOhDLWIEPYZKmhCcJmUvmrIoJ9bRxy9i+0Nhij7Wuoexwg3nVwkyUoabDkuNOjotaHqp7waBW46&#10;fKcf7mQ//doZGsuvAY+s1OwpTTYgAk3hP/zX3msFL0u4f4k/QB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QL5UK8AAAA&#10;2wAAAA8AAAAAAAAAAQAgAAAAIgAAAGRycy9kb3ducmV2LnhtbFBLAQIUABQAAAAIAIdO4kAzLwWe&#10;OwAAADkAAAAQAAAAAAAAAAEAIAAAAAsBAABkcnMvc2hhcGV4bWwueG1sUEsFBgAAAAAGAAYAWwEA&#10;ALUDAAAAAA==&#10;">
                  <v:fill on="t" focussize="0,0"/>
                  <v:stroke weight="1pt" color="#FF0000 [2404]" miterlimit="8" joinstyle="miter"/>
                  <v:imagedata o:title=""/>
                  <o:lock v:ext="edit" aspectratio="f"/>
                </v:shape>
                <v:shape id="矩形标注 13" o:spid="_x0000_s1026" o:spt="61" type="#_x0000_t61" style="position:absolute;left:7739;top:534196;height:648;width:1585;v-text-anchor:middle;" fillcolor="#FFFFFF [3212]" filled="t" stroked="t" coordsize="21600,21600" o:gfxdata="UEsDBAoAAAAAAIdO4kAAAAAAAAAAAAAAAAAEAAAAZHJzL1BLAwQUAAAACACHTuJAFBfN/b4AAADb&#10;AAAADwAAAGRycy9kb3ducmV2LnhtbEWPT2vCQBTE70K/w/IKXkR3I5KW1FVoRVQ8mdZDb8/saxKa&#10;fRuy679v7wqCx2FmfsNM5xfbiBN1vnasIRkpEMSFMzWXGn6+l8N3ED4gG2wck4YreZjPXnpTzIw7&#10;845OeShFhLDPUEMVQptJ6YuKLPqRa4mj9+c6iyHKrpSmw3OE20aOlUqlxZrjQoUtfVVU/OdHq0Hy&#10;4lBuktXnPj0kKlW/g/F2e9S6/5qoDxCBLuEZfrTXRsPbBO5f4g+Qs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BfN/b4A&#10;AADbAAAADwAAAAAAAAABACAAAAAiAAAAZHJzL2Rvd25yZXYueG1sUEsBAhQAFAAAAAgAh07iQDMv&#10;BZ47AAAAOQAAABAAAAAAAAAAAQAgAAAADQEAAGRycy9zaGFwZXhtbC54bWxQSwUGAAAAAAYABgBb&#10;AQAAtwMAAAAA&#10;" adj="-1851,28866">
                  <v:fill on="t" focussize="0,0"/>
                  <v:stroke weight="1pt" color="#000000 [2404]" miterlimit="8" joinstyle="miter"/>
                  <v:imagedata o:title=""/>
                  <o:lock v:ext="edit" aspectratio="f"/>
                  <v:textbox>
                    <w:txbxContent>
                      <w:p w14:paraId="771515D3">
                        <w:pPr>
                          <w:ind w:left="0" w:leftChars="0" w:firstLine="0" w:firstLineChars="0"/>
                          <w:jc w:val="center"/>
                          <w:rPr>
                            <w:rFonts w:hint="eastAsia" w:eastAsiaTheme="minorEastAsia"/>
                            <w:b/>
                            <w:bCs/>
                            <w:color w:val="000000" w:themeColor="text1"/>
                            <w:sz w:val="21"/>
                            <w:szCs w:val="21"/>
                            <w:lang w:eastAsia="zh-CN"/>
                            <w14:textFill>
                              <w14:solidFill>
                                <w14:schemeClr w14:val="tx1"/>
                              </w14:solidFill>
                            </w14:textFill>
                          </w:rPr>
                        </w:pPr>
                        <w:r>
                          <w:rPr>
                            <w:rFonts w:hint="eastAsia" w:eastAsiaTheme="minorEastAsia"/>
                            <w:b/>
                            <w:bCs/>
                            <w:color w:val="000000" w:themeColor="text1"/>
                            <w:sz w:val="21"/>
                            <w:szCs w:val="21"/>
                            <w:lang w:eastAsia="zh-CN"/>
                            <w14:textFill>
                              <w14:solidFill>
                                <w14:schemeClr w14:val="tx1"/>
                              </w14:solidFill>
                            </w14:textFill>
                          </w:rPr>
                          <w:t>项目所在位置</w:t>
                        </w:r>
                      </w:p>
                    </w:txbxContent>
                  </v:textbox>
                </v:shape>
                <w10:wrap type="topAndBottom"/>
              </v:group>
            </w:pict>
          </mc:Fallback>
        </mc:AlternateContent>
      </w:r>
    </w:p>
    <w:p w14:paraId="7100AA54">
      <w:pPr>
        <w:pStyle w:val="22"/>
        <w:ind w:left="0" w:leftChars="0" w:firstLine="0" w:firstLineChars="0"/>
        <w:jc w:val="center"/>
        <w:rPr>
          <w:rFonts w:hint="default" w:ascii="Times New Roman" w:hAnsi="Times New Roman" w:eastAsia="宋体" w:cs="Times New Roman"/>
          <w:b/>
          <w:bCs/>
          <w:sz w:val="21"/>
          <w:szCs w:val="24"/>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b/>
          <w:bCs/>
          <w:sz w:val="21"/>
          <w:szCs w:val="24"/>
          <w:lang w:val="en-US" w:eastAsia="zh-CN"/>
        </w:rPr>
        <w:t>图1.4-2项目与长治市生态环境管控单元位置关系图</w:t>
      </w:r>
    </w:p>
    <w:p w14:paraId="1F4C2766">
      <w:pPr>
        <w:keepNext w:val="0"/>
        <w:keepLines w:val="0"/>
        <w:pageBreakBefore w:val="0"/>
        <w:widowControl/>
        <w:kinsoku w:val="0"/>
        <w:wordWrap/>
        <w:overflowPunct/>
        <w:topLinePunct w:val="0"/>
        <w:autoSpaceDE w:val="0"/>
        <w:autoSpaceDN w:val="0"/>
        <w:bidi w:val="0"/>
        <w:adjustRightInd w:val="0"/>
        <w:snapToGrid w:val="0"/>
        <w:spacing w:before="36" w:line="360" w:lineRule="auto"/>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b/>
          <w:bCs/>
          <w:snapToGrid w:val="0"/>
          <w:color w:val="000000"/>
          <w:spacing w:val="-4"/>
          <w:kern w:val="0"/>
          <w:sz w:val="24"/>
          <w:szCs w:val="24"/>
          <w:lang w:val="en-US" w:eastAsia="en-US" w:bidi="ar-SA"/>
        </w:rPr>
        <w:t>3</w:t>
      </w:r>
      <w:r>
        <w:rPr>
          <w:rFonts w:hint="default" w:ascii="Times New Roman" w:hAnsi="Times New Roman" w:eastAsia="宋体" w:cs="Times New Roman"/>
          <w:b/>
          <w:bCs/>
          <w:snapToGrid w:val="0"/>
          <w:color w:val="000000"/>
          <w:spacing w:val="-29"/>
          <w:kern w:val="0"/>
          <w:sz w:val="24"/>
          <w:szCs w:val="24"/>
          <w:lang w:val="en-US" w:eastAsia="en-US" w:bidi="ar-SA"/>
        </w:rPr>
        <w:t xml:space="preserve"> </w:t>
      </w:r>
      <w:r>
        <w:rPr>
          <w:rFonts w:hint="default" w:ascii="Times New Roman" w:hAnsi="Times New Roman" w:eastAsia="宋体" w:cs="Times New Roman"/>
          <w:b/>
          <w:bCs/>
          <w:snapToGrid w:val="0"/>
          <w:color w:val="000000"/>
          <w:spacing w:val="-4"/>
          <w:kern w:val="0"/>
          <w:sz w:val="24"/>
          <w:szCs w:val="24"/>
          <w:lang w:val="en-US" w:eastAsia="en-US" w:bidi="ar-SA"/>
        </w:rPr>
        <w:t>、生态环境分区管控符合性分析</w:t>
      </w:r>
    </w:p>
    <w:p w14:paraId="5514E487">
      <w:pPr>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山西省生态环境厅于 2024年11月28日发布了《山西省 2023年度生态环境分区管控动态更新成果公告》，本次评价经调取山西省</w:t>
      </w:r>
      <w:r>
        <w:rPr>
          <w:rFonts w:hint="default" w:ascii="Times New Roman" w:hAnsi="Times New Roman" w:eastAsia="宋体" w:cs="Times New Roman"/>
          <w:lang w:val="en-US" w:eastAsia="zh-CN"/>
        </w:rPr>
        <w:t>“三线一单”</w:t>
      </w:r>
      <w:r>
        <w:rPr>
          <w:rFonts w:hint="default" w:ascii="Times New Roman" w:hAnsi="Times New Roman" w:eastAsia="宋体" w:cs="Times New Roman"/>
          <w:lang w:val="en-US" w:eastAsia="en-US"/>
        </w:rPr>
        <w:t>数据管理及应用平台数据，对本项目进行了智能研判 ，报告编号为20251022000067。</w:t>
      </w:r>
    </w:p>
    <w:p w14:paraId="292E3B18">
      <w:pPr>
        <w:keepNext w:val="0"/>
        <w:keepLines w:val="0"/>
        <w:pageBreakBefore w:val="0"/>
        <w:widowControl/>
        <w:kinsoku w:val="0"/>
        <w:wordWrap/>
        <w:overflowPunct/>
        <w:topLinePunct w:val="0"/>
        <w:autoSpaceDE w:val="0"/>
        <w:autoSpaceDN w:val="0"/>
        <w:bidi w:val="0"/>
        <w:adjustRightInd/>
        <w:snapToGrid/>
        <w:spacing w:before="0" w:line="360" w:lineRule="auto"/>
        <w:ind w:left="121" w:right="110" w:firstLine="480"/>
        <w:jc w:val="both"/>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根据研判结果，本项目共涉及</w:t>
      </w:r>
      <w:r>
        <w:rPr>
          <w:rFonts w:hint="default" w:ascii="Times New Roman" w:hAnsi="Times New Roman" w:eastAsia="宋体" w:cs="Times New Roman"/>
          <w:snapToGrid w:val="0"/>
          <w:color w:val="000000"/>
          <w:spacing w:val="-45"/>
          <w:kern w:val="0"/>
          <w:sz w:val="24"/>
          <w:szCs w:val="24"/>
          <w:lang w:val="en-US" w:eastAsia="en-US" w:bidi="ar-SA"/>
        </w:rPr>
        <w:t xml:space="preserve"> </w:t>
      </w:r>
      <w:r>
        <w:rPr>
          <w:rFonts w:hint="default" w:ascii="Times New Roman" w:hAnsi="Times New Roman" w:eastAsia="宋体" w:cs="Times New Roman"/>
          <w:snapToGrid w:val="0"/>
          <w:color w:val="000000"/>
          <w:spacing w:val="-2"/>
          <w:kern w:val="0"/>
          <w:sz w:val="24"/>
          <w:szCs w:val="24"/>
          <w:lang w:val="en-US" w:eastAsia="zh-CN" w:bidi="ar-SA"/>
        </w:rPr>
        <w:t>2</w:t>
      </w:r>
      <w:r>
        <w:rPr>
          <w:rFonts w:hint="default" w:ascii="Times New Roman" w:hAnsi="Times New Roman" w:eastAsia="宋体" w:cs="Times New Roman"/>
          <w:snapToGrid w:val="0"/>
          <w:color w:val="000000"/>
          <w:spacing w:val="-2"/>
          <w:kern w:val="0"/>
          <w:sz w:val="24"/>
          <w:szCs w:val="24"/>
          <w:lang w:val="en-US" w:eastAsia="en-US" w:bidi="ar-SA"/>
        </w:rPr>
        <w:t>个管控单元，分别为：平顺县太行水乡省级湿地自然公园优先保护单元</w:t>
      </w:r>
      <w:r>
        <w:rPr>
          <w:rFonts w:hint="default" w:ascii="Times New Roman" w:hAnsi="Times New Roman" w:eastAsia="宋体" w:cs="Times New Roman"/>
          <w:snapToGrid w:val="0"/>
          <w:color w:val="000000"/>
          <w:spacing w:val="5"/>
          <w:kern w:val="0"/>
          <w:sz w:val="24"/>
          <w:szCs w:val="24"/>
          <w:lang w:val="en-US" w:eastAsia="zh-CN" w:bidi="ar-SA"/>
        </w:rPr>
        <w:t>和辛安泉域重点保护区水环境优先保护区优先保护单元。</w:t>
      </w:r>
      <w:r>
        <w:rPr>
          <w:rFonts w:hint="default" w:ascii="Times New Roman" w:hAnsi="Times New Roman" w:eastAsia="宋体" w:cs="Times New Roman"/>
          <w:snapToGrid w:val="0"/>
          <w:color w:val="000000"/>
          <w:spacing w:val="-2"/>
          <w:kern w:val="0"/>
          <w:sz w:val="24"/>
          <w:szCs w:val="24"/>
          <w:lang w:val="en-US" w:eastAsia="en-US" w:bidi="ar-SA"/>
        </w:rPr>
        <w:t>共涉及</w:t>
      </w:r>
      <w:r>
        <w:rPr>
          <w:rFonts w:hint="default" w:ascii="Times New Roman" w:hAnsi="Times New Roman" w:eastAsia="宋体" w:cs="Times New Roman"/>
          <w:snapToGrid w:val="0"/>
          <w:color w:val="000000"/>
          <w:spacing w:val="-38"/>
          <w:kern w:val="0"/>
          <w:sz w:val="24"/>
          <w:szCs w:val="24"/>
          <w:lang w:val="en-US" w:eastAsia="en-US" w:bidi="ar-SA"/>
        </w:rPr>
        <w:t xml:space="preserve"> </w:t>
      </w:r>
      <w:r>
        <w:rPr>
          <w:rFonts w:hint="default" w:ascii="Times New Roman" w:hAnsi="Times New Roman" w:eastAsia="宋体" w:cs="Times New Roman"/>
          <w:snapToGrid w:val="0"/>
          <w:color w:val="000000"/>
          <w:spacing w:val="-2"/>
          <w:kern w:val="0"/>
          <w:sz w:val="24"/>
          <w:szCs w:val="24"/>
          <w:lang w:val="en-US" w:eastAsia="en-US" w:bidi="ar-SA"/>
        </w:rPr>
        <w:t>4个总体管控区域，分别为：山西省全省，山西省汾渭平原，山西省长治市。</w:t>
      </w:r>
    </w:p>
    <w:p w14:paraId="6756ED24">
      <w:pPr>
        <w:keepNext w:val="0"/>
        <w:keepLines w:val="0"/>
        <w:pageBreakBefore w:val="0"/>
        <w:widowControl/>
        <w:kinsoku w:val="0"/>
        <w:wordWrap/>
        <w:overflowPunct/>
        <w:topLinePunct w:val="0"/>
        <w:autoSpaceDE w:val="0"/>
        <w:autoSpaceDN w:val="0"/>
        <w:bidi w:val="0"/>
        <w:adjustRightInd/>
        <w:snapToGrid/>
        <w:spacing w:before="0" w:line="360" w:lineRule="auto"/>
        <w:ind w:left="123" w:right="112" w:firstLine="479"/>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1"/>
          <w:kern w:val="0"/>
          <w:sz w:val="24"/>
          <w:szCs w:val="24"/>
          <w:lang w:val="en-US" w:eastAsia="en-US" w:bidi="ar-SA"/>
        </w:rPr>
        <w:t>本项目与所处于的环境管控单元情况见表1.4-</w:t>
      </w:r>
      <w:r>
        <w:rPr>
          <w:rFonts w:hint="default" w:ascii="Times New Roman" w:hAnsi="Times New Roman" w:eastAsia="宋体" w:cs="Times New Roman"/>
          <w:snapToGrid w:val="0"/>
          <w:color w:val="000000"/>
          <w:spacing w:val="1"/>
          <w:kern w:val="0"/>
          <w:sz w:val="24"/>
          <w:szCs w:val="24"/>
          <w:lang w:val="en-US" w:eastAsia="zh-CN" w:bidi="ar-SA"/>
        </w:rPr>
        <w:t>8</w:t>
      </w:r>
      <w:r>
        <w:rPr>
          <w:rFonts w:hint="default" w:ascii="Times New Roman" w:hAnsi="Times New Roman" w:eastAsia="宋体" w:cs="Times New Roman"/>
          <w:snapToGrid w:val="0"/>
          <w:color w:val="000000"/>
          <w:spacing w:val="1"/>
          <w:kern w:val="0"/>
          <w:sz w:val="24"/>
          <w:szCs w:val="24"/>
          <w:lang w:val="en-US" w:eastAsia="en-US" w:bidi="ar-SA"/>
        </w:rPr>
        <w:t>，项目与各环境管控单元管控</w:t>
      </w:r>
      <w:r>
        <w:rPr>
          <w:rFonts w:hint="default" w:ascii="Times New Roman" w:hAnsi="Times New Roman" w:eastAsia="宋体" w:cs="Times New Roman"/>
          <w:snapToGrid w:val="0"/>
          <w:color w:val="000000"/>
          <w:kern w:val="0"/>
          <w:sz w:val="24"/>
          <w:szCs w:val="24"/>
          <w:lang w:val="en-US" w:eastAsia="en-US" w:bidi="ar-SA"/>
        </w:rPr>
        <w:t>要求</w:t>
      </w:r>
      <w:r>
        <w:rPr>
          <w:rFonts w:hint="default" w:ascii="Times New Roman" w:hAnsi="Times New Roman" w:eastAsia="宋体" w:cs="Times New Roman"/>
          <w:snapToGrid w:val="0"/>
          <w:color w:val="000000"/>
          <w:spacing w:val="-3"/>
          <w:kern w:val="0"/>
          <w:sz w:val="24"/>
          <w:szCs w:val="24"/>
          <w:lang w:val="en-US" w:eastAsia="en-US" w:bidi="ar-SA"/>
        </w:rPr>
        <w:t>符合性分析见表1.4-</w:t>
      </w:r>
      <w:r>
        <w:rPr>
          <w:rFonts w:hint="default" w:ascii="Times New Roman" w:hAnsi="Times New Roman" w:eastAsia="宋体" w:cs="Times New Roman"/>
          <w:snapToGrid w:val="0"/>
          <w:color w:val="000000"/>
          <w:spacing w:val="-3"/>
          <w:kern w:val="0"/>
          <w:sz w:val="24"/>
          <w:szCs w:val="24"/>
          <w:lang w:val="en-US" w:eastAsia="zh-CN" w:bidi="ar-SA"/>
        </w:rPr>
        <w:t>9</w:t>
      </w:r>
      <w:r>
        <w:rPr>
          <w:rFonts w:hint="default" w:ascii="Times New Roman" w:hAnsi="Times New Roman" w:eastAsia="宋体" w:cs="Times New Roman"/>
          <w:snapToGrid w:val="0"/>
          <w:color w:val="000000"/>
          <w:spacing w:val="-3"/>
          <w:kern w:val="0"/>
          <w:sz w:val="24"/>
          <w:szCs w:val="24"/>
          <w:lang w:val="en-US" w:eastAsia="en-US" w:bidi="ar-SA"/>
        </w:rPr>
        <w:t>。</w:t>
      </w:r>
    </w:p>
    <w:p w14:paraId="7A45000F">
      <w:pPr>
        <w:kinsoku w:val="0"/>
        <w:autoSpaceDE w:val="0"/>
        <w:autoSpaceDN w:val="0"/>
        <w:adjustRightInd w:val="0"/>
        <w:snapToGrid w:val="0"/>
        <w:spacing w:line="223" w:lineRule="auto"/>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5"/>
          <w:kern w:val="0"/>
          <w:sz w:val="21"/>
          <w:szCs w:val="21"/>
          <w:lang w:val="en-US" w:eastAsia="en-US" w:bidi="ar-SA"/>
        </w:rPr>
        <w:t>表1.4-</w:t>
      </w:r>
      <w:r>
        <w:rPr>
          <w:rFonts w:hint="default" w:ascii="Times New Roman" w:hAnsi="Times New Roman" w:eastAsia="宋体" w:cs="Times New Roman"/>
          <w:b/>
          <w:bCs/>
          <w:snapToGrid w:val="0"/>
          <w:color w:val="000000"/>
          <w:spacing w:val="5"/>
          <w:kern w:val="0"/>
          <w:sz w:val="21"/>
          <w:szCs w:val="21"/>
          <w:lang w:val="en-US" w:eastAsia="zh-CN" w:bidi="ar-SA"/>
        </w:rPr>
        <w:t xml:space="preserve">9 </w:t>
      </w:r>
      <w:r>
        <w:rPr>
          <w:rFonts w:hint="default" w:ascii="Times New Roman" w:hAnsi="Times New Roman" w:eastAsia="宋体" w:cs="Times New Roman"/>
          <w:b/>
          <w:bCs/>
          <w:snapToGrid w:val="0"/>
          <w:color w:val="000000"/>
          <w:spacing w:val="5"/>
          <w:kern w:val="0"/>
          <w:sz w:val="21"/>
          <w:szCs w:val="21"/>
          <w:lang w:val="en-US" w:eastAsia="en-US" w:bidi="ar-SA"/>
        </w:rPr>
        <w:t>项目涉及的环境管控单元情况表</w:t>
      </w:r>
    </w:p>
    <w:tbl>
      <w:tblPr>
        <w:tblStyle w:val="23"/>
        <w:tblW w:w="5000"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694"/>
        <w:gridCol w:w="936"/>
        <w:gridCol w:w="1696"/>
        <w:gridCol w:w="3791"/>
        <w:gridCol w:w="1219"/>
      </w:tblGrid>
      <w:tr w14:paraId="22A2963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89" w:hRule="atLeast"/>
        </w:trPr>
        <w:tc>
          <w:tcPr>
            <w:tcW w:w="416" w:type="pct"/>
            <w:tcBorders>
              <w:tl2br w:val="nil"/>
              <w:tr2bl w:val="nil"/>
            </w:tcBorders>
            <w:shd w:val="clear" w:color="auto" w:fill="A4A4A4" w:themeFill="background1" w:themeFillShade="A5"/>
            <w:vAlign w:val="center"/>
          </w:tcPr>
          <w:p w14:paraId="3A699F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序号</w:t>
            </w:r>
          </w:p>
        </w:tc>
        <w:tc>
          <w:tcPr>
            <w:tcW w:w="561" w:type="pct"/>
            <w:tcBorders>
              <w:tl2br w:val="nil"/>
              <w:tr2bl w:val="nil"/>
            </w:tcBorders>
            <w:shd w:val="clear" w:color="auto" w:fill="A4A4A4" w:themeFill="background1" w:themeFillShade="A5"/>
            <w:vAlign w:val="center"/>
          </w:tcPr>
          <w:p w14:paraId="74C294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行政区划</w:t>
            </w:r>
          </w:p>
        </w:tc>
        <w:tc>
          <w:tcPr>
            <w:tcW w:w="1017" w:type="pct"/>
            <w:tcBorders>
              <w:tl2br w:val="nil"/>
              <w:tr2bl w:val="nil"/>
            </w:tcBorders>
            <w:shd w:val="clear" w:color="auto" w:fill="A4A4A4" w:themeFill="background1" w:themeFillShade="A5"/>
            <w:vAlign w:val="center"/>
          </w:tcPr>
          <w:p w14:paraId="3CF1D8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管控单元编码</w:t>
            </w:r>
          </w:p>
        </w:tc>
        <w:tc>
          <w:tcPr>
            <w:tcW w:w="2273" w:type="pct"/>
            <w:tcBorders>
              <w:tl2br w:val="nil"/>
              <w:tr2bl w:val="nil"/>
            </w:tcBorders>
            <w:shd w:val="clear" w:color="auto" w:fill="A4A4A4" w:themeFill="background1" w:themeFillShade="A5"/>
            <w:vAlign w:val="center"/>
          </w:tcPr>
          <w:p w14:paraId="6E2691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管控单元名称</w:t>
            </w:r>
          </w:p>
        </w:tc>
        <w:tc>
          <w:tcPr>
            <w:tcW w:w="731" w:type="pct"/>
            <w:tcBorders>
              <w:tl2br w:val="nil"/>
              <w:tr2bl w:val="nil"/>
            </w:tcBorders>
            <w:shd w:val="clear" w:color="auto" w:fill="A4A4A4" w:themeFill="background1" w:themeFillShade="A5"/>
            <w:vAlign w:val="center"/>
          </w:tcPr>
          <w:p w14:paraId="0FBED1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管控区分类</w:t>
            </w:r>
          </w:p>
        </w:tc>
      </w:tr>
      <w:tr w14:paraId="4EFC16F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16" w:type="pct"/>
            <w:tcBorders>
              <w:tl2br w:val="nil"/>
              <w:tr2bl w:val="nil"/>
            </w:tcBorders>
            <w:vAlign w:val="center"/>
          </w:tcPr>
          <w:p w14:paraId="421A1A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w:t>
            </w:r>
          </w:p>
        </w:tc>
        <w:tc>
          <w:tcPr>
            <w:tcW w:w="561" w:type="pct"/>
            <w:tcBorders>
              <w:tl2br w:val="nil"/>
              <w:tr2bl w:val="nil"/>
            </w:tcBorders>
            <w:vAlign w:val="center"/>
          </w:tcPr>
          <w:p w14:paraId="1DB73B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平顺县</w:t>
            </w:r>
          </w:p>
        </w:tc>
        <w:tc>
          <w:tcPr>
            <w:tcW w:w="1017" w:type="pct"/>
            <w:tcBorders>
              <w:tl2br w:val="nil"/>
              <w:tr2bl w:val="nil"/>
            </w:tcBorders>
            <w:vAlign w:val="center"/>
          </w:tcPr>
          <w:p w14:paraId="127703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val="en-US" w:eastAsia="en-US"/>
              </w:rPr>
              <w:t>ZH14042510006</w:t>
            </w:r>
          </w:p>
        </w:tc>
        <w:tc>
          <w:tcPr>
            <w:tcW w:w="2273" w:type="pct"/>
            <w:tcBorders>
              <w:tl2br w:val="nil"/>
              <w:tr2bl w:val="nil"/>
            </w:tcBorders>
            <w:vAlign w:val="center"/>
          </w:tcPr>
          <w:p w14:paraId="0C03E2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平顺县太行水乡省级湿地自然公园优先保护单元</w:t>
            </w:r>
          </w:p>
        </w:tc>
        <w:tc>
          <w:tcPr>
            <w:tcW w:w="731" w:type="pct"/>
            <w:tcBorders>
              <w:tl2br w:val="nil"/>
              <w:tr2bl w:val="nil"/>
            </w:tcBorders>
            <w:vAlign w:val="center"/>
          </w:tcPr>
          <w:p w14:paraId="28703B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优先保护单元</w:t>
            </w:r>
          </w:p>
        </w:tc>
      </w:tr>
      <w:tr w14:paraId="69031BF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628" w:hRule="atLeast"/>
        </w:trPr>
        <w:tc>
          <w:tcPr>
            <w:tcW w:w="416" w:type="pct"/>
            <w:tcBorders>
              <w:tl2br w:val="nil"/>
              <w:tr2bl w:val="nil"/>
            </w:tcBorders>
            <w:vAlign w:val="center"/>
          </w:tcPr>
          <w:p w14:paraId="286D2C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2</w:t>
            </w:r>
          </w:p>
        </w:tc>
        <w:tc>
          <w:tcPr>
            <w:tcW w:w="561" w:type="pct"/>
            <w:tcBorders>
              <w:tl2br w:val="nil"/>
              <w:tr2bl w:val="nil"/>
            </w:tcBorders>
            <w:vAlign w:val="center"/>
          </w:tcPr>
          <w:p w14:paraId="240D0C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平顺县</w:t>
            </w:r>
          </w:p>
        </w:tc>
        <w:tc>
          <w:tcPr>
            <w:tcW w:w="1017" w:type="pct"/>
            <w:tcBorders>
              <w:tl2br w:val="nil"/>
              <w:tr2bl w:val="nil"/>
            </w:tcBorders>
            <w:vAlign w:val="center"/>
          </w:tcPr>
          <w:p w14:paraId="59ADCA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val="en-US" w:eastAsia="en-US"/>
              </w:rPr>
              <w:t>ZH14042510008</w:t>
            </w:r>
          </w:p>
        </w:tc>
        <w:tc>
          <w:tcPr>
            <w:tcW w:w="2273" w:type="pct"/>
            <w:tcBorders>
              <w:tl2br w:val="nil"/>
              <w:tr2bl w:val="nil"/>
            </w:tcBorders>
            <w:vAlign w:val="center"/>
          </w:tcPr>
          <w:p w14:paraId="1E361B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辛安泉域重点保护区水环境优先保护区优先保护单元</w:t>
            </w:r>
          </w:p>
        </w:tc>
        <w:tc>
          <w:tcPr>
            <w:tcW w:w="731" w:type="pct"/>
            <w:tcBorders>
              <w:tl2br w:val="nil"/>
              <w:tr2bl w:val="nil"/>
            </w:tcBorders>
            <w:vAlign w:val="center"/>
          </w:tcPr>
          <w:p w14:paraId="7794CB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优先保护单元</w:t>
            </w:r>
          </w:p>
        </w:tc>
      </w:tr>
    </w:tbl>
    <w:p w14:paraId="490F8E98">
      <w:pPr>
        <w:keepNext w:val="0"/>
        <w:keepLines w:val="0"/>
        <w:pageBreakBefore w:val="0"/>
        <w:widowControl w:val="0"/>
        <w:kinsoku w:val="0"/>
        <w:wordWrap/>
        <w:overflowPunct/>
        <w:topLinePunct w:val="0"/>
        <w:autoSpaceDE w:val="0"/>
        <w:autoSpaceDN w:val="0"/>
        <w:bidi w:val="0"/>
        <w:adjustRightInd w:val="0"/>
        <w:snapToGrid w:val="0"/>
        <w:spacing w:before="157" w:beforeLines="50" w:line="224" w:lineRule="auto"/>
        <w:ind w:left="0" w:leftChars="0" w:firstLine="0" w:firstLineChars="0"/>
        <w:jc w:val="center"/>
        <w:textAlignment w:val="baseline"/>
        <w:rPr>
          <w:rFonts w:hint="default" w:ascii="Times New Roman" w:hAnsi="Times New Roman" w:eastAsia="宋体" w:cs="Times New Roman"/>
          <w:b/>
          <w:bCs/>
          <w:snapToGrid w:val="0"/>
          <w:color w:val="000000"/>
          <w:spacing w:val="5"/>
          <w:kern w:val="0"/>
          <w:sz w:val="21"/>
          <w:szCs w:val="21"/>
          <w:lang w:val="en-US" w:eastAsia="zh-CN" w:bidi="ar-SA"/>
        </w:rPr>
      </w:pPr>
      <w:r>
        <w:rPr>
          <w:rFonts w:hint="default" w:ascii="Times New Roman" w:hAnsi="Times New Roman" w:eastAsia="宋体" w:cs="Times New Roman"/>
          <w:b/>
          <w:bCs/>
          <w:snapToGrid w:val="0"/>
          <w:color w:val="000000"/>
          <w:spacing w:val="5"/>
          <w:kern w:val="0"/>
          <w:sz w:val="21"/>
          <w:szCs w:val="21"/>
          <w:lang w:val="en-US" w:eastAsia="zh-CN" w:bidi="ar-SA"/>
        </w:rPr>
        <w:t>表1.4-10 本项目与各管控单元总体准入清单符合性分析</w:t>
      </w:r>
    </w:p>
    <w:tbl>
      <w:tblPr>
        <w:tblStyle w:val="13"/>
        <w:tblW w:w="4998" w:type="pct"/>
        <w:tblInd w:w="0"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autofit"/>
        <w:tblCellMar>
          <w:top w:w="0" w:type="dxa"/>
          <w:left w:w="0" w:type="dxa"/>
          <w:bottom w:w="0" w:type="dxa"/>
          <w:right w:w="0" w:type="dxa"/>
        </w:tblCellMar>
      </w:tblPr>
      <w:tblGrid>
        <w:gridCol w:w="857"/>
        <w:gridCol w:w="4466"/>
        <w:gridCol w:w="2165"/>
        <w:gridCol w:w="845"/>
      </w:tblGrid>
      <w:tr w14:paraId="10A801AD">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39" w:hRule="atLeast"/>
          <w:tblHeader/>
        </w:trPr>
        <w:tc>
          <w:tcPr>
            <w:tcW w:w="514" w:type="pct"/>
            <w:tcBorders>
              <w:bottom w:val="single" w:color="000000" w:sz="4" w:space="0"/>
              <w:right w:val="single" w:color="000000" w:sz="4" w:space="0"/>
            </w:tcBorders>
            <w:shd w:val="clear" w:color="auto" w:fill="A4A4A4" w:themeFill="background1" w:themeFillShade="A5"/>
            <w:vAlign w:val="center"/>
          </w:tcPr>
          <w:p w14:paraId="5F2112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管控类别</w:t>
            </w:r>
          </w:p>
        </w:tc>
        <w:tc>
          <w:tcPr>
            <w:tcW w:w="2680" w:type="pct"/>
            <w:tcBorders>
              <w:left w:val="single" w:color="000000" w:sz="4" w:space="0"/>
              <w:bottom w:val="single" w:color="000000" w:sz="4" w:space="0"/>
              <w:right w:val="single" w:color="000000" w:sz="4" w:space="0"/>
            </w:tcBorders>
            <w:shd w:val="clear" w:color="auto" w:fill="A4A4A4" w:themeFill="background1" w:themeFillShade="A5"/>
            <w:vAlign w:val="center"/>
          </w:tcPr>
          <w:p w14:paraId="443EB7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文件内容</w:t>
            </w:r>
          </w:p>
        </w:tc>
        <w:tc>
          <w:tcPr>
            <w:tcW w:w="1299" w:type="pct"/>
            <w:tcBorders>
              <w:left w:val="single" w:color="000000" w:sz="4" w:space="0"/>
              <w:bottom w:val="single" w:color="000000" w:sz="4" w:space="0"/>
              <w:right w:val="single" w:color="000000" w:sz="4" w:space="0"/>
            </w:tcBorders>
            <w:shd w:val="clear" w:color="auto" w:fill="A4A4A4" w:themeFill="background1" w:themeFillShade="A5"/>
            <w:vAlign w:val="center"/>
          </w:tcPr>
          <w:p w14:paraId="7813F1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项目情况</w:t>
            </w:r>
          </w:p>
        </w:tc>
        <w:tc>
          <w:tcPr>
            <w:tcW w:w="505" w:type="pct"/>
            <w:tcBorders>
              <w:left w:val="single" w:color="000000" w:sz="4" w:space="0"/>
              <w:bottom w:val="single" w:color="000000" w:sz="4" w:space="0"/>
            </w:tcBorders>
            <w:shd w:val="clear" w:color="auto" w:fill="A4A4A4" w:themeFill="background1" w:themeFillShade="A5"/>
            <w:vAlign w:val="center"/>
          </w:tcPr>
          <w:p w14:paraId="160BDE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符合性</w:t>
            </w:r>
          </w:p>
        </w:tc>
      </w:tr>
      <w:tr w14:paraId="37662E9F">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5000" w:type="pct"/>
            <w:gridSpan w:val="4"/>
            <w:tcBorders>
              <w:top w:val="single" w:color="000000" w:sz="4" w:space="0"/>
              <w:bottom w:val="single" w:color="000000" w:sz="4" w:space="0"/>
            </w:tcBorders>
            <w:vAlign w:val="center"/>
          </w:tcPr>
          <w:p w14:paraId="26EA13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平顺县太行水乡省级湿地自然公园优先保护单元</w:t>
            </w:r>
          </w:p>
        </w:tc>
      </w:tr>
      <w:tr w14:paraId="4EDC2853">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89" w:hRule="atLeast"/>
        </w:trPr>
        <w:tc>
          <w:tcPr>
            <w:tcW w:w="514" w:type="pct"/>
            <w:tcBorders>
              <w:top w:val="single" w:color="000000" w:sz="4" w:space="0"/>
              <w:bottom w:val="single" w:color="000000" w:sz="4" w:space="0"/>
              <w:right w:val="single" w:color="000000" w:sz="4" w:space="0"/>
            </w:tcBorders>
            <w:vAlign w:val="center"/>
          </w:tcPr>
          <w:p w14:paraId="700693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空间布局约束</w:t>
            </w:r>
          </w:p>
        </w:tc>
        <w:tc>
          <w:tcPr>
            <w:tcW w:w="2680" w:type="pct"/>
            <w:tcBorders>
              <w:top w:val="single" w:color="000000" w:sz="4" w:space="0"/>
              <w:left w:val="single" w:color="000000" w:sz="4" w:space="0"/>
              <w:bottom w:val="single" w:color="000000" w:sz="4" w:space="0"/>
              <w:right w:val="single" w:color="000000" w:sz="4" w:space="0"/>
            </w:tcBorders>
            <w:vAlign w:val="center"/>
          </w:tcPr>
          <w:p w14:paraId="75164F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1.执行湿地公园相关空间布局约束的准入要求。</w:t>
            </w:r>
          </w:p>
        </w:tc>
        <w:tc>
          <w:tcPr>
            <w:tcW w:w="1299" w:type="pct"/>
            <w:tcBorders>
              <w:top w:val="single" w:color="000000" w:sz="4" w:space="0"/>
              <w:left w:val="single" w:color="000000" w:sz="4" w:space="0"/>
              <w:bottom w:val="single" w:color="000000" w:sz="4" w:space="0"/>
              <w:right w:val="single" w:color="000000" w:sz="4" w:space="0"/>
            </w:tcBorders>
            <w:vAlign w:val="center"/>
          </w:tcPr>
          <w:p w14:paraId="0F5D58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本项目为浊漳河生态修复项目，属于湿地保护项目，项目的实施可以提升湿地公园的生态环境。</w:t>
            </w:r>
          </w:p>
        </w:tc>
        <w:tc>
          <w:tcPr>
            <w:tcW w:w="505" w:type="pct"/>
            <w:tcBorders>
              <w:top w:val="single" w:color="000000" w:sz="4" w:space="0"/>
              <w:left w:val="single" w:color="000000" w:sz="4" w:space="0"/>
              <w:bottom w:val="single" w:color="000000" w:sz="4" w:space="0"/>
            </w:tcBorders>
            <w:vAlign w:val="center"/>
          </w:tcPr>
          <w:p w14:paraId="5F859A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3FA948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符合</w:t>
            </w:r>
          </w:p>
        </w:tc>
      </w:tr>
      <w:tr w14:paraId="59EF39F2">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89" w:hRule="atLeast"/>
        </w:trPr>
        <w:tc>
          <w:tcPr>
            <w:tcW w:w="514" w:type="pct"/>
            <w:tcBorders>
              <w:top w:val="single" w:color="000000" w:sz="4" w:space="0"/>
              <w:bottom w:val="single" w:color="000000" w:sz="4" w:space="0"/>
              <w:right w:val="single" w:color="000000" w:sz="4" w:space="0"/>
            </w:tcBorders>
            <w:vAlign w:val="center"/>
          </w:tcPr>
          <w:p w14:paraId="5EC07F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污染物排放管控</w:t>
            </w:r>
          </w:p>
        </w:tc>
        <w:tc>
          <w:tcPr>
            <w:tcW w:w="2680" w:type="pct"/>
            <w:tcBorders>
              <w:top w:val="single" w:color="000000" w:sz="4" w:space="0"/>
              <w:left w:val="single" w:color="000000" w:sz="4" w:space="0"/>
              <w:bottom w:val="single" w:color="000000" w:sz="4" w:space="0"/>
              <w:right w:val="single" w:color="000000" w:sz="4" w:space="0"/>
            </w:tcBorders>
            <w:vAlign w:val="center"/>
          </w:tcPr>
          <w:p w14:paraId="0B4CF3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1299" w:type="pct"/>
            <w:tcBorders>
              <w:top w:val="single" w:color="000000" w:sz="4" w:space="0"/>
              <w:left w:val="single" w:color="000000" w:sz="4" w:space="0"/>
              <w:bottom w:val="single" w:color="000000" w:sz="4" w:space="0"/>
              <w:right w:val="single" w:color="000000" w:sz="4" w:space="0"/>
            </w:tcBorders>
            <w:vAlign w:val="center"/>
          </w:tcPr>
          <w:p w14:paraId="365C12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505" w:type="pct"/>
            <w:tcBorders>
              <w:top w:val="single" w:color="000000" w:sz="4" w:space="0"/>
              <w:left w:val="single" w:color="000000" w:sz="4" w:space="0"/>
              <w:bottom w:val="single" w:color="000000" w:sz="4" w:space="0"/>
            </w:tcBorders>
            <w:vAlign w:val="center"/>
          </w:tcPr>
          <w:p w14:paraId="5D2C1E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2C8E27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14:paraId="3D725D30">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514" w:type="pct"/>
            <w:tcBorders>
              <w:top w:val="single" w:color="000000" w:sz="4" w:space="0"/>
              <w:bottom w:val="single" w:color="000000" w:sz="4" w:space="0"/>
              <w:right w:val="single" w:color="000000" w:sz="4" w:space="0"/>
            </w:tcBorders>
            <w:vAlign w:val="center"/>
          </w:tcPr>
          <w:p w14:paraId="2E4DE5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环境风险防控</w:t>
            </w:r>
          </w:p>
        </w:tc>
        <w:tc>
          <w:tcPr>
            <w:tcW w:w="2680" w:type="pct"/>
            <w:tcBorders>
              <w:top w:val="single" w:color="000000" w:sz="4" w:space="0"/>
              <w:left w:val="single" w:color="000000" w:sz="4" w:space="0"/>
              <w:bottom w:val="single" w:color="000000" w:sz="4" w:space="0"/>
              <w:right w:val="single" w:color="000000" w:sz="4" w:space="0"/>
            </w:tcBorders>
            <w:vAlign w:val="center"/>
          </w:tcPr>
          <w:p w14:paraId="0845A1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1299" w:type="pct"/>
            <w:tcBorders>
              <w:top w:val="single" w:color="000000" w:sz="4" w:space="0"/>
              <w:left w:val="single" w:color="000000" w:sz="4" w:space="0"/>
              <w:bottom w:val="single" w:color="000000" w:sz="4" w:space="0"/>
              <w:right w:val="single" w:color="000000" w:sz="4" w:space="0"/>
            </w:tcBorders>
            <w:vAlign w:val="center"/>
          </w:tcPr>
          <w:p w14:paraId="3DE5EB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505" w:type="pct"/>
            <w:tcBorders>
              <w:top w:val="single" w:color="000000" w:sz="4" w:space="0"/>
              <w:left w:val="single" w:color="000000" w:sz="4" w:space="0"/>
              <w:bottom w:val="single" w:color="000000" w:sz="4" w:space="0"/>
            </w:tcBorders>
            <w:vAlign w:val="center"/>
          </w:tcPr>
          <w:p w14:paraId="113282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14:paraId="66D83FE7">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514" w:type="pct"/>
            <w:tcBorders>
              <w:top w:val="single" w:color="000000" w:sz="4" w:space="0"/>
              <w:bottom w:val="single" w:color="000000" w:sz="4" w:space="0"/>
              <w:right w:val="single" w:color="000000" w:sz="4" w:space="0"/>
            </w:tcBorders>
            <w:vAlign w:val="center"/>
          </w:tcPr>
          <w:p w14:paraId="3A5C6D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资源开发效率要求</w:t>
            </w:r>
          </w:p>
        </w:tc>
        <w:tc>
          <w:tcPr>
            <w:tcW w:w="2680" w:type="pct"/>
            <w:tcBorders>
              <w:top w:val="single" w:color="000000" w:sz="4" w:space="0"/>
              <w:left w:val="single" w:color="000000" w:sz="4" w:space="0"/>
              <w:bottom w:val="single" w:color="000000" w:sz="4" w:space="0"/>
              <w:right w:val="single" w:color="000000" w:sz="4" w:space="0"/>
            </w:tcBorders>
            <w:vAlign w:val="center"/>
          </w:tcPr>
          <w:p w14:paraId="7FE472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1299" w:type="pct"/>
            <w:tcBorders>
              <w:top w:val="single" w:color="000000" w:sz="4" w:space="0"/>
              <w:left w:val="single" w:color="000000" w:sz="4" w:space="0"/>
              <w:bottom w:val="single" w:color="000000" w:sz="4" w:space="0"/>
              <w:right w:val="single" w:color="000000" w:sz="4" w:space="0"/>
            </w:tcBorders>
            <w:vAlign w:val="center"/>
          </w:tcPr>
          <w:p w14:paraId="69A715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505" w:type="pct"/>
            <w:tcBorders>
              <w:top w:val="single" w:color="000000" w:sz="4" w:space="0"/>
              <w:left w:val="single" w:color="000000" w:sz="4" w:space="0"/>
              <w:bottom w:val="single" w:color="000000" w:sz="4" w:space="0"/>
            </w:tcBorders>
            <w:vAlign w:val="center"/>
          </w:tcPr>
          <w:p w14:paraId="44D352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14:paraId="651C91AA">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40" w:hRule="atLeast"/>
        </w:trPr>
        <w:tc>
          <w:tcPr>
            <w:tcW w:w="5000" w:type="pct"/>
            <w:gridSpan w:val="4"/>
            <w:tcBorders>
              <w:top w:val="single" w:color="000000" w:sz="4" w:space="0"/>
              <w:bottom w:val="single" w:color="000000" w:sz="4" w:space="0"/>
            </w:tcBorders>
            <w:vAlign w:val="center"/>
          </w:tcPr>
          <w:p w14:paraId="0D011A6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辛安泉域重点保护区水环境优先保护区优先保护单元</w:t>
            </w:r>
          </w:p>
        </w:tc>
      </w:tr>
      <w:tr w14:paraId="5EA6E618">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1049" w:hRule="atLeast"/>
        </w:trPr>
        <w:tc>
          <w:tcPr>
            <w:tcW w:w="514" w:type="pct"/>
            <w:tcBorders>
              <w:top w:val="single" w:color="000000" w:sz="4" w:space="0"/>
              <w:bottom w:val="single" w:color="000000" w:sz="4" w:space="0"/>
              <w:right w:val="single" w:color="000000" w:sz="4" w:space="0"/>
            </w:tcBorders>
            <w:vAlign w:val="center"/>
          </w:tcPr>
          <w:p w14:paraId="7BFFF2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584F9C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空间布局约束</w:t>
            </w:r>
          </w:p>
        </w:tc>
        <w:tc>
          <w:tcPr>
            <w:tcW w:w="2680" w:type="pct"/>
            <w:tcBorders>
              <w:top w:val="single" w:color="000000" w:sz="4" w:space="0"/>
              <w:left w:val="single" w:color="000000" w:sz="4" w:space="0"/>
              <w:bottom w:val="single" w:color="000000" w:sz="4" w:space="0"/>
              <w:right w:val="single" w:color="000000" w:sz="4" w:space="0"/>
            </w:tcBorders>
            <w:vAlign w:val="center"/>
          </w:tcPr>
          <w:p w14:paraId="523B5B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执行泉域重点保护区相关空间布局约束的准入要求。2.在地下水禁采区内，除应急供水外严禁开凿取水井。对已有取水井，限期关停。3.在地下水限采区内，除应急供水和自来水管网尚未覆盖区域的生活用水井外，严禁开凿取水井，已建成的水井逐步封闭。</w:t>
            </w:r>
          </w:p>
        </w:tc>
        <w:tc>
          <w:tcPr>
            <w:tcW w:w="1299" w:type="pct"/>
            <w:tcBorders>
              <w:top w:val="single" w:color="000000" w:sz="4" w:space="0"/>
              <w:left w:val="single" w:color="000000" w:sz="4" w:space="0"/>
              <w:bottom w:val="single" w:color="000000" w:sz="4" w:space="0"/>
              <w:right w:val="single" w:color="000000" w:sz="4" w:space="0"/>
            </w:tcBorders>
            <w:vAlign w:val="center"/>
          </w:tcPr>
          <w:p w14:paraId="438336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本项目为浊漳河生态修复项目，不涉及取水工程，项目的实施可以提升辛安泉域重点保护区内的生态环境。</w:t>
            </w:r>
          </w:p>
        </w:tc>
        <w:tc>
          <w:tcPr>
            <w:tcW w:w="505" w:type="pct"/>
            <w:tcBorders>
              <w:top w:val="single" w:color="000000" w:sz="4" w:space="0"/>
              <w:left w:val="single" w:color="000000" w:sz="4" w:space="0"/>
              <w:bottom w:val="single" w:color="000000" w:sz="4" w:space="0"/>
            </w:tcBorders>
            <w:vAlign w:val="center"/>
          </w:tcPr>
          <w:p w14:paraId="704512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515C0A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符合</w:t>
            </w:r>
          </w:p>
        </w:tc>
      </w:tr>
      <w:tr w14:paraId="3CD9C484">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514" w:type="pct"/>
            <w:tcBorders>
              <w:top w:val="single" w:color="000000" w:sz="4" w:space="0"/>
              <w:bottom w:val="single" w:color="000000" w:sz="4" w:space="0"/>
              <w:right w:val="single" w:color="000000" w:sz="4" w:space="0"/>
            </w:tcBorders>
            <w:vAlign w:val="center"/>
          </w:tcPr>
          <w:p w14:paraId="2DCA79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污染物</w:t>
            </w:r>
          </w:p>
          <w:p w14:paraId="2A8702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排放管控</w:t>
            </w:r>
          </w:p>
        </w:tc>
        <w:tc>
          <w:tcPr>
            <w:tcW w:w="2680" w:type="pct"/>
            <w:tcBorders>
              <w:top w:val="single" w:color="000000" w:sz="4" w:space="0"/>
              <w:left w:val="single" w:color="000000" w:sz="4" w:space="0"/>
              <w:bottom w:val="single" w:color="000000" w:sz="4" w:space="0"/>
              <w:right w:val="single" w:color="000000" w:sz="4" w:space="0"/>
            </w:tcBorders>
            <w:vAlign w:val="center"/>
          </w:tcPr>
          <w:p w14:paraId="458DE3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1299" w:type="pct"/>
            <w:tcBorders>
              <w:top w:val="single" w:color="000000" w:sz="4" w:space="0"/>
              <w:left w:val="single" w:color="000000" w:sz="4" w:space="0"/>
              <w:bottom w:val="single" w:color="000000" w:sz="4" w:space="0"/>
              <w:right w:val="single" w:color="000000" w:sz="4" w:space="0"/>
            </w:tcBorders>
            <w:vAlign w:val="center"/>
          </w:tcPr>
          <w:p w14:paraId="5C70B1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505" w:type="pct"/>
            <w:tcBorders>
              <w:top w:val="single" w:color="000000" w:sz="4" w:space="0"/>
              <w:left w:val="single" w:color="000000" w:sz="4" w:space="0"/>
              <w:bottom w:val="single" w:color="000000" w:sz="4" w:space="0"/>
            </w:tcBorders>
            <w:vAlign w:val="center"/>
          </w:tcPr>
          <w:p w14:paraId="2E75F2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14:paraId="59EFF549">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514" w:type="pct"/>
            <w:tcBorders>
              <w:top w:val="single" w:color="000000" w:sz="4" w:space="0"/>
              <w:bottom w:val="single" w:color="000000" w:sz="4" w:space="0"/>
              <w:right w:val="single" w:color="000000" w:sz="4" w:space="0"/>
            </w:tcBorders>
            <w:vAlign w:val="center"/>
          </w:tcPr>
          <w:p w14:paraId="738AC1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环境风险防控</w:t>
            </w:r>
          </w:p>
        </w:tc>
        <w:tc>
          <w:tcPr>
            <w:tcW w:w="2680" w:type="pct"/>
            <w:tcBorders>
              <w:top w:val="single" w:color="000000" w:sz="4" w:space="0"/>
              <w:left w:val="single" w:color="000000" w:sz="4" w:space="0"/>
              <w:bottom w:val="single" w:color="000000" w:sz="4" w:space="0"/>
              <w:right w:val="single" w:color="000000" w:sz="4" w:space="0"/>
            </w:tcBorders>
            <w:vAlign w:val="center"/>
          </w:tcPr>
          <w:p w14:paraId="38404BE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1299" w:type="pct"/>
            <w:tcBorders>
              <w:top w:val="single" w:color="000000" w:sz="4" w:space="0"/>
              <w:left w:val="single" w:color="000000" w:sz="4" w:space="0"/>
              <w:bottom w:val="single" w:color="000000" w:sz="4" w:space="0"/>
              <w:right w:val="single" w:color="000000" w:sz="4" w:space="0"/>
            </w:tcBorders>
            <w:vAlign w:val="center"/>
          </w:tcPr>
          <w:p w14:paraId="05CC2E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505" w:type="pct"/>
            <w:tcBorders>
              <w:top w:val="single" w:color="000000" w:sz="4" w:space="0"/>
              <w:left w:val="single" w:color="000000" w:sz="4" w:space="0"/>
              <w:bottom w:val="single" w:color="000000" w:sz="4" w:space="0"/>
            </w:tcBorders>
            <w:vAlign w:val="center"/>
          </w:tcPr>
          <w:p w14:paraId="07D615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14:paraId="33C9D04D">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44" w:hRule="atLeast"/>
        </w:trPr>
        <w:tc>
          <w:tcPr>
            <w:tcW w:w="514" w:type="pct"/>
            <w:tcBorders>
              <w:top w:val="single" w:color="000000" w:sz="4" w:space="0"/>
              <w:bottom w:val="single" w:color="000000" w:sz="4" w:space="0"/>
              <w:right w:val="single" w:color="000000" w:sz="4" w:space="0"/>
            </w:tcBorders>
            <w:vAlign w:val="center"/>
          </w:tcPr>
          <w:p w14:paraId="5726CD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资源开发效率要求</w:t>
            </w:r>
          </w:p>
        </w:tc>
        <w:tc>
          <w:tcPr>
            <w:tcW w:w="2680" w:type="pct"/>
            <w:tcBorders>
              <w:top w:val="single" w:color="000000" w:sz="4" w:space="0"/>
              <w:left w:val="single" w:color="000000" w:sz="4" w:space="0"/>
              <w:bottom w:val="single" w:color="000000" w:sz="4" w:space="0"/>
              <w:right w:val="single" w:color="000000" w:sz="4" w:space="0"/>
            </w:tcBorders>
            <w:vAlign w:val="center"/>
          </w:tcPr>
          <w:p w14:paraId="000DD0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1299" w:type="pct"/>
            <w:tcBorders>
              <w:top w:val="single" w:color="000000" w:sz="4" w:space="0"/>
              <w:left w:val="single" w:color="000000" w:sz="4" w:space="0"/>
              <w:bottom w:val="single" w:color="000000" w:sz="4" w:space="0"/>
              <w:right w:val="single" w:color="000000" w:sz="4" w:space="0"/>
            </w:tcBorders>
            <w:vAlign w:val="center"/>
          </w:tcPr>
          <w:p w14:paraId="1D91AA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505" w:type="pct"/>
            <w:tcBorders>
              <w:top w:val="single" w:color="000000" w:sz="4" w:space="0"/>
              <w:left w:val="single" w:color="000000" w:sz="4" w:space="0"/>
              <w:bottom w:val="single" w:color="000000" w:sz="4" w:space="0"/>
            </w:tcBorders>
            <w:vAlign w:val="center"/>
          </w:tcPr>
          <w:p w14:paraId="36227B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bl>
    <w:p w14:paraId="5FAEF809">
      <w:pPr>
        <w:bidi w:val="0"/>
        <w:rPr>
          <w:rFonts w:hint="default" w:ascii="Times New Roman" w:hAnsi="Times New Roman" w:eastAsia="宋体" w:cs="Times New Roman"/>
          <w:lang w:val="en-US" w:eastAsia="zh-CN"/>
        </w:rPr>
      </w:pPr>
    </w:p>
    <w:p w14:paraId="4EEDAB44">
      <w:pPr>
        <w:kinsoku w:val="0"/>
        <w:autoSpaceDE w:val="0"/>
        <w:autoSpaceDN w:val="0"/>
        <w:adjustRightInd w:val="0"/>
        <w:snapToGrid w:val="0"/>
        <w:spacing w:before="78" w:line="220" w:lineRule="auto"/>
        <w:ind w:left="14"/>
        <w:jc w:val="left"/>
        <w:textAlignment w:val="baseline"/>
        <w:outlineLvl w:val="2"/>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b/>
          <w:bCs/>
          <w:snapToGrid w:val="0"/>
          <w:color w:val="000000"/>
          <w:spacing w:val="-3"/>
          <w:kern w:val="0"/>
          <w:sz w:val="24"/>
          <w:szCs w:val="24"/>
          <w:lang w:val="en-US" w:eastAsia="en-US" w:bidi="ar-SA"/>
        </w:rPr>
        <w:t>1.4.4 项目建设的环境可行性分析</w:t>
      </w:r>
    </w:p>
    <w:p w14:paraId="5B4D9CC5">
      <w:pPr>
        <w:kinsoku w:val="0"/>
        <w:autoSpaceDE w:val="0"/>
        <w:autoSpaceDN w:val="0"/>
        <w:adjustRightInd w:val="0"/>
        <w:snapToGrid w:val="0"/>
        <w:spacing w:before="178" w:line="361" w:lineRule="auto"/>
        <w:ind w:left="9" w:right="2" w:firstLine="480"/>
        <w:jc w:val="both"/>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本项目</w:t>
      </w:r>
      <w:r>
        <w:rPr>
          <w:rFonts w:hint="default" w:ascii="Times New Roman" w:hAnsi="Times New Roman" w:eastAsia="宋体" w:cs="Times New Roman"/>
          <w:snapToGrid w:val="0"/>
          <w:color w:val="000000"/>
          <w:spacing w:val="-2"/>
          <w:kern w:val="0"/>
          <w:sz w:val="24"/>
          <w:szCs w:val="24"/>
          <w:lang w:val="en-US" w:eastAsia="zh-CN" w:bidi="ar-SA"/>
        </w:rPr>
        <w:t>属于</w:t>
      </w:r>
      <w:r>
        <w:rPr>
          <w:rFonts w:hint="default" w:ascii="Times New Roman" w:hAnsi="Times New Roman" w:eastAsia="宋体" w:cs="Times New Roman"/>
          <w:snapToGrid w:val="0"/>
          <w:color w:val="000000"/>
          <w:spacing w:val="-2"/>
          <w:kern w:val="0"/>
          <w:sz w:val="24"/>
          <w:szCs w:val="24"/>
          <w:lang w:val="en-US" w:eastAsia="en-US" w:bidi="ar-SA"/>
        </w:rPr>
        <w:t>生态型修复项目</w:t>
      </w:r>
      <w:r>
        <w:rPr>
          <w:rFonts w:hint="default" w:ascii="Times New Roman" w:hAnsi="Times New Roman" w:eastAsia="宋体" w:cs="Times New Roman"/>
          <w:snapToGrid w:val="0"/>
          <w:color w:val="000000"/>
          <w:spacing w:val="-2"/>
          <w:kern w:val="0"/>
          <w:sz w:val="24"/>
          <w:szCs w:val="24"/>
          <w:lang w:val="en-US" w:eastAsia="zh-CN" w:bidi="ar-SA"/>
        </w:rPr>
        <w:t>，</w:t>
      </w:r>
      <w:r>
        <w:rPr>
          <w:rFonts w:hint="default" w:ascii="Times New Roman" w:hAnsi="Times New Roman" w:eastAsia="宋体" w:cs="Times New Roman"/>
          <w:snapToGrid w:val="0"/>
          <w:color w:val="000000"/>
          <w:spacing w:val="-2"/>
          <w:kern w:val="0"/>
          <w:sz w:val="24"/>
          <w:szCs w:val="24"/>
          <w:lang w:val="en-US" w:eastAsia="en-US" w:bidi="ar-SA"/>
        </w:rPr>
        <w:t>从影响评价结果来看，项目的建设不会改变项目所在区域地表水体、环境空气和声环境的功能要求，对区域环境有积极的改善作用。本评价认</w:t>
      </w:r>
      <w:r>
        <w:rPr>
          <w:rFonts w:hint="default" w:ascii="Times New Roman" w:hAnsi="Times New Roman" w:eastAsia="宋体" w:cs="Times New Roman"/>
          <w:snapToGrid w:val="0"/>
          <w:color w:val="000000"/>
          <w:spacing w:val="-1"/>
          <w:kern w:val="0"/>
          <w:sz w:val="24"/>
          <w:szCs w:val="24"/>
          <w:lang w:val="en-US" w:eastAsia="en-US" w:bidi="ar-SA"/>
        </w:rPr>
        <w:t>为项目的建设是可行的。</w:t>
      </w:r>
    </w:p>
    <w:p w14:paraId="1E560E71">
      <w:pPr>
        <w:kinsoku w:val="0"/>
        <w:autoSpaceDE w:val="0"/>
        <w:autoSpaceDN w:val="0"/>
        <w:adjustRightInd w:val="0"/>
        <w:snapToGrid w:val="0"/>
        <w:spacing w:before="3" w:line="220" w:lineRule="auto"/>
        <w:ind w:left="18"/>
        <w:jc w:val="left"/>
        <w:textAlignment w:val="baseline"/>
        <w:outlineLvl w:val="1"/>
        <w:rPr>
          <w:rFonts w:hint="default" w:ascii="Times New Roman" w:hAnsi="Times New Roman" w:eastAsia="宋体" w:cs="Times New Roman"/>
          <w:snapToGrid w:val="0"/>
          <w:color w:val="000000"/>
          <w:kern w:val="0"/>
          <w:sz w:val="30"/>
          <w:szCs w:val="30"/>
          <w:lang w:val="en-US" w:eastAsia="en-US" w:bidi="ar-SA"/>
        </w:rPr>
      </w:pPr>
      <w:bookmarkStart w:id="8" w:name="bookmark6"/>
      <w:bookmarkEnd w:id="8"/>
      <w:bookmarkStart w:id="9" w:name="_Toc14078"/>
      <w:r>
        <w:rPr>
          <w:rFonts w:hint="default" w:ascii="Times New Roman" w:hAnsi="Times New Roman" w:eastAsia="宋体" w:cs="Times New Roman"/>
          <w:b/>
          <w:bCs/>
          <w:snapToGrid w:val="0"/>
          <w:color w:val="000000"/>
          <w:spacing w:val="-3"/>
          <w:kern w:val="0"/>
          <w:sz w:val="30"/>
          <w:szCs w:val="30"/>
          <w:lang w:val="en-US" w:eastAsia="en-US" w:bidi="ar-SA"/>
        </w:rPr>
        <w:t>1.5 关注的主要环境问题及环境影响</w:t>
      </w:r>
      <w:bookmarkEnd w:id="9"/>
    </w:p>
    <w:p w14:paraId="4D778D88">
      <w:pPr>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（1）本项目与相关规划的符合性分析；</w:t>
      </w:r>
    </w:p>
    <w:p w14:paraId="0331AE7F">
      <w:pPr>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（2）施工期对评价范围内大气环境、水环境及环境敏感保护目标的影响，对其采取污染防治措施的可行性分析；</w:t>
      </w:r>
    </w:p>
    <w:p w14:paraId="1A9B1BDC">
      <w:pPr>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（3）本项目施工和运营过程对评价范围内生态的影响，采取的生态保护、减缓和恢复措施及其可行性分析。</w:t>
      </w:r>
    </w:p>
    <w:p w14:paraId="585FE680">
      <w:pPr>
        <w:kinsoku w:val="0"/>
        <w:autoSpaceDE w:val="0"/>
        <w:autoSpaceDN w:val="0"/>
        <w:adjustRightInd w:val="0"/>
        <w:snapToGrid w:val="0"/>
        <w:spacing w:before="190" w:line="218" w:lineRule="auto"/>
        <w:ind w:left="18"/>
        <w:jc w:val="left"/>
        <w:textAlignment w:val="baseline"/>
        <w:outlineLvl w:val="1"/>
        <w:rPr>
          <w:rFonts w:hint="default" w:ascii="Times New Roman" w:hAnsi="Times New Roman" w:eastAsia="宋体" w:cs="Times New Roman"/>
          <w:snapToGrid w:val="0"/>
          <w:color w:val="000000"/>
          <w:kern w:val="0"/>
          <w:sz w:val="30"/>
          <w:szCs w:val="30"/>
          <w:lang w:val="en-US" w:eastAsia="en-US" w:bidi="ar-SA"/>
        </w:rPr>
      </w:pPr>
      <w:bookmarkStart w:id="10" w:name="bookmark7"/>
      <w:bookmarkEnd w:id="10"/>
      <w:bookmarkStart w:id="11" w:name="_Toc13924"/>
      <w:r>
        <w:rPr>
          <w:rFonts w:hint="default" w:ascii="Times New Roman" w:hAnsi="Times New Roman" w:eastAsia="宋体" w:cs="Times New Roman"/>
          <w:b/>
          <w:bCs/>
          <w:snapToGrid w:val="0"/>
          <w:color w:val="000000"/>
          <w:spacing w:val="-3"/>
          <w:kern w:val="0"/>
          <w:sz w:val="30"/>
          <w:szCs w:val="30"/>
          <w:lang w:val="en-US" w:eastAsia="en-US" w:bidi="ar-SA"/>
        </w:rPr>
        <w:t>1.6 环境影响评价的主要结论</w:t>
      </w:r>
      <w:bookmarkEnd w:id="11"/>
    </w:p>
    <w:p w14:paraId="725D4BCB">
      <w:pPr>
        <w:kinsoku w:val="0"/>
        <w:autoSpaceDE w:val="0"/>
        <w:autoSpaceDN w:val="0"/>
        <w:adjustRightInd w:val="0"/>
        <w:snapToGrid w:val="0"/>
        <w:spacing w:before="220" w:line="360" w:lineRule="auto"/>
        <w:ind w:left="9" w:firstLine="484"/>
        <w:jc w:val="both"/>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平顺县浊漳河实会断面上游（平顺段）生态修复治理工程符合国家产业政策，符合《</w:t>
      </w:r>
      <w:r>
        <w:rPr>
          <w:rFonts w:hint="default" w:ascii="Times New Roman" w:hAnsi="Times New Roman" w:eastAsia="宋体" w:cs="Times New Roman"/>
          <w:snapToGrid w:val="0"/>
          <w:color w:val="000000"/>
          <w:spacing w:val="-2"/>
          <w:kern w:val="0"/>
          <w:sz w:val="24"/>
          <w:szCs w:val="24"/>
          <w:lang w:val="en-US" w:eastAsia="zh-CN" w:bidi="ar-SA"/>
        </w:rPr>
        <w:t>平顺</w:t>
      </w:r>
      <w:r>
        <w:rPr>
          <w:rFonts w:hint="default" w:ascii="Times New Roman" w:hAnsi="Times New Roman" w:eastAsia="宋体" w:cs="Times New Roman"/>
          <w:snapToGrid w:val="0"/>
          <w:color w:val="000000"/>
          <w:spacing w:val="-2"/>
          <w:kern w:val="0"/>
          <w:sz w:val="24"/>
          <w:szCs w:val="24"/>
          <w:lang w:val="en-US" w:eastAsia="en-US" w:bidi="ar-SA"/>
        </w:rPr>
        <w:t>县国土空</w:t>
      </w:r>
      <w:r>
        <w:rPr>
          <w:rFonts w:hint="default" w:ascii="Times New Roman" w:hAnsi="Times New Roman" w:eastAsia="宋体" w:cs="Times New Roman"/>
          <w:snapToGrid w:val="0"/>
          <w:color w:val="000000"/>
          <w:spacing w:val="1"/>
          <w:kern w:val="0"/>
          <w:sz w:val="24"/>
          <w:szCs w:val="24"/>
          <w:lang w:val="en-US" w:eastAsia="en-US" w:bidi="ar-SA"/>
        </w:rPr>
        <w:t>间总体规划》（2021-2035 年）要求；建设单位在落实本评价提出的环境保护措</w:t>
      </w:r>
      <w:r>
        <w:rPr>
          <w:rFonts w:hint="default" w:ascii="Times New Roman" w:hAnsi="Times New Roman" w:eastAsia="宋体" w:cs="Times New Roman"/>
          <w:snapToGrid w:val="0"/>
          <w:color w:val="000000"/>
          <w:kern w:val="0"/>
          <w:sz w:val="24"/>
          <w:szCs w:val="24"/>
          <w:lang w:val="en-US" w:eastAsia="en-US" w:bidi="ar-SA"/>
        </w:rPr>
        <w:t>施和要</w:t>
      </w:r>
      <w:r>
        <w:rPr>
          <w:rFonts w:hint="default" w:ascii="Times New Roman" w:hAnsi="Times New Roman" w:eastAsia="宋体" w:cs="Times New Roman"/>
          <w:snapToGrid w:val="0"/>
          <w:color w:val="000000"/>
          <w:spacing w:val="-1"/>
          <w:kern w:val="0"/>
          <w:sz w:val="24"/>
          <w:szCs w:val="24"/>
          <w:lang w:val="en-US" w:eastAsia="en-US" w:bidi="ar-SA"/>
        </w:rPr>
        <w:t>求，严格执行环境保护</w:t>
      </w:r>
      <w:r>
        <w:rPr>
          <w:rFonts w:hint="default" w:ascii="Times New Roman" w:hAnsi="Times New Roman" w:eastAsia="宋体" w:cs="Times New Roman"/>
          <w:snapToGrid w:val="0"/>
          <w:color w:val="000000"/>
          <w:spacing w:val="-1"/>
          <w:kern w:val="0"/>
          <w:sz w:val="24"/>
          <w:szCs w:val="24"/>
          <w:lang w:val="en-US" w:eastAsia="zh-CN" w:bidi="ar-SA"/>
        </w:rPr>
        <w:t>“三同时”</w:t>
      </w:r>
      <w:r>
        <w:rPr>
          <w:rFonts w:hint="default" w:ascii="Times New Roman" w:hAnsi="Times New Roman" w:eastAsia="宋体" w:cs="Times New Roman"/>
          <w:snapToGrid w:val="0"/>
          <w:color w:val="000000"/>
          <w:spacing w:val="-1"/>
          <w:kern w:val="0"/>
          <w:sz w:val="24"/>
          <w:szCs w:val="24"/>
          <w:lang w:val="en-US" w:eastAsia="en-US" w:bidi="ar-SA"/>
        </w:rPr>
        <w:t>制度，加强运行期管理的前提下，项目建设对区域环境</w:t>
      </w:r>
      <w:r>
        <w:rPr>
          <w:rFonts w:hint="default" w:ascii="Times New Roman" w:hAnsi="Times New Roman" w:eastAsia="宋体" w:cs="Times New Roman"/>
          <w:snapToGrid w:val="0"/>
          <w:color w:val="000000"/>
          <w:spacing w:val="-2"/>
          <w:kern w:val="0"/>
          <w:sz w:val="24"/>
          <w:szCs w:val="24"/>
          <w:lang w:val="en-US" w:eastAsia="en-US" w:bidi="ar-SA"/>
        </w:rPr>
        <w:t>质量目标和功能要求造成的变化较小，项目建设对周围的环境影响是可接受的；从环境</w:t>
      </w:r>
      <w:r>
        <w:rPr>
          <w:rFonts w:hint="default" w:ascii="Times New Roman" w:hAnsi="Times New Roman" w:eastAsia="宋体" w:cs="Times New Roman"/>
          <w:snapToGrid w:val="0"/>
          <w:color w:val="000000"/>
          <w:spacing w:val="-1"/>
          <w:kern w:val="0"/>
          <w:sz w:val="24"/>
          <w:szCs w:val="24"/>
          <w:lang w:val="en-US" w:eastAsia="en-US" w:bidi="ar-SA"/>
        </w:rPr>
        <w:t>保护角度分析，本项目建设可行。</w:t>
      </w:r>
    </w:p>
    <w:p w14:paraId="102F3D2F">
      <w:pPr>
        <w:pStyle w:val="4"/>
        <w:bidi w:val="0"/>
        <w:rPr>
          <w:rFonts w:hint="default" w:ascii="Times New Roman" w:hAnsi="Times New Roman" w:eastAsia="宋体" w:cs="Times New Roman"/>
          <w:lang w:val="en-US" w:eastAsia="zh-CN"/>
        </w:rPr>
      </w:pPr>
    </w:p>
    <w:p w14:paraId="549EA4D1">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p>
    <w:p w14:paraId="1B0B52A9">
      <w:pPr>
        <w:bidi w:val="0"/>
        <w:rPr>
          <w:rFonts w:hint="default" w:ascii="Times New Roman" w:hAnsi="Times New Roman" w:eastAsia="宋体" w:cs="Times New Roman"/>
          <w:lang w:val="en-US" w:eastAsia="zh-CN"/>
        </w:rPr>
      </w:pPr>
    </w:p>
    <w:p w14:paraId="003CF79A">
      <w:pPr>
        <w:bidi w:val="0"/>
        <w:rPr>
          <w:rFonts w:hint="default" w:ascii="Times New Roman" w:hAnsi="Times New Roman" w:eastAsia="宋体" w:cs="Times New Roman"/>
          <w:lang w:val="en-US" w:eastAsia="zh-CN"/>
        </w:rPr>
      </w:pPr>
    </w:p>
    <w:p w14:paraId="1AC284A9">
      <w:pPr>
        <w:bidi w:val="0"/>
        <w:rPr>
          <w:rFonts w:hint="default" w:ascii="Times New Roman" w:hAnsi="Times New Roman" w:eastAsia="宋体" w:cs="Times New Roman"/>
          <w:lang w:val="en-US" w:eastAsia="zh-CN"/>
        </w:rPr>
      </w:pPr>
      <w:r>
        <w:rPr>
          <w:rFonts w:hint="default" w:ascii="Times New Roman" w:hAnsi="Times New Roman" w:eastAsia="宋体" w:cs="Times New Roman"/>
          <w:sz w:val="24"/>
        </w:rPr>
        <mc:AlternateContent>
          <mc:Choice Requires="wpg">
            <w:drawing>
              <wp:anchor distT="0" distB="0" distL="114300" distR="114300" simplePos="0" relativeHeight="251669504" behindDoc="0" locked="0" layoutInCell="1" allowOverlap="1">
                <wp:simplePos x="0" y="0"/>
                <wp:positionH relativeFrom="column">
                  <wp:posOffset>320675</wp:posOffset>
                </wp:positionH>
                <wp:positionV relativeFrom="paragraph">
                  <wp:posOffset>95885</wp:posOffset>
                </wp:positionV>
                <wp:extent cx="4737100" cy="5804535"/>
                <wp:effectExtent l="0" t="0" r="6350" b="5715"/>
                <wp:wrapNone/>
                <wp:docPr id="243" name="组合 243"/>
                <wp:cNvGraphicFramePr/>
                <a:graphic xmlns:a="http://schemas.openxmlformats.org/drawingml/2006/main">
                  <a:graphicData uri="http://schemas.microsoft.com/office/word/2010/wordprocessingGroup">
                    <wpg:wgp>
                      <wpg:cNvGrpSpPr/>
                      <wpg:grpSpPr>
                        <a:xfrm>
                          <a:off x="0" y="0"/>
                          <a:ext cx="4737100" cy="5804535"/>
                          <a:chOff x="17549" y="345848"/>
                          <a:chExt cx="7460" cy="9141"/>
                        </a:xfrm>
                      </wpg:grpSpPr>
                      <pic:pic xmlns:pic="http://schemas.openxmlformats.org/drawingml/2006/picture">
                        <pic:nvPicPr>
                          <pic:cNvPr id="76" name="图片 4"/>
                          <pic:cNvPicPr>
                            <a:picLocks noChangeAspect="1"/>
                          </pic:cNvPicPr>
                        </pic:nvPicPr>
                        <pic:blipFill>
                          <a:blip r:embed="rId25"/>
                          <a:srcRect b="43921"/>
                          <a:stretch>
                            <a:fillRect/>
                          </a:stretch>
                        </pic:blipFill>
                        <pic:spPr>
                          <a:xfrm>
                            <a:off x="17582" y="345848"/>
                            <a:ext cx="7410" cy="5535"/>
                          </a:xfrm>
                          <a:prstGeom prst="rect">
                            <a:avLst/>
                          </a:prstGeom>
                          <a:noFill/>
                          <a:ln>
                            <a:noFill/>
                          </a:ln>
                        </pic:spPr>
                      </pic:pic>
                      <pic:pic xmlns:pic="http://schemas.openxmlformats.org/drawingml/2006/picture">
                        <pic:nvPicPr>
                          <pic:cNvPr id="77" name="图片 5"/>
                          <pic:cNvPicPr>
                            <a:picLocks noChangeAspect="1"/>
                          </pic:cNvPicPr>
                        </pic:nvPicPr>
                        <pic:blipFill>
                          <a:blip r:embed="rId26"/>
                          <a:srcRect l="11665"/>
                          <a:stretch>
                            <a:fillRect/>
                          </a:stretch>
                        </pic:blipFill>
                        <pic:spPr>
                          <a:xfrm>
                            <a:off x="17549" y="351379"/>
                            <a:ext cx="7461" cy="3610"/>
                          </a:xfrm>
                          <a:prstGeom prst="rect">
                            <a:avLst/>
                          </a:prstGeom>
                          <a:noFill/>
                          <a:ln>
                            <a:noFill/>
                          </a:ln>
                        </pic:spPr>
                      </pic:pic>
                    </wpg:wgp>
                  </a:graphicData>
                </a:graphic>
              </wp:anchor>
            </w:drawing>
          </mc:Choice>
          <mc:Fallback>
            <w:pict>
              <v:group id="_x0000_s1026" o:spid="_x0000_s1026" o:spt="203" style="position:absolute;left:0pt;margin-left:25.25pt;margin-top:7.55pt;height:457.05pt;width:373pt;z-index:251669504;mso-width-relative:page;mso-height-relative:page;" coordorigin="17549,345848" coordsize="7460,9141" o:gfxdata="UEsDBAoAAAAAAIdO4kAAAAAAAAAAAAAAAAAEAAAAZHJzL1BLAwQUAAAACACHTuJAAxoJwdkAAAAJ&#10;AQAADwAAAGRycy9kb3ducmV2LnhtbE2PwU7DMBBE70j8g7VI3KidoBQS4lSoAk4VEi0S4ubG2yRq&#10;vI5iN2n/nuUEx50Zzb4pV2fXiwnH0HnSkCwUCKTa244aDZ+717tHECEasqb3hBouGGBVXV+VprB+&#10;pg+ctrERXEKhMBraGIdCylC36ExY+AGJvYMfnYl8jo20o5m53PUyVWopnemIP7RmwHWL9XF7chre&#10;ZjM/3ycv0+Z4WF++d9n71yZBrW9vEvUEIuI5/oXhF5/RoWKmvT+RDaLXkKmMk6xnCQj2H/IlC3sN&#10;eZqnIKtS/l9Q/QBQSwMEFAAAAAgAh07iQDAGgnWmAgAAmgcAAA4AAABkcnMvZTJvRG9jLnhtbNVV&#10;zWrcMBC+F/oOQvfG67XX3jXZDaVpQiG0S38eQJFlW9SWhKT9yb3Q5tZ7H6XQtwl5jY4ke5NsCg0l&#10;BHpYrzQjjb755tPo8GjbtWjNtOFSzHF8MMKICSpLLuo5/vTx5MUUI2OJKEkrBZvjC2bw0eL5s8ON&#10;KthYNrItmUYQRJhio+a4sVYVUWRowzpiDqRiApyV1B2xMNV1VGqygehdG41HoyzaSF0qLSkzBqzH&#10;wYn7iPohAWVVccqOJV11TNgQVbOWWEjJNFwZvPBoq4pR+66qDLOonWPI1PovHALjc/eNFoekqDVR&#10;Dac9BPIQCHs5dYQLOHQX6phYglaa3wvVcaqlkZU9oLKLQiKeEcgiHu1xc6rlSvlc6mJTqx3pUKg9&#10;1v85LH27XmrEyzkepwlGgnRQ8uufX66+f0POAvxsVF3AslOtPqil7g11mLmUt5Xu3D8kg7ae2Ysd&#10;s2xrEQVjmid5PALSKfgm01E6SSaBe9pAgdy+OJ+kM4zAn6STaTod3K/7EHma9ftncRo7bzScHTmI&#10;O0SK0wJ+PVswusfW3zUKu+xKM+DeRRPrJadLHSY3jOXZQNjVj1/Xl19R6lC5DW5N2EEclDNJPxsk&#10;5KuGiJq9NApkCQn7HO4uj9z0znHnLVcnvG0dw278uPcE6YJ15wzKr9+UHhApjKbvAaC7H2kyGw9W&#10;q5mljYNRARy3IpTADA6P/Qauy8SAYP4gESj1dHyv1INW8jQehNKrZFdoYFMbe8pkh9wAUAMMKBIp&#10;yPrM9ICGJc4spOMOgJKiFXcMENNZPOgA0w8BdSghDJ5AQfmegvylcMz9nwoah0s7KAh6bhxnWX/T&#10;d0J5HAUNzWISJ/ksnHujoCwOrSbJQEu3W8UTKch3JGjZvkn1z4t7E27PYXz7SV38BlBLAwQKAAAA&#10;AACHTuJAAAAAAAAAAAAAAAAACgAAAGRycy9tZWRpYS9QSwMEFAAAAAgAh07iQG4sIu1mYwAAYWMA&#10;ABQAAABkcnMvbWVkaWEvaW1hZ2UyLnBuZwFhY56ciVBORw0KGgoAAAANSUhEUgAAAc0AAADFCAIA&#10;AAC5Az6TAAAACXBIWXMAAA7EAAAOxAGVKw4bAAAgAElEQVR4nOyddUAU2/fAz+5ssLC0pJTSYYAC&#10;YqMoKChiF4rxxE5M7A4sDAxCMUDEwAIFRQQVUGkB6ZIuqWWZnd3fHzQsxnvyeH5/9/PX7p1z7z13&#10;zpkzZ+/cnUvi8XiAQCAQiG6D3NMKIBAIxP84KM4iEAhE90LpXHTp0qWTJ0+Syf+JEMzlcrlcLoXC&#10;R88/Cw6Hg2EYiUTqaUW6hf/t0f2JEARBIpH+I1fxT/In6twCl8vdu3fvvHnz+B4ldZ6ftbS0nDBh&#10;wrhx47pftx/z5s0bT09PV1fXnlbknzJmzBhPT08FBYWeVqRbmDJlyuHDh3V0dHpaEUQTy5cvnzlz&#10;5pgxY3pakV9g/fr148aNs7S07GlF/g6+vr5JSUk3b97ke5RPnkij0Xr37q2pqdnNiv0UGRkZTCbz&#10;P6LMP4FKpaqqqqqoqPS0It2CgICAiorK/4CZ/mdgMpkKCgp/lkVERETk5eX/LJ1bkJOTS09P7+ro&#10;H5miIxAIxB8EirMIBALRvaA4i0AgEN0LirMIBALRvaA4i0AgEN0LirMIBALRvaA4i0AgEN0LirMI&#10;BALRvaA4i0AgEN3Lnx5nWUl3XO6l4o1f8LTI8GwWAEBFpP/LDFY7SSLnqadfOtGmpOpzWFhydhuy&#10;Ptx18/tS82/p/v+FdjaCXzPTL9qo8N7uFc7BBUQXhwGAyPE5sNcvHe9QjLNYHYsAAIAddWXzjtvx&#10;dd8bHwCw405OHrn5Sd53Om6i2m/vSreorvRnR1122Psos2MzrMoqdksDUX53wwsJACAK0zMq24pV&#10;xb4J5zN2VpTzqs13U3AAVqTbPpeQfBbOd6xNEJnuaxdf+tTVkPGYgxbmTh/zsnPa9E0UR4d/rm7z&#10;PfvO7s034ppNy4q5fdYrpp2u/8/4M97Pgqc/cfFJo0oKYgDAKw8+eVd4rf1gGgA0VHzNx/G4avVB&#10;wgD1kUcWvlkdcWmsWG2Y00G8IQtS68UEk6+fzBnvYCnDKsrj4Gm4qia1qdW6MKctX+bsGi/a/PYT&#10;/OO1S2Xrbaz/yP/99TR47hvngJAf2gh+zUy/aCNyceSrXPMzWJdaFgecdEvpf0KKykp5ciOwiCFK&#10;JwEAr+KD9yuZbW47Rkh0rFCf9eqLxjbB7w698u3RzY/7rrs6VqHrjuvebR+3U+LsE/uSiM+VixgA&#10;RP6ri1cS1G2XWqi2tM6KvHMjra+7QkPyY8/ArK9fskQNB0qTuQVPDtzq4x56dKQIAAhrKaVZjNrg&#10;+Ml5WOypeZfkl01RaEqWeEVPTr6f4O+7uL0arFivk17lF3ZTAdglYZ5Bgiunhjv/dSRad92hLebK&#10;raIl3hvX5U056zAMCl5G07Z3MWT888MHxcNcNZKOGR1gbrLTaqyPvz++m3cq3nWidLNcUWQydSWj&#10;6Quj3wiJI+PXUsI8Z0h+90z+z/JnxFmqqtUiU0/PsuFLLftS8bgsp0eyM5ctkyYyz0+amL/4+e6m&#10;C5hEFeirzLyzdKnwun50MakRU63GijMzjn2usXdcoYdnpJXIqSlTW1ulUaniKkbjLfo0+1pN1Z2L&#10;aTLC//74/hegKo5cJB3/QxvBr5npF23E5fKEhZhd/UgjMn3PBOoeOzdJFicYGlbLNFoPzbddw78O&#10;hQx1dXUESGIARGbAvXS9aWbt4hg76dq2C7DF++RYWQwA/+K+5miV3an1Q8TbtoLHX9j5bMB6f31B&#10;iMVIwOMWPNu7L36sLeOYkZb32Zdu89UxACLH91bB3MMHVUuT4/vZLVc6OStFe5rtRGr4zhvDdziP&#10;FGlqS1B/1fET7ySLk7LYFHGNUXMXDqc3d5J3P72XWIdYX/3a9cXQSy+sZACATKWLiggzZEZscipf&#10;pOngOcVsl3azeEXgrdMlUxykAGNhFAqGNZ6wZ77p/ae3GTDro1eQhsM9fUoyXVx12JzF1kwAAKji&#10;PXjQYNgSZAGjUjAymZf9OZFWHXTwHs+4v0i/ceLZT254Vn94GGt47KKtepsL8f8B34mzZQnPn38o&#10;Euo/3mqQbNf36X8LYUMTYqyhZXbo07+ai6rfnPHkrLg8UalFOzKGkUjV2cV0ERIZoPjq5Olps5eq&#10;Kgi+87gSmnFj66cFiQF/tfoMicQrTgjwuiXSnCsRcXm4aLeNgFuUGldSUtLUN1lMeaAcOyWlqI6H&#10;iSjqqvAy4/OqeSQheS0tucZUAk+PSxHvr9suwyJyQwPzNS2Mmz2anf/+oV8M0c9y2nAlOnQpWZUS&#10;/CQ4sa7XIPOJQxQbk4yqrLjkIhYPAIBElVQzUGvpp0O/fLvg3+9P2Qh+yUw/shFR8iUqtbSh6Z1z&#10;vLKMYi45O+JtDQkAoC72ys4nuqdvbRkqDgBlUQ9e0ecfXiLoPcsi3PaZi/UPvJooSUxmKQKJiIn5&#10;9A0UJcrDjq3cGTHsoImpgmJTzeqM51eO3WFN2rVQpSo5vpBVGe+xZm+61RnR9u+HrH5/4kCirc+V&#10;yfIYVBAC9Gr/VWMPZs68aKtrdft2kp6jb8ac7epY8YtrCSY7D+pwPuy2X885cN+ylkenY1Dmfy16&#10;yPJdMo22SfS7kao23XqyafS9Jw1M+JYcfPt6enM+W5JQQuh1GETWzVOhw7aelukwOFlrp+fs17VV&#10;AE33gyK/W5GmhhZ+Li5QE56cRL3t4kIHVl58PKtAbciSQY3hFCpfXHmqNNVBBkipHd9eyOMQAABE&#10;Toh3YBaXE5ufS/Lxzq1R1CyLrxh11NZa2BYAgP02yTNeVO6HQbaDE/JxYP6wct8/exFXJWVkaakv&#10;3Wgl/r5KlCS8DI4uYfYfbz5ACuuq7m+jizhLFPucuilqMcNM4tn2WUsn3XCdpdTToRZTX7TBfMOp&#10;kPK/hgEAQE24h3/f0z5r9QUJgsAa7788LhcolGZNKRghpT9vjeV79yBhq7kaCTfLlCTaj4Iso2cx&#10;Z15rrkQN8krrLv05tdtm7zM4snuiljgncp/FXcsv7/6iljxcMSp8ZoS7rhKv8tU247smIXe2aAGR&#10;E+r98KHrupejPn/QlWj1SSL3zvqRe7SiEo2lqQDATnaZvTxpwcV1Yg82Lord57FKl85HkpvkuvJA&#10;nrXjchs8aIflxLc3Azb1p0Nd6AnbjZ8EJUgAQFGZfebaOgk6n375dtF1vz9jI/hFM33fRhiD3FDL&#10;o0gIUkkAgJcU1PYWiQottTJXJAMwhqxzMcHEeAQABiBpMH2JAVHwcNUNsW1neoVd96ijUskk4HFw&#10;oFCh8sN1X2y91wlz9kvPx9kUMQFyedD+E+RDbr0FNCu++Me/rvJ6rXgocIdBmzwVz/De43APn8hy&#10;aeivqylT9vD0C5V9r59Z920bRvCMZx4RuocuWqtTAQD/JqvOdX2heuGji6kcBgDmB59Ll6tgROb1&#10;9TvfiFoxrjilP06xdbs+ViT4IYtKL3l+8FCK0RF4dN5Nbs6S4ZKahqLHR03JuOMoXKU8XZTHkNMc&#10;aKDddBETOXGCidx2rzmtfnXGKzrlrZu3aXJFASZOy0zI/iKw09qNOsFSuTD6AwvX1p2nwwBgx14P&#10;1vG8e9hcEgByvl3yoc1dsUIaOoDHu171/swZygXgsevLUsO83AtKUr4y1PsIRmTVarIIAAxTGjVv&#10;ySgoqPPxJ8/dai/FDtt2JaTrq6Iz3JzQW+2ckM3XgfmBxznP21G07Oy6QV+9925Ocjgxty+Hr69W&#10;Rlx1ChSwmG2q4TXf6uPxN7uN6Hzq/s6I10Wcbcjwf0JduUpekW67Zuhpx0dFs1bL/8ZefwlOdckN&#10;D3ecB8AbenoG7anns7i0jJy7l6pq+sh/ue8el3Ld4bb27bcXrBV5OM6l0CiUpmyCSqWQAbjf3l+8&#10;IWs1m9+rUblF/1o+y+WQLD1uOkzWBvzzkQ3pq04s08CYoK+p1LdIT0eBSgcdHZW+Krr6KkwAUBox&#10;b4VI4rmn7ZsoenYjFuvXcg1XPnY8wtiQYKMjAn1W3zHY+XDug1ninSTZCe6ON0XunNOVFYQ5jtMP&#10;jryRsPrEIDqnTn7ONadtJu1yA6xjv3y74FdIsKqe+D2Mjo7+oY0wgF8z0w9sxFQfNk69+VjaqzyZ&#10;EcdVOB8Y/ax1+eRMRLrXplUvNFz26fWjKBhISjIAqm7OnVNy4NEG1fm2qxuFxi9ZAwBQ6PHwzJx1&#10;FuKBZ2SNsBen0rdd2KvdYc6SOmBTcN1WBgODmqTbjrs+mbk+tDcQg5rPkWmyRgObZiLJvYYvWi8i&#10;DHic246Lr4K9Qnqvdpwqm/Pi5vXq2FfpJnucZuhLAoCS6drjesr6bM9NxSuclunSoaqsMD49k7Ad&#10;s36NCC/4yPnERVZ2IInJT955kkhO+JChs4FWK6HYqyr03kMRo6GkxEiyno6K6XAVWqt+7HSPQOmd&#10;Byy3fTWcsnogFaDaJ+gqMUHpoxNj9tIVYq2CNTHpmlv3m/OdOyVywsPrBgzTYuDJPo8FFm4d5ysk&#10;CEBVsj5wWHuqSdWRySdUdh6YPN5kpIAsl4CWeylwqzIC3K9SVaWIupzIh151jZGGm5NSxjH63paE&#10;ZKURs9s6YRcOzKdmTeCZCwKLPlqoCoPq0hn3bM6/s9ldxMeB2VGXPIonnXU0pkOdjcOmCnkK37qn&#10;Rnwvcf5FuoizDMNTd8Yy6QBA1NRSpKW+/xyge6EwmCajrWVkGE0mJJJSjvhJW69c3vyjYvbC3SQq&#10;HQMANhuoVG7LE9dmczKlJJl83/TPP1dipUV8pg8erPhbM3iyAHN6fwYAFD3Yd15m9/tRzB9VwEjt&#10;fpmVPL8erzvXSPhJReP3ulDfZ9oTPUQAABgGI/q88gurmzVJsKMkRWqQzfB3pTUAgsCprWOJiQhT&#10;AIBby8NEacCHNv3y7WIsv0KMJtB/8OgxY4x/bCP4RTP9vI2I/BcvWaMP9B/14bbb25qDozue4Yr3&#10;F84l6lmq5pKEMRHB7z+QIXKfPimauMWYDoFAlps0MvHw2wI7bdWOLkFnMICd/vjwHl+BRc4uY+Ux&#10;gOqoc3+Z+I4Pe73XRBgAABMREYbqZL8LR484Faz7kne1eeKK8yH6dAinV9M3TGnIaMqzA0cFVx6y&#10;VsAA8Lw83ES04LXA3EU2tU9X1E+0m6yCAQBQ1SwHBW1OGTA4NUdnr8eI5KMWWwSWrRO+sSN22Jqj&#10;6z/7PPigMttQHAB45Ul5ymuOGL2d2jKoirx8hrx8x+nrinDfl6lVYkUuIcAtDA/IUdDUVS/dNNVe&#10;22ygOIlXEfc0mDfz3NkZ3ArNJfaiHo98a6PvuCTV0qmQ5/YhPiA+Mc/NpUKYzit1Wvdp4FEXGyLk&#10;0cPHz/3CSs03jLMzEw9+x9AwtZpiKgAAAHhiZTyzN1/Ha0sbJ+zCgflQk5aC97ZvPCioqVK7OSw1&#10;JLazr45PevKWZLCWDgRBCOpZzeyibh4xQv33RYCu5mcxcSnxiqRXz18EBAs47Jwi1oXYvwKFodan&#10;zVWBU8kkEoUmKNgp+OMsDpVJ4RJNFy7O4XBpAA0cMp1OAuARHE5jeXqA++NMqiSzVFa54dXtM6VF&#10;wgpyAgDALZTo2xB+41zCi4RetoccLX9vpAUAAFbk2d2f7W7eap2GwWvKclNTKcApq/3OapvKV9cj&#10;+8zfJu57vLmkNi2lQWVFU9JG7d27KjWTDSDYURJTmn3p5WwAAKh4de6BxrqnqhgA1FV9i/HauLq0&#10;Ki8mWdTe44qdFp8MgW8X/PvFaEq9xYRbTNK1jeDnzPQ3bIR/8fJlzzw/QFBJ3rBgo3visLU6bVJa&#10;ouDt85xB23aSzk29+ePddfDE2/d4884NpsMnACDLzbCVmrLz5mjPhWrtsmT8y4MDjtvPRqrMnNYv&#10;6PKxaHExwYqA/eekLr91NGl6VEcUxwW9DE9l9Zmy2PL6zszQ+3ebLzki50sVNrxZl5ok3z2b3Fkj&#10;xry8dC5WTmvYmJLP5OF/MRN9PrEWZ97NHL1yOAMA8Lo6/FvI2afY1PkSKfvWv5p9eiJFQERUmASY&#10;VC8pcqL73gNvrFUtDQcJA5AkBo6apE6tfNuiLis6tkpvnij5UfvBig+x2zGk8WOx8/Uj1at8T+k8&#10;mWkcNPTWitEMAFi5o/GgyWAgUgFASH/W3JEAQKQ4W+6LExhmKSigMWPRcOHFSwCAyLgRnqyw+PDK&#10;EkdsgCIVyvLzGSpqIoymLIkxaMXRQT88/W3pwoH5ICjRq/RtDg7GDIDyjzFvcyXyvvDxVXZyUjGP&#10;cXr9izIy/jWxuN9ml+1jpTvXLWkA9d+X0H5vvQGJKigqoyCZlBCVwdbR5j8l8l8Czy+CXgbAqW/A&#10;AQB4HILCoAP7az6nVy8yjyso1UsIAACoqhb26wEAwNa2MvzwtPkvR1/12mVKzcvjzbaVwABgcTdp&#10;SGTf2n3dYH/M4NarlceuKshIT8cAL/zW0FW96jCPN7JzdymRv7aWcfAGGqWlHQpGZuM4f0kAAGCn&#10;eG6+IuN8c7kaBgBAUpQ2NrBfO1wEiq5byG70mfzMttOSJv5d8O/3F/gpM/2yjYj8B8cf9P7rljoV&#10;MPlpy3Rstl8y9VnTr8VrMblhs2cBsN522qepM0T+wwvvjBy8VDFoWrYqMmr9ck+zhYf6PNo7ss0t&#10;n9qLxiEN3Xxo/nTLEVoS1MqPF/9aznV4emOpdssJwqT7m8/pbw7ACn0qqDps1sJpzWk2Kyz2YlKL&#10;MnSsFhSMjIdYW49UF8Og/L593dC1RpOjb23auqOiYebVxl/KrJyQK9vnXxBzO8SUpU2RNFx/Sdea&#10;DABAwkh4qvv5zAX3veZ09Sif9TEoXtfMkJbfUlJdUkKSkmrN+2vev8s0mqbT4VKvTE2u6qvV8QEN&#10;keN94IH23rUQomZY73c+rP/24SIAgPW1PeYMUOByrLHFj5/qBs9V/g0JSwcH5oOI+eLZOzetOk+b&#10;JRr9JLRQkSmPEXx8lVVdGfnx29HnzqaSQKSdm7zkUvTw3YM71aX/1qVY3/ufgpjakAmz1+5ZhF1w&#10;9Cr8nZ3+Q3jA43H5XC21cVkiQ/SZOnPmGtGAQ3Cl7HxvLaREBGToDsg/vu15v/2Oo9unV+URF7df&#10;ITa+eLbLVBpAkPXp3PLlB+9/7rb11LXhxw9Xbtg1WapNGYkprzfKwsLCwlRXXoh/NTzmokscEyLu&#10;3L7jH5/3NTn47qMPBYRQL5mGivLmB+0VlTQ5KQH+kgDs1Jsb92bMunzYvPm5s5zN5rXDRQAAeo0e&#10;pfMmIonFp2N+XfAv7ERXNoJfNdPP2Yid6L71ptKBLQKXZs894J9FNd6wd9DdhSu9v7ChAzz4UZwl&#10;Cp+d9VfdvmloW2fBFKYdPWngbT529c248tZiScvDd9132o7Rkqj+4LbcZnPcZA8vBxPxTm0CAHC5&#10;NSlvbrq1cCPwczHRogxVY+HJK3vn6uEffG/cfuDj/Ehg7jwtusLYEbwLbsLm45smG0S0xs8aY6Cv&#10;qiwAQB9sPUW1gQ0kAAASkfc2WnHj0S6DLEDJU494s5UTxVuz+brYp08TWW0lrkeOX2zeYb6FneEf&#10;EN0s1bydIJ5ybdcDnaN7DKhcLkl1jnn5vkXOEeXQAaL85dOyMTMH/+McrbMD80Nq8pUPvjOFCopE&#10;JjnO0aCoq2rK8PFVuqCw8YTJQyUBADBFo4E10bG1fOqq/NaFZ13E2cqo/YsPBlYCANAVZQW+pOR2&#10;ctiegyDwenZ9p/+9VIYkys+ZrigzccWCAcBh1Tdg0uKVfo7OlHW7bWduXd7bw6CfQ3DzH3Gqvvg7&#10;b9n5kGKz0lKmNPpdWGhIcFiWgOFoqWBbPfN9oVXdoDYv/fYpf/OD9tpUAGBlpGX9bBpIVbM74Ght&#10;bGhoOGiAkmSv3roGA5RFMaEhw/tGRzX+A4kojE/qM8xYiK8k5N7fuiPB8tSucdLATo38kEcAkeZi&#10;KTv9WhEAADTgHAkREX6OwK8L/oWd6MJG8Ctm+lkbVcVe3+FcsuDSHrN+Nru3qPsu3O9fI2yy/cqq&#10;cnutIUvP+ie1C8rN0Z/IiXkTFvHxY1oRQW4zkcBKvOeRNnrvxiHNv/sJbuMHTNbS6eFVg5eb7ffd&#10;SWp7NVSnv3TZPPevy8WTrjy+ZNuvq6W9PC6XJq9lPKQVvd5CPG7z+crx2zPd3ML26CuuvqlSbiRj&#10;3g5riexHe7cEG9/zlLpgs8wlLB8HAKiLDA+iMoXJAEAftv/a9ub1rxTF0TOt1Og1aZ9Tq9t3TBAc&#10;Lo9THnj6nuKe7cMFAQDq2SwAAFZ62Puslv9spVxbfZy6d/8EEQAACrmqorLRfHhu1NOIpMYLh8sh&#10;cIJLFL48e7l0nvMWYyEeDye4IGa258jQ+6O1bM5FVBKFmWkl1bWseh6JHeUeIGW/tP8/jFhEZwfu&#10;EqkBkxYtX2I9kBOVpGxuKs/PVxmaGoK52U1/d+OyGyjCwlQ+dX/vVCn/5JiozQ3wqFY7CQBQGBrF&#10;s1ys+9+ZNuA0YHKKEp3m2KqTqCNXND8yFRi9d3Nl4NlDiYwZl08Pl8UAdOyveYZuji8nTJkYAFC/&#10;RT/zT2SaCD4uU5CTl5GW7NWrl6SistZqnzfiS8+n1RIjRH7z5CzBcvYQ2v7eVBgA8MSrp+8ZHN+l&#10;8h15LofLoTR6FFOmr5oMAABBExagcaRUlaWpAJqLt/Wxufhuw5kRlBiP5yqbbqhhgHWSFE06s+jx&#10;gMOuE2UxYOcGnLiSvdvVEKC2sEZYThgAiOxnL6mzjqnR+fSL8e2CX2FHurAR/JKZfsZG5dF+Pq9L&#10;1NacW9iYfzCNN1x/mKnMBACtJR7Pq9acLSgoLK3RFmtO0jhcKkOABABYL0nGhxsH1+6rWvZWrmUE&#10;RBl98KoNfUUAiOKoR17XLp869212aFOgoGvNd4+ZxqYz6ABQlRXxJvTTl9ziakx5pP2lFWoi8H0I&#10;or62vCAvr2V1W2kNC+c0fcF664+zP7xu3MC6d3ef5QxeNx0Puni6UNLy1GVDKYw9QGz/usNHRY7s&#10;nzdA2Nju7EISOfyGcwxbhEklNdT2lcv1vQdSfVmvbl4Pyf/0pnLYzoOz1Fv75eC1tV/uX8wxPrzP&#10;VBwARIwnCi2bYhYgTv6Wl997eQ4LJOqjb591CSHb+npaNT5wZBrNnrJno7HJSQkKsAozeRMmVxKG&#10;TAwA57DxwrchvSz3btUWBmA1NDSuXWYO3vQkdWadnKIYVpaXcHnjGsdvC92fhCisdhj1dwJWGydk&#10;x53b2smBiQzXqep/8a5kPFjSp9X76vzttZz13/kvF3p7JVR7s5sqTYyfAxvMmFB54GaC1Ro9Bp4R&#10;mdPPaoMgn7q/9/Lns6+4jY3NggVzdMg5t2IIMWFeNVdj1sqpWj204sDf39/Z2dnf3/9XK5ZnpuMK&#10;qjL/lX+dEAq9REQMFq6ZoU8hWF/DfQJl9gYeG5DofWz3sYxBew9sHcN7eXz33k+q2w5smzVILCfU&#10;6+5t11OPYPKGRbOmzh/dFwOAqtindx7edPGpHb96xYKFE3QEAYqDTx/xKxOh1ouaO6wza1l331Zy&#10;Is910pon9RQAAE4DR32Df9Sp8YJAZAVcvBZWSqbhZfXaS3ba9hcEAIJPv3y76FSor6/v7u6ur6//&#10;q+flH5qpJi+rWkblx8veW6koKRGUkmq5q1RXVNLExbpMIljxL95Qhphrd4qhRFFydImQhrbiT9+O&#10;iczQoAotc4PWSaOyjNQGRfUOyrNqWAwmkZtRLtZX6Z/8M3HSpEnLli2bNGkSnhkfXcQS0jLS7Srg&#10;lcS9/EwxGK3Df7qjPdX5ebiMQuv65qr8fJCX73R6qgoKCBrGEZGW+hXLzpo1y8bGemhvblsn1Aqe&#10;qbmsowPTc24vNd3J2R9ybV7bh9XFL4863qvTUCQRfWesnqXHBOB/jeCZ/s5X33JkewuAxIj5swwk&#10;uqj7K7i7u4eFhbm7u/M/zOvElClT7t+/37m8R3j27JmFhUVPa/EbUFZWzszM7GktuouBAwdGRUX1&#10;tBaIVqysrB49etTTWvwaM2fO9PLy6mkt/iZubm6LFi3q6uif/r4uBAKB+K+D4iwCgUB0LyjOIhAI&#10;RPeC4iwCgUB0LyjOIhAIRPeC4iwCgUB0LyjOIhAIRPeC4iwCgUB0LyjOIhAIRPeC4iwCgUB0LyjO&#10;IhAIRPeC4iwCgUB0LyjOIhAIRPeC4iwCgUB0LyjOIhAIRPeC4iwCgUB0LyjOIn4X+JdAv/cFbXY9&#10;q/FznO/0ptPufG2pCzkw8y/XmLouDhMprutWe8Q07+pW9+bMpvNvCqr57qxGFMd+SKoCYH+6cvh2&#10;Kh+RQp99G51c3fhyde+CmUfete6sxYpyXrX5bgoOwIp02+cSks/67q6+RKb72sWXPnU1DADAYw5a&#10;mDt9zMvOabNbGVEcHf65zXZeRPad3ZtvxLVs2RVz+6xXDN9tQYn85057PWOb9kir8ls+eI5nalf7&#10;Zv2ScLuKRVERSd8ZFOJn+a2b5yL+X8PJ9llzJK1/0Io+WEV5hYiEOK8iLr3WVvQ7VVjRj5+zh7hp&#10;d7ErEpHr736leMPO5k1EiKKIF8laNpeXbCUtO71puGQ74dKAvRZXh77w36woWPM0H4dOO79y0r18&#10;ax/sW9l2l2uitLBMTFaaUn3ZxembdIsarFivk17lF3ZTAdglYZ5Bgiunhjv/dSRad92hLeZt6pd4&#10;b1yXN+WswzAoeBlN29715k7454cPioe5aiQdMzrA3GSn1dgE/v74bt6peNeJ0s1yRZHJ1JWMpi+M&#10;fiMkjoxfSwnznCHZoT1M3mwS01hrmfA3bxuhTK9baRNWHFDvagudnxHG0x653M+iitLbZF686qSg&#10;oPoJTqeW6PXQtlX/M6A4+2/Czn9/xy+G6Gc5bbhS655UREnCy+DoEmb/8eYDpH7z7o//KlS6lIK8&#10;FAZQHWBvHLw08iSFQqdgAAAEQLuB1fjt+CtUarQq611uv9Hqr69dfg0A3Ow7e1+YPQndYdgUaIhM&#10;X6/3RqMX+l11CnEPGnz58WIe0I6x3ygAACAASURBVOnCg+xnUQZffG0/fFqbTZyI1Du3ilY5rR3E&#10;BBirXbDvft7w+QrtTyadSqNgFEEi2fu8f5GQKI0MwM1/czd9pLPH6j4YRqXSmuWrX7u+GHrphZUM&#10;AJCpdFERYYbMiE1O5Ys0HTynmO1q3mMWKgJvnS6Z4iAFGAujULDGoWY+803vP92sXeesj15BGg73&#10;9CnJdHHVYXMWWzdqXsV78KDBsCXIAkalYGQyL/tzIq066OA9nnF/kX7jxLOf3PCs/vAw1vDYRVt1&#10;KgCR8eDCU46GutrsDaVloQFP856+U1s8i/Xq+PZsgzWbzOTbjfpnhalqk9du6WzS5Q7fNzni50Bx&#10;9l+Dl35zzYHiFRfXiT3YuCh2n8cqXToAVEZcdQoUsJhtquE13+rj8Te7jf47Owv/bUg0ai9xSSEo&#10;AR6nLNzb99g2H6P7kTsNWjJMbnXCq5Llbk4T7Ve01qrxC9mfpqHdnM0BK/Lq7Rr7dTOnzu/t53tI&#10;SrQ8IjKtsLosIyJGcfxMztMbcRNW9G/Os8qfn3nQZ+sdYzoAgJz1dKGZB5+YXbCW5XPbEjaYt92g&#10;5dvqtQAEQNu9uImsm6dCh209LdOhoqy103P269oqgKYdC4v8bkWaGlr4ubhATXhyEvW2iwsdWHnx&#10;8awCtSFLBrXeBSpfXHmqNNVBBkip5A4zdTxO467XOSHegVlcTmx+LsnHO7dGUbMsvmLUUVtrYVsA&#10;APbbJM940aYtGzlVkWeuMe/fnt7HXi1yl831SQ8OLKQCJ+rWlhj1zR0H/EvCfGGxWAwG48dyiO+A&#10;4uy/BbfuxEWBDck2OiLQZ/Udg50P5z6YJc6OuuRRPOmsozEd6mwcNlXI/6H24LGrHno/ZMWmJ7I3&#10;T/JU3TINgJUV+CA8JS0/qn6utYlKuEL7n/EYicRv13GM1LrDd4630/sJ5w5mrpq2Y6J4zsTFOkTt&#10;18JCanZMaI2mxeTNqwREmjflhoqXx69SNl2ylobG1FlktMNyb+u/LijeXmvQbtNYojL6xqlH3ygU&#10;gkOi0QBv4GGQcWPT4+EPlnCbZapfnfGKTnnr5m2aXFGAidMyE7K/COy0dqNOsFQujP7AwrV15+kw&#10;ANix14N1PO8eNpcEgJxvl3xoc1eskIbO4PGuV70/c4ZyAXjs+rLUMC/3gpKUrwz1PoIRWbWaLAIA&#10;w5RGzVsyCgrqfPzJc7faS7HDtl0J6epsUynk/MTQ169pQKRm5WfFvnldhwE3PZsrIiLwd4TLP/h6&#10;hxeTaRgJeEQDh0SjkoGLE0DFyFAbfX5TqFVg8BEzfkND/CR/6HX958GtrwvWGuUjAgDAMBjR55Vf&#10;WN2s8UlP3pIM1tKBIAhBPauZPa3k34ZEExxpYUWufVkwxmE1+V1cyJfsvBqV7cYabjnjRvclR3au&#10;QKqID7p2ObdtRkV8/lwBM5o+Zz+5WThrdc2Oo6pHDlcedJh+bKLRoPq7bsxxa5Sro0l6LXMLAESm&#10;z+G78tuOW8kAsN87jncUPHDPceSU4yeix48b+fng2R0LRyo3p72YiLbFvAniJYd17BU/Bcjbjwpa&#10;+/b82o1nodLZuDGnZUV7PJbeecBy21fDKasHUgGqfYKuEhOUPjoxZi9d0WZr7pqYdM2t+807Tpw2&#10;qpQTHl43YJgWAwDwZJ/HAgu3jvMVEgSgKlkfOKw91aTqyOQTKjsPTB5vMlJAlksA1nIeuFUZAe5X&#10;qapSRF1O5EOvusYLlJuTUsYx4jWKUEhkqtowW3t7MagLCL9cZmZnbyEIdS+jPe92frj1M8IS2qbT&#10;tcSkhTGoeTRP/rLF16ezkzdrb1P7+NJeDMB+4/csj/gpUJz9l+BxcFyhd1NOR+3duyo1kw3s5KRi&#10;HuP0+hdlZPxrYnG/zS7bx0r/kTO0JIqEGKUSAIAk0c9qNuF/jaanzkwCLo/Lf1ELSaqfmZ39xLbP&#10;V2r8Qg7fbvrMpRku2SLfK5Nb+CrF45nCFr9BVCjwvvd1/AaLGSl+i4+H++wZIgwAROEbN68q6wNr&#10;jUUAoPDhubvCsx6biAOA+Kjdfrd5az2evzfSVh4k1dQuWUBKRrjhcwlVYQgNeM09s9lNMYcoeJuk&#10;vGaz0dupzYeIirx8hrx8xyFUhPu+TK0SK3IJAW5heECOgqaueummqfbaZgPFSbyKuKfBvJnnzi7U&#10;otelVmgusRf1eORbG33HJamWToU8tw/xAfGJeW4uFcJ0XqnTuk8Dj7rYECGPHj5+7hdWar5hnJ2Z&#10;ePA7hoap1RTTxpwTT6yMZ/amNfbNIXB2TtTD27dpQCSl5aa9vXe7HAMiNaWUzYGO/JQwU7IpWa3N&#10;yRHq2wcFhd8OOqX/EjweULGWn84UjMzGcWBVV0Z+/Hb0ubOpJBBp5yYvuRQ9fPfgP3qCFpNWV2XW&#10;xDR+ITjsiqxPCZSyGp5CezG+swZtoMrJywBA734CrzdJ7L0+VaYuwXW3/4BDF4wFxQ02jx9tbFJw&#10;2mW77Qh5UJu8eaQsFQCgIvDYRZ6jx1LNptOMyZvv9zXv3DZRFBkvOWSPIHxq/M6O9rpV2Bh0MDmz&#10;udYAlW9bhFnRsVV680TJj9q3IT7EbseQxo/FztePVK/yPaXzZKZx0NBbK0YzAGDljiZBQR2TwUCk&#10;AoCQ/qy5IwGASHG23BcnMMxSUEBjxqLhwouXAACRcSM8WWHx4ZUljtgARSqU5eczVNREGIzGuy5j&#10;0Iqjg1oHwFAfMWrM2LF0aKA9k80cMHrsCBoQakTlV/XOvvMrwnUfIxMNzHTRZOxvB8XZfwkyhuHf&#10;KpsyKF5FJU1OSgDogsLGEyYPlQQAwBSNBtYcja2FPzvOAuBFCV/KuAAABAevp5BKHx31k50yNjai&#10;yMRYpjlZ53FLvjtvAABEwetLJ/zwZdeODqp44XEnTcbBdammIABQ9dbevpG/Izj6S8EQ5b7yso3i&#10;5YFHLhIbL87vixG5z92ChKYsGM7/pwHr4+Xnqmu9FAGLggYcB2CnhgTkqXD5Xgusj0HxumaGtPyW&#10;kuqSEpKUVOszrpr37zKNpul0MFplanJVXy2lzgoQOd4HHmjvXQshaob1fufD+m8fLgIAWF/bY84A&#10;BS7HGhv9+Klu8FzlTtWJwvi3n4saTDbbQUp8PACRU1pVmpMYH48BgJw2+dFUpesarkEnxksDAFGR&#10;9eZl6E8KAwDUhN5/MXDyMXGAdmuFawJuPNGYO7vvH/lD6z8CirP/EiQaXelzQh4BGhgQhfFJfYbt&#10;EwKGpobgq+w6MKIDAJfdQBEW7rjo848BL82IT4kLKTh8qmS0pQgZAICmarNUdeBE08CJUON3/HLG&#10;IGOZ1lRJ4rvzBkRhdMB7YsCoMVRj2fK3r+pGrFqpxg6/fZ1nsdBEOOHO/do5588ZiLdUJbLvHboj&#10;u+O0tRwGAIpmY8lL7baUXz4+WbFDcOCWBpzykdp/fpYsADHAesjhzZMsBEuyaJMpDaDSeVAlTz3i&#10;zVYeEye5NpfUxT59SptlZ8RokbgeOX7xFSZATZt67Az/gNzFWkrN4ZjHa7zD4inXdj3QOepqEDAz&#10;mKQ6x7x8xiLng1fXGku065Uof/m0bMxSPjdcjCnIoIsKCzVftriwAMYQFpeUbHQbyTF7/caSRUiN&#10;syCYAP0nhTEAADzh8oHQqbtPynXstDYrMUWG22FlHuKXQHH2X4JEZa5QfHHxXfWZEZQYj+cqm26o&#10;YYAZzJhQeeBmgtUaPQaeEZnTz2rDn7kgnPMtx2L8kbmuoR/shshgUPPkdm1pSY3gBPu1jcfr0qNu&#10;niobtNhkbFNs5HJZlYVfEhLa3lbwotY/emGy+pajAlZMfzFt3CQxmeRDtqfU32zWpD8faMd788DO&#10;VGqXnlVpyOsNelQAqIm5tnadTy/bBelPbidzOASHQ/BI/aQeWi9RTX66UrN1MRmXKE+Lq7dfaCaa&#10;FxeXBwB6a6+6NR6rvzvbh8NpWeZLEBwuj1MeePqe4p6LwwWhCKCezQIQA1Z62HvG5KY4y0q5tvo4&#10;da/vBBEAAAq5qqKyMcThuVFPI0yWWhs2Blouh8AJLlH48uzl0nnOW4yF4v1xggtiZnuOxFqN0Ao+&#10;/thjpXJFJtYLWPU8JjvKPUDK/kh/frdcpqrhcNXWrzV5wgxReT19fb5uw5AzHG74c8J4mvfqVWHT&#10;bnqOb3zUR6XiCdHh6YX6TF7xo8fOflVzt+v3+2NzgJ4Hxdl/CxJlltPOB7d27Qyi1ovvumynhAEA&#10;dcD600ucrx46JttbABS3Hp8p/2cmDRRR+QchnqNG6jd+ZQ7/a/GDo7PGneQ2TZSQSFS9ZavVRVoq&#10;cPBvNaVf8/La+h9eWlXV0NC8vqr80aZZdzVvHxYEqko/LW5kBQd0R48f7lZazQW9Kcvn3XhZwQGg&#10;AgCDyROQUhasq+VK9laUk5WVlevdW0bYRjRa71Zk7UrNljUCLHY9i8Sg1eTltE09G2FXEHT5lqVd&#10;wMFra7/cv5hjfHifqTgAiBhPFFo2xSxAnPwtL7/38hwWSNRH3z7rEkK29fW06oMBADCNZk/Zs9HY&#10;5KQEBViFmbwJkysJQ2bTH784bLzwbUgvy71btYUBWA0NDTwAAObgTU9SZ9bJKYphZXkJlzeucfy2&#10;0P1JiMJqh1FinXTkB5v9rYHD/bHc94Rrvjx1v/6WPPuWr2nznyuouguPL9h5xn4eziORqMK2C02k&#10;UZD9R/A6MWXKlPv373cu7xGePXtmYWHR01r8BpSVlTMzM3tai+5i4MCBUVFRPy/P+ZqcXFTfsbAo&#10;I6OM0+Y7h8P7BzR8zfrarovazC8ZVV1J11bVtqmaERfxPiKhouvGi2ODgj+X/7QuVV9z246M9+3r&#10;1298xL7l55eXFhU3/HS7nKLMbH4N8XhWVlaPHj36GWFOfnrXp+VfZebMmV5eXj2txd/Ezc1t0aJF&#10;XR1F+SyiB8DkNTU7F0r36dPuO/aPknuqvLJ8uwJBFY0+XcgCCAq3+TVN7dPPqGtRAACp/mNH/4Iu&#10;wvLt11uIyMvzExOR6zQ5+n0waRWlfyqMyfX9/lgR/xz0vi4EAoHoXlCcRSAQiO4FxVkEAoHoXlCc&#10;RSAQiO4FxVkEAoHoXlCcRSAQiO4FxVkEAoHoXlCcRSAQiO4FxVkEAoHoXlCcRSAQiO4FxVkEAoHo&#10;XlCcRSAQiO4FxVkEAoHoXlCcRSAQiO4FxVkEAoHoXlCcRXQvRFFURFJdT2uBQPQk6D3fiN8GnvbI&#10;5X4WVZTe5u7Nq04KCqqf4HRqid6fufUZAvHPQXEW8dugqk1eu6Vz8XKHf18VBOK/BJo3QPwLsFis&#10;nlYBgeg5UD6L+C1wPgf5hL2PoGEk4BENHBKNSgYuTgAVI0Nt9PlNoVaBwUfMpHtaTQSiJ0BxFvFb&#10;oPQZbGY9cqwwBjWP5slftvj6dHbyZu1tah9f2osB2G/saf0QiB4EzRsgfg+CYhLCGABAbU6OUN8+&#10;6AaOQLSA4izi91L3MTLRwFCX0dN6IBD/HVCcRfxWakLvvxg4eZx4x+KAG94ZRI9ohED0OCjOIn4j&#10;eMLlA6FTt86S63igNisx5Ru3J1RCIHoeFGcRvws8zXv1qrBpN4+NFwMAACoVT4gOTy8sKiqIf/TY&#10;2S8wGe9hDRGIngE9rkD8Doj6UK9LhUq2t3xNFbDGIqruwuMLdp6xn4fzSCSqsO1CE2lqzyqJQPQQ&#10;KM4ifgM8Lqnv5DVrh+u3LaRqzjpxd1ZPqYRA/HdA8waI3wCJSu8t1NNKIBD/VVCcRSAQiO4FxVkE&#10;AoHoXlCcRSAQiO4FxVkEAoHoXlCcRSAQiO4FxVkEAoHoXlCcRSAQiO4FxVkEAoHoXlCcRSAQiO6F&#10;xOPxOhTZ2NjU1NTIyXV651JPUFFRkZ+fr6ur29OK/FM+fvyop6cnICDQ04p0CzExMWpqakwms6cV&#10;QTSRmJgoKysrISHR04r8AsnJyZKSklJSUj2tyN+hoKBAUVHR3d2d71H+7zfo16/fwIEDu1OrnyUx&#10;MbGsrMzMzKynFfmnvH371sTERFJSsqcV6RaioqIGDx6soKDQ04ogmsjIyNDR0dHT0+tpRX6BvLw8&#10;TU1NAwODnlbk7xAeHl5fX9/VUf5xdsSIETY2Nt2m0i/g7+8fGxu7YMGCnlbkn7J7924bGxsVFZWe&#10;VqRbOH369IQJE/T19X8sivhXuHv37ogRIyZNmtTTivwCT58+HTJkyOzZs3takb8Dh8MJCwvr6iia&#10;n0UgEIjuBcVZBAKB6F5QnEUgEIjuBcVZBAKB6F5QnEUgEIjuBcVZBAKB6F5QnEUgEIjuBcVZBAKB&#10;6F5QnEUgEIju5U+Ps6ykOy73UvHGL3haZHg2CwCgItL/ZQarnSSR89TTL51oU1L1OSwsObsNWR/u&#10;uvl9qfm3dP+fhR1/67BzYDb+M7IlIWcdz4eVED8QI3JdF824EFfHt7uP7vsvhOS3aQKPP7NozZ2w&#10;+6fPPEqq7rrNyqxPz284bZxuYrE3rIq/TN3ro4t2P8nrSj085qCFudPHvOycyjbtFkeHf27fLZF9&#10;Z/fmG3HNHsmKuX3WK6YS2ssUZWRW8O+mIvKO97syPgfYUVc277gdz/e0tMCKcl61+W4KDsCKdNvn&#10;EpLPwr9nGiLTfe3iS5+6avOnhvwz4/1/Bf//3f7XwNOfuPikUSUFMQDglQefvCu81n4wDQAaKr7m&#10;43hctfogYYD6yCML36yOuDRWrDbM6SDekAWp9WKCyddP5ox3sJRhFeVx8DRcVZPa1GpdmNOWL3N2&#10;jRclNXfz8dqlsvU21po9M8r/Gej9xvTeKT+7IfmNgyYVoCTpc52arjK1jQS7ML9SSl4GA5Aabilz&#10;fN0ti0fr1TAAgIqiIrqMjGCTHJ7y0DUYl5el1USE0kZYZwb6ZQKv9GNIxZhtG0xlsEYhojYxKLbX&#10;BqxN+5SGinqBARZjImy2e+jdW9u3WTI7MiAqu6r6W2VZcbKP4z2VI44WquPWnJwtKtdFJOXWfIkq&#10;1Jdorl+QmcvsoyLcfBT//PBB8TBXjaRjRgeYm+y0GsXw98d3807Fu06UbtNQUWQydSWj6Quj3wiJ&#10;I+PXUsI8Z7S+76Ih4fyC8xJ/Te/TdiCN1Jd9LReKzzceLd/xWH3Wqy8a2wQ71WgDK9brpFf5hd1U&#10;AHZJmGeQ4Mqp4c5/HYnWXXdoi7lya4Ml3hvX5U056zAMCl5G07Z30ebPDvnH4/1/xZ8RZ6mqVotM&#10;PT3Lhi+17EvF47KcHsnOXLZMmsg8P2li/uLnuwc1ej6JKtBXmXln6VLhdf3oYlIjplqNFWdmHPtc&#10;Y++4Qg/PSCuRU2t7tdOoVHEVo/EWLY5dU3XnYpqMcOf+ET8BURDoFppOEhEgAwC7/+L+9WG3Lr2q&#10;p+FpAS95008dnanacu5r3l49/EbZRL3xxAtaWMB771sRAEBk++66q3Ht5THTxvdMcSs/XA/se9t5&#10;goChoWlT5Ya3j5xiuUJtIg6GCVBoUBD/JqkY5wEA8Epyy4pI794z1UYKuF57NXPPOFkMWFmRb5JK&#10;SXQhUbqQaC85iqJ8WF9tZSkqr7ay5OuzHXY5Sx54zOkY5MgYuTb5ladrLgUAiKLwh591917cYCwG&#10;AACsj15BGg739CnJdHHVYXMWWze+rqyK9+BBg2HbIAsYlYKRybzsz4m06qCD93jG/UX6jRPPfnLD&#10;s/rDw1jDYxdt1alAoTJVjKbPG98uwrE+3XLLG7F0iwb/uEchQ11dHQGSGACRGXAvXW+amUK7MVS/&#10;dn0x9NILKxkAIFPpoiLCDJkRm5zKF2k6eE4x26XdLFwReOt0yRQHKcBYGIWCYQAAROYz3/T+09u0&#10;+JND/qnx/n/iR3GWyA0NzNe0MJb+gVy3I2xoQow1tMwOffpXc1H1mzOenBWXJyq1eAEZw0ik6uxi&#10;ugiJDFB8dfL0tNlLVRUE33lcCc24sfXTgsSAv1p9hkTiFScEeN0Sac5nibg8XLTbRsAtSo0rKSlp&#10;6psspjxQjp2SUlTHw0QUdVV4mfF51TySkLyWllzjJYWnx6WI99dt92K7juZg579/6BdD9LOcNlyJ&#10;Dl1KVqUEPwlOrOs1yHziEMXGJKMqKy65iMUDACBRJdUM1Fr66dAv3y74FWJy45ZMHFceeMq5dMIW&#10;Ozs7APzzoRGTC/a+91nbzn0qXh7aGiDh/GqeCR3PCHtTozOvf1NndW8vZh3zdjBt0YVMpUJBQnAg&#10;pY2fEl/ycDqtw4QXr+R1UAlNdYCKtCAGwKOJCwlJKCor05QPniELNb6LkiHMFBYmCTAZggIUAC5J&#10;UkRUpk/fvjTglReXzT7vTWWI8LEamSKuPWbBUvNGmyy1b3Oo8sWVp0pTHWSAlEruqA6nOT8mckK8&#10;A7O4nNj8XJKPd26NomZZfMWoo7bWwrYAAOy3SZ7xonJtgg6RH3rzWfXQeRPVGQBEts+xDWfpTqPH&#10;a+gx2ndBlCQmsxSBRMTEfPoGihLlYcdW7owYdtDEVEGxNdASWTdPhQ7belqmw7BkrZ2es1/XVgGI&#10;NxYU+d2KNDW08HNxgZrw5CTqbRcXOrDy4uNZBWpDlgxi/uyQf3m8fOjsrnwcuCuIkoSXwdElzP7j&#10;zQdIYQBEcdyLF5F5PDkjc4sB0s1nhv+F07Hu7+P7cZbIvbN+5B6tqERj6R6//WDqizaYbzgVUv7X&#10;MAAAqAn38O972metviBBEFjj/ZfH5QKF0nyCKBghpT9vjeV79yBhq7kaCTfLlCTanzyyjJ7FnHmt&#10;+Sw1yCutu/Tn1G6bvc/gyO6JWuKcyH0Wdy2/vPuLWvJwxajwmRHuukq8ylfbjO+ahNzZogVETqj3&#10;w4eu616O+vxBV6L1zHcwBzvZZfbypAUX14k92Lgodp/HKl06H0lukuvKA3nWjstt8KAdlhPf3gzY&#10;1J8OdaEnbDd+EpQgAQBFZfaZa+sk6Hz65dvFd/oFkBg5lK0/ZZ9i3LHh5NSn0Wr7nMZ1vEeLm6x/&#10;9EhCjg5AZD856JC2zv/0BFkMAEBw8JItQyhtLmAul0dVNpq5cE6bHxk1/hGegZzGz3jaM/dn2QVJ&#10;uemk/EF6Qq9d/ZkDlaPvfhk2jE4WUlSsuHngg8GmlaqNBpbUGWqStMfAKmeRgxGdV5Sak815HUyl&#10;Ejm31gROS43Y0OY3dF2I8543FE05Gif9S+GX156uuRTAM16GiK27tGVIYzKLx7te9f7MGcoF4LHr&#10;y1LDvNwLSlK+MtT7CEZk1WqyCAAMADClUfOWjIKCOh9/8tyt9lLssG1XQr7nJ5j8iNmjfA44XrB0&#10;XK767siZcgfvRwtagiye9cLzcTZFTIBcHrT/BPmQW28BzYov/vGvq7xeKx4K3GEg3q6x6ldnvKJT&#10;3rp5myZXFGDitMyE7C8CO63dqBMslQujP7Bwbd15OgwAduz1YB3Pu4fNJQEg59slH9rcFSs65VY/&#10;M+RfHm/HPr66Llnezl1XU2/wcWD+VEZcdQoUsJhtquE13+rj8Tfbha4t3J4266iDNYQdXjBf94zn&#10;X1rULhy4Y93dRl318jf4bpwtenYjFuvX0xGWU11yw8Md5wHwhp6eQXvq+SwuLSPn7qWqmj7yX+67&#10;x6Vcd7itffvtBWtFHo5zKTQKpSk/pVIpZADut/cXb8hazdbh0zS36F/LZ7kckqXHTYfJ2oB/PrIh&#10;fdWJZRoYE/Q1lfoW6ekoUOmgo6PSV0VXX4UJAEoj5q0QSTz3tH0THcxR+djxCGNDgo2OCPRZfcdg&#10;58O5D2aJd5JkJ7g73hS5c05XVhDmOE4/OPJGwuoTg+icOvk515y2mbTLDbCO/fLtgl8h8DiFuTmp&#10;TCYAiI2YPyUTslOTU+8Vj1w5Bc9ITSl65XSpzPbcjhHiAFVJL5/Hl3J5AAA1YbcK9G2/hfjeaeqQ&#10;Vxlx6WLunOse9gMbM6iGhtrsDz7XGyjc4g+vvqqO1ZcgESkZLHKzidUm2q+tC/v6oHj0vKVjc088&#10;+6A51bAw6JuWXMnjiuqUF9f9qvptaTtEAWoDTX6oqakINzNO6Y32aFNTGifu3YACzfYzn9zS97cT&#10;p3/ZNY0JS5c3FhE5Tq6ueK+mgI8n+zwWWLh1nK+QIABVyfrAYe2pJlVHJp9Q2Xlg8niTkQKyXAKw&#10;tm1yqzIC3K9SVaWIupzIh151jVceNyeljGPU4VX7dPWZ2+Y52y+ZX1lQv8zj7KA2UwZUlfFL1gAA&#10;FHo8PDNnnYV44BlZI+zFqfRtF/Zqd5xaYKd7BErvPGC57avhlNUDqQDVPkFXiQlKH50Ys5euEGsV&#10;rIlJ19y635zv3CmREx5eN2CYFuMXh/wL420DnhvseFOhrbtGDQV+DsyvMjvqkkfxpLOOxnSos3HY&#10;VCFPxLmcKxoXZK0jAzBljdnJKbcT7Pbr1/Lz6k51f++M6ndaK3l+PV53rpHwky4egv5bUBhMk9HW&#10;MjKM5ocRSSlH/KStVy5v/nU5e+FuEpWOAQCbDVQqt+WRRrM5mVKSTBLwgX8+y0qL+EwfPFjxt/5w&#10;IAswp/dnAEDRg33nZXa/H/WjrQfIGKndL7OO5qgL9X2mPdFDBACAYTCizyu/sLpZkwQ7SlKkBtkM&#10;f1daAyAInNo6lpiIMAUAuLU8TJT2g375djGWXyEAryA1GacJ0EkA2KAxqunHJ6wTczo8rjozoxoA&#10;VKbZqgrV4CBOBREVg7G9BRhUADzqyI0BO68ssRIHINIvzVhevvPJjsnWC8hkSvNlRNdd++SJMKsg&#10;X1opI+JUuPjhkwsVseoxvU/uPvRce7+5THsTte4NQpaW4YS/ufdOeqW7SdvZAAzDyFVF6V++CEJ+&#10;SUW5aOqXLxRuTmkd0fExGF1AoLPHkISZoo091qVWaC6xF/V45FsbfcclqZZOhTy3D/EB8Yl5bi4V&#10;wnReqdO6TwOPuq4xEMj78OTRw8fP/cJKzTeMszMTD37H0DC1mmLaOJmBJ1bGM3t3NgRzoLWF4LEF&#10;1ePn871CidynT4ombjGmEMkyDQAAIABJREFUQyCQ5SaNTDz8tsBOW7Xd6eCVJ+Uprzli9HZqS62K&#10;vHyGvHzHNUYV4b4vU6vEilxCgFsYHpCjoKmrXrppqr222UBxEq8i7mkwb+a5szO4PzVkFxsi5G+M&#10;t8VAIn1thkNbdxWTU+fnwHxgJzx5SzJYSweCIAT1rGYCEFmyUmH3vWMXrR/A5BQX4301e5H5e/X4&#10;pI51fy9dxtnKV9cj+8zfJu57/Hd3+ctQGGp92txqcSqZRKLQBAU7PRnAWRwqk8Ilmq42nMPh0gAa&#10;OGQ6nQTAIziNvzbx9AD3x5lUSWaprHLDq9tnSouEFeQEAIBbKNG3IfzGuYQXCb1sDzla/t5ICwAA&#10;rMizuz/b3bzVOqeM15TlpqZSgFNW+53VNp3NUZuW0qCyoim7pfbuXZWayQYQ7CiJKc2+9LLxxckV&#10;r8490Fj3VBUDgLqqbzFeG1eXVuXFJIvae1yx0+KTIfDtgn+/JKr+mPGt7/nGP0dKSEkNMzeXAqhL&#10;jUmXHNivZc6VIS7BAAAo9vdKHblylzyDClAecMVbbNndIWKMlgm0lCfuAV8FRAXI7E8XtmUsDVtJ&#10;Eq8O935hNpXnfeGV4ISpmoKdrIM31GS/vxdaQBcTUmNyNu56MfbMs/YPtgg2u57PygJWPc5tX0I0&#10;fPua8PKpQJvroyqthK3ZZCJBHZPBQKQCgJD+rLkjAYBIcbbcFycwzFJQQGPGouHCi5c0N5Qcnqyw&#10;+PDKEkdsgCIVyvLzGSpqIoymgTIGrTg6iI9C8W4HXhjciTG/YDNlHd3/wlTldsPAE2/f4807N5gO&#10;nwCALDfDVmrKzpujPReqtfnxSZIYOGqSOrXybWur0bFVevNEyY/adyY+xG7HkMaPxc7Xj1Sv8j2l&#10;82SmcdDQWytGMwBg5Y7Ggz81ZCLjxt8YbwvkXkM7uKuGiho/B+YDOzmpmMc4vf5FGRn/mljcb7PL&#10;9rGLzpwLsxho8N7RTq1aaMepBYoYlPBzYH51pX/j5d9FnGUlecQqzd2lRP76+7rqdvD8IuhlAJz6&#10;BhwAgMchKAw6sL/mc3r1IvO4glK9hAAAgKpqYb8eAABsbSvDD0+b/3L0Va9dptS8PN5sWwkMABZ3&#10;k4ZE9q3d1w32xwxuvRx47KqCjPR0DPDCbw1d1asO83gj28EcHLyBRmlph4KR2TjOXxIAANgpnpuv&#10;yDjfXN64fIqkKG1sYL92uAgUXbeQ3egz+Zlt552k+HbBv18AIMreXHf+TIgwyAC80vivOaL3r12j&#10;AyvluU+SjuOlHWbts8+ST7F1skLvvZ+whxqw3A6nzjp3QqmNAF3DaoUGAODxTj4S2w4uVCraRO8/&#10;XubhvAPGrledmp9WE1VZMRHvAmOzEhuu3WgwnHfrbh8RKtsqJbc2RjKN6O9hJgZ18TGZGgObp5Cp&#10;GnOW99fT1KRyaVLiEvLqmpo0LmOCHU26DqDNLwweTlPW1lZXV29zfXzTGWkg18V6cyLH+8AD7b1r&#10;IUTNsN7vfFj/7cOb0misr+0xZ4ACl2MAAFDz8VPd4LnK372C8Uy/k7eIJWcdTCQIVac3hsv2mZu6&#10;27ROvBL5Dy+8M3LwUsWA3VgiMmr9ck+zhYf6PNo7suuFU6yPQfG6Zoa0/JaS6pISkpRU67hr3r/L&#10;NJqm0+GWW5maXNVXS6mDzl0M+W+Mlx8d3JVvSafxVVdGfvx29LmzqSQQaecmL7kUPdy+opA25dQ2&#10;pfCDO6PHe68nQxdeza/u7sG/b4KWr99wM/0D4pgQcef2Hf/4vK/JwXcffSj40Uryfw8e8HhcPlM8&#10;tXFZIkP0mTpz5hrRgENwpex8by2kRARk6A7IP77teb/9jqPbp8DlERe3XyE2vni2y1QaQJD16dzy&#10;5Qfvf+629dS14ccPV27YNbntPnMkprzeKAsLCwtTXXkh/tXwmIsunc0h1EumoaK86TTwKippclIC&#10;/CUB2Kk3N+7NmHX5sHnzc2c5m81rG0NBr9GjdN5EJLH4dMyvC/6FAACY5MiFa1cstrOzs7Obb95P&#10;Tslgqp2dnd2Kw17BD3Z1CLIAIDVhn/vpTbOMGB92jzI9XSlQ+i4wrrhjRl/13mlvlNWJdfp0AACS&#10;1NS9m8Vvrdn9MLVpFT37i9fRC7Equ1493zdCKOO5y/49h51dH8QUx7rcZM1SDHR7lFP9MaTlXxB1&#10;8ffuZkr0KgoLDg5+HZGakx3/Ojg4OCSdXXLfYc+97FYPL/skah96aVJ9Whooamj0IWcmlUtqGK49&#10;MaPqSUhRq1jzPAWecm3XA52jewyoXC5JdY55+b5F/9fefQc0db0PA3+SSwgBggxFQcEFCk6kIkW0&#10;iqKioqJVXHVrEeuoClrFKpavs04cVKuoOMCFioJUoYDgAJRhECybgOwZRgjJzf39wRBIoGgTx/s+&#10;n7/k5Nx7zpN78uTkDo97ZKmUN5QsDfYvGWff3udXkPLI62/FubscLTQBgNCZsfPQHBVes3WnyPyA&#10;4w/7bts8svlYJnp8v/+wqc+k8WuvvJbWMABAkf8FjvWaKRrvz4fUxPv7J/Kb17gUNXH5pFZntATp&#10;DwNjG2t9WMgdiFcayeEqWSIFU5ltPnn6SC0AAEJvhElVbPSj/RsjR29fv3zb9VchsyOWbrle2Mao&#10;ltw2vvrDOt0+qXmW3m3cfJcZ5mZmZt8M1dfq3H2g6dCenWT/G/pjkaSwVsrPv/KwRN35s/W6TnFc&#10;PBRE/No6Qluj/J6Lu8KGnYvst67ufsF0sFNI48NevH8eum/ZcVdh5pqpXYtjn0WEh4VEZCqZje0S&#10;smjQpN3hbTwd9J9QadeOPJz0PwdjBgDw01MzO/S8FAAwDJa6SR4OlW9H9YmNqX9SicznJPW2NFeR&#10;WhOyfbduT5h65NcJ2iBIiYrOIYFM9ZjabfbFAgAAqBOKNNXUpA0EaU1IL5QMlqTE4n/9ai7/J+zW&#10;lVD2zxFZTw6Nh+Ct40xsfvaMbnzwqSzKw+WyyqaTPxqBAIAUiQDoOraHzv9EHrDoZ7XS9UxwBtNs&#10;2827B5ZZ9mCqqClrGi/c7rb9J9tunMthRm5el89vqnaaNNft72LVhrGrPNje2WXTWkdHR0fHFXbD&#10;jQZbLXV0dHR0dP4j9MW+Hi8fJNRnk9KgPX9E0GnA0iv1nP5zQCWjZ5eoTfNPp5Ba5kMyt848+LIh&#10;6YhFpJAUk/nBx88UL3TfYq5CUUJSDOrWu/aN9B1rNPNEZDkAkPkZqUWV1fxaiiaI8Qzs4rBySHtX&#10;lqmu3y5eMdmw6fok0XOex4kl7KTouCISAPiJty+kjnXd9G3D9TiSbDjhQXSbeujun6bBzg67rycJ&#10;mu+RJEViSlT6+OhtvV3bRikDANQK+AAA/LSI55lNz2wlX1x7kOH622Q1AAAFOq+svP74CbNj/COT&#10;qjoa8gfGK0EsMVxJyQEsFat/P+XsrIZvYLGgToGtkMypGzhYmwAADUuH5aav4zMF0gew5LZsmV7/&#10;l37egKXezcDQEABIRbaSoqhL356f/76uJqI6QkdPU+IqRWUS4zvHxkumSmNdncsfH9+TyJpz5uio&#10;bgTAAIeLXuHOnFLSSpUAAEZFbMDDRFUL5fslPXR0u2prde7cWUuvp9HaG080Vp5MrSZHq8n4i4Xk&#10;u19Q2fbcig0AwsQ/j942Pfhrr3bqi0VikUL9iFLt2segK0Crw9F/+S+9Z55+tvHYaIW4C3/12nzZ&#10;gABComanpGPL7g/de25KNwIE2YG/n83aec4MoDq/iq3DBgAyKyCYMfeAAVNKu4TUJqQVSnaeJEVk&#10;XcO9Ta3wC/959fx5bHJOQQWj/+TdVy31mQAw3vHoePvos87rDvqM8flJPzvi5qPMwdtOjNIlBOkh&#10;lzx+23RG7cQ2JgDRa9rB0Khxf/iWjvym2clXorfN4t5kYfQN99BKc9ejo3UIgMVnb9duXPlndRUJ&#10;IHjre+JWOlNLpXHEV9cN6JJ8xcOjfiAJMsP94rXJIYftlbyXTfAb+HQPC4A1fvKoiOo6YBhPs+0T&#10;XikGlunKhZ1/ji4ih+sTACAUCYT5T8M6T3XdaswG4NfV1VEAAKrDNz9Isa/R0VMHAIJRnXBm0zqX&#10;iiWeD8J6rHUaow7S1daSVFGs//0iya88YV7sk1zjdQYrhpQzh/+0sY8aAFkY4+d98cyRExXzwhs+&#10;m0yjHzzjvhcwWS2njyJhdfU/vqe55nt3W2kAgJr5FJUf7awDNegVObndV3P5oFkbe+24Rxh90S0v&#10;2/q3VHXEPLtdm8wtDmsqAD8/g5o8vZw0UyU6EjJRktOxeKUSZgVufWvVfLj+sv7pDokBTKafm2W4&#10;ijqbfmfF+zHANJ0zudztSoLtukEsYXoUd7Dt2u9SvXdFZggtjBjAS0gWW00zYrYxqiW23djuQ3Yf&#10;jJJgZ2fn6+tLUVRF3IOzrvOGDZi29XTAm2rJip9CQECAjY3NR2xYkp6aXyfz7nw0UXctZeMJjqfP&#10;nj3rcXzXEsuRWx5XU4XR3psnm8zccTehkse5u2OmyWQnn5fFFCXKenL50OoxurpjVv9+MSRNVL8L&#10;KYej4O8jP29w2em0+fDjPNH7xprXDDs1S42uWI8O9P4b/6qmKIoSZTx03+Wyc/fubeu3ecU3HFxp&#10;7UptQqLQxMQkJiamWbxl3KySZj1q/k4UJD57wckq+7CDIyrIzub9ay3eu+xiiVZFIukdabutjm7A&#10;e5fdIsiKd+8qpNesyM0tLS4olPWArHn9V2Ci9CZtbW39/PwoiqpLfx35PDKhrO29FMYHhbwp7ViL&#10;HQz54+K1t7f3+NGs1XBNPydlAIuyri7t0/uHK9xWR6ouPeDQNpf9x08fO+7zqoSiKBE3+MSuXb8f&#10;ObzfdY/Xy6Y3Qdqoltj2w5w/f37ZsmVtvdpenv0SfHSe/dL07NkzIyPjc/dCXiTyLPrMmvLsV8Te&#10;3t7b2/tz9+IjtZ9nv/b/rwshhL50mGcRQki+MM8ihJB8YZ5FCCH5wjyLEELyhXkWIYTkC/MsQgjJ&#10;F+ZZhBCSL8yzCCEkX5hnEUJIvjDPIoSQfGGeRQgh+cI8ixBC8oV5FiGE5AvzLEIIyRfmWYQQki/M&#10;s0jGqniVkgs4lbx5nfZ+xT9+1JltR4Ka1nkic+9vW7j9YYG0Fb9j3H9yvpksBOBHnd/tEZbLF7a3&#10;rBqZ4bl++R+vatquIYz7n82kQy9zsrjNltskC2NfvKls9nfW9Z3Ol183LZ0Vd+24d1yr5TnJgvSM&#10;MultlEVd93lW0rJMtoF0KIr3L+T+dcjVK75h0TvevdXD53uldGRdVbIgJjKpnTcTdVQb64oj9CGo&#10;usoHN+8mRIcUsXowk5JUTfvUlEMnFaIi8Um61mhT7Zq056+IqTu32OgSAABUZULQG10XAopeP36W&#10;WkmCuLtaTmjgPb5ybmhAyYwDu8Zr1++XH+992Lv01E4GgKAowitIec2sF+6r9sUO3LBny6Rmq1UX&#10;+WzakGN33MkS8oJjFbe1vbST8M3dO4WW5/olHRjhprp5qVH9LoTPD+6kjnDOTdFurFcQ9ZaxpnEx&#10;RNbg0Zr7Jq5XiPCa837V7rqEk4tPaq6a3VtyBbTaknelKpxc87G6Ta/JNpCORtGA0LWepmpu9CO7&#10;wmemSob31dTJjm6GrbotTPXz8M1kdGI2m3lRlUlBQbWTDx1ZMUi2i2X9/wfzLJIBmiLbdo6dYe6F&#10;Ba9G39xr37AQoDD5+Jy7Bsfmze9FwIJVzesr0BVpdADQ7Kqnz4t+/Ep7hsteldqwo641M35bZdL0&#10;oa4MPfdo5B+PbLsCAJ3B7KTGZnUdvflQ6bL+Tl521r8aN+aKssdXjxbZOXUBgk8oKBAEAACZEXAr&#10;bchs6x7NEwr/pXdQP6fbwxTeMjX6Ws5fPqN+DW0ededOndn79EQwFAg6ncp6k6hYGfS/25T5ELXB&#10;EzSyHlz2qoy+G2924PQiQwYoMFR7jZi9cGKLFMR/dfV8zuiVW/q1TEyyDaSDUQAAAJl+55S/qJ+h&#10;wbyNxSXhgf45/s8Mls/l/31wW5bpus3WTd8EDIPp67dIHtjVTpJl6MNhnv2UBLnPr9+LIwdP/X6U&#10;fuOipGTh60ePonIonRGTbIZqfzmrt/93gkTfx+xpZ/VaxCTMe/MyrTilqKIgyt2JM8LZ2XpUp1eH&#10;VwXa3ZsfE1c9bsVIdvHbfA0tAxYAmXnlSLjl1qNdW+2324xDfwlCq3kAGvUFBfeuRlmZ2dzz8ICq&#10;F2+TGNc8PJjAz+Fw+HkG3674RrVpy/JHZ/31Zzl1BVoKvdUZM0pUv9A0N8zncaZYFJ+bTbvhk12l&#10;17+EUzZm/6IZ7EUAAIKnSV6cTjrNFn8mc8OvBFSOXDjFkAVAZt04sPE489DYif0GsZrVkW0g/x5F&#10;MyJe1LGLqr7XZvd2MIj6dealaXfcljBAFHN1S5yhc4dGG5/PZ7FY/14PtQPz7CdDpV1Z51boeHqD&#10;+p1Ny+J3X/hpIBOEb84s2ZY6d7/TDIjYu/iHgce8Vhl9OSu4fwCxMCc9jcarrC1PuX08psd8h++0&#10;eaEXPP1jpydULtJttrQ0g0nQQVFRQUGx25gJ8NjjVLqeKm3iVFbwRe+SrkO1nl08Ex9Pn7h961T9&#10;mr+PeccmPz3vY/W2LI/QUMxIyPpHaceM84zJU3vmx0bzhcYDFw5gAQjiL4UM8Lq5d5IWAHAr/rih&#10;uMDRsfVPZwAAIefcnz5vRCPFAJSgtiQlwtszryj5Hcuwt3JkZnV/PglAEPpjFq4YA3k1Nx7SF2x1&#10;6CKI+OVsWHuBE7qj54254eZyaqrL6r7P9h0rdfLxWzyoRVqqlGkgHYmieX2GAj03MTw0VBHIlMzc&#10;zPgnoTUEiNOyxGpqSg1VSqNv+bwopCsSNKDIOhFNkUEHsZAEBkGH6tiTm8NtH4fss5b2lqIOwjz7&#10;qYhrfj+ttPHtzAFq0HvtddMddxfcmav8+tqJgglBMwZ0BbBbZ33Y7lrC0t+GfY2JlkaV5+UrigXC&#10;OkrfbIiGSChMvHSBO3JOL6bw9f0gnfHWho0/pDWNzEfVCHzZGvpDJ021NLm0ZmPGMGt9BQC2lqY4&#10;++Hl/B9ueEztCvzYC/e1d7hN/eWdmd1aEwZA5Y2gP8nJ+i8PseatdGyWuKvi0vpv/W2SlrRekdwX&#10;L2qGWhqxAED49sZ9pSVbJ9xSUQZg6M9w22s8y4K3b/rvvXa4TZ9o8Z1SNzEJRFOKEvPSAz3/ZPTt&#10;QtZwo+5619R/UMTc5BLRCKplK0xD+18Wujus+KE8r/bHC8e/aXnKQLaBfGAUAAo0OsPAcpGDgzrU&#10;BL44U2K91MFGGWqCY71uNk19NY2tZhupa7MJqPJbqHvG5p3/vLfOxr8YvAx2UAdw2NT2YUcdhHn2&#10;ExHX1oQYjbmhBgDAMh3d++97ETVzp2h16xLh6xO/7OehqqLCQmGf/p2/0htAaIqDLC0Nc5PZ5f3M&#10;RpoxyfTLe2K/c5mbtvuZ+jCjDJdVLtZurtP7SH6DMGszCjs52drW/yQWBP51k9G/MwCZ9zSp5zrn&#10;EU9nNVYky3JyWbq6rd+eshe3glN46gUeYSDOfxHI7dF/oGHx5lkOxtYmGjSq7LV/CGV/4vgSI2ZN&#10;Sln/FQ6dLvjdqo697pFUzWRAzvloTiAnMee8RxmbSRUf2vDKZL/HTDLM7+79v+5FFE/aOGGptUbI&#10;M1Y/K1s7q/q5nzCxnKPaXVEiDFWTGTbKBxZXTvyh1QdKxoHMEXcoinPrTBv3KyKFAm7M3WvXFIFM&#10;Ss1OfXr7WikBZEpysUD0vvtaDZPVai5XpU9vTAoyh2/pJ0KJhMIe3RsSDaN7d15KhgCIXsuOnYiw&#10;MTF97rLUoFJl+5HFel/7CVqqJjXs/puXT1Ktd+40Tt4CAAqG8zfbLJ64/k+jO2v6tci0wqJULk9U&#10;mPE0NLT+bLUoKa9WlRIDMHSsF8wAKH/aVJcfG88btLAT3a9lcxrfLt3+bf0/C90v7av86daRAQ/s&#10;zYNGXnUcywKANdsbKioPsBgOZAoAqAybu+A7ACCT3afufq1kOVVZqd+cZaPYy1cAAJl++cXbHsv3&#10;rilyIYbqMaAkN5fVy0CNxao/LqxvHPd/Ixk0n3Pe7ZHp9bhJp2babWA+PDWr6Q4CQtaBdCiK5kiW&#10;4egx48aPZ0KdYkC3jKFjx49WBNKALH9nyGxVFWpeRiWaWg/Ek7Ey95VOn74+FAUMoinLKBB0gVAI&#10;ANWF+Yp2R34xSTm3/2GeqPVlja+IuCTlqc+j1Oqs6Jh3uWX9V22f2avpK4Poab/l5xFKFAAAmRcX&#10;cOmUV2gKx8/9z9AiMU0g5OfFhcdwuTERCQXVIgrE0nbPfxnEGWht1mwmWVlUVNW8RtXzZxkjLAa0&#10;yh3lKW+5Uu8UJbk+bneMXdcbKBqY1d47GdFwcynRZ9EBd8dRmrSGnb58VTPcsme7X37CjHuHr5Ir&#10;jjuNGvrDkUMWD37c7dfGfbWyD6SNKBpeLMt8EhxebOG8VCeZw+FwErnFvGJuIofD4STydIzpfrP0&#10;hzg/KmzWcrjvI5PpEzRaNVIVeNknvSO326I2fb0f7K8MnSCEFeUNZ/aosnJFnS5KUBO2f2Pk6O3r&#10;l2+7/ipkdsTSLdcL29/Ll0rEy9uwK7B8ysn7nk52tgscbPu1TBPMoY47l/dnAABUv3rwqGrihcTI&#10;M9vXzLHoZ+8ZuKdbSpKadb+SJNHI3x4FbKzx801ofQt/kf8FjvWaKRq0ppKaeH//RH7zGpeiJi6f&#10;pNpyO0H6w8DYZrUoqv4ICJMv/npnwP5dpgyxmNZ3/qTS3cvcI0tbR0WWBvuXjLMfLjHva9ZAyiOv&#10;vxXn7nK00AQAQmfGzkNzVHi1bdaXSSAdjIJQYrKYnbSaaLCVCBZbo/FP/XGu97x+6EtrzKDChDNu&#10;4bO2ztVp3efqzMTkCqnffqijMM9+IjRFpv6bhPpHoMh8TlJvS3MVqErg1A0crE0AgIalw3LT1/GZ&#10;gs/cz4+joKbrecnNaVIfZQC2Gvv9C2Jxq4tGhMGK01d32w/VrP9TWV8j/eRVhQXz+jIIEFNMVVUy&#10;69Wrd415liRFYkpU+vjobb1d20YpAwDUCvgAAPy0iOeZTQ9sJV9ce5Dh+ttkNQAABTqvrLw+ewiz&#10;Y/wjk5qmi2IRKSTFZH7w8TPFC923mKtQlJAUg7r1rn0jfccazTwRWU7mZ6QWVVbzaymaIMYzsIvD&#10;yiHtXZekun67eMVkw6Zf2kTPeR4nlrCTouOKWswAZRlIB6Ko3xtLx2yU2bAmA7qxWZ10Bw1rxmRo&#10;3y4EAIAw1WftTxHfXzkwsf7KHIMhTIh9kZZfUJDH8bvvfu/x2/aeXkP/Bs/PfiI0hqqj3qPTzyqP&#10;jVaIu/BXr82XDQgQW4zr4R+ZIbQwYgAvIVlsNc2onbnTF42mKCUdkcI2f26SvIyXISHPXifniAbs&#10;ObW4j3KaqarTllXFhlVPPFPnT3eZ9K0yAIiE1dX/+J7mmu/dbaUBAGrmU1R+tLMO1KBX5OR2X83l&#10;g2Zt7LXjHmH0Rbe8bOsfzVIdMc9u1yZzi8OaCsDPz6AmTy8nzVQbHpkSCYT5T8M6T3XdaswG4NfV&#10;1VEAAKrDNz9Isa/R0VMnSnISzmxa51KxxPNBWI+1TmPU2wigtpakimL97xdJTlWEebFPco3XGawY&#10;1jQrlWkg/x6F9C4LBBV1IsmJadU//p6XntLnXb1l1fgsBGPgkoOLdxxzWCikaDQGe9ESC+2v8S6Y&#10;Lwglwc7OztfXV7L8swgICLCxsfncvZCBnj17ZkRfO/LzBpedTpsPP84T1ReLuMEndu36/cjh/a57&#10;vF6Wfd4+fjwTE5OYmJjWpaLi/IJa6RuIsuMiYjPLRC0K63jFhYXFFTXvC9JfRz6PTGjnbSmMDwp5&#10;U9rhfvLeZZc0b7Pi3bsKKdUqcnNLiwsK6zq8338j20A6EoWtra2fn1+LIlFBRpaUaEW5aem8jjUs&#10;Z/b29t7e3p+7Fx/p/Pnzy5Yta+tVnM9+Qp0tNh6d37KI0Bu31nXc5+mO3BFaXdu6uZ3oMdSyR+tC&#10;BlurC7tFQe/BI3q320SXIePHfkCP2LotG1XT1ZVWTU1H4iTlfyPbQDoYRWuEdi99acU6fdrvGvrv&#10;8PwsQgjJF+ZZhBCSL8yzCCEkX5hnEUJIvjDPIoSQfGGeRQgh+cI8ixBC8oV5FiGE5AvzLEIIyRfm&#10;WYQQki/MswghJF+YZxFCSL4wzyKEkHxhnkUIIfnCPIsQQvKFeRbJDJl1fafz5ddNi7DEXTvuHVfe&#10;VuXcvw65esU3rBzIu7d6+HyvlI6s9kcWxEQm1ciguwh9Kvj/fCMZKoh6y1jTuFgWa/BozX0T1ytE&#10;eM3RkqxK6FpPUzU3+pFd4TNTJcP7aupkRzfDVgvLClP9PHwzGZ2YzaYDVGVSUFDt5ENHVgxSllsc&#10;CMkU5lkkMwRDgaDTqaw3iYqVQf+7TZkPURs8QSPrwWWvyui78WYHTi8yrF9liky/c8pf1M/QYN7G&#10;4pLwQP8c/2cGy+fy/z64Lct03WZr3cZ0yzCYvn6LZDurnT5dTAjJAOZZJANUXVXA3fsJuu9ys2k3&#10;fLKr9PqXcMrG7F80g70IAEDwNMmL00mnaSk/ES/q2EVV32uzezsYRP0689K0O25LGCCKubolztCZ&#10;aLuZ9/h8PovF+vd6CH0JMM8iGaApqk6xmzas24sbD+kLtjp0EUT8cjasnfoMBXpuYnhoqCKQKZm5&#10;mfFPQmsIEKdlidXUlBqqlEbf8nlRSFckaECRdSKaIoMOYiEJDIIO1bEnN4fbPg7ZZ93W+mMIfUkw&#10;zyJZEvPSAz3/ZPTtQtZwo+5619SPLzE3uUQ0gmqqpUCjMwwsFzk4qENN4IszJdZLHWyUoSY41utm&#10;05UwTWOr2Ubq2mwCqvwW6p6xeec/762z8S8GL4Md1AEcNn362BD6WJhnkQxQdTV/3zh5IjEyonjS&#10;xglLrTVCnrH6Wdk/QkuEAAAC70lEQVTaWdXPToWJ5RzV7opN1UWkUMCNuXvtmiKQSanZqU9vXysl&#10;gExJLhaImiqpajVMVqu5XJU+vXGkoq8Xjl4kC1QtJ7Pryr1rilyIoXoMKMnNZfUyUGOx6k+2sr5x&#10;3P9N8+oky3D0mHHjxzOhTjGgW8bQseNHKwJpQJa/M2S23nXNy6hEU+uBeDIWfb3w/lkkAzSm5oYt&#10;c0Zp0ur/rHr5qma4ZU9pV7TIfM6T4PBiC+elOskcDoeTyC3mFXMTORwOJ5GnY0z3m6U/xPlR4fsN&#10;qsJ9H5lMn6DRaj9VgZd90jtyuy1Cnx/OZ5GskaXB/iXjVg6XmJkCABCqyixmJ7ZK48ATspUIFltD&#10;S6v+ZgStca73xtPVaCQAAQAgTDjjFj5r52Gd1vupzkxM7ipuqIXQlw3zLJIFSviOW2bA5tdSqoIY&#10;z8AuDvuGMKTXVO1rNqrv+z+rctisTrqDhg2T8tCBMNVn7U8R31/xmqgOAAAMhjAh9kVa/jBVqtDv&#10;vvs93oJtwwa30QxCXxDMs0gWaDR+mu/itacqlng+COux1mmMeke3FAgq6kRiieKqf/w9Lz2lz7t6&#10;y6pHw5yVMXDJwcU7jjksFFI0GoO9aImFNiZZ9FXAPItkQsHAasWl+S6kIiFS0+7S8fzH+u5g5MRe&#10;qq2LyUrGgGV7p7JbFDL6z/395tz/3leEPjHMs0hm1HQkTqP+K0K7l760Yp0+vf97hxD6MuD9Bggh&#10;JF+YZxFCSL4wzyKEkHxhnkUIIfnCPIsQQvKFeRYhhOQL8yxCCMkX5lmEEJIvzLMIISRfUp4HU1JS&#10;Cg4Ozs3N/fS9kZSamsrj8U6dOvW5O/JfMZnMq1evqqt3+Ln/r4pYLL59+/azZ88+d0dQg7KysqCg&#10;IC6X+7k78gGKiorCwsJKSko+d0c+RmxsLIPR5vPmNIqiWhWFhYXduHFDzr1CCKH/pyxdutTMzEzq&#10;S1LyLEIIIRnC87MIISRfmGcRQki+MM8ihJB8/R9Mz0Quhc2vqgAAAABJRU5ErkJgglBLAwQUAAAA&#10;CACHTuJAZtp6DPNfAgDfXwIAFAAAAGRycy9tZWRpYS9pbWFnZTEucG5nAP//AACJUE5HDQoaCgAA&#10;AA1JSERSAAAB7gAAApIIAgAAAJt9ryYAAAAJcEhZcwAADsQAAA7EAZUrDhsAACAASURBVHic7L13&#10;fB3HdTb8nJnd2+8FLioBECTB3sQqkiIlShTVu6VYluWW2Ikdx84bx4lLfnltx58/x47jkjiW7Mhd&#10;XbKsZklUNYvYeyfYSXSi3952Z877x5IQRJAgQIIESeH5Bwe7M2fPzO49c2bmzDnEzBjCEIYwhCFc&#10;yhCDLcAQhjCEIQzhXDGkyocwhCEM4ZLHkCofwhCGMIRLHkOqfAhDGMIQLnkMqfIhDGEIQ7jkMaTK&#10;hzCEIQzhkseQKh/CEIYwhEseQ6p8CEMYwhAueRiD9eCIavlD4nsAAAbog0x4yJfh1ImO6br1Hi1A&#10;t8m7ilFwMUh7cRAYbAHOWuz3/regEsgkkYhzrI5rG7n+jHwExGw5byLGyuNG2OkK90M2Bu/Anq1q&#10;Y/dbHvJnOHlS4WIqmyQmVaLCPK43zrIfGFjHmyUZ1WoHQwPwU4jBFucsZAHkU/EcY2EhFTaqw5JM&#10;wRRDpFrvtmGXo6KSKkuppIHaDvCBVlXL0H15qIu8Nuc+HPiXfFmCyxE0WKc9m+xDf9s6HgAzE9EH&#10;nPBTfpIj3a+cVKyAiv/d+H4BgheDtINOALhIJOkXkSW7DdFWiuzBgQ5uCWpzOA2voBF5lLdCr1iq&#10;3syjcJ0+dEY+YVFyvVi8mBYXUx6Bepbpr2zHuPWf7C8rWM4VAcNHwQR3OmUMcgM8RcyopHI/ArfR&#10;LT5yn0s/bMXun6mfZnTSKwIBygOIgU59LMeZ7oVLxKhSMTytO0y4m7nZTb6bxA0e8v3BfjzCbczs&#10;F/nlcuxha5smdcaH5ovSKLf8vHjPcGNCD210OWDQrHIG51FxlFsHS4CLCl4Ek4j0UqATbf+t/vub&#10;8huu98yuIVxi8MAcjqIKXTgJw/fgYBSxGEd/o39Vrw4vNG78T/nDt/ntOhw6I58It76onn2Z//jX&#10;5hcW09Xn/kGEkTdWTN6ntzv/eimQ1vGuD61Sjv+69yd2rqGEfTgxlJ4LXJAVNEJJtUgsvpkWMjOR&#10;aJadP7Z/Usv7u4q16KPN6ki5HH2jccNT2f8tEMU1fHiHvT2CNqdAiqOH7e1V5vQae5eNXO8PPWOB&#10;Sx3y29/+9qA8OKpbj0TXzjeurUdtDtkiMcLijDO6Csg8URwSBZJcPhF0Jnpd5sZlSSgoBeukWycV&#10;a0drGyJzxGwabGkHnRh0AfpLKOgsbIMEgRgMUJSSz6lnV+llaU4ViJJafeQdfmeb2tSlQM/IWUNv&#10;5U0lYvgIVJxjF0mICMV26x0AJBke8qc53lUmxu2d6JyFqW7IAemQDKwIJf9afLoIeS/hrSIqbtPN&#10;P7cfOsoHuheWkAxOI7ldrVewU0jU8OE0J7qXYegO1VhujLOQsTnXy0ODVJBG4k7/34dEIS5HDJpV&#10;DmCrsSqD+Bc933jTfnWbvYLBBOcbVVFuEWx4yO+CaxAlvGBwkTt7fGmyN6xUS6vEmNtp8QUQaQgD&#10;iENc87D6+Q3ixvFiwkZev0Gvb+EGZ/pvIdOi64kIjK6fQB/B0I/YPzONL1+FWeLcXBhm06w/4Cmf&#10;8JtwnzRXZujVuVeqsWGWmBlCoJQq5tMcN8yzftZIKv8MHjiGtuf55R1qy3xjxiP6kWJzrJeL99jr&#10;CFQlJzFUmMNbeF2XiXMSBAyGJoDBDWpfPg0zhTvOHacsHKSCGLcHKMwYnPXkC4DBVOUAqvX2Pelt&#10;3U2JLmiopI6kKHrhpbrA8FIwx5m+lGToJ+3fDDeGT8P48y3VEAYKDKzmdbMw9U312pPqt91XtM8d&#10;CvbPrJ/UGw/eS7cZJ6zms5CwEOHxcvoRVZ1C7JRl2vnYO/oNAAVUfIW44lxUuYNCFNbqQ1F0LNMr&#10;Pu/6+qv285vt9SCMFGO/LL+kof/b+uHpa1O+LNasBMm0TgREfkJHDDJDVBTjtp6l49zhF/nO6v/l&#10;iovRGdFFHi8FcfmOnyfBBV+mDya5AwX1M/vHjRjaY7iU8KD48CfkJ2fIOeeDuYL9vHri+/qHbYj0&#10;1+pkIAe1Htu/p36wT23JvudJdVokdHyVXq3P+ecphIfIBWCL2phUbR3c6nizKM49pZ/+tv1vTTjW&#10;oxJJmAZcAKKq1SBXVLemOd6m67NISpi9ND/Fl7lROGhWeS9mSY4zBOFBIIvkZTwhchCkwng/937j&#10;iP6P+p9/M77l+2CsPl20YLBmTaDeV0UI8MDMklWna86fMLv1tn/V//q3xt/Noql9WWxhIEd6Hba9&#10;ql6sUfv7PlHQUJJMDS3PyhBkQENnhJCcvYWur6GqNup8Vj3VjlY33ArKgr5B3nq38WGL8Kp6rY2P&#10;tak6BdstvAqWzZbNVrkcFaKCDJJZTjmLKgyO6OYBnO5cchg0VR6mwnE06QBX97zlhidIeTcYdxZx&#10;/hP2b2Lo+7TIeZGXjPYnELHQ0P2teETvf1j94p/kP1yMs6oPDFrR8aR+xsfGbeK2SlQ6X98p1TqD&#10;V/G6Rl1TSVWFcthutUnCzODMJnC/EOX2H9nfu9P48P10j+v0P20GZQmrsfEV6/kmPtLfp1jI/cF+&#10;osKomIqxnUj44fHAJfu2xG+zvYWqt2L3XbjrHX5jHFXlicIYspNpVLkYlS9K3rFe3qTe/W72X3p4&#10;E8LFHg3WzDmkG9X+BmavCPopL45Tr49/0DBofuXaju2M/v4b2X/s6QR6q3HPp+ijjdRezPlpyv5W&#10;/36TvUajN9dRCSMgCnJIA5CQAkaCOzUr51mD7lB8OiJflER1G0OfhWuwJHmf8eCH6S5Hd1wkLfpA&#10;+ZVnSH1f/WCv2u6BZ7G8ySOCAQQW4Mp8hMCnkNAiW0C0oLONom+pJRvVqvP0fU6RM/9VfNVZOj/p&#10;bo54OW18zX7+mDp6Lk8pERVlNLydm0OUN1vMuQ03SIgz1tqCHf9t/XiUGP0P8ku/48e32usU7K4y&#10;JrnGyqkZTjWrOpuUl0JZTmWRlDCCVBTTrQq28+oNuAnE0BZn+yX8L4qrh5tDfuUDDAqw2+nfkzyH&#10;1qh3P2x+eARKGOyF68vi/6wx5z9p/64Tbe8vLApFhcVZA6aL3EQiploBMLMgGaRCkLbZTiOuoc7R&#10;feo8ESZ5QcedFnqW6Z0DE7+k/jDCGDmPZtBgN+QCE30vz+AcrDSyeRQk0EAJoImb0PKafv2oPkBE&#10;Gc68rl+FBjO/QE/Pobm3i1tH0IiT3qybXACKOP8V/doWve78ddEeve0tseIOuuGku4r0w+qhdWo1&#10;EZ3yp0cgg0wBYSHHxD2ZTxTT0pyp4f2t3NiiG4iogXFI7y8xiufSjDP28Ba9I4tMWJRt4s1b7LVM&#10;2ukiSXKMmHSL64GJujzIrqiRPiiOvWw9d0wdyaMSDRXRzURwwavYAsjGcQ1+ylb0Rrz3BV1uGDRV&#10;nkTqCf2kgLT5PWcjCUOxbQgzwu1BlDHIBluwrsasyeaEx9Sjm9R6DaVZgVEiRxbJil3ZlT1HYMed&#10;kZlNcoflsLROOJseXVOQi4TQrBy6562+cLBhPWL/T7Hx7dGovEhadCGJMxQDZ9nahO0vqRfaufU+&#10;+cAddIOCttnOISdZSggJw2DZ3+cq6Bf0q6+qF9M62fXJdZVJIL6M/9yIY1+nr/nh6VndZPk39MmR&#10;xsg/2k8nEe/6Bga2Z55Xz8w1ZhdyHk5ctGDXGul1udWnKk9hFF0p5w9H2XAxMp/CL6uXtqkN4+UV&#10;XngTiCc4bsNu1o3XyRsP6gM19gGGJggPPPkUvkncehT1Y7kqzKHeZWvVTX7Kl8L3tv2WYrtrQjnN&#10;mDdOTPx15j+ynC6SFQVUWJM7kEOWmbNIBanAQz4AGU46mxNn3zOXzOJrvzFoqlyA5mJmUqSqeQsR&#10;Eehmedc0MW2n3nk9LQpTeLeo3aV37cPBenvfV+RXxqPq0/LTHSJ9TB0lEia5BeQe6z37Aj1GYAPu&#10;fFlscS7FsYvEnDyJsNHboYa+cEhy4mH10DeNb+XDfzG06MIQOGFxM9gmvYxXZpEroKJKlFeiFAQL&#10;9g7sfVE9f1BXMzORqEHtM/x8HTfUc32rajDJHaLwHDn/L+n+082KTkdIFrNp5kosz1DqdGX26+qN&#10;cusimu8YqvXccJRrJtD4PMozIA2St+H66cYVm7HlOfvJDNID3kUJHf2e+t4kTKgS48fQaD+7n+Ln&#10;Msroaca64btZ3rFYXLcD1U3cPAyV6/S6RWLRNDn7oKpOIT6DZnRSJ4NLzDtH84igDCUR26d2zzMW&#10;3ka3FiEoWWyl6pf067fS4nIq6URsI2+8nhY56/Vdz0pTrpM7XMLTzq3t3OIit0HmKDFuJI3aiwOv&#10;2c+nOWmQGded7dzoFoE8ytOsUhyLc/txQ40gIEDIFyU5nUsh6ujmIascg6jK3XBfS1cfRUM1b3Hc&#10;VDq4swjFd9Ctj/PTu9X2hI44788FDxkyzvGH1M/3qs3OK3GT3+I0g09pkhhwF4pyBbtDNSg4Vs/Z&#10;j+Tnj8ghfS5WuUPU66O/UL/4Z/llV/8NzEuaABCn7Gaq/qP1TJQ7AQQo7x+NfxYQL6gXdtlbnN8t&#10;MwP6XftNfv+8rZVT63nFX5h3BfgUtnPvxGiqfND42H/l/vP0ZfQWtfE6eZVjBgYRions9/SPFogF&#10;f4E7nWLDuOA6mr+EX0qfcAEc2PlKgzragKNsv0FEEgZA42gO88k/GUFiP+9fYS/NcabcGKtkoEAM&#10;W6t3s526Xdx8iA8+q55KcuIaeX2a01t5h+LcNXLRLDFvPk+TkIKJmWdi0i7s+LH68QKxsBa1O9XW&#10;sTRuNEZ0nyQt51X1XDuMxiykqz5nfjLK0WIqLOZ8ZkQNa7l653l+JscZGxYzKx1NIdr1ygAEqTDL&#10;aSZtcTauO8vlOBd7oqpFs933njHO2R3+osWgqfJWtG2i1YuxaAm94Lytfby7nW76if3IMV3ffRUs&#10;iLw89j+kH9nJW7uuZznp2PJ4/8Brwl0iRzLQoo5anD1lmYuHyPJpzbp+sdquNz9Fz35KPOj4h10M&#10;TTuvRBedx97FmBUwv/CT3PdBnETsh/b3LeQYGnRGViThSiAZIA8Dop+SeNnd9TWeskxIhEGOFJSH&#10;4NU8dws2zaaZO3EwQ5l8Do1FZZACI0VVp+5k0uepixxCQ5nwxLilp1WeRmKvOn5M75C17bC9PUiF&#10;c923FlEBsV6IuROMcav1mt3Ym1XZcir7EG5NcbaDYgfRsId330qL3TANkp+kB+4Wd//Y/tF+3j1S&#10;TvSQv/tPrxOJN+3XNCk/fJN5dAUVV6CIjvv7cFi77qZbm0TjCv32KVvkp/w0x+wTAb8UrFp7t0Gu&#10;gAjHdFvfeyaAAC5TDJoqV2z/MvezfFHcNWBGdfsP9DfRYyyNoO0r9j9nOd3zVhdBIJM85cZYA65G&#10;+4CFLMAShoBksIJ9wvmXCFBsXwx2pZt8A2KVO3/ftl8baVZdTwsuhqZdGMKhM2T9yv6FZuVohcyJ&#10;0fGMHFxwP+j6FJhfwhJmvhO3mDD6LkAxSopoWBsfO12Z7Xpru7irkPOcK3XU5CLvW/qttfaqNJIe&#10;8n/W+PxczPpH+aWVct0r6sUUUsWiLMWJY7qui9W59MxJRKFRfsw+fMqJ7ElEjNveTj1ukmu/2HqT&#10;uGUyJt5Ld3yIb7dJJyndyVHJIgjfUT6cQfZ76j/DCN8qbp5M4wLsvlHcuIDnBhAicPcZQALxJKeY&#10;OaRd5XJYz8lBlBKalGChoEqoPE/kH1J7NWsAJrmJyeKcm7w5ZI5PJiB9FLI406++iiEawOUZ5Hbw&#10;PFgIRBTlti7ThsGnHEs1dJZ7W0x0k3e4MdFDgQZ7fw5pk1weCmi2iSjFcRe5FGwikjBd5FGwGZzA&#10;wNtB/SU0lF/kJU8cQjsXqxyAzfbv7UdKzOIpNPYisZ0vgFUOYC8Ox7mzdwP5lISC9aL9XDM35JDx&#10;ITjTnFmFir5Xr0DpR42PP2I/5ITcEyRKxHAP/HX6gOM4m+L4Mr38XrrLJANAGtkssrv4sLMynkXq&#10;EfvhP4uJlagYIyZ+wfjHAHtKUVhNR39pPzyBJuWL/CP6yH6126Js10MJJCFNMg0YmpDD8QDfffl4&#10;NCs+vbtUT0KRvZW3bLW3Xm0s/jR9okm0MvQf9POH1f4MEvlUaLN9n/lgnKMH9e4devPN8va76fZr&#10;xfzjcXdPeNg7DAtRUEkj9qDTQx5NSkKe9NAChO6le+NGco/adqu83SZ9VB/U0AYZYSqN6dYwFd1l&#10;fuQF68k0UgEKM3SSI05X9/3Vn8UZjksFgxyD5dwxSk560Px0THc8az9uI5vjdNcmpzMXszhz/MMC&#10;EscX372Fcnibrj3BgwjEUBdYchs5oaWbfNkBOiqSReYR6+F/Nb9RhqIBYXhJIMvpAEJx9PtYtoau&#10;1QedT8Xi7FK19Hq5eBTK6UwVGcgguxPVf9ZvO57OABic4vhN5t1/tOoznADgJk85VXQdvJzCY1/j&#10;bKtu6IqZleNMtd6+D7tWqXcXGos/JT6a5EyOU3eZD7Tohsk0laBaRXOak1fLRe3cUY6iMpSGES4U&#10;BQVUbJOo57pdeucL9jPog2dGH+P89GisPsKH/o2/06qbAZ1DxmS3i9wmecPkX67e7uBWADlkXlUv&#10;VIu914nrJtKEQuT54HHanoOV5swROibI9CPvOnlTgpMM1qxsaItUhnKaEOZQIcJ/Jf6qQTTmIRih&#10;5BzjuiZd7yLvcDEmX5YOF6PH0uiACG/X27ZYK7KcCouiOEdzyJ5Fuy4/DKIHi5gl5gxD6Ra9rR0t&#10;1tlGE7Y5tdJ6bbveHudId5OkFzB0RicCCJvCk9ZxC1kJg0n7Kc8kj2aVRiLDCYJgaH0+VXwWKRc8&#10;EuZABVNuQdMj9iNfM776wTnTfxXNHGV+70X18jq9Kov02TERZMyRc0ejoi+BIg6j9jH1+H69S7Pu&#10;/snlOFera0y4MgBB3CXuu4bmHp/7g5/h5/bqnQJitJwwjaYXIn8vDuzRu+6R983CzCIKESgE35U0&#10;DQwL6nVe+mdemtKxj5ifWYyrfOR1kbmJd6xSa1xKeinoIZ+HfGlkqC+KHCiSlRG7pfeyEoYBQ0IK&#10;EIAkUgKiVTcZMK+R17WhfRSNDFJ4g16f5VQFhlWJ8S2irYaPEsNL3pk0o5r3LueVo8WkxZhfgrwm&#10;tKzhzRNo7Eye0iLm7bd3PWT9l0U5m62TEk244a+SkwxGu25OIT1NzJhOU64xrtnOu1q55ZC15239&#10;TJIjXoTu8nz6GrGw3t53rVhYTbWPWr+IcEsvLRKQBLKQvbyjgAzaac+I3eiOrAGQ5dwe7PujfvGA&#10;2tX91Z6R8FFQkEjoaL9q9ZFwweuloIUMmHwUTCOR5gQxMWkN5ZQRkH7KM+FJcsTibF9SmZySMOBW&#10;yDnfGXfbsj9b+bFI3vg5+RnJ4nz0zMVA4MR8ueuiZj5AR1/SL1fbO9KU7C/PPCr4rvH9EuT3UibN&#10;mTXY7IdvmX5nm97UC8MAgjeKW+6Rd/rg7br1Ii9Zov50u7z7Fiz2kPsI122iHVdjTgVKcSo+DdRS&#10;r2tX89qNeq2PAqNozO3itvE07r/UT/fobb0355QXK+UkCbNZHUlzXJJBEMzsuPeNFRPCKCymApO8&#10;Y2i0D94Q+3dg72q9eiZNSwmV4sQxXR9GoB2RfWr3+z91crPHJsuAacCVJwrmiKuSSJRRZQ0ffdd6&#10;vUAUjqcJRaLiAO/fp7ad+9svkiOCCABcIEoDFNyndjbrmq4yBDFGTBkuKsMIGRrHRCyK6AKal+Nk&#10;HTd9pOAnpUZV31TUJYZBs8qDCOQABQ1QFrljXN9fDvPk1Qws12+cD/FySGf18Q20pI4QkZeCLvJm&#10;kTThdpFPw7ZhJXQnkzbh8YqQC+4ER2zHfaI/sJE12GXTQGU54VV6WaUYeQdu7Ffw60saBExA1dfE&#10;lxrM1k286U39Rjv3jKvXW3UC5WDbsN1wdQWKYrAGOwFGdnL1r9RDDM2MXqZ/Hvg+bnz6eiw4qfOv&#10;wVWzjVkVKGnmtu28ew2v/TL9fQFCOI2dPBylw0XpVJ46h2bXUONRffQJ9eS3jX/7B/HFH+LHh/Te&#10;vrfOQYuqKZGj0ohLGF4KmuSuMqZPxJgcZ2/hq/3wHqG6fXofhGsnDiZ0Z5IjdXyoTh/SSivYFuec&#10;VgtIgeOBg1zwXisXL5TXHeNjYeRv19tfVy++oY993vg/CzB7JTwr8FoHt63jNlbvDTPniJhuyVEy&#10;ptvr9WEvBbt7sABg6ENqd5JjeZRfqw+ndBxANW8aIycOo7KzCwF2SWAwIyO2I/aKXtLAtXv0Dvs0&#10;AeZPh0JRco24+kn70fMkXk+kOe6swmeQZG4/biOACWQhk9NpQSJAYUGhLKcySPSLuYWsCY89QKt+&#10;Cuo5+4kyo2w2rvgg6HIN7kBklV7bpGscS5P6OZWO6egj6hcEkUS6GAVT5LSFmO+Fq407NmPnVTxL&#10;krFCrzgxSDNOP0basLOc3Ug79qu9E+WUWZjs6PQihAHs5yP/Yf97Conr5M0uuNOcIZIGmaf7Hfrh&#10;uVZcDYAFP8S/ek6/dAcWT6MZh7Cvb8sq70HBcmLY2rAS3AmG1/YOE3njjekZFoLVKK4spDxbqxau&#10;mymuruPaMTx2NI1NIJqibEbHOygWR3IixtVy3dtqiU+ErpILyzHsT/YLAhIk85AXosIIt76l3pht&#10;TCtHiYd8OWQlDGvgVrQtZE32mOS2kVNsO0T3AhqqiWuauKbLls8hs1dv34vtH8HZbBhcEhg0VR5B&#10;5H/1L4eJUTtym/trOwaQ97fGP5ShtKP/m13nAwJGgSxL6E6CTOrI2dnXNrIS5ulypvQXWWR/bf+i&#10;yPi/o6hiQBhehLBgd6CjDq279Y41apWT8rFri7tfULB36q1O9UNE2/XWEWblRIxuRPPvrP99URSF&#10;KP8Y1/WFFYH+qP8Q1x1EFBL5szGl+60tvM3FLqJQG7c+wy9EuT0DK59KF4j5Y/QwH1wt3BanTIM+&#10;km+OUJxr1jWjaPRwlPnhvVfc803rX9vNeJB9BOqXInfCfAsSEiYAAaFgN6jDjfrIEvsPks0yY/QY&#10;GrPZXmMhR6Avia9cTXNNMt5b/KGutSw9naaMMarquDGL3JP275IcL5HDv2J+y6/ggXulXlbDR1/R&#10;bywQ80uorI4PF1FZEvE+hzAkCUNCAgSwhVzPQSuFaB6VxLjNIaLc2t+B7fLDoK2V19v7vtA6GQAz&#10;j5ET85C3Ra3v45LZZDHrq+JLKWHt5f1PWo92oLkvtc4TIUi64XWR10lfco4MC0VFu25wuujcZVtg&#10;LPpH8YVBX9o+H2vlILylVzxm/8YZOAf8KRPE1DvEnW/oN3arrWfHJyjCX5NfK0FhiEJdUQMZSCIX&#10;oXgHt9WhZQNvynCqXu1VsEfI8fPEgoRqX6L/xKwFyRAVeigAcIBCpSieQBN28Padast4MXm33qpZ&#10;9WWtHOycpmBmDonCDKfc5JUw05wwYPpFKMfZmG5j0gZczqk6AAabt5v3zaKZLdwSEKEpPMZgaZHK&#10;IdfGbc/oP04UE6O6fbaYG0dsmVq6i7eVizEfEw9Mp6kJoeuobbvalNOxMWLMet5cRMVpTq6y3+gp&#10;rRPnmYh8lK9ZZZBgcJUYP19cHaPMJrXWJXz19t4uwbqqSzZ9IhTn9i6iL+/l58V7hhtDkREHFPJE&#10;8ioBY4yYlOB4nysaBRROILVT71uiXz0LL7RzgYB0kpU4MTYNMl3kzSId1a0DshQ41pzdnm04dz4O&#10;SqhsoFgNLjLI7cH+Wq4vpwov+SbyqBjH39JvWciep/2AvWrnPr3rXDjkOPMz9bDNuS8YX5hGk52L&#10;BPjZzEAe0Ps26Q1H+bCGEmzkUX6Lqn3O3t913IGho9wa0S0FsqyARueLko2846C9PcupXXpzXwQw&#10;4SEgi3RXB8W500chE94kd2joJCdTOooT64Tdlyks5P5kP7uGlt8tP/yM9fNJNCXHmSglIujs1G0W&#10;Mjv0RmZ+Uy8poJK4joDQqA/9VP3wFnnHXbhzBPwhzDkka+fxDEME2nTjoVPlV3HDTyAQZ5CMc1uX&#10;wg3Afw3NMdjsQN0qe7kBF0EISABeCqYR01A2choKIBs5BduAawDXcC5FDJoq73IMGmtMFxCb1eq+&#10;1BovZ0w35tzN15ssFtKcMXLkK/TqKvVn566E0eXnO3Agk1yOn2JKxxRZbvhBTESKbYuzp8wleNY4&#10;bG0fQG4luOSTi2twA1qe089tsFc5iwrz5aJdNGylWt7LxubF8MPOIdPKDT725yPU/XoTWh+2f36Q&#10;q7s011hjyt/T5+OItuqWY9TciJYGXRPhjhTSKSQ69bGN+phgWS6rRpvTD1nbsjhD+kAf5ZUYI1pU&#10;bY8saJziaJIjLvJ6yO+n/AwnNWwXeTwwgxQsFRWFomSn2lrLhwF0cOvz9jNRtK/mFmLJ7/fRctDB&#10;Lc5IQCAf/EdR14n4q/x6rT4UQt6VckojGl+wfxOiQgPurt0gCdNFXklGgjtOYghgm9rwI46XyUoi&#10;04BpI+fsP7vJVyJGduqmCLcATCAJw0YuxdF8KnUunu3ruuQxaKpcs3ZmyvusTftpM7omzqcnBGQZ&#10;lR1TR/5IUR/8gmkcje3kTmd5VEDcJe8NUGiDXt+gaxIcOyPD3gnniW74FOyIbsGJjziD5Gln/edM&#10;RPSxgWLlgqcERcw8UAwvPKHBmnQxCu4V9wwzyv5k/4HBq62l6OaM2LNiWJTcLx+oQf1mtTbC7YIM&#10;CZnldL/iLg0UMUaMLaACG1owAGRgPaGfPqT3dj9Ab7G1zTg0girHqElTMc0LtyBKUaYRzY+pxw6o&#10;PQxts1WnDpA6VGGMb1FHc5w55UMFyQpjfIWcsCX7Rq7bofaTiBzSOU4zsyQjLIpvcd2fr9yTUZVj&#10;K07pIlnyhP7VeDGxSkxYpZZXYtQ0MUODNuuN+ZRfIUYXidKt9ppDqtrJ7uJw9lLgs+YXi6nIEP7J&#10;PN0PfwiBJopU25slG5pYwlCwTHL5KGjDzuiEzbnTSXhAVx/QGrw19wAAIABJREFU7412zq0MJw+p&#10;LZXmRMlGq10X1x35ojTBnTZbCXSGRGFMt50uMoEgofncM5JevLgo1srPek2TIDQrk8ybjHtSnByG&#10;ovvEXTarP9Oa31oPnQtnAekccu6e5eQCEAEqSPDx3aFzZJWH8H+6/iufvRdS/vNHtCP2LfubWWQm&#10;iWnDUNaO1o1qdfb9x0wcwkP+PBF2sYcIrXwMjAz67Wk+UEQhSstExUyaeTvdKEgAaOb2Zfzuu2pp&#10;O7d0xW48/sqoZLwxfRyNX8izwvATKMLxR/UT6/RKxXYX5wJZLmGAEef2LNJ84qSSyR638AVFYZM6&#10;0C8hC0QFs0ojntEpEC+UNx3hg1Hdvsi8u5UibpXL6niSMof50ByxYIQYXYywJvM31sMxbpUwAgi5&#10;yNTQfgSukzfMxgzBLEhKMjoR+4H9H0mOOxa0hpaQacT7KJjBLkHCibvS/f0y2AlFJyBDojihO2zk&#10;nOWaDBI9+bjhc5FHkvkfhcvLjfF90lCXGgbv4D4fHzNPZ9FIMvwiHD/9MAuAoZjZh8DtuKEAeVnK&#10;MrMAZTlVgKJ2bu06d3PK6l0EgUy4POTzwB1AsNIY247Irtzacwlyf3aESa6BYuUiV5B9fGL2c4Eb&#10;MuBEmAPfNv6/DOXCOuhjN4g2GHN/a/8ywu0nlc8gmVHncebUL6KVm9r4WBPVhc3CKZgYZG8xhx+g&#10;Dy02r1uqV/xZvRXjjq7CnfrYBt28V2y+0pgcZj+DQ+z/vPxsCZUssV/OnrCyO1SjQ/hkKA9FKcQZ&#10;yk1+C1kNu9He3y8hCWRzVkOndYKZCbRJrXHBlYO9Va3Lo/BRbvHD81nxue3YtVKvWJpdcmLgKRwm&#10;RkV0az4VzZJzFtBVBkQa6TZuzyKzA9UGeybQeMfVRkAa5HbBHdHNADlJEE8pj4s80+QsNxseuK6U&#10;c6tF7TvWn1KImfAQyCuCcd2hYDmFFewOu7FAliU5anHGTb4AheMnupSZTXL7KC/H6ZhuBy5jo3wQ&#10;/crPFIM0SEUhUZjmmLMb00vhOMU26PV3iNv85AcAxt10y2xz5uPqiUN6fwydxVRqw46g46TqPgSm&#10;yBlloqKMCwtQWCCKwsjzsTtliG9b3yCi3iU8H4Qg2X3d8FxYjRJjJY6fZrnwDTkfRDHywWCwE4tt&#10;LmaslVesUyv6xcqAK4/y3HDZxM264YLIL1LI/M7+7QPyozfSNQCaqHWZfrdZ1/spEENH9zxq+aJk&#10;rDnTIF9SZ7xwC5AbxgPi3hKj9Cn1WALR7pwznMggEaDwFNfCbdl3spzKdWPVR0LCyBclbbpBkNDQ&#10;RJRGMsUJIqrXB+sZhaJsgpxTi4YWbsxyyiuCBaJkLI3bo3dIiIXGTVlkQghmka7kEUSOVz/PoukE&#10;KNbrxdTVejlDLTLumIAxu/XOFepNG5YB00c+AWmRBTBAaaQqRdW1ctENWOgjLwNJTm3gbTlkAhQm&#10;ogwnI7pZkDwpKFiEmz3kN8kFIMGdXbf8lO8SHsHI4PjE5TI+uz+IMVhk71Z5Ep1TjYVZTjWrI71b&#10;FhrqXV5xPS/ywdt1qxzFXxf/tE5s+7N6/bPyc5r0y+qV5ert7qt7N5q3PYj7nBBuzEzsvGwcQG2T&#10;OjooRlzXZOXcWY0VE3rv4UueALdwW7/a6CbP/fJjC8XCIDx7+OB31Tf7OG87O8Igl1t43fCnEYuq&#10;lpxpZMAu5pfUn3bwrnbVcNJ0AYCf8jtUw+N4tJWbSrhgjJw4jkeXoHAhzSsxSx6yftpxIt5IV63R&#10;rpkHrS0ZTnbn07tsfpHvJOgBoGDHdQcBASqI6taehdt042v6OWdyY5KrUAy/0bjrKj1pkxitpCG1&#10;LqDCmZhksOhey9G2gulWeXuKsnvV7kW4itl+TK2xOCcgr5Czy6gsX5YWiop6e99GtSbDdUEKFlPp&#10;q/rNKlTFkNyOHRutd30iL8uJnM7ixO+9Z7vS/L51FedWgjtnG9d+TH6qnuv+rN46pPa8ZyVddhhM&#10;D5bejQUfhXKcUbACIj+l4waZAkYGiVMWruPa1bThZlrU/RYzz8O0OXKqhCTQ/fI+i3Qnt+/TOy3k&#10;iGiH2nqLvLGI8t9XC8Zqe5mCNShWeVS3+igvjdg5s6IwB0hcFNb0gBMOTeAABfpS3keBEOWNoNFz&#10;xZxraC6YWqjtVf1qH9JT9IMQkJJMP+UJkgIGQ2c5EdedKYo5BZ7IPWS71QSq2KzXG8Lb8wNzw9+s&#10;jypYh5mJ6Ciw3lpDRPlUPIOm3yluLxcjOrm1e60yObZTHWvX9fT+6RcAg0wDrgySPaW1OOtMBZwr&#10;HbpJkCwVo1IUEyROFziXiGxYHaphC1YcwpZZYh40IogtsV9eitcLROFIGnsNrvSTr3stBe2Gm0kt&#10;4XcOq92d3E5EEjKH7F10W5hDjaojSiELOQVrj95Ro484ofEMuBTbTDrLSZ/IV7q9vyFtAWy1Vyu2&#10;/078TVjc9xpL4/INMzeIMVhCvdhTBEEkGtS+IBUsENesx1qX8Kc5prWyONNz9VxBva5eudqY7+P3&#10;rTU7H41zpQB5X8Rntsu9h/S+HGcBxClegwYnOUBXrTYRrba3MZ/8iAtD5DjjFUHJLpuz58LKR/4R&#10;NOqytcoJWVidHMnp9+Xu8FHAhp3jbCEVXWHMbtYNYVE8CeOraFQ5lfu0y5n852A9q1/YptYPiEiS&#10;DEmmj/IsZDSriG52vs+TLERmVrCWW6+/iUyco2H2Csjuc0QAaY4b5BJkOJvtXbc6uWUpv7VWrMlw&#10;qjtDH4X8lHfA2nSSYA4CFCZQV5XuFXM4OZGLhjqmDnvIL8jwwC/ITHJEkqGhNWyC8Is8N/lSHIvp&#10;tl1qG4BNapOLPBkkczpLRHfKjwyjsgaKlrIOwuesZDCzCdqvq6vE+KRuB6sqMa5SVE2jqXMwswnN&#10;G3jLdbQwwu2tutERI46II5iFrGPdK1KatWbVl7wZPQgtGEH2vYBXkpw4D87KFwsGTZXHET9pCPVS&#10;KF8Ue0UwolpSHPWIgIKtYE+jqQ10ZJ/eb8BVKCqO6UOnDJ/fyq2rsfFGLOjdmq5E2YfMjx7ho63c&#10;/KD8xBV61ElldtOBdm46yca5kESc2/OpNIoWDX3WrDxwD6NhXcdnLhJregCt8jhlXuN30hy/wbhz&#10;OJXXcUOdPnSf8UALWlKcvhLTR6CcjOPKlIgyyEUo7iKXASPN2XKUn8UrdpHHgCuHjEEuhgaxj/Jy&#10;SGvWUX7vyHEv6R0a9UGnTJIjQVEYO3FwpquMJltABigvjaSG3f1WFqkTIhMACWOYHHPQ3nLKZx1X&#10;i9zhoUD2RESgM7YxzYmurX4PBdzwKtgWkEM6opvd5PWJkEkuSaZBZk5nbFj2iflrihNTacwG7F2i&#10;X6qg4Tfj+jwKABhO5bPFHC/5y6hsghidh2CAfADauPMR9cuZ8srVvPYd+zUnLUZPwTzC76VgRLXg&#10;RDKL/n4z2/WGpbRym97Uyg1DqScGHj3jgHuEt1M327C9IpjT6VZVU2VOZ9abeIuGyHJKk4qpVjd5&#10;TxmWWrG9VC8rFkUzeBJOv7lRhPC9uJlJasNNKo33v1obYrW1tJfqFwYxbgtRUS9RmM+IAAXdxyP6&#10;XZ4o5tBn6EHb+IiLDAAM1gYTQDz5JHPYQTsiP9U/EyA3zCjH27ipv0+UMNzkT3CHC14XuTW0YjvC&#10;7wsa0XdYyPpOc0tDJTgaFqUO89OhSFbWqT2n/FZNuLwiz0chP3sTSJ7dWakskllOdm+ahVxaJwSZ&#10;BrkMuDwyICANdmWRVrA2qtWzaPpsmlUuCh9XjzWhYZqYMQfT/fB+Sjy4ljc9rZ6YLefdhMV++FLI&#10;bsOeJm6wlR1D3C38rDnd7egTQZhwe4Q/x5kINzNYQLjJTxAKVkgUTKYr6tHQqpsULAWLIFzCk+CI&#10;7mF3M/ST9u+DouCsuuGSwWAe3HfBkzseqIxc8HgpGBTBJFLFcmwh8sMIz5XXdVi1HeiMI2ojJ5g+&#10;bny6lEp+rR6JcaScRjbw0S6GCnadOvAoP1bk+W6ldaZQlmxLpdDjd1CPpiN634A29GygodKcDFB+&#10;8mzDEkwU06nXAH6XAQTIPBH+AYATv/SULgo2VBvam1V9hlI4K81LEEFREOcOAFmkcicyzfaXz/t5&#10;ytPdConCVK+hLEJUFNftp8tYEhblUd2qOfef5g9f00teUy+dtZDdMU5MrhJj37ZeCVGei7yN6nCZ&#10;GB5GuINYs4tJ/lr9eirmllF5va7pROt6vapW3vVR+gsXjIWYe1AcfMt+ZQdt+bz8u5Ao2aDW+ygw&#10;3px5o3GPUrFn7Ud32hsFpAFXQITTHCeimG5zkaeASkrkyEo5Kg17r70pj/JnYopkNKCOwC7yGBQS&#10;kCXGqA7V0KgO9JQ8g5STHPgyxiCqcnOWsTDARj03HdZ77zDvv4YWhOBfyxtKuHiamCjBbDOJMQBm&#10;YsZ39LduELfeTjcRYTPN3EpbP2F8+gfWv3XnaSPbpA/9OvuTL8t/yOez2d/Yhl1OosiBaeQ5IIeU&#10;i8IGu84uwVDF5RJ95eyQg3WIj2oSo1BxAIeWq+U79fY0kmcdsMVP+YkTmSQHBF4KJTlyyltu+GzO&#10;5U6fJtCEx0auK/FhT1jI+EV+TLeuwda4yA2U1G7yjKdxR+VUN8xSOSKm28eKSdfSNVuxS5AZgL8Z&#10;7RYnb8S8ecaUd3hpE5qvEvMMSAAMVKAcQIdufYqevpLn/rX8jBYirqMrsy9U6z11fMRN3kJZkeNM&#10;TicNkgUoKJPTDeFNIhPX0b32Ng0dVS0Q9kpaE9XtCkrDdsM3TFS44EmrSKM6ODBNvQQxaKo8h8w6&#10;+20APgTnyAUfxR2smYhuwTXMTO8P4TmGR3zO/OIczBRMNnQcqVIxfIfeekrOe+2Nj+F3f0N/JUAJ&#10;JAuQ38efbwZqg1p5rg0bOMR1R1iURbmlv3lHJYwi5J8nqS5+aPA7+t0n7N9OlDMAXa22O1lvzhoe&#10;BGzO2ZwbwDHehLnAuC6M8Kv2C87px/dukcdxEzwdQqKwK3xmT7jhy3HG5pyN3BPWL4gpRAWxvgaY&#10;RbEYMctcfNDaeFjvOWmKs1Nt2q22FYiyAPw30tQJxujletlD+mdgTDRn5SF/BIa5RaBG14zgir8U&#10;HzuMuj/qF67DfB+FTHItUa8BmCyu+IL8Ygu3vaxfIngV2/v09jZuAWDCvZgW5Yn8jEglKJNFrlpX&#10;t6j9KY51ne00yW1BpTktyQVYzPo+8+OS1Wq9qpXbBn1pdBAx+GmakxyL6vbd2OODP5/CJkw/PCeV&#10;MSAXYT6cJVGoDFmduuPt9ydSERAe+NNIMHitWtEh2gSTEObH6cFR6FPM7sOoqdWHB6pdA4IotwSp&#10;MNrPRXMvfCNpzAf2q44i/op+yYa1V29TsLvSIp8d3OQ3yNUVTeHs4EOgiIoa0eCkWCGQhByJ4QvE&#10;AukOPpd9pGuFV0AytIDodXuut+bYyLnhy3DSKTVHXKWJN+l1fRS1VdfttN79S+Ozr+o/7bTXnnRX&#10;w46q5rAY44VrElXNlFP38cE39Zs2W6NlVZkKeBA4QEde4CXFOn8WzVoob9yut6V15AH50aliRrOq&#10;HysmHdUHX8Hbu+3NIJhwm3AJSA2V5sTz9jOVosonwvutbQaZKR1TZANwweMiL4FynHF+Dl2rW4J5&#10;FFVtpR0pfaiPbbwsMZhpmgnkDPu7ePsutd2Eu4JHAryArq7CCEVyBk4RWdgF8yPiL/bRwXwEg+xJ&#10;IddIrSvV0gly8k10wxpeu16t6URbtd7hR/Dr4hujUNEXpcagDbxx0MPpnQSGznLKS8F+pSVywSxA&#10;3gfWQtnN+yLc7nhfnDs3rwhGdW/bj33BNDHrQfng9+zvlIlRKaTBukU3Pms/NcIcdStdv9PYVK8O&#10;xbnDRR4Fy+JsV3juUyLd6zK6gh3njomuq+rtvXHuIOG+Q96+Lbelz982R3RrJ7cl9cn7NG74iMRM&#10;Mfs+cY+X/U1oDcA3nIZNlTOGo/wwH2YxYjyHZmLiRBq9A3tWYYNp0z3yliJZaLJwNjOqaMQGvWWv&#10;3sbQc40bihCeTtO36y1t6EgiPYpG3iBu2ES7K8WYFrTU2HvTHDPITOtEmhO6W0AkABLmcDHKFL7V&#10;el212tqV9/mDiUFT5QUo/Kr8+v+oh7pmlznOHNX7ARzh/UQ0Tc6bQadQ5QSaiDETMNpx+nK8jBca&#10;VwXZHyDfOKq6Rdy0jw+0olNDDUdZ14DRO+KU2mH3KQz0BUYWyTxRmtH9UOVVYrzxgVXkwCya9nX5&#10;Lx54M8jupyPVakcMUQPShPSLfDe5W/WxGBIxjnS5QhGogIoniakVNGKX3lrHtTHudG5ptj0IZtDX&#10;ePo9USXGjxeTfmb/NMWZsTQ6D3n7ceB647rDfOQF/eKX8Xd30R2P0aNx7sxykoh6zyTlJl/vqpxA&#10;YSp1FiW8FBpDo8di9DRj/mZreR8FTiEe5Y7Pyr/+gf6PThyfEfooJMlk6F16R6UYeQMWjUSlhr0W&#10;m5p182QaW0jhFVh/FDV3Y7EH5jyaMRNT3qYVK3jNR+meJDL79R4Jww/vUT7sjLI5TubgVYJuF7c1&#10;U/uT9uMsxLtq+Vr1rlvmB0SBJEPCFdHNTjQxAy5njuUl33gxeZFcNAWTDvChF9Tq3gcqFzyO91Ef&#10;e+BSxKCp8hiiIVE4nKuius1LHhOyluu6v486dWivcXgixpxxnCVQGYodfS1AZVxcTiXodnq4LzjI&#10;h5r6lvHrwiOpO/2Uf7pdspMgIOaKuedbpP5CQRNwYdJG++CeIaY55tsMTLXl7VmyDBgmCyc2YZas&#10;KCU6uO0Yt9RQfas+dgVNmyamlqAwzdnb5Y3NaNml927R65vRKiDLjTH77I1nNzjmicKPyY8/Zf0+&#10;ithH5Ecm05QsZwpkSTti7XZHLR9Ji+w0HjeLpi9DSxK9LZE78FIwdyZnjCi3ZlQyhww4s1ItnU7T&#10;76HbdmBNXzLoCshp8sqJGLdSr4zguNu7F0EGO6qQmV+y/7BarMxHfpkYGTRKlfB8J/sdC5kH5Mcr&#10;qbQGdSUo8cLtgnkrXZ8hyzGnrhHXPq1qGtCaPpFgc6/aMc+4PoHkw+rhY9yoWY+im8aL8XNo5mZs&#10;22Jv1JwtouBUOamcKstQlIcgmIjIT4FyLjUgs9CP2r/rfH/OAAMuF1yCZJqTEqabfBNc847Y2y5v&#10;62YQtz1zP7V/5KPwAvPGGZjsIvd3c9/qrso70fZf9g8/Y3zuKpp1AeSJI3nRvmiLsz7K6+P0Ikh5&#10;M2j6BZCq79DgtXpjC1pvphsC8F7gp0sIPzwMxJHysmmSydAJjhE4jDwPvHPklZN4dAfiv9KPHtYH&#10;ggiMkRPHUNUn5aeUkG3o2ILdB7BFndXpkoxOPW8/14bOT5h/XY+mF+1/j3HEycDAzJKMDGcOU2Mh&#10;Sv7S/Pzr6tUavY/Bpxs2vBTq3SQHwGAFO6mjzmpDrT7yqnplvrxuvJy2pw/ph9xwf5w+mqLM2/YS&#10;54oHQRDS+r0zfTlkGvSReubdeivsrmPVxlq9ehmWjRET7xK3DscwE4aA8MHN4AC8VTTCDQ8T2ScW&#10;vqbIKz8lHvRpeZj2tHJTEskd2Olj31iMfoA+dKdxm8V2kHzGiXR6WditaG3hpkIqiVAyiUSN6AjI&#10;YVUIW5yJ6/YRNGI+zXXBGxLhejQ8Zf1WwSqTY/ZZ6y9vkxyDqMrDKLjNuIcZR/WhVRR5AB/6tPyb&#10;FXrZHr2zK0VAJ7e/od+aK2Z0fdjn7zj4lZg+gSZX652Dfyr9BLpfTOiOsChr0/VnrDhZTstj/1kd&#10;cT4vRCNa3tZLV+llcR2rNvZeR9eVUPkYLhPdYuUPSBf1TqSR/Sk/XMml94sPH0HDj9QPMpxU2iai&#10;CjHyq/KrhRwuoZKVeqmF7E69DaCgyM9X4XZudVy8z07IDKeq9U4AT1q/TyJmc677mf4yGnYUdb+3&#10;fhPnzkJZERDhIBckdKdX5Kd0RL8/EiyBXOSJnEgMdMaekWS44UlyfLVetod3MXPPE/w9iQzS2/Sm&#10;6WKWBz6Lcz4Kgiiloz0Lu+DOp6J2brbZMsi02TrCB8eJSQtobhPanlcvDBcjyzEsA3sKj00j/aZ+&#10;+zqxeCJGv8CWCfdEOeVBcX9Am8z8CfHA1XT1/6qfN+vGA/JIBQ0PM/xwM7ua0RrjqBu+TsT+pF6q&#10;49oER4pkBTEpUlppi3MMrWDndCZuFKUNT5EYFYS/Se10ky/DiRp7l7PW5CbvUAyWgYcXnjtwAwgK&#10;17dTJAT/tXTVlXLGl/HViG7pGv8P672/okfvpNsqaJhz5TwdB/ez5375kR/zkeRpInZdeOJ9NKFA&#10;lrefKSirgJgjrnSOdw+u/DEkNmJbAzeu0ys7uBUAg3epLYXGsDtRJXo93d6vnumdYHAtHdvEW8ei&#10;KgjfQT76ND+/WCyqpBEHuDogwkzczI3/v/2dhXLRfeJuaco/2k87uQ4SHEkg0n2f7VyIKLc5B9y7&#10;3zKEtxXtcY4wcZuub1X1AZGfJ0oSHHEOsncvHBQF3SO49k4UimF/YXxsBJcs45X1+nCxKNun95lw&#10;nzFkNBO/pF9apVdZyHkoAIj0CQf2kwoLiDuMe9+yl7TTsVvl3Qd4b62uuUYumkzjXOyqpSMv2c+M&#10;orGfk59bxu8uU+/MkwvupbsiiI2U464RV0/FxAC8znF8F4yxNOLr8mv5FEogtY8PPKefdSK5H6OW&#10;CEfc8JpkxrlTsyaiVl3/3ntx8uwCJtyfMT5XrsOb1LbleutRPprRSUW2sy6fQTzD8ct4V3QQnRGP&#10;2wjEKEbY+d9L7q/Lr7SJjhbqOIbG9faqGEf+bL++X+z9F/kvRcg/r1bkJDF+kbzpNevF8xr4tI9E&#10;z4shUXTGikHKm04z+mJ8nVfCIvtxfnqVvdSxK7uMUCbeq7a5BM3F7CoxygtXV9ClAemiUxKVGOai&#10;Ob9Uv4lyx/81vtlO8ZW0M64ypWJURLdkdEKSkUDiHf2mhrqNbjYM41n78TSnLkBf1aiDI42pw+TI&#10;RnUYx6dfnUAn94jGZcAFkGPUn5Khh/z5VCBJAhglRt8v7u9A51JeUacOB0RoFI2eLKcs18v2q129&#10;iBSgcIksd7MUMA2Oa6iE6jSEoVgBMOHunoguzak19rKPyY+x5GV6uY9CHvI/bv06bIbm8sx5NKdZ&#10;Nn+Y7nPD3Kw3zBfXzKE5a2nbHr2zTTe9xi+9ymzCKBXlI6mqkocVoKADnS+ql/fwrhbdxNCOYE4/&#10;JDkXkoUeBCxkLc51aQ8AIVFYIso7dEsZlVSp4rd46eP2b7t+wt2zx5jkHsBDXhcbBlGVnyJ0DhGN&#10;wajRGOnYUyONEc+qpxMcqdNHfolf/aXxqQqUnj9zUoDuEnfslNvr+Mh5esQ5WuVdZt3pKk4TswPs&#10;GlyxOyi2Sq9bY6/oaVcydBPXNdq1S+mNCl35UeMTMzH5LB7Rr/KCUYbiT4qPv6hf/o36bRtasmwl&#10;EEvycYvbsdoI9Kp6sZp23S8euNa4+S3r5QvxiglrcktMuHsvbMLjJn+c23taxwJyhrFgLs0ajmEe&#10;CvrhOcxHh1FJKYebROs4MWEKTd5NB16yn8voVFdQ39M97irj2hvFzduxs4mbjtgHCqnkJtcdQQrs&#10;1jt97Botxj9rP55FuqtWPddHKTkLU7RQy/TSOHcost9R78yQV4yk8s/T37hYvoN3LdhCeHbTwT1q&#10;c50+6qdAg25xOr9W1azh5UzwIZDhlCYVoPxSObJV12vYAkKS4ezWmvC4hdSwBWREtxCEV/jj3MlQ&#10;nxWfdguX8f/Ye+/4rK4rXfhZe5/zVr1FXQIkejXNFAOm2cbd2J64xvHEaZNMnMSTuV++uXfK/b7J&#10;/O43JXeSO56UaUnG9tiOS+y4G7DBYDCY3hFqIIR6f3s7Z+/1/fFKsgAhJBDGIXn+0G/pPbvvfdZZ&#10;e+291tJoQ+dmvZnBXhFgsIf8CY4otiWZAkQkfs/KLwcurLm7CSunyykf8va37VcP631/azfcIe66&#10;lW5ysnmZZKVc+O6XD/7M/ufzhcH91IizfmToJrtq6IwGjEVi4WVtWwZ2ijI+dg+RpgLVr6mXLc4M&#10;EU4vg7RX+AuR34qOMPdEdHiOmOvEyILhnfujht7PhyXDSz43vB643WwysI137lO7IxxpQXOak8xs&#10;CNOAs996SEAws2ZdrSt/zE86yPnp7WCQzgyIUDpoGlM4o7pz8HKIm1XdHpH5gEMpzsw05nZydzmX&#10;hhBttuoysNOcYQIzDz0jWSLDaXBmNo+fg0lCpHfrj1t0/SJxdxfa58l5M3lKtaj62N7SnyuJaLU6&#10;fq2cvRDzrpVzTohTH/LWdm5Pw3ay6YBMIr1NfRjirhgl99hbNdsPm4/VcX1SR8dRuZ98UzC+HT0f&#10;6a1pTgSNUjd5Y5T2ivw96XcFpIU0EUzWCY4QRFi3MSNPFM+V1wVlaYtuala1Hsr5gD/M+vI9ro50&#10;cXuOyCOwzVanbvKSH2CAk0gobQ1YO1cbPnNS+UBCshhP4x6iP8h15Nfo2k5ueVX9upAKl9KCQf1h&#10;jgqxkOddJ6/frjaPeskjJQbSTFxvHR1aKvdTYB7NuXwjA6ANnS+ol78gHirr8/FybppFNHeLmHaE&#10;9w1d4EQx9QX1wkmujXBYs3pS/HMxFV7EyPQTNqkPePt7+p1GrjfhdMHjJpeLzYAoaUdHBJ1ZpyXZ&#10;9H4qjHE3+s7TFduaVPZRHNE4Ry+4Afo0CTf54ggN+khDt3BDq24EwMyn7To3clIiliZdy5XoUzIQ&#10;hE8EQRTnT0LKCcigLHLAZUAakBIixmEBmkSTmXm8eGwxLXpXvbMOH8wXc6dhUid113GtIDldXDNB&#10;TN6tPsqQtVt/NI2mrhLLatBgIf0N8ZUwoj52pclq5pY9vP8k1xBkpb0/SHmPyi9M48kpWuKQhpPN&#10;bDPyOHxKNtWr6hp1tJvbFWyTXYJEGols4004fTI/yl0acAuEAAAgAElEQVQ2LC8F7jHun4tZv+Y3&#10;a+19CnZYd7TqUy7yZu/Y+EVBkmNW731HTiACgDnZO6GfrKCrDZ9pqTxLOOG4i29qp2vjIr6Ztr6r&#10;3tkr9i7CooU012Rj1GUlg8X99LlKOtahW0e35EsUOdOID51xgbHUdRkG5ExpOlmhD/6MOx6Xj5dj&#10;zKBpXHA8KB48pWujHB6iwLesl7jf9hpyLx+4HWuyMflGNEQRSiSRCSP0sd65Qb2VDVCQQSrNyUhW&#10;1LVPOYTLRd58OSauwxbSJrkECUv3RjZAH7+7TIN2iQRBJHRo+LkSiFaogzkU7Hu92EHOr8tvTqQJ&#10;AJ0WHb+2fxXlcEAUlIqyNeLmCVwiWUiSEsLQJCGYmZkNyAWYM1vODFEEIDc7TiMe5/ha474/oDtz&#10;4C2SBTNoehWqt+ptc3m2G8Z6vXGOmJkLvwa/pt/arDcRk832OGPid8zv5SrpY++H2LnL/ihAvrvo&#10;7gyxE+YxqgrCX4F4LoKTxaRKPt6tO7LTkSeKS6m0nusznBKg2417w0gwUUrHItylYGtWAOWJ0qxt&#10;KjOHuYPPOWn4ZM38Xiq/DBiZ1FNC+UB+QNz9Ar/QxA2d3DlPzHEMqfi7aGIMFd8r73ta/7zfDdMV&#10;l8oNMhXsoSXuQuo9SLh8TSqnsutw/Yf2+z/Fzx6Xj0+kcYMmnoaJa+Rtb6pXs4dXFyxZs3pRPTfG&#10;KJtPM4goAzsNK4dc57vlMpDeqreu0xsEcwdagcEDDdrIxDjDmp3kZnCKY2kdv9xjNVpEoSzr1I0j&#10;2iUwOMLdRAQQAAuZ9fz+feKBGZhcw/UWZ4jZyXIWzdyqtuRgzTSM7/2SZTVO9ElRDjYI9Lp+a75Y&#10;PAPj/8L4iwkoM8kAcAtudJI5EWWLxAKDjDgn0rDjlA7AIxiLxKKtetsKY/VRdcAJzyF7dzd31uua&#10;Du4Koctmyxa4ETc9rX69Wt6wHIuWyQUedjWh+aQ60d9ZA/IR+YcG6y4OpcjuREcrd57QNSUITOCx&#10;R0FExMwKVhrxYY3n1SuVy+9///tXpGLWGZXqdX8z/DXqYudCsWCFWLGElvjIPdLsgxKKtA0tIQY+&#10;GktjT+BUW1+AgivOygUZF2SLBpkrxfWXtUkGyTIqP8zHmvhUJVdJctqwQdIBU5LoT0ygMpQd5qNh&#10;DOvynIRxo+PuVeJ6k2UtTj2ln3lbvdVILeNpghuuoUdmHI09hoqTurqXNUP0v67nZtSksoLZZ4RN&#10;D00Q5DhjuoW04t5gPcPPftaPPdy5W+2sofo9aqcNyyuCPdxRRGMSHF6v3poophVS3qBFpWFvou3v&#10;2K/mUe4czCymQtEnT2RfGQHywMWEFKWDlD+OShwwAUiSmox8yr9J3HADLZ+FKUWU7xW5q8SKCTQx&#10;VxQtE8tn0hQHHL+yn93JO/bp3Xt43/t6Qwfa+mufLKa1o2sv706SvVVv3Kf3dHNHrT66S++q0sf7&#10;JS0BKSDVMIboLu+3/aIAVyOuvGfEEYEAE9KEHI7d4zDRjXANnb6ez7CQdMPxoHjopK6JDcOW+nKD&#10;QAYcQ7vmAHBK16Sldoy24GFBHeKK2ZjuggNACQqekN/5jX7toN77c/tnLvL4KRiEf7ycOhMzr8O8&#10;7JscQM4D8sGf2E8OGvJpIFzwPGA+chvWOFhuwY5n7adjCDNzkzpdoY/9vfxfTjjPynIaLeUozUqP&#10;HvJ8U/zR3+o2TbhB3rZP76rRx0Z3BK4IBAwDZptdx8RO8oDjF84zJGxkTqoqImFxOswdBArpjjXm&#10;nfvVzp/YT37LeGJOn8ujMGKN3NCmWxQhR+Rvszd92/jutZjjprNdlmZBIC9cUzF+Csr7tdEB5DxI&#10;d4I/2SiUU1k5yph5rpjVjTAxGZBhRCPcHUUPstokOmP1ntInA0bRcXXsAO/pLYeZiDJIDXR4mUQ0&#10;QEUX9GdwdeO3jJWPOjKwPuTtc/iacx9Nwfhb5V2/US9ecQWbgLSH4dYuieQpPjUNE0e39uOo/Vf7&#10;J48YX7wJKySIQJNQ/oT81n5x6HX1ej3XdnCynZtruGorNrqN/7sYxRmkx6FkAc0tFxNrVMXQ5d8j&#10;778VNx7jY4dQ8bG9NTYgcFIT13dTrPQcVv4iv1rIBSvE0skYL0H5yHtCPhGjFCBe0c+Obvc/fRhw&#10;ChIWMhkkswzL5osJP3IWGJxEFNzLDRncw53H9BEC5hlLX8P6zbwtpntMmETygL1LkX2/+aUmrnnA&#10;fGwpzxR8ochcZ6JfY3PuozSsZ9TzrdxUTKUnuGaimJJLeUf1ocw5izzCPR/Z64dTXZqTDvIMEa/j&#10;qsfvOivfjUP71Z6bjZvPXXIE3EG3HqJ9tXyFQ8TliNzImQ6DBkUG6ZNcN41Gk5WnYa3T78YRedF+&#10;tkW23EG3FiL3II474VhKi4pl0T/YfxdBqK8BqX+xf5K9CPyY/OoyLBorJgzNygOUv4QW/4pf3qjW&#10;2bDOlctCiJYi/6xc36KvdaBzB+/ZxFsepM8VUHAiJoBgQ90vH35FvTRwB+Mmn58CUQ4lRuIo+Iog&#10;6xs9w4lspIXLXZ2DXBXq0IPmV/zwe3X1evWO1Rdeg8EBymOgQZ98jB4Q52HKFwcJ8bD4XAiRapxs&#10;VS1NuvEUXaqr8RSiQSrO8O8uK/8t05WPLhFH8nX9Zi1X7uf9x6imC6HJNHHg0aKLHLlUtFfvzvq/&#10;/5Rb2E8bcPRdrrpARi8FltDCUWzJQRx/U72ioTJIV+vje3nvca55X234SH+YFLhGzKnUxwcqN9Oc&#10;SiNpIX1MHdnJH9fp2jRSQ1QRpPxKVH+stp57wmyQeae8dzkWhyjSgs48+PsfOWDmUXAaTdmmtx3g&#10;Q0vE4qwCV0JMxeQcyvVT4Dpj5Y3yltvF7YvF0nFU1o72UO9J4Kc0fRdB5IqSMLdnzVgupRwvBcG4&#10;4KF9J7d7RNBnjKnj2s/RPSVUUqmP29T7FSwSZU18ajXd0ISWoBzjYtG/MC+xs5Kkn3yFyJ9BUwuo&#10;eCfvUPikqQ64Zsv5t8t7b5G3XieuP6IPWRdyNpAlMpwOiKIU4hjs6Pv3uvLPHBjchu4kZSbi4sNX&#10;anAHQs+opw6qvaU07g559wSMjVDChnKcOSbzaNYKecMmPaxd3uWAh/zDVwIe14eVpNGaVAtqs/og&#10;80kYBO7g1g5uzcrOb9gv7KSt0fO43k0g1jAM9W4bN7Zx47mBftyU84jxxTW00mD5rn6vVIydjHFn&#10;5TUgy2j8G+qVdfTBWro5+6OEvF3cFMaS01xfxSc3q/dbuDmMQQKxfwZxideeneSW5HDAleKYW/gt&#10;7rhQDo5xeHP6JT8VPCVfmiKn3i4eeNN6QcEy4fSSn1hNElP24sBG+4dLxJLrsSAXvrOK0NA9iDFw&#10;gA9OwoRJKBt+Lwg0k6aX0YQTXAXAT7kL5OIb6YaJKHORE0Cz6JJkDHM/oGBFuStIRWFuH8U9xG8L&#10;fptYOYO7Ed7M25rR9of08EWXo8Gn0BBCrJVbAF4sl66mJZLFoNo9CfE58QfH+HA7t2noT19vbsAZ&#10;5/Awt9tJJFrQWoaSS65WCumSbD1kfGG2vDaKUET3hHVPitIpZJJIppBMcaJDtyq6sAvskSKI/D82&#10;vzUf1ySQ3sl7d+odXxJfPTeZAXk/3Z2SqVfVr1yGYzmWevq06j2IvaHfPamr1hi3t9ttvxV8HMCI&#10;zModcN1p3F9OZT+z/lFD59GYOIcynEgiAsCFnHOzeBFwCm9chxWs/vDfKY474D5obdmPTQ52ZWV5&#10;G5laddhDOUf1IRcZ9aqy2j6wXhQF4A9SQT7ygvCVUulCWliD079UP5cw0kj6KXe5WHYTrXIMm7G4&#10;4VguViV1cqlcsRzXlVCRATnQdGD4IJCH/AFZNM6Yftz6+ILXBK4y/Nawcg29j4+8ol65Rsz5knzM&#10;r82LlmA6uec/9TMArpVL3uO2kzjZgXAJcs9K1oPQYX0slwLFKFkr7/u1+rVH+gCkOB5SbXxR3qtH&#10;Cj8Vxrhr+OmTSNZwdRldAisnE8JFJFknBWfGo6CcVxARBDRBE1uwM2zZZFmcsUQ6JewIElHEoohG&#10;ORzW3XEOJyjdwZ0d3HJxo/RF48vTeco63rhZb2zSDQWiZCqPHzSlCeMR8UA+5b2hXvuANq4V98yh&#10;axq4cRZNe0jc9xw/ezfdsdC89p+sH4aHHaf4CiKlR3BNZY5j+VSecEAf1swgxLhnoIY9yp0+yo9y&#10;l4PcLvIAECTjHI7rsAmHC94YMibcSY4BcJBbcyeANJL9Ao2CFeWel+znBAmAHnJ+bRKPDSNygk/V&#10;6upW3aChH0L0erHsZuOOF62nr5erx9G4HkSSyAyflQO4kZZfb1wXhA98MfsSJ9xz5MICWRbmngyn&#10;Yoi1qBOfzuv5mcJvByu3od7nLUe4YrlcHaS8HL6kZrvJNVaMvx03RhFfz6/HOEaDydouERxH096y&#10;X69UB4pFWZx7onZnQBQlOeogd9Yk4bIiG+lRj2xR8iluvMiPHJmACSjoJEOdewJJYANkwHTBIHhA&#10;6FeM9CYmsGAm2FBRjrWjowJVVepYAxq7uWOYG5ppYvZsmvUL/fTHaguDGbxKrHaQ2Z87BWsv9jdz&#10;ew9Cfvhm0ey1fNtiY8Ff23/zr/ZPrjWWt6i6v5H/bxVX58txP1H/+j3xxOPmE09aP0x+5o89NbQT&#10;7gte38yiwtp1CNsUrOwsEM64YaJYEQknvBanM0gBSHMSxB7yp3Q8Tcl8MTauI2mO51Cuxanz1aJg&#10;a5AJp4ty2ijxUWZds26IUwJgYvGCevY4V5zWp9NInOSa5bS0lMZ0o6cSlYVcMJHKexVzzKfRfIpP&#10;z8ccP7xnVeGGywM3RniyKiD8lFdO4yeI6XvVR5XqcJyj2ZV/7tL9XcBn3XBfQVfhxE69a4veuEyu&#10;zqeCiRhHPOKoBa3U2cotYzC2iPO8cD+Ee7bzrg/1JgJdKxZkYB1DzUyekiLLhgLQyq0pTvvIf0JX&#10;dOvOHu4CYMBBRDZn3OQz4YjpnstquO8VwR7dOtKMh9QeLb5AzOdJQ0QGiBkazCADJAFBBLDFnGDW&#10;6LvAe3HtJ5AJmcv+PArMwBRL3hZBNIl41tM0gAgSv9GvVahDmvWgM/4D9b9PquqsYGXCuYpWKtYC&#10;BIYN/Qxe2GKty37hCsTYDuqZjckKIBCxeND4/C/0T5/Wz3vJP5WmaGFbpAPwG2Sy/qzY4p+PSCDs&#10;phw+79ydmZijNGCmXMKb4tjAZGHdDsCAg6HTnDRg+kR+QkdMcnlFIKI7cygPzBlOZTg1tGPnDFIv&#10;pv/dIwIBmV8oJju4XbHN0DONBT54Xdw5QcycIxYew4kIqTHIs5h/za9fQ3MX0uxSLtDgEGLP2k+T&#10;8bUVvGj4A9LNnWlODRwQgphjrryVbvRqmSKrjk+9a78e46yjlQt7X7iKVeifacN9BldQ7T4c6aF4&#10;BqkdavP1tKyE8hRp40zjTABxJOuoZQ4mZ39JINVOoQl9WuM39Jtb1ebxNOnzxiMKfJxr3lIvMjSD&#10;37Jf2Yz3ExxbYCztUK093AmiOMc0a5/whbiHqLepNme6dTOApI46hTfrNf8yXWbwUCCmB/egNDQR&#10;RbQLkULyn/FIOMAMkgQGbDATMQjMNqDQJ8gQDWteRkSYbBRQHpDXb1LPzJPkn34gtr1p/yZrDjow&#10;1wldgQH29/PFIhc5f6Z/Pl5MuYGuD3M0X+dq9H4VOnXTHD2nVXT+u/qPEHfmiqKUChdT0Va1ycOe&#10;tXLtXLlAkFGr62Ic6p/HUZ+s0SKYud+F7Eiz27ACotCGleJo9jvnEl4HXDZbGSQd5HaQK6I7NRQz&#10;p3WcQN26uf9Fu2AtaU5kdDKkW5nZSR43+bwiWGHvdZEzSIUTaJJPi1wqmIBiAezFvhIaMxNTdtLB&#10;Tt2qYU8XMwDkwDWiWdihd2aQcpIn3xjnIm+uKPaJ/Jjuftt+tVt3JJFKIJaN4Nyfq4jGrJA3Fcpx&#10;aU6+k3kxe73qk5KvXmH9My2VgzGexr7Hm3zIYWYLmaftXxaIolzKv4/uKeGC/sQ2VCVqf6VeuFHc&#10;MJZLcqngPf1+OY0fj+Jsmjwqsjlzgit/aP1AwbJ0ZsDLk0ojxcw77A8A0qz6H6V0YrCGkVv4Y7rr&#10;8gVdc5FXQmY4eUEpYzDJLl6lKwpoSe8vJCEMsA0w68wAifuSRO+LIzJkN6OjnZub0H6aT5vkMTmZ&#10;4eQQuW6QN/2L+rdWtBI7XkQrMfaq7QP3LnvVjkIU3mrcVZU+HEbH31p/k+IYg2McfVm99JZ+xwd/&#10;sSwvoLExhFIc/+yEyhuUMMlhcaY/JuLws8e4xwEXiAHhp3wnuaLcFUMoG/QOsNI6MVCKv6RxIJZk&#10;dOpGm9MZchGLHL6mDg27eN90zFqDVV/FF2KIRUlNQHk1H2tBU6NujnM0ylHui1B7wbpOUEMN146T&#10;M1Ici+quGLob7AqL0wByZWmuLHRzMq4i48TE8VR+UO+LcRRAmZhwP+6USgBYKKe+gXfqub4QxR64&#10;Zsg5Vy8n/2xL5QAccNxCa55Sv8z+0synW3RDkAqFoIfE/UH46qnpoD60R+9q1o0pSjynT0o2XORJ&#10;Iv4t+Z06ajjN9TnkP6YOEREzZ5DsrfucurLMbTiCtoNc58ZVGC3CRV4HeaID4oeNqATNqpFa+yQ7&#10;EwDrNPrl7SskcqaR2ccH37XXNaMxoWNMvTFigqLIRrpfyj4rVwmVzcCUJ/UPbFgtqr6fE/V3hJlj&#10;iL6ing+oPCLS0Mmsf9pej1BIIpbgaLtqBmCwwy8KbGT6Qxh/+uMwDEIS6OJ2e/3f/sgA74CXY9I1&#10;dIbTOSLIzDEOOYU3IPLr9ekZYt5izPHBY7M6QJXTedp4lN4l137IH91KN9YZJz/gD0FiBS2REOer&#10;QoPr0Pg+b9pn7wxzz8BJ708zW1y7St54SO9v0qdXGjffjZuaRcsH+sNWNM8Vcwh0DNWFVFiEgi/T&#10;H1pQBot6anpKPT0LX8ZVis+AVA6uxMlCFATgNVjizI+zAFVTXYuu79fleeH7c/MvSrmQQB/rPc/p&#10;Z3t0R1bEyK5jizM2LAnjGFc9r5/v0Z0SpoJ9KWKIQY4SGtPCDdPkvGbdkNLRvh3FKMtlDnI5yB3R&#10;HZdS1AG1+2HjcyRMZgZbV1bSzLB1gA+9o9ed0FXZcDA8QKcZ5W4/FYa5nQfbosUp9jz/RrEadO76&#10;aQZ3c8dAkfM8LUnZOmOSMyiKMkgldOSKy+CDENmuXlo5l7uRFtIWp7Ps1SSHBbWVt4d1xwld20A1&#10;3xZfF6DFmFfEuWlYQQo8Rg962TWVyh3keMr+eUImbqEbxDkOjTX0Ca7fwO8fUHviHB3ihf3Yfr+M&#10;SxaLuQHDtZqXSIgyjP2ieCRNdgqZd3njbt73kHg4l/2/4Xeq9DE/co/ofVmV+tWKKymVp8jqQugY&#10;V7xoPZtPRTeLNQVUEKBcH/kD8LrhaKOet3ldo24k0EQ56zq5rEe1KKhiFOzBgQ1qfZ2utTjdL4X1&#10;ERSQhTZntqgNTAyCzZmBaQC4yKuhLKSzv0yhmXmUt0fv4HPc5nnJX4wxJVQ0Ty72s89C8mf8kxRn&#10;XaSeLZW7yQcWGlYaCYxc5HHA4yBXf9yviyghS3RzV1hYAcVE6JfHL6XAiyNs2Af40Lv63VqusZAZ&#10;VCGroeIcdgt/su81G5gmyj0fWG+cNXeX0iQQLKRDut1JnqAoiuhOJv70R2YIIrtfufQzmE+t2Tas&#10;dlVvaFPBNsnVgran+IX76Z5iFKbJcrJZhkIAaVjHUbWX96aQ3Mpbr6GZZVT6yTIgruTaDXpDFPEy&#10;mpDkOPqc7fanyREBHwXbVINTeK6lhavp+lz4Z9JkZk6RtVvv26Q39nCHRXZURxzk+hf9I8lCQccp&#10;acJpCLePTQGJqxRXjJV3ovPPrf8rhUyCY5pUgmP/aZ8wyHTAacB0wvSSzyRPna56zPzGo+bDPrgL&#10;UCCEiCP5I/XkcXW435i+H064FotlJ/nUE/K7Fah83XqpTIy3kK5Rx89Keb28wYTcrj7MOm/yUM71&#10;YoVD+LfbG/hMM41bxd130y0uckoIBsco7UcgNdhNRAkjh3K7uSVXlKT1iH1BOOHNHkwNfBsvApIM&#10;Sa6j9t7ltARX7pTnJBoqUJVColbXWDSUNygbaVunBRmfpiFPBknFtk/kD4g485mAYvu3zlJRQ1nQ&#10;ABRbMfTs1JurcGSimPJH8mtOmHEkP+KdR7iilZvzEPhT489m0TQfvNle2lBHUblebTiuDyc5cb2x&#10;5rDeraDOumCeRwUrjNsm8LgSyncLdxHyDZZdiNRyzWE+flTt7+A2zZwjgmlOeEWuSS6AU5xIIAyG&#10;YotIAPz72J6jDwuZTnQAn9xNBqBgJ2FnN26d3MGaBUm3NqbQ+N7tM9iCFUNCD7bcGZgh5zfap39s&#10;/2i1cdsPjL/PoRwb9mv0zlvq1wNTfmxvWWHccJu47RQaanXVYb3nuDqcKwsdcKbOdK4W5i5PXwwE&#10;ADlwFVJBOzefW7uCbSEtYcR0z0hHI0fkaajoSKyBBoWE6aFAiNurcGI5llxiaReHToSa0XqUj0YQ&#10;GyvK58vFVfpYv8utQcHgT4ePC0iTHClOAFCwIrozR+RJGCmO+yhPofcuhIYyyZnkqDUMh5Sji0/B&#10;RlHA4MvG0TwU8CMY0d2V+miDaMzDzGquPcxHv0yPrqPNt9DqRm7IXkvNwDrMx9frdVXqWIZ6x3mn&#10;2iIhcyjXK4Jpjoe4HUAhldws715v/aZZzFhAc+bj2j04vEVvrte1UUQMOCSZPipIIZbimIX0wAPe&#10;fr5xNceCA3AFWXke8tfIO/PF2J1q22ldeb5kDF2N2lVY1v9LkPzflN/cL/Z3ovsD++2BiTNIvW6/&#10;aMCIcmgmT8pDkMHHuGqf3nVWsUnEN6p3CWSwKUgGqdgrfN26NY1kuZgMUAP3uvpq5xYb2uzblxGw&#10;QC49pg+f21QvBQWkh/wxHplhoZdy0xzvN6S+aJhwOskb1Z0gVOkKLVl+Kss3gkSS0l64G9HWTWEG&#10;mqitW6RW0nIPXDPk1J9xfeQ8rlrOQlY/hssjlvopH6A4h0w4vRRUsKLcHeNuB9xOcic5ymCbM07y&#10;eEUgrsMayk+FIBJn8oWMTiUGeOK9DLgsI0AQU2jaCrGyVE58xv5ls64b9VosTs+kaXfKO2q47r/s&#10;/3hWPTNG/vcuhFt1I0nZrE89Qw11uubL8muFNKZFtH9gb6jQ+/v5rIf8BplO8tqciXMowREJ003e&#10;a+SijeqtHnTt09uP4eBRqgVzI5rSZAWoKKI7bbYSCPPvpGVQP64YKzdhrhCrn7T+PsqxIRjOBDH9&#10;TnH7wCUnQONRHKRV/1v947npO7mFma+Tq8po7AE+ekxXbFTrk72q7bPho9wbHPfMN1fWWvuOqv1R&#10;CmnmPCrwUk6n7khxjKHDFEtQKjDARG0cigyY6kwpMnvrIKEjBBrh+0ES0vrEZdVFwkleBzli3JN9&#10;Mbq4vQOhEuRdSplDI4bEdt55hCv88JfI8WlYgq1W3VKjj0U4olnvoy0AmDlFw1U3MVhCAEKNqpAu&#10;YRaL8rDujCMMQMEOc7uA4SSPhVQGSWZ2UY4kw08FMe6J6m4TLg/5EhxRrAQJAMzwSr8Bhylc+fCF&#10;dNulf30HRb4Y06NaGXwp1ucEMUFMm0uzp4iZO/WOSl2RI/wlYsIpNJ1SjeVi8i3Oh2JW02a1vvvC&#10;XreGCwkT5Pyx/c9T5TVT5NyT6thRVPYgxNCS5Ewx+zX75ZViVS78UQ7tVzsq1QEABPJS0IQzg5RB&#10;zrDusDidfY0YOs6RbfYGu8/7roI6qg4AnOSYgp3k6Ig4uMDIvK7/FuGKsfJ2tP+j9b8SiA299ylE&#10;gQ09UC4GYMF+Qb10Up/Xjfhhvecvua5Dtw3h7Gksxn1X/Gma9a70uvX2G5qZCARRqY94RdCEIwFN&#10;gIY6azc6kabkUn5nn+lBFh4RSHJMwWLmXFEa4tZhjQIAsAHHpez+JEwP+RSr2ADJN4n4KT5ZQqPM&#10;yjOwsw2NIfFL9Uw1V04RM9vRvj+zM4lkBul+e41PbPpHuLfV0AYcguRoMcpCMcZDwWZd2++Mu68i&#10;O82WQQ4N20FuJ7liHIpzr1mWxekUoi7yuak3Ip1iOxsLGGAB4/JpQpIcK5DjbLa6B9PjDQ0BOUnM&#10;KKMJ5TS+iPKrdOVT1r+F0MXgLt1yWlejb3txyN7xR8Y37xcPbdLrT3HdCP1DAIATbj8FcuDLIa8P&#10;Hh8FWrm9iZvauTViR64xl31ZPH4dz9uKnR3c9o5++ygfdZKrgIpf1q+c0JVJThCRhOkV/iTHEoiY&#10;cCayob3BBMqhPBu9U2bCKSCSiLrIk+Cw6lPDntUkD/kdcDPBRjre9zp4KcjQJrltpK9i3yxXjJVr&#10;6KFDAfgp/y7j7hTHCxCQnyjT9SE+so0/2qm2D8Ef0ki1DuY6dSC60V1BtSlO+0RhuTG7SzWmOJFG&#10;3GJO6yQAAqbSNZ8Xn/dzzsBiAvDkUV4nn8HKs5JFhDuRvacxEsk8xG15YsxFvLc5lEsQiqwER2y2&#10;Bq5sBVWDuqVYNNIyh0YLt7VTTx3q9qk99bqaWOzn7Qw9untbGxkHPA7IzPC8kZwPEuYUOTfCnQ26&#10;8nxniQqWgOEmn4J11pkYg5McSfS5peQBcdzpMviD7EeCwykdcwi3nwo06Rj3jEgTMpEmHdEHt+tN&#10;IGSQOt/UJBF/Sb2wWq75rvnnf5X5Xn/gQwnDS8EMUmkkZoq53dwdQnea43mi2CTneJSXoESTmkxT&#10;x2FMEDkGGZKlASlIJHTyDawjqa+XN6zAwgC7CRiPMQr6Lfu17Ev0K/vprMRtwOEkDwFxDivYBHFW&#10;wA2CSHK0/95qjsgVbCR11CS3QvSs7jjhdgpvnMMZpJgB0iacPpGvYMe4m5kTiOAyae4+G7jy7rQI&#10;NEcsrNLHBnoRyqPC2+Xau3CLISTQ62dHg2tR96faCfkAACAASURBVIp65STXXPo5RhKJZ+1fMLNB&#10;pg2bWWfvgWVRTpPvNu5ZRPPdcJ41/1l1ebV9HIBXBAvkuIjqNMmZ4VR2qcgRjqqG6tGteXJM1ivA&#10;BeGA2xTO7HUXm+3zjUIlH2M8MLqnPXmUu4m3HVJ7WrkRgIZ9mU6T0hz3ioABR4aTFyeel4jycjml&#10;Qu2L6Qu4CNawo7p79Ny8jwIU7BTHUogJNnJEbpxDwzyo1FDvq7cwvM1Qm26qEScclJtHhbea92+0&#10;3pJkJjgc57BmNdex8nH5eIc6/bx+0QNPg65LcoyEuU1tiSJswmGyUSTHPCa/omEfoVoBFJJ/Ek3q&#10;4J6Y7jbAgojBhSguobJWPp1VmjF0r2Zc+F3kBWCzXSTHG3A229VnKtbOePHiHPIiGENPUJSk9Ces&#10;XMKQMAxyhXVndp6zfVewu3TT7489Lzvc8CwU153i+jB6lonlY2jMevvNAU9zVtJyOSCcIIMPc8VP&#10;7H/m0ZuRrN1QVhYbONnL5U1fEX/oZXdWs3auQFeGEgGpoQRkSseJpIKSZPiQH+Gui7jwpKFCui2X&#10;SoeWzX0iT8BIczyhI3HK7h/5fDcO23VLl4wWwD/SxgwBAuUjv2v0tKtDIMERASHIdCGHwalh+zWU&#10;MBbKFUmO77e3DVPnrmB9Nn2aK1gx7nFTThrJUW8hQYwVEz+w3p4oJlWro+Oo7JjaL0lOFbM88DSp&#10;E/+g/jrF8QysJMfSnMqTxbvU5qyYb8NKgOM68SpecZLnOloMhkVcwzUndFUdauqpbjVWLMS8Agr+&#10;jfyrXWLfL9S/9es3XMixOB3nUA7lSRhdqlmQGG/O6dGtSR1NImri7JDQXgqmOUEQ/YXkUG6MexSU&#10;hrI4PcS78LuAK8bKXXBOpClRyng5cJiPVqkj/Y8IdKu4OfdM3/nVOPWUemqVcfN+tSd+CfcHnHBf&#10;K5ceVnuGUO8EEPDCM8SimERTgsjrRkdM93ikL80xF/kESS+CcYQvLqiuhgpzR1AUh7n93KcSpl/k&#10;R1Rn9jb9cKSMBOL1fKqA5l5EY84HN5yzaPpkOYMgizlXkPOIPtTBTX1PveVyMoPukfd8oD/Yr7Zf&#10;YnUaWnHKpjRBuMhrI6Ohhr52XSrKFhrL96kdLer01XKfgVMcyxNjunTTKJcL/Z71ioV0C58EYbqY&#10;f7txb74c246O4/aBAPKadF2cI0Q0mWasMW6bROOfwlOV6vA8sfBWeedutWu73tKD0NfFg0H49orj&#10;1/Pc1bTgc3JtBIkf2P/wBr0hpXktZvsoZzqm+5EbRu91WwEpSKY5USjLIrrTJ/ITHB4rp/SoZhd5&#10;3cIX0z3n3AQjN/mIqEe3AAiKonSvb97faQ7ejyvGylNIva1eT3JcQDbRSXuAfTmBTJj9/n5qcWoj&#10;f7Df3n2X8blGfbpVn74UE/xcyltLd9ShMs7R86X5WG+7mW4s5cKBj1JkOdEbmyoIb5CCXbqdWYd1&#10;h0musGoDkYeCJjkNOC/O9jorgvXpaj556hUBASOk2xSr4TvYspA5wScXYM4oWmwL0BSUPUIPvccf&#10;3iRunoxxh8T8H9n/aHE6XxR/Q35zJqa2U+h1/cZx+8DQflNHRDBUkmNCSGJIGAzWrM5KJiGnGvNL&#10;ULzRejPFiYs0eWeMYrNHr/sc1yEwZY8lLtyLYReedWXOzAbMciqfjWnlukzhmhRFPrLfc5Jzupwr&#10;Ib8qv9qp20tReLO4uVZVThYzGtBUSiX3m491IfSafr1NN0XQo8X9uQhMljM36M0d3DKepozhYgI+&#10;xv5fqxcj6M6+F14RcJBbsx2k4ma75h75B3PFgv1q71ie9LCx5j29aZPakA2COLCpCQ4RhOpzNBbm&#10;Tr/IB3Oiz054mPN7teKKsXIGUkgQkWbFfd6UTHLcJu+cKebM4ilElELmNbyz3n4jxUmTHO+pd7t1&#10;+7kWvQOJIhrTrTvtPvPCQYza0bkZO7QwSJ/XHLmHO+vQMIaKiMiGqsXpXXpXPZ942Hh0CsolBJgX&#10;yKUnuQZAGgkBgwkaVjTrxggQJM7nImpowuaMgBz4Y5CKExzNIJL9d/hFMfNxPk7iD0bUgOEQ03jS&#10;RDGeAMHCRZ65cuFMcc1yXJdPATA28ZZdaquF9OhWCsCE4wvmV8aIcX7KO62qunRbiHsySBVTaaEo&#10;flm9dlIdq+R9/aN0EbUMx93rcIhxxvQOddqAUwjqv1l0KQUGRUmHPp29NnM5DPc1qa1qw358PNGY&#10;W8YF9VwHgoDMF4UFyF/H7xmQm/TmlcZNjzm+2crNH6vtiu2Q6nCSW8IIcSeA5+yniaiUx99rPLDc&#10;uOVB3K2g/ln/bL/enb0+5BUBE64MJ0HI2tnOlAvW0A0Bzpks7lZaGyTvFndUcVUDnzLJpdhOcsxN&#10;OSaccQ4DWkH1KsRZR7jTSwG/zI/x2a6Sz0tcveL7lZPK+1ybDvxyesnvEsFyHueB6xQ3/UL9opaP&#10;a9bMbCHTlQ0QfH6x1E3eR+WX3sYb1frY+dKkkdpkvc7M/QFHvORfIBYyRBMa61RVNrHuE38khJNc&#10;rdR+m7yrjEsEKLsnKKdSwcLukxEUW/1VkBBeBGMcYtbna8YQBIO1YpfhMYXLAWeI2/v8lI64qGZ9&#10;OiTjfnaPKNcFCTCyEb+YeRZNmSafEEwCAgwLahbNmGvOUbBP6MqTfKqe6wuo8DpxnQHzLfWbHt15&#10;cZUKGN8wvr0C10ExgIm0DALZeSQQg4U0fmr902j0kQiEvp3fRZTjILeCSnMyjZRgcelivklOrwi0&#10;KmuY+9GLqyWFVJKTndbGA3C4RQ4zJxDv0O1rjXtjHN7B2/frXUcz+4mJBTnglhBpTqU55SHfGrmW&#10;2PJQcKN6t1nXPZf5j68af1yIvHb01PFJizPMLCDGGFM7VINP5HXpZpstCVmCohx4mDlC8Wa079f7&#10;DulDDfokE6c5oVkzdJS7mJmIAqJIscoqMLNtjnFIwsyVpWHVbg94B887Mr+XykcfdMYHc7KYPgez&#10;C+XYeZiVC/8GbH3ZfjbGkRFJWLlUuElvrNYVI5JHvJSTK4o/sN8d6PX/mD66TCw0SbRwx7/aP3XC&#10;eY2Y5oazP9dkmhqgvG50EJEkabDZ7xMmydEgFfNFSeUAHMoT2WsYszMZbyhOjBEK4wOJOOINfHo2&#10;zRh1AXkgYcLoF2ZNlkswFwAzLxazbagMZwwyHDC7ObxDbA9zj4a6iLoeM762ghaLPguss5MxltEi&#10;h+PPn7OfbeWGS+sRgH4fxhdTjlcEQ6qNiATkWYERLoIwyCyQZU129dD70bOIS+g+aShJRqmcWC6n&#10;5iP33+2ftuj6DKeJKAWbwcSUQjzLXh1wfks+ca2YLSHf4A1zjWWH7B1h7vmV/V9eMycAXwJ9ZvTE&#10;SY5KGO36NMAAa1J71c5SY2wL2qvtIyvEypQ0m1WDgk0gBe0gt4Zt9+1F4hyS1Hujn9C7FhRbId3q&#10;FbkKVpKjF+jg1SuVy+9///tXpOKI6no7/tMsPUvO++/iz67F3Eko98Blw3pSPRnm7jMlbs/Ncm1K&#10;cER3EkSxGJfkuD5TdZikeCs38mBhxoYgUpSs0cdTOpG1ksg+akXzNDGzAPnP65cO6t096ASZM2ha&#10;750WZje5tultPdwNwELaL/LTnOwXmrwUSOgRqPDOIJTsOhljt2X4R9aRcwmGHivGT8eUSyzn4ggC&#10;CQiDjTo01FObk1zjaMJ+tScbPWBEBd5vPno3bu0ffPThrOrGoHiFWM7kqOMTw5HRhiAIJGFkY+6M&#10;KLuA8IpgRHd4yC8grL4z8JGPngjIIkmmghXVXZm+8JuXTyrvJxic4RSR6NKtXdydQirBkezhxLmJ&#10;NdRJPtkpwkdQsUftdMDhIGe3bs+QtZ/3z3QsD+v2YlEe0p02rIjuSuoo+rYpJTT2QePRCTRxu94S&#10;Q9QH31G1J8I9/XuRleZaF8wAcotRMIbGukQwxr3XCjzku8vxSK19TLECYHHKRTk2W0NP2VrPd/yy&#10;AFcjrrBU/jXzT+bxjABynORooa7TXN/KzU1oj/YZ3WX/lslJ3xVPlIix/8S/bKKa6XJeLnI7uOks&#10;ISV7C3CYMuw4MXE6zdii3tdQfE6uNJIvq5cXy6U79TYAZTRpAS0wBmqxgWuNpaesk0QkIDQUBgSj&#10;SCNhkKlJXbAZg8hTpI0cuIqI6OIFq/5BrkTVvXTHZZXKByUUOE6JX+mXHTAauPVOusuAcRCH0pQc&#10;qQfXW4177qO1kj8JAThE+hz2fl7cN1ZM+I/Mk7pvn3QR7WdmTcqEc6RKf6/IzfpTyyCZPfYYUXaT&#10;XF4KaCiAo7qrV6gfeejBi+t1P6FZRbmLIAgixXGCKDUmd+lmCcnE/aZbBpmlKG3n9nX26wLyeuP2&#10;AFzH7AOzjQVpWI36pF/RN8RX3+b35hkzX1DPWci4yfuA8WiJKGFmCeMQH9yoNvrI98fi62NQlEHm&#10;lDgVozSRaZBJEDsouVWvd8I1y1g2jryn01XZFgqSDXbVrea9KR2txckGXRvVXXliTA+3DNXBq1cq&#10;v3KsnAFGAfJaqceHnGZ0/tD+YSs3aFb98Xyz31ID5h3i7hqqz+WCHE2CqV7VVHLvVcKLkz5yqeC7&#10;8rtjUFiI3Lf02wmOnSvLV3NFLVdqVgWiZKaYtYHff4ZbCqhwOqZOE7Mm0NjxPJZAzOwTeRHdNVAl&#10;mo19kT1tH2kL3aY3d0EGYlha0QsSNaqiwWgp49JLLGf4hA39G1rfgua4jh9WH2utDWF06KZbjbv9&#10;CBTQmHZu6JX+hlHgMuOGL9JDBovhyJ4afBTVG/SGw2qvgjXMwGPnIzQ0YBvkGKicHYJwkdclvEmO&#10;ZUPc2bD8IpC1HB5Odp/IlySSHI9ylxp5QLihR+biCIaykBIkbJ1pV6e8IihhJjgChotyXMJ9r/nw&#10;alyf5vRx2XCUj1VZ+8PcsVys8IvgRnvDI8Zjk3VpGlazboyK5Bg52QHjTrpjKRaQBjMT0Tyaagsl&#10;SBgsmdlFrhk0I7spiVH6JBoPqd0EkWHrhH24WIx1kTfOYQAGOQ7pvaT3uthTaE4QyrA5E+FOLwWj&#10;uvu8I/PJCF1toIHT/2mi0a76Vses1cZtEzHxJOqux+ISlOzm3Xv1nhpd1euAn8Ut5tp8Km7VDTvU&#10;VkBbnNF9scT62f1FEGDki6JpYsattCYPuX9n/30rN18wVwFKbpBrxsiJHgqc1BUdFD1i7+rUDV4K&#10;ChgKmQRH+hPnIM9GJoWYE54MenUvw2lhgEsaa9r80z65TXGJnV0gln5P/okBeYnlDJNg4td5w8vW&#10;M5IMG1b/Iy8CNtJppHnAp3poYrZY8D35XTec2U/mwA/8WelTnNmJvev1hnpVk90MjVaPHHAr2GpA&#10;RwZdTn5RYCGd0NHeH5i9FEwiOjBU7KCEgOGmHAEjzj2feLC5xOU9et0nFl4KGMIRVV2KbAK54TPJ&#10;qcECAgQ/grfSmpW0tF50rtMb2rkpwdGI7v6S8UeraAkxvcHrjqHi8/RwKQpMMiWLPvdkg1eahlVJ&#10;jft5f49ud7MzjcRUOXsB5ijwDv7YEqJHtdTo6jB3LzdvbdKn4kglOFoiJx7JfEgEH+VFdNf5uvMv&#10;hRXjjOnDZVK/VbiSxsoPG19ai1u+qb69Vt47n2aDcY+48za65Qf0TxV6P4DVxi1L6bq/tf7aPsdJ&#10;0yWCwV3c/rFqD1HHf5P/zXOOadmgWGnc9ADdTUyseT6VpTj9YzR2oiHOIWY2yZkvxvao1qyeJ8pd&#10;HhHIpTESMqRb7WF7XxJaplo5Z2I2MOco4JDa+5HYfQMtu3DS0YCAWIEl1Ub1AbVj4O+xPqXZMDGJ&#10;pn1XfMfNzqFzhRD7QG/ZqN7rRgdDj7qJdpoTPpGX5njm/L7LGZxB0gmPjUzWxXm5MTOsu/q3eoPC&#10;SV4DJkPFdehT3vg74LxWLtlj7whSQTe3DSGsaqgYekgLJ7l9lK+gGDrK3RrKS4Ec5CeRfF791zq8&#10;8aj84tfpkUpRl0KqSBRMoXIBOoqaHor8CT2ew57+VxiAhj6Ntv167wEcLkbhSlrdyi0d3FVIRcQ6&#10;bHfYFAKnOhDqodAh+9B6+OfI+UvFsiIas542FIuxE8U1Qcrdo7dGdBcTJzky0Zwb1d39J5+/a7hi&#10;rDyI3DFUCtCD8pFdvOc+ukuDG9FZL5qrrCMgOOFcJW/6N+vH6nIG/phAU73wesk3nJ1Xja7oljfl&#10;IQcAgVxwXisW7tc7s09tZLp0k0/kZyNIeCmY4LDNGQEaPh8HwGA9qmFtbFivqpfmGDPzEBjNcs8D&#10;Zn5ev3BAfXwp7GmmnPeE/I4PnvPNC4Mb0LZBv7ddb0n23aa4+PqGRIx7glScI0TWznBQpDieQsJD&#10;Pg/5AXSqpuQ5Lp/64SafYJnkWIYSGD0BZfiwYeeL0kccX9+i3pstl3Wp5hY+NUR6hk5yLIV43/ZI&#10;+CjPJJdCRkMLks3c/DK/8X1j0SJ9DQAGK+hNvL0boc/TfW44GJxApgWdzThdr+sP8MEWdTp76auK&#10;eTttYWh9/u1anMPt3LgF6wx2FBrjUxxNWsePEjnIY8KZQTLOobgVIhJXse/DoXHFWLkHrk1q0xE6&#10;8qh4+IDeH0LST65NvOk9683sVSQL9n9YP23nUTZWPgvvq3WaEKZh+fc4qg7+iX48TxR9R/7JdEwg&#10;0FiUOuDKnBFRjCRMBQvEfhREuDOXStM8Ag9/LBVJpNrZPXaEnTk/2rnlFf3a1+nLnwLD0OAGPtHv&#10;NWmk8ML/oPGFVbTMhGFDA7yL9zZyQwypOJJxJOI6GuNInCMJxM7yB3n5EOI2B7sLRFmCI/HzhtHg&#10;OIcJAgOUaQMhYZhwZa1jAL6CPp401Gb73WvN1X/p+P+Enag3217Xr9bZxweNdDgQDGYwoKPczfoT&#10;hmuQY5yczKySsNxwRBB/Vr+Qhj2f5r6h32xEW4M+1c1tPsotFuVJjmvQOGNqAfJy2deKjuP6kAY7&#10;yXOP8WAPd2+xNyhYDrgWGcvWintOcPU+ve+w3qegbCQaVWW2UgKBuwe6U8bvKh/HlQ3TvEqsfkb9&#10;Zws31eiqQ+LgSrEqwel+X1QaqkVfdjcaFjIb1JsXTgcAYLANC4xCzk0azs168zb9wVlSY1R3+ig/&#10;iq64jrjIA8BGmiCH6dkuh/Ji6PJORqwawoCrZGTdGQLb1YdLjCXzMWvUSjwPiOhWee9z+j+zMTNz&#10;KGiSmbUGHDS5n3LDfZHwFhsrHhOPpjnzl/b/jHJ4vlgwh+bsxJ6DaueguvJPE2lOdOoGAcNFORrq&#10;/BFBB9lHOOAmIg2VQuyybiCGCR/lK9jb029Vy4NfMr+1wX61Su33U2GOyOvSjeemJ1BAFNmczhF5&#10;DnJ16SYJwyE8ii2TnAkdMchxwN76x3pjUAT/WD5uk95rf5xCcjdvCYj8lWL1tXL+S/ZzXdzaabf0&#10;HzA0kgxS4YPGHy4yVn2o3quzj71pv6xh+0XeBDHFICPGyef182mkJOR1cvUuteV871EJjZsop1Tp&#10;yu4RhAq4qnDFjj21Hd0c+rsKOt2hTh9UO9bIO+v59AldMdD59WeQmCxmftX4Rj01vWo9382tzJwn&#10;Snu41UtBJ3ksTsd1OCiLunUzMxtkKigHXAxtIT2cKvxUGOEOZXHPHoDgm0bO/FFr/0Qx7X/Kv8yB&#10;+/INUTXX1aGuUh/fobZOkNPyqcQDRxu3Vuujg50W0hfMryylRT+y/0891y4TK78tv1mHhh/ZP+zR&#10;HX2J0X+QOMSx56dPOOERkCnEh16xDrgJlEHqguefo0Lc5XjkY/WhA64u1WxTetBkEqZJjhT3aqUI&#10;gllntwfEMlcUZ5DKcNJBHhMODdsgR1onfTLfTT6LkxOpfCWt6kTXv2f+D4gGbkGyRA58f2n8Pydx&#10;+hn752U06c/k98IIP83PPkQPnKCGt61XgiK/nMpqdU0LnzbhDFB+EvEkxy7l1HeCnP598VeaVQWq&#10;T/HpBmorRv4SLH4Jvzls7/j9seflxRE+thqrHGLRIfVxmZi8MfPulRZWLoyxomwb7Xo//Ur/nXEF&#10;JWG4yNulmxxwDTRAyHpYTXMiT4ztGUZkCQfcaU4AEAYF5nLoIEerIa4hwzc6ja9T1evo/QfFPaNT&#10;3GBwkPckN1Wj9k7zIafmLXpzdx9T7k0Ad7EcV0IlJZw3VcxcRHMl5P+Q/+Nt/fY8mnOEq35i/1Pi&#10;DC0zfzYvA6eRYGavCApIQcY5XylYnLKQPiucwuXGHHmtG8523VwptIV0mNvPFWMDVDjQl/LAs2IN&#10;u5ubHXD7RL6EkeBwXIcDoqjMmDYZ5dNpWghdN2CFA0YK5QXOfziAI4fsnT263SRnuG/jFUN0O/Y8&#10;SvdFjdg79mv11DAeZWMw/qfqJz3cnoPARJo4iSatNe45wEemGrOnqeI2Ef6x9cN6VTOiznrILyAB&#10;WEj36O5j/z973x1nV3Ge/bwzp9xetml3teq9S0iiiyKKaKYYgwHHxsQ9dmI7+ZJ8n+PETj7Hjmvi&#10;L8FxiUtsTMAGDDIgwEgIJARCqEuo7q5W0q623t29/Z5zZt7vj6O9rFYFCWkljP38cX/v786cmTkz&#10;c2beeectonEk1c7BrPmYrUmv1evv1/9PC6NajOlU+06nV38vcM6W8n70j+KGGsS+5P1jCPHfqSeH&#10;6aO91by3j7tWek+fflEEWq/XFlRGDxIEBygcoHCX2g+CgOFwwUIgTImyix8ALgoE8ZYylgBF0rrL&#10;jxNqhCk2HeltSO/k+CwYwdNvPhi8TP12Ps0bh4YzUNwANLiXsofQ0cYH2vTBV/XyIgpPqYcH2NJA&#10;tai7Wlw9isbWoSbJYQL56mjgw5boCURYyPvV99I69Y5ct4+LwwHMjsUqRkSSzqBz/ZPDt4p/N9+6&#10;drwYVylHEzuveqvbuOnILOQeXxXHh4NCtzoQFRUSVlRUlDh7FV2+ELNsGOUI0gFYM/WYaTTqUjn/&#10;NVrbirZrxLX9unc373JIXYXLJcR7aEnWyP/I/f4846KXvGUL5KWvqo4iCjkUK2TD152vprgjoapu&#10;krd6mhYYiyMcDMIuGfY+b8dbxjqPigoF7xbjjovEJd9y/rGdO77tfIVJC4gE1UiSec4SpMm2b7H1&#10;rse51Cs3+jd/3f2HvXr3sB48p4jZtxl3NasdO3jnZvXa6RQYRiIqKtt1o/+PgCFYeuSUz5g2ghra&#10;hVMjRhc4k+GU/7ggGaa4iYAkk0A2BVvV7iEHc0EyQsm07i4zcVpzqRPZPTCiiM8kYZyZDpktFvy1&#10;+LxFxnD0uWb9MzxyNV2moH+nl3twAhS7k24KIwA+rlTkEX7qUe8BfdKyNbwDBCwnQ0SpssBZD8cW&#10;dAwfAUDC+Kb5bxbT4+qJF/iFsl68CZsgfHPNIQ+GEK0VDU16x7HKpAYae5W8ZhFdEmEbhH1oK8Ed&#10;g/ogrBVY+6j34IeN+xbwnMM78cBYl6C+pf51h97qcmmcnNKm9y+031Mpap4t/rSgM0QkYejDAbyI&#10;mKpkXQiRLLJp3T1YJhlA+Fpx7VQ5qx51m/RGg6wZNKOAYhDyfvX9qTTtGrr6X9V39/HOpKhzdMEW&#10;oV7dfrRQ610sYDlnS3mrt+uh1OdfVM+We3m8mNWkt2J4pnhcVNXTqJ1qU9kh4tsrJyKSYUoUdMZF&#10;iSAGB36MisqEqNGs2/SeOjk+p9Np7jpmOTGqSnP3kCQ/6MTgr5GZAcof4HwLwuMQaqAz0iESxkfk&#10;pxaLS4bY3ZwpIkXZBMI08DHnUbJgmDCOzuywt4V2vKRXrfNWn5JdD95JS7mFYIQSWe5zUDg6T5Sq&#10;DBge3IxOHY4if1aWcma+0Ljsc+LTYPyUH35O/cZPTVJtSh86+kGDzLuM+1w4+3XzOr2mrBo0pPAA&#10;hSfRjHqq8cgUhIzu/XPxCQfu69ie5/5mvXeeOG8hzRNMADqpd4ve8Jh6NIUUmEyyQhRP6y4+uX4w&#10;YAkYAQoVOVcjx37e+sJOd00l1U3F+IAfOYCwEW+MQsMO3v08r2xVTUQiw90nKPldvJSfS3/lr6qX&#10;fDpOFTPFvALnh6+6NPekuef01b9y3OcbBJW/GR91xsQS5w+qnZKtieb8Fm/r8YRFNoWKfAzdR99X&#10;1BAQwa5C/gC8M2f3oOA9qh6eRdNrqOKMFToIlYgCb+pKh45v47OCV/zU+/HgzGcZBBocYGwwTLI9&#10;uDihuUGEkgZZJc5nuPd46sxp3UVEBFEjx3TqfWek2SeJtWrV1zj/SfGJy8XFQljb9MY21Xg8Kw0L&#10;QZOMm3gxJK0Qs3/iff+YsfSKnNui124liiE5Qc64SF6qtXbIySLXrHe/qJZv0OvrjS81YMQLeuVD&#10;/OsKUScpFOTS9eatae5bqX6nT1pL1YPDXHKQB6jN270ez8cQ28jrfqF/slhcFaMkIDq4/Qn+bbPa&#10;XfJtC36/xHNnFOfy2rOEgo3gTcatEtav1H8fvT7+viBMCR5wo+yhdEC9EaToMddrABaCGR4qEbYp&#10;1HscJSpm6AJk+Ez2TDd3PKIf+6T803M79U8c2m34QUlRC8B3wDQE9XJSh2qqkqMVu+26eciabiEQ&#10;pmRadyv0Aaig+hMEZQ1T0oDp36acHfgO3AFs0ev/Vv/tErFkvpx1E11hmNZebryf/1/hqGiIBWQe&#10;dR9yjOK1WLyYLh1rjF3DL7/Gr3WqY+gmAkijd4O3aqNa/WuqXyguqhG1G/UG//8H9QNJVGzlbR+3&#10;/tdsPf5JejrPmUoaMUfMqaa6R9wHjq/HeTzwXLmwkfft4DcsBDxyfqn+Wx11bvgDxzmOMn6dvOEO&#10;umU7NQ6nRefwIkqVzNqFM9KYXNL5PGc0lEUBkwMOFzKcGrwKDNgyDGVMXC6FReJo2xNmFA9BBmGE&#10;z3CzX9EvnS/On49ZZ7jckwaDu3Au76NCiOa530Wpgup6jlyIEzSiV3eUUDikGgWXfaQfRlQkGejl&#10;QwOHCSocZ9sOUMSmUI77cnDOzskjhGi1l304aAAAIABJREFUqLnF/NAG76U9vCvLmbROPaIfgkaA&#10;Ig007j3ixq8ZX/up/tlmvWHI/pRDug/ZHEpBWBPQMFHc9V7c/B26f5fa4uG44Wq7uG0379rsrcvg&#10;8OzdqF9n5uvFDQv0eDDeSzfsxr5vu9/II2tRoELWZLg3fxzz+hhV5ri/bB0dFnGbwgWdbuaWPu4Y&#10;fL30RwzBuVzKa8RISVaRnIe9B49KpBOfbd85KHHeg5PRqZTbhiPFc2GKx6iif5B1TJQqM8e6mtdQ&#10;zDpAkcEeJJjhZTi/D8ExMM+0yb2D0sPqoclyQgxnepc4OXjQGsqA6buJ95c5CcOD66vHDV/VAjJG&#10;VR5KRZ0jon7ujomqwZtumnvCiBuwAhTJcM+gJZjiVC0gsoM23SBFAD2kvRYFwpQocLaPO87a0lMj&#10;Gr4hv7qXmgMqEEX0OuP2vWhZ7zxfRBaA1kqa4d/g6Qod+qC89wJx0f94D5TXXwAhhOfT7FW89ipc&#10;HIIlIXdg37Xi+veK937P+2738U1v9qitQ94xRomr5FX+4SCP0su0rkbUf1r+mUWBVXrVeDHlAfdH&#10;+7mpPMojxKgwxSRZRZ1NczmUsyHZ9M9MBZ394wp+Ypyza892rzHTv/z/ul+qRGUj77Bgx6gahG59&#10;sEqMvNP8SFq1Puk93ocevDNut06esCkEoMQFQWKcMWeft8U3YWVmSYejGRzz8Tiq0kgxNDNYc6GN&#10;M7soNg3B+uG65btV3nmXeO8w3X++JVHgQrd0TBGxWdosQiy1drqpvxn7HlePNeldx3scp3HtKSAT&#10;NMKXh5STBBtRUQEgrbttEQog3K+7QByjqj7d6ecxYEaogoEiZyyE8ujz7wYDFPbY8RlJv8AYVXns&#10;5nFcPcXhI0IUqxdj7hS3R0R8mf5dkqrWeitDFG7ngwWdMci0KRwTlXndv0RefwEueFmv6hSpvWpX&#10;Bx84T1z8MXHfD/inO9SmChrxIePeaRj/uH7qWfWUQdYJ3A0eTVSi+u+ML9bTiLIqSzfSz+Gl1d6K&#10;acbcO8X7qrS9C/t/oX7Ronc3iDF/IT+3VTQ/4z7a7l8nMAQZSVHTqzp9p/Nnqovexdee5yyKkMel&#10;v8/ea4twjvNVouafja/eJm7dztsdeH9nfmUWN0yhCVeIxaYIHdD7HRTLe/I7nDBhJ+SIImeTsjYh&#10;avt0Z4lzJgUqRZ2Lki/6Pt7jJeQrxcj+nnS2kdNvwOlCbAaFRtLwtfYA758uZldS8pz0lQEjjkBE&#10;i4BmC/AdaEQo2IDaAopbeNPxHj+deqNU2avbB/8jIBOyNsupIrIxUanYKyInSYQoUeScLYIe3ABF&#10;auTYEuez3OtyyRCGCctB0aKgjWCB3+QZE2JEnvuLnDsnk9Ajp5c7X9YvSdhXGktsETEYrTgwCg0d&#10;fGiMmDyLpu/l3QEK79BvbOD1tggREBCxdt3SxR3P6+Xd3FlCzuHCSBq9Dwd+7f3SpZKDgu/S9iRb&#10;UuBCTnIFVdkw+9AXotAOveu/vR8yuIDiVt50Hs1r4BoSoXli3j30fgPG8/z8ft0YFZW+x2AFJ/O2&#10;YgcSaLycXnYU4f8jIAXJWjHqptCfBcQZsrh7h+Echp7gbn0QAxvmcrHyfbhpjjivTbVu0K9U43KT&#10;zAgCd9Itl5mXfsX7StdJWEv6IAgTpoYaVpeKx62dqEo2BClyyGtyqa1C1I8xZjlcKHDWZSdA4SCZ&#10;x5Sx+OhRB9ESZ/TFppIRgxmh4+U8I8hy+iH98N+Iv7RxhjzqniFMFtOlMo6pRHE6MGAXeajHqAgl&#10;elW7TcGYqHR00YPjwbERVuxGRUWR8xFKMLjV2x0W8QglmNiF4zPdUaooII0BU6CkqM1y7wkky2cH&#10;DH7We6KFmzt0qyaR4VRCVkPjADcuEPPn4bzdaLIpRGRv5+39ujNONQThwVHs1cmxfRo5pP9H/dQv&#10;SkAuke8ZT+P/2/tJDv0n1wCtdKFGVq7FxnY+NAezH9S/VHDz6Pe0I8Xo13nTHOvKSq/yEFq/zz9v&#10;Urs8uHmdzlM/gLxOD962Tx4C4h55bwrpdjpATAuMC7vQM0/MrxGjUkgb2vv9ENq+LZyzpTyLDACC&#10;kJBJxNO615W0mC96HI8+6P50tVz9Vfklnw0YgcqPm5/9hvMPb2ml5mOinPFZ8696VGsTN7/Eq/bp&#10;3cP7JgOQMEbKyVFRWcGRa8UVP6PvO7AIfEg1mmRnOcXgIrJBjoZE9HgXZQyOzHWTVJFD79kRfe3Q&#10;W1bSy9fS5e8oRa4wh4ajPQQqBzPzYcDy2NPwisgW9Zu+roqcJaK8TjOzSVaQYjFRmebuwSFEAPhm&#10;7nFRreFJWFmd8ugUHBoPK3b5VhqaDTLb9L5qObrE+bW8bgJNSqm2AUGfADjHfZViZJDCAdiLxTVT&#10;5JgX9EqHXAAue1v0BpsCjtDqJHw12whWiboQQkVy/13dn6ZcHVeu4r6Dep/faSXOt+vmZ2nFk8Vl&#10;PbrNQf5NMcjp3QwLiJuNu6+gy3/Nv71J3jqb5v5S/XyH3vyG2lCOdjIfH0ug7m1X8U7GOVvKk1R5&#10;l/HhGBJjxPg8smv12lX88mV0YQSRFLdPoykMZgYTAzSNR19gXrXKeYrfKoSVRXa1qJNaT8GEEVS9&#10;l5uaeddbPnVGiE/b/2esGP8f7rdB4fN42hTrX7/sfiHPhQCFXRQlGxFRoeBmdW+EkgZMl51jllOi&#10;nAHTQrDMPw5rsxW8J9Sjs40ZdVw93HWdPLGGX/bYLYe9PmaeUy0TQIhifbpQ/odAIYr3684TPkUS&#10;VlYfEeJncJ4S8kWdM4QFZo/dw0pK57T3fEgYI+T4iEgWOdvp7etTnURUQHq+vWgC5nTpgw5KLkoe&#10;HJPsBFV8kN4/DqMOoNOGeQfdapJBTAwuGnfvxb4mHJxvLMpxZr9uGi8m7lFv9OFwIPXBDbgn8Jkl&#10;aiGg+8m5X39vAS3s5P09uqN8w0EQLjst3pvu1QAKUMSApaHy6GceOuhEJCH9cMzHe2sJg8FL3Yd2&#10;mrsXYs58mv9F928ynA5RdKyc3Ku7erjdYef3RJfi7eCcLeUBtl3CS2qFq56ZLxZcL655nTc8gmUu&#10;XBDW6rXjxeRFNP8AuprRso/3veo97w/8YLmYhCFAmrSCJrAgeb28+W7cLiC6kPqi+oc+7jr6qTNL&#10;GGQGEY6K+FQenVTB/2t8xVOZPBWEFveY933P+ZbLDpMGoU93xGWNRcGMTiVFXRpdCt4xS86jv4Lq&#10;S5QfvmYPJlLoekQ/9mfyYwbkcNd1MkQOxRe85X5s4mPmeXuFS5hlZWT/N4hoaUCofcynTNhBivoj&#10;eOJAyRreiYMpCwhJlm/EP9zdaMCslmMsBOqoto5rXtZroqIyQFEFN8up35R+XN6TxohJi+ViCTkZ&#10;k/Zh/8/0z5v1TgLV0pgF8vwZNC1K0VGomY4Jdbq6hhIJSnxHfzOlu75s/vNyveJ59VQR+cENeM75&#10;da0RCVH8Gf3Mft30fvPulzjVhMaACEkyLQRNYfXprnI/2AgFKFLkbBapCFVYHHSoMOSNzpOL5soF&#10;P3fu9yVXR7+1RQEB6d9P7PTWddDBRuy53rwzx+k+9H0a90kpdlDjP7pffCedPM8wztlSTsCtuPoW&#10;4zpLE8Bg7KWqh9xvBynMzCndvp43Xog5tZxciqe2qo0uH3ZkMfA4jaSxN8j3HNQth6h9Mk1Octym&#10;wHyaB40cCgdEV1RFe7kTw8n+EMQnrb8ezbWdSK3mlw/p1nbV3cGHUrrDouB0Y35EJDVrTVqzYmil&#10;3RLnmblXH0qIEQVkHC4ck/eUZJxNPu41teZ8cf4FmHeOuXJwLzIP61+nuHNw2OtjEqdUuICMiko/&#10;DBAzE8gg06RAvz7GDBEkCMKAGaZEr2ovO3s4mbqIBAbxlf4lnmYVloki5/oG+NNh6kYCjTDGF3XW&#10;0jwJ9YrUFmzsUM0DbSOCOOzVFsTM+/XepciOotG/5aUd+qCfh8GtuinFncvxdJ6zdXJ0JVXv9raX&#10;UBgpxl4qF2/Ur6+m9YuN6+aLBQ+rB3epLZoPR9w9qJu/6vxDmeP+jvt1hwthkdBKKxQBJOSIDPdq&#10;9ohkhBIOF3pVOxERCQL5nwPg7+LEUNPleXfIO5appYq9453SJJlxUd2tWj12AO7RrZtFcau37Xzj&#10;ynni/D36wBQePRoNNgLvYq78nCkjplX7F3uuMinyPnHbDB5rwlhPe77nftvlkr+7hhCdJGd8XPzp&#10;etr149K3ynwEEQG0SCy+Tt7wFC9bgHnzaFYINjODoKBT3Pdj/tkm9RqfIQWmExBgzJHzm3VjP/ee&#10;ILMgaSJAQAn5wUkhxATJLPce/VSCRpQVLc7CizDzaDH+7+QXEoiezUoHE0UuPccrn9SP93PqxJkx&#10;wJGdfOECZogivrtKf0Tq5USX3SynCpwGC388A4jYFCpyrkLWZXWqn7tO6UUM2CGKZo8KuGwjZFGg&#10;7F7txFOFIJgZxKfqu1+yVWeMW2LetsPb0K/at/OWwZ/MAuPybn1on971Zn6Ys8V54zHqdb2+Bc3H&#10;LBNMQ1zHSDYmGLO6dGu/7plgzJwlZvcjvcp91kHxZBqZoKrF8roqqu7lnme8xzM4HNk8SlUFTntw&#10;JogZ9dRQI0YE2dqpt48S41rREUIwwkYebisf3K23Ht0zBqwZ1qJ2r6lDN/v/BBAucg6EWmq4Vlx3&#10;OV28AdtnJj860ph8SivV7wvOnWdEd9enuqb5bZgr591hfjjFqW+Xvgx/QgthIQBwA41p0nuO9nBm&#10;I1gvx94j7+7lPknmxTyvBW3bsG0X79qtdvpRafzMkiSxUKSYtYRhkuUneeQq9s7COhWhuEl2hns1&#10;axAYbCPk2y4r9oIUNcnM6N4yE3r4BSlYDiN3dhZTQeIm47330B0Cw17XMYn/5v952nv8ZF4Zp7aU&#10;QwqZFCN6vLZjOlMLimgQERAUq7Tu9rVFbYSG7Ltv2Xs2hSwKZfQRV6M+USvHd6uDCu7RSQDAkMKQ&#10;MCOULHEhIILMECS71QE/D5EgJkGCwYq943VRgML3WJ8aqRNfc//RZefInUx8xvhslaj7gfrhIdVc&#10;jtU11pj6IeOjGdX1b943mfXAJ2NoVhbZi+iyKWJalvv70b8L+3aqTeX2Bylc4pI+rGJEBDrJjcem&#10;4MeNTyvSzWrPKr0yy5mYqKwWI2eIWYKxkTdeS1dfyRftE+3/pf6rSW0vv2xIxMaKiVWidpO3JoeM&#10;0kesCQaZko1p9iXd6uBBbyeAkIjnVF85T1jE7jM+elHyr+JG/YkWpt9bnDtlRCrLK8NCRB/Tj/cN&#10;+HeNUvIWectsMW+dXvuI+p9jiiBLXGDoTbz9YrqgBsk2dPyT9yXfs4Q/tCYsF26M4u813l+P+mZu&#10;XK6X32jcPJtmAdDMT+jfvqSewbDJKzGg03qXvKdOjPy+930tYMBU7CryKqmuyHmXSwKywJlycOfy&#10;4w6KNoXK6hbD2sjyiKxQv7vYuHACjTlrlZYJRbpR7bVgu+QcnSeMaA6ZwYLOky88LGJg8tgtT7kh&#10;eYqcLXDm8DcPHphgp3ZRERRRwcaA8ywanGRTsMj5gAjnuO9o6X+I4hYCGqrIuZRuI6K87mPmWjne&#10;zxYScc2eJYIGWYo9DZVF6uhmTBaz88jXcvI/1b8r8izYIQpnkPZVswlCCfNptfQD8p4ttGm1Wumg&#10;xMz71e6vqi+MFVNM2B45GkqScYV5S4HcKTx6Oibu4F0VcuyFxpyp3s4qUdeGdpeL7aq5iHy5r5j5&#10;BBcbRxLkcOl+7zsCRpCiRZSiouL9xodmY0o1Ei70QuvKXzjfs2VkLqYvFld0qJY85QikoYvI7tSb&#10;JtPcz1pf+L777W7qlGRGKJHRPRGKfUB+qEFOfBLPFTgTE5UZTpkwJUkecLpQQPY/ve/OwifORqjy&#10;c4FztpQLCGYeKSf8lfG3I3VSk1gjXtuIESn0zKHZN9KNgvUhMY69YwtMCUJBN+mdMREag1FbeWtu&#10;QBeVmSup+j7zk8/qZ00WS3AlmCfRuDFy3CyeIlkAUNCL6bJG2n5Atwwp+cwSJtk27AbUTpdzt+mN&#10;vfqQw0Vm7qX2qKiQMHPcG6KEghuhioxODT4khUW8pPPD17ajCZdKJRT5KLWEs0BIiC/Jv2uSB/bo&#10;ncv42Y6BCJN+no9bf75cPbdZvQ7w4C56y8Itsmvl+EZ3I/jUmiQgfV+VfDgiSlmACwabCARFpKQL&#10;JWQZiImKIufynB5SDpEIUVSS0afbh5wqyoQUhgELYF8/lZkBIggGm7BLXBAQJoX6dZf/lEWhgfE5&#10;opxdanNCVD+nnu7W7QS6MXDfDFX/KjYsd59gZoZ+Rj25mC6t5LikwAXGlQWUHJ3vQec+tWuPt4WI&#10;ghSaZsztQ3at+3yW+9eRZSIAICDCGSc1Rc7t5e5u3XqxdeMS8/Z1avUu9/UScpr1yfWnqBAjAxSW&#10;kEXOxKmyRe2YY1w6mSYIEv/p/XAaTe7gQ3tKTV2qrU017RSXzJXzxxhTZmByilMvqhcMSAelPd6W&#10;R4VV4FJMVFXI2kNe4zzjopvohi3Y8Sv3a2GK9ap2CcMkO809dXLSIbWnLGHnIyfPuwzn0MktJ+SI&#10;+8xPjFTxglDL9NPTaPIHxN2eEZAUKsHqdRubufl4mzyzPqj3mrB3qC0NYkwPdxEd5tzDFPuI+YkF&#10;mDWBRmVEzneGFCJ7HqaXPyfJYhpNWCJveJAfKEcZHw6W00Xpe953gxQpDMTn9VOJyBeRR0WSQEGK&#10;FjkXEcmsTpUfl2SeTb6YiIIUiVK8rNt7lms3ICfxmAly9FPuU+WO8pNMlleJa7bo13GKbZsu5jV5&#10;u06+JQSSZAjIKjm6yBkcPtrHC5wp6yYzcwl5/wIzLOIWghmdUnSEbgwAm4JBihU4U2b5j1lpRvek&#10;uTskYiPlFI9LvdyR534bIQcFBogox30higUpWkQWoDDFXRRwLBa4T3etp24ishG4lOc0UuMiXNwi&#10;9jbyGwwuoZSgmtFUP54mtlK3QKaTOzM6K8hguERUS6PqxOi93nMmBRNkO1wqIM3MBZ0BkOG+JeZt&#10;aU5dxAs6vdZ+1RoX1RoVBc5kBk3a43Ysy6zuZaEn0+Ql8oMr9MpKWZHS3avQkuY+A/I6ed1Entyp&#10;ewTpCXL6bt672l1Z5Nxc67zzMOU8cX5ExLbpzS+qF3a66wQEaTLJnmleMgYNNaJhu/urHn0oRe0g&#10;uFySMCKUtMgeelwYdLB7l+GcLeUSxh3WR2ersQzOI389XWWy3IgtYa6d5tY5ovRf+peHdNMxnxUw&#10;qmVDnjOTzfP3uK+1cks5yYJ9l/En8zEbQAXilUicoA2L6fKgGU1Rrknv3u6+5qCkoLwzbWHI4KN9&#10;ipbhO2YKcTwoInmdCVKkvLVorZ0+VkXYNaCzMgWDCEQQORs1HR8S4uPmn/3E+2E3dyp4AvIqeX2M&#10;Eo+oh0+1KBP2Fr2ufNFyYhiw4qI6p/sDIpTT/W3em8Gt+rgDxxL7AshzOo/0ENsWARkRSQ/ukFgi&#10;PnzdDAINDhBY4Mw+tbmcucCZos4CEBBhqgB0jtNEqKDa7FHuM4dgOs28W97ToCs60P5N758XiSv3&#10;c6OL0kHV+Ch+bUjrZW/FRr0WQAgxD+6AvBvt3Jqg0WFRUeK8r1VSLjOI6BL7blf1Zr32R/Hr3byz&#10;l7u0ViCEEa8UDQaZ/brDV0w8CmQhEJGJki6UOL9Rv3YIh1x2u3Wbg6Lfn9OMuVvV63kuEYk/Nz4H&#10;iILIP4fn1qk1G721k+QdL/Cr1WJcs2pOUIXLpQY5frtan9JtJZ1poi3L8WSGj/CyqaGy3JvxUicz&#10;9O8OnLOl3KbgNXoB4AKo4ggDRZSmYuIB1QUhwfl2PpAa8GQ0GARhku2xa5DZrprSOiXIIJAHp4pG&#10;XiuXXI3LTnL0TMhFvIBATJd3G+89SO3bsft578kChtp2Dzdy3JfX/QDCVGGw6+vPpnty6U2Gghcp&#10;IVAHMfym9UHYYQ6cc85lLqZ9U37zUSxt1I1NetdUTJYQm/XrUSSnydljxASX3bX6pS7d5h7fRD5M&#10;CYY6oYUwGTABECgqKhm6R7cys7+Gvj0QRIhiEkZGp5g0AAnDgB0TlYpdB0WHiyERY2gHBYNsl4sO&#10;CkPcQEoYOCzGsW0RznJKQwEMkCJlIeBw4djVAyNQN1vMD1O0jTu389YgxZ5RSwN0ODJss979Df1P&#10;Ze2a3EAMLB9F5DaWfmeQCZCAZDAGGuag8FLx0W50Z7ivQU6Za15Rh1pmb6/atlfvVOz0cvegtyAD&#10;pr+3CZJBijgo5nU6hPB5YuFcmhO0Ri91H2xVjUQkYQDUyV2eNEMIL6BLohzrQ2aL3jRVzohTsoNS&#10;W0XLYrpuB+/drjY4XJwl599EN3ZRWwe3ThJTb7Q++IPS144X+uMPB+dsKQ9zUPGbdsA9lP2F+nkW&#10;mQXGpdN4ognzDnH7b/mJdm7Vg5iXMCXqjYm9uqOg04q9oIz5zt7mywurOBYVVZdigTj12LgEqqLK&#10;SqossbuOKgtHuek4a8jqnriocVAocrYU7Y2PiXCPnd7TX9ivrGoOjYURGMbak1RtQg5jBSeNdbR5&#10;MS5/n7z5o/ojHlQdqsbRpGlyxm10c4gtAXG9vOIv9eeGLOVl1lhALBKLgjLxuPvAkJIJNF5ODSJY&#10;icq4Uf+iuyzLvSndZpApIE7Hb4+FUECEC5zOo0SQUarwW1TkbK9uF5BRUUGgjE7FRVWRc8zZAEWi&#10;VOmgWEKeAElWiGIMTSRclAqc9t3wlqvo151BRAMIF4/FbZiwFsqLN/Kmp7wnCjrvkUMQAJcG+Soo&#10;f01+UnmxFhASVkQkPLgCwkGphLyFQFBE09wN8E592JNto7epSW02YY+gkbVUe6txZxd3P+09MuB5&#10;hmJUJUgePl7oTIZT0+S8CTSpVbckKLmKX9mU/24JOYJIiroAhSSMAme7vP02bFdkdvKmmKjq5s49&#10;7rLpYmYfp3OUXuE9NVFM/LD56Se8X2/V6wMUyXA/gJ16e6fzbxPF9B7V8ZZh0N/dOGfKiNrLlPqe&#10;xcBxlUFg9idt+ZiZ58LL/OoqftkQsS590KYIoDOq0ybT0SUiwYBmLUh+xPjYAswZcv59e8QKXv0D&#10;799Pv5zTIYIUNWFndK+GYgWZijiHzN5DaQp7yflkhIar3muNW/4Ud5+rtx5MLNVP93DP7fL23/EL&#10;t9B1BqTDbhf11qEKTCU4S/WTv9G/1gPya5OtUXLcZXR5CFYWuSJ578G1Rbh/4f15fsBtoV/4fHHR&#10;Z8SnLDIMmI1o/Yb6mmZlwJhtLDyomvaobW+jtZKNsEi6KOZ1WpIRpgSDi5xhIEIJBSUg8pzxUBIw&#10;YlSZ5u7Bvo5thCMiodjz4GS5z7/SJCKAJBsgjlKlBzfLKRN2iOIFTg9W4p4pLzioGtPonS3Pn0xT&#10;XlDPxijZqHaERTzP6SGKvAJSsIzJyhynFbsMHaSoAdtF0WO3eGRf+URQRA1YAlLDLXBOsQdiAelz&#10;9xWonmrMfc170YPDjISoznG/y6UABYMIMXiWcaEg8zV3ub/9lEsWbEREssBph4tHVypIMphZByls&#10;wLxSXrMHzdUcvUxe/bRetlm9olhNl/NGivHL3cf9A9DJjNS72MntOePKh4ikCTygKvAmgghcI668&#10;BotzQj5JT+xR2y4Vi+ab86OwmcFCaLDHmoktFjgTe1IfMtv0ltMv53TgmyAbZCVlrcvFDPXo6oxZ&#10;TTUjIoVmUWjMBscrERwW6Xk1qs98oW8Lc2jOd/m7M+m82/gGX899F7X8WP3oWnE9sX6FX96lt/k5&#10;I4jNkQuvoEXTabIBecTXC7pGXPM79ZwLjwCTrGly1nXiepuN3WjeTI3NutlCUJPK6/5V7jKCMGEr&#10;eG95WicIXwQhQAGKgMiPABUTVQBy3KfYq5ajC5zp013+SEk24qJawevXXf7SA4BAAYRNCvTpzjAl&#10;JMwoJTUrRV5YJHO61xIhh/N93BGjaoIIUTzLqbLDyFE07nyav4iujFixTbxlJ++sQPQvjb9ew692&#10;cLvHpUrR0Kc7/KhVTBwXVSWdV6RSZavXgev3E8iUiwOqNYJEhCo8coMUcblEJHLcl0LXGvf5qKj0&#10;uGAKu8i5ejHqYrpkmpg6BqMceFvxxo/c+wucG1KFguvHMT8mykNQRF5AbtNbilTcrTc16b0Xyysr&#10;RFwJjJQTVrnPXhW4a6+7fr/ec048ob5z8E7hys8VoVj1I7OTmmu5qp5G2DCX8+qfeT904Zz99gjI&#10;MCVcLim4EkaJC7XG+E613+MSETFDFUDt0fxBzVX54EhtRAjiTDbgs8ZfXYSF7wSunJn7KR9DkJjK&#10;/2yjpq+4X+BBJkLzxIX3yg/VofJ4RWnoFt3SRzkis4Kjo6iOQL3c9wX19ynuBMOkgIsiGCERsxDw&#10;mYl+7jraKm0QEx2yKMjQYJgiUOK8jVCJc4JkVveWrZACFFJQHjsm2UGKaXg57h9kR0MmWyERL3Ju&#10;CC982LB+oBw/qVI09Op2Da+CRqa41U+6w/zw1bhUQ8cpKiE8VhmhH6KlG50VBc4dDqHJFBFJgwxH&#10;F/NIn8Ex8ksGuKhz08zz3k/vC8DazXvmYVYSMT9PgUvf1//1qn4JTCZZvhc5j5xyF9VQrQOvgw+c&#10;4pci6mh0D3dNkbPvkO8fx3X/or65Ra37I1f+BwcFfZA7Siiu0a++xq+muEOyOVlOn04zNuoNJ7hM&#10;G1aEKZHRKd9O2kWJwYfU3nIqEWSQMS4TiBhecyT7uitHFO06mHGIMyHfNmEn8A6yn0ggDBwRyjnA&#10;8gJ5xUb1ahBBB04RhVlidi0qTlCIgBhLYw9/z+AS3G70JhB/n/EnP3S/I8k0YLooMviwLgqzJCNJ&#10;tUQiwz160MWphCEgQxTz4BU4E6IoEzwuuVzMcR8RgY9000oURMSXeqcHOQAwYNoUkjAV3H7uPLrN&#10;fjy8Ie5e8zodREQKM6vfdHb/mPdeAe8mAAAgAElEQVRAk2y+lC6MIrJdb8+R267bmtXOLPe9uYpB&#10;Zznl61SfgPV+G/BLljDCIpnWPTWyIsahUTQCQJlB7KCeetFwL90X51hEJGKiajdaHnN/FkX0PGPh&#10;NJrRi/5HjrrPeEto6IO62SS7iMKz+pnL6eJpYuZ2vYEgYogBKKGUP+vKC+cWf6BL+RvY+x3v6wXk&#10;yvPbg7NDb96BzWd8xp8kCIKhR8rJrXrXibIRzBpPVqXN9oB3MJ7fnqeIZ4/QZgWkDRJvvwFBCkUp&#10;/k72NzSJxt5Fd8wT583FzBR6W3VLG1L9yCdOIjypB91ILb9RT+zm7Q0Y00/9AkaIYmUj2zI0VIrb&#10;mDlA4QCFBYwAhRwuWCJoUoBAru63KZzmVFnT/JhQ7BWRd7jg5yEIG8EARRR5Bc6oAd8jJ/nueV/b&#10;RB+xIkuYIQSW6ida9B6GrhZj+nQHwL7DWAFJkAqOPhOSB4uCh9n8Ia8Jr193elTsET0xhIakjuG6&#10;sXSrEqJA3CudteqVg7rpRuO9BGEwwGhDa/fbDX/qwWlSO7vp0CQ5oQ+9k8SMa8Q1M2mGgn6eX/id&#10;91QeGf0Ho9nyB7GUK+hD6OxBfy1qRiBZhHOAD559jcMTo1KM9OC0qt0nowtIBFlXQqIU7w3l26Te&#10;EUyLrJlks9YzYhAWSJ6yNUQQwXOuVP6WSCJ2BZ8PIEnhCaLBF4if+BEG+pD/LS97Xb+W4VSeMzt5&#10;iyTTIvsEWn3wD0aMIEU0lC1CzJzWXS5KJ1MpgLJGh284alIgIpIpfcgb8I5y+nBRXK2eKy/uRc6G&#10;RVyz1vBcOJKMAmdq5JiRctx+b0eKO09mTZeQBkwHDkNLmDYFQgjNNS5cKC982P3Ffr3HhRNCJIRA&#10;D1JliXYe2Q50jMOocjkMKpHKCK9PFErw0qqNXLekO4DSy/ziVbR4Hs1NUHQv7zFheQNBLSKIunCL&#10;KACYQXNHiNoX9fMnCCblotitCz/l780VF84W89rQXiBKIFqP2o+Yf7ZGv7JOvYh3Mnty5nAOl3Lm&#10;s2Ugfghd/+J9Pc29txh3lXR2F+/cp5vOQu0BCsUQGyFHKigHxbzOaCgNVqRDFJ4kZ6xyf+exGxRR&#10;SabDhX7dNXiZOHHhRJBBcCAbriMvXzD6pciEC02eKtp5lZEhROd4MsS+y9XyU6oIYpDFvs7h4KQg&#10;7AgHzsJwnA4RgFn+5yQfBLiEwixMniImLOcV29QGDa3YLbDrL4KSpBj4EMqSjYAIA3DhlI1lBgte&#10;T1ypIBmiiD+mTNqkgEEWGEXOaVbD10X9uqu8SZRbm9M995j/J2HFV6kVa/SqHGcclPLIF1HQUL5K&#10;omZNEBbZo8XYa8SSaqrKcF8O+QQlqmhEFSpCbLHHo+TnWkTLy7wmTPGL6eL/9O4/pPcNNEC3oO0C&#10;3/0DVKfhvqJW79I7RqL2dnXDa7TtAffHec4CGCnGXC1v6OD2pXopEXlQUZFI6U6bAnFR+SnjMw6K&#10;j3qPdHPHFfLKCAdfwUsBxF24WU4fz8mtht6g1qz3Xg6JaFxUWGyn0devewZfeAzMBbxbcQ6XcipP&#10;u2ElGNzK7Q4XHBR/5f506NXNcNY+37jsGrp8Co+VJAGwYE3sQjnwbBgWDNuKxCk5naZ/p/SP/Tjs&#10;TWwwy3aS1ZkRcFgBmYgHN50Pd1ulg7LwWjA0UtiTi4ocf3dQBfRtBgAZpGAd7BqiQR6mElRlklH2&#10;kTTc43I6xKnlZ9SispYqPdZFofeoHQVkyI9bQjJCyRLykgyfwfRfn8E53e/rmRCd8kQNUczhEjPb&#10;FFSsCFDsxERNm9oD4hOHsDizXWQh8AnzLwLK20obalDzv8XfRES8wIUmNG/h7cu9Z0IiOp1m1siK&#10;aiQTVDkJE2wySnANSEU6wxmtlRZKkZYQlYgnaeYr+pWN+rXFxmU3y9t+zPf7UeKIKI0+v6/W8FoD&#10;lTv0hjjHRom6N6jxDb3dVwlNomqWPO836qHMIGm+ZONi86orcOkW2uVAjRLjrjdubuDaBhrxG35q&#10;obx0iViSQ/4/3G+n0Xfity4iV9QDUtNjRgI5B6LTs4R3P1euSI+gmrFi4kFuceG6cIpcYNbHewqg&#10;BfKSGGIrveciiLlwcpx5e7W/7D6zidYsFOdbZGNg/wggeDktGolaAPfSHaQVgPuMj/+79y2P3VNl&#10;OYfw6WTATLJV4dhjUepmZUlbxA2KuXBcLiqjGKyjYjvrEnL7YFUC4s3He7inh/uSHBvW4TiDxMnn&#10;96AOUvtqrHtVrfbgGmRFRUWRc8x6sFreUOI4od0AIoij+WsC2RQKUMRFKUAhl0v9upuZBQmAsrr/&#10;8G4xzD1DIP+u2IBlkv2SeuFHvKNf98Qp+b+NLzbplhfU812U6ubuLPemVU83tdbT2JvkzTMxhcGb&#10;+I0n9BMRDhTJbeEWl0vjMGU6TQ0hVofq8Ty6kZvCFH1eP39A768VoyVEVvdKMq7AZcyswa+ptX0q&#10;VUBup9682lshSAREpFaMnSynX4KFz+inNKsQInnkwAyQgmpXB3pEdxGFX+kHpZZX8aIaMe1FXvOk&#10;+s1M8+Kf80N9quMEXPkpzJk/cuXDgLPCmxBcqCACn5KfFCRynE+jf7Ve48DNIrNdbSriCF+mBsxp&#10;YvZ99MEt2EGGvJgW7OV9y/FsNw7LGU+1GXlkVqrnhywTK7H8OnnT1eKKGEf8fy7keXvkzU+px45o&#10;/Gm8vrQRrAcR59HHmk2ybQpF7GRubH8h6fRtV7oEVYAReXMUDnDTw/qRj4p7LTKHe1zOGleuwXu4&#10;aZl+ZqNeX+CcQWaYEkXODVnB37KcACJhEU9zj4C0KVjgbECEHS6UBryOEFEQURDS3GXAClCohLxJ&#10;toayKVxEdrArmGElIlQxRk4KsjHRmDNJ1+e50Kk605QKUOhx/ZsN+rU3XZmDiSiMyFVy8UhUd6BT&#10;wlitV+3QmwXLxcb102mGBWucmEAkf6ufTnFdErEMsiXd2YaDI8WYtO6ZImZ+yLw3iVg9agjoov59&#10;2N+t22wKJqmyTo4aibpukb3L+GC1jmwV+1iF7xUfE2QtU0uniZk5FF9wf9vMe36o9oARoPBnjb+s&#10;p+oN2PwT7wf1Ysw4jHrMW+m3+eT86A4lfB+5f+TKhw9ngysnUACmzQkiAiPGwXqqmkoTmDlHxW+J&#10;7+5R2wIIZjntH4c/IO+9nC7tp3SeC3fhtijCM2jq5calL/Kqpeox31b49BvWz6lf8S/SZu5e3On/&#10;x8x3iTv28b5tav1w9IOLkh9RLyRi8XgwOJHatvamd6j4TMjgm5lf1i9OEpOv5kXDPS5nhHjrbGRs&#10;pr3/ob7uDxwze3CHBAYqF2XAEhAKnsduOckgS8IgCElmlzpgiYAgw4937HAhIpISZoHTDA4iKkhm&#10;VIqIXJRS3B4RcQYXOJMfqP3s9ExUVkwwZk3R40ZxbQVCr9KmQ3xQQLargx3UenR+j9xV+sWfqR/a&#10;FAxQWMFlZl+Js4D8QsxPIraa17WpfTEK7JFtV5rv2au27tdNSUpcbl4hYU7iMTZMv8B91JbS7QbM&#10;P5EfvlAszKLwCD8+Vy6s9yIp6vtF8bsd3DZSxm6Vt080Pr9Jb9iuXxh8RC4g+6B+sFt3AHC41Ke7&#10;l+qHjhfQ/GSIAIVtCvvKoMC7mSuXX/7yl89JxawdVWr0vyhfxHY2iQKKK7B6jXoxISrHiIn1oqFG&#10;1Hdy27VySQPqbLKn0gQbFhE55JbgVFDiEFLtfOBMNWOUnPAR8aEwguV/DBLTxexX+VX/oDBMr+/B&#10;cVFE0A3LeLq9aEbIjL2ZR0M166ZpYmYlJc/JuJwSceJUF952s+P77rf6dfcx81hk+8yaJDMmKgyy&#10;JBkEERGJAEU0uWERt8g2YHlwisgAYNLlSMFE5CvAJESNTUEPTgFZi4K2CCVFrU1hh4seXA/uWe4Z&#10;h/Od6kCT2rGLt40SY/vRP5EmLpJXjBOTJNmdaBuS34Wb0t1EpOAVOeeiREQKqg1tRVIv8EpFNJLq&#10;auVoAu/Xu02mSWLqXJq7Xq+di5l1NHIEqohARAw8xU+3csslxhVX0RUOucv0M03cdKe4XbDqlsW1&#10;+pUs9zWjqY1Sa/mVF9QzKe4Y3J4QhXOcKXDOI5eIilxQ5L3tDgmJeI0xpl93hkXcQYGIbgx/2rfI&#10;fffhXc6VH5PIo/QEP7VJratBJWsOSeuT4hMZZL7B32pEyxyeYUL65iQBtgrkPIylr3oripw/U81I&#10;UvVnxKerOMnMIAIzM3ukbBG+1rjlEfdngxnD4SA8OMF6FTwUcNOFQB1Abyb1cNcD6pefl5+Ncugs&#10;j8upEidO3US7f1T8nsMFgqgSDRWynlmXOFfkdFEXRslxl9Plv1Q/c+HaFMqolG8KxMwFygCwECwg&#10;4w1ouRyvLhfFHtUKUFxUWQgqViXOdeoWgOKi0qR4TFR3qwMGWSPlpKio7NMdu511HjvD1DMGWSUu&#10;dHGhixGjytdo2yF078P2ak7Wck0ScWamARvvY3aphCkhNbhDt7brg1FKtImO19U6l4uNvCtGiZzK&#10;zJXnf0TcW5QONMbxSDaTcHsAOPB6uDOJ6pvFe7qReVg9uFNtDlD4AfcnWeRJix5uZ2YP3jpv5TE7&#10;dolx03betsvbdvodEhHJAIX3u9sZ7HIpIioyuuddzJX/oRvuDyYOUHsYoSTHiNDCBx7np66lqxW8&#10;X6gHIhStp1ErvedcKp5mXUGEP2f+rzmYBtBB7liml82R82dgyqtY95JauVe9kZR13frU7JjfBiFI&#10;BtOV+9Z1xmYhUENHJokb5K130/tMMt4J43I0gQFh6NGpilWOit3c/SStsFge0ge69KEssgGKTDTn&#10;1ctJ47khrzv7kZ6mxz+O5/aojX70n9NpEhgxUZXhHj0oPMUQQrAREXGXS/ly8Llh6JmkGJHj/sPK&#10;70ekkglbkGDWLjtMmiBMBHyrH8mGJh2mWJb7TNgm2b7QIyyS48REC8YCzDOZFfQYMW41r3nMe2iM&#10;mGDCGktjbxI3ZUxzghv269pPh5bp5/bqHWER3znggb2WGqaKWZVU2cYH13gvnKD9UZEscNZj9zT7&#10;IUARAZkf8OLLhyUtoX+peumPhvvvfoxGHYAe6luPbRqeZtVG7Wv12hT3fEJ+PEDBtWK1y8cweDsZ&#10;RClRRVUz5Lz5mDOVJ2Qo/7xe+aJ+4VZ52zRMcuBIGLv01joaeau8cyttWq2Wn9GXGwqG9sK5aDxa&#10;aM3YlYAYnMTPq2UTjYkXYf7J2MK8c6Cg91LrCvXsfm4pci4qqmqoerw5vYB8JSpquKqltPcH+qcu&#10;u4pcCdN38gcgJqoUvPzAXcipgsF5zgQpljt2XAgKIiqFzHLvcBsf9nFnhJKSjXK0EwJViVF9ujNI&#10;EQAeuTaF4QcvBSwEiISE4aIkyTTZZnCJ8wThomRzeISo3+6t/x06qlB1nlgggMmYmKCqJr2LmQ/S&#10;vj7kFnoXTMBcv7oxqP+AuOM/+Ydb1AYBMUqMrxDVd4rbx3FDmvJP4KmjZ5RNIRclX73nLQNrnCQs&#10;CjC4guoNMhmc1t0l5DXr36/5fEr441I+FDbbs2maJr5GXCZJXCAXPCuW11INg0IIpgEJM07JAvIn&#10;iA00GLVi1NVySQM1jEBVHNESHAX6uveNRt7999bXp/Mo/8A7muo/Znz6Qjo/DHshzW6ng3t457C+&#10;qSLXiFteB7SGONLiv4TiQ+qXI4yacRj1ezT3JcRkHjVR/KkDpwCnXfR06+6tvKNVt7yglxow32d9&#10;vMYbldE9eeRKKJQNgkIUt8gOc7xTtby9qj2UbAQtCgrIiEgQk4OShMyh36KgByejj4jzMHxwuRSk&#10;qEF2gTNBCk80ZmZ1v0l8o7i5YMhlzq96dAcRwhQnSAAKbokL/pZmU8iDw6wJkqGTokbIqM3JJm9L&#10;I+9+SS9PUFVa90kSC+SljWp3Ebltat18cd7gBkQR/oz41DaxY4VesUfvXkAXVqOiD5lmPmDAeNMI&#10;i8IT5MwLaEGOnKXuQ8WT+5pOEof9MTAsCgYpalHQ4YIJi9+9EpZzeu1ZbPTp8hR/JxAmjCiFoggR&#10;QEQ2zCmYaJFpQEYpEaTYLfLW94r3TRYzNuuNDkpDHpcw33Rh6t/AgJjkLjQ+q55+lV/tQM90mvag&#10;+oUHdyyPmigm+DO7guLjaYzJkohMMmbQzHX8WmEgaMBwvCyTDnOityVnxiFDQ/NkOb2Ft/Qjl6Bk&#10;hMLibemBDRNx4lRBwiDDJdWM1vW83kXJIKGgcpyZJKdeblx5vbi+QlQHKNqqW/ynghRp14157heQ&#10;FgV8S/FTbZuLEjG5VCxwJsf9DvJFZCVMP/rE6b01XSguTKHXG7DHOV7mEMUkmQwdoHCAIgw1jibM&#10;kvM80lfQoglo6KH+fXqvn01AlDhfQk7BY9JFzpU478Hx4LpcZNIZ7m1Ve9pVo0XhC8XFaaT7ua9K&#10;NliwPmDcO5dmXyWvqpdjYxweSbWDW2JANlDdheKCaWLmfrSu502vY8Nv1WM9SGnoRfLq8WKiTaE0&#10;+peIqxM6GJdVB/lgacBfzenPEP/1LQQkyQynmHVSVI0S488P3fbHa88/XAgQgSToUlywSFwIgJn7&#10;0BukcJbTQzJXydoRNLqXD6V0Vx5ZADFKvF/csQFv7NTrO6mUMOoclAAG8D/qwZiovITmDymEgBFU&#10;9Vn5+X9RX80fO17imYGySnbIzO9zpQUzPtQbVzd3LFWPvIDnF8gLrhRXjkODheGPSnfaUNB7eF+R&#10;vFFcUy2WPKZ+5cK72/zoXr3T0jjIzU28M4N0v+4uP1J2TqKhgiIK/f/Ze884OY7rXvR/qrp7ctoc&#10;kTNAEARIMIARpERSYrBoK5CSaFmyLNuyguN9fvfD8883+Xff1ZMt2wqUaElWoERRokRSYibBDJIA&#10;EUjktMDuYvPkme7p7qrzPgx2sAB2F2kRBOH/6ex0hVPV1WdPnz4BCn69aC9xrsRZHKPKSZgShob2&#10;jyg4xz7co17hK1yeipd6nktzG0RbNfJgEgQonOWBCCWLOjPfuMzT+SHue9l7RsPfSVuCFMryCEOX&#10;kZdsNIiOetHm6iwBOeQKOGxfilLchJlDliANsipc6pTTLbaeU0/ZXGijjhm6OYRpBJqDmRMlCjcg&#10;52PmXJrxS/7NT/1f14vmO+XdtigvpgXT0f44P/2SenEn9vlUGUEmRNEiclNS1y0hmkyyXLaJjFZj&#10;Vgt1zqZpy/T8BCLub8MBPjVc1MpPkaij5BKx1CNxgPdVH/Wq9kSMHA8ZEAq6AgfALLk4gsjr+uVB&#10;7iWihGhaSZc9rZ9UUD689xsfbELdsVMQqB51dajfwO8cDnCY8oUIjcGILxynn1nBjB8Kdh7bpsJ2&#10;F+95Q7/Rhe4QRZOUMCDPT62cwSPIPoanttH+dmovo/w2Nnfr3Y3UtEdv7dM97+h17+i1W/TmPbxz&#10;BEO17hZCldH0alVXFg1fkBGkcEq2KngGWQIGgarxJgaZQYqERTxMcZuLOO1sByYFJUwNNSZF7hFt&#10;FMRd8o5tvDNfTag7wThhihsUCFFMsZ/RA9cYtywxr9mttzlcvMO4Z6W4sgQH0BFEKqgUdMZn5/8x&#10;//ED4vbF4pIe3W1RuI7qG6hhpXHDPfL340bHCIZnGstyerCFmleJa17Wa0qcc1A2RaRVzg4wCZAA&#10;TcJSlooP64dznLle3vK2XvuK/8J6vf4gDb2mX06Ihg3+W2vVK/t5d4nzPEXn3GVHkDQoQCCtncWY&#10;cy2uqEfchJTB2QFxvueMOzVc1MpPEQI0A+2fEPe1iLaN/ps9OFBCAeAC54iowLna9/SN/mub6PVa&#10;xwJnTRkXkACmiTkLMKMWaX0srhWrhnnoYX74DNn4lHCDqbhTkBRWXgHMEyqQDkpvqdc26HXzxMLV&#10;4uZLsaTmrXiewIO/ltf/XP0sKFJXmjcHOfmuenuvv3mEh3u4C6MeDtW8UQre2Hx7CofLzFY1dIMC&#10;DFXmos+ey45BJsA+PANmiKIBipQ5X3W0oGOV9pOHhCEgGFrCCFDIg2ujEKRovWzvV3sDCN4s39eJ&#10;tpV0eQ/2TboJlYhIDKiuZeYtG71nn/J/KXyjyOkgRYMiEaSEYOtT8rNdvOcX6pG4aDDI2I+ey7F4&#10;Hs36e+PvfaIgLAsSzASaw7Pmy1mbsM0wVlyuL23kVAu17ec9DPiEYQwHkAweT8+NITyfFuzDjtfV&#10;SwVkGZzG0AvqSWYe4YHT3rlxoKGKnKmmaA+Kzh363T16xx8an25CKoTQmZjxfMBFUX5aiLF1D916&#10;h3FLL/c+xc+tUU8ft8ug2v/P/E8WRW0uXy5WyEnLIgsSd8m70kg/y89OHddjJwCaSoHhuBPKkDi+&#10;HcCHu1Vv2qbenS5m3yBvWonL6pE6T7wCejD4Df9rPnvE3fvszbXygoddBgEABBKQ+si8qdVQ2Bo0&#10;lGI/SOEyZ0rMkkwBA1AmAgYZnvYcDAJw2Z6qtVfLFksYGqrMecUKBMVeXg+HKOqze4D3X0XLJQWJ&#10;xCT/O2wuRjgJ8Ab3WSIUOM3MkgwB8UvvxwSR56FtvL5NTo+LOp89l8t79O7LaTGBIhQ+7M8HADCB&#10;FXrecrG4SIUYBT1414rrDui9Lpw+3dOr9iqoT8qP1yM5ydL6uP919RKAAqbGO+Wk0M89/ejppDlr&#10;+NUownfi5rPPw9nBRVE+BbAgU6hLUiNBHLfstw93i9oYFgkAq8R14niywCDj4/LjaZVez+unjOOx&#10;iDvRRMouZumEz4KG6uJdXf7up6jtWnH9tXR1CxrPuUDXhAgli5ytiuljC/EcagZlj3p21+Bx5di2&#10;DBaQCr6GXx59zfJ4wpFPE1WPQAtBH151Cg+VMBI2l0IUX8fr78YHbxOrRzC0Tr/psO2OXwjC9VFZ&#10;bdy9Vb3Tz921JZc4x8wRSk6TC3r8XV16x3Qxr4Wafk/e1YnWyV8rBPsxBEuwTRGO6BhAPrxX1DMm&#10;An9g3JeatPJUBd463jjWCn9OcEDv6ubdAK7BX7cidW6ZOUO4KMqnADb8f9Zf26W3RSkVElEALhzN&#10;2ua8h4qAEaAQgVx2qi/yFgUBTKfZzVx3IjIhiOBnxZ9k1P/eg93Hb32yEEBzKZRN2m6GNdFJ1Jbj&#10;ft3zc37oNXr1y/LLM9Ex9bydDDq48R9CX3+N166p/DSnh7wjPkgeBxqKII/6N1zhcohiCr6GEiQc&#10;PrO1ShKisaizAKeo1YVto0AQIPLYi5DsUwe+je9+TH7k0/TJ243bbC6VuPA2Nr2hXhl1iqUopQxh&#10;ljm/HItvN2/7W/fPjpqijFw7rbzRuuFJ//E/MD72nP9kEkkBcSLmuwPUv443v6NerRZ9ljCulTfd&#10;RjfJibv7UE/Ry8/q5053a04JKWpIisaQSMQRNyDA/lvqtQu4lPPvYuD+lBMBMm4UqyMcHEF6WA9Z&#10;ZAVhDui+iEgEES0jLyAAERIxZu3DDVCooNOrzfuqFeLHHfmoH5OU+KLxpf/p//cBHphy/lWymIhP&#10;K2YzfpHN5El37+MDD9FDXxSfjyB0Njf/qB/LKLlu33XGsiXWdJ/9QQzsV7u61e40ZWyUbS4BegbN&#10;HEYmPZpcqdZdQAYQIiIF5bJdLabswolQwkNFQ1kIhUiUOV/rJUkGKMLEPrvVot6nuSJmbpCdRZ3O&#10;6D7NOiSiJgUEKCWac3pojlzcLjo12ICcxq0AGHwZLbvOWPWofnSL3qRZM2mbq188jHadTFJzRvfX&#10;ZklQ6mp5463i9lYdn2vMauVmh656Ub/4AbrVYHlcJhfwjA5qzoqREpyZxqLLeekqLA+wNUni2S4c&#10;fFE/O6IOnrljEKdUghIxijSJjgZqzvBIj95bQGmpXHareH8DtQZFlNllXclRbrPecOG6lV8M3J/C&#10;aHIiF2qA+wMUMBH4sfrRAPcDUKy6sd9FhZlNChpk2rpwg/H+PxF/ZLCYaMBjf2TwXt7/v/z/WUBu&#10;yvkPjbSMbCnr9lx4JoQ46e7E9GHj478nPiiYzsZWj/oqVH9U0Fv01u+r75ao0kDN9bI9oGUTNc5C&#10;Zwu1KXAOuQJnXXZniZllOAd178P6p2keGDumScEABX32AQ6LeEnnGdqDU2sTo/oy5xR8ZrYoGKK4&#10;zy6T9tn12WXi01xanBoEDJMsALYu+lQByNYFIgoicoP5wZW0YjqaIzoAEAgee4FqY3a3YOtO7Nur&#10;tg9j2IazVKz4U/Gpf9MPblRvMusAmSvEilvp9mmioxqPVp1Xs7bhhCkExgltO2EYuaKgVmoNqvLk&#10;jfdx17f0t/fp3VN79wXL6otsK3VcJa5dSSvqURehgICotvGhCmwnKMJgmysOuQ7s3XrvE/pX3dz1&#10;9catF2rg/jkU5Xknc0GJ8qMJEFfdyFjtwp6n9JMD3A+iMIdXy1tW0KVhDkzS/TBNwoO2IJkVgzdi&#10;69f8r5R0cWq5NdyQub39oLsrvhgydCrjREXir4y/Xszzz6Yof5027eLtB9TufbzP5tId5scOcs9O&#10;vUXD99n3UElSfQxRn7QPnxnXGKs70LRf71+jn8vr9MSzkEVBCRkWCZcdl8uSTJedauigZuVw0Yfr&#10;aoeIDFgGWdUgoDOxWEuE6kTzbLHwHrqzC90WWSmkXC5v4+0foFuJ/XexcyHNiXNEs86Lsg27EQ2S&#10;kUaugCKzDpDRitYTlNdTQvTwwX/T/7ZP75nakVOi8TPyM0G2XPLnYHYCUQAVeCOUsblU4lKWShnk&#10;0jyS4aE8Z8qoVKhis13Qh1ImfKNxW4d5YYryC7z0xLkkmKsBNwK0mOYukHMduCAE2JRcLVY1aXcK&#10;pJE9QP1b9dY88p4uGqDb6f3LaPH9xmce9L7pkzeF3HqmHWsU1r6Yly8a4VMZp4zCj/SP/1b8dT0l&#10;z/QOV2nN+jH1aJfejtFH/Xn1RAoNADz2KlwmojQPpnlwuphdJxr26J1b1DtP6J0eV4gOHb+JZnHZ&#10;JqJqdbEAhavW4TDFKmy7bNoLg6wAACAASURBVBtkgmFSQJGn4I2tvDzlhA83rfuLOjNI+6KUbJXT&#10;HS7t4V1BhN7VmwIwCuStQV2YZUXbzDqC+GKxZIVcFedkA6dqFf7OWqm/IeS+o7/bxXsn3+FTIFqp&#10;YyktCZIFgJk9Ult4x5P6113cZXOpFiw6nl41uvbDJ+hCw0Vb+VkiBBBio3bCJmnsk3qW1vqsTGCv&#10;2v26WuNqp0m2/q3xf9XpKAE3YFXeLP7E+77GlNX8BdipG2wcaD/Yvz1QDzJOZZx9auej9Nj9uNeE&#10;cRY2FkCTaN+ntkcp4ZProVLS+SLnwiL6IfO+hyrfBiAgVhmrV9E1+2loES3p4e6CKBz0953UdBWU&#10;Kwzmap4pMhGsSgSPKxMVjZtSQnuouOzspjyAPbw7TIkQRa4Wq6Zze5QirjC79B5LBDbThttxUx+G&#10;vud/50Va+2f4o2ZOnM2jDiAn9HfVD7apzeO2ESQToqHMOZedU5hCs9fF++uoIYrwbux9Uj35nt7o&#10;aPtEHqtD/F24tvKLWvl5RwC0ghfFEAZoPb/pwxUkrqarZqCNiUtU8eHfTDcXTftx/yfHjhCgiAen&#10;GgB9UvM6gVxz48zu3aaX8wMNp6hPrfGfXWAuWEVXnNFixDX6br51M70ZFgkFX7PKYVBDa+gGTlkU&#10;9Mk1YM0U8x/Vj4d0YLaYQ+AR3VdTyU+NAZftaoLM0xznZIkAhS0K+eyOcI+C9yN/x1w5f7aYP8tr&#10;myHaGEaF5ubhPqIeXiiXXoplzUhMuV48OVEi9R/6h+v9Vw9tDkiSZZApIBX7IYp6qBR0usHoyKj+&#10;ai2Ik5piB2/5795/S4i6CEJ9+qBLJ38XLmrlZwC/W1r5iRMGRBNSGvp7/NBmtQ6AAWMVrWIyt4h9&#10;P3C/WYETofgHA/dfJ7yXnUeqrmDMbFKg6nFhIlHU6ZNmgJCNdseNVOnAoJk8ooLziRMVdn6ifjxD&#10;TmvjpjO9VwBmcHuIIvWyncF7vQ1RSkYoosFP6yclGR5XfLiPeP+p4BssZ4qZr/jPn1GWzijRZszb&#10;52/kUaOBx5Vt6t1t6l1mjor4dDF7upjznHpqpVx1CRZdoueCcPp1jU+KyPHIdrUuLhoCCI+oHoYG&#10;mKGZSLPKcD+ApGiWMKpl5yYZ0KLgannberV2iPvHXqqwPaQPDgHME9bRvqiVn2Vc1MonJBj8NK95&#10;1v919ccENRYl7bW8t5xXFolFEYq/oV7+hv0PS62bllk3bfLXABQRcQFZ4LRiPymaDbJ8nLQB1wll&#10;rEBzzqbyAYSnUy3+86TGGeK+h/RPPy8+F6bgGdqiGk0gk6wB1VXWeQPGfzH+/lX9+ovq6UHurYq8&#10;aiZxIvKInvB+cc7v7IkTQRERkCHEJJlFnZbCyOr+AIUrRxYWrxJlFLfpTV16r43CpVjeSa3VtyIF&#10;Gka6nuIG5Flgu4FaLqGruvS2fnVAkwJQ/W8KPmytJmBQdQkYNFrpbdwBLQQ+SO+73lj1oPrOXt5J&#10;EFGRiCHBYB/KIKvEeR+uzYWTY/XC1covptM6H4mNvPU7/te9UVlc5kIvDl7Pl13LK5aJpQtp7uXi&#10;yn1iYMTf/5fmX+5H3zD31ct2mwvVojAeXAuhmEiBSEOdRJYiwVQOCCWdgguCGRs9/yfJfz8fVERx&#10;SkYQmTzX0mmK8iyVXuM3hnWvZj9I4dvkbQlKvaSf48MJzg43VphMdpxXRJAiBHJQLHO+jJyCX00d&#10;k5CNti4clUV5lKAmajEpeI/8UCdaXKj3aNcj/MvH1KNXi1UhWGeDf1Yxiiyn5S2ibQbNK6OU52yc&#10;Up80/miRuGQX7/DhWxQKi0SY4hW2mRRBxCnVJNqTSAUQIhLV2C6PXFdYK83VS+iSRtGxkBYkRZMN&#10;u8zFPDI5HnLZkZBJ0eRwqZps/UQ4vFjb8yLOKt7ktytHhmXv01uf18/O5unN1JrnbD/Sq+g6U+qU&#10;sv5cfu6rXOpRXbVocg3fQcHW+QglI5TM8/B4k4wDEuCGYlNxXnf4XaeXzRhbyVNRYzTUY/4ja8Tz&#10;nZh+uVi5mBa2o8WAOH7PkwQx8jpNIB9eAZn/5v+jz96ZrtRzFlDhcpAitT8Z2uFiBaWM6p+oy73m&#10;p6/FlT78OiSyKD7A/wHmDpohaXYCZynxmQAtxhwGL8RMEnQNXfEUPXOFuHwFXepDvUfvbeK3c3rI&#10;IGueWPIx8/cNzXFKJCgVoziALOce5l9sVGtdVC4RKy7Dome9X+7W2w5yb1oPe3So+GpVKDO0h4rP&#10;roa+cFXtk8BFUX4+4g/FvQ2oe8z/RWW09ASDf+U/zIyYSNhcukRe8Xf0RUmCmes5/AXjC99S396p&#10;3j1qHBt5wRJAlOqquUeOmw+a444VkvVux5DZXdyL2Dw2IpP3mBAFzm5Fdou/MS5SnTTtclq5mBZN&#10;rUyPI/wh48M/8B+s/jkyJuoHgIShjkyb9duCag6WODWaFBAkNFRFV0P5SUPr8RZV0Nk6irlm4in1&#10;xAb1ZiMa26l9E29soNQT+ombxW2Rs5Wqu5bpcxZN+zPxmert6EVfFtkb5a1FnV0qL7uGVkY5TJIw&#10;avVW0PvpYDtN26o2zpLzPyf/+B3e/HPvh1VDzdi8NwZMBgcoEhSRrO5HLXHa7zYuGljOC8KHylMp&#10;OPoWbMJYQPNmifklLpkU9OD7cKvbVq2CWOZSUraWuVCGk6R4BMF5NH8f9ZS55MM7fLAJVdldNbyE&#10;RdykgIbSUBOyRHBEKTzSVDCGWcMdgRmHtE5rjS4qQzywUa9/k996j7fOoFkJitFplCWq0sz8C37i&#10;V+qR6iv52Gat1Hmv/OR1xur1+u3fIrvKWMInr4JymXNl5G0uVLjMpAkUF/XOaGr1sb26eN8sucBn&#10;N4LIM+rx3WrbZl6f48xevbMssJgWJxA5hyvaj94G2fpRuvtqumoOzQwcY/AhoIFTI5TLIPM58ccO&#10;uY/zb1zyPXaOMpclRIMPz+Gig+K4lrRJiIsGlos4UxhEZrN+91X9ygiGlooV19E1czBjGNkCCtPQ&#10;+TfGX5Xh5Dk3iJGtvP1VtSaDYQA5Tj/g/QuBGqllhbxqLmbOxvQUx03jkhzn9x+jngPwUHG1Y1Ig&#10;RFEGg2BzYVylVaeKw9427hbEzELntyKxiI3oFCg+Bc6+xxv+jfNfNr7UjubTHY7AkOVjakKGEfmc&#10;/GyS6r+jv3dSSbXOfyj4Rc7EqdHhYuXI8lIunH/2/t9q3H+Bs1U1tpo9cRamK8JTeO16eWNEAWOS&#10;s581XIL5CzBHgBg4Nq/kGn5jp96qCF16/0fkx3bx7ifUkz16N7GIiKTPbhmFWmMFpc7FEs5zXMzB&#10;cs6IDAo/0T97V28Y4SHmQ18mgxxuFx0p0bRSXLNbbxvgvibRNp072qmljhpLKP+CH1vnv3TUUBYC&#10;dajPIvtfA/+0hl953v1Z7VIAYcXKP9LOSCwtChBEWMQrXFbs1/K+HnL8YCibK/3kDQtm1tCR6TDr&#10;Dqnnp7/8OXLhl+QXm7ju1LoDICIN/S/6gbXqxTFXaY5c8jG6ZxHNf0B9b41+5nSYNCkQokhep8/V&#10;CSGQiUCIYjkeOpKxoADFRH1J54jI1y6O7MXQLju19gEK1lFTv+6ZYSxupuY6jn5K3HeePAUAslz4&#10;pv7OJv22ZmVRME6Joi44VK62ESQMWAasiEhW05zlediHe2pzXcA5WC5q5ecMj+vfrPGfPkpBsVEa&#10;4IH76f75mHM1Le2jgbVY/xa/dZe4+2f8yz3+ezaNk6XaRaWPew0y39Jv7vY3jL3E4KRsDFKkxPm0&#10;Olj9UcMXFALI1gUfroARpTqLAg7KZc4BIIIMITwTfoNy+oRKm8UdWib8UBusJNFpG1336O1fxze/&#10;ID7fMGnVgslBEB8VfwB2whQPIxqhSIxDV9JVcQrb7Gzh9yboRSlqqL7cHIUQohXYGsqAuVhedru8&#10;I8Tyn/mr4zaeWpgICBi1qvMWQguN5bNp9jr/tQHuO6pxtaDosOoxyBIsFdQhD2twNcHADGNpkCID&#10;qsuFnVEDLir93M3gQX2gWbYuF5ef6eWcFJ7FSxv1mwxOUN2txp3P+k/YKNU0dwZXg11tXcAYoVyF&#10;gGwRnQmKO1zex2cgBfRvDy6K8nODXgy+qJ4Zt4hBEbmv+l/538b/iSMynTqmod0RngXjFX7tIPdM&#10;UvRAwX/c+9FRZ92FPax6IiIZosMlDQ2ygogVOQMgQOESZx0uEihMibhoKHNeHarsDjNOMqx1B/tp&#10;6fYFi9t8iigryUYUZozIHFPZWYImZG0cbNebv8kP/IXxZ0nETqLbGBDQyvV/Kb+M2hNOh3T2Mpy0&#10;Hjx2qwTEjeLmNjH9h/53jvp9qVjxEfERZrVP9DZy/XyakyX71/x4nrNn+qNakKIafkq25NSgh8p8&#10;seQe89453JnjzFt4xR399H0sFDw1WqcCo6Jcwdvlv83MIREjUJzqbBQVvFus37+Nbm5Fo9TqfPhM&#10;mEOJgQQi+/U+BrdSx1/ILw4jzYQQorXvAZMjSQ03y/c3oG4IwyVyB3X3hRwFNCkuivJzg6f1c8ca&#10;easIIEwUfIgf+UO6N4QAgarlEz8m7inJwjr92snOxWCbC3KMA4MB02W7msHVQqD276HMORNBE4Gx&#10;tkiSMCKQYWU1K3/QdA9azgHXMRXAIsDCgpAEATJZBkCSSYAZfp7NFILNk8mMzXrdt9S375X3dqB5&#10;auvyxCm2xLhii1pvUSgoohZZYA1gGqYvEcsf8L42djYD5h3G798lbosgVEbZ0eUdvOOX/It+9Od4&#10;WEOf6QJJAlLDy+qBq60PLFEdy8TSiAoSUT/sLKdPeViHixaC0+XcJjTOoM5beHUAEtDniajbwu89&#10;pB5qQEM3dwO4XqyeiY4H1QMzaMaHjXt/pX/1lnrluIOkeeA/vW8ZZAkIZtQczH8HcTFw/9wQJiQz&#10;136ZJRbca9yroUvsuMIvcymJJJhqW0SgFOKfE5/u494eve9kp1PwczxY/cWAlZRNGT3AzAQhyFD6&#10;cFouF3aY4klqrsBWcCts1y7BYLPdNZpEeDjoDon8UNlzlDBZWAAYROwBAsIABMBw02xEICOTMbZe&#10;vblb71wuV67GjXMwo/Yknsi6xv1RkejGwS46WEa5SbTfIe+8lBdLMgDWrPto8A391o3y/Yvlktd5&#10;7WvuswEKNYq2aWKGZHqVX31KP2VRtFlO3+vurn5XnKqbXkdNERE7qPf77I29JGE0Gp0FTmdUX7fa&#10;3iRTj/DTbahLIPkr9WiRc6cwF0bPTJs55ypc7rO+HlebTLUcD1OyotMkmtBQ1IVB9DVRW5uYdiVd&#10;XkKlwIXLxTWzedrvG/eP8MiA7rNR8Pk4Uf5V/y4+gVD+C1hlv/jZ89wQb2D91/yvaD7kFPh/m/+4&#10;FPPGlgUYt6NmPYiRp/n519TLOYycKgNkIsDQEUoaZBV1uoJxyghINg1hhile0WUFVUHpcBvN5Bnq&#10;YNgrqpJd0i7YY10h7UFrhiJU9SOm2HxE50JYRHQcxsIUWyiWvE/csoQWWjAmb4xR37KjrmrwY3hO&#10;QV/HKxiwyEoiVsvTvRf9P1Lfv0Pc3kwdFsRP9CM79JY75d3LaOl2veM5/fRe3nOZvGqhXP6Y96O0&#10;Hpzam/73oa9Kv/R//P9lH5Nr3uRAgzGtXrT1+NtzPMxQzGyQWS1zcQpzAQBTnWxR7NtcdGFfIa76&#10;rPzTBELnw+GvEh7763jdu/zeleLaOTQjBKuXB/9Df/eT8hMzuYMJJdh5LmzHLlPzg+pBh+zTn/QC&#10;/ux5Dv3KK769G+daNThXRECE1/Ibtj7kT7ZFvxcQ0U50CD78Lj+uThGlyFJacoW4MkSJYYzYXLIo&#10;qFlr1ifMAPvsaSiHSyWdq9pSjm2s2FfwbC4yNJGIUwNBmmR57DIYBlOykmiMhFoQ6PBDnYjMoMg0&#10;hDoRmU6hNgQaYMSJfXgZdtOAgAgeR7Hq45639JubsdUgqxENJozJl3PsjwRMQ+simhdDJMyhEAJj&#10;2ohhURjBSB4lm7z91JdE9H5x33ya87x+4Qf+d7PILhTLPmncv4W3bvLfnPKbfrW4KsrBl/VLHleO&#10;uuSzV+R0RvcFRdTRhWoOrGpAwKnNBYBZ21yspnMIUWyA+1/jV7NCxUVDVFtnJTfvcQhi6qSOFbS8&#10;iestGAQKsrVSXtHM9cxMIAtmmKKeYR2g/m16o8/+6U96R/gv4vKiX/kUg2oaxO8UMYTcK/TWev/V&#10;EhdBhy6leeh7/gPrxNtfEn8RGc1CNdEIBLRww0fF3e8TN2Q555Dbpfdv4s2b9Ns4yYiJEyF89hR8&#10;l23BUsJIiWYXjsNFDVVGLmE2alaKPSJCAPJwqRqAiTW0D2giAaLjz+VyZafeskfvaKWOm+Qt1+DK&#10;FMWObTzJCGEOjVvWQ7NWuhRmY7/e+S69S6z+Tv5VDNG93PWifmGRvHSOXLSMLnubN/brHoNMH269&#10;aAoi1Kv3n/heBSgcoJDNRQ+Voy6lkW+l+hCFbCqO2z1IUZcrYZEocXbspUY5LSVbcmqozDnNSpAU&#10;ZJgUIKaqx1GQIj4qVRfyo7ZoQO2LUEpAFJEu6/wb6pV39NpO3bRILgHAYGIxj+ZMo/Zz/lwAsGAF&#10;EBh7796hbT/2fjig9imeojivw9tzoeFiQbizTTyNlx7y/9OeoH7YfcYf3U23VbfoxMdkwIbzczz+&#10;hPdIVeVvFh1BCocoEqAwmD24HiouV1w4LjsjetDlU3xdJYiEaChy1meXmaUw4tSQ18Maamr3SgpZ&#10;j8Zr5Y3Xi+vauHHsJUxgYDkRQkGV4AA6isg7vOF76vsWhVbIa8IILsQCG4UIRd7W6+qofild8iK/&#10;/pj7oxOfIiVaBUlb54Mimh4tT1y9dHfwjz+ib31br/2B+n4Ouar9t9bdEGabnJfR/QGEcnrQYzci&#10;EwGEk7KloEcqXCrqTM3SfUgqMYiEgBCQCdE4rHtr0Qm1ZhJGXDTmeFCzEpCdxsID/tYgRVzYFoU8&#10;XfHhrTSu/yB9YAFmnCcPyFgih+IQZZ/iZ9d6L1ajvU5zwIsF4c4E6HxQBM4OwcS70LWf96VQ97j6&#10;hc1H6GX11NiKDp/ULr3t1+qxZtmwWCyOI3zisxAQ5uCH6I4Os+NZ9dTtxj3LME/CMMmUMBjMpBWU&#10;YqWhNPy8KO7A3nf02nfUugnS7E1CcF6noyLlUcXWeYYuciYs4lVdcio3DTyMwUf9n75Az6yQV99M&#10;N3ZSuwEhIU5ncANGnCOaeBe6s+QYOmSQtU69cZW8pl8MLefFCYTni1nMvAHbX/CfIDr+QQ1SuF40&#10;l7iY0X0WBePUUNCZo9r06AM+8dXiykbUf0M/0Iv9Y8eJU0OWBxxdrFAJhDjVO1z2UMl4/YeE0THl&#10;3BhcjZ2sJhQkqp0F1Jpp6IIeZtJEpFkNqe5G2ZnWfRKmz15IRIuc2at3viziC8XMqb19U0LEOVom&#10;L6ezp5CxeXzi8PZcaLjowXLGCRe+De8h9dOtaoNBpmL/qDYfNj5+DS7XxFvlrvfUJkdoeaR/ywkS&#10;UYRuwtWXysUpxImrmggw+unMgGCmanhPjCMd1NIpWtart0/hLmj2Cno4SNG4aChzzmfXhxWlVFFn&#10;zsQ25pB5wf/NG3gpRlECVUO/wxQTJIlFWEQASJgBDgJoQdNiLJxNM0NsTTKmAM3DtE409sthH95v&#10;3Icf071/YX4piiCDPfhbsed7/ndKnD8RJtvktC/JL72iX31PbN3pbxYkK1wmHFX5oWKRAfY6xMxm&#10;TNewsqq/AltACpIlzkapTghR4qxileeRmjo5+eyu4zmVjJ0oJURzkdM+u0c2Y49VzTJeRq6scqNv&#10;V6QRZOYRHpguWk7hGIwgZ7IRR2Tqbzp4J+9by+u26/dy/kgZNqP6TnK6I1/AHiwXtfIzTmzFrp+p&#10;h4soAlDwqxWaa20iInEFXWqxQaAVWLxcLBo19J7idHUcP34NaICIFBCiiD3q3n5Sc4HgoFjR5ahI&#10;KlIlnVUIxEWjhl/i3CmUozsuYXPJqXoHVvVRDFQlJfEhOVWTfb+hYAKJefKSZbxknljQhNTErzKh&#10;j9Idw5zeJ3eUqBxDTIBAyKL8qHp0gHuIyELQFIEy52vdBQwmNXbAImdLKN0pbvsAv2+31fOg/4Ak&#10;yWCM2Yf9avu/8L9eQou70LddbfTgKvaYdLOcXS/bbV3o9rfbnCeio07IuIRW8AugoZhKG0aE61IJ&#10;D05UpFxU7FH/xeNuaUjEbF0gUIDCp3BHntdrwhS9lW58D9tzyKyg5RaMDJUakDAgTudel+Fu552L&#10;xIIUou/yli69+4ijN14vAUPBu6iVX8SZQgmV//AeGMQRsdcxqhNEeU4DuEKsDCM4Qe8ziwWY+SXj&#10;r7+vHowicqlcvlNv38wbjt9tDDRUgdMBhBOiqcTZPA9JNmKiXkOVOMdQZ4jzyeGiMoTBQf+5N+jF&#10;iIq10bTLxGWLxKIZ6Agck+jVgtFKjX8v/9YjPwSr+tm4G3093AUgiPCfGH9eEd6j6ufT0DFXzJ+P&#10;+RaMb6lv7ec9tUEGdf/3/Ac/ZX1hpqpPcrjEecWKjpQaPnsLxOK96H/LX+OgJCACFO40FoVFfLe3&#10;rhp5eyLQPrw+oQdCpCTXl415PkV5SOcMMiKUDCJskpHnkRMZKq+Gk6LZ5XJuTLKqE0cLNT+ln1mH&#10;tXvUDp/8ZfKKT4tPPaYf26Y2f9D40Ptw3SmMWUWIzbvoVgJpWnIz3VgQhdf066/xm/WyY4QH07rP&#10;50qYwqYIE2SznBmkaLe/rV/tOf7QFy4uivIzizCsxfKyki7NowWz5SUH0NMhZt6sLv0P/aP1/CpB&#10;LKFlZzqYcCIIiEux4B/lP5hkBtjKy5u+p77/Bp90NGkFZVfbEZHy2bVRyPOQhBERCQAOF89hbkIN&#10;XUBuu968g98NqnASqUuM5Zdg4VyaVzcmWwCBgrAOeS6C93LXt9W/V43dK+V1K+kyDX25XBrioEkG&#10;AIfdao7WsdjDu36pfvEpeX+331NCPkZJB7Y/uvbLxJUfkR/dQNtfdX/jcaVOthJEQY/s8zdVY26J&#10;TugMaA+8K+HnldHmGPW+DBJrMIN9VHzf0UPBiNUoOjW4MEaamwgKiGND4V3YGXYkzJ3Y8zqvu5yW&#10;mZAnvr0raNnT/OR23lpNGLBRvfXPnK/A7UPvs+o3VxkrYqda8oJAh3IggyIUjiD8e+Kua3G9L0Nb&#10;9MaEiO7VuxbQwof0j3v1/hHVC8IFUG/kNHExX/mZJQi0CPOvkzesFjcs4lmL5dK5uiWG6E/0j22U&#10;IpT8rPhUVUCMY8Q4K0wGKVD14A5RcAktsamyj/fiJJ0aGezBMSkQQKiaUb3CZQUvSLEAhT1UTnbA&#10;yYlT6OjDK3B+L+98S7/5sn5pB+1XJBgUpYg4MnP6kCi8rF9wuUJE/XxwiDLL6bIwgrXKdhqspTlC&#10;+QrbCh5BJEVjk2hL83A3ek2y3kerPyI/LCmwn7t8eM3U/ufG51/htY97P65ujgfH5qLLjj7SUDM5&#10;Yamwtz1icym0qGKmWDko70e5B04/nINweuHnYbVoG/l62a6hPFQkzLioZ+IgRR0e3wlSQJRQfk29&#10;uAnvBSnaQs0n+GHZYHmJWNouZvVyTwlFAGk9VEAGgAvvUnFZA9VN1U0nUJTCUTZmckcntdRT87+p&#10;r/Xyfg2loS8WhMNFUX4WCANGlMISgkAhyCAsATJFeKNe3ySmwUyFKBzn4LkS5WMJi6ywSO2lHoMs&#10;h8vHfUIsCoUp5qFS9a9IiCaTghLmoQxQxB4cj92YqBNkeHy0q/UpE6czAkM7bDukXlcvbsa21/mN&#10;PhrUoBjFLBgAYoh20sw39VomreC30bRrxBVjC2UI0CzqXEJLbKFHeGS+XPJx+Yl7xJ030KplvGip&#10;WDiNOsMILRILrhQrQxSdTp0lch72/lPRoezwTPpkPycEC3X5rXDMXHSB9ktU2MWVPkBDGCABYZKw&#10;yMsg2AIyucS5BtHhs++h0mrMdbgEcIXHqe9c/e8kYFRQTvPwOvXWDuy+WlwlJzB2M7gCv0J+CZUC&#10;2UpwkpIe8S69FYCEOV8uvlV+8D5x3zRqO01fo/FYJQKISDKe08+VRu1CJz7OBSzKLxpYzg1upmth&#10;0BW0PKoiYwI8zzHyKDVy6ga69ifqh3o0depRkDBDIuqza1LQ40qFy0nRnFWDDJ3R/VFK+uxKmKNl&#10;j6Dh53k4TIkIJcvInd0FTYi8HjYpMKR7SxTf6+94mV5JUGI6zVyMefNo4UbeqOBV0+HeLG48dh+2&#10;Yvf3/e+O6KGAjC03b5qn5oRggEJH1i2THdT+UfEHGvo1flPBPzVLmoUQZcIDu3Ke6yXnw+6F3csy&#10;BBECexDlgIQIUpQ1lDliH9TRWdCkBnRXk5yRVfqAv8WAeVSdirFgsKOLVdZ8eF16d07kGlA/UXsT&#10;woC0YCg2q93jiAMgyHvMe++k9wdggsepLzGFcOGWTtK+byJwgdUhOQrnTpRrIhWHSYAP7Z6Tyibn&#10;EAaMW+mGQ0bSmqfVuUaZyw/o780RM0MIjfvw14t2E8FB1cXEFS5r1kRk61KznOHDddnR0C6cY4u8&#10;lDkXpkSAI5UTS156pmHCYtYeOy6ZIYrn9FCehoeofwPWxTmV1v0A5orFfyL+uAMttV4MDGDkBV7z&#10;ono2zxkG27q8Wb2xRMzq1OMnXhcQkmSSEwbMUyg0GhP1vq3794/4Hoc7UdoHPw8RBMqmIGE2aJny&#10;KKBBtjdMoQPJSv7Q51Of3SG1v1FMS+v+ygQ5OKuIUKrAIzXJ68PPoTCRKCeQgKg2NkaJ2ZgGgKHe&#10;Vq/fZFwXhHXc81yBXyS7gFIJhRxnipzLUTnLhWvpmoWYddxtsWDNk8s2qNePW6t2dI3JEMVGuOdE&#10;Gv+W4tyJ8ryjv/MmCAiHKBqheBhRi0KSLaYgUdRExIIFCA2uXMjuoOcT6ijVQKkn/EfHFTpNsvM+&#10;8zM/qPx7VcEkiLho34vefgAAIABJREFUECTa5Lxuf1uR0xjjFHgsSjobEckIkifurXGGICAkmVWG&#10;HS4CqJY/drgUQCSDQQ3dbswb0kNf9b9ymbxiJqYP8/AA0gO6r1vvzXOutkQN9Y738m682yo6Pic/&#10;24amcWeMUTJA4TLyx+WNIGKizteeQYYkK6eG8v0+MyDAPlQJMgqVR7TB8E2HJXsFcJ5JkLJZKKVs&#10;aA/SAgAf7rDurZNtOcUTpf8OIFrmI16VKqj8nH/zB+JDs9BGh9bIG/k9AdGOzixyMYSbUTdW6W5A&#10;XYxSBc7kkHNH38YmQgXeV/1/2ce7fFaKtIby2KvGqTFzVg7Plp83jyeXQgh9wfjyk3LxY+4P7Un/&#10;UQEIIAzCb2nB7hPHuRPlzCg7ALhoYyjDNSlAxERkSAhiAklB0TClIhQPckhA+ggJxMMUrdZd0bjQ&#10;79DZhAXj0/TJW81bX9Ovva3fGuTe2iUTVoeY0Yj6z1t/+03v/8tybpa5bJ+3KYDwkDpQ0CNJ0eSh&#10;UhojFwKIGGQKkiXOVB0MypwLIJwQjQVOn6A+dSagwQCnqFUKU8NX8Cu6bFEwz8MBCuV5mMFD6oCG&#10;zsLLqHyr7IgjHmCzCXXTREuIYhGKhykSQvhNfnOt/0KO01fQNa1onGjGGMWCFChPoJAQKE4NLjsR&#10;kShxtqSzmjVDg+E77A6DGVYSzhBkAH4B2qZst02CIYkIILAPMhCKVbgCMGNUznqws7o/KZqgB48V&#10;eRGKOygd5fvB4HfUy1vV+qvEqrvkHW1o2oV9/+7/q8PlAAV8KAPGfLHkGnF1BYqhp6FjjX6xxMf/&#10;L1WFS/4ABnLIHVUxo3r1Xb2xRxyciWmTD0JEIeXfRdcnBfaJge28rci5vBo59nXQQtCiIEA5HjhB&#10;Dn9Lcf7ZypmhNbQ+RBNx0eG+McFvUkAKJiJJICAawLR6Tgg0R1EfhHFRsp8WArBmo3O6+PA8mteN&#10;voPo7VU9Pbz3/cZdION5/fwSLP4b+V++rr7hsh1AuMRZhu40FrlsM3NCNir2JEwmTokWAWFzISwS&#10;JZ2tusdVUHa1kxBNRU5Pre2ykgZJyNChL4GTgkucY2RYHw4siohkCFEPbjWZTK02Zplz19G976Mb&#10;iCFIiDGJiJmZ4K/FCwDeUxtfowUE7kWmkSNXYnkEkdp8UYSP9V+sISmaS5z1ULH1aIVVMIG0QnEX&#10;tAcS0AokUBmEdK1AszKblZmCkCCT2AMZ5BdY7wmS9pSjZeDw4I4uFoSMiQbWXDOahZEAsaNL1Qwt&#10;x9pDbC6u0c+s02uvktftUtuLyDHYhwfAYX5Hv7FRvwUmIpYwK2xX2ba5nOdcG034Lw2AC8+fWP2q&#10;wH6RX5pOn5AnYGo3YayWN7nseUL3y/JW2tPPgzaXuv2tQ6rbQTEuGhiqyJkwEueJDfPM4VyK8lMM&#10;3FcaSjMzqoe+WKGBAohgCBgCiTCmpTghqDWGpMVyChJjnhPi3DJgww0hsgpXfJ93duvdN5sfvFJc&#10;tU1ved5/bB9t+bL8qy/KL/yr+lpODxFRCTmpTYYu8EiAI4JEgdNgClE0JVoOqt0eKilqScmWjOoH&#10;oNnP8kCEEgGEipydki3SFc5thgyCweFOhNqOM0It+Vftl4zul5AeF6vPfFI2MSOnB5l5iIcNCGam&#10;o2PxuY1ao0jkOTOA3m/4/6JZSzKjlNxt9t8kbp6rmpkrAEIwY4gf5J5x+ZFkuOwce6mwDYUdHJlJ&#10;wmRVAvuQfqBuYZBmFEii9gSwwUSQYRR1Lh6o9wvDZvyIoco6L4SMU0OehzWUi0oZOdbMzHkePvQ7&#10;j5NTt4Dcs/4TBDpq1QAO5VIH+TiciMJBaQvvmI/Zk2y+C9djn/noAWvEW3rtnfIDjVx/gsfAZMMC&#10;zfaDs9GgSFfg7RHL/1V/xUKjx041TJcJCdFU0llxMo7zv104l6J8at3p2FPwNZw89+eIiE3Jgqg+&#10;Qh0pJIimHyoheT64J54gca7mVaRd+AmOvoiXrxRXfcz6SDuaclxazxtMCnTxnv/q/90HjA+tFrcM&#10;8YAHPybqXXYKPAKwzYXaW/OQ7h7WvRaCCWrM8qDW/pilcYmzQUTjoqHAaUCfOIcEkRCNCh4DQURc&#10;lAki46UBJcPECu4wgk1ExsmtWsPX8KtelSYCmnWZcynZ6uhiH/eQoHF7NVB9PTUUKNsip10lbphh&#10;Lvyl+4P9avuaymPbjc1/Yv7lfD6UNqBBtO7kbePObqMgyaj+d6ld8stU2MXhaQQCa9IuhG8EEwFM&#10;ywuDgKP5cfoZAtoWRowObVRttwlFzhBRQjT68LJqUOPQvajG68ZEQ5FHNHSHmBmgYI/u8uF1yplp&#10;HiGmPNJ0zHTjEsy8Ua+707jVPGT6GaeNC9cnb5IBszzyOt6+m247wUnHzK4MkAFzCc+6TKx4Rb1g&#10;IVS9VOJMWMeDFD1X4XhnAb+FWvkJEq7PzOj1uDcLAAED9VHMqeMZMdQbfBKFGn7ntHIJEUPoDbw9&#10;g6ddgyuYmYh8wV8QfyqJnsELz/i/edT/CcAe+0TI6D7F/rHjaChAldmtiFKEUppUSR+hg5c5bwgz&#10;JVpyalBNWlggLhqIhMt2VKTyejivR4ig2C/wCBHFRaM9wDIEgCHYy8HNwGpgLwcwjMTJ7wORYl9A&#10;MisFf4QHXPYNFsc2DiPQSdMPYO/94hOX0JJ3vW0r6ar3hz5WIC/ilzpUpHrEATSgaaIDr0kLlgpH&#10;5Fmr9APMIgBdAZkgAyhLMbNExqFWx45DBgsIEWDmca7meQQCGspnd2zpCQW/wCMxUV/i7NXy+mvp&#10;ak8qhrLhvK3Xrtfv5PTIie9eL3f3ct90bp+ojQe3mh55knFeUS+vltfFTjVRFxifEPcuFct2q21b&#10;sG2/2p0SzTaKDpcu4I+fF45WPgnBzHAV+nJ8MEtvSMSCtKSFliQR5LPJxskS55ABDU5wbAktqOl3&#10;rZyqyvSP4PcuMS9dh3ee9B4BGKCj1MljCQYXOR1AOC4ai5zWUGN0YZXV/RFKGsIq63wFZUlGkCIm&#10;goJkWeejImVzocRZZmbSji5Wn9hawikiAlhVtLIhAwRA+xBmVVFFaR/MFIJNkBEyopAmkQSJ4yyf&#10;AEsElfYIkkBlOHkq1SNea1Mhr0BOiK0wAvPFgjf0y9t5Rxt1buftz6hfN/L0AIXn6o6AvJxGR25A&#10;cqJJbV2oE+0ZPlj7RXsod8OIEAD2oAFhAqlKsIPqZGuFywp+UERCIlbWuYGeESsFLwuSBEsL42it&#10;vPYUFDgdpnhc1teciA5Nx6rAIzGqe8x/+An8TMIIUzTHaRcV5qOT605OlFDYih0zqGNCrZwdbzTv&#10;1URtuvXezXL7tXT5KZ/hOCLX4vJrxHKbKt+m77+nN7vsnMMv7WcBF65WPhHhKaRLeHkPNgRpeRuW&#10;pNg69cpbF6RWDiAAYxWvIKJjtScBilAopOVMMb9L7dJ8tNF5IsLmohBGrfZ07RKDC0hLbRBEgCIu&#10;l20UqyndNZStCjVJdFQZsyptwFLkB9vYiMDuhQhyoBFmkpg5OpsCTSh1wT7IMgAGCwMkEWpjMw6S&#10;YDrMiXLgFyBMNpNw4Ug2BWSOB1LUZnMhx7k6juWptInf3aA3bdGbHJTBMMgQMD3tPo5fvKTW3GPe&#10;9xnx5z/wHixwLicHFvKSK3BJVSuv4zix0FDjblGJM6ip0ozSXmaGVQcvCyMCEGmPGzoTluHn9DAR&#10;NLSnKyXOBilmlMLpHSUyYEQhkz4EJtF5y5yXMOtEW1ofPOoVqoB0lFJlzttcLujcYTXoJA9PPwYm&#10;aVNhR7F3rPH9KOJF/ezlYqnFxsnOfsQJYYQRvEW8b616KU6NWd1/AX/7/J3Qyo8lmBnFCr+8jzf0&#10;0coOWhIHnYS59uwQ55yBiYgZ3BoQ19ej0ZE3b+aNNpdG9MAI9x+3u4NCXDQq9oo4QivkUWuMzy4R&#10;MXTNQY2IJt8Zi4KalZUkIwo3Cy9LJFEZoUA9yCQrBWEisw4Uhiqjms07vxUQIBNWAkYEkKgMwS/A&#10;CMFqICtFJoImgmXkOuQCn10PzrPqqVbRfiveP5vmWiLcSW193Lcf3fv1riozBqz7jT9Kof5F/XwB&#10;OQ01pHu+zV8PGF9ehgUA4kgFKFT17z52RQEKVbOmEJHW8LLQDiouwh0cmU757UQSRp12Ybcac5Oi&#10;qc/fpUnnebjEmcSsRDFnqwpDgD0QU9WBZ6Ib4bOb5YGEaCrpnE+V2iWGLuh0TNTZyHunWuqhVXTe&#10;QbdNkqTXhovRLMyTjLNNv7dXHliI2ad/YnfwDmYtqgfp8Am60PC7p5UfReTKeGE3BltxbTMHzgN+&#10;zg+t/LhEK+pbca0GX0dXbBNda+iFYa/vuL00dJYHTAomqCmvh/V4FvaT3SIbBYtCMVFvWGZqIbk5&#10;jjYFqoKpGhhia5dbHaUUNzhWA3goaHcjmgxTxSgMF0pDJTAZsaraT7okwjpBEkWdAXhQdcVFY5nz&#10;L/Lzbdy5mla3ob6V64iWssBG3vxP6n9U2fBQGUL6R/4PMjyoWVeZzHP6G96//qXxN/MxI4Z4AEGb&#10;ixOsSNS0cq8AL8fKQbAFsXlgDWUzGeybNjPHRd0B7z0QTAQXmqtsLubEQGJpvrDOYnIcpxLcH+b2&#10;EpmTbaCCn8NgTNT7bJa5MOaSLnI6RvVMXNAjx9WdjyICCN0nP9HEdZO9nKFyIg++D+8F9fw8MVOy&#10;OOUTwszDlHvU/7FmneWBGNVf1MrPCM4HBRMAMfBuHzI23T4T0fOAn/NeK68RgpFAeCUvdFHqFruL&#10;nLcxfvq9GtEiZhc57cOrk622Loj/n733jq8juc5Ev1PV3Tcn4CIDBAiCOc2Qk0hOJCdqkiTLkiWv&#10;bclrW/KT389r7/ut/XZtr1ZvZT2vLDnIkv28khw0I43SKM1octYMyWEcJjBnZNyLm1N31Xl/XADE&#10;ACACCZAYDj7yj4Nb1VXV1d2nTp06gYwiZ0soXPLMgFBCvqhzRAQXuIoLoMGsFEQAdIDNIJkAMwtB&#10;3FTw10JaRWZyJ9g/EC7FiYtcDKRYMeVdGZUUghksSPpEOCRqPBSop9rrsNZHriN8WghzIepMyOGY&#10;U34Kfsj4NYeLOU4NZ27zkG+xXOlhTxz9oJYAfG6yLiaN5jjBQxknnATbaUgP+ReCJMAEsHQTS01E&#10;R0tvMzEY4GTS7qsQ9Zp1hbvajKI/0W2bOd3tpnN+/+2TPAgAKd3vFeEAVaR1fLiIwSnuJ5ZhUa3g&#10;pHRsao9GhKnqLrnlBlozscSdm3JUtV16R494tIFqp/5ijCWiCC2lFftpL4MJ4hqWyidxpXj/gM8N&#10;8A+PIHntrtqzBgG6Fev/Wv7VFuMDY0slTD9FPPBXiPqIqEtxf4nzBoyY7sxyUpIZEJUhUS3HJIWY&#10;KRBd+A+ABMhiJobQZlhTa8q6Pinb0h4OWsVAIZ934qJs3yQgSlzsVae61YlFaLmNbuqgxH4cauaa&#10;clzvKKpqqAFAiCKt1HIMJx+Uj3xQfrSK6g2Y6+QtfyA+/ZviEydx+nH9/S/rv7UJ7hF+QyOh4ARp&#10;KGKfBAiGD1YlQNAOWEHoQYPoYedMBjN0TJ/P8kCK+5zmnmh1NGxWRUVTaBVNMf5fnpMFzlTK+lG/&#10;azgJ7s1xKiLq/FQxaTst1PoV+b9+FQ/LyQy3cxcP7DWmZvo1fvMyXXsI9JvytyxyAShy9hrWsMw9&#10;b8+riIEcv3AGDzVfpaw+72EQyEOuB3HfemtdFtk0p97WO97R2xnaS4ECZwk0oLuIiMEu+MpSJYCi&#10;zhSQ81ForMv1FRo3gQyYFRqRpOg3ccqfPpqLZIK0MKnIyXCcmUOiKoWcZDQi8iv0AA2FsqxD9cPy&#10;Q99w/iHNqV4a+B3522HtIaJH6cG/o3/cLO4Kwa+hP0gP9tDAAm59XH3TS6E8jx8zRJIxNCgQwwiA&#10;BAHsZJkVzJJXZbNGYBy+ZnOJiIQbTnO/ILI57peRIvIhqk5y76Rz4MAeUD0hUZ3lpI3CyCIFZ0B3&#10;meSKUF0RuQkCW8YRj1GiiWsvVmEYU2flAN7SbzxAd0codLEK59HzPf7BgE4SkWByk5cIkmXZt9Zk&#10;04TBrGtEU1z35ZCia1d4nWfl78a5AWz34baqa/eJzyIqEahgPxExsZvkO9gOwCuCzJzlhIRJEA6K&#10;Bc4YZPoo7BGBhO6pEHUDumvSxmcXBBJkVjsBX7DnSCGXLAa0wWIwL0SR8/3cU5bnBpA5iuM+BAAc&#10;40Nv8lsAUjzw/5W+XE6uXd7aR6leyuB5TjlcNBmtaDiAgwUUfOTzkH/c4FZpfSHvj6sWwkS5R1eU&#10;Fi5o6TzXrfu1zz+RUEkEEJh0mmN+qshyskI0xFUnJhNsNVSS+0IUTXBhbKmD0gB3WXBHRF1BZ4aD&#10;gjVS8yfM33pJvZhDoZIiwycfEyN3kZVsXPTqzp1y37i55XIo/ox/8azzs/xQHHYeGVBhDOEVIQ8H&#10;p971ew7zrHw0eM95qnRh1bX81GcbBPKQ3wt/Fqkedbr8OflEKMX95QpZTgDI6qRJVlx3MV8wH7qa&#10;IDi+TKTZM3DINvP+UmBQCHVQ7NHni9KJI/VXzhe79bmyjYhmNVLF7JSdRUEAuvSZ/6fwxwCYdYWo&#10;/rTx+21YtMG45y3nRQ0doqo0D4zaiFjkUXAUbAgSI7RNREhk40WnUBOJFjClpJ0A0joWFjUJ3RMQ&#10;lRpOecInBKd5ICSqhp/RKBQ5X9IFDwUqqcENeT2tvV1sbkb9OrmCmansDjsFXUiOpxdn/BX94iZ5&#10;g2fETlmDt2LXd9Xjfdw59XbynPJSeEpDfG9iXvgcA838y3PouWa9wq4MrsOK/2l+YY1Y76XAOrHx&#10;UfHhv5D//Q5xz8ggGAw9nCtujkCT1qajhZPPXQj1peD0of+L6ovP8gu/bnxyg3k3Q0/qb6LL0YKg&#10;Y9zzRft//K3zV27yNxjLHC4luU+OkaIkjPIyIF1gDXYGJ6YYh9XgGGHOH3Hp/DQWvCT3hqkqpfsU&#10;nEpqmPze4dg8eNceClzQ3Y9AntMx3aEIzXJ5A+rK4csFhMCUDP0YyE6TlZ/Qh4/wqeE/z6DzL9WX&#10;vmp/uVd3THDVuMhNvp69hzHPysdDvsTPnZyOTm8eo0GgelT/ifzPv2F8arVY9bB8uBFVvy//4+fN&#10;Ly6Tq6/26CYEA0Xpsi4EMjThssjTKpb9Kh7uUCd3OK9Pv0lOcuIN59mE7i47x45FlhPlIiMAaKj8&#10;IEMXB2oziVx4LbIVHYHi9M6HS1wEUOBMjDujstFLE+01CcJF3qEL8wZZYapx0zjntD363NftL/03&#10;/bmdOKCnsxIrqNL0w2G+oJ93oNLI/7v+3p/Zf7pf77pkv81rOJvzvILlIohl8VoX7q2fn6HLgQF5&#10;FzaWfTPKyofFaP7v4s+2i11v8lu7nK1zzpeaYSfBDIhBDhWVTQndE9MdjUbtY/rxV/VLwxpYAblZ&#10;3v+O3r3CuG4TbRzg/m3qrb2882JtV1FNt75oIhsHJS9COSRJgCTYgS6xsJArpQwXCwv+Nsph8HzS&#10;mRpDtKngRUCDi8j2q/NBGa1AfYzHl2cZOqn7wqJWkszqBIEUbAEZpppxA+GeVoe/pP/nMrHmo+Kj&#10;K7CoCCdHxTwVc5zPUi6PbI4zWZ3MIZejUg6FHApZzpy/SO8TYJ/e/SP6+Wvq5Tj3jgxuPo+RmGdU&#10;FwUf7kaVh26IXO2BXBY0+Bz1mmQFEHDDlMwEHvosiTHrnwWN2XoLYAPdsIHWF6zPvq3f3oU9O5xf&#10;XkxWvdJgODkmn7I92fKgE7rHT5ECsj9QPxx4d/qCalG7QdzyAN37mP7OUTp4L93dIGoOq4OFcpbq&#10;IfgQ3Ghs/gA2l6TrC6U/A6e8CI9NjOdBcPg4lCS0A5WDsKBJGy4B6LJaPqF7vBSqEk1d+sSkuqki&#10;58oLjxv+PNJpHROQtbI1wT1FHmfXqaES3F22yne0HRLVLkKGEwGKOiiNZ8HCh/U7n1fvEAmGnvjg&#10;cRQxChKmIDnKhKYMG8Unne/OidOUOYx5Vj4htp3jqBvN7veuHJDl7N+pr3TwaZR9ZEjWUEMN1Ueo&#10;wk8+U5OPPPW0IEo1YQq54TIYxLpsNQhgllh92cLbzeIOseEObChan3mbd+zhvdudN5yrmuWVwVqx&#10;zwwwDZRXIIdLeaQkzDh3D3MTE9YdxoMfpg9EOPAK3tyv9uyltx2JG3BdC7Ud5v0j23Rg93PvVnq7&#10;llsiFE2il4hpTHJug8wSEwBhwqpEvgN2BlYUgUoPLBsjti95pAo6HabqIrIXM20chRLytUZrjzql&#10;obrVyQpR7xXBuJrIcMhBKabPByhaJZp61GnFTljUZDlZevdCVZ40THN3ZcEbEBUKdp7TPhFm4pTu&#10;c9iukPVFnTOF20ZhCke187iAC7GNrjB0X1/hb/8WU1vAryYRcOMjyyhEoCva+0w11YG+Pyp9dhr9&#10;MipFTS01VlCFH34XpIvNetFcRTVhhH3wGABpLYQACDN91yXwTt65h/dtVa+W45HqwSIu1xl2JZ+t&#10;+dewDwUy8UJwOWTUpvEeuoTppWCaY8SiWjRa5DmrDk+rL48IOFyyh/wey0UeCuR0anAe4pzYDyuM&#10;0Gp4c1V5a4BNZ5x2yO8mP4NLyOc5PfHLUysWGWScV0fKv5hwV8kFveq0g9LUp8hLIQMmQSS5b9ju&#10;aPKrEPJSoICsYsdLIRuFFMeGL5cwvRTIcGLYIqgscwQp6qCUHUpOMnEXQYoKiAT3Sph+CjN4ZBfD&#10;lb9edajRWDoxa3qPYl4qnwzpAj95BA+1UdV7cq5O87lp1WdwjHti3POuT0W/63sIoWIRlt5Gt67H&#10;dRbkDOouTcZGunEj3fgZ+p2SYE06z3kFVUC+wIUSCilO2lyK6R4IwRAazIQCSs/ZP52ZUNTErgYn&#10;1y/Sxx2/SWZ4tKBjwPJSsGyx5yKvIs5OIfnyKJSjk4/60YvQsMm2EYIZQikJVrACoshQ40lcBWQL&#10;nB1+Lh4KBERlvz47Vq9NoAKyYao24CorMWwUOp2jVXKBjdLAhOL5SOQ4WTY99FPEJLcczLxHNBhE&#10;UxORhlLaKTvXGmTmOZNDMqsT5UHmdIpIWHD7RaTAGbfwp3UszXETlldEh32aGDrJvQa7wrImz5nC&#10;hJsPH4WznCzHYlOwE7qXiEJULYTB0A4Xi8jbKLgRmM8i9P5GIocfHea7W9HmudpDmQSDPpRgDB7W&#10;0ztqx4z3kuDYbrV1N7ZGEN0s79kitoThE5hJXaaA9jCBhZe9RAQEBxkWgcGQF6RyEPbhyNP44Uyt&#10;KBwuBBcEUuc5e0YFAxfShAqIAFUSREL3lHv3i0i/nt5KWcbYpKZeCiW5b/hPEvDUUbGXnRzyZnqK&#10;BwkFznrYN66nOwMhqipw1g3/sD6awX36rJfCjcbSTnWCp3FcwWU/2IkkZbzrF4A8CHhEoKAzbuFP&#10;6r6Y7iCinE4NavMpmNHxUc/QRiGhe9zwR0RtDqkSF8YeD3gpyMxjvYWT3DsydysRFTDVmXwvYp6V&#10;Tw0FG784ig3NuD4yF+aMgTyUTSqPfJayaU4OcH9M9xbJUcy2UAUUs5xJ6+RZPjl7w4hz34/Ud3+i&#10;fnCD2HifvHcJt0qIK3ys4IAfdx6byRaJqSXlJ2/upCt3NOtrJtNr+Cic5cQo95m8TnspRBBFZB2U&#10;pti8SZaPQu9uigw2Rx0qGgEIN0r9CIYr+/midi8jEZWNF19a+LSzr0a2ZMY4GeU4kXdSdUZrRien&#10;4ug/PObJDl2JAJ8IW+QuccEkd4r78jrNzDmdclMgQrVpjpeQY8CAS7PtwB53PS4gk9dpi9whqgJx&#10;CYXCUApWAy4JYzhm8mQjfs8eeU0Bc4AtvVegmX95Cof6cGM9lvhhzL7xx8VxjM7+hf1fcDGBSI8S&#10;iGYXCs429dp2/foCWnSX3HIbNvngujJzw8Dr/NYZPjazzZKAbM56Q4Z9NFDYTa7rOeHrGWsGl+HB&#10;o1EwuSlQQl7CGNcGYyTcFBhl2xcQFZkRR3zMsJPIHGVhohRDaWFpiu4fzJOInP26A4CXgnm8y09H&#10;Q3Wq4xGqrTeWdKvjk0awClA0ICIJ3eOlYIGzGR4Y/hgIFKBKIqHhCJJJ1Ve2BBqhBQpa5Clwuo/P&#10;SjLCoqak85LM4cRGF4ONYpJ7mdkgKyxqHLYZWsJK6p5Jv0QPBSzyWOQe65l1zeCavbHZwkAWzx/j&#10;XT7c1IBFvkHN25Xl6QwcUHuuaJdTw1k+8a/28e/T45vknfeIexpRI2fNB40BDZ2h/A/s78xKBwSj&#10;Qon1SSMZMN2GDZqAwTF0AWkAZUNsAaEGN/Lj6TpYj2zKgMUMjeHQ7VA5Th0EBAwfZNGTKPaJqSn2&#10;SpOtIuVeAiKa1+O4XA5wt3RiVUZzQvWOtZUciTT351XSR+ECZzOcMMkjSQLlYI2c4v5Bxs0Ysf6R&#10;h4IWXDmdTg0tJBpqQHcPa2OmCAV78CoSAE9maU4VVJ/heIr7wJjP7TmPd6M/g2eOwm2ipZJr3dRW&#10;ATdfMTmdwf00d+208si+qJ5+wXlqtVx/l9i8HmvcsGZkb8uAA6dAzkmceUfvOo/uA84uRbP4cQoT&#10;qjJVIKssaWY5oWBPLLQytLqQBWkcLUSR8yMnw0uhtI6VK7JCoYezJyC9ECZZRZ+3QcI9CYMeRjm1&#10;9KTq4D591odwDsmgiJbTrg7fkYNSrzptwPJRSJEqcu5iWhQHdkL3GmQFKVqO8cJDVkajahLIQwGT&#10;XDlO55GaUR+fSXYPAjJCdXHuuGI71KuIeVZ+GSjY3N4AAYD+f0WHiV89zRE/mgLUHESDD5aeVY2x&#10;w865adqlXBUc0LsP6N0VqLpDbt4sNlcgICGnPi/lz1SDHbazwt6v3znOJ07wiePqEIaNEWfZ948Z&#10;YCiyy5Kml4Ju8ksyMxxTUJOykrEVXPARYdhX003+Iuc0FDTZKc4chypAuEFKBqwwFqU5XJo6D8py&#10;slI0xCcLMqXZcch2Uz1BejIAACAASURBVCClY0QIUrSA3Egx3EHJ5qIJy0chDV1A+mKrl4Kd4j7J&#10;RkBENVSGB8q3TBAEEaAKEDN0gbNZTl5hZmrC5RGh+PSdS9+jeN8nhJspIpZCPM3vdDKRaKxArRuL&#10;KrlCkmQIghiyLZnyLU9QakOdUO2M98bs9XPPk/zEz+hHN4hbNsnbAhRisIKTRZahCZTjbEEPximN&#10;6Z5y6mRmQAiAsigc0vt77c6RhwGTTtHlEyrPpThUDu5aNgKDRTmkyg8yICsAEiQzHBtO/za2nbKn&#10;q4AASLNmcAGZkRKiBU+K+5w05ztR7GdhQloUjobcUVH0xGEwD3nmTnHwJc57EPCKoGIny4k62dqn&#10;zhWQHTlIgrDInee0ZkWgBPf6KSIomNPJkU3ZKNlcMmD6KALiLCdR1g6N6dfmUlL3GmSGRJXDJUEC&#10;ROUwACMtu6f1FASJ8lDL+qjpXu4RAQkjqXtGFc2l0G0zjPmEcDNNMON8HOfBOzpICI74Efaw14DJ&#10;5DMoGkDYDRdBOiQAQWUDu3EbvFgvCeQUnDlxs1MmFJxt6o3t+pe42FHtWIIv/FL+cdKZmUHCycDJ&#10;QZogSaOKGDx4RscIiEompHXMICMkagQkwApOSReKnFVKm7bHZLdKGMVCkQ073OBPiz4QaygfhQe6&#10;UiVGaYCKvTB9wlNpRGsrS95UcTAGN0138GVbjrKhCBE9Kh9tM1f80P72G+qF4WoECopoViWGJzbD&#10;A35EKmR9WscVSuXVY3Ae2M4gLliGRbWNUh5pvwi4yQtQUeeySDBYQ5Uf8aCZJg8/tXIz05t8ghAQ&#10;LvJq1i7hVXAEKK0HBj+voXx7CtonQl4KanbyyFpwS5iSJEDMOodU2bdodBfXrpZlXiqfTUJrxFLc&#10;nxyHTxkSET9CHvYZMDT7LVQFKOiCi1g4kIJkmWuUq7+r8SM4dPVvbQ4Qs9q4FWVX1eDD4ovLxSnd&#10;b5IrLKrAFM/22qrIJbLT0AXWDtlpcKlEZsoMwfCzdFMCKYs8fhHO64wbfvJ5+jJdwcXStyQsDNJw&#10;0txzocvLnpln7Z9+Xq691/xQOx/pdU4PFkF1Osc01MgLMxiAGgDgo7BLePM6VeBcOawKAAUnpjvL&#10;b29K96eHXmNJ0iciCnaOU5c22sEViwf/AaShFDuOtjHoT0QE4RfhsnfPMCvPcyarE1kkyp9VDslx&#10;BYLRMzMvlc8GrrqoeDUJzYiluT91QZYn4mEuXxHgkJvdggyNkJsq/RR0sQswnG5r4Fnn6WF56urf&#10;yNUgrvoARhIOSgnd12Kv6zyQzjtFYcHwgSSkB4YP0keGj6Qb5RzMAEqcH9AFAHmdpgDVBKMAZThe&#10;5q2XJoyPN0UkSZ7kY9tF+zP2M8CFzQ1z2V51nF6YOYdkTicJwiJX2SRmgl6YOMNxP0Xc8Je17VMc&#10;pAmXgsOkJQxTeAqcBsBgEI83MB5OJM3DzkfgS5mZeal8NnDtS+WXRjgKvQn0gpkx/PoKcjzijS3d&#10;3235cYoHrv4g5wBx1QcwkrC88tZb7thdeqZsfjn06MoS4kWv8lAgq5Mjg7HMyHgEyaCoIJCD0uPO&#10;vzKQ0v3TkJRBHuEv6lxZUhYkGcxQZbnY4Qt+lQQiyJxOB0SEWZdQ4HKKaxBBDHvxKHY02xIGkRgO&#10;+eKhgIMSg/M6LUhYMC1yZ5Cc4Ozh8ol5qXxWcNXlqTlODNMMDDTiu5vffD3wGmFQtpojg5yXystE&#10;XHdVmwvgTO8qgywFe/iZztR4akRLllMuWHnO9Oozwy/MFFsIULTIWU3agCXJ8FG4yFmX8DkoWuTt&#10;53Plym74CbCEV7CUJEsoBKjCRd4cp7wUKHC+wGkbRQdFEAikSaGcW4NML4VznFosV1RwYL/e7xeR&#10;TxmfauCaf9ePbVWvlZXvs/Kk5qXy2cC8VD4VkVMb1H5d+hs3/bRLnJ8jY5sjxFUfwEgirjqPY2dE&#10;1OY45aCk4Ezl9Vbs2Fyc2fEYZDUby07Z+z5hfrJSNj1e+sZRtUexPcUWJIyAjJjsKnDGTd6sTsZ1&#10;J4CMThBRVHgNsnwUMsmd1Ykcp3MqzczVstnmkknuLCcctnvVwNh9BoG8IljkvF+EmVWdXPgH8g8j&#10;2jwiTkmyijp7mjp+R3wyiNALzlNl2X9eKp865qXyuUsAKATw1Jb2nzU+Y1NpXOXmJRMWuQ2y8joD&#10;4pkdtiBZzg30vpLKQejV5zQrF3l8FJJkDvP0i10lIL0imNepGZTKQ1Rxv3zoPr4bxsdznK52wn8u&#10;//R1uf1J+/FefX4qLWhSnepYWQcyFAfxQp00x/0UyXBcsTOySJLhRTCp+wZl3/F2AOX31ysCSd2/&#10;WCz/mPwPATaIqI2b3+Kdj6l/a6LmT8hf/5j4lZSRe1u9Uo5cf5kTskys7uaOBOLzUvk8rg6Y0LnQ&#10;/tadzx30HeRpejZPBQ5sH8JBGY3rzrGB+i4ZPhE2YRU5PyrKxzUPF7wFZACUUChxgZld5PFSUENb&#10;5JZkEIuyo7lmTURFzjlUSuvx09tfAjzw3W5sflg8FEWIQMzsp0oAUtubaf06c/VP9c9fcZ7OT+iR&#10;PylKyBV1duSaWsbQW8QTM8scJ13wNVPbo+KDy/UCgwSA4zj1Deef7jMevgk3LEBdOx89ot+pF4ti&#10;3J3j1OWkDBSQnzA/qXX+r52/ymJKOTreu5hn5XMRtslbb+p47LqnUzSlkG+XAIZOcX+jWBYS1Yod&#10;QaKIvGKngMzlfDzlsy83+dzkS3MMwNXNCjRdCAgv/AqqiPykUaXKIJBfVAznqh/GME/P4YKpNTAO&#10;cZmw4F4vb/mw+OACrrvYkh9m6zfw4VvNjd/V39nv7JhxRcNUpAEJk6E1nAfk/atoOZgAnEfv8/yS&#10;BetObApScD+3L0fbF4y/3I/De6i9W5875ey/5Bdyubl+Px9YSys+Y/zB15y/K4zJf3QtYZ6Vzzkk&#10;I84Td7/9Ss0bzHpWvdI1VIdzxC8qU9xbFhV9FHbBSxA+EXK4lOYYBg2/1HCqcgFJEAQCWEOPivgR&#10;FNGU7s9z2itCYaopcYHBeaTmbBgjAnngc5GrSbSsFGuqONIq23Kc69Ln8lTKoNjHPWf5ZEz3KtLl&#10;hPHFEVGrCCJI0axOODTVILczCAPmErHqV8SHV9JimjDgFwACWlH7W/JTn1NHMuNk6Zw9kAGz3lhs&#10;kBXTHdWiuUNmz2KgQYcJ9kv65R7u+n3js1FZ96x4u7305mJqyXLqR853PiU/1Yem7+Jk9pJ2eARx&#10;v/HhWo582f7L3zY+8x/lp/9ZfX3G723uYJ6VzyFogSOLB75x2y863FOKT335cGBnOF4pGhy2E9yb&#10;5UGHC60dv6iw2GOQJUgWOCPJNGDmkJJkuMgrSGpWZSf7HCfLorcHwTyn88gAXFDZkKjyUpCJJaRm&#10;neWknlLcklmHhBFCOErVq43raznaKhbXosoctlZmAipbqXFQdgaTIC2pCCeFdB939+veglBJpDq5&#10;s4/7BrjXhFm2/JuiIH/5EJBNYuGH5IdvpOsl0xSXfALVcuj/NP7TNuw8wcc7nBMGzOJMy6oC0iAL&#10;gJeCRCLDcTf5OtQRF/nc5Mvp+Gnel+Xzi2hJi1i4Xb95g7i5lVpe4Nd+kv/3JXJ1J7qf0y9skVvW&#10;iJXt+sgiufyEas9MP1XTSnnjOtXyPL8WEXWn+GSQPJ+Uv33tqsrnWfmcQcGlnt10+MfLXyzSFd0G&#10;KtjuHDXbK7NWa6dxNiUTYVGb5URC9Sw01wqSR0tvlwW+Mpd3uFTg7LCKoJyDUZGT5YRJrrTuHz5H&#10;zXHKYdsrgl4KaSiP9Cd1/8TRU2cbHvgWi2WbafN14noPJDOTGDK0mPArF2A3Cw+FayjMYunQGZqp&#10;YaeRSyCZQCKh+/qR7KeBPt3brzvzyNuwSyg5sC9HZzUSBJIwo1T9oHjkdtrgIReAaa0fJuRaLF9L&#10;K9KidJQOucn3r86/nOXjMzI8H0WWuzakdH+R8wVOJ1SPYgdEWU4GqKLAuTh3MnMHEYCX+Lla0STg&#10;el29eoAPd+uTXgqf1Ef/ns5abH7I+Jhm7KKDXvbeaNza7uzvwTTkGwI9LB4xmD5Ad+Y4+0TpG2ER&#10;/ar8O0JwRu50DmKelV99MNBVl/u3O199p3L/bIf6GwuXdv/ma5tXH621vaKnyUlXSQU7rQcyRvpg&#10;45kT0Y6xO3eC8FEwLGoUVDmJu2InQBUKtkcE85wq13dQclAqx/rwU4WG4xEBLwIJ1TtTrG2KIFAF&#10;orcYt90qNi5EE2bmGFkALIAQvEH2NFMdxPJB9beEEjpHxSQyAxxPcixGiT4e6Edfn+7KcsqGslEq&#10;oThqHiQMA6YBU5IwYFgwAyISFpVBCgfZH4IvAJ+PgouoNQgf+NJ3AAQE2VqPtWB8Qn7i2/wvBeQd&#10;UgLChBEQ4RBVBCkcQqjEpT709OiODKcdOCWUJoiKnuf0sdJOIioff7opoGATCYJI6wE9JhxxD58H&#10;4Ia/Ux8vB1OUkHHdoVh93v7z5WK1BWO/3rNO3PRfjP/rm+pb7bx/iuvWErF2JRYCIFALNYPoXvmQ&#10;AeGB/5InbY5jnpVfNZQsnbby5xdkD9Sd/GXbvgEzDlwF9cPS/tblp2sBWHluOir5CBOZQHXOHdlT&#10;8U5C92ioUYxPwpAwC5z1UUjCyPCAgMxzCgCxEGQwNINH8qkMx/1UwVCAiMpGBqd1rIichDk2K+MM&#10;woKrUTRvkffeTDf62TXk8z0jIGbnYseWAhSAJwBPA6KDgj+YiFhwjktJyiSRSOj+OCX6kCCmIPmD&#10;7PEj6BcBHwJeeHxwe+AixgU9z/Bh6czdBRGtw6rrjL8ukJ2jgotNL1wS4sLZ7NCwM1xIUiaO2BP2&#10;YycwftomDaec4WHE0S5MWArO2LdoGHlOE5GPQm7y9etz5VOZFPdvV6+U29mltn3AuPeP5R9+k7+9&#10;zXltUm5OoIflIwZkeZJSnBAQm+k2ATEX9HuzhHlWfkVhm5x1FztrMoeazh6pOne6sistExjxfV5h&#10;mGzdc+B60x7nxMyTNz77yqOHGzp3LT61t+bQgOtCsgsHpRT3g9HPg6bKDl9wz/OQv8g5EHwULiJv&#10;c6Gc9zKtY0QkIC14LHL7RMRkt5u8/XpWDgZCFFkr199BdyzHEmOIK810J5PY3o0FgbywfKisRyVT&#10;67vYNI1g0yM46UyPedxRwQvLy9bFjGoI5IfbBfMoH4uNyQ46ASTKiX4m34SVOJ/VCaZxauaQ/oF+&#10;cov1YUMFBYxJ1/5WuXwtltIQ207r+J3iHg9cDM6j6Jv66N9TmGflsw4lOesr9YWzhxZ2HY6eOFPd&#10;3y97y9/L1eLgw1iUWLD6ZMPFSv0peUOqaf2hxifvDv9g+S+m0qAkIyJqe9TpIuds9PipImosMsjq&#10;dk4VkdNwfBR2YOc4HYQpIBh6Kh/nFGHC8lPAB98dxt034YZaqsS7vUPncTnQ0H64K6k6wfEpXqJG&#10;2D5NjBLyE2gX96jtewrbGTpElTeJW97Ur05gJ/6gfMQc4mw5zikh7sZmC/JNvW0F1vpQNcXBv7cw&#10;77g/KwRLZDx2PJg90tp/qPLYmdpYj9ml2BneIwM0cTtXYJAGzLvb17vyNHFof9vi9uhx5onqDBMl&#10;LpzlQ254wohkOJ3mWEr1V8n6VdaGY/beAuccLmkoD/mrjAVFnfOJsITVo05dwssAwII7SCEPu1cY&#10;a5upuYrDzWJRED5izcyzm52DAOFmtglgHrTMmQvv3uW3YAtBgDHmibhg1lJtUETYudI3q9kpc/kk&#10;Ymdxps1Ye9w5UETe4dKoys1y8Q28CmAGmPEYP3GrvHMhN53kc4/p73wBv4drFPOO+zPnui0o53UG&#10;vJnjrYmDlUdP1fZ1eboUXfBvnq5/9mwPuylZt+7ogkkrC4UH9t3ctynZ7eqeSssGzF899ABaA9/3&#10;fE9BRajy09YfuWB+mbeXcxkzcxG5I3aMh7Knu8lXRG4qY3bD46eglzyr5fomNEY50iJb/exGOVtN&#10;WUdBg2EJZ/mhK9YOkQEySdg0ZF8/V97Gy2jhHbT3cvfdtNEFa2RRBrlvqG8eVvuv4q0x8xF9ABoe&#10;BMoBEjI8MORoCiL6gHzIxWa5chLZ8xTv5K4mVC8SbX8q/sI/b8EyG7hGpHJCfyR7bOHAwerjJ2t7&#10;z3s7S1QoF9GQm98ltDzbw5aQW46u96TFUAK2d9XREhmfbSlDCV007XXt9duXLOxq6BrVjttxedib&#10;MbOlIV9HZiYhti081C07i1wAUC8XPqueTSFeSZX3iAdyyL+pXjfJWC6v88vaV4tPxlRHtWzuUafG&#10;HaoX/gAFfexbY6xvoPpqVDZRs5ctKkvBYNIEzGJY1MkIB9BCBLRKYcLNzXtIKm9DQ5y7foGXWmlR&#10;E1cH4COQBr/CbxxRB+fIPQ4lCyU/RSzyZPUAM9eLlptxfRbFN2nPUXt3gZwuPv2iLB6jM0HtYla/&#10;hV/DNYp5qfyyCNvgbWtOPnHjyzGzf1hqmAuC1aREbbb6psOLiMbfKJTcavstvec9HR2RWAHZj791&#10;R08gPrbyI4fuuPXkmm/d/cpe/67hIgel494jw/OwUqy4lTYVkKuVlW5yp5G/g24PU8gN89vO9wWw&#10;0di81rz9sNp91HknwTEC+ckf5NBqY30dqmtR3SCaPGzgXalhZmySZ4JgEJHwgPNzYzy4zBYkhEM6&#10;hdSP9I+Tuq+FWtbI9YfUvh16azk1xBy5xzKR4XiE6spB1e+V953iM0+o7x11DgUpmlS9ksyU03eS&#10;3ylXfhBfqEcE1yLmpfJLJ9IB+8nbdr64cKtNoxV2l0/M6vgFiztPrAsmjLFFWnAmUOqMJhcf8i3j&#10;Ff9897PH/ce/dG9noOCtS1QQKOnPF2QpmguHS+GbTyyrylUYSlhwl7g4rlj6Y+cJw3TfyTdZsJjZ&#10;D7eP6wj0FF561Xn2emNTEQW3k/80/bpj/sZ5fYaIalFrsaChdkjTuC3P6hRN72GpjDBrlD2ceOFq&#10;j2f6FxbJdrHJzBnkn+Zntqu3wqJyE93SL2IH+MARPnaIDxQ4d9VvbRThJt8Cc4UDu+BkAiKoYP8v&#10;54s5nSUikyyCqBD1ad1f4Gz54GSKZ7DvRcxL5ZeksANOL0j+260vHq44Xg6rPxt9zd74o4XKjYeW&#10;lOlRRYeW9D+26aWz3rMe5TVgpGTC1JZfBf6P7R9pPOV2LH7l5pPhmLjpSJuhxO5VPce456Ovb/hA&#10;dOPxynNvNu897zqr6V1a4zpuWiqWva5334uNbljDRV72EGines0Fz8PGgwQ2WbWgYSrpvmZvZqZA&#10;SBBGacaZHdZpEj5wei68n9Otr8Gv8luNqPfD/YT+4R69vYYa7pB3J5Bcy2vjPLDbeSvF8TlyayOJ&#10;atnsg/9GrBmwbj6m23+uflZAnoiIiEkTIal728x1h0vbmLSfIuVESNck5o0Rpw3b0FtXn3rixpfi&#10;VpyvtjXhJYE2nb4+GnOPW9bUExIOqnIVcVcyJzMAViSWrepp3bqofVFFUzQdfvCNFa6MLn9O6/ZG&#10;v/qhF99uaf/sU/euzC29qbrhVE3f4ze/GHPHvMpbl6xcd7rttsTNtZvqXEG5mw81c20lVVgwCbiN&#10;bn5RPH+SDz8gH1mClit5/5cOESDhYicBmHi3ASWrNBkV0CbmauCwCSBAG+nmrdg1QOlKrvJqf71o&#10;fl794max4SvOX2enH//kiqFLndDCeQ39552zQ9rzQRQ5z2Afhc86hzSUgGw1rx8V/e1awjwrnx5S&#10;/tKTt+58ceFWR76XYreORKQYun3/snGLmLB9+anrOpfcvW/N1+7++aGKIwTaGN9050thDB0D2JZO&#10;B52S6ZREMefRgoxd1fueual2zcnGEy2Jo8ETZBhtzqr1hxpXHautzAQCGcWFjoX3NCS9sR/yTzM6&#10;9XH58VY0WjAssprR9qC4T7C4snMwPeRQTCJjQlSICuH0gxlkAHIU12YnI10LVPE8cBWiJF4m/HAv&#10;p+VnqbeN7twgbn9B/aKA/PP6uSIX5o6sEqaKNXL9DvVmfsjeyUHpvDo6koMPI8cpF7wFTheQBVAh&#10;GvL6Wg5ZPs/KpwoGTi1IfPvWl9srj892+NnZgGQjWArUpCs2nbmutsc77vATwWJ3ZGDz3pWPb3jl&#10;ROgMgCBFl5yvHuZNPdHcdze90VkRg2XdffD6mk6XrfPRQsWOxoO/bNnd448xcz21VhSiLy7Z8fJy&#10;syIbbIhFlvYvXL6vsHbV8pWBZQe4PYt8L/cziR7debe8LwDvlZyHS4AHVgzOP/K3PoBfuwULAQAK&#10;sDBaxCspu0+4mnTx7HuOmwtQE1cYWj1NT0VE3b3iXkEiR3TW1Qdd6NSnT6j2Tn3qCgfPAWDBs0iu&#10;lKzrxYJ1tLaSg/2i75DeO+mFDC1hDhu5pnRfQERMuGZ5vFcN86x8ShhUqtzwUtw1VT+3uQDBMmyH&#10;qlKhZQNLlpysbExWRWNuqS4a2Nqfsz7+wk1na+K76w8VRJ5AhpIyngVMANkg/+s9r++p3MvMaxNr&#10;Nu5r8SXFwlitY8KbFUlf4W8f+EnOKi5JNyXd6Yc776vvDZjKsIrCkxdU6OfjbN3Rsq5xdRH2F/T/&#10;66FAFtlW0TZpoO2rDgJFEWEu7rFfv5FahnYQNtFINQuBJOucLnUJq1aXuvGeyrkBgEB1qPp1PHpa&#10;ne3gjhM4k+aB640NG/hmF27PGKVX1YvPq1/0oudKjqqEfLc+swANx3X7Dn4rx5lWudQDf24KQcyz&#10;nBgW2G0UTjv7ZjBh1lzDPCufBFpwXyT7zI37XmrdVqLi3BfGBWS4FK5KBZclFi89GW1MVlf2uQ1d&#10;Pp2bJG2NaRMzFnZV/va2h75z4wsJK5GjTMbI1CACwFLmpp5bzlf2xbh7xfkmX0oCHEwa5ZZr8t6P&#10;7rmnKxyrGvAVFlVFO4onWgaOB0958vKR7TdUxbzMWf75Uayrt9ZVPOB66Gv2V35N/sYqLLky0wKg&#10;PAfykp6gC2Yd6nY6b95jbl5ECzEYeJ0BAWhAgEywDQiwo+1uYVZqu/9y9OZZ5EvQ4Su+ZXHDWkZt&#10;S7FoC92uwdBcgtNPsTQXmqjpYePDTzo/SEwnDMvlY4D74tw7dMLM7WqPnGdcYzA/IxdFydLn6hKv&#10;r2zf2dged8UAzFnZkSDCdqgqFVyWXLL0RGVjqiba75b2sH3FJMG4R0ILkMZtexaR0l+7/ck8ZQ4u&#10;6l50NgIgG8a5cJeCfuD0XfdtX0lD85FzO4ZDeR8/s2prr9X7Jz//SPURj7Bdy9tDOf8CBnszQ2YD&#10;JcfedTqXi2c3JLWpllCLdaXewByKr/Ob99AduCQbBgH6mPg1m2DBIADkAheYbRIusCYCuAQA7EAY&#10;4JKy+4QMsEpewkuTRq4LXecRW4ullzDUy4QGSHhTyOeEE3XIALnI9MF7mI/8o/NVDTWpQHAFMGeT&#10;Ul1FzLPycZD22+0t3a8u3dtecyovcnPTTIUgQnYomgwsTS1ZdjLakKiq7vcaDvGlBtVj4GzdwPPX&#10;7ffY1r171izqrqku1fZaXe9UH77fWlai4rdufyMvC9XxADGZzoWDysMLe99pPnU0ejpnFT/77IO1&#10;AyHCoPWvNyOS/tLZmkTWXYxH7Xg41x/MHA2fGEBiZXxJI2oQJcgrsUKeps6XnRfvNzZfcgsVCK6h&#10;NU+pp35HfMqCOfgr24Bkti9wN3bKsjnr7JDMPj0cwemvOX/zOfN/VCJ0hVVPDLzKW9v5/El1YB1W&#10;/Yr4YA/6d/G+7eqt0/rEsJnpPOYg5ln5BWji3srczmWn3mzdfyZwXsG56tLHWAScUE0ytDjZtvxU&#10;dWOiqqrPU+aqly8rdVdlv/rALxbGat3a/IcHn914fMWntn5g/6KOvdEDndGEx3alZfoj2zcFC77X&#10;rj8yksNcd7i+uyL5XNsbdx+/pa2zdtSy9/ymI6+17vZlRFO68UD1UY8Rcpz8pq4b739tiTt7huvi&#10;tKIaDS4EzeH0Q7OBSo4wmDH5muygnBROGGPYaCuafsjfO4nTy7AMIKAE8BgtigYECR/YvgQ+DkCy&#10;Ymg3W1defmBwAom3Sj+1uZQWvV3oOqIOpTBQLpqDAs08hjHPygGgZOnTdfE3Vh7e3dDebw264M81&#10;dYrJ1k0dax/ZcUN9X9AoXoryZCxKlo5F8kzseOXby05tPLHy3h2rkoFCY3PttsWH13RJT9HMyew3&#10;b3tGGXwm1PXDjeLBAxsDeY/t0m+0Hg5lPEFRuXfxuVebtgFY2reQxjDLO99Z3tJft+JwxJsR29Yu&#10;+tHGbR898MiN2yKGFswOziX4XIIDbjQGsSKKGhesKbDb6cMHi4F2PrKCRmstyjpvAmyo3dj/nHpG&#10;QbnJ9wg9tJIWD9fZRQd98AcQeFo/YwljAZokxrWhZECxzl7yytpGi9rE0texbTVWLsYCealeLSzc&#10;JDxCDzqxMbi8WBITEZUD1xARQMx8GEeDCNaj7gH6SMnwHnJ2E1Eauo6W1tO7DlreQ8Th0rY59xnP&#10;Gt7vjvtK8DvLO19csau96lRezCG/5HfRjIZc3Ud233XDwUbDpuk2NT5BONU48MyN76zoWdR6JmQU&#10;6K6dS+P+1L/d/fr++uO2dD58cMuZSIdjcspIDUTjABbkWz62/Y62k+FVRjTtK/ZGs9+7Y7sQBmVz&#10;3rSxPrZi+YmqUV30NNgZn71uT6VQYOYb2ptaY3XRXpdQisF5P3uyAIOTOaTyONyLqgAq3LSgAkHB&#10;fkl+F6S+WKzaCe5xgNI+8lkshn8pwjbJ2sN7F6LZxdZwZRZmO51dwNG8zv5Y/+QN9XIJxXJRv+z6&#10;b8afh7mcq4BaROu/qG8mMHDCOZyVA38q/0SwORtP3w/PH4s/PC96n9Q//k/4jBhxF1MkyjS5mgzP&#10;cqkNUgTBLB1NikDEJoFANrMmMsCSodfSrYDBLFxEn8T9c4QXXybxkS5/ifPvmplrl7G/3x33jyzq&#10;/frtT2aN7EgFEuXB1wAAIABJREFUxRwhyrRbe24/dcMHt66vSLhncJAZn/PYXW/eeLz1zq0LWPCZ&#10;usRTN+/c2diekoP2Wz9e/lJBFBTZmgd9O7vcnd/Y+POKFZ6sp5T2l3JmXgijhMJ/OPyBdburggWv&#10;ADGN0PMQheNmdYcpBkMbIFZtM3PSm4vY7jPNGW2Jhce85epEBAb3pNCb5sN9zEw+Nwfd7ALVhqjS&#10;By/B1OR3wSVhgIa0MWNvTZHeT8dv19cP/1Ii/ZR+thGND4uHTunT1VQdpYpy0RHR8ZXi5xupcb24&#10;5RX9nIYevuo8n/0n558+Iz9dQcEi1Jv6jTP6dI6zHvLfTLdY5Jo4usDlEB62duodA7r3NbHtNrrZ&#10;C5cGi2m+PJKkJEFEJAEBkJAQYMEETSA2ATCEJmiQJsMA5NyKU3a5BBENK4UGiy5Mz7WG97VUngyV&#10;nrjltYzMXHIo2lmVysFYlFr4sbfvXHm0WmhMnCBiuoS7KDedXF0wC3tvSC5tD+5YfuZQ47lb8MAx&#10;42C/7shxMi2S5TEMX1VC8by347wXzCxIhERVkfOCxLOr3l596EHKjx4habhyYGYmlNw4uLh3X/3R&#10;03VxqcRHtm96e9nJjz13fbn18YeaLSBbYGacTpTrkGkg4GG3JAMcdFNtCEGTTQWvAa8FSzBpZu6g&#10;3qSOjWzKIrlF3rNX7Qiwt4Zq/kF9/bPGZys5BOCsPpPViYXy1jC8zKNmWJ/F6RI5SSp9Rz+xU23V&#10;UBVU9Unr9xbqmjGVZ5i4TWw4wHu/ZX+tZBYF037ee7244QasjSBUFi0nl8q1IBZMWgtNILAgJmhA&#10;KsAhNlkTgUlAgx2AADE3Xv4ZJEZt6eal8lnB1V23lYGnb957LHRyLogPYwmf8t9/eOP9O1YHMuYl&#10;C+MgygfYzMFUo4tMh7a82aIE5/zanaNHX121tmvxd2/75XnniCA5hZaR5aSADKuKlT2LwlnvxONx&#10;FXHdgerVR6pPNyW/dPfjX7+z77MvPeIqiundl9JIZMvfJVGKD/UOzozX5YSsRLVje+xqWd/ZeKIY&#10;ycZNO6p92iIFxwRlkdVQICODwlmc28F7H6A7mUEk/BRoEC1PqZ+Vlcoj+00j+ffO35RI9ehOk9w5&#10;TmpSbhkOsG+WYqgNE02o+8/GH/+reuxJ9f0cp5n1IX2g2vy/Qxw0SEz+gADSRJq0tB1Sgk3JIA3N&#10;msBCCygBBhEEKUM4RFJAzrUAtpdJvK+kcvm5z33uqnTMuZy9dSuu3nK9b1nXd9Y/XxpysL7q4sMw&#10;ISBWxZf//ssPbdqz0FWatp70XXIxoCWfay1AszsnxhHfNLuKghhCUWXMMh3x9oKDNoo8hWQOGspF&#10;noZE1cO7bk5UOvuX9USSbqsgLnbVQJWzd0kHtH67+eC6ruVbdi4btm0bW1kLlNws7cllTwCwnbfa&#10;Dn9v7cvLjtYFDudz+fQvmt+sO1t1OL3PPtH/ndCTq1+tPOXrewc7RDH0z/IfYqp7RXHl0mQLhOUx&#10;Aidw4i31ei93e0UQIMXOyHuM6f4cMm7yZ/QAwA6XTqrDeThudgUpMJxVecZfAwAeuK+jtWvEmhax&#10;+CyfLaF4ik+slGuC7Jv48jItZLUwo4qUAgttCE1aOyUjy0SAiwEmhlCgPIGkskjTsBHRVf8KZoT4&#10;fvovy2ljh395yPsHQRnFtYj3qVQeqyh87+bXCjI/dJp/lcczTERKkUcP3H7n3mWevJgRVaw7T00n&#10;XPvWxM16Xnk4ajoXrZxzO68vPTDSBHNiwkfhZmN1b+XZA4s6q7us15Yd3NXsunNHW326yp93+xIX&#10;JlYb6KxKP7f+ndebd4BIQD6443pDiZGK9VFEycvfvnvrb/98g1TjPKB30YSBKnVk8cCAa+BUtMud&#10;qqkvNQxYA0+2/OwU2itqIpb0nVGnn7C+B+Hab36pwDkietF5uidx7Nbjt6zobPyjit/8txuf2+V+&#10;0yJPkKoGuLvIWQzKdMIij5t8aY4BTEQmXIbwvqCffwnP3yHvuZduD8I/9cdhQ8npSL4edi2ltqVo&#10;W2S0/rP6p3N8KsaxBqoSEBNfDgzuMTQRYAgtoeAYxV3nf6k0GyKoYDCUpJShHLcTrQ601URriebE&#10;VzBTxPtKKn8/6sodk392867T/rPMPEfEB2Y2YK7vXv3RNzc0dAWAmdSMm0Vatye6Z1XPTzYfuHfr&#10;0mDKGrfyocW9B6KHp95yDqmY6hCQzy983VrgyniLjqe4655dC5y2T21/uLld7FrbFYgh5S9uXdx+&#10;LHq2PlNz6/kbY95Ee8XxrNeeePKLbrWtbtej0XVV3a6L1SnTRLSvreNQuL3b6vrWuicDa0LVuYok&#10;9ye4j4jiVnyBrPunzU/3UqI8q+WZ7fX0v9Tcv6/h5H89/ave4/Lw9W8XOKtZQbABU8HSpL0UzHOK&#10;oTMcV+yU+yUSBtwDus9F3qedn5ymo5+Wv+tjz1QmzYH+Nn/vHrqrkWun+xAXcdPvGp/5hvrfX3O+&#10;+rvG792I6yaVypmYiZmlAAkGg9Ol2P9+8e+t5gFlFIrCpaRjoOjJWqF46+aFn7yn5iFimvqQ3hPE&#10;vK78SuCqLNcg2rXs7KsLd8xeyojpEgbM1njTvYdvuungArN4QWSbwV6EpnX7a8h2/vn+F3/3uS2h&#10;pGtUnYJbtTec16Snri1l6D51xiSXbRUVO4NcgHDr0ZXaKXz5Qy+dqDhfVagMxY3afH2kI/TwW9dV&#10;x31Zj/M3jz710sp9rWfuHFfiJqKz9amf37rPkXrb0mMP964eLViNqg+6decClnc+tuonWSOTMhLp&#10;UHLoyYoARZLcWxgyMx3VXdIYONtmd7vP9XljPgrbXNSsTXIx2EOBnE4qOA7bRDQs5Tmwu/QpQ1gS&#10;Zkr37cL2H8ejHz92nxn2s4fJJynggQWQGtUXAzux9y31erPR0ki1l/DutWHBn8n/+hK9upN3uiAq&#10;UNlIDRdrZ4gmkCCUDefJEG6EirmWEyVXipkcIkhWBbe7x52VvQqOxAXzyt7e3srKymQyCaCyspKZ&#10;HcdJJBJ+v18p5fP5iIiZi8ViMpmMxWLFYpGZI5FIc3NzMpl0u90ejyeVSpmm6fV6ichxnGw2GwgE&#10;mDkej0ciESHEyZMnU6kUACGEUqqxsbG6unrkvcxL5VPE+85FqDea/cGNrxVFYS64rnm1f3VP25aD&#10;axefqfEUJGHa3vZTh2AKl0LNycZ/ue+X9+1c3dpd5c4P6rW7q7OPb3p9d/3B6bap4IyM5e+2Xa2x&#10;hqCstn1ydXxFXzCVp+yW3tu3bFssypYwBF/e+K3Xtvzg1q05TymQsca2GY86X73/qd959X65wt66&#10;uP0Db60UahIfGcOmm3fVJ9x3Pbv87RT3u8lDEIJkSNTE1Hk3+YrIDlcOUGWK+wf/IPrpuq1d6oSH&#10;ggQhIQWEzaUcJ7M6MZItDsOEy0VeWxcyiAHQ0G9437j1fOPCrSEA7Dbhd8EkRDyoC8Mv4GaEveyW&#10;28Wex53HHzJ/5Ta++dLePQEKwvsQ3XsWHV9Rf7NRbPo4PjJhQ5pBBAhylAnDNkw7aMtcIpAgcKAA&#10;qc2MqZQ35zESpnAZbCqlpJQABgYGduzYsWHDhv379wcCgZMnT65bt+748ePbt2+PRqPFYrGlpcXr&#10;9ba1tR09erSjo6NUKi1atKhQKLz11lter/e5555raWmpqak5evRoZ2fnxo0b29raTp069fLLL69c&#10;uTKbzSYSibvuuquyslIIYVlWeVUwTbPM8ctrZ3kk8/j/2Xvz6Diu8070+25V9b6jG/sOEACxcd9F&#10;kaIkWrZky/sWJ7YTv+eJ581kcl5ekjMv782czJk358V5sePEWexJvMS2bEm2LFmyrIWURIqLuIMg&#10;CGLfge5GA43eu6vq3u/9UUATBDdwASnJ+B0enouqW/feqtv1q6+++u7vWyZ+u6hcM4nndpyYsE/e&#10;9/csvxrYPLb2wfNNlSHvgnDKindaFLJUFBSnzLkX93Rn1aPtk/XWnFIU81SNefZeao25sr3OnuW3&#10;pghTUaLAkZTdOac36SiMORuCFYGU92xrsHiouE5rPFV+acI0WhH0LFmQXz7p+NqLj5quozY6FYg3&#10;RCrrhzzTrqpDVafGKtK1w86bDsaaxvWR9gN4DkAYQRoEFOKDOqgyXH5gOLHAWDOigMVYRWmW7FmR&#10;kkghEAJ4WiSuyeB55CCV5cl8HXfO9Ts9Hyufcs3vzqiQ1QCAJuNwMQwAJEvgtFxsnf2Xdd/3oX8b&#10;bVLuLCeZDJIPC8qx8gg/VIt123EDAOggrqH4yAQxwQAlYoIIkATjupwTCBJnOhJnpDOSiRjoMukg&#10;hCRJRCSEOHXqlNlsfv755wcHBwsLC2VZDgQC3d3d69atm56eliTJZDJZLBZN03p6ejZs2HD27NlM&#10;JqOqqq7rsiwb7HzixIl169ZVVVV1dnYWFhYePXrU5XKdOXPGarWaTKZTp07t3LlzZmY+bJQxRkSj&#10;o6MWi8Vuty/2v61iOfgtonICON4y/HbFmfs4BgRWGS97cHDDlu6qwKwdxD0SmUvZ9PONwUgpZ8ls&#10;yBL6yOmHXms9/ULLoRTEC3OFXzr6wXHf3LBt6JbaNJPlS+883jjg0RVIOQQxitqS39/5llN4dp6v&#10;/sUjF0xC/uKpx9cMF1x9hpaM4XO4xr1aO+QqG9vMBNZOlzGBr6899enZnS/vvDjumHz0wsb6ySIi&#10;sifY4jYJaLAk/PcbX06KhABhZBvIu1MSYiZ/kRM0I4HiZgEVsoK4g3nnRAgAdFCXaSkjMJ/q9c/Z&#10;SuP+qil/U7CyajqA4vryCZoO0ZRzQGNNfMTcd2zgtY9278D6AvAr4DWDfGtsFcbYRX7Wxfy7TY9/&#10;L/uNl8SL02xaB54VqXW4vhnqF1c2fOWMADlDJGCCMC2YzrhZ4iBQ1xkQoMwlRTfLsmwsK0XE6enp&#10;S5cuff7zn29ubj548GBZWdmePXtisZjX6+WcZzIZznk6ndY0bW5uLhgMms1mv98/PDzs9XqLi4tt&#10;NpsQIhKJZDKZVCrFGNN1Xdd1o3FjLhhjjDFZlm0224kTJ9auXdvd3d3Q0OD1eiVJEkLAlQ6xVdwU&#10;v0VUPlmc/Pmmt3R2fxICmMjcNF3z0KUNrYOljoSc95/eGyRdPFKQvWTrK4SC7WPt/7r5l+P2cUOY&#10;Y9oy/bcPPa2Ddqu6d0kp/j93vrC5ptWksiN1Fzhyp2ons7K7/+Hjm4P9roEn39neeikAdGsqMdas&#10;bAWZgIqmzC7uebP2FGPKtpGWF/ccuFDYV5D2ANGfv/IFAiGQktZcaTIw7J789u5fzNpiHizO0E2S&#10;fnHQYmLauP6zPCvhrd0CVm59snvvlouV3lkTECxzHm2qySKsMYineFwMRLB/BiwKucxY5YVKB5Ra&#10;lnMjnoWe58QLfeLMbnx4A9+0nm0YhqFn9KdylGbI3JK3Ga+kcsONTgK4BBLqoBJqqCsmnUmQASRg&#10;IBEoXJY0xhSAeac6+P3+trY2ABgbG6uurlZVNZfLZbPZ0tLSwcFBl8s1Nzen67rX6/X7/eFwuLu7&#10;OxQKXbhwwe/3V1RUdHR06Lre3Nx88eJFt9vNGCsqKrLb7Y2NjQUFBUYLLpdLCOF0Ol0u18DAQGNj&#10;48zMTF1dnSzLnHMAYIyt8vgt4beFyrMm/syOI0FL6N67yF3cs3Gice+F1pqJAosqwUo6xK+HoqB5&#10;LzWPPRa7YLnwdsWpuBRbnLtHxSzdlpDvlD30Yn3Ym3OXTxesH63dNtCUKjI9t68DU9lPvfNAQ58X&#10;7+BxpZnII7wzMH2s6tzW4bXbY7uOeN6adASJ6OjaS282nMtBVkPNzd1ZRU0zYUP3reZTJxD8FnP9&#10;pKXUT9peer3Wtz7Y9KFjbd6E9aaHcCbccfMXj+7/9oO/OFN26XFnqzdugawGGZXCSTjDoMoLW4qh&#10;ZOmXA0EiCNMzYjoCES/6XeivpqoITnaJri1s+xel382BmsCoII6IZaziqmvNAACBAzBdEEhCAubM&#10;FcVyUzl7WjDQEAhNWVKyVlPElM1KqpVMiGgymWRZDoVCExMTmzZtGhgYmJiYyGQyRUVFmUxm586d&#10;/f39RUVFRDQ5OSnLcltbW09Pj6IoTqezrq6uoaEhk8nMzc05nc6mpiYhRENDQ0dHx/j4+OjoaCgU&#10;stvtDodDluXCwsKpqSmXy2W322VZJqKLFy+WlJTU1NQYXvtVH8vy8VtB5apJPLfn7MnSznvcb0mm&#10;eMdw+84LdSXTLkkg3aJ9endhjWqVM0XHqg9pkLtbj5JCtejDFx6onC0SWi7twYN7xkbtoyNSaMYT&#10;qqx0r+n3qmYyZW6zcVmHL7+297V27/HKju/u/fWaxJovjXz5N4UvT1mmftb8MuH8OzgpzIkFXMSI&#10;2BwE786J3RBZlhlzTY47p/rcQ7//5iOV0wVX1+ESzBZkx12hnqrQJf/g7tm9mzpKnJqzJO51ZK5M&#10;L8kFDURgIgZr/LDZD15l0T76N/7D89ShgFlBs4M7nmQfrpU+dYl634BjP+fP2sG2mW1rxJpKLJNB&#10;Wmwi6CCiFC0iRNSJSRyRkFA1WUKFNLCGK25iGicr54qVM2e6qKSpjOmYfxT6/f5gMLh3715EDAaD&#10;oVCotbW1p6dnz549TqfTbrcfPHhQkqRdu3bput7X11dbW+t2u30+39zc3IkTJ6anp2tqapqbm4nI&#10;cIK3t7e3t7czxvr7+51Op9/vB4D+/n4i2rp1qyRJXq/3lVdeMZvNbW1tmqYZH0Lv+ty9j3HfrpeY&#10;ns5+85uwyCO2QoWcwp996PTLaw7pqK90X0ZBRqUuWrWnd/2GvgrvnPnya/ittHN3h0QIwyUzv9rZ&#10;cbKkQwfV2GUGOwGpV3qWb6mAHP05H0hySsm4lUKN1ISYMaPNn/M92ftIIGQZsY3sOV3H4Cbt5MxC&#10;1tB42i3ZpTM62Twc8+pbu6utafnZncdfbHzTRo4MphzCXa5X18jtw/xCCuMcuQCeYdkEm+Og3Zu5&#10;Lo35/9Prn6wM+bIF5pBjZsITUc2ivbfkxa1nTlRcmDPHddAQcW2i+T89/6FD63pfaDj48Z79+99e&#10;c82ThUInfrQO7Jd3HeJv/6P4BycWzImQGW0C9EqsWafscmFBmA/HaXYGYhnI+sDdhq1WwcySR0eW&#10;ZTwkpqrNu/bbfh8wAdySlEwIWWuG9U4PaopmAxlAJzIBIYmkFSylnrXMxMA83y/nXAghhOCcK4oC&#10;AIjIOc/7PRBRCJH/OGlEmxhbjL2Gi1yWZeNP44zyTnDGmFHON0gLq0xwAcYz4E4m6JNTDhUyi7f8&#10;Q+BiuXwfcjPdA7zPrfKsiT/z0MmX6w7fmwQoVmFrDdbvu7i+cbTQmpIWHKn32biIuXKvbOw80PBO&#10;ziSqsGUOw0kx52BeCSQUKOlCFVlhkpIwZ/zulw/BxLRtBgCIKM3jRuGB6V0fP9ju1OxZzJQlq69W&#10;MF+CWU8u7uOVg/OeCoGAxkoumWa82cKwZfuFmpGa9OkN0xu7SteP1b2x5tTXjn3aOaW5dZdHL5BQ&#10;5lCtoqrLAkhooI4HZqfK1ecbDyZWPgVl3JHjPvvRmsnnWt6YM8eTMCeBXNDimbbMECOAeQdTYdQp&#10;qaLb05swJ0fkART117woFIrDkSDuK8lbx1vZllehMUghE1qblO0Jmp3hwTf1lxWw7JT3PkkPWtEm&#10;SHtOPPdD/btEAsVlO+ALcj0YHnGGCgFxRrJSVVLNFAVBIiP0lYhBWgJOQgDOq0QYxGews+G8Nrwf&#10;iqIYew3XR56FhRAG+eY3GtWM+owxWAhQMYLH843nj4JFdG/UhCtXPK3ipng/U3nOzH/68MnXao9w&#10;0FfaRV6g+beMtezpbCoPekxGWp/7zeCCgWahpFuM1OnDlfG10g4PFIekSQvZG6dKGga83mlmzZpM&#10;QtFJDbpmu2vDl0rHLni777BfV8bqSlu66iZKJ23xAl4adFzv0sfdetifGq6M7zlSzgB1BQ+vHzhc&#10;3+FU7U0TFf0lk5uCbYVhCwJYVOX7a37SVbx99+maqkzN8druf39uLwAM1s/GXOqIN3TKf1aVci7h&#10;3TjV3DhalDY8/ys8A96s+3OnHr5o63p53dm0kslQgog46mFbZPG3hz3jOz91ePOvtpw+V9aLBBuG&#10;a9m1c1YAAEB3iCpc0DSfndkMpj+W/uhl8doJOtWtHTOjDYHlRDYOM2/rBzrxLBCXibZKuz8jfe4V&#10;8cocXX56EQNA4mAiRLNKApWYLOycFF0niQliRASMGElIJgQmSICYZ14wFq/JMhEtsawNss7/CYvi&#10;UvKFa1rKeU43tkiSdIPKi031VSwH79uF+zkL/8m+dw7UHtVBX6EuAAABKxPluwfXb71YHZi1ozC8&#10;GXfhvG7zrG0U8iX61sSDhakki0fl2ZgpXqJX1GvNkzA9qFwq4ZUfO7Or8NRswpGb82qOlN0a1QFl&#10;X8zWMlI+0Nr2X/YO6KTeyfhFKnlmzehzm95OQzwnaft7d+w/1eJIyEsqTxWnvr3/13ZyfO2Fh+Uc&#10;hMrU53aePlJ0VEUVAI4XnwlIlZ+69DhBBggmfbMc+Pr+yo7akVHbyLTVPl2sBqaUimF7tXB4qpRn&#10;mn7NQQMIXSi4ZG915iCjcW0JHdzFghltXgp8+OK2ocLJA/XvqExzQYENHEmKX125OF4w5Yu9uvaE&#10;QHro0ob20eob/fK5wM5pqK8ieb6OD9yfx0+sw/b/Cd8L8VG+kEc0yoMxnHazgJ25X+BPF0JRvbTO&#10;i75z2uEwBYkIjH8AHElBIkJFUP/ZDlNOBUkGUoCAkaqhJmSLt6QiUFLCZDRM7MVDogV/t8GwK3c3&#10;rURhdeH+vUDeKXzXC1kL//Ejxw5UHSMUK7c63ywsnz/92I6uWmdSmXeI493sYpnV4m79eOtQbajo&#10;TP3wxaLBmCWloEkiGYDMzO40l09TYoSOZDG9Ib7l029vHaeuf/7oGxFHLGvWvBl3y1RN1g5xc6Iw&#10;6Ut6AJFdvVB++QW37n2ws/HI+qEhy4Cx5dmWV85U9Hzy5O62nmKZEAB0hXqrp3+w89WYJfmVXz/K&#10;CF9+8NLLa49GzJHF5phG2ZfWnfhiT5sscMI6IaE0Y5kt1stTeCgH2e/tPfCFN3eXTtkBcbIgllcB&#10;I6I0JgGWytXerQICOpnfxlwa5Z5e92pSSggUQJCkqBeLU5i45lGls97SVHHSlts7vNUE5vwMX7uv&#10;yTmIV2IBW9xpCzU8JD36rPiBk/lUyhZIxVER0khVKT0nQm4WGBUjWe1io7Tuy8q/7xSnj/KjSIgC&#10;UUKBTEiMCaBs9tQzz7XYbcQISZE4yiDSTA/LpuKdDxSWlixm6sW/QyNAcLH1fdcv7EoUMH9Pri7c&#10;X1GskFWeseg/evTom1Un8sIgK/G0V8D06Y5HHz7ZIPEV6eKm1VRFPLu/Y8o5nVBS5bP+npbUcfNr&#10;BMDFZVJjyBRuJiIZlQ9PffjxN5pMM7NdD41F3CmP6pvG6JhtfKxuTEJFAfOI3z3DJwyj7LaHvXOk&#10;rXDWOWOby28RJPpdg3/70NTOug2PXtgwXBB6q7Fj2DMBjP2vRz5SNeHpq4893f5qdiF1Rb7BLKSK&#10;Z5xMABGZwfa1tz+xrr88Zk1RLamQ6yjoLNxS4EpbPvBOc1nIVZj2h23TKzTXiwsENCdCMREGMBLy&#10;oDFsRJal9LUNQyJH2iQLOSKP/s2+nz7R/9CGgaqyUct1+yLC/lnyFSzeJYhvY5tfwmfTFLegPSrC&#10;LvQnYS5NcVXkohBUwFwoVYUo+Ct6uVyuNpHVxtwLVilwIomBGSEAUiUBCo7ETBwV4imZyZJEusrY&#10;PI/run7kyJFgMJhOp3O5nNvtLiws3L17tyzLQghDMsXj8RinNjExYbfbPR6PodbidrsBIBqNWq1W&#10;q9UaDoc9Ho/hotF1PZFIeL1eIgqHw4FAgDHW3d0djUaJSJIkznlNTU15efmqVX4beL9Z5QLpxZ0d&#10;b1a9c0vKULdaYCA90f3g/nfWXk8Q6q4Ubry3vy76q9pXiWjf+ANfeXl3eGfJxfYzc9J03nQCAEDQ&#10;IOcUnt/t/sTOY8VSNoOIjx9ve6hjbczHf/jQm2BhaYprkNVJZcTszJMU0dsetkN3PdTR2tkwdbKk&#10;Y/EwEDErZQ9UHz1ReSHN0gykz4k/3vSGNRYf6WgK1k8WKhrLmZc2qJPW6x3wNVHjdEUhlVXF/OhT&#10;Osp6jAof6N31O29sGS6KnG8Kbz9V8hfPfeYnew6dqLiwOKPbvSzY0J2h+JKzzhcyVp6TVY48Zo71&#10;+UceOlGXtdFwUaQ87HGmTIJB1kq29CLdWptpSTscxFvijSylneiNUhAA0iLuZD43K5ylKQE8B+kw&#10;HzGjNSxGJ3g/gXBLfkRgiBIiQwaMAIRF15yqRKgTkJmTxIVMsklCHYlAIEqIODExEQqFdF3PZrOq&#10;qgJAOBweHh6ur68nop6enuPHjxcUFCiKUlNTc+TIkUgkYmhsaZpWU1Ozd+/eycnJqqqqiYmJ8+fP&#10;S5LU2NjY1NQ0Njb22muvNTU1pVKpZDL5yCOPFBUV+Xw+Q5nLOFmHw7FEg2XVKl8m3m9WedSdOVzf&#10;wYGvXI43BNw3tO2jRzbI2gr6DW9azZ2yfvXM57674enG4UIQFDg29TF95w82v6iTtrhyqVr+lSMf&#10;br7kBa4LmUXLmZSDuFN7cVfnlGVKJzWfxzZDiQJWnqDZ2x52Qc5LivSTLQdSLHXNOgkWl1D+ZOQL&#10;jx5wvV109Gf737Qwxx++9aQdXAlKLamsg3o8cOrkvnNFuaKsjZSkTmYpIoUFidZo02ff2i5poOSg&#10;tbsAAQKz9q/9ev+ONc2vt57rDgzooK20eb64UCzV6qAlrsxCZxQQmD1jnvLHLWg3FHZ1xn+272SX&#10;r2fGFts9tqV2zHe2fmT7aNvOE6WXj/LYltwdCslP4mNVSu1Z1n8892KWkkQiRXNZUqzoUiGtUY6I&#10;TMyaEjHimKqeAAAgAElEQVQNcjZwhvioYAQECiAj4kSEAlGXBHGGugQakCQEA44gAAkQjOjDoqIi&#10;j8cTCoUMStV13Wq11tXVvf32293d3Var1Viabyz4RMTKykrjQEmSUqnU0NDQqVOnxsfHS0tL169f&#10;zzlXVVUIcfLkycLCwt7eXovFYjKZzp49u23btt7e3sUBMJIktbW1uVwuWHihucMJWrXK7wXuvhmL&#10;eGrtaNgUXlErbOvUhs++tdOSk++uZ/xWrfLycVthsKJg5oulM25EBE77TjXM2h58vvkNY2ASSG0z&#10;zb93aF/phBWRdIUOPDj0QuNBxkGThCxbEjRDi8PYgXKUYSjlU8nYyL5pvJlb2LHCE8sZdsQa/eHe&#10;g+OOybxNdHWdNfKmHQNr/239z9+sO6VKGmLqrx75cZqlrtcyB33KOlkpGqp5ZSIzB3YWxkkuAzIp&#10;a9Ze2Xw+7InXB0t3X1xbMu1sHixa3//hwYrZ11vPhd1xYDDmmMhCekV/DzZ0pimepOjVZy2B/IGe&#10;Xc1Dxd969JfD9lHDSDzt78AFF9br1YehGohIIqloUqmZKGDAgCE4pav7sqJlB7S/pr9mQYeh9SiA&#10;C+AqZV2sAIFx0BSweqWSMX4xTjNZUAWCJGA+MbMR0MIEZ0xjUkYGlYgBEAOBRAhcCMHJiCLPZrPp&#10;9PyCA8bY3NycsTEQCBgyKblcbnJy0uPxlJeXh0Ihw6+Sy+U2btxYXl4OAIZOS2lpqeFFMeJV8ufC&#10;GJMkyeFwVFdXHzt2rKWlpaurq7m52efzWa1WI+QcF3DbE7Rqld8j3HWrPGPXD605v6JWWMvc2i+9&#10;vseekO5KmMqdWOUAoGjY2u1HRCNPhayzjx3dbFJZ2kE+KKwedNSOeSyZ+dXPCVvu+YaDMyxkkewK&#10;WuI0tdjqMaFFpWwWkkVUnuSziGzbSOsjne1FM67v7z+8zJlKYbzL2QUAN3glGtDO/Y9NwZA0JhZy&#10;zqVYkhZC9656AWI1sYpdfS27eprcORehSCqpN59I/NL305/v63jsnRZC7PUOXSjoebu+839/8/Nm&#10;W8HbdefZ9FzzYJHLr0z55iSHsnJz5GQ+O3pmxVRKxA2OWFzHTJaPdu9rGi97atehUef4jRs8VnLq&#10;/OMXWyaqP3FyR4V37UuOV2tERSuuhXwdVLKQnoRwjKJxEVmSmSQuIsblSlAkqk8Ze5GMPBsADIRE&#10;GudMEBHXGApAgTqiLhgJJutCQlIYSiiREIIxVlxcHI/HDbc4EVVVVRFRbW1tLpfjnGez2bKyssrK&#10;So/HU1FRMTk5iYiMMZ/P19LSMj4+fu7cuYceemhkZOQ3v/kNEVVXVyuK0traWlJS0tPT4/V6PR5P&#10;JpOxWq3l5eU2m62ysnJsbKykpAQRs9msw+HI2+l3OFOrVvm9wF03kXqqI0Ou4ZVzkVenqv6XVx7x&#10;xixw/Uxmd7FwGwdactLH396cN/ryRgkiWlRTdaxstiAsQDCQ8j5lRFTA4mIFKmVzlC7OFO0/91jR&#10;lFIcdsiCHd44fKT05C0Mg25SRwd1ShrJm0s3qCyh/PG+Dz52qMGeURCQKIeIHjA/8QtHY+NXjtZd&#10;+Osnf5WBpCqpADBtnj6wpe8rP7U/Mdr4xsaeX209HLXEVczCgnF3d6fGgvaAVKlRLiLGOWhwVR41&#10;G7d99sKHhnyTLz78VlpOA9w8oiZtypyovjhSPPsE2n5OPymn2v+b/bkZTCqKk9h1Spwa5hdjNJeh&#10;1PXisoiEDmo+pwpDZIiIQAhJIomhpCNIphxKZk6KEDJxJmRNlyxWh1Al0AQqjIhyuVwmk6GF9T6I&#10;qKpqPB7v6elZv379+fPnDe/2+Ph4SUmJYRAYazsjkcixY8ceeOCB7du3l5aWtra29vX1JZPJTZs2&#10;dXd3Dw4O9vf3B4NBQ4NFURSPxzMyMuLz+Ww2mxHD3tvbW1JS4nK58srpq1b5MvH+WSKkmeiNprNG&#10;ZNhKoDBT+O9e+2BxxIHvzUe7JSt99Vd7j7ZVvNJ8ImKZ8bBCFTIILAUxDbJEZOFmK1n3nWnacN7H&#10;aF4xprk/sLug7WRtb0pJ3+MBF0m1Z8t6ytf6NKcy5BpfM16w/WwFAmp68mjRibJB177ph7rrpo/V&#10;nO93DBDwdzxHIp+bjLFoXJpLKaq2kID77kICxS+VI7AQH1Ipu/i5m4dMyu+/8+GGiZIXH38zJaVu&#10;aXla2Br6N/iuStkR0R9jiUIoGIWpTnHuuP7qvIEJyxc+QwAGwJGECZETCpImdTCjiqTnuM5ISLms&#10;xHCOpDXFTo0JxgkRw+FwMBhExPxHyEQiceHChba2Nq/XGwgESkpKcrlce3t7KpXyeDyGaxsATCaT&#10;1+udnJyMRCI+n+/1119XVZWI+vr6duzY8elPfxoRh4eHnU6nz+cjIkOPpampydBDf+211ywWy7p1&#10;61Y1WG4D7x8NlqGy6H998gc5lr1bDS4ueDT3Hx38ZFNfgN3tlq9XWKHGASHmzI2VJab88aB1KuJK&#10;JQuYW3PtOFvZMODlZvAwn2S3gImRQui1Y4FDc7Mxd/AoO3FAfzkNiXtz+gFWpZOqQdaGbgmlaT7q&#10;zfk+dXRHARUlMPaNvU8hYFms8LPv7GmeqB4rjR1qOD8emJ2zJaNsRsPciswIoVcqNqE1yqeWKHss&#10;LljJvnGqee+ldc9ueLPPO5h/+7nVTtcqWz8j/a6fSwEsGIXQMXHsVf5SChLL//F8zvnfPuP4z0xw&#10;AJ0j00GRuEgFQ8QEKZRDIECFCDSumWX0uW1kcqJiNKKqqrHsHgCWsCotqKnkhcU55ybTfMJYXdcV&#10;RTFW5xvHLlZuMeLTAeDGGiyL1/rfyZStarC895C0ab/YfjzHsivRuJ3b/+DYR5oGAu+DlzME9CQs&#10;7m5zGwbA06aX23MOjfmd1gYXbECQAWRERQYGcUjZ0ToM41Gaa8aGh3CfIisH9JdiMHcPxpkUUQ2y&#10;AJQQs8ZNGDYFX9p46stdnznS0mGcyYQn/K2Hn1sba6wb8a7rr9jVtcaXcCoaxHz8UMulV2oO3cXX&#10;Jyf6LMwZF5EoTC1mzCVwkGv7+IaIK/Z3D/wsYU4C3P4QBvULP6Uf5CjxZ9KfVkJROX5kl7L96/pf&#10;B2ksX6daauZAo/rFJcdWsbon2Ee9rNFwKCAQAwIhSJIsgYBZlghRRRAAjEAmIgKV6yZJpgWhKyM3&#10;m9GaIZwCC64qw6NihIobbG4ymcRCBiIj9twoGy3IsmxQPyIaii64EGhoUPbiBwYuUtFatcpvCe8H&#10;Ko871e/sf+1U8Ypo2JrI/IXTH9x8oYwR3ndZlbsDhljhgxY/VtpkMyoIgEBEHMUITJrAMk3hg3Rg&#10;UkwUs7IRMZCj3AZp22fYJ1rZpjfg1XszxjTFltClH/x/4vwLV0tBxPtSPp+oKmnnC7rO+4AJZtZl&#10;V85Zli7ZNdj+hde2+XY6n2p78c5HYkWnDV0ZSkyLEcMNzUAyMpoqZKpKVQVtoSTOr9dPYeJg5eH5&#10;r4535pdVIdPLz9rBfUYZfFisFyBGaTxGswCAgCWsyknOB2H3FmnbT+lHb4jXjR+nCSwNrOVh6QPr&#10;qfEsRQ0iB0AgUBAzak42MRLEOJqZIROEKJBzYRFMMjOS5oW0lli4hiP7msavwbwGs8Mids4XjMqL&#10;JRWNwqoGy93Fe57K57zqP+x/ubOw585vnqshgfzx8/t2n65l9D6wyAEUCdYWQXsAvAwVw2lgJPIF&#10;AJii6b/hf5OmuAaaBjkimqBhACCiw/yVLnE2TanMonzH9wYWdFTLrXtw1xqsPUEdj5sf+iz7/f+H&#10;/x9XVELgjGfMImOeCTojsSLxwPonyyWTGQ7qoOq3mFwiDxlMdvSolI1SUCK5Pl7XOlG9YaR20h2Z&#10;8ETcmntdXzmZpB8/8FaHd96MyD/s/VohMJiRp+/g1IFAJGi2kzrXQ90/i3+6KM4Z57KV7f6K9EWF&#10;FBPKjNjvsy+2YtsgDMmk7GQ7SrBQgJCBNUAdAAkEBAlB4powIx0/dlDwnFlREDgBcQICRQJrWWlV&#10;ZUXVnYx2FfcX720qjxRk//4DL17y9a9E4wj4WM+uDx1vk/m9Tz10XZCEqboCx7QOczG4js2StZCQ&#10;hDV5pfye14b7qrDcAuzaxk4pFm5l217hL16dWIeAZih0A8fCCsECjnKp4U/MfznCe76p/s2UGNlh&#10;3V+Ja25ymITkxkmWhBwIEBZ0AJCR8HP5YCDZ0B2niJGjh0hYMmjn9iPtgxedXYpkfWKqVa32/F3b&#10;90PmKYPAreDYTA8fxucBoCjuKbM2vyY/f5tnvgAEtAp4kR28wM/khZoLwO0gG8J8eIYM8i62bRds&#10;m/dLACVBPwQnNFFcDns5AKHMBEoM1Ww8PNa9ZXsbEzkTaQi6SkCKORrPjY32VFZWwA0kG1fx7sZ7&#10;mMqDRelv7X9hwDW0QkT74NjWT7y9xaSxd5Vfpbsl+c0H/smhO/YObvnI6w3XrBPxZ375wBlX3Pzw&#10;2ZYC1QcWM/M7TFsDYL8cjEVAGnAGqAG3gAIAAlCS3Lqu3Vu6vhECUsWcCH9H+8Z59VCWUoh4Qj+w&#10;H/euYa391HW9ozjoCJAWMya0SKQ4mCdHGQf6gChBs8vUZFfQxEEjEPNtMr2zqO9CcT8AEFGAFdc1&#10;tlxi49PaZbt7s7w7JoLGEX0FI6pshzsWyW9Xdn+CPfmv9JNSuWGcz+sPHxKHVMkU5qNVrF4G9kF8&#10;2Ak2I79HAtLDEHxNvJJB9WHpS5eXBhEgATDJYZfcTk0GVSYOwDliFrIaWudiKqEAYHllxMVfUA0H&#10;dyKRUFXV5/N1dHRMT0+3tLSUlZUNDw87HI5AIDAzMwMAPp8PACKRiM1mczgck5OTxhJ/ANA0LRaL&#10;+f1+IcTk5KSxeujMmTORSMRw0ei63tTUVFNTk/ee3+nl+23Ce5XKx8uSf7f/hVHH2ArRbEWi7HOH&#10;HrBl3l3XR1fgmY1vxFk0KcdKxnZdr1rZuPXTr67/xZaj/+/jP8uyNCGaZMuT8scfhT35xx4H/g/6&#10;t2U0l2JpFdZugJYZjKHINUptWcgFxZiMshGvch8xxfuJKKJO5L8evqA/0yMPfFn56nf0vx8Rvdc8&#10;KihGI1IUhZagWQSm8ayNuQNSJQJGteVmjFMpa0XXNXcxkB6XPpLC3M/1HwrQjY1u8DRS1Y/4m8YF&#10;ViE3wDtu6WSvPQzIEVCfdtonVbrQn6aYlbllVN7hb2oie1F06KCeZMf9ULAJ13ul8uf405N8CAA4&#10;8XXiYQAyckwQ4wASoCRQMMgy0AmBAAUIxgTOv3mAENz4yLk4/4Ou60SUzWZ//OMfA0BVVVU2m21s&#10;bBwdHeWcP/PMM7FYzIhg0TStvr5+37594+PjVVVVJ06c6OrqQsSGhoaNGzcODg6++uqrdXV1hkrX&#10;o48+Wl5eXldXV11dnX94WCyWJRosq1gm3l1UtRwQwHDF3N/ufz5onVq5XqLWeNya9s4tzZx7H0EA&#10;p1snLjm6AMBCtpBrLu4jgeSIoaxfURMBC2cdf/DqvllP+q8+8otxxxRi/Mf8B6qkPo6PGnkPJJCe&#10;kJ78V3rqMH/DAwV/IP+hEHocYvulx9ph7ZwUt5HpN/T66/w3994/nocO2pIw6lkK9YuugPLFSlZ/&#10;PSrPQvakOLkHd70FB2ZgWoWsRrmYFr4lBxEB5Sgtg0mD3JJdCHhGnP25eDpBc/kGA1h8jI5nIJ0f&#10;7V15mZvigxrmOOhTvN+KTh30lIgiMgDSSTc6H+P94zjQAScV3SyjycUKBXACsKBjQYKBAAXMSzJw&#10;RIFEQAxAAkAkGUlCIOOVzVjtuXgMebFyj8cTCAQ6OzuffPLJQCBw8OBBIrJYLAUFBUbQoSRJiURi&#10;YGDg1KlTk5OTtbW1e/bs0XXdCIDp6OgoLy+fmpoym82Koly4cMFsNnd2duajFYlIkqQtW7Z4vV5Y&#10;/eZ5i3ivLdwH6K+e+dajvwwroZUTsAWApJQ43Hapcmrbysly3bhwzY1hW0SQAABFtv546yu/2XAm&#10;A8nW6cbfO7LPmmDWNFtcWRJMkaxztqSxJQvpn+k/6pcHtuDmZlyLgLMQy4goEkYh8hT/0Ra29TH2&#10;cAUV60DFEFCIfRI/1mRal4aMApilbALScxDLQNom5CjNudCRouQQjEzy4SUaXitdSItEEMIGv1yr&#10;mriEQ4/Avn8nffWv9a9nKHN7veioKmBRKbtkl05aJz+1pHK/uLRkMf1dKczR9C/hlQylOXFZMlnB&#10;maK5RSIHiyKygbKURsikeMzYmBIJMsKukAh0AIlAEHICTsANeV4AQGM/EZEAYIg4PDx8/PjxfAyJ&#10;rutms7mwsPDSpUvxeNzhcDz99NOlpaWyLD/wwAOhUCgUCjmdTiJKpVJ79+4tKysjokwmEwwG29ra&#10;GGPnzp2rra3NB4wDgCRJjDG/379169bDhw+3t7efP3++vb3d6/U6nU7Dn7P4uXvbl3F14f69QH6q&#10;llkggIv1oW8//HxUmUXCWz38VgvvVHV9wNseiNpWrosbF64+/cpUhR2caUzGxYyLBZLmdEak3ik9&#10;2/mx7jUz1f/brz/oTJsvH8WYc+uafcojL/Nf66gCgCBxih89AW+byYyIKqhEtE7aslfa20pNdrQx&#10;QAKagsnviO9VY41MchZgSLsQoSkAMIFlu7T7Q+yRMgwQIwY4QGODMNgFXcf5oRW9IF+SvxrC6Mva&#10;08afz/KfhcVoPrhtSX2/VB6BuT/nf9HK2opY6YgYvL1+dVBd6E9j7BpTg8Z/uHjLSiQ5IaJB0UdI&#10;DFiaYnb0uKVAYiHr201/PIgIgIACgDjXEYDrAhgKMR+ShcgQQWIEpCIKRBkAqqurq6ur89GERCSE&#10;SKfTAwMDhYWFVqu1sLCwuLjYZDK53e6KiorR0VG3280YKysra2pqGh8f7+zsfOyxx4aGhp5//nkA&#10;aGhosFgsmzdvrqio6Orq8vl8Pp8vHo+bTCaTySRJUiAQMJvNLpdL07RkMulyufJUfidXDxFXF+7f&#10;C9yaVY5wrmnq23t/mZBi98ZSDpvCJ1qGP3R47bvHKm+56PuP9Lmz/vNvNnXGRLhGWT8iLnDQUnKm&#10;o/DS3z+q/4ffPGHLzDuFsMyr1Hs+xz69gW0K4nQ5lBWS91f08ov6L1KkGT9xO7qekJ5spToiQoAY&#10;puxgKYOST5q/8vXMnxVi0R9Jf94l+S/wc6M0OkuREIROwDkXWPrFoA7qGf2dLGYMX8IS8+cuFtzo&#10;66XeE9rb+S4O89dc6L+mVe5ifg8rmuB9aREbF4N3aCmnIS6BzElf0bm+cWFOhInIhi478+igctLc&#10;WEggYhS53h0E8xQMND8zpOmaxEykMYYWjSsSykgKAEgSairoAvLRtvlHSL5xw3OSTCarqqoM8Syb&#10;zXby5Mm9e/cioq7rRtS5pmmTk5OHDx/eu3fvtm3bvF5vfX19dXV1XoOlq6urs7MzFArZ7Xa73a4o&#10;itVq7evrCwQCVqtVURQhRF9fX1lZmcfjWeyvv5Ort2qV3wvcgm2CcKJt7J8eeD7NkvfMLiaiQ7Xn&#10;dnesccbld4NVDgCSKto6ve20tzVc/70HX5sTwUbTtn7tpAYqAXWU9397/4tfO/gRZ8oEEsNtJSAJ&#10;CaRmWtMCDQBAQA+zhzqlzhHeZzRYhTWNUGWUNdS/w787RcEYRWqo+ePyZ4dp5Bv618N8lKNuHH6K&#10;HznLj3MShhDuZUf2VXpSd7EQh+hR/gYBIaIHixIiYhhbV1vBFnCY0DrNxzJGjs07tpR1yMloEguR&#10;KPf4ZyCD6f80/ZdjcP5V7WeIOCsmi6SqHGRNaMlRxjixJUc5mTdJc/mNC1Y5yJJJ6Mh1Nj4aPWki&#10;Imbk++Q8xxRZkL2yqh1AztvCS0ZieDyqqqo6OjosFkt7e/u2bds6OjqmpqaKi4udTqex7NNms5WU&#10;lExOTkaj0Xg8fuDAAV3XAcDQYPnsZz8LAKOjo06n00hCNDAwUF5eXltbK8tycXHxgQMH7Hb7hg0b&#10;DA2WRadwm5fxt8oqv58aLJlvfAMAaBlaCu+0Dv/jg89nWWY5le9iQULpPxz57PYzFfey0/zP8UbV&#10;gHJmnvbgUEU0ELZ0VY691HIsooQRsCBX8HDP5n2ph8z71o6KvkZRQXSFDMgcJP6JvtfJT+ikKWB6&#10;UvkUA7lHXHKio5/6oiJCIAiohW16XHoCAP5F/8egGLuzyyib0AoGOZKmisxttKOAxcG8MQozkmQ0&#10;WdEeFaHF1UzMYkePAJ6iOU76XZkIGZT8CqO7NrPzLm4gooBc8RB7OE3xYixOQOYX2o+N7ozKNnT8&#10;qfyfv6X/zSzNMGB+qfyz0ud85DkoDp6l0wkxs3hgCPhnpv/qB9+fqn9kCAh/wflfPmP/vwgQmCDS&#10;SZeZYFktTExFcAAxIAGoc66hZDWb3YwxxGsMGwAMKs+rptCCFCIAyLKcy+VMpvm0R8vRYCGivH4L&#10;Y2xxtAwt0mDBRTGRt1e4WoPlHwPd5cpNNFi0TEqXLFbTeyx+5j1glauyOLiuKydlVy7h8vUKhHSw&#10;8fTGS+WWLLsrDd5S4UZ7CayqYg2DL+RHxMqxtQ+cq+9pjEYtsbAp/FLb0V/jO16tuJT8jdJ/XOLS&#10;1RACVC7zDo66Ruov9J8CkFig+2Zc90H5w0/xp8zMWYCesAhGafq2T4SBVChXZUUqRmEiQkAEViCV&#10;qZCRwaRRLg2xZTboRF+UgiYwm5kNAOM042T+eQsdAABMYI1TxIk+AZd55A4nwkhHdbcm9DHTpzbj&#10;ln9S/78ZCBtbZsVUnVS3DhoIIQvquDJ+TD9g7GIoPal8LibxpJ5EBEFCRuV5/osvs9/7Q+nLs/CJ&#10;Q+LtTrhYTAV1rOEZ/rNaXLMOGn9IzypoVsFQ92XIEMiYf5kkCSWwyF5EIDShQAAykgdpGmdMQgZ4&#10;nd+hsZTfyBdhBJ5zzvM6LWazGRYofrEGS34LXqnBYrSDiIufFvke813A/bHK9Wj/8RPDGaZYHEUN&#10;G9orne8RSn8P+MpVWRvyjC+z8l0vXPIP95dHWvoK73Hvt1rfkZA3ny4kqejoRksGjwkQn2Ff3EOb&#10;gAQRCSDjPn0R3nhG/b5GmkBhGEGG9yDfTg9dGNJ6M5Cd5AMd+JYMptxVIRzLLDiYr0JuGtTOqZRZ&#10;JEsiZsQEQ4bIiMDNCgkEISXFnAD9Bg2amMWLJRpl4mLWjBYHeoXhC12oloa4j5XExPTd8tojMAQU&#10;d2tCCcb5YIKCcYouGiH+jD91GMvGxTAnXTMSGRrmKYifaz80abZiuXZc6yHiQT4UYBUxSDNifvA8&#10;iR/6CH5IAgZE7XLrcejQUPoYffAkHokII68II0ACQmIAAGg8lExEhAggUd5WlRUJr59KJc+neWMZ&#10;F6RXjDqLCXeJBgssZtUFpr4eTeePuprlb7tw675yg/2JC2txTdl7hcfhPWGVT5Vl43j7uYPvsKCD&#10;erClo2n4UVm/1+8ESzYSQLxAuOZYzKObs8yWXlpfmPClJyafLnlaIJdAzmAOQELAU9j5L/p3Kllt&#10;APzH9SM5yNKCqXZ1vzrp3CB3oBzkcpC73fGjTrlL2nHDvbPkjQoQDDdOjMIAAIRO5gXA+CIre0kh&#10;xIcRkUAAUI4yC4YnLmqTojR1F9M0GzF6dyuTCQF1iTNGIb+LkA+LS0PUnWcu41qZwWZlDq9UHOET&#10;gkS53ITAxniXk/kSLHNanD1HXUf5W6VSdS3WfwY+WgS+j8BeEIKhdb/85Avaz5IQzV+c+3Xv3PdC&#10;/od3edfNrXLSOQcAJVBR6bqCyLVIf+dAOKMJmm+QIWOSJEmyYra5CorLij3m+6h78B5YItRTPHbz&#10;SiuJc6U9E4GtVVOe+ziGqE8/1tDzwrojMsmyYFFppmWu5RMnttcOuvN1RprE06VPaaAhIAf9qdw/&#10;v8peaFQ2TOgDUZqO8unL7toVBgIisuXLnhi6UQwkLyvOUioLyWvWuemN+K6SWLgNyGBys0BGJCQm&#10;29A9zccUtKYp7mGFc3zaAQWD+rlBOoeIAohI9PHOPug8Cm+4WYETXXZwcOJd/HRAqpbE/PeJVdwi&#10;uKpqBJLH7zddScyKv36jtyIZi0bn5uai0dnZaCLL8z+44cHRmo07WovN93zA83i3U7nOqN8/fn/H&#10;kGLJt9ov/u7UznvWIwGMV2U6insT1gwATRYlzvu6ckylRXkMzvjPnf9g1/rpFn/UmjSl45bUpD+u&#10;o2awWSGrzFAqQpMRdfKeMbgBBMaA6aTdaqcCeFQErczpgaIYTef1T+4LZDBdLSu2EjA+52YpaWPu&#10;mJiOiqAJLGawapDNUEIGk1+uyIk0IpjRmhQo4LK6mwQKAsYpmhBzsOjjXkLMxMS0SstSm1nFFeCZ&#10;bE4A8xQUWK5hYktmh6/Y4SuuAAChJsNDFzr7ZlQQgoAnxsZCa4or7xeXv9upXJP1oZI7Ugq9Kzhe&#10;ffEx77rArG1Fe5ms1HtKRiec4bO1Q2F5SsXc4vdugMuePgXMOqo6aicLz2LR5To+zf9AZJtSGXiL&#10;v5YQM8sMvWph6/v4JcNlsRwwkGDeTAYG8oPSwxd5ZxgmwbDHgXHQb9LE9ZGlZBZSTuZloMQodNvt&#10;3AncWKjB5U+ydx1msNmYOydSVuaMiemomAKEjJjPEGRFZw5SKREHAB3UQe2cCSw5SF/9zsFBc2Ph&#10;vJPqyvYBoEs99GzyujrjiwuMGCAYcS8u5tstP6oDv0QXw3zMAnZAYiADUFzM6KDeoB0TWHTQ7Myd&#10;4LP5KJ2b9r5yBZ20W44+pHQ6A+goKLDf2FmixYODl/qnleqteyotibHBweHJOV3XBdwvJ8u7ncrn&#10;vGpInrjv782zSuSd1uEnDjWvaC8lo1JgrIorlY+f3TS4w/pXVf8tvwsJ18XXlUZ824bWhp2zTUPF&#10;//LI6+f8l7NteHTv9ktrNg+u8Ze2/WXpN6IUvl4SSBmUzfKuOMUvijMAYALLE/ghj+n3vq79j1lY&#10;1vlr4LYAACAASURBVFOzGddulXf/SP9endT0KHukV1wM05TRlYTKEmPWi4Vzy2t2ESguZhBZvbyp&#10;WKrLQapHPR6jyC02cptAYD5WOqifvbuvMlZ0WJkrJ9IWZo/R9JwIChJpEQdYmq5TRrNOag4yAriR&#10;5kIH7Xp3QIymnViQgJnFG5Mwa0bbkHZ+TL+UFLOGp+ualCejYkcvJ9XBfNNitAyr/0T5U6DTGmSf&#10;5l/vFReM7BRofDm8GTu7sYiAx2lmSfzrfSvcQh7UeYhMKq2BtaTAdf0PnnpyaqC7L0iFazbsKHXK&#10;AOCoX19S3ZDIyTfh/5XEu53K3TFzY3TNJc+1hZPuJQ7VnX3w3Bp3YgUFthBQIibpKHL0G/9Li3d5&#10;dN+f/vgDwIkhawRnVtEm3JepTSLpd088tutslSbxb274QfQqM20xdNBmKfKY/OSENtrOWj8qfQKY&#10;7Rn+1DJ53AK2/fKHN0JbrVw9TiPHxNGz4iSBkEGxoislokvunU9GvvC86yfTptuwr6lfP92vnVHQ&#10;VKW0V8O6DCV00Ea0zjux+m8KKzjjdEcvglZwNEltsxQJ05SVuSzMppEW4eNZkQaglJhb/JBAQB8r&#10;sTBnkA8Y56VDzoTWLCUNX8pC0qLrkTkBEiNZLLomGUoSkQpZIxrGxQpMaFEpq1I2d6U4mgXtDubJ&#10;iCQHvYCV5ShrBvN5U+zl3A9jEIN5NgRaHi3OieC9dOWtBHgimSJToMB7bWbkydBgz6WxjLeubXuF&#10;9woDXLY57yubvtup3JqV/+jlJ/7yo08FbcuVJ10hjNnHO9dMPnCmeuW60BX47hOHJwuiw6Z+jWn5&#10;m7cqV/tYxyYm8PI3ltrktHJZGLJ1Zu2OjioElJn5I84vKuyl0+KdG6ScHxfDReT+uvRXp6Dju/T9&#10;3tw5TvoNbkIEZgYbQ9nDCjcpu2tFzbf0b56hM/rCURLIXlY8K6YEiCU3/HRuaFt/w4vNIQBwc2/7&#10;SA04bEcDxzguS8ybQGiQ69dOEhFDBoBFUjUgqpTVKRe7M869JlzMHxQDd9JCBVb70BOCUIZSaZEw&#10;k9WFAQkkAEm/alIIaEZMWsHlZoFZPgUAcyLESDISTSRE1AikyS8suhpxMeNlJXN09Q1i/F4oQTMG&#10;pyto8bJiQTxFcR1yAJCiWJrH3RiIiCAA1bNmC2G95vaRr1ucvpOL8N4ETyWSmuwt8ClX70qHhy5d&#10;GpqzVLZsW19kf9dFKb7bqRwBvLOmP371E//9wz+OS/ciQfANhnKw4fTmrgpLbkVmcbQ69/Mth2ZN&#10;s2svFj+Z/J0DzWfOFHTIQvnzN768ttvDrkzvYkrRnvGdb5UfBYDKTOVXX32UcQAEppiaC7aCJJ0R&#10;pxYNnEkgL/Z7NEhtpVD6LP7qlDipU84ILXdhgAHLQNLGnCkRszKHAEFACpqzlMpAnIiYYJN88DeQ&#10;OE8X+MJydhnMLuaLipC4VqqFYbz0wchuy3lL20xTba9N1iDtxg2tjafWDI5aRxNSLA4zy4w8ISAA&#10;muIDAICIDCQ/q5ihu/lVXEFLiqJ32EgvXQiJUIJmDTJVIRuj6TK5ISqC8eu4idzoz0BSAbPB9Rx0&#10;44koQHdjIE6RGxvF80IFV8EKTg1y+eeHDrmoCBKRhTms4EjQrAVsWUhFRch4JPfz7jfw0E62+w/g&#10;sx+QHuikCz3UOwjDkWs8J96X0OKxJHrKCq589xaZyHBPd3+YChs27ar0XekNF4nJ/rE5HZmloLK6&#10;0HbfPCz3beE+CQHpNAAALaSXvH6BiHRZpE3Z++szRwC7apU5W86Yb7XAFWQCgQsjIlaTuCZzmUsm&#10;XbpmfU2hlJKRgNmzFkY4v4sxsshJiHO6zKoyyGY0pyllGHZmtJrBxIGnKGlsMdbCEJAAAbAgqgJk&#10;7GUgM2TGnzLIJlAAIEVJPv/Zk82rNi1AIkZIYmGLSSjWnEIIWZMmUEicScQWLEwCQJkzQNCZ0CRN&#10;Y7ecd4cBIxA3+GHke1pGUwjACPid/MyMPG1LhmRc5GuO09hllMW1gnYYMAHG0sxbHYnRKV3vSYkL&#10;s7z4EIayIJ0Bk1GWFky9HOX4nadEus4gb/W8bjrjlyFy8dk0c7kdC3GFLuaX8AZe8ND5N0/HKx/Y&#10;2eBamJLszGhvd+94xlHV3NpY5rra9tUnzx48M54Da9WWve1F9882vm89I2PgcCy3MoAJwATum1dd&#10;aaxYqO6SmTABmADg6ve8Kyq4AADsV2xHABf4r1X/iqvNADxLjrwVuJZ/IaT5s5jv7Dq/OAngvkXk&#10;ruJmMIPzfg/htqCN9p/tC3KTw+MvrW2qL7mJW4THZ6OqrdBvfLwUuehYb3fv6BwL1G3aUH8tn4oW&#10;nxzsHUyYrVIuI7LZrADHfbPK3+0OllWsYhWruD1oszNRHSSLK1BRW31z9zaPh6eTZt9alwTq3Fhf&#10;d8/wjGopatzaWuu3XsXQ6txYf+/wrFxcv35nQabnyInBcH9/qGh9iWWFTuZmWKXyVaxiFe8/aImp&#10;oZ6BhKduQ2NduXs5cWf67MRUQvHWyMGL7/QMh9PCGmjYvK6+cCmNi+zsaF/vaMJavmbTjoBNAgBb&#10;3ZrSqbPjE72D5f5m//VfpVcS981XvopVrGIVKwE1Nj7QMzQjFdU11JQ4l0msIj544ujFCJjNIpvl&#10;KLsr2ze2lDmutOR5enqkr28846xsWFPpW7wcVCSHTr7dFSbf2l3b6133w8uyapWvYhWreJ9AZKPj&#10;/T3DMXPpmo07Cu2SSI50nA7pFqvN7i2pLvdcl9ZFYqS7L6IRQTYLqHjrNm5uLLxi5b6eDA719gd1&#10;X03z9nLPVVY+c1Q21EzM9M4O9o6Xbqy8D4Esq1S+ilWs4r0PkYmM9PWOJR0VDVuaF3zbzCzxudCk&#10;hraqQN2NzHPmrFq3GXq7+8aimq1y3cYreFyNTw72DkYgUNu+vdR1vWYkb01DxeSJ4WB/f7io/d7L&#10;aq1S+SpWsYr3NHgqPNTbMxi1rlm/tfUKtwcwq8WCoNsKi/03cZczS0FN+86S8okZKCqxMT05E0nq&#10;jFF6enRsTi6pX7+9yHETtjT569aUBM9NjvUOlvnXFtxjbl2l8lWsYhXvVWiJqaHegWAim0zkAHIg&#10;L3FsoNlkQpBdHs+ymI5ZfBVlRgmTY+c7gzl012zevL3ItqxlgcxWuqZufPri9FD3YPGOBu89XRF6&#10;H6XSV7GKVazidqHGxrtPHO+YhNJ1O3auq3QyHhvuHU1cuciKybIEaHdemQ2Ip+Zmk+oNNZSZvaKx&#10;3q+gSEbncssckcjOjo2GVdnE+NzgpeH4vRVpXrXKV7GKVbynIHLR8b5FHzcBwF63piR4diIy2DdZ&#10;sr58UfggQ0TF7rgippxHh88eH8qYHB5fQVFlXc21V9szV1VT7eRsz9xQ70jpllrnDa1eno6M9PWO&#10;p52VDVse0PqOnom6XdfSO19BrFL5KlaxivcKrvlxEwCYtWRN3Xi4KzzZN1Be2FqYd4wLInS63IuZ&#10;XCRnZ9NERMzqKSouuH6wieSpaaqafGdwerBvqmR92dXLhOD/Z+88A5sq1zj+5mTvPZqkadIm6aSL&#10;TpaCW3DgQAWcXFC8iHgRB3AVvV5FFBeKIooiQy44UEAQZa+yW+hMmtE2u1nNnif3Q6B0UxRlnd+n&#10;jCfvGcn5nzfP+wwAAIj5rHpVsznGlOaUD2HgIQBgeX5JmM79C2uo9gUi5QgICFcAcb9Np1IZgnRZ&#10;dnkes1eDB4iaqpAaHGp3q0ovZisZSfGG4/EEic44p8Jw0K7XmMKMtLxMRVofSZzdwbIylCLziTaz&#10;WpPKy+P2DF5J5u23A076kK6hLRCJw/trm9T0BSLlCAgIlzlxn6mh+rQRiPNL8lMo/awmYljpylTT&#10;Ub1bp2oTlkgpEAAgEY2hGMzkpDzut+lUalOYLi0YIWYOzv0BEQRyBd922tLapBOzzt4gAAARt6FZ&#10;pXNiBPLCCsH5Qlv+FpBsTwQEhCuAWDicwOOxEY+jI4YhkclEfM9wFQDgQNvJ/TWmCCG1eES+kACB&#10;mK2xKSLL5kesOpXGGmfLBpvF34W4W111sNGF5ucNL5FSoC55+4o07uBCW/4O0AsWLLjU+4BwpRNs&#10;19QdrzHhJClnF4fcOm0Hjdm1TFy8bf+OZkqGsI+KitHGVSuPpRXJ0XX/W1MnLpD1LkgUPL7jACpN&#10;Sgq0G1p06sa6UyePHjqwd8c376xyDh87ZICqfY7aGjNdwOpj1hQ37/3lJD4jjQIB78Z/v3RKflMu&#10;vac0tP/602Felqx3todz35drW6TFaUhL+78PCINBAwDHAg6DpuH0qXq13mC22l3eUBxDohAxydLM&#10;WCoFOI3tHo8fxRZxSWiITMN7dbWndT5KWu6QLBGTcOHSCxFoxLDV5HB5YnhisKW2wQp4yvxcGZeC&#10;vZwCAC+HfwYIVxRhh+rowQb18fU/1SWo8dO7G2WjylM4ghShPC4vSElNXiqhn1+ebCgagTIY2/3J&#10;RmVw89fr5b9av7qZ1nPAaMPyGVPiykm3lstlJx6ZhPppy8Pinjb2lf+4970hhc6Nv8dmzLiFcGjj&#10;ybGvPKuIRbUSZherQOOv//v9VKuhzewMwSABx/xVX1Xde6zhtaG91RhN7/j+g29yh78gA+2NJ0zp&#10;FDQAIB6Po9HnLna8ec30ezeOkAAYjruNNpwklQoSiUQCRI6sqJsy5rFRrMtmTnatAOGZkpxSscze&#10;qm5StzksHQ5Lm07LyyoZmsHEAAAgWppSanQ2d7So9HwIb1G3uHEpnYEufxAsO0OeYq42GmobQX5R&#10;RUHvvP3LAETKEQZJvG3j/Flfq3Q/7RC8+vqkG6d8szEV7dsy7aHjM795Ja/ndUKgxAGtfPzEKcoM&#10;bnLq6v0u6DMO7aXjALh//s/uRw8cLMcDAIpmTqC/2xR4WNxj1SgO0MVPLFxw6/6E71RZrqztRMyh&#10;Obz92CZ1ymNdJ0YkYYpQCHKGwS/PxK7c/69U57qZ9Ptnd9fxuLNVZWh3tptaqrTammX/dkPh0xua&#10;obH/mbnL43Ilhkx764Ux/DO2KBKm+J73v5zOACBeN+/O96//6IubQCBIxFv+a3tFzkd0/KIBh+2t&#10;Le4EgURlcjjU8yolRORI81l8obb2lMrij4faNXqbhCnEAgAAhp2uEJuOtzqajpwWZeaWZJ93cfP8&#10;QEShXNZqbXCEAmFwmX7tiJQjDBJ06t1vfX+3d9XjM7GzZz6I+uWTD+rLZFvdtNRNrz63+Jd17bOq&#10;Nz9yVgMBhKGmZpYUZCR9Hx7tkeZwEAZ9/LsN7H1+pnNm3TB82G1o0Wg1shuzDv/n6RWnThnFT375&#10;8cOdhTNoHTVrN2DZY8aLflj6640Lvlgm5KcIXvuA230NjJZ/yz354cPb6MMf5gFgWH+QfNfbPe4e&#10;6ETrwU0HImlZUjpVPnbOm9Nxmxexxj/z/Ii+nCVoABLhhvWvfbzT5NlXtaf+6Ue+CrNufGFBeRBN&#10;Jl/Z/YgvM0JOg7rJBWNTCkZzBtnmAiJy5EMrKI0narSuWCx2Zs0v7rcZrF4UDoMKx2MQifrndTy5&#10;MVqaIrXNZcJi0Zfp945IOcIFEY8BQAAAoCnHlj/b/MiU2+5Kz1DeczfW8YmC0dUO8u7/bNaTv0PR&#10;aCjkDcBU2XBuAJXT87Ly7XvjrVVo1p2gceXsudtBVl6mQp4xRAinT33/wfTOyXS8tT428tFx7TaL&#10;xdCoOV21I/It5TgKjoZ9HRHFE++9cbekm563V7lFN2XjPQfe+2KXsewfJdOhuQdW3cM6+zZ7xJR/&#10;QL9pM0ZVoiPN2pNaBmPYXaXEeEu9ipKTze6+fygIAHz2Hc8tvAvT+h+bl1osd8UqxhYS29agqQPn&#10;jCAMnpjXolVbAhAEEhAAcfgCktAhkiCnnMRodWK4GBDzmrUqjRXmpA8ZLrUdO9ToNKi04otVDQXL&#10;Ts/KY9FSL9fvHZFyhAsDBgCNAgBHZxfcNmXWLb/98+OO626RADSh26wWhWWNnrZ42YPnJljuT+/b&#10;j+s+obH+/MY3/HlvlC9F4bIe/fdk9OHrJ9/JAsDxeirns1vvXZR1dkaOpoIOo8MOqGXjn8wG2A72&#10;qOnjY/UHG5iTn+uh4gAA4Nyxb/8e1dqW4dff/spSCbxqNmf6WFZ3E76sY+6kfz+yaVHBsrHlmymV&#10;HNQS58710LvmbY8Iutqh0ShUAgSaf3rr473mo/Ud904oG5eTDrxwIIAmU5Fr588T6TBqVZp2wEsv&#10;GJHaWnVUb2nW2AVDeBfijMbShBmEDqPqqM4O8TIKKlOoGAAAKVNiPKzt0KtaROUZF6WAOERKSfv7&#10;w8UHzWV6h0G4bInCIN629/uNzaFEKAgo7qZGDwmEwhCB0E3a0Il49Mxf3rBTvf/n7fXeBLqb2vv2&#10;/WS4ZeGzOajkr5CVrt6ytCEKQLjeXPnqk91KkjLLJj77j4rGhY/Oe23+knYKZt+Oat3RrQfa8X24&#10;LT079uD+9d3d7UvXBkeOTf1tXeiBfxZ1dZaHGzYsXe+6ZdGSR0m/fneSkX7XM1+sW7du+aNjH5l4&#10;p6DXaCgQdpnj0hHXD5XQ/I37N635bE5J+j+2ugJoCv0y9ZleIcBhV2vd4arTVii1uLI0S0QncTOU&#10;KQTgb2vSuS6gI3RynMO17di0osqhypSzd1gsK0MpJKJiDo3aGPh7q6FcGpCZBcIg8ekPbNnw3S87&#10;LZ4h++L/nFh4asPOcERjEg17hBpr90ex3R3hkHf34qmTtmESiXgcELlieaYjTMjvakIZOe1pAIAz&#10;DicgAAA2+8bwxFd2/GtD3kE47Q5xr6rQOD6LGtShUSg40mFpo+eIFHxhH22mbT/twN3538ybKJOW&#10;vzD/Jbel/KWv+d0M8NmjUt+/61/EnyY0NJEfTgVbQ5ZWB2g6FM+f09tHiwYg2LD9p5pEenb+kFGT&#10;H/3qHcGn9wDxyMTmHyiXqofjlQ8cdCQjs0WKoV1CS87WFbTrVK3CUtn5HRnJcdr8ZLGij8VNiCBQ&#10;yHm2WqtZrRHzh/Avx6iTiwki5QiDI26u2l7NmPD25koBGgAQrva7w0HDThulggNgtTuI6yZtaAy2&#10;fMqSNc90+s/Dp+Y9pOpzpfCsaxRfdHs5ttXrcZopY7L7Ch6kS3IK82Sg1dIRjGLQUYCl9ZoXh49/&#10;sU8ydQkbAJA7POPU7A2jD2b0MuLfsWRTSfXqxapb/0uu+wXgokfenjhPN3yTGB3weNA0Wpdto9GA&#10;WjF95u0AgBbTtgNNK+a8up7+xDZ8YDOGjPyh/QPEA+16lcoQoKZlluaxe6kvTaKQGpzqdo3aLOi3&#10;6AkAAMT9Nr1abQoz0rLK+sjiPzMcJVUhM9ibXG0qnZiT+ffWnP3bQX6PCIMDrXjwtbemJnUcAIAv&#10;fHHJLO8nx+R3xZbPXRKYs3R6d+8EFtP9woE7PDCV0tfPDU6ApMJTJny1dhq16hS2dDgJgKjbYHZ3&#10;tcORUURG/ohbx908oig7FR1EUXuG9wZPLvsG/cgzQ/Egrlk/523vC/WLMO/MXqPp/nc94A1g4L0r&#10;m/InFeABAABKvW/+/E/nTlGigye/+6E62NUWBUFw0k0U1Gj16JzJEyc/+9TtNBBAYWjILOjCiPks&#10;qhP79x6uN6NT8/OkvXQcAAAAhi1TiskgaFZrHNH+xzm+v6rJx8wpL8+V9KfjAAAA0EypUkJBxTt0&#10;vcrfXnUgv0eEP0bQsvv9/0le/vyOSsow6n8nj/v2tg8/nVlxNmEnHvRWb1n0ktZlszndng6HJeRv&#10;id7zfB8/N7cvAMLHP3j8nb1BKhmPgQ0qDbnpzlUBrz8uuffNT54po5wxRJMidRs27UJnyxXyChm8&#10;ehcZb9XWm00uvHJ4Hg/ETb8t/zXl6TkjqI6Dyxb+CB5cMq+MBm542zZz4n2mf3/0z9GpySWrYOPq&#10;Ga99rpF9sE0AgBcdi4YTgFY+ZjgAwGs/UeW557Hycy59FGw4vObTj+I+n8duce9fPMeN9ThWr6UF&#10;/IRXLtOYtMuRiMekbdK0A256tjJ2st6mVVuEBcK+q6DgeXK5wHLK3LPoyRnggNPmCOBSi4akswbj&#10;MsFxMhRCc7WxvVltEnQrf3u1gUg5wgUTbtuzetVvdsWcL6dmEQEA7FHzNn69/L6nF1Vse6vsjHuC&#10;whRnXjdpRn6qMIVBBAAE97/5rrWP5Miw1e0jUobO+urnWf1srPHr52ZvMFOZ5A4zD0/XnNynPr57&#10;MxxPYEiL3viQyWAw04Li7JvE5nbe+Dkjwr9/8e5pwsiX3yk/E7QiuOudD0wzXnnphR0lN09++s4s&#10;PLF42rz7QwfKRxABANRRt1CnPTB+PRkNQWjY23w68dATYVB81sUSNLQYUcPZIm4qmUQedcv9FAqF&#10;QqHRGfC3761Jvdp9rxcFOOw2app0TqxAXlQpoGBAnCwz2ZtMKo2Ym9ur0uCZut+GAJaADnetinUO&#10;iMRLz+VdwB5ARKE8vc1abzep1CJe/tXrMkfKaSFcKEHV0QZacbFgYNdjwBsgUQcTu+WzWmE+v480&#10;0LP0yKYfgLhN24JOT2ef33KQhHXNJolc1mvjgUCARLqMA9MuB+CQo1WtavUQRUqltEvZqWh73YEj&#10;2iAjq7JC0XXSfa7utzJDENMcPKzx4lOLRxQK//z6csxef+CwxoOiy8srs9kDtWu+gkGkHAEB4eIR&#10;tqnqDX4UFPd7olSJUiHp5RSHQ8aa/SeNMH/IsKFpFAh0rfutzDhT9ztsrt5/vC1EzSgflsP50+Kb&#10;3KQhCDEzh1X29tpcFVy9riMEBIS/HzyLTfSZ29ra0eIhfS9uQoQURQYXE7E2N1tDEbeh4UjVKQsk&#10;LqwoyTrXvwHPl8v5+ISnRdXS8efXKyFCSoaMjQFxt1bV5r861z8RKUdAQLiIYNjpWakUVMyubbaE&#10;+lZNiCJRyhhQwHj6wKE6O042tLJY0bN/A0QRK2RMdMypVRsugvhCNIk8lYom8FK4V+nS59V5VAgI&#10;CJcMHEehFBFB0KjSOPuMKIwHXK4gwECJSATLT5f1078BzZAq06iosKVZYxts0/sBwLIzcouLclOv&#10;1oSAq/SwEBAQLhkQIUUh5+ES3tYmvbt7VH/MZ20+UXVcG2LnVhQI8XGnVmXoN68eyxAK6FDC36bS&#10;OWJ/fq+IXAG7d+7Z1QIi5QgICBcbiJKqTGeiYy7dOfdI1GNqOlZV3RYTDKkoy0ll0oTyDA4mYmlu&#10;tkV6jxDxmBqPVtV6GWI2NuHRq1o9V6eL+6KBSDkCAsLF56x7xNrcbA2F3Yb63oubEE2ilNIgv0Gl&#10;dXaZdMNhd1v94apTFii1qLI0LzdbRoeiDo3adE1UxfrDIL09ERAQLpS4o+HgwQaT2xsIxwAGT8D1&#10;0ZABTaThAmazw+Ww2DoAO2NInlxAw3WbPEJEGj5oMdocQRxPyMSj4JCjpeFUvSHKlA8ZcsYaItII&#10;IYvJ7vIkmCL+n+nrdnWDzMoREBAuENjvcHQEO9qNen2bzR2I9p2bkqxNiEuEo3hBhrTvxU0cTy4X&#10;4GJ2jVpv0lRXHVF5qMqyysKMrtY4bobiD5S/vcZApBwBAeHCiPvb7R5AYKUNqRw5vDCj/xbIECVV&#10;IaWjo3atxhLqx4QkkqfRUSFTfWMHI7u8PF/K7lWcBSKJFOlsLHwtVMX6wyA1WBAQELoRtjZUqx1R&#10;FITB4kl0flq6mN6Zb9lZXTZv2FDxgFUJk6CZMoXYcKzF2KyX8LN6FeE5U2gLwyBDzlAgAjD9DAjR&#10;0pRpxqrm85e/vWZBfOUICAjdwFBYTELMYzNbnR1uh82D5onYBAjEvJbm2lMaN0GUPSQ7lUXEDK42&#10;JJpEhjqMNmdHmCBIYXT2BITDboOqplYfpMry8jPFxKDZZHOE8AIhE9fnuBCJivEZLc4OP8RJ5ZIQ&#10;Le8JckYQEBB6gCbz5MXDhxVIaBiQiESi0Q5j49FDNUYgLKgozRLRL6i8IEQRp0soqIhNq7NHAQAA&#10;Djn0pw8frnPg00sqi5UCCgYiCORyHibWrlGZg/1GmZNIBABgr8WCeMz7AHGwICAg9AWGljqkFIs7&#10;re1QH60lChXFlT2c4rCvpfq4zgsgFJoiKSiU9tvCDcOSpvPaTlkM2tYUgDKoDUGaRFmW29UpDlFS&#10;FbI2u8qs0oi5eT3bNMd8thaNSmPoSACAikYjSAnA3iBSjoCA0Bdw0NHarLPDFLFSkdardSYAACLR&#10;yZDf6IYBREAN6DaHSEKZWGvVtjeciEuzcsvFjN7maKZMITYea2lV6UTszu5tUa+lVafTG50R1JmG&#10;Tmg6nY44E3qDSDkCAkIPzi5u0gdqnQkAROXzaM1u9yCCSjCsNAm7tc4B42hcWj8D4ngZGXzLaauu&#10;qSWlLJ0GAQBgOBxFczLLsxgUHBQL2FtVrXHJVVtG5U+BnBMEBIRzxHwW1YlDJ/QRTl55ed7ArTMB&#10;msrjUlEAgHg8eh49hyjCVD4eRO0Waz/1EgGAyGKFlAFF7c2qM+n+EJ6TKhWyKDgIAIAhcdILixUs&#10;ZP7ZF4iUIyAgAAAAiHiMjUcPVRtBSkFFWbZ4MIubaBqbRUKBRDRyfv81gS8SEFExp93eR8mVs+Mx&#10;pMpUMghbVCpLv+ufCH2BSDkCwjUPHHa11h0+fNqGSSuuHKpMoXbGkcMhp8XqGUh72Sw8CoRCofMv&#10;RWLZKXwSKuZ2uQcoc4jjZMgFeBALh/qsj4vQH8h/FQAAgP9/BIRrFDhkbW40ByEo7neHyKnKkuze&#10;i5sQBEWspw40EfhpUqmY0zv5HstiMzFt1lAoCveb4HMWDJPHIerbvB4/LOh36RIiiRTKIJclpSHz&#10;zAsBOVsICNcoEIHJwLgMLS1WVGp+nqyvIBUAcAxJfnmxDGdvqNq9u+q0tt3fI6gby2TRoUQoGBhE&#10;hCCGwWbiEoHAwDUO0XRpZhoi5BcIcr4QEK5ZcBx5poiEitm1GusAjXqw9NT8ivI8AeTU1x3eu/dI&#10;o9FrByWtAAAgAElEQVRzzvsBEel0MgiF+l3M7AqGwaCiouHwn28kgdADRMoREK5dIIJAqRDgQcCg&#10;1iYb9cARb4evDzc1jiktLC/OYGLjPqv65IGDNW2eM3qMptFpmHgoGB6ElkN4CoWAisdiyJLmxQaR&#10;cgSEaxmIJFbKOdhEh17V4oEBAHDYrjp66ESTwdVzng2RBDmlQ5VsHCoR87SeOtFwZiaPplIpqFAo&#10;OJgcTIhEIg6udgvChYFIOQLCtQ1EkyildHTMoVWbgjBE4GQUFivpXnXV7j1H6vT2QDffOJ4jLy6S&#10;0dEAwF6D3hyAAQAQiUrFRUKDmZUDCI/HQRAaaSBx0UGkHAHhKiJmObVz+449B47U9GyQPAAYVnqm&#10;hAJCZrXGEQUAQAR2RnFlaQbZqz9dtWfvkfo29zmdhgi8rMIcPgEF4sFAciYOUSmkRLibtxwOWdR1&#10;Kr3J4Yt0V3gUBkvA47CI8FxskDOKgHDVEPOaTe2BcMDjDmKplAuY+uI4GQohEfhaVWfvABCBoxha&#10;UZzOQPmtmuoD+w43mH1n7w1omrSwJDeVx2Ek62tBeAoFF+kWWh5zmHS6ptPHD+7+feeheov/nJ5D&#10;aBKJhPhYLjqIlCMgXA0kUzVrrDgmDQIARSSTLyhnBCIK5TI2Ju7SNRs7QwXR5JTcsrJsPhEFB+3N&#10;J47UtPnOvoVjygrL8oSEM5+mUEjRcBcPS8ztcEUSAE3kSHOLi7IE56qmoLAULpOKOFguOoiUIyBc&#10;2XRL1SzJTuOQUQAO+H0XWNQbokkUEioIW7Q6Z5dYQRwro6gkh09AAdhvamg09BkSDuFJJHTkrJbH&#10;fBatzoHiZhQNG1WZl8bq1uANzZRKeUhm4sUHOacICFcscNDRqla1+shi5dCsM6mYNCYDh/IGfIEY&#10;ABc2+cWypFJeW62tTWtIY0kpnQKMZaQXFkWOHmt2htut9phE0rs4C0QhE6PhcCIKmzQqrR1w04eO&#10;FNKwvewQ/jIQKUdAuBKJB9r1KpUxRE/LLMvrOvFFM+h0qK094PfHAf6slsdCgRiGRDjP5Q6RxTKx&#10;zqZrbzV0pGYxu9wIcBxlcVHiRE0r1Pf/eIhAIsVMzUcdMVyKvLCCT0GE5e8GOeMICFcYMZ9F29Sk&#10;NQcYuaPKZD2Ld0M4Bp2Csvn9/jg42xY52t544IQFzeAIpJlZon67/QCAYadJWK31TmObPYPJ7zqr&#10;hoj87Irr0+OY3lNyOORoVbV4CHSxXJHWR5kWhL8DRMoREK4cIh6jtklrR7FpmEQi5rLZgmm9tBxN&#10;oVKwKE/A748DHBqAmNes0dvCcDThDkCk8zQ4hqgiiUDjNNnM9ig/pYeHBI3D99DpeKBdr1IbQ7Se&#10;/w0Q/m4QKUdAuBKAwy5Ds6rFjUtRFFXyKHFLrN3VYjcaPRIlo4e+QkQiASQCfn88grZom7TtgCuT&#10;i/z1hjCBSD7vnJkgEKeQTC3tVkc0RTCAtzvms+hUzZYYS5ZTIWZcUONmhL8A5Dbak0SiW/5xIBAY&#10;2N7hcHR96nQ6+7P0+XyRyLnKzxaLpevT8xIIBILB4ODtEa4a4l5jXdX+ais+fWhFkZxHQQOA40pS&#10;GRDsNrQ5+qnrHXNqj1SdsqJTiypLs4QcMgE1mGY/AAAMWyykgbDL0dFfDEzUY2o8VlVtgAX5FWU5&#10;iI5fFlxGUh6PDyp6qrm5uYfaXkQSicSQIUNaWlqST2EYzs7Ofv/99wf4yLhx45YtW5Z8HIvF0tLS&#10;2tra+rRcuXLlddddF4udifRav359WVlZNDpQhf2PP/648/Hy5cvvuuuuCzqWAe4rCFcQaGqKIr+8&#10;oljOPeeIRtNEIg4mETC3WnrWSokFg2EAEhEUN7+iWCGgYACACHgcCgB4UNcYmibg01EBl8vfW/cj&#10;7rb6I1WnrZjUwoqSTCRI5fLhsnCwhMPhsWPHSqXSL7744rzGb7/99oEDB/bs2cPlcgczssFgqKmp&#10;OXDgQF1d3fz588VisVqtrq6ubm5uNpvNHo9n69atRCIxaY9Coeh0+rJly958883OzT3xxBPxeLy2&#10;tpZOp3/44Yddx9fr9RqNhsPhuFwunU539OhRMpm8a9cup9Op1+vfeuutzpEBADfccMOCBQt8Ph+D&#10;wQAAPPPMM2vWrHn88cdXr14NAEgkEihUzyS4jRs3Njc3f/DBBwCA33//HY/Hx+NxdF8VLI4fP37i&#10;xAmdTmexWAwGQ2trq9vtDgQCy5Yte+ihh857ohAubyAchdLzJbJQzFe3G63q+jbakDT6OVHFi4rH&#10;sNKdrhiJ1nl9Q1gMGgUGOQdCU7kcSnOL1xsH58qGwyFnm1rV6iWKlEMrkMXNy45LPyu32+15eXkK&#10;hWL58uXd3rBtnl2RljZ0zq/dPRzLly+fPHlyYWGh0WgceOSDBw+yWKxRo0Y9/PDDGo3G7XaPHDly&#10;xIgRTzzxxAsvvBCJRPLy8m644YYek+hoNFpUVPTAAw9wuVw0Gv38889zOJw5c+bgcLhEIuFyuboa&#10;T5o0yW6333fffdnZ2WPHjn3qqafcbvfjjz++bds2g8Gwd+/ersYQBFEoFAaDsXfv3mnTpgEAZs6c&#10;GY1Gd+7cuXTp0rKysrq6uq7269at+/HHH9euXfvzzz+bTKY9e/a89tprEydO3LVrV++DZTAYy5Yt&#10;q62txWAwY8aM+eijjw4dOmSz2RAdv3rB84R8AgoOeYxNNY2Wbrk7GCKDJ+RQulzeqH7CCPsETWMx&#10;8XAwcKa9Zjxg19Ycqqp3UxWlFQXpiI5fliQuKTAMX3fddRMmTOj5hrf2m8fzSBDAyJ7+2dvHBx9/&#10;/PGioqJIJDLw+D6fL5FICIVCo9GYSCSi0WgikZg6dero0aNjsVifHyksLNyyZQsMw0aj8cYbb5w6&#10;deq///3voqKiX3/9ddmyZQcOHOi0fOONN3Jzc10ul0wmGzJkCJvNnjJlit/v53A4W7duDQaDPUZW&#10;qVRSqdRsNv/3v/8lk8lsNpvFYgmFwszMTIFAkJaWtn379q72YrH4tttuAwCIRCISiQRBkFQqpdPp&#10;CxcuHPioEa4VotZTOzb9/EuV2thUte+YxhHu39J08tdNmw+ovfHBjRzUHf5lZ217LJGIuPUndm/f&#10;fbK1I3qR9hrhr+ASS/mKFStSU1O93q5q7dfu+uyZMak4CADQr5QHg0G5XP7KK68MZis8Hu+33377&#10;+uuvYRgOh8M8Hm/x4sX9Gefm5s6bNy83N3f8+PFMJhMAQCQSmUymQqEYOXLkmDFjXC5XIpHYsGED&#10;AGD9+vWJROKxxx5LuoZ27ty5f//+W265ZcGCBUql8pNPPkkkEjAMz5o1a/z48dnZ2UQikUajAQBm&#10;zJjxn//8JxaLvf/++4FAQCAQ7Nixo8ee5OTkTJs2bfPmzffee+/UqVPNZnNbW5tAILBarQMfbyQS&#10;aWlp2bNnzyeffPLPf/5z/Pjxdrt9MCcK4Uojaju9Y9PPWw5pfWGH5siuXUfVNn+fYh1pO7b1581V&#10;up7zi/6Itdfu+r3Ggqj3FcMl9pX/+OOPpaWllK5+wHDjt6/8a8kBcvltY2y/7ex7AREAAoFQVla2&#10;Z8+eAQa32Ww33XST3+/3er2PP/44i8XC4XBNTU0Oh2PTpk3jx4+XyWSdxna7/brrrgsEAmazecWK&#10;FXQ6/ccff1y0aBGBQPD7/Wazed++fS+++OLYsWOT9qWlpenp6TNmzJg1a1YgENi4cSMAYMqUKUnd&#10;X7duncfjKSsrAwCgUKgXX3zxjTfeqKys/Oijj06cOKFQKB555JE777yTx+PZbDaZTHbfffeNGTOm&#10;9yGsWrVqz549Vqs1HA5v3ryZSCR6PJ6uiwTRaHTq1KmRSMTpdFqtVr1ej8Fg7HY7ACA7O1sgEAiF&#10;Qjqd/s033zz33HOD/FIQ/nZipuo9tQ4MhSvLz5NQLsATgmHyeSS9zm13wLL04hJCQ/XJg+3inFyl&#10;kNbt0oZj0WgchcZiB3vBo0hEAsp3AYeAcKm5tHeSwsLCZ599tttLoePvPjDuuS8PG3e9XEjod1ae&#10;SCTeeustkUgUjw/0j/Hw4cN79+5lMBgejyeRSDidTj6ff9111z300EMkEmnnzp1djWtra6uqqhQK&#10;xZEjRxKJhEQiEQqF+fn5Y8aMuf/++4lEokaj6TReu3Ytn8+vqam5//77v/rqq6qqqtWrV7/++uul&#10;paWvvvqqSCTatWtXj51pamoiEolEInH16tUFBQX3339/cq++/fZbHo/33nvv9bAfOnTo0qVLDxw4&#10;8OCDDz7yyCONjY1ff/21SCSCYbirWUtLy9SpU999990tW7YUFBTce++9GzZsEAgESecSwuVP2N16&#10;Yuemn3/e9Psp6wVPg6PWmt83bfr1uCHpa4y4W2v2bvtlR1VdizN47tKIORp2b9q0q87et1exDyKG&#10;4/tq2wdtjnCpucSzchiGMZju+4AvnrVuExqA4N6NA3+WTqcndXwAm+S8GIKg5FYmTpx4yy23EIlE&#10;NBq9f//+m2+++cMPP5w4cWLSODc3FwCQSCSwWGxzczMWi4Vh2Gw2G43GcDiMw+HS09M7R77xxhsf&#10;ffTR/Px8qVSaXBplsVh8Pl+tVg8bNuzJJ59MSUnpuid79ux58skn8Xh8TU3N2LFji4uLv/7662TI&#10;SklJydSpU0OhUI+dD4fDr7/+OgRBbrcbg8Hs27ePSqVKpdIDBw6MGDGi00wikXz++efJx88999yz&#10;zz7b3t4uFovJZPLAJxDhkgOHXQZ1k74DL8wuSm+q1lkMFjlH3Gfn+/7AMDksXKvR0+GJi9hogKWn&#10;5lcyOKq6+tMHDa1CqUwqETAJaDjgDwKISRr8giUKgyPicEhd8SuGSyzlXC7XZrP1eHGQv7aamho+&#10;n99nZF4PwuHwfffd98svv0il0o0bNz777LMAgKKiouXLlz/11FNoNPqBBx7oNI7FYnfffXckEsFi&#10;sWlpaRkZGX6/X6PRtLW1hUIhAoHQuedvv/02ACBpdvPNN7vd7o6OjlgsxmKxuuq4w+G48cYbjUbj&#10;uHHjdu7cmVxQLS0tvemmm0wmk8PhgGGYx+MdOHCgx26PHz+ezWZPmDBh3rx5ZDJ5yZIlfr/fZrMZ&#10;DIZ33nln5syZeDy+q71Op3M6nRUVFT/88MNgTgvCpQQO2lvUqjYfJVVZmsMhQiCcaLccN6ibxbwh&#10;vAvJucGyWAy0we7pCMPsZFY+hirMKWML2poaVOoTxmYiQyDkJDwxQKRQBhg4HnJZHXFGCic5CApP&#10;YVIv6KaCcEm5xFI+atSo7777DoZh6EJCpQAA8Xj8+PHj+fn5A9hEo9GtW7cm/d0wDDOZzJ07d3aV&#10;v7vvvnv9+vVqtTr5tLW19emnnw4EAq+++ur06dOHDh168uTJo0ePRiKRG264YcmSJZ3ZPT1wOp0t&#10;LS00Gk0ikbz88st79+4tKSnpfJfNZm/bts1oNFKp1F27dkml0q1bt37++ed33XXXggULfvvtt6Ki&#10;oq4R5R988IFGo4nH406n02azrVixwmg0er3e1atXY7FYEolEJpOpVKper//kk0+67sbChQuvv/56&#10;LBYbjUa7SvkTTzyxaNEiDodzIScY4a8j7rfpVE1ao4+WM7Ii/axrHM+Xy/m2020qnZidybyQDkAM&#10;BhWy+bweGJwrsALhWWn5lQKJUatqbjFpXAkAUESPuVkbpFHIJCIOi0GDeDQSCQcDfr/X43Y5nW6Y&#10;V1ghODsCmiFN72eDCJcjl1jKn3/++TVr1sybN++tt966oA/OnTvXZrMlFxv7Y8KECYcOHXrmmWeW&#10;LFly/fXX19XVicXiHjZff/11MvN+3759d95556hRo9RqdTLIZOfOnTfccMONN964efPmGTNmDB8+&#10;3O12FxQU1NTU9BgkkUjo9XqPxxMIBDo6OohE4vTp07smB/H5/KTvJfm0vLy8vLwcAPDmm2+KxeIe&#10;mUH33HPP3LlzaTRadnb2bbfdlp6evnDhwqysrMWLFw9wsCqV6ocffjhy5AgAIBqNdr01Hj582Ofz&#10;IVJ+ORD1mnUqjTXOTuUz2ztsbW0uSTb7zEUIUcQKmcHepFe3iUqkg1/8hMhUChZ0BAIRGGC6fQrC&#10;M1Kzy4TS9qbjRzWueNCuV9n7HQbNzVUIzlNsC+Hy5RJLOYlE2rZt27Bhw8hk8vz58wf5qU8++WTl&#10;ypXr1q0TiUQDmH3//fdOp5PD4USjUb1en4wsBN2rrOBwuKQzZOTIka2trRQKpVNY165d297e/tpr&#10;r23evJnH46FQqEgk4vV6e2+Iy+X+85//FIvFHA5n6dKlNputq44DAAKBwNy5c5988skeH4RhGIvF&#10;xmIxh8PR0dGhVCoBABKJJJn/2clHH31E6ZXs1xW9Xn/99dc/99xzyZiceDzeVcpxOJzZbJZKpQOM&#10;gPAXEvPZ230JLBRq1+sdaH5GQUUKFQt74g57g75JL6qQn02pRBPZbBrktDWrLYIC4aDrDEJkMhmV&#10;CAb8CUDq4200JhYJwhhubkUWxedwuj1evz8YDIej0Vg8AQBAodEYDA5P5TCQyoZXMJc+cV8mk50+&#10;ffqGG25obW3tXL4bgMcee6yqqurgwYNdFyH7BIKg5FQUi8V26jgAoK2trU9do1KpyQeJRGLWrFnr&#10;16//5ZdfCAQCiURKeoF27NgBemXYJ/3Xn376qc/nC4VCDoeDyWRGo1Es9lwmNZFItFgso0ePhiBo&#10;1KhRXC7XYrE4nU6Px5ORkQHDMIFAwOFwU6ZMeeWVV3qn79vt9q6j9aCqqurWW29dvHjxlClTkq8U&#10;FhbOnTv36aefZrFYkUjE4/H873//q6ysHPh0IfxVQOiwufakMURKLSqrFJ3pngzR0pRSY5VGqzII&#10;iyUkcDYtPiUjJag2qTSp3FzOIAucQEQiAQKeUBjua6EJDllMtjCOnyNkMghMBi/1Yh4awmXDpZdy&#10;AACHw6mpqXG73V1fJI5682Twzd7GCxcuFAgEf2Zz5eXlPcoZduXll1/+7LPPSktLGxoaksVS/vvf&#10;/86bN+/XX3+lUCiVlZUdHR3J15MQCAQmkzlr1iwOh0On08lkcu/QERQKtW7dukmTJlmt1rfffvun&#10;n366//77ZTIZj8fjcrlkMrm3fHclmerZ51urVq168cUXd+/eXVhY2PliSUnJl19+uX79eofDgUaj&#10;b7311smTJw/mzCD8JUDEFKXCaD9tczkD8bNSDgCGna4Um461qRs1EXS7OUiTKEtzWQTgRbvtdS1N&#10;ehFT0bN8bT+gcDgcgOOxOAC91B/2GdqsMXqGTEC4mMeEcLmBGjiY76oEhmGfz5d0iPdm165dZWVl&#10;g4/kS0akpKaef7ITiUQaGhoKCgouYF8BAADY7Xa32y2Xy3u/FY1GMRjMwHcChEtF3K6uaQ1TOTwe&#10;j4UyHj3Y4CIrKod1WdOMOhsOHWrugNiZFSVK5tnwkrir6dAhtZ+TO7xENiiXedxRv++Qjph3Q7m0&#10;p16HzdX7Tji4xSMKUvB9fhbhKuFadI5BENSfjgMARo8efUER2RAEDUbHAQA4HO4P6DgAgMPh9Knj&#10;AAAsFovo+OVKvKPdZDLqVKrmVpuXkJYppYMOnarVCwMAQNRjajp2uN7PEjLQcY/TFT5XDQvNlClT&#10;yVFbc5Opz/72vYEgFID6CECNOXXNpoRAqeAjOn61c1k4WBAQrjpiPpteY41zMwozM0QMPAQASM9M&#10;NR9p0ajbyFy/Xu/CJhsaJ9pRHUd0WrUppbAzOQjHyZCnmGvMTaoUTv4g1j9hOIHC9kroiXfoG/Vh&#10;fm6xCAlMufpBvmIEhItM1GtuOrb/YIM/pXhkeU5qUscBADiOXCEkhIynT1uS/YD4FAwAWHaGUkgI&#10;mdQa+5meUlGPSVWn9xNI6KDFaAuff2KeiMViKGKPtp1xt65eG07JyRH1bP6JcDWCzMoREC4eEbdB&#10;o9I5YFTIF4niwz0CSiCiUJFutNU7IjDmXMNjiCBQyHm22laVXkTj+bRNOidWIC8axonoVR1c0SAy&#10;LuFIJIqjULpaxpyaOn1cUpQtRDI2rw2QrxkB4WIAh5wttYcOVJsgSVFlWbFSgIs7NGpjD2c3RJUo&#10;pHTg0qkMvnPvQJRUpYwB3M2HD9Q68LKhlcVKAQWDYclzZPRBxLDAoWAIUGn0Lg1/LA21JmJWoZKN&#10;tN28VkCkHAHhzxP3WfU6c5CZXVaSKaCgIZJYmcFCh83q5vYenbgxLJlCTIzYmputZ+unxQPtLfr2&#10;GA4LxxJknohD7ibfEb/HP1D/VwBgfyBEZbLO+nHintbTqoCoYIj4QsrlIlzhoBcsWHCp9wEB4coi&#10;7tTWadrDCQyeSEimykM4KkcoFnEo2DNLjyg8jRSzGa0OH8QWcYgQACDi8wQBFofGkihoj8lo6QAs&#10;ERNu19SeUjkwKVn5mYyQ2WB2JdgiXpcChhHz6b1Vp/VWlw8mMJikPjyisN+qa8elynkkCAA4aGk4&#10;bSRnFylYyIT8mgK5bSMgXCBxr83QolPV1ata2vuPFsSw05ViEtyhPxN+GLY0Htz9+469h0+1hPgK&#10;KQPl1dccPHiyLS7IryjPlTAJJKEinYP2tTbp3fHOUSIOuysG4ajsFImQ2XdEYdzjhdk8BhoAELE3&#10;1xlwikI54li55kCWPREQ+iHuUB1vcgI8gSnOyuCfCQmMdBg0jVaQklmSmS6gDHj94PlyOd962qpV&#10;m1IKeS6HKwYRWFyRRMQm4KhyseFYa5ioKFEKz0aYQFSJUmqsatapDSlD0yhxj0mr0tqAuHhEhpDW&#10;bxJ/vKMjxuIz0QDAHosTm5EvYyI6fg2CSDkCQj+g8OiYq92JFabk4CAA4JCzrVnV6iEIFaXDuYNp&#10;4gCRxQqZwd5oajwe0gK8ZOjI9BRqUpNxvIx0nqUhGAjB4FywIIaVrhSbjraqGxp9CYcLI5AXVp7n&#10;fgEHOmI0ARMNAIBoEmW/qW8IVzmIlCMg9AOEJxDQAEWhM7Ehu7ZZZfBTJMrSHPbgCwjCsQSWiEc5&#10;/R0x8bDyblXIIXJqZj4BxWV3vwQxdB6H0tpibfXlDq+UUXveL0KtJ6paogwOl8vlcVkUHAQAhi1J&#10;pSGNRq55EF85AkJ/oLBYLAoVczUdPtbsjmHQcY+pua62UW8PdDqzYZ/d6g7Ge38WDtp1p6oO1bkZ&#10;2XkiYsLTom7zdfero+kCQVcNjgfatTVVR/RAKGVjYk6z1d/LDx9x2u0+d7vZbPeG48mLFyIyGEgy&#10;JwIyK0dA6BcUCoUCGDRJMKRARMOBqMeoOl2nU5sM9ujwYQo6BADsMzcea+zAUFlcQZpSKUyG/0U7&#10;WhtONVpQwtyhFSIqBvaFrLY6W3OzRdBPFn7MZ9Wp1OYoS5ZTLmLgYUfcWaXRqozC4tRzMh3pMKj1&#10;bnxK5hBlegoVuXIRuoH8IBAQugL7jSqNF8fh8bksfDwOk4XKTBENAwAAWJoot4xMOnWiMQgnC4pG&#10;PDaHLwHgiC8AyLRO1cXSxdnFjHQsLdlLE6JIlDKjQ2VUa8XcnHNVyGMd+kYrQUxxq1VtAZp8SHna&#10;mdhwiJ2uEJuOt6mb2/n5fNy5bs4iRfkIHhnxpiD0BpFyhGuVqF2nbg9jsDgSSyhknZ0tR+xGXYsN&#10;cgcTWKI4EiUIUlldLxIsQzZ0lCiCwkSdLQ2qVg9BIGY59T6+MlvUNSEHwpK7xpygmTJlqumIvkXV&#10;ImLK6WgAABww1Te4mHmZCU+IKS0cIuF2na+fCX4xqLR8CG9tbvOTUxXJbs4ICH2CSDnCtQoq7jVp&#10;WoJodvZwKQQAAPGAvUWtMsREeRWKNA4Rgjs0xBRhr/YP8YjHcGYNtCSHjbXVtJiJKfzzqCyOk6FI&#10;sVSbtSpDytA0cszRXN0MS0tFFCJEkTJ720NksVzSalNrazUSRVZ5HhOPqDjCgCQuKi+//PKlPiAE&#10;hMGBwtG5KSkpPAYBBSAcic7i8jhMKgEDAABoPIlCpdFoNCqFhDun5Z1mFMLZSRCKwOCyB44XPGuJ&#10;p3EEKSl8FplAZfN5LHL/H4JwZDqby+MwKHjEm3JNsHDhwj+pvRd5Vt7Q0PDDDz+MHz/+4g77x9i6&#10;detHH320devWS70jfxapVLp79+6rtc9yUVHRihUrioqK/vYtR1qP/l5jY8iHsP1avRMjysqVi5gE&#10;NAAAwGG3SadW66y+GMDy80aWSHE+s1alsSU46cp0ER0dj5/p9ACHHHY/mTOoCMWYo/FgldqDQqPJ&#10;kqGVeby+UnkiHUatSmuH+BlK2dkg9L+ZO+64Y9q0aXfcccel2Pgf5IEHHhg/fvyDDz54qXfkj7Bi&#10;xYr9+/f/yUEQBwvCNQuEQaNRCY/NzsksLBea6msP7GigCuS5eRkcPJ4hzirl8bWnTjRYfM62Rlu7&#10;E82XF1QKqBgA4va6fcctaKZAlpMtprB5g+2aiWGmprK1dU5yWq6yt47DYZehWaV344SK4kpkcRPh&#10;wkCkHOHaBQWhUJTUvAIlGw0AowSPOXZMZWrSsIQsGRECAODoIpnY4mjxh/CZXdQ17LI5fJEA8MQx&#10;F+TBjrn1dc12QEvPVXC6CzkctLeo1W0+cqqyNBtZ3ET4AyBSjnDtAsMJDI12NqUSx5YXF4NaPaBi&#10;obPqavCTxUNHpp1V187cfb6UHdA77TZnRMAfXMWTuKel5niDNUqTFyk4Xfwmcb9Nr2rSe8iy3LI8&#10;zuATSREQuoFIOcI1SzwWS9A5XWINIQJXWcIFcb9NU6s2hRlpWWWdoSPJ8BZjkJqqLM1hEWBnwlWl&#10;Nqi0YnYW67xXUdzTWnOs1hRAMRS58q5CDodc7Q4/RlhQLkNkHOHPgEg5wlVK1Glo82HoLGZ/YSBw&#10;KBylcboraNRr1qk0VpiTnlcuop+Zb8d8Vr262RxlSnPKznRcBhArXZlqOtqia9QJyhW9Aha7b8jb&#10;1tho8sMosjQzg91tJRMicKTZnD91nAgIACBSjnC1ErW3Nta3BQFFVj4ij9tXJAjsD+K4MjIc8KUV&#10;X14AACAASURBVIUJFCJ0LnSkoLIzLz7qMWtVmnbASR9S0b3QbDwG4Uk44HdqGlv4Zem0AabUEFVa&#10;Mopm0BsibNYlCUlBuAZApBzhqiPms+hUzeYQnoAKRrA4bN8qCweCWDafggrpG+tDTJLX1NE9dORM&#10;x2WMQF5Y0b3QbMxn06tVpjAjLVeRaOrgsc/f0h4isCRZrItxcAgIfYJIOcLVRNRj0qg0dsBLz68U&#10;YK3VB6pNOlWbsETau80lRMvIogEIxKkEX6OBOLSskk+EABy0arTtQTjqdQeJIsXQyu6FyZOzdBvM&#10;luVViBk4EBdw4lg8yqc9XNUaZ3DE8mzJwM4WBIS/BkTKEa4O4LDbqFHpnRiBvOjsLFqoSDfY6m3N&#10;ajO/QNRHiB8EAAAoPA6X8Pv8yUK1EJ6KD59uMEYYmcOGpHeV5YjboFFp7RBfXlDRmbuDxuPRIO6z&#10;tTuD3liUJMxB/dXHiYDQJ8iiOcIVDxxy6E8fPlzvIMiGVhYrznlDIKpEKaVDQaOqV+P7cyQi0Wgi&#10;7rRYk206IZJQqeDjYbe+2XimYDgccrXWVlXVtmOlxcNKMrvmYMZ8FvWJQyftZBEXj4p7nK5wv70+&#10;ERD+ShApR7iSiQfatdVVR1ReqrKsojC9V5s2DFXAZ6ATvtZGdT9iDoc93kACoLZ999WZVyDKz3uP&#10;sNBhi1pjCwXsulNVRxpcJHlJZdHh336yGI1JK3Or+r8L5lZVG+KC/IqyvLzsdBY6aFZrHNEzwySS&#10;dXAB8Pv9K1asuOiHfjmg1+t/+eWX5GOXy7V69eo+zT744IN4/Ex7jjVr1tTU1PS2iUajMIzcB/84&#10;iJRfwRw9erTz8aFDhzq1oyvt7e2NjY3Jx4lE4ueffx7k4AcPHvwz+5ZIJILBYPIxDMN/vsREdyK2&#10;xsP79+3fu++YNsjOKS8fIu1dBCXiMTYerar1MtP4BDQaDfXn+8BTuKEEftk7C9qtVgCAx+NZ8OYH&#10;WMgP/K1Hdx5o9tOzyioK0jkkNPB4PPfccw8AEbehvkVv+e7HTQ3N9VlCGhYAiJ6mTKMCb2uTzhUH&#10;IBKJDB06NBqNAgBMJtNLL70UCoX6O5hgMNjQ0LB69eqXX375kUcesVqtF+s0/dWsWrVq7ty5SQne&#10;sWPHq6++GolEIpFI8sA72bNnz5w5c5KPR44ceccddzQ1NfUYas6cOZ9++mlra+vJkyc3bdr06aef&#10;Lliw4Nlnn73vvvs6N3FRqKurG8xoBoPhyrq1IFJ+pZJIJCZMmPC///0v+fRf//rXwoULe5uFQqHr&#10;rrvO6/UCAFAo1KJFixYvXtzfmI888ojP50s+vu+++6qrqwfeB7fbXVVV9dZbb5lMph5vnT59+vbb&#10;bwcA+P1+FAo1derUVatWAQA6Z2d/DhxHyMX43Z4ISSg7G+p9Djjsaq07fPi0DZNWXDk0OzuncGi+&#10;gt13HCBEEuWVLX5zHgqDvfPOOzMyMrKyspxOx22T/zVn7stvvfEKS5TSWcuczWbxedzaqqo3l/4v&#10;o2TYgtff+OF/38Iw3NTUtHTpcpYsnYeD3dpGfUc8EAjccsstt912WyKRmD179n/+858tW7Ykv4Wu&#10;bN++PSUlJScn56GHHvr222+9Xq9EIjl+/PjFOEV/OW63+9133wUAlJWVSSSSp556SqvVpqenZ2Zm&#10;zpgxo6slkUjMyspKJBLvv/++RCIZPXr0r7/+Go1G16xZ0zkdKSkpWbBgwbhx46ZPn/7xxx/v27fP&#10;4XCYzeaioiIOh2O32//k3no8ni+++GLs2LGjR4+eNm1ab4Njx45NnDjxpptuKi0tTUtLy8zMXLRo&#10;0cBj+v1+vV5/8ODBlStXzp49u6qqquu7iURi3bp1o0aNam5u7robf9EdAln2vFJZsWKFy+Wqqqpa&#10;u3YtkUg8evRoOBxes2aNy+U6dOiQRCJJmqWkpBCJRCqVeuTIkczMzNWrVw8fPnzWrFloNHr37t3X&#10;X39954CJRGLs2LEjR448dOjQkSNHeDyeWCx2uVxMZrdy2jabbezYsV6v1+fzEQgEJpMplUrtdvu7&#10;776LQp2b+C5btoxMJicSieHDh3/55ZdDhw59/vnnt2/fbrFYtm/f3tXyjwHR0jLTTc4mi7rZxs8X&#10;dCbPwyFHq1rV6iWJlUOzOGf8LRQu98zbEZ8ngqNQcF21/5133kGhUHfccceuXbsyMzPr6uoaGhpG&#10;jx7965oPGlsDLVqruCiVBIF4wO4wtcTiCYKs6NtVk3b99ovX63W5XFKp1OPxZGVll+RkwQwapt3R&#10;ZnDdMLbkzjvv3LFjx4gRIw4ePHjq1KmOjo558+Y9//zzXY/i5ptvbmlpweEGl/t/OZFIJO6+++7H&#10;Hnts+/btDAYDhUJlZGSUlpZ+9913Bw8e7P39QhBkNBpfe+21VatWORyOnTt3Ll682O12T5gwobS0&#10;FACAxWJLS0s3btxYX19fWFgIAIBhmMvlfvzxxzwe7w/v5xdffPHhhx9GIhEMBmMymV5//fUVK1bw&#10;+fxYLBaJREgkUqdlcXExiUTasWMHg8EIhUJTpkx56aWXug71zjvvrFy5Eobh5B8sg8FAo9EkEgmV&#10;SuXz+Vwud/369WVlZRAERaPRZcuWvfrqqwwG48UXX7z33nvHjBkTi8UcDkdNTc2tt946wHTqD4NI&#10;+RWJw+F4/fXX77rrrg8++ODBBx/cuHHjkiVL5s2bt3z58jvvvBOLPTcBRaFQEAQBAObPn89kMmOx&#10;GIlEKigocDgckUhk3759OTk5Scvbbrtt2rRp1dXVM2fOXLdunUgkys/PLyoq2rJlS9dN83i8devW&#10;YbFYsVicHLk3fr9/8+bNK1eufP3111NTUydMmCAWi2+99dbGxsbs7OwL1HE4aFbVtrii8TjEUgzN&#10;5p89NjRTlplmOqI1qLRiThYLA+KB9haV2hCipWWWyiLGVm1tWximpg2Rczp/5WFL48FTNojCSknP&#10;zpLQsQBs2bLlhRdeaGtr4/F4t99+e3V19RNPPOF0OrOzsz9evXnfgSP/+tfcZhHtwLef/bb3sFaj&#10;bmszZItZbDZ70qRJFRUV9fX1t4+pGHHzPQve+khUXCAiB7QNNpqCg8fjCQTC119//cILLyQnZbff&#10;fvs//vGP3oeX1PFEImG32/V6fW1tbWNjo8fj+fDDDy9niX/yySf37Nmze/fun376adu2bZ999tmS&#10;JUs8Hs9PP/10zz33sNns5cuXAwDmzJnT1ta2f//+X3/9derUqTfddFN5efn06dO3b99Oo9Heeeed&#10;zz//PDkgDMMQBKHR6AcffPC111574IEHvvzyS6VSSaPR/tgeer3eXbt2UanUGTNmWK1Wj8ezcuXK&#10;bdu2ffPNN36/3+PxoFCoo0ePCgSCzo+MGjVq586dLpfr9ttvX7FixenTp9PS0r766qvk73zOnDl3&#10;3XUXm81mMpkQBN1+++3Dhg2bP39+1/1PPl6xYkV9ff2UKVPq6+unTZu2adMmnU6Xl5enVCqrqqom&#10;TZr0h0/7ACBSfuURjUYVCsWjjz76/vvvnzp1SqVS5eXlTZs2rampKRqNPvjgg59++imPx9Pr9WvX&#10;rm1vb3e5XEql0m63P/TQQ0wm87777istLX388ccnT57cqeMAABaLtWDBgscee2zLli0vv/zyTTfd&#10;tHjx4uSMqQcZGRmdj2EYttvtOp3ut99+mz17NpFIBAA89dRTjz766IYNGxobG2EYfu+993Jycpqb&#10;m99///0LvzIhIptNbNJYvIDJJXZb1cSyM5RC8wmjXqVnSROGZkuMJcupEDNwAMRdsLO11QU4uVnn&#10;7jZwwNruggkMkVSpENOTt4SSkhKBQFBRUYFGoyEIikQiW7Zs2bFjh1gsXrV63S03Xs/Bx1qPH80d&#10;c397MJGVnVVTU5Ofn28wGLZs2VJ94niuMn30bYsmTHz4xtGlGAAAwKXnMQAAoVBow4YNGzZs8Hg8&#10;48aNo1AoDoeDwWB07suaNWs+//zzYDDo9XobGxvFYrHBYMjKysrNzRWJRFgs9tixY8OGDbvAc/X3&#10;MXny5DVr1kilUhiGsVgsi8WaOXMmgUAQi8WbN2/+6KOPkjfsp556auPGjQ6H4+677169evUDDzzw&#10;6quvVlRUbN269ciRIz/++GPnfT0ejyel/OTJk3l5eeFw+M0339yyZQuBMNgSwj2gUCgbNmzQaDRo&#10;NDo3N5dKpcbj8YceekggEKxfv37evHmpqamd4vvaa68tWLAg+ZjL5X7//fdSqXTPnj1TpkyJRqN4&#10;PD75VjQaXb169TPPPON0Og8dOjR79uyvv/7aYDCYzeaTJ0/u2bMnOYt68sknvV7v/PnzrVbr5MmT&#10;3W737Nmz7777bgDA0qVLxWLxHz/v/YNI+ZWH3++XyWTffffdrl273G633W6PRqNKpZJAIHz//fco&#10;FEqn0/F4vJSUFK1Wy2AwMBjMwoUL//GPf1RWVi5atCg7O/vmm28uLS198sknuw6LxWItFotOpwsE&#10;AkuWLPn444/j8fjMmTM7DbRa7RtvvEEikUwmk0qlSiQS9fX1XC6Xw+HQaLSUlJTFixfPnz//008/&#10;/fHHHzEYDBqNbmpqGjdu3IwZM7hcLovFEovFIpEoEAh0/WN7fnBcRabYdrzV3aazpRUI8J1vQASB&#10;Qs6z1VobT8ZlQ/K7pNajmbIsqfmwxtmqc6TmcbExn02vVpujzKxhed1867t37+bxeNXV1QUFBWPH&#10;jrXb7Waz+dSpU7feeqvRaFyx8kvLqYMnDDEclTt/7kufLV363nvvEQgEOo0KEompj08lS7JyykY+&#10;8fCkmU9N6Tq/o1AoS5cuxeFw48aNe+ihh6xWq06nc7vdnWo+ceLE5N/z1NTUgoKCXbt23X333V99&#10;9VWf987LkCVLlkydOvWFF1648cYbx40bZ7FYzGZzTU3Nww8/TCQSH3vssaSZXC6fPXv2rl27Zs2a&#10;9frrry9ZsmT69Oljx44dO3bsK6+8MmnSpLq6uqRlPB5PyjqRSNy1a1d+fv4tt9zSdapxoaBQqKQz&#10;R6lUWiyWcDgciUTmzp2Lx+Ptdvujjz6alpbWaTx9+vRjx47t2bMHjUbv37//q6++WrhwIZvNLisr&#10;c7vdPB4vuW9CoXD+/Pnvv/9+R0cHg8F44403qqurJ06ceOzYMalUmtTxSCRSWVnp8Xja29vT09Pz&#10;8vJOnDjRuaFgMMhms//wQQ0AIuVXHkm349q1a997772XXnopHA63tLTU1tZiMBiNRvPxxx8n5QCP&#10;x3/xxReRSOSTTz559tlnP//88+eff/7jjz8eN26cXC6fMGHCypUrH3300c5hcTjcww8/fMcddzz9&#10;9NP//ve/SSTSjBkz+Hx+p4FMJisqKrLb7ZWVlR999FFxcXFFRUUwGFy7dm3X3Xv88ceT94kXXniB&#10;w+Go1eq3334bh8Op1WqLxbJx48aff/55//79F+RmwfMVihRrjcmg0oo52WwMAGHj6RNGmMnj86Vp&#10;DLvaHQVYYrd1TSxHnpVqOdrS2tREcoRM9kTvMir/Z++8A5q6ugB+38sOCRASCIQAYW9RQIbbatVW&#10;W7efo+46Wner1m2t4qijzmqto2rVWvdCUZyIAgKyR9ghEJIQAiE7eXnfH0/TCGit2za/v5Kb++67&#10;7+Xe8+4759xzAABgyJAhISEhWGeampr8/f379u37zTffTJkyZeXKlQAAZx8fJ3Fe6aO0nT/8func&#10;2Y8/7u3D4xaVlC9avdUA6e4nnMrMzBw2bBiL9VRQLIPBMGXKFEdHR5PJ1NDQ4OLismXLFrVabRbl&#10;mHYeACCVSolEoo+PDwDAbOF4/4mLi8NWtQ0NDQQCISYmhslkLly4cMqUKVOmTDFXy8jImDt3blZW&#10;1o4dO44cOTJlypThw4ffuXPnwYMHtbW148aNM9e0VFBs27bN29s7LS3t2rVrffr0eZV+MplMvV4/&#10;bdo0FEXXrl3bv3//qqoqhUIRGxtrroMgSMeOHTUajb29PYIgISEhBoMhNDS0sbFx2rRpy5cvnzVr&#10;FqZIsbe3ZzAYlZWVH3/88ejRo6Ojo/v167dr16558+aZtWFEIjE9Pb2kpCQoKOjRo0eDBg0y5//C&#10;Mrc9Tj/1urGK8g8PW1vbuLi4jz766OTJk8uWLevQoQOHwyktLe3fv//+/fsxFQfGzZs358yZQ6VS&#10;z58//+mnn16/fj0kJEQkElVWVo4ZM6bF0lir1Z4+ffrMmTMymWz9+vVubm59+/a9f/++l5cXVgGC&#10;oFmzZmGff/zxxzlz5mzZsiU8PLxF99Rq9caNGwsKCr7//vvbt283NDQsX74chmEnJycEQby8vLhc&#10;7j82e8JUV1+fGmlBfRW/yjXam6YX19bIJKgWkOj+7r7c2odVglKBG9PbMqoV0dGLx6rJl1aWU9pF&#10;x7jT2xzrBAIhODgYAGAymc6fP08gEGAYJpFIRUVFHA4HAADT3Lzcq7au/qVZrd24YfX5C1eCI3ue&#10;PH1m+rjB9fX1MTExoaGh7u7ueDweAIAgiMFg0Gq1mKa7rq5uxowZRqPx0aNH165d27JlS3Nzc0JC&#10;Aia4MXbs2NG5c2esA1gjAIC0tLSoqKh/doveLn5+fgAAg8GgUqmOHj0KAMDhcPb29s3NzXQ6HauD&#10;/fXdunXjcrkEAuF///tfXFzcrl27hELhsGHDmExmZGSkuUGzKI+Li7t582ZSUlJmZub48eN/+eWX&#10;V5TmVCo1KSnJ0dERh8N5eXmFh4enpKRYmnni4+O1Wq2Hhwefzx86dCiKogiCiEQiLpc7bdq0EydO&#10;LFy4EKtpHrcwDK9evdrOzk6lUmFXGhISYnnSMWPGREdH+/r67t27l81mT506de7cuQAAFEVLSkp8&#10;fX1f5YraxCrKP0gmT54MAIBhGEGQsrKy3NxcuVze2NhoKcd37NixdevWVatWrVixws7OztXVdfDg&#10;wQ0NDTY2Nv7+/mw2G1t1mlm5cuXYsWPDw8O7des2bdo0g8EgEolu3Lhx6NChtWvXWr7419bWKhQK&#10;f39/o9FoNrGqVCoikUggECgUCmaVnT59+oEDBxwdHcPDwzUajZ2dXXFxMbb2eYlLhm3d/Xg1DSWy&#10;suJSHK1RoHX0i/T3cqbhATB5+7DrcsQV5WJuexdM/YLliKhSENkOhFq5vKHZyKXjzZPXoFYaiTRK&#10;y8E/ceJEAIBSqayoqPjhhx969uwJQRAAOJa3/6IvR1dpiTk5uSiEGzlq0NiRAyEIio2NXbduHeZu&#10;gVFQUNC/f38bGxsajWZnZ+fo6AhBkJeXV48ePXg8HovFIhAIZkkHANBqtUeOHLlz5w4AwGQymddr&#10;48ePLywsfIm79PahUCjTp09XKBQKheLhw4fr1q1bu3Yt9pODgwO2gWj06NEAgDlz5syePRuCIE9P&#10;z9Z7pjAv1VGjRolEorS0NAKB0K1bt1mzZu3evfsVRTkEQVKpVCAQaLXaPXv26PV6Go1m6Zr1888/&#10;L1y4cN68eSwW6969e1QqFbNtdOjQgclkJicnt7Y/m0ymrl27EonEhoYGAEBdXd3nn39u/nXFihUM&#10;BiM6OlqtVt+8efPcuXOpqamnTp0aO3bsb7/9Zn5gv16sovzDpkOHDiNGjNBqtY2NjRcvXlQoFGa7&#10;4qxZs2bOnGkymVasWOHt7X3r1i0AwI8//qjX6y0dZhUKRbdu3ZqamjBfFyqVKhQKz5075+np6eTk&#10;FBER0aNHj8bGRsuTLl26dNSoURAEWYrySZMmzZkzp1OnThQK5ciRI5s2bWrXrl1VVdWQIUNOnz5t&#10;b29PoVCoVGpeXh7mb/7PwTt4ersIM4V1JVUeEZGdnM3ZL2EbVx+PKgm/tqLai+1jo62vKuEL1XR3&#10;v6ggJkHBV98vrikp5zoGPcn5YJAW388UARu2X0QH3pN1PAzDZWVlXC6XwWDw+Xwej/fXqwPRycvL&#10;8cKhq6gNG4ZhIgAAggAAmMUPAKDX6wEARCIxNDRUIBCYe6zT6YKCgr755ps2r0ev1/fo0WPw4MGY&#10;XgVFUfNSEYZhnU5ntra9z6AoWlVVZWtry+Fw5HK5peICACASiTCzCva1xduYSqWiUqnQk5tZUlIy&#10;YMCAY8eOYSUois6cObNjx45paWkdO3Z8OQdWo9Foa2u7Y8cOJpMZHR195syZnJycgIAASxfbpUuX&#10;xsTEwDAMwzAej1epVHK53MXFxdvbe/r06S0ahCAI+6ekUqmHhwe2GUomk5lfXi9dunT27NlHjx6t&#10;WLEChmE/P78xY8Zs2bIlPz/fy8tr1KhRJ0+efIkL+VusovzD5uHDhxKJhMFgUKnU0tLSFuZ+kUhk&#10;VnZjIt5y6WcuT0tLw+PxZjkSHBx85MgRSy25JQcPHkxKSsrLywMAGI1G8xKDSCRKJBIAwA8//LB9&#10;+/Zhw4alpqZ27NhxyJAhCIIolcrg4ODS0lKNRhMQEPDPL/Rx9ksNzY6kbVQ1NelRZ5vHPyGNwhrE&#10;1dNFkFVbWZCjQJqNDF5QdOhj46Y9z8+9Jq2iil/l6uBjBwNDs6hMUK9HEYAQyNS/3rL1er1YLK6p&#10;qdFqtSKRyNvbG0XRJ+IDprn5ZT6KKyouotPsBg4ciMPhxGJxSUlJ37598Xg8BEH29vbx8fEuLi6W&#10;nZZIJM/y12xoaOjWrdvgwYNXr16Nlbi4uEyaNKldu3ZGo7G5ufnGjRsv+8x7e2g0GgRBKioqlEql&#10;TqeTSqV8Pt+ygp2d3dSpU1UqlVAoTExMVCgUMplMIpFg6mMYhiMjI48cOUIike7duyeRSP78809M&#10;XQNBEARBOByOQqEQCISPPvroxx9/fNbNfA4SiQSCoOHDh5tMJqVSOW3aNBcXFzqd/uuvv5qflF26&#10;dME+4PF4T0/PhoYGqVQqk8la2D8wMLdxk8k0f/78iIiIxMTE9PR0uVyOqeMAAJ06dcrIyCAQCEaj&#10;EZtro0ePXrJkSUhISHBwcHh4+N69e9vco/SKWEX5BwyCIP7+/lFRUQqForKykkAgtHh3W7t2bVpa&#10;mkqlWrVqFZlMlslkiYmJjY2NiYmJSqVSrVYfOHCgV69eLd4fDQbDs94Bd+/e/dNPPyUlJWHPDCaT&#10;efHixYiICABAY2NjWlraoEGDli9fjtkSJ0+ePGzYMLVaDUEQtok0MTGRw+EEBgb+s8tUSSr4JSK9&#10;vUdAdIidriI1uUBWwRdwOnrRYQBMyurSWoMvx4vHLReVyhSUmJhApuX1EFnevpy6rNrykipbZ21V&#10;ZQOO7R0RRszMrq2rrvFy8qDBAKAoSiKRpkyZ4u3tbWdnZ2NjY2Nj81QncIzje7eO+vq7sHahIcHB&#10;CIL4+fk5OTkxmcznrJ3pdHqbvnRGo7FHjx6bNm3q16+fuTA+Pn7NmjUymQyG4WnTplnqkd9b9Ho9&#10;k8lcsGCBg4MDnU63sbGxVB8BAKhUanp6emRk5N69e+/evcvlcj09PTF3phZLiiVLlsyZM8ff39/G&#10;xuY1GgY5HE5KSgoej9doNCEhIYsWLSotLRWLxZMnT54wYULv3r0BADqdDkEQvV6PIEivXr08PDzo&#10;dPrKlSuLi4u3b9+uUCiWLFmCPUWMRqNarQ4KCmpoaBg3bhw2cSZOnFhVVWXex+Tg8DgufX19PYfD&#10;WbNmDY1GwzzBIAj65ZdfhgwZMn78+Nf+ymUV5R8wSqVSq9XicDg3N7d27dp98cUXSqXS0nF7586d&#10;c+fOJRKJDAajsLCQzWZ/9dVXPB7P3d2dxWJhOx1atImiqFarbVOUjxw5UqFQ5OTkmMXTxo0bp0+f&#10;jtlCnZycsOU2BEEhISHYxpDCwsIbN24QCATMQTg4OHjBd4ts6fTGRjkKCFRb2t9mrDc0VeVnV+id&#10;gzuGOZJhAADJw49Xk1IqLS8RubR3JenrSqtQdkc6jANubqzKfJlcrjUxn9rNCVM4Pp6CuoK6Ej7e&#10;xz88xpGKAyYb71pJvri0VMxu70IGEASlpaU9f3aRnLz+OHYU07T+TaefYG9vf/fu3dbleDw+Jyen&#10;RSGVSjVrmT8UWCxWXl7e8+8bnU5/8OCBg4PD8x/hr+J32CYois6fP//EiROYuzqVSuXxeD///DOb&#10;zWYyme7u7oWFhb169YIgaMWKFcePH6fT6c7Ozn/88QeRSCSRSGw2u6GhIS8vD0GQrKwszLyPx+O7&#10;dOmyY8cOZ2dny7nzxRdftNb/+Pj4FBcXFxQUpKammgujoqIWLVr0RlRn6Gtl0KBBZ86ceb1tvjTx&#10;8fH9+vV71714DXh4eFRUVLQub25ulkgkzz8WQZCMjIx/dLr09HSj0di6XKvVvngj2Pss9tmytcLU&#10;+BsXL1y4cPHqwyo1gqIo2r59+8zMzH/SQW1tVuLFC5du5UrUkrzbN7JEusflwoyEi5fuFsktO29U&#10;Scuyk+8+yKmo1yCW5Q1FSZcvXLqVJ9X/k3P/FxgwYMCFCxfedS/+GSNGjDh+/HjrcrVa/drPZTKZ&#10;XqQagiBNTU0vUnn//v0TJ058xV5Zw2l9wNBoNEdzdJFnAMNwa3/B5xMREdHmG+4/WkpAEGTWUVi2&#10;FhAe4UiBAIBsbO3aWJIjCmFxcXlNfbPuOVG3SGwfHzYJbRbkP8yvhjjujo/1KSQnDpuMNonrFAii&#10;lAoFAkFlcWZKRrmWERQV1TJ2Io7h6edGQ5uriioaX0uELyvvI5Y+Xa+LFzTAwjBsa2v76uGGXpB3&#10;L8r37dvXOmKcJS0CiWHeAq+L69evPyf6aGsaGhqwCH8t0Ov1aFsxZlsjEonM0Qct2bRp04cVVPMl&#10;wTs4OpIhgBoMhtb3y6SRCEr5+ZmpKZn8OvUz7wZsw/X1ZOCR5ia1PZdrZ35QEFjOTmTQXC9VAQLS&#10;UJqTnScAvI5RQW6tYicCAACR5ePLIZsay4uqmv8DN97Kv5t3Jsotw2FjG5exz63FWY8ePX7//fd1&#10;69bNnTt3+PDhgYGBu3fvfi19MJlMixYt+umnnwAAKIrW1taeO3du165dzxLKJpNJp9PN/VqSXwAA&#10;IABJREFUnz+/tSyeOnXq6dOnhUJhTk7OlStXfv311x9++GHOnDnDhw9fv369ZYOVlZU+Pj579uwx&#10;BxLCuHnz5ooVK17Ldb1vIJrmRoVSrTUgJgAA3oHpQIRQrVrdcjGMqOoFdc1kR8+wTt2iA52pzxmc&#10;OCqdToIAMCkVzRaPdryDI4uEKuQyHcHJL4BLATpJda3iGXLaqGpSG3EwMNSXFgtVVmFu5YPmnZk9&#10;J02atGDBArFYLJfLNRrNl19+iW0Va2pqOnXqVNeuXc01mUzmzp07O3Xq5OLi0qlTp+Tk5NcVWmz8&#10;+PEcDmfGjBnYJl0ajcbhcJhM5scff4xtZrtz586NGzfEYnFpaWlNTU1DQ8PKlSt9fHxaG75CQ0Nn&#10;zpzp5OREoVBsbW2ZTKaDg0NDQ0NoaCgOh5PL5Wa7dmxsLIlEGj9+fEREhFKpnD17tlQqdXFxYTAY&#10;H9C+7X+ESV6alinUE51DO0V40GAik+WAr6nTqFUIID5eURubRXw+v1zUDJxCuwW5P0+KAwCAXsIv&#10;qlYTSUS9poZfzmWZXcYJDkwGXihvajLBLs6+fmxJjrispNa5A/fpFvWKmvLi8nrIySs8kp7zsFQs&#10;qFVyfW3f/TuqFSsvyTsT5fb29kePHvXx8WEwGPPnz/fx8SkpKYmMjOzUqVML3zgymTx58uQpU6Zo&#10;tVqJRILD4V467qUZFEUnTpwolUoPHjyYkZFx//59KpXaWkHcrl2733//3dfX9+zZs1lZWS4uLlOm&#10;TMH2nolEIrFYbN7pRyAQevXqtX///vLycswWr9fr2Wz23r17W/cWhmEymbxnz57KykqDwdChQ4es&#10;rCzzfpMPHn19ebFQrtUZiC4hoe40GOBsbCgQhHPxcMXy3hOZDna4uiaVygQYOAAguKqoQGWKdXdx&#10;qG8WS6uFCq7fc9PW68TF+VVKnFNIhKMkPV9sdhkHAAACg2ELiVUqjQnQbbj+3sL6QhG/jOsUysYG&#10;lUknF5byK+UEjm+HGDYNDwDT161B5MClWeW4lQ+ZdybKDQbDjz/+uGzZsuzs7MbGxqamJqVSOWrU&#10;KMtkCBhyuXzBggVxcXF4PJ5Kpbq4uAgEgldcwM6fPx+Px1+5cmXixIkikSghIUGtVldUVKSnp+fl&#10;5QmFwh07dmDuer/88gsMwz///DO2++P27dsAgI0bN9Lp9JCQkLNnz2IrdCyCBAzDn3zyya+//tqn&#10;T5/t27eHhYW1aSokk8lxcXG3bt0qLCz08vIikUhYfJKX2AHxPkKkUUyygjoN2d0DU1HDJAIB4Ch2&#10;9o9HG0x2cKCDBrWqqUEgLiHgYDzbLzbCD2esb66VlDdWC+o97dnPeqqZtKKi/ColSnZz4zCd7D1r&#10;6osbykuELuHuNjAAACbT6WQgVqtNgA7Dth7+vJqU0mp+BZfpb2eUCfh8gZLK9Ys0Z6UAgOQS2JFF&#10;IP4rbr2V/y7vTJRjmwv27NmzYcMGGo1248aNkSNHmsPWWHLw4MHi4mJ3d/eampqSkhKBQLB582aB&#10;QNC7d+8ZM2a83NnXr19PIBB++OGH9PR0k8nk4eFBIBDKysrCw8P79evXuXPnuro6bK9Xp06dNm/e&#10;bDAYfHx87OzsAADx8fHfffcdj8fDlOwYWIhOIpGYnZ0dFha2adOmHTt23Llzx1KUl5SULFy4sLi4&#10;WCgUJiUlzZkzRyaTdenSBdsx33of5gcLme3rz5Fk1Yoqq72cvOgwgGEYptvamQcbjmZvR0ary7OL&#10;XL38DEajK4OMAwDgHdzdmFUFMlF1nZ+jW6tcnQAAYFLVFORXq1DIhs1xJAIckefnXvOwoq60TMJu&#10;50wCAMA0Gxtg0Osx6wSe6eXLrc2orsjPVkEqvZ2Hf1SIQ8uWCcR/xduQlf8070yUa7VaFotFp9O3&#10;bt06dOjQvLw8f3//NWvWJCYmxsXFde7c+fDhw0uWLCEQCBAEicXigIAAe3t7NpvNYrHs7e07d+6M&#10;oqhWq325yPQEAiEuLm7NmjVnz57FtjvCMDx//nyFQhEXF2dZk81mZ2Vl4XC4hw8fLl26dM+ePb6+&#10;vrm5udu3b7esZo7rhm3gjomJGTlypDm4JYaPj8+QIUO6d+++YsWK8PBwBoMxefLksLAwcwv/FlEO&#10;YCrHz7dWmicpL6l1ac+lAAii2NnbwPravHSB3taByWTY2OJMUojKZDtYHkd3dXMuk9VIamrVrl5t&#10;qDxM2mYNoFDwWhPT0QFL9cDy9nOpe1RTza9wZQUw8QAmUsgEVIc8MWOS2N7eTnV5Yok+uGtUW21a&#10;sfJv4N2IcgRBFApF3759ZTKZVqvFIhDt2bNHKBTi8XhMuo0bN27EiBFkMvnu3bsjR46cPn26QCBo&#10;ampKTk4eNWpUixyJ/wgURSdMmFBeXt6lSxc8Hm9+GEAQ1DrwiMFg8PDwwOFwNBrt8uXLPXv2nDZt&#10;GovFcnNzs6xmGW15+/btQUFB169fT0lJiYmJMdeBIGjs2LEAgM6dO//000/YvvmwsDAsJpxlCx8e&#10;Jk2jTIUQiBSqDZWIw4KWeNXIikQlZVynIFsTzt7BHm+U19c1SPVamGLv5GRLwzUT9IICwVNut2Q2&#10;15lSWyUTiZS8NsyQMNXZL9zZR9/cpH2iEYEpLr7eQkm+tJIv4ER72cIQiUQCOotjaG6+vOp6vkxQ&#10;1eAWzLIuwK38K3k3suPBgwdcLvfChQu3bt2qrKw8c+ZMz5494+Pj6XT6zZs3zf4hmJDdvXu3m5tb&#10;QkKCXC6HYbi8vNwyYcJLcPbsWUdHx7t372KB0J5f2Wg0YmbY5ORkBEF++eWXffv2rVq1qkU1k8mE&#10;7QVYvHhxdnb2nTt3duzYMWrUqAcPHrSoiSBIUlKSQCC4fPnyZ599ZvZq/7BX5SaDWlaZm3L3xrWE&#10;a7dTcwVNRpw9z9/DFigF/EoFzsnPiyotesRXMHwju3aNCuTa29Jt8EaisydFiMNBFl6JBKarCw0y&#10;NdbVPcuHEACYSGfY/uUpDtPd/TztYIOsrKRWbQIQHo+DcTiLkY1j8Lw5FFSnatZaXQ6t/Et5N6J8&#10;z549Q4cOZbFYHA4HgiAqlYqFl7t//36L/O4AgKNHj2LRfnfu3EkikT7//PO/3eL4fIYMGYKlh0cQ&#10;5G9FuU6n27p1q1gsnj9//vbt27ds2WJnZ5eVldWiGrayHjRoUGZmZnJyMplM/uyzz8aNG7dz507L&#10;ag8ePAgMDCQSiVFRUffv35dIJAsXLrxy5Qp4OsbphwfelhMQ2aVLhC+LaGiWVOYXCzUmAsvbz5Vq&#10;aiwvyC/Nzy6Q4D3CYyP8XegEAADA0WgUkxE4+PqjML5C+peMxdm7ONtCJoVE8uL7dnAMT383G6AV&#10;8cvq9QCCYCKR+NRin+TsHRAUEuRB/2BvsBUrz+cdDG2NRnP37t158+YBAFAU1el0z98nCcNwXFzc&#10;lStXjEbjyZMnzdlUXx1z3hapVJqfn9+iG2Kx2N/fv7q6OiAgoKKiIiMjAxPTWVlZu3btEolELZp6&#10;9OhRZGRkQkKCeXG9bNmy6dOnZ2dnY18vXbo0b968s2fP7tu3b8eOHXFxcXfu3Kmuri4oKLh06RKC&#10;IB/wqhwAAACe5hLQMaa9hx0BNSIIAIBgz2ZRgUFWq2SGxXTwsjM11gmrKiqF9UojTKFQYNRkIjoi&#10;RpNWUMKXPtGJ4GydHOmQqale+uztnq0gsrx9nUlAJays1aAoIFNaeKbDdK6Xq1VRbuXfyzvQlQ8e&#10;PHjOnDlYbASFQhEWFubj4/N86+W8efNCQ0N9fHz8/f09PT1fV0+am5sx6YnH4z/77DMSiYTpsjHY&#10;bPaNGzecnJyIRKLBYBg0aFBjY2NqaiqFQhk/fvygQYMOHDjg6emJpVXLzMwUi8WHDx/et28f+iTO&#10;NRZtGY/HDxo0aOXKlQMGDBgwYADWeHBw8PLly6dNmzZw4MD+/ft37NhRKpUuX778dV3aOwNHc20X&#10;a+ehxUP1ZVklVeImFQoA0lCZlSLUNDbrMeEMUbgdYl1JJOzuo4gXlyjMziKEd/B2IAKAs2MxqWWK&#10;pgaZHtBe1KiNojAOB4BepVLrYZjGoFjFtpX/FG9blGu1Wj8/v2+//Rb7amdnl5eX16dPH8usWq2h&#10;UqkJCQm9e/durXp+FTDFDgCAwWAUFBTExMR8/PHHlhW4XC4AAEXRjh07jhgxYvHixZiMXr58+YMH&#10;DyZPntyvXz/sLWHp0qUEAoHH49FotBdM+DR58uT6+vrMzEwbG5u0tLTIyMjXHufz3WDUKsX8UjHC&#10;9AwKgDMyBSiZrNOooICYj1xAc6NcJq0TiSV1De40ChGPqUGobC8/sj4jPQMJD/dhkXD2DvbEylpF&#10;Y6PRw/nv7qVRJRPVCGuEtfUqIwpwVCoF0VDt7KyS3Mp/i7ctyslkcgs3PhqNdu3atb+NJOXj45OX&#10;l/fioaJfhMTEREzHjXUsKSmpReB8DAiCMjMzLRXZRCIxMTHRso5l6ssX57vvvsPMnjQaLS0t7dV3&#10;sb5OkEZhhcxAJFOoNrb29tQXGin6ppqy4hKR0dGvXQzXlqAXiPSA6hbkZyzIqqkolXAiPLgMJ65X&#10;IIIgQFXRSKY80WgTHP2DQ3Vp2ekPDWHtA9i2djSoRt7crDY5P383PSKvFdQpITKD40FVysQKupsL&#10;jU1u98oXb8XKB8Z7kXriBQX065Xj4ImHjJk25TjGmzNImvvwfslxAAAwNQsLS5tR2M4nppM99QUO&#10;0DXUVotUVJ/IAK4tHgCAKFVqlGjPZHFsfWoleeLSUrFzmAsJYGFvKc4erpS/jAOwjWtopMn0MDcz&#10;pdk72IVKhBq0arUJPF+U4xjugWY7uVGrMRFfZpuBFSsfPNb3UCvPAEcjkdALFy4yOFzGiz3xSQ68&#10;kMjIEEyOA2DSKxQqvIOjAxGmufl62sMaUY3kL4dvAtWG/HQoZxzdLSwqzI0oL80oEBlQVK/X/yPn&#10;QTyZYt1/b+VVOXbs2LN8K4qLi591FJZV7k316QWwjnwrj1GpVNnZ2Vu3bp02bZq3tzeP59d30uJb&#10;t64jBtnjUYIoRJWV1bXieoXuRUSsUS5vwrOcHckAAByD5+fO4rg6QlqdEfvZUJt941ri7WQ8DP5q&#10;DUdzDYmK9HMkmBAATLLyR1mF5TXSRuWTgwBAtIp6kahB8649xC3DNrSJyWTC5vZzwib/i6mpqVm8&#10;ePHfVpPJZOYM9KWlpW+4U48xmUyTJ0/OzMxsUX7z5s2ysrLPPvvst99+azOJwqBBgxISEqRS6dix&#10;Y4cPH/7RRx95eXn5+/vzeDw/P7+hQ4di//jRo0cHDx5sMBjexsU8wSrKrYDMzEw2m+3m5hYbG5ua&#10;mspkMmNjY0tKiv7Yttzezj7Qj4dVM6nEZfm5WRkZfOmLZP8wNtQ3wE4cJ0zjgagbm5qEjxJv5oqN&#10;AACTpl4gatAbNCoYNT09CmGyo1+YjyMOAGBUSqpL8zNTkm5duxqfcO1awtUr8VcT76aXyd/qJGlN&#10;bm7uhg0bWjikWqLX67/44ovu3btj6b5a2If+9Vy7do3FYsXHx2Ph51qjUqnOnTsHALC1tZ0yZYpM&#10;Jquuru7SpYvRaGyz/mtEqVRGRUUxGIzW2bUSEhK+/fZbOp0+bdq0NveT29raOjk5OTo69u7du3//&#10;/suXL5dKpWfOnCkvL6+qqjp37hzmkzVmzJh27dpFRkaq1eo3fTlmrKLcCggPDxcKhQMGDBg3btzx&#10;48fXrl2bmZmZnHz/UX4Jy4ljiwMAmDT1FXl5tUYyAYLwZNIL7H431EvqCVx3p8cBi3E2NApkQgCF&#10;ZmOUlGU9SC/TOnJZOACgNtariFKpMkG23jHdY8P8PdgMKgFCEb1OpzcYEZTgFNA+gP0OnQ0NBsPI&#10;kSO3bNmCx+Nv3br15ZdfWhrt9Xr91q1bORxOdXX1yZMnURStr6+fMmUKAADLcfrO+v22QFF00qRJ&#10;NTU18fHxkyZNatOjgUwmr1mzZsKECRAE2dvbU6nUXr16LV++/C2kTxszZkxUVNSmTZtad/vKlSvj&#10;xo0DACxYsCAhIUGlUrWoYzKZMIvd0KFDT5w4QSQS2Wy2UCicOnXq5MmTLWuuWrUqJibmf//735u8&#10;lKewivL/LiatTFhRWSmorqmTlJRX3759e8OGDViuW6VS2b1798IyAcfdC1JJSh89eFiqsguI7hrp&#10;44DTi0rLGv5uWayX1snteO5/xR3H2drSIAC0tbmPqgyOIdHRwVwHGxIEDK0nr0klb1QDuhObQWe5&#10;+7WL6tLr497dO0W2D/b35rm5unEc/y4zxRsERdGhQ4cWFBR89913Xbt2HTp0aFJSklgsNlf45JNP&#10;+Hz+8OHDu3fv7uLicv/+fQ6Ho1Qqjxw58sknn3z11VfvrOtvi1OnTrFYLA8PD1dX1379+i1ZsqR1&#10;HRwOd+/evYyMDARBTCbTggULhg8fbmNjM2fOnMrKyjfXt4SEhIKCgq1bt7b+affu3Uwmc8iQISiK&#10;4vH42bNnT58+vUUdo9F4+vTpb7755ujRo2lpaRMmTKDRaJs3b37w4EHr8E3btm0rKirCXj7eAlZR&#10;/t8FxpNIsLZBUJT1MPWbOV+TycTI9qGzZs7Mycmh0WgQBJVXi7gujqs37Gmme8XEhHg4kHF2Hn4e&#10;dKAUFFc+N7exSS2q03O8Xf+SufrmRpUBAEByDonpGOBqRwQAwuPxAG29ZDOp6+sVkD2HY/EcINsy&#10;Xdy8/IJC23cI4tq8w1H75Zdf5uTkaDQagUCwZ88eOzu7c+fOYbHsAQAGg+HYsWPjx4+vrKw8f/58&#10;eHj4unXrUlNTO3XqdO7cufv37w8fPvzd9f1tgCDIihUrtm3bhqkatm3bduLEiYqKCss6CQkJQUFB&#10;YWFhcrmcwWDU1dUlJSXdu3fv6tWrOBzu6tWrb657Z86ciY6ObpHcBgCg0Wg2bNhw+PDh4uJibB/f&#10;3Llz79+/j0X6s+TmzZtY7CYKhVJSUuLh4XH69Onw8PDWGRTIZHJsbOzZs2ff3OVYYhXl/2HwNEeP&#10;gPAuPbQKcV5hkYMDa/GqXRxn5/j4+MbGpuiYzll5+b//tnf3zp/uXTn1ZOwTHLx8XcmIvIJfrXym&#10;5dGkk+tsvXmYKDbp5IL81NT8egKdBkF4AsEsoFEUBRAOAGAyapsVSi32cDCpJeJGnKO763sWMAVF&#10;0VGjRlVWVjo5Oc2ePTszM3PChAk7duwIDAw015HL5dHR0bNnz05PT4cgaNu2bQ8fPnz06JFer58/&#10;f350dHSvXr3e4SW8BWbPnh0WFta9e3fsq16v79Gjx6BBg3S6v3yX+vbte/bs2eTk5A4dOnTp0gVL&#10;o0ij0b777rtt27a1Xgu/RsRiMZPJbF0+ePDgmTNnurm5xcfHi8ViLA/MokWLRo4cadlzBEEOHTq0&#10;adOmyZMnY7qg6urqjIyMxsbGNgNDMZnM+vr6N3c5lrxfs8XK24fPr5i1YMUv29abUCCT1NJsbXkc&#10;h/8N+Xz82MlHr6TwSytJVBvL2YUYIAIZD3SS0tK6ZwUahCmufj5MAjBp6ityHtzPrSd7R8a049mT&#10;IPCXMtRk0Gj0AFXBeEJ6+qPbd27dvJ1eqUAQRW2tnML15LxDLUqbnDt3jsPhJCYmJiQkXLt2bdiw&#10;YWvXrjVHYsBwcnKqrKzcuHFjU1NTSUnJzJkzo6KivLy8UBSNioq6dOnSu+r82+HkyZOnTp0qLS1t&#10;3769n5+fh4cHj8dLTk5mMBhBQUEdO3Y0a6IoFEqnTp38/f2XL1+OomhKSsoXX3wxYsSInj17vtEe&#10;0mg0vb6l0X716tU4HG7BggUoiu7bt+/nn3/GXikmT57c3Nzs6+s7YcIErCYWvlQqla5duxYbyY2N&#10;jZ06dVIoFFimmhZoNJo284i9Cd6z6WLlrUMmk1NSUmzsnYuLinbsXG8CwNY56KOPOpWVFfyyYWVS&#10;2kNHR8fHSUf1TcLChynZtQSvMB8GrKnhl8meozI3aevLC4uEBuewmHBvFgWGcTAMAAQMjbUVRVmp&#10;d2/czKrVARwMACDb2NjRbYiIrKJKLBEItWxvT4f3YvOaJYMHD968eTMEQb/99pvJZDpw4MDnn38u&#10;EolOnz598+ZNczUEQb7++uvo6Ohvv/3WxsYGh8MtWrQIj8f36tUrJSXlHfb/TXP48OHFixcXFRVh&#10;qWMiIyOrqqqmTp368ccfHzp06PTp05cuXcKWrmvXru3Vq9fBgwc3bdp0+fJlZ2dnAMCoUaMKCgr6&#10;9u37txu/X4VOnTrl5OS0KFSr1RcvXgQA/Pnnn05OTlFRUUOHDm1qaoJhOCMjQyAQ/Pbbb1hNBEHW&#10;rVsXERERHR1tMBiUSiWKokQiUSaTtV7soyiak5Njzi3zpnnvJoyVtwym41Mp6n18/Tat37Rw0bzp&#10;k0c5MB157q42dPvtm7eEh4cDk1YuLC2uaiJzfMNjnWxwQI+XidIqqorLOQ7+jLbjOcJklk94Fx+L&#10;AhgCJnlZdgGTyXRw8XWgFOcICT7RBoOhXWi7Dh06AABMzeVpaTZeHV3ftyU5RnFx8dixY0tKSiAI&#10;Gj9+PIFAIBKJTU1NAwYM+Oijj7A68+fPj4yMZDKZeDx+9+7dAwcOPHjw4JUrVw4ePNirV6+ZM2d+&#10;88037/Yq3hBcLjc/P59EIvXt23fx4sWYiwifz+/WrZuHh4eHhwdWDUGQ+vr6YcOGHT9+fNu2bWlp&#10;aVqt1sfHBzzx8Ll///65c+fe0P7qSZMmbd++/ejRo2PGjDEXrlu3DgBgMpmWLl2KRZweMmRI7969&#10;U1NTLbXqWq1WLpcXFRUVFxeTyWRXV9cNGzbweLzJkyf7+vq2FuXbtm2rr6+fO3fum7iQ1ryXM8bK&#10;W8XQLOKrG1Vrtuzp0K1b8v0HVQJBdnZGx/aBg/v3a5LLOoSH5KSmFTXa+ETGtvd2ssEBgAWV5VBM&#10;jRVFVc9OEdEC2M69Q6eevT/q0jEs0NuVqGxQEdkeXMtgDNq6MiHkGch7/mb9d0FlZWWPHj2GDBny&#10;/fffz5gx48svvxQIBGVlZYWFhe7u7qNHj8aq7dmz5+7duwcOHEAQRKfTDRkyZM+ePQ4ODgAAT0/P&#10;I0eOvDV/hrfPRx99hCkTbt26ZTAYsGdbYWFhv379LKvhcLgePXoYDAY3Nzc2m20wGG7fvo3D4dav&#10;X19ZWVlVVXXhwoU3GifjwoULS5YsOXPmjGW50Whcvnx5REQEDodLSEgQiUR8Pn/WrFktjl28eHF8&#10;fDyFQoEg6MSJE4cOHTp06BCTySwqKmphID19+vTWrVuPHTuGJQR+G6CvlUGDBp05c+b1tvnSxMfH&#10;9+vX71334jXg4eFRUVHx2ptFFOWpCZcuXrx47UFhTZO+xa+3b17xCQgKDAw8fz2tqkGLtD68qST5&#10;8oWLCakVza1//Ds0woxrl5OKGowo2r59+8zMTBRFdZK8BxlVL9HYW2DmzJlYJ1EUXbZsGaZXxfD0&#10;9JTL5djnqqoqbGk5c+bMoKCggwcPxsfH63Q6Ho+HVWhoaHi7HX8ZBgwYcOHChZc7tqGhwdPT8+zZ&#10;s0VFRTqdzs3NzWQytVnz4sWL7u7uSUlJKIpKpVIul1tSUvLSfR4xYgTmR/siSCSS8PDw5ORkc4lI&#10;JKLT6RwOJyIiYsCAAd98882vv/7KZrPT09PbbAFLbXbt2jXs66VLlzw8PH777Tfs67Fjx6Kiompr&#10;a1+wP/v37584ceILVn4WVgXLfxeY7u7Hq5EVy40Ijmrz9K4fQ7Mfx3HujOn3ku7BKAyRCE8vk4xK&#10;SWVJSS2ws4GbtGotAmgwQBr5qRl1MIPJZDJZjkwG9dn7iBB5VbmY4B7haaGb0UvLhbBXEPf9zA+x&#10;Y8cO82elUvnnn39evnxZr9cbjUaZTJaYmDhs2DDwRFsFAKipqRk7duyECROOHj0aGBhoNva2TpL1&#10;byI7O3vAgAFxcXHdunWLiIjw8PDw8/NrvevHZDItWbLk/PnzycnJWBxpFou1bdu2Tz75ZOnSpR06&#10;dPDy8npObLtXx9HRMSMjw7LE2dm5srKSwWBY9jY3N7dduzaibEZHR/N4vMLCQhsbG6ykf//+Dg4O&#10;eXl52NdRo0aNGjXqjXW/bayi/L8Mzt4rkFeXWiqvKBFyIjwwf219k7CsuEKGZ/uMnzZtWLfgh1Wi&#10;0jI3dujjfZuGZlEFv0xsYnmFxLhQmqrrCK4sAgDApJHVy9VNJrWiUaExEW3oVMIzBpepuaq4CuGG&#10;+To95d1LcfX3p5PfS0H+NKGhoTqdbtWqVTY2Nti7dus6vr6+WPmYMWMcHBzWrl371rv5ttmxY8fe&#10;vXvv3Lnj5eUFACgqKoqNjTVnJjCTnp4+dOjQvn375ubmWkb2HzJkyO3bt0+cOHHkyJG4uDjL/OZv&#10;B0wPZsm2bdvarJmSktL6T4+NjY2NjX0jPXsxrKL8vw2e6e3vJnpYKS4tFTuHOqiFJZbGTQCoPr4u&#10;4uzaan4Fl+lr01xbxq+Q4dk+7WOdaXgAAHD0eLwMNWml9U0o0c7VO8CP50R79rgyNQsKK4zuYf7s&#10;p520iDR6y30b7ymTJk2aOHHi87eYr1+/3hx/45NPPnm3k/zt8PXXX1sql0kk0p07d1oHpm7Xrl1l&#10;ZWWbd+9DiVTzFqILvARWUf5fh+jo48epy6oRFqQ1E/C2br6RQay/ApzAVFdfL6GkQFaR+7ABMlE4&#10;Pk+E/F+YtDIBny9QUv1junqwqM/NT4o0VeRXwT4dfFkfiNxum7+dzBAEmd++AQD29vZvuEfvntaZ&#10;adtUkrTeaWnltWAV5f95YArH16dGki9phgK7hHi29B5B8XQ7Gq6+UdFEaNetnfvTYawQtbSSz6/R&#10;2nn4R4U4/K12RC/lF8qYIe09bD/sfNRWrLx3fACqSStvGpju7udpj0Pk5SU1llnujUpJ6aOUjArU&#10;zd+VCvTi8nKLLUFGZV1J5oOMCh0rGIvP8ndDCVEIimoIPmG+TOuyzIqV1411VW4NvL2lAAAgAElE&#10;QVQFAIBjePpyax5WiUpKuex2bCIwNIvK+WUSE8srNNrVlmhSQQ31uXUCfqWrg689oqgtLy6rh5y8&#10;2sVwbF8g4C0AAAAEpfOCGS9c3YoVK/8Aqyi3AgAAgOjo4+NclyMS8ksd9FBt5VPGTQDbcH09hfVF&#10;8vLCfC3cpCC4+HSIYT/HuNnWGewY1uW4FStvCKuCxQoGTOX6ejHwSGN5XjXghceG+zlbimqcrYsr&#10;kwD09cJmZlhMuM8/lONWrFh5o1hFuZUnwHbuvlwbCDWqNQbY0kMDUUvLslIe1ZFdnSgQIq8Rvut8&#10;bFasWGmBdWn1X8Ckrsx4UKG3ZTKZDkyWo4MtqW0PEiLLy5stKtBSSLjHz3ijsq6CX1pndPAMiuba&#10;45UV6oZ8SRW/ypXhY2f1QrFi5b3BKsr/A5iUtbVStRJRKxsbm/UQhUYjPSM1JmzD9WtHghxZRAD0&#10;bRg3ae6+PKGspKG8uNo5kvd+7rG3YuW/iFWU//tBmmpr5QiO6ujh6+/DZZCeK4Bxds7OJl1jdXFx&#10;RQPBxbelcRPn4OnrWpMukJSWiNhhru8wWbIVK1YsgNDXmgJ88ODBCIK4ubm9xjZfGqlUWlVVFRkZ&#10;+a478qrcvn07KiqKSqX+80NNRr1OqzWgeBKFTML/veBFTQadRqtHYCKFTCLg2trTiCJaZbPGiMJE&#10;G7oN8dVleXJyckhIyNuLBWrl78jIyOByua3zDr/PZGVlsdlsc5LVDwuBQODo6HjgwIFXaeT1r8pd&#10;XV2DgoJee7MvQWlpaU1NzXvSmVchMTHRx8fnn27+RnTNjfImLUS1Y9jTXkDkmgxqhVyuNBLdGAxb&#10;Cv45O9NN2oZaUaMetnF0ZdNfeQTdu3ePx+N9oJPwX0l2drarq6ufn9+77sg/oLCwkM1mf6CTXavV&#10;vvqS+vWL8j59+gwePPi1N/sSXLlypaioaMaMGe+6I6/Kxo0bx4wZw+PxXrC+SScXlvKrGkkcX19e&#10;y4gpzzhEIynJ4zfaeAf7u9D+/gBdbfbDWkb7cPfXoC7ft2/f0KFDsSxCVt4Hrl692rt3788+++xd&#10;d+QfcPfu3e7du48cOfJdd+RlOHDgwL17916xEauu/N+FSVNfVVIiVNm4+UUGMl9clQ1TnPw7Or3w&#10;aUic4GgnPMGqKbdi5T3BKsr/NSAqSSW/pFZv7xEQFfI3xs1XB/+saORWrFh5B1jn478BLB2ExMTy&#10;DI12tbVuj7di5T+HVZR/4Oibasr45TIc26d9jLN1M70VK/9RrHP/bYMopdW1Ynljk0Kp0uhRgp17&#10;SHt/9ks4aD82bjaROL4RsY7Pz/hgxYqVfzdWUf4W0NUVPOJL1Ho9zA7rHGxHIJMpFLJWo2xuNhgM&#10;9WWFlWxWoMM/EcUWxs2OgcwPIR+mFStW3ihWUf4WILFcGKWVUg3KIJFxMNne2d3e2R0AYFBKa6oq&#10;KsVatbSkUqSj2tna2zkwGLTnmSzfrnHTihUrHwZWUf42wDO8Anh1qWWNlSU13HA36mMBTKA58oId&#10;ecGmJv79bKHcJKKyvYPp9jRS2608znWPPE4H8fa6b8WKlfcdqyh/OxBY3v5udelVdfwSsWOYC9ny&#10;N5O+qUmJs3MLCgn0cHjGOrtZXJ5WUapz8AuNdre3SnErVqw8zb//BV2Zf/+hGGlZqkk/deTe08VI&#10;xc0zN8qUliWCYwtn/3qvUv7UoYi4vOLpEjPytBN/3Je1/RvJydfflQLUwuIyqd5catJIS7My62xC&#10;O8W293yWHAcQrDVAtl7h0WH/NTmuKTyx+3TJX+HRDaVpKVUaAACQp125Ua55qjIiuHz4fJn5T1Xk&#10;37tXVGVB5cOT+88XK0Hb1J1e8dX2W6JWQ8Wy/T9Xf3++rGWwdoNG02b8dl3m3gVLjuWqn3d9AABd&#10;zubPuy24JHzOiR/TfP77r/dnPqv/usxf5n9/oaJlM5pGhc7cQOb5kyl1CAAAqSsrb7Sspsi+m9LG&#10;tWsyt89YcJJvAECTtn/V7ju1GsPzYtUjFQdmT9qT8axLNmSt6dd3U7qwSmBxbkTyKCW/2eJ71YkV&#10;C47kPPlrNVnHth3PeqqvVtri378qp9iV/fTJwWHnJ5av/hMfHYrPupTTadtmp4OrjoWcHNqFRUBw&#10;BMziaKy/uf5HdliPWeaN6zh8Q76QNPTC158rZxxb0oWGlerzdo7b6TBlmGcLQyVi0KtkoiY6Sxjd&#10;i9uGEROmuPj51kpz66qKyl0YAQ54RFlXUlihtvduH+n0ROeCKGoqJAaKra2dnR3NHFUcNTlyPXke&#10;Dq/95rwnGKrvbr96h8Ck4gAAaMOtzSfps6dFEgEAenlNrcGQ0+wbQQcAAKBNWzf+7szUPb3sVfc2&#10;rTHoK0GJ1p5adGizoM/8/myNWGg0lBq8/QkAAKC+t2lh8ajlfeyehJMxpP+2RzZ38ED/NjsBS9Ju&#10;Vvfd+mzzs+Tq5v38dhsdCRr+pSPXxRQ7EgQAQOUP/7jJXrR/SddWf4+28max36LnB0FrTF6/4KLX&#10;nF/bHDKPUd9f/PEyh22XpklT8xsnUgBAam/+vDfPd+yX/bzNrWvSThwp9TrA1RddPHy9sqa40q5j&#10;eyfYJLq0+qjngaT13WwBAPQA99J+3ectzdjeOXvLmD2cqYO4j8cdKr60+cEnV05Nerobmuzjm483&#10;7FpBAEAnvXc4kfr1kJTtU9Y9Cp4Tt7Cvx19VpX98M0c4aNv8zkB04xFx8TMu2ZB/7qyk8z6/wg1R&#10;q2nfTgjAjjc8+HEFuiV336fmzcbitCLC15THXyihXR3W9ZmNv3d4OPO5d/K/zr9flOO4g6eNq5aj&#10;cH2ZsvOWCcHy+EwK4cbvd1w7tk8+unTWttqvbx4c7AQAADCOymI74RBx9sN695hgBgBUCtGE+Eya&#10;N3RL4vmHIWM6YvGs8AQaL2rYmD5PDVhN+sEt98gBoVySQVSj5rhT21hgwzZu/j4iWYG0orDM1t0o&#10;FCFs34gAy4yXJm29oLiw3gQR7d2Dw4K4tv/+/wcAAAhu3SY65R6WdfmyvxfBkFO56YLziKlTnZCK&#10;nZ99WjspYcVjOQ4AgAhkLw/aiS+/pM8JJdk7dh0yoBeDVr4hXzlt6VchhvJSqYuPx5NE0EQCgcGL&#10;6tPP/MxVKk78XMqmtz4/AAAAkwml2zwzpgxScWrr9eANOz5zNiAUvwFTLUJNfTF2VtvH4GGgVqsR&#10;wMQBgFRcPV0WMrT3U6JSV/jbol1g4R+beznjADAUH5i1XjFhy9wYhmUrhtxdy+LD5l7pQAXZOAig&#10;JlH896tye42lbIgK+GPbjf1f+OIAQASnjopGr13jXV+UGzphuvvm//EDh479lJCy7EiXJdu72T5u&#10;i9phxo8b7zMlhZU6PMOv++jxXUhPTiI8U8ayb/E4ab6971qnPdcGsAEAMIFkZ0unsLt+u6lhov/8&#10;w4N6Lw98Ul1+/ehP0kHzHQFOg8PjcTjshsWfKms3zOKCNenHE/3mn+6ALyIxvDuPmjQQWxsp0LNn&#10;9RZBI3AEPA6G0ar8AmJz4prTaHQ729CPGVWXjhxufnguu+OGn8f6WlN9t8GbExWGshw+o13wu11J&#10;GprlabWU7nMXlKWcuP5kcYaKTl6RfTp+yYTeuV+f/PzLvo9HEQxBEEBV1VX8MwtXasZPDCEAQ664&#10;SnHiDJnGcwPy2mZgbyEGkNqk3+ObO4351JcCAFL154/fHYZmfuvOcmUxn+0eCNt6BHiJ5MUNJfmk&#10;0Jhwj5ZxBU0KRTMgMb2CQ/xdLcW4SVySI5VKsS8QbO/R3kXH54vVKM7WLZiHVuQKm1HIhhMQ4II9&#10;X9q6+Uh10vVa/37RTyaNrvbBufNZSGj/oV3cnza0PlWz7WqINO/GrUdSWrs+fcMc/xIALc7b5rFt&#10;N0jvGIv06ti/KunylCdFzXe3HjZ+9cun7pYCBsbhIKi5SkKyhWAAJL9+Pqx05JfeXOr9g3uTyo98&#10;lzGu4OqUx9IDglBJ3tXjR22f/PFIjtBgEUoXkRZnltTrH0ekQ2XlEhNclZqshAAAQJ29d9ml4J+O&#10;LuzEAADIMs/eJH2xdjL1j//1Sxkbv3ug8/N9RxFpQZHGDUBIVlZGE3BzaLi34etlqZ3XxPbkuj0+&#10;srk8Ye+GE5rPlo/nKYpy6zSNuQdnfV82YKvd0yEpmx9sXF0w9s+9n3NwQI6QSc1XZvRaUzHi57HB&#10;A44dKwxZeqp81GJfnOTab3mxy9YEGR+umDbXuPpMfxVKIuGA7Mpvj2KmL8eC1RoKzh8p8Rk28POe&#10;j05f0tNAU9GtY4fKnqzKpXlSJKTFRVT+viWp83c/tYx16zxwU4LutkoBwONHjvj80bSeHfud370b&#10;KFOKCgnHdu8mAY0wN1cj8omZHPH4bbbx2t7L7kPmswFUAreYH6gRAQAARHDnj+uVJmN2bTX05x/V&#10;Sjd/Wa68+/qxA+ljAQBAl1x4ONfO5fly/Nmj+u+rtVnYaippqh/EX8tROEb179/B6T3azfEmRDki&#10;SDp67ty+OTe65z8MdninT1ACUb/v0yHZJ7a4S3SEhqKrPy67k1ua4zJ07/6wpF1x32fbfbO/MxUA&#10;df75327WKQpqKhoO/pypEsKeQ0eMG0QHSsb9S3ndR/2v+fedQq7b08s5HKfryO5/rl66q//S6d73&#10;121tmH9kb5+mgmoDgfA4oqxJKSoTNKEkEsXOyZVlAwMAjEpJXTNsQ4GbtI2yJoMb3SKEuEkjLS+o&#10;MLhHdPJ1bhGc0KhaNHJV+LoVnwYwjGmr+p3sX3x/CkF67qvuKSNSDwS7o403F0WfjL1zYmEAQARJ&#10;f7R185HqE3O7rQzILIh2IgAAdEW7R04vHPfzHPuz30zMXnVwRjCprZptV2tM/XXTdXK/kT39jn8x&#10;IP3HuyuiSG2ct81jn31enO/EeX3nbbnTMKUzAAAAZcrBK14//Tm7AxVBEBzuL12TCeDxT77hcYhj&#10;hzGz+j84kEgfMNov73eZu6WDPswO6TdqzF+rckLi8VKLf5AC61Uo3oFKgAAABqlI5WqbmVQ/oK8b&#10;DAAlZs7uWJw9igCAA4AZPmxyOCI6N+OI/aKtrHuHDqoJBBgCqNEA8ATQ+PDQKdzc4xv76m4cvliF&#10;tyfDDYk/bITj9ruS/eXFV3JvK47fdou7viTcYrVtKP9j5fzThk81u/Xtgv3ZsnM/XeOtuh0/0Mty&#10;vhjK4w+mBsf9PNCXAAAwNDn7mvZd896VvrunCw4A0HdNglMDD4dUHJq77K7dAMreTWUX+WP3H+pl&#10;e+uchkCSJqyJ40etAxd27ncZNbkL07+j3Y/dB5WfWEpXeAyzQyku/u3DAx8LAESQQy0wPRVntfnm&#10;1uOP+Mn7/+hZJBfhGMSKvKpi8rKB+wmf9Peoe/RQYwgMHhNEAUCXfehW0OGTa/syAQCCpj1/Ekd/&#10;9VWryGyG3H2//pFv7GQCANVpZSX3jh8QSfk1FF9Pamqlyl+DAIDDuXcfM7k7EKn/vAKP/m6ao+7e&#10;or13Wjb0PAzPHtWWvODIxLcxlQw528csEU/dNiei5o/vFxTO3zja632R5m9ClOPcu475yrZgx+U3&#10;0PY/heT4Xdw4ofGRiNR92LqA5sQtt2Zcud6T46DPvXVv1VXuH9/SAQCAGjzw62BDluyP3KCZ6wby&#10;V3684P6fh0pTL0uCOCZJnSb/7vaD+p3ThrVq3HfEojHbp03+olGknXpwW6STMKUQ/GWggfG6hsoS&#10;CYJzDHZyZZl0DYLi0nq8q1+kp6bo/sPK2uJiZ1Y7DhkGAJjU4pKCcqWdd/sIp9aqGZMR6n/w9/mf&#10;BwJD/rp5ZTM2TvXD0UAHf3cvcUgQl0ACQUE8L15wBx4NAND2zRfHH8nGhZrFROPFpeso8/IGB9kC&#10;z5knwpedG332f4zWNduspsvcc1Dy2bal0SSgHjz/WzkHD0Abf3qbx7ZViGgUl86fe/ToEUA7/TSc&#10;ePlwfE5pueDkHoXSk1N85kAO/9D8Y4HHkncNdMMBgBoMJjwR/ySaOoGAhwEwNT34+YjzgJGtYlWb&#10;xM9blQOab+ePfZ/8VnpTyO76I8/4kBI6MLiN9QdSdvzbGdf8dq8KCcVzw5lMCgCK30ePkq6+MM/7&#10;i7EzsUp9Js8CAIC6g+e2jprTj3F9q3MU7tqWskW7vg9soT8mhH17S/0dhYIDysJjS5dn9N53blq4&#10;PVDmp5U6R7V/rBWGWV0mzrWlA0PO/iU/37x1/I7rzKVDnAXXfj/UnH2zLHblpuEdmAAA956zfwzx&#10;6KA7/K3kq01Tg0lAIavLLatAxn40d5YtemvdzoKJAyYAJo7z+bLNSFHew/KgeUSVgxtLkXT6nG1U&#10;J6ggDQ4J4vXswrNQ9enKDl53Wra6/6KajoNmticA0Pxn4q/IJ+7pmygjv/zKInK+MqvM/7sf+rap&#10;x0YEKSnqsM4BFEPRnxfJ47/7+JQNFQCC+8DVawOHxCrWfb6Rt2z1531iu5GdTQgwP66BSVF+9cCv&#10;BG9HRC1IO3dcjUkpk4AvM0Y9J6y3KuOZo9qSFx6ZraeS8vrWXeSJ6f286cD7y+GnB++8P3hLV0rr&#10;U7wL3piCBcZB74V3DOzdfxB86BdReHriGXIHVCfPOb5fGsJMO2NYVHWx9vv/hR/qsWTDylGhtL8O&#10;MRipQR/9b4jy3lk0xod/v6riTir7yx0xtLaap7Uf2I+6YVxzny/wACZTyHjLtEx4MpkIAS3Vlm6S&#10;FGdUKBm+oeEsCgwAzTfATZohEBYWOTHasRFxSWGVhunboQOTDJvUFQ8fCBAG08HBicN1ouEBADCZ&#10;NqwdBQAgPrtqJ3vFg+5tdsXyolvcfGnCodzg0VH0S489b9RJp+IDPz1oCwAAlPCunjfP31P/7zNq&#10;y5ptVutTeCkZCp9NAgiCUEMGjHjGeds8tldbhTgiuV1kj48+in48k5FC/rrzTgO/nv7knXbk+BUQ&#10;4YkJWKcDBILJ7Grx5F7THJm01sky2l6Va0pT80mRkW6Wyymk9toNTY/V7bo/PLY/WbmmR8s7LH+w&#10;a0dBSH/vaoiOs6U+3/6GVF++JP50YTQJXAewy2fdCtYmiyYEerdcvZEoFKAru7h25SnyxO27e3Fw&#10;ADRn7pgSe6rPvdvfx9IBAABna0sHzUXnd61ft0k0p1j46xPFs/Hho5/uGFmPv+HcY3rg41evp34d&#10;N5CLA8AgFBpi7US3yaMnDlZd/kr76YTPeTgAACD49I9IXMAPiywRBH1/sGvR+n4LyVPn0I8sye48&#10;a/3c/D/PPuSN7MgAAKANhUKPWeuikoeYL0ourKVwOC3ntDzl1I0Shb149x1gqku5KuD6B/vWfztk&#10;WmDv9gwIledcvoWO2LFtuEnuP3ma3cELp1SPTuwuVJEIQLj/Ye7V3ALh/t1yOgmt3zQno/363YOR&#10;OxfOXUw4f6++77yPJ/Rm3LpP8es5YFBPzHfXUNCYS3N9tgeXrig1PvCrtkb1U7z4yPyM2nIqKUv5&#10;BtdpmNCk+vNUC+4Jka6+78e6/D9gVjMUnSk0Dugs/KPCvbuTUa3Hy5M3XxD1mFR7+6EE5xI5fNyg&#10;0Kcmrr6xichkEhCxCmZ4+HsoDm5JcBh9oO33KE3u/tXXwk9k9d01eNAc0qUfAkgAgswiBSISCQDo&#10;KGRYrcWxvAM9WI9DrcBktn8Atz6zWljwyFgNE9j+4Wbrp9Go0yrktTqY4eb59L+jSdu2In/C70f/&#10;0h0blLLqkhI8MMpUz3ERa7x5KM3zi0WMUz8+KVGV8vW8rx4vPQmuroqSCh0A1JY126ymKyqUoJSf&#10;5l6TwYaaAknogt2Le7WhMmzz2LbPiyO6u9rTzenuDAQYgvDEtvPfGTRGAg1vQh6LcIPRaCICoDfC&#10;JBIEAIoYjQAYyq4euFhBYNLqnT30N49trRfTuS5kAICpzsFLn3JkR961PNbYuKX9/xLmhuLjp3Qj&#10;doZR3TkdRd8cKOg8O8hiYY6IkhMEEYuWQTv+z955BzZRvnH8yV12k3Smeyfdg7bQxUbZIFMBRYag&#10;MkT4IUMFRBAFQURBZShD9pS9d6FAKaOU7qRtOtKkbdqkTdPsu/z+6ErbFMqS4X3+Si7PvePuvW/e&#10;e97nfd8Rux6xuVJDWpl7/jGN/a0TDe4BAOLy3jjusEW7eu6YwG/W1zfkHFm28Ou1yd6jRoZd3LQy&#10;xdaGqTj73W/cTTcWxte78rDyhxcvJQk1PsMmDdq+SHT98MGGBoEV5SjRrg1lUWUd+nbOVk23ty5t&#10;/C3VJbDLW7IMpOsnrMwD9zSTRAdFPad3ZQCAQa02VCesPYWO+NBOsPR/l8f8MpBM51izSYByHbhI&#10;5tYly64N5Q2K7sgGINlF9HjHj1J1o7G4mpRUZehYa+R488raxk1cEFf3sXzd9hU1nx1aE3xyVOzF&#10;zrun9WQAwPQFdT/GdwJMCABWkaM/6A4AmGDdoKUP6V0GMen+733UlT1pMgBg+TuTst0nLZ8uW4h2&#10;8KBApUTC8OZzGIy6+8ToOO3Hjo+48LrSUr23V+tW3YInaJmtzmXaOVTcKDJALANAfvfBjWI7mR78&#10;Xo1u+Rsu5caasu9G9dvutmMKmkICALDy7PnpMmfjwDmOI8ePI1+8s6fMj88AALU07cb1zBJB6bYt&#10;SmG6VQwPqbhmtOexOsZa9/3GM+EPVwtKbhAd+3k3Nnnt3Hg7jLf6WvSny7qfnWyNIo07YpLIZJRE&#10;otDo1k6uLTpyCN3Z38+5/KG0UsYIiHNvimLBtRqdCUhUrru7dX3LMpAQkgmwwt2Lt0d996BTkyCY&#10;dEppfl4eCobSaj20QU3itmvOH3zjiZSYXRaDnkpuTIeMIjqDwYKlRTNNTVXy3eofz63rZQ9Y7m9D&#10;Jm9M6bq4UyufpMVzLef7BBgkZeAQBUat3gAAYDJiZAYNdCUSo4MDYsKZXAcrAAqv/5T/AQDAuHFV&#10;SctHfnip5197v+lFEYtNY8bZoQAwqXmqmOTIqiNun+z2owDqOvLT4OFfb+x14POwxjqhLl3GjAbQ&#10;3GjHpl2Y5OgfN2Pm7uWhUB/Ozenxv6k7ek/4wef4ku5mrYDiQDWSOs/74cN3B3ULtKNU3V3/yVR8&#10;7qmdHwc1XiDUMbzf++H9ADTXTzF5XUZPGNnQ59Akpq7PaiwMDa0F95jYuKFDu/vZoCA/PEXdeWbM&#10;kJTdc75coNCP+qsjDQBAU5Tw59cf/mGz5QeWM3WYffT/NoYMRQAASCjJINz6u2j84b3vtxUcorl7&#10;MS2kdzRV0nikRiYjcblNnSDVrZuimJHBLRpClTBb6Rvo2eLpwYr2LTsStGQmJPCjtcd+Twz/uisH&#10;AFDfcSvXAUg3rKxL8e49dacPvNrd58UwY3ta17O0TE6/SWMWzfnsd+po65ST10s9WK60V0ZBXwkn&#10;yIuDzHYc38XTxtUVJdW9J+Gq/MtHbksaJ03UvaErTn85aNJ+4+TTlzd+1sdU6RzGuXZkz1WDv39t&#10;8u0csh0ZRUCRmHDHfOaDTnh+x2Xq6G+nxdsBAOoydPHq96xqjQjJfE8GhIQAUKm0Vl05TCXNyZCg&#10;7h62ZKM8Ny2nvKFAuKFWozORKPZc+4aGhaupNJpMkbRqedXsb4ZwzVIhsVxDe/Tv379/rxBXK8sX&#10;wPBg/YaHLLi9f8/+M2nikuwrB4/fkWJWDk56hbwhdENRRXXh0i1Y5lAcW5kBjcmOHTCksz0AAOoR&#10;E6FKSa21kLGlLCwfbIUJTCbcsmjWPizgxEWygt//IIYKRgznTjy0ewL59tn8kA6SVV+dC/tuYU+z&#10;npT89vqv/8S+OH/6m16OAEzNvd+mTv3+cEaL6Sa6zK1f7vJcNp++ccwHy84UUGJnL+l4cML0fTk6&#10;aIEJHiflWOnptWd4X8/pbN6fQ91H/vhz1L5+b8/Y9VDedNh+0PKDWxeNeyvQrubOlqnD5z0csm3v&#10;3HgLvl0AwHGV4NquLY3svJBRjjUWhuI/4ec/l3wQarhzaOeeIwfWHad/MDaQ5v52N9MfW9j9+tZ7&#10;ZTiBfUe/FRXJ86ID0DoNHcbT64AEAEDCxDdSPL74sU0dB5Cd2pbWe/pA26aGrE49dSpTY26xPbnv&#10;pH4tHFO6/DNnUxqsGlyPBsHf3xwJ/vHbKAqOk3jv95Mv/WjdbTm0AJNfOlX51qjWnYQ2obGt29G6&#10;nqVlAnCH/Hnn0CgraRnnnYXv+5P9eN6vTGDkGy7lAHhubiZCIVWIxPkX//ijgOvC8H6rkwtaW5mX&#10;mSksVWoxzARgO/C3+3c2z+7HZ9fc2HyFN21Gd26pqse0jle/PcRbf3uCYNnPVy/dTQPz/oHJKW78&#10;5AFN71ao15gN68Ywi0ViFVLX4A1KSWF5rYlEoVKbSblRKU6/87CUzouKDA4ND3Sk4dWih2mFNRgA&#10;AF6trMEBtXVwaGzCiBVmQu79veZMv++nBFEAQJOfW9DeziyFP3HZwqGx0dHRHTt42ju4hUR18LJG&#10;reK6+qbcr5tfiJWmZfl0ibWyYBnQvVsrM2AE+DOLC+v/1XCdnsxmW2rNlrKwfLAVGGbQ6rSWJj9W&#10;JWS6vv+uh9PAaeM7gFGj1aOOtlXHFq4jz1o8btSXU922RYXNvaICAFDmnFk3f9FR8vDpg5wqUm4m&#10;Xk+4klhAj+7JvTIutN/S68qGFJWp2xesk43f+G0B318goO+w4Yvn+x2a8N0ZFTv+6z8/k08JjPt4&#10;7ZmsZrrf8AeDFT24lnj77t3cMgwxu7eazH+25fZc8kVcg4MEw+s+oM6DVh/9K+rSvClL92eZ/0PU&#10;5F3aMO+DTzaVv/PniY3jwtoKeTfhONU1MDauiVA3KxPecL2Kjn37br/+4368jEf28ixOZoxdMNSu&#10;8PiS+Vdi/9nB/WP4pxsSJQYAAHVy0kUKi40AAK3Ld39/3RAXTvboOWown6bKzRDWNM8Yw4y4ySi/&#10;8Ms/Ht9+3ZUJAKDVaQAANHmJtwoaZ2QK/p6xirLkuwEcAAAyolRU1d0+Q/H9U7ez2K+fPgAAIABJ&#10;REFU6uan4kbMgOFY6aW1myrGrpsfa2UyGTAcbHp/u6Lz4Z6Bw3+7XYWVinJlNbUarYmku7/1LHfK&#10;x+FPoJR0v4B2tK5naZkAAMDt8M5HUycPjTDez/Lq1+vJtk5/kbyw1wPciBvJj5+L/MIheXQe15uu&#10;vrxX1OvHXxd+GGkPgAmPGzUqiViMymubl1B+/e+LXnO/7MFh1fTumXE6233+HwN5NMxp/MdD3s9+&#10;7+b7BZkKnIPK9bgs5dQJWetIE2XmlavS4Kjh8RysICu7nOZmxyRVUahN8/H1VUXZmcVGl6COPnY0&#10;AACOV3hYze2UQmnGfSo1OtRRV1WtNaEOXK7Z6A7ZaNAeP+fw+clebAAwZP71yz9Rq77xfkSlzS4+&#10;y8mX7wQAgFHZdKqRy/NypAAETPrKZ/j6m7N/7UZ+sO2c95ydfBTQVpYuiCWzqPcGVC3blT7481CG&#10;IT+5KGzwbKaFfFGLWVg62BKjHnXxsLPkk67JonSf1hArQe+5ZF7VhbU/ZDLe2/RLV2cUIHjK3zuu&#10;z0uTY71YKKU65fSZTFY880Slu4urk6O9g4ODvYdX4IwD12w//j23FuvGQeUpxw5clfE//21CXdeK&#10;FTt7+1GRFwsAAidvO6f8fK1UWlqhCrJp6GoacQqDTgIA1MGecWfn9zOXKj+94dJYA6yS1umz2b4c&#10;AKz8/vG9f29a81v1mOv1WkQL/HDrg5E6GoMGAMqC29eu38spLq9BvbpP2TiNz4FHg2HaWrlULG4M&#10;yaxQaQzG+i+oW2SfKctn9YlQ3zx4uqjTrHcNF9f/Umo/aM2maC6q62Dz3azlP3JWfDe2Azt24toJ&#10;JCRp57oHOg6LQtLX+roUH/oHuL6ay7u2J0juXavqsuj70X5N+RoNtbU5h9cXxS5f2ssWADixA60+&#10;Hdb7rC1SLZa4TS3SgJ02Zc/aDQnIuEM7BteNL7Nixgz79ovY+J/tyKApFZkGDKnColkogMGoM5Te&#10;SHAYtOTLIDaARq+vi+lndZpzUjhK7eJhg1aK0zd98fnC6glbTya4z5jb44mEEnHt+ZXPNvPW5VO4&#10;eajfJ6Y/849Mbpqb/WQts4WOqc9MCVwXefPMVKsbf14Pmrel1WD2y8M84OI5MHz48PHjx3Z00B7c&#10;s3nNcRgy+6PRIz7s+ZJCL8+cObNu3bozZ860/EElEWuc3LkoqFUqGqsphluZ+aDEIyKIDYCVS8pZ&#10;ri6NGoVJEo+kUgOY5QVKEwDKdg+NDPW0btlj0Jfcv5pm8o+yqcwsNLh1iPJF82/cEFt37NnBmQy4&#10;Tl6YmZavc42I5Nk3W2zFWC26fyejTINyPPzsVDkF1bZBPeL4TfMOMXcnF25Y70F9Onta45KkAxec&#10;llxY2SFz38rFK/M7Lln25VumS6sWL7nH+2rZV6M72hRd39v64itTT+0/umvDgdq+M6aNnzAgmAlQ&#10;fuWXFccqORStdb+5s3o3TnlpaamyYGYQnVn31w2jsxsd7Lp9ODrKDgAwC/lazKLVwcjIyK1bt0ZG&#10;Rj7p/ZWL8gzuPKenfcNViQtqnLwfM+OkGQqZjMnlNr4u1SiqqLY2bToANGnnr5Hj+gW1kmmsLDtF&#10;ZuUf5MFp73OBia5fVAT2i2ryrlXmC/Uefi0Kr1FpGCysOF9u4+vZVge/PbzzzjuffvrpO++8YxCl&#10;pZRprAJjQtrSVNnDSxnkqJ7Blv1CzamRiA1O7k1x/0qJBFxdW10epVSKUVEjx5H7JHd29OjRw4cP&#10;H/OWk3nr4pbs+bjXIuN3CX+PbRav1L6WaalJQ/mlHxf+o/b3IGG+780YHfq4WLL2sXXr1sTExK1b&#10;tz5LIi9CyscPHz78Oab51LQp5U8FXpN761pWNZ3r5R/Id7OxsPKVtiQlMUWiRwBY3tGxIVyasTwt&#10;4Y7CrUuXQBsU11aVlVcZ6A5uDkwS0nK6m16ee/9utkxnAgDENqBrZ39rMwtvb97W1YvVNh2iutbH&#10;ob9JPLWUE7wgGqX8ZRfkCaiX8jFjXnZBnobnIuVvmi68GAxKSc79VCmV17Frt7gQD0s6DoDpMIRO&#10;NWE4wyPQj0sDAJNepyfR6HQUABC6jYuntzOlIiO9qAZveS7Vjh8VHezMQADApCxKf5ApkipqDY12&#10;GIdNBY04O7tU3epcAgICglcmlOZVRV9VnCsokJOd+RHxj94GGbX27NDZ0b24RGvrQAUAwLVaHU5l&#10;0etPwmul2RnFiE94sx53I1Rrrh0zu1SDkEwaeUmevCSPhFAZLCsGjcpkMouqMCrTVCtOvUMyRoR4&#10;WhP3jYCAwAxCEtoE18qLhIKiGrp7+7dBRuj2XrzGBNRqDdAc6CQA0MvzH6ZLmYEd/blteEiwKrFY&#10;gVOdQjuHcpRSaZmsolJeo1Yq1AAoiio1RnsmAICxVqXW49Zk4nWKgICgCULKLYGpZYVCoVjN9vSP&#10;CXnabZBxrUqlI9EZTFBJ0lLSK61DYwIdW6SFN7q4dGWFJTUkaz7fg81E2Tw7Nx4AplMplSqNTqvV&#10;BgYGe/vymGxrDoO4ZQQEBC0hdKEFRlWZSCCUGux8gmPDLDvF24lBoVCa6M560d2k3Gp2UGyIa/OF&#10;svTy/EwJxS/YwwoBvLpIJNVZuYf5mC/sh9JYtlyWLRgMBmdnR2dHYul9AgICyxBS3oRBKckX5JeD&#10;Ay883pXzjLO4cLVUWmE0GcXZAqC7RYR6W6PNfi3NSSsi+YZ7WyEAuEaSV1DF8OgY4NT+uW0EBAQE&#10;jRBSDgBPMrjZTnCVVCo3msAEwHALCnK1MuuQG5VFaalFFL+OwXV+c31FnrCM4hUV4EwIOQEBwVPx&#10;n5fypxncxFWVFXq6rY0VpU3/C8LhRXdh5ufkFBk9/VwYjXa4tiL3QaqEHtCpPvQQDBW52RIaPzqQ&#10;6JETEBA8Lf9lKX/awU1MWZKZLKhGaCxbB2cvfz9XlsU/ADLbxb+To6+R1BhtYlSKM1LSZczA6FD3&#10;+smc+gphtowT0oln+1++EwQEBM/If1RAjKoykUBQorXxffLBTVxTWak0AYnMtHXy8HSyrOMNoOSG&#10;qHJNueBBal41kx/dwbs+LBzXluYIal07RLpZEbGFBAQEz8B/UMoxlSTrQVoJuIdHd3CxesLlYTC1&#10;rCCnRGvrHRbo52nX3p68Tp6f9iC7VMPwiIz0s69fKQtXibNLqP7hvjb/wZtAQEDwXPkPqgjKcg2N&#10;d/A3UalPVnmjqlQkyJUa7XzCu3rYtL0vVQsM1UWZqRnF1RjZPiDCPCARodr7hTKsCA85AQHBM/Mf&#10;lHIAAJTabikGADAoJXk5eTIS94nDFA2VeWkZRdVGEs05KLyFQ5xq1daSyAQEBARPxH9UytsNrqsq&#10;ycsRySku/MinCVOk2AfGxLOEAhkz0INFOMQJCAheDISUtwmurSwSCopqmO5+ndobpggABr0BpZpH&#10;KVJt3ENi3F9IEQkICAgA4E2Uckyv1ekNRtwEWq3+KVdjx9SyQoFQrGV7BsSEtHtwEwAArxYl3xAZ&#10;rO3s7O3tHRydHFivzN5/BAQEby5vzju/oSLv/s0r50+dOXfh0pWrCQkJCdnZmRiGXU3OkqjavzOd&#10;UVUqvH/rnkhrHxwXF+b9RDoOgGsr5UpMr5KXy+QqIwl9dbaLesUx5Fw4dktqtmOp6tjCD1dfa7V5&#10;rznqhGWjPtn8QN3Gz5hg86wZ2x6oGqyv/Trn92vSGou7omLlqXeylAC6e38u3yO0YFJ6YOkXqzdv&#10;schfS8aPWnGzaVdMzf11n807KDAAaJK3LN2QINFY3L29MW/R1pmTNt5rqxoAYHjwff9+q++KC4vM&#10;dhrFylOSMsy24sQK9y+et/Nh43abD/as3fugxY7U9ZaSc6uX7Eit399UeWxqp/d3CNt6Qp7IuNmJ&#10;ZfdvZz2iUgTPmde2V45jRhzI5CatpDjwohx4Rq2ySqFQyOXyyvq9N2vKclONVFYcj/M4UTYoJXk5&#10;uaUY1y88zu2p1mDB1GWyKmByff0C+O62z7IW138NY+GBz1fkhl+c5oMq5AqOna1J8TCvdpz1I07R&#10;pJw4p4vbEsS0/DNWfGbrn+WzFzVs2YWV3T6fHTh80+QvSZ/+Mqdr86XJKs4u6f9X5/Nn5nkwVack&#10;Bmi197wxb++h2iNLp3uZ/TljFaWVNs6O5JpNG1ZXOzYWQ5O69+e98j8WUwB0ssQdF5nTRySt+2RF&#10;SsisH+b3Mztftu+LWeJha+d2AemlFOrXbVQDAAwZR4+Ud9nsn7UyZhlrzsTAuiQMt1YtNq1J2zzQ&#10;scGuLDmbMr1h33BGWDe7FX1nkhN3vNdyFTbUtfc7rNjAT9nV+4Zbifbuzh0wbZlfW52O9hgbco9v&#10;OFxAsTZv8KaarIsXtQNWr5kc2nbNCJ4jr52U41ppelKquNZosgnoFu/XpM+4TqnU0zlsjoMLx8HF&#10;CwAvk1VevkJioKBRlMnUPpxHDTvqqwrSU7IrGb4Rcfy2VhR/JIYaqUiQV447hHWJdLN+ovgYAgCg&#10;0LjurlwUoObslNgrHyf/TCbT6v6oMYBm0qE6tuCT69yePM3N4rCeflf/3nQVAPDC/UvO9z55fUF0&#10;vZZhokN7b8X0nHDsr9UJWy922nRikgloNHbHKaPJndZfndJ1pNmujJhw/+6yz1bP7MgCeDtIuvSw&#10;uOuH7s3likahklEyE8ve9/uZMitrKgKAS64dzOu+btsMHxSlUKgN9jVXN5/vvPH8YCcAQCg0aw6b&#10;4dRtzmr5RwFzdwzr/U3DLveguLD7F9mwuVxANSiZXPf+holOH8oLf7d3s8w1d/de9J/7TyQ5m2bL&#10;6/L+pKF1JVeajhzRRzfqOKAUMoogpsKMTGrNxe//McWGc8L62Bae3Lmj5s7R1OiV68f5UQCw/CN/&#10;nDL6+/HHzK6ovH72lPjUTf6k0ZrLq74ujPp8Tm/XZrVurzGFP2Tm/Na3dOrcR99ygufKayflCN3J&#10;x8tWmiEzUZrHhWMVubdTSlFrrou3X4CHDRkQCtMGQdHuXToWSXXW1EfLM9XGO6KLswGl057cJ6Kv&#10;LskX5FegTvyIuOeyFpdFdJJb+489wMIGjezq2RiLrhRcOXklU+3Qsd/AOA/Go05/bSBRKQ629lYg&#10;A5OxMmnfoZVfHYg5nLwoqrGfjNekX5ZN3bJ64JRpTWepjiV8l+sf1HgJNMl/7VFNmTVqxIduxw79&#10;wLWW307OLa2pzL/9wKPvKOOpnQ8HTAtv6C3Kz/16xOfL/bE0AACXoe9ajfr+ZO8/hjpbaAnsqLFf&#10;RzV+mzETAAMw83IAVrBrzfUuX/7i1OJE56Grz+mu1ioB6jc0Lju2O7lXdP9jGzaAKik7i7JnwwYa&#10;aMRpaRopP25yx6Y/mqrzf57yHDHXCUjCljvCmowYAABWlLDvQgFuTJUUkw7sK1Z5BFSmKXr8OG4o&#10;exwAgO5G1o406/odnY3K5F//Zh3e867PFH7yN8O3v3Nk2QQKGO/vnv/Ab17LCj+RsUU0Gg2D8Wa0&#10;y1ee107KARC2ZyBPKs8qz8stdwl3ru8AY8pqpcGEGQwUGzuOea2o1q78R72nN6VLpT/pdB1cpxDn&#10;CgqraK5+UfGOTzpz9Akw5e36fFn5tPWzbI588VHq0m2fhdBAl7V5+jLx0IVThxsuLhg08Maus3PC&#10;X8f5Riad8ui+o5rUvEzdvHd28OaPBNAUXDiSJMiV3Nd+MDTeO8m9ub8DJZFIFtJBSY3XHyvat/rW&#10;gN++F302csFA26KBk4Kx2pLSUkrhg+uqgP5D5n1G5xgbbBWXVv1FnrNxqCPUvQBwes6dum/oJ394&#10;7JkZ1WzbeqwqZeea49VkMmYkUalg0JtQyN8550TXI5Mb91utufzr3hTBjS37emUrpKgtVZRemENf&#10;NHQLZcAgr9KUOxpDUMjYYAaALnX7leAdB5f3sweAouqNB6gfTJvmCK0xpG3+a1+GsTMOYNJpK4WJ&#10;e7dKZYIShp8P83ZBbYAGA0BRzx5jJ/cAqfrAGeSDL6dwdYlf/ZnQ1tWmkBFJ5vWrV6mACQskBanX&#10;rqpRwPMKcQ6H/jTG8juH9iWVI1SUBCZMbyRRKQjgBgwoKAK1Kb/PuT74wpUVvS1VjeD58hpKOQBq&#10;7R3gLbmdKxbkuTkE2ZMBAK+Vy2tNgNp7+rr8Kwua4JqKQqFQXGvl7tcpyIHxYrPE1T+tp8/OHh7M&#10;AZ8Z+6MWHf3gyGhm+taFuzj7fwtxZsL7C9/9vvvO9Bk/dXwNtZxEZXbvPxipvSR9a+4M5ObDhJxC&#10;scr761j/LUV9evoiya1PICnSLv69qdj8nxPLyFDAe/WfC0/uKh09Q7XgR96K5VXfz3135cCYjtqD&#10;W1h9PveqSSGFNjphADDRgeUHXb9aNdgJQHdrYd+FzGX/LOw+bNVPKX37dM/4fu2CCd29GjrvKCeo&#10;/9gBtrLlwVM87p11ndLj4swbv8/8Yi1UrYut65lrUradcFy0bNBXJdHDZkRQAGoOXPwLG+B5dzVj&#10;zMfTbJpKq3qQF/Dld/0sbiWCFSUlqTt0CWQAgCH7wAn6hC/7HLJiAlA8hy5bHjQiXrliyE/ei5YN&#10;6Rvfne6MY9A0to4r889u/YvC42LqouSje9X1K/0UCSqNMfWRXGQSQuF3GTdlig2ozyZtquw9cUp/&#10;Jqgvpew42Hossz3GdkG93g20cWSjoDo+1nVT/5JTY7LnBX3Fv3tpig3AlC8edecJnievh5RjytLi&#10;KpxpZWXFZllRUQCyPc/fXXq3sCCnwCWWb4PiaplMiZNoLh7uL34iDlZbLhIIpXobr8CY0H9jcBPX&#10;qq8E9jjAAQBgRHXzuXwsUT16ILfj8K43K1QATDDWqjU2HPbrcTNbQSLb2ZCrAABIdmGDx2Bn/qaG&#10;+rGyADfhlkOsSNyw3hOnDDQfTlMdS1i+p/4zTo2ePN/VQYSXXhZsO+0+/1hHCkj3/VPSd3b/9wTH&#10;Jq1KOvBtHBsAsNJrW/Yqhy6bGcsBgNKjvx1kjz4RbwsAtj0WH9tjmrnt3K2YIK+O3Pp0ETrXia3P&#10;kFHc46jQGOSq09XLGia9keX1+byYGyMafsIUYgnD1bVlFRRJhy4JlTZlGxIAL006W+QeEOJXMWfE&#10;lKDeEbYkk+LhqSumUb+tnRBIUwsVAZOnWG87fqg2Zf+GrFoaBcRb7qSdTcsUb9mgYNNMFatn3Yv4&#10;ccNwLOH40RPnjiVW9JvdZ2Jv2ys3Gf69Bg/rVddzNmRWpbHc6l9ejZhBV3T/6J49VMCycotzb/yz&#10;R44CJhRU6IzQknYZs+zru9y1RUVWvj6vaRt8A3g9rryptlTwsFhnQm394+IC7MgAQHXk8ZxK08ry&#10;coqcor1IZWVVGInp4elsPmSJY08ZV94mdYObZbiDb2jsvze4aTIaDO5u9U4GipubUijSAeo5ZuOl&#10;MQAAoLj82xH/Wad4r3voI+rox2OpHtR9wYw6RcG9dHKlytRifpVF94oZFBdXJwBwC6NfnWO3ZPsI&#10;J3X65sVnOvzwRyzTNmpe356x8dJfNnw9rpsr8IfM6+5MAQBQXFi53rRw28cB9VcZde333aF+rdPG&#10;ypLT7OO+ZcK9uu+6lL27S+t0DXXp/cFQgKobjcaalFRl6Fhr5HjzNGzjJi6Iq/tYvm77iprPDq0J&#10;Pjkq9mLn3dN6MgBg+oJ6Q2ZwfCfAhABgFTn6g+4AgAnWDVr6kN5lEJPu/95HXdmTJgMAlr8zKdt9&#10;0vLpsoVoBw8KVEokDG8+h8Goaw+MjtN+7NhUAYZftx5vvf02DfTU086iDj3f7kYFjI9Vlfi1fqN7&#10;EmP13eTMqN4hhGP8ZfF6SDmgKApAorn4+to1lBixcvfzLpblyIRCCYctVWCorYeXg7lTFVNJMAy7&#10;cOWGS0DHUNfWnsAnQ18tzhOIKhEnXod4l3+3A2wyAQVtrBkZRXRmgco6wY55fzqt2zWV/7orOQAY&#10;ytJzKnEAAMxo0JJJFcd/POY87O3U22XxsU4N9TPhskc6WAAAk17d+NMxw6d//9hRcX7b/lynuZs/&#10;DmACACV05p6dkgVXUnKkcV6+rs515vILK9ZjX6z/0BfFis9tuWg1bHxXR4tXU3N30znezL0egN4H&#10;vcEAoBMmnBV74xafI83di2khvaOpksYjNTIZicttGtJU3bopihkZ3EIWq4TZSt9Az9YFwIr2LTsS&#10;tGQmJPCjtcd+Twz/uisHAFDfcSvXAUg3rKxL9O49dacPvFqdjpWm3cgo08fPmwiCtDQArKhCWVGU&#10;mZaGAoBLEHJ8hOd2/80Xf+rrCACYouDapevtNAYAUF0/fD5iyEpbgGYx9KqzO0/6fzDG9w1om686&#10;r4mUAwAAicXhmDcJ1MaL51b8UGuDlIurTDQXz2arnGDqWqUaALS1OIX5TP1nXKcQC3MKquluL3hw&#10;sy0QFDVUV9W/X5gUVVQXbv0fk06464sl+aM3Le/zWg8sGSry0wQPE6TL18h6DqqLL6Xyhn/MixjY&#10;68JAUB1btSm/Y6xTU4fP7pEOFqw05ewtrEOPtyixzvIbl9XdPpvO1yXt2W7qPyGenb7/cO37v/8W&#10;Zdt4Klb4zw/7nRf8MtQFBQCP3m8jH0+cL9+0aohHizuNV5xdc4D73e+jnQGwDkPjls97pz9TVkAd&#10;QtaDd+tKyU5tS+s9faUtaXPDEXXqqVPU0RNjGI0W25P7TvqTBaAyO0+Xf+Zs8aRAzwbFb3izNAj+&#10;/uZI8I+bo86OukLivd9P/t5H677/a2asXbNcMfmlU5VvfdypdRcbZTEZNGu2VcMjb2DTUQbb1t6+&#10;rpNg/9aSY28jHFKduwil09ppjAIAGNI3Lbs+YvHPLi0zrS3IFDjhLcJJCV4Er4mU4zgOJDqL3SLi&#10;m+bEC+2gM5U/UALL18ul4VejqkwkyC2rQBwQEolkqi4pKvexcX4aOcc1FYVCQXEty8MvOvhFD262&#10;CYlK88xIF2PgjwJWmpbl02WpFQBgxYe/XJA+6Lcf+jiCTpj8kNEx2v01fGSM1UX9+674YPP1OxPj&#10;nFBQndxTWyFTMQdMmVn3uzrv/q41lR0nxb9dL784rqkqzUlPN38DM5Q1TeNEnSMH9Tg77d3zI/u8&#10;Y+OU/cO4NX7X5gXQzkVMNF07MrEX95vQwRUJV2eHUgBA9eDvmbMOOIwbn3dyT7bRiBmNmIkUxj06&#10;dDIv+9T0gKYISByT5z7UTpnQ21r88KEYAEJn/rWl7jftwTEHjMbG8HcMM+Imo/zCL/94fLu+KxPK&#10;ALQ6DYANaPISbzGG1Eu5RvD3jFWUJYcGcAAAyIhSUVWnoobi+6dux388NLpOy3EjZsBwrPTS2k0V&#10;Y9fNj7VKO2PAcLDp/e2K1MHdAq+sOrFtupdChDqARmti6e5vPcudsiLc0gQ3Fi+6K6/pq0rMZli7&#10;hkZGWpzCw3CJ7hrdPmND7r4ZnyWO3LWjb93ILoViSE9JyiuNZJnKj59Yd0z5wdeRYcT6FS+a10PK&#10;TQaDEVB7a07L4iIsJ5uqew81ZG6opx0Z6mZsCvIrSFxeeKyvsoaEkFwZUCIW5Ls7BNo9UWXrBjcl&#10;ehvvoNh/ZXCzbUgU1jSP8+tv1vzajfxg2znvOTv5KOge/vbliQ7LNw90RkFXfPanPwsXb45+fFqv&#10;HmRr1yMJO3p0j6z7yur6yaQjP47u8zNe/xpCIlFCP53hx2k8wWioVlWUiMXmt9NQoVTq9Q1BgfLj&#10;c0YfDNiznAkU77BAPFlhhJCefbtuqajBIXTY1LE7LymMABQAYLBMdK4XU12L27t5uDg7O7u4uTmx&#10;h1unhO5Orp0e0Bh1otFpNSQGVSUuMu9A16FTYDTXxnhEMBpqa3MOry+KXb60ly0AcGIHWn06rPdZ&#10;W6RaLHGbWqQBO23KnrUbEpBxh3YM9kEBAFgxY4Z9+0Vs/M92ZNCUikwDhlRh0fX7UxmMOkPpjQSH&#10;QUu+DGIDaPR6vQkAgNVpzknhKLWLhw1aKU7f9MXnC6snbD2Z4D5jbg+bVmW0hE5XrTfij7d7lLEq&#10;59TW7TeQMbsP9WroRlBCJqwav+jXKWMNJhKJwh43Id6R0PF/A9NzZdiwYYcPH263OVZdWlRSodI/&#10;zqxGeOPkyRvCGsxCCsIbp05celimx3SKoozb1xLvC8tURpPJZDKdPn26f/9+yrxbZ06cOHMrr7r1&#10;2W2gV0py7l6/lpwprtK1uy4vEC8vL9GdPWv+N2vh4rlzfr4gNZpMJpN08wgOQq0DASRg9rnal13O&#10;pyMiIuL+/fvttzeWZGeXaVseLMvPrzSafTcaTc+AvqSgpFkWtaKcfGVb1rVKs0uvz394+9btdEXb&#10;iZenXrySIW93WZQlxeY1M1WXlFRbMKuWSOQVZeWPe5aaMJaJCi0lZDINHjz4+PHj7TE2SvLaviz/&#10;KqNGjdq7d+/LLsVTsmXLlo8++ugZE3mpvXKsWpKTKqwGlGHjyg8J9rZtwweCqzVaYLnYtXZwGCuL&#10;iuWIg7+dOjs5p4bp7t8psKUbBKPQ6SRTTUWeUOIc6c58TO9aXy3Oy8ktw538w+NdW70EvEQc4mf/&#10;8r75AefJ/1RPflmleZmgrgEBrQ86+vg0+/5sK5lRXL1cmx1gevv7tGELwGSbuR0oPmExbZsCAHDD&#10;3+75BGVhuzaP4OG4uloy47i0clQ/GtTR2/NZjVEX30fXleBf42X6DXCVrKLGhDDsPPjBgZ5t6TgA&#10;GNVqHdOBa93y6cTVksKSWjDVSItVHP/ouHAfcx3HDaoKHMMzK9kB4V5WoJUKcmX6R5ZHV5n7MEWg&#10;YAfFxAS9UjpOQEBA8Ehell4ZVWUFAmEZ1SeiC8/tMVveYzU1aoYjz7ZJyfEacU5eea1OJa/AOB5h&#10;4UEt9tqsG63ML9UACYmL4CG42lhemioRC/Ld7dt2mSM0e36nnvxnrxwBAQHBv8tLkHKDUpIvyC8H&#10;B154XHs2ysQ1ShXq6G+m5IAw2RR1mrTSiLB9I4M9bMwSaZqKGcTjVSMICQHCGPWkAAAgAElEQVQA&#10;hOnmxysuz5QXCIpcY3wfu9wtAQEBwWvFvyvl+ipxrkAkJzvzI9q/UaaxqgZ19bVt5l1BrT08uLly&#10;qREzNg2rt5yKWZTRlK9EXGmkUEBTkSsscY70eJzLnICAgOB14t+SclwrLxZmC4vVdmHx8R5PMs0G&#10;0xhZbm4tVlbBa0pKKnAEBbVYkO/ODWDXSvJyRJWoE79DvLP5VEyTSV6YLihU0t39OnXxEN68VyQV&#10;5ro5hju/hutOERAQELTBvyDlmFpWKBSKNVbWJBzXVpYrdG5WLXvFWKUwRahA6FYO3oGeNi064N4t&#10;F6nFNRJhvtIuKNpRdj+9rCAtuQo1MVqtM4vpa8oxHBcoWX4xwfZ0BADn853K0kqLc/Jc7YMdiGBX&#10;AgKCN4UX62gwqspy7yfdE2ntgmNjOoSF8OxQnVSYV9EqkMSkU8krykpKFDrkMWslAYBeJhTKrQOC&#10;vbge/j42qLFGibhHhPPMdLwu3wKZgYQgMWHe9vXTQBErdz9vGxRXFmSLqtq/3ScBAQHBK84Lk3KD&#10;UpJzN/GuyOgcFhcT7GFDQwDheAV4sUmqYoFI0SSkmLoiPzU5V2NtQyOZ1Mpq7WPmn+llwpxKm6AQ&#10;DxYCqI23vyeLZJCJ8sr1ZvkmPSg2Oof5+rohJFLTjnHayoLM7FJgMRCsKj+7UNneiW4EBAQErzgv&#10;QsqNVeLM5Fsp2YWlKi2JxmY1eTLI9jx/dyZeJRIU1eCNnfZ8rV1wbFx0ON+erJcKHx38bajIEygc&#10;QoPd6l00VAeenysdasXCfLm2SpyVnPSwFHGPiOsUaB4Yjqll+alJyUIVxz+mc0ywG4NEodGIuHEC&#10;AoI3heerZ7gJN0pEBZk+Hf06dbGqeJD4sDRPKHWOcGucuUNz4vOdytLK8rKytYi8Ehx8wxoiEmme&#10;/t7iJOGjgr8NFXl5arfwCG7ToCXCcOXzisszK/KTb1Q4ewd0jOcyzX3tJlWpUJBbarTzCY5zr4s+&#10;d+aHdnC1cSGiWAgICN4Unpuc1XV8DUagOXrFRfhymWSmu7+vHaqVCvMqzZYwRhhOblw6aMoKq2zC&#10;4joFmkWWk+19/D2s8OqCuj57K/QVIgniG+rNaR7/gnA8/b04CGY0MR1c7c103KhR4Bj+QIw7h8fF&#10;BLs3ziJCWM7ujnRCyAkICN4YnoegGVVlwvrBTQqFbG9FqU8U4Xj5e7GhpiinfpAR18oL05OTC0gu&#10;LmzEqCgtU7UYe6Q58vjOVGNFnlCiaS3miJW7P59rIYqQbO/j58YAjaRxRFVfVZyZnF9cDSQkrlNA&#10;eyYiERAQELy+PKODxaCU5AsExWpbv/BYLxtqy726KA48fzfpPbFIUOTgYyoWijVsT/+YYDuqXqJX&#10;3C8RCYpdO3mbh4wjVu5+vmJZlkSY6+4Y5th8WRYyg9lWcelOfL5jWXpZkUDkiNDLcgtrGO5+3vxK&#10;BCERLnECAoI3nmfrlRt1OiPC9oqICfOysbwaFs2Jz3OkGMoy7uTU2gXHxYV529ERQOjOfnxHiqE8&#10;N7dM26JA1l7+XhySqjjHPMzlsSAsDz9vaxRTCO9myNn+MXEdfLlUwodCQEDw3+DZ1I7M4nr6Bfg4&#10;tOV4NiglwmyxlsZATUaczGQ1yT3C8vDzsUE0JYL8CkPzkygOvv5uDLxalFNo0WXeBqitj587k2TC&#10;DUBlEipOQEDwX+KFSZ6+SpxZHxnYuXOIO9OkLMovUZtJM2rr7e/JMtUUCppFeGO18vJati/fsU2X&#10;eZtQHX15jlTQlBZLHxecTkBAQPAm8Xyl3IDjuFpdW1aQlpSUWUn36Rgf5efMIlMdvb3sEH15YVG1&#10;uc+E6sDzc6Vh8nyBuF7j9VUFqbdv3b51I9vk6W2LaCXC3NYzQx9RGZaHn7c9l+f32B0mCF4LsLL7&#10;t7PUL7sUBASvAc97UBA35ueL7nlGRcfEcZvcLgjL3cMpXy4tKa7k2zo25okwXPk8cXlmqSCryMqb&#10;XJ4nKCirxWm2nv58V0c2y0uSnF+ck+9m1/5dOVFbfnQnlEwMdb52GHKPbzhcQLE2X7reVJN18aJ2&#10;wOo1k0MtbiVMQEDQwPMVPQqCorYUwGrkCq2JS2/6AaE7uznlSIvLSyuNjk5NmSIcT3+fErlAknZT&#10;AoAw7L3DA/087OgIANjz/FylKSUFOYWusbx2LzFO6PjrCYU/ZOb81oenzv33i0JA8BryvB0RJITr&#10;yKHjVSJBsaqZv5ri4ORIB61crmwel0K243cI57m5uHkHdezavXOYl11DZx6hu/jxuGRjZZ5AXEv4&#10;vv+zaDSal10EAoJXnufehSVRrR35XHJGea6w1LmDa5OThWxnb0cpKq2pMYJd81VsOe7BUe6tUwJA&#10;WO4+biJZQalQWOYY7kJM0HxDMWZcPJB46zYVJYEJ0xtJVAoCuAEDCopAbcrvc64PvnBlRW/Hl11M&#10;AoJXGDIAAK6S5hdV1Or0erDhhfPsnmmzckDongG+JZU5EkGeBzekaVlwMofDIkmNBgMOj97Ls466&#10;nd0kWmsHplpWkpPrah/q2PZOzgSvMWSfTr2Hdn+bjYLq+FjXTf1LTo3Jnhf0Ff/upSk2AFO+eNnl&#10;IyB49UEAABAGw6QQF4mlchON9Qgd19dWVZRLS4oK8sXyRwWWoDY+AZ5sqCnKKTBbFhyh02kIIOjj&#10;/ygMNVLBvVv3CvTckLj4yHB/FzpCplKIPvkbC9PGjo0CANQWFVn5+hCjHQQET0qdPqI2PkE+NqjJ&#10;IJNIVG27pU2qorTku/dT0wuqsEcLMsWe7+fKwBQioZmbm4QgKIVOf6Qm66vFWclJD0pMLuHxdUtg&#10;IUw3//DIUF9b4gF/41HfTc6Mig5hvOxyEBC8djTIKtnON9CTTdKX5+aWtjm/hsb1D3RnkgBMGGZ8&#10;TLp0Fz8el6Ivy80t09UfM2E4zmKz21ByXKsoSk9KSiuneEXGN1sCC2E7OdsQQv7mo7p++HzEkD62&#10;LQ+f3bkvn9j0iYDgUTTpKtWe7+/KAE2JMF9uaMua7uTv70IHdYlAJH+cmLM8/X1sELVYkF9pBADA&#10;NRod09aW0VrKcU2F6GFScpaCye8UH8V3YhG6/R/EkL5p2fURX452aflDbUGmoJoIYSIgeBTmqxLS&#10;nf34jlSTslBQWN1WJwhhuvnxHCi4skBQ9Lgd1Rqm5hfkFCpxAKNSReI6Wjf3zBhV5bkpt+7k1loH&#10;xsR18HVgPtuQK8FriiF334zPEkfuWtnXBgAAKBRDekpSXmlZmTTt+Il1xy5kt9W9ICAggBbBiAjL&#10;w99HXJEjzxeWuER5Wll0hSAcT39vsVxYkZcrcY549BR5qgPPz1X6QJInELtEMJTAdbNtkmpDjTRf&#10;kFeG2fuGxLm3sbAiwX8ATHt978ZSz3G7D/Vyr28elJAJq8Yv+nXKWIOJRKKwx02IdySWnCcgeAQt&#10;XBmojbe/Z0myqFSYV+4U7mxhmwcAINv5+rtL7hZKhHmtFxVvTuPU/Nzc8jBnL496R7m+SpwnEFUi&#10;jrzweBdiX4j/Niac5Dvk85ldI80PUgJG/3Rw9MsqEgHBa0erPjXVgefnygB1sUBU2aY3nOrI5zvT&#10;QFUseOyi4gjH08+LQ6oV51aSrekIrpUXpiclpcso3pFxnQIIHScgUWhuVi+7EAQErzmt3SMIw9XP&#10;14FiUhY0X322uRHT3d/XjoxViQRFj4heBAAAsr2vnxsTVxZkZ+ekJiVnVzP5neIj+Y7E4CYBAQHB&#10;88GSpxthe/p7WyOGynyhRN2mmHO8/L04JIMsT/jY1cHrthIyVhZIEX5MXDgxuElAQEDwXEHUOgs6&#10;TLbz9Xe3Aq1UkNf2euEUB56/GxM0EmFe5WPCC+q3azPVVpbXEAHCBAQEBM8ZpLDWZOk4lcv3c6ZB&#10;7SO94TQnPt+JZqopFJhP0LcIauvt58Y0qasUtYSWExAQEDxfEACLUg4I082fZ/8YbzjCcvfzsUUx&#10;hUggfpzLnObI4/v6BfrYEM4VAgICgucLUtjmVB+E4+Xvbf0Ybzhq4+3vxSbpynNzy7SPyYrlFezn&#10;QESsEBAQEDxvEENFXm5bmyGT7X393B/nDafY10UvluTkVRAz8ggICAheAogVaCXCNgc32+MNR+gu&#10;PG87FK8pzM7HLXtrCAgICAheIGS+M+2htEhQ4Gbvb2vBi41Yufv5iCuyFSKB2KWTF6tV8KJBKckT&#10;5FegdmxUpsg3Yvi169dramr+jbI/jszMzOrq6h07drzsgjwrKIoeOXLE3t7+ZRfkhWAwGM6cOZOW&#10;lvayC0JQj0KhuH79ukKheNkFeQJkMllSUpJe/6h9FF5Z7t69++yJkN38fMWyLLlIWOzaybu1UgOg&#10;Nt4BniW388tzc8ucI1ya5vLjuqqSPEGBnOzsFxHnRJWn3bhTSiJBWlpaZUXFs5fs2VEoFDqd7uLF&#10;iy+7IM8KjUa7desWnU5/vOlrCIIgd+/ezc7OftkFIahHq9VmZmaWlpa+7II8ASqVKicnRy6Xv+yC&#10;PA1SqdTDw+NZUzGZ9LKMqyePn7hwv0SDmSyCaUruXzhx/OTVjApD/YEK0cObCTce5MlqjQ1G6tJi&#10;6ZChww4fPmw5lX+d06dP9+/f/2WX4jng5eUlEoledileFBEREffv33/ZpSBoYvDgwcePH3/ZpXgy&#10;Ro0atXfv3pddiqdky5YtH3300TMmggBQ7Hz93BigkQjy2liovGn525yCKpUs70FSslDFCWi+Ki3C&#10;cHJ3RkjP+tdCQEBAQPCkIACA0J35fEeqqcVenM3MWB7+PjaosVKQfFekcwiOiwv1sqMTu20SEBAQ&#10;vArUqXGDUjffi9MMfXVpaRXOdvGPjOtSt+UmAQEBAcGrQkPHGrXxCfBkkXTme3ECAACuUxRl3E5K&#10;Lyd7R8UTq9ISEBAQvII0LTRLsef5u5SmlIiF+e7cIHsyAK6pKBQKi1VW7v6dAonVDAkICAheVczW&#10;DEcYLn6+xeWZsgJBoUsYuzJXWKK19gqICSWc4gQEBASvNM339mR7+rqKKgorcm4l23n7E1tuEhAQ&#10;ELwWNN/JB9erNXoTAM508fd3J9YwJCAgIHgtaC7lCNO701t2clml3opD6DgBAQHBa0IrLzhK43Dd&#10;fdxs35iNN1UZN++UtYqW19w9tDOx+WFMdPnwpTyV+ZGiPfNn/pVY0HwtCqwsX9TG6hSK5P37blY+&#10;e5n/w+jSdi9fd6GwXWtsyhLWLvw9Ufa4vUyw4s0fvffHQ7XF7O5u/e6PBIlZEoa0Xz/6fH/i4V9+&#10;PZ7V9lJCWFXBvXM7V3/xbnz/JYlKyzbqqz9+tPikuK3iGR5837/f6rviwqIqs3TLU5IymmeLFe5f&#10;PG/nQ039V82DPWv3PqiC5jZP0SZ19/+ct2BPmsXL0ojm/rrP5h0UGAA0yVuWbkiQaAyPujWYaOvM&#10;SRvvtZVmu6rcnvoStOaNUew2YVjn/TJg27vHPspfdoAcG0Z+cPJh57U/O25buif04MiuDhQMpdS9&#10;gBgrLv+4yqlDz89ZDS8kKFmeIaaNPD59iOqzPQu6suqO6tN/H/+73Sfv+rR+b9FWlsit0iSxPV2J&#10;d5qnhBb2ltsi1zH67GtzAygAsqwMNT/EyzwCVlcqqeK6OqEA3K6DnFbN2t3/+P/4KACAoqyM5uTE&#10;rLczCI5uvmJwdaaqbl+ndhsqunBMBKaKuwmKt76a3cup/gZhtZkXUx1mm98usl6hpXfo/9bt4V9v&#10;C/1npm+DZWHy2fuFyprqqsry7AML//FesbA/r8/nP4+xdmlDrHFVzv3SSLuG86WiYpaPN7vhV0PG&#10;0SPlXTb7Z62MWcaaMzGwzsxwa9Vi05q0zQMdzRIqS86mTGfUf2GEdbNb0XcmOXHHe03Lqz1Vm9QW&#10;XM7x/4rZ6gwzNKl7f94r/2MxBUAnS9xxkTl9RNK6T1akhMz6YX4/r6YEZfu+mCUetnZuF5BeSqF+&#10;3Uaa7a3y4+tL0Jo3X8pR9+FTxhcrTEhFnqrLmokhitP3GZRLuxLcoiNu7F74+VrJ9MvbhjsCACAo&#10;08HJEcXKUu9UeMaF2AIwGVQc40+aPXLNxWN3QsdG2wAAAJnC8o55d2zfZg1Wc2/3FnG3j+f7P/LR&#10;ILAMJr2w5XoeiUNHAEAXPilcm7h742Ut1ZB79pLp3TU/juI1irnqxl/Lr3nF+9XpALN/f7i1b/dt&#10;AMAKD31z0P/vSyt72QEAAF51Z/sF3z3rBtCjo3vVn6y/cXx1Km5lJmooSidTQZp2LavcYAIAMMmK&#10;K8tIN2+x+N3pm/++POrbPs4oaAqSr2VVkGhW1jQrawcXsodrom+QF5diqq2SlZxeMLFo8pFt77fU&#10;UQRFarMv79hcTAYArCzpaEbIkvWzY+sakebu3ov+c/+JJGfTbHld3p80tK6joDQdOaKPNtdxQClk&#10;FEFMhRmZ1JqL3/9jig3nhPWxLTy5c0fNnaOp0SvXj/OjPFWbJCOgVqsxsEcBMNHZf/JCR/Z2b1aH&#10;mqubz3feeH6wEwAgFJo1h81w6jZntfyjgLk7hvX+JqjBWHFh9y+yYXO5gGpQMhlFAQAw0elDeeHv&#10;mqXYziq3q74ErXhBUq4UXDl5JVPt0LHfwDgPxuPtXxSGGkWyhNHjf/PykvZfaFgfxiQ9eKZy4IQF&#10;E3unTT845ON+9a0IIZFIYKotLhQcnv+tZsJHoRQwpJUVKvcfprO8PUAhqQEbdlPSmOT6rtM1nccO&#10;9GMAYIUHVs5eS1vds69/6IuoLl4mfCiTyeq+kBAbrwgXnUBQpjahHI8Qb5MoTVxjIlm5Bga61D21&#10;hryHAtvwEDvzNLDi6xckAf1jGx4aneTW0WMPsLBBI7t60qBNS8tmmCz90pUUGSu8b78O3KbHv0W+&#10;Fs+1dBB16TN5YB/5hTXrKgbMnzhxIoAh44duQ6RLbh2Y2UzXFJd++PKs3brLY+NphvzEa6rgseH1&#10;malvrC9YuW9ur8Y6IxQKSNOvXCCbtXEsR2ygUVt4FU2yqxdlVF4Hb0cmCmCi2lpZ2Xl4eVG9vv8V&#10;sapbjZLBZrHZJDqLwaSTAXCSPcfaycfXlwomeXnlmN/3URgcC3cNIdsGvTX+43519+TjKWY/VZ3/&#10;85TniLlOQBIiLYtjbOjlY0UJ+y4U4MZUSTHpwL5ilUdAZZqix4/jhrLHAQDobmTtSLN2MdO19rZJ&#10;TJaZrfEAEvbgwb1q8LCTJ66cvuh2l+/je7l7NN1MrGDXmutdvvzFqUW1nIeuPqe7WqsEsK07UHZs&#10;d3Kv6P7HNmwAVVJ2FmXPhg000IjT0jRSftzkjqz2VvmJ62uBtlt1a1o+EW206pZmr4q4teAFSLlB&#10;vHnyVPHQhVOHGy4uGDTwxq6zc8Ifd1FfFBSqfvPAEan713iW6yjy7LOrFiWk5T50Gfnnlg7X//hh&#10;Sar1F1u6MAHUGcf+vlyqzCwRybetv18rRnxGjho/jA0q25sn03u8P7pm1+9idw92s6RR125jehxY&#10;tvCPQQun8m6u+FU+d9/x8S9ExwGMtV+NWRq1YvHAQFtj8tL+Bwfl3PyEIjs6rUfSqNtbQzxNVZe/&#10;ij0Yn7B/fiBgRdf3HT26edalHhl3Quyamj1WvP9/3b8NvJ8Z60gBAF32hjFTs8avn2Vz5IuPUpdu&#10;+yyEZsnSslnV7b9WX6D3H9PLf++Hg++uurY4hmYhX4vnPiJfALvunXWRw5Z6PFzZFRGeSuEvXd2n&#10;mY4DgG38/44ft3OhAWCFJ7+fmzvrzC8DnFEAAGanyfPjyGYageMmilfMqAnvm9031ZnbOy4Y6z4b&#10;ck9vPV0ozSrOI0k6hlpd3XyGFeGVcjCnSxcaYuXhodi17E7UnOm8uifaPrhzfNa3UYOLPpobQzOV&#10;CYsKjVevUChY0e7PL4wU3p5t5mxQJ6z79ho5wIVqzMspzbm6Y3MxGQz5lxJsZm2cH1fXJTekbf5r&#10;X4axMw5g0mkrhYl7t0plghKGnw/zdkFtgAYDQAEA9ewxdnIPkKoPnEE++HIKV5f41Z8Jj2onj26T&#10;hoLzO04Ukm3oiPzidz8hP2xxowcocs6kXVXuverxw4UFUbbNEqu5/OveFMGNLft6ZSukqC1VlF6Y&#10;Q180dAtlwCCv0pQ7GkNQyNhgBoAudfuV4B0Hl/ezB4Ci6o0HqB9Mm9byvrWryk9c31aZPKp1taTF&#10;E2GxVbcy02Vtnr7sFRG3Fjx/KTcUXVq4y3n/byHOTHh/4bvfd9+ZPuOnji+rujTulz+MFxtTpLQe&#10;764IrLm45spnZy70crXTp11JXHrWfd8cNgAAM2To9BDDg8p9acEzVgwVfNtn3s0D23NvnyoPdsXL&#10;SzUZ19Zt0/8+5d1WifuN+mrsuimTP6ySaj/dtrbji/Kt4EbSoG275g4JAkPGitl5n/30qT/KgsgA&#10;T9+y0GB3Cg2Cg719vUMivVkA4Nlt7DRO5m+nmidRdnpnKhrWqOxVJxauYMxOHx7MAZ8Z+6MWHf3g&#10;yGjb1pYWzXT3N24rf2ftwlgaqIfPnaNwJQMAoC3ztXiupYNgMpYWFwlZLACw6fbhMBEUCrOF/5R3&#10;nz7MkC8UlF1evbFy3G8LutkCKLMunUurqNuqSpW4Wxo5rjrh0P76DE1VtzeuL35/+7YpEXX9QL2+&#10;tvDOge16Ml5+53IJ7+1IOxImyNc0rN5J4Q+cMlOdWHKkvOfYj98u/un0nYAR0aUXqwNdZCcUNYLz&#10;248pw+abX0M6RU917dyrFwcXPfS8FtSzVy+q8eHNDtKA5l5ovOLWnsx3c74ZyYKPp9YdwopWb95s&#10;cKj/TzFkHzhBn/Bln0NWTACK59Bly4NGxCtXDPnJe9GyIX3ju9OdcQxQ8zRxZf7ZrX9ReFxMXZR8&#10;dK+67qnFiwSVxpgW+3Y9ok1SvPtO/hwAoHTb0V/fn9Xf9sKvzjHo+TV5X/2xJKhl29XlbbvguGjZ&#10;oK9KoofNiKAA1By4+Bc2wPPuasaYj6fZNBmqHuQFfPldP4t+bKwoKUndoUsg4wmr/AT1Naf2Xput&#10;ujUtngjLrbqlmS5968JdnFdF3Jrz/KUc4fgO72qsUAEwwVir1thw2C/TIY/wBg1Dtm+SRt29eJge&#10;adIpHu7dIgu1Tz5s+KrwhGTJ6KjtPRes/Pb9MFbTKQYjM/it0SNUiUdMcXzBzUJRwm2nj3+LY1lK&#10;nhUxtD9z5fiavh++wEoidNa74QwAKDuy9Henxbd6WCyK+QkoqdkrrOzc9rSQD2LYJ+ujHNTXD50O&#10;GriNAwDAiOrmc/lYonr0O8yWlhbN+madvEGKmkkDDMOYoYNHtZGvxXPftnQQwCQVZhuodBoJAO34&#10;Fi9v1YBZNquX96kR5dcAgPfIcTwrlQFsKcDxjnrbjc6gABjur9jZYdGfkwfbAmB5G9+bKl90csGQ&#10;oeMRhNzwYNFCZp48ydZIJY6e+bfXJNku/3mCB1rzltvPi384F/RdP6fmnm2TqUEjEEcnY9K1f246&#10;Tt8ab+42QVEUUZbl5eQwQSJTyK2FOTlkvKhCjbUc9aTR6a3XeiaxWdZ1OaqFioDJU6y3HT9Um7J/&#10;Q1YtjQLiLXfSzqZlirdsULBpporVs+5F/Lj58yi6+M7J40dPnDuWWNFvdp+JvW2v3GT49xo8rFed&#10;18eQWZXGcms9ie8xbRIrPnWybOD8WBpcAMTlne6Zy29IJwbxml0OkzxL7PX5ipgbIxrPUoglDFfX&#10;lhFviqRDl4RKm7INCYCXJp0tcg8I8auYM2JKUO8IW5JJ8fDUFdOo39a+h7eryhuGYwlPUd8GdNm3&#10;TwdNs9SqW9PyidClW2zVLc3I3I7Du958ZcStGc+/ICi328ZLwwEAQHH5tyP+s07xWg+r/5sYsg9n&#10;GQd3Ee8TefZwNKr1ZMWNn49Le06SXL1Tjrp0em/8sLBm0qivqqba21OwslrE1ivAS7ltzTm7D7b6&#10;WqyEJm3LsvNR+x/0+2P4sFm0M3+M8HqBddUkr12cMXHXbs/GPAyqymKhkAzGytpHhIhVXd6e7PPh&#10;V7aHVjUcqc0V6L2n1Xc1KG5uSqFIB8BsaWnRTJedVW5i/PK/85WIoSSzPGzehq/fdmxda4vnWs6X&#10;RIl8q29kZGRDpTKS7bjcLv36cQHUwgd59hFhjf5vhq0dAwCg/MxeYffp37gyKADys3/us/n0YJwN&#10;o6EUOsHJrWdL6NZ0RHfvj6/yP06cTrKtSdp3vvcI074/LjMHjAhovaCQQa8qvPXPdSnNxorPMn7x&#10;zfm3fz3dfBwT0+m0FmJVNFpDi7VEMX11Sfql/7d35wEx5/8fwF8zn2ZqqinVhkJJl9wirfuKQohd&#10;OVqEtcmxuwhLi2zfdW2uLGEJOcoVooSolKOiw6TSfd/ndEzTzGc+vz86dEy0K8tnf6/HX/rMez6f&#10;92vm83nOez7z+Xj7yjU7tvjJRULDhrdIvt/I4UAmAYDC0PmLxgEAmeg6Y9drudEz5OUM5i0bw12+&#10;onFFCS8Sei7fvbrIkRjciwUlubmc3npKnIZCOcPs9w6T0qH375OiuMs3KJujw2XhFQAwNeYtVrf6&#10;9eIEj6V6zU5CM1SHjJ+pzyp/+m6tUTH8ATbKTJ+WG1P52nbb1/X/LHQ9v6dyzfWD/e5amwaMumQ/&#10;gQMAq7fVP9ihksnUC/+g3ibC/Py63tpt9+q22h4RUvfqyjbNCK0FJx4tAIAvJdya+XSfKcJEj02n&#10;urleXKX3GYsVVxb8Zm1+voeHHRHFAABQ0Jrwg3N38fSNXb9ZslgmIOJygb4eBwBq8nhPQ+JyEvPP&#10;nuEnxSqM0GUWPxGr6SoOM1Weul0r+Ji0qwtFabcPXCJXHHEYqUrqujwx+WGX+UT3Oe1+o/tIZMal&#10;HeeNf4se/u6Io4T8vNSUFAJE+RXtzmlYGXr2SfdF27WYOe+WiUV1bJmm9cgQTKFIJKWl1GaCyvLw&#10;lxV777tOVAMy+eisFSeixuwY3uY7ptTnSt8uAJAlT867viGVOEwAqilXRcoAAB65SURBVJiXk6ns&#10;fe6cLAgS71+N7+d4YptZyzF00auYmu4Kz73uCkcZC87sTpp/9A+tZg1kDSztDQBAxHO5qvrL/5Zq&#10;FWyUHTS12y0bZ9PTf7k0Xv9A8tOjw549jEmPqzt3oc7E5tI1HSWW0DIxqzpaLZkcdNasC9TwotMM&#10;hjSecGUZLFw1aIChIUvCVldR1dQ3NGRLONNs2V1rAJoNBigRW9vISF9fv9mxVdFvnLFGO/+TEZnp&#10;5XzTyOlHCNYzqb39Z+igrWMavgwQfRbvcwXIc9sHAABVL1/VDF/0/sHCh/ZJMvfWsWcjHDx1CWj4&#10;D1CVxv+8ysNs6e86Pk7j2r/aT/AygNffzISd27SksqiIoa7+ru6q58/SRnzTr9WOUJ6UwO/TV6tV&#10;n9sp+R/U22KtpFj63tWKtCNCyl49eFJIm2aNvohwa+UT/UdZwqSLG5xS55/cbd765+9/lwy365LR&#10;Wl00NQlG/Vd/SVXq45thue/+H18KAKDMb8uM5VfEK/wen1gzhSrpPlDpyc3LQSIDg+rwsLcyqjIE&#10;E8pCgyOa3/kgTHrg8Zg9f6f9SFUAIDRm73CZp8Cv/WSVVL/Yv7t8/fZZ6s2WMRQ1B4y3sLCwmNhf&#10;U0H600TRx91eK0LYlctX7vGycxICr/lE5JEKX3WrKyttOKNAlZWzNdTlpLR8y+raphnIynNNp80a&#10;pQYAQPQaMaQqKqZayoalbUL6QgAAQm3c0h/tl9va2trafmc+UEPLeK6tra2t/W7PwJvbW+U4AKhP&#10;2+V+aOP8EZyIHeMnHiqXK3728HVh68OW/9zFKdLyj5+GygIAMNTnOm1SubRux62khrdR+NZz77GY&#10;3tsf3981ViH1vttvO3e7nr4ZXRjjdlEwv9fDMz6ZlS+Dm25AquHduJam+lVBaGBgYFBYUmYGLygw&#10;MDA4RVjk7bDzRsa74XrJK2W7kBMza5OToZeBgQ4zLb5UzcDkxz/m8e8GN7snrfGEjijx3Pab/fbu&#10;NGZJJAzdhealu5a5hkmboJIsfeRbMsm67YfmOx/cJ8l8vyP3dLduHNV8qEr0/GbvAWMv88lrL75u&#10;b2bMIt+zPLPV01XenTiqifH1jRM0b3E+fOpy81an/oSp9/yjGlv9vZI7UG8rslxl6XtXC9KPiDZ7&#10;9as7R6U0qy/qCwm3Vj5FlJNZ3lu2xc44uH1KVxAmhUe0e7/bv0GSnBzHZDGK07JTA44dS1fX4PSe&#10;NFyDqC5JiYtLyufXkiQFoDL9aGTE6fXmetzKp6cDde3XjlPPrxpvPyxo53Xd42FLE50PBD16yYPm&#10;iUJ1+3rJimn6TVesENoL3I4u5cZHRH/w7sN/gEq5fPCe+f/sjFgAIEhNTu/Q3ZAAwNKzdXacbWpi&#10;YjJssJbaVz36Gw/WViYUvh7TJyqy/n0h83nxOqNNFaS0NBw3tk0z4BgayGdlNMShRFgnw+VKuzxM&#10;2iakL2xbLElJJB98EcvfBl+/GMT9OTTjictkeLRl0hCLn90jGm9rLAt3c7ygsOHPH/qCEIAUiwGY&#10;GpYuZ9aQ+0YaTPze6eSjNFmTrddu7Vs2uqesgpK8qpHNNudtayy78y4E93X2uHBmQ7WD+Xznx8WN&#10;94vJD7Te5Lhhrb29vb39CqvhfQdOtLW3t7e333Qi6MWeni/vxtYHVmnA7ydCmQzg9Cp1n/WzXyVL&#10;Wz18w8LjSaSa6aD0LXP2v2zINYmYFJESMv/RkZPFNq6bTRUoSkRKoIvZzj2jvCf0nXM0rBwAyPy0&#10;5KLKakEtxRBGuvur230/6H2X4n1gnxTE3TibPMFpw9cNP7+SZMOZIaL7DJdbfxk/2mS360p8i9kK&#10;SFIsocSlDw/d6LVz6xh5AIBaoQAAQJAS+jy96Y7MxHNr97OcfpumBAAgw+SXNcxGJsqK9A2Lr+po&#10;yX+z3lbk9A07sHdJPyLa7NXKukukNPvCwq2FT3AFS7rfltdjd5+e3p0AYZb/H6cydpw26fStdBij&#10;16jFZnI1jz3TJu497PjdUDUAMslHLKjKzc4mSqtbvhGlIecCtB22jFdSrDSb8MYvoefmY9N1Zclu&#10;S76ftTBhXtgaAACorSWpoijfO0VtPwZFeVFPco3W6a0Y+qEfJv8eUuB6VmHr84lcABDF/XXohvH+&#10;7b3f014ilohl6ktT7NZHrxsAAMnmyrHF6rraXVkAhst/0Zlz/Nn6w2Nlos/e773xgh4BRJuWGkxp&#10;zYznTSt3vhhruW4AR5QanjnQcr28lO0SUjchbWHbzpOkmKxruCCvFUHh21fPn0clZhdUsAyn7bo0&#10;WksWACbbH5psHXFq07r9XuO91mhlhV57kD5w69ExmoQwNfC8228bTiod3SoLQPSeuT8ofNIJ79JR&#10;w5qdCCd0LJbokIURV12DKk2dDo3VIACWnLpRu/77v6qrSABhgvfR66myagqNR0t1XT/1xItubvWD&#10;VGF6iE9MV3LQAWs5z2VTfPo//Z0DwJk8bUxodR2wjGZa9gmplADH+Hubr36OKCKHaxEAIBILRflP&#10;g7+a4bTFiAsgqKurowAAFIdvvJtkXaPRqwsAEKzq2JMb1jlWLHW/G9xzrcP4LiBdR/bJQeWyw9es&#10;76MEQBZG+nieO3nwaMWCkIaolO37nXv0N0JZTstBsFhUXf3W+3im6e5dE1UAQMl0usIPVmb+KsyK&#10;7NweqzIFoFobdfmIWzBz8XUPy/qXVHHEAqudG0xHHlCVAUF+GjVtVjlpokh0pGSiJLtj9UrF1Jzw&#10;i87Z5nuXTsbp2forqVOpN1e8e7ulHxFt9+referPqjZvJnx9dMudwV9MuLX08dNFN2dlZXVmtakS&#10;k12PCUzD9ferO3cbHebn52dhYSHlgcqcrEIxRVFUdWWluNnyijdRcXyKoihKXJCT27zb4pyQa/4J&#10;dZ+ur+8j7qEmbzTF/vipU6fcjuxcOnrU5ofVVGGE58ZpQ+b8eiu2ks+79eucIdMcvF4WU5Q448kF&#10;l1XjNTXHr/rjXGBKQ3kV0XdPOS0Y2m/mluN+b+oLK3h88OefHHc4bDzwMK/Zi9C6pbRmdal+Llsd&#10;9x45fviI16uShk5K2a7UTbRZOGTIkMjIyGb1lmVmlDR/W5q9EgVxz17wMsr+3hshLsjK4n+wFT8n&#10;q7jNVsVi6R1pf1sdfQI/J6tFkRU5ORXSW1bk5pYWFxR29s5X8/q+f5z0TVpaWvr4+FAUVZf6Oux5&#10;WGxZ+2spjAkIfFPasS12sOR/Vq+1tbWnp2ervUucccm2j853FzPbviltjwhpe3XrZnmn536KcDtz&#10;5syyZcs+ciWdH+Xe3t6du85/rN0opxttbe20tLTP3YtPpU2Uo8+sKcpppCHK6alTohznB0IIIdrD&#10;KEcIIdrDKEcIIdrDKEcIIdrDKEcIIdrDKEcIIdrDKEcIIdrDKEcIIdrDKEcIIdrDKEcIIdrDKEcI&#10;IdrDKEcIIdrDKEcIIdrDKEcIIdrDKEcIIdrDKEcIIdrDKEdfkCp+Zdu5EkvevE55NyGwIPzk1oMB&#10;TVMqkrl3ttpsu1cgZYpFQaTrmk3XEkUAgvAzu9yCcwXSZ2BvXFOa+4/LT7yqab+FKPp/FuYuL7Mz&#10;MsubPa0w6sWbymZ/Z1zZsenC66ZpL6MvH/GMLm+xHiALUtPKpG+jLPyK17OSlss6t5AOVfHugdz7&#10;Lk4eMfz6v/i3Vw1f6JHUkfksyYLIsPj3vJiok3X+3J4I/S1UXeXda7diIwKLOD1l4+MVjfvUlIOy&#10;AlER9yRVbaxx15qU56+IGTs2W9RPtUhVxga80XQkoOj1w2fJlSRIeihlB/nfFsjnBvmVzN63c3LX&#10;+vUKYjwPeJYe28ECEBaFegTIr577wnXlnqj+P/2+2Vz73cyeRV4bfsq2OuIwGvIeRbG3ykvtJACA&#10;6M2tm4WjTxvE7xvhrLjRtm/9KkTP9++gDvJOT+/a2K4gPIG1unGuZM7Asap7pv4oE+oxT61pTXWx&#10;fy75U3XltzptZy+tLckpVeDlmk7QbHqscwvpaBUNCE2zmYqmfX/gVnjNUUjzvJQ8zd5Zv1W3Rck+&#10;bt7pLGXZZgNDqjI+IKB2msvBFQPaf0VRJ8IoR58Zg821nGeln3t20aux13ZbN8wTLEo8Mu+W3uEF&#10;C3sTsGhl8/YyTDaDCQCq3Xpp8SMevuo623G3Qm3wIaea2b+tHNKUG5VBpx+MOvHAshsAMFmyykpc&#10;TrexG11Klxk6eFiZbTdqjKOyh5cOFVk5qAMhIGRkiPqZedP8rqcM+tasZ/PMErz0DDBwuDFUJkFW&#10;RXf0wuWz66fi5lM3b9aZvEtAgiVDMJlUxps4dmXA/25QpoOUBk5Rybh7waMy4laMyb7ji/VZIMNS&#10;7D3iW5upLVJO8OrSmeyx3282aJl9nVtIB6sAAAAy9eYxX7GBvt6C9cUlIf6+2b7P9JbPFzzevzXD&#10;eN1Gs6YPG5berB83t31jVzm0XYY+GYxyuhDmPr9yO5ocOOObMVotp0Uns0Ie5hpamLYeUNGZMM77&#10;IXfmqV4txn+ivDcvU4qTiioKwl0deCM2bTIbo/zqwEp/q9sLI6OrJ60YxS1OyFdR0+MAkOkXD4aM&#10;3nKoW6v1dp/tcl8YVM0HUKlfUHD7UvhEE4vbbm5Q9SIhnnXZzU0WBNk8niBP7+sVwxSbnln+4JSv&#10;1lyHbsBIYrY6LUmJSQAAMjPY62G6RByTm8W46pVV1cuwhFc2fu/i2dzFAADCp/EePGUN1rvnkbkh&#10;F/0qR9lM1+cAkBlX960/IusyYarBAE6zNp1byIeraEbMDz98TtH78rc6dnrh2+ecn3nTeSkLxJGX&#10;Nkfrb2r7hUIKgUDA4XA+3A59PIxyWqBSLq5zLrQ//lOXmxuWxew6u6Z/U5qTWVd+Hrezb2ScaVfW&#10;+1bx5ZKIslNTGPzK2vKkG0ciey60G9eVH3TW3TdqVmzlYs0u7xqyZAkmsNkyMuzu46fAQ7djqb0U&#10;GVNncB6d8yzpNljt2bmTMTHMqdu2zNCqeXzYMyrx6RmviQlleYQKOy02463cr7PPsKbN0M6PihCI&#10;jPrb9OMACGPOB/bzuLbbXA0AMitOXGUvsreX9pEo4p3+y+uNeJQEgBLWliSFerrnFSXmcPR15MPS&#10;qw0FJABBaI23WTEe8mqu3mMu2mKnLgz95VTw+wonNMcuGH/V2fHYDMdVus/2HC518PJZMqBF8lV2&#10;aiEdqaJ5e5YMMzcuJCiIDWRSem56zJOgGgIkKRkSJSW5hialEde9XhQy2QQDKLJOzGCzmCARkcAi&#10;mFAd9efGEMuHgXvM/kujjC8VRjkdSGr+OC63PmFOPyXQWXvF+Ndbi27ObxyM+V2IIQbSNMTrMajy&#10;vHy2RCiqo7RMBqmIRaK482czR83rLSt6fSdAY7KZfuMZB9W+pmNqhN5cFa3B5jNGDzm/en3aUDMt&#10;GQCumqok696F/O+uus3oBoKos3e6/uo845ccE6u1Q1gAlVcD/iKnab104Sz43r7ZZ0NVdIrhlt/M&#10;1aT1isx88aJm8Oi+HAAQJVy9I7d0y5TrCvIALK3ZzruN5o7k75n1R+9fnWdNHTlOrruEBKIpBSX8&#10;VH/3v1i66mRNZvgtz5r6g0ySmVgiHkG13IqsvvUvNq52K74rz6v94eyRYS3PrXRuIX+zCgAZBpOl&#10;N3qxnV0XqPF/cbLEzNbOQh5qHkV5XGsawKsaTfy2b5euXAKqfGw0T1rk+C5I2GT0i97LR3ZdAOw2&#10;tP+2o86FUU4DktqawL7jryoBAHCMx+o8vh1aM3+mPAAU3T/P679oBPduO9dD0AKDPWD0aP3cRG65&#10;gckoE1ky9cLvUeMc56fsetZlaN80x5WOZs5Os/q0/bSSrU0rVHawtKw/dyD0v3+NZfgVAJn3NF57&#10;3aYRT+c2NiTLsnM5mpqtr9Yqe3H9URK/S4FbMEjyX/hn9jTsr1+8ca6dkdkQFQZV9to3kLI+emRp&#10;X9mapDLDFXbKZ32uV0ddcYuvlmVB9pkInj8vLvuMWxlXlip2+enVkL1uc8hgn1t37t8OLTZfP8XW&#10;TCXwGcdgoqXVxPoRrCiunKfYg92mDMUhsy3k9y2pnPpdq4OxkwuZJ+lQFafXGTeuV0yKhJmRty5f&#10;ZgMZn5yV/PTG5VICyKTEYqH4XffVGobc1ZmZCn10MFA+F3zlaYASi0Q9ezRkGatHD35SmhBAHsof&#10;nw/X+e4Xlev7P2//OgtVkxx8583LJ8lmO3YYJW4GABn9hRstlkz98a++N1cbtAhzUVFyJl9cmPY0&#10;KKj+XJM4Pq9WkZIAsDTMFs0GKH/a1FYQFcMfYKPM9Gm5OZWvbbd9Xf/PQtfzeyrXXD/Y7661acCo&#10;S/YTOACweltDQ/l+I4cDmQQACkPnLxoHAGSi64xdr+VGz5CXM5i3bAx3+QoAIFMvvEjouXz36iJH&#10;YnAvFpTk5nJ66ylxOPUDXc4w+73D2hYt4J1xfmB8Jdr82Byrn2TvHZvbdE0K0dmFdKiK5kiO/tjx&#10;kyZPloU6tl/3tMETJo9lA6lHlufoy7ZqCjUvw+OMzfrjifHPBa8rpwGKAhbRFGQyBFMoEgFUhp59&#10;0n3RXC36v4WSkqSnXg+SqzMiInNyywxXbpvTu+lrPqFtvfnnEXIUAACZF+13/phHUBLPx/WvoCIJ&#10;QygS5EWHRGZmRobGFlSLKZBIW73gZQCvv5lJs/FwZVFRVfMWVc+fpY0Y2a9VPJUnJWRKvYKazPRy&#10;vmnk9KMeW8+k9vafoQ0XXRN9Fu9ztR+jymhY6ctXNcNHa7/350FR2u0Dl8gVRxzGDP7uoMvIuz/s&#10;8nnP96vOLaSdKhoeLEt/8iikeOQmW41EHo/Hi8ss5hdnxvF4PF4cX8OI6TNXa9CmB4XNthzi/WDI&#10;rCkqrTZS5X/BK7Ujl6Gjj0X/HPh/gEkQooryhrOsVFk5W0NdThR93O21IoRduXzlHi87JyHwmk9E&#10;Hi2PGTE/76ed/uXT/7zj7mBlucjO0qBlEskOtt+x3JAFAFD96u6Dqqln48JObls9b6SBtbv/792T&#10;4pXMDErixaN+e+C3vsbHO7b13TNFvmd5ZqunqzCaltTE+PrGCZq3OB8+dbm5YsvnCVPv+Uc1a0VR&#10;9e+AKPHc9pv99u40ZkkkDN2F5qW7lrmGlbauiix95FsyyXp4m9Frsw0kPfB4zJ6/036kKgAQGrN3&#10;uMxT4Ne2275TCulgFYScLEdWWa2JCleO4HBVGv/UmuR02+M7XUbjDieKPekcMnfLfI3Wfa5Oj0us&#10;kPoBizoZRjkNMNiyWm9i629wJPN58TqjTRVYerbOjrNNTUxMhg3WUvuqR3/jwdrKHbpA7Esjo6Tp&#10;ft7ZwbyPPABXifvuAYmk1W+EhN6K45d2WQ9Wrf9TXksl9c9LMosW6LIIkFCyiopkxqtXOY1RTpJi&#10;CSUufXjoRq+dW8fIAwDUCgUAAIKU0OfpTbdjJp5bu5/l9Ns0JQAAGSa/rLw+oERZkb5h8U2DXomY&#10;FJESMv/RkZPFNq6bTRUoSkRKoIvZzj2jvCf0nXM0rJzMT0suqqwW1FIMYaS7v7rd94Pe93s01e3r&#10;JSum6TedkiC0F7gdXcqNj4guavGZ3JmFdKCK+rVxNEzGmAxt0q87l6OsOWBoM0MG66oTAACiZK+1&#10;a0K/ubhvav0PsSyWKDbqRUp+QUEez+eO6+2HCe+7NxV1EjxXTgMMlqJ9rwfHn1UeHisTffZ+740X&#10;9AgguvXR6wYAQLK5cmyxuq42XS9GBAZbSs9JUbvfMUh+2svAwGevE7PF/X4/tqSPfIqxosPmlcX6&#10;VU/ckxfOcjT/Wh4AxKLq6rfexzNNd++aqAIASqbTFX6wMvNXYVZk5/ZYlSkA1dqoy0fcgpmLr3tY&#10;1t94qThigdXODaYjD6jKgCA/jZo2q5w0UWy4IVIsFOU/Df5qhtMWIy6AoK6ujgIAUBy+8W6SdY1G&#10;ry5ESXbsyQ3rHCuWut8N7rnWYXyXdgqorSWpoijfO0VtR1KivKgnuUbr9FYMbRpbd2ohH65CepeF&#10;woo6cdvhddVbX/fzT5kLLl2f2HgbEqv/0v1Lfj1sZyOiGAwWd/HSkbTdMemF6lRWVlbe3t6du85/&#10;zM/Pz8LC4nP3ohNoa2unRVw++PNPjjscNh54mCd+91BF9N1TTguG9pu55bjfm+rP18WPMGTIkMjI&#10;yNZLxcX5BbXSnyDOig6NSi8Tt1hYxy8uLCyuqHm3IPV12POw2LL2N1wYExD4prTD/eTnZJU032ZF&#10;Tk6FlGYVubmlxQWFdR1e74d0biEdqcLS0tLHx6fFInFBWoaUasW5Kan8jm34E7O2tvb09PzcvfiH&#10;zpw5s2zZso9cCY7KaeKrkesPLWy7WGnwjJWDZ6zc+e936BMj1Lq1d18J0XPw6J6tF7K4aurcFgt0&#10;Bo7Qee8m1AdNnvA3esTVbLlRJU1Nac2UNNqcMP44nVtIB6tojejaW0vaYo0+7+8a+tfguXKEEKI9&#10;jHKEEKI9jHKEEKI9jHKEEKI9jHKEEKI9jHKEEKI9jHKEEKI9jHKEEKI9jHKEEKI9jHKEEKI9jHKE&#10;EKI9jHKEEKI9jHKEEKI9jHKEEKI9jHKEEKI9jHKEEKI9jHL0RSAzruzYdOF100SV0ZePeEaXt9c4&#10;976Lk0dMwxzx/Nurhi/0SOrIHNVkQWRYfE0ndBehLwzOIoS+EAXhCazVjXMWcwaOVd0z9UeZUI95&#10;am2bEppmMxVN+/7ArfCao5DmeSl5mr2zfqs5qkXJPm7e6Sxl2WajFaoyPiCgdprLwRUD5D9ZHQh9&#10;Dhjl6ItAsGQIJpPKeBPHrgz43w3KdJDSwCkqGXcveFRG3Iox2Xd8sX79ZL9k6s1jvmIDfb0F64tL&#10;Qvx9s32f6S2fL3i8f2uG8bqNZpqNic7Sm/Xj5rbbWeXw79WE0L8Hoxx9ZlRdld+tO7GaOblZjKte&#10;WVW9DEt4ZeP3Lp7NXQwAIHwa78FT1miatF3MDz98TtH78rc6dnrh2+ecn3nTeSkLxJGXNkfrbyLa&#10;38w7AoGAw+F8uB1CNIJRjj4zBltxutXMod1fXL3HXLTFTl0Y+sup4Pe0Z8kwc+NCgoLYQCal56bH&#10;PAmqIUCSkiFRUpJraFIacd3rRSGTTTCAIuvEDDaLCRIRCSyCCdVRf24MsXwYuMesvWmgEaIhjHL0&#10;pZDwU/3d/2LpqpM1meG3PGvq901JZmKJeATV1EqGwWTpjV5sZ9cFavxfnCwxs7WzkIeaR1Ee15p+&#10;+FQ1mvht3y5duQRU+dhonrTI8V2QsMnoF72Xj+y6ANht+PdrQ+gTwyhHnxlVV/P46p9H48JCi83X&#10;T7E1Uwl8xjGYaGk1sX6MLYor5yn2YDc1F5MiYWbkrcuX2UDGJ2clP71xuZQAMimxWChuaqSo1jDk&#10;rs7MVOijg3s5+s/DnRx9blQtL73b97tXFzkSg3uxoCQ3l9NbT4nDqT/xzRlmv3dY8+YkR3/s+EmT&#10;J8tCHduve9rgCZPHsoHUI8tz9GVbr7rmZXicsVl/PDGO/vPwunL0mTFkVX/aPG+MKqP+z6qXr2qG&#10;j9aW9gMmmc978iikeOQmW41EHo/Hi8ss5hdnxvF4PF4cX8OI6TNXa9CmB4XvnlAV4v1gyKwpKq3W&#10;U+V/wSu1I5ehI0QbOCpHXxKy9JFvyaTvh7cZXwMAEIryHFllrkLjTiviyhEcroqaWv3lLWqTnG5P&#10;ZioxSAACAEAUe9I5ZO6OAxqt11OdHpfYTdLQCqH/BIxy9LlRopzMMj2uoJZSFEa6+6vb7RnEkt5S&#10;UddkjO67P6uyuRxlzQFDh0q530eU7LV2Teg3Fz2mdgEAABZLFBv1IiV/qCJV6HPH9TZ/0dahA9vZ&#10;DEL0g1GOPjcGQ5DivWTtsYql7neDe651GN+lo88UCivqxJI2i6ve+rqff8pccOn6xJ4NI29W/6X7&#10;l/x62M5GRDEYLO7ipSO7Yo6j/xKMcvTZyehNXHF+oSPJJsRKXdU7HrGccfvDpvZWbL2YrGT1W7Z7&#10;BrfFQpbh/D+uzf/4viL0ZcIoR18EJY02p7Q/iOjaW0vaYo0+Oh/fIYRoBa9gQQgh2sMoRwgh2sMo&#10;Rwgh2sMoRwgh2sMoRwgh2sMoRwgh2sMoRwgh2sMoRwgh2uvkW4Tq6upycnLevn3buav9Z7Kzs6uq&#10;qr6QznwMkUiUkpIiFAo/d0c+idra2vT0dHl5nDj5S1FVVZWdnU2vA4fP5+fm5tKrz03y8vLq6uo+&#10;ciUMiqI+3KrDTpw4ceDAASbzixjsSyQSiUQiI0P7O1rFYjFBEAwG43N35JP4b1dHRyRJMhiML+Qo&#10;7iA69rmJRCJxcnKysbH5mJV0cpQjhBD699HyQwwhhFBzGOUIIUR7GOUIIUR7GOUIIUR7GOUIIUR7&#10;GOUIIUR7GOUIIUR7GOUIIUR7GOUIIUR7GOUIIUR7GOUIIUR7GOUIIUR7GOUIIUR7GOUIIUR7GOUI&#10;IUR7GOUIIUR7GOUIIUR7GOUIIUR7GOUIIUR7GOUIIUR7GOUIIUR7GOUIIUR7/weAZReALwZF4A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AubPAAvwAAAKUBAAAZAAAAZHJzL19yZWxzL2Uyb0RvYy54bWwucmVsc72QwYrCMBCG&#10;7wv7DmHu27Q9LLKY9iKCV3EfYEimabCZhCSKvr2BZUFB8OZxZvi//2PW48Uv4kwpu8AKuqYFQayD&#10;cWwV/B62XysQuSAbXAKTgitlGIfPj/WeFiw1lGcXs6gUzgrmUuKPlFnP5DE3IRLXyxSSx1LHZGVE&#10;fURLsm/bb5nuGTA8MMXOKEg704M4XGNtfs0O0+Q0bYI+eeLypEI6X7srEJOlosCTcfi37JvIFuRz&#10;h+49Dt2/g3x47nAD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G8oCAFtDb250ZW50X1R5cGVzXS54bWxQSwECFAAKAAAAAACH&#10;TuJAAAAAAAAAAAAAAAAABgAAAAAAAAAAABAAAADfxwIAX3JlbHMvUEsBAhQAFAAAAAgAh07iQIoU&#10;ZjzRAAAAlAEAAAsAAAAAAAAAAQAgAAAAA8gCAF9yZWxzLy5yZWxzUEsBAhQACgAAAAAAh07iQAAA&#10;AAAAAAAAAAAAAAQAAAAAAAAAAAAQAAAAAAAAAGRycy9QSwECFAAKAAAAAACHTuJAAAAAAAAAAAAA&#10;AAAACgAAAAAAAAAAABAAAAD9yAIAZHJzL19yZWxzL1BLAQIUABQAAAAIAIdO4kAubPAAvwAAAKUB&#10;AAAZAAAAAAAAAAEAIAAAACXJAgBkcnMvX3JlbHMvZTJvRG9jLnhtbC5yZWxzUEsBAhQAFAAAAAgA&#10;h07iQAMaCcHZAAAACQEAAA8AAAAAAAAAAQAgAAAAIgAAAGRycy9kb3ducmV2LnhtbFBLAQIUABQA&#10;AAAIAIdO4kAwBoJ1pgIAAJoHAAAOAAAAAAAAAAEAIAAAACgBAABkcnMvZTJvRG9jLnhtbFBLAQIU&#10;AAoAAAAAAIdO4kAAAAAAAAAAAAAAAAAKAAAAAAAAAAAAEAAAAPoDAABkcnMvbWVkaWEvUEsBAhQA&#10;FAAAAAgAh07iQGbaegzzXwIA318CABQAAAAAAAAAAQAgAAAAumcAAGRycy9tZWRpYS9pbWFnZTEu&#10;cG5nUEsBAhQAFAAAAAgAh07iQG4sIu1mYwAAYWMAABQAAAAAAAAAAQAgAAAAIgQAAGRycy9tZWRp&#10;YS9pbWFnZTIucG5nUEsFBgAAAAALAAsAlAIAAFDLAgAAAA==&#10;">
                <o:lock v:ext="edit" aspectratio="f"/>
                <v:shape id="图片 4" o:spid="_x0000_s1026" o:spt="75" type="#_x0000_t75" style="position:absolute;left:17582;top:345848;height:5535;width:7410;" filled="f" o:preferrelative="t" stroked="f" coordsize="21600,21600" o:gfxdata="UEsDBAoAAAAAAIdO4kAAAAAAAAAAAAAAAAAEAAAAZHJzL1BLAwQUAAAACACHTuJAEvamiLwAAADb&#10;AAAADwAAAGRycy9kb3ducmV2LnhtbEWP3WoCMRSE7wXfIRyhdzXRFpXVKNJSKEov/HmAY3LcDW5O&#10;1k3q2rdvCgUvh5n5hlms7r4WN2qjC6xhNFQgiE2wjksNx8PH8wxETMgW68Ck4YcirJb93gILGzre&#10;0W2fSpEhHAvUUKXUFFJGU5HHOAwNcfbOofWYsmxLaVvsMtzXcqzURHp0nBcqbOitInPZf3sNfuM2&#10;71/SXDvLY2Ve3Hb9uj1p/TQYqTmIRPf0CP+3P62G6QT+vuQfIJ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L2poi8AAAA&#10;2wAAAA8AAAAAAAAAAQAgAAAAIgAAAGRycy9kb3ducmV2LnhtbFBLAQIUABQAAAAIAIdO4kAzLwWe&#10;OwAAADkAAAAQAAAAAAAAAAEAIAAAAAsBAABkcnMvc2hhcGV4bWwueG1sUEsFBgAAAAAGAAYAWwEA&#10;ALUDAAAAAA==&#10;">
                  <v:fill on="f" focussize="0,0"/>
                  <v:stroke on="f"/>
                  <v:imagedata r:id="rId25" cropbottom="28784f" o:title=""/>
                  <o:lock v:ext="edit" aspectratio="t"/>
                </v:shape>
                <v:shape id="图片 5" o:spid="_x0000_s1026" o:spt="75" type="#_x0000_t75" style="position:absolute;left:17549;top:351379;height:3610;width:7461;" filled="f" o:preferrelative="t" stroked="f" coordsize="21600,21600" o:gfxdata="UEsDBAoAAAAAAIdO4kAAAAAAAAAAAAAAAAAEAAAAZHJzL1BLAwQUAAAACACHTuJAGIWXLrwAAADb&#10;AAAADwAAAGRycy9kb3ducmV2LnhtbEWPT4vCMBTE7wt+h/CEvSyaVhcr1SgqCl636v3RPNti81KT&#10;+O/bb4SFPQ4z8xtmvnyaVtzJ+caygnSYgCAurW64UnA87AZTED4ga2wtk4IXeVgueh9zzLV98A/d&#10;i1CJCGGfo4I6hC6X0pc1GfRD2xFH72ydwRClq6R2+Ihw08pRkkykwYbjQo0dbWoqL8XNKLhOv1en&#10;Itt/nQ/rtdu+tuO0OI2V+uynyQxEoGf4D/+191pBlsH7S/wBcvE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iFly68AAAA&#10;2wAAAA8AAAAAAAAAAQAgAAAAIgAAAGRycy9kb3ducmV2LnhtbFBLAQIUABQAAAAIAIdO4kAzLwWe&#10;OwAAADkAAAAQAAAAAAAAAAEAIAAAAAsBAABkcnMvc2hhcGV4bWwueG1sUEsFBgAAAAAGAAYAWwEA&#10;ALUDAAAAAA==&#10;">
                  <v:fill on="f" focussize="0,0"/>
                  <v:stroke on="f"/>
                  <v:imagedata r:id="rId26" cropleft="7645f" o:title=""/>
                  <o:lock v:ext="edit" aspectratio="t"/>
                </v:shape>
              </v:group>
            </w:pict>
          </mc:Fallback>
        </mc:AlternateContent>
      </w:r>
    </w:p>
    <w:p w14:paraId="5DD0A1AF">
      <w:pPr>
        <w:bidi w:val="0"/>
        <w:rPr>
          <w:rFonts w:hint="default" w:ascii="Times New Roman" w:hAnsi="Times New Roman" w:eastAsia="宋体" w:cs="Times New Roman"/>
          <w:lang w:val="en-US" w:eastAsia="zh-CN"/>
        </w:rPr>
      </w:pPr>
    </w:p>
    <w:p w14:paraId="0A541DD1">
      <w:pPr>
        <w:bidi w:val="0"/>
        <w:rPr>
          <w:rFonts w:hint="default" w:ascii="Times New Roman" w:hAnsi="Times New Roman" w:eastAsia="宋体" w:cs="Times New Roman"/>
          <w:lang w:val="en-US" w:eastAsia="zh-CN"/>
        </w:rPr>
      </w:pPr>
    </w:p>
    <w:p w14:paraId="71C72F72">
      <w:pPr>
        <w:bidi w:val="0"/>
        <w:rPr>
          <w:rFonts w:hint="default" w:ascii="Times New Roman" w:hAnsi="Times New Roman" w:eastAsia="宋体" w:cs="Times New Roman"/>
          <w:lang w:val="en-US" w:eastAsia="zh-CN"/>
        </w:rPr>
      </w:pPr>
    </w:p>
    <w:p w14:paraId="72E73468">
      <w:pPr>
        <w:bidi w:val="0"/>
        <w:rPr>
          <w:rFonts w:hint="default" w:ascii="Times New Roman" w:hAnsi="Times New Roman" w:eastAsia="宋体" w:cs="Times New Roman"/>
          <w:lang w:val="en-US" w:eastAsia="zh-CN"/>
        </w:rPr>
      </w:pPr>
    </w:p>
    <w:p w14:paraId="4CDC43AB">
      <w:pPr>
        <w:bidi w:val="0"/>
        <w:rPr>
          <w:rFonts w:hint="default" w:ascii="Times New Roman" w:hAnsi="Times New Roman" w:eastAsia="宋体" w:cs="Times New Roman"/>
          <w:lang w:val="en-US" w:eastAsia="zh-CN"/>
        </w:rPr>
      </w:pPr>
    </w:p>
    <w:p w14:paraId="0081E649">
      <w:pPr>
        <w:bidi w:val="0"/>
        <w:rPr>
          <w:rFonts w:hint="default" w:ascii="Times New Roman" w:hAnsi="Times New Roman" w:eastAsia="宋体" w:cs="Times New Roman"/>
          <w:lang w:val="en-US" w:eastAsia="zh-CN"/>
        </w:rPr>
      </w:pPr>
    </w:p>
    <w:p w14:paraId="7E6D2723">
      <w:pPr>
        <w:bidi w:val="0"/>
        <w:rPr>
          <w:rFonts w:hint="default" w:ascii="Times New Roman" w:hAnsi="Times New Roman" w:eastAsia="宋体" w:cs="Times New Roman"/>
          <w:lang w:val="en-US" w:eastAsia="zh-CN"/>
        </w:rPr>
      </w:pPr>
    </w:p>
    <w:p w14:paraId="24DE5C8B">
      <w:pPr>
        <w:bidi w:val="0"/>
        <w:rPr>
          <w:rFonts w:hint="default" w:ascii="Times New Roman" w:hAnsi="Times New Roman" w:eastAsia="宋体" w:cs="Times New Roman"/>
          <w:lang w:val="en-US" w:eastAsia="zh-CN"/>
        </w:rPr>
      </w:pPr>
    </w:p>
    <w:p w14:paraId="5267CC40">
      <w:pPr>
        <w:bidi w:val="0"/>
        <w:rPr>
          <w:rFonts w:hint="default" w:ascii="Times New Roman" w:hAnsi="Times New Roman" w:eastAsia="宋体" w:cs="Times New Roman"/>
          <w:lang w:val="en-US" w:eastAsia="zh-CN"/>
        </w:rPr>
      </w:pPr>
    </w:p>
    <w:p w14:paraId="39389684">
      <w:pPr>
        <w:bidi w:val="0"/>
        <w:rPr>
          <w:rFonts w:hint="default" w:ascii="Times New Roman" w:hAnsi="Times New Roman" w:eastAsia="宋体" w:cs="Times New Roman"/>
          <w:lang w:val="en-US" w:eastAsia="zh-CN"/>
        </w:rPr>
      </w:pPr>
    </w:p>
    <w:p w14:paraId="38801B87">
      <w:pPr>
        <w:bidi w:val="0"/>
        <w:rPr>
          <w:rFonts w:hint="default" w:ascii="Times New Roman" w:hAnsi="Times New Roman" w:eastAsia="宋体" w:cs="Times New Roman"/>
          <w:lang w:val="en-US" w:eastAsia="zh-CN"/>
        </w:rPr>
      </w:pPr>
    </w:p>
    <w:p w14:paraId="25ACC7FF">
      <w:pPr>
        <w:bidi w:val="0"/>
        <w:rPr>
          <w:rFonts w:hint="default" w:ascii="Times New Roman" w:hAnsi="Times New Roman" w:eastAsia="宋体" w:cs="Times New Roman"/>
          <w:lang w:val="en-US" w:eastAsia="zh-CN"/>
        </w:rPr>
      </w:pPr>
    </w:p>
    <w:p w14:paraId="0B257ACB">
      <w:pPr>
        <w:bidi w:val="0"/>
        <w:rPr>
          <w:rFonts w:hint="default" w:ascii="Times New Roman" w:hAnsi="Times New Roman" w:eastAsia="宋体" w:cs="Times New Roman"/>
          <w:lang w:val="en-US" w:eastAsia="zh-CN"/>
        </w:rPr>
      </w:pPr>
    </w:p>
    <w:p w14:paraId="46CB6DB2">
      <w:pPr>
        <w:bidi w:val="0"/>
        <w:rPr>
          <w:rFonts w:hint="default" w:ascii="Times New Roman" w:hAnsi="Times New Roman" w:eastAsia="宋体" w:cs="Times New Roman"/>
          <w:lang w:val="en-US" w:eastAsia="zh-CN"/>
        </w:rPr>
      </w:pPr>
    </w:p>
    <w:p w14:paraId="389E4BD6">
      <w:pPr>
        <w:bidi w:val="0"/>
        <w:rPr>
          <w:rFonts w:hint="default" w:ascii="Times New Roman" w:hAnsi="Times New Roman" w:eastAsia="宋体" w:cs="Times New Roman"/>
          <w:lang w:val="en-US" w:eastAsia="zh-CN"/>
        </w:rPr>
      </w:pPr>
    </w:p>
    <w:p w14:paraId="49D291B6">
      <w:pPr>
        <w:bidi w:val="0"/>
        <w:rPr>
          <w:rFonts w:hint="default" w:ascii="Times New Roman" w:hAnsi="Times New Roman" w:eastAsia="宋体" w:cs="Times New Roman"/>
          <w:lang w:val="en-US" w:eastAsia="zh-CN"/>
        </w:rPr>
      </w:pPr>
    </w:p>
    <w:p w14:paraId="2A2DE708">
      <w:pPr>
        <w:bidi w:val="0"/>
        <w:rPr>
          <w:rFonts w:hint="default" w:ascii="Times New Roman" w:hAnsi="Times New Roman" w:eastAsia="宋体" w:cs="Times New Roman"/>
          <w:lang w:val="en-US" w:eastAsia="zh-CN"/>
        </w:rPr>
      </w:pPr>
    </w:p>
    <w:p w14:paraId="62641D62">
      <w:pPr>
        <w:bidi w:val="0"/>
        <w:rPr>
          <w:rFonts w:hint="default" w:ascii="Times New Roman" w:hAnsi="Times New Roman" w:eastAsia="宋体" w:cs="Times New Roman"/>
          <w:lang w:val="en-US" w:eastAsia="zh-CN"/>
        </w:rPr>
      </w:pPr>
    </w:p>
    <w:p w14:paraId="495094CF">
      <w:pPr>
        <w:bidi w:val="0"/>
        <w:ind w:left="0" w:leftChars="0" w:firstLine="0" w:firstLineChars="0"/>
        <w:rPr>
          <w:rFonts w:hint="default" w:ascii="Times New Roman" w:hAnsi="Times New Roman" w:eastAsia="宋体" w:cs="Times New Roman"/>
          <w:lang w:val="en-US" w:eastAsia="zh-CN"/>
        </w:rPr>
      </w:pPr>
    </w:p>
    <w:p w14:paraId="58BFBBFB">
      <w:pPr>
        <w:bidi w:val="0"/>
        <w:ind w:left="0" w:leftChars="0" w:firstLine="0" w:firstLineChars="0"/>
        <w:rPr>
          <w:rFonts w:hint="default" w:ascii="Times New Roman" w:hAnsi="Times New Roman" w:eastAsia="宋体" w:cs="Times New Roman"/>
          <w:lang w:val="en-US" w:eastAsia="zh-CN"/>
        </w:rPr>
      </w:pPr>
    </w:p>
    <w:p w14:paraId="3AF4A6EA">
      <w:pPr>
        <w:bidi w:val="0"/>
        <w:jc w:val="cente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图1.4-3本工程生态环境管控单元判定分析结果图</w:t>
      </w:r>
    </w:p>
    <w:p w14:paraId="0B6A6B35">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p>
    <w:p w14:paraId="549667B9">
      <w:pPr>
        <w:pStyle w:val="2"/>
        <w:bidi w:val="0"/>
        <w:rPr>
          <w:rFonts w:hint="default"/>
          <w:lang w:val="en-US" w:eastAsia="zh-CN"/>
        </w:rPr>
      </w:pPr>
      <w:bookmarkStart w:id="12" w:name="_Toc851"/>
      <w:r>
        <w:rPr>
          <w:rFonts w:hint="eastAsia"/>
          <w:lang w:val="en-US" w:eastAsia="zh-CN"/>
        </w:rPr>
        <w:t xml:space="preserve">第二章 </w:t>
      </w:r>
      <w:r>
        <w:rPr>
          <w:rFonts w:hint="default"/>
          <w:lang w:val="en-US" w:eastAsia="zh-CN"/>
        </w:rPr>
        <w:t>总则</w:t>
      </w:r>
      <w:bookmarkEnd w:id="12"/>
    </w:p>
    <w:p w14:paraId="35CA1C49">
      <w:pPr>
        <w:pStyle w:val="3"/>
        <w:bidi w:val="0"/>
        <w:rPr>
          <w:rFonts w:hint="default" w:ascii="Times New Roman" w:hAnsi="Times New Roman" w:eastAsia="宋体" w:cs="Times New Roman"/>
          <w:lang w:val="en-US" w:eastAsia="zh-CN"/>
        </w:rPr>
      </w:pPr>
      <w:bookmarkStart w:id="13" w:name="_TOC_250059"/>
      <w:bookmarkEnd w:id="13"/>
      <w:bookmarkStart w:id="14" w:name="_Toc32531"/>
      <w:r>
        <w:rPr>
          <w:rFonts w:hint="default" w:ascii="Times New Roman" w:hAnsi="Times New Roman" w:eastAsia="宋体" w:cs="Times New Roman"/>
          <w:lang w:val="en-US" w:eastAsia="zh-CN"/>
        </w:rPr>
        <w:t>2.1评价目的和指导思想</w:t>
      </w:r>
      <w:bookmarkEnd w:id="14"/>
    </w:p>
    <w:p w14:paraId="7926421A">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2.1.1评价目的</w:t>
      </w:r>
    </w:p>
    <w:p w14:paraId="77BAE2A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根据平顺县浊漳河实会断面上游（平顺段）生态修复治理工程环境状况，本次评价目的为：</w:t>
      </w:r>
    </w:p>
    <w:p w14:paraId="1808715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（1）查清评价区社会、人文景观、文物古迹、生态的环境特征；了解大气、水体和声环境现状；调查环境敏感因素分布情况；弄清当地主要环境问题；</w:t>
      </w:r>
    </w:p>
    <w:p w14:paraId="20BBB5D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（2）了解工程区环境功能区划分及当地环保要求；</w:t>
      </w:r>
    </w:p>
    <w:p w14:paraId="53FE44B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（3）对本工程施工期工程内容进行认真分析，从保护生态、水资源及环境质量的角度出发，对工程的总体布置、环保措施等方面的可行性、合理性、先进性进行分析。提出环评规定的环境保护措施；</w:t>
      </w:r>
    </w:p>
    <w:p w14:paraId="5487648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（4）依据环保和水保的法规、标准和当地环境规划功能目标要求，制定防止、减免环境污染和破坏的对策措施，使工程对环境的负面影响降至最低；</w:t>
      </w:r>
    </w:p>
    <w:p w14:paraId="0EB6B92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（5）提出科学、合理、完善的施工期污染防治措施，为工程施工提供切实可行的环保方案，确保工程施工对生态环境、水环境、大气环境、声环境等产生的影响降低到环境可承受范围内；</w:t>
      </w:r>
    </w:p>
    <w:p w14:paraId="52CD9B6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（6）计算环境保护投资，使环保资金能够落实。</w:t>
      </w:r>
    </w:p>
    <w:p w14:paraId="63C8A0E4">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2.1.2指导思想</w:t>
      </w:r>
    </w:p>
    <w:p w14:paraId="2BBF909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（1）以国家和山西省颁布的环境保护法律、法规、标准、产业政策、规定和评价导则指导评价工作；</w:t>
      </w:r>
    </w:p>
    <w:p w14:paraId="351EE38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（2）评价中始终贯彻“可持续发展”、“保护生态环境”、“文明施工”、“达标排放”的原则；</w:t>
      </w:r>
    </w:p>
    <w:p w14:paraId="4E4628D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（3）评价工作重证据、重分析，结论力求做到科学公正、明确客观；</w:t>
      </w:r>
    </w:p>
    <w:p w14:paraId="52FB2E7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（4）充分利用遥感信息和现场监测调查的资料，认真分析解译、监测数据和预测结果及其相互关系，使对策措施具有针对性和可操作性。</w:t>
      </w:r>
    </w:p>
    <w:p w14:paraId="3BD059EC">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p>
    <w:p w14:paraId="7A296DD8">
      <w:pPr>
        <w:pStyle w:val="3"/>
        <w:bidi w:val="0"/>
        <w:rPr>
          <w:rFonts w:hint="default" w:ascii="Times New Roman" w:hAnsi="Times New Roman" w:eastAsia="宋体" w:cs="Times New Roman"/>
          <w:lang w:val="en-US" w:eastAsia="zh-CN"/>
        </w:rPr>
      </w:pPr>
      <w:bookmarkStart w:id="15" w:name="_Toc22614"/>
      <w:r>
        <w:rPr>
          <w:rFonts w:hint="default" w:ascii="Times New Roman" w:hAnsi="Times New Roman" w:eastAsia="宋体" w:cs="Times New Roman"/>
          <w:lang w:val="en-US" w:eastAsia="zh-CN"/>
        </w:rPr>
        <w:t>2.2编制依据与参考资料</w:t>
      </w:r>
      <w:bookmarkEnd w:id="15"/>
    </w:p>
    <w:p w14:paraId="7EDFCE37">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2.2.1任务委托依据</w:t>
      </w:r>
    </w:p>
    <w:p w14:paraId="564B28C9">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（1）委托书，2025年8月；</w:t>
      </w:r>
    </w:p>
    <w:p w14:paraId="5740C48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（2）《关于平顺县浊漳河实会断面上游（平顺段）生态修复治理工程项目可行性研究报告（代项目建议书）的批复》（平发改字〔2025〕29号），平顺县发展改革和科学技术局，2025年2月27日；</w:t>
      </w:r>
    </w:p>
    <w:p w14:paraId="0B2DF910">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（3）《关于平顺县浊漳河实会断面上游（平顺段）生态修复治理工程项目初步设计的批复》（平发改字〔2025〕50号），平顺县发展改革和科学技术局，2025年3月28日。</w:t>
      </w:r>
    </w:p>
    <w:p w14:paraId="548D95E8">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2.2.2有关法律、法规依据</w:t>
      </w:r>
    </w:p>
    <w:p w14:paraId="6B09E1C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（1）《中华人民共和国环境保护法》，2015年1月1日；</w:t>
      </w:r>
    </w:p>
    <w:p w14:paraId="3B72B82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（2）《中华人民共和国环境影响评价法》，2018年12月29日；</w:t>
      </w:r>
    </w:p>
    <w:p w14:paraId="7F5BA48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（3）《中华人民共和国大气污染防治法》，2018年10月26日（修订）；</w:t>
      </w:r>
    </w:p>
    <w:p w14:paraId="44522F6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（4）《中华人民共和国环境噪声污染防治法》，2018年12月29日（修订）；</w:t>
      </w:r>
    </w:p>
    <w:p w14:paraId="64333A7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（5）《中华人民共和国水污染防治法》，2018年1月1日；</w:t>
      </w:r>
    </w:p>
    <w:p w14:paraId="65C1E50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（6）《中华人民共和国固体废物污染环境防治法（2020年修订）》，2020年4月29日修订；</w:t>
      </w:r>
    </w:p>
    <w:p w14:paraId="13C2FB8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（7）《中华人民共和国清洁生产促进法》（修订），2016年7月1日起实施；</w:t>
      </w:r>
    </w:p>
    <w:p w14:paraId="681307E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（8）《中华人民共和国土壤污染防治法》，2019年1月1日起实施；</w:t>
      </w:r>
    </w:p>
    <w:p w14:paraId="76FB868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（9）《中华人民共和国河道管理条例》，2018年3月19日（修订）；</w:t>
      </w:r>
    </w:p>
    <w:p w14:paraId="6CC2E78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（10）《中华人民共和国水法》，2020年8月29日（修订）；</w:t>
      </w:r>
    </w:p>
    <w:p w14:paraId="4013A34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（11）《建设项目环境影响评价分类管理名录（2021年版）》，2021年1月1日起实施；</w:t>
      </w:r>
    </w:p>
    <w:p w14:paraId="0A53D6B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（12）《建设项目环境保护管理条例》（2017年修订版），2017年10月1日；</w:t>
      </w:r>
    </w:p>
    <w:p w14:paraId="735B803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（13）“关于发布《生态环境部审批环境影响评价文件的建设项目目录（2019年本）》的公告”生态环境部公告2019年第8号；</w:t>
      </w:r>
    </w:p>
    <w:p w14:paraId="1152634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（14）《关于进一步加强环境保护信息公开工作的通知》（环境保护部，环发〔2012〕134号）；</w:t>
      </w:r>
    </w:p>
    <w:p w14:paraId="7CF3839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（15）《关于印发&lt;关于进一步加强环境影响评价管理防范环境风险的通知&gt;》（环境保护部，环发〔2012〕77号，2012年7月3日）；</w:t>
      </w:r>
    </w:p>
    <w:p w14:paraId="0F26C79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（16）关于印发《企业突发环境事件风险评估指南（试行）》的通知，环办〔2014〕34号，环境保护部办公厅文件，2014.4.3；</w:t>
      </w:r>
    </w:p>
    <w:p w14:paraId="4CDC860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（17）《危险废物污染防治技术政策》，环发〔2001〕199号，2001.12.17；</w:t>
      </w:r>
    </w:p>
    <w:p w14:paraId="1F0284C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（18）《国家危险废物名录（2025年版）》，生态环境部，部令第36号，2025.1.1；</w:t>
      </w:r>
    </w:p>
    <w:p w14:paraId="6306E9B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（19）《土壤污染防治行动计划》，国务院，国发〔2016〕31号，2016年5月28日；</w:t>
      </w:r>
    </w:p>
    <w:p w14:paraId="2F70917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（20）《大气污染防治行动计划》国发〔2013〕37号（2013年9月10日）；</w:t>
      </w:r>
    </w:p>
    <w:p w14:paraId="4C7ED8B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（21）《关于印发&lt;重点行业挥发性有机物综合治理方案&gt;的通知》，环大气〔2019〕53号，2019年6月26日；</w:t>
      </w:r>
    </w:p>
    <w:p w14:paraId="7421230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（22）《水污染防治行动计划》，国发〔2015〕17号，2015年4月2日；</w:t>
      </w:r>
    </w:p>
    <w:p w14:paraId="5314F1C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（23）《关于切实加强风险防范严格环境影响评价管理的通知》（环发〔2012〕98号文）；</w:t>
      </w:r>
    </w:p>
    <w:p w14:paraId="079D4DB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（24）《国务院关于印发打赢蓝天保卫战三年行动计划的通知》，国务院，国发〔2018〕22号，2018年6月27日；</w:t>
      </w:r>
    </w:p>
    <w:p w14:paraId="31F53CC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（25）《关于京津冀大气污染传输通道城市执行大气污染物特别排放限值的公告》（环境保护总部，2018年第9号，2018年1月16日）；</w:t>
      </w:r>
    </w:p>
    <w:p w14:paraId="1A0E0B0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（26）《关于印发建设项目环境影响评价政府信息公开指南（试行）的通知》（环境保护部，环办〔2013〕103号文，2013年11月14日）；</w:t>
      </w:r>
    </w:p>
    <w:p w14:paraId="06E160F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（27）《产业结构调整指导目录（2019年本）》；</w:t>
      </w:r>
    </w:p>
    <w:p w14:paraId="4A72470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（28）《关于落实大气污染防治行动计划严格环境影响评价准入的通知》，环境保护部，环办〔2014〕30号，2014年3月；</w:t>
      </w:r>
    </w:p>
    <w:p w14:paraId="1D4F00B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（29）中华人民共和国国务院460号令颁布施行的《取水许可和水资源费征收管理条例》；</w:t>
      </w:r>
    </w:p>
    <w:p w14:paraId="6748078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（30）中华人民共和国水利部与国家计委颁布的第15号令《建设项目水资源论证管理办法》；</w:t>
      </w:r>
    </w:p>
    <w:p w14:paraId="69F3A5C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（31）《山西省水资源管理条例》（山西省第十届人民代表大会常务委员会第三十四次会议于2007年12月20日通过，2008年3月1日起施行）；</w:t>
      </w:r>
    </w:p>
    <w:p w14:paraId="4D44F63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（32）《山西省泉域水资源保护条例》（山西省第十一届人民代表大会常务委员会第二十次会议修订），2010年11月26日；</w:t>
      </w:r>
    </w:p>
    <w:p w14:paraId="3023F82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（33）《山西省地表水环境功能区划》（DB14/67-2019），2019年11月1日；</w:t>
      </w:r>
    </w:p>
    <w:p w14:paraId="6540966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（34）《山西省生态环境厅关于印发《建设项目主要污染物排放总量指标核定办法》的通知》，晋环规〔2023〕1号；</w:t>
      </w:r>
    </w:p>
    <w:p w14:paraId="021976D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（35）“关于印发《山西省生态环境厅审批环境影响评价文件的建设项目目录（2025年本）》的通知”，山西省生态环境厅，2025年3月3日；</w:t>
      </w:r>
    </w:p>
    <w:p w14:paraId="73AA4E6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（36）山西省人民政府《山西省人民政府关于印发山西省水污染防治工作方案的通知》，晋政发〔2015〕59号；</w:t>
      </w:r>
    </w:p>
    <w:p w14:paraId="415AFD5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（37）关于印发《山西省打赢蓝天保卫战2020年决战计划的通知》（山西省人民政府文件晋政办发〔2020〕17号，2020年3月12日）；</w:t>
      </w:r>
    </w:p>
    <w:p w14:paraId="407F27B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（38）《山西省“十三五”环境保护规划》；</w:t>
      </w:r>
    </w:p>
    <w:p w14:paraId="5188BC9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（39）《山西省大气污染防治条例》（2019年1月1起实施）；</w:t>
      </w:r>
    </w:p>
    <w:p w14:paraId="1BD69B2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（40）《山西省水污染防治条例》（2019年10月1起实施）；</w:t>
      </w:r>
    </w:p>
    <w:p w14:paraId="50C5B31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（41）《山西省土壤污染防治条例》（2020年1月1起实施）；</w:t>
      </w:r>
    </w:p>
    <w:p w14:paraId="74ED205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（42）《关于印发山西省土壤污染防治2021年行动计划的通知》（晋环发〔2021〕24号）。</w:t>
      </w:r>
    </w:p>
    <w:p w14:paraId="4863302B">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2.2.3技术依据</w:t>
      </w:r>
    </w:p>
    <w:p w14:paraId="4DC0E33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（1）《建设项目环境影响评价技术导则总纲》，HJ2.1-2016；</w:t>
      </w:r>
    </w:p>
    <w:p w14:paraId="66C3509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（2）《环境影响评价技术导则大气环境》，HJ2.2-2018；</w:t>
      </w:r>
    </w:p>
    <w:p w14:paraId="7D81058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（3）《环境影响评价技术导则地表水环境》，HJ2.3-2018；</w:t>
      </w:r>
    </w:p>
    <w:p w14:paraId="1B1771B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（4）《环境影响评价技术导则声环境》，HJ2.4-2021；</w:t>
      </w:r>
    </w:p>
    <w:p w14:paraId="428DFA1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（5）《环境影响评价技术导则生态影响》，HJ19-2022；</w:t>
      </w:r>
    </w:p>
    <w:p w14:paraId="3C7B2A9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（6）《环境影响评价技术导则土壤环境（试行）》，HJ964-2018；</w:t>
      </w:r>
    </w:p>
    <w:p w14:paraId="1DB95E0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（7）《建设项目环境风险评价技术导则》，HJ169-2018；</w:t>
      </w:r>
    </w:p>
    <w:p w14:paraId="3EDA0F7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（8）《环境影响评价技术导则地下水环境》HJ610-2016；</w:t>
      </w:r>
    </w:p>
    <w:p w14:paraId="19A6B0F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（9）《建设项目环境风险评价技术导则》HJ/T169－2004；</w:t>
      </w:r>
    </w:p>
    <w:p w14:paraId="74B8D7D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态修复技术指南》（环办〔2014〕111号）；</w:t>
      </w:r>
    </w:p>
    <w:p w14:paraId="7235684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（18）《山西省地表水环境功能区划》DB14/67—2019（2019年11月1日）。</w:t>
      </w:r>
    </w:p>
    <w:p w14:paraId="07C426B3">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2.2.4批复文件及有关资料</w:t>
      </w:r>
    </w:p>
    <w:p w14:paraId="0F05AF6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（1）《平顺县浊漳河实会断面上游（平顺段）生态修复治理工程可行性研究报告（代项目建议书）》，太原市精益市政工程设计有限公司，2025年2月；</w:t>
      </w:r>
    </w:p>
    <w:p w14:paraId="10BF4DC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（2）《平顺县浊漳河实会断面上游（平顺段）生态修复建设工程》，太原市政工程勘测设计院有限公司，2025年3月；</w:t>
      </w:r>
    </w:p>
    <w:p w14:paraId="388DACC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（3）山西明朗检测科技有限公司《平顺县浊漳河实会断面上游（平顺段）生态修复治理工程环境影响评价现状监测》监测报告。</w:t>
      </w:r>
    </w:p>
    <w:p w14:paraId="020D9514">
      <w:pPr>
        <w:pStyle w:val="3"/>
        <w:bidi w:val="0"/>
        <w:rPr>
          <w:rFonts w:hint="default" w:ascii="Times New Roman" w:hAnsi="Times New Roman" w:eastAsia="宋体" w:cs="Times New Roman"/>
          <w:lang w:val="en-US" w:eastAsia="zh-CN"/>
        </w:rPr>
      </w:pPr>
      <w:bookmarkStart w:id="16" w:name="_Toc19062"/>
      <w:r>
        <w:rPr>
          <w:rFonts w:hint="default" w:ascii="Times New Roman" w:hAnsi="Times New Roman" w:eastAsia="宋体" w:cs="Times New Roman"/>
          <w:lang w:val="en-US" w:eastAsia="zh-CN"/>
        </w:rPr>
        <w:t>2.3评价因子识别与筛选</w:t>
      </w:r>
      <w:bookmarkEnd w:id="16"/>
    </w:p>
    <w:p w14:paraId="30C01629">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2.3.1环境影响识别</w:t>
      </w:r>
    </w:p>
    <w:p w14:paraId="042D3C86">
      <w:pPr>
        <w:kinsoku w:val="0"/>
        <w:autoSpaceDE w:val="0"/>
        <w:autoSpaceDN w:val="0"/>
        <w:adjustRightInd w:val="0"/>
        <w:snapToGrid w:val="0"/>
        <w:spacing w:before="202" w:line="358" w:lineRule="auto"/>
        <w:ind w:left="122" w:right="112" w:firstLine="480"/>
        <w:jc w:val="both"/>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河道治理工程属于非污染型建设项目，通过对本项目施工期、运营期内各环节污染物排放及生态影响情况的调查，分析其对大气环境、声环境、水环境</w:t>
      </w:r>
      <w:r>
        <w:rPr>
          <w:rFonts w:hint="default" w:ascii="Times New Roman" w:hAnsi="Times New Roman" w:eastAsia="宋体" w:cs="Times New Roman"/>
          <w:snapToGrid w:val="0"/>
          <w:color w:val="000000"/>
          <w:spacing w:val="-2"/>
          <w:kern w:val="0"/>
          <w:sz w:val="24"/>
          <w:szCs w:val="24"/>
          <w:lang w:val="en-US" w:eastAsia="zh-CN" w:bidi="ar-SA"/>
        </w:rPr>
        <w:t>、</w:t>
      </w:r>
      <w:r>
        <w:rPr>
          <w:rFonts w:hint="default" w:ascii="Times New Roman" w:hAnsi="Times New Roman" w:eastAsia="宋体" w:cs="Times New Roman"/>
          <w:snapToGrid w:val="0"/>
          <w:color w:val="000000"/>
          <w:spacing w:val="-2"/>
          <w:kern w:val="0"/>
          <w:sz w:val="24"/>
          <w:szCs w:val="24"/>
          <w:lang w:val="en-US" w:eastAsia="en-US" w:bidi="ar-SA"/>
        </w:rPr>
        <w:t>土壤、生态</w:t>
      </w:r>
      <w:r>
        <w:rPr>
          <w:rFonts w:hint="default" w:ascii="Times New Roman" w:hAnsi="Times New Roman" w:eastAsia="宋体" w:cs="Times New Roman"/>
          <w:snapToGrid w:val="0"/>
          <w:color w:val="000000"/>
          <w:spacing w:val="-1"/>
          <w:kern w:val="0"/>
          <w:sz w:val="24"/>
          <w:szCs w:val="24"/>
          <w:lang w:val="en-US" w:eastAsia="en-US" w:bidi="ar-SA"/>
        </w:rPr>
        <w:t>环境等可能产生的影响，建立了主要环境影响因素识别矩阵，见表</w:t>
      </w:r>
      <w:r>
        <w:rPr>
          <w:rFonts w:hint="default" w:ascii="Times New Roman" w:hAnsi="Times New Roman" w:eastAsia="宋体" w:cs="Times New Roman"/>
          <w:snapToGrid w:val="0"/>
          <w:color w:val="000000"/>
          <w:spacing w:val="-37"/>
          <w:kern w:val="0"/>
          <w:sz w:val="24"/>
          <w:szCs w:val="24"/>
          <w:lang w:val="en-US" w:eastAsia="en-US" w:bidi="ar-SA"/>
        </w:rPr>
        <w:t xml:space="preserve"> </w:t>
      </w:r>
      <w:r>
        <w:rPr>
          <w:rFonts w:hint="default" w:ascii="Times New Roman" w:hAnsi="Times New Roman" w:eastAsia="宋体" w:cs="Times New Roman"/>
          <w:snapToGrid w:val="0"/>
          <w:color w:val="000000"/>
          <w:spacing w:val="-1"/>
          <w:kern w:val="0"/>
          <w:sz w:val="24"/>
          <w:szCs w:val="24"/>
          <w:lang w:val="en-US" w:eastAsia="en-US" w:bidi="ar-SA"/>
        </w:rPr>
        <w:t>2.</w:t>
      </w:r>
      <w:r>
        <w:rPr>
          <w:rFonts w:hint="default" w:ascii="Times New Roman" w:hAnsi="Times New Roman" w:eastAsia="宋体" w:cs="Times New Roman"/>
          <w:snapToGrid w:val="0"/>
          <w:color w:val="000000"/>
          <w:spacing w:val="-1"/>
          <w:kern w:val="0"/>
          <w:sz w:val="24"/>
          <w:szCs w:val="24"/>
          <w:lang w:val="en-US" w:eastAsia="zh-CN" w:bidi="ar-SA"/>
        </w:rPr>
        <w:t>3</w:t>
      </w:r>
      <w:r>
        <w:rPr>
          <w:rFonts w:hint="default" w:ascii="Times New Roman" w:hAnsi="Times New Roman" w:eastAsia="宋体" w:cs="Times New Roman"/>
          <w:snapToGrid w:val="0"/>
          <w:color w:val="000000"/>
          <w:spacing w:val="-1"/>
          <w:kern w:val="0"/>
          <w:sz w:val="24"/>
          <w:szCs w:val="24"/>
          <w:lang w:val="en-US" w:eastAsia="en-US" w:bidi="ar-SA"/>
        </w:rPr>
        <w:t>-1。</w:t>
      </w:r>
    </w:p>
    <w:p w14:paraId="06C51F10">
      <w:pPr>
        <w:kinsoku w:val="0"/>
        <w:autoSpaceDE w:val="0"/>
        <w:autoSpaceDN w:val="0"/>
        <w:adjustRightInd w:val="0"/>
        <w:snapToGrid w:val="0"/>
        <w:spacing w:before="1" w:line="223" w:lineRule="auto"/>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6"/>
          <w:kern w:val="0"/>
          <w:sz w:val="20"/>
          <w:szCs w:val="20"/>
          <w:lang w:val="en-US" w:eastAsia="en-US" w:bidi="ar-SA"/>
        </w:rPr>
        <w:t>表</w:t>
      </w:r>
      <w:r>
        <w:rPr>
          <w:rFonts w:hint="default" w:ascii="Times New Roman" w:hAnsi="Times New Roman" w:eastAsia="宋体" w:cs="Times New Roman"/>
          <w:snapToGrid w:val="0"/>
          <w:color w:val="000000"/>
          <w:spacing w:val="-35"/>
          <w:kern w:val="0"/>
          <w:sz w:val="20"/>
          <w:szCs w:val="20"/>
          <w:lang w:val="en-US" w:eastAsia="en-US" w:bidi="ar-SA"/>
        </w:rPr>
        <w:t xml:space="preserve"> </w:t>
      </w:r>
      <w:r>
        <w:rPr>
          <w:rFonts w:hint="default" w:ascii="Times New Roman" w:hAnsi="Times New Roman" w:eastAsia="宋体" w:cs="Times New Roman"/>
          <w:b/>
          <w:bCs/>
          <w:snapToGrid w:val="0"/>
          <w:color w:val="000000"/>
          <w:spacing w:val="6"/>
          <w:kern w:val="0"/>
          <w:sz w:val="20"/>
          <w:szCs w:val="20"/>
          <w:lang w:val="en-US" w:eastAsia="en-US" w:bidi="ar-SA"/>
        </w:rPr>
        <w:t>2.</w:t>
      </w:r>
      <w:r>
        <w:rPr>
          <w:rFonts w:hint="default" w:ascii="Times New Roman" w:hAnsi="Times New Roman" w:eastAsia="宋体" w:cs="Times New Roman"/>
          <w:b/>
          <w:bCs/>
          <w:snapToGrid w:val="0"/>
          <w:color w:val="000000"/>
          <w:spacing w:val="6"/>
          <w:kern w:val="0"/>
          <w:sz w:val="20"/>
          <w:szCs w:val="20"/>
          <w:lang w:val="en-US" w:eastAsia="zh-CN" w:bidi="ar-SA"/>
        </w:rPr>
        <w:t>3</w:t>
      </w:r>
      <w:r>
        <w:rPr>
          <w:rFonts w:hint="default" w:ascii="Times New Roman" w:hAnsi="Times New Roman" w:eastAsia="宋体" w:cs="Times New Roman"/>
          <w:b/>
          <w:bCs/>
          <w:snapToGrid w:val="0"/>
          <w:color w:val="000000"/>
          <w:spacing w:val="6"/>
          <w:kern w:val="0"/>
          <w:sz w:val="20"/>
          <w:szCs w:val="20"/>
          <w:lang w:val="en-US" w:eastAsia="en-US" w:bidi="ar-SA"/>
        </w:rPr>
        <w:t>-1</w:t>
      </w:r>
      <w:r>
        <w:rPr>
          <w:rFonts w:hint="default" w:ascii="Times New Roman" w:hAnsi="Times New Roman" w:eastAsia="宋体" w:cs="Times New Roman"/>
          <w:b/>
          <w:bCs/>
          <w:snapToGrid w:val="0"/>
          <w:color w:val="000000"/>
          <w:spacing w:val="6"/>
          <w:kern w:val="0"/>
          <w:sz w:val="20"/>
          <w:szCs w:val="20"/>
          <w:lang w:val="en-US" w:eastAsia="zh-CN" w:bidi="ar-SA"/>
        </w:rPr>
        <w:t xml:space="preserve"> </w:t>
      </w:r>
      <w:r>
        <w:rPr>
          <w:rFonts w:hint="default" w:ascii="Times New Roman" w:hAnsi="Times New Roman" w:eastAsia="宋体" w:cs="Times New Roman"/>
          <w:b/>
          <w:bCs/>
          <w:snapToGrid w:val="0"/>
          <w:color w:val="000000"/>
          <w:spacing w:val="6"/>
          <w:kern w:val="0"/>
          <w:sz w:val="20"/>
          <w:szCs w:val="20"/>
          <w:lang w:val="en-US" w:eastAsia="en-US" w:bidi="ar-SA"/>
        </w:rPr>
        <w:t>环境影响因素及特征污染物因子识别表</w:t>
      </w:r>
    </w:p>
    <w:tbl>
      <w:tblPr>
        <w:tblStyle w:val="23"/>
        <w:tblW w:w="5004"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932"/>
        <w:gridCol w:w="1386"/>
        <w:gridCol w:w="747"/>
        <w:gridCol w:w="748"/>
        <w:gridCol w:w="749"/>
        <w:gridCol w:w="749"/>
        <w:gridCol w:w="763"/>
        <w:gridCol w:w="748"/>
        <w:gridCol w:w="748"/>
        <w:gridCol w:w="773"/>
      </w:tblGrid>
      <w:tr w14:paraId="3507693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4" w:hRule="atLeast"/>
        </w:trPr>
        <w:tc>
          <w:tcPr>
            <w:tcW w:w="559" w:type="pct"/>
            <w:vMerge w:val="restart"/>
            <w:tcBorders>
              <w:tl2br w:val="nil"/>
              <w:tr2bl w:val="nil"/>
            </w:tcBorders>
            <w:shd w:val="clear" w:color="auto" w:fill="A4A4A4" w:themeFill="background1" w:themeFillShade="A5"/>
            <w:vAlign w:val="center"/>
          </w:tcPr>
          <w:p w14:paraId="675FA1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项目阶段</w:t>
            </w:r>
          </w:p>
        </w:tc>
        <w:tc>
          <w:tcPr>
            <w:tcW w:w="831" w:type="pct"/>
            <w:vMerge w:val="restart"/>
            <w:tcBorders>
              <w:tl2br w:val="nil"/>
              <w:tr2bl w:val="nil"/>
            </w:tcBorders>
            <w:shd w:val="clear" w:color="auto" w:fill="A4A4A4" w:themeFill="background1" w:themeFillShade="A5"/>
            <w:vAlign w:val="center"/>
          </w:tcPr>
          <w:p w14:paraId="2D7132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影响因素</w:t>
            </w:r>
          </w:p>
        </w:tc>
        <w:tc>
          <w:tcPr>
            <w:tcW w:w="2251" w:type="pct"/>
            <w:gridSpan w:val="5"/>
            <w:tcBorders>
              <w:tl2br w:val="nil"/>
              <w:tr2bl w:val="nil"/>
            </w:tcBorders>
            <w:shd w:val="clear" w:color="auto" w:fill="A4A4A4" w:themeFill="background1" w:themeFillShade="A5"/>
            <w:vAlign w:val="center"/>
          </w:tcPr>
          <w:p w14:paraId="51E686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自然环境</w:t>
            </w:r>
          </w:p>
        </w:tc>
        <w:tc>
          <w:tcPr>
            <w:tcW w:w="1357" w:type="pct"/>
            <w:gridSpan w:val="3"/>
            <w:tcBorders>
              <w:tl2br w:val="nil"/>
              <w:tr2bl w:val="nil"/>
            </w:tcBorders>
            <w:shd w:val="clear" w:color="auto" w:fill="A4A4A4" w:themeFill="background1" w:themeFillShade="A5"/>
            <w:vAlign w:val="center"/>
          </w:tcPr>
          <w:p w14:paraId="55695F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生态环境</w:t>
            </w:r>
          </w:p>
        </w:tc>
      </w:tr>
      <w:tr w14:paraId="75F0063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625" w:hRule="atLeast"/>
        </w:trPr>
        <w:tc>
          <w:tcPr>
            <w:tcW w:w="559" w:type="pct"/>
            <w:vMerge w:val="continue"/>
            <w:tcBorders>
              <w:tl2br w:val="nil"/>
              <w:tr2bl w:val="nil"/>
            </w:tcBorders>
            <w:shd w:val="clear" w:color="auto" w:fill="A4A4A4" w:themeFill="background1" w:themeFillShade="A5"/>
            <w:vAlign w:val="center"/>
          </w:tcPr>
          <w:p w14:paraId="4DE106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eastAsia="en-US"/>
              </w:rPr>
            </w:pPr>
          </w:p>
        </w:tc>
        <w:tc>
          <w:tcPr>
            <w:tcW w:w="831" w:type="pct"/>
            <w:vMerge w:val="continue"/>
            <w:tcBorders>
              <w:tl2br w:val="nil"/>
              <w:tr2bl w:val="nil"/>
            </w:tcBorders>
            <w:shd w:val="clear" w:color="auto" w:fill="A4A4A4" w:themeFill="background1" w:themeFillShade="A5"/>
            <w:vAlign w:val="center"/>
          </w:tcPr>
          <w:p w14:paraId="7A4AB4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eastAsia="en-US"/>
              </w:rPr>
            </w:pPr>
          </w:p>
        </w:tc>
        <w:tc>
          <w:tcPr>
            <w:tcW w:w="448" w:type="pct"/>
            <w:tcBorders>
              <w:tl2br w:val="nil"/>
              <w:tr2bl w:val="nil"/>
            </w:tcBorders>
            <w:shd w:val="clear" w:color="auto" w:fill="A4A4A4" w:themeFill="background1" w:themeFillShade="A5"/>
            <w:vAlign w:val="center"/>
          </w:tcPr>
          <w:p w14:paraId="482DA1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环境</w:t>
            </w:r>
          </w:p>
          <w:p w14:paraId="53F1E1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空气</w:t>
            </w:r>
          </w:p>
        </w:tc>
        <w:tc>
          <w:tcPr>
            <w:tcW w:w="448" w:type="pct"/>
            <w:tcBorders>
              <w:tl2br w:val="nil"/>
              <w:tr2bl w:val="nil"/>
            </w:tcBorders>
            <w:shd w:val="clear" w:color="auto" w:fill="A4A4A4" w:themeFill="background1" w:themeFillShade="A5"/>
            <w:vAlign w:val="center"/>
          </w:tcPr>
          <w:p w14:paraId="4CBC46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水文</w:t>
            </w:r>
          </w:p>
        </w:tc>
        <w:tc>
          <w:tcPr>
            <w:tcW w:w="449" w:type="pct"/>
            <w:tcBorders>
              <w:tl2br w:val="nil"/>
              <w:tr2bl w:val="nil"/>
            </w:tcBorders>
            <w:shd w:val="clear" w:color="auto" w:fill="A4A4A4" w:themeFill="background1" w:themeFillShade="A5"/>
            <w:vAlign w:val="center"/>
          </w:tcPr>
          <w:p w14:paraId="4ED02B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水质</w:t>
            </w:r>
          </w:p>
        </w:tc>
        <w:tc>
          <w:tcPr>
            <w:tcW w:w="449" w:type="pct"/>
            <w:tcBorders>
              <w:tl2br w:val="nil"/>
              <w:tr2bl w:val="nil"/>
            </w:tcBorders>
            <w:shd w:val="clear" w:color="auto" w:fill="A4A4A4" w:themeFill="background1" w:themeFillShade="A5"/>
            <w:vAlign w:val="center"/>
          </w:tcPr>
          <w:p w14:paraId="485AF7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声环境</w:t>
            </w:r>
          </w:p>
        </w:tc>
        <w:tc>
          <w:tcPr>
            <w:tcW w:w="455" w:type="pct"/>
            <w:tcBorders>
              <w:tl2br w:val="nil"/>
              <w:tr2bl w:val="nil"/>
            </w:tcBorders>
            <w:shd w:val="clear" w:color="auto" w:fill="A4A4A4" w:themeFill="background1" w:themeFillShade="A5"/>
            <w:vAlign w:val="center"/>
          </w:tcPr>
          <w:p w14:paraId="7B7E44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土壤</w:t>
            </w:r>
          </w:p>
          <w:p w14:paraId="42BDAA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环境</w:t>
            </w:r>
          </w:p>
        </w:tc>
        <w:tc>
          <w:tcPr>
            <w:tcW w:w="448" w:type="pct"/>
            <w:tcBorders>
              <w:tl2br w:val="nil"/>
              <w:tr2bl w:val="nil"/>
            </w:tcBorders>
            <w:shd w:val="clear" w:color="auto" w:fill="A4A4A4" w:themeFill="background1" w:themeFillShade="A5"/>
            <w:vAlign w:val="center"/>
          </w:tcPr>
          <w:p w14:paraId="2F7BB9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陆域生态</w:t>
            </w:r>
          </w:p>
        </w:tc>
        <w:tc>
          <w:tcPr>
            <w:tcW w:w="448" w:type="pct"/>
            <w:tcBorders>
              <w:tl2br w:val="nil"/>
              <w:tr2bl w:val="nil"/>
            </w:tcBorders>
            <w:shd w:val="clear" w:color="auto" w:fill="A4A4A4" w:themeFill="background1" w:themeFillShade="A5"/>
            <w:vAlign w:val="center"/>
          </w:tcPr>
          <w:p w14:paraId="1C4574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水域生态</w:t>
            </w:r>
          </w:p>
        </w:tc>
        <w:tc>
          <w:tcPr>
            <w:tcW w:w="461" w:type="pct"/>
            <w:tcBorders>
              <w:tl2br w:val="nil"/>
              <w:tr2bl w:val="nil"/>
            </w:tcBorders>
            <w:shd w:val="clear" w:color="auto" w:fill="A4A4A4" w:themeFill="background1" w:themeFillShade="A5"/>
            <w:vAlign w:val="center"/>
          </w:tcPr>
          <w:p w14:paraId="3A118E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自然景观</w:t>
            </w:r>
          </w:p>
        </w:tc>
      </w:tr>
      <w:tr w14:paraId="42817DC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559" w:type="pct"/>
            <w:vMerge w:val="restart"/>
            <w:tcBorders>
              <w:tl2br w:val="nil"/>
              <w:tr2bl w:val="nil"/>
            </w:tcBorders>
            <w:vAlign w:val="center"/>
          </w:tcPr>
          <w:p w14:paraId="39F3A0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施工期</w:t>
            </w:r>
          </w:p>
        </w:tc>
        <w:tc>
          <w:tcPr>
            <w:tcW w:w="831" w:type="pct"/>
            <w:tcBorders>
              <w:tl2br w:val="nil"/>
              <w:tr2bl w:val="nil"/>
            </w:tcBorders>
            <w:vAlign w:val="center"/>
          </w:tcPr>
          <w:p w14:paraId="2F77A4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滩槽整治、防护、生态绿化等工程</w:t>
            </w:r>
          </w:p>
        </w:tc>
        <w:tc>
          <w:tcPr>
            <w:tcW w:w="448" w:type="pct"/>
            <w:tcBorders>
              <w:tl2br w:val="nil"/>
              <w:tr2bl w:val="nil"/>
            </w:tcBorders>
            <w:vAlign w:val="center"/>
          </w:tcPr>
          <w:p w14:paraId="28D50A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-2S</w:t>
            </w:r>
          </w:p>
        </w:tc>
        <w:tc>
          <w:tcPr>
            <w:tcW w:w="448" w:type="pct"/>
            <w:tcBorders>
              <w:tl2br w:val="nil"/>
              <w:tr2bl w:val="nil"/>
            </w:tcBorders>
            <w:vAlign w:val="center"/>
          </w:tcPr>
          <w:p w14:paraId="4ABAF3A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-1S</w:t>
            </w:r>
          </w:p>
        </w:tc>
        <w:tc>
          <w:tcPr>
            <w:tcW w:w="449" w:type="pct"/>
            <w:tcBorders>
              <w:tl2br w:val="nil"/>
              <w:tr2bl w:val="nil"/>
            </w:tcBorders>
            <w:vAlign w:val="center"/>
          </w:tcPr>
          <w:p w14:paraId="645239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-1S</w:t>
            </w:r>
          </w:p>
        </w:tc>
        <w:tc>
          <w:tcPr>
            <w:tcW w:w="449" w:type="pct"/>
            <w:tcBorders>
              <w:tl2br w:val="nil"/>
              <w:tr2bl w:val="nil"/>
            </w:tcBorders>
            <w:vAlign w:val="center"/>
          </w:tcPr>
          <w:p w14:paraId="2530C9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-1S</w:t>
            </w:r>
          </w:p>
        </w:tc>
        <w:tc>
          <w:tcPr>
            <w:tcW w:w="455" w:type="pct"/>
            <w:tcBorders>
              <w:tl2br w:val="nil"/>
              <w:tr2bl w:val="nil"/>
            </w:tcBorders>
            <w:vAlign w:val="center"/>
          </w:tcPr>
          <w:p w14:paraId="5FBB0C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-1S</w:t>
            </w:r>
          </w:p>
        </w:tc>
        <w:tc>
          <w:tcPr>
            <w:tcW w:w="448" w:type="pct"/>
            <w:tcBorders>
              <w:tl2br w:val="nil"/>
              <w:tr2bl w:val="nil"/>
            </w:tcBorders>
            <w:vAlign w:val="center"/>
          </w:tcPr>
          <w:p w14:paraId="4BE903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-1S</w:t>
            </w:r>
          </w:p>
        </w:tc>
        <w:tc>
          <w:tcPr>
            <w:tcW w:w="448" w:type="pct"/>
            <w:tcBorders>
              <w:tl2br w:val="nil"/>
              <w:tr2bl w:val="nil"/>
            </w:tcBorders>
            <w:vAlign w:val="center"/>
          </w:tcPr>
          <w:p w14:paraId="5A3AE7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-1S</w:t>
            </w:r>
          </w:p>
        </w:tc>
        <w:tc>
          <w:tcPr>
            <w:tcW w:w="461" w:type="pct"/>
            <w:tcBorders>
              <w:tl2br w:val="nil"/>
              <w:tr2bl w:val="nil"/>
            </w:tcBorders>
            <w:vAlign w:val="center"/>
          </w:tcPr>
          <w:p w14:paraId="36AEA6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-1S</w:t>
            </w:r>
          </w:p>
        </w:tc>
      </w:tr>
      <w:tr w14:paraId="49A151D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48" w:hRule="atLeast"/>
        </w:trPr>
        <w:tc>
          <w:tcPr>
            <w:tcW w:w="559" w:type="pct"/>
            <w:vMerge w:val="continue"/>
            <w:tcBorders>
              <w:tl2br w:val="nil"/>
              <w:tr2bl w:val="nil"/>
            </w:tcBorders>
            <w:vAlign w:val="center"/>
          </w:tcPr>
          <w:p w14:paraId="1320A3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tc>
        <w:tc>
          <w:tcPr>
            <w:tcW w:w="831" w:type="pct"/>
            <w:tcBorders>
              <w:tl2br w:val="nil"/>
              <w:tr2bl w:val="nil"/>
            </w:tcBorders>
            <w:vAlign w:val="center"/>
          </w:tcPr>
          <w:p w14:paraId="414062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施工过程、材料运输等</w:t>
            </w:r>
          </w:p>
        </w:tc>
        <w:tc>
          <w:tcPr>
            <w:tcW w:w="448" w:type="pct"/>
            <w:tcBorders>
              <w:tl2br w:val="nil"/>
              <w:tr2bl w:val="nil"/>
            </w:tcBorders>
            <w:vAlign w:val="center"/>
          </w:tcPr>
          <w:p w14:paraId="4384DA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-2S</w:t>
            </w:r>
          </w:p>
        </w:tc>
        <w:tc>
          <w:tcPr>
            <w:tcW w:w="448" w:type="pct"/>
            <w:tcBorders>
              <w:tl2br w:val="nil"/>
              <w:tr2bl w:val="nil"/>
            </w:tcBorders>
            <w:vAlign w:val="center"/>
          </w:tcPr>
          <w:p w14:paraId="4F6F60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tc>
        <w:tc>
          <w:tcPr>
            <w:tcW w:w="449" w:type="pct"/>
            <w:tcBorders>
              <w:tl2br w:val="nil"/>
              <w:tr2bl w:val="nil"/>
            </w:tcBorders>
            <w:vAlign w:val="center"/>
          </w:tcPr>
          <w:p w14:paraId="3604F0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tc>
        <w:tc>
          <w:tcPr>
            <w:tcW w:w="449" w:type="pct"/>
            <w:tcBorders>
              <w:tl2br w:val="nil"/>
              <w:tr2bl w:val="nil"/>
            </w:tcBorders>
            <w:vAlign w:val="center"/>
          </w:tcPr>
          <w:p w14:paraId="0A4B93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-2S</w:t>
            </w:r>
          </w:p>
        </w:tc>
        <w:tc>
          <w:tcPr>
            <w:tcW w:w="455" w:type="pct"/>
            <w:tcBorders>
              <w:tl2br w:val="nil"/>
              <w:tr2bl w:val="nil"/>
            </w:tcBorders>
            <w:vAlign w:val="center"/>
          </w:tcPr>
          <w:p w14:paraId="03A5CF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-1S</w:t>
            </w:r>
          </w:p>
        </w:tc>
        <w:tc>
          <w:tcPr>
            <w:tcW w:w="448" w:type="pct"/>
            <w:tcBorders>
              <w:tl2br w:val="nil"/>
              <w:tr2bl w:val="nil"/>
            </w:tcBorders>
            <w:vAlign w:val="center"/>
          </w:tcPr>
          <w:p w14:paraId="444233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-1S</w:t>
            </w:r>
          </w:p>
        </w:tc>
        <w:tc>
          <w:tcPr>
            <w:tcW w:w="448" w:type="pct"/>
            <w:tcBorders>
              <w:tl2br w:val="nil"/>
              <w:tr2bl w:val="nil"/>
            </w:tcBorders>
            <w:vAlign w:val="center"/>
          </w:tcPr>
          <w:p w14:paraId="2EE796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tc>
        <w:tc>
          <w:tcPr>
            <w:tcW w:w="461" w:type="pct"/>
            <w:tcBorders>
              <w:tl2br w:val="nil"/>
              <w:tr2bl w:val="nil"/>
            </w:tcBorders>
            <w:vAlign w:val="center"/>
          </w:tcPr>
          <w:p w14:paraId="1EECA5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-1S</w:t>
            </w:r>
          </w:p>
        </w:tc>
      </w:tr>
      <w:tr w14:paraId="745B70D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19" w:hRule="atLeast"/>
        </w:trPr>
        <w:tc>
          <w:tcPr>
            <w:tcW w:w="559" w:type="pct"/>
            <w:vMerge w:val="continue"/>
            <w:tcBorders>
              <w:tl2br w:val="nil"/>
              <w:tr2bl w:val="nil"/>
            </w:tcBorders>
            <w:vAlign w:val="center"/>
          </w:tcPr>
          <w:p w14:paraId="62309E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tc>
        <w:tc>
          <w:tcPr>
            <w:tcW w:w="831" w:type="pct"/>
            <w:tcBorders>
              <w:tl2br w:val="nil"/>
              <w:tr2bl w:val="nil"/>
            </w:tcBorders>
            <w:vAlign w:val="center"/>
          </w:tcPr>
          <w:p w14:paraId="5B1F11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施工人员</w:t>
            </w:r>
          </w:p>
        </w:tc>
        <w:tc>
          <w:tcPr>
            <w:tcW w:w="448" w:type="pct"/>
            <w:tcBorders>
              <w:tl2br w:val="nil"/>
              <w:tr2bl w:val="nil"/>
            </w:tcBorders>
            <w:vAlign w:val="center"/>
          </w:tcPr>
          <w:p w14:paraId="1CC455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tc>
        <w:tc>
          <w:tcPr>
            <w:tcW w:w="448" w:type="pct"/>
            <w:tcBorders>
              <w:tl2br w:val="nil"/>
              <w:tr2bl w:val="nil"/>
            </w:tcBorders>
            <w:vAlign w:val="center"/>
          </w:tcPr>
          <w:p w14:paraId="4313AA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tc>
        <w:tc>
          <w:tcPr>
            <w:tcW w:w="449" w:type="pct"/>
            <w:tcBorders>
              <w:tl2br w:val="nil"/>
              <w:tr2bl w:val="nil"/>
            </w:tcBorders>
            <w:vAlign w:val="center"/>
          </w:tcPr>
          <w:p w14:paraId="261878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tc>
        <w:tc>
          <w:tcPr>
            <w:tcW w:w="449" w:type="pct"/>
            <w:tcBorders>
              <w:tl2br w:val="nil"/>
              <w:tr2bl w:val="nil"/>
            </w:tcBorders>
            <w:vAlign w:val="center"/>
          </w:tcPr>
          <w:p w14:paraId="32F0EA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-1S</w:t>
            </w:r>
          </w:p>
        </w:tc>
        <w:tc>
          <w:tcPr>
            <w:tcW w:w="455" w:type="pct"/>
            <w:tcBorders>
              <w:tl2br w:val="nil"/>
              <w:tr2bl w:val="nil"/>
            </w:tcBorders>
            <w:vAlign w:val="center"/>
          </w:tcPr>
          <w:p w14:paraId="7FD404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-1S</w:t>
            </w:r>
          </w:p>
        </w:tc>
        <w:tc>
          <w:tcPr>
            <w:tcW w:w="448" w:type="pct"/>
            <w:tcBorders>
              <w:tl2br w:val="nil"/>
              <w:tr2bl w:val="nil"/>
            </w:tcBorders>
            <w:vAlign w:val="center"/>
          </w:tcPr>
          <w:p w14:paraId="3B4BB2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-1S</w:t>
            </w:r>
          </w:p>
        </w:tc>
        <w:tc>
          <w:tcPr>
            <w:tcW w:w="448" w:type="pct"/>
            <w:tcBorders>
              <w:tl2br w:val="nil"/>
              <w:tr2bl w:val="nil"/>
            </w:tcBorders>
            <w:vAlign w:val="center"/>
          </w:tcPr>
          <w:p w14:paraId="7E55F8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tc>
        <w:tc>
          <w:tcPr>
            <w:tcW w:w="461" w:type="pct"/>
            <w:tcBorders>
              <w:tl2br w:val="nil"/>
              <w:tr2bl w:val="nil"/>
            </w:tcBorders>
            <w:vAlign w:val="center"/>
          </w:tcPr>
          <w:p w14:paraId="690B02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tc>
      </w:tr>
      <w:tr w14:paraId="5C7B11C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0" w:hRule="atLeast"/>
        </w:trPr>
        <w:tc>
          <w:tcPr>
            <w:tcW w:w="559" w:type="pct"/>
            <w:tcBorders>
              <w:tl2br w:val="nil"/>
              <w:tr2bl w:val="nil"/>
            </w:tcBorders>
            <w:vAlign w:val="center"/>
          </w:tcPr>
          <w:p w14:paraId="51A72D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营运期</w:t>
            </w:r>
          </w:p>
        </w:tc>
        <w:tc>
          <w:tcPr>
            <w:tcW w:w="831" w:type="pct"/>
            <w:tcBorders>
              <w:tl2br w:val="nil"/>
              <w:tr2bl w:val="nil"/>
            </w:tcBorders>
            <w:vAlign w:val="center"/>
          </w:tcPr>
          <w:p w14:paraId="67BA3E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生态修复后</w:t>
            </w:r>
          </w:p>
        </w:tc>
        <w:tc>
          <w:tcPr>
            <w:tcW w:w="448" w:type="pct"/>
            <w:tcBorders>
              <w:tl2br w:val="nil"/>
              <w:tr2bl w:val="nil"/>
            </w:tcBorders>
            <w:vAlign w:val="center"/>
          </w:tcPr>
          <w:p w14:paraId="1DFD88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+2L</w:t>
            </w:r>
          </w:p>
        </w:tc>
        <w:tc>
          <w:tcPr>
            <w:tcW w:w="448" w:type="pct"/>
            <w:tcBorders>
              <w:tl2br w:val="nil"/>
              <w:tr2bl w:val="nil"/>
            </w:tcBorders>
            <w:vAlign w:val="center"/>
          </w:tcPr>
          <w:p w14:paraId="2CC4D2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+1L</w:t>
            </w:r>
          </w:p>
        </w:tc>
        <w:tc>
          <w:tcPr>
            <w:tcW w:w="449" w:type="pct"/>
            <w:tcBorders>
              <w:tl2br w:val="nil"/>
              <w:tr2bl w:val="nil"/>
            </w:tcBorders>
            <w:vAlign w:val="center"/>
          </w:tcPr>
          <w:p w14:paraId="4E72D1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+1L</w:t>
            </w:r>
          </w:p>
        </w:tc>
        <w:tc>
          <w:tcPr>
            <w:tcW w:w="449" w:type="pct"/>
            <w:tcBorders>
              <w:tl2br w:val="nil"/>
              <w:tr2bl w:val="nil"/>
            </w:tcBorders>
            <w:vAlign w:val="center"/>
          </w:tcPr>
          <w:p w14:paraId="6F9827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tc>
        <w:tc>
          <w:tcPr>
            <w:tcW w:w="455" w:type="pct"/>
            <w:tcBorders>
              <w:tl2br w:val="nil"/>
              <w:tr2bl w:val="nil"/>
            </w:tcBorders>
            <w:vAlign w:val="center"/>
          </w:tcPr>
          <w:p w14:paraId="7C0D07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+1L</w:t>
            </w:r>
          </w:p>
        </w:tc>
        <w:tc>
          <w:tcPr>
            <w:tcW w:w="448" w:type="pct"/>
            <w:tcBorders>
              <w:tl2br w:val="nil"/>
              <w:tr2bl w:val="nil"/>
            </w:tcBorders>
            <w:vAlign w:val="center"/>
          </w:tcPr>
          <w:p w14:paraId="4C1BD6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+2L</w:t>
            </w:r>
          </w:p>
        </w:tc>
        <w:tc>
          <w:tcPr>
            <w:tcW w:w="448" w:type="pct"/>
            <w:tcBorders>
              <w:tl2br w:val="nil"/>
              <w:tr2bl w:val="nil"/>
            </w:tcBorders>
            <w:vAlign w:val="center"/>
          </w:tcPr>
          <w:p w14:paraId="785E46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+3L</w:t>
            </w:r>
          </w:p>
        </w:tc>
        <w:tc>
          <w:tcPr>
            <w:tcW w:w="461" w:type="pct"/>
            <w:tcBorders>
              <w:tl2br w:val="nil"/>
              <w:tr2bl w:val="nil"/>
            </w:tcBorders>
            <w:vAlign w:val="center"/>
          </w:tcPr>
          <w:p w14:paraId="3E31FB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+2L</w:t>
            </w:r>
          </w:p>
        </w:tc>
      </w:tr>
      <w:tr w14:paraId="1A1A8FC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639" w:hRule="atLeast"/>
        </w:trPr>
        <w:tc>
          <w:tcPr>
            <w:tcW w:w="559" w:type="pct"/>
            <w:tcBorders>
              <w:tl2br w:val="nil"/>
              <w:tr2bl w:val="nil"/>
            </w:tcBorders>
            <w:vAlign w:val="center"/>
          </w:tcPr>
          <w:p w14:paraId="7A2EB5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备注</w:t>
            </w:r>
          </w:p>
        </w:tc>
        <w:tc>
          <w:tcPr>
            <w:tcW w:w="4440" w:type="pct"/>
            <w:gridSpan w:val="9"/>
            <w:tcBorders>
              <w:tl2br w:val="nil"/>
              <w:tr2bl w:val="nil"/>
            </w:tcBorders>
            <w:vAlign w:val="center"/>
          </w:tcPr>
          <w:p w14:paraId="2950F3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注：1、表中“+”表示正面效应；2、表中数字表示影响的相对程度，“ 1”表示轻微影响，“2”表示中等影响，“3”表示重大影响；3 、表中“S”表示短期效应，“L”  表示长期效应。</w:t>
            </w:r>
          </w:p>
        </w:tc>
      </w:tr>
    </w:tbl>
    <w:p w14:paraId="049DC01C">
      <w:pPr>
        <w:pStyle w:val="4"/>
        <w:keepNext w:val="0"/>
        <w:keepLines w:val="0"/>
        <w:pageBreakBefore w:val="0"/>
        <w:widowControl w:val="0"/>
        <w:kinsoku/>
        <w:wordWrap/>
        <w:overflowPunct/>
        <w:topLinePunct w:val="0"/>
        <w:autoSpaceDE/>
        <w:autoSpaceDN/>
        <w:bidi w:val="0"/>
        <w:adjustRightInd/>
        <w:snapToGrid/>
        <w:spacing w:before="251" w:beforeLines="8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2.3.2评价因子筛选</w:t>
      </w:r>
    </w:p>
    <w:p w14:paraId="74FEFE4F">
      <w:pPr>
        <w:kinsoku w:val="0"/>
        <w:autoSpaceDE w:val="0"/>
        <w:autoSpaceDN w:val="0"/>
        <w:adjustRightInd w:val="0"/>
        <w:snapToGrid w:val="0"/>
        <w:spacing w:before="208" w:line="357" w:lineRule="auto"/>
        <w:ind w:left="122" w:right="112" w:firstLine="480"/>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根据环境影响因素识别结果，结合本项目工程特点和污染源排放特征及项目区周边</w:t>
      </w:r>
      <w:r>
        <w:rPr>
          <w:rFonts w:hint="default" w:ascii="Times New Roman" w:hAnsi="Times New Roman" w:eastAsia="宋体" w:cs="Times New Roman"/>
          <w:snapToGrid w:val="0"/>
          <w:color w:val="000000"/>
          <w:spacing w:val="-1"/>
          <w:kern w:val="0"/>
          <w:sz w:val="24"/>
          <w:szCs w:val="24"/>
          <w:lang w:val="en-US" w:eastAsia="en-US" w:bidi="ar-SA"/>
        </w:rPr>
        <w:t>环境现状，评价因子筛选结果见表</w:t>
      </w:r>
      <w:r>
        <w:rPr>
          <w:rFonts w:hint="default" w:ascii="Times New Roman" w:hAnsi="Times New Roman" w:eastAsia="宋体" w:cs="Times New Roman"/>
          <w:snapToGrid w:val="0"/>
          <w:color w:val="000000"/>
          <w:spacing w:val="-51"/>
          <w:kern w:val="0"/>
          <w:sz w:val="24"/>
          <w:szCs w:val="24"/>
          <w:lang w:val="en-US" w:eastAsia="en-US" w:bidi="ar-SA"/>
        </w:rPr>
        <w:t xml:space="preserve"> </w:t>
      </w:r>
      <w:r>
        <w:rPr>
          <w:rFonts w:hint="default" w:ascii="Times New Roman" w:hAnsi="Times New Roman" w:eastAsia="宋体" w:cs="Times New Roman"/>
          <w:snapToGrid w:val="0"/>
          <w:color w:val="000000"/>
          <w:spacing w:val="-1"/>
          <w:kern w:val="0"/>
          <w:sz w:val="24"/>
          <w:szCs w:val="24"/>
          <w:lang w:val="en-US" w:eastAsia="en-US" w:bidi="ar-SA"/>
        </w:rPr>
        <w:t>2.</w:t>
      </w:r>
      <w:r>
        <w:rPr>
          <w:rFonts w:hint="default" w:ascii="Times New Roman" w:hAnsi="Times New Roman" w:eastAsia="宋体" w:cs="Times New Roman"/>
          <w:snapToGrid w:val="0"/>
          <w:color w:val="000000"/>
          <w:spacing w:val="-1"/>
          <w:kern w:val="0"/>
          <w:sz w:val="24"/>
          <w:szCs w:val="24"/>
          <w:lang w:val="en-US" w:eastAsia="zh-CN" w:bidi="ar-SA"/>
        </w:rPr>
        <w:t>3</w:t>
      </w:r>
      <w:r>
        <w:rPr>
          <w:rFonts w:hint="default" w:ascii="Times New Roman" w:hAnsi="Times New Roman" w:eastAsia="宋体" w:cs="Times New Roman"/>
          <w:snapToGrid w:val="0"/>
          <w:color w:val="000000"/>
          <w:spacing w:val="-1"/>
          <w:kern w:val="0"/>
          <w:sz w:val="24"/>
          <w:szCs w:val="24"/>
          <w:lang w:val="en-US" w:eastAsia="en-US" w:bidi="ar-SA"/>
        </w:rPr>
        <w:t>-2。</w:t>
      </w:r>
    </w:p>
    <w:p w14:paraId="4154C670">
      <w:pPr>
        <w:kinsoku w:val="0"/>
        <w:autoSpaceDE w:val="0"/>
        <w:autoSpaceDN w:val="0"/>
        <w:adjustRightInd w:val="0"/>
        <w:snapToGrid w:val="0"/>
        <w:spacing w:before="1" w:line="222" w:lineRule="auto"/>
        <w:jc w:val="center"/>
        <w:textAlignment w:val="baseline"/>
        <w:rPr>
          <w:rFonts w:hint="default" w:ascii="Times New Roman" w:hAnsi="Times New Roman" w:eastAsia="宋体" w:cs="Times New Roman"/>
          <w:b/>
          <w:bCs/>
          <w:snapToGrid w:val="0"/>
          <w:color w:val="000000"/>
          <w:spacing w:val="5"/>
          <w:kern w:val="0"/>
          <w:sz w:val="20"/>
          <w:szCs w:val="20"/>
          <w:lang w:val="en-US" w:eastAsia="en-US" w:bidi="ar-SA"/>
        </w:rPr>
      </w:pPr>
    </w:p>
    <w:p w14:paraId="67F48971">
      <w:pPr>
        <w:kinsoku w:val="0"/>
        <w:autoSpaceDE w:val="0"/>
        <w:autoSpaceDN w:val="0"/>
        <w:adjustRightInd w:val="0"/>
        <w:snapToGrid w:val="0"/>
        <w:spacing w:before="1" w:line="222" w:lineRule="auto"/>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5"/>
          <w:kern w:val="0"/>
          <w:sz w:val="20"/>
          <w:szCs w:val="20"/>
          <w:lang w:val="en-US" w:eastAsia="en-US" w:bidi="ar-SA"/>
        </w:rPr>
        <w:t>表</w:t>
      </w:r>
      <w:r>
        <w:rPr>
          <w:rFonts w:hint="default" w:ascii="Times New Roman" w:hAnsi="Times New Roman" w:eastAsia="宋体" w:cs="Times New Roman"/>
          <w:snapToGrid w:val="0"/>
          <w:color w:val="000000"/>
          <w:spacing w:val="-43"/>
          <w:kern w:val="0"/>
          <w:sz w:val="20"/>
          <w:szCs w:val="20"/>
          <w:lang w:val="en-US" w:eastAsia="en-US" w:bidi="ar-SA"/>
        </w:rPr>
        <w:t xml:space="preserve"> </w:t>
      </w:r>
      <w:r>
        <w:rPr>
          <w:rFonts w:hint="default" w:ascii="Times New Roman" w:hAnsi="Times New Roman" w:eastAsia="宋体" w:cs="Times New Roman"/>
          <w:b/>
          <w:bCs/>
          <w:snapToGrid w:val="0"/>
          <w:color w:val="000000"/>
          <w:spacing w:val="5"/>
          <w:kern w:val="0"/>
          <w:sz w:val="20"/>
          <w:szCs w:val="20"/>
          <w:lang w:val="en-US" w:eastAsia="en-US" w:bidi="ar-SA"/>
        </w:rPr>
        <w:t>2.</w:t>
      </w:r>
      <w:r>
        <w:rPr>
          <w:rFonts w:hint="default" w:ascii="Times New Roman" w:hAnsi="Times New Roman" w:eastAsia="宋体" w:cs="Times New Roman"/>
          <w:b/>
          <w:bCs/>
          <w:snapToGrid w:val="0"/>
          <w:color w:val="000000"/>
          <w:spacing w:val="5"/>
          <w:kern w:val="0"/>
          <w:sz w:val="20"/>
          <w:szCs w:val="20"/>
          <w:lang w:val="en-US" w:eastAsia="zh-CN" w:bidi="ar-SA"/>
        </w:rPr>
        <w:t>3</w:t>
      </w:r>
      <w:r>
        <w:rPr>
          <w:rFonts w:hint="default" w:ascii="Times New Roman" w:hAnsi="Times New Roman" w:eastAsia="宋体" w:cs="Times New Roman"/>
          <w:b/>
          <w:bCs/>
          <w:snapToGrid w:val="0"/>
          <w:color w:val="000000"/>
          <w:spacing w:val="5"/>
          <w:kern w:val="0"/>
          <w:sz w:val="20"/>
          <w:szCs w:val="20"/>
          <w:lang w:val="en-US" w:eastAsia="en-US" w:bidi="ar-SA"/>
        </w:rPr>
        <w:t>-2</w:t>
      </w:r>
      <w:r>
        <w:rPr>
          <w:rFonts w:hint="default" w:ascii="Times New Roman" w:hAnsi="Times New Roman" w:eastAsia="宋体" w:cs="Times New Roman"/>
          <w:b/>
          <w:bCs/>
          <w:snapToGrid w:val="0"/>
          <w:color w:val="000000"/>
          <w:spacing w:val="5"/>
          <w:kern w:val="0"/>
          <w:sz w:val="20"/>
          <w:szCs w:val="20"/>
          <w:lang w:val="en-US" w:eastAsia="zh-CN" w:bidi="ar-SA"/>
        </w:rPr>
        <w:t xml:space="preserve"> </w:t>
      </w:r>
      <w:r>
        <w:rPr>
          <w:rFonts w:hint="default" w:ascii="Times New Roman" w:hAnsi="Times New Roman" w:eastAsia="宋体" w:cs="Times New Roman"/>
          <w:b/>
          <w:bCs/>
          <w:snapToGrid w:val="0"/>
          <w:color w:val="000000"/>
          <w:spacing w:val="5"/>
          <w:kern w:val="0"/>
          <w:sz w:val="20"/>
          <w:szCs w:val="20"/>
          <w:lang w:val="en-US" w:eastAsia="en-US" w:bidi="ar-SA"/>
        </w:rPr>
        <w:t>评价因子一览表</w:t>
      </w:r>
    </w:p>
    <w:tbl>
      <w:tblPr>
        <w:tblStyle w:val="23"/>
        <w:tblW w:w="5016"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348"/>
        <w:gridCol w:w="3"/>
        <w:gridCol w:w="1536"/>
        <w:gridCol w:w="7"/>
        <w:gridCol w:w="2841"/>
        <w:gridCol w:w="3"/>
        <w:gridCol w:w="2602"/>
        <w:gridCol w:w="23"/>
      </w:tblGrid>
      <w:tr w14:paraId="22A37AF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89" w:hRule="atLeast"/>
        </w:trPr>
        <w:tc>
          <w:tcPr>
            <w:tcW w:w="808" w:type="pct"/>
            <w:gridSpan w:val="2"/>
            <w:vMerge w:val="restart"/>
            <w:tcBorders>
              <w:tl2br w:val="nil"/>
              <w:tr2bl w:val="nil"/>
            </w:tcBorders>
            <w:shd w:val="clear" w:color="auto" w:fill="A4A4A4" w:themeFill="background1" w:themeFillShade="A5"/>
            <w:vAlign w:val="center"/>
          </w:tcPr>
          <w:p w14:paraId="64F355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环境要素</w:t>
            </w:r>
          </w:p>
        </w:tc>
        <w:tc>
          <w:tcPr>
            <w:tcW w:w="922" w:type="pct"/>
            <w:gridSpan w:val="2"/>
            <w:vMerge w:val="restart"/>
            <w:tcBorders>
              <w:tl2br w:val="nil"/>
              <w:tr2bl w:val="nil"/>
            </w:tcBorders>
            <w:shd w:val="clear" w:color="auto" w:fill="A4A4A4" w:themeFill="background1" w:themeFillShade="A5"/>
            <w:vAlign w:val="center"/>
          </w:tcPr>
          <w:p w14:paraId="0864EE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评价类别</w:t>
            </w:r>
          </w:p>
        </w:tc>
        <w:tc>
          <w:tcPr>
            <w:tcW w:w="3268" w:type="pct"/>
            <w:gridSpan w:val="4"/>
            <w:tcBorders>
              <w:tl2br w:val="nil"/>
              <w:tr2bl w:val="nil"/>
            </w:tcBorders>
            <w:shd w:val="clear" w:color="auto" w:fill="A4A4A4" w:themeFill="background1" w:themeFillShade="A5"/>
            <w:vAlign w:val="center"/>
          </w:tcPr>
          <w:p w14:paraId="5F704B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评价因子</w:t>
            </w:r>
          </w:p>
        </w:tc>
      </w:tr>
      <w:tr w14:paraId="4722EDF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8" w:hRule="atLeast"/>
        </w:trPr>
        <w:tc>
          <w:tcPr>
            <w:tcW w:w="808" w:type="pct"/>
            <w:gridSpan w:val="2"/>
            <w:vMerge w:val="continue"/>
            <w:tcBorders>
              <w:tl2br w:val="nil"/>
              <w:tr2bl w:val="nil"/>
            </w:tcBorders>
            <w:shd w:val="clear" w:color="auto" w:fill="A4A4A4" w:themeFill="background1" w:themeFillShade="A5"/>
            <w:vAlign w:val="center"/>
          </w:tcPr>
          <w:p w14:paraId="67B0261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eastAsia="en-US"/>
              </w:rPr>
            </w:pPr>
          </w:p>
        </w:tc>
        <w:tc>
          <w:tcPr>
            <w:tcW w:w="922" w:type="pct"/>
            <w:gridSpan w:val="2"/>
            <w:vMerge w:val="continue"/>
            <w:tcBorders>
              <w:tl2br w:val="nil"/>
              <w:tr2bl w:val="nil"/>
            </w:tcBorders>
            <w:shd w:val="clear" w:color="auto" w:fill="A4A4A4" w:themeFill="background1" w:themeFillShade="A5"/>
            <w:vAlign w:val="center"/>
          </w:tcPr>
          <w:p w14:paraId="48C9B8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eastAsia="en-US"/>
              </w:rPr>
            </w:pPr>
          </w:p>
        </w:tc>
        <w:tc>
          <w:tcPr>
            <w:tcW w:w="1698" w:type="pct"/>
            <w:tcBorders>
              <w:tl2br w:val="nil"/>
              <w:tr2bl w:val="nil"/>
            </w:tcBorders>
            <w:shd w:val="clear" w:color="auto" w:fill="A4A4A4" w:themeFill="background1" w:themeFillShade="A5"/>
            <w:vAlign w:val="center"/>
          </w:tcPr>
          <w:p w14:paraId="43283E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施工期</w:t>
            </w:r>
          </w:p>
        </w:tc>
        <w:tc>
          <w:tcPr>
            <w:tcW w:w="1569" w:type="pct"/>
            <w:gridSpan w:val="3"/>
            <w:tcBorders>
              <w:tl2br w:val="nil"/>
              <w:tr2bl w:val="nil"/>
            </w:tcBorders>
            <w:shd w:val="clear" w:color="auto" w:fill="A4A4A4" w:themeFill="background1" w:themeFillShade="A5"/>
            <w:vAlign w:val="center"/>
          </w:tcPr>
          <w:p w14:paraId="501FF5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运营期</w:t>
            </w:r>
          </w:p>
        </w:tc>
      </w:tr>
      <w:tr w14:paraId="009BCA5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01" w:hRule="atLeast"/>
        </w:trPr>
        <w:tc>
          <w:tcPr>
            <w:tcW w:w="808" w:type="pct"/>
            <w:gridSpan w:val="2"/>
            <w:vMerge w:val="restart"/>
            <w:tcBorders>
              <w:tl2br w:val="nil"/>
              <w:tr2bl w:val="nil"/>
            </w:tcBorders>
            <w:vAlign w:val="center"/>
          </w:tcPr>
          <w:p w14:paraId="0BC28D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p w14:paraId="6962A8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大气环境</w:t>
            </w:r>
          </w:p>
        </w:tc>
        <w:tc>
          <w:tcPr>
            <w:tcW w:w="922" w:type="pct"/>
            <w:gridSpan w:val="2"/>
            <w:tcBorders>
              <w:tl2br w:val="nil"/>
              <w:tr2bl w:val="nil"/>
            </w:tcBorders>
            <w:vAlign w:val="center"/>
          </w:tcPr>
          <w:p w14:paraId="7B2196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现状评价</w:t>
            </w:r>
          </w:p>
        </w:tc>
        <w:tc>
          <w:tcPr>
            <w:tcW w:w="3268" w:type="pct"/>
            <w:gridSpan w:val="4"/>
            <w:tcBorders>
              <w:tl2br w:val="nil"/>
              <w:tr2bl w:val="nil"/>
            </w:tcBorders>
            <w:vAlign w:val="center"/>
          </w:tcPr>
          <w:p w14:paraId="7DD545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zh-CN"/>
              </w:rPr>
              <w:t>PM</w:t>
            </w:r>
            <w:r>
              <w:rPr>
                <w:rFonts w:hint="default" w:ascii="Times New Roman" w:hAnsi="Times New Roman" w:eastAsia="宋体" w:cs="Times New Roman"/>
                <w:sz w:val="21"/>
                <w:szCs w:val="21"/>
                <w:vertAlign w:val="subscript"/>
                <w:lang w:val="en-US" w:eastAsia="zh-CN"/>
              </w:rPr>
              <w:t>10</w:t>
            </w:r>
            <w:r>
              <w:rPr>
                <w:rFonts w:hint="default" w:ascii="Times New Roman" w:hAnsi="Times New Roman" w:eastAsia="宋体" w:cs="Times New Roman"/>
                <w:sz w:val="21"/>
                <w:szCs w:val="21"/>
                <w:lang w:val="en-US" w:eastAsia="zh-CN"/>
              </w:rPr>
              <w:t>、PM</w:t>
            </w:r>
            <w:r>
              <w:rPr>
                <w:rFonts w:hint="default" w:ascii="Times New Roman" w:hAnsi="Times New Roman" w:eastAsia="宋体" w:cs="Times New Roman"/>
                <w:sz w:val="21"/>
                <w:szCs w:val="21"/>
                <w:vertAlign w:val="subscript"/>
                <w:lang w:val="en-US" w:eastAsia="zh-CN"/>
              </w:rPr>
              <w:t>2.5</w:t>
            </w:r>
            <w:r>
              <w:rPr>
                <w:rFonts w:hint="default" w:ascii="Times New Roman" w:hAnsi="Times New Roman" w:eastAsia="宋体" w:cs="Times New Roman"/>
                <w:sz w:val="21"/>
                <w:szCs w:val="21"/>
                <w:lang w:val="en-US" w:eastAsia="zh-CN"/>
              </w:rPr>
              <w:t>、SO</w:t>
            </w:r>
            <w:r>
              <w:rPr>
                <w:rFonts w:hint="default" w:ascii="Times New Roman" w:hAnsi="Times New Roman" w:eastAsia="宋体" w:cs="Times New Roman"/>
                <w:sz w:val="21"/>
                <w:szCs w:val="21"/>
                <w:vertAlign w:val="subscript"/>
                <w:lang w:val="en-US" w:eastAsia="zh-CN"/>
              </w:rPr>
              <w:t>2</w:t>
            </w:r>
            <w:r>
              <w:rPr>
                <w:rFonts w:hint="default" w:ascii="Times New Roman" w:hAnsi="Times New Roman" w:eastAsia="宋体" w:cs="Times New Roman"/>
                <w:sz w:val="21"/>
                <w:szCs w:val="21"/>
                <w:lang w:val="en-US" w:eastAsia="zh-CN"/>
              </w:rPr>
              <w:t>、NO</w:t>
            </w:r>
            <w:r>
              <w:rPr>
                <w:rFonts w:hint="default" w:ascii="Times New Roman" w:hAnsi="Times New Roman" w:eastAsia="宋体" w:cs="Times New Roman"/>
                <w:sz w:val="21"/>
                <w:szCs w:val="21"/>
                <w:vertAlign w:val="subscript"/>
                <w:lang w:val="en-US" w:eastAsia="zh-CN"/>
              </w:rPr>
              <w:t>2</w:t>
            </w:r>
            <w:r>
              <w:rPr>
                <w:rFonts w:hint="default" w:ascii="Times New Roman" w:hAnsi="Times New Roman" w:eastAsia="宋体" w:cs="Times New Roman"/>
                <w:sz w:val="21"/>
                <w:szCs w:val="21"/>
                <w:lang w:val="en-US" w:eastAsia="zh-CN"/>
              </w:rPr>
              <w:t>、CO、O</w:t>
            </w:r>
            <w:r>
              <w:rPr>
                <w:rFonts w:hint="default" w:ascii="Times New Roman" w:hAnsi="Times New Roman" w:eastAsia="宋体" w:cs="Times New Roman"/>
                <w:sz w:val="21"/>
                <w:szCs w:val="21"/>
                <w:vertAlign w:val="subscript"/>
                <w:lang w:val="en-US" w:eastAsia="zh-CN"/>
              </w:rPr>
              <w:t>3</w:t>
            </w:r>
            <w:r>
              <w:rPr>
                <w:rFonts w:hint="default" w:ascii="Times New Roman" w:hAnsi="Times New Roman" w:eastAsia="宋体" w:cs="Times New Roman"/>
                <w:sz w:val="21"/>
                <w:szCs w:val="21"/>
                <w:lang w:val="en-US" w:eastAsia="zh-CN"/>
              </w:rPr>
              <w:t>-8h</w:t>
            </w:r>
          </w:p>
        </w:tc>
      </w:tr>
      <w:tr w14:paraId="47F9BAB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821" w:hRule="atLeast"/>
        </w:trPr>
        <w:tc>
          <w:tcPr>
            <w:tcW w:w="808" w:type="pct"/>
            <w:gridSpan w:val="2"/>
            <w:vMerge w:val="continue"/>
            <w:tcBorders>
              <w:tl2br w:val="nil"/>
              <w:tr2bl w:val="nil"/>
            </w:tcBorders>
            <w:vAlign w:val="center"/>
          </w:tcPr>
          <w:p w14:paraId="2B39BB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tc>
        <w:tc>
          <w:tcPr>
            <w:tcW w:w="922" w:type="pct"/>
            <w:gridSpan w:val="2"/>
            <w:tcBorders>
              <w:tl2br w:val="nil"/>
              <w:tr2bl w:val="nil"/>
            </w:tcBorders>
            <w:vAlign w:val="center"/>
          </w:tcPr>
          <w:p w14:paraId="585C55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影响评价</w:t>
            </w:r>
          </w:p>
        </w:tc>
        <w:tc>
          <w:tcPr>
            <w:tcW w:w="1698" w:type="pct"/>
            <w:tcBorders>
              <w:tl2br w:val="nil"/>
              <w:tr2bl w:val="nil"/>
            </w:tcBorders>
            <w:vAlign w:val="center"/>
          </w:tcPr>
          <w:p w14:paraId="4E3BE9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TSP（扬尘）、SO</w:t>
            </w:r>
            <w:r>
              <w:rPr>
                <w:rFonts w:hint="default" w:ascii="Times New Roman" w:hAnsi="Times New Roman" w:eastAsia="宋体" w:cs="Times New Roman"/>
                <w:sz w:val="21"/>
                <w:szCs w:val="21"/>
                <w:vertAlign w:val="subscript"/>
                <w:lang w:val="en-US" w:eastAsia="en-US"/>
              </w:rPr>
              <w:t>2</w:t>
            </w:r>
            <w:r>
              <w:rPr>
                <w:rFonts w:hint="default" w:ascii="Times New Roman" w:hAnsi="Times New Roman" w:eastAsia="宋体" w:cs="Times New Roman"/>
                <w:sz w:val="21"/>
                <w:szCs w:val="21"/>
                <w:lang w:val="en-US" w:eastAsia="en-US"/>
              </w:rPr>
              <w:t xml:space="preserve"> 、NOx 、烃类化合物（施工机械废气）、氨、硫化氢等</w:t>
            </w:r>
          </w:p>
        </w:tc>
        <w:tc>
          <w:tcPr>
            <w:tcW w:w="1569" w:type="pct"/>
            <w:gridSpan w:val="3"/>
            <w:tcBorders>
              <w:tl2br w:val="nil"/>
              <w:tr2bl w:val="nil"/>
            </w:tcBorders>
            <w:vAlign w:val="center"/>
          </w:tcPr>
          <w:p w14:paraId="08641F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p w14:paraId="0D3DB6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w:t>
            </w:r>
          </w:p>
        </w:tc>
      </w:tr>
      <w:tr w14:paraId="579CC55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821" w:hRule="atLeast"/>
        </w:trPr>
        <w:tc>
          <w:tcPr>
            <w:tcW w:w="808" w:type="pct"/>
            <w:gridSpan w:val="2"/>
            <w:vMerge w:val="restart"/>
            <w:tcBorders>
              <w:tl2br w:val="nil"/>
              <w:tr2bl w:val="nil"/>
            </w:tcBorders>
            <w:vAlign w:val="center"/>
          </w:tcPr>
          <w:p w14:paraId="0526EA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p w14:paraId="22A9C2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地表水环境</w:t>
            </w:r>
          </w:p>
        </w:tc>
        <w:tc>
          <w:tcPr>
            <w:tcW w:w="922" w:type="pct"/>
            <w:gridSpan w:val="2"/>
            <w:tcBorders>
              <w:tl2br w:val="nil"/>
              <w:tr2bl w:val="nil"/>
            </w:tcBorders>
            <w:vAlign w:val="center"/>
          </w:tcPr>
          <w:p w14:paraId="63B25D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现状评价</w:t>
            </w:r>
          </w:p>
        </w:tc>
        <w:tc>
          <w:tcPr>
            <w:tcW w:w="3268" w:type="pct"/>
            <w:gridSpan w:val="4"/>
            <w:tcBorders>
              <w:tl2br w:val="nil"/>
              <w:tr2bl w:val="nil"/>
            </w:tcBorders>
            <w:vAlign w:val="center"/>
          </w:tcPr>
          <w:p w14:paraId="20799E91">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zh-CN"/>
              </w:rPr>
              <w:t>pH、BOD</w:t>
            </w:r>
            <w:r>
              <w:rPr>
                <w:rFonts w:hint="default" w:ascii="Times New Roman" w:hAnsi="Times New Roman" w:eastAsia="宋体" w:cs="Times New Roman"/>
                <w:sz w:val="21"/>
                <w:szCs w:val="21"/>
                <w:vertAlign w:val="subscript"/>
                <w:lang w:val="en-US" w:eastAsia="zh-CN"/>
              </w:rPr>
              <w:t>5</w:t>
            </w:r>
            <w:r>
              <w:rPr>
                <w:rFonts w:hint="default" w:ascii="Times New Roman" w:hAnsi="Times New Roman" w:eastAsia="宋体" w:cs="Times New Roman"/>
                <w:sz w:val="21"/>
                <w:szCs w:val="21"/>
                <w:lang w:val="en-US" w:eastAsia="zh-CN"/>
              </w:rPr>
              <w:t>、COD</w:t>
            </w:r>
            <w:r>
              <w:rPr>
                <w:rFonts w:hint="default" w:ascii="Times New Roman" w:hAnsi="Times New Roman" w:eastAsia="宋体" w:cs="Times New Roman"/>
                <w:sz w:val="21"/>
                <w:szCs w:val="21"/>
                <w:vertAlign w:val="subscript"/>
                <w:lang w:val="en-US" w:eastAsia="zh-CN"/>
              </w:rPr>
              <w:t>cr</w:t>
            </w:r>
            <w:r>
              <w:rPr>
                <w:rFonts w:hint="default" w:ascii="Times New Roman" w:hAnsi="Times New Roman" w:eastAsia="宋体" w:cs="Times New Roman"/>
                <w:sz w:val="21"/>
                <w:szCs w:val="21"/>
                <w:lang w:val="en-US" w:eastAsia="zh-CN"/>
              </w:rPr>
              <w:t>、NH</w:t>
            </w:r>
            <w:r>
              <w:rPr>
                <w:rFonts w:hint="default" w:ascii="Times New Roman" w:hAnsi="Times New Roman" w:eastAsia="宋体" w:cs="Times New Roman"/>
                <w:sz w:val="21"/>
                <w:szCs w:val="21"/>
                <w:vertAlign w:val="subscript"/>
                <w:lang w:val="en-US" w:eastAsia="zh-CN"/>
              </w:rPr>
              <w:t>3</w:t>
            </w:r>
            <w:r>
              <w:rPr>
                <w:rFonts w:hint="default" w:ascii="Times New Roman" w:hAnsi="Times New Roman" w:eastAsia="宋体" w:cs="Times New Roman"/>
                <w:sz w:val="21"/>
                <w:szCs w:val="21"/>
                <w:lang w:val="en-US" w:eastAsia="zh-CN"/>
              </w:rPr>
              <w:t>-N、总磷、总氮、高锰酸盐指数、挥发酚、LAS、石油类、粪大肠菌群等共11项，同时调查河宽、河深、流量、流速及水文情势等。</w:t>
            </w:r>
          </w:p>
        </w:tc>
      </w:tr>
      <w:tr w14:paraId="6E2F756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02" w:hRule="atLeast"/>
        </w:trPr>
        <w:tc>
          <w:tcPr>
            <w:tcW w:w="808" w:type="pct"/>
            <w:gridSpan w:val="2"/>
            <w:vMerge w:val="continue"/>
            <w:tcBorders>
              <w:tl2br w:val="nil"/>
              <w:tr2bl w:val="nil"/>
            </w:tcBorders>
            <w:vAlign w:val="center"/>
          </w:tcPr>
          <w:p w14:paraId="5EEA60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tc>
        <w:tc>
          <w:tcPr>
            <w:tcW w:w="922" w:type="pct"/>
            <w:gridSpan w:val="2"/>
            <w:tcBorders>
              <w:tl2br w:val="nil"/>
              <w:tr2bl w:val="nil"/>
            </w:tcBorders>
            <w:vAlign w:val="center"/>
          </w:tcPr>
          <w:p w14:paraId="5469B1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预测因子</w:t>
            </w:r>
          </w:p>
        </w:tc>
        <w:tc>
          <w:tcPr>
            <w:tcW w:w="3268" w:type="pct"/>
            <w:gridSpan w:val="4"/>
            <w:tcBorders>
              <w:tl2br w:val="nil"/>
              <w:tr2bl w:val="nil"/>
            </w:tcBorders>
            <w:vAlign w:val="center"/>
          </w:tcPr>
          <w:p w14:paraId="2D204E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w:t>
            </w:r>
          </w:p>
        </w:tc>
      </w:tr>
      <w:tr w14:paraId="04498D1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093" w:hRule="atLeast"/>
        </w:trPr>
        <w:tc>
          <w:tcPr>
            <w:tcW w:w="808" w:type="pct"/>
            <w:gridSpan w:val="2"/>
            <w:vMerge w:val="restart"/>
            <w:tcBorders>
              <w:tl2br w:val="nil"/>
              <w:tr2bl w:val="nil"/>
            </w:tcBorders>
            <w:vAlign w:val="center"/>
          </w:tcPr>
          <w:p w14:paraId="6C0EC1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地下水环境</w:t>
            </w:r>
          </w:p>
        </w:tc>
        <w:tc>
          <w:tcPr>
            <w:tcW w:w="922" w:type="pct"/>
            <w:gridSpan w:val="2"/>
            <w:tcBorders>
              <w:tl2br w:val="nil"/>
              <w:tr2bl w:val="nil"/>
            </w:tcBorders>
            <w:vAlign w:val="center"/>
          </w:tcPr>
          <w:p w14:paraId="3B41ED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p w14:paraId="4B050D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现状评价</w:t>
            </w:r>
          </w:p>
        </w:tc>
        <w:tc>
          <w:tcPr>
            <w:tcW w:w="3268" w:type="pct"/>
            <w:gridSpan w:val="4"/>
            <w:tcBorders>
              <w:tl2br w:val="nil"/>
              <w:tr2bl w:val="nil"/>
            </w:tcBorders>
            <w:vAlign w:val="center"/>
          </w:tcPr>
          <w:p w14:paraId="31BA8765">
            <w:pPr>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zh-CN"/>
              </w:rPr>
              <w:t>pH、总硬度、氨氮、硝酸盐、亚硝酸盐、硫酸盐、氯化物、挥发性酚类、氰化物、砷、铁、锰、汞、铅、氟、镉、总大肠菌群、细菌总数、高锰酸盐指数、溶解性总固体、六价铬等共21项，同时监测K</w:t>
            </w:r>
            <w:r>
              <w:rPr>
                <w:rFonts w:hint="default" w:ascii="Times New Roman" w:hAnsi="Times New Roman" w:eastAsia="宋体" w:cs="Times New Roman"/>
                <w:sz w:val="21"/>
                <w:szCs w:val="21"/>
                <w:vertAlign w:val="superscript"/>
                <w:lang w:val="en-US" w:eastAsia="zh-CN"/>
              </w:rPr>
              <w:t>+</w:t>
            </w:r>
            <w:r>
              <w:rPr>
                <w:rFonts w:hint="default" w:ascii="Times New Roman" w:hAnsi="Times New Roman" w:eastAsia="宋体" w:cs="Times New Roman"/>
                <w:sz w:val="21"/>
                <w:szCs w:val="21"/>
                <w:lang w:val="en-US" w:eastAsia="zh-CN"/>
              </w:rPr>
              <w:t>、Na</w:t>
            </w:r>
            <w:r>
              <w:rPr>
                <w:rFonts w:hint="default" w:ascii="Times New Roman" w:hAnsi="Times New Roman" w:eastAsia="宋体" w:cs="Times New Roman"/>
                <w:sz w:val="21"/>
                <w:szCs w:val="21"/>
                <w:vertAlign w:val="superscript"/>
                <w:lang w:val="en-US" w:eastAsia="zh-CN"/>
              </w:rPr>
              <w:t>+</w:t>
            </w:r>
            <w:r>
              <w:rPr>
                <w:rFonts w:hint="default" w:ascii="Times New Roman" w:hAnsi="Times New Roman" w:eastAsia="宋体" w:cs="Times New Roman"/>
                <w:sz w:val="21"/>
                <w:szCs w:val="21"/>
                <w:lang w:val="en-US" w:eastAsia="zh-CN"/>
              </w:rPr>
              <w:t>、Ca</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、Mg</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、CO</w:t>
            </w:r>
            <w:r>
              <w:rPr>
                <w:rFonts w:hint="default" w:ascii="Times New Roman" w:hAnsi="Times New Roman" w:eastAsia="宋体" w:cs="Times New Roman"/>
                <w:sz w:val="21"/>
                <w:szCs w:val="21"/>
                <w:vertAlign w:val="subscript"/>
                <w:lang w:val="en-US" w:eastAsia="zh-CN"/>
              </w:rPr>
              <w:t>3</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、HCO</w:t>
            </w:r>
            <w:r>
              <w:rPr>
                <w:rFonts w:hint="default" w:ascii="Times New Roman" w:hAnsi="Times New Roman" w:eastAsia="宋体" w:cs="Times New Roman"/>
                <w:sz w:val="21"/>
                <w:szCs w:val="21"/>
                <w:vertAlign w:val="subscript"/>
                <w:lang w:val="en-US" w:eastAsia="zh-CN"/>
              </w:rPr>
              <w:t>3</w:t>
            </w:r>
            <w:r>
              <w:rPr>
                <w:rFonts w:hint="default" w:ascii="Times New Roman" w:hAnsi="Times New Roman" w:eastAsia="宋体" w:cs="Times New Roman"/>
                <w:sz w:val="21"/>
                <w:szCs w:val="21"/>
                <w:vertAlign w:val="superscript"/>
                <w:lang w:val="en-US" w:eastAsia="zh-CN"/>
              </w:rPr>
              <w:t>-</w:t>
            </w:r>
            <w:r>
              <w:rPr>
                <w:rFonts w:hint="default" w:ascii="Times New Roman" w:hAnsi="Times New Roman" w:eastAsia="宋体" w:cs="Times New Roman"/>
                <w:sz w:val="21"/>
                <w:szCs w:val="21"/>
                <w:lang w:val="en-US" w:eastAsia="zh-CN"/>
              </w:rPr>
              <w:t>、Cl-、SO</w:t>
            </w:r>
            <w:r>
              <w:rPr>
                <w:rFonts w:hint="default" w:ascii="Times New Roman" w:hAnsi="Times New Roman" w:eastAsia="宋体" w:cs="Times New Roman"/>
                <w:sz w:val="21"/>
                <w:szCs w:val="21"/>
                <w:vertAlign w:val="subscript"/>
                <w:lang w:val="en-US" w:eastAsia="zh-CN"/>
              </w:rPr>
              <w:t>4</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八大离子的浓度。</w:t>
            </w:r>
          </w:p>
        </w:tc>
      </w:tr>
      <w:tr w14:paraId="38229CF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04" w:hRule="atLeast"/>
        </w:trPr>
        <w:tc>
          <w:tcPr>
            <w:tcW w:w="808" w:type="pct"/>
            <w:gridSpan w:val="2"/>
            <w:vMerge w:val="continue"/>
            <w:tcBorders>
              <w:tl2br w:val="nil"/>
              <w:tr2bl w:val="nil"/>
            </w:tcBorders>
            <w:vAlign w:val="center"/>
          </w:tcPr>
          <w:p w14:paraId="1287D0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tc>
        <w:tc>
          <w:tcPr>
            <w:tcW w:w="922" w:type="pct"/>
            <w:gridSpan w:val="2"/>
            <w:tcBorders>
              <w:tl2br w:val="nil"/>
              <w:tr2bl w:val="nil"/>
            </w:tcBorders>
            <w:vAlign w:val="center"/>
          </w:tcPr>
          <w:p w14:paraId="1C6593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预测因子</w:t>
            </w:r>
          </w:p>
        </w:tc>
        <w:tc>
          <w:tcPr>
            <w:tcW w:w="3268" w:type="pct"/>
            <w:gridSpan w:val="4"/>
            <w:tcBorders>
              <w:tl2br w:val="nil"/>
              <w:tr2bl w:val="nil"/>
            </w:tcBorders>
            <w:vAlign w:val="center"/>
          </w:tcPr>
          <w:p w14:paraId="3E7A5D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w:t>
            </w:r>
          </w:p>
        </w:tc>
      </w:tr>
      <w:tr w14:paraId="35E197D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gridAfter w:val="1"/>
          <w:wAfter w:w="14" w:type="pct"/>
          <w:trHeight w:val="406" w:hRule="atLeast"/>
        </w:trPr>
        <w:tc>
          <w:tcPr>
            <w:tcW w:w="806" w:type="pct"/>
            <w:vMerge w:val="restart"/>
            <w:tcBorders>
              <w:tl2br w:val="nil"/>
              <w:tr2bl w:val="nil"/>
            </w:tcBorders>
            <w:vAlign w:val="center"/>
          </w:tcPr>
          <w:p w14:paraId="3598C2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声环境</w:t>
            </w:r>
          </w:p>
        </w:tc>
        <w:tc>
          <w:tcPr>
            <w:tcW w:w="920" w:type="pct"/>
            <w:gridSpan w:val="2"/>
            <w:tcBorders>
              <w:tl2br w:val="nil"/>
              <w:tr2bl w:val="nil"/>
            </w:tcBorders>
            <w:vAlign w:val="center"/>
          </w:tcPr>
          <w:p w14:paraId="31A7D3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现状评价</w:t>
            </w:r>
          </w:p>
        </w:tc>
        <w:tc>
          <w:tcPr>
            <w:tcW w:w="3258" w:type="pct"/>
            <w:gridSpan w:val="4"/>
            <w:tcBorders>
              <w:tl2br w:val="nil"/>
              <w:tr2bl w:val="nil"/>
            </w:tcBorders>
            <w:vAlign w:val="center"/>
          </w:tcPr>
          <w:p w14:paraId="4A7940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等效连续 A 声级 Leq（A）</w:t>
            </w:r>
          </w:p>
        </w:tc>
      </w:tr>
      <w:tr w14:paraId="55EDF17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gridAfter w:val="1"/>
          <w:wAfter w:w="14" w:type="pct"/>
          <w:trHeight w:val="401" w:hRule="atLeast"/>
        </w:trPr>
        <w:tc>
          <w:tcPr>
            <w:tcW w:w="806" w:type="pct"/>
            <w:vMerge w:val="continue"/>
            <w:tcBorders>
              <w:tl2br w:val="nil"/>
              <w:tr2bl w:val="nil"/>
            </w:tcBorders>
            <w:vAlign w:val="center"/>
          </w:tcPr>
          <w:p w14:paraId="026863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920" w:type="pct"/>
            <w:gridSpan w:val="2"/>
            <w:tcBorders>
              <w:tl2br w:val="nil"/>
              <w:tr2bl w:val="nil"/>
            </w:tcBorders>
            <w:vAlign w:val="center"/>
          </w:tcPr>
          <w:p w14:paraId="737582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预测因子</w:t>
            </w:r>
          </w:p>
        </w:tc>
        <w:tc>
          <w:tcPr>
            <w:tcW w:w="1704" w:type="pct"/>
            <w:gridSpan w:val="3"/>
            <w:tcBorders>
              <w:tl2br w:val="nil"/>
              <w:tr2bl w:val="nil"/>
            </w:tcBorders>
            <w:vAlign w:val="center"/>
          </w:tcPr>
          <w:p w14:paraId="177824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等效连续 A 声级 Leq（A）</w:t>
            </w:r>
          </w:p>
        </w:tc>
        <w:tc>
          <w:tcPr>
            <w:tcW w:w="1554" w:type="pct"/>
            <w:tcBorders>
              <w:tl2br w:val="nil"/>
              <w:tr2bl w:val="nil"/>
            </w:tcBorders>
            <w:vAlign w:val="center"/>
          </w:tcPr>
          <w:p w14:paraId="1D74AE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14:paraId="1A0D68D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gridAfter w:val="1"/>
          <w:wAfter w:w="14" w:type="pct"/>
          <w:trHeight w:val="587" w:hRule="atLeast"/>
        </w:trPr>
        <w:tc>
          <w:tcPr>
            <w:tcW w:w="806" w:type="pct"/>
            <w:tcBorders>
              <w:tl2br w:val="nil"/>
              <w:tr2bl w:val="nil"/>
            </w:tcBorders>
            <w:vAlign w:val="center"/>
          </w:tcPr>
          <w:p w14:paraId="4968DD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固体废物</w:t>
            </w:r>
          </w:p>
        </w:tc>
        <w:tc>
          <w:tcPr>
            <w:tcW w:w="920" w:type="pct"/>
            <w:gridSpan w:val="2"/>
            <w:tcBorders>
              <w:tl2br w:val="nil"/>
              <w:tr2bl w:val="nil"/>
            </w:tcBorders>
            <w:vAlign w:val="center"/>
          </w:tcPr>
          <w:p w14:paraId="35F5C5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影响分析</w:t>
            </w:r>
          </w:p>
        </w:tc>
        <w:tc>
          <w:tcPr>
            <w:tcW w:w="1704" w:type="pct"/>
            <w:gridSpan w:val="3"/>
            <w:tcBorders>
              <w:tl2br w:val="nil"/>
              <w:tr2bl w:val="nil"/>
            </w:tcBorders>
            <w:vAlign w:val="center"/>
          </w:tcPr>
          <w:p w14:paraId="41A119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施工人员生活垃圾、建筑垃圾、废弃土方等</w:t>
            </w:r>
          </w:p>
        </w:tc>
        <w:tc>
          <w:tcPr>
            <w:tcW w:w="1554" w:type="pct"/>
            <w:tcBorders>
              <w:tl2br w:val="nil"/>
              <w:tr2bl w:val="nil"/>
            </w:tcBorders>
            <w:vAlign w:val="center"/>
          </w:tcPr>
          <w:p w14:paraId="295EA2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游客生活垃圾、植物残体</w:t>
            </w:r>
          </w:p>
        </w:tc>
      </w:tr>
      <w:tr w14:paraId="2D0FBB5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gridAfter w:val="1"/>
          <w:wAfter w:w="14" w:type="pct"/>
          <w:trHeight w:val="402" w:hRule="atLeast"/>
        </w:trPr>
        <w:tc>
          <w:tcPr>
            <w:tcW w:w="806" w:type="pct"/>
            <w:vMerge w:val="restart"/>
            <w:tcBorders>
              <w:tl2br w:val="nil"/>
              <w:tr2bl w:val="nil"/>
            </w:tcBorders>
            <w:vAlign w:val="center"/>
          </w:tcPr>
          <w:p w14:paraId="67803F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土壤环境</w:t>
            </w:r>
          </w:p>
        </w:tc>
        <w:tc>
          <w:tcPr>
            <w:tcW w:w="920" w:type="pct"/>
            <w:gridSpan w:val="2"/>
            <w:tcBorders>
              <w:tl2br w:val="nil"/>
              <w:tr2bl w:val="nil"/>
            </w:tcBorders>
            <w:vAlign w:val="center"/>
          </w:tcPr>
          <w:p w14:paraId="6AB090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现状评价</w:t>
            </w:r>
          </w:p>
        </w:tc>
        <w:tc>
          <w:tcPr>
            <w:tcW w:w="3258" w:type="pct"/>
            <w:gridSpan w:val="4"/>
            <w:tcBorders>
              <w:tl2br w:val="nil"/>
              <w:tr2bl w:val="nil"/>
            </w:tcBorders>
            <w:vAlign w:val="center"/>
          </w:tcPr>
          <w:p w14:paraId="3AD8DE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pH 、镉、汞、砷、铅、铬、铜、镍、锌、土壤含盐量</w:t>
            </w:r>
          </w:p>
        </w:tc>
      </w:tr>
      <w:tr w14:paraId="0A51D89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gridAfter w:val="1"/>
          <w:wAfter w:w="14" w:type="pct"/>
          <w:trHeight w:val="401" w:hRule="atLeast"/>
        </w:trPr>
        <w:tc>
          <w:tcPr>
            <w:tcW w:w="806" w:type="pct"/>
            <w:vMerge w:val="continue"/>
            <w:tcBorders>
              <w:tl2br w:val="nil"/>
              <w:tr2bl w:val="nil"/>
            </w:tcBorders>
            <w:vAlign w:val="center"/>
          </w:tcPr>
          <w:p w14:paraId="2E88AA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920" w:type="pct"/>
            <w:gridSpan w:val="2"/>
            <w:tcBorders>
              <w:tl2br w:val="nil"/>
              <w:tr2bl w:val="nil"/>
            </w:tcBorders>
            <w:vAlign w:val="center"/>
          </w:tcPr>
          <w:p w14:paraId="568F61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预测因子</w:t>
            </w:r>
          </w:p>
        </w:tc>
        <w:tc>
          <w:tcPr>
            <w:tcW w:w="3258" w:type="pct"/>
            <w:gridSpan w:val="4"/>
            <w:tcBorders>
              <w:tl2br w:val="nil"/>
              <w:tr2bl w:val="nil"/>
            </w:tcBorders>
            <w:vAlign w:val="center"/>
          </w:tcPr>
          <w:p w14:paraId="537098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r>
      <w:tr w14:paraId="61C8052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gridAfter w:val="1"/>
          <w:wAfter w:w="14" w:type="pct"/>
          <w:trHeight w:val="1046" w:hRule="atLeast"/>
        </w:trPr>
        <w:tc>
          <w:tcPr>
            <w:tcW w:w="806" w:type="pct"/>
            <w:tcBorders>
              <w:tl2br w:val="nil"/>
              <w:tr2bl w:val="nil"/>
            </w:tcBorders>
            <w:vAlign w:val="center"/>
          </w:tcPr>
          <w:p w14:paraId="26618E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生态环境</w:t>
            </w:r>
          </w:p>
        </w:tc>
        <w:tc>
          <w:tcPr>
            <w:tcW w:w="4179" w:type="pct"/>
            <w:gridSpan w:val="6"/>
            <w:tcBorders>
              <w:tl2br w:val="nil"/>
              <w:tr2bl w:val="nil"/>
            </w:tcBorders>
            <w:vAlign w:val="center"/>
          </w:tcPr>
          <w:p w14:paraId="738035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植被的种类、数量、类型、面积、植被覆盖度；生物群落的组成、结构；土地利用类型及面积；动物种类、数量、组成、分布、生境；生态系统类型、面积、生物量、生产系统的结构、功能及总体变化趋势</w:t>
            </w:r>
          </w:p>
        </w:tc>
      </w:tr>
      <w:tr w14:paraId="46B095D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gridAfter w:val="1"/>
          <w:wAfter w:w="14" w:type="pct"/>
          <w:trHeight w:val="1046" w:hRule="atLeast"/>
        </w:trPr>
        <w:tc>
          <w:tcPr>
            <w:tcW w:w="806" w:type="pct"/>
            <w:tcBorders>
              <w:tl2br w:val="nil"/>
              <w:tr2bl w:val="nil"/>
            </w:tcBorders>
            <w:vAlign w:val="center"/>
          </w:tcPr>
          <w:p w14:paraId="06B9C9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社会环境影响因子</w:t>
            </w:r>
          </w:p>
        </w:tc>
        <w:tc>
          <w:tcPr>
            <w:tcW w:w="4179" w:type="pct"/>
            <w:gridSpan w:val="6"/>
            <w:tcBorders>
              <w:tl2br w:val="nil"/>
              <w:tr2bl w:val="nil"/>
            </w:tcBorders>
            <w:vAlign w:val="center"/>
          </w:tcPr>
          <w:p w14:paraId="542DE2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经济基础和经济结构、人体健康等。</w:t>
            </w:r>
          </w:p>
        </w:tc>
      </w:tr>
    </w:tbl>
    <w:p w14:paraId="4BD5C04F">
      <w:pPr>
        <w:pStyle w:val="3"/>
        <w:bidi w:val="0"/>
        <w:rPr>
          <w:rFonts w:hint="default" w:ascii="Times New Roman" w:hAnsi="Times New Roman" w:eastAsia="宋体" w:cs="Times New Roman"/>
          <w:b w:val="0"/>
          <w:kern w:val="2"/>
          <w:sz w:val="24"/>
          <w:szCs w:val="32"/>
          <w:lang w:val="en-US" w:eastAsia="zh-CN" w:bidi="ar-SA"/>
        </w:rPr>
      </w:pPr>
      <w:bookmarkStart w:id="17" w:name="_Toc4105"/>
      <w:r>
        <w:rPr>
          <w:rFonts w:hint="default" w:ascii="Times New Roman" w:hAnsi="Times New Roman" w:eastAsia="宋体" w:cs="Times New Roman"/>
          <w:lang w:val="en-US" w:eastAsia="zh-CN"/>
        </w:rPr>
        <w:t>2.4评价等级</w:t>
      </w:r>
      <w:bookmarkEnd w:id="17"/>
    </w:p>
    <w:p w14:paraId="1503128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kern w:val="2"/>
          <w:sz w:val="24"/>
          <w:szCs w:val="32"/>
          <w:lang w:val="en-US" w:eastAsia="zh-CN" w:bidi="ar-SA"/>
        </w:rPr>
      </w:pPr>
      <w:r>
        <w:rPr>
          <w:rFonts w:hint="default" w:ascii="Times New Roman" w:hAnsi="Times New Roman" w:eastAsia="宋体" w:cs="Times New Roman"/>
          <w:b w:val="0"/>
          <w:kern w:val="2"/>
          <w:sz w:val="24"/>
          <w:szCs w:val="32"/>
          <w:lang w:val="en-US" w:eastAsia="zh-CN" w:bidi="ar-SA"/>
        </w:rPr>
        <w:t>1、大气环境评价等级</w:t>
      </w:r>
    </w:p>
    <w:p w14:paraId="6D3DF73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kern w:val="2"/>
          <w:sz w:val="24"/>
          <w:szCs w:val="32"/>
          <w:lang w:val="en-US" w:eastAsia="zh-CN" w:bidi="ar-SA"/>
        </w:rPr>
      </w:pPr>
      <w:r>
        <w:rPr>
          <w:rFonts w:hint="default" w:ascii="Times New Roman" w:hAnsi="Times New Roman" w:eastAsia="宋体" w:cs="Times New Roman"/>
          <w:b w:val="0"/>
          <w:kern w:val="2"/>
          <w:sz w:val="24"/>
          <w:szCs w:val="32"/>
          <w:lang w:val="en-US" w:eastAsia="zh-CN" w:bidi="ar-SA"/>
        </w:rPr>
        <w:t>本项目运营期内无废气污染物的产排，项目对大气环境的影响主要是施工期造成的，其影响范围、程度及时间均有限，随着施工期的结束，上述大气环境影响消失。项目沿线及各站场周边地区均为开阔的农村地带，大气污染物的扩散条件良好，影响较小。根据《环境影响评价技术导则 大气环境》（HJ2.2-2018）的评价分级原则，确定本项目环境空气评价等级为三级。</w:t>
      </w:r>
    </w:p>
    <w:p w14:paraId="0831FF4C">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b w:val="0"/>
          <w:kern w:val="2"/>
          <w:sz w:val="24"/>
          <w:szCs w:val="32"/>
          <w:lang w:val="en-US" w:eastAsia="zh-CN" w:bidi="ar-SA"/>
        </w:rPr>
      </w:pPr>
    </w:p>
    <w:p w14:paraId="4CF0ADE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kern w:val="2"/>
          <w:sz w:val="24"/>
          <w:szCs w:val="32"/>
          <w:lang w:val="en-US" w:eastAsia="zh-CN" w:bidi="ar-SA"/>
        </w:rPr>
      </w:pPr>
      <w:r>
        <w:rPr>
          <w:rFonts w:hint="default" w:ascii="Times New Roman" w:hAnsi="Times New Roman" w:eastAsia="宋体" w:cs="Times New Roman"/>
          <w:b w:val="0"/>
          <w:kern w:val="2"/>
          <w:sz w:val="24"/>
          <w:szCs w:val="32"/>
          <w:lang w:val="en-US" w:eastAsia="zh-CN" w:bidi="ar-SA"/>
        </w:rPr>
        <w:t>2、地表水环境评价等级</w:t>
      </w:r>
    </w:p>
    <w:p w14:paraId="1D023E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val="0"/>
          <w:kern w:val="2"/>
          <w:sz w:val="24"/>
          <w:szCs w:val="32"/>
          <w:lang w:val="en-US" w:eastAsia="zh-CN" w:bidi="ar-SA"/>
        </w:rPr>
        <w:t>本项目为浊漳河生态修复工程，属于水文要素影响型建设项目，地表水环境评价等级主要根据工程垂直投影面积及外扩范围A</w:t>
      </w:r>
      <w:r>
        <w:rPr>
          <w:rFonts w:hint="default" w:ascii="Times New Roman" w:hAnsi="Times New Roman" w:eastAsia="宋体" w:cs="Times New Roman"/>
          <w:b w:val="0"/>
          <w:kern w:val="2"/>
          <w:sz w:val="24"/>
          <w:szCs w:val="32"/>
          <w:vertAlign w:val="subscript"/>
          <w:lang w:val="en-US" w:eastAsia="zh-CN" w:bidi="ar-SA"/>
        </w:rPr>
        <w:t>1</w:t>
      </w:r>
      <w:r>
        <w:rPr>
          <w:rFonts w:hint="default" w:ascii="Times New Roman" w:hAnsi="Times New Roman" w:eastAsia="宋体" w:cs="Times New Roman"/>
          <w:b w:val="0"/>
          <w:kern w:val="2"/>
          <w:sz w:val="24"/>
          <w:szCs w:val="32"/>
          <w:lang w:val="en-US" w:eastAsia="zh-CN" w:bidi="ar-SA"/>
        </w:rPr>
        <w:t>/km</w:t>
      </w:r>
      <w:r>
        <w:rPr>
          <w:rFonts w:hint="default" w:ascii="Times New Roman" w:hAnsi="Times New Roman" w:eastAsia="宋体" w:cs="Times New Roman"/>
          <w:b w:val="0"/>
          <w:kern w:val="2"/>
          <w:sz w:val="24"/>
          <w:szCs w:val="32"/>
          <w:vertAlign w:val="superscript"/>
          <w:lang w:val="en-US" w:eastAsia="zh-CN" w:bidi="ar-SA"/>
        </w:rPr>
        <w:t>2</w:t>
      </w:r>
      <w:r>
        <w:rPr>
          <w:rFonts w:hint="default" w:ascii="Times New Roman" w:hAnsi="Times New Roman" w:eastAsia="宋体" w:cs="Times New Roman"/>
          <w:b w:val="0"/>
          <w:kern w:val="2"/>
          <w:sz w:val="24"/>
          <w:szCs w:val="32"/>
          <w:lang w:val="en-US" w:eastAsia="zh-CN" w:bidi="ar-SA"/>
        </w:rPr>
        <w:t>进行判定。根据工程初步设计，</w:t>
      </w:r>
      <w:r>
        <w:rPr>
          <w:rFonts w:hint="default" w:ascii="Times New Roman" w:hAnsi="Times New Roman" w:eastAsia="宋体" w:cs="Times New Roman"/>
          <w:b w:val="0"/>
          <w:kern w:val="2"/>
          <w:sz w:val="24"/>
          <w:szCs w:val="32"/>
          <w:highlight w:val="none"/>
          <w:lang w:val="en-US" w:eastAsia="zh-CN" w:bidi="ar-SA"/>
        </w:rPr>
        <w:t>本工程建设区和直接影响区包括生态坝和河滨带生态修复工程涉及水域的区域，总面积为0.0406km</w:t>
      </w:r>
      <w:r>
        <w:rPr>
          <w:rFonts w:hint="default" w:ascii="Times New Roman" w:hAnsi="Times New Roman" w:eastAsia="宋体" w:cs="Times New Roman"/>
          <w:b w:val="0"/>
          <w:kern w:val="2"/>
          <w:sz w:val="24"/>
          <w:szCs w:val="32"/>
          <w:highlight w:val="none"/>
          <w:vertAlign w:val="superscript"/>
          <w:lang w:val="en-US" w:eastAsia="zh-CN" w:bidi="ar-SA"/>
        </w:rPr>
        <w:t>2</w:t>
      </w:r>
      <w:r>
        <w:rPr>
          <w:rFonts w:hint="default" w:ascii="Times New Roman" w:hAnsi="Times New Roman" w:eastAsia="宋体" w:cs="Times New Roman"/>
          <w:b w:val="0"/>
          <w:kern w:val="2"/>
          <w:sz w:val="24"/>
          <w:szCs w:val="32"/>
          <w:highlight w:val="none"/>
          <w:vertAlign w:val="baseline"/>
          <w:lang w:val="en-US" w:eastAsia="zh-CN" w:bidi="ar-SA"/>
        </w:rPr>
        <w:t>（3710m</w:t>
      </w:r>
      <w:r>
        <w:rPr>
          <w:rFonts w:hint="default" w:ascii="Times New Roman" w:hAnsi="Times New Roman" w:eastAsia="宋体" w:cs="Times New Roman"/>
          <w:b w:val="0"/>
          <w:kern w:val="2"/>
          <w:sz w:val="24"/>
          <w:szCs w:val="32"/>
          <w:highlight w:val="none"/>
          <w:vertAlign w:val="superscript"/>
          <w:lang w:val="en-US" w:eastAsia="zh-CN" w:bidi="ar-SA"/>
        </w:rPr>
        <w:t>2</w:t>
      </w:r>
      <w:r>
        <w:rPr>
          <w:rFonts w:hint="default" w:ascii="Times New Roman" w:hAnsi="Times New Roman" w:eastAsia="宋体" w:cs="Times New Roman"/>
          <w:b w:val="0"/>
          <w:kern w:val="2"/>
          <w:sz w:val="24"/>
          <w:szCs w:val="32"/>
          <w:highlight w:val="none"/>
          <w:vertAlign w:val="baseline"/>
          <w:lang w:val="en-US" w:eastAsia="zh-CN" w:bidi="ar-SA"/>
        </w:rPr>
        <w:t>+36847.63m</w:t>
      </w:r>
      <w:r>
        <w:rPr>
          <w:rFonts w:hint="default" w:ascii="Times New Roman" w:hAnsi="Times New Roman" w:eastAsia="宋体" w:cs="Times New Roman"/>
          <w:b w:val="0"/>
          <w:kern w:val="2"/>
          <w:sz w:val="24"/>
          <w:szCs w:val="32"/>
          <w:highlight w:val="none"/>
          <w:vertAlign w:val="superscript"/>
          <w:lang w:val="en-US" w:eastAsia="zh-CN" w:bidi="ar-SA"/>
        </w:rPr>
        <w:t>2</w:t>
      </w:r>
      <w:r>
        <w:rPr>
          <w:rFonts w:hint="default" w:ascii="Times New Roman" w:hAnsi="Times New Roman" w:eastAsia="宋体" w:cs="Times New Roman"/>
          <w:b w:val="0"/>
          <w:kern w:val="2"/>
          <w:sz w:val="24"/>
          <w:szCs w:val="32"/>
          <w:highlight w:val="none"/>
          <w:vertAlign w:val="baseline"/>
          <w:lang w:val="en-US" w:eastAsia="zh-CN" w:bidi="ar-SA"/>
        </w:rPr>
        <w:t>）</w:t>
      </w:r>
      <w:r>
        <w:rPr>
          <w:rFonts w:hint="default" w:ascii="Times New Roman" w:hAnsi="Times New Roman" w:eastAsia="宋体" w:cs="Times New Roman"/>
          <w:b w:val="0"/>
          <w:kern w:val="2"/>
          <w:sz w:val="24"/>
          <w:szCs w:val="32"/>
          <w:highlight w:val="none"/>
          <w:lang w:val="en-US" w:eastAsia="zh-CN" w:bidi="ar-SA"/>
        </w:rPr>
        <w:t>。</w:t>
      </w:r>
      <w:r>
        <w:rPr>
          <w:rFonts w:hint="default" w:ascii="Times New Roman" w:hAnsi="Times New Roman" w:eastAsia="宋体" w:cs="Times New Roman"/>
          <w:b w:val="0"/>
          <w:kern w:val="2"/>
          <w:sz w:val="24"/>
          <w:szCs w:val="32"/>
          <w:lang w:val="en-US" w:eastAsia="zh-CN" w:bidi="ar-SA"/>
        </w:rPr>
        <w:t>按照水文要素影响型建设项目确定评价等级，判定依据见下表。</w:t>
      </w:r>
    </w:p>
    <w:p w14:paraId="1BF56599">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lang w:val="en-US" w:eastAsia="zh-CN" w:bidi="ar-SA"/>
        </w:rPr>
        <w:t>表2.4-1水文要素影响型建设项目评价等级判定</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1537"/>
        <w:gridCol w:w="1534"/>
        <w:gridCol w:w="893"/>
        <w:gridCol w:w="1417"/>
        <w:gridCol w:w="1419"/>
        <w:gridCol w:w="1295"/>
      </w:tblGrid>
      <w:tr w14:paraId="70ED8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 w:type="pct"/>
            <w:vMerge w:val="restart"/>
            <w:shd w:val="clear" w:color="auto" w:fill="A4A4A4" w:themeFill="background1" w:themeFillShade="A5"/>
            <w:vAlign w:val="center"/>
          </w:tcPr>
          <w:p w14:paraId="4C22D6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评价等级</w:t>
            </w:r>
          </w:p>
        </w:tc>
        <w:tc>
          <w:tcPr>
            <w:tcW w:w="661" w:type="pct"/>
            <w:shd w:val="clear" w:color="auto" w:fill="A4A4A4" w:themeFill="background1" w:themeFillShade="A5"/>
            <w:vAlign w:val="center"/>
          </w:tcPr>
          <w:p w14:paraId="334A18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水温</w:t>
            </w:r>
          </w:p>
        </w:tc>
        <w:tc>
          <w:tcPr>
            <w:tcW w:w="1362" w:type="pct"/>
            <w:gridSpan w:val="2"/>
            <w:shd w:val="clear" w:color="auto" w:fill="A4A4A4" w:themeFill="background1" w:themeFillShade="A5"/>
            <w:vAlign w:val="center"/>
          </w:tcPr>
          <w:p w14:paraId="02CD63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径流</w:t>
            </w:r>
          </w:p>
        </w:tc>
        <w:tc>
          <w:tcPr>
            <w:tcW w:w="2656" w:type="pct"/>
            <w:gridSpan w:val="3"/>
            <w:shd w:val="clear" w:color="auto" w:fill="A4A4A4" w:themeFill="background1" w:themeFillShade="A5"/>
            <w:vAlign w:val="center"/>
          </w:tcPr>
          <w:p w14:paraId="2B6A01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受影响表水域</w:t>
            </w:r>
          </w:p>
        </w:tc>
      </w:tr>
      <w:tr w14:paraId="39AF98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 w:type="pct"/>
            <w:vMerge w:val="continue"/>
            <w:shd w:val="clear" w:color="auto" w:fill="A4A4A4" w:themeFill="background1" w:themeFillShade="A5"/>
            <w:vAlign w:val="center"/>
          </w:tcPr>
          <w:p w14:paraId="12A181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p>
        </w:tc>
        <w:tc>
          <w:tcPr>
            <w:tcW w:w="661" w:type="pct"/>
            <w:vMerge w:val="restart"/>
            <w:shd w:val="clear" w:color="auto" w:fill="A4A4A4" w:themeFill="background1" w:themeFillShade="A5"/>
            <w:vAlign w:val="center"/>
          </w:tcPr>
          <w:p w14:paraId="1FFB1B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rPr>
              <w:t>年径流量与总库容</w:t>
            </w:r>
            <w:r>
              <w:rPr>
                <w:rFonts w:hint="default" w:ascii="Times New Roman" w:hAnsi="Times New Roman" w:eastAsia="宋体" w:cs="Times New Roman"/>
                <w:b/>
                <w:bCs/>
                <w:sz w:val="21"/>
                <w:szCs w:val="21"/>
                <w:lang w:eastAsia="zh-CN"/>
              </w:rPr>
              <w:t>之</w:t>
            </w:r>
            <w:r>
              <w:rPr>
                <w:rFonts w:hint="default" w:ascii="Times New Roman" w:hAnsi="Times New Roman" w:eastAsia="宋体" w:cs="Times New Roman"/>
                <w:b/>
                <w:bCs/>
                <w:sz w:val="21"/>
                <w:szCs w:val="21"/>
              </w:rPr>
              <w:t>比α</w:t>
            </w:r>
          </w:p>
        </w:tc>
        <w:tc>
          <w:tcPr>
            <w:tcW w:w="751" w:type="pct"/>
            <w:vMerge w:val="restart"/>
            <w:shd w:val="clear" w:color="auto" w:fill="A4A4A4" w:themeFill="background1" w:themeFillShade="A5"/>
            <w:vAlign w:val="center"/>
          </w:tcPr>
          <w:p w14:paraId="138BE7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rPr>
              <w:t>兴利库容</w:t>
            </w:r>
            <w:r>
              <w:rPr>
                <w:rFonts w:hint="default" w:ascii="Times New Roman" w:hAnsi="Times New Roman" w:eastAsia="宋体" w:cs="Times New Roman"/>
                <w:b/>
                <w:bCs/>
                <w:sz w:val="21"/>
                <w:szCs w:val="21"/>
                <w:lang w:eastAsia="zh-CN"/>
              </w:rPr>
              <w:t>占年径流量百分比</w:t>
            </w:r>
            <w:r>
              <w:rPr>
                <w:rFonts w:hint="default" w:ascii="Times New Roman" w:hAnsi="Times New Roman" w:eastAsia="宋体" w:cs="Times New Roman"/>
                <w:b/>
                <w:bCs/>
                <w:sz w:val="21"/>
                <w:szCs w:val="21"/>
              </w:rPr>
              <w:t>β/%</w:t>
            </w:r>
          </w:p>
        </w:tc>
        <w:tc>
          <w:tcPr>
            <w:tcW w:w="611" w:type="pct"/>
            <w:vMerge w:val="restart"/>
            <w:shd w:val="clear" w:color="auto" w:fill="A4A4A4" w:themeFill="background1" w:themeFillShade="A5"/>
            <w:vAlign w:val="center"/>
          </w:tcPr>
          <w:p w14:paraId="0D0CBC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sz w:val="21"/>
                <w:szCs w:val="21"/>
                <w:lang w:val="en-US" w:eastAsia="zh-CN"/>
              </w:rPr>
              <w:t>取水量占多年平均径流量百分比γ/%</w:t>
            </w:r>
          </w:p>
        </w:tc>
        <w:tc>
          <w:tcPr>
            <w:tcW w:w="1819" w:type="pct"/>
            <w:gridSpan w:val="2"/>
            <w:shd w:val="clear" w:color="auto" w:fill="A4A4A4" w:themeFill="background1" w:themeFillShade="A5"/>
            <w:vAlign w:val="center"/>
          </w:tcPr>
          <w:p w14:paraId="69AEFC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sz w:val="21"/>
                <w:szCs w:val="21"/>
              </w:rPr>
              <w:t>工程垂直投影面积及外扩范围A</w:t>
            </w:r>
            <w:r>
              <w:rPr>
                <w:rFonts w:hint="default" w:ascii="Times New Roman" w:hAnsi="Times New Roman" w:eastAsia="宋体" w:cs="Times New Roman"/>
                <w:b/>
                <w:bCs/>
                <w:sz w:val="21"/>
                <w:szCs w:val="21"/>
                <w:vertAlign w:val="subscript"/>
              </w:rPr>
              <w:t>1</w:t>
            </w:r>
            <w:r>
              <w:rPr>
                <w:rFonts w:hint="default" w:ascii="Times New Roman" w:hAnsi="Times New Roman" w:eastAsia="宋体" w:cs="Times New Roman"/>
                <w:b/>
                <w:bCs/>
                <w:sz w:val="21"/>
                <w:szCs w:val="21"/>
              </w:rPr>
              <w:t>/km</w:t>
            </w:r>
            <w:r>
              <w:rPr>
                <w:rFonts w:hint="default" w:ascii="Times New Roman" w:hAnsi="Times New Roman" w:eastAsia="宋体" w:cs="Times New Roman"/>
                <w:b/>
                <w:bCs/>
                <w:sz w:val="21"/>
                <w:szCs w:val="21"/>
                <w:vertAlign w:val="superscript"/>
              </w:rPr>
              <w:t>2</w:t>
            </w:r>
            <w:r>
              <w:rPr>
                <w:rFonts w:hint="default" w:ascii="Times New Roman" w:hAnsi="Times New Roman" w:eastAsia="宋体" w:cs="Times New Roman"/>
                <w:b/>
                <w:bCs/>
                <w:sz w:val="21"/>
                <w:szCs w:val="21"/>
                <w:lang w:eastAsia="zh-CN"/>
              </w:rPr>
              <w:t>；</w:t>
            </w:r>
            <w:r>
              <w:rPr>
                <w:rFonts w:hint="default" w:ascii="Times New Roman" w:hAnsi="Times New Roman" w:eastAsia="宋体" w:cs="Times New Roman"/>
                <w:b/>
                <w:bCs/>
                <w:sz w:val="21"/>
                <w:szCs w:val="21"/>
              </w:rPr>
              <w:t>工程扰动水底面积A</w:t>
            </w:r>
            <w:r>
              <w:rPr>
                <w:rFonts w:hint="default" w:ascii="Times New Roman" w:hAnsi="Times New Roman" w:eastAsia="宋体" w:cs="Times New Roman"/>
                <w:b/>
                <w:bCs/>
                <w:sz w:val="21"/>
                <w:szCs w:val="21"/>
                <w:vertAlign w:val="subscript"/>
              </w:rPr>
              <w:t>2</w:t>
            </w:r>
            <w:r>
              <w:rPr>
                <w:rFonts w:hint="default" w:ascii="Times New Roman" w:hAnsi="Times New Roman" w:eastAsia="宋体" w:cs="Times New Roman"/>
                <w:b/>
                <w:bCs/>
                <w:sz w:val="21"/>
                <w:szCs w:val="21"/>
              </w:rPr>
              <w:t>/km</w:t>
            </w:r>
            <w:r>
              <w:rPr>
                <w:rFonts w:hint="default" w:ascii="Times New Roman" w:hAnsi="Times New Roman" w:eastAsia="宋体" w:cs="Times New Roman"/>
                <w:b/>
                <w:bCs/>
                <w:sz w:val="21"/>
                <w:szCs w:val="21"/>
                <w:vertAlign w:val="superscript"/>
              </w:rPr>
              <w:t>2</w:t>
            </w:r>
            <w:r>
              <w:rPr>
                <w:rFonts w:hint="default" w:ascii="Times New Roman" w:hAnsi="Times New Roman" w:eastAsia="宋体" w:cs="Times New Roman"/>
                <w:b/>
                <w:bCs/>
                <w:sz w:val="21"/>
                <w:szCs w:val="21"/>
                <w:lang w:eastAsia="zh-CN"/>
              </w:rPr>
              <w:t>；</w:t>
            </w:r>
            <w:r>
              <w:rPr>
                <w:rFonts w:hint="default" w:ascii="Times New Roman" w:hAnsi="Times New Roman" w:eastAsia="宋体" w:cs="Times New Roman"/>
                <w:b/>
                <w:bCs/>
                <w:sz w:val="21"/>
                <w:szCs w:val="21"/>
              </w:rPr>
              <w:t>过水断面宽度占用比例或占用水域面积比例R/%</w:t>
            </w:r>
          </w:p>
        </w:tc>
        <w:tc>
          <w:tcPr>
            <w:tcW w:w="836" w:type="pct"/>
            <w:shd w:val="clear" w:color="auto" w:fill="A4A4A4" w:themeFill="background1" w:themeFillShade="A5"/>
            <w:vAlign w:val="center"/>
          </w:tcPr>
          <w:p w14:paraId="68C9BF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工程垂直投影面积及外扩范围</w:t>
            </w:r>
          </w:p>
          <w:p w14:paraId="770E0D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sz w:val="21"/>
                <w:szCs w:val="21"/>
              </w:rPr>
              <w:t>A</w:t>
            </w:r>
            <w:r>
              <w:rPr>
                <w:rFonts w:hint="default" w:ascii="Times New Roman" w:hAnsi="Times New Roman" w:eastAsia="宋体" w:cs="Times New Roman"/>
                <w:b/>
                <w:bCs/>
                <w:sz w:val="21"/>
                <w:szCs w:val="21"/>
                <w:vertAlign w:val="subscript"/>
              </w:rPr>
              <w:t>1</w:t>
            </w:r>
            <w:r>
              <w:rPr>
                <w:rFonts w:hint="default" w:ascii="Times New Roman" w:hAnsi="Times New Roman" w:eastAsia="宋体" w:cs="Times New Roman"/>
                <w:b/>
                <w:bCs/>
                <w:sz w:val="21"/>
                <w:szCs w:val="21"/>
              </w:rPr>
              <w:t>/km</w:t>
            </w:r>
            <w:r>
              <w:rPr>
                <w:rFonts w:hint="default" w:ascii="Times New Roman" w:hAnsi="Times New Roman" w:eastAsia="宋体" w:cs="Times New Roman"/>
                <w:b/>
                <w:bCs/>
                <w:sz w:val="21"/>
                <w:szCs w:val="21"/>
                <w:vertAlign w:val="superscript"/>
              </w:rPr>
              <w:t>2</w:t>
            </w:r>
            <w:r>
              <w:rPr>
                <w:rFonts w:hint="default" w:ascii="Times New Roman" w:hAnsi="Times New Roman" w:eastAsia="宋体" w:cs="Times New Roman"/>
                <w:b/>
                <w:bCs/>
                <w:sz w:val="21"/>
                <w:szCs w:val="21"/>
              </w:rPr>
              <w:t>；工程扰动水底面积A</w:t>
            </w:r>
            <w:r>
              <w:rPr>
                <w:rFonts w:hint="default" w:ascii="Times New Roman" w:hAnsi="Times New Roman" w:eastAsia="宋体" w:cs="Times New Roman"/>
                <w:b/>
                <w:bCs/>
                <w:sz w:val="21"/>
                <w:szCs w:val="21"/>
                <w:vertAlign w:val="subscript"/>
              </w:rPr>
              <w:t>2</w:t>
            </w:r>
            <w:r>
              <w:rPr>
                <w:rFonts w:hint="default" w:ascii="Times New Roman" w:hAnsi="Times New Roman" w:eastAsia="宋体" w:cs="Times New Roman"/>
                <w:b/>
                <w:bCs/>
                <w:sz w:val="21"/>
                <w:szCs w:val="21"/>
              </w:rPr>
              <w:t>/km</w:t>
            </w:r>
            <w:r>
              <w:rPr>
                <w:rFonts w:hint="default" w:ascii="Times New Roman" w:hAnsi="Times New Roman" w:eastAsia="宋体" w:cs="Times New Roman"/>
                <w:b/>
                <w:bCs/>
                <w:sz w:val="21"/>
                <w:szCs w:val="21"/>
                <w:vertAlign w:val="superscript"/>
              </w:rPr>
              <w:t>2</w:t>
            </w:r>
          </w:p>
        </w:tc>
      </w:tr>
      <w:tr w14:paraId="0D65C8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 w:type="pct"/>
            <w:vMerge w:val="continue"/>
            <w:shd w:val="clear" w:color="auto" w:fill="A4A4A4" w:themeFill="background1" w:themeFillShade="A5"/>
            <w:vAlign w:val="center"/>
          </w:tcPr>
          <w:p w14:paraId="3DF8FF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p>
        </w:tc>
        <w:tc>
          <w:tcPr>
            <w:tcW w:w="661" w:type="pct"/>
            <w:vMerge w:val="continue"/>
            <w:shd w:val="clear" w:color="auto" w:fill="A4A4A4" w:themeFill="background1" w:themeFillShade="A5"/>
            <w:vAlign w:val="center"/>
          </w:tcPr>
          <w:p w14:paraId="30E423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rPr>
            </w:pPr>
          </w:p>
        </w:tc>
        <w:tc>
          <w:tcPr>
            <w:tcW w:w="751" w:type="pct"/>
            <w:vMerge w:val="continue"/>
            <w:shd w:val="clear" w:color="auto" w:fill="A4A4A4" w:themeFill="background1" w:themeFillShade="A5"/>
            <w:vAlign w:val="center"/>
          </w:tcPr>
          <w:p w14:paraId="0EDFDA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rPr>
            </w:pPr>
          </w:p>
        </w:tc>
        <w:tc>
          <w:tcPr>
            <w:tcW w:w="611" w:type="pct"/>
            <w:vMerge w:val="continue"/>
            <w:shd w:val="clear" w:color="auto" w:fill="A4A4A4" w:themeFill="background1" w:themeFillShade="A5"/>
            <w:vAlign w:val="center"/>
          </w:tcPr>
          <w:p w14:paraId="74564B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p>
        </w:tc>
        <w:tc>
          <w:tcPr>
            <w:tcW w:w="909" w:type="pct"/>
            <w:shd w:val="clear" w:color="auto" w:fill="A4A4A4" w:themeFill="background1" w:themeFillShade="A5"/>
            <w:vAlign w:val="center"/>
          </w:tcPr>
          <w:p w14:paraId="40444B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河流</w:t>
            </w:r>
          </w:p>
        </w:tc>
        <w:tc>
          <w:tcPr>
            <w:tcW w:w="909" w:type="pct"/>
            <w:shd w:val="clear" w:color="auto" w:fill="A4A4A4" w:themeFill="background1" w:themeFillShade="A5"/>
            <w:vAlign w:val="center"/>
          </w:tcPr>
          <w:p w14:paraId="4113CE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sz w:val="21"/>
                <w:szCs w:val="21"/>
                <w:lang w:val="en-US" w:eastAsia="zh-CN"/>
              </w:rPr>
              <w:t>湖库</w:t>
            </w:r>
          </w:p>
        </w:tc>
        <w:tc>
          <w:tcPr>
            <w:tcW w:w="836" w:type="pct"/>
            <w:shd w:val="clear" w:color="auto" w:fill="A4A4A4" w:themeFill="background1" w:themeFillShade="A5"/>
            <w:vAlign w:val="center"/>
          </w:tcPr>
          <w:p w14:paraId="3D1277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sz w:val="21"/>
                <w:szCs w:val="21"/>
                <w:lang w:val="en-US" w:eastAsia="zh-CN"/>
              </w:rPr>
              <w:t>入海河口、近岸海域</w:t>
            </w:r>
          </w:p>
        </w:tc>
      </w:tr>
      <w:tr w14:paraId="17DB3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 w:type="pct"/>
            <w:vAlign w:val="center"/>
          </w:tcPr>
          <w:p w14:paraId="09A5FC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一级</w:t>
            </w:r>
          </w:p>
        </w:tc>
        <w:tc>
          <w:tcPr>
            <w:tcW w:w="661" w:type="pct"/>
            <w:shd w:val="clear" w:color="auto" w:fill="auto"/>
            <w:vAlign w:val="center"/>
          </w:tcPr>
          <w:p w14:paraId="281E0640">
            <w:pPr>
              <w:keepNext w:val="0"/>
              <w:keepLines w:val="0"/>
              <w:pageBreakBefore w:val="0"/>
              <w:widowControl w:val="0"/>
              <w:kinsoku/>
              <w:wordWrap/>
              <w:overflowPunct/>
              <w:topLinePunct w:val="0"/>
              <w:autoSpaceDE/>
              <w:autoSpaceDN/>
              <w:bidi w:val="0"/>
              <w:adjustRightInd/>
              <w:snapToGrid/>
              <w:spacing w:before="52" w:line="240" w:lineRule="auto"/>
              <w:ind w:left="102" w:leftChars="0" w:right="93" w:right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α≤10；或稳定分层</w:t>
            </w:r>
          </w:p>
        </w:tc>
        <w:tc>
          <w:tcPr>
            <w:tcW w:w="751" w:type="pct"/>
            <w:shd w:val="clear" w:color="auto" w:fill="auto"/>
            <w:vAlign w:val="top"/>
          </w:tcPr>
          <w:p w14:paraId="2D9DD22F">
            <w:pPr>
              <w:keepNext w:val="0"/>
              <w:keepLines w:val="0"/>
              <w:pageBreakBefore w:val="0"/>
              <w:widowControl w:val="0"/>
              <w:kinsoku/>
              <w:wordWrap/>
              <w:overflowPunct/>
              <w:topLinePunct w:val="0"/>
              <w:autoSpaceDE/>
              <w:autoSpaceDN/>
              <w:bidi w:val="0"/>
              <w:adjustRightInd/>
              <w:snapToGrid/>
              <w:spacing w:before="52" w:line="240" w:lineRule="auto"/>
              <w:ind w:left="101" w:leftChars="0" w:right="94" w:right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β≥20；或完全年调节与多年调节</w:t>
            </w:r>
          </w:p>
        </w:tc>
        <w:tc>
          <w:tcPr>
            <w:tcW w:w="611" w:type="pct"/>
            <w:vAlign w:val="center"/>
          </w:tcPr>
          <w:p w14:paraId="7F1972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sz w:val="21"/>
                <w:szCs w:val="21"/>
                <w:lang w:val="en-US" w:eastAsia="zh-CN"/>
              </w:rPr>
              <w:t>γ</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30</w:t>
            </w:r>
          </w:p>
        </w:tc>
        <w:tc>
          <w:tcPr>
            <w:tcW w:w="909" w:type="pct"/>
            <w:shd w:val="clear" w:color="auto" w:fill="auto"/>
            <w:vAlign w:val="center"/>
          </w:tcPr>
          <w:p w14:paraId="56AC11FC">
            <w:pPr>
              <w:keepNext w:val="0"/>
              <w:keepLines w:val="0"/>
              <w:pageBreakBefore w:val="0"/>
              <w:widowControl w:val="0"/>
              <w:kinsoku/>
              <w:wordWrap/>
              <w:overflowPunct/>
              <w:topLinePunct w:val="0"/>
              <w:autoSpaceDE/>
              <w:autoSpaceDN/>
              <w:bidi w:val="0"/>
              <w:adjustRightInd/>
              <w:snapToGrid/>
              <w:spacing w:before="6" w:line="240" w:lineRule="auto"/>
              <w:ind w:left="0" w:lef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A</w:t>
            </w:r>
            <w:r>
              <w:rPr>
                <w:rFonts w:hint="default" w:ascii="Times New Roman" w:hAnsi="Times New Roman" w:eastAsia="宋体" w:cs="Times New Roman"/>
                <w:kern w:val="2"/>
                <w:sz w:val="21"/>
                <w:szCs w:val="21"/>
                <w:vertAlign w:val="subscript"/>
                <w:lang w:val="en-US" w:eastAsia="zh-CN" w:bidi="ar-SA"/>
              </w:rPr>
              <w:t>1</w:t>
            </w:r>
            <w:r>
              <w:rPr>
                <w:rFonts w:hint="default" w:ascii="Times New Roman" w:hAnsi="Times New Roman" w:eastAsia="宋体" w:cs="Times New Roman"/>
                <w:kern w:val="2"/>
                <w:sz w:val="21"/>
                <w:szCs w:val="21"/>
                <w:lang w:val="en-US" w:eastAsia="zh-CN" w:bidi="ar-SA"/>
              </w:rPr>
              <w:t>≥0.3；或A</w:t>
            </w:r>
            <w:r>
              <w:rPr>
                <w:rFonts w:hint="default" w:ascii="Times New Roman" w:hAnsi="Times New Roman" w:eastAsia="宋体" w:cs="Times New Roman"/>
                <w:kern w:val="2"/>
                <w:sz w:val="21"/>
                <w:szCs w:val="21"/>
                <w:vertAlign w:val="subscript"/>
                <w:lang w:val="en-US" w:eastAsia="zh-CN" w:bidi="ar-SA"/>
              </w:rPr>
              <w:t>2</w:t>
            </w:r>
            <w:r>
              <w:rPr>
                <w:rFonts w:hint="default" w:ascii="Times New Roman" w:hAnsi="Times New Roman" w:eastAsia="宋体" w:cs="Times New Roman"/>
                <w:kern w:val="2"/>
                <w:sz w:val="21"/>
                <w:szCs w:val="21"/>
                <w:lang w:val="en-US" w:eastAsia="zh-CN" w:bidi="ar-SA"/>
              </w:rPr>
              <w:t>≥1.5；或R≥10</w:t>
            </w:r>
          </w:p>
        </w:tc>
        <w:tc>
          <w:tcPr>
            <w:tcW w:w="909" w:type="pct"/>
            <w:vAlign w:val="center"/>
          </w:tcPr>
          <w:p w14:paraId="5D4C2C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sz w:val="21"/>
                <w:szCs w:val="21"/>
              </w:rPr>
              <w:t>A</w:t>
            </w:r>
            <w:r>
              <w:rPr>
                <w:rFonts w:hint="default" w:ascii="Times New Roman" w:hAnsi="Times New Roman" w:eastAsia="宋体" w:cs="Times New Roman"/>
                <w:sz w:val="21"/>
                <w:szCs w:val="21"/>
                <w:vertAlign w:val="subscript"/>
              </w:rPr>
              <w:t>1</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0.3；或</w:t>
            </w:r>
            <w:r>
              <w:rPr>
                <w:rFonts w:hint="default" w:ascii="Times New Roman" w:hAnsi="Times New Roman" w:eastAsia="宋体" w:cs="Times New Roman"/>
                <w:sz w:val="21"/>
                <w:szCs w:val="21"/>
              </w:rPr>
              <w:t>A</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1.5；或R≥20</w:t>
            </w:r>
          </w:p>
        </w:tc>
        <w:tc>
          <w:tcPr>
            <w:tcW w:w="836" w:type="pct"/>
            <w:vAlign w:val="center"/>
          </w:tcPr>
          <w:p w14:paraId="7282CF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sz w:val="21"/>
                <w:szCs w:val="21"/>
              </w:rPr>
              <w:t>A</w:t>
            </w:r>
            <w:r>
              <w:rPr>
                <w:rFonts w:hint="default" w:ascii="Times New Roman" w:hAnsi="Times New Roman" w:eastAsia="宋体" w:cs="Times New Roman"/>
                <w:sz w:val="21"/>
                <w:szCs w:val="21"/>
                <w:vertAlign w:val="subscript"/>
              </w:rPr>
              <w:t>1</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0.5；或</w:t>
            </w:r>
            <w:r>
              <w:rPr>
                <w:rFonts w:hint="default" w:ascii="Times New Roman" w:hAnsi="Times New Roman" w:eastAsia="宋体" w:cs="Times New Roman"/>
                <w:sz w:val="21"/>
                <w:szCs w:val="21"/>
              </w:rPr>
              <w:t>A</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3；</w:t>
            </w:r>
          </w:p>
        </w:tc>
      </w:tr>
      <w:tr w14:paraId="13367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 w:type="pct"/>
            <w:vAlign w:val="center"/>
          </w:tcPr>
          <w:p w14:paraId="264F33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二级</w:t>
            </w:r>
          </w:p>
        </w:tc>
        <w:tc>
          <w:tcPr>
            <w:tcW w:w="661" w:type="pct"/>
            <w:vAlign w:val="center"/>
          </w:tcPr>
          <w:p w14:paraId="3DFDC7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sz w:val="21"/>
                <w:szCs w:val="21"/>
                <w:lang w:val="en-US" w:eastAsia="zh-CN"/>
              </w:rPr>
              <w:t>20</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α</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10；或不稳定分层</w:t>
            </w:r>
          </w:p>
        </w:tc>
        <w:tc>
          <w:tcPr>
            <w:tcW w:w="751" w:type="pct"/>
            <w:vAlign w:val="center"/>
          </w:tcPr>
          <w:p w14:paraId="418A6E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sz w:val="21"/>
                <w:szCs w:val="21"/>
                <w:lang w:val="en-US" w:eastAsia="zh-CN"/>
              </w:rPr>
              <w:t>20</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β</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2；或季调节与不完全年调节</w:t>
            </w:r>
          </w:p>
        </w:tc>
        <w:tc>
          <w:tcPr>
            <w:tcW w:w="611" w:type="pct"/>
            <w:vAlign w:val="center"/>
          </w:tcPr>
          <w:p w14:paraId="028692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sz w:val="21"/>
                <w:szCs w:val="21"/>
                <w:lang w:val="en-US" w:eastAsia="zh-CN"/>
              </w:rPr>
              <w:t>30＞γ＞10</w:t>
            </w:r>
          </w:p>
        </w:tc>
        <w:tc>
          <w:tcPr>
            <w:tcW w:w="909" w:type="pct"/>
            <w:vAlign w:val="center"/>
          </w:tcPr>
          <w:p w14:paraId="619E0E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A</w:t>
            </w:r>
            <w:r>
              <w:rPr>
                <w:rFonts w:hint="default" w:ascii="Times New Roman" w:hAnsi="Times New Roman" w:eastAsia="宋体" w:cs="Times New Roman"/>
                <w:sz w:val="21"/>
                <w:szCs w:val="21"/>
                <w:vertAlign w:val="subscript"/>
              </w:rPr>
              <w:t>1</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0.05；</w:t>
            </w:r>
          </w:p>
          <w:p w14:paraId="4019E3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或1.5＞</w:t>
            </w:r>
            <w:r>
              <w:rPr>
                <w:rFonts w:hint="default" w:ascii="Times New Roman" w:hAnsi="Times New Roman" w:eastAsia="宋体" w:cs="Times New Roman"/>
                <w:sz w:val="21"/>
                <w:szCs w:val="21"/>
              </w:rPr>
              <w:t>A</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lang w:val="en-US" w:eastAsia="zh-CN"/>
              </w:rPr>
              <w:t>＞0.2；</w:t>
            </w:r>
          </w:p>
          <w:p w14:paraId="00F3AC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或10＞R＞5</w:t>
            </w:r>
          </w:p>
        </w:tc>
        <w:tc>
          <w:tcPr>
            <w:tcW w:w="909" w:type="pct"/>
            <w:vAlign w:val="center"/>
          </w:tcPr>
          <w:p w14:paraId="4F327C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A</w:t>
            </w:r>
            <w:r>
              <w:rPr>
                <w:rFonts w:hint="default" w:ascii="Times New Roman" w:hAnsi="Times New Roman" w:eastAsia="宋体" w:cs="Times New Roman"/>
                <w:sz w:val="21"/>
                <w:szCs w:val="21"/>
                <w:vertAlign w:val="subscript"/>
              </w:rPr>
              <w:t>1</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0.05；</w:t>
            </w:r>
          </w:p>
          <w:p w14:paraId="1F65D9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或1.5＞</w:t>
            </w:r>
            <w:r>
              <w:rPr>
                <w:rFonts w:hint="default" w:ascii="Times New Roman" w:hAnsi="Times New Roman" w:eastAsia="宋体" w:cs="Times New Roman"/>
                <w:sz w:val="21"/>
                <w:szCs w:val="21"/>
              </w:rPr>
              <w:t>A</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lang w:val="en-US" w:eastAsia="zh-CN"/>
              </w:rPr>
              <w:t>＞0.2；</w:t>
            </w:r>
          </w:p>
          <w:p w14:paraId="2CAD27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sz w:val="21"/>
                <w:szCs w:val="21"/>
                <w:lang w:val="en-US" w:eastAsia="zh-CN"/>
              </w:rPr>
              <w:t>或20＞R＞5</w:t>
            </w:r>
          </w:p>
        </w:tc>
        <w:tc>
          <w:tcPr>
            <w:tcW w:w="836" w:type="pct"/>
            <w:vAlign w:val="center"/>
          </w:tcPr>
          <w:p w14:paraId="29831F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0.5</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A</w:t>
            </w:r>
            <w:r>
              <w:rPr>
                <w:rFonts w:hint="default" w:ascii="Times New Roman" w:hAnsi="Times New Roman" w:eastAsia="宋体" w:cs="Times New Roman"/>
                <w:sz w:val="21"/>
                <w:szCs w:val="21"/>
                <w:vertAlign w:val="subscript"/>
              </w:rPr>
              <w:t>1</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0.15；</w:t>
            </w:r>
          </w:p>
          <w:p w14:paraId="2CCE93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或3＞</w:t>
            </w:r>
            <w:r>
              <w:rPr>
                <w:rFonts w:hint="default" w:ascii="Times New Roman" w:hAnsi="Times New Roman" w:eastAsia="宋体" w:cs="Times New Roman"/>
                <w:sz w:val="21"/>
                <w:szCs w:val="21"/>
              </w:rPr>
              <w:t>A</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lang w:val="en-US" w:eastAsia="zh-CN"/>
              </w:rPr>
              <w:t>＞0.5；</w:t>
            </w:r>
          </w:p>
          <w:p w14:paraId="0E0EE1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p>
        </w:tc>
      </w:tr>
      <w:tr w14:paraId="1942A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9" w:type="pct"/>
            <w:vAlign w:val="center"/>
          </w:tcPr>
          <w:p w14:paraId="131037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三级</w:t>
            </w:r>
          </w:p>
        </w:tc>
        <w:tc>
          <w:tcPr>
            <w:tcW w:w="661" w:type="pct"/>
            <w:vAlign w:val="center"/>
          </w:tcPr>
          <w:p w14:paraId="6768D7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sz w:val="21"/>
                <w:szCs w:val="21"/>
                <w:lang w:val="en-US" w:eastAsia="zh-CN"/>
              </w:rPr>
              <w:t>20</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α</w:t>
            </w:r>
            <w:r>
              <w:rPr>
                <w:rFonts w:hint="default" w:ascii="Times New Roman" w:hAnsi="Times New Roman" w:eastAsia="宋体" w:cs="Times New Roman"/>
                <w:sz w:val="21"/>
                <w:szCs w:val="21"/>
                <w:lang w:eastAsia="zh-CN"/>
              </w:rPr>
              <w:t>；或混合型</w:t>
            </w:r>
          </w:p>
        </w:tc>
        <w:tc>
          <w:tcPr>
            <w:tcW w:w="751" w:type="pct"/>
            <w:vAlign w:val="center"/>
          </w:tcPr>
          <w:p w14:paraId="24003A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sz w:val="21"/>
                <w:szCs w:val="21"/>
              </w:rPr>
              <w:t>β</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2；或无调节</w:t>
            </w:r>
          </w:p>
        </w:tc>
        <w:tc>
          <w:tcPr>
            <w:tcW w:w="611" w:type="pct"/>
            <w:vAlign w:val="center"/>
          </w:tcPr>
          <w:p w14:paraId="3BB1A8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sz w:val="21"/>
                <w:szCs w:val="21"/>
                <w:lang w:val="en-US" w:eastAsia="zh-CN"/>
              </w:rPr>
              <w:t>γ</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10</w:t>
            </w:r>
          </w:p>
        </w:tc>
        <w:tc>
          <w:tcPr>
            <w:tcW w:w="909" w:type="pct"/>
            <w:vAlign w:val="center"/>
          </w:tcPr>
          <w:p w14:paraId="5CD958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sz w:val="21"/>
                <w:szCs w:val="21"/>
              </w:rPr>
              <w:t>A</w:t>
            </w:r>
            <w:r>
              <w:rPr>
                <w:rFonts w:hint="default" w:ascii="Times New Roman" w:hAnsi="Times New Roman" w:eastAsia="宋体" w:cs="Times New Roman"/>
                <w:sz w:val="21"/>
                <w:szCs w:val="21"/>
                <w:vertAlign w:val="subscript"/>
              </w:rPr>
              <w:t>1</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0.05；或</w:t>
            </w:r>
            <w:r>
              <w:rPr>
                <w:rFonts w:hint="default" w:ascii="Times New Roman" w:hAnsi="Times New Roman" w:eastAsia="宋体" w:cs="Times New Roman"/>
                <w:sz w:val="21"/>
                <w:szCs w:val="21"/>
              </w:rPr>
              <w:t>A</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0.2；或R</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5</w:t>
            </w:r>
          </w:p>
        </w:tc>
        <w:tc>
          <w:tcPr>
            <w:tcW w:w="909" w:type="pct"/>
            <w:shd w:val="clear" w:color="auto" w:fill="FF0000"/>
            <w:vAlign w:val="center"/>
          </w:tcPr>
          <w:p w14:paraId="55FA9F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sz w:val="21"/>
                <w:szCs w:val="21"/>
              </w:rPr>
              <w:t>A</w:t>
            </w:r>
            <w:r>
              <w:rPr>
                <w:rFonts w:hint="default" w:ascii="Times New Roman" w:hAnsi="Times New Roman" w:eastAsia="宋体" w:cs="Times New Roman"/>
                <w:b/>
                <w:bCs/>
                <w:sz w:val="21"/>
                <w:szCs w:val="21"/>
                <w:vertAlign w:val="subscript"/>
              </w:rPr>
              <w:t>1</w:t>
            </w:r>
            <w:r>
              <w:rPr>
                <w:rFonts w:hint="default" w:ascii="Times New Roman" w:hAnsi="Times New Roman" w:eastAsia="宋体" w:cs="Times New Roman"/>
                <w:b/>
                <w:bCs/>
                <w:sz w:val="21"/>
                <w:szCs w:val="21"/>
                <w:lang w:eastAsia="zh-CN"/>
              </w:rPr>
              <w:t>≤</w:t>
            </w:r>
            <w:r>
              <w:rPr>
                <w:rFonts w:hint="default" w:ascii="Times New Roman" w:hAnsi="Times New Roman" w:eastAsia="宋体" w:cs="Times New Roman"/>
                <w:b/>
                <w:bCs/>
                <w:sz w:val="21"/>
                <w:szCs w:val="21"/>
                <w:lang w:val="en-US" w:eastAsia="zh-CN"/>
              </w:rPr>
              <w:t>0.05</w:t>
            </w:r>
            <w:r>
              <w:rPr>
                <w:rFonts w:hint="default" w:ascii="Times New Roman" w:hAnsi="Times New Roman" w:eastAsia="宋体" w:cs="Times New Roman"/>
                <w:sz w:val="21"/>
                <w:szCs w:val="21"/>
                <w:lang w:val="en-US" w:eastAsia="zh-CN"/>
              </w:rPr>
              <w:t>；或</w:t>
            </w:r>
            <w:r>
              <w:rPr>
                <w:rFonts w:hint="default" w:ascii="Times New Roman" w:hAnsi="Times New Roman" w:eastAsia="宋体" w:cs="Times New Roman"/>
                <w:sz w:val="21"/>
                <w:szCs w:val="21"/>
              </w:rPr>
              <w:t>A</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0.2；或R</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5</w:t>
            </w:r>
          </w:p>
        </w:tc>
        <w:tc>
          <w:tcPr>
            <w:tcW w:w="836" w:type="pct"/>
            <w:vAlign w:val="center"/>
          </w:tcPr>
          <w:p w14:paraId="24FD15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sz w:val="21"/>
                <w:szCs w:val="21"/>
              </w:rPr>
              <w:t>A</w:t>
            </w:r>
            <w:r>
              <w:rPr>
                <w:rFonts w:hint="default" w:ascii="Times New Roman" w:hAnsi="Times New Roman" w:eastAsia="宋体" w:cs="Times New Roman"/>
                <w:sz w:val="21"/>
                <w:szCs w:val="21"/>
                <w:vertAlign w:val="subscript"/>
              </w:rPr>
              <w:t>1</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0.15；或</w:t>
            </w:r>
            <w:r>
              <w:rPr>
                <w:rFonts w:hint="default" w:ascii="Times New Roman" w:hAnsi="Times New Roman" w:eastAsia="宋体" w:cs="Times New Roman"/>
                <w:sz w:val="21"/>
                <w:szCs w:val="21"/>
              </w:rPr>
              <w:t>A</w:t>
            </w:r>
            <w:r>
              <w:rPr>
                <w:rFonts w:hint="default" w:ascii="Times New Roman" w:hAnsi="Times New Roman" w:eastAsia="宋体" w:cs="Times New Roman"/>
                <w:sz w:val="21"/>
                <w:szCs w:val="21"/>
                <w:vertAlign w:val="subscript"/>
              </w:rPr>
              <w:t>2</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0.5；</w:t>
            </w:r>
          </w:p>
        </w:tc>
      </w:tr>
    </w:tbl>
    <w:p w14:paraId="0BCD74D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kern w:val="2"/>
          <w:sz w:val="24"/>
          <w:szCs w:val="32"/>
          <w:lang w:val="en-US" w:eastAsia="zh-CN" w:bidi="ar-SA"/>
        </w:rPr>
      </w:pPr>
      <w:r>
        <w:rPr>
          <w:rFonts w:hint="default" w:ascii="Times New Roman" w:hAnsi="Times New Roman" w:eastAsia="宋体" w:cs="Times New Roman"/>
          <w:b w:val="0"/>
          <w:kern w:val="2"/>
          <w:sz w:val="24"/>
          <w:szCs w:val="32"/>
          <w:lang w:val="en-US" w:eastAsia="zh-CN" w:bidi="ar-SA"/>
        </w:rPr>
        <w:t>因此，根据《环境影响评价技术导则地表水环境》（HJ2.3-2018），地表水评价等级为三级。</w:t>
      </w:r>
    </w:p>
    <w:p w14:paraId="3F3F987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3、地下水环境评价等级</w:t>
      </w:r>
    </w:p>
    <w:p w14:paraId="39314F3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根据《环境影响评价技术导则地下水环境》（HJ610-2016），应分别判定评价等级。本项目属于“A水利-5、河湖整治工程-涉及环境敏感区”的，确定本建设项目为Ш类项目。</w:t>
      </w:r>
    </w:p>
    <w:p w14:paraId="28DEFBB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lang w:val="en-US" w:eastAsia="zh-CN" w:bidi="ar-SA"/>
        </w:rPr>
      </w:pPr>
    </w:p>
    <w:p w14:paraId="67A86A39">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lang w:val="en-US" w:eastAsia="zh-CN" w:bidi="ar-SA"/>
        </w:rPr>
      </w:pPr>
    </w:p>
    <w:p w14:paraId="7837946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t>表2.4-2 地下水环境敏感程度分级表</w:t>
      </w:r>
    </w:p>
    <w:tbl>
      <w:tblPr>
        <w:tblStyle w:val="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4"/>
        <w:gridCol w:w="7308"/>
      </w:tblGrid>
      <w:tr w14:paraId="23390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4" w:type="dxa"/>
            <w:shd w:val="clear" w:color="auto" w:fill="A4A4A4" w:themeFill="background1" w:themeFillShade="A5"/>
            <w:vAlign w:val="center"/>
          </w:tcPr>
          <w:p w14:paraId="52C181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敏感程度</w:t>
            </w:r>
          </w:p>
        </w:tc>
        <w:tc>
          <w:tcPr>
            <w:tcW w:w="7308" w:type="dxa"/>
            <w:shd w:val="clear" w:color="auto" w:fill="A4A4A4" w:themeFill="background1" w:themeFillShade="A5"/>
            <w:vAlign w:val="center"/>
          </w:tcPr>
          <w:p w14:paraId="6A9BCEB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地下水环境敏感特征</w:t>
            </w:r>
          </w:p>
        </w:tc>
      </w:tr>
      <w:tr w14:paraId="4EDE0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4" w:type="dxa"/>
            <w:vAlign w:val="center"/>
          </w:tcPr>
          <w:p w14:paraId="733B1F7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敏感</w:t>
            </w:r>
          </w:p>
        </w:tc>
        <w:tc>
          <w:tcPr>
            <w:tcW w:w="7308" w:type="dxa"/>
            <w:vAlign w:val="center"/>
          </w:tcPr>
          <w:p w14:paraId="17CE93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14:paraId="678C4C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4" w:type="dxa"/>
            <w:vAlign w:val="center"/>
          </w:tcPr>
          <w:p w14:paraId="382979F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较敏感</w:t>
            </w:r>
          </w:p>
        </w:tc>
        <w:tc>
          <w:tcPr>
            <w:tcW w:w="7308" w:type="dxa"/>
            <w:vAlign w:val="center"/>
          </w:tcPr>
          <w:p w14:paraId="0EA4521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集中式饮用水水源（包括已建成的在用、备用、应急水源，在建和规划的饮用水水源）准保护区以外的补给径流区；未划定准保护区的集中水式饮用水水源，其保护区以外的补给径流区；散式饮用水水源地；特殊地下水资源（如矿泉水、温泉等）保护区以外的分布区等其他未列入上述敏感分级的环境敏感区a。</w:t>
            </w:r>
          </w:p>
        </w:tc>
      </w:tr>
      <w:tr w14:paraId="5CA30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4" w:type="dxa"/>
            <w:vAlign w:val="center"/>
          </w:tcPr>
          <w:p w14:paraId="4347CA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不敏感</w:t>
            </w:r>
          </w:p>
        </w:tc>
        <w:tc>
          <w:tcPr>
            <w:tcW w:w="7308" w:type="dxa"/>
            <w:vAlign w:val="center"/>
          </w:tcPr>
          <w:p w14:paraId="748AE97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上述地区之外的其它地区。</w:t>
            </w:r>
          </w:p>
        </w:tc>
      </w:tr>
      <w:tr w14:paraId="587170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vAlign w:val="center"/>
          </w:tcPr>
          <w:p w14:paraId="6D03AC3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注：a“环境敏感区”是指《建设项目环境影响评价分类管理名录》中所界定的涉及地下水的环境敏感区。</w:t>
            </w:r>
          </w:p>
        </w:tc>
      </w:tr>
    </w:tbl>
    <w:p w14:paraId="1B6A1AE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sz w:val="21"/>
          <w:szCs w:val="24"/>
          <w:vertAlign w:val="baseline"/>
          <w:lang w:val="en-US" w:eastAsia="zh-CN"/>
        </w:rPr>
      </w:pPr>
      <w:r>
        <w:rPr>
          <w:rFonts w:hint="default" w:ascii="Times New Roman" w:hAnsi="Times New Roman" w:eastAsia="宋体" w:cs="Times New Roman"/>
          <w:b/>
          <w:bCs/>
          <w:sz w:val="21"/>
          <w:szCs w:val="24"/>
          <w:lang w:val="en-US" w:eastAsia="zh-CN"/>
        </w:rPr>
        <w:t>表2.4-3 评价工作等级分级表</w:t>
      </w:r>
    </w:p>
    <w:tbl>
      <w:tblPr>
        <w:tblStyle w:val="1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98"/>
        <w:gridCol w:w="1791"/>
        <w:gridCol w:w="1940"/>
        <w:gridCol w:w="2090"/>
      </w:tblGrid>
      <w:tr w14:paraId="089B8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pct"/>
            <w:tcBorders>
              <w:tl2br w:val="single" w:color="auto" w:sz="4" w:space="0"/>
            </w:tcBorders>
            <w:shd w:val="clear" w:color="auto" w:fill="A4A4A4" w:themeFill="background1" w:themeFillShade="A5"/>
          </w:tcPr>
          <w:p w14:paraId="506280A1">
            <w:pPr>
              <w:keepNext w:val="0"/>
              <w:keepLines w:val="0"/>
              <w:pageBreakBefore w:val="0"/>
              <w:widowControl w:val="0"/>
              <w:kinsoku/>
              <w:wordWrap/>
              <w:overflowPunct/>
              <w:topLinePunct w:val="0"/>
              <w:autoSpaceDE/>
              <w:autoSpaceDN/>
              <w:bidi w:val="0"/>
              <w:adjustRightInd/>
              <w:snapToGrid/>
              <w:spacing w:line="360" w:lineRule="auto"/>
              <w:ind w:firstLine="0" w:firstLineChars="0"/>
              <w:jc w:val="right"/>
              <w:textAlignment w:val="auto"/>
              <w:rPr>
                <w:rFonts w:hint="default" w:ascii="Times New Roman" w:hAnsi="Times New Roman" w:eastAsia="宋体" w:cs="Times New Roman"/>
                <w:b/>
                <w:bCs/>
                <w:sz w:val="21"/>
                <w:szCs w:val="24"/>
                <w:vertAlign w:val="baseline"/>
                <w:lang w:val="en-US" w:eastAsia="zh-CN"/>
              </w:rPr>
            </w:pPr>
            <w:r>
              <w:rPr>
                <w:rFonts w:hint="default" w:ascii="Times New Roman" w:hAnsi="Times New Roman" w:eastAsia="宋体" w:cs="Times New Roman"/>
                <w:b/>
                <w:bCs/>
                <w:sz w:val="21"/>
                <w:szCs w:val="24"/>
                <w:vertAlign w:val="baseline"/>
                <w:lang w:val="en-US" w:eastAsia="zh-CN"/>
              </w:rPr>
              <w:t>项目类别</w:t>
            </w:r>
          </w:p>
          <w:p w14:paraId="03E80F63">
            <w:pPr>
              <w:keepNext w:val="0"/>
              <w:keepLines w:val="0"/>
              <w:pageBreakBefore w:val="0"/>
              <w:widowControl w:val="0"/>
              <w:kinsoku/>
              <w:wordWrap/>
              <w:overflowPunct/>
              <w:topLinePunct w:val="0"/>
              <w:autoSpaceDE/>
              <w:autoSpaceDN/>
              <w:bidi w:val="0"/>
              <w:adjustRightInd/>
              <w:snapToGrid/>
              <w:spacing w:line="360" w:lineRule="auto"/>
              <w:ind w:firstLine="0" w:firstLineChars="0"/>
              <w:jc w:val="left"/>
              <w:textAlignment w:val="auto"/>
              <w:rPr>
                <w:rFonts w:hint="default" w:ascii="Times New Roman" w:hAnsi="Times New Roman" w:eastAsia="宋体" w:cs="Times New Roman"/>
                <w:b/>
                <w:bCs/>
                <w:sz w:val="21"/>
                <w:szCs w:val="24"/>
                <w:vertAlign w:val="baseline"/>
                <w:lang w:val="en-US" w:eastAsia="zh-CN"/>
              </w:rPr>
            </w:pPr>
            <w:r>
              <w:rPr>
                <w:rFonts w:hint="default" w:ascii="Times New Roman" w:hAnsi="Times New Roman" w:eastAsia="宋体" w:cs="Times New Roman"/>
                <w:b/>
                <w:bCs/>
                <w:sz w:val="21"/>
                <w:szCs w:val="24"/>
                <w:vertAlign w:val="baseline"/>
                <w:lang w:val="en-US" w:eastAsia="zh-CN"/>
              </w:rPr>
              <w:t>环境敏感程度</w:t>
            </w:r>
          </w:p>
        </w:tc>
        <w:tc>
          <w:tcPr>
            <w:tcW w:w="1051" w:type="pct"/>
            <w:shd w:val="clear" w:color="auto" w:fill="A4A4A4" w:themeFill="background1" w:themeFillShade="A5"/>
            <w:vAlign w:val="center"/>
          </w:tcPr>
          <w:p w14:paraId="4AE94158">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sz w:val="21"/>
                <w:szCs w:val="24"/>
                <w:vertAlign w:val="baseline"/>
                <w:lang w:val="en-US" w:eastAsia="zh-CN"/>
              </w:rPr>
            </w:pPr>
            <w:r>
              <w:rPr>
                <w:rFonts w:hint="default" w:ascii="Times New Roman" w:hAnsi="Times New Roman" w:eastAsia="宋体" w:cs="Times New Roman"/>
                <w:b/>
                <w:bCs/>
                <w:sz w:val="21"/>
                <w:szCs w:val="24"/>
                <w:vertAlign w:val="baseline"/>
                <w:lang w:val="en-US" w:eastAsia="zh-CN"/>
              </w:rPr>
              <w:t>I类项目</w:t>
            </w:r>
          </w:p>
        </w:tc>
        <w:tc>
          <w:tcPr>
            <w:tcW w:w="1138" w:type="pct"/>
            <w:shd w:val="clear" w:color="auto" w:fill="A4A4A4" w:themeFill="background1" w:themeFillShade="A5"/>
            <w:vAlign w:val="center"/>
          </w:tcPr>
          <w:p w14:paraId="61595FF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sz w:val="21"/>
                <w:szCs w:val="24"/>
                <w:vertAlign w:val="baseline"/>
                <w:lang w:val="en-US" w:eastAsia="zh-CN"/>
              </w:rPr>
            </w:pPr>
            <w:r>
              <w:rPr>
                <w:rFonts w:hint="default" w:ascii="Times New Roman" w:hAnsi="Times New Roman" w:eastAsia="宋体" w:cs="Times New Roman"/>
                <w:b/>
                <w:bCs/>
                <w:sz w:val="21"/>
                <w:szCs w:val="24"/>
                <w:vertAlign w:val="baseline"/>
                <w:lang w:val="en-US" w:eastAsia="zh-CN"/>
              </w:rPr>
              <w:t>II类项目</w:t>
            </w:r>
          </w:p>
        </w:tc>
        <w:tc>
          <w:tcPr>
            <w:tcW w:w="1226" w:type="pct"/>
            <w:shd w:val="clear" w:color="auto" w:fill="A4A4A4" w:themeFill="background1" w:themeFillShade="A5"/>
            <w:vAlign w:val="center"/>
          </w:tcPr>
          <w:p w14:paraId="2E1B2B6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sz w:val="21"/>
                <w:szCs w:val="24"/>
                <w:vertAlign w:val="baseline"/>
                <w:lang w:val="en-US" w:eastAsia="zh-CN"/>
              </w:rPr>
            </w:pPr>
            <w:r>
              <w:rPr>
                <w:rFonts w:hint="default" w:ascii="Times New Roman" w:hAnsi="Times New Roman" w:eastAsia="宋体" w:cs="Times New Roman"/>
                <w:b/>
                <w:bCs/>
                <w:sz w:val="21"/>
                <w:szCs w:val="24"/>
                <w:vertAlign w:val="baseline"/>
                <w:lang w:val="en-US" w:eastAsia="zh-CN"/>
              </w:rPr>
              <w:t>III类项目</w:t>
            </w:r>
          </w:p>
        </w:tc>
      </w:tr>
      <w:tr w14:paraId="2366D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pct"/>
            <w:shd w:val="clear" w:color="auto" w:fill="auto"/>
            <w:vAlign w:val="center"/>
          </w:tcPr>
          <w:p w14:paraId="779356D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bCs w:val="0"/>
                <w:kern w:val="2"/>
                <w:sz w:val="21"/>
                <w:szCs w:val="24"/>
                <w:vertAlign w:val="baseline"/>
                <w:lang w:val="en-US" w:eastAsia="zh-CN" w:bidi="ar-SA"/>
              </w:rPr>
            </w:pPr>
            <w:r>
              <w:rPr>
                <w:rFonts w:hint="default" w:ascii="Times New Roman" w:hAnsi="Times New Roman" w:eastAsia="宋体" w:cs="Times New Roman"/>
                <w:b w:val="0"/>
                <w:bCs w:val="0"/>
                <w:sz w:val="21"/>
                <w:szCs w:val="24"/>
                <w:vertAlign w:val="baseline"/>
                <w:lang w:val="en-US" w:eastAsia="zh-CN"/>
              </w:rPr>
              <w:t>敏感</w:t>
            </w:r>
          </w:p>
        </w:tc>
        <w:tc>
          <w:tcPr>
            <w:tcW w:w="1051" w:type="pct"/>
            <w:vAlign w:val="center"/>
          </w:tcPr>
          <w:p w14:paraId="5936FE1E">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sz w:val="21"/>
                <w:szCs w:val="24"/>
                <w:vertAlign w:val="baseline"/>
                <w:lang w:val="en-US" w:eastAsia="zh-CN"/>
              </w:rPr>
            </w:pPr>
            <w:r>
              <w:rPr>
                <w:rFonts w:hint="default" w:ascii="Times New Roman" w:hAnsi="Times New Roman" w:eastAsia="宋体" w:cs="Times New Roman"/>
                <w:b/>
                <w:bCs/>
                <w:sz w:val="21"/>
                <w:szCs w:val="24"/>
                <w:vertAlign w:val="baseline"/>
                <w:lang w:val="en-US" w:eastAsia="zh-CN"/>
              </w:rPr>
              <w:t>一</w:t>
            </w:r>
          </w:p>
        </w:tc>
        <w:tc>
          <w:tcPr>
            <w:tcW w:w="1138" w:type="pct"/>
            <w:vAlign w:val="center"/>
          </w:tcPr>
          <w:p w14:paraId="159CE6C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sz w:val="21"/>
                <w:szCs w:val="24"/>
                <w:vertAlign w:val="baseline"/>
                <w:lang w:val="en-US" w:eastAsia="zh-CN"/>
              </w:rPr>
            </w:pPr>
            <w:r>
              <w:rPr>
                <w:rFonts w:hint="default" w:ascii="Times New Roman" w:hAnsi="Times New Roman" w:eastAsia="宋体" w:cs="Times New Roman"/>
                <w:b/>
                <w:bCs/>
                <w:sz w:val="21"/>
                <w:szCs w:val="24"/>
                <w:vertAlign w:val="baseline"/>
                <w:lang w:val="en-US" w:eastAsia="zh-CN"/>
              </w:rPr>
              <w:t>一</w:t>
            </w:r>
          </w:p>
        </w:tc>
        <w:tc>
          <w:tcPr>
            <w:tcW w:w="1226" w:type="pct"/>
            <w:shd w:val="clear" w:color="auto" w:fill="FF0000"/>
            <w:vAlign w:val="center"/>
          </w:tcPr>
          <w:p w14:paraId="09109093">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sz w:val="21"/>
                <w:szCs w:val="24"/>
                <w:vertAlign w:val="baseline"/>
                <w:lang w:val="en-US" w:eastAsia="zh-CN"/>
              </w:rPr>
            </w:pPr>
            <w:r>
              <w:rPr>
                <w:rFonts w:hint="default" w:ascii="Times New Roman" w:hAnsi="Times New Roman" w:eastAsia="宋体" w:cs="Times New Roman"/>
                <w:b/>
                <w:bCs/>
                <w:sz w:val="21"/>
                <w:szCs w:val="24"/>
                <w:vertAlign w:val="baseline"/>
                <w:lang w:val="en-US" w:eastAsia="zh-CN"/>
              </w:rPr>
              <w:t>二</w:t>
            </w:r>
          </w:p>
        </w:tc>
      </w:tr>
      <w:tr w14:paraId="51671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pct"/>
            <w:shd w:val="clear" w:color="auto" w:fill="auto"/>
            <w:vAlign w:val="center"/>
          </w:tcPr>
          <w:p w14:paraId="5D778002">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bCs w:val="0"/>
                <w:kern w:val="2"/>
                <w:sz w:val="21"/>
                <w:szCs w:val="24"/>
                <w:vertAlign w:val="baseline"/>
                <w:lang w:val="en-US" w:eastAsia="zh-CN" w:bidi="ar-SA"/>
              </w:rPr>
            </w:pPr>
            <w:r>
              <w:rPr>
                <w:rFonts w:hint="default" w:ascii="Times New Roman" w:hAnsi="Times New Roman" w:eastAsia="宋体" w:cs="Times New Roman"/>
                <w:b w:val="0"/>
                <w:bCs w:val="0"/>
                <w:sz w:val="21"/>
                <w:szCs w:val="24"/>
                <w:vertAlign w:val="baseline"/>
                <w:lang w:val="en-US" w:eastAsia="zh-CN"/>
              </w:rPr>
              <w:t>较敏感</w:t>
            </w:r>
          </w:p>
        </w:tc>
        <w:tc>
          <w:tcPr>
            <w:tcW w:w="1051" w:type="pct"/>
            <w:vAlign w:val="center"/>
          </w:tcPr>
          <w:p w14:paraId="3160019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sz w:val="21"/>
                <w:szCs w:val="24"/>
                <w:vertAlign w:val="baseline"/>
                <w:lang w:val="en-US" w:eastAsia="zh-CN"/>
              </w:rPr>
            </w:pPr>
            <w:r>
              <w:rPr>
                <w:rFonts w:hint="default" w:ascii="Times New Roman" w:hAnsi="Times New Roman" w:eastAsia="宋体" w:cs="Times New Roman"/>
                <w:b/>
                <w:bCs/>
                <w:sz w:val="21"/>
                <w:szCs w:val="24"/>
                <w:vertAlign w:val="baseline"/>
                <w:lang w:val="en-US" w:eastAsia="zh-CN"/>
              </w:rPr>
              <w:t>一</w:t>
            </w:r>
          </w:p>
        </w:tc>
        <w:tc>
          <w:tcPr>
            <w:tcW w:w="1138" w:type="pct"/>
            <w:vAlign w:val="center"/>
          </w:tcPr>
          <w:p w14:paraId="49138D1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sz w:val="21"/>
                <w:szCs w:val="24"/>
                <w:vertAlign w:val="baseline"/>
                <w:lang w:val="en-US" w:eastAsia="zh-CN"/>
              </w:rPr>
            </w:pPr>
            <w:r>
              <w:rPr>
                <w:rFonts w:hint="default" w:ascii="Times New Roman" w:hAnsi="Times New Roman" w:eastAsia="宋体" w:cs="Times New Roman"/>
                <w:b/>
                <w:bCs/>
                <w:sz w:val="21"/>
                <w:szCs w:val="24"/>
                <w:vertAlign w:val="baseline"/>
                <w:lang w:val="en-US" w:eastAsia="zh-CN"/>
              </w:rPr>
              <w:t>二</w:t>
            </w:r>
          </w:p>
        </w:tc>
        <w:tc>
          <w:tcPr>
            <w:tcW w:w="1226" w:type="pct"/>
            <w:vAlign w:val="center"/>
          </w:tcPr>
          <w:p w14:paraId="6DDCA101">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sz w:val="21"/>
                <w:szCs w:val="24"/>
                <w:vertAlign w:val="baseline"/>
                <w:lang w:val="en-US" w:eastAsia="zh-CN"/>
              </w:rPr>
            </w:pPr>
            <w:r>
              <w:rPr>
                <w:rFonts w:hint="default" w:ascii="Times New Roman" w:hAnsi="Times New Roman" w:eastAsia="宋体" w:cs="Times New Roman"/>
                <w:b/>
                <w:bCs/>
                <w:sz w:val="21"/>
                <w:szCs w:val="24"/>
                <w:vertAlign w:val="baseline"/>
                <w:lang w:val="en-US" w:eastAsia="zh-CN"/>
              </w:rPr>
              <w:t>三</w:t>
            </w:r>
          </w:p>
        </w:tc>
      </w:tr>
      <w:tr w14:paraId="102B7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83" w:type="pct"/>
            <w:shd w:val="clear" w:color="auto" w:fill="auto"/>
            <w:vAlign w:val="center"/>
          </w:tcPr>
          <w:p w14:paraId="0E181BC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bCs w:val="0"/>
                <w:kern w:val="2"/>
                <w:sz w:val="21"/>
                <w:szCs w:val="24"/>
                <w:vertAlign w:val="baseline"/>
                <w:lang w:val="en-US" w:eastAsia="zh-CN" w:bidi="ar-SA"/>
              </w:rPr>
            </w:pPr>
            <w:r>
              <w:rPr>
                <w:rFonts w:hint="default" w:ascii="Times New Roman" w:hAnsi="Times New Roman" w:eastAsia="宋体" w:cs="Times New Roman"/>
                <w:b w:val="0"/>
                <w:bCs w:val="0"/>
                <w:sz w:val="21"/>
                <w:szCs w:val="24"/>
                <w:vertAlign w:val="baseline"/>
                <w:lang w:val="en-US" w:eastAsia="zh-CN"/>
              </w:rPr>
              <w:t>不敏感</w:t>
            </w:r>
          </w:p>
        </w:tc>
        <w:tc>
          <w:tcPr>
            <w:tcW w:w="1051" w:type="pct"/>
            <w:vAlign w:val="center"/>
          </w:tcPr>
          <w:p w14:paraId="52DA4F5B">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sz w:val="21"/>
                <w:szCs w:val="24"/>
                <w:vertAlign w:val="baseline"/>
                <w:lang w:val="en-US" w:eastAsia="zh-CN"/>
              </w:rPr>
            </w:pPr>
            <w:r>
              <w:rPr>
                <w:rFonts w:hint="default" w:ascii="Times New Roman" w:hAnsi="Times New Roman" w:eastAsia="宋体" w:cs="Times New Roman"/>
                <w:b/>
                <w:bCs/>
                <w:sz w:val="21"/>
                <w:szCs w:val="24"/>
                <w:vertAlign w:val="baseline"/>
                <w:lang w:val="en-US" w:eastAsia="zh-CN"/>
              </w:rPr>
              <w:t>二</w:t>
            </w:r>
          </w:p>
        </w:tc>
        <w:tc>
          <w:tcPr>
            <w:tcW w:w="1138" w:type="pct"/>
            <w:vAlign w:val="center"/>
          </w:tcPr>
          <w:p w14:paraId="7C5967E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sz w:val="21"/>
                <w:szCs w:val="24"/>
                <w:vertAlign w:val="baseline"/>
                <w:lang w:val="en-US" w:eastAsia="zh-CN"/>
              </w:rPr>
            </w:pPr>
            <w:r>
              <w:rPr>
                <w:rFonts w:hint="default" w:ascii="Times New Roman" w:hAnsi="Times New Roman" w:eastAsia="宋体" w:cs="Times New Roman"/>
                <w:b/>
                <w:bCs/>
                <w:sz w:val="21"/>
                <w:szCs w:val="24"/>
                <w:vertAlign w:val="baseline"/>
                <w:lang w:val="en-US" w:eastAsia="zh-CN"/>
              </w:rPr>
              <w:t>三</w:t>
            </w:r>
          </w:p>
        </w:tc>
        <w:tc>
          <w:tcPr>
            <w:tcW w:w="1226" w:type="pct"/>
            <w:vAlign w:val="center"/>
          </w:tcPr>
          <w:p w14:paraId="3296210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sz w:val="21"/>
                <w:szCs w:val="24"/>
                <w:vertAlign w:val="baseline"/>
                <w:lang w:val="en-US" w:eastAsia="zh-CN"/>
              </w:rPr>
            </w:pPr>
            <w:r>
              <w:rPr>
                <w:rFonts w:hint="default" w:ascii="Times New Roman" w:hAnsi="Times New Roman" w:eastAsia="宋体" w:cs="Times New Roman"/>
                <w:b/>
                <w:bCs/>
                <w:sz w:val="21"/>
                <w:szCs w:val="24"/>
                <w:vertAlign w:val="baseline"/>
                <w:lang w:val="en-US" w:eastAsia="zh-CN"/>
              </w:rPr>
              <w:t>三</w:t>
            </w:r>
          </w:p>
        </w:tc>
      </w:tr>
    </w:tbl>
    <w:p w14:paraId="5E59CE37">
      <w:pPr>
        <w:keepNext/>
        <w:keepLines/>
        <w:pageBreakBefore w:val="0"/>
        <w:widowControl w:val="0"/>
        <w:kinsoku/>
        <w:wordWrap/>
        <w:overflowPunct/>
        <w:topLinePunct w:val="0"/>
        <w:autoSpaceDE/>
        <w:autoSpaceDN/>
        <w:bidi w:val="0"/>
        <w:adjustRightInd/>
        <w:snapToGrid/>
        <w:spacing w:before="251" w:beforeLines="80" w:beforeAutospacing="0" w:after="0" w:afterLines="0" w:afterAutospacing="0" w:line="360" w:lineRule="auto"/>
        <w:ind w:firstLine="480" w:firstLineChars="200"/>
        <w:jc w:val="both"/>
        <w:textAlignment w:val="auto"/>
        <w:outlineLvl w:val="1"/>
        <w:rPr>
          <w:rFonts w:hint="default" w:ascii="Times New Roman" w:hAnsi="Times New Roman" w:eastAsia="宋体" w:cs="Times New Roman"/>
          <w:lang w:val="en-US" w:eastAsia="zh-CN"/>
        </w:rPr>
      </w:pPr>
      <w:bookmarkStart w:id="18" w:name="_Toc1650"/>
      <w:bookmarkStart w:id="19" w:name="_Toc27240"/>
      <w:r>
        <w:rPr>
          <w:rFonts w:hint="default" w:ascii="Times New Roman" w:hAnsi="Times New Roman" w:eastAsia="宋体" w:cs="Times New Roman"/>
          <w:b w:val="0"/>
          <w:kern w:val="2"/>
          <w:sz w:val="24"/>
          <w:szCs w:val="32"/>
          <w:lang w:val="en-US" w:eastAsia="zh-CN" w:bidi="ar-SA"/>
        </w:rPr>
        <w:t>本项目评价范围内有长治市辛安泉集中式饮用水水源地和安乐泉集中式饮用水水源地，项目敏感程度属敏感，故地下水环境影响评价等级为二级。</w:t>
      </w:r>
      <w:bookmarkEnd w:id="18"/>
      <w:bookmarkEnd w:id="19"/>
    </w:p>
    <w:p w14:paraId="7262415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4、声环境评价等级</w:t>
      </w:r>
    </w:p>
    <w:p w14:paraId="4133974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根据HJ2.4-2021 中声环境影响评价工作等级划分原则，工程沿线所在声环境功能区为GB3096 规定的1类地区，运营期不产生噪声影响，噪声影响主要集中在施工期，建设项目建设前后评价范围内声环境保护目标噪声级增量在 3dB（A）以下，且受影响人口数量变化不大，评价等级为二级。</w:t>
      </w:r>
    </w:p>
    <w:p w14:paraId="1C42C51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5、生态环境评价等级</w:t>
      </w:r>
    </w:p>
    <w:p w14:paraId="1286EBE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《环境影响评价技术导则  生态影响》（HJ/T19-2022）评价工作等级划分原则如下：</w:t>
      </w:r>
    </w:p>
    <w:p w14:paraId="39FF1B2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a）涉及国家公园、 自然保护区、世界自然遗产、重要生境时，评价等级为一级；</w:t>
      </w:r>
    </w:p>
    <w:p w14:paraId="311D54C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b）涉及自然公园时，评价等级为二级；</w:t>
      </w:r>
    </w:p>
    <w:p w14:paraId="49789E0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c）涉及生态保护红线时，评价等级不低于二级；</w:t>
      </w:r>
    </w:p>
    <w:p w14:paraId="461178A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d）根据HJ2.3判断属于水文要素影响型且地表水评价等级不低于二级的建设项目，生态影响评价等级不低于二级；</w:t>
      </w:r>
    </w:p>
    <w:p w14:paraId="51E13D3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e）根据HJ610、HJ964判断地下水水位或土壤影响范围内分布有天然林、公益林、湿地等生态保护目标的建设项目，生态影响评价等级不低于二级；</w:t>
      </w:r>
    </w:p>
    <w:p w14:paraId="194F96A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f）当工程占地规模大于20km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时（包括永久和临时占用陆域和水域），评价等级不低于二级；改扩建项目的占地范围以新增占地（包括陆域和水域）确定；</w:t>
      </w:r>
    </w:p>
    <w:p w14:paraId="323FEDE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g）除本条a）、b）、c）、d）、e）、f）以外的情况，评价等级为三级；</w:t>
      </w:r>
    </w:p>
    <w:p w14:paraId="5117F35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h）当评价等级判定同时符合上述多种情况时，应采用其中最高的评价等级。</w:t>
      </w:r>
    </w:p>
    <w:p w14:paraId="110DE01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属于浊漳河生态修复工程，本项目穿越生态保护红线（平顺县太行水乡省级湿地自然公园）且本项目属于水文要素影响型且地表水评价等级为二级；依据《环境影响评价技术导则-生态影响》（HJ19-2022），6.1.2中b）、c）和d）评价等级为二级。因此，本项目生态环境评价等级为二级。</w:t>
      </w:r>
    </w:p>
    <w:p w14:paraId="4128E30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6、土壤环境评价等级</w:t>
      </w:r>
    </w:p>
    <w:p w14:paraId="12EF8CCE">
      <w:pPr>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本项目属于生态影响型项目，根据《环境影响评价技术导则</w:t>
      </w:r>
      <w:r>
        <w:rPr>
          <w:rFonts w:hint="default" w:ascii="Times New Roman" w:hAnsi="Times New Roman" w:eastAsia="宋体" w:cs="Times New Roman"/>
          <w:lang w:val="en-US" w:eastAsia="zh-CN"/>
        </w:rPr>
        <w:t xml:space="preserve"> </w:t>
      </w:r>
      <w:r>
        <w:rPr>
          <w:rFonts w:hint="default" w:ascii="Times New Roman" w:hAnsi="Times New Roman" w:eastAsia="宋体" w:cs="Times New Roman"/>
          <w:lang w:val="en-US" w:eastAsia="en-US"/>
        </w:rPr>
        <w:t>土壤环境（试行）》（HJ964-2018）附录 A ，本项目属于“水利”中</w:t>
      </w:r>
      <w:r>
        <w:rPr>
          <w:rFonts w:hint="default" w:ascii="Times New Roman" w:hAnsi="Times New Roman" w:eastAsia="宋体" w:cs="Times New Roman"/>
          <w:lang w:val="en-US" w:eastAsia="zh-CN"/>
        </w:rPr>
        <w:t>“其他”</w:t>
      </w:r>
      <w:r>
        <w:rPr>
          <w:rFonts w:hint="default" w:ascii="Times New Roman" w:hAnsi="Times New Roman" w:eastAsia="宋体" w:cs="Times New Roman"/>
          <w:lang w:val="en-US" w:eastAsia="en-US"/>
        </w:rPr>
        <w:t>，为Ⅲ类项目。</w:t>
      </w:r>
    </w:p>
    <w:p w14:paraId="4D658FC3">
      <w:pPr>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（1）土壤环境敏感程度</w:t>
      </w:r>
    </w:p>
    <w:p w14:paraId="4FE4382B">
      <w:pPr>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根据《环境影响评价技术导则  土壤环境》（HJ964-2018），土壤环境敏感程度判定见表2.3-4。</w:t>
      </w:r>
    </w:p>
    <w:p w14:paraId="14DC1614">
      <w:pPr>
        <w:kinsoku w:val="0"/>
        <w:autoSpaceDE w:val="0"/>
        <w:autoSpaceDN w:val="0"/>
        <w:adjustRightInd w:val="0"/>
        <w:snapToGrid w:val="0"/>
        <w:spacing w:before="1" w:line="222" w:lineRule="auto"/>
        <w:ind w:left="2941"/>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5"/>
          <w:kern w:val="0"/>
          <w:sz w:val="20"/>
          <w:szCs w:val="20"/>
          <w:lang w:val="en-US" w:eastAsia="en-US" w:bidi="ar-SA"/>
        </w:rPr>
        <w:t>表</w:t>
      </w:r>
      <w:r>
        <w:rPr>
          <w:rFonts w:hint="default" w:ascii="Times New Roman" w:hAnsi="Times New Roman" w:eastAsia="宋体" w:cs="Times New Roman"/>
          <w:snapToGrid w:val="0"/>
          <w:color w:val="000000"/>
          <w:spacing w:val="-26"/>
          <w:kern w:val="0"/>
          <w:sz w:val="20"/>
          <w:szCs w:val="20"/>
          <w:lang w:val="en-US" w:eastAsia="en-US" w:bidi="ar-SA"/>
        </w:rPr>
        <w:t xml:space="preserve"> </w:t>
      </w:r>
      <w:r>
        <w:rPr>
          <w:rFonts w:hint="default" w:ascii="Times New Roman" w:hAnsi="Times New Roman" w:eastAsia="宋体" w:cs="Times New Roman"/>
          <w:b/>
          <w:bCs/>
          <w:snapToGrid w:val="0"/>
          <w:color w:val="000000"/>
          <w:spacing w:val="5"/>
          <w:kern w:val="0"/>
          <w:sz w:val="20"/>
          <w:szCs w:val="20"/>
          <w:lang w:val="en-US" w:eastAsia="en-US" w:bidi="ar-SA"/>
        </w:rPr>
        <w:t>2.3-</w:t>
      </w:r>
      <w:r>
        <w:rPr>
          <w:rFonts w:hint="default" w:ascii="Times New Roman" w:hAnsi="Times New Roman" w:eastAsia="宋体" w:cs="Times New Roman"/>
          <w:b/>
          <w:bCs/>
          <w:snapToGrid w:val="0"/>
          <w:color w:val="000000"/>
          <w:spacing w:val="5"/>
          <w:kern w:val="0"/>
          <w:sz w:val="20"/>
          <w:szCs w:val="20"/>
          <w:lang w:val="en-US" w:eastAsia="zh-CN" w:bidi="ar-SA"/>
        </w:rPr>
        <w:t xml:space="preserve">5 </w:t>
      </w:r>
      <w:r>
        <w:rPr>
          <w:rFonts w:hint="default" w:ascii="Times New Roman" w:hAnsi="Times New Roman" w:eastAsia="宋体" w:cs="Times New Roman"/>
          <w:b/>
          <w:bCs/>
          <w:snapToGrid w:val="0"/>
          <w:color w:val="000000"/>
          <w:spacing w:val="5"/>
          <w:kern w:val="0"/>
          <w:sz w:val="20"/>
          <w:szCs w:val="20"/>
          <w:lang w:val="en-US" w:eastAsia="en-US" w:bidi="ar-SA"/>
        </w:rPr>
        <w:t>生态影响型敏感程度分级表</w:t>
      </w:r>
    </w:p>
    <w:tbl>
      <w:tblPr>
        <w:tblStyle w:val="23"/>
        <w:tblW w:w="4999"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auto" w:sz="4" w:space="0"/>
          <w:insideV w:val="single" w:color="auto" w:sz="4" w:space="0"/>
        </w:tblBorders>
        <w:tblLayout w:type="autofit"/>
        <w:tblCellMar>
          <w:top w:w="0" w:type="dxa"/>
          <w:left w:w="0" w:type="dxa"/>
          <w:bottom w:w="0" w:type="dxa"/>
          <w:right w:w="0" w:type="dxa"/>
        </w:tblCellMar>
      </w:tblPr>
      <w:tblGrid>
        <w:gridCol w:w="1157"/>
        <w:gridCol w:w="4750"/>
        <w:gridCol w:w="1318"/>
        <w:gridCol w:w="1109"/>
      </w:tblGrid>
      <w:tr w14:paraId="4B4F6EB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auto" w:sz="4" w:space="0"/>
            <w:insideV w:val="single" w:color="auto" w:sz="4" w:space="0"/>
          </w:tblBorders>
          <w:tblCellMar>
            <w:top w:w="0" w:type="dxa"/>
            <w:left w:w="0" w:type="dxa"/>
            <w:bottom w:w="0" w:type="dxa"/>
            <w:right w:w="0" w:type="dxa"/>
          </w:tblCellMar>
        </w:tblPrEx>
        <w:trPr>
          <w:trHeight w:val="466" w:hRule="atLeast"/>
          <w:tblHeader/>
        </w:trPr>
        <w:tc>
          <w:tcPr>
            <w:tcW w:w="694" w:type="pct"/>
            <w:vMerge w:val="restart"/>
            <w:tcBorders>
              <w:tl2br w:val="nil"/>
              <w:tr2bl w:val="nil"/>
            </w:tcBorders>
            <w:shd w:val="clear" w:color="auto" w:fill="A4A4A4" w:themeFill="background1" w:themeFillShade="A5"/>
            <w:vAlign w:val="center"/>
          </w:tcPr>
          <w:p w14:paraId="2CCE5B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敏感程度</w:t>
            </w:r>
          </w:p>
        </w:tc>
        <w:tc>
          <w:tcPr>
            <w:tcW w:w="4305" w:type="pct"/>
            <w:gridSpan w:val="3"/>
            <w:tcBorders>
              <w:tl2br w:val="nil"/>
              <w:tr2bl w:val="nil"/>
            </w:tcBorders>
            <w:shd w:val="clear" w:color="auto" w:fill="A4A4A4" w:themeFill="background1" w:themeFillShade="A5"/>
            <w:vAlign w:val="center"/>
          </w:tcPr>
          <w:p w14:paraId="4F1E14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判断依据</w:t>
            </w:r>
          </w:p>
        </w:tc>
      </w:tr>
      <w:tr w14:paraId="2BE9B821">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auto" w:sz="4" w:space="0"/>
            <w:insideV w:val="single" w:color="auto" w:sz="4" w:space="0"/>
          </w:tblBorders>
          <w:tblCellMar>
            <w:top w:w="0" w:type="dxa"/>
            <w:left w:w="0" w:type="dxa"/>
            <w:bottom w:w="0" w:type="dxa"/>
            <w:right w:w="0" w:type="dxa"/>
          </w:tblCellMar>
        </w:tblPrEx>
        <w:trPr>
          <w:trHeight w:val="458" w:hRule="atLeast"/>
          <w:tblHeader/>
        </w:trPr>
        <w:tc>
          <w:tcPr>
            <w:tcW w:w="694" w:type="pct"/>
            <w:vMerge w:val="continue"/>
            <w:tcBorders>
              <w:tl2br w:val="nil"/>
              <w:tr2bl w:val="nil"/>
            </w:tcBorders>
            <w:shd w:val="clear" w:color="auto" w:fill="A4A4A4" w:themeFill="background1" w:themeFillShade="A5"/>
            <w:vAlign w:val="center"/>
          </w:tcPr>
          <w:p w14:paraId="7AD744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eastAsia="en-US"/>
              </w:rPr>
            </w:pPr>
          </w:p>
        </w:tc>
        <w:tc>
          <w:tcPr>
            <w:tcW w:w="2850" w:type="pct"/>
            <w:tcBorders>
              <w:tl2br w:val="nil"/>
              <w:tr2bl w:val="nil"/>
            </w:tcBorders>
            <w:shd w:val="clear" w:color="auto" w:fill="A4A4A4" w:themeFill="background1" w:themeFillShade="A5"/>
            <w:vAlign w:val="center"/>
          </w:tcPr>
          <w:p w14:paraId="3D527B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盐化</w:t>
            </w:r>
          </w:p>
        </w:tc>
        <w:tc>
          <w:tcPr>
            <w:tcW w:w="791" w:type="pct"/>
            <w:tcBorders>
              <w:tl2br w:val="nil"/>
              <w:tr2bl w:val="nil"/>
            </w:tcBorders>
            <w:shd w:val="clear" w:color="auto" w:fill="A4A4A4" w:themeFill="background1" w:themeFillShade="A5"/>
            <w:vAlign w:val="center"/>
          </w:tcPr>
          <w:p w14:paraId="3ECC2C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酸化</w:t>
            </w:r>
          </w:p>
        </w:tc>
        <w:tc>
          <w:tcPr>
            <w:tcW w:w="664" w:type="pct"/>
            <w:tcBorders>
              <w:tl2br w:val="nil"/>
              <w:tr2bl w:val="nil"/>
            </w:tcBorders>
            <w:shd w:val="clear" w:color="auto" w:fill="A4A4A4" w:themeFill="background1" w:themeFillShade="A5"/>
            <w:vAlign w:val="center"/>
          </w:tcPr>
          <w:p w14:paraId="18ED29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en-US"/>
              </w:rPr>
            </w:pPr>
            <w:r>
              <w:rPr>
                <w:rFonts w:hint="default" w:ascii="Times New Roman" w:hAnsi="Times New Roman" w:eastAsia="宋体" w:cs="Times New Roman"/>
                <w:b/>
                <w:bCs/>
                <w:sz w:val="21"/>
                <w:szCs w:val="21"/>
                <w:lang w:val="en-US" w:eastAsia="en-US"/>
              </w:rPr>
              <w:t>碱化</w:t>
            </w:r>
          </w:p>
        </w:tc>
      </w:tr>
      <w:tr w14:paraId="4FAD2C16">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694" w:type="pct"/>
            <w:tcBorders>
              <w:tl2br w:val="nil"/>
              <w:tr2bl w:val="nil"/>
            </w:tcBorders>
            <w:vAlign w:val="center"/>
          </w:tcPr>
          <w:p w14:paraId="4086D2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敏感</w:t>
            </w:r>
          </w:p>
        </w:tc>
        <w:tc>
          <w:tcPr>
            <w:tcW w:w="2850" w:type="pct"/>
            <w:tcBorders>
              <w:tl2br w:val="nil"/>
              <w:tr2bl w:val="nil"/>
            </w:tcBorders>
            <w:vAlign w:val="center"/>
          </w:tcPr>
          <w:p w14:paraId="3AB5F4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建设项目所在地干燥度a＞2.5且常年地下水位平均埋深&lt;1.5m 的地势平坦区域；或土壤含盐量＞4g/kg 的区域</w:t>
            </w:r>
          </w:p>
        </w:tc>
        <w:tc>
          <w:tcPr>
            <w:tcW w:w="791" w:type="pct"/>
            <w:tcBorders>
              <w:tl2br w:val="nil"/>
              <w:tr2bl w:val="nil"/>
            </w:tcBorders>
            <w:vAlign w:val="center"/>
          </w:tcPr>
          <w:p w14:paraId="06122D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pH≤4.5</w:t>
            </w:r>
          </w:p>
        </w:tc>
        <w:tc>
          <w:tcPr>
            <w:tcW w:w="664" w:type="pct"/>
            <w:tcBorders>
              <w:tl2br w:val="nil"/>
              <w:tr2bl w:val="nil"/>
            </w:tcBorders>
            <w:vAlign w:val="center"/>
          </w:tcPr>
          <w:p w14:paraId="7E595F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pH≥9.0</w:t>
            </w:r>
          </w:p>
        </w:tc>
      </w:tr>
      <w:tr w14:paraId="551FD449">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auto" w:sz="4" w:space="0"/>
            <w:insideV w:val="single" w:color="auto" w:sz="4" w:space="0"/>
          </w:tblBorders>
          <w:tblCellMar>
            <w:top w:w="0" w:type="dxa"/>
            <w:left w:w="0" w:type="dxa"/>
            <w:bottom w:w="0" w:type="dxa"/>
            <w:right w:w="0" w:type="dxa"/>
          </w:tblCellMar>
        </w:tblPrEx>
        <w:trPr>
          <w:trHeight w:val="1365" w:hRule="atLeast"/>
        </w:trPr>
        <w:tc>
          <w:tcPr>
            <w:tcW w:w="694" w:type="pct"/>
            <w:tcBorders>
              <w:tl2br w:val="nil"/>
              <w:tr2bl w:val="nil"/>
            </w:tcBorders>
            <w:vAlign w:val="center"/>
          </w:tcPr>
          <w:p w14:paraId="54644C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较敏感</w:t>
            </w:r>
          </w:p>
        </w:tc>
        <w:tc>
          <w:tcPr>
            <w:tcW w:w="2850" w:type="pct"/>
            <w:tcBorders>
              <w:tl2br w:val="nil"/>
              <w:tr2bl w:val="nil"/>
            </w:tcBorders>
            <w:vAlign w:val="center"/>
          </w:tcPr>
          <w:p w14:paraId="5B192D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建设项目所在地干燥度＞2.5且常年地下水位平均埋深≥1.5m的，或1.8＜干燥度≤2.5且常年地下水位平均埋深&lt;1.8m的地势平坦区域；建设项目所在地干燥度＞2.5或常年地下水位平均埋深＜1.5m 的平原区；或2g/kg&lt;土壤含盐量≤4g/kg 的区域</w:t>
            </w:r>
          </w:p>
        </w:tc>
        <w:tc>
          <w:tcPr>
            <w:tcW w:w="791" w:type="pct"/>
            <w:tcBorders>
              <w:tl2br w:val="nil"/>
              <w:tr2bl w:val="nil"/>
            </w:tcBorders>
            <w:vAlign w:val="center"/>
          </w:tcPr>
          <w:p w14:paraId="3808CE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4.5＜pH≤5.5</w:t>
            </w:r>
          </w:p>
        </w:tc>
        <w:tc>
          <w:tcPr>
            <w:tcW w:w="664" w:type="pct"/>
            <w:tcBorders>
              <w:tl2br w:val="nil"/>
              <w:tr2bl w:val="nil"/>
            </w:tcBorders>
            <w:vAlign w:val="center"/>
          </w:tcPr>
          <w:p w14:paraId="4B0005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p>
          <w:p w14:paraId="21AE83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8.5≤pH&lt;</w:t>
            </w:r>
          </w:p>
          <w:p w14:paraId="7A6D85F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eastAsia="en-US"/>
              </w:rPr>
            </w:pPr>
            <w:r>
              <w:rPr>
                <w:rFonts w:hint="default" w:ascii="Times New Roman" w:hAnsi="Times New Roman" w:eastAsia="宋体" w:cs="Times New Roman"/>
                <w:sz w:val="21"/>
                <w:szCs w:val="21"/>
                <w:lang w:eastAsia="en-US"/>
              </w:rPr>
              <w:t>9.0</w:t>
            </w:r>
          </w:p>
        </w:tc>
      </w:tr>
      <w:tr w14:paraId="00B2F194">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auto" w:sz="4" w:space="0"/>
            <w:insideV w:val="single" w:color="auto" w:sz="4" w:space="0"/>
          </w:tblBorders>
          <w:tblCellMar>
            <w:top w:w="0" w:type="dxa"/>
            <w:left w:w="0" w:type="dxa"/>
            <w:bottom w:w="0" w:type="dxa"/>
            <w:right w:w="0" w:type="dxa"/>
          </w:tblCellMar>
        </w:tblPrEx>
        <w:trPr>
          <w:trHeight w:val="458" w:hRule="atLeast"/>
        </w:trPr>
        <w:tc>
          <w:tcPr>
            <w:tcW w:w="694" w:type="pct"/>
            <w:tcBorders>
              <w:tl2br w:val="nil"/>
              <w:tr2bl w:val="nil"/>
            </w:tcBorders>
            <w:vAlign w:val="center"/>
          </w:tcPr>
          <w:p w14:paraId="0E8B1D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不敏感</w:t>
            </w:r>
          </w:p>
        </w:tc>
        <w:tc>
          <w:tcPr>
            <w:tcW w:w="2850" w:type="pct"/>
            <w:tcBorders>
              <w:tl2br w:val="nil"/>
              <w:tr2bl w:val="nil"/>
            </w:tcBorders>
            <w:vAlign w:val="center"/>
          </w:tcPr>
          <w:p w14:paraId="587CE9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其他</w:t>
            </w:r>
          </w:p>
        </w:tc>
        <w:tc>
          <w:tcPr>
            <w:tcW w:w="1455" w:type="pct"/>
            <w:gridSpan w:val="2"/>
            <w:tcBorders>
              <w:tl2br w:val="nil"/>
              <w:tr2bl w:val="nil"/>
            </w:tcBorders>
            <w:vAlign w:val="center"/>
          </w:tcPr>
          <w:p w14:paraId="7F101D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5.5＜pH＜8.5</w:t>
            </w:r>
          </w:p>
        </w:tc>
      </w:tr>
      <w:tr w14:paraId="6094D74F">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auto" w:sz="4" w:space="0"/>
            <w:insideV w:val="single" w:color="auto" w:sz="4" w:space="0"/>
          </w:tblBorders>
          <w:tblCellMar>
            <w:top w:w="0" w:type="dxa"/>
            <w:left w:w="0" w:type="dxa"/>
            <w:bottom w:w="0" w:type="dxa"/>
            <w:right w:w="0" w:type="dxa"/>
          </w:tblCellMar>
        </w:tblPrEx>
        <w:trPr>
          <w:trHeight w:val="461" w:hRule="atLeast"/>
        </w:trPr>
        <w:tc>
          <w:tcPr>
            <w:tcW w:w="5000" w:type="pct"/>
            <w:gridSpan w:val="4"/>
            <w:tcBorders>
              <w:tl2br w:val="nil"/>
              <w:tr2bl w:val="nil"/>
            </w:tcBorders>
            <w:vAlign w:val="center"/>
          </w:tcPr>
          <w:p w14:paraId="216891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en-US"/>
              </w:rPr>
            </w:pPr>
            <w:r>
              <w:rPr>
                <w:rFonts w:hint="default" w:ascii="Times New Roman" w:hAnsi="Times New Roman" w:eastAsia="宋体" w:cs="Times New Roman"/>
                <w:sz w:val="21"/>
                <w:szCs w:val="21"/>
                <w:lang w:val="en-US" w:eastAsia="en-US"/>
              </w:rPr>
              <w:t>a 是指采用 E601 观测的多年平均水面蒸发量与降水量的比值，即蒸降比值。</w:t>
            </w:r>
          </w:p>
        </w:tc>
      </w:tr>
    </w:tbl>
    <w:p w14:paraId="0AE7C9EC">
      <w:pPr>
        <w:keepNext w:val="0"/>
        <w:keepLines w:val="0"/>
        <w:pageBreakBefore w:val="0"/>
        <w:wordWrap/>
        <w:overflowPunct/>
        <w:topLinePunct w:val="0"/>
        <w:bidi w:val="0"/>
        <w:adjustRightInd/>
        <w:snapToGrid/>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根据</w:t>
      </w:r>
      <w:r>
        <w:rPr>
          <w:rFonts w:hint="default" w:ascii="Times New Roman" w:hAnsi="Times New Roman" w:eastAsia="宋体" w:cs="Times New Roman"/>
          <w:lang w:val="en-US" w:eastAsia="zh-CN"/>
        </w:rPr>
        <w:t>平顺</w:t>
      </w:r>
      <w:r>
        <w:rPr>
          <w:rFonts w:hint="default" w:ascii="Times New Roman" w:hAnsi="Times New Roman" w:eastAsia="宋体" w:cs="Times New Roman"/>
          <w:lang w:val="en-US" w:eastAsia="en-US"/>
        </w:rPr>
        <w:t>县气象站近20年气象资料统计，</w:t>
      </w:r>
      <w:r>
        <w:rPr>
          <w:rFonts w:hint="default" w:ascii="Times New Roman" w:hAnsi="Times New Roman" w:eastAsia="宋体" w:cs="Times New Roman"/>
          <w:lang w:val="en-US" w:eastAsia="zh-CN"/>
        </w:rPr>
        <w:t>平顺</w:t>
      </w:r>
      <w:r>
        <w:rPr>
          <w:rFonts w:hint="default" w:ascii="Times New Roman" w:hAnsi="Times New Roman" w:eastAsia="宋体" w:cs="Times New Roman"/>
          <w:lang w:val="en-US" w:eastAsia="en-US"/>
        </w:rPr>
        <w:t>县年平均降水量</w:t>
      </w:r>
      <w:r>
        <w:rPr>
          <w:rFonts w:hint="default" w:ascii="Times New Roman" w:hAnsi="Times New Roman" w:eastAsia="宋体" w:cs="Times New Roman"/>
          <w:lang w:val="en-US" w:eastAsia="zh-CN"/>
        </w:rPr>
        <w:t>584.4</w:t>
      </w:r>
      <w:r>
        <w:rPr>
          <w:rFonts w:hint="default" w:ascii="Times New Roman" w:hAnsi="Times New Roman" w:eastAsia="宋体" w:cs="Times New Roman"/>
          <w:lang w:val="en-US" w:eastAsia="en-US"/>
        </w:rPr>
        <w:t>mm ，年平均蒸发量为</w:t>
      </w:r>
      <w:r>
        <w:rPr>
          <w:rFonts w:hint="default" w:ascii="Times New Roman" w:hAnsi="Times New Roman" w:eastAsia="宋体" w:cs="Times New Roman"/>
          <w:lang w:val="en-US" w:eastAsia="zh-CN"/>
        </w:rPr>
        <w:t>1587.8</w:t>
      </w:r>
      <w:r>
        <w:rPr>
          <w:rFonts w:hint="default" w:ascii="Times New Roman" w:hAnsi="Times New Roman" w:eastAsia="宋体" w:cs="Times New Roman"/>
          <w:lang w:val="en-US" w:eastAsia="en-US"/>
        </w:rPr>
        <w:t>mm，据此计算区域地表干燥度</w:t>
      </w:r>
      <w:r>
        <w:rPr>
          <w:rFonts w:hint="default" w:ascii="Times New Roman" w:hAnsi="Times New Roman" w:eastAsia="宋体" w:cs="Times New Roman"/>
          <w:lang w:val="en-US" w:eastAsia="zh-CN"/>
        </w:rPr>
        <w:t>2.71</w:t>
      </w:r>
      <w:r>
        <w:rPr>
          <w:rFonts w:hint="default" w:ascii="Times New Roman" w:hAnsi="Times New Roman" w:eastAsia="宋体" w:cs="Times New Roman"/>
          <w:lang w:val="en-US" w:eastAsia="en-US"/>
        </w:rPr>
        <w:t xml:space="preserve"> ，项目区域常年地下水位埋深＞1.5m，本项目土壤敏感程度判定为较敏感。</w:t>
      </w:r>
    </w:p>
    <w:p w14:paraId="33D1EED8">
      <w:pPr>
        <w:keepNext w:val="0"/>
        <w:keepLines w:val="0"/>
        <w:pageBreakBefore w:val="0"/>
        <w:widowControl/>
        <w:kinsoku w:val="0"/>
        <w:wordWrap/>
        <w:overflowPunct/>
        <w:topLinePunct w:val="0"/>
        <w:autoSpaceDE w:val="0"/>
        <w:autoSpaceDN w:val="0"/>
        <w:bidi w:val="0"/>
        <w:adjustRightInd/>
        <w:snapToGrid/>
        <w:spacing w:before="0" w:line="360" w:lineRule="auto"/>
        <w:ind w:left="612"/>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（2）评价工作等级划分</w:t>
      </w:r>
    </w:p>
    <w:p w14:paraId="4EDA5011">
      <w:pPr>
        <w:keepNext w:val="0"/>
        <w:keepLines w:val="0"/>
        <w:pageBreakBefore w:val="0"/>
        <w:widowControl/>
        <w:kinsoku w:val="0"/>
        <w:wordWrap/>
        <w:overflowPunct/>
        <w:topLinePunct w:val="0"/>
        <w:autoSpaceDE w:val="0"/>
        <w:autoSpaceDN w:val="0"/>
        <w:bidi w:val="0"/>
        <w:adjustRightInd w:val="0"/>
        <w:snapToGrid w:val="0"/>
        <w:spacing w:before="0" w:line="360" w:lineRule="auto"/>
        <w:ind w:left="0" w:right="0" w:firstLine="472" w:firstLineChars="200"/>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根据项目类别和土壤环境敏感程度分级，确定项目土壤评价工作等级为三级</w:t>
      </w:r>
      <w:r>
        <w:rPr>
          <w:rFonts w:hint="default" w:ascii="Times New Roman" w:hAnsi="Times New Roman" w:eastAsia="宋体" w:cs="Times New Roman"/>
          <w:snapToGrid w:val="0"/>
          <w:color w:val="000000"/>
          <w:spacing w:val="-2"/>
          <w:kern w:val="0"/>
          <w:sz w:val="24"/>
          <w:szCs w:val="24"/>
          <w:lang w:val="en-US" w:eastAsia="zh-CN" w:bidi="ar-SA"/>
        </w:rPr>
        <w:t>，</w:t>
      </w:r>
      <w:r>
        <w:rPr>
          <w:rFonts w:hint="default" w:ascii="Times New Roman" w:hAnsi="Times New Roman" w:eastAsia="宋体" w:cs="Times New Roman"/>
          <w:snapToGrid w:val="0"/>
          <w:color w:val="000000"/>
          <w:spacing w:val="-2"/>
          <w:kern w:val="0"/>
          <w:sz w:val="24"/>
          <w:szCs w:val="24"/>
          <w:lang w:val="en-US" w:eastAsia="en-US" w:bidi="ar-SA"/>
        </w:rPr>
        <w:t>划分依据见表</w:t>
      </w:r>
      <w:r>
        <w:rPr>
          <w:rFonts w:hint="default" w:ascii="Times New Roman" w:hAnsi="Times New Roman" w:eastAsia="宋体" w:cs="Times New Roman"/>
          <w:snapToGrid w:val="0"/>
          <w:color w:val="000000"/>
          <w:spacing w:val="-54"/>
          <w:kern w:val="0"/>
          <w:sz w:val="24"/>
          <w:szCs w:val="24"/>
          <w:lang w:val="en-US" w:eastAsia="en-US" w:bidi="ar-SA"/>
        </w:rPr>
        <w:t xml:space="preserve"> </w:t>
      </w:r>
      <w:r>
        <w:rPr>
          <w:rFonts w:hint="default" w:ascii="Times New Roman" w:hAnsi="Times New Roman" w:eastAsia="宋体" w:cs="Times New Roman"/>
          <w:snapToGrid w:val="0"/>
          <w:color w:val="000000"/>
          <w:spacing w:val="-2"/>
          <w:kern w:val="0"/>
          <w:sz w:val="24"/>
          <w:szCs w:val="24"/>
          <w:lang w:val="en-US" w:eastAsia="en-US" w:bidi="ar-SA"/>
        </w:rPr>
        <w:t>2.3-5。</w:t>
      </w:r>
    </w:p>
    <w:p w14:paraId="6B853441">
      <w:pPr>
        <w:kinsoku w:val="0"/>
        <w:autoSpaceDE w:val="0"/>
        <w:autoSpaceDN w:val="0"/>
        <w:adjustRightInd w:val="0"/>
        <w:snapToGrid w:val="0"/>
        <w:spacing w:before="1" w:line="222" w:lineRule="auto"/>
        <w:jc w:val="center"/>
        <w:textAlignment w:val="baseline"/>
        <w:rPr>
          <w:rFonts w:hint="default" w:ascii="Times New Roman" w:hAnsi="Times New Roman" w:eastAsia="宋体" w:cs="Times New Roman"/>
          <w:lang w:val="en-US" w:eastAsia="zh-CN"/>
        </w:rPr>
      </w:pPr>
      <w:r>
        <w:rPr>
          <w:rFonts w:hint="default" w:ascii="Times New Roman" w:hAnsi="Times New Roman" w:eastAsia="宋体" w:cs="Times New Roman"/>
          <w:b/>
          <w:bCs/>
          <w:snapToGrid w:val="0"/>
          <w:color w:val="000000"/>
          <w:spacing w:val="6"/>
          <w:kern w:val="0"/>
          <w:sz w:val="20"/>
          <w:szCs w:val="20"/>
          <w:lang w:val="en-US" w:eastAsia="en-US" w:bidi="ar-SA"/>
        </w:rPr>
        <w:t>表</w:t>
      </w:r>
      <w:r>
        <w:rPr>
          <w:rFonts w:hint="default" w:ascii="Times New Roman" w:hAnsi="Times New Roman" w:eastAsia="宋体" w:cs="Times New Roman"/>
          <w:snapToGrid w:val="0"/>
          <w:color w:val="000000"/>
          <w:spacing w:val="-40"/>
          <w:kern w:val="0"/>
          <w:sz w:val="20"/>
          <w:szCs w:val="20"/>
          <w:lang w:val="en-US" w:eastAsia="en-US" w:bidi="ar-SA"/>
        </w:rPr>
        <w:t xml:space="preserve"> </w:t>
      </w:r>
      <w:r>
        <w:rPr>
          <w:rFonts w:hint="default" w:ascii="Times New Roman" w:hAnsi="Times New Roman" w:eastAsia="宋体" w:cs="Times New Roman"/>
          <w:b/>
          <w:bCs/>
          <w:snapToGrid w:val="0"/>
          <w:color w:val="000000"/>
          <w:spacing w:val="6"/>
          <w:kern w:val="0"/>
          <w:sz w:val="20"/>
          <w:szCs w:val="20"/>
          <w:lang w:val="en-US" w:eastAsia="en-US" w:bidi="ar-SA"/>
        </w:rPr>
        <w:t>2.3-5</w:t>
      </w:r>
      <w:r>
        <w:rPr>
          <w:rFonts w:hint="default" w:ascii="Times New Roman" w:hAnsi="Times New Roman" w:eastAsia="宋体" w:cs="Times New Roman"/>
          <w:b/>
          <w:bCs/>
          <w:snapToGrid w:val="0"/>
          <w:color w:val="000000"/>
          <w:spacing w:val="6"/>
          <w:kern w:val="0"/>
          <w:sz w:val="20"/>
          <w:szCs w:val="20"/>
          <w:lang w:val="en-US" w:eastAsia="zh-CN" w:bidi="ar-SA"/>
        </w:rPr>
        <w:t xml:space="preserve"> </w:t>
      </w:r>
      <w:r>
        <w:rPr>
          <w:rFonts w:hint="default" w:ascii="Times New Roman" w:hAnsi="Times New Roman" w:eastAsia="宋体" w:cs="Times New Roman"/>
          <w:b/>
          <w:bCs/>
          <w:snapToGrid w:val="0"/>
          <w:color w:val="000000"/>
          <w:spacing w:val="6"/>
          <w:kern w:val="0"/>
          <w:sz w:val="20"/>
          <w:szCs w:val="20"/>
          <w:lang w:val="en-US" w:eastAsia="en-US" w:bidi="ar-SA"/>
        </w:rPr>
        <w:t>生态影响型评价工作等级划</w:t>
      </w:r>
      <w:r>
        <w:rPr>
          <w:rFonts w:hint="default" w:ascii="Times New Roman" w:hAnsi="Times New Roman" w:eastAsia="宋体" w:cs="Times New Roman"/>
          <w:b/>
          <w:bCs/>
          <w:snapToGrid w:val="0"/>
          <w:color w:val="000000"/>
          <w:spacing w:val="5"/>
          <w:kern w:val="0"/>
          <w:sz w:val="20"/>
          <w:szCs w:val="20"/>
          <w:lang w:val="en-US" w:eastAsia="en-US" w:bidi="ar-SA"/>
        </w:rPr>
        <w:t>分表</w:t>
      </w:r>
      <w:r>
        <w:rPr>
          <w:rFonts w:hint="default" w:ascii="Times New Roman" w:hAnsi="Times New Roman" w:eastAsia="宋体" w:cs="Times New Roman"/>
          <w:lang w:val="en-US" w:eastAsia="zh-CN"/>
        </w:rPr>
        <w:drawing>
          <wp:anchor distT="0" distB="0" distL="114300" distR="114300" simplePos="0" relativeHeight="251667456" behindDoc="0" locked="0" layoutInCell="1" allowOverlap="1">
            <wp:simplePos x="0" y="0"/>
            <wp:positionH relativeFrom="column">
              <wp:posOffset>-17780</wp:posOffset>
            </wp:positionH>
            <wp:positionV relativeFrom="paragraph">
              <wp:posOffset>91440</wp:posOffset>
            </wp:positionV>
            <wp:extent cx="5368925" cy="1727200"/>
            <wp:effectExtent l="0" t="0" r="3175" b="6350"/>
            <wp:wrapTopAndBottom/>
            <wp:docPr id="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
                    <pic:cNvPicPr>
                      <a:picLocks noChangeAspect="1"/>
                    </pic:cNvPicPr>
                  </pic:nvPicPr>
                  <pic:blipFill>
                    <a:blip r:embed="rId27"/>
                    <a:stretch>
                      <a:fillRect/>
                    </a:stretch>
                  </pic:blipFill>
                  <pic:spPr>
                    <a:xfrm>
                      <a:off x="0" y="0"/>
                      <a:ext cx="5368925" cy="1727200"/>
                    </a:xfrm>
                    <a:prstGeom prst="rect">
                      <a:avLst/>
                    </a:prstGeom>
                    <a:noFill/>
                    <a:ln>
                      <a:noFill/>
                    </a:ln>
                  </pic:spPr>
                </pic:pic>
              </a:graphicData>
            </a:graphic>
          </wp:anchor>
        </w:drawing>
      </w:r>
    </w:p>
    <w:p w14:paraId="70FD9F2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7、环境风险</w:t>
      </w:r>
    </w:p>
    <w:p w14:paraId="10820AF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本工程建设对环境的影响主要为非污染生态影响，无运行期，相应环境风险主要为外源风险，工程的施工主要是增加环境风险发生的概率或加剧风险危害。</w:t>
      </w:r>
    </w:p>
    <w:p w14:paraId="2DAF6B3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本工程施工及运行特点、周围环境特点以及工程与周围环境之间的关系，存在的环境风险主要包括施工期施工废水事故排放下的水环境污染风险。本工程的环境风险主要表现在施工期某种突发性事故对相关区域的不利影响或危害，根据分析，工程施工区包括基坑废水、混凝土系统废水、生活污水等的废污水，若处理不当直接向下游排放，可能对施工区下游造成水环境污染风险。此外，在施工期还存在一些其他环境风险，主要有施工事故、人群健康风险等。本次评价主要针对施工期可能产生的环境风险进行分析。</w:t>
      </w:r>
    </w:p>
    <w:p w14:paraId="4FB9F67D">
      <w:pPr>
        <w:pStyle w:val="3"/>
        <w:bidi w:val="0"/>
        <w:rPr>
          <w:rFonts w:hint="default" w:ascii="Times New Roman" w:hAnsi="Times New Roman" w:eastAsia="宋体" w:cs="Times New Roman"/>
          <w:lang w:val="en-US" w:eastAsia="zh-CN"/>
        </w:rPr>
      </w:pPr>
      <w:bookmarkStart w:id="20" w:name="_Toc7479"/>
      <w:r>
        <w:rPr>
          <w:rFonts w:hint="default" w:ascii="Times New Roman" w:hAnsi="Times New Roman" w:eastAsia="宋体" w:cs="Times New Roman"/>
          <w:lang w:val="en-US" w:eastAsia="zh-CN"/>
        </w:rPr>
        <w:t>2.5评价范围的确定</w:t>
      </w:r>
      <w:bookmarkEnd w:id="20"/>
    </w:p>
    <w:p w14:paraId="5843900B">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生态评价：①陆生生态:根据《环境响评价技术导则生态影响》HJ19-2022的要求，陆生生态影响评价范围需充分考虑生态完整性、区域敏感目标，并需涵盖工程的直接和间接影响区域。本项目陆生生态评价范围为：浊漳河本工程治理河段占地范围边界外延500m范围；②水生生态：浊漳河本工程治理河段。</w:t>
      </w:r>
    </w:p>
    <w:p w14:paraId="3E350EE5">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地表水：浊漳河本工程治理河段起点王曲村上游500m处至浊漳河本工程治理河段终点实会村下游2km处。</w:t>
      </w:r>
    </w:p>
    <w:p w14:paraId="541BC371">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地下水：浊漳河本工程治理河段边界外延500m范围及与集中式饮用水源地（长治市辛安泉饮用水水源地混合安乐泉集中供水水源地）重叠部分。</w:t>
      </w:r>
    </w:p>
    <w:p w14:paraId="6565AADA">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声环境：浊漳河本工程治理河段边界外延200m范围；</w:t>
      </w:r>
    </w:p>
    <w:p w14:paraId="27D2EB50">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大气环境：施工道路两侧200m范围、施工区、施工营地等周围200m范围内，重点为距离较近的居民点。</w:t>
      </w:r>
    </w:p>
    <w:p w14:paraId="0C77ADF5">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土壤环境：生态拦截工程、水体水质维护工程、河滨带生态修复工程、面源污染防治工程场界外扩1km范围内。</w:t>
      </w:r>
    </w:p>
    <w:p w14:paraId="09D5D4B8">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环境风险评价：根据《建设项目环境风险评价技术导则》（HJ169-2018），本项目环境风险评价等级为简单分析，确定大气环境风险评价范围为场界范围内。</w:t>
      </w:r>
    </w:p>
    <w:p w14:paraId="28025472">
      <w:pPr>
        <w:pStyle w:val="3"/>
        <w:bidi w:val="0"/>
        <w:ind w:firstLine="480" w:firstLineChars="200"/>
        <w:rPr>
          <w:rFonts w:hint="default" w:ascii="Times New Roman" w:hAnsi="Times New Roman" w:eastAsia="宋体" w:cs="Times New Roman"/>
          <w:b w:val="0"/>
          <w:kern w:val="2"/>
          <w:sz w:val="24"/>
          <w:szCs w:val="24"/>
          <w:lang w:val="en-US" w:eastAsia="zh-CN" w:bidi="ar-SA"/>
        </w:rPr>
        <w:sectPr>
          <w:type w:val="continuous"/>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bookmarkStart w:id="21" w:name="_Toc13688"/>
      <w:bookmarkStart w:id="22" w:name="_Toc17699"/>
      <w:r>
        <w:rPr>
          <w:rFonts w:hint="default" w:ascii="Times New Roman" w:hAnsi="Times New Roman" w:eastAsia="宋体" w:cs="Times New Roman"/>
          <w:b w:val="0"/>
          <w:kern w:val="2"/>
          <w:sz w:val="24"/>
          <w:szCs w:val="24"/>
          <w:lang w:val="en-US" w:eastAsia="zh-CN" w:bidi="ar-SA"/>
        </w:rPr>
        <w:t>本项目评价范围图见下图2.5-1。</w:t>
      </w:r>
      <w:bookmarkEnd w:id="21"/>
      <w:bookmarkEnd w:id="22"/>
    </w:p>
    <w:p w14:paraId="7209CFCF">
      <w:pPr>
        <w:pStyle w:val="3"/>
        <w:bidi w:val="0"/>
        <w:rPr>
          <w:rFonts w:hint="default" w:ascii="Times New Roman" w:hAnsi="Times New Roman" w:eastAsia="宋体" w:cs="Times New Roman"/>
          <w:lang w:val="en-US" w:eastAsia="zh-CN"/>
        </w:rPr>
        <w:sectPr>
          <w:type w:val="continuous"/>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DF18FFC">
      <w:pPr>
        <w:rPr>
          <w:rFonts w:hint="default" w:ascii="Times New Roman" w:hAnsi="Times New Roman" w:eastAsia="宋体" w:cs="Times New Roman"/>
          <w:lang w:val="en-US" w:eastAsia="zh-CN"/>
        </w:rPr>
        <w:sectPr>
          <w:pgSz w:w="23811" w:h="16838"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sz w:val="24"/>
        </w:rPr>
        <mc:AlternateContent>
          <mc:Choice Requires="wpg">
            <w:drawing>
              <wp:anchor distT="0" distB="0" distL="114300" distR="114300" simplePos="0" relativeHeight="251668480" behindDoc="0" locked="0" layoutInCell="1" allowOverlap="1">
                <wp:simplePos x="0" y="0"/>
                <wp:positionH relativeFrom="column">
                  <wp:posOffset>861695</wp:posOffset>
                </wp:positionH>
                <wp:positionV relativeFrom="paragraph">
                  <wp:posOffset>-296545</wp:posOffset>
                </wp:positionV>
                <wp:extent cx="12022455" cy="8848725"/>
                <wp:effectExtent l="0" t="0" r="17145" b="0"/>
                <wp:wrapNone/>
                <wp:docPr id="14" name="组合 14"/>
                <wp:cNvGraphicFramePr/>
                <a:graphic xmlns:a="http://schemas.openxmlformats.org/drawingml/2006/main">
                  <a:graphicData uri="http://schemas.microsoft.com/office/word/2010/wordprocessingGroup">
                    <wpg:wgp>
                      <wpg:cNvGrpSpPr/>
                      <wpg:grpSpPr>
                        <a:xfrm>
                          <a:off x="0" y="0"/>
                          <a:ext cx="12022455" cy="8848725"/>
                          <a:chOff x="4627" y="290087"/>
                          <a:chExt cx="19404" cy="14341"/>
                        </a:xfrm>
                      </wpg:grpSpPr>
                      <pic:pic xmlns:pic="http://schemas.openxmlformats.org/drawingml/2006/picture">
                        <pic:nvPicPr>
                          <pic:cNvPr id="13" name="图片 13" descr="评价范围图"/>
                          <pic:cNvPicPr>
                            <a:picLocks noChangeAspect="1"/>
                          </pic:cNvPicPr>
                        </pic:nvPicPr>
                        <pic:blipFill>
                          <a:blip r:embed="rId28"/>
                          <a:stretch>
                            <a:fillRect/>
                          </a:stretch>
                        </pic:blipFill>
                        <pic:spPr>
                          <a:xfrm>
                            <a:off x="4627" y="290087"/>
                            <a:ext cx="19404" cy="13732"/>
                          </a:xfrm>
                          <a:prstGeom prst="rect">
                            <a:avLst/>
                          </a:prstGeom>
                        </pic:spPr>
                      </pic:pic>
                      <wps:wsp>
                        <wps:cNvPr id="10" name="文本框 10"/>
                        <wps:cNvSpPr txBox="1"/>
                        <wps:spPr>
                          <a:xfrm>
                            <a:off x="11158" y="303778"/>
                            <a:ext cx="6100" cy="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277E6F">
                              <w:pPr>
                                <w:ind w:left="0" w:leftChars="0" w:firstLine="0" w:firstLineChars="0"/>
                                <w:jc w:val="center"/>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b/>
                                  <w:bCs/>
                                  <w:sz w:val="24"/>
                                  <w:szCs w:val="24"/>
                                  <w:lang w:val="en-US" w:eastAsia="zh-CN"/>
                                </w:rPr>
                                <w:t>图2.5-1 项目评价范围图</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67.85pt;margin-top:-23.35pt;height:696.75pt;width:946.65pt;z-index:251668480;mso-width-relative:page;mso-height-relative:page;" coordorigin="4627,290087" coordsize="19404,14341" o:gfxdata="UEsDBAoAAAAAAIdO4kAAAAAAAAAAAAAAAAAEAAAAZHJzL1BLAwQUAAAACACHTuJA8v0KitwAAAAN&#10;AQAADwAAAGRycy9kb3ducmV2LnhtbE2PQU/CQBCF7yb+h82YeIPdFqhYuyWGqCdCIpgYb0s7tA3d&#10;2aa7tPDvHU56m5f35c172epiWzFg7xtHGqKpAoFUuLKhSsPX/n2yBOGDodK0jlDDFT2s8vu7zKSl&#10;G+kTh12oBIeQT42GOoQuldIXNVrjp65DYu/oemsCy76SZW9GDretjJVKpDUN8YfadLiusTjtzlbD&#10;x2jG11n0NmxOx/X1Z7/Yfm8i1PrxIVIvIAJewh8Mt/pcHXLudHBnKr1oWc8WT4xqmMwTPpiIVfzM&#10;8w43b54sQeaZ/L8i/wVQSwMEFAAAAAgAh07iQJgOVet7AwAAxgcAAA4AAABkcnMvZTJvRG9jLnht&#10;bK1VTW8bNxC9F8h/IPYe74dWlrywHKh2bQQwEqFukTPF5WoX2SVZkrLkXBM0LdBDT72kl94L9FIg&#10;hwD9NbWTn5FH7q4sfxRNih60GnKGM2/eDIf7j9ZNTc65NpUUkyDeiQLCBZN5JRaT4Ntvjh+OA2Is&#10;FTmtpeCT4IKb4NHBgy/2VyrjiSxlnXNN4ESYbKUmQWmtysLQsJI31OxIxQWUhdQNtVjqRZhruoL3&#10;pg6TKNoNV1LnSkvGjcHuUasMOo/6UxzKoqgYP5Js2XBhW6+a19QiJVNWygQHHm1RcGafFoXhltST&#10;AJla/0UQyHP3DQ/2abbQVJUV6yDQT4FwK6eGVgJBN66OqKVkqas7rpqKaWlkYXeYbMI2Ec8Isoij&#10;W9ycaLlUPpdFtlqoDeko1C3W/7Nb9uR8pkmVoxPSgAjaoOLv3726/PkHgg2ws1KLDEYnWp2pme42&#10;Fu3KJbwudOP+kQpZe14vNrzytSUMm3ESJUk6HAaEQTkep+NRMmypZyXq4w6mu8koIFAne1E0HvXa&#10;r3oXe2kEgO58nA7S2OnDPnroQG4wqYpl+HVsQbrD1r/3KE7Zpebg3nkT57OKzXS72GJs0DN2+eav&#10;9z++JjE2cm4Y+uvDH6/+fvf2w08vL9/8Ca2D6zy5w60r6jCeSvbcECEPSyoWfGoU+hUJ+uRumodu&#10;eQPHvK7UcVXXjnwn/78XiOiMN3OOvtCPcw+IZsZqblnpAhYI/DXAtlXYKDzKa2AOs0HX3NMn95Z7&#10;0y9bxR6MBsmNYoM4bewJlw1xAgACBwpFM3p+ajpEvQma5BqEF7F0TY3ZZXrKsLrTIp91oc5Kqlyv&#10;OLdb7YEZ016oq19eX/36+9Vv35PYT5zOzl0oYtdfSndFXI5u/x/4iuN4iMGM9h9Eg9Fo7Mxp1hO2&#10;G0cI5i7H7tBH2FyNz2SLZkK6pvLea0FW8DiASxdso4HzWoDZa7hOsuv5usthLvMLpKYlqgNcRrHj&#10;CqU6pcbOqMZ8xSZeIPsUn6KWCCI7KSCl1C/u23f2qBK0AVlhXk8C892S4oqS+rFA/fbiNIVb6xfp&#10;cJRgobc1822NWDaHEk9C7NF50dnbuhcLLZtneKimLipUVDDEngS2Fw9t+4rgoWN8OvVGGOmK2lNx&#10;pjBz4o606dLKovJ96WhquenYQw96yY93SDfej+21t7p+fg8+AlBLAwQKAAAAAACHTuJAAAAAAAAA&#10;AAAAAAAACgAAAGRycy9tZWRpYS9QSwMEFAAAAAgAh07iQLxpgnux1hMA7tUTABUAAABkcnMvbWVk&#10;aWEvaW1hZ2UxLmpwZWcA//8AAP/Y/+AAEEpGSUYAAQEBANwA3AAA/9sAQwAIBgYHBgUIBwcHCQkI&#10;CgwUDQwLCwwZEhMPFB0aHx4dGhwcICQuJyAiLCMcHCg3KSwwMTQ0NB8nOT04MjwuMzQy/9sAQwEJ&#10;CQkMCwwYDQ0YMiEcITIyMjIyMjIyMjIyMjIyMjIyMjIyMjIyMjIyMjIyMjIyMjIyMjIyMjIyMjIy&#10;MjIyMjIy/8AAEQgH9wt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CiiigAooooAKKKKACiiigAooozQAUUUUAFFFFABRRRmg&#10;AoooyPWgAoozRQAUUUZoAKKM0hIHUgZoAWiiigAooooAKKKKACiiigAooooAKKKKACiiigAooozQ&#10;AUUUZoAKKKKACiijNABRRmigAoozRketABRRSAg5wRxQAtFFFABRRRQAUUUUAFFFFABRRRQAUUUU&#10;AFFFFABRRRQAUUUUAFFFGaACiijNABRRketFABRRRQAUUZHrRQAUUgIIyCCKWgAooooAKKKKACii&#10;igAooooAKKKKACiiigAooooAKKKKACiiigAooooAKKM0UAFFGaMigAooyKQkDqQKAFoozRQAUUUU&#10;AFFFFABRRRQAUUUUAFFFFABRRRmgAooooAKKM0ZoAKKKKACijNFABRRketFABRRRQAUUZHrRketA&#10;BRSbhnGRmloAKKKKACiiigAooooAKKKKACiiigAooooAKKKKACiiigAoozRQAUUUUAFFFGR60AFF&#10;GaMj1oAKKMj1ooAKKQEEZBBFLQAUUUUAFFFFABRRRQAUUUUAFFFFABRRRQAUUUZHrQAUUZFGaACi&#10;iigAooooAKKM0ZoAKKKKACiikyPUUALRRketICCMggigBaKKKACiiigAooooAKKKKACiiigAoooo&#10;AKKKM0AFFGaKACiiigAooooAKKKMj1oAKKM0UAFFGR60UAFFJuGcZGaWgAooooAKKKKACiiigAoo&#10;ooAKKKKACiiigAooooAKKKKACijNFABRRRmgAoozSZHrQAtFFFABRRRketABRRmkyM4yMigBaKM0&#10;UAFFFFABRRRQAUUUUAFFFFABRRRQAUUUUAFFFGaACijNGaACiijNABRRRQAUUZHrRQAUUUZHrQAU&#10;UZx1pAQRkEYoAWiiigAooooAKKKKACiiigAooooAKKKKACiiigAooooAKKKKACiiigAoooyKACii&#10;jNABRRmjNABRRmkJAGSQBQAtFFFABRRRQAUUUUAFFFFABRRRQAUUUUAFFFFABRRRQAUUUUAFFGRR&#10;QAUUUUAFFGQKKACiijIHegAoozSZGcZGaAFooooAKKKKACiiigAooooAKKKKACiiigAooooAKKKK&#10;ACiiigAooooAKKKKACiiigAoopMj1oAWjNZdhqqX17e2hglgmtJArCTHzqRkOMdQap3muXtjrOn2&#10;kumD7LeTmAXAnB2ttLD5cf7JoA6CiiigAooooAKKKKACiiigClq89xa6TdXFr5ZliiaQCTODgE9q&#10;raFeT6j4esr2Xb588KuQBxk1Lr8scPh7UXlkVF+zSDLHA+6ao+Dp4ZfB+ltHKjqLdclWBA4oATw9&#10;ql5qVzrMV4IgbK9NvH5QIG0Ih5z3+Y1natrOs6dot7qssQhNtdMkdq6g+dGJNqkEc5YYI9zTvB93&#10;bzat4pWKeKRv7VY4RwT/AKqOqeu6nb6t4X1DU0t5bXUdOmlitlkx5nnISEwvcNxgY5BoA6DXGvtk&#10;H2ZbkxZPmi2x5nT5ep6ZxWhpn2n+z4DdjFxsG/6/40+yaV7SF50CTNGpkQdFbHI/OrFAENy7RQPI&#10;qs7KpIVepwOlcnNruqWujaTq0q7WvLmCGWxeMKw81wuAeuVzn6A11tzMlvA88rqkcal3ZuigDJNc&#10;NF4s8OapfW1/davYTSpKqWFhFco8gdjsDFQeXO7/AICD9TQBuNe6jdajq1uhazislTypmiBWbcm4&#10;sCewPFZsMd14w0bw5qoL20qTLcyGOQqpC5BGP4g3bPrRrfibQ59QuNFvNcsLGCHAuxLdLHI5IB8s&#10;ZIOMEZPvgc5x0miXlpf6Rb3FgFFmQRDtGAUBIGPbjigBdTmurbS7iWzt/tFyiExxZxvb0rH/ALT1&#10;C01/SrG4YTJfQuzoEAaBlAPbsc4/CtjWdR/snSbm/NvLcCBC5iiGWbHpXNXcip4o0O70uMebqAb7&#10;WikH9zsyGPphsDPfNAA3iPUbrRta1yzKfZdPklEUJXJmWLO857EkMB+FWdYs7zxNZ6bcWFyYrMKt&#10;4u1ypmbAMasR0UZyfXisGyY6P8P/ABJpMqk3lvJdxRw/xTGYsYto77t6j659K7jQLF9M8OaZYSEG&#10;S1tYoWI7lUCn+VAFbRtHm0TRBZpdtcXRZpHnnJO92OScdh6Cua1W+uLvXBLNdxpp2jEPPJGrYaZu&#10;FXjrjOa7m4kjjidpXCIFJZicYHevMdT0bHh/VriCBrXSSyG3R5H8yVjINznngHsOtAHoCx6jJPBI&#10;LuEQDJdFj5cEcc9q016VxytaaDr9p9vgmUXf7m1vBIzLk8+WwJ+Unseh9q7FelAC0UUUAFFFFABR&#10;RRQAUUUUAFFFFABWF4q1G90fw9d6hZeSXt0LkSgnI9q3a5j4gzxQ+BtWMsqIGh2jcwGTnpQBvI00&#10;lmjxlPNZAfmHGSPasjwvqt3rGhtd3SJ54mlTbHwDtYgVq2dxC2mwyrNGY/LB3hhjp61zXgG8gfwt&#10;O0MizlLmdikTBifnPFABLrOs2Vrot3eRBJb66S3nsioym/PKkf3cZ+gNXfEDap54FklyU8kmIwY/&#10;1ueN+T93H9axdW1KPUNJ0fxDp1u0erTXEKwwNguys4WRWHoE3E+mO1d2MnBPBoAbHu2LvHzY5+tV&#10;tYu5rDR7q6t7d7iaKMskSDJY+lXaqanqNtpOm3F9dyLHBAm92Y4AoAwJdVv7DU9DilkEqakWR4zG&#10;FaIhN2Rjt2qHWNZ1nTtF1XVmiWEWMreVbsoP2hFIxg9QW7e+Kg03xDoN/rNrcPq1he6pckxW8FrO&#10;snkLgsRgH25NGvahaat4c1i7aGS1vNLeVLdpPvmVPuFR3DHGB3zQBrXWkT3vinSNVWWWKOzikEi+&#10;Ydsu9cBSvQ4POfap/E2snRdHM8SCS4lkSCBD0LuwA/nV7TpLiXTbWS7j8u5aJGlT+62BkfnWB48t&#10;ZZNHtLqJGcWN7DcuqjJKKw3H8BQBOmqXVl4lg0e+kWc3Vs0sUipt+ZfvL9O9ZkfhLULnWRfX+pTC&#10;N7gXMscchAJXhIx6KByfU1YuANU+IWkz2zLJBZ2ckkkiHI+fAUZ9+tddQBk6xfSaZaT30k8UdrDG&#10;WbcpLE9gPXPAA9awPC39oQTXEN5cIur3y/2jcQurERKx2qgPQBQoX6gmtHxfFbXdlDbG1N5feZ5l&#10;pbq5UGQZw7EdFXOST7d8Vz9todwviyaGaUSX66NAzsJHVHk8yTP8WQPxoA7nT4ryJZBeXCTszkoV&#10;TbtX0q5XPeE7+xuLOaxtbeW1msZDHcWszbmiY89e4PUHvXQ0AFFFFABRRRQAUUUUAFFFFABRRRQA&#10;09awLfVL1vGVzpEwh8hLJLhGQHJLO64Of92uhrkIbu2PxWuoxcRF/wCyYht3jORLJkY/EfnQBf8A&#10;EWqXumXOkrbiEw3d9FbSbgdwDZyR+AH51a1KXUFu7G3tIiYpnYTzgA+UApIOD6nA/GsfxxdW8E3h&#10;xZp4oydYgIDuBxhvWtbU9Vht76wsJLd5Y9QZkEgxsTC55Pv2oAqaLqd5eTavaS7JHsZvKjmC4EmV&#10;zyB3Hel0Q6obyT7Wt0IvLG83AGPMyfuYP3cYqr4aJg1vWbC1G7S4WQwt1CyEEuoPfHH0rrB0oAQd&#10;BWLd3d9J4jTTIUeG3+yNcG62Bl3Bwuznocc/5Nbdcx4j8Tadp18mkzatZ6fcTR+ZJLcTqnlxkkZU&#10;MeWJBA7DBJ9CAQWOu6rd6NetBbC4u7XUGs9yYAZQwBfHsG5HqDVq21G7/wCEkvNHuGFxGtqJ1kCh&#10;SpJxtOPXqKp2viHRtP8ADnnaPGbzT4boWvmW7BlJYjc+7uAW5P1pbYfYfHZtdOVTaT2rS3YU5CSA&#10;jac9iRnigDS8MaNNouj/AGSeaSQmZ5BvcuUDNkLk9cUy8uNWa51JUK2dtbRK0Fw6hllOMtn0APFd&#10;B2rm7y80/WLrVNH1K2aKKzRHaaVgisGUncpzkY5BNAFJfFF1d6X4aEMIgv8AXArbXGfJURl5Dg9c&#10;AYH1FXbPVrx9X1XRpCkl5bRJPA5G0SI+QMgejKR+VcvaS30qeBdf1NWUQPPbzuy7dqyoVjdh2ztT&#10;6Fq3tLha7+ImsapFzbxWkNnvHRnDMzAfTI/OgCPQ/CF5Y6rFd3upzzrFvkC+YcPK/wB5iPQdAKv+&#10;JNSvtKspJbdoXmlYRWkO07nkPQf1PsK6M9K4/wAVWY1G/tItPgE2rx/clZ2EdshPzM20jqOAOpoA&#10;f4YiuLPT30uK9jluLJtly7oxPmMAxOT/AL1dDYx3MVrEl3cLPMB80gTbu98VwtnopN14nEML3ZS8&#10;VXgM7KZlNvHkA5689+O3Fdf4d1Ky1bR4LjTzIIFzFskBDxsh2srA9wRj8KANeiiigAooooAKKKKA&#10;CiiigAooooAKa4JU7cZ7Zp1ISAMk4FDAwNB1S9v9U1m2uxEBZTrFH5YPIKg8570XeqXtt4v03TMQ&#10;/ZLqCeXIB35TZgf+P1Q8LXVvL4m8UJHcRO32xOFcE/cFGsXdsnxH8PxtcRLJ9kuxtLgHkxYGPfH6&#10;UAa93NqUmsraW6mCzFs0hutoYeZuACYPtk1Q0rVNQ1jwpcXUcai9R5oY2X7shjdlDj2OM1avdQtr&#10;nW28P3dpIYZbM3PnMQI2AbaUHuOCfaq3giWeTSLqOQE20F5LDZuf44VI2nPcZyAe+M0IC9oRvT9p&#10;+0rciHcvk/aseZ0+bOO2cYrWbqKdSNQBgfbNRvNT1O2QtZRWgURTNGGWXK7i2T6Hj8KXQvEH9oeD&#10;7PW7yPyTLAJHUcjPTj1yen1rM1zxNok+oT6Jea3YWUEfy3fm3KRu+R9wAkEDB5P4etXoDHq+nabf&#10;aZPbppcQZ40aMlHC8IwwR8oAJA9we1AFTSb2+8T+GNUjvIfLnM89sEikKFQpwBu7H3rd0Swk0vQ7&#10;OxmnaeSCII0jHJY/Wue+H8ryWurr9ot5FGq3ORGOc7+vU8V2OKAOO/4SHULzStX1i0KC0sJXWOLZ&#10;kzLH98k9uhxVnVrO88T2Wm3FjceTagC7UBiplkHKK2P4QeSO9YNgTpHgnxJpU6kXiS3MaRnrJ5uf&#10;LI9c7q7bw9ZPp3h3TrKQ5eG3RG+oFAFbRdHm0TQhZx3Ulxc5aR57gltzsck/TJPFc1q97cXWu+bP&#10;dxrp2ifvrmWNW2mYjCpwecA5I+ldzcSJFDI8jqiKMszHAUepry/V9GI8Na7cW9u9rpBjLW6vI/mz&#10;OWy0rZPAOeAeT1oA9DEOpvcQyfa4hCpy6CPlxj1PStNeAK495LTQPEdt9uglAuT5NteCRmUMf4HB&#10;PBPY9DXYDoKAFooooAKKKKACiiigAooooAKKKKAA9K57xjql9ovhi91CxEPmQJn96Ce4HGPrXQ1y&#10;XxJmih8Aat5sqJuiCruYDJ3DgUAdNL5nlMYtvmYO3eOKxfDerXmreHDfTxobkSTJsj4BKOygD8q2&#10;/tELW/nLNGYiuQ4Ybceua5TwJewnwdLLC6z+VPcsViYMT+9c449aAHS6xq1kmi3F2gV76cQy2ZUb&#10;o8gnII64x+tW9dfVRc4skuCohzD5IG3zcn7+f4cY/WsbU9QS9s9E17TrdotTubiONYWOXKE4dWA9&#10;BzntXdjrQA2LdgbuoFVNavJ9P0a7u7a2a5nijLJEoyXPpV+qWralbaPpc9/eSLHBCu5mY4FAGJLq&#10;t9Yato0Esgnj1IsrRmMK0ZC7t3H5GjxN4hn0yawt7NFdpbqOOZj0RGP8zVHTdf0K91iC4Oq2N9q1&#10;x+6hhtrhJfITqQAD+Z71T8WwXGnWVibi+szJLqkLl2QqScnHVug6UAdHd6NNceLrDVUlkjitYZEd&#10;RIdshY8Ar0465+lXNZnvrawVtPtzPO00cbAY+RGcBn564Uk/hV6EsUUsysSOSo4P0qjrurpotlFc&#10;yW0s6PcRQMI8fJvYLuOegGeaAM231e6t/El9pl04mggs1uxKFClOSCpx9Mj6Gs2PxRfR+HbTxHNs&#10;+xXEy5t9nKRM21Wz69D+NJLa+X4rvNM00D7LeafK14F5EcuQIznsSC3HtmsiRWu/hbpmiKv/ABMP&#10;Mis3g/iV0b5iR1xgZ+hoA6HxF4f1TWtQWaC/a2iij8uERuRgt99z6kDgD8a27ewk07S7ays5f9Sq&#10;pvnJcsAO59a0I12Iq56ACqmrvarpdwL1yts6FH2k5IPGBjnJzxjnNAHGwX8974mXWZ7pFs0k/svT&#10;8KxSWRuXfAPIygUH2PrXXwQ6h9sEk11GYNmDCsePmz1zXn82iSw2mi/arc2dvJrMKWlokrboYdjA&#10;Bjkjdxnjpkiuk0me20vxI+mXcEkN/doWhm8xnS5VM5xknDKDyP8AIAOsXvS0gpaACiiigAooooAK&#10;KKKACiiigAooooA5/wAR6pfaXc6X9n8nyrq9S2k3AlgCGJI7fw1e1q5urLRry6tREZoIXkAkzg4B&#10;Pb6VheObq3gfw+s08UZ/teE4dwONr+v1FbPiWeGPwvqkjyoqG0lwzMADlDigCvFqN/N4Nt9Tt7YX&#10;N/JYpOsK8B5GQHH5moBqd9a+JbDTZnE8d5A8hGwKYWUA847Hp9ai0vWItO+HGn6lFG14sGnQtsgI&#10;YnEa8Cq1w6weLtIn0tFMl+rG8RTuAi25Dn05wM96AL9y2rf24BElx5XmrtK48ny8fNu75zXSUDoK&#10;KAMfXb67sLWBrS3eaSa5igYou7y1dgGcj0A5qlDqd5b+K5NHnlW4jaxN0sgUKYyHC4OOxzkfQ1c8&#10;Qa5aeHtON3dzQxCSRYYjNII1ZznALHgDAJJ9AepwKxtF1fQ57y5Sy1K21bU54GmuZLWVX+VcAKME&#10;7R82APqfU0AT6bJq13NE76/a/Od5tRCm/Zngdc9KuWejTQeLb/VjJKIZ4UjERkLKSP4gOi+lcxfp&#10;aT+FdHutNsvsWoyXURgiDAyo275gT3wM5r0Y9KAMDXNWmtNR0vS7TAub+VhvIzsjQZZsevKj8ai0&#10;/V7yXUda0ghJL6xVJInPyiRJFJQn0+ZWB+lVfEUTW/jHw5qrgi2QzWsr9kLgFSfTJXH1IpdEia58&#10;e+IdUTm28q3s43HR3Tez49cFwv1BHagCLQfB93puqRXd7qlzc+QrsoMhxLLJzJIw9OwXtir3iPUr&#10;/TLN2t3haadhDaRbTuZzwPy610Z6Vx/iizGo6naJYQiXVYhgTM7CO2Qn5mbB6nGAP6UATeG4Z7fT&#10;X0y3vo5J7NvLnd0YnzDyTz1610NlHcRW0aXUwmlA+aQLtDH6VwNlo/z+ITHBJd7Lr95B57KZF2jO&#10;3nr9a7Pw/qVlq2kQXNgzGDBQB8hlK8FWB7jpQBq0UUUAFFFFABRRRQAUUUUAFFFFABTXzxinUh4o&#10;AwNC1S9vtW1m0uxEBZTJGnlggEFc85pLzU76Dxfp2m4h+yXUUrkgHflcY9u9UfC13bS+LPFKR3ET&#10;sbmI7VcE/wCro1i8to/iNoMb3EKv9nuBtZwDyBigDXu5dSk1hLS3Qw2nkFzdbQ37zONuD7c1Q0nV&#10;dR1fwjPeQoovl8+KMqPlkZGZVYZ7HAP41bvr+2udZOg3Vq7Ry2pm81jhGGcFfr3/ABqt4Jmmk0m6&#10;jbLWkF5LDZSH/lpApwpz3HUZ74z3oAt6F9sJuhOtyLcMvk/aseZnHzdO2f61sU6kPWgDn3vdRutS&#10;1O3QtZRWiKYpXjDLJkZJyewqjBrl/qvhnSb2CaKwnu2/eSOgZVUA5Iz64FM1zxNok2oTaNea1YWM&#10;MYAuvOuUjd8/wAE5A9T+FOl1HSb+Pw8IdPNxp9xKwgmB2xxBV4JHQg9hQBehtLy80K+huNRj1IXE&#10;TJG0GIsZBBAZe/PXtV/QbCXSfD9hp887XE1tAkTysclyAATWJ4diEHjDxGtouNO/0fCp9wT4bzMd&#10;s42Zx39811fagDlNU1fWLLSdS1ORFt/skxEUDgETRjHOeuSSfyqzc6zc3OvWekWh8h5LY3U7su4o&#10;vQLj1zWdrOo2mr6Bqly9vJbXemTNHB5pAcyLjaQO4bPHrTLL7TbeNbDUdQTyv7Q0tImJ4CyqdxX2&#10;69KAL9nqeoa3pOqWUEiQ6lazvZvKOAp/56Aeu05x60eG/C0ujXctzPeTz7YhbW8byFgkYOcnPVmP&#10;JPvim+DYHNzr+o4IgvtQaSE/3kAChh7HGa6sdKAOR8U3Oq+Quk2s8IvdScxQ7FO6OP8Aic8/wrz9&#10;cetWtIM8+irDpl7EIrfNssjxksGQ7T168iqGq6eNS8WRyaZDunTal7dtI2yOIHPlqAR85PJx079q&#10;xtLsY7Xw3Petaz3lrDfXLTRRzNvCiVvmUZwSPTvQB6TCsiwosrh3AG5gMZPrUlVLC9ttR0+C8tJN&#10;9vMgZH9RVugAooooAKKKKACiiigAooooAKKKKAGTBzE3llQ+ON3SsTwrql1rGjyXN4IxMl5cQERj&#10;5cRysgx+C1usyopZiAB1JNcl8PLm3n0C68meKTGp3xOxweDcSEdPUEGgC7aapey+ML3SpxD5ENqk&#10;0ZQEHLMRzn2FMv7zVkOqyIBaQWkQeCRlDLNhSTn06YqpZ3ds3xP1GIXERk/s6IbQ4zne3arGoXmn&#10;6wdW06+heBbABjLI20NkZDL9KAJTf32peGLO9t4ZYpbhUeWOPHmKp67c96v6GbxrDN4JA+99glxv&#10;2bjt3Y74xVfwpcXl34asJ9QQpctECwIwfY47cVt0ANbtxXI3Ws6ouh6tqmPsn2GaRUgmi4kVcc56&#10;4auuY4FcLqPivw1qNzPFf63pyWVnIQbVrlPMmkU91znAI6dz2x1ANV/EBnv7SzSVLRpLRbueSXH7&#10;pTwBz3zUGoaZqev+EZLK5uE+0zS/Jc2kpUBA2VfI747VntaWk/xFg1C9jzbX2mqLYSfd3g5KkdM4&#10;OcVqeC4WgfWkiBFh9vf7KB90LgbtvtuzQB0RIt7YNIw2xrlmb2HNcdH4pvk8LWfimYqLG5lRjb7B&#10;lIHcKrZ67sEMfxrsL+3+12FxbbtomjaPPpkY/rXm7pJffCDS9AC41EiDTXg/iSSNgr5HXgKWz6c0&#10;AdJ4h0DVNZv0mgvmto4E2QiNiPmbhnYd8DoPetm2sJNN0m2srOXPkqED3BLEgdST61pLwKp6s1qu&#10;mzi8YrbuhV8EgnPYY5z9KAONiv57vxIusT3SLZpJ/Z9jhWKyyNyzYH+7gH2rr4YdQF75kt1GYNhX&#10;ylTHzZ65rz+bRJY7XSDcwtaWz6rGtrbLK+6OPY+A3P3uM8dK6PSp7XSfEz6ZdwSQ393Huhn3s0d0&#10;qemejAH7vvmgDrQMClpFztGaWgAooooAKKKKACiiigAooooAKKKKAOf8Q6nfaXPpnkeSYrm8S3k3&#10;A7gGz07dqu63dXVjo15d2oiMkELygSA4O1Se30rE8cXVvB/YQlnijP8AakJw7gcc1reJJ4U8KapI&#10;8qKhs5cMWAB+Q96XQOpXTUtQfwWup2tsLrUGsxLHCpwJJCuQPzqP+076z8U6fps0guIb2CWQ/IFa&#10;FkwcnHY5x9cVBp+tRab8ObbVYonvUtrFJDHbkMzYUcCorsrbeMdGn0tQ8t+H+2opyPJ2Fg59MNtG&#10;e+afUC5dHVv7cURpceX5ybNuPK8v+Ld33df0rpKKD0oAx9dv7qwtIHs7d5pJrhISUXd5ascF8egq&#10;kmr3Fn4rl0q6mWaAWBvPN2BTFhtpBx2I5H0NXNf1y08P6f8Aa7qaGIO4ijM0gjUuemWPAHBOfauf&#10;sbzRtXGoWGn6ra6jq+oWchnuLeVXEYxtVcgkKMtwPYmgC3p+sahq9ppl9aXVon2x0nNlIQGFs3OR&#10;33bSD6ZNXrTRpovF19q5lkWGW3SFYjIWUkHO7b29PxribextR8LNJFjAE1q3NvCv/PaO6VlVlPfj&#10;ByP7vtXqdAGbqk2oJcWUNnCWjmkKzTcHylAznB9elYg8UTafp3iKa+UTf2S21JFG0S5UEL9ckCtn&#10;VdVjsr6wsZbaSRb52i8wY2JgZ+Y+9cTqdhc3mkeLtG0uIy2MSRyW23nMow7op78j8CcUAdH/AGvq&#10;GmXmiLqTpLHqjmFtq7fJlKF1A9QQrDn0FVNV8J6lrOrT3M2pSwQTYt9kMhHl26ncQP8AbdgMnsOK&#10;Zqsia/deEIbJvMC3a38hX+COONhk+mWYD8/Su3HFAFC7MtrB5kc0UUES5kaUHoB61yWgXV5Pq76j&#10;c3CpcaoD9jidGx5KdDjoCev5V0fidbGfRZba9jedZSAlvExDyt1CjHP1rj49Eu013Q4r9lS7eG4O&#10;yKV9sYwNq9ecDqRjNAHeWUN6lxM91cxyI2NiKmNnrz3q9XM+Gby0hvb3SDbSWmoRHzpYncuJA3R0&#10;Y9QcfUd66agAooooAKKKKACiiigAooooAKKKKAENc/e6re2/i7TNO2wm0uklYnB35VciuhrkNZu7&#10;ZPiH4dje4iV/LuBtLgH7npQBf8V6ne6Poj3tmISUdAwkBPBYDj35q3q1xqEFnCbC386aSVEbGP3a&#10;nq34VkfEO4hh8HXHmzRx5kixvYDP7xa09V1uHS7K1uPJe5huJo4C0RBCbuNxPTb/AI0AV9O1O7Pi&#10;e/0i4YTpBBHOsyqFxvLDYwHf5c/Q1HZNqza2PNW48syyiUuB5PlZPl7O+77mf+BVW04Cz8eXdlp6&#10;D7A9oJrgLyI592AAexK5JH09a60dKAAdKyNVvbyDUbC0ton8u5ZhJOE3CPAyM/Wtiuf8SeI7PQxD&#10;DPfWlpPckiN7qURqoHViT6enegCpb6rqtxc65pkLRy3dmyLBcFML84B+YdPlzRanX4vEFtZzarFc&#10;xiMzXKLbKu1eijPqWz+CmpvC99olwbq30a8ivijCS4uopA4eRvVh1OKr+DL3+1bjXtQbJdtSkhBP&#10;ZY8Io+mBn6k0AXdB0afTbzWbiWWVkv7xriOJpC/ljaAcZ6ZIJx24FNvNVupvE8Wh2brGy27XM8pU&#10;Ehc7VAB9Tn8q6EdBXISR/YPicbychIL3TRBG56b0fdt+pBJ/CgCS11G/1/RdRsoJEg1CCdrSWTsv&#10;+2B/un86f4a8MTaNcS3E95cTny1ghSSQsEjXoT6sTkk0zwZbv5ut6iwIivr95IsjGVAChvocGuso&#10;A5DxTc6r9mXSLSeEXups0EWxTuijP35P+Ag/nirWkme50QW+l3sSx2++0WRoyxV4zsPXrgrVDVdP&#10;Gp+K4pNMhHnphL68d22JEOfKXBHzknt0xz2FY2mafHbeF57xrOe8tYdSvmngjlbzAqXcuGUZwxGM&#10;47+vqAejwCRYUErBpAAGYDGT3NTVT0+/ttT0+3vrKQS206CSN+eVI4+lXKACiiigAooooAKKKKAC&#10;iiigAooooAZL5nlN5W3fjjd0rD8K6pdavpD3N2sYlW6niIjGBhZGUfoK3mZUUszBVHUk4Arkvh7c&#10;wT6BcCGeOQi/uidjg8GVsdKALtrqt8/jO90i4EPkQ2MVzGUBzl3dSDn/AHP1pL261YyaqwxZ29pE&#10;rwSuoZZjgls+gGAPxqjbXds/xW1GIXERc6PbLtDjORLNkY/EfmKs397Yaw+r6ZfWzwpYKj+dIwUO&#10;GUncvPbGKAJE1C/1PwrY38EEsUtwkckscf31U9due9aGhfazYH7YJQ3mN5Ylxv2Z+XdjvVfwjc3l&#10;34YsZr9Stwyc5XBIBIUkdsgA1t0AI3SuQvNa1WPQdc1X/j0OnSzhIZo+JUj6NnrhhzxXXNXC6h4q&#10;8NandXMOoa5p0VjZyYa3e5QPPIh5yuc7QRgDHzHnpigDZun1u++zXFldRafafZhLL5sQdtxAIHPT&#10;Azms99P1XxF4PlgubstLPKGgni/clYweG4+hP4ineNNY+z+B1uYd0f21oYlz1USEA/kDXXQxpDCk&#10;UahURQqgdgOlAEUSNDbIhYuyoBk9WwOtcvLrOsWVlpF7dxBJbu7jt5rIqMpvJGVYdcYyfYGuslfy&#10;0Z9pbCk4HU47Vwur6kmoaJpniHT7d4tWe4iSCB+XYGQCRCP93cT6YzQBr/2re6h4h1PTrCVYYtNi&#10;jEkhTcXlcFgvPQBdp/4FVcT3fjTwfbm2kNmbljHeMjYZNjFXVfqVIz71FpZGj+M/FP20rFHeLBfQ&#10;u5wHRYhG+P8AdKcj/aHrV3wBZzWfhKE3CNHJcTTXJRhgqJJGZQR24I4oAl8O6HNo8NzJPdST3Nyw&#10;Yh2JWMAYVVB9B1Pc1keJZtQvriHRRcxhAPtV88QI8uJDuA+rEfkK7ZyAck4rgLzTFvdR1O706EpY&#10;NBK11ctI+biTacBOR8o9elAHS273+o6dbXFlfQpDJtdH8oksvHGD0yK3F+6M15xZ/ZdB0DRdWv7e&#10;WTT4oo2a4WVmNqxGN7LnlOeSOnoRXoyEMgYdCM0AOooooAKKKKACiiigAooooAKKKKACqmoSTwWE&#10;81v5ZkRCwEmccDPardU9Vlji0m7eSRUUQvyxwPumgCl4bv7jVfDllfXGwTzx722jAB5qDQtUvb7V&#10;NbtLvyR9huVij8oHkGNW5z3+ao/Ak8M3grS2iljcLCASrA45NVPC93by+KPFiRXETv8AbYztVwT/&#10;AKlB0+oNABq2r6zp+iavqzxrALGZ/Jt3UEXEa4wQeoLdvetTV3vTbWrW0dyEdsziDHmBdpxjP+1j&#10;NYmt6jaaz4d1i5e3ktbvSppY7cyY3+auNjKvcMduB3/Guq0yS4n0y0lu0Edy8KNKn91yBkfnmgBu&#10;lfajpsBvR/pGPn9evGffGM+9XHJWNmA3EDOB3p1MldY4nd2CooJYnoBQBxtxr+q23hu01uVfLaS4&#10;ijksZI8HDyBNoPXIzn8K0V1aW98S6jpSXSWj2kUTojIC0ocE7xnqAQRx3BzWI3izw1qd1Ff3esaf&#10;KsMo+xWCXCM7SE7QxUHJYk8Dtmn6hoVj4n1zWF1omJ7TalkyP5bpCY1Yyg98uXHoNmKALLQXni7Q&#10;tJut7wTQ3vmNJFIVBWN2Xdj+IMBkD/arotY1GPR9Hu9QmBKW8Rcj1x0FUfBst3L4YtResHlQyRrJ&#10;t2+bGrsqPjtuUA/jT/GVhNqng/VLO3G6aSA7B6kc4/SgDNGt6jYJolxqDI8WpuInRUx5Lsu5cHv6&#10;c1BrXhXUtc1S4mk1GW3hmUW2yGQjZBnc2P8AbYjGewqtqTrrth4UtLX5nNzFcSAdY1jU7s+nJxXe&#10;Dg0AUrlZreBDBLFHFEpLtLngAev4VyGiXd1da2dWublY5NUzBYRsrYMMYLbsdi3J+mK6fxKthLoc&#10;9vqEck0M42eRETvmPUKuOcnH5ZzxXFrol2ureHI9RxFcyPcERRSviJfLbauc8kDAJGAaAO9sor5L&#10;mV7m5jkiYDZGiY2n696vVy/hu6tbbU73SJLeS21EfvpFZyyzL0EiE/qOorqKACiiigAooooAKKKK&#10;ACiiigAooooAKKKKACiiigAooooAKKKKADNGaq3tw1pZzTrDJM0aFvKjxufHYVBaagL/AEqK+tY9&#10;/mIGWNjtOe4J7EdKANHI9aKwtJ1q6vtW1DT7vT/sktrsZT5ocSKw4PA45BrdoAKw/Ed2LSxjY65D&#10;pBaQATyojBv9nDHHNblQyQxTgCSNHAORuUHmgDgDqMBu1uf+FiaWJVUrkQQ8r6H5qsWtxZalrOnN&#10;deN7K/8As8/mxW0KQoXk2lR0JJ4Y8V1UGnRJf3crW8WyTZt+UdhzVe302SDX7lzaQNYyIkkb7RlJ&#10;BwQB6YwfxoA26KKKACijNFABRRRQAUUUUAMljSVNrorD0YZpiQRRoUSFFQ9QFABqaigCBLaGNiyQ&#10;xqx6kIBmmtaRNOJjChlH/LTaNw/GrNFADVGDmnUUUAMkUOu0jIPUetQiytUIYWsQYcghBkVZpDQB&#10;5/4++IWheB7+xt9Q06S6nvPmYxquUQYGST1+ntXc2M0NxZQ3FuAIZUWRMDHBGRxXzr+0d/yNei/9&#10;eh/9DNe/+HP+RZ0r/rzh/wDQBQBouM/SoYrWGDcYoUQsckqoGT71YooAge3jeZZTEhkXIDlRkfjU&#10;y8ClooAjliSVdrorjrhhkVl6v4dsNbWNb2OQiNw48uRk3YOcNtPzDjoa2KKAIXhjkVVeNWCnK5Gd&#10;p9RUo6UtFABRRRQAUUUUAFFFFABRRRQAUUUUAFRSwRTLtliVx6MAf51LRQBF5MYjMYjUIf4dvFNi&#10;t4oc+VEkef7qgfyqeigCBLaFJjKsKLI33mCjJ/Gp6KKACmuiyIVdQynqCMg06g9KAOV8Y+I9L8Ca&#10;A+s3NnvCuIo0hQBmY5wM9ulTeEtf07xpoVrr9palPM3KPNUb0IJBGR7iuL/aE5+HEf8A1/Rfyarf&#10;wG/5JdZ/9d5v/QzQB6WBSsMjFLRQBDDBHBkRRLGpOSFUAE1KRkYpaKAIREqu7rGod+GYDk/jWbp3&#10;h3T9M1S81C2jkE92qo++RmVVXPyqCcKMknA71sUUARpEiSO6oqu/3mAGW9M+tSUUUAFFFFABRRRQ&#10;AUUUUAFFFFABRRRQAlQm1g8zzPIjL9d20Z/Op6KAIHtopWDSQo59WUE0rwRyQ+U8SshGNpUYx6Yq&#10;aigCKOJIUCRoqoOiqMAfhUg6UtFABVeW0gmk3y28cjYxllBOP8/zqxRQBnalc2mjaRdXs8apa28b&#10;SyhFHQDniuV+Hnj7SfHEF2NNsJLI2zDfG4XkHoQRx+Fa/j//AJJ/r/8A15S/+g15F+zZ/rNc+kdA&#10;H0DVeW2inKtLCkhU5UuoOPpViigCJoldCjLuUjBBGQaI4lhQRxxqiDoEGB+VS0UAFVmtImjkQwpt&#10;kzvGPvZ71ZooAydG0Cy0KO4SzWX9/KZpGlkMjMxAHVjnAAAH0FaMcSQgrGioGYsQq4ySck/WpaKA&#10;CiiigAooooAKKKKACiiigAooooAKRhkYxS0UAQJawxOXSCNWPVgoBND2sEknmPDGzj+JlBNT0UAQ&#10;S20M6hZoUkUHIDqDg1Ki7F2gAKOAB2p1FABSEUtFAFd7O3kcu9vEzn+IqCfzrhPD3xS0XxB40ufC&#10;lraTxvF5iRysBsk2feAA6cZx64r0I18ufCrj48v/ANdbv/0F6APp6KCOLcY4kQnrtGM1NQOlFAET&#10;28TzLK0SNIowrlRkfQ1IowOmKWigCKaJJsK6BlyDgjIyOf8ACszWvDmn69HGl9HK6xsGHlyMm7Bz&#10;tbBG4exrYooAieJJQokjVlU5AZc4I6VKOlFFABRRRQAUUUUAFFFFABRRRQAUUUUAB6VFLBFMNssS&#10;yD0ZQalooAh8mPyjH5a+Wf4ccUR28UQIjiRM/wB1QKmooArx2sKTGVYEWQ9XCgE/jViiigApskay&#10;IUdQynqCMg06igCvHaW8T7o7eJG9VQA1wXiT4n6Fovja18M3tnLNNKyK0wRSsZc/KMdTXotfLfxN&#10;/wCS9Wv/AF8Wn/oQoA+oUAGMDAx2pXXcuCAR3BoXoPpTqAIIreK3TZBEsadlVcAUC3iEzSiJRIeC&#10;+ME/jU9FACDimSQpI6MyKzISVJHKn2qSigDHvPDmn32rWmpzxyG4tX3oFkZUZsEAsoOGIBOCelaT&#10;Qq8iO0as6Z2sRyvbg1NRQAi0tFFABRRRQAUUUUAFFFFABRRRQAUUUUAQS28UjhnhRyOQWUE0rQRv&#10;GI2iQoP4SowKmooAiSFI02pGqj0AAFMitYYC3kwpHuOTtUDJ/CrFFABRRRQBDJBHMoWWJHUHIDLn&#10;B/GuL8dePdH+HUdm9xYvLLeMVVIFVTtXG4kn0yPzruq+e/2l/wDX+G/924/nHQB7jpM9lqdlbata&#10;QqFuolkVygDEEZwa065zwH/yIWhf9ecf8q6OgCOSNZEKOoZSMFSMg/hSRRJEqpGgRV6KBgCpaKAE&#10;PSq7WkLRSRmJSkmd4x1JqzRQBlaNoVloUM0VmsuJpTLI0sjSMzH3YmtCKKOEbY41QEkkKuOT1NS0&#10;UAFFFFABRRRQAUUUUAFFFFABRRRQAU1huGMZ9sU6igCCO2hjcukCKx7qoBoe1gkcO0KM4/iK8j8a&#10;nooAgmtoZ12zQJIo6K6gipI1CrgDA7DFPooAKawzTqKAKz2VvI5d7eMuerFAT+dZHivXNP8ACfhi&#10;61S+gMlrCoHkoB8xJwFAPHeugrzf45/8kvvv+usf/oVAG94C8Waf4z8ODUtOtXtYxIYXhcAbGAB7&#10;cEYIrqRyOa8i/Z24+Ht3/wBhB/8A0BK9eoAge1hacTGFGkHAcqCR+NEkEcyFJIkdT2ZQRU9FADVU&#10;KoUKFA7ChhkYxntinUUAU7jTra4s3tXhxEwxhCVx9COQfeodI0e10XS49PtEfyU3HMjl2Ykkkknk&#10;kkk1pUUARxRpFGqIioi9FUYAqSiigAooooAKKKKACiiigAooooAKKKKAGuoZSrAEHsRmoo7aKFv3&#10;UKJ/uKBU9FAFdbSASeYIIw/97YM/nRJbRSurSQo5T7pZc4qxRQA1RjtinUUUAI3SqN1DY21vNdT2&#10;0OyNTI5MYPA5Par9ZviH/kXNS/69pP8A0E0Acj4J+JGi/EO4vrG2sZozbANtnUFXTOAfb6V3saBF&#10;2qAFAwABwK+b/wBm7/kZdZ/69U/9Cr6SFACMCcYqH7NH55m8lRIRguAMkehNWKKAEUEDmmSRo7Kz&#10;RqxXlSRnFSUUAY974csNQ1W11KeOT7RatvjCysFLYwCyg4YgE4z0rSaFGkSRo1LpnaxGSueDg9qm&#10;ooAQdKWiigAooooAKKKKACiiigAooooAKKKKAIJLaGZg0sKOR0LKDSvBG6bHjVkH8JXIqaigCJIY&#10;4l2xxKqeiqAKZDbQwFzFCke45O1QMn1qxRQAUUUUARSQpOoWWNXUHOGGRmmx20MTbooI0YjBKqAc&#10;enFT0UAedWfxP0K6+JcnhWOwlF6sjW/2zC7TIvVfXHBGfUV6KelfLWgf8nLz/wDYYuv/AEJ6+paA&#10;IpYkmQpKiuh6hhkH8KRIUhUJHGqIOiqMAflU1FAEENtFDIzxxIhfliqgE/WpmBKnFLRQBCYE8zzf&#10;LXzAuA2OQPTNZsfh3T49d/thY5RdhCi5kYouepC5wCfXFbFFAEaxJ53neWokK7S+OcemakoooAKK&#10;KKACiiigAooooAKKKKACiiigBKhktYHkDvBGzf3ioJ/Op6KAIZLeKY4liVx/tKDR5KbPL8tfL/ug&#10;cVNRQBDFbxW6BIY0jQdFVcAfgKmHSiigAqGW3imIMsSSY6blBxU1FAHnviz4naJ4H8Q2ejTWUryX&#10;O1pHgAAjBOASO5713kCRiMNEiqr/ADnauMk9/rXzN8df+Sp2n/XKH+dfTVr/AMekP/XNf5UAS1DP&#10;Ak6FJIkkQ9Q65H5VNRQAxUCrhVAA6ACn0UUAU5tOtZ7RrV4QIWGCqErj3BGMH3HSodF0e10LSotO&#10;s1fyI9xzI5dmLMWYsT1JJJNaVFAEccaQxrHGioijCqowB+FSUUUAFFFFABRRRQAUUUUAFFFFABRR&#10;RQA11DrtIyO4NRR28UJPlQomeuxQM1PRQBXFrAsnmLBGH/vBBn86JLSCV1aSCN2X7pZc4qxRQA1R&#10;g9MU6iigBCM1WNjakkm1hOTk5jHP6VaooA47x/4303wLpEF1qNrJdedKEjhQDkjnPPQDFb3h7Wrf&#10;xFoFnq9oHWC6j3oHHI7YP4ivIP2k/wDkB6L/ANfLf+gmu/8AhN/yS3QP+vc/+hNQB2LDPaoBaxLM&#10;ZlgjEjdX28n8fzqzRQBBLbxzbfNhR9pyN6hsfSplGB0xS0UARyxrKhR1DKRgg9DVDU9FtNX057G6&#10;VxCRtBido2XtwVIIrTooAqQ2FtBp6WCQKbZE8sRsMjaBwDmrS9KWigAooooAKKKKACiiigAooooA&#10;KKKKACmPGsilXUMvoRT6KAIY4Io1KpEiL6KoApq20Mbl44EV+7KoBNWKKAK72sLzLM8EbSKMBioJ&#10;FTY5/GnUUAFIwypHrS0UAYmu3WmeHtCvNYurRPJtIjIwjiBY+gH1OKxfA3jXSviLpU15BYtHJaSh&#10;HinCsVJGQQff+hqX4p/8kw1//r2/9mFedfs0/wDIJ8Qf9d4f/QWoA9yUY4xgfpTmGVxS0UAQxW8U&#10;crSJEqu/3iFwT9TUppaKAIWgRpVkKDeBgNgZA9M1nf8ACOad/b0es+XJ9rjVlX942wFurBM4Bxxn&#10;Gea16KAI/KQyiYxr5gG3fjnHpmnilooAKKKKACiiigAooooAKKKKACiiigAooooAKKKKACiijNAB&#10;RRRQByWu6kttqzRHxhZ6WQik2s0cbHv82WIPP9Kx7bUYLZZBF8RdLVHYuV8iHGT1x83Fd3PawTby&#10;0MTSMuNxUZ/Oq1vpkI01bea3iyUKt8oPWgDH8L/Y5dQv7yPxHBrF5KqLIYdgEajOBtUn1PNdXWPo&#10;Nnc22nRrfW8SXa5RnjA+dQTtPHqOcVsUAFcn45j1H+yIZdMF350U6uzWrDcqjqdp+8Pausqpf3Qs&#10;rGe5ZS4iQtj1oAh0i4e70y3nldWkdAXKqVBP0PI+laGR61x4sPF2oKtxH4gs7KOQBlit7RZAAeR8&#10;zZz9eKv6Vcata6kmmavcWt28kbSxTwJ5ZwCM7lyfXgj3oA6KkPSloPSgDkfFPxG8N+DrqK21a6dJ&#10;5V3iONNxC+prB/4Xx4H/AOfq7/8AAc/415T8eYxL8VbSJ87Xs4FOPd2FejQfADwhJBG5a+yygnE3&#10;qKAL/wDwvjwN/wA/d3/4Dn/Gj/hfHgb/AJ+7v/wHP+NVP+GffB/96+/7/Uf8M++D/wC9ff8Af6gC&#10;3/wvjwN/z93f/gOf8aP+F8eBv+fu7/8AAc/41U/4Z98H/wB6+/7/AFH/AAz74P8A719/3+oAt/8A&#10;C+PA3/P3d/8AgOf8aP8AhfHgb/n7u/8AwHP+NVP+GffB/wDevv8Av9R/wz74P/vX3/f6gC3/AML4&#10;8Df8/d3/AOA5/wAaP+F8eBv+fu7/APAc/wCNVP8Ahn3wf/evv+/1H/DPvg/+9ff9/qALf/C+PA3/&#10;AD93f/gOf8aP+F8eBv8An7u//Ac/41U/4Z98H/3r7/v9R/wz74P/AL19/wB/qALf/C+PA3/P3d/+&#10;A5/xoPx48D/8/V3/AOA5/wAaqf8ADPvg/wDvX3/f6j/hn3wf/evv+/1AHknxi8Z6P4y17TbvSJZZ&#10;Ire3MbmRNpzuzXrOj/G/wXZ6LY2011dCWG3jjfEBPIUA96d/wz74P/vX3/f6j/hn3wf/AHr7/v8A&#10;UAW/+F8eBv8An7u//Ac/40f8L48Df8/d3/4Dn/Gqn/DPvg/+9ff9/qP+GffB/wDevv8Av9QBb/4X&#10;x4G/5+7v/wABz/jR/wAL48Df8/d3/wCA5/xqp/wz74P/AL19/wB/qP8Ahn3wf/evv+/1AFv/AIXx&#10;4G/5+7v/AMBz/jR/wvjwN/z93f8A4Dn/ABqp/wAM++D/AO9ff9/qP+GffB/96+/7/UAW/wDhfHgb&#10;/n7u/wDwHP8AjR/wvjwN/wA/d3/4Dn/Gqn/DPvg/+9ff9/qP+GffB/8Aevv+/wBQBb/4Xx4G/wCf&#10;u7/8Bz/jR/wvjwN/z93f/gOf8aqf8M++D/719/3+o/4Z98H/AN6+/wC/1AFv/hfHgb/n7u//AAHP&#10;+NH/AAvjwN/z93f/AIDn/Gqn/DPvg/8AvX3/AH+o/wCGffB/96+/7/UAW/8AhfHgb/n7u/8AwHP+&#10;NH/C+PA3/P3d/wDgOf8AGqn/AAz74P8A719/3+o/4Z98H/3r7/v9QBb/AOF8eBv+fu7/APAc/wCN&#10;H/C+PA3/AD93f/gOf8aqf8M++D/719/3+o/4Z98H/wB6+/7/AFAFv/hfHgb/AJ+7v/wHP+NH/C+P&#10;A3/P3d/+A5/xqp/wz74P/vX3/f6j/hn3wf8A3r7/AL/UAW/+F8eBv+fu7/8AAc/40f8AC+PA3/P3&#10;d/8AgOf8aqf8M++D/wC9ff8Af6j/AIZ98H/3r7/v9QBb/wCF8eBv+fu7/wDAc/40f8L48Df8/d3/&#10;AOA5/wAaqf8ADPvg/wDvX3/f6j/hn3wf/evv+/1AFv8A4Xx4G/5+7v8A8Bz/AI0f8L48Df8AP3d/&#10;+A5/xqp/wz74P/vX3/f6j/hn3wf/AHr7/v8AUAW/+F8eBv8An7u//Ac/40H48eByP+Pu7/8AAc/4&#10;1U/4Z98H/wB6+/7/AFH/AAz74P8A719/3+oA434t/E7w14v8GrpukzzvcC6SUiSLaMAN3/GrHwr+&#10;Knhjwp4HttK1S4nS5jlkZgkJYYLEjn8a6r/hn3wf/evv+/1H/DPvg/8AvX3/AH+oAt/8L48Df8/d&#10;3/4Dn/Gj/hfHgb/n7u//AAHP+NVP+GffB/8Aevv+/wBR/wAM++D/AO9ff9/qALf/AAvjwN/z93f/&#10;AIDn/Gj/AIXx4G/5+7v/AMBz/jVT/hn3wf8A3r7/AL/Uf8M++D/719/3+oAt/wDC+PA3/P3d/wDg&#10;Of8AGj/hfHgb/n7u/wDwHP8AjVT/AIZ98H/3r7/v9R/wz74P/vX3/f6gC3/wvjwN/wA/d3/4Dn/G&#10;j/hfHgb/AJ+7v/wHP+NVP+GffB/96+/7/Uf8M++D/wC9ff8Af6gC3/wvjwN/z93f/gOf8aP+F8eB&#10;v+fu7/8AAc/41U/4Z98H/wB6+/7/AFH/AAz74P8A719/3+oAt/8AC+PA3/P3d/8AgOf8aP8AhfHg&#10;b/n7u/8AwHP+NVP+GffB/wDevv8Av9R/wz74P/vX3/f6gC3/AML48Df8/d3/AOA5/wAaP+F8eBv+&#10;fu7/APAc/wCNVP8Ahn3wf/evv+/1H/DPvg/+9ff9/qALf/C+PA3/AD93f/gOf8aP+F8eBv8An7u/&#10;/Ac/41U/4Z98H/3r7/v9R/wz74P/AL19/wB/qALf/C+PA+f+Pq7/APAc/wCNH/C+PA//AD9Xf/gO&#10;f8aqf8M++D/719/3+rK8RfAvwzp2i3F3Zm7MsQ3YaXIxVQi5SUV1JnJRi5PodB/wvjwP/wA/V3/4&#10;Dn/Gj/hfHgf/AJ+rv/wHP+NeT6X4A0O51S2guTP5MkgRtr4PNemL+z/4PIB3X3/f6t8ThamGaVTq&#10;YYbFUsQm6fQuf8L48D/8/d3/AOA5/wAaP+F8eBv+fu7/APAc/wCNVP8Ahn3wf/evv+/1H/DPvg/+&#10;9ff9/q5jpLf/AAvjwN/z93f/AIDn/Gj/AIXx4G/5+7v/AMBz/jVT/hn3wf8A3r7/AL/Uf8M++D/7&#10;19/3+oAt/wDC+PA3/P3d/wDgOf8AGj/hfHgb/n7u/wDwHP8AjVT/AIZ98H/3r7/v9R/wz74P/vX3&#10;/f6gCj4r+M/g7VvCmq2Frc3LXFzbPHGGgIGSD71598GfHeh+C31Q6xLKn2gKI/Lj3dOten/8M++D&#10;/wC9ff8Af6j/AIZ98H/3r7/v9QBb/wCF8eB/+fu7/wDAc/40f8L48Df8/d3/AOA5/wAaqf8ADPvg&#10;/wDvX3/f6j/hn3wf/evv+/1AFv8A4Xx4G/5+7v8A8Bz/AI0f8L48Df8AP3d/+A5/xqp/wz74P/vX&#10;3/f6j/hn3wf/AHr7/v8AUAW/+F8eBv8An7u//Ac/40f8L48Df8/d3/4Dn/Gqn/DPvg/+9ff9/qP+&#10;GffB/wDevv8Av9QBb/4Xx4G/5+7v/wABz/jR/wAL48Df8/d3/wCA5/xqp/wz74P/AL19/wB/qP8A&#10;hn3wf/evv+/1AFv/AIXx4G/5+7v/AMBz/jR/wvjwN/z93f8A4Dn/ABqp/wAM++D/AO9ff9/qP+Gf&#10;fB/96+/7/UAW/wDhfHgb/n7u/wDwHP8AjR/wvjwN/wA/d3/4Dn/Gqn/DPvg/+9ff9/qP+GffB/8A&#10;evv+/wBQBb/4Xx4G/wCfu7/8Bz/jR/wvjwN/z93f/gOf8aqf8M++D/719/3+o/4Z98H/AN6+/wC/&#10;1AFv/hfHgb/n7u//AAHP+NH/AAvjwN/z93f/AIDn/Gqn/DPvg/8AvX3/AH+o/wCGffB/96+/7/UA&#10;W/8AhfHgb/n7u/8AwHP+NH/C+PA3/P3d/wDgOf8AGqn/AAz74P8A719/3+o/4Z98H/3r7/v9QBb/&#10;AOF8eBv+fu7/APAc/wCNH/C+PA3/AD93f/gOf8aqf8M++D/719/3+o/4Z98H/wB6+/7/AFAFv/hf&#10;Hgb/AJ+7v/wHP+NH/C+PA3/P3d/+A5/xqp/wz74P/vX3/f6j/hn3wf8A3r7/AL/UAW/+F8eBv+fu&#10;7/8AAc/40f8AC+PA3/P3d/8AgOf8aqf8M++D/wC9ff8Af6j/AIZ98H/3r7/v9QBb/wCF8eBv+fu7&#10;/wDAc/40f8L48Df8/d3/AOA5/wAaqf8ADPvg/wDvX3/f6j/hn3wf/evv+/1AFs/HjwOf+Xq7/wDA&#10;c/414b4F8V6XoXxVbX76R1sS9w25Uy3zhscfjXs//DPvg/8AvX3/AH+o/wCGffB/96+/7/UAWx8e&#10;PAw/5erv/wABz/jR/wAL48Df8/d3/wCA5/xqp/wz74P/AL19/wB/qP8Ahn3wf/evv+/1AFv/AIXx&#10;4G/5+7v/AMBz/jR/wvjwN/z93f8A4Dn/ABqp/wAM++D/AO9ff9/qP+GffB/96+/7/UAW/wDhfHgb&#10;/n7u/wDwHP8AjR/wvjwN/wA/d3/4Dn/Gqn/DPvg/+9ff9/qP+GffB/8Aevv+/wBQBb/4Xx4G/wCf&#10;u7/8Bz/jR/wvjwN/z93f/gOf8aqf8M++D/719/3+o/4Z98H/AN6+/wC/1AFv/hfHgb/n7u//AAHP&#10;+NH/AAvjwN/z93f/AIDn/Gqn/DPvg/8AvX3/AH+o/wCGffB/96+/7/UAW/8AhfHgb/n7u/8AwHP+&#10;NH/C+PA3/P3d/wDgOf8AGqn/AAz74P8A719/3+o/4Z98H/3r7/v9QBb/AOF8eBv+fu7/APAc/wCN&#10;H/C+PA3/AD93f/gOf8aqf8M++D/719/3+o/4Z98H/wB6+/7/AFAFv/hfHgb/AJ+7v/wHP+NH/C+P&#10;A3/P3d/+A5/xqp/wz74P/vX3/f6j/hn3wf8A3r7/AL/UAW/+F8eBv+fu7/8AAc/40f8AC+PA3/P3&#10;d/8AgOf8aqf8M++D/wC9ff8Af6j/AIZ98H/3r7/v9QBb/wCF8eBv+fu7/wDAc/40f8L48Df8/d3/&#10;AOA5/wAaqf8ADPvg/wDvX3/f6j/hn3wf/evv+/1AFv8A4Xx4G/5+7v8A8Bz/AI0f8L48Df8AP3d/&#10;+A5/xqp/wz74P/vX3/f6j/hn3wf/AHr7/v8AUAW/+F8eBv8An7u//Ac/40f8L48Df8/d3/4Dn/Gq&#10;n/DPvg/+9ff9/qP+GffB/wDevv8Av9QBb/4Xx4G/5+7v/wABz/jR/wAL48Df8/d3/wCA5/xqp/wz&#10;74P/AL19/wB/qP8Ahn3wf/evv+/1AFs/HjwP2urv/wABz/jXh3jXxXpWt/FSHX7OSRrBJYHLMmGw&#10;hBPH4V7N/wAM++D/AO9ff9/qP+GffB/96+/7/UAWh8d/A4/5err/AMBz/jS/8L48Df8AP3d/+A5/&#10;xqp/wz74P/vX3/f6j/hn3wf/AHr7/v8AUAW/+F8eBv8An7u//Ac/40f8L48Df8/d3/4Dn/Gqn/DP&#10;vg/+9ff9/qP+GffB/wDevv8Av9QBb/4Xx4G/5+7v/wABz/jR/wAL48Df8/d3/wCA5/xqp/wz74P/&#10;AL19/wB/qP8Ahn3wf/evv+/1AFv/AIXx4G/5+7v/AMBz/jR/wvjwN/z93f8A4Dn/ABqp/wAM++D/&#10;AO9ff9/qP+GffB/96+/7/UAW/wDhfHgb/n7u/wDwHP8AjR/wvjwN/wA/d3/4Dn/Gqn/DPvg/+9ff&#10;9/qP+GffB/8Aevv+/wBQBb/4Xx4G/wCfu7/8Bz/jR/wvjwN/z93f/gOf8aqf8M++D/719/3+o/4Z&#10;98H/AN6+/wC/1AFv/hfHgb/n7u//AAHP+NH/AAvjwN/z93f/AIDn/Gqn/DPvg/8AvX3/AH+o/wCG&#10;ffB/96+/7/UAW/8AhfHgb/n7u/8AwHP+NH/C+PA3/P3d/wDgOf8AGqn/AAz74P8A719/3+o/4Z98&#10;H/3r7/v9QBb/AOF8eBv+fu7/APAc/wCNH/C+PA3/AD93f/gOf8aqf8M++D/719/3+o/4Z98H/wB6&#10;+/7/AFAFv/hfHgb/AJ+7v/wHP+NH/C+PA3/P3d/+A5/xqp/wz74P/vX3/f6j/hn3wf8A3r7/AL/U&#10;AW/+F8eBv+fu7/8AAc/40f8AC+PA3/P3d/8AgOf8aqf8M++D/wC9ff8Af6j/AIZ98H/3r7/v9QBb&#10;/wCF8eBv+fu7/wDAc/40f8L48Df8/d3/AOA5/wAaqf8ADPvg/wDvX3/f6j/hn3wf/evv+/1AFv8A&#10;4Xx4G/5+7v8A8Bz/AI0f8L48Df8AP3d/+A5/xqp/wz74P/vX3/f6j/hn3wf/AHr7/v8AUAW/+F8e&#10;B/8An7u//Ac/415J8afHWieNZtGbRpZZBarKJfMj2/e2Y/8AQTXqH/DPvg/+9ff9/qP+GffB/wDe&#10;vv8Av9QBS8LfGfwdpXhbTLC6ubkT29skbgQEgEDnvWx/wvjwN/z93f8A4Dn/ABqp/wAM++D/AO9f&#10;f9/qP+GffB/96+/7/UAW/wDhfHgb/n7u/wDwHP8AjR/wvjwN/wA/d3/4Dn/Gqn/DPvg/+9ff9/qP&#10;+GffB/8Aevv+/wBQBb/4Xx4G/wCfu7/8Bz/jR/wvjwN/z93f/gOf8aqf8M++D/719/3+o/4Z98H/&#10;AN6+/wC/1AFv/hfHgb/n7u//AAHP+NH/AAvjwN/z93f/AIDn/Gqn/DPvg/8AvX3/AH+o/wCGffB/&#10;96+/7/UAW/8AhfHgb/n7u/8AwHP+NH/C+PA3/P3d/wDgOf8AGqn/AAz74P8A719/3+o/4Z98H/3r&#10;7/v9QBb/AOF8eBv+fu7/APAc/wCNH/C+PA3/AD93f/gOf8aqf8M++D/719/3+o/4Z98H/wB6+/7/&#10;AFAFv/hfHgb/AJ+7v/wHP+NH/C+PA3/P3d/+A5/xqp/wz74P/vX3/f6j/hn3wf8A3r7/AL/UAW/+&#10;F8eBv+fu7/8AAc/40f8AC+PA3/P3d/8AgOf8aqf8M++D/wC9ff8Af6j/AIZ98H/3r7/v9QBb/wCF&#10;8eBv+fu7/wDAc/40f8L48Df8/d3/AOA5/wAaqf8ADPvg/wDvX3/f6j/hn3wf/evv+/1AFv8A4Xx4&#10;G/5+7v8A8Bz/AI0f8L48Df8AP3d/+A5/xqp/wz74P/vX3/f6j/hn3wf/AHr7/v8AUAW/+F8eBv8A&#10;n7u//Ac/40f8L48Df8/d3/4Dn/Gqn/DPvg/+9ff9/qP+GffB/wDevv8Av9QBb/4Xx4G/5+7v/wAB&#10;z/jR/wAL48Df8/d3/wCA5/xqp/wz74P/AL19/wB/qP8Ahn3wf/evv+/1AFv/AIXx4G/5+7v/AMBz&#10;/jR/wvjwN/z93f8A4Dn/ABqp/wAM++D/AO9ff9/qP+GffB/96+/7/UAW/wDhfHgb/n7u/wDwHP8A&#10;jXHfE/4reFvFPge60vTLid7qR0ZQ8JUYB55rpv8Ahn3wf/evv+/1H/DPvg/+9ff9/qAOJ+EHxL8N&#10;+D/Cc+n6tPOk73bSgJFuG0qo6/ga9BHx48DAY+13f/gOf8aqf8M++D/719/3+o/4Z98H/wB6+/7/&#10;AFAFv/hfHgb/AJ+7v/wHP+NH/C+PA3/P3d/+A5/xqp/wz74P/vX3/f6j/hn3wf8A3r7/AL/UAW/+&#10;F8eBv+fu7/8AAc/40f8AC+PA3/P3d/8AgOf8aqf8M++D/wC9ff8Af6j/AIZ98H/3r7/v9QBb/wCF&#10;8eBv+fu7/wDAc/40f8L48Df8/d3/AOA5/wAaqf8ADPvg/wDvX3/f6j/hn3wf/evv+/1AFv8A4Xx4&#10;G/5+7v8A8Bz/AI0f8L48Df8AP3d/+A5/xqp/wz74P/vX3/f6j/hn3wf/AHr7/v8AUAW/+F8eBv8A&#10;n7u//Ac/40f8L48Df8/d3/4Dn/Gqn/DPvg/+9ff9/qP+GffB/wDevv8Av9QBb/4Xx4G/5+7v/wAB&#10;z/jR/wAL48Df8/d3/wCA5/xqp/wz74P/AL19/wB/qP8Ahn3wf/evv+/1AFv/AIXx4G/5+7v/AMBz&#10;/jR/wvjwN/z93f8A4Dn/ABqp/wAM++D/AO9ff9/qP+GffB/96+/7/UAW/wDhfHgb/n7u/wDwHP8A&#10;jR/wvjwN/wA/d3/4Dn/Gqn/DPvg/+9ff9/qP+GffB/8Aevv+/wBQBb/4Xx4G/wCfu7/8Bz/jR/wv&#10;jwN/z93f/gOf8aqf8M++D/719/3+o/4Z98H/AN6+/wC/1AFv/hfHgb/n7u//AAHP+NH/AAvjwN/z&#10;93f/AIDn/Gqn/DPvg/8AvX3/AH+o/wCGffB/96+/7/UAW/8AhfHgb/n7u/8AwHP+NH/C+PA3/P3d&#10;/wDgOf8AGqn/AAz74P8A719/3+o/4Z98H/3r7/v9QBb/AOF8eBv+fu7/APAc/wCNH/C+PA3/AD93&#10;f/gOf8aqf8M++D/719/3+o/4Z98H/wB6+/7/AFAFv/hfHgb/AJ+7v/wHP+NU9X+OHgu80e8tobq6&#10;MksLouYCBkggUv8Awz74P/vX3/f6j/hn3wf/AHr7/v8AUAeS/Bvxno/gzWtRudYlkSKeBUQxpu5D&#10;Zr2X/hfHgf8A5+rv/wABz/jVT/hn3wf/AHr7/v8AUf8ADPvg/wDvX3/f6gC3/wAL48Df8/d3/wCA&#10;5/xo/wCF8eBv+fu7/wDAc/41U/4Z98H/AN6+/wC/1H/DPvg/+9ff9/qALf8AwvjwN/z93f8A4Dn/&#10;ABo/4Xx4G/5+7v8A8Bz/AI1U/wCGffB/96+/7/Uf8M++D/719/3+oAt/8L48Df8AP3d/+A5/xo/4&#10;Xx4G/wCfu7/8Bz/jVT/hn3wf/evv+/1H/DPvg/8AvX3/AH+oAt/8L48Df8/d3/4Dn/Gj/hfHgb/n&#10;7u//AAHP+NVP+GffB/8Aevv+/wBR/wAM++D/AO9ff9/qALf/AAvjwN/z93f/AIDn/Gj/AIXx4G/5&#10;+7v/AMBz/jVT/hn3wf8A3r7/AL/Uf8M++D/719/3+oAt/wDC+PA3/P3d/wDgOf8AGj/hfHgb/n7u&#10;/wDwHP8AjVT/AIZ98H/3r7/v9R/wz74P/vX3/f6gC3/wvjwN/wA/d3/4Dn/Gj/hfHgb/AJ+7v/wH&#10;P+NVP+GffB/96+/7/Uf8M++D/wC9ff8Af6gC3/wvjwN/z93f/gOf8aP+F8eBv+fu7/8AAc/41U/4&#10;Z98H/wB6+/7/AFH/AAz74P8A719/3+oAt/8AC+PA3/P3d/8AgOf8aP8AhfHgb/n7u/8AwHP+NVP+&#10;GffB/wDevv8Av9R/wz74P/vX3/f6gC3/AML48Df8/d3/AOA5/wAaP+F8eBv+fu7/APAc/wCNVP8A&#10;hn3wf/evv+/1H/DPvg/+9ff9/qALf/C+PA3/AD93f/gOf8aP+F8eBv8An7u//Ac/41U/4Z98H/3r&#10;7/v9R/wz74P/AL19/wB/qALf/C+PA3/P3d/+A5/xo/4Xx4G/5+7v/wABz/jVT/hn3wf/AHr7/v8A&#10;Uf8ADPvg/wDvX3/f6gC3/wAL48Df8/d3/wCA5/xo/wCF8eB8f8fd3/4Dn/Gqn/DPvg/+9ff9/qP+&#10;GffB/wDevv8Av9QB4xpPivSrT40S+JpZJBprajPcBwnzFGLEHH4ivcv+F8eBv+fu7/8AAc/41U/4&#10;Z98H/wB6+/7/AFH/AAz74P8A719/3+oAt/8AC+PA3/P3d/8AgOf8aP8AhfHgb/n7u/8AwHP+NVP+&#10;GffB/wDevv8Av9R/wz74P/vX3/f6gC3/AML48Df8/d3/AOA5/wAaP+F8eBv+fu7/APAc/wCNVP8A&#10;hn3wf/evv+/1H/DPvg/+9ff9/qALf/C+PA3/AD93f/gOf8aP+F8eBv8An7u//Ac/41U/4Z98H/3r&#10;7/v9R/wz74P/AL19/wB/qALf/C+PA3/P3d/+A5/xo/4Xx4G/5+7v/wABz/jVT/hn3wf/AHr7/v8A&#10;Uf8ADPvg/wDvX3/f6gC3/wAL48Df8/d3/wCA5/xo/wCF8eBv+fu7/wDAc/41U/4Z98H/AN6+/wC/&#10;1H/DPvg/+9ff9/qALf8AwvjwN/z93f8A4Dn/ABo/4Xx4G/5+7v8A8Bz/AI1U/wCGffB/96+/7/Uf&#10;8M++D/719/3+oAt/8L48Df8AP3d/+A5/xo/4Xx4G/wCfu7/8Bz/jVT/hn3wf/evv+/1H/DPvg/8A&#10;vX3/AH+oAt/8L48Df8/d3/4Dn/Gj/hfHgb/n7u//AAHP+NVP+GffB/8Aevv+/wBR/wAM++D/AO9f&#10;f9/qALf/AAvjwN/z93f/AIDn/Gj/AIXx4G/5+7v/AMBz/jVT/hn3wf8A3r7/AL/Uf8M++D/719/3&#10;+oAt/wDC+PA3/P3d/wDgOf8AGj/hfHgb/n7u/wDwHP8AjVT/AIZ98H/3r7/v9R/wz74P/vX3/f6g&#10;C3/wvjwN/wA/d3/4Dn/Gj/hfHgb/AJ+7v/wHP+NVP+GffB/96+/7/Uf8M++D/wC9ff8Af6gC3/wv&#10;jwN/z93f/gOf8aP+F8eBv+fu7/8AAc/41U/4Z98H/wB6+/7/AFH/AAz74P8A719/3+oAt/8AC+PA&#10;3/P3d/8AgOf8aP8AhfHgb/n7u/8AwHP+NVP+GffB/wDevv8Av9R/wz74P/vX3/f6gDxz4o+LdK8U&#10;+OrfVdMkke1SONSXTacg88V7XB8dvBEdvGjXV3lVAP8Ao59PrVf/AIZ98H/3r7/v9R/wz74P/vX3&#10;/f6gC3/wvjwN/wA/d3/4Dn/Gj/hfHgb/AJ+7v/wHP+NVP+GffB/96+/7/Uf8M++D/wC9ff8Af6gC&#10;3/wvjwN/z93f/gOf8aP+F8eBv+fu7/8AAc/41U/4Z98H/wB6+/7/AFH/AAz74P8A719/3+oAt/8A&#10;C+PA3/P3d/8AgOf8aP8AhfHgb/n7u/8AwHP+NVP+GffB/wDevv8Av9R/wz74P/vX3/f6gC3/AML4&#10;8Df8/d3/AOA5/wAaP+F8eBv+fu7/APAc/wCNVP8Ahn3wf/evv+/1H/DPvg/+9ff9/qALf/C+PA3/&#10;AD93f/gOf8aP+F8eBv8An7u//Ac/41U/4Z98H/3r7/v9R/wz74P/AL19/wB/qALf/C+PA3/P3d/+&#10;A5/xo/4Xx4G/5+7v/wABz/jVT/hn3wf/AHr7/v8AUf8ADPvg/wDvX3/f6gC3/wAL48Df8/d3/wCA&#10;5/xo/wCF8eBv+fu7/wDAc/41U/4Z98H/AN6+/wC/1H/DPvg/+9ff9/qALf8AwvjwN/z93f8A4Dn/&#10;ABo/4Xx4G/5+7v8A8Bz/AI1U/wCGffB/96+/7/Uf8M++D/719/3+oAt/8L48Df8AP3d/+A5/xo/4&#10;Xx4G/wCfu7/8Bz/jVT/hn3wf/evv+/1H/DPvg/8AvX3/AH+oAt/8L48Df8/d3/4Dn/Gj/hfHgb/n&#10;7u//AAHP+NVP+GffB/8Aevv+/wBR/wAM++D/AO9ff9/qALf/AAvjwN/z93f/AIDn/Gj/AIXx4G/5&#10;+7v/AMBz/jVT/hn3wf8A3r7/AL/Uf8M++D/719/3+oAt/wDC+PA3/P3d/wDgOf8AGj/hfHgb/n7u&#10;/wDwHP8AjVT/AIZ98H/3r7/v9R/wz74P/vX3/f6gC3/wvjwN/wA/d3/4Dn/Gj/hfHgb/AJ+7v/wH&#10;P+NVP+GffB/96+/7/Uf8M++D/wC9ff8Af6gDzz4zfEPw/wCNNL02DR5pnkgmLv5ke0YK4rq/AXxg&#10;8JeH/A+laXfXNwt1bwlZAkJIB3E9fxrY/wCGffB/96+/7/Uf8M++D/719/3+oAt/8L48Df8AP3d/&#10;+A5/xo/4Xx4G/wCfu7/8Bz/jVT/hn3wf/evv+/1H/DPvg/8AvX3/AH+oAt/8L48Df8/d3/4Dn/Gj&#10;/hfHgb/n7u//AAHP+NVP+GffB/8Aevv+/wBR/wAM++D/AO9ff9/qALf/AAvjwN/z93f/AIDn/Gj/&#10;AIXx4G/5+7v/AMBz/jVT/hn3wf8A3r7/AL/Uf8M++D/719/3+oAt/wDC+PA3/P3d/wDgOf8AGj/h&#10;fHgb/n7u/wDwHP8AjVT/AIZ98H/3r7/v9R/wz74P/vX3/f6gC3/wvjwN/wA/d3/4Dn/Gj/hfHgb/&#10;AJ+7v/wHP+NVP+GffB/96+/7/Uf8M++D/wC9ff8Af6gC3/wvjwN/z93f/gOf8aP+F8eBv+fu7/8A&#10;Ac/41U/4Z98H/wB6+/7/AFH/AAz74P8A719/3+oAt/8AC+PA3/P3d/8AgOf8aP8AhfHgb/n7u/8A&#10;wHP+NVP+GffB/wDevv8Av9R/wz74P/vX3/f6gC3/AML48Df8/d3/AOA5/wAaP+F8eBv+fu7/APAc&#10;/wCNVP8Ahn3wf/evv+/1H/DPvg/+9ff9/qALf/C+PA3/AD93f/gOf8aP+F8eBv8An7u//Ac/41U/&#10;4Z98H/3r7/v9R/wz74P/AL19/wB/qALf/C+PA3/P3d/+A5/xo/4Xx4G/5+7v/wABz/jVT/hn3wf/&#10;AHr7/v8AUf8ADPvg/wDvX3/f6gC3/wAL48Df8/d3/wCA5/xo/wCF8eBv+fu7/wDAc/41U/4Z98H/&#10;AN6+/wC/1H/DPvg/+9ff9/qALf8AwvjwN/z93f8A4Dn/ABo/4Xx4G/5+7v8A8Bz/AI1U/wCGffB/&#10;96+/7/Uf8M++D/719/3+oAt/8L48Df8AP3d/+A5/xo/4Xx4H/wCfu7/8Bz/jVT/hn3wf/evv+/1H&#10;/DPvg/8AvX3/AH+oAyfHXxi8I694J1XS7K5uWubmHZGGgIGcg9fwrj/gx8QdA8FWOrRaxNNG1zLG&#10;0Yjj3cAMD/MV6N/wz74P/vX3/f6j/hn3wf8A3r7/AL/UAW/+F8eBv+fu7/8AAc/40f8AC+PA3/P3&#10;d/8AgOf8aqf8M++D/wC9ff8Af6j/AIZ98H/3r7/v9QBb/wCF8eBv+fu7/wDAc/40f8L48Df8/d3/&#10;AOA5/wAaqf8ADPvg/wDvX3/f6j/hn3wf/evv+/1AFv8A4Xx4G/5+7v8A8Bz/AI0f8L48Df8AP3d/&#10;+A5/xqp/wz74P/vX3/f6j/hn3wf/AHr7/v8AUAW/+F8eBv8An7u//Ac/40f8L48Df8/d3/4Dn/Gq&#10;n/DPvg/+9ff9/qP+GffB/wDevv8Av9QBb/4Xx4G/5+7v/wABz/jR/wAL48Df8/d3/wCA5/xqp/wz&#10;74P/AL19/wB/qP8Ahn3wf/evv+/1AFv/AIXx4G/5+7v/AMBz/jR/wvjwN/z93f8A4Dn/ABqp/wAM&#10;++D/AO9ff9/qP+GffB/96+/7/UAW/wDhfHgb/n7u/wDwHP8AjR/wvjwN/wA/d3/4Dn/Gqn/DPvg/&#10;+9ff9/qP+GffB/8Aevv+/wBQBb/4Xx4G/wCfu7/8Bz/jR/wvjwN/z93f/gOf8aqf8M++D/719/3+&#10;o/4Z98H/AN6+/wC/1AFv/hfHgb/n7u//AAHP+NH/AAvjwN/z93f/AIDn/Gqn/DPvg/8AvX3/AH+o&#10;/wCGffB/96+/7/UAW/8AhfHgb/n7u/8AwHP+NH/C+PA3/P3d/wDgOf8AGqn/AAz74P8A719/3+o/&#10;4Z98H/3r7/v9QBb/AOF8eBv+fu7/APAc/wCNH/C+PA3/AD93f/gOf8aqf8M++D/719/3+o/4Z98H&#10;/wB6+/7/AFAFv/hfHgb/AJ+7v/wHP+NX9E+L/hDX9Wh020vJhcTttjEsRUMfTPrWL/wz74P/AL19&#10;/wB/q8fuNBtPDPxxsNIsTJ9ng1K3CF2yeWXrQB9bjpS0DpRQBw+qSarY+P4Z4jcx2E8SozN88DNn&#10;oQOUb36Gu3BHrWNrl5d24t7WwFuLu7coj3GSi4GSSB1OOgrLGj+Mg3mf8JTbMevlmwXZ9ODn9aAO&#10;tyPWlrI0S/mvrVxdrELiCRopDC2UZh1I/wAO3StegAqC4eGO2ke4KiFVJct0x3zU9Vry2W7s5YGO&#10;BIpXOOlAHmZXwvK0j2MninTN2Wht7Zri3W6yf+WSkgNn2x610fg4afbzTQJo+p6dfuod21NvMlmX&#10;1Em5sgemeM9BW1p+nXjQJ/bL2lzcQyl4XgjZAo6Dgk80200/VW1ya81C4tXto9y2ccMZDqrYzvJO&#10;CeB0FAG1RRRQB8wfHX/krdj/ANetv/6G1fTNp/x6w/8AXNf5V8zfHX/krdj/ANetv/6G1fTNp/x6&#10;w/8AXNf5UATUUUUAFFFFABRRRQAUUUUAFFFFABRRRQAUUUUAFFFFABRRRQAUUUUAFFFFABRRRQAU&#10;UUUAFFFFABRRRQAUUUUAFFFFABRRRQAUUUUAFFFFABRRRQAUUUUAFFFFABRRRQAUUUUAFFFFABRR&#10;RQAUUUUAFFFFACGquoW4urCeAjO+Nl/SrR60hBNNOzuTJcyaPnxw9rdEdHif9Qa940u6S9023uUO&#10;RIgP6V5H40006d4jnwMJN+8X8a7L4cal9o0eWyZvntn+UH+6eR+ua+hzOKr4WFddP1Pncrk6GKnQ&#10;fX9Dth0paQdKWvnT6Q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WvFP/Jx8H/YUt/8A0Ja+pa+WvFP/ACcfB/2FLf8A9CWgD6looooA5/xVJpMeklNX&#10;tpLmKRwscMMTSSu3bYF5z7jpXEtBo0saizPjTUWP+s01byZDEP8Aposjrt/E816BrNje3aRTabNB&#10;DewMTG1xGXTkYOQCD0qR7GdLa4ltvIXUpogGlZTsZwMAkZzigCHw69g+jQrp1s9rDHlPs8iFXjYd&#10;Qw9c/XPqa2Ky9Gsr21sydRmhmvZW3zPCpVM+igk9MCtSgArH13U73TLeFrHS5dQmklEflxsF2g9W&#10;JPatiobhJmgkEDKspU7GYZAPbNAEVlctdWySvC8Lnho36qf61aDA1wCXXjgTm3ur/R7aUkhN1u5W&#10;Qf7LbuvtV/w1H4nN1Zyard2k9m0L8W8ZUhsjG4knPegCPxB8VvCfhnVZNN1C+k+1RAGRYoy+3Izg&#10;n1rK/wCF7+Bf+f26/wDAc1Y8S/B3wz4o1qbVbxbiO5mx5nlSYDEDGcVj/wDDPfhD/npff9/aAPIP&#10;id4o0vxd8RrLUtIkeS2EUMRZ0KncHJPH4ivrO0/49Yf+ua/yr5H+I3hLT/BfxAstL01pTAYoZsyN&#10;k7i5B5/Cvri1/wCPSH/rmv8AKgCaiiigAooooAKKKKACiijNABRRRQAUUUUAFFFFABRRmigAoooo&#10;AKKKKACijNFABRRRQAUUUUAFFGaM0AFFGaKACijNGaACiiigAooooAKKKKACiijNABRRmigAoooo&#10;AKKKKACiiigAooozQAUUZozQAUUUUAFFFFABRRRQAUUUUAcN8SNM8/TYr5B80LbWx/dP/wBeuR8E&#10;al/Z/iSAM37u4/dN9T0/WvWtVtF1DTLm1YZEkZAz69v1rwf57a5GCVkifOfQg/8A1q+iyx+3w06E&#10;v6ufN5nF0MVCvHr+h9CA5GaWqemXi3umW1yvSWNX+mRVvIr56S5W0z6KMlJJrqLRRmjNIoKKKKAC&#10;iiigAooozQAUUZozQAUUZooAKKM0UAFFGaM0AFFGaM0AFFFGaACijNGaACiiigAooooAKKKKACii&#10;igAooooAKKKKACiiigAoozRQAUUUUAFFFFABRRRQAUUUUAFFFFABRRRQAUUUUAFFFFABRRRmgAoo&#10;ooAKKM0UAFFFFABRRRmgAooozQAUUUUAFFFFABRRRQAUUUUAFFGaKACijNFABRRRQAUUUUAFFFFA&#10;BRRRQAUUZozQAUUUUAFFFFABRRmigAoozRQAUUUUAFFFFABRRRQAUUUUAFFFFABRRRmgAooooAKK&#10;KKACiiigAooooAKKKKACiiigAooooAKKM0ZoAKKM0UAFFFFABRRRmgAoozRQAUUUZoAKKKKACiii&#10;gAooooAKKKKACiiigAooooAKKKKACiijNABRRRQAUUUUAFFFFABRRRQAUUUUAFFGaM0AFFGaM0AF&#10;FGaM0AFFFFABRRRQAUUUUAFFFFABRRRQAUUUUAFFGaKACiiigAooooAKKKKACiiigAooooAKKKKA&#10;CijNGaACiiigAooooAKKKKACiiigAooooAKKM0UAFFFGaACiiigAooooAKKKKACiiigAooooAKKK&#10;KACiijNABRRRmgAooooAKKKKACiiigAooooAKKKKACiiigAooooAKKKM0AFFFFABRRRmgAooooAK&#10;KKKACijNGaACijNFABRRRQAUUUUAFFFFABRRRQAUUUUAFFFFABRRmigAooooAKKM0UAFFFFABRRR&#10;QAUUUUAFFFFABRRRQAUUUUAFfKPjq/g0v4+tf3TFbe2v4ZZCBkhVKk8V9XZr5Q8e6fDq3x5k0643&#10;eTdX0ML7Tg4bAP8AOgD2T/he/gX/AJ/br/wHNTW3xv8AA91cxwLfzqXIUM8BCj6msr/hnvwh/wA9&#10;L7/v7Utr8AvCNvcxzE3cgjYMEaXg49aAO1udcvo9cFrDo1xPYCJZGvlYbeT0A6nHWt8MMVi68mtR&#10;6WB4fNqtxGR8k6kqVHYYPWuWN14zuPJVdU0pJRMqvEbV1dSQeo3dKAPQ9wxmlrF8Px6vHbzrrM0M&#10;tz5pIaFSqFccYBJraoAKr3l2lnZzXLglY1LYHU+wqxUU9ulxA8Ug+V12nFAHKDWdUkwPEHhtLbTZ&#10;f+W0dyJvKB6eYu0Y+oyBV+01GS18RRaEtvELRrXz4Jo5DnaDjaVI/XNW9K0i6sBcrdarcahHIR5a&#10;3CIPLXGNvygZ+pqva+GI7PX01OK6k8uOFoY7YjIQE5OD1x7UAb1FFFAHy/8AHY4+LdiT0Frb/wDo&#10;bV9K2lzCbCGQSps8tTu3DHSvmb4//wDJUIP+vGH/ANCevVPAUlzqHhU299bFE27Y2YcMpFD2A9IF&#10;9a7tv2iLPpvFOW6t33bZo2K/eww4+teH/Z5rTVESGNZJjMIzv7YOK6PxTot1JZNdWLyW12mWkMUh&#10;XeuORx1oEnc9LN9aKcG5hBHUGQUrXlsrBWnjDN0BcDNeDaOJPEWsosyunmvhzwcgED8OP61f8VBv&#10;+EsEUjbxCEWFUyNowD0HAquUnnPbPtEOcCRCf94VG2oWiSNG11Crr1UyAEfhXBQeeSGiMRYKoKvk&#10;4B5P41yXxAiii12Jo4yPMiQk+p7mpSuymz2z7ba7A/2iLYf4t4x+dM/tGy/5+4P+/g/xrx2IOYjH&#10;5cKQAfJtYEOPcUf2JbzTosMcru5x5MJ59cgnjFPRA79D2MahZE4F3AT6CQf40v2+zzj7VBn08wV5&#10;wmi6JY7La8vbmxmlXIExUA/8CHH61V1DwPP5TTadMtzEwyCjYP8AOjQD1Fb+0cgLdQknoBIOakM0&#10;X/PRfzFeEf2JcRgugaRUPJRsgH8D1q3BPrFtGGE10wBwFkRuPpxTsgue1PdQRrueaNV9SwApgv7P&#10;tcw/99ivIh4huRE0V3aF8/eyCOPxrNRI7hybbygrNkR/db9f6UKNxSlY9xF5bHpcRf8AfYpPt1pn&#10;H2mHP/XQV4s6TQR7CCoz0IxitjQPDV1dQnUZEOGOIwfTuaGkhRk27Hqv2iHGfNTHruFILqBs7Zo2&#10;x1wwrzqcTC3ZIzmNsdOgA6GqU0cKahp+nCWULMDNN5TY3ADge+eaks9PN9aj/l5hye28VJ50ZOAw&#10;z6ZFcBrdqsFpBLDZxPLvEdug6k478dB1rBm0q70+HdHezefcHcxh35z1PTpQtQeh6/uGcZponiPS&#10;RTj/AGhXi0HiW/xHp8dw0ZlfBmkJ3LnjvXZ6fpd7psUt3LqMl5Ev/LMDIcDI+nU5oatuJO52jXVu&#10;gBeeNQehLgZpPtltkAXEWT0+cc1xl2322wRZbFZ95+XZgBR6gjtWLbaHE0omkuI4WSQbDExLEeh6&#10;g9KE1bUZ6c9zDGMvIqg9CzAZoS6t5P8AVzxt/usDXP3FpDexwpOEWFOQWAyR+PSsm38L20F+ZYZn&#10;2yI3y4GPb6Uk0we52zXEK5zKgxycsOKXz4tqtvXa3Q5GDXIHSPIfENq/3cMVkILe/BqjfWkzQqIp&#10;JLYRzhhvxuKADu39aaBrszvlmjcnbIrY64OcUGWNerqPqa8/SGVrZ83ZKMxysmCWJ442n2qwUvVE&#10;cccifLk5ZyAPzzWkafMrhL3XZncedH/fX86Y11BGfnlRfqwFcA2svausdxDNMqtyYlVlY/Xg1ch1&#10;VdRSaS0hlhZGwwaMEY9D1PvUNNFJI7YzxDGZEGemWFBuIR1lQfVgK851uRSxJ3EMcjaTwAMVnQu+&#10;zcty2O+7t9c9KLEN2dj1Y3MA/wCW0f8A30KPtMBHEqH/AIEK84gtprkYVGkb27U42iLBOFlDzKRu&#10;jhPOM92PFILno3nw5x5ic/7QpJbiCFd0syRr6uwA/WuBtru6iG21ijtEIwXPzyH+lMntorogXe65&#10;bOcysT+Q6D8Kdhcx3g1GxY4F5bn6Sr/jT/tlvvCCeLceg3jNefm2t0YMlvErAYyFp4ijcLvXkdCO&#10;CPoaLDud9JdQQgGSaNAehZgM0wX9mw3C6gI9fMH+NeLeOL/U4kNpKsD2cmCkpT94PXkdayNEvLWP&#10;SnjvLiOPZJtA6nH+c0+TQXNqfQJvrUDJuYcf74oF9anGLmI56YcV4I9x/ad95MTk2kPdRgNW/Z2q&#10;kqVAUCjlSMJV7Ssj1yS+tIl3SXMKA92cCk+32gxm5hGenzjmvJfG9p9o8Oo4CYSQdT29vWuf1lce&#10;HoSV+ZGiODxjK+/0oUbm9z3o6hZKcG7gB9PMH+NJ/aVjnH223/7+r/jXzlJuYKAWIxzk1VmUCLzM&#10;AMpxkHrT5Cj6XOpWH/P7b/8Af1f8aBqNiTgXkGf+ug/xr5iKK6KdxJJ5FKID+8ER6daOUVz6cOo2&#10;K4zeW4z0zKvP60n9pWH/AD+2/wD39X/Gvl9zlRHJjCncuKnjXbGAcZznPt+NHIK59Nf2lYZx9tt8&#10;/wDXUf40f2lY5x9st8/9dV/xr5j2iR8E45NPHyH5TyO+OtHIFz6Z/tKx/wCfy3/7+j/Gj+0rEDm8&#10;t/8Av6v+NfNDKJB23egApgVlypwR2o5Btn01/aViRkXluQOpEq/40h1KxBwby3B9DKv+NfNVukce&#10;9tpw68jHeljjmMj7xgsc8D7tPkM5VGuh9Kf2lY/8/lv/AN/V/wAaBqViTgXlvn081f8AGvm2bT5p&#10;Y5JAhKJwW5wKdp2kXdxcxxRJ+8fBXkCjkVtxKo30PpJr21+b/SYfl4b94OPrXi/im3jtvEd4IWR4&#10;nfzFKHI55/rVPVrtrG7urYRExXKLG4YbfmGMNnv3rPiAECAHBGcj05r0snnyYiz2Z52cUufD863R&#10;634B1KOXwysMsqq1tI0fzNjjqP5/pXVfa7b/AJ7xf99ivDdOmbbPApx5gDY9wf8AAn8q15bKaa2L&#10;qpPln5yPQ1jmND2eIl56m2WV/a4aPloeupdQOuUmjYeoYGh7mCMZkmjQerMBXj0FxJa2vlREqB02&#10;nms2SKSWUyu8kxwflY5xXBY9DY9w/tGyHW8tx/21X/Gj+0bL/n7g/wC/gr5zuLYNKxdWVx2459Kh&#10;iRAGzkvjle1Vyhc+kv7RsQMm8twP+ug/xoGo2R6XcB/7aCvm2TYI8E5B4x6VWjKRu2ONvBzRyBc+&#10;nRe2pBIuIiB1+cUq3du4BWeMg9MOK+a42Bj9QetMRsI+x2UrgAA4pcgmz6bDA9CKXcB1NfOdvdTx&#10;Rsy3U8ZA4CyMv8jVy21jWFDyRareqAMAeexH86XKO57688Uf35EX/ebFRHULMdbuAf8AbQf414pF&#10;4t16L5Bqs5/3grfzFWY/F2tO4Ek0E3r5luh/pRyhc9i/tCzxn7XBj/roKc13boAWnjAPQlwM141f&#10;+JrprV3jstOilQhhKlqu447c561NDrel64vlS27JeyMWk+zzsigAdcHI9Ogp8pKmnsewfaoCcedH&#10;n/eFJ9ttgcfaIc/74rx2704LDjTtfe2cMCVuURgfbcv9RVG9s/EqRtLJb2eoRZ4ktpR+H+cCko3G&#10;3Y9uXULNs7bqA464kBxR/aFmf+XqD/v4K+eoNYexvlOoaa6kAksUBx9QcZq/cvpN8heO7t4Q4GBx&#10;g/gelPlZPMe7G/swATdwYPT94OafHcwyjMcyOvqrA188vYW84UpcxyYULhHAH/fJ/pSWsNxbLus7&#10;uROT/q3Ix+VPlE6qW59FeYn98fnUTX1qhw1zCp9DIBXgL32qSqVfU7wjHIMzYpun2E014qOxDtyX&#10;JJIHrk0coKonsfQAvrRhlbmE/SQU77VBgHzo8H/aFeUPaWUFh5EspCHl237S341j3fjXTISqRu8y&#10;oNh2HgkcY98VFm9jXRK7Pb/tduBkzx/99iozqViOt5AP+2q/418/HxtKkj77cIp/1Zkiz2+tUrfW&#10;LYxsi2cktwwOJpuACfRatQfUjnXQ+j31GyjAL3cCg9zIB/Wmf2pp5OBfWxPoJV/xr5bXTr/ULli6&#10;vMQf72SPYDtW1dwGyjSC7tIbd8A+SoO88cbm6j1wMUcgcx9Gx31pK22O5hY+gcE0SX9nDjzbqFM/&#10;3nAr5hF3dSxuijECjAUcJxjoOn4VDHHcNeAzxGR0XaEAxg+w59afsxc59Rf2jZcf6XBz/wBNB/jT&#10;vt9p/wA/UH/fwV80R2FwJjdCxchfmYlfSrA1iYRsRsKf3MDP5Ucg+fufSH260Iz9qg/7+Cg39oBk&#10;3MOPXzBXzvHq9u0WGLRsoyeBgn2p8utQJ5Qs3V3JPmM+QAPb170uRj50fQzXlsgy1xEOM8uKb9ut&#10;DyLmEj13ivLrfU/Dl3pohR7dY0UKfPULu4xkdM1RWys5Jj5MAmtWGRLvwo9gP8Kz9Sj1839mDg3U&#10;IPu4pBqNkQcXcBx1xIOK8jvdAhkgM0Stbtt2DuMeuP61kx6XPZh0mjeUNxwmRj1BBqlZk3Z7n/aN&#10;ljP2uDHTPmD/ABpDqNkP+XuD/v4P8a8Tj0Oa4jy5NuhcBC/BAOBz+dXE8JNaOHWWKWQHOZFNOyC7&#10;PYf7Rs84+1wZ/wCui/40h1KyHBvLfP8A11X/ABrxw6BNIWaR42lkfj5WAA/KqF14euUJ2xLKuQW8&#10;sk/oeaLIOZnuf9o2X/P3B/38H+NH9oWYJH2qHj/poP8AGvBrmH7NLGnlsocHc0igAfSiSAS2ySBm&#10;YAeWQh646cfWjlQuY95/tCy/5+4P+/goF/Znpdwf9/B/jXh1v4Yv54YhJHFCpORvPJ+vFWpPC94J&#10;i8eBgdEHTj6UtO47vseynUrFTg3luD7yr/jUsd3bygmOZHA6lWBxXz5/ZKRtNcTMkzocbEYkj6jt&#10;VzS9QutMuDc22IoSMbCuQ47DFPlFzHvIniLlBIpYDJGRnHrTXuoI3CPNGrNwFZgCa82/4Smxnsx9&#10;otriC6UYV4WHX2P9DXLX3jie73W91aW1zEMEeap3fXKkDNQk2y7x7nuplRRlmAHqTiomv7RG2tcw&#10;qfQyAV534c1OW7sVms71uetvP84H0J5raN7azODqOmxLOBhZGUMv5kZFS5NMaVzq0vbWU4juInP+&#10;y4NP82P++v51xq6LaalEwW2SCYcpPGoV1PbkdabpN896tzbyoUuLRvLk9GPZh9aOYfKdhJe2sJAk&#10;uIkJGRucCpPOiwDvXB6fMOa8T8d3UdzqEFlGN8sIZmOSNue2R3qjBJr0Fpb3TX9yY8fKAxZQPQg1&#10;py3RDdj3k3EKjLSIB7sBUR1CzDBTdQgnoDIP8a8fh8VaoWUslm2DyNhU/wA/6V0cTeHNRhUNaW7S&#10;4+Zgm1yx68jBqXdDWp3y31q7FUuYWYdQHBIpRe2pwPtEXPT5xXmN74F0i9kQwz3FuAMDDbh1zn1/&#10;WqjeDb3ThI9ld/an+8S77Wxj3yD+Jp3QrM9XOoWQfyzdwB/7vmDP5Zpft9n1+1Q+n+sFeSWC/wBr&#10;vsn0+KR8FS54OfQ9/wAq0X0Gx0qawcIPtMrsHAJO6PHce1TzDtc9KOoWY63cA4zzIKaNTsCpYXtu&#10;VHU+auB+teR63pSX+j+ZDHunT7gB5KZ9K5L/AIR3UGhIhtJ0Tuq5GT64NXGzREm4uyR9EHVtOHW+&#10;tv8Av6v+NJ/a2ncf6fa89P3y8/rXznfeD9aspIi9qziXjKEMB9cEVVv9Fv8ATT+9tpkbHeM9Priq&#10;5V3FzvsfTA1OxPS8tzjriVeP1oOpWK/evLcZ9ZV/xr5ZjjcxjYSqscc5BP4mn3W+GApuIVmHAwfy&#10;p8hHtj6i/tXT+17bE+glX/GrIljZQwdSp6EHivkRAongbP3Xy2R1zx/WvffAuswalpz2YIPljjjH&#10;B64/GoqRcTWEuY71po1IBdQT2JqNL21lcpHcRMw6qrgkVw3ie+TTdOkMmTcJ8qD19Oa5Hwu/9m+H&#10;tY1iXBknbyYTjueuDUp6XG3rY9l/tGy/5+4OuP8AWD/Gj+0LPbu+1QYzjPmD/Gvmu53RhSuCTI3U&#10;Z57mtsE3UkEgjAiZBMyhcAv3/nir5dBcytc9+a4hT78qLxnlgOPWo/7Qs8f8fUP/AH8FedN4n02/&#10;tLb7faTCULjKtjGevfv6EVlaj4ftLrTP7R0yTzrYr1OMg5/iFRfWzHdNe6esjUbJul1Ae/8ArBT2&#10;vbaPh54lPozgV4XpCtZXhluLYFYFJVNowW7VoaZay+I9RkR5GcE5lkxlVHoDTemwoNyZ7K93bxor&#10;vPGqt0YuADUY1GyPS7gP/bQf415b8RLaODT9LsklGyPIWLAJJ4AJrgOHkEaZQZ2qR3+tOC5lcqXu&#10;n0h/aViB/wAfcH/fwf40q6jZN927gP0kH+NeIP4Z1a8kth9mi8mRCGdW+72x0rX0DR7+102SHUrC&#10;N1gY7F4LMO2M8UOxN2es/wBoWf8Az9Qj6yCh9Qs4wC93AoPIJkA/rXlEP9kyxm5vNOa1nOVAeNsD&#10;34+XNMmtNO1WBohcRzShc7WJ3jB6kde1SmO560L+zMfmC6g2f3vMGPzpo1OxIyLy3I/66r/jXia2&#10;qafetpcrEWWopmPOcRuOP51zNxbXSTzWZtctESrNIcDHrgVfKRKdj6RGq2B6Xtt/39X/ABpf7UsM&#10;Z+22+P8Arqv+NfNUlgzQb3uEXCkqiKAF+tUI49zKEb5WGGG0H8qfIJVLn1J/amn/APP9bf8Af1f8&#10;aBqlgf8Al9t/+/q/418uSxbEGAMHpng01lXYhRJMbcsW6bvb2o5B859S/wBqWGcfbbb/AL+r/jSn&#10;UrH/AJ/Lf/v6v+NfLAmeVQoUYUYwB2/Op4IS1xHGRwxHy4o5A9ofT/8AadhjP223x/11X/Gj+0rA&#10;j/j9t/8Av6v+NeF3iaeGS3SNPKkTBCoAQf8AHpzXJywtFKwkViAxAzzwD2o5RKpc+oBqNkwyLyAj&#10;2kU/1pTqFkDg3cGf+ug/xrxLwpY6B9nku9Wuf3Ix5cTNg5Oc5wT6CvQLbTtGvLWM2MFu1v1BjQY/&#10;Gs5OxpG8jrhqFmSALuAk8AeYOf1qR7mCNlV5o1ZvuhmAz9K4K60q2gKy/Z49qnKsEAIP1pEvYLm0&#10;k/tgWwNs+Vk34KA8BvY1KkW42O/M8Q6yL1x1FQtqFmrbWuoAc4wZB/jXll/4nt49Ct38wS3cmPlH&#10;XAb7zDtx+ea4HU7tLvUJboptWSRpFU44ySR/PFXFNkTfKj6RGo2TdLuA/wDbQUv260wD9qhweh8w&#10;c1872Fsq2DzFctK20npx6Vclg2wgyyrEoGFXJJP4VfKZe2PfP7Qs/wDn7g4/6aD/ABoF/aMu5bqE&#10;r6iQYr5/ha2RS/2iVBg8bM7vzNdDZaYt3bxNMcQcFIlfOeOrHv1qJvlNINz0R6//AGhZ4B+1wYPQ&#10;+YOaQ6lYjreQf9/B/jXhuuanYyRm1t4QTCRiRSMY6kD/AD2rl5nhYM5ZsKOTniqjG6uTUqcjsj6d&#10;jvLaUExzxPjrtcHFMGo2bHAuoCfQSCvn3wvc6hc2t1p+losSSrmecOcog7E44H61FNq0GgpJ/Z8S&#10;PPtKG5lAyD32DJA+uDS5dbIfP1Poh7+zicrJdQow6hpAMU0apYFdy3luR6iVf8a+Wre3fUJpZ7qV&#10;nCkD5mJyetSzSw5eGPCxwrlscD8/89arkJdR32PqD+1LD/n8t/8Av6v+NJ/alh/z+23/AH9X/Gvl&#10;Jbh7u4WKEFEI5YH+R+nerJKRx7U2LGvPU0cgvaM+pDq2ngZN9bY9fNX/ABpP7W07J/0+14/6bL/j&#10;Xydd3AQEbwzYG0D+H368mqEaPcuxIzk7uR9fWjkK5z7A/tXTsZ+3W2OufNX/ABpV1XTiMi/tsf8A&#10;XZf8a+UrPSvOUBzhCuAw549BXQW/h54rfCJHjGeWAo5Q5z6O/tOwxn7bb/8Af1f8aX+07H/n8g/7&#10;+D/GvnRbKKLBmkiIGCV25HHfpUX7tZmZeDglQMDP4UnEXtD6QGpWRGftlvj/AK6j/Gj+0bLOPtlv&#10;n/rqv+NfOckY8vKcsxyylR0qS1XADso64AwelHKPnPon+0LP/n6g/wC/g/xo/tCy/wCfuD/v4P8A&#10;Gvn/AAGGexPKc8iorlXK/JHt478UcovaH0IdRsVxm7gGemZV/wAaT+0rEnAvbf8A7+r/AI184Syo&#10;8GGGTjBPXBqooOd2OR9aOUXtT6cF/aEZF1CR6+YKb/adh/z+2/8A39X/ABr56uHkFkjKTjb8yqTx&#10;9ayJJyOd3WnyCdW3Q+nP7SsP+f23/wC/q/40o1KxPAvLc/8AbVf8a+XBKNpwCx9xVdrp4+VyGPXJ&#10;/wDr0cgKq2fVJ1TT+n262/7+r/jR/amn/wDP9bf9/V/xr5KeWSTkkrg/5705EBXjHTHPpRyFe0Pr&#10;L+1dO/5/7b/v8v8AjSjVdPJwL62J/wCuq/418mFRuI5UD61p6TbZmWSThFPUD/61HKHtD6jOoWY6&#10;3UI+sgpP7Rsf+fuD/v4K+dbt2ZzHuymeWx0/SogF3DZ07lCTS5Q9ofR51GxU83kA+sq/403+1tOz&#10;j7fa5/67L/jXy7fyr9pygJHZu5qK3tJLkjKsS3YmhRBVLn1QNV08nAvrYn/rqv8AjR/adh/z+2//&#10;AH9X/Gvl8Wyw4MrKo98ZqJtQhKlEhDgnqTjmjkHzn1N/aVjjJvLcfWUf40HU7ADJvbcf9tV/xr5T&#10;W4nYZU4H3vpViF/tEUkTliw+ZSWp8oc59Rf2rp//AD/W3/f5f8aDq2nL1v7UfWZf8a+UpyiAFvlr&#10;Dubkzvh+Iwcgc8/WjlEps+x/7Z0zGf7RtMf9dl/xo/tnSx11K0H1nX/GvjOTMj4woAwTwBjioeoD&#10;7fmzwMnJ/T2o5CuY+0xrGmE4/tC0/wC/y/40HV9NHW/tf+/y/wCNfFzFogn+jKD13NnJ96aszB8n&#10;bk4IwN39OKOUOY+0/wC19Nxn7fa/9/l/xpf7W04jP2+1x6+cv+NfHlteS4AeVgrYVfkAXHvStDIZ&#10;GkUgpnI2Dj8qOUXO7n2D/a+mn/mIWv8A3+X/ABpV1TT3+7fWzfSVT/Wvjy3R42adnbzARiMHHXrx&#10;Wx9pjCI6PsXkHA6dDRyA6lj6sOpWIzm7g46/vBx+tJ/amnkZ+3W3/f1f8a+W2lEzFYsbXUZ3gHt3&#10;q1aabIF+ZRs3Zz70cpHtuh9NjVLDtfWx/wC2q/407+0LLGftcGOv+sFfN9rp7LIwXyePmB6g/nVi&#10;8tzYwxXHkqGkztG4FSO9TYftD6H/ALTsf+fy3/7+CkOqWA63tvn/AK6r/jXyw0xba0YIX1wOapzX&#10;UCwl9sjyEnIRckEHFVygqlz6z/tXT84+3W2f+uq/40h1XTwcfbrb/v8AL/jXyTDcgH98CpPA4yfx&#10;A6VpRRxmLIlXB98k0coe1PqT+1dOPS/tSfTzl/xp39oWf/P3B0z/AKwdPXrXzFpEcR1FYI4/OeVg&#10;qoDjcSa3riMxavMyh5ItiwqignIUBQR+VTYpT0Pfv7SsScfbLfP/AF1X/Gnf2hZf8/cH/fwf418+&#10;vbQwRqxaO4MozlWIIPoaZdLKFQ+WsfAwME5osL2h9C/b7POPtcGf+ug/xpP7Qsv+fuD/AL+Cvn+a&#10;2uRJCrG3KvGXjkBwGwM45HB6/lWarSsCcBo5GKsWY4yPeiw+dn0n/aFkAM3cAz/00H+NJ/aVj/z+&#10;2/8A39X/ABr5hnkRHeOdSrK2COuMUbvNOE4454FPlJ9qfTy6jZP927gP0kU/1pTfWgODcw5/3xXz&#10;FE06sywtIq5ySucZ/DpSSz3G7y5fMBThQV5H40cg/a+R9Ntq2nJ96+th9Zl/xpP7Y0zGf7Qtcf8A&#10;XZf8a+SLy2lk3shY5OMEkgfhWU8BMpLLwpHbinyD9ofZg1jTD01C0/7/AC/40DWNNIyNQtcf9dl/&#10;xr4vbKsxHGDkZbj8OaiL/LlhnuAKOQfMfav9saZ/0EbT/v8Ar/jS/wBq6cel/a/9/l/xr4mAdsKp&#10;2j6mt3TIp5iqDaq8DdnJNHIJzsfXh1fTQcG/tR9Zl/xpDrGmA4OoWv8A3+X/ABr5Xbw1dXCsfKUS&#10;njk8+x/lVKTw5fRllMMuUPUHPP15NHKHOfWv9saZ/wBBG0/7/r/jSDWdMPA1C0/7/L/jXx8+nXEI&#10;bcj7h1yxxmqv2ZxJz5hjJGetHIHOfZf9r6aemoWp+ky/41INSsmXct3AVHcSrj+dfHlrZOblVEeI&#10;1YY45PTj6V1VnM0EBt4mIQgblA4OOnFHKS6h9MjUbIjIvLcj181f8aT+0rH/AJ/Lf/v6v+NfN5jm&#10;CsYhuXbl8ZwtVs5G0/zpcovbeR9Nf2lY/wDP7b/9/V/xpP7UsB1vbb/v6v8AjXzIcvgBiOOlV7qT&#10;ykbs7jg0covbeR9RDVdPJ/4/bb/v6v8AjS/2pYDre23/AH9X/GvlZgXO8ycPyeMgev60ggZWXy9q&#10;DuWPBFPlF7c+qf7V08Lu+222PXzV/wAaX+07H/n8t/8Av6v+NfMAtiq4A3d9nt6jNBiH3lAdD3zk&#10;0uUHXZ9P/wBqWA63tv8A9/V/xoOp2I63lv8A9/V/xr5YkRijupUKvfpg1ZsJJDCgG5y+T06H/Cny&#10;j9tpsfT39p2GcfbbfPp5q/40HU7H/n8t/wDv6v8AjXzcEVzu8ot6t1ApNisECIQd/wCGPU0uUard&#10;z6TOoWQXJu4AOuTIP8aZ/a2nA4+32uf+uy/41846w6ec0vmgx7RtXaAAO4GKbbLAbB7iSEySg7GG&#10;AcZ9Pwo5SlUufSX9p2GP+P22/wC/q/40f2nYH/l+tv8Av6v+NfL99EHYSm32erYGQPwojmt1GFjd&#10;mHc54osDq2Z9Q/2jZf8AP3B/38X/ABpBqViTj7Zb5H/TVf8AGvmGa7yANoA6hSKh3vIoBAznnAo5&#10;SfbH1J/aVif+Xy3/AO/q/wCNH9p2H/P7b/8Af1f8a+XHBEfGB+A5qCRCcAEEjtjilYPbH1UdUsB1&#10;vbb/AL+r/jR/aun/APP9bf8Af1f8a+UGSYsdy5P0FSW9tNNcCMce3Y0WKVQ+rBqdgel7bH/tqv8A&#10;jS/b7P8A5+of+/g/xr5ys9HFuqNcyKgJ7mtS70pwv+jyMQ6gA8flRYPaHvH9oWX/AD9wf9/B/jQd&#10;RsV63luPrKv+NfPZtpLSJmcADOM1QuozJ97JGOuaLCdWx9JDU7AnAvbf/v6v+NH9p2Gcfbbf/v6v&#10;+NfN1vaxxopfI3cZwOK0HtAkYZGJYcDjtQxe28j6C/tKx/5/Lfn/AKar/jR/aFl/z9wf9/B/jXzl&#10;NG0a7l45zznioJ2URlCgIHbFCF7byPpP+0rD/n9t/wDv6v8AjTvt9n/z9Q/9/BXzEnyIhVDgDleT&#10;g9q1IrhygA5HBHAJFOw1WufQ51KxHW9tx9ZV/wAaUajZHpd25/7aD/GvmueNDeNCD8wOck5q/BAQ&#10;TtXcNucg4A/WlYftT6H+32mMm5hA6f6wU3+0rEHm8tx/20H+NeCXOoJZIAVOSuNpwR9etYMjvcSY&#10;Xrn1NFhe1Ppn+0rH/n9t/wDv6v8AjS/2jZf8/cH/AH8FfOcFm6KEfb8y5JBzT18tCM43E44xRYr2&#10;h9E/2hZdPtcGf+ug/wAab/aVjjP2y3/7+D/Gvni+hHlrJHkk8HgVkFniVgpAfpkinYHUt0Pp7+07&#10;A9L22P8A21X/ABpBqmnkEi9t8Dv5q/418uLFNM5V8BSQTsyCTVlUNtJh8OuMbicsP5mlYXtT6c/t&#10;Kxxn7Zb49fMX/GkOp2ABP2234GT+9X/GvmCKfyzJ5aMoIJBbPFLbT3DO7rNGRjDK0igYx9fpRYft&#10;D6dGqaeel9bH/tsv+NKdTsAcG9t8+nmj/GvliSC52hjE8as+BgggnH+TUUkZUAyKWJHzFOM+x9aO&#10;UPaeR9Yx3MEwzHKjj1Vgaa19aoxRriIMDgguAc180eHPE134cn/0ObfC33oHXCA/h3962dV1yx1u&#10;9gvJrN7e+xlwrnY4A+X3z+FS0ylNNHv4vLfGfPjxnH3x19KRr+zRtr3UKtjOGkAOPWvKINdtLfwn&#10;Bd+Wf3VwglUnnduBJ56//Xq5qd3ayT/a44I7ppLYPCSAfMHpnp36VPMUj0ganYnpeW5/7aL/AI0p&#10;1KyHW7gA9fMH+NeU674d8PQaQ+ufZ0Rdu4KhYMM+gBAyPpXOaFosl+8j/Yl1K2QgqpmEbD8e9UmK&#10;TaPe4721kOEuYWOM4WQGlW8tnbalxEzeiuCa8r0/UdGtbtF/sptM1F/3bqclcf73SrOrtbXFzaaf&#10;CuNRlyYpI22GIepI5IqeYo9KkvrWIgSXESZ/vOBThd27OEWeMsRkAOMmvJjLq0d7LpOtWVvfx+WG&#10;SUkRlh0JycZP61Qt2k8Oat9ss7C5Fpt2iObDBSfRsmmpAz2Zr60QkNcwqRwQXAxSreWzgFZ4m3dM&#10;ODmvKJGkvw8s+nRrPP8AOm+P5WHoff0NL4csbq6vmXIWLJaPaMGMfxE+/YfnTuTc9ZE0bKGV1IPc&#10;HIpouoCpYTRlR1IYYrCaNWQWER2wBf3hXjCD+p5/Cud+zpFeyRxRNDYWjYw2fmcdM+oGc+5NMOY7&#10;97qCP780a/7zAU0X1ozbVuYSfQSDP868snli1BZdRujm3iJWBM8Mw/irn4N8N7HdwM2QeMd+DU3K&#10;PcjqFkDj7XBn08wf40G/s1O1ruAN6GQZ/nXzTcaq1vNIUj33LMTkn7pqOw0nUtamkmaUhxzudjgU&#10;XFc+mzfWg63UP/fwUovbYjIuISP98V833VlrmiwNLMySwJwW3ZxVOLxTNCMKm099rEfpRcV7H059&#10;stsZ+0Rf99ikN/aDrdQ/9/BXzUvi+7O7gHjpgVAus3FycGNSnbjkU7hzH00dRsh1u4B/20H+NH9o&#10;2P8Az+W//f1f8a+dYJrGW22yKqPnG5jWpbabb3MTFHjKjoofk0wue7/2hZ4z9rgx/wBdBSi+tCMi&#10;6hP0kFeGRaRhiSoCg5ANasVrGqAPtCdwB0pXHc9fF3bnpPF/32KX7VATgTRk+m4V5fEllsZ1dSCO&#10;u7GKhGp6bHvIlUFeuSBSuFz1f7RCP+Wsf/fQpPtUH/PaP/voV5BJqNpOZDE+SnBAYVSbU4pty/aF&#10;j7Hcw5ouFz2s3lsoy08Q+rimDUbI9LuA/wDbQf414Ff34bCtdROp7KRWPPJG0ZkAAJwFK8fU0XFc&#10;+lP7U08f8v1t/wB/V/xo/tTT/wDn+tv+/q/418qzR5+dZGx3FUpWZZCuTg9j1NVcXMfW/wDaun/8&#10;/wBbf9/V/wAaP7V0/wD5/rb/AL+r/jXyMEYoS4OwdwOM0JG5DMMYXrnilcOc+uP7W07/AJ/7X/v8&#10;v+NH9q6ef+X62/7/AC/418nCJCm5iB7Dk1C6tlSoOOM5ouPmPrf+1dPBwb62z6eav+NH9q6eOft1&#10;t/39X/Gvk/7MHkYEb8nb8veri2sVqFQhWlbIUZ4Ud6Lhc+pf7UsNu77bb49fNXH86Bqlgel7bn6S&#10;r/jXzJPNbpCiki6bHWRiEB9l7/jWfI0vG4gKBjHUfkf/AK9Fx3Pqr+1dPP8Ay/23/f1f8aUapYHO&#10;L23OOuJV4/WvlBVQ5CoQexqylqrSKnnbgpBOAOT7Z6/rRcLn1Mup2LnC3lu3GeJFP9aP7Tsf+fy3&#10;/wC/g/xr5qgtmZhHCsmSfmGcn8Tjn8fyrWGjeWBJeNtYjgEAsfoKVxn0B/aViMZvLcZ6ZlX/ABpP&#10;7UsM4+223/f1f8a+eJLaz3hBxz0f+XtThb2BLI0W0+zDH4UXA+hf7UsP+f62/wC/q/40h1XTh1v7&#10;Uf8AbZf8a+e5NNsmyIUf6E/4VQn8PrIpKOM9l5zRcVz6T/tbTv8An/tf+/y/40v9qWB6X1t/39X/&#10;ABr5Vn0SZDtCknpjNRrbXkAXCBwOxFFwufVx1SwHW9tv+/q/40f2pp//AD/W3/f5f8a+VVJZv3sO&#10;3HbFK0S5K/dGc8jBpoLn1T/amn/8/wBbf9/V/wAaT+1dP/5/rb/v8v8AjXytDGc4zn0zz/SnSxSZ&#10;C4JXHRUHFMVz6m/tbTh/y/2v/f5f8a+ZfEksc/7RVvJFIkiHU7fDKwIPzL6VlsCGCEMy9OTjFZPh&#10;7/kqGjAcD+0YB/4+KBpn2jRRRQMx9b1O7sIoU0+x+23k7lIo2lEaDAySzYOBj2JrOsruTUbpIdZ0&#10;iOx1aLL25Mgkjk90cAE4zyCAa2NW0uTUYFEN5LZ3CZMVxEFZkJ4PDAgjFINIWTSYrK8uJLqSMA/a&#10;Gwrlx/GMdD9KAK/h7V5tXtblri3jgmt7mS2dUk3qSjYyDgda2qydC0Q6Lb3ETXT3LT3MlwzuoU5c&#10;5I4rWoAKaWAp1Z+rG6XTJ2s8+cF+XAyfw96ALwcGnVj6G900ExufO8sSfuTOoDlffHvWvuoAWiii&#10;gD5c+PmP+FpW2f8Anyh/9Deuk07XtSsrRbeO8kWFFwq8cfjXN/H0f8XStv8Aryh/9DetiGxvXCHy&#10;1X5RjFVHzM536HQWN9AdRtdUnQsN4Wb1DdmrpPH97cR+E3mst3zMqsyYJ2Hr16elczp+izravcXC&#10;L9ndCCASST7Ae9a6XlvL4TksL2fBMTIqgfNyMr+PSie6aHB6HHeAb9LXxJB9oYiPleuQpIIXJNeo&#10;f2HperTjUipaVnYB0bAbBx/SvIf7LFo+HLbgBsBBzmvVvDtytl4ctpLtlhRc4zwPf9c0VejQQ2sx&#10;k9tFaapcCLJTag5OecVDf6PY64Y4rpWDqNqyKeQPSpoZE1B5rq3IkjkcspHp0qeJGWYsFICjJzUR&#10;2G0ef6Z50F/HpO6UxTyFYp3XOxckAgf56V1WnXC+E9Mnh1JT9tVndZSpxL6YP4itDTNFg1C0tzc7&#10;lliG6OSM4Iye34GuC1G9vtUjubG7uPPjVm8kO3KnPr37CqXvg7xR1S+HE1eAXs1411cSgMcSZ2Z5&#10;wBV6x0+009fKY3tuRxlJSBn1xWR4D+zRwT25Yx3KkFoi3bsRXaYJXbIA47hhzUS0Gnfc5a90s6VZ&#10;S3ljqLSoH3PHIBzk8n9aF8Y2SKC8U6sF6LggmoL+aDUtTaytWAs4/wDXYf7zegqZvBdrJHtguJYS&#10;ME55GKpW6g/I0rXXdL1O2BZohvGDHcKAfxqQ6JpdyuVtYQMf8sj0H4VxS6DFc+Kk0V7xxHjeGxyw&#10;wDiuym8OWNnbA2zTQsn3WSQ/rSkkthLXcr3WhGBc20ksiKP9RI2QR7ehrDj1W/sZPs63ksVsSMr1&#10;IXPOM1sPb63boJLe6eaJuoYDIHrXI66bqOcs0WEBIVyeTzVx1IldMn1rX2F2XsrgouMKD0x7io9F&#10;v31HXIbieULOgURbBjOCAB7Dr+dY0Fv/AGhdeVuO5hnLdOlSm1lt74ICQYQNzR8ZwcjmtHFWBN3u&#10;eleJ9RtW00RW92IryFvMjJB5OSpH86wDDr66hazWuoBfOCq6RxjgdzW3J9n1u3El2iKAisDj7/qP&#10;zBqfRorOwljDnLTH9xv++R6D0FYp8prJXOU/4Ri7k1udbiOZo0fLSKmS30rvtSGLK1t/tMVvEjDe&#10;sj4LqOn06Vdd3iu/LchlkVt20BVXj+93ryPWb3z7y5Rpi0iTYG0Ftw56UJe0Yr8h6RLqujpCsX22&#10;2iBXYFTkkenHSrOny2LQb7QSyxg43RxZUH615XaxESoJFkWVxkLs+6P8mu10vxBbaLpptXVixJJX&#10;HzA//qq1SJczqTLA9tJKY5HVD91+Mn0rFudXv5IpkjhMC5wJAhPGeOcU2wvI2uoZI5JRHH87IzA7&#10;93196i1Ca6a5RovtXlBQypGowcHqahpJ6GkE7XZcOlTwmGVLy4m4BMckxGc9+DTL/MRsl8gySKN7&#10;Rvkk5HOf++hVaxOsXdzDLdbvKBwzEDI7gVpX81uuskyyMv7vy1IXPXHPt0rRoI36nO3Ucd20j210&#10;8ZBAdUYgRnp61oi1s5QUjvZI4wOV4/qKsSadHp1t/oiS3DTsSZM5xjnNZskN6AHB5ZsENGGOPrSV&#10;ildrUsQaeu+MQ3pDHJyRkD8MgVfijFtH9nkl86Wds+Z90Y4Hb/ZB/Ksow2gnb7WZBsX5dqkE/XFP&#10;torgzr9lmnMK5ZkP3QApOeee2PxqEm2W2uUbfWMt0omSRI0AIyTnPU8evU1HBawW/wB1DMw6tNwo&#10;+gqSDIjQ4O7ndSOdzdOOtaWOKUtQuPNnjKNdMsJ/5ZxjaP0qS3QQ2wWNcAnt6VFIN5VQvPAqZsLk&#10;LnC/LRZEqTY8HDfSo945Y9aATsbnmopHKkDA/GhmkdSRTl++PWg9ODg9qgknMFuz7MkkBQKzb3Wo&#10;dOs5Lu8ZY1ThVzyx9BSSuO+tjK8b3YCWli0gXedzE9RnjiuGSK1/tNkRmmhQ4DnjvRqOpXOuX0t5&#10;KpRXOQhP3V7Vf8K6Y2oarHBszGcOzf7Pp+darRamM5N6I7fQ9PVNOVo0Xaz4HPWusNhbyFQYlBC4&#10;OKoW9nHDeCFdwRSDt7ZFb6xgDOOa5pS1LowT3OU8Y2MkXhucW+9gMFgXwAM9a4u/lY6BCGYnfGpz&#10;nHKkivTPEBUaFebyFBibJPSvMGYyeG0K/NiMjPp83/16uk7ms9zM+dfmyBx3qOQkox/h6/jTobu4&#10;C7CwkXH3W5pzyxtEUktmQHqYjWgXKSygoRwMGnxtkswzgjini0t5CViuADjo4xirltp7LaSk5ZsY&#10;XbzSYkzDu2Mabt5XDDBxnFXmmA+/6AggVC9u4XDqCQeR2pZFww3egwKYX0HhvmLK4+lSxhMFjnjk&#10;1VkXaoUDPfinxyjlJOmOtAIuxbfNDqfxAqeSONl3L8vr3qvbIwBVH+VuvHSrBiaEDHIPUGkUViWk&#10;KgjnJxjiur0rR/OluZjjhAfLVsk9/wDGuTkYRkNuG7lseoqew1K5tkKLO6bgQwU+/wD9am1cylJR&#10;ep36ySxxpa3Fr5ry5+VUwqj1qzHZjTrSaTzkWQPiE8ZB64z6YrjotTuoYA7ySMzfIDuOTx/9arln&#10;dRyaVdPcF5D5g25YjBIxn3rJwZoqnVBei41GYiURs5BAZF2g4/TNZohaOaSMhVfksOetXpYxJCki&#10;LMSr7txb5Vcdqs3tqghSeOQStGo8wgYPJ6Vvh6jpTUl0M61NVacovqZtrMYLqOTrtbn3Heuq0iVn&#10;1ORQxEJiLMCeK5F12swzketdPoE0XlNM+dyqUb3Br283pqdONeJ4OUVXTqSoSLsukG+klNsCj9V5&#10;4YVRGk3dp5zSlgSMfKOgqc6lc2c5jRn2AgqPWt2zupL61xNGCe/vXz70PoVLTU811L5JjErq0sZy&#10;T61nqY2bcMq54NegalpthaajHdyYMZPzrjtg9fxxXL65pK6bciaP54H6NnjFVcEc/qMTKRMhOxc7&#10;lA61Arq8YkX+PhvrWgYxMhwfl6EVRjVLWc25PJ+Zdw4NPoPqTxfu8huQabKhXODglhimSvjggqc9&#10;6c5JRSMnJ6+lJA9iwsiCDDYzgZ71aB3KFjJA68d6ylXnbjrzj2qQM0c3yMQcfKM0WBGhv+YkEH1q&#10;xalnlGOFByazIfNJYMwz71biumhTkdQRx2osS7kGou3zRs+EbnrisFY5lvXCBeFAyx/3v/rVf1C5&#10;jllVScq5xgjqBWeTHdDH2jax4VRxjp1/KqWxio+9obkOlNcgvJf2sSgYwTjFN/s63U5/tSE55wHP&#10;GPr3rFSznYhVj3AdDnjNWorA25dpFUqc9ufwosNtJnWwTx3doon18Soq/LHcRghfbPX9axc6ZLM/&#10;nK0KmTBkt2JCgf7J561it5jucMQoxgdqcEL4jLIhK9c9TTtYd7nQnw/cwI1zp08WpQlQ37tzvH1U&#10;1VmluLcZmhlj7DehBzUElwq28AYtA8fymRWwSO3TpUp1i9DqU1OdtuDhhu5/GjUTUSGTV7oiQA4Z&#10;T8pcE5HtUKaxMHbzXY4xluR+Var+ItTchjeB2A4LQqPz4qu3iDU2OfJsJOclpIFz9cimNRXQqPqJ&#10;mjx5jPkYVeWP5VFpuk39xCFisbo8ja3lkDAHPP05rUGra/GpuIwsEYUYaOIc579KbAmu6yo8kXsz&#10;SPsDgsFDH1PT1pXsDihJPDxg2/bnihLDcFnmA/SmW1lpcs6oLqS4uiflt4Ebkexq39itdFuHju1i&#10;vrsH5iXJjTHJyerHJ7cU+V7iSdbhLS6hUJw1vb+WoHsalyGoIkXXLvSJ2htoRYSoB0Akkb2JPT9M&#10;VR1bXLnWtYe7u40Z8CFQBk//AK/eqrBT5ggyEP8ABn5j+Jrd8I+FBfFrq5lFvApwzs2NpPQD36c0&#10;aLUau3YxtlxcJFBbhEUHcxX16dfy/Otmx8PtdIDajfuI3TeaQq/jW3D4VtluBcSTmLSk+by5BtZ1&#10;77vaqOoeI2mTyNJthbWanKyEdvULUc19i+WxvW3h63hEXnXl5MyjHykAfyrK1bwnHqM8jWt7boyd&#10;fNAVh9cVlx6Vqclu88Nw3mOMrCJGaRue4HApsPhXxDOWzayQlhlnYjmktNbjMHUdGvba5+zwSQXL&#10;nr5T5x6/Sq0WnXsbFmiZI0wE3Anp3rvrHwZeROzXT3B2n5RC6gfjV8aBJACN2qoD1JRJB9cCqVRC&#10;cDhrG6awMZXYzgEt5qBhz2wa3z47vI0WGFLdVRcBRHwTWnd6PazxmC4hW4lOfmMZgm6dh0NZFj4P&#10;0/ULmeK3u7tbmFciOdMbfrRzRYlCSehWm8S6zeSEM0YUrgLt4OO/WtW21mSSFXuCse4bRl+rY9Ko&#10;z+Hr7RgZbgBwM7XU5UfWqfnxR6dIsq75s7owW4yfpRZPYmMpXtIr3Wv6pfceeIURv4AOuBzz16Zq&#10;vJr+pmZh9umZeAACOfyFP8L6fPqup3Fv5BkTG5lU89PXtgYrfPgy4t53lSK3XjCGWdQAapuK0YJN&#10;6nOx+JdXRzMbtxgHb5ig4/CtOz8VapAplIjmdgMEjBHvWr/wj99MwLRWLInICzr1qre6CbTfJqUE&#10;1qzrlChBQn0yKV4j5ZLU1tB1aXU9PeK5ijkmZmHmYAwOM/XrVq8vNO0oFbh0RgoIA+8RnH9aoWmj&#10;295oEH2O5MVwgbe8Q+9nswqNvCENxa5a/l+1lgG8wfKepwPTms7RuWm7GLrXim41Ga3SBpIo0Ytk&#10;SFScdM4pG8a6nLIsETIp7uE5P61nX+k/YpJoJXy2fukcnvkfkPzq1a6LF9mW5Xc0rr82e1aKMbGb&#10;cjW0i1ivbiS+muN0oORjjJ75ro/sGkX0E0yl4pIsmQKSRjua4NZr7S7tTCw2OQGVlypHua6zTL2+&#10;tVMtvaQSK46wy5/A5rOSd9C6b0szOlltrTVFlSaVRkgPJEdrAg8c9DjvT7m1XWCsMclskKn7+4As&#10;feukXxB5gEGo6awXjmSLKj3JHSsvW9M0q8smuNPaO3lQbwqP8r+31pJsqSRsW1jFptpAmCbbGJOc&#10;tG/94EVfeWeCBXeQSRbsYYfNj29a5RE1i10r7QZFitdoLDOWA9SKw73V70XCf6c7so3BicAZ9qXK&#10;3sHNY77Vf7TtLb7YN9tDtbakfHAGcmsvwzcS6tqGoQz3B+0R4KzKMMwB4Bx161zra3q0mjS29xPL&#10;LZlt/wC8PLsD936Z5q/4De4XXLwsAzPbsRjoSSDn+lLkaWoOWqN/UbGO3mW6uLKMxSybZLiJuQxO&#10;BkGoL3w89qpZ5ZokY4yoyo+uD0q9ey3cml3kLIAqgSDvkgjit67uz5QyuVeIHaeeMdKi7RejOFls&#10;r22ZEEVvcIT8u5R830OKdPp8DP8AukktJR1ErfKT6A1qaFOl7bXNuSGWKUqo7qPT8Kt322dUydpj&#10;4YkYyR3quboJxtqY9jdarakjK3MK84VsnFXtU1SO6s7eJJJYY5jtlKqdw5wfpVaDVYtPvpkuxGMK&#10;oDKvVW9a2NPt1dZ2ikyhH7yYL95zyFGegAI/OhuwGCt3F4avikyZhKlI5U+7yev1q3qEUl3c2+qW&#10;N/HFcKoUrJ8yuPQVfFjdTRyxhYpkzkhl/lmsifw9DFmR7SQMTkCMYA/I0cwJGfPqWo20f7mxZ7pc&#10;+f5fMeexAzUJn8UXyRrHAIOMvIPkx6LluKsf2ebaXzLSe5hlzlmRyufruFRXEEl0/lajqd0APn+a&#10;T5ePoOvJ61SaBpi22ieKtIYXNvcxyu/Mg87JJ+h60678WatbO1lqljGhdfushXI7n0NSW2gSXbqY&#10;tSadW4jDuT+AI71Xtbg/2yYdXmWaOFTCm/njNCaZLT2OeuksLy6e4tI2SJf4GYEg+3tVHUEt/IZQ&#10;hLbdy+hrt9b8LWclm1zYFYSgLEKRtYV53JKQdgXeOxHb1ranJS2MKtLldyqlvu4X5sngDpjHX9K6&#10;TwRqk+m6stxG/wC7jOXQd1PBrnba6eF0OFI9umD6VaimElxuhO1uoCnHHvVTXMiYNp3PW/iDHDc6&#10;fa3Sck/dPsec1i6RP9t8E3umrETNaSb0A6suev8AOqMWtNrWjpYXmUntSNiqCTJk8cUlgbvS7r7R&#10;EJrdmByGiOCD61go2VjaUru6MptOa4TCZQgk7j0q4JoVgFvBLlsYBHXPf9c1JdLfTq8sdtMtt7Jx&#10;+NYskc0bGQ437sjGQR+FaGWqVi7JJIZFKBjuID554/yK6Xwxq8elQXFveI7W05Gc9q5uLE0W1ZAs&#10;ndS2Mmpxvt23TJLuA5zyoHrSaT3HC8XdHU61c6c1hHa6YxeQvuJY+3r7VV8FtdWmo3Mu5RYxxlpj&#10;kY3du3WsnLLEVCgk/wAY6GmRTTWttst3O0ncw3fKSB39anl0sU6kr3Y3Xr6XUNTm1C4dg3IgTrtU&#10;DisRUcXsEJjTEuGyT0FXFDSWrvcPl3yAB19a1k0OW+thLblA8afIrjOT9fwqtIqw1OUtTqk1mWO1&#10;22tksxjOMBiOOv8AWnQ63F5bve/aLZ85AZcqB7EVk6PrenWkEdlfxSWdyeTIy/Ka2pQoGABIp5Hf&#10;cKxaVzRN2LEMsF6ha0uEk2jLBTzj6VnXXhuDViLi4L28gb5ZIlwSPesGN0vtVVtGR4JIn/fSgYQD&#10;uD6mulXWpbIIl7skgb5FkTg7vcfnRawaMxdU06SaM2V+QWVgsVzjG4no3HToM1xs91PPc/Z5nDyQ&#10;MU355OOMZ79K9GvNShv45beFBKynGG42t2rDtfAn2m1NyLorOzFnbHy5zyKuMktyJwb2ORuLWWW0&#10;fy/lOeQP4qqHT72FPMWB2QEYYDv6V0F3az2TyQvs3KTkocnNXfB91bzeKBpeoLLJG4+QkkLuxkcV&#10;rfS5nFNuxxtrYXV9PHGA4APoRx0rXXTGHmhJWEi9fMOVP4duvavX28I6QThRMgPZZP1rGbwNptpq&#10;9u/myPDK2wozdPlJHP4Cs/axL9izy06fvbD2jqc43RtgZ9eauWmn29ndCYsWG3GAec133inwnaWm&#10;jy3VmJmdCC0e/tUNnY2p09P3CANGMnqRx60OpdAqcmzidQt7jcs3lmOP+EueT+FJJLBLbRQvAXZi&#10;QGD7dpPGPx4qxrEVxbzraM6yMPu49D0qlBJm6tYWMYHmKXyR8vIrRPS5Ljyux0a+A9ameM+XDEu3&#10;orjjH+OTVOxvb/wzrG2VZIgMiSLPyketd1qXjPStNJDXHnvx8kJDfr0rzLxF4jfxJqryooRcBI16&#10;kDPJJqE5S3NGoxOl8Z+I5Lu3hsoGYRMqzGRTjIPQVx5ikVJbm7uTCsv8O/5n/DvU03mu5nmwY1VR&#10;weuOgFWNL0K51eVruVVkji52nqfYfhVJRiQ5Sk9ChY2WoaoxhskIViCWPX6k/lXWW3hfTtMt/wC0&#10;NVnFxIPuxr03f1NbGixuLaaXyo0YgAxxJgpgDAI71m6vCDJbWMbfJEvnO3YH/IrJT5nZGjpqEeZl&#10;G8nCziTYsbMdyx44jXtx61k4murwJGsssr9cGrtpbjUru4laTbBGck/0rXsrVVhadSyRbsBtuST6&#10;CtOZJGEYOTOf1G1m0m9txexI6nD+WDng+tdK1+mn2N5qFqhe3VQkcaHjeOM47Cl1/Qi+k/bWmkeS&#10;MA7XUYxnpXNpLPDAxtZ9ykfd69+hFTZT1N4ydPQzP9dFlQQT83pnnvWVdsWnEaMfLX72OhNb0Lfa&#10;k89mAZmOcdBzk4qwdC0m704PFetDdgksknIPPX24rS9kcy1k2yn4cvpLfTdZsonVVngySxxkA8/p&#10;WCYxNdvnJDZYEfTpWkun3O9oV2lCTlvWrVnYNaQ3NwYVeSNMRluQfejrc0vfQjhs47G3kImUMy4V&#10;SBgnHT654rNSync7kXIDctkZOD79easQMby+R5TgKMnFdM9qlwybIiYUABJ6EAdfrxQ3YlLV3OWk&#10;sJZQyx4RyPmCEdOvBFVk09YwkjnOQSAa6V/sy/KBs3DG0npWfcQQBl2yKzgdBQmPQy49PgMrl13F&#10;zuHHvWva6QJJA0QUY+7gdveq6bgWHVT1wOa0LZ5pGCruR8kfL/FyP8aBNl6K0t7NDE7IzsowUJ+U&#10;1Ru7wLuhCAYyeefyqzDDHdXG0FgdxzgE5x2rMu1xckNkMCRQJsRmmmAJHJGF4OBT9nkBdyZY9Bil&#10;F2qxmNslOB17iq1xJLLIZOdvZQaAuXUfj5CQBz17f41Pb4MRHzDHO4nrUGnQsQzPtGOQpOM1eGW3&#10;qittC59qRQ3Mb4WWRkO08jtULXU1v+7ZVmjQ5UmrF1JEsBCBQcKBtHJPc1QBEisHypA6UMllZn3y&#10;y/J94cA44pHRliQHaX25+U9aqtPmTYmcHgAilkdo4txYD5scDtTSM2T3WpPJALdfkQj5jnrWbI4G&#10;cEgkYHFJNIz4xgZ/ShdzncfmA/X8KZW40EhMZyOtVihJ6k9hVtxknjAGOtPRMgqFBPr70FLQgjtg&#10;Npf7wOcCpthVxxUoiIGSen605YlYgAsxwMZoAjSAPIFyWzzit6KFYoFjU7cD5sd6dbWkSSZaU7mX&#10;jaOhqedo0V1ZmyBgccVN0UOtYrSSFz5jBx95c4yO1Ius20emvGYYhcJkIyAjPpms6b5YigwWfkf7&#10;IrLlXy3VHwB2PvTJk7CO8TXBeQlV7kD+VE9/nCwfKicD1qnuUyEFm5PWmNE2MbiVpgkyX7Rk/OQf&#10;rzUjT2YXcox9R0qoLVzHwDkdfpSm1ZflCMT6YzSKJhdIFIClhjvSC5/eDYMAU1bOZ+BGw4447c1Z&#10;tdPeSV1yC2CAM+ooGUb9d0HmAY6kDNYa4DbmZsnr3/Gu7OmWlxZmKRzFMvRT6+tYc/h25AbaUaPk&#10;gg80wRzcpO7glmI5Jp0YJPK7j7ngV0cPh/c6qd75OPlFaieHVt0ZpYvLRT95uMj0pXKckcYNuPmL&#10;nONqnt9KaivyB0/M/nXZR6XZEYMG5iMKB/OnPo1sYywiC7MDB4pcwuY5FYmKggdOtXbeUgCMgLGw&#10;wO5rd/s63yxAwOhBFQnSIyMxk5ByOfSncTZQWweEAAbomxyOn+etWEtJ2lc7tuW9yoHt6Vfit540&#10;ImIUFlbj2Jq01s4ZmwdgB3D2/wD10rkNkEdq8aqSudxIAFaEAYIVkJVSegPWoHd5Lby9nKng+5pY&#10;Le4QBwGIPtQSl1Lk7Ituo+Xap9MH86yry827VdwVRSoz0H+cmrcyhtwdH3bSRnoTSS+D9Uu2huVi&#10;eW2dAyiPke9CsOzZgz3sjBo4xHu2AkgZHI4/n+lU1whVRKC5688D1reuNAvNPtPtF3DJDEo2lTxu&#10;6cD9azVEbRtcOUhg3Y3KuW/+vVXXQLWK1wwG10BZgDwBmljLSAqMCQkcbq1litXjKxXBkz03Lgge&#10;vFRWOn2KXDfb7sCJV3Dy+WJ7fTNFwsXNGmtrO3aS2Lm8XlWzyD65rsNOvNNGizXL2nn3cR+bz5M4&#10;z6V59MC0RaGMJGf9rHf+Waks5gsTs+9lLEjYcA/Q9+lS43KUrFxLk3sroYWiVyAFDZIPrnPFWPOm&#10;hljmIDFco24llyPaq0GoW8ISR4CMnaqMnJFalvpT3yMtlHJInMjKGBwfc9hih6Bq9jPk1C4leDzW&#10;XECFECD178dOpqmNQaO3Fr5KyZk80shJycAdfpn86ma0nt7yWOSAqU4wTSldiNtTBPA9B1zQhczR&#10;n/aJZ52BCiSTny0BIQHtT55GiVUU5x3B4qzEZI7YxwIvzr94D5sDJ/pVZrYlfMkDDuFx1qrha4Q6&#10;jdxx4R1253Ekf5zVptdnZ98gRm7k8cVmIZC20nkcDnrUhiDcuO+MetAy1cahDdEOVwxI5UYrOmVJ&#10;MnkMTxmojHIZCFBxnj2qVbSZnWPJKjn170AVzZCVssTipotIV9o2fWtWGxbIDKea1Y7JUG3O1Pbj&#10;NS2S5NGbY+H7YNucFmPCjHFbkdvb2y+UFjXb2x3piHChY1JbPUU9bd2LkqOMEnPNFwTubltNp8aM&#10;wZQBn5iuWHHHNX7aS2EMszlQqjk8YJB54rhNRvMOIoydoA3c96bCroyrOz7W54bIx7UFXNu4uYNR&#10;meARxooB2ufXPWoRbsxVCICqjliO1Rf6GseZPMYYGNowarz3UHKKjLzgYPOPei4riOEt7kKFiI6h&#10;U6VIPLVpMxZL8KF7HNVYFEjOpxtT5lbH6Vd3DYzqnLHhumKVwZp2tpCkO8zGOYDOFGcj0NOOlxam&#10;ZdjxpIvIboGrMt7lo13uhfHPPelfVCzqdrLjsO1AroivNMezlaPG8qMnHSsua23ODLkH07H2rp4V&#10;huwxNwOQMAk5Y09LG3WcBx5gyDtLDgZoDlOXjjySqjaq9R6HGTT5R5ROApXvW/NpNmY8rcOr7mAR&#10;RkY7Z96py6I6SjE4YMuSv+JouTysy1myoOB8uQKIyY1XejhRnoKna2lRmyoAGRg9DSwSMsq/OHGP&#10;mU9MUxcvchfdNGqBQNxzjb17f0p6uijaDt4I56Zp58vzwFJVACE3duTRLYsiKwKkkHj1x/8ArouF&#10;rDLnVPsljtG472+fjt25FVrG+kmky52qw5ZuCPQVatYEeRo7g/IRkj3xTUgPnkwoC+7apI7UOxV7&#10;l8iG9iEBYlUThyvQ5zzVOK4FnK0M8YSPJ3YXkf41Zd0izEZMAnLBaiuQZgpYBtyjaW5PpmkN3Tui&#10;k1/Lma4KBbckBFk6ge4qlHI0k2UXCt1wK0Ft7eSyQzKD85JLNzgD/wCuagK+Rc4jIMbYwCRTKbb1&#10;Yq267dxXJ/OnpGoAKnrUr200rZTIiNEsCwoqOCrH9PrQzNoR4wU3HaMjP0qIxMx6H1JUdqsFwuAo&#10;3HHTGQaZE+cs2dwbApC21JLO3WVSe/oetbdnp0dvC8zDLDp9axI5ZEkAzgdR710lo7PZFpiCo+8O&#10;2frSLUrjlt55Y4DMsboCNiuP1NWGvNzBYUXzF6gcgfSshmkWIgyEswIDE+9UrK4jguSlz1U43bsA&#10;UBc0rsSyxgud6E/KAMYqnKnzDAACgDjual863SQ7blnUE4GM8dsUr3Qc7FRVUjOTwc0CbRAqxspD&#10;YyeRSRzmJsq3B7GrcFvFO7AKS7jJc9BUctkUL4cc9COaQmnuOR0nTymUBmOf51Wl05i48twT355p&#10;rRPHhupPvT453jONx9ifTnrSSJvcoS2tzauSsfDHBUUyOGbBbZLkHLEZ/nW4rq+4gHd256fSo7i/&#10;WCMowPmHA5XrTVylEwS3ylvKfevUd6I7u7l2xxu2ScAHpVieV7aJlY7WkPXOMn6U60gkaZZAoEfH&#10;PY4qimrBFYyFTLckYOT16VcF1b2+0JgOfu+1VprkSyCGMjapIPpUywB0Uyce3vSEtSOe5dn5bn1F&#10;TWkRdxI/yjr161KloikudpH0pxZ2wNuI/agpaGiIbeRA20lR6daqXFuk0jAIASTgYqpPeOkAjh4P&#10;94+lLp91KRKz/MBwpPrQPckTTZ1QsF+6c0y+tmeMNKACeh9D7ipJNVlLGNSURiU3Dq3rio7JdU1O&#10;ULZQPLk7dxyefek5DtfREUWgNewqGvQCDkJnAb1GaZNo72szNcRkg7cMhyAp4/Ktu68Ma/aQCZ7b&#10;IbGRGAxBz6VNu1C0jMVxBhOjCVMbSOlK9ylEwBZTWafarR45UTPCfNjjuD7etaWmxaRrpa11KOOx&#10;u2X5Jo+FJ7Bh6/StWx0Ky1GJl0y6aK9A3GCQ7RJwNxRvwOAa4zUY5WvfPitig6sznbj3I7Ghahax&#10;X1K1k0+eS38ltysVVimNwFUo1aSTE53FOvOOB6Guit9alkt0WWINMmBEznPy+/tVi8ttNuExdokE&#10;sn+rntm+THfctUnYVkznW1U3DLbedJDbkD7r9MdMjufer6XWoSqNPstTWQTAqF5+T/d9D9KmFjd6&#10;PEZfsdtfWQXCvs3qO/1H41bTSkvLcXWlzbruIF5LVeGGO6f3v50NocbkV7oOqLpEV3LdyT2oUqwj&#10;kYhcc8j39TWbb32oRCMWsjxKOd6SFS31x/Kui07X0a4Ed4WhuVVkV8HDD0cf1q9Y6JZXUDJM4tbh&#10;yWDwtvQj6H+lTcbi27j7Dx7b3Hk2mtabHI5UqZmUMMD1q5Ppxnli1bT7l5LJMiGdOTbnqAfVa5zU&#10;fC11Csl2jpdwlgoeHJK/VeopNH1S60eVfIdmiIOYXJCnOeg9aVk9gTaZ22vat9osFttRsxGsigi7&#10;BVkJGScHtnH61laMsr6fBe29vdWvJwjOZImwPQ9KfdnTdS0Yrm4itZZQ7/xLE/Iw6/wj3HBqTQtW&#10;vtPsGsnA1C0jY7ZLchmXPPA6kfhU2sW3qdRY+INO1CwT7YqwzpwVIwVPt6VtRiOJHmSAHzMFnQY3&#10;exrzh2i1G/lXa0cgIKggjj3Fbul66dHRbO6OYjkqSeQfT2oT7g0dlCFjUGX7zfvHPZvb+VcvrN21&#10;7KtpG+TP/wCOr3P1xU13qwn06ecoYo2TauT+WKwtFs47Vzf3F0CxXCIzdD2/CnJiS1JNbWNNPWxt&#10;UBMceUX9a42a+NlZSDzAshHJycg+grfv7tybiROrY2Dv9T7Vx17G5cloi659OBUpFSZReXdKZW+a&#10;RurEcmu38PQyRaYGlXa0jFvw7VieHNNh1HWBG8X7vO4iut16BrGy82CQIqEZB9KHrogiras5TxTe&#10;vcTfY49wReWyeGNcjJaAPkt/vEDgVpXF8rXE0jOWZsnJ/KqojjdQYyuSc7uvSrSMpO7KewR9c9eA&#10;RwadFJIjZQlST1BqfyCRvLqxGTj1pGCYwihTjsTzTsIryTGQgEdOOKmtrq4tWEkMrIVPrTWCLs42&#10;479gfxpjZyu/ceATzSBNm43izVAfLV1JB6gdarTeJ9RuUETznHcDisuWF2kZlRgG6AL/AIUfZ2CK&#10;3zjsfl6Uh3ZqTeIriW0jgztVBj5Scms2W9nb5STnHGetK9tIRhfmJxtwvJ+tXo9BuFAluGEPpk8/&#10;lRoO7Mz7TIuRG7DPJ96YJppPuluv51t/YbJB+9uJWHKhtuRUI04iSMRzscgnJxj2oFqY0m9WwzEY&#10;q1BfliI5ieMYNXRpTyMXLksByQOCaju7ERxgho2lJ2hVOSPr2oC7Gvbl3LJIGU9h0qRYFjZvlIYd&#10;TkEAVWiivbbeVQOBw3zVZCtcKSyHC87PU/4UFCRQJKvyxGQLznGAD71JLayuoZmWKMfxEYBqSSY2&#10;6BI0DNgbsDgGqsySykNPK2OyjkigADWkMhLl5nzwQMD8ajmd5wGKBR7DGKma2IQNHEqox4ZyCx/D&#10;rT4YwWBfLOePmP8ASgdinDK8Lsy5Z+ik/hT4/NJ3MOWwNxA4+lW3iDjHROTjoMmrUFlkZC/7Kj/P&#10;T8aBlSK289SygkKOM9BT0snVtil92O4wa1jbC1VMMWmduVA+VfpToLAz3DH94VH97jNAGQ9uQSoO&#10;OSQMZ/8A1Vc0+xjM5kdjgDjjca110rawHY9u/wCVaNnpKNOjKdqKAWLDaPoaTYJXC1gaOPdGscSo&#10;MmRhwD/U1DdW32uKeaKcO0a7jvGCR6/Sl1e8x5ccTbYIlAU/3m9a5ia5nkkkeOU7nG1gvp6UIpvo&#10;IHMW4+YG4zmp7pip5YZ2qePWsaaV9wUjgDGMUrXs0w+YFhkHr6U7E3Nf7QYisvmFc4BwKsC+idg8&#10;jDPcYxXNPdS7vmcuABxiozcSkElQuRwSeaVhcx2f9qWgQFpenGMEmm/2rYlf9WgYjuK4xZJmwwbB&#10;xzUoDFlbcScd6OUfMdFNcWksRIUE9snAqk4Druz7cnNRwyecQNgUjoMVoWmmvPIMIT71ViblIQKA&#10;TjnPWpY9NuLz5YUZ2Pp2rsLDwxhlMx4HPH8q6CC0tLAARRKGxnrQM8tm8ParHGQ1q7KOTxmuV0SM&#10;w/FbR0ZSpXUYMg/74r3mdztyIhsHJKMeK8Xbj426dwRnUrc8/wC8tA0j68oooplCFgKM1g68+oo8&#10;f2X7QIyrc26hjv8A4c5/hrXtWmNpCbgATbBvA/vY5oAsUUm6loAKp6hcPaafPcRoHeNCwU9z/hVy&#10;oLmaKC3klmYLEikuSOg70Ac3Pfa7JbaXZJcWMF9dqzyXKRl41AGfkBPJwR1q3psuqWWox6fqd/Bf&#10;NMjOjpEI3XbjOQDgjnrx0ribuHwzqTsy2PijTnZt9tDBLNbpct2Ma7toPfoPWui8IRWtpdzQy6Nq&#10;NhqMiBmk1C5+0yTqD/z03tnHpxigDtKKKKAPlz4+f8lTtv8Aryh/9Det+GXzUQJdNvCjhT1xWF8e&#10;FD/FizU9DaQA/wDfbV6L4j07TtHbTzbSIJXjAaAxoxAxwegqk7aAc0lxK5CSy3DrGMqpY4z6e9as&#10;Ud5IAs8ghXA2qTucD/dHP54pI7hzYPKqKkpO2PaihyfXgcD3rHEl0bmSKP7r/LvBJJPfA9+lMi1j&#10;Z/tBUjaK0V3kk4LyKGLduARgGtnSvDN1dIj6gUhjBz5PljP/ANatvQ/DtpplpGdgaYqC0jjBHHQe&#10;nWqGteI0snWxsHjEjDJeUnCk96ycr6IqMbas1XitNNh2R3iWaenygGsQ+IpRqrWTQxXEDfKJ4H4I&#10;I7jtSWEkNx/q5TdTkZeRcnJ9varDOwdlT7Lvxyn2kZH1GD/OpWhpZGzo72kAWOGVQigKA7YIPoa8&#10;idf9OlcAbi5Pf1rutD1qwl1aaO8Igd1ACsep/wAitC48LaPqLuYCYjnLGJlyOPToPyzVRlyPUlrm&#10;PL/NvEvd0cZETH5pS3OfQe3T866rw49/dfaFl1eeKCNQAFAYkk471p3fga4jhVLW5EkYJIV8jr/n&#10;0q14f0x/D0073MXmo6jLDGBj1zxVucWiOVpmdYeGdQ06/vBAPOUMA+8hTJ3Dd+fyroodThjmEN0k&#10;ttI4wFnXbnHYHofzq5banZvPNMMqJCMMV46evSmancWdxgS+VNEqNJhjlRjAH8z+VRe+5VjkNAgW&#10;++IV5d+eVNsDgL/EOB/Wuz1WWOO2yxwoyW+gGa8xGupaatNNpkkUCK2wN1Leuc9ea1IPFWp3VtIL&#10;jT5CE+X7RBEXUcd1yD+OaqcXuEWjNk1XWdWuzLarcLEcrGEyAB9elaFh4a1WSPz9Qvktoz97ed35&#10;9v1qvc+JJ7mZRFEoHAZ4YSW/AHp+INdBaavoryWspurprlWBAuI3CgntyNo+oFDbWwtG9TNv9C01&#10;dRgS3nczbMnCFc/hgfpU97o8kytHCsecgkqcY45461r3Gu/bJJo4hIzIpeJjGsq4HBznoc9x7U+z&#10;kvXtJbi4020R9vySSKUyR2YZo5n1Fyq9yFNHf7AIrVpN0ZBIbjcp69eeOtUNO8QWNvrN1PLbNNIh&#10;8u3YH5FUcck9KW81jVTZ3SgwIY4j/o8Ue0H+tcfbXpWVdscTyFNqRl9mGPqveqjG+4pSszW8Q+Lb&#10;u7uZLQSoY1fGI26g9sjkirem299Zwwi20xppLpRIsyAZVQ3Pzfh7fjXJzRwQyuLiRDcbx+4IbDeu&#10;GAwK6uWTVxLbS2iIjqnlp5qYGztjBCnGBzjtWseVO1iOZvU3LrxBpXhm2HmW7NIyAh2Xr/s5554O&#10;fSs2DUtOvg95Hb20dy6l1Elxjk8cKR71zVxpPirXLm4ubxFc2KsWV8KNuTyMY64zxUFgLm5lghfy&#10;41kkB3Rx5xjPc9sdquMoxT5Ad3ud1o9tHC8jSOsc7YWNZQcbR39P1qZ3u2ma7R1jWIeSuXJBOCQQ&#10;B+PeoEjh06KaVo4pN8RKyypnefbHerWlTvrJt7C2mMG2LdIG5Ye5B455xWCXvXOhStG1ytNeXGl6&#10;db3lzM8nmZKDziGBxgcYPoam0C4fxIJb+70xiAuzYWGM+vIrqx4ds2SJZGeUxfd3qnrn+70qabQr&#10;Oe3MHzIhzwgHGQBxxx0oc+Z3M/eWxSM9jpVuq3MghDZEagnp6cVS/tfRFZpPt8gOMA7WYD8MVqWv&#10;hjTrREWNZCUJ2MzcrnrirX9jWf8Acb6bjU3LWusmcvJqWj7yy6pIA/LL9mc5/wDHasWmp2DzSQw3&#10;hZpVKAC2dcnHqRgV0P8AZFpjgP8AXcaQ6PbYx8wHpx/hSTZT5bWuccxeMKoXgjcoPoelWBpOoyRm&#10;Q2x2nn3/ACrqY9KtIZUm2ktGgVSxyAB3rkD8XvCv/CXHw99pfzA3lm6AHkB/7u7PX36e9XzmDpq4&#10;yKMl3bb8yDJHNMjRipLZ5OTXW6nbMlrPd2MSPdFeNwyD74rNsZZ7m1ja4SBG5DbVC5/U076XJ5Em&#10;Y4WST5Y0Z8f3RmqUrP5pBBBHGDXocz2mladNdTFIbeCJpZZMfdVRkk/gKzbS58PeLLMXVjdW15Hn&#10;HmwOCQfQ4/kahyuaRVjz+9uX89YRuJA4Veck1znjK01aSwgik0+aO1YmSSVojwR0GccfjXr2leFo&#10;9O1We8kk8/d/qty8pnrTdR8a+G9P18eH9Sv44L2RAwjnUhWB6fMRt/WmpWM1CV7s8AtYIgoiMh4w&#10;T/ntXo3gdNNsdLM8s0ImZju8x1UjHQflXZXXgDw7f3JuRbuhcciCUqv1xUkXw/8ADsKBVsycdSzk&#10;k/WnKV0EabUr3Mr+1dNEzyNdQdOocGkm8VaPEnN6hI7AH/CtKb4deG5uto6n/ZlIpYfh74dt2Vlt&#10;pG2kEBpSQfrWdkaq5mzSTa1o8/2XTrmaKRCAxUID9N2CfwBrg1sDZ6KYLyNUlRnDRbiCpAB5yBXo&#10;niD4k+F/Cer2ukX10VnlwCsKhlhXtv8A7oq74o0aHXdI+1WZ8yURl4zHg+aCp49CfSri7BLU+fUk&#10;Zm3BfyqUzSMwwWz0Ax/SmiOSKR43DeYhIbdjcPY13Pwv063v/Ery3CiQW0JkRXGfmyBn9TVt6CRz&#10;r+Gtca1+1TaVdeURnd5Rz9celUIZzDKVBxkbSCf6V7x4k8d6D4S1Czs9aumtzdhjHIUJQYIzkjp1&#10;FSj/AIRDVNt4y6Pc+YMiZljbcPqalTHY+f7mWaa2mV/mixyWGcCqDKr20UKHC4BVjxxgj+tfSAsP&#10;B46Wuij6Rxf4U06b4NJybPRCemfKi/wo5yXF9DwDSND1HXL9rXTYpZpVGXzwq/U9K1tW8DeINDtW&#10;ub203QjrJE28D6gciva/t3hjw5YXN1A+nWkCIXm+zhFyACeg6965vwj8XfDXjK7ewG+yumOI4Loq&#10;PNHsR39jRzjSaWp5HZ3CxuqI+4MeRjp9K0J8gBRjbnG4mu98feA7W3tJdZ0tBAY/mmhUYUj1Hoa8&#10;yViRlpCfqeauOpE6nK7MfcAK2/A3FdgPtyTVrSdF1DVSTY2bz4PzFB0+tMtrSS7vLe0EgVpHVFY8&#10;4LEZr3aaXSvA3hSS4eNksbKPe5RdzH3x3JJolKxny+0Z4hqNrd2TC2vbaS3kXG0SKVB9+eoqxprO&#10;2l3dvgeUCjDAxzntXrWl+IPCfxE04rbS294uPngkXEkf4dR9RWDq3gsaLb3lzZF5LNkOUz86nPr3&#10;FTzlxp2ONZ9ls9q8hUMcggnOa1dBtLvXpvsMakrHGU8zGFH1Izz+FV42t5Y4o3EisxCj5Nw59v8A&#10;HNekeDbG2tLW4eBJF81gxEgXcuR0OPxqWzRI5PUfh7qcFsJLeSO5kQcoPlJH9aw9In/svU2t9Qja&#10;ONxskV1wV9DW34p+MkXhDx9PoWpaW0liiRsLmBsuNygklTwQOe9ddbP4b8e6J9ts2juoGyqzqCro&#10;3p6g8jivSw+Y8tL2FVXieZictvV9vSdpGJqmm282kCOKVSQQY2HUe1Y2nXf9mp+93I7ZXzCTj/Co&#10;472XQtTn0q5fekb7UY9vSrMkUSh7i2OY2/1kYGf0rmr4d0ZWesXszpw+IVZN7NdDRv8AZqOiymMq&#10;0hUEvwenOa84capb26xTys8MgIVdmQeeMcH1/WvQbGS1WJ7csA+0kKTgFfStvwf4fhisIrm42TMj&#10;HyFIB8of41zp2RvrJnlJ0XVLSNpptNuo4DyHaJgMe+RWfdW8dwyM5HHRga9sHxB8LP4in8PSalEm&#10;oRtseOZWVSfQMRgnnpVPxD4CstQikudNRbe5IzsH3H/DtRzmljyhbZby28ogb16N61U0/Rr/AFTU&#10;YtMs4i1w5PXgBfU+grqn8I+ILaRNunSsoPIRc123gHRZ9Pa8uLyyeC4kIRS64+UdqfMFjnx8IrlL&#10;UMuqRtcYyUMZCn2zn9a4/XPD+o6LdiO9tmjJ4WQco30P9OtdZ8Q/if4g8A+LoIJNJtbnQp41aJ8s&#10;sjnHzjdkgEHtt9K6/wAN+KfD/wARtCke2HmIQFntpQN8RPqP5EVKkOx4yNqOM9B6moL+fcuARkdD&#10;mvTIPhkW8QSieRhpinKMp+d/9n/69aWt/C7Rr6wZbAyWlyqnY3mF1Y+jBs8fTFXzIlp20PB7mVzG&#10;E27XdyAQew6/nUVtEZXSEncCdo3c+nSjU7TULDVprLUkMVxAxjOegAOBj1B9a9V+EnheG4V9aucu&#10;sJ8mKMqMFsZLH6ZGKqUrIiEbFFvAdxaaXA8dxJEzqN2+IbRnng+1MsfAP9piW9udTj+xoMAwry5H&#10;U5r1S88Z+G7PXv7Bu9Tgh1BlDeTJ8oIPQZIxn2zRrfh/7Xok9rpRjt5JF4AHyn1HtmsXJl8iPC9Q&#10;0J4pFjs7pJlkJEamMhic9OO/5VvWfw+K2xury4WCcDkAZCr789a6vw58PdR07UJL28e3Mm3Eaq5I&#10;X9K6O58NXN2RDK0RgA+ZST8/tx2pub6BGEepxmmeG/D95axRzqt3K+cMG4I9arax8PLYTh7KXyFY&#10;48sgtuPYetdNaeAJLLUZLm0ZbdMfKizswLZ68jPTsc1o6h4e1iS1UWt5G102VMkjYEanrtwDyema&#10;butUx2R5yuhaFYs9vqGqMZ+NywxmTZjtx0P1OaqpPpaXHlaHok13NnAlnywx7IcD8816Gvh7xDax&#10;COyt9IiTGMs7u5PqWwMn61o6BoOrQyvPrV1bsOi29ugC/VjjJPtRzMOVHnX9neKZ7cW8h+x22Bld&#10;yRqo98Com8KavJE0UeowsvcCdgB78DHp/wDWr1TWvCul+ILUhkWKYDCTwgZX8OhrynXvC8ljqDaT&#10;A3mqrBt7qVfnHdeCBj0pXuFrDIPBt5bXULSy2csaEEw+azbj2BwOn+Ndfdw38zbZp0jjxtMVvFgY&#10;9MnJrm5PCcui4uLbVEmlnXa5gfDgY7HHHpUl4dRk0lWu9O1lrlANk275QcdfT8etKSb6jTsT3dnp&#10;bKITa28TE8yNwx/4Fmuh8M6Db31usiLizXocfJK3Ygd8etebf2ZNfxpBP5SPO38R3Ocdc9v1zXuq&#10;wTQeGDb6SY47lLUrbFh8gfb8ufbOKGhJnL+KvBd/qDCeyuVnWJTts5QArHHBJ74xwDx1rznTRJY+&#10;JE0vU7CQbyDIhXack4B+mfQ9qXw/8ddY0bWJdK8aWSSeVKY5J4I9kkLZwcqOGH0wfrXsb2+ieMNL&#10;h1G1limR13QXcJ5X8eo9xRF2VhW1uYc7x2IK26ohU7QkR6fgKpT6xPDGz3EiRRocEyNnP4Dk0tpo&#10;0tpczxzSvCxHziIBiWz97JBPI9SazfE2g2GjkG0WW4kK+bmU579ccAmo3Zdyvdaj/b2baNL2eFcE&#10;PbKEUkgZzu9KW103xTHcQmC6WBIvlEc8287foOM1amk8TzWlvDY6UbUTAHzFbhR+Iwv61di8Ka0j&#10;R3baqWnCfPCxO0nsOOPxodo6MLNmTrV14ltLdhfW8Mtsybd8Ee8If73TcP5VStdVmvmiZZFTVoht&#10;im4AnX+63ofrXX2LyoRJh8/deOQ5KnvntWL4j8NrNEdR0uFVfdunQf8AoQ9/0qoyWxLQLeW+saDd&#10;2l3OIr6OM74mG0hh3GetefFJL66t7CIBrmRxHGAeWJ9v5muwju9M1q2WHULfF6gwLhW2s3H6/jW7&#10;4F8JWKau+shpZGhyibwCNxGM5HfGR+NaRfKiJR5mGhfCSz0+2je9vZXuiMyCI7FJwMjI5IrF8ReH&#10;bvQC0rxWwtRwjrG7Z/3sng074ufFXUfCGvadpehvC06L514sibwQfup7cAk9+RXU+BviHo3xD0+S&#10;AQ+VeJHm4spfmwvAyCeq9OahSb1ZdrKx5zYXkqyr9rghlXPOxeR+Brd0q1tdcF1DPcCO0GRCJJss&#10;jewJqfxj4YbSNQE1hGhtZ/mC8gxkdgfSuPvntBG8Vw0aS9TuGeT3/wD1Vdk9UZ7bl3W9Fk8NTpMd&#10;SRlkPyrFLh8euDisxNW1E25aS9uCGHJaQnHOe1RQy2Eak/ZDOxPDlTz9MH+lLd3v2mV28t0G0fKv&#10;yr/jVJX3Jk+qGahql9rV1tFugZQFBRe+e/ck1r2+ka1pumieayuYolyWLQttx/St74TafDe6xdXk&#10;8IJt0Bjyc4Y969C1bxr4c0TWotI1TUI7a6nTcglBCEf72MD8TUylbQqMbq55XL9rbTraU2qzx3Hy&#10;oqoev4Vr23ww1p4luYr+O0kxuWIk8H3xj+temJpemzyW9zAke2I74/KI2nPfisH4k+NZ/Afh+DVY&#10;bNLvfcrC0buU4IJyDzzxUcxdjgpoPEnh+8WDUkZ4yxUSt8yNnvu/oefapLiwlnuhOkVvkD54xkF/&#10;THGK7Lwh8SfDXj9DYxZjvShMljcoMkDrjsw/X1Ap0/w7t31hZrW/urXTzlnto5Cfm9FJyVB54FDY&#10;JHDypd6tZG0WArCz8s5xjHtUkei6egn094o2uYIhIJ0GMgjPI9q9Iu/B9hK6y20ktrMuMsrbw49G&#10;DZH5Yol8H2F5FtvWaXjAZPkYD0yOaTuNRSOCitrvVPCixWtm880jBI1VcbcZ+Y+gwDz9KteDfCur&#10;6HqF1c6jbFEMYRDvBzznsfeur1nxH4Y8AaQPtVzFbog/d20Z3SyH0Azk/wAqPB3jnRPiBpc0liGD&#10;J8k1pcAb1B6EjkEEd6L6WC2tzD8X6wdK0pvKsA6z5jeVpNojz6jqTU8+oQ2ugW91cA5it0ZgvU8d&#10;BW1c+DLHULovqIM8KtujTcRk++OuPStCfRNGuLc2s9tC0QAUoW7Dp3qeUdzz/wANTm6F7ftCIVnk&#10;yqjpgVaRwsF5PKfleQhSTnGOP6V2o0LRRbLbLBEsKjAQSED+dRzeGvD89usElpC0Q427zz9eefxp&#10;21Hf3bHjOqXD6lePLaxsy7vMIH9xQBkn3OPzr0+wtm03QLG1YEyY3yH+8zcmtWPwx4diiMUdlbqh&#10;OSoYjP155/8ArmtJreycgt5Zx0+b/wCvRLUlKxyGpa7Z6NaNJOG+ZtoVMEk+wzWK/jHTNhPk3rEj&#10;7qxjP/oWK7660PRb5ka6toJSmdu5un61B/wjHh7aq/YrfaucDce/40lBdQuzhz4o0t1B33JcjiMw&#10;Eke2en6102k6XNqFvFdOpjiYZVJEIYj3Fa0fh/QoGV0s7fcvTnI/LNcB48+NmneE9Xj0zTLZNSuI&#10;2/0oiTakQ/ugjq36CnyroPUk1ey1LTNamjWGKJLyUGF1GV4HX2OKqav4fkkle7s/Ld3+aSNuN57l&#10;fr6V3UNzpHxA8KR3VnOHgnAeNwBuhkHqOxB/zivG9el1jRPEEltdX15cSw4IkOVQ/QdMU0nfQmT0&#10;1Oj8NXcay3OmTuqwsDsjcgH0IGea5XxJoEujagQuPskhLRyHPB/u1sRNaamnn+RHLOV3PA5IYn1R&#10;xjP0NTSLLrWjzWdpP9qG3ItbgDzYsd1b+MD0qknGVyW1KNjh9K0a71jVItPso/tE0gyM9AvqfQDp&#10;Xcf8Kb1mygM1veWs02CTGMjJ64BP/wBatP4O2ccWq6qzJ++ECKGx0BJJH6CtP4g/FRvAPiSxsptL&#10;+12c8PmO6SbXX5scA8GrlOzJhTujjNL03VrLUZ7e4t5be8QK8XmJkZB9R29671PEK+Sn2vTbnzcY&#10;YRhXXPscitPw5458LeOYDDYXSSTFctaTLtkUfTvj1Ga47x7Fe+GL2GXTp5VtJwcAsW2n0+bOayac&#10;maaRR0R1SzdSwklhGOjxH+maryabb6vu3x28wxksn3h/UVwNr461C1m23CwyxL95WXax/LitdvGe&#10;lzhXGlzG4XlRnbg/Xgik6ckJTT3Lt54IkCBrWTevUJLw3/fQ61gyJqWmb7e7iYr0AboR6A1YTxtr&#10;AuSIgWhcDajx7yPxPP8A+qt/w/4qg1nUYtJ1HT0zMwXco+Un3U0/eW4rQvoZOm6Bc6nB5thp9wyA&#10;ewUH2LEZrOuLO9sZhbT2skMg52shyRnt2/GvX/EniPTfBHh7+0byCX7HEyxhLdASM9OOOKq6P4k8&#10;L+PtOIsriG7Qj54XGJI/qDyPrTuNwvueb6Vo91e3O2C0e7uACCQfljPuTwK6O20vUdOt5Iry3eIl&#10;9yE8jueCOK7WGzsPCegXL2ttI0NtE8zInzPJtBbA9T2H4VgeFPiT4Y8dxvawP5VywIayu1AZh7dQ&#10;w+nPtSbuNRSVjhtY1Nr+U6RpyLdXLYEjsAVT6E966SW2nSxttG0ySOfVPLAJdiBGMcue+BU3inwL&#10;NBZE+HNtpbnJmt4htZ/+Bdce3FWPhpoMWn215dgs0srCMsR6en40rdxjtH+G9tptifPuWuLljuZ8&#10;lRn8/WkuNH07TbqM3c5Qg/u1uZuM4xxk8/rXKeJvjfL4Z+IF3pMmnxXWk2xEbtESJg2Pm5J2nnPH&#10;H1r0W0n0D4heG47y3AntJshJCm2SNh1weoINJq49jgoRb2kzs0iRR8sWJGG9ya0LLUYmtHla8hWM&#10;ONokkCB+ME81wOu6Lqum6leWqy3lz5TlTPzg+5xjGciucdbl5MvNuOTucnGP51apIn29lsdx4lu7&#10;S41MyWdxH5ZwpIc8nHPQdKoaHPaad4ittRuryJkjPKpkFRjryBXLx2zzcvMQg6KMMWP4jj8KdaWS&#10;3FyIBMEfsSM4Pv6frWnIrWMea7uj1nUvilYRxSDT4SzqcB5cbSPwJz+lc9a/ESQ6nHc6kxnihJaO&#10;KJQo3e/XNc9b+GG2kXV4gcAnByR+B9fqKBpmkxAI07vLn5gOf1xUKEEac82zrNY+JMGoWTWkUfkC&#10;QfOwZiwHfAAFY934+WO2jttPtvlUY3yHnGKzl07TScxwyTtn+IYx+RqY6QBEGa0WJWOQCyk/qSRQ&#10;oQHzTtc5+bVLu5cuS7SN3LHLH6+lO+y3iwq8kXLnP3j1+tasFqq3BSMxoxP3n+T8j0rrtC8B6trI&#10;DXJFpZ5z5rcs/rgYGfqTWl0jOzlqcCumXlwuXwi9cfewB646Vo6bpKW9yZRLukAy52jgD0r2iL4c&#10;+HY7cRGKdpAP9aZjuB9cDj9K8/8AEugzeGLr7JDIZI7g71kK/NtH8JqeZMfIzHm1K3DoWtk2g7VD&#10;MfzqJ9X+y3W1IWihIH76Njj61qaXo9xrGpRaeiKrvyXxwF7k139r8LdFhtGt5Li9lZwQ7+YB17AY&#10;/wAaLpFRTOI0fXJG1FYLsmSM4KuRgg4yDx2NJqIE2oXk0T/KYVJx79vrjtXosXw50GGczItxvxty&#10;XBwMAentU3/CCaTtK77vkksTLksT6kjn/wDX6mo0vcdm42Z59oNhDFbObuVBb53Sc4BPpWz/AG/o&#10;hgbyJ1Yw8BVXHPtnFdTL4F0eW2jtz9pWFBgIsmB9elVU+GugRn939rTjH+tzj8waVk3qUtEecXdz&#10;f+I7uQyXUVrYxAkRlsbvw7ms+5t2tYTJaqWgB8s5x1IzgV60vw70QZ3Ndvns0gx/KrVt4I0KzuBc&#10;JbM7gDiRyynHt0pp22IlDmdzzLTvCGr3WmiZNMkSIjcASAT9FODVZrb7HDLEVaOcna6snziu61T4&#10;u+FdH8VReH57iQyE7ZZ0AMULdlY5zn+Xet7WfD1rrOy8hZPNAyDtVlkHbOR+op84lStseQQWrtNG&#10;yMFXnc56A+h96knjknsJbe2R5JsYxChYn8q1tU0uKcvDGTBOr7XRR8u4etej+HNKtdA8PxKQit5f&#10;mTyY6nGSfpT57godzwG3sjp9+puY50XjeVXBArSudVWSDyYN7MevY4z6fWvY45vCvji1c21xaXwX&#10;5S8T/Oh+o5FZujfDq20jxO2pef8AabYKTDFKvMb+vHB7+nWjm7icHseUyaFrXkG5k0y7SLGcmFv8&#10;P1qGw0uRneR0dVA3HcQP1PWvc9a8Z+HtA1W30vVr9LWe6UtGJFIQjpy2MD8ahu/BPhvWGFyLcAP8&#10;2beTarZ74HFLmH7Ox4vth80KIRwcnn/69TWyxmQLGrEDOwbskHt+tetj4a+HAOIZ+uf9casHwFoR&#10;RV8qUBemH/rRzC9mzy2zumtVneOIsBny8Do3+c1Rs/DWt62hurLT55IySd/Cg/Qk817BH4E0KBdq&#10;wy4HPMpOfUVV8TfEDwz4Fe0sb+Uo8mAkMCbii/3iOwo5rD9nfc8dvdCvLCJ5Lu3aF0fb5bcHPr9K&#10;rWsMjSRpsLb2wN3AH417n4h0a08Y6ClxYXCF3TfBOhyGHocdjXnHhnQbibXhpssTxsuVmmBwy469&#10;afNcXJYydWAsraJVY4yAWPALH0PcVThvWkjIjkXcVJbkc/Q9692bwr4f8gQTabavuwN8iAux/wB7&#10;rXPyfCnQpL5pjNeeSeRAHGB7ZxnHtSuNwZ5dFZSavNDa6bA8s8udyKc7SO59BW7d/C/xFHp7Tr9m&#10;lmC58qN/m6e4xmvRb3U/CPgCwaS4mtrJSOmd0smOg7s1cn4W+OWjeI/Ex0mWyexikO22uJZQfMbs&#10;GXHy5+po5h8iZ5O2n6hZNvnsbiJd2N8i4UH/AD71KkDSMWeUEZxwRx+dfSV7rmhwanHot9e263dx&#10;HvS3mIBkX2z1rGufhj4buLlp44p7YMdxjgk2pn2GDj8KamS6R4jBo80xbyoXmYc4jQuB9SBUv2SK&#10;zb50MjdCCDwa96utR8OeCrG3hu7q2sIZGCRmQgGRv6+5qj4q8J2viK0+12XlJe7QY5h92Qe+OvHe&#10;lzD9nZHg7xhG3Kd2fU9qQbmAIUqoOPlrY1HTpLS6aKeIxyocFCOlZ8oU/JhGA547VSMmuhVMZDsC&#10;Djd7gVesoQGySowMhWB/L61654P8D6XZ6LFe6lBFcTSp5hEq5SNTzjB4/E1o6n4G0DWbbfZxx2sn&#10;VJrXG38VHBFJs0UNDxx2KoY14B4yD3pYWjyxlRZNgxg9c/pWr4j8M6j4emAuYy9s3ypNHyp/qDXM&#10;3V4dvlhVXB+/jkj600rmbbW5NdwvIjTK5wOoPpWPM5lbK4ZjwDup013IAQZWCHrk1nyXPyHbzzng&#10;9aoW5ei0+5kwDGzKO6mrtppTyLu3Isatgl2ArLGpz20J2s4RucL83/1qZJqdzMxLZBPGelDRR0sU&#10;doMr9oQ8/wB7AB/rVWa8jRj5YJcnhgDxXNtcSsCok3HvgdKcs8gQgsD78ClYGdALwCQICFyMZ5Gc&#10;1HNdoFAHL55b0+hrESbDjK5wMkHJz/Ku5+G3hW38Ua7I86EWNoA8gU/fYnhfbvSY1d6GDDePPhHY&#10;bcYBYZH/AOulsEm1C+jsoFMjyuEVR3NfQdz4I8LXdqbNtKtUO3aHiXbIP+BDn865TRPhpN4c8Z29&#10;/BMt1YKSV3gB4+O/Y/UY+lK5XsyKz+EsogjefVmjlHIjRAQvt71zGueB/EGmTPJJC11ag8SwfMPx&#10;HUV2Xxc8dav4FstKutLS2fz5nSVLhCwIABHQjHU034efF2y8c3g0yTTp7TUBGZGwd8RAxnDcEfQj&#10;8am5bgjyxbgg/uTsbPc8gj6/jSyGR5iXJd+vzen0r0X4t6Fa21ta6tbosU8svkzY438Eg+mRg/nX&#10;lSz7RyzA+4qkc8vddjQii8xA7MFH96laTC7Qy5HTC5z+Iqq143yhnU4GArLipBdMQNyLgjtxTsLm&#10;H+aXI5z6Dbge9W0Emxsbm4xtIPSq0Lo7ks21CODnpT5bzyHAtZCVPU7QefxpWC45YwsoVQSDzhsn&#10;mrAn2RrFsYyE4AHaq8OpTLKrT5kAPc8/hWjo8lvd+KbARqdjXC/K31p7IaaZ2Fh8NLy/sUnvLxLa&#10;V14QR7iM+vIqaLSLzwNYkTQ3N5AxZmlg+YRgYwdvUZroPiZ4pvPBvg99WsI7eSdZkjCzqWUg5z0I&#10;9K5bwd8ddE8QTwWOrW8mm30rLGmMvE7HjAI5HPqMe9ZvU6VBLY868VeJZ9cu1Z7OS0iU/IrsMygE&#10;4NYIY71DbUjVSzEjOSa9q+KfgXTJtFvPENjapBqNuvmSNGAvnL3yOm4ZJz1PevCYmY4UB3lPXP8A&#10;9atILQymnc0SkvlhzG249No5X/PtVTzp2jljSVHU8EyZz09zXV6Hot5rdsEt7KS5Y8Fo0J2/U/w1&#10;m6n4dvbO+eC6066tcDO8xkZHrnqafMibMzIhJdSKihmMS/eBJGQM/hitnSYbi40yU20bTpGu90B3&#10;Hbjrj8R+ftUmlJaaVMk95DsEStKoljwZ2GdigYzjdjP0pljql1pd5FeQzBbnlSGP3j1II7g88Um+&#10;xcY3Om8DeFh4muGFxYeXbwkM07Fg/P8ACOcGvSJPBdzaFmsbxfJKbTbiMID78dTV3wgsVp4UW/e1&#10;jtfPDXMiJnA/P2GfxryjRP2hJU165h1uyjfTWmZYp7ZSHjXPGR/Fx6YNZvU0Sshnji1lgvUmY+S2&#10;0L5TABmA/i69KxtD0y/1++g0y2cNJJzk87R3J/Cvedb0bTvGXhzIAbzot9vOBtYcZHv+FcJ8G9Ga&#10;O71XUJcExN9lUj+9nL/+y1SdkRKPvGlF8IbSO3+fU5jcHqQihc+w6/rXCeJ/DWp+G2YT22+2chRc&#10;ryCPQ/3fxq/4/wDjNq3hj4iy6dpq29xp1oipcQSJ9+QjLYYcjAIHpkV6f4Q8U2Xj3w59vSxlhiYm&#10;OSG4UEZxzg9x78UKRbij52kttsobA7dqm+ylnIeM4X0PGa7TxJ4Olg8avpuiQGUSgSiMcCNT7njF&#10;P1T4e69p9q11JDC6IAX+ztkgDuQRz+Gau5jZnEJaRrtyQSCAw9u9aEYW2ViEK5H/AC0XGOv+elNS&#10;4S2z8kMrMNpBGSw+vb8KvabqMd5L9hntYV3KQrogJHBHJwc9qCb3KitHI4kjBDEAMp5H1rc0fQb3&#10;Xb9LO024UbpJGHEa1zkErCUqicq+A2eSvcY9PSvd/Bulx6F4aFxcny5JF82VnGCq4zg/hUscYcz1&#10;OXuvhhewwmS11COeQDPlPHtz9Dk1wupWk2neZHIhSVOGVshhWtp/7QcY8V3VrqVlGNFMpWC4gB8x&#10;FB6uMkMPpj8a9P1XRdG8c6HHcwSxyCaPdb3cXP0+o9j+lSmaSp9j53lUbcYyD1JNayW0f2dGbcpx&#10;gcYB966n/hUXiBXys1gwGfvSN/hVxvhhrzWPkhrNZAchvPbBH/fNXdGagzz69uVUbUIIHGaqJKwJ&#10;OFLdSxPSvSNO+D2py6hGdXubdbNTl1gclm9ugxn1r0uDSvDlso0mO1sAyx58gqpbHqQeT9am5Uab&#10;6nzxEGhlKZ25xg/XkGrs+1I41Uk5wxJPUmum+IngyXQ5DqWnh306RsbAMmA+nrtNcfZOzN84DfKR&#10;k/zFBMo9GLA8s8ixxEszdFAyfoKdc2l1by/6RbyRN6OpUn8DXsvw98O2uk6GuqTRx/argFy5/gTs&#10;B6Vq2+r+FfGUU1nDdWOobCVkiDAsp+nUfWlcao3R8/ruVt2VBHQVZhvQf9YuCOpNeh+Jvhk1qsl5&#10;ozNJGBlrdz8wH+ye/wCNeaMsKZL4JDY75+lVcycZQN/TbG41W5S00+OSWckjgcDGMnPpXVz+ANUt&#10;bd5WAn4yY4Zfm/UVsfCjTDD4fk1OXcWu3Ij3DpGuRx9Tn8hWY3xw0O28a3mg38DQWsEphW+37lLj&#10;g7lx8ozkZyelS2bwhdXZyEwjgmlUxPLIQV5HCmsxolRQXPOeAK9o8Q+FtN8U2P26ykRbl03R3Ebf&#10;LJ6Zx1+teLTrKly0UiqJImKNgHsaaZlUi0ytKrSblBz3x04phnkRMZwB0GauKAXIXI9STj+dVLkh&#10;HAZQ7dlTHP1polXH28iSSbGIUHo3HNWGiMKO+VQHPzH0qrb6DrVw8Tx6bdBJMBGETfnmtmHwxeSX&#10;5tprXUpFTDOfJIVm9M0mXCLZWstJuNSRpbWZLaNABvmOzd+f86ZNbG1dreeaKd1XKvHLvH0H411N&#10;p4b1nXNXaxeCe1sEKkO6EADHr3r0TTvA2jWMsUzw/aZY/umVFwD64AH9aSZq6dz58gtxLdNHIvCA&#10;nBJIzn+fJpt3GYLpSCSrD8uPavo+7tfD3iT7TptwtnevAdk0IILwn37qfyrlJPgxoUgHlXl7Eu4k&#10;BWU8HtyKrmIdJ9DyVdRufs6xqpBPIwOKozzzY86VSWY4+Y9T6V7avwg0hVC/bbzA/wB3/CrFl8Kd&#10;CtL2GeZ57pYjkRSY2k+pwBn6UcwvZM8Mj89s/JtAHY5p6I7zOq4yAOQfvV9JiTQtUM+kB7G5a3AW&#10;W1Uqxi+qjpXlni7wJNoMj3unhpdPJLHjLRZ7H29DSuOVOyucFMCmxFJ3HjOMmt21M32ZY8Yjz823&#10;v+NVEgaSYSEnOeijmtWSxvwm2G1ujGQDtCGgzW2hl3MjNKyL8qjoOf6VA8IOB1BGOK0jo9+CMafO&#10;xPJ/c/1xU0WkahvCmxnGOfuGlclJsxkKxhVI246HP9atxYcDkgnrWhNot+x+azm2+gjP+FU30nUk&#10;bizuSD6RtRclxYkhkgYGNgWPT/8AVSJeuJd0gAB7Y4qyulX8kJBspyR28s81Z0Twrq+r6osItjBC&#10;Tl3lQgIvt70FJSeiKqsCpUL155IFMlgD5zgN7Drz/n0r1xPh1oiWfkj7QJMf64Snd+XT9K8717Q7&#10;rQ9TeC4yYsbo5UHyyL6n+WPX25pFuDirs5yS1ltx5isRuPUD5V+tV5Z5Yd8hIdscM4/wrc06O61C&#10;5+w20T3UrDhAMkf0ro4/hdq1581xLb26nsWJK/gBj9aAUHLVGPD4Oml8MrrN9d29rhd37xM49DnP&#10;esSK21DVbmHTYUeWQEbUjTqDznjt7mvbtL8Jw2ejx6fqFwb6KOPZtddq4znpk8+9Q6n4h8JeCLPF&#10;3eWdkqj5YkILt9FGSfrQm+pv7O6R58nwx8QW1uJ1FnJIp3eTvyfpyMVRTQNRgiWW7066iWPOW8rA&#10;H8hiuk8L/HHSPE3i3+xvsT2dtN8trczSjMj9gy4wueccnt612mqeM/D+j65b6PqeoR213cJvjWUE&#10;Kwzj73TPsTTuS6KPE7mRLeRmZnX/AGTjiqxu8o3liUr16Ej8+le53fgzwxqcpmm06Eu5zvjdkz/3&#10;yRSHwJ4bKJGbJjGgO1DcyFRkY6bsUXJVJrqeCMyyui5+cn7pHOfpit6PRNQsrdJ7nT7mO3PJeSIg&#10;L+nFewaf4M8N6Nefb7SwjjnUHEjys+33+YkD61Fo3jbwx4o1C80nTdQiubiDIkjKkBx0JUkYYfTN&#10;Fy1T7ngjXQhiVd2MDIwM/jivTl1C38O+C4L7T7VDNcKuSilhu9T3ql41+H1vYvJf2e6Kzc5dVP8A&#10;qj/hW98NdCjTRHubl/tCNNmFX5Cbe4qGrhBWbRi+HxrfiVZje3Gq6ex+aN/LKRke2a5aXxJqNnqV&#10;3YG+nuRGxj/0lNytjrwc17NZeMPD9/rlzolvqUT6jbnbJAQVIPfGev4ZrifHngKeS/Or6QhKuw86&#10;3iXknPLe/vQo6lyemhxkt5vSG4sY/K2MBKqEjY/Zh/snj6Y9634r211+yZdSBjv0X5blYtyyDH3X&#10;Cj9a29I+FRSNZbzUXjZx+8hjXIKnqM5/zitGP4WaaqurXkzkksGbJZc+5bpTtbYVmzzq70aWK5+z&#10;GzLSBN3lGPIx/eUjt+P4VQt7ZoJVjEmyYHcC+SOew9vevX5Ph+XSMDWLgNEmyJigYr+Z5qvD8M7e&#10;I721F5Jc53tEOT2yM8496NRcpxtrbagLdpofKt2K7jKxKxsvfIxgjHpUN/4a+32tvqGgB1vHOJ4Y&#10;eiP6jH3e/Fdyvw4jFylxPq1xJKD8z7ACR6A5+X8K27zXfDvhd7TT7zULeze4bbEkj4LH1P8AifWj&#10;qVY8RgS2mvLq31wy2d8zACd1O3I7MOw9xUN9a6roV7G0kZMEnKNw0bp7Hp+XNezeNPDFvr2mNPFa&#10;pJexjMbhtpI7jIrz7ws91HqcelXqNcWE7eU9vJ82z3HPyn3ptitZmfZ63aNL5s9zJbSjCooLEj/d&#10;I/k351o2ng/UPEuqXU3mxFSqstwYVCsfRgOQeaoeL9Dt9G1Z4oX3qzkoAckDGdp61674VhksvCdk&#10;bt9sghDyF/4eM8/QcUvMLXdjhf8AhB9X8MF7q1ddStnQpc26gqzp7Dv7d65PUtBuYWe/0Sc3ECDd&#10;JGCVnh74ZOv41reH/wBoSwuNXnttcsvstoZSILqHLALk43r1/EflXo2p6Hp/iCzj1nSJkjvSnmW9&#10;5bn/AFg7A4+8DTbDkPNfBkOr+I77y5YiyRD5rlzho/8AH6V1eveDdTd1uLd0uVUYMY+Vh9PWur0C&#10;1bTtDWe9hgguXXzrkxrtG71/KvL9H/aBsZNfubLWLEW9j5rJDdwEtgA4BdeuPcflU2uWtEdbf2sJ&#10;tILSUbQoGUI5PY1gtpunjUkCTosSrukjVz8ox1I/KvRZbLTPEdlb3sRSaN1EkM0TdQehz3rzLXtJ&#10;SymkmKPEsplwof7y7Dgkeuf5+1JxBMp6qtralprdg4bgqh3ZH+Fcxf3ziBI0D7STkdM1aAPDIdqg&#10;YOOKpzxyXF6qogAHyqo6k00iXqdN4DSJJ7idty7Fx8/qfeqvjLVzeXBtImyg5bBrZ0fRNZSxuzJp&#10;9xl1ym2M8nHFYEfhPxDulZtMvCzrkFrY4BznmhITeljM0DwhqfiW9eGzCrHGv7yR+FQe/vweOa6G&#10;/wDhHrljCZbeWC8bHKoSjfQA8GvRPhvp15p3hySO/t5ILg3DEh4yhIwAOPzrj9S+OkOgeMtR0XV9&#10;If7LbTeWtxbvlsY6lTjPXsaoSh1Zx8Hh26t1c3tu0Ui/KI3UqfxHpXT6Z4D1S/sDPFYwRo4yv2iQ&#10;oSPYAH9cV6nZT6X4r0S11COMT2twokiMiFWxn35HSqXjfxUngnwy2rGya6SORIzEr7MA984NKxSi&#10;jxnWfC+oaTc7bnTXiXoHjRmQj6is1YPso+eJELZGMew9a9k8J/Evwv44AsbaQpduh3WV0gDHjnHU&#10;MPpWb4n+G4udStp9ASG0WV9tyu0FVHXcB2HsPahi5Ty8qLh9+541XgAKzZPf6GoPs1xKDIAyA8b3&#10;OMfhXu1v8PtAjso7e6tmupFXBmkkYMfpg8V5l4w8Bnw9fpPbSSvp0h4Ykkxn+6aBOJl6Hpc9/qS2&#10;lm5muZDgEcBfUnr0rvbj4XX09tufV1e4K8gxkKT6Zz0qH4YWOn2+rzyW8sby+TjAPPWrPxQ+JWoe&#10;ANV0cQWVvdWlyrmdHyr8EfdYHA69waLFJaHKap4YTQpPKutPup5eqhFJT6gisoR6vIHa00xoYugz&#10;Ccn9M16HZfHPwLdWkctxqEtrIwy0MltIxQ+mVBB/A1Z/4XX8Pv8AoNn/AMBJv/iaXKOx5SLLVpGZ&#10;pIrjf7RMcD6YqD+zLwSM0enzyMv3iYG5z9RxXrv/AAuz4fY/5DZ/8BJf/iKP+F1/D/vrZ/8AASb/&#10;AOJo5Rcp40+l6lI5J0+d1H/TNhT10/UFTy1s7jByTmFs/Q17EPjV8Pv+g3/5KS//ABNH/C6vh+em&#10;tnJ/6dJf/iadg5TldF+GOp6pZ/bLmWOx8wZjjZSxOe5HGKw9Z8I6v4fvo4ZLcTGU4injzs//AF/W&#10;uh8W/H3SLGG3HhkJqcrPmUyo8aoo+oBya7bwp4u0P4j6E5iUeYBi5tZPvxH69x6EUWCx46NPVMrJ&#10;M3n5y8nf3AzU0WjptdzcRFMcKrnJz/e4/rXT+JfC0Ok6mtsJXMEgzbjvj098VlppEavhJHPHA6c/&#10;TtUgZUNkqSCWOLJyMM6D5vz/AKVe8iU7mZHA3AnbjFWk08iUCRgQx5XaMkdv61fSzReY5QSOoMY4&#10;oHYorCjLkLvOf7ucVbjghjjDM+GAztxg/nToLb7Qv3unUqi9Pc1Z+wIq7/L2RAcyPjJ9gO5pXBIj&#10;t4VlkBeNliJwwz19ie1WRd6ba2hFy5DLwY1GPpn16U2W+cWJghjEMatyAOWz6n19ulcnqbmS4kRQ&#10;SAc/QU7DbtsNudQtr3Uds3FsTgBQcgVZtbe1gMyi1aR1YqHXj+dYsWm5kSQAMFO7GTk1uwadLZSe&#10;cJSyy/6s9cg+3SnsTYzbmxt5ptmzb+IJHtzUQ0NsEggIOi7T0rrLHRysTXMhCIvIZyFFQ3d7aIxW&#10;CMsCAScDr+dAWOVm0HIJDYx2VTxVc+H5THuQ9+DtNdIsxvJFGNvUDJ+vtWimmKIh5jdDnGKAscP/&#10;AGPJG+Djd6c5q1DobyygFDntXbpaRR5DbmBxjAqaOGFXLRqRj16/WgLGNpmgRRlWkXORgbR1NbaQ&#10;w2hxDDEARlgT0qVvLyN25scELxnt/WkZYYYzIgiGcYQ8nn1pXHykymJELfOCRkA8UsaRyDKxu3fl&#10;RmoVuXES7kiGQPmIxj8zVS6vfs0Gx5VDSEbWz0FNMLF4LDJOBG7YPDDbg14/fRiP472Kgg41O36f&#10;7y16HN4hki8tYFjODgMVBJ/TpXmUdw138atNmYAM2pW+cf7y0wR9f0UUUxmNrN5fW81lDp4thJcT&#10;bWa4J2hQMnGO57VnSvr2q6neR2OpQafbWsnlhTbiR3PXJycAHtirviW70+20wpqFlNeLM22O3giM&#10;kkjdflA6EevGPWuCbTdKuJ/O0ux8X3V6y7Z7E6pLC0SD+Fy8g4PYAnNAHo2kXc88Esd08Uk8Epie&#10;SIEIxHcA9D6jsa1KxfDbWH9ixRWFk9jHESjW0i4aNgeQ3Jyc98nNbVABUF3apd2ktu5IWRSMjtU9&#10;FAGRp2nXYgUatcQ3k0UpeKRItm0dBxk80y007URrc17fXkM1upYWkUcRUxq2M7jnk8D0rZxRt5zQ&#10;AtFFFAHzB8df+St2P/Xrb/8AobV6d4qEF3qNkuY0NvbAyyNgYz0B/CvLvj25j+Klq46rZwEf99vX&#10;U6jdG40S3ld1e4uyHlIOcEdBRa7uKUrIj+3P9vV7biLmNRjnbXQ+CdOSa/kun5EABAPqSf8A69ct&#10;bkW8e6XguNqDHJ967rwPDtjupDwSEXb37/41VTRaGVK7ldm1e3JLOHb5Ixlj745ri9Cs21TWpb++&#10;tw9swIAfuT0rY164aDSLpmfd5pbrxwx6flWXp2srp+mzwXcf72CDzYWB4Ydh9ayitDeZtXUaWOiX&#10;r2oEKhCFx27Z96zNOFnNYxxmCKT5cMzICSfcmuT1HXLzUZ/mfajEARoflFdXY2VxosEVniOW7uyX&#10;TIyIRjk5705RsgjK5z2v+E3g8u9smkktyx84Hny8cj8K0tB1XSFt/IvTNBMuQJllYhh9O1aOpXd5&#10;ZRCOxvHlun7SKNh9eK87SVJWMdzE0dxkk449SeK0iuZWZErRd0eopEjusuneJmUOcgSOGBP41dWT&#10;X4gQ7WeoWzcEDCnHfmvNPsdylkk8lrJ5YHyuV4xWnpFtql3pMtzptyy/Z2/1KvyfwqXBApne6bFF&#10;dPeSS2phigXYiK+CDjJ5FcNcf2jrVtdi3uZBGJwkcTP94Dkgnufc10Iu5tM8CPPfs3229JPTkk//&#10;AFqNItG0zw8u3Z57KXG4YBcjgfqKmOg92cJb2NzFLFB5DG53YEeCSTnvnoP/AK1etaDpk2k6OsN1&#10;IGuJCCzIuME1y2hQRWWsPJq+owtc7vuRuS+5sYzjj0rqjr1skmxpC4zjdjkfX1qptsErFm0juLaW&#10;6uZreCKPG2Pao3N7k1Vk0231aCaO6VQjD74ABU+oNXr26jkt4kgcOp5JFVb+9Sw0oqbSS4MnHloO&#10;v+f6VCTLPP8AQJ30u8ljlkMkABjBz8wG7rn0yKn1nXbi+kmiiuGkt5MHbk8EcVHZ6vpEVzqEiaY7&#10;rMqrFu6r9fxrBa9AWNFwrkDeMYB47n8a3UTFyOt0Kx1C2tXnZRJbzDbtJyfqBWRqWhG1nS6s1kZk&#10;fcQRyp78d6fb+NLy0gWGSESRRgKqlcZ5xwR3qprnia61EtbRWMuzaPmJIYN+FJXuU0mhH0yzv1WZ&#10;ruaP+HySvT16/wBantfEd99igs7ae1aKHKxlpNjEZ4Oc5PSqNjCl7YPaTXVzE0mDIjIWUgehJ9au&#10;DR7LT40VGWZkGfMPB/Wq0ZOq2LgvfEcVtdXEF3byRXICysPm+UZ4yfdmqtpiW13cmS+1Ce2hjiEq&#10;iI9+mMVXFxDLZFLW9KyCTe4YfKVxxzVG4uJLPy3t3Cq/DMo6g44oUVYLvqetW8jy6PFIUEluoVxu&#10;IDBeh5qh4TuLS1129Q3UTOVCkht2Bnjn8cVDY6i8Njah9xZl2Kk64VvqaUaaxknvJDEskwydqZCY&#10;/wDr4rJXvY0sS/Ebw14p1pLa78La1NZXEQ2vbiTakgznOfUVxVn8P/ibcK4k8eJHKnDRrOzlT74F&#10;exaS8n2CNZbpbl+cSBdua8B+JVtr3w18enxPot1MtpqUjSMGJZRIeWRh6dx/9ai1gvfY6f8A4Vn8&#10;S/8Aof8A/wAef/Cq1/4A+JFhp9zeP48Z1giaQqrvkhRnHSu3+HnxM03xzZiMbbfVI1zLbE9fUr6i&#10;un8R/wDIsar/ANekv/oBoA+XPB+ueOPGHiKLR7bxXdwSSKzB5JDgY+lenf8ACs/iX/0P/wD48/8A&#10;hXmXwNP/ABc+yH/TKT+VfWuaAPAfEXg7xnommGbW/iPHBaSsIcu8gDE544Hsayrf9nnVbiFJ7fxB&#10;p0sUgDK6ByGB75xUfx/8VjU/EVv4etpMwacN02OhmYdPwX+ZrpvgXpnjG0t1nu5PL0CVSY4J8lye&#10;zJ6CmB6V4H0TW9A8Ppp2t6lFfyQnEUqA8J2BJ607UgI75xEByQxGTW1fTy28IaGIyEnGAeRXPXKR&#10;3NxEGhliO/dI/Q4x/jUsTdi/4vG7wJry+um3A/8AITV8z/BfRL3WfHSm11KaxjtE+0zmJiDIqsBs&#10;9Dkkda+nfE6g+DdYXsdPnHP/AFzNfP8A+zpz4z1UH/oHN/6MSmM+hNN8RaPq8s0VhqdtcyQuUkSO&#10;QEqw6givnH9oGPHxDhP960QH8zWBo2nXGpfGGXT7W8ls2k1OVfNiOCAJD/hXQfH5DF47sl3FitnG&#10;Nx6nB60AdVP8JfFg0/TP+Ec8XX0du9uhlSW7kQRkjPyhT09qtQ/B3xoUzP8AEHUFb0S4mI/Vq6vx&#10;f46l8B+EdDvkskukmEccis20gbAcj3qGz+OPgu6s0lmvZLeQjLRPGcqfTigDwDWr3xXpvjG68O2n&#10;ifV7yaG5+zKyXco3tnHTd68V61bfB7xk9tE8/wAQNSSUqC6C4lIU9xndzXnnw41/QIfiHf8AifxN&#10;dCEh5JoFKlt0sjE5/AE/jivb2+NPgYKT/axPfAjNAHCXH7O97eTtPc+J/Olc5aSSMsxPuSc16f4B&#10;8Kaj4P0RtLvtV/tCJWzAdpXy1/u/nXm2kftBxSeJ57fVLRU0l5CsEyfeQZ4LDvXs1/cSyaJLc2Ei&#10;7zF5kbkZyMZ/lQB4x8QzaxeNLoQAZIXzAvQOVGa1fhM6t4muh62bAf8AfaVwt95x1e9jmZpJvNJd&#10;2OSfeuz+FCsviyXd/wA+r/zWtHsStzF/aVT/AErw8/8AsTD9Uo+Hnwa8OeK/Bdnq99PfJcTFtwik&#10;ULwcdxUn7Sg+fQPpN/7LVX4f/F6Dwt4Os9Jfw9qN20O797D905P0rMo6/wD4Z38I/wDP1qf/AH9X&#10;/wCJo/4Z38I/8/Wp/wDf1f8A4mq//DQFt/0Ker/p/hR/w0Bbf9Cnq/6f4UAZvi74HeGNB8Iatqtr&#10;c6g09pavMgeVSpKjIz8vSvP/AIL+FLHxZ4xdNQeTyrKEXIRDjewYAAn8a7rxX8arfXfCmqaWvhrU&#10;7c3Vs8Qlk+6mRjJ46Vh/s4DHjHVP+vD/ANnWgD2j4ha5DpPhua3bLT3amONQPzNeFrFI5HlMAwwc&#10;tzXqXxdieVtNCDJ+avNo7JPt3Mv76EZKBsD1rWDVjlqJuYjO8Nyi7XWUMCD0O7k5H6V71omo23in&#10;w4BcxIxkjEdzAcEfMvQ/UGsXwn4L06y09NT1KES3Uo8wmbpCp5x+XWuosbHTo5Td6ekQEowWhYbH&#10;9+OKicrm1OPKfJ/jrw5f/Dbxuy6dcTQRE+dZzoxB2Z+7n1HQ19B/Cjxdd+M/B5udSVTcwuYZXA4k&#10;46mk+KngCTx3ottFaSRw3ttJujeToVPBX+v4Vg39pH8Ivg3cWyTK+oT5TzF43SPxx7AVJozvp/C+&#10;lXTLcW37qVTw8TZB+oqh4MV4L3WYJC4eOcKVboMDHH4V5p8P/iDYeBrKx0DxCtyj3Ua3Ru3bcqeZ&#10;yAR1HFerR+M/CKlpE1rTlaT5mYSqC31oA+d/juo/4WnMCOGtoc/livozw1pdh4c8H2kGn2qxQJbr&#10;KyoOXYqCSfUmvmz41ajZap8SDdWF1FcwG2iHmRNuGRnNfROmeNPDCaRZxya5YhhAisDMOu0UIGcr&#10;ceENb126m1ORIoTO29UducdqwphqWgagIrmPDrwVbkOPrXReMPjTofhq6tILIJqfmHMrQScRr/jX&#10;TW1zoPxC0Fbm0lWaJh95eHib0Poa9OnmPMlTrq8fxR5NTLeRurQdpHCT3Md3B9otZFjkVlJHGQQa&#10;7DwbqkEI+wFtvmEsmezdxXO6b4GuJfEM9rcsy21uRmReN2eRj8K7n/hFdLVYzFCYpYyCsqt82Qax&#10;xtOhCS9k7m+Cq1qkX7VWseQfH7wSBHH4rsIyrqRHeBR1/uv9ex/D0pnwK8eatf6ofDOozNc24haS&#10;CSQ5aPb/AA57ivbdb0qLXNBvNLuBmK5haNiR6jrXk2geAI/hLouueI76/ju7tLZkgKKQEz9e/SuI&#10;7ztfGvxL07wNdwQ6jYXsizJuSWJRt+mSetct/wANEeGT/wAw/Uc9vlX/ABq78LdMl8UfD9bnxSP7&#10;SFzcNLGtyN20A4GPasn4zfDi0m8NrrOi2kdvPpqkyRQoFDxZyTx3HXPpQBzfxL+JugeOPCb6bBpm&#10;oJepKstvJJGMKQcHv3Umud+E/jex8CXOpXGpWt7L9oRVVYY+ODkk5rpvgp41m1TWo/DOr2ltdo8b&#10;vbztEu9CoyQTjkYB/KvSfild6b4b8AajcrZ2qXEqeRDiFc7m4GOO3WgDjNc/aF06bSZ49E067/tB&#10;1xEZgAABgP5/2qfXg81y/wAM/ivq+l64bTxDPdXdjeSDMkuWMLE9R/s+1UvhH8Mp/FF3/bN5NLa2&#10;FtIDGyjmVgc4Ge3rX0nNaaLZRK11b2EK5Cq0qIoJ7cnvQBi+KvBun+IjBqBjUXMI++B99PQ/TtSe&#10;D7ObSEbTkhlNiMhHZcfMDyT9c/pXWKAygDGMVz/ifxvong6WxTWZ3gF6zLEwQlRtxnPoORTvpYVt&#10;Thfjb4BXXdFOv2Ef/EysUJfaOZYh/UdRXDfB74napZ65Z+HNSme6sblvLhaQ5aJu2D1xX0VBd2mr&#10;WAmtZYrm1mXAeNgykEe1eO6D8EJtI+II1qW8h/sy3naeGJR83qFPsKQza8c/FHxB4O102S+FRd2r&#10;jMFwszfvB34CnBrIh+MfjK4j3w/D2dl9RK//AMRXTeB/HF54w8Xa/am3h/svT3228oX5ickdfwr0&#10;TOTQB4x/wtzxt/0Tu4/7+v8A/EUv/C3PG/8A0Tqf/v6//wARXtGaYJVMhQMu8DO3PIH0oA8Yf4v+&#10;NI0Z5Ph7OqKMsTK4AH/fFcnq3xq8UeMLGXRtD0U2tzKp3vbSNJJs744GPrX0RrBzod//ANe0n/oJ&#10;r5k+A2f+Fon/AK9Zv5rQBqfCzVPGvhHWY7K90bUZtIu5AJVeMnymJxvGf1Fe8eIdFOqW8ctuwivI&#10;GDxuQOevB9qv6lqtnpcKyXkvloxwDgmuT1LxlaaxcR6NpMzeZcP5ZnxgL9PWmotg9Df0jSvISOa8&#10;hjN1GCqNndge3pUWleLtH1vX9Q0WzlZ72w/14MZAHbg9+tLqOoW/hHwnLd3s58u0hJLuclm/+ua+&#10;ZvAtr4l8X+L9Tk0PWDpt7cBppXyfmBbOP1peQWPozVPh9o+qXpu2a4glP/PBwoB9QMVt6PpKaLYL&#10;aR3E86KcqZm3MPbNeK3/AIO+IGlCI6h8RILYSttQyyldx9s1aj+HvxNljDx+Og6MMhlYkEfWgDC/&#10;aH8Mx2es2HiG3QKL0GC4wOrqPlJ+q5H/AAGum/Z0hvU8L6nJMHFo9ypt93QnB3Ef+O1ja18JfHmq&#10;ac0er+K4bm1iPnFZckKQDz+RNUPCvhXxTqWnpb+G/iFaNbwjCwwsQUH+71oQHv1xpC3Fw8wurmMu&#10;AGCMMcfXNMbRLdzCJ5JJ0iHypJjB9zxXkv8Awrj4oH/md/8Ax41jeKfDPxB8L+H7rVNR8bkwRrjY&#10;rHc5PG0e9AHs9n4z8P3viGXQbXUYZNQhHzQqfTqAehxVzVpDaWstwE+XadxzjFfF+hQ63c63DNok&#10;dzLqCOJEaAEsGz1J/wAa+xfC9zqer+FLZ/EOnGz1B0KXED45xkZ+hHP40mrgmcRaatNcayZ5Au18&#10;gxRc8etdHDeIoK8HPVTxmuc07TP+Ee8Q3lnZybZpZSImlXcApHH6cV0U+v2cczaddpHeThB+7T77&#10;H+lElroNHI3ngSa9vSbAoYJX+Zd20pnqa727utL+H/gyS5lIS3s4s4zzI57fUmneHdGGjw3F3czy&#10;FpmL4kbiFPT8utfPPxf+IL+MNZXS9Ndm0u0fauz/AJbSdN3v6CnclI4yU6v498YyOiNcajqU5IUd&#10;s9vYAfkBXqXwU1+x8L6/feGdasobPUpZSiXLjDFh/wAs2J7cZHr+Vdn8G/hv/wAIrpp1nVIh/a92&#10;nCnkwR/3fqe/5VQ+M3w1fWYj4k0WP/iY26/v40HMqjuP9oUDPUtXtJrmANCFfaOUYZ3V5vqfhuS9&#10;1SIxSWsKAfNG8QyK5/4Y/GkIsOieKZdrL8kN435Yf/GvYr7RdP1iE3EYTdIARKh4YdunWltsBxdv&#10;pDW4TzNQIdOixQqqn6jFRzaX5s3nvDY3J6gOm1s4Psea1brSrm1Z1NrO3o0fINVQqholeS4j2knh&#10;cg/WpbYWRt+EWk+0XUcln9k2gbUCAA89iK8S/aKGPGWnsB1tP617l4cQnUZnW6eSMx8RlNoU5HNe&#10;I/tGrjxXpZ9bU/zqk7hax1Xws1/RPCNjaaDqWsTtf6hGlwizAiGMMOFUngf41p/tBYk+HEJU5Avo&#10;zkdPuvXF/EHwqL34SeHfEVun+kWdsiTEDrGeh/A/zrk5/GV/r3wkutI1BzM2n3lu0UrckoyyDafp&#10;imwPRv2dtI08+HtS1ySBDfx3TQLMw5SMRo2B6ZJOTW94W+N+ja5rU+mahGNPfziltKX3RyrnAycD&#10;BNee+B/EQ8NfATxJco+24nv2toMHne8UYyPoMn8Kb8GfhlF4jlOv61Cx0+JsW8Z4EzjufYUMBfFP&#10;xF8UeFvixrFvpt41xA06olpcEunKjGBnjk9q3bu0+NviVCGePTYH6rE6xfrkt+tcF8R0EXxrulUY&#10;H2yHA/75r6tuLpLLTnuXBKxR7iB9KAPnmP8AZ98T6jL9o1XW7QO3LM7PI5/HHP512ng74Jv4R1+1&#10;1iDxLOZYm/eQxwAJKvdSd3Q/Suos/HUuo6lb2ttprMkjlSd2So7H6VtxL4g+1F5pbTyDnEaqdw9O&#10;TQFzWeVFKhmALnAz3NeR+MPgxda94lfUdN16WyhuDumiZmOG9Vx29q6W4v5pdVhM1xmSOUfIRjZ6&#10;/jXY2XnfZV+0SCR/7wGMildAeQQ/s/gJ++8X6izH+6hA/wDQqk/4Z+g/6GzU/wDvn/7Kuy0n4oeF&#10;9V1a40wXwtruCQxlLn5AxB7E8Guk/t3SQM/2nZf+BCf40wPI7r4D2tnaTXMni7UwkSM7Hb0AGT/F&#10;XgNpLq+o36WljPe3E0jbY40kYs34V9SfFnxfY6d8OtUW0vbeW5u0+yxrFKrH5+GPB7LmuI+BPhrS&#10;9Ms28S6neWiXc+Uto5JVBRO7YJ6nkUASaD8DpdS0a2utQ13VrC6kTMtu4yUPp96tP/hn6D/obNT/&#10;AO+f/sq9VGtaSDn+1LL/AMCE/wAaX+3dJ/6Cdl/4EL/jQB5T/wAM/wAH/Q2an/3z/wDZVWb9m/Sy&#10;cnX7sknJPkD/ABr1LV/GGh6NpNzqE+o2rRwIXKxzKzN6AAHqaw/BXxS0HxsGit2a1vV/5dZyNzD1&#10;U9DQA3wD8OE8BSXYttYubu3uFGYJECqrD+IcnnHFReP9Inv54JreFXMcTbz1J54GK6bVbjUra7ge&#10;32NatlZfl5U44OfT/GsC61aNbl1uZ0zgdW5H4UrtbDsnueay2Yj2mKR7aYYLKflIb+lMeV57lZo2&#10;8jVF+bIOPM9x712+oXOj6hEYJnEm7uvUe+a5fV9BdrWOWCRW25KtnBZR/XkVcXfcwmrao6r4aXj3&#10;2tanLcQLHdiFVldRt38nkj16153+0gNviHRm9bZ/0Yf416F8LJnlvL9Z48XEcSIW7lQTjPuOea8/&#10;/aS/5Duh/wDXvJ/6EtKW5pTd4nbfA/wppNj4QtNfit86jeK2+VjkqASMD0HFc98RNXuvFuvLaaVa&#10;Sz2+nsUZlH8XRj9K7z4Of8ks0b/df/0M1xus+GZJNSvJLLMTtKzMUuNuee4FNOzBq6OLXRbi1jU3&#10;VjcpvP3wpY9+3/66mh0nV78/ureQw7tu8/KG4/Tqa9A0HwHq2oxl7zUry1gUAKBJu3fTNS+I/Aur&#10;6ZZtd2GuXc0UfzPGyjdjuRxVc7ZHJY4NNH1jTYszRSeWOQUBwKk0+7uUvre5igeSaJxIojU7sj6V&#10;qWOv3ccqI0gkbHyhhjI/z6165p1tp2jaQ2qSRQwFoRNPKF6cZpcz6i5E3dMdbPaeMPDLxXtq6wXM&#10;ZjmgmTBB718oeKdG1P4ceNpbe1uJYJYX8y2njJUsh5HT8iK+s/D/AIq0TxLA0ukahDchfvBT8w+o&#10;61heOvhppXjyW0nvZprea2BUSRAZZT2OahGxo+Atcn8S+B9L1W7VRPcRHzMDAJBKk498V88fGHwm&#10;/gzxomo6YXgtb4meFozjypAfmAI6cnI+td1H8W7DwZ4tu/Df2XHh7S0FrAYU3SeYuAcn67vyqh44&#10;+JXgHx3pUNjfrqcRhkEkcsUQ3A4we/QigD0D4Q+Kb/xX4IS41Ih7iCUwNJ/z0AAwT7811l9cWvhr&#10;QLy7wEgt43mIJ79f5184XPxaTw3p1ho/gaFrewtzvmluVBedj1z6Vs/EX4s2vij4fWdhp2UvL1gL&#10;yIdUC9vfJoBHG+BPD8/xE+IrPdKz2zStdXbf7Oen4nj86+tLCxtNNtEtLK3it7eMYSOJdoA+gr52&#10;8H/D34oaFYfadDltLJbxFdxJKA+OwPHHWuifQPjaylW1m05BBxMv+FAHqn/CU6G3iH+wBfwNqTLu&#10;8gNz/n2rg/iH4Jghzqmn26JEf9dGo4B/vV5xH8FfiDDqY1JJ7T7asnm+b9q+bd1znFfROkw6hceH&#10;beDXo4TfNFsuRGcox6ZH1pp2Jkk0fP62nmHCwuz/AN0cCnwaQr3BdpPs0qrkCXIB9ga0bvTY7bWL&#10;0Rkm3jmKZR8HHtVJzIhZYp2YdgGzx/jVuRCjpcVo3y6Sv8vABQ5LVOLo2KjyoIUkYY+YbmYfTtUa&#10;RzT/ACmQFccqi4Y1KIotPA3hWnPQZ6D3NSFrFptflltRHNYx7RxuVduT+lNnW+nSNlCBSOEVMY/E&#10;9aym1iV5FRdoJP3Y69E+HMUutWsv9o2SGO3YBJHXlj1pNW2Q4y5na4eE/h8ssqanrMXHDR257+7f&#10;4VV+IXxitPDcjaL4eiS+1b/VnaMxwnoBx94+wqv8Z/iSfDlkdA0iXbqNwn76RTzAh6Y/2j/Ks34L&#10;/DYQQx+LNciL3c3z2kUgzsH/AD0IPc9qL3LSsjpPhf4d8Uw3E3iTxXqd1JdXke2OzkkO2NTg5K9A&#10;eOgqx47mbU9Vt7GygaWeBTulHzBM+3rXQeJPFa6M4gitZZ2xud48YQf41xMnjy0V2WSyljZsncrg&#10;59zipbfQat1LHhWOLRfEKSTxzRBkZWeRMD65roPiB4f8Qa9pUMnhrWZbG9hOQqvtWUHHU9iKw9O8&#10;ZaPNGtu7Sxr03SjI/E122j6ta3KrAt1DIxGY1Vxkj6UrvqFl0PJbLwD8T7glJ/HSQSgZaLz2Zh9c&#10;Cro+GnxKP/M/n/vp/wDCsb4v6VrPg3xZD420S8njjuWCz4YkJIBjBH90gfmK7r4bfFaw8ZwpZXYS&#10;11hF5jz8svuv+FUBzc3w3+JUMMkp8fEhFLYDvzj8K8v0LxJ4213xTb6FF4pvI5Z5jCJGkO0EZ5/S&#10;vrS9ObC4/wCuTfyr5E+HRz8YdL/6/n/9moA9Z/4Vr8Sv+h+/8ef/AAqhrPgzx1oelTX+q/EZYLRA&#10;Fd2eQY3HA7epr3cjivn39obxWss1l4XtpBiMi5usH+LGEU/QEn8RQBm2fwB1LVbdL618S6bcxTfM&#10;JV3sGz74617H8OvDOu+FNFfS9Y1SG/iRh9mKBsxr3XJ7V5Z8CdL8ZRTLexS+V4ekY74584k94x2+&#10;teyeMvEqeFvD8uolQz7giITySaAehyXilol8ZS2sIAaWESPz/EP/AK1d2gaTwyVY5JtSMj/dr5+t&#10;/F0banNq88U8uoXBxs6BR+NfQGmzrd+GYJlQoJLbO09sihqwHyb8NdEvdf8AiBb2VjqUunuC8kk8&#10;TENsXkgY65446V9ZWfiLR77UJ9OttSt5by3bZLCJBvVh2Ir5q+BP/JVsf9O0/wDSsvxFZXF78b7+&#10;xtbp7WW41UxrMjEFCzdeKAOv/aQGNf0VsYJtpP8A0IVcsvhX4muPCOi3XhvxVfwefCHmge6eNEzz&#10;8oU1nftC2xs7rw1btK8rRWjoZH+8+CoyfrXo114um8E/B7RNYhtEuiscMZjdiBg5yaAOdt/g942K&#10;ZufiDfK2OkdzMRn8SK8u8YT+KPC3i250GLxZq95JCUXet3KNzMoOAN3vXuel/HPwfe2Ec13cy2c5&#10;HzwuhOD9R1rx3Qtf0DUfjHeeJdeuhHp6XL3MIZSd7A4jGPbg/hQB3umfCPxrc6bbz3njvUre4kjD&#10;PB9olbyyecE7uoqtd/s8399cNPd+KWuZm6yTIzsfqSa7sfGfwPjjVT/37NcQn7QcUfjCaGSzEmhb&#10;9kcqDEgH97Hp7UAd78O/A+o+CLOexudZ+32bENDHsx5Z749qtX2xfiXpwjYBjbN5gH6ZroY71dT0&#10;UXumzKyzxeZDIRweOOK8y8JXUt34+We8uhLcMGUgn0B4FNEsp/tET3FpoehXVtPJDLHdtteNirA7&#10;euR9K5fw7efF3xx4fhfTtSVLEExG43IjsR1yev5V1H7SA/4pLST/ANPpH/jhrX+ArqvwyhBYD/Sp&#10;ep9xSRRxlr+z1rOozm513xFGZXOXZA0rn6lsV09j+zx4YgCm41DUppF53I6x8/ka9A8TeLNI8J6U&#10;2o6ncBY84VFOWc+gFSeGvFOl+K9KXUNLn8yE8Mp4ZD6EdqAPn39oOBbLxZo8Ubu3l2CqGY5bhiMk&#10;+tdB4e8CfETV/DunajbeOnihubdJUjeRyVUqCATiuX/aDvFuPH8UIxm3tEU/jk/1r6J8G2rWXgrR&#10;LZxhorKFSD6hBR0A+Wvijouv+H9bs7XxBrR1WZoN8blmIRSxBHP0r374P6VrGl+BrYateees4E1s&#10;mcmKMjIGf6V5T+0bx4z03/rx/wDZ2r3bwcpfwLoqgkFrCIf+OChCZ5T8R9ahHjC4jtij4RUf/exz&#10;XIreqzj+HI5rsvEHwd1iN7i/sb2O8ZmZzEcq578GvLpWuLSZ4ZVKSRsVdWHKn6VqkmYSTTufTPhf&#10;UrHxR4SFnIQ58j7NcxZwcEbT+BFeNazpniz4K6ob3SLmS78Oyv8AckyyDJztYfwn/aHWsfw74ovt&#10;DvvtdlIVkT7ydVde4Ne+6Br+kfEDw7MrRK6Mvl3NrIM7Sf6elRKLTNYTurFXwl4y0P4kaFIqKvnb&#10;cXNo/wB5D6j1HvXmPjzwjceG74zRBpbGU/unP8J/umuT8U6Jq3wf8dxX+lSP9jdt9s56MueY29a+&#10;gdC1fSPiT4NE20PFOuyeInmJ+4/woiwnDmPm8jccsOCetR3EEsMcjEY3Hap68+3oK6jxJ4YbQNcn&#10;sJHIROY2I+8vUH/PpVFrQiKNDtZR0PerMLW0M+GGSOCIOAWK46Z/GmyWrEAk5OeSBV8sQCpIB6DH&#10;pQqhiF6YyBilcZlmFi+xMEZxxUkenyyA/KcA5zWtBEu3HAI46VaAto1IIVie+cYNFwM+HSEJ3TsV&#10;AO3jsa90+GWlW2n+FTcwxmMXkhk+brtHyjP5H868hsrUXcscSs0kk0ihI8/eJOP8K9p8W6lD4L+H&#10;d5PEQotLXyocnq+Nq/qRUyehpTWp82+MfG+qr8T9U1bSL+a3KTmKMxsdpCfLgjoRkGvo74ba5r3i&#10;LwrFf6/ZJbTP/q2XjzV/vEdq+afhp4dtvE3jOAalcRR2cJ8+4aWQLvAPTJ9TX1pFq+jwoscepWKo&#10;oCqonQAD061PQ1PJv2jx/wAU3o7ely4/8dFS/s528P8Awh2o3IiQTm+ZDJt+YqEQgZ9Mk1U/aG1C&#10;zvPDOmLbXdvMy3LEiOUMR8vsan/Z71GxtPBN/Hc3lvC51BiFkkVSRsTnk0IBnxe1md9cj0yQqtrb&#10;oJAM8szDr+AzXHeGfDOreMrtotOUW8EX+suJM7R7e59q961C18IarceffNpdxKQBueZSeOnesLxV&#10;458NfD7w5nTvskkrZFvbWzAgt6nHQVSlZGTp3dzkNY+FWraXphuYLuO/Ma5dACrY7ketec+dslZQ&#10;VDAfcI6GvYvhn8WovGTvp2prFb6oMmNV+7KvoPcelUPiF4BitLz+3bCL9wzhp4gOEOev0NOMu5FS&#10;ktxvhz4WXGqaXFd6ldtZmUbkiRcsARxnnitZfgzZAZGr3APr5Q/xrtVnbXPCzNpF6IJZ7fEE4G7y&#10;2xxkexrx2O0+OEt5JAt4FVWwJXZAje49qlyNI0o2OvHwasgQRrFzkf8ATMf41f0j4WWelarb366j&#10;NK0L79pjA3frXHf2H8b/APoM2f8A39X/AApf7C+N/wD0GbP/AL/L/hRdj9nHexp/tC3Qi8A29vnB&#10;mvEP1AB/xrk/2d/Dtletq2rXlnFPJC8cVu8iBvLbBLEZ78rXG/E+48Z2tza6T4t1KK5cL5yRxMG2&#10;545wPaqXh3xB4v8ACsFjYabff2fb6o4niaUAK247NxJHA+Wkiz6013SBrWjXOneeYFnG0uE3YGeR&#10;iuKtPhJZ2Uu+LU5Mnrm3UnHcDPSuXGh/G4gEazZkdj5y/wCFL/YXxv8A+gzZ/wDf5f8ACndomye5&#10;32r+IPDPw10eCK5cW8RbCRRrudz3OB/OrV7baR4/8MI9vc+bbzASQyxsRtbtnH6g14frfwg+JXiK&#10;/N7q1zZ3M5GNzXPQeg4rq/hj4G8e+CdYSK5azfR5ifPiE+4qcfeUY60hs5u78G+JRqktp9gKtGSE&#10;nkYbfYgngjjNddoHh/SNAn077V5WrapdTLFGFIZYwerY/Akmui+LNvGfCJvN5jnt5AI2ViD83BHH&#10;Xjn8K5b4O6ELnUrnW5QTHbAwwccbm649cD+dN6om6TtY674sa8PD3w61B0bbLOn2eLHHLccfQV4n&#10;8DfCEHiHxPLf39us1lYJu2uMq0h6fXHWtP8AaC8TC+1600GB8x2S+bKAf+WjdB+A/nXW+Grn/hWX&#10;wWh1m1t4bu4ndZZhu4O49Mj0FJFs9L8QandaRpo/s7T3u7hsLHGnAHuTUN9f2ng7wddanPDHCtvC&#10;Z5ETgNIe31LED8aw/A/xV0TxrKtnEJLXUdu428gznHUg9684+O3i99V1K28HaUWlKSK1yI+d8p4V&#10;PfHX6kelAHmPhmK18T+O47jX7+G2tp7hrm7mmfaCM7iPxPFfVEHj3wTbwpDD4h0yONAAqrKAFA7Y&#10;r5q8QeBbn4f3uh3eu2wvLK6VWuI1OArfxR59QMfr6V7Xpfwz+GmsaHFrFpaBrORN/mGYgL6g+hFA&#10;HQ33xJ8F2NvPejWrGWREJ2xOGd8dAPWs7wH8WdI8b3EtkYjZ3yklIZGB8xfUH19q+efH83hg639i&#10;8J2RjtYCVafcWMre3tXp/wAJ/hA8f2TxJrrTQXCMJba3Q7SB2Lf4UCZqfEvwKNO363pihbYtmeIf&#10;wMTjcvsc155ZkLMWIwY8YyM85r3v4iarbWfhS8tnYNcXKeXHF/Ec98egrzLwf4IvPEUySTxtBYof&#10;nmIwX9l9atPuYyir6Gt4A8LtquorqE8SCyhbd0++3YD6U745eO10jRv+Ed0+UC8vF/flT/q4/T6m&#10;uo8Y+L9H+GnhpYYVjNyUK2tqp5Y/3j7epr5ruNH8Q+KbDVvGF4rG3jO+SeTo7E/dX6VDZrFcpH4V&#10;0a/e6i1I+GbjWrFCR5S7lRz7sAa9lsvif4t060itLP4ZyQW8S7UjjdgFHt8lYngj44/2VosOl3Hh&#10;xpvsyBUNgMAj1I9a6j/hoC2/6FPV/wBP8KCiH/hbnjf/AKJ3P/39f/4ml/4W743/AOidXH/f1/8A&#10;4ipf+F/23/Qp6v8Ap/hSH4/2xGP+ET1f9P8ACgCvP8WfHUlvIsPgCeKRlIRy7ttPrjbzXk4sviGv&#10;iP8A4SD7Bqn9oiXf53lN19MentW5q/xv8Tv4s+32rNbWUbYFhIOCv+1719D+DvE8Xi3w1bavHbyw&#10;CXIaOQdCODj1HoaAKng/V7rxb4ULa3pUlpcnMFzBMmA5wMkexzXj/ifSIvDHi250+GZhAQJIi3O1&#10;WHQ/Q17Hrfj3QdBmnt7q5ZrqLAaGNSWJI4ri9D8Mv8QdWuvE+so8VlM222gU4ZlXgc/55zTImr7H&#10;UfD3XodX8PrYyYFzaL5bof4l7H344rwn4reDbrwH4qTVtHkmgs7pzJDJGxBifqVyK9/tPAunaVqE&#10;N7pMk1tNG3I3blcdwRT/AB94UTxj4SutLwouCN8DN0Vx0pFRulZnFfBj4j6h4ujudK1jbJeWqB1n&#10;HBkXOOR6iu41HwZ4a1iSXz7KLzmJZ3iO1wT3+tcP8Lfh9cfDuz1XWtelhExiPyxvuVI1BJOfU1W+&#10;DEt74h8Q+JfFt3LJ5NxN5MKFjtHO48ew2/rTCye52njjxBbeA/AE80G1HjiFvaJnkuRhfy6n6Gvm&#10;fwH4H1Dx9r7RB2W2VvMurpucZP6sa6r4o+Irv4i+Prbw9omZ7W2k8iEJ92SU/ef6Dpn0B9a968E+&#10;ErPwV4Zg063wZAN9xKBzI/c/T0pIZpaFoll4a0W20qwVltoFwu9sk+pNcP4z+Gqag82o6PlLpiWk&#10;gJ4kPcj3rpfHeg3nibwjc2GnXslpdnEkTxsVyRyFJHY15J4F+MN9oN//AMI74zD/ALl/KF0w+ZCO&#10;MP6j3oTJlFS3OZksrmB5beWExSR8MpHIx1Fd/wDCXQre51W9vLqJGe0VfJDDPLZ5/DH613fiTwtp&#10;3i3Tku7SSIXBAaK5j5Dj3x1FeZ6NrWo+CfEbQXVuVC/JOjfxL2IP6iquYcvJK7PSPE3xN8N+D9TX&#10;T9XluI5mQSLtgZlIPuB7ViD48eBz/wAvd1/4Cv8A4V1F9ovhrx5p9tcXlrBfwL80bE8j2yP5Vl+I&#10;PBHhjTvCOqNaaJZRtHayFGEeSCFPOTUnSrdDGufj34LjtpXgmupZgp2R/Z2XcewzjivO/Dvx51dP&#10;Frza4VfR7h9vkogzbgnqD1Pvms/4C6bZap4xvIb60huIxaEhZUDAHI55r6LPg7w2Rg6HYf8AfhaA&#10;PmPxNql/H8Z7668Oai0M95cx/Z542+VhIqkZ7FTmvUP+Ef8AjXn/AJGa0x/ux/8AxNea+KrWCy+P&#10;ZtreNIoIr+1VEUYCjbH0r6v8xOu9fzoA+XP+E6+Jv/CYf8Iz/wAJEPt3n+Rnyo9u767a7w+HvjUQ&#10;c+JrX06Rj/2WvPMj/hocMDkf2pnOfavqkyJg/Ovr1pAfG/hODxHe/ESC30m/aLWXnfdcM/BxksW9&#10;RweO9fXd6Y49Fm+3shQQHzT0U8c4+vNfMfwr/wCS4QL/ANNbn/0B693+KDyR+ESY2IJnQEA9RzxV&#10;Eyehl/DHSrWe2n1J41aZZPLTcPu4HJFbOt/Ezwt4d1OTTtUv2huY8Fk8pj198VxHgTxN/Yl55Nyd&#10;tpcY3/7DdjXoWveCfDfjBoLrU7KO5ZB8kinBI9CR1FBNJqxhj40+Be+rEH/ri3+FL/wunwL/ANBc&#10;/wDfpv8ACtSP4a+C4Iwi+H7LA7spJ/nT/wDhXngzP/IAsP8AvmkaaGR/wunwLn/kLn/vy3+FH/C6&#10;fAv/AEFj/wB+W/wqfxB8PvCVv4d1GaHQbNJI7aRkYJyCFJzXzx8HtMstY+I1lZ6jbR3Ns8cpaOQZ&#10;BIQkUAfQH/C6fAv/AEFz/wB+W/wqC6+NvgmC1lli1B55FUlYliYFj2HSt4/DvwcOvh6x/wC+KP8A&#10;hXfgzA/4kFj/AN8//XoEfPQ+N3iceMP7Y83/AEHdj+z8/u/L9Pr7+v5V9A2N9onxK8JrcW7loZOD&#10;2khkHY+/8xUn/Cu/Bn/Qv2P/AHx/9etLT9J0TwzaTCwt7exgc75AnygkDGaAdrGP4I8PnREv0mCm&#10;4E2zeP4kwCD+OaxPFvi7x5ZazNp/h7wi1zAuPLvXyUbj0GP510Wg3l9qet3t/EgGkTAJEz8MxX+I&#10;D0NdRigUbWPnfXrT4zarp11eX1x9gs4YmlkSCVYsKoycYO7oPWvO/AXg24+IXiKaxa/8l0iM7zSA&#10;uW5A/HrX1n4uA/4Q3W/+vGb/ANANfPn7Ox/4ru+P/UPf/wBDSgo7XTP2ddHtXjludbvZZEIIMSiP&#10;B68HmuQ/aIi8jxLo43FsWZXcepwetfRzX1qt4lo1xCLll3LCXG8j129a+d/2j/8AkYtG/wCvZ/8A&#10;0IUAanhj4R6xq/hnTtQi8b6lbJcQB1hRnwg9B89av/Cktc/6KBqv/fT/APxdeg/D7n4e6H2/0RcV&#10;d8jxBvJ+2We3PA8o5xQB5JrXwc1mw0LULyTx1qc0dvbSStEzPhwqk4Pz98V5d8LPDuo+I/GsEemX&#10;/wBhmtF+0tP3Cqyg4Hc/NjFfVfikMPBWtByC39nz7iO/7tq+fP2df+R/vx66bIP/ACJHQgPoTxPL&#10;BB4cvTOwCmIqAe5PSuY+HOpCKyfSriZPN3lolDc4pfihJ5VlZN1BdgRnjpXm2n38mn6nBeA7XjcM&#10;WzzjuKDCU7SH/HLwlLomq23jDRy0DvIBO0XBSTs3HrXZfCL4lt4ytH0zUyBq1rGGLDgTJ03fXPX6&#10;11virTI/F3gO+s4lEhu7bfD/AL4GV/UYrxz4FeDtZsPF93qt/ZTWlvb27QjzVK73YjpnsMfyoNtz&#10;2vxdba5ceHbhfDl2ltqa4aJnUENjqvPrXklgfjnffxpbjofPWNa9s1SC5u9Ku4LSc29y8TrFMByj&#10;4wG/A14x8P8A4pajpPiCfwp41lP2hJjHHdycFWzwG9j2NAy5/Znxv/6Ctj/5D/wrgP8AhZvxJHiQ&#10;aD/a8X2w3H2f/VJt35x1xX1MrBwCpBBGcivkFv8Akt6j/qMD/wBDFAHq50z43Z51SxOP+uf+FcXq&#10;/wAHPiDruqS3up3VrcXknzMz3Izj2HYV9Nn5Rk9O5r5N8ZfEXVZ/ileavot9LGlvKLe2VGJV0Xjp&#10;0IYgn8aAPefhppvi/RdJk0vxO8M0UIAtZ1l3vjup+nGKreKSmja6ZtLhiW9njy7Y6DucetdN4R1H&#10;UtW8NWl9q9gbG9lXMkJ/n7Z64rhvEuu2UGvXDXFo17PG21W+6FHp70mTJpFzTvDVjcNbtNLNPezs&#10;JWJGdo7jk8CtH4q64vhz4bak6MEluI/skIHHL8HH0XP5Va8EzR31pJdrZPbrnYu9s7u/HtXjv7Qn&#10;iYX2vWnh+B8xWS+ZNj/no3b8Bj8zQhrucl8JvBSeNPFoiu42bTbRfOuSDjd2Vc+5/QGvrWztrXT7&#10;WGytYkhhiTbHEgwFUVwvwa8Jjwz4Egkmj232oYuZsjBAI+RfwX9Sa7qd4bKKe7mkCIq7nZjwqimM&#10;4L4zeLF8OeCp7eJ8Xl/mCIA8gfxH8q+WbOyujbPqa2bT2VtKgmJB2kk8KT74rrvHXiG9+JPj8Rac&#10;jyxeZ9nsoh6Z+9+PWvoXw98ONN0z4fN4ZuUV/tMRNzIByZD3/A9KEBreB9a0rXPCNhdaOkcVssYT&#10;yE48ojquPaue8W6deSQ5LoDCjlmYcMMA5/TGPevGdA17V/g145udMv0aTT2cCaMdHTtIvvivo6G4&#10;0rxj4fjuLO5We0mUMkiH7p9D7j0oYjxS8Vt4yqKe4UYrpPhhp8F9rt1PcqsjQrujDDjPTNQ+IPCu&#10;p6XdPM8ZuLc9JEGfrkDpWLp2rXHhrWEubU52n50P8SnsaSJ2Z6j4y+I+k+CLi3h1S3u2E6lkkjjy&#10;vB6Z9a5f/hoTwkT/AKi//wC/Y/xrtxHoHjrRYvtdrBeQNhjDKMlG/mKP+Ee8IaOkUL6bpNsJDtjE&#10;yICx9t3Wmi9ziP8AhoTwiM/uL/8A79D/ABrwjxPr2n638RbrW4o3Onz3KSFJF5KgLnI/A19d/wDC&#10;OaCR/wAgXT/wtk/wr5b8a2ttF8aru2igjS3F9EoiVAFA2pkYo6geuRfH7wbBCkMVrexxIAqosIAA&#10;HQYrl/iR8X/DvizwZc6TYxXa3EjqymRAF4Ne4/8ACNaFj/kC6f8A+Ayf4VwXxj0TSrP4bX81rpln&#10;DKrph44FVhz6gUMDyH4S+MfDXgye7vdYtZpb5yFgkjTdsTHP0ya9RuP2hfC6wO1va3skwBKIUABP&#10;bntWF+z1pVjf6RrD31hb3BWdQjTRB8fLyBkV7OPDehA/8gbT/wDwGT/CgD5Ruviz4quvFa679vkj&#10;KN8lornyQn90r0P1PNfSXhTxRpPxH8KtKsfLDy7m3PWN8f5wa25PD/h6JN0mkaaq+rW6D+lLCdE0&#10;mJ/swsbVDywiCru/AdaBM5Pwz4fPh/xrPALgyI0JZQ3XbkYrgf2k12v4ffv++H/oNek6Rqv9s+OH&#10;uYFzaLbsiPjqQRmvOf2lfu+HvrN/7LSGje+EXgzw3q/wz0u91DRrS5uZGm3yyJljiVgP0AruP+Fc&#10;eDv+hdsP+/VeU+FfiFc+AvhL4em/sWW9s5fPDTq+Aj+c/wApq/B8fry6UNb+D76YHoY8t/IUwOo8&#10;b+CfDOk+CdX1Cw0Cwjure3Z4m8kHBHtXkvw98T6RrWrWuj6n4HsLySVgvn2sWCo9WXpj3ro/Evxh&#10;1LVvDWoafL4N1G3juIWRpXRsJnueK89+Fvi248IaveXVvo1xqbywiMpApJQZ68CgD6W/4V14N/6F&#10;yw/79U0/D3wYG2f8I9p24jO3yxnFcA3xw1badvgbVN2DjMb4/wDQa8sufEnxAufFw8RfZdUS6V9y&#10;RrbyeWqj+DbjGMUAdT8fPDuj6AdE/srTre080S+Z5S43Y24z+dei/AzRrCy+H9tqEECrd3jMZpf4&#10;mwcAfSvKvi74mk8VeHvDd9PZT2V0pnjmhmQrhxsyRntzXsnwX/5JbpX/AAP/ANCNCBmZ4yvvtuvE&#10;MiKtsPLjLdc96w9itP5jGIuVC5DYOK6XW7FJNauXLxqS5OGPNQRWVksLj92zgZzuqbE9TDWaHyRC&#10;kRUo2d4OSw9OafDNcSeZJLjy/wCEooB9MGta8k0y1jSIBBIQC2OeagTUtLhXHDs55NIdyK1uhExC&#10;Qr8q4w/OPpRc3ct0qBpd4H3VA4FPXW7JEdQkex+OByPpUE09rIgaO5QJ0xnFOwXEgdILabzSkabe&#10;XkP8hXMsRJqBaNCyngYPUetampvFcmO2hkycZYnj8KkhsxGihY8v9KYitFbtA2CcK3ft9K1bAuh3&#10;bsBBnGOPrinW1i8gIIPBBwR0q5cxLDayxxKd7LjJOfwpDMi+1W8vZGj3l0X1UYPtVpdF8oG4KhoW&#10;AdWYAim6dZqoKOQu/khjxmrV3Itugj85VQ8EA8UmBZsraGKF7iWAkLg7SMfjSwGC6nLujRRIMk9c&#10;47fWsybVC0SQRlpdnXB4NR3fiO4trX7MsUYzgksBz75pIZpv5FxcNHDkZPy5H3auiKCIECRCW+UE&#10;giuQttWk80bSq8fNtPOPWtK6W6iWJkmG1jwWp3Fc1LiS1tiXlfhefl9ayWuRe3LeWoWNflA9BnNZ&#10;rO9w7reHDbtqlfrj+oqhNcy2buGU4bcPrg4o3Hc2NS1ZERoIgQeeR2rnprsAgyEk44Gc/nUE90Xc&#10;BCH3Llgf5VV+zXDyiRlIHZRTJbHGd87mjb64xgVzOkvv+LWkN66lB/6GK6J1lUkHLVzekf8AJWNI&#10;4x/xMoOP+BimgR9mUUUUyjL1nT7q8ijksLmO2vIWJjkki8xeRg5GR296dJZzLaTvbNFHqEkYUzlM&#10;guBgEjPT2rRxQR70AZmjWNzZ2R+33CXF5K2+WVE2KT0wB2GMVqUmKWgAooooAKKKKACiiigD5b+P&#10;oz8UrYf9OUP/AKG9bNnGIWj82NmCAHb68Vj/AB8/5Klbf9eUP/ob10saYt0Z9q4QYyevFXEzqGjo&#10;eiNrsklxcS7IY+S57fSumstQtreVtP0W1aUdZLtjhA2OvvXHpq8zaaumxoEQvmRw2dw/CtW58Q+R&#10;CllpEIwq7fMK/qAP61Mk27Di0lcseMIg2j7GnJbeBzxn3FZenaZDqem3nmykNGABt7DBzWXMZbu5&#10;aW4uxI/ffKo/IZrpNI1OystEktmk3XchIwyHnPv0oa5YgpqTOen8K6raRRT28H2mFgChh5I+oqTV&#10;tS1wWsEN9bSW8kZzDNIu1x7ZB5r1G2hFrp8Ean5VQAVx3xKu/L0ixhwNzyFjxzilGbk7Da5VdHNW&#10;evw6jKkepO1veIABMPun6irOswWflLFOgGoAYiNvyW78465rFtdFn1CykuPlVIkL734B4ztHqTg1&#10;N4TvI4ddUXluzGXckZBLFMEYP4/pVtW1REXfRj7DX9QhuY9OuLpngchSko+7Vq/jvPD95JLYTSRR&#10;Tj5tvXPtW7r/AIfS/g8zyRHeLnYy/wAWO1ZWgataXqvpOrjy5l48yTPOOMH0PvSTT1K5WjoNOP8A&#10;wkuiaZvk+Wzf97uGd5HQj61L4olEeliIFgZXAGAeg+nSsOz03VtHvZLnRz5tqr8xSMAJQfTmt62k&#10;tddtzd3NwllcQZVoJnwF9M5xmofcrpYwNEiaHUA97EViWMr5kqgYbG5R9RjpWzFpM0su0W11jGS3&#10;l8H6c1Wmn0U6hJcm/L6dY4ZIowT50n1x+FTP4+1ST54bKBEP3Fcszf0xT1ewnbqalhZTtCJoY7lA&#10;vJEibTx9am1DUGME0kv+jwrGAJHbkHv0FVdE8V32rNLbzWSRmMfM6NwPbBqe6ls3tpILqJ/LkXDj&#10;y2b9QKlp9Sr6EVhD4Z1qyWWNJXbJBk2MpY9+QPWrreFfD9yUZo95UYBLkGuGstcvtIjMNqoltU+4&#10;joOc9D0B9K6eHTdYlgL3WuSrK4DMqIqhPbNU011JjZ9DcsPDWh6a++K1j3E53SNuwfxqtqlpZRX/&#10;AJtqsKyOP3gXBOahit5dNVry41K6uEQZK7QR/KqOi3MmqzXkioGbzM4B+fHuP8KnXe5ot7F6aOCT&#10;S5Y5FXfztIXnNcRe3V1p9lP5mneYzgKHdTtQc13RQjp1HGAOadbMGmAkTzE7huR/hTjKwpwRxfhk&#10;6WrNE1gjSyPkIz5DDHH07/kar6vpD2BFyzRCMS7BGP8AlmuTxx3rY8R+G47GRdU05jEpf95Huyqn&#10;qMenSsLU77VNYX7MWtShkyVWLYxOepJ6/pW0dXdGPkzop7OyXTLZ7+7nmu2TfArscKOoPHNPg0vX&#10;NXtYDcBlAYuGQEBh71T8FaRv8Rm1vCtxHEu4eaSTkdgM13Xi7xppXgezt7nVUufIncopgi3gEDv6&#10;Ur8krjUeZakWgWF1aSB5VdlEh27gRtUjpj61L468NQ+LfB9/pjqPMeMvAxH3ZByp/P8AQ1yP/C//&#10;AAQP4tRP0tv/AK9H/C//AAR3bUf/AAG/+vUzlzO5UY8qsfN/h/UL3QvE9lc2rNDdQXCgjv1wQf1r&#10;7N19i/hLUnIwWspDj0+Q186rqnwsHjmTxI91qzxPMbgWRswEEh5J3buRnnFeg6x8dvBt7ot9aQm/&#10;Ms9u8aA2+BkqQO9Syjyj4G/8lQsv+uUn8q+i/iB4xg8FeFZ9RcqbpwY7WI9XkPT8B1NfL3wz8R2H&#10;hPxtbatqRl+zRo6t5a7jkj0rqfF/i/w3438ewX+q6rd/8I7bxr5dpHbkS9AWHoMnJLZzigCX4UfD&#10;u68a60/iXXVd9NWYyEydbqXOSPoD1P4euPpxI0jRY0UKqjCqOMCvJ7P45+ALC0itLSO/ht4VCRxp&#10;agBQPxrm/Hfx6tbzRzZeFBcxzzZEl1Mmwxr/ALIz1PrQB7jfWSXOHJfco4AYiuakmnW9MeJFjA6s&#10;f0ryD4V/GGfT7tNH8TXUtxaTNiK7lYs0THsxPJX+Ve86hpMN7NFewyFXXBJU8OvWkJi+JT/xR+rk&#10;/wDPhMf/ACGa+f8A9nH/AJHXVP8AsHN/6MSvffFrBPBOuOf4dOuD/wCQ2rwT9nEf8Vpqn/YPP/ox&#10;KaH0MjwiMftBOPTVrj/0NqvftB/8j/af9eq/zql4T/5OFk/7C1x/6G1Xf2g/+R/tP+vVP50dg6s7&#10;D44r/wAWu0JvR4v/AECq/wAFPBfhzxB4Ie91XSLa7uBdOokkTJwMYFXPjgP+LU6Mf+mkP/oFaf7P&#10;fPw6k/6/JP5CgOhU11fhP4a8UroOr+H7a3laJZfPMAMeGJxkg57eldVZ/D74falZrdWOiaVcQOMr&#10;JCAyn8RXif7Qi/8AFyofewi/9Cevc/ht4ZsvDXgiyjtDIzXcCXMzu2SzsoP4AZxQB84eDdKsrz4w&#10;wabPbo9mNQkXySPlwrHA+nAr6j8VXh0zw9KIl+aRTCmBwuVPb6CvmjwJ/wAl1g/7CU3/AKE1fQ/x&#10;DYDQ7cE433SoPxVqaEeEC8lutevZJySZGBwRjFei/DBP+Kmd+B/orcA57rXlmZZryVyp8w5yen4c&#10;DFej/CEOfE8zOZD/AKIQCx4+8vbtVy2FEy/2lPv+H/pN/wCy13fwXghf4Y6azQxsSX5KgnrXCftK&#10;ff8AD/0m/wDZazPAvgr4h6v4TtbzQ/F4sLB93l25uJV2888BcVmUfR32a3/594/++BR9mt/+feP/&#10;AL4FeK/8K4+LP/Q/r/4FTf8AxNH/AArj4s/9D+v/AIFTf/E0AehfEa3hX4c+IWWGNSLCXkKP7prx&#10;b9nH/kcdU/68T/6GtaHijwH8S7DwxqV3qfjUXdjDbO88H2mY70AyRgrg8etZ/wCzj/yOWqcY/wBA&#10;P/oa0IGelfFa4SBtO3Zy24AjtXmUPmRpd3QuHlPXJ7DPSvdfE/hC28UyW32q4liSHPEYGTn3Of5V&#10;5r4p+G9zoEUt7YXUl1YH/WxtgNH0wT2Iq4tWJkj1CyltPFXhDYHIgvbUwyBG+Zdy4I9jzXzTLq3i&#10;v4PeMLjTIbt3gRtyxS5MU8Z6Njt3GR3Br0X4beJJdM17+z5QRYXjBFyjDbJ2PIwAenX0rV+Ong2b&#10;xD4bg1PT7V59QsH+7Gu53ibggAcnBwfz9amWg07nW+AvHVh470M3tqphuIiFuIGOfLY+nqDXl3xX&#10;vH8YfE3RfB9s26GCRTOAeNx5Ofov86tfBrT73wX4O8Q6/rdvLZwsA6JMpRiEDZODzyTis/4IWM/i&#10;TxtrXi69BZ1LBS3Z3P8AQcUhnLfHe3Sz8exwxLiNbOJAPYDFesaV8EfA13pFnczafcNLLCruftTj&#10;JI5715d+0GP+LhJ/16pX0roP/Ivaf/17p/6CKAPk/wCK/hnTPCfjo6VpETxWggjkCtIXO49eTzXt&#10;+n/A/wAC3OmWk8mn3BkkhR2IunHJUE968n+Pf/JUj/16w/1r6e0j/kC2H/XvH/6CKEDPlL4w+FNJ&#10;8H+Kbew0aB4oHtw7B5C5zn1NfQnwy8Lab4Y8HWpsw++7jW4nkc5LMR/KvFv2iP8AkebT/r0H8zX0&#10;B4d58D6dj/nxX/0GhAy7YXS3E90waMqX+Ta3O3AHP4g14t8Xl8VeDPE6eLdG1S5FjdFY5I85SFwA&#10;MEdNrYz9c+1b+lajPBPtW52yBsxFjna3ofY9MV3mq6fZ+L/Cl1ZXCHyL2AqQw5Q+vsQf1FNqwkzi&#10;fhr8YLfxfNHpOpwrbaqV+Qp9ybHXHofb/wDVWX+0BrLjSdM8N2xzcX84ZlB6gHA/U1wvwq8D67bf&#10;E6Fryxnt4dMdmmleMhSRwADjnPHTtzWw848e/tDxqCJbLTpMAdisfX/x7+VIZJp/jn4i+FrWHw/B&#10;4SiMdhGIw4hkK4HctnFa8njH4r6jYOh8FWktvcRlTzwykYP8fvXqHjaIP4G1wY/5cpT+Sk182/DL&#10;XfiDcXE+j+FL5XCR+cYbkqyKMgfLuHHXtQgLfg3wx8Q/BetNqtn4QNxcmMxr57LhAeuMMO3FaXje&#10;2+KXjuC0g1DwsYYLdy4jhYAMemTlvTP511nl/Hj/AJ66Z/5B/wAKPL+PH/PXTP8AyB/hQBn6f4n+&#10;JvhvQ4rSHwXY2tjaR4DO4VVA7kl/1rlfFdl8TviDJb3dxo7m1Vcwx2sqGL/eB3HP1q18R5vinbeG&#10;GXxTc2y6bLIqsIDGCx7A7ecVu/s9x+JHF1M1yD4fGV8qQ5Pm+qjsPWgDsvhPdeL4dNfSPFOlzwi2&#10;QfZ7qVgS69NpwTyPWt/x94NtfGfha50+VQLhVL20neOQdPwPQ1u6jqdvpdv59xvKD+4pbpVPRvEt&#10;nrbyLbOCy8hcEEj8RQB8seBfG2teAvEosy7ta+f5N1aOePvYOB2Ir6V+IXiFfD/gLUtRDbZGh2Rc&#10;9Wbgfzrg/EnwOOtfEA65BqEMGnzyrNcQ7TvDfxBeMHOM8+prN+PerNd3ei+ErNvmkdXkVfc7UB/n&#10;+FHQDT+GOjyab8FtW1DLJc38E8+8HBwEO05/CvP/AIf/ABH+IAnfS9Ij/tpljLiC4+YooIBIbIOO&#10;ema+gp9MTSPh1cadGNqW+mPHgdiIzn9a8A/Z75+JNx/14S/+hpQB3TeNfjBtOfBdsBjr6f8Aj9eS&#10;+HvFfjKf4gpfWU1xdatNKRJCDlXGeVI6AfyxX2FKP3T/AO6a+V/gzz8ZEzz/AMfH/oLUAfS980r+&#10;Grp54xHMbNzIgOQrbDkfnXzR8Bv+SpH/AK9Zv5rX07rAxol//wBe0n/oJr5i+A3/ACVI/wDXrN/N&#10;aEB714+gSexs0lR2j81s7RnHHHvWL8P9MtotYunSEqkSnyvMTBHOMg/n+ddZ4k1htISzxGrCeby2&#10;LMQF4znisTU73VrW/im0tkuGVzJLEz8Ov91cf7OPxxTTewmr6nCfHq18T6rcabp+mWF3c6cEMkgt&#10;4y4Mnbdj0FL8B/A+raLeX2s6vZyWnmRiGGOYbXPOScdq9X0zxJp+qXItVZ4rzBJhkHIwOeRkH865&#10;b4peLPE/g6zs9T0WytrmwUkXZlUsV9OhBA96WwzR+JHgSDx14eNtuMd9b5ktZM8BsdD7Gvm3QfHP&#10;ir4favJaLcy7beQpNZ3GWQkHkYPT6ivc/B3xw0HxJJFZ6jGdKv3IVRI2YpD6K/GD9R+NYHxZ+E2p&#10;+JvEEGteHYoHa4UJcq0ipyOj5PUYx78UAemDXItc+HUutwqyR3OnvMFJ5X5Dxn2r5F8IWmpal4ps&#10;LHSLuS1u55QqSoxGz34r6n1HTR4T+DN9p28MbLSJIy46M4jOT+JrwH4H2f2r4oaeSuVhjkkPthTj&#10;9aAPqzTbea0022t7i4a4mijVXmfq5A5JrzL4seEfE3jbVdJ0ywCR6Kp33E5cfK2epGcnjpXp135y&#10;iPyWwQ2Tnoaz9T1+LSoxJPaXEkZO0SRKGUZ9cnP6UAVvCfg7SfB2lJZ6bbqrY/eTEfPIfUmrupa3&#10;b6aiblZmkbYoXHX8+lVbi6vjdLcANHZLHuYlCx+mB/jWCmnw3muyjTZ53lkPm3IkyvlbsnrjoP7o&#10;9am+o7dzH16OeXV0tzDIJrpSvmLktyM8enP8q7DQfDkWnRR3N8scl2g4kIGUH1rQlex0HSxdajdx&#10;qlunz3VwQv414d4y+Jus+Pr9vDPge2uGtpDskmUEPMP/AGRPc4qhC/F34rHUGfwz4clZoi2y5uIu&#10;fMP9xcdR/Otb4RfCP+zGh8Q+IYP9L+9bWzD/AFWf4mHr/KsX/hQOuWGkWt9pusquvq+51DFEQH+6&#10;45yPXvWzafC34myRg3fxDuICR92K6nkx+J20Ae13EH2i3aLzGj3DG5OooiiEUKxFy4UY3PyT9a8c&#10;/wCFUfEE9PiZff8Afyb/AOLpf+FUfEH/AKKXe+n+sm/+LoA4X4zaJ4Yg8VFdEuQmqSHNzaIB5YY/&#10;7WcBvasDwj8T/EvgiX7KspuLRGw1pc5IX6d1ru5P2cdXmmaaXxPbPKxLM7W7EknuTuroz8DYtQ8O&#10;/ZNZ1JJdVhOINQgi2nYOiuD97+Y9aANLw78dfCesRpHqDyaXcHgrMNyZ9mH9RXdWt1oeuR77O6sr&#10;sNzmCVX/AJGvlrXvg14y0W+EMemtqEMjbUns/nB9yPvL+Ir1zwD8EYPDd5Zaxqep3EuowkSeTBhY&#10;VOOhyMt+GKNAPSrHR10/U5biKeQxSpgxM2Qpz2rwH9o//kZ9J/69m/8AQhX0hvXfs3DfjO3vj1r5&#10;v/aP/wCRn0j/AK9m/wDQhR1A7jSvFXgzUfhdbeH9R1+0haWxEMqsTlGx9OxxXmPiPSvCPh34c3dl&#10;o/iCHVNRur2KR2UbSI1DAAD2z+temeEfhD4M1bw5pWrXumvJPNaq0iid1QtjrgEV4x8VtP0LR/HF&#10;xpmg2a29taoqOFdmzJjJ6k9M4/CgCPw3Y2+s6NZadqOvWWn6ZFqMk9xHK5EhBSMblGCDwpA59a9V&#10;0b446Hp/iGHQrXT0t/DUIEEFyM7xjjcR/d/XvXnnw1ufh+5fT/GWnM00su6C+MrrGq4A2sFIxyCc&#10;+/avdovhD8PZ4Ulh0SKSNwGV0uZCCPUHdzQB4P8AEe4gl+Mc90kyNC1xA4kVvl24XnNfTf8AwlXh&#10;iS3Ecmv6QylcMpvI+f1r5X8faLp+l/FG50eyhMVks8UYj3s2AQueSSe9e6RfAXwQ0aMYL3JAP/Hy&#10;aAOqfxR4N0yGW8TWNHQIpZjFcRsxA7AA5J9q4Lw98fdN1XxY+nX1mLLTZX2Wt0zZIOeN46AH26fr&#10;XjHibw7YaX8UZNAtlkFit7HCAzkttLAHn8a98HwF8EFc+Te5x1+0mgDr9b0WG8K6hCcSou4lBnev&#10;tWho17FqGlQ3ED70YEbsY5HB4o0+wtNA0SCyidxa2ke1WmfcQo9Sao+EJYZ9CE0EgeJ55WVh6Fya&#10;LAfJ97p0Wo/FSbTpWZYp9SMTFOCAW7V7qP2ffC//AD/al/39H+FeMEY+NwH/AFFx/wCh19gjpQDP&#10;kH4teELHwT4otdM0+aeWCS0Wc+c+TuLsP/ZRXqmgfArw3qXh3TL6a81AS3NpFM4WUAAsoY44964z&#10;9ov/AJH+w/7Byf8AoySu58P/ABz8H6d4c0yxna/862tIoZNtvkblQA456cUAcD8Xfh1pfgTTdOuN&#10;MubuR7iZkfznzgAZrd+HPwi0Pxb4MtdXv7u+S4lZgwjkwODisX4x/EfQvHGmadb6QbnfbzM7+dFs&#10;4K445Net/BD/AJJfp/8AvyfzoA4nxz8F/D/hzwXqerWl3fvPbRhkWSQFSSwHIx71ynwD8PWus+Mp&#10;r65Z92mRrNEiHALk4BPsK9y+LP8AyS3Xv+uC/wDoa15L+zZ/yHtdH/TrH/6EaFuB6x4+1y4sra30&#10;rTkZ9QvW+TC5AUHk1x9n4Dt5EM+rahcTX7cswPyqfSvQfEUUEN1FqLlUkiidfMb+AHGfxrzvXvHd&#10;nZwiHT/9IlbkM6lRnuemaTvshNpbktx4estItXuTqkiXLHK+ZjBHoFqK6u2aO3SMozCPJUjrnniu&#10;L/te4vrovPM0sjEbmB4HPT/IrUMx+1fKM7RgAHPH1rRKxzymux6J8PCJNVv5CmHMK5Prya82/aSH&#10;/E90P/r3k/8AQlr0f4aXC3FzenHzKgBP415x+0kf+J7of/XvJ/6EtTLc2ptOOh2vwq8ZeGtL+HGl&#10;Wd9rdlb3EauHjklAYfMeorrv+E58EEk/27peT38xa86+G3wr8HeIvAWm6pqmlNPeTqxkkFzKucMQ&#10;OAwHaur/AOFIfD//AKAj/wDgZN/8VSLMv4gfGTSNB0gQ+Hbq3v8AUZhhGjIZIR6n39BVT4W/F9fE&#10;so0XxDJHHqjE+RNgKk4/u46BvT1+vXoP+FI/D/n/AIkj/wDgZN/8XTk+C3gONxJFpEqOpyrLeTZB&#10;9R89AEfizwLbukt3p0G2RzuO1sBT1z9K6DwzfJrGgiyvY1+0QJ5FzE3fjGfoRV3xLKkHh2+LFVzC&#10;wUk/xdq4vQH1C1urXUJLeVSzeVPv48yPsfcj9aGyba6Hi3jzQdS+GHjkz6PcTW9vMfOtZEPQd1Pr&#10;ivafBPxO/t34c6jrmoRql1piMJ8cLIwXKkemeB9avfFPwPJ478MRwWLQi/t5BJA0hwCD1Ga8o8Ua&#10;LcfDT4Qf2DdXETalrV5vnWI5UIoHGfwWhFG/8EvC9j4h8Oa3quuWUN6NQvRxcJuB2ZOf++nP5V5w&#10;ljbf8L1Wwgt40tV1ryliVflCiTGMelfR/wAM9H/sP4c6NaMu2RrcTSDvuf5z/OvmSE6tqHxduZtA&#10;8s6k+qzS2xkxt3eYxBOeKAPrG6sdGs7Oa4msbNY41LEtGgH0ya+dJNE8UXmtXnj/AP4RqOW1trjM&#10;VjNGykqPusEGCQKX4m3fxLttDgh8WXVutlPLhUt2jG5gM87ecV6J8BpPEc/hWQ6nKJNKziy3nLjH&#10;Uf7vpQBi2fxd+I16mbXwMsidmFvMB+ZNQ6t8ZPH2j2f2jUvCVvZRM2xZJo5FG4jtluT3/CvYvFWu&#10;f8Iv4Wv9XS0W4NpGH8kNs3cgdcHHWvnO81u8+Nvj6y0+4vIdJ05eIIJZNxA/i29N7nt0/SgDK8Jf&#10;EPxPaeNTqyy3eoy3Tf6RbIGfzFPYKOmO1fVzSte6L5sYktmmg3gSLho8rnBHqKzvC3gzRPCGnJa6&#10;VaKhx+8mcAySn1Zv6dKw/Hfj2Hw/DNp9vDI9+6YVnjZY1B757/h+dNK4m7K55nd3Gm20x8tpLyTe&#10;RIzptAOfTvULasEyIpSoyMLHGFwKwHlvGzcvKke7nIAUflg1V8+6l3AXQbnHCn/AH9K05DnUnfY6&#10;C41WfyiFlmCkAnfgZH1rEk1NXBKh5myAGHIJxzioZLbcQZ7kuzHcsQjOT6nBGM0wkwoI3wiknESH&#10;Mjj1PYfjgVSSQWb0FFzcSXccUK5O8EKhOST619J2jReEfAhurnANramaXIxl8Zwfx4rwzwpaXV74&#10;r0qFbdYIBKpwvJPPUk16r8brt7T4YagFbHnOkR+hOf6VnN9DWmjwfwXp0/xJ+KaS6iTLHJK11c57&#10;opzt/PAr6P8AHXiiHwd4dWSJV+0TMILaP0OOT9AP6V5L+zdZK2oa5fMoLJHHEh9Mkk/yFekeN38P&#10;3WuWlnrIV5YYDLCjSbchiQT1HPy1N0imeLXOvefIxzNvLEySSTEhjnsOOtVzqpaNsJEvqV4x2r1d&#10;dE8GeWXbS0SPOdzSnZ+re1allpHhLVGt4Y7KxkiZ8Dy2ByfTINUqiWliORvdnkVrYazfWwe10q9l&#10;hxxIkTMD9MDmrmm6f4u0/Uob630fUBLC4ZMwMAcdj7GvdvEniTSvBGipe30Uy2aMIwLeLdt9OOwr&#10;jf8Ahf8A4J/vajj/AK9v/r0/aX6DVOx2ep6bB4x8GTWN/btEt9b/ADJIuGifGQfqDz+FfGwN94c8&#10;QlFZob6xuShK8FWVsH9RX0r/AML/APBB43aj/wCAw/xrzPWdV+F2t+Nz4jnvNXWOR1lms1tBtkYd&#10;87uAcc1n1NOh9F2ty974Xhu5BiSeyWRuMYLJk/zr5Q+HP/JYdL/6/n/k1e1TfHrwQ1lJBEdQGYyi&#10;j7MAOmB3rwPwhrllonxBsdavDJ9jhuWlcouW2nPb8aAPrjxd4otPCXhu61a8Kny1xFGTgyOeij/P&#10;SvnTwF4K1D4oeLbnXtYMn9m+eZLmU8ea3/PNf5H0FXPiD448P+PPEmnedq15BoFsuZIFtz5hbuQO&#10;hyMcnp6V3uk/Gr4eaJpsGn6fFfQWsC7ERbboP++ufrQB6xb20FnbxwW8SxRRgIiIMKoA6CsLxZ4W&#10;g8S2Sq7ss8OTCCfk3e4rzHxh8f8ATX0OSDwulyb+X5RNPFtEI7sBk5Ncj8NPjFqGhal9j8RXc15p&#10;tw+TNKxZ4WPfJ6j1FAGlqiLplw1re26wzRHaVA5//VXuuhsreE7R1ztNqMZHtWF4w8I6b4v02K/S&#10;Qh1QSLLD/wAtY8Zx/hXQ2SRWnhaNIVKxRWvyhuoAXvTbugTZ81/Arn4sf9u8/wDSmakMftHY/wCo&#10;1F/6EtSfAgZ+K2f+nac/ypmq/wDJx4/7DMX81oA6H9pP/kM6D/1wl/8AQlrd8eru/Z2032W3P86w&#10;v2lP+QzoP/XCX/0Ja6HxyM/s7WH/AFzgqR9TB+BPhHQfEehanPq+l293LFchEaVclRtBxXU+Kbb4&#10;WeD9bs9M1jw7bxG6i81Z1twyKMkfNjnt2Bqh+zd/yLes/wDX4P8A0AVzn7SIx4l0ZvWzI/8AHzTY&#10;keq6Z4F+HOsWi3Wm6RpV1Af44QGH0Poa+d7nSLEfGRtIW2RbH+0hF5I4AXPT6V798GfDNlofgW0v&#10;rcyNcapGs87O2RnnAA7AZP514dc8fH1h/wBRYfzo6iR9J+LdUHhXwddXNnAmII9kSAEKueB0HQV4&#10;d8MHnn+Imn3E43GQyNv2nklT+VezfEz/AJEe8IznK9PrXlPw23t4808ldow/H/ATVrYzm/eRu/tI&#10;f8ihpP8A1/f+yNXJfDX4UReL/CEeqvrt/ZkzOnlQHCjGOa639pD/AJFDSf8Ar+/9kak+Cvi7w7o/&#10;w8itNS1vT7S4FxI3lT3Co2CRg4JqEajZv2ebG4AE3iTUZAOQH2nH51u+EfhlafDq9n1aPX7prRYW&#10;M8UuBGQP4jjuKk8Z/Gbw94d0wSaVd2ur30hxHFbzBlX1LMM4+nevIPHfxW1XxzpyWdrayafpS7ft&#10;bJl9ze5H8PoKQGd5Nx8Ufi6z26M1vcXQZiRwkCnqfwGPxr64iRY4kjUYVQAK+fPAHjz4b+AtM8qB&#10;9QuL6Yf6RdNagFj6D5uF9q7L/hoHwQON2o/+A3/16YHn/wC0bbT/APCU6XdGNhA1oYw+ONwckj9R&#10;UOjfH3UNH8MW2lrpEEtxbQiJJmcgEAYGV9ce9dj4g+OXgu90idE0+fUJtuYoLq2Hllu2ck8VzXw1&#10;8c+H9Z1UaP4l8PaOJ7mTFtcx2Mark/wMMfkfzoA634T/ABX1DxjqtxpOrW8QmEZlilhGBgdQRWR8&#10;bdBis9Ts9Xt1SP7SCsoxjLLjn8jXr8en6F4btpruGzstOhUZkeONYxj3wK8E+KPjOy8X6tBa6d+9&#10;tLXIQ7fvvxk+w4H/ANaqje5E2jhxNsQxxsCc8uGIOM9Pb8a6HwV4kuvC+ux3kIZoeEuIyeGQ8Y+o&#10;61zDRSIwW3YJHyyiMkY/nzTcTfIpKIVAByVG7646YrZ2ZjbsfTnxB8P2vjb4fXAhCySeT9ptX9GA&#10;yPzrw34G+J5dD8bLpUzlbXUMxshOAJB0P9K9v+E96L/4dWUbN5nkF4GJ6nBzg/gRXzVqER0L4qSo&#10;ny/Z9UBGOw3g/wAjXPszpWx7/wDGPSEk0i21hAfNtm8t2HXY3P8AP+deMx3js207to5BI619G+PL&#10;cah8PtVXGSbfzBj2w39K+VWupkYk7EwRldvTr3rWGxjOLvdHS745eRgNipVUgDP/AH1muaS/Y4WN&#10;Wkx/EMZGelXY7t1Zoy7ZHPXP8qdiGmbTyrEu1up/MCq0l2wGCApU9DWdvnc7UQBR3wOfrimwW813&#10;NDBEpeWRgqIOpJPFLQmzPUfhPpTav4gfU5k/cWIyvp5h4H5DJ/KqH7RHibdJp/hm3fJB+1XAB/BB&#10;/M/lXqGhWFh8O/AbyXkgVLaJri6lxyzdePX0H4V4d4D0C7+KnxJu/EOqxn+z45/PuATlTz8kIPfg&#10;D8Aaze50wjyo6XwP8DNP1Pwta6hrdxeRXdyPMEcTbdqH7ueOuOfxrov+Gf8Awvn/AI/dS/7/AA/w&#10;rvPFeoalpfh6V9GsZbu+I2QpEm7af7xHoK4fwpqvxGudftI9ahuFsGYiUvaIgxj1CjFA7nnHxb+G&#10;mkeCNEsrzTri7lkmnMbCZ8gDGal+Enwv0fxt4ZutQ1G4u45YrswqIX2jAVT/AFNdh+0b/wAippf/&#10;AF9H/wBBqf8AZ0/5ETUP+wi3/otKSGWP+GfvC/8Az/al/wB/R/hSH9nzwq+N13qJx0zKD/StvxLd&#10;eOP+EpFroQZbBlUeY0SFFPcliCa7LTorq3s44768N1cY+eUqqAn2AA4oFc83svgP4b069gu7W+1K&#10;OeFw6MsgyCD9K7zxLPBa+GL83LDYYGQFu7EYH61z/jm78SaPF/aOl3+bMcSxmFG8v3yV5FeU6j4p&#10;1XWz/wATC6a4VeQhwF9OgwKaRlUqcqtY2fCHi6bw3dSRyK0tk4zJECBtOeo/D+ld3P8AFPQ4UHlQ&#10;XUjsM7dgA/PNePj94PkwCR7cVr6F4O1nW5Ua2tdsJ+9cyEiPHse/0qrGdOctjv4PirHdXUdta6JP&#10;LNKcRoJRk/pXbXmqxabpEuo6gVt4oY/Mly2dvHTPesDQvCujeCrOW/uZovPVczXk2FCj29BXhXxU&#10;+KMnjK6GiaL5g0tHwSAd1y3bj09B3qWdEb9TmdQuL/4nfEomINvvrgJGvXy4x/QAZr3X4n/DaPV/&#10;AFpBpMP+m6NF/oyKOZIwMMn14BHuPevHfAfiNfhd4nll8QeHrhriWMKHb5JIlPJKqeDnjuOlfS3h&#10;rxnoPi+0M+j36TFRl4j8skf+8p/n0NIo80+DnxUTULWHw1rs4S9iGy1nkOPOXshP94dPf69fYry4&#10;uIbdpLa2FxIBkR+ZsJ/HFeAfGT4WzWN3L4q8PwN5Dt5l3BEOYm/56KB2Pf069+KfgX4832kRRaf4&#10;mikvrVQFS6Q/vkHvnh/0P1oA9QvPioNMmaHUNBubaVeNrSjn6ZAzVNPjJbSuRFok8n+5LuP5ba6e&#10;w1vwj4+scW9zZaghGTC+BIn1U8isu7+FWkMzNp11c2TN1AIkX8myf1pkWlc4DxR4k1nxtLb2q6bs&#10;hWUBLdTuLE8Dd7/yr1NpLL4feAWmm2rHZQF328eZIew+rHAqLwx4LOgXjy3F6t5tA8omIIVJzk4y&#10;favJ/jN4mufFPiW18DaGGnMUoFwE58yY9F47L39z7UN9Cktbni+rancazq13qV026e5kaRifc9P6&#10;V7bL4fi0b9nO4uEuJZnvglwwkOVQ5xhR2Fcr8VPBtt4I8P8AhrT4grXTrK91MP43+XP4DoK9D17/&#10;AJNotf8Ar1j/APQqS2G9zivhhdy6D4A1/XtL0l73WhOtrbtFGXaNWXO7A5wP8K7r4UfDGfTrj/hK&#10;fEqmTV58vFFJyYc8lj/tn9Krfs4/L4X1jOAPtYPJ/wBgV1PjH4weGvCge3inGpaiOPs1s2Qp/wBt&#10;ug+gyfagDa8f6Lo+u+EL611maO3tlTzBcOQPKYdGB+v55r5Dj17VNO0+80ez1OX+z5nw6xsQkmD1&#10;x716HNF8QvjNqCyGE2+khiU3Zjtox0znq59+T9BWp4u+H/gXwB4R+z6vd3V5rlyQY5ISA6nuQmcB&#10;frkmgCx8Evh/o+oRr4iv7u3vZ4m/d2aNnyT/AHnB7/pXvOpRXkmmyx6bLHFcMuEd1yF96+OE03xB&#10;4cgg1/SLif7G5/d31oSAD/dbH3W9j+tdlov7QPiqwRY9Qgs9SUcb3Ty5MfVeP0oEejRfDLXLnWor&#10;jVL2G5hMitM3mkuRnnHFdn4x1m68J+FJLnR9JkvZ48RxW8KFtuehIHOBVXwB4x1XxhaT3V/4bm0i&#10;BQhgkllLCfOd20FQcDjnnOa2tX8UaJoE9vBquoQ2b3AZoxLkBgMZ5xjuKb1EopanjHhr4U69401j&#10;/hI/Hc0qJIQ62pOHcehH8C+3X6V6D8UNOtNO+EerWtnAkMEUACIgwAARWZrvxl02K/t9O8Pxi+nl&#10;lVXndSI0BOOBwWP6e9bnxdYD4Xa3/wBcR/MUmrDueDfBfxPoXhfXb+4124WGGWAKhaMvkg+wNe2f&#10;8Lg+HX/QSj/8BX/+Jrxr4HaToera/qMeuWlncwpACgulBUNntmvdf+EL+Hf/AEBtC/79x0DM/wD4&#10;XB8Ov+glH/4Cv/8AE0f8Lg+HR/5icf8A4Cv/APE1of8ACF/Dv/oDaF/37jo/4Qv4d/8AQF0L/v3H&#10;QB8w+Ir6y1n4l3F5ZMJbK5v0KHbgMpIHSvsCeaLSPD8lxFCoS3t96xoMDgdK+Q/E0FpZ/FG5gsY4&#10;orSK/QRJEAFVcjpivrnVct4WvCBn/Q3I477CRQDPnu5nl1jW5tXutpaRy5UdM54A/CvdfBd3DqHh&#10;KzEZCvHH5TqvVGH8vWvBFIUBCcLt6A89810Hg3xO3h7WklaUi0uCEmjYdB2b6imc6naVjH1jxX42&#10;+FPjGezuL59QsJnMsS3OWWRCex7EdDivZfAvxE0jx1ZsbQmC8iAM1rIfmX3HqKz/AIteE4vFvgie&#10;SCPzL20U3FsyjJbHVR65FeSfs+6Zey+N579Y3Frb27rI5GBlug+tI6D0j46+JRo/gn+zonxcak/l&#10;8dfLHLH+Qryeb4kroXw6tPCXh5ZIriSMm+u2G1tzHLKo/HGfSt3xLcn4ifHey0qI77CwlCHuu1Du&#10;c/Qnj8a2PHnwPvdd8am+0WS2tdPuxvuGkP8Aqn74UcnPB+poA534Sa/4I8HW8mqaxfs2rz5VVWFm&#10;EEeemfU9c+hHvXpkvx58ER52z3kmP7lv/iRVDSP2evCtoqnUbi+1CTvlxEh+gXkfnXV2nwn8DWYA&#10;j8OWj4/57Ayf+hE0AcrN+0N4RU4itdTc/wDXJR/7NXj3xN8U6D411SPVNG0+6t7oLtuDIow4HQ8d&#10;6+orfwf4assfZtB02IjpstUH9Ks3elafd6dPpzQQrDPG0bKqgfKRg4oA+dfgj4/vtN8QW3hq6lab&#10;Tr1isQY5MMmMjHscdK9d+JXhSbX7K2m06ENerIIjjAyh9T2AOD+frXnPw8+DuuaT4/TUdWhWCw0+&#10;RnhYSKxnbkLgAkgc559hXu82p2dvqFvYSzqtzcBmjQnlsdf8+1O5Ls1Znm+m/C/V7OFTFrgt3I+d&#10;I1Yrn8xXa+JUaDwLqcTtvZLF1LeuFxmue+Iuq+O9G8i68KWUF9bEbZovIaSUN2IAPIrg9S8Q/GO/&#10;8P3pu/D9rFYtA3nM6LGypjk4Z89Pak2OMeUwP2djjxtenH/Lof8A0IV9H2+sadd309lb3tvLdQf6&#10;6JJAWT6gdK+RPhy3i3+1r2LwfbpLfSWxRyWVSiE9QWIANdHonw7+Kuga7HrFjpTLeo+9na8hIkB6&#10;hvn5B70DKHxGsxqPx0v7IyNGLi8gj3p1XciDI/OvTz8AYP8AoatW/wC+hXlniO7uJ/jel1qVutnc&#10;G8tXuITIGETbI9w3DggHPNfUw1/RQeNWsef+nhf8aEB8jf8ACML/AMLT/wCEa+2z7ftnkfac/vOn&#10;X617N/woKEH/AJGrVv8AvoV5mbm3/wCF/i58+LyP7T3eZuG3GOuelfT/APwkGjY/5C1j/wCBC/40&#10;dA6ny/8ACCD7N8Z7KDcW8tp03N1OI3r6B+JahvCuG6een9a8B+FTg/HG1KsCGmucEdD8j19CfEFd&#10;3hnPZZkJ/WmTLY8d8vaAMnOMAEVp2es6vaRGGK7kjixgBXODVVIhJvLOykZKnFRyAtjDgLnqQRQj&#10;mtYszandOCWnmPfBc5qrPcznDG6mwDkfMetV553LeSH8xF/iJ/TpUbM7bAA3z8Ae/pQJavc961n/&#10;AJEi+/68H/8AQK+ZfgX/AMlUsP8ArlL/AOgGvprWM/8ACEXuev2B8/8AfFfMvwL/AOSp2H/XKX/0&#10;A0up19D3b4q3MltpNiY3dS0xB2nHavMY7+ZkGbiUD3c16V8Wm26PYfLuBnP4fLXkM7sCOf8AgQPP&#10;40zkrNqWhsfbrlVJNzJhsZy54ps11ceSVaZmXgkFs55xiq0JReXG0Ecbjw1WbdlDYf5evIGMHB5P&#10;6Ugi79T3DRJ1uvC1q+nugb7MFTuFcDGD+NeRz+MvjFDqs1gmhJM8bbfMS2/dt6EMeKt+E/EsnhrU&#10;GilZ5bGU4eMc7SO616xpeuafrK7rGfzMDJG1hj65oOmEr6Hhvijxd8WbDw5ePrmj21rYSxmGWT92&#10;SAwx2YnPNcB8MrvxVZ+IbmTwlZJd37WxDo20YTcuT8xHfFeqftFa6IdH03Q0b555DPIAf4V4H6k1&#10;494C8ZXvgbXX1Wys4roGHypo5MgbCwPDD7pyBzz9KCzqrjwX8WrrxP8A8JDLpdydS83zBKLiIbT6&#10;Ab+B2x6Uz4y3urX03h+XXLH7FqQs2E0O4MMhuvBPXrXt/hX4t+GfFGnzzidrO5tomlntZhlwijLM&#10;uPvjjtz6gVwni7WfhP4z1+11TVvE12Ugi8v7PFbTKjjOeT5efyIoAp+Gta+L8Phuwj0nQYJdPWEC&#10;Bz5XzL2PLA1qf298cP8AoXLf84f/AIuun0/4t/DXS7GGys9a8q3gQJGn2Sc4UduUzVn/AIXX8Pv+&#10;g/8A+Sk//wARQBwWsa38ZpND1BL/AEC3Sza2kE7gxfKm07jw3YZrm/2eW2/EO5B/i0+Qf+Pof6V6&#10;3d/GH4cXtlPaT66HhnjaKRTaz/MrDBH3PQ15Zovxb0Pwz4u2aH4dtLXw7ny2kWPN0y9N5YnJ5wdp&#10;7UAe++IPDlv4ia1S6ZhDC5ZlXgt7Zqv/AMIZ4cwEawh4GPmPNbOn6ha6rYQX1jMk9tOgeORDwQa8&#10;++I3wmj8b6hDqNpqb2F4qiOVipdHUdOMjBFArJnoNtBaabZLBb7I4IxwN3CiuK0P4t+GNc8ST6LF&#10;M0MyuUhlmwEnIOMKfX09a4mT9ni2trCWWbxNeSSxxsxCwhVOBnpk15L4A8N2/ibx9Y6Ncyulu0jM&#10;7LwzKgJIz2zjrQM+yIofLmmfzGIkIbaecHGOPyH5V4R+0F4OCi38U2ceGBEN3t/8db+le+KoC4BO&#10;MYBzWP4t0VPEPhbUdKcAm4hZVyM4bHB/OgDzT4GeP7jXLKTw9qTmS6tE3QSseXjHGD7ivJW/5Lev&#10;/YXH/odeifBL4f6/oPia81XV7GWyjiiMKLIOZGPXHt7152QB8bx1x/a69v8AboA9/wDi94wXwr4L&#10;nWGQLfXwNvAAeQCPmb8B+pFeX/BD4cnVb1PFOrQE2cDf6JHIP9bIDy/0B/X6Vdv/AA3rXxZ+KFxL&#10;qVtcWOgac/lDzVKllB+6ue7HJJ7flXq3inxXofw48NRPMgSNF8q0s4cBnI4AX0A7nt+NAGh4n1l9&#10;G00yoh+YEeb2T0ryGCyn1m+j+xJNLPK+7zZCCoOeen516V4S8YaL8SvDsrRRAEjy7mzlILJn19Qe&#10;xpPCXgaPwxfXt0bnzvMbEC4I8tPf3oM5Qu7mlrGq2ng7wjNfXOwR2kP3RwHfGAPxNfGOr6lc6vq1&#10;1qN2S09zK0jMfUmvYPir4lvfH3i628G+HgZoIZdrlfuvJ3JP91R3+tY3xb8JWXgzSPDWl2oDSeVI&#10;882MGWQkZJ9Pb0oND2D4Nap4i1fwWt7r06zRSMVs343si5B3fiDj6Vw3xo+Ir6jOfB+gOZWZwl08&#10;RzubP+rGP1/KsvSfGHiE/D7QfBfhPTrltSubeRpbpRjYjTP909B0OWPTtXo/w2+Ell4RVNS1NlvN&#10;aYZL/wAEJ7hfU/7X5UAY/wAGvAumaCZL29u7W41/bhrdJFZrUehHXPrXsm0k9eK+O/Fkl+vxX1Ma&#10;ZcSQXj32yJ43KkMSAOa+rfCtlq9h4ctLfXb4Xuoqv72YDGfb3x696AOL+J/hvw94zxpB1C0tvEsS&#10;b7USPtZgedp9Qf0614HofibxR8MNemtl3wuj4uLKblH/AA/kRXT/ALQIMXxEjdSQWs0ORx3NdxoH&#10;wok8UfD+3/4SvUJJ9RlRZbK5U7ntoyOELHlweu08DPFAGz4Y+OHhbW4kh1Jzpd0RhknGYyfZh/XF&#10;dRqHhnw/4psGngW3fzFzHdWzA/TkcGvH/Dv7Pd4NfkXxFdRnS4uUa0fDT+3IyvvXu2h6Jp/hzSYd&#10;M0uEwWkX3ELluvXknJoFa5yHgXwdqXh+8lubqVMMSuzOcr2NWfid4ETxv4e8uFzHqVnuktH3YG49&#10;VPscDntUnxH8Wav4N0KHU9N0pL6ISYuS5OI17Hj16Z7VT8F/Fvw94y2Wu5rHUW4+y3BHzn/Ybo30&#10;6+1IaPFvBHxX1/wdqa6TrJlutPSXypYZv9ZBjg7SfT0r2XXdJ+H2ga2nifWo4he6hKvlyzbpMvtG&#10;CF5xwBzXNePfgpc+J/Gq61pl5Z21rcbDeJLuDhgcMy4BByAOpHOaw78r8RvjTY6LbkyaLoY2HnII&#10;T75/EgLn2pgb3iD41XHhX4gXmk31lHcaUm3Y8WRIoIBzz1q5qvxi+HOvac1jqQuZ7aTBaJ7fjI/G&#10;vKfi7Gn/AAt+dCAVZocg8jtX0fa+D/DJsoGbw/pZJjUkm1T0+lAHFWHxl+HOlWq2tgJraBRgJHa4&#10;A/WuH1v4/wCpDxgJ9HjRtEiwn2eZQGmHOWJ6gnPH0Fe5Dwd4XPTw/pZHtap/hXyx8UrG1tfitqtl&#10;aW8cFsJYlWKJQqrmNM4A6c0AfTfhXxXo/wAQvD73NrG2z/VzwSjmNsdM9/rXCa1oA0nxHKnnbrdQ&#10;GQZ5Cnsa9O0vSNL8K6GLXTbRLa0gTdsjHLcdSepPua851m/Ot6jJceRKpYABGONoFDEzV8EXiS+I&#10;HhiLbBExwfwrif2lfueHvrN/7LXb+BrYQa42M58o5OMelcR+0r93w/8AWb/2WkETtvgxbQ3Pwi0h&#10;J4kkQtMSrqCD++ftXdRz6bDhYpbSPHZWUVxXwSAPwl0lTyCZxg8Z/evXM6p+z7Y32uz3drrtxaWM&#10;p3C2WLeVJOSA5bp+FMZ3/jy8tW8B62qXMBY2j4AceleJ/s7TxQ+JdVMsiIDbKAWYDua3vEnwJ0LR&#10;fC+oalHq+rSzW0DSKHkj2MR6jbnH41558J/A1h461m9tNQu7y3SCEOrWzKpJzjnINAH0b40+IOje&#10;DNHN5cSJcTv8sNtE4LOf6D3pvgT4gaV4801p7QeRdxf6+1dgWT3B7j3rjm/Z18MEc6vrLY9ZIv8A&#10;4itDw78G9E8KeIrTU9O1vVBdQtuMUkkZEq9wQFBxQBx/7SYCt4fA/wCm3/sleg/Bb/kl2lf8D/8A&#10;QjXn/wC0oct4f6dJv/Za9A+C3/JLdL/4H/6EaAMPxNqtvYazeMyGSRZCMZ71xGoa5rEyM8arBGTx&#10;5YxmtPxVJ/xWeorIFK/aD8pPB6daryW/2klpbmIDsF6L7YpGetzmptVvHf8AfOxPfB5NNbWLrYyo&#10;Nq9zjp+NbNzojT4aLDEnqelZE2jTrlY43ZQeecj8adhXZDJql1vIDYGMYBzSDVJljy05Zs9AelRv&#10;ZzpIxaMrgY4FV/sk+4ALz6HAosTzFyPXLlWG5uhyG9KvJ4kuMDDvgn+9WIYHU4YKSB0BHWhIZAI2&#10;ZWGf7wwPw/OkPmOmHinUfJKoWGeFwaovr99FP+8lZ3BHG6qcJ8sHYevBJGR+AHNaJiimjKyDDcZ2&#10;gHd7ZosVds1bXxjGkW6dd8hGAAay73xBPqMjL8sca9yap3OnBs+QUP1GMf41nG0mkLLGrMo4OeKV&#10;guzoItaFtMGHLoDjuCcEZ/KoxqMMros0jGOMY3L1PtWUlrKXEagOx6hSfpjNWzp1wnyzxbDnJVvl&#10;z/n0osFzSGoQrIzo4QN15+6PSp38QXNy6kKwiTBCjuB0PNZUdu43LDFvkOSXZc/l2FSrHZAn7bcP&#10;cuOiQgYX2JPFFhmo2tNO++LCruJY/iP8P1rOuGmvH8hpsMFLEHPUkYBqs5WzdDCjoSNxXd2z9P5V&#10;atJYI0lkMhDsRyw3c/X0HX8qBlGQT28xXALqx+Zehx6VdttfkSPZNEDGO545+tXVW2WFRkrvbGW5&#10;OPp26U240u3kdUhXBOQSDmi4WLEGqWVxHtZFLdeCOK4mxx/wuDSiowDqUGB/wMVutoY6JI5IJ4wa&#10;5zRojD8V9IRuo1GD/wBDFNDPsyiiimMKKKKACiiigAooooAKKKKACiiigD5c+Pv/ACVK2/68of8A&#10;0N620UtFGX7KOM1i/Hz/AJKnbZ/58oP/AEN66SytXvQiQmPAXOHO0D8auBnUIkJxhAR6mtfQtPur&#10;i/b7Mi7yhGemMjGTU8WhxRoDeanbQr1KodxNT3PiFLKyaw0iIxR4Iedh8z+9DfYzS7nFXZeKdoo4&#10;y5Vipb1wcHmrWnSzX37gK5nU4UdTVcy27SMDO28np0yan8OX0lnq5v0i81YW2snTcAev1q2tBQVp&#10;HryLLHp1rDKcyqih681+I9x52vxwB8iCMZXPTvXYar41021sPtUDebcsvyRY6H3rzGVrvWNVNzcc&#10;vKwMjAHAHpWdNNO7NpvSxoSQTz6DbmCZVuUcsIgTkrge2M+lZumXF/pt+LtI1byzyhJBxnkYNbcN&#10;qiIPMOSBllHY9sU/xCIIZLLy23XDRZmZuuT0z74z+dWtyTRfxpBPpsnlafctcYKogG4bvqK5uyvH&#10;tNfeS+tYlFwPni2bm+o3Vc0vV00mQCVWaPcW3qM4z04qfXLGW7e01K1OYxJl5E++p60krMpu+pq2&#10;6W8QVra8ntnYhRDGpI5P908f4VPe291JH5NxpUV8cYSaBtuT7j/PSpbfbqV5G6XUkMibWXBUjGMH&#10;j35q5evd6DDfXwKymVgyFOVRe5x/QVMlbYpWZ5vfzXEZaOZDHIp8sRdMY71nwXt3Hcq0MjBug/Ht&#10;Xf6DoKajJNqjTC/knJVfMXA68nHaoB4ftU8SwxyxpASdxVmwFPvVudtDLke50mh6JcxaOuoRjzry&#10;YDcpYKCP8a057K+Nq+23PmFSFAYHBxV61kW1hWKO5Ro0GAGcHFTLfDft86MsemCP8a5m5XOjSxzt&#10;h4aRdERrqG4eVfnKnG4YbOBUS3rzayZPLBs4yweORhhuxJ/wrburiS5iuIhqUUcbqU+UDK8Y65rk&#10;vEsFrbW4W2l/dGLMqI2d3PU1a13IlpsWdT8W2t3ObGBJm/dlTCkWFOe2fasbw8nlay17Gfs12TsW&#10;EMSPy71naFqVzeNdvHHykZCsThkHoPxq9FDf6Xok9xdyfZ51b91MpywB7Zq7aWJvfUv+LtU1T7fE&#10;drwKoxuR8qx/Lis638X6tFCQI4pQDtO5fmPv2qteJrM8MTS3TXSSLvGG3Y6cnHSli0/zEljuv3U+&#10;AVHPA9Tj1FWlG2pMm7iap4gv9btfJEUaQopJjTJDcdTz+Vc4ZHJwS6YHPXBr0bwna2tvZXTTmJmy&#10;QUbGQAK4XUJfNCqkRBUbfu45/CnFq9kKSdh+japqdprFvJagebG3X+8O+R6V7i9vp3ijRTa6jaxX&#10;EEqjzYZBkZ/z3rxHQ0lS/N1INowevXFddoceotcB5HuYoJVJSRWxu9uaU0OF9jsbP4e+DrCPZD4b&#10;0wj/AKawLIfzfNWv+EN8KYz/AMI1o3/gDF/8TWXY2LvI96b+6dAgCoX4Jx/jVDU/ERsWjt1t2uTN&#10;CWGG9MCphTlN2RpKSR0f/CG+E+o8N6N/4Axf/E1n6/4Q8MxeHNTlj8O6Ski2srKy2UYIIU4I+Wk0&#10;zeLGOee5RUkQMwKcA456n61r64yv4P1F0OVNjIQfbYalq24z5Z+DVlaal8R7O2vrWC6gaOQmKeMO&#10;p49DxX1AfBvhUYz4b0b/AMAYv/ia+Zvgb/yVCy/65Sfyr6i1mQRQxPs3nfj72MZ60gW5V/4Q7wnj&#10;/kW9G64/48Yv/iacPBnhQnP/AAjejf8AgDF/8TWXd6tY2VqRJJNvDZCowPp3/DNV18R2KRh3uLiN&#10;QOAwyaBN6m5/whvhVSCPDmjgjkH7FF/8TVzUbyGwsCV29AiKvbPFc9beINLlyRqJOOu9SAKbdwx6&#10;nPaC0voSvmqzKW5YZzSQN6Gl43k2fD3xAxP/ADDZ/wBYzXiH7N0efE2sS9ls1X83H+Few/E+5Wz+&#10;GWvyMcA2hj/FiF/rXlv7NduTL4iuscKsCD8S5/pTH0OU8JHP7Qj/APYWuP8A0NqvftB/8j/af9eq&#10;/wA6zfCMg/4X/u/vavP+rtWl+0H/AMj/AGn/AF6p/OjsHU7T44H/AItVow/6aQ/+gVp/s9f8k7k/&#10;6/JP5Csj44t/xa7Q19Xi/wDQK1/2fOPh5J6fbJP5CgDzL9oMhviXCB2sIh/489fSHh5PL8KaUh6r&#10;Ywj/AMhivmT433SXnxZuYU5NvHBCceu0N/7NX1JYRm30m1gYYaOBUI9MLigD5W8Cf8l1g/7CU3/o&#10;TV9TarpFpq8cEd4heOGZZguerDOM/nXyp4LfZ8c7Y/8AUUlH/jzV9T63q0ei6a19MP3UbL5nsCcU&#10;IDN1TXPCfhueO21S60ywkdN6Ry7VJGeuPTIqonxD8CRtuj8QaUrdMrKoqTxR4K0Dx/p9udQQsE+a&#10;GeFsOAe2fT2rEtPgh4Htk2tp8s5H8U0xJ/TFGoHmPx68S6L4hOjHSNTtr0QiXzPIkDbc7cZ/Ku1+&#10;FHjfwvo/w9sLPUNcsra5TduiklCkc10R+Dfgb/oDL/38b/GuM+Ivhf4deCNAkmOkRtqEylbaHzGy&#10;T6nnoKAPRf8AhZfgr/oZtN/7/il/4WZ4K/6GbTf+/wCK+RNAljj1mF5dJ/tOFjh7UbssPbHOa+mt&#10;J+FfgbVtJtr/AP4R57czIHMMrMHTjoRmgBPHfj/wlqPgTXLOz8QWE9xNZSpHGkwJZipwAK8l+BOv&#10;aX4f8UahcatfwWUMlnsV5nCgtvU4HvgV65D8MvhpcXs1lDZ2sl1CcSQrcEup9xmrw+DfgYj/AJAq&#10;/wDfxv8AGgDhfiR8cBbEad4Quo3l4Ml8oDKPZQeD9a6n4YfEy18cad/Z2peWmrRoRLGfuzr/AHgP&#10;5itE/BvwNn/kDL/38b/GrmlfC/wlomqQalp+mCG6gO6NxI3HGPWgDjfEvw21NdeE2hRs1tId4Hmq&#10;vlMPr+leleH59Wk09ItYtDBdxjDOrqyye4wa0rmUwWs0qoZGRGYIP4jjOK8cl/aCsrORoL/w3qFv&#10;cDPyswH8+abdxWE/aD8U/YtCtfD1u+JrxvMmAPIjU9PxP8q6/wCD/h/+wPh5YK6bZ7oG4kyOfm6f&#10;pivnNr+/+JfxNtpLoYe9uURYxyI488D8BX2LBFHBBHDENscahFA7AcCkM+Xf2giD8RFHpapXZ6d8&#10;d0s9Ntrb/hFtSk8qJU3gcHA60fEn4Xa941+IzXVr5UGn+RGpuJG7gcgDqa9p062+x6db227d5Uap&#10;n1wMUID49+I/ikeL/GH9rCxmsswxx+TN975c8163ZfHlbawtoP8AhFdSfy4lTcOhwAM1w3x6OPik&#10;2P8An1h/rX03pBxotj6C2j/9BFCBnyR8UPF48Z+IYdQGnz2OyAR+XN1PPWvqbwtiXwNpg7NZIP8A&#10;x2vP/Efgzw78UPGn2lPEUbfYo/JntIPv5B5616UkFvoHhwQQhzb2kGxB1OAMChAzxxEle+aGKJzM&#10;WIAUZJr07w1LqkEfl39jLH5rbiQMgHA59s4yfeqHgC0gkW7vgg81n2qTyVFQ+K/ivo3g/XTpWpWt&#10;5ny1cTRplCCM4HvVykSlbY2/HOvx+GfBupamxAaOErGD3c8KPzNeTfs66U802s69OCzsRCrHuT8z&#10;GuU+LPxSi8aLb6bpayJp0TeY7SDDSP249BXtXwd0gaR8NtNBXbJchp3Hux/wAqCjo/GH/Ima3/14&#10;zf8AoBr5X+Fr+LIvEFyfCEFvNfG3IkWcrgJuHPJHfFfUnjV/L8Ea23b7FKPzUivlz4W3Piq01+5l&#10;8J2kVxdm3KyLKuQEyP1zihAetfa/jp/0DtL/AO+k/wDi6Ptfx0/6B2l/99J/8XWbrnjr4t+G9Lk1&#10;LVNM0+G1jKqz+XnBJwO9VvDnxJ+KXiy3mn0fT9PuI4WCufKxgn8aAMX4mz/EmTwyi+LbWyi0/wA5&#10;cNCVzu7dGNd/+zyc+BLn2u2/lXAfEzUviLd+Gkj8U6da29h5ykPEoB3dh1rv/wBn+Ka08EXn2mJ4&#10;UN0WVpF27hgcjPahAzS8Va9eW3ie80+G5kUvGqxL5e5VLKOR75rDsfCfjSzMF5aQoJkkLofMVSAe&#10;MEccAdjXp8vh6xn16LWSCbhFx1+VuMD8RWR478ayeC7S0uhpFzqEUzMshg6xgAEE/XP6VV7E2vub&#10;mlzX66NHPrSxQ3YQtMI/uryf6CvnrwtKfiB8e31NxvtbeVpVzyAicL+fX8aueNPjwut+HJtN0jT7&#10;i0nuBsklmYEqvfGO5rX/AGctF8uw1PWnTmVxBGfYcn9cVK3KZ7H4jwPC+ren2Kb/ANANfN/7PnHx&#10;JuP+vCX/ANDSvo/xMQPCmrk9rKb/ANANfJnwy8Pah4m8VS2GmarJpk4tnlM8ZIJUMoxx9RQtwPsS&#10;U/uX/wB018r/AAbIHxni9/tP/oLV6A/wh8XKjMfHt2QByNz/AONedfBeKWL4t2ww8nlidXkAJ/hI&#10;yTQgPqPWP+QHf/8AXvJ/6Ca+YvgN/wAlSP8A16zfzWvpzWDnRL//AK95P/QTXzH8B/8AkqJ/69Zv&#10;5ihbgfQfjLS5tYtbWzt1y5kLFs42qBz+ZwPxNYOmeH9RZ7rTo41gh84StNIRKACv3RkcnPPPbFdR&#10;4j1FtOWzZWKtLL5fTsfWn6DqFvd2qlCFuJEE7oTyQwwD+lO8loMy7bwZNZyLJbasUkBzv+zLn8wR&#10;XST2kV7ZSWl6izxypskUjhgRzxXlfjNfitaeIn/4R2VLnTZjui2ouYv9ls/zqlHY/HCRAxu9PXvh&#10;nXNLcR5D8TPBj+CvFUtpHk2U/wC9tmP90np+FfSvwpubu8+Gujy3zO03lY3MeSoJCn8sV5b4k+Hv&#10;xU8Wwwx6y2mT+S26NvMUEevNa9pofxosLSK1trrTIoIlCRorLhQOgoA7L4y3gsfhZrBz80ypCPfc&#10;6g/pmvJf2c7LzvF+pXhHENntB9yw/pmsn4o6j48s7W10bxZfW0iTnz1igYE/LwC2O3Jx9KsfDDw9&#10;8QV0ifVfCclrDb3L+W7TsAW2+me3NAH05dWzXCALL5bKcq2M4qta2EkEbi8uRcgsGyU2hQPxNeUf&#10;2d8bz/y/ad/32tVNT8OfGnVtPmsbnULEQzLtfy5VUkemaVgPRNM+JHhjWPEc2g2l+r3keQMjCSEd&#10;Qp6E108FpDbvM8KBWlbcxz1NfMMHwJ8eW1yk8P2SOZGDK6XIBUjuK+iPCC6/H4dgi8SiH+0oyUd4&#10;m3CRR0Y+9MDkvHPw0bxdri6hqviGeHRoEy1mowFxkk5zj8cVY8PeI/hl4XsBaaTrGk26fxMJgXf3&#10;Ynk1263ttdXU9iSrSIMSIeeCK4Kb4G+C7jU5r2S2uP3rFvJSXCKT6DFAG9/wsvwT/wBDNpv/AH/F&#10;H/CyvBJ6eJdN4/6bCs0fBnwKAB/YynHfzG/xrjfiX4P8AeCvCs90mkR/b5wYrVDI2S397r0HWgD0&#10;X/hZngrH/Izab/3/ABR/ws3wV/0M2m/9/wAV8ieH9B1HxHrMOnaXbG5uXO4J/CAOpY9hX01pfwf8&#10;JDRrV9X0W3ivvLHn+XM2zd7HNAHQ/wDCzfBX/Qzab/3/ABVXUfir4NstPnuk12zuDGpYRQyBnc9g&#10;B6mqw+DfgU8/2MuP+ujf40H4N+BsEf2Mv/fxv8aAPMdD/aBvz4rZ9WgQaJM+0JGuXgHZs/xe9e73&#10;FzJqmgNc6LdRs80W+3mBBU56Vy3/AApvwMOmjL/38b/Guo0bR9N8MaOmn2C+RZQlmVXfIXJJPJ7Z&#10;NAjj/ADatNr2oyaszvMI9hZj0IYcV5j+0f8A8jNpH/Xs3/oQr1/wteaZd+J9Xeyl8yR8s3zZ7gV5&#10;B+0f/wAjNpH/AF6t/wChCi9wR67oGsweH/hHY6rcsBFbaeH57nHA/E4FfJ1/9u1qXUdclVnQzAzS&#10;nszkkD9DXpXi3xLca74Y8MeB9EDTzNBGbhY+fmxwv4dTW78QfBtv4J+CFtp6BWuXv4nuZcffcq/8&#10;qBnLeDvh9F4z+E+p3lrGBrFlfu0DY5lQRRkxn+nofrUPwt+JOp+Fdat9IvJHn0meURtDISTCxONy&#10;+nPUV6V+zjhvBOpjuNRP/otKj1P4HG7+Ih1yG8hi0uS4FzLBg7wc5YDtyefxoA8w+ITCf43XgXn/&#10;AE6Ff/Qa+to1Kxqp7ACvkgj/AISD47EJ8wl1XHHorY/9lr67xQB8keN/+S7S/wDYTh/9CWvqTW55&#10;bbw/fTwPsljt3ZGHYgcGvlrxsf8Ai+03/YUi/wDQ1r6f8TYHhTUyTgfZJOT/ALppoUjzPX7nXdWg&#10;trWK/luI2YlggALD0Ye1ei+DLF9N8L2lrJt3oDkL0GT0rxJdTuTO90l1KJmiA+TgADjtxzXs3gPz&#10;f+ESsjMpVmDEhjz1NNqxMXc+ZZBj44Af9Rcf+h19gDpXx/J/yXEf9hcf+h19gDpUls+Yv2i/+SgW&#10;H/YOT/0ZJXtXhXwh4auPCGizTeHtJkkexgd3eyjYsxQEkkjk14r+0Z/yP9h/2DU/9GSV02ifF/Xd&#10;P0DTrSLwXezRwWscSygNhwqgBhx3xQBV/aC0PSNI0bSH03S7KyZ7hg5trdIyw29DtAzXe/BD/kmG&#10;n/78n/oVeM/FbxzqXi7TbCK+0CfTFglLK0oI3kjGBkV7N8EP+SYaf/vyf+hUAzR+LX/JLde/64L/&#10;AOhrXkf7NnPiDXP+vVP/AEKvXfiz/wAku17/AK4L/wChrXkX7Nv/ACMetj/p0T/0OhAd58X766tV&#10;sII5X8idHDxp/EQRyfzrxpJprhgpw23jL84r1r405W70V1yWVJvlB6jKV5aRGym4EgEnYMOtax2O&#10;ee5NYbYpSC2UBx8vfj8q0WO5SqNgZ5xxVG1xgABcDsBjmrLKxViCOBTMXqej/CORXv8AUlVgWSJA&#10;2PXJriP2kv8AkO6H/wBe8n/oS12vwhjddT1ORl2h4UIH4muK/aS/5Duh/wDXvJ/6EtZS3Oun8J6j&#10;8G/+SWaP/uP/AOhmqmqa87a2VjnvfJEhikjjl2lT03D2q38HP+SWaN/uv/6Ga891S/Ca/feVK4Im&#10;bIboeaLXG3Y9Flspr+zD6T4hvEuI+0ku5W9j6Vz974o1m0t3sNUe6tr5RlJYgdr+mMetYmlau8V0&#10;JBN9nk2naV+6x9xXW+JprbUfDFveGRY7iOXAcc44yV/Glaz1BNNaGQut3Wu+EbqJi0t1GVdixJLK&#10;CM/l/Wuv8KWtxfeHYnm3orkspc5Jyeceg9K4LR7iKDXF2AJBJIAyj/awD+FevmOSDSPKsFQSJDth&#10;DfdzjjNKSQQlcfZwy20PlyTCQD7vGDivm/4n358a/GKx0CBjJb28sdpgHjJbMh/n+Vafir4n/Ejw&#10;ys1jrGm21vJKpWO6jjO36qc4zXOfA7TX1j4nC/uCXNpE9wztzlz8oz/30aaKPp68uItM0ae4OFit&#10;oGc+yquf5Cvlv4H2z6j8VLa4fnyo5ZnP1Uj+ZFe6/F/WV0b4Z6s+7Et0gtIxnqZOD+S7j+Fecfs4&#10;aOTdaxrTL8qqttGfUk7m/LA/OgC7+0lPjTNEt89Znf8A8dx/Wtr4YeNfC2jfD7SrO+12xguVjJki&#10;eUBlJPQiuR/aSuN2q6Hbg8LDI5H1IxXWaN8IfDPiPwpoN3fwTR3C2iCQwPs8zvzx1oQF7x/488J6&#10;l4B1mztNfsJ7ma3KxxJMCzHI4Aryb4H3/hrSte1C98QT2UDxQobWS6IG1sndtz3xivSfGnwo8IaJ&#10;4F1a9s9NIube3LxyNISQeOa85+B/hLRfFmqavDrVmLlIIY2jBYjBJIPShAdtqX7QlpB4titbGyWf&#10;RUbZNckkO3+0g9B79a7/AMS6Fpvjrw5Fd2bRyybPNtLgdDkdD7VS/wCFN+Bhx/Yq4/66N/jXUaTp&#10;Gm+GdJWysIxBZw5YKWJC+vWgTVz5zGj3EF75d3AGeIkN5rnAOenNT2mmxzs7SXEgQEkCM7R+GK6T&#10;X5bXUNcvLpT+7kkJVT3qtaJBIQkk5t16Eqma0u7GEZJuyMCe1tZsNbS3ExOd7mUoF9sAVd0mwtE8&#10;uysYFFy6kvMwGUUdT/QVtT6RIiEWG24Qjkxj5x6mqmj6mNHM8cNtDMZThxKMPx70r3WhezNrwvZx&#10;aRrFm+/CLKMvIeT7V0PxztnuPhjeFeRFNHIfoCf8a871LWpr65ttlstulu4k2Ic7jXtGs2KeLvAd&#10;zajDfbbT5fTdjI/UVMky4tdDyP8AZsmX/ifwfx/un/D5hWl8YrfHiW1lCsN9oBu34yQz8Y/L8689&#10;+D2t/wDCJ/En7Df/ALqO63Wcu7gK+flz+Ix+Ne+fEHQn1KytdQgh86WyYkoP4kOM/XGM/nRF2CSu&#10;fPH2a/kt8+TJk4YJksobr06Z61NZXd9pd1b3iYjnhO9SByDnj0rubzVDcjbbW8cK8Mp28/57Vkos&#10;U8rSz263E2cjLYzWilfoZtJdT2Tw1r+n+OfDhivreJ2dNlxbScg+/wBKls/h34M04FYvDunYP/Pa&#10;IS/+AACA/3+HmvJtL1iXT5Hk+zKknRRE23Hrn1p1z4svbhmYGVMjgl2bH51FtdC1NWPYD4Q8JA8+&#10;HNEH/blF/wDE0n/CJeEB/wAy9of/AIBQ/wCFeN2d7capZPK088k6PhwZSMCs/U1v4YROk0ioSQ2H&#10;Pynt3pWKu7XPcrvwd4WFlO6eHNHBEbEEWUXHH+7Xyx4BtLa7+K2m2lzbxTWz3jq0MiBkIw3BU8V9&#10;T+HXaXwJaSMxYm0OSTkng18vfDn/AJLDpf8A1/P/AOzUuo+h9TN4N8KKuW8N6MB6mxiH/stM/wCE&#10;S8IDOfD+h+/+hxf4VB4+Z18LyGNireYuCD9a8Iv5bu0Xzp7h97OzH94Qp57fnVJXJvbc9+/4RPwg&#10;f+Zf0Pn/AKc4v8KP+ES8If8AQv6J/wCAUX+FfP0F5evZySs7rFwYyZDupxv7narvPJycjLnr6Uco&#10;076n0BrmvaV4b0aRjJCmxNsMEeMk4wAAKsTyEeFJ5HGCLN2P/fBNfPxCSapEZmZzIQvJJOf/ANde&#10;8+I51sfAWqSt8oj06Tr6+WQP1pSVhRdz57+AEfmfE6d8fcspm/8AHkH9ar6oc/tHj/sMxfzWtb9n&#10;KAv4y1W57JY7PxZ1P/sprF1SQL+0Sznousx/owoKOl/aU/5DOg/9cJf/AEJa6Hxycfs7WH/XOCue&#10;/aU/5DGg/wDXCX/0Ja3vHjY/Z2033SAfzqQE/Zu/5FvWf+vwf+gCuc/aRYf8JLoy9xZk/wDj5ro/&#10;2b+PDmsf9fY/9AFcf+0RdrceO7O3Qgm3sVVvYlmP8iKbBHu3w6Ty/hz4eXH/AC4RH81FfOF1x8fX&#10;P/UWH86+m/B0LW3gnQoWGGj0+BT9fLXNfMGovs+Osj+mrD/0KjqLofSPxEjMngq+HoAenvXkfwym&#10;D+OrJMEEb+v+6a9u8S6VJrmg3OnRSCN5lADntyKwvDvw30nw/fw6gks815EDh3bA5GDxVJ6ESi3J&#10;M4z9pD/kUNK/6/j/AOgNWV8JPhp4W8U+BYtS1awaa6M8iFxMy8DGOAa0P2jLmCXwvpcKTxtKt6Sy&#10;BwWA2HnFZ3wt+Jfhrwh8PIrPU7t/tQnkfyY0LNg4xUmh3g+CPgMYxpMnH/Tw/wDjVzTfhR4N0maa&#10;S20kHzYzFIssjOrKeuQTXBah+0XA7mHRNBnuJScL5zYz+A5qK2174w+MGBsbGLSbVukrx7MD6tyf&#10;yoAzPjF4X0zwbrPh/XNL0q2WxV9k1v5YZJCpzhgeuQcc+lew6R4e8G6zpNpqNr4d0V4LmNZEYWMX&#10;QjP92sfxh4S1HX/hTJpmpTpd6xbwCbzlH35V5OPqMivM/g38Tbbw/pl9oWuzGO3t0e4tnbqMctGP&#10;fuPxoAPj42gaW+naHpWk6daXJzczyW1skbBeQqkqM4Jyfwrc+Angm1TR38S39oklzLIVtGkXJRR1&#10;I+p7+1eS/wDEy+KPxILYPnahcdOoiiH9Aor6unksvBnhJVjUJbWMASNfUgYH4k0A9NTz/wCLvjSz&#10;FjN4at8zTuQbkgcRqOce5NeIC5iUKozHkZAXjdXQahPJqOpT305zJMxdieeT2qhLYxN1jA6nPrWq&#10;0Rg2pMyhIvzFRhememPypk5JWMBCWGSzE9c9qvS6UVjBXgcYB6HjvUmleFb7WNattOthveZxggcD&#10;1J9gOadwS7Hv/wAGbeS3+H0TSknzbiSRSe44H9DXzx4skTUPi1fNByJdSVV9/mAr6a1/UrL4efD1&#10;2DBVtLcRQjoXfGB+Z5r5w+Fmiz+KfiTaSyqXjilN3cNjjg5/nWPW5utj6c8WOLbwDqnmAYWxZD+K&#10;4/rXyOVdTtjkfHUADgZPpX0z8YdYGm+BJ7ZHAnvXWFB7ZyT+n6180oxWNlZQwBAzjFawIkSWz+Qh&#10;Z3Ow8DAB3VZjKxzhg8ZyuACvJ/pVF3+6rDOGwDmo5ME4yQTx16VRna50Iky5B+U4/Ou7+EtjbXnj&#10;MS3CqzQQNJGD/eyOfwya8ntrmWN/KY5UDJJOTW3oXieXRtVhvbKVop0J2hhww9D7GpaErpntvxd8&#10;P+KPFi6XoWjxAaZNLvvJi2ApB43e3f64rpNP0zTvht4HMVnaT3ENlGZZfJTMkzfxNjv/AICuZ034&#10;1aNNYq+o208FxgArGNyk+xrU8KfE7SvE9/cWMyCzcn9wsrD94vfPbPtWdmbcyOeH7Q/hjOP7P1Pr&#10;/cX/AOKp/wDw0F4aPTTNW/CJf8a7yPwp4UsJHuBpGmxtISzM8SnJ/GrMVt4ekdYoYNMZj0VEjJ/I&#10;UtRnzx8W/iZpPjbRLKz0+0vYXhmMjGdAoIxj1qX4TfFDSfBHhq60+/s72aSW7MymBAwwUUevXiup&#10;/aGsbS18L6Y1vawwsbogmOMLn5fap/2erCzuvBF/JcWkEzDUGAaSMMQNiccigZdb9oHw2QcaXqxP&#10;YeUOf1rx/wAVfEvxJ4j8RxalBNc2UNs+61gjJAXB6t6mvqiW10GFyktvpsb/AN1kQGm+R4e/55aY&#10;f+Ax0BdHOfDvxnB4+8MN9qg2XkQ8q7iZflJI6j2NcPrXgf7L4zh0m1IEF42+E4+4vcfhzXryXGi6&#10;dGzwy2Nup5YoUXP5V5hr/jWzl8fabqFs/mWtmfLZx0IOQT+tMzlbqdlaeEPCfhazFzcw2428tcXb&#10;5yce/Fc14k+OfhrRlNtpCtqt0OEWAYjB/wB7uPpmuy8SeFtF8d6RBbakHltVkE8bQybTnBHX0wai&#10;0fwD4U8Op5llpFqrIMmWRd7fXJpMtJdDw640/wCJHxeuVe5iax0rdlVfMUKj1x1c16t4E+E+g+Di&#10;t0+NQ1RetxIBiM/7K9vr1rU8GeP9O8aXepwafBKiafIE3uQRIOQCMduK8A8UeMvEXhf4ra02lX84&#10;xd7fIZi6NwONp/pQM978f+DtI8baW1hcSQxakilrWbcN6H09Spr5b0waz4P8dW8UZlttRtLtY2VT&#10;jd8wBU+oNer+OfCPiLxD4etPHSRS2OuxQg3VrE5B2Doy45BxyRXGeE/iJZp4ktLzxfpcOpSwsuy/&#10;IxNFjoTjhse/PFAH1ewQRnfjZjnPTFePePfgVZaxJLqPht0sbxvme2PEUh9v7p/T6V66yxXtsvzB&#10;4XwwweGHWuP+I3je/wDA1laX1vpP261eTbPJuI8sdvzoA+WdY8N+IPCd9sv7O6s5kOUlGQPqrCvS&#10;fh8/xZ1y3jn0zVZxpoOPNvmV1b6FgSfwr2Dwz448L/EGy8mPynlIy9ndKCwP0PX8K6d1ttG0pvs9&#10;uI7e3jJWKFMYHoAKBFpA4hUOfn2gEjua4TwH8LrDwXf3eoyXT6jqNwxxcypgop645PJPU1y/iH4n&#10;615oWxhjtBF8+CNxftg57c1q+BfiJqninxHHZXEcCQCF2by15JHSnYXOr2OP/aU/13h//dl/mtbW&#10;v/8AJtFr/wBesf8A6FWL+0p/rtA/3Zv5rW1r/wDybRa/9esf/oVIo4j4WeDdU8YeFb+2s/EM+mWi&#10;3eJ4olP70FB1wRXrXhz4MeEfD5SeS0OpXK8+ZeHcoPsnT881xXwJ1SLRPAHiHUpo5JY7e5Dska5Y&#10;/IOAKbqnij4h/Edns/Dekz6Vpjna08nyMw92PT8KAOs+IHxd0nwdC+naWIrzVAMCKM/u4OONxH8h&#10;+leKaJ4Q8W/FTXpNQuWkZJG/e31xkIg9FH8gK9Y8JfAbStMZL3xHc/2jcj5jEMiIH37tVnx18XdF&#10;8H2jaT4fSG4vkGxViAEUP1x1+lAFbS7Dwl8GZWtNR12a6fUgFe3kQFBz94oM4Hua6tvhr4H1W+t9&#10;Zg0mDduWZGtziOTuCVHyn8q+Z9N0XxR8SNfkmjjlu7iZsy3D/cQe57D2r6H8F2S/DfT4ND8ReJba&#10;V7lx9jhYkbfVRntmgDp/FXjDTPCFik17uZnO2KCLlm47D0r538b+JJ/GGuPd3OIo0TZBCBnYue5P&#10;cnOa9j+KHgU+JLEanY7jqFqpIQH/AFidcAev86+f2DLIyM3zA8546cfzNXFdjGbYaXb41yxVMYWa&#10;MHPb5q+lvifpt9rHgDUbHTrd7i5mCqkadTzXh/gvwbeeJtYjSAGO3jYPNOeijOePevb/AB740tPA&#10;nhkzySCW9ZfLto2PLtjqfYUT1KpvQ+TfEXh278M362GoPF9r2B5IkbcY89AxHGa7f4Z+CfDHi21u&#10;Drb3ti0ONtwtyixyn0AK5BFc9pnhjxJ49k1bV7eJrhog08sjfxt12r6n29q6T4ZeD/CHjIS6dqt1&#10;d2usxkkIJABKv+znuO4qDQ7z/hSvw5/6GG6/8C4v/iaD8FvhyASfENzgf9PcX/xNaH/DPHhXvd3+&#10;P98f4V5H8SPD/g7wxdDS9Durq71BT++dpAUj9vc0AP0Pwp4Xv/iVNpCeIGhsYph9km27vNIP3dxw&#10;M+9fUuqKYfDt5GgZ9tq6rjkn5SK+Tvh/8N9V8b3peBmtLGE5e7ZTjPovqa+stPt10XQ4Le6u2mW1&#10;hCvPMeWAHU0Cex86vbK8q7cfKTkk9T/k1Jb6fPf3It7WGSWRvmVVXJqTUN32+4uIEzCZCyBf7ua9&#10;V+F1jGugzag6KbiaYjd6KAMD9TTOWMbytcv+C7zVI9Ni0vWNPuYJYV2Rysh2uvYZ7EDipvHOu2/g&#10;/wAGajqMapFJsKxBQF3SNwP8ax9a+MPhjw9r1zpGom7juLdgrFYCynIB4P414p8W/iZH41uobLTA&#10;66ZbncC4wZG9SPQUjqSsrHW/s8aM11f6v4juFy5PkRsfU/Mx/lXcfHGW4tfhtNcWtxLBLHcxMHjc&#10;qw5I6jnvWp8KtD/sH4e6Zbsu2aWPz5R/tNzWZ8dP+SV3/wD11h/9DFDGec+C/iV8TNQ0gpp2kprS&#10;2xEbXDxkuOMgMQRk+9dJ/wAJx8Xf+hKi/wC/bf41D+zcf+Kd1s/9PSf+g16nqHivTdMvHtbhpfMR&#10;QzbY8gA+9ArnmX/Cb/F09fBUX/ftv8a8m8WeMPGE/jlby/aaw1W2KpFBCSBH7Ad89/WvrHSdZtNa&#10;t3mtGYojbTuXHNfLnxE/5LhN/wBf0P8A6EtAz6W8I3Or3nhaxuNet0g1KRMyxpxj047HGDjtXkHi&#10;24nbxjd3KTSPJFMfLkDY2BTgAfTA6V7Nrk8tp4Zu54H2SRwEq3ocda8DE0iTF3UyPu4Q8kn/AB4p&#10;oyqHq+h/EWwl05f7WZ4LhMKz7SVc+vHSt7xS6S+CdVkjOVeydgfYrXjtn4b8Sa3NEYtPeKBudz/K&#10;Bz3zXr3iGIweANQhb70dgynnuExQyoNs8F/Z258b3v8A15n/ANCFfTZFfLXwF1Cz0vxdfXN7dRW8&#10;Iszl5WCjqK9U1746eGNNcwacJtVuM4UQLhSe3JpFnmHijwTrHir4zamsOmXUli94gmmRdqrHhQTu&#10;PHTNelD9nvwWf+Wuq/8AgQn/AMRW14Z+Kvh3WvD9vf39/a6dcy7t9tJL8yYYgfmADWwPiB4S6DX7&#10;H/v7QB8uHwtp/wDwtr/hGd032D7b9nzuG/bj1xjP4V7gf2fPBg583VeP+nhP/iK8f/tOx/4XqNT+&#10;1R/Yv7R8zz93y7cdc19F3vxK8IWVnNctrlrII1LbI3yzewHrQge55J8MvhZ4i0f4g2+tXVr9l0+y&#10;klA85vnkBRlGB+IOa9c+IUoTwuwJG5pUCj15/wAM1554X+PUOq+KXsdVtY7PT532W04PKHtv+vr2&#10;r0Dxzocut6Os1rIzPbguEU8Op7j3x0oJmrxPKI5f3Rd+T/eHUj6VC2xvmEiD1XqadHdWUBPmxPIq&#10;8KoOOlVLmW3EkcxnGJGzsUfd9AadjksMMLQEHO3d0HXNXLfAiUgtkkDII6HjOT0qG2Bk3sclQ24M&#10;at708sKo3HqBjpSHFantes/8iTfdv9Af/wBANfMvwL/5KnYf9cpf/QDX01rP/Ik33/Xg/wD6BXzL&#10;8C/+Sp2H/XKX/wBANHU6+h7p8V0kfSrAIM/v2J/75ryh7eRmG8cgY6V638UwP7Jsjkg+cen0rzRY&#10;2fkuAfzNBzVVeRmmR1wkigBe/tVuEhhuLMF9quvo818wt7aN3c/MWVSe3Q+lZksN1YTPFdQvGV42&#10;sCp6HnntSMWmnc0rhAIAwYEgc5xXqfw90x9O8PCec/PcN5nPZe1ebeGNLGv6rBBEwKHBk74QYJP9&#10;K7v4p+KYvB3gWdYGVLq5X7PbIOoyME/gKDppK+rPn34l6xP4y+Il+1oGlig3RQgf3IwST+hNa/wL&#10;0uz1vxRq2m38Ky21xpkiSKfQun5HvWx8MPBjR+C/EPiy+jO+Sxnjtdw7bDub8aqfs6Y/4T2+/wCw&#10;e/8A6GlM3OM1DQtT8I/Ef+yYPMN3bXai3ZRgyKSNh98givpU/B3wO+oS3kmjK7SsWMZlYICfRQRX&#10;XTaNps9/HfzWNvJdxfcmeMF1+h61w2qfGvwpo2p3On3pvkuLaQxyL9mPUHqPUe9AGt/wqvwPj/kX&#10;LT82/wAa+a7XSLB/jIukNaobD+0jF5HO3bnpXuQ+P/go/wDLS9/8BzXglv4isI/ioviEmT7CL43G&#10;dvzbc+lAH07/AMKs8DjJ/wCEctP/AB7/ABpP+FW+Cef+Kcs//Hv8a5m6/aA8Hx2srQC9mlCnZGYS&#10;oY9hntXHeDfjvfS+Jni8R+X/AGddviMxrj7Oe31Hb9aAPdbS10vw3pK29rFHaWMCkqgPCjJJ6+9c&#10;gPiGzu/kQrICTsD/ACkDsa3vEulpqumfaIj5i7MlN2FdDzke/cV5z/ZURj87T7lZB18p/lagyqSc&#10;T1iWY3Ph2WdgA0lszED12mvlv4NE/wDC3rHp/wAt/wD0Bq+oQCPC7hhg/ZDkeny18vfBr/kr1j/2&#10;3/8AQGoW5puj1nx38O/GOreIzqHhvxVe2trc8ywPeyRrCRgfKFPQ9cVnwfCDxwU/0j4i6gH9EuZm&#10;H6sK9jvr+20yzmvLyZIbeJdzyOcACvJ9B+J2t+NPiNFZeH7VBoFuf9JlkTll/vZ7Z7CgZD/wp/xj&#10;1/4WPqn/AH/m/wDi68ObSLsfEEaR/aMn2w3wh+2bju37sb85zmvtcdq+QCc/HBf+wwP/AEOgD1j/&#10;AIU/4xP/ADUfU/X/AF83/wAXWff/AAB1nVZkm1HxjJeSoNqvcq8jAegLMeK9q1jUf7J0yW88oyiP&#10;HyKcE5IHFUdO8TWur25+ySRJdjgwTNgqfQ0m7Aea+EvgvrHg/wAQ22qWPiVMIwE0QiIEkfdTzXqf&#10;iGxutT8P3tjZXf2S5niMcc/XYT3rDu9e8S2RYTaZYAEsIiJ2PmY7dOuK5M/EnWoNUQSW9tNBJhRG&#10;pI2n6+tFxOSRvfDf4Z2fga0kmlkW71Wf/W3OOAP7q55x79683/aT4vdCH/TOX+Yr03wh43ufE2vX&#10;VnJarbxwR52g5JOcZzXmX7Sn/H9oP/XOX+Ypsadz0n4N8/CfQzz9yX/0a9dnZXcd7A0kQICu0ZBG&#10;OVODXG/Br/kk2hf7kv8A6NeuvsgYLF2kwCHkY4/3iaGI+StRP2j41y7RndqoH5MP8K+wh0r4/wDD&#10;S/2x8bIGTlZdVd8+24nNfYA6UDPl/wDaI48fW3vYp/6E1fQvhpvK8G6U4GcWERx/wAV89ftE/wDI&#10;/Wv/AF5J/wChNX0H4fGfBGmc4/4l8XJ/65ihAznj8RkNrB5emTG5mXKjcNo+p61ny63eTS/aZLoi&#10;RMsFDEAH0Arz+eSewtluROHkfKoAcgD1qj/a2rBd5JdfcVLuyeZHvHhzW4PFWjSJcwAMR5c8Lrww&#10;IwfwNfMHxO8HSeCfGckNmJFtJ8T2jLwQCegPqDxX034T0ePStIivboqLqWINK5OFUHnFa1zBpGpR&#10;rcXEVldrDkrJIquE75BOcdKpFI4bxX4wuvCfwgs728kI1q6sooE3fe85kG5j9OTWR+z/AOGjp/hm&#10;5165Q/adRcrGzdfLU/1bP5V5z8Rtfl+JXxKs9G0t99lDKLS2x91mJ+Z/px+Qr6d0vTbfSNKtNOtl&#10;2wW0SxIPYDFAHy18Xv8AksUv+9D/AEr6i8k3GiCFTgyW+0H0JXFfL3xe/wCSxy/70P8ASvpq6uLu&#10;18NPPYW/2m7S2DRQ5xvbHAoWwdSv4a0abRrSaCeRZCz5BBJ4wPWvmD4j4uPjVqKjktexJ/46gr0V&#10;/j9qWkXD2mveFnt7leqK5H489q8q0OW78Y/FayunTM1/qSzyKvOxd+5vwAB/KhbgfYOpDdplwMFs&#10;xkYHevNpLdtyoLZlPptwa7HxN4z0nwnLZJqjTA3snlxeWm7J96m8Wxf8U5e3EYxNFEWRh1GKTEzD&#10;8KIy60zFQo8o8d687/aV+74e+s3/ALLW/wDDjUL2fxRHFPcRyRtas4CnkcjrWB+0r93w99Zv/ZaA&#10;iyHw6PHlv8IvD954NuA0amdJrQQqzk+c+HGRz7irtsvx3uYhJvt4wR0kEKn8jXZ/BPn4TaQf9qf/&#10;ANGvU2rfFTR9J1STT5Le4klikMbFQMAg4phc858RW/xmXw7fnVp7Q6eIW+0BTDnZ36c1wnwrk8YR&#10;avenwdBbzXZhHnCcgALnjGSK+lvG8wn+HWsSjgPZMwHsRXif7OB/4qfVv+vVf/QjQh9DrPtfx076&#10;dpeP95P/AIuvHvGeseL4vHxn1q4MOu2pjVRAwxFkAgLg+h/U19Nr8TvBzzy25160SWMkMrkjp17V&#10;806pdx+M/jG01sS8F9qiRxn1TcFB/IA0AdV8aG1t/DfhJvESxrqhjm84R9Oq4+hxjNes/Bf/AJJb&#10;pf8AwP8A9CNcB+0p9/w//wBtv/ZK9A+C3/JLdL/4H/6EaAZ5Z4wJXxlq+4qU+0nIB5p2mXEBDCRg&#10;sY4Xd2+tL40gdPF+qsy5Hnll9/rXMTXDsqrgKQO3ekZX1O/We3hjLLIHX/YPU9qsLfxxoI5bY5b8&#10;RXBWcrRsZHuAgGMq3Uj0q9FeAkvGzgHjrxSsUpI6xzpkiBpYyH/uDvVK40u0uhiCTaTyV7j86zPt&#10;gLEiUFAOnfNDaioOQ2NvYGgNGVrrQ7qJgYYjtz95eBjPfB5rIl06ZGO0BiBjFbzahNOmwuxUnoGA&#10;BqvKYrwrF5bwHOXOeDTuTy9jHWN1YiRSQASCcYNO8xoowzY8tm7nn8auyQ2bx+TDI6nOOTkcVnOG&#10;ikyVB292ztP0NAWsOeePZjDH8auRYkSNfLGTyQew7c1UijjODkBiwyPStuwi+V3VUyqlnYngACkx&#10;rUYiNpoKwoDO653NnCg85/WqizzKzSMUc8nc24kfrU2o3E0zl5jgTSDIH8K46Y/Co98xtyySBA3R&#10;e+D7UIY37bL5A3SMUPOxflXPuO9VnnWZBtSNWXqVGCfxpdgXJRcgDkn1oMe8riLBH8S9D+FAAzb1&#10;XLBkXjYo/n261FI5R/MGMjsTx074+lXVtXVfMOAB1xx/k1E9vJIrHYR1ySMc0ANjukaQNPOSQMgV&#10;aS8KR/KSCT17n3qk1jKFD7SfpwKgAmYhPunvngY+tA7nRRakFO5sAHjNcjZSeb8YdKfjB1KDp/vi&#10;ti3tpMqFLY6nNYelqF+LekAHP/Exg/8AQhQho+yaKKKoYUUUUAFFFFABRRRQAUUUUAFFFFAHy78f&#10;P+Sp23/XlD/6G9dNFHFDbI0UgfcB1HFc18eFDfFizVuhtIAf++3r0bUfDE1jYxywSRzQhAwEjBWH&#10;H5Gqi0tyJJs5sAPlQct39qqvK7Psd9iZwCatiCQAM6uqkcEg8/SrVlp+i7JPt93suGXhJyUCE+h6&#10;GrvYyUW2YN7p8CLC8RVs5O4cHpVqyEcEBQnarncDnqTjOfxqZtOu1ISNftUMedjWxEpx7gHjt2FZ&#10;x1PyHDKu0J1Mgxg/Q1S1BKzNex02C8vESW4SGNhyz9K3JYPD1u/krqGW6ExZI/wriUjnluBKJmKs&#10;qu/zZ5PYD2pl6/lSkAyKdpGRk5P0qXG/UfN5He20WkR5lW7DhFyUxhm7gfnXAX0V7NrJmaUkM5AV&#10;Tk/Q/T+lOsrm4a4c9OBnOePzqWaxnuJfMjcnHoTj8Dmmo8o73OjHh/UdGaO8u4UW3eElxu3Y/CuG&#10;uNb1W5nktHlkismbJiDH5vQmuomu7rVp7aC/u7qRSBEuzACY9R3/APrVb1vwvcfZ7d3m2Xb5SNmi&#10;yZMd+BQmk9RtXWgzw3axS6ZdywzvG2QPMf8AgXvVq/0effaWjX8saTKTCznIYY6Zz35rn9BU22vn&#10;T7+S5RRhZxtG0n09e9bMqfZvEljLMsjzRK0ghP3cDBXsOppPcFtZl3wpp2uaVJ9oed4LV42Cbjlc&#10;+hB981b0C2bxBdX1xeqk8yvtC5zg89/61Bo86axNe3dx5sUCDzGSNyBknPGPfnHvVjTZZPC9ws0u&#10;5LWbIDhdxKnOAwHceoqH1Za2Lt34WEN7FJC4hjAyUJ3fN3+tben6To0M8V/kedH3BOOfUVgm4XUk&#10;ikmvnky2Vjjj24GfXH6VQ126uNHljSC0aeKUfJI0jM+4egAAHbrU+Q9jqNQl0+K4kSzWJfN++AuQ&#10;TyO3bioLfV9KXTZlbT4+EEZOQS/QcAfU1zNu+qtq0VzcQxWkdwRGQ5OGHckMa7NNM0LRdVmvLV4x&#10;PMuJERxjAA7c47Gi1hmbpWnWGn28wtbc/aCMu0rAYFZfiGzGpSx2n9rQLaBAzQlssT6e4z3p+r+L&#10;1N20UOkQySg7P38R+f33A4A6VRf+zr97eWexubW6QgKI1DKo9cjqKqKZDfQi0XUbPRbqSOSUxGTK&#10;kTYYD0HFR6hNpl6Wu4r5I7ps4jQZUgDnkdPxxW7rOmaBqkCW8hT7Wrg5Vv3hJ9RXNX+kCxms5rMN&#10;tYsyxSjlwoGcA9R6+1UgdzQt4C0c/wBo1CN5lj+WVQuGz6c+pqHS9JutSf8AcLGVU7XYkH8cdxUO&#10;qava6k5NqgsUUBl2qzBmAOfug4z6f/Xq34dvW0aeC41FvtMd+TgjcwTn0xweOlGyFpcgutNbT7+6&#10;slLMFcAueDgirenX089uulROxEbAwZUHnuWNX/EtwjwwPAgSQFn8uUbHPp1rC8PX09rcxqzwQQM+&#10;+aWYYTb3yW+79aL6DWjOx020voUmmleaOFotiIW/dgjoT6Z61heM9KW9tbNbKVElijLl1bHGBnGP&#10;U1v6lOWicW+pGQkbI4ETKsG/2h6cnrV+10c3KOkcpjMSJGC6ZB5z/T9aITlFXTKlGJyVj/a+kvaW&#10;qPE6yLhwybg57cnpwe1ehaxn/hCr7KhT9gfIHb92ayb+1uNOtxNIkEyhxwud5OffitXxAxj8F6iS&#10;NpFjJkenyGpnLmFFa3PmP4Hf8lQsv+uUn8q+n/EUbNpbuApMYLYJI7HoR0r5c+CTbfijpwz95ZB/&#10;47X054uuBBohJB+Z9vBA7H1IqSjzW7uYZ5Fit4mjRSS2TnJzWZfO4XYDz1xVuIRpcZ3oxGeAcZ/P&#10;FV/s7T32H3qMk9Ca0Rm9RY4mitkUj5n5NavgyKW/8YQEZMcIMh9MAYH86oXHyRuUfdxtX/Gu9+H2&#10;imx0576VCstx0B7KKTasUkcz+0Fq62XgKLTw37y+uVG31RfmP67aX4A6JJp3gCW/lXD6lcNInvGo&#10;2r+ob8xXEfERrj4m/F218NaY+62sf3Mki8hMHMr/AIcD3wK97Dab4X0S2t+IbO3RIIlAzwMAVBTZ&#10;4r4K+FfiAfEqXxHqCCytYL+SdFcgvMN5IwB0HNc/+0IceP7b2tE/ma+kNN1e11bzTaM5ERAbcuOv&#10;/wCqvm/4+JJdfEa3t4I3klNqgVEXJJJPAHegD2HxP4Hj8eeEtEsprx7aKFY5WKLksNg4Ga1tP07Q&#10;vht4Qn8n9xYWiNNIztks2P5ngVJ/b2neGPB9nea3cpZxx2yAiThydo+UL1Jr598Z+ONe+K+tRaJo&#10;NlP9g35jt1+8/wDtyHoAPfgUdQMHw/pV58UfiXMXZ4heTvc3Eic+Umc/4AV2E3izxx8JNdOm6vI2&#10;paa5JiaYkrIvqrdQfavV/hp8PbbwDob+c6TalcANdT4+UY/gX0Uevfrx0G14h0DRvHfh2WzuDHcQ&#10;SZ8qdOTG4/iB9qAOB+FsPw+1TUZtV0xSdblkaVorxgZIiTk7OxHPUV6D4y04ar4XvbUhTlNwLNgA&#10;j1r5F1zR9X8BeLJLRpZILu2fdFPGSu9ezA+hr6w8F6q3i7wBZXl6oL3VuUnHqcYJoEzyq11rxNpm&#10;tDTNDupJvNdT5SjevIHI9BXoOm+G/E99eJPrWszQwrz5MD8t/hVP4e6fZ2niPVY0RfNigijjc9cD&#10;IbHtkD9KyvjH8Q/Efgy4trLS7WCO3vISUvXUswcE7lA6DAK9fWrkxRVzqvHPxB0nwJpQWWQT35T9&#10;xahss3u3oPevnvTND8VfGDxPJezM3klsSXDgiOFf7q+v0rkU1cXmt/2lryz6nubfKrTlTJ7FsHiv&#10;VtP+P66Rp6WWmeE7S2gjGERZzgfkKgo9n8HfD/QvB1ksVjbK9xj95cyAF3P17fSuq2gf1r52X9pD&#10;VW4Xw/aZ7ASMaswfHLxreH/RfByTZ6eXBMx/SgC38UPhZfwajceLvCks4u2czXNvEx3liclkP6kf&#10;lXP+Dvj3qulOln4jiN9bj5TMBiVfr610UfxO+Klycw+AcJn+OynX9Swrzzxh4S8Zazc3XiG78Hrp&#10;qBd9x9lGFJ6ltpYnPrigD6Y0zXNJ8Z6KbjSr/wAyFxgtE214z6H0NebeJj4j8PagbeTVLpoJMmGU&#10;MfmHp9a8i+FWvX2iePtMW2lcRXUohmjzw6n1r6Q+J9rFL4OmmZTvgdWRh1HaqQmU/Cnj22mih07V&#10;JHF2CIxLtyHJ6ZqX4qaBoup+BdWvb+2i8+1t3mhnC4dXA+Xn3PGPevOfBUK3ni3S/N+75u48ZB2g&#10;kfriux+Pd3NbfDWSOLO2e6ijkI/u5LfzUUSVgieNfA23Fx8UbBmGRFHK/wCO04r6qu2v1lt/saRP&#10;Hu/fCRsHHtXzD8AVz8SUJ7W0n8q9O+KXxP8AEPgPW7e2s9MsZbKeLdHNOHJLfxD5WHTipGerTmby&#10;WMITze2/oPrVbT01FGlN/PA+SNghQgKPxPNfNkv7Q3i9+FttNj/3YWP82p9r8WvijrGP7MtJJ897&#10;bTvM/oaAKvx65+KZ/wCvWH+tfTekc6JYf9e8f/oIr5d1TwL8UPG+rf2rqejStdMioZJfKt8AdPly&#10;P5V2dt4C+MV1EkU3ipLOJFChPtr5AHsi/wBaAKHxb8IXvg3XV8X+HZJbaKWTM3lHHlSHv9DXafDL&#10;4uW3ixE0jWdkGrBcKei3H09D7Viv8EfEupxGPWvHVxOjfei2PID+LP8A0rw7V9Ov/CPiqayLsl3Y&#10;3HyOvUkHIIoQH2aILTQlnuUj8uBzuk29F98U24sdE8UacRcW9tfW0gIJZQf17U6QtdeFWa4GHksy&#10;Xz2O3NV/C0K23hW2EZX7jMSvTJJpvYEfJHj7RrHQ/H2qaVppP2WGYLGCc7cgEj8CSK+kdY8W3HgH&#10;wLo11Ho0t/brbRpK0cm3yvkHJ4r5d1a4lvPFt5czkmWW9d2z1yXNfa1hHEdEtFkCtH9nTIYcY2il&#10;0B6HjTfHYa3Zy23/AAhN7eW8qlJERy4YHscLSaX8V00SAQ6Z8NL60jxjEUZH/slexS6jo9ggElzZ&#10;wj03KKbBr+jXMqxQX9q8jHARWGTVKE2uZLQj2sL8t9TwT4i/FG88T+DbnSpvCt/p6SPG32iYHaNr&#10;g/3R1xWT8KfiDd+DtL1C3g8O3mqCeVXLwZwmARg4Br1z47BV+Fl9gAEzQjp/tiua/ZvAbw/rQIBI&#10;uI+o/wBk1JYt38ZJ7+MR3nw71GdFbcFkUsM+vKVx/j3x/wCKvFlnFp+n+H9S0uwX78SQvlz2yQo4&#10;9q+jb3WNK01iL27ggIx/rDgVV/4Snw4QSNVseOv7wUAea/Bfxfrlwo8Oa9YXoaKMm2upoWGVHVWJ&#10;HX0r2R41dCrKGUjBBGQaxx4m0AAuNStfl5JDdKl0rxBY601z9hkMqQMEZ8dSRnp1oA+eP2gND0nS&#10;PEOnTadbxwT3cTvcJGMAkEAHH4n8q9c+C9qtt8L9LZQB52+U/UsR/SvEvj3PLN8SpEkztitY1QEY&#10;45OR+Jr3D4OOH+FukAH7qMv/AI8aEDOu1W0/tbRb2xSUKLqB4g45xuBGa4v4f/CjS/Al0+oRXU11&#10;qDxmJpH4UKSCQFH0Fck/xA1jw5q97Zw+TLbidtkc6liOexBBrI1H4k+I9SleNrsQRnK7YAExxz15&#10;/WrVNkc6PfItRsrq5mtIriN5o+JIw3I4qDS/D+k6Isg0zT7e18xizmNACSfevMPhcLI+LLny55bm&#10;4+yu7OykKvzIMc9+a6f4g+LPE/hYW1xonh4arZlWNyyhi0WMY4U57nt2qZKzsiou51usD/iSX/8A&#10;17Sf+gmvmL4Df8lSP/XrN/Na6m4/aMW6066tLjw28cskTRhlugQCRjoVH865b4B5f4nbgP8Al0lP&#10;6rSGfQ3i62S4tLclZSyMSrRgnaSOuO9cPdahdaNrNjeadBLPbWqfZ7k7ThVAH5H1FdT8Q52i0+zA&#10;upLcNKSSigk4x6npmvPLCDU767ksdBaWV59zyOXBVQTgs/Ax6ccmqS6hc9V0PxTb6vpv2t4JoCqg&#10;vuQ459D3FQ6t4303SITLL+8XO0CNgWJ+n+NZMHgS4lsVtrueKJQoX93ufkdxnH8jVux8B+HNHxd3&#10;Ra4aEZMl5L8q++Pu/pSsgNfRdem1iNZRp0sMZ5DuwxipPEfiLT/DGjTapqc6xwRDofvOf7qjuTXB&#10;eK/jf4Y8OxNb6Sw1W7X5VW3OIl+r9/wzXil1c+Nfi9rw2Qy3KqflRBsggX3J4H8zSYGbrOpat8S/&#10;HRljiaS7vZBFbwg8Rp0A+gHJP1Ndq918SvhDGltxPpCE7CE8yEZOTz1Xr3r1n4bfC+w8C2puJmS6&#10;1eVcS3GOEH91M9vU9TXamewvRJaO8MoyUeNsEH2xQB474e/aJ0+4KRa9pklq54M1ud6/98nn9a9Y&#10;0PxToviSDztI1GC6XGSEb5l+qnkV5b49+BFjqay6h4Y22l3yxtCcRSey/wB0/pXgH/E48La0yZud&#10;P1C2fkco6kUAfcksjIhZV3YGcA8muUPjR5IZgunvBKFbZ5rH5mA4GAO9UfhN41m8aeEvtF7j7day&#10;eROw6OcAhse4P51S1G8tfDfi0w3k5MVw3mINp+QHAGSAcYz+lAF3xXqrWWgieyuVS/kCp5yAZJ7k&#10;1n6Pqviy7+zxjUIZ/MxuCqCVHqTRHqdvdXVlbLd6bdT3Myqx85WJBJzhR39sV12uazo/gnQJdSuo&#10;vKtIiARBHksT0GBRawr3ZcuLy38P6PNfaleYhhQvJK5x+X+FfKPi3xBq3xS8bqtlBJKrP5Nnbr/C&#10;vqfT1Jqz8RPijfeO7tbVM2WkI42Qk5Lf7T4/lXZeAPFvw18BaeHF3dXmqSqPOuBaN/3ymcYWgZ6d&#10;8Nvh5Z+BdG2kLLqc4BubgDv/AHV9hWl458LN4u8NTabHeSWkpIeOSMkYYdM+1cg/7QPgtCMLqTn1&#10;W3Xj83qB/wBonwgpIWx1hvQ+TGAf/IlAHDaL8SPFfwz1htB8TQyXlrEcAOfmC9mRu4r3bQfE+jeM&#10;tJ+0aVeCWMjEiA7XjPoR2rwn4h/E3wd450UwHSNQiv4ube4KoCh9DgnIPpXl+g6/qvhjVEvtLupL&#10;edeSB0cehHcUAfUfj691fRki1C3mkEKssapHn5ucgN78HmsZdM1fWo4rvxFeSRWpAZLOJjufPTPp&#10;XW+AvFcHjzwnFqLwIsoby7iHqFkHp7dCPrVDVtestB1o21zFNdXkmSkcKhvLTtnJ74/kKTdkCRu+&#10;HdOitQZILOO2j8vYoVcHr3P4V4X+0a6t4o0tQylltmyAenzCvc/C/iCLWLedGQQXUEhD25cF1XsT&#10;j1rwj4n/AAs8TP4sk1HT47nVra/lyrKCzwkn7rDso7HpQgPRvhH8PdI0LR7TXlMlxf3sCvvlx+6B&#10;HIXFV/2hXx8OoFPe/jH/AI69ZGnfBzxhFp1vGPH1xbBUA8iNXKx+wO8Z/Kn3PwR8UXiIt18QLiZU&#10;YMokhdgCO4zJTAxfhH4x0vwD4Quf7fM9ub2+DQJ5R3OmwAvg4+XjrXr3irxbY6R4Eu9fguI5oGgz&#10;buhyHZuFA/E15XqH7P2pXkjXWoeMxM6pgyTWrHCj3MnAArzKSy1PU9VXwTomrTavYpc5hKJsjL4w&#10;XAycKOec470Add8BdBn1fxtPrk4LRWasxc95G/zmvp6uV8GeF7HwH4TjsVkTMa+bczngM+OT9PSu&#10;gsb2DULZbq1lWSJ/usvQ0AfKHjQ/8X1nPpqsf/oa19S6+iSeG9QSRWZGtnDBepG09K+VPG8m342X&#10;r/3dUU/k4r6y1KIT6NdRM2FeBlJxnqKAaPLbK10VZQYYmlHVd756cdK9O0U7tLhYrt4PFeZXOl3m&#10;8mCxhljC4aSKXZI30x0+hzXofhRpH8O2pljaNwCCrnJHPrSu2CSR8stz8bgf+ouP/Q6+wR0r4w1S&#10;8uLP4p3V3a27XNxFqReOFQSXYNwMDmvYP+FvePc4/wCFdXv/AIDT/wDxNMDkf2i/+R/sP+wcn/oy&#10;SvoPwgP+KL0L/sH2/wD6LWvmXx8fGfj3XINUuPBmrWrxW4gCR2UxBAZjnlf9r9K7rSvid490rSLH&#10;T0+HmoSLawRwK5tJwWCqFz932oAsftJcaJon/Xy3/oNdd8EP+SYaf/vyf+hV5F8Qdb8bfECzs7e5&#10;8D6paC1kLgx2cx3ZGO61qeDvG3jnwf4bt9Ht/AOo3EcRYiR7ScE5Oey0Aet/Fn/kl2vf9cF/9DWv&#10;H/2bmx4n1kf9OSn/AMfFT+MfiV4z1rwlqOnaj4GvLG0njCyXL28yiMbgcksuO3eq37OHHi3V19bE&#10;f+jFoA7f4zJK2o6F5QJO2YYA68pXLW3gHxLeqsw00rCxDBchT+RNeu67psN94v0CW4IKQiZgh6M2&#10;Bj+VN8deLrjwXoqanDo02pQh9swjk2eUP7x4PGarmsjPkuzy+P4c+JI9xNkXJ/21/wAakHgLxMjh&#10;100Fh2Lr/jT4/wBo1JjiLwlcSH0S7z/JKk/4aFk/6Ey9/wDAn/7XRzMXsUdb8OfDmq6Hd30mo25i&#10;E0ahcsDzkk9PrXmn7SX/ACHdD/695P8A0Ja3/wDhoST/AKEu9/8AAj/7XXmvxL8YXXxBv7C5j0G6&#10;svssTIVZjJuyQf7o9Kl6s0iklY98+Dh/4tZo3+6//oZrm7/wNrM+p3lyLEOHkZkw4yQTXJeC/jDN&#10;4S8KWWiv4UvLk2wI80SlN2ST02H1re/4aEk/6Eu9/wDAg/8AxuncUoqW5NH4F15VRWsOcYJDj/Gv&#10;QdC8P2uhaKTqUkTbSZZWmYeXFx78Ae9ec/8ADQsnfwXe/wDgR/8Aa64T4h/E7XvG9vHYW2l3Wn6c&#10;vMkC7naVuxY7Rx7UN3FGmovQ+hNQ8O6ZrC2+oWSw+YhEkckRGyUdeo4Ip+maldC6W0lh5zg5/hrw&#10;D4VfEPVvCl5HpGp213Po8rYx5TFoCf4l9vUV9MNaRvdx3PSRQfxpMpKx5z8eLq1t/hxKkyK0s0yJ&#10;Dkcg9SRXE/s2RL9u8QTnG4RwqPzauh/aH069vPC2m3FvC8kFtcMZyoztBGAa8/8AhR4stfBXhrxN&#10;qs+DMwijtoj1kk+bA+g4JoQzU/aB8T/2lrtl4atXLpZjzJgveZhwPqF/9CNew/DTwwfCfgaxsJV2&#10;3Tjz7n2kbkj8BgfhXi3wv8Gat4p1G+8aahGsrxmSWyFwPluLrkgkf3VP6/Q1vXHxw8T+Fr59M8Ve&#10;GIhdp/zykMeR/eBO4MPcUAcx8e7r7f8AEe3sozu8m3RMf7TE8fyr6N0yF7PwzZwxD95FaIqj/aCj&#10;+tfJmlS3vxA+KdtcTpma8u1kcLyEQHP5ACvqnxV4osfBuhHVb6C5lt0dYytuoZhnvgkDt60LQCj8&#10;R9x+GWtl/vfYzn68V5D+zX/yGte/694v/QjWp4w+OHhjX/Bup6ZZ22prc3UJjQSwoqgkjqQ5xWX+&#10;zZn+2dfOOBbxf+hNQgZ2nxe1zVtGvNKOnXU0Ebq5fY2ASCuM/rXIWfju9dPs+p3ElwvHIbBBr0f4&#10;g+DT4ov9PkN59nSBXVvlLE5x2/CvMtS+GmtWTstkFvYeCrggH8iRzWkXBqzM5KV7o05tY8NyW4Zo&#10;5DIBkjoQfr3rCl1S0MxZNxjLZG4cisGfTdStZ2jlhMZU8qCCQfT61bsNBmui0k0ipgcR5wR71Sgk&#10;tzNpye1joNN1u38xvMdoyzDE6Ngxn3A6joa07nyXwmpRpcROPlu48BgffFefsGtvkXd94hlH55I/&#10;DFdFpl8Lm3hspJhkvhFcYBH93/PrSlC2xcJfZZcudPeBSssfnQdY7iHnj39DXoXw38RQNbDRZZyZ&#10;Vy0O4Y47ivPnt/IkeCaCSN1OMKcYP0IqFZfst2JIS+5CGVzwVYenSp30KtysvfGr4aTG4k8V6JES&#10;fv3kMY5Uj/loMfrXSfCL4nReJ9Pi0PVpQmr26bVLn/j5QDqP9odx+NdX4Q8X23iC2+y3LRi+UYK5&#10;yJR6j+orz3x/8FpjeNr/AILf7LeK/mmyVtgL9d0Tfwn2PHuOlRsXudjrnw6srieS5t5JY0dy7xJj&#10;A+n61hN4a0aGTy0MjE4w24g1Y+FvxE1PW72Xwz4ls5YNYtYywkeMoZFHXcvZh+R/nreK9KFrqKXF&#10;r8plBJA4we5qZXWzKgovdHFa9oy2Uccthbys7PtO35sD+lcTdm7iu5YGeTeCQ2c4HbH869Uub1bb&#10;T3kmYDYvJbFeT3N5e6tfGcPlEG3O3aG6+nX0zV0m3uZ1Yx6FjTL86c87P+8GNgRPvOTjH6Z596Li&#10;+nvhm6nMEIH/AB7xZ+YjpmqCQDzH6FlOSS45yOmB+FOWIs2XYA9ck1tyoybdrH0d4YVV+H1kEB2i&#10;zOM/Q18w/Dr/AJLDpf8A1/P/AOzV9PeGty/D20L9RZk/oa+XPh5IB8WtJcnrfN+u6sepsvhPqPx3&#10;pH9t+GXtDP5OJVfdj0z/AI15C/gCSe72xXrTsOOmSo6+mO2K9c8f3clj4QuriNA7Ky4BJA5OO3Ne&#10;Fvq+pTF3W+miL4DCGQoP0989aceboKVluauoeFRoWkSPcXGZmYCJD3Hf/Gsu1htjA8s5DCI4C44U&#10;+v1piXUk8k8091JNJs+QzyEjrnBJqpbStN/x8yKnmtuKrzn2AA/nV2fUTataJ0HhDSnvvFNmVYuH&#10;nDMTz8o5r0T42asulfDO9j3YkvGS3T8Tk/op/Oqvwu0C5iludXuo2iQ/ureJuCB3Y1xHxjv7nxp4&#10;+0vwbpP7xoGxJjkLI3Un2UDn8aiTuxxVkbH7OeiPbaDqmsyLj7ZMsUZPdUByR+LEfhWZD8K9f1n4&#10;t6hrk6Cy06LUDcJLIQTKA2RtAPt1NevWcWl+AfBttBI5jsrGNYywXLMScZwOpJNS6J4t0vxDfTW2&#10;nSSS+Qm53KFV57c9etIdzxH9pI51jQf+uEv/AKEtegjwmPHHwf0TSGujbK0UUhkC7jhc8V57+0bm&#10;XxDokSKWfyJMKoySSw7V614X1K28OfDTSrnW5RYRw2q+Z9o+Ug+mOufbrUjLPhrwxonw78PTx2zm&#10;O3QGa4nlbJYgck/lXzNOLn4pfFZhCHC390Bkf8soF4z+Cj866Xx/8S9U+Id8vh3w1a3H2F3wEVf3&#10;lyfcfwr7fnXqfwo+GSeB9Pe91ApJrF0uJGHIhT+4D+RJ9vamI831HVvHHwb1sW8l0+o6LI37kz5Z&#10;HHpn+FgK6b4eS/D/AMUeJLjWRGy6/PJ5xtrxshG7+X2P869O1Gx0Pxrot1p8zQ3tqWaJyhBKODjj&#10;0INfJnjLwrqPgHxQ1m8rgKfMtbhSRvTPB+o70dR7n2TPM0PlnyiyFsMw/h9680+N+lavdeFY9T0e&#10;8uYjZkmeKBiN6Njnj0rd+FniG58U+ALO9vzvuVLQSOerleMn61e0bxTZXurXegTygX9pI0YVxjzV&#10;B6qe/HUUxbHyNqWha9b6PBrOpW1ytpcPsilnblzgngE56V6f8KfhHo/izw+mt6tc3DK0zxi3jO1S&#10;FxyT1rqP2jSqeEdHjAA/004AHTCH/Gtj4Atu+GajsLyUfotJDZ1um+FfCnhG28y2sLKzRes0mAfx&#10;Y1pWOt2mpt/oAknhHWYIRH+BPX8Kz7nwpop1KfWNTzcOTuzdyZjiAHYHgCuL8WfHDw54eiez0ULq&#10;d4o2r5PEKH3bv+H50xHpGravYaHp0t/qV1Hb20YyzOf0Hqfavi/xjf6Zqni3Ub7R7d4LGaYvGj+/&#10;U+wJycdq7Aad4/8AjDqYuZY5RZBsLJIDHbRD/Z/vH6ZNex+E/gr4b0HTJYtQhXVLyeIxyzSrwoPU&#10;IP4fr196Qzzz9n/VPDdhqF3FeSCHWrg7IHlwFMf91T2Yn8+K9f8AH3hi/wDE+lRQ2N2Imiff5Tfd&#10;kPbJr55+Ivwt1PwPeteWfmXOjs2Y7hfvQ99r+n16Vo+DPjnrnh6OOz1ZP7VslGAXbEqD2bv9D+dF&#10;wauWdQ8P6ppbtHeafcQuCfmZcqR7EcVm4ULtIO70OeK9p0f4z+CdbEUb3r2k7kKIbuAjn0yMr+tX&#10;/HvhbT9U8PXF9HDHFdW8ZlSVVxkAZIP4VfMZShpoeK6fY3OqXKafaQGeeU4UDquO+ewr2vwh4QtP&#10;B2nS39/LEbsx7ppuixqOSAT296b4N0PT/CfhL+1LjHnNbm4uZiuSEA3EAegHavJ9c17xj8Zb5tN8&#10;PWEtpoKvhpH+VGA7yP3/AN0Z/GpbKhGyuYHxI8aXnxG8Uw6XpCSy2UUnl20SDmVum8j/ADxXuPwy&#10;8BweBPD2bgodRuAHuZOy/wCyD6Cm/D/4YaT4Ft/tBK3Wpsv7y6cY2juFHYfzrF+IPjR7nOkaVIBA&#10;RiWdD97/AGQfT1oRUmkcT8U9afxL4hxCS1jaDy48Hhj3P4/0rgzbsEVOAA2WGRxXUrGjEAoN+eo9&#10;ailsEdiQi4PJNWnYxepyEq46EMT0GOlQPkDG3n2NdJqGnBZNsK7ieR83XntWPJYzxsiSQSKGyQex&#10;FUncadimIHUA4+7zjBqJ0Yssag7vQDvWhJGkWzLBiM8YyT7V6l8CfD9hqF9f6rcxRzS2pVIVZchC&#10;eSQPWhvS41qeaWmia8iqw0PUjGcbSLVz1/CtaLQNajb5dH1IsOQfs0gI/SvoHxH8T/DHhPVm0zVZ&#10;rmK4VQ+Ft2ZSCMgg9DWR/wAL38Cf8/tz/wCArVnzlOCPIv7K8STAh7LVyMY2NHJj+Vb3w80bV7bx&#10;zp01zp99FCrnLSRMFHB6kiu//wCF7eA/+f66/wDAV6D8dvAh/wCX66/8BXpcwcphftG/8ippf/X0&#10;f/Qam/Z0/wCRE1D/ALCLf+i0rjfjH8RvDvjLQbG10e4mklhnLuJIimBj3qb4O/Ejw54N8L3dhrNx&#10;NFPLeNKoSEv8uxR1H0NIs3fibpup3XjGV7Wyu5YzCmGihZlzg9wK5S30DX5pEiTTL8M7bQWhcD8T&#10;jivUv+F7eA/+f66/8BXpD8dvAmOL25/8BWp3MnTuyfw/8MbC309TrBa6unHzrvIRPYVznjv4fnRr&#10;U6poqsbZB++iJyYx/eHtXmvj74tar4l1uN9KuJ7HT7V91uiEqzEfxN/hXtHwv+I1t460drC/CLq0&#10;MeJ4mHEydN4HceooTKcEc18K7bxBq10tzBqV1BoUBwULcSsDyoHp6mtr4y+PofDfh2XSLOZTqt8h&#10;QBDkxRnqx9D2Fej6fp1rpVitnYQrFCmSiDoCTn+Zr5d1H4QfEfUtamnvbD7RLNKS9295Hhsnry27&#10;H4UPUqKsjv8A9m+zZNG1q8I+WSaNFP0Bz/MV5l48GPjXf/8AYSj/AJrX0p4A8Jp4N8JW2lB1kmBM&#10;k8i9GkPXH0wB+FfNHxImW0+MOp3EoO2O9SRvoNp4/Kl1GfXcaKYEBAIKAEH0xXzZ43+DWtS+PZV0&#10;KwLaXeSB1lBAWDJ+YEegOfwr1u0+MXgKW0iZtfjjO0ZR4ZAQfT7tTf8AC3fAH/Qxwf8AfqX/AOJo&#10;A6SeIaX4akiicj7LalVfv8q4B/SvN/g/fz+NvAGo2viG4fUS1w0bmc7jsKjAp3jb4y+Ek8L39vpO&#10;pfbr6eFooo44nABYYySwAwK81+Cnj+08Kajc6XqKSfZr902SRru2SDgZHoc0Acv4z8O6h8PfGklv&#10;bzyxhG821nUkEqTxz7dK+ifhH40uPGfhRpL8A3lo/kzP/wA9OMg/Wq/xc+Hlz440u0k00wjUbVzt&#10;807Q6HqM9vWtD4XeB5fAnhd7W7kSS9uJDNOU5VTjAAP0FAmebfFC3Oi+J5BEF2OBLGuB8obOR+ea&#10;Z8HgH8fiVc7Ggl4PY1Q+JuuRa14r1CS3ZZYIQsEbLyDt6nPpnNW/guSfHigE4FtJ29qvoZfaLH7S&#10;n+u0D/dm/mta3iNyn7NVkP70EQ/8eNZP7Sn+v0Ad9k381r1HwFYWmo/DDQ7e9toriE2ykxyqGUkE&#10;9jUdDY4f9nW3eLwrqxnhZY5LoFS6kBhsHTPWux8UfFLwr4TjaOS9S5ulHFtakM2fcjgVueJPDcWv&#10;eGrjRorh7COUKBJbjBUAg8VxenfB/wAB+F4DfartujHy1xqUwCD6jhfzoA8z1jx/47+Jc7af4e0+&#10;4trBjgrbZ5H+3J0roPCX7P6Rlb7xXeK+PmNrC3H/AAJq6LXPjZ4N8MW5s9ChGoSxjaqWiiOFfbfj&#10;+QIryrVPGnj/AOJ109lp9vc/ZWOPstihCAf7bf4nFAHpnij4reGfAmnnRvCttbz3aDaBCP3UZ9Sf&#10;4jXhUj+JviB4jaVVudQ1CVgfkBwg7eygV6n4T/Z6uJWS58UXqxL1NpbNuY/7z9B+GfrXstjpnhzw&#10;RozC3htNOs4hl5GIGT7k8k0CuZvw4g8UWvhhbPxSkf2uBtkUgfczpgY3e/auH1/4aw638Up4bXbb&#10;WckEd3dMv8LFiu0D1O3Na2qfHDRLaeS3060mupFHyOzLGjHHXnnt6Z9q0/h7Br89/q2va1AkUep+&#10;W0QZvmAXdtAXsuG9c9/eqSaIbTdi1r3iDw58LvDSoERCBiC2Q/PM2Op/qa8c0jwp4m+MPiI65rLS&#10;WulbsKxBA2f3Yx/Wva9X+HPh3xB4ni17VIJLqeKMRrC7/uuCSCV79fpW1qGs6J4cs1bUL6zsIFGE&#10;EjhBgdgO/wCFSabDtE0LT/DulQ6dp1usNvEMBR39z714R8Yvh/P4d1A+MdALQQ+aHuBEdpgkJ4df&#10;Yn9a6TxP+0JotgHh0C1k1GccCWQGOEf+zN+Q+teXzS/EL4u3oAiuLi2DcBR5VtF+J4z+ZoAu6n8c&#10;/EuoeFY9KURwXRBSa9Th3X0A7H3pfh18ItS8XTR6rq3mW2lMd25/9ZcfT2961739nfV4NBWe01S3&#10;udTGTJb42xsPRXPU/UD8K5DTPGPjn4bXh055Li2WM82V4hKEewPY+q0AfVtvZWnh3RBb6dZYgt0+&#10;SCFeT/ia8m8ReIfEWovKl7Z3VrbbvliETAY7Z45qpov7R9qyKmt6JJG3eWzkDA/8BbGPzNdhafG7&#10;wDeoPN1OS2Y/wz2rk/8AjoIpkSjfqebKxIJOI19H45/rXceAfFlpo0Umm38nlwO3mJL1AOACD7cC&#10;uq0/x/4J1m8gs7PWLKe4nbbHEFILH0GQKyviN4Zsjor6pbxJDcQsobbwHBO3kevNBl7Nw1R0OreG&#10;vDfjHTibuztruKUHbOgG4e4Yc5r5BvtKgtPGsmlW7+bAl95Cse434r6/tFGm+A0MAOY7DePXJTOf&#10;zr480OR7rxdp0sp3PJfRsx9SXBNLqbrVXPty2QWtjBH0VEVMfgBXAfHP/kll/wD9dYf/AEMV3t+x&#10;SzJGfvoOP94VwXxzYL8Lb4HvNCP/AB8UMZzH7N3/ACLutj/p6T/0GvTNY8H2Ws3pupZpo3ZQpCHA&#10;OK+evhV4Q8S+JdLv5tD8UTaPFFMqyRxlxvOOvBFegf8ACrPiH/0Um7/77l/+KoFa56joOhW+gWsl&#10;vbySOrtvJkPOa+YviJ/yW+b/AK/of/Qlr0z/AIVZ8Q/+ik3f/fcv/wAVXjWv6dfaL8TEs9U1FtQu&#10;obuLzLliSX+YHuc0DtY+sPFBYeDtQ2R+Y32Y4T+9x0rz/wCFGi2l3Jc6nc/v54NsaBxwrEHdwe/a&#10;u/8AFUTT+CtTWNtrmzcqfQhc14v4G8V3XhjxCBegmwum8uY9h6OPpn8iaaRnJ6nc+O/jBp/grVH0&#10;o6Zc3N2qB+SETB6EHnNeRa98aPFnipZNNsreK2iuAY/Jt4y7uD2zyfyr2n4j/De0+IFjbPDcx215&#10;Ccx3O3cGjPUcdR3FaXhLwH4f8E6dGttbxfaVT97eSgb3Pc5PQe1I00PCvCPwJ1/WttxrD/2Xatzt&#10;IzKw+nQfjXufhf4Z+GPCiKbOwSW5HW4nG9z+fSukv9Rg03Tpr+YsbeGMyMY13HaO4A61wP8Awvbw&#10;KBzfXXX/AJ9X/wAKAG6h8DfCOpa1NqEkNxGszbmt4pNqA+2OlWF+CHgUKB/Zkpx6ztUP/C9/An/P&#10;9df+ArUf8L38Cf8AP9df+Ar0AeEf8I7pv/C5f+Ef8k/2d9v8ny9xztx0zXv/APwpHwKR/wAgyT/v&#10;+1fP3/CS6b/wuAeI/Mf+zvt3n79hzt+le8j48eBcf8f11/4CtQBMfgj4Gz/yDJP+/wC1dtHBb6Po&#10;yW8Yf7PaW4RQSWbaq469zgV4R8Q/jp9thjsvB80sIOGmvGTa/wDuqD09zXZfCj4ox+MLMaTqjBdb&#10;gTr0Fyo/iHYNjqPqRx0AMu0+G+t380l7KIIY5nLrFIx3AEkjOOnWpP8AhU+sO3zXdmozxt3V6P4r&#10;uNdtPDtzceHLe2uNRi+ZIpgcOAeQMEc46c15DZ/En4t37EW3g1DtOCWspUH5swp3I9nE6uL4a38S&#10;lRc24BGCOakf4d3/AMoW5gAHXOc9a5z/AITX4zf9CZb/APflv/jlH/Ca/Gb/AKEy3/78t/8AF0g9&#10;mj1bX0Mfg/UkPVbKQH/vg18xfAv/AJKnYf8AXKb/ANANd/feK/jFqGn3FnL4OgEc8bRsViOQCMHH&#10;z1wvhTwl8RPCGvw6xp/haeS4iVlVZlBU7hg5ww9aC7aH0X4z8PXPiGxt4baSNGjcsS/TpiuNg+GO&#10;rrKm++twm7LbQelY/wDwmvxm/wChMt/+/Lf/AByj/hNfjN/0Jlv/AN+W/wDi6CHBSd2ek32paD4B&#10;0MXOoTpbxZClsZaRvYUT2Wg+PNEt72Ex3NvIN0UyHkeoP9RXz34u0D4o+NdTF7qugXfyjEcMYASM&#10;ewzW38M7D4i+CdXSJ/D17LpNw4FxAxXC5ON454I/WgqyPddF0Ow0K1eSK2igYL87KP4RXhN9FefG&#10;j4mtHBvTQdPbYZO20Hn8W/lX0c6K8bI4BVgQQehFYKQ6D4I0iVrW1hs7csW8uJQDI57AdzQg2Qzx&#10;HZW+mfDzVbO1jWOCHTpURR0ACGvBP2dT/wAV/e/9g5//AENK9+8Xy+Z4C1iUqV3WEpweoyhr5+/Z&#10;2bHxCu19dOk/9DjoGfReqaw2nalYwSRFra5VxJIATsI27c+xyaqar4G8M6/qKX+p6RbXNwFxvdeS&#10;O2fWqHiH4leE/DGrNpmsXzw3aKrlBbSONpHBBAway/8AheHgAf8AMYk/8BJf/iaAOnXwR4XRAq6F&#10;YhR0Hkivl+0sbVvjctibeM2v9plPK2/Ltz0xXvX/AAvDwD/0GJP/AAEl/wDia+e7fXtOj+Laa60x&#10;Gnf2gZ/N2N9zPXGM/pQB9V/8IX4Z/wCgHY/9+RQfBfhnGRodj/35FcwPjh4C/wCgxIT/ANekv/xN&#10;efeOfj7df2pBb+EHQWcRDS3E0OfPP90Bhwvv1z+oB7V4j1S30LQpZGGPk8uJAOCSMAV4bbzyF9zO&#10;3+z7V614S8V6R8SvC7uqqJAoS6ts/NE59PbjINec6hoT6B4uh0y7Ikt7pwsLEcspP6EUGFWLex7F&#10;GS3hQk97M/8AoNfKvwt1Sy0b4mW+oahcJb2sKzs8jHgfI1fTPi/Uj4Z8B6hc29tJObe2MaIgyRkY&#10;yfYda+NLa1uNS1CO2tYGmubiTakaDJZiego6my0R6f4o8X678YPFEGg6JFJDppk/dxZwCB1kkPt6&#10;dvrXvHhbwzpfw+8L/ZocfIvmXE5HzSvjk/4Cs/4a+ALTwFoG6bY+pzqHu7g9v9kH+6P1PNcZ4x8c&#10;/wBu3jw6bMy2ls/ykHif1P09KdhSlY9a8P6sNb0lL9Y/LSQkKp64BxzXyixx8bEP/UYX/wBDFfTn&#10;gG4+1eDrKYEfMD0AHf2r5ed8/GVG/wCowv8A6MFIa2PqXx2u/wAHXy+Z5eQvzZx/EK8XmS5gkS7h&#10;vFkVj8syggq3oe4OK991aC3uNNlhulQwPhWD9Oox+uK821zwloumETwas9h5vOxmyD14A61LaE4t&#10;nLL4n1Jb+Ez3c1ykD7lSQ5H+etUbxDcn7RGu1SSSFPQ5q02mXRnCWksF8wYMZYHCv15DRdfyp2qN&#10;qF1dpbXSzQmVj5ZNqIlHtn/9dNNEcvc634ZgS6/dXG35vs6q7dMnNcd+0of9P0If9MpP5iuz+GEK&#10;pq14S5aRYgG/P6Vw/wC0lJ/xONEj9Ld2/Nv/AK1NlwVkeofBkZ+E+h/7kv8A6NernxK8SReFfBF/&#10;ebws8iGGBfV24H+NYvwp1Wz0n4L6Vf6hcR29rBHM0kjnAAEr/r7V5B4t17WfjL4yh03RLeT7BAcQ&#10;q3AVc4Msnp/kUFFv9n/QJdQ8Yz6zIpMNlGfmPQu3+c19NCVTMYu4XdXNeD/C1j4F8Kx2EJ3GNTJc&#10;TY5kfuf8BUXhbVbnVdZ1KWdDGoCiND2XnFDA8M/aH/5H61z/AM+Sf+hNX0FoBx4H0wnkf2dFx6/u&#10;xXz7+0OR/wAJ/a+1kn/oTV9B+G/3ngXScfxadF/6LFCBnztJLLdzDbGUhHKqew9aWW9HnRRr8yxk&#10;E1FeXhclEyqDjiqIdQSo4z3OaSMb2PpmEWHivwl5Cy77W7txG5jbBXjkexrwP4ifDDVvBWly6npG&#10;r3VxpAISaNpCGjBPfHBGcCr/AIHvb211q1is9TeFZZ1VoUYkEZ5yuMV6V8abxLP4W6oGGWuDHCvH&#10;cuD/ACU0zWLueP8A7PulR33j64vpAG+w2rSISOjsQoP5Fq+ox0r5s/ZtkA8T6zF3ezVh+Dj/ABr6&#10;OM6rOId37wqXA9gQD/MUDPlT4vf8lil/3of6V9UWYzYW/wD1zX+VfMvx30W+0/x5/bAik+zXMaGO&#10;YDgOvUfyq7p/7ROtWdhDbXGj2c8kaBfM3Mu7HfFCA9o8deBdO8baJJaXCJFdAZgutuWjP9R7Vk/D&#10;/wCFeleBh9q8w3mpsNpuXXAUeijt/OvNP+GkdT/6F+z/AO/rUv8Aw0lqn/Qv2f8A39agDV/aGvBb&#10;X3hg5xslkl/Ip/jXr9wy+IfCrm2dSt7a5jYdPmXIr5J8eePL/wAf6pb3V3BHAkCeXFDFkgZ6nJ5J&#10;6V738D7LxHZ+ECNaDx2jMDZRSjDqncnuAe2aAOe+F2n3ml/EO4sr2No54bd1YH6jpVX9pX7nh76z&#10;f+y16QRbt8WojAF8yPTmE5X1LDGfwrzb9pQ8+Hl/67H/ANBpCid58Ev+SS6R/vT/APo165nW/h34&#10;hvfE99eRQwSW01wXTc/IGc+lc18P/ihrHhrwVY6Va+C7/UoITJtuoi4WTLs3GEI4zjr2rpf+F3eI&#10;f+ican/31J/8apg1c77xyPs/w11dCACliVx9ABXiv7OThfFWqKTy1quP++q2PEnxU8QeIfDt/pB+&#10;H+qwC7iMRlUyErnvjy657wNr0/gMtNZ/DzWp76VNsk80kg3D0CiLAFCGd/8AEn4NabrGnXOpeH7T&#10;yNVX5/KiOFnOeRg8A9eay/hR8Hb/AEPW4fEHiDZHNACbe1VtxDEY3MenGTxVr/hd3iH/AKJxqf8A&#10;31J/8aoHxt8Q5/5JzqY/4FJ/8aoAyP2leG8PD2m/9kr0D4L/APJLdLx/t/8AoRrwz4seNtQ8YnTD&#10;feHLrR/swk2+eWPmbtvTKr0xXuHwTbd8LtO9mcfrQB5/4xaT/hJ9VAT92JWy1cu4TJCqDKw54xj2&#10;FdH4zYDxfqayZx9owAD2rnnCAMwVsbsAtn19aDF7kDREv+8DHu3Apix/u2ZSFj3DOW5H4VO7yfdA&#10;O0dySCPr2qlLDJNLuDhmxkkDgj8aQh5ugzeWJDtznOMZqbzVZwiIHGPmAOKrQQBiGMRLHoCcAUT2&#10;UquAGHI7tj86Ci/FdRoFDl1OOFIB/KrC3rFGUvEFY8Z61gkSKQuFYAcEEH9ant4mupdpkCoB1bn9&#10;fwpDRtRQPKm2ONXA+/tUmoLjSJjII8TeXuxtAz+Iq9azwMhAc+XGCVDjbvbj2561F9pj2Md1ynPD&#10;DgN+BoGyGPSHRkBjIk6gsCPz/wDrVoxYaFLKA5QENcygdQMcVR3ysjGS8I+U4VUGcehPamiYlVSN&#10;ywwAQp2j6k9+lIEWpmFzeF0DrLuJYYGFX29TUcqCa4Z0bdsXHIwSe4qu7yxIscGZHyWwGJ59ce1a&#10;9lZukcf2mRX/AImkVs7u/HqKYJXYlvpBlXdKen05q+ltBbRAmM/723j8a07ZPNUmBGbP9xCB+tUb&#10;pLjcUEkjEHlQcY9v85qdzTYZ5tkZA3lgvgbcDp9KWaKzuZMLgPg9uR74rOmsLvnYMoe4OSKu2GkX&#10;nm+ZJIoXjIJ607BcRNMgijCs4fn+Km/2D5pUwRAA55bkZ/GtZYYYxuYvIenC5APvVpfmCmMEE9D2&#10;+lAjItPDLDMjvlRnK4rz0xrD8btORBwNStx/48teutcybcRuAV6ngj/61eRsxf43acxIJOp2/I7/&#10;ADLTQH15RQOlFUAUUUUAFFFFABRRRQAUUUUAFFFFAHy98eSB8V7Qk4AtICT6fO9eq2s13q8SHTYI&#10;xCEC+fdZyxx2HpXlPx7OPiranj/jzg6/7716PBd3stpAF1Bo0dAqfZ4OCMepotcLkMdnc2OoTQzt&#10;HIEOWKMQP0qnLcabPM63rSqP4GYEKfpt/rWiNOuDEI95YNJucyHl19/1rotQ8P6Z/YEqiILK6Daw&#10;x94ds/lTc0jJQle6OLTS7C4/49r1m2rwBISF9uc5qjeaXaxosMkwlI52RRgFj2ztHP41bj8KyGWI&#10;p5zxk4k7AHPY10yQ23huykZbUK7/ACrMAC2fxqua2w1fqc9Yf2Vpln5l3FO7E87occ+nPFNj1vwx&#10;dSfv9Pm3qCE5Ayfwqvcy6jqUj+ZtlxzknC7vTFZ9lC9vfbry2iZAcFapLqyHNIpTRWZndoodgL5K&#10;7/mA+vStFW0tLZNl1drOD86EDCjByODjrXR2TaPFPcExI8Yh8wLjkE9P5VzDCzvdXEq70jkkyIyM&#10;MoJ9Kd7lJW1Li6rZWK7oIzcTMV2+YPlVv7wz1rpNS1gahoixsUhmtkWTzN2CGHcev0rD1zRLLT7m&#10;xCXDhZiCc4O36+9Pl0KzlSXyZ7uefcOFjyrL65FRJJu5aukYjat9ovZtQmfM6ldkeBsZj3OPT696&#10;j1CZpdTNxpynIVC5xgg//rzWrdaO+nWg8sZhzuYyJgqMdxXMRPcS37S2obaHBRuQMjpkelaxszCT&#10;d7HY6P4ntBphtdTadJFkLt5YwgweAccnvnitSPXdPv70xQSxDcvyeeGBz/sjHP5VkDQrl5rrUL0s&#10;rv1ITAY5PAH+etSWnh6wv9SEVve+Xcp91yMEtnoM96zaRqmxLTV3s4rm3LQlpXO1ieR+Gf0NdRoG&#10;oWN2sNtPIftjDGWAIc9s159qukX1jqcttMFuGTkHHUdulW7bSNQsrRbqC3eDdhi/OQD3HpTlGLQK&#10;Tud74p09JJ7C3UFTIzbz1AGB/Ks260aCSKCFxCxMZ4ViGY478nOM/rXJHXdVtr5PtE8sjRtgJLkg&#10;0l5fSXsUEs/2aGaNflEXByc81Kg1YqU76kdr4kj0rUC91ZNMiZREbAIwOCARj86saxqemavHbag0&#10;LLNIShQKAB7kA9feuakgE5G+VHY+r5NLHZSfaVGFjQe4Na8qMdWdXpkkkipazzvgMDnGSB3GT0GK&#10;3oLeLTtVOqQrHPZxxAQhpCV5Hzbc5Ge2K4m/09IWW5jneSHHOx8AcdDj3qtBrt9aWX2WGUBCPuHp&#10;jOSCPTilyX2GpuOjO/1CPQBpt1PBp7Lc3I3gP8wjY+nYHGT/AJxXMLqls1jFAz3ETW7EkuARISfQ&#10;9MeopPDw+1SXVw5jBVfMZZWwg5H3e2e1dRYabE1yh+yACcKcsOxGe/oMflUNcrsy/i1RhWmpXOtz&#10;G3kVTxyzSkcfwnrgfgK09O0a9tfP+02sZtRgPIoLDA5445roF8Laet4Wth5YVdxGccetPmuLtL6K&#10;2tixT7hRhwB1Lf8A66iT7FwXcvWt9D9lW1ihJVFDecRxn059ql03VkE0NrHFnzg0rPn7qAcH8+O3&#10;SnafaBrZkupDMpDFv4evp6cVNDpNomoS3dv5iTPCYgxOVVeOnvxT2RMruWo9tRMkjlreRURPQFcn&#10;Bzz3/CrmtWMmq6BeWEUirJcQNEHboCRjJrHvNUSWT7JJLjzG4yhz8p5A/Kn2+tXNqqRGxcp/ezyP&#10;rUvQuCbRxvgD4KW3hDVYNZvtSkub+HOxYl2xrkYPXk8fSuk+IurQWWl28BkQSyTBgCewU/4ird54&#10;haVvJEjWpPfHI/OuYt7K58R+IUug7MtsCWaTALZBWqhZsJxajc42bUbbO7dEFHYHpWhaG0cK5JQt&#10;0PQV6P8A8I8fKDHy9xPKn61zHinRJfuLbFzs48vjFaO3Qw1Mu8DzMwsJdyxHYHOOT3xXqGgXC3Wh&#10;2w3fOsYVwDyDXjNta6rpKCWaB2hySQAePrW3pPiJvOLWjSow6hDn8xWckaxdztvCngHQ/BUl7c2B&#10;mknu23yz3LBmA67c4GB1Nc54r1uPVb+NY5SbeJCUxwGOeT+QJp82p65qmj3JllQJswq4xvzxzjvy&#10;ePaueIl8pGkRkZV27dvQ9P5GktiZM6zwXqltY3MlrcThTcBWQuR1HGPbOa2/FWn3cNncar4d0ixu&#10;fERQRwyzooYL/vHHT0zXkmoTOgjVyVReVIGMYNehaL8RbR7OOG6jleZFA3qPv/hRYcZdDi7b4NeI&#10;fFWpDVPHevO7nn7NbncVHoD91R9Aa9S0nQ/DfgbSjFYQW9jCBl5CfnfHcseTXI6v8UJCzRaZAkR6&#10;b5ea4q7vtT1Sb7VfzyTsxJHOVH0FNRG5HS+L/HMuqq9nppaGx/ifo0v+Aqn4C8UPo2pm0uX/ANCu&#10;GCt/sN61y8+AQB8x6n2pbKJ2lTahJZuuM1dlYz5nc9V+I/w2s/iDZ2siXK2l3Afkn2bgyHqDzXR+&#10;H9It/Cnhe00uOTdHaRBfMbjcfX865TT9b1LRrRBNcJdRh9vlEcqPbHapLrWzq08ZlmngVWGIVwB+&#10;PHNZ26nRys4mLxJNpWrHWykcawzbZgpJ81SSGA/Tr6CvS/F3hnTfiJ4QFoZlEcwWa2ulXdsbswHG&#10;eDj8a818Z6LcWSTmV8wZaVWXHK5yAfQ5NP8AC/je/wBE0iC2hVZ4VQfu5BjYeuB6dRVuN0ZKVmbu&#10;g/APwnpyI2pfaNUmHLGRzHHn2VefzJrs7TwT4Q0xR5Hh/SoyOjPboWH4sCf1ry3V/iFr+o8R3ItE&#10;6FIRg/nXOT397cg+bezyZ/vysf50uQbkfQv2vRdMUAS2VqvopVB+lV5PF/h6L72s2efQSgmvAF8+&#10;5tnRVEjlDwT6elUWxsABwevBp8hLnY9/n+Ivhe3Xc2pqR22IzZ/IVZ0bxXovicz29jP5uxfnjkQr&#10;uU+x6186O6+UEZsEHINT6VqNxpl+l5aTNHKrZDKefx9RQ4aCU2epaJ8FdK0Xx0fEMN4zW6SGS3sz&#10;FgRsf9rPIHYYq38Vddjt9Mh0lXBmnbfIB2Uev1Nc63xX1g24RYrYORjzNpP44rjL64m1OaS4u5nk&#10;llOWZuppKJbdxNH1SbSdTt7uNeYJRJt7EZ5Fe9htD8feGmt7iNLm0uFAlhY4ZD+HIIPevniKAmfY&#10;3IA6j/PpWvp2pXWm3Aa2uJYHGAWXgE4/WqkrivY9V8J/CXw94N15tW0ya+acoyBJpVZVB69FB/Wt&#10;jxj4K0nxzpsVlqvnKsUgkSSFgHU+mSCMGvOJfGviJrcxNfEE8bggBx9aZpnjLWLCPyo7uR1z0l+c&#10;8+9Ryh7RXPRdF+H/AIS8NxJ9j0azV1/5bzqJJCfXc2cfhiteXXtJtgVa+gBH8KtnH4CvGZdUv9Su&#10;Xa/vZpATkqWIXHpjpVcXYjlUE7UIPQ5osO565ceOtEgQsJnlx12Rk/zrBvvivZ25bydNnfacfO4X&#10;P5ZrgXlYQOEkyQmV7k89fyrn5pd0eM8k5JNVGKE5M9n8NfESLXNV+xzW6Wwdf3Z8zdlvQ8CrGsfD&#10;Pw5rviuDxFfQzPeRbTsD4icr0LDGT+deO6PFLPdwxISrMwAcdVr2S2ur+ysPLaeSdlHy56gfWlON&#10;mEWReO/E0Om6c+m27BrqYbWVf4I+/wCNRfD7Wkl0s6bMdjQsfLyeGBJOM+o5rl9R0Z7y6luMsHc7&#10;m3HP5msme7EDpHa7gkf3WHGT3b9KajdWBu2rOm8SfA7w/rutPqltc3FhNLJ5kqRgMjNnJIB6E/X8&#10;K7bXJodK8MTIz/KkHlJu6njArzxPHutQAKksbjHJkTJzWPqmuajrDhry4ZwOiDhR+Felhspq1UpS&#10;0ieXic3pUm4x1kQ3rJiKNG3FVy59zT/D9/8AZfFOmxKATJcRqeexasqe6igGGf5uw9awEkurnW4r&#10;iLdFIrqVcdsHivQxs6dHD+wps4MBRq18R9ZmtD3X4seHtV8UeBptL0iBZrqSeNtrOEG0NknJ4qh8&#10;IfAWqeBdKv49UmgaW8dHCQktswCME4xnntU5+KOn6cPs2rQTR3cUamQoMqSVB/Cua1H4zXdyGTSd&#10;MECHpNcHJHvgV82oSPpbon+JuoWEevNF+8N0kKszR8FRzjnBHNeff23FbKu6zLOxzl33DB7YWrek&#10;6drHi28vZ5JUmlkBaSR+Ovb/AOtS2/w6vpNQeKYxx7MfMG/lWqSWjM223oVR4qnECRxW9pEoJ5CB&#10;mb0+9nmur8CfEGPTtXMOrTSrBdKqDcSyxEE4Y+g5P6Vh33w1ns7eS4WeOSMYyQx3HPHSs608Galq&#10;E7Q26PEIQCzNwD9CaLQYJSPdvEPgjwr44SK51KyjuXVdsdxFIVYL6ZB5H1q5Z2Wj+B/DQtbb9xY2&#10;yllV5CST16nqa8h0vwt4r0yJ5dP1SREViBGkpAY9+OlZV9e6pqJ8nUr6aWRDhlc52H3HSs1FN7lO&#10;TS1IdQt57uW41Jf3LSyFsKvXJqK1tIZpo0vZCqSEhmX9P1NWrZmcMrE7OoHbip7SzluC0W5ViiVp&#10;WIGWKjtz3rVvQhas7Lw1Np/h3xHOLa3YQtbjZlQG7bh74IOfpXodl4i07UJVhimIlbojAg9K87/s&#10;W+glt7+WMyRxxsSAw4znr7AY/WqXh3cL+61Rbp0hc+Vsk/gY9Qv4Z5rFLmZrsXPif8II/FcsWo6E&#10;lva6iWxPu+RJR6nA6+9anwz+FsHgJJbu5uVutUnXazqMJGvoueT9a6C38Y6eIJTK+XiADAcsxPtV&#10;E+IZvEU39n2EhgJfbLhcnZjk7u3pScWgTTJfFH2PVLm2s5fnljkxGu3+MjOeRyMA1e8H2S22lPIY&#10;0V5nLEiMJ8o6DA7DnH1ptx5SokAdRbxqVxnG44xj+dUDrq6LLDBbQSXEMkgRlzlhkdQe9Sm3oU0Y&#10;niib4sXmt3Vp4et9PtNMVgIbp2QyEYHJDE98/wAPauWl+C/jLxLIJPFPjAyITu8tC8oX6Kdqj8K9&#10;ai8TWjuE8qUMR0wODnGD71NfavLbQyFYscAxseQadhHEaF8CfB+kskt3FPqcw5/0l8Jn/dXH5HNd&#10;zPc6V4a00AJDa20S/LFDGAPoFFcVN4t1d2Esc0M8DNs2RcEHP51e1tFbTTdNHHM8ZBUM+DnjIGet&#10;DuO3cw9f+IE2phrTTo5YIZByRxJJx09v51b0vw3bW2nRXdykxvnG8yLMyOue2Qf61fsL3SdWRXNu&#10;kNzG2M4wwIqVLO9t72W4+1vc27jAibkKfUUSZKVjR0nW/IH2a5d3RTtWSQ5b8T3/ADrJ+Inw107x&#10;9YLNG6W+pxj9zcheGH91/Ue/apzJAlwYpoJIGYZ8xh8p9sio5dfutFRvsVvFc2wGWPmD5T9BUplW&#10;K3wn8BX3gPSL631G5gmluZ948gnAXaB1IHPBqHxxe20esyStp8E7wRqhkkiznPO3d7bhx9a2NO8T&#10;atqsIl+wx2lsc/vGcliPYY/nVCe2tyJ9l3OpYs0nmsJFyck5B/HpTuIyNM8VackqrJpNpE6EMHjj&#10;VQCPTFd9qVjZ+KvDE9lMFe2vISpPXBI4P4GvJZZYZUcR28M0Ea7lEa7Gz689fTFdN4Y8Uy6Z5lnc&#10;2ojt4RuAL5Y59PSm0LY8z0/9nnxHc3ci3l9aWlurEK27ezLnggDj8yK7Gw/Zw0OPB1DWb64bv5Kr&#10;EP13V3p8b28vFvbSH3fgVUm8UajKcQmNM8YCc0Bcz7P4G+BLUDzNOuLojvPcv/7KRW9afDjwXY48&#10;rw1puexlhEh/8ezXOapr2p3FxBpn2iWN5ZVWWWP5dgznAI7kfzqnc3kzXEtpbmefyWCPNJOxX379&#10;aBrU9FttP0WxkC2tnYW7dhFEiH9BXmPxo+G1z4mW31jQ7XzdQTEc0aYHmp2PPcU2y0m8uNQjnttx&#10;8ttx8lSTn/eNd/B4iSyt1j1IgSjqV5P4+9K4GN8JvCF34O8GLa3423lxKZ5Y8g7CQABn6AVg6vrc&#10;MHiLUby3thNLcMBE+7gqEC/rt/Gug8SeLJprL7NpVvM7znaXA5x3xXI2aR2eppLdR/OoIZGXOG5A&#10;FaRRnNvoZttqN9p+qf2ikxW5Ygu4XG7/AGdvp9a9K0z4haRdWga8kNrPj5o2UkH3HqK4jU9Nimuo&#10;ZISUikU8Z4BHFZcumgW0s6v0OBx+lVyozU5I7TWPigttKf7PtkaEDmWclc/QdaveDPHc/ijUpbaS&#10;CKNEjLBlJyxBAryi705ywVQrNjPXp/8AXqvY3t/4ev4r2zlZZ4zkZHUdwR360uUam76npnxY0/xn&#10;rsVlonhuIJp93kXlwJNpHP3Sc8Ljk464rW8AfDvTPAWnEptn1GRQLi7cYJ/2V9F/nWfYfFzR3tgL&#10;2C4huV4ZUTcpPqD6Vxvir4lXusTtbQA21h0KA/M/1I/lU8rNHNHY/ETUdTubM21pb79PxmZlblvb&#10;HpVz4WXn2jwzKhl3NFOV2k/dHUCuLsvF13b6eIWVZQUwrHqO1L4b8QDRdQka0l3NNzJC5wGNFnaw&#10;k7u5fufgjHq/j2+8Qarqh+zy3X2iK3t1w3XIDMen4V6hqrqmk3EfmiNnjKIx6gkYBrz3VPidexyP&#10;BbWMcTqRliS/X2qld63HrN1G+oCe3uGPlrJFMQijOfwqbaF3NNbfVodvlajDM20ctGV5+oJ967nQ&#10;hOmkQi5ZDNzvKZx17Zrza01d9OkW01BvusQs479+fWrNt8TIrC9Wzjs5bu3Y/wCsjGMH0GaSQXOa&#10;0X4LazP48l1/VLqG1t4703EUakO8g3ZHTgf54r3Oa4htgDLIFB4Ge9eeap8TfKVUs7IxOdwJmPKk&#10;ewri5/F2oXd3597cszj7oXjaPYflVKLZLmke4jU7NmwJhmq3/CQaWLw2hul87GSmD0rzC28WNc2M&#10;8QkjMjxlFnU4KkjGSPUUaO0enxMxunuriToxyzHHp+dTZ9Sk7nqF14g0qziMk92iKO+DVD/hOfDn&#10;U6nGAOpINczBZSXjCS+UeX1WI8/ia4LXLYaHeyhgkkMuSiN/KnGz0Jk2j2HxvpFx4l8D6lpdiUM9&#10;3EBEXOF+8D1/CuT+Fnwqm8B3NxqN5qCz3tzD5TRRL8iDcD1PJPHoKwvD/wAZG0/Txa6pp81wIgQk&#10;kRG7b2yDUGrfGTVdQ3xaZAlkh4Vm+Zzx+VVyu4+bQ674ha1Ha6vp0NvPi9gVpfl/hHGM/XBrovD3&#10;inTvENgFleIT42ywyY5+gPUV84C8uru9nuZrvzZ5clpWYlj+P51pwmRQuXycYquXQz57O59Gi/0T&#10;Sl8oXFlar/cBVB+VA8RaMV3DVLTb6+aK+dfMPToe/vWlYyF42HTA6dqXIHtWe8HxFo3H/E0tP+/o&#10;o/4SLRjj/iZ2v/f0V4bIFDYJ4Xjgdag3HcGbGG4I/OlykOu77HvQ8Q6Memp2n/f0Uo8QaQ33dStT&#10;/wBtRXgySeXvUA5Pf1qI3Xlgr0z2p8o/bPse9v4j0ZMbtUtBnpmUUDxHop/5ilocf9NRXzs1yJLh&#10;g2NwHGTVeSa4AIhcIARnHViR+lHINVtT6Ok8TaDGQH1azB7ZmFcn4w+Idjb6cbfRbxJ7t2A82Ihl&#10;QZ55714eYZri4ffNJtPJweFA61NZz2+zzEjfCnC71wPriq5EN1H0PpPw7rEXiHRo7nC7j8koA4z3&#10;69q8t1H4Var4t+IVxd64ltZ+HreQi2httqmZfTC9Ce5PPp7Z/g/xhc6DekrCXtZuJIwQvPqK9Buv&#10;iXYGDFpDI07A/fGAv+NQ0XGaa1OlN1pvh+Cy06NY4IyUhggjAGBnHTsB61ifEDwBZePdLt7aef7L&#10;LbyB47hYt5A6Feo4PHfsK5Kea4k8WiW4kV45YAY5WOcnHOPxGMVatfG+sWc13YzGMyRhvJMi8nHT&#10;nvUl9LnQeCPhrofgVJJbMPcXsgw91Pjdj0AHQV1CahZXErQCVGboVPf/ABrgrfxFe67bz2lxcNDM&#10;uCDGNuOOv51VXVbjT7qK3v4ishOI7lB8rntn0NJsCl8S/g1b+IpYb7w5b2llfF8XAPyRuv8AewB1&#10;+ldP8N/AFv8AD7Q54muBPfXJD3M4GF4zhVz2GTyeufwrTk8W29hYG41BCoTgsv8AEfpXnPiLxlrX&#10;iZbqCwhMOlxPgmMkPIMdz6c9PpTQmzY8Ra5qWraolzpTTLYKzQ+ZGA6uV6nGM4yevfFcxe3msJJ5&#10;k15dheuUmMYx/ugCulsrZ4NPtLMY+RBuxzknk1ymrak9xrEsbwyIwbylRhjKjv70ou7FLSOhmTSe&#10;Y5kS5csSWxLz19TnrRaWt7dToFuRFH6ykbeOuMdf/rVm6jBJAzIc/K2OvJHaqyXU0EirDuLHHXkH&#10;169a3S00OdPXU6a48D390XlhuYWmYEd0yPb3/HvXO3unXWj3j293F5cynJVAT79R+FbWkeJ7qxuc&#10;ed5TZB9UYe46Y9xXYXGk6R41jMsUn2W/TG5QeGwP1HuKnnlF6mqjGS0OP0u+tL2GR7+5aOcAZJH3&#10;x6fWoLi/tmk8q3f90TgZOKm1XwRrml5b7N9oj5O6I7uKwTaXkac27p/vKRimlFvRjcpJWki9bQ3b&#10;RvqEUh3wPhBGxDcHO4nr+VemeFvijILWKPXoHAB2+ei5b/gQHX6ivJ7S9ns5gyHEYGHQ/wAQreaI&#10;KFkjG6KUZQ/UdKJRsOMrnvNr4i0W8tmura/t5UQYZlYEr7EdfwrzjxZ8QLXUbgW2mRNIykoHkG1T&#10;746kVy+nWt/ZXaC1mCOeNhOVbI7/AK1D4gmt7eYxKVe/c5dYuEjFZpJuxbva6KV/F5zf8TK+Z2c5&#10;ABAQegxnmqYNvHgAjao5CdAKijsprq4Yz/MONvPWrN1btZwSwm3bzQy4I64P9K1slsc95MrGDADx&#10;qQHPDdBU7w5hilLbgCdwI/WojM0KwySswDKSOPcjgfgamknOfLQcFfxNMz5nc+gtBAvfBNokTKpl&#10;tdg9ASCK888HfAuDQtbh1nU9Va4uoZfMiit12oD7k8n8hWJ4W+IV74ah+xtALmz3fKjNgp64NbOo&#10;/FPVbyN1soY7OMYy/wB5sVk4u50KorHU/FfU47XwZPbeaBPOyhEBGcA5JrwuJbea3eXJLDkgNyMG&#10;tW8vr3Vrt7q7na4lKcFjzn8axWYi4YMAVlVlZhxwemP0rSKsRJ3LBt7gx/u+FOMFmJUfnU2mX13p&#10;l61yqJcy7dvzkkD2AA/wqOKVfJiJyU27ip/rUC37yzNt+WNTgkcfgKe5ndp6H0N4B1pNW8OQ7wkd&#10;zFlZY17e/Jzil0D4f6L4c1/UdctjPLfXzEvLO4bYCckLwMfjmvB7HWbrS5/PsrmWGVe6nH6d60tS&#10;+I/iLU9Mltm1DCMpUlECk/U1HJ2NY1dNTa+KXi+PWNQGl2rlrS2JOUbG5+m4kdgMgfifSqvwk8R2&#10;mla/NHeyrDDdIIEZjwHByOfQ815wczpslcvIzdx94jj8ulOQSQsuxlEfJGB1/wDr1py6WJvrc+qP&#10;EGnmSzl1TTdMsrzXIIj9iedFyGPYMen515SPhL4u8bX63/jnXPJjByLSBg+wegA+VfrzV3wr8Yba&#10;x0uKx1qGVngAjWePB3AdMipNb+Na+Wy6RZf7sk3f/gIrHldzXn0O70Pwv4Y8A6a7WVvBaIB+9upW&#10;G9/95z/LpXm/jX4svf77Dw4JEtACJrvG0yD0TuPrXAeINf1TxFLLJqF5LMmARFnCL9B0rnt5DhQx&#10;RVOcDqB/+r+VWoEc3MjvfA3jm48Na7m6h26fcFRMAc4yPvfgc/rXrfjrwVp3xH8OwRpdJHKpEtrd&#10;oobAPb3BFfOdlO1ruQNvjcZKMMjHauw8NePNb8Mw+TaMk1jnP2eUE7ef4T2olG+woTs7M9r8K6Ba&#10;eAPBiWDXPmRWqtLNMRjcepOK8v8AAuqPrPxYe/MTIk/myZPGc9AK5/xT8Rte8UW/2WXbZ2uQWigP&#10;3vYmua0zW7nTdTttQs5fLuLdgykk9PQ/XnihRHKV3oe6/F3wRqvjiw0my0sxKIbhnmklfAQEYz6n&#10;8K0fDngu+8E/D660bQr5ZtTbfLHNOoCCVgAMDsOB1rl7T48WLWANxpNwLzb91WGwnnoeuKqWHx2Z&#10;JZzqelfucgxeQ43D2OajlZrzIjm+EPjLxZKJPGHi7dFnP2eDLKPovCj64Ndh4e+Dvg7w5tm+wfbb&#10;hOfOvTvx9F+6PyrkdR+OV2yt/Z2lJGhPEk75P5CuB1z4jeIteYxz6jKkeT+7t/kUj8DRysnnR9Aa&#10;94+8PeGoTHLcxyzKMLb2+C3+AFeUap8ZNbvNSiktYVsbWKTIiUbzN6hie3sB39q8yZpNuWPPUip7&#10;LTp7geYi4VRuJbocDJ5quVIhyZ9L+GfHWjeLbP7NOYobpl2y2kxB3euM9RXJ+LPgJoOtSvdaNO2l&#10;XDHJjVd0JP06r+H5V4x5skLIyEhlORj+ee1dnonxS8S6Dbqkky38K8BLjJbH+91pOI41O53fgf4J&#10;6L4eh8/XI4dT1APuR/m8uMDpgcc+5roviN4istE8IX0LSRm5uITDDAOSSwxnHoBz+FeX658c9Vvt&#10;Oa2sNOjsppFw8u8sy5/ujj8680fULieQtdzyzSNyWkck/rQo9y5PTQ+h/APxD0nVdCg0/U5ktr2C&#10;MQstwQomAGNw7c+lbmp+P/DGiQbFvoZWUELDa/OfpxwK+XhdFF24zkZCjoSe+TSB3mw2xxkELt+U&#10;HmnyIzVR2PV/EXj688TRSwxubSy/uxtnd/vn+lcl+8t2/ecofmGOQfp71g2l1IjMr5xjBXtjNbgv&#10;0OzkGMDBT/Chx7Et3Ji8eY2Ri28H5MjIpJPkikBcrIuDtPB/AipSLaUBg/lAjsc4pHt5kIy6up53&#10;Z60rCuRLmQ5CAKeqs3BpWaAuNq4BGQjcj1wD2qMMLZDJjaw5DE96otM02Bhdx6ADrRYaYXlpbXUp&#10;KgxM/p2q/wCB/Et94H8Q+eqGbTZyEuIlHO3P3h7j9agtUM2IZBtOeGxVpcCIxbCQOSyjnA/pTGnY&#10;991HQPDHjqzs7rULG21CADfC5JBAPupB/A0kfgfwbaIsQ8OaMAP+elpGx/NhmvC7bU7u2ic2Go3F&#10;oTnMaSEA++Og6Vm3s95eFjPfXjt6NcM2D+dTY05z6K/4RDwb/wBC7oX/AIBQ/wDxNH/CIeDf+hd0&#10;H/wCh/8Aia+b4YmLqpurok8Z804FRyWN0rFkvJz7GU0couc+lP8AhD/Bp5HhzQv/AACh/wDiaP8A&#10;hD/Bo/5lzQv/AABh/wDia+cBc3NvGqC4lb1PmGqt7rNxFEMTzFs5AEho5Q9p0Ppn/hEPB3H/ABTu&#10;hf8AgDD/APE0f8Ih4N/6F3Qv/AKH/CvlKXVtSkcbr2ZM8cSHikiu7xwB9quSOhJkb/Gnyj5j6t/4&#10;Q/waOnh3QvwsYf8A4mrNjonh3SZzcadpel2cxBUyW8EcbEdxlQK+W4pruKLIuJ2zwD5jf404z3kk&#10;QAuJNozlS5OeP5UcpDqntvjL4v2XhvVoLSxhi1BVJF1tfG0noFPIzw3BpkXx18LPZ+a0F8kn/PEx&#10;An8wcfrXz1MjGPbk8c4/z+NVtwX5WH3eBT5UUpNn0b4c+M1hrviRdPms2sraVcQzSuMl/RscDNaX&#10;jP4S6B41vRqM7z2l6VCtNARhwOmQev1r5ji3CTcjFecDtiuy0j4meKdCiENvqBnjAwqXC+YB+PX9&#10;aTj2GpHf/wDDN+iHrrt9/wB+1o/4Zu0T/oO33/ftawIPjl4l4WWOy3e0R/xqdfjV4nPJistvtCT/&#10;AFpcrG5JGx/wzfooPGu33r/q1rpfCXwb8NeFL9NQHn315HzFJckbYz6qoHX3NcFJ8avEyozLHYnr&#10;gCM5/nWJqvxO8W6vE8M1/wDZ4nHK2ybOPc5zRyMTqI9i8U/FDS/Deox2Qie9m6y+SR+7H48E+2a8&#10;/wDFXxhudX02ax0u2eyilBVpmbMjL7YGFryt5ds3z7md2+8ckn/GpWwkmXIfjgdhVKJDm2SW6eYr&#10;Rj7xU4wBj8q9G+C6bPG8y5yUs3HoPvL0rzyE7QCD8xIwc4xXR+H9ZufDGuQajajcUGXRj98Ecg/0&#10;pMS3PQPjJ4F17xtrWiR6Tbo0MUcglmkcKseSuCe/Y9K9G8N6TP4f8JWOleYk1xaW+zcvCs349s1y&#10;LfGXQVshMbe688jHk7O/pnpWHZ/HADUZPt+m7LEj5fLbc6n37Gpsac6HXsHxr1ueSJJNN0e3LEB4&#10;mQkrn1yx/Ks5PgLq2s3K3XinxdNdS9xGGkOPQM5GPyroNS+OeiWaD7Np93csR7KB9c1y1/8AHzU5&#10;VK2Wk28OejSMXP5UKLKuju9F+DHgnRdjtpzX0q8+ZeyFx/3yML+YrpLzX/DXha2WGe7sbGJR8sMe&#10;1fyUV836t8QvFOrs63GrTJH/AHLc+WBxntz+tc357yytNO7OWPLsdxPtzVcpLke6eJvjTHbr5Wh2&#10;hk3A4uLgEL9QvX88V5HrPiHVPEV0Z9SvprhxnAZsIv0XoPwFVpJxc2kW8bdp2qKgbzAR6nuB1qkr&#10;GUm2aXhK0gvvFekwXQjaFryJWRlBB+ccf59a+mvFlx4gtdCkk8MWdvdanuUJHcMAu3PJOSOg96+V&#10;IJZoLiOW3dkkQ7kcdVYcg17To/x1006cn9sWc8dynys8I3I5Hcdx9KU1cuFkZl5oHxs8QErdarb6&#10;XE38MEypj/gSZb9arWX7O13eTm41/wASmWVuX8lGkZv+BuQf0robr48aWqE2mk3cwH8RZQKwL347&#10;apOcWel29vGf45HLkfhUcrL5kd1oPwc8FaARKdNF9MvPm3zeZ/47939K3NU8Y+HfDsQglvIFZFwt&#10;tBgt7AKOlfPeq/EXxDraeXdalOkTdEi/dg/lz+tZFm6vdx5DNg7jg5yafKTKfY96j+Ktt/aHl3Nh&#10;JHbMeGBBYehI6flXSufDfjXT/Jnjs9RtyOY5VDFT9DyD78V89o+6U5bORn9KsJf3do5ktXkjlB4Z&#10;CQcfWixHtGtzvtc/Z68NX5aTSru70xz0T/Wxj8Dg/rXDX/7OfiKBibLU9PuU7biyN+WMfrXQaZ8R&#10;PElnt33Kzxj+GZcn866KH4vPEB9t01Wz18mTnH40rFe2iXPh78JtI8J2Vtd3ttHda4nztcMSRE3o&#10;g6YHrjNT/FTX7K08LzaaZVe6uWUBEOSoBBJOPp+tcv4n+LMt/pstppVrLaiZSrTu3zD6Y/nXljzv&#10;dXJaWaQsepOTn600iZ1dLI98+G3i6213QYtLu3Vb62j8t43/AOWiYwCPXjg1mT/Arw2fEEWrWdxd&#10;2uyYTfZ0IZNwOeMjIH5145bSTWcySw3Dh05V0bBBrrLb4reJrTEC3ccygY3TRbj+Yp8oQq2Vme2+&#10;JNdstHgtIrqUK93cxwxr3J3A5+nFVvHnhP8A4Tbww+jfbTaK8qSGXy9/Ck8YyK+cNb1nVdc1D7Zq&#10;d69xMp+QjgIPbHSuz0r4v+INO09LWWKC7ZRtSWTIIHvjrS5SlUR6x4L8E6X4A0ia1sJpXEreZPNO&#10;wyxA68cAYrlNa+M0ena5NYWWnR3sUTbTP9o259Tjae+a841jxz4i8QrJ9qv3jgbpDD8i/Tjk1zRj&#10;CneQVwOT600u5EqvY+mPBfjNPF1vcyfZ1t3hYDYJd+Qe/QVhaj8HdE1nxnP4i1O6uZmkcOtsnyKC&#10;PU9T+GK8X0DXdS8P6n9ssJTEx4bjIYehHeutvPiz4lvYxbxS28BYcyRpg/hnNJxKjV01PXvGWsWu&#10;i+GLxZpFDywtDFHnliwwP514BPKXczW5JZuqHOQfWqt3qN7qE4muLmSebnJmfd9MelVJLtyyzMxi&#10;kjOMDoxP/wCqhIiUuZnp3hv4i6lpWkPBPB9sSD7m9iGx6ZANYviTxZqvia+Ec86wWifMtvGOM++f&#10;vH61yttqjsJYmKBmXC56D8aat1MWceWw3Ly3ZcetFrBzStY9r+HvjeHVbZdJvmAuYhtidwAJV9Pr&#10;Wyvw18Frey3h8OWLSyMWYuhZcn/ZOVH4Cvnyzuyk8TtJskBGCOCPpXR3/inV2nJTULgRYACrIcKc&#10;cg/40hxrNLU9s/4Q3wgOP+Eb0P8A8AYv/iaT/hDvB/8A0Lmh/wDgDF/8TXhMer3YiKtcz7m6M0hy&#10;f1oi1CSUSMbqU56ZkPH60WK9se7f8Id4O7eHNC/Cxh/+Jpf+EO8H/wDQt6H/AOAMX/xNeFRX0wVs&#10;XD47EOeKkfUZxg/aJM47vzSD2vke4/8ACHeDiP8AkXNC/wDAGH/4mp7Lw74b0y6F3YaPpVrcKCBN&#10;BbRxuARg/MBmvAGvrjchW4l5HXeeatQ6jO2UMkmCvGWNAe2Pbr3xjolhqItLi8QNjlxyq+xPaq95&#10;8QfDFkBv1OOQHp5Sl/5CvGFjEgYk7h6GqUrsLd4124PdhQhOq7nuyePvD8gUrdsQwyCI2P8ASmH4&#10;heHgSPtMn/flv8K8H0sTx30QYEKTgc8E+mBWxbTWt9qxgvVktTEedhzj6g02L2jPX1+IXh1zxcyA&#10;4zzC3H6Utt8QPD1222O6fPvEw/pXkNyulbZNpuTsb7vlgE+/WqcVxbIQI1mjU87sBiKQe0ke3t46&#10;0KNtrXEuf+uLH+lIvjzQWJAuJMjr+6b/AArx5bi3GJEuWDnoJEI/+tVseVG6M1yjMf4V70B7VnrC&#10;+N9EJx58gI9YmFL/AMJpoohaZp3WNe7Rn/JrxyXV902YbczBT8zMTg+1WH1AahEkVzMI5FU7YAvO&#10;PQD+tA1UZ7Bba5b63p4ks/M8mUsokII6cZHevBtcl1Cw8TTRXV9PNJbTgI0shfaAeOuT0xXo+la9&#10;dwAAgP9/Dp8NtY6FIfJUKGlfaM9c1yXivQNTu5brXL6KOInllQ5xUxepdTWKZ67r1rdar4GvbW1U&#10;SXNzZFEXdjczL6mvN/hF8KNZ8H6w+t6tPBHLJbtALWM7yASpJLDj+HtmpPCXxahtLCPT9Xid5IQF&#10;SWE7ty+47Grmq/Fx3AXSLHClsGSbkj8B1qrAqkbHbeJfBHh3xd5B1rTkuGgOUcMyMB6EqQSPaqtv&#10;8NfBNqoWPw1pxAGP3kQkP5tmsDTvFlxrc8L2eoQxlwqzW8xwc9yppdd0vV5nDo9wUwcSwzMdv4dx&#10;U8xfS6Ok/wCEA8Gf9CzpH/gIn+FH/Cv/AAb/ANCzpH/gKn+FeYs2o2O6PUrm+eEjCzxyn5PwqdtT&#10;urHTTPaalJdySnyoyJWLKT7E9afMgTPR/wDhAPB3/Qs6R/4Cp/hS/wDCA+Dc5/4RrSCc5/49U/wr&#10;k9P0O6azt/7S1G588jLKtwQefXmsvxPpup6TOt3Z3l0dLCfv1M7F157c+9LmQ3oj07TdB0PQPNk0&#10;vTbOyMmBIYI1TdjnnFeYePtWi1fxRbJp0gc2KEeYnOXJzj8MVxv27VJ4JvtF9cOGRcgysR9OvvV/&#10;ToVty0+Acn5U6E571Rk5X2PYvD/iey1eNbGZ0N0IwHUjh+Ofr9Ko6N8MPDWg+KpvENjbPHcyA7Ii&#10;QY4iepQYyCfr7V5oh+zRLdKtwr+ZtjMMZIz2+b1rppfGmrQkWV3MYnZdoV02M3HXdSuiot21LfxH&#10;8VfupdGsZtmADcSL/wCgcfr+XrXkG+dWDBCGVeQeh+laN80tlceYJGkSRmO5zkg7sNn1xUpikac5&#10;ZWAY43Ac5/l1q0zN6vU9u+H+0eDLIoAAQTgHgc15Fp3wY8S3fj2TWrw21lax3/2ld0gdpFD7uAuf&#10;1xXVeDfGEWgW/wDZ1+7GAEspI5T2966HW/iPBpphS3s3kMy7kkkO1Pp9ai+pqnZGr4+MR8EalFcH&#10;5ZUEeB1OWHSvKpLCGyi0nxBbyvf6fEwjkinHzQnHQ47Z6fhSeIfEWseJLhVFwjrHl44I+EYd8++D&#10;Vey1saQ6h4t1hcr5V1AecMBzx69cf/WptE8+p6ReaZa38Yu4reCaORd7q0asenY4rK/sa4iEn2e4&#10;823fn7HcDcAf9k9VPpWH4N8ZTaZ/oc9uX0uNj/pHJKZ9a0V1ZvEepXNxY3rx2UY2mBCAzEd/UVnb&#10;UtNWudP4Lt4Ev72dflmZFWRCAGBBPUf171yHxb+HOv8AjnxXpj6akKWUVrsknllChG3MenU8EdBW&#10;5ov+h62LuCWUeYoWSORtwcfj0rp73xXZ2lm1wY3bbzj8cVSegzyx/ghrt0thol74oDeG7FdyRohV&#10;95JZvl6dScMScDtXqeh6B4f8DaP9nsIYrSAcvK5+eQ+rMeprDj+ID388lvZWaqV6zStwPfFczrPi&#10;C2F1Ibt/7RnxkB2xGn0HSm2S5JG9r3jKCcNHFKPJXoqnlvc0nwyv/wC0L3VZtxYgqteSanqTXsre&#10;WojXrsXpWv4B8YjwpqkpuUZrS4AWTaMlSOhpiUrlv4seBPEfjH4kxDS9Pka3Fqim5cbYl65y349B&#10;zXtGkWbaJ4UsrG5lQtZ2SRSODwSqYJ+nFYV18UPDNvaiZLpp2IyI40O78fSvN/FfxH1TXLd7OKA2&#10;djLkMB99x6E0DckcXKkrk4LBAegPFS2mmTXYaRvkhX7zFulQwGVtqDOO+fStYR3cluiDIUdMDGD/&#10;AJ70GaRNp13b6TqtpNAryPDKGLycZGegH0r2/wARaHpvxB8IPYyTsLe5CyRzRnJRh0OO/fivD4tL&#10;nOCQN/Utj/Oa6TSdY1bw4cWNxvQjc8bjcnTt6Ui1odD8MvhRN4C1y91GfU47ozQeRGsaFcAsGJOf&#10;90Ve8ceJH0bxLpkluSXtkZplxwytj5c/hVCb4jarPa7YbWGKYfebBbj6VxVxG+oXUlxduzzyNly+&#10;Wyfz4ouhnsemeJ9A8R2oQy2zMwy9tPtJB+h61oDR9AI403TT/wBsE/wrw23sJGkEcaEq3UtwBW0l&#10;rLZpmBA+0Yyeg96LjR6z/Yug/wDQM03P/XBP8KT+x9BBwdN03P8A1wj/AMK8Uka9VTKZSuOvzVFc&#10;6mHki75IBLnv36UXBtHt62ehWTealrp0DrzvWNFI/Sua8TfErSdIgeGwljvL7GFVGBRD6k141dwZ&#10;csjMfM53HkjnkH/PSqwg+UgdCcADofc0zOU+h6J8LLqXUvF1/fXc/nXMkRZj6ZPSrXxg8A65451P&#10;Rk0uOIQQK4mmlkCiPJHOOp6ds1xvhnUZ/Durrf2xDbFIkUnh1PUCvVE+JVjLaGSKxumlA5Qrxn60&#10;ioPQ1fBXhseDPCFnoz3Qn+yh2abbtBLMWPHoM4/Cpm8Z+HEJDa3ZDHXMwrzXXvEniDxAkkCstraM&#10;p3RQtyR/tN/QVxsugSxA/MGA6BBmi47nvo8aeGm6a3Y/9/hSjxh4cJIGtWX/AH+FfOy6ZeNKyQxs&#10;xUEn2qr5UkR+cHr0JOPxpk8zPpQeMPDp4Gs2f/f0VPZ+IdIv7kW1pqNvNMQcRpICTivmLzVAyFI/&#10;ka0tK1qfSNRt762/1sTZTPHXgg+xzigfMel/Fz4fat48utFTTXgSK3MnnSSvgKG29up6V1/grwxH&#10;4M8L2+jrdtcCIl2lK7eT149K5SP4xWX2WIyafMbl+NqsNufXPpXHeIviTrOsCS2jkS2gbgrGTn8T&#10;QPmRS8ZyxXHi3UbmKYPE0p5HUflXOLceSwcyEeiDr+vSlUNJIF+8x6k88+tOMf2d2aQCTnaQRn8K&#10;DPdkTkzHbtCL247/AF/Op444Yon8xIyzdCW5X6AdKhIKoPnRCT0A5HPSkQu7/KkjHIJwKRVh4meV&#10;vLiGOmA3UfSoAsxlfaW3Zxkc8VqR2hkzLcAIMcBvl/8A11FLFEP3aEqM/l9aQyiLeV/3aI2CccDg&#10;+1aXkpbWwton+dsebggDOB8uexznmo0u38v7PAAq/wAT45Yf0FWLWzMvRcBiTkjgj/JoArRyPO/k&#10;KjKoOFXGSTn161of2LfrH5rOMZ7nJBrbt7SGIKY4mdj0IUE8+9WRayPzKm0Dpvb+lIpHLmzk2lnC&#10;yc/NvA/T3qNrW6kkwU2Iv3VcA5z3rtYbO1AAki3Y5GCAKnWK1aWQiBcdRnmncLHN6b4aSUedJvUr&#10;yCxwpJPWt2O2ghRFRQ7nrI3PI9PSrFy8ccSqo2of4VGBnHU1QSZ3yrEE/lxQBJc3csarmVio7DgV&#10;BaYO+UOQSOQT978KhvJVZwvy4HP3adAqHLFuRypz1oA0Yo2KgwkjqeW5qdys3XPQfLjqaiVBGjNI&#10;OMcYPPPpTgvlOhUIyj5gG69ORQBBJHsBAdgv91DgdamtJjjBwBzgdP1waglmV5MBSU+9hucDGePy&#10;rLvrx0mMcPy4+9x1pDOmKblyGxgY+8cD9MV5BJn/AIXfp2c/8hO36nJ+8tdtBq06HYZSR3A5rhIp&#10;vtHxo02X+9qVuf8Ax5aaHc+wKKKKoQUUUUAFFFFABRRRQAUUUUAFFFFAHy18fzt+J8BHUWMJ/wDH&#10;nqOz1u8lswqS3EaxgFRI2ACfT0qX4/4/4WhBu6fYYc/99PToZdNYKEQyMy7cZ+Uce9a07dTKq2th&#10;8PiXV0dGS7meNWwSCcH9K9As/GcT4nW3ubucKrFcAqAeuPwxzXms4uzFCsUA2xEmPbzkn157cVZ0&#10;3XNVsJtxliOV5jKfIOP0H4irlBNaIiM3fVnZTeMdYguTHaacqWKsRGkiHIXsc+p5qp4m8S6rcWxj&#10;Fs0Sqqli0fAfqSCfaodO8byXTokun2jFuBJ5xRc/jkevStu70UazZM19rVlAoXAS1cMo4/iOaz1i&#10;7NGjs1ucVb+IL2OIrvKnO4sMD86ik129MjS+c8u7qpQEEe1ZVyFN6bCykMkYcrJOvRgDztra+xRr&#10;AsaRlUPQA5zW2hzy03NCO6W4sZ5bWZre5j2lId/Mq+xPTk9Kb4ea9sbsag1t5spzlnUnnnA+mTWI&#10;dPhRdqNLDIWBJII6npzVu01jUdKtEt7O9Row24rIBlvXnNS0Un1OqvnttZsooRCsc8hzIc9MdTk9&#10;af4W1SXSLie3EZYD5UZcfhXNW/i3UTMXSzhlOSpDRAID7Yxnt3roX0/xVNZi6MQgiOGVLeNVJ9Oh&#10;JqGraGiu9TsJb06n+6ubbdGyENI4xtOOMnpjNecLrUGlXMtv9mIt45Cp8t92Cc9Dj3pLq31i108+&#10;dcTqlzJsCvJkkryf50y20ppYNsDNhByccZ+p4/GnGKQm22egaLrt1qNmT5QKAqUVyASuPXrxjFcz&#10;4khbQkS6CTx3G7cJeqnJ/TrWjoUd9a73FpAwddq7lZce351U1rRtent0gad5I2ABihwApz+ZqdEy&#10;tbHPy+Kry7lfznQBeMhsFvbNbDeL4YtOgie2ln+UoArAhucg/gRU2l6baaHpl1JrVssqIQRG3zNn&#10;6+vtS2pt9av4nh0OCCKI/eLc4/ujJAJqm0+hCk7mJeazBdSNJcwyJLjIBT8KqyfYJlXy5EMxG4ja&#10;QAPTmuilu/C11qbWd5ZPaOp8vzy5KsOepHT6mk1HR/CFvbPJFrMAbbyFuATn2HU07jszBl0/Tpo5&#10;drukrLkDAIJxUFroV9PppuE2mGLj7wBJ/Gke/wBIhh2i6lllA4WLcM+mcjipLeS0a33NNerIfmMY&#10;AYfrRqFxIoGRkgbKA9QR1NdbbfDuSa28y6nih3IWCrycUaP9h1CyiRBJLIMjeY+Me+CK11tLZpgz&#10;3Fyswwo+8eT6deOtQ5SvoXZW1M6z8NXcN1b29zZC6tg4xIq4KnoDj8c11uoaReBYIlljO2Us5kxl&#10;0x0A7Yqilu63ryxalduYCFm8pd2DgegzTL+81sX015YOl5bOflhc+WyD0wRntUu7KTsbNolsk1wM&#10;ypLsClpckHHOB+FSQTrcSz3GAHKbV+XaFX1/GsC58USy6akl1pktssJ5TsT9cdK5221q8tWmvriE&#10;yW8zeWzRSllRT+NJRY+dHbLGt5c4kyYxFuwCRjdkfntA/OoVsYbaCSCKe5Rd29Sjk4IBwOe1OXUU&#10;v2hnt3R7Rv8AWNCpPK56EdxjnI7VJNbpKsklvIzRRA/Or7s4yT7VUp9AhSum7mFpi3VzqtlcT58o&#10;EsrMfm5HBP8AnvWibwgRNHqSSMM4DdB9arQX6/bo4zHctsYg7oxgbQRgYNQ6tera2sJk06NSCASw&#10;JG0delOrKM2mkOlFxvcvxG/vHLgQXaA/Nt+tJqGs2ug+HfnhYPdGaPdHjKnB5/Osuz1ux+ymeGOS&#10;CNmG1YHB5x3AII/KqFxcT+KNDW1tYCJIZZCZHGBsIORk455H/wBalCm29Ca1VW3NSxvtJvLKGdpL&#10;9W29cnBznP65qzYaamoaw18NSu4IUKlEL4DHkdD9P1rh9CFzJeDSVt5ZHDERrGVDE9T1I9CevbvX&#10;Wnw/fsysun36gABsyRdf++6pxszFSbNnxbrkdrp/l280ckrkoyI4JwQa8s03WbnSrxZog/ly/KyA&#10;Z3n0rpvE+iLpipeNbSiOQleSobdjjoSDVC18GPdW1vdyaksbRIXVV52k85+tLQpXEvL26mCsjMqM&#10;ikojcZHXn65/KrWnym0imeebdzuwxz2/+tUDQoipD5hYL0/xpljaRXF263Uu2JRkqGHX2pO1iU7y&#10;sVr24OoSIJQNvQbRwKhuLP7Bagr9+QZXnoK3LjTgvEcgaMdn61UvNMMyqySfMAAFySMfzpKRoqcl&#10;qzmyQ33xz71IqMmDC5H0Naf9lkqfM/dkdN+cH8elUpLYRnAyCeOD3q7pisLZwS3t2IGQMzcbiOld&#10;RDYNbRFdvIxgRt6VhRRXVqEaNQZH5GfStq3udRWBvNt847A5/nz+VSwi1ex0MJjnsfNjs4wof598&#10;gVs/SpUec3hbysFRlgjr0z9Kq6bFLdaf5zNIJWclUSPIHT/DvVyx0yBHmaR50i28AkqWJPPSstE7&#10;s7b3jY4zxfpFxaQuEupZIHuZD5cjcgFRkE9x0rl7VkTT40JO8DP/ANaut8T3Et1b6pFHI8sVrc4j&#10;jjk3kfKcjA5HTpXHQo32ZJNoHXiuhbHG/iEkDBgR0am8nO4ZHYinuSYhjJ9sdKr7ZCuPuqB7nFMG&#10;X9PkMd3GMdTtOB2PH9apTKsZaM/M4YjA60sLNGm4kBifvD1qO4d5pXldmw7lvmXbknngD/8AVQS9&#10;SrNFITsOBn05I9qktk8l97sF4yR1NAmVCyr99uD6/nTc71IJyc0DSJSMyb4smM9V9KsxyISAJOvY&#10;1Vtw8b98ds1JIgY7gOT1x3pWGSxyrFK7IfmClQPrwf0p7OzFgehPA9PSoAqIQ3XnHPv1qa7A2O0T&#10;EHGd2OBigZoRF3hB6YHXNS25YzYK8dc0aLEl3ZlhKSQ2CgXrx/KpII/9JMZAzgnGMdqm+pDWpQke&#10;Yu5BOzpyTSSvIZFCsVCjPI601ACHG3kdsD+dWjGXAZwxGMAimrFWZXhMwhlO18bcjt0x+lZt1GEd&#10;fmJz29DWrLGQHKEFduDk84zz+h/nWasLzOHYnbu6+pNUiWdb4Ospp7kTFF2Lwp6c9TXo8n2lZUC+&#10;WE2nq1cLo9nN9jFrG7IkYzuB5J7/AOfar2oXj2Cx+XOVfZyZByKFGU5WSFKcYRvLQ1bi7MUzETfu&#10;mwrnAAHrXIaleW80jLaR7YyMZPU1VnupZ2be7EMckH1qW0sHuQZHOyIdWPGfYV72FwNPDR9tiN+x&#10;4GJx9TEy9jh9u5HZ2Ut7MI4h16nsBU+owWlnbzRybxt6SDg59varD3Ys/kt2CYOMjt/iaxNTme6V&#10;jIzNjrk4JzXHi8xqVnaDtE6sLl9OivfV5EULO01sscKBZiPm/iAJxmrsZgsb1i3l6hGnzId6o+eu&#10;CKglktm0yymkIjNv/o8gDc+oOfoawr+xSdzLa3IZc5ZshWOSeoJrzfid2z2I+6tCfVtS81riaZoJ&#10;bu6K7gCCI0yPl+ucD/8AXTLS7cbla2ijXGSMDBFZh0WWWURRvEoLBi6kDHT5etbWneGbm6m+yRTl&#10;I0UFnI359ht61TsupKu2dN4Rv47ZtRtQxV50HlEdvb61uaddeTOWuSVwu0Z5zzmq2k+FZdOO6KOW&#10;R2+9LIQD+C/41aurK6R4oPL2tKThieg71g2mzaKaCXUpdRmljijKwQtxJ/fPtWnPfrb6LFHEySTE&#10;DdjuT0/Ksy4soo0VWVkwMeYDjP8ASkgtpy4YTLIg6CUY/Wosh3ZtWF4bG3MkpxHCCcnv61wut+F9&#10;Zvnnu7O2iX7S3meWT8yrnv71rwa02par/ZUFkypHLh5HfIIU5JxzgfjXQi/kErEjIY4J74oi2mKW&#10;q1PNbzSdQ0LT0W7hXdKN6zKc4IHTFGgNq09vK1nau0kny73x0z09K7vVLu3vdscirIkZwM84NVbd&#10;prs7baJVjjHzMMIq+9aOppaxKik7mf4i17V/7MstEaxkt3lXYSDu80KOQP0/lVnRk+0eFIQg8vym&#10;LTK3Bd+wracLM6XMiiWTaEScpwvf5R25PU4rLhZb65ljtmjijt5D8ztgM/oKhPTQq19zPkt4oQsY&#10;kkinB+Y44zVvQbm+0ma5lM6AO2zKRg9Kg1aCYW81vOAzuu0GNgxyf1rQg0J7TS4Id29lXJ55FVzO&#10;wJIi1/xO6TW0NtYxvNLnMmSuPUgetaHh7UJbi8N1ftaxmMDyYWcAN1+YZ9qwdZ0ma4t0mJk8yNSq&#10;Z5Ue5x/nisqDR5rpo0lmLquMAnGR1OPyq48pnJvY6bUdQuZ9S+3aJbwz28bMJBGcMWPU+46flWXd&#10;eJdamkkVpZIoXyCJRgDHpU1m15of2sxPiRyGEcuMZPvyM/lUPiXV/wC0/D0Hm26RbMNvz97jnAHN&#10;LRvYfS5RtteE13HdOkaiEgLsIUnsTnuav6jZ3et30IeWeKJUzHFEpZiD0OPrXKLcP9ga3igG1PmL&#10;lcnP481NFrepRNHP5sgG3Yn8PAGAM1ry9ERfqa11o13o2n22pG5kYzSHBJwcdqtweP8AUbMiLyYJ&#10;MgYLHGfwrBu9d1G+srWznd5fLz5EKLyT/wDrrR0fwlcCQ3OsbbSNuqyNlj7c9KzaXU1u7aHplrrt&#10;nc6Nb3tzJFAsvGHPGajvtH0y/tzIYIWjcZLIcDFcZqU2liH7LFYqYYP+WjMwUfpVW11AzB7azknn&#10;O0KkMO/YM9iSelY8vUav1OotrvVL24ubPTY4Gs7bCBnJ549RVLUJbzSZAJNNmdnBbdC29eOox+NP&#10;0qx1bS2gEU0aW7fPOgXkMeTzTr3xottcGKOMXAVirk/Ko9smizuDscdqOqo16uxZUeOMFQ6bSPxA&#10;9q1NH1Zb1XjvIDKWb/WOpwfQZ9a2f+Eq0e5IluNP+fpkorcfmMiotMurUz3aw2MyW27esscLMvPt&#10;jirb8iLajorqxwUcFCOPkOAaebqxUgMXIz90ng0j3WmPMQ5h3eskJX9SMULPocS+a62RUHouGZvo&#10;Km4WKWv6wslhDb2jLHL5oaML94nOOMVr2uhttjsjcGIJCJJdvVnbrkn6VjeUmoeII7yHTo1tBG3k&#10;uTsUbf4ivfBYenPGeKhm8WWGkDybCSS9mGMBOQfUlqLX2KvY2V8WwxKdPiljQodrCJeG7ZqvFexa&#10;heMkqm3CjIkl7j27frXPaD5kmsS69fxrb20L7zhcrnso9TXTf2s19YXGouDDZKMCPA3NjuTjihqz&#10;0ErvcWTUIrdGisE8sYwZScsw/pXPw6VrV3qFzeQ5+zqMqWOQ5Hpn/PWkgvba3ka8gtIXgZt0sU25&#10;ioB9AeRiukk1n7fCpiSZYSMpHHEwB+pIFF3EejMgahL9lRAPLYAYDDgnvRp93DOkkMrBVdsgkc5p&#10;dU/0O4imnUxho/ljbkMB9P8AGq5eyby2imjYuAwwK1TujCWjC/tBBcISceYM/jVefSUcRsX5YkN7&#10;Vck3ToIpR86fMpznaP8ACpYyjxxOVJGNr7Dkn/8AVTFa5wep2TaTesshYH7ynv6AfqPyNUnP2wGd&#10;pAmfvbjz36etdR4k0szfPGd/BaN8Hkd8fhiuLk2hxjjA6E9TTuNJI2LC8VpFt1GxRjl27961poPm&#10;HnjZKBuRweD6GuRWQZG/OzOSV9K6nS9bSSzWyniWeFSfL8w4YD2I6UmK1ncfDb3lzMrvMvmA4Gej&#10;fWta3tpIrKX7V8zsCMtyCcZ61QGmFUiltrplVSSvmsSj57bxx+fNSyaldw7oNQtWSJsBHVcjPTOc&#10;9ODUPU1TRan12b+zoLKbTI7lojsDygqVXHbFVb7XNNtYlhtoDFNtyweYso49Kiu9UnMBjgeKdlXa&#10;qgn5SfXnJ+lP0Lw9GgdJLSe61OVQx8wARrnu3Ofwo0W499jEt5ft85fym8qLoSOv1rVS0EuS0Y+b&#10;3xXX2XghMFr6+YjqIbZQo/PvWzH4H0Ro9oSZHxwwnYkH1561LqLoNUkeXC1ktZVYZtyxHBGc+1b+&#10;n61LArPHsiUH5/lBwM4yPx6ina9ZLYySWck/mxwAMshGDzjg/nVbTdOlnlZoQNxjZVDDG/I4GD1q&#10;tGrslpp2R1UuuAmIrfxbVX5gifePrz0rjPFd0l7LEImRyny5+uSeamktYHl8k77eWMYdC1QXUNrB&#10;ZSM8qFghALuP0FKKS1E+ZnFXEZSR9xcfMQAcc89B69ajC4kwCoGSBx+H8yKsySmSN1ZmYnkBef5/&#10;Soo4EmdwhOQuVUEcn3zj1H6VtcnYfm4XakaLsAwFQ5z+NWrATLKTn5f4gaksoFlRwsKM4bJZfmA+&#10;pzWrBakKylTkc5xgfhU3EVimAMnkn1rStpXjgYArg8UosWwMgHIO09jULQPHG+0DjlRQQx32rdJ8&#10;2Btxjn2qJ5izDPAz/Kq5IWfcQNw61GZTPKQ5C5zjAosZ21uXi/mN8pxjHANNkAHIwCPxqq2QGDcE&#10;Y59qRrguAENA+pXuZo7dyZFLF+gVc5qBIFnkEnzQO77mJP3RjH9Ka8nzupz7YGafCGLFmY/XFMpa&#10;Grbx6baQ7Bvl9z60xpYMbY4Dwe44quu0lQ4A4PGc55qzEUJZNgU1Jd2Wo3tJLbYVCSZwCRjBqOSS&#10;WJxHJ8pH3SB1qGW3LMoUk89fQ1ekY3NstvMwYoBtl28/Q0A5qwsV5cpGYdzPGcsquc46Yx6d6355&#10;E1HSoZSmZoWVg2fm2k4IP86xLbcyLEyKBnbuPX0H860bP7RK0lpbRtI4TLJjHI5OPccGplFXuONR&#10;7HV2tra6tAtzGzRug2F0baw7frSS6Xc29rJDG4voduBDO2CD7Gm+Gp7a0s5BLNEmTnmQYXge9dGf&#10;LmiDxOrKRkMvINYO6Z0R1R51Oujz32zUpdQTyU/1DnCKfTP9a3rW3gms0W2WD7LEcrFA27J6gsR1&#10;Nat/Hp1yBYakqSR3YaMEDpx69jzXK6v4LvNBtZJ9IvS0DgK8TZG0Hvx1qk7g1ZXLeo6vBpSu0zN5&#10;2wlIwM5YdKj0WwudVvE1fU4QsijESe3qRS+HfDCSqtzqDJPLgBFz8q464rU8Qa2+iG2gsoI5nlb5&#10;kOcge2KPKIRV9zlNUsNP/txrN5BMsT/MoPJB5x9RVTV/D5hga508+ba9jjlPUH+Vbdl4bNxqI1jU&#10;XNuS/mJbqcFz7j0rRtJFTVLiynVfIuVIUHoTz/Q/pTU2tiXBPc8reIBWjbkKcEE4z9P0pdP1KbS5&#10;Va2lfcvGAeR0rofEOnQ6Zqs9pjcCAVbGMhu3v36fpXOvZkvuhTccZGBkcntW6aktTns4s9F0Tx1I&#10;4C3wLKRj5eHH+NdzYaromrIIoHhaQjmORcN+RrweSGe1k8u5jeBxgjK5BH+e9bFg5t+Zm3oQP3gP&#10;3fdTWc6SexpGq47md4n02503WrmOe1MY3kqcYByeMVStNYurSzaDeoQnjcMkH2P4V7H4U1WPVLB7&#10;bUpYrieNyimRBnb269f51xHxROn2uq29ta20UDrFudlXAJJ4GPWnGTb5WVKKtzJnO3XiO91KygSN&#10;UhaAB2kRfnc9B9K6nwR4Yg1K0uL6/Jk2ttxn7x7kmuB0/ckbeYSQVwcj3zXf/D3UXS9fSmfMM6l0&#10;5x8w/wDrUVVyr3R05XlZkmpaJHZrLcWf72NBuMLHBXHf6Vxt3qUl9PNI6l8qFJUZGc//AF69D1LS&#10;7nXfEEmh290IMQ75iDknP61m3ejjw9aQ2V7asjIx2zIpKyHsc/0NRCVtypQd9DhmNwfLllXaqrtR&#10;SOw/xyfzpYnjYyPkM/8AM4/wrXlvFaOaKeMAKGGCMdjz/LisQ4jG9QOR69BW6ZhJGpp0cbLI8xTz&#10;CPkBPr1/Gmw5VpIfLIz90t3qTRrdfsbTTMPMb5xk01sC8eVGXaow2F56etIFYiiTYHdRyGPU+wql&#10;fPDDBGTyWboOu6rCK0g3A43NgemPr+FPvrbbaxSRlWcNtEeeWJ4HHU9aA6mXFKyxgDAZzk57DsPw&#10;/rUsKxhfLjAZupJ4zUlpDGLry5lk2q3zLgqeOtaF3a2gvzcAqqMBkIcY4pi0MyeOPOCuTjpjrUbS&#10;ME2pCgPYccVPePEF/wBGnYhP4SRnHrTGlSSMRKFDbSTJz+H9aLjcexTliViDLKkfPRR1zjrUGfKb&#10;a7qcHJyMd6gkt5Huj5hbnLKVyRx9PpTwyyp86lR945HbmmJImc2by4GWYj5hiq7RQ8BXdScdQcfS&#10;mSywxkJEic/eznP5gfpUiTKgG2TjpjG4D8TQNo0I4HWPDSKB2H4VDJbWW7czMSqncBnHPFVjdFnB&#10;aOQjd/EoAx9cim/bmK8Al34UA9O3bvQTZlxIov3a7Whfu27ORRcRlASXBjyCMdKqLPNnB2cc5Ykn&#10;n3pTc72IGWwMEr65oDlJHYBiBwSM4qnuTHlgFjnjHT86mSQ3O8FSAe1Ncsm2NVRc/wCc0MpDR8kg&#10;Z42QcDPX/IokVDKAZgzEHtwOe1TO+0kghhtIJ7fgfWmup2ltyHBLDjpz+f5Ci4mRSyKiqiJuH16+&#10;9OMLSyl4lQIV+6BxUGGLM6DAPJPTP+AqzbK0UJYthX6+9JlbAIyjhivT1FatjfzwWskcoTy5cqCR&#10;jHH9eKzpGXKOhAwehOMnPtVi3iMqnzNzEA4XPf1pEtla9lZ7ooIjgA8E44qOGeZVYYCY6c+3Srk2&#10;yRzJImCTjjgnpUDKNy/KAB2PQUAjPnjJlLnGSc//AFqaAckMegOfUitHyldWUkA9Qev61VkiMQxL&#10;uznggYB/GmXcinMbFQuSQcAH0qRMo28Mx5wMc801E+YZwC3HHP49au3EaoEKLlQ3Xoc/Xp/OgVyt&#10;KWaIMGKqP4Dnk5702O7uFjLqVKj+H/8AXT4v3itEx4I3Anufyps9i8S5LLtYZHOf60BZFq3vV24J&#10;bft69s1ejuXZziYlcgZH8qxGQGM87VPOeamhYlcJJnHOQe/8qRLVjejl3FlLZ2jBVj1FOjO51MeQ&#10;BnFZLXPk5YLu7DDck8/pVWTVLn5kRCHJ/h5xzzmiwI68XEccqB0UnHOGwaYWQTAi4O5znpxXHHVJ&#10;d4Dnp3J5qR9bZdm9SXHBwMAClYbOqeeJC8RVSWODJ0xVZrm3V+MkA9c8GsvznlRHDtsK9vX/APVQ&#10;tuHYAyZOOoB/GlsJXL5vkwPrwFqI3pdgmSB2OMVG8MEQG1w3YHP9KY3lcYB9eopjLKMHBHUgdaoX&#10;do07KUycH5j06dKswHBB2nb06ZxmrTZhRsdcYHGeR3oB6amKluBuZwB3Xn3pWlhUK3v09KdcTea2&#10;F52KVyOMHt/n2qvGAGyWJOOeeDQPcmkvJnbC/Kq9M96aJ2w8Wc/Ng7nwCMikZggYsV4PQEH9ahRE&#10;nug4BVQdxIGegphyostAWZ2dcbjnjnrUf2UuhPJBJzn0zU0UyTSME4VBgnacZqyHVflkAZM4HrSJ&#10;WhnmHaqhM4z3xRJGWTAHTqa0hCCSVAqeOEkKpUg45zQO5gratKo2OOeeRSrPJHLsYhQD0x1raksw&#10;hJQ4J7His+SIltpVcg85XnFMLjo2VkaR1VVzkc8Z+tRGZC2drAHA4Oc/5zTGZFVV2lsnJTPpVbzD&#10;HgLnaeVAXGO1ArFh5dxLBAjYIDE5/n0pLVSQzsVI4CkcjPtVeUhUG8DeT9zPNPt/MlbAyecZC5Ip&#10;FWNa2i8+4Ty/mUY2k9M1tTWzKrEjb8o5J61BplqLWHe2RKQAgI6f/Xq5M/C72IJByTUktmVJayFS&#10;eueMVVljkRduAW4PPar13erCACwGeSWOPx96yf7SaWZiI1RdpG5jj+dNC1Y65QumBjGR1XFUjEwl&#10;yUwc4569qfcXxkJSJiB6nHJpIZ1LMsp3E9GqiknYayOQc525zjFPVVGQEx0OPSrO8OARgHrgd6f8&#10;m7djIbqD3pDuKI2azVTnap9cUrP8q4XDDgAHrViJPMRouS2dw5FVZIzux1bv7fpQSOMr+UwUqrYz&#10;z1rIILKpKHIAwSf1/OtQrsiZgjMuSrcenasxjJI2dpZiD3Jx6CgcRYmYAA8DpUqyAsRgGM/pVXKo&#10;cMCTjr0xTssrAAfiBmmNos7N0m4Hp2zWxpkWZgVA6E5Xj0rFgZZTtU5OPlOeM+9dbpkEa2DyhSJu&#10;2On41LBkvlFpAe+OlPcqU2ryR2ojbaw3YORzmmF0jcjcNxxxSMRyMVDSOMAcEVRnuU3EgHPqBSXk&#10;jYI3Y+lZhY7sr92iwmrlqXEjJuz64puIw5ZBznnNQ7ipEjnIyKDN+9Yt8qH9KEhqKLRX5eRhu3GB&#10;VV3csNgIwcnnqaEkyCcHaP4qieUK5IIPHBplJFpW85Du49QBTDguuemcAYqJZCVOMknj8al8t2wS&#10;OncdhTE0OjAMhPcc9ambGMH5lPrUaALuzjA5/Cn+aOSq8D1pCHhQikMPlxnrVZtqyAqhxjOc9afL&#10;OzIBjp1OKrrvx97noMj+lAktSYSIIycnOPl29Qab9mmdPLaQlDh8seSaRUMbKWBLDouOnuKkgBmc&#10;5Yrg8Ui+hFJZyRIVjYYZvm9celXdMF1p75icMpyHSQZGKlt/KYM4YHB5I65poi8udy8pKN2x1obC&#10;7NF4La6TdDEqTMR8hPyEex9afFaXFjE8ksZ3EDBHII7iqy7mU7UVRtJyp5NbelagVshPNAk6LhXh&#10;k6EE4P481D0GrMzHNvcAEoIpDnDjoxyOCOw69Kl063isdcs5dRRfsocF+6sB702+skMkzWWTsc5i&#10;bJ2j+E/TFUo7i4gUK+5UIzt29frmjcnZnr3ha28O31tqEmnRRyyrI2d6ZA9MZ7Uyz8O22BA8MMlx&#10;kvcShRnnoornPAWsx2d/LDLB9nhuOC+whSeeAe1dP4Q1qHU4p7eFnaWOZi2/qwzwR3rOSaZ1RlFo&#10;zde8OeFtItI575Z4GlYInlknnr0+lclremQ6ZJbvYtNPb3ADRGQAMQQOR+dd7BqKeJ9XmjntAbC0&#10;+RFmT5mkPfHpxWX4uk0+0vIZzJGlytu8RQEDapztx6EE5oi9QnFWucZAZt2wgpIvUMQp/WpmWGRA&#10;Z5oY8DqxFcxc3AgfdI3mYzggk7ua2dB8A6h4qgW7nmW2tSeN55I9hWtlbU50nIhuNasrLbDp0nm3&#10;MnBbqQPb0qh9o1KMyXj2krc4LspA/lXaf8IZ4WsY8Q+JUgvg/lrIrqNrDtj096bds9tr934fv9Yl&#10;jt2tw0cztwxwDyemDzzSUuxbhpqcet3Hfhprm6lSIEFEClf070ohs2nLLfSZbA3L+gqC7AV2WICO&#10;M4zt6n1JJyaronUr1B4q0jF6Gw0N7AF+z3CXQznEh+7Va5vdWM6yPAoCepzk+nPSqxuNuQZdrdjj&#10;mm3N6VIDTh1xxyQR+Zp2C5OLq9cbprvycsSEU4Az/wDrp9tdX+lzJc2d2rSqAC7kE8n3/wA81QMt&#10;sWDum8KM4G7J4/xpsrps6MufmIYk8e/AosVc1b3WNdu5We61WX5uiK4UYApra5qP2E2TX0kkEhyU&#10;LnDevNYpnUv8scefXrx+P/16twaRqd8sbRW8jxsdquRgZ9Aen60rJFXbLWnywRyqHKNuyGJXG33B&#10;qe4huIwskTb17FeagbQrq0DtNBuCjrGyuBz3IJxTbe5aFwYiQcfw54ouRJa7E32mRimw+XKp5ZR1&#10;9q67w78QdU0xRDJ+/hBwEfrgdxXMJe2svy3duofqGUfzrbPh60v4Vn0m5CzsvEMpwG+jf5NS7Pcq&#10;LkndM9AtvGega9E0d+n2WU8ZIqVdF8MnZLFfwRsG3hlAzkc8V47t1bSmkiv4s7Tw8icgZ6ADrUb6&#10;jetI/k+TsByF5yKj2fY09rJbo7PxTq5t9YkFjdNJEqj73fpn86sp4nE/h24t7nzJba4iMcT4yYpM&#10;fdJ9OmPauInnmnT59xcc9OMVt2tzFHZxR7kZXVRNC528jofr15pyhZEwm29WV47eRUKTBgrIoPsR&#10;XQWCBr2JYrcTkqAUHA/E9hVSAPuJgImVk/1Uq/OvuM9fqKjEN8iTE/aEDDBXaVH5ccUnqO9nc7Kx&#10;s9FmvRBeaok90xBSCNtqJjsuKiup7OXW9S0meE3dtDaM5YcyQkYyqn/PNedNb3EOoIVDQvH824gj&#10;HvzWzaa3c21pqKMoae9GJLsqSwB6gD86nkNVWTWxiXE++WCNbd9gII8zo3ABJ/DB/wD11bnkjtWi&#10;Xyka4ZdztIu4KfQfhU8cOQu50nyxKKmcuOOM+gwOfrS6zawolvIfMLMxLZHXODwPQf4VpoZy11KQ&#10;uo5iUnjSMPwJEGMfUV02h3KanptxouqBWkjRnhkfqpHT/H6VyMiBm+UMMdjWvYnT54w1+1xG6L5Y&#10;ZSOnbPP9KTCDE0vTba6tJIlHlTMT5LJnG8cjP14q1dQR6xpM17HblJrcbLsZwNwHDfhx+tOsZ9Ns&#10;7cSQPM7eYGCEYJI6c9B0q7A89lpGo6pOFiF0TJJEPlG052rz/PvSuxqKY/4falax3M+i6hCHgvMA&#10;ArkZ/wDr0a3p0fg7xLPJZW26ylQM4U/MmfSuZttRSxmgvLOYvPb8yADPI6DJr0bxFdi9tNP1BYgv&#10;2mAl88Z74z+dKT6lwV1bsUfDU6608lxAJEEbbSHHPIqe5gkk0Ka2TmaLKgHuVJIH5fyq6u7S7RLu&#10;C2XyllSNREfvRtzyB3Bq3rkKWCf2mRiJyqTAHnHZh7g4pRepTWh5bKrRW5fzdokI74yc9MfhWO9t&#10;9rMrMzG4j+6meo9q6fxPpUrRHUrVl+ySneV6FG46D0OfyNczD5sLRXBBDxD1wCPrWxzT3NbStLgk&#10;jV2X5WHbrWhHoNlGzCRWwc7SOaseHmg1W9eOZmgY8rIvOR7/AONSahcwQNKkc48pX2hipDH6A9Kz&#10;bNUkkY0+lWdv+9V2Zs5MRUYH409reMszswkLR/cH8PanPcxRhTFC0pPKn1zT1try8bd5Pkrjgiga&#10;SK1vb2rsYxEoZlADH1rTNsiouAcldsgJ7juKdFpSwq8lw5KgZ46UhjibYoLjceCOpH0pFJISRXjj&#10;VI33A9KrxXJEphMJkfGWbOPyq40Shdili2eo5I+vpVNI2LEFc8845/WiwHR2MscytbCNcHliqZJH&#10;cValbTrqJYY0BKHjbwfSucs7N7dTOkzqOQfm6D0qdLkrCwWON3ZmCtnn2/WpsO5els7y2jeUxJ5I&#10;6KPvY9ap3mqRpbtvYdOMmp7HVWSPMhZ4OUmVuqe9Yt7aJFqHlMhljBDIozyDzmqEzCm1C7kbzEjb&#10;MjbV44q9Do2oS3ccd3C6kAOWC42gjPI+grTtp1hv7ebyxIsL7imO1ehGK01tVuLe4Edyy4ZOvT1H&#10;rik3YFC55GYGgkaM52g5G7jBqydKlQJJKMRMflPb69K6jW7aO185JkCSBQTsIO8eo+tbMWjS694Z&#10;svKlCFMcNwCBxT5iFTuzkI44LRcw7WkIyXKkqPwqCe7u9oHn5x2VcADP512V34KtYrIyTXghkA+U&#10;kcH65rzm8ure2lkRGBAyrN1Gef8A61C1G00Wpbu4QoEuW2ldy898nIP5Gp7PVXWMq53I/Qucc1z8&#10;t2PO5ZWOO33Vzzn6YNOW9jyAxAUY529ePr/SnYzUnc6hL6KFiSoaNjsYehrOuBbTOdzK2T1x1rHX&#10;V0DvmMMGPy5pEuIWB3Ag9TQaXuX7jT7eRAtm53Dkow5/A96yHhkiDGQlnB4TGOcVr2ccZTzEZgy/&#10;cJbAPtnsaSa5ikkMlwjrNuHzoNrH3I6H9KLkuJlSus7QrJE6MFx1xUJbDZQR5Y4wOcfSrt0EldDM&#10;x5IJdkYN+VEFmsc2ESSRAeSU2An3J6UXAZEiA7IgSV5kkbov1NCxmcOYixiQ43H371c+zPdOtrbh&#10;GJOWSMHYg9Se/wBelWbpIbaFLG1Zmjb5pWPAZvagpIisXs7WUPHbC5cYJaTgZrq4bu6lh8yHTraM&#10;EcuVwKytKtreFDcXRKlAGVRycVqz61ashDW7cjozdOPxHapb1LS0Oe1GKeWaQsylQfvKcj8KjfTQ&#10;5PlyxgEADrk//WrQvfs5kMqECEgZRcED8qwJLzzHYwMSA2FA44piNa10vEbKdjt/D6fnWrBaLAB5&#10;0m4jBYAZGBnArO0qyuiqSzuyRMc4P9frWw6I6lok28/xHOcdP6UATRX0cJjVVVBjhscCpXn87BQl&#10;jyTk1iSMwkPmZDZ5zzn2/Spra7XziuG+bghexoAmuLloWV+2MVLDcPIMq2e2V+bvVS5Vp/OD5SKP&#10;5hkZJFR2yAKJI32HBPIyCfTiiwXNOVjLECD8rfr/AJGKo3MbrHmPdnHBP8q2ra1+1QxlpUAHJO78&#10;8nsKoXVzDFOI40MiqfmfBJ6dfb8aYXK1taGeZITLsuiC21h1qQx/ZZiJlIkBxgDgVQ1aUR3qSxyb&#10;ZDySDkipJ9biUKpRZpDjc+Sf8mgQ7zN0hcSFsYxk8D2qykzz7dud3Q46dBj+RrMO4sJIo9vcA5P4&#10;1asy0nMWdvBbd2PcfSkykaqW+8KGG3uR0xVa/wBPSTEqgYzg5PGfrUtzfNGuApMpI5xx1rGjv5y+&#10;WUvHu5ZvkX8D3pIrQqTQNHgtH8oGcDpXFaeyn4vaSVAA/tKDgf74r0mdZLmCWRQVwOoB5Hp0rziy&#10;Tb8YNKXaV/4mNvwRj+JapE2PsWiiiqAKKKKACiiigAooooAKKKKACiiigD5b+P8An/haEGP+fGH/&#10;ANCenR2zC3jbYSdoPzfMP1pfjwob4r2anobSAH/vtq9WPhnw7LZxK0hT5AeJgKqM+UicHJaHku0o&#10;gjW3Ut2AYgfU1vaZ4K1fVrMzpEnlt8oMjbQT7Bia7GPSPD+nTCSDU4lkUYAm2uPyPetFdUxKxOvW&#10;YUDAXy8AEf8AAqcqjtoTGkvtHnFx8OvENqistu0iqPlSM5z+I5rJ1bTdZtSkD2LQfL8xZD19gRzX&#10;r76w1vEJX12x8o5XJQjP60kXidWz5VzbXZA52K2B+hFT7WS3RTpx6HkFh4evP3kxWaRgoIQLjaPy&#10;q29vqLW5YRSoij77RHgn616gPFzy5EtjAYQ2Czvge+ciqep67pkl9DbwmMpKm5Vibdk9T346VSqy&#10;6ol0YvqeZwxvNcQw3E8pVnUExthgO9ej2Pg7QJIppjPcyx7tp81jleO3FNSwnu9ReCCwi3mDfnKr&#10;1JAOaVS0Wpvpt0Gt5BymZOh25Df7XShzbCMOVWMXVdJg0+WGCOxkNsVLtLuAZcHjAK/nWoPG2yGD&#10;T7aWJ50wqTAbg3vzmtHVtZM2lW1woMmxGWVF6HHv6fzrz9Jxc6orwQxQRs4AgU8Ee5qrX3C9nobv&#10;i91j0eCQMGuwzNIeAQGOawNI1TU4Y2S3fNq52sgRchSa1/EaRX8F3LHdKltaRRqikbvmxyMk1hab&#10;dmK0kEYEjlvlyePrTjroEjvfDurOEgma1kZIjtd4ztibIyM5/p6msfX/ABdZawsk32W7jmBBcRTk&#10;KR0AwD/Ssa2vb42UkMRJWLMh2jjPTn6ZqlaeYNOuoyygsRk5w2PTH1pqHUmU9LFi2lfVJZLlBNbW&#10;gO0lpCVH0A6mu8slj07SMz3Fu5RWZCUHzZ5VTgnv/OvK4ZnhhMbl+vKxH+dSpeXmVMaPtHQlulE4&#10;t7ChKKep2+t+FbRoZL25lgEcca5ExPYDP+eK4cWtjMN0VoANwyznJYE8YGf60l/fXU1uVnuJDCMc&#10;bi2TVOGV5FYuXhgzkdMsfy9qai0tQcrvQ1bq3is5RGhhLck+WpITHriq4nvShEQbDdWRRwP51JFb&#10;xTJhbmSJWGBkdT/9ep2tzZQmRSzMpABbuKYkdDo+qSXGnJp0N7JHODzFKm0HPoa3NMeSwkkEpLXZ&#10;YLAhbKliflPPHHX8AO9ebfbZbq6SCR1D5ypHDA1u2s9zaxk3am4CLkYmwyjqAAeOvNQ49TSMjtHU&#10;6VJDb3P7mSN1llnjJMjg5OOOoLdSfp3q3HBp8lxFe3EsUcqZO2JmDFecA7eP0rk4NUWbSrqV7Zpp&#10;px8xLZcHoPwFa3hbVNSFrJYNbWzwKCwec7sH0wazNW7oZ/ad9P4iGlyMps926NirMSO2d3X8KfqK&#10;R3O+yCC2eEtIjLH8j8dwRx+ea6PRNMsL+OW6Fm0MqtjdHJyD7EVzviCO10mzurK3WYfaUKlyN20f&#10;Ucn8KaknKyFyaXZlaDqenaKJo7iRY0gbMkaMZE4IHyADk5OMcn16Zq/J4rGp2lxbRDzGeQ7Zy/Cc&#10;5xgdMHI7/hXDv4eaO5hhWdcy4dG3cAfjWrq3h+XQpRNaoZV2gnaTxn29zmr5VcwvJHouiaukiIuo&#10;RRLt+QNG3y5PAIHar32W1ndmVbqcn5G+c7ePXAA/OuA0K8vbpVNpI8M38UYG8gZ/z2r0x/IM+z7W&#10;6PtDPEjAHOKhqzLjO6aZWvrGCVGjihjZgNrRR7QT3weCelVjaz24RbGEwlsbsjYqA8HPHbPrUV9N&#10;c2WY9MtkVnkI353uWIznJ6dK5yZNZuGk+0w3E0wYDld6seoz6Uc7vuWoabFeC01qPxA9xbtFDIWL&#10;xTFSVIwR/CMcg/r1rV1u98V2FwyDWbdEJLrt649Dx71XtNc0+yjS2vUfz1ADIqdD0J/+vU1vaeGb&#10;nUFnWC6aVyWX5sMe5OMUN9TNR7D7TR5Ncg3anrNxNKYy0a8hEcjqNyjB9q5jVrO901Y7WW7Zn2gt&#10;Hzgc8cd+K7Y6tLN4wsxDDdRWUERTc4IVjjP9K5HXtVTUNQle4iIRmIUg0kyKiaVjHRXVWZ2Y8EBV&#10;BGfyqg5mSUtuZX75yPpirl9cxiJIrZncLzyef8ioUkWSEqx467c1ojJNI0LHVdRaJkTdKqjheCy/&#10;X2psep3U0wWeVlYcYcYrO+eJ8KwQbsgjII/GrgvLiRljuFE6Dp5nUj0zU2RopX6mo+rJGApg3EcA&#10;g5zTLlZ5VM+wRgLkQrjJ575qKws7d7p5OUiQZ8skHBqxJL5wKdM/3vSpsacz6lN9RcxPIbdwUAUO&#10;D0HpUtprdwqKpkJ/u5wR/KpGt4/JKSMwPA+WtiCz8yDyltcoh7rwaLoSTWxXt9SJY4VWPQ8AVqWF&#10;8RIzsFU4wo5wfQZrMbSbaOXOTEx6c8Zp0LzxzYEXmqOAVHX2qXZlJs5y2hkmi10zQRwO0qNJAzkA&#10;csDz6c9ayLCb/RH3SMx3YyT09APTj+dXLG+eDW79NRdjdPGQqHuodSAfwzWaJC0twiqFHnNxgDHJ&#10;rdbB1LkcnOWHsDUMwJXLZb8Kem0Io3A051DITvXA/M0FWKjRqU83YBtOcLnn6VPexZsreWPf+8jA&#10;Ib/Z+XH6VGY8lQM46A5x+FKLeQp5g3GP7mCfung9PzoJM/yGBwy7T1q1bxbm2qMt79KkEZfn5vqa&#10;eI5QDswMDlqBNpakhsY1XdJJz/dUjNQBIWl2ozBSepwcU5bcnrIOep9aYbZFG/zWzn0oJ9qrk3kq&#10;M7h34I71YeOV7ZVBCKufvjr/AJyKqpcbVKyY2n0q1FIHLJkkYzQa9DX8NTiyt7kSbpN4H91QOPSm&#10;3NysUm4QSASD5TvBGPwP9Kp2Mm1SMkDIIz24rRdku3wDkMpPTGOKzaVx6tHPK8Skys2W/ujPSrsc&#10;5YKvzYJB479ep/KsyVWhd9o3BBkE5qzaOXIHUjrxVW0JTZfkML+YWkO5gAeOvOeCOncUlhaCS63o&#10;qusQMm3tnsKgMazOm8Fc8cduo/z9a6DQtOiawlv3ZQu4ck5yo46GnFNuy3CVluSRXd3phMm9V3Dl&#10;cZ/Ksu5uZbydpJDlm7Ci5mWWY7OIwflFN+02thPGt7L5Ukq5jUryRX0WHo08DR9rU+I+ar1qmPre&#10;ypfCSxwKgEk5wn93ualvNXWcLCuFjAwqJ/M0PH5zbmwMD5R6Vl3Vuoc8EHqGHSvFxOLniJc038j2&#10;MNhYYaNookacqSZPmPsKrSfNMMljgeuOahaSRFO4gkkYJHIrX0OxOo6gRJcJEdhO9xkZ9O1YpXNm&#10;hsdiJdMuLWCJSYpRPwMHaRg/XmsWaWFXRUXczHDDJOcfgOPxqV9R1TQvFMkk0yL5Z24QcFfT6V1e&#10;qWeny2MOr2q7EZfnCryD3HvyRUP3WbrVHG3KBHkZ8bz2yQM+orvvBt8NR0poGfbNCcKm7azL9K41&#10;SkquQVcngKOWxnFNtJvsV9FcKFOw42ucZ9aclzISfKz1BF3MV23HHqxqAPt1JVXdvCH5WOSPxrnZ&#10;PE1jct9nlluYowMnZNx+dL5ui3VrJNp9zIlyi5+ZyC1Y8jNedHSTSOjZ4xjkN1rG1u+az077XaWb&#10;GbJVygxj0Oc+tTaXqMR0CS+u8sYuAm75mOOlZOv6hd3djGYbV7a3cBZFmABY5GDmhRd7A5q1zX0C&#10;2SHSTdve2z39wfMlHAK56A8VO898EdvIV22nZ/cPvnt+NcnBDptg3n3N39pXAKxrlMfXvUt3r8uo&#10;wrsGy2HypGrbdx7Hr/PmqcXcVyXR9Ss9MiuLjWbyNy2f9FVc7WB65AJNWLPVjrDea08YsockQKQg&#10;GO5HarFh4f0jTLGO81ZEmOQzbhkAn2qt4hXwvJZSPpkJjuWIAeMEKfXOeKNHoNqyNiXVt4NtbyJN&#10;I65ULhgvJ5z+Nalrpy29mBBcBpGG6QuM729a4Pw1f3pljsd1uyuxHmsNoJ7DIrdvbXV1uWsZXjhE&#10;p+Uxy8he/P1pNWYJ6FaysotR8SyRxWYt0VyZZlYbWI9v/r/hXWS6Ldwrut7oMP8Aa4rAhgMOoPae&#10;TNBCi581jkOe9XZNQltFIS7V06Yzn9KmWoLQtNfQ25VLqMtIBgyRyc/0qteXlrLhI4vNlbiNJEGW&#10;J4HI5/WsyXVrTzxFMBvJIBAOPqabYR2Vx4hGqMuwxDEWf4j/AE4Ao5RNo3YtLFjEVnUyOTuYkDGe&#10;+PYVz2saNb3EjeQEhKIzOQcfn7e/WuyGqwBCZyBHjk9ayoNMt4Le8vDcPJBcZYrO2QF/HpTTaBK5&#10;5tGYba1mmRoywIUKCTn1wR9BUtnarfzzM+5JEgZozt4yvOCf1/DFa91Z20dnbvDaBRlnJYdM+ntU&#10;VhdwWZupWDvM8eyLA6E9c1tfQyVuY7Dw3oGnaLplveGJZ76ZBI07ZPXsKp+KLi1unS3eJ5b9h+4V&#10;GHzE9QR6e9V7zxHK2nW9jYLGjRW6xyzy/dj45rCW+S2ujNFJO7oCs0zvgvwBznkCskne5rdGxBY2&#10;qWirqd0bhUOWiRgkSN74wT9KfJr1ppenP9mktpJQf3cUC7Qc+pGT/Kuct7PUdYLzxbbezVtxuLkk&#10;IP8AdBrSPhe4SIkatZOq/eZlp2XUHLsUZfFGsXCyxecqxuTkIgG1fQH/ACazIpjtd2kCIDncx7f1&#10;71unwfqM4Km+s13g4ZV5AI61r6T4F0yCUXF7M11Jxhmxjv0queKWhm4ye5zWm22p30Pn2tqWhAJD&#10;NjLD9KuWGqT6ZKl9FDlkU+ZBuIDDPP8A+o13suo6Ro9v5XnRIQpVVGOuK56SaytriD7PCf8ASkDi&#10;ReVLjqDU+0v0LULGpbavo2sQuUmaCRE3OsuUVfx704zaVptn9ulugYuqmM7yc+gHPeqVxPbsdlxo&#10;7yDAziMEfWsV/E/htJNsVhvkHAzFgD25qEm9imktyn4p8Q399a7o4Htre6xGCzcsq5IGMcA7uRmo&#10;PDGgRXjyXF6GMEAyQvG5j/DnsODmqWp6lJr1/HIbZo0jGyKFT+P+HSuv8M2nn2SwzZhXzXlnDcDY&#10;MAZ/EH9a1ei0I0bJJrkzWTpFFHDpkYwEHyCUemT0H6muT1bVp751hjTy7BTmO2XAwemcgZPNT+K9&#10;QfUNbcQZaCL5IEQ/Lj1x3/GqMdtIsLxz+Y05YHzS2Ag9PrRFdWKUrOyJoY1tHS4uZQJAN20fwr6G&#10;tOz8Wy6fp7WL24uLRQRBk7WX6n09vasyaKyWIoszNNkMXc8Kfb1JqvIkEeB5rb2GNxXk+3SqdnuZ&#10;3d7o3H1I6wkdstqpRTuSVjzEeMgD/wCvUGo/ZbWCONJt8sYwADkDvknpn2rKe1KxLJAqGTJztwO3&#10;aq29SWSV2U/3NvLe1JJIL8xspeeYud3zY5yelSWs7RyBlK4Y9R1ByKqLp9xFbvqDxtDGcCNXGC/q&#10;cURT7lEigHGAae+wJNPU1jJvVopCODx/skdR7DPpXF+I7IWV0CEZFcbs45BPauouJx8rxb+cA/So&#10;dXsG1OCKIDL7Mg+nAwfbvQM8+zk57e2R/Sp7a4KMpeQrjlQx6fTijyGhumgnBVsY+b1qsV+dmH8P&#10;GTQJq522g63c2VhPcWc8YLEiS1nVikg7EH+nFaTeIdPvLePfpc1pdO375rSQGIcdQrcdfb8a86in&#10;kgcPFK0fv6j/ADmtiz1JRDgk7+vzc7qXKmPncTuLZfCKJ9ofVmiaNsnEHlmT6Dk/iMVpJ4y0azUp&#10;ZwXMi4ydkeMfUsRz9ea8+j1FUuSJNiJjBZEDNjA9atJd2jwndcXDkNxhFAA/CocNdS1M6G68cajN&#10;dRyWp8mMDG1Y92fc5H6Vq6R43lScNqUieST85CbDGPWuctbLS7qVfs+pyrIMsizR7UyffvSX8AFu&#10;wkVluoj8644x/nmhwiHM7F/XbiGfUvtat5iSykpt56/4cfnU+m6rHazvDLLtuJ2Hl7ySSP8AJqvo&#10;FwUey3kExs23P3eQAQfriqGsRtFrFyiwTAKQygJzz70WXwsE3udZceGrTUndproRXR6t1B+orndd&#10;8Mw6ZZr5F2t9KzgGCJdrfUnJ4/CsibUb2W6jiV5GZeME7Sx/z610Npr9xaRKjQqy9Nm3awP1HBpN&#10;NbDTTOGmsZra5cXEJHOCOOPrjBpGj8lmW3Zw5GcAYPB9ScDoK6vWHjv73zVXA2/Pg9xWDNLbwkRe&#10;WzIuV2r0OTjn+dap3MpKxasA8flug3RScSHPYn2wOOfyrQSaNZDG/wAxxggHsO9YM2q20OYhG5GM&#10;kLxj2/z61Zh1WKaNRtxt7kUCRupKPK2biFzlGHY0k2LiBpPL2PHgSH+orNjusRkcFc+tPinDv8px&#10;kYI9aQPVFO6QqzcA8ZwDVUElckHBGM4rRuFdQylc4Gc+vNZz4cgJ0ycimjOwuSy7cimyDyo9y8cd&#10;AMn8KTzF2cZznHSozIHkwS2B0B4phYroxGQSfcmrUaMPmIGP51CRIZMswUcED2z0q3GC0f3cHjBG&#10;OaQDlhWRsMqfMMc9cVaS22BV3kL9OlKLNkIcE+xq35LOBv74NIdyGOLD9cd8mkgDO4BGeatGAN8g&#10;JFWIIS8620AZ5GJ3YH9aLgldkZtwkUZck5bhAOSfT8jmup8NQ/ZFlkk+SeXjaewHrmsvT47myvYL&#10;gRhzGW87dklAcD5R69a1Vnh1WP7bazGMkdHXBz7j1rKUrm8YW1JL/T2QvNbLHLbsS727oMhu5Wq5&#10;vkNm0Ftf/YSRkhkB2+vB6VFqWtzadEhkiLAj5mDDj3rj9U1iTUYg0ojiizndjDfnRGNxykkUbtZf&#10;trxrfm62sHaZQVBwOgrXsp9asLcy2N1dooUjDSmRD65U5B7dqxI7sRAGKPCnnLDJPvV20vZ4zuSX&#10;Mhzw5wMZGa1sjPm1Oo0DW9Ymt2tojbmQfflZh8hPfGV/LFdBp9pHYb5QzS3LnLTy/O4+g6L+Fefy&#10;TM0vnRKYZB0dDx3rd0vxI0MbC5VndB99SMNUThc1jJbG1c3kUl79m80iZhuIY/MazdWuktxDE8oM&#10;24MoHBx65xxWdJ4kumnmleKIs3+rJABjHp71RsNJvL2Q/u5CgOTI7Hb+tSoW1G5XN3xXcRaxpmn3&#10;asFlKNHLxk8YPH4k+vWsTV7ayls7I2sbx4jWM5PD4yc/Wr2oj+y9Jm0tH81nYMzuOmcNx+dZNmRJ&#10;aRIDkxA8Ng9v/wBf51cVoZztcSWN7i0COPlyABnOKLaNzGIAG2j1qztEyBxsSLggDt/9ekeZSwCE&#10;Pj8BVJ3Iq2sZmrbLeSWRXEWxsAg5LED0rBn8+4ZjJJKxzjLM3zHGO5roGEd3qG+4ViiZwvYmreo6&#10;fbXi/aLRMOqYaM+3pTTSYQTa0Mnw7btO72kbjnLEMowfYehq7LBPp90rQSSKV5Vm3BlP1z+tc2vn&#10;2zZQMJOf4cc+9X49auB+4vGjlyuDkcim02M6O11PVRr8F+tw0txFglwMkj0OOtetalcWfiLwxdKL&#10;gFWgJYpyyHGenY+1cJ4L12w0pRbzW6KH5FyB82PQn0rrr6xhvXM9jOI7oIHSRfusvow7iuapZNHT&#10;S21PG/Maa2ijly6QtliSCTk9Djrx9aZdxwjynyo8xduCOa6jWtGmspsyQeTkEkx8xkf489K5+5xc&#10;MYdpbZwVHBUe35/pW8XdHNO/MWYi01ssaEAgdM9fwqqdloGS5cKXOeDkHio7iOFF8ssrBfu4OGz2&#10;qNLJkw0mAp6DPNMVy0k1ukYiRVlAO8dR+Hr61Ru55JSS/wAgUYwOv4f41K5VBtRnTJwDnqfXIrPe&#10;VZZGjzzk8n0Hf86LCvcsR3VrCirl+PvfIT+GencVZimhuhmJtgc42E8k/jxWK0iiPeDheSGPUelS&#10;pcxowGDyfUde/PWmNKxcv9PQHzBMXUDBBbp61mq6fawZBlVz0wDyDV03PmuXG5YwMZz1qh5YkB6h&#10;weuP8+lIvoWrXMqkMx+TPAyMe/5fyqjqELxvlA6xn7204HQYBzVyCNiR5aMy7R39ev8AWtqO2ibe&#10;GABbGNxxyPei4tji/LAG0AbT/Eo6/rSmIhQpAJHqOo/Guybw5HLcKyt5aydWzkCrEfhmFSxe5iwO&#10;mP8APNO4cxw6Qhi3ybs9s4JrSt7GXzA0aoqcDBOW9f8AOa6qHTdNtSAcu7EEZHvTyoQIsagIvdcA&#10;0rkuRy7aLcSqZTGwj756Dj0qKbT5oEyq7i52jHauugcBw7uNrEgqDyfwq9di3QRlPmB5CMMLRcE7&#10;o89jsZ4l4Usx64PAqvLaXCPwXI3fX6V3xWQRoyCNATjCgcVBcOcjzIoyBn0HI+lFx3OEJLJh8Ekn&#10;rHyf8/nS+YX2KDwCRgnv/MV0t3p9rdorogiYjBKjjNY0umyxBufl68f0p3HcoRrJcXGwN8x57fya&#10;rqWjMm7gqMbjjk1DHAVZscMTjOTzWmP9GRYs/LjOR0zSuJkUaJDC2Wbax44pktyqblSPIyMAdKJS&#10;0h2qPlPtUQVoY/NfOBke+MimKwiwsXVyxXjaCev+H6fjUm3Y+zALEZODx9Kgli8zDyEhccEHj8qr&#10;6c7l5C7Fm4JY/likC2L6BTK2eMjAOM0k1u08ZIVSw45OMVIFyoJwT0HtSHh1GPlJ7+tBS1M+KMtg&#10;Acnv9f5VLHGQjKQVxxgA8fh3q7LC0e2VSo3DgKMf54qu7eag3EK3JBx96hB1IrW5WORoMbc52MEA&#10;J9v85q1Hdxo37/DAfw4wfzrMglUMW8odeR/dHb61OI3kbLvjnco9qYmtSxJBFPJsSPkg4Icn8Khi&#10;tzkx+Z5W3r3P4UkUjQSswU5BxmrIZZk3scNnB454pDexFKvyKpJLHplcY/H+lV5Y9ynYx+bvmlnD&#10;Orl/lwflbAJqpFM0RGzJQ8gN1FAkLLBIiB+QP7w5qIbZHGMk9Plzj8RV9WVyA2Tz0qKeDZlkU8cj&#10;P/1qCrkQ3iRfs8x2/wB4cZOcdKsR3DFzvTKnowGNoHr+NVMh2C7BuHBOf8+lPXCkhSpA6kj+VAjU&#10;hkUqQu3BHBzn+VPVOCQAOP7nX6VkiV1wUPOe4qzHMGTaTl89c9qBWNGGTYmQXwT0Pepb6VHjLFsE&#10;DcAvUHvj1qlnChQc4HIFQ3DEor5yw7+nNKw9yGIbSqkZOAuM4GR6/mKkCkMcpgg4INVI8s4YAAHn&#10;H64/WpZpMADjA5GeMUyrBdSFyVUkZ9P/AK9R4VFwsQLY6Kev1pseGkDNj1xUlxLvYAemMj16UDK+&#10;/aEKjacjJ3kZ/wAK0bN3eI7hwiMcb/T1zyaojhioXAC8EnrTwoQk5wDx9RiglpM0pLpYYFcsQjHs&#10;Op9utTDWGkcLMM4HysBj9cVjMXlJlkBJXgFqiPLdgPbigFE6dbqKZx86uMDLd6LlY2TBIOFzuAww&#10;rmIneNspIfp0/StWC8VlCzNxtycj0/8A10rA1YrSMURlcL2IABGfrUUgZ1Utujx7D1781fd42C4J&#10;+Vu/O6qcww2E6ZyOP60xFVIixYHBbnGD/wDX5re0qyNqFlPU/LjB4rPtYHfM0jKI85INPe6lkHlw&#10;lvLHGc8n/wCtSGzYl1FIHJIHHzbe/tWVJqrusjlMSD5l3Y6fnz1qqCQ2WGDnOSCRj2qJizNiMbiO&#10;cUWEoizSy3LkSF5D6cgD8KsxQqOGDAlemADTYpcxjLHJGPQZqz+7cr9O5pibKDBzyc/L6g4FQ7QX&#10;wT7Hg1YeQLNtwMDjIPSnS/MjTKTyBg/U4oKuR28+GWJjj0YE5Jz3zV9d+0MX5PIwP/11mjaiMAuT&#10;656Vaspy8alsuwO0/T2oFLuaMcrRFXBwVwTkdaS+jAbfEnyNyex/GoUlSRxgBVHXFK7OuJFYluhx&#10;9aRJUeQhCOQO3zED681SfCsxXHy5y54Pp61ozlXcqVVCcnOe5/8A1VTkAldo4xljnrz7/wBKBoaG&#10;TaMAMBzlhgYpiht2csepYLmkBIDA5DYwPQVdtrXzUR2QnOQAadxt2GREQKGU7Rj5QTjP9K6HTZma&#10;2yW3bh8w28Vm22n3DPuaPI7n/Ct+HTgIgoXJ4A5xk0mSyJ3PykHg9B6VDJIPMDJy3T60+bMfG0+Z&#10;gggj/PrWbI0scmF4I6mpsRyjrtyrnJ+b9KpFlDYydw6kGh98mS2XJ9KjSGUksUY9BTKSLGV2gOQw&#10;PJGOKjEoZ9+3C57jilzOFMaxHcT1IPFWYNMvJpFDK231NFxkAnG0AAY/rUJG9gqtnPpiuhTQZPLR&#10;XaNWPJPpV1NCt4yCHLcYJxn9aLiMK1tmhwcMc9VJz+NW413pxGAM9W64/KtWfTCCjqCxAyB2FZ0q&#10;SKWDqQM8mlchplWSNSxLMSnpmof4zsPT7oxnNTNDJy7DgdKRLWaT5tv0BGadxqJTkZ+c5Ge/rSwO&#10;+4FBuI4/+vWuumHjzYwAedwrQstJiJHlrvJPJA7UXGY6W0suXPUD8qspYibar7jxkYPX6/l+tdGN&#10;PaFS0SKVBxxxxTI7eMKZmI5G1QRzmpuMyPsLCXIHykbT2q1b6SJJihOR0U4PBq+kTbMcbjxn1rRs&#10;tKlkiDHYCpz85x+VJsLFWHw9chCwZWx0C84FS/2VcwWUkOIiJCNwzgHFaT2jxrkbUKnDfNk/lVWW&#10;NlG4kkvkDC+nepvcGrEItJoGmKkFinK8Hpjr+VONoQzusKuocIcgZ6f/AFqYZrlJ/lXc/Ayo5Oau&#10;2cbynzJGc/NyigEk/wBKAi7nQWFhZS2kC6kqCJHzDvY5U+mBXGf2pe6T4puH0vYA0xCxLyrA9sVc&#10;1CctLjzVjSMEKrOTt/8Ar1x1xcLYyNNHcBpOwXnr3zTUe5c57Ho8euxaBpM4fdJM26RATnYTzgnP&#10;qT9K8o1XVZb/AFDc7NPcOxJw3Vs9Ovtx9aja3SSTzLq+O8p91SePX+VMtfsNjOskbtLKvCgLgA+v&#10;SnypClNsje3uSgkuFAYrhVzkAfSpEurgJhppMDgBeB+VSTM80zSSN15Cjt9KRFJfkfnVGd2tixFF&#10;EYnYoT838R5aojeR3VyFlecnGxfMzjbzwPQcfrV+NSYhuHvj1qcWllKqypOLcE/MDjg0gV3oZVw8&#10;T7zAQ0a8AA9T3z680/Tbd753RNwIP8C5JpdQto7dkhTDbuc5yeMD+prV8OHTlSWC9aSKaTiN42xw&#10;cj8aLjjDoyK68Om2tnnLFe3zYH4day4tMa4k2RmU4OBkL1+uf6V6JD4XtrlUtl1Rw6jP7xcow/Oq&#10;aeHV8qc6dNbTupPmKhKnHQ8EUlM1dOxUg8D3ksHmD7GApAIaZCwb0OeB9MUkPgrxK21LXSYZSP8A&#10;lrME2kYPfGOo/nWjpE9xby2wXCxSyBGWYArjODxj9a72C8uYZHSOTzJJASsoOAmeMGoc2i1Tizjr&#10;TwDcqiyXMiwzY3ER4AH4AAfzrYktrRRGC811Mq4XMh4x3z0qcW1w7xm+1TCKMcvknnnPGM/WtS0b&#10;Som/duZ5BkM7c4IrNybNFFdDBt/Dt0q3UsVz5cTL8oKLwP8Aa7EYzXnuoaen2qWO2aIpvPzL0P0r&#10;qte8Vm8mmsrW4K22cbo1OWHoSf6VzKJ9oLCBXdlOWZTgAe9XBMwqyT0RTeyWNyB8wwM4BI/Guo8P&#10;aDNcyHy5BEWXJX09M+h6VmaPFJc3rW0YiV1HzSbckD2z9a6/TNU0zwpOLe8En+ktuWQKTnjnJpyY&#10;U6b3MfxxeKtvDYyIyzxMGfcoPHt61xTtI8bskMkanoxbr9M9K7nxL4ostaWRUto/KU7VmcfMcegr&#10;kWurucqHm8uH7iIjH8M4NVFtIVW17le3tNYuFWW1t7gQcqGReD7kkUpivLKIpeQyE4yrMDktzg57&#10;810Wiarf6ZeR/ZblkDEAq5JTnv8Ah1rtfEMEU/h77RcwwtqYZVVoRxIc9fcY9fSiUrMlQUloeZaf&#10;f3McSR3CKUfnay5x24PWrc9wqW5VDGoHck8VYvtMtppEeyuAspQKIHQ7vwxz61R/sW8huEnvlZYk&#10;O6RGDJx+NCaFyyRZ0LVLWNXguys1u5zGdpOw+3INa13paOqyWhLK6Eqjc+/yngH6daoeI9DubL7N&#10;e6dFnTLjbzkkpkc5qtZyzWoYQTFUOOAcj8qTV9hN8vxGtpcqRp5dwGikRiVZhle3GMcVFPHCEkMB&#10;aSdmABKnAX0x2p9vqavLm6SMgAkuQSwA6dDUU9/bvM7R3Uhxwqxps2+30+uaVmPmVtyqYsybXiAY&#10;HPzrwwrQa/v4rOOGKZIo14RWCt/Nf51Xt7tmhLLM4IOOX4/Kka8XIea3SfnGGwv6jvTaBSRfh129&#10;iSPzNK0+R0bIkNuSx/EHiqepNda4UnvVW2tokMZCMfqD1xn/AAp5ayncC3naB+8cvA/76HH50yVJ&#10;4YCZ4t5YgxSkcEc8ZHaktCk29CjGipPBEoQLIAqiYBcjpnn2Fej+JZdIvtJ0uyFxFKvKlY2GMBec&#10;4rkrHRbnU4BcRSW644RGOTgfyrag0e8tp1vLy4jfyYSERE4HFTJ3NKUWky6ly1tpc8Fnaq00txEk&#10;YLH5lwCCT+FXfH1yLXwgEfKmWVUIXnsaotqCWc+l3d8RZWbFnw4yWYYA/Cm+P9b0+98PW0NpcRuz&#10;zADac8gcj9aUUW2Z008dt4SginUncIx5eM7iQ2B+q/pXHraqzXSvcpDgBiGb7h64Hc+9d5q0McGm&#10;+ay/JCSoIOMHauD+QP515vaaNN4jvjb3UsqQMysI0Gfz71sjJq+5Db6tei4VrSRS33FkRcbq2LX7&#10;W6st6v3Wzkgck9c1uajoOn6ctsLMKotwAYWUbiQcE/Q1Wjhtbi5ASJXXJbGTliOwPap3ZSVivbh4&#10;peFyx5VRzg/T/wCvV5b0iAOSoYAjZjB7e/HbvVi3tomhXykO9+XAYMUP1qrc6Z5jnMhU8nnoT70i&#10;kMd551Yh225yQeB+dSwXDOmHuCJVPcjB/GoYtMuIY3RbmZ43b5oeoA9c0sdoBL+4gkXHHXOTSGXp&#10;2doSDhmxwc7v51nFzbxPK6SkbxyeBj2Nb2mCwVwl4h87+87ZXPtWF4rvTe3hsLVf9HhYF9vAzii4&#10;WGp4ghS22rEc8sfT8fSq1z4gE8DRxRAuTkseADjHBrfl0DTNM00N5PmXcqqXLHhQOTx+lYcs0Nvp&#10;ASOIbruQuCRykYPAH1IppisTWs8jG6eRAv7kE7jxnHtUtukk93HcqVWJFVHZjjbx2NSabo9xdbIW&#10;cx+cwMj9do64roL6xisojaNh84Z22/oBU3KS7mH9miVnmB+TOMe3NLZNDHc+Z9oMG3lXhbdk+/GK&#10;ddOFt3VVCRjoD+lZ88ka42cPjkDnFO19yb2Oj1R21OSKSQxl1iKtyV3A4wfc/Q1b0zxVDoth9ikt&#10;/MWMnayHHfPNYVhcSrA79AoHtgVHq863zK0aRAjJLp/Fj27Gk4jU2jR8XeI49Z0+3trU8Ft0gI4H&#10;9P51w50+eSXDSfM3JY9a27aCRWVwNoPX1rRFvbKFaXALdVHUVSVhSbZy76DEFOCrN13bqoS6BKj/&#10;ACsoH+9XYtYSGU4TAxkqR27VEdLJLMq9qZNjkhoExZVLLjgdDxWkfB8sOWadWUDPy9TVmaRLQZRc&#10;yZ69RWxZ6hJe2e94wHzsYgcYpMpRRixQBE2Q4jU/IwGDn6g8VBcSiBuY1yeDuXKkdM4PK/gauTRN&#10;HdMrZUlsDjoe1WVs0lAEoJPU56/WkFjFlkgBhE8bsiICE8wpv/DB/nToZbSQhvsI2g4/ezl8e2MV&#10;qyaZbwsTDB5isMMAQDSCzbDCO3ct0GTwv4mgLFdTeXv+jxYghPZIwoI/ma0rfSbW0YNckyN2HTd+&#10;HpUlrPPDGEG3P3TtAzj6mo5d7s2889fx96BpkjTqJvMijSNMkFDznsP61RVYLvU4bcAxRyPhiTna&#10;DxxWjb6W/DMwAIBB6Yz0qxJosaXIkimfzVXd8yfKTRYGU7zQRbQ/Z5JFZd3ykfe/nwPrUUWm2Fqq&#10;ARLlOdwI5OfTtVubT5ggwQTk8etVdsg+V4zk4ANFg0I57kic5cj2U4xU9tImT3yOnbOR/gKik052&#10;RpGwoHqcGlhijZFKPliCHUjBGf8A9RpgT32PJV40KyjAw3X2Oay4lmWTzJEbn5mOT83f1rcFqZ4l&#10;IYZAztJwD1FVLqSexKmVlkQ5AB7UgIW1OS43xsEVSuB5ZJOPxpumlGj2Bd65IAfKlc96YIbO9RzG&#10;zxSjnrxWbJaXNnMW3Y79etMLHWvbT2cYWQKkbdwvJHT6CsiS2GW3uE/uDu56UWNxcTw7lLOoOCvX&#10;bU97H5No15KzKMYiUjkmgVjnL6ZjdsmDhMjJAwfzpIiiney8DHUc1JYRO7l/szOWzwwzUvkyrLkq&#10;C2ec54FFx2JreaVyCBuJ6Ajgj6fnWrZwEK8sybmwDlf4Tz/iKZZ2vmqsno45bgAVb8yMF0WUEr2I&#10;9TUtlWJLhYpleMIxB5yEAGfY1gS2piyyk5GAGA4Ud/xrohKjDLq2NuVbPSoJkeVCMFckZKnrTQM5&#10;uC5aN2DfcJ6yOeRXKxSpN8Z9MkT7p1G3xyf7y13N1poRy6nac4yDXA2OR8X9Kz1/tG35zn+IU0I+&#10;xaKKKoAooooAKKKKACoywXG5sZPFSVg+JoI7mwjjl0WXVUMgJijdVKf7XzEUAS6fdXy6teWd/sKF&#10;vMtZEGMp/dPuDWfqs2qWGvaNIupbra5vDbvbeUoyCjNnPXgqPzrATS9LkneMeArovEBu/excZ/4H&#10;VrR7bT4tYie38F3NvPDJsacvEfJyOv3z2PagDvqKKKAPl349Lv8AiparzzZwDjr9967u28HWrwwy&#10;T2WqkFFHLDH8+K4T49nHxUtTnH+hwc+nzvXoOnNp81nD9p8QyS3BCsVmB2nFDTFoY2reGoVuvJ0/&#10;TLqLyxg+Z8zOfbFVZfDtzYJ51xpl3tA+9nC9PbpXq9s8yRKba3tZVxwUlxn9DVq3nW4nNvPGYJsZ&#10;COQQ49R61KrNaWHKknqeZ6VaaVOgYQyrMr7XdWL4Uj72PXP6Guj/ALLn0mMz2TLe2pGZIXUZI9RW&#10;ct/BYfEOZIrfyLdsQuP4T/tenWurnDWE2+PmA/fUDp7inJsUFocRrenQTaYdX0lX8vrNbnnYa52x&#10;ljhuoL7aAwYBgOcL0P8AOvSb2zks1lv9OhSdZExLB2kH+Nc5pfha01bzLqyvHgG47rZkGY29Ce4q&#10;4yutROGt0ag1SKxvbbUYka5gUGOQxNymcEHHcVq3knhvxTCvmXiLImdrB9jDPXr2/wAK4PdqGhaj&#10;LBE+yRGy8THMbj6fTNR6tfDV7yAzWT2qhdpdRkZ7nP40nC+w+bQXxRo+n6XdxxWF41wHTcf3m7H4&#10;CqI01ba1S48rzblhlADgKPXNamq6LZ6fHbS2t+lyZuDgg/XGO1XY7S3s9HWbULmRlPKRcAhfrWl7&#10;Kxk1dnLeILlvsVrbtCI3nUO4DA9OOaktLKOOxQuAAQOB9aoITrWpy3ONkIOEHXCjoM1rXT+VbswG&#10;XRAIx05z1q7diU+5Dbw3kFvdhI38uYABs7QADnPv0rFmxp/+ktD5qsuUXuT2ovtfuLgDezuirkKc&#10;7SMe341Qfe8onnK5PCgZJX2x1qkmiZNPYls0lGJZWyx+8SP88VrxoPKaSRwy9FA4/GsqSZo4/LG3&#10;ccDbnoav+cPkQ4wqD6ZpkW0GGyhkhad9u8n5BnGKhhs5pJTstmlxyOcAUhnDEsDj5jyOc04TToQk&#10;UrxHP3g3Az/n9adtBppEoiurCSIT+UCOcA5xzxUzXDrE8c4aRW546rmtew0y+vLSe4Fm9wPlyVBJ&#10;Azz0rK1iytY7MmOW4ind9ggdfmxnk1CZo12MmK8iguSsKM4PWU8bf/r1LPe/bXG4uxdwAg4GB3/n&#10;V1LERRxgpsUjIUDLfnU6pbqVWMuCTt5GcU7onVFnS9TSynRpTHGVbqTkHJHX6V12nSXd8z3iy232&#10;ackeSyAvwOo+tef3Om4UNuXkDoTz/wDXqvbi7e6RUmkijQjG3PGO9Q12NFNWsz0azuvEOm6j9ji2&#10;jT1O9iE2sAe1OubO5lYXNnctMDkspYEc+ma5fS9VvLmZreVZdsp8veX5I+nSu5mvrO00wJtZfs4G&#10;4ggY5HbNZO6ZrGzVzK0K3soNbjOoY+0NhYcdIz06V0M2nzHWJLqZ2ePnEf8AE2e59FBrCWwiPiBL&#10;hJ0iQIGRlYHLY5/XNdQgNpp4geVWln+UO2csc8H1/pQ27ijG6uzFt7u50LWYImsIrWzkBy0SZdz6&#10;lj0IqpqE0tn4gb7W7zQbdyODgkHvn1rptQ1YRXiwPah44EzNNjKrjpXOeN9bsLGSyZMtPIC6DsPY&#10;+1Ut7EOCZLB4oggedgjyRwYJkddr/QDv+FbVveebpouDazwyNlxHIeTgcZ/IVznhTxJHeuYNR06C&#10;CMYO9F6kdOK6y7vrdrw22oWrRQg/uZycBgc4wR0OB0/lUySTKi2loeb3dw02uOojfzdqoEU8ngHJ&#10;H51oW39ojUrN7aUqIEZj5uCcYxjHet++8I2sGpjULLUTb3rDcUkbnpjJI6cVf0u1uI7sXGoxHdEj&#10;bZlKsrAjoSPp7VV00TBuL1Klt4mtWcWc+1r0wyTcJhQNpxiuN8wXUQmkVdr9BIuB+BrFjOp6l40m&#10;msVYYMmUI6JzxXUQW0cVuqLGQoXko278waUlYu/M7mLcabbMfMDPEfzX8KlsNGXBMkiK6tjnocd6&#10;sPHBHdF5HLxE7h5Qxjg9RTFkV3K28pIAztOc/iKFcxqcqG3WhSRsH2naeQyHctUXBhfDcMvYCt/T&#10;47gyFo1YlV3EKcbu2KxRA81/LLcDkMc5I4pozcUtUSxN5MAj3fO5y1PRiX24BzznvTGixIXkI2nv&#10;imL5kb7VU4PTJwD9KGXqaAlEUDySc+WhK5Pft+tVrTxPe2RCSLvBGDzjj2/Sqt3L9ot0t45PnZiz&#10;YBH0H65qkUaDEbSYl6cnOKEiZTd9Dp/+EgttQch42VwuVB/xrT0t8rwpViudp6muOsYJ2mzw21gS&#10;xx/+uumsVlaU7dpyc4V8flUSVtjaDucNq6ySeOLsqpU7nweucDJNVC8qajercMpk80ncowrE56Ct&#10;LWGKeOmju9scRkCrJ0JBXr71nXMUdrq0luu4Axq6hupyoJPfua1T0B7ksRVk6YB/izUoG5dvGe5N&#10;QxFSm0jn6U9pk28leOKuNOUnaKuaxhOWiQ62kVGZXAPOc9gRViCUNBqKByQSsy+gwccf99CqBuU2&#10;kKGP0qF5t8bR7AA2B19wf6V308rxM/s29TrhluJn9m3qWA6+UTvbGPvf5+lV2v4wDtd2OSeB1prT&#10;OygbvlxjA9KasLMPljY/hXVHJZLWpNI2/sXrVmkIuofJgxO3oSKVb6RuBAAO+akW1mb+Hj3NNMLK&#10;21iBV/UsFH46o/7PwENZ1Cu0tww+6oOeParttdmK32suZMcsv1qLyuCS49h61MloHhZwx3Afd6Gk&#10;4ZZHq2Wo5ZHrcFvXWPbz0xxUsOo+U6sVZgvQbqiWK3kG7zCmWK4Zh61NJa24bCyDI6jcOlLnytfZ&#10;YKtlqdrMY98pmLiMkNzjdSw6k0LhhGCM5Oe/IoSyjY8yKF7fNSy2cMeAJF3HoM01VyzbkB4jLk/h&#10;ZPJq6SyBvsirxj5T/n0rZXVPtliEjh8mM9RnrxWPaWFtLCZHLHsoB5JHU/StBEWNFRfugYFdeGoY&#10;Ka9rSja3c+c4gx2E9mqOFT5nv6CG9t7OSN51LKDnYO9c/ERfa299qMhALEhTzgdhVi9R7jXY7RMl&#10;WGWc8BR7VNPpAjLbLlZMH0IqK9XA4h+/Pb1PRynL8DRwy9pL33v/AJG2dRsZYhtuFDDjBGDVa1uI&#10;ZLlBI++IN0B5NYD2rq2FZWx6ZpPs8qnhcn2Nc6y3CTX7uqep9Rws/wCHUsdU9nBNrBit+YlO5nb1&#10;64FXdIs86nKxQqq8qhFcVFc3Vq++GSWNvUGrsHiHUopfM+0bmPUt1P41nPJKjX7qaZk8nm3eEkzS&#10;8dwPFMl0kSn5SMgcg9uO9TeE5ZB4bvftEjyRz7du9c4bOCQo9v1AqnN4ruriNongiVWGCVXk/ic1&#10;Thvo4oPKicxLg/LjqfwrjqZbioR96N/Q5auX4im7uOnkaV3qNpplo4t4U+1MwVZAM7TXHXFwWl25&#10;Z2bkgdqvM6zyl37DCKTx06/XqKLaG2XUU2ISg5cMc5+p/GubklD4lY4pRafvIoL9pyCFGCcYUZrU&#10;0x72aZUhgcEHIZl4Fenaf/Zk0ccMP2dUf5UXaMn1+tW7zTbS6WDT1ESwtIC3loVIVeSc1jKqr2aH&#10;7PQ5Waf+xrIbwHvph5gyM+UD049TWHc3EkwDSyF5WP3ic5FReKL03WsztG3Ricg9B19fQCqlmzzv&#10;DGZBz87ttyFXnI+oxmrWmpkaVhpM2oebM6+XaxKWkkOMYHYepqK7u95eK1h2QJhYwV4x3JPrWnNP&#10;JqSLaQEpbwkqkeODnucda2NI8PaZEFuNY1C1IU8QiRcj/ewalyNEmzG8O4u3JvIry8ETApBCDsJ9&#10;+1dt/aGovbmOXwsGs8EBQBkKfakm8b6Jp+LexjEqKduYsKo/xqhN8T4YZVUae5UHlzL2+mKys27p&#10;Gl1azZgahb2ZvymjqYoZBu8phgxuOoret9Pvbs290t6JLiECNo5V6YHTNc1psk19riFSpEskhZWw&#10;ODj/ABJrpn1GLRNYEN0+yOWNSCRnJ/pVT7EwLF3Lq0s6xmFcY4EbdTVBluZpfLaxLMe7AAD6mukt&#10;HHnyTFgdqFsg8Vi3+pizja44Yg4C55JqI6lSXUzLuy+yvDa2aLLqEzEyZGVRf6D+dUYraCLUDHca&#10;wIrsNudGOUI7AEdvaqlxqj/Z5lWQG4ujvuXH8K9Qv5VlzTR/6uKMDIIyVOT9BWqjoZuXY6tb+KTG&#10;LlGj3bding8+prYivrm/HlpbB4VP70jpj0HauG0xVguo7i5tpZ4FPyDzMEH1AFdjBeC9tsxyTx27&#10;DG1JNwP1qZIpMm8RatPrE1vpenRQeXFhpHUdPY+lctqNsbe4VGJA3D5gMYHFdTHNFGot7OEtngAL&#10;gfi1ZmsoElQu4aYtlz0QDjAFVGXQiUVuZMtoGQSRMpTgk7u+KzbhHaAlxhEJKKwyCfU10TtbRhW+&#10;0IoY5KBaa0Fvd2u5T+8QEHA449frVka9DHudRuJrCKK5uhIkYHlwKvH1PrVIvK0OwR5BOW4/z0q4&#10;mmT3WoLbWkY82TgFugHet+TwlplsQl3rCpPtxjIAB/nUtxRWrOS+3XdrdrJDI+7bjdyPQfyzT4tS&#10;uY7WJY55lwM7d5AHeukm8E3oR3sr+G4UHIU45/Gsu78M61bgTXFsWTPAiQOfyGTRzQHaaMnzZJN7&#10;M4eQNyc57d67Pw6sepaK1k11FHMr5MbnG8H0PY1ycTwIzRyqEcHk4x+f/wBekEMkjK1tPGCxJDHI&#10;IHtRJc2wKTud2Zm0qVY2upMN8ipMNwB9iOtYH/CORT3MjTXbM2SwCpt54PU9BWRLDcwx75JJJgvO&#10;VJyp9eang1i5PmGdxIMD5ZOMAd8fhUqLWw3JPcie8ks3RLaOOCYH55FO5j+P0FVo727UyJ58pWRM&#10;Ebjg+ufXvVfzTndLgPnPoO3SnsDHGsr5PouetaWXUybfQ1bK+t7K3barG5kP+sPOB7UyS7LqV3Dd&#10;gkAGsOaY3ILA7VTptHT/AD61DHcFFcByVP8AE2ST9KOVCd2X7jV47PzdsMMtzICFfP3AAB+fvS2v&#10;iW7e6V7sia3xtZGUcjIHHvzWCy7CWZiSRuxxwO/54qRVBCqxLFm2gdM/SnZFrRG/DdySP8mAFYbU&#10;IHyjnmt/TNXg0zUY5rhVdGXGdoOK5KxV/vbM47+mfX1/+vVmWSRydijPr6VLSehmnyvQ6HxL4l/t&#10;CZQke2NeFz1P+fSsK3nZC5L7icEjGMD0/nVZlIPzTFpM5wMDj0pzThnCRYLMOeuAKSVthuTeprR3&#10;cRAz98KAMH6ZrRtLhROqs35jjt/n8K5RCUudkjAsME4GAPqfX2q3Fcsu0N8xAIHJ9aY1I0da0GO9&#10;R50ysgJxnqK4ea3a2m8ucMoXtiu7tdQYwlW+bnjJB/8Ar1V1CzttRiO4YZehXqKRVziCd77lAPYU&#10;gmMcmQ4G0nLCrF7aS2VxtYM0eDgngNmqW07z8pPfA5pjJEkPzbiQG5LEf0p0bOQBk7fY9aiB3KMM&#10;ATwPU+9SIpOcjHbigVki9bXcsKeWrfLkEZ7V0+m62Lu5jS6QzNgiQk8lOmP/AK9cmsZU4KnI5Izz&#10;U8OS/wAp245GD+lDSYa9DrY5RaS+VG25FJ2uTxg88fnWlPrV9HBFBbBXLAruBBbj+VcrDqZ2p0DI&#10;FAZhnJxzxU8+pPFbvGkaQhuGdQBn36+v0qXG4oya3LNneW1lPPcahALq7LfJ+8zGv5dT70251RdQ&#10;kVoIUtlQfMASdxPfnpVKxSzkLNcyFuyRr/EfU+1bVnb6TdQ/Y0i23DnCSsPlB+uaNitymt6+395I&#10;AOxY96oOp+0qWwxYfwHjnqav3mmyadIYbiPP8WeoPvUEtu0qHa4RSRyopkN9GUJ7VZLogHhlDcDO&#10;T71esrcRq9u+0ORneq7eKqNqracrBY3bg/vGIqjPr9zcbQIowwABJzk4+lMdmzoY7eMPsk+9j+Lv&#10;VhIhFIV48vOM+npXNNr9wyKZEV5VI7cbR+NXU1tpoSXjRGXJJTOAPxpWC1jodi3KMN/zKcYbuK56&#10;bMTnIKnncBRHqhZvlPQ9Qc+n+NLeXBktiuN7/eJxk9cdKNgSIG2yLuU4btzSraysuduGznNSafp0&#10;0k8ZCBEI5GD0rrV0zyrVCygE8jii5LRzVvp0zOpkPOeuM1qxWaQoPl+cHuOtaQWNIQGXoew5qF8b&#10;NwGByaQmiuI90mB9OtXZwolG4DAAGR0PFNtoysTTtjeSdo9vWqlxcBDwCVQZHuaAUerI7i5IARcb&#10;+SeelXNCuUs7gTyncr/KW9KwJ0mj2SSKUL8gdz9KsadqqaY7iYRyRN/yz3BW4780NXRaO+mgiuF8&#10;+2mCu3PqD9RWe8d9HCyR2wkcfdYMAPeuUHia6eVpNOswN5OxVfKj2J6H6CnXvijXHh8q4NtbxnCM&#10;0fyk8c9/5VlyM2U9ClrU73VwyMCz7wgTcSM086LDZoJ9TZslcrGp7e9LGI0tYpi4eUTBiMjOB2pu&#10;qztqN28wY7WbhW6gVrZ7Iz03YiX9lFJsjswFPcnk8VLDcWly+ZohbwgfI6tWYLVgNwbnoOMnNXkj&#10;ChA2Q2M9P6VVidOpYudPuNPRXwJYJTlJF6N/gfaoAquiSEbgGGVFa+lXbGUWsyvLbzDDRn7oPIyP&#10;Q9Kz4LdzOyKrZAwwJ6f/AF6m/RhJpao7KwuNNn0z7RaaeiyIQrpKMke5NT6rqA0+0+2ED5eAucD1&#10;rkLDW59HuJhHB5ruuGDkDH65pNQ1W/19orZ4xuyFjiiB5Oep9OKy5NdTWNT3fMg1a9m1DM21fNuJ&#10;N4x0UKNo/mPyqraRSS7SxYRgAEg9R3zWhqsUdlaxREqziPy2ZWzg5bOPwzz3qBYzHpyS5C7MBz2x&#10;0+uMkGtY7GTTciYmW6gka1T93Eu4kDG3HFU/Nlj8xUh8zzAAXz09a7bQYlt9MidQD5q7mJHUZrA8&#10;SPbxXMiwRLCeA3l9/wAKmM/esaVKdkpMz9Pu7WxujLLGJ5MY8sjKke/51ZuvJumM+mgQuWy8LHgd&#10;c4JrAsxIQ8hJyThc9qs3BKJuDZZc52nmrtcxjJo3J9N/tGIwXFssNxnrtwTjvXKa3YfYZAApOeFa&#10;ttNfhms4rTUo2Coc29yn3oz7gdRz0qpexusbNfT+ZBJzHIDlD9COhoi2nY1umrmdp+qy29uY2wYz&#10;13dvpXaeE/FtuLoafPMVjY5jduiseoPsa4JNP87LRspH91zzVWWCSBlypTnr6805wUkKM7M+h5tL&#10;M7RvJh49hWSIc7h2P1IAFea+JdAm0nUTHndGcvDJ6qT0+oqx8OvGU6TyWV/O0lqBhWfkp/8AWpfG&#10;niO11We3Fmpf7OWVpGGAwOOg6/jXPFSjLlNZuMo3OXuEnjCu6hsDG8859KqvO78SOdpHy4H6VeuJ&#10;pDpRdlzlsKfTFLcaPLa2FnNKRtuE3KfT2rdO25ztXMO6uHzjdtX0A7VA8jJDtXAJznjOelad5YJt&#10;DQpygO/J6VSEQwFzknGO+BTGrD7PSprtGMBH7vqGbp2pBZTNcBF2szdCTnOKWGNlDKhxycE8ZFTx&#10;W8onDIjNtAO0c4pXKugu7SSGNMqyqvTjr70zCb0duSRiQe/+cVpXRvNqrIi+WBvwBnH1qkLSaRiy&#10;R4DfwZ6UCfkOWAxbo8MyEfKyc1qWEIKCSQ78HBwMU23t2t7dHnccfwDkmrKyCRlHlsiUmS9CUiPl&#10;AvJODtPNRXci28TMgfp/E1K8UoyIRgnnntVGaC6mysoVsDICnmkJD45/Nj3GTDf7R70m7JJyGHSq&#10;8asokGCeB0pyMRIgkOMnkE8AZ4zTBkpO4jOADmrRd1ty2VAA6E8ms9Nsk27J2r7YzTb2c7sKckjB&#10;HpTDViPdTMGjQhRnk9TTreKSTLbSflwMc1HaJHlQ2FBOC/rWnG4imAjh8wdDhuv9aCthlhbqqOJ0&#10;bGQVKjPTrmrEkFj5pSOSRW+6DIAAf8imXmpbJEzbYC9FxwR1PNVHiV5CNxC5+Vyf0qWMbNpv73y5&#10;IwSfyx7VSuLVvLKkE88EV0dsXhwrZDhSAWXI+nNQyrD5bLJgEnPmJnH0xQgOSnRwvAIIP51EEIIe&#10;T7pYHGOtb9zCrRCRMEgc5rJnjMnm7sHI4PNVcTMi9cy3GN2VHQZx9c/pUex4gApy55P09Kl8syXT&#10;Z2kA57cConkMs74wSTjk5OKZS7Gjbyh4E8wqGPRemankZGQEE9OPasJ18uRQrDIGQwbn+dXIrhnU&#10;A5L4zjp3/LNKwWsa0BVlCMqFQuF7ZPaqkoKNghQM4K9qSJyXJQ+xOeRn0p00m5kK/dPBzzg4ouJm&#10;c4ZGfGMbiR6fnT0dsjMm+PHVjipZvLbdsAxjnv8ApUCAMDkfLjgdOPxpgW1UyMCDn03U+VkULtOM&#10;9AD39aqJd+Tz6nGDz9c/nUjzK64BBbjDAZx1qRiPlS+c8e3UZqmxG4/MMg9qmZmRgdvBXoT1qvtY&#10;sR8xxzk8iqBD0kyflBJ/EVYS6UsA42qF4zUHlOqkqh3YxkA4p8VnNMwRYyxY8YHX1pDGTbXcEDcA&#10;cnFKsQaZIjjeVz9McVr2ukMAol+Vc881qQ6PbSRkvNGoVuAQc/pSuI5m5tmXLHDKT1TuagMYO0Ln&#10;dnse1dZe6YizGMtiPjBTlenrUC6HEoZy25RzjNFwMSGQoNuAM889aJCfKICZ7HFdDHbaaLVkeJll&#10;XpL1z7GiK2hVA0fzH+Lrk0XEc2LbEStkMwJz7cVSuJNzj5SuO1dDfac5zJan5uSVBz+VYV3HN5h3&#10;RbR3+U5plIdbxhww4yozyKj8uV14YfKeMEk0sSyRxmRHUA9z2qSN5IiJZdzIf7vcetMbuNCsUKvx&#10;3yTj6j9aeuHYKQMBeQv5ValkgkVMEdPlGeSfSqtyjhMqQhPbOQB0/wAaCU7kRZiSoBAzx70yQqDl&#10;ix+tPiG4FiF24444NKUEgRUJPqewoKuNVRktxkDj1pGbeSeRgfn/AJ4ppUqxOF2j05pcYLSMM4Oc&#10;AfpSAW3eVY2YJkA4BJq1FJGWUKCWx83OarlnkjyQB7D+dEO9JSU79eMUgZPNISNqbgO69qihaRVO&#10;OMds9attHKyYaNipHXFV2hKEbVAA7k4xQSSFwke4PsLdRjNQoQnGckjHA60+Q/IpcNnuAP8AP+RS&#10;w2rzP5pOIzgr2pgWIIwSoAAUd/WiaURBRuUZPepZnQRYjOG6Z/wqk6Hz9wUMeoG4dvaglakDyfvm&#10;JG4HjpikO8qwBG3d8pPT/PNSHbsbK/N/tdifp/8AXpZCAioATxnd649OfYUyyFFYrgHg/KuOcinj&#10;MfyiYAj5R6GmfdQxqRgHBYHHan28LGTexVgP4RQN7FmC4jCsGAyDnNW0bdjpgnOPUVQETAj5gFDZ&#10;2+v6VpafaS3tyIlIAPVicYHuaRBXmgYNtxlfpkAVC1pMf+WJ7bSFPT/69dxFPbW0Ight0IXgyMOv&#10;17800XkYl/eO5TA+VF6e2DUtiuY+j+FzdxNdTRFFXnJ4FaiSW1g7RiBJD0yRnFWzdpJEsShuAeT/&#10;APWrKuC+4thRk9MZpGbvckd3kQlEAX261PEs6S70lUS5GEJ4qnDd44YHbknjJ/lUZnDviGQ/MQW/&#10;yfrQUi3M8ly254x5jEcjp0qo2nlkLKcsOxH86ngldNny5HXHrV5JIpWAdxjgA9M+2aRVyjDpiM25&#10;kAyfuDua0k0+2t4uil8ZK9sVNcBLePeoRcjkKcj86zVu45SWlOTggLnGPz7UCuXomgtyzPEGcEY2&#10;jIqxHLbpG7QRZ3nrjpWLLeCaKNVZUAPQdTVqKGSW3DrOQNudhOBjp+dAXHyZaTaGJOei85NPjmjj&#10;kKMrMw6knqfTFJa+SgVzMA+PujqDUUgADZYKTk7j60hGh5pxgnZuHQc4/KoUMWwByWGehHWslJp7&#10;OQOjse4x6/TNaVrdQXQUMTHM3foB+dOwJll7C28pi4ABOf8ACosRRjAjG3kc9qVUPnkiaPLDIbqC&#10;fw+tOCvcK6j94c4+ToOfWkHMVpFeVxFCOCamtUWN1QuVC/ePrUirGkixCRNqDLEHOT9ajVBLII1I&#10;+Y85ODj/ABoJvqXDIk0ipCHESjccnr60ya6tZ5QsULPt+6ScDFQtcSpZSGJBtBIBODk++KXTdRgM&#10;gW/UGNVxtUEE/X260WL2JfNbAlDAtkAqo4BrUWbzlCFSpPHPFZ32uO3nglgKyQA7mTv16flWwi+f&#10;tlhGMtuUEfcHpSY1qXbOHG4uuRjqarvEhfLEggn8RVom68pnBKhhnzNgC/rVX7bZ7lae7jAfk4Hf&#10;PPFTqUypPcRwW0soUoWIjVlHvz+n86qx2l1c3M8VrO8C7N4O7OQRwPaoNV1azuLgW9my+Xt++/AB&#10;7n3NI/iXTdA05YrUm6uZBk4H8/anZiil1Oc1fQdSsFE95MrRMxzg8sawZBtZf7vX5ia09S1+81a5&#10;826YLGpwkan5R+FULuQTIuMt2AA6VpFPqTK19CPeRGwyN7ZwRSQiJZTuOcdW6ii2t5vM+W3kOR12&#10;5H0qwYRbyO0kTqAB94YwT79McUyepAsrN86yBwTgY9q0rISTNny9wA6HtWXDt83ZtAVSBuUD8a27&#10;QkY2llXsPWkxNk8spXaNny98etZU8STTRefuMYO4KOhPoRW5cwqwGeSevBFZbB0SViwSFf48ZJ47&#10;enahE67lKRlt2hBjdpEJPUhRmny3xUDyowrBc5757VPNHBsUiRmdxuLN1UduPWq0NpHcTH55ABjB&#10;Kn5v0p6FJXd2dDompX0kkeZ3kSHl+OQP610FpfRadeSX6N8rI4YAdSen+Nc7a2x0ZVuwjMNuDvBU&#10;MD+VX5tQ090WPyMRSMrK6kkf7S4PU/SspLXQ6U0ludromltZ2tvfXDKvnRZAKZIJHXHt/WpNUvUA&#10;AID/fzSLJ9QeUywI4RUPG7Jyf8+1Yer+NYJoRHb28zx7MBiABGemABniuO/tmKCBBIhmeU7cSA4X&#10;noBk44AqeRsrnSO9guY9UntmLolreTMpRhllAA4z7kZqn4k1J9GZLKMCOyJwxjP7zb3zXF/2ilnG&#10;qmKSN2l8wMjEg/QA9ccVZu9fa/ItZ2aaKRfnRwN34elPk1F7RNED6vBp9/cSaXE1wCNsDv2yOuD1&#10;qsJbpXExkZFfOfLIwT71BBERPvjgkYZwmX5A+lXZVLqy8GQYII6Y9/zrTY53LXQl0m11Q251W2Mk&#10;0aA52j5yexx7il1W+vtSsIlvNyFG3Z2bXx6V0Wnaf4h0iwjlt5YBAELyROOpAx1x7Z4rnrWCbxBr&#10;McMjbpJHMjnP9Owx/Ks01e5u1aNkXPDui3mtnbbRoix8jeTyPqalkjuYb+WG6QfuzjhcYrUistIt&#10;Lp0uvEZjn2gEQHaiAdqbqkkbxwpdy7oQCIb9PuEf7f8AjRfUTpq3mYVy7WsKSeVkMeQBnBrUtvEN&#10;lf6MLG8untJoyGjlHOdo6fliqEkzRwGGdcx/d3HuO2Pw5zWJcIkl4EELg7yN2Px/HtVWujLmcWd5&#10;4b8ZRadqMkt5ClysnAnVMMAO4HYV6Te2Ol+MtBXDBopPmSReoNfPsUzi5k3RMYkIUDYQTxx9a6Dw&#10;/wCMtQ0RGhsJPNiZyWjcbuf6fhUuHY1jV6SOo1DU5fBsy6de2zXFlNkeXjcmAOSD2+lc8+mQ61LN&#10;deFmlkdX2SwSYBX6etdfaeJNF8SWYtdWMKNL/rIpQQAfUNVy08A6NAxmsZpYg5yCkuQufSpvYtpT&#10;R5NdWHia1u3WW0mA3g48kkAdxn6Gqlzfzh9ogZJD8uGBAHvXtkvheZU82DXb+OTHy/MCv5VmzeHd&#10;WmlRZtXsnPRZZbZd7fjVKoQ6J5KmppDtR2yQOflxn3qWPU7SUMqNgk4z6V6rP8MG1B/O1C7ty4GP&#10;khx+fNZes/Dmy0TSXvU3SurAFlPykH1B6VXOmQ6Njh1gLW5jVuTxvBzmt3RjqaW/7hWltl5cMPkx&#10;1zzWBu1C1vTDaW7vJk/IkRbHrkVpQW3jTVrU27xTw2TBty7CuVOc8KMkfhQxQUjVj1nSmmEjo1nt&#10;YjzLeTcucntW9baih2pcXaXsJ6bZNmR7iuCksLjR1Mc0KtEeMJwVI9QQCPxFU5L77M26MsGUbgeg&#10;9MEnip5EylUkjvfFFzNrGowItrILGGMCNRz068jiuO1N1tp44IlxHCSdxHBYnk/0/CrltrDMI0Le&#10;XGwOdrY+tX7bTT4kmW1tym9Ru3HA4700rLUnmbZrafcjX9FNlcTFXYjnuQOA36kfSuevPO0m9ihK&#10;sk8L53I2FZR0PvkdvauxtdA/si/VJGV3Vfl29uMVyPibVrZ7uTcyDB+Ug/MRjHA79KaLex0V7cTf&#10;Z7bVgYpIXZXcJhuRwR6gVcvpobqJNTtLaJWZsMp7446Vx/hbVLaC3nn1CESWgIKoV5U49K6aC5s4&#10;7GF3kVbeQlwrjDAk05Ozuhx13MG212W2kmWP/R4pcDYBnJ+taSX0F0i/ZyZBt6HIIGcVof2dYOrs&#10;kSEk53Ag/rVOOwvF1A29oUMDoC29cbQeOfX2rNsuMWNiASZiC+OhrRDxmMFSMfpWtBp9tDZpasoI&#10;Cgbj3PvWJfWc+nSjb80bdSf5VO5Wxi+Ib0gJbwqTK5AGBWjDp40vQ1gnUfaJJ43kJGTzyB/Oqtnc&#10;x3XiizEYQpHyxZQQD6Vt6gDNqZduR9tQtn028UMEY3iGaS5mKRByD+7G0ckD7x9hnj8KqoBc3Ee6&#10;AuUUIq9AcdK6ZFQLsX5LgkA++AAe/TO4+nU1Te5ikdYIIz5oc5Y9x7U0wsXLC4nKyqsG0Ny28Y2n&#10;pke9MvHRAqwSFv3ZDOTnc3rzTJ3dV+eQucY5PQetZVzqsKIUjkBcdGx0FFtQvpqV7qJ3nEW/cSMk&#10;dat2emeTh5WCkgkg9az4dS05bea6mvSbjnYqjBz6Hrx0qjfeJrRbhgltJPEVxukYglu3A7VRGx2P&#10;2e2a3lERV5QuSA3HTnNYkETecSBsAPKt0rjk16/gmZ4iBu9P5U648QXd4N0rgkDGAMcUCud2Lmwt&#10;8NJPj1XrVZrrSzuuEuFeQHIXJB/KuAW/djktu9jxU/mJJh45GV89Dkn86AudPL4hn8zMRYHrz19q&#10;gl1W9u1O64KgdQvFc/vuMlwwJ9zU8Um7OcBu4PFMLlxm3fNuyOnPetbQpvIlYMhKNg/Qis7T9Omu&#10;32rHweck4/nXTWemtGmCu1vXcOP1pMcWJd3C3Eu94QFVdqnH3vSq5LM2Y9yr0Vd2frxWkunqqN5s&#10;3l4BIVznkdKhe2FvOArKwGQFxxn8Pw/OkO5WeFYlLSOeBgkcHNLFKgkbG7A6ZPWp4o1mRfNZQh64&#10;5JAp7JDHLstoZHbHDbeo69MZoC5H9nmnLbHYjpwuBTzaLCo8wOCCfxqQefE6FY5E3DGWzVq5vrTT&#10;0S3NsJndMs7tyMnt6U7AVop4oYJZJF8x0UbEPr2J9azU1+9SdmkbeMYKtwPy7VoahbpfqskRJLAZ&#10;P6cCsOWKGC9aK4JXAwx7gmmI0U1aO8lkfyvLkIAG0/KKbFfurbHBxnmqWQCY7dFMf97rmtZLmC1g&#10;VmgBkPBz0I9qQCFTKGlmU7dvB9frVGNXZpAgGwHJx15//XVy/wBQFzaIYsIAfXPT27f/AFqopL/p&#10;ChTt3d88dOlAy0s6RurYYdAiqcjHv+tWNYaGaMeXksSQTjjPpWc0UvmEZUEDJUnoadF5hOHy27IG&#10;OcGgZjNvilbjGDV9NQS7VYZACfQjrj3qORPKlzOuT0II6im/ZFlP+jnnryOn0pAaVhHe6deOLcAw&#10;zL+8QkDjPr+VReI7qBbZYWkYzLIcxdQg/wAaIp5YbcwTD5TzvPUde9Yxtprm4lf7+1uTnnr/APWp&#10;gTW91HbwMQjNuPG7jFOS5mnyVwFPHA7/AFpFh3OVdTxyAfetC2tFj52F1HOfepHYu2sTQWeRcbm2&#10;nIH+FIIlgCuNp4HGec4zz7dBT5WMalBH264wR/nNIWcxO5QEkHPy4560A2XItrReXJn5RgbucGqE&#10;u6GFkJcHplumau2pcQpOELqwAJUZxUl4jPbs+z5hjgdfyoGUxZ77NWkcsx5wDnH1rzC3iMPxl0uN&#10;uo1K3/8AQlr1K3uftPyD92R1Ga8yZSnxt01SMEalb9f95atCPr2iiimBUvTO1pOlnJGt1sPll+QG&#10;7ZFVNNubm+0hTK3kXqjy5flztcdSB3FYXiGytrjVpJLjwncajtjH+lJIgB68YLA8Vkrp2lG3NyPA&#10;V15e0uWEsfT6b6AOk0WfUE8SatYXl/8Aa0iWKWM+WE2bgcjA+ldLXLeFIrWEzi08OzaVHIFfzHZG&#10;E3pyrE8AV1NABVO7vrSyMQu7mKHznEcfmOF3seijPU1crm/GGgXPiHR1tLeW2V0kEmy4i3pJj+En&#10;qv1HIoA247dYrqecE5l25HYYGKrRaYIdbm1FJ5AJ4ljeHjaWXOG+uOPwo0tWtNNt4bomOVUAKySh&#10;yPbd3Huea0QQehzQAtFFFAHy98eEEnxXs0PRrSAHH++1dJ4i0mw0m/itbB3cmFWcM2cE/hXNfHvP&#10;/C1bXacH7HBj/vt67DWLaPTdGto5nWS+ucOWJywGO9VF6kT2M3SbW9uL6OK1kIYHKlTjB9TV3Wtc&#10;1m9ljle9RHtztVYzjn1469OtdPolh/ZGgtclo1nkTl2Uce3TmuMMKa3rwgiOx5GILn+L1Pp+FNNO&#10;4uVpIy4767l1BWkJmkZ9xZuSx9c5616fo+sXiSw6TrduIbto8xy7shvY+/0qnc+FtP0tbS4t32m3&#10;kBk3sMOM8/SpdXibxK1vHZSLGIz5guS2QfYY/OonJS2LjFxWptjdZBpo1JhzmSP09SKp6ppksW/U&#10;tKn+zXRTc3AKyjryD3rIm8R3NoX0/UUVJU+WR1BO5PUe5qjrfi+a7tjZadbtBGw2tK5y2PapjFjc&#10;lYzDNNqksl7dvmRY8ufujAOOB+PpVnUru1utAdvsk4ithGIXDDa7sOuMZGCc/hWJA03lTtGzEFdp&#10;+mR/hn8Kqf2zfrG63FwZox83kyAbB224Fb8rexgppaM1/I2pauZEEERUE5/vHt+v5VQ8Xaquo6sN&#10;Ptg5jRtrllIAI7DFYkt1NL591cBmXeCMseoGAB6Vc0qxZUFzcE+Yx3Yznn1qlG24cxctwLO3FrFk&#10;MOS2OKq30zG3aNiC8nygE9M+v4A1M0khDhju9h1qndIWlRR97aSB1JOKtGLbbsUHs7d7o+VHlnXO&#10;5zkAcc59OAcdq6az8LTW9rb3dtH59xISoi2GTecdVX0HesiaJ7dhtaNJYCpyyZO7HIGfQ/yrsNH+&#10;IEGlQvcXtpLcX7qR5iYCgegHb3qZylbQ1godTkHtmiu5TOpSZcjZIuMfh0zVJ23SleAcc5FWr7UZ&#10;9X1aa8mXZ5rbix7D06VWWTE3yKMMcAHirjtqZu19DW8OeGrvxHJPFbyRwrEuS78j24rYuPh3rdrG&#10;XH2ecKOViPP/AI9UukLJotqfst1PFJKAZMbQpB6dQc9TWlD4n1NZRIuorOo6RyxAKR745rKUpX0N&#10;lGNjl/tt7pbCGKWe1nUbSwba2O4wDW5pnhpZCl5qcpkLDdhmJY59T2qp4gOoaze/agbbAUL8jn68&#10;Z6VjvaX0cO4xkheTsO5R+NDVwXunehdD8xLURWm/suRmqOueHYms2vNOBini5ZC3BGRk/hj+dcdA&#10;8xbaIt2OgXmu1tPE0Y0zyZbaQXBh8sl8YbjGalxlEpNSRywhUIVLqMHAU4IqWy0+e9vvsdsw343D&#10;K8Ae57Vm28S3ErIY3Z2O4kj17f8AoNdpaRw6XZSSMZTdKowiOB24GM9Kpuxmqd3qZVl4c1O21hHE&#10;g3xHzEjIz5gHUDsa7do7K/ujDNeK4ZSfszptwAM554/Sue8PwTeIdTkt76SSMBywYNjHstb0+mRe&#10;FQ00ELSSO4/euSzMPQVCeupta0dCj4d05p7S8FnOYpGOyOR2DbenOQB6n8a09Q0e41Cw+yRXcT3h&#10;mEmTk7VGVJHHHIrl5JrA6pO2n6i0M9x8xRlBhViOgGcZ6dse9GleKUs7u4iupjHLEwjaUJjCqRke&#10;nc9PWk4yTH7SMki49p4j0+WWzeOO+V1y8kbMzkdOeeRgego1fw9a67oEN8rGKe1jKbgdvQ85zjmt&#10;K78SEs81m0gtXU5cEYC469OvNWY0s7Wwt445ormF0LSgy/KBjpzmmrqPMxOzdkYPg6OxubF9Plne&#10;4uVY7YmADofZvT8ce1dA8V/byG3kvJTFEAwe5RSBjlVUcg84y3I4wOckc22kaa3L2zWEkjloyild&#10;o9QfoO9P1HSLq4uEubPV7prRRghWCkOMcFePqaej1ZLjKOhFrniOC3kTzIHe6mO5trkIF5y/OfTG&#10;O2OtcXd65qulak5g1JZJnjAkmibcpBOQFBGMAfWt/U9Hit42hhvpoJnh8wGTaTKQwOMjJBYZGPaq&#10;Es2hy7fO08pIoG9lc84+o6ZzVJJaohpnaeBLmfUtBvdSvJUE8eU87yQCVI9QBWZHoVxcbpbGWZIV&#10;kGWT95knr1AYD8DV/QpLWXwzdJpEEinPKK2Sx/TNYqT+I01J4LJLiAJgvBGgBGe55NS02UlZaljU&#10;bWa0cRXunMYgN0lxA/IH06/y/GsqJ9Nllj+xalHG5PywXY2Mfzra1Gwur6wnh1F5ftEY3pJgqXHo&#10;a4a+s5ZZmdpeoCt5ibsD+dNIhpHqVjaC0swZZFLH5nauWmligupJJf8AVs5ZVA6+maw7O7igRIZr&#10;ydI0bIIclAOOoPP862E1U3BYoIbmL/Y5IH86XK1qJtSVkNWWOSVnUj5/4GJ4pkqR7S0fDMRnLZ+v&#10;86kmezeJZowyHdtKdKi3Rnd85RnHKkYz+NCT3JcuhmyxyAgbAFPIIOfbrVSVpGkyY/mHfNb0imGD&#10;y3UbWwyso5GayHvPskjCSVZCv3QBnNa06c6rtTV2OnRnUdoJsda3kiSli0iHGCTzXQ2tyywi4WdM&#10;erDn+WK5ObWZZIwixRJj+Lbkj86ht7PUdUfbBDNN3woOBXqU8mqSXNWaivxPaw+UVUuarJRR0OqX&#10;uhXNzbTX6vdzxMFZIGwMeuen5Vzd9ctdXy3Sb4tsSxBSwPAq9H4dvhrcWmXCeTI6iRj1wnrTNW02&#10;PTb+2jBaRJQ33j1Idh07dB+dbqOW4bvNnQ1gMPv7z/AzCzvwWZs0DIH3cA92wP51ozRpHLsSPao6&#10;4FRCEOSwzkcDPNTLOmlahBIwqZxOGlGCiFlFYNJi8lmIxnEYx+pB/lWxBH4ajlQtbX0vUgfaFwTj&#10;jjyxWMluE3E8e3rU9tnzIyChbcDhj3rhq5hiKm8jjlmGJnduRbFxpyMkiafIiYIeN5hz6dFXGKjh&#10;ubaNnZ7IOp5CtLIQD+B5qo2NhIxx0GaBIojB2j865HKTerPPnWk92aH22yZw66VCCOuJZufr89Nn&#10;urWeRZV06BEU42gk5PuSSaoLIjv798UhLZyNrDGORzUjjUT3ROt7ELiR47G1VjxuEStt+gbipYbx&#10;45FlS3tAcYZTaR7T09vYVQWHdJhHAyMEmpXjeLv244oKktdC2L1VnaRo4VznK+SnfrxtroPDOoxX&#10;F/LFcWFvKksTjd5Cho9q8MMCuPLAjcefYDtXReGNkf2y45Hk2sjHnjnAGaTHHcqNqVxG7IrEc9cC&#10;pZp2vkWJpGZmxjB7jp/P9aoTOGkJFW7RXaOWRVJ2DAb+6T3/AAGaqnDnkkupjUm1FvsWJkiWYiLG&#10;1RtDd29/xrO1S/GnWwcANIzBUUnqa0EQlgigZJAA/HgVn+LoGsrizs3AIDkk4yeAOn4mvocdUWGw&#10;8aMep4eXweIxMqs+hNavO9okuxTKR82Bg/UVDLPIJGDoN44q0u6NBsIUYAHNLMuCpKZc/wAS184m&#10;fTW0sZagtJkgqx67RVy00+e7nZYWX5RgnHc013jUDKsD0waupG9s8ZglZJDhmKnAz9MfSmZyajuQ&#10;zxx2ZWNOJWByxGcdv55/Kof7PhtrK3ilTfKwMjvjJOenPWp7xJZL5JruTc8zhd2O/rTtSfffyBfu&#10;oQn0xxVwqzj8LNI1ZfZbM1rKH+6V4zwf8arSWZSJpPNU4x8pBzycdq1jGPKZ8ZPAHNV5wGsbkEcq&#10;u4E+x55rtpZliae0vv1OunmOJp7S+/UyMH0P1xSqxjkDAcg55pk8nD5AJ7N159fzq7JbzNpSXLYw&#10;WGGx2GOK7lm8ZaV4JnXDNoTXLXgmbWleJbO1tFt7uxZyGLedG3zc+gP+Nb9prWm7bua2uy7C3Kxx&#10;ynDbmODgHk8elZel+DotT0SK6814Z3ycYyuPp1/WsrUPC2o2IlfYk0cZALoe56cVPsMuxT/dy5Gb&#10;eywVdXg+VmHdq7aiVeTdl+34dz/SrOkRyXF6iKP9YmwHPrx3qsY9jkMpVgeRjnNOicwOGUkEHPFZ&#10;VsprU1eHvI4q2UVqavD3kdKbMPEGQkNjAAx16f0NVTZZUnY8pJwN7gDj/ZBqKO/ktLuWS2cMjncC&#10;P4c9v6VYbdLG7K43/eZRwK8ucZRdpKx504ODtJWBrZwcGKDYq5IUKT+IBOKrT2jFN6qHj6MUXlf/&#10;AK1R/awfkKCNVH3k6g/5xRHqMkD4Q5RjghjyT/nFSroybFspZ7S4V4ZPmQZPYMO56fT8vz7m2mtN&#10;ZSKaYbnVdpKgbl/A9RXJIiSRFosK2eVA4FRxTzWt2s8LukqHIwf88UpRvqOE7bnf3FoE+W31c4K4&#10;2iB3JHvjmuc1cDS3chJ55WXi5kjZAg7gIV4PuSa1rPxlG9oTc7fPRfk64Y1zGua5NqhjacKB/EqE&#10;nJ6VnCLvqbTnFxMlcmQurDfnPTH1PvTpDDDCqxQ7lPWR/l39P0oWPyZCM4J4OePoK1dKtdPR0v8A&#10;V5GMOf3MW0kyY6kY6+nStW7GMDKiupfkLb1QnlVU4/OtK21QwXSCKUPCwywGMg+uMZFbF1MJHNxD&#10;prG0wRtcjcPQgYwO35Vk3lhp12zS2m5GTAKuCufw/rSvcto6RNWZ4lIUK+Om4gYqU20l7BJJOhjh&#10;VCVDjG5zwMev1rmfD2u3ek332QTOLYDCoOoPtmugvru+vExK0nl5/wBZJwF9/es5JplwSaOblk/e&#10;MHBxg9BVixndk8qRlCN3zz+lJqBC3jbVKRSD5QfTpn9Kr2ivvKE7gvIxWiehk97Ftb2S2mkeJiJc&#10;FVbkY9qzXyJd80RZic/MTz+orRjt8xl5DnutLcxpIwXAHmhdreh6ECnoDuRw6lZJG0RtLyGNhiQ2&#10;t7gEdMbWU/zrpLHVzaRW32RhdaT0MrAmWE4BCsB3GfxzXJXGmSxvIWtZW8vrhScelQWc91Yy+fZ3&#10;DxyggZXg47gg9RWbimXGbR3mp6TpOvjMTRJO/wB2ZSOT74PNc1deBtVic+UY7jjgiTaR7c8CopdY&#10;t5UMtxpiLdA5EttL5WT9MGmwatbJMtwbnUw7D7wlBP0GTSUZIHODKs2m6tbStE9ndoyjAVFDD+XP&#10;1rNulkWU+cH3E9JI9pH0xzXYHxSkbxTxalqBZfvI0SDaPXIxk0658VR30Ub3scF5Ep+ZJLfbIR2w&#10;QSB+dWpNbolwi9mcKhYTf6sE5GCTnHvVqdlmO/yxtwBnsMdK179/Dsgb7DHeLO6n92+0qp+p/wDr&#10;1gtuUHBBZcZyMVV7kPTQp3CKqHHylhkjB6VVjiY5BAAxnoD/AD6fjWjtB5IJ46cnFVJrYmTgls/p&#10;TGiswjKmLCsB8x2rn/HP/wBerlnHumBZtq7gp6DmoEiO/ByGP5dK11iWCMBTglTk5AHPGPahiZPC&#10;sO/yVwC3OTzn8aq3N08DMSuFPyjHU/QY/mafG42b++enSs66BkdZHndUIOExSsZpDRNGwcOxOTnh&#10;DyPepbedSuI0dEUYxwpY+mewFUF+VSMZ47jP65p63CxPxu2HkKDgD3I/GixdjRQPL/qod2D95fug&#10;Z7E9elPe3nQ7XU4xkEN/PArDubmSd0Ek7FUJK4BXHOfpn8Kk+3nyY1LOypnClyc57nPIosNxZuQ/&#10;6KhLSKzsee30H0qzb3x39FDdMZ4rjZpTNLvRMKeuTkDH1p1tPLaSb4ySGPIYfL+VFg5Gdi0EV3gS&#10;AKgOc+n/ANauUvYfLuJFeJVBywwc4BNa8eqxZgWLD7z0B4FQartZSQFDEjOByOP/ANVJBFu9mY4A&#10;GAAMeuamjABwcnHtTUHzkZqwqvtG1Mr3I6CgtjgSSOCM9T1//XUscTnpwM/MxHT059akS0cW5mnb&#10;AA6eoquZyzBU3eVn5YvU+poJuWUnhiUy7XO0EksT9Mgdvx/KsuadrhyzO7AH5FJ7f1PH+c1POzNC&#10;5CgLuCkL0HJI6jkcjiqaAByuTz7dQP5UwWpetNQSNWDQZIPVhn8+c1q6ZeNPcMpCru5QAYwRWFEA&#10;CSijHbNWYpGjlWUNnac47Uhs7aeRZdOtJXcMy7kAYHK/071mSFFj8wzeSqnBGF4/Sqa6gJIs5USE&#10;8p0z+NOSRlDBkXLHPtSSsZt3dzPeSKfIhIcbtjZKjvjvzVU2biYjYep5Y8D6kZqK5klSTy1VUbIJ&#10;A7k5p0NzJBJ5inDYwem0UzRMiMRXgqevJx/iKVfLEm3zRkZO05K//rq2k6yEmaIMxxhkUjI98U6K&#10;3gkY5kCEDdsbn6GgG+5LD50XzttATAODw36DvWrY2L3d+WPyJGQFb/Ad+efxplskCwxxAoAW8tSc&#10;c/5Iro9Hso4oeWAVMuSB69f51LFcvWdpHBF5snCnoMYLe9WJp1kIJ5wMBVPSqUtx5mWPCjgD09qo&#10;TXO3kHp2NJBcvzlFA2gCqRLTMcPhVGSMcjnjFVJdQWZdrlYx3b1HpTv7RgRAsSttBxyfbrTsQ3cn&#10;lu5NxLLtTGF56CqBeKW4RZpTHH3fkjP0qKW9kuiS3ypjI55OKWC/gih2Tw5QDBw36/WnYq9zYv7O&#10;6GnRLeQzyCIZjlQgKwPqe341yDyxOxBYNJuw3zk5GcAYOeOnNaOoayl1YtBBJdlUG0s83A9gMVHF&#10;Pbw2Pl22ml22kyzS54PTOOKEXYRLgRAQCZ2BGDHb8YwCcnHPbFIgWScrBZybu5WI857EkfrRDHde&#10;WHS2QfPksev05yOePyrdW91qRBGkgjjGCfJCLwPzovYEjDutOvLQCaW2T5h0Vl3fT9aPJuJZNhjM&#10;fAG1WBJ/Lv7da0Vt9U1B2EaSzMSMH7QTt+oHH4V0OmeGdXt5/tkt4to8o/gXeR/31nFS5WQ1C7Ib&#10;9YLHSdNs5UQXf+sl+XBUdgfzrGuIFSWPkZwTxiui1nTdOs7UmWeSW4ZgVLuSck/Ma51xHCUxlwGw&#10;TyaIPQzqr3kTaYCl1BIhPdgKtJL5et+Y/wAkfmgsfx71UgjVZo280qUb+EYHA/n0/Kun8K+F7fxF&#10;Z3F1eNMuH2o6vwfU+9EmkrsuDc9EdhcaXpeqRYnt7eYsuNxUZI/DmuS1W30zwtFI1laLDdSqVR1+&#10;bYvcjOccdK0xoniXR7doLK5trmH+DzcgoPQc/wBa4HVGu7vU3jupfPmLbXKE7RjoB6gVhCN3vodE&#10;5KKvYvNbRSeF7e5uYgZpJnC56YDfr1FUWkZbb7Oxba3J4+8euK3dUjRbSCzimLRxxq21eisDg/XJ&#10;zzWSNNvrq2kuLW3a4ihOxmA5zzn61tE5nJt6HW6Bs1KCNIHA8tArBh0xXF+JER9Tu0hLuu77xRlw&#10;e45/pTbS/v8ASZGkt2mtnY7WyuN34EYqpf6xcahMk91IJWJwCAAc/QYzShC0rmlSfNBLqQQMkZjV&#10;hjHGD9KY6RvJ8xXDMSWk4/8A1057SaF1WdJEdwWAcYyD9abLtSZAPmZRnGM/hWl+xzLfUbeWNvMm&#10;+3YNKM5DHap/I/Ws4/aYEWNo3QL/AAt936gdDWsV81ztgQN1ORjHPtTv3qN5FxCEVuhUFgRTTNPQ&#10;z7SCKTb5mYmJ+8DgH8KZdQzRymCRTuI+Vh0xVq7hksZF2/NDJ90gdv6UrH7WUhR8yLwGY9vT69ad&#10;yCnosx07VBcBS4zjDNnkjkcc9K19Vsnhn+1LsaKYhlMY6cA8g9M/56VzlzvhuXj2hX5yCOhFddpc&#10;k1zpMGAhRotu1vmyFO4/oWqZb3NYrmjYoWVyjR/Zp1HlSew+U+tb2lut1E3h+8ZdpJa0lb+BvrXI&#10;zRtDOybTlTgg9a2LKRr1AUJW4h70mr6ii7OxXu7eW0knjkT54yUcDlhisRvvZxyMA8H8e/rXcagv&#10;24C9JSOQJ97HDketc0bYTY8pjuyW2jihMGrGcpKy5VchehAIH862dMm2W9y5WMnbhBk5HvVZbJmU&#10;7ioXPr/KpULQoUj3AMmG44anoxaMsWbm9mMWwEHrk4//AF065nSLdhjlRwu3GBUFnHMYSI5NjE4J&#10;U8/zoB+zmSJl5z8xIzmgLDWvGdA23kHtk8U9JLibcyMAiDowxx+NJIMLGwxySDzgZFR3EvkhUZ9x&#10;5IUDj6frQK2uo5rm5hfe7kZ9uBSR30bSh5Wzg9c5xVS+lt2uFaKQsdgVxklc+wqusUs2No+VcnJH&#10;FMTVmakjrKS8Zbd0HQ/rmqyMkpaRSBnlSDwOP8/lWdJM7ADzjtDFcqM8U6O9ZSIztUL079vT0/xo&#10;0FZmq1zEqlQcsBnacHnscdqrxqh6y8E5PvVAqIxubdvKsCXxk8dqabmVVCx7cH5RuHX3osGpsIYo&#10;zuQ8A5+YZp8l1HGpYBs9FJYfnWPHds68l8qMbSc/jTGuXZ8DIzwD3PuKGikbjTQCKNZJ/kY5PTGf&#10;UH15qFr5HRmCknHynPB+vc1jMGRsK7bj0z/n6momcgn5iT6Z/wA9qVhm8mtTJF5bxo64yFB/qT/j&#10;SyasGUKi+Vk8nOPrisHzTGMlsDoM4JphLOwySCe3U0hrQ1vtjSblDkljyKq3qvMFRTwRndnBBqFf&#10;M3K/tgZBz+lWrW0muCSmQ3IB9PT9cUAzL2pFFOvmbJMfKvJz+Pr+NU1CCQbiemeRjn3ran0mVQZV&#10;Rg/sDj0/Gq32G4IjQxhY88LnGce1O40VJAr4Dc7fp/jVdncsMBgRzhTg/r0q3c2hB2+XjJ9j/Oq5&#10;gdcoBsyc7c5P/wBamO5Ytpt4LYbkHOeMH/63pU7SJt2sML0GRn/PWqpyCBnpxnPT/P1qSO3ZgMDG&#10;eMH/ADyakRGxWQAj7w689Pr6UIjqvU4Yfez3+tdBZaVtRWkU7TnIzjaKvrZWsBwIkIx16/rTuI47&#10;7NI4+WLg9SQCD9eKuWunyOcEYPYtxj866ZdkYCbUIU4zUsZgEhdwvzYAwM96lsLmVDon2hWJiZgv&#10;VznAqWLQ7ZJCzY255BJyB+lWLm4zkMCqseCRgfkKmRkVcpKrrjkY6UguQ+RZxZTbwD97dz+XerUE&#10;tvFbNDbq7s2c7sA5+vXFU543I/dqeRnkYotpWWNhye4K44NArkjymKR3IUZ6gIT/ADrOmuHYIVG1&#10;ufmyf8MVcuHXygxUbz37+/P4VQVEkcSlhtGeMjihCuaFuW+XzELAr96M5P5VZkZYbcNFMm30ZgD/&#10;AN8g1TaWGKNlBY46cjAFVWmR/vAqnooGaodyaTUDcErIqDpjy1waeoIVCo3Nu/iUg/lUMcscQJUA&#10;qCDyOpoGqFVyNoOOmaAuWwYmmzcI3A/gHT8MVBd+VNEUdIpB2YckVD9ta4+SaRSpPGF5H40m6O2Z&#10;CzcgZODyaBoxrjSy53xk46bTnj8TTIbaWBduTt7grWyblPMDIuRn+LmpJbyK5VUmjQcYDKKdx30M&#10;CSzy5YuRkdVx/TmquyRgZFkLA+hOR+da09u8MmVGSOjA9qo/Zy2Tg8DJJXB/DFFwRA9soJfoCTx6&#10;U5Fkj7bdw6sOPwFWYbKeYCKJHLOeByTW7p3h6OQFrt1QJ98DgfT60XBs5zyckswZ/qOKkSyubjAK&#10;sVPXHT8K6/bbxQ7LazQYb/WMOSPTmpFu1kBXy1jc9CM/ypcwrmJpfhS7vWAfYm7r9Py9K3BoVlpY&#10;QLZtNIi4ZpDhWPt04/GpUndQEWZxt4UbsVDOZSFeeV3UcAFsnFTuDZZjuoQkkMscMW7kNFVa9tNG&#10;uIFjl3x3AH+sAGOfXFRQ5km8pAqe56Cql5PGrlQdzNwxHTPrQJMz7vSobYh4LlJV/wBwj+dVWk8s&#10;BOirxzwB/nmti0ggcb3Jyq8dwTTZ9IiuULQyDf3HWncbMJ5Mjd8xGePm/wDrUsR+YhgMHvjJH8ga&#10;s3Wm3EKFijbfUdqrBX2kkYGOgByapAQTvP5iBcsOSARyOPeohGyRgyqrEHkADjv2qw5A2kkHB5wT&#10;/k1FGjyybEjYsSOcYHJ607lC+Wqtjkox6DsPfH1NWILeS52xJGOTwo6D8DWva6CzxeZJKqsQCE7/&#10;AFrXh0+OzgUW67pCMlz3+lLmQmzLj8NXDlfMZVP90NmtEWIsohHGFyfvMO5/HmkMs2MgtjHNTRMr&#10;RHeGLkjB7VDZncj34TaBhj1bnpUPyKNzckenP51o3axyqgU8JzgdOg7VnyDJKHPHyjA6/hQhE1rd&#10;IF2OHVuR90YNLONxPOWP0Gfas5yUfCqOOh5p8U0sfAxjvxn+Rp2BMZPAQCCceme9VlyT0G4/N61q&#10;edHOuCuH7darT2zIC+ACAOQKaGRh1gUSFgWPRRninJMx27Rz+X+fwqoy4zkA44B/Sr1oVZcMBkfd&#10;Pekx9DUffdWqxspBXklsc/mazJkQPhj9VAPWtL7QjnYsqjaOh4/Gq00OYd5XcT071IJmWx2ZyOhx&#10;z1FadhdKY/LJX3LmqMkLHJAyQeRj61DtkEpKjjHGPX/Oaolm0yxpO0atu43Ak4/wq2su63+cKUIz&#10;8oyR+tYccz7wHwrDjAPStEsGRdwdgv8AEMEUrCuLJgofk+U8A4z/ADqgoeOQnIC7uM46dq0cDiMA&#10;gDoP8ajWL5wCVwhycr7elAixZzCePET/ALzqRweB15704Tv52TJ8vTAPrWfIoguJJYmaIqzEEcE/&#10;Snx6h5gLFRvIG4+p96AkjRjUsx4JBOSWH8h6UXFwUOyBQ2B827rTLZ3ncKroi9BgZq3HBaWW4ySb&#10;3Py+Wo5JP0pFQiZ8F3LDMssakEMCF6g/hVSaRri5eZQod2LEYxyc5rsrfQEvtP8AtF5GY3I/dxqC&#10;OPVqzotGtNNj36g6oT8qhjwOTzSUkU6TJ4/Cgn0RZxKVlI3YBqtp00lhA7G+sxHGf9VM7Z49B3qx&#10;a3+qacbqYXcF1YEfuQXUKg+oFcVqeopc3EjW9sCGJOWYkZ9qEmy5JJaHTeINenKx2y6pFOGG8Jbq&#10;Nqk9s4znFcw9zMcOgdeOqt3z3/z2rMZ5HbaQBk8gDOfwq/Gg+zlwCW6Ek+ntV2sYydxwjFxGkqg7&#10;l4bJzjvVU4jdsDcQcAAVKs728pbO1QcZBBzxitC6UR28RjCguNx6ZJNLZg0Y0kQ2+ZMx+fog7fWp&#10;LSMoXDQvkj5M8fz/AJc0BppXMeWVmwNy5GK1w0UMaoykOvUbuWHvxTYEVvJNNKyeZPvRcHaML+v+&#10;FOmjlZgHlZeihWBbd3xjgf560kk580GP92rEZ6Enn3qvPd3DIxQKSoG9WOTz04xz3pItIrpbTJc+&#10;fLlISOp/oe1asUtoikqJWbIyCxNRWnneVtZlYhuVDdPx7c1bW3jDNviCljkMoA+b0NDYnG4t1cSS&#10;REiNtmMbemBWbI0wgBi8kcneSSTj2FacgAby1Ib5c7ieh+lZYjw0izZfHCqAf5inbQz1Et7JtQ1S&#10;K3R5GMhzubjn/H+vHUVuxSRafciQwJLIhxGjHIT/AGiR17msLSow2oQyRyqgDAK5PAPrnsOT+FaN&#10;1GjzkRyNIN3DHgHA5/yahmidkawklu1aee1uLi2QfvCFJEee/GOPrWRdM1sjRRhZbctlWzwvpyeA&#10;f/1VbtL+fT5hcQyujE7GKqDkHqORWijxXE8jJBG8RUkxKMK3HPrg+o4oRWjOXAlMcYEhJUlQW5Kn&#10;GSPx7D2/Gnpd28nLRhZ0GN3XacY5/wAKtz2ayFxHNjceFP8ADjsc9vfHas2Qt0aIs+7CyY+YcnP1&#10;7c+/fs0w5RAshZXWRWz/ABuMc8dRx35zUsUYSRlcGUsepOMH164x7cGpYgkxYSN5ZJ+6oPpnniol&#10;QxuVIPlnhWdvvD8uKbDlLkMRjmwjMBgck9PoKpXE0yXTRRoHd2H3TnI+v4fyq9hhalizEA/eJP5f&#10;/Xqn9qWFmumTaqnaNycMfb1pEbPQ2rnxRqN7o406e3jhaTCblc5K4weO/wBf0rNtzNaXfkQTxQiY&#10;iNnkxwO+T6d6ymuXkne6n3gpyGPGPb2/ritCytUuZhLOZGjXAA3EKfWi1tinKUrXOnj8N6Xfb4bD&#10;WXuLtFztePCnHoQBVXT9VXSDJpmpwSSWch2tEFyyk/xEmocWXmpJZOLe5i5BQ859frXUWctl4og/&#10;s7WFEV4qgR3QxlvrWbuaq32dzPew+zWLI4N9orAtHLCg82Bj+vfvmuV/saCGUPb6lGwaXYzO5Rhx&#10;nHPt1rqZNB8UeGzImkyrNadc26hwce3JBrLl1nUPPCatoUVwX5XZEY5B6sWHf8utNMbSZTn0mayM&#10;XkPK7kAsN6nA9cDOapzpdsobKsUJBAyhz9Of61oTxrIyXUWh3lqkTbsoOvv1PNVItQs7l2aQXa4+&#10;X/SPmQE1aMmvIqW87L8smT15HJ+lT2Wp30RkMd/Lbx9R5blWGOecEVbhEDMFVIriNyTmM5xj2wDR&#10;caei25kWQbiG3QueVHPHvwelBKTQj6vfSxYn1G8kiOWVWuSVJwOeec8VBAqy5k8+QAdAGxj88H0r&#10;Lu5oZLjbCjB8lWPQkjGAAPftxW5p/h7WrqMNa6VdGM8iTZgfrSaSHeW5oWXiDV7BVjtNWuSmcnMu&#10;4fTBrYg8f6mYVtdVjt7yylYCXdEQxX2wcVyV7p19p02L2C4gI7OpAqjNduoGx9yngYFLlTDnmmem&#10;21t4TunF5o/iS50m6GRGk7jav55HP1rci1PxnpUO97e3120xuE9oVD/p16+hrxiIgsS80sZwOEXI&#10;re0y+1TT9Oa8sJTKqnmSN2SRfqueR1pOJpCbeh6A+peHvGJFteJLY6nGdqmQCORT7f3q5DVvAV7Y&#10;zyTRRRatbZyRglgPXA5zWgbE+LVS6nvre5mwDuiPkyL7EAHNR3em+JNG8trLUpniU8K5yfpnoanY&#10;0a7nKxnRIN6pa+S2eY3Dq4H+/wDd/StWw1FoZtumXqmPaSYmYbsHHAYD8x+NSXWs2mowNb6tpzRX&#10;iBtlzDwWI7MCOlYEke6HeD5TZ/u529t1XuYuy2PUbOSGPRjLqss6mdSivGMsDyAACeOAawrnwloF&#10;mi3t3M92Gc7JPLYcccEYOCORgEdM0zQNSXUdFGl310zXCjEMkp+9kHj6jn860dC1WcGTS5kDlm8u&#10;QED5f9ofT9aT0Lix/iLR9NsJYp7G2VLIxhlRwWzkcHB5rMsoNOvo/tF5vmkQ/NCFZAq/UcfhXS3E&#10;C3UkenXCCa9h/wBVBOcKc9xjr7VC2km3eYx2E8nln55B+7VfUDPWhK6Ke5h+fb2V1t08mS3L7Wj/&#10;ALo9fetwzGNVng2ueoKtww9M96o2l3Fomty3DackwkhLHIz5ZxnKnvnvxn3rHtvEMVzqM3lR+Tbu&#10;SzIeiNnqPwxTjTTTuL2lnY7gSpNahmO1WHzZ4xWRdarDPo95GsyvLFlAQc5J6VzMviKa4kfTrBfM&#10;aU8uvQHv+ldLo3hyGxhDuB9pYZJB6H1yelY2sa7nM6Lo08xklguYRdQHcUOcn3rocmadhIChlUCZ&#10;GTcSR0CjvVeOG0sNRlMUrGbJHnA9fp2/nT7i7WBWw2ZM5wOp7fMetOwbEz3tvaI6fc3JgqCCxwf4&#10;m7D2HPrWXb6tZRS7mQGTPVW7fjms7UtbtDZnftkmA2hT2/KualmD7fLR4lx/Ec5P+FVYzcjsdS1a&#10;C7CpbTIjdCVA+bPrgnn8BXP6lbtHiNZAefu4/wAB/WotPsruZA0YQRocs/A/WmSyXjShki+UkqB6&#10;1RJUfTp2HyqzEH5sA/LVRreaEcg4/unvW5BLe20gdVDMBljn7uRj+VT28LXcoaTaCzcsQcE+lAI5&#10;YxyhiFjYY68VImm3ZY5Qpxk7uP0ru4XNpLJ59rFMxyU3g5UgdcjGafLcRTRrGllFnPJGcE9+P/r0&#10;h2OPg0NhhpFZsjotX7Xw7cSIzsGihRSQ27qP1rr4M7Bt09duQchjnPv1474qSe31C4t1WWZhGRym&#10;cDilcLHDrpjO4KMxAPzL3A4x/OrY01opF3JxkHnmt9rX7BOQUIiIK59vr+FTfudhiDEkAFenX/P8&#10;6oLE1gkUcKkW2/5fpj14q60vQ7EVQCAE659+9VZLwQ26qcEv82Dxn/Coo4Tcbp2kKRIN2Sev4Uhk&#10;GoajGqKixKzA7hkHHp+P40yK5F0gkjzG2cPjqT7Cql66X93i3wVUchj3qvEj2b7omZWb7wHWmI1r&#10;rz44Q+45bkYbPH4VVivb6HLRTAMp7DnFSxMtxtbGAuMr68daSaMpnyiOe4pFF+21WG5tts0W6cDA&#10;IPf6DFZ94syyPLIhcNgE5xgdf61DYyJDKzTB0Oe3IrY2LcRZYZDnAPQdaYGdp2t29qvkNASQx2uc&#10;fL745rMv7mO8v3JfA/vEZ/lWjc2kckgVYwAAdxA/zx0/KsO4tws5Q7mxjOP8+tAjSh1OysbfY6ea&#10;4+7jOPxqj9qnv7oYJw3Rc5xUMdl58gQsdvOSav2UP2aYHPy9KQ0aghSC2i3Dcg6HdxVK5jyiPESA&#10;uSQTgfgRWtId4jUAgYyAeR+VQSQL5Q2OD2PAA9KVxkSM0kAcqcEZwMcVJE4j4B2bhkr2qnZO0Usq&#10;5+UdAOg5qVw3mqytlc5ximIbfReYyyAk4HIJwaqJJ5aAxyAOM4J7VrIUmh2u2CTgEcGsW7sYluAh&#10;Y56k56e9AzQ/ta0mgP2hsSKuSwGcgdB+eaoaWzzeeBlQx+8QfrVT7GuWQsc4ODmljeawJi3kAgfL&#10;1zQK5vJEpk81yNvPAYdKurCq2QmikbC5wDWBHcPLIg+8cY69a2mimEAR3+QEEDHT8alldCa3CqpY&#10;tvDDgdc0kixqmXjznjYf4Qfx9alkgiSyWZp0aVjxGp+YZH+eKj8mRFViEZlUfLn7v4fhVIlsLAyx&#10;W5UjKkkKTx07e/0q4g3gcklhhg3GKiigmwzTKcj0/h/CpWdcYZlycjj1pMaZVvrVklE0Y+YDGBjn&#10;3rywNv8AjVphz11G3/8AQlr1lpEWQFlG7BwAM15O23/hdunbRgf2lb8f8CWqQz69HSigUUwKRvbS&#10;W8l08XMRu1Tc0O8b1U8A464qa3t1t7ZIFJZVGMnuK5bV/Dd7P4vttcgMUsUaCMxqBHNHz95X/iB7&#10;q3HpXWiWMttEi7vTPNAFDR9N/snT0slnkmRC2wyYyqkkheOw6CtKiigAqnqJuF064a1GZwh2D3q5&#10;TXkSNdzuqr0yxwKAPM44/AVyok1bUZJL0/60X1zJG6t3+XIA/CtnwvJp41Z4dAu7m50wRnzTI7PG&#10;j5G3Yzc9M5/Cupm02xuW3zWdvK39541J/Mip4oY4UCRRrGg6KgwP0oAlooooA+Xvjv8A8lYs/wDr&#10;0g/9Dau7udKk1mK31CNjNIg2SxZHbpj8K4T48nHxXszjP+iQf+hvXZPepp2pLM3zJlWaKKQqUOB1&#10;7GgGzT8RXy3OlwWiFo3JKsp4YHHGRVDwjptjcw3NvdQH7TE29ZQSDjtirWtXGm65pwvbWdVuID/q&#10;24LCsiyvdStbtZ9NgSd3i2vu+6ozyT9KpJ8pDkrnVeHZrb+1JdKvjJPcQEsrTcq2eRj8MfjmsPxE&#10;r+HNQiv9Iuw9ncsflUZQEfw1mDWJ7PxBJcJIJAQsbMpyGAUKf5frXV6N4Pjk0mWN9QeWyuVLLGEA&#10;256H2Iqbcu4782iOXOrxaveRvqO6LPBZDnH4HtUM7NYI/mWgngJ/dyxAkEe/pTfEfhS50CWN/NM9&#10;qfusowQfes6yv7iEtEpdUJJVwe/0raOq0MZScdyO61tSFiixGp+7tHfsaqz6ffTxC7KObeQhRgY3&#10;Hrx+XWu08PWkus3ZWOG3kMCgySmEbvoCfXPWrniJby0neZ5oZook2rGgx5S/T/JNJTadi1C6uzhx&#10;FdXESJIFSFGyUUYH4+pq+bhEQFMYxUbagHL70VwRkL0rIu7ydCGVOD/FWlmzKTS0RoTXEMEbSOyr&#10;kcH3rGMs7XSXcbbZDzGc4AI7/rTDAzut1fbiiH5UJPJ+npTivnu0joFQYCovQDrimibW1L17qv2y&#10;UFokV2A3BOhOOv48055wI4yIhu4BBrMM8EbhxblthAG1snJx29OtSGKa5dZWmEfUquc4z3z7UW6A&#10;rdS5IBLOu0YA5IqzBol3eb5LSHcVxznge9ZsJjtZdxkaRs9M5yfrXUeE7m5fU41DlIZ5Aj8cY9KU&#10;pWQ4+8zDm0jWEA3K+0ZTHm9BnpjNQzWGqWZWUxzqG+YMCSM5/wDrmvcpdB027Z41ljLKTlQFJGR/&#10;9eq9z4W2wAWciKVOV3p2Ocj9axVfudDpPoeRWfie6hiEVza291H381cMx+orpdG1vQLttskE9nLg&#10;4COWQ+1T6j4bt7OVv7Us2EkjEhoj6+h/xrl7gW2n3kiWjfKDwH5Jq/dlqiHdbm3plklzNcTZEduh&#10;3fOdu/ngCjXr82OuFUtY2jtwMqQCDxkD/wCvWnYXrXWnR2radHbRRESPI7ZJbsMVmRWV/Za010Lf&#10;7bCcgbujZBwT/hUp6lbLQzIdRurm3kkktlRpHDPMiY5znb/n0ro4YHMwaG6jnmn+X5VGFAAz+PSr&#10;9t4qsoiNP1XSfscbJh5Nvy59celcv4gu7HSJ0l0udPN3ZjaI7g4PUbexpX5mNqyOlnMMDpDYoLea&#10;P/WSFsHB/SjxF4xS10z+zop/t140e1WjG7BPHOK4aNtS8S3av5LAnBkReOM/ePNSvaTeG9XRbyPf&#10;AhDKVBwwPQ5pqKvcHIsWGkap9oKyQmSMLuz5fc9ea3dO0XTr29ex1KCS5LNmN04dWGOAfTgD3xVj&#10;Xv7cdra6s72KGynt+idSBknj3Aq9Y+ItCkiFndSw2siTGOG5ibOT74+lEmxRim7Mki8MxafdPMzz&#10;PaKrIyL8xiJ6kg9RVtNH02PT1mXVIvsiybnUIAZB2BPWtO81LRtMRblbuO4uJV3BjOM47k89KwLK&#10;+0jXrlpraRUkyfMiwMMPUCo5pWsjXkXQ6Z1sb7TItSktSxhP7jIIPPGcVzVxf2tr9subhJfvKDGo&#10;J2jnH4dM06/1u9bTJLO2icQQExpPGuVbH06elYsGsP8AY3sdTgMLpKHJIPz/AFPpg0oxe5MnbRnM&#10;alrdk90we1aGOMnyQWJdm7N7DNbtrp3h7UTLDeXjwMhDK+/hgRnP59q3dR0PRdUuY5FihnidRhEI&#10;ypOSCSPeuL1TT4o5FR7WGJww5SYYbHB471qmZtPc1by5j0+O5tdN1BVt1KiKUKfm9eayrnXVitYm&#10;hv5Vu2b97IueQOa3ba00q7soo/ktVkk+eMSgk4704+GNLBd7e5Byc4cCnoTZGVProubLzo9RMoa3&#10;EBV+HyAcD35/nVQOZITuAOVxuJ6/5GD+db0XhqFWD/aIwMZxlK5ueF4Ih+8U4k3YU896asTLdFEh&#10;QTuUADJ+vNWtGha5v5fKQZhjJBBxt460xwsiFmA9vaptG1e00WS4lks1u5nG1QzYQfX1relQq1ny&#10;01dmtDDVKtTlgriKLmJifPEq4+5Ic/r1qP8AtiMFiYD5gJA2tkY+tULq8lv7lpGABY/cQYApy2BV&#10;N87bB/dAycV68MuoYdc2Kl8j2FlmGornxUvkhLjUriclS+xf7idKgtRbzORLdw26g43SHrWyulaN&#10;dxBVvtjgndvXg+lZN7oKWyHzpY7q0B4MJBYGpqZtGC5MNFR8xVM0VNcmHjZHRWH/AAidnKRPcteS&#10;g4AIOCfQVpXPjWVNP8rSdO+yuOA0gAAHfAHeuR1KDRbMWsOnXcgaVAwLcY+pxTfs/wAo3TyhScZO&#10;OM15FarUqu9STZ5tXF1Knxu502k31xqmuQXl7KhnEXknapAYZP8A9esPX5JpNatiGKrlmI+rHpWn&#10;owePX7YMSY0GSd3fA4APoM81h+JZUttat1E3z+TG+PQHJP8An3rGJhzplmQlm6ZPfNKkRHI7elVz&#10;ebCDsJXHODU0V3bSEbZcHGcNxTsyXK425YiPaMbj3qG3ZzcxIFVh/FuqW4YPcAbhgelPhws8ZADA&#10;HPSg0S0M2Isp4GAeR7VLFvcOev0qw9rGPmDEbvmPtz0psaNbk9yTxxT6GEYSuRYO4A8Yp+CF6/nT&#10;mkbA5U5PpTZPmfOF2/3aRfI7kYULch8c45x3q28+6EJjBzkYHNQFQVOeHAypFSli+JGUA46ig0St&#10;uNBRSOmTwa6GweOHRZFIO67lWLIGeByawvLTYpI56V3F/oDWvhXTZ/PRY4QZGCHLbmPpUyZVkcpd&#10;WcO2aSA/u4icsDk8VDpa3i228yyNFI2WyOBx+lMuGmMc8UVpK8UshLMW+99fzrahRrbQootm0Fs/&#10;lmurBK9eC8zhx7UKErdh2mJv1K1UjgyL+X+RWZ47YtqkIbtM4wff/wDVWzoKhtds1JwPNA6VT+IG&#10;2DxDFEQBmQkcc9P/AK9d2cv9/FeRxZKrUJS8yovzQpjqMZ4pwkk3lieg4p0IbyQWC5/Kkm+VOQQS&#10;QOK8fqe49ETWMK6rqioD8kHzufU+lTgIbiRoxuXO1SO4HH86dYzxW2niKPaZ5SRwecnPJ9KejIFV&#10;QNoUYzigwq7EH2m2XVLaCZgrucgH0HNY8zPLOz92JJNa7RW9y0042SCCIhWBHBbA61jKrbgN3WqQ&#10;oKyLU4RLeBVDb8ZY/wAqVrmC2sJmkQOzqUHPqDyadMjxuoDjgAfpVG+GI13pnBwAehzTG2ZsVsZo&#10;Q5lVHDEqjLknvWpZhrqyZZ3DqUwe35D6VlpOseC7Y7qM4qwJ23grtCheOePpTBStsdf4Z8TNZMbG&#10;8wbZeFY/w+n4Vs6mySWWp56iWEKRzgHPNedxS7kaLG6THDf41vaLd3t1pd7EhSTKozhz8wCnjH51&#10;EoK9y+fSxyupTF764bIzv6Ae1QiQZHIOfTpVq+tybhyqYbJLEnp/n+lUWiXJ2k/Ljdx05NdtDGVq&#10;PwSNaGLrUX7kicNzwcGrUV48eQfmBGODWcMcAFj71qXOnzi6QRJ+7aMPk8YyOn869KOY0MR7uJjr&#10;3PVhmFCuuXEx17kTurJkDPPQcZqJoRGPmYBgMgHnPP8AhTnt5YsmRGFRHLcEn/Cpq5Vzr2mGlddj&#10;OtlKkvaYZ3XYt21wYsAEnn6cVekk84BlI5GDx0NZaJv+VcAcgsevQVYjciVFRgqkYOevevHnCUJc&#10;slZni1acqcuWS1RoRQxSFQ0O5gPvD0puqLDHHEqoVfO4sepqO5drSE+WynjOGBOarrPPMVVo3w4+&#10;80e1R+JqdQVmgDiSLew46Z/Gr0E4iVnCo0mwLHnnac8kVn5wBtI2kcj196lRlfbyQfUDoBRYPQto&#10;07hi12yjPPz4FJLHPC4kUgkcgnqR9arEneGIOzvnpmrazCMAMeoxtJ4b6Uir3KElwxkLNCAO2DyK&#10;6DSNUtJ4ljvvMMy48tpXytZs3llQ0YJLcDioGh2ZCnnptI4FJq4lLlZpa4051FJFuYXTZgKvJB78&#10;/iKjtJJnWVFA8yM8kDqKzpZiqKInWKQc+ZsBPFPtrh4pVkDnJ4P+13NNKyE5K50ClpLcqkZJQ/X6&#10;1NFbJPaNHcOUI5Xj16EVn2+oQOcLcFSRk1qQ3MNynmSShcDG4dvr60MaaL1vqc6R7RdvBIdqllHy&#10;vjjJ/ClvZpZY3R9Msb4pkkoNkmPXis0ypBIsSSRSryc7gQOaW5VbeLzoZwZVOeMqSv0qGrj5jPt7&#10;nQZHxeW+oWTg9FIZR+dPm0zQp38xNdtMNyEuFII/KnzXEFzaCG4g3SHjctYd1o75LWy528YIoUfM&#10;XMuxfk8Pxu+y2ubCVMDBEu0H6A1BfaFeadFHLc2zxxPwGVtynr3rnZraXzhlGyBkkdq2rHXr+C1k&#10;tfMWaCRcSK/zL9fY/SqaYXiypJNb2+3cFyWwCB/n0qKS7XzFaMKyuOearaid7qGbCc4UDqe/9KrG&#10;WN0VhkADkDv7VdtCOVbmksy7c7RkH1oc4B3bcEbqx/MMUg2lhz35qVJmZ/3gPXkjmkyjRVSVadDg&#10;Jxtz246frSo+cxkNlQTgnrVUXXkQsuAwlPc9BVcy+WhlRzgc57jpSFYvtcRLGNpxv/HB71WuJ0Mo&#10;hRfkxlT6VRErfvGbO7ICn+Gn3cgjut0akEDGSfbtQLlsyZiJGZ0+8RgnpUMmVA42rjJOMg4PFTRw&#10;yMBIRtAG7aDnNQT3fmoI9qZBwSehpj6lI7Q/XPAHWgKXQk9AQDnGBSSIIn2MOwJ/z9KN5wCc89Oe&#10;tBqTHe0RBKKOy9/qKrgkMCSMdeetKytuDFQmT1JolZZDu3Mw9SKBaliCQW7iYKDxw3dT7Vdu75Wi&#10;dZBluwYdW659uprHLlBhVIz0JH8qa7tJIDK4wPTj/PNKwuXW5ZSXCknPGM4rUsJTlVjciZ+FUgY6&#10;dzWPBE8pIUdea0ltZYoyGULwCMdT9KTBj7qee5byMbyh5I4BP0pVhEDAv88hPC56mk35WONQI3Uf&#10;eDYJPvVZnbzlwTuzz70E2uQ38rPJ5AUJtO4gHq1MGcqpHPoKbN/x9y55GQM+vH/1qmgQYLcjPvQV&#10;axKikcEe9PyqnDEDNK0xVsldzAdc8VX5ck4IUHGf73vQIsxszvlVJxwBnqasPqKh/JYYwAp/z+Jq&#10;mJXtomlwS3Cj0H+RVTK5Q/xHJYAdM8jn8T+VMVrmjfukgyAAOMMP8+1UVbOQMYPTHWrOxnsgFOCh&#10;5OM8U1LViqsJEO7pzyTQNNIj3sNoDMoHBPepBKZZEVcI4OCSOopfsU43FomAHpSeTttzJlN2QOe1&#10;IejNGCV57+BWY5VhuGeP94e9df5jQ2wGWAfJyOnFctoVnxLcOB8vyqPr61vz3KqirnkKAPSpZDRI&#10;86xREE/nWJfXixxmRmPlnsOpqPU9TWEnzOWJ4Ud65ye5e7lB5IU5Az0ppBGLLz37yuS7YTsMelLF&#10;cTOMFsLjlV7+9QW0LPICUJc9D/WtNIkiyHUk4IYgdMYphKyJk2GBY369eTUE4A2qjHYG71Nczxwx&#10;ozLs55x2Pas6W9Am6gnsB3pmaTNC1jhhnLXCGR9uUUnofetQ6pLKjKjQpET0UAkfjWDGjSq8jPgN&#10;784pwFvbxhCFDZ4DZpWL5uhvHV5WDI178gPQNiiTVvPbDTgjGDmQjp0rDUvJICqp5fTp9aaQ7kqk&#10;BYBiNwAB60WG2dDbaleWKGO2mADHJ2sCfzNC6zqIdyZJiOh/enmsuGARDqWP1rRs40kbcQcdCM1L&#10;SYc7RJvku2DcxkNk87v1rQtxFFG0kyb5SNy+gxSkRWgBVTkrx6U/SLU6vqy24lVByxLfxAc4FJ6G&#10;a5pyIJtF1W/sJb+BAYAxDkckcdh6Va0Xx1d6Jpv2O2igkBbKF8gj1+tev2K2BsRHaeQ1tgqfLII9&#10;COK8y8XaR4TsI5YoNQMd4WJ8iEh2Oe2O1ZqalpJHV7Jw1iUNZ8canqEO1pRaRMNuyL7zVmabJ5ZD&#10;EEOR8oPUj1Pp9KzorZo8zTAlz9xW7e9XoTJjOMEDkHIxWnKlsZSnJr3jSmnEN1OgckhWBHqB0A/I&#10;V3fguADw9bucHzcu2PXOP5CvO7uIybJ1yGdNzcd+Qf5Zp3hvxjJ4cu5Le5G+yycqoJYE9xUSi5R0&#10;HQklLU9bvbSC4iZZYI5A3B3KDXN3WneGdBT+0JbOASR/dXOSSewFYqfFIXUjCPTGEe75S0nOPUjH&#10;FcVqN0+t6tLLJ5qt5hba33fYVMacupvUqRWxd8Q61LrerNdkbI1GyNAPuiqVlEoWV25lYDaT9Krz&#10;SCJmLDJUY47f41Wl1DAKxr0XOc9Pc+lbJaWRyuTk7m0I4YodzSMc8kjp+P5VWlvEePCcANwSPWm2&#10;EE0loluiq7tgvITj610I0EGKNjG2SoOenPek2kapSZzN5Bi2WeAgIPvIOgqnAwCGQA57np9K6e70&#10;Pytzxv8AIOoIwa5q4gltpQuPkZuMdjVRdyJxYus27y2y3cZzuI8xgMkMByPxxmpPDt+UxZPwMnYT&#10;/Cff69KZbXDNHJDKhaNgN6njJ7H8P61TlsWW4AglVgFyv8JJ7+3em9VYIOzNvXbVorkSEECVQeDn&#10;HGME/TFZtrP9mkAQkAn5iDzioTrN/FbG2uc+V6OM/karLqKMWbylx0ByaEtAlq7o6uwvza3B85FM&#10;L5G7GcE9D9KfNbrpl/b6khikjlbLQYyuD2+mK5+11VlUJjZHjaMgmtMaxJfItpFCJ1CYPy4JHU/z&#10;qWmWpK2p6zYW2kXNrFPBplu0MqhlYpz7j68YrzzxVZR2HiGZYwqwsAyjPAB/yal0jxdPp/h82VtE&#10;jThyVkdshFPoK5fUZdQ1G+cXEzPJI3LkdR6Cs4Jp6lznGwiajBaSuZJPlJJVRzntTLq8e5DyRxvG&#10;ZCFU8fKM8mhNPa3ciCEu399ug9qG0u5mQm4ZFJP97pWtzFStoVP7QRoSj5OQV4PQkc0zzPMAEaO3&#10;bOOf89a1bbTbGBCXZXk/QVa+020MeEhAYjJwKRMpmZZWLr+9lj2kjcoPFSD7jR7m2NxweR+FWb25&#10;hEK4OOfXk/Qd6z8hnUbsOe3f2pkptkkSrFL5GVKuMkEc1Qk/cTSBW2gtknb/ALJOPyNWppvs7PIw&#10;yIsc/wB5vT2qiDNPuEjbV5YHGMkcfyNFi0RqoKLIX+fkt6rjjH1qJ5Nu3afx7VYWYiNlMfJAwdvP&#10;A4zUCxIwCOrhmOBkUFBueRsFsknk9hTzIAuFwXJxnHIGKPsbIVBIyOuO/pU8UByTtO7p04FADBHw&#10;D/Fjv2qNkZGyPvY/Kr62rOMhSCxHNX7ewiVtzEnHY/hSbC5iRWUr87MnryavwaQzkOzDjr3raiWG&#10;MGJ1bGMkjr/+qmedEOFBGcnPTFJsLkR0dQg2che2OatG1FsN29UY4wqjNNi2l8b3VdvGXHWklfy1&#10;JVwc8dcn60hXI5HJyN0pycjBxiq7AycDLDGQccig3EjlkD/I3BJPU0oEUa5WdC57BsUAmL5CuQdu&#10;do5zVJ7a2lwAgV+x9aJbwyHbkMR/H0qON2lYfNyP51Q7kq6VFsViDtAB4781aW2hVyEx6Djp7U9C&#10;UiVWUrgZI9DTDKEIJJxzSE2TmNY8Ar8velcI4yPlwOBQj5QbuMjioJRjJBJxQhMa0kiYBA9twqSO&#10;63Y+QHnPyjtVWSVmxuw3Yc0ls/mOQOAOOOaGItXjecrO8YGPu/1/lVaAyZB5KjtVx4sIFwT8uR/W&#10;qLK8LsMgECkFy6rNM3UIP9o1nmRoZmKMACccc0y4u96BVbBA5NZs1zK6bI3wQOtVYC4brA+Zi4II&#10;BPp7CqT38TEqq7v0xUAGGwzswLDjPbOTTCCPuJ0P6UFWLAv2GML8oHNCzySBXJBzxharbE3EseRg&#10;kE0m5gQIxgHuO1MLFl5S5OMjPbsac8oVS2evv160wurKqgBjjHFSRWbS8EHHQ5pBYiaRt+1T68/i&#10;acjNH90gk8VoJpUkke/YePT/AD71Yt9Oto0LSM+QDtIHGaBpGPvYqN3Xd1qazhe5uEjUEZIBrSW2&#10;iaNlZQAckOwxirumCCFZT5KlyMIfQ+tK4yVvJt82yBWb7pYiqyOBIQCEz3NPMW18v95iTUm1ic+U&#10;CPXFK5N9R4utke1VUH+8ooZtu0hfl64P86ZtZsnaqgfhTnLsQZDlR6GgGEsizKcg8Dgk0yT5ZEBA&#10;6fex2p08ySxbY12D09arwyKkgjlLFexz0piRaDxITjL57ntTXBVC7EDPIX1pUlTzGCnJ6gEdaivZ&#10;klA+UqcAAUkDKMkkgLBWALdSaS1017uTCfPL94L/AHqiCPLNtweDyfStaBIbR1MkjB+zL3oGiLcE&#10;h+QgODtNQm52j5GG/uemKhvb+1hO1FY56GqQvIxMTtLKeSGXFOwF9rl5T88gxg7qz5oBKflGGNEl&#10;/wAZyoXpj2pbe4WYjHLA7T7elGw+hUNlMxUFCQBxg4xWzplktvkspJI5zUsVw7hoiFJ27SzL0we1&#10;SQs3zI7DcB60riuXIlVlld3wFHC9z7CrIePKLMR/uLxj61miYBCD25OOpNSXMw8/fCpKnnkUhGi8&#10;XnMNqYUD5SelQS2zWoDDg5HAqhNeTjaMsEx2PSmLqUgA3HP1p2E2jXju43ARogDkck9KjkCSLgFQ&#10;3T5erc1jfbC0mRkd604bi3fHmnZ8uMY700gTK/ksNxVR1IApBCYx29z61cNxCSojYZP3hilcA7lE&#10;ZZ+/BzRcWhSkhVUBx83YiopPOVSscm5SMkMatBHUHeSAOAOtQGGSQnGV9T2pILFBlKMB0PYirUab&#10;ApBA/Gq90rqUZeEPQkf59qktyWHJJHb2qrD6ExZPOPGDjpnirkSjauVAJ65NUlUE8g8dGqyHLrje&#10;Wx/s9KVhIlkiHXhQeAPeqxjYMVjIw3H0NSpMc7GJ9+OlI0qkkIgOOvuPWkhMjmsh5mWYFgecU0ia&#10;zHIyhP4A06PcZ1bcWyeQasPMjjymY7c859aYWI45RcNwST/dHerSwFwcqQmc9aotFGsxZJljGdwI&#10;NIL24lYIsgIZiADxmlYlouzovyLhSGwAPU55P5YrNl43lPlUcEkZFb66VcNYPcOcEdAvYetc3cQT&#10;q0ls+/yto/erQnqaOErXNS3sv+JU9yXJDDI524ArZ8G6/oIaK2kiUX0hwsrDcD6fSuObU7hII7SB&#10;z5GNrArkv6jJqspnhKvGkMBH3SDyPSlyl80Y2PadT1jT9MfF1dR/ewVByc++OlcN4j8W2+qSSwJZ&#10;pLZbP3e7ly3Xd7DnFcY8t3csZJZpGZnPzk9fc1ftI2EIDDkDoOKIwSFOt2IkuH27VDmAEExAEL9K&#10;RJEmkZDEEycqMjK1pxq+P3gH/wBasiUCG+YOBgHIJPU+1WZKdy9HbRqrKQSD196laJWQAnOORntU&#10;UG513njPapJ0ZUDp2HOaSIe5mfZ/PmeVpUUYKgAdPUkVJdX+8rHghVUAY9qRHjgkZxGjM4Ylieh/&#10;r0FU49rfM/3euO9FtTWJZtrqNXUspyOetWJd9zIUiVydvODkD1qlbWv2yYgEqgOScVrINzFSxith&#10;kb14JPpQw62RUFrO/wAkpjRDjAPWrP8AZ8ZDOs8RckMVYnrzT7u0SFlVy29FyQ4Oemc84x2qVoLJ&#10;nDRRxrICGMZYE9MdSeuT0+tI1tYpwWV2DIBJE7HkYXp6CrCmYSDLu9wRggjgVopYp5qrBbqhz8zr&#10;Jk4x/wDWohiMzzEDMiADJPp3NBMr2K0zTwJ+92bvUD1rE81FleQO3mtkjacdMdfSr9zuLlppFdVB&#10;UqvasolRITsDEfKSAQMGqRmtSS2lERG85QdP8/jWojmRkXnLcgeg96zoYAG3noAM5/Wp2mWRjFFn&#10;J6t6/Sk0LqX1uolSRUkDcdD61LbX5txmMkAjoOoPrms2KNDKsaoDzjitKKwZD0OallFgvHdmJmPl&#10;3H/PTccE+ppj2bTq0k8DKOQsijKse4HpkipWtEwJCrA55Ge/SrcM2yyktuzMH+bqv0+vFIpMxhbN&#10;G43EhW4Vh1B9D7Vc2GVFDgAgYwOeR/SnuYynlA8lgW9iKQFoRIC6lm6Z7ihBzEMG5LoRzDdA4w4x&#10;/CfT3rN1C5a0ZtPYK+0na3sO9WJ79UfO3cApPB71lXF3NcTBWIUA46dqom92WLK2E2DO/wAmA7Ac&#10;Fsk5FaV5cyOBDbBIlwegz+VZoTZEk0EEyqRtldjnJ7e3612FudK0LTRKsiXWoSKC0nDCPvtUdsZ6&#10;0m7FpamVpnhLUW0172cCOMDfulYBm/CofPfyHz8yD+LqRRe6zcXabXlYRAk7RySTWej7TuRnUg8/&#10;N1pJEyevul+01q+0mMf2dfTQpIP3oLgjtk81q2fiHXp5Ipf7QtBu5YSDkADvxxnNcjcTBpWV0DfK&#10;QSvFWrOC3uIyDqUlvJz8jRkg5HUkGm4oqM2de+u6hcGW3lvrIOXVVZYjgeuDTpW3ACOztpckKzRS&#10;jn3wa5aGxtVdQ+qysXOdyqcL07mtVdJtI0C2+vxByc7XXAP1NTYrmfU1DZ6PcJulR7eQAbZGQptP&#10;sehqhqOjSITe2GofbXXPmLu3Ov8AiKbDBr3kn7FNDcKGKhEflvoPSsu5W8sgUlhnhdcjKKdxJ680&#10;kncbkmrWKmkWqyayk0s8lrIr7txUZ9xz9a7z7JKXLQ3s0iE7ctNs4PtkknpzivPkKG4aaSWQyn5i&#10;zD/PoK6Gw1S8gZ5bW6dCW5YADNOauEZqOjOuitLz7J5Ul5cSQv8AI3IuF59QfmFcjqnhO405jLF+&#10;9tWOEdO5PbHauq0rxG7xzxahAbmV1xDLGv7wN25HarWoalM/nMYiBLbrHOJFILt7D17ZrNNpmklG&#10;S0OKs9PtLkfZd5t7srlGkclJfb/ZqOCW6sbkIMpPG2yQNxx/WtS9g+3Na2scBF1JyEHQZJ4+mMVL&#10;rL6e6RCY5u4YvLeZT8rMGIGT34wPwq07mdrEawWRuFvY2NmlwGU7TwHx2x/nmtZNVubJkElxJeW+&#10;0LIjqBj6VifblNqsaxhPnDJuGQPlqvbLcXchiZyBJ/y0DfoPejlDnLc2LvS7m7lT/Uy/uSeuD2z3&#10;pmneG11YxzC9C8EuhJAVR1J7cf1rP1S+mtkS3aFhFn5tvdu5qDSZtS1NJI7K3kKtwwB5296cdCHr&#10;sSx7LYKkbRu24OjgncuM8f0rob65QiDVrHd8ygH1A7Z+nI/KuSliktr0IyuY9oO9V49cfrW14Tug&#10;LyewmjUwq2QoGD69/wAKuTuhxudnYaglxbf2xJFuuoIwp3ZyMdCK6SXXF1C2tL2ID7MMrcOc/Iff&#10;2Nef3RbSdWLxuWicbfL6hlPb8q2tKuXsp4bXcJdNu28tM8Bc9j7g+tY7Gq10Zn+KNUl1G9uPJg2Q&#10;qhjhdTg7h/k1z2naRFcNm8n8pDC8mM4yoUEgH15/Su9tNDtJFuJppjvSVsROwAULg9O/NZNzokb3&#10;SLcAsI2IVQdpZGJ6E/njFPmYcpk6It1pdykos41tmXG7HL56YPrXQXuoo5eG6LYjXiJCcFvc1mw2&#10;EWnOvlzzyQgh0hkHGf8ADpV+G2gw9xOWlkILsY+RGD3+tS0XFuxHbaUZbOS7uS0MSKWHrjFcbfaw&#10;T5kNv91jxI56itHXPFk00Mmn2G425G3dIfmNcxFZmb95O3lgnGKpENj1RJmZV6Dk8/1qVbZUBkmf&#10;59uQCe5//XTJCExFCFVc8H+/XRab4TuLmB7u9k8iLGUyPnfjjA7D3oFa5RUywRCLgR7c7fX60rOY&#10;yfIVvMdcDHO0Vr6dZWIufJmzt6tIOWz2FXZdJkim8+OCSQZwHAwcemKLjOe+wPDCspkZtzfOCOau&#10;xlrZQiqVSXkE8lfTH9aluZpLST5owsm77pOaaYbn7TGlzE6A4I7ED2oENVZvmEhyecnPUGr9nAFX&#10;c6NlSMccGtU2WmBU2XDYVcbCnOc96z7/AFCOxQ7pN2TwoJ4NMCzLcGMBXHlKCW3McCsm51yVshCh&#10;wcbjzWRe6lLejczE54CiqJMrpgcY79qQGobqe4ky0pfOD1p1kXju+GG0HkZrLheSEqxG4/TqK37O&#10;FW2OWUNtG/imBaCmSbeVzgcU+aWWKCVYwMONuBQZBChzjkY3DtVeZ5UtS7AneMKPT3oGY1vctBLI&#10;0fBPY9+atys00X2hSDk8MDyR3rJ2sJwccDvjt3q3aMYZSjA7HOCp6cnrQI07Vz9n4AwfTil+1tEy&#10;qoBQE5FWYEzGV2HAGWJGMVXliEinyj+Y60mUJKUu1zC+1geuK14LSdLVW2B9wDFlYfrWCY5reHDR&#10;5BO4sK1IvExKJDNYRbEGAUXBOPfvQBai09yXWZ1UAZH+fxrJvb7T7a4lj2hgqKqn+8epOPxq7rd2&#10;RYhm/ds2D0xkf5NcvbWcV5KXM218E5Y4FMlskW7/AHz7CAPpVu2nkmI3ANt64qpEiFtpKl+1a+kQ&#10;OrFzgA9DxQNFyPzvKaVl2hRhfcVLChurlI8dT82BwAOT/M1I88ezyVDbVOXZu/bA/OljAtYEQ7g8&#10;g3se+PSgZX+zR3N062oCCMEHPU1cj0K7kzkKB2YnGAarr5dnfpJnYo6kdu1W7jKwSOk5di2Bhs5/&#10;CkBBNp81uGR0yMgBl5qrJYqInIxn37Cp7ea4jlVlZmXHzBjxSSPJLJuBOx8kqTmmFzONiftHlR7W&#10;569qz7y32X2OSWGc10thEhu42uISyAEKvPJ7VHeWLXWotIIwkcOEyo4Jxz+tIChpem/8t35UHIGK&#10;1p0KRNu6EfLz0p5ZYLfyo/lx+NRM+9WwcnHekV0GiOC2gkuXb50XIz3ODWFN4hkJO3HBznPNWPEN&#10;1GtssK5UnlveuZ2LInzE/wD16ohmw3iGTDEtu3dQeaauvvFKjooJHRSOK5y7tJE+aKUHI5FZ7PNE&#10;/JO71oC9juJfE0szEuiBsfwjFcJYzfaPjBpUh/i1GD/0IUGeQty5NU/Dp3fE/RSe+owf+himOLuf&#10;aVFFFBRzXi2Yx2kAnluYdPaTF1Lb53quOOnIGepFcw1t8NVj8xdSRZf+ei3svmZ/POfwr0dmjZvK&#10;ZlLEfcJGSPpVYaTpwk8wWFqH/vCFc/nigDP8LySy6UWL3EkG8i3kuBiRo+xNb1IMAAUtABWL4g0f&#10;StXslGsxCS1t3E5DMQuR3IHUexrappwRz0oA4yz8f+BrG2W3h8S2Ijj+4rT52j0Ge1aGieN9B8RX&#10;kdrpWoQ3M7RtI6RNuMYGOv51ILW2WWU6LcW+8EmW13Axk9+P4D9OParGlwWqR28bGE3tshVlRgSm&#10;ev8AKgCpq/jzwtoF8bHVdbtba6UAtEzEsoPIzgcVQ/4Wv4F/6GWz/wDHv8K53xf8ENL8V+IbjWP7&#10;TurSW4IMiKgdcgYyOmKwv+Ga9MH/ADMN1/4Dr/8AFUAef/F3XdK8RfEa1vdJvY7u2FvDGZI843Bm&#10;yOfqK9XvdO06702L7bIsTrGNsofBxj+LJ5/OvEfiD4Mh8EeMrfR7e7e6VoY5vMdApyzEY/SuxltL&#10;iyl2yiRZAo+8DzkcU1G7JlKy2NeOzs490kOqQyJkgFlZSR+AOfw4qG8ux9lS1tmZlY/v3HAceg9v&#10;r1/CqNnHLudLqNgOo+U1aCQysBsOfQr7eta2t1M76aIzjkErHzzjgdfTGK9L+HlzdNbvbXEMwjxv&#10;WRl+X6Zz1rG0bw/ZXtwhvLyKKNCCU3ckdwK7q71rTNL0t47KeAOqERqhDc9s1jUmpe6jSlBr3mZv&#10;jyS2j8Pm3lVmeVx5eCOCO9efaf4dfU7pYVaYu3yquBgZ/iPPSmXmpX2oTmW9mkmEbYUE/wAq19T1&#10;pvD2kW500EzzMNpHGT1yauN4qyJnaTuz0jw74ftvD9kba3O92I8xyMcgCsDxlpCmwuEgDh58uyhc&#10;sSWH8sfrVW2+IERs7V78Sx3SAbmiztcgc5A/GrF94+0+e3DWUTF2XczSptC+xz1PFZ2kpXL0cTyz&#10;VNMuNKujEHUvsywHBUH1BFZsjGVkjUuW4wQMZrW13UpNRuHfJaaQY3Z4xnjNYAgeCZfLclyclyTn&#10;NdUW7HG7cxIwnmmClJQBxh+uKubUiiZGJDseNhzxU7X43sMASbPvAnGe5HpUAukit1wSzs3zDOT0&#10;plaFaZJYEWPzQS2PmKg1UlFwzNuVmRRgFsc/yFaXl20yLkZkzng80XFvFHGi20G6cjdx1/PPWi4o&#10;3tchjdLYwb4gZOrAjgj04rpB441OdbbTrYW9mN6g/Zo9pHOB3NYlv4f1e8GYbGRu2Xz0/Gtiw8L6&#10;3pl9b35s0ZY3343ZBx2qZNWNIKR6/ax6pDAvmRWVw+0ZYAoT9evNTf2kbc4urK4txjJkUeZGPrjJ&#10;H5VzEXjDWZLXzYNCDOMhV87j+VY5+Iusx7ob2yt1bpt2MuPxJwa5PZtvQ6XNJCeNvELyNCyI0ZDy&#10;Rsd3UDpXE2c9tFqiXF3MPKBHzP2OPQ9cda7KHT7PWNXuLS8Oba6QTRZUfLxnI469qz/Efgyy0bT/&#10;ALRFcjzdwWNH5LE/TFdEZJaGLTlqTWV1NBEFltLm5jySk1qvmJIPXjoai/4SFhKYbPSNRabI+Urj&#10;j145HeuZktNRhtVUahcLkEHbIRgHqAM1FD5Fsv7pMSAZ3kndkd8//Xo5Lhzo7eXxhZxaX5Umj3z3&#10;IwG8wKBn0J5OPbH5VxCRmS4S7nXJD7jB0Cr/AHaureEEiRmaNhsZ9xLAZ7Hr+HSopIvPYRkmQFsL&#10;KTyB71SiokuTlseg6T4q0GDTDFbW6WUyg/ugmdx7c4wayvGGo/bNLsYRdSuZCJCzAAY7joTUMeg6&#10;XYaczXz5ZQSj5+YtjtXM3LzPCivM+0cqp4wD7dKlLUptpWZpP/al54VumKeZZwARjcx9T05HTPNQ&#10;eG9IsJrWRry5CQhSAqkF3J6bV6nn6VUtPEd7o0U0FrIM3ORsZd3bBI564qhb3k+/YpyXUZJGPr+H&#10;t0zV6kXRsLZWUMrvPISpxyWJwPTjI/KujS00SaRV0y7eCdYxh1YMrfUdRzXLOxkiWM4I74bmqhBD&#10;bFXjPU9v50uW4lUsd7pmtX1hcf2LcRi3RusinCsP73t+ePati804XepyNJIJbCaEJhwcoVKgjPY8&#10;E9uteYGaZpwQ7lgAAzOen61q2PivVbfy7e1uXVd21m2K428YwCOfpxUuLWqK9pzfEauky2+gXstl&#10;q8Uu1GDbgMtjt9Pw9Kd4r1XS7y1RbCNZpS+4tN8rRg9APU+3NO1KTVZLNItbt4ZppGPk3whC59uA&#10;MZz1/wDr1iXNnc2QiaeBolYblJ+8ce9ONhyk3oVpJE8gBU+cdcjHFRPMoK4IBHbGKmmP2uGS5LoJ&#10;ABwAMuCeufWqjMgwcEDuc1ajzOyWpjJNtKOo4TSHAOeR704X0UMcquNxYdj1NUpLkkbYzgY5JqER&#10;O6Fx90dzXs4fK4xj7TEu0T2qGVqMfaYp2iST3TyucfKOyinW9o0zkOdigZOeKAgRgAM5PWlEjQtu&#10;UkN7U62ZxhH2eGVl3KrZrGK9nhlZdy4sYi/1Lbcd8c0SyOsMjNyeMd80qXETqFJKyHsTxSOpdueE&#10;Oc+teNKcpu8nc8qVRzfM3qZYIVecZJ5HfNTQsDIihSQTzu6VM0IY7mY9egFJHabpN3yHGTxwKTIS&#10;fUpTCESvL9nZyRgBTyDnt7UtkcTs8jb1JwhbBEZ6E4yDn86s2yRGU+awI6DjPNR3lnHyspmIYjG0&#10;8AfyApA43Oi0dU+2ySok25YXKFicD5ccZ689+nNcj4ju4r3XGP2YWrLHHBJtbcrMo25+veus0oTx&#10;W2pKGz5NrgYbhsnrk/T9K45mN7rhLM0iluSTy2MZ/DNEVqNJLQvzWdwIFK4ZAoGFFV7eBvNGc8ct&#10;6VtySbsZAAAwMdqYsuD8yBs+2KdyXSsytFHuJyOParQ2wRmRyT/CPc04LblS5bYByRjtTXSO7uF8&#10;mX5VGAp4IqTVEZmI28Yz/D7U7O1SxztHykMPvH2po8uaV2ilDKnysF7H/Iqe3RWZSSCAe9IogaHy&#10;13RHIPT2/CotxALdv7oHJ9hVh5la6IjUKgyTtGM0MBKQUGAR0IpmcoyWqKpLugLAL2Kg5xU0QLOw&#10;PKqMAZ4NRhCgKu6Y9D0FLDN5SkKTuPagcb21LRh8yIfKOOAB1+uKVrp/LEXmMQPvAnIpEnzE0iRP&#10;/vKKPOQpgwYLDqeTStqO6ZJCrScKTkngg8g+9dPqEJTRoNxywYDP1B/wrn9K2tI42de/pWzfJttB&#10;skJiVwoB9cGuvA/7zD1OPH/7tP0ItIbZq9s2/Zh87gM1k+Ibk6l4ucswcRZOT2z7/hWlYfLdBmGQ&#10;oJP5GsG1b7Zf3cw4PToOefWuvOP469DkyZfuGvM1UiJRTtRx6ZqzYxAvJKyfLGMY6jJ7VmpJIuBz&#10;knAFdRZaXKdOhggillZjvcqpJJPrXj7HsyIItPt1s2mkjyTyMdR/nH61R1G3FqqxJJISsQaUDnDE&#10;ZwPwxWxNFI9zDaNGYwWHDcYUc8/kPzrFv5VcXE8k/l7s/vD/AA84FCdzORg6dLLJYTuIDbLM/TPB&#10;weuMZz0qxHFJuAzkA4NTBWi0u1jnnaVsF9564Y9/y/WhLOTcZArSRgEhgpwau40tBHRwwweT2NMZ&#10;JGYK6kqRgcikFtNKm5InI9VBpYoHaQBQ28Z+VRyR/jRcTRz8ibXunOCqg42nODz/AJxUMNtcrEsg&#10;bK4+YkfdPpW9J4f1awjku7/Sr9IG5DvFtC56c4qvZktcKd4UMeOOQcenrVXJ5R2jWN7fDba2537v&#10;ujGf/wBVb2lW11Ya20VzF5JjjczKD0UqeuDjPTrXe+FNO0vSLEXUUxmuJVPzyYJX1x6VyuvzpbWE&#10;rLIXN3Kzltu0y+nYcDtxWXPd2LcElc4e6Je5Eh6AkkZ5x+VRws6IwbkMctnPFRXJljn8xgVkY7u/&#10;A7f1qiJJFO9CV642itbGZqx3OnJPuyUPbblufxq59rknbzA7nsD3I7VhJNOFwdrjHGVOB+Rq1BO4&#10;wBCiAdSoPJ/GlYrobEM7ed5LrvD9Qw5Ws26TyrgqqlQPUfyPpTopJmn3DcPXtmtCaya7hTMWduOQ&#10;cZFbUa06MuaDsa0a86LvTdjJB2nrz6g04O6t5mCxwAOcYp09lLb/AD7c88gZPHQVCrln2r/+r8a9&#10;mGPoYuPs8Ste560Mbh8WvZ4la9zRW5z90kk9sYwaJ7pnLCWRtvZn3E++KofMARnFIzruDENx0Ytn&#10;FcuKyydL34e9E48VldSj79L3olncoJA+bnAxTjkIGADYJGagicIpkZgUY5UAcmpRPhdjLkbuhFeY&#10;ecnqPyHUoC/y9EznJ/lSKrK4WRVIUcqTyKISikyOqhVPC/3qGUhAzHnrikNoetx+6ZgWyBxgg5ph&#10;vZtieawKnvjJNVtw2ldw55K461G6gx53L8wG0HgZ+lBFi3uUyMGxtB5wMfoTT5XWJPmBVSOoIHH5&#10;VmW8u1iCd/PJI4znt/L8KVhGJw5jw2zhVA9aYNFtpdzqgl4XgbeMD61ZkvCuxQH5wOfSsppAsgwS&#10;u7rjgn8qdCQTncWyfXpQOxpNfHzFThQQc9jVqPWZoIxG7q/mDGWAJxngfzrBn3hwVOxexA5qs5b5&#10;Mtggcn3HT+dAJHXJqolZZZNjYGOMdPwrQgv1Do8Z3Bhkjt+NcLHduG/eHPYcnmtGK+KlQxKgdPmz&#10;/WlYaOknhgnjeZFw6cYPesKSeBXIIZH9GFWvt4eMR5yGbeR246U5Y2lJJGZMZ3dcCpvYTSMS5Y3M&#10;6AMoxkD5vl59vXpUaW7RsV2+Y2MAAHp9a6T/AIRzLxyMqgsNwGTn64/Cr4sYrVAmxXfoT6U+YNkc&#10;oul3JGVjZmPAJHFWoPD0+5RORGCM8nrXS7kicKSvPTjP60krOkY3u208eoqeYaMyDwwxlCzSIFY8&#10;MvArI1bw/eWWXhhJhAwWTk/iRXRieUAoATG5+UHp0/nVgTooIKzDjswOTincZwFrG8t0oAJ2jnI4&#10;NRXUM8945FsYznATJJP+FdwgjuQP3aK59VwalTTIA372RVZv4QSc0XFc4qES/IRCSobLAt1NLNBM&#10;8zmOBEzxu2nj6AH/AAru203TxHu5+UckgE/gKrtBBE25IiypxwMZpXEca2kPsDZd3AyVxnt/nis2&#10;SAq+eQe4LAgc9K9RjGnHIdmQNyQ3BB/rT2h0yFMx2/nOBgkRgfng8/lRcpM8sXT7iRh5cRYHvg/5&#10;/WmyafPAw82Fl9ARxXp1ncWsjb1hjQA9Sp/x4rQurmzm8xJII3kK4GU6/XmjmKuePG3Zx8p2jPOF&#10;z/SrsWnIWQCUyfNg7MEnkDGOuec13cuiaZcOG+zAP0O04z+HSr1lYadYybktB5mz92uOhPrnrRzA&#10;2c5B4W1a+Q/ZrYxwKACSACffFSP4V1exkIljJyMAnJGK3ry+vdQusmTCqpBWIlVUDPU1DBqE0bBY&#10;rh1jQckMTz+NFybnI3GizJyxAPU5rMufMik8wKMpwFAxj8etepWslve7m1ONMMuI3X19/SuV13w/&#10;PaSB47bdE4yArcii47HGRqJZCXDEklm74Bz/AEq6UDuI4uozyW7c8+la58O3aQRziGSIMCDuHI9D&#10;+n61jTQTIrRkKqhiSNuCx6dqYyF2MgKoRsU8t3b/AOtUsCAuGZgsaj5jjpSQ2k5bITJX747Ae9Je&#10;TIAsEcmVAzKR6+goJZFdSJJKI48+WvILA5z6/rQmMD+9jv27YqFflJyBknjnrUpbBJA7jjHBFAy4&#10;D9ls92fvtgYwSPr6UsSshEsK74/vEA8j6VUdhL5FuuWbBJGO/aprSZ0laNifu8qQKZNi8ZIRKpaU&#10;jAJKnBJ/SoWNu1sFj3JuYH5tpHTtzSpPHPEA0QLE8qeP1pq27PKnmQM3cbjkED3pD2NPTfkiZtx2&#10;sBuB4w3fn/69W5pS9uBtx2yO4qOwidB8zkbwMgADHHt1pbraGVImLMPxoIZztwnnXzkncOgAyfzq&#10;WKw2t84znqQcY9ua37SDKncmADWh5UbwAGJTk4yBilcfNoYsNqlvbl8uGUY+Yeo9qGdUkBf5mI5H&#10;p/nFaU6xxKx5x7daxbydCwjTG3cdxA6/5zTvczjdlHVLkySbVbEn8XqF7+wqrDCjqz7iSvHAOKrR&#10;lnkkcbmyeMjJA9PSr0NuOdzbt2AQOAPrTNXsSRTJAuXLnoMZ6fn2pbm5LxH5sOPmPdT9eRRJbwop&#10;3rgjpsp6PmJwFYKc8dOO1AivHfXLAeXCoIGAcE4/CrSJezyIDKV4xhMr9TxU8Nm02S7OTtxjHHWt&#10;e3s1j2yYAI7Y60rg2LYWjqpEwJwe/UCtR4hbrxgqfSo+CcYA4zgHjPrTJ7jA2kHH9ajqZvUk8m4v&#10;ZVjt0aQ5CsR0TPTJ7V2lvozWItZdPRyjKN2CPMhcDBYZ+8MjBFZ/g22gAubfUmC299CNhbhTgnjP&#10;Y1J4ikvPDkKPa6lG8Mp2K0btuzj5SR07EZ4yaiTu+U6acUlcj1KOTS7JLa8kitoJCQWS2HmyZ5OF&#10;zx354HvXOXdzZxTRta2AtlUZRHO52P8Afft+FY819cTXb3EzyS3GeZGO7Z7Lnp/n603dLcsWZ9wJ&#10;ye5P1NUoWJnUvoXIzJPdGVlBHcjp+FX7bbcSxoWLEkA46iq0J8m19GbjdipIS0ZMq8uqswzxjt/W&#10;qbMpdES31088LOEHlRja204wPQevI/WuauEhuLpvKc5GCQrc/iO3eug/sbU9Lh/tCeJpUcbnKgH8&#10;DxkfTpWRJd2F3cPInmQrISxC5Uscj3GB9SaIspQt6lWRUjIjSMHIw/OTn04qWORrTLKSH6Bf8inR&#10;TwuzmABIxwoz0H1FRpAr3aiWXMecs/fH1q2yOtmVHa+vpvs9tEkxLDccHGf8+9b50pLYCZwhcKH8&#10;lSGUHB6gn1P6ip4NTuYIWTT7TybYDaHICA9+W6/zrOuL62kvGimkuLmbI3Rwnco7ksx68549+nes&#10;2zoikjUW7t5LpEggaWRQB3UZxz/TpU1xam7AIhaNgSXdSSAB75qlHcMsPlwaWlu4O5ZJQD19hjH/&#10;ANeq1wNUup0LXaGTHygPgD6L0zzStcq9lobEcsk7rY2oacEgRrI3OfrTvEfh69t7NZprCWCZOWbc&#10;PLP4is7StS1Hw3cx3Js1uiucB2Ofb5s/rXoGj/EXTr9obXU7V7aWc4YOd8Y+pP8AhSk2thU1zL3m&#10;eLvLIjbnkIkx2IOefWpopoygKYkJ42kZr2jXvh/ouvwPNp5jguSDjyyChbBHI/GvJ9Y8K6xoEu26&#10;s/3QORKv3fwNXGpGWhMqTWwxJhLuAjU8cKxHP0/+vSQQWcTsZIRFu7EY598GqiqTDwNzg4GP0rSs&#10;b1iGW9ALbeJhkMv6805XIjJ3syS80i2a3M/ljDL+7kBHX/PvWHpsskGoIVYruI4yBgfn9K1rpTDp&#10;8hTJSTADrxu9zjr3rNs1xqMZ2kKFyc9AQMZ/HJ/OhbFPc2Xt9l3KI0y5IYAdce4xxU7TNAmWQE4z&#10;weRUdvMGvJJPmYmMHr0PIwM/Sqd9OLd5ZNm7qMqcVO45Quh82qAKGT5cnDAVHcyFW4J2EDDMRk/h&#10;WHAzNcqzctjcTk9fw9KtMZpsyJufPUgf161SRk1bQvGTdNt+bJHHHXvTvKeOdgATwRycelVMXZAm&#10;ljcgYAxVxJXMS+YCjHke/XrQFrIqKzLd7nxsVj1HQVdWOMSqVIKPwGHOP8KpSYKiUEbT0J/WnW0m&#10;wyssmEXmgY68h2Y3D5CdxAI+bFUrmRH/AHaLIfnw+ffrgdO361IZxPdqFJAz1wOaZBDJ5haTjaRn&#10;37E/oKBkywEtlgdoGcYznp2FLFarJIAARkH5j0rQihRh5hAOeTk9fbFTxwggkA4xwOu2kwKENhtk&#10;LMAVJ6Buhq3HaqMqeh6VaWAFjkqOM5x1qQbUAJIy3X2pE3GRxCNRIu7p6elBlLK75cN05/woIAjJ&#10;Zvl7n/IqpLeRAlV3Ec4560Bcsqu1gCHA7ktxUD+W1wRtZV9R1qv9qQDBHzNz60yO4TJYkk46YxRY&#10;Vyzsy/lqPu9Sf8ahlfblSQcenOKjmu22nDbQe+c1mzyvISsZKxnj34oSDcV7vjAkXOc5BPFQSTuU&#10;74zjLUJHsQPgEDoOlIcnAUAA88CmWlYA+MKGBOfukVpWMIkO8DKIRu46VSSM8A8Ank1rxottAqI2&#10;S3zM2Ofx9qAJmkUhsBgME/Wqe453gblzxzxUpP8AEw4NRsQxwSTn9PbPWkQ2TwSnoxwSOp5qdlUZ&#10;6knuf/r1Ut8PICE3g9APT69auq5U8KF9sZNLYCnJAxQAAknnNVo1KSjKng9yT/8AWrTdkDlh1xng&#10;dPzqrJEGBcDLdcimmJakqOwi2nPPIHrVC8mSNxnHHQZ5NJcX6wwjJCnH3uM/lWP5kl4+45UFu4HS&#10;mWokrkzEF3I5x9BSCMAMP4QPzqTyDuChjgn0q1HZnKeYCeCSAKCkim0PKKAQ3UkHipYrRpX/AHal&#10;lA49x61ehtljcM/JxnCmrM8qMuFjIA+8QcZHagDMh0sM2BuLNw2FBrQh0eIyHzQ744IUdPxxUq+Q&#10;dh/e9O+OPxqxuhTks+T7/wCApAmQLp+mxEKEfJ5BZM1f/wBGNmqxRNE69VCAAj1z+VUmuYtpQM4U&#10;noXyB+YqCe8QDbGpwOMsen0pCbJrq+2R7Sir6hWNUUnE5Pyt1yOAQKqzTJnc3zNn7qjio2uipGyM&#10;DJpoaZpoGVN7FSGPCk4qa2OThAc5xgHisgXU8se0udo5xT7aRjIi7sAtQ0BsSuqPgdejd6qyyl2G&#10;HC46cECgPtkIPIAPJqKUgOee/SkSy+s5ZMFzu9qnC7lbCBxj+E5rHWUHI5xj0qe3utn8AZfc4osK&#10;5NKhVQV5J/h44qFQwYbRjPbGatZWRQVwcg81RlJBIBO4EEUxMshi1xwoJHp1plzxwx6n1qJroJMD&#10;huR1xxWfPf8AzkREuc45PFCQblxblbdTzg56ngVUm1IMpAfBPVj2qnP5jD7xPqfT86gIYKVBBB9R&#10;k0y0ieKNZJWbcTtAHXr61M8W37oLcjLY4qtCqjhVbk8gcAUpEjOSjHGMAc80hitb72ALKDxxngVf&#10;sLI7SDtIBzntUFpp99cSDanGQAWJFdQkUFvborjawHz7T8x/wpNgZZPky7EAP0705GJYHaMnirLJ&#10;ZzSfupGHfG/kfnUkMML/ACgk4YdY/wBeKQkg+zkQu2/awHIIHtSwwylghwAeBn6Zq9fWf2fT45lZ&#10;XUtgHofyrKW7kSUMSUOMDNAy0bQtGycHB55qibUo5XDH8KnjmcRMyAhhyMcc+tU5rpjywOc8EGnd&#10;kDZY4UYs3pyB1/OqbzlAQGOC2QKgurhw5QEDdwfaqokUDJxu6cd/05/GqQrM1VuvkGQQw565H54q&#10;xHqE6sHMmSOgYnmsqIsQOR6GlmnManHP0NOwjTbWJHkJYjJ7GnT6u6xghQ205wR1rEhRtxbcD/vc&#10;Y/KnTuGckbcAcdetFii5c6pJcYDREY4AzxUK380TNtjDewqooY8DPHPNWEgxt27sdcA4z+VAF6DU&#10;ZHUl02gjkelX7eZWGVcD3/yKyY4vNcBsj6datRWzmQBCVXOTikyTUARmwZEZuvBNKAuxyME9gtZs&#10;uxCpzyCcnPWpbe8bBBG4n1IpWJZYX5Xwfl4z70lzJbQRKzR5PXAyT9aglvRBIY2CruPHPJNV1uJT&#10;Jt8p90mfnHG0e9MaJZEPkjZjJGcnP4/pUM8xtbiO5WF2dwEwgyVx+PSkkuFRVhhJbIxubJJPc1Uz&#10;O7ZZmyfugscflRYd7HVJ4vIsfKeN2nAKgJjb6c1TtdSkmu3NzaqEHO9ARz9D1qlZWXlqWf5j1yRW&#10;rpeqLJI9sx2Rryrc81LVtjWNVydjMvLkXsjSunkQRkgGXO5vQAe/1quVjLGSVTgA7FycAD2rVvtX&#10;sZbaVYV3uvSQn5T71j/bMLuCtgjl27DHahLQVXfQnefy4wFjzkZ+ZeP1pba43t94YPIxmqYEl0pI&#10;k8tAMkk4J9+mc06NbVAzI8u9PlU8468noPemZKFzc85WjyHXj72ax71wl0jF13HnbnGc1IiGNi0b&#10;l4354/rVW8PmFdyKpwf4M4HrmmTGNnY0LOPzgCCMdAA3GaurGvQ5bI4HUVm2M0ggjUgEDoVHFXHk&#10;KjcrjaOSMcVJMkyhf2vlzBkYoD8zBFznPFZyojRjeERupY8D+QrSvmdy0uQckADuPr/ntWc25lOf&#10;ucdcjJqzSN7Fq0lRbZ4rdy5ZctIBwB6Cp5PLtoFlmgO88xoTySOhzxVR2VVEz5WGPnYOA/pnNS2v&#10;+mCWe7xHgblAHT0HB9cUmapdSy0c0iAzXZRyclRjGOnJ7dqfBJbxXX728mTdlgFXcU4P+NUHTdJ5&#10;tww8v0J5b2wKmiFmWKFSGwQWB4xSsBsWdwIVfLPgEHjKhh6iliuLaITMkrESgkL94498CqUT+WqK&#10;jhiRleKVnNwhOza2OvTP/wBaixDkylfPnd5MDZIwAePxHes8RuNxVxuz2BPpnk0+7kO5VZwD65Az&#10;/jTgUjyQd8rLhdwzg44HTgUw6CmV5iIyP4iNqn73Per8MPlLhOv8bgfoKqfZmaZY9oIbglep5HTG&#10;CK04wY4tySZcN1A4Hsvv6mkxpJl63tJbS3FwYgRnaBvDEE9z6VYilaYE4AK1WjnBV4ZWCmSP92Dw&#10;M9fSqsaXzbtqOMDJ5zxUhLQ0pb/7OTHt3tjOckAflTBdksSqgDbkndioYLeTh2AKMdoJHUjrSXzr&#10;EqxxnBIO5sdBSIbFnvVG2N+SuTg/oc96oXFywixsbc3Q4HFVgzyTKuBgHOAQePQUkpeNCCo25qha&#10;lVt7uC5zgc+oqaOxeMrI0LBT0LcZqO3R5SxVGJP95cAVZmS5dF80rgHrv/LGOlVcognvZnJiRn8o&#10;ksoL8Z74HAzz1wacty2dkjgY56ZIHb8absil8vzfMGCRgNgHHHP/AOqpY7KLzA4VQq/Mc5OentSZ&#10;RMUkaMeWNhb7oP3j70kkSQAlyWXPzMx4z7CpPPG4NgJg4OBVg6b9sXEmCpOQDzipEomaHtSSRcBS&#10;TghZKkNu6EbHDA8gqwzj35zVufRbG2QGV5AC3bJ5qnDp00s7LpzzKhXPI7fyp3K5Ow5kfJBcj0G8&#10;cfpU0cD5/wBaDkeoJ/lWhptjOsJN0oDK3yhh1HuKvfYpWIkVdqA8KBwam5PKzHjW4jQOMHjGVb/A&#10;/wBKtWuo6nYzPPb3TLK332Z+TyMdfpWkdHE0JPkt5hI2hRnNTp4akiQBnjRCMkSMAfpzS0Grli38&#10;T6vd/urh7acScNHJbLnp2I6GquoaDqVnDb6nOoa1nH7sxt8mff3q1ttdLdJFKu8bblA5XORg9P5Z&#10;rpJbtD4RsrTUGIjmZtqqAGZeMNj61LdtjVK+5zkuoHRRFHDtFy6iR5iclARkAen196rDU0a5Mksm&#10;5yeWPOB61BfZu72RwhMZOBu7KOnP0FRw2UTOkqkrIfmHzdP8Ke6MpXTOuv2isQIbG+8kEBJCVOSS&#10;CcHjOee3pWXLpK6nafYlWWRIGZ22wDIPX5jn0qhMZ7lz500jhQcZwBn17c+9dBoviQabn7QyPBKp&#10;dlPUOowB9CcUrdjSMk9zPm0CXT4A8++GFcbS6Hv+g/Gr0ml6fbeH4LhpkW4SVG+RgSAT3FcVqOt6&#10;jqGpTXM0jMrnKqF6D0FdjaaTrVxptj5o3TTuphjYAEKP4mHcfWlJtbjhZvQZofhU6pc34mmCvEGY&#10;oxySDnFbGl6BZW9jAyRESphtykjJ7/hXS6Pp/l6rq4RlErRpG245G7b1PfFcx4fW7jt72wu7vddw&#10;ysudvMY7cHtUNtnTCKSLk4v7eysZoIbc2rMBNujVyme/I4HygGuS1eOW18X75ltCHT5JLYkhAACA&#10;/3/GSASfXA5rd8R6ffWvh6K/S7mEKTkyxR7cEEj1HTI6e9c298NUtodQi8uZLWdYy/lkcN/CQDzz&#10;0PQc8VpDYymrMuakySxxRZO5fl9zio9JuZ0dVaNTGZOY2OQ2P5H6VHdupvx1xgZPBwcVNoN1u1C6&#10;jCg4AOfehiRva3rSapPEZLdbZY8jhs7+nDDv0ptze319BHbKY5dsmRtjJJGM45XgVPLjeN8TuQRh&#10;/f2NaQuLg2jOsyZXgblOQfz9PakVYzINKS6mRLiZY1RR+6BwzDvx1x707xfOuneHJEgKw7sKNo7V&#10;z2qTTWc32uKZ/PEmPMLck/4U7xdeT3ul22UAjbDSbj1OO1Jbg9ji7e1SeXcZdxXknoRV1onaBd7j&#10;BOFz7/8A1qbFGhhwi8Mdvy1o21n50ioW2LnAJ/z7VTISE0a1jm16184g26yDK49McfnXZ3GspbTO&#10;JBtlztVQMlh6D2rGSxaEkCNcFs7xWlHBObYRyTOyY3hW6D6Ui0zLaZmuWYEW4cklccj8R1rQj1Ro&#10;bZzbSv5gXkHgn3HNUbj7PFEZASz5wAx6VkjVUtVkZY1Lk5BPWiwmzd05p7e7+3Tqk0pwV3x7yD64&#10;/wA9K0pUkv7xri4nhIZQC2cKox6djXHDxAxiZy4HH17d81SudcvJJAiqodlGCmCMk/SqFc6nVtXt&#10;II2hs3V5AfnmA9PTiuXluoGAMz7jngHPNU2Esccj3JYl+Cy8kfhRa2Mt3KEhLSkjOzbnP50CLDyx&#10;qsZAVUx93JBpn21ccJjPp3q3e2oghihGUmzlw3TP09KhgsJJ3xsCgdwOaQE9qBOQgXj7oYr09a3L&#10;SMpEQMNuH0BxVfTbAxvuUEyE4YAZFb0drJDjcoRgvVjnk+lMZl3CbHEZC7yM9uKiId7aZ5FYLtwr&#10;dsVtRWccm5ySyE/M54JPtSXVlLeW7W1rbSOAMqgXvQBzJsQ1srLyBz7j/EU+3hUsElBDg/h+Nb9j&#10;4Z1ZLf8Ae6ZcrIrcYjPIq3N4dngj8+a0nTByzFCB25oAxNgWPHmFkHGFpVVLdlkkUup5C9CK2W8N&#10;6jdWfm29pJKjD5Tt6ipLfw1qqwgSabN8ox0pDsZkE9vcjYyGMY4Bxz+XFOeGFMsyqGX+LGKbc6ck&#10;dyYZEkt5R/ePX9Ko3qXUdsw3hwTtyRQNmTdzx3V67T7ip4UZqt9mRZAU3AH7wzxU1ui5G9sAMc5I&#10;xV8wRy/6lfun15pkWKsVkDMHLAKTxnNdDBi2hAxvGegPWpbGyVokKlQMYOBxn3q4bSGV+IOT1x3+&#10;tA0VIYzdzKzKqRg87utJdkXF3uBO77ij+6Mir5tWeIxL8uP4VHFZ97cx2CmO3ZWlY8sf4RQMZexv&#10;dwOGXbJ95eeo9KpafckSGBSMHqDWfNqDodzy89jVJtTED7icd87sUAd7brE8LGUBSD1zg4+lV5NT&#10;sNOjb9yzOQQPmGPyriJPFJYBBIxOcevFZ8+suxAjyzH04oEd1/wlqwL8llEsmPlY4wD69KwrXxC1&#10;ncPL5itvyWUk4JNcg+q3LS/NNtA7AVE12ZXyeCTw3egVzsG15TIzFsAnPt9BmtBdds1tNxnYOwxs&#10;KEE/0rzeQyRybiSwz1Y5qSG/kQDfhj0Dd1+lKw+Y6PVNQknlIyBkdayJpZFGVJx3qe1mgeXLbmj7&#10;sfWthNPtXjzuznp3pgc5HfSE7X5BqRvLnU7iB71vv4WSbDF8DrnFJHoljauVa8R5f7uKBWZyrwNG&#10;3IrL0e5gsPiHpd1dSrFbw30MkkjdFUMCSa9Cu9KtAhDBg2M5zXnraRHqPjy20gylI7q6jh3gZIDE&#10;DNBUVY+pR8WPAuP+Rls//Hv8KfB8UPBNzOkMXiSyLucKCxXn6kYrz3/hmvTCc/8ACQ3X/gOv+NTW&#10;v7OekwXUUsuuXkqIwYoIVUtj3ycUyjvfEVn4V03UV8Qa1PFaXLqsKXUkrLtwcjbzgH3A5psvxP8A&#10;BkQTHiKwfcwX5ZRx710V1a2I07yLtIvsiKBiXG0Y6dayvscg+zSW11Dc6ekoctK+XjAB6N/EPrz7&#10;mgC/ouu6f4gtHutMuEuLdXMYlQ5ViOuK1apWYtdjy2jIUlbcWjIIJ9au0AFU9SgluNNuYYSRI8ZA&#10;I61coNAHDaNoui3Zkk0nSptJvrMhVnaExlmxzn++PXNSWqTy/EOCeeyMMyae0csqr8rneMYbuK7L&#10;8KAOelAD6KKKAPl748nHxWtD/wBOkH/obV6A9pZSSfbNTuV81VQqmAOMV538f+PifBjr9hh/9Cer&#10;3h+3sdZuY7bWLi4PyfJ85APtTSbC6PQrbVdGuFaJJUlK8EDBxVgrpc0LrHtDspAO3oaxLrwVbPDG&#10;mibLK5Xu2SH/ABrn77SdY8O3aLe3srl+jq3ykHrgdjUKKezKlJrdHYW8iyRFWVQSMnjp7Vi63pdp&#10;DIskM3lRyrvKkdGHUVdti2mxrceY9zbT87jgbCff0rmtSuHl1NnS7cBPuCNtyoP5ZNOCdyZy93U1&#10;4L+1s7S4ZFhDKhO+Q8nArmVFxqcqXt9cFmxlI8YWMH0qrPHAZd88sk7qMBSDj8qQ6i5lTYp2HjaR&#10;xiuiMTBzT0NKVGdS4BIReB2zVYvJDCzvgMehJ6cdKbLqcjRBAyxoc5z1NZ6IJyOWkA4BJzVcpnKV&#10;thZZOM4Uf3j0NVjLIjEIoGR1K8mp7pMSiNRkLyxJ+8arSRXDOrMVAYY4zmqJihjPIkeSw9iO9NVw&#10;06xxu7OMg8khf85rVFtC8EKoiNKTtyQSKuCKCxiLFVD4yWA5JqWxtop21vcCEAqTnnLAA4Gf/rVp&#10;aPPJb6mk900QZlCZUYC1lS39zK4ETIg9ACT+lV4o7qa5URBpJmGMHJx7+lJruFPmPTrzxGNIlEMF&#10;sXfAJfoG/GqsfjaWZSLi2AAPPlnOBWONNmmt0/tDUXaSNQirEBgfjVE6dplrDNuuZhIp+VW4LZ9u&#10;tY2idPvo3bbxpYwWjl4LhgZDhFUZ5Nblp4k8P37xw3QMhcY8uSLO0/WsGGDwreRRGKWS0ckA4OMn&#10;pz2qzL4KtEUPHqhjU4wzhcZ+v1NJqI7yNPxT4Yjm04XGmzCHyuVxJjgnoDmvOpxfJMWujOZEJ272&#10;L4H49K6LUYZ7CCKzudXSS2TLBY+Sx+nesW/1F72VW24CqFX1x71dPzMqjXQqs7vhiWJI/KmnCY3x&#10;5yODjNMKknBJyOtSBcDBzj1rW5mlcfHGhXABOD91quIsEUcbR7mkzuZf6VWfEcTN95xkCmXDMqL5&#10;blTgHI70mxpPoX7u/mvLlrmcqBjaq+g+lZl/fM7+a4yQoX64pnnCVA7Daejc9ag8re4O9tvU57UI&#10;ObTXcIbeW6l+8Rkck9FHtVzZFbKVjVRn7zYyTVOa9itzgSyyluQvT/PWq63c75kfdFGJMbQnJ57k&#10;+opi1NEyqy7SpbHQ4qyiFl64J9sVlpP5jq28jHRQevtWjB5pfDMNuelA7dwlIVTwd6jHHeiFrqx2&#10;TbCrEgo2OBz1qw6AbuOTVm2dJbSSOaZSgO7YRkj0xSuDRIdZ1G+uHmubgv8ALs2H7mPp6+/Wtm6+&#10;26nonm2X+kwxFWkTblk7cfh1HtXK7ltZ2iZSRnKkenartr4ludKtpLW0YAMTg9vx9SK1o4apXly0&#10;1c6MLh6mIn7OJSM9s0UyynDKCEG3v9KzWLyHbz6AVetdOv8AWJpJUUtzl5G4ANLqWnT6POsM6EE8&#10;hiMg/Q17n+z5ev5pnsOOHy6N/imV47fYVLYJPIFXTGkkcy8bRHlR7gDpUEcxkXeQN/1qaFlXaWwQ&#10;c/5/lXi4jFVK8uabPDxOKq4h802Vcb+Oy1FLghsjP9aAzRAIWIYHafwobDr7571iYR2BsKi8dOOK&#10;s2rPny2J2Dkj29qqeb+6O0YI4/GrNrjODgk44HU0FR3JyiOAEcOD0K06OMyxyxIw3bOneqsR4XA2&#10;sFGO3FWERZHywbfjGQcUjRT7lBbZ43G9Twe3eriOlxEYn7jAzViESM5WR1ZD3IwR/jVVlEUjOOx4&#10;ApMdy/pd01u11ps0ihp42EWB/Djge/TNYEFt9l12WKSVS6kL074zxWkt4bTVLO/EbEIQhDDIHfP5&#10;U7xZbRfbra8tX8yKVco68jAzg5Hfkj8KpBdMH3GUqV2rjAx1NEFvukOXLL6ZqjA1w1ublXJRW55z&#10;j601ZJfv+a24nJPT8qQRZcvrqPy2ijT5OhPeqAmkijYoQGI4xSv2JI/OmqobGByTigbZY05zHNI0&#10;ZAJ/1hfncMk/1rQ877b5iQ2rDaCfkOePes/y8KscWWcnDAd639IuE0ZG+1Ql1Y5YqeW9B9Kluw1F&#10;szVtpDtAKLnGTIcYpbgiFmjLBiDwwOQfpVPWNUfU76SUkKhPReKzE1O5iYgNuTONrDORTV2S5WL+&#10;4uxO3qcUAuWCjqTj8apy6o8rQmJEhCZ3jGQfpWlY39sqLcXGwBCfkU9Dnr09KHcblodHb6c0FjGQ&#10;4+Y8j9c0S2S7jvQ9OoFabRLJaQXlrcx3EbqMxxnLAVVup5IEAMEoik4DBcg4rLW5ly6lVGtYdJu2&#10;G8XSOrRlRzgdcdsmrt3NNNpFu0i7QWJOV9qj0SCKe83Pnamcj3rofF0CQ6ZZBRgMxOB34rvy/wD3&#10;mJz5j/u0jlrdSyzhOHMZVfqSB/WsPSo5rS0mEu3ej7CTwcgnNXrvUhpkHneU0m9gmF6jkHP+fSor&#10;hZLu82q21SvJArpzb/ePkc+T/wC7/Mtab5c1yhlk+UsACe1e7RtY6BoX2iR1itoIg8kh6Yx1NfPx&#10;mIljWMAKh4r2vxf83wy1PcOunEn/AL5ryKisexFPqaVvNo3iay+02k1vdxOhXzYiCQD79RXlHi3R&#10;4NG1ddIZ963Q3QqerL0/Qiuj+Bdha2/w1tLmKFVmupJGmfHLkMVGfwFdRrHgvSdd1mHVL5ZXuIIx&#10;HEVkKhMMW/M5qU7A1c848NaFBrfilIJD5lrAu51P8QXAA+h4r1x5tLsTDp7vbQ+aMRwsQu4D0Hes&#10;vw94Qs/D13Pcwu8jSDau7+FfT3rK+InhWLxp4Xl/s+WNtStWL2k0TjKuOq5HT0okxpHUSz6XpCQw&#10;yyW1ok7bI1OFDt6VDD4d0qDVTqUNoiXJXG5Rx9QPWvM5n0/V/hvL4X8T6xaJ4hsohkzShWjlAyvJ&#10;6nsSKs/D3x3p+k6Fb6H4g1uGXVIYHmZxIHURjJCl+hbaM4pajsd+viXRLjxBceHmvYTqMagvbP1I&#10;YZ49eK47xR8LYL26N9o7C2Ygl7cHCsf9n0rifh/rFqPEWseMtZ0XV7m91Cdms2gsjIscXqG+mB9F&#10;969H8O+P7vXPE8+nTeHtQsrLbm2up4WXcR13entTTaE1ci8NeCr3TtNXz5EWeTLOpJO32FTan4Af&#10;U1hEt0mI3J4ByVJ5Gak+IfinV/DUOlR6JZw3d9f3PkJFKcAnGa5r/hJ/i9/0KVj/AN/f/r0utwtp&#10;Yg1/4TahNG8tleRSsgPlxNkEjsM1naR8H9Xu4/O1C6isywz5eNzD0z+FeseF7jWrvQYJ9ftI7TUW&#10;Lb4YzkKM8fpXE6t8QNY1bxxJ4T8HW1vJPbgm8vbjlIscEAex4+tVzsXIjPufhJe2to32S8guGxna&#10;y7SaydK8F3N/fyWn2V0kX/WMyYAPvmuu8O+PNTg8Zv4Q8WW0EGoMN1rcwcRzjnsehOP0rttb1ix8&#10;O6Nd6rekJDAhdyBy3oPrT52HKjhofhWRGN98ikchVTj86zNd8Iahodm08SpPAo+ZlGcfUf1o07xj&#10;8QfEWiXHiTSrCwi02MlobWUEyTIOpBrs/A/jGz8c+H/tsUflzIxiubdudjjt9KXMwcUeUMqXNs1u&#10;QC/3jjotc5dwGzcoIlDHoRzmvYNW+H9xJrE11p5iWGTPyMSOCOR+dYE/w21y5iED+R8ucP5nGPyr&#10;RSRm4nljyOD8zYJbhQM/zqRHyNpIz3Fb+veA9b0FTPc2uYB1mibeAPf0rmTIDJtA/AGvSwmYToaL&#10;VHZhMdUw7s9Ylh1ZUyFBA9h/hUBm2SKTuIJ4x1GTTluUBw5Ax2zT5YUmVSCOeQa9CrhKWMj7XDOz&#10;6o76uCo4yPtcNo+qHi48xxzj+lTQ3BWR1fnB/SstWeFyGQ8g1LC6nLd+9eFOEoPlkrM8SUZQdpKz&#10;LM0e4hhyp9TVdt+5Wxt28cc5qYA7iQcgkHmkO4MScgn0PepIYznyNhIPcbep780koO4biAcg8EZA&#10;/wAKfGFBOBwBnk81XlYbWKFCW/HntzTEJn5VY5DEd8c05gTswTjPzZOM01Q5JDEv9ec1LMwEIxwv&#10;bjvQMlEiy5wqnsKge32jkEgcDA6nP/1qIiV+YOQep4qy7qv3xuGOM0Aii0ZVcFSRjn26VJDgBTEr&#10;B84AA61esLNbyb91/q8ncTnH/wBeulstJt4LQShVdixUAj9aTYzK0nR7i5nDudoJznHU11VrpwtV&#10;JbYWOeM9TVeJXVCGbCdiB2pokiDJhnJB71FxGk04bzWDCONRt345OOwqpMJFiQhCIyMhievFRvIs&#10;0IRY2yrbsdeapXU771xKwZMgqelIZDdTMkkbISxzyMcUxtSa5kEYXy1zjAPeo5pN2AykADkg4yaj&#10;hiM0gdWVV9zimTfU1LUlFcHOGGeeRx6VJc30ccQVE3hn+XcBhl79O9Zr3nlL5TPj5TkDmqVqr3RW&#10;EsQoO5VxyOaLFo2YIopZAY2yOpDdjVmWGHeqgF27dlFVoY/LgJPHfNQNcCLJ5JI4PXFSK5cYXIGU&#10;kA/hYLjFRiWMqd7eXKcDjlfrjtWRBfSKzmTJiPv3qyZnuRtWIBGIATuOn50wL+5nk3Ooc9NwHWoS&#10;krRMZJMD+FBk02NGSHADFVByM454qC5uTHGEThzw2emKYMdcSxQDB43dQvB+tV4Fd3fcxJ6hcn86&#10;z7iSa4kDEZVP4l5Fa2mgSsC4OV4JpMEattH5cKSu/A7d6WaeGWQMu8Jjo569qIyIzhI2Jxyw7Cq8&#10;5U3pHmDzWQbwOmc9Pr1pARajIDGTGSFAwcd6zYbkxnKAmTOBntWlfL/obOWO/oFNZtvGHDglUkUb&#10;uelNE9S6k01wGWbG/umOD+FdFpVw6WzK6Ykjwq7uRt/GuciKXEe5WKXKg8n+MevtWjBdSuiLgucE&#10;Z/xoLNefWFdsM5YhTwy8fhWVMlhfnZPBGWVcZ2AEZPb1rNu7pY5/LMpDdcjpTluV+0neu7dgh88i&#10;gVyOXRpl3paA/OuTx+hrmz4c1GFpDJaOVf7rBeK7lNQMTEMZpAV4CnFV4tRuUvHCM6L1CydvzpiP&#10;O7i1kt7gK6tuHXI/zipre0e4DcqPlJ555r0c3MM7R/aljl3HaQ6gAUXWhaYQ9xC6W+/jC9AQcUXH&#10;c8ukUB3BJLZwCBUtsSo3Qj96cALmutm8HSGRpPNjBJOeeD71UXw5Mmw/aIwQRnaOMUDvoc4tvK0x&#10;LFmOfm7VqLJJFgMQR/Co7Vvx6L8mwyrv6fdq1Y6BblxvJLAEADtRci9zNs9zw5Iy54B7CnrpDPL5&#10;jNIuMHI6Hmutgs7S3jXZbbwuMsDnmrKfZGg2yI4OQThPekxpHJgFVKhunQnvUc8oEaNFgk9dpOBW&#10;rqdiu7ERK85G8YrDctbOPlBIPQigViu8ZHzn5u+CaxtQDecBnIZT06cHNbJdppmKDnGTVDUo2Ecb&#10;bFYgHKqev1qgSsZ8OIYkUggkc47nHrUhJjJB9MjviniIlFCgquPmJ5JPpT44HdhhQcdSaB2EDh1C&#10;KvJ5JIqxaxMXXIJ5IyR0q3bWO5gdvz9gO9aMduYWJZc+gPapuJ6IbDaMkAOSCDyueakMZWLJLFTz&#10;+NTN5hUbVKkNnp37Go3j2Z+c5DYJ9elG5jdguY04bBPJzUuljztbtFCiTEoLBsYxnpzVa4mCYLHc&#10;cAccVlPP5L5DZ5JXBwCadrouOjuetawthoemzskkYhlbi3uFLAk9celeW6lqqTTAxQxWyAcBMsF5&#10;7Z/GqU+qXV/IQ0kkhBAJckhfz/GlW1CKZZGAAGSW5x3qYwtuayqdBtpEuNwMshPDbj97FbEKlcME&#10;HTOKqJiR2AduMHhOMVpKqx4xnDYB9qpmXmSSxNIQegx09a1fD8CXV9PCybyI+M8jIxj8+9ZcbN5g&#10;8zoBn2pmn6rPp1888CI29TkHI79qlq6Lh8V2ejW+oxvA32g+VtGGikXGPp6ivNvEU9jeSmC10wW5&#10;Uk+cflYjPQD0rZ1DxncrarMtqi7GG4yHOckYwO3OK5iKczXBuJv30zgsR2B9ff6VMItas3qTutCg&#10;sSQyCMoWd1+ULn9a1o9BuHt/3l4sfchugFP0tEzPc3Dq0pPTvVW7kub6RxF5jledignaPpWlzBRC&#10;4dZZIrS4uneyhODgYUn/AGQOtPi1WHT932WywCx5fgkY4/WshUlnYlgyqpxzx2qOW5RGCqN5HBOe&#10;KdkVzWL8+sX8q7l2oW+bgdKpvNeO5mWVt57joKkQC4y7MygY74AFWbaDzJeqlT17ULQE9SpFqF+F&#10;UyOGUHpjmtBpzOgLw4AP3V5zU8capMyGNQvG3PJNSgLvJVQdvOegoYr9CXRZb3Tpw+l3BgmjbLIT&#10;wcckEGurj8dm90Wew1WwWW52bAy8pI3A59K5iKOCdQ5m2tnOTmmTQSQWzy4BQDqp57c1k4ps055R&#10;WhkTILa6cfwZyMdj7VLCokjyox6k9/rVYKZrphg7UAOGPWr7yK0XlquMnAx2rV7HPfW5TmuFFv5I&#10;JEO7IXt+Aqvpu2VRCXG9clSerA44/Crl3HhVzGdrHjAzisXzGiuklQKGVlP5daEXszotJxJqj20s&#10;R2Mm7Ofu9SP61i61NHHObZSSNxc4/QVv2hQSfbbYqyvH8yDkqe4+lUv7Iea4L3AK7jndjPTtWetz&#10;bmXKYCwtGAhX984ycHoK19LHlH94wVFHc9qtSWsQMkwQBs5YZpGRBDiRNu4cEjH/AOuqvcguxXVo&#10;TFEhBDsQNq5ApmqxxzAMrjzYl27c4yOvSmJcW0VmkcbEsoJY4HB7/wD6qhY/2jGZAB5kRBOeuOnX&#10;tS1uVOziZqBjEoYcBjx6iltl+V8DjocVHc/L5gHRemDSWL4B7D+Ig1RkloXVtRIxYDBABHHertta&#10;PKxbG4g8jHtTLeaKRdqkcep7ithWWK2OCBwD7mk2FivFbxxsRKwyM4x/WpbcRZZz8zDovY1ly3Sl&#10;s7icHoKElkx+7IUk96EieYs3F2UfCgDPaoP7QRVYOM1UZd4LM24jtmq5VpAWAAUcYp2AtXN75uFH&#10;AP8ACDj9azHl4YkjK5HHHekmRi6p13g59gBTdwUkKDwRgfTn+ooCw5QxxxgnnPSlxsUBl4PbpVMu&#10;chyQrA9+5qcSHGWyT6CgVhzTkMTjGOvrS+aHLOcDOcAVEDkNnj39KQLhywbAA6Ac0GhYQIVO5hwK&#10;XAJC9eKrx+vP0qRNwJOByMZpAW7dQWAI6HkirzjMZwcD3qCzgJwW4J9RzVt0+TYMY6tSBsrFvnLD&#10;tx06fSmuBlCTgHripjGAuEG4nnrTTEz84OAMHIoM2xlswR8dzwAfSrapkPnIyfWqAIjkI2nIHXPF&#10;XEcSDdnHIwaTFYegYc/wcg5qlcSnHlxnvyfWlurlCQivtUn5iRjNZFzfq0pht1JZer5+lNIaQhtf&#10;tFz+8YbSSAPTFaUNpDAoOVAHbtispjckYDbM8j0FRfbJoMKcP2yx6elUaI6I/ZU2ZJyOuOaia8jA&#10;+Rc474rnxf3DuY+GZhzzgcUfbZgpMe055I9KLC1N6S6Ab7i8eh6moxcqy7toHtmufe8uH3l9o6jY&#10;Bmo8FRuDMzng4J/z0osPlZ0D3eAcEce/Sq73pBOCSx5JxmsaOWWT+Lao9BViC6V8Rso3HuKQWsWD&#10;fFBuVcY6k8ZNRi9eTjGSWHzHpUrokrBQM4PUjNQSxsr7Rhj1HPSgLEq3gC7RwvbPf3qRZieMDPri&#10;qzRKgOcFj1LUxpiTjOM9loGXI5gznCkr7VZtDm4jYZHzcgiqduoYAKDnODitiztSis7YAH3c9TSY&#10;Dmi33DEZ2jvUU0D7iwD7QPzPrirauI3DZ+6MAH0/zmnrKpzuGfWkIy8lSEYnI7Gmse65q/JbRyOS&#10;nf8ASoZLRoQMEHPWmSyJLnoMD0PPSrUjqyg7jnPSoorUbzvYL3zUbrtDfMSM0xFW7mOwKucnLHn8&#10;qq28WX3MAxPJz0qz5TSzMxU7WOAB7Gr9takA7hgYwSe1BSWhnNHNPllGR9KkTS7pl5wCRx9K1pHt&#10;reJQrcEZOeearPqa7chjn2NK4yEWK24UNuJI7cf57VPawwJOvyFkPJC9qqG9km+85AAq7ZLL5bGN&#10;SN3B45OaTGaK3SqdqkqAeAR2qC8ImYsPlIGSPWojBIZ2UNl4+vPSrUcLMxe4bOztjrSEZsQQXR3R&#10;bk9AcYqae4ijJCq+ccc9KDOsczP5YIB4qukUtyWkkICjkc44qhosW95OxXeC0fYMc8U6dA481OfU&#10;dqo/auqQklRU1qGDjdnaw5GaLARmZ8/Kx2jqKp3E4dsDg/XGK1LmzUpvtpBuxkjFYk9ncGU4X8TQ&#10;jNohlR13cks/4gY9BSxRA8FcgHAq9DpjcM7EEetaq6UiQq38LYIIODmhsZhsVVcDOV4wKq5dpOTj&#10;P8VdH9hiALEAjoAeakfTIcIdgPfA6U0xpWOe2MVyCAx74qWKIsxXbuJx14/z0roEtLdcfIBgHNP8&#10;lSu2Nc85O7ii4jKhsztBcYbPHsKtrZL5RJIJB6d6sEbQGySMccU1cry3X+tDFcctrGpAOMAZq1HI&#10;CcAE8dBxUcQxESzKADnFVZrtnfYhC8dupFTa4mS3Bg8sIYl8w8fSs2B4ypBJyDjJGPwpGuI1LAks&#10;57A/1qm86ybgBsOSSFPUnrVJWJd2W3KL5mI1csezHgn1JqpI5ZyDgKByFJodgvR8LjGKhYFzhV6C&#10;qGiZFLttRhn0z0zV60swrnc+5s8ZNVYLcgb2JGfbrW7Z7GUMUBCkZ/pUsl72HykbfLXHocj/AD61&#10;jTB7csyGMnJB3da1pGVEG5iHAyxPf0/rWFdXCz5cIevPHB9aSQ4x1K6/NGG2gMo7DA9s4piyGVIt&#10;obBbLSN2FWImie4TK4UjkZxT5IwzBndY0JBVB0Ht9aZewkRMmDLu8gc7CcAkjFaEciyKRHaw7Scb&#10;m5OMkVRedJCsiA7E+7xy3c1aa6VYTho4kxwpXPB/rmkyriJH5ZPlMVfPzKTnPrVa4kIUkZRgfuHo&#10;KtwsbhtsyDG7CFOvaqlyhVnDZDKeX7GmibakKXbRoflJPXIPerayyPGpfIzgbQMsKqRCIjqN3+zz&#10;z7U7dukWMD5QQSc4/Emiwmh77Hcbt+32PB/zzULuvzJC5kLcA8cU4qQu1GXjhyWPH+PBNJEsaSIZ&#10;EygGAkf3m/KgpJDoYvMQiQsIo1LM7ev+NIZVdFV/lij+6h5LH3xUzToy54Yg4WJeiemfU1VUNNMS&#10;SGfIPoo+vrQVclaYs6iQAuF+RQP896uwK7ybGkUE8HaMDPeqZnWE4X95KeGfsPpU0crCMHoC2Seu&#10;KRJZizG5VgVbOUHXjNJeToR8pIZf4exNNWUAGRstjp2NQXSwSnzYXy2DuQ+tMlq7KsoaR1LKSwYD&#10;kjv71dAkSMgCJVHQnAOfrVJS6qMoxB5wG+7Tt8fmE+TkjqXbPrQyuhO96ZFCtcNtPILOWBPPakR9&#10;zRl3wq9WY/yHaqlxd5UKkarkbQAP8+1JBG0rFtw9M9T+tTYfQ35SbwIzOfLUbVCjGfc1YtSYQrIx&#10;jwwxt6iqkTiJQiDLdTmpGvBJCR5mD1wOKRNzU1C/WAsIkEgLb1jA5VivIH4iuYmmlldlAKsTjHce&#10;oNPFxLHcpNBKyTIeD3q3BqLtetNPEjyMfmZUHzY9RRawKzep0Wi+GbEwxC4hd7hwD5jN8vPbjp1r&#10;C16D+xNUltXY/IcqG5+lb416CLdMkIt2BG5F+64I4I9KwNdnGtXqzuUjZfvSM+3zBUq9zRuLMi1n&#10;klZgdvP8WDx+AqZnPB8rLDpzxx9atRy2lqmyFWlcj77jCgegFSfaQVIa3QDqdq81V9TNqxScl5zu&#10;cADrge3NNKshAPrkZ/kKvxzW/nAC2PT+IkAVYWWyTc8ttCwPQBTn86bYIh02xN3IECHGflBPArZW&#10;W0ttoLNLtHGBtB9arRTvZmCaCJPKLBuAc7T161BfNGHkAUBtxKj/AGT3FSaGgNTjZyy2yqh6hstV&#10;gTRyKyxpHg8Acjp+Nc9EfLkKs3zAEdevoKjiup7WUYA44Gev/wBbrihENtHXQzIRsaCJSBxyc5/O&#10;r9vqflQ+UqRyZ42BBgH3PWuQe8k6mQjd1HWiO9kTodoHbPWlYnmOsk1WdAyCRlyO2AT7cCql1eyi&#10;2WNG3Nu6egrDS7zPvY85zVqbV4lRVSOPex4LZJzSsSvU0dNZ/tqzOiTBAWMb/dJ7Z/GrV/ei7vPM&#10;lmLzDjdtwAPQDtWD/bDp+7ZVWQ5BKjGQO1PjvkmkEQXac84BJosVzPYsThVVVHzg917Co1353bcH&#10;sTVgWrqvmmLEZOVLEAmi4urS2gVZJEMhySFOT9KaG72sye2hacgllzg5DNj+f40qSW9yZIo1zM4+&#10;VOw/GsuK9trkiPEowuc4wBmtHSdR0+3vZZJdkT4+XPYUPRDhHodB4S0K3l8QyfbFUpbIHWMrw5Pf&#10;8K6i71R7LxrDBM8QtbiACHsVI6gV55f6+0iSjSWlaYIR9oT5VXPbJ6/hXLXR1i9mtvNuJpRbA7Du&#10;ztOc5zmo5XLc6bqGiPYfEuqP4d1m11iFneymHl3UagY46MazJPF2j2mqyazDewvZ3gUTQFMSqR3x&#10;6V5XdS3t8fIuY7qWMsBhpic/gK6G68LwCwWZYLy3l2cGaElcfUUKC7gpSex63cCz8U+GpYLaXEMy&#10;/I4GMdCP6V5vodg9td32gXsSwyLiVBgjzNjdfpgmsTQ/Eup+F72P95JNYE/NFuyp9a9Xsr/TvE9j&#10;BqduiiZRlGcDcp9D7UfCF1I881i2XTr1ZDkRN1PYmqMOrQ2BuJkZVZiO2eK3fEMiWzva3tuz27dA&#10;OGT6eorl4/DdreyYs9QBz/yyl+Vv14NPcWqNa08eNESPs6Op6kDH9a3IPFEd+q5TylwQCDnHvXJy&#10;+H59MIR4thPZhkNV0+HFkt/tFnOyzKBmPPGaLDuy14hNsZrcQzb0ySwBzz71satbfatKiMIDJgMC&#10;emMVxm7yk8q4j2SgkMV9q6nw7q0Ig+wzuAo5jLdPcUthmJBaStErIC654CitmEwW+zegY7cYA5zX&#10;RaXa2sN0XS2W4Qnnc+Av0qy9lD9re5ljiDMAAkY+UYouOxzxW/kjYx24EI+b5h0qs2sQzI+5j+7X&#10;8Kf4j15r1p9OtWKWsY/fyZ546qK4y4nuLpilrEYrccYHGaETexvahq1tMkLRoqFYzkj9BXPNBJKN&#10;7fNnk4qsYXabYeFHUMf61KXQArF8i46ZJ3e9MhsUop+UKMA8ZPWhSqEtH8xJ4Hrk/wD1qj35ATGT&#10;3IPanwmOZ9q+5ye2P/1UwRajggxun8wS9SCauRRCNxKJdjYyFXqB6VDCvnzIJiXKj5SRVuOICVmk&#10;jKqx7+lIomXT3dhLMdzNyBnNXILSWLJCfMhBIJ7GnR7g6tCxyO+ORWmkaElJpEVmAJZDnn3oQ2U/&#10;MKucv0HAGOTTIrxopT5sYI6gn+dSyWUcciMsu/OD8w257GnSwG4lTzSgUY+bIOB/OgC+s8kyLv5U&#10;DcET73/1q7vwfGh0k3BjVZHcg+2K8wMkqxXDiTY78ZB5+laPgTxZPp+orpU6maC4lwhzyjH+lMDp&#10;Ne+LPh/w1fyWeqQajBIpIBa2ba2O4PcVp+EvH2geOPtKaTOzPb48yKVNrEHuAeo7VgfGXRl1vw3p&#10;NgSsctzqsECzEZKbgw/w/KvnaCbXfhn42Jw0F/ZyYZT92VP6qwplH19rOsR6DYC6ktLqeJfvLaxF&#10;yox1IHasXwz8RdJ8W3HlaXa6g6AkNM9sVRSPUmrfhjxTYeMPCy6pYt8rxkSxMctE+OVP+eayPhLE&#10;sXgkbRjddzsf++zQBL4/sojZwXgXbMrEEr1Iry3UtRlaIQbmKjk44rvvF+utNfS2rKBDbsVxnqa8&#10;4mkSa8cke/TpSJYxbSa7eNmVuRyR7V1Wmac6BePk4wzelU9Ov7O1h8sjLfxZGenQ/wAqZeeIyuUi&#10;X5Rken6UCOoMtpFtCqXYdVXhTVebUyGJUqq56A9K4a51i5kA2t8vTrVJL6YMqv8Ai2elAXO9XUbe&#10;UPvbYM8t3rkdWvFkuXMCtjsM9qzZdVkDlQ29RxkVRk1YM+3aFHTOOTQA9ppS+4tnnp2qjdo0rFzx&#10;9Kvwql0CFk2t6Go5rB4xuVw4oEZAkZM7T3pjSO3Vu+asTW7bskY9qrMjc8AUCsJwRSqSuQe/ShVU&#10;jv8AhT/IdgOMc0ATRiKeLaSAR3NV5ImDgLyTS+V5bpwcdzWlBEow6LvJ6d8UAQC28gKzfePIHrVt&#10;Lm8BP2eVlbqac8JJa5ndQAcKF5qv5gMpL5QcMMUFInl1LU+POnkIpFmUoxlJ57sOatJF5ky7Tuj+&#10;9kjjFNa0M4zuxQGpGl28aqqzyFB2YZx9PSsPR38z4r6O2Qc6jB0/3xWq9jcocxoWH96sfQVdfino&#10;wkBD/wBowZB/3xTHE+z6KKKCjnPFdrbT29tLfWct7YwSF5rdEL7uPlJXuAar6fpcNjaR6joVk9tD&#10;Ou+WwK7Aw9Qp+63t3rqetKB7UAcp4HiEVhqRFu1vG+pXDxxsm35S5I4rrKYFxT6ACq15eRWVrJcT&#10;k+WgycDJ/AVZqpfQwT2Usd1jyCp3kvtAHrnt9aAG2GoRX6v5aSRvG22SOVdrKau1zkOraDo+kLfL&#10;fq1rcOSk3nNO8zex5LHjoKv6T4h0zWw/2G4Lsn343RkdfqrAGgDUooooA+Xfjzz8VrTjd/ocHHr8&#10;71seItFijt4dWsEaOMgLPDkHyXHb1rH+Pef+FqWuOv2OD/0N69V0phBHax3QDw3ESxy5TC7scZBo&#10;5uULXOe8L+I/7UIspRsukXMbAHke9dRrNrFregSJOQlxANyN6Ef41w3irSP+EU8QQalaKVgkfIA4&#10;CnuvSuw07Uor61juoDmOVfmHXHqDUzjZqS2Ki242Z5na69ewWbx204ETjHlum7JbnPtxVC2uSCBu&#10;G0Z5Qcfzq3raRfbpkjVTGkjY2nAPP/6qpWDFD8zFSp+VGAOR9a6opWOSTY+ZhMwH3COeCM/rVaSa&#10;LzSI2AXb6cjnn+lT3cUUkieWdjEdufwpEt1VWDQjBYZweD9RmmQiOVY5IywOQoGWxgj1A9elaFpN&#10;CtzbIdoQyADbzk+9ZtxerdsIo4l2KwIZE6HPPP4frUNm0EMxeZ33R8gsflB9yBzTC1mXntW3yFUd&#10;mJ+bHUUSQsqldvQDBJ4FON7CxPzbmAxvOcfniqrarM0paI74l4wTxmkK5ftI5DiRA2D1AHerVxaP&#10;OxPO4nHFU/7UMarnPtgmpYNQeZyyPs4zkdc/WkVoxILFEu40uVmS1b7xjXDH863orqO3lisdH09W&#10;dh8mONw98Y/nVNr9ZbZUlbdKGO0k53dKrCUwyArlXVsqfT3HoamSbKhLlNTUdMvYwLnVb5YVY8Qw&#10;Lkk+nAA/nWRaIJHZFtkcbS26ZiSoHU+n6V0S+JHawaG9jju4nGAzHa2fU9vxrEgmuLOSO5gO3kgH&#10;275HQ1EU0i5zXQptNAsTKtq0vYvIdqn3AB4/OlbUWRCIrJYWOMlGLH/x4nHTPGK6awg03V5fK8iK&#10;yvgGGE4STPoedprmZ9OlhDho2GCfXPHeqTWzIu1sVftEkzh85BHJPXFIZkU4AH5808xqPlVXPPNM&#10;dlMf+pi3D1XNXoRZssRuCQWVSDzjBINE67BlBlW4+hxVWJ4Zhtx5eBuG0llqpd3M7yFd+xfRVAGf&#10;WkioovSOyxt0GSc9fyqT7TGSgYqrYwB9KxDK7ABNu0HGSeSPf/Peh7smIxgL5hXG72qrDTaehoXV&#10;3aRBv3uHLY+6AG9eTWfveeUsxYJ/dWQKTVRI1wz7Q8rAksQCT9OCB+VOUKv38b152jmgZZR4gNxu&#10;drY+8o3k89P060hy0hUySAEjJfqGAwMkZHSq7ShgV4Xpk5wcdxgYqZRvdjlT6Nj15460CLCk5zzj&#10;+ELg/wAq1dOdnVvmztNULSJZQ6lmVgM7u361txR7bbLBd6AdB1pAt9RHckM3BI7Gq6zhD95Rnnnp&#10;+dS3UmF8xCq7+orPZ94C5OF9T1rsweCnipWjt3OrC4KeKnaO3cmurs3EisONoxmq6KGbBNNHzE9h&#10;61KAD6YHX1r06+Np4SPscNv1Z6eIxdPCx9jhlr1Zesb+ewkxGxKY5XtXS2U1nr0G2/RES3jYId+0&#10;5xmuTXmMZGBWhphEnn2+CdyErxyCOf8AGvAk23d7nhOcrtvVma4S3kZoiTHn+8DxmpYppQRiA4BB&#10;JJHPP196gkEjs0bL8vO36VcQcR/7QHOaXQykVbvCXDY6H5se5qs5GCS3Q81f1TcJNowVZVOMfWqB&#10;XMZDjqc56VQ47EiEFjzyPQ1ZtsbXcrggevsapqDG2RkK3vViF2ZJgMbQBQXHccdvOACVH6VMpbCt&#10;wOOxqqW2p5qkEE8+9SCTGD2IzQIuhmLEhR04xW1YQWdxFuaJS78HnvWFbygnIOBVm0uhHIWTIBPO&#10;OcVLRojRvtERHJ8pJI3JATnJPHSksbO3l0ttKYHJUmLGeT/EM/l/9ak13VJYLG0CKJCGJA/LrWOm&#10;r3E0omNuizIdy4YjJGT3/wDrdBSVwtqZFjcpp2ptBOzSWpYrICT8v1HrWhqNp9nm82LBgk5QirPi&#10;vTft1rBrVtEUimH7xAQNr9+g79af4dK6zavpMj5mRcxsTVvVXBLUxmw2HA4A5GKeP3YL4+Y9MjgC&#10;pLqzks7poZVw8bEHPP402OMkh2YNupFWLNhD5f7522Dnp1H0qXUL0CLYpDSMO3YVBcTMIwgxkjCh&#10;RS2VkGmHnYd+pJ6Ckyl2KiW6xxM00bZZeAO1UGt43b92/A7Ec11MsUG4huPw5qhLYoV4JYHse340&#10;kxOFzBeB4z8wGPaliiBcs3Cpyf8ACtn7CyqChPB4BGafcWYdNrsEYHJ2jg/Wq5hcjKVvqVzbkJC7&#10;IOmFOMV0EOqXd9ZJE7bkT5QDWEdKmC7kKSJ2I4x9a2LaPybeNV+UqMn6mp0KsdB4chYakqJkjPzE&#10;itXxrdb7q0tgSfKi3H6n/IpPCcf70OwILDAPb3rG1y6+2axczA5Bbap9hxXq5RS5q/P2PIzmpy0F&#10;DuzFvoPOEZ8wqI2yQO/19uK0VtbgaabhYZMcFnCHCjsCe2ayy00+oujcW6AYXHUjk8+nb860Tfag&#10;unNFHcN5ExG9QeDj1rmzCpz4iTR0ZbT5MPEpiPGDjOT25r2jxdx8MtT/AOwcf/Qa8aSdxIBJA+Og&#10;Izz+Fey+Lv8AkmWp/wDYOb/0GuGep6EbnCfCbUPE9v8ADjTo9N0G0u7YNJslkvvLJO9s/LsPf3rX&#10;1xvinfanZT6ZZaZYW1u26WBrvzPP9mO0cY7f/Wq38Ef+SVaX/vy/+htWuvjC6uPEFzpNlo0s727l&#10;GkMu1eD16VnYZ0lpJNNZxPcwiGdkBkiDbgjY5Ge9eR6rpWueDPijDqOipcHQdQDTX8aqWijwCWJ7&#10;DPUV6/A0rRAzIqP3VW3AfjgV5H8UfiPpkmh3XhrS5pm1a8lFqyNA8ewE4J5Az7YoGcl4ssbaf4OT&#10;+JLu1ibUNT1LzkmKgsEYttAP0ArV1jWvDevpoHg6PTb+ya+MYnuBYbHwOgAIyQSOWHAA/K/8UbNL&#10;bw54N8IwL889zEhjHUBQAT+ppfFj6hH8b9BGk2cd7eWOlMyW8k3lBz84xuwQDhvSgC7r7eIPAmhI&#10;1546jQBClnaQaVGDKVACoo555FX/AIaaH43t7mfWfFGrblvV3GwddzIexyOEPsAa4r4r3fiXUG8M&#10;rrfhy0tAb791EL4TCVjj5G+Xge/NekaFL8QD4kJ1bTNOt9DZAiQW84ZoMdCDgbvTGAMdPcAyvijq&#10;9lo3iTwheahL5drb3bzO2CeiEdBRJ8btFtpIXvtE1yyspmxHdz2m2Nvcc8j6ZrofE9l4Qvtc0ga/&#10;Pai+hk3WcU0+3cf93PPNTePNLttV8C6zbXCKUFq8i5H3WUFgfY5FAGrc6vbjw5cavayrNAtq9xG6&#10;nIYBSwryT9na18/Ttf1qU77i5vBEzt14XcfzL/oKufCiS51X4JahZNudhHc28Q74KnAH58VF+zlM&#10;v/CJata5G+PUC5APIDRqB/6CfyoApfHUNpviXwprcHyTxylNw68MpH9avftA6m3/AAh2l2kRIF9c&#10;KWHqAMiqP7Qb+bdeGLNOZJJ2YDv1Uf1p37QFrJb+G/DkwBK204Rvb5f/AK1AHrfhmwi03wvplnEg&#10;EcVsi4/AZrxz4UytovxW8Y6LCpaIeY6RKepR8DH/AH1XtejzLPotjKpyr28ZBH+6K8V+G6/bPj14&#10;tvk5iUTDI6fNIMfyNAHQW/xjvL3Xr7RLPwffT6lasVNuLhAQVOG3NjAA9ec0yz+Nv9qadLcaZ4Tv&#10;7qa0VnvI/NVEgUd9xHzfTANV/hyqn4ufENiBkTYz6De2R/n0rM+GCL/wgXjhhjcbiYE45PynrQB6&#10;x4Z1+y8Z+F4NThhIt7lSGhkwSp6FT614H4w0ZNI8S3tn92JHzHk8gHkc16j8C/8AkmNp/wBdpP5i&#10;uQ+IcX2rxzd2/mIMqv3sDHHrWkNyJrQ86lUKm1clTwSDzUdvcmL5CS4PAA7H61fmt5I2KBVLA8MS&#10;cD/GolsnJKiNlJHUcV10a8qMuaD1FQrToy5ovUlwsygj8D6VTEDRHO/A/wBo9a07bTLgKvQA/nSS&#10;QGJtsq/MPUZBr2/3WZQutJr8T3P3WZQ092ovxIIgWYhc57irsWk39wW8hCv49avWc8BQFECydCAu&#10;6tSF5WBzC7FeRjjH1FeDVpzpS5ZqzPCqUpUpOM1ZnJyw3MeY5INrBSN3rVF1Pl7ipwGAA/H/AOtX&#10;ZifzWAmABxjpkkk+9Qvptu8rFQRk8lTgflWdzO5ysNsxx8+0k8grzipWQfJ5dtK7d8qentiuqj0S&#10;MENIxVDgbmOKtwx2UDuBl/8AZRDk/rQ2M4owSCIotnIoPIycDrU39mXUoUMrGNTkhRXZzPakIZLe&#10;RMHoe/6VUedUYgQ/LyR64pcwENrCtppEgjjIY4zx92rlvcxgCNiduQOBz71HHcvPEYSRHETyO35V&#10;KCpnQkcFs56nAFSwIb27DDBG5d2Noyaga6RjHtDAKMct1onRRIqk8E9QDVaSMR7vQnsM0yZX6GrH&#10;ORGxiGMDDYOcfWqsjEsWxuJPXNVhOYZOinoSTVsF5lyqZJ/u0CTKd3FLEokJV0PXJ6VXVn2BVA2k&#10;dBzmr99czSWXkfcA5zk4BrHhuHhHzYY4ximtga1JSozJvwGIGOKdax7ZlHTnk96SRkIVghAPXJ71&#10;PagGRMMCw6570mX5GlIVZfLjU47kmql9bfZ7F2I2swzjHP1+lWQwjRlB5xz61R1CV58ANyBjhevt&#10;Urcl6FOK1leBXBBjJHfqa0IFkhOGTIAx82ePpUNu2EKv8i9sdjVpV8zJDDnvkLx+VUxrYk8x1UsT&#10;8p9axru7M83KNn+InuauXe3YUacMsfOM5DH05rHCNKzfMPl5Iz39DQidywmHyI2AU9QRyT9a39Lh&#10;MUQYQl2Y455rJsIC0iFSAvsM10LPNDCUY4wv1zSLuKFlndUiiGF5YAYz/hWbJ5LalJ5fyxjB2kd/&#10;X+dSzSstsdmAOpIzyayrOZkZiVBYnGWOM+lCE3Y1L9wLYgkAd/lJ5rFckfvGYEAhcdOf1pbm7eRu&#10;GYjOB8x/x6VWEbSFixfOQcD1qhLV3LvzvJ5nAYkYAxyK3ImWO3bL7RjGPWsawhLOv3jg4yetbF0N&#10;wCqpwAMAjp71JbMKXY900vzGPP8AF6VrJ5EaRoHLrJhiOPlPTFZGEW6wXXduOTj+lb1pFASZAUVv&#10;p0H50yULM3kWrGEbMjkscH8OagF48Vt5spUueBuAbNJrUqNC6grtI4wT1rD83zApJZtnTOaBmhca&#10;h9pZYEgRSD98DacVc06WSYNC4bY4GVPr65rGXa0gkdWboSMYH0Fa1naM0sewhUZd2727/SgGjVZk&#10;gLDG7GOgyPzp0Uu98RwRgOOpIwPzqGSaF49sW+KFP9Zg5NPjaxl2ubg+UB02c/X0qQ5SXzCkjRsY&#10;N8a7ip6/gcc0sCTXJLxoVjH3zt+7VC3WOSaRj+8OcVfkkVY1ypUH+EZNArDBGIoZQvmFmbAk7Y57&#10;dqtRoI1QTSHBwBtU5PHuKp+eI1VdjMuSWDHj+tRPqxjhdA8iuudm3JwcfXj8qCiWa5u45GkXc2D9&#10;2QA1TufL1Ebmj2yHrj1pIr+XyfljVHY/M+f5cVat7m3tyGn3qWH3lYc++D3oEc9LZT27korlSNpw&#10;O3eqd1KJoVHlhXQngN1HbPvXUTak0UjNE3mRS9N6gE1Tezt7oCNNoLNuGU5+maoDnoIXkfO1gMc8&#10;Vft7U/cwSfUjpWlNp32Tcu/7pxyMd6e8QQrhjluCaTJbJLSGKOI7iUI9uWpk7OGYhGKDt1qaZlii&#10;jRDuOOoOaz7i7kSEIrEbRlmpWJk9CwbuMDBOHIwD09fzqncXSpGCikqTjdjPNZ8mobmVcByOcjPO&#10;PbPvUE93IFCnBI/E9PT1qkiLEs1wi871LkZArOP2o7im5/7sY4pf3hUMxIz6jbVu2gKDcQDnsRzV&#10;dCthIoxAEaRjGT/COp/GriMCjbCWLddzevHSoRb5kJ8lRk9uD+PNaFrboMc446DOT2qRpdR0Cl43&#10;Ixhhg4xVyCHbhfmJXBxjinRwkRgHhePfvSkjA29Bz0xUsUuyGXUoiV1x8x4Oe9ZDMIdz5CIOvzYG&#10;etS30sjOCf8AV9DgZ5+lZeprBJ5ccZV9jbmEmRg46D1qkXC1tSL7SJnZvLXacEueD2wcdMcZragu&#10;ba3XyVjmmdxl5W4CnHQViiFrj5GJUKMcjr7nOe/4cU+O1Nu7GOGFx8xy3Un14x/OnoO5fiu/PmUI&#10;fnLDG3nA9TWjp17AfFMrITsYEEgd8e3QZrFeW8urdrW2toIQeGkVtrfXqcVraQkFjuVCXc8B84/A&#10;E8Gk0XFq4nieOK3lR7cN+9JBA6fU1zOxZDtKqDnIyTx/nmtfxHfSSzxQLIpWNdzFSOWI9u2M1gBl&#10;ByDz2Ge/+cU43sN2uaiSAhowMAcso5yas2V7FEpBJEnJJx1rJhctJv67ueB2qwYPnjKsVDHoRimZ&#10;vc0hd/aCWOefl4GTVyEqI1UDI27skZ5rLgQo42kkcjg9f8ateepChsrtH3g/8z3pCWjLckyQR7nX&#10;JJyvsPSrL3loqfuvNw3UHgc1mSwPKoIIK9ASeF6flwaiks2H71d3OSSevP4dKVkVzPUmMCvdFo5B&#10;g9h2qSaAK0ce9QSwAORwarRBs79wL469aAwSb5pVPuwxTtcx6ljUDsjMa4Zs42qc4P8AjVXVNGt7&#10;ax85mZX2cKR1Pp7VnXGstC5EDwhi2A5ywAHXA/Kq815JqMyyXMiyquQABkZ9cDgdfQ0WaNb9SOKS&#10;RYSUdwnTcj/p09O1WtP1W7s545nuHPP3c5wKWWe02AOwAP3V7j2xVIxgl5If3g6nA6D86q1wuz2K&#10;1txr1lFqFmY2mCDzUA+ZT/8AXrGvdP1GG+WVIY3gJAaGReDxz25rzez1C8sgDFI8RP8AtEGtW38W&#10;a5BGP+JlcMo4Ks5cfkeKx9m09Ga80bWZ272el3EIVtPNtuO9pITnac55Hp/niuVkWTTb94ovJkMq&#10;MN6HcCmMA+x4zirukeN4RP5Wo2SyLIRmS3OxlJ7gZxWrqH9meIbZ3tG8vU4GyodQgnX8OhxSSa3J&#10;kk1dHEXEG5X5Gztz3HrTrOEO5DbgzKMHHBHerogn2sWVuDhhjv6VPCyxorEMCpPFXci2g+GO0jQP&#10;tO70PBIqzd3++0ZYohtHJZRjp2GaoyOEUtgHpncTmoZJmCksu8kHaOhx15BFBGpalhAhZ0+VUwSM&#10;c81WgnWOZ2ILDacD0pkt67RsgIUyNhlBzzjp9BVVxLGVJznIzTCxO1wYEbfhWbueePYVXMpYMUwB&#10;g9SOvX1pxCvA7NhpQf8AvmmLZZcqxRkK5BU/dP496LlqJWdxJsVX3KuF3AjGT1NSXOG2IrZkCk5B&#10;/Cp5tIdg/lTKAB0bOevbtTE0uSRSxK7l7g8MBSuGxRjVwSFBLHBXnoKarGNhuTaR/e4xWutnsiQF&#10;SuTkknoO3FM+zxMp3ZbHduooFzIq8YAGeOcZoKqpycgnPbP61KtsEBC+vSmtvPIxjoAe1AJgkbF2&#10;fGeema0bW12x+bIgx2X39abZwHf5hTcBwM9a0xFwB1I5JPb6UmwckhhJKZye2c0jBJBgMoA7H+mK&#10;lwEjJIwTwCTz9KjAMfzBQMjbt4NIy5rjiw+7twvrnOePT+lJ5YXGT8xyTn6jtTEYvuWTB2jC5OP8&#10;/Wn/ACFywYlMZXPUn/JNIOVla5gLA7WHSqomYRMFYYHUDv7VauXJVl/iPQ1jX8jqm0qQBx0q0ikV&#10;LuaW5YooIB44zT4IBCnbIPPPWiCIKpYDGe+KshcDGByN2fWhmiBhtG1h6d6qPAoydvzH05q1Nlzv&#10;KnpjFMA3AA/lQBmrG5iYoeScHB5H40xUb7qMwJPJAzjjFaWxdnXK/Wq0kAO4qqkdenGfYYouURjG&#10;CTyp7sP55ximOrgAqGY4556U5oiG37M46tj+Q/E047m2ohCAnkdz9TRcCI7Q3zYVugHaopgrSghw&#10;MEdO1WBbsjFVUn3BFNEeSAkYAHBbvQAsUzhxsOc4ye1XY5FYfMxVc5JAyPpWaYyhICdO46fWlWWQ&#10;4wDj/a459qAsXGC7iq/dB/CtKx0XziWkwAOfQfpUel2JllUyAbR69615JH3eUuBEpx8uOaTYbEgs&#10;4LWFAn0yMc0KVC4BIU9OhzUiwk2rEq+wHPy45HuaqyXaiJkS2BA77s4H0pCGTDY+AeKaVXYWLAjc&#10;Byfao4fnVtucdcGmZ2kjvjgN0oJZY80gAYA56juKnRQI96sHXPQmqRchc5LAigMTymQv600TexcZ&#10;SEI4yfeqUyYXccknpzj+dWBcgHMilvSoZpjKjfIAo79f0pgVRdeQP4QSM8jNQPqM0gZTkKCMnGDT&#10;BE7ys7dCMYA7UNGuB8innkE0FpEXmSP0PGck9KcfMYYbPHTnNWFjUoeMjP5VetbJFO5sHHPWkwK+&#10;nWEjy7pVIXHPGa2CyRIFt3K9sdz/AIUwISFUZx/d6/jTggWNSJCxJIIxU3FcqF2WfeOobr3q9cSt&#10;JCGc47/X3NU5UVMuQAT+FR3MzMuFyABjrz+dNCIJXjGSpqECa5kCqxCjjngCpkjiBYyneccBTwKk&#10;lunI2xqMqvIHaqGtBFghto18yQbgMA/jURulc7Y3yPUc1AbaaVgWYnsTjA681NFY7UUEZHfPOKCh&#10;1vIwkDAnKn061qzAGUMSp3KDk9KoLIkS7eBg8EdqkFwZNuHJGcA5xU3ESll8zqNo74z/AJNRtqG1&#10;NoJbty2RVGa5ESshDcnJ56VQkm3Fi3TGRuH8qdiWbP25sFlyRnrmg6mqABiBxjk1hlmZQCQq/wB0&#10;mo8ybGCkAj7p6U7CSZvtqUWAwGSByTninJqUTsAxU454zWEjhpE8zkHjKf8A180+SMRvtjAUHnO0&#10;mgLHR/aoTGrFxtwAfXpTI57fzOXVVz6fr0rEhimlmXfk/wAI3E7fbIrZW1SNSwADnseBj6UCasOu&#10;biBoikBJJOBnjFZU9wgbyoyC3Rnp9/d7E8wbTj5VA4rMKkqu9tzHnHbn8aaBImibEmWBZfTOKeSs&#10;hO04XHAxmq4QsQHAXPHBpylgdgHy9Rg4plWLK+UiKCPMOcjIzj8KnSfcMIOfYYqlGNoYg4HrkE1P&#10;HvCjbuyfqKCWidptz7ME4/z61p2UyrbSZRmAGOn41nQqxb5xlR1yen0q6ZWgtjHG20EZODzikS0k&#10;NuroXERUDbgYJI4xisZWJQL8znHcYxn8atyyxxBmJBLDGW6fjVFsk4BxnkEHimOKsI2FITGPZeDU&#10;5cRjbhXfb1duFP51G0Xl8tIMgdM5x+VNMu0gKi88tnHJoLSuWQrllldjwcb9vHQ8KOtWLW4tQz4i&#10;Vm6Fg2T7day1kYnaxIXGCfX8c8VaibaQGZsddqnj6cg0nEGX5nXyPNCkyZ4O0jB9Dn+lZ8s8siqo&#10;fcATnJGF9aDzMZC7Fj8vzcACmTeW4Mm3pwAuf1pIaI3kwCApAJ2qzYGc+9OJI2+WSWXPOflFLiTY&#10;ArRox+XcvYenFQs8ccg2fNJ6twPxFMCx5x25/d/UKW7Uze0hJLOQ3JwBjA/z0quWeZuQTjg7eMDp&#10;QAASAqhSeT36etAWJi7MoT5YkzyS3OPYUssrMFSMbUUEAA4J96hR2DDcqgE+uc1N5ZOeADzxjr+F&#10;ILDFO1eGxzyTVyKTdwR8pHTNQ29sS44G3PTH8qvrb+aMr0GDnnr2pXEyKTy3IWL7w7EcfXIqvsJY&#10;4cEj8KtTWpIwCVcdvxqpNE0bANkE8565p3EkIjEP80pOewbFQyuUbAIOR83Of0FBZuVBYA9Qe9Mj&#10;RiQNvHoBxRctIjUkHgAEccjmrlrLlwTxjjaOTS21nLO/7tck9flGf5Vr22lBFJmJBXgZPNK4PUgw&#10;ZCDGW3ZxioZgqyBOck9a0n0xwoKlmPQZrLa2kSd/MU7l6ZGM+9Im1h0cSbvmI5GFI7VK6uqqyNwe&#10;OnSnGEhFByT29qikjePODz7cg0ENFkTebCqMDgD7ycEfnxVVdPCszNOhzyOMH+VIhfgvCBjuBVgK&#10;jrhd2c/xDgUmF7Craxq4BZQDwMdfyq6LCOVR5cgB4I3If6GmwwJv2ghieAQOR781ej8qCZMxpcAk&#10;ZVmI+vSk2P1Im0WcpHJHco4bqjHYy/XJ5/CoxYzxsdyEgdsf41qLdKsYCoGUHIyM/hnqPwqKS4up&#10;QisMxqc4HQfhzSuyuVdDKMhjkyinA+Ug+n09KsIBdBIwCjjhGxyp/un2NaP9neeqqHZn+8SU7VA+&#10;nyQM7r90nDLnrTuDuZky7QGYphWx9CP8/pTGCk7vvMncHI9a3FsWvn8uMYnbjHQSH0Poe/vWXe2N&#10;zYv5c8LpMBjYeCvH/wBammKzsU5Tu5EuT3YjH8qfbW9uVBXbIRhsg4/rT1gaVcnKtjJYcg1bTSyb&#10;USRSqTu27Qckj0x1ouHs2VGj8xiFk3spz9PypsiPbIpBKnP8Rz19jW2LS3g2pKXV/QAcfSm/Y1A3&#10;KcbeQD/PP40XFyNGQiyPhypDhuWb7v5/lVuLUp9IvhObbeP4RtwB6n+VX3tFUjyjgnGMfTvVcae8&#10;cqnfGy4DMAOM9wOv58UblKBX1DX1nlikCuJXyXjDblHHqKSDS5NRijZbq1ilmb5YjLiQ/QYzVuLS&#10;5HkZ1lQRZIyxI47H0qxBpjbi37uROhKEHIpXHZ31Me60e6ssrM7hW6+XhmqFrG1eNo4DOnO0uyZJ&#10;5xnI+n611k1rJ/Z05gu5VldNjQTYdSMds8D8iPaufh3Wxh8zTV2xg7TFMVyD344z9MUJ3LsuhDcG&#10;UQtBDey8EKUEDAj6GnrLdwsIvtODj7rQkkD3NX7L7CkjOdOucv12XIBP1YgmugtH8LuitPpU8RHB&#10;YXDPn6MGGPypX8irM5S3mvIr2OQ3ELlWBEbjaG/MV6npHxLtJXS01bT3tcj74+dP8cfTNcVqN/ZT&#10;wy2VjbsttkH/AElt7Kf9lu361kPb7eBNvQAfJIc9frS5UwU+Vnrer+DtK8SW4vtJnhikfPzxYaOT&#10;6gV59eaZ4g8GTPIiyW6E/wCsjG+F/qKp6Vquo6BP5+m3BQk4KE5VvqOh/KvQ9K+I2n6rGbPWLUQO&#10;/wArMBmNvqDyKizj6GicZbHB/wDCS6hNH/pqw3Ubnoq5GP6VXUoJmaBJETg7SoIX8D2rq/EHg2GJ&#10;mvdJYNG/JgHII9q5G2+0m7MMAEYQfOH4zzyMn/Gno0LW522kyi70jUNNuwJGjj8yJscg9wPTtWXo&#10;iPDFMMYA4z15/wAitnRLYQKVKsJJEYck9Dzg554xisdDNawT2kJV5HfBwMt6HFCGc7r0ym+LRL35&#10;PriotN+1yMXWFjjsq7v/ANVVJ5JJ7twi8Kdu6u+8P2xs/D5kJG9wWyP0pslK7KGnXd6l1AkUTK5O&#10;CgJ4HfI7Vr+JtUGm2LLyJZFITb61t6Fo1pFp6XZJlupRuaUnpntXE+JGkFzCZELKVLlmHQHsKSLe&#10;iOZljZYirTu5Yl2A6ZxntyajZ2IycDqWCipcGQFnQKF9skeuKJHUALjDd/lwB7VSMyn2yBtz6d/e&#10;mMpLqqgFz/dA4H4VdeeEFcR4yMfLViyjRCZWhIDcAMP4aCbGYImztQfL1LHP4ge1XobOZh+4PUAN&#10;jsD/AJH51YlVBchUxt54J7VuaHBHNYXUoYQyRnjqcgg4HT/Z/X6UmUlqV7TTfJYbykZIySxyT+A6&#10;fjWrb6bZXCBRfSpkjPyDH0rLLyRSMoHOOhwR9OlSW8zNJlWD/wCzjBP+frSK0OnuNCt7e1beHhty&#10;gIk6Nu6ZPtXInU5IJmSOQsqudrHgkVry6jdzWhsXkcwPyFz29P8A61YdxbMrbSFwAecYzQgZsabL&#10;FeRYllHGSc96nRJJASFyM4GPSuZIki5ckAdBjFa+mauixYkB+XvnjrTAnuLN0Q8bVPqKz9Bi8rxb&#10;p2Qf9evOeK1Bq1uY3USqy9zyTWn4J8PRazqz6rJI3kWsg2BeNzdfyFNAdJ8R/wDj28N/9h+0/wDZ&#10;qzfiv8OI/GujG7tEVNZs1Jgfp5q9djf09D9TVn4oX9taW/hoSyKrHXbVtpPOAWyfoM13gIYcNnPc&#10;Uyj468CeNr74f6/Ksscv2WQmG8tW4I7Hg9GBr6M+EcyXHgG3njJKSTzOpPoXJrh/jb8MftsMvinR&#10;rf8A0lBm9hQf6wf3wPUDr612HwT4+F+nD/af+dAHHeMtQt08R38bSq0glPy56Vyq6nbQZDSfPn5h&#10;jNHjeTb401cBVJNw2TWJGYp1KvhWx+tBm2as+vxy4SNNpP8AEcZpsmoxiNS3zOBu2+pNYci+WcY6&#10;d6YZOMZwfWgm5fNwzyeaSSwPTHFPWfzcCbhf9ms8S5JPehnwq4NIaJ7m1kXJjJZD6VnkkHBzkVt2&#10;F6Sm2bLDpyc4+lWLm206Vt4i2sB1IIFA7GHFeNDjAIGfxrdsZY7sAiQnP8LVk3UKH7uCCcZAp9u8&#10;cQDRFgQcdehoA6mHTohzKoK9TzVe70rT5VUI4V++Koy3EsduC07zMeQrDAH41S/tOUnayDPQECgo&#10;fNpn2SRUXLSHsB92nrp0jxljIQSegHGPrVm3lncM075AHO4Df+FXYbKacsYpQoQDCMBj+VK4WMiP&#10;S5w5cMVPZgoIH1q9Dbz2sgCyR5YdRz/OnzRXduxU5AUcsqcfnk1GryFi7fKO2c8/nSYJFK7t9lwf&#10;MUvjBBAIVeO/NUJXRiQSCfpz+FdBKhmhMZxkrkZPH0xWXJYAzEbhE/Z2k6Y6j6VSJZFZ3UULYdGI&#10;B7Oa2be5tpOMsM9CBxWLsBjcs6EZ4CdaouZVOAWC5xweKQ7noUV1YQQKjqjsOgyMGuDgYN8ZdLYI&#10;EB1K3+UHOPmWoiJoQG3Nk+/aqnhws3xO0Qscn+0Lf/0MU0UmfaVFFFMZnahqtvp7KrpNI5UuVij3&#10;FVHVj7VdhmSeBJYzlHUMpx2NZGtxaTtil1S5FuGbykkE5iLFuNmQRnPpTL7xPoehzLYTXO2VEH7m&#10;GJpCi9shQcfjQBvUVXs7621C1S5tJllhcZV1ORVigAqre2y3tlNbscCRSuTVqqepGddOuGt8+d5Z&#10;2EdQfagDjb+fX9Pv9Plj8MfahZ7kDWsqBGVhgkKSCp/CtnSJNU1XU01G9sUsIIkZIovNWSRi2Mlt&#10;vAxjp9axdM0C21GAS6Zq+pS28kvl34uJWBkx1xkDBz6Ve0C30mw8ST2Oh+ckUKst5ES5RXyNpBbu&#10;cnpQB2NFFFAHy98d+fixZ/8AXpB/6G1et3UmmG0jt7rV0hkKLuHy9sYryH4/Ej4pW5HX7FD/AOhv&#10;V2Ro0hVpHy7KCS3U0cvMHNbc7r4jzxSeFYFhQ3Akf5ZkIwuB3+v9K5vS78WPg7AYeZIWRADzz3/U&#10;1nRak39ny2JlMltIQ/lj+Ej+VVk+YbEUlV6KOw61pGGlmQ52d0NuUSVFwMdQcDqc5qs1osOx1OZD&#10;1B9KljYIXX7p+8KHIILNh36AelWYtogeLylT5suDwcVBfTyGEW8A/evxuA+6PWnXcyWsRkyQWOAr&#10;etZqEyRtO7NuLEY6HH4dKpEDkRhbvEFkYB+SR6cH9TVi3UwzCNVVScdRW5oOt6TpyMl5bSEtkAkb&#10;wQTWXqNxZvct/ZgdYAQQJBz07e1K7fQuUVa9xtxJMHJWP92D04yfqart5seWdUTceAvJ/GnCbf8A&#10;I7ZCfMfUntzUtsgO92JHPVu9MhK5W/s+4k+ZGTPdnHAH4VCwlSdFgZSw+Y4fA+nH41fkea9mWBOI&#10;MEntk1KLdFHyIqnp8gpXBabkFvL8+5xjaTkAnmpVuCEJPXnHzZ/Co50O0gSgsf4Rz371GI1jjyZV&#10;iJ4HTmgLXJTIFUGR9oA+Y+/pV22dpbFHL/ODuC+1ZdrdW0MhDxNKOxPT8BTpdTMh2mLyxuIUA8gU&#10;FpLqbFtdstykjD7p3k966GPXFl0Rkjd/P2sPmckj061w9td/vdzyDpxgdc8f40/zyr8OSd2Dj/Pv&#10;RYXNbQ3lv7udCfPUYHA8tf8ACnQRXV9OtncWscwc4DKoDIfXgVV0xjIMMjYDrmQDIAz3rp/BsjR6&#10;zczyNtSGGSRsj5sYqZaK5pE861WwudN1Ge0uFCurHIOcY7fWqZO3d1PzdSc4Gf8A61ddr2nXV3BJ&#10;eW5W5QuX80PllX3HWuPPzlF2kqQcAmnF6CktR7DORxzjPsOKinxtwgyCMYP8qUsGwVBHQ5J5qOX5&#10;lP1ySeBVCsMZl3cYzwvSpBtCt0AHPPU/WmFtoUnGCfxpQTgDOcjJoGPThcrkj19Km2E4Hr0FLAQE&#10;ZtrbuoIGcZxTmkWQxgqFI6sODigTNazh/wBGErxHcxwmBzVmWcJk7iQ/UfSqLTPDChE24FQFFITu&#10;bcc/QV1YPCzxNTlWi7nVg8LPEz5Y7dWPlmaY7mGAe1QsT0wakCM5O2pEt8ckMPoc16ONxkKEPq2H&#10;26s9HF4uFCH1fD7dWEESOfnJDetWIofn/vfSnpAudnOcdfWrARI7d1J+fPykfrXh3Z46dtSO6IV1&#10;jXgY+YHvUlnO1pdRzwsFaMgg9cj0qs+52yVPHr1+tNVmSVCfug5x64pC0LurQLHq5EaARPiROOgb&#10;kVUikRYEXJyp/rW9qkUEuh2d8oYOjGMqD2PI/qK5m3cebIpHGSAB/n60IyqbFm6cXMCOoYGMEdMc&#10;cVnptKqOTnvWpZ48wo23BGPmNOmswJAEA2+1PmIpu+hlM48z5ycEDFWoTEsLLn7w4rQudISMR4VS&#10;TzycZrLuF2Oq7NuFPHWi9zfl5QKGEeWVPAwCaTiIBW5zT1dZYtp5I6ZoB4Kt1zzTJkh0fy5PXPap&#10;kdtw2jkkdarhipx+RqQSZOCMYHWgmLaOn0+CW6jbDjci8Aeuf/1VpRBNgVlySM8965FI765tyllN&#10;skVtx5wcYz/SrumJr0QcHyJ1Yc+Y3T6fnWUjVLsa0kq2t2IQC1ncrtmBwdjdiPzrlPEOny+H9Utt&#10;U08sqEknGcBgeR9K0dRfWVEvmx2/lkZEY9/etPxDcwJ4b231vIYW2b3jIyh2fyqo7DszG8QX9rfx&#10;2V9Ev7yZfnPqe4rJjk8tjnaR6n09KqQ3W2zaBkY20a74pDwcnHH403zxPuWPkR8MF52/U1QuZl43&#10;MWT5YIPTLHn6VJFJ8ww5+g6VktnJAGf5mlinkQ/KeKTKTN0y7jjBI71Y3LIoAGPSseK+QkF1K9uK&#10;1bV45gGDHC9cfyqWiydVEQEjEnj5fb3qAFXzzz1OadNJI7bmHynjafSkCj75H4ihA2KIguOfvHGM&#10;9RV3ZhUQdG5qBgsMG8nnHGew7/59qhtNVhL4ImucdPJjLY/HpSlKMVeTsRKSiryZ12m332WxYdPL&#10;Riv1PArn5GIDPg55PFNuNXQQhGtbuJT1Z4Tj9KfYodYuIbezdHaRwpwc4HevcyvEUYYedRSTfa58&#10;7j74rERhDVdzKtmmjsC1wS07yHBPp/n+Ve4+E9DsdI8N21xKkZkeITSSMM4yM8fhXnWr+EJrZF2P&#10;G4VRgZxnp/8AXrvPBmtltNTTtRAjeBQkbsRh1xivEnPm1Po4pJJIsDx54IOR/bmmccH5hxWT4y8c&#10;+FrzwZq9pa65Zyzy2jpHGj5LHHQV1BsfDdsCWtdMTccn90nJ/KofN8JidYv+JT5jfdUomT+lZFnA&#10;/CPxh4e0b4cadY6jq9ra3SNIWilfDDLnHFdhcfEfwZaQTXK61ZuVUuViOXfHYY6mtdrLQE+ZrTTx&#10;9Yk/wqJo/DSD54dLUe8af4UCMnwN8RdL8cRTi2SS3uoSS9vL97bnhhXAfF6SM/ErwlE8KqquHeYj&#10;GRuHBPtXrEN14etG823k0+FyMbowqkj6iovEvhuy8W6SLaaQIrEFZ40BcL3Ck9M+ooGeXDW7DXPi&#10;afFmrTmDw/pRNrZTMp2PL3bPYcnmrnhbU7XxV8eNX1mxlWbT7LTxAky8qSSvIP4NXpsPh3SoNA/s&#10;NLWIWHlGIw46gjn8feqfh/wt4f8ABlk1tpsEdtHO43M7fNIewJPX6UAecfF3WtM1W+8ILYX9vcsm&#10;qgsInDEfd6/nXtRYDrxXE3nwu8M3fiu08QGzEU9vhvKhAWN3ByGIHcUnjvxKtpDDpVjIX1G4kX5I&#10;zkooOTn0oSuK9jmPid4Nvbnxfo/iu3tJr+1syoubaA/vMKcgqD1qbxb44u/Efh2fRPDOi6pLqF6n&#10;ku0tu0awqeuSfauyufFtrpdqJdRVwoChmQZ5IHaqh+JXhwweak00g3bQqxEnNCQXRY8AeF/+EQ8H&#10;2WkuytMoLzMOhdjk/wA8fhXnNrpmp/Cf4gahf22nXN74Y1Xl/sybmgbJIBHsSw9wa0/EPxK1Ce4W&#10;PRYxDDGwYyMNzOQehHYcV0Wl/EfT5rZf7Sje2mwMlRuU+/tTcWLnRyNjo+p/Ef4l23iTUNPnstB0&#10;0f6JHcLtaZgc5x7nH4AV6B498Kp4y8JXWlFgsxG+Fz2cdKpah8SNHtoW+z+ZcSjoAMD865Wz+JN5&#10;BqbT3RWa3lPzRLxt9MU1FsXPHuVNA8a+IPDHhRvD2oeHtRl1u0UwWpjiLJIP4Tu9q6H4VeDLnwjo&#10;V7qOqoTqt+xmnQcsqjJC/Xkn8a1o/iZ4caPLzyxvjlTHzVE/FvQheGPybowgf60J/SlysrmXc4/w&#10;TeajpXxA8X6rdaBqqW2pl5YT9nP8JZsfUjp71R8DSapo3g/xXZXXh/VFnvXaWFRAfm3/ACgfXmvR&#10;z8VfDIRmMlzgf9Mf/r0w/FnwwD9+7/CHp+tFmF0Z/wAFUu7DwUNLv9Ou7O4tpWY+fHtDBumKyvin&#10;YwQ+IbO6RdrXEJEpA6kcCulb4reHDGzR/a3YdF8rGf1rzjxPrs3iTURfSI0ca/LDF3Ue/vVJakTe&#10;hnCCKFdwVWc87iB3pJZCT8vyKw+ZjTZV2opRskAHHXFJHE0mwn5mXoT2/CrMLMesixyjaOSOrcZN&#10;LNaJcr855x2AGKk5DgYJ3dD1p8jSDgLjHXIq4VJQlzR3HGc4SUomA6SW8nXBB4atG3vFkXc3bgii&#10;8eORChG5u2O1ZWcZAOD0NfQRlTzKlaWlRfifQRlTzSlyvSovxNJ7wuCqLkBu46D2rQtWlV9ykvGR&#10;yOtZEJBCbWyxGMY6Vq2TsCy5OMV8/UpypycZaM8KcJUpuE1qi3dyPMUeR1bAxtxwvpUUabn2uNuB&#10;905qUWexDJldoPTPLGs+aWZ7lnTd8h5OKgm5aSVZ2kRScIcccVMkHmjc23CgsS/oKrWbI0jMzhd/&#10;JHSrTcSOFwQB16gUgTuMWMImVAPcYI61aieNYy2d0hGNtZIdre4ZHG9CMg96s7RvjaJ2bjgEUFaE&#10;DxmSUKWIIPamlcMeeBxirmBGruwO4r6d6oswPJzxyPegyloIi7VmjA/1mOTzih2Fu0aq5O5ec9jm&#10;kwQ55OetMZPO+UYOfzoBMnunQ2MmxgXIxjuPesTJChSefrVu5jks0Tc24vk7fQVWjiZpFcg7eTiq&#10;Q76ixs0ilecrWnpttJJKRGu9guRj0qnFEocnnP6VoW7NFKroSp9uDipZTepJOjJJ83BIzVC5I2Dj&#10;jOc5rQnaZkXeuOe3Sqc0YZcYy3WktyWQW75kO0nB7N2qzdXflWzBArOTtPsKzpGMUpbGMjrioPnu&#10;FO3gdyTVAgkZplVkI/uk96msoSzAlDjODzjNPtrUKmF4GT/KtSCBFjA285596Cr2JoYhBEBkZHp2&#10;qfeZx85IC8bfWkGHi28ADqe9RPKsQWQuWYHoKkQ9wNu1uFGeMVgShUbdjoTkY4PpWu1wjxO+evY9&#10;qyZ5wQnADAdcd6tCvcIE81TISAx4zjpU0UIWQEMQDwaS2ctkAH6VdiiI/hzz3pMq5cgUQpuCkn3F&#10;MeYLDtY5JGOBnn0qZGBQIc4HPFQzIrcoCpHJ460guY6Sst12x16cYP8A9bNakDoF2leoyayrlWil&#10;EgGPTH1qw86rGwBO89famIq38jTMSo+TOcKaZbIPmypIXpmowSSWUE44FOQbAck8/rQNFiIyhiAQ&#10;MnPNbekKckFl3cgAjqaybZAxzkhTyMitm1lSL5sbmDcYFBQ272QJJErEu2d4xx61il5EcxK+FfBr&#10;WmY3Fydx6/fYnmqF1CwkMq52jgihEsvWqtGB8pz3yauZYqzXDcY4G7PFZ0NwqwFpJecY24rPutQk&#10;kUjfhV6AdKLahdF2bWUQybE2qQdvPYDqayTrHzSFo48v0yPaqkm6eQ5+5jAwaeLYLwAC3TBFOyEi&#10;ePWioZV2n6ioDqzs4aXLLnPTimvp8wQYXCHrgd6FsJAhQxgc5z3oGdDY3lncEwDYA6Eru5Iaoo7q&#10;RUHKlidwYDGCP/1frWCtpJE+QCD1yOtWIFm2jPHb8x1pDudTc35vNOhZlBdFILgckds1Tjl823Z8&#10;glcZPem2xdLeWM7WU8n1qhMTFjbwD1pESV0TPKrJs+8d2D/9asjVrsqyR25O0HDZ701rwmZkX7iH&#10;5iOxrMlZpJ8LhTnJOOnWmiYw11FWRRLuyANpGc/59Kl+0ZBIYEZ9arGIbshTlx2OeAOvtTo1BLFe&#10;VPAHpTNGkSR3BB3oxDdBnp+VX7CK7lk3SOcZ7HAP1qrY2DTSFpFIVTwD610VvEFT5R04PvSbETQW&#10;bHadq5PHXGRVmMhW3KQADwDyfwpjYSNQME9MkdKikkIYZGQf0qLkSl0RaZscgqB3wMVVmuliClm4&#10;A/Mmo2foFG7iqF2zM/7sA7RycZxVJCSsD3I3bFbnuVHSqUkgEhdG9gD3OcdaQiTJ2qQqdc9CT71Y&#10;jt0kQc4I/wD1VQFCaRn+SPcVB+Ydm/xpol8rIU53D5cnrUyxQmORlyWJAJOeRnP6f1qFcl8BVGBw&#10;fSmjUlTUJLdcscg/7PP+Ofem3GpzSx+V5mAOuFwcenNRviVF3bvRcjHTvUD7lZVJOcdDzinuArD5&#10;QsYx+A+ao5GQZCEvn26HrQ2+TJQDHQD+dQlWLfKrLjqce/8A9emUi7bkgnPy56fpV8tG0YRwS3OD&#10;u/nWcu6SPG77nr3q7GqygsWXOMgHp+FSTLcRbt3P3TtIwB6VYSB5m5O0ZxyP8imxDZgKy89sVoW7&#10;FwoJ+ZeeelFyWWIbEQRAksX4PPABq7JGr6es8Zw6SqpQehBwf8+tQ/NN8hxxyQKlBZVbOOOeexxU&#10;2J1KmofLAZEXLDhiDjFcvK4kkbGZZRyqgZArfklZQc7yhBbPpUSmO0je4xltuQMU0C9Dn762kgEc&#10;swVZX52A4I/wpLa3MhCRqXAzl8kr+AqxIsl/ceZvDLwWHerYK25EYYADgJH6U7luVkUmgl3NncD0&#10;HGP0qFoXj2t0PQYFaLKjKq+VLgnJKikMUaj5HcZ7HFFwTKCSMkS4OSM8k55qzE0L4M0KFj324/Hi&#10;phaxycHBHtSvZGMjI+XsR29qBNkYs45hvBEbjA4PX3qNJ7i3m3RSlQAACWOfetGCNRCcYJ56Cs7y&#10;T5yKudxIX8zSTBNl46xM0YWeCPaAcMBjP4CrlsBcWxkUKroMsMUr6KBCrTzELINwPoaqyafc2OZo&#10;JvMRey9fxqbpjaYF5DwisMkHPeoWjuhKcIeRnJBxipkv4mVDMhV8fwcfpVtJYbg/LPtcgqFfucdM&#10;0agtCkqmIqFOf4Mk5Ppz+lIYCG+ZmDcEk9KstD5szeZtRwcHccYFN2+QecOmTkhs0wbsVxHtJcBc&#10;qeh7+9Ks2xSqkZbnPtSS/vSzE8dAKaIyQN3AA7UBqWDcShM4zlQCTzz60wTSBCPlzjtTlXayjJJP&#10;NMZWDErjOemKQWImnlkBJHH1pMEA7s8nOaseSe/APINIYzjg4PYEUBYgIySMn61Pbw72Hy8GnLbt&#10;tKryTzWlbwpFAHY5ORgZpNhYIYSigLxk9cdPUU9UDtnJ47inySB3IQYVmz9BSrkAqVAU9McYqTKd&#10;yNgRJkrx71E5WQcZHp7U6ZsZRc8e9NCbFUgZzycUCjHuIGdZGIXK4x1+99KaZIwoULgnsP60sl0V&#10;BVCTgelUZXI5Bw2MH3ppFt9hlzKoYZxk9Mdqy7yRiwGBk4AJq3O4boMj1qiV3tknAH41Q4rqTB2z&#10;14A44p5kORkf/qqKMbW5yR7nrTiPkxjmgtjllZj8xHsPbmk8w4OOM8ZqLOBkdcUN04IJ70APYFAe&#10;c/QU3aXP3fyNSx2zSY4OO9XorQKOh+p9KQ0VIbXcy7s7PYVYjsoVnLblx05/nWhG3KxkBF7kdaZx&#10;vfaysucZxzSuFyFrZFBVSpwc4NOS3iVlJRODyTwRQ0uGY5OcYOelV5tQXaqpGC2OcigAkS1RWDwb&#10;huPzZ69qWO0sbmXdHEVwBkA5yfx6VQe4eQqCcLnoKms1Ll3BxgevWgZqv5SkRxn7q4H1oyY4iAq/&#10;NgZbtVLzsMVGCM/e/wAKtHc8QO4FcZDHrz3pCuWLm/mhs/s4wqEZyO9Zwi+R5OSWOA2ePpirTRPO&#10;fLXHloOQTwKYFeGVrYBW3Y6dqYupBGMKpA2+4ParBgMjZVR8w4YnrSsmyNAyEYGD+dIzooXGdvt3&#10;oGVZYnibZtye9EQKFl4FXkCuh+Q/Wo3iVA3XJ4z7UXJYxl82MYxu9hUEoKcY+SrWPl+U4UdKrTyM&#10;Y8HvxTTEUJJAjbABuYU+P5+OOeOKIYg7MS3OfxxirsEPHTDA9D0IpsroEUYjYDgjvirGSqnYvy+t&#10;SLGT0G09OOKGXC4J2r/ezUiEjkcMjnO30Hf2pzl0A3cfLz7VAtwkbMo/DP8AOsu81Pc7RxsWfuR3&#10;NFhF26mRuc8AZOTWa1y0jFUB2+p60QySOwSQgbsmrKMsYAKAtnJxVJAvMqI07qwPboDTVnlRyeUx&#10;0PtWlHNGMZXjPB96QiFmAz9fpQMpR30iDPmc54GcUxrqSZ/nlbk5IBq1PaqCVVQSOtU3snC5AwfW&#10;gosouGb5sjvk9Kmj3YK81SUMqFFOTngY61etG2yqrKSP4iKTELNYtLLkYw2M5ph0xkDEjOMYx/Cf&#10;8K1JpF2DruJBJxVGS7dFwR360JkuSuRNpRYk4Kg9BThpRDDLkgdBnNJ9snZdu48AZ96YbuWMZIxz&#10;2piTJf7KkjXJAx3HtSjT9x+9nA3Aep9KjivppAcFuD0NWorti2NoLbuMii2gNliG02osZKbgDu2j&#10;rUd5OqfN90lQOtJJdGONtxAYH9DWTdTmTCDdnuc4yKSQXuMZxPcA8Mijj0oEBkBMbqR3IqEMoAwo&#10;RB2HX8as2rnawUDnqegqhkJ+RBxjghv508qxbnBIxtHoPapFVnKnKkg4yKRwFI2rkAnjPJpoCIfK&#10;xdVOexNXLWNpGJY89eRyarRK0sxz2OAAOBzW5FGtrDleSf50mSwRI0TzJsKoHT1qhLcmVmCcKPvN&#10;7Uy7uZJ2CNjaDzUDjdHhCVXofrQhbiXE3lIjN8vPyqR17ZqAvmQOo2E+nHP86SUqZN28nB55+6OO&#10;P505GUnglsZ+b0FMuwHZ8pblumPWoh9/HUDuOn404ON2SpCdjUmAhIVCxUdewoAYTkAlQe4A4/H2&#10;ojyyFmALdeRSqspXHc8ZNBUtCXTHI5x60ASeVuDMxXLAVGyhcAFVA/2aQOwyOSM9DTPMbcSmefTm&#10;gaTAs5UIpycdeKQKq4AUkgcmowz7hgkEnBNa9hpjSbZJWCxjk+p9qm47WKMcE0o2hBz6DPetK10G&#10;aUZd9nHU9617YRxSME2hM81ZDksGIJBB5xwKTYXMldAUf6yQ5GPu4NWI9Lg5PzuBySKuSEAjIcMf&#10;bHFPWIRR+a6c9MnNK4rlZLGBHOxmAxyMc/hVqKOJnATC4b5S2Sc1ErgSB1UgH8asgjhiSEfOMcZp&#10;WAS4aN5mEsJH94gdTVeS0tpGUpGSDywxjj61Ya5jcFIUCcjPqaliRpPM3EbSOMjHNAGO+l2wi5Uq&#10;xPGD2pqaPHCwZHOGOTzmr0sKq/z7gCCDg5P5U6OSMuEGd64/GgoWO3jtFI2qrBclv/101rhXLJAD&#10;uz6ZJp9zEHzFvOxTyR6Yp1uQImS3RSG/iYZJoJKQaRpGJc7h2JpDIXOX+YnG0k9KjLlZZSSOOMEU&#10;62YgDlcHsehoAJYJCdyr8ufTipV0sPGXll2lRwTxmr0V2mArRq2GxnPGagu5ANquSyDPTvn/AD+l&#10;IBIdIV/lWRGIIyobOa0LPQLR4zvL+YSQFZsKfxqlHcWfyeYCoX7wU/M3p19akl1aWdEESrEI+hx8&#10;350CuluXV0c2xAbahJIVcf1rOu7a5g2uhyoYjK+v+TSrqE5lXzJHmB/vMe/pV+5k8iIp5bNGVyxz&#10;nPPH06UBdPYy18xjIGbC8cjrUkERkf5pBnPHuKgtR5k8igP6j0q2m4SFFQE9AcdBSISdy/aWl3fT&#10;C3tUVn6SYb5VA6k+tQ3yxWl20CXgnQcb1UnP6cUkcckHmSxEKWBQEHA5rLuJ7gRrCWYKGzkcUWbN&#10;bpI2kmWO1P2VmDvwxPUD0FQGS4ulWa7bzkT5WYjn8T+lEFzbQ6VPHLal55DlZgx4z/8Aqq1BqtvF&#10;pU+nLAkpkIPmj+FvlOP0P50tUN6lBr2KNHQL5bgYB5xt5z9arRSZlGIpDIf4o/T8aVxKLna4xEDj&#10;J6VVnv51lY/cR+NtMlysX2miuDtmiKtwBwOaejrCijzMBeBkfU1mBmXlz1IIxUTXi72Icj6jvRYz&#10;cmzZE7sd0rbjngbecUrXCZywCqOvPJrFW7XdvEhLHkAHioZroO4L5LDjBNNCUnc3J9TWWERvsCr0&#10;Aq1o1vc6tdfYbCKMTydWcZAHfrXJNc4iwR1B98Vf0jXb7R7lbq0BSVOA5GQR6UOOhpF+9qe0aX4A&#10;0y0VftQa4kOCRuIQVwet3Rv9dmg0e2hgt4DsxtAD843Enpkmunsfi1pkiQJdWsqTMcSEYwo/vV51&#10;4rlsD4gkl0u58+0uD5pwCMZJO38CDWcU7nVNx5VY2v7C12ZQwtEZX6FHwBVO80+407at5BIYyclG&#10;OOfr3rR8N+MvJe3sJIGSADb8x+YH1+lbt1Ha+I/Ftvps5byUjLEx85J/lSvJOzJ5Y8vu7nHCKFwH&#10;yFQYLANnAqO5ms1tjDBBIzM5JlYnkdvlr0LxDoGkxQPZ6Tp3m3yKC/ltjYPU571xl/btptqzC2ZZ&#10;nwCZRgqelWpXJlBoy4ppmAJBIzgKMjtUgKzMFKAgkA4Gahj3Q7ZVldgx+8Dnn0rRtG1BI2MqxiIc&#10;7io4pszTOj07VGsIRAjM8f8A017Uy4njnnD+VGST0C9SfWooYrNoNzXYkkbqApOKkke3Q5V/mHQk&#10;YqLWN07m+2oxWM6I4G5SEAPPy4AyfyrnvEMraTfz3FtJhpoT8vYZGA36U3ybi+ufOUk4GWLcDAGf&#10;6Ve1W2S8v7OKTALRDdx1Gf8A9dUgZyFmbU4PmA4HToa6TSL4iN7KYARt91s8D2rF1rT44L2S3Rdu&#10;3lWxg1TtpZIT5TklezelD1EtD0/w2TCk1q0hwuCgJ7VzniYC3LQSrk53xvjkZ6iqVnqstpLAxOCh&#10;xuJ4ZT2qz4tTz5baZXG2VDg5796lLUpvQ5R5VK7NhOPm569KqM22QsDhuvpVma3ZQ5U5PH3e1VJE&#10;YkoykgYwaszuMzM8gVeuPTtV+NWWPLOc5wBn/PSoYrd4to27nPP0q/a2RaQPkM/OVzikFyJEeNW8&#10;wZj5wcdB7n8Kv2X2qTc0cn2ePJCgED/9dXoNNR4t0hjCg/cyRg+9F1bxyhEgcoB95kHCgdhQCQtz&#10;ZJFbZMxmlZssxbOPeqPksrBkzkr+NXLWCLIiCt0AyzVZmtWWNiCOvT2pF2C3WbYCrBe3JHNMuLWf&#10;zQcAjuR+VWrK4hjUB8Dd61YmuoJAQsi4HU0hnNyRvPKB2B/Cqd1PbWTFZSSwHQd6frGswwborcjd&#10;0yOxrntxkJkkLM7dc1RDLcniAqT5MCj8MV6H8KPGFkqXGlX8qW8zP5kJY4D56jPrXmPlAnCgkkVV&#10;mspd2QpoQJ2PpTU/CvhjW7n7TqVla3cnZpZC2M+nPH4VtWNnbWNusNqpWFfuguWx9Mnp7V8r6dBq&#10;N/q1pYJc3AaeZYxiQ8ZOK+h/HWrf8It8PNUvITseC18qE55Dt8i/qRTLTudTIFaNlYAgjBB6EVkx&#10;RaR4T0iTyxFZ2UZaUrnABJycVW8LaoPE3gfTr/dlrq0G8g/x4w3/AI9mvm/X5NTi1O70+8vLiUW8&#10;zIBJISODweaAbsiPXtUGp+Ir+/UfLcTM6/TPFVBIzyA52qO2OtV1hd2wq1cSE7cYJxSM7l0xQz24&#10;wRv9+tZ0llLvIC/jV2KY28hwMY7EZFWBfEkEeXlhg4HIoCxQTTmC7nYcntUpsLYQlmaQt6hOlTtM&#10;IiQih367j2NQtcXAGGLYPB4yKB2I1jkU7YWBwMADjNETNI4RlOc9h3qSGVE3uyMccqc4waNPmIfz&#10;CQNoAx3PqaBl/wCyhSNsYdu+eo9cVmy2q+aDaSESk8hiK0zdkIY0b5erOegFQ5E8W4EQpnjj9aAs&#10;VEZhMYJGYupw2DV6O2RRvfv0BrOnQiZz5y+pIPWltrqdV4DS+2KANGVGO0gAZU8Vci1CSzt5UC5L&#10;EEHNVYpgyqX4YNyo5wOKfdSwrtGNxLbVOPTPNILk0F1fzKzKcZ/h7EU6PU7y2VWmj3Jj7u0HFIrC&#10;KH7xXJxnpk1We6jRmYTMFHAYqOaBjJrqJ3ZmjdA3OFJ2n6ihbM3cTP58cmOiheR/kULqAPyl43Hu&#10;uDTpdrqXQ+W2R8wpiKUumyDhfu5+6V5p8ls8UOCm7naisefrVhIrpkbdekKOPmFEKWVv/pD3Mksi&#10;H5R2zSCwx7FbdA9xcF3AHy1zmif8lW0fC7f+JjBx/wADFdMQCxubvKRkZ+bvXNaPMs/xY0iRF2qd&#10;SgwPbeKaKR9mUUUUxmPrVlLcLb3FvFBPPbOXSKb7r5GDz2Poa5e11fxBp2pXxPhO423MnmeZ9oiA&#10;D4xgtnkVteLzH9kgW7urm304uftL227djHAyuTgms1vC9gtnJNqt3dXejW8Qkt45ZXLKCMknGCfb&#10;NAHQ6HbXcNq8t+sUdzcSNK8cRyiZ7A9/c9zWvXP+FHik0ndaSTS2PmMLVpc7jH+POPTPaugoAKTF&#10;LRQAxYwvQAfSkWIKxKgDPJIHWpKKACiiigD5b+Pxx8Ubc/8ATlD/AOhPSeelxCHYAycYOBgDFHx/&#10;/wCSnwf9eMP/AKE9RQbYoAUIVyoAHv7VpT3Maz0Gxz+TKSpOSOSe9aENwbhm2AJwFU5xuY1iyxTI&#10;WcYMh57nioGaZDhh8w5MiA7fbmtWrmSb6mzciSKZBJEUZhn5ucjpVK6u7aPIhmOQcnuM1XN3I8Ba&#10;Z3OOIhk8D6/WqluA6sQ+87sjd0/DgUcomPlleabuX3AIM9M1Y8o5Lh/3Q4HH3qWK1WK2ackLK5xn&#10;PbGTTI904x5yrGnQE4FA2tNCeWO3SBZp3cbSGIXv6CqmzdL+7DIgAxuOPp/WntGEmAQs7FTghclS&#10;OMgdhzVbcjSBpZdnGfLQ5Oc9SaYkiwV8hVkdjneCxfB/lVs3MMmM/MqnAA5wazpItyqwhjC+rZP6&#10;dqliQs+MA7Tn5YsflxSGXYJkN6r+bwB0yKuS3EbW6qBl244I/OqalVcbiqZ7ZOfz/wDrUJKBgynC&#10;kYVSaTEncXMdtF5rkkMA3A/T61GVEn71/lIJIUjpUpTeEbCu7chRxtqzFFHsk3shlwDtcEqD/U0X&#10;G2ZSRv8AMwXZGOd7ADio5ChUbD07k5x71fmiDlTId/HHoTUsekkqJrqXyYscZXk/TGKLgmY3l7gC&#10;R8oGc8H6cVo2GkXV9L5dtbO5DDc7HAFW0S1ty7QW5JOf3kvH447/AI1bj8STWkDQWku1WYFvLwTn&#10;69unb0pOWmhas2dM9pY+HfDtxbyTCS7u1Bx1YntgDoKXwxui0HXNQnJVVt/LDNjkntXK6bBe6/fs&#10;ACEJ3zTucBF7sx7D0zUniDxGtyo0rTP3GmW/3V7zHu5rPXY08zPa5Zy6xvsHcg4JFNlfSXtJEfzE&#10;nYDY6AEZ/wBpfzrKDkzkEsR2IGPerm/dbERqTxzwcdCefyH51diblWayZYpJYpEliB+Z0OdozjkH&#10;nrnnpVJgqoWD4bsG54q6FkjkEkSeWeo6/wA/XrW1ZajZPMLrUtPh+0Rx4Vo1wkx6DeMHn6AU72QJ&#10;XOYVCW3Hr0GeacsQZ1Axj1zXTapLpkkcPk6bG07D948QZUb8Ceue9Z32aedhGbeC3QdFCZehSBqx&#10;FFAkYj8w7kZgOBy2Rxz6Un2TzHZYlKuAByc+mf5VsR2eYxGx8xABhW6rRKFswdgKu53GtaFGdeoo&#10;Q3ZdGlKtNQh1M+OARMcvvzirMUDSjeANoPfoau6PpEmpyu5YiGPG9+ucnpWzfJY28wtrSPc443H9&#10;T/kV7WLrxwVL6vR36s9jGVo4Kj9XpfF1MUQLhdpByOgHI+lX7Oykm6puVTgkDHFTwwC5nWKNhgZG&#10;7HT3/Cr0gS0hMMLqJeVLlcE55zivAe54SVjJaHH3M5Q43etEwWNWUYAPf1PtU7ufM2Z2qvpUVw6b&#10;NqfN/tZ60DuVDyB2zwcVVl6hj2bOKuMQEz70+OymuIVeON3JOUAHXHWgEX0bf4Tlyd2LlMf7OVb/&#10;AArlthS4kJYjLAketdTL+48Mxrt8tpro7s8HCr6f8CrndQj8m4X7y5TAI780ImexZGRgA4A7Cp3v&#10;XhWFkCkjIOeQarRDcoHPTOSc1JMx8uPhcA8YHFBy6qV0aCau8uN8EfzcAqcc/jWHcyeZeSccgVZi&#10;ctKq5wD1PpVO7wt3MI23BWIz6j1oSSOpSbjdjQPKPIPHvU/+tjVlwH7j1pijfGFxnIzmiM4cZY5x&#10;z7VTBPoKrbxtztPpTxyoHUiny26x7ZUI55pAFkY4+/jk80rjasWrKZoblc8N93GODW1/aMsA2IAC&#10;BuJC54Fc7JJiLf0boGx0z3qaK7nKEu6gj5d5474xUuKZLkzaF62pTRo6KcsM8dh61k+OrxZ5LTR4&#10;pG5PnTKg4C9FB9OKi1e4k0nTEWFgtzefKCeydzx+VYljBGGabkykfM7Hlh7c1SQ4PTUkZ0KKgHAG&#10;KZDO0Eh8nEbN95gMfhUkgRsAZ2+uaiMG4ZVjwehoLJhPG7HzoUfP8aHaf8P0p6wQTSwR2xLAt+8E&#10;nBA9jVLbjr0FXtIGbosRgKCcjmkNCXNmttc+TJKiuxAC5ycn6VowQi2UIrZx1wetSMFBDBIy27BL&#10;cfrjn6U5pUABkSJgP4un60WuVccjs5xJg8ccVNEI1jkdztjRS7E9ABUUaxzEhHZSf743D8D/APWq&#10;WfTbgTWNnIv7q8dmcg8PHHhiPxJUfTNc9WvClFuT2IrVVSpyqPZIWy0o6wVvL4MLTrDb9Aw/vN9e&#10;uK6SKGKBAkUaoo4AUYpw44FQXt9badbNcXcyxRL1Zq+DxGLrYypr12R+b4vGV8dVu9bvRE/XNUJd&#10;N8q7XUNOcWt/H92RRw3sw7iotL8R6VrMhjsrpXkHOwgqcfjWrUKdbC1Lq8WZxniMHVT1jIsQ65ca&#10;/bvI9n5d1bN5VzEHHysehAPY9RVZSYpczRSxr7L1/KqZDWviKwuIhkXbfY5lz94Nyh/Bh/48fWt+&#10;40e/8w5t5io6FcEH8M19fhcyo1KUZVJKLfc/RMvxTxmHjWtr19TEneYyZ/eAdsg0TxWN9LZpOqfa&#10;YnGzA+Y5rThsplmP2iOeIj/pmef0rjvH9y0Gq208DOGttpAVtoB9xivQp1IVNIu522aWp211JdSQ&#10;DyTlRxzjNYzzXGMSodp6bhT9K1Q6rp8dwRskPDYHepXW6I2lYZF64IxQnqXyporYicbWgjJ9qu6f&#10;4q1XTYvs1vMUiXgKQGA+mazZ5VgjdpYRC4HybGzuqDThLeMy7OgznHNWtjNrU66HVrtnFxJcSGUj&#10;ls15prl9qWo+LHW7vJmRHzGCxwOfl/lXYDfayKZpFA6AY61meKLSKFI79Pmc4zsHPXkfjx+vrRDR&#10;hNvl0IpvGniRLeK2/tOYRk4J3fNjHTd1rU8D2SX02o3dwXfUEHDk5ODnPPrXIyKGQhVboGHB54B4&#10;Pf0rR8L63e6LcXEgQSrP9+MnAx6g+tXJaaEReupp+MtZfULkabAgEcWDI+7OTtHHFWrDT7eTwTGR&#10;gSxSGQlVySM4/lWL4nOb1Lq2i2RXUSvuTGAehH51f8M+IbaK0l0+/wAJFIpVJccox9fUUre7oPqa&#10;dj4dgnt8TSP+8fYjg4OMZGcdelc9rmnrZSNLAzeSJGjI67XXgj+tddpt5FJpasu0iP5hz/EvOfyF&#10;c14xkihvZYoNy7pDIyg/xYHOPfcaUW7hUiuW5zbycjcz8+tRsCu53bk1WkklL5K5/HrT1nDkMeD6&#10;c1qYRQC52lc7yT7jioze5fhCAeeDk06SETPlfkXqxCY5+tN8t2h3KME8A+tI0UUSeYj5Kj8+o4pq&#10;IJsgOQ4GQB3pIrW4eQqqkHOdpHStKK0WBgZBliucZ4oGNtLXahLAAqASc9BV6Qq6KUiPoDuJzU0Q&#10;R4wJSQD0EYBq9FHLFCxkRVQdC8pBAPtzSJvczYEEaNHHGSzL6VDs2S4YqSR8xx0x2raMx8kBymeg&#10;IJPFU1gWZpBldxIbaT0x/SkMhEUkSgpIQqqDhjwfpVG7uAsTYkPPOKkvboqeTzzx6VUnhSUKxm3Z&#10;TccnPPpTRO5Ra5aTa33fekDBjuAwDTdo3BSBnGTUi7BsTBXnBA71rTqypS547mlOcqclOO6Ho5Rg&#10;w7HnHet6xYEecrjGOB71jtb7t4QYZOo9qW1uDA+0nCN19q9ytCGY0Paw0nHdHt14QzCj7QAAgP9/&#10;YaTW6OgLtFDG5YHcWKEjgGoreTNs5/v8sf8ACo7+aK3ijQnAKcY5Bz3qkLnaixg7hjgnivnrHgu8&#10;dGTb9tyFG3B9PSrirbMjPHcOsnQqRxWdbhbm5VWYKxzzjI6U+SVbafyiQflyCM80Eakt0VTYyruP&#10;OSOgpo2+SB5nfhe9TyTxDTy+DubgDrnmq6rHLCxJIkXG0LSBblpW3qFdyQeOTyKjf5XAQDg+lQRI&#10;Qw3fKPWrcgITauCvBLUDZVmO1udwHqKYpy2Bx3p23czbt2PzpcGPDAZ45+lFxaFe6BbIychcbv6V&#10;BA3GHI7g4B4FTTRELuHTrgmq8cDIrMnfkDqaYnuWVjMY3AqUYcY4rQtWzFjgrjgkc/54qjHKWiCE&#10;A5+9kcVbt98jIMttA5Gfb+VJlblxwfLJbt2z1rOuJPLjZwBketT3NxBC0YZ3cEZ2oevPesm9lmDh&#10;ig8vfgDdwP8A69CQrEUrPPEAQRzy1SwkFwi424+bHemQROzYLlx1rWtNMCnzWXkDIB4AptiTsKkc&#10;YA4OR71MAADxwTRsG70/CpGj8uPeMH2NK4r3DYNjEbQo/vHFVLhoxG48zjGAARzUzsEiEhYNI3Cj&#10;0rGYsMnIO3qM9T7460JDbsgmYMwBVgB2x1pYraS4KKFICkfjViK3luQuFYJnPzZ5rXtoPJUHGNo+&#10;tO5K3uZyW/lA9Vx61MGPmBYyNo+9njNaL2iEGS4faB0wRWe+CxCMGHtSuUToQDtDDnpSzKVUFyCQ&#10;ecVWVjznO4dBmpJphDF+8JXPfqc0DRnXkmHDJgc55PTFZ6kMxx0zgj+VT3ExnlJIb05U4piRs5IE&#10;bPjjk1Qk7sdHHleuD0wKlSElwoX25qVIyv3gRnpxVuNTgY5x3xSKvqSQRwoF7qex7Gpw0cBT5dx5&#10;IOajWTYvI4PX0qCSZUU4YBT3x2pDuTtKpUk4yx546VSuWXyjznJyOahN9CwYkuzewxVOe8z2AwOg&#10;ppCkxlxKwGAxHbNVRMHyigv1Oev6Uow75OSF55I6/nTsLg8jBPJ9fbFVcmw9bwIpyGdxjDbelOXU&#10;iApCYb0Pzde5x9arHkZwoOOWP+feoHjIJwGGTgH/ACaRRuQ6yqgh8EKc/d6VO2u2ci5aP5+hwvU1&#10;zKLJ03Db2xk/hmpo87gUKgnnryTRZFG/NrNk8ezyCJAPlYHGfwpi30EiAKOQQRjv61nwWckzgLxk&#10;dAct9a27bSBglmXIOSCeo9KQmyxauJomjiiDbuM1maxbzRxNlWjJHB29K6axlhsYmbajc9Fbnp6f&#10;lViW7sr3ED2kbOT/AMtDtI/DpQPRnlcFyI9pct1JLbgM/gaiEivM48whmOVbAP4V3GveEyzGSzkE&#10;eeRDInP1z3rnofDt/JJmeJdnQjHHWi4FOS0uEXcjKeuN3JHB9Pwqa2sbifiQMpIOGHHQ10FpoMkV&#10;wIvMaRc7h0xj8qtz20aXXlKSzHgAdP8APSlzCuU7fTykJdkO0cZ9TVpYykTcdep7VanlxbiIquB1&#10;Ct39Kgc4i2sduTnp0HpUtiISuHVd38OajkLAZ5x2xipFI+ZiyjcDwewrMv71c5VsccADr9MU0iHG&#10;2otzfGHCxAbs8kjvVX+0HSNl2Hk4AUDBql9paZ1xIgXJG7v6nHvUn2oI4ATcueTwMVaQyeaZFRWl&#10;kTb2UL1b0680tusgDjJfcO/0pn7iQkw4HBLEAAfy5p9qCUVg+MHkUMkpFmUuu5dzNjOelN2CP7/O&#10;zjk9fcmrjxFmeXcSAeAT7Z9Ko3DlHO5sc4GB1JoTNEKRvO5ScEcHIHNRSMD8zDJ9uc04OwDjA3Aj&#10;licGop5lWMBiS57A5/LpincZDgycuuMBjyvSkQFlL7+S2Bg4PXJ/pSvKWVEx5MZPB7txnn0p9szb&#10;hnjtxmmUWbdgGCEAArjnnH/1+lTqqg7ASeoGO1EMCG6TkMgHzZ6cD+tSNGkjLtAQd8cmpJYsS5Ze&#10;Bub061qwROhwUCsWHJosbPYinaMnnkYwKvqd7nCYUn65pXJbJFV1b5hk9Mkd6pXU7kyJ97audvQ1&#10;cmuQsuIVDPtJJOMA/hVC7tbmeIyqGkbbh8ADI9OeKF5iKluVR5ZmZipGXBbP4e1Z2qanDcReRCyq&#10;Tgk9ePSi9kaCExgPvJxtzx+WTVSJBJGH8o78/ezmqsO2tyOAGFSjYDt1K5+tbun29ulv9ruQRu+7&#10;u9vT1NVLKwxKJJwWXqI84+nNW7u4VTuyXcfcAPA9gPypMG7lhbwIR/o7shwOWGasMmkXiASpJFIB&#10;8xdcg/iOayY/OdF/e/MTk8ls/wCFWkjmj+YMNuM4Y/1pAmEekWs7lLa5MZByNx4/WonEkZMUuQyn&#10;BPrVzYuN0YKyH7yqSB+hoeB2uDIwYcDJbk0h6FaGIRrySfpUGDHLvyCQeABzVsoiQnK57kZ7HpWT&#10;LOJHk8s7iDhVIyaEZ63NCS8mDfvArx9MMvP50LdtHKZI9uCclSePzxUEMMjJ5csYyBng4NRPvjHz&#10;RHB4+lCRbdie+t4rhftMTAP/ABLtP51VQqQiumGHAy3U1JCzbWC4GDwTSSwYAkTHmHGC54U59KpM&#10;m5ahDXieWzYmA4J/i9vrUM0UuCAGAHBBqOJ5Yp/3gGeCCD0/+tW8bmO9smkCf6QADMgPEi/3h7+t&#10;JlowlhbIVs8c4FWUjB74I7Yp042HMYAHoD/Wnrt2gllGOoBoBjfKcY7nPAp5BzkD8QMU7zYRyzHG&#10;Mjj/ADmojdou8Dd9euTSJ1JFTdy3G0Zxnp70xm+fBODjr61E1ysgAHB747/lT48AhSpPpxzQwJ4/&#10;3eGzz6VbRtybETcevHOKqpED8x6g8jNaVphpwrRbwBwvrx0qATE+yOqu78FBlhj7tQFQ3V2GOm5T&#10;Tbi8LXTpGzNuO0Z6cUi2WpS3BgSJi4Gccnj1FOwDlhEbbn+6OvvUU9zvBA+X2HpT5rmIW2JpGWdW&#10;xsZcY/Gsqa5jXk8lvQ00D8iQz7SVABJGMiqs0xBJAySfzqISGQk4Kk0bC7AHHPIOf1p3Fy9yIEli&#10;GyM/pT3cLxjg9crTwCCcjK9gKSXOzoaC1sV+gIBoCgHPPJxUgj5wOPapI4ST3znuKLlIiWHzdoKg&#10;fSr0FkAN77WPYY6VJBGsecAk4/unHpU6hh92LkjkUmwuA8ofMSze2MClySxHzHPTIp4jITBHbtxU&#10;LOVwck+2aQmyw42QZYqNwxjrWbJMUj4YgeuO1R3F0U6NnvwOKz2Jc5Ygk+vanYncdLc7gQvfuc5q&#10;NSz4yOnSlEe7bgHGecCrKW7eYShO0989KC9CqiZH3STnqTWnbRhLZVXIdjzTlhWEghsnsStSnOM/&#10;dUZOQemetJjK7BAWRRjGMc0+KcD5So/E8CkXdnIH6VEysu1iM+maRBeikWItI2MnOwHnNV3djnI+&#10;bPLHvUiSptB8sbgRnFI6RDnDBSM80x30NOyuTc2piEUckicp68+351HcKsRW2kXD7vvAY4rKEhjk&#10;JQKcgYBz09DV+0mxayuQzNnAAOQo9B6U7Ai2qJECEdvr2NRSIQ5JyfqaQXKGIAxnPfJ/rSSSog3s&#10;m1exJ5NKwNjvJDABOcVUvE+X0zkGoptQZS7kYQDjaeTWbvmkfLsypgk5GTmqSJL9ulvbxrLcSKHb&#10;LAKRx2/Cpv7Zt4o2RNhPU5HbNYP2aUjLsWYjIyMYFKLADAc5zzhe/wCNAzQutd3HbGoHUZXgVnPe&#10;SSffcgbhhQMZpZIkUYWPAPY81EFIJwCT1x1P4UDJVzcts3bSo5I5xU1vZKDmNlYkcc96qbSvLYDH&#10;OMfwn3q0kvljGVVVzz1NAibyHimDAc9+/NS3MTqgYId+e/pTluwYxlV5/i7N9atCZXVQyZx37n2o&#10;1Bq5kvv2YZcA4I96h80IAVU7ueenf/Gt1rUNnqo68npVS407zoyu9QQBj0Hvmi4JFGK8YOBkAdwK&#10;vJewmJV3gOp71Wk0uSOQEj5ewBphtZFJ+XOPQcE0FF3zo16D5s8etXLSKNreQgHcO/pWPErIxVw2&#10;/HGRWza7orYEkAse2eKTETsHTaoGTnj3qGSASRpvXaGbg561PJIS4TIOMfX8Kb5+0OjxhivCkjpm&#10;ktyLIi+xoilMDdnotI9nEsZDLkjkqOtWmNi+D521j1OMf/Wqtc3kUa7UmVhnJJWkhkAs2WQ+Woww&#10;BAz0+tJvaCbJGV4APcmopNS8o/IGII6qKz5rh3OxHCkj5pCOme31q0LqTXF2sjug2qQx69T/APXq&#10;qR86ttKgDgVCq+a5WDO0dSFPPvkke1Thfn3OQWwMYB4qhpWEdWOF2DHcEUobZgjbjpgVO0Ssm9iA&#10;eBtwc/nUG5Sp9enI4x65pDLcHzOuGHJ6VNs2R7WXJxz6j3rOUlBu+7kZznFWEvVJByTxgZ4pC1NK&#10;KCGGFZYzuJ65qvcXDzZVmGwdFHeoFnM6nBGO+KjJ4zkkdODRYlj42BJG7BHXjoKiLnOPMyTlUIXp&#10;74PemMTuIXJGOQ3pTcuVV1O3JwMY6fWqGkStGigrvBwPmJTnk9zUEirhwChOc5AxmlZpBG2WGM54&#10;6k/59qaQCc5BAHrmgpDHPHHzHHTsDU0Mv8L4Ge+aiaMs3C+3FWIdPuZiWijOMcMQcfypMbRIFG0k&#10;9B3z1qWOzmmOFiKIfugitWw0xncG45Uc5UVbw0kgJOFbpk44FTcVjITRDjdI/U1Yj0m0VVVySD12&#10;dauJIJJdoOxB1J5H5UGOHflHYYP0zRdhqJBptgCSpIYf3hxTpEVSuAAPTNW4LWNogwdo2PUFsqab&#10;JZqGwz/If42pBqVbVMzg4wvUAntVuW/8hx5MCDjJYZNRFWtsnByVKqw6GqexgVUMDwc+9AjR+1rO&#10;wk+Rd/BAyf0rO1CeYz/f+RThRQjyW65kVdh7EcVHdSiTaqn6n0FCQXJVmkbIbhh/EDV5DiIM2C5+&#10;6PT1qhDD5ih0Y7hkn5ckDtVpck70HJznIPBPHegLlechJiQTnOPlx/Or9tM7RktKQu3u1VLqMIEU&#10;EOcEHHGOaqtJJs2EFuw5wKBcxYurrzsq1xuZWHDGpEMshSVkC44yp6gVnJGM4wSxx7j+VXoAU34f&#10;y3QHClTg+1JlJmhO6i3EgYhC3OR94/5/lVWKSXyvLjHrwBjFSSbTH8yqzDlVUEhT7/nioX3svBGc&#10;4YjjNAMpNuywfO760yBirsF+6R0JqVzhwW9McdRUaRsyggZbrggn+dBnezLJnQn5EKv3H+FS5eZV&#10;xGAMZOe/0qukhZEQrsZTjjg4qdcsCDuDDnccnPBxjjigshmhKuMYYdSV54+tMIYISc4Bz1qwSQrM&#10;5BPYEYpYwzIzbQVJyRnpSE0NtZlDBWwDjAFaE1wotZDzk4AGOp/zmqEkMboSjMMclT61HHFJcEhA&#10;X2DOFyf0oJWhdtr0QQMFJV+OnHerpYvGsuPnPXHQ1mRohlDvliFA68elXoWOAp4X60FoUzzKhiIU&#10;x53Z7j6VE8YkG4vuIGBu4xU0jAsq7eOeSaecKB/GO4IwBQK9iDyLyY4UFYx/eXA6VIttJvUtFIO2&#10;UTj61d+2R7CR0IOAeOfb1qvZXd44bZKQFySu7+VAXGTRRXA2yBiFXrgjmqc2nLjcrFsHofWtN5/l&#10;BZzL/eB4FQB7d324Kv13Kcigrcxytwh8vyyQOc9P1qGW0aSEIGCseoJzn8a6by/NiI+UkD61Skt3&#10;BxIqjH8fbFBPJbULPwzp17pUk1vfhrqNTuiYYUEc4B7H+dYN5B5VxFESGY8dOntWzEjQEvHIyZJ3&#10;FPT3Heti31axu/3OqadHOoGBcRHY6emOPSi9i7JnHfYygDvG/POGHH59KtiQNCkWFXBzlhit+5sb&#10;WK1lm03Ug67vntbhdhYfXGGrDeOOXa8cBgB4I3ZX8B/9enzXM5KxHMghY4hUbh13DOOO/b8aes3l&#10;LsXHzgjDDJXNNkhkGNnIPUYyMVM1qTGMNnPtzQCkQTW6S+XL91ycMM8cVu+CdaGm+ILZ2OUc+W5J&#10;9eKwLmF4pI0BPzAYBPODRBIqzq1rxIhyA3HQ0NXRalZqx6toY1q18canFcQ5s5nL7+uB/D81Rat4&#10;it9V1B9K0y0Nxewy43SYCEDqPxo0Lxx/at39mltxbyfZ8I27IlcDt6fSl8F6/o7S3FvNFDb36MSX&#10;kdd0mSeQDzWDVjqUkzktTsLyCQi4097JCw2jGV3Y6gjiqbQXElhvjLSbW+dFyfxr3b7M90MTgLGe&#10;iKBkj3Nc1LoPh3SJbs3WqKjy5cQs6AgemKaqX0IdJrU8105toJkydv8ADmtGE3F2SYk2qeMgdKgi&#10;thJIHViY2JAz1x2rfs4pEtcJtBx1xVuw1oPsbLaY0lcyHkYB4rUuI4Ig0743HaAeuADwKdaxMke9&#10;gN5+UY/U0t0hYAA/KpywI/KpYIyPEEEU0EbbCZDgbl9K5GS38mVv4hjGCMGuyvZfM2ojYUDJHvWN&#10;qjQraSeewHyna2Oc00xtaHPfardEHmsCwPHGSKnudWNxaW0JdcQ5C881z0chXLE8ZxzTn2TEBSFJ&#10;4+lUZ3LzX27I5AzycVIk8dxIEHzHPIzjFZ6RysqgDIb15yPWtzTLDyFMjIgBHzMxKhf0P9KALFrA&#10;ZGY+vJwcYFaCz28CbIo9xI4Y8DP9ahkDG3CIqpGWzuYAF/p3xVmFTCFaRVkZu3YfSkAsNtJIgacF&#10;QTn8fatVVtntw5O5gO3bI9vSs55/OjU5cf7vFNaVgo5TJwACc5/lQUia5gUSB4lbPU5HQYqWZwka&#10;synpzjtWZc6pHaKS82SOQFbr7ViXOsXl2pjMnkwqOg6mgLo1Zrm3yd8ijGTuJrDvtZRw8Fu/Hc9K&#10;xpwZXICt6fNyTVq30NpEJLkEDdnHWgm5ChijYz3B3k9F9fc1DNdtMc5IUdAKtrpc0sO5QSFJqjLa&#10;TRNhlOPXFAh0F2bdgTyO9bdvPHdr8obdjkVz5gYHox9sU1bma2fKNtIoGj1P4c6Clz4rivWTKWqG&#10;Tn+8RtH9a6L4pf8AE2vdA8Nrys8st/cgf884EJAPsWI/KpvhEss/h2bUZ41V5pSqkd1Xj+eahh/4&#10;nXj3xjqxG6HStPXS4G7FiDJL+IJUUzRbGR+zzrX23wbd6W7ZewuMrnsjjIH5hvzrE+J+jpYeNJLr&#10;yy63aCUDtkcH+lcp8Atb/s3x8bFnxFfwNFg9Nw+Yfjxj8a9e+L+nmTQ7XUUA3W8u1j/st/8AXoBn&#10;kI87gDaAeg2gfoTUNxFhd/V+cgcAU2KQspYwOyf38Aj8e/5UhnlwwYHjpk8j8T1+lInoQC5lWHZG&#10;EKbvvMvU/WpEn82TBgyw/jLVXvp5JAsanLHIxn6VDaTtGCrBtwPA/wAaCS8se+6RCpUE84rUaeCF&#10;dkaKF6FtvSs+0ld3L4f0HH61rWs2y28tUBYtyQOtK5Zj3NukuAhC85APf3qNmkY7AwZs4wg5P4+l&#10;bztp8EWLgR7xzgY6/lWZPcs0W62hj2dQB8ox6n1oAIbACDzZXHlqeFY8E+lTyyOyoHRQhPCBeWP+&#10;FVkvYERHjiFxOo4J4RD9KZPKpjHHzsMM2clz6fSgGNNxGmPtAY9cIiDH50hu4CrJFblSf75xj3xU&#10;ZSJVCmNnbGAoO0L+PPNVxGRkCKJMn+M7iKYtS2krlyUfJAznooxUkNwH2lOQinLMO5qq9nthQM5z&#10;k/xcH6CpNknDNkgevAH4CgCzNMxcJ95iMDnoP8aiCyNIVji84r1Zug+lPt4/MJEZyDyzn/PJq+NL&#10;uZNscSlUI4CjOPqaBlD7NdsvzpFIv9zvUQOyZFeN4gDyjcjHqK2DpEcYAkV/NHVhkA/lUb6eQF8q&#10;RSOcrIN36jmgLFOS8MihFt435+XDnP5VIJbyUYitYkjTAL7cY/OkNhEru4tpYto6xMWH1HcVXa3R&#10;mPyXjP6kcUhaiSyyC5zcSC4I4CDlaw9Dz/wtXRtyBD/aMHygdPnFdRb6fc/8sIY4cn/Wtya53TIH&#10;tvi7pMUjl2XUbfLEY/jWmho+yKKKKZQwx7uDgj0IoKAjaQCOmKfRQAxU2KFUAAdB6U+iigAooooA&#10;KKKKACiiigD5b+P3/JUbf/ryh/8AQ3q21lvSNjjdsDHB6DFVPj9/yVC3/wCvKH/0J6ZuuppESORQ&#10;xUb2x146VpAyq26kzT20MjK5YggZIqpJJbiY+UCQxAzTLmwlBZWjcOeS4HBqgYp0Ix06HPFapGJP&#10;dpEV2hiNrHcyqDz0qta2onukinysb5IIOOKmulMyBVADAcc8A1Ht2yRKuAxIHy9xTJW5LcxyJI0Q&#10;2iOLO0ckCoI42Ns53BjnnB4FXbhfIuijNvXP6UQ222SUrH8g5BI60ik11MtnZUO/IywBAGAauR2i&#10;wopQDcoB6dD6/wA6a6OZyQjPwSAKuxHJUEYZlBx60XKuUJp2MuIzjn5mIyaiR3KH52A5zzWrNall&#10;Y42huOKpLaTNKqMSFzgtjtRcRUV2GFRAxx6/41I7/vnkZ/unhfStGfR42X93liODznFRw6a0QB8v&#10;CHuw6mldDSLlojfZ5Z2JBb7o9q6CPw1M/h211q3LypLuEylNpTng471iZ80CEFApba7/AN0dzXsu&#10;i6roUOjR6dpt3DiOPaquduT3OD71lOTT0KpwT3PJJI1UKwbbszkgZqtNK8xVnYtx3ravdG1W3nuH&#10;uYDtd9wePlOue1Zoj48tlw5PANWncmUbOxTciRMkluQCCcVC9izldgEJxyxOMc/z6/nU0sM63IKs&#10;qIASGOeDVvVbS2jsBKjtcySnLtn5Vwe9MIoteKLafSLGz07Tcf2fPCksssZz58mOST7dhXI/Zzne&#10;wyD3rtPD/ibTxp40nWbYyWwYmKVB80R/2R6Vry+BftWntcaPeQ3aFd21MBx9QaiLsrGr1PO4LdwC&#10;wUtnkbeTXceC/Cltq4kuNSLxWMABfJwJPbP0rA+xTWtyyybkKcMoGCDXYalPLB4d06xikMaNH5zE&#10;dSTz+NOV2JLUyfFI0g60RoyD7MP9ZnO0EYA2/rVJY4VB3IMgdGPJ/GoncMjl2CsgBx13c9abG8k8&#10;oKsFCjrjOaaWgN6k0sccpUxxhQCCD6nuKRIXhYhNoPqCKQWk6E7RIRkEDFSmF3yhyOc5IoJYz7RE&#10;isbhQ5UfQmslg93dfKuCx4XOdoqS/ljdwidEGGJ7mtfRobWG0eeSRGmP8LDnHtX0FBLAYb20/jls&#10;e9QjHA4b2s/ilt5F+1uW0vSDEkpDk4VRjHPUn1rDS6d5ZJZIhJJMcZz0rUv49luqxKMEk8dSCO/5&#10;VzrSsq7XDLgkZrwpSlKTlJ3Z4c5Sm3KW5t/aYLKMpvlE38W3pjH1qAayiKxKuZMYRjztrLMhCkli&#10;T0Y55qs2Np6D0qUkQ7mzHrflrkxByTk80iX0rZcpEqkenQViFDkjcW7mpMzNjBwo7UyLM1FumI2h&#10;cnOeTwK6HRb6TBO6EJGCZGZOi/8A6zXIws0TgkfKep71u6XdDL2TxgxXI2Fj1B7H86TGm+pJq+r2&#10;soWG2QxwqTtB9c5yfU1gzyCQeYQQ3+6OetXJbUrOY3UfKSD7UwwkxSL/AHRkfrQhN3IrZiyAMQ30&#10;FTuGMIBzhWHaqYYhUx24zWnCdlszYypXqeaDK12U4uCXABwD1HbNU0OSx3AgZIz+daN5H5VszqDz&#10;1PpWWoZYhnkYyOOoz/8AWpm2nKPMjKOuO49M09GDuHZhkjoOlVyWyqgc8/z/AP1VIGVCSR2yMVTA&#10;tRynf5agdMdqew2sH+UD9TUllCrW++RfmY5B6YFTCBHLD+FRk1BqU5WMjFQBhM8eppsVm+o34tQT&#10;9niO+Vv1/rinEKiSOMBenPHWtNGg0PRbl3mEl4yKzBeWLMPkGPqST+FNGdtTjb3VftepSPO+2ONz&#10;FEVz8qjgDH4VoQXlo6GNXAI5J6e1Z9pai41NFUM6b2LZHJJ5rfj0KOU7Q6zfNgoBnB96p2K3dygY&#10;wzZUqc9cUpKgYwSc9RVz+wbmS+W10wOvOcRruz612WlfDG+uWWTU7hbeI8mNRlz/AEFedi8ywuDj&#10;erNLy6mkKcp9Dz4oQ4QAnPb1rqtE8M6nfW6m3snCueWYbR+Zr0/TvC2haGnmR20YYD/WzHJ+vPFV&#10;9Q8caNYlo4pGuJF42xDj86+dqcSV8TLkwNFvzZ0RoRjrNmLY/DyUqpvbtUxztQbq3rfwToduMywN&#10;OcdZX/wrlb/4jX0pK2VukK9mb5jWHceIdUvABNeTHnkBto/So/s/O8Z/Hqci7L/gFc9KOyPVFGia&#10;WoVBZW4HoFB/OuP8U6hbXninSWhlEi/ZbhQR0B3R/wBBXKWe64nxzknnPOafqkLWjJdwyCZ7KTzC&#10;F7r0YfiCfyranw37GMqjqOUrM4sxTr4adKK3R0VcP8SbK7utLgkgDPHG5LqvOPeu0gnjuYEmicPG&#10;6hlYdxTyAwIIyDwRXi4etLDVlO2qPzPCV5YPEKo1rHoeL+B9OvZvElvLEjqkRy7EYAFe01HHDHCC&#10;I40QHqFUCn1tmGN+t1FO1rG+Z5g8dVU+WyRR1KQRyaccEt9vt9uOvEin+QNejJrVsQMrInsV/wAK&#10;4DTYBq/iWM7h9l03Ls3ZpmGAo/3QST9RXWSzwh9u8Agc4716NDI6OLw0XXvfW3zPtOHYTw+DXN11&#10;Nj+2tPEbM9yqIv3i/AH51Wn0/QdbQ+dBZ3If+IYyfxHNcxLPFcwz27R+YjcMGqukGnWIhmezj4YA&#10;7GKn9DWcuGOXWhVcWe8q3Ro6aLwhplrCYrNZIFJzt3bh+tVZ/DVzET5TJKuOB0Nc9/bOrWj31zb3&#10;jPZxzAoGUngjoc9hirVl8SkS4jh1CD5HYIJYgevuO1S8LneE1hP2iKU4S3Vinqek3H2d5LmKSJt+&#10;EGO1Z1rZeQN5lYPj6Yr1Nby0uFCtIhD8BX71QvvDNleKSgMLE5+TofwrShxK6cvZ4ym4vv0IdBPW&#10;LOAe6RbmNrpiwBwq9/qfaovFMzahpaw2dxbwsjBiNuSwFdLf+D4oiZ5/MmUcgqfu/hWdDpumLJtj&#10;tNzerA19HhsVRxEVOlK6M5Jr3WjhDM9rMkZYBhwwzxjrkVPcxeWTPEMA9h0zirfiHSZXu1lgixb7&#10;2jdiPukN0/Ij8qpySqYJgG+QBQo/nXcmnscjTW5esSNT0OW2LEy2v75OOSp4Yf1rPhGZGTBA549K&#10;u6ITbG8vnG2OG3YMOmS3CisY3Myusq5CqD/9ajyBnVeHJ1XwlqLvjdEWAYH7u4EH+Yrl/PkuP3ks&#10;jSSN952OSaktzdRWbW6OUSU+ZIg/i6daj+zSKNwQ4A64pJW1HJ3ViOQK4HHNVsfMVHGPUVaKOACR&#10;weAfagwg8hju9AKolIgWebGMoR6EVahmcsEKhuQeB0NEdrIzA7cc8981o2ts0A3niTOBxSLTNKOL&#10;7VJ58qqJAg4U4JGP1p0trZyNkq4bHBPOfwqr50iEgsSMEc9adFO6NuQkjHCkdaBE4iwwIC4x/d6f&#10;hU8aJuHmSBN3AG4j9BVJmmVsuTk8Yz0/KmTsV/frPh8cev1oC6RZMIBwAMDgmq99JB5Z8t0Z2GHQ&#10;ZBAx61Tn1TMXAw/UnceKxpr44UA5AHIH0osJyvsS3FwrysjSAgDjmnSu0UaLjaCvc9qzW25U7egz&#10;jNO85xgEH24plxVkWECnk4wOvOas2Fq02SN2c+nAqCytZJmUEdT1rq7eCKDYqllJXLGP1xSbG7WI&#10;Y0AgPmwgS4GCe9Zuq2saMk0A+Vh8w9DWq8Xmod5cFTg5J5qv9jChlJYgkgjrXTg8VLD1VNfM6MJi&#10;ZYerzr5mfb3BlhFu4LyDAj9x6VZuLfygiiI7up3dqzpY3s7jjIIOVNbCz/bV849SACK780w0VbE0&#10;tYy/A68zoRX+0UtYyK0UZikyQNxz07dahvIzMN4OXThQT2Pv2q8+0K2eT2qPGDjBOcAcV41zxOYo&#10;oJFykhPHcdKkt5BhsFqnMW5XkIIUDnNVgFikBUYU9RTKTsXop2DgsoYehq9FFDcE7CVHofWstpFS&#10;NZImB5wyHqKvQSomNsfPcetJooSaARH5SSp9KgZAzc8nvWpu3xHCghhjkdKpum2QkZPvilYiSKb2&#10;4kGCCR6Go47Z4zgMSrcAelaAGec9qu6TZteapBHGgZFbdJngAeppvRDjqyAeHrx7f94IgcbggOGq&#10;lAbmCKW23qqM3IK5IOcd69RWKzmgaNNjt0BHc1534k22eoYRMu4GQO/Xn8eKiM7m8opIyHZEUhgO&#10;R0JyfpVSO3mlIUk4znb2q9aWEs8jSyJ87EsAR0JrVjsRCRzyeDx3q7mDIrCxWIBpQAoHp1qzIzE4&#10;VdqgcZ9KeVAKhlPHOc1NDplzdyF4oJWU9C3C1FxWuUI22sdxjJ+7gHmkeYbVfqD3I6CtR/Dl0LiM&#10;SIixuwBOMhc9zV1fCcsDhopradY2/wBXICB9aOZIaptnPQ6NqGpTrJbWbtF0DE4FZdzaTx6itrKN&#10;jq2G3YGK9WE91AFCtHgDG1VwMVG1tpWvx+ZPaxySL8rnoyn0NJVDb2OhxVlas4FvY273M3fB6fjW&#10;xD4U1udCBHbRMxG5XYkiujh0zTNPTEFssWBu3dxWidTS2sbG6u3WJ5xhixxj5S3P0wKiVR9C40l1&#10;OWTwjp89iv2mScXn3XcPnDD0HpXP634Su9OZJbASXMTDLZ/hxXVW2tBNNvdSu12oLhyoj+bK8AYr&#10;FuNd1DUZp1hVUs3GI2ZcMBj/APXVRcglGJysLSqBLLEwB+7x1PpWwnhqfUbUX1yzBX5RY1yAPwq/&#10;G4s7VYAgMSj+IZrQ8C38V6dREI/crMCuDnnvVSk7XREYq9jiLrw/PayMu5N3XjPQf1qli5sJtsqg&#10;kjdg9MV2vjGeCbVF8nMjpHtbHQHOePfG6uKv71Lv7PErsSJcYI6jBzVRd9yZxSehtaTp0+q211PC&#10;kcrwjmEZBOe4qmrRgusiGJ04KnJ5rtfBWnjS7O41O5zFG6hVEnGQO9aWlaZaiGW6ktU8y5cyEOuS&#10;B261HPZlqleN0eZNcqibVIJz6cVUObjvuY/3jgDPpWx4502DTdVBtzlbhNxj7LzjArl42lFwoRgM&#10;sykZ64//AFGtVqrmVrOzJXUrctGeD0wT2qKa3ukYhkEeT0P+NW7pkVFLN+9wMkc4FNFxllkOHUjo&#10;c9KerQmkmU0t2UlpGznqePyzTyCeuc9MGroVbg7RtGBkGn/Y8txuBHf/AD7UgM5OV3BQQOmB3qSO&#10;3ediFGS3/wCutOOzjER2jIznOcVdhjEZWREUr69cUFKxmQaK0zccf7orUt9Lt4HUFc46rvq5E0QA&#10;UD51469ahN1HHKXAIVRgkjvSBtE0y28DqqKxPbd3FVblwrkAlcdeeBVe51YR7iijlhhjyfwFZM99&#10;JMHxJkkYDYz7mixPMarXwkUKrFI1PO1jz/T0qBtRhfox3E+n9ayXuQXQfMeeARxj6VNBNbTTeXtZ&#10;PSmNHSabrf7v7PMDLGGAUtyVP9RVy6vRsjjhcEclioxmuctmBkZCMbxgHoCR3q/byHyt2FG0YOaT&#10;CWxI92UjCopUEAMS3NWkuYY0bycOzDlien0rLuW2nJTg9/Wq+RwVfaDnGDSsZ8zNM7WY7hnac5qt&#10;PcMWJyAWFUt86u3zHB9T1qpJI6zEOBgDjnrQkHMPvJnJ/dZK42gDt+lZtzIoXfLnAIwqHkjr2xT5&#10;pWKjbIOSRtAIqoyTB2BJbOeMfSrGlcUvI0wCx+Tnqdw5qwgeTjIYAbgNvAqG0jkglZpJAWdclewq&#10;+d7grGQpAx9BQW2VfMWFMSZaUjhsHH5VPbFkU/PkZweO9ONomG85yc9WB6Co2cGRiiBVGCuD+poI&#10;vcssoIY5x0OMVWeCN/4fmP8AEe30qXfyFbnpn3NI+WXaoOT0IFIpFZbcNgMxIOfujHeqeoBkmxj5&#10;TwOeK1xG0eFyTz+NQahB5tqzLwEIwM9aLloxog3Rgud2ec88dK0LeF22sME7SNp+lMtYN7DI+UH9&#10;a3II2hiVGUAZ5OOetDBlS3tytwFxt+Xb6ZrZtbVFbMe0vjqRUJwHDAEMTxn6UsbEqdpwR39KLmck&#10;zQOHADr8gHGD3qOWZY4+duB+lRiRiCWIwMVBI3ngxRgF8+nHtSSDoNSRvmZpPLPmAjdjDcdP1p8m&#10;ry6fpbW6SOrHCqG78AnPbj61BdwhNsM8LRsDu6E/57VjzFJVjG/hUwQeTnvVWuJFNpmaQSKdrZIb&#10;acFvc9qsxzLGihzg4OSB1Pr6U2NVyXAPTgZ4p7RrIcFPM4+gqiy3DqO6At5ag9j0zUttCJZQ7Ebm&#10;6n0qpHEiD5gD6DsKu2s6pIo42j07GpZNtS/c2cdqiRgAFhxnrio7mQJCOMYXGBzT7mcu6OWyeh/M&#10;1BMvmoFyS55OehpIT3K6MwYSF3yegLdKuRXm473O5u/NZ8cAVyjhkcnHWpo4/LbG4tkDJxTdhc1h&#10;1/exrblkTAUFiB6AVj25jRfkDYI75zxxWncxKxkDY24xjHUVTjVEwykY5OMdBTSBbF1GHJxgn1PX&#10;/wCvUbMGjJJXI4O4VE82HRiAT6nsKljcoshkiyccZxxUgkKLeQNuLR7evAp+4GIhcN7kVFbXXnNn&#10;bKeeT2xUu1fOGAVUjoe1ANWKN5C24MhwOcE8mi2u5UeKRCy7P4u9aBGzhsMuemKhksopkeVVKnnC&#10;g0wTLT3C3dmZLfagjOXUdD7iqQuS2TtLEdivP+cVTt7hrSXYow46g/4VqxQpMjTRplOsi/xL7/Sk&#10;ytylF5jkll3AE4GO2Rj+VXY7Eld7HaAADj1xU1rMnPOznnAqV7hFBVevU/7VTcpJDbaytXkAZm5G&#10;OB3p9zbR2xAUjGcg+tJbyyLtdMDnPH9KdPItwpwuCpz9aQMagJ+Yge+etW1f7PA7g/vDwDnp61Vj&#10;O4D681P5sMcX70Bs9wMEUEkdnOLK6W4aNJAOSh6VQutQuLm4aeRyrY2qE449BTrjzSD1RW+6KoTb&#10;htTbkg9RVELVhcSPG+JBg4ycndVR5BJhT+YOKvxwhxiX5gP4cZoa1heXdHGFB4IpGyiiGBSxIGAf&#10;5VfW0Bwx5GMDHpTre2ywKoME4yavOqRBAckbfoKkiTMuSHLgKOD0UUkto0cY3g8HHFW8B9sisVIO&#10;RjnNPupzJIjY3N0ZWXgGmESjHCDuBAJ6DGM/yqWO3QMcAkA5PHSpRCSGdSEXPAxgVZjhYgPvAB6g&#10;84oKIo4uN4CgnjkD1pwViw3bj6kHFK0iq5KEuR0J6VRuro4bc3z+goSIuSXV0IufunpkcVlTXjMC&#10;E3deTS/ZZHXzJCWYjJ74p4thwQKZXKVCjyMC/PoKckJ3Dnj2rQEAIA24JHSpFhC8EEkf3RTHcrw2&#10;p3nDE57VYyIOFwcccjip2CqMOrZxnPTFUpdzyYXOB2pASfaGfYpClUORkAVaGx1YjtyVqjFE24ng&#10;Z9au+VM6jBVR0wKTGUkUtKRxtz1qVkz06449qkZFhKudp56Z7D1pjlpGygwMcc5xSIaK3yrJnOAe&#10;uRxVqKMSKMEnsOM1WjQbgpB5POKupNbWiqNxL9fk5p2BPQiNq4jKhdrOcDHrUdu3k/KXxuO1gD19&#10;6Li6eQExkx8HgdT+NUzIISRNKpY/NwOR7VSC5qNcxFTsJKqOpGKqz3LXKrGm5Aep9PpWdLcK5RSp&#10;ERyRgcmoxLJnehZTjC46igLNludmSQBlMjLyMnNPErSZOAd3GcVShmYEs7s2BgCrcbpKcE44AzQx&#10;2J8P5bFWIz6N2qEkjI5HI49RVpIC68HK9M5p7W3PbApBYyyPnzsyOf8AIqF413ggFBnkelbqW6A4&#10;yM010gU4ZOen1pjMONPMkO4lU7Anr3oZwuFC8tyMn/CtuS1jYfd25HBHeqsmlMzHaQcjAPtTuBlK&#10;pVicDIOCwP8AhzUvnOV2sxwOc4NWpbCaEEbCyg9u1U3jkHBXGeg/+vTugLyai8YwshAAx81OjvyV&#10;2liw77u/4VkMASFL8g9hSZAYgE4J5wehpBY6H7cu4LkYPByOaaSAeGBGOSDxj6ViCZwckBcjt3qW&#10;G9I2jqPpRYZtpFFHIvmEFD/EOSKtzbFSMKflxxWGLolwu0fhWhFdRtAYnGWBBB9KixL2LM8mWEgx&#10;wPSsyaSRyWPTkkk1ZkclMg9qpy57YOPTnNNIzuQeZJlgpG4Hg9c+tDu0aMHfDE49aEdN7IJNp/iI&#10;GSKYu4O4RvvdyKsoWLyyh35kB6nGKY2yTaSowcDDHI/KoZ1+YnPIFQgsgyu7cRnI6CgpK5M8h3lA&#10;AFHUhRzSB+M4BOc+lMADMm84PfjrU8MLTFQv38HgUFE0LK6FckMTwf6U+ZGiIDHD+ncCqZ3JIAWy&#10;QOBipRckyb5GLOOBmkyUBDDA7nux/Wq0b7pWZy2PUnOauBHvW/djJ7nFPh0e4lQYQ4OSMnFFxpEA&#10;kVExGufrTTKwCgDP0/lWhFolwRtJHJ5xVtNCAbEsqgA4OBzRcHExlG8/cJ9SeBSE5Y7shsEKTW42&#10;iImPLfOW/iFOOgZI2yD7pOSO/pRzCMIq7YDZLcdPSrdvpUsgXOAPp1/xrZtbOCCNgxA2jaSRnPtW&#10;hHJJsRUQKBjoMfhmk2O5WtdBhiCSSoVQfeZhz+FSvKIyIoNyxg5VmPUeuKndQTh533dxiqkznhDt&#10;AxjPcipFckWRsKFfeMZOKbdJ0GARjHX+VU4J/In2ggg/ka07pVdN4QYJHI6ZoHcz0+4FEeWPQ5/O&#10;rqLFHArM+Gbqu3n/AOvVNtoYqrgHp65NWpVYwBGOeuPUCgCtDfNBcFZYlkTnCNkAfl0q6nlXGHkP&#10;l8cEHcB9RWPKxkxk8DjHekjba2eQO9BN9TeltnKYVhJgZynTH0/Cs8xsCDwVHAx2psV0AFXr3yOK&#10;tH7O53ZbJG4j0NITZSmCKAASfbPU1VL/ADgMMDoeK0iiCZHIwg6HvUDqkpcqMAcc00KWwyKQKv3T&#10;V2EgM3lqVJGBx61m8q3lnGOlW4LvylXy2IkB+VjQxKV0WLiJpnBD7sjJbHU1RkVkGCTntgda0JHk&#10;cb2wCQDuxjJpZhHLBzwR1x60gkuxQji82RQTyfXirAEbcqcuDyp6Y+tQeWysoG3Hoamh8ssFbGPT&#10;NDCMkSo37vagYHIHrS/ZJHlO37wyWBOOacNgJ2kjnkVaDAjI3knuetI0SMq4tpPKaTbkA46dKqru&#10;wWBHJ6g9K3Zg5i4bKk5K9qxb6F1BAHJ546UJmckPgbc+QcuB0PP5VOYeVCnaRgDJxnNVLKTZh8As&#10;D3q7Gzb0cMQcDt0OfT8qCkOAkkk2yHlT0qZUVpFjIKk8YBp0cZLsWbPp71IVEa4AIY9CeeKQm2R3&#10;Vn98g8/wgdCKj0ecQ3JilSMEgjcz7Tn61PJM6R4YnpgZrEvVaGfKtnJyMH2phodE0cLyMp4YncG+&#10;9gfh1qGeN49uWDZGcryDVOO7nudsxfMyAICvH6VdguVuFEfk7nwcsARn/GgrYckLygMTgAY4HemT&#10;20uVxL0H3DzVuS3c2nDYxyRnk1WS3dZS25xlc565pXBxK7RSwoHAbJ4OORmqQ3xOHDEMzE7h0yK1&#10;RdjeLdgAS2CTzxStYqxYoQW7KD2oTJt2MxZmJAlKqGOck9ffPWrUTRo3zruTtg9ap3MKKx+Ug4G0&#10;HsaYLorHhogpHemCZsNJA2wWxaNm4bf0H44qVXcRgABkPHNZ1mCHdpfl+X5Ku2xKum5mVc5YGkVc&#10;ekazShWQAtx9TSeTG6uqxBXQ4Y9M0SzbSxUMQpyCfrUZYSW4lkOAMDaPX1oE3qSLbrIyqQMgc4NK&#10;sUe1lVVyD0bj8qrwzMJecYPr2PrU7MYyG2528nPWgRBND5ILqobJxgHtTEhV8L83LfLg+lXorqKQ&#10;gCEscgAA4B5qKGF5niXOGZtgJ45ouUjM1OF1hjvUDGRCUkI6le1RjYmLmMgxldrAL2rp9SFpo9uq&#10;Tbp2lRo2ibjcD3BrntLhVFkIOI85Ck9Fp30G0QW85hkIVnOBuUgnOPb0NPuEMhW4iXDBh5iEHP16&#10;1Pbxh5ZoxGAqZ2gHhjU6IYJY5iBhsbyRwP8APND1Q9ndHu9jf2z6Lb3YlVYfKVtxOMYHevLNGjs9&#10;W1jVmuVS5YSllmY53Ak4x6VzjPcW1+Ijdymx43JvONufT8a7W8ltrHRpbiwjjVnQKpQdR0rK1jfn&#10;5l6EjWFrPARaZUxnGBzkfWrMUJW5jgK8BAQPWuY0bUbqKVEMjbZMLhevP9a65JDbWDzzMHupPlQk&#10;8qPShJoaaauW4mikLsMLHEzLuz145rF1LVkZcbxHEp4Hc1z+oa1Oj/ZbcOZFBBA5C57mshtOvdQv&#10;4rV5y8r5Yqv3VHvVCuXdQ8TwQZWFfMY+tcxeahc38m6Zzt7KOldDrvhq30/yI4pCzsuXY8An2rG+&#10;xIpILZUd6aRnKTKLIcDGTVu20+aTDNH8pGdxOMVajt4lGF6ntnkVrwJcRn90A68dewpkobZQraMF&#10;VTIxGAAxJxirTyLKwCpiNmyMdD7+9Wfs4WX7QUALAFwe/ar7WsM0StGFRQccdTSKVzN35zGshKbu&#10;GA2kn8Klddig5wTwcd6nYwWpG4AYHANYuqeIbeKNo4wrsTn5e1BViC+1WZGaFJTGv8R65NYskkt0&#10;x2yOVHJJbFOtrSbUpmmkbbFnkmprrYp8qFAsacDHc+tAmZu1kkUs5JT7u7nFWI51EZzzI38R6Ckk&#10;G1doJZj27VUkT1OPxpiNGySKZpJHXJX+Ld1q7cXsUEeVc78YBB6VzyySJHgEgHjio1eQtg5I70gT&#10;sbtpefZ3Vm5zyRnrW3HqenSqFliQ59Rk5ri23pkgk54qHLqQTuHuaBqR28lxp8jkJGpU8dKyrvR4&#10;LiQtECDnoBWRBqU0DcqrehIxXVeDpf7b8TWVqoA3SB3HPIXn+lA1qe0aJaw+FfBMIlO2KytTLKfo&#10;u5j/ADrnvAtnJD8L7jULkYutVW41GY+plyQf++dtXPijcyR+DTpds2241a4i0+LH+2w3fhtBrobu&#10;1jsvC9xawqFjhs2jUDsAmB/KmaHxV4b1STRfEmm6lGcNb3CSfka+zfENpFr3hC6jT5knt/MjI+mR&#10;Xw/X2L8J9a/t34caZK7bpIENvLn1Xj+WKAPEB8zEQ2m7YcMMnrUJhRxgTNGwOdj5G3rxXSeItNh0&#10;7xTfWbloUSQusuSBg8isC6T7RKVNxDOoGNwOGxU9SWihJYzpHl32gnkA8EetHlWsMeH3mTrjoDSv&#10;FCobb5xwByDnFQ8LKw2Bs4wZqBWJ47mW5xGoKR46jg4qzNckQi3jLrx0HBYn37CqxnJDK0w2Y6RL&#10;gfnThMYYhtEeW645J+tAEBttrEyukYH4n6U6WO0TCKshA6mQ9/oKckMtycKuxAclm/xrQt9MUkBU&#10;ZyxxuIPX2FA1qUIlkkGSAVPAJHb6Cr8NqQBtRwzDG48n/wCt+Fa1vpirIu8uTgARx8n861orONMq&#10;yrFgcBBk/iaB2MKDRHMYL4VfU9akOjQ7AsTgjOCMc/WtvyU2BRCrHrvYk5p6WrOMoqKeSdpxQBgr&#10;oI3lg4Xtz1P5Vag8P28m0yPuOPwNbQiEW5MgknqOfyq0Psyg8SK/+wABn3oEUbfSrKIhljQtnjni&#10;rE1vbhmbYp+XOwL0/Gpd8e4gqTgZweKqSzj7+CCTwCc0DGMrAcv8ijIwxqBwksHzqm4kg/J0FPyY&#10;g0srZbHCmmNfLMERIwpAx+NADIre0UYBYnphScf56VbaJERQluHbj5iT/WpYSCh2kDBBNOkdwy45&#10;56dRQBGq7UIMYO3soHFeYRgj406bnOf7St+v+8terxwySIWCgFeGOOteVnP/AAu3TsjB/tK34/4E&#10;tNAj69ooopjCiiigAooooAKKKKACiiigAoooPSgD5d+PRA+KlqSMgWcGR6/O9a7BGlMqRCNCAVUd&#10;qxvj7/yVG2/68of/AEN6txu3lmUtjAAC7v6VcDKprYsyTCV8nIOeMVz8tpcSXDeWo5cnLHINbGHa&#10;F5V2N2A3DP8A+qq/2iO1y0xLyfkqD2FaRMWkihcwNFCYzIC6qNx6YAqG1AkHmOoyhwGOR09aivL2&#10;OVm+UlQ3IPf9elVrZpJ5lyH564zgVZNrm1ff6VCtxBGryr95f61Db3nlwmOXLHrkc4PoaWPfC+TG&#10;SRjJUdKZcoRPuVWMT4YcADB/rUsqKvoSCZlI/dqSeu317U7Cv+9VynPr90DpSwQR24dmZlGec8D9&#10;T1qRJ7OaNwWRI14wcc/hSuOOhEzu7rhuf4j1q5bXEK71mCuD/fFUvtVtCzbp0VQOFAAyabDqkDq4&#10;CIZGGBkdf0oZdzYjS1jAlRYl9SJTzzUN3HE/3bgMTwIz2/GsCHUnFyUij84L97CjA9qv3dxFGkuZ&#10;FLE4VW6gn17AUkhtpomJCHbsHPLYxjinpMjYx1I646VgyXjuFigDE4+8ARn6VYtY7xV3iNnA4y7Y&#10;H6j3qnEycWtUdNY6nd2kpMV6UUjG3dnP4Gm/aVZgXcZ5JDr1/wAKwEnMn+rKOejspG0flVmO73Io&#10;yXGdoZe9KwKVzV2rOCkfzELkr1z04H51n+Q1nN5ltiaJtyyxMSMfh1PrU9sN7ptuDHPGeHUBsH04&#10;NbthpceurLC0kcOoQfMIx/GPUUmzVJ7nIzBCoEEIRsc4JOabp+q32k3iXNpO8cqHjDYHHrV6/tXt&#10;1kik2BkfG4L83vzisaRMAqHJAHB9fqKdrkp2PVbPUdO8cWwLxpb60qkkKMLPj+tReMAsElvEqgCK&#10;BEKE/NXn2k+fHL5kUgRkYMh3bTkeldv4uM8lxYXO9HMtuhY/xZxzmoaszRbHKzybpcLt54zg5xVo&#10;zxWNgGjX9/Lyp7Lis9wwmGTtyegzgD86lujHHEFJDNtB+U5/z1qiLXBb6bz1aSVm9SeamvL5jGGV&#10;8tnAOelZjAPlkU9Od1MycDPP0r08swvtqvNL4Vqd+WYZ1qvNL4UIWCkFj371qWk2UyW2OBghh8pr&#10;GNyDJH8oG3j5vXNdDby2bw4EK8oCSjkkGozHFe3rNrZaE4/E/WKztsi9DOyRkpCkgK4BWqElm0su&#10;/wAtlB60j+SjFYnPLHh1HA+tWF+1xIsQnaSLtjk/kea884jIkgMe/KEgdQT95TUTWxCgoDtIwPb/&#10;ADitYruGwKWLHqwwfwpWiTaqAnj5jyBx/k0xmUttlSVGcU1Y23jIJxWxbwx7myTsxg4+mKYYMyEp&#10;wBzn0HvQBnImSVOR6VqaMqve28TbiQ4DHHT1qoqiSVcAjOSPcVtaSkcFvcXbtjy/lTj7zEY/xoZM&#10;itcL5rSMejNz+dZ03EIznLjqOK0ZJfLhdgAeCM9MZ71lXMjPGsY3EZyMdMYoRkNJXy1CAfhz2rUj&#10;aNtKcjB44FYawzLnC5B6ehq1BLNBbiPj5j3UmnYSunc1J0U2RDYOVBNYcgaNSrAD29q14pJZUCss&#10;eduDheoqC7t/O+6AHUcmkjVWaMcRs5yDkrweafFDgD5TjpmrlnCWZ5ChYA4wKmYqvVSOeaq5VieO&#10;QC32IV4GMjmmJgKeeW61H5JLgxszfyq9badc3EbuIXaLIBZeB+dJlXuVrX7H9ol+3lTbwRGaRWOO&#10;B0/MkVzjSLfTXVwx8lrh2cbz0UEHGa9dtdK01tKjDWieYzIsxdQTjJzyeo4rlIvh3qGqyfZwvlWv&#10;K+aVwmM9uT6VlUxFKhB1Kjsl3Dlb0ijntA03UHvvMCoz9VVRn8vavUfD/g2YRma+BgDtuMa/eP1r&#10;X0Dwro/g+ykmXb5uCZbqXAOOvXsK5vXfihEJmtdFiWRRkNdynC59FHf8a+QxGcYzM6jo5dG0f5v6&#10;/wCHOmNOFNXqHZn+x/DdkXYxWsY5z/E39TXH6t8S8lotJtxjp50vP5CuAudRu766a4vp3lkbu7Z/&#10;/VSQg3N2qEjLegFdeE4ZoxftMVJ1JfgQ8TfSBPqGsanq0jG5upZW5bAbj2GPxqlHymZWYc9Qavvb&#10;R20byJNuYsFZQBwe4z/npUK6ddSIJFhYoRlSORX0tKnCnHlgrIybvuRo8iJlOcevNSRXisx3jkdR&#10;UaqYi3mcHHINUxIXf5T37Voxo6SxlWC4DjBPG3uCe1X0s5ijxKAXlcKQvOPY/wCe1ZUQ8vToE4B3&#10;Z/z+Oa3tF1r7Kl1vjV5nXKOOMHGCff1qX3BGC80/h6WaWBTLZeYBJB3VieqH+la9t4h0y4ABuVgk&#10;I/1c/wAhH51j6mWZbaIJvE0xZmOeMd+Pep5UjaM+YisAMnI4rBcM0MxUqnNytHy+c4PDOrFuNm+z&#10;NeXWdNhGWvoD6BXDE/gOahSW+1mQW9hG9rA3DXUy7Tj/AGFPOfc1mfDiGKfU7xDGqHGVDY3nn07e&#10;1d9KssZxkHHQMteRTySjQqXk7tHVg+HsNTaqTbfqUbPwzBY2q28UkmASR83JPqff3qnc6e1kCWyz&#10;MflBfv6Vsx3oYYaJQw/unGaikkgaRpGSTMaFguTgmvWi7WPoeVdDDgtSZFR4tkpBZtwztH+NTFZy&#10;/IA5qXQrttci1C5aHYU+XgkgD6nFYd9Hq0lzIsNyqw5wueuPyqt5CtZGhKkjW9xDv3SMu5FA9OT+&#10;ma5a5iNvqNuwZpY3kyFX7xGRxitrTdKuodVinmvmbqCCMA5HqTUWh2U8viqYzqoEHVsDBPPT9Bmq&#10;TsmiTe1u7aGaLycs4G7b6U/TPEWqWjqZNzRN1D8j8Kj1HT4nuHnlDEZCKNx55/8Ar1IdFhQopUj5&#10;Cw554rmrYejXjy1IpovVO6Z2Fh4jtLw7JT5T4/i+6auTaZaz5kCKrH+JR1rzzaq6jaxsP3UwKN61&#10;paHrl/BqU1rJJuiSYoFYdscV8xieH6lGftsvnZ9jeNZPSRr6npzJpF9aOufNG9GHQuOAPY9Pyrx6&#10;0G7czfdDHgc5XOa9+t7yG7G3gMQMo3+ea4PxN8PNvm3ugArI337XdgH1Keh9q6Muz+UKn1bHx5Jd&#10;zOrQ5lzQOWvDGmmabGQTDd3TSSAdwpAA/WrfiHQVszJd2yBrNjn5f4PY1nCOWbQmhZG+06Zc+YQy&#10;8hTwc/jit7StRm8QabqZvRCqpCcBRgkhTjNfUqV0pR1RzcvRnLMT5MMyngpyfccf0qP7ZIiFCx2k&#10;U9AfsbRqS2FDA+o75/SpdI043k7GQN5cfb+9VmdtSKP57dXbaQr42HqRVkWi+ZkNsAOQG7D0q1Dp&#10;LIpmm+Xa5wCDgirMioDxkntmi5exTEcYcvHkDGMgU9ouikluNwA6/lVkfKjZJ+oqIXS+enAYKei4&#10;JpXJTTGOipAZCpBP97tVee6iit9ij5m4Y5zV3U7k3kccFvaSKQSGZ3Gfxx3qiLo2vlrdjdDnZzzj&#10;2ppj5WylLclMAHBI6VBJOXGWYcCoruRHeaSLCRo5VduG6/jxVdoiV+YsV9QaZLjYZM+6RtrYHTnj&#10;NI8ikr3CgAj1pjIqPwfn7ZpwgOPmYZxnAoLikh2x3fITap4O4dPxq5DYmVkA/jOeewqSDTZZY/un&#10;AxnIzwTXS21nHFAsWCxBJXn9OKTZRVgtI4E8sElgP4PWrccBMYO7aTxxySamG3yWV28s5+6vP5mn&#10;24jGTgBgeDnNRchsBbxwJ5kjcjBLHvTWntLuTz4XkAbjyguefrVbVRIUJUjAGMDtWdYTFVx5WW3Z&#10;DAHK09wTu7FjUbAS2hKlDKp4weax9Pn8m4COcI5wfY+tbv2gh8Ejj171ialCsU5dfuvz9DXu5XXj&#10;Vg8LPrse3ltaNWLw0+uxrywiJtobJqnIzjIBOM/0/wDr0tlcmeAb2+dODU5T94Cw4HFePXoSo1HS&#10;l0PExFF0qjg+gkzDyo4wORy2e57VmXZiQku2D1wOa0ZV819ynDHsM9aw5/ME7h42ZskE45qEZtdS&#10;SykWSTG4ge/SteOYtIFf5fcdKxoF8uUsGznAwB0z61qIuSMkD6HIoZRrhhtAPTHY1FLH8qspzk4q&#10;OPKKCrYB/Gnj5vcegpFPVERIDkHFdF4WkfyLpmjVbcMMt/Ex9PpWM1s7bFRQZHO1U4zXTxW/2Szi&#10;t1Rowozg9z3JqZMKcdbkl9cFbJ/sqbJlYMhUeh/z+dc5DYz6ldtPIrT3WC2zO0KM9Oa6ERF8hcg0&#10;4wtao1xlY02lXbBJX0Yj0HOfaoTsayVyja6JeyECYrAu0kEHcW/+vVqLw7bId0ksztnJBPBq5ZyL&#10;c2pVmZCOCcYIIPX29fxqx9tiW2a4gliZCCA4YbQfr9anmbFyImbQ7S2X7VZQiORVy4PO5e9Tq4dQ&#10;wb5SOlYWjeJoU0crf3kc10hYbEYMWX2xjNW7TUIhpMc8jAARb2XqcUrMtWWxcK+ZGwc4J6VStp98&#10;O5929WZW9yDjOazx4kivYgNNhZ5Dyxk+VYx6n/OPesO48RJp9v5FuyzzM7O8ioSu4kk4HH9RTUWx&#10;8yR1lxPbwIJLh0RScAyOAM1mW2pwnxCotHRovLbzmTlc+57muG1HVp77YbuZ32t8i4yBx6ACqo1S&#10;RIxBDiEMoyhPzSH1wMn8yav2empLqLoegXnie3uHlhAmdcYCRrzJ6/N2FYHiHxNLqDLFNDG20giP&#10;cNqqOgz26c/hXONLeQxvGWmAk5YL8vHYdBUcahZFeQA4wSN2T/T0NWqa3M3UlsaEM17yRHGsTsXw&#10;DhRn0BrRstVeHKtdozMwGyVNoH0xmorbSNT1OPzp54LGyPIMrncwHoKinHhoFovtFxPIpw0yNk59&#10;gBj9aHbYWu7N7MbuZ9T1uGKJW/1VsM5H+8aZBqEU1tJYeHLcWscnM95M2FUA9SR3PpXNraw6eRco&#10;8F7bjojOyYPuBiqN9qFxqM5luhsQcJbRLhfbjpS5LlKdjUlu9Ktg6vJJfTRfKjRnZFnnJz19utVL&#10;jUpriFLeKxtokDfLtXBH/AjVB5ZAhjW32gAAhto/D/P50SW8/lKJ5SikZG4hN3Xpnkj3xj3qkrEO&#10;VzXtvE17b3Ecl2iXLIcCN3LH64B61rT/ABJvGtWjjtI45yMAg/drkgLCKIxxCWedv4lKgfiTk/yq&#10;FUdOQYlzwVwCT+NHImPna0RYvNQn1Kdri5nd2AA3Oc9O38qrxiQyKElaNf7xGcHgE469Kh8wCUvK&#10;AuzooByfqe3FSoqJgEgNgbUGRxjH+frV20IbNBtHdL2MeZBcI6ACVZMq34VsQaOIYXMr7n2Y57da&#10;5pbp4phLHhHXAXI6fpV+fxFc3Fu1sNpZgFL87iPyqHctOO7G2YDMcbBjqTV0oys2WHPpWAFlTBJZ&#10;F77jgY+poe6bftUj7u4bjz7dKrlIbudAQxTOzAIBoiZo2wCfcVkxalLGTExB+bA56/4Vc/tFXCu0&#10;WSOOuKVguai3Bw2WK8dhWPeXJ3EYyCec1LPcP5QKogzxtDZJrMdJnmw8ZA6nNOwtyNnMjkknrxxS&#10;E8FjkZ4GTj/Per8VoTw4wOh3MP51Zhs0jYNIMqeuCePpRcqyMiOB7hvlG706nFaFrpDyE7cAkdzW&#10;vbi3jfagG4dGLYI/xpsk3zEqpVQc/Lyc/SkBWj0uUSRyyK/Xjjr7irc9uYreRoiCOwzg/lUQnuWJ&#10;heTZGRkqB096mgTaAJJVwT8pHTnsT2PtSBq6KYnSW0ZZAd6gbSOp9RUKRMWDE5I4xirTQLFMzAnA&#10;GSB0FRqu0MwAwBgAcE+9BnJ20Ibho4YCWwCewOPzqgFgaLKKfMJODxhc1VkjknvWkMZbc23chHy/&#10;X2/Or0UP2eLD7nA45Y80C5bIzLkrErbJFVyMAk5A/CkRNmxImzxyT1+v06VYvEjWP5Rhuc9TVIvJ&#10;Css3ybFAG0nacn3pmkS2qq7ld65zyM8/jV4ER7f7x6j1rFtpG+7FAxlcgk46D1J9K2YDIWGYsYPH&#10;Oc/pQEhkcb3AZWIjPPr17VDcIsSiMrl+CSP8/StJwrgBowDnIwTxVC7lMk3AyRg4zwP1oTM9bkKF&#10;sByrYHAw2OaRrhjtCtgqSOvv/OoorjzSRGwAU7Sh6j/PtUigE5fhc4wB1NBoSs2wApy5GTS4M8BT&#10;gbh39qiKsuOikHjIPSp4ITIQgk2qx5bPSkVcsWVssSPFjcWwQ3YHHNXgR5fzDoOSP8/WkskInjT5&#10;GQcfMwAI9adtBkYDaMkgCgLkUjKXG1Tjk+9O2sijkAHtSMoLgx5Hbcf8/SpCEAK8MR1oM2MMojQM&#10;245PRRVZrxIQJXDqv3iR0GKkuBstz15HY1UMbXEITYMHnDAkfpmqQFfUdWe+ggSS6la1QlhnOWY5&#10;x26cVQd1MnyFwAPl47//AK6LgeYdkYJVT94/44/p3qa3tl8sNNiMZ5X1p7FaEsMBkjDDhB+ppz/L&#10;hEBL91HQfWntO7DZDjYowXPQfT1NNicEGKIkheoB7+5FFxMjitxzukB9cVZhTKEK3A9B19eaj2Rs&#10;QHl4PGI+cfjV2CMIcbvMD4GMUmF7jo8owVs47mpJI9jJk5LLkYoZ0jV2cEjPy4Hv0pRIMjY6scc0&#10;hNj2iaUo7DLD261Xlhkjy5bg8AdKtRztI6JgAAfQ/nTJprYL88yqVORkjr+NIUjNvpxGBGzctkDP&#10;eq0M4eTbhdoHQcdPr2qG7dnufOD7gBgEcjOaiUcFinAPHXr+P8qtDS0L8rcLIMFSetWMIyjZk45D&#10;YOBxWfG5+cOylcfdAOf/ANVXrUyG3YKhBUjBBIx/jSY0iWK081flcscZYH5c/T356VYktZDxgDAy&#10;wbgjNSSbrVY1YKWGCQ4B5I5qnOZmZiZyQeW+Xk+1IbiiURdy3fA9803zPLHlssaMCV3MelQeeY1L&#10;KcKOpPAb9Kry3anCg4J/hU5/UUGRNd2UTv5kexZ8Y57j2qtE93YzDZvOO4GAPxojluJu4OOhIzj2&#10;qzE8khYSMPlHypjge9BaLMd1pt9Oq3CvbzYOZI/ug+6/4VDfW8tpPtV1kBAKuh4ce1VL/ZFdhYsA&#10;H5mAHRqt22reXEYpEV0JJCSL0Pt6UrFJjklwuBuVvf8ApT5IrhAWcFTnOCeT70wakWUeVsjJ6hFP&#10;61Wmnkcbgzhh0VWOPypWBs04JUDBWYkAjIAp73CR3BZkCxsuAWP3ay4rvyyu58DPzHOf0qW71AXd&#10;stusJZwwYyOm0ADt/n0NFh8um4+SWHcoMuVB74IxTzHEy+eoIUdgQayBEC2E6vyixjn+matWZZ4B&#10;FuPmFiTlgf1FOxFl0L8UD3JHlfK+AQhOD+HrViGzVpP3pKJ33DByKht4M3u7IKxoEAx3xz2q/Ppp&#10;ePd+8Q9QS2f05qGzZRfQTECbUhwRnJz6d6p3cuGC4yCeQKgllezlVCwYH5eVUk/nV+20+LUI3eJ4&#10;opo/4Ccbh6gnvz+tFjNxb3KaM5dSFO7ttqyql3LEYyfmFXhYwwlQzmR+p8lC368D9aMx+Y0bpPHg&#10;fxKufyz/AFouHKxscfm4ViNhOCOw561Uu3EMnkRHeM8vnGasT3RitmEW9j0BK4rGLBz5jMeMA5Pv&#10;yapIUr2JZJThFQY45apYdJa4cPI2AwyAOtQwSJBIWkjLEH5Vz/n0rS+2gJuNqx77g3TimxRRWktD&#10;bAhyF7YqJo4n+fcBTzOkp3Sbt5ORkmpomt3G15olDHn2pFrXQpHcuCGIzwB7VNDu24kYAD1HWtZd&#10;Ns2X93eQtIMbskAc+mazLtGhl8tiPYg9aAaQwsZ3ZFzzwCecVHKgjAjK7H6Fu5pySm2kWZSeDxkZ&#10;/SoZrpryRppDlucBT/TiixFxhdvuhAQO+KFZw3+tYD0xiqwONrPuVyOEAz+tOaYEKW28A5JI/U0w&#10;5mSxkSk7hnBNSwQ/vGwCVC5yBVPztrMysxAwM4BA/Cp4L+WCRowi7WXGS3J/DtSsPmFmUgsVXp6d&#10;aoYf5WDncD3Fasl1ayp+6AVyOQR0rKYjdlypI6ds00GgE5lLPuIbjjpjvTiivbK38OACDzj8akTy&#10;AMSE7c8gHr7VFlvPCbVYdstxxjsBQifQqiJTIWBJ9cCrKxxLHhUyfTFR2qPIjE8L1yf5VbWKSNtq&#10;naW6n2oZoUCpM5WVsuem0cLUMqNG7bHBww+X8eTWndWUbACJi0h5LAgqR+NZ8uljjbJvI656Ci47&#10;DY7uUjHmnb0UDjOOP6VKLu5ERfcp4xgdzVZonhc7o3Ujv1xUcckodyyscggucd/w4pisXBqDxr8/&#10;0PIxmrEeobFAkkxjnFUPMQdFBXoMHgf41GZSxO8demSBRYdjbg1KPIG9c5yMnoKtJqSMVZ0xxkeg&#10;9q5vpwzBc8cnj68f54qSNlZiT8oydvpQJqx1EF5EwKsVYMOOeVpjRwyE4VZM+3T8K55bhog5BXce&#10;vc4/KlS8dJM7ME9yOv5ClYRqvp9oQwJYFuMjpVZ9GG4iNlK44zUa6gAeXIYdeP6VM12hYbpAh6k8&#10;8/0o1HcrnTJ2jcLETt6gHn6VT8mZDt8srtOOOa3P7RjUbjMrNjngmmSalFId+I1f+EqAv9KdxmOG&#10;MfGCWPU46VoWiAw9WAPfPWh3iuSxkADhc7x3PpSBDbxjYxx34pCkT8ou0/UZpgHkrvCgn645qBpH&#10;dQAw6896csxYEOueMBc0zJq4KpaXDgDee3SmXBWBSOPy+9U4ZQm4t37Dmqkqs3VhjrjpTTGimCzN&#10;kgYoVSEJwdp4x61OsG/ndx/ewRj6Z6/nT3tXkXgZCjAPl0XNCsgAJOD1GKkiWctlSR9O9Xrawfap&#10;aMA5zvbOcEVsxadGigkDr0FS5DOcSymkLEIxz2q4uiXYhWRoiFOK6TZDF91RuYdBTRK4G0n5c855&#10;GaLi0Et9MitbeKTLLI3LBhjn2p5k8qFUjHPqoBpHk8zcrSAAc8dDVSRioAA+U9vWpE2+hajldDls&#10;gnpUcisk24jGTwc1FFL+9x6cFSetWJCHTfkAY2jPY0AJ5m4HJBPU4NOWXKlSxOPfpVNmxll6joKk&#10;S6ZkOFLEHByOn055p2CxNKY2j/dkllYsT65qq8soRQGOMk1cixNMFVwzsBwBtzUE9u55C429Se1F&#10;hMia+lyhcgkd6kDCfG7qfXsKrMp3KC2fwprMQVIyM+p60WBhImx2OGHPFXVdto8xXI9c8Vns7EHf&#10;ywwBkZ561btY5ZFXZtcnPy9zz2oEh8qxMo2k/KOTinMXkfLYGBgY68CiJQpw6nIPTnirkcaSLmbI&#10;GMDJ5J9BSHcxmULIecZ/vd6WRADkcZHStWSyidcvIgkz0zk49veolghD7XdlwMAuR+tAmrman7t1&#10;FaUYRmHIz3NVLqEQybd6PnHKNn/PSmW7OCX5BHqaCb2NlYcLlTyT1I6VLb2NpIH+0TtG5GVbGQT7&#10;0W0iTQKN4z0K9TUNyyQk4bIzj3pK5d1Yo3VtI28KqttORg1Tw+3IH3T6fhVo3Lq+U2qpOS59P8ag&#10;ywy537MH+EDnNMzZNDLJgoRuHfPStG1CtuXHJx0XisdrrLjyxwOGbNbFupcxSrKD/sMOf/1e9Jlx&#10;7Fa4URBtgZhnrVLeWc4UL3xXSTRfaoWCEEbcnd/DXLzEtMR1fcQOD0oRLjZmghfYjA4UcHNWIZgs&#10;gyRx68VVjHmRlctx0OelTQRlH5IB9cZpFp6Ft3O/BK81VniLqMoRk446Cpjk5OTvx7YprGQOFyCp&#10;GSR3P5UhMoIsdrdqZOh649KsxtHPKChKbjyRzgfSqd0XncuQAAPl3VJZESDAI8zoFJ+9/WmJPoao&#10;spoghKBo3XcuTyO3TtVsRRhRuJBA4B7+9VLWaMDZJvLgf3uKvagv7tGjbII4bH6UmVfQznjYoS46&#10;cA+tZVxGOWPYkD1zWx5zDCgI4ByQf8KgvoYDbknMbjB29cnNNE2ujMhlaIh0O3PzbvfpWnDLNGPN&#10;+UOzZ4P51nW6mVG3BgqDr6fl0qWON0OF4UnOCf8APFNldDoTcvdRqZI0AA6gdPeqisfPBQEgDDH0&#10;qGOWTbhYsLjjsRTAjBsnaBnkluCamwrly4hjdQ4Kty2QO1UZJgmMnaV4TtxUqOC+7YeO+MfWnywn&#10;asqorEZxu9PrigTfYWeJLi1+0oVPYgkZrIlhIkB5xuG4+1XkcIwUMrPjkKuOOlLcWQaNWHzMOpHH&#10;6UIXmMlBCIdxK54x0q2LgTR8jZ0BOOtULZGkaREGAmM5Ix+pq78yBBg8DouP/wBVNlXGS7c4MqkH&#10;+EUtt+9idcE4bBA61Xkld3PBU4z8w6H61YgbyIicqS2c/Nz/AJNIncVxsnztIIpftabjwWLnBPoK&#10;lbeZEJVgCOACDgVDNDGJdoJwf0pDG2wjeSRCxUcEHPTtU1yskDRyFwV5ZSrcHFUmRiw6KWORjH60&#10;jswXy3ORyOB3qkJPoZl3fS3lw01zK7SAbUB5wPT6UxFkdiFcMT1A4qvPkTsDzg5Oa6HQ9F/tBljZ&#10;ii43ySdlXvmm2kXuOsLC6eEThVS3HAkf+L6etXpdjytJtB6KducD8K0Nbu7Zkj0+wy8ccYAdl+d/&#10;90dh9ayNkcVrIWceYFz5TnYfqD0PuKlO5qkloifVxIOoRGtWIEYXBKnbg+/Az+NaMt0114QhWBfn&#10;iZVkGOnX9Oaals/2ZZy3mxPbhiwGQRjGBms+1uEj81XV2t5I/KYJ/D6H8KllGpo0CrrcFtKeV+7j&#10;gZxkVt6vqS2ltHbbCzDLyFT91jVLRLJptSE6vF8oVtxYHdgY49+Kp+Jh59+yQsxIPzg9M00CukUb&#10;YMllNOWBkL5kJ5OMVueGrQW9mb+UZmnJySOgrlEkkjFwm75GGMDnJrv9Mlg+zxCMjaihaTKicx4r&#10;Ky36JuwscY7dzWFFECAFyvYZrf8AEEJl1WRd27eVJz29OlJpmlJIwLqNvrjvVIykrsTTNNildXkd&#10;GIzuA61qzrHAAka8seR7VJO1pp0RZmSPjBYnGaxjrtuzFiAy/wAJAzmkWlYvuI413sceuKzrnXrS&#10;0UKpJbP3RXP6jqU15IUSQohPFJFaRW8Pn3Hz5PyL/eNMLjb7UbjUQ0hDKnbsAKoh7eMgbSc/eap7&#10;uR5pMMu3A+70C1UaNEILE+44P4UWIbLh1JnQW8CBEHTmmpKSNpYZ7HPWqgcoAAiA+y5NJhmGQOvX&#10;HahgmWjhP4sk9PSmm2Ji8xxhQ3JzSQzlW/egtj0apldry6jQKAAfljwSMfhSGIi6eg+dJJG6jB4p&#10;kl1GwKxQKif7QqW4tnN0ykBMfwxr0/nUTWkMaKZVGeT8z9fwoAjRJbrdsToepOMCp4bYISF/e4PM&#10;jdBTlCmINiRoxwRuCA/nSS3GcKm0KBgBOn4+tOw7kMscOO7MeMkfyFeh/BnRSdUvNUcH91H5SZHQ&#10;k8/pipPBfw3l1LZqWtq8dsRujgzhpB6n0Fd7rPifwx4A0xBfTwWcYH7q3iUb3+ijn8aBxiZesj+2&#10;fixoWnfeh0m2kv5R2Dt8iA+/Uiuu1j/kB3+f+feT/wBBNfO9p8Q/FWreK9c1HwdoM1zNqDIqzPAZ&#10;DFEgwo4+UHk9T3rTm0T44atbu13eC2jkUho2uIo8g9iF/rQaHg2K+gP2cdazHq2iuxONtxGD+Rx+&#10;lcFdfBHx3bxeamlxXK4zmC5jJx9CRn8Kq+D9U1L4YeNoL3WNLvYFCsksMkZRmQ9xng0Ae0/FHQbi&#10;61y0urZTsnTbIe24dM/hXD3OgTW4ZpIA4JHJByPxFe3+HvFfh7xvppm0y5juVA/eQOMSRn/aXqPr&#10;0rk/GHg+W2ikvLQTzWi5ZlVsvF6nnqv8velYDzNtKD221bfbJuxlX69Pb2qBdHnAI8oEZIJADN/n&#10;8K6JrTzoEMUcgB4+YgHOOxx+tUo4pvOxHM7P/wBMznH+JpWJ0MxPD4DBGglJPfmrEWkQROFLIhz0&#10;UFiK6WwgvGBEzsqg4/fPgD6kmpZZhATGpXPRjH0P+NA9DIj0yLn93KwIzyuzNWhbRxKAZPKBPKR4&#10;yR7tSoysG555PXnPpTYyGOCxOcEjOMGiwmyZWCoY4xtTpgE5/E+tPSR0Y7FC8cZpgYBgBgjuo6Uj&#10;hlYFkIBPAHJp2AsK++Ng2CwyOnSq0cnz7mI+XG3iroijiiacFy//ADz2kA+5NVkzdLiKBd3VhHnp&#10;70xE4klkAwOmBjGBzT03J5RJY9RgGoywBCNwXXI7HgYpZ2KsqkHaSMc8g9akodeXJ8jI2hSOAP4q&#10;jgt/s8P2i46EfxdvpUtwlrEUO/LIpYoWAGc8VlXAutQchydueADgUAQXd4b2Xao3gcZ9afFbPGq5&#10;PU5xV+GzjsrX5ypkY4H/AOukTYz4YL1AGcYA9T60APjTEePUnpj9asW0SkuJWIA64PWo1Rdj/MHX&#10;OcdM1ET5StgMG68GgReOpQW8XmBCvONueteUCc3Pxq02YgAtqVucDp95a9Js9OlvczAM6g/dXlhX&#10;m+0x/GzTUPbUrcf+PLTGj69HSigdKKYwooooAKKKKACiiigAooooAKKKKAPlz4+f8lStv+vKH/0N&#10;6lvFcMVTGwqOQc9qh+P3/JUbf/rxh/8AQnqpean5cccKAjjnb16VpTV2Y1R0jmzRsy7R/CuOtY7S&#10;zzvh5FVs7goJJNOmmnuCju6oATweuPeptO01b+7aR3RMnl24/Kt9jFIi8uVmEbcjdnIPb3FXYykT&#10;hBIAqjjA7n1NbcXh6KdlSHUTsOSSeSKj1HwxFBbLJDcNIyH5i/GR9KhzRag7XMuOSMvl3whwPm5x&#10;71Y1Mm1iia2uWQYy4zxnr0zXQ+F9Hsb+SVbvDFVBEfcVznjLTobHXHgjaQxKFZVPIyanmTlYcY2j&#10;cyZ7uSaMM0zMFHdienUj8xVBZDnLt8qDLHP59anKAbdu4nptx9P51aGjQhQ91mSRhuIzwoxnFW2B&#10;Uie3lAdXZgexHUdqcFV2YKuUHIc5yfw9KvJHJMpeKNEjHAwOMdqmjtVQM7sxPc9AaLkNlaOVIbZY&#10;LdWaVzjdtxtB9vSri6bBDEfOlPPLAnimvIwA8jbHkffPzNSQaVeanJM0ME07dWYtgKPpUt9wimyS&#10;C/soGKwIrtnjYCc1WeeS/m2ky7ONsad66rQfDWnz2JF05jKsNr55bA5I9uvNSjT9ItSHiUrBjiSX&#10;mSY9lX2/xqOddDdU2cq4aKMRCBmcdCe5/wAKeLK8heNzD5S4O3JA3fn9a9H03wnNqUTq8KWlszBj&#10;CiYJHoW6/gKu3EXgy0huIpFjZ48o+c5J9j3pe1uHsbHn2lR2cKrFOzQP1O8HaTnoCa07LUEudetp&#10;LBJA8LkNIcbWXuR69Dio7mfTZb51sjcR2agBTJGHJ79PTmq4uV+0MIzKltu3K0UQQnj9AOn503qO&#10;9tCXVkFxeXsyFpEWXO9RkYY559OtYn2eJ84T5hyO/Fa0uovLYi0sbWWCNh++K5Yyt9cUz7JJYWU1&#10;1fwGLzU2W8bcMffFVF6GUt9BNMgEk8bE/uF+XCnBrpfEETXF9C7Ftv2ZHDDn8K5PT87lGMhcsfYY&#10;rq5rw3Hh2yutozFK1u4/vKeV/rRItbHKTrG19IysWTnH0qK6jjQA7huCjIHTNE+UuGwDjkA+tVro&#10;u/zDpwG4701vYhPoIZjISBwvpUU3zIV3YwMmnopVMnrUKjfP83A6fSvfm/qeBUftSPdqP6pgVFfF&#10;IiljKruJG0+vYf5Bogne2IZSF4zg9wRmp3VvLKY5HBH05qGa280blwoK4wK8Bng2aL9nqEMxCy4R&#10;wT8y9/qK3IJriMjZOrqOdoPP61zdvbW/lP5mCwPAzg4qzDdOxw8eGUcLnkUDTsdA9y8iMSQh6k4G&#10;TVbqG647kioIroyqGQ4xxtb1qV5FZHaQAHGMc4PvSKvcDcbY1ReATj6015MRlcku3AA6fjRFGshL&#10;AZweh6VHO8jI4VV5PDDtTE2aOmiK6n8lnL3DAf6vGFA7U++voZZFitx/o8R4GOp6Gk01EguraPdk&#10;4YO3p8tZTSqg2Y46Y7k0iZ3SLE8qMuwMeDnio7nPl7wdyr1A9MVGiqrkqOOCTSylpAwzjAxg0yIv&#10;UiSQqnQBQOATx0pI5WYIm1Sc7jj09qiiYNDkj2p0ShZFbH8JqiZTdrF+NyOOpHQZqXzt0Z3IMkVQ&#10;Jk6JkcjpTBJcqSACT1+70pWKpWtqasLbEChFQj070MPkztBrNWe54JGR3JXFWYp5GQggYHPSixp6&#10;HRaFFYy2xa5jzcdNjHIANbcerWlrMY5hG6ImDDnhgO1cVFNJEu4feboVrt/DHhZ7zy9R1eMDB3Rx&#10;Yxn0Jrz8wx9HA0va1X6LqzanBzdi1oWjXV1eS3c8z/2fIu2GNx8zLkEfTGK6u4mjsLGSRULLChby&#10;4+pHXgVm6tr1tpubdJENwR07R+5H9K5rS/EF0bwxTEyT8gnPEif3frXytDBYvOp+3xTcaXRd/wCu&#10;50OUaKtHczfFY1rWxIXhkish9xJCEA9yM8muCgsbdY13jc6ncpavRvEFzG2nNbPE10vyyKQh4A/r&#10;XDtbNcqrR/LGwPBr7XC0KeHpqnTjZI8+rdyvcxJ5WaU/NwpIXit7Q7b939rlZSkXzEHuP/14rEur&#10;eW0kG9Pk7MO9MW9lQYDts6EA8GtJXZurcuh0kpTULpHQCO0jYABwMHPJb8scVuaPdrfmQIrJaw8D&#10;A+9jP+cVyVq11qo8uNAIoxkhRxz612Gk262sPlISI4z5jEH0qJBFGP4luAsMcewLJK3mAleVX0rn&#10;IX3OoMecnjbxVnWtQfUNTmm3ZXOF9hTdMjDTiQ4wvT61S2A254iYoj1ULgHPfOTTbMkTMewBqQEB&#10;RE7HYRzn1p9pHHEGa5cCMMNz57dv6Umyla5nSEXOvhR923jA+hPNWNRby9NuGXqVwOPXilttPlsZ&#10;7h52V3lkLBx3XPFVtYlQW6QtJ5bSNwfpzX0eFXsME5PqfL4uX1jHKC6C/D23muNYeMShYwrbtvII&#10;9D7131+jwoVinYbfQ4/rXKfDLYt1d4KltueB3zXWX08ZlIAVm6EV8zV96dz6eF1AzbR71mLCYuO4&#10;fmrl5PPpemT36tGCBz8wAz2pYnt4hllIPoKdejT7zSbiCQDEoxjnOfWs3uUtiHwNHK/h+7aUHzZ5&#10;GJ9OTmsy5uWinlgJb5Dg471NoWvw6NpSWhLM6kgbh2rJubgSzPIjck/NxVLcRbhv/wB4qiJQScfj&#10;TIrqSHWrict5aCU54zlTz/hWak7LKCDnac/d962J7X7Rf3VvEAZXjWRB04/yR+dNaAT3OvWdzGqx&#10;MznzM52kVrS3sZuomZxwvI9iK5N9JmsLXMwGA27g5ro9JsI9YgF15jLsAG2k0lqC7FO7vUl8h4IZ&#10;i8Lhs7KhW9uTqs14loyByrKrMByK1ZlEMnklyRnFM1mygs7W0kgjwXb5jnOelSUkivb6lePqChwm&#10;3dhVXOc/WrPhf4gs0r2OtlQyuESZewzgb/8AGo9LhmOoRMsLkK4OdvpXJeLLb+zfFFwildsj7wT2&#10;zzgfjXHi8uoY6DjVXo1uDnKm7o9d1vQ4dWsLlrYRpdzwlFmx94e/rXk9p4Y1yTUJo7yBbeKDO+SV&#10;QQ3pj19q6Xwl4xFlpk/9oTGRInUAJk7FPGfpXfyxWusWMcscm5GG6ORT0zXzVHFYrJKvscT71J7P&#10;sbOEayUkeTi1u9Ps3u7i23xbgvyEYI75HpzitGxuIprWT7JZOHjB8yMDkZ6H1ra1S9Ftq0ekPG0c&#10;KoZZJD90qB0/qawfDeppfeLb2SLiKWMhdvscZ/nX2NKqqsFUi7p9TmlBRdiIw3ggN01rI0OSck9M&#10;df5VbmsdRvIreWO0SGNgD5hIOB7gVuaHaJbw3tqtybgLKw+ZtxGef5mrdkQ1igckALsYfTg03MSg&#10;c1ceHGsnga/uFlVjhlGQOemDU8UUMEj20VuI1QAq3rmta/iGo6DauzHgjlTycdKx7yaytJZrxiDL&#10;FEFb5s9zx9aSk2aqEYrQr3Tr5EbtwzkD65rltWvI3LQR53A5GK0J5jewGaY7Ykxs7BiBzj2HesEx&#10;gu0yxrt3HZnq1bQ8zKq10I5dyiOLsfmYnn6VUkm3vswMc9TwakmMgHJyx6/Wo4LY7y7cs3YCrMkE&#10;a/zyTWzpumidUmfiPPXrUtpo3yqzD5Tjg9621TyIVRVAUHmM9KTYxBFFBwTkkDofTGKmF3IsewNw&#10;eOMfrVRwN2VAQ+9N+bcQfXJPpUsly6EpYFy0rH6LSAFi7E4A6ZPWnKqrkgbiOST0qKWXeAy9aQm7&#10;EeoTmOFEjB8tvvY7HIqlbyC3ff5hG1iCM9R61LdNiIAY8xjgA9/WqcsdwsTE/JtYY6YI6/1qkSnq&#10;aczxz4mVdvODkYz71UukWeAoCCRUjX5ngRVVEfAUleh96cgJcbkY+hHSrpzdOanHdFqbpzU47ox7&#10;SXyJwxOATtatnaWOFIJB6iszVLbyLncB8snPHarVi73CKcsSuA2Dx+Ne1mdNVqUMVDqtT2c1hGvS&#10;hi4ddydlk3ttb+E8e1U7fTmn1WKGCYF5iFXJ4B75rQbYq7QFG44HOadpdr5mr2kMSGRwwY9uh9e1&#10;eDfS54aavZG9L4D85mjg1JTPFHuaLaQN/UYOa5hDKjOroMBsZr2EyTsBsKKBwV25BrgNc0G5TUJp&#10;0tQY3O7EYyv5VMZ33NZwsvdMaKEyDCDk8n2q7HGVOQuSBwSM4NW7HRry5txOjRxnlTnk/iK29L0z&#10;7JsMsvmyjJKsvy/UU3IcKcmhdH0Ty1W8uwTMeUQnhBWncQr5Y39D0NRRamZLuWCaBo9v+rYnAk+l&#10;KzmZyzMMAcCsW2bRh0I1j8vlyMAZz2qnJ4ktY0kjt4ZLonKkKvB6+vX0qy8qMlzC6lo1hJcDtweP&#10;xBrmdP1aDSory5to8TyqYLNTy33iS3sBkc98VSVyWrGdfa5d2McunPbOLq4O9kQFAikYPfjNZQsp&#10;rtwHt9/OxIEwdg98c10vhvw7da9qUk0zuIfvTXD8lz6CvRfs+jeHtMYOkNvb42lscn6nvTc1HYcY&#10;OR5da+FLu4X5khsxjhQvzdKku/DIj3fatdIIQiNW5ZPXvmtnVtQUs32Gd0tc4DAZaT2FWNB8LXWp&#10;W6Xj7bO3k5UsN0rj154FPmdri5Vexy50u8uLZYZb4x2gUhVA8sOO+R15/M1m6royRXS25C+WEDBI&#10;lwrZ7EnvnPp0r1HUdPsNEa2t7G0+0andnZG0x3kYxljn0zVa/wDBVxJZo80onnVfmdRg8knHuOaF&#10;U1E4HJ+HfBR1dDcXLpbWanqowWx7mumhh8MaDdLZWmnfbro9QqeYR/QVU1fV/O0m00fTkKGQ+TI3&#10;QLjg/iTW5aWdp4Q8OvLcSqZACWkx94+g9amTbLikilrd9fT2qrcaNZRwkHH2khsfgBwfxrz+7stL&#10;sJjLLcC4dTuFui7YyfzJ/WnaxrN/rTo91LtjHyoqkoMfTNUW0tWRJJFS3QAZaTv34FaRjZGUpajb&#10;6+n1mQtdShYTgRxD5UAHT0z9ai+wtNArRgJDux5kpPln6Dv+VPM1tDkxp55BGDL91fwqCa4luWJk&#10;kMhHGAcKv0FWkZuQ24s1hOPOikA6OsmB+oqJFtbRTJI73MzAsI1+VB6ZPenOkmFIfB7EYquYipO3&#10;ljzu67qZPMWDdT7cK8VooGP3S4P4E5OPxqqwjklZgWkbGPMlJ/rTxAoG+4m5PoOT+NCm3jf5Lffy&#10;Dlznt707BchfC/Ksiknpj5vw9acIGCgMOOnAqV53JbZGoY+n/wBaoZWmYEMWLHtjAoDUQw7WALqF&#10;HQDinKkSHd52NzcgAnv/AJ6VEI/mIZ1RRjnHP609Rb/LteQ47kUDHSxrIMq4I3Y+bjFJjYMk42nl&#10;cU4BcFgcj0dcfrTZGLJliaCXuRqxZcBGIJz3AzSFJDkkFRnhc5B/OkB+YbVc/jinmQb244/HIpAQ&#10;Ozgg7d3P8I/wpwdxj5SoHbmnSkEFfTvSKOCR19AaBlgXReUEbyR6VPHffvNjpu+bqw5qhucH72Po&#10;aC2V2tjGc0BtsbRvbeMAFTyegHBqVdTQkblIXPGMZ/KuZeWTO7naOg9Kcbl1ABwR6Y6UWHqdBNqA&#10;P+rCqCPvMBkflVWOa1i5lkLEDJ4yazI7jdyxOewxxV6GWMxsrEbs5BFFhonOq5I2wDbjg9zSJevL&#10;IqBSA7Y5b/OaYjRqVVivBzuq0rWwcsW5UDDJ/Cw70rFInt7pgHjY7iFKEY96z7984Q7gPTFX3u4U&#10;AnRf9Y2593OH+vuKbqPzzM68FjngdB1pESj1KMc6+Xt3SEj1FO+0K5wByvFUXQ/at5uCqEY2gUkK&#10;R/adyHDKfwNMlLXUsXJ3QFggyuSNwHp9KpAfa4MiU7DgbQOnerVzLJ5LA4B6dapWryP/AAoWzxjp&#10;R0KRqQwKJFLP5gzn0rSYDgcH096p2seIi5aMgdRmrMr5wAeccGkEtyGaRlGRngYrKXiYsWJ3H7uz&#10;oPrU+oT4XYCT64FUklXDAPye3rTJSG3MUUN4rbmUYyNo4xn8qtq6MR82MdcGohIrLuIBIGOTz9Kh&#10;MRZUK4Jzn2x1oLLaxEtsAA5znHWteGFbKNVIy/cE9aoWpkt3jbILYyABxVo3AMmWHJ6ZpCehftMK&#10;XlORtGBz61EmCjTFjkHAA9Oh/pVY3QWMpnBBwMU9LpVQhtxOOD/OiwEpQ7mJGWzTcMMZGOMk4p8U&#10;6KxbcvXcSe9Zl9quGaOME5HVaEFhLi9DKd0igA8L61nzOshJeSUIcYCPj+VVTKwdyXDFjyMZwe1D&#10;ZCjJUkYBOe1aCsSxSRb2ZTtUg7dpzgelTvOoUHCl+qp2FU2Kq+R9zHA/+tSrKrYZT3/CkOxbLtgN&#10;ISSRwo4H50nnSSR4jjwmPuqdqj6mq3noyl5TuI6A8KanWO5vEUFyIhjKoMCkwaLcUMjOB5sZIGdo&#10;HT8e9XrceW8fIHzZY+lNhhjt0UBcDGeOv6VbjtpJ1QxrkEkHLdP88UhbMjVPMzgkxqcn35pFMQV2&#10;ZSuT8tOmnjjVljJK53HPHtWNdak8qNEpGwdMijcNyxd3saAqu4gdsVUU3E5RghHOcZwKit4HmCO4&#10;IQcgg4raC/uSTtwOmOnSmS3YwfJ2MxCDMh5wR3//AFGrEcIWIIFbc2SCScKO9ObLHBU88Zz0FJKW&#10;ETEfxYULjoD/APWpspEDSeRl0iyuR8xzWnp/mQqJm2+Y3Trhf1psFkm1HlQZUcL2FPluUQleTjsB&#10;0pDuSGQhgTzk5weuO5p88hg+6dwIBB9Qaq20sksmd7BWAQ57rV6S14ZdxYMMrjn359qQFJ4/Ox5Z&#10;Oc8jr0pYrOVnBfmP0bmpYEJ6dc9fxq1HL8owhIJ556+9BmRpaQAbwFyT71BKiLIHJxg8AdTVvzAw&#10;J4UDjisead5bnMZZUU7cgjmhC3ZbBtbu8MkqFDxlmXqR6/rS6rFayxw+TsZhncVIIGB1Peq8asx2&#10;lt3OWJqSUGEYABIU4AUdcYpGilZGUrmPYQeGOeGwP0qRnkLqW3jJ4VTUyWbDDXDFWYcDNTRwxiLJ&#10;5kJ+TjhQO/1qmHNcpPJNtOEWNc8sxyT+HUmlZlcgM8kzc8EYGfpnmrS2TS5AzuPOcc4q1FoyLD+9&#10;YKoHc454/GlcdzIjDFQowofhthIGew4604xM6KHJG0YGR2reFtaWyo62vnAfLjzPlrPlS2KEYMbq&#10;uTx0ovcT0KtveTWsmyLaqDtjBP6Vft9duIZA7EYPyhQpx/OqcsJ2AxuSPWmwRkkE5HOMEUrIFKxo&#10;fZvts3nXEWQMuCw9+f04rUjgMsiRxkBnb5cdcDqRWCt60DFlZiigA4+vapIde8hmkCMbnBAZm4Xt&#10;/Wk0VF31Z6HAojjkuWYhY1AYdzj0rmp777ddzT7HVG+6GPP5dK56fxLqSwrFNc4RgVKoAoJ96rw6&#10;rNGEERRYguTxyaSpmrmdDIFSPzNhbp8v+eKoJPErNGQHH0zjP8//AK9Un1CW5tNj4O5gSQ2Dx2qv&#10;NJmMgzLGCPmKZzz2Bq0jKUr7GtCwmYxjLEnOdw/KprVl8pxcygRc/fB6VgwvKswEZaGPJyFYnPXk&#10;/pVh58EjJdduDnp/hQJSszQKxxYC7PKc4VlTGPx5q5pUMsF3MrICjdAcHj8qq2jRzwEAgY6A9AaW&#10;bWYbGIqsbzSF8HnAzSaGneVx2swi0YSWcRwz5Zifu+nWqa37vsd0GSMEA/ep1/fNe20QGV3yqWQk&#10;dBk4qBU85fLgcHuGU5BxxQl3CbXQLi635AUZBwPTPrSyTym2xH85GOPT3xmnXESCGNGIyOcmqLJI&#10;uX+VGYYJUVQtCwDuVi3DYz6VGittwjNwCcbep96hEjF1XaeBwec1ai81pV+TaoGcEdam4rFea48q&#10;QqSwIPzZ6dKljniRw4CFuhdj0HrU01k80xfGOPmz61Qa3YbhtY475piaRO1w6Oqp5ZZurDgipBIq&#10;sFc7RndkGqhkCt83JyO1RXVw2QEUAfTrQCXQsyTqzE+YMjnPXNBVZIQoy2SAFwDn35qjEVAO7liB&#10;njp0rQhkKgBANx7ntSG9NhrWu3Cq5Q9cZ6VZSZwgG/fjrnrUIlieRs7AM4csPmLUxpW8392w2gYx&#10;uIwO+PWmJNs0o/KliEuSMcEY6U9R5TDCA7uC2CazYbqMMGxs2dQ3Qge1Tw3rGPHRSSQv1pWLJLhA&#10;+SOecE9M1Qks3ZsBgMnk54q6syvuwc55xVhVUgYI9enSgZgSWbZyccdiM5qPYVA4wP8Ad610ZRDg&#10;lVJ7+9MNpC6n7wYc4I4NFwuc75YII2AgcZP+fenq7kkEg9uTgCtmXTrYkgF8HnmqEli8RYkAqeea&#10;dwKzv8g6g/Q8VGdmc8H9ae6NwDxzytQ7m4B4CnFFxpDyBnBBJ754oSYqx2scegHSmHO4AD5c9N1N&#10;bcpCoSM8DFAEgnVycpwOpA/+tVgNG7ALyQeM1SWPJCpuAx37/wCc1r2OmPI4eQ7UPIyOTUsGiOFL&#10;iSchR9dorUjs5guHOV6nir7usUCRQRpCqDt1Y+uaikvLg8CUYYYKilckovA0O4qA4bpjrVGVZVzt&#10;Q4z1xzW7bSFsluVAzgjvVgXEXlYa2Rjg8leaExWOYM7RsDKjYGOBx+tV5ZWmbk8Z+Xn+tdE9ksq7&#10;pIiEPSojotqGBZmUHkACqvoCRnW9nLMiuWIHqM1swxRrFwxDADv1psKrbRtGBlcYXnpShwkGe54O&#10;fpU3DYtI6xsMbjs4U/4VIZwCxY7T6jqfrWULphJwOc0yW5xHk9TzTsJyNMypkgcZHWo5HG3O/Len&#10;bFZL3f5/WhL3JB3cigVzVhnDjYQox3qKeUYyrZOcdMVQjumXBJByc+lLJeqwxkZ9c0WBMsxsGYZY&#10;A+o7VfBZsbznHvWbbEbQWY1eV227STg9xSZVxrNkld33uMURzfYZ1cxxsjrgq3P+TUgUggkEL6jq&#10;ajuoi6bmBRgeMjnFAiaeSCdxNBGUQYxGTnBqUyqY9vHqCQOD+FVrVmAJHJPpxx9O9OLOzkgEt3BH&#10;FMGyUxqcsWzjoV9arsiAHA5GST61aV337yAW4xgcD8KdFB50rLtbOMnikTe5m7AVOMDtkUWbCGYB&#10;jg8AHB4749q057WJVdABkEfMe3Wsy7aERAROC5Y8egqikkajKnlkByTnIwM8VCfNZdqO2zuR3rLt&#10;pLg8LIQemM9qeZMDBkYkHsetKwuYvylLbGH5/WqpkeV2w5TjPJ4JPAqm7uzosZBYHDEnOKQXBtwY&#10;mQGNCP8AeJ/yaaROpOpSJP8ASPncuAzKcBRTE2pMY1kDMRkKxxxWe1zPKxyVVG4CnBx+lIFaNGkV&#10;lTP3sH9aYctzUjuvIk3K5jkIzt6Uf2hBLITJM2R1dvuj2FZBcMTkyHJGcnrTWfagWNV4+7yTz9Py&#10;pWK5S898oZ1heV16j92R+A6fmaIJrt12so8tjnO3HHPP1quizXJKmUKpH8PAq4lvPaxEnEquOdvY&#10;44ouFkSKVRCmzeucrjoT6H3qzE8qqfKkzt6puzmqYtbp8FMBS2QTyMd6nht5lVmVdvbNJsjY17bU&#10;Y1f5n2OeCMVVu5ow26IcuectVQR3TjGyMHPLE9ajKuC6FVTC4yvOD7VJV77mjHKJJi204KgjbyKu&#10;Bi0rBSVcnIGOBWZZS+XmF2UNGMAHuK0xdQRfvJSCW4CjH50WGtiyvDDeSARy+M81NcyWyQomGff0&#10;CDGD65zWYdSMzhAFCse55qzIszR75GCKvQmpsFmRzwwXDI2wo6jrnPasmdTFdtbowcjuB1q/eanb&#10;CILHuaRRgNjA6/rWZDdeTIZWjEhzyT2600LQ1LGV1TZIP3nVST0FbSzxNbBJFDED5dp4Fc/HqNrI&#10;2+QMjn3yKvrPasMKCWz1z/ShookgjVpHaRCWIIAHB+tZ92ymTBye2TWoZY3VdhKnHOR/Ks3UIWiX&#10;fnrQhSRlxzbJS+4hyOcnIPtWxBIMqcZJHK+1UrOEFS648wYznvWpbQjapUK4AwcdjQ2Il8x/MXAC&#10;jHORzTSrbFUBNpOTjgildHafEeAwBGAc5NKh8qWMSBguMHJHX0+lAIf/AKLNabSjfaAwCt147ipU&#10;3m3KIVHdcj8h+dVmR5J3lQMkanO1avBrUjH2kxuGyIzge5zj3osNLUyCWivGbcCCChyMirhj3Kuz&#10;aX9A3QVFexZuBICApIAx7VOMKj8J04z1pNAVGja2umn2eYq5BVsdPXpVwWy3EBdZI3BOVUsBim29&#10;yAzCRlwcdRwcdqy73fFNmBnWJs5IyP8A9VMC/cRKIVmdERVHKl8Fz7VV81ZkCxs20dQeaoNPhQsm&#10;53VTtYseOlS2soEmCpCng96dhJmnaDB3DanbcOlPEZLEuQWHUnjIqukqLcRndiP+JfarcmzecYAH&#10;8R6/SoYyCVsIykBS3GfSs6PeHbY+enR8j+VaN3b713x845JNZ+5WJ6gnmqRDLCQ28jZk2Fh3Izmt&#10;SGSC2aWVvmcoBGuOM+pHtWAzsijDgjIHStSHL2eWBJGQD0o3NIrqilL5i3G/JMjsSXHrVttReKOS&#10;K5Uzx7SGSTGR7jPOaqXAkSVHVuB1A4q5Dbw60XjZ1iuRgYxxITgD6Gi2gJu5sadeGKAxRxma3Zd0&#10;csg5Qf3Sf8Krra2zuWkXy2I+Ug89/X61Yt2XT9MiijVjMVKlM4Byev1zx+FT2Wm6nqO0tbOEAO0h&#10;f61GxtfojS0ICzuIIm2ujq2cHOD+NUtbh+zXrS/MA+STjIJqaKaK1aGJDudZN0rjlQem0GrfiNoR&#10;a+cT8zY2EDr60Ip7HCwNK948aA4A5OK9Q0KC2m0uCXYgYqCceuOa890qN1gedR8zSkkGup0CXy5m&#10;tiSVbLIB2Pcf1/Okyol/xFYQzKk67VdOvPauSvPEMVinlQkvIPToPrTtW1J7q7kiEhUBtp56CsuK&#10;ytYp40kDOpPzs3emthS30LGnaPd+ILlZrp2EGcsT/QV0dx4P0e0hWWSaaJFHOZsZ/DFP1DW7TQdK&#10;jFsAZnHyKP4fesDRdL1vx3qMqicrFGPnmb7q5PTHrQrsNEY93LaRzu9vGIY+ixg5J9zWbLPPK4Yu&#10;fl9+B6V6ofguhzjV2GcYJj5oHwenBx/a8bAdMxVS8yGpdEeXwz7OJlEin+POOfcmpcwJyilCfUZ/&#10;WvST8GpXP7zVww7fIeKZH8ILqG4XbqULQ+rKcigXIzz2OBAPNkUO78KpOM+5xVeWHc5YRjk/wggD&#10;6V6ofhReF3f+04MkYX5DwKwNb8C6joSrLNKs9uTgSp/CfcUD5TihbFQPlyDz16VcitdiGTLInXIP&#10;zH2ArThslWTDAZAwC1akelxs6ySylEUZzjk/SkNI5tLSSQFUiOD12kqAPc96F02RVJEAAID/f/Kc&#10;/wACf+zGuwiCrEUijSNQOGI+Y0+CK7nf91b+cw+4FTNA+U406LcOQFiaQ56hcjP1P+Fdt4C8Aefd&#10;/wBoarCRDC2Y42GPMYdyPStew8IapesJblBEc/ekOT+Arq/EGsWPgzwncX8vywWkWETuzdh9SaYK&#10;JyvxP+JcXguzFjpwWfWbgfu4zyIh/eYfyFcn4I+El14huR4m8dyzXM9xiRbSRjkjtvPUD/ZFQfCj&#10;wrceMNeufHfiJfO3Sk20b9Cw7/QdBXr3iHWW061aK1XfcuOAP4R60FXsWZLvR/DdnHbqILWFRiOG&#10;JAMfRRTr+4jvPDVzcRjMcto7Ln0KmvL3kv3dmmkeSRuu/rXoyDHgg8bf9APHp8lA0fLfhf4u+LPC&#10;0EdrBdpeWaDCwXa7wo/2WyGH54r0i1+O3hrxDYnT/Fnh8iKThsATR/XGAR+GTXz50pM0Aev6n4Xt&#10;bWb/AIS34X6wZkt/3ktqjHzoB34PJX1Br1r4YfEu38cae9rdqkGsW4/exA8SD+8oPb1HavlbR9Zv&#10;dD1OC/sJminhYEEHgj0PqK9R8T2UuiHRPif4XTybe6KyXMK/djlP3lI/utyPrQB6b438J/Z5W1Gz&#10;BW1c/vIwcBG9vQH09c+tchFDNE/QLtwpwvWvY9J1Gy8X+FLe9g+a2voN2D1U9wfcHj8K4268I6tZ&#10;KGiH2hQeDGecfjQS0c+I57cNvbHY9aZKXngeKOIHcRzkk1NePdtcqt15kLE7RvTaAKePNiHlR3AY&#10;ZzkDg/jSFcybaLGQ4IYdRjpUixGKQuQcdx6irKFpb6RZRtZiWwKfc2xUYzksT+QoHYb8kuFjRUA5&#10;+Y80SR5GSCuTk8A4/Glht5J2iCxeYzMFCqPWu2g8DytEpluwhPVQM0Ajg1WSC1kKrncfvFuRVvRZ&#10;VgVnbIDZz37dK7g+ByV2C7G3PQr1qC38APbSMy3+Axzt28UBY49kT95IE2rwdmcn25pGCyRsrAq4&#10;wqt1HrXYXvgu5SAvDcJK65OCuCa5xYmLGFosFeCD696VhlG5tIBJuY7nwATwRzzUdtEDKFVBtB9c&#10;VHeM63bxRgMowSR0FW4YWSNSHUsR0FADp/LkAZioCHbgHr9Kqx28hZyq+YoBJHBIJwBn0/8Ar060&#10;tv8ASWMmRHyW54zTradLLU3Ljch4IHOR6UAx/wBimimIdSmSck8A9/yoh2QuCQDt4AAzmiedriaT&#10;5doc5CAflUamSNWzjK4AGO9MkpQTiDUGAACluM9QPwrz+Uo3xw08xklP7Tt8E9fvLXos1za20y3U&#10;pVQvDBu59q80huIrr4zaZNByjalb4/77WgaPsEdKKB0oplBRRRQAUUUUAFFFFABRRRQAUUUUAfLf&#10;x/O34oQH0sYT/wCPPXP3c/mlZFVY9w+bJyfYYrf/AGgP+SnQ/wDXjD/6E9c7AqgMqoF4ALMMZrWk&#10;ZVRsUZOQ4zgfe57VqW0aQRhypKv13HkVUgUGNfNUFicKOnWlaGaJ90qsPm/yBWt7mL1NZlt5VV7a&#10;WRJMDK5xilttQuod1uZGbIKsH5zVGzDSxbDGd3RDnmr1uzFRDKNxxjc55qWCWhVin1CC+VrQtGwH&#10;LZ61p3txNrEZe9jBmjUKWA+96VUdZrdfLVMFD1znj1qSxlw7qVBDA8g9TQ7D5mlYx5htiVEiIZWJ&#10;JA5PNaEkUhgQAbn8kBTnGcikFwYmJLbArYxjPHpT4r4KyqAXUc7QMjA96QXViSGFfsUSAhSOvWpn&#10;tRHCWlAIA3c81VmvY1kypbf0I7VKl2z2TQHA5ypPp6UA0hrx7ij7SMr8oI7+uK7A2Kf8IxYixlEK&#10;TOomPdiTjk/nXNxIZoEkcEMFKhfp3zRDdXH2f7L5z+UTnaTgdamab2NITUdzUvLiO8LWsPyWsACy&#10;k8Fxk8A9AO9b3hzTIJbVtc1JgLdMi2WToijv+lcxHdwWGji1RBJc3DE3GUzsUZAAJ9q3tW8Rtrdn&#10;p+iaZCYjOFSZmGMH0HtWUovoaqomWrnxRquuagdN0FzHGoKvOB+tSWngix0yFrrU7yN5SuA87fKG&#10;PfnvU97eWHgrTxZ2KJJfsu5twJ+rE49e1ec69rt3qd0Z5iGkY8ZGFGPaiMXLbQcprqdhFe2MMUtr&#10;cXlm2xlKOikAnB9Kqy+JbCACJmh/cqxR0BJkYgZyPQnJrgGikdR58px1Ktxk/QUKqHI+bjkcY/nW&#10;ip9zP2p2Z+IKW1uiadpcEbbixIzgfnXOXmqalr12Z72Y88At0UegqijHOPLReOpJb9K6Hw/4f1DX&#10;JysCM0S8tKy7VVfrVcsUS5uRasES3sJZFK+Yy7CuOq+xrcjtH/4RCON0w8tzvRemVA//AF1bfRtO&#10;0iAC7vYrt+ixRn5c57msjUdVubiZizAFRtjRTwo9qTuylojI1K28ufZkFl4x7dqilt8WbyyKMIuO&#10;B37VftI0VJZ7hWdVTdgk8+31zWdqWqm7iS3S3WGJGzgNnJ967cBQ9tXjHp1OjAUPbV1EzQCeAP8A&#10;69JJGRIRtGTzWnYRRKgllRmyeOw/Op5rWJ9zIMsx4GOBW+a1/aV+VbR0Ns0re0r8q2jojMkQSLG2&#10;CS3BNRKpa2eM8fNuFaE1v5PlIww2QcE9s9ah2fMSMEY7fjXmnn6Ge6Dy1baODycd6sXNwZdjRrtY&#10;gA7aeqDDK7AAHgY/Cq6p8xHJIHQ8ZoFqTxiTKoMAr95iMY/xq5FE8MY+1XOxT8wBPJ+gqO3MSRKU&#10;RjM47tgLj+dWrW0+0yl44WuGVcu7OAqfUnj9aTHZEkbgqoV3O4ZOVx/ntRdJAtqEjmLySOMkDhce&#10;h71disrmSXDwEEjO6OUOce20+1VJbcqdijZtONjE5Hvj/GlcSihdOzPq0TLjaCB9fU1QvSkN64WQ&#10;Y8w447c1sJ5dpArSTLG8oKxEggY7kVlXOlLHCbmGWN1Jxgvk0IUnoQxsGQFCcCpn+eJTnABwR3PW&#10;qCWkquiQRu0j8EqDtq+I2iDq3zlSRgdzn/69UzJaMqwjcjKFO5TUQYjgZJ56cYq7aw+ddSrvVVyA&#10;WPQcUC3jywHzYJUY6fWncHBt6EETSFgyduasLfyJuUjJJOeKHUWyhkO7zBgY+bmq9vC8shIUMT68&#10;e9GglzXsaEEhuRt8snnOc9KkSOEO3J+Xsak02ExRyySrt/4DnitXwzoh17ViXQraw4eQ56/7Nc+J&#10;xMMNSlVqOyR1Rg5aGt4R8MNeyJqd8mLdT+5iI+8fX6V0XiXxEmlR/ZLYg3jrwP7g9am8Ra1D4f0o&#10;LEo89hthjXt7/SvNjby31w1xdTFpmJJbPJr4/A4WrnOI+uYn+Gtl/X4nXKSpR5Y7lP7S8tzIXZ3L&#10;EneeuaijvJU3tGrOUGV2jpj+tTXlk1vKSC2DgcdCPapNOURuzMuRnpmvtlaKtHY5Ursp3viO91rT&#10;vLhDW1wOZRnG/tlfQ9Miq2majIxFpJuLIvDN3q3rVgIXF9ZqA2cuvbP0qjeQNeql7Yx+Xj5ZYl6h&#10;vX2FUrWJasy7eLEkKi5xsY4Ck81humyT5ECw8jBGSScdTVh7llTdODvzgnPI/Cn29nc6gSAgihJ4&#10;duSeOy0bCaW5paHfw2iSWNwvl7xmNx0b2rW169TTNJ8m3/1k2OncEf0rD/syNIUiRS6YxknnNY17&#10;9oabyZGdxHwi5yQOtTy3YlO2hFEvmtjOSTg1oo/lbYwvA/Wl07TZp5lhjRi5GSAOT7V0iaRa2LBr&#10;x2kmPWCPqPqabdikzLgE0pDKCV6HI4qOC2fVfENjY8rbKweVj0bB/wDrV2tpolvqif6ODbMnAQtk&#10;U/U9CsdD0zzmnaW9l+RCvAHc+/8A+uqoQdWooR6meIq+ypub6HP3DK87FM7AcJ7AcCsqeOO8mdJA&#10;CioSfb3rR2SOj+UhZlRmwPQday45gqDaAGkPzH1r3M2qKnTjQieFlVOVSpKvL0Ox0l9NsdG/0BVS&#10;YqMsTyazLm6XduNxlj1wa0dF8P32quq2gTZt+Zm4C/pWjffDzUbQNMpS4QclYh8w/A1860rn0S5m&#10;jlIfMmfi7xk+pq5cQxWUERmvgWkbaoJPJ9K6nQPAkt9bm5uJDbxMSFXbljjjp2pfE/hK5tNPIWP7&#10;bajnhfmjPripKS7nDm0leLeRjjg+tNitJDuDHG7kYPWugjspTaxRyDaEjAC5yelA0xWeERK7TMcA&#10;KCc0XG0cz9jcyqWDDkdzWyry2HiGxuFQuJIDDJtGS2Dn9AV/Kuzh8D30qCSQQrxkKWOf5Vm6p4b1&#10;yPV9OW2s/MtjJiUquTH2LZ6YwR27VNxpaGNrV7byXKxTM8QLGNdy8Oxxzx2qfTHnsImghlwrHOMV&#10;vTeAr5LGWSWVLmYnzADnhh6DHFNsvDOo3ix3KQeUMYKyHac/SkUrFO0QNeo80bMM8nFbFzrWkQKU&#10;kwQnbZ0/OtPTPDd2oY3LCIdgDuNZWr+Ary4nkktriNkcfdPBpJXBysVz4z06FgkUMjZOOBtFcp42&#10;j01dWS5nEj3LRKyJnCnk108nw4uLeFZ1mWWRefLTv+lcl4z0V3ujNaWzMZzySSWD+mPxq4qzuZze&#10;g3SLC3vbHURaxDz/ALLvCqc/MDzR4U8Vy6DOLa53vaO3IOcoPWvSfCXgiPRrWznuG23qQGORY8bT&#10;n19SKxfFngmzgs7nUMlQv7wyoMsvqMY6VhicNTxNOVKorplRbjqjX1bSrXxHpivFKvmbd0E684yO&#10;h9vUVyGgadHp/inU08ryyiICAPukrkgfjUfw31y+N22i+RLPZxg7ZBGcxknjOOxr0G/08YkmEIE5&#10;XBOOWA6CvlsHOvlGJeGrXdJ7PojofLUjzLc43SNJTRtduXWYtFdkuq++c4rROyDUJYHICygyID+o&#10;qjqk81illcLbicifY3zYIzx+ddXeeC4NZihe7uJYnUdIuOvbNfWrVXOd6OxzF3OlloNupA+Ykog7&#10;56AVxUWkz32rPbrG1uv35N3YDqx989q9S1rw01lZQXUTtL9iwVQruyOnp71zviSaexiguIrWRFuY&#10;3WQtEQNpAxk9jyacb3Kb0OR1za11BaW5CxRqq+X12LyT+OOvvWNIrSSsV6AbVHoBV+cE3jyvgPJl&#10;mzxgkt/9emIoEq9B710RVkcsp3ZmpZgyFsdDxWlZ2Q6sOT6jpUy2xB2sfm6gir8aFIsYYPjFDBCE&#10;sFCgHp1zQI2bJkcKO+TSlsnaqsWxyR0A71WlOZNq8gdT2z/k1JOtyfC46kEdXYVAZV83ao5HQE9a&#10;atxDISgkeQ469qrXFtHJIshyjH+6eTTsDNCYzsiby2xvbArPuDLGZHhU5UDANTG+UFIpjgAYUmon&#10;uh5mSxZDg4J7f40hNOxBL58wyV2MpGBioHeXiJmIGTgnvVx5lKoXQ5PtjpUIhmuDC6xZGejkDjr1&#10;qgSJ7e2cIDgL32sKtxIxXcW+UdgMGpnQhVzuBH8IPGfrTZZmTKliCeE2r3qSGtShqMX2i2kkXcwQ&#10;5Bz09aztOuGimZFGRIMdeldXpWhS6tHPuuzEcgD5CS3rx2FcvqFodK1mW3OWEMnBx95eo/Sveyya&#10;r4ephnvuj6DLU6+Hnh5fItxF2coWDbR8pxyDmuz8J2tzpE4TULVVW5P7q4znJ9PxrrNK0jRv7Mjl&#10;tbWMRXMYfJGTgj1qrBYwW840u4bzof8AWQlzkjn+lfPVJNPlfQ8qNB0nZ9DTEWW+WpDHxk8+tVtP&#10;vY7xZVTcHhco+5cH61aeZIInkldVSMFnYngCsjQyby2+y3YuYhtjkASQDpnnB/l+dV5ZFiR5iQqx&#10;gnI7Cq2qeLNPuIZbWwD3bupXeBsRD2JLdvf2rlr66vBIXhjM93KFWME5Q+4X+I59OKpRuNOx1F7d&#10;Wot/NlcKpBKMw5B9QOtZg1gQ6MLiV1klKkDAwT2yRU1n8P724sxdarq0kUkg3OixKCvrz2NJaeGr&#10;XVb82+nh2sLc7Xu7lzIGbvtU8fjReIveMOFr3UJhEDcCC4HyxRnDznqSfQZ7+groNI8IJc6wsVzw&#10;tumbgIMKCfuoD6AHmtm1XRfD9y8FiDcak4ChCdz8/wDoI71pvfwaNYEOyzXTEvIqkDcxPP0H15wK&#10;mVR30KUOrNSG3ht7cQRIkUKDACjAFcf4i1X+0Zzodrbfa5TgnHQenPan6jqd/qssdvbsLe1cfvLg&#10;qSqD6jqa29Fi0XTbNlsbqBzyZZTIGYnuWNJK2oPsc8fCFxbWsDvdAX00ixkr91E7gfhXalxbxhHX&#10;KoMYHp9K4bWPiNYRM8NlbtcEHG52Cp+mc1had8QtTtsrKsVzCcgQyE5X0wcVdnIz5lHRGxpGrjUv&#10;iTHJLkRqkiQhh9eP8+td5f3K2Nnc3MjhVjQtk9K8lttYtW8UWN7bW32ZDMu6POcE9R9TxXa+Nr4A&#10;RWjcQgGaX/aA6L+JonD3kgjL3WzhoXfeqySbHnlE8jHgRKDuz9abr2vvq14Z5sm1i4ggPRv9o1Qk&#10;uGuYpXdgGLkvg4JH0rNnjdz6jqOa3Uepi56CQXhikadESSRgcEjIU+1VZ3nmkaWZi56Fmq+1nKuI&#10;9oBIyAPfvSm1fYGWMtzt37e49KozuzK8kbA0rFenHrmkzjmNfk9exrUGm3HmcxkuB/EelV57ebcw&#10;l3qF4IHFFwKB2KfnBZu/fFO+TG4Hg84Tp9KWSBt3EOPduSajeKTad+447YPFFx2G7og5LDJx9aJL&#10;oNnZGo7cjrVyDRbm6RyiqmzGTI23IPcDrWnY+GoXZlmlZmyOFHWi4lE54B+GX8gMYpN0gbaY8rnm&#10;u6XQbS0iLfZs8dWzxVf7HZmViYkBX5lUAHIpXK5TiPJYZICkk85p3zOzHkL9MflmuoktIJQ5WANk&#10;/KF+Vl/D0qvNpEBhfyXZXyBhjxRcXKc5MXRlUfNnn6VHIOAD6dq0JdPmjyQicHJA4OPpVCYSxEqF&#10;UD0707hZibinPPHvTWf5WGDkjn3pm7B2gdfamF+eYx7mkKw7fuRgcg4ppdm5C8HtTDJ84xkAdcCn&#10;B2OOBQOxInOCT07GhlBbPcD8BTQuDktn6UpIUckYbr2piI85kKknc3tSOoZQAcd+naiQKPmBye4z&#10;TQuVyQPfB6DpQWtRq5Uhj06nJpROC4JOT0Az2qSaIhQwIwT8vPWqpBBIbvwcnNILWLsU/HKED09q&#10;0La5SeExkgenHcGscDrkD8KUMw5LquP1oBHSR7Z4Dbxuqhm3KpP8Q6j9asWtzG0ISTBcZDNnII6V&#10;z1rd+TLGzJ8qndlutXUuIt7lUZUY4GB/tUDJ9StQV8xFIO4g+grHLmMg8ADg461sSXANo+xydzn5&#10;c9fwqvNDE0Sv5B345YngUCaRUkkDICGz7Gq6byfkbOD9PWn5dGPyYOOd2MUtookkJGAOp56mgVjV&#10;gYLBhxlx0weDVu4huEs4rp4SsTglWzkD1FMD2zWghhSV7pm2jHT8Kz7u/ubaBrLcxj6tGScZ9hik&#10;Bn3V0s85EYYIeQc8/pUNtsWXKjJ3c57ConZwBsZWBOdxXketOWRsjZ8uOOR7VQy9J5bTREEnaeFH&#10;TPqat2lvLK2MAZ49s5/yKrabZPcMWIfBPBx1PpXQLiBFUAg7enQg5z+NICo8DibIwCowR6UToNwK&#10;Z3H1qwbhwypGoBI59/rTRcRKG8xwXHbFK5JXWMZGeD3BHelcnAAAwaeHiDHdyfTFRzXSYJjQ47Gj&#10;UCO5YLEAPlz1NY8szPI6RHCjjOOtTXs+9SVYtzjAXv7VFCqxqzgkd+D/AJzVLQaIREUbIOd3XaOt&#10;OlVAhCq2TwCO1KZI2yFUsR2U5I/w/OhSxiIX5Ttzz2/GmBAygnJZtx4x35//AFVejsG2hpcqucZb&#10;r+VRQyfZsvsVpOwJ6e54qwss8rCWQNJjBDMMAc9h+NANsnhtrVhvWAseu5hxWr5sK22AmHHYCoLa&#10;WNRtO4OwIORgUj7lZiC2QcA4xxSI1E3mTJdlj4z1xximm7uIeIi3OcEDPX1/AVVaUrMBu+br/eHT&#10;vSR3Em8yIyykf3H4HHpQOwl2LgxYYYO/nJ25HrTYp1A2rBEwHBOKuG8ZlEcluXJB4DZFPiS1ndUW&#10;Aq56svAB6UXG0Ps1F0CpwoXoR0FTXLIsZjVhn9DUErJbB4QGLKevpSi3faTKhxjqwwM4oJdkUU5y&#10;kbBuozjHNBYqMYUlW5z/AEpwiMcRbI3EnjuP69e9MaQS+Wu/5Rz0xn6U2C1JpbiWdiqssaDqx559&#10;qhKAKDvZj9MUrZB4U5DEKDinjeuBgbvQHJpFWLVhbGUNK/8AqV4Cr1J64/Q1LLckuCg2DB6HgDJ4&#10;/So4Z3a3MZbCnD7e+elVyxbZGUAbLAZ4BPOBRYTZeE0XBCgkHBbHU/8A681MBbsinBwozj1qiUYS&#10;CQny3GA0f92nSOVc5bGRkjHSkzPUbfXcMMeF+Vjxhe9ZvmrFHjPLclmFMn8ya7IUALH0JGf1pY4t&#10;xLuQFB5NFilE1NPQravMUJDcbsHH51BePkIfm4OTitKyuSirKTuiwVKAfeXpwO1VtSgWIgI+6JuU&#10;bPb0+oqVuN67GZFKN5L7ic5+vYVbiRnZQAcHHAGaz4ikUZldHJBH3oyBn8q2NCvpLW4lmkDGLB+X&#10;Ocj0H41bQ0iRtttkIp3n+93FZ9xeowZzMGypJJ7EYp2pXdxqN2zhQpIISNeir3qrb6dPcxOzbEhT&#10;IMj8Zz7VKDl1FjvmQjarbV7E4BNRSXDu8shK7m4wOn0oeG3QlVaWdzjom1SaQBkcNjAX+FT3/HrV&#10;aFWJIZmSRR0J5I7VeLtMrEDDgZGaz4VWX5eNxPU4zW1Z6LIV3yTLbLkbVKEuc9D/AJNJkuN9jnHL&#10;mUIn3R0UjrTV3sSWhGSSMnuM8V00+nRp/wAe2oQzvt3GIpzt/XH6VjXDKjsrIYpMbdjKTnryP50y&#10;tUrGfPG0oWNY9z57/wAzU1rZTOpCSg8EBT+uKFWRiykIqt0BIGfxq1FFJGzEtHtUc4cjP9P1oC5T&#10;eFoztIyR2U4z6nNIZklBQviUnIA7AcdfrVh4iGWRCocjj5slf8ao/Zysr70bbu4P+fegaSLZ2KFX&#10;zDuc4A7j/Jqc27KCrFSewz0plvG5cokLSytz8v8ACPTPOavvpWsMWJtdnPy5zkfjSE4szplmjgEK&#10;+Z8xxz1NRG1njGWiY9uMn3rQGl6vteRYJmwMfuxupqwXyz73hnjQY3MUJ/8ArUXQ9UiKzt3d2Ox4&#10;+c5NW7WdLG42AAIBtAHWrUsowMufMI78VmCQGXbxGVPLMvBbtii9zN6mxci2mt/MYKoByuW9PX86&#10;p2FxHK2TGrIpzzyDVHzbeRfKnluGxyfm6n/IpVvfLjSK0gWFMD5pjgkfQUWGkbP21sMVij2k7egF&#10;Il1C74dcMD0IqkhjkjKpKrzkbtvI/InpTWijhjWVpAUCnIIz/k81Ngv0NCVhJuKKSaVbJ54Q+1h1&#10;bcF447fWs61u3hjkkUbVwSq9fl9a1V14zqUUhMA9sjIosxpIoT6O8imQBlQMAcis24tJPsxdQAu7&#10;bjPNWppbwylvMbYzFh6Y+lRzXbygeYq7s8NgDP1o1GUJAsCn5ME9z16cComduAWPJGQG/Gr00buM&#10;spBIqsYGX5jhuPXNMEEd0sKMu0MXbJJGcGmscb2AyPbqacYmOCB24zSEJF8hQl+pIXk/rTGQyZWN&#10;sDPHUnpT45ZFDZHytxkfpUewORxznku2Tjv3oGAuFKn2z+VMLE5ue4AGT1Bz0qZdRAYsAePfmqOR&#10;tCZOFXBAGPwpC2Ad3y8dSuaQWNRdQXILE8+gqeO/yQGbKA+vNYfJPJPHTFOGCG3bsdRg4zRZDsb5&#10;niyBknPSnmQNHlDkjjDCueE7gjkEe1PWeYnlyAPQ4pWFY2HQHgquSOxqtJBCVyVAPUiqvnzYUB+P&#10;c5NSQ+acqRvHrikBIunQyj5SS5/hPSrUWi26lDLIcHGRnpT7OF1Jfa2cccVfdlQEcBs49aLjZWhi&#10;to8Mn3gcqNnarcW6YYHJA6+lRGXZg+UCefTNSlg0YAUpxzSJEaTywyEbh0qAJ5r7ulSMpaAjJJBp&#10;ELxkeYdu7o2M/wD66LaiRJGjLGowCC3OaVSCcOx4HSpJFbZzJGSepXvUCFQu5yOOMYP59KVtQbJH&#10;FuYs72D+p7VCyFAT5n0OarS3BZjuJC9896YLgbSoUk9e/NVYaLRDSfd6gHrUBkYMMg46YxSoXk+b&#10;bjAJwBWlBBHLYvKxAYOoA9KVgauZM2UIIwAazpZ/MHB+XP51uNbRyDLMM9RUbaTCdpDANjNUmTYw&#10;2IjXGcjHXuajG4IT7dR1rfGjRAcyBuntinrplqG+Vfm75NFx6GGuXIXu3APp1/wqyLUbSrDBHXH8&#10;61xbpG4VUU5wMH60XCRoxHUjgkdKm4GN88LjA4NXILtlbPOPcU2adB0wO2fasua8VQQikn+IjoPx&#10;qrE27G5JqUu3soX/ADxUEupSO+XyW9P8TWIu6Q5bAJ9+KtRKE4ZSB2JosOxejnY8gsDUsNxIj5Dk&#10;8Z5PWqQc8gdvQ9qcZJWBJTao4OKdhG1DeMrKxUH3ps2oyg7VABPZTg1hJcrEOUkb9P0NPa9R14jd&#10;yB1B7UrCsy+9w8pKk4J5OTUShVYEfOrd+5x6CqsblpACd+cAE8AZ71cKF1G9kYnBUrwSPTj3zTEy&#10;ubhgmIF8sdWLqfWkE7kdyf72Ov0qN1jVVUEKpyBmpygZFVFHPcgAigehWd8jDZVieSOpzQSpVvL4&#10;Ud2Pb/Oac48lvugNng4z+dRqpkYfNhT1I46Ht60x+hPGsY2mRAzAcDHA5PNK0ayW6MEK8n7wxmoy&#10;NmGQMQxxjIO76mtRWfy1QD7w52nd/ImpJbsZKqzZkZW6ZGR1+lNjXflvK2lx3GD+FXZ/3iFY2VF6&#10;E9D+dJDbgIpUM3B+beTQO+hOixKsSuJY5FUhTn+dTNcK0e0jnkHJ/WqwWTzCh5UD5fWlDqCfMXk9&#10;GPPFIB8l4/ltESwBxjZ1WpYXldVWN3JJyQ5zkCnC13OrDGMHBI4IqKZpUGNgAA/hPalYWhYKtIct&#10;J06ADgVDL5iREpwfunI/WoIrghvUAdakd5JmIHQjIyKRJcS3jWMAAbsAb8559qqXSo0WRMEYDgMc&#10;H64706xEkcwhDqS4yR78mnakxCQgxxkluN3GRz0zj+tMfUrRF5Cu3gAZPoake9ma32yFgAc7c54o&#10;jeJYggbnHof51Vu4d2AM8jkE9Ka1GO88zHaBhSflI7VZCAgAbjkHgnjHvWYpMSFQF44JHvWhbFHt&#10;1AZlyM4xnd/Wpe4miOR406krtPy4pEvTCflOQRjNRTk+bt2sTjhQOvp71aSyuQVklR13DODkcfjT&#10;HYsR6tJCqBoshjwetTSXUlxAUPOckbRUENo0n8IKgZ5FSGxZVaTzACB64xUg7jrV1jYq4YOOcH/P&#10;StaAgybsbVwRlT1rlzD5UjvNcoXZvLifgfQe9X7SaRRtffxjLEU2tBmwjFZDtOMnPPFU7qQxSoyn&#10;ftOSOtSu5lQH5Tg8AGsyYrHwMliTweM0kHQvvrNxIuxcRgdSFwTVBLl5WAOQzZ6DJBzVMzR72KAz&#10;NnkKvH54/wAajmuJy6okKs27kE52jn9ePSqA0luCFwckKOvTmpI7mcoFGMt0Ld6y0jvgS7gpHjog&#10;wcVJLcQhlVTIzYzli3y+3SkI2LeRnACcv0I9KZeXnkS7ZXUnHOen0rK89oEAhlKZPVTjNNW+jMpj&#10;lgBUAbm3c/n60DRoRzJImGATJ6ipIwqt949QcE1mrDaTlfsdy8Mh6bs+h43dKfDo91IA9vJHcYPU&#10;NuYke4ptBY0w/wA5O7AHr0qybtDjLZYnpjisSUX9oR5qMQ3RHHH51FbyyX8h854owjD5Y2I/nU2C&#10;zN+S5JiITPp/kVCY1dhKCCDwccZqs0OnRW7iYyG5IzG0Mmcc8AjrUSNdsgVVSXGB8zd/bv29KY7F&#10;5IlkGQh2g8DPSr8RZFxzJGeSDwRWHGbrz9m5YjjARhwT9c5/SrMd68Vx5bgCTH97I/8ArUbDTsW7&#10;qMzOGxtXrgmltEJeQkYKjjHFS20tpcSMl8zR/ISmxQcn/CuksPBV7fWi3Om39rNC/RgTnPpipckt&#10;xxg27jvDs+nxXb3mrS72tseVFjJfr1+nFGu+KNQ1R2jiLQ2+wnyYzjj3qxF4G1HcRe39vBJIcRjz&#10;OXOOgyOa09N8ANDMVvLxWRx8+wncfb2qG47m3LNqxyEAuriNYYVbyxyxHSt67An0AqPmaDGc9cVt&#10;3ekWuj2jW9rlgWzy2cn61TtY48SwnBDqcgkdfTihO7K5LI5HS7hNrIRjDHGe1XZ7wadMkwyZAA/y&#10;9c9v1NU9T0/+zJ47iB90cmdw/ukdQai1S5CafGwxulBx3JqrC6GZdXU8tw8wt4yzEt83XPrVNZLr&#10;J81wuf0q9AWlESsMNg9Ktto7zLwwIxmixOrMqSU3DBpJN5A2jPavYPhG8Q0C6hVh5i3BZx3wQMH+&#10;deeReHI/45MY64re8P29xo1/Hc2Uki7WUOCeGHcGmOKtqdH8T/F3iTwPp0eq2ENndWLSiJ1kQhoy&#10;c4OQeRxitXwjrOs+KfAsGsma0ivLtGaELGSkZDEYPr0q/wCMdCi8V+CdR0wbWNzAWhY9A4+ZD+YF&#10;ecfs96402haj4fuCwnsZvMRG6hW4YY9mH60GhW0/4leN5PiHF4R1GOwtZ2m8tpBGSMYyCPXNe27J&#10;Rb7TIDLtxv28bvXFfO3xp1GLRvinpWqWSt9qto45J2A44b5R9cZr6AtNVtrnQ4tW3qLZ4BOWzwFx&#10;k0AcLp+ueM734h6j4fWawNjp6o81z5R3EOMqoHr1/Kut8VNEvhu883GWTC5/vZ4rD+G9vJc6df8A&#10;iO4UifWrprgD+7F91B9MDP4119xBayBZLlY2WL5gXxhff2oA8psdIvLsbobOWSRjgORgAfU10ln4&#10;NvJsG8kjiUfwqdxqTWviv4L0AMk2sQ3Eq/8ALKzHmk+2R8o/EivNtc/aPJ3JoWigf3Zrx8/+Or/j&#10;RYD2O08K6bbD50adu/mcj8qZqfiXwz4ZiIvtSs7Tb/yz3DcP+AjmvlTXPip4x1/ctzrEsULdYrfE&#10;S49Djr+NchJNJM5eWR3Y9SxyaAPpfXP2hfD1kWj0mzub+QcB2/dp9fUivK/EvxD174n39joskMVv&#10;bS3KhIIc8seBknr1rznNd78G7JL34o6QjAERlphkd1Ut/SgD6q02wtvDvhy3soFCw2cIQYHXA6/i&#10;a85ubu6uNRluRIfMZic9gK9WlhjuImilXcjcEVn/APCNaT/z6L1zwTQS1c84S7lYq0kuScgkr0r0&#10;EknwYx3bv9BPPr8lTHw1pTYzag4/2jUmpQJb+HruGMYRLZ1Ueg2mgdj4TopccUlAxR1r6S+EFtB4&#10;u+D2o+H7r5kWWWDnnbuG5WH0JB/Cvm0da9u/Z012O21nU9EmcA3UazQgnqy8EfXBH5UASfB/VPFl&#10;re6p4WsLizDaczS/ZLtDyd+1wGHI5x+dernxrqGmHZ4g8NX1sBwbiz/0iM+/HzAfhXm+iY0b9qTU&#10;7SIYS9SQsFHXfEJj+or3raCPagDBsPEXhjxInl21/Z3THjynYB/++WwaS78IaVcZKRmBuoKHgfhU&#10;ur+DvD+uc3+lW8knaVV2uPow5FYTeCNY0r5vDniq9tkH3ba+/wBJi+g3fMPzoCxWvfAl5Hc+fazx&#10;zDrgjaazrzSryD557aROx4z+ta58SeNdE41nwtHqUK9bjR5skD18p/mJ+lXNO+JfhTUpvssuoCwu&#10;/wCK11FDbup9DvwP1oEYHhjbH4gg8xQAzcDrg44Nd9qseovZsdMuI4bhQSvmJuVj6GoptE0y9xOs&#10;KBm5WWFsE+hyOtXrO3a2txE8zzFTw79cUAjxnwZ8QfHHjHXNQ0qF9LtpbLO9pIiwOGI4wfauxvIv&#10;iVDbu9vdaJcOq5EflMu4+mc15j8Gb60sfiN4na7uobdWZwDK4QE+YfWvYfEfjnR9F0r7RDqFlc3L&#10;SxxRQJOrFizAdAc8A5/CgYfD3X7/AMS+EINQ1SJYb3zZYpUUYwUcr07dK4PxRrBsPEOo2ylR+854&#10;5wQD/WvVlFlpNhcXGyO2gXfczsowM9WY+/evmXxRrX9teJr/AFOHckc8uYwf7oAA/MDP40Eydjtr&#10;fVba4YKoWHPXIzWiXssoouW4GWYcZ9q8nTU7qPhZSPcVdi1+8QbRKCf72MUibnpJu4GiBQEEcHJ6&#10;j1qpuSSXeucNkkkd642PXr1nAJjC+g4zV5dfCp+8PlsOvvQO50M+o2+nRuzMXnAyMHhc9zXKXniV&#10;xIW85iR6etVdS8Qfa2Cqm5R1461TZ7W6X7uxj2oFciutYmvXzKeB0HrWR4ebf8UdGbGM6jB/6GKu&#10;TWjofkG4e1UPDX/JTtFz/wBBGD/0MUDifalFFFMsKKKKACiiigAooooAKKKKACiiigD5Z/aB5+J0&#10;P/XjD/6E9ZFtG22HgEY+b5SMH0zWx+0B/wAlOh/68Yf/AEJ6xrVJLrZsaVAepbAJrWmY1XZGhb2s&#10;bzkrlXHOc5Ap92cfNE+4hcNuHH59qju3W3WOIMVXGWORz7VnStJJhi0mMEhVPAH4VokQrNalhbqd&#10;JGD7dhPz4XIJ46H8+avxus0Q3HLDlGIxx6dazF3HgkMcHgjr/nmpUuWhG3k4OM4xQwVjdtJrdwdh&#10;xcoPnXruFZt3FIrCe1ZijnOSO/uKdGIxcGRSchSwwc80+WbFsVZyctk+4x6VPUltEE5nlty/lnzS&#10;Mu4XjApsSqbOVsZJGNwGOCaqWd1PbxSspLRHPykcH/CoYJpy0i8MzHJB4HPPHtQkDSsStkQBUXaR&#10;nPv9ajtZXM6Lw3zc8HpVqFCyy54fqB6ZpbKAm5BJAJJx3qug+ljRYhjhWKoRyfQ0sRJG4y5bJ5x0&#10;qKRHcHaRvcdh2pyRsi+Xyccs3t/+upFZsmMyurKBkY654B4qxo2qGw1QXQhWQqGVVxg5PANVXhKx&#10;gspBPJzSpGY9rhmC5/Gga0ZHqdxNNeSSXrM8hOWZuc1lOMsxQSKVXcXC5Jq5ekyTRh/mPJ5PSqfk&#10;uI2eRi23nrwOuP5U0Vu7jWcurfxZBySASfrVvT9FvNQkSO3tycjB5+6KbbQO8KyMGYk5BwOn9a7m&#10;4Emj6HDaINs8yK9wy8E56LUsuKKMfhzTtICvdSpqFyOTAjfIv1PU/StO58VXQsRZQCKG3AwywqEU&#10;+wxyfxrDnuDGhgjf5GOMgcn6GrukWCzuk9zHttkGfZvxpWBszpoA3kzzyFQ0mWZeoH071tQDR42a&#10;WN3k28sdvPTryeKztTeC5bEJ4zxjtWSsk1q+QwBY7STg0yHI1766t53ItInMZ7ZOc+tc1IcyNk55&#10;xWy8rNamZ7xGHOFU89OmBWdYQCe7jRiNuMnNe5lMVTp1K76Ht5UlCnUrvoSrJeabhoijq2MhgGA/&#10;OpYdUaU7SzAn3A/Wp3iQTAIdwCnJ7VSa2DQl1VhIhA+ua8aUnJuTPFm3KTkWQSSSevcnpT9iqASF&#10;J6nAzniqkF1JCdpAlBGNpGCPoasG8tXdRvkRs5IIyBUkqSZWK5bcB3yc1G0BXaykn3q9KPNbfu+V&#10;uh6Z/wAKjMiC3cR4ZicZoKuOS1jfZvXyvOZTnOcDoWxTfECC01EaaJM2luMjAxu4zk985q/FCNP8&#10;i4vFBEafu4c8knqT6Csq/wD9Okku5TmRmyB/npQSyuLiOG3VgCXYhQehFXbLxKQ6RXMMNwFGEabJ&#10;Ye2QQcfXisqQBUDM+WU52+2KgS6j8wFmBJG35QKGiY3RrajLcXc7SPgq2Cm1cDHoBTLFZLdyXwo6&#10;nIqGLULS1kbaBKSNpV2+XPqBVRtTi3BBGTu4B7fhSsVsdAZwVDRErxw2eMiobidYh8shZcHaBjk/&#10;WsiDUI8rFKrLkkrjpmrxuhLEIhGFTdy2eopkN6k1gi7fm+93DcDnvT7tXt5I1GGzgkj3p2nzYtpo&#10;WKlXPLNyeP5Ul1EgZCjszY6YwKTNYbXJ4QkheQ/r7VT+2JbXM6xodqnGcDk49O3pVhfkhzvAAXOc&#10;4rDDuxVscklvrn1p9NTGK95s6m0mur2SGKIfPKQixj1Nes6bY23hzQxGxUCJd8r/AN5u9cf8N9GB&#10;83VZEG1f3cJI/i/iYfnir3jjWFTZYJLhOsoXn6Cvi83qTzLHrAUn7sdZHpUl7OHO9zjdb1G51fVX&#10;uHLDdkRr/dXtVjS70TR+WyHeg5PeqEwAYuCdhGB60yCd7WXcowfp1r7CjRhSpqnBWS0Odu7udEkS&#10;3SGNiuU6Ais0qbaf5B8pyM1fglV496kZPHXvUkkcTptKc45GOtV5CuZks37vYecjbx1NZUWnyWly&#10;01o8nkqMuN2Sw/GtNoSJ3R8ZX7vPatCKAWujyStxNdfu0B7Rjqad7CcrnGX1kpK39qkxiZt/zAZz&#10;79a1bO4S6tkk3gSjh1zz+dMZhZSy20297K5Bzt/5Zn+99azJojo19mVfNt2wd4HVfXj61QraGzPc&#10;IqEBlLKMKcf0qlaws8o3yl2YfMDxinXKRlVeMfLjOD1qazm2xOCm5yMZx05pGe7sa1oh0rTAtvxP&#10;dsWZ1HJXptBq9b2UNrGk+qo6g/N5a4Bx702TEWh2OoKwOz5AMdTnNZ9xeTXsvm3Dljjjd6Vm+7NU&#10;7HaQara26KLVYog4/i6gY9q5bXNUfVdQMp4iQbI17Ad/zP8ASm4njtmmKjYRt3EYzkYqrawme7ji&#10;/vNz+fNexlHso0p4q9+W/wCG54GcYjmaowd+5v6DYeTtmm4W5jZQhH8JGM1ya6LdCWeDyZXWOXCl&#10;U7Z6iu+klWJF8xtqqNq57Cmf2laWN1aG6kKxyyBVYDI618XX4hxOMr81Kk7N/gXhsRKMY0qcNDsf&#10;Bmnvp/h6JZoiszkltwwT6VQtfiDZHxtN4V1G0msNQ3n7M0nzJcpjIKsOmQM4Nbmuahc6ToM9/Y2R&#10;vHgTf5Ktgso6498V55qPifwr4i8Ot4+t7Zm1XSUaGBH4ZJm4VCO/LcfjXsK9tT6Bbanb+NPFMXhH&#10;wleaw/lu8abYIz0kkPCrx2z+gNP8Jaze+IPDNpqOpaa2nzzrkwMwOR2Yd8H0PNeF6b4n0fXNT0bT&#10;Namuzo2gxh5IjE8j3t2eWLAchQSeD2z613HjPxVHremR3Xhn+2odXsW325js5BHIO6sCMEY9aYz0&#10;yHS7G3kacQqWPOXGdv09KqnxL4eRyDq2nBlPTz1yD+dYvw58ZN428Nm7uLbyLuB/JuE/hLDuPb2r&#10;kfi/YaBbeG7J7G106KZtUhMhhRAzDJzkjmgDo774v+F7XZ9mnkvh9sW0cWyFmViDhgP4gSMcdasP&#10;8UdBiv4bGS21dbudS8UB0+UO6jqQNvI6/lXD/Ei40G70zRH8PDTZL631m3icwKqkPgkKxAzjIFO1&#10;q58Un4zeGnl0/ThqAsp/IjW4Yxsu18ljjIPWgDvPDXxBsvE3iLUdHt7C+gksgrM88JQEEDqDyp56&#10;HrWt4m8S2XhTRZNWv45Wto2VX8oAsMnGcGuE+HLXj/Erxu2oRxR3ZeDzEifco+QdCevFafxqH/Fs&#10;NQxjO+P+dAEeo/EbWL2NU8JeEtSv2cArc3ULQQ4+pwT+lWU+JBi8QDQr7QNRXUPsi3Lx2wE5XIG4&#10;EKe2RzVa3n8fnRtMa0g0W3gijjZy8zMZECjjoNvFZ/g3zPEfxa1/xPCubCG3SxilGSsjDG8qe4BX&#10;r7igDpvCfj2DxZrWsabDpl7aNprhHa4TGT0wf7rZB4POB9cbUnh7S31b+0nt83BAGd5C8d9o4J96&#10;8l0fxLN4G8c+NFvND1K5e+v/AD7cW8edybn5+h3Zr1fUNV0xPDwvdVlNpZXES7jMShUMOhx0PNAG&#10;J8SPFGoeFPDUeo6YLeWf7THEUmBKkMcdjmtu216wazH2+9sorlIka4jEwxHuHfPQfWvFPiPD4Ji8&#10;LRf2Pqj3VyLqLdvvJZPk3cnBOOnetm11T4U6Nfs/ktO0lqDcXB8yaOQcZU5JBOaAPSpvFnhfT7aa&#10;5Or6ekcal38uRSSAPQcmtDTdS0/xBpcV/p9xHc2kwJjlj5B7H8QcjBrzXxTqnw6n8DaqumjRRcvZ&#10;P5Hl2yh9204wduc11nwvVB8MvD+xVUfZFJwMZPf8c1E4RnFxkroFpsXLzQftDxhIk2RzrJ6Zwc1S&#10;+JXii/8AB/hM6tp0UEs63EceycEqQxwehBrY8S+I7PwtokurX4f7NEyq5RckZOM4ry/4p+LdL8U+&#10;A2stJF1czPNDIFFs4yoOSenpWeHpexpqCd7Dbvqer6ZqJutKtri6aBJ5Yld0jkyoJGeCajs9U0fx&#10;BFdW9pdW94kTmGdEYNtb0NeWvefDPTdCW5udIuHkhhUuvlzAlsDuTjrXceBNO8KHS49b8M6clrHe&#10;oMkbgSBnggntzW4jz/xr4b/4R29Xy1L2s5zEx6qO6n6Z/WsBYwY8V33xLv3uL2ygtvmSAv5rKAeT&#10;wR+GM1xUigMCPmDDIIHWtE9DlqLlYsbhwquPl7Y61ZEkSs58lpSRgEt0qOJYyDuwCO3erAjGQR0+&#10;lO4RdynJKxmy5Cn+EDirk13bXVmWmWJbhAFGG27wAeo9feojE0rEIrAZP3+KSPSThZnYGPdj1J78&#10;AUrpDSbZkwWkl3PIsaPGgbgDj8f1rZh8NTKv76YJFgbiCCwHrzWtBapZlZWCR8Zweufp60+2tbS/&#10;3zBvMbJ/dsc7fwqXI1UO5BZx+FIYBG1v5xBwXkjZiffJFaEMegxjdFpTMp43G0Zgf0IqnFo1lZzi&#10;domlRDkhmztroPte4YhQADpkflUOTNHGyMptF8PX1tJaxRpbyMxceWdrqfp6e1Urfw5FpM8Z1GKK&#10;9siQok5R4yTwSB2rXu4/Phb7QqkZ6seh9j2rHGrqnmWZmFzHINqKXyQ3YfnQnJktRTN/U/DWkQW8&#10;k0cTxcgkLIcH8CarxaRZWsoeO2XcRgtySfzzU8l9MLaG0vrcMZYhIknbI5xz3q8oDlW6E1KbNFFX&#10;uZalnLjOG7EiuJ8bW2L22vAMeamxgOzL/jn9K7sqRcOMc571ynjG5tZ4HtY9zTpiQsF+VeT39ev6&#10;V6OV1/Y4qLez0+87cDUVOvF9DZ8Gaz5nhlIZZgv2djH8xxweR/PH4VctL25vdVhkFjLDBE5AmlwC&#10;w9h6VxXga/S11KWJoPOd0zGC3AYdz+tdRcpf6trMSRzeZcM2JYwxCQqB+n1ozWh7LFSXR6/eLMKf&#10;s67S66mrd6zBZa+u9WEQhImlBBQdxkDnPas6+uJ9abbI01vYE7VgRtsk3f5j1Vcdh61qyaJpmkeX&#10;c6ncwpzhSUAwfQH/AOtWfIIZLyW6hVY43xjJPT6nua85M47EV6qWllFHaadHIWcIkKcA5756k1u6&#10;FJbaZFcSag5S9X/WNJJkheuB7c/5xVe0A0TSrrVLmQzuXzbq+AEz/d/z2rlEtrvVbKZ55T5xlL9O&#10;vTp9OPzotzCclF6G99ruvG2r3Fut3Ja6RDgsI/laX69+fStq/v7XQNNSC3jCIg2QwxjqfpWJ4feO&#10;ytW0+1YrcD5pWdcM/uKuS6Y92H33cisf7owR+PWlZXsVfQp6PBdXIuLgwg30pJadsZ9hx6egq1p+&#10;mXdtdSzX9o10CBtYhGKn2HYVFZW2p6IrRWdzBPEzbjHMvP4Gtaw1q9WYrqll5cRXKyQjcM+hofkL&#10;dalsXqw/NIsqqBxuibA/SqzWWkahdRzy2cDOOfujBz6jv+NX49V01zsN0iE8gSEr/Op0msrofuri&#10;GXBwRvBpXCxlDR9HnLRLb2zIjYaNQBt/LpWbf/D/AE+aArZy/Z8yb3woY49Mmugk0K0IkMcXk+Y2&#10;5zGxUk+vFcz4h1y40O6FlGWnUDc3moc89MMOtUpSehEorc4fxLoEnh+8hRJfMSZ90chUDAHY++T+&#10;tdJe3ia7ZXV1x5q2Chwx+6yt/Xt9aju9U03XrSOG8zbXKHdBM/zKp9/b/CszRI3j1q50i4MZ8+Mo&#10;HByGJ+ZcfpW2+5neysjFaNVjR95yw2scYwe2PWlEUzMFkQsRxnGd344q1c2F1ZH97AXAPBYHA5pI&#10;5ikQjiTy8sdynpV3MyRF86JcqqsuB37cfnU5UwRNEXZV64AyM/48VnS6hKZvnjjb8zxx15p8OsSB&#10;1mMK7AMbQOtITNASGcgOiDIxvQ8n8O5qpJBFMxZcsc8g/Kc0yK+WZn3KFJ5yp4qZZYXTMsZ9NwoJ&#10;bZCtpIgYPub3HI//AF1OlikpGUZmwMbun/16fAkhkKqWKEcCp2ufJhwyfOW5w3IFA02H2PywGBYb&#10;uo749P5VYEjrbY8xUQfdVepPvxk1QhvB5uwBym715pJlDsJFG0FeDknmgZLh2hJdjhufmOMD8apD&#10;y5Xb96rbRxyBx/Wql4ZA/wAzOeMcmoY0ZeFPIGc5xRYOa2g+R1STAdeuRtOKR7pWdgMNIwxuP/66&#10;nmaJ2QmNSBwzA9f/AK9QSWYCM6lRjlRxk0WC4wsUj3gguOw5zQlzFOdk0KMM/dxgj8akMKrsWQqG&#10;xzzjFVpIljfB2kk/eGadirkMukJMpkt+ep4PSsmXTJEkbKFfxrVleaElVkwP7y1I9yssBGEOfmfa&#10;OaBnNyWh28B/vc88AU2GL5gMFSfwrohC15brGFG4dsY/GpLbSVRQWBJzyQKLiOfaLORnBH97mqj5&#10;UkEhW9hXVTWcDbQAyHk7mArFudLmAeVQGUHLMvSi4rGY0h/izg98U5ZQxXDEDpTZIX4U5U9SKOV5&#10;UHB9aB7FpHR+gIJGeeeaR4AGXaOfWq6CQrhR7Yxkmp0ZkPzZJxkACgZG8b5IAz689KaAQDj1xyKs&#10;lWlBYcMevFNjsp5WwsZIHoKLisRxuYRIQRuI24wefpTo5XK7VJ2g5IXitaz8M3VyQAv3uR71vx+G&#10;orHd9rZUZVz8/OT9KLjOUW3llYZD49T1rYg07aN5LbQMqpI/Ot8LocoCSzFJDglljxipEsdMA8x7&#10;ySSEdEGf1pMDCa1trpipt4ZH4G4HByfpUb6VFCpxA0RU5wX5HrxWi8sDMNtpFsJyRyCfxzUjR2s+&#10;9k3KpwRlwfw6UtRGPJpN0kDTW+7AGdytg/oeKwLiwlWYh0wQCMZxjPfpzXXiCOGT/WuvcAHFMmLS&#10;KkjoJoz3xg0XsFji/LKkIozgc7av2mnL8s0qY5zjnn861jZ2s1ziCJlI5OTTTM1tL8qoGAIJdQQa&#10;oCRZEjhRUJXOdwB4IHtVW5vghZgQGJ5JxkUmpIYzH5TFkkX5W9Txke1ZksMgJyzEnoSM0kD1J/to&#10;fcd5bPXtmqzX2GKgc9sDrVeU+UMElnxgDGBUKxsT85UnPpmqBRLfnl5WZ33tjGBwPpTZZXaEyRxl&#10;Ygw+4AcDv260ixl2w3Ax0HGPenyui8qzbn5+X5SKYiKIyldkxYMgG8lck55xUzoCcrGpJwACOVFN&#10;VmkVT5pY8EtnNSRoEJAYENztFJgMDsm7AYFxyMkf/WqAqFPHIPHTNXCPM+6vHfAyMU5YxcMVVQFX&#10;nOMACgCig2naEALcgEDPrWhGC2TuDcAknrSQ20B4VN5z8zsf8+9WY4kZx8oBGBii5LZM4JhARu3V&#10;qoyXblWwzOQeDjcff2FXXKRlgc8DjNY4CvdHLAAcKWPegaJ0ln83IidST/ASOnQAD/Gn4zEXKyBF&#10;ONzkqST9c0iSNHNlJS0ijA3fN9T+VTJG6RK8isIXYnKnjOP8cfnQUOgVWIG5wcHDMOPxrQSMOwdV&#10;KlOWIOc88YBqjBFsmJCbsMcZ/wAa14laG5USnarpyOnGKTJQolTerggtjD5HU0klys4JZhtBz9BT&#10;JEkSQoGJycEg8Vl6lKUJiBXGQFGe/wBKaRm9WUpXxLKFfeXlLL8gGAeR+We9RtgOVL+W3A6/jjn8&#10;aRAzkLyBwWkwPyHr3FWI7OKQFy4BHOTyw9sY4pmsUiaBozu8xThcjC8fiTjirCSISVWIKr9PaqqL&#10;0jyQAOmT/PvUsHmmcSKm5V/U0mDNBVuLSTZJC3KnbzjP0NVn3xyH92jDIOC38X4+xq68ztKCyEgE&#10;tnB4FVoIVulKMPmPzde/X8qVyG7akhuTOgYI3BKsOx9x/ntSX9stmvLZ3LuXcfvCtASCG2SNFQBc&#10;tvAzv9q53Ub+S8mEQ+ZI/lLCgLqRXgIdgJSQCfm6DP05qdNzkFsrAnIUn/8AXk1UUPGu47Rjjj9a&#10;0be6XylhYYbcTnPX0oZRowkKqsgByMYweKbNJttZIJlDRtyACeGpLdktpgy5O47CpbtS3RXccghv&#10;Q+lKxnsYcn2r5dkHRcKMZ/Grljb3jRPLcIo2jOSBlB06gYz7ZrZW5tbiwSP92s0YxkDJPeks8xwz&#10;kuFVo2GHbv8ApRds1smjLUJGMqrgYxluePzqxOUi0+OE7izvvdQThV7fiaht5i1t+8jBRuQSvP4e&#10;lI8uSFCqAOvFBNuUaYXkZY4mZIVG6Tbxmqy2q3F2IbeIB5OFB/malkP+jkRsRj72D96tu2W10Lw/&#10;9pmVZdSuW/dIScIuepFDdhwV3qVzplpo6GS4uWlnH3V6AfTv+dUmuftqtPfXiRKD8qht7nOeRxx+&#10;dULy5eaR5JHDFskk/XoorMkuDzhmJJ5J6Gixpo3odW+p6D5Bt7PTZ4pBgJceb82RwSRwMVDu0+UR&#10;i4vp2JIAQQZx9eBnj61yivlSAWY8c1LG7BzIAWc5HU5PFOwNG89vpcd2xa4lMZ5DrFg/rxU0Y8NG&#10;SPzJtT34yXAX9PmrCkuOiMiqO27imPcMrBMDbtxx60WEjoL+001EjfS7ySYODuSRdjqfTjg/Wsi4&#10;DqCNpd1PIVuh9M5xnOKLa5EQwxHTBz3FNlK7+FfaewPXGf6U0Q9zT0fVJdNaRre2ieQjBdgcL7DF&#10;SS6nc37eVqV+VjZj8kbbRnPf/wCvWREbidPLWQRRDjIOKVIrZGJeYSPnov8Ajmk0Vd2sb8NzqSSt&#10;BYX8rLjP7z5gAOw7VImvaxJDLBcXSMkoCsgVQCB+HWspVUoJbYkOBhcseadulkkAGAw4Py0cqE5O&#10;w9k89wkZ8sHAzjpVq5MZbc9sJGUZb7o3fr0rIV5IJ0bB3qwIA79ufzrSvL6E7HghtmZv4N3IP0o6&#10;kmZdTOY8lIs9cLxswOn/ANes+OQEM4iVs9WyeKtXiyyzZc8eobI96aZXZNiDEQ6jgUy1oNtJHSUu&#10;MGMH64H41aurqOfbuQIoIIXaOW45/U1VklCxhRCFyeSBgtTTsLYfCxgjGPx/nQJpPUsyXJljCBXI&#10;ODjA7dsCrVuWUNu3SM3G7oAPQCqSXTqoURsgbsBy3/1qt29zDNGsc0RGTwynp/WglpoVZZEKrsOW&#10;yfUDH1p5kjc7XUl2PBA//VUkgUFQAGGepPQfWq7ANuOQB6mkNMlEDc7lIJGQTQIxvHOABzxUsc6i&#10;FI5ZGwnAJqN2Yt8x5zwcdqCgMSYzsDZ64PWqUtsW3KjEbv8Aa6VoKWxkHHr7U8RZcc4zzyKQGI0E&#10;zAjadq9BtzmmG2kBOc5Hpnj6eldJ5uFIRFGOc461FJOuDuQ8jBNMLnOvCwIOGOexOBTGUk5YN+fT&#10;8a6B2iDDgHOTx2qFYIZT90HPelcdzEJXcBj5SeAep/xp6Ry+WcI+zqfl4/z+dbUemxqSzPtX0HNW&#10;4UliikjhmPlnG9QcZFFwucwE34wMk8tU8MTSYCKT7itgWFqQxAJYZHJqeKGGOEBBlvUDpRcTZUgs&#10;I4m3SlmJGcDirO5Iyu2EgDoDUyxgjBIZiO9M8sFd/O3uBzU3EiyLnKKqRYbGMEVBIGYhnA3cfKP5&#10;08AED5toA+8AeT6UikF2IiGNuNue/rTsAwYaNVYcgk56fX61ZcxsFWAMqsPmGQfy9KryhlbPBHOc&#10;UkMmAIyo4yOPSgSJ2A8tivyqOBzVeOOSR+pKjtUk5IQHOB2qJtQliTYHwB6cGmTcvkbVy4O7HG4H&#10;n86oTsoYdMkYGaik1cG3CM5bDcE9cVUNwzk4H3R3P9KOoblyR7c25G0+ZnOeenpUMkkTY8pCMdSV&#10;Aqsk4RzyoY9iOnvUwnMiHATjuBimWmW4mcI8gUlVG0596sWrsIJEx0IJ96ppqBFo0Plq2Tndmn2s&#10;n75Sx4IyeaQ7lhiUUuoHQde1M+1Sg5yPXirDbdrBRkd6p+Yq5HHA4zSsSO8+QLk/MOnPah77tgDj&#10;riqlzdIEwPX1qg8u9dw9fWnYk1Hv8DqMdsdaoTXzFiMH5SRyetV1cAHjcCpAOckUxAZcu2FGCRu7&#10;07IpeYkrNLLksWGOinr9ajYBmztIUYHQ4/pSyfebHPTAz1o2rJgKOfqeKZSJIhuYFk3E9MjHFXob&#10;Vn4C4H0osrb5wx4AHGa0cYOMgYPQGpE9SKOJAvzJyOjGobiX5sBgMDAx1/OnzSjlR2HGe1ZcshYk&#10;q5yCOKaFYXgsSTx7dKmQAnByo68E/nVZXJIzz6g9jUyqcYJA4phYsIdir5YCfQGnOXXJLFSOhxk8&#10;+5+lJCjAMWzxUV45Y7C3ygZOO9BO7InljJzuyf7x71MsgVwwAOB9N34VBtChix59qIwDkty3bdz0&#10;oHYu3Eol2hUZCOpA61RZQjB23Fxkgnt9MdKlLcN8gXd1xUPGH+Xk8AnqaASLcDJDEZGVeDk46896&#10;ub/NhDxuxXtznFUIcknOMY6DmrKCWNixYkt2x0pEyQogD7XwC3f/AD2qwI1Y5A2n1/yaYh+ZMg5P&#10;oev1q3bxsTtKkrn+LqKTI1GxW7k7GxuXoW9x/wDqqNrYR5yOT1BHb1/z6VqLAz4LsFOBkdM1cOmt&#10;5Idyoy2QN3JqLlpMzoEjMAGTk5IUcEe1OCrKipy0n8fUVYa1Eb5UqB6571E86IwTPK87h/WnqTYc&#10;LCJ1BxhWPXFNgtI92Sp545qV9QtQgDudq9SOaqvqdt5ZSJzzwCemaEmVYbJDbxSB3ZEfG0Mz8Csm&#10;W5M8pkwFAGI0XsPXI61I8vndWBGB8xboPYe4qBVUjIjK5+UDFOwrWJVlyoVAWf8AiK5P6U4pcM2c&#10;HjjkdKnTbajLfM56DsalDTFhngY+YCgLFOOylmuUbJCgHcx9ewratI4xEoWIhFAPIA9f/rVBtxCC&#10;WYk9gMcfWrURTyiBgAnp6+1Sx2I5rtI2AihUsOM+/wCFV7jWFOBsBde/HJ/pVW4ldZHy2I175wao&#10;oqXEpdgVIOBhc5p2BO5bbV7pz5USKcc/J2/+vUaTs5Y3CyKB2OGz/OphAgUfPksOpQcU+C1VI1Kl&#10;WwfvDse/9aVhiNawvEu872ABAIyeR264qC2Ny0RjXGSxK4OePfPP5VL5TuxgUFTgdsA/jV6NBDH5&#10;cQG5Vx060X0JM+aa4UwxtKqLn58559qrSNH5zRWjsznsW+6O5zU15A5YP5YYYyOfun1qGJ1MHlp8&#10;27JZj1phuPLPDFHGUTJ5JHTt3pbeJ5oU8tnTnsMg9s0yZJPJTYrYyQR0JH/660NOlhisD5kMpkdj&#10;h84VV6Dj65/KpZSQX2yG3UM54AJ+bv8AlWUQsd1vwW+UY3kYz61cuQPMaNZNynGDnrVK4RYkR2wG&#10;Y5VU6ke9O2gralt9zqxQuzHpycZ7dOlQC3laBrfzHEpwdznnPtzzU8F6jb0aQogH8J5qRvKaQFHy&#10;xyBvGD60IfKys8uwlJYzsx94kFjmp7VZYJUmt7qSJgM525/D/PFRvZzBfMec4XuvAH+NWkMRwAzM&#10;cfMSeDnvQGpqW/iBjaPFqNuJY8YDdefWse6vLKRmxZwhM5QByCPTNVLy5wzRxuVGM8Hv7Ve0uxhl&#10;t/OeQB1PAMZb9RxRsWtSlaQwSOwYxQRsctuBYnn1/wDrVOGa3k3xvHKoYqCzFgRznj8OPrW5C0Bs&#10;2jeCOUqeGUAc9ehp+yyijUNZSNvxnYqnJ69fxp3BxMGK4VZMLHJzkgCU4GevBNSb4/MK7FVCfnYr&#10;hj75BFW5bSNN+x2iLOTtkjwAD+FQDTrlskT24G0n5pcEijQnlaK6RQC63wzsQOhLZ/WtKw1bVNNZ&#10;zYXM6qVIJDnL57e9VIrG5WNZREdp5BHP1qVZQRhCflJ4OMUNJk3cXdHU6Z4d1/XUQLexRSwHC29z&#10;I3mJnPYjpWxNJ418MR5vLcXVoo25P7xR+OAa5rS/GE9htW5to7xUICl2w8f0frgZ6e9dPoXjtpdU&#10;uLh78+XIABb3b5X04IGB+VYtW6HRGSfUpN43hnR43s0gn7eWg/rzUcWurNcQHlUVtzHcK1tc8rUi&#10;bhNItS558yCYH+VcrNY/vlnTcgXGQTyP0oVi9S/4kaRJ3hSNpVlIdFUHJJHXp0rnV4lCXcJEg5Kt&#10;kV6bZovm27YziPBJ71h+M9PE0iXUSjzUj+c45Kjv+FVcLaHLqqfeUYIGAc1bgvJISApBUjp6VRjk&#10;jwzkBc8GmxTHbkkgN0OaZB0sWqQABmcBhUn/AAkcKEbGBbOB6CuTkYuo4z7VWeJh04+lA+Y978A6&#10;+us6RLCzDzbSTyyM/wAJ5U/zH4V5VMP+FeftCiTPlabrB3HsuJOufo4z+Iqf4aaq+j+LYoZXxBer&#10;5Lj0JPyn88j8a6D47+Fp9Z8PWep2ULSXllPtxGMsUfAPT0ODQVF6GVqfhz/hNfB3jLWzHunmvGaz&#10;OMkJBxx7Hmszwj4pm1r4U2nhOGRv7RuLwafgHDLD95mH0XI/GvZfCWiro/g3TdLdc+XbKJAe7MMt&#10;n8Sa85+HXw7l0H4l69fzwkWts5WzJHDb+SR9BQUesQpaaRp8EG6OGCFViXPygYGAKxfFXgbQ/Glu&#10;qaoty20YR4bl1C/8BztP4g1ifEO8a5lt9KhmRWX97IGOPpXKpq95o/lR2N5OpPUZyvTrg8d6VyeY&#10;sn4PXehHOinQdVgHS21nTIyw/wC2qDcT9aYZNF0U7fFXwntbRF+9d2NlFcwj3OFyB+dbmm/EO9VV&#10;F3bxzjuynaw/CumsvGOkXeA8pt37rKMAfj0ouVc53Ro/hRr5C6fpvhySU/8ALFrONJP++WAP6V0Q&#10;8BeDWAI8LaKQf+nGP/CotU8GeEfFCGS60yzmdufOhAVwfXcv9awX+Het6OS3hXxffW6Dpa358+P6&#10;Z6gfSmB0n/CAeDj/AMytov8A4Ax/4V49pOm2mgftOm1traO1s2RjDFGoVQGgxwBwPmzXdf8ACU+P&#10;/DxxrvhePU7dfvXWlvk49dh/xrzHxb410y5+Kfh3xNZR3MEkJSO8hniKMu1unPXhj+VAGf8AGJtb&#10;8NePrlLXVdQhs7pBPEiXLhVz1A59efxrz/8A4SnxD/0HdT/8C5P8a95/aG0Zb3w3p2uwYf7O/ls4&#10;7o/T9cV84UAa3/CU+If+g7qf/gXJ/jVvS/Emuz6tZxS61qMkbzorI905DAsOCCea56rujf8AIbsP&#10;+viP/wBCFAH203hjw6ilm0PTABySbSP/AAqEaH4VIz/ZWj/X7NH/AIVa8Rts8Oai3cW7n9K+dHvT&#10;csEJoJbsfQP9heFsf8gnRz/27Rf4VYtNE0OCVbiz0vT45VPyyQ26Ag+xArwGBHLxxD7xOSK9y8MW&#10;Q0XwtCLkiMqhllZuNvc5+lAJ3Pmv4t6veWPxj1a9028mtp4fLRJoHKOv7lQ2COfUVzP/AAn/AIx/&#10;6GnWf/A6T/4qnayNQ8ZeMNTv7CzuLlru7kdBGhbALHA/LFdTofwK8X6tte6hi06I9TcN8w/4COaC&#10;jlP+E/8AGJ/5mrWv/A6T/wCKpyeO/GkrbU8T64zHsL2U/wBa9z0L9nnQLIrJq99c37jqifu0/qT+&#10;leiaZ4Y8L+Folay02xs9o/1pUb/++jzQB88aHpXxh1/Y1rqPiCKFsYluL6SJMevLc/hXeWfwU17W&#10;UT/hMfGd9doOTbxSNJ/4/IeP++a73V/iV4d0pWAuTcyLxsgG79elcLq3xm1CYsmk6fHCOgeb5m/I&#10;cfrQJyR6H4X8E6F4LtzHpaXCbhh3muGbd+BO0fgBXRxSpMm6N1dc4ypyK8B8Na3rHi7xnY2Wr6jP&#10;Jbs5Z4VbahAGcEDGRx3r23VtXttBsg8kEzLgiOOCIv0HAwOlAJ3PB/g3p1jqPxG8Tx31nb3SKzlV&#10;niVwD5jcgEV614q+Hei6zpirY6XYWl/DNHNDcRwrGVKuCQSozgjI/KvI/hjc3/hbxlrGp6loWqLb&#10;324p5dszEZYtyPxr1W6+JlrHA7w6Frc0i9EFmy5/E8UDOykihnha1mCSK6YeM85XoePTtXz78TvC&#10;Vr4a1uB9PGy0vFLrHnOwjqB7civVPAP9p6qNQ8TazbyWt1fyeXb20nW3t0yFXHqSWJ+tcN8Umk1n&#10;xGttH8sVpHsDHux5OP0H4UEy2PKNpK7hnH0pF4z/AFrXl0e6GQqZX/ZqKHTmU5lRsUGYlkXYhnOF&#10;FOlZZ5SoXfzjBGafNHtXA4X2qvDmEhgxBzkigY5tNkY4VCh9zTl0i6yP3eCOjE1s2F5HNuWaNf8A&#10;gPWtCPEy7VycdKQ7GJbacypmVkYf3c9a57TIlh+LmkoqhQNSg4Hb5xXdHTiy5zk56CuIsIvJ+L+l&#10;JnONSg/9CFMqKPsaiiigoKKKKACiiigAooooAKKo2ep2t/JcJbTrI1tIYpR02MO1VJPEthDq9tpr&#10;/aRPcu0aE2zhNwGcbiMdAeh7UAbNFFFAHy18f/8Akp8Of+fGH/0J6owXcIhCJGckAfLV74/gH4nw&#10;Z6fYYf8A0J6xw8Cqg8nJC9epP5VrTMaquWSVlkYS7GPGWJ4UfT8aZLcpHIVVV24xkcZ96rxyIjhn&#10;Td3xn5QvvVhZFmZBKqr1HAwv4VqRYYJE3GVFPUkD6k9fyNU3dwucbueOeOa6g6fDPDuQKSwx0wem&#10;KyrnT9hX7xQZG0CkmmFrFWCQwzK+WKgYIzwP8avOEndfLBEZ5Jx09qzfnWQqpKj0krRsWKeau4An&#10;n1DGhkSVx01uDbkQoAB8pOOtR2Oky3Go20asA0rCM4GSc4q5AxuFBhJ9WwMVd0aT7BrFrNKPlWQZ&#10;56e9S9tAS2K+t6XJ4e16S33l1Qg7iOoNQuoiuTKg4fkH0re8f6hBNr6xZDIkKq20ZO7JP8q5NdTi&#10;ZfKQMwVuA64wfTNKN2tTSejZvaa9uXMky/MF2rngZrRs5NN3sJNzIR8y+uOw/GuQudWlnkgXCBdw&#10;xt71uOPliuEhXp8ykdadgua2rNa3CN5RcD5cZX5ScdBWbaqsl1Gk3KE8j1qeO4M8xtTHsTHyKM5P&#10;XB5/Cie2EShmPlSoeC3GaAM7VNNnS6DwLujBwWA5rHlDo5Q9W4571vy3888m4sVYHkgdap3Fl9pk&#10;8zG1++RkH60DuWdJAF3AqgbUZWOe4zW94lfGt3TecWjDFxn0IyP5iuagS4s5VzGSnqBzx/8Arrpb&#10;yMaxpf8AaMSbWgQR3K55HYMPakVc5mFjJMqRI2fQ0s11OheNZHCnqucDNF4Yo3jlhct3ZTwQc+tM&#10;d0kUPnHsTmnYhkO+SPliR3AzTWaSVy0jE4TI70rgyBdzfXP16U9F2bWVvXK+gHvTMtSB1aMIA3DD&#10;kdxQhlHzxvtKipLlAJMqThueadDC7AFFJLdfSvdX7rLP8R76Xscs85E8N4cAsvXjNXBdI2ChXjt0&#10;rNmtXOS2TgYxnoKWBItuduNo7jNeGeGm9i3Nb7l3ZA+lVAqxAgJjzOWb27VI6xxzozyFUYYBbOAa&#10;c8e9iNxfaQQR0NSNJX1I7hIxagqSQG+6PWpU1GXT9NimWFZJZJCFJ52gVG0QmUp90E8e2PrU2ifP&#10;dLZXm37Hu+bfzgeo9KBu3QyZdRvJZRMzgyE5O49BVB57yQMxLEY52/yr03UfB+kzW0kljJOHxlFj&#10;w2R7Zrg5dKtBclBeLE5yrJcRlMfUDOKaaJ5WjIEc1yf3kjAdGC/5/wA5okiWFBsPTg8dBXQR6JeA&#10;fuGtrqJuR5MmWOO+Dgk/QVkzxutyY9mGHJyOn4U7hdkFvEoi8wJkk8AjBFTNAkQLsTjqvtUnkDZk&#10;uSemMH/CoyyBVDKxB6g9SM0idRyxptDqcjtke1SJGTuZWJVeOuTVTy5JCWUMFzgAcda0LeM7mG4b&#10;mBH6UA0X9NC3BVBIVOdxDVr3Zi2RKqENtwSe9YNmfKuJAFwQcAn2rZlkkllWSYJvZf8AV5+771LL&#10;btDQzdTx5TLGQAwI5/X+tV7G2a7u4beIAyyOI0HqTU93GixKATuLY2g9TXWfD3SFufEK3LqGW2Qu&#10;T23Hgf1P4VzY7ErC4adZ9EKgnKaielQxQeH/AA+kagCO2i+m5vX8T/OvJb+eW6upJpT87uWYn3ru&#10;viBqTW9lbWaHBlbe3PYf/X/lXATfMoHy5A5yfvV87wxhbUZYqfxTf4HXiJ+9yroMl2vC5PTOAf8A&#10;61ILeYRLIRlCdqnPekZSVU7WDdx2qwbUNYM4l2yhuI/WvrW3cx1QltcNA2T0HBFbYu1aISZGwD75&#10;rlNRuGgjVwnzYwQ5+8apK1xKFV5Cw+8qDpn/AApWCx1ssi6xew21nwxJHmMOak1C5WSXEPMca7E9&#10;wO/4nmm2IXTdFlu9oWS5Jgg57fxH8uPxqg8jRQFWUEMeDuwRSsO19iBI475XUseDyR1BqlG0mxtM&#10;vuI2bEUr8Fc9voa3bK1gitGwT5jDOdvU1Xvrb7RagKqsxPG7+tCY+WyMNbr+yLprK5UtEuSWPVT7&#10;etE168M26GLMeeWfvVvCarALS9ONThGQMf65RxjP97+lQaXaS3twtjtYO3c8gCipONOLnJ2SMp8s&#10;VeWx2+gtb6poLWj7RhN6Ejo1WLLSI4FVpyJZR69BUmn6fb6PZ7Fbpy8h6mqmvy3MSwiKQC2lH317&#10;18lVxeIzOo6WH92Hc8qdati5clPSPci128jk8uCNw205fHarHhGGM6hLeTgGKCMk5HTPf8s1zuzZ&#10;lSc+pq9bz3I06aG2jlY7t0piBzjHA47f41+hUMJHLspWHTu3+p5uEoqeNstUi7q+tub14oXWQA/K&#10;VA6H2+lUbxbjVtLa2ZfLZJF2Nt65OOK5/wCx3a6gLl1aJcZ+98w44zXW22qW9zCqtJ5cyYI+Xg49&#10;68ZRUVZH1MVY9e0+EaXottBc3AYQwqryynGeMcmvKbjSdEl+Iuk+FfD6p9jjuW1nUij71LqPkX6Z&#10;xx716VpN7aeKfDayzQLJBMpjljkGQSDgj6V5d8I7Ozi+J/jQ2cHkwW7iKFD/AArvbj/x0VJqjYtt&#10;S1eL4peIfD+g6bo4S3SK63zRFW+dELcrycs2al8ceIvHPhzwtc6i8ejxhGRQ0RdiNzAdDx3rLg1C&#10;/wBO+PfiuTT9Im1N2srdXjilRCo2R85YgUfFbXtZvvAd1b3fha6sYWlhJnkuInC/OOynNIZ6V4Vs&#10;Irbw9ayC0t7ea6jE86wLhWkYZJ/WvNPi94S0LTNBtbuz06KK4n1WESOCcsGJyOvevVdHZj4esPLI&#10;3fZY9p6jOwV5nc+B/GXji7li8YasltpUFxuhtbNAGkAPDbu348/SmA7xN8PNG1FtKsvDP9n6dqMN&#10;zHczlH/eCNep2555I61m6zoWqRfGPw1aN4lu5J5LKdo7pokDxAK+QB055/OtFrT4S28a2M1zGJ7a&#10;Qh5CZRKWHBDNjJ+ntXJaqngQ/FDQ2tplbRRay/apAZMK+G28nnrjpQB6N4G8PnSfF/iW7l16HU7i&#10;4aMSKMeYhC9XA4HpR8av+SY6gP8AaT+dZGia/wDDnQ/F9vbaJE4ur1drXcav5YJ6KxbnJqh8cfDF&#10;zNpNzrv9s3S2qKiGw3fuy2fve1AFzU9E0G68OWEeueOruKMQIwiFyoK5UcYXk1maZpelaT4n07So&#10;tc1SLw/qVqW0+VbgxASqfmU5HcYPNdZo/h/wN4O8P2eqXkNjbs8CObi6be7EqCcbuT9BXJ+LP7V+&#10;Lqwab4d0hrbSbWTzV1W8Ux7jjpGOuD/h0oAX4Y6fNr3xG1rxHBf38mkWDfZLRppi3n/U9xj5sdiw&#10;r2e8ihktJfOjSRApJV1BBxz0NeL+AvH9l4DtE8HeKtOfR7m1Y4uAhMc2T984559RkfSvRPE/iuwt&#10;vAN7rVlcx3EMkLLbNGciRz8oA/GgDx3WdYvvEfwm1q+1CC08iPU1htnhhCsVD8gke2K3dd8SWE/g&#10;XUNGtvDN5a26aavlXklttUsMZHTI+tc/qvgfxj4f+HUVlaxtqFhdeXdXVui5lt5QcnaB1GMZ613B&#10;+JHgbxH4Tk0LUdUlsGltxBKk8LKyEDHYEdRQB03g7RtN1H4a6Pb3llBLHPp8ayhkGWBXnnrV3wXq&#10;Vvfabe21paxWtvpt/Np8cUZ4CxtgH8Qc15jYS2Wm2MNlZfF5IrWFQkSFFO1ewrqPhTp+h6aNVXSP&#10;Es2tXFxKJ7lmVggbnnpjcSeec0AWvjVgfC3VCemY/wD0MUvhvx9odv4Z0uGU3m+O1jVsWchGQozg&#10;45rP8S+IrLxZ4607wPbBLu2WQy6pkZTCDcI8+uQP5VcHiW88P/Ey38LXEET6VfQg2BjQKYNoxs9x&#10;xQBm/Ejxxouo/DzWbO3a786WEKu+1kUfeHcjFdl4CC/8IDoJVQB9ii4/4DXNWOtXGoeNta8B+I7e&#10;K8gkiM9vL5QwYuDtYdMjjB9qZ4H8S39h4tvfAWsIry2cZksrhE2h4eMAgcdCP1oAdNp66vd6jBKD&#10;HcRysQH9GJbI/M1i3OhrpwWG6imZP4WUbufqK7vxXAlm0erxAiWJW3hR99QM496oW2vadfwo6u48&#10;wZ2NGcj2qeZoHBSRxUUFvdSNb2zAsv8AC4wT+dTTWzWgQXQWGJm27mIyPyro9SFpKuWsY/LPBldg&#10;hH0qhPbxMFJiVgvQsOePrT5yVSSYsVjDaESNzwcNjJOfT0qBnt4AsVvCGfPyQxcnJ9az/EOpS2lt&#10;HFDdeXIzZZARuI7fQ1o+Gta0uK1WNYWTUGXLmUgl274NDi7XLW9kadvpCBxeaps3j7sS9F/xrnta&#10;1C003WIJoESEMfnUfxDPU1JrGvT3l01hp7NLet1ZT8sQ7k/SsrU9JuLfTBeXRmvZZCFWYLsWMD07&#10;nPuKEu4PyNK88WWFvcC2jt5bhXHzSIvy4P161o2c8sljGY7eSVyqcN8oGe2fWtDTtb0afSbWaZra&#10;3fHl7ZMAggVX1fxLb29v5cDKhY8Oy9s9QvU/XpSe+gtyvqOlQTWFze6jIVWOItFDvwisB39T1/Su&#10;XtptNt54RFYzzMMEuw4HHUevNXZdTm1FZYbe0mvxuAVhzETt646D060sWnaw1r/xMrq0sYy3yB0G&#10;5DjjAB/nVRZMo63Ol0l7bUdZFzdkLGYgltBJ19zjtWzeabIJEntJGAH3oyeDXnUWjE3MU1pc3l1K&#10;p/eXD/IOPTPI/KtGbxBrGmTiIy+Yg6hzk4+owKlx7FqVlqampSOlpcSpIsDqCMycYJ9P1q5YrpVz&#10;pD2FvCJY3gYySlc8ng5PrVNZ11fT2/0Z3WRc5C5Gf6VSi0O40S0MomKyzyYyzcL8pOcH/d6n8qcH&#10;Z3KUmpJo4DR530vxBC7DBilKuP0Ir2HwjHE1jLePMn2qaUtJkgEegryHxDbpaeILgQjMZYSIc9QQ&#10;DnP1zXqsN/p0miQMiAvLErEImecc5r3c8XPClWXVHrZlHnjCr3RpeJUsLzS2FxLbyeWwfBcEjHXF&#10;cjqGpac1g0asH38DdwBUF3K0ab4LCOMMceaV3Y564Gf1qabwhLdTxT6neO9q4yJIUyo9sDp9a8GK&#10;S3PHbb2OeNzfatdRWFvOZRnaqscqAO/616LpHh66021jKTqJtgViyZ/z2pdJ8M2OnyfaNKeKRSu1&#10;g/z4OQeoIxyK0RK9pEwuGuozuJ3g+cOfbGR+VKVS+iFGnbVlKayMt2ktzDBJIq7d+CD+lQ3UE6Mx&#10;tbGCQkALmUritu3MV5nyr9mbrgxAH9RTjpcqRSGK6lMhUld+CM/lUJl2M+GKSaLa9uwkQZba+RVS&#10;+eXyjHazrFLkKROMD6bvXmmzXniHT9JMwtree6VsPFtPTPUY6/So1uo/GFnNpl3bS6ddK4kXd1fa&#10;RyOlMVzZTS7e6gEE9vHJtUOgYZ4z8y59On51Rl0mysDhbYGAnsOUJrWsdPfTrOO3+0PNJFyryHkj&#10;0NGoXLxRwXENv5scjbZctjYvrj1pXA50Wa6Tqa3Mk1xJZS/Kx80/uyfX2q/rPha01mETwzMk2zbG&#10;+7cuKsT2aJvhcCSzn6Bv4Se30rI0DVJdM1KXSL8PHbNIVtZH6H/ZHJ/Cqu1qhvUTwx4atbaO6ivw&#10;JrpjteNx90ZO0j2PrWBrPg268P3KarpjNcRxvvZCPmXmui8U2HiBtetNR0dRshh2thgCxyTgg/hW&#10;tFqsOq6XLEf9HuipR0nUrhsY/EZ701KV7k8sbWORggstXtAhnMckxPlMxypPXafQg1h3Ph67t78w&#10;SBkOCSxXcB757ip4tKudKuJLOc+ZbnG4xsMezLz1rYh1wWHl2mtK1zEP9VcAHeq1pdmVk9GYsfgy&#10;basj31okRP3xJnI+lZeo6QthG6xXXm4IP+rK7lz1BNehC3snh+02mo2otjnc5Vd4HoD6/hms+bVd&#10;KTKi/nYHhhIgdT+fakpyB042OAtbQzI0sThUHD7jwP8A69TwiW3n/ekFQc4I61Y1N7e41KVbEo0O&#10;Qf3SkKT9P8imMRtVSVAA4z1rVGL0LJRfL85ScEdFNUT3BOeOx/nVyA+ZEFGQg7+35VXEU9+XhsoG&#10;DLks55wKCdXoit9pWLOWwQeaH1MiJY+ijqCc1vw+F7GKy+03VyZ0LANJHJsEYOeWB+nTrWFrOknT&#10;HMPnxygqHjdecqTx/n2oTTHyOJSmuHu5Ny4BAwBUDbgMgE56kHpTEzGhaMHLkcngkU2RHJIbBGfX&#10;NUSxxYyMMNwetQ+cQdrOdqgDJ/lTwihl4IGeoHX6UslqZh94KB0x6UBcgNzCGLMCxY+vX0qJruQ8&#10;cYB70G0wM4PHTnOaUQkyjAIHpnpQWhslw7qNyZx6mpLV2EudpK9CP51KlkSpctxnnGTWhbwIMkRH&#10;cOmDxSYyxa2nzGRWUDaeD2B9c0+fzH+QEqFPyknA/wA9ajiSaVXA+QHrx3FSXMzW8ESkhjjqO3Xm&#10;kMozoykjh+flZTxURZHBEaKhC/MuODTDcSO69wozj1q3aWkn2jcOhOfmGeKAKiW0coAlj47AdxUj&#10;WNiy/KhUg/dx2rf/AHlku2O0U7gOWXP/AOqqsjEzrvhQOB8wxgfp9KBmcuj2ZyySZB7EcipF0mC3&#10;nlCiKYICMg9agvJpIcb3I2nHXrVRLxjOdzkkjGc5xQK5cjsLc3ARU3BiAwB6H0rdt7W1tbdWlCxx&#10;qxDHHJH+Fc/ZXLWmoxlVLKTllYZyauarfSXl2GdSFH3VA6GgbNObXUijaHToBEmCqyt6ewrIlkeV&#10;fMmkd2YHJLelV43JkVGy65+76fSlugxtwSyqMkbO/wCVAisjea2BwoP3sdDWsjTJZuhcGI4J29zW&#10;RA4UENyGHI9K01OyPEeXbbgMegFJgVm3OzL5YDRglueVqyZGWIAbig5OBxWfasfPZnbavUg96iub&#10;0kE7iFJx16/5/wAaYrkqzxtksxRl6MDwAKF1po5E24k2nI+XA/Kslz5hx824ihU3MqjPPamUazSN&#10;clrqIAlfmYe1SpZreCPyyd5GSD607T7aSBRNuCMOCpHarj3MaEEKEfGMIoGfypBcxnhWGQqynABG&#10;D71UvJVt4CVO53OFyea1bhWlViwJIH3h/Osy4tWeJVlClR0wQfb1oQmc+Q7Mxlb5iex5NWI0dlKB&#10;Md+uDVp7PEjESMydueabtEKkMcLjPAyfzpgwdBbxGQAltvAz0rPD5ywUsQ3zH1PsKjuLgySgBSEQ&#10;ccZyMnvSxzxq24sQmCNoxnt1pjSsizA8gnKFcDeSqkfp9K0I0DE4ALHrVNvLf59wDAZbJ/WpY3MM&#10;ce515Xg5/wAaGJkzfuvlDHLNk+9LHkxiJTgYyf8AaNNKYQb84xn60B9irkje3AA7ZpCLaAno/I9B&#10;wKMjPYFenHXFETrsC5weB1461FLz9xmycHjnHvmglle8uJpMhMFjntUUNuXbLqSO24d/YU7yyJcl&#10;up9atQgZUDknqCKobdloLBao5baATnbzkcVpxbRAkTLlE+ZwR1OOg/z2psOQQNvzfSp1BGfMX5kU&#10;Ecc1IuZkKje24RsC5yRjA5q1nzDuLDryD3pgmXC+Yx3dOar3V0iBjHjPruP+FBN2XNXu4IPLkjVV&#10;LRD5VPU9zXMSFpZmkmYg44YjrxUbtM8p3jcMjPU4FG4tcEsDn+EHn/69UtC0iyEIhHG35uMDp+dR&#10;+YFUFSO+WNDZkk2gHORnB6DB/r/SneUkSqrEuf4VJ6H/ACaBjYvMlRjsZiehboK0LZZVdC0mEVuV&#10;XpUMYaRyMgEDJUdBVoDbPhtoUgAqvPtmhsLslubqdoxDHK6KjFiV6kf1qWzAiUy87ydpYjGM9KIo&#10;/PnDx4VUGNxHoKdqKOpjKyFIiQxx1xj/AOsKRlKXNoVNRuJAn7pirkg9M4FZLYjRw2SepPt61Yvr&#10;pZ1ZTtARQF2/e7c9eazozG7LH5m1UwcseW4oKjHQkKEOByTwQvU1bgsJpSXChiAcoDzzVe1eLfuw&#10;yxjrnqasef5VwDBubByWJoLLCzHAUgiQZ5HYU6SYLN80TFdgJbP4U27lWSJZ4h+9I+dff1zWeqTS&#10;ODJGWUE56kADuaQnEtlmkXkAYHGODVlLeC4kDHPCgYduPwqGKV1iQSfdcZUjnipQZY4xKFGM4G4Z&#10;z+VDEm4j7ydYbVEEixheCe1Rq6vAQoUtjhwfesa4kmkf9/IWAbKx4B/L0q1aCSWMqxHpgH/PpRYq&#10;T6lhQAAC2T0+b0qS4drhzJLuJxtHPSmtbFzG+/AB3HHcelWhCpUquM8mgVzNmhWZNjZO0YJxVCSy&#10;IdlO7YB2HA+tbawnkfdbsfWkaI5OME/WgpOxg+S0atmMqqkfMTwfXFIkZGwAMxGCWHPatxoumQMg&#10;5xUMlqu3PPIxzxRcd7mf9/bnbknuM0ksalj69jmr3kFQM468AVXmU7iCQB2ycU0IiwgHODxkCoFy&#10;7HaQeCP8/wAqlfMWTGMAAjJI/SmCR9gJdcLxyDj8AKBrUVkjCtnJAxkdO3+fypI9rowERVhj5s9B&#10;TJGLEITkj5c568en51PCu1lJPGeCV4NA2atkBC+3qMcVM7LE8oiGGYYGef1qnay+YuMgEHaamnJU&#10;epA6Z7UGL3CaN2BbKoQOSxySOOlZnnRojFSzMxOSAAAKszSDc6p8qquBge/0HpVMhJCSr5Reu7p9&#10;MZplIaWdgvJUEYB9qaIAZCN5UHnJ6VKNzKDlQOxJx+VR5TzCu8DBwWHzflikWXo4P3Q2Thj6H+lM&#10;NlKxYmNc4wvzDjPtUW+NSGEm+PuCMGmmTZlwRuzlVB4x65oJ1B1ZGELbkPHU4NPgGCQxyRyCM5xT&#10;pLiWWNRMVbA3cckZ981IiAgMvCjnJoBt2JlDFhuBYt0wOgpZI1jQSHK4c8E9TU5nBBIztxjdioiV&#10;coJtiQg545P48UGd2KOAD1+tSiZJUaMkb05z9aYmwSBs5DZJGMcZp0MJAY8Ddgg/hSZcXoSRYx83&#10;B9atqS2ACB6g96h8zMRVlVmGMMOtNnn2oVQcEd6QXLE8lnDGohLSyf7Qxg+lZz3jAhsgFe2KrtIZ&#10;MlFHy8k5pYombcMj5uvPSge4zzWbJ29QKtQrllHzAdqBalVVicEDv3qztYKAvC+uaTBgwCfLls1W&#10;847yq8AdvWpJV685571HHHk5Az355oEizEHMYwCfXFOBxKEII46CiKQCNg2QD1xSKgeQMnTOMuel&#10;IY5gykKCcjPGajUmQlS4AHarEqlVzjLdM9hUMKRsHdiFwevY0CTLMEe4Y6ZPBJ4qN5WhcbeVHQ49&#10;6FuoQpAYsuf4eearz3SOoCnbjkUwbJbi6jKlnwucDiqrXUcTse+M9eT+FV5Zd+E3dD3qubcshyeW&#10;68U7BYs3Oort2gneP4e4qmkwkYbjlveoJbYoxKscH2oEYA4GGJ6e1AcqJjg5Ocke3tQswwwOGOcE&#10;+9QSAxoDg5boKRYnDAAADP3icZP070IdkTzBSSEO7Pv0pm5lUDsDzikUE/eK4/SnDKN8gyfcVQFi&#10;F1UZbg/yq7ZkudwBIHX6YrNA3PgnC554q/BcRg4XO0DqB/OkyWW5bjyW5+6w/Kqc1xlDjg+tOllW&#10;UleoPcdqpTDbxu4J4PQfnQgRCztICe/bNK4MeeN2R2FGOcdfU9vzo65ydpx0FMobgBPvDgY6c0IM&#10;LnA5GDSrtyeSOnOak8vCnZnJ/M0gIHX5j0yRjFWbGFmk3AcDhuKr+W5YLzuPHPWtayQWo3OOelFx&#10;vYubESLAGR37VBPcogPy/lUU93gYXI/Gs9yz/LuGTz1oSJHPI7scnC4OB3NVt2QQvfk8VK2AmFPH&#10;TnmomOWB3dec5xTKQ6OPOSAeeQDWhBFv+8jZqhECWUc9c5xjNa8UmIyGHzfpSJkQTyeXEV4BzgA+&#10;lUSy53Ng9uDUk7mVnG7jrjrVdid33eT0JHSmNIkaQnJHAHrSDL9sGhEMnQZNalvo1zIAzMqLRcZm&#10;kMTg5I+nFKsbMcKBmugj0e2hVWkLuR+RqwUiGNsKrzwe9Tcm5i2WnTSZcIQ3bAxir0OnuWy7AD2P&#10;StQzNsZEG1PbrUQDBweoPYdTSbEEdrGq/KBuzgnHarIZCkcSrlQMll6k1CXiijIZwWYZYgZx7VUN&#10;0qodiAE9GJpEtmm7wQLukZST0IP9Kz7rU2MXyDYvqTVCaZmkBG7jq3WoDcLGGDkhgcLtGdwxQkHM&#10;WftMrsSX+Uc5NRyXZjGdwywwQeSaqhGmlDqpHHVugqf7H5mMMgI74yaoRGIPNUYBAxknParH2ZFR&#10;o2HPQFT1FWbdD5vlsNxHGNuM0pVd5G8DA5GDnP1ouS2ZUy7bgrCwLFR0GB3GTVmFlJUAggfzqvK7&#10;u7HBGSQeOCP8mnxsWjAKYXPocke1BTLAZyxlbr2BP3RVyJQ6kK2G9Qc1VhtLiZ+IwB7nGPwqRXML&#10;HLINvB4PNJj1LpdZB8pf5V5z9c1C8n7oR5CgAuGJxio5bgtEioCN3Ofas+5Wa6uGDo/2dTtUHgk9&#10;c8/54pE3Jd8TlFWMSN0bnNTwb1yxBXHyhQOppYiYgUXyweuABn8800RZmBYls8bgTgfrSY00jTgg&#10;aRdw2tt6AkHI7j1qI23nS5hHlyKcjHT6e1NAC7IypUY+V1yMfWriSpEro+N7qQxC5zx1pGqaKn2d&#10;1+VpV8xOGB7H/Ix+NORJIT5xAypyM96s/Z1O4vIFVeMleo/yKrXN5EsEkewhmOQc8kEdhTM3uZF3&#10;ciUnAPJyTnr7YqC1nSJkDBeueOv0qvzIX3uQAduCR1+taui6R9svkWRi4UFyirkkCnsVGJC9yJpO&#10;XbIJKkjg0+GSX7OWQtK+3JCHOABXUGKz2iOBLeWQMQTIf3aEDPbqcfhVF53Ny0SwwwSQ4V2hKqHB&#10;B9OvBqbmnJY5ppjOzROBGwG4bjjt+lV5kjFmZXlzg8EtzWvqEEcc7XPlpMSw3At069fSseS3t7u5&#10;L/NGp+7uHA9uKoSSGWb5cJC7hnOPlXNbP2GWOPf5/Pbe+GPFV9LljgaRkhwxGI+d25s4rXh0sbTN&#10;qk5t1Y4UFMvk+3pxSYaspGC6tQjSRsiyYwx5BHTn86hZ2V2kIVMjIB7DvWy9pewWjMi/bbAEDKnI&#10;HfkdR1rFvbdbhh9mYGNscSHBUe9CYmjPDS3d2whBlJ6kDoBWzY6bOjIrqGXAxtOc/hmqVu0ltFsi&#10;YjJOSwJB/IGr0aSSoJPMWRuBtVTn9Mj+VNjWhYmsZBJlFdNoOEYkAn6n0FadvE8NmEV1eZiNqyLk&#10;gnupHXv+VM0u6lhb5QZIjuDRsfT+RqxA8ljKd0ayOj5Td8xHPqP881FyuZF7TrW5vRJKLoKka7pP&#10;O+6Fx15p89o0doRDb281vICBOsPWtGzg/tXSpHSMGKaXaF6gEc4x2pkCW66pNaySyRmFdqRKN285&#10;4Cr0qbsppW3Mu302NNONwGaKeI4Vg3DDuKzrmyRzkjbKTyFX5frXbCyCxst3aSD5dwDptyfqCRn8&#10;qhkWyWEx3stvGmMqkYy2frQpkuBx9vYbgJGVMKRlQODz/wDWq39milUOEjjcHkKODVgFQRwyDPy7&#10;jjPPX26VGZQXEcYDAkfd7+wq76HNbWxcsEBVlXqB8pXjJrbWykn5miVQ2Awq1pmnrYwLH5YW4wC5&#10;I6Z7Cr80Lqct27CoO2KsrEMKmFgQcKo2qD6VnGb7VczTS48kgpyeNvf+VT318luVV3VVYHr2rlNQ&#10;1H7RuA+SLnoccUkimYd0oSSTj5ScAVGzjIUDAA/Wq17dC4ugsZyqn8KsoYvL2SYRzz1q7mQxZWRh&#10;gBhUw1JEflFU+hWmokfO2WMH/aOKf5MVwNvn23fJLEY/Tmi4EtsxmukmR0V0w4ZevHP/ANevaND+&#10;IOl3ljH/AGhJ9luQvzqwyD78eteR2OlRm182GZT82Mg9RV+K3hRUQDcR/FnBzSKR6pP4+02O7ijh&#10;DzRMfmkUcLVuTxjoyxho7jzXIyFUc/8A1q8y2y5UD06bBz+Oakhs3hgLMMsRzz90e9K5QXl3cajr&#10;dzfPtUvnBPQAdMfhVO7ulkukttqspXd5ijv7+1WJ7eUWEjhcBZQuPYg4/kaoQpJIX8qTGQPlHUin&#10;ZEtvYgilMcuIzkHvWr+7CgsoO7sRVYWSkoIsbgeB6VZYOmwSgnA4x0oGJA8tq5ktLuSNyc4RsY/C&#10;tiz8e6vYsI5tlyi9fMGD+YrBluVAwFGfXvWdPIsr4AIY4ySeDTFc9QsPibpM8yw3cU1s543Y3L+J&#10;7Vm/GHwavibwbNc2cCHULM+fGyqNzgdVz346VwTWm58odxOCSO9ev+D9W+26VFZ3B/fwoFG7q6dj&#10;+VA0zzjwfrkHxD+EuoeGbtx/alnbFAp+8wX7rD8sV85yRtFI8bjDISGHoa99+IHgXVfBev8A/Cae&#10;EQ4hDeZcW8Y+5n7xx3U9x2rFtfBfhn4pJJf+H78aTrLfPc6fMNyFu7L3wTQUeM1d0b/kN2H/AF8R&#10;/wDoQruNW+CXjXSwzLp8d7GvO61lB/Q4JrkrbTb3S/EVlb39pPazidP3c8ZRvvDsaAPtPxEA3hzU&#10;Qeht3/lXz/a6W5fcImHvjivoq+g+1WU1vx+8Qr83SsXTvC0FrhrkpKV+6gXCj/GgmUbnJ+C/Bwkm&#10;XUb2I7FO5FYfeqD4yeLXs9Kj8J6STLq+rERbI+qRk4/DPT6ZrT+IXxQ0vwZaPZ2zJdauy7Y7ZDkR&#10;nsWx0+nU1g/C3wLqEmoS+NfFW6TVrrLQRS9YlPfHY46DsKBpWO38D+FbTwV4StrABPNjQvczY+85&#10;5Y59Ow9hRd+OdOh3rArzMPbArE+InjBbBDpNmwaZv9c3UKP7v1rzCXXJkUsVJA9aBOVjt9a+IerS&#10;h0tSluO2wZb8zXE3OoXV8We6uZZnPJ8xif0qk+rGUAyQ7c9wau2dvayxhg29/Tdigm9zDuGLyHIy&#10;M9Ka0DYwI2OeMg8Cuvj06wILmPkYz9alFjbGbEca56klfWi5PKcpo815pWrWuo2gbzYWDKMdcdQf&#10;Y17ppfxG0u/tka4huLebGWXZkD6GuE+wQR4YIPQ5GDj61CDFATt2IB33UFRVj1QeMdHKF/Mkx/uU&#10;3/hNtEBIM0gx/sV43fa/sYi3jDkdx0zWNPq1w7AO4PPKgUDcj2zUviNpdvAwtBJLMR8uVwBXl15q&#10;8d3K8k+WdiWYjpk1zJ1AsCd5zjgHuaga7c9cjnOT3oFzHRi8ibEYwATVKcAM4GWXvjt71lLdAE5w&#10;cdTU8dzmPB2nP8INIVyrImG3n5hng1G2EUyH8B61ZlYBgytk4+6RVCSRXfaRk9s9qAEinkXfIrEE&#10;881fs/EUtuQHiVxnpmqE+xP3YU5A65qCGMs/y4IB5oC53Nrq0d6isiiNlGWX/CuKtDn4yaWfXUYP&#10;/QhVnzzC6iJssOtZujTGf4raPIwwTqNuD/32KC4s+zKKKKZQUVBd3cNjay3VzII4YlLO57AUxb6F&#10;7FbxHLwOgkVkUtlT0wBzQBaorJ03xBZ6rdXdvb+eslqyiQTQNETkZBAYA4rWoAKztVn1OG3VtLt7&#10;S4m3DKXM5hXb3wQjc/hWjVDVNGsdYhSG+ieREbeoWV0wfqpFAHOoviiLU3votE0VHkXbKo1eTEmO&#10;h/49+o6VLLb+ItX1TS2vrHS7O2tLn7QzQX7zu5CMoABiQfxevalt/BujnULtXtbjyhs8v/S5sdOf&#10;46g0/wAN6baeKJofsd0BEqXFtP8Aapio7FT82DyDwexoA7KiiigD5a/aA/5KdB/14w/+hPXOCEbT&#10;jeMqOVbGfbrXR/tAf8lOg/68Yf8A0J6y0ljZY+CuVwcHNa0yJJdSkTEsYQBlGRwuQP0PNKxfjDkj&#10;Jb5R+NSSW+cMhBRTnAyM0jBi4O1VXHAx3/ya1uZmhYXpAKtJyMnjP9fr6V0MnkSWSyOSH/vDpiuQ&#10;x5KBWfLR8fLnGa0vtUsdqEZ9wYdz/hUtagnYbeSQJyOeccL/ACqONJZoswxnI6k8cfWqVxJvC5xn&#10;POe34VPDfSLnyyzHIB3elO2hLRqPNLa2TCLkv98gZ47/AKVkXOZiW5aPGF3Pjp6VfhxIS08bAcHC&#10;MT+lWGsQgDozMo9eMfhSvYRgwhEbhDgZPX/PpWwtxHKmQqjHGNtZ1zCAyiMMM9evX0pjxvEVBIy3&#10;OwDkUwepKEMk5kQcryuV4rU03XUs5EN1aJfIX2rF5hjByOeevHFZioYrbZHlnJB5Pf6123hbwdLH&#10;svNRUIgAaOJeCfr6f1pTfKi6cGza8RaRCvgexuntXS8XByvBRTkkN9M4+tcYjXrIAZXKHgbmyAK9&#10;J8Ra7BFo8yygNlSoTON3FebyXSRQxQknzdu4456ms6bb3HVSiQGFlYHzGwGyQBzT0aWLzCjvkjua&#10;kVlmjY4yRwD3qGUhSQvBI5GK0Mk3ctf2nc3Ah8wtIYQQGPpz3655qzDqr6bcG5tgAkx+ZHXiRc4w&#10;R+f5Vm2QfzS21WCj7rd6WLddzAbCMkYX/P1pM0RtT6Uq6ogitibedFaMHphhng+3vWfHpmb17QAs&#10;wJxnnBHcn0rp9WuobCZ4im97WFIgRx8+P8c/lVDRrq3DvcXTEMf4gO2KSY2Ys+mtCZFY/KOCAaYL&#10;QmANz6DP1qe41CA3cxHmNHklCerVEbuOQsxWTGP4epP+FUieZGbdLsuCARjtirlu6QWqs7YXHTPW&#10;qd5L511I4XYOAB6YGKjkkZlUlzsGBx2r3cw93BUofM9rMZcmCpRLV1fvMoaNAi9M7ufyzzVSO5aN&#10;WB++ePvDmgs8QY5UknqGxVEzNJcDEuwp1Vf4vrXho8FNvU1VlR4Dv3Yz355qos8yO4+0HacbUCil&#10;GDECTz6A1Hjc2FHTqc4pFaseMzOM7S33d5OMc1p2xa2BWN45GYnIx1/GsoRFAcq23sQ3FTRLKzr/&#10;AAtjj2oKtY6fSblrq6S3eeWzI5jClsE+5+nTNbU3g15VaaGZbhjnPmfMc9SRnj865GFrmForoTgv&#10;HyOOVxxWs/irVBDEPMDbsg4+UnuOn4frU2KM+7H9n3RhMMMpIyWRDGc9OqkfrUv26yuLS4lk08vd&#10;RoCpZ8tt/i5x29etZrSvNdNJIAGwcrjIznFTacSNQXfgxsCHHsetFiblOa2Up5iMAACA/3/hQcgb&#10;efpUIsppdqQrvdyRjHP610viLWf7SgtxFYxWkcYCEoPvEd+BxXOtPKMvtfzA3BPUgdMUJ3DlSd0R&#10;yQQR27ReY7ygcgKRg+lKixwyr8wckZwD+VVbhrgTDYpZ3OBgc1dhtp40AliC9Nozk/8A16ZEl1I0&#10;kKzkHhT261oW6NJEeSMcCqcsRQhiuG3fhWhJItva5c7IwuST2NBMruOhSjZomKMxZw2AOTz9a9Y+&#10;HFiIdIuLwj57iTGf9kDH8815Raosy/aAPmYkgmvcvCsK23hmwA4Bi3n2zz/Wvl+Lazjg1Tj9po6s&#10;FG8uZ9Dznxnem+8WXGwZFtiFSfYZP6k/lWKqhhhsn1zS3dwbm9nuDw8js5/E801WbPyckc5r3sDR&#10;VDDQprokhys5Nk0ZWKT/AFo+hpfNkR/MDDuSarSugcyOOT1FZd3PJMFWMEJ35zmusRYec3F3ukO6&#10;NflUY/WrVnYyXGoQx23EsjgIgPJJ/wAmsJS0A5yG5yB3rqtKK2Gl3evDKyYFvbf9dG+8w+gz+JFS&#10;xlvWbuCS7+yxOrWtoPJQ5646t75Oce2Kr2FrNeXJWTHkoeSPTvWHDcsigKMDHcdB6frW9Ys0Noyd&#10;d33jjmiw1oaavEzuIRtRTtX396imUE+Sm3Hb3qoJWThe3rUU8rMQyt3zkUrCbKOuQSCNZ7RS9zGc&#10;Hb1HXB/A4rs9EshbWi3dxGq3cyhpSB09vasvSrSOe+Rdu5QN7sT1q/4l1j+zbRUQjzZzhQfQdf8A&#10;Cvm85rTr1oYGn9rc8nMJupNUIddzC1XxH9tupIIVZYouOv3jTxrMElitlL508pUtDBCnmMTn0HQe&#10;5xWBeW66neWv9nDZd3L42/8APMDrn6eveu80bRbXRrXyoF3SNzJM33nPrmvpMFgo0YKFPRI93Lsr&#10;VWHLtFHPR6b4gnUMtlZ2wPIFxcHd+IVSB+dXxc+IdLsCiaTDI+7c81ncBmIwONrKp7dj3rpPag+9&#10;etX560eWb2PVpcPYOld01Zvrc4u48Sw66wE8Sw3MS7HGxkY/UH0ptuVHManlgD8xH51t67oEWrL9&#10;ohVYr+LmKcDBP+y3qDVXwdAuqXT20hFtMGIlT/aXqK8ypTcNDy8bg54aVnqu5q+BvG0Wg3j6NqR2&#10;20khMcoBPlsex9q9PtJdBjmkvrVrBZbrAeeMoGlPue9eFz6fEni97eWNWHmsoyOlaWhy+TehGPKS&#10;8Z9MYrCRyqTT1PZJTo2lz3GputpBcXAHmzgAPKAMDJ6nAAH4U1bzRPEFj85trm3JBaOdQRkHglT7&#10;81wdyqBiMAA56VkTKkUyhz8nUGoua2PRNX8X2OliOK1QXchIQJE2FUfXB/Ks62+I1jJeLFc2kltF&#10;0MzMCAfoO3vXEyyQq3Eg4cEZrO1FWzI0QyCc8DtTTEz2NvEHh+OPzDfWeG5JVgTn3xT49b0eZcx3&#10;MDj1FeL2Ss8BBGQwB9cYrYsnWK4XylYqRj2rDFTqQpSlS1aM6kpKm5RWqPUhrGk5wbiEH6U69stK&#10;8Sab5F5FDeWbsGKMcqSDxkVwe3f8u4KCfvUsqiOMxpcPjGThiM1y5dj/AK3S53o1uY4PEfWKfM91&#10;uddP4a8MR3p1S60yx+0KABNMoOwDpjPC/hUF3440Gwby45zcMDjbbLuA/Hp+ted3P2qZlQxwKgPG&#10;eSKgMcxcEz4ReCF4r0jpuepzQ+G/F9pGbq1s79FO9EuIgWQ/QjIq7e6PpWpJbR3VtHLHaSiWKPOF&#10;Vx0OBwcehryRYrZY3k+0Esv+10psd/bQnCXDgseQrHn8qBcx69LrNhDPJDJcKGiUs467R6msuS38&#10;HeKMGaDSNRcjjzEjdv15FecXkqfZbwhAN0IjjmB5XjkHvzXPeCoNuqGWAETJHK4JyeQpwf5U46hK&#10;Vmj1t/hj4FkbcfD1gPZVwPyBras7bQ/CmlJb2otdPsIycDcEUEnPU++a+an1O8mv5GQXAkeQhQjk&#10;d+cYNdhZPLJZx2VzGlxdrklW+Yop6BmPT8+9NpJBGV9D2CKDwzpk1zrkKadby3AzNeJsUuPdu9T2&#10;lzo2r+Tqls1pctGCsdygVmUHqA3UV5TY+CbW+wTZkv3CyHYM11/hnQv+EfiuLVHBjd96oMnae/Jr&#10;zczxksLhpV4K7RrCN5WZ1xfTUuWuybYXGNjSnAfHpnrUb/2LDfHVXFlHdtH5f2lgocp6buuPavMf&#10;G1lqNvqpv7K9kjDp/qznZkdfbPHesnwxaN4l15ptVnDGBABDjaGGO1b4Gv8AWcPCv3V2TNcrselz&#10;6rbeIiBp04kSJ2RweOfX6VKNLSJC800agc5xgfma4i78J3WnyyT6bqKxKSWG99pX2z3FZkDTTa5F&#10;b6pcNfRHG/ZKSgH4VvyXdwUmtDofEHiS0tY5bazsRd7T807LuTP5j+dP0S4g1u2LwyRLNH95RG2F&#10;z3wSaxvE+qxmD+w9HVY4U5mdcbV9s1keH/ETaJE0FpbC9uGb55g3BHoBiqUfdJ5nc7T/AIQzSJLh&#10;Ly9Z5bhDkuWwp78iuW8TyaUt8sukmPEAPnCLlNx4HPTPPQZq9DHr3jQwQXsZsrAMzysuVDA9Bz17&#10;/nXTL4T8M6RAjvaQqsYwZJmPPpkZwaXNy7lbnE6TBLpXh5tTlCpcahJtCsnzeSOuPTJHWu31fWYL&#10;/wAMf6HbpcvMoRYC2Cvr+Vcbr9/Z6z4ghtrWfESqsYYrhV/3alk+0RImnaGhDuQkl2ex+tN66iXk&#10;UILSx0YfZjm+1OU5jiyzbD+GRn8q3NJ8E21oPtmrsJpcb2iz8i9+c9cGtXQvDNnoR81mNxfuPnmf&#10;nH0qXXo7ia0X7MpkVWzLGvBkX0pOfQqxBNqbyJ5OlwrFCBtE7phf+AqOp96pfY0lkEs7GaROfMm5&#10;x9B0FXIw00a+WhxtAC4wVx6+1OKLboS5DP8A3RwPyqbjURPLLKDnPH3m4x9KfJb2k0YF0rS4GWOz&#10;ge56mmC2WZvtjgKUH3ieAKjt/Pnt3nt7czgPlw525AouFrliHUraKWG1MBgtnOI2JwC3YYwMVd1a&#10;JjDC+4giYAc8DII5qPxFFp6+GJJ98aLt3xsecOOR+PFcheeJ9X1i3jl0qyP2O15kmlX77Yx6j1pc&#10;reo+ZLQw/HFv5WrQzBAqyxdhgEj/APWK7LwkIL7w9Zlo1Z4VKM3Q8HPX8a4LX2vrlYbu9uIpCzEB&#10;Iz93/wCt0/KtTwv56aabhNZSzEcu1IpVypLDr1r6PEr2uVwl1TPVqvnwEWujPRtkDzNbSqHhK7gr&#10;9R+NQwXV9oUjKsL3mnHkbPvw+2O4rC02wu72WUt4htmmmypkiHzEeg9K1R4d1FIZI/8AhI8AqFyU&#10;G5QOuDmvnWjxk30NeI6drKLf2RKuuMSR/I4Pof8A6+agv9Surc4mtftEIGWkh++vPdeh/Ail0+1s&#10;NKs7fToryN5owfn3DcT3NY/iHVbeC2lhh1K1E7D+JuQO9JR1Kcro1bO4tr+ITW7CaMnv1HsRVTSr&#10;e4srm9T+0PPRh8kmPmiJPTJJrlPC9y+nazGsc4kilB83yzuX246ZrubK2EAllKJGZWMr7VAxxTeh&#10;CKOl+Jp7SziS9tLi6DM5a4Azzu+UYH/1ulRaRqjeIPHb3EHmw29lAy+W6gEE8HOM+3Xpiug0W0hX&#10;SbfB8zOZAWHJyc81Fp9r9l8R6ncSvHiSOPYFXGB83X8hSTG0a7OWl2kbh61QguHnnvbdI8eTLjvy&#10;CM+gq4kkYfJYZ9aydMvrVvEmoWaTl5gwk5THbkZ4otYCVfMu7Ty0mVwvyFl+bBH0P9ayvEEdzeaK&#10;xtIxLeQODtxuKkHnHoalm3+F9TuLgQz3GnXPz/JljG3f8Oa2tlrdRrMh8tpcNkDa34g0nvcpdmVN&#10;H1ua7tYxe2NxbzhMltuVY+x7VoS3L7Cbe0adhwPmUD881i3zxTyTWNld5vm+QAv/AKo/3jj8au2e&#10;jW9jET9omad1G5/NJycc4pNdRqxmXV5dnd/augIYs/M6EPgfgD/SsLxDYRzWsB09hNCSDGBlnUf3&#10;R/8AXrcm1TUfD80MdzvvreRiGlIwU+uKsXFkouUu9PEcUjHcwD4B/Cqi2iZJM4d9D1XyiV0y6Cn0&#10;TGfrzTz4Zv5IQytGszcGKUtG3/jygGu/lvtTiQMIYpT6L/8Arp1hqsOp+ZazwhJADlcZVh3/AJin&#10;7RkqlHuePTWslneyxzxsk6MAwPJ//VUs43WgUOBIzhRGo5Oa6vxRoFxdX6T2a52jyJeendSfwwM+&#10;1ZEPhTW4WjneyhnIcHHm44H481rzpq5h7N81iGHw/q5iKlo40fG9d+CfbocV0GlaDol3Y3FvF5q3&#10;KHbIWclo29R2q7aTC9h3RoyOjbXQ/wAJ7inpYppN42oxxBVlJNwAOcH+L8Kzc2zoVNJGHBaw6bci&#10;wvJVl3SeUfMA/ehlyv45C1i+KIwZ7a1SRPKitlIVR9wHqM59cdPWun1iMrrCXptfPtjABHKnO1wS&#10;QTjoOgqLV/sOq6U7SbI2Rd6MgBYE/wAJHcdOaaepDV0cGsaxoNwUkDAOKP8AWLt8ovkc/wD66jjg&#10;kclHO3ueauReVHlTISDnla3uYWKItjw0gABOAVBP5EGpQg+6VxjgHr171dR403GFUbgDGckU3O+T&#10;IjRHHA2jrQKyZQe2VSCDkHpxmpIY1428HuSP6VfNswf/AFZU9etMZRhhg5AyCR1oC1iJVZZO7kjO&#10;3FO3MN/O3POP/wBdNN3IG+VxuHtTTdHYUdkwfbpSDmJpZ0ghSQn6gN/9eqU1w164V4dqgYVl647d&#10;qhkl85wu4FQeOamtp4reEqYlL7vvdx+NMakOWNVWPKjAPpjn8+auxCVg4SRFYDG3PJ/HFZwvgspJ&#10;iU+1Ok1ZjGECKMHjbxSsHMi9GsqyDzFZ0xgqTxx1qtNqLxszWzRswYc7eg/L8Ky7nUZGXDOVXpgD&#10;k1TS9MSuBFlW54457c/XFFhplq8lu7oia4bLE7iAuBz9KrbFyQeWxuXPJP8AhSHUZH3Ajh2PfJ69&#10;zSm6TPyqMAgmmM2tIAnu40KBifUZII+tS6giNfSyKcIOSP0qto8yC+d9jFNpIAbnOPWpL12TYrL1&#10;+Yn+lAMqRRu8hkQsNnOR2qG5LsAHGT6j396uCZUsljGRyS3HXpj+tU8hgc96CW7FiJY164LDAx1w&#10;KsmZVi2sW4HOFxVSJgSN5+6Kq3Nxx8pyPQ0hXuiO4kVX2jOSMgEnH41SkXO4tnORx0pzh5XLPzn1&#10;6UqIznA9aZSQRxDHGeWx7VqWlmFAkYc57DP/AOqpLOzVBumJG37uBnNWZXLcY2rxy3f60htjJ5t6&#10;bGZiegxxWflhMcADbxnA6+/NPvZP3v3hx021nyTPwQ4z04GTTEjRiuxGzKw+8ct82FNRTNHncDw3&#10;YDqPas/eSRk8jH3jk1IuXTryORzQUiaQKgCngHkMOpHoaoagF8naFBVu/wDn/wCtW3HaGW1DNy3Q&#10;Lg5ol0uVUQSE7T0XuKSYmtbnGGIIW4UsMEgnPFWIIgq7ivJ7MQf0rfbTFWN2WQfK3Ru/4VUvdJns&#10;wplIZXww2sG/l0p3Hdso7Dgl2VQ3Xp/jTkWMR7iuW6ZB3/jSG3lOSEJHXnIwKUWN1KT8jYBzzQIk&#10;WQMpG8Y6nB5/TgVJFKqn92gDHjex6UR6ZMWG7cB6AVo2+kBQGkB9ACaWgWK6qSpO4A7eCc/p/nNM&#10;dG3DC56HBx6Vu/Z0AUbOB2xVZ7VSGbaMk4A9aLk2KcSox/efISeo4zUhjCkKrs3PDEYJqZlQghuo&#10;HVu5qJpysikrgHpnpTAnAKEsQp9CSaJbo8sEDb+CCe/0qGWR2hIRs49e1UykjbW3HnB/+tRYm5Yj&#10;HmgyOcMO2c//AKqp3X7wlchcng4qw7nyuPmyvQLyAPes2Zn81eOM9ciqSGhtvB5zu3CIOWZ+KvlS&#10;6dFA7E8D9f8AGqMQbP7s+xJB5PtVh/PY+XsKhcA7+mPoP60MpolQRKuPP3sQRtiXKn8eneoyQHG2&#10;MJjuzZP5Y9qYBlirylioyQO1SxhMY3SHuMnA/SkBat3MduEITk5JA5/Ko5PMcqiqNoPPbPPpUxby&#10;2VlVVyuAAOPwo2hcOS+4nn1pA3oWkLPCIsEJ1O046VV1W5aWCKIZKdOGx79eP51fKlVDvzjknPIr&#10;AvdrTO+8bgdoySWHfj049KDGO5RZvNeZuh7AAjB/HmnCIyNt2jGQWbP55z3qONTxFEAq57jg/lUx&#10;KR5DbcdSF/qaZuh7zo0gijjG1exXj8T/APWq3DM6fOwkkDD5kJ4H8v5VRDM2CifIfrir3np5wlit&#10;fLXG1gXzv9T/APWoAkPkzqzqywuSFVQDgnIHUd+c00O1tMWlhc7cDIxnOfpUChZMFCUOckjqP8+l&#10;XRE7sHkYtnGAefb+lIVxjPHKxkVmZs4bcN3H0/wNXIJ0EJXBeNuueDmoDErFREpVv4h24q0luIwX&#10;bGP9qkRJ6mO1sfPLyLkEnCgDO336f5NOimhVMpxh+pOT9f0qS7mt0mLlAWXlABnPNZcjzGRoiMMx&#10;G44PPPvVFJXNiCfzUDjcVIIX5cBqe0jRYdcjJ6nmqEUkqouZFAGMZxz26Usy3EyqHYeWPUZpMXKa&#10;FveRXUfK7Tk9Ov1qQOowgY9eDWdFOsSgJCgxngHtTzK5UcY9OelIHdFzdwUYqy44B4xTQyMNrR9A&#10;cH3qqzkZPygjtnPGKY9xlTknOOtA0XHIcLkLyPSqNxDzuA9iRzinecOAenuak3CUcgZFMozWLiNk&#10;8tCeRwMECohb8Jw2BwNhzjP8q0TGrzLHzz7CrCWwtgWUEqTx2yKAvYy/szIS2GCk4yaUrzhmAHr1&#10;zWlcSRRowPOD6VnPKm3CjuTnGKY73HxEiQDu3GB3q/NtMaED5sDcc9az7LM0y5AHJ4Heny+ZBKUZ&#10;ASGyDxwKZEldjZB8uwZC5DE9AxzngdTTSGIYHlQOnf15JqRm+Uoox6E8npTG+YDGcen48UDQ2VCY&#10;woVjjgL1/wDrUw7tgVSpbpjcAfxx0pZ42baC3GMkDmk2CXAXKqeoGRn8KQwMZBw21yw5PH5CoiFj&#10;GGi25BwSeg/x6VP82FWMscH+IUnnNGDuT5VJI9+O9ADIQ7KULgsegY9PwP8AhUpbcuMEkDnjP+fy&#10;qJIt027Z2zxj0qaJWDiNckHsDigTJYnwuNpx3BxkVKwJC5XK5HXsP6VZS3XktnPrikkClC2AVUd6&#10;RDKLTFv3agYz/eJ/8dx9KnjmaKMJK7LtG5zt+77Cs57qR32osa5bI4z09akjeT5t5YAkDI7igqxp&#10;LLI0b7HU+zcZGaFtjM2TIH9hwBVXzmGcHcuc4YnNKl3siGxjsHb3+poEm0aUdpGr5SRA3QhqBbsr&#10;/wAIGfqDWE+omSfakcrc5ygyDUiXV2WZ/LMYQfKuOSaRWps4lKkeYQM8DsfwpGKrjKsfVsYxTLfU&#10;9q7bmHfgduoNDSxlWbecdQGPb8aloTFlPTkE+o7VLDFCq7pZGGR8owTWe84dSUAVB3zVaS5Kld/K&#10;gcnd1+gp2EjfSRQyq0iqDxhWwfxqC8nVCEWTJHJxzWAb0bs/PjPAHapBcMxP1ySOM8dKLFNGi18z&#10;gJwfdR0qu04cFtrKB1yecVRMkpXbyqnrg1DIGLFVdiMetMSiXJrxHB+QOVORk8DFKtwBE4OQTyDk&#10;4z39apqxDcnkY6VZiLNJuPJBJx/n8aBuKRZUsvJVGJ5JFTq0TjbtAB4FV5XCSEYIB6cjtVfz2ZgT&#10;yq8elMSuaos3fJHOOxx0pBBGuMDkHmqsF3IzDa23sc96na/QRneFBUdRSGTLZxbdyoNx7+lTLBbM&#10;drRKAfQZrOOqDHyK2SOmMVAb2ZlLKRjHGec0C1NhrOFVbymQkHlcDI/xqAJCRyB9e9ZL3so5BbcO&#10;4/pUq37uCzvzjHNMfQtPaw7yAo9c4pUtlwBCMMPaqIucM2CTn3rbsYgIhIfvEcUgIIdLuHXc6/dH&#10;O7j+dL/ZLTMMzx7iOnYfjV6SRp3KLhUXjp0/GnhUD8k9OMmlclkDeHnUB5n2x47jGfp60sejwvlR&#10;5rjtxVyJ4scMWIHTGKmF4mxE24CHOM9frSuxlOPR7OIjzmPrsTOT7Z7VpQ2VoIx50EUMYz80nU9c&#10;e/48USXEAVpVjxI33ScHtVMzq0eyf53ZtxZ/4aLjJYxYI/Kxpz90KD+ppLuxt74YtmbzMcAAY/nV&#10;drmOPcqqh9OKjVjuGJAh6jaKYrmZcaTeROEmibBHQmqpsLnDeXEcDsprpJpVGJGJkbvn+lMWVPM4&#10;3KT0YHvTuNHLuhjPzKwA4GTg/rzTCuFAQknnJ29K7R7j7coinVZccFygLfnSLBbwOHSCMn6D9TRc&#10;ZzEFjMcyeWzjsdpon3odjAgdeDn9K6XzmXdiRCv93bUNzHBc4BhU57g8ii4jk5Fy/AI64G0DNXrP&#10;TpboAEqgxySO34VrvocU4LwSloxycDDVYCfZY3TBBQbeeoouBWt7GC3Xj5n/AL2Kvq+VIUAYGB9a&#10;p+cqockH+lVmvcghQRj360CuX3dtgcnanTd60yOaIDOQT9Kz3nkmxhhjj5cU1lZFznGeox0oJNSS&#10;5Rn6qT1z71WN24GEYLnr6/Ws/wA7YxwpPHAqIztk7cLu4GDzignUuGYIdzNznBI/yKWM+cSylcjs&#10;uf14qGONZeZDlU4wRmlmuFPyxY2j7xAxxRYTRKR8hGCHB5OOtU5JJMYGCM9On9aElDsVV8KeAPWq&#10;TOYmUMxXLbfkHqPakilE0I5V5QBmB6dv0GasxN84AfGfUn/HNQ26/IqMSGwDsUdB7mrBiOfl54JO&#10;Xz/Ok2S0WZt6lWQoAOuMk/nVPe0QkMZRmHPJ6/lUy72TkZAH3e9Ub+ZVGFG0FeCOQT1polbkUCtv&#10;USsAwOWI5GTnP+farsEqMTsiZ2YYy5ycf0rPihSN1eZmZh91A364q4IJmb7qxqwGMDmmaGpbSKhw&#10;77DngqeB+FF2FZtq9+CO1UYoDEdwl3kn7p4qdUCyKhABPJBFSO5NGyMNqrkheRwAaj+0AoSZNoxj&#10;AGeOvPNWBp7yR7zKpGQMAgEGnR6XLITGqPnGC6jgUthctyjE8hIG5ue5yf5CrUEcksZLHeFXIKHg&#10;0TaZJbR5m3Z7bhxUmntmQeeNsZOCdvT3ouHLZlY8qY5VYlDnJxyanjCnDeQc5yOeT/8AWqa6e2Ej&#10;PGZCoOfm6E+lZ9xqZIMcK/Ng4JoG0TXtyzuEAXI5YHn/AD3rGvXMpciGVHXCBhwDx70k28OW3ETb&#10;eSOc8E/1qKMsu6U7iM7nLE7R/jVJAlqXNJ0G6u5EZdscaDO4nb/49nv6DNbMkS2haMzzK5XaFyVQ&#10;f8Bzk/QioY9Yu2hWOEzHcNgAwAR7YGajbR5/MMt9N5anG1CxyPfCj+dRc0voaEGrRQkiJIllGQ8k&#10;qb2HTgIMhfxrPvRHNfO8yIJt+7KnJPHGTnn8qvfZtIttNfymuZZjwn3ETJ9utYksy+Y6N1DbSMdc&#10;f4EZpoUmx8891aw7Et0kTP3h/jz/ACqi2L+8G55FUcEE7V9yccn8hU4mnjjDKysQeAec/lTmmnC4&#10;8uPf0yQTTYKyNW21HTdGiR7G28+4J7rhVA7jHP6Z96yZbua4u5Li4fdIR3OSnTt0Xj3p/l3bKo3g&#10;fLk7RjP5c0+C3kUByAuOgK8f5+tSHNfYIb66tyWSYLxuyh24z684PNWl1Sd5EMqW7IB0e3C7j3J4&#10;5/A4qNI2mbbvLkkEh1zznt+VTR2yyLujU7iefmOM00LUmi1FEnJXTdPLY+982TWxbqbq1DxaeIbq&#10;M5aSE4yv061mLpyRTxqTyCCeT/WtSQldsMYRoyw3Af1qWU5dx2oOVhQRrGkjqCrqOcH2PpVWSQKx&#10;XGZADuzjGOa1NUitMWhtgzP5Xz7j0yTwKo+WxkY8DqcY/Q0jGW5BBdSWm0288iBCwwp4LHgnimxS&#10;Sw3H2iCWRJwSQ6ucn9KfdmKNyN43BcgAdTjpVWSVBGxSI5b2/rTRTbLcd86yuZnkZjywDEVo6VZ3&#10;GrTmGwtDJIqkhcAYHqfQVy8SS+czFSFPGD3rrfBmvSaFqUx2iRZ08tCez9vwptBF3eo24sZ01KTS&#10;2Gb1QEcRH5QcDqfb2Fbek6Gmi3D3d64nPmLFH8ufmIzwPatE2cFle3WpQxNcyjCs2QPMYH52z+P6&#10;V08lj5ejRxuoSVj5rYHIY9f8Kxcrs6o0ktStbRKUe7kOE/gLdAPWuS1rxUFLrCFRQcBiMlvpWr4u&#10;1VbHT4rC3YGVl+cL2X1rzx4Ful3SS7W6/hVpBKXYr3euPK+I4yzE9SSSax7qae4c+blQD92tY24t&#10;rcTquHc4QdxVJbd5HYyHknvVWM9WZyusTbsZ9qa7hsHHPatUaYsm79DimxaHLJK4Ujai7ifakPUz&#10;9+QFkyp7Ed61dK06KeZWnjMkfcA9R/hUltoybsucjvntXSWdqkcW6QeWg+6ijk0mxxRMFiXH2eMR&#10;w7uEC5BJ9+tTR26RvJ5hERRR2PT2qveTybQLaXaNuMKxWpkWaKASSysz7duSeDjpQULb26ySeYJ2&#10;Ze5YdfwzWg7RQRSPHGzFSAxJ4J+lT2VtK1gkkzAFh8u0HpS3bqbaK38stMx+XB5+poQ2is92I0EE&#10;rMdwDnnuRkfzrBHmfaSsGcYwe2K373T1MEIfHnKpDc5GOw+uKx4g0EpVgGBfaSOKaJe5Zt7dkXdz&#10;uznirwg3RjLyD2JzUiIm3Gecdac86qhAY8daBlKWyXHAGc/jWTqdusMQG4/Nwa1mumG4x7cd6wNT&#10;1NJLgHYzrGOcdKCWzU062iaFQW2qBnmta3vFsJUeGZlkjwQQRXEx+IYwMCMj8ajbXIcs2wsPemF0&#10;e36B4ss9YP2SbbHcgdD92Qe3+Fcj4t+DFjqN6dY8MXZ0bVVbf+6JETN68cqfcflXnMmskA7AUbGR&#10;zXp3wp8UXuri7sL+4ecwqrxPIfmx0Iz3osNTuzgIPjP4r8FapNofiaxt9SktH2PIr+XIffcAQfyz&#10;WtqHxs8B+IrNItb8O6g7KwdMRRsY2BzlW3gj9K5n9obRfsXjG11VExHfwAMf9tOD+m3868ls/wDj&#10;9g/66L/Ogs+k7n9obQgmLHQ9XuJT0SRUQH8Qzfyrl9b+JXxD8T3VlpenaS+hx6k/l252sHk9cSMB&#10;x7gCvoWK0toBmG3iQjpsQCvOoR/wkPxwmlPz22g2eweglfqPywaAKfgP4M2WgXS6vr841TV87xuJ&#10;aONvXnlj7n8q3fGvjxNDRrDTVWe/Iw5AysI9/U+1RfE3xNc6NbWtlY3BhuLjLOyjkJ049Oa8cnuy&#10;obaGeRuWkbkmgiUrE1xM5ka6uJWaeRiSrHJJ9Sf6VlXMkkhLFiaUu2794CGIwMim8jkt7cGmZtkQ&#10;V2OV+YDvirdvOsEe8sQxHQGo8K5yy78DAzx/Kke3MrZBbgdx1oFex0VjfRvhS7FscZ7VuxOip5rS&#10;DOOpIrgF82PcSrKVGTircNxLjBbcAP4qVjRSOnvNQjlTyYnJx/dHWsC4jllkOXIH909q0bVVmVSA&#10;EJHJHSrU2nLKnyNzjNAPU5d4pI+NvzH8qPICgcDJ7+tbj6bLEq71Bz0qnJZyKxx64FMmxmtCoGQo&#10;we2MVEyBgQR0657VeaBvu5PIz9KheFigI6AZx/d96AsZ5iVGzg5Xso/rUokIXBwWI7HkD61YMLOA&#10;oXC5646/WoHikRgWye43UgGbnYbdxAPQBuv1qIRxCQBuo55bFPKN1ICdifWnpGBjamWzjr/hQBEA&#10;5fDKHBGfu1IojB4BUn+IHAq3KBDGMnDMOaztzFymNwHOOuaB2J/IxukDBjjjFY3h4EfFHRsnJ/tG&#10;D/0MVpyM2NnAJPNZXhzj4n6L2/4mMH/oYoKifadFFFBZh6nca6l20djpmmXVoUGTc3zQtnuCBE4x&#10;WZpx8U6bbG3h0TRfIDExr/a8nyA87f8Aj3rU1PwzpWpXMt7cW8rXLR7dyXEicDOOFYDvWdbeC9Il&#10;0xBJBcJMyEFjdzZB9fvUAWdDstU/trUdT1SGyt3uEjjjhtp2mwFzyWKL6+ldHXMeEdOtrex+1x2c&#10;9rcyfupklmkcZUkZAZiMdeRXT0AFcv401u80PTILuzmjRjcKrebGWQqeoJH3f96uoqtePBFZTPcq&#10;rQqpLgjOR9KAGWF015ZQ3DxmNpFDFMg4/EdRVvA9K46LUvE3lIukeGbSGzH+rF3d7GI9dqqcfTNa&#10;uk6ze3VyLPU9Oewu9pdQJBJHIo67WGOnHUd6AN2iiigD5Z/aB4+J0J/6cYf/AEJ652HAUOAcda6L&#10;9oH/AJKbD/14w/8AoT1zg3GMKijgDB962pGVTYt2y5HXbnkfWnuENs0qcFTtYY6Hmq6HaqjHyJyW&#10;buaWK4Qo5kbgvnkdeP8A9dWQnpoL8zKhXbjsPX/JpwmiiQLldx7dcU0vt2sGBxx9B7UK6OwJhUsQ&#10;cAjBoERhIJnJWU5Ix61MkD7mIlUcZGBz9aVJ3hG3ag+q8VL51tMAGwjEYLAcfTNMLMliKovmj5cf&#10;ebP9Ku2M4W4CFhtIwQeue+KzCG3iJY/MUj759Pwq5ahCXjAG5QCcnv3xUsLMmMqvcAmMYPOT1H4V&#10;ReNGEjDaTnrWj5Ynt2li+9yCSO9Z8cM3mBZcgAZIA5oViGpJkThlxsHp2zzWqtxqMc0ckN9OCUx9&#10;8kDHHANNktkSKKZHBQ/eZiOPoKmt2jec7OgQkDHJ6UOzLUmnYebm+NsEebzmVfkMmD/nrVKGzkVi&#10;1w0YQenBqxM5n+VBlIzknoO/f8KpTXCxoVUFzxkHO0etCQSdyaS6SO4/dIzRnkEdKmM8U2GJ+YHr&#10;msxbuV5NsaohPGDz+VOilMRYyqRuG3aRg/WnYSRqrMANpJPGcrxir3hwLJrNqGOV81cg/UVzsG93&#10;kUHgcg56dv8ACrtpePbzCRBhgAxI9Qf/AK386lotHS67cSTz38r7Y2aXDKfUf5NYsGoxwRyJtZsr&#10;gH0NauuxjU7KLVbbaY5cecoPMb45B9q5tVMb5bgdx6UkKV0MG8nLN36VKgfGB0PGaeyRMu5eM889&#10;KRZOFKgEn/INVHchRuyrJkOwPJzzUDSBEA3Ef1qxKxd2YjBPNZyY3Hd8zZr3M1/g0vT/ACPdzVfu&#10;KS8v8iyChT5TUKxxNKspByDnPSl5CkBNvcmmlgvAkP1xXhniJWJCxDE5we1TL8w5xzVeIZYDcffI&#10;q2uByCOB1NA0SJI0eNp4HYirMCJM5JG0BSfxqksgPDcn1q1a3KpHJG3U8hu1IZbjkYuqlRtbk49h&#10;SXDJFs+ZQwXHTr0/+t+tU5JHSUqH4A4Iqo25nLsSSeufSgTNKK+SJZBGPMaRSCW7U591pCjbd3no&#10;GLL1AJIx+lZxVkkbbx269qtQObuFbZm2OmTCx6e6n68UC12HvdvPar0CgnAHX6mon1FF+8AQoxVS&#10;WGZIWZRtVSQ6ucFTVNQzNgEMvUgnimkJXRsw6jarKJFVARwu4570kmqF7hpNq7TyMduwA/z3rMSz&#10;j2b3bAzjg800MFVSCpUYAB6iiwpXZpz3ckiEkgADOKpj7RqUKCU4jjPC9AaktmMkj78bug4q/Zwo&#10;qb3GADwPWjYl6IW3gkb5VRmIHCqO1e4kG08NMMbTFanj0wteLxXbo/8Ao5KZ6nvXtGrZfwxe45Js&#10;3/8AQTXxnFTvUw8Xtf8AyPQwq91njACZKhCT7VXS9e5kaK1jAC5DOegqC7vPKQQI213I3sOy1Gt6&#10;S629qVCngs3evsYq0UjG1jU/s+K7iYiZmbPXsKrpplxbxyOCjbeg9avWNktlGSztuYfNzx+FMvLg&#10;oSmN6+ncUwuVordL6MwugE5YKF7k9P51oeInSxe20eMq8Nkm3cP4pTzIfzwP+A0aDGsN5cao+Wis&#10;o/MGenmk4Qfnz+FZFyHmuWkY8ucjPel1B3IoIma6gIKlWYAgGugJCcBSWHQep96wLeRoJlcKcjkY&#10;ret8TMGcfOei1TBO4bXZjnPTJpxlWCBnfCx44BGSamukMBJBARe396s6XdeSKXBWMH5Vpb7DSsdF&#10;4XDypdXTDAdgiL6AD/8AVWT4gtTqPiBjISILdQoHqeprf8NMj6dIUbOJiD7HC1Rvyi385kUkBhkD&#10;jIxXy2C/eZvVk+i/yPIw9p46bZneD9OjTV9TutuTGVhj9hjJrsev1rl/CNxFJd6tEpGfOWTHfBH/&#10;ANauor7iiv3asfoOXqKw8eU5DxZ48tfDVytokBuLojcVzgKPervhTxfa+KLaVoozFPCRviJzwe49&#10;q4/4h+C9T1HWTqenRfaFkUB0UjKkDHftWl8OPCV7oYub7UF8uWdBGkQOSFzkk/pWcZ1Pa2a0MY1c&#10;Q8Vyte6egVxuq79N8XLJC2xbqIOQDj5lOCfyrss5/GuN8St5niKBAu7ybc7j6EniqxGsNR5ql9Wb&#10;YzVRPb6zb3hcqXYPvPOfWr0im21KSQHADBsevNYGrahcSeVaMV8uEYUjnOfetc3Mmo6dazrgEr5b&#10;/Ucfy5rxo14Tm6a3R5WJyqvQwscVK3LI7Kc+aiSYyCAay7xMxF15Kj7talvIZNLtnBAYoBz3PQ1n&#10;s/8ApJTBJZcH/Z/zzV9Ti6GCpM8x8tNzjJWPpk1q6NpVzcyi8vg0bHIW3H3VHv60y0jFtrynAKsc&#10;EkdK6JrzTbeXdcXIOOq5ofkGnUp/YrdJS24F/wC6vSopVnQhLW0cgnhj8oH4mtK41zS4Nkltg8jo&#10;OtU9Q8SRyhFSJCvXJ7Glyt7i5kWPLljVVmwsmOdpqxLp9vHaGYOWcqTuY9Kz7S9a9RnYkkcVDqOp&#10;NAPIZsJt54ya+by1Ojj6tDo9Tx8E/ZYmdNbMybu1ufMYpN+7PTbyRVPyGQfO7kH371FrGqXdp9ni&#10;g4V1zu756VlRXV7dttMhz9MV9OrnrtI14oIl3bm25OCGarlv/ZqKBIyq3auej0+9Z2DJNIex5FWb&#10;bw/qVyOY0THI3PTdhI6W7Qf2FfvsDK5ITaRjAAFc94JlMWu26uPkkcxMB6HitoaQ0mjNZTybZVcj&#10;huASARVTwPDGPEEsU0aG4iKum4ZAOeaIuyZMldo5JEeHxDFHEzxSNKVQt0TJxn8K9i8MeEbfSrXF&#10;1P57OdzADAJ9a831TTZYdauGlU+ZFOxZl+6CGPQ9u1O1Xxhql3cCM3JjTbjy4+OD61UlzIaaR7kv&#10;lQxAR7VXoMVi2lwbrVnlBIiUFFHqc8mqNlZu3gq3uJ/OguUi3ja5znnGab4Quo73SoZXbdOPvn3O&#10;a8nNKang6q8vyN4StJM1NZiSSFQ6BgRjB6V50dAln1SVbS7W3weG34+U9B9eteheIlZtMEay+W8s&#10;qxq/pk1BP4H0aZF2ySQuOWZJPvfX8q4eGat8BFPzRVePvXRxM2m2iPKb/wASIT0KqSduOO9ZV1qN&#10;rJIbLTJry7QkBtqhVP5DmuwsfCekvqWox3JDx2zgZcgAgjdn9amXUvDugwkabbJcPgt+76cf7Rr6&#10;FPsY2fU53SvAt3rDtJqCy2kBYFYAe3vXcQWeg+FLbaPIgz1ZsF2NcXqPjjVLtpIIQsCdxDyfoWrG&#10;S1fVJt016IgAVZ5WP+GTVcsnuTzJaHYap8RLa2bytPgaWXcQrOP5Cub2674pupDPmWBBgO3Cp7+g&#10;/wDr0Np+i2F1EYGlupAcMXGIye2B1Nad3d6pJCo+WO3h5Ma4RFxjrj29eaLJbIV2QweHrc3cNpZy&#10;vdyIcPIASq/T2ruHt7PRtMFnEASR8wzyx9TVTTL+O105mihHnSEvuA+8D3/DkVPY6a9zJ9svmOwn&#10;OD3rOUmzSCsLp6XXlM2A0Sjjd1/OmG/RiWZwAoJPtUeray5mitbeFzE527kHAx6+lUIZkaKSS6eK&#10;GMH5WLZB/TilYrQtvqSuqC2XzA/O7GAKjgtZbycsCCAcs56Ckmgklxb2W2SR13b4zlVX1z071a1q&#10;JrDR4ra2l2vM4jLDqR/E1FkLmKkky3n7m3INvCfmYj/WMP6Cnadd3lrqEFtI/nxzlgyqoG0AZzXP&#10;6UBpfnXEpupYi2zziDtAzxW14YuHv/E9zOGV4IYgseBjg9aHEcWjnZLfUdWtXtFVrXTElJjjJy0j&#10;buCfpnp7V19ppdlaaMNIUA2wXBw2CSTnNWdKtUutS1yxukHlpOGRW4G0jqKoaje6HZySW1vLctMp&#10;AIhPAwe9O7a0Ikcb4z0G3sLBbm2djGZAu1uccGsTQra6aGe7t4/OFu6mSMjIx64rc8X34vNOkjVt&#10;scbKVUgAtz39+tJ8OpTFc3jo4DBRw3IYdxivoqd3lUr9z14K+XS9TrLL7JPZRXTWscTYyQygbaz3&#10;bSL7VGtykxmAIO3cA3Fbd9qNxIg2m3tc9B5e4t9KrWVis80c0eqFb7rhsZPttNfOeZ5DYlpomgwS&#10;+aYVEpJ5Z8Y9eta1poeg+cCLS3IVM/Ngj/PNY+uanf2dg6XmmxT79yLLF1BIPJGKraZrCvp0ceoa&#10;DPhECtJGhweKLOwc1joNZtLa3nsfs0aRAM3EagDp7VQuDOtpOFldsowAbvxWXNe6Akyus1/E6ksI&#10;xnjPsTSW+vWdssg8i6vGLZQyDaAMU1Fhzo7LTL20ttJs4zMpdIlGFGc8e1QXlxb/AG2KZHAc/K4b&#10;jcvb8j/WuGufFd+p2wJDagH7qqSfpVeXxXfLHiXUoHAOCrQbqFTZPOj0aO5hmGUkRsdcEVA1rard&#10;teRbI7kj/WKef/r155FqEkAF79pi2yD5SseAD346GrUXiC7lkVBqC7f9mMLj6U3Eakd3JdanNZtE&#10;QHkDfK0a8MPfPSucnu9WupZY/OjR4TjeM7VPoPWi21NpF8m5v5XOM4kZgoHqQBT9ehWx01LqO7ke&#10;5ncCFYuVJ+meR70krMb1M3w81zD44EV5JlZkYbmXhzwR/Ou9vIHhbzbXn++rHgj29DXmOs6kJ9Y0&#10;2K1nBljkBfaPutnkZ/Cu38UardafYR+TDI3mA75F6L9T2z/SnNO6Ei5JLHPAQSHRxgris7Q7bzrI&#10;h0bKSMgBPYHisW11W5v9sTXdtp0QH3mBZiPUHp+ddBp3ibw7ZW32ZL5nYHLO6MS7H8OalpoejJby&#10;0EVhPI7SRrGpfcp54GawvCNw0t3caldzskDNiPzmA7HAz/30fwpmpazfa9M8MCG101uHdvlaRc9v&#10;TP8AWoI9CtltN2qfu49+Y4EY8tjHA7nHajRIEtbnXrfJBb32pFd9uEXy16eYFB559cms+z123j0p&#10;tQuwbaJiSkb9QM8AVjto13dSB7dPIiAAQ3LFz/3xnFS3OmWMm5764N3cAcIv3QfZR0oVhtMj0jWr&#10;Jrq9vcSCC6mxGAvYDkkduaffeIXkMsKrH9nZShxyzA/yrn4Vur5StnCsMKNs3SnaAc9MdTTZdDji&#10;laO91kbuXeNPl69AC2OKu0epk3N7CprX9lzK9k4SXKq0JywZP8a6ceG5Neu2vhGbKHZtUYwXPPzE&#10;fjVTTp9D0W1jljitTI+SZp5wxVsDHAB45rZj8V2jSeW2sWkeO0Yzjn1P4VMnroXGPcpaTp1uNRuL&#10;K7to/t1vHw5GVmXscHoaff8Ah7SrjSri8gtDHMyF/wB3zyOwFRQ6hZtq8t7GcwRKfMvZH/1px91f&#10;p7UReMdKhtI4Y5HklcHCKvQ5PUnipXNcpxjY59tHi1Lwo2pWyLDd2hZZAOA4BGM/hXINKJUUjBY+&#10;h9+tepx2VvpHgy4i1BBKs2XkiVgC25uBmvLguwGTayRKSMsBjjr/AJ9q3pu5jVilsdJ4b0ODxFZ3&#10;KJNNFcQkbZM5Vh9P0qF/DFzDrS6Zc3uC6FkdBnOPWun+GumyW+mXF9LlRcuPLB7KP/rk/lTtWnW8&#10;8Vb4Sqw2cJMso6AnsTUc3vFci5TiIfD8t1bXojZ2u7dvliK/eXpmsKfzLSdopoyskbbSp9fevV/D&#10;g3XOp6i8sZtWAVZQ3ykDknNeeeK7uzv9duLi1YLADyxP3iBjp7nmrhJt2IqQSVyi4+VWUDgZJA61&#10;XeTcVbIBPJFRfaXjGAuIj83HLdQBx71WT5ht3HP15NaMwcSd7gLkgD61WaZ9hYAAU4QsDhh+FP8A&#10;IIHA47UFcpAtwwUZQH61Ms0TbtwwxHr0qIwMVPBYnnHpUbhkPHGOeRQUTtCAM9T7GojGFYD8Dk0w&#10;SOCu/vzyanjPmsW2jj0pDNfS0CJI78K3y7uvFPmMbNtXucAmm27MLUqiHP8AEfaqyyOW6ZIHA96B&#10;E0kCtIqZHQA46VEsRYfKOOlIzsnr1496es0wiXGMdwKBMrzAoSuRkelU2QswBORzV2bK5JHJ9agi&#10;Qk9RkfrQShscDSMFXrita0sIYUDs4LsR8uOn1plrFnKBPmxwfSrEhihkYMN3tnvQW2OlbaOTwuDj&#10;+lZt1d5b5VznlR2FJc3icqvXP3fSs4T/ADbiob3oJWopZ5GwwJyetI8XC56CnG8UAMsW0/Wl+2Bo&#10;2V0AJIwaDQiaFjKMrz2+tbWk6UTieclRkgDH8qrWcbXMq/LwnJI7Cta9vZGgRdu1yeFHFICxLdQ2&#10;kflW4Dd2PfpWa1zvBMrDr/ESaZ5Tuf3j7RjpnpVG5lUuyhgwXv3oE2STXWB8oUq3cdRTlmFzIiHL&#10;p3UdRWfhSFYupX2PQ1eslCy+apGRyV9cUDRpLZ2cKlopZHJ65GMfnRG1qCAUYnH3hJzUc0rOmTyR&#10;wEX+tVV3IjZiAI75pBc0FS1aR2VJRgY5I5pTOlqpQQRkk8FuagiMflD7wbPvzTZCUXIAOORmgVyZ&#10;79lxugRcgggLj8adGLaZRh1Ur0z0BrLlvJHywyxHGT6UjKUJkyPfbTsCLc8fzMoAcY6g521QkBMe&#10;xjkDp7VPbXQ8zYeVfgn1qa6tZIgGGPLc/l9aNiWramTINq7W5XrketKzA8AEjdxjoBU0kflny2AI&#10;xnGM1XYgEg42ngfpVIlq494T134B5zmsyc5Y4YDn8qtSDzBwSqgnjtVVVVmb5ckdMd/eqKWhKBHs&#10;GA529AfWneezzLvOQ3B+lIQ0h2j5OPWlWIKrbsk4pXGCrukzGmSeeK0I7bCs753Kcct1qSyQmIZC&#10;KQeFAxmrMlpIhJYhVDAEe9SwugjijaAk8upGMc9e1Tva/Z7UKTl2bJXOSKja8iskMvcH7p6Aisue&#10;8eZW2rIxbklfT1oE7MsapciKEqMEkFSM4xWBK7MVSPgY+Y9e3v7VNMpYoWD5Izhm7cetQI2+QD7q&#10;dwAeadgirDo49q/KwSM/ekPVz6ClQBV4UNnqzdPwp75Uo8qEIP8AVxn7zc8VIER8S3khGR9wcAe1&#10;BRHlGk3PNGoHYZNWI1ikQIjgsB16GkgubRcfuQyjnI5xU4aCTLQrs9mGD9aQm7ElqyQxvHMqsSDg&#10;d89jmpVkVSWwB6Cq64lYknlODnrVhEVo85xz09BQS2WmIhRWT72O49KybzUpHkGSR361ff5UbLA4&#10;6CsSRw+4HYpGcEDv75oRMFqN2+fNzng5J747/wBKkWBw6TXEjiNnCberEDoOOn/1qls0LRgqQwxz&#10;mpriJ96yRM2AchSOCfei5blZ2IkRJbp5Ahby3KqCBgnv+VTSRny9pb9eKpEypx83XIHOM+tWoZQV&#10;OGLOvLE//XpsT3EC/KW49CBTnDIoHGe1R3EpQb0XrgdeuTUrngEA59QaRQwjJwwHPf0oMYUfoe+a&#10;kVQ7DIx+NOSHe23ocjGKBlYJkg4qVVYqcLnnsK04rBTHukPI4IyMmrJgMMflbQMjIXHP+NIDHWEJ&#10;NG5528You7p1jUIp3ZA+orQmaLMce0Bl4PvVa9hEkYAHH+e9ArGKN8zEkck9PSnNbhEDFgfYU9g0&#10;Gzys7/fmqzNtJ7j0J6GqGi1bTJDyU24PB9DVqaOJsz/e9DxWOTtwcc+meKlW48gFCD5Z6jOTTCUe&#10;pflTjdnkDrjpUOw7gAcDuf8AP41Jayx3CfITtHDA0hk3xmQDqC34daTI1IsYyMHPalj++QX4PPHU&#10;0Pnggckc/SmEHkLnBNBYBg5xtwM96eyhGK7nIbv2FIIiqDYRknp/jViMEjBAyOCT60Etj7S0HmsO&#10;ChGOfcVaS0W3dmSTJzzxxRa7VA3YzjsKR5P4T97ORzSFcmkG8FgSM85rJun3RKAWyWz8voKuzSZi&#10;JB5IIArHeSTcVIbGemf60AlqJlInClCxOSfenxzn5oyBtHQ1AWwdpIB43Enr04qXY0PzcMv06c8U&#10;FtF1YCY93Q46DvVGV5N2zygVXHf9KvJIXiY5KkHuMZrPlLLJtWMhieScc0CQ9riYqq/Mq8A7eM+1&#10;Md2fKhmDMOD1Iq2w3Rlhx+HSqUiNsmkV8BAVH5UhokU7GXktgY3H/P1oMjKCCAwz+lLDN5obK7cc&#10;cd6QhfMGCdp60C6jHncIw6Hp16VDySWY7mPc1OE3DJBOPu+1R7Qq7iOQOhpFBtwQSOnOBily33gA&#10;Bnv60h5+o4zT2Y8EYOB/FTEOJ/hxznHXgU10wSOcYo+UtvbcCRjHTJqZHJPzgA+/SgCuAMc5PYKB&#10;ir1uFVFLkAk8A9MVE8XLYP4CpCAq7iOANpI5oQpC3BVgqoCdo25x1qqv3jgHH04qc4QMc4z33A00&#10;knHPzAUwQ6KMDGfT0/rTPLQkpnPvnpTjP8m09D69qiZk/g+bjkg4pisxWtSuWUA8f/qqIl0O0HOf&#10;yFTLMVAJJ2g9T0zTlZZF+YAnPHapGRoY3APQg4570skfB+VSfY0rxgZMZOR04oijfsNw9zTAtafZ&#10;tJKWYfKCOvStk/Iy4GcdhUNqrRwDIwx68UMxzluNp9DU3E3qW48IjHIORyCOv0pYoi8u5WGT+g9q&#10;o/aCiqcE8ev+f8imtdEkbdyL2yetArmgjrFPjByT1qfyvMkXJAyc7iawpLxt4xhs+hqSK/dDyM8Z&#10;wDRYE2apnYLynQ4DZ/Cp3P2ksyx9Rt4HT3rJkvo5EQfdIJwferMN3kYD7TnHJwaAuJdoYCoCDjqT&#10;QhVmDIdu3rgc1LdKrwGRmGQOmetU7eTAIIH070BcuyMPKd9hZz0JqnLco42CIKSMZBq4XZ7fphkH&#10;JJ6VlK4LfNk8kgnvQNF+zn2EowGMcCr/AJgBWR9u0D7q9TWdZEM5TocccZq15oSMssYLg/MxFAEc&#10;86SSNiExr/DzVTzFUkA8rzSTTSTysoJH1PWpI4BxkgAD5s9jTAWGVvMyj7WX7pzjNXriUzM0kgJk&#10;cfNjgH3rLmnhA2YUMD94Hii0uJDIgOSpOM4z+VIofMrMCCu0/wA6ha3I2vxW3JYu+R8oHbNY9750&#10;IIHQGgloT5Y2LEYqvNNv+UcAnkmqcl2/8QJ7VGsoLD5iMenSmkKzLYxnqD9TUsMQ3EkEH9KqxAlT&#10;k8+pHarSDZ1J9Mk9aBNEl1OVj2gA5HbtVAF7pvLAyPUVJMstxKiqcKOOKsLEsCttbDY/iH9aQrlS&#10;SLyAsfPHPAJqKIS7SoG1R7VoRrLJGxbaQOcBs0wKxQttAA4X1P0oDmsMtYJuQTgHqc1oi3ARpVc7&#10;x78VUIwmWlXcOSoOT+lT20sTHbuclu+elJk3F+0sqMdp3VTmlErAq23vjA61buSiIULAZPDAZNUY&#10;o4nnG4sV7kDn8KYabk9vtiOSuMjqTkmrSxs4U7Wx60ttDGXUeSwH95zk/lWsrRIVj8skH8Kljt3K&#10;8UI8tQUBz3I6U1cMzAqSe3Nae+NwwC9tuAOfrSxxW/JLrnHHFK9irX2M6MRSJ5TZG4g5HennVRZw&#10;iN22KDlADhjg4yR3qVoYlGWUo3XJP4ioL2zjvD50QMb7Qu4joRzwaLjTsSPq/wBrjYu2FcZ2n/PF&#10;RfarcMEDq4xypHANV5cRRlHQFjnDH8qpyQB03cn1HrTQO7JZYWlBbB2MTtZTmhzbwH5nAUc9fao4&#10;JhburFQEPGCc4qdrKzuYE2T7Gk/gfnHFPYEjGa4ZrgsAAiHAA7jnmtC1szcBGlBEf3iBwo9BT00m&#10;JCAbqPaecIck49vzq4Ht7Y+W583byqFuD+ApspIt2is+EQpHDEcmXoM+pPU0r73ZxE4mBJzKyev9&#10;0dvrVeE3N7PhlKxDBEagYX8K2DDDaqqvICWA+71+lZjuikgngttzzMsbnblmHGPQYqhPbeY8kitu&#10;YnkY25z3961mYGEspX5ThQecDvzVOScgAZTJPXFNGcjNkjiRS74kcADCrREqE5RGD45G3Aq55e5z&#10;25yakjg2AnHamRZjraFoiWaJcYzhhkVb85ZUZHhU5OFIHFQlpAgJzj2pUuFK8ruI46YApFLQnSG3&#10;dQCwQrwGxywpXbD/AOjADK4wRyMe1RQSWz3YSRsIeNw7e9WlRC7KBvOMBgcf/WpFJkUbTXTLu++T&#10;tGf4jW0dJIujaJGBO0fybTyX/wA8VUnhiFqqhPLcH5WDjOfU1d0mO0S8hmNw0twMlpC+0D25qWyo&#10;66GNqsiNcrJcHEiJseJG53KOMVWWO6miDwrldpYjd8wxjp+dbviDSHuNTt/LXyzeA7+cANkEnPPW&#10;rWk6RHI88dwrQcFIU34LNnJKt647e1NS0uU6Wpz9i0OpWIt5I1gvVYujFvvA9A3+e9VtrrvjKkEH&#10;DK46GtrVtNVEkKxeRdxkEoikCYZ+8D9MVWZX1KFJIYS88cZM3ON4HQ/X1pppkSjYySOqFeMYyDip&#10;EjRVxv3KoyAOo+hpCEkQiRiijq3p+VRhXtpVG1iRk9AM1W6MtjtNBdL17eymlkDpco8QVvvcgEH1&#10;7mvS9Vl2WN1cbiPIjPHXmvFNF1htJ1q1upApCHdt9u9eyPfWWoaHdzwsLiGRd5QHrx0rHlszqpTv&#10;Gx5JLPLd3MlzM273J5PFY+pXKCPyIshmIz7VqX93DPO7w2wtVQf6vPFVLazS6nSYlSocFlPBrQSE&#10;kQ+VHCx5VMioxCQBgA/jWjcQk3B+XpwMU6O3Ji+6C3txQUZjeasHB4POKsWSz7N5JAbgMauS2YjY&#10;GRhj0FWbKMTIFj48s45PY0mNIsNHbiNVijy45Y9yfX6USQM5C7uB1JHXPerNrHyUI2t6+tT3N1bW&#10;UH7/AJbHIA5I5pFFCytVeQnICpwc1flSEpse4TjoM1z897JcSM/lBA3q3AFUnu4llx9pCt1wDTsT&#10;c7COSSODybe4VlDZx1FO2yRCSeQjeybFO7ketc7aa1bQNhmLMcYA/wDr1butdtTGDJIMnqq80Bce&#10;95K3yrkj7uaoTXZj3Zwc96oT69ziBFAHQnkVi3N1c3P324z9OtOxDkb9xrgtlBQlnPTB7Vm3Gt3l&#10;4B+9Kc9BxmsiRWA3Ek5x9Ks20zRrueIOqjIJ7U7C5jTW+uhAyTsy5+6cdayJJ3ViAxIPUGtWS5N7&#10;b8tGCvOD1qOKC3ucDC7hwWJxikDMx/LcZ27Se3p+NQnoVAPHNac1gUY+WhZR045/GqTwumflOeuC&#10;O3vTIsQgBuhCt2JNdX8P9VOm+M7KQviOdjC//Aun64rl/LMi/d2k9OKfDcvaXMUinBQhl24HIoKW&#10;5638fNE/tLwAL9FzLp8yyE4/gb5T+u38q+X7MYvYP+ui/wA6+1ZoYfF/gSWDjZqFkUBPOCy8H8DX&#10;xdHE9tqqQyKVeOYKykcghsYpHRe592XM62tpNO5wsaFyT6AZrgPhLbNPompeIZgfO1m9edSe8YJC&#10;fpWh8U9SfT/Ad7FAT9pvitnEB1LOdvH4ZNbFjbReFvB0FvwqWNoAfTIHJ/OgGePfEPUv7S8YXXlk&#10;stviFR246/rXPRKsyDdGSg6kUt3L9quJpDkl3LtzjBPOfeoBLtlxGXIPfpn8KZje7C408EHyycds&#10;9arLb7c7uD2DA1cM8kfOSST1o84TDYwdW6525oEQPbELgyAc+nB9hUa7FBVdwzwc1YlVclQw+pGa&#10;YMqo+fK/Wi4WInLMABlcc+5p0SMef4RzRtxyAWQ9z2pJp1jjALA5zgZxQFieK4MUmBnAPU1u2l3J&#10;KBtC49q5qKRQQNueMEA5qSK68iVQHIQHkikUmdTO0rnAzjHrVOWJwBvLZ5zitDT3guoiwuSxI+6K&#10;sSWxjbO0HPI9/wDOKB2OefCnhSwI7ik+zeYCSDtK/wBa31tIlikkuGAYDCg1S1GeIPshKsgHUdqB&#10;2M/7KikjOOMEN6VA9tgO3QHgEd81IZZJODlgamhZVUI/IznFAjOaD5DtUEs21B6ep/lTAmwgFTtV&#10;iFAOPxq5KwVzwAoNNiKRSfMpKc7dpzigDJuoXdiQ3bkUyOBIU+ZWyeck9K13kjOfNjUOR8rEdaoz&#10;q20xuoG4jAH9KBNGXMPNYnDDNZvh0Y+KGig/9BGD/wBDFbjR46bs+mePyrH0MBfipowDbv8AiYwc&#10;/wDAxQOG59nUUUUGhx174jvbPx9HpQKS2ksCt5RQo4OTllbo3uvWuwrF16eCCKHOnG/unf8A0eFQ&#10;ASw56npjrmssat40VvMbw5YGH/nmt+fMA/74xmgDrto9KWs7TNU/tG080wSwSqxSSGXG6Nh1Bx/P&#10;vWjQAVBdQRXNtJDMuY3Uqwz2qeqeo2zXenXFujYMiFQc/pQBxAlvII7r+yviHp5s7P8A1q3UEVw0&#10;AHZnDqf++s1peD7ix1WaXUF8SjXLyMeWzBREsIPZYx0zgcnOcdak03w9aXaWs9zoEGlzWcuI40CH&#10;eoHGSvUd8Grtr9tu/E0s8+mG1htg0UdwzqTcg4IIA5wMHr60AdBRRRQB8s/tA/8AJTof+vGH/wBC&#10;euYNxIkaqvlB/wCJmBOPwrp/2gf+Smw/9eEP/oT1zcY3INiFVGDkYya1pmVQZkuAZZS36A/hWgLq&#10;3aDaUKkDauVJqpHJ5fcg91x0/KleUBcbl47Y6D8K0Mmhzxh1cwuWYdc9R+HQVGHdAWMe4EkZ4Gaa&#10;ZQAuDIQBn/6/BqcXG3lpC49P/rUwWgKyuhCMPl5Ixkg+/emLnDZG0Z6nOD+Y/rTlWOZ9ozzz1IqV&#10;lYMUKO8S4GCT/SgdyWKdYUZ48hmB5zwtQwXNxA3mwxu/YEc7vX9eaYzEBgPLw7ZAbkEY6VNG7ofX&#10;DepH8+1IaZcg1Scp+9s9gHOchTn6c1bZw6+fbspB++gGSD+FRL5jhQQWXvz1pLW3+zzb2X5+m1uc&#10;UhSkPjG6OSJ33I43cdiOcc85p1s5MQxneRtYkflmnXmyB1eKMqhG8EHgH0/rVbzfInPBKuocKe1B&#10;KLkHEbAgKc5OO4/yahmt0wQSV7EgetSCRSWCYBA5yO31pJJcRhiBz3oE029CoYVBVYwoAH3gcs34&#10;VTmVw21SWJP8Pf8ASrfnMsZd2yB2HWoC08gJKrEhGVyOT+tNMpaEC7kXc784wSD2Hp+RqaO4x+6X&#10;L9B9Tnk/SktNNvNVu/Kt45pzu58tcY9BXWWPgG9jga51W4i0uyjJO+YZYD0x61LkkUotjPBkkl7q&#10;w0xo3e2uvllCjgejZ7YqpcWoiuLu1DKxgdh5hbAIB/WtE69Y6NYTab4YjJMvyy3sgw7j0UdQKwY3&#10;nt5RLwA2QctyalFPaw9ds8I5KyDg5IAP05qCZ9pwx6gdD0/z6U4F4y0nCFl5weMVWnVey9Rkd+ao&#10;lMVTlcjvWcuFdsk5zjCitCFSIlBGDzWfMxDsCc4OQFFe7mmuHovy/RHt5prh6L8v0ROhUMJGXpx8&#10;5/pTy6sOTxnpjAqogBOSOvvV6OJpe3A7YrwjxkODbG4cAkdD3phJxzwevAqZbaQqxEZ+Xg88U6KJ&#10;gdjqRkccUhWK+5uCevUGn5Y4K/LnqKc8Z3Y7jsaURb0BznPDYHegBX3cFuQeKAS64JIZR8ox1FPS&#10;IlSp5INO8r5BgYGQCaYEYJBOWOfQ9KduJATIyp4IBoVBvyDinhWjzgcYwQRmgOpa1SE3Olx3cLHz&#10;WAjm2/xkdKyIo2KcntjkdDW7ECNF2uf9dLhFb0HU1kXcixKY1YFx154FBLvco3MbIyhSdnTdnvT7&#10;XbI2CoYAYJIzTWtzLOEkkEYbpubp9a04Vs7SAjzPMbPRRx+f41Qmr7ly1hU25cgCXBOOu2oYMskm&#10;W+YP0p/2sbmxEASDkL05qrbk+aFzgelInQuxhkO9RhR617fJm78LSbRvMtm2B65SvESWWPjv1Fe3&#10;aZx4Ytt3H+ijP/fNfG8WqyoSW9/8j0cO1qfOdwjrPhwVYnncMYNWbC9+wT+Z5YZmGDu6/hW0yKUb&#10;7RhuOhOapNYxOrSRI74H3M8ivsYu8Uc9iG41C4u5Cd23n7oNWo5Ll1EcoJyQc96z0hLZJBUKeR/k&#10;Vu6FanUNUijJP2cfPK5HRB15/Tt1oegGrc2r22jWdhEpLy/6RcdBnIwoOfRSePeqjWsGw7d5Dnp3&#10;4q7c3jTX01xKQN7HA7beg/lUaS+a+IzgL7YOaSC7KhsdzOSxIxnHU1JE5fk5iCj5fUD0qUuYJSFB&#10;ZT1NV43iWMuUJYHjFMEyvqD3RliEgbyO5HQn3pzPJLciKP7qj529/QVZRg7MmcA/e9KktFhhZouI&#10;1PTFLqWbvh4LHZyRRrhFIx7f5xWH4ruNt81ugyzqCcjH5V0WjyRukyowYoQpI+lYmtRKNaa4c7iF&#10;AUHoK+Xwf/I4q+n+R4lN2x0vQyLJJNAkh1fP7ojy7mMDnZ6j6V3kM0c8SSxOrxuMqynIINcBrNyG&#10;06XKcngBWxmrPhu21Kx0YXWm3KyR7yGs5j8vb7jfw9fcV9hSq8i1PqsuzBUlyT2O4P0zSiuaHjGG&#10;GV4bvTryKWM4cInmLn2K5pkvjESDFlpl1Kx6GYCJAfcnn9K6VVi9j2pY/DRjzOSsb2oX8Gm2cl1c&#10;uEiQZJPf2HvXGWMslzdz3t7uRrltxX+4v8K/59adNHc6jcLc6pMJXTmOCPiOM+oHc+5pqEx57Z4x&#10;WeNpVaduZaHzGKzqnjm4UHpH8SlrUSRXgEZDAoDkVq+HWvHsJY47aOeAMTtY7WGRzg/41j6sjJdq&#10;pGGKDHvXVWsbWcdnDbXcPmxIA8ZYZBYbs/ma+cow5sVJn2GY1408jo03vJIkOtvbQw2scDxop5Mv&#10;JznselaaFdiytGW3DOTzn8qi1a1FxCbeQKLll3Bh0c46fXrWTYXrQqFuPMYR5UhDjGPWvRa7Hxd+&#10;5rzz2q8GMlj7YOPzrnbixFzK32NM45YMccfUmtWXUIZiPJtJZm7fKf8A69MibWDLuXT1gQdGkUKB&#10;+eM1K0G0mYbWl/Om1PNZYxkhEJA/HpWlZW0hjHmywx46GQ5I+gFXwb2Ztjltp4ITgdef5VVuViR0&#10;lODj8c1V2ybJGxpKIBMVnaU8AnZtHfpT7qd0uGjhii3kDMhQFsU3RnMsDvtIBbABFUNSguptSZoZ&#10;GjBAGRXzOGSnm9RrZHk0XfHyaL9vbRX5aS4MbMhIzIM4FakVjp2FT7QOBnCDGawom/s+J4XJmaTB&#10;YlsY7VJ5JY+cGSJu/wC8/wDrV9Gexc07q2tI8+Wu7jlmao4bjy2U4UKeoC7sc+tZd1fCNMCWJmAw&#10;NtVY5lYEM0jN/sgj+dOwrs27to5LiaXhYSqtzx+Vc9ZXX9mePhIOIZH2MScYz0q/cJHc+UkswVgF&#10;ZUdgCx3AYrF1t45PFJV1X5ZVGVxnrVRREm7mz8UbRbPWo7vPlW9wiyMwOASOD07/AONUvAHhqDU7&#10;Y6vfyKcSAQJt4bByc55x2p/xTvnv9Ut9KVS0VnChbsCSAT+mKg8O6y9pqFvYWpJsZML5Z/hyeo/G&#10;qafKVpe56Zr+oRNZG2Qnd5ZY4HGK5LwBM4uWgIO2SMOCT0IPPFLrOtxJEpudwkKui26gMXB6H1qh&#10;4UhuF1rTJFJQbSsqj37H3rz8d7uEqN9n+Raleasd34hspL7TNkLKsqSLKhYEjK89qu6VqkOo2KeW&#10;4MygCSNRyjY75p10odApOBnmqaW72l8bu2UbioWRCcBx6/WvF4ZX+wJ+bN6vxmXrlnbWeuwX97F5&#10;llMcSgn5QwGASO59vas7VtHa+1OcALHDCi/Z1jA2lT3GPUitrVr+S7D26wKI+MpJ94gf54rFitft&#10;BSJ5ZI4wfvKeg/u19LAwl5GBL4e1PeGWD5R93ABz+ZqWHwxfOT500VuO7MwH4dTXVNo+kKzSSvIQ&#10;gzhpOBS2+meHJIklR45A3rMf8avnZHJcw7fRdNWdIXvDdSN0RGGCR9Ov51rWui2cNqYlsFLMCHMz&#10;dQx59T6D8K0fsGmWrxT21rGGQ4yOeDUD6raw2b3MSCSJSdxjTOMdc4qHJspRRXiWPSrq1MtukNv9&#10;zbG5Zc59wP8AIq7quoPJGwVHKKM7I+Waua1OY3lpYvawyyK0pBaNeVB9q2tWZ9Git5mRQ8xCM5PO&#10;Mc0NFJ2Miy1W6vb1baG3nhB5eTy/ugds/wA63ZorZl2SqhQ8Hfjk1nxaxuZEtLcuGOAzZJH4elTL&#10;pc0sjTXsoaViMRrySKTXcE0Wk1hNPMdvCyyxk7VUKTt9AMdazte1VIVH2ndJfSqY7e2iILLngtjt&#10;19av31lLZWIaJiiKeURst+JrgtV8VQxzrDpxle6hlG+VFyvHbJ4/KnFX2F5s7i1insPC39nGBZC6&#10;HchbDDPUZPGa5fwpf3mizXJggM247fnJO3B6ZHFUtS+IZuYFit0ktpTje7Kv4gAmksPGkmmWogtb&#10;ZViJJZpJcFj78YH51SjK2opST2Zq6nri32oNdSW8lvIQoYBiAwXiq72N9L/pNvptw6thhIofjn6c&#10;9+x61V1XxHe6parBLcW0BclXdHEmAQfbjtVjSvHE2iWA0+3jW5jQZWRiwbJ9iOlUotbIltdWM1nS&#10;rm/05mGmXCzdQVjY5xz0Fc3oGrtoOrrNLCJYs7J4mHUd/wAa6Wf4jas9xmJYo02hWRlyM565rktT&#10;Imna4J/eysWdQmMZ+nFe3lVe6eGrbSPUy3Ew1oTekj0HVfFUBtDHpdg9kJRn7QyYz7AgVydsdV1C&#10;+3WxlmnUFsq/KgdeTVKLWLq50yLSpnX7NG25Sev0z6fQUialDbuy2ySBFTG6KZkJ/I15+Kwrw1R0&#10;38jgxdCVCs4PbodlZa34k1G2V7aaN1hYoVcKGLDrnPXikM/iVJoRdXzwQMwT924BUnocVyKeIL63&#10;sJobWP7LAxByoO9jkZO7PPpWdNd3UuF82cnCgGSYnABPOc8HmuXkZjzRW53OoabeTXQl/tVpHxge&#10;Znj8qrafJZSTzQahNNGsILGYnarEckAt1Nc8dVu47dE/dSKB953LHH4NWdJdzXZ3SkbPuqET7oHo&#10;BQoMTcTsrDU/Bn9rTCTzACgDfaFJw3/Ac9qs6wPCkdrM9vqK+aUysMcu/J7AryQPrXK2kVy8Kw2m&#10;nRRRgE758Z/nSR6erSEm6s7gZCsNpGD1/D2o5bBcLfV47RgFmgdY2JETsrLn8a6y38QWUcQunFlE&#10;GUfu44wXU+v0ri5bWSIsEjZArHO1gwH8qgjt42yZblI8nOwckn1JqnFMSk0djd+INO+0g6dbfar6&#10;cDAAfAB/D9KpTajLaRhZ52k1HO0YZdtsuOg7bv5fWueMuAVRycjGVP3sfrVmKwupXiVYJIkcdl3N&#10;+Q6UckVqDmzZ8M6dLqnie3FwrOhYvKxbGcgnr68V3/iPxVZWc76bbwi9u2G0xIMhc5xu7fhXGaau&#10;r6eiLp9vLaHlXuJtpZwcADngeuB7e9dFo1jZ6cEHmGWWQFnkUGSRmPPOOmc9/XmspvW5pDVGbo3h&#10;+eINLqMgYvyYs/Lyf88Zrea2gsbdrlrVIkQcuU5x7DvVkpc3KOkMC2SNkeczbpSPbHC/nWhDPplp&#10;JEsomvb8LlVf52Hv6D61m5tmiikUbGzuL8K9lAVUjJublCij/dUjJ/Qe9XGsbHT1kSHffaoR99uS&#10;p9+yj29PWnanrHkWxm1K4Flb9BFG/wA7+xI/kPzrBj1PUdUhWPTIF02yIG64ZQzMcDO1c/qajUq/&#10;RFq4f+z4DJr2popOSsMR259uOT/KufuPEN/f3Edh4f0w2hcDEtwFBxnnAz6Vot/ZmkMZ5Xa6vCOZ&#10;Zm3MfpnhR9MCuc1HXJtQumKHbwUTpgA9+ev5VpGJMtFqaq6JDojmbWdbEkjHzHt7dfmJ+oGQKpf8&#10;JFbW1zKLDT7YQvhVMqlnOe5YEjr2JrKgtJpV2AFhu6k7c/gODUws7VJPmmx1A4yemMGtOXuYtsji&#10;1aWDdJM9ve852zWhIduuAwXoDx/U1dm1ia+zDHHaQjBGyCFsqe7BsAg/Q/hUA09JHLQqHZfmJU7c&#10;f1p09jdbwzIVVUwQTn/69PlQXZLDp8F7OBf6m7qPmKySHj6ZOB/nir0troWnxh0WKfByqlmkwPyC&#10;1iwKZJ1QQszSYGGUKB+PSptX082AheZxEJThEDZPHuKlpXsUr2NCI6TrbuZruGzMZVUjdT8xP0xm&#10;oNX8ONFZpdIkF3Yq3zS2khYL05Iz9c1zmo3f2RfLkVmfgpg43e3tXU+C/DWp6jbTS6lPJb6VOwY2&#10;ynHnY6e4GOvTNN3jsK3NudbqN5Kvh2KHR4J0aVFjicxFQoPQ5IxmvOZ9Qc2jWbRRQQIwV0EhY3Dj&#10;+8cAnnPANdX4r8XGG8TR9NRXkjGHbPyRccAnuR1wOmBXFRyWqyLJK2RZgkAP/rGPfA7UoRfUc2kO&#10;1bUL141spbgRW8eD5MIARfbGck/nWRZ6fd6pOY9PtnuJRliw6qOvXPGalt4J9XvBh44oS+ZZ2YAL&#10;68mtK81my0GA2Ph24klnkIEl23GR7e1abaIyS5tZGWvhvWp2YPYTQAYDKV79+vX86n1HT7TSLExS&#10;tvvpANqhc7ADzzj61Qj1y/XKxXt5ufDM3mgY5HOPr1PWs2OdEzgF2BI8yQlnbPOc+vNNc3Ul2NK0&#10;mSQrExRW/vEg1OyIG+VlOTgAc81mLJuzuYqOoNR/amXGyTn1/wAiqJUrmkI8nbtXj2wfxpmyBmy3&#10;JOCD059KqSahNKMSMWH4Zoe7jkfowzy2M8+9IskaCPdgDnJx7VNBYxlkw2Ax/i7Gq8t4jxxsCAVA&#10;UdDUtrMWkRVc4JoYzYVUggLGQFnOzHIFVkVTzuAIPQHNWblI1VdxBbqRx1+lV3jiQAgdVzyO9ShE&#10;EsQD7QWJz+VSrbkOQMED0PU0xthQhl+bOcjvntSpEu0sSRn0PWmS2QTLlj8oyO2aS2SNSXdgB1xU&#10;rQLsBAI56Gs+5lKErGBnHNUSrl6S7jTOzg/3u5rPuLgzn5WYZ79zVbEvXPJ6nqaRIpGwXZjzg5oG&#10;lrqKYWXsaaARhc8e9SLE4yA5x2yfpSgNz8xPpSLIjHk8D6VbtdOe5lKoudi7j7CpLaBZJVyG/Ctq&#10;K2it0Pm7+RkBR29/SkwGQRJbwRiNAZT1zyB70/zE8xmBV5OcjacL/wDWqVpmaDbFEsSE7S2eT9PX&#10;9ap4ZXPypvH3txzzQBUvGkhdsHO7nd2rOYM5IJx75wDWheSE4ZtufYZrPilI3DA45znmgS3GKiF8&#10;HPXIOOc+laOnMEdtz7Gxj5hyaz3kaR8ngHk/WtPToWuUEnQIMtn1/wAaCicrscjdksOTnpVeWPFx&#10;5XByMtk/1qSQSA5y25juxjp7VWYurb0yPf3oQjRghBbywzdPWqd3cYJhViF75FNa/kjhIDuG6Eg4&#10;rKZZJC5Y9ezGiwblpblbc5j5YfxMP8abJMrkYfLNzjsP6VUFs7EkZGOyir8GktJJvLnb97J70x2I&#10;oXbzAgBBz+ZrooVeWM20wQMcZycFazHtUtjtUqzA8nv+tTyXbSFWL5kUYJPp70nqBVvLW4t25XMf&#10;QE/0qi43j5R8w7HiuhF3HLEpnQN1Ax2qlLbxOCU+XPJUnmhSZDRhupYHYOQOAnGT9agjUqxUxkDp&#10;1P5Vbnt3WTauRgbioHSm+RcAriOTb6jIqrghiq4wMADso+X881dgtjtyuAO424zUUVpJnJkRMnhd&#10;1WfnjYI42sBxilcGSSTGNyVTIXB5PtUEupSSBy65DcnJwAf602WcGQbuc8YJ5NU7kjIUIFUHuD1o&#10;Fa5MLmdmyTGU54z1zSW4aG2eXaCoONgfafrweaqIhbOw88bRu7e9WFd0Gc9TtPv+FOxSGyt506lm&#10;O49SCCOPr+FUuckLhjySSeBx+I6mrk8bW0g3jIbBB46f5zVJWUMzFRhc4IOeACRx+FAItlEQ+ZIz&#10;SP6sePoKrqrzMZCVJDck9BU6jzSskoCqR8wAIz+dEsckkYWNTx2XsKTBD0RpGP78HA9MD+VWoYh5&#10;gyuD+X86baxCFFzguOSSOR7VaVkSQtyUzyF4JpXBsdOnyq4AQcbhzkn0qJJGgUtgAEdT2OeBVh5d&#10;5Z8AbclRjHH4fhWdeXQY4VEHGBvP9KES9WRXdy/mYCZ79QQPrUdtabyWZQ+7pzxTLdVU8KZG9xtF&#10;a9qQoBcDeevPUfU02F7aD44YxFscKrnBJXtRII1hUD5nOSc9MU+aYO5zuKgBQ3Y9PzqvcRyBw0eM&#10;lTkE8j6H/H3pWuTdXM29YtKFRWUHphgG6+np/jUCArtDFYzkcYBP61YcvLcAvtCNyQy4+mOagMaG&#10;TJYFguMKOnt6elUaFwDzFbKA46j0qaAxspiwN4GVHTI9apwvNEgjVF6ksAv6VbiRhKspiG8DHIBx&#10;QK9iZIS2AVJPYY61pKsUMGcHr3HYVni+UEoVAYYGM+3aq0t5uJA79gKkLmlJfKoyip1yBnOKr/2l&#10;MCJPN6Hj2+lZxlZ1APPc03BIHJBJoGiw8pMhxjLdzzUkU5BCnnPHNV0hLuVUZq8kHlLkp8xHXOf0&#10;oKKk8TKxOzA9qqlI1BYsoz6nBrZLx5bjJxjBGM1TntflJizt7rnkU7iZkOCJBtDAds8Zx/OkDMyk&#10;IoVycnHf6HrV7ylTJPbtmoFt13s3yl85OcUwuNkuBGdwb5iem/8Axq5DKsiBV6qBkAZx/Sqbwx79&#10;2zD89PpT1fycLEmPbJI/WgT1LTD5s8nPPNMKZbHI+hqBZhnHJOOMcVIspGfT3oAsxQ56qCBx0q2o&#10;CJjn6YzTbWRWtyFJx3BpzAbRSExN4BGMZHSlYEHIGSaQ8kA+namuDsKnoOKBFG+ZiwWJOM85/pVF&#10;8vGWO4lflQ4IAP1q7N5aRkAkuT0zwP0qqWEWCxBJPT0+lBUSFRjJBDYGclsDtk5/yPSnxOXB3Nkr&#10;nCgEbh3GfWiFg5XcvyA+nA79P89as28S5kMhyueCe5HtQhtk9vcI0exEKBeSCOlRSIGbOfmB3ZGB&#10;n+VPVgjYKA+1Qyv5jAPnA6YPWghEke0A9yOw5qncwMw3Kvy91XvzUys8bk7s5Htn8qmguPKkDKAW&#10;Ayc9/QUiloV3ilRCAQrZ5CkED6/pTGlIweTk8Zq7KvmqWMhBzjkjntms+ZGRvvAkcZBzmgZZR0Ze&#10;KesYYHHXOenWs/cM9gfpjFSxXLxty2QORQBa+zocMcnNDWR/hY5Jpsd2HfoVzzg96upOpiAyODkU&#10;AUZIJYwP7v0zUG1lJYhlXrwASa1t25SOcnv60jWkMw2tgcZz70XAzhIxbaPqQO/41Ksi5+bBP92i&#10;ezdBlSfmOMA/zqDy5FTdtIwf4etMCWR1Vto5Z85O7JH45quCxYBuSRnAXoPWnqzgNzhuvI5oLOzf&#10;Nge4JFMBQoK5wCCegHWlCfw9AfVhx+tAL7Vzz6VI0L7c4yPXBpCIjGvJ3AnGMZzj8Rxmolf5SEDb&#10;TjnPJPpSlHLtlDjOBn8qdBA8pUIvQY4A5/KkMchZ2GcY9ulbenWDOR8rNjnA/rTLPTvK/eSEEgZA&#10;6VdFw+GAI5GMUr3EWI4sPhl2gdqhuLcfN5bZPYUzg/eJYkDgdqsxoijdGzE45AU8UWEZTWcrKRyc&#10;H7oHpUgsZ3+ZFHvzWmCFyQpR88nOSaZJP5SDaeg5xxSFsZyabK2Qqk45PPQ05tPkVMqvAODx/wDW&#10;pX1QorDGXJ5x3qv/AGlOw3Ido7jpinqGxIbB0VhjaQN2M81GYJIurAgjPXmmNNNKSeSMDoahYy/3&#10;8Y/iz/SmhXLDFyo/gHUnqQKkSUJKCBnjn6flVVEzy+G6cmpFUjODntT0EXru8LxtHHhUI5IFVLaN&#10;GXO7aox2zUKuwOD+OelXbd8J5gKgnoB92lYpNl2FQgA3ICRyDj+dOkRhE5zwB2FKiSSRgsyYxjOM&#10;sajvpY4kMSYVgOdvJP1oAo+eIg5Chmzw2cAGo3eZziRyWzng9qreYwkdMnnnFTRsfMXJ4PXr0oGh&#10;UjPmAccnGTWja2jo29kIHc46Uy0gDMchiP4R/wDrq+y7YzuQLnqcgUh3BnWCQfIGwcDPA/Kq9zcJ&#10;IzZiBQ8YxVS4kDSbYyAOpNRibDFDyD1NAyCbTZHBe2G4ZzjnioYLKQt88YxnuMfWtOIOsgUN8h9D&#10;V2e33IJEQ7fTA4oYGUFRQwA3eo9KglY7iB/Q1ZnQqWBGPr3qqFOwZbnFJGcgRzFjqQTk8YpXnDZU&#10;ZwD1x6015U2bMHI6FTjNNEqKzAxkE8A5pk2GsQOQAce3JpQ6qOPTJpjz/NyxXAwOc1ELpQRkAsfQ&#10;UMpRuaCeVIA8sigem7mmq0a5KP1P8TYP/wBeoYt77Qis31rVttHu7kqG+QMMYweRSDlMWWZ5sKHD&#10;N7Z/pU1lBPK42oGGSeQR2NdVZeGbEuyXVyFb0KZNXJbawt4wlnICR0K8Z6dfSi5VkZC262y7Mhm/&#10;i45HtTgpMaNn24/x6VJHCGmPmP5agnLAE9xRPDbiPbE0rOWxyOMevtSJY1CYyWzn14zVmFJLqIxI&#10;MEj7zMq4/MiqKkI247iOnHJo+2zRybo8qRxleDigSNmCCK3nKXKibapO0dz2HYn/ADzVfUbqZI1i&#10;CqkbYYRJjCkdB7VXi1q6tMSxBFZT3Tdz9DxWfLdyXFw8jne7HLMepP8AjzQNyRL5l1OpxE0id/ly&#10;BSPZSwx+YvC9ME8VZW8doFXPCjH3jjFMe7VguSSyHjI/zmgfQzJ4wTu4H16VCyMiGQ4PbPmZ/IVe&#10;mmMjCQKvB9ODUttZpIA8isTjPXO2mFrmRyz5Cs77ccsMj9a17bSpfkknYIjrkKMBsfTt+ldJo1lY&#10;xRs8tqbhi2wBnxwe4qprdmYzvjEibT90uDkHocip5tRtMgmjtbY7IGwNmSWYAk1ClxGsZ3FGb/aO&#10;CvvSNYzPEqsD5gTdsLjJHrVgWUE+jJd2wxLA2J4j39Gx70idSB3R42IZVPp0NQIwDfOuc9sZqB9s&#10;RDOw8tuV28nrinQPGF5ONxPUnGaZL0L0AM0wUDAJ9Km85kfaUBPsMf8A1qpQTLlo2wR/eIPH9K2h&#10;ZxsVJukfI7OQaB7lIuX+aTHsOtSkREEMQHYd1IyKV1H3Arlc4A6mnKxVP3eRtHXGcfWkMpyhIwfl&#10;fexwo9RVhb23jhi8pd8x+9hSNv4cipPsgmiaN9q/xLkng1lXUZgkCllYL6dKYnc3MGD99GEkDdQy&#10;ZwfxGPyqfSBealqKw200SPEpKgpkMM8jHfrWRDfExrHLFLKucq2BkUfaZGutsUZh5yFHf8aTVy07&#10;HcWtuXufMeKFhFJ8yQXJRg3ujAY/Sn/bLKDUsSTH9225UmlKkEL6ngEkj1rn4NRimOzVLT7S+CPM&#10;DbXx9e/40o03Rr64kjt7mSGQKfLDruVx16g5B/Cs+W25t7SxtavrNvNYMJoQxlDeWyHPl+2cc9a5&#10;KyM1vMssBKTLzkDj6Vr3Wh3WnWqyPEVD4beynBHfHJzVnwtoA1jV1ch1ghIeVmYj8qasloTK7epS&#10;1vRxYx2VxtZBcx75EYYIf29BWLPDvc+WvPIIziuh8S3dxf6zMrTK8MJKR8YAHr6GskQGWCSRmVY1&#10;cZO3lueMf/r71UdEZzjd2RT/ALPLupjUu2ASAB+P+fauy8Ja0unIbK5w0ZPD5wFz1B9alk0LT4/D&#10;NxrV5JLahlP2SEdx2J7nPpXLwqJplUhth4GBzyPfpSbuKzpvU2/FOkxrJ/aFntMMp+YdRXMo/kMG&#10;xx04rvM7fDSJcHOScZHasx9GhtvJEwR4rxduccxN7VVzZLqZVuTcyqsYEjHqG7fj2q2uwuVkmVG6&#10;bEHJ/wAfwrLhhNnqixFygV9kjE9jxVzUbGaxuhIG3Rk9RSK31JprSOVFOGODty56VbtLORYWKYOA&#10;KhtUk2bSMhvmB/z9a1VUx24A6sfuigaK8shtrVplUFhgAHoCe9c5M5JaeeXe3c9q6TVGhtNJbznT&#10;LMCy5yVx0GK8+1C9kmYeUGEXftzTQpMdfaj56+XHkJnkZxn3rNO4AHlSf5VdSym8tJJFZd4JG7v7&#10;ipGtgIiiqcnv1zTMyjE6EEM77h2xxmtK00szReaZI0Gfl8xtpJ9qpPbLGuxC/XnI/wDrVEyuOElL&#10;Dv14oFcurHCgJd18zP3QcjHqaVrpRFsigVl3g7m7npjPTHNUUjbblM8cgEcGpkhlmA8wlYxwNzYH&#10;4dzQK5KscUp3HggHIU5IP17fjVk2FwbbKxuIj1Zhzj/PvTrSOBZBJIQY4hliByT7U+e5e4Yl3lCs&#10;flRT296LlJK2pnSIyuBsVWP8TnrimxSmGRV2s5zz6fhVmbymYbhGgzj7xJpqId2Y8FAMnIwSfrRc&#10;VjQtNXEYUPCrnJznjH+cVovcWNyrBm+Y9SoAA+ua5dpJkKrtaGQHJ25GOOP8+9PEzq5ZpWEhYsHP&#10;SgFI3r3ST5O6J45Fx96Pkr9TWUmmxqN8u9vqetNivY3G6R5GGc+Xu4NWHuPtKqsYZYwOnpSHoz2L&#10;4X6gl14aaz+YNaSFMN12nkfz/Svnv4p6L/YnxYvo1XZDdTpdxnHBD4J/8e3D8K9Y+Fd0bTX54Sx8&#10;u8Q4BHVl5/kTWb+0Lon7/wAP68i/dl+yTNj33p/7U/Og2Wx2fiof278TPDGhL80Nlv1O4Hpt4jz9&#10;Tmr/AMTNQ+yeF2tVOJLpwnGTx1PSqXghTrHjXxX4jf5kE4022PokQ+fHsW5rmvinrgbxFBYxyjFr&#10;Hlhnnc1Amef3MWxh5ruw/hRB0/A1HhFmB8uSNgAdoOcfWp554blcscSdj6/rVQMI5EI4HODn71Bk&#10;St05l3Z6bsjNKfkTBJx3I5qXjYC0YZcdx2qo7Ek7kwvYUxkqNvfCgn2qZI5UUSspKN3Haq654VQT&#10;nk/WtSLEUCiVyQeME8LSGjPmYKcoGYkdBVCcqzfL87AAHIxWnfW6qwKN+72k8J7VSSFVcSBd79lM&#10;Z/P6UyWLDmMEjOcc80sccTyneSuOeT/TqaY7v5h+Xr1AHSljCk/MO/rgUAX4mazKyQyAZ5AwQR+B&#10;5rRj1DUXCuHAP8JKg1jtMMKSOBxyOKuWdw0ahUA3ZzzQNMvOb25JaaXf78UotIo4y8n/ANekWa88&#10;vIRQAP4RTH+1yEBnwDzgH+lIpjJJEGQCQO1VvOwTkDnjPWnywyBiu0/72cVH9nbOctk9yeKBalgP&#10;FsJ3Y3cEHioGcduDnP0Hap4bOQJnadoPPvVtLIx4EoAXOR6EenNBVigIBcxru3FVOOOMf0qhciSD&#10;5Q5KHPyt0H+faugESNJ8mdoHJYfl3p720ewpJgg9ytITZyYZThjGxI7oCfzFYmiYHxV0YA5H9owd&#10;sfxiu6l014mDxKcg5GT0xXF6czN8XdKJAB/tKDgDH8YoKij7IoooplGJ4ktrOTT/ALTc6p/Zht23&#10;pe+YqeUenJbgg9MHiuRvdU1LT7OG6u/iPpi2M/EUsenozyDvtIYg/XbXU+JbOW4jtp49MTU/s8hf&#10;7I7KN5xgH5vl4680W2j2+kC71Sx01BdzRBvsse1QGA5VT0GT1PegCx4fhso9JieyvDfxTEym6aQO&#10;ZmPJYkcfgOlbFYvh+O4WykmubP7E9xK0ptQwPlZ9xxnufc1tUAFZGt69Y+H7WOe9aQLJII0EcZdi&#10;x7YFa9U7+aK2s5LmSISeSC4GOc+1ADrS7hvbdLi3fdG4yDVnAArjV1fxTbqkU2jWUT3TbbZopSwj&#10;Y8/vBj09O9aWlT65bXy2WtyWc7So0kU1qpTpjIIJPqOaAL17r+kabP5N7qdrBLjOySUA4+lVz4v8&#10;OY/5Ddj/AN/1rzTxz8D5/Fnii51m31tLf7RjdHLEX2kADgg9OK5v/hmrUP8AoY7b/wABm/xoA5v4&#10;46hZ6n8RoZ7G5iuIvscS742DDIZuM1lPv8rapA2j65qh438GS+BvE0WjzXiXbtEkwkRCowxIxg/S&#10;tpoyYVXafl6sRWkHZmVTdGQwkUKM7/7uVxVebz1zuVgwz0P3e/8ASugkhhZUG5gBgZIqL7EZ8vGA&#10;shG09/8APGa0uZxlqY1tMEmVZSqoTzkZzmrflcqY2Dbj61ZuLQW6b2I5PTaPlzVAQsJQUVCAeCO4&#10;oG7MttbgMNzd+cHgVJmVCF5ZTg+lOSIufNHI67QP6U6ZiXzuYKTkCmR1EUjBypODknPTNX4LaBmX&#10;O7Bznd0NUVJZXxll4z61PFN9n+dfukbgc9fr+dAmma0mxUAiAJ9AagkZnGUPzryR61SjmnJJUgDP&#10;bkCpRdRG4CqR5pHJxxSsONtmU5rieZyA+1G9B3qWP7u8sWfHXOcAVNNaiZTL9xugK1B5UqurZQRD&#10;g46/jTuPbYtW8oYcggtwxI7UxmbZg+vPNSJIB5ijHzLtGahlAMmFDcjmkMdn5F5wpGc+tN3CbLPx&#10;EBzj+I0jSBU8sqQfftT9iKiqwBJ5J7GgVtbnXw67Np/ghr60hSG6ec28RVf4QMlvr0rj7vU9Qv0L&#10;XtxNM2TxI5IzXXa0kKeDtBhVxukSQsMYGSRmuHe28xsq5CZwAOwFRGK3NKknsRJKYyqYAGT0Nasd&#10;y0iqGbgd8CswAqxjKlmJ4Y81rWunzzNlI9w7jtVmauVJJMlgSuMd6qPKWZdx5HQZro30W18p3upi&#10;rjhY4xksaypdPUNgHB65I/z60irEcO7yl3n5sc1UEZaQnbgZ5Bq7sEfyZzjjNWBCBDvAB5x1717u&#10;aaYaj6foe5memGory/REWnaeZ7hUxgZ69gPWtmWC3hmZFdRGgAeUjlj6AVBat9nsppV3ZPyE8cDv&#10;VGW6Jk81V3MBtBPY14NzxDWlKyRrg+XCp+WJRl39zVa3uFH+riQSMSMkFj/9asyHUpA/zgvgZxn+&#10;dTx635aHCbWK7fl4FAXL/wBhkmcZTDDqW4pJYY4YhGp3d2YdM+lV4tStpIyXMok/2SOfrV1JYpVB&#10;hiAGOSzA80BdFJVZTuZccUn35MDjPGcdD61Zly8gLyIVA6AdMUyfCgGMBVwevJP1oAgk2dV5HQY9&#10;qljskeJrieQRwL95ieTjsPU07TUM2oIowdwC49B0yay7++mubgxbAttG2AoGCoz39/U0wvYuvfG/&#10;b9ynlxxjZFkdqyJi8MpU7Tt6sBnNP8yVlZRKCD90KOn40QWymPDAhj3JyaZNxLdHKNK6hpWzhnHQ&#10;9v8APtThZxeUHlkIb7rEZGeTzVq1iYAo/wAyqMkY5p7HzCzOEaL+BhxwOtBClZlrfYR2lstsXJ27&#10;ZGfqWz/hUE4RmUwlto6n3qPdbYLCWRSOxHH+easoVljZRgqcc0C3ZaCLtEjA7Dj869pg/wCRbTA/&#10;5deAP92vFbQb4HjZs9TmvaU/deGM/wB20P6LXxnF3/Lhef8AkduDk3zJnizZ37nU7sdPzp8MkQj3&#10;EYc9Qe1QIWKlX3Ha33iP85pjXCKwVnBwcdOtfYxXuoi5b2LcLiTg9Q4FaGE0bw+fLY+ddtjcOcRj&#10;/E/yrPicvg4wgPNSajfNd3SiFNluihEXPQCnYVyGO8GFDNnB5461OrfMNuQeo5qvHb4cY2k9d3rV&#10;koSoJxkE4IpickixEVEe5pBgjB3VFC0KrK5VTkYHPes2+uMxCHdu9cHkVSV2jGUbA9M0WBTOl02W&#10;FZCbk4j6k/3qiuZU+1FiCqE/KPQVjxagEXBBJHPFSyXa3Mi+a4RSM7uv4UnHqP2iTO08NyW8sNy0&#10;A+XzcE+px/8AXrF1y9SPXJVZgCoHB+lbXhmG1isJDaPvRpMk4xzWL4j0y3n1rzy53EDcB7dq+Xwf&#10;/I4q+n+R49LXGTuc5rhMywL/AMsWO4/WvQ9ORIfC+mxgBcjeeOSM5P8AKvONVt0j1CKGORSDwE35&#10;IJNd3qV6lvYxWnmIsq26xqo7k4yfy/nX1DPWirLQ5WSMySyyAk73J/Xitu3jtpbIRlMD1HXNQW8Y&#10;WPYUyQOuKZBMI5fKO7ZnHHof/wBX60k30FJXW2g51ZHZT1U4z601huKgKDzyc9KvK9jO7WguEFyB&#10;kdeT2Bqngq2Dx7V9HSlHH4ZwfxI+aqwlgcSpr4WUorGS912BWwYwy5J9Bz/Stm5sQdUaSHaVRj1P&#10;fJrOiL28/mr1GSKuf2ottGZHVTvBdvXO418x9XVGpK+59hVzCeLo009opJHSWEMk8f2qcoSp3dOe&#10;OMZ9ORWVqtstnNHexIRbzja69dp9au6VrENxZTQxy7/3YZE4J6+1OnaDULc2pZsNwNvY+9Mw1exc&#10;sbi0jto1+0Tknjh1XJPbAFW0tYxIHNuruOQZnL4/A8Vzeggx6h+9ALxq0bI4GM+tdSmoW8bFGWHc&#10;B131jOOppF3WpWvLRt/2ltnC7QEGBjtWC0EzswWHGDwT2roLnUor1haw+XvLfMEHIxz1/AVAiuss&#10;kLoSI+jHvmsq1X2NJ1H0RFaapwcuwlsnlWyKc5xk/Ws2QzPI7IuSuTlua1ZVdoyI3Ct/ezVK4keK&#10;NQW3lnAZuK8XIqTkp4mW8meVlsW+as92yG8tA/ltJDnKj8eOtKgtVjG62YFfamBtSaZ3aFHQZEYz&#10;jipBPcEgvaEEf3TX0DPYRWe6sI5fngcA9Qeat2moaVG74tzvP3VK8Gqkk+9mLW8pA5OADTor6B5I&#10;1a2kDZwBsGT6fjRYTZkGzlvbi7v72X7FDFIpK54HIIx61Rs1lv8AxLHOYfNgeYH5ASTz6Vb8Zamh&#10;uPsUanaFAuFU5XI6DA710Xw/0KfTLUaxfFkiYfuYmP3j2P0rROyuzJ6uyMj4kW6jxRceWPnkiiJ/&#10;BQP8Kz/DsTR6dLb2uf7QabYXIGY0Ayce5ORV/wAQai2pag7XaoriQgSIO2f8/lVrTdK1GzuPtFs8&#10;SC42lmJ/h/oaG/dK6lq08MPHIJCGYnljIfmY/X0rqtEtri3nKOlskfJ2opBB9fes2DStdT97FfgL&#10;nIGc10unyXEsX+lRKsq8Fl6GvGz2tyYKo79LG1GN5rQbfOpkjh+1NC5yRgjJ/Oqr6VdSLmHV5w3b&#10;cFx/KnaqYZJlinhDDHBxVKy0aPzmk86cxIdwDSHC+wrHIaSp5fBd9fvHVd52Kq6lqSXslleWcMss&#10;IDCToNh6Efr+VWLW4jW4mleNQkWwuoJPyknJ/SsfQ7y4vo2+1TCRi0mwn7xRSoBJ+panHSYtSmvL&#10;kXMqQxABtrfK5Gcj8MfrXtE2Ot1CKHzS6KpVgGA7Yrzbxvbx2OtI8YCeYqsoHH147V6jcW8KWEMk&#10;SkKVXqcnGOK4j4h2I/0K52Apt2ZP51VN62IqaR0NTwVqYvNIMDnMsPr1wa0p7nT2mktA8bBkJljX&#10;oPrXB+GLXVJml/spgkkiFN7DKgevtiupsNHi0q0eMyu9xKQZnbks3c0SSuJSfLqb2kWenaVayyW6&#10;LFGfmklY5z+NclqbXvivU1+zI39nREqhZcL7kmlu1GoeIYtKR2NnDy6K3Bf3/lXTajewWNqbW1VU&#10;iT5W2Dkn0A71N7MtaozIIIrSNbe2RGfG1T0J9foKi1LVbXw9FFNPI8zFSZSAMEAdvT0qhH4n0Wxu&#10;LiGYzCSMFpJpBgZ9B6V514l8Qtr9+VQZhzhVU8YFVGPM9SG7bFvxL4x1XWUeBH+z20h2iJWwdoI+&#10;8f6VirpF99mJZlgiZgqAd8nrV+x0eNmE80ZkRQWChsHPHJ/Stw3C3kEgMXl7MDlgSB2Nb6RWhF7m&#10;zb/CVW0qNmvgt26bh8vy9M81z9v8P9TvNbk025nWIQANlTncPXFdhpniXVorZIZWikiVBsdhg4HT&#10;NLba9cXmpi4EEcdwsixq6H/WjuD6isuaUS+VM5/Wfh9c6Raxy/bo5FeQIsZU5YnoKw4/DWrT3Jji&#10;tJn5wWUZwfT616v4wlBGlQfLvkulON2Dxz+NWfDNsNB0aZ72aNVkmaRnZsLycAfoKFVdglTTPOrv&#10;wFrEQhRTE00vVAwygx3rPufB2rPM6W6QyuoO4JMD07V6dYeTbQXN4J2eKd2dZJG/gz2Pp1q3pWm2&#10;sdi0726h7smRzjBIPT/PvQq84u63EqaT5keDXdnPpt0YJ12yrg4zmu50Lw5p8Gix63qNxHtkZfJQ&#10;HjOeQfyNYni22ia8llt4fKWJiu0HtVPQy18GsHuAgVTJHvPyqR146V9Fi19cwca8fijue5iFHF4Z&#10;Vl8Udzs7t7fxTqFvpdpbolqhEsk6phto6gfiR+VXdQXRvDtuPs9lbTXXCBJPmb680eA9LFtb3WpC&#10;V3EmI0LjBI65x6Z4/CuXukubjX7qS5+WUzcjpgf/AKsV84ldtHiq1r2LmozNPGs149tA4GUihgXJ&#10;zWElnFJfBbZD5hIxu5cn6DgVs6dp8movczCVWdZNvI7dq27HSpdPvDdwypvZdp3JnFPm5Q5HIi0j&#10;wiwuorzU5ZCEOVgDdevUiuvt4NOt3eSOwhVpPvEJ1qot64jHmRgt3Ib/ABrP1PVWjURwYDtC7gDq&#10;SoyBWd7l25dC7qOm+H7pi1zpsRbqdgxz+FZSQaY7mPStJgVV481k3D8zWpb6ZHdWFvIJmkDqHkLf&#10;8tM88mrv2IJF8kEXA4VTtFTcdjlG8LWX28Xk9oksq8gB8D8ulTwEo80U8KW4YEGYAnOfTHQ/Wt2e&#10;G4jtmkhsUmkAzsMuPqBxXD3OmeKLm/N4LeSONmwqA8IM8DA/yaqLctxSio6o6WBNKRFDS+cVGAXJ&#10;P/6/xrRS5t0QCMbRjOAuK5T7FqgLtcaM87gjJViv6A47V00el21yYZSbjTrpAPlLZX/A0Ssgg2+g&#10;s2qRRAFQzE9AorGu9R1drhbqxhjU7SuSc5Hv2rfkiutPtJjqkMN3bjpJFGAwHuK46XWxpxddHnle&#10;Bm3eRPCCB9DmlFJjk7Ghb2FmpivNSu5bu5T/AJ7HhT7CrN1rMIOPmbAxtjGfpk9BWZF4rDBUvNHi&#10;kc8/Jxz681manqQlkMtjbCxjOdyM2cnPUfnVKOupLnpoPuZPOXM1swfOc7gc/hVQWKSFXMmB/dC4&#10;NVrd5MPukV43OcdCp9q1WDCEZHAX7/HIrXYwbfUZAWghO1VTsCOTUEWyJmeVs56ZwKr3M7sGcEiM&#10;Yx6ke9Y8l2JpMqxOQMFs4FNK5PObkmrWscZjEDuSABk4GPWsxtRuJr+ASOMMQdu7CgehrPeWVZsZ&#10;DAnBBoQLdyYcgMWxlhgccc+lUkg5mz1vQ9W0y/0e4ght4Ue1AVnjX5SfY964rWNZF1pz6egV5YSz&#10;u/UqueAKXTZv7M0CW2RfMlmm8uNoh944rDuNMkt3m3tuPWTaCME9jmsIwtK5vKXu2Og+H3hu317U&#10;LrUdTzIlvtKpnhj6H246Vr+O/FssNwdJ0iVY9iYmmQ8r/sr6YH+eKf4Cu7aLw1qNiziG5AeYt3ZS&#10;vUfSvOZiAN5Idy/zZ78j/wCvVW5pEylaOhZt4UtkE9ydqD5/LJIabPp7epqKe4k1V3kCiK0DYLAY&#10;VR6e9O1y9j1G8kuEOVkVcqBjbgY2/kBUV7eC4hhgt1MUEK4C9ye7H3rRGOhHeajujS0t0NvbRA5P&#10;GX7ZPv8AyqnFbvMishCW6n5pGPLEUhjJUq2cEDJIp0spePLHKJwkY4AFMOa5MgAAgP9/TLbW4gth&#10;tQtkyNzuNUiZbgsUaVhnGccVLGirGJrgh2PKRngD3NPMkjAB8R852jvRcTKzK+QCnT+ImqzDOeRV&#10;homcnGfbPWonRg4AIC96BIjIyDk4A6YpNwL5HBPGPapRb7nCgZPUcVHLBIHChSCOCO9BaQqnDA7s&#10;4GOBWtpVvK5a4CZSM8k+vtVKxtvMbL4wvc9a3opBHJhECgc9flpNjFu9wnJIbDYJB7ZqB5HIB3H5&#10;SAB7VceWKS435Bzgkdqid1mnBSPbhc/hSTEyATZYnHOcipGlVlGN3+7ilZBHERgbgd2B1/zxQSQ3&#10;PAXrTJIpgcnAH41m7P3zIQMkZzitBpd3HXqfc1SuJDEVkjAyTjDVRCfvD1tiy59OtTC2jA3MeQM9&#10;arvNKwJOBz2phDNgMx46ig0LMjQo/wAoyD1wKilEWAF5xUHTOcjNOSMsRjkmkNF2zBeVSAMitIwk&#10;glj8g4bBx+FRWFmWT5FLN346fjVwrnMEQVjj5iegx/SkBUZdssaozIoGfYCoJYoo3b5ySvQk9asN&#10;IM7FIcB+CR944/pj9ao3xHmgpjaRQJuyM67ctkHk5qoiDIbn/CrqqZHYY5ByCelObKxu2FG/qPSm&#10;OOxFBHuV1DccE+3NbmnQJDD5rcOeQRzn3/z61jwofP2EhT90VqO5jt0jR2xk5X8etJjeg2aUJMxI&#10;OTz9DUBH7thjrSuwLkkYPfPc96iuJtke0gKBzk0ElN1ZpduM44+lWvsxBUsAPc96yZLsZO0E/wBa&#10;je+uWBA4HbP8qYRudBGIckAqU+uDmo5rmMIy+aFHp0zXOfaJ26Nt54+lKA78sT69elFijX+3QoFV&#10;Rz69TRLdxuAFIyPSstPrxUkUfmShE6ngYoEaMN5l2ST7rduua0o7G4lCyNDhG6Y4GarWWneSzNcx&#10;/Mv8Oa2Zr5p5VLIqRqMBR0xSYylcaVHHLhrkluSQvOPxqtNZB0UiYk45DZqW5viJG2qADxwKoy6h&#10;IsnykAgYHpQSmiWOzjXgnkDIINQzs05CHO9Tw3rQt/5jhtox/FxSzqN+RnI5BoFIyrmYRffGWJ6+&#10;/anLdBSqSxbwfUY4pZ2Dn97Hkg+lR/ZhuJGeR91+30qkNWLapHNKWQAE84J6URwM52kMSRkEAnH1&#10;qoikPkFgc4xU8l7JBh43IkxjjkUAJdmYrJJjKqQrMeM9sCoIkhll/ecKuSc+vp+opr3Mk8peQqd7&#10;bm9KY6KVDByu4nGFxxnH+FGo2kWm/e73yRjgKe2KtaemZC5HQcYqnbMgk2sRkcn3JrShJEbFY9uR&#10;ikyLiOPMLFsnPemKdyFSTlD6U9iHQYPTP40Wu3LKwYK2c0hXIZJxCmQQQF+YdM+v8qzWLSvvc/eH&#10;5Gp7thkIABxnnpSwWzllcc8Zzj+lUPbUntrUqu4k56cVdhjZnzwNp647VJCoC5J/PrSySqsTKB7E&#10;Dt6VIt2Vbq4ji2/NnHOO59KyprliSqyuWY89wc1NcMm4GQY2nOe7HGKruY3bCxtnP8PYVRSQ6ISP&#10;NvbcMjuanicrgJGhAPcdDSpCQpY5UnsetG35M9Ofx/EUCbK+JCGOSM5wwOMn61NDduzurKQB0Y9e&#10;nenmLcp+7nrwP1qvyjhjkHcMEgYY0D3I4g7X825CBwSxP1x/SrYj3bj2xUIlC3Id27lSOgIGAa04&#10;/LJDLgnqBSHfQqrbvxkdVyPpU8VqZACpyAcEVaj2O2DkDHy8Z5PpU6xlMYTLDpg96Q7kiWEQgR0b&#10;D/xYOcVUukZH5I5/umr13dXNpCA4VHJyelVbSRY0le4KtHMDlQBkHNAXKit5iBXHI43UisUJQ4z2&#10;IqQQyRJuBAiPHUHt/wDWoZ1mJ3qIpAOoHU0AQ3MK4HAGB94GqUiNF8rH6cZBq4zMrFWBDdTk9aDJ&#10;GwAZRmncVjNO9gSF4xgZ5/GmA4B5OSO3ap5oCxypwcdKqlGCndlSKYEbMN5weCRhRxUscjkbcYph&#10;dCwYZI96sWiySzr8o57fjQxtmrZK0cSZyxY96sNjdyMfSowSD9OMelV5bry2wMknPIPSlYi5NJgL&#10;uBHy81Xa8hcsBh/UCqjzu+Rxg9qb5SFS+CG9fWnYGhss4xyec9M1Sl/eODISDkgEU993mEhsn0xy&#10;KYsYQ7y+T69TSLSsiVVwzE9/TirSIUwRnpkCoY2YdvwzV2OPdzjJx19KBMaqmQgOcDP40rRKq4JB&#10;PvUwj2sOOPalkjwcZx3oJM+QojsuBkjriquSvOSB0xVyVdrNISQRwM1EFXB3HBJ4pFxY0sQuMZyB&#10;kntUbg7QynBzVkxjOQeDQFBGfekNGe0jYIySe570m5x0bg+hrQNpkh0IBIqrLZzryVwCOopjuRp8&#10;x3HHpkGplmZWG08dOKgCHdkgDH9Kco5wD2HFAmi2t1IpwcZz+VWFvRIu1vvdOKzWHzZJGcdKMuOc&#10;4z6CgVjYMqMCd3A6g04yxsOFzjvispHYkDcMH065q+mdu0+pz+VAic26XGEGCTg8DpVpfDskjKQS&#10;EHJY8AfWrdlF9jTeciVgRgj7oqTLzyYaUjcemcA0rjZWj062iBy0bAdiTSoFUlETOOuMHFTyRCI4&#10;LYOe4waV5LdCzu26T2HFMRTYhMl7dCWOeVqwhgijVkh5/iJ4waqmXfIArHHp1xWillmASlgUIHAP&#10;+e1AFM+bK5KjjOcAU9YGYY2ncT1IpzsiHbGcnHzEn+VCXO0A/gQKBETkwyEcdT0ponxli3btxUsq&#10;mXLdCTzjtUE8ahOFyc5oBlkzhwXGTjrz0qPIulCqMk9zx+FZ6SENwSSeox1qe0maNw5HAOT7UmgQ&#10;TabIJMbCDjIFPXTZwOO46VpyXRkcS7sqPu+tVxfHkOce460A0jPksZYznBDYxUEdo/zblPTqT1rX&#10;FxEz7WdixOfYVYaeKTgDcduMjHoKYGETnIA4HNOVmbIH/wCur0tqhY+59Kh+z7cN2HcUCZTaNw+4&#10;Acc4FMRmLgj5e5XrzVsklCMfjUCH59pGDxk/jQSWbW/lhlVRhnHPIBxnvVZ2dpncsX3Hdx9akFui&#10;KTuODzgHpzz+tNTfyFJODgHgCgVyF4jJcHH0IrSsbUkfcDBecE4z7VHDB8xHO5jya0Z5Xitwh27M&#10;4BAxmlc0voSoqR25EyrHnhSW5AqlNdxRMsccu4tk8jI+nNVJXLHkn1ANZsshkuFB6YIxQCZbuJlE&#10;+6NSqMudvpUaOXixjJB6+1RsjyIgZuVGCO1b+jWChDLP3wEBHWhlD9PtWEG5kyQcqD6VdIaGPMkR&#10;U4AGM8+uadPMT8sQL7T/AHduKit7tZ71Y3fK9GYdqQD5bKK8i+XG7OeDiq3/AAjq+Szl2XORjFbG&#10;2BdvyhmKghguAByOtIXicDzJcFR0wePX+VAjnZvDMsh/0ecNx0zzWXNoN8r7GjbdnrnrXYLF/wAt&#10;llyPTBGPrmrqwyxhZSFK/wAJY44oGcE3h6+K7mixn5cZ9xVq18MuwUybs5x06V2Qhju7lYpUKM3+&#10;raIEj8ckVbfS5oTMkgxtHypz82eh/LFFwMKDTraxj8/Yvy8Zzkk+lSCSa4Tz23IgHJHrUE0/lL5A&#10;J8oOSRjvVeS9Z/lVQIx90Y7/AEoJbJpriTAIOXB4461CZ1wCYyz5OWz1qAzyFtzjcT69qFADjJ47&#10;0iHI1oEhW3Y8eY+OCv8An/IqFkVy3IBz24JqO2Bkba2SvSrcsEiJ+8JT1BHJ/Cgadyi1vIrBsnBN&#10;RNDLt6ElSfy966HTmxbyRslqsjgFTK3I/CqV1Yy2/mswUluQVOQM0DsYflFlPHenW6KXKHt6dTU2&#10;NuRgcDr37UwECYc7UPHP0oJaKt3hZSqEnocelWNsBso8qBKD8xz1FLNDJKonWFwijl1HUDvVUnzn&#10;4Bx2OOppjjsWIliVldk3Ac4Irag8p18sKCCq4LHBz7Vlw20ysrAjaR/nrVwXhhjKSRLk8nnGKRVy&#10;W5gntpSYyySLhuDyDSrcfaWjjv4y0CvlivB71Obx7mNIJNrqBhJG/hA7H8ql0hbSeadLxdr7cRZO&#10;FJ5NJgr7FmbSnjtRcoxdc/JkY+TFUdPiA1TAj/dvHtOzrnPFaq3hli+zhNmzIA56VDFGRIkcT+Wy&#10;nczAZ5z2qbl2MzV7C1DsIoyolUOuf4COCv51lrptxLam5jCyIOdg6jHXArp9T09bWxhuHlaQtK5D&#10;E8tjFZloPKj3IxDLJ0PuT2/CmmTKKOe8mZjtKEEjJA/nVqJHbBJxtPBJq1qKfZ5n+zjG3gbzyBxU&#10;MjqxLEAHAyw71Rk422Ei1S7tySoDZ7jtR/ad2rFVDKrD5mxim+UrSgkDZ/td6sS2kZw0YkiYcMCT&#10;tJzxj9KQK7NPR4dM1E2y3l+0U0krKUZsfIFJJz+n4UuuaRDpuv8Al2kha3ZBIofk4I9aw7bTDLPI&#10;kqky8rtJxgf5NXITN9qWSZ2doVCjJJGB2A/GgtSWx2/gbRtL1C3udT1N43hgO3yyeF+tW7/Sotdm&#10;aHRNDS3RWwt65Kfjj0rAiuGbw29rDHtUXYluEJ2+Yh4HT3r0GGFPEmmReXeSWtjBgExtjcV6gk9q&#10;ybszpik0edz6PfaTdxw38DctjemGVuO1YhR4Ztqh8qxOCMYFer33h3w5quoRypqOyaECNtk2Qf6V&#10;g6tod3p94Ujhjv4Zs7FOCx9wevTBPvmnzJmcqT3Qvh7VbpLDy7kRTKnAhnAZlB6MPb2qtq3iTUX0&#10;wW6SwxhsiX7NFsz6c1Vs4GF45m0y4hz1ZNxIx7GtMiJ5GgWGfDKG2yRk5/Sp0TLV5KxyAuCturzw&#10;yKgGQQuc/jXVeA9BOozy6hqEZNpEf3UUgwM46mtvQfDss8pv9TQRW6ncsLDAOPUdhWZ4p8WG6D6b&#10;pZ2QDh5UHL47D0FF29ECioK8jB8Y6oNT1ieG0kc2kJCouflyBg4HYVU0uxuLqZViDYXG5+y+5NP0&#10;7S21G4CxAKqgtJIc4X3Neh6Jo8KW6oqlLVSCA3WU+pq1ojJJ1JXZjakk721tGIz5Xyorfz/Oma+A&#10;lvYJgqVcj9K2L6O5l1SQyCMWcH+rx3OK5+/la7vEjJJjgBJz60kza1tDnPEMQF6xjbO5UbcPWtmT&#10;FxYxs3zK6A/jjmsTVGVrt+QsakA49PWopNd+SKC2V/syEgMwyWHeqZNzZtxPCyKyq0ecZZscUXuv&#10;2mnW/wAkivcBflPZTXL3epzncyoxwP4uax4o7jUbxYwGaQngUWC/Yt3F9cajM7ys7KTnJ7mrNrb+&#10;fcQQuMIOWHr/AJxSw6HexOTMDGoP3TwB9auweVHO0hmUpCMM+OpPXH4UAl3H6rL5ksaIBtRMADtm&#10;qIzsdhjp+pqC41ES3DbGyvQGp4I/Ngd88Dk5PoKYtyIDHRNx9W6VFMPUIMHtU6riYIGJUn160yVE&#10;PzFS2ThV9qYrECyIp3bpD+gpjyk5IGOuCTzUrKVPYE9guaiIBYbgd2c7j3oEKjFIxkAk8gntTvlO&#10;TnI9Cai3tnnIwfpSE85GTigCfeFH8CA9wM0hfc/+sLYP0zUS72I3Kx96UbmOApC55wKAJPOAJbkn&#10;PH1pu7dy3OegJ6UojkAJCk8HB20gtZdoZzjI53EDH+cUARzBdoxIflHFWbKQ5w5CqRyWHUe1QiGB&#10;RmR9xxztFMFwUIESADtu5pAb9lrA0rWtPuIAQkMqu3Ylc8j8s16x8UtI/t/4bamkK75oohdQkc/M&#10;nzcfUAj8a8U0jTtT8QaitrZRmWZvvHsg9T6Cvo/RrSe10Ozs75klmjhWOQgcNgYoNIsx/AOmNoXg&#10;HTYZ8+e0H2i4Ldd7/O2ffnH4V4T4h1Ialr9/eSRiQyysVwf4eg/QCvpa/s/tunXFosrQ+bGY96dV&#10;yOorxTxf8PZ/DVmdQtJFvLVSPMEi4dPfigckcIiW8gJjBRx2JqCQNE+WHzHOMcirn+j37DaREx6K&#10;T3+tRTRTwF1cDbjAZ/6UjMfa3Cum2Qlfx4q0QhwS+QTwSayAuw5IKA889quQShsBzj096YF6AKJg&#10;5I4zjvUylkTdw+77wI5qARLIcIVBJ5zUMgLSMA7A+3agZNJdGAHHIPRSOfp70xNRnyuIwpz1z1Hp&#10;UZlbhNylQOMnnP0oiDvKMukZAwARxQFycSxuhLREE9HQdKqmMoTkgjrkd604US3yXIBxhgOn1qtd&#10;BRKy4IB+6D3oEypI4C8AHHTFLBL5bBkyxPc96ilUAndkEnipo1McYkHy+maYjobTUI2tsSgZxg4q&#10;drhiAYYUXPQmuXg1DNwd+OT2rctZUljJBIKgYx+tItMkNu00n75uM9qviyt4FwyZYDgetMt4TuAW&#10;QA5ztPU1I4T7V+8kff2CrSGOVkKgImOxx0qhcXKx4jUljk9DwKtyJ5pySMDnaBxUUcCFztQZ7ZHW&#10;gNymsdxIDtVsdTVgRqoUyswPvzVm4u0giKDBb0rNaVpyC5OAaAsXndYm2IwePGGwO/rXnnnQ2/xg&#10;sJpJVWKPUIGaRuAoDLk128CusylehPf+tee65pbar8SP7LSRImurqOEOOQu7Az9OaZSPrQeL/DuP&#10;+Q1Y/wDf9aVPFegTSrHFrFkztwFEy5NeH/8ADNWof9DHbf8AgM3+NWLL9nG7gvYJZvEMJjRwzCOA&#10;hjj0OaBns114o0y01waRNJIt0UWQnyyUUE4GW6DmtysHV5bmxtre306zhur2ceUn2g4XCjOWPU9O&#10;lZq6h4s1BnsYbexsLuDBnmk3SxtnpsHH45oA7CisvR7y7urVkvkRLuFzHL5ZJUnsR7GtSgAqtdmB&#10;bOZrgqIAh3k9NverNVry2W8s5rdjgSKVzjOKAOT8N69o0MgsIY9YhE8ha3l1KKQJKT2R3z26A44q&#10;5p62Np4yu4Ct+b+4jMym4ctFszg+Xydoz2wKuWVpqd3b3Vrr8WnyQEhYRbbySvq2Rwc8jHT1qra6&#10;JqMPi2K+nnjntIbRoEkY4lOWyNwxg49e9AHT0UUUAfLXx/8A+SnwY6/YYf8A0J6r25ZUTcRtIyR/&#10;iasfH/8A5KfB/wBeMP8A6E9V47kmJQiIPlHOMmrgZVLdRXjLNu25Ude/48UkH7lHYY45zjqP8/zp&#10;gkmDgzAAE55XkUNhVClDwcAg4HX/AOvVmVhk7iS1LSKMDsvP4e3Wspo0N58owg9T3/OtQoPI8sN8&#10;q5K4OOff9KrRxfvmbZzHkABjyexpjiXo03xYbG4Dv6VXlt2OWU8AfdPT8KdbiaPmUnHXL9RUjvGF&#10;bLDaPWgGkikQIw2T8rKchRyOMVErHBT5WXcSc9eO386XzfmZC21XzwCeD/P3pkkZVlAZSh9MnHTP&#10;P+etWkK5Ygl3Z8slEPOeze1SxBxKFIVF4HCgH6k96rJFk7SDx91ieBVuNBIw4D46k5PFDG7Iurne&#10;EXOEPPHDCoipfejKwCne3A5qZpVe1UlTlD8pxgVFuUwuflJK/QVJCuEiLDPI0YYochD3xVdhsRXz&#10;16g9aIpGTaOgXr81OLEgEqcdcEdaB3G+a0gBb+ADBA/SrShJ41dU+dRgkZ4/zzUYhC2+GxluT61A&#10;GkXPlMVB4wCR/WgpSO9axl1X4cpMg3NZSneN2coe/wDKuKTgYKk4HJArsvh9qebqXS52Z0ulKlSc&#10;jpyMc9RisVtPK6pNAoG1HwxzgDB6VC00LepWsNN+1XKbcn1AHOK2XvxpNs8dp8zs2OV6fX3pz38e&#10;mOIrOGIynksw4HbFZqNHMzPO58wE4C8AGmTotCn5jyTlpA2SckDrWhOLIqnlRzSvgFvMXAPH/wBY&#10;1GtvhjKwYRgEDKjBNUme6tQDG5RWBA57GmlcRVmJNzKWGDuPHX+VaTh54FRYQmB0UEfU81kq7M+/&#10;qSc/XNdgus3lyfkilCEAEoA2D9DXu5w7U6S8v8j3c1dqdJeX+RiPp0qW0jGN1xyMnGTWObeZHBk4&#10;3dB0rqXuZ7hnR0hJJ3KHYqT9QKqvavdxb3eFQOOD938q8E8VtHPMB5quTy+AR71HJFjPBODnk4/G&#10;tO7t1VpXVlkG3O4d6hKoII/kG4/K+V6Dn+lAiksY5YAgd+1N8wwvuiZgc8ckYq2sZk+ROcEnNR+U&#10;iOBgBenTpTBxEXUbsBgXPvwP8K7TQ/DsWoWKzXUpwTg7OO/SuRFvmTa20qMn7xJxXonhMP8AY0Q4&#10;EQjHbvk4/HGP0rOo7IqENStptvZaV4sn0y8iGySNfsrEE7weDk+ucjr2qr4s8JWFo76hIJBC7YLK&#10;T8rHplfr6V2V1ptvqBUvmOeP/VzL95PcGqi6pGXuNM1uCNIgMCdyPLlGPfofas+d3ujVxT0PJ5LJ&#10;oirGLdG3KuoyCO2OKXzFSVQ6sAeASOldFry6dpFyDo18s0Tn95bF9yr7965n7XA0jObeVQeQscuB&#10;n8Qa3TuczjZjrhPMjZYJwnqT1qusoKlJX+RNwCqOWFaQ2zwSNbyyOyjc0Mg5wO4Pf9KrwqkS+ZFE&#10;GK8kFckGqJaI0tHdwwVkAPOcZB/yO1W7eMK53H5s8DpzUT6tK5yQm0ADkcVG0/nnzIx6DkZH8qCW&#10;WECw36sZiM8ALnBz617rqx8rwnfdeLJwMD/YNeGwxG5uogFXduUAge9e4683k+Fb488WxHA68Yr4&#10;3ijWvho+f+R24XRSZ4RFcHy1Vsh1OAOxqBJQ1wVkyrFsDjg1amFvAzFPMdzyEb+H2/lUKTRlHWYK&#10;Tn04r7JLQ5VUTLjXEaRmOJQcAZbB60+BWtyJmO5ycD0qtsjDBnbcmMhcipnu1b5QAABxt6U7D51Y&#10;sMys24swzzgcZ4oW6UJsUhcdQOTWY00n3QePr1pFX5MZwSD24FOxm5thNOJ53ZAQBwM8f560wvhc&#10;dB71WQ7UwG+UfrTgSwyQKC0x2/I5PXryKRYJppFWNgFH3vfPakwRgHPFTwXAjTa0aNu+8HH9aLiZ&#10;3/gsynR5fNADCY4AGOMDH86zdVlibXpsSMHQgFccdBWx4Tw2i+YpHzyseOnauP1y1dtcvpwWj2vn&#10;cr8n8K+Vy5KWa13/AFujy6D/ANqmzOuZFuvE0SbmUBtzgkED8q2vMGq6qGgXZ5YwZCuMe3pUGh6P&#10;KJn1GVgUbKlfLAZvcmrNpbJJI86RSIHckhTux+NfUSZ7EG2i7veOdkYgqeN+MVDcwBgSHyF4Pv0q&#10;41uhjysjEA8kHmqU7iEurEkA4Ge4qEU732J9Is0nljDIQxcr5nua2PEOiyaatvO3/LYHdjoCKx9M&#10;kYQygYDBwyH/AD9K7DV9Th1zw8CqMXQA5xxmuzAV3RxCd9Opw4+gqtBq2q1RwUc5a7nhPO1QVz2r&#10;otMjtE0xWmsBPKSRkxg8Z6ZrjTN5esFucFtpzXpnhGMzaWflPDnOBXDWre0qVJebPdr4JYWlRSWk&#10;oJ/hr/mYlwbWKVJbeyeGXhSUj29//wBdal3Z+faWt9BuFwoBlZR9/wCo9R/Stu5sHdCiwyMT0IX/&#10;AOtWa17DEskEsjQyhtwVlIzwMj9D+dZ3uzmSsYerOYr2HUTEUU4WXjr6H61ebU9PlmRkj+crztUf&#10;zqDUI/OQx7mFs4PK4+YH1zWdot09gZIpxvVMqEHFU1cjmsdFb3CO2+3jkXb1Zzn/AD0p6ImfNDZc&#10;nDZqiNWZ5FENj29yKvkXksSOsKq5HKqAK5sVTVSjKL6pmVZKpTcfIUheCxPHp3rN1G8jPlRQ/IV3&#10;Pjb6CtMrv+XJXPcVi3luItUUbi+YX4bNeTw9O9CUH9lnDlUm6Tj2ZTGtXsceI5InPqw/wpi+KL5Z&#10;CGto39CucfzrClsrwSOWgkHOeM8UwW990VZuemDXv8qPTbZ09p4hdrsb7VAG6huB+NV/EHiWSxu1&#10;A051mmjxbyRgFfQsB1J6gVnWSPbxTXmo3LRQxAgB2zlscKB3J9PrW14O0q71zU/+Eh1lQ9tZjKAJ&#10;hWYdFUHrjg+1FktRXvoS+GvAryIuqa80w3tujswPmceremfeutuobm7ZAUEMMY2xx7sBR9Kt/wBo&#10;PdyB/MChhkBmAAqL7REd+2dZCgJYRjJH51Dk2VFWMjUdAW7syvmp5o5UKp59qoaffC1hWyuM74+M&#10;sAD+ArqE3TQ+ZHCXGOsj4/QVlalpj3W1riVAg+6sUYUA+56mhO+jBrqamnRPLJut3ZYurN2/KtI3&#10;DwnbNGSn99B/MVwijW/DN0t3aRvc6XKgeVWbOG75GOPrXcWGqWup6ct5DIpTHK56H0rnxOHp16Tp&#10;zV0y4Ss9Nwv7UXtrmJh5i8xt2P19qyNVvAfD32aEmGaV/If/AKZ92PvwD+lX5NUNpdoLpDBbzMI4&#10;XcYLN9OwqW+01Lye3kLbRG+51A++OMAn6gGvlMDiKmVYp4SvrB/CzeSU1zLc4iGz87xpFpVvJ9ni&#10;gtgkqA87fvFR7kkA+vNdlNawwWckEcBS2SM4RBzj+prk/DamTxBrN3KMXInZeD93LHIH5D8q6lXd&#10;2YODt9Sc5r7JtO1jBIs6bex3/hKOeEkhI9uHxn5exwfpVCHTZfE2lWzanIkdsDkJDnLY9SelW9Ja&#10;K0Emn7SqSlpEI6AntUGk3Q0y9m0u7lVUc+Zas/HB6jNSg8jYtbew0OwKWsKxQRjOF6n8e5rJ1aYa&#10;doc99cgLeXBOxeThiPlAz6Dn862pjbWyG5nC7YgW8x/4fp715vqd3eeLNQVokkMIYrHGo5Uf4n/C&#10;qiru7Jk1sjN0m0ubi981yGUne8mcH3PrXVStDbWzX0owkaExqeSB6/U1HpujQ2CAEYmY/vPXr0/A&#10;/wBapeL9RgsdJYSFDI5+SNucn6VTak0kOOiOCvPM1aSa6uhiPduKdA/PvUztpmliIQ2zSSyLkvJ1&#10;PXgAZ74rMu9SnvGWKJExIwA+XH4Y4rT0zSW025W91ZcmMbo4sg/iQOlbvRGTuyNkvdzCT93cSrlU&#10;JAbGMlif4V+v+OOmt/CDxaN9r1LUYoIJQGfcPmIPQH8+lT6da/bmthLAqXWqSedOM8pAv3R+g/MV&#10;ta60+sanZaJZPH5QPmXJDEgAc7T6D+uKyc9bIuMLFDQfCkuqWrPPIbfT937kKoEjKOh3YyB34rWh&#10;GjaNcmLSbJ729AK+YDuCH0Zj0pdamkvPMs4ZBBptuuyVdwXziBwoOOBXMQ6nqMdq0PnxWNv1VUAB&#10;C+gPUn9alXkVpE6qK0utQuku9U8uS6jJMMEX3Yfx/rW3qMVuuhSW96sTxsgWNHYLucDjH6VyHhvx&#10;K9vcNpogHkSHKTSEA59yM/41uyWVrLqy31/fmdshoYAx2IQB0GTUyTTKXvGZ4nnl07SbLT7IgSSO&#10;IgoHJUf4nH511k5u00JTDGv2tLcYRugbHSs65jivL6O6urNxBZlmG4Ab2xxjuBWePF2py3E23RZT&#10;Hn5DuPP4YprXYnbc4a8tr5Yy2owPEZSQd4PzevWuSdGtLsrzlW7HqK9pTxNpmoq9nq2nvDjG5ZYy&#10;6c+5FcX460PS4YI9S0e4jaMHbLGj5256EDsK9zJsUo1PYVFpI9DK6nJN05P3ZHXaFeQ22gWxhfzL&#10;Xbw4IJA6/MB2GetUtU0Jb65Oo2RXLgMdrAiQ+oNcH4c1W5tFlgjIKfeMbchh05HcV32jaorhBZxC&#10;PYMyWxB2N7rngHjtXnY7DSw1ZxOXFU/ZVnTfy9DNg0zVbOaRrW0CGUjcSR19cZrWtrXUYlIvLnLd&#10;cIo/ngVrfaL26lYWtsEjAA3SD5ge/wCHvXH67q95b309lZTEsg2yT45B9uw+oGa41eTMW7I6Bmt4&#10;sCVlGenmuBn6ZPNRNb291LGIEQ3McgCqpXPvnnkdK4WTm9tZribERcJLkfN16knqK1JLoG4mgk3Q&#10;yq4AcAZXBGASKvkI529zpfD01zc69dW9qiQwImXBUlOvHGc+tdQLe9Un5IXHb52X+hrzSWacX3ny&#10;XE9rclcNJETtf3I/r3qMWs5JlXUJ5SwyXTIJqXT1uVz2PSFutTFwYjo+UV8eYJ1wR6gEfocVZklk&#10;UMws7glRnAC8/wDj1ed2c09rLug1S6glJwN/IP1yMfrWouteJISCt/DMo6logQf5VPIylNM1zqOu&#10;ThJYtMaCI5JEhUkDGRxnkn0wKy7PxrbX0j2mpWkkC4IaRgVK8d15/Q1Wu/F/iKGP99ZWzZPyssZG&#10;Vz1wWqc6/oms6dK17CYJY/vRkfPnplSOvp/Ony91cObsWdS1u00/SY7K31ATxuuE3nOR7t6e3X3q&#10;hLPpC2sTNb6a7IeUyy8fX/8AXXLTRw3F2scKSlT93KhsCnSWcsSf8fkNuc8K7qp/EZzVqmraMydR&#10;31R1cbaFcl2t9JaQ7TmOCbIwO+3r+IFYOotp146Wtjax2UyuR8ztvP1yAKpWlpqx5S7ikGfl8qYM&#10;x+gzWjGHv1ezv7Z2kVS0Ny4O8YUnafUHB57UcttQ5r6GM9tLBdLBK2MggMRkg9qnkM1tbJDKhiTu&#10;F+Yse+KkuFuba2WK+t5JrMnKkN+8j+jDv7Gt2x1KyS3iOk+H5pNo2mWcKD+eTmqchKN9DL0/w7d6&#10;uzB99rZD+OVPmcewrTn+HljPb7LS8mSUD+IAgn6VqSaxqMEIlfTEkB4KwyncP05preK9PtPMF0s9&#10;vKgDGNo8n8MVHNLctQijzCbRtUtpJoZ7OQCBgHbbhT6Hr0qNInFpcSLwYo14XIHLYP07V7Tci11/&#10;ShGf3ttcIM7Tg9c815Xa6c8j3sbgt5TBXhAG7YrcjGOcVcalyHTs7o6TwbHp4sEvZ7lJbiFMENws&#10;Q/IDPvRfW95P9ruZ4AI5hkEHAI7YPSui0fxXo1rapYBIZONpKrgt7EEc1ryDSNZuI/JmminjU7Fj&#10;coG9sDg/SsuZpmllJWPHrmCNbB5mleG8jbBiZwQyeo/wrHd9qg4+72bg/X9a19ZDT6tc74/LHmEB&#10;AT0//XWQYVaUkE5B+6envXRHY5nuRqSd2CBn5TSb+MKo+b2q2tltX5Msrngg+9DqsTKSSxUdTyKY&#10;EO1vK5UEKeTnrUTxHGQvBP51dZlklUqGAX7y9cn6VYVYijANhxlxGwyPpSHoZb2M/lbyDwN2AKZ9&#10;kmYGcDeCcdec10qXBitsHamFADHBVvXOfX+lH9qW8it5VvsYcHb8yg+ozxRcLI59dNu8r58TxKe/&#10;9asLp8SSfM4kH3c4xWy+oG5tNlw0rgAjHAX8hWJeXPlxhEYbjz1/nQLRbEkjW9q6LDFiUHBOck4q&#10;rdR+XKC6lQxz9c1BHayzbJGyN/Kn1NE7zFyjFjt4CueQe9BSLSqFijIXbtB6DrVlrpljEAI4GTtH&#10;86rWikKwbJ2nr6Uxj87bmbLHqSRQDCLZ5iM2AV68VpQXEDsRtGAN2Tk4xWbcx+VORBKW4A6Y5qLZ&#10;NtOHye4A/wA5osSbm4ZcgbyRgH+tQxW/m7mcgKM8+9ZyT3CYzk4/umrkV2xjJLgn0brmiwmxl0qp&#10;I6xksg5HA61nzncgySMdMirO914VS4PJBfH8zSEeZJyp6YA3VRmtyuH+Vc4yPelUsegyT0A/H0pY&#10;o2aaQLkRgcfXmriWrAkYOSvpQalZYNwO1Tz9f8KtQ2vlkEkMc+uKsxWnlZZ8fN2JIJq2nlRReYrZ&#10;+p6f40mFyEXsscPlo23d1HP/AOqpFYrFiKPa207z1LZ/lUTyo7NjeSemV60q7wuVICrg8njOepFI&#10;LjdjICifeVskkY56flzVC+VFjU5zgH8fX8KvSyGG3ZsFmc85/wA9KyJWkkLOxbJ6nGf0oQmyrHJt&#10;fdtB9c1I4Z5iw+b8KjSGQSFiTzjGTnNW4YNyg88HJ7frimUtENjiLOJFXP8As96uSfcO4gFuPpQk&#10;LpwSPoTnP0qUjMYByA3XB64pA2VZEUIrZ4z8uT1Hf/PvWTfSyyny0UAYwW61s3UsIf5snaoAGe+K&#10;xZ5MOXwTg5x600K5BHb7R8zcHj0/rTjAGfB98e9SPOsgHyEEnJzzxQGJbcck57j86Cys8DKARjkf&#10;nUZjYgYBxWmm6Ty1GSM459M1ZSwyAxIByeAetAGMsUjdAePTpW7p2lmOD7TNjJPCHrVm0gt0mYsF&#10;I6sjjOfxFTXDb3BEaoOgUen50mxA8/mIkaLgjn5ecZqpcyeT0cFiTx02/WnzPsj+UbSOtU0dDIBL&#10;gL9M5oJZAGaZ8AY55OOtW4NMhJ3SyHd2AIIND3dvFENqrgdGOT+lUpNaKhhEhIPpwfwFMLF8JFbo&#10;ylFI/i9aazxlfkkP+0GyazTq7lMeVHkjqarteMwDFcc/hQVa5bljEj4C4PQH1pyqgO3b04+Y9aYk&#10;7yyKFY4PovFTS2km0PjKnuopESiVJpSuRs2nP8QqgFcEkBjz1FX5YyV2tnGfy/OqhtwQR57H2JNW&#10;gXmMcEsFcjryT24pzgLFvz0H06Zx7dcUfZ5W+6yEe+MU17aYFixTHqMUD0JUPzKSVj92B/TgVq2s&#10;wPy+Zx3J5rHSEjk4Q9TjPH41qW0MO1X3Ek853EkmkxSsTuiqTtGQckHFVJpWQFeQ/fof61JNcbOC&#10;BnPPGc1UkuEdwHj3dhnHH6UWJ6kAjSTcTjPOQSD/AFrRgTYcqRjsAMc1W8skjZuKZyRkHH6VaQ7F&#10;4zzQO1y285ZRkIMjnnPNVppXbocc9AMZp2wgCRsnHUk1BM+xTIEJ7dev60gKU5aaVt5YgDqWz74o&#10;DTCIBD5YxyB979aAnmMScZPemojBznawA+UHJFAycTTKuwkup5+bnH4g0i4MgIIVyOCTkEfWmuhx&#10;kIuT/FEcH9etC/KpO0SfUdfrQLQtLmLdgDnuTnFVkIMv3iCpyFHH9eabvIy249Pu7c//AKqZBgT7&#10;zyccYzj/ABoAdJGXnUkHk7eAWA6nA9O35U/zGyJiCijBCk4J9yO/096kMG9t+3O3pjnPfjNR3N5E&#10;7BvLbheZPugDsTzz06Y59+KLh1NNJlKgowyPzH0qxDIiE+YpcseSWrn471fK++WY8AMOnvTxebIw&#10;p3M/AzkqP1pWHY0tQvjKQGbgcBazxcybVxu/EU/7RGrL8iB/fBP6VYe5WaNT5QBHBUDAoGikJX2H&#10;pjH4fzpWad3XOMYGMY5qy8EeEkUZTuuP8akVIW6KyHPYcUFEBhmYsSTkfeHpSxRAthjjjvzirf24&#10;wDplh0bvUKIbh8gBFx7/AOfyoC4seOUxncMZNI0CYBkBOeuPapDKsCgrg4PcZBqJGNw2UABJyVAo&#10;Aik0wy/NC+EHPA6VYt7A2jI/3iByBnmrsFlNt3JE4A6sFpslx5LGMPIT0KyAEUCKt9NHvzbDCNww&#10;Y8VTEayS+Xgr1OCc5rR22l222fcme4AwKguIXgUhf3iY6j0oTJcWU/I8tfnOGJ5GeM0ksjEFRge3&#10;/wCqnSSF22tkqCcCoHymcEE9D6iqEVm5ZuQfU560vJIJAx0H8qicgggknnHerUauxVFBGPUdKGWT&#10;WESvOPNTcmcH2960mVQQq8Y/z/jRbW6RW6upw3f5elSOoPJUDAxnpUk3IgQgP071BcSALy3UVNKq&#10;pDnJz9eayL2QhtiNnnnA5pi3ZA8heQqDwP4RTQroRtDk9MAE1GcbDz2PFO2rvG0cknn096DS1iYM&#10;0kkcYTZgc5bnP4+2ashsEgrgCq6q4XerEfVqY7uABkZ+lIWpoDI5DDjp0qRHVhtesvz9o5Jp3nOc&#10;MOmO4qQsy+Uj8r5kUjBxn+VRGzRnbaMKRxjp1qA3T+WEP3Tz6cmp4pQ0XR955+UjFAylJG8ZZSp6&#10;4B6E0LGH42n0GTg/nWpDEZl2OBjrk1Zis448lI0BPf8ArRcLmNFau7AKpwO+Sa6KxgjiG+RVkkHO&#10;3jFOjXIC4GR93/OKjkLKdoBB9qNxMtNIZWc5yzd1/lSK0kMmQNp7Aj+tVkdkcDklevNXBcRSIEIw&#10;2e+TTJuReYZbkNLnOeuTz+NMnlUMQzKgPGcZx9cdaW6j7kEL9O1ZszMy4A4z6dKBdSTzFBba2WHB&#10;GMj68Vft8Mu4uQmOmODVGztw7bwu/I+YYyatS/uETCsisflz0OKGUOuAEZSp3DHOO/41GJUZDg4w&#10;eh71JvM6IrJjHII7/Wqs0bqxABGRkZoQmrmgk8TxqDhT3P8A+qq8pBRiDnjr0FZZlkDE4bj2pftJ&#10;K7HJYUB6itOEZWRujfKTjH8qd9oDyFgmCe1RxjzJNhJ2kZGRgD8adtAfaCCfqOtBSWhpR825wfvd&#10;DmoJAQucc9PxrT0yKNrUlgVIPQjNOkt4poSseTNnlQP69aQWMcOcE5+8ME+lPjl6/lU0+mzwoCYz&#10;jqMVVVHUlmUgdOnenclotx3ToAR6dzVtJRcIA2AfTHP8qyGJJOOPqKeN64Oflx9KRDTNT7MCxxnC&#10;nkkfpVaVYdxw4yRzjn9apKznqTuz6dqYsZYlBuRW6MRxx/OmBZmCoDtcMPbtUZ2EhVRm96EWQSmM&#10;g47rzzyeg7UPiKTfweeuM/lQSa9qYrdGmlXII+XPY1kz3JnmZiQCTwAOKJnYpgMQCec561WOYweS&#10;WPBweKRV7kgzuJ6epNVZolEy8lhkc81OiltyyhiMcEt3o8ksRk5GTxRcuKsaem2H2mRQEOz+Ie9b&#10;x226iIfLgAbsZP0A9ay9ORRuIBdduOKmlunIREwignIUfpmkxtjb/U5FDLDkDpubrT9KtwuZJJiH&#10;YfM5GVIqpJFALMuLlTOzY8op0H1pIfMjXdGSM5B54p9CU7nQXVynyD7Uz8bigXAHpn/Csm41CQgQ&#10;oxWJTnDYAz+FJO7swT2HI/8ArGq8/wDq2ZSQcdc4oFORvRa1C6iBv3e5dp7gn3+birJvfKULN5Xl&#10;KvysoDMT26//AF65iCNpGRQTubitEwvEg3DbjjnHPtRcak7Fp9UxIvkl2yCSWUHPbv8AX2rYsPFE&#10;W5Yby12rtwHViGHpnr7VyTuonHQ5x0wPw+tKDtOAWAI7HPpSEpmhqRt57ppIwArknqMc1nMPLUIY&#10;yDzx61YilTbsLYXHIANKYtyGTeCB0oBrqZ+1Sg35B7nNOXy06klmGACT/L8KllACnaMA8dqrRA5f&#10;JYJjBPTb70ENEu94ioUhmILEYz07/nkZrQivl3kNb5kxtDMdxBx+VY7zS/d2lATgt0/WofOKSMzZ&#10;wMZLkimCbRsebKjb0j+/1DYNT22pQmTypoR1/hbH9eayReHYZ40yQQVZWxz/ACqNb+1UztcxytcM&#10;cg7shT6c9PrRYpXN1IFu5G8iMklsgKM5B7cDpWbdhGlmBk6MR7g//rqxoOrgJKzI0MnDbxxu6DGe&#10;v/1vyqxHepJa3I220sZPzyeWpZcHs2OKRVwt3W5gtdk75EbIyH7uc+n0xUU1lZ286La3qyo65kAG&#10;Qjemen60kb/aYQ9gY5SF52YyFx2AFXtGS1IImZROTtKOcY+tA1roUzHMjKHkXb0Vg2fyqG+dd6pv&#10;MhU4LU7VriFRugt281W2l4h+7f6D+tFvaSyqZngKfLleOKAcR0MFwEyiMy92AyB/nilZbgZG4oCc&#10;4wBmpYYJdq7U3luVVSADxnnNRHzo5yr5y3o3U5z1FBLubunXVneDytQCxyKMbidm/HcE9/athLvQ&#10;rKVCxlmQfMqIgTr2LMRx+Fch5rlvmTkD6mrEVwSqiRVKr0EiqeO+MjgfSoaLVRo073UZ9VuFjhhh&#10;EUJPlqvKr9eeaT+zo4Ii27eiHdI46buwBPXr2qLT7n7RcbJYbVYipwC78YGRgbsZo1BLuVilrbyP&#10;bAAou7cB27cdjQirp7mJqU63N+7x4Clu4xn/ADxVWRmhViuNzenPFaQspoUbNs3Byz/d/CojbOzm&#10;Vm3Y44I4qyLdSKApIFBzvPJLLj9asXMstzZ+WJIk8tl+TBxt3cMKpskkdyMZzjPAyc/Wum0VLe9t&#10;n0+4l8uVslZCRhuhxjH+z60mKD1sc1emaPVZsOVR5Pld8glezf57CrOoWd3o1wolZJFdAySI2VYH&#10;n61r6lpziAW1w2VAIhuWJCkf3SD+mPWqWn3rqrWF4hmtkOGQjlOeqH+E/wA6V7oJKz1DStaSKRo7&#10;jG18ZPYMOldfdaiIrLQ9PhmhhtLmTzLuRpMg89N3FclqXhsxFJrC5W5ilBKrk5+npn2qlB9qto2i&#10;lhLx5+eNuo+ndT70uVMqM5Q0aPcoTpfk3cNp5aRwrmaWMd8dQfUCuZsfA895aC7/ALSubeViXhyc&#10;7V7E/Uc/lXCWl9qWm2l5cWEskkE6+VJuHKenHrjofrXpGia0/iHwa0Ksi3Ue2CbzCRlDgZ49Rn8a&#10;h3RtGUZHNarrWu6BEIl1NLiNDtM4A+96ZPX8Kmt/iFqggVDbWbyY5c5z+Q6V0jWmn6+IpZ7KEWdu&#10;zCEtJjYB/FgcHP8ASrA8IaG9496tqreYMNkkofcDNJNdUU4y+yzjNS8Savq8AjnPlwnqsRAB+prL&#10;sdHvNRljSBXEbN+8kI+VF7n2612cun2OnKz6bbxeU7kP9oXJ+iDk/wBKjfVbKzijV8C3DALbochm&#10;/wBrnn6VUdrmcoNv3jV0nR4PLVIkxYp0BGGnP94+3pUHinxO+h3EUAto5IGT5nDgMp6AY7VNb6hf&#10;anbTQRW0loki4WQuA65yDwOlMksIhaSafHJ9rup2DTSSHdtA7k1F7m9tNCpcTXd5YxkqtrbyDciK&#10;dzkH+8e34Vzd9KtrGQqgx9Cc8k11GqyCwtJHuJF2IMKiDAx2x7V5jqWqPNMUiXMjHgA9D/jVwRnJ&#10;20H6lMb67jtoADJIVX5OSOn61t+Val7ayhj2pDHliVAJ/wDr5rLsLBtNcSzoZLpx8gPYmrt3Kmka&#10;e0jMGuHPTPf0pvViWhka5cl2a3jGFHLGrXhSx2RyXjFSU6DvmucJnvLggHcWOSc9K1DrMenWX2e2&#10;JkmwQz44BPpTYk1uWtd1wsWQk+Y3b+6M1zsk0jRbFf8AdZzsHUfWosC5my+fm65HU1fhtUiAbj33&#10;qKNhXbGQ2CEB3KjODgZ457ipsl8eUGMI4JGOcf0pwDTAkbkgTuoxuPpT40uI2LKSFUcgHCqOw9zT&#10;DYYsSoThwZCOT6etOhDvKqLhgvAwM5qeO0d5VUhkjPG3pn866C0s4UiCoqbehAA/XufzobHYxk06&#10;WZ1QKUUnG5wSOvU/57VcOhwqpxI8jAHcyoNo9uT/ADrUWCKHPllG4PGSMfrTY4XdmdD1PKikOyMl&#10;tAhchhM8kYGSoAz+AHA5pF8MyJNkxyoin5cj+fb9a6S2tZrdXkJQkqVORknPakaW6jdZEnkBUYA3&#10;ZUD3B4ouwsjlZrGfPEYi2ng92+tRDT7rZkPIMnk8gfyrt4VguwDfM6SZwJI1OCPfHT8KbLZwRZEb&#10;3RAbAZm+X8jk0XDlOFa1nWMjzXOT93LHP5CohYzH5hET9c13Jszjc0szfKBwFHP5VALGQHMcvAOM&#10;OBk/l9O9FwaOLXTriU4WNz6kCj+xrgn5YsL7n/JruoVzIPMiXzB2zkfQj1ouI50diIo+MYKr09qL&#10;isjtfh94eh0Pw1FMVH2m6USyueuOw/AVgaT4o8R/ELUtRfw3fW2k6LYy+QLp7cTyXL4ycKThVxg+&#10;vI/DuNMH27wzChbBkt9hOOhxg184eBfGV98JvFWoaPrdnJ9imlC3CgfNGwyBIvqCPzH0plpaHqvi&#10;vxX4v8E2MK3kFpqUdzKsMepRIYjCxP8AHHyD7EEV23iuJJvCepxuuVaBhj/9dVJpdE+IPhaVLG9i&#10;ubWcAiROdjA5BI7EEd60fEDCPQLw8AmMjnpQDPmybTE2K1urKV5dGPzdaptcTBBCzYXJwJB0rrry&#10;zjDM8RZGUYXHT3xisK7jbP74bgMYEg/yaRm1YzRfuqkSwowI6sOv0qBZiG3CNR/s81dG+U/JCCQu&#10;FVQSPwJ6VIftTEhEjVVP93Gf8aYrkVvdZkB5B468YrRhj8x1RioZzkg88VniC6kzlAoPcjFXLKYW&#10;Llw26QDggZxTFcdcpiVvLVEUE88DPvzTIrhzEUZEkJP3tuCKQyCRi7DOOnp9aswOqREMhYkc4GAc&#10;9qRQscgkVlKjgdCOo70SbbiMoXUOP5+lMJKlJONynj398VE5WQK0e0vjLKOMf/WoAiljaCQiQHPr&#10;jIqtO5dMK31wKuidXjZXRWXsw/hqpIh6gYPXGaBFMARg/LliOP8AGnW8t1DJtiZge/OR+NSrtI+U&#10;k5PSp44wiExr81AkSrr1xAdrY4OMitKx123CgvG6E8FiM571z5tzhzJsKjr6iq7K0fZsHoRQO526&#10;aklwxCAbTzxinGWVpFEce0PwuR1I/wAmuMgvbmF8R5yf4TWxDq8gwkwxxkgDigpM13hUEl2yc9+1&#10;PEQyMAk1BFqFrI4+Y47gY/H8aLjU4rbiBwR2GaB3LKFs7V6/SuBtc/8AC5NLz1/tGDP/AH0K6J9b&#10;dCdy5LGuW0uXz/i1pD+uowf+hikNH2VRRRTKOd8XSadHpYGoC9JZ9sK2G/z2b0Xbz0pmn6tp+v6R&#10;c2kAvoZki8uWCZWhuUGMA/Ng5PY5x71f1i1vplhuNN+zm8t2YxLc5EbZGCCQCRx3wajbTrq8s7We&#10;6eKDVoV5mtwSobuOcEqfQ0AQeE5LF9HKWIuwsMrxS/ayTL5inDbiScnPvXQ1geGdMvdNtb0X3k+b&#10;cXktxiFiVAZsjqBW/QAUUVQ1W6ey02e4SMOyLkA5x+OO1AF/NFZGi6hLfxTGXyWMUm0SwE+W49s1&#10;r0AFFFFAHy18f/8Akp8H/XjD/wChPUEe3ykJI7Y59qn+P/8AyVCD/rxh/wDQnrPEY2qccYyQRVw3&#10;MqpY3Ddnf34I6VJAm+5EZkUnGAM8H/69USpBymD6YpjSNhcoRt449eK0MuYvPB5NyyNkbe2Mf5PS&#10;lRVEm0gADjJ71SW4uHDB1OD0Jqykzy7ASMjnHrQNaO4X0WY90aZkzgHNZhWV5grhQ+MlRWwW3xlC&#10;SCeMr2pogjKMed4HPcmmmNtWM0xeWTjBAPOOeMc09YhtKs55xgn2/wAmpmWTzIs5ySUPy8H6fhmh&#10;VaOTD9wTz/OquTsQW6GYuAgC4APvV1VWEquSRnnHpTYoN5JkYquBhQOtSeXFEHGSUPTPWi5LlfcS&#10;5y+xN3yuOgOKq3UflRxoHxHzkk5JPpVqFEnGJSMKeGB6VHc28EC8OzELtTdyMnvSKRFbxGRAGXYu&#10;Dg5/Sp3BaRDt4Azk+1OV1ESruBKrnHvQm5hkrheppE83QY5Ls244xwAKiaP7xB54HNO83cHIGFzt&#10;ye9CSqAqnG7uMflQUrHUfDu0ebxTAwbiFWkJzzxx/WlubgC4uZSAPnOMHk803wPOtv4ntQchZcxn&#10;Ho1Q6vC1rdzW68lJCn+8RU9TRaRIGlUkuRwB0Hen2s0bybm2hU5welZvzkHA9AcmnjABAYqD1pme&#10;pcuNZY5Cxpt6LxVSfUjcpiWNcAZG0Y9qzbmdYyzBgFzwCOtRRXwc7Qo5GcN2qkhK9y1wOnGOlaNv&#10;qUTokc7yIO7Dp+NZuQBkkAetMdlIzz6Aivbzr/l2vL/I93Onb2a8v8jUWe2F0vzh1zgt0/GreIQu&#10;wB9wOQwbkVzaMxGDkEHIOaWOWQAkh9397PFeHY8LmOklhtFcCHIYDJRjk/SqLQmXBQfL0warwanI&#10;G/exCYkAZJwauwanbKTvjUEc7c9Kmxd0yr5XlgscD2psce5tznjk8/yqYzRuhmMgw3b/AOtTktJb&#10;i2+0QQyNGGCb9vUk0XsCJLC2Se/jjkyEkI3H0Hpn3rubj7XoMSvaWQurVmLSbG+ZBx09utQaZo0d&#10;jCgmIw2C0mPut2rXv9VTSrNp7oFol6Ogzu/CsZSu7G8VZXG2XiLTrzTjeCXyY1OGWX5SK5PxJ4wt&#10;b61msbe2FxGT/rHHHrkf41g+IvEC6xIIoLdYLdGyMLyT7/n0rGDOVBLAY4xjqKuNNbsiVToIxZmU&#10;IDx2JzTl+bIOMihTknA/KptoJJ2c8VqQSWkjWksNzG4+R+R6CtY2sP2iO608lxOMiF+p9UB9R781&#10;mqm23dyBgd6saXIzhoEJDqfNhPo45x+XH5UmDsWBpdpdysE8yCVfvRsMAVXnheBzblUO1scHk+ld&#10;l4jZb200rXIIlEc8eyYqOj+/6iuN1gSS6jnGGIHP94dqSdwlFWJbSznsdatLadSkjyxkA+hIr2Xx&#10;Wxi8KXp9IwOme4Fed6DNBrD2Nve7Vu7eVGgkHUgMODXo/im4Nt4bu5uPl2ZyMjG9Qf518bxC75hh&#10;o+a/NHTh/wCHI8UuyHYOhUg8sxXk4/pVZLVZUJL8nkfpW3eWkckEssKhZQhcgdCOOfyrAV2BKk8K&#10;cYr7VHnTi0QyxyRvhvw5pqFlbufrU5GSCQc+5qI/eOaoSZZig8xfMboD+VVbiQSOVDEJ0wOAaPtE&#10;jKQh+U0xYJJX+YnIHakXGIgAYDGKdn2/WmuCjFc556gUAkngg0jQep46/gaCEIPY+3Sk5znrS46n&#10;rxTuFj0nwguPDkDYHzM7f+PEf0rkdRu2fVbpCAMzFQe3B9Pwrs/CoC+G7QYx97/0I1zNhYrP4hne&#10;YgqszyHjoAa+Uyf3sfiH5/qeXg0niKjJtWv49IshZxqzSyJjA7Z5PH0q3aFIrOHcRvfnHQ1nXbw6&#10;jrHkmPe45Ur/AA+uavl4JAsYDBlPXHFfTtnsQRpNDHND97O4cj+VUr+yjl2hid3QjsBmrsSpFZgo&#10;+7n5s1DOySTKqdDwST0qEXsZ1jGsUksIBO1Rg/jXQ+H4phptywIaJZCrxt6HvWMqg33fARhkeuK2&#10;bLUBBYncy7TwwA5YU27bbktJvU871AeXqtwB0WQ4r1zwHOF0eRepEuf0FeQ6g27ULhvVyRXrPgVU&#10;fQ2ORuaT19hXHg5c0aspb3R9XxJHkp4Tk25WvwR2InXaDvX1wTXnXji0ZL77ZGSY8jcR0Ga665XC&#10;KM4FQahCLqwmQgEmMEY9q0joz5l6nMtG/wDZlvkKskWBjPDZPGfeszUZUXUzdQL+7QiNgDnJ9fpm&#10;r0M0Lh/tRJUzFR2C471X1iOKNWlWMKj5Uqhzn0P1rZLuZvyNix1OK4jJVBGR2GOTUJ1mXzCg4xxw&#10;KwdPu8xPCTtYDHStI20rRI2QD/EDxUuC2YudtWNaKQSJnIJxzVFLeZ9ZndkHlhFEeT+JqaNY7SVi&#10;0mcnnjgCrUciSxCVMMrLwRXyrvleNv8A8u5/geOm8FiL/ZkVJbJBFtaVlPsc1Rk0vzEKxS73/hDD&#10;8K0InBlKSRkg55Jpb2eOxsZ7jj5RtUn+8R/QV9PBqSuj2uZON0crLBJrniC28NQxq1r5i7pSMl24&#10;LP8AhXrYtLSx0n+zbYBbeGMxgDqfU/UnNcF8Oklur2TWZIhHbW6NtY9ZGPArtJb8tuVY8g8ZFXPs&#10;EdEOtXtLSziWLBJUZI5J/GudhK2nim5hPEc3zAfWta0hP2Zdi4HIyfrWfrVpKl3Z3iIXYfI+0VCR&#10;VzT01mVHgbBIyn4g/wD6qLhGa3Ydwc5pIyYJ2uCCEYK5HvjDfyFTwv8AaTLhCIiBsbP3uPTtQA3T&#10;72FbJ7e4BwCV6Z4NcxoUsXh/X1hdiYbpiVDqdq8nH41S8NXmoDxPqVheM7KjHhx93B4/Q10uqael&#10;/p4RRtljbMZ7g9aduXTuN6k/jSBpU0y4kGYobgFvx6Gl0XVP9Jl0m5mDXMPCv/fH+I703RtVh1uy&#10;l0fUQUu412tnv/tCsTxFa3VpMt3EFF5bkeYV6t6N+P8APNebmeWwxtF05aPoyoTcWTeIdOutHvZN&#10;X004SY5njxkZOP5nNW9K1yDULcNIpgmHDxvx+XtW1pV8mq6bFOyAMygSRsOh61FfDSdPlmvb2MZf&#10;ARFHJIFebkeYTlfBV/jhovNGk4pe+upA98kMkQjjMzOcBVxzXN+IdNa6voNl8Ynds+S7bgnsD0FW&#10;p76a6UxWdp9lUt/rGOHApl1bXXnx3H2oFTwQTnBr6SKV9TGTuiteyXd1E1vdaxEyQLnyU6dO/rW1&#10;4ZWDStLmuJWLTqT5IYYIBHX3rHkmbezG5LMMY2RjBqpLrmnWV3FJe3sjbGyYi2cjuMDv/hVyV9iE&#10;XL97kxPfGNyjnYjcjYO5J9Sa4DUbi6v9QKhpZljXywzndn8a7DxZ43iv7WLTNHGIGGZHxgH2rlbH&#10;UpoJtqR/NzwFzVwVlsROfQk0/RfIuYpJo1AQ56d6uahazy7lVWJBG8g9vXP41AqXEzJLJKQS2Apb&#10;BrXnuVit5LZZN8BHIByfoDQ73FGfKtTooZ10rVrq6mj8y3ltYxaSDoFUAFc/X+VHhu5exhub1rMP&#10;Ncys0hTqBnp9K5PTL02jypKfPsTH8sUr/dOe3v1rq9P2abNABKzW10P3W/7ynsDWUlY1i76kMa2O&#10;txNZrJtkjkdoWDdSTnle+KzrzTbpZXiKFkQYVgMfXrU3ia1tNMhFzBFIJ5ZRjYeAfX2rofCOuDXb&#10;N7O9RZJ7cjlhnctC0V0OSu7MseHNO8PXUCPbxLLPGMMJh82e/FdB5ttaxExrEirxlVAH4Vxeu6Je&#10;aR4ii1TTfLt7FtqzFevJ5z7VvTzIsYndD5SErFGP4yPSokm3ctOyLFvHGZRLL+6t4yWXe2dxPU81&#10;5h4g1W4n1i6ecu8UTkIqHAVe1de0t5qkxYlY1HCnPyJ/ia4K9tvtU98iSsWWXuM7x9a0prUxqS0u&#10;aul+Ir1LN4orhJoyMhJfvAemfSrQil1rSt0NsipLuWUGIZXGOQQBx/hXMaRazS30NurfNuIbA5UA&#10;c/pXpNqPsNtEtsm+BUAyp5GOp/GtHJwknHcKUpJ8y3R5JZzPpWrK7qGMUhR1PQjoa9o8N6FZLYJc&#10;nErsORuztPof/wBVeWeM7OODWPtVuE8i5G4bem4Abh7Hv+Nd54H1WG+0qJY5nhvkHlyM/wDq5iOF&#10;/HAFe1m8ViMPDFR9Ge7joqrShXXozuFSOGPai7VHX0rx7xLaXZ8UNBDEXe5cNGoYdD3NetObiaHy&#10;5Lco5OGYH5ceoNeb6809rr8Otr0hcAovZckAflXzlK9zyJ6oxtS0K70fWNMhvpRJFcONwUnAGQCM&#10;Gt/W/D9xpEHmTss9uPlS4Xqo7B/b3q94ivdO1vw6bm4ieKWBd8bBhvQsO479qxvDHiRpNGn03Vt8&#10;1rKdoZvvqp9j19a0Tk1cz5VsVop7mC0eOa18xBkI2M46HINUpJZZmULu3dgoOK7zTtLS3td2k6gb&#10;i2bJ8iXB25P6VDcwakGYrut3/hPkgr+lHP3D2bschHdXkL7GVmA9VJ/Kp5mufM+0t58Z4ClOO/YD&#10;rXTlL+UKBfREgc5ips8H2aBrm98qcxguPkwenbmnzh7NnLrq97FJ807Moz8s8WM/kM0tzc21zKlx&#10;LaISF2lkmCjv2xmtmzmstRvHkSLbIBjGSNw9RnNOvRpOlqrX0OfNb5f3auRxz6Uc/kHKzDuNWRl8&#10;qyXyY06sgJZvxrNuIba4hYbXZ24UAYOa17zxFG86xaVaQozEDLRgk/4VowWVxFm5vQssjrgAjG36&#10;YquZozcbnOwW5t1WC4QJuHyFTz+VSQajqljcbbeXzYMYCvzx3681DfRRW+rzSmaTcTkEnkAgce1I&#10;btJ7mOMEqpHOOv0qtyWuxvRa9CAftMYjlcfdJyrGrthqMctuzXM1vCQcIiPuGK5fybWeeOOze7lm&#10;IGYyAMfjWzZ6UHQxSXKW92oyILgdR/WoaRpByNS5vo44zJA8b9vmbApk7W9/bzQzIFLoF8zg8H0N&#10;ZD6LqM5VSHnYjIERG0AVj3M5095oZWaOROG3HBFCjfYUptHQQ6FLp7wx2V9P1JOHIDcjAPp3rIu9&#10;QaLWWe7tdkvBJHysp+vetjwWb3ULd2m3NGsgKMx5wBkn9B+dcz4lvpbvXJyzROsJMaMnQjOR9elN&#10;K7swk9Lov6hqOnyvJKLVSXAyyHHOOpHrVWzvbl9v9nzy71bcqMcMpx1HrWTbsWimGMkjPIqtFdOr&#10;jZlHU5VlOMVfKY3e5p67M8utTH70gbJPv3/WoEt2ZnkwCMdffvSmE3JWVztZgCzZ65705mWKFQsh&#10;BHJXHbtSQ3oPnuUhQoibuD8xHTmq6QO0iFlIRs9RT0Xzmwx+XHU9/arKvGkwLOAF7k55ouJajRp/&#10;lpl49w/hwveopA9tbtMybkPG4jvS32vPKojQFcE/MB1rLluJXQJktEDwpPGfWiwNoZNdtJIowCSQ&#10;No6VteW2mWSy3Bx5p2rgc+9ZtpJa28geeIswGd3Wlvb9LtVyjZRuMt/TtRYd1Ys317GloFjcPK3p&#10;wBWPCiSSM0pyAM5xnmm5LOWfgH3pyOsW/YfkYYI6ZpgtSWH5F3GTCk/cB6/hT7iVrmYSS9U4xjkj&#10;39arwgFAMjg9D1FaEMB88swJG3Jx3xQUSwM2CB0YZUk+n/16RIBJMEAYnOTU7CHbEuDuBxsz+tX7&#10;YxOx2LEoAIO1jk5qWBivaiNvMyQWPU56UH5WUdc9DjFa+qNaqUitwrHgsw5x7VmsgkJ2jIXqQOlM&#10;lojhO2TcSDgjOaZcDbGrImN2eg608RfJg/Q+v1qWSA7RubCbcgCncXQoL86MjDy8YyRgkirtpaCd&#10;9+4eWhAKnqB9KrmOPJYhQ7dasQQurKwJXt9abIi1c0YNPBmP7sEDgFRiprq3W2UbmC8j5V9O/NTf&#10;aI7dI5w5ZwOVIwPf61iXOpPNcbiMgdl6ClqXJltmQttViSBnrxULbioG0cdaqC6QFsYAGMerVbWK&#10;+NqZ4reWSPcPnVc4p2JTFEDZ+c/N1+lTwwM0YO0hR1wOv1pLe8hXBukdG6fMMVcXWNPtnJjJYKuB&#10;kcE9jU6miIZrRWXc4IXrj/Cuen27tmQFycY/z71q6hqrXIbDfeBJJ64xxxWQ4BnwfvYJJ7YpxRDa&#10;Ni2hRoUZnww6DFSPpv3nVec5PpWPBdz26MyP8o7Hrij+07rO5ZXyDxg0WY+ZGuLQoz8ZGMDHNVrm&#10;WC03KCGYDJGO9UZdVusmIvgMP4e/TrVObzPMw/PzdzQkwbXQV5PMJJHJPNRNbSzOdi5ByOakDlV5&#10;KkGpYruSOX5ShGOh6UyVuMg0+RYdpGMdCanjtU3BS/Tv3pJ9VmaJQpUIDwVXFVUkD5bcQO9BfMac&#10;tp5ZbDAjHBB9qhZQRtVydpOQT0NRlppHwXypxjAqZYWbcSKRVyVG2qOTTlZy27O3NJHGSAoIHHen&#10;yqEhJzkAcnNHUTZnXMuWPzYUd/Ws57j5iVPX3qS5nV32opYDrj1pqRF/m25A60xWKjM0hGTnjvSp&#10;HxnHNXltFdsYO329a0YrCONlB5YjkNwKCkZEdhLLg+W3I49KtjRXRQ7t8p7g1qvdxQKUibDKucdv&#10;pVGO4nmbkleeRigZetLSGNWdVyu3Gf61IYkhGFYuAdoYdPypykrb+WsZI7kcVmSTeU5AGfoalk3J&#10;J1E+55U56ZHFZ72qlSVIBFSG4fJwDtPantCzevsKoLFCWIgD5E6VA4aMDkfmRW00C7Nzk5xjbjpV&#10;Y2aNtJbii5NjNGSCx5x61YVnYA5II5+lXP7MkdlKsuCM8VHPp00HzZLccn0NO4WK8k6P8silgO46&#10;02OGF5FCeYufbvSpbSOwBAznrWhDGkIzyT6+lADrexYS7WwN3H6f5/KjZ83bJ5NKblUYkkkYIH1w&#10;ar+cScDIPvQBJKwC/p1rNmkVTnKnsMHkVO2QnzfrVJ5wp+VQDnsKBLcaAxUliQv6n6U52BjYjORw&#10;oHGPxqF3OevXkjPNOJ3JnJJY9hgCkWPiO7HB3A85PSrUjbRlDls9abFDJIp2Ic+4qxHYyBvmIYE9&#10;SM0Nk2KbwySnCnGe+Kt2tsIiu5sseOe1WltdgG3PX/Ip5hO3len60rgyFpMAoow3t/SsiVAZ8u2d&#10;uD7ew/z6Vqy7EIxyVGWFY0ziR8gYUn1oFFallgssIZyH4IHJJFVwkYG0YyOM4qwMCAIcY9P61Dsj&#10;Xlsn1waZRNH5QwQi5zjqfzqVtwkAyu4DcM8VSZ0Utt/AelSJOVGJOh460CsaUEiqd2DkjtQ07Fdq&#10;JnHciqovOF8sBQOSGPUen61Kr+Y/ytsBPGe4FDQXZItuV+dsHI6GmyyNEfLUHd2pjsW+XzcIffir&#10;sAt3iCyl/MXAVx3WkUU4rcyIzsTv9+hHcCr9nahHBB4449qHt1Ukq3y4H+cU2SRbZdpZuRwAaAua&#10;c2qJHp/2ZYvLmyP3m8jj2rMj3eZvLAk9crmqoaSZv3mVXqM1ed4okPcN6UrBcluIrOO04lLXB6KO&#10;gFVVmaN3UPhWXBzVZpyW3quQPWmtN5kZTCkn+LHSmPcjmjHMgIAHJ4z+ArPaVizZAPoRxWpCrsCp&#10;IwepNOk06P0+Y9/WncWxiBWfIC8Zx05rb02IoVkk5xkBQMduKE0/yx5hAyDjGalB8tODxjPSgmTJ&#10;c7mAyMDk/nSu4CtuqGOYsMhRk9TVa4l3hsbvvfnStqK9xlxdZbKMT2xisx2YDPH0qR23MwLHaKhY&#10;/OcfMD7dKZUVYiY5zyM9yamgUNjBwPegLGylm6Y9OKUKWKnhR6DtQU2SBiRzwo6e9QM3zHBGfpUr&#10;kgdc4zyagKrkep70hIYQVGWIGTSxTeX0x65pRCJCcjBA796lNuN2APmPQCkVoSwqHbJG4/w5P4Vq&#10;RQ8bcdSBtAqvZ2pjALZ655rWBRDjCjvkdc1JNx8MUscL5EYzx8ygmoyvlo2XzjnimtK2cg8Zz9ad&#10;dyEQADYMjtTQiGKVvNBGSAOmas+ZG8KzZzID8w/z/nis+3jkdgu4j29avKsahg3Dbcc+tFhjZERQ&#10;xDAbhuBzzUOcKHXr3NWJ7cvGJeMDgkHpgf8A16gIVRzzzigVtRHmkIC7229etRBVLKS3A/i9PY1Y&#10;KjYB3xUDDYcgZXoRTE11L0bxW0fmMrZx1U/1qsztLKkjREjI5bpzVdBvcB3OAMBc8VsWUbmRY1UM&#10;MZwegpDHxsiQg7CBkDcKbMeSPvYHJI4FPmldJNu7dGF+ZF6VHJKWAAwFPJx3oAhECYJ27hjn1FZ1&#10;1EqAFeOc/Wr09wU/hKj69aybu4BYtngdqoRCZgsjDOR7UefvcMoxiqsQ3sSeMkZ/KpQOcLkgGky0&#10;jpLG6ZNKlwSJNwI57e1QLctGdy8uepJpbe3l+yKArEuOFHXFJPBJGAShHrkcVLEy79uTYgcy7x1D&#10;Ebasq9vMgaRY9oXOAP8APrWKY5WUhgTjrUZ3q447dO1MTZrfYIp5FMY75bJ4FQmyKnZjdjoR6VAs&#10;8oYqrkYGcds1YFzMjBWckdOKCboj+xlcMU+bsMVMI08smROnSpAWfac9fSpmhMoCddvOM0g3K/lD&#10;YDjGcfyqvNAgQsTj6VaYMrbWzwMH61Fd27NbbgPmHOCfpQiWVIot6ZX5gvUE81KLdSnAIbODmq9s&#10;xhufMfGzGD6VpFlLK2fkxkL60FIqvEinbjdt4OORSBVZwVXCjvVhyGc7BsUdR0oWMeYO3PI9BQDZ&#10;oW8StFyQqKPmGQM1VuQVDfwgHg9yKsxkEooUFQxwe+Kr6huZG6hc8ZFIUmZmQ8mRxg/rV+GNnbZk&#10;gk8mqkCKmWYZIrRjfzJM42lh16UxxLRiRYznJUDDEc1UuEEchABK461oQr1VmCh/5+tUdQCiZdny&#10;r3BOcfjQmTJDIPldDxnP61tzojKNu3BGRx0rHhQSrnaeOV749614ozMkYJ/d/wAbDqBSHFWVjHni&#10;8mQLnAHQ+/8AnFPAVo+ArHGcijVb8SSfuxsjAwB1z/nFVI7kKEXGC4x9aohIsAcLnA/xqfOCQDnI&#10;5NUZXPmnGMg9R0FP8xmjJ4PrUmkUKVZQxABHoelMUqcgA89R3q0sLLErZBOM9OtMeIsQyrtOCT9e&#10;lA2lYrsqyjy5QQh4IB/l/nvUTWSPIUKBlAxEuev41ZlifKkqScdf5VXBnhDMpDq3RSKpMlIYERbp&#10;UmDgD70ZGN30rYs/C+n6v5v9nag0M6crFcLtJ9s1nM5uIlWSXheVVhn9etSrL5GHiBSfHUcH6D1o&#10;Y1ZGbd2V1a3LW8sZE8b7MEZ5+tRw2zqwjbeiAhWAJGfbGec89a6yyvLXVjb2uqrlBID9oxhlODyf&#10;bNZGsabPpGo/ZJJfNT78cgOQynHOaLsbStoMtYyL2JIHWKVjhWGQBxxmrN7dyzX05uXiVmGzcuAC&#10;QOtYkt2UlHlMoOOvX/PWq6CaWQFiWHUknqaOUSbR1eharbRQta3UGd5wspXcP/rCql1dzPezJLI0&#10;saMQqnhAv+RWYvGVB2v6DvUkcM4GEyDnls9u3FJKw+dtWLUzLb2H7lijOPLjwSMZGckjpWvpXh7V&#10;v7MjYBXTOVV35xx0zWa0FxbW8rSMhKEKQeqsRwR+ArrNB1s/Zlt5GBeMZRuox6VLbLikYTwwxvIk&#10;1wscgO10Ck4NNEShd5kRsY2/SmLfI19d3TeXiVmyz9h7dquQeF7u50176OdUVVLxpncHHrRfuJw1&#10;0K/mFuXwFBxwO3qB61dR3ChIpHXPcnH4mqfhvTLnUGkNxMiFeeQSM9q0bLTL6TXH0xEWSSMfOwOF&#10;GQCP0NLQnlbFg1H7JNskZWgXqHXgfSq8kNtPK7o0mwncT97P+FdzL4B0uTRJEvHInX52mH8JHPSs&#10;i20nS4DY2Kh7p7/IBLHaiqeoI70uZGns5WOXkgVgGEmEH8QXnFSNaQoq+XIs8TjkN8rA/jXT6pp3&#10;h+yklsY555L1T0/hj9jWPLZr5psYpC9woH31+X6fXmndEclmOWacacllcyIYARtVwMofw7VBc2b3&#10;dxLdxPEzykZihGNvHoeav/8ACO6jNZBoIoJSHZz5ZOTgZxV1NB1KHTRfXMK26FMnzSBn2x60XLs3&#10;uivpES2di6X0gXDiSNSMlfXHvWZfKstytxblz5hOd3r7/hWqmhajfPm2tsZbDNuAAz6itf8A4Qu8&#10;i0mZnljMkYMvyDO7A6D8qm9g5W0czZyGz8P3cnlmR5ZxHt4wBiqWmy3FpbzMkxiSePbtHIkPGB+d&#10;DSNc2ENs5MKtKZpjj9B6mnS79QaIQW5UIQEA5IAGenv/AFpkvTQ6Hw1oE1zoifvWia4k8xnDEfuQ&#10;ec/j2rt9RvVFvEUlYIn3VGB5mPX2rlLC/uxbrpskMSNEsayoOMLknH4irl1NB/a9pBdSeXansO57&#10;CoSu7m97Iuw2s2oxyahfSOlsgLEKMlwOw9B/OqdndWWvFZbez8qCBykSOmPxrf1PVIxZfZ7AxyTO&#10;Niqp4Ue/pTLeEWRS0t0Q3sihiQOIweNxH50r3KRHdRyuw0m1do5Gj8yeZeqLkcD3OTRf3+n+GdIj&#10;UqQCQFQfec+9Gq63Y+HIvJQfatQkOdi8szHu3pXi/jTX9SvtXSIzYmbJcr0jX0WqjG7JnO2xseKP&#10;FNxfygyFY+8cK9h6msawvrW0VprhA87cjPQf/XrDRQDu3NM5+87HJqZLeWYgIhJPoK1cbGKbbNxN&#10;eaMvIgDyH7u48LWbcT3N5IXldnc/pWhpnhq9up41aEqrMBljjrXW6NbaRFHLA6eWynCswzuHvU6I&#10;tJs4OO0nIKplc9cd6nt9FmmbZ1PXbXo50mMEtCyFWGCOCKimhe3VdtqB6sgFFx+ztucvpvhh1l/f&#10;YC4zkdfwq5caTaWOXeMyN6SHgDtgCtK51Bn+RUaPjB4xUbwpcoihm4+Y5PJxS1HoZ3lCWNPOtvLU&#10;H5SSAPxAFLb2HmbV2qoB3HFaaxJ5mGlJbse1P8qPJXzOM9V+tMRSa1dBuZgVPRjyRUsNu7fMZCFB&#10;5OelXXT5wDIpUdARz+NM+zHcWBEf0NAytII5Lny4ycE8kVqgW1vEHlbBGD1xn2rNQQ2khkaTzOO3&#10;FRzzpfSO+doHATPQe1ArlyXVBK22JBs5wSOpNPgjMwyScjpVCBIzNtHboa3YPLVAdwUY60DGLCyL&#10;kjA6kAc0z+0YxP5UUZZCckse/pVPVNaRVMEToCRgsT1rl31IRuQ5bOeoPBoJbO0MyNJ6kg4UHp0/&#10;z+FRxR+W6qRg4yc9RknvXHjVwT+7d+OhHBp6a3MWH79s9smiwXOt2YD8nYeoIyfzqMgKmVGB1+tc&#10;y2u3gYDzCwPepP8AhIrgoBlCVOPrQF0ez+HY47Hw1BIznb5Zlckk4zyao+JPB/h/x3pUZv7ZZN8e&#10;6G6TiRARkEH9cGremM1x4JiOPmezPC89V7Vy3gzxBqWg+FNPsPE2k30EkESpHPFEZVdAPlzt5BAw&#10;DkdaZfQ8g1zw74o+C+tRanpl60unyPtEqg7H/wBmRfXH/wBavojw5q0Pi3wjZ6m0W1L2DLIeQD0P&#10;6g1xPj27uPH+hf8ACN6Fpl5IbiWMy3dxAYo4VBBz83JPGMCu30TTbbwj4StdPV8w2UG3cf4j1P5k&#10;mgZ5tcW6RXcsbZBRmUY7c1UksFlgkZmVwPl6de/86tXEiz3ksjgksxYE/Wo3kjgGIjvU9PelYi5k&#10;XdiYiEjTagHVBzj8aqTaWYvmMjSZxgbsEfhiuhjjaTO/0ycj1q6sCyKpdIzt4JA5oA4ZrQtlVhcn&#10;3BNVv7MuWJ2wSdePlr0F4oQTtxxx+NTxoCu1DtcdMGncTiedxafcscC3fceCSOKttbvEEd5GCLwV&#10;xXaBZIMlkJUjNQ3ccNyCFiAZhyDyDRcaicZcDaSzA7T046//AF6qCEPJuLbeuCAOa273Tp4Q5XO3&#10;HTrWV0AEjbD644NBLRAwkQfMPMB7nqv41C2ZGBVCT6HsKtyqTI2/K56MOmKiZMt8zLj8v5UCISEW&#10;3h2htzDnJ6U9j5a4HUdBnpUkKMrKY0U5JAB5NQTHLOfwwetA0VZGZjjjJ65pyxoVy2Qnb3ojjV3y&#10;+QB6daczbQcYPp7UCsVHi3NlQdoNQSSOJOD045rQBG75mJ7nFKbWOZ/lJJ7hh/n1phYrW0hIKkAM&#10;ehqWRJVzgMf1qQQIjbnHB4Az0NJFM0bkM/ynjPpSENgtSx3y/cFY2iKE+K2jgKQBqMHB6/fFdXGR&#10;Mqg84POOlczpaFPi3pCnr/aUH/oYoNIn2SKKKKCworD1zVptOkRYvIXKM5e4JAJH8Ix3NatrMbi0&#10;hmZdjSIGKnsSOlAE9FGRRQAVVvblLSylnkUskalioGSfarVQzJHLBIkoBjYENn070Ac/Lrl7FZ2M&#10;dpobrf3e4rayyqgiA6l2XI/LNW9M1HUpLlbXVtPitLhlLI0Nx5qOB15KggjI4I71xl4y3cjz6T8Q&#10;7SKLTSSwlto7loV6FSwZSR25ya2vB1zaardy3j+IZdXvol2Ykt/sywqf7sWARnH3jnOKAO0ooooA&#10;+W/j/wAfE+D/AK8of/QnqnEUktySjEDAZv7v+NW/2gOPidB/14w/+hPWfbXnkZ2nEbJh1Pf/AOvW&#10;kDKr0HXNs8LoFKYddwbpn8KjKgHH3Sp5yeprQIE9rG0bodv+rLKAR3wajRt8D5UNKSS6gYGKsjlR&#10;UVgzYycbTkEfyqWzy0h5A9z0FTRQRyKgwqp/ezgg1amtkSNXgmTd/dAIJ59aASKG3a54LKT1qdMn&#10;OOcHA9xUzPH5e2QKxJ75yP6USiJIgYWJYdUJpXAilQqAev06CopI1f5mYAYwPUUs7v5u3O0beBnI&#10;qBpNjeZ0A7+9MhokTnChvmUc55Jps7oyjy1Kgc4PFQPLHN+7JCn02k5/wouCsG0lCVPp0p3FYGkU&#10;KFXKqeT7VFIxlKk7SFORz1NNjLyl2IIGe/Gf/rU+RwoXzF/75IpiQ9HDFTg5z8xParLEGIxknk8m&#10;oIEDQgRqgRxkEnA+lPCrtyqknGAN2aRVrkNwxXHlqBtwq4BOfrSPnC9ASccetXGKNEAFwwHUdPxF&#10;VlUM6qVI5z0/lQFjr/AMJhub7VpNpTT7cuN443Hp/LFZ0zyXUYuXKnfIX3Z6HPNbd1B/YXw8tYCu&#10;bjVJTKzDghFAwP1zXPRiWXSypUCNc5I6juP5VK11NnorDWljihkwOG+6OveqUl0qxYDY9TVj7HI4&#10;EfX6HPtiqr6PJbyshYrk8qRk/oaZmzNlQzSFgjbQPvc81WdWiPJwOo5Awe1dGukqsmUj5wSef8al&#10;m8OyNGJGAjPJIZtvbjpVKWo1cziQ0JJ5BGefSqCzKMorfLxwSea0mhaMtCTkr8pIOc0q6Mywl94L&#10;Ag9Ole3nW1OXke3nKuqb8iC1IfHynOOrYwfbNTYKlicAeoq9HpiBJtvRR8pHOaekCCXJAKDrkYxX&#10;hXPDUTFkjOVP3l9yeOn+FNWF4lUPvfHU4xn/AOtW2YYpHMYICnqScYFUri5hUeXEjEL1Zhxj6/jR&#10;cHFEdvJiRd67o85PHUZ6V69piWEukpFbFVidMAA9P/r14u8rBCGkPsoyD+hqzHqU8Y2xTSoo6Yfg&#10;flUzjcqElHoeg6l4o/sC6Fje2UkqFfllQjDD6etcRrmuNq1z/o6yRW2OIi5I4746flWXe3lxcMGn&#10;leQ9MuxP86hRuBgDvxmkoJIpzbJE653ZPBp8TbvlI5pI1xjoc1IM85HfoB3rQzY8DBPcdhU8aEEE&#10;nOevtUCrk8hhn26VciUle+V/WgpaIsQRNKrKR8u09fWqsUkltPHMp+ZGzxWhGB/Z8xJwxICnPT1r&#10;OYfLt4z/AD/zikSzvfBVxBc3d7o9yu60u082JSeBnqB+OfyrmdY05NM1i6stvmLA3yHOSRVrw7cJ&#10;Bd6bdFiphnMb7m42tyB/Or3jKJLXxTJMrq0Mqhm28kZ4qFpIuTTgZGiXMUOqWtzlUdZkGGOMDIr1&#10;nxinn+EL8L3RTx6blJrw+WNoLkGGVSA2UYDuORxXvN4Pt/hafADNLaEjPc7cj9a+R4mXs8Vh63RP&#10;9UbYX4JRPKNDmhN2IrwgR7MA4PK9xXOyoBdTKg+QNlT6itSadIvKlQAsuN3HQjr+FZtyGM5lDcP8&#10;xOOvtX2UXfU4nflsxnJ7GoH4bI54qx2/rVVj8/PXParRnEVlIIUHavuTWlFDHHZCSEhhJwh6ZPvm&#10;swsFckjcTxk9vwqbMiRKpYqoztAGP8//AF6ho3i7EU7+WmF3YHQ47nqarB8nqTx9KdMQXPzHgYOO&#10;9IB6cZ55NPYFFkihmHAz/OrEURcrtG4Z24HUn0qKND9/09OtatlcQxJlyfMOckDkD2PrSK0W53Hh&#10;dWj0KKKT78bMDjt8xP8AWsq9WWxh1CVgoeSVkTPoTu/wFJ4T1KN7uez3Z3LuX2I64/Op/GMTNaoS&#10;rFJCFZh/Ac9vrivlcI/qubzhLaf/AA/+Z5dK1HFyg9mYOisJGmkkJCt0OcGtewZQztl2jGSSp5rK&#10;gtkgsI4vmaUc5x1p6yOiqiSsmetfTs9mOiN7zkmt8wqce4wTWW8r+ZsQAMpyd3+NS+ZJFEGQ4jXv&#10;6Gs2G5MkjOxZWJ69cn6Uh2NTz2FxbuT949/WnQv8zAkBgTkVlPLIHQ5BUN14A/SrTS7Ltm6q5yPx&#10;pkSuip4m01bO83xkMhUHP1qfwxrn2Im1kneE53RSKeh9D9as3sKXdruJzkbSCenpXKOjRSMpGCvr&#10;XJmNH2DhiKXwy39UfYcPYiGaYSpl+J+ODuvR7P8AQ9u0i+XVrZ4roKtzD97B4cf3hVtrMsMRSkdv&#10;mHBFea6JrVxbQW1zAEzC21weSfUfj1r1i3kW5s45V6lQ2fwpxkpRUonzVehKjUlTmtU7HnWuaZKl&#10;6D5qrHITlBwc9OKzXupLVY7aFDMSMnAyVxXeX+lQahqZWUS/KucRsByfcj+VY/8Awg8u8n7f5PzE&#10;gKm44PbOa2jJGDTOWWci5S5jOCCBIMcrnoT+takz+fMFVzhhuDD0HGPzrdufDe2Cbfdlo2XHl7AA&#10;cdOuTn6elctpt28Z8pXBk3bCe/5+hA/T3p3vsZyTTN6KCQ6a4mC5z1zzWX4cvdtqtrIuCJGXnseu&#10;K3JfMkUxxLltvzEdq5u8MVlqRKygLJ8suD91h0auPFYWGKpOlL7+zM8RRjWp8rOpEfmSLtIDE4BP&#10;SsDX7hpbhdNt1WVM+WhGPvN3PfsfyroI0f7JDK4wZBxzkn3z6VQGiy3mt28q3CRQry2Qo6HoDj3J&#10;rxsrxUsNVeDxPTbzPPwlaVKf1er8jXsrFdC8LWWnW7ETXUy7mPcBgMn862Wtk8sr5qqWGMg9Kz72&#10;RNV1Uw2JiltrUpljJhcAfdGPfrVmwMV9E7x2iKUZlZmb5cgkcHHP5V9C2ewkJpNq1lb/AGaa6Nzt&#10;yRISDkZ6E1ZFzE03khc54Jpuy1gk3yukhAwqRrgD8aS1vIFd1IKnqhxncKm5VtCYxKUaNhkD+VUt&#10;NfyZ5bR8cHcv0q8LgSAOi98EVRnRzeJcQFS8f3wOD+NALTQoz6dDp+sSX0RCm9XDKT/GO4/Crump&#10;5t0TNO3lOoXy+ysOhpdbtReaY0S3f2VwweOQsOCKgsSWt0Mro8oG1zGOGP1p7oWxja5bXOneM7WW&#10;zVS7gYzlQfbNaerPrDotwllayIFJkiLHdxztB6fj7VoTO9wRFsWSaMAq3QgdsmsHXtdv9BubVZ2t&#10;jDJt3P1Y89MZH54qkrg1Z3La6xbabrkNtG4W2ljBbe3UnGG/PIP41J420xr7RjcQk+bbfOAD1Heu&#10;Ya3tte0F2FyUmhdnDEHeq7vmB46ZYMP972rr/DGr2+s6SUWdZ2tz5MreuB1/H8e9fJ57RlhK8Mwo&#10;7p2f9fgbU3zJwZyWm3y3ViJ5pVTYu1mduB+dQXPivT4rYxxGW4fOFMa4GfTn+lc/4k8NahZeIbiL&#10;PmW27zISzcBT2H0qpbaVdzs4SJ2Mf3iFzX1tCdOvTVWHwtXOWcnH3Se6vr6+JDXYs0YgeXETlQe2&#10;e5NLpHhu4v5W+yW0szknc8hxj6n160yOyV4le3OX5LZjIKsPcj0rqX8RXaaRb2mnbreO1hjE7BMl&#10;m9/TkHnvmtG7bAk2tTjbuOSzmeMCLzAdo38YPpz/AIVZto0toWmuZFVsfMc8Cuih01tbb+1NaaNL&#10;WL5TMoWNpT9QDk0kHgW3vLkXLiSC1J3LCXLNj36AE+gFHtEtxKnbVHPJdX+oZGn2NxOF/jVOB7iq&#10;qLcCYNcFlwNuHB+U+/616ncahHpka6ZpluEkEedoGFVR3Y1zGuNaM0OJ4tQ1R8FNqZUc5woXGfzp&#10;Kd9inBdRfDHhq2+wnU9XAdi2+NWbCgdifXsOa2I45fEusRpB8un2jAtIM4Jx0FQ6doOo+IpEOtwS&#10;WljBtHk7Ngk6EcEk/U/St/Ude0vQbZLG2QmRFwkMK55xxnp7d8mspPUtaIzPGNjImlNcmRwEk4SM&#10;gA/XNQeBIGjmuL9uFkXYgP8AFjqaIdL1rxPLHLq6i3sk5EarsLf1/GtWSC4kYWGmrG0iYTBGBGo+&#10;lO9lYTu3ctarOdXu7bTLZWYxuHZtxA3ehHcDg1Z8xR5zwsHht4/Itv8Abfoze/Jx+BqCGyWEy2/m&#10;kwRpuu5geWPXYCD+dWYgd8c8qhDjFvbjjYOOT6nGPzH4wyl3ZynjSyu7S0imgfNsihCmeQe5981y&#10;unWV9fwyraW8kwUZdj2+laXie6uj4je31IyvEr/8s2GAvbAIP0/Oux07Ury2tYVitrSK22DbFli3&#10;Tu2f5CtObliiXDnbOH8K3P2XxAkbw/NIxVmbkrwePzr0efTCGM9lIAG+9C54z6j0rgNYEsetS3Us&#10;TrFM+VAIwPoRyKfJr+owqIort2xxyqsce5P/ANenJObuhJ8mhP43s2fSHd7CWGWF/MD7cqR0JyPY&#10;j8qwPBl1LHeT28WSzLuC5yCR2xXUWfiM3enXVncTRMJImRo5soCOhYMPunnp3x2rz/Sp0sdYgeaR&#10;0jSTbI8R5C9Divey9OvgamHl01PcwTVbCzo9j1G81bVo7NYrGR4Q3yurcgD2J6VWis/7QSSG4VjE&#10;VA3Ec7vWkS+08IjJ4ocEdRNZkn+VVb3W7RAD9rN+c8IqmGL6t3P0r55K2iPGbtuV7O1e8ivNCmMc&#10;nlAlXIz06d65UQ3FrdvAo2PFxIsnb6V3mjSK80mqXht4AyiNFXCqB9K5nVDHda/e3BuVuI2IKhY+&#10;gA6cenrWkE0yHtdCWGrpbud7SRSg9Y+hFblt411kZaBFmhX7wnHP51zZMY+clJHXqy/eI9qUzyrB&#10;OqRjypf4n+UgeuB3puMWSpSR2Vt45tLibGqWEaRHo8POD781Wi+2a/rc76fAq2EWCqSsduemcA1y&#10;kFhdeSJ4raYH/nosfDD3/wDr1IltqySk2sV1GD1MWVznpU8i6Fc76nWaloWsSBTZ2SRXCyA+dFJg&#10;Bce/NU10yae/8zVP+JjJECoggO4A8Y3NwAKzNSuvEGn6Ov2/VWhjONsEsmJGHfgc/n+VXdM8dLHp&#10;MVlZ2onvsHJUbUUdiehP4fiaXK0PmTNaKzikuPKmsrW0ljwyrbgFl+p7VDrl3pVnZyqXea6YY2iQ&#10;sy/X0rNWe5dn+2akizTNudYsJ9BuPPt2rM1+fSUtRYsWWZCGEaZYHPdv880km2HQyLjUbaMAPL5s&#10;gGSqfO36VWe/WSWNmdokUMzBgR6EZNNgtra8cIDLD83DcYJ9+P0p15okcHlFrzex5VUiBY/lj2rd&#10;JHPZ7if2svJVJMg8fNjv9a6LTPHaWmlGO9skublDthZucD3yKwLfw7d3wViJkhY4Esij8Qpzz1ro&#10;rX4eySOiw22oT453Mnlj/vpyP0BpScOpUeboYcWuaozO32x7YSHd5cIy3PpjpWl4f8HX+u3hnuIp&#10;IrYnky/ff6n0rtNP8G6lp8glXTNOKL0jecmT8W24/Kth77XLG2fb4dclc7VjnQr04ORz+lZOa6Gq&#10;g/tFPU57bwb4czDGzSMpVNoyMgE8n04/zivIJZHYs8hBLEknGO/Of8966nxLN4k1q/EVzp93HCHD&#10;Jb+VwDgjg4z3/wA98l9AvYQ011aXcKck7oGz+eP6elXCy1ZFS8nZFS3CmxlOQWHAxUS2wRwJFXAH&#10;c1c6rHbQbtnR5HXHHft1pl55LTlt4XaAMDmrvciw8zwrGAsgBAwF/wA/hVe4u1kCRphQBnpz/wDX&#10;61RkOS24c/3ycben+etJMT0wHYEYJB9B6/U07Elsap5SOihducEE8tTW3G2+1eYqq2OOoFZvl/Oz&#10;ElRjk4AFW5DdTBNybY8ARjJUsPYdTSsUMyDluMgZyOn5UNiRCX4BAPQ0rQTqGURlMc/MvP5Vct7C&#10;Ur5ksRk2jGN3A98Y/wAaL2IsZ20bCr56Y2jsCD/hUBJLFmYZU8+/X+orVvLcNEu3cCH2kdO1Z7W6&#10;Knz5H1zzQPQi3h+OTk9hU0ce7BOQvWkMA2rtOMcjt+dWLWOSbEaDOfQUDTJ4rVvMUAABjxmtCRXR&#10;GJaPa5BUYIPv0+lSReZBOvmKS8ZzuUZJqzcTpNblRCG6gv04/wAakpsy5HO7cWVmx1A4zSbZGbYM&#10;gle/A/CrF0sjCMRrsVP4UP8A9aoWllMq5Ix0IA6UWM+ZCi3cuFckAjAwOaa4WFxEAfl+8B1NWYke&#10;dXcMfkxnd2qC5hnQvvU7c5Ld6RSVxDbF4hKVIQ5AYjg/5NLLMLdWTiQsPkx/B2/rVOe6EgXYGHyn&#10;JxxV60s5ZriINt3gdCQv69AKYm7Oxni3kuJ8EHdt/EVu6Xps1yAGjeN84AcZP1rQjtbW0vQr3kLX&#10;TDCKr5Gfr0zXVWttBpdnLeXjAMq7pGHIUegqZT7GkKfc5vUNAjtLUSTTBYyMMScD361wUpRifK+V&#10;ATtYgjIra8W+JjrN2IEKfYYTmPgruz65PP5VgJ8yZL5LHaF61cb21JqWvZEqNicMCNqkE7uPrXpv&#10;w1ScaVeO5HktL8gPTjvzXm8MPGHGSM8elX4Ne1PSohHa37RL1xxt98g0STkrImElGV2ey3em2d+A&#10;t1awOf8AdFcH4w8PaDpVk11BN5NwThIQ2dxzzx+dcjP4112ct/xM5gh4/d4UD6FRWLJcyyuXMm9z&#10;n5ifz9KiNNrdms5xa2LtvNneHB+ViF9cDv8ApUMkzRoEdtzDO7A4qsrOQQrDPfnj6k+3p3prPmVg&#10;zAjJ6nPetjnUdSYXCmIoH5PfHSmJLsLYKhdpCk1WuW2HC8semKhAZBguOvQmkVyl8yO4AXKHAGSB&#10;/j7U5pGY4Izg8An+ZqgxyfvH6Zq55AigVjk5yx6UwaGcxj7zZPJx0HtUfnlpCwGD047U/a8jKVG3&#10;Iz1qaOMKcgFiPugCk2NK41Q7jAXCkgDPYVKdkXyuyr2O6onlZWDDjA53cVJFNCCCpYyMepHFBD0L&#10;9teNDCYHiEkW4FST+PUVaXU4JJQGh2L3wayUeQSvvbEe4HIGMDB6kn6UspGSdpIz8oHVvcYosNSa&#10;NiW+gSMmIkn6dKzJ98sefmIPvUTP8wTy5mAXO84AH1qRZHRRhuAOCOKLBzagunPgHZj5c/59asx2&#10;zpwyEhwM+1RtfXLPgSMxX2BqRdSbgPGUJPPoT64oLU0W1th5e9j5ajvjiqVzJhcI24A4z6mpGka8&#10;/wBZKAnTAwM1INNV1JVlKjsDyTSGUbW3WVmUhtxB5zWpBbrFCZdwDsCMVTEbQy7RkEHqatGZljyz&#10;AY60MdyK7uJIoyCxDd/TFZisyyqTyRyue/tT7iXdPtJyCeRSwwGQL83KjBIpEruPjtt0v3WKHodp&#10;qw13HaAIVDspxkioJ7oQqY4mIUdSOtUDI0rHDc+3WgZdku2mcvjbnptNT2UTysSVzxk8ZqrZWb3A&#10;O4gADIJYVr+c0cRDMVwOiIBmgRG+CS+0qpIxxyKhDbk479RkkmoJLrMnzINueuf6mka7XBxyP7pH&#10;9aAJHjVlHK7hVGUvFJtIyM1L5ykFhhaF+b73NMGVfLZ2DcgZ6dqnO1FGTkY609sKCo4Pt0qlcSKD&#10;gHORg4oTFYjuZFB2KcsfSqJYAE7ck9KlY852g+nPSoydz/c6dgeKY0iPbv5EZBJ5J6CtbTtOaRd8&#10;nAAyM1LaWKFA8ikAcgBulaYI2ABdq4wP8/lUjGmNYsbD074oJAGAQfajzEUAsMnspAxn1qpc3ixD&#10;cAM55AOKQiy8yxkpkj2qjdXxOVT0wQB/Oqr37FsICWJ9s/yqBXklfLHcewLAkfhTSJsPLPOHDDZt&#10;BOGGM1UEZVvcZAGauSjDB92DngDoD+FQoF2cYC449Oe1A1oIWbaAfTnnimOmVznHsBVsISgIIz3N&#10;J5JYZAzjqadyrlIcc/Lk9DSM2NuzG76cVYltmVQwbgjOAM4NViFABdCGHv1/D8KEwsICC3VSwoWe&#10;YfMvAyc570AfKVzk+vPFPjQ5GEAJ78cUwLNqVOPMQKoHA6Cn/aYd6qjKCuSxz1qpdNtiILYJHHA5&#10;qoMlQowC3Bzzz/SkJRvqbf2kSSYSfJPYHgLjrk1MApYMJEwo+oNYKRO+QnzY+bp+v+fWryMY4Tuy&#10;VYc47/hQJx7Fz7fGr4ZlXucdBTPtKSDfuJXoAB/SqipFMoJAz25qQWeRuVm3DoAcUDLaCLywRlnO&#10;cgdqkYJImWIVlHUVlsbmJiQx4PXJpftbJlZFDccjNAaml5wUkLyR7U4Tlvm4BHQelUTcBvnGG9GH&#10;A70ouDuzt6dcUWGjTSTfE2envVct5bg/w9znimQylgzMcL0600PjuW/D+lJEyJPMUFihBHrms2ad&#10;y6qzAN6AYAqxKVC5JU5P8XGKoPgs2CCAeRu7/WqCKAnpzn1Of6Uh5bgkepJobOA2RlueAT/9c1JF&#10;AZjg5H9f8KRZAT823lgc8Y4qwsTynKoMegNWYdOfG5v9Xu6Z6VoxxRwJwCW6gGpbEzIFtK7hduB7&#10;042cntx71rxoXJO0bjxml8kLwdx9cCk2K5kmzkf5wowBjirVvYFDukIJ/wBoVeWO2CjdvUnr83b8&#10;qlWFGIWMbmbgYBzSHch8ohByexORUDqcLtJ2+p9f/wBea0SHU7H2bQMblO7FQTxZkAUDHQUICFVd&#10;YeVzn7tNBAIMi5A61ZiQkYLfd6Cop41EwQHIPVs0yXe455bePLRvu9Fx/Wqjyl5GJOfmqWSARSYB&#10;ZoyOD60+K3SdhkqpA79TTKLFkdrBXyVI5x2/xpbi22IZEX5OxNRkFVwpGRjGeKnikMsZt2C8nKt1&#10;5/wpAUlbpk/jSkJgfMBmnTQNFIoYYqvLG5IwO9MQwsBNgjIBrQg1EQwYG8MRyO1ZbQScluM5xUyx&#10;NHGdzD3A45oJd0bCra7t/mblkw3yjn6GoyV3sF6A9z1qjYx+bcAPOFUd2bArSuriwicbbpWYcZA3&#10;H9RimVujKvJd2TgZ7VizSk8BCw96tXtxEs7BSSD2HeqnnbnA24UDg9PSgcVqIJA0mMY3HmrltEJZ&#10;QoA69qpnCydMD9a0tKbdcDJ4B4JPtSLOptjHbAKeQE+8OvSoGuBMzO65IXkFvWq0kq7gCwJ7VXYn&#10;cT17cGkQ2W5JRM3mDhVUbiB2P9aRoVbJYgBh1PpUDPiMbTgs2dvqB0/rTJw6xYYnapIVf5/596CW&#10;StLCrMkZG0cA+tIbiEAfIScde2azZHBb0APT1pYmkOSqHr2NOxDdy0s8m7IGOelWUuZhyWwPp1qM&#10;KgUFwA55wD1/CnidGBJ2bBjOOfy/WkK5ft7jzYWjlUFs5B71FdzvHbtEiMuRtLDsKqTXG2USI4z1&#10;AA/KnzaiZI8vCCfU8fp3osVczN2dw4wnHNXIpl8pV5MmO56VVdl27yRluDxwKmUbVJQlccDOWz+J&#10;piTsXowC6ggknAJPariRBwVI2tyS2OazLa+jicLMgf1I4NaQaIyNtdnVgNjEc59x6UmilYsRyISd&#10;hGF+YDbWZqF4837tSMA8cdTWodsSO5IVcZBCkD6DNYD7pSxUZYc9MUWAt2iP9lGeqEggjnNaEMby&#10;4aRGwRwdvB57VWjmBmMaowWXGQOxrUtjGiqzK2+NsAKOBUsd7ETR4Klui8DJ61nXRz84GAcjHXmr&#10;0ytjLlixz36VUnR5PunKqP5U0QySxLGFUIJ4wKsXE4hjxgDIwFDcH3NVLW7WING7YXOQNvP51TuJ&#10;y+ZACRnqQMUDb00IZpMupyDTocsgZsfeG3H45/kKhG0he34Vet4lXGOqgdqbGlZDEiPruY9M9q1L&#10;G1SUKsnPPUjrVaFHEn3TgjmtaGLb6gYwQpqSyVo4REwL7cDkY6+1UpSoI5PTg46H6Vu6HoY1G9ME&#10;srW6bchyOp9OTVDxHpzWM3kNIJFTH7w4ywoJky1oC2NzA5u5YFuPtIHztglSOw6ccfnW1qGhxK8z&#10;6iIJLCEcEARyKB15AH6157ISwGeHXnKjH4foK9C8Fas+t6Zc6XfSh5lTERkTPye/PODUNMuEk0cP&#10;fQ6UN8li02A2BHIAwI9QeoNZUQf58MZY+T1AK/TvWlf24hvruJUQIkrKPKJwMH8DUUdsYXIGOfer&#10;RnLcjt2K8lmcL0ZSMg8dfbrTL+B5MMcHAGATx6/hVpLZo9zwqPMJG48/MOn1pojieAn5NrkEgg5G&#10;c8Z9KLisZNvp/mzhT8rn+H1Nb1tHb2vA/eOV6MNwznoexFVhcTQ2xkMGIQxTeBwD2FQ/2iqtuWMn&#10;aOhOAPem7jWm5pJaIsMt2tsuxTyT0UnsAetV1ukaXCQlVOCSe+OwFRf2gbjYJ3ZY0+4jH5G/+vQw&#10;DBJ01BUmywSCcHamc8qQCP5UvUrQy5dUubhk8yE7JJCcg4z9fzrQjmLIyPKiITgfwEDHrVaSKbPE&#10;sbsMYCSIcfjnOPao7PRNQ1Odlt3t2IO0BWAz/iPenoJNj41hmQRRXUcIIP3kZuvqa6/w54hfTLQW&#10;d1Ebq2HBkhZXKj6E5Nc23hDV7dGM9juVD8zRDPH4VCbEsGjEc0ZXgqQVx9aTSY+azOlstUFld3rt&#10;cedp9wxWILCQ0YzwCCBnGO2avXGrPYTQ6tod5bzyhAssDsNzjqODz0I6VyUAAID/f2enRhEeG5kW&#10;4XnDx4wR3Bxg10kC6FeKVvLW4trw8G4hlJWQjoxy2R29fwqWjRPsbNv8RtUumEK6EWJwrlXOOnPX&#10;p+Nc5aHXtG1QXyW6TOrMyW/m78Fj0GMevardvZRW0SEQSyq/34J2J2Ad9xqMxSvqLmxuZVtFcfK7&#10;7lUf8CpadBuTdrlewvpRrFwLyyuImuJONyn5SfUk1pwXiweKDLexmITOAAGyqqCDk+nIFS3N1tMY&#10;hjF1ExIeI7mRh6YHGfftWdeR20+9IEmgLfN5eN6p7ZDA9j1BovcTsnobmneMoF1c2NpOsdsFOZSM&#10;bpM5wM9gPbtU/jfUrq+0FGBMqxSByQeAB3x3rh30GJtRSBrhxZMCQ0ZBy3Bw3GQM1Bf6N9mEab5g&#10;kjbSCTgD8QeKOVbjVWysd38PbrT47+7VdXVjNj9y5wWY88ZPNdvrt5NZ6Q7W7kOSEBA9jx+PSvNB&#10;4Y0Gw0CyvIbmVruRuJI22lCPb/8AVWqniO7061W01a0XV7OdMrKG2PjtkN1P4g0mtSoyVrHI6jrj&#10;3HMiBPKG3Zs5x/U+9XfCfjOPRwokso5JpHBeZs5VSPugjuMCqmqtp91qLqhmlicgok8O1kHpu6H6&#10;nPSk1Gz0y1gAktry1AHEiFbhSfTOEwfxq9LGNmnc63VNd0O5v7jV9Lu/LuANksUysqTcdQQPoKig&#10;1Ftf0r7RGBDcwEjK84/yK4yyfRVkA8q4lIHEzSBMe/l7TnGP71dDYTppV8swzLYyrgsg6/h2IoSQ&#10;3O+hXh1i40W/E8dyS4ONrDPmZ68f1rsv+EqN5YmSxUx31xgzzyDAiQf5/Wuf8RWAvbOO6to/M2jd&#10;vXqV9vX+lZuiPG0c2neWsck64R1Xq3GA34gD8aHFMFKUdEXrTxLZ2z6gLa3kub/a6m4lGDnaTuBP&#10;+evWuIFgxvJZmbfcN8rMWzjPJrq59ANratq9jLI93C202gUMzOOG4P48f5NWG503UHcSlba5TAcL&#10;zHk9yOo/DNMm7YzQdDW5YtchdgP3QOa7e20q3gRfJgjRcfeI/rWHbSW2l23m3c8LL1RY3BLH6dRV&#10;S41bWdaB+yAQ269P9kfXtS1Lg0joNU1i00qNhHIrSv8AKcfyHpXHyX93IzTpGRb55G3P4Z9as6Z4&#10;bk1KVmnnDIh+Y9/zrR1nV7PR7VdOsVV2Aw/AO3/E0FO71M+x8Q+TLvWcRY4KN/hV2XxjHn78ZPoC&#10;SK4mZJJ28wQ9Tniq7QSA/MhUfhS5ULnZ3sfii3cky+Qy+hOKp3ms2kkpeJ0jHcBs1xhj55OB6Y5N&#10;LsHB3fQUJA5tnStrkSYId2X2pseqi4DHeVGeDuxXOqxiyy5ORzzS/aHwQpwuc4z1p2FzHVR6lcRs&#10;pEoYHvjJp8mqzupAyT2IBrkVnZCGVRkDHU0/z7ho/mdwvYknH0osPmOma6c/K5Kk9/T/ABqezlXz&#10;gXcNtOM56g8VzP2+RiqgFUHG1eSfxqT7dIu4Om4nGc+1ArnbxXNvBH88iggdO9VrjXi/7u3QFcYJ&#10;Y4rlTJI8e9Wwo+XaBjnP8qryXNwWw7HGPU4/Wiwcx0NwPPXLABx/dOay7uOOQhEDB167qda6iuVW&#10;RSAOOK2xeW7xKwt/NcfxEYH86A3OaNtgMGJ4OOh/l+BqHymDYMhVQc5Azg11RshMWlKKi7CcDtk8&#10;/wA/0rNmsQ5Yq2UU4xgdf5H60BYx/OkDcSk9uTini7KOSsedvcnp71PJbPENwVS/UYOcD/PvVeTf&#10;g7iw9cn/AOtQI9Q8D/Emw0/TItO12by2i4jnUbwV9Djpiuxj+I/hWWUqmpZXH+s8p9v8q+eVV48F&#10;yCMelTKztHjHQ8MOB+PpQUpnvV58TfDNuhMV3JcsP4Yoj/UCuK1nx7Nri7VQRWgP3FOT+Jrz5kLR&#10;uSoQ52l92Rn+tQl54yPKkXy1PU9/woHzM7VJ2uU3B8KOcDrVuAIGQNtxnv61x1vqaQhmZsydiP4q&#10;tQa/iThhg84IyTQFztIQgkywOM1M4WPqhDEn5gf6VyLa88aAM4UnDbQvHX61Ql8Ryg5WWQ46DdwK&#10;AuduWYvymUzxj/PNNlkG792pUjrjoK4iPXbySUBndQee4qdtQI4il69SGNFhXOre+UKqSzrt96gX&#10;UrWNjh92Bjiubd3fIL4Yr97GagaOaNDkY4zRYLnST6iGdQi8NwuOn41nahZwSL5xbD91HTNZcF3N&#10;EmAQVHr2p0d2HkBfBUHv0zQG5BJHMoLAgoOoU8CoWAGGaNgTySOmKvysCS0I4U5XHAH0Paq7yAkC&#10;SFD64BQ/jjg/WgRUWcbyd5JzxkgUyWQ5w/J9RVjdbKcbXUHk4I4qLYkpd4hvAPK85oC5XJTgSbgC&#10;eo7ULk9AwQ9Dim7CWLFCik4HFaIIKfvJBIgGNqsaBkKx7VORnI9OlRlEVjtJyD17+9WvNVHYyAAD&#10;oWGcegqVlswiBlcuQPnjGRz9fwoAyxII2IP7wepHU0iCNnPmDqeAKti1RjlJA3GT82059MGmvBOg&#10;G9CiE/KCQPzouSQJizT/AFhDE/dHQCsfSmDfFrR2ViwOo2/J/wB9a15IdoyWH8wfyrF0TH/C1dGw&#10;MZ1GA/8Aj4oNIn2bRRRQWZOsX/2M20a6fJfTTy7FjTaNoHJYliOAOaz7nWtYmv57bR9IhuY7Ztkk&#10;1xc+UpbuqgKxOPU4q54h+wxaa1zfah/Zywncl2JAhib154OfQ5BrhJbq501v7TT4i2xtL05HkaSs&#10;zSEcFgEYjPqduPUUAeiabetewEyW7W86MVliZt2xvr3HfNaNYnhuO0GjRTWV89+k5MjXUjBmlYnk&#10;nAAH0AGPStugAqpqNq15p89upwZEK8/yq3RQBzGn6It3FaS6ho1vYT2Uv7hISrAqBgHIHT2qxax6&#10;ndeI5Li709La3tQ8cMokDGcNjnA6Yx0PrW/RQAUUUUAfLP7QP/JTof8Arxh/9CeuehLZUghwAME9&#10;q6L9oH/kp0P/AF4w/wDoT1ziy7ANqk5UA8dK1pmNXY0rK73TmGQhY3GC54x6c/WtJ0WUA+cBcIMc&#10;dGH1rDgVxkgggHJFTOWiRTu4x1/z9atoz5raGpJLMkiyTbGXbsyuMYHA/lVaa7/gQYAHTrj8apSY&#10;CgqOCMjHWnF2KFCcnIOQKke5J9qmaNkZwVPc8lfxNW7W6bzEJAZgMkbRyPwqhx5WenPOKkikMLZB&#10;OT+lBSL13JwDjG0ADB+pJ/lVN/KG0MGYk569algsbnUpD9mSWZgvzBFJwPWq8gaF/LkQq6nB4xRc&#10;lxZXd2N4WZGGBnA9Peka6JiUIX56U6TkIWB3HgMv9aqTiZEHBYMeueMUybEq3QZyrNuIGTk7qkS8&#10;LFVjTgYJIXgCoYVIiMbGJXYHOOw96qyk21wNrYC8blpjSuawuVdiRGNoUcM3Gf6UkSg7dsgfHLEd&#10;PpVOK8c28rOEkIHG4YJ96ri9lyBjAAxgH7xpiUWb8EiZETsAC2Ay/wAu1TXSxrdIUCsp7Z6fjWLB&#10;JI5AcgAcitBZ2k2hgFA4GPWk0Wux6Tq8I1/wPpl1aDP9n5gmRTnaDjB/T9a527MdlAsIUFwvIzx7&#10;H8qv/DjUtviL+zpjutb6NopYz0bjg1leJbb7DrV5ZwTeZDDLsB747A+46fhULsW3oOW7CODhPMcD&#10;k8Ae/wClWhJYW4P2xjJK5+fnIxXObsSqSeKluSsgDAH1ODk8VViEzUl1uBMpbRmIcgPj5vzNV47y&#10;Nw0jyq79t2SSf6VhTN82Sfl7EUqRu8W5Txj1osTzalic4uJB15zzWzbu0kSoBGi4GAxxz61gggkj&#10;Oe1SpqUluQPlIA6GvdzD95g6U/ke7mD5sHSqfI3JPKX93EuT0LLxuNVpg0dtgAfN196rLqjt8yIo&#10;OORVWa6klDBBj1rwbHh85HdOwQQxkBm5c44AFZ8spxzu6ZAB+n+FDSyb3WRBgDjnrVdmdpDnoSe1&#10;Uhbj1IIG7JPYE5pw5bPTB6jikiXLbT1qzsVTgKDSHsQn7uC3XnJ5zUak5G1s5q2y5U4GMdqrEbW4&#10;/AUCTJlcYCrjHep40UqcjPrntVeCNnbaBnAzk/4VpWsT4Yd++aC0hqJxgc1ZjRvLzxgfnTiE2que&#10;n3hV1YUSLIyc9AetAWIY0cxFSxIHJBqptO48EnntWo1wG8uNIwB39/r7VUaZVEUUKBpSOWx3J6AU&#10;CZImYdGuS/ybpFC5HcCs6S6eRh1ZQBxmnajK0bx2TP8AOihnx3YgHr+VUI7jMrKABgciqSIldmiG&#10;8plyo+fqor2vwfefbPDFqWIZowYm/wCAnFeGx3EjTIzoojXHzdq9M+GWqCU31kc44mXPfsf5Cvme&#10;KcO6uC547wdzowkrTs+pxmv2i6ZqtxblWYJIyE5+uP0xWYIfNVgeSMkc8YruPiLYm01uK925hulA&#10;cf7S8fyxXIS2ot5Q8b/uZB8vsfSvWyvErE4OnV7rX16mNSFqjRmpJ5ZKvn8ahfl+DU1whSTJB4PO&#10;agdssMZ6dq9Iya1HCTazHOQSCBUsglaEKSoQtkDOabCrRs0jg4JA6etSS4RsL3GeaTQ1J7FUxFl+&#10;XJHPTvTAmzI79uasyDDHbxsAAxUKsWxu+Y+/WpNxy5VCegAzg85qzA0WQWPGOhGKhljcRIVXC9eO&#10;tNilYEjOfSi5Elc3tFG3UFmVmWOAGVtrc4Azjj1rupUg1jSuBlJVDLnsf/11wltE1p4emuSp3XDY&#10;JHGEB/xIrd8EXm+ye2ZjgMWjB/Wvnc+wzdNYqn8UPyPPx1F8qrR3REC0CxRyKC5Y5GKqOiFywA+Y&#10;4GK19ft5I72KZAPKfhvY1QcjayYGQePavUwWJWIoRqrr+Z6OHqqrTU0QF/LsnR5TvJwFzyahhV1k&#10;aJ4wX65PamXCu86EkBU44ODSXk0txKEyCEXACHiuuxo73I5k2sVUttJzjrVmOQSKvOGHGDUA8yNF&#10;DqQQPSn224lfOXbu5B9qAkXxIShBXnHpWRqVpvHnx8sOGH9a3AkLx4hcsrDn2qBLWRYnyuVBxnPU&#10;V1YeNPEU5YWrtLZ9mTDFV8vxEMdQ3juu67HP2F41pKd2WifAkX1A7/UZr0vwv4kFp5drcy+ZbsP3&#10;UvfHoa811Cz+zyb1GY2/Srmi6gIX+zSuVjfO1uPlb8a8HlnhKzw9bQ+7zChQzjBxzHB6u2vn5PzR&#10;65c3DtdyNYiNnYAcvwKhhF9C7zXt6kjlcLFGuFB/nWLpc0t3YKunpF9sj4nVzy49RV99S+wO0ctt&#10;idQCRnNddj4tdmKy317dbnVUReQzd/oK4zVbWXSdaffwrNujZRgFSc+vY9frXTN4hDSbnJ47A1Yv&#10;bq21ixSF419W55A74/CrjoTNdTntQ8Qukfkxrscr8+3jcfX6Vi2tiZne4umKxHrkcsfarkVvDc6h&#10;Hayt8yOUD4++tbXiXTHtJI3iU/Z9oGP7pq1ZaGbu0JbrMmjpDaTOyq26Asdx91Of0rXkhDwBX+dJ&#10;E5PT61z2j3fkuYZCRG5wT/dPYiunsVe4M0DsAy8gNwN3qD6H/GvHzXL/AKzFShpOOzOTGYT20VOH&#10;xIm0mwt9N0eUWKuyAEsnBdWx1z6Giwili0y2yCAwPHpzSWl1JYXYcdRwy+o9K0ftFms/lGRY0Y7l&#10;z0OeetRleOeIh7Op8cdysvxPtI8kviW5X8t5egNI9sYkMuRuXkAnJP4VekjkZyY5FkhI42kYFIto&#10;xGXcKPrXqHpFZbpDseMHkg/SrlwpilivgOHAWVf61HY6d5LvFLNuBYsrY5Yf/WrUjWKSNrYjcNvf&#10;uKYmU49PtPPYtAjFvmDHvUWrbba2zbx5mBwqoM/pS5mt2+yDmYH9z7isnxv4ttPBGhiRyGupQRGp&#10;6sfWmSZfiLW7DTNMhinvzHJcOvmy79jKAefpzXnGq6t4eW6Zm8RPOchvMXMjZ9Oh/OuIZ9V8c6+7&#10;yOzFmyxJ4jUmvYdN+GPgoadG7297c3C7S/JO7tgDjGTWl7IOVswdA1Rb3wfqVrpJEiJKscrFCZBG&#10;w569iVHNdD4DnOlats3n7PONj5PfsfauK1/S774a+Kf7X0+0kXRL0mJoJDkbTgmNv5g+1bd9rema&#10;fpVtqsF0ptLmMvGAfn3DquPUGsMXRhi6M6clo1+ItYM9V1/Q31hIvIMazocbnGRiq7aLdeHtKmur&#10;e/eR0Qu0flAqxx2Fea2Xx2ljKNd6I7Wi4Xzkc7iR39KfrfxfsvEVitraPJZ72/eeZxkegryMiw+K&#10;w1J4eutE9HfoaVXF+8tzrdDdPEvhyeF7TyLq2JdHVfvZ9+cn1rK8K6S13N5cqlXu5GjmDDG2JOSP&#10;xyB7VteHIdU1LSBDaXFiLBUAPkPl3HXO4dCc1bMFrpugX2pKHg8zdDajcSwGTzn1Y/Ma9xuzsR5l&#10;D7Xdaxr/APZUIhFhaMWxCmMhTwCc89q6EABiXICrksKzvAGnL/Y81+W+eaQrnuAP8c1oeJTLa6b+&#10;6QkSMEZ8fdU9TSk/eBK5yE9z9m0u8ndUWa8ZyrFRnGcfyrofDWh6fomkjWJG3yvH5m9hjaMdh6ms&#10;W0tYNZ8RxWMpH2GFCUAPVV6fn3rsXEGtTwQwlWs4AJWwMZOSFXHtg0SdtCYq+pnXFldayRLfzSQ2&#10;xwUtY2xkdcsauRWFhZ+W9rAkWxdqkE8/XnrTLvVrPLR20omdDtfbyFPp/MfhSx2El2uZy5UjGwHG&#10;RU3KJDcPeQyojMsSA+ZMew9j3NRW9pJJGscIe3t8cqOJJR/tN2HtVgW4tFWMSbQv3Vdun0FTwyDb&#10;shBJ6lmPB9zU3KSIxaJFFHFtULGcqi9B9T3rJuJrm7vLqBg1vCY8Le78emQB9c/lSXeo2ttIreeb&#10;u7UMoWM4UfXFc7dLf6lfD7RPvTnagGFiH+cVaV9xN2H6zLp2oQ+T5hc26bUlIy0r+p9qZpF5Z2mn&#10;EagX4cohbkED0ArJvvL/ALQP2P7gTaC3du5qfT4ra+ngs7mRY1VmLKD19s1ry6GPO1K6JNXg0q8h&#10;jNvdGRBx5G4nJ+n5VWj0LUrlEEdt5aqMrubApb9tD8OSxvFch7gy7gS2QFzRqHxENwwh0i2ZhuAM&#10;z8D8KEpbIb1epet/DN2HDTSRxZUq21ckjvXG69ZLpusSxxSCRBhwwrcfWZrxgCZXLKcAMx+vTtXP&#10;6pHLHJGZfKyRwY1xx2zXr5JNxxPLJ7nqZVUjGty9zqtKuBqE0FvfRx3Ikj3eanDIOmDj3rtYvA1g&#10;kaubgI5AJ3J0/WvILC9nhkj2XbxGP5gEHT3PrV271u/vZlAu7y6lYEKoY/0rz8ZRdOvKKfU4MQlT&#10;rSg11PSdQ0PwxpMf2i/vHY8L8rDP6dOlczZWxbV2v9MjW1si3H2iQKGXHQ+uf61xt1Zaiko+0W9w&#10;ZSAShU9+gzRJp1+1u032G5eFcZIzgH/OKxUfMxb12PVZrzw/cp9gE2koHbGyNjkH8Mc1FrB0jwjp&#10;8Lw2Md7cSNgtI2e3U5zXmH2OW3QSujpg5DAECnySeeV+0SPI2Mc85pKm+4vaLY19Y8YalqJeBJ3t&#10;rcvlUh+QquOBuFc7NPI0pkbfK/8AekcsePr1pZIFQCNYyTkDjmunTw1ZNdW1u+8CSRFIb0IycGrf&#10;LFCs5dTlJFvL7M81xJPJkAiRs4z6Z/8A11pWXh2e4njjaFS7fMqumSR6hRz6c161q+j6X4d0y3h0&#10;2wh+3XLrDA7rkqx6tz6Uiy6Z4PsxLO5muXwJJPvO54/Ie1Zur/Ki1Ttq2edXXgzVbaZFjtCQVLGT&#10;ySAPwzWe3h+/CM7RuQvDNH8+36+legT6z4h16WeOyxa2c2ViLph8eorNHhbX7KVrm3vnLnlgTw31&#10;ojN9RSguhzGn6fcagRp9nAy5cFp5F+Ycep7Vc16xtLTVrKx09muLtUWKZxyAwx0/Pn6VqNp3iS7l&#10;eMQwQJIMM4JBA6HHpWpY6LYeGbXdM/2i+mONwGWYkchfT603PUIwdjZi1m30GwkumMMOMRxySHja&#10;OuMdSTn8hWQPiazXGwwyzQ9pIo9pJ+hqrpljLqt9/aGqEGCJj9mtsfKPQn6Vk+KdcsDMr2XM5JR4&#10;wuAMd6zSUmav3YnSL8QlJJawvyoPy4ZQT9eao3vjVdTt5LW5sL5Yjz+7kGR/KuEa61GVd27Hsg70&#10;udQ8sFpgM4BJXnNaeyiZOo2dyviS/jWJbWz1HyEUBjJMASDnGPyqlF4m1Gyh2PDfIGJZAbpG5z7g&#10;1y4mvzGu6aX5FwEVsA+n8zUP2dmbMhZwDnDtnvTUEDkzSvdZa+ikSeKIzyZIfzFXH1wvNYMhuowA&#10;3l4/vx9PyFaENq7NmJVIPbBqQ22TsK4IPLL1q7WM7tmStvI/mS+YCsa7mkYYyfQfWrEWmhFzLI+8&#10;joDx/npWi9mkIUySc8MgccfiKs7IZlDbgGPUKKVx8pjeQEcGBGaUH5UK8KfWtW1jFqo81SZ35kcn&#10;JNPXyo0Xy8ABsB+5+tIZo/MYGUHntzQS2yVvs/mFlVDL0BwT/Sq7NIGwZOG4x3pz3QRNiFmz34qC&#10;5yiJIx3Mfu5POKViW2Q3VxIuVDNk854x+NVLZY2nKSHAbrtHQk9RUmZJSzBGCj5doGeev+FLDC8b&#10;oRkOp6npVIcPMs2GmLPeNG0qQ7c4L9D+NSz2Zt3AROR/Fng+9MWV5UWJ0G1HJzjmtOJImRVO8Nxx&#10;1FA9OhSh8xpFwWB+vSpJYiqRtsKM5LZI/h9f51cukVUDWyEYPLHvisuW7DOzzSEvhQcHikJuw+R8&#10;d+PbqKqzB2JxxSSzq2VBGCcA5xgEVWF1Kkewgsy98ZI96RPKIjSRuckn+Lirkl958TLO4fORk4yB&#10;jj9ao7JJpAVyWP61fs9MeS4WBI1lkfoByc0DjdMqwQh7mJ/Lwg++c8HPWpr2Z8/u3YKwwMdGxx9O&#10;1dFZeGtXJWSS0CYPzB2HT1Aq0/hGDyYy+oQh2HmbCf4cdqXMjRQbd2cUzlXVJA/UZIGcZ74rovEX&#10;iaO8tIbC0ZxbxoAXIw0jYx09K5a7vmGqsbQ4VBt3A9hn8s1ErkvksGB98U7X1FKVtEIIwG+aPjHI&#10;71qWen2lw6CN2BHJDHocdvTvWcmEcuz5OMgA5wKBI8DIwByQc4+tUyFJbM0o4xtIA5I4FULhGI+8&#10;wxwRjP8ASrSTjaSMEep/CoLhmZeQMgfxdqEQ00UHTkrt6c7iOf8A61VhtYsqluOo71aZ0AYpsxjn&#10;HBqskDPOXBJH+e9MuOpAQwK4XBznPXPtTi2MMy454Hcf55/OrDIVAQZLYz+n/wBeoDEzAFmwvbnt&#10;QU0KrLI2EznGelC23JK4BPXPFODgAKAPl6mlV8twPwoC46KxyQ/VcjoanuhwijG0DnJqSGTywNuS&#10;xFMnRjGWGMnjFBN76FIMYwGc+/Spt6FQxPzHjFQENJPtGAF/nU/l4X1bFDKRPsE65BOe4xUMyJG6&#10;7evuKktgFOG4x+tPvNuFYDBHIIoBlJyZpAhOcfe5OMfSnSlkClJX+b8AKG2heWweuem6mSyqiYCF&#10;5DwBTZKVyIyOesnGemaRryYSD+IqeCc//qphSR+WIHsvapVEQUAoSe5zQVZIRL5zMXWIqw/i25xV&#10;k3wlO3ySXLD51z/n1puIRj5G/A1bgt4QpfYVPuaLkuxErOzswZUHcDr2xVi3uS0o3t8g7ZxmqEwE&#10;shXDfKeCOKjR2RTtGcccnOKHqNHSrIjAEsdnpVC7uGlbbHn2FZy3rKfmBz0B7VoRXKxxnmPPHGea&#10;mwXI4LYt+8l/HjvTpbhIl2IMY7DvSSTGY7M7RnNOjtYXUs8q59xQO9ysUkmBHb6Vat7MRuHdCfXF&#10;TRw+WCAVODxUys9v95we/B6Uh3sPRUiG6ONiCfuMahurk+YPMAQHIxTZdQcg7Rxg4zWa5nkLykH8&#10;qYtxXnQPjaSM8UzfGv1+nSiCB5XVQcknpirbae8UxWVeR2PegdioGLjgcVct4GJB5HHU1YSBFAwp&#10;YHoR2qyE3L0JUcEelICndW4Zg0eDnqDWRdQOowcg9Mg5FbMkgVSPukdKidgycj5iKYjAW0dzjkE8&#10;Yx1rUt7FbePe/wAxzgHHFaEMUJhJCBZQeCO9VJLluVJ4HNFxk7SiOJckZJJxUUt6rrkkAdgtVGZp&#10;AwJ+XHGR0qGR9oK56jOce1BDu9iSe9+ZljIHYEgZqkcS5Yjn15pmSSepxnoacU28MCPegdrEZOGK&#10;s2V7ipIpUUY8sKByuM8VBJnJG45z0pYOhJzjOMUFdC3ITKgyAcfrUSgqqvkLxkD9akBIAByQRx+V&#10;VpnIIGenr3OKBJFuOcHnBDEfhVgOMDBzxyc1lB+OgqaGVkPXOe1AWLx6UxoUl4PDHjOM0zzo+cHB&#10;OTihHxyWOe3NJaBcgltHRm4O3PJFOwI/l/nV4MORITyAagu4QuSuMdiKYFCYkrkE+wzVdeCSckn1&#10;PP51Yk4UqCOT361FtxyV75plItRR55xgYFPuJBt4BzmkQlVCcnjnH+faopXLsQDkbiKCRqht+UG3&#10;HQ1Kl3KpPUjvziow2F2g4x6imLJ1B4P92gZeEyuoz971anTLHIoCYUD05xVESZ78Adu9KjEc5A/G&#10;kAskbRdjkjg5zTBLtfuR6mpBIcAydSfWo2UNluvPFAE4f5uvAHepBJI3K+vULVIFx1QDntViKQlC&#10;CCfTFAMV5QAS2ck9D1OKh387RjB4+Y/n2pWyeSCCe5/Sp7e1PDPzk9PWi4ILe0knOQoK44OBitGO&#10;yWIqclmHP0q7HblLRJFB2kleDxQCMBe/0qWxCMgAA6E+nQ0hj5Azz7CkLMrc9BUsexm4wGGSDmpC&#10;40Ih24+Xjv1qRgmwhDmQGh0QMOQ3HFRfZd2WV8ZGcE0AWba9lLLGzBlzgBsH+YpzmdlbKYGTuwMC&#10;s5opISpbBzyCO1XINSYnyw20Y6GgdySC3UgIzoC4wAW24I+tK8Gzec/MnT0PNR3AEiGVmyE/nU8M&#10;qtaghAXOOq7u1AFJSqZ3Kck849KqzRESZZSNw3D6VekDyOcoecZNVLsl2VycdsU0IlcFY1Ktlcfd&#10;xwBRHnywDnjkg9Kbbz5UxuQQBxxSuSN2GwuOSaoBiZLHsM9au2+U9f5iqsUjxqyA8H72KnjZVJxk&#10;emDikBdmYTAgqMDtVV7NAu4HjtnmrMcgDblB4655qRAgctIpZOwHBzSFcyJLdgSQucHpUUsErDc3&#10;GOoFa7KA42Luc4OCOn1qtPJ5cRiUhlP3m9T/AIUxXMd0wcYxx+dQTKyZbcOnAFX3ZdoG0ce2arbA&#10;56Dn1qiUzMWzndzOzbkPYHkUbGC5KgD+f1rTDfZ964yp5xTXEciZj5DDcB15pGyemhn+VuOW5/D6&#10;Vq6PEftWdwJGeTVYRqyFRwTwfStTSbKRbpZGUFR1z0oGOlBWU88/WgTE4BHIznFT3emThmlQF168&#10;CqbZTnGB2FJksmc4IIGAQcVFdOH2EcEEk4Pc0+ORSoGPm96Iod82XbC/TikQ2UpoXJUpuyevHWpY&#10;Ld1BxjJ6gDFabWwwdg6HJI7ipGjCgbkw3HHtRcmxkCKR5d3TYccjkfSnTIwwJEHPG4CtoRoc8fdG&#10;DmlaCFy23AU+vai4mjCNq4YeZuI6Aj0q59gkeMAPsXFaqW0YVmyNg9e9OaPaFAOUB7DHWhsOVmUm&#10;nxRSHcACvfFQSxeXIpABU5IHvWu6KpJYEL2JNZ986vAFUkH+8OtC3HYzmGZAdy89sdq17NGKAAnZ&#10;61kIojG9w204OPQVatrrypXGCRjknsDTa0KTNDUZN2EGAoFZ0cLyzNkmNSOmOtOmne5mBwVVWADE&#10;YB4rYEPnwRKsaK0YO5h/EaQ4rqMtNozuZwFHHoDWtBPGWUgbeBkHoT2NZixysmNjAD16U+PzAzIo&#10;yRjGaQie5jXJJwdx4wBxz0/Oqc2Y4yuCCPlq/CQxAc5K9BUE1sZELsTjOBQDMeYM4VAAXPAwOafI&#10;hW3WMDoeRRcfuJeWGQetIblpcKqj5T97HWgmA6KHJLgHacgADir1qqxqA8OcgDAOP1qqhmEgyQoz&#10;nIPStKOZWgRNoDlurcAcUFkkT24cny32DrnAIPbtWp59ukcflXFqZCuGRl5H4+tY0cSSKxuLhVXO&#10;CpPWqV5JbxzkQMSv6UCbsX9SuZmmDTTuzqNvXG32FYc15mXLEuSe5zmkvb8SkKThQOcHJqivzSKw&#10;6Z696dgSbLLTyOhZQRzjHbrVuzuZ1uJDCWjEnysEI6elStYmO6RFjAATJ9DnI/rWwtja6X+8lCzX&#10;BwQu7jr7Umi0rFTT7C6nm8m3haU5zgDJFaFxpk1gfKuUAm7KGywNWLXxFc2RVl8mBF4CxLz+PrVG&#10;81W4udQe7hLIQQc+lKwroQme2VdyMr7umOo7c9afd2we3KedH5hbhF5C98elSWU11fairXEquFxv&#10;8xto2g+p7VViuyLyeGaPG5jjAyR9KLCKEBltnmhuoy0MgwUJ6HsRis+WJxuEeH4wBjHFdRJaSsWE&#10;kJdEwW3dVrPl0+CbO2Qrz90j9KETJMwQjsqALiT0PJqX7Hscm6GMD7m3nFbFnENOuBKkSS7efnGa&#10;3h9h1uTZKFRnUkueigdfpRcIxutWczZtbQjaImaMnJVCQM/TOOtblvp9tevBiF4w2AHPTp/d9vwr&#10;MKw288ixMZAHIUkdBk/4frVyXVCkccCowaJW+8eMkcmgtNLqPsZ7yO8ihhmMYRjgrwAPU1p3TwSB&#10;bWyKtkmW5uFOAx7Ae2a5ie7aUfexjC8HtVj7Y0GmQIY/3bvkydjjsaloamnoT5je5LzSAZ5DZJLf&#10;Tuat291ZNbv59pOZWPoDjHf3NYgvZCHZAiyA5CbMAc1L9pnZU864IcDDBOnJ96dmLnRuTSXl7Gzx&#10;wGO1THTq31Pc1KdOu77T2gCLa2qrls/KG+p61V8K6sxvRaXyfK7ZVgeAe39K7XSp5Liz1OV44Zbm&#10;2dkhgTnaPcHvUO6N4xT1MTStFs5Fjnu5YDAxKLvLYGOPlHc+/FU9c1e30j/RrXTI1ByizzRAlh7D&#10;tWlpuuWE0k0MrCC/JIHnptGfYdgKzPG/2u5htZI4RLDDGXeVCNpJIH9KUbt6lSilFnPvqJuTh2gC&#10;EEBfKAqeDVFUbIgydjtc4P51zss0s0RYQldpwTjKnBx1FMW9Bj2shEmOq8Vtyo5Ls6xdS3BFdcqo&#10;+VSoPX044q2dRgkaNbhZlZQAoX5gB9DXHLq2JEVCQwGcv0x6Zq3BqccspGV3kZx1IqeVjUjft51l&#10;WSQSxIxGMFdgK/yplvEqSSxXjoLfjdHkEBR3+tZQuAkjDOC2ABjgVK7LLIGUfKy8g9DzQF9CZGtZ&#10;7U25hGCSVl24dfT8OlJZQ3FhbpcLcZLkZjIyCPcHNWEFtJGQ42t0xt/rU9ukPlyNKcThdsSt3HtR&#10;caNrw9qELjyJQEXrIB0Ho4Hb3FZnijTPsN+Lu3ChHOW2dN3qPrkGn/Z3tbZLq0AEqKpOeQc54P1r&#10;oYLD7fpce4ZgKhgf7h9PoD09jSuWlc57Xxcm3i1DTp5d8y75I1G7YxG7cMdB/UVyYEa24hmRYriS&#10;Rf38OcE+hBzj0rso7q50ZWIVRNYzBJARw0T5yp+h/nVHxDoJjs01qyLNp9w28bgMx5PQ007Eyj2M&#10;7SvDt1qf2vG3fbyfOmRnHtXZwPbJYR2tshgYLt2uO/f61y+i6k9tfrewkqxwk65+Ujpmu7vLKC/t&#10;C8e0uRlcGk73NIWtoc88r2GlyWqv5U0jn58cEHsPeudl0qSMNL5Weeo6mus07ZfCewu9olQZQt14&#10;71mTC7splhlAcZ4wPven8xQhtXMe4g8mOOOMhfkLSORyOeg9KzTHIDlB83qRkj8TXbQWKXZzMVC/&#10;xBqtJp9gZGMcatzy1Fxcp55JbMTmXkkZ6YqD7Jk/6s8+1eg3llp3mKMINpyVBAFZ1zHpkI3YaaY8&#10;hFP6CncXKcemnsxbbHu/DJFD6bnhVOR1xXSy3+lwI0TkqVPK+/pUX9p2Uu5Y0AOOBnGKLhZHKtaS&#10;ISqrk+gp/wBgnC72UgetdQJbKVSrtHHMAclWxmqNzBEwPlyAkdM807i5TGS2dju53Y79aPs0zS7V&#10;BJwBzVp1ZHwxxilDNxz+HNK4rEZikjUrIxDAd/rTVQM3zsfwqeQZiLSSZfb8ue/1qSwi2w+a2ck9&#10;T0xRcLERhKx7lG4/wgE1ZhmmsxwdvHzYqG6lxJlSq+m2qzFpMl2wW7setAGsmpvsyYJGyOSWP1qV&#10;ZJbgArHJEnU7xk/nWbFIAMK7r/umn+XcO4EUjdORk0FXLU0bM5LYOB6dOwqlLApG5Ccg9QattbXE&#10;MG+4O4Nyue9RW4JJzsPGACaAKRjbaTjd681G65UjB/wrQlhYZDHJx0AzVaVgowDwT9CeKQrFeF3V&#10;GjZjtzu3Y5oJBJK9F6nGP/r06R9wYbwc4HXtTPuqAzbR6CmAM0gBjUIytzllGR+NSwl3JzHEiHGT&#10;jpio2bcCFRsHAHegFyPu4GT0/wAKYi2qi4yScHvnjFAsGSVQDuz90jmoBKu1U3kP796uW0m07ERy&#10;SOc4z+dAEqv9nUpuM0p4+n41TZlDktGQzHsBxWq9rthGxcc889TWbIHBbb8x6cigZPFeRqxAZjtX&#10;AJ4FSeekgGCc+3fNZLQNGcyKCfT2piTleQSmemPSgRtyRgINgwe54qOGLzZDCvUA59/eqUF0c4Y5&#10;UZyc81pxTq5YLIFfBG5hz+dAyBnihYqCwYDqvp71WWZnztjJGc5Tn9K0I7SOVXaQlo1Xlyf0qnKb&#10;VARCxQnuQaQxyXEO4hlRsggiVelNmjt2XKRAEfxxseKg8sy8pPG4BztJ9veoGjmEwLROF77DwaLC&#10;uLIk80gHmDaOVDHpUhOyEbxEG6Ar/Wq+RndEsx55yM0+C3uLqYmEHPQh+o/OgNRyyNFt2hXUnODy&#10;TVlAIZMtK8czH5ipwF/L/CnbIbNSzOJJwMiNOQtRWxLybpOQeWJ/KgdmieZxJ8pMbAdcdT+NVdqK&#10;AQGx74Aq1NBkDbtOOBiqciSEFSCB65xSEyJ5MsSNiLjjBJI/wrF0c5+LGjnczH+0YMljzneK0vkZ&#10;ySzE+3esnQv+Sp6N/wBhGD/0MUyobn2fRRRQaGF4hs7mdLa5tbCG/ltnLrbysFDEjAIJ4BHWli0p&#10;dOF5qdlYJ9vniBMCkKpYD7oPbJ71uUUAY+gwXiWjz3tslpPcSNK9ujhhGT7jqT1Pua2KKKACiiig&#10;AooooAKKKKAPlr9oH/kp0P8A14w/+hPWFGiLDubnA4wa3f2gOfidB/14w/8AoT1iGBIlR1xjAzg8&#10;1rTMapFJIyRqqZ3dyTnNSw3PmKyyoE2jBbpRKjKBJtDK3TP/ANaq5yS/J2k84ycVoZ2TLLRlfmVg&#10;QOP0FPiVSrhmO7FQRSu7sNrdODj361Ntfp0OOuKljQNkKM7sUqYcuQGJXHI7/WnhGZFxlsDuKWHM&#10;e5QcknB9CKRSOz8A+IotM1W3smhWGG4/dTS/xEnhT9AcVa1V7Ce8ksPEVs0F0rtGt9CvDYPcd+x/&#10;GuMijYSA/Lt3ZVj1z/hXex3TeNtJOlXUyxavb/6rOAtwB0B9D7jrWclZ3NVJNWOa1PwVq1qgn09E&#10;v7ZlDB4PT1IrkbmznSUi4gljYdmQg10CXGraBeyeVdTW86/KU3HjB546Vof8JjqNwFTU9Ns7/H8c&#10;kYVwPqDVRb6ENR6nJ2yIXUvbEEjgn0qeTTYpFPlydicntXXiz8O6yoW3kbTr1hxBKxeNj6Bu341i&#10;6jpF3pNyYriPaMbgRyrg9xjr2qkyHG2xzL2stmPNwSmPmz3qzb2dtOgY78t94bsY9q0hEt3DsB7d&#10;G6gVntaTwxvHHCy/7asCP8au5NyeZYokESNgYwcdcU4LmHOc/U8mo0jd4CdqbwfmNEYJI4yCe1AR&#10;ud98M7aNNQvdalPyafC0nPQnBrlnne7kmuZsyNIxZznqTzmuteCbw38P5YnVku9VcJt28hF5/L/G&#10;ufjtdkBR4xuPzkEABR+NZrVtmr2sZbpmIksN4xgdj70kbs0JjO0Z4yTWh5EflNMybcAKvX5j+Gaf&#10;ZadFcFjMyxKnzFicgj0HFURYxTBKQ0bcKe/p70+MOhxxtHJHr0roLmKx8vKAkd15H51nyWyEho1I&#10;YnG3PJPahPUVrsovbiJFZSNrc49DQkAmznGRWjd2qw2CqWBkB3E+lVLKRIZS0nTbwPevdh++yx/3&#10;T3adq2WWf2SHy/J+faMCqLziJixPJ/hBq5dXhZiAPl688c1mSxFpA7kZJzXho8HS9hpbzDlvr9Kc&#10;gBO7JwB2p0aJtJzkfSl3HcTgYB5zSKtYRm+Xjjnt3qWPoajYHnFOUNnpwfWgB7ZGQv8AKo9jEj5c&#10;1OI2ZfXHarVvASrdtvHPTmgaiFraDPMZLH36VqRhYz5RO0YwGx396rQOkMZb5mcnCqPT1z+FCSOX&#10;yqgc5+7mkO5citjnzDEW4ySV96fcyGT5hkYO1Qf8KSG4mx5rDbkEcdx9Krzy+TGZZMs7fc3cYHrT&#10;E2RzSG3yqsC54I9KksJPs63MkkBLphQH+8Pp6VP4Rs7LUddCXsinZlljJ++R2rS8b6VJZX7XsZ/0&#10;W64bAwEfHqOOfepb1sCjfU5DVIJEnE/YgDd3PGKqiHBMgLFhzxzW6GimMcNyrAE7Xxjpn1/T8K6W&#10;18M6cNNnWyeR5ZMvGzkcH+7ir5rbiULnE2sjTsse0E/UYzXR+Hro6D4gtpzlVGBL6Mh4P1qLStOS&#10;WKUyFEaMnecYCgdelS3uo209qbW3tlmUDb5s3GPoKxr04V6bpS2aDl5WmeoeL9KXWfDkqoA80Q86&#10;I+4H9RXjEtztIiZSFHO33r2HwTqy6loSW8kokuLX9059R2OPpx+FcH4w0S30jWZMyBIJ8yICOgJ5&#10;A+h/mK+T4drywtapl9XdO8f1OnER5oqojnbuITW2ThcjqDzmp/DjCCRiYVlgU7cTRhst6g1nzSw4&#10;2qSY+zEZptzHHNPCkwlaBEVlKSYDZPUg/wCNfZHE1oesFbS50CzurfTLN7plk2qUwDhhjpWfrWh6&#10;pfeHUH9mQLdJNlljXaSMdP1FZ+l+KbLTdN+zxWZnjglbaWulUkFf7p9xXY2vxE065sbuWS0nQxj/&#10;AFSujeYMDkcj0q3O0UkhKmm7tniN1a3NvK0VxbvGwONpUjFQIyhjvBGK9gn13w5dFXOn6jFIScHy&#10;gcHGex5rnrWw8Laos0n+kRyHJAuEZQp/2tuahSNmk9mcdDdSqm0KCvbI6UlyzTJGdi5HBVR972ra&#10;u9DtbNiDNFLjAzCztyfQlKsf8I3Nb6bJrFtOGazCyFFcSGQE/d27eKVyPeKevXDWYhtY5EZUTydp&#10;PYHLZH+90+lGnySWM9tMqGM9SinIx6Vibpr69T7REVlzmTJJ298Z/E1vAHzt4+YAYXHaoqwjUg4S&#10;2ZpyKSalsdreRDU9MdY8ZddyZ7N2rzm91i6tXe1ewkeZBh2jPAb8a7TRb4QYtpXIVuVLdj6UeING&#10;FyReQDbKv+sA/iHrXyuArSy3FPDVvglseVh5PCVnRns9jh0uRJuKMdw+8CuME4P9aujZKmIwMryS&#10;DyapXGmW4nd4TJHyW3Buh5qzDpu0vIZANyDcSuCSOMk96+s0toexctJ90swOSejHNJOS2wnC44AB&#10;qmRNGQpPPbHSn/aCRtdFJ6A1Nhm1a3EcY28hWG4mtAyRSxM0bYj/ANYMdcjtXNxPJHIsbxsckldo&#10;3cfUVqQJLb2zgqOoK7u3rRsLR3IJALsTBlG0sR/9eueuIGtpih6dj6iurh0+ZoJZ1AZipZcnGT7e&#10;ves+7thdQ4/jHKn3rsr4X+08O/8An5DbzRvkmcPJMYoT/g1N12fc3PB+qi4tvsgKpqEAJgfp5g7q&#10;at3E93c6vJeXcqLY+XsZH4Mbema8+ills7lZY3KTRtkEdjXo+m3Np4i0h7iQb5sBLuAj73+0K8HD&#10;VW/3U9JI+mz7K4039coawl28/wBGNg060T/SEIkhdOCGyDWVJfNquqpp+kwGaOEMXki9RkbD/Osi&#10;+stWRo9I0u5kFkWKlSMMc+noBXdeENNHhfTPIAjluJDmWbbgt6flXb5ny7SeiMbULQpEl7GpS6gP&#10;7+NuuPWutsAmtaQXfDKVw/8AjUF/dRzlhJHGGcfMdvJHTGazNBvm0TVJtPlY/Z5funtg9DTvzIhq&#10;zMLUrabSr54mwcHg+orXsbqa7t12MyzQjp/fT0+o7VuappsWo28fQuD8shxnFU4NJj05g7zhT355&#10;/CndNEq6fkMikiEpSLa0ZG/zQ+7eT39vp7VNNdSQxAhVdR1B96opcwQmWG1QSMuWjVTty3UjI7Ec&#10;D3qdHjv7EPHysi8c9/8A61fL46DwONhiY/DLc8fFJ4fEKvHZ7jI9SsZMh45IGPG9CVB/pVhCi/ND&#10;eSy/3QzDj9K5eaG4Rnyp4ODz/SiG4x8vKsOjDj9K+oSUopo9RVGdNe3mrWyJPAIn8lt2QNp29wex&#10;/wDrVr6brQ1CBJ7ZSJjyYj1Xtz7VzVpc3k2YonEu/CKGHr6108NidOtkNmi+fGgU+jjqQf8APepa&#10;SNoyuWSrwTo+4vePxuz09h7V4l8VEn8S/FK00OGZnKokeeTtY8nge2K9l03ULeeZr2V2WNQSpI6Y&#10;rxZtTk0L42nVb9VZLx90MjP8oVxhWzjt3FLqUlc9S0Hw3H4W0mKxs9JIYDc87BTvOOu7/wCtWlFd&#10;asl2I0tEwyFNxkJUMRwTgADnFT3t3evbStNeWxUgBljViQPXliPxArk9Y16K3eHTtLvJJdcnw26a&#10;QRR2y95HKkZ9l71s+VRv1HHmcrMz/Eq3N5YTeFS32q8ucNJGwylqvXzZG6r14Gea47Q/hpYx60Yd&#10;b1WOS1Rv3JgfKNn+8RnAP+c16XaaHp+iQyRwQz6lfyurXF40TOZSwByXxtHBOBnpirFreaTZ7bA6&#10;bI+ogY8uQhRg9OhIPGOAaIKDje+oqnPzbFzQ7XSybjQxpka21uB5YkRSHX1HHP1rg/G/gLQLnWBY&#10;6TZgavcgGOGA7UhX+J5PQV0Opa1c6LqVtpWmwxHUbtisFu7ErbA/xknHy+gNdRoXhjT9ItpJL9lu&#10;b2Y+Zc3kxALt9T0X0FfKz/2XNVOU9Kmy8/8AgGid6ex5HN8LfFvhWJNR8O6w0lxHy8MTFWP07HNW&#10;NE+LM1osmh+N9MlRHP8ArEj2FOcklccjPpXt62DxvJPa3BdpF+VJSWXGOMD/AD+tea/F/WvDOn6I&#10;bLVNOt7zWZV3W8SrgxA/xlhyo68Z5I47kfSaXM0a3h/XNP0uUSWd/Fd6NdH5HjfcYj7jqPoRXZ6q&#10;sFxpUqvKgjkXKtngntivnf4TeGpbi9bVLiVoYCGijj/56EjGTz0/z2r3jQ5FBFvIi8Jswedjj09i&#10;ORSkuoROM0qY2niG2dgck7MHjOR2rq7y/EAjlsbjAkJQqigjaMnk9sfNzUeuadjUobiNDCvX7SGG&#10;EbuCMd6xtVlIRrd03QSHCsXznBBzxjqf5e9D94F7ppaDZbkOorGCZQWjjz0JPU+nT8qnnuYhLKlz&#10;fnawB8iDrGRjo3cVkrq72+lC10+ItFCm0KCWeY54Az2/yffPk+2WGjy3Led9ruXxLIzDcnooPXp9&#10;Pwo5Wx3SRtT6ppEl4l1mESRj5XkLZ/75xk0y5v7y8DGNvJth1nkG1cey9/xrkbLxHfRzbWjhmjAw&#10;FdSdv4mn3l7qGrA7klkA6QxISP0qvZvqSqiJxrFpb3vl29uXjJwXL/M+evHSnX17Nfny4U8uAL0U&#10;9P8Ae/lVCGzUtHdSybDtOIkHzE+5qlqeswW9u9sqliRzGnc/7RHI+nU+w5q7dETe5pQ2FtJfxbr1&#10;YUx84UFsDr+tVvE+o6CluLfTdgeNgfMB3M5+vauXRpr05nMpjU/Ko+6vHXBIFWV0/wA3ZHGiBnYB&#10;E3ZOPfFVy9TNvoO0PSLjxPrKIMNv4zjhV9a6yPwFcTs8cLRqsbFCXk5JHGcAVP4dvYvCeoGO8hXb&#10;MoAkjHK89K6vQ1Fvc6lCsgkBkEyn2cZqZTa2KSRz2n+B9VtCYLa7t3eVCGaRThV6HH6Vi+KfCEGi&#10;adLL58s93EY/NkYYU7ieBXe6l4hbQr6B3szLBJGVDCTHzZHbHsK5jUbifXNH8S3bsxTajLGTnZjn&#10;+lb4Gco4mEvNHXhJKNaL8yp8NRDKNRglhSRgFcblyQOldpodlCH1C7+zxhw+xDt+6AO3pXnnw3nE&#10;evTRBsb4D+OOa9S0bP8AZV2cctO9dOdx5cW2utmdWZQSxDfco2mJ7653pyhVQWB7AHP61tQ3mnP5&#10;kMc9s+wZdFcHA9xWVbBUlufM7ykE4JA47/hXn1xpTXOv3dnpbrbxK2Wk3Z2JnsO+T615MVzdThb5&#10;SfWr6yk1bULJJUdZXbbtG4DH8ua5mWOXYI18va3Bbf0FdVL4d0WwkH2vU7hZcZ++Fz69BVWWHw/J&#10;Ey29hfX8uRhvnHH1P+FbRmkjGcHJ3MKx02S/dltHRIIT80zkBUHc11ukaXJfaxBc+ZKNNsQpNxN8&#10;oYDvk9fr6VFpek3cJhkbSSbUZMcLSFgzZ4L4B6e9bPiAX72cQuxH5RdVW3RvLXPbgZJ/E1MpXZUY&#10;2RJNqQ1LxVNfQPJPBYp5UCHG3eeMg9McZz9KybrSVfWIbb7UDqVxIZX3JlUU5JPPA6f/AKq7PT9J&#10;h05FCplsf3cBfw7d/wDE4rmbDVbTVPH8ksDtIkcLBdyqDkcHHcj681C30La01NeeVtIWK2jcSyyq&#10;UidgAS3p9apXTX1rZ/JqkpvAwO11GG9vaq3idobq8s2h1O3gFuxdyzjep9do61Eb6wndZWvDcSDn&#10;zFttv49QaFG4pStsPt9U1mRhHcwBjuCNJEmduRnpkVonSppcttfaApkndvncHqq4+6M4zj0rKsZI&#10;Z7tozLL8zFmmb5T2Hcn2/KthLm9tzNBb4eaOMOI2OPMTuwx0YHjHQ+lKSsVF6EbbUXy0AwRgKvGB&#10;XnmtaJa2WtCOFpdu0O+7JwT2zXfpdfbMM6lZMZJ27fzH8J9u9SymCOINcBWBOANoJY9hVRlbUJq6&#10;sef2xitkwY9wHvmr8EEt66m2sp5BnnC8eldNbWlpLctcOlpaRnCBpAMZ9l6E+5pL3wdrd3fBf7W3&#10;WBGSo+UD22qAKr2lzNQsc1c6DfKWY2LqpJGOWP5Csj7JLbSYjiJXJJA6gV32r+Dohb/6NM0FwvzI&#10;0bnkgd/bNc/MlxazRadqrmQyrmG8A+ZG/uk5ORnjmhTuEqdjMiUN80THsCvfNSiIoXzhrkjgDBK/&#10;/XqzI8lqiRpD5dzKdrMR90ZxgflUCWFrnFzerEx4+Qbvr7mrvciyMiZSrDzQ5LZJAbmo2HAxH06/&#10;PyM1du4IIXMUNwk+R8rqp4+oPSqPlyrExkbYv+2c7j9KaIJYyAu1I1KDkjI5/H15qLzFVy+VI6Yx&#10;0qL7SC3lpb/OO/PzfgelSxK3mASoN3X7uABTsIfNNGIR9zcehWqTuTkuwIHAGePenX3k+UrQIuc7&#10;V2knFSadbpd6iEMbusKmSUAdlGSP0/WmS1qR210I5cuGK7TgdwT3qeS9lnKryyr68VWkiuZrtpBE&#10;zI02WYKcDPrjoM1oARgRqArkpg5U9T6n1oFsVBPgkqhLZHXtWg0kse5TgYAJ5rNS3ZrqMBUB6fKf&#10;8auah9picrt2vznB3Y/GkPpcnWeaZfLYkgZAxwKyp4JVm8rbnuAB15/+vU8bG3ZCsh5HPX8a6RRa&#10;+WslvHmaRQofcCQO/UUBHU5uPRpiiyzAoX5A6nGeM1atdNjS7AlVnyRlccVoyLO5FovG8AhF5YnP&#10;at3QNG8+72av5kDJjy4yhQyfVj1+lS2i4x1Mb+zLu5cx2enllz94cD866jw/4WWx/wBKuwBdEHaF&#10;b7n0966C62WUTGGQJGi7iJBwAPftXnnivx0s9t9k0d5EIIZ7lXK8jsAOT+OB9azu5bGqio6sf4o8&#10;cSWVxNpljw8bgG4z1GORXn91f3upt5k1y/yp5YI4wuOgpI7V2LPId+75izHmlYxuVVCcYJPtWqgk&#10;ZSqN7EcUaR5jBOBySOpppZVBDMRxwoGSamht/n3BiWbJwegFO+2JD8sEatIeM9T+dUZasgeVkj+X&#10;CKF7jmnEp9nZmbex+XsDxSzJduFaVVYkfdU1ASqZLDnHylnpg0WEljTnJI7c9aLx1e34xlSM96rq&#10;m5skYHAGRjj6U8AAEkkluuTxSGvMrxLGAzIm1yew4qZJQhwXwOpxTHRFZxgbTyGHUVBNCJykan93&#10;u+Yj6UwW4NdCa4IjU7fXPAHBOPyprFmHBwp9fTFXIrdETIG0HkineTuO0DaP6UFtGe2c4TI9Se9S&#10;Rcnk89DxU8llIMErlfU8U+3iVJMEHOcAmmA+M56YHaiZGKEEkVLtwTjJOabcYC/LxgeneghlXCqx&#10;JUZznApitk9wKM7X2kdweT14xUhBGcDAFDKRPFEWiIUDr19qdO6iAISOOeRT4AVjbapJ7moz8wO8&#10;AfWkJlKfkFscdBznt/8AqpFiOCQCM85AqR4iWLYA5z9KchLDGSOOg6U2CAxBlBIwD19aryIUb5AM&#10;VdBBHJ6UGIOQpHWkUyrCrudzc4PatIsBCT9AOOaiVUhOBk59qSUqEyDx3yaZD3KhIEhTbxk5709o&#10;R5W44A9hUKsd+c4zxjrVtwQozkDHpQx20KDgnafr+VQNgNwe3FW3GAGxx0poSN+CTntikNECXEww&#10;Fc47DFWBeAje4JPTI7+1MaFNzBWPy1FMj4wAMdQaBWLkV8FA3K5Pfb2qQ3iMuSrn6+tZiDbjcOPU&#10;+tSB1YMPMVR7jNIGi5PcwrAzYYOwwBnkn2qSzlIiDzOTxj8azovL85SQxC9OMZq8s8W7yVTaQOvX&#10;P/16BXcdjWgigkwySLHxxvq6WuLfKTwxyhhkZIP5GsJ5wWUpGpCDgHnP1pRdxN8u5sgAc8UBzM1/&#10;NtmwCfJf2bg1RluCzbEOcn86pNMv3UUZXq3pSCQY3kHgZBaiw7lgcgrIBknvxg0pIUnccEepqibh&#10;mx1yfbNDn5uT+PWgZoCfYDIpUN93H9acbETRLMrgsSdymqMG58KoyScCtmRmgSNHVQQOmMEfWkMz&#10;ZLCZQcc8etUmtZkdsoQcGugjDzHdJMqRvx1P8qa3lKVZNrFf9j/69FxWOehjAVhJGVIGc7f0FJcS&#10;BTlQB7da35Nrq6nbzyq7aqHTS77mjIBJxgUXA54BmIAB2E5Jq3GoXJ2kKo44/WtpbQQDO0Hd0yM4&#10;p72oYBtny45OQKLjOfLZB5GBjFVnIYEgkkEfTvW5LpjSAssR2g/eQZH51nS2TqNqMHGeM8Y/zzRc&#10;VjPHJGWIB5NSAtnIOQenGKsw2csj48sEDIBJ4/Orr6S3k486NWLcrzn86dyjJbJOAwJzjg05X2nI&#10;6evWr8ui3McXnBoSoI4EgJ/Kqy2kyjPlhiOeCPSgCVZi2C+cds9vapo7jfEUYZGOPrVDyZSct8uD&#10;xzwBmtGxs3lbGNqdGfaSBSYrFCWN1b5gx445quRj5RlunWuzTSLZ4yrRl26h923PtVebSrIRBkjK&#10;sfvc5GfrRcZzm9wANmSfT2pmPmAIzjv0GfWujfR4bhSRmNuittO3FVbjw9gfLcqz91wVxTuIxx8q&#10;DKjH4HNIoBUkH6A1rDRJFX70ZXuVbP502TR3VQd4wR1wRRcDJGFwP/rUOcL8vPGeTxV1tJmLcfOB&#10;zkChbKZ2CKp+vSi4FEPuG9sHnoDV2C2klAKoeTxWpZ6PbLMguHd++BgDP1NXwipKUklZPQRqCPw5&#10;pXAzE02HZ+9DZ744FS+XFb4MEaDA5OcmtCI2ynbsdj/ebH8qoTyZbbtUAdgKBXGR2sUo8zac9G46&#10;GmmMRSFR7YP6/wBatWVyLd33oCGHHGeadcr9oDzxldwzkcA4+lIfQIVLW7bmGARtHvUbqoK89qri&#10;ULGcNlhVaSZn7/MOme1FhXNJwmTz9Koyy/vTtOPQ1UeVv7xLemaAM/NITtPc9aVhWLYvWjYgNkD1&#10;qGfVypAUj6AVn3VwQSgBznBBqsBvBYn9CP1p2KSNE6nLJjgHHbNRLeMMHH5c1XXkj5SM8Z6VZitW&#10;cZYbceh60BoTpe9sE54q7bai1ufkbHqKqYhhwccgc1AZWkk4IUdAQB0oJa7HUjXYprYiWIr0J2gc&#10;/wBazZ51lYhV2qeQTWYPM2nbIxHTkj/GnwpcEFm5Hf1xQgaZbEfGVYNjv61ciiBjJ55Gf06VmK5T&#10;AOcdj3qbzDGGKyOQcbQCMUxJ23NCGFGh3DAP8Rqf7McLllKnv3rKguHgP3244ORxnpVmO7kQD51b&#10;jAyAPqeKLBzGjHbEBjGSfUirCLIoUFR07VmHUp9oQBQG/wCefele/uGK7iwx68iiwXLMqPGNu7IY&#10;ZY56+1UZwDtPOM8irMd4jg+aPxHTPr9ahuiF27MsM9R3pIT0RTMbYJPGfXvUJbkADLdOOlWy4YEE&#10;YwPfioBhAAMgn0psmOpQuBIY33B1xntSWkJFuhBOQPxzWoVRuGbIbsoyR75xT7WPzOC33fvcDnnm&#10;g2jsP07To3YvICUHIUD73rW8zyRInkRosYJBCnJFVUkSOKNoooE2jkMcg/8AAfX8aVtRjDMCVORz&#10;lF/HH/66Q7koupYNylpMt2B6k1TnhjvIGMUZjkiyWHrTkKXCMwc4Hvn6UQ+ZFdrECMufbBz/AJ6U&#10;AjIVWVsBWGParUeeB61p3ensgzDGSWO5mArP2MuOccYOaTRDRIhLqy43EjAz2qSJfOVw5CHj73FF&#10;ui+ap5wDmrsUUczlmBCbipwMn61IkMjhFuDNHICegwc8kUx0eNUDlQen61JKY1VlIx6YyTx68VSm&#10;Ek0Jk+bcn1/lTsSy41wsUhYlXVBjA6HtVKTWWWIxxqo54JNZF3M6vgtjIyFzz+n1NJEqGUBZCFBG&#10;WIqlELl1mvrjDbgUHarMSJCgMmGBHOaBdRRQKAV3kcHPWqTvM0nJDY6BTn9KCU2xs6KxIV8oGzg9&#10;qr+aVDFkdmJHGOuakZ5ZGbywu0kdjzViFJJkIKZ2jJyuMf5H86oLkcKFpVZ22pnlq3lnS2tj5f8A&#10;ECVO7OPfFZq2CJglgq/3RzmpkEFrcQT+Ws6KcSI3AYZ6d8ZqWy4smS+uExBOzbOq/LUizHzGO7ZI&#10;Ocmu/uU0x/DMGo67prNLIAiRxHLKCeNvOOlczfeGJrBBIomFvO2I5XYYXPQNUqSZrKm0UUYPGJDg&#10;e/tUylXXCNn2Hes1rmFYHGBuH+zx+dVl1gxEtsQkc5JIosZEU6NLPvcZwecdqI8BzH0JPU1VF2zz&#10;SMJAAw59DVqOAlo2Uq3GcelUwRbjjYk/7LenBq46/MHJXOQAMdqnVEFov7oh9uGJbg+nGKryMI4x&#10;g5OMMGH1xUjKd1M0ds0TAAh6yZGJJTkc5Jq7eyox5ByOTVKKNpGLsCBkcGmK1xjohzheRxVkxKmx&#10;YTvLLkn39KeISfupuZjjI6fnQo2YXcN2cfL0FIrY3raG8uV+0zRB0QADc4B4BOMfnVe4kNzcbm2x&#10;lT0VeOv86ZFK623lFiFdCe/PYZpGK8bVwwwckcUA2Cx7SVYHAOQetW4NzI8Fu4cty5wAAKoOz8ov&#10;IPX/AOtVkWkMemCZ3lEx/wBWq9D65PagjW5WmcNMVI6EDPoPpWgw8nLMRk4O/wBCPQ/nVNTE11EJ&#10;EVVI6kHJz+PNXdVszEsRWaKTzTjbG25lA7kDgUD2JLfxFewTNMgjMrLsJZByPU+9SRXEcsrfaYC2&#10;TuJjwMH2qlbnyk8mS0XzAciUE4GOvbnNTSM0ILGKNmPGV+UfkP60FI0Xt9NADwTyxgjI89MA+wNV&#10;59IlgtPtkYBRuAVOeDgf41lQ3zrNgpvi7x54/WtBdRSBzHDK4tXOGRiDj8aQGW6uWG0d8VZlWS4i&#10;kcxsPs7bd45BBJ+U/jnmtC30038kiRyBdoLKx7iq63Uun3c0UkO5XUo8ZGA4Pv2PfPrSuLlMiSNZ&#10;WAC+WScA5rYtrKMQJAJcK4yYpjgNx2/HvUU+jSx2v2iF0miI3Lt9O4z6jvmqi3JCAAb1U5wpwR/h&#10;TepMXyy1Gy20QBkheaVk4aJhllPbHTiqTLO5DJIpyAMumCPb68VrPf2t9exsk0kUkYzuzt3H68kf&#10;ifXpUNxp9xcIZ4hFPtYgbfkdfU4yN2BnkUF7mQrXccnnPE3DYDg8Ctuw8TX1pOLhFUOq43DIJHv6&#10;/U1RSRpQVhfeAvyrIdrNjjPUg/mKjXJnMKfupcZ8thwfr/8AWpuzBOUdjZvvFl3qkcsF5pcJkcDb&#10;N5QZgM+o7+9YiNd/MrXLTQtnIVgQAOi4pTDd2+ZAHjXkqUcsrH6f/rquk83nEzxBF6gopiOPUk8U&#10;rFczZqwa88dubKKGB4c/MjptPIHFNFlb3biWCNIpiPmtpG/HI96zJHBLPKMhTnzJMfKBjPzDI/lU&#10;vm7GjdpC4zuVwMMg+g5NOwX7jrqxxArLFsmz8ynGQfpVNrS8hyfLkjZjwwUYIro3nh1m3WNkdr+L&#10;AEowFk9jnBz9ahtbqSOZ7C9TMZYqQRjbRfoJx10MmxvpLK7imyJmR1O0gYbnoa7HVdX0PW2tUtba&#10;KwncjzJnbaqnkbcd+g/OuXvLZLe5eOIhzn72OT/nitrw69l5k0Os3kMVk6t+7kAQlzxlGJyD9Pyp&#10;PRFQTvYclpL9gNzbTRz24woMWRyfYjPamGRp4CDglWx75rs18EabqmiK+hancRxFhKqFsrkdiMdf&#10;rWdoziVvst/ZvHcwllUumBJjjIqOZFuk2Z9hPPcrHabSy8YjOefyr0LRbdksXhVEMeNrs4wGPGdu&#10;OwFcS/iGy8P6zcWs2nWxVnzvQ4ZuOM5BH8q3rDxbpF7M1ub64sxJGSWkjPbsMAip1HDTRlbxJa5s&#10;ZiyYa5RUJ949wyfxIqb4eXNrqfhu60q9RHWGQgq+Oh/wIq3qX/Ew0oksrM8e8NnGdy88/UVnT6bc&#10;6FpVl4i09AZVhVbyNWyrJ/eP+etNsaWtzm9W0aXwvqz58uWznJ27T0BPTHtV/QtVa3uUtmcGIn5W&#10;J6elbd8ltrVgGZVcOuUY/wANcksHlq0e4rNBnAwOlNaoTjyvQ1rsNB4ptp1ZRHI4DN2962vFNh9o&#10;0sywffiOVPTgjH9f0rn7m9R9KDOig7NyluxBwfxq5Z373Phos8hLICjZP5Z/SgDCe4l8rZI+XI5K&#10;nvVQaskKSRsWLcFNp70jO8VpL5ihWJAGKybqOE8IjggYJB6mmkJsluNVZz8rZ5ySe9VfO7+YTIeh&#10;J4FItrt+frxTltgULMuWPCKKZLdyGSLcxd33MTnjue9RGCRwxj+bA59qtLZTF2MqsFzjAHJ9qWWK&#10;VCQV2r02jp/+ugRVinMIVVU89S3FWVukb5XHXnNMIPLFWOwflSW9q88oEa59cmgLl2Qq0ZdVxGPl&#10;DHqTTRFLxtXjjoKsRRPPLumTyraLhs8Z/wDr0EtIxKzSRqTgAL0+tAyEoTjzAMg9P61CpIX5WbYO&#10;gq7suFUlgGAHIK8t/hUJ87eMxiEY4396YEDM79UJ+o4qFsrxsJPuOlXA0gGPtUZ4wBTn8xgFKCRv&#10;70bDIPpQIrwTGMHzYgBjAKnpV+0n3MpjcqOp9az5WjUrCshKjGdy4OajZChDxEj35pBc6zMd0jAB&#10;JGwQoORz7Vki3lZ1JQBc9hWZFqU0Z+bnH8a9vpWgurMU2ygj/bHegolmVi+CCw6keprLm3K/zBQS&#10;edo6VrrdkxjDEhh1BFNnt4ZIlYqcn7px7Y5oB6mEEY5KyDHpkZp6KQ2dqkjnBNXJbJozld7Y77Bj&#10;86qMqJy0gznoQOPrg0Ei+cWJG5AR2AqNio4yCOpIXp+NSA+Z8sUQkPbIxipVgmRTI8Yb+6cHA/TF&#10;AFQqSCxYFR6f0qeJbiIq+fvkYyfY1ZFuhjXJxM5wD0z+PT8KY8LxySOZAFHBP5+/FDA04pNsfMRE&#10;mOA3GfeoUwkbNxvJ49frVNdq42sWz0yeasqVUYeTcR8obAx60alXIp0+T7pJPT/GofLRRgr5pA4X&#10;pirIdQW2kHHGR6+1JIiMiwIg+T7zf3mNAFLahJ3KrZPOOBU8LhXbZEfLPDFqfFbM+SHQqP7xwc+w&#10;6mtGHQzOI0lfydxz8wxn8elAiur5txbA5BYkj+VSx6azqJLj14+lXJ9OjsRiJixVeXLZyfwrPWVp&#10;wANzE5znIA/CgaZDPa2YLqpQuMY6r+tVRHKGJt5NxHG1W3DFaJ027kP7qPeqjJVRyPrUTaNcdRFI&#10;h/vKQcfWgG7lNZ7lVOxW3rnK7CeaYGun3F3ZPbpXT6d4Ru7jZNfXZSE9CM5NdFY+GtJOT9nMhXjJ&#10;HLe+KAR5tHHHGMgu75xgD5fz71tWloUiWeQK+/1U4AruZLLTrXDf2fsXoDtGR+YFVLnS0nUN5cwi&#10;5LDH3cenNAzmhukH3VAPcjiqNzoZunZohwMfN2/+tXTRaYLjDISbdThiw6fgKvy6U1jEotizo2CG&#10;HOfof8KQzloPDUdngXOJG7beVriLeNIfjLpaRjCLqNuAP+BLXqlxKfIyUAAODlehryyL/ks+mf8A&#10;YRt//QloKVj7AooopjCiiigAooooAKKKKACiiigAooooA+Wvj+cfE+A+ljD/AOhPWJI0ckeTHlyv&#10;XpW3+0B/yU6D/rxh/wDQnrmpLg+WI8g9vwrWnuY1VsQupbAUP17HipIw0K7cBuxz/WmD5iABz9ak&#10;AkYARtjJ+Yt/n0rUg0rWSAxuPK2yP0yBz9O4FNgLB9swxgDOKz1Z0QjcVJBUMtX0TEAAbhFwBnOB&#10;UtCvYkeVVf5F+X370+S8aW0VGRQV43DjI+lRnDhQeR/DxTki3YVlyOuOlIoijlkbq2c8YPYVfhu5&#10;re6iuY2KS8EOvUH2quINm5Rn347VpW1vEIADyrD5Gz39KQztNJ1LR/FhGneIoFF0QVS6Q7S/1I71&#10;xWsaNc6NrU9m+fKRiELDll7HPSp5bN4EaSORJY+MNGen1rodK1qPU7MaRrRV4yNsF0Rl4z259Kiz&#10;i7ofNfRnJRxHZ8/zDqPWt7S9YtJ7V9K1dHe1LYjlJ5hz3HtVTV9KudFvWtpHMkYOFlUcNWY6l+Rx&#10;njNUrNGd3Fl7U9Lm0m4y5VojkpMv3XXrmqjTgj5ULH2xV/TNY+xQi0u4hc2bdYn/AIfcHsa1JbPw&#10;rqRDQahcWJPHzDI/OnewOCeqOSupZHCLtKAnoSM/jXT+HvC8UNumt6zKIbCMlhGRh5MdAv40kVn4&#10;d0S7W6nvv7UcDKRIuBn3NZWs+Ib3XLrDsVh6RwL91R2wKd2yoxsamseIpPEGqid1K28fywRnPyrj&#10;j8e9UGu2lPkyzBYv4sDJakGmXMFil3KhWN2woY9aqlCU3A9WOB6UWsOTNJ5Vu4giARQxDG5zgt71&#10;E0K+Rt89cDgc9TUaQP8AZwS37snox4qlK8KxYEjb88AdKCbll4HZkSPLnA+bPANO8+4gYooTCnkg&#10;Z9qzknlU7Vcr/Wo5rssCokLMck8dKYcxYmuhMrgKcsfmZuv4VUkcZ27iD14pyMzqC3X6VD5YeQuC&#10;OODzXvVv9ly+NNbyPcxD+rZfGC3kVrpZQPkcbup+lQwymTC5y47gcmtCZdyhTnYRg4NZwi+z3QPO&#10;0dBmvBPCWxaBHmbXHNKOG5xjPT3qH7QZTgJg+tS7lPHfp+NBSehMI1ZC7HHPT1p8als4GBjpio1Q&#10;bwC3atG1BQM3BJ4weOKRSJ4LUiLc4Ij44QcsakMY8uNQCcvliP4e3P0qzLcpEyhFG1EA9t1UfMCL&#10;ngsxOSaQmSFFUBAvzD1P1p0MRHck55qss2BuyXboPpTJbphkE7R7d6ZLdjRkl8iMlsYXgZrCnmaS&#10;Todx96JJGfpkjOeahVnYFQCWB5amiG2yxp91cafeJdW8gWaIgoTyP84rv7jxxp95pxtr/TmkaRcF&#10;FII+ueoNcEtq2OXz6CrEcWw5CL2560nFN3GpyWiFmjie4byVZYgfkVznFbmkalcQSpGpzgglOzAf&#10;1rNWNmBYg9PSlY+X8wIDKeMdRQ1fQak09Totcu7O0aaa1w8V/HkbeNjfxA1yTqZ1/dHBXqPQ/wCc&#10;1qXypcgy4wzxq3HHzd6z1EgjJePayg4waaVkKo29Te8DXU2leJInMoMdwRC8Y5LBuh/MA/nXfeOt&#10;Aj1vQ9xnFvLbt5glPZe/6VneAfDZggTWLxf3zgiBCPuqf4vqf5VX8e661wRpNlL8u7bOR39B9K+F&#10;xUnjc6i8Jo4bv0O6H7uh75wkllEXWK1U7VO0ynqxPqafrGjy2BsmkdSkyNtwvUA8VMiNbSvaG4Ds&#10;Dng8ZFa+syy6po0EQhVZbI7lYfxL/wDW4NfcXadmciVzlLi2iWDI3eYBk5Oe2TxWS2S3ynjp16Vo&#10;TTyl2iDkAZGeOh61Wi06eYmUzxxxqQACevHOTVmb3IA7K2STz3zTyWdMFmI9CxNOkt5EXJBK9Aw5&#10;B/GoHLA4XtVIVhCnI9c8dq6mLVJodHkijnaGF3SOEhcjKAgNz6nNcrCjyzKo5Pb69BXdXD2mkaNF&#10;aTWn2kSACN92CCvGfxJNTKyNYJmFYtNPcS31w5fPcnOav205MwIVlU+1ZV5Hd8LZyMkSnlGAO/8A&#10;H86Wa+1GIqVtY5FI+8Gwep7VDVzaOi1NO8kd5FVSwVe/vXX6HqX2u2WKZgZkGM/3hXm8OtTBnF1a&#10;kKueUOSa2NN1+0eQeUGjuFGUDDFebmWAji6PL1WqfmceKwyxEbLdbGxr+km2m+0W6nyZCdwHY/4V&#10;jMjCNVDEMRyO1d3Z3UOqWZzhgRh19DXOX2nyWl0V5ZTyh9q4Mox8pf7LX0nH8UY4DENt0KnxIzIk&#10;XeN54A5zVPUAUI2df5VpzWqyiGAHa0jbSfSs6e0aK9eNyWRTy/rivfR6bICyxXB+XccYBrZijMqQ&#10;hHEa55JOayU2uwdT1boanvLuO1uEQxcMoLlR0HIz+tUzNvlNu61KPYYVZo1xtJHAx9O+TVXgAYOe&#10;MjjFSWdkLhY1DIzl8Fs84IyKlv0SO7aONw4TC5HrivXyVP20n0seLnL/AHce9xtz4dOpaE1/arm5&#10;hJ3qP4l/xrntJ1SfR79bmA8/ddezDuDXf6JPLa6erohYeZ8y9iK4vxNYLZ6s7wriCc+Yg9M9RXze&#10;dUVTxMqkO5+lcHZh9ZwawWJ1009Ds9KCXWoT3cGHEkauBkDbnrzWqolBx5UYx/eJb+Vcb4H1Hy79&#10;ICADtK5PdTk8/Q/zrtpZCZCfMGM9FXNOlU9pDmPDzDCSweIlR6J6egwQSMQTLt9VjjGP1qtremef&#10;YrNED5kPIJ6kelWo97ggJK/vjAq9ZxPtKtGAvqx6CtE7HA9TDtEvdUhR7SVEQKA+T0NTP4by2++1&#10;FnHcA5qDVbX/AIR+eXyJHYXJzGFOFU+5qjqWv3Onzm3Ty3cKpLA55IzV6vYzsup0EGjabbN+6ikk&#10;cDq3NS3VrHBBDJGioWzvUcc56kds1yulale6leiKaUiMZYjnGK2LDT7sWjXxm3wyt8wx0x0rys4w&#10;/tMJJPdanNjqaqYeVumo5tOtrpzicxznqquCT/wE1Vm8PXIYupjmA6Ajaa8r1DSrzxf8U7zT7S7N&#10;tOinyZOeNqg445rXu7L4n+DZN5uZL+CPhkJ80Ee4PNdWAU44aCk9bI0w8P3Mebex6BY+dpkgZrUq&#10;4JwGHGD1wa1tQ8Rada6Q9zPdRW/ynImfbg15HH468c+MJzY6Fpwt5IxiZohnaemSW4Faem/BnUb+&#10;5Nz4q1hiyje0MLb39SM9BXVuzpSsjT0z4ieH7bfZi+SZMnczAoB6kZxn8K5TxVp9h4ptpLjw/cx3&#10;LQHMagkOB3XB7eldpc/Bjw7dIPsrT26KMAo+5j/vE8Z+leeeJPDsvgnXkuNCuJJ0iXzJosEmJR/f&#10;x2NF7OxXK7XNrw547l1DSBos1qz64AIYpJm/dKgHLFT1YY6Y5NeheHtDl0bRzFp2nO13Ku+a6k2q&#10;7P8A3sN264HSvOtY0OHx14fTxZ4egNvqMPFzChwWZe4x3rofh145v/E3/Ep1G4EN3ZRMxkK5Mq8D&#10;p2I71NyoSV9T1CNbz7HbQymOGV/vsJACzDjHC88Y9OleceJ0Sx1uKw069F1q8oVYViOBEO7yHOPS&#10;tnxHrbtBFouj3E13qzyCRVyAsC8gs+B8oyQR61HoOi6VoXlCa1l1C+kbdcXDJvLsemM9Patk/dM2&#10;vf3J/DmkafpM0ls/n3WpSlZJ72ReJH64BzwBXa3ghNq5nVWiA3EMMiqFm99NJ+50iKOEnlpHwyj6&#10;Csjxp4hWytZNHsUE+p3EbbUBwIU7u57ACvlM/oyni8POktUzejdRfMZHjHx7DocUk1r5T6gybYIw&#10;xKxp03vgDAHp3rxzw3oWpfEHxJc6jfvLdKp8y4dj80h7IP06dAKgisNQ8Tay2h6XIbsF/MnuAP8A&#10;WY7k/wB0dhXtltHY+DvCdomnWe1ZCY5lY/Or4Jyx9civqUrnPexTjggsJ4hbyCL7KQfKTowBwBj0&#10;4rqbe7W8Bu7cSRyqo8yM/wAQ7VxV3qE95E120MJaNVcyqcMfmA+b2wTXX2D2l1psesxlllVcuA2F&#10;x3GKma0CLOpjmt7+xJmKlNg8xW6H3rjLu3/tTUZXjZYoYRtyxwFB5H6GrJvUn0uGO3jd5FkwWHTy&#10;85zWGuqRWLvF/Zwa9B/evK+QSO4Xp0qIxfQu/c17DSI4ZDd28xt4SNrTzng+pQH+dZfiHVbPUAmm&#10;6ehaGHgzAnLE9cD+Z71Qf7frN4BLJ57Zyqv91B9O1blvY2WlR4lkjV0XLkkBiP8ACqas9dyW76GN&#10;aaU+xpptsSL0bA6ehzVG+8U2ek2bGxRlODymAGPrnmsvWdZu/EOoCxtGZbQyBY41X7x9TV2z8D21&#10;5rUGn+e07QfPdyj7qeij1NXsryItrZGW1zrurW6+WyqjDJMfDfQE5b8qZB4WvbzUXtYd7si/OzDb&#10;tzzwO1ez21kugaIYA6Hywz5VNufTP8qwvA08Y8RX1vdIDczxkqxHB5JI/KkqmmhbhYj0P4cWcmnw&#10;zX13JJlcqkL4UfXsfypbv4fDTYZrnTtTlWdvugxqSfb/ACK7aFktITE0PkIjkIq9NueDWdfXYOt2&#10;CIwKSEqQSfrWfPLcOWOxwy/D3WZbyKW6uVKONzFnJK89K62yjYazcRxkiCCFYjlerfWuinYqPoaw&#10;NPkCPeSeYXMs7nPp2/pQ5OW4uVLY5/xXaPcX1mEhDsEbJUjd1HXv+tUtM0pLbR9dJi8tmt+pPXIO&#10;f5CtvUyE1qO4WFCGt2ViTyefT8aiXUYk0vVWuYmj3gQpn5t5INa0pWnH1NKUbSTOB8DP5fiqDnlk&#10;ZR+Vd5J4ug0OxEBiDGSaRuTjIzXm3hrB1+1Xe67iRuTqOO1dveeG4bzR7O7utQEKKWT94M7uc8mv&#10;Zz6K9vFvselnCftU12N/RNRl1DQ7m+nCrmV2OzsAP16Vz2gx3uy6vmUK1x/qyxxsUdWJ7c5rY0y2&#10;Fl4RltYgA00zoXU5AGTlvyzU9taW4tUt5PlhMZjwDyB6/WvBTSujzLN6nNyyWdtdKIV8+V8hrmVt&#10;zcdMDsM1vx+KLRLAyQWrT3irkxbT/wChYpqaNaWcOIyHxkZxj86hgi+ySbpJIVTH3AoA/M0xM0Yf&#10;E1y8CyS6XhSOQsgBH5iqsut6XeXMkF5bTwiQAeZKcqjDuMHj8MVBf310tk72UEV24/gOAB+XWqkl&#10;1C1ukbxgXckW/wCzEYycdKEkDTOvttSFtDCl9KkiYwt2o+R/r/dNYM/gqQ3L3FlND5kkhkFwWYOA&#10;cntxjntWZ4TWcXt7bShltmg3yW7cgMTgD61uaXpM1vcrt1K68iMHy0yCFHcY96WzGndHNw6Rpf8A&#10;axsJ9TYzuxV9kWAG9yab4h0ix0xore3u5ZHKEsS2SPxrS1HXPDOnam0L2Xm3EbYdj2PvmrNq3hnx&#10;RKioDFMgIWNTsz+XWqTaJ5UzltJKw2SSxmVv3rRyMzH7pGMj35711Mr3ix6bfRvi4hLRuy9Wzn8w&#10;Sv61nnSY9KlntIYWcSOqs24ngHOfyrVX7NPboXFzuG1iEBwCD2pSdwimS2FzD4lBMyi1usfu3iPJ&#10;HcHPBqhrWk6n58cazQzKrYR8bWQH8cflVdbCEyedpUksFxC3y+YuC3rjNV9a8TulkbaOBkum+V5C&#10;OPqPahJvYbaS1MPWoIZ9RRRcPPOqhY41GORxnitzTbXWtVcprNxdw2kcY2KrgbiP8+lVfCeYgz3C&#10;W6sZcC4mODn0BrsxbmYukN5aztjIQEgmqlKxMVfW5xV7c6r4d1NIo7kzQ/fUM3DKc8d8YOOldBrE&#10;R1CO0tyg813WVj12Actz9azPFECyRWlwyOrxs1vICPmGeQP51bhkmvNLt71N2dgSVF5IIxgfTqfy&#10;qX3K5raGbcTRXeqTXCKdqMxXnoTVGzso7maWVzkZ5OM9f5mrbzwtP5VrDI0jZ3Bl2Ae9aWhx+bJs&#10;tYnlMLEtL/Cz/wD1qpysiYxuwj8Nu0YYQzqc92Rc/gcmlPhWEypLNFcSspyFeYEflXRpZ3RwTMoY&#10;9cZNPAuo2YMu9B3NZc7NOU5230TSYhLCtnGrM29kYcg+1cHqZgXVrjySqRo5VR2GBXqtwyS5E0fl&#10;yHhXHUGvP9f06GCY3XClJQJouzA/xD2NaU5O+pnOOhy92wN4lvbnzZCBtXt+Vdx4d8PNa6ZdG9mU&#10;PdKVZum0H3PvXPeHooE1yZTGrPjAJ+vWtvxndRR6dHbCd/NcqwjUcBe+f8960nLWxEYK1zDtC9zY&#10;Xb4DRs6hQDwQDzjHXsarQTqVOOsh6469v8KusRa6JbRptDOQAfqM5/pVJ4lglaAEhI8KD685z+dU&#10;ZON9SmhZdRHz8AgjNaN4+bpnHzIw5OelJbWaSyeYxyScBfSm36EXYUD5fr1pCkuVFdi8gBUMVXjP&#10;QgV0eiaLd3k5igAMe0F5HH3M1k2EW51dlBjHzN78/wCRXoOhyvp1iE2r+9wzexpTdkVSjc19F0q0&#10;0oLH5CedJx53Uk+nPStS+S1Nq7XewRKCxZjjHvntXnXi7xY8hjs9PeWKVG3TSY5UjoBXH3uu6tcW&#10;zQPqdzscbWBIxj0rNQctTdSSVjpvE3jiGfS5rG3djKXMfm/3o/8AE1wAJkGRkD8zUq6avDu7ye7V&#10;ZwIuEXluFzW0Y8uhz1J3K5UrFhPv5Ax7VGsXmNsQN1zI4OB9BUyoWmUHIfOBxx05p7/KjxQsBEpw&#10;TjljTIiQTuSoggUfMcHvUUvlWC5BDSEZyeaWeeKxRY8kO3JA7Vj7jK+6RifQHr+HrQUolpryVj/r&#10;UDnlfm6fTPFOWaUkEKG6fMY89+56VWiUg5wQPbAA/wATUxVWTqpweF3cYHrTQ2h0XnMxMh3bhwvp&#10;7k02dfmRMnlskU8fLEcEKSSp5yfzpIcSHLHk9MdaGKJK8W1fmIIPB9RVRpQmMA7euBxV7Jf5G5B6&#10;VVmjGPlU7fbrTQ2tSS3mwih1IHQ981bJ+UbQozyDgE9uKzMmN/lIHtUkc7A4xuGeQKLDTNDzOgJI&#10;wOKkCxtCQDh/Uc1UaQMcdD1NTW7hVyxP1FIZG1yRwvBz1NNkJaMYOFyefSnTRkMRwcdDUEkjLGFZ&#10;2CZJC9RTRm0V9xMjcEA45OeamWbdL82AoHFVlwCSBlu31qTYwfdxgfpQykaCSLt4XJx3NHB5Awev&#10;b/Co4TznOSRzT2wRgdKQmQysBnJUj9c1Xjf94ygkAHmpZmRUAGQSD29KgyGc4zgjOaoUSd5C/Q/K&#10;P1p8b/OMHGBUeF2dcDuPWnxqobpipLLDR5Afk+9VJ2KI6kgf41fnZfIUJgkdvSsu5+cKBnO4U0T1&#10;Gq+DjbnseKvlSF4X5T2zmqdvGWcE8jPJq+4AT0FJjZQmGxMYOSegFQbs8Z6eowcVblACY3EnrVMH&#10;A9z6UMUSR8DOB8x71AWZyNx+nFTFdwwMk/WoHjY5/h7cUDGcsSMcD2xQgYsAOB6DilThj8oH1pSH&#10;Lbhu6daQxwB3bt30BNOhUmUg9TzmohGfMAwcd+OtWg6p0AGDjd68UyWRtKwyAwK+uMU0SHcpx/Wm&#10;5jd2I6Z4T0FWI4GQZckDrgDGfxoAYszsWTOO/SleZFRgCAdv/wCukMcfO1WOeOBmhs7QzBlz8o55&#10;54oACDtALj6Hn8KI42ZgduMnAHrUkI3Lu6sa04LRYf8AWctjIHpSGNso5IpFdCUK8g45z2xU8rSz&#10;ymSQl25JPqfepVyHDDGR+VTrEsoJyEfqST6elSxlV1jbCjI2rzTEmkGCrso9ATVs28sYLtlV7571&#10;W+z7woTqeevtmgTT6FuNFkZDuhZm7OBz9alSI7hlXCAkKUOVH9ayQyxluASOPxIq1aSSK6tC7e4z&#10;QwTNCO0EpO3eeOm0fzqGRlkkWGVlRVGCV5NSq0pZ0IkYdc4wM/4VWvES2wZGaTI58sDA/E0IZVaK&#10;MKybiH3Y3df0quoGXhYZJb92SccevuKXzlk3FgQ3BQ/0NXY7ZXxLI/zentQMhFiI1wSuw89aGjjx&#10;wGYdB2q20iRnGwZGfeqt1OybcleMYO0UARMQWKFig9etQPJHC4BVjjngkZpkt2qkc9udozk1SS4k&#10;a48wgMQCPm9KANSzjElyhaIMvbsPxrdCxQoQ8abOuSDgVkaVI8UbKihmY8Ma1pomsrzfe3Cz5QSK&#10;gO7Pt7UmBBdThoOP3KHlWOQCO/FZgVmPyyjHTAPX6U+/v3vP4Nq5OFA7U+2UNGCVAIyBzzTQjRha&#10;WO1ERkOEBPzNkjisySeTzNolLLnHsKsXN2FPlI4d3XB9QKq2sYM2+fduA7dc0AXgywxh2iQECs6W&#10;/kD7hkkds8Gpb24VVII4zkk9fpWeZgqMNvUUwJ2uBJJviXy89s8ZrSIgVAgQs5ALOQOD7VU0iBLi&#10;YMQdqj1xWm/2e3RG2q8rfw9gKTAjRpEVTEoBzjLKCT6Ux4PK+eXDc/Mqnp9TU0dzsT5k3MD0yMHm&#10;q1yZMsSANxzkUITQzcwk3LhAD+X41WUi4mIkIGf+WmM0ryHZ83PGCcd6qTXpUeWgBIHTpimLqTzM&#10;IfkSRG78elQRzESq6jIJ71RQn7QMtz1JH1rWs7SORvMcHaOR+ppMuwxrF598sK/Ljke9QR2jGRUY&#10;j5jg+1byStar5cW77OTkjAOaqylJnfy0I3dM9qQmjIntxA7ox+6etZ1xc9DyPQVfujKCwxkN/EKz&#10;CjA7ieOtUgRDg9m44Bbrk98VatrJ3bIzyev/ANanQWpUbiOPSrxlSKIBT9M0mDYj2kMKjHUdSTzU&#10;M96E+VcE5xUElxvc/MM56YqGO3eU5HIPtQJEbSSSNw3zHtjgVdtbVywB455wOasQ2scPOAT61YEg&#10;U+pzSG2hY7NN2ecU+S4iQ4wDj1qncXu0bUzn1Has6WTccntRa4ty/dXpc7Yz154bgVVRHkclmB9v&#10;SoFGcgKTxV23hBTABV+4Jq9gdh6EogwCWBGOP8anWZkb7qgYycGni0OQTncauixAhAdQRjqetK5L&#10;szP86SVNsYIIPL+lWISHQPymOueKkPlxptiGPX3qIOxkCoi4xgAinch+RMjGYkqoKdmH8XvRwoA7&#10;jrjoOKcbeSXOG8sr0A6Gm+WV+VyeMfjwKXUVmMJ9MgnvTBGxHzZIJx6VK2dwIwOOlOWUFCo4waGy&#10;oivbkYA52jrViBMKeCF9Me1NhBdAGUA9zntWhEoEa8BsetI0bsVpIhHGT0FU5mR33BcAe1Xb99sJ&#10;QDluaoxIWHOB6UGbuSW2UnVUmEeSMsTgD61o3CCOQO7qZByJEPDj1BrLMZU4z9BVtIJMrlgUXp81&#10;BcWa73Ye0VYHcM64di27P51RuLRYlwG3/wC0BUe0Kv3iCDkDd1pyyuuW3YLDnikD1GRSeU+4DOB0&#10;NSpctj5OBnk+tI/lyL8q4OPzqD5kbKqPQqKQrE80hkAZiDu6DpVaSfarYAcldpB4BolWQgJECyHn&#10;jJxTVs5zgBTuyM57DNNEtMqNarIgBMjZ5wOme1XHsD9jBQHkZxmpYbMpG7AEtgkH0HNXLWS5lXyy&#10;PMYjhMc/54ouNoxms5sbSu3bg7h3/CultPD1rqdg02nh0mjXLwSNnB9VP1FJJaOWRWhI45A7VveH&#10;rO00+c395fLBFjAhzl3weRj8KTkxwWupyFqz6dN5VzbLLDIP3isOSPY9iP6VJdaXJC8sUBaWHYZo&#10;5BjJj9T78Gtu/NlJZWqKR5iyO5wPugngH6YqrdXdvLp9lCgljkt45Ekb+8GOV/nQpNiaWqRgxwsC&#10;CWyc8Lt5xTp4nCMGyB6g84pxlCLhj16GoWuGXdnLjuDzTsQmdba6zfahocEUdss9/pjCSPeMho+m&#10;ce1eh2N3cX2iRmayjOoPFn7O3ALep9Bn1zXi+j6u+nalHeBSwXhom43KeCP1rtfDXiGe88YWcklz&#10;IkMgeJYGYHbgZGfX61nKNjqpzutSf/hFBNDfQ6rpscN4N0sMqn5H4Py8ADgV5rJCJb6VdoChtoUD&#10;pX0TPPZ6zY3KRliq7o3YA8HGOK8EuYBZajc24+by3IBXvTg2xVY2EhtQ4X92gI4GBV+3gVmIYZC8&#10;Zx0qKHzGYuASvXgdKtRuu3LD5ieAKpmLdiWSRVUxgDkYGP8ACq4t3IaaZSIlBJJGPpU1u6pcJIQG&#10;Yk8EZ/Sqer6lcTStFIzKgAXbjGfwoQX0MaUNJKT23dPWnENv27eO/tUkUPmuCmc45FWkiQSHJ4x3&#10;pt6ivoJBdSJafZCi+Uz5Y9z/AIVCsSCF8chW4HepS6KxUIT7560wKJZUAJ28ZI60FJ3LNiHknZDl&#10;sj5s9x1q1FEolQP8uTj070umMFm3EKrxrtz2JFQyM81wWOS5bJb1NIGdPbLa2+nrLGgIcNuRgBnn&#10;j9BT206O40u4it2WCUJ5jRyNkKM5z+Vc2imLKszBl6itU6hEZMb5QgjDExEbpfUsT2qdblpoxNRt&#10;ZYbjMuWDoNjL0P09KooySS4Zyqq2GbbnHP610t7qS63LbWsC+Wq4jUt6e+PesCCwnVbuXawSHa78&#10;ZyDxiqTM2ru6LFsYETp5ig5wcc0Xl8pgaGKNQm7IyvI9s1TaVm+ZNqjPIqEbpHYBsBTzzTC47zHl&#10;jyx2kdlI5p6bm2qD19TTFiZzwDgDGa0oEE6Msm3cF2jAx70FF21vTCEXBjkRv9YvBXn+VXby6tr9&#10;Fils42mByzo+N3HYdqzUjldxCjF8kgcd/wDIod3RW3LkqcZznBqbaju9hS1xG2+FHhkBySOV/Kq0&#10;6zXQYy2JlUDJMaKuPfgVNA825nG4kHkD0q/Zazd6UxCxFlfkwyDINCQrX3OanseQ0SebjojDDY9h&#10;n+VTrfy/JFcKSsbZY9GH4dD/AD4610V/qEGpyxz3GnJbPEMhoep/pUE7RXTAS2XngHDSD5doPfjv&#10;TYW7GZNaxanGJI5EkJXGzaM8+vcn65FZ0miCSaEGZlJG0CRiFTHYdvyrUudGVm8ywmV0dcnJwRjt&#10;Wc39oWrsSkq8feQ8Ug9SW60q8gCsYSyKRgRHP6g8flSRvIDykseG2ncN2P0GKns7++WRdv7x2A+8&#10;uT/jWzFr8ilop41j452/j1zmkUrMxYvLS6Vngtp9rY2tGRn1GPTjHWuqi8NWXiG3eSzg/snVBkm1&#10;LEq6nuM//X7Vj3UFnK6m0BTOWdQf4jnpWnp1xPJZTMZczWoEsEhPOAeR680myoWvZnIXiS207WxU&#10;SSRsUkw2cEH0rUl06LXpVnivIo7hY1Vkm+Xcw6cnvXcvomjeIdKGpQAWsqNuuQp5P0FcPfaZLY3K&#10;NE+Y2zskH8a5/nRzXCUXH0Mq+gu7a6aG4hZZ142EenGT69afZR2kUvn+Uu9lw7OMkHgdT2yK6Hzo&#10;tZt1ivZEhkR/3VwxJKcd/wDZ/lVS90W5sbWOaRAkmwMwzlZkyfmU+oyMiqv0ZKXVHS+DNb3XQsLl&#10;n8zgRTIuWB7Zx1Xtg12niCOK+8M3M15H9mubYkJKpGdw6EEdj6V49pWoS6dqMNzE5QoQcr2Fd54i&#10;8Q2utW8tnbSyBYyszEdGGO9ZSjZ3NYVLrUr22kxavBY3eoWqyusUguWx96Nehx61ZuvA1hL4dhu7&#10;GJrdo03SIyn94vfI6g+lXrGxu4fDoMUxj+aKPpkuCckfma6nVtSi0bSZ7ucr8kZ2oxxuOOAKG2VG&#10;KaOHsbi3udOMVuTiNTHhuccbhn8iK6PwTbQHwpDaTPFLkMsqDpnJ4x+FcrBcQQ6hHaxxBZ5IRcXG&#10;09Gzxkf7rGsLWby4j8Sx2sM5tply29Sw3kdOnrTcW9RJ8poabEtjr+qWFs8ps45TsD9B69aqXMf/&#10;ABNNqEMGByT27/zq/BqNuIDhJTfSgmTKYJY96xdakj02x/ezZuJDyAeQKcUDkjN1C8RpPLtzhYht&#10;Izkt3Pt1NIusyWulNawoBuJ3sRnvwBWRa75pSUX5nGFrWhtGl22zwuzAhuOh65/PiqI1ZmPcXE4C&#10;Ekr1596fFFKzhQnPcGuij0RYlCf3uTx0q7DZQW56qzjkDHAoBRZipp+5AXGC1aOnadCzgO6hwoK5&#10;PvTp5yzALgDPUVFEC8iK3B3Z3LSHoMmmigWRQpV3B6jJBzUaWUjGNwcKQCOOcGnyWj/bJG27Tu3c&#10;981rRmeKI74d+On0ouCRlS6AGkV3IMeSdmcD2p8unxLLHk+VEG5VO/1NaWHuZMupVR0UjkVdNtE+&#10;AQw+UgHHU+9A7IyNUsA11l9ggx+5VPubf8feqg0+L5gMg56rjI/Stw2XlDYwOAOO4FU5baWF8A55&#10;4Y+lAaGFd2UqggMjAAZYjHH61nuqow5VvUx//qFdJNHvTEiZ+boD19qqR6eJEdtoBLYB9B9KZLRj&#10;pLjKnztp/wBqpzkAnzGXjAx1/mavNZiJh8x2kcjbwKJIQqfKFK56evtSEZk+DOZJyzRAjnb7cdKh&#10;VQxwQoDcrnOQPcVPIuybO3bsH+rPQ+9U4gd5eZWdnJJIPX/61MXUJVJA2MQo5Cc/n7VTM8kbcO+3&#10;uM8VpbGbJ2kepFQTWxZMgAtntQBCl2plLMoX0C9KsR6gwCDc3foelRHSZUQPIQm7oD1pps3UIoHz&#10;DIyKYXLryicKjHKk/wAQoNvGpIEDEZzliQKqxQTLKIh375/rWlLY3CYUly38Rx+QzQOxWe5aNCkL&#10;si9Nqn/ClhuBgkJyOpJP/wCurEOmuWyRg+9XH0+eJQcJIccgikBT3R3DeYMADjIPX+tVCqFyc9D0&#10;HH9KvPAjMFdfJ9VAqQaQjIoiMjZ5Y4zmmFjOaaIny2BCZyeePyoEjTPiJGYDgHsK2o9DjUZfbGPV&#10;zVk2BijxFsHPBXoaVx8rME28kKjaS8i/NtU8D61atYJZQItjMzg5GMZHc1pQaWBthkcrJI53bPXH&#10;c1s+faaVI0UaiY9Bjk5+tJsaRWg0X7PF5kwZnP3VTB21LdxCNBLGCDjHzDvUbfbLxzI2YkbB64zV&#10;23gkaJFllHlZzzyTQDOeVJbhZF2FSx4b1q1pels10NwbvnIrrBb6fIAqt82MDPGalNkYmBBUKfQ0&#10;wQ2CO2t2SJbWFycFtwyRirEskUc0kX2OEtn/AFmwj+VUbi8VS0MShXbgyHuPSqaR3rEHzCrYyCT0&#10;oC5pvLEV810MoTnYflWsZrm4uZciTyI93HbH0qZ5LgQ7XJZWGOT0FUbiP92cDaq/dGetAGkl1exK&#10;EkkE8QBIYgH8OaZeXt5fRO6x/IRgnnC9B1JrKstUlt3ETqpX3/lU2qajJEkSDCp97bnIakFxLWS5&#10;gDfKfXKnFaMN/wDa1LALFIq5JXjd9R0/SsU+IshUW3XPOQKqSXMpkE+fLAzn6d6YXNyaRJkKTfK3&#10;Q44yK8ojDD406aGABGpwcD/fWvR3nikeNiS0TL19K84iBX40aaCd2NSg5/4EtA4s+wKKKKCwoooo&#10;AKKKKACiiigAooooAKKKKAPln9oH/kp0P/XjD/6E9csAIo8Efexkk5/Cup/aBGfidCD/AM+MP/oT&#10;1gRm3hgX5JHYYO5wTWtMiexAsJJA4XgnFX7WNBGQ4Kk9D60sUiykbosA8qcGrwtztxzjjJP8q0uY&#10;TbMs/eJI9iDUQdQchmzj7uOtXzb5SUdQMZGc0yxOwyNg56dKCb6CRyNGhYjyolXJDDmkW6OwDbyf&#10;uk0+ZvNG3ao3dSTzSPJCTxtLAYPNIabJ4dQcPkckDkHoR71IkjXdyIgyx7ucDoP/AK9ZjXaIrAug&#10;JGc57VHFI0kgKSxkHkBe1PlHqdHBC8MiqxKZ65PFab2EcsPm20isSvzJ3B/wrlRPKzbPmwBzWhZm&#10;QMrxs2UIPDVNhp3OutvECXFiuk6ynm2vGyQffj9we9ZWs6LPpnlSLIJrab5op4+jD/GqMtnO8rSA&#10;EgnOAP09q7PwFNBqP2nQL5BKJfnhDDIR1yenvwPes5e7qUlzaHBHLYVcPmqrxkjMgK8dq9Wk8I+F&#10;re+uotQ1iJLnfnygNixMecD2HTrViPwz4XGpJcRatYGJesZulwD+Jo9r5D9l5njy2+7cctjPO6u7&#10;8LeBpbyNNYupFhsIvny3VgPSug1Oy8EWrNLc6hDKQBiO2+bJHpjjP41n6p4/iuNLbS9MsBb2e0KW&#10;Y5fH4dKXO5bDUUtzE8R6l5rERjCO5Kg/wjHFc4XlKjsB0zWheM1xaKscW4oSHIH3fT+VZ8VrPKVU&#10;KcMM9PatTN3uF5ePJbxpv5GRtFVYrV5g3IAXr61djhjhDGRhwCCrd/pVW4vQMxwgAHj1oEMleOGL&#10;EbDORknrVdY92SOAaaDvIJznHTqasJkhRtIzW+Gp+0rRh3Zph4OrWjDuwlJWFtpCkDAJ7VXtJ1aI&#10;LwWHGMd6muMbNpGc549aoAiFQhVmJI2nrj8Mg16Oc1L1lTWyR6WczvVVNbJF+d1WD5jkjsKglTzF&#10;HGM9Can3deAq7eB3NQLIoyrDPOBzxXjnkorxLtd1Ug4GcGpFdvMDMB0zUo8rdsChSR7U0oUABBY4&#10;+8V/wpiHoDI/D9TWksW912/LjjNU7dCJA+FOOtX45EMi5GRuyQak0uTXEbQthmQuwGQKgcbF3yEl&#10;SSB9c0s06iU/Lznp9Ko3M5yTJ17LQK5NJOioFUAE9D+HSqok3OCxy3v2qBpCW4I/ClQ9c559eaZN&#10;rln7/A496IkABCgEZ/Omx/MdoJwetWI4wCMD5aAsPiL7cHGKvRKGz5WV4B+Y0lqfs7h/LD7lPB9K&#10;V2SEMYxwWbGfToP0oHZImmuEhhKKfnbqVqpbkSO248H1pnlsRkkk+1P+z4AG8Z9qaMnK7LiTr9mi&#10;ZmXCsVIJrV8J6Qdc1pUZSbeE75yRwR2A+prlra1nlaa1cnGfMTjPQ/4Zr2vwXoq6LoEfmf6+YeZK&#10;x/QfgK8LiDMPqeEfL8UtEdWHp+0lrsg8W66mgaOI4iFuJh5cS/3R3b8P6ivGrmSad8pI8jseTnnN&#10;b/ivW11fXJptwWGPMcW7ptHf8TzVTR4bYzi4ZWZByMDIHvTyHLvqWGTmvflqxV6jqTt0RJpGg3Mz&#10;XJmYK4GFJbJLelatsWghKKQnkEF9/O5SKS41C1soAIpC7mQMUHXAHrVK31uKS73zrsidySDnGP8A&#10;P8q9dNvcexh67p0um3b4BMfVWx/CeR/OstGMiESIGUHOCOtei6utlf2aAACA/38YJEkMQbAGPuZw&#10;QTnjsfpmuHt1ittUiVW8yMspUsRgZ6Z9cZ/StYsylAWS8X7CbaNNokOWz/T0rN2jzDg8dq7W81LS&#10;I4Ft55IRcSqRhm5Uj/GuMkHzyMmNpY4PYCiLuKUOUu6HaiXVY88hfnI/l+v8q6LWJYr26heFkMVo&#10;pj6dSO5571R8NqkFncXcylVwcBjgHAIXn6k1Wt2JtgpXmRtxx6USNI7FpJgZN2AVX2qo0uSc9e3t&#10;U7L5MHJB3dhVVIywLHpQUyfyoCUcgEng/So2so3uCYsIRxkelWbLTLq9cLbRM59ewrqNP8LxQAm6&#10;cyu3JVeAK87GZph8JpUlr2WpzVsVRor3nqYekT3dlqCmANJGx+dAueK7O+tVvrVoTlWIyp7qaa81&#10;jpsZ3tFCo9OtY2oeKVQYs4SxPAd/8K+WrSr5jiVWw9Pla6nkz9piainRjbzMK5a7tp2CTRxzREj5&#10;l7+1Vbq8AspIwwkmPLbe/tT3kedpJpWLMckn1NZxTJPOCTxX28E+Vc2570W0tRbV3u547ZIXV85G&#10;7pmrklhK+pOuFctwyls5AUcD8c1b05IobSSc4Mq4Cn+damiWsMz3JnOdsLYJ7EjGapJt2RM9rsz7&#10;cSQXOSAGXjg8DjGfyqUn359aRVCAAdKlik2AgwI4J6nORX0S5cBhb/aZ82+bH4q32Ua+h37CVbd+&#10;UP3c1h+NLjdex244CZb86u2hUXSSRjbtIJy1YHiS7F5rk8gwQuEGOhwK+OzGb9m77tn6XwnQ5sYp&#10;LaKf+RJ4YUjWYpi5RYiCcDOcnGPxr0651doPNRkWORCOgxnNcJ4WhVbZGyCZrlFYDqORj/PvXYXC&#10;2zaldR3Gdu4Y2kZ4UdvrU4SHLSRnxFX9tj52+zoQSzXknzRyjZ129P1qaz1i5VTDO+QDhVZc/rSR&#10;2CmVmtrxSGH3GGKbdWdyMM0AYg5DID/McV1aHgpl7VpotWtvs80YhYDCuOmfWuAvreRZmLA+ah2O&#10;P5H9K7C4knSyLMFJBAI3dBWLqUCXcfnknAwsxXrt9fz4q4GcmSeGLVwl7O2QEjIBPcnj+Vdojx2v&#10;he2gdx5kihlX1yc/1rI03SUOlPHA0w8zG4jkcdMexqGFzMyv5gYRKYWAPRl4I/SvOzSoo4Wo32Ix&#10;U1DDSfkeb+O9JufD2sReKtImaKcv+8UHnPr9PWuqtfGV98QNFsrDTHMeqMP9JlC4Fso4JJ/iJ7AV&#10;00+mWmo2EyXkasoHyblzhv8APavJb62v/ht4lj13TU32LsFuIOyZ52n2PVTWWUTnLCQc9/0IwDk8&#10;PFyPW/DltpGlW7aVo9yROkge5uJEy8rdzz9K6NlgQSOyncRk7OWlx1Pqfp7VlafqmmeINFXVtLe3&#10;SCUbnldQCH7qQPvN/h3rE1XVZYtQk0vRWiutUuI0JmK5S0jx99yPw2rjJP5V6jjG10d8ZPZlnW9b&#10;vmu00Lw9En2+aLLjH/HqhP3nPb2HWpIPDOlaF4ZubOZnkluYn+0zsCWkYqcsfYVoeGvDy6JpxEMk&#10;jzzkyXE864mnY9yOw+o/CsH4lXS6L8Pr64jlkjmlPkqBnksfXvxU77lu1jhPg1q66X/byzP/AMSy&#10;IeYZD0yMj+QFcVrPiWL/AITuXXPDcb2/mOdqFepIw3Hoc9Peked9H8EQWMY/f6s3mttPIjBwBj3r&#10;3DwB4PsdJ8PWVvLp5XUHAmuZymSTwQAcY7gfgaNjJK+pp+C9Ng0iNI0tbh7y7O67u5wA0r9Rx1wD&#10;2q3qEeoPapeLFHC+Q6b3JIz249K259T0jTInubqaG3Cg5knOwcH/AGu/P1ryzxj8ZtFVZLTQFuNQ&#10;uDkK5AWFW9QCMt+QpxbuVdJ3N7WvEWoaAsOk2F4LnVroApHs+WFT/GzdhXm3i3V/s6yeHdFujqOq&#10;3xzqWoK24yHuikfwj2rCsdB8WeIbqa5v7uWzjvCGlluGKmQey9T+gr2zwZ8M9F8KobjL3V3NHtkm&#10;mOMA9Qo7D868nM8VQwzh7S7bei7+o4Nz2Oe8FaLpfhJdJdJlledGM1wONzkYA55wBW3qENxLrk/2&#10;ZopRuV/LkI2udvYdzXPapqFlYJe2bWtwYFk3IRJ91gcAgbela9pf29zolpc3UMUpV/KP7wrIxP3f&#10;m4wO9exyuJhe+gtzcQ2VtcC80eCNGG1zHLgjp74/Kq9hd6bFpczpDqAyTwmGwD7kVJqF54c02eSO&#10;5YyTKwBgi3MSfQ9v1rnx4ykTUZXt9PLWrIVjt5XAUe+P8KLNgtGai+JH06dLOGzaONuQJDksPWpZ&#10;4LzWNQNyAUjkAUvtwcY5OK52bxVeTiJPstk10ufmWPp6DrUcl1rVxJIj3qQI6lWGRGNv86pRDS+p&#10;1Vv4l0Pw3fRBpVupF3ZEfzFCe5PTtjFcrrepXfirV/MgtfKExCJGn3tvPJqpHDaCH7PAFYgky3B5&#10;3tx932962dAt3mv47aG6ELzHy/NJA2D8+aLJahd7LY3dDsNF8MwLLAx1HVmXO2PkIfr2rb0ZpNEs&#10;UmurYtNcz+ZOUOSo7Z+la6TW+h+Xp8pieMKQr8bvckAVl28epw3Mi3Vsn2JnzHKkgIQHoPpWLdzS&#10;OhuX8K6xaCS0uxs3q4KsCrgfwn2rl7tbaG4TX7KXJtZgJ1HY8Z/CrP259H160t4LdGgvWxKi53E+&#10;o7UeK0iis7+00+3/AHjonmJGmMkv1wPQZ/OpjpoVLU66+kR9PhukyUlKFfo1c3Pbxaj4l02B3cND&#10;ukGCRkCr2nyOumWenEhpUj3zfNnZ3Ax2NM0GSS51K+vWDCNW8mJZMEgDr9KCUjU1Ng8My72QbTll&#10;6gYrE0eN0sIwzM5bL7m68nNauqyBLCds/MqNg/UVQXdbwRHcNu0DNIHuVdQw17gINyxjLexP/wBa&#10;pIbCCbQ70zxhlDGQHrtIXjFNmTzrglTt3xhdxIHIJ9frTLy5vbTTb2OKGIxFHYseuMYx2xWlJ+/H&#10;1NYK7R5d4UTf4nsR23nJ9BivWbO/0Y6LFp91Okg5DIUJ7+wryjwmsLeJLMXD7Id3zNnoMV7IdMtL&#10;mASabOmVztKsGRj6EV7fED/fRXkelm38WPoZltcQ3MjWccLxQs7hQ42nGOSB6ZH61omyjnYbjyOq&#10;iqoSO6hMqwmK6iJGB95H9M+/FcvY+J9cmvpILzTHdUzuEeVI7d+D+QrwEm9jym7HaGyjWMxvkBuD&#10;g1Amg2eRm3WTP/PTJNZ1ve2t8N8UqM38SEjKn0NWg00cZEUrQuRwQM8/TvRZoW5z+uT2Gh6t5NpM&#10;YbgKHaL+B89vY1JqMubW21S2tllKlWJIwQvf/CtWOxstahebV4YxeW7ANKhxkDkH6VhaSVn0q7ij&#10;+SI3JRcdlZgP61V9B2OksbFbW3MpUi5vCJZc9QP4V/AVdtbmOyt3u7gnaX2oqrk9cA1X1K/i01Wu&#10;Jeo+4vqccVWtbi5wk4smfEY8m3LBW92Y9s1LEtxl/aaKbue8u9FnyVzJKY+CD361TvdL02y0gaho&#10;8Z3pIr5Ayw57+ldTFdXrwZuLaJQefLDFjjHf3rHlktr+Vkkikghuh5U8bfIwPY/0zSu9irK5JJam&#10;+uorhJ1hBRJHY+wP/wAV+lWJYYEiM8rXbRj+JTjrxwBUFja2llO9vNcbmix5ETvliCTjjv0rRkmc&#10;OEMMm0rkEYP4Yz1oFY5q7Wf7O7+eJ7TqJlGJIfQkVzl/PG3mecqyTLJkSr0Ze1dnezRtqFikG13n&#10;ZkdRzlMcg/8A165mz0We+km8x4/sltIy5zyADwDWkNyJ6qxN4cjsYbFDqqs6Ty7Y4mG4J+XTNdDf&#10;LpsrvFausF3aAFWVCu3uPwrmdP16W1iktoYYWVZD/pRGVP0HtUSeJL8aijXUyyQ4KskaAbh60ODk&#10;xqSSsaWoX0d6wvAC8EyQO/X5Xjk+YfXrVhNV0iK4RY4wBIxDSA4C8dfeqRuobGwYCKW70+cme2kU&#10;AGOQcMp9jWE19HdK/kwKHzkRnlvw96IxT0E5tHYX9hBOANwCyMN8o6mPPrWhYLbxQtBYQKtqrcFT&#10;3rK8NXEV3oohk3LMhPyyKRkfj1FNh1O20+7lsFY+Qj5QcsST2GKmz2LTW50ayzJgbFOeOO1P+0sv&#10;34iPXFZc2pxwKDJZXC5Ix+7Yf0pkuoyGSNrUhU3fvBKCfpilYe5Dr13Haot0xPkk7Je20no354rh&#10;/E3mXNlaah/CVAbJwOD3rU8RX1xrOsR6RGvlIgEszc9PU1z+tX11cwtYQOI7SP5fNA+Zh+NaQREn&#10;0I9IWX+295PlmUAAMMc11Wt6YmoWZkdgHt42bI53YHSuNilKuv3QwwAxPI4465rQZ4EtFmWZkk+6&#10;6K3J9SfbpWjjdpmN3FNMhuF8+yhlikbCDaQRxkf/AK6hwWPm8bmX5iecY4/nmrP2dktJAjeZG+G+&#10;UEgEnOP0P5U6JA1nEo+8FOfU8/8A66ZnexPCiQweZlWb+AZ/Wsht0sxx/wAtG4rQMSsAoVvLYYUA&#10;YNXobAQ26zYxnjJ5zQTJ8zII7NiIoY2KeYQCcA456115dIgA7jKrk57jpmsXStOOoeIIETMiRAPL&#10;jjBHIH51381sGUo8KtkEEHHTFZzep0UtEeMa/apa60wEzGNxv3E561nbYjlw+4e9XNe01rDXbq1L&#10;5G7KseOCM/1qiY9iAE9K1jsZz3J/MOwqCAeMD1qGORg67lJbkjP1qMAib2HOc8fyqSLKkORgEffJ&#10;zmmYyHNKcklcBSVX1JNRXUsVuWTzQ/k9QepY/wCf0pZNkSeZtGVAb/69Ybb5AxYjJJYj3oKhG6Fm&#10;EckrOCze57GmKowp2gt0BNCBt+QuT6dea0msgUG0lH77V60GhnygsCGBLgDDEcAe1OQBhjKbsc5U&#10;Hjn+lXlt2ZSG3E444/zzQ9pMiB1jclvlHGc/jj6UxNFR4ipY7xuzyAMZFMJC8dB0/wD11M6sJGDL&#10;jbngkGopSy5Gz6Z/+vTJsPEjfKAOB3p5IZQpGe9U9zAnDYUmpVuFJLMgyOBSKQTwFDg4Py54/lUJ&#10;B+YqMYOM5xxV0eVIoAIwOuDkk1Wni2A7fukdcU0wsMjlYZDdeOQOlWxIq7TnK/Wq6xoRjfzjpipI&#10;YWZuAeewpAi28jbOzHFUJssxXt7966Sy0K5ngLlHLHGMDIA98UT+GJkO9wdhPY4I57A0Jia1OXOY&#10;gG4J/lVlSjKckE+vpVy90S6tAHlQhSeCcZ/AZqODTLgq0jo6RgjLMuAKGwsNi4foM4p7NsQ9/Wnx&#10;QAS7WSVgOvakurf5S8Hzx9OnK+xoE0yi7kyHOAOxqPkBssD6inPC4kICnORkUjxHtk9jimhpDoZF&#10;Z8N6danKb2AA6dTVUIzADadw/SpUlZRgL81AFw+Wqc7sj3qpMCSpU98ipX3lQec47VUlkZV24Utn&#10;rii4mi/bW8iKW2fJ1OOakknWNSWB6cDHWq9tcSJBjqp4IxVeaXzG2jj0zSAinkZ3+c5+hpkR2kg5&#10;HB5PpSmNTIAGWpU06WaQbMtjuM4FDGhqLu7nGOKe9jceWsm0hWGQema27LQkULJdOCCQMIc+/atQ&#10;vCIFT7IWRBtQkDP60hnFf2fdyHAhc9/unmtm38NSGFZZm2lhkL6fX0rpmv8ANsA1uThflGQAP51X&#10;mlmmZRK3lqOpx1+lK4zKh0uO0dtyiTIIwT39RUQsIPLwQrbvfkVsyWaBBcRrIw5wWXOMep/+tVAQ&#10;thWeLMb5wWHAGeuRRcVjOe3NucRW6ruPDHviqTtklmG4dsg1uSQ4dWiZmA/hY4Io/s9ZMHIQ/wAX&#10;P+TRcLGKlldToHkil2HlVjUjI9agki25CLx33dcV2Ed9eeRFbxXG5Y87cE5Ht0rNuLMRkt5fHVzj&#10;p+VCYWM3TYOBI6/KvqOtXgxd93BHrVmKCOa3dE3B15HbIqjNBImFAILLnp6UrgTsIwu9pBnJAUGr&#10;Nu6uCxC5x1NZJUYG7Bpodlb5CV55IoYjpGc3NqMhNq/xE4/DmqUlsDE2yQZB4I/AYqrHdyBELIHw&#10;pHzc5qRLov0KjHYjgUguVJoHQ4/2u9Ohyr7idpPfOKtSRBgW3Akn1qkd8LjcAR0x6U7ie+hqwyPN&#10;GytLmMdAelZmoXLzyeXu+UGmGVvLKhtqDtzn86pTiRp02g9PvelA07uxbgG9yjcqSOa0YVLOfMYg&#10;AELjtVO0jjRd27cSvOR3q5LdNCuVwAP4AeBxQxsJfLjw8kwbH8NY8169xMYUAUHOcdKL28wWDkF2&#10;GcZ5rPi8sIJA3z8jAoQRdwJwegDDuRUignPABJxiomlVm6dRzVvT7Y3NyqZxk7sk9BTKNiLeltEn&#10;yjOGIHJP1oWNknLSAuOu315q3K1vAAsfzbDt+bpUKguWYkZJHAOMVImNnWNF3CL5W42+lLZiIROs&#10;gGeoP+NVppWafLuQinpmob7U4IldIF2Dt0LGqJRMF82Qzl0RSxC8Uy61aGIqiOpYDBOOawWuZ5h8&#10;vyjkEZqMQnOQuSeuaCixNc/aJs5Jx2pfNJBHJ4xUaWkrsQsZI71ZhsZWmVWDKCcc+/egDoNJLW+j&#10;PICQZGCg46jnNVzLkE5I/wAK0p2jigttPgyfJXYWbHP0qt5BZdqqAOaBEaSIGCgtkYOf/rVIzNKz&#10;BTlTxyKJbQCPcSAwAwKrSTG3iZTIMdSRSEypdybPlJwepPrVJ2j2g5ByemajmlaZ2cgjJwM+lTRW&#10;ZkhWRTk7tpGP60wSJ7K0WWcDjnkn0ArbVooyqwqFXrlufWq9nYpFHyPmz25zVp7ZVhbzHwB356/W&#10;pGVruZXmOy4BVR34qFeSC3BPPpmhjDG7AhZTngdD+FOjBclzgDH3WBNMByRARlUdct2PrVedVRgs&#10;0CqT36GnS3SrlQu4jvjGKrPcjeTIVbj+LnFKwWGXIbyhtAxj8qy3Jkb5ctzjBrTSZc43BlPtmpHi&#10;jhbBAzjrQgsZ1vZuSWfaDnPSr/kiJRgDimmT8s9+9Uri7LEpuC47YNPcRLcXIBKgYwcHHrVOSdzg&#10;lsDFRfeA5LKvXP41Gw6rzleuPSgqwrSsy4H5U0bWB+X8KXJHC42nqatwW/IZs8+tAbEtnbGRtzDC&#10;jnk1rosQKnAA9T2qorCP8RUf2ggfd4PAyelD1IZpG5QMSF4xgc0x7p5F2ID9M1m+ZlwAw56D1qaP&#10;Iyu8An1oVibalhIwGzI/JP3RWhCIwM7VA7GoLCAyyBV2l15YlgB+p5+lXbuQC6ZmiVJf4lChcH0w&#10;KLjsKXUBlJUEn7+OlZ95MDLkAEcfjVkSZjwcYzzxVaW23EN+OOn+etJbksgyzkjaDxkYqdIXZSeB&#10;7VWLFHKhtvertnc7m2EjcfXjFUxxVixDEQQrA5x0xVsoQAwyPpUsMkKR/JJG8vXAmANFrG8hcsGI&#10;3ZI4NSUzP1H5VTd9eaiiBdQVwAM1NdyqbkfJ8qnHPpRHtG5oduCOVz0PqKYkhYbcbuRuOM81NJGs&#10;jZRSOOQadErTrgkK35cUrRBEJJfjqFHFSDZWk/dKDnJPTFSRTo8igorYGCO5NV3Z5nEcYIPPGefy&#10;q3bosDjcu7g/XNMSHGJhkcAdcf0qRpQzbWCbwAAQO3vUct4Nvkpzg8sf5VCkmGXKE46e9Iq5b5hO&#10;VIYnkFRxihFLknDLuwTg9aY4EmPLTYBgDJ5ojuNgATcGwSDnigTLBXYPKDYUA5NPtDOsySRBS5+U&#10;jH3QfeqxlJjDLtOep7/Wmve+VD5cbNtDfMx4JoC9jcu2ggiTy52M7cuSc4x2FUxLPdTD5wd3r0rI&#10;abhgejcjIxUaSz4AVyVHPWgXMzaXykSRSpl+fHP1pskJcbThdoHTHPArNiuLzLph/nXGB09qn89o&#10;inml8ngjIBGO3vQDQWul+ZdbZDuRiVOCMj86dd6JPpkcUrKJLaU4SVB8v0Poaf8AbYYeiyMT1LcY&#10;NT2+pQybknVl74zkD8M0aoNNipZRWoEiuFRh932pmk3bafqKznj5gMn+HLDnP0rSeCOWP91sIzww&#10;XqfrxWVeWdxDteVOJOhVgQcfyovcNj0jVvF88ttPHpAFusLYMjqD5p9B/ntXFXFnq+vazPNBbLLP&#10;Gg80x4G/3x2rL+3FrSW3aWRWk+ZXQ4y3A613Hg7xToWh6UIr2Q/anBeSVIiwI7LnvU25dUbc3O7M&#10;56XS761QyXVrLAo656CqrGMglHB7gdDXsH2nTNftfl8u5jznaR0/CsHWtC0IKIlsTHOVyHibbj+f&#10;8qSn3CVK+x58LpYICyjdcsQsQxnB9TWLcmSRzNOWLnJOfXvXeabpNppF9LdXBaQqvyhrd2AGM/eH&#10;GcVF4wtLrV7C0ube1VdNTJEsYJPPduPaqUiHTdtTldKV5pDEQsTbc7pOM03md2jVuScDPApRb5XM&#10;Thwoxn0qW3smkhaUKAI+SzZA/CqdibED2sscbBkYFTgGrFi9raK6zx+bvUED0PbmklZioOzduGck&#10;/wD16gVQrHK8j1oDY0Le2LXY2pkYGFGc9P8ACotjQyE7eMjJJpLaaWOfcM7mU859Rirk8LGFXIwu&#10;ccUg3K8kfmuwUkufmyCaaVaaIgRvlRgtnIwKlaYqyxIxWIf3jjmoY7qYxtGhPl4+YjuPrQJktjcN&#10;bSoUwrKSVbA61eF1HNDcsQpeWPDhRjuDn8xWF548xmRcZ7DtVqG7dZyQBvYfcJ4PsaTCMuhrvY28&#10;DQhYBMzAFxjPHGDWfqWizJfXD2un3KQBRJhl6D/Ct3w5qdpdeKLc3oe3WNNu3OFLDpuPccd67qfW&#10;rO9aZHAa3LiEKmQ7v6f7vvUuTR0KCkjyG0tPPkXDEA8n3q9JZtbxSyb1RU56dR049a7/AFXwbo62&#10;ElxIrWgALBYDvZvbnr9BXGXXh/VzbmW0s5p7AEmN5AFYjvxmmpJmbptFGzuFWVnJYyL9wZ7+tSLc&#10;7YWjdY8ucknGfWmWjWkgLPEGYDDorhT/APqpbqDeWMcHlJ1CE5J/GqIsUDqlxDKxiwuT2GastIzG&#10;O4nG4nux61UkttoaUHG317n2qu1xIECyrkAfICaCW7bml9o8wSMyA2/90HgewNOtdVkhLSIVVMjg&#10;85x6+tYpuH2CISEJnO3PFERcuFKGQ5wIx3Pb86QKR1i6sdRkVzaIjk8tEAuSfati4s0mKRxPCg27&#10;ZZD9057exriZLS4iRJpWCxyDK7CcD2rY0a6CGSKSUsv9w87qTNOa25uWtotprFjAYoZZFjJypHI6&#10;CsOVYYNT1HzI92/McfAbYc064uJI7gmNzkdNnGOagSYFLgyM2WXJ+TJY+mfzNKzD2iew63aziR2n&#10;jkkd3+RV9MCprSUXFu9pbKT5jZaNRlsA5xnrWa926xCNQqSKQeR0AziqtrNPHcCaM4GeSvFPluRz&#10;JM9F0XRzF4Wv5WZw9wQgRDhhz+YPtXP+KZIrJrayj+eS2Uhge7k5NSab401KDFo4tppDhYpXX5gP&#10;qOprPuoDd3Qlcs7O25ywwc5qErPU3lNNWRm6dDJcXAtwMu7AE56D1/Wu01+Dd4Vto53be13+5z3j&#10;C4OPboataPoem21nNcyh0t0BaRpBy/oBz0rlNX1a61m+imkBjESBEiUEBQPbPU1KbkxP93DXdmRJ&#10;CsJwFOOfoavaFOiaqsU2PKmHlMT2BNVT85wRgjggjHNMWIsQvRj3FbbmUND0y412ePW9N0RIAIzI&#10;srOrAsevUdhTvEdt9u8XCS6ctY21t5zI+dqdcnHfpWLZ6tbWMtprOpTyuwtyqR7RhmHH5mqknjS3&#10;1QXX2+CSKKdlXMLfOqA8D3P+NZtM6U1bc6bQGGp6ZdahdWKQPLlYmHeMdOvNczrmnxXGo2907KJC&#10;qnLcdOOv4Gr2oao99b2pTNvYxyCKGINhmIGSSfpjIFWtVENxosk8iFfLcS7yvIVsEj9TTvoDV0Yr&#10;6vBZ2bpbRLc38jkb8cJ261yF7YzTztLezM8mfugdjXVxxxG1iu7JQjynZBC7YeTB5cg+nask6fNc&#10;Xk25g2XC7i2F46800yXGyI9FtUGoxssYCRKzk46AD/HH510cUISIFRsbAJVBls47+lLpFlBDDPBC&#10;Fld1AkOfu9+D6VWvruXRLgyKVIbrGAef1pMaIHf7Q5UTNG69FboaginLStBM3zg4ypqbXZ7Oawgv&#10;oTzLjAyV5rMe6jMAeQhJc85PPtTE2bH2dBwR0HBpXtcgMhCkfzrLsdXQxhWkB/3iBV6PVraRtm4c&#10;dSSDTAs7hIyF4mLjjIq287xgZyBgDbggmqDataxIuBuPQ4FQf8JBb4yTgL/epDuapYAmUjAxgEdh&#10;VO5v9zHymzzxxVGTWUmw2PlJ4xVm2ngkORyx7elMGPjvLstvcFj61ZIkkQGSPbn+H09qmikhgTzJ&#10;CoHUHH9ag/tKOVSNyZB6gigQzykK5I/+tTJIgxAhTaPXPGatLHHMuUkQ9MqBzVhYCRjqo7NQwKJs&#10;8RbpV2qOM9aVtFWS0aeOQEq2CpPb1q40bDAUqgPY/wAVRuJIAWVQCy/dzw1Iehz1zp7FSznAHAyv&#10;v61nNC0ZwCoQerdfpXYRXMsgCKBvHWIjGap3lsG/1cZBUYIQ8j/69FyWjllgyPMYkJnAA7/SprKK&#10;KacyzHZFHwOOCauvpvmB5FlDNnChzioTZhWKbyACAT15qibEUx80b1YnJ/iHQUQwMxDEY5yB6+/0&#10;rUttLaQlGGM9Mj0qc2ezliAQcZ+8D7cdKCrC6Dp/mO07r5nzZzjOPTirItXn+0y7cQqSS78ACrWk&#10;6jHpUr/KHDcAGn6ncz6lKNkarDgFY06D1zUldDLhuI0jDJGskbf3jjP0xVgmGfAiVgz9Y3GcfjU8&#10;dgHaMFAq4wSBgk1r29oy5CwJtxye9AI56PTmvHI8t/8AZymQR+NWItPMICAbNv3hnBNdE/nwlgUK&#10;AYwQOfz71XlL28/m3G7LjKo3JYjtx+dAHPPK0cpDRqiA/dK5NV5n/wBJCAbIipY46HjtWzMtxf3/&#10;AJoRUSPo23ANXf7PhvT5hMa3AXG1ejNRYLnI20F1LdqfKbY2Ac+nrWpFbmAgLGplOSWxnBrVgtph&#10;N5HkkjIVivTn6VPeyWmlx+WSHnPLMeg9qAbsZ8UUsnmBmB6Bs8cZrPluo7a9WFZVwW+bJzj8M1Wu&#10;NTvYo1zhmZM/u2GQPfkZ/Sszz3cl2J9c56fn6VSRlKZ1IlhWMNvwXOAP8Kt28x3Ha+eOQe1cZHdS&#10;QuZGJYAfKuzkn14roLO6R4QJgsfmA4Ibue360NFRkmaSpExfvKAcehNZH2uVJCqydTgjJq3NJ9li&#10;aSM8kjBx0Gc/+y1jTOEnJYbcnOS2c+9IbZ01tMstqBJIEaMZyRwaq3EatjYcp/eos5YTalgxVyMZ&#10;ZcikKBwQzqD6c80AY9xDtDMueD1rGmeR5Tk5C8AV094nlwEkBsqc+2a54NCtwSz5GOOPTpQBU8uZ&#10;Tu5BDYGDVjyp5TgsxyOlWFlhDYUMceq8Zqyk1uEO5lBHOQc5/KgCLTrWWdPJyd2SADXCwo0Xxn0x&#10;GOWGpW4J/wCBLXerdmO43QkkjkHpg1wUDmT4zaYx6nUrf/0JaCon2DRRRQWFFFFABRRRQAUUUUAF&#10;FFFABRRRQB8tftAf8lPg/wCvGH/0J6wQrEg7gpwOTW9+0D/yU6H/AK8Yf/QnrKt0kS3XAyG9a0pm&#10;dQFTlWB5PX2+laIBkiAY8jGGJ/KooIAWDSrgjoO9Xnh+UbcbQcZxnFaGLZRhUpcOJOexPHPpxUVw&#10;m2YAcL3z0q1siife7fPu5HrUMsX2g5SRkyedv8qCHvoQIBliRz0HFQCMqWDxqVDZ5Gcn8qnkxHcG&#10;MnJHJzTZAzkDIyOnfmmUio6ITlowADu289KiXIG9o1PPPHPerSRmUbF4CjGTx+dI8aK+1pQT7jig&#10;LkAmVcGOPLHrt7VPFO8aR4Jzzmq8v7tvLUHjqVPFEUm7K4HHTI4/CgZtWdzKsikzyru67D/nium8&#10;ESJb+MLZ5SQpbCt9Tx+GePxribe+VUUOOQeCK3ra6gUwyQNtljxlQOfc1ElcuLsbvju3mg8ZaiCn&#10;DSb1z3BAORXLyxshwdykc969STxH4Y8TRQwa3+6vYlGLgADPPArmPG3hubw/Ok6yLLZT8xSIvX2N&#10;QnZ2ZbV9Uzj9y5B3Etn3/wAamikEYKkghuoNEMLXJLADjpxVp7HZGBv+Y9vSrIt1GJqfkxS7QPNL&#10;DAKg4A71RmupiPkwWI4A4A/Krc+nuUBhO584xnmqUtrI6ABTvHAwMkUEkMoCru3l2IzjnioFfjAI&#10;z6Uu3ax3LznBJFIBkZKqc9AB2pisSgqr5yB6HuKkjILE5yRVdlK5Kt8o5NTWx3Rbs5ye1eplEOfE&#10;p9tT0sopc2KT7akNzIBMecEDBpoj8xkfjcD/ABGklJaZiACB+tTKjSMGC8j26Vy42pz4mb8zHGT9&#10;piJy8xsm7aclWP5VEuAcYH5Va+zSPllBI9cVEbOYjoVGOtchy2I/MHHLc+//ANenoSysdg/LNSpp&#10;82VULjnPzetTrYzxysuzlRkj2oCwiEbdv06UrAYPzc/WhkZXzt+U1DICvy7csPQ0AyVmXICA89c8&#10;1Slz5hJyT2p5Z1PTrSqrs/yjJ7+1AhqqTggD+dSpCWI4Pv2qWKInHHQ96t+Q2eQST2oKSIFhKAYI&#10;z+dTKpBGeAPSlIC9B9cVMobLBU6c80wJNn7neh+YEgEHB/z0prxmQnamT6D8qsKVRfn6deD0qvJN&#10;sBRG5zyV/pQJknkrDkGUAEZGKVlj2gmUE8H8aotv2929/SrNkoRkkPMjthF6/jQZtJnQ+FdKuL/X&#10;IPkZYkbezkcFfT8a7zxzrf8AYfhx5EXLzMIhzjAPU/lx+NYnw0tpZI77UJ1IkL+Uuc9BzWD8RtVk&#10;uvEw09GzbwxBHGeNxOSfr0r4zEr+0s7jRfwU/wCvzO6H7qjddTjr0eZG84+YF9wyegP+f0p1tPI0&#10;StC5TA2nafzqvsdZHs5WbaAeexHrS2bm2d4zkjGcj1r7a3U4Og+aGae5RA7Iq/Mzk4FW0g8tcIpC&#10;Yxl8/NUkLRhCx3O7n7vQL9fWmySzS/KhVVAwQM8/rUspS0NLw+Yv7SWGQhUlBRuc4yCPy5P5CsbU&#10;9Pawu2jySsbMin2ySuPzq7ZH7O6zZG5SGx64q74ikt7iO1aNtxYsFz6bVP6Zx+IqdmEXeNjmZ5Gn&#10;mjkm2sYxhSw5A+o60xEMkiopG5mwM+p6VOIwxXJ4qS0TE8kxGBECxPv0H61poJXe5pavf29tYJpc&#10;CSGUDazhtq4A6Y6E55rPspZN6LlmjA5c9c+vpWc7vkscsx7nnFaul7Uts4yxOQPWk0bJ3YSXZZd8&#10;hKjJHK4/Gui0LQZLvE1ypS3GCnq/+FT6FpK3cn2iePMKdA3RjWvrOtRaVCEjUNOR8q9lHqa+czHM&#10;qsqn1TCfE932PPxWKnKfsaG/Unur6w0a2AkZYkH3Y1HJ/Cufu/Es90j/AGdhBGPT71c/PdSXUhln&#10;l3SOeMnIqullDFMZGVt7jBIbGa1wWR0aP7yt70/MrD4CEHzz1ZdUFmLyMzOTyScmiZxvVSDk9Met&#10;OjXBLDoOoJpVUmYS+WSOle3GKirR0PSXloN3gIVxyOTmrFhp5mcyvgJ1bI/SpreyE85SQAAdefWr&#10;NzcNDuhiUJEnAGOT9ad+hD2IC6BHhKbAD8oHQUsTsqMqtw4wxHcelMDLdRCQEYBwaeq7QqgAAccV&#10;6+VYTml7eeyPGzXFcsPYQerEJ+n51aUbEORjcOMVF5ZY46KD1qwDlMjnYPzrkzDEuvWdtkdeX4VU&#10;KKT3ZTml8mF3PBUenWuXZi7FjySc1t65c8LAOGYZP0qppNk11c+aVPkw/M5/kK+ZxcnVqqmuh+nc&#10;P0Y4DATxdXr+R13hfTvJNorAYTM8nsfuj+f6V1ljYx3FgLq4h3ySsSXA5GT61n2do1hoDzzD9/dM&#10;CR/dXsPwq9ZS6pa2sYSSK4QD7rfKwrvjG0bI+LxVaVetKrLq7kdxopHNvOF9m4qjPa3MEqv+93qf&#10;vKxroItVjlUreWrREdcjP605jbybTbyhwzBducmquc9rbFSGxS7tnE+fMfms6XSXt9xRRIGGGQ8Z&#10;HfmuvSBRIC4yMYqvNY/OQhIHoeaE2PlTRymlXk2mPJY79xiw8WejxH0+n9T6UlnE6PdllA33Dvwc&#10;8E/hVnWtJuIIxeRYaSEmSPb3H8S/Qjn86SNg0SMqbAVHyntXicQVksMoLeTPLzOfLS5O4jM8oG8l&#10;LeE52g43t71zeqaxZ6hNcQT2S3UDRmOQFsb1/wDrdRVnW9VaVhYWzcniQr29qxUs2adIk6lgufev&#10;VwVJU6EI9kjuox5KUYrscat3q3w61OWO2dX0vUkIilnj3BAeC2Ou5e474HXivbvCPhzSNJ0eO5sp&#10;FuJLlfObUXcmSYnnPtx09qyvF3h3TtY0RNOEpdoosFeOCP4lP94frXm3hbXb3wZr3/CNa87i0WTM&#10;Ds/yRk8hh2wf0P410rc6InuNndTXG0pOkoVzukkBXIPYDjP+eteRfG/VEmm07SI2Pmh2klBlLEE8&#10;KDXf6l4riso4dH0aNJtYuht3c7IlP8bk/wAu9eXeIvhV4rub+bVbZlvUY7nuHmALMOpwe3pQ2rjb&#10;6GH4Y046749treJW8myUNgfOAEH49/wr6PtNWsdI8MzajqV5F9lgQs8iknv0/wB7PYY+leSfDLRJ&#10;/CtjqWv6rLHbIRtyx42g88jpk8VhX97qfxR19NN0yJ7TRY5skDlAx/iPqcdBS6k3tEdqmoa18Y/F&#10;pgs4ZIdJt2zHCP4F6bmPdv5ZwPfsfC3w+TTbx0lsmtWj5Fxwzn8TnH4AV0HgP+y/DM2p6TDcQhLY&#10;oimR1VmOWz9Tmuxh1mAr8hgZs5ysgOaV2tCbXOfHhbQ3kV5J2kvS4ZVlm3Nx7VoeK/NOgSW1ujGW&#10;4ZYUCdef/wBVU4vD0D+LBrA4+UkoTnDHuKi8bXOowR2J0+GaTbNvk8tc4x0r5HMk8Tm9Cj0Wp0QS&#10;jTbPO77Qry0eQyGRHxtAJJxj+dQ6fo19qEMkyCVreMZZhkjHQ4Hrjmu91LVJNU07yrvTr6ONAMuE&#10;BwevJ7dT+VWdFuYNK0SNGs5yGh8x2QY28d/519rzPscnJfW5weh6bAXkvb6GSSFHxjGce/P65r0L&#10;wvb6Vc3NzfLZxeWMJEhHGMcttNYVhq9xpV0YZdOMmnXChiu37zEDP4A1dtlGn3kd0kq26OMiPfkA&#10;envxU1LlRR0d1oHh24z5mnQISd2YhsyfwrgPEeiaVZ+I7a2iMsFnKoLvu3E/men/ANeutuPEEEf3&#10;ri39iTyaztRmsLyNJL1YOB8rAkE+2RWabG72JLHwb4bnidbWa7v9ow7I4VV7+n1qVdC0l7iTTotL&#10;PmNAzwyNM+SRxjJ6VUsJZdEt55tKtX8uUDez8oSO4z9TWpbX2p3VzvkUwkJujfYMDPb61LbbGloZ&#10;ek3d7OJ9H1eFBNDA3z7txUAdCe4/Kr7Qi78Hw2yuNwClSDg8HjBzWdpAe11u+lM6XQuFMcrquGQ+&#10;3rWxGnmeVb28qGToNy4wfelIcSK1s7LVdZt7pZfMbTlJkIfIUgcAnsc/ypLnULW7vpb29lRNPWWO&#10;Pc3RwpOcf8COP+Aj1qrqFrLbQrp2kjbFcyFbiUHDyEZ3H2XtUF3p0moNY6Zp0fmJZOHldjiPgYx7&#10;n2pDNm/vWZnmjUmW9wsaKPmIxxnHT1/GtPTLNdL06C1GMquWb1Y9ahtrJ9P/AHzFZLg9Xdc4Hov9&#10;0fSluNZRSVm2rJ2A5J+lLUaH34+2vBZeayxyt8xUEE45xntVs6NphjQywrKE5BY7j9TWfDqVhHMJ&#10;HSZ5wMKojP6VcuLvU51Q21kkIPJedsn8hSsw0Jjb6aw/484+DwTD+vIrM8TPZx+GdRdEVWWB8DGO&#10;cVXfV7hrt7cX8DyoMsiR9P1/lSLOurJdaffRfuynLrwHU4zx2wTWlFqFRSfQqnUUZps8k8O3Fna6&#10;qkl87JAUZGdRyMjFemeBprO0vJ7G0vUubeRBIh6Ybpg1iXPwxWYyfYb/AGt1WOUcY+orl77wnr+j&#10;yF2tZRt/5awHI/MV9RiI4TMpc8alpW6nt1qWHxjUlKzPXtfHkn7TaTxC7Zdvksu4Sj3A6fWsV9Uu&#10;YECXAtftLDKwxhnJ/CvMovEGsWo8r7TIo7hh8x/HrW9pni22N/E9wstmgQJJJB8xc5zkkjI/CvMr&#10;ZLiaSvH3l5HFVy2tHWOqGappF7EZL37FNslkZoyAPkPuAeMfnXa+GLr+1dFSXzC80Z2uD1/Wo38V&#10;W8SwPZ6hHfwTSCNoWGH5rNjmm8F+IJzPEzWF0Sylfc5/SvNnCUfdmrM82VJweqNnUvIi+0xyzLH5&#10;1sVwTgEg8c1iaHYzPpMlqEi8uZzl+WZQcDIHtXTJrPh7U4MyXMJA5KSjmoXvnnH2fRbUJH3nlG1A&#10;PYdayTa0HoU7LRdH0+cyTTzXdxHyImjOfyNbNtdXAQSLp0okY5bc6rz+ZqkumawGLLfWrZPTaadH&#10;BqpcgC1d0+9tfHNJjTXQ0Wvrnq+nyAdykisf1IrN1OW2u4VzdG2lUkeTMpUsD2789wRU/l6mFy9s&#10;v/AZQazNZ1E2Fp5t3aOZFJWNSRkHHUHtQld2Q27al2PTwboXFyLiWQLgSKvXJJ/TNPLwWxaQm+gX&#10;GNzElR796n0PU4bywF2btijIPlKDK/U1LNqFidytLkEYIwGB+oxSemgLXU5nXE0vzkuryV43YYS7&#10;tiF357N6VixaZa+SBFbrcOx5b7Rv3emQo61t6yulW5iZLBZUd9rERlQPfrV+30q0hG63haINg4Ry&#10;Aa0TsiGmzIt/D9/cKreXHbRAfKvIC+w706bwteiJpUlikI5wgINbxh2A8kZ5ILk1HIiMhRXCsehV&#10;uRRzPcORGNo2r63bWz2EdguyNivm4AIzz06d6pXdnDFcefNpVrHLKw3ywscKSeeBjH6810FnbapI&#10;JZQsIZlCK0jEbsZ+YgVy3ibRdR00/aZJjJHIRuk34AJP3cVUXdkSTSN2eK4edoYQscCBdqliN2QP&#10;Sqr6Csswd5Nqr91UXG38a1dCt2vbSOV5CQY1Offkf0raGnxLjIJ981DlZlxUXqyno15tdtPklaRl&#10;TcnmHJI7jP5Vk6xb3KwzQ2ioW5BD5OF5GQO56dasHzV8WWkbW/lKpkCkNnzF2+lX9RUPf7EGXMe8&#10;qPrip2KTR5jp+pXNnq0t1OPNmA8uVGQDcvpgCtHWbGHZFqNmqm1mA3KpGB7cV1EugJc36TtEqyMQ&#10;rFkyH+tSXHg/T7hWaNZI2QhniViR+Ga150Q4yPOZYEEZBVx3Uh+KT7FL5G7JIAzx2rdv/DN/aylI&#10;YQ9vIf3cmeT9fetLTtA1S3tngkjgjMi4+Y5Yn8DxV8yMfee5i6b5VsitcCTzP4UYZVhxxWm9tFDA&#10;ZYJU3E/dYEhQf61mTRXFnLMlzayReWwwTwpPbntVyC3n1e7js45PK3nLbW+UU76XFboQpEnVnPmt&#10;19foPQe9XrXTrnUJBFCVx6Pkhfxro4fCFrp1u0q4mmUE7pOh/wDrVIJYfsIuLYxhSm9QpArN1NNC&#10;o0tSzpVg3h6yO2Hz8Dc7oPnY+nvWql0l7GHG5WIyVYYYfUdqasm6Ne5YZrznxf4vuFvrm2sZkWJY&#10;jCZFOSSfvY+mMVnFOTN5Wijm/F+rDW/E26FR5MSmMEn7wycHpWcysik5z6H2p0cSpDC8aDAIHTkf&#10;WkdwEJJPA4ArpWiscc2yswaUAEEHrweBVhQxB3cgcZx0pqrLMMHO3vTxayrFKpO48YB+tMjfco6m&#10;NsSK0ud7ZZQOwxx+v6Vlnr047Y55rd1CwldEaNS+DjOeOef6VHa6c8cgaRNpU8bhkYHWg1i9B+ka&#10;MtxKu8NG55Bbv+VdJbaQba9LTLlANrAjkfSpYoLaaEFZ3M6Lnhdv604atNcJ5AK7VIy+3mlcLkcF&#10;lbLIS8YyueOCXH4GrYaBQEeBG5+QMmT/ACqpLeySxzxhYyFHyuew/wAiqB1D7IEMbB3z/F2IouK5&#10;pT22nYKeUizhdxU8E+3APrWLdaZbsuNuAfuru5/lVh9XkmYKYUaVjknJBxUc88jqJZSVKnjHp7UX&#10;Hcz38NFmcbSoA4Ddc1Xbw20W4ySgJxgjH+Nbo1aY4DuxGMAOgqk7ebG4Z8nOdingUxlOPSYkLCOR&#10;pCSNrZwpPpiozaRCQRvuJz8y4xg06Sbyh+7I25wyZ4J9aeXMxXLYkIGR/wDXoAng8Oi4nKCMdNxw&#10;cfSthLey0m2O22V5iOMdv8/SqsE8htfLaTAz1z0p8S7g5aQjAzk9aTC46e/vJdzBnQnkKg2geowK&#10;iSW8aJizunIYBmIGSce1FzqoljSOPIOcFzx/kUgmuJ12CTchcKCwyB7j8qALDXF1BHGk0QmAztYA&#10;YP8A9eni6jnR45EkXPIDH5Vx0xVW6eSENvmBIJxH/PFUI83G7zmILcgDNMDYhtPM3qwV+4x8u8Uv&#10;9nWobb5RIPJ3cEH265/Km2xuYbTYV2R9mbpioJpdsgXdvAAJGcY9fakBYeKI70WNW8s8ZiLZ/M+/&#10;pVW5ht5kAjt7aNwclkXOfqGzj8Kb9uIPlxFcscbSo6UkKSzXAmiB3HGVyflp6hYoto6vl3lbA5Yb&#10;sA0w6THHnA3Ac5U5/OugYShGI2BApAGMktWYm6M5LurseR0//XSuBUGnxx4b/WD61G+m2byfMHGT&#10;gENjFaEj+R99VJAPIODmqbSCUblbPPTvTEVbjSpEcCEhkPRgf6VVOi3HmBWcDPbrXRMpO0K27PJ7&#10;Y+tSxGEqMSfNuw4Ccj8aVwsZUOkRW+GfB7cng1rwL5O19sS4X5VkTdn35qN4GLCdATEgPUdKb9sG&#10;xZHjOWyoPtQOxajYs7CF2aVsHJ42/lxio/IYN5KqzuDyVy2TSxTy3MLGBwjEY8uP5QasC2uI0djF&#10;joo4zgnvmgDOKAyBWjfhsBiSa0RcTJbtIq4XOFXsKhkYvIjSyjj5SV4GRSCNGuCzOSuMHqcUgI76&#10;6YQlHml8kglhkAHI9qz49QaGElGIJAIXseeuKuXMKNFs8xFwMArxk+9Zy2W6QDzy0gP3fT8aYF0v&#10;9o2XE205UEhe2PUCtBcTRGVJCI146d/zqor+VAzERhV5Icc5/Osm/wBYj2mKE5JOGB6fQUAXbi7t&#10;Y4pBuLTH+FVyR+OayVuSI95LA7uVGcEVR+0BZmZFAGSOafbHfOFIyp4POKYI3rC3BjaV3CKRx8oJ&#10;PYgVK0sXmjyyWIG3JGcjFROrW1qsLsSvUEHINM8xSnJ2EY28dR9KliFuNMYFhHGwXGcsMc1myQ4Z&#10;h29u9a6THZ5gZyWGGOBz9aSS2hbljtJGOOlAIwzKRhQRwe1MO4IeW/E1pTaYFjdopN4B6AYqCe1l&#10;jYeYv1xQJobHfyRqFK/XHpVuGW3lILsAMdNtZkkEj8pkAe1QeVcQrn5WHuOaANW4kgLlYImMYByx&#10;B5qiNySK4CnHrSwGUoWePaO7YzRI4RCDg56ZqkRdplpr+VYiI3QK2SQFGTWbdaiIyVDkuRlm3VXd&#10;7iRtsY46AkU06VcRsxkGMDJ49P8AIqS0r7lFpGmlYqGx065zTwjjaoGADnA4qylvtLDIVQOoNOjt&#10;C7KcEk85xxQXsQxxMzBeWyc9K6SxtktLI78h3XPIAOPTpSaXYxwTJLPwOSEx1q5M6TyNs4YNnJ6K&#10;BSYmyFYpMggElv4evTvU0ZjCbpEJ28bhTy68OxYRgfMVPXiqUswc5LFV6hf8aaJcrEF5MoyVBFU4&#10;9OS4QyPLGARwCQMGnXykpkONpNZslpI5HJwc/MB1phE0BFY2sgE1xG7AZwCGz7Gla/s/MLRQkgjn&#10;NZX2QIcEcsfzqZLaR/kjQ9O1BTLLX6/8s0I9iamtbt2nX6jNQppkxK7iFHv3rR0+0WKUO5GewPeh&#10;gSyt8znJPzYJIpvmTKdqjAx0Jzir74fkgn1BOarumNx4z055pIRALi5LbXPXoMVBPGs2C/TODnsf&#10;yq5Gv3jnHoKiul2IvT14pkspm3jUHAUj1KjNaOnpJHKpVN47qRwaprLJN8u0Z71rWdq7IJN6qEGf&#10;TNDKJZsM7ltseeAq9Kq3s28Kq4EY9D1qx8n3ZGZh1Az2rMvLoc4AVc/KKkTY6CSO3TMkaSE926g1&#10;WluZZmaNH2Kf4qoPK0hJ25Oe/NM8qUn7vynkgDGaoFcmWOHd+8n/AA3UpijONp3Z6YOarR2rk8Ly&#10;fTtVv7DJsAxz3oKEdFjyrgqx5GRUhk3xEg/MOuaWPT98oVzjccDipHsxASQ2QKlh0M2WUkkMB6bg&#10;ap53o/zk/Q//AF63V01JgG4wTn6VYttDtlQvIAOcj3p3JWhzSo7gbUB49ASO3pT00y4m5iiYKDng&#10;Y/zxXUtbrCoAVQD2AxTJHKSBQpA4+XPtRzDuc8umywgGVSG9SKkdyiEY46HBrpDmQDKjB49ahe0t&#10;/wCNFyScgdDSuG5zizMQFXOc85P8qcFkZ13HPGM4ro4tJikOVwCAW68CnrpkcuwKrlTgA4707oLG&#10;FBDibjqOmOauqg/iTkmtMQwxNJBHjK4BcngD/GmXNzFBJtgIYqAoY9BikJoiEYC5KAL6Efyq5FaJ&#10;IgZWC5HTPT6gf41lSXbY+/k9fpSx3kxxg8e3FOxF9DXXTyZtiOp7ZJx/Oo3sXVFZhhSpIz161ly3&#10;MqJuR/m7jNVZdWnVfL+fdxk56/jSURJ3J7qMxkkkDvVYyjJ4XjrUCvJMP3jMOc4PWrdjp8zTeYRg&#10;A5yw4q+hRJAQoZ87c+1XrW5NtJ5zS5QEYUZOTSmFSjB+B2I6ZqkT/F2z3pJ3I6k0wku5SQCFJ5we&#10;laVtbWyxlWmKyDs3QVRtfNNsCw+Qk4wKsx/NuDj5ie3FItGiu1RlXLMOpBJ/mBUU+51LYAZRwcHP&#10;5UQeYMEAupGOapXVyVDxpkIOuzikJiLcogJkDbgMgh+D/UVXaaZnyOGB+XnI9aCiOQQMjaK0Vgia&#10;LzEBPP5cYpjWxWjhaVC4DGTv7+5qSO3fA4K+hzinxZi2uvL55rQjuAsredGGDDgDHBpBdbFchQqA&#10;Fsk/MHFR+asD4dAYyMYwSAfWrstvFJEvkSgEno/ynNUZItzSRucFTyP50hkck8bv+7cln4wV/wA+&#10;pqvHFcPJ5cBdgTj5sCtG10yN4Jbgn5U5bA4B7frV1VtoLaCbyTGxO0kHI470BbuVINO3sHldduMY&#10;4yK0jGluIQtsjA8biuSKqI9orMrylhnKjZjI+tV59TTGEJQdAxHTtQkCaRcvZWtJMTABWOAduDVa&#10;711Lqyg0+GEKQ5dpJQGP4ccDGayGuLgzCWTc7gnGTnn1H51G80N1O0kvmRu3aIADHfg9807A3cuz&#10;t9jcLKyGIgbWMY+b3qvcXAjlJjk+RhnKgAGhIpFiQiQCPcPk2/lT5YESUm4h/dtwCvy0xcpHbXUi&#10;BcSYLDsxrTtdZm+eORVljIw8Tg7f0xmqB0aGbD20jsCOEKjI/GohZSRExsTu6jPWiyZLTRpvHZ3E&#10;YWOR4ud21+cH1BP8sdutZtxpc8U7Y8t1OAGXp+FSiNPK2tI4PHXHJp9rfeSSsp3dj70rWBMlsbu8&#10;0i5WW3cxMpzwMbvrW+/xBilux9uCpgAMQp4xWU8ttcxBAAM9OelRHw19phja3u1MrnDRuOn41LS6&#10;mkHLodxo/wARdLguVtbO28+Nyzu6yDfnjGAePbk16BbyW2sWsjDLWzjbtU7c+v4dq8KvPCF1ptn5&#10;8EqPNGSzxJ1AHp61f8N/EK50JPJZFlgJJKseVOOoqHBbxNlUadpHean4C+zxbdDkQKpy0MwHP/Ag&#10;M1wuof2lpVz9l1OAwqx+XbwuPw6/nXo3h3xrBqegXF9cIqSW4JZFbO73q2+kWevaetzffvWlTcue&#10;iA9ABQpNbhKKkvdPK5LjT9nyRAeYeu7caoz27+aHYZRuQy9K1/EHhtdNupPsQaSOP7wwRj6Vj280&#10;iNiMtu2nI6g/hWl7mDVnYUIq4Kv8xPA7CtzTCm9o7k4jKklm5VR649az4rJ308zPGUk6fKh2kDHO&#10;ffNSwQSeUvmlljAztzgsPr3oEiC4iV5/lUhR0UjGfeq7/umIAIBHStCcLI6pGjFQMc/ezUEsaxzF&#10;SpYr13daEJmbcQhSC2Nh4x7VK1jvs/NCEcdEOWH4U+9QGNQQqsDgAGq0cstgVmikU5OShHB9qa1E&#10;rXNzw7E0l4tpJIC6gOJCBjHp7mvRdasbTxBbpbW181lqVq4xGHKByOgPqDXDaDBbahJiHI89GC4f&#10;Hly44A+prq3sJNe0uC+gfZeomyUqOUkU4yawnudlNe6V5/FF5ZeI1ttXtJrZ1tzFFICHUOej56H8&#10;Ki8O6m16JG1bVi726mZ3aNTiLptHHHPNdBNon9s6OkOv/N9lUgXT/Kzt/eHtXnEcL2dt/aEEhcec&#10;YCy/xrno3qKa1QpaM6FIfBWp2FyunwrAsIMjSzh8qT0AGRnsevp71xcF+lhfOkEjS2uRgyLg/Xr/&#10;AFrY8VaFaQaBp+qaYXjsriTEkW7lHHUZ78iuUuUY7QJPkYnGBVxWhjUepsateCeOKC1dFUDczAd6&#10;yhO8LHzCX78YGarTSCF2jVmPrkVNbRSzlWcE4HAPHFVYxeoQkysSUI6D5vfP9MVqaZbXJnF/JbeZ&#10;GsgOwD5lwPT8c1NBCtnamSfbulbyxGRz25/nV2BvKgEKKdoHDHqB9R64pFxSF1Bybcq8roiqDHEY&#10;uT9Ce1Z8MZR0crtDHdtbrRfyGSRQ0gAzg9KWW4trYeWirISv3gelId02WpwJbjy1GNzAjP8AjV68&#10;0GSKIzSXkabV+UE4BPoPese2uo76+s4pVeGFnETuOor0K68NwT28UEm+VIThT90sD0z61MnYqnTu&#10;ecyrEdweXLn7wBz/AJ61DOpgVYfmKAZwON1auuabGLW3ntW+UloSFXbwGJB9+v6CsaUSGRYmfzHA&#10;wDuziqi7mc42dhfMWaOJEjG/OTk8/UCu38P6I0lqlwUaTceS/wA2cdhXKR2awoDKQoxlm9ParsHi&#10;3VLIfZrWRY7UDCxkZx75pTTasi6TUdWdZ4kl+y6N9hLiOWV9xAPH0PHPWuClcBclM84HHU/jVqXU&#10;p712edyzn+I559aqNHvUAgnAyM/560Rjyk1ZOo7j47owKcqr7jkqQM1s+F9HOuzzzSyCCztly7ld&#10;2D6VhMg3IADuI578V2HgxJRousxxkrHIqorA4y5OKHoVBXZR8QafczaJFcQgPb2yZYqMZU85+lcf&#10;cMwiRlj+UYPyOFC/8CNdd4q1K8t759DQbYIlVZSv8ZA/lXKrE16LmCG4SARwiRsgEsAenP5/hTjs&#10;E0rl1NY3XAupQwtwSNrNu+TPJ+mPTmu+sZbS+0eSNZFkt5ISm5c87W4/QgV5lb2UrLBbsQizOGDL&#10;j5lJ4+mcV6jptqyzXUMtktrbrJ5K7HyGUDBb2P3fyqXojWmOkeaBbm7ewhW1sE8q28s5L9MnNZfk&#10;PbaIZHQefcMW5HQt/wDWrqdW0+CTR9PtUdtm9TkNy3ck1zniS4AmW2RsMo6e54FTFmkjH0uSSwmu&#10;tQklP2YALvbgEgngevWub13XG1O9eVQViU7Y1/rWlrb+awsEfbBaIBj++565rJaJYGKnDsB94Dgf&#10;SrRkylN9ocRbkEUYAAQZ59TUMltLcuzhWYZ6eldHYaXNdujGDIxyzVrFbfS7chIhLMOqpjFO4cul&#10;zkRo10IF2REyk84yePpjApstvqVuojKMq+y/1rrLjVWihikJWAu33AoJ/WnNqQvLyOFFicuo5xnm&#10;i4rHDss4YFt/606K0u7qUKkbHHr0/Gu6itLY3aLcRjpgjt0pL22S1ieC0TMEnLE9QfT6UXCxxM1p&#10;NA4UyKfZWyBSQ3k9sch2GPetW5tkTKqRyMsQO/pWfPYnhSqqf50xaoR9XupgAW47e9Kt0c/M7bs8&#10;9sVEti24nnCnqvQUkyEFdm484OeSTSFc1bbUJ4/3kTMyqcZFXH8U3O8Dad/rjrWEI2Azgq2c4Bq3&#10;FdR+YBOoO3v3NA7l8eIrt3Cx4LscAbc5/wAKk/tu4LYJLsBgknofQGqKoqxearLl+B7CmyWe1A0s&#10;m0t0QdTQPU001CaeWNExwOD6c5p0t7saXyuWLEDb/F/9bOax0lkjGyMbVI+Zs9vSprZDIm5OWzgH&#10;ODmkO5qwR3W1mMbbnxhGOauwworZYCNx1G3IJq1YWcwhRpmzg5yTmtBRbW8wMrbip+ZSMc+lFyrF&#10;G3027uXdoyyxgdei/kf8all0m6R1YsCexToOPxq7Pq10JPMRvIhPyiNelVodRnMgCysccDd1xTEQ&#10;DSd8ZZyTzjcBjnGf8KuW9lHAoSGImUn77tnFWoL5nXbNGRg54HBqZrwlxsjJI7sOBQBDNdJbIIlK&#10;mfqQM/zFQDVpWUMjQoen3cn8jUU9v5szM332PPHaiC1tSfIlycMSPl6CgC5ay3JVmaXcDyckfXp/&#10;nvU/2poWDg+bIMkAqNuaBFFubyjhV7k5/GmXrG1sGeEkE85AoGZcWo3YnlBJd2OSu0EY+lNiknaQ&#10;ylQuDwF6Y+lSaZcT24a6lXMQX7zHA5pl5rS3e6OMBRnjaOn40CNO31NbUMIZ2jZvvKcD8qxdaV5G&#10;WdY9ylcqS3O7I6j0/wAKqi4V2CSfPzySM/jVu6k226ls/KAOuAB1NAnscxLEVmIIDSNgk4G0ce46&#10;U1vL3AqrADqzDIJqQFpLllBXeeXcHHOc/lTPMKfO4O0HI55P/wBarRzkmSVYybgo+7xkZ/Cq5lli&#10;lyWbeB3bIXp2pwZsGXapyT8uOlT4YpmQb+MhsYycUDudBayQ3VpGn2hZJQcOR3Ppj86pNbbZiC+C&#10;wU4ArHRWEvnIxXZlt4H4/j3rcsGMse9kYkgvvZT1zzUmsZXWpVQXFnK0u8sSTnDHH5VrQXMLW7TN&#10;Jgr95cdaieLzkfdsAHTJxzWRfssMggQ/MeXweKB3G6nqklySkf8AqxnC96pwRXixST7B5YIXcUzg&#10;np/KnsqqRgd+T3rTivEGlT2hDlnA2Z6dRz+rUmNIyldycfK20/3ev61OQ5UEkgnsABmp7TTzuIfg&#10;DnJq6bW3VWwcHPB7mkMp21szp/Ccnqe1cIiGP40aYpIJ/tK35H+8temQNhgCmNv8YrzZ2DfG7TiM&#10;4OpW+P8AvpaZUT68ooFFBQUUUUAFFFFABRRRQAUUUUAFFFFAHy18f/8Akp9v/wBeMP8A6E9OtYR9&#10;n3MeQoxnvSfH/wD5Khb/APXlD/6E9TRMkcSHbkqoNXAzqbD9o2naBnvxUUs8m0qPxx6VFd3zLJhg&#10;uc9OmRUYnLkPwoI6E5GK1sc+pFKGRN20lSc7jzUZdldSoVmxuPYVKJmRSEjBB5zn+VVmHnIduUkP&#10;JDd6EJojlleaclsbsflTkYMF+XBXOT61HJHcpFgMNpxzjpT1CjcoJzgcmgqIMMxswPPAAz+P+H51&#10;SmlG9lRcgHkntWg0MkUDybN6nAyDxzVOZfK3KoXOcZIzQUtCBtgj+8OTnr3qvJvEi7cAYyTuqy2c&#10;fvNpI5yPrVdY2d923OTzzj+dMB0IQlR6c9etWzcP52V3DA6rVNF5BK4C92qcPlQ0Q4/nSYdTS0qO&#10;a71CGKJSWZgBg9Sa9c8fQNbeDtH0+aVjKHyS5+bG3H9a4T4fw28vi2wWVvkMmMHjJNdF8SrqeTxP&#10;JFI42xqFQE9Fxnp2rGXxGsdEczEqWw2kr6g+tMkdw52k5PX2qmk5yY254xk1uadawXaD94m4rg5y&#10;SD9BVkbmYjSF32KxPbHarlrbSXCGRZ4lYnkbxmnaha+TF5bPmaQDL4xx7isUwOsSsxYBvuimLY1L&#10;uOwlfLqVkGMkLWe9laPgI0mSOe1SRzoYQsm5yOM7+cVC/IOBg+uetAJlhvDsjosscmUbjJ/+tVBo&#10;jBIYzgFTjIq9bXLW3KsxK/wOcqfwqrM3nXLtt273+76Zr28kVpzl2R7eTL3pS7IeLKGMt8xlfGQA&#10;Oc1J5UYUuV2tgdOMVYbPmRALtcdQjcnnvTJojDJlvmOfm/2a8abvNs8abvJsdZ3MsMgMNujEnncM&#10;c1O16yMxubZMnOFQjFUGuGtyvp/dPOanjuoJX3PDkDoFkxj65qRXJnm867V2t1kiwNyZ7emaY88i&#10;+cBbhEc4I67fTBqNdR+zzlIowQeFxyT+NXTcAuhNtIvI+R4sk9854z2oHcrOjuIlmUrEnfHPv/Ol&#10;V7eIDeg+bIQYzip5rmK4Bd3VNox5ZjKkH2zWS6DOOj545oE2XGtIZT5nlKyk9CQDx2Ap8en+QvmM&#10;q4OcLu9BmqUc1tCWjmRy/TcG6VdSO2kTct2S6gMoZTyfSgVysEDbnAJVTwccVJPIBjDZzwuOtWpI&#10;4xa7Ryd2SQOvtVLBB5A69SeaB3GmNRgKxJXqaEX5QWyfmzjPJqR5CAMAY9e5qyJ4CkaxxEOPvM3e&#10;mIMRRTgBMI3BqpMiIMgg561oPES5aQgJ0698dayZ3KuwT5snvQJsa8gHyKoA7Yq1p8Md27MbuKGa&#10;IfLu43D0FUSmQSep45p1nZTPJt+fcxyD0waJO0WzNPU9x8J2psfDNv5pXc6mVyO5PNeOaxPLqGrX&#10;Nw/SWRieDxzxXtV432LwrKV+UpaED2O3FeJq4LpvkGCMMCeSfavj+F17XEV8RLds7cVpGMUVr0M8&#10;Mdwq/Mgw5HYZ4qKMpIySkgHBz6Vp29v+9QFMK42sOowTiqEFqVupYHUsI2xj0619knocSWhbhjV7&#10;YybuSce2abnBAC4U+2DSfZZEUhmAQHO0HFF1q9rYFZSTIy4BLDCg0t9gSuXIoDmFJAyRu4Bk28AE&#10;81cl00a1eQRWUiCSFWZlxgDOOh79BXOr4outSvIxax4jGWO4fKO3Aq9Z3k0cqyMdpQ5z2561NmX8&#10;OhuS/DDVY7Mu16I9qFm57Ac1my2p0jSHkLDfMARu6gdB/jXcSaudVsDHaakZHuY9v2dYs4J9X6Cu&#10;E8YRv9tii2b/AC12sqMDg4HGOtEW72Zo4q2hzyKZ51BOcnP1rp7KxE8kUCfK7kDgdBWFppQs37xR&#10;KnJToR+ld54Zh3eZctyR8o+tcmZYn6thpVF0/M58TU9jScjUvJ4tH0lnC/LEu1FHc9v1rgzNJdFr&#10;iZiZZSWYnt7Vs+L7/deRWasQqDc4HuP8P51kwMCqrjGemRXm5FhPZ0XiKivKepjl9C0PaS3ZSkiQ&#10;uuFJIOOB61KVwVz+tWJhGCJFTBA60zCkZI5xxmvePSuRxgKNuWDuevbFaVurArHwc9v8/Sq8UUYt&#10;98rlGHSpFU4KREtIwzwOcd6OorksZd5t67cZChVPOa1dRt4olWTzUZyP9WOo+tZ1gI7CxTy8+ecn&#10;kfd/+vToopbmYRoC8jdvWvWweW8y9rW0ieJjszUf3dDVsYSWbgDnsBVmOArhnIHoKu3OnpYWsR3C&#10;SWTlj2X2FUgkr5SV8Hr7gU8dmUVF0qGwsDlr5lWrvUPNEZwozVy5+yaLp4vL75riQZgtgeT7t6Cp&#10;Ly/0vw/aRTJELm9cZRXbOP8AaI9K4e7u7vVr5ppS808h6AZ/ACvl8VieT3Ias/QMkyR4l/WMR7sF&#10;+P8AwCK5uJLy4eaU/M56AcD2Fd34X06UacktxbLFGvzLH3kb1NZOj+H0hgF5evGkwORC55UepFXD&#10;ezvLtiu52JwpRd36YFRhaDinOe7NM/zWniHHD4f4I/czt762bVntbSOTYzg5OOgxzj8/0qhceHfE&#10;Glgmzuo7xP7sgw351c8OXe7VFe8ljRo4MLvYA7j/APWrsfvAkMDnoRzXYlofMnmq6/eWTeVqlhPB&#10;6sV3L+dbugS2+oXDXVvtZVHLKMc11LwRygrJGpUjoRxXOeZPpd1O1npqtaM2cxcHPfiiwG8gJbFS&#10;lORxWNB4isfMAuN9u57SKRW1HPDcRh4pVdT0KnNJlIzNYZUtDuUBicLj1/8ArVxmrXMltYsUBDOd&#10;obHC+5rotbuxPeeWhykfH496xLtmhGZocxOMFXHDDvxXzP8Av+ZW+zA8Rr61jLfZicdaK1s8hmyZ&#10;T1PWt3Q4PtN/ETjEfzEnue1Y93avAolTMlu5+8v/ACyGeAa7yx0K2GkRPaSiViu4kdSa+pm7LQ9i&#10;PYZqWnmeMvCAH6lfWvOfFvhp9c0149oF7bEmMnhvfn04r0iK7eBxBdnkHCyH+RqS9tIbhA7RnzAP&#10;lZOpqIuxT1PLPhJ4otrK9udC1aFVvZmHlyyfecgYCEn8MV3niPWblEtNKikGDu80KcfLnABrhfiL&#10;4RjYQ6pYukGoIQNgODIRzx6mqUHhn4pa3H9qkY20ZQDzpJ0TK4/2cmrWgnqX/i6dM0/w/Yafa3JN&#10;67B5Y0fIK46nHHWt8xJoHwr0q/0qEWsBsBcTTg8mRh39Sc4FeS3Wh6dBeSprPimNrlWxKkMLyNkd&#10;txwK1vEHiuLWPC+i+DtDNxLHFIFZpBgynogA/M0Xe4PUj8HeCT4zj1DVdQ1RrMCTEbkbjNIckgfp&#10;+dWr74fajYagmm2OtyS6i8hVLVCwKoOrsc4UYru4/s/hHRrLSNMj+3amI8Q2ucqJCAJJnPZd3A9S&#10;MDrV3wdb3WlXk91dhpry53G5uGXdvA6bfRe2KVm7tDclFHmfiXQvFngS0tryfXpGW4fbEI5mJPGc&#10;4Jr1jSrm7bw7pP8AaLT3OoyWoL5JUDPOSRXA+P5X8R+PNB0BFAEYQOgJxljk9fYfrXquvWj6dGj2&#10;lzHEjweXl0PAHYfUVwRUZ1oztqru/wCCKeq8iOz1nSo9Nu7G5uERp2ICBySOB3/Cq9xPb2ujTq9/&#10;LIW+WMOmd4YBeo4PT8KztT0N5dLtp40gieKLDhT98msW01BdGQ3D3LooyFRSSDjvj0+vpXp2ujGy&#10;idrNrsFhp1pb30KCWZ8qzjJSP1/+tWF4g8QWFnc2R0xIrp4zuMjNzz0FQxxWfiy3VBeSNP8A8sw8&#10;eC/1z+NVZPCd3CrQxxhwhyUxtI/+tSajfUd3bQz9c13VtWjhju4reNUJYhEGTWnonhTWJJ7a6vpY&#10;1ihIdI3O7P4dqqTW1xa7J5rZg6nnchI/Wt218cwCJVubdlccHb0P0FOS090ItX946ZLd2kEt1MZ5&#10;AeMjCr9BUkhKxOVxkKcfWo7K9i1C1W4gbcjdu4+tT5xzXO/M3VioNX0/SfCaO0qNc7GJToxck9aT&#10;TdKSHw1DfpLLJNNiSR9+/bk9R9Kz9e0iK6tZJYkPmkcqpxvpNB8Q3uh6clhfac00EYOxl+U49D2p&#10;200Je9israjaXtzIsZuIpDhSgz8v+yR0Na2iXrxPHYNLDGpXdkDJT1De9WhBpmpxiYxXNk8i5KgH&#10;HPuOKgt/CejtcM0c5kJXG0TdD6/WhSQ+Vo0pFt55fJ+2SSkfeEYx1qxaW9pHbbobI/Nkbn+8cfWi&#10;08P2tm/mW4kjYD7yuefrWgxl4ClSR13Dms7sOUxzB5Ydks8zjkAv1P5Vk351ySRm1OQWmnxoWJgb&#10;lj6E1t3Wt2trLiW9t0ZRyoBds/hXG+KryDUrB7p9XaQqAqW6RFV6+nc1cU76kvbQ5W+vFvNYWeGM&#10;wCBcRKhPODnJPc16Otlcy2NtdxuYrtogxIHG4jn8DXlMTyGaJsPhWBbA27h3H+fWvSY/GFisEey4&#10;hxtwElVs/mK1n5Iygtb3Lj3ktujQ34MGRhZ0+6D9R92pYNUIhCLqSMqjBYpvYj8gKr2nijTr4CIz&#10;W7P0IDFc/wDfQH86fqBViPLt5Pu8YUH+VY2sbplTUYdIv4JBLarcSt0mlUKV+gFcZeeDrcgG1u9j&#10;HoH5BrsJBa2aC41GRIx/DCTyT9O5qq2q2s0iNcWKwquQrSOAcfSu7D47EUP4cn/XkdFPF1KT92R5&#10;1d6JqOnbpmjIWMjLo3TPSnp4h1A+Sl3J9qhhbIim5H0rtpLSwv7hGjmlZwSAI1YnHXkY+tE/ha3e&#10;Iqul3N27DiRmEQX6Z6160M4hUXLiqafmdkczjPSvC5k2HirR7cKYtJijuSeTIdyD6HrXWWGvm+Li&#10;OG0nKDJWFSTivPdT8KX1iDKYDHH2V3DEfiKyra6vNKufNt5ngmHGUbr/APWqnluDxSvh5WfZlPB4&#10;avrQlZ9j2Sz1fTLqNRcKts0bfdLFSuPXPWlt38P6bLcXUWoBWmO58yZ/KvKrrxLeahOkl6VbChGK&#10;rjcM9/en3N+L1kFpAikk4XPO0DvXlV8trUH76079DzsRhq9H418z12PWtJn+WPU1J/3sVn+IrW21&#10;O2CPe4jQGQuhDHpXC+H9UTSrtri6gMm2MgRhc+Y3p04+tdXF460lYwl5YywM/DKqB1/Hp/KuJwad&#10;0c6kmrMg8LR2lno0qS3Y3Tkkhj0xwOB0rbXRx94KJW6c5VR7+prkb7UrLVtRgj0qzFuiuTLK4C7h&#10;0xg10Hhzxlaz27298Dbi1XCyTOMOoPBJ9amUW9Rxl0LpW/t5xBdWVrcW7rjzF+TB9KpXFprCosdt&#10;PCqDIXPbngZrGufG4u9RljmmgXT4pcpLCjEuQcgcmkuPiHZAkQ27uAPvM20Z+nOapRkiW4mmmhan&#10;ccX+pkDHCxVx2pSz6HqspgnaV4WGG3cE/T6Vak8dX943l2UKhieAqljVCbTNanYTXNu48xgWabEQ&#10;J+prSN1uZSa6HrOm6rDP4di1O6UW4Me5gTkcda8+1vW7rxLqq2dpHvskcBVA5Pfcc9DxUVxPLfXM&#10;cOqXRMEbBVs7LlQNvr0PX36mtBZ3isJDFpqaZA3ytO7Zdh2PrkioUbM0cro6vw8qRWskSYEaMVXH&#10;p/nNa8sscQyzqB6Fq8oj8XwWspht/LnU4VAWLAD1O2teDxNIdpFrpkh7IpZW/wDHhUygyotWOutS&#10;upa3HdRZNvbIyrJjAZjxx+Gals4XbVr26acyRNtSNSPueuK4yXx3qVurI+nwwr0AzyB61oWXjWxS&#10;1SNUkE5GdrEDk9T1Jxk+lJxYKSOtz5l0AM7YuW/3uwqFLgAXdw3+rHyjHQ4qlb6j9qgWO1LYb5pb&#10;gqQMnrjPftVfXtRs9Nso7Il/3vAA64z1P1qbMtuxsrbC50MQuxQOmdw6r3zWdb3NmkYmN3G4U7S+&#10;7O4jjNcdq3jy8ebyLFPLRRtCryT7Z5/SsFLjWYJrYRQSpO7kojRt27gd6tU2RKa6HpWo3D6vaS2d&#10;ramSOQYaaVSFA9R7/wCFTaTo1tpMRckGQrhnY4AHt7cVybeOtR0tGiv9KkMoHyk5QE+p4rJ1Hx3f&#10;ahYT2sv2SETjaFUEkD05pqMmJuK1Oj1Lxm51eTTtMMcnOxmZhs9zk9MVny3mg6CzTzyG/vm52Rt8&#10;iHriuMhtylsLqVSkcjYDgZ3Hrir6abCIopTE8s8zBUhOO/TntVciRPtG2blxrHinWbaU28O2GRcB&#10;IyAyj65zUOieCrs3CT6sAsKuWMOOTz0NIbybT7o2d7p8cahRvVcZHHGWzWna6vIwP9n3sckCoQIb&#10;hCSM98jmk3ZWQ7XY3xP4fjkaXUbUCNVXMkXTGB94YrIsPD9xcN5ZT59u7DcfjXQNetdoEu5hOzdL&#10;W0Und7MfSpo9StNHeS81e5jjuJjhIVYMUT0wKSmxumnqzldXhm0RxBNaIPMAw5PU1VYwBVaWXdIe&#10;SMcVb8WeKLXVxDHaofLjOd8i4yT2Heuee5VIVzljjAABrWN3uYSSUtDYV7WMgB42UfwlsEc9fan2&#10;9tGSWMiMM8kyCuXa42queDsx06mmrdBhuYEYBPyjr2quUi50SOBI/IGM8hh0qpJdvGSY3469etZH&#10;2uM9BIWOMLg/4VFullfKAn/azgUWEapu5AhVXIz1APWo0ljI2yAgADknrj/9VU5LhVyoP4/hUJm3&#10;RMoJPHBxnPB/x/WnYWrNI3qj/VqMrz9M0241KaRAhIwvfpVGNiBjAGB19aJnKRZZeGPDL6elFikh&#10;kl3c3EnEvyrxQjlpOrEDOcHFVvNXI2oQe7UizMThepPQGkapF+OMFmAzk9vSte2sl+zrI45PcVBp&#10;NlI6GV1JAxgEcnjNaEki+UN8QUjrjvQBOIk2kE42gYJ4NV402LmXo3TNJDINzgodwX5R1xQ5Uxqj&#10;xndjA470hFe7VVPmLz2GaYl+yQGFQdxA2kjODSXHmbFOOPQdxVMgpIu5SBjIPr1/+tTIejJo5Xmm&#10;Bd2IDHAx7/yq/AkcznJwQPyqpasTxHjLdc9OtakcT26gLjOMsAw5oKT0JVBkTyzOXHYCqt0v2eN8&#10;YL45JqXcS7Phct1ORgVnXk25mRGDcc+maBMZZk/JJuwR0Ge9bIZ/KQ7V3AZLK3U1iw3CwqqhSzrg&#10;9APzpY9Vy0ka4Zn6lR936UAmaM1yHH7yTAHOSeCazZdYgRmCYY+3IB/GsuRZZGG4Fu+F5pgtWwSY&#10;2DE8cUWLsWJb97qQscAE5wo4qa0JMwG49QfpVJIjnpg9MdK0tLhZ5yvzZPy4HU45x+lAjTuW2Aou&#10;FGfWq8ckkUjMGwp44PSpZtwdnYgrF8nHduc1ArubdmCFlPHBGAaQGhHIXtSrsWVu4I4qpeojWymJ&#10;unHFVoS8TD5cIeT3xVyOPcTNhdgORlsDNAETbYEUB2jZgOBzjrUs2tX3leTJJvhYY/w/HilmijSN&#10;5GcFiCAvuehqkQrEDqqjAOcgUCI2MZcFSeepPrWvY3UtkrlsOCvIYcEViYVcgjGe4qeO8ZYypJII&#10;wPanYnmtuWy66lcbFUpITwucg+n0qNIZLWNp3bknHXP+elR2dwlpO80ih+OpqDUL681WUQwp5cWQ&#10;qqB/OkNO5Q1HUJbq4O3n0PoO36VWiiJOPLyW7mtaPQ7k5cxN6bSMYXtWgumxIqyBiyBfmKrnYfcU&#10;xmJHYAEb2AGemasLCsfzJnOasXKxRyCLAOeVkGcfSqhyqeZu+V87QM8H3oY0aF1K9xAj/wCyFP1F&#10;VHwOM8euaW2kaSOSJzwfmGf89eahlzwG4yAT+VITJkkYKQp69RVu32TKAD8w6g1lFskbewqSKZlO&#10;QRkd6TIuzoo7eNIVIkVMjoT0qG5hjQYd2kcHHy/zrN/tAnHCj61PNqyCMZj3kDBVcdTSsVzIa0LF&#10;9wjwuRkY4qu9uVyGUbicGrcmoOcEoOR0/wA8U2O+hJAy5Yfe+XpQF0V5UItdirhSevvVMp5h28jj&#10;GcVq3l5BPaeWkREm77w7VT2rtwT096aMpvUoQF1j2KoyM81YlaSaVTMTsAxgdhTgoOW2tyentT1Z&#10;I0YSHgr8yg9fxPFJlxdyjLbLuVo2/hOeOtTWfMew54OcYpCEaRckxo2cKPm57VqWtrK4WVXAB4OF&#10;6gUI0GbJPlB52DgE09LdSd0xyq8nngGtCK1jEiO+8j+HaDyartDHGwSR4+o5LAfn6UhMp3QkaBmV&#10;MKD8oPQ/WqEjMVVWAVSOR71bmvHKvB5mIi+duepHfn61nyMSwJHP1zVmUtRl1yqrtZiBninQMz26&#10;qqdDnOKhYE4O8565J6CpI9QijUxxITIvUk5ANBpHYswWi58503qKnaWKDDDYOOgH9KzGu7gxgLLg&#10;HqFqu24nLNlutAzQlvzIxZFCqeMVY0l5JLrG3dwevasiMMzAYHWuj06EWkRZz80i8gUDI5kYsz/N&#10;yxwopC6kLkEEcE1ad3R9hXB6D2pjlWjKhRx3FIRAXhOMsVPYVHdMvkYU7segp/klpAoGST2Hakkh&#10;Z5njVCQOODTJkyCzt3dd/QHqTWhNN5MKxgZ9feqwunThQNq4BBHeqF7fu0pVjj2AxQF7k0987Eqq&#10;hc8cd/xqmzgNzgquOnP61TJdyTuP0zxTWiYDqTngg80Csasc9sDgptPerQkhzgkFexxWJtm27i6j&#10;JxyM/wD6qj86SJzn5j+tBVzdaa3Tkt074/lUD6rEhYBC6r93IxmskXPmtwigjsakMqnG6Mj0AOaB&#10;l5tRUjcsZViegamLeAsV24Ujio1aOWTKqfxH6UjptuAqccZwTQxo2Ld/9EAHJY8/QU2S4djk5yOl&#10;JaKPsi9QxJGKgfhiAOM1AMnW7csAyn0z6UHbKMlvnxg/41WkBUAucAnqKrfaYw2F598/rRYkvLO1&#10;uyjdwOwPSrdv5MpGJArerGsTzmJwSD6cU1JXU5xwOadhXOhfzSuwMhXkZBBNMSTy4WMhI28kH3/p&#10;3rGGpGMfLkDv1qKe7kucncDk85Pc9P60JDuaN3fJgmMgv2YcAfQfjWaZ2ZmAIwO5PWm/aIyMO2G9&#10;1/KqrzqBiNcIOMnqapIWrLTyj5CW25HIzSLdo21ELZU4fHAP1qqEaVgQ2TjOM9P0qeKz2qMZOR/n&#10;pQKyGySmRuDkDjilgQOQXlZeuAOpx61bh08lj+5YBiAD3atOHTyqkfKVx3wf1HNF0Ju2xQijk+84&#10;UrxzWrHKWi4BwTz/AIVDHZHAIRgCcjPU1FMJYsgD2zjOfyo3JJZrhmzEDyO1UwGBGSc4xjjrViKF&#10;lYFl3HP3Se1WzaltreSoOe5ovYLalJLl4gFDEIx796uQThXBk/Mdar3Vt5bBgRtxwP8AP1qGFiGA&#10;JJ47U9GF2act+SxWH5FxjjqahiikuFKlDuLZz7UWylnVAOTxV2JCsgjAAJ6EEZqXoNajIbfLkHg5&#10;44xirioIINhBy2cDNKYREQOj4xg9zTnYrOA3G1ByMYOaVylsVw/kKzbVYjjJ7VE8qyurbyDj8qZe&#10;zNHJ5JkUjOcLjmqSpI8RKvznv1AoJSNCa8W3QRSlJE7MvLA0xWUBnDiYHkckGqAtg4DMcsOSR61b&#10;NtIEDYb6e1Ba0NbO3TmYRBVKDJ9QePxIqr9qaKDYdhVWznFJbNiE28jHBHAPbmm3NrIn7rIPO7rS&#10;BsqTXcszbeMDsoxmk87aMY35BAVqiMew5Bx689TTWilfBUgnPemmRbW5LFtfGU5UZwnH51KIY5Jl&#10;jikP3eWIxj2qpJBIgCljwPfH9amSGVUBPfke/wCNO5dzRa0ZVySoVh8rDsfcdqZK91NDHBcujAH5&#10;TwRSWd0YfvgPuHKNzg5zwa0Vtjf2zShIfNC52hvT6UrllC4jl04q8TkgdV67T6VFPcmZVlcHzOpP&#10;THHFJcMySbJclX4Yno3oQajliaLDLyCOD3NMiRWmjup9yHKKoxnp1+tTQWUUKgs4wR3Oaka4mkLK&#10;ZGMbYJKjrgY7981GNMe6LCG4JPdCTmgjQRWiRsQseegPBFaVpqRt513OMqOe4NZtpZwwyDczl84O&#10;ecU+e3Cvuyu055IwDSdmTqmdva6xFcwqLlVf0buOOmawtb8NW08X2zTW3MW3PGo6g+1M0TSdWv7J&#10;ru1tHmtVzyD1IOOnqDTo9RaE+USysuACDhl9qi1nodHPpqc/bx3luXhKlF6YBx+ddfp3jC4sdNSy&#10;nMjxpIsiMp54PK/Spkjj1e3Md0UMrZ2TAhWXGOvrXK6jZz2V29u+WXqrqRhhTunoJ3jqj2nT9fj8&#10;QpD9jtQwb5pTMMhP/r1n33gGOT7Rdl8SbmeMQptwOuK4Xwh4n/4Rvf5yPJHOyluegz1r1PUfFNnB&#10;p1tcQzqI7nhJT91fUE9Afb61i7xZvFxmtTz2K4ntN9vJK8OMxujc4wew981mS38jSgmRygH3eMV1&#10;E+j32t+IVt08g2/lbmmc5fJPpnPapZvh1eCR1SaFQR8pL43n0wa0Ur7mM4O+hykV+0zALBltwJ9a&#10;19StIIbeO5jXIbhueh96pXui3WgzqLpFySMnnCj8K0P7XW50a7tJI/Mw64YA8e9O5NtNTlGCSXR8&#10;5mVR6Dk1HI0WR5UJUHpvPStOysLjWr9oLRPmVSXdgdoAq7N4S1SLK/Z1uV5yVcA8/WnzJCUGY2lz&#10;nTL0TBmFs4BBXqrDoRW8H1QXU2oabfkLL8xMRxn6jtWbLYy2LrC8MhBGdrj7px0z0P4Va09nSJpL&#10;SZ4GXupIA9yemKT11LTtuWvsuv63GI5byaWIjBMkgjU+3PWo7yx1PRoItOktZWSZx5ewBlc/UfWq&#10;cerYuo4bq4kmhL8uDjn1ArvvCOpSRGeG9VjbRMfnYZWNhyDzzgjn6g1m20aKzMrxbZ3Vl8P9K0oq&#10;gklkHmZ+8DycjFS6d4X0+18OQWmopE4Qbi54wTz1NW4rp9Q1Sa9v5ka3gVpY92NsSliF5+ikj6iu&#10;Q8Y67HqEsa2kzNBt5xkBjnk0K7G2o6s2Ro/hbWopVspI1ZW2Extgk/1rnL/SJtJm8r5HUHAIbJA9&#10;SKZ4Wv8ATLRbh7x5ScgIiLnnvzUGrXb310ZUykCZ2ZXblexqkmnYzlKLVx8/mFopWOWxjk9vSrTS&#10;JHZZfIODj2rGEhlTkAgHIz6Uks+I3QbuR3P8qpIxuRSyeazDjI5p8VqDMC+RlcgD1p1o8QCqeW3Z&#10;+Y06W5M+Qj8DoMdPpTFHcme33WhKDLI+4AHnBrr9Bub69WCRZ2kMWFcOfSuUsIWjcrKTslOGbrj8&#10;K7TT5NL062jjtrwkHuVI571EtjohYr+IdISfR5Qh2fZwbiJh7kllP04rhlnRJBIf4epr0V2W6uVt&#10;mkimtJ1O9o92euefX6Vzmq6AYJjbMqLLwyryrHPpz9ODRFiqxvqY90zTQEpna2CMdDWceXYDjjtW&#10;pAlxZuY5BviPDRyL0Pt70Sae/lefBE7Q8kPjGPUVXMYcrMqKbaPnZlI547V3vhfw3Y6j4ee8kuft&#10;F5Fu3RRthQe2f1rhZvmUs42n0NOtptXsLWaSw+0R20yeXJJg7SD79M0PVGlJpPU7HSPCov0ivZpm&#10;8qVdwiA5GfeuhLQaZqttpcHli0tx9ouc/wAJHTJ/pWB4S8QwnRTZlV+0wowjg3bWcY4xmsjUZrs6&#10;DJJCrOLibdK6ZJwBwD+NZ2fU3dkrokuPEl3eand3bRW7p8+NyjoeBXN3UiyTGPHluzKQIlwQhOOT&#10;+db2lWOk6hcmFJZpFFq0j8cI+O59KwrnzrSzk5t1RmVWlflhg5Axjnn0rRHPJO+poJ5E+gWlxDcl&#10;b6R5ViOCw2Lgr8o9yea9NnVrbQLGS4aNZ33M4U4yx5yB796574daXZXWhS3MqIbrc0IYcNEm0YGO&#10;1XIvC+q6aiMt39utYX3eW3317cH0x/Kob1sdMV7ty/pWqS6xq8qK0ZsrBNqBeuT61zepzY1g3Mp4&#10;GXAAzz0FdBpLR6dNOiRgG5jLFx3YcVgajC15eXKIQRDHtAxyTSS1HLVGPPYXDad9qaVW80lpeMnn&#10;/IqK2twGDyhWUNuyTxW9af8AIFXI+YNsasG6j+x3arHlhMSdjdKszLN1fzmYIn+r/uJ0UetZc12I&#10;BuDliwyuDmm3BMl1J84UDjg9qrJAGY4AJxjPoKAv0IriWWeQMRuJ4Ge1WYbC6iUTiXygAPmz0qW1&#10;hiiZp52Plp39T6VFd35v5GdwY7WIfKi9/T60ySu+oXUEmTcFzggHrU6eKLgQbJIwx5y3eqUzuyEk&#10;rAmQApHzVBsLZePLhRwzcfpTsK7Nm21WGc4kCoevXqatzXMMsUhSN97YG4r/ACrmjbAkFXVGxyv+&#10;TUkP2iF9u8ZH8O7k0h3NKZQsIOTubhV9PeoUhWGYNLuDEArt5P51ZjVF+cqGAAGT1PcmoIg7yOBu&#10;BJII6jnp/KgGugj3IRWCR7SD1IyaSKON981w+Ceik81bTS5iz7wQqNjav3ianOlNEwZohk9FJzj6&#10;mgLFWObyioVTIx4QEcD3qKdpJZmTdubuc8E+lan9lkL+4zuP3pAe2Ogog02YsP3JUfdVhnn3+tA7&#10;FFLZj+5TJ56k8k1v6bpEhO/K7hjoegqe3s4rGOMKVafPY5wferK3DJIga4Y567M5oGkayoyozbBt&#10;iQkseMmshmWNGeQF2bnnpUz7hJgu5jI5Zsgn2qIQ5YNyYx0B9fSkhsntWQIHm242kqD0p9vtvgGE&#10;aoF+VQBxVC4laNiHwFGeM1LpOp21vKY5JQEY8e1Mk2VgLIoDYK9c9KR433ldxwetPmvrWMIsEiSl&#10;iCRu6VYlhjkuMopKD+LORQMrRQ7sh0wOmcVBfRCzVZtpMiOMccY961biPyrVWMoxGSw5rC1jWHuI&#10;gsUWAT35LH2oC5vyTxTWqOiqiFQGA7msPxFqVmtk9vGzecSNwPGBXOzX86xEiRwAM7WG0j8KyXvf&#10;Nb59zA+vagVy6l8zxLEd5Hpnin+YUYAKd2eoqOKWFgCgI9iKvWabhI+3AxwTTEEERe6TaC27k8fp&#10;WnqFuGgZZH24ILn8c/0FaNhZxJpvmB1Mg45PJrG1WR4xGy8KM5yP8+lAPYxWgkjVmZGRACxJOSBm&#10;q6kmXbgYx3A/Q1KbxnCkJuZgTls8j6Uz5gp+Y/NxuIJ/yaoxerHAbRg/99H/AAqQyRfK2Mleg7D3&#10;NVZGViF68ckA5q1YWX2uZQUKpz8xI+UDqfekNeRLbXatEsLSrk53My4CjtitF2ls4/3Llg3JLHr7&#10;fpWMNkLgbHIALA45/wBnH86sRFgucuwz8x28g0AmTRXbws8hLPu5KcY9jjtWc0ymUyNhWbt14qS4&#10;Ls5HG0HFURCJXLHIPpnH6UFl1HR3yo5znmr1tDG7sxHzEYGOfxxUFhZr8vmDkj7uMY56+9airHuO&#10;xAqqeWA5+lSaIilc+YVi25brg9BTooEcDfncRk808WcqSCTymCnn9avW1k7yDzNyAnJ3CgCO3g3O&#10;A8jbcce1eWS4Hxw04BtwGp2/P/Alr2Vrfywx8/cvYKMZrxyfd/wvLT93X+0rf/0JaCon1yOlFFFB&#10;QUUUUAFFFFABRRRQAUUUmaAFooooA+W/j9/yVC3/AOvKH/0N6fykQAGBtH3hnNM+Pv8AyVG3/wCv&#10;KH/0N6uSlGhVtxX5BwBV0zOoY1zHgLKGbp0HWq63ALjERUrwCCefrWrJFvB7jHes2e3kGMYOOQAO&#10;9bIyFSTcPugBjnKrt4+lPeFVXIwp68mo7aR1ISWMAKD17elPaJ5XBYZX6dKCGNLxEAls4HJxgGqr&#10;uGGFBYjvjFW3h24wBxwCKilkcZDhACOpHNIQy3uBEWidS0YHTHIz/wDXpHlzIwVTtJ6Ejp3qt8yh&#10;QrEA9yepqS4G2Xap3Z6DvSZqtUEscewsADzzhaqpIVlJAGGHcYxVlBldpAI6cnvWjo1hZXupwW19&#10;IILZzh3IyBQ3YSRkKFclUCkjrgf/AFq3NA8PXWr6lFDDCZIycyMMqqr3LEjAFenD4e+GdJSPUHnu&#10;54F+YNEgdeOedvasfxd4vtLuwTTdISSCCTKzsyANJjoPp/jWXtebRI09ny6jV1bQvCnmDSVW91BR&#10;j7ZICI0fplF/r+Vc4qXms3plcl3YnzJZD198mspbrzCpZnPI3IOhp0mqXJ2qh8qNRhUU/wCeapRs&#10;Tzlye18hyu5Xx/EtNjDhHZmKpjgkZ5qol9KOG3EdyT1q0rLcjIChRzz3pk3LMMts0eHmMjKeFKkj&#10;r79/8KkTzLmRjLuVYk2/P2HaqU1z5EgWAADHzqe9M/tD9yygEZY+9MOboVULW82TggcHNWnvg2BG&#10;gUfxYY81XkaFlG1juPXNVidjY4bNBJtRJDcROQXDnu3IWqKIXuFjDgFnADduvWpbfaoD4ZHxyy+n&#10;0qvuIkDKSDnIPevdyX4anoe/k21T0NdIgxjJYPNvwxBwP85qnPLJJLtGQ2Dlm/i5q9FfI1uUudzN&#10;nIK46Z5qsYl+0rIrEoxOSvAxXhPc8R6mbI8jAE4xjrirFh5TBhK7DA6banitdokMi5QrWZNIMkxl&#10;tucelBNi9Hbq9wHjAGB0d85/KpZXmjfZE6eYV+51G32znmo4ZbZbaNxLl1HzA9fwqCbb5nmQ3G4H&#10;qMYxQUWrWOVyHXaH6tltpWg4WaUsQW6Fgc5P40tubZ9puEbIHRB970qzP8xVI4DGBzljgn8KAMqV&#10;Cx3BsAdBxirNlJGoCy7jz/AT83p6Uoty8pDZ6ZyBSpAhcBywA6YHNAjRRrNS7ywtIccIWIBPvVaW&#10;SMEHCBsYwME/zq0mmpkuJFOc43evYdaJoXiRDtTOcHHP60wM9fvA85x6VKkcbDaE3MR1bjFWYoMr&#10;5hYhQMk08W+MsSCSMgZoERC0+UgucA9D34pU0+OS4WKF1lfPO0dPxNW2ZrePckTyY6n/AD0qpcXM&#10;BYSwARNjJUZ49aAZdudHEK78g4OCOKWytGW8gxtAMinnnjIplnfxyDNxLiMfxHnnFaloqXVzbSRz&#10;xOokXcN3OMisq7apS9GJRTZ33ioY8K36nj91jj6ivJrDTmldpcI7YAHHyqPrXrniZlHhq9d1VlEY&#10;OGOB1FeSSar5sLQkAIeRHH8q5/r+NfL8Ir/Z6n+J/kdOM0kvQtiW1tGCqweYcbyPkX6dz+NZ7XNt&#10;EzNJvKg+mMnGOaqStPMUBIBQnHfA7fjUf2Ka4cNsVu+W9PpX11rHErtkN/qQukZIztTHChs5/E1R&#10;t/D1xe7JGy4Bzl2G1R+eP0reFtG7DZEoKHGTxTLi9llV4YSCo4JIov2NYxSI4LKO3cW8EsGzPzsB&#10;wDnH1JpCjRySRMrAKSGU4/l+dLEWjmQFjknIK9iO+aS8leS8JcOo7Dv9c0dSZaoLee5065jntLiS&#10;KUHIfO5evoQfpWvrzXmrw294sQeRfmlkjAGMDBHr6d6wElkBbkMM8+vtW9oN8beT7PNnbIeD2ye3&#10;40n5Cg2tGYsEKrcHK8yHkseAPau/8M24tdGjUD+IknOc81zuq2a212JAg8tuYyTwfUH3rptAkWTS&#10;YyoxhmBGfevn+JG/qqt3X6nJmjfsdDg9cmvTqd3NGsb4uGUbuoUHA/lSq/yx5BBOBxzTtZTy7685&#10;z++YfqTVYxAxLIV3ccH0r2sKl7CFuyOunJQhG3YvqudxHBPryDVZ3CPliTjsKrh2T7skgbH8Tbqm&#10;RGkkRQu4t+ZNbGvtFuy0P9JCvsJAOAgbkmrkcSRrgZLHOWJ/SkggjtVIUZkIwWJzgdwKlVS/0HUm&#10;vcwWChTj7et8jxMfj5VZfV6HXcnsrKa/nEUQGT1YngCu2sho3hu0ZriaIOfvyyHBPsB/hXK2mq22&#10;mJlykYyBuc8E1y+qSjWtclk07zblWwQcHGfb2ry82zSrNONNe6e7w7kmHqVksTOz/rY6jxB43sbh&#10;9lhbPMF+60oCoPoOprkr7W77UJC88uM8bUG0D8v61an8M3traNc3G1VUZZVOWrAeYKx24xyRxnpX&#10;z8aWJr7uyPu3jMmy1WpR55d9/wASU/MeeT7810ng24jt72ZmiVpF2lSw6Dvj8xXISzMSRxkMeQDV&#10;7Q5pItciKbMOdhBJ5zx/Suilgo0vebuzx8y4irYyHsYxUYv7z0rUoori4DyQRyF8MSe/5VbsLO0a&#10;MIY/LRmyQpP9f5dKjYw/Z7Z/MUsOCM0S38EKbUkXewwFB7mt9TwN2POmyy+bPAnnRFjty+Gx68e1&#10;VPtup6Y4aC4uIDn7smSp/pXZaXpyf2bC6tgsoYkHPNOlsJSpBCyKRzT1AxbHxdfMyxXVvFJu4EqH&#10;b/jXTR4EYwQRjOe2a4XxLHZaRaGZonikc7AE469eOlY2n66IpFjtdVZGGPkl4/8ArUwTPVfs8Mw2&#10;yxo6nqGANUNTS306ALbKY3c/KEOAB61iQ61q0AT7RbeYrdGxj9afe3puHM0xCqB3PAFeNnON9jS9&#10;nT+KWhwY/EulDkj8UhibtwYgkbvzNF0v22J1nJYbflOPun69auPc2QtoI7aVZSA2dp75qu7mSTaP&#10;lHoBWuWYJYWgk/ier9TTBYX2FPXd7nJZfS5X8zDxtw8bdCK0NL1M6UfPsHabT2PzQt96E/4Vt3ej&#10;xXkGZtqAdGPWuQWL+zr8+S56nOeVYeleqndanS49UehMlpren/aLUhyRyPX/AOvWbbQXdrOLYqZI&#10;n+6D1Wua0PVXN213oYecq224siPmHPYenvXQ674sjf7PBbQl0m/dyyRHLK3cH0GKnlsyr6anN6jp&#10;15qWuOZ2ikiicpH5fYenP866uznm0uCHTriY26zJmCQjhG/uk+9TaTYwab++uBumYZQN/DV3UdOt&#10;NRtf9MGEX58lsAH1q7kbvQ8E8P8Ah3Srv4talo+v23mwBpWIjZhhsg5G3nvXeT6F4e0TWlt/Cmmp&#10;PrkgUWSEZEeRlpZC2SqDI9CSMCvP4b+9T4vPc+GHF/cZZI3YfKflwST6D+lem+DNN1LT9Vvri9Mk&#10;9zOM30xPL5HbjoP7tF9CraljStMsdJa5hecX2pzMJbm+PEsjgfwjoEUEADp3961dRa1k0KWS5eIx&#10;2+JJTgITGvJyOh6Y4PetGS30wyLdCSP7WmQjY6cA5Ye2PwrzH4q67HaeGLfSoLhJtQv3KzGP+FAe&#10;R9SePzrGpNxhyx66Gi5ZaNbFH4WWr+JvH2o+Kr1R5EJPlqcYLHhVH0UV6F4l8SWssNxpT3MaTxEl&#10;Yemcdske9efxWzeHvDtjosSlZgoluG4H7x+34DFUPFc3kmee7lln8tFDhu54qcJTWtTp09FsRKd9&#10;EbthEyDzLuIyqSCqFzsY9+B1qvqWrSI7RGO2kd05jAwI1z26/lXA2/ii2kVI5ZriFRkYzuA4xW/Y&#10;Czubd54btZtwwUL5OR7V3rlOdxk9Wyxbag9tcrdBFaRXyqBTgAdsV0a+NdWEabLa1Vj94rkZ9sVi&#10;Q6PNJBbvIBH5hwOpOMcmr1/pMEEYaG63yoozEo/+tSaTLjdGvZ+Mbzb/AMTS3Mg7yRqo2j0x1P51&#10;LfTeGtUUTQXscM55xIPK/wDQsA/55rkYmnhViGdSSQQG/pUE0kjJ80QZRzuZan2a6FXOhbVI9HkC&#10;W+psZM8+R83r6ccY9a2bLxffzxubaSG9x92OSLbIw7ng+tcBkEMI4lYMB2PrnPPfpWzot1aWGoR3&#10;V5arcKCPlVypXnO6hwSQlUaZ1J8T6q10Xhsw0AABjxxnvg1b/wCEwtChW5s54pSD8m0MK5++8XR3&#10;eopHb3LWFquSSzbi5B/E9K149UtLy38qHUIZLoruTzYlxg/hWbil0KUmtDa8MeJ9Nns4LKacx3BJ&#10;2h12qeeAD/8AXrorvTLO/DxyxxsSuNwGGUeoNeWzTad/a3k3VpEzEAO1u/CN+gz7CtVNQiXPk65N&#10;Gu0feyMfhUOmt0X7Tozrm0zSdHs0ElzJEYxxKZjuz69efyqtN4ljuLV7ca3bFSuN5gdX/wC+s4z+&#10;Fc/p8On6hPcSXWofa2t498m85IHrzTrPWtNk0+WRNNeXcxWNkxGAvoW7/hS5Eg5mzBuHiVlN0skk&#10;TOc7DhiPXJFOiW81Ly10+w8hSNwmlY/LycfeyD+FO1jWIEVxDA8cRAjljaYOx74x29zmudn8T3d3&#10;MHtZXjhj4jjjbjHbOK2SutDG1ndnU3KWnh+JU1DUZ5L2c+Z5iLnYOhODxt7fnWVda5aunkmKCdCO&#10;Wddrsf8AgLcfrWABe6pPJcX92Wkxgl8c89APToMVOLQwkssEjc/xRtz700u7CTvsXre5055GSBLi&#10;J3AyEAcD2zxiuhtH1OS38qG4uVXkK0k+0AduBXGpPHbkmLcjHoBkdfcVHCEUHy48vnPCeZzQ4pkq&#10;TR1NzdT6XclJI4Z3I5kjcmQD/aJJ/LisZ9bhkJLWkSpxhZDy35cVU2XdwwH2d2ODjzFwi9+F9akb&#10;R4pFMl2DKAhYAKAqkkeuB+IzTSSKu2XdG12G0uxfMhXyjlFibAds9Cef0/Sr2o+PdV1AlYFManrs&#10;+Q/ixOfyxVWLRIWs3uoZNPPl8sftG4qPTHFaukwaOIUDW1zeyhQW2QAAgP9/8kY9uxNS3FMr3tjl&#10;7m61G9TdcXDSjHR23YH/AALNMjEsSgvbzTAgndxs4HbAzXoMmqwRWDLpem2sEm8KHkMZCn3wck02&#10;K+u7ixRdR16FE+8VtEzK3tkcAUKq4u8dBqFtU9Tzx7WaRz5ds+4jO2NSQDTCs0D7huRlP3lNdxba&#10;P4i1Z2hs7y6h08uzGW4kOcduepP6e1XJvAVvG0cd9rM80zjK28Kkswz+Ferh86nTXLU95HpYbMas&#10;Pdn7y8zz37bMQQX3E/xEnpXQWOkQvb+a/ibT4CFDBApJX8lBFbeseAVI32sX2IKvCyy7y598dDXE&#10;T2l1p1wfMUqVPDDlfzrr9hhMer0Hyy7HU8JhcVrR92R0h8M+fa/aE8SWPltgF5JGX8wR9OtNHh/w&#10;zbLu1LXlvJNwPk22SD/Os2yvdOu5iNQEkJOADBwv45PFdFb6SszRf2fo8Oxx8ss8pdT6k/8A668f&#10;EYarQly1F8+h5VbC1KErSXzGWz+HpNseneG3vZePmldlwfcA0skhgdka10Cx2/7CyOv4Hca6AaPp&#10;sCCHVtcJdcF7e1jCRnI5yB1/GtK3sPDVu+23sWmLdH+YjPvjpXLq9UrmDscWuoRFNq3Gpz8ci0iW&#10;CM/oCfypsdnqFzG01p4buJc8hrq4Zsfkor07TAsdy8Frp8EGwZkeM/pnGTU2panDY2sjvcxbx92P&#10;GST6YHNZ877Gipo8rg0/X3VUt/s1kjH5mt4mUgeu6Qk9OOKll8HTXjKdR1a6mRf+WTSlx0x3roo7&#10;q5a1h3WhheQEKHIwMY5/WtKz09VVf7R1NDIR9yFdo/PrSc2WoROctPC2lWaAC33gf3zgD/PvVO/t&#10;9EhJ8u4NtIeP3DEg/Uciu8bTtDePZKYXB4y7En8zVd/Cmjyrti2qP9gjikpO+rG1poeaFGtZAttc&#10;wyxHspaIj67cc0r2lx9qW6mtQ0Ixl02SZB684J/Ou/k8FWbhvLZQWGNwGWH05qW38EaYMEzXPmL1&#10;ZWCn+Vae0Ri4O5xFlb6ZcXrw2F4bSZ/mDKwA/MYI/wC+aXW9Ilsgiz3cl3ezfIpLFmI9cnoKdfQF&#10;rn7PPpUq7JCnnoeSAeD+lWbSO00mf7VO09xNjEbY3Ffw7cU27bC3epDp2nTJef2TpzW9vdLFumuZ&#10;EJLN6LmsHyNSmvXjCTTTKx3HJyDz6dq7OKO4mkm1V4WjcKAkZOeAck1Y0WygsrKHVIS8ouyUlUDP&#10;ltkn8qlVHuy5Q2scnFZ+KjYkRrcG0XHmB7cPj1HzZ4/CrmmReGrwhb61W0ul5wzlVb3HOPwr0SO9&#10;nscyQRmX/ZDYyKXX9D0XWNMku7u1QEIWEqgBxx0J71LqX3D2bWp5l4tu7LzLa204RskIwDG2QMn0&#10;/rW3p2nQXPhGC/tFP2mFiJARnJBzkVWTwdbiJrt7fUI02higRWYgdsg8V1WlXWlC0t7CIi2ix8yS&#10;kBvfPuaqUklZE8t3dkbrp9zZPqV9bmW2uIVjuFUHemP4gevHtTLi20e1s43h1S0SAL8pnhDtjHqM&#10;E/jk1R1m4t7e/OnaVMHS6TY8YbcEJPX24qSbS7dJra4ltY7mO3Qo6MM7lIxx7jrWeu5okczrBiYP&#10;dW+oabJnBEKSTRh+PTP6dKwrfT/JZbrULNZEmOREk/X/AIESSPyr1K8hsf7IjiuY1k011xFdIoDw&#10;Hp83qPeuO1jw3daM6zOPtFm4+WaPJHPQ1pCS2ZnNNbHPXEwb5bPR7O2QHIcu0jZ/4ESP0rMmgcH5&#10;iq55OR/h0+lbd9aGFBJvJLDJIrNWF5oC6EDuBjitkc0m2ZLwuZNoUZOMHGPxzTW2AnzDnPHA5NWb&#10;uExN5QYc8kjvWfKv7w5J+UVQJEhnJO1EAXPU55/L+tO8yQcZXDcfIQagSMScMC0Y6YoMDxvhCeex&#10;P6UA0Ok3F92FJ6ccA1GyqCpZkGD0GfrSEMqspQg9ck0wo4OSdo6/LyaYJEnmMEDDuOAOo/ShC8pU&#10;yPwowB0wKjAC8E4A6560CQA8Z2DgHFIvRE5tWlHDPjsMcfWt7StMs7SNboxguGGMn7v4ViWssnmA&#10;QpnPT5c5rokicRJvUjAzxSY+horchImIwFdiSCAT7VQnZmZgwCkAH8KjTCS/M/K52g1WnuDI+4Dt&#10;g4pENlvzAkiguGBXHPT8BTkaVyqoF3DnPc/SqMDksMks2Oin+VbUUarJuRgZFAGGWgIu5m6hH5T4&#10;+YYAJJrPCO8UIfAUk9AQf88Vq367YnZwSd3Dfh0rMRspknOPfp/nmmiZbl6KKKFRvUkHkBeKLi+x&#10;GsYysZHQE81SNwGc8kkcD3qvPKQeoIUZxTFd9Cee6LIVAP1xyareeqDnkk8gdqp3GpAfKfqABVJ7&#10;iWQ7VTBPUnBIplKLZdlu2MvlIfmXqey1Gk9xGf3Um0Hr8oqBCwyFI9z+OakBOBnOKRSVidLy4G0b&#10;yceoFTG+leQu2M9PlAA/IVTJIB55PtULA7cbgB/OgDWil3uBuUBjwFHT6VuacJLON2SMl3yN2OV4&#10;61i6TbtJKshQmJCCxroZb872zgMeMLxn0GfwqWMiu8wxxJlQ7fMx9TnuagndfLWGL5sN95V4x71L&#10;GiXSs852jPBz9KZcRJJOfswwinhQf1zQBApRJDuAbHGBxmq/2mSCRyrkAnlcZqR3eHBVsSD1Gajl&#10;uN8u6REOQQCBiglmj9shkCxvkBtp465HamMdy4CkHnAxxWYswH7sBRt9fX61ainZSNwOOo4yaCee&#10;xKYlYFWUhz3I5qoUUBlJ+YdK0Fud8YOGyp4J7VXvGjceYOuPzoJbTKMjMc7gQM4+vFWLZ2tmDugd&#10;xnClec4pqfNsGF2g5ptzMWdgO/UrQEXYvS6ncNtxw6jjbk81Vc3M8rNPcthiMqDjP4VAX2gDLDGM&#10;CrUVukcRkMqsG7g4yO+aZpFkMlssjId564GB1/CkuLeSPCfOinnB7mrourbJULuLDBBGcH2NP1B7&#10;aaeEDkMmBtbv70iijahoJgynK52sSO3SkvoDFIQBxng0xZFR9r4IXI+takcEU9mm5f8AcJoYGFk/&#10;TjrihQRjn861/sEbybehJ4FVpLTaTg5INK5LSKLKzHue+QOlRNNPH1xj881oeTtDZyenTpU0MCS5&#10;JXa3PXp0pXFYzftE21QY/lIA9amWbBDHgnrkZFabWSLne+O3FPWC3QEY3Fc9TRzEtGemJIXO/kjo&#10;BVMF4ZsMRgjOK1TFG8oYYBH4Vl3sTM5QAKmMg96aZKRI0mVXafmJ7GnJDPdbmjBbvhRkY7H+XeqS&#10;R7JlR2OzIPNdBPrNvbRmCyjYQkfx8E49cUmi0khkWjOn724KDvljj6DFaG9FiChVXPBck8fTHH6V&#10;zdzrNzJIWDKo7bf4fp3qBro3Dhd0hzzubOP1oSKbNe+1Z41eOFxwNu7bzn24rIeWUxgysdoA3P2I&#10;9eO1QuzKC79B1x0I9qbGz78CNRnOBgc+nHpVctiS4kKyqsjpu4ycnOPSoBciVPkLYB6sOh+lSBvJ&#10;UBMueQGPfioVjILbWG7ceMdqZKHTN+74bGOuD2qjAP3Jds5LHPvVtwGDAoT9DS+XgADjHb2pGiIC&#10;20gr0700MWJOOvAq6LXfn2pVg+gNAybS7N5pQwBwnJrYuZH3gbRt28Y70yGNLWEbTiTv61PJNm3H&#10;Oc9cmgCvvygAyTnv+tKYXDAIOTxgDim+WW4AOT93HappLqW2jREmKknI45pEvQlmZLaMKy5uSMMB&#10;jCDtWSzMuSp5b07Uy4uJHlVzgtjkdxTYmZ3LAdO5pmcmJ93LFgSOOlUxp7O7TBWO45LE5IFTSHzQ&#10;xXhRkAnimfbmtELRsSD1X1oKhYPsZUbgp69c5pPsm58c56mkh1a6xvaNBuP3cdqjN24YMVPB9aDQ&#10;c8LEnHGOxqpJE5fLdOvWrhuNzbpFxn0pv2gPk4IwO9AFFndBsUKFPbANSqVJO1e/Bx24zUpIfOAM&#10;n2rRstPB8ySUbgVKqM45x+tFwszLjRixCAlzj8z6VpWmiXblXnZU3cfMelaMFtb2pAwuR3Hc+3pS&#10;zb5E3M249Bk84qWwvYv2mhSCLbFLCzJ/01HX6Vg3peGVt/4YNWWl8lkMeQ2OxBNAvFugba5jVged&#10;6jBFA2YVxcyTfKzkIOnamRRYXOCAevFajaaY2JALRt0amnTpnjbZwuMketO4ilLOAmCD6ZBqqsrO&#10;e/51d/s24GVBByM4qJrGeNxlW/Oi4rFUN83zMMqeOP8A61NkiCneW3KTk9z+NWxZzSnhSB0JINTR&#10;afK7AMu7np0p3GZqW0s5IIO0nP3uB+FaFtpEs7hmZQrHk5rSS3wM7QB0J6irYu0tflhI3EdcYxSE&#10;yCHR4FQbgc4xy1aC2kA2lOdh+ufwNUptWdwCMDHJLCoE1GRyNpAx6daVidDfHkRgq7xo3UEsDg/T&#10;tUbywNKQZVIT1X736+1c9K5aTexIHf3qBGkJx6EgnOf89qfKK51QdChKuC5ONuaatsJeT1zgnGR+&#10;tYcFwEU/MxbsCa14L2FoxG0xjI6ketJxsCaZZhsi4kdSjLGQD2/KnTQOqqQxCKSTkgU+O9ia0Efn&#10;w8tnB4NVdbvs28VohXCjloxy3OaLD0IJ5rRd8Ikd9vTavGcDPOfWsh1A+cYxnqc1FG+GIZe+361f&#10;MGTvHTuvar2Jch9orl0aPqOffPritZLghjujVWx8zDIH4isqEzWx8yKTaR3xyKnS4V2ImdskZ3dc&#10;0mCaNC3ADoSqsFGNqDGe2P60l1KtsrIVYSHr060zzoooN6zqxHOAMGsyR3uixLA55y3QfSlYbZDJ&#10;KXlDZDH37VKJZFG1ArDHPvSxxEYJU5BHFWkT5h5YwSeWoYxsMJcblXaCOQgqaKOQOAkm5gcncelO&#10;VZICrfKUU9PWleXewkX5TjOTzzUgRXIxMQrCQjnKiphMjRZeI7zjDA9aqR+YZC4YHHG1jg4q1E8e&#10;PmTaB1OemaBosvYIs6iRfvjK8g5prWkdtKyEEBhwxHH5UhihEitBIwdcEbvWlJklZhKS3IPPJNBM&#10;mII43wpQDtu/+tStYqZBGXj7kke2SPx9qrzL5a7w7ZBztWp4CrxDK5YdTnrmgEys1o4XI4JIBIGO&#10;alt8Wrq6uflOWyuAath2O0uucfhVi10w38xSF4jkY+Y4Cj+tDZSZFc2UGpv5sGGlxkxpwR9MHj6V&#10;lJGUeSI8KeXUj73/ANfiu1k05dHS1eW6ULuHyn7zAEcgdcD3xWLqhtZtRuDCrCNphIAMdPX880lI&#10;qVupmT2rKqkgvuQSLg8Mo/rwPyqnEFtZN6qVdjuQ8810qSwHTltyNtwJzt9AMVmXdqn2ZX3DIbCq&#10;OpzTuQ7FfUTCksVyE2pKNxAHfvTbbZOxGeQMpuGKsrAJbEq7EMnzIT09xUTWFxJgxfMg/CgTVzS0&#10;7VNQstKuNKgd4jdyJ8yNgqM84x3PHI9KseLtGg0l4bhdUS7lf93JG7LvzzjofbFZUby21zGGk8pk&#10;YEsBkjHf+VQX0ltNqkiDeY5MyqW6hWJ7+v8AhU2uy4y92zLljLv+VZ2i2nO5Wxj6+1arWD63ZtAY&#10;3ikjY+WztjJ9M965KKZg7IXDL90nnDD+tb/hie7klaCKF5Ci5Rw2BGp69acu46fZnPXlnPZSvBKr&#10;CVeCGHP/AOqltr+7to5Eim2I4wV+8r/8BPBrutRtlvBDFqDJw3UAM4X3xUEvgvTZEiWG9AmYnJc5&#10;A/EHip5k1qDptP3Tm9Lu9SN/by2t6yPB9yRjying8+nPSrfiHWNUkuInutUa5ZFG19uzH5UapZXm&#10;lyfZCkYiADB4zkEdiT68mqM1mJY/Nly7dxVJJkttaM1oPF0l+VXWc3KeV5QZAFZec7vc10EENs+l&#10;SS/2hbMhbd5g++R2ynXNeeyoIsOsaiMfw4/WrdtewbCjjDdBnpVOPYXMdLe6x/ZYMGlwmLev7y4e&#10;P53/AC6f55qSPxRcwQxx+d569CQMED2I71zURS6eRUGVUdByTWha6c97a7oo/LKNwznBJqHEqMpd&#10;Dqf7bNwq+VfiMMfu3NuHA/4GDz+VY+pQzT4aO8tJA2SscW5Nx78EDn8aoy2F9AxiljTeBu3A561U&#10;ZJ7No3kZ9pPBxjp6VPLYHJt6lTTrUXurLHK7wKW4YLnH1zXeRQalYWMkfmJLIy5O1s7sD5Qw49P/&#10;AK1YZ09roLewxsVZfnCdQ/09+orNa2ubebe4lhbJIOSKe5UdDX1m8vY9CW38mPyp23zSodxcn5gu&#10;cemDxn69q5y6RprIzJBMqKQJGC8DPTNbz6lcz6ebSdk2EAswQbmIxjJ/CqZmlmtJrFGbyJGG8Bcb&#10;iOlC0Jn7xiWSFA6nCgcqc9amupJUU7s49T6VLcWmy1XazLKuQQeRjsado2lXeqXTRw2yTbcbixO1&#10;feqfcSi27GbJK0WXjZirdd2cfhUe8uzdM9mIrufEuk31n4a/fWFmwUY3QIQ0Rzx+dcHbqzE7geOB&#10;jnmhO6CVPl0LMAYyIAy4ByAR+vWta0to87ZdqOOOpA+tVbeAAgfKpwTxWh5wVGEkYY4GD6UiYuzL&#10;DRyRxKQUAJOCB1qIx3BKlJEDLkgBCc/5FQrPmNh5YOe/PNLFcOjEsXGRxg4wO1Iq5ftZJ1k3v91D&#10;y6nJTnj3FWZrjzw3mMzMeSc7sn161lRToJFKkDBOMj3q8hg6xgiTqTkY/lSsPmRLOHms0kb5pEk2&#10;pvGTjHAPrUcbSmGS0cKw2HAAwM9eKWa8MiiIgRgdAvWiwhklvY0iG9+uAMnHegzlK70MbdGGUyRq&#10;QvTJ5Fb+k2iS6RdSN8kFwAiAD5iwYHP8+ax5oEWdgwGCcdetLZajfWWY4JUiExAywHy4/l1ptF02&#10;luX/ABTPbf2lZLpsEdnNDEocxHBZs9+5IA6k96v6HqCjR55Xj2nJd9o4bPBOP51jXNv52ouLRvtk&#10;mAXnHT3GfpW5pkjGYtLbwxQwWsgKJ0YEe1S9jWLuxb2OLTorLW7WBXtpIWt7oQD5QfXHSuENkZdT&#10;mBtlnuUQSQIMAMOoG4nqQc4x6ivSU1nT9N8IzacVMkk6ncrLjaT3rg9Qhuo57WYnZIpXynxglewG&#10;PSnAKmpe8J6jfaDNc6gLSa5tJP3coVuFbAI9h1/HNek6D4r03XB5cbmK5YfNBJ14/nXmWma9e2Gp&#10;TX9lZMZs7byMkBZ8Jy2OxyPwruo/+Eb8Uaf5kUC2V4RlHVQjBvr0NEkVCWhT1yY6ZrFvdqrMInKM&#10;q5wUY/8A6qo3N6p1aR4sFJFDY9qgsNQvNQtr22viXns2KFv4mHv61lwTsbnyhGBtTAA69aLaDvcv&#10;ospkurRJFQOd8eO3+eKydY+0C7BJQlEXg+p55rTVgklrKx+bzArD6nj+dZN2shmkwuVJB/Dt+lNC&#10;ZnLFIDnzAd4ywHrU0Enls24MeOtIYypI79sUqcknuOfypkjbmRmYJnEY6qOagkhYpuIJYDIQDgDt&#10;Uu1nbPB71pSWezS2Y43sAW+maBGMsEQXzpw7zuf3cQpksUkYAkkCZXJVPT0NbVrZNFcvOg3FRtiN&#10;Pk00/M7oZTt6L82PfFFx2MUW7yANCvlg93HQfXvUkEZtpNqYeduAQMnJ/lXR2GjLqanf5gVBgqOO&#10;feug0/Q7az3OAkL5A+U7j/8AWpNlKJyB8P3pQySKOnzFSevTArVm02e2ijW0gjZgwc59eP8A69dd&#10;I1tHGFggyv3clu9RPebAxlwpKnPlgAt+PUUtQ5VuZEOmm8Kmexe0kYkF1cMpPc8nOKhFhI0siHyl&#10;8tsFy+Q3YGtKO7t5ZT5ssiMBwzZYnjHenrAHYNztPAYjGRTC5nLaOkePOjYYx8q5/HnFCWhdwRlE&#10;HYDOT6+1aLxRq5JwOP7tQiT96xH7xU4G3ofagCP7EkhZmQbRyWI/zzUy2UIIUh844wRjHpinpOs0&#10;riQ7GByVA/DNRGeBbjyxNtBGMgcZ4oAk+xwuCwO9s8KT1/SldAi7SAoI6EZxUoQPDvSRSvTJx+lZ&#10;968m5UVc5znGKAILmGOfEbRxhscPzhqy5rIZIQFX5IQnAb3qzc+dFswQQD6+lPgu/NmAH3vYUyTP&#10;guGs5c4TIOcHn8K6jTNXmuI9gQL6qOT+FVZrNZYsugVVbkP0FZUk50u/3wLEzLyqOcg/hQMt6rqc&#10;wleIugUNjBOKyFvzGWCIzMR0UnH45p9wk2r3rzpCkMbHOxTwD7ZrQ/sbYqF5NkZ+9zzn60CMQW11&#10;csXkYw5524zmrq6VGqqWTeD1OcA1akuYrYMtvtkY8BzztOB/hVBr2aYs/JGKYWLSxwKfL2oB1+UV&#10;escFwnzAdcj0rLt0ml+ZFyx46Vt6ZbeQ+ZVDH3qRmpapKluzOpfn5Ff09eBWLrxKWioNwZmwzKNz&#10;EdT/AJ+ldEGiztkYkHqzHGB7YrMvx56OkYOzkKSBVIUlocQrndhsEY4BGD+IH+feldd3DLnvgg4P&#10;t7VLNDPAzI+7cPvDrUQiBPKA4Gck85quhzkn2cD52kdlXGAen860HaS3tIECzL/GG34BPPOcZ/Cq&#10;DGJGQeWCMZyBgg1eJN4iKASo/E0i0iBWmaNFGSQxy24+3c+3/wCqp7mSRRsghJAOTnIwPb1rQt0e&#10;XeoQFioPAwYwO5/z3rOv3RHCofNz0PNK5SjbUp3BaONnZ88dPSobFnd1VvnAG4hm3DH4Gk+x3NxI&#10;dq459cVu6fpywRKzZZjwxOT+FA+ohY+VuUY9gMYprMdqltw59eT3qd5YLbcIk8yRT0xlQfU4rG1C&#10;+n81mkleRhwMHAUn2qSrm1FqyWsZcM0jEn7p4H17UN4knVtwhV8/7OD+lcqLkAN5krEttGwdOOua&#10;dJPppmVAJVCjLNuPNMLnQy+KbrzAqwxo/J++Bn6e9ecw3D3Xxn02aT77alBnnP8AGtb0+q2mAsEB&#10;EeeWPJz7Vy2jyJJ8WNHZCSp1GDr1++KBw3Psyiiig0CiiigAopM0tABTQ2adWD4muba3sYjcaldW&#10;CmUASWyF2J9MAH+VAFrT9Wku7+9s5rVreW3cbNxyJEPRhVK/1fVLDWtMge0tzZXlwbcyCQ71O1mB&#10;x/wE1zBvNJe587/hLdX86Mbc/ZHyAf8AtnVixudFu9ZsWn8RajeyQzboYZ4HRPMwV5+QDOCep70A&#10;egUUUUAfLfx+/wCSoW+f+fKH/wBCenGQPBEUII29B/WmftAZ/wCFnQ4/58Yf/QnrEjklgjRie33g&#10;eTWlNGVXobrneMjCnuBUOA55XGO3tVaG/eRhvJGec1baWM4YOS4POehrQyuMk3IAGUHP6CmFwXZV&#10;6EdqmfMgzgZA6HioIY5NzDCkn+KlcTVxodtvQdO/SqU/7xgjA8ehrQZScDAIHBJNVpkjA4IGe+aC&#10;WULmRSw2lnAA4HQUgkYne5JfGAfSnYUMchCeoqJjyMc84wDzQy0yeCMO4AIGf4j2qyZFU4j5A6H1&#10;qmA4wQxyeoHTHpT8kEBRikVudDofirVdGmj+z3L+QD80ROVb2IrvfGFhZ694bsdb0aKJVBJkRBgh&#10;iec/QivL4IGkTP3ccnivW/ANrLdeDL+ykVoxvLIxGQQV6fpn8axqKzujSm76M8ybSmR4SjArKu9d&#10;o6c4p7aSYQshcEN+n1rWvUcWzbF2tA+cA/wnA+nXFYt1JIxVWYncD8vYVpF3RLSQyS0WM/vGQZ77&#10;qjuPs0cYEUoODn1zVO4mB2/KQQMe9RNvLLjuPWqIFklfbx696WMuMK33RxnP0pRA2cnJHapVQIyE&#10;4P8ASgViMryRuOaNjJ36+9WFzswExg9c0hwBvbkD0pk3QltcbSd655wtSKcsD7iqyrvYAkrnoGqd&#10;QUXb3HGa9vJH78490e7kj96a8jVS3IAeNwSDlQKmEimMw4WMvnKuucD1BrGsLphdbGmCY4Vj2NaZ&#10;mjnlU3bbJFGNy4GfTFeJJWkzyJaSaIriDzMGM/IMDPr9KpyWm2XaEz14rYCgOvztNH1QEYqFGe3u&#10;CwQHAIxjikIwXt5ASANp6AsasWhXpJhSfUVZmha5M0mzkZbHp3qO2jEg5ywXB9DQI1RZhIv3Uqun&#10;UHbzSkwuAPMYysMEelRrGnzDzipI4waaIBGpJDn320DJlRYFORlv50rW4aBQSMhc7j+vH50wT/KA&#10;wGBk425JpVkkK7BGc4OSBimhOxVjkMDiKXdt3DGO1XjIJNsgJx6HjHvUY8su25FO3OSzfoB61QId&#10;JyGeQrjIXI4pmfObaMPLw7YVveo5XMPCjn+8azWmOBgHgYBJqCXUg0wieVjjg45oSDmNiXWP3Qhj&#10;AUkfNk9azIbC91CU/ZLdpOeSBmuk8IeHrHWHZ7wl3QArGDjIPc16RZada2EIhtoVjUfwr3qXNRNI&#10;U29WeQ6lo95o1kpuUKmVgVH0/wD11Rt5JYnSSN2DLICVzxwc16t4l01dR0+VODNEN68fpXlKgbyu&#10;wAq+G+b9KV1ODTFUjyPQ9w1hPtnhW5DAHfbbsevGa8RQWayf6ZKUVeSijk+wr2rQZk1TwpbcnEkB&#10;jb1Bxg15FLYacl1JBLJcLJGzK446g18jwtL2c69B7pnViY83LNDp9T065tU+zxm3itwBsYYJHPJP&#10;rxVexvbR4VleWSEqAVVud35VWawhlklaKbzkU8qRgd+Md+tUpUmh3bsKCOM8du1fZcqORt3NS7f7&#10;W7mF2SJzxg8t6k0qQRWqZAxtHOazdPlkKhR/Cc1YvGlmTaAxB6YotYzk22S/2jZxFnK7nA+Uds1Y&#10;+2xSxGRwrE8rx2rEaJYSPMY7j2Az+tWbW3lA3+dhRyFI4oaQPQvRHTmcxqzJKepcdKW82wEbZkk7&#10;7gaybi3ZXYZZieSTzV/RtPkvRNGUYhULKVX0paFLXY6iy8vXNPEcz8wnJYdvQ/41o+H/ADYFuLKb&#10;iSJsjPpXH2c8mjziZXJZuCjdCvfNdfY3cN0Y7yBjkAK4PUrjofcdfp9K8vNsN9Ywk4LfdfIxxcPa&#10;0XHqYPi6zMV20gXakxVs/oazEUeSq9BjFdxrtgdQ0x9g3SR/OmO/tXBJMkjeXIGRvUD+dY5Ji/b4&#10;ZU3vHQywlR1qaj1QksfzjBFalvbiCIO3MrfoKhsrdPMLtyi98dTVxiWYnHJPAr67LMOqk/aS2icu&#10;ZV/ZU+SO8hVG44zinPcAyGzswJJ127lI9cf40xjshLHtnI9uateG9ONtkxF2aZuCeSAfessyxrrS&#10;5F8KN8uwUaFNTl8THapZWCaWsF+PNnJDAgfcNUbO6OmhpbeDy1VcGQjPH9K3tVtbQaiGZHJXCiMn&#10;O7/D8ar3FtJLbhQuYgPnRF4A9z3ry09NT05PXQwZdeGozLa3TF7WQgN2wT0NczPA0M7xNkFJGA49&#10;uK6O98KTRQPPBKGJ+ZI05Yis/WtPurd4Lie2eLz0DESKQdw6/n/WruugRet7GKXwxBUclSc+nHH8&#10;6saeyrexFwNgcbscZqs8YEnyjgqeD1yBiiN/KYMrKRwc+2KBo3brVP8ASGwzDBxwKsaPqIl1aGLc&#10;7bzgelZctuJFWVMssgzx2q1pFu8OowSrBKcN12nik0rAm7npukaje6c7bHMkKnmP1rtbO/hv4g8f&#10;fkr3FcXo9hcXJd5AUhb8C1dNFbKqKseU2jAK8Vlc1OH+IErajr1vp9vE0rRDO1fU1d8NeBrWwcX+&#10;phZJx8wjP3U+vqa6OCwtLCSa5kGZnOXlblm9h6VTu717lti5WPsvrXn5hmMMJDvJ7I5MXio4eOur&#10;H3999oPlxj90vT3qW20dbm2YXC53DhT6VPp+llSs0457LWoGCkgV5uX4GrWq/W8Vu9vI5cLhp1Zu&#10;vW36I5caPa6bqZQsQpjVlGfc/wD1qq6xry6bbObO2Ez+nT8as+LLaWSJLyAgsnyFT1x6j1rlB5dz&#10;saTzCoPzgN+tfQ2PWWwzfqWrss+rXJhtTyIUONw9K04rm3eSK3tbfcVG1EA5q9aafZ6gNrJLhRnc&#10;DwD71LGtpYO0UUWwNwzkYZv8BQJlOysbbSPFC35ka1ldCkoQfIc44/TrV3XPDQmVr2wIWRh86qcL&#10;IOv4GrXkx3cBDfvFXj5utXtPWC2tmhclVJzhjkUXdxWujD8P35kYxXrFpIztw/3l/wDrU34kw6hq&#10;Pg65tNJdhcNguEPLKOorQ1vRxep9otj5d4vKSDjPs3qPeqFnrOx3tdSQw3CdsffHqKfxBHQ89+EV&#10;3psfmWQgWDVYyfNkZvmkXsAO2K9stUubm2jIcwkSfPtUfP749TXhXj7Q10fUYfFWgSGOTzN0sQ7H&#10;1Hse4pLn4h+NfGCrbaHbNYwqoEj24xk9Dlj/ACFaXi42aJ96M+ZM7/xdqJ07W47LRm+2ahMWfyGH&#10;yx4GC5PZRzXlPg7TZPE3jx76+na8tLFjPNMejgHgD2J6CrDRfESwsNTlNlNdrqimOe7RBLIQOMAj&#10;5lHtxXb+DNMTwf4XFreR+Xf3o8643Rksmfur9cZP415tarzfu4NNvT07s3W92bsUOha1dm91AvFK&#10;k4Cq/AZfwrm/ixb2c1ncix8lTEn7xCuGyCOfpVvxHqVvYWC3NyWhibGM4GB2wO9cDePq/wAS9Zk/&#10;sy2a20+IAzytnaoHG5j3PtXfFKKsjLd6E3g/w1Yap4Jub6fT45GSV0aYud2cZAA7cVSPgNbi4iTS&#10;LyRJyuWDZwhPvXrWm6FpPhDws9lbXcNysmJC5lH7xuN3tnjGK53VzBol/C6CQzvk21rCeZSf5Ac5&#10;J6Vpy2WoNnDan/wmfhi7j027ka5U/cSM79wx1GOelSWHjq3BEGoW0kDjjdydv9a9U8PeEp55jreq&#10;X6S3kiqGZeBEuP8AVoP4cfrU/iDRfDmoXXkalZQ4YYLomCmB13dazU2tCuVWucDbXun3+97e7jlA&#10;6kn529sdqknsfOYsImjVRn5Txmua1nwTa2rKdLu5muZ5NttbouTKO2O/50++tvGvg9lgudtzEwH3&#10;GEo+meorRTZHLc60aTbJaxOlzI0zklweg64FVm02ZArK68HHpXO2fj6KOQC7spIJQuDt5Gc9cGty&#10;z1zT75l8q8jYuAdufmDfQ4qlK5DjoPk0fDh5iJHIydhJPT0q5prrp86OvlCMtktLFuI/CpLdzJq8&#10;Yi8yZScmJFG4+wrdn0qyvL2AK4gWZSxiOPl9iaTd1qKMexzPiK/stSv0nVSshAXIwi8ccKOlUY7C&#10;WRPN3LHGWLlpGGcc9up4NdT/AMI7pVy6s+IZQDGSsgKFgM56dOK56azWCXCBZ4x0xww/P3oT0sin&#10;o7kK27IHW1uWihfiWZgRvGOOPSolDyz+RdXXy5ATYSFH0FJc3csjeUuSfTHI/CtXRdHuL2+srSSP&#10;yhKcbyvPHU03puTzN7GHc6PciRleYiA9SrE/n9a39AtrGztHjns4p3YZQNkBR9R0NdLqPgU28M1x&#10;DfJsiBdw6+nNcvYiW9vVsbNWEs0u0KcnjHX2qeZNaEtyTNfTYJZtR8jT9Mt0lX78wQtsPXqeldjH&#10;4SvLiBhcapcb3BzhvXtjpW3pOiw6PZLDEQZOsjH+Ju5qLXdYfTII4baJZL2ZtsMfb3J9q53JvY6Y&#10;x01Obn8DrZxmU3URVV5Mwxz65rOi0qcboLXSvtDqM+eG2oPftWzczW+jxG81e6a7vZfnS33HYvpx&#10;6VR0m81zxi8qK72enrw+xdu4f3RTVwaSKcmnXzzLEstmjEfLHajzG69yelX9P8J2EDebqu68um+8&#10;N3AHpWlJZ2vh6HybaA75QQsajLykdcfnUU8FxKkcOoq8Ur4ZLOHJeQZPDN26dKTkwSEjttOMn2bS&#10;NEhf5sNPIv7scZOD3qO5tdOt0YOq317u/dwRriMN9B/WtNLae4UR31zHb2agbbK2OTgepq+l3ZWK&#10;bLK3gSQjOHlVT+PNTcqxkQaVfGzklv4bCziA3ErCCyimW19oy2bNo1l9vugdqKYzgn1qLXn1WfzL&#10;i4ZzYgAusEgaPA9cc4rPvfEF2ljHaWMMEFvOnLRjHBqkmyW0dKh1aS1b+0J7PTY2wfl+Z1HcY6Co&#10;RrOj6JCzQM88zg7rmTqfp/gK44nEwkubl7gHIRMklj7VtwQuunXM8UPmT267Ut5I/kQ56k9T+FP2&#10;aBSJL3XbRbvMkRmklXdAWXKdOPxzmsSwljtrqcajbrLDdcSwFcBfdfpUelazDFcy2urGMLySc58s&#10;k9AOoGK1tYtxfWiGxxIVIZCvO4HuD6VSbhtoJN3vF6nIeJfDEen6h/xLpBLbzRiWIE84Pb61m2Ou&#10;apoyy2iSyRxsfmifjH0z0rtJNH1OeFPOjEaIOFmmACjvgVSv/CL3H7+a6hVmxll3Nzj2Fe5h82jK&#10;PssX70fxPWoZi5L2eIV0dR4b13S9WsYpGeBJ7eMCZrg/OQPT1q2+pte5l0+zDR9nfgH6CvJNT0W+&#10;0OcNIMxk/JPH909xW3pXiJNSkW31S6lhcALFLG21V/CpxeWPl9rhZXj27CxGXK3taGqOziu3M5lV&#10;vssrHBeNyuWHqp4NQot39sM0FtZ3E7nLFHBz7juDVm0gvX0oXMkZ1CFCQY5R+8XHdSOtVLMaDfs4&#10;t/8AQ70ErsbKMre3avCtZnnNWZrreSn/AFmnyoBxnIIH+TQ92q5Ywuc/wnArPuNR1PQEU3TreWQO&#10;1mcYdTnH41rG6Z9kiIGjcZX5BwKXL1FzdCD7VaxxmSYRxr6lgak3wXA+XBB/uYOR+FJdywyxP9rj&#10;hMIGW39gKxNck0250mebRZoIbmDBZ4j29PQ0JBzFvUbSS30tzpk3lSx/NvLE4HU0+SXWNY0+000p&#10;JbzzxK73SHA75B9O1YPh69vdUhkhuX81lC4ZuuCwG1seua7fVdbs/Dlh59xktxgL1cn0oemgJ3Vx&#10;kOnS6fapFKzTFV5fOc96yr/WbOxuooZgoaTJyBwPrVmfxbZz6X9os5RNJJhUjB+bd6YrPAtNNtnu&#10;NRMbzScuSM59h7Clr1HoVtYuriSxK2EsW5wQXJ6Z71R8DXFzpzXcErNcW20MwU5+b2rKu2W7laPT&#10;dPkMRY8nLdfboK1IruPR7SO1itLiNAO6bMn6kVfL7pHNeRseHb2a7s5kuj/pEUpDK2ARnkZFbwlE&#10;9stqzZZZ0kAzwVz/APYmuT021ljubq+mUQtd4Ii6kADqx9Tirnh1Z7rxZcTmSNrWCABAhLYJzgH3&#10;61Eopmieh2E5CNjr6YrC1640uKAtqEUUjAcKQCxqfVNdtrGJypDv03/wg1wmqXf2y4eeeN5ADwyn&#10;I/lRCNyZNRWxtaBBpMF+17cCKJpR+7iRhhB6n3rU1m5t4If9Cm+0M/SOPlsd64SC2FxJ5vksI1wW&#10;YcEDv1rbk8Q/2LCq6bZR24brJN87sfbjFW4a6ExqXR0Vuo/4Rb7Jd2MtzJIWlePGACTkD6DisW78&#10;SXFtoLaXLYsSd20uOi5yOPUVmQ+J9WMoni1HzGP3kP3T9BW7aavZ+KIJNMvI0ju2XMbAd/Y01Gz1&#10;JlJvRHBR6rG7KgtkJU5KtVaa7iOTEjRIqcgevTim6pbta3+wLhixViO/PWqU8gORs3cYB7VsjnY0&#10;Sh3GR0xknqarTRq7yMTtGDtHr/nFWBIeQVAKjJ21MsKvBs2EsnU5ye/X8aoWsSjbDbCQW4zUhgYD&#10;zByM4z71PDGTvQjkdPcVPDCxiaNsjHP40hp3MvycsDjkdeaiePaCQvzHvWsy7CYyDuPekNqivlsn&#10;ceB/n/PNMpGBJGxPKlieScc1PZ6ZLeSFRkD1rZjs0kBbYylR3B5rWsrZY4SqQgkDczE460mx3IdN&#10;0qGzKEKS7cFj1A74rRmltzHiRgI2+Vdp5NNkUku8j7VXoEHB9qpGQKRLt3A/wk9aQiv5W5vukMTg&#10;M3c0s1gQu1Ac4wakik3t079D2qZ2ZY1CuS/UmkLRmAm+BgeV2/hirq6nJGxLNkjnG0E57VBekszP&#10;lD261QPmDDbiQRjI5/WrsQ0Xb3WLi8cJICu0cdhmqceTnHXt6VGE80bmYrgDlvamSyIv7tCTzjA6&#10;0IHqDzKhZuS3QYPvVOSfcdoyXPAH496WVnchIh8zcZI6U6K18tcZzwMtQaRSQiWzRNmVsydgMU6Q&#10;noeT6YpzDZwPw96CpVQB39eKBkQUrjIPrj3pADyx7HPFO2sRk8DPQVbs7GS7fYgyM8t2FAFVAXYB&#10;RkkelbOnaEb0gysEUdfWtOw0y1hC8jzB1ZwTk+1XjEzfelCDt2z+VSAxbeC2tTaxKS3YrVE2TpcA&#10;nKoh+Yn8auHNuCQ/zHkZ4/Kq4kuZUfy0d1HLseTikIgZi0rErkcHg49Kb9qVX2xPtBXBBGanktmO&#10;6RAQpUnB7ms6aARgGMEjqeeppgaMdiLt1BZsk4JI4qtdadNEzIATs646UltdyghWZto68VqIwng2&#10;eZvLf3/WgSdzm3tyzE44x+tOiW4UfKAwI5rXaBVGDjIPPHapIrYxW53ph0IBwcjnvSuJlKNZyozG&#10;uccZNMkMhBBj+bsK0HTnAI55GTSOAzbAF39M5ouZ8utyiY1htQ2/az9QR+VUmVyCTuJI69MirF+2&#10;JwnYDB79K0ItPc20U0xAiIBLE/Xj9KZSRimFs4UsM+n0pVtJiwALdfwra+1WcWAqbyBkH1+v4VGb&#10;y3ZGYhixOQFxii5SsjL+ySruMhw3Yd6iiik87gEHsDWqjwvhg5eXpgjNRSxFiGLHIPTGKCiIafJI&#10;hMZygALHHSr+x7WzjjzuyPlwehosbkwylGjkDlTjp8w989qstblY9yqd4OdpGR83TFJjIV8nYEUl&#10;XHVmPWmPIsjcYz09KrvvVO+T15qpuYLz375zmkSzT+zu0XDKq+/U01rfbHlfmAGce9UvPlTaDkjH&#10;A6VNHcz7NoPyjjBxwaLEcyLEJZT8y7s4znoOKSSMNtcqSB1X0qt9vkjlDbiWHsOtTLqEbAGRF3c5&#10;we9DRV0xXVCVADKMevWs28b5BwSf5CtNiJl3Rn5QMketVLu3eSLenGzkgDmhbikjOflFZhyCFB6/&#10;nVcGYIz7fkYkDI9u1XHRx1JIPPzd/wA6tRLHJCNrALjCr154zViRhBZIgzFMkjBLDgkj+lPKIkIk&#10;YlnB+VVHH1+ldXY2aaha3NuTEJIx5g3jnb6/nUF9pySabbSx52qT5vHfsKnmLtpc5c+dIMMwRG6d&#10;yaWOFpXEcSnt8xPJ4q+1oMtlzz8o7AVOyLaqYoT+927pGGOnQAU7kt9Cu+IWKgqXwQzf3ef/ANdV&#10;AGDE7yO+TU/2ZipXH3jk4/n/AFpdhLjaDtHTcf1NMVtCH5nY7QcKM7h39qfGxCkMM57HrSLE0bea&#10;WPln7vGM1YwjguQAfegpDd4VQQDu6fhVm2TznQIpyTyaojrgcj3rd0xfJj3u64IyBjmkyia6VA4V&#10;cFuPmqvhiwHBbPA9KuSeXMysuMDniomChy0bgnI68flSESuWtdoKDd94sKz7qR7mR5XILHgegrSn&#10;uHNtiVYsj+ILg/nWNOkojOOQeeTQRNjdp34cFs9xSZwvyqBu680nmR7jwc5AP09qCQxXsMelNk2I&#10;ZyEjBJ6HFU5YFklXecgDpWo0cTAAuoweppTFDGSyyB/TFCLiigyBAABzt49KiaIswODwOlaa24dR&#10;lwV69elLcWM9nJtmALdeDwRQWZQiZhkJnvkCnLBJJgbeK045F3qEHPt0rSEUZw2FLMOMc4pNgZNv&#10;p3zBpDhewxWuGZYtsaKCeCTT0RymHz65xTSCUYqRjOCGP60guVXkSOPy16kfMxFUpZ2AUAk5JwTV&#10;yWEndkcjrVNkV5M7wCDgA9KdhEaW7SnJY5zjj1q1HarAhMuQwI5HIpGuYoeSpIzxjvVKW+LttUnZ&#10;6UrFGzvR7QqpGVPGO9V3nZAsKsCqE4I7mk0/bcxSLjDkdc96ryqUmIx0J6UhMtfaFRRtGH/iNIrx&#10;n55eSe+arLKoJ39OuameWN4xtJ46cUCuTvKigKEBx6UySWONTuYgDuKo/ayDjOT05qlc3PznzMsC&#10;CODjHT/GmlcVy7c6gN3loAF4IXPTNUzIrzgzMSM9RVQnc2VXYTtO1V54z60xIy9xli23HcdKtITL&#10;94QCcnCjmmRzgJuQp6/N3qsIJidmTjnLN/8ArqwbNnADRhtq4zg/4UgVrEr3JLNgL7Z71OEBiIlA&#10;B4JeP/CoRAQAQCCDk4yP51KvnxncoPU9s4+p70E6Azp04wGG0ngkfWrC25kUPGeB1OcfrUISJ1M+&#10;9VbcAY+3ofpTZL9I0aJMKhBwc9abFy32HTMIV+RmJz65qL7WVwpBLc8/hVKN5DIrO5Y545AAqURy&#10;TN1O/OMY4oKsT2cpN3kjO5ud3UVrDO7BU4HQU2wsIrZTLM6s/YelX2nQksBlR2xUtg0ikC4YBeoJ&#10;7ZxQVCMpYEbjgYq01zEXHyjGMZFVZiu9WXJ9AaLkuK6CyW+CrE5Tvj6VNbxhMEnhjjNMJWRUKHcO&#10;p579KmjcMqJjG3OOeKGEWPdGDhdwJPOV5zSxRs+SMcc4FWFhZjGI03fLxjvU0kEiKDs6r2PepuWi&#10;AohLBnIPUYH86lj8pbeTzAJCThWAIxioLoMgy6kEY46Yp0Em+3ACY428c5oApQnLsc4wefcVaILw&#10;sqng85K9fSo4P3bSLIMrnoO1NmmjityA2QTwM8j8KAFVsja6kkfxCrluuV3I5bB7+lU4nCIB3I4r&#10;X061M0JZW+VT82OpBpMTV9CtGgkOwsFjyNzEVDc27Wc7BX+Xdgcda0rkbRJEq4ROCR1IqjGWbAkB&#10;8ksQuf4TQgSsOS6il2ZiOV64PWph5kbhoT5RU5BU/NVOe3e2lyAGToDnjrVqIxupLvxkDA70wY6W&#10;V5hvldpSc5LnJqRUDsrOfkPU45HtQrRRuysCUIwCe1SwwxzvvysUYJJZjwBSFa5E6RqzzAEkYwAe&#10;lNZEAXc2Qw4/2av/AGeImOMssQKDLHkN3B9aHgETxzSGOaDHyhTkHn0oHYjtInZWVI1ZE+7xnOaX&#10;97CDCzEO2SBgcn0qwfEU1sZBb28MC9BkDIH1qujLNKZJi8m7kMo70mNIouWJYZGSeeOaqxvCk0aT&#10;Mvy/IufQMcn9a1zHG21SrIXG1N4yD/nNVJrXz7lEkjTClmDBfXg/yFCY09TMgso0v5oA2UV8Kc54&#10;7fpWjBugtpIoXKBsBsHGQKlt9IWZmuLZ0SRMb0kbaG9SCe/tV86VPITuicKOjBSQfxAxSch8rRiT&#10;W4ZgGZnY85JziiO0QSZVMlevOM1oz6XdCTDCIHrzMoOPxNOOk6jGrSCzmdDyGjUsD+Ip6Cux0ly8&#10;2jQ6WVVAj7ywOS5yRzn0zWXLFOQBj7x5FXVdgQZFKOvUMMYp4O9QCQCCcn1oTSB67mW1syphuMdV&#10;9qrSWuOAoG4cDGK6D7O0v/LOSUng7F3ZqpcGK3xJOwjxwVZhuH4dvxp3IcTKsrH/AErY0nk4GQ5z&#10;+XFaK6a7OspuVkOeVJIyMVPpfh+LxHq4EQkSwQfvZ3bCueeg4Heumm8Di3gdrfVZSiMzqixYXGOm&#10;aTkjWNKVrmBa2V7c3O21gl3A43FqmvdGv2vTHdW8rRxIZPNDAKAOox61f8P6fFq9pjTNduLa54Ek&#10;cvBzjHHTNbVx4E1ea3cDxDK0rKR83IzUuSuaKDaOVt76OzkEdteCGQjccsUOKntWum3szxXcTHcV&#10;klzg59+c1LpPh3VrnVGsZ9QtI57M7cyRhn2kdR7VuD4e3ryrJJrbkgs2FiUZ/u/lz+lHMhKDOdm+&#10;z71C2CBSwwfO7d6d9kjluHiUPEw6HeGX9Dmp774f+IHhmjjv7R1aQiJxGFbHb9aitvCXi3T9JMaW&#10;tlPOMnfI3zHile4+Rvchu/DOoyxEQwGQn+JGyK1tNh1PT9JOnaRaqbkAtI7DJLGuXufD3jLTNMN+&#10;++OMKTJtck+/HpWTp3jjUtFd1gnYPKwzlR8x9eTTs2LSLPQLfw5ruo6G15NeyCedCksEhyoHqK5G&#10;Dwzerb74o0kiDEBlcH6++aZdeLtXuIhbvqIVD1jX5Rz2496o2niM6VbTWwe22ufnZ8EsfTJ71STR&#10;MmmdHD4cv3UgxxJjjLzKv9all8N38cZdEWVcciOVWIP51ysetW1yxEqKexMUmTn6U5ZC0pSCQkE4&#10;AUkMT7UrEmjIGhnEWGR0Hzbhg5qN7kr8u1Txhj606yvH3i21QSNF08xh88PvWsvh2WWCaWEpLyNr&#10;hsgqRwR65/oaL2Hy32Mi3CA4ZS2/pjt3q4nlBsK5B7Ar1oisoYiHlu1XjOFViRjjuBTmn0aHKveX&#10;DsMfKsW3+povcjkJggljLOFLnJBHfHarGkytBdSzyjbGkbBSO5IwKoaYWnud9tHcSpF1GBnrxgVo&#10;XMvmW0skalI92MAZbf6UBy22Me4PzDYckryCehzUc0e4KXTYp+bLDGB61Nf6deWEivdoURwGHfcc&#10;dP5U61uPt+uW9hNueJjgseQgHb/PrR6Cs2dH4P0uHUp54rm1aWEIGUK238/rWxrNhYaJbCdrNbeS&#10;4HlBVbOF69PU9Ks3UWmaNpck0cjQbmwWjkBLPjgeoxmuXtdJv9c1COUXkl5tOQ8uQFHpn1qbLc6Y&#10;qysZBn+3XVyrYd0YeWpbAx0P1pzXVnPOEu5PNaMhgQP9XjtXZX/w1+32ZZJxBcf99Z/H1rnrj4dP&#10;o0k1xNeM8UYLBFBBPHPNNSiFpdjlPO8rVVuYWKIe/d+MHIrV0SUadHcafeybbU8xuw5J9f5flXS3&#10;3h6CWxYpaQpgAjEm5vWsHUI4DYQSy707EBedy9ec+4qlJMzcXFkXhiN7XWpgzF0uNyjceWGetSW9&#10;o0viRlLlE+Zhj+IVSsbjHi2yjSXMAChPl5GRnn3rddJLPxFHlNsbOcZ7g0S2LiT6rYQWmlzSAHdg&#10;Mpz3rlbm+KiGQjmSP5s9+SP6V0/im9VtOSEja7MCfYD/APXXJ3boFt1DAhYl/ChAxIjHN8+adHGV&#10;JwuODnvVdUQuPLkCgcnNakChpVjXJY8fWgQulwxyXsKSABWbaeO/pWxrUdraIkOCJW5K9l9KrRWY&#10;SQ7tyjhueDkUPZNeOWJJcAkknnH40uo1og0a8jtr5Xmj8yHG0qx+6PWtGeMQ3RSSIxMCMGPowP8A&#10;Ss2K18htjkDB/i4IP0resL6K5gW2vvmhXO2RB8ye3v8ASgpbEtn5Eb7omkDHg8ip571l3qjcEdu5&#10;96plYhMfstz8mCMspDE0kNrEx/e38e8dcof50tA1KdzeyA7C2QP4jUyXKsI2VA4J2gMc5rRj0i0u&#10;ZNkt0FjPJkK4GPxqtqVquj3P2SDa8eARIn3+nei4PQyIGZ7ou6554yP0q7ealHHGsGd+OSc9KS2u&#10;2c4AV164fnj1zVXFtqDy+Yohl3ZDD7rH09qom5It7JdwFFTYPYk5q0pEUB3bueuOahhhZcRrG27G&#10;NvQn6VK8MsilUdVfgbXkAP6mkNaEc5MpEjZVgOT/AHiazri3fAmUlkJ4rcSFV/dSyqzem9SOnrmp&#10;JPs0ELyLsmlC/IuPkX/H+VAmc2su8rGGbgdjV9cMyKXbpzz0NUhdMZW82NHHTGBkfT0q1BErESQk&#10;lGOMEjIPvQCJb75Btyu0DPuaht1SPEYwkx++47d8CtCSBUUyvz6Keue1U/I2Rgn5ievHOevNAMq3&#10;EjSTBHJYep6mluFigWPnLk5IHYVl373EN6oii3p3PpVS81KfdsCZf1z2piuat5q0CLtiUlx2z0qt&#10;De3FzayxyZkEkiqig9+vFYJdjywOT3reiU2NgJFjyViwPZn7/XbgUAm2QFykrfNyp5watWaPcT+W&#10;GOD6VQt7OSSUbST65rpNI064g3RjAJ5JHp6UMEX44IYgIkOQAMketXIJdnRR/WqLSyW58pckHkE1&#10;Mly0u1RtJUYJFJFFyR7eJc5YueoI61BLLCEUIhQ9j/jUVyXJDBu3aqiLMw3eXI67sZ/+tTEGp6Wb&#10;2RGjcDAw3HBx0qrFocceDLPvfp8vetyGOdoyFhZmOciq94y6ZE0jsnnkHCg7tg9frTE4q9zHv7Ww&#10;tkbDl5MbSAfu1nabcW8LmYwFSgBTnp/nr+dIsX26Z7gylo1+6SuOfSq9/bSwqrxPiKQAgAd+9Mk2&#10;7XUGjfzcbwx5yeafLBFcTC4i5L53AnpXKLqM0LYIzjn0rQttWQ4+VgceuKmxd0dHbwRRws8rJGvr&#10;nJqnfaxbonk227Z0Jzy3tVdYLi6tpJyQqYO0Y61nxNb2yvKykyE4APO33oE2TXeqP5AjTERC52j2&#10;rGLyzo2EV3YgtITnFWsJcgjo7nlhk+1LJbySOII+g4fAxk46VWhOplywh3Kwy/IPvE8VQaNyxKks&#10;o9O9b/8AZVzPiOOEgAZPsK07Xw3HkPPKoUHovaloFmcUFcgttJA56Vm+HuPijoo/6iMH/oYr1V9A&#10;sXBXzMrjjFecwQR23xl0uKIfIuo2+OMfxLQXBNM+wqKKKRoVr24lt7OeaCAzyohZIwcbyO2ar2Gp&#10;NqWkR3lvEFkdM+W5xtbup+hzXPa9fWUOsPHL4g1GxkEa5hggZ1xzzkKeayYb3SoEkeLxbq6q5MjE&#10;Wj4z3P8Aq6AOq0jVr+61rUtPv7aGI2wR4miYtuVgevvkGt6uT8LHS3vb6e01S7v7uQIZXuY2QhQP&#10;lABUDHWusoAKjO0/eAPfkVJXJ+OdPv8AUNIhGnQTSzwTrL/o8/lSKB3Xsx9j1oA3obXy766mYIVl&#10;2bQOowMHNVoLG5g1+6nBiNjPGjBCfnWUcEj2xiptJlmn0u2kncvIU+Zmj8sk+69j7VfwDQA6iiig&#10;D5a/aAOPifAf+nGH/wBCesaK5DEdSmO/atn9oH/kp0P/AF4w/wDoT1zv2d44gwbcMcEHNa0jKoWp&#10;ERm3L1Izy2B+dTWk5acRpy54wORml0TS5r+WSa4ZkiUHOB29vetOKVYJiNPUW7Y4OMSD8atsy5SD&#10;mJ2SQGNgeVbqP8mn7ASWV2VmHPvUMzSK+WbeT1Ytn+dLDyfvd+gpMaG+Vww3D8TzVKROTsH3e2et&#10;aroSDgZP1qsTkkFSMDketImRlmErKGkY8gfIM5796UJiXAUMp5x6VO8Q3kAAZ9+B/nNWkijBUbSW&#10;ApjTuU1iYttVMk9gK17DSRK26VWZscKo6n0qazhiLNuZQEG4n2r0JUt/Dvh7Tb62tbGe7uiX33K5&#10;49B71EpWNImP4Z8KS61MGceRaQt+9dhjHsAe/vXoVzdWWk6XJplhCu3yTjaQdvqWJP659K4zWPE1&#10;/qWmLC6RW0Dt1QbQT+Fcq91cCMQxXEhiyCwJPzfhWXI5O7NFJIvap5Sm4CSb5JdoAA2qOQcnjn8P&#10;Q1hS6XNcsUhZSdxAwep/pW480E8CLeqFl25V0BIJ/wBoU2K5kteJLMMWGFdWwp/TpWsdDPqcrPo1&#10;5A376BhjjdjIqNYBEWJUbv8Aa4rq5L6eVCInPXJUclR7VntAku5Xt+cffz8xPvVE2uYcjFFAPAPv&#10;TVcF2zwPftWx/Yss0riImQrxjYaiOhXQ3HaCd20Z784/pQJxM9HEp+UZXPFIxO44PT0q62nXMUZD&#10;RFSeMdCPpUSW78pjOB+dMiMLESHKlGQk4yDQrbs5xmnLbSFm2ZAHOSafJC0apIR8sgyPw616uTT5&#10;cUo90z2Mnny4lLuVGUBjt4YDrVm2vNhCyEMOeHQn9aZ9meZcouRnHHamG0cAKFyelcWLhyV5rzZx&#10;YqnyV5LzNSNkkzvZs4+XAwKsxsNwSOQ7mXG1h2/Ksjy7p5F8reQoxtUHrVhdTltyqTw5xzyAD/jX&#10;PYwuW2tZdoTy2EecMMc5rKlQW1wVIIA4+bqeKv3niK4mCLFEQVOMnGc1nSTNcSbpMvK/GSOvtRYi&#10;TNS2ubJERpQw+bBVVyRTZdVUSGNUJQHPzVlscptO0ZPTrTh8643L9c0xOTLjagSDhNqr3JPP6VEL&#10;yZiAsm0/7GRn2J9KrMzLvHlZwuVPHzfQU9MlFBBGecelCJ5mPAw5IPLHkscn+tCgsQzHgUn7xW2k&#10;AED7w44+lCFA+ZXwD0GeKYrEjxkQswXccfKQelYpI3k57845JrUurpogYkALHkE9B9cVnbJJJBun&#10;ccdYyRVIqPmdL4Q106LqMUsiSMjNhscZBGM++PSvVJfFujRW5n/tCF09Ebc30wOa8TCeXjYCH28M&#10;Ov8A9f8AGnbHUbmbIHGWwAOfbj8KiVNN3NY1bHol98SIAGjsrNmJ43zEj9AP61xchhvHaWZdj5JA&#10;TIA/DNUJZbeJgCRuI+6mW4/+vRFcsCcRSBj7D/GnGCWxE5OSPYPhvdq+jTWgPMEuQCcnB5qXWfC+&#10;kXt5IrYt7lyZN6nk5PfPGM5riPh9rJsvEUcErsIrlfLILZAbtXpfiCU2EcWohVMaMI59wziMnr+B&#10;/nXxDvl+eX2jU/r8zvpy56PoeX694Wl0QiW72S2W8DzQMjn1FXNO/wCEY1S2gW7tJ7YpwHjZmU8d&#10;wc4rq5dV8P61ZtayTr5co/1ZbaSR3xXKa9pGkaeYzaag26RsCMYfAx3719hGTaszFpbm3J4C0K/t&#10;c2F7IHPRw2R+OBXKar4U1HRSEeZdjf6tlPyt7dOtNga9tT9ptZnj2chhGwA961L/AMRX95pTW2oR&#10;QTgAOkqkghvUVS5kQ1GRyCBnn2Tu4kXOV459wMVdhKyIQrFwvDAj6/4U29CyWvnIvzgjJBwTnvUU&#10;S7ykgfaV5cD8f8a1OeUbE6tFDi4KggDGAKguNWvIZGa0YxArjco/nk1cCB45CQFX0PWmR28bwnyY&#10;PNk7gjP6VIoXKCwXMsW92MnGXIHCk9BzV7TL6TTrrI3+WSAyr7Ht7j1qW3v7OxDPdqI224wp4PsQ&#10;aqi/sb2byrdXc+ig5o66lNWZ6NY3STwJg4YruXAwGX1H+ePyrj/FWkGzuft0A/cSHLgDo3+Bp1jq&#10;8Ont5KyPJATvwesJx2P4ciuuiltdUsjgpLFKvO05BHtXymMpTyzFfWqSvCW6PNqqWGq+1hs9zkLB&#10;Gh07ccYb+tXtLjEl5krkRxs5H0B/rTtQsBpwWJHzGTlQewq/4ZtDcveleohKj6n/APVX6Jl9eDyt&#10;14PSSf8AkcdWaxWOhbbQ5LWpZhbtBHlWcsuccY9M8c8iu104WknlRpeSW8kK7ZQF56DGDXN6vALc&#10;os0MmG54H8Q6fr/Kr1jcPbxPPAfL3AOScOTkV4TWh9J6mzNFHG7fZwWX+ORjkk/WptNuIIQ4dDOP&#10;4mXIX8Sf8K5yKO7uXMhkdtxyAOc/h2rstIMpVWuoVRY1+XdjP5VnJWQQab1GwJGcrZWzRE5w5HA7&#10;9a4HXLK4bVr7SLliwf8Ae25zkFgCSAevTPQdQK9jhkiuFJRl4GcA8msy9t45bgT+TE80f3WKgsPx&#10;60oStuauK6Hz7Ip8zOAXD4PzdM//AKqZGEYHCk8Dvj/PStnX7BbbW7q3RRsWTKHHYnK/oR+dZLR4&#10;yTt6Y6H0NdF9LmZ6X8MLuKWK6s5UiZ1w6FgCcelegGDBJ8pceygV4p4Lv/7O8S2zlsRyfuyQOmeK&#10;9skcpAfNlB/u81zVqkYaydkWpQirydgg+6Ym42evcdqmaRYULuwAFZL3+2RXj5ZRgnsarEz3kgzl&#10;29PSvFxWdQh+7w655eWx59fMYx92krslvbxrpwq8Rg8D1qzZWwtZUnu4/kPQnoDUtvZxWiiScgv6&#10;HtVPUtVRYyjnIA4Qc/nWeCy2c6n1rGayfTsZYbCSlP21fV9EdIw3AHI2kZGD1rJ1LVYdMH7zBkPR&#10;c9Pc1y1r4qniVoCAm4/u3PNYlzcX2o6uEKMcHp1BPrX0Fz1rFzWNanvZN0UmAO2eP/rCptH0kXt3&#10;HNKwhLchAeZPoPT3rfsfB8gtvPmCPIPmSNhwD3z7+3Ss3VdIlmlFxG7RXkfRif0PpRewWb2N1ra1&#10;kthYkGGbOVA459VPesi7tJ9vlXu+SJThbhV6f71LpOvxXJ/s/WP3N0DhHPGT6/8A16vz6pcWqSQS&#10;kXH9xlP3h/tUC3KtuUsYxmQlW+4wOc/41SuLi5vrnaoZEHb+ppYonkkEjAZJycHp7VPdajDbp8hB&#10;kA7UF8uhoWN/FYR+TdN/unPIqpq9nZatCUPUjKSp1U/1HtWVaWNzqVz57FkiHV27/hWnLBFp1uNu&#10;WhA6Gm9CGjg7u1vdOuzDdKs8cqk/MeGX1H+fwrf0Fr64vrWztjAUUbm2x7do75IAqz9ne+LrJZ+f&#10;ZtwHzgoD3H+ea6rw3odvo9szxtvkl5LkYO3sPavOzvMfqOFc7e89EFGm5TNj93bwckIi+vT61wXj&#10;Txd4c03TJLi5nWW65EEcOC7sO30Hc1znxX8c3OlagNKiSRX2BkQ8KwP8R9eQeK5bQfh7d3cyav4r&#10;W4SGdd0Qx82TnBYenHQdq4uH8AqFD283ec9W/I2qzblbsZ8Oj+JfHcn9tajDONLDYDIuFIHZR/XF&#10;ev8AgNYn0x9FsrSC3jRWZCRnGeu7nJaq2ka0+jbNLu2VI1OIHQgjb2B9qfq2sRWVvHeWNkY9YuH/&#10;ANFhhGTPjucdB619C1ZGCeuhm+PtRlS6ttO/soSXikpCqOG88DnOMfKB3ycDmjRdHaG3u729uYrz&#10;X3RS0qHeY4+OE7BR+bHPoK19FtprN7nWNXVbvVLyLM0pO0KnXy4x1UDvwc1yl9Oi6q1zHNKFjICK&#10;oPysD1OPf2qoJSaTCoz0TQQtzp06lyL9X8wfOCy8dcDp/wDWqt4xnsNH0ZUurJLy7uiVtkgYGaSQ&#10;8kY7j3HQVyM2ujSZYruyv5ptRuCBHHEAWmJ4xjoBwK2YPDd59sTXby7huvELLuMBjzFCOuxPT3NO&#10;rBRnZCi24knhLwnpqae2reId9xqcgyBGrj7InZV4/M96tT2+naiyWKTv5ROYJpTuIPp9MD2z+FW7&#10;X+0NWeV551slZdhijfIP4DvmuC8SXx8PxGzZWl3yhodg/eu2Prj8ajk1uVdPRDPHuhWGj24hltI9&#10;QmuGCQOhy7P3ULjOffNYEXwlM9mJDfCC7K+YyIN0cef4QerEccg12Xg7wz9vifVde3vqEuQm6RSI&#10;kJ4VRnPPc1t6ZNqlhd/Naqba3LKIs5B98YH8+1F18JrGnZcx5bJ4T8c+Ebrfpd+t35ODiCQnbx3V&#10;wOfpmmweP73TLg22v6NNC5VlfaCjHPco3U/iK9M1TVNP0SBrq8H2ie4O8WgmaRnc8gbfUcflWDpd&#10;hHqXiWa78WGK4ulX5bd1DRxqRwozwT68UJPoJxjezMrwtrWg6nfpM+ux2M0HzxxX5wjHPAznA/Ou&#10;u128sNSEtu1jB9tjiDCW1dXXPUEkdsEeprN1H4X+FNXvbo2vn2zBSUNscJux0wc9/TFeaaZaXvhP&#10;4hQafEZJtzbRGxKCTcMAEDPfH5Ur9yJRS2O3tbeCDVopLtfMtn+XavIwOvvjPeuq8MHT01m7vdTv&#10;EheAAQo0nGD3HrWZruiX1loMd9JGkMl0/mSAKHK9PlBxwKyPDG37Y7XaC4QJ8sZXI3dvpVtcyItY&#10;9G1a6mk06eKXSrmaymHEkZIJHrnBH51wBt59H1i11Kws7lLeOQMHm5Jz97Br0O7GvxaHvUx2xABP&#10;2dtzBc/56VHquow3fhdDKUt7gqN8cbBw3Y+4/Gsk7aIu19zrkV5jHKflJUEj046Vx625HxAmj1F2&#10;dmiBtvlBUDjI6deG/OkXx/KluqRWUc0iDBzJtyBxnp+lV9T8RahqiBY9OjilhAfzxlinfg44qLO5&#10;d9B3i2K0i1q3/tLMtmyAKkbbdhHXOOtU77VdC+y3en6DdT+aIgXERGQT2OOf0/Gs+68Xabo2j6tP&#10;LAb3UIYz5crqWRmI4xmvJfAF7FN4zll1KfaJ4ZWLM20b+o6+4qrEvVntegQG+1GOA3srxbQZGBMR&#10;98ZO70ya0fE9rereibS5i9pHGA+GOQx4HOcE8k8dv1w7jx5omg6EuoX7Qz3ZXbBaxBd7t0Jz2B9a&#10;xdA8ayfEC5nhEv8AZF1BGWCrcttl54ySR9D6Zpa30Hodd4dv4bGOR7mF2jjJllmkDbQo7cjr1/Kq&#10;l1qmma9r8riG4mjkiCojRH5cH09x6Vkan4jmNiLPUdX0iNomGJHmG5yMfMRnB/KuV1HxHpdmqSRe&#10;JY5ZgOFg8zK+wIGP1qrInXodXcXf9h6mEsJZfIY7JIpM4I/ulTTdc1XS4LKEWZng/ik+0sNkf+yD&#10;/WvL9a+IVzqF158MX73aFMsnfHfFcxLcalrd2iO811K7YRBzyfQdvwp3FY+gvDF5oWt2UiWFxHLe&#10;xuG+0GYKcgZChMgnv/8AXxV+28VWM1xOssd3Ew+WV0h3NI3OW69PTgV554B+G2o2utW2qajdQ27R&#10;HcLdJAZCSDjd2X+ftXq2qWrabozPAABBHlFRCAfcheSfrxUtjWmhyd74WglBurPUBJDJJuaO5jIk&#10;j5ySQAf5V12n6nZ6VZWelWMMt9M+cBThc98k8ge2K3dIm8/RbWZoQheJSy474wa5PwXD9m8UaxFK&#10;+4I5PsuT29KXNzKzRXIlqjXa/lvJrqyvrGSBYyA0MTBS3/As8itGLW9NiBSZ2hbssqH8s8iszxJq&#10;9rBrGnQbk3hGeWbIwqEEAHn1FV2v7V2Gy6hyRuA3gEg+1Ryq1yrvuM02ZdXiuLSe2jk2s3yD7pQn&#10;jr/npXGeJvBVxp7tdWMEj25yTEcEp9OeRXVwXiv4l0qS3nikV96MFGWwR1z6cVueK9STTNIa6YZI&#10;4Vc9SelduDx1XCTTht1R04fFzoS5k9Ox5r4P8bTeG5Gt7lWmspW+YZ+ZD6j/AArrLiDSfF2v3Elt&#10;dxQLFbq6TxMOWJ/jHqOmDXCWGkX3imSVrO03XYJeVkIWML2GPWspmutPlktJldCGHmQv6jvjt1r2&#10;quFw+Pi6uH92fVHfUo0cZBzpaS7Hp3iPQNW+yW00zeeyYilkhdmUoMkMUx+ZrfgOnPaRGLUbeRVQ&#10;DG8AiuQ8LaJfa5oovf8AhJrqBt3+ojkLBMdjzx/hWPceFNY1DxB9ja+e7mU/vJ/MAVFBPUgcH261&#10;89Om4twnpY8WcZQdmtTurqOSSZGD20uluh81i2Tn2IOMVyOtxpdLFDollqH2RCfMlij/AHL/AEPf&#10;+VdCvhtLVILK7vDfyxqTDZIpSLJP8WMk/jXRpDDpNisUpM1yw6MchB6D0FZc1tilG61PKtA8QSaJ&#10;fTmKNZopmCyQv8pXHOee/wCFdhcalY+JdGmt2ga4ZRlYsgSIegxUOr2un6hcFJ7WOW6K5DKSpUep&#10;Pp9a5i4tRaiQW1yhhHEk5BTj0Hr+HpWukteplZxNaysbbw/pwvbqWGO6I+QzfKIwewXqTSq0Dxf2&#10;jqtw8YYHyY3QNJIPXaRhQfxrn0sb66MD2tpMIy+FllH+sb1wenf+dWLmVYL37NEy3+py4Rp3+YKf&#10;RRnn6mpauO76mtdz3l3ZrcRaekFnGeJbiTk/TPP4AfhWzo8lxcRpbSzpKjjdgxSBcj+HLAZ/Cqh8&#10;OSIwl1zxH5UwQYjUA7B9SabFDcabqq2zv5kUsLNFOh27s/xE+1F+gWtqbV4iGJwsBaRFxtD5PPoQ&#10;M/n7daz9DsZrezKedJFHI5aSNhsYnPQ9xVVp7ue8g/s64Es1vHtZ2b/Wrnoc9RzjmuoR4d1rdmMg&#10;TIBx1B7r/hUS0HGVylcJaptjnhyB2MearfYdPnI8uJ4mHQqpFdS1vpvBkQZPQvn/ACacLSxZQFty&#10;R6hCR+dTzWNbI4q48P21yrb7m7CdCEGM/XippND0tLALJaIYoVzk7c4AznrXY/ZY1BEdkD/vYFZ1&#10;9K0JaFtPtmVhggtwR/3zRztk8py8tnpt7bQFIDCQC1u+0Lvx1APQ/jXKi5Oma9ZXUeSiyBiRjkZ5&#10;GRXZaxcw2OlRRrZrbpFKHhaBiwVvcHseRxXM+IY1vYkvYWBB+bABG0HqPwIrWLuZyX3jfGVkqatP&#10;JHgK224Q+qsOlc0YkVAclkb+HPSu4lKa94QjvyP9L04eVMvYp61xrwGNXhBJ2tleMAr1FaRd9DCa&#10;6oYsUc6sDGFAPA6FevX1p/lLsPOHIAyp+9TUUxBJFbMnfHr71YtYi0p42k8cDj61ZDYyCEu2H4IG&#10;C2OtSlAihEAP9asSkwMAqgHjpzUDzRKOWcyEk8jgUtSblaWMbiX3DgEHH86SSaFkVeRgYzgc8/8A&#10;1qY12zo0cZUhuCcfnULw5dtq5z0ANMak+pegZcSYYYB+7tHNacMoS0YIoDqAw54xWDD5hKl1APGD&#10;7VsoUW2wN3T5uetJmhFckEptPYYye9V3LElDgPwcelSK26Tav1we1OlhdwGXgkd/brQJkKR749uF&#10;3Drz1p0l0scbKyHjIyD09Pw/KoJGlRt2SAD2NVLhlkkbeSV+7jBI/T+tMyTdym7maYqWyx6rk4B9&#10;etCRhMZONwxjPeieCMuqxIoJHzYGR9aesDEbWPPNMtCvCQuGjJUdPQ1Tkt48B/nDZx0688mtFbN1&#10;TnKqOoHvT0tHdfmIKkHYNvoKCzLht9mCQAD0I5pwAVXHQ59aveVuRsKcjoM+9NMHcEEdcgUAZ4V8&#10;gqcDHJHNBQKMkbiO9aSQ7nCu+AeOnQU02+ZAAooGUobdp5VQLnPT6V1UNqlnaKiquQeh7/Wq+jxR&#10;WztPsDsBgZP3TnrTb24kuJid3yt8xOCM5pASBpbl9sXQcZ5/ICkljEaqu51Yf3uTn+lVhdSBcKcj&#10;GOvUUxLjbKuV+bselIkuiNWwZC+7ryD/ADxTJXMLZcFSuBg/pxmpEnlkYkKCo6q2CAfoaUwTSSlm&#10;BAYZ54H4UWHcRJrdoiejAcAEEfp0qrOoMQRWUAnAUdie1LISJWZsdMHI6/l2qSMrIMqm1eASvQUC&#10;uUvKeOYjzAGA6hv8Ke2Sd2OQOue9XDCksmSoB4H3s596cbYfMAee1BElroVobh4xsJUk+v8A9ar6&#10;6jwrOoOBwHXI9egqg8Hl4Vm+XqdgqJ2ZNwKkEdc0WuJSaZtSpDfL5qNGZQP4eM/hVWGHZeCJ0bnO&#10;c/Ss2CSTIIcqc8EVfkucAyySEMqYJpWLvdGRIyPczMwwpJVQMcfWh7kjbGMuc+nC03a0rZ3EZUsO&#10;etTKihvMKqQq45JIP61RDIAuE2liWOCPTrUbRttI2YI46VOHBYgL1+6AAP8APSlLbuFbB/utQKzK&#10;vmOmD90jpkU83roP4z6f3f0pWQt8zgkjioTHuPyjnoetBpG5bgunacSl2BI2kj0rpbRWOkM37x4m&#10;bk4B6e/bv/8AXrF0/R5JY1co2GOMgdPwroE8u2ZhMrNCigsEOAW6AcdT3pMsz7iyUCRiNvygqhbn&#10;PqazFiw4zGTjqcd6vyX5bO2Ibck8knn645qv9okLsMKfX2qbEOSGLaGclkA4557YpptJohgZIbgk&#10;cHkYqwk/lkSMnTkkNT/tUeThjg8bh1/GgnR7FF7FjJljhs4PHPT0pkyrHFtEectgKBz+ua1NoQEF&#10;sjbxnvUCQDfhAfLzjn1oKtYrwQncvmsFfH3e9XJoBHZyEOQAOBjrn3qtNEbVpGc5J/z1qjLqUjQG&#10;AEFByDjj6ZppEplJkZGU87QeMHj88VYgMHlyCR2WTHylACOvGSehqCOSXO1pG4yfb6VcjLyl32yO&#10;Mjb6L9Kpi1Ft7+S2vA8AYN0LEdR3HuKbcXqx/aRCSEk+6CSAoqpMnzuU3kkfrmq6BnQk5yOrEfyp&#10;WKVyUzZCo6kEjgsO3qRTnmDnLNgNtAxgZ/zioSjyyHDOIkXlMj5h6etSqrBURjiRxgnH3V7/AOfe&#10;gLDk4UIVcFjyD2AGKe0BmRWbAWVsndjkD/8AVSxQPKXlA5Y4QHqB/n+dTG2KxoCCQqEKwGaBlV03&#10;S73UbQcIKc1ssSHzOG5xUyQBl+XqO1PS1VyWZjgEdaB2KdtbGaUYUZHOc1pMrR7gjjPfBxViK38l&#10;WKHGeQcf1qF0VFyBk55JoGMjxwSxCr7ZzTXcsWO09h9KlSYAFSFyMkcVJHOA5IVQCOcDmkTew1UT&#10;ycySHdjgVUk2SAB2IUnHHetfOnz2qo6SJP2kJ+U/UVly28gLsg3xg547elBMlcqsqqpHPXqPSmll&#10;LEc0GRWABbkHBHr6GlMyEKoiGV+8c02KxG0QLMSTkEY4qNw2ehbHJOAKsNMrbeO35UkcYkHfryaS&#10;KSKYuZY2ZI2YK3XmrUU0tyoExZ0VcKCSfoKX7KWlIxjI7Cr9pZvIDGVO3r8qgnimWgsbIApLcybR&#10;g8DqKsS27JGHhcSL6BRxUqW21PlLDHXIAz+VMjuFYEeUY0j/ANvPPuDUsBA0qRcow44w/GfcVEkw&#10;aIgvz/d/xxTYzNdyuIVfy167SRn1+lTqBvLbG24wOtAinO7ncA3+9trMlYlxgnr6Vo3c4VGRgMDn&#10;g1QivVjfi38wYwMmmCVyM27BSxfG3oCfvfSoiuBggcdwammv1eNR5RQg85PFQiSRh8oPPags0NNf&#10;ylmdSoYLgE+/pTftC+YeRyfwzVe1Z1kJkyFbjBqS5j6so474pMUgMqHBO3Oeg71C8+/K46djzVYs&#10;VwTjrzUqYdmaQhRngAmixm7ibvLJPAGOFNUGHnbjyQWyXA657Y/LrVq5UPlFBweueajjWNSTkAjg&#10;N/hVIaFZ2Ct5SMP721QCeT70+FAJDlnAA+YKMk/lT0RWU7iJAfmAx0/OlVD5o2PkE46YOaoNCZNw&#10;JCvKyZwF3YNWPKyGUhlz32Y/kKdDGEVXfJUHrVqScSDZHtJbnOKhklMRJGB+/wBx25G4HFWdm0ZU&#10;5XnkDJpy2JYfP95iBj154p8MBjiZGjBJJJwOnvilcmyZVkRBlguGA5A6HPeqrWQEglI3KRgEH7v/&#10;ANeteSzEsR3llC9x1z71YhssLuLE5HIIAp8xSWmhkrCqcru6jPFSqQA5AAc4yccVd+x5XcDnjkEd&#10;SfT1pEsXBMeASODx1ouLlM8hmU7pdozxx0qWKWVXKAkoMZJGM/jVlrYNAs0f3QSG789s0wRyMA5b&#10;HbBGBijQGhkqIg3Dfkj7qjPNOW08wEH5Vx1OPyxUuyREKhTtI4I6j/Gov3zRFVjYMp+7n9SaRNiN&#10;leDCIudp3AqcVPFOhYFmJ38Enpn8e1NKOIhI2QR93BqlLM5clVHpjpTElqdVDdQKVSN0yFxliMn8&#10;vrUjuxtwiCIL1ww5I+tcmjkMq4C5HRiaHvWVWjjDyMDyBnAosXzG3fSxhtpLbgO/NQ214kI+WVV+&#10;uayDesmdxGfXfmm7mmcn5sk4wT+vWiwru5upcRC1lczL5jtlQvJxnvVaFRczEuDwOnr+dZqmTLZJ&#10;ABx6/SrUE+xl3E7sYz/9eixSkaMACsQAMDtitG0cDIV2ibIzwelZlt5bQyK5befuntVy18xDJGwY&#10;DHOe/wCFQxvuXC6JeNsx5eOXYf09ahutq427t6BT1HJPcj3zU/l/aLZZgArRnDDOM8/p3qjKHwdp&#10;aMqfXoPf8hSQ7FuCYSQB3ZQX4YnpzTDZ+dOVj+UYyc5PT0xTLCK6idQ+EVxkbjwfwq4qISBlAPUc&#10;n8adgsUhfQRxhlVpHxgFkAAP6n+VTNdxPEWmd96jiMfxf4U/UNNa7vFSwt3cqAGxwM+oxWtp3hBi&#10;yzXb47lVbk/WlzWHGEm9DlJbl2l3hSADgZ6CtfTk+1XAQKUYLkGKQdvxrZ8UWkVnpiSwERvGRnaO&#10;SK4Vtdv4GDRXVxGexEhWmveWgnH2bsdRdabdOryRwM23qRgk/lUkJljt2E0fkyIc8qVdvYetcr/w&#10;lOqykmW9ncKMBGbfn86vQ+MtaS2CQzvHGAc46geoz0P0ocWK8bmzExaP5I1OG3Pyc/UDrV2Gxnlk&#10;SXcyQKSGnkKhUB+8Mnv7DmuWj8X6utt5W4s7tgSLGDIfX58Z/WqFxrN/JKGu0mJ6BmJJx3PP4UuV&#10;grHU3+u39jqDjTpPKtEYiPy1+8OzHPOaz7jVb7U/4pJZT6PniueGpyFR5sT4AGCFyKaNQclcsASe&#10;uMED61XIS5NmuTJN8kTEyHjGcY/nUy289u4M1x5QA+9u+asBr188tI5HCsKgaa6lcyqgVScbicD8&#10;vzp8o0dW3iK4tQEs7u5lYDG+R/lHr8vI9OTUI8Y3UQKSm1b5eA0CMf5VWt/CRmEbX2u2lpFKBhd4&#10;Y4x6jp+ddLpmj+DLdEtTqEck8jYMqAsVx+QA9zmpbS6Gig2c3feJtRvQGO/y1XoB5Kj2xjmmaVb6&#10;VNMl3rc807nlbW1jDFR7kkAVveNjDazhdOkgmh8sIJYo0XGeMkrjPSubW/aKJYLcY2DBkwMnHpTW&#10;qB+6ehyfEPSNNhjisNClOAAgk2x8DqSRnHbn3rndU+JWrXlwrWcn2CIIoMSEOGbv8xUdfauGubi4&#10;mmZpJPm4x8uc+36frSeWS+45XvwR+RwKFTV7g60jRkvri9uknuJmknTJRi2CSTk4NdVpPxD16wxG&#10;9wLheyXI3cezdfzrkotkaBcZKnqelMeWRwysw2j7oUdKbimZqpJM9EufFOg61MbjVrW706+XCrd2&#10;pJLf1wPxrW0U3KXyXOl+MRfI43fZbtyC3tgkkflXj6ySI+UJ+ToOcfkOK6jQLq61EppTW2nyFnLb&#10;rn5G9lVhjFZuFjaNVvRnpd145Gnajbwapp01vEV3PMDujBzxt25yK04PHHh64t/PXVIQpYAhshgT&#10;0BUjIryrWNUuNCSPToVSNldg8AkWaKMA9sjIJqnaLoGqW8aX6vaXmQEnVQ0WfUjjHXtUchfPbY9+&#10;nji1LTZYo5VaKZCFZWGORxzXkuqabGHfT9f0Yp5J/d3sUXBA6Emk03T/ABBpWy68L6jDfWoySiSn&#10;YTnoV/wraf4h6vp37rUvD7MQArOpK7m9gR0/GizRTae5xFh4Ae/1z+z7fUhLCymYygFgq9cEDgH2&#10;JrtZPBvhTwxpkKX/AJM1yxIRp2CGQ9wqnA4pi+MvC8kz3MMV1p19ISC0aAlsYGSOVI/Wsm68Rre3&#10;MAeW11lV5jEyNE3444yTjt2obk9GCUY6mXqOlWOheJ7p544o7aFBJDEF4kBA6dc/hVDVdViaO2MV&#10;r5YSUbWDBcAn8ya7u+Om+NtMtLSe5ttO1dHKiEjnI7c9q4PXYbnTr46VqNvCJLYZWYIAG44Oatam&#10;U1bVGol5c30MktxDHesi7dx+WRPQnH3qradrGrW27SrGVmQMWEZQkp+fSudfVIYPsnkSS/aBzKAO&#10;5PAB+le9Wnh3TbnRbSSCF7W5MKuJ4mKyAkdz3+lEtAppvqefONY0q3km1OJLmFm8uaOSEBYwemGA&#10;/XNYniOwEOoLb2ckjQmISR7gGZRz8uevGK6jxRqGqx29xo1xLHdsdpEsS/MQGyAR0ye9Yi2c2qRQ&#10;3VpAv25WVXc43Bhxgg+ox+vrSQNFTQP7QWUXNpNJE6kRuytjHPc9vyrq764jsHjjFm8Kbw3mNzuf&#10;Oc8de/eshrfVtDeR3jdRIdz9CAe+B0NWo9SilUM8Jkl2nA6AE98E4pO9wg0luV/EGoNfPG4aT7zB&#10;FY8jcAOBmtyHwff2FgZ45IH2QlzGRg7iDnqDkj6dhXJXFmLtBGUZpIjvTdxuAIO33/8ArV2Np4kA&#10;t0tlngcrvVRK25pMAEDp7AYz2rSFNyTknsSmr6md4mu5YNE02znh2TgSPNs7sWxkgDr8vtV/wT4k&#10;iVF0skWsztlPMCkSn2xkik8VF9X1JY4NL3T2MCtJKT8jZG4rjr3/AF6V5xf6h9luftlqFSWDBiPI&#10;Zc9sjtU25jRtxkmfRDLeBM5gbI+9jGKxdXtpvsoN226Muqk7+gLAd/Y1xX/CzWj0iy8688u+HE0K&#10;oC0oI7Vl674g1DxBaEq21ARi1csGb/eIGD7Vn7N3NXU6nqV1p9lbQmWSRljAwT/n+VeS6zcqYYbY&#10;B1XzGd5RjIUkZH14qaO+n0m0hj1Ka4MLJkpI7bVHbnoDnmsTyYtauLuKWYMGJNuEXOQMYGfpVqNj&#10;GUucteH7f+1fGguYHP2S2O7O04wOB9OPWt3XdQbz0lAVlEp2EHpgjrW1p3kaR4JhijSNHkzjYm3A&#10;9+K4fUXc3MVrHh2J3E4/iPagu1kdB4q3Gxhlizh+c9e2a5y9sZvtJiIIwqhW9RgYNX9b1IypaafC&#10;STCoV3Hrjp/n1rNu4b+PbHuLMoAIz0GOlUtiHuUZITBKA/Y5J6g1p2wmvplljG3BAUL1ZuwFV9Pt&#10;ria72yxtwpPzdB6V1ulXcOnxRPLHvnRTtIxjHekykhLpJ7SySCQDcRuO1sk4PcY4/OqazbuRjpgg&#10;8ZrTtdVWSeWSeJnklBEQGDjPGADVcWUflBvOUSA/d2lvzxSTG0VZ5N6rvBfJzwetTRAqgQ7gWHI6&#10;Yq3iwiEDbJZFYktgYH4VZxaoQ8Ns5GON7DH5d6YkQWiPKrF/lhB++5z+XqakFwIJ91qm3BwXkALH&#10;6en4VHctMzK7AFDxgcAfh2qN1Vl81SRtwSOxNFgLgz9oEksm0EffI60+/wDISB2EvmOVJPYdv8/h&#10;VCXUIXQEklh0THesu71Kea18ryxGrcsduPw9qEtRdCs0rSxlI5CwLZ9h/WtPGy3WP52XuwORWVaz&#10;rDhQqhsHkCrUczO6rk8+lAjat7h0s/LhuHVBwdpIFU4laSRnYE8449KsTRnZHvdgoXuc1Eq7ZAQ2&#10;VPShDbJkaQSMNqgKSW79sfjVW9mKRDBwTxj196uwo5YkHLZwQf8AP+cVU1JFWZVU5Gfu0AZ8SsQF&#10;wMHmtaGBXwSi/Kedw/ziq1tHs5HHqPWr8ZIxgnJ7DpTEhsg+Yg8jd2PWmSvtBdjtwDkA9hUkhCkb&#10;uW+mKqSTW7TrHczGGM8scE/yoQzHuLgNIzpIBkcgGoIbf5GYgMW75zWprMOmrAHtLszv0IrMikAV&#10;QAxGOwzigQw2OSnQd+TXTNZpLpDIVO9pQ659Av8APg1XsbR3yZCu0jAzxW3FGLeMKJP3Y/hK5FDG&#10;ipaackIUAgNnHQ/zqy9qnmKBL5e09Nw+b9amEaAKvlQOp5G7Of51Kj+U+QYlIHG1RxSKVinJbyum&#10;LglYyemOX+me3vTbdY8n90VwcBh6fTv+lT3BZix5LkcsTnNUovkuWDnBPqaZLL7Jb7Qw87GeVEe0&#10;H9ap3MjKikfKikfIhOP8O1TPIAuMjHTPU1nNdQrIwlbAUbgxPBPpQK5pRS/JkE7T3BPH+fauY1y6&#10;a5uNoKEgAHapBqW51NxbbIyQzZxh9zHmsu23CV5njEkzsQAw7fjTRL1LltLdpZiAqqqBwByP5das&#10;w28k8EsEjKpb5o+f4u4H1FUvtk8UZVYgg7kf/WqD7W7NyPm69envQwRFeWimbAVt3ccVSaBopcbQ&#10;B275ror8me3hu0QfvlO4gdHBwf1Gaq/YPtlszQ7i+OVY8+mPpyKdyXHUWwvZGgMP2hhkYI2Fiv05&#10;qzGglmZPs24YwQQM/U1zsiSWrbt3zjoSCMflV3TtaFqx83gk4YDJJ9+al6Fp6WNuNtOVnj8lhICM&#10;kfLtx6/nUjPCF8u3iCqBzg5DfU4qkdVinJCxjJHDeoHrVTzY7ggkvGowVGCQR3Bo3Keh0dpPYNEY&#10;7lnhJPzBVOCB7mtmLT7GS1JRyDjI2selc3ZzqIprdo42Rei7funoSKauqXFndKEldgmA4PQ1NmUm&#10;jTvtHeKFpbeQt3INeSW5z8ZdMO4N/wATKDkf7y17ck8FxZ74mLbxk9+a8UEYh+NmnoBwNTg4/wCB&#10;LTRVlufX9FFFMCCSNXVxtXJGMkVDbWapp6W0yq3ybWwODmuU1W01W18fQapbpPHZyRLDJNHIZIzz&#10;92SM9B6OOneu2z7UAZmh2t3Z6akF88TzxkoJE/iUH5c++MVq0m3jvS0AFU7+5Nnp89yqb2iQsF9a&#10;uUxgCCCAcjGDQBxsGkaxrMK3i+MJkEg3BLKJNi+2Tkmr2j3F/Y6uNKu9Uj1NTGZBIECyRYIGHxxz&#10;nj6Gku/APh28nMxs3hZjlvIlaME+4BrX0nQdM0OJo9PtUhDHLMOWb6k8mgDRooooA+Wv2gP+Snwf&#10;9eMP/oT1ktZeailXAbAyAa1v2gf+SnQ4/wCfGH/0J6wbJ3WRQ5b5scY71rTMqhvRzGDTEs4g208u&#10;2eWP+FVlTL78lW9f8/WphuYYLdOMVJHGVOZFIHqRVMzTIJVJQA9T3pIg7HaOO2a0x5DRY25YdvSo&#10;CkatgAtnuO1BS0A2bKuSN3uKqG0lfIxgeh61diVgCUmLD0bjFOCvuTLZz15pA0nuZpswgJI5+lWU&#10;t2CgYIJ6GrbbByxBIOMUnnlX+ZVY56UCskEcRRthUDp17ivVbm1h/wCEY0aS4aG3MUR2iQZwe2B7&#10;1x/gy1g1XXY7S62hApfbjO/Hat/xZ4o0eSZrFlkkWA7AiDaEwPWs5blrY5DUbu4julS3lLoV+6QC&#10;p9eOlZ7XcDMokiaF/wC8hyPy61JNf/apGENuWZj1DYA9qx7q+KEbWAlyQVAyB+PerSIbNKO6RAGD&#10;biveTp+VOj1jyY/KXEuWyd/IP09KwEuJ5MfvCoI5yOtSRQzTNnOMnmnYV2bbahgLLHkuo7HGD9O9&#10;OTXZQ2THCDu3fd5P41gyBYDgvlwcDDUwSvuzgEep4oFdnRzapPJIJIwqMV2/Jxx06U03dypBLkMc&#10;52isNLshsguPl6ipzekO2ZCy56Z5oC5fbzGLSyHL5zlj0pxaMxkAjk7iAvQ+lZf25dxULn3Jp325&#10;kx91eKYcxpopdTIsJ9DuOAfwqvqCsbdd7jKnCqBwBWZJd3DgFXIGe461A092HIbcU/iBPXmujCVH&#10;SrRn2Z0YWt7OtGXmaVnL5Yk+cLgZye1SSaraoCxkVnPpxWbNEJE2sMgGqyWamQkIxzziu7OKXLiO&#10;ZdTuziChiL90XJNcmdgkAIHcqMfrVZRcTvvYj6sanjh3EBAAT0z1rRt7LAYTjYVUn5uK8k8m1zJk&#10;YIAr9Rnv+tVjI2CEzhvfipL+QK7MTwTx70kCrt+bO7H3cdKYlEkt0Rzubqec5p8iqzbYx27DpUsc&#10;RbgYwDjjtVhbdjwQ24fyouDiV4rFcju7HHJq8kdvahieWHJ9Mf54pk8f2OBJHUhmOBVaOQuCWweM&#10;ke1BElYS4ZWUsRjJznPGO1VUIWRXSQdOT61K8bBd5OBnseoHH86ZhXmBBA46Ht9adwWxKZUkYDyy&#10;cDhgOPpUibgD+8RW7ZSo43yTGwwBzU8mPLGDjnAzRcQTmNkO6faw7RnqfrSi1juIg0zfKOQM9ahY&#10;qgZiF6jAIwc0AFkDYPXr296Lgi1FHbRMWjG0AZPFSyr5jiRiFQ/woKjiIAAIwcDkD86ZL80nG4sK&#10;Wo2x7boLgXMG1fLIZW/usOa9v0u8g8S+GVdxlLiIxyj0OMH9a8LlfK7cjGBkA813Xw71pbG9Omzy&#10;fu7nBQseFcDp+NfO8TYGWIwyr0178Nfl1OnC1OWXK9mczqen3Om6lcWcwC+UxA4PTPB/I1WhjfzU&#10;kSTG3oAODXp3j7RnntBqlsD5kIxMFHLJ6/hXnUISVSuQJAMjH8VduU5hHHYZVOuz9SasHTlbodPD&#10;fm90547eYGVF+dBwRXPwNHDNNu3SZBJyc5+lLawTQzB4maKQ8Y6ZNSXEkdqWO7dMQc4x1Nemo2Jc&#10;upSeIfYGZFCkttUHpxSWVu8a7iNpPPNK91b7B52dy5KnPQnrUJ1iEbBvJLZDHtVETfMTSI/kshB5&#10;OcCs69vLm2jSNHCsp4wOfbmrE2pRpCzq6BxjgnGRWM7me4WWds7jnrxj/ChIUVZDzZ3NzP50xO4d&#10;62dDtpV1BWiBQY+Zun1/z70tlGrRqykspGc44zVuNcMg3qkmR8rtgHNDGptOzH6vbQWl5+6jCeZG&#10;smO656g/lmo/CWomynW2eVltn+67cBWPt70mrXMEmozSRy+aC5AJ6EDpj9KwbyB9/mRqzArjKt09&#10;8VE6cakHCaumJ8rlaS0Z6Hru5ni8xdrrkY7H3FSeGdYj0yeRJsiObHPoQazfDl9FrFsdP1BlSdEy&#10;kmck4H86ZdWstpJtcAr2YdCK9jLaVB4L6je3b8zwcZhqmFq+3orQ6rxFp6arZ+ZauN3JO3r1yMVj&#10;+Go7W41GTRLgGGXGYFYcEDqKq2GrS2Z2MS8Xcen0raSGz1C4hvo8+fCdyupww+tfNZlLE5ZL/aYc&#10;0Okl+vY7cPnMZaVInQW+kCGcQmJVA5zmrtxauHXJQjGMEYxVBtVlldXkRWIHWlGqMCCYlyPevMjn&#10;mDf2jujmWHZk3WovZamywElxxgHAqvPrl+Ig4hC/OMso61qTyxz3AnaBN4GMmoJVE+PMGQDwO1RP&#10;iDCx1V38jOpmmHS91ts5q50iDWNVhkumeHfHtLqmcsuMD/vkr+VMm8D2TBDDcyAhvm3IORXUhQuA&#10;MCrEMduOZpj9EWvPrZ9WrvlopRXdnHLMak/dppLzZzth4W0yyZWEJlkXkM56Gt3Y7nHJIHQ1prca&#10;dHjy0bp1K1QvZ/MmWSEfdBGDxmop4WniHfE4i/lccMPCo71qt/mJcQiztHuJmAVR61Jout2v9iNO&#10;8g3IxU9t2elczci+vJ0N2WdCcCMdKNR08abpy+W5MuQ7R+mO31r6LBYTC0F+5S9f+CepRw1Gmr0y&#10;xceIZ76ZzG6hTlVXqE/+vWNG8sVyZ1mLyfxhu4pLbbIplijIyeU9T7VsWWkxyr58quidcEYLfT/G&#10;u+/Vm7V9WUmtH1CVTbIVyPnJ4AFb1nDHZwfZjG6sRhZm+9/wH0FZ2rm6tilxav5cMHSJe319a1NN&#10;1q21iz2soLY+dM8j3HtUvui0rmv4f1K5tphZXcgltwD5cp7H0rYu7S2vYDIJFDDjf/jXMQpPaiQH&#10;99a4zvxll9j/AI1HdJPJY7bGckfxRg8n6Hv/ADoQ7NGLrMli1x5W1JpYj8rDkA/1qrFJJb/v7idi&#10;D0UdW9gKjZo7ORwQstx3H8KfX1qOG2udXnCW4MsjfebsBVrREN66GlDqEt2GiAMb9Ao5z7fWtGw0&#10;PbtubttwzwlbGh+HINKjEk376cjlj2NaN/pk08LG1+V8cA96nfYrW2ph3mpxWsewYHYKKxZr8yQy&#10;TMhY4KqpOOfYVFOGhumN0C06ZOzPTHc+lJf29/Fp0eo2scd0jZ/eJz5X4f1qkiG7C6fr1np1oRcK&#10;RKowLdR8oPqT61qaD4zimu5YLp9kbt+6J5x7ZrzGeaeaY72JLdSaWIkNwevU9qyxmCpYyj7Ksroy&#10;jXlCV0emePvAlj450wXFu6JqMKH7POp4YD+Fj6Zz9M1wnhj4hanooHhDxTbFnify4pZjgqD2J7j0&#10;NbPhfxTcaTJDaPteyJO8HOVz6fl+tdF408F6b4+0ZLi3ZUvkTdb3IHX/AGW9q+Xo162S1vq+Id6T&#10;2fY7rxrR5luUvGUNlY2NrBDEr6lOAtpFFyZM+vt6movAumajpmsSyau6PfTR7PMZM+Uv91D0Fed+&#10;GNTudG8TtoXiV2tbrKwrezks0SDoFPZT6170mnmwvFu7VpZ1aNV8zdu24HXHcGvrFNTjdaod1LfR&#10;kmoaBa6zZfZ23qqnCtyD/wDXrzzxLZxeEoldGMlxOSsFqieYZWBzn8c8ntitvxN4xm8PzTs9sZXu&#10;Iz9hW3+8Xx3HcDHWsTwtNJb3sOs6qZtQ1K+HlGV1wIsnlYx0AHc96a02MXa+qF8D+Ggk0ur3arc6&#10;pJ8rRK4X7Kuei+/rXUazdT6TMfJhGzyuZNuTg89RWleJo+iSnVCuJGILCJgCc9Tjv61Q8QeJrGxg&#10;zDKk810ghgsU5lkJGAADyuPWhSa1G/eVmeZaxq1zaiCdw7NdPiCBesn4dvrXV6LoWo2l5c6trQsZ&#10;NSeBdombKWyHI2qKjsvA5s7Y6prKM+pBfN5bKwr2Rf8AGtywg0/W7h5Y7lopAo6nflgMk89u1W2m&#10;rkwTi7IpapFp8F0zNCqSu4CNgHd8nG36cfnVK/1VdG083C6o9w+REsAQeY7HqAMZJ689qveJpxpV&#10;7i7n88DyzaW0UQMkzkEKie3Un0wKqaZpEumX413V4YG1SXLCEnCWo6bR/tHOSaq0ZJRS1Kc5x1bM&#10;zS9IvrvUBqurzoly64XeCI7deyjPQ9ia39Uhsrj95cBZJywVWjIYE4PPvS6/dXOt6WkEW+OFeSuA&#10;wbHvism+1PRNE0hJpFkS4jAVQzB/MY9gvr70Ri4t6k1J3S0JrnVbLw/4eSYOjSO+3YqDcz9lUeua&#10;8g8SXd+njHTtVu5IlncxyqseP3QD8A479z9a7fQbea61Ya1qQbzQ5+zwlQUTOc4zxnFYXxft7ddT&#10;0+4gb5yHjljxgxkbcA/h/KlKKte5KetjrNV8QX8uhf2bLcvIgdflxgMMevp0qlpcn2PTvtOIzscZ&#10;i6mQ++fSrGi6df6pbhUsDPHJGpYvxhSuflrlvGF3d+H7y3srWHbJMSVWReRzge1GlrINT0NdX1DQ&#10;PDF5q+oSmOONSFiBGXJ6KD/OvI7LT9R8WXd3rdzqDWk88v7plBAPrgjoBxWnrdj491m2gtdaRorU&#10;EMsR2qBx1wPauhsLyDw3pNrBOw+yfddQu5mB4wB65rNQa1G5q9jmUv8AxL4f1+08PnUhfLcOgMTD&#10;d984xz8wP4969m8QCK20xbexeONZXAm2Z5PGB68/1rx3VY/FNx4z/wCEtsvD94IWdXtwIjIAgXau&#10;SO+B+daEHxD8VOJFtfDi/ah1maF2CY9jwKV9SmtDR8Y6hHaeD7ixuV8m4Pyx/u8FxnI/SuFtNE0m&#10;58NW95cTSW843+Yw53c8YH0rX1iy8Q+IpY9Q8V6tFHboAcBlcqD0AVfXpXQ6dotxrM0N3eW0FrZ2&#10;iiO1tWXbkAfeYepqr6k2stDnfDPgtRd291qsLyozjyrZjgsOo3fpxW7rfw7s7/WRdNKdOgmPzxom&#10;4Z65H14rv7K206K1tr8lXl/g83OxCPbuRXP+MdSmcRz3F1+5jO52YBQQOgC9h6ZpNB0uzmL/AOHf&#10;hzRCJL2/uJ7cJvaVTtGOg6Z59qxG0bR9KsptYvrGU2zZWytWflz2Z+/4V0N/ezyQR63qaNDpdtgW&#10;drOOZWH8bDufQVyvnXvjfXY57lVitEbAVRtXGf5+tKw+bQq6f4em1Pyr+/HkWkpOwIMZA7CvQtEs&#10;rEGHTtN0+3jmkBZZJFO58dt1X/Eej2uiizt7kyTWwt8xRxdVzxx7U7wFpvnaqL+Y/PAu6OJerDB6&#10;ds5qrrluQ7tor3+qPp0EcMOnrBNHIfMmRiT2zitXSPEl3qMH2KcEo+Cd3pnOPat5/Csa6hcTahcW&#10;6QuhEcTvt3gZJOegOTzXGsf7PaC3gcSxzOXRwQNw3d6E1JDd0zutf8XzWUxs7a2Ekkqf6KE+Yufc&#10;DpisPS/CninUN7XBexiuG3XDs2Ceew649queHBp2n+KW1KdkdTHtPzbjCT7ehPet+W212/8AFElr&#10;Lf8A/EtKiYrGMZU9FzWd7F3uYOozaJ4buI4bXTRqE+7E09wTyQOg7GuVv9Sm1B2uJVjRflYRwxLg&#10;EDpwM11t3pmqeIbh7Wbba6daTFURY8M9WprmPTYzZaTp6z3RX5URQ2Pdvbk04uyEzJ8HarpUESpH&#10;psy323aGI+aT6Z6dvzq/r9trOsWc3ywxgH5LY8k/U01dK8QanJb3dxpVtHLHlkcHYwFWLPXZ0uZr&#10;LVYVtriLq7MNpHqKHvdDRH4EW7s9aktHtEt0ii2zt03k/drA+J1kq+KHlC7WlRNp7E4xj9K6TW5r&#10;NNPa8dvMC8pJE3JbsMjrWJ4it724s9HuJyZr7YzMrMD8qjP8q1oAAID/fxWqUaiqQdmi6VWdJqUH&#10;qjioLvUtAvZUile3lK7ZFU/eB/yOa9d0LW9Jn8MkaXhJyNrRZxIZD3Pc5J615peiLUlecx4kk+6x&#10;4wVAHH9ay9L1G40LV4byJQZYWztbow9K+gqU6WaUuaOlRfie1+7x8Lx0mj3GxtI9CtS8pE1/MMyS&#10;E5JP+ArjPEviBoZjCkhWRvvOp/QVS17XYPEFpDcwzSr5fMqbsYPYVS03wvqOtATSYtLbszcsR7Zr&#10;5x0nTk1UVmjxKqlGXJazI7BZbhZnluGWzjYGQ9TI393nr/StfQdOi1K/bVb9dml2pyEbhW5wf89+&#10;lGq21qLWLQtGR53RyZXXopPHJ/8Ar1p+IzDongmPTS+JBsVv9ofeY49MjH40nrsZ6p6nN+Jtfu9U&#10;1kzRTNFBECkSpxtU8frxTvCtjBbzPrV+4SC24QsT87+g/GuYW5zuLFhuO5uP8+lTQXs0gRVbMUbk&#10;xoTlc9ckVfLpZGSn712d2YmvLdr24jPmXLFienB6Vobov7Bsochp4yYzznrxj+X5VwQurvULsNcX&#10;DMQOOcAD0xXV6HM4tEiZU2CdpNxHJ2r6/Uis5QsaKpd2JdOiU6zdvGFVE3AAe7Y/l/Kugji+3aZd&#10;WjKyTW7l1x6Ekgj+VYGhrm0Zv4pZyD9B/wDrNdFalm1a1cZJIdW5xwR6d+1RLcuHwhpuqGGH/SNz&#10;Ovygj+f0P86ml1yduI4wv1qDUrfy7l1jAzt3px1x94Ulg3mRIQoY9dxHWpaNLjvtN/cjhn59Biqd&#10;1MbdvOu47hlhO7IXIHGf6VuCKaUFWGxMY44o+wp5LLcOojIw25uCKAbfQ5m51jR/EtjPaIv70AmP&#10;euPnHQiuT00M3h2/jCb3tXyUJwSp6/rXd3el6FPbC1tp4Y5QcxPG3IauHQyaLrUyXqsd5KzDsynu&#10;K0jtoYzdnqTeBp0Gq3WnTMBFfQEAN03en61RvNIltrhra4jJaLIBHdc8Ypb7T3029ivbR/3RkEtr&#10;MPukf3Sa6dvGXmQgnTALrHViNufyq7tO6IavHU437KisAvTPCsv+fap/sk9vIEMbHPI2gnIq3q/i&#10;G51BAlxawx4cNvROR6j6VSj8QXVsSIZRs5UFgDx/n+VWrvcwdkyhcTiR2UHMvQL0xVJZI0bdIpAA&#10;xknrU8coubvAKIzfxdMClkiTZukQNtP5e9UK3UqQwbtjKvDnjdxip1Em0A9Pbnmp0ljWMEKRnnbU&#10;uGJBVMA89KC1YjgCqQGG9MZx3WtImHyAIixBHVhiqawMuWPfgGrRjO07yRgcD1pMZV8sKxbrxUMj&#10;ZG4BmA6jPSrAn2MUI+U8c9qibbJnYDjHX3oIKYlmEhiZGwDjBp3kKhVpGCo2SEB5x61PGxAJkVWc&#10;YIPvUd0iuwbvjp+FNCehBLAkMv7sl43XKn2oEPzZYEgipJJ4khVPLJeqwuiwOEOSQOKZVy/byKxQ&#10;E7kUjcPX2qzK3mZ8tSc4C4HINZaXDiL5VCqOfrUgvZogpjcKcYA9KWo+ctTWTW7DIyGGXU9jTQsa&#10;K3yEoV25HUVAdTkaT96gK54A7Gqs94/2jftwR6nI/Cgq6NExwbfkO444HpQkYkjJRMxIMluhFUFn&#10;jbDGRVYZ4HFNEg83crtj7xx3oGakUQSIyAjYeOG5x/8ArqzJbxpas7kOCOMevT8qhhVDbh03NGM8&#10;4zjvzUuo+aVhyMJjgHuRnNIDDKtHKy4IxTpIiiKxJJbnHQipWkWeYFhhehIPJqRiuN3OcDZnGcUE&#10;shiCLkzghtvykc809LnyRw7MMYwKa8kErbArjj5tw9KhMZRN0ZBRRnNMyvYkQ/vAWAZWGeRzVqKN&#10;VT1B61TB/d7mXAPQjv8AWr1spaJnGFT6elIItj4Vj427Tk5wvarHDEhWG0Dp3qn5gA5OM9DSwz+Y&#10;WToOeMZJ70mP1JZj84HyqOnTqccZqtKXZwXCkMNoGO/rTgkkriPY4ZexHrx+H/1qsWtmxky5G8Z6&#10;9sHrQVYbDZqwDheh6npisycyPIwwCo4rV1C4+zp9mjZmLH5scYFYLyu8TqCcs2BkYqkJiRxvLmbJ&#10;CL8q4P50+dlVRj1/M1YhhKWwhXnDbifeq8rZl5AKhieT0x/k0A46jAmFR1IyOOefalWNi7EDoP1q&#10;wsaCOIL8wxyfU5pSp3kLwvHagWzIkgOQXIbPbvVmys1kuTkPhec9gKfbQ5bBAxnk+la8cVra4KzM&#10;49B39als1TBZZ4P9Up2KgHyHkA55/nUEs800W8h2ZVyGJ7H0qS9uri3nRsqAqBQVx8wBz2qS51C2&#10;vZEnWIxqBgxqeuecikF1sZRBERXaPlOdwHrTEXDMT1A5J71Ze4SRUSJQoDZNMleKNZM8nODg0Ijl&#10;RUCLg5JOD68Gmq3mudiDb3Y/0p0inYzAcHg/0qGN1RjE4YDH+f5n8qYlE07VcLs2bmBBBbtirSRK&#10;y78hYiT07mqEcz2r8jcuBk4q2JVmQMsinr14NKw4sgvWjRJNwycbVNYMgyzZYZHH49q1L+XLLGW9&#10;wRWbOu1mwAVGMMT1/wDrVcdhX1IdmzrnI7fh/jU8Ny8SKpyozjHqR/8AXqdrdVDOXBKqNxz1PoKf&#10;BYSyzRShcAkP8ykgD6/U0mxozbjcyZxhiSSV6E/0piW27ykViOh961prcwkkqsiEc4PIqF0UtHtI&#10;IJ7dvrQDsiVLIlWVyApI7dKelpCJcrJuIGCD6f5xVZp9k2CQWHPB4A96uRSNti3YIAKg475pMaJo&#10;rEBi/JGcKAetMjgG9o5EHzHj/Z5q6diJFuU7jxkevarOm3SW63iy20czlCoJOMHtikBQtraPzAzx&#10;gpkrjOCPT61VeNGnZYx8o6AitCWaK3tJfMaRJQPlB7k1nQurpvkYxrj5SPX0oG2Kk0qHyvMIHUIe&#10;gomYvGzZAd/bjj0ppdQ+0YZmOAT1o8pizbuSo65pXAhWNWJYk56AVKEhRBuUtnphunrSBl8xSRgD&#10;vVhlbgkbkPIxQSylK6tnC4HpnrUTXbxxOkbDeQOo4HPpVgiKTvg9jUV/EIJA+0M5QHaDTWpCMmEF&#10;iXJzkZ/AACrcNtI6o5XAYZHvUESltq7SCTgGt63tbuGACaNgkZJXcv3fxps0sVYLJpRllyCcKMVc&#10;i06SQFUX7g+bLAULqa2yt5MRkcAgsx71mC+uEuMl9pJzz0pBdI0o08pRviB2HnPUUktzI8aLGojA&#10;OAV/xqODXXig8iSBWUnIYcE1Vm1FGOFULzxk0ag3oWruaVI13zNIxGQC386pPIxJDAfLyeKieZrh&#10;84HXgHoRTfNw5JBwPWixFy1FPJB/q5MA9eOtFzfzkZ83tg4qlNIMgKeCOD71TnuflO9hyOgpjV2O&#10;uJTKpUHA9ScYNWFsY1O37XH68NWGJJLg5GQnbPp608RAEtu78/WmaJWNuW0SMZZ1OfccVCLiCFvk&#10;xnFZhYggBzj0oU5Y7hx2OaVx3NCS8R0OByOelLDeMQVySp6iqBIHTvipoFzIfyFJgLKmZMhSVI64&#10;pPs0xQhVO31wa2rW2SOAB/vNyQeoq085jRVVQo9MUXFY5lbO5Az5TdODjrT/ALJKhyYyBjuK6aK6&#10;ZV2txjnkVMtwjkgxg8jtmi4jkUgYtgIdwHQdBWpYWbGXdIvOOOegroo7W2fnykHHO0YJqQrbQPIq&#10;QFpAAM9MU2waMqHTSwIZ9sXvzVqzijs2MseGC5Cl1Bz+BoaVyfnbCHoD2pfLluIVaJBtU7Cfc0iV&#10;oK90TgBV25ycqPaopXLXCbVGD8u0DGaYUkB2svAPahwphBPDKMDJ680EvQs+YmwRsrE9dg9qiMgd&#10;vMIbaOoJ4FELJFH5oceZk5B7/SnLJGyY7nkjbz+FIqJJDLG0RVIj5hPUc49qs7FlRlCMqgAk7sZq&#10;vAgD8P8AdO772Nw9Klub+NUbcECnkID3/wAg0DY75VMq7FSM4Owc8dB+PJpHZTsJhEa5IIP86oRa&#10;hBJKrXO/aeGwMVbk16CJttrZxrE3eX5iadhcxZaNHwiquSQR7gDvTEVg5l2KI+pDc8jtWbc6nKAC&#10;DEoB6haqTarNOjBTsjK84osLmuaEs8RYnYhXO3ap/Wsy+nhc/uIGLDhiWA57/wA6zftjsTsYc8ED&#10;0qq87kklhvOelUkLVssyyYJG7HODzUUbM7AJkntx0pkZMg271/Dr9K3tN09Y5FeRwN47r0obGU4d&#10;Omn2mZdq84Pc1pwaO7PJFJIqeWMAt3PHFXGVosRHIkiOQT/d9ahmuLqeYy7sucAcdcelSFiKXTp4&#10;AwZCOw/CqjQ5XMY74xnpV1ZLiTcGY+Z94An0zmrTSMF5VSMYOBii5OnUrCw1G2to59ibH5VieaSD&#10;W5kmWO4AlV224xgj8a0NWuRNoVrsb7m4bfx61zYJyNy9+DVJjbOtw8chdW+UDdyc5BPf8aUQ20My&#10;S3LZjduid8dqgt5opNOjAPlrnDZOSfrWXc3AMhCsVQHC/wD1vyqbDkzX1O/RpfOh5L/dU87RWbaw&#10;3V1dpGh2mRsBjwP/AKwql9oSJpHkwdo+RTxzVB57iZN8kzZbnarcCnYLne694l0zRLSO10yVJ79F&#10;G4o/ygj1PesOXx/rk5Aj8qLeAMbM8+uc1yO1YyG2biowM84q5pqiW8TKhgOm44U/WkoLqa+0fQ27&#10;d7rUJJbq8dpAg3Zd+Dj1rKvGjllKIuWBzjtiteeBUcBcl9vQcbT6H8qx7pWQyyY2jAG7d1P0oXkZ&#10;Sbb1IDEEcF1B+vvVlHCwshUkAdqZG24LvORjpjpUk0Bb5lcEDsOtVcloqXE8qNEI7l1X/ZYjn8P8&#10;8VAssjN5m+YscnLOeM8UspdJRllPONv/AOv8aaP3jq2Mls5wenH/ANanYtPQvIXYLuPyqOWPaoWI&#10;MmF4GepHWkeUiPYmM45IpI45LljgfOPxyKCLCyq6w+ZsY5+6F5qptldcZcAj8vf9a3Uh3whS+wr1&#10;wM1m5jWUqjM+CARj/PpSuNFd4nUjZHkcHk/59RWlZwl4QScNnkFf5VLbxSQwb3jLMWY5IAx7fpWz&#10;pfhy/wBUtZWsSjSRrkKxxv652k8UXQ7yeiMW6kjW3eByPl+ZeT+VRwAfKDu55weo+tElq1vI6XKO&#10;JFypDdc+9CgjJUHBGMZzihCd9mXzaxvEHAByoGSehqEi1iy21GdmI55545NQoz7FKNgZ4z3pd0Uz&#10;tcIrbM4UBeeOPwqbCFdXjVmjAOR2FV5BLH1B3t2Haul8N2l1qyMtpEsSRKXmnlGAoPSr1/oU1rA9&#10;xcrHNbuuUuIuQD2o5ktylTdrnJQwDaskpOO2ane9RZm2qrKF+ZiMkfT3qJnQ8Mw6444qrcncrRrH&#10;hSQWbFPRkvcfDM15fBsFg5JOcn3HX2rSaSFYmSaFQzEneOPwIrMtYpGmxEhbywMAHAq9cGV0AkXa&#10;cEZxx+dJlCWGtX+iXgl0+7MZb/lmfu4/wq0/i7WbiNVe+bCOWznkk/0rDuLeVCC8bqnZj0P0NV45&#10;f3uG6EdTRZFJvYuyXEjT+a5LytkknuTXQ6PeeXIizzbUAOAEXg9s8c0WN9o0tskR01PO25aU5BJB&#10;7VqyW2l6gVW6nEJaPEU0ajOfRwP50m7hazumNuLmC11CK+gnDTIwyVTPv361f8V31n4l0y0nYhL5&#10;BjcF4Zeh/GuWnEVpdSRmRWMZ5dPmB9x7U+za+vLlTHG0iRglUAP1JFTy21Gp30ZlPHJY3a5hBMbA&#10;5devvXp1t8XIk0si609o5Y16ow2AetVLK407X4107XXUK4AgucYdG/uk+lcj4n8MzeG9QVWcT274&#10;aJ0PDj/OKWktyleOsT1fwfb6bfGfWI7gzySMW2N1jJ5OR6+lc94mF1outvrWnGJBK2HtWUfPj+L+&#10;VeZ6Tq1/pd3HNZ3EsDggHa2RjrzWrL4iu7+4V7yZpz90buo9afIV7RWPTNJ8Q2ep2z26tAL2dQJI&#10;Tzs9cZ+tY3ijSrHT9hs/NWTGXDdPwrlbWGCeCa4t5vLIPzAthh+NdEp1PSNHaXVLaaWxlTPmMc7V&#10;6deoNJqw2rrUz4boywuGQ+ejq6sxJJwa2bPw1a6leDUUPl6eq+ZKgGPL2jJH5jFZVjarfzo+lyfa&#10;Im+TZ0bPpz1rrY4YNLhTSbtyMyCe6j3YwrfdT19CceopPQmCezNKC6nTS5LsJGJLhy5jLgkKeFGO&#10;/AFcr4h0TT5LeSO7jit7tAH3xcZzz+FekS6ektpGsdjFgj5S3VPQ1xnju901IJ5I0M86/upAG2iM&#10;jufXtVRlpsaTR5pP4eWGBJrYSSSn78pxwOwxXeeFdO1CTTZZdQtY28oAoyRc4xkD/PrWJpF5/wAS&#10;i4i8rzZCwKMOSOnfj6V1tlNq9vpSz31tti2lTFGcNuJGOKq5MUrXMrXry21PQ0tbJBGjSjcGjxuA&#10;OcjPGelcNoUNz/wkFnbujMzXDYUgfJGO5x+H510+vCSGCO4if5gFigiPPzMeGPr6/QVZt9Oi8OaR&#10;LcyLv1K4QmRm+9jHC+w7mm3clXIfEGpxpc22lQyARRJ83qFHT865h7sRXQliZnfr9Ks2Fj9utbma&#10;SbdctIBKzHJK47V0EGi6W9gsMJ3yKC7uDyT6e4qNitWZOh6e0kcuozso8rkFjyT6474pTZXF1J50&#10;4cKxwuR0/wDr1Nc3Fra2pt4iPmOXJHJHoKyl1O8+0CSN2KRjI46j3FJBodDFbR2yhlKlh39frU1u&#10;tpdxs5fBjbBxwM/WuVh+1anes91NJEhBY7PT6dq2obiCONba3UhFU5yeWP8AeNA0zQed4iRGvzkY&#10;VyOQPb/GmwRN5SNGxMmScDsKgUva2wuGnSQPyEY849qdHFd+W9xDtQPztPpSA0J4keHlsYXIXvmo&#10;45Ektx++wyjkDtUFtM87gSMrSAduciopLWVZnkVolUjO0nmmBeicbWQqWVznJPeqcjPBNhTkHk1B&#10;Ddym5BC/K3ykk1NOx4wDu6H0oBjBcJbvMUjXJOCT61Wur2a4Ty5AgUcYUdPxqz9i82L90++Rjk46&#10;U27to4o3dWUSIACjDrz2oEVvsUEQ3O5dz0ArX06GPylzFgA9faq1nZXEpVmTCkdvWtYWTmLbu27R&#10;nmgaBwrRbQcvnjK1nyRyJubbjB6VfvnisLY3CneyrwOvNcm+q6jfzYPzJnJRVwaAbR0tvcRxoWK4&#10;cDOay7iYXF0TvUN3Gaw7m51ZLcko8cWdp3dR7Y61XEFyzs4kkE23ONpzTJbOwiA2HnoaeZFhO4uM&#10;H3NcnDfaraAtOC0RPLYpTq0fmHdKWUDNAHSy3cbnbk4PfPIHrVsf8I/EqGQSTSAYJx3rh5vEIIHl&#10;QZIGNzHNPt/ErJAUe2jdyevtSHc2rlY7vUM28ZiizgL6+9adlDHAMbdx7mufh1y3LDfC0Bx2PFT/&#10;ANrKuFimBPXJ4ppiOnWcqcjAHuKmNwCFG0E8fhXNQ6nvI/eqT9atrqEG8o0g3gc84oEbQl3YBxnr&#10;nOMUNcKoBJB469a5+fXra3QYySTjOOuKy7jxWSMLHnIosO511xf7FLFlVBzk8VzF94mtkkbygZX9&#10;a5m81O5vm/eSEKf4QeKqbv0pk3Ni48S39wMBwgB4wOazXvZ5QfMldvq1QKpY4FK0RTjcM0xMekrB&#10;hgnjp7Vu2N+JMRyueO46Gsa3jJznoBz71JKNowMDHPFIEdpbR+dFsiQBPVj0p8tnp6gl5o9/fBrj&#10;bS+kwYnncKe+c5rWgtS2JBMWHPOODSKOih1OD7M1lDHGAkbMhYZJI5P6ZqrD9olcxW6F1ySuP7tR&#10;6dbrDcq8hBjAO/K84II/rWrbana6WjeS6SxZwQwwQT6UF6GbfeFtTu/3zRhlzzjk1jXuiNZAiVDH&#10;6Eiu7TW4bu3LwuELHG30OK53V9Wiu0MUvOw/Ke1Cb6kyikcg1x5TBQ/y4+8Oani1UqDkFlUZA7D3&#10;NJJ5JyZQEOTx2/8Ar1AVQyMA4wWxg9v84qjNNm7YalGv7xx+8I/D8aWS489jLsAOOTnt6VjssrEK&#10;suT0A+nFWIZfLKecH2j72DgUir3Oo0K5kjtrpxuYBfl44DH0rzW0Ln4x6YXOWOpQE/8AfS13UOoG&#10;OFNgIjZuI1PUVw1tn/hcmmEggnUoDg9fvCpNYu59h9qKKKZRheIb64tltre1uYLWS6kMf2mYZWPj&#10;PTuT0FZf/CN60i+f/wAJre5HPzwx+X+Xp+NdNe2NrqNq9teQJNC3DI4yDXPr8OfDQlD/AGSVl/55&#10;m4cp+WaANPw/qNxfWDm5kilkhkaIzQ/clx/EK2KhtrSCzt0t7aJYoUGFRBgAVNQAVj67pNzq1tDD&#10;bapc6ftlDyPbkBnUfw57VsVT1G3e7024gQ4aRCo5x+FAFCw1nTYbGZZNds7s2eRcTecmUA/v4PB/&#10;KpdG8SaR4gieTStRt7tY22v5TZKn3HUVi6d4b0+8jtbiXw7FpUtpLgRqsZ8xR0yVOCM88/lV61N1&#10;d+J5Zn0lrOO2RoRcuV/0kHBGMHOBg9cdaAN4yBfvMB9TSmWPH+sX868N+Inwb8ReK/Ftzq9lqdq8&#10;E4UJHcuytEAAMcA8Vyf/AAzv4uHP23S/+/r/APxNAEXx9ZX+J0BBB/0KHpz/ABPUVumQvygtjuK5&#10;HxV4R1DwX4hh0nUpYZLgokuYWJXaSQOuPQ130OYgqk8lQdq/StKbM6gfZwVByobHIzUTo28LjGfQ&#10;1Mpd1d96xBRnamAf8TVYySJkuqtnowHIqjJsmaDyyGJXOOCrU0IDL8xIOMjgjPtSwOrhh5+dw5WT&#10;r+dI5y2YlVuxCtj8aYr2IzEcsF5JOOak+zsgHTZnnHWpFjYJjKoD3bBNJHvuLhkikG/oFYABvoaB&#10;3uIyBo8LuB6Y3frU2zjjPA79ahjXy5R5rRkg4IyOPw60jznztqEkdz0pD2LFtc3Om3sV5byFZImy&#10;Of8APFeh3dhp/jC1h1uyEazquLqMdVOOpHpXlzzsZMJggc88g1taDrl3oV+t1ZtuDD54+zD0NTKP&#10;UpS7jfE9gdKtYXiYsJCQMnP1rkoo98vJxnkYXvXsuqaVpvjPwnNfaZD5dxE2fKYf6tu+PrXmR0v7&#10;OzI6kMOu5cEGiMrikrFWOz8oHOWKLuxjrzzTZJ3kYlTtRjgkdBW/a2tskLrLH844DM2MjqSfb/Cm&#10;OmnwK8x8vbnaiL/F/tc9qsRzKwgnOSWxU3kSScbGx2+XgfWtr7TpyfvSUzjAVfmzUU+rQMhSHcVO&#10;MqRQIyvsU8QClOMdce38uKT+zZXCtLwCM7sVNPqTM25gRk8e9V5r+4bKlsDoM0BoOkAtBgEcDljz&#10;iqhkZ245X6Ypro7SZLlh2UAVJAihm3AkjoAcfr2oFYdGPmyhyB1weKV2OSQccYPvT/KO3KnA7jrU&#10;q2rsM4LL2GOlNbha5Gh3RAEDNW7KxM5LFthXnOMgj35pZrMRWkcyN8pO0j0NWrC9kjtHhV8c5KDg&#10;kfWvdxn+0YKFfqtGe9jF9YwUK3Vblq2tYYl3uvyRsGZgoH0GaydW1NWkeOBAWPJ5/rUd7emMNtAP&#10;Pb1rLUPuJIUn0B4JrwTwrjRHuk3SNufp9KltlZHyE3EHJyvJ/CkwP4mywPHfFaNhExkR93Xglj+t&#10;A0i9ZQPMRE8Y3FcjaKvyRpaKgCDcx+Uv1IFJb3AhlYqwyAFLAfjx+VUdVuXk3l5RgEhQB2zQPYo6&#10;hctczEhhtWqiXLKvBIBJ5xwR/wDWpGYAuckN0BOOB7VFIq/IgJ7d80zJ6k01zuQfMeOgP9aZEGba&#10;QSSeo9Kb5GAB5mBn04PNSRuV+7t5PAA/rQKxY2lSAY+M5JLZp0865U7NwHTJqETSqP51E7Bg3OMn&#10;oVouFhHlM0hGOfXPSrImKrgAfL3qBI1MedrHBwR61OSm1j5Y+YdQoFFx2JFuDIoJycYx6UxG3Zw5&#10;9KcoiQALkA9cnj/PSpFQN8qkdPSi4WGqAMEE7v5irkEhWRWRcEEYPTB7GmRwjORn8a0rSKIz7bhl&#10;wMfj/wDXpNJqzVylG2p6x4a1ZNd0UecAZkHlzoR19/xFcFr+iRaBqT7SxWQ74AB+nuc1X0/xWdH1&#10;sPBEPs27Ei5OWXv26969UuLSz1e3gleNJAMSQsR0+lfDz5sizDmX8Gp+H/DHcrV4eaPI7jTtQto4&#10;ru7iZY25Qg8j61yk943myLEeh6M2Sa91u7aKeN7a5jDKRgjFeX3/AIIlGrTW8c6RB/mh3g7ZM9s9&#10;jX2dGtGpHmT0Zyyp2OOaRmcKX4P8XPFSCVR8u0BAc8njFbb+BfEgO0We88gnIPf2qSHwHqqllu0F&#10;tEQCG5bOPcDjqa354kezZgtGhcBFJPTG7gU5RIzhvLHyjBro4NF02AiG4kuMgtmQMOffaR/Wq82k&#10;20lxEtpqIMOcMXjIb8OaFNMTi0NtMlAd2wkdPSmTRQrHJLM0aOo+Un+nvXQSeDp47ZJ9O1CO539E&#10;xtJP0/8Ar1zt5ZalbSlLqzmiYNndKAAPpxUppk8sk7lLfLHCblkLKxAVB1GemfSrdsst3DGsasbh&#10;8/IqZP09xSJJFFCUn+d14XJP60sF3cpC+GhTcPlMY56+tULTqRKz2770Oxw2STwa6bT/ABTE9uLL&#10;Ubbcq/cnjALZPqDx+tcg3muWL792c4Ufyq3aW8xBMxOOvzf1ovZ3Qk1azOzk05bmFp9PIkC8vGvJ&#10;A9V9R7dQeKowzy20m+N2VgeR/Q0uhX8lncR7ZRGoY4c9FPv/ALPY102oaXDqUZngQQz5wynoG6kH&#10;+YPfNerRzGEoeyxSvHz/AFPJxmWJp1aPzRz1/ruoDbLbyBBj5kEe457VZ02bxJfRrI/lQxnu6ZY/&#10;hWaylHwy4K8MDXS2+q2Ys4zIyRkcbfSvm+Jcrp4WEa2FoKSl5bHNQxUJQ9m4Jy6FqCG4VB51yXPf&#10;CgZ/Knz3UFqm6eZIl9XYD+dc3qniZ9hjsRtPTzCK4m/ubiebfcyF2J4LHn8v8/SvmaGQV8Q+au1F&#10;dkjshl1So7zdvQ9CfxdpCylI5pJiCFJjQkA/X8a3n2KQFYPkAggYBB9K8u0uzW4VmYhlXBOePXOM&#10;dOleq+GLiDUbKEworCL90zMQWXA+X9MV6S4fwkN7s7aeWUFvqENrNN91cD1NWP7LnP3SCa6HyIoD&#10;ukOfr0qrea7p1vEQrrIR0Cc80SyLBv7P4mjyzDNbWOfuYpLRwk3yMRxVeWFJlIcZz3qCfVrnxNNJ&#10;BHbLFBF/y0J6Y96vWVsl7YTxWtyftKHaXcdwOBt9P1965KmSTo+/hajTMJZbKHvUJtFa1s7a2YOU&#10;3FT8q9gfU+tWrrzrZhdxZlRhhx6iseHVHivmsNRi+z3S8Bgflf6H0rZhm8vAcb09KKWaV8LNUsbH&#10;fqTTxtWjPlxC+ZEII7qFZoiTE/BDfyNc5qGly6HeLeWpKxE8+3sfauqkja1/fWy77Z/9YpPSrBtz&#10;eIiRbJYpeMN29c19DCcZJSi7o9iE1NJplTSNTF3EJIv9Zj5kH+elbunabbRH7RLCI2l5CAnCn+lS&#10;aZo9vpkAWGMbz1OORTPOeO4aGY/KeVyMfnRo9i22ZPiLwlb3ziaMlCW+Zl7j3/x/nWto+lWmnWoh&#10;tUAYcNn7341PDcgYPJToRn7tSiIKfNtmA9QBnA9v8KdyFboSkKh5G5u47VmX/iSyssRxOsj5AZs/&#10;KnYbv5ex61j69qt7cBbKzV41n4+0wtk59j/DjB6/hXM6j4c1C0tlnykvGZGjHKHuQPcEZx1xWyjo&#10;RKavqT6rqVxeTSJG9vPscfeXlsY/Lp06Vk2mtXtjqEk1q+0t/rLeQcMPp3FZ4eTIf+L0z1qwZEkA&#10;8/G9ejg80g3NKfR7HxIrT6Qvk36/NLZufvH1T/CuRntZLa4ZJ0aOVGwUYdK6OKVoijHllPyTxdQf&#10;fFba32j65Klv4gjIuVGBdRHaWH+1600zGcLHAwvtyxHHpXf+BZr23fy4kaSxkPzbjwp9VNUbj4e2&#10;ltqnm6lrCRaRJIq27Ly0hPQZH0PPSujXxTpkfhm+l005nsm8qNpFEvPYnH0rHGYWni6LpVVdMule&#10;m+ZCeO/AVl4y08niHUYlPkXAHf0b1Fec+FfiNrPgCS48M+I7SSeSEbbXcwBUnoMk42n17V3ln46n&#10;bSIb2aJbiRW2XCKNrA+oqxrXhPRvihpqCQPaXUOCk+wGSMHsRnkV83gKeOyyssNVi503s10/4B2S&#10;5Ki5luQaHoDJLNrF5JBqGrzhRJtI8q3VvuonXC+rd/epL7w3d6fDaPp1ynlg55XeIyR8xU9cHr19&#10;/Wup8J+C4vCukDTI7+e7hDZDSooYeo46j65rfewikDByzBhggnj8q+ljN66Gdr7niXiy403StHtr&#10;pLtr7Urh8xncGaY9OmeAP0xS+GtEvrew/t6S2ivdVncRsZuka+iY/U16Hp/w00ay1a61Ji9xPcHA&#10;EqqVjTuirjAH610EWjWFoGZk3JgALIcogHop4H5VomrWYne90cjperNPYvHqEo3DIxtDJj+6pHJr&#10;O1fVNM8LaS813xJI5aG38lWeZj0UHP0+ldjr+hxXmnSvZ26faY0yiL8vmAc7cjpn+tcb4d8BahdT&#10;LrGvxxvdy7VFuzfJbxZ5RRjrjGT3qpcrWgKXck8LeHdZub9vFWofZ31OVdsMUiHy7aPGAiZxz6t3&#10;7H12NR8NahqX2mWaJPNlYEHzCNuB6A4NbniXxBaeEvDlxrF3FK9ra7AyQgFsMwUYBI7sPyqt/wAJ&#10;rpcvgubxVa+dPYRRNKQqbXIXqMNilztbCt3PLvEWm3Hhe3jknspQrnbw27zZDwAgHc1QHhqUeVq/&#10;iGOZb2Q4S3CkpCnGB/vV7N4e8QaP400YX1gTNasdpWWMqQfTB/nXN+KPDFvDaTXEsB+zwsZIvJjy&#10;c46HHP41cJq+opJ9Dm9K0aK8SSyt47krI6uo2N/eHXjA4z3FL4r+E0mr6HK7zyJNEXnVIEEjMQPl&#10;XHUnBPGfSuv+H4intrm9SWQmQhTE5/1eM57D1qa9+Imkaf45TwndR3Md7KqGKRY9yOW6DjJH1IxU&#10;1eXm93YKbdtTwWHwn8S/DFnb31tHcSRNF5ht0kDvGi4GHQ8g8jgZx7VNB4J8YfEo/wBoyacLF4yV&#10;SadjGhx2CEbu3UcV9FeI4o1017swtIYcFkQkbkyMj6cdKk1TVYNC8NTapJE7wW0Ak8tPvFcdBkis&#10;1co+cC/jf4c3Xla5ZSzWUp2/aABMvPHDevscE0um2k15rVpqeph2tY5fMgtmYEqM/wAX+1xX0B4W&#10;8WaN460hrvT1d4QdksU8WMH0IPB/CvHPH+t3fgDxtc2+k6fFNDcQpJGsgYohPsPfpzVKTJaV7nV2&#10;/i7Zo66RAs7F3xEUOxlG4HaWx/TvXKfEzxWNE0SPw3Yysuo3ABmEfSKM5+Ut1Zm7/jR4c+IGl6zZ&#10;3mo6xII9QhHmSQMAqMRwCoHLdcY6g/hXKeLfDetXwbxeLZbbzAsq2u/dKkYGA7Z/kOlRoUT6d8Ir&#10;jUtCS8bxDZQXDKG8l5Bj1wTng1SuvAWr6dGuzXopZiceXEzNj6kZFaPhK/uL63F9bpaPPC2JIpzk&#10;MfoSOtegal4jjj0uKafTIbO/28Rhflb0IHJH5VTWpJ5OdF8YWc6w/wBrGJugDXDoP1A9auz/AA98&#10;c30ZhurtHhTDhWuCyk+3HWvQNG8TWt3cNc+ILi1ZYo9sACYL5PJI9eB2qG++JkMTj7JY7YwThXkG&#10;So6fTNJp30Gmranl+qeEtYgaOPUr0yFWC7GJIU9ePwrb02G3glgs1cLGxAdzwFHc9Kj1LWptVuZb&#10;yaCTz5H3Km87VGPc+n0qlDEJcvKVGT1ccfStoqy1MpO70PVvGF/ob6HaW9nPHfTQgRh4nBAX3PTP&#10;tWP4av7q2SZbO3El1aSCWOFHwXT+IcA/lXEvG0ca4bao+75QK4Gc9TV3SdcuNFuFntsYddshkBJY&#10;Z7c9feoUFy2Bt3udNJJq3ja8urhZYl2OTFatL8qqeCen056Hmp5NKfTbI3ZQvfsDEVDAKNvPAPb6&#10;VhTazDJcJqdiHsdQSQOSBlHz15OMfTpVt/E0t/q0h1NEezmiEZgGSNw78e+DTs+hXMrGj4Y01bSC&#10;9m1AMi3CbE5A3A9/c16NoOq2ETRqZ9hW3WEBxt3EH16Vwsvi5L+0bT4rFRHGgEWC20ke3XH41FHq&#10;9hc3VuuoWskEBYJM8Jxz2I71nKNyotnbG+ul8P3d7JG7XCCVjGTyeSQOB3rR8JaTHpOiQ4jAuJlD&#10;yNjnPXH4Viz21tbzCxnl3Wd0oeC5LZ3dOv8AntVp/EkmlXI067hLspUGUMANp/i+nH86yt0Rorbk&#10;ep+LL+91CbS/DltvnhJEs0owFIPYH+tZureEta1+0iTUrqz88H/W7cNj044xW14fe1tNK1LUEjiu&#10;L1pZHLZAMg6gZpthp2tarbi9v9Sa0hlGVgtgNyj/AHiOPwpp8omrnCS+ENX0m6WWGW3uPIOQIzvK&#10;/wDAT/QVcbxBZ/2TdRXH2m71q4Qwq3k7QmQeFHHGPbPNdS3gnQkmeZvtUkr8l2lJbPrnFUbuxg0o&#10;rIl9Czq37n7ZAHdCe4YYJ/Hir5rk2ZxsFxttp7drZluLOLYsJG45JzIxA+g/Cox4Yury2kkRQ8wK&#10;AgHne3Oz0HXvWtp+kajqAu4NMUv58xF3eSYQyck7QpGVBIB4/Sum1DQ0sPCzQy3e+dQ07kuMu/rz&#10;zxitqVedCanTepVGc6U/aR0aPJZFudMupbeeNopkO2SNx0x7V2Ph68fU5rOHVNSlWyU7dqMRn0DE&#10;Vnz/ANoeK7cH7C8t/ACftIIG9PRgP0PWuftLprOUxSL+7Jw6t1B9frX0FenDMqHtKa99bns1YQx1&#10;L20NJLp3PVvE+px+G4hp+lW0NuCnmGXAyPw9frXl93Pc3kiyXUjSO3K723H8u/StXWtQutWWEXDr&#10;I8aAI+3llHTPqR61RtUSRGzJz/tL1NfPKHLufPzcnoZ0v3VwBvIy/oeOlOS58jPytuHYdKtvpzGR&#10;pJEd8rk02PRhJiRWOAc4IzVXISsaGnOTFv35ZsA/Wursl8qIEkEJZyO3HOTz/LFc6AEZYzgZOSQM&#10;V1kTAwavIpGEgSIHHTnFZzHD4ibRk22NoOxVmH5mnayLzNgbIHzVuFJIOMDHNW9OgMNnAkow8abc&#10;e3bP4VamheXykjl8pjIDuHoOv6Vi9zpS0NC6lMgVmPzKQxxj8RWLb3dzbGdLe3VvLkO0k4BB/rW4&#10;yFpGz0x0qlHbCaAzquyUZBXGA2KQ0UNPmvoZZpL7UxOkhyix/Lj/AAouprSaNhLbIykEEvk4/GmO&#10;sc1tJLG3lyMOCRkZ/wBof1q5p8FvcacFuIFMmNsoYfMCP5UW6j8jmra202wllt/tDeXcdEyTsPqD&#10;2rK8SPqAntxeQD92PLW5HIkHYn0r00wQvD5UiK0eMYbmuZ1kQWdsbDH2iGYbUjZ/nX6eoqoy1Ikr&#10;o5HTdal0tTbTRpc2snLwSjII9R6Vo2+g6n4gZpbC1ks9PblGkfO1cduATTtE8KNqV61tf3D288OG&#10;EJTJYe2eD+VdBfX0+h3tratL9ot5T5ZkESq0Hocrxj/CqlK2xnGOmpyet+GZdLs/tBuluEUhZCyl&#10;TnoMHP4VyZCu+5iVBPBPOeK9D8bX7f2WtvGqn7SYZJNwB2n5/wD4kflXAbSUCKCcjkitKbbWplUg&#10;k9BII3MnyA5bueB+NW1O4mJhvdTjrkH8adDZgAE/LL1BxUslqAWYKVkXoyDj8aom62FEIBVVG3A6&#10;nP8AWidpUiU71IbPzf8A1qmgEpwSWKKRvx1x61t3umaTqiBtOmWCQkhYpZDtYexIyD7ZNK4RWhz9&#10;vcrIpEi/u1Hb1q9M6+QWcr9R16fWs9g1rM9nsEbQkhlxyT39qvQL5luzHc7AZCk0FLsZr7sZz06H&#10;PWoQ/lsCxOSOFHX8anupieCxH90DgioLJBKxkbseMjk/jTIZbRC8e+VRnGdo/T86jv41WYIEJYDc&#10;xI4BwOKWeZIt2fvHlcevv7VRecuGGTkdST1pruT0sDTFlAZctnAIqttYMWEhHoMUxCXLEkDHXFak&#10;VlJcbXEZxIvDfw5/pTuXYzQ5ZzkHDVJt3rzyDxgjtWsLCKHd5jLvA6Dkj86ZcSRttVY1TGBxk59z&#10;QJpGLJGUcyKAB1AP86idG8kyZyR3P9BWw3lOi7Y5CwPPSqdyjNgMWyOGbPWg0UTPUF9u8HOc4z/O&#10;p4IXkkPl8nnhfSrEVi0jKIicdMHpWlbWv2WQErubORznFIZPYH7HbhHRgNwaQk8NjpRO01zEGeLC&#10;dVcn5QD6H86ZJPvZpZRufHADYBOf1qGQyTZLYHOAF7f5zSYmQyRIkWEbIyRmoVV96Etll+VATxU4&#10;3jAJYqDwM45qykaZVsEcdOtIlO5niAxhpXcHnBHvViO1EjQopZnZtpXFK8ezhS3PfrUlndtYanBd&#10;CNZGjJIVh3we9ITSZoXXhaWDTZLmKQzeVzImzJA7nPtWWjJ5S7WLj6Yx+lVbqee4u3uZLlpGc7md&#10;iePYD09q0TCVhV0kGxxkELxn8f8AGmPToU3OJcj7ue5wavBZIF8+OM9e44pn2fA3ORyOTtz1qyIW&#10;CGNAJCeNpXB/PvTbE431LMdxb3UbeYyRN93GMZ5GO/XnNOknghtpM7TIvIw2D0wcr9RWde/6DDHP&#10;AQsivwSdxQ+1ZEmoN5rMWZgw43HPXtRa4XsTE8NcSSEnqxKmoI5ULrKQZE/u9KrSSxTWrxyHGfem&#10;JIAgIfjGAB/niq2RKXU1p7u2EhEcEy55GWHHrUE5S4VTlfmBJGSSMH29elQxStJb4wCScDnr+NNS&#10;IOkrHAB5yevHpSLY9CyJDliQEA7/AI1aEaPhkVmUj71NijaV0JU/Io6D7xx9avhN7AbPlPJGcGkD&#10;VmP09NvQJlhjawzTprQi82kxgA4+Vu1TW9u8jDAIQcMS2MD8xWd5iQ3+PlkjVucjg1O4PQknjUJL&#10;5akEPgEnOAB83f6VltKxK4X73AyelbF3J5jExqIkYZ2jgCs2UIWbCEkcliP/AK9NES3HQqWYOh+i&#10;txVl7cT4WeJW7/IaW3dZY/3owD74A/Op3tt0hKTHIG4Lxz9aTKQSW+xYwqrtfGeen19P/rVXjs8y&#10;OZEkaLACntgHNW4wCN0soIB28KP51MVRJWKB8d2z2x/hUhKXQqxwM0SDjYeD3OB/9Y1WlWOHOG3E&#10;cYPrWg8yxoDj5m4A9PfNZExDSbVycD171SJdkijI8aHO5TMTyp4FFtby3Un7oAonUryPzqxaQ2kq&#10;Ojxx+bnO5up9ulasF1Z2o2wxgSHn5PX3zVNjSXUWDSNkamZ0RwAz5ToPp2qtfX4AeK2YCPu44OPT&#10;9KqX17c3EzCZyBggKvfPtUcT/KMkY7nA9e9JIpSGshbblicqfTk1TMbCRIVTljkYIORWiG3/ADAD&#10;GOPb/ChrcM33SxJyJCxyuKd7BZMrC0VQon3FWOT6Z+lXlSPeGxkkY2rz2xxTES5QNGiCQ4yGI3fm&#10;M59alie5AJMYtVX70jLyfop5qWHKW3aUxH5dgUZCsOtZsszbyUG0qcY9/Wr6oF/1fnB2G4GU59/8&#10;ay7rGchSAcDJOefWhENDHkeWXzHzkjuc1I0hMW3kAcmo2jGCd+SeAcdqIhKhXJDA/d4xQy0jSt1i&#10;jk8zZE3J+c5pYpbaDLXgZkySQvB+tQq3lMwx97+E9qdsWVRu8tmzg55GPakDIGurSacxxltmcjPU&#10;Cpo9yBlADccGqssEasHA2sOMDpT42C7FDsCeoHaglPmEVWY/LxjGaz7qQrK/zlvmwCKu3VwI+EBL&#10;kdS3ArHknaNTtUnB7/0qloKxZtTbozNOWDKSV24wT2rT1PxTealbQ2sjqY8D/VjGcdz71gNBcg7x&#10;tRcEA55b8MVHHayjhCBxyVGOPwp2LvoSmdJLh1jPC9Sehp8twbtgEwgHHJAZh9KkjWG3tih3891A&#10;5/MVFGD5TvIPKycqQRluemOtBGhFcRxoVjQZkwSwBxtHPX9KRiAUJUK2OjNjPX/EUmxoFZ3yd3Vj&#10;1z7ZGKry3JkXoOeDg8Y9x9MUxoupKN4YuPlbGAOnFSSTMwSM580jHI4x61TgEhJY4bb0XuauNOZG&#10;wVKEDHzHiglii1jlOARuHYnvVa4091GW3DPHNSySqFG5h5oOc8fN7U6S7kaAlX4Bz83apsaRZSSA&#10;lSAOenpStaSZ4Jx6/hV21Y3URZdpZuOvaplATbtwG6EcGgvcyGtZdxG059PSnC1nUjhsYyK2HQhd&#10;yyKW7jFRCfaDu6dcA0WAzVt5C3IOcVfsbRlO98lVwcGlluI9y7CxyO9XLGRWt5N/HAIpMLBJP8/r&#10;2/CkLKcZz0qFiFYkk80n8Q7UiSfbv5UAkckDmp1cxqDtIbPDVUSdkkV+wz34qYTqzLyV4wTmmFy7&#10;jKbRKGOATt5P0qcsmwkbsLjcCTk1hyXCIwMRIycnHf8Az/hQJtxOfTgMf/r07EuRqNLHJKNzr6Y3&#10;Cq7Xaxgqr+WrDn3rMnuZQ+CR16A9qi3neCSdoJIyeTTsI1RcyyqRHuI77eKp/acF4zl5ARxg1Cbw&#10;QgEbvfGTUKiSZ/8Aj3wAMhjwW9PpRbUl67lkXpVmHIA65HFXbXUCrqzeW6A8g8VkwwSszBY3znnJ&#10;P+NaTWYjs97nBaiyC9ize3scis4hMeOrFsj86zhdMU3IuW+m4fnVOVmRiHU5HRifmIp0azXMIARn&#10;XOcdDTtYepM95Iy5kGMN64/H/Pt+MTTPjfl2JHdgf5VZNhKmwlNp29jj/wDX3qv5MmGARiDwxLY4&#10;oCw/98qZYn5hmopM5ClgCTj8KuLGhg2RIAQO3/1jUX2NgfMkjk2+qnP9KNAWhDGSY8FAp29SMY9q&#10;IreaX5/Kdj1DADAq7aQRyYEaYYkf61TkVsxRBRluGXrSuJN3MSw02U3SyOp2Dv07+ldFFZvJAY4w&#10;xI5C9MCrMCLhpFwzA5LEYA9qsslxgZIiLg5KnH1+lQ2aJGbNbXSxQy+W4bOwZPJqxDatHLK0q4hw&#10;MH0Y9MH6irEc1zFseOUzRLlfmOSPxpl9cGdQysNxUZUjA4pFXRn/AGRnuisEYU5BJD9+9RyLIFCc&#10;O3rnFTQyoSQ3D5yQehqQ3UeCsoUKTwB2oJaTZnrLlNjANHngVTlUAFQDgnI5+6f61qSwQygm1kA5&#10;xjGKg+zIS7SSAEH+L+lNGTjbUro04UR+YQn94EL6evSo7m78lVjiT95xkkbvlzz0+tVro7RuX53Y&#10;fuww4X3xVeQBR8uWkPLO+M/5/wAaoaZGRKAGlZSewJ71GZ5flDED2zSFSCd+WOO4pzxhQz4bPHQ9&#10;6ovQVwXbJHAXI25P61q6bbtHKHYnzAOV74/KqVnaI7RNKyhWOASufyxW6iGJ/KPUAEnpwaTZJPx5&#10;hYhvx6g1jXiubnJ5QDhT69zn8q0mbflRgLjrjism6j3XAUqQc4JzyRilFEt3ZYsBA8TtIQDvCq2c&#10;49a1Lm5kz+7JC4+VVQdPUmseOHISPIAZwDx0WtYopmkBbZBGvJGMk9sUmadDKktklYzkEEnOWkC/&#10;XAANEdhEW3kqXHGASf61Zdcknai54wYwxH1J4qZJZUUbJpAvXG5T+HTFMi5Rk04+WNkoYHqpGD/h&#10;T0ykWyJCr9OVzU24SswLBgOmQBj8qkePKgjIcdcDaD9fUU0F11KDXMVvEzTuwY8KoIHP0qvYweep&#10;JXgH5VJAJ9cn86hv3eW7SFdwRD8x7HP0x61fSOGGHZ0yMBRgUDvZG5p0CSX9spSNrd1IIdcoxxxu&#10;75PArpbSC40yzkhsrdoZ13STaTMS20f3424zx71yCjEEe5sMoJBDda19N8SNFFFbXTShY+YbmMkS&#10;RZ7D1U9xWTia05paMXxRpc95p1rrkLRyW8iBXZcFkYfwtzyfc1yTRqBhmPqcn+ldlqqzW1jJMJgF&#10;vOWEOfJlT6Ho2a5ecADJUHtnNXFvYznuVY9zAKr4wAMdMYpyIst3HEJMM7gYA4x7c1BHKV+VCARy&#10;W4qzp5mg1S3ngVXkDBlDEYznj6Dihijvqek31zB4b0G10nTpFjmkQpOHYMxBHJ+U9c8VXh1WLSLd&#10;oolS9aWMCWN3yq+gx2OPxrkJrtri6l1WdQb2TJDunzMemTgcD278U1I7mSPz5ZWYseSV+UH3rPlR&#10;vKp0RDdwiOZnOxI2OQo7fSsWcs7AAkAcY29f8etbl4/lo0coCsPQcZ9iPas20hSe/G5Fk4+ZenPb&#10;kcnOOnetUrIxV29TU0dboRMlvZx3TygEboyfLA+oxyPUVeube+t7h2u/7MUlRmN3jjPPbGcg0/Sr&#10;i3uLUWs1nqF5PGMJaRbIowc9W2nP581oyPffZvIdtM0dUI3R20e1gR2J7/nWd9TeySOMuZEydsRH&#10;J3eTLv8Awxk8fjWppMkcyyRW1m8rk/NJNKAo+hC1pXFlbPCivrcALHhzCAxPpuzk023tJWQQ22qW&#10;mwMMBiwyM8nFNslWTJP7FLWgdkAl/ikSYSpj/aUDI+o/Kse6t5Lacq57Y+9kH3B9P8nFdDML6zhl&#10;llso5YAMGeHIOcZz6j8MVy87zXE7MJIy7HBx8uexPHfiiNyJpbjxtOWKAjPLY4zVqHULqxuY7mCR&#10;cqQRnv8A0qkFaIbXK47kf4d/rSpZvdyBElL54IB5z9KpmaNq3voNTvGMvlW7SZLbP9Wx9/T8KtXt&#10;9BdwW+mhmls42I8shRKrf7J5BHtzWLdaDcWYQSFVLrlSuQW+vrTYITa7WQ4kAG1h1/OpsjW7WjJN&#10;T0+z014mV2mt7iMPHJgBsZxgrnggjFY0mwkwxwRt3bccHJrYuPImKTNsUZHmQN0Puv1qGXTt7NJb&#10;wCKPORvdRj8e9UiHqZ9neS6fKXiZlCjOCM9PXPGK9AtviiLrShpup2EV0SuG+bbke4xXFf2VdKpk&#10;jXePVHDbfyqo0ZE6+YSpUdcbfzodmUptHrvh3xTo62r2el20FsXU/u5uu48ZB/i45/CukeWw1GP7&#10;VdWy+XLECk0seHAx1BHbjpXzwmbWaVlDIpOAwc5J/pXqPhHU9Y1owS3Ulu1hFiORSwDZAIz1JOcn&#10;t2FTKKN6dS+502naxqSX93HPFI1lG37u5Ri6nsB3wMYOKreLdLn12x+yabaSPKkwaZ+ORjqPX86t&#10;+G9OXRtSuRZzGaG43GcTPyG6qcE9OcVSbxFcaTc3P2xvK3DI8h96lRkDHoTmot2K9SbR/D9pptrZ&#10;W97ZRsZmyW2jJPcZz9Kf4qiurBFvo7aOaPzNrsQGAXsOue1R6JqJ1TSkmhie4v0kKpK7DcM+h57V&#10;i+JPEF7BpI0/UgJNRaR9480iOJOzHHft6daLXBpJFeznl1vX7YOqtFYL57BRw0jEhAfw5xVLX7G5&#10;u3uZv7QdlQuPLaPcQAeeA3T/AA9q3/Alt5NlBcyRv5l7IZnJ+UhNp2D8FB6etdRpywmWESQn7riT&#10;eoJ7dffg9fWm3ZExSa1PPdItbCwsJI5lwssAkglzltw65P8ASqjStEk19CCIpUxgdpB2H867rXtG&#10;t5dMmMcHkSxnKKBgY9h71yVraJc6HdQM37yNvMC9OO5/UUR1E1Y4ySRrm6BfkE4IHXFdBYHTLmWQ&#10;ThyibcbF+9gMSv5laqG2SM8OVJ6FTirUOn52mRiFPOCeT9P0/OqaITZEqhpC6kjJ+YjpT4oUQORu&#10;bd0JwcmtZII8oEDEd8Vdi06KOPkDrkZNIpJnPQ2dyysTkxjjaF5/CuktUlu+FLwRou3bwC3FK0iR&#10;8BF6Y+tVBqP+jC2hAjwx3FDy/OetJlIcmmRWNyks0yvg/MA3zY/rz/WmXV9A8ebeNMYxsZSSR0qA&#10;SLvEvlBgQQpc1HIxkDsCQV64/hI+tCAsaNagM8sqbv0yau3jWfmL5gbGORGP0rIfU28lY149cmqu&#10;oX4gg4YE4yOaBX0NZtW8qU/ZoURCuAOT/SqdxrUM0bR3CwI/ZyeRzXHzXV3cSAM7jPqelPt7USfN&#10;IuQflBZj/hRZCud3F4hsobbJnQY64Pf2qlJ4gEsJkWRWBPADcmuWEHn3AjhRpCOFQk8VeuPDN3FC&#10;swkiWQc7N3QfWmO7NG81FJF2Esvy87v6U3w/dxx3Vwx24ERbdjkYrn2t7sFo96SOeWwckfjUcE7W&#10;8gEgIj4DYbkj0oJT11OnRJL2f7Xc5xn92h6KB3qC5vrdUJGS44xjoanj8Q2nkyg2rfMmI9qZzzVC&#10;WWKdi6xATP2Hp9P89aBszLnVLg5GF2E+lZUj72yAB611p0xUhVLjC+YMrntWbceGbgEvEysD0ANB&#10;NmYPSnA45Bqa4sLm3OJIWHuRUCxuexoFYmWY/wAWCPrUyhJCC/3ccAMBVcx7eTwaRC+77x/CgC/F&#10;HFnOxwB71aa4dw0caEhgOmCT+tZkd2UJALD3BqXzWD7lA3N0buKBlr7OygtJsZz/AHDkCo306WUD&#10;yVLE+1aaIk8LOJULIQAehNKmsfZHESRq59RTHyoyY9Fvnbb9mfHrjFXo/Ct0yb5mVF9O9X5PExji&#10;O04b0qg2t6lL8yXGV67RikFkSp4cXJXzTkDOcVfi8MRSRGR3ZUAzuYYH04zjvWUPENwqASRxsc9R&#10;Vi318RqHSVkYn7oJpaj0LF94dks4BJb4mUjJ2HJFc9eDyj5TZVz97PBrfsvECW12ztnynUjYDyCR&#10;1qhcI+r3LGCB5XZic4zjmq6CZhgbuM/jVm1vri0YNG2QD0I4rQfw3qSLj7DPwc5xVSW1ltR80X7x&#10;eqkcignUvG+uZ4/muNuewI+tOljKQREn5myxz9f/AK1ZduMyMZmIJ6Z9a1yA6x+XggqBj0x1oGWr&#10;KQDTSofLl+p4x/jVC537AmEwTu5XJOKtW6hIZQoUSEZyegHtVK7jcSlGwy8A5xg+vvQKRSJDJtfA&#10;64CkYz9KCygtuLsQTkMvv61ZKs6ZEY25OBnPFMEbqVHBIzyOf/relNEbEUeE5yQcZGBx+tSCScgP&#10;gMOwHP8ASkMZGdzI2QehJP8AP+lP+xPKWCfOTgYjOPzFMaLVvKAC/KKMFk3AbvofWuW0x1f4taU6&#10;E7f7QgOT6blralSTaI2H7sDJZVyeO3euOn02XVfF0Wm27oJrmZIkZuFDNgDPpUs1pvU+3fNj/vr+&#10;dJ5q5++v518xf8M7eLv+f3S/+/r/APxNWdO/Z+8V2+oW8z6np8KxuGLxyOWXB6j5etI1PctV0+4g&#10;1WTWpfEktlaRRKot3ZVgU55Zs9cjjrxVu/8AFmg6ZYw3t5rFnFbTcRS+aCsn+7jr+FVfEFg8tjZu&#10;2m/2wLV9zWrlf3p24DYc7SQeeafa6LaaOLvU7LTAJ5YgwtIlVcHGSq/wgk9fWgDZtb2G+t47i0mj&#10;mgkUMkiHKsD0IPerNYfh2KZLGSWWw/s83ErSi0yp8vPXO3jJOSfrW5QAVS1N5o9MuHt+JQh2n0Pr&#10;V2kwDQBw2kWCiR7vQ/El1qFzER9qguJhIjkjOMY+Q+mKmsr5ZviBEsEtwiy2LtPbSSEhZA4H3T0O&#10;PSuugs7a2Lm3t4ojIdz+WgXcfU460C0txdG5EEfnldpk2jdj0zQBLgelLRRQB8ufH3/kqVt/15Q/&#10;+hvVvyWeJCq4XGWY9qqfH0Z+KVsP+nKH/wBDeuz8L2VnPNCGtp2CKCzyDjOOwqou2pEoqTVzFs9L&#10;ub4gRRNLzj7mB+dW5/Dd5axM9xbyKV5DxDcuMdDXpca26/IsZC/7XAH4VK+pQqpgeaFl6FSQD/8A&#10;WrN1maKmkeHT2bSyOypheox/hVVVWOU5baR1GK7jxV/ZWZJ7WTzp2ypROCpHc9q5OzsDKi3LDLLy&#10;0T9a3jK6OeUdbCraSTWvmgoxJwEDc4+lRJE0MgZUwVORgZANR75YrrzEJABztWtcot06ywKRIy4Z&#10;QM5/Cm3YFC2pntcyEsShZmb1qFiULBowS/QqMYPofyrSnhu7RFmFuFUH5jt6VnNIjuXzuJO5uMAG&#10;hCbYsQQDDFd3XA9+1WRCFJYkqpH1ptzDbxQNNvy2wFRnqfSq1tcuFV88A9O1MVrM9G8LXU1h4L1p&#10;43CbWBRvfHSuInmuby7DsxjLH7xb7xz1rtdakA+Hdl9nVUjZsyhB94+tcDJcFoAFb7vTNZwLm7E0&#10;2n3ixsJpAQMAsGyRmqzWCwN+/kDgtjBquLu480ukmD61DM87AvJIzY96shO5ZmS1ikcBmwB/Ee9Z&#10;pn8yX5OmeeKVn3Z9W7mnJGsAwxwzUxMiTHmAEfd7nvSyMqxjB4/lTCP3v3hn09qlEAkJzx9KAURg&#10;YMcAngcH1q5bWhlkBw2SOMCpbeyhiUyO+05yAe9WFlaJXMeMn5Rkc4/pQUS+XFak5cSMRwpHQn6V&#10;IB5URUEF3GXUdF/zxVGO4RVJIJkzwewpGusnJBOTxk9aQXLlwiCz2bvlxlVz6Dqay97YO36H3oln&#10;kkcnOfY9KjRtwNe5lNRTjPDS2kezlVZVVLDS2ZWnRppC7OcZ4QdqVY2GAM5OOBxUzABskj8adFmV&#10;sD9BXkVabpzcH0PJqUnTm4S6aDoLMOck7sjOBWmyi2jQhAScrz0qKJY0aPaTs6H8xUspLoFZsKhJ&#10;we3FZklRJmDtkDaODVWcbsMx5Y9KsKVX5iemTgVRmnLTAqcgdqCXsRDHmN9e9OjQ+azE4A6ioy2w&#10;n1POKlDlhjOT6UE20GkhicgsM45GakSF0HygBSeS1JuK5IA6dakDbj7d6AGlQMAsA3UZHFNERcjl&#10;eDnjvUyxjqeT2zTwowSCF9aAsRrHht241IACwAzgcZzxTo48naPTOc1MFCkKFHI49qB8ozyCArEg&#10;g8Z96njQh+FHTt0o3KsYCsCQc1InliLIB8zvk8YoKsPVlUsMDpx9aTzyTsA5UHkdaqkuzMAv0xUm&#10;6KND5jYJHbtQDY/SEF5rFvDxh3A+te16bdLbqsDDEYwq+1fP5mktZ0uraQo6NuRh1A9a9J8L+M4N&#10;VCWl6RHdqB8x4D//AF64cxwcMXRdOotDShPldz0e6thOu4cMOhHes2S3imjMcqBl6YI6fStGe5j0&#10;/TnuJ22xwpuc/hXlutfEZjI8WmR7QQf3sg5z7CvmuGKtaUalK94wdkdVdxik2dHretHw1CvmN5yv&#10;wgVsOPqPT3rjL3xzqdy5MISJD0wNzfma5i6u7i6maa7uGlc4ALnnNTRlWO1PvLxnFfYRpJbnDOq3&#10;sWZLu7v5fMuZXk5zyentWzaEalZyQtFDF5Y+Qxj+dYUbqh4fBz3qZLiW2n82FyPY9x9KtrsZKTvq&#10;aumaxc+H75SFyE4KNnnPpXodl4i0nXbbyZRFJuHzxS44/OvOzqunajDHFfwujoMeanWql1plxaAX&#10;FofPiJyrxdvrUOKZsptHY678P0lZ7rSSGXORA3b6GvO5bGayfZIhBUkEc8da6HSfGeo6cYkeRpEP&#10;8Eh5rqd+keL0BBFtegdSMBvY+tNNx0CSjPY4GJokjVki8xyc+4phlm5cKEUnncOtXtU0W90a+czQ&#10;nBPDAfK30NZ4t57uVRE+Q7YA703JJXexzzjy7k9rDNf3K21urFm+96Aeteh2Nu1raRRPIZHVVQue&#10;+On5Cqej6XBo1hliA5GZZDXPar4hnub1FtmKQI2V2n7+PX2r5StXr5rWdCi7U1uzzHUqYmp7ODtE&#10;6HWdI821F/CVJIBZR3HrXNhI2YeauV/l710+h6zDe2zRbwM5DKeqk9/of51kavZJaXZEbAoe390+&#10;lfoWSziqCwc3dLa5hjME8NavR6bmZ9njDMApfjK5NZ9/ot5JHvjjDP8A3V64rT+0NAyNx5f8eRyB&#10;61s2nEoLDCnB3eoPtXBjMNLDVGnt0PYwmL+sU1Lr1MPQbK6htHiuEWJWOMFRkj0zXReGZbnT7+6i&#10;i2lriPKY/vLz/KmTrGZCA4xjIPrTLaY2s0dzG2ZImDKuOD6iuR6rU6FK0jZuk1a/lBvZiISOADt/&#10;l1p9hoXmoUmZvs+eh4Lf/Wrdurq2jt4p5Sjo43IKvW22aFZNuGIyBWVzotcpQ2NvaxCGGIRr2UVl&#10;31hJYXQvrNiGJzIvY10ErrA4LgvIeFVRyaPsbSKz3JHI4QdFqObU0UbIwb+wtPFOnKy4juoxlW7q&#10;fQ+1ZWn3bqw0vUE2XkZ2q+OHrRvLSeyu2vbQCNUx8oOfMH0qSVdP8RPbKxEV0p3HnDDH86yxGHp4&#10;iDpzWhhWowrR5ZjA0lu5UjoeVPSqGpJcrJHc6dM0ZQcR/wCetdo+nW0sSo65IGA2eay7nRJIyTA2&#10;8eh4NfPqhjsvbdD3odjyfYYrC39lrEraJ4qW52W99iG5Hc8Bq3L6NZXQ55OCG65rjr/TY7kFJ0KS&#10;DowGCKtWmp3GlWUcD77vaMRr34HrXpYPNqWIajL3Zdjrw2PjV9yejNO5aS23sX2KoyTjOax77WJT&#10;aytG7eQoyWjPU/57dqzjJqmp3v8AaYEhRPl8g/dPrgGpDbrqkpfTj5NymfMj6A/UV7FjstfYv+F9&#10;S02e02W8hFxkmRZD82a32YBj/WvObnTt92Wg/wBC1BD06I59jWrpniuSCdbHWomjlGAJccfjW8JJ&#10;6HLOm73NXUvDNpqDNJABFOeoXoTXDahp11p84imiK84Ddj+NepwyRyRho2VlYZDKaoavNa/ZmhmR&#10;ZGPCgjNE4hCo07HndoJUkZEfB7gdKtuRHIjyQCSpnitrViyuoLDqRg08LazRjdqEQ9sYNY3Np6gu&#10;oNfWX2N0MmmnLSwkgsuMAFD2OTWp9i0zTvD1zb2MaPBcFUMpUblPvz61U0XT0Gpo8Usbqw2sqsOR&#10;XT3+gI+l3BiTaChY88GjmsOndnnXhlLmXVBavIyRSOUdwcE49K9w0TT7bS7T7PbrtUnJPqa8Rtbm&#10;GzuobsITIjbsZ49D/jXqukXM2p3MP7wmLG7I9KJtt3RqtC3qujeIrzVDNp/iT7DaFR+5+yrIQe+C&#10;SKqt4c8UhSf+E1kz2/4l6f8AxVdNcX9nZbftd1BBu+75sgTP51WfXtH2n/ibWPT/AJ+E/wAalKwz&#10;y7wBq3i/xnc65DL4m+yjTbnyVKWaNvGWGTzx92uj13wBr2v6a9hfeNroW7kbxFZqhb2JDdK5H4Ja&#10;lY2moeMDcXttCJL8FPMlVdwy/Iz1r0rVPHnhrSZrWK61i1DXL7I9jhxn1OOgpgW/C+i3Og6JDp13&#10;qcmpGHhJ5U2tt7A8nOKr+M/Fdt4L0NdVureSaDz0icR/eAbPP6VrypJOkbQXGwbg24chl9K88+PK&#10;5+GM/wD18xH9TQBj/Er4gaNrvw21S0s4dQDzxoUaSzdE++p5YjFVbnxvpL/BU6QsN+Lj+yRBu+xv&#10;5e7YB9/GMe9dF4+/5IHP/wBeFt/NKfecfs9H0/sJf/RYoAyPAPxE0bQvhxpdtPb6i0tvbsX8u0dl&#10;J3E8NjH412vgfxvZ+O9Ikvba1mgEchjdJV4P0PQ1heDwD8BrXsP7Ol/m1J8CAP8AhV9rwP8AXy/+&#10;hUAddqPirw/oNwtpqGp2tnMVyI5G2kivHbzxRoJ/aIstZXU7Y6clkVa4DfID5TjH6j8690u9PsLl&#10;hLdWlvKyKQHljViB9TXypa+JDP8AGK917TdHhv4UkmaOzCAK0KxlcgYxkKM/WgD37Svit4S1aC4l&#10;GpJapDL5Z+0DZuHZh7GqPjTxz4WvfBesWtvrlnJNJbOqRq+Sx9KoxeNNH1zwTda14a0SyubizKtd&#10;2M0Kh1TOTjA54Bx9KlvdX8NeLPhbq+qaVZ2istqwdPJUPC2Oh4/WgDnPhf8AEXw74f8AB+jaPe3W&#10;LmeRw21ciPJ43HtmvSvGWjJrGgTzwki4hjMsZRsb8DcAfbiuZ+DOmWFx8NNPknsbaWQu+WeFSTz6&#10;kV1Ot+IbS2kGkxRTS3FwpjARcLGCCMljwKTkovVhufLPi06eurWc+kxSW+o7v30Sj5Q42lWA9Tzx&#10;7V6rq+i6kvgCTWtbuoUvo7LPlxgEkjkA9u9cFPpJ8FfFr7LqoVoZn3Qzz8hVk+6/4Hg/Q1v+N/GV&#10;svhW+02QpLqkrC3EqsHVY+4GOnHf3qnrqhJ9DhvB6XqtPPaAiVzt3Zwq+prr7/TZEsoLq5vBNLcc&#10;AKSTge561j+HTLZ6Ja6a6iJbt/NdiBkg9K7jUtPsJNPaWM/ZUsIiWaV925z0A/z3q07C5bnOvpJt&#10;dMS/njlaKXIiTO3JzjqPesdoPLcmVUHAwWHAHUknv1Na1oZdcMSXUvk2lnCxQAbRnrk+pOanm8LS&#10;/wBp6basy3E9+gcQjI8tePvfnVc1tyOUxLPRL/UiBaRSmEn/AFzJsXHsO9emeFPAq2EYuLiJHl7S&#10;TruP4Dp+db0FlZ+FdPWa+IaRTtDBTgH+6o7D371WvdUe9sIp7u5bS7Q8lCf3kg9KxlNy2NowRbnt&#10;tEFz5F1fL5u3OwBSMfQLWJfeE/D1y2YmUEj/AJZgp/8AW/lT7jXYLSwe4sbSKGBTtSaVcu574HWq&#10;tqPGGoTC7hZ4INpAM+FDA45C/wCNQroHbY5G90GaC7lt7U/aNnzHs6j6fj2rJESW5RZNwIbpLkkZ&#10;PNesammsNpztqWj288SRk+dZPsmT/a6Vx76pZ3U7fbNPlAUDbOijeP8AeXoa3jNsylTRTur+CS3e&#10;KGwaMRqNkuec98YHIqCznmuVaAKxbu8idP8A69aFpNol45RrmWzuVJCyKDtce69q2bUaRbN/xMZ/&#10;MAGQ6SfK34dqcm7bEq+xf0rXLG58OnStQBMturPBIOcgdR/MVQhvodUsb1J2PmacAYHYcbWOCme+&#10;OCK5nXtZ0231eY6TuUNEAUIyBznt68VYtdVjOkzRlWAeSOSQj0AIwPxqFDqW5M9C8N2djrHhTcqG&#10;CeGRo/MjJBPJIJ9etZ2jeKL2y1EaVIyyBn2ZY8Z+naqI1ZtC8C2dvbS7bu8Jndl/gGcf0rj/ALc3&#10;25bqST94p3AseWbrmkoXDnserazrN5BZuI7NopiQBIMMoGeTVazuNKsrZr4TG5uD/rJTy5PoPT8K&#10;4i68b39xayW+5H3rtyq13fgLSGi8MOb1Cy3DFgrrgjjrUuPKrstSu9DP0eHxFqt5c6hpn2W3t52w&#10;zPyQAePlHfGfzrfHgWzmkM+rahcXUzHJYttX1wPQVzWk3OoafdwPaShfPmeCSJhlTt6N+HQ1gaze&#10;6rqOtyWt5fygq5ULyoU+w+hpJNvQbaR6S2oeH/Dtv5CTW9ukh6Iclj6n1rzTxvFpcl+t3p0ySPLn&#10;zVj5XPr7H2qoNJt4xh7woV6khcU2TTdqH7Pdo+c5+Qc/iK7cFXlhqqqRZth8VPDzU4rQybKUm4iR&#10;sEZwCev0q2CI3mGeCw2nPQgdP1FUbm0mtWAkxk8hlPFTRzvMAq5Lk5bI/WvWzLDRnFYqls9zqzLD&#10;RnFYml13LsFw8U+0/MGwSoOeD3ratHSUs8fAcFcYrF+WMEk4HYnvVmwJjuEznYTx7V4bPG5ug99y&#10;XCyE8Bu/WujhukN5q1iflFxDujJ6EjBH86wL4eU57AngnmrNyXks7a7VgJIT5RIHccqfy4/ClvoT&#10;dxZ3VjP9otlnJB3Roc98hQD+opmmX8yGe9v/ACTA5Jttv8Kjrn0ri9O1m+tZVaNlMQcPJGf4vUCr&#10;Ec1xqUzWSSiCBywiVxkDL5AP5Vk4G/tE0jtm1UzxK0aHa/I7DFUEuNRmvWW5YQ2oXKmMjk++ayJN&#10;ZS1itrSZDbyeZ5UhUZCgdxWlceH7dNUhv3vZniHPk/e3VNjW5PbpBalyJwRuLEMwOB3pLCZ4rNLr&#10;GFl3uiYx8m7+gIP0zTbi9tXvEt00SZyWwX2bQPf3qe9lWLyo4hFhMjaM424xipYbmvsG3Lnf3Ge1&#10;LrGlx32nn5Qs8a7onx90isOPWJECRiMPgAZGa1k12YIPMsn6Y9M0hozvt0Mo0rWGkImSTyJNpIHP&#10;Bz+NW/FdoNQsUsFQF7mVdvGcAHJb8B/Ose5u4LXUXj8lY7e5Uu8Mh+Un1B7GriXN0LF4W8wNFhra&#10;4H3lB6g0/MnyOak0+XWvD8ki3G+7hnA8huGEaggD9aworXZnaNxU4bAzXcNsmkYSiFbuQhRJtKlu&#10;cZ9/wrR/sa40uz48qZUG47U2sR+FWp2IlDmdmeYm9ENy+YyccZKmnvd2zRnExLMM8DpXc3NpY31m&#10;7+WhRlJ8wDBBrzOULGLgKMknapPT61rGVzGdPl1Lk16kdoYYHyp64qsl9M67QSPTnFVIYiS4bcxG&#10;KntoNgJP3s49qoz1sbGsh2i06625MtuAzH+Ig4P44xUENw6xne7bQOmavava3S6ZppeM+TFbL8wO&#10;QC3PP5H8ql0PSFuSbi6+WzhwWI6uf7oqVJJamqTKPh/S21TUZftLH7OqkuT1A64pbjyEnaO3BWBS&#10;QmeuO1dNrckNlZyWunxJEvWZlHUnoK5RipdkcDk5O0YyT1pJ3FJWFsNAvNc8+e3wqx85c9cfwis+&#10;zgN5dyxGF/MMZ2r0INepeHLNLDRYUOFZ/wB4wzjGa4PxRFNp/iG4NuP9cQ4IHTPX9RVRnd2KdNJK&#10;XUyrayiUjzCyjPpV0ak0EXk2h8teTyN1ZzSXMj5mKjA6U2XMCqy4yfXsKpmTbIzPIzb2z1+anmRi&#10;cEjH8/8APFMUs4XHIyT+GKnVGAHyYyeM/wCfegSREhlDbgcZ9KsLE00u87lB4+WnxR71UkD5e1X4&#10;oivQ9+4oZomQKix/dA5GTu/zxTJGkeMcggdPbFTztkkBse471UYOpO0ZyckHpUhdErxEJHI8ikkd&#10;B0WmwvGpI2ksemenpip4JEZVVlRgDggjAx61Wuo1D5jYfNyR0waZLJJY5ERHbBV+VOelMgmG0phf&#10;MHIJFQCV0DIf9WOfxp3mhcSMu4AcjODSZld3LMjNIPmIY49MAVAYfMbp09KmgkiuVYrlT0xu4H+N&#10;LCUjl2kOwz1A4pGhnXEYQquxvu5JBp0VzPBGUV38vPCnkflV6aRpnRRFjk7c9aS5Ro7Zv3YTfkYI&#10;5607j5ew+xAlkDFuAQSvXNa4kd5DJGYlKkqFbt+P41y4E9uqzLuAcYzV631SNoRFdYG4/fUfqaLD&#10;T6FTxCZorx4i2Qq5AHTOMVhn5sZ3AsB171cvJ45rt2ZjjOc5yemaiTfLapjLODySNuPw/OrWxD3I&#10;haSTHAIEYGc4zVl7MRRBGPGOcnrVhI/LRV3Ek+npQqvM+G27KGytER+XKsIUY4OQBzxRBETP8427&#10;WyAO5OankVQzBGyMYqzBGcABPnPOTzxSGkEeYESMgfLzu6+nWrFvs/1DyfKeSRjipRCoRkdQx6Hn&#10;Hb/69V0tgFZz94DAUf496lickaVzDLa6aGi2vG+dsg559x2rBwxlXt7jnNTvNOts0JZ1BP8Aqx1p&#10;I4jHHkKwkAznrg0IV7lhwCoDLhFX5sdx2qn5WYghA3t2HTHb+Zqy5csW4AIyQw7d/wClORFD7MD5&#10;VA3D+VFiJMqJcyWuF2jDkYUirC3CGTOSk+RtA6NUk0MEnmZLBsgDmqsSOt0AgJKcjNMabNBGcgr5&#10;WMknOOpp5XzVO1vmJB/Ko4pLjcGJZeTlSelSqc+i7Rkn3qWOW5FPAZG8sHKg49uaoXaxJOsauowp&#10;DMDWhcSGOAonLSDP0HX9axJiscQcgNk9KcUKTsrEQCPGVbO/sah80pCzFvu/ef3pMz3UnlxqzZHO&#10;B2q/a6PO7L9oURQI24gnk+nFUFrkEaPJ5ZkX5mIyMd/T8qtQx4ThVRQTlRwOp/xq+RDFG2McHCnG&#10;eadblTcRyyQ5KryAfvVNxryKv2URj5c8cnJ61PAqsjAxDaP4v/rVdW3X5WdWUjJJBGKrzCQSFVkE&#10;gD9AccUrlWZUFmsoZRhW/wBo8c0sdoULkTDZt/hPJOPf/PWnCRkxIyIQeF56UqRGRN+Ao4PDDrRY&#10;L3HvJHAFndNyDGExjPHSsR3We7cBSqgk4XoKvanKXjARS0n3j6A9Khto7Z4RLJOAcYYjvT2CwttH&#10;HIUVsqM559amNsmWBA9hioXntYgCCzf3Rmk/tMFSrxLg9/SlYLlgRls/ISOrZx9alG5YRtRMMcA/&#10;X/61QLdQsP3UmBjkN3przrEMs53dj2NKwncWYJ5eM4A6561kS3UkeSjHJ6gDpTruczklPuZ49zWf&#10;IwdtsceA33j61SQkK87MN0j8joAeuaRcK6lSB82DkZzTViAKrg7h0Pal2mNwpyzHsfXNMdrkhlDE&#10;JuLMvr0Ap8kqeWIgvygckDqag8p0fBO5mTLEdF9qtm3VUjUIQ2PmPpx60EvQqsrHABGeyDsPemmV&#10;YzlsO45ABOF4q28GFyOmeijtSRWyt878Ej5V7kf0oFcqsSQJZFMjscRoP89KemwLskTzJB95FwFU&#10;4xTzh58xjnphTuJ/HtVeQMX+dcAkELnJP1oKRPHsKE/Ltx91cmmXMkaxsfKVQBxmmuxQ5GAD1wRV&#10;SaRZsq3yqeuTzQFrsgHmvjaxAPRR3oCXBJUyIgzyMctVhQmMAfSmSIwwV5x1FBoTK8kalAeR3XAp&#10;RO7cecw56Diq4Py5wQfU9aXzdoPTPvQIlYOc5difXOaFV8AAH602OYMDjt1qVJgSMc0FIaY5GwDn&#10;A4rX0+Ei2fgYHH6Gs5HzjI4J7Vp2UuFmizhWwR9RUsGMkA5Pr7dKhZgDnoM06ViNwznms+eYbipx&#10;n19KESXGnXGAMr7U3eyn7uMDt3qlDlmyFyfXvVyMM3riqIaI2ldhgg/72PumtJLcRWwLkNu5+lRR&#10;xBFwVByfzovJGUDkZPTnGKEwaKcpLTFGH8VRNMvKgliOOD0pWMYjZpAGbrk5PP4UiLK0YEabd3O4&#10;H7w+naqH0COIlFIiDDjqP8etXoon2kMEywGDjp/nFOitt6gvkAdN3arMKxr8nGM9B2qDOTG2yLa8&#10;M+SfbNR30+Idikk56kYqWVUGWyTzwcYzWbeNuOeTTSCOpSK5O90ygOSSOT61cgmlCqU3LngBRxVX&#10;zi7BNvC8bV6HnuavJKqFBvCkZ6cj/wCvTZo9Cz5960ex+VOPvCoftDDAPyr3waBdbmwXxjqaf5j8&#10;kgeUeA3XNArjo7tmzgNgDgbgNwq/bGNpEDtKikZ6g1RiSN3Vtq8D0q7GVMsaiP5e5PapYKxejtPN&#10;hnRiR5eCrr1OalKRo5QSfuz1OOmB60tqsWfMlZsLkjsGIwAKz727LOQmfL5GTwen/wBb9aQSsid7&#10;mGJ22jJHSqcurTtvJOc9MnGfSq6tHBLktkHnjqtI7IzPIFyM7VfA5FNITuSHWb6KEINqgNnd1NQP&#10;eyzF5TMxOMYPBp7FDGA4GOuP89aSSCOYjptAyR6DtRoGpBHcyzOqmc5OcDPOBTyXZgCxYAdzk1PD&#10;pzuw242txtxWjJZR2sYbO72zSuiHuUo5Hgl3oSB9OKkvL55I/nIVcc470jEFyWHByazLl/MZUAzg&#10;knHShIab2GocKXHygLtAHbBqFtzu0hz9BT4yqOq9V9M4NSCJJicSAE8devp/KmWkQxlV3BxyTnPt&#10;W7oHh278TXUsNqYljiTc0snRRWZaaZNf3sNrE4LSuEGfc4r0a/kTwxaRaDp0iJjHnzp1dj1yewpS&#10;ZcYp6s5P+zn01HVjvw21XHA/DNPmCGMO+CwO0+4+tburxjT44YjOtxKjCUbeTg/5zWNcssk7MnAY&#10;nqPX0pJtkSVmV5bmBAAgwBwBis5+Jt5UNuHBPQVYnhIfY5Xj06Yqo8oQshkG0EKo29z6GrRmlqRy&#10;sfMDjl89a2rsfZ4oIXcs20PIR6noKy0A3xynkddtXWjN7db3kwmPncfwgf5wKRquxNZMsKtPPDuy&#10;uVaQfKMnG7H4VeGoW06FXmlLt6AAY+lULgGWZYoixztxEo6c/KDV23isIYUaSOPJALNKCWc9yMdB&#10;1pNjSsrIpXdmkcfmKwKnoV6H/CqjJNCS0rY+X5VNbd1bpEPNtHBUdVySp/Pp+NZ9xcCYmO4hVVx0&#10;PGPpTTJauYqDfukmjR8tkd/0qwg3uqRgKPRR0qwiWqt9/YhBGSf/AK9XbVdKJIa4YHHLbRgH0obJ&#10;sRI+XEYwRt4+tKylpC3AUgdanlt0SRWiIaM4Ix1HAqrIrhgpxwTz25pWHdFkhltRDLI20HcADxWN&#10;qdyuCqkgsMKMVp3EjRwckHnBPrXNzMTM20YUDjB6fnTQJ8wiyNGWZSTggEjp9MVbS4DOpD7WHJ9e&#10;lQ2UaXEi2gbMpHfOAfr3rcvPDcVpDuW7gLlcvsycdvxPX0obRai2S6TYz6s6M7rlUy0knypGo4z9&#10;PSur1HxGBpkljavbpZwEJEFQO0rDuR6VzdvPcx+Ho7W6HlWquSI1G15j798cVlW43XAijz87dB1x&#10;7VDVyk+VWOkh1LR7+SP+1bJoAAS0tu33j7qeKfjwxp1yHtri5uCOD5cYTcD15zWLcW6Q7Rz/ALR3&#10;8Golts5IVcHnPrQ0iedo3rrxCizMmlW8dpE5OcJvdhjjcf8APWsRbZmfcY13ZHzMNzHj0/CtaC3i&#10;UKWlBck/Kq4x/jVwCCOM7MArhQ2e9CsDvLcyrbT4xdub3cQf7qgY/OtI2GmiDKyhW6KDECD9cVE6&#10;FnVpG688ckiq0qqJFkZi7h87T92kNGtp1xeWjk243W5+SVP4G9fp3qveadbNfB7bZJHJ83lAfd6c&#10;A0++u5HsFkZguOFiXgA/TvVC2upMGWSF8RgNuI4FITL/AO5s3cSWccsBJVkPJIzUd7YLZRJqWkh/&#10;KU7iRyYz2zTJJ4EQbpC7Nk8cip7LWXtS8cSExyDa6sMhhTHFLYhudUvNQ0xWug0sSjasmPuH1zXP&#10;TmaMkcY65HIx7VtNazSt5Ns8kaSnBjXkZ+lRJYGFZRh5tp+YgYx25FClYhpmEEdgFwc9z6HtV23s&#10;URd8hGeOB1z1rZ020+03kEKoFd5VBGPz/kak1aONvEF/FFGIyJG2L096Oa4kmiWw0oyl3Mn7tSF3&#10;9DyMiq+raJPHbvJHGhniIEgJyCD0Yf1qxoupNHLPHclhbzKFZRjKOPumrDwT6nnbNIk8DAkM3ykE&#10;9hSubRSaOS1XwzqFtEk8Q89JPnBHVfw60aLqk+kTSGS0LMudkbHBHHOffk12F9oK2NhNfC7ka7jY&#10;P5UDZaNQf7vpkj9ajsvBeo65owvZ5gLoF23MuGP8XP54qubuNLsVvDniq2tNNu3uprma8OFKnBLZ&#10;6jd3x+lblhpcet+GJbKO9SNxKbmQOSAqnoAew9q82aKO3upUuU2Irbmxnj6e/FbOjX14NPkuoYG8&#10;iNhuEhxkZyM0+Vbj55bM9PuoovC+l2VmkzxMMGKRBkOcevpXF6kj+IdRiSKPbHdSiLP94dXYn6D9&#10;a7a9vv8AhI/A1pcOVWRpljfb6Z6D8KZ4csbI+JFVm3KbRhCOyknBP/oNTzWBq70NuKKz0+whjdVV&#10;2TC5XcQuOAPfAFYFx52iX0N/Z+dGt3IRPC8efMJGc+ox7V0MGpW+lXlxb3O5pCnmoHxknoQvfsKp&#10;ar4gkkjd4rVVWJGl3sM7QK0jGL1Y25bJEg1C71bTrh3sxG0ALISM7xXEacDPfAMAol3R/TIIH64r&#10;stM1hL7TFuYbjJYH5AuQQe/tXF2yL/aFxEm5AspdG9MUpR05o7Cu9nuUodFYykS5xkgZHQitqPSW&#10;YBVUsVXaCT26Vt20hmgeSSzR5F+85OM9uR+dZd1rNtey/ZUuFiRM7jGMYPp/n0qGxpIpSPFYuq79&#10;8nQqgyR70kF6LmcRyfu16/MduKtHUtOs4nRjE8O3gBfmJ9S1ctP4nWOR/KgXJOFbbxikDZ2P2GCe&#10;WNbKeCYDPmSMxwhrLv7e3tVZmuI3RBzsG0KSfWubm8VySwFEjCHp8o+9WZd3+p6qwWR946bV4FMV&#10;zVvPEdqCFVPMCnAIPGKz5dfDxsURlZjgru4NUZ7MWqASOjSHqoOSKqu6r0iA96LCuaX9pXawGXy1&#10;CngE9apyXM8rhpcsTjApFeSUAM6ge9XUt7aJA8lyCxwNqck0CIFlIGSvzdaniuYBzMZCfRQKeZFu&#10;ZFt7ePYjdS55JqO509FyI5RIw7j60WGmbkXiKytlEdpYYIHLN1NRB/tgM1/dmKM8rGjcmuXLyRsQ&#10;c7u1Akc5yST70rD5jr2ksEsmFuiq7fLwck+5NYzacJZMggd9tUFkMeQHPpg1PFO8eWzufHr0piLE&#10;XlRJsnyoPXYc9P8A9dX7S7sLaMNbQtNcHozDpWNLJvwpXk9ajGS3ylgo4oFc3HJkLSTzFnPYngU6&#10;31LyYgSep4+lZKvt+UjzD/eGaJi7kbuOMA0DudOuo6fLHsmcnPOCKBHaSKuyOMqM84rkAjRkkE59&#10;TzUiXstoigEEls7gSf8A61A7mjqWnRlzJC3TkoR3rGlja3Ujadx71dGoGc5zhietEqR4G8l36nBo&#10;EypZWTTHc4IQcnNXgUjlXbgIpxyKj3LIAEPHoDxUN1cJFEYoyC3c0CJGjFw5bmJST0HBpZYILeTy&#10;N+DjcWznr2qG1ncx7JGYoTyvepdhuLiTy0KIe/U0wKkkD5+Xn1NNS2kLfKTn0FXBZsHVN/U/lVxb&#10;bOFQED1z1oCxXj08HLMDgDOB2+tQ3EDqTNhPu4rSeQQp5ff0ptvp93q0oWOPKDrjtRsFirp+my3M&#10;8MWwPJIeFU849TXpFmLLwpYqhWN7kjJwMkVzYubTw5bSw2+2W+IwXHRfpWLdXWoX0puLiTjjD9Bj&#10;2qdWUtNjfv8AxvqLllj/AHaseBjJArm7qa4vJvtMs7M4P8fU1F5qxgiPc5bje39BSCRtoWQnB7FM&#10;09gepXmYDJaL5iQSwOKfaXiRN+8TIHTPrU8sUZRdspGBkgqeaqPCsgzv2qPT1pisbEd1HMuAm0jn&#10;APWpRErMWQEEjOT2rFtLlY2YFWJ7N7Vswzhofl+6RQIrTw4IZy+M56nmotuNoYdv4vX2rVWDzwAv&#10;3jjk1WdcId0ZL5PI59qA5SBNPhljy3Eo5yzVWaJo5RtUb+gB/OtKGNjETtLAenrUMkgjbDQhj1yS&#10;QaLjtYqPdPIhQtglcDcSf51zGhgf8LU0YZB/4mMHQf7YrqisUil5FZVJIXI61zOkrGnxZ0gRHKDU&#10;YMHGP4xSKgfZWKTA9KUUUGhznira8FvDcajNp9k7n7RPE+wgAcDd2ye9VNPibSbJZYNRuNU0WdeH&#10;lffJED/EGGCV/UV1U1vDcRNFPEksbDBR1BB/A0scMUUSxRxokajCoowAPpQBy/giZpdP1BRcPPFF&#10;qE8cTyOXOwOdoyeoxXV1DBa29qhS3hjiUsWIRQASepqagAqKWVIImllkVI1GWZjgAVLVLUrMX9jL&#10;bGQx+YOGABwfoetAElreW97F5trcwzx5xuikDj8xVmsrT7QadHPNc3MbySvvkkCiNM9OBk4/Or8N&#10;xFcJvhlSRPVGBFAE1FFFAHy78ewT8VLUDvZwD/x967i18J6s6xu92qKUBDEEk8dMVxHx4/5KxZ/9&#10;ekH/AKG9evw7pIIs3MxAQcAhccewFJtoLJnPrZavp5inuWMqBihiCswOeh4rRupr21AZraAQkcoI&#10;s/WtLbPE52Xkvl9lKgn8zmq8upMLtLG6i3JOv7qZgAC/90j+tTzBbsYuqTW+q+F7ma0t4YLi2ZRO&#10;uzp/uketcZDZMdSkc3GfKPK4AGD2rtPC11bX39tWk4WPfCpmO3hXGQcfoahsvDHkRXXmeRskIMkk&#10;sOA3uN+DVxlbQTjcwbDw/eX13IlvavJFvy0hO0Y9jXoWm6AdMjUWsdvGf4iU3n86q22l388S7PED&#10;xoi7I1tgNntwP8TU1rqF/YXq2t/cwy8gfMcMwPGVIxn3BGeetKcm9hxhbcvXNrZ6gXtb+3Tft5HT&#10;cO5H0rxnXzY22sXFvp7l7ZThMDOcDnn0z+ldx408T3FtfCDT3KSW6lGlI6s4AwPpx+JrzxlJyMBm&#10;B+Ygdf1q6UX1IquPQl1UM1tapGpMQ5dsc/SovKbbuVWZD0PWrNvdvtCtyg/hxyKnlimszBcW/wB1&#10;8nawyOPYVrtoZtp7nReHbuLUtL/sK9kaNXYfZ5+oUnjafY1zV/pz2NxLDJ8pRyrKR0xwaIpnzwpz&#10;nIKgg56+1bw8TRXUccesWkdw4AQSo3lzbffBweg61FrMbalucp5ZO50+4OMU2WPcv/166q40DTNQ&#10;sjLoFxLNKgLSW85CyBfZRnP4Vzn2RnkZN2e3PGDTTuQ4O+hWWJEIZ0yPWoJ4nOWRWYfTOPwqeSCV&#10;Zgrdj9QanihjWQNMAR3FMFfqZ1rYtNJkKwA4J9K6CwsI5YZ4pZFDIOG29T1/kKjN8I0T92pCj5R0&#10;GPaoTf7oJIgpHmsCfX1wKY7ovJpUYszLcSBAQMFuDyeDVEwwFmYTD5m49Ko3M8km6aRyR0AZiTVY&#10;yM6ggEA9RSE2X7jbEipGPmByTVKSQb1XJ3YwPTFMC8c/L+lRscS8Z+71GelMh7k8allwoyB749aa&#10;Mq/HIJ5OadGwBwS2PXNO2hj0APU44yPx61rRqypTVSPQ1pVHRqKpHdA8ZkxggfXpWlbRlI1VgCGH&#10;VcfnVBkKduO1XIp3aEBC3yqdw9q9fNKSqQjiafXc9rMqSqxjiKfXcbKxOAqEHooI680tyzCVt/LY&#10;+Yr9KDMQUGAAgGB681UuJzgkj6dq8M8NtEM0hO4DPPHANQwp3YZGe9DbwMuOcYpoyBxyO1BAtzGy&#10;7SF+U9TTFfKhBs69u31qRipRjnLfjUSglgDxweGoKiSKflOG3AZ6HNSxrlsk4HoKZguM9eccjrVu&#10;GJiDwuPrSKSIgAW2mp9u0YAz9OaneAIQxYc84A6D0NKyJGF7K3cnmgCHDFQwBAI7U+OXBAPXuMdK&#10;nWMyyYVSTj5RxgUNFtILyfe54PUUAyMPGWJIAGcgD0zStIhDDGBjgYpAkb/xqvpk800xwKxLyrxx&#10;x1NMRXkuzEDtGCRjNZr3LtNnIxnvV2+lgVj5QKoR8qsM1SRCu3zVcq3A9SfWqSIuTpJG0YLDeFJ4&#10;Xt9a1vDVqmq+JLGLysB5l3c4OAetY6KgxjOPTPT612Hw4QXHjS3+UbY43Y8exx/OuLMqzo4SrUW6&#10;iy6avOJ6L8Q7v7J4QuEBwZisfB7HrXiBWNkBVPn7Fq9T+LdwV02wt1GS8pYjPoK8tjYZDfIpIwec&#10;mvG4UpqGAUu7bNsY71LEQmZzjb8/QADinwExszZJx1zxika24di8gJz0HSkHAyOFzgbienX0r6U5&#10;SxHNgbiCMKM98c+tL56OzKHAOeQQar28QMYLt1+6p6f0zUhkSNyuFUDGRjAP5ZoFYtLPgYyD6ev5&#10;VctNSm09laGQg/xKeQ31FY+1A3y7dp7KMCpvn3DBLD2osmBcvL9LyVZkt0ikP3yoODRb3EkL70Zg&#10;eDxVNAcEhT75qUO7AKSeOgNFkUlrc7LT/F6zwGw1aMT27DAP8S++ad4e0xVvZrr5miQlYtwxn3ri&#10;mLEBffgV6ZpUK6dosKucCOPe5P5mvAz6u6OH9nDebsceYVWqXIt2Yfi7U3QrYRsFTrK3qey1yhnQ&#10;/LHzjpz3qxfXE1xdyyON7sS29TnIPoKqw21uFZjIdwwRx0r0cuwkcLQjBbl0KKo01FFrT7ttPvVu&#10;UIb+FlHcehruf3GrWJdW+cLlc9SPT6ivOZJgWCI+/OMHOa19G1SSxkVizCMnJwuSD6jH+cV3puLT&#10;R03Uo8stjRniaCRkcHjnBHUUyC6WzKQSTuRK5CbhkD2zW5f2a3kBu4cbv4lHOD/ge1Yiny5FbaMq&#10;c819BeOYYfX4ongNSy/Ef3ZFyKMHEanoMDirKwlAMn8Kx9An1OTVruK5TdCp3RuqjCr6ZHUVuSOb&#10;iQBVwM84HNfOThKEnF7o9+NpJSj1NiynhEKQXi74f4W6tHnuPb2rVsJbiC78uRgykbYSW+Uj1yK5&#10;+IhCvJ+X26Vo297FCcvudFOdhHzA+orBq+xvTnbc66C2UBpGzJN/Expz7gh3Dr2qnp97EsQaJ/MS&#10;Tqx6j2PpWhKhkwc4zWVjpUr7GVdRb9qkDZjr6GsDUvD4nuBJAfKnzncD1rq5WSFCJGCooyc965iX&#10;xBCLx4SG2A5ViRVxujOQln4lk0yYWWrlhjgSEfzP9a6y3uYp0Do2VIyrA5BHrXMzx2GrW5S4AKkf&#10;e7j3BrmEkm0oTW9hdXP2V3wHKY3Y67c8rjPLDn0qrX1J5rbnX+JNc020QIyedIoDMyA4QZx1xyfb&#10;27VRKAxJLFIksZwdyHofQjqK5xbaWRmmnAAb5iqnHJ6/zx74ya2dJt2fLN8qEfKuO1eXj8qpYhc0&#10;dJ90cOJwca+qVn3NSzMUjFGykh6Mp6/hUV5pBMwmhlENwPuyr8pH19agmaOO5MSyLvAzgdQKujUC&#10;LYgsvnEYG7ofTn/61c2V4+cajwmK0ktmcuGxFWM3Qqbo5TWruWS82TtE7oMMyJjJqg1u+qSRh3Zu&#10;doOM7cd6frUN3p8b3MsZZGOdwG4ZPuKn8NRzX1yAOEf5sAYwD1r3X5Hs26G/p2kRrZnM1wUJ+Ta5&#10;U1oL4dtwn2id5ScH5WcnircOyWTav+rjGAP5027kM8wgV2CpyxH6Cs+Z9ylGKMhfDcEmHaRkUnO3&#10;APH5VNL4Rs5V6ybm+58q9PyrRu7O5mskmgd45UOQF7j3qaFrtfNnkZN7/LCuOgx1NF2GhyN/o8Gi&#10;zGWKRWCDk9y3pxW5pHiCdtL5sl8kZAy+CwrA1wXGo6zb2VqAI4+Xk/2u/P6fhW5HM1vZkhU2r+7j&#10;Vu+OrVT8xHm1+Q19expE0ShzJGhPOP8A9Vd38N9Yc232bbK7w9sEkqayPEvhuSLS4tUGTOrbpBnH&#10;yntxXo/g/SrLRvDEE0KgtJF5skgX5m7445OK2a0REWpGjqeiaR4ltYU1OwiuokbeizJ0NUG+H/hA&#10;KceHdO4H/PAVRj+KXhCR2RdUdnU4YLaykj6/LT2+JnhUocX82cf8+c3/AMTUFnmnwZ8MaHq1/wCL&#10;E1DSrS5W3vgkIljDbFy/A9Ogr1c/DzweTk+G9NJHrbrXlHwm8Sab4bvvE76q89st5eCSAm2kO9cv&#10;zwPcV6VN8UPC0cLyLeXEhUZ2rZzZPt92hgdbHDFawJDDGEjQBVRRgAV5t8eOPhjcY/5+Iv5mtjwP&#10;8RLfxkbmFtPudPuoWJEU4Pzp2YHH5jtWL8eSB8M5uet1FjnvzQBgeMvBeh2Xwam1SC1dbsWUDh/O&#10;Y8kpngnFPuvBOhJ8EzqwtX+2f2OJg5mbG/YDnGcVb1y48Q+Jvhb/AGFZeEdSElxaQpHO00IQhdpz&#10;9/PIHpU87+JZfhgfCw8HakLo6cLPzvOg2btm3P384/CgDN8M+CtDuvg5b6pNbO12bCSQv5rAZG7H&#10;GcV0PwIO74YWpP8Az3l/9CrL0271/wAP/CwaFeeEtRD29lJHJOssJQZ3HP389/StH4EH/i2NsOf+&#10;PiXj/gVAGn8VPEM2keGf7N04GTV9Xb7JaRJ947uGYfQHr715h4V8LxeEfjnoOjKQ8iaazXD9nkaK&#10;Tcfpk4HsK9rfwzYTeKx4inMs95HD5MAkYFIBznYMcE55NeZ3jf8AGUunA/8APiR/5BkoA7zw34B0&#10;jwxfaxdWPmbdTbdJE5GyMc8Ljtyetcenw+XwP4L8ZyLeedHexu8SKuBGnOB9ea9bdtqlsEgDOAK8&#10;q8bfE/w3J4b1jSLiS8s9RkgeNILmzkQk9OuMfjmjyA0/gnz8L9OH+3J/OtttQ0zUL64tUuIJZo3K&#10;PHuG4Ee1Y3wUBHwv07IIyznn615R4qjlTxrqsqSlGF25BDEH7xrzczyz6/BRU3FrYaqqnud74y+F&#10;th4seKYXs9tPETgn5wQe3PPb9TXnf/Ck9QGqxWkl0fKYFjcBQUwO31rZ0j4h61pSol0VvIB1EpJb&#10;8G6/zr0TRPHOia5iOOcQXB4MMxAJPseh/n7V4MqmcZX/ABV7SC6mqdKrrszxqG1NrftZW7xyy27l&#10;BIybsKOgA571ranpk0d/byakoZ5pDvAHHHTivT5fBmlpqiarp8S210h3bF/1Tn1Kjv7iuJ8TS6nB&#10;qLLqkD8Sl4mEfytnrh+n4V72XZ1hsd7sHaXZmM6Tpq72MhISVkQJHt84Oy7sNIg7D9K7aSex1TVL&#10;bU9Pn8q8t4jGsDMEkH0zkHg1wMt95GWw2W4Cycgc9gKls7vUblZJIreOaNF375VOF+hHfivWlG5l&#10;God3c6teXCRRNLHK8L7jDcwmMlh0G7G01j6lcrqlwk148llcW4+WN4C6/gRmquleM7m1hMV7aJdW&#10;uMfM/wAw+nHT861xq9pctBNGmLCX5GZiN1u56YPp+lZKLRqpJ9SkhvrnVLK+axiu7K0BJEJIUn6H&#10;v9avy+L7e+1E/aZryxgjGBHCRuDd8+tReGrySz1O6tsi4sbmZkSQkZLgZzj0qx4v0Wzt47O6RUSM&#10;ukU4Cnv0IHY/Si6vZhZnSQ6ddXUcV5p+vSPERlFkjBUj3HH+NQXekzzgrd6ZZ3AOcvbv5bn6A/41&#10;zcL33hXVSkWHiRh5oB5eNhwcd+mQevqKyZvFmow6heE6rccynaBgqMnhdp6fhSSd9BaW1J9S8D29&#10;wXZYru1YHgSxbh/30mf5Vhr4XW3aR54xPAAQVkdo2OPTcAT+Ga1Lfx3rVrdl551uEI+7NFtC/lV+&#10;f4hRX1s1veaVaXELDDBZiP0INae+ifdMvR9B8OXCSTPNtjY5CswG3HGM96j8SPpxaOz05AIYoyxK&#10;ggEk/qetZeptZsfN0pbq3Ug74nCsAfZh/XFZU08qQNAU3LxjOMfX19P0rRRb1IlNWsaCTRvAYyCX&#10;Xkc/oKs21ja/YZLidXeQOcA5zWMLgxSeZGO2BleM9/StCG6d3i3YwH3uuMA0NdiFK+5fOjzWr212&#10;ZYYJJAZFRgWKKO7en5V1Karrep6akS6jblRkM0coj4xjn5c4qrG0UkazTsX8xXurhVB5jH3VPtnt&#10;XJXLSX073t0+0uuVjjGFRfTj2+tZ25tzZNLY7Ow1DTNCjSS5vkvbiGEpFFCMhR356cnvntWTAH1N&#10;tR1vUGZcrujIB5kbG3AA6cfpXLMkQkzZtMHX7zK3yqOnU9+T/hzUctxIZGMjXLEd3Oee3fp9farV&#10;NEud9zdsb+OGObNokwl7t97PXPtTJruAOGETQNjllOQT6YxWL9rV1RYEYtjlgpJH1JwBWxFBpUkc&#10;ebyXzSo3fNkA/Q/0p2sLmZJc/aru38vyROrD5ZFYED8axf3lrOwbKupwwrUuLMxiRrS5EirjO1Ru&#10;H4CsmaV3lJmYmQ4BymK9nKcQlJ4ep8MvzPWy3EpP2FT4ZGqi+da7mfhCMADOc1NGZC+0bhjk8VR0&#10;uQeZ5RPLHINdnaQWlppst5cQ7lZtqITgMf8ACvPxtB4eq4P5HDi8M6NVwM6KCa+aOEplF5kkJAVR&#10;3ye1X9QubAWj2tjkxI+Wkx95unA9Kyri/ub9hCrpDCPm2oOAPUA9T71I0kcQUqxWNeACOtcaOSdt&#10;iuAYpVKNnBzmpkuXjeORD+8jbPBwOKswQ52SyKFDJ8w/u59qrTBWchVO3PBAxTZCVmdNrGn/ANqa&#10;VHqSKqlow8m3t7g+1T6Rr1tJLaW7vmdYvLY5yMjoc1Z8LqYvDhMzBlw/ytggLiuL+w3MtsLuCFgo&#10;YnzFbnbnHT2rLTqdbutjpL/WrjUtSbTtOdo4s/vZB97A64qZ1kuWaGADag6njPtXP+GC639ygzua&#10;LgnByAwLfpmu5ht4oUzGB9RSmktiqYtpapDEoCDIxmtfV41aAACA/3/WKQAcEfrVU2xiiVt2SevF&#10;XJAZtGYHkrWZocZrWnR3V5byzg7QhHBxz2q7Y6iwuEtpANu3CMTzkdqfqJ22obH8Qz7Vy+qzy2Vu&#10;00cgWSN1bJGe4zxx2qlqgskbPixPM0zz0d1ktmEi7D7jt34zXS3Gsx2PhSG9uSPPkhG1D1Zio/qa&#10;5Vkl8VRRw2/mQ6bkG4uiu3djB2ICc8966PQbO31JjJdkSSQBY44SOEAABI9fmBB7UnoiXvc57yJU&#10;s7fS45iLy8b5sDlQT8xA7Y9609d8G2UHhWWHT7dTPHhy2Ms+Otbcmkf2bfvqNjAHZxiWPq2P9k1o&#10;Wt5DeR+ZE4Izgg8EH0NLma1BxUlZngjxJGyLgDOS3Xr71PCRGrDIdTydvLA16V4r8M6ZdW9xLap5&#10;N6I2fEfCk9fm7CvKEn3Mc4Bz/e9K6YyUkcsocujO60fVYzZxQTXa27Qgxi5KZDIeQjAjsT1qzeaj&#10;bWsKpFexXU7dZo4yEiX1z071xMVwjsvCjvwOtabK0qCWMsp27doPGPcUnBMfO7DdR1PMT28TeYN2&#10;TID9/wCtZ8cK7EdscnIGcYqYKLeTfM6u+MBSuSc+ldHoXhZtVXzdQadIc48iBeeO7Ht9Bz9KHaKI&#10;s5HR6Tc2y2FsjXcLXLKGceYu7P0z74/CvPfGCvbeKbtA7FWCsAemCAa9SXQvDtrps8S2kSJGpdy3&#10;DqB1OTyOnWvGZL2fUr9w80jqV2hnGSFAyuaVNXdzaTsrETsSpKk9eWHaoz80JyfoD1NS8nvxwOOv&#10;SmyRyLLsRAVxw+0/qa1Mbai2wAQJkdejcVdjC4GQemT3FU0jUx7yxU4wFA4+uatwCVmwVGwA/vM4&#10;ORntQKxMqqJOFIFWJ5wYxkAY9MVAFAmUPI3TOeN35flUWpTwRosaFie5bt+VFhPYgkvBtOAuemQ3&#10;SmpmYxomQX7nvVRXd1+XKnPJI61omeO4WADaroMAEkUDih3kyIm8D7vynAz+FQySLwSmT14PNWBK&#10;mxo2X8v/ANdV5EwpVhgAgjryKQSjcYWX5VVR8zcg1e1qy+yPAFAIaMMdo65rS8NaMJyLm4Q+Whzk&#10;45x2Hr61DrtwLu+Z0IEaARjJ7D0FK+oONlqYEs4S3gSMMJFBL7euc9PyokmkZFdpXLDjGegNWWs8&#10;RFlHyEZ65qDyMI2M+xpk69C3YuZ0VGLOf4SzdvrWlCkVw8zsrcYwFHBP4jiucHmjdsXJ7CnwyXEU&#10;rZ3DHOF6D9KTKU2bqwRRnaiFwezdF/GuY1GBI7p14CjrlcdvX863bbUUTImXGV+RyAR+VYV/kMXR&#10;HJzksSQoOacUDl1IniOS7Y25AG0YJ7f/AFqkhSTyC4bAPB9Sf8KS2KNNGpfGDzkY/pjt29qnWcrG&#10;VG3g88/yNUxpkplkmiQFQPQgCoJXWNC8nyjoQOcH0p0A3MwxnHqMkVC1qrSYU/dOcAcmkJK5ct9r&#10;j7p5bsK17aEnbGMMQenfFULC3ZyAoLLknIP9a152tLeSP7Mm51G5ywzu+nqPrSK06Fe+YO7Lnywv&#10;Gc4zj1qnbzBndOA/8JPBqe4leQ849xnJz/So4YI2mCBArjuOxpGelyO5k3Msg/hwM+lWXWeWFZjE&#10;wjOVDhcjOKZdJthyW+U9veqljcyQrJbGVvs+d7AnIz0/rTWwJ6k+8yIUwVbpx3pCvlSLsY5wAQuc&#10;Z/l6VYjiRkR2SLknBcZ6/wD1qla2iEIkBBUcKgGAo+lK42UxBsbqHBPKqf8APNV51kSXaV2FeSB1&#10;rQ3HzkGG2A5YFsZH1xTNQW3P7yBXU5+6eT+eefyouJoSOZ7jaWcJxhRitKysEu45ZTIpES5KHqfo&#10;Kw7FAXZnwUzwoOcH3rUg1T7HKfskQM23DOQCB+BPNFh6dRNWiawtlaTAkkyUQ+nr9BXM+ZFICG3G&#10;QNwTn5v0q1qUk9xI3nHnhckDke1WdM06bULhY7CKKCNT8885GP8A61GyHFKTLGjrJJJOslqxSJAS&#10;6nbtPvVy4W3uh5ciybSMMS2f1xW/b2umeHtInt7aeK5u58faJlcHn+lcxJqFnFOQ06hicDmpTuwq&#10;px2N7QNCsruC4tpFWSPgI3R4y2QD6EZ4/CoNR8Jw6Hayte3BLyyCO3MYOXz2I7VmQeIrTTGe4jka&#10;QFWRvJHVgQUwcgfeB79M1vXnizRPEl7Z20hkCQv5wcgjcQPugLnnPfH48iofNc2gotamm/hXQtOg&#10;numWV1SP5lkc4yO9c/oHh1NStb2+ZeJA6QRnovv0rpLu2fxCqW7w3MNizZlMi7DIoxgAde1S+I9Q&#10;i8OeGmWy8mFwBHArdAf60lJl8i3PPLazVGaAxRsVX5mxnn9alvNPg/s1L5QqNv2Y5AZevA9c4qgP&#10;Ea2cP7uIyz5wZG+Uc9SepP4CqGp67dag6MbdEWAHaoXCLnqe+Tx7VrZnOuVFm81SBb2W4ieFrWEZ&#10;CIGDu/QjkcjOenFQQXCMnmv5aqctsBBx3wKxHbfiSVQ8hOdnByT1p/nrtYlepwSp/MVVgc+xNflr&#10;y88yOMwjaMZ7n1xVc2txt/1pfHUkn+lSvOCq5xkdDwcVLbyrMeocE4O3Jo2I5rlVZWj3LIQT6rzT&#10;49xtkEhYKegbhhU89tEHLEYK84CdMdKzJEDyu230IIXnH+f/ANVNaiLAulEgx8xGQADkZ7VJGEEp&#10;8xvmOMDsapwzISFwVwMHn5mHqeal+QFTH5mRwOOCKbH1LU0RjG4ZJHPrVZcyKS6lMtnLcEfT9aXz&#10;CGUFsj25P5VObZJmXbsb1C8gf/XqRkKbnPUct+ferUky7AAWzyckVG9wqnyyE2jOSRtqr5jHKjBU&#10;9PX+lMncne7fy8lgAT+GPamPcFY2ZSPNkA6fwiqoVvmdiFRT1PX8BUi/OTnILDOD1x70mVykjYCr&#10;FCQdgDO2cZb0+lJNEwTGDtXjPrULh1JKsVBOODjv/nmmckjB3ADlCcc+lJBYSRiyhSnTr9KhBRWJ&#10;C81Izh+3GOahKncQoGD+Qqh2DzWDgYIHvUqTqT/CB79ag8neSVKkdMjikIWLjPUc88daRSLTorAh&#10;fv8AXmq7pgkFQT2yKfHJj+PAGO/Tiph5cnX8MUDK4JTG7KknGMcVJGSwOAQfpxTyiqQRlvc1GOpY&#10;DJz19aGSydHIbr932qxZyFZ1brj0qk11uk2qoUewq3bLk9QCepxwBSYE10WV2z+PFV4LJ7lsqp2k&#10;5zWutuqwAyBZCeeR+XSp4/LiIITac5x0pJisUYLVITtPPuKe6A5PtUksyhS2Mk9T0AqpJcRjI6n2&#10;P+fWmDZPwpOM47VDctGfvtggdDUBu2YH5QPUmopJ5CjDfg89cEYqkidWwaSADKMTz0xjd/Ko0kkU&#10;F+A/JAxn8qi3KSEYgA9DtB/rSttjH3Q47fKAPrimOxaglkUhSdzNjljkD8qvwSeWDv28+3eqNtJE&#10;TuyFA54PerJmUock/ezhuakzkie6nHlHaBuGQRxxWHIzOdpyCe1Xbi6J3DI56DjP4CqquqSkheQO&#10;N1NFQQiQSswU/wAQ6Y7Vp21oUjG1FDY6sBVaK4kKYTBz6cY/SrlnZz+YrSOd3Jz6Umxu7JRa3JIU&#10;BWDdcqP6VqR6WgjAkVCAAQV4APFPVHdAqnkdTmpfLkKqFPTrmlca0GNpQXYP+Wh+YKDnihrMgsFU&#10;MB1IOcU7y594G8BSfQnApzXUsLKQFkGcA+X/ADqR2TIysm0qwLDH61RlhkJJOBnOea3Ij5zhEVgc&#10;ZbAOD+lX00u0ljUtPhivJA4Jz78/oKEyXFs4lrUIMqASeTx1NJHFIGyny4+8hHBrqJdJXd8qNg9m&#10;XB6/r+FV/wCyPLPmb8CM9R3p3E4szEtI5twKshA+ZcnH4GrcNi8cgR/L2Zxu9Rk9fyq9bxp9pVVw&#10;FDfebqMiopRsvJATu7BmYZOPQUi0mlqJsVGzGDlBnnj249etQyFzEwf5i5yfb8KsRM8igFV3EdB6&#10;nueeahn86PzI/LPmBSWJHB96aJsZF9IiOACTuHYc1jngnYTkZGCCeT71duQ8rDzMMSvOPSqKR/ME&#10;VBtz9e/eqAcf4vmJIHQHFBXaQUYFs53Z9e1OjjR1cAAEfd/Kr0GnSXiGSMZhQgGRmwoOecsTj+tA&#10;LUdpN/JBqkDKFk2MMBW4z9a7Cwh+x+dqV7uuDM5VY2jY7275/pXOWOnWtm7tcjejH/WpL8g+ncmt&#10;uXXpJII1hVI7aFyEX1PQEg4/SolqaRuitBrLrM1nd5jhLnZJwWiJ/mKW6gVJHkjIYoCQU5yO+3tz&#10;Wde2bGYushOPmO/GefcVoaPcR3nl2t1OI1jyIZCMLnjhuDxnoe3PrTJ5k3ZlC6SOSBGk3K55wB2+&#10;tUiyRbtqA7e3Y/nXRXFm8tld3FlIu+B9ssAYHB6Er1yP51zTRl5Tgkd8lhnI9apMzkmmKo3MVKkE&#10;c81ds7+NEaGVOVO8sQeQOg/Os+Ut5zbJeB0YnGaaGXcPMc4zu6kD8fahocXqb+mwlVnuXLLIT5cJ&#10;DbcueWPoMD9SKS6ilu13p9xFURxg52hjtRM9+MnNKmr2VxaxQIhjuFTykRRxjHzH/eY9+3rVm6Vt&#10;Mg+yFFE0eJ5TnrKV+VQPRfSpNHruZBuJLWRgAfkPIwRg+lSJqUMhwQgY/wB8Zwfp/wDWpq5YBWOT&#10;nksOp9aje0MjAN5Up6cDBH60zNOxOsiSFhnT0OMbmhYf+y1G1nLCy71idHGVaPBH5/0xU8VrHH92&#10;MA45PBz+tWNwRWAVVZOBu6c+lDYua4xoXjjUKc7flyeOcdfakMCNI0jJtQHjJyfwFMurwCLA57jP&#10;Rc+n5d6xJHuLwsAcITzuOM/hwP1pWBWQ/U74lxGmfw61QeLdH8x2kjucVP5CxSIEJLqMsdg2L6eu&#10;T9fzp9zIGjRTAFkXJZ93H/fPNUUka2nppmnaP5guS9w4O4IpyuB0A49evI+tQyy3RPmHdbrnAZjl&#10;257Dp29B9KzLHJmBZvmzgEjOP6k1dkRlclmHBB4AJc9efTp+GO9ToXdvQkDmSYLI2V6KN2W/+t+d&#10;XreIo3yLh+m/B+Ud8cVJY6bGhT7TOsLOwJzIc9jjABbH1IrcmghFlLNDKwSMFUDYO7Ht2z+dSwUb&#10;amW9pBGziVt7DoQQwP4U1Y1UYBB5/u9qksI1ubgxgjzDgLkgBabcSJaXZQMJNpwXTnNBDaJUdtu3&#10;BK+55pGDMCVGBjlCcFvfnvUatPOrPDG5VVLEk446n/P0rW1DQrzS/C8ep3TKrzyY8oqcKuCQTSCz&#10;exnRzJswYgXPygntW74evbe0ubkTLDuKblllXIUDrXNWpS5iVpCsbg5yh4P61et9eNo8ojgR2cbc&#10;MOvuep/DOKGmOL1DU5Un1GeW3fzo3bcNoPGc9BiqmdSiuBC8UhUoGaEjqv0HbpV6K+feGnMUDnOH&#10;jgVWPXjO3j86Rb68t7n7ZHIxlPVpJNwIPrkn+lGxTSepXhZZ5WCxGAk5JKk7B/n2qWO1i88YvmGG&#10;y3mLgfgatf2q4DySXcjiTh0hwFx6VA2oacivblZUBwd6osgPsQWAoDQ6HTLSxsrqKZ/NldeVJ3Mp&#10;bp0C/wBavDTzaX5uIokjimiZXjP8ZPTggE4x19zWFBq19FbqF1C4kMWCsLY2lfxLZ+mDUkfiCcK/&#10;k6fawyvnM6rvfH4kgfSs2maqUbEmo6DcR3L3VmFj8sjauecnj1/P6g+tZt3Db6jcJcSTiyvm4Ak+&#10;6/Hdv5Grh1KaWJY7maKRcbXHGeck4Pryefc0+4+zNaoVEU6KdoYHLKvXnH/1+tNJkOSexzd3DJaX&#10;5WeDyZcfPGDw49RU63z26faoiXdGBjk252f7LetbVnLbRmOO/jhurQ52xSHJjPqucY+maoz28MN4&#10;72sqqC3+rbBIB7A9/pVJkpW1LEN8of7bNFJsmjaO5GeCMZBH+H0rpLDxLCmm29hHa/6RIVXeTlGA&#10;wS3HPIz9K41pyfNjKqN8gBdQAPbgcVNpZW1ijnuGGI59qI3cMDu/RVp8qKUzbXTbHxCyae1sjTwS&#10;8kR52p27gkde9U9W0PTbbUzZwXKRWczbZrYSEnI68dq6Ww1q2uRcLbQzIYYd8k7/AOsVfbOB7cn8&#10;Kr2L2eqTtcXltFEI3G2d12mMZ6ZGFzzT+F3NGro2NL0i1h0W5sdNPnJ8skaMflBHGN2PSsNLa40C&#10;6S+u7rzJ4iQltbrhc5ztZ2GT+AFdzo08U9iEQs0YcqrMRzjp07Vn+JNKsHjn1CZ9ilNrbicBuxpT&#10;d3cizjGxUa4g1uL+0bN8PjZIuzJVu4x171SFrO1zdLdRzMd21JgPKDJ0Oc4zx2qj4Mv4ItRnhhG2&#10;K6InRsbfqP0z+NXNU1O5sr2ZFs0DTcpKwLEdefmJH/66LJvUtVGldDIdP8i1e2tHkiOcCZQQGI52&#10;knFZstmJLZri3+8G2u4+7juc+opBrmqaYhhvIzLdO4dJJACigegHGaxPEmrSW93LbW5CeZy+wfKc&#10;85q720WxDd3dlPXPEMk7Gxt3ZIQQCc4yfU+tVJ3LEB323Cghpsj5uO/vVO3aKGRGyxlJJbcOD+NT&#10;RRm/FxK4coT95RwnPfipFcimeKHg3DOxGCqg4/HNUY5IiGM6ZQZwinnNOuGtYnOwtLL7rtUf4/lV&#10;GSRnOSTQK5o2QsZJGNzM0a44Cp/WtL7IxjaS3gMUAXmWU4zmsCP5VGMqexA5qzNqdxIAJZ2bH3cn&#10;JHvSGE88aoY4VJP8cjdfwFM8tWj+cYZugqvHchSSU3HH3hS+aGkX53ye7ckUwA2Tgk8AH1OKTe0G&#10;MbSe3HSllY7uuMVAw3nhsN6GkBL58twwAyWzwFoYyJKUfcHBIxVblCGD4cHgA9PxqxHLGWMk2WP9&#10;085piNG2MaxZlEbMemTn+VOZ7ZxtaIhfpVFroOSwXao+7sHNAuIzgtGSPdjSGTSrDjdGVyeACcE/&#10;gagLb/kwQ5708SxjAfzMHvvzUnmQgKiRhM92bP4kUwHiBiOMkZwMjmhbdQSdzA+3SmouGyQWJB5U&#10;1IcA8nDD1znv+VAAI2U7iCynuD0quXBchSWHWpTcFSSuBhedo4P1FQhmdjwAvbAxQA4zOEwMBSen&#10;rUODKDt3HocDp9KtD5sKFyDwT3q4zxwxpBHDhxyT6n6j8aQFGO1SOPfK7K2OFx0q5FJGm3bEAWOP&#10;NfoR9KhfcSXALYPVjkDr0oj8sEu4eY+vAA+lAx1yHdiUXk+h4xWY9pMuGdcj2Na0du0h/co4Hoy4&#10;x+XBq/Fp2D8zAHH+frQBgID5O1V+Y9KvQfaIIWdjtU+tbkOn2zozGRNwOOep/wAKoalNaxxmKYty&#10;eAhyfbimFhsDm5YggBvbmtaDaIxA0Z3kgLjAwK5mHUpYGHkNhP7pGce2avJ4jki/1kKPznIOMUAb&#10;UGhiSaNJG+Z2H4rnqDWvqkRMP9n6cuLaMhCycB3PqevGP1rGi1dLhYriRzuz8uXyV5rUtdVlWMCP&#10;Y67fmyRkHNTqUrGJ/wAI/OhSeVRIXXfgDpyRg1Uu7W5kwZjtVeApPp6Cunl8RyQpst4iH6licjP4&#10;VzmpT3OoXJkKqpI5CDApq4OxkPBIBuRgh/u55P4002c6xCRmVPRi3X+lb8NgkUe4yHevOKq3EWEB&#10;ctIxOQzjcQPpmmTZmHItwEJYcAdeTknjqKc8F4Ixvc7R+NW5CzzExR8DkN5ZBP6nFNcsC26IlvVo&#10;gxH5n+lIRVYSsoUgEe1TWtzLG+1gMHjBwKSQj5NwxgcbMDd+lRlH42sV46Oc5Ht6UwNmC9YApnaC&#10;OWHOKhe8iDNxI3P3jwPxFY7o2QiHp154q/aFMb5dqgHGAep/yaBpmvbMj22Ixkg54quJVWV3kQsc&#10;4w6/KP6VLbPbi2eRE3AtxvOMgVms4Yu6oApPBPQc9P8A9dIbZPJJG5Ki3aMcnKc/pXJaXt/4W1pG&#10;05B1GD/0MV0xl2RZNwsYPGzJrmNHk8z4saQ/HOowdP8AfFBUT7LooooLKl1f2tjg3d3Dbqx2qZpA&#10;uT6DNWlYOoZSCDyCO9ZGq6W99IssV0kDhGiYtFvBRuoxkYPv+hq2kltp1tDbyXCIqKEXzHAJwMUA&#10;XaKjDbhlTkHoRUlABVPUYJLnTriGJiruhUEHH69vrVyqmoXD2thPPGu50QsoPTPvQB5zquqeHrH+&#10;ydN1LT7tLG1ZhLZzwySruPRjnO8A59a3/DTabcat5+gaW1lYCMiaRbfyI5WyNu1cDOOcnHeo4h4o&#10;dECa1aXUd02x5YYh/op65Xnn05q9o6Xem6uLCXXG1RJEZj5u3zIWUjIOOxz0PpQB1FFFFAHy98eS&#10;B8V7Qnp9kg/9DevYbS+ga0Ty/Mbagxk9eK8e+PP/ACVa0/684P8A0N69ZtGhFvCBszsGTnHapkUk&#10;WoL0TyP51s8YU8MWBBHr7VJOlrJG/wAykAdQOUOM5qJ1jdRtkznrhqyJrfV4tXmNvsNnKnLP2IXH&#10;8yahIGQQQXK6l/allJFEt1HG7hmGMkcrgDPvWh/a8yzFbq3haNuMqvT885qnaaLFp8ojXzVmcM6z&#10;B/lyOdpH0FS3U7XKWxChQ8bMxH06VelyHct3NxZ6U9vPBiATyAvtXCuD1zXG3mqy3njFrxUijZh5&#10;cLBd20dAfY/411J09dR0yztmZ44+ZDjvg4wazJPC1nOQi3jxXSj59w7+tEeVDbbWhz2pafePMVFu&#10;zRREknO4uS3LEmqM2mSxKXMMix55c849K6ibwhqxh2/2j5ygfKpYjNYoGtWc8sYhmbAAeJ13KQK1&#10;jIycW3dmHjYrKApPPOeKsROflkVNzK2QPUfSpvL+0sQyLGWJYKRyPatHTtDur0FIbZ3wOD2H41d1&#10;1IUGFnfWBaT7fYMrMeZYs/L+GePwrSvrDRtQsxLC/kowGySLJOc9GB71U1Hw9eafEhmiaPeMDAPL&#10;elZEdzc2Uh2kxgDJRlwDx3/xrNpPVGsezRIdH1CwnWeyuA4j+ZXibDL+BrRjaDxEQdgtdYx8zMu2&#10;Oc+vsf51FJr0ck++WzQSgHLR9z64NW4tdsbaITSrJM44EZiH4c0O49DPudF1GO1+1zQRiNTh9vLD&#10;3xWCblvOyxOATgsOortNP8c6ewlgv4JkyflZQCAPcUupaLpWqWhvLJz5bDJeBdwX6r1FJTa3FKmm&#10;rpnDMfNKqFwRnkcZzTyvkqXkxlWxhu9TXVoLPGyeOeMnKlOv5VVlMkqCNnG0c4PYmtU7mNrFZj58&#10;r8/KOlSxWuV3o2UHUZp6W2YwynkDkU8KkSbifmGOBzTDYrXDfdXH51Rd9zkDk55A+lTzSiWUqgO3&#10;uTUAHzBdxyR+VBO7uSKWAxjcffjFX9PhR8yO23FUguSFC8+grVglWFAki4PYj+RoNLDLgjaQcevF&#10;RxStEsgQ43gA/SpbtIhhoySG7ntVKRtq8tivewzby6on0Pbwzby+ouwrSFmzkbu5IqGUEbWJ6Z9e&#10;eKkTacse4pjpiQkYPoRXgngKNiMjK5cHJ4GKFAGQoOD6dqfwSCR3HFTbR055GKAI/l2cE7h2qLaE&#10;GDwfQflTmG1yBk/SnxrnO0NleffFA0ncltYP+WjkEeua0FRER5l3eWWwgqkrqqrt428YoacDbgkq&#10;O2eM0F3ROZSQ3Iyf4vSo5LiPKliDt55qpJMWTbyAPSoiDsBX8qRN+xojUVQswUj1561UlnaeXzH4&#10;9OOMVDsLMSCOTxTvKOW5wf72elMNWOznq59OlNO5ecls9MU8RADJIOOD70shAcBASehx3oJknYri&#10;RyVzjOf0pJHCZHOf6UkrrCxwuXJ24HrTgF2jOdxqhJXBUJ+9ye2V613HwpiZvFM8mTsWA4GOvIFc&#10;Ur5PB+Uc5+td38LTt8TSgE825GD25zXkZ5/yL6vob0f4iL/xaINxpaspYBWOK84YJ0KLjI7dK9H+&#10;LpWJ9OkzzhgB615iJfM5/LFYcN/8i2n8/wAwxOtRk7kHPl4yMfKx7VBIhJwSR2JznIqUne3I6Uki&#10;HKbc8V7pzpCR/IFALbQPrk0/y/NCnaBg01lIXAPX0oR8jbls+ooGSkunA5A/vGhNxXBwCe47VAJN&#10;vyFi5AGcGkmYlcoCCM85xSAuqnqeR+tPB+UnriqdvuZvmY465/CrROCMd6Bk1sC9zCCAAXA47816&#10;Lr7eT4duyP4Y8fyFebxTIk8L5PDhvbrXpGuR/avDt0o/ijDflg18vn3+80L7X/U83MP4kDzOG7RD&#10;skyVz/CMEVYmt5oEjbIaBxlJF6fT61UEQ5DDBPy5q/Z3JhDQyMTbuQHXrj3HoeBX1J6dtCBbZWIc&#10;uAf1q1GkYUO54J7Co5kW2u2hYh1T7pHRlPINHmYHGAM9DQZbHU6BrXlskFwCVb5VJ6EelWNXshFI&#10;biHmN+c1x+4yEKuQoI4HY11ej6oJYEtL0Dc3Cknr7j39q3w2Ilh5qcfmZ4ihDEU3B79CvbX0tnv2&#10;SmNHGGPpVS98UNG4TT+gHzSOvJPt6VoanYfZZSB88En3W7EVyd7aG2lOAfLPQ+lXxDCc6axFDZ72&#10;PY4IhhHiZYTGfEtYp7GhpfiK6s7ndO5mjc/MG5x7iuugmjunEiXCup+bOeleb1qaVrH9mqy+Qr5O&#10;SxPIr5fC4twfJN6H3Oe8PQxMPa4WNprp0Z6TZX0tpN5kZyp+8rdGH0rqYdT+1Wnn28TMR8rRjkqa&#10;8xt9XS6WNLcl5X6IOqn39B71uaD/AGlHqLfZZJJLmNSsipxCCRwOevUV6toyV0z8+5J0pOElZou+&#10;IE1hwJZIymCcRBuorIijEmcIhlI5Xrj8Ksatc6gNRil1Oa2faAEhUHPPXB9Knh8QRaNfxLcWECxu&#10;ckA5ZAfYVSS6A3bcqC0litytzJuib5lRT/P/AAqP+17hCLa32srE/uWXcufYH61pavprx2/2y2/e&#10;28xLqy9s88jtSeH9OSJ11G4jy54jB/U0NiSvqzRm0mP7LE87CKcgF1UZUf4frUN5MNMsHnjzJkYX&#10;Zzz6VNf3ElxLtXkk9qkhjEEe0fePU+pojFyY6k1BXKWm6cYNPk1G+H76QZYt1A9KYGWWMnHymta4&#10;Au7Xy5CQuc5XvWc1hJGw8l1dfTv+VeRmuVSxEfaUvjR5+KpRrxU6b95Fa1inW5wHIjPXB6j0rbt4&#10;YImZ0iSN3GCUGKzWjaEjPDCpo7o4w3fvWGCzbkl9Xxi5Zd+hzU8wmny1tGW4Vlg8zbIkidU42tn3&#10;7Gmw5jGJQwZuXyOTQJQw+UfKP1rH1bWpoytvaSFWB5I9fSvecYuPNF6Hq06zl6HXGbdAn8BPXntX&#10;Oa9rBtIHuVlGSCkSZ/WrFtcGe0VLlz5xGCyHFc7q2iLdatGz3n7lSAImGPrzUODWrNY1FLYr6Skl&#10;tAJJXzJOC2W/hT1+pre0x5NRug7/AC20HG0cgnsKgOms9u2IzI8j4RkOQqjgVvWVhFZWywIMKgyx&#10;9T3q4RTd2Z1ZNKyH6m8b2bwyAYlG2snwh4ut9JjbRtVm8tYH2RSnoAegY1Bq1+3mhkG4ltsSD+I1&#10;zXibRHs/Iu85NyCJSc43/wCcU203YqEeWJ7NFqumlFaK6hKvyCpGDVj7fa/890/OvLfCb3MdgjSb&#10;BCzcbjjJ7gfj/Ou5VElSOcoNrcH2qXoaJ3NkX1qfuzp+dRXGsafaw+dPdRxx/wB5jgVgXlsz3rpE&#10;ylshk+nenXVi8iNDMqMjYK98VKYMuSeM/DsQy2rW3HbdzU2oWGieKtLjjvoor2wLrMoZvlJHQnH1&#10;rxbxPpj2WrTvIocsdwKjoMd6paxqrf8ACFyw2tzcrMsR3fOUIGMjAH05+lauOmhKlrY9uv8AxToe&#10;hxRRtcxbB8ipCQQgA9umPSrses28lrazqHxcIropHODXgHwos7HWfC8yajvKW13IzHOc7ljI4787&#10;vzr2KfX9N0Xw5FPdTj/R4UQIv3yxGFUDuTjFQ5JWKs7G9JqGl3Zksp54CzDZJC7DkEdMVAb7RtBs&#10;1trZYIIoxhYYFAA/AcCvLbTw9feI9am1zUoUhnVh5dqXGYV7E+r4rZvVj09LiKzdT2lGN7/lVcvU&#10;Sa7noGkXbXdkJXctvJIyO2T+lZzeDdI/4TT/AISuRJG1NY/LR2f5I12lTgfQnr61j69qsPhnwJBc&#10;y7ocKqRqOSW6gY9SRXnPi3xHrzeHr7WdWmubaO5haOxsEk2+STgb3I6n5unb8KiLuU1Y9P1X4k6F&#10;pms/2a0pmZF3TyQkMsR7A+/XpV3W/Dnh7x5pcH2+FLq3DCSORDhh7Z6jPcV8t+HI2TTDIVDPNITk&#10;8kgf/Xr0rwHcXtnqWH1AwwkH900mFb6DPFaculzLn1sev393p/hHQVgtIFRIU2QW8YyM9vwr59v5&#10;J57yW5n4klkLNu6kk168ninT5Zbm9uJIjDEAm2Rxngc49ea8e1DUUuNTln+fygTs/wBrJ6/hn9KI&#10;bhUXYhWIyzLEgGXIAFTS6Bexx+aEQnHzBSMiq1hcF9QthEHaRjngHjn/AD+VdPrayRakLaCQh5nA&#10;Knqo79PSrfYhJWG+HPHGraHOtrdStd2ijiN/vD6NXqFhq2keKLEohjlBHzwP95TXlWp6NY2ioIbm&#10;SUt992O3n1GetUoDPpdwk1kwMgPyTKSDjvXz+Y5BQxL9rR9yfdG0K8oaS1R13iT4cJaxtdaUZJUD&#10;bjA38I9RjrXDyNO8fkLJnooUjnHpj0r1Lw144W8KWeqAW9y2BHITlXPv6Gr+veFYLtZ73ToYo9RZ&#10;flYj5T68epHevPwmcYjA1VhcxXpI0lRjNc1M8mTw9qlzEsr20qoedzHbn8zV6y0K4kWO2vdRtUtj&#10;JuVDOmAffByarT6bcSTyRam1w8yHbMskh69eKuDS9KltwsqmAqu4FCOPYivrVLnjzJ6M5klE7zQ/&#10;DNrpixSrdSXQjyytkBAT/dArQEVvquuWrhw0NmTJIF5DP2H5c/lXntjr17pMZs7i+f7FgiN0TcQP&#10;T2rbtvF2mabpk9ppKM823O4/Llj1OfUVm4SNVNHWX62+p6rdwSIGU2oVyCPlO5scjuK89ttDOrag&#10;kEKgfuBI8jtznOD255//AF1oLr1tpGgNNYN5+oXzNK5Lbtn1z1PfHrWn8OoJyt1Pe7BOqrCq5+ZV&#10;GScj3zmkrxRTtJnKappF1pk3lXzLgn5PmAz+OOaxZrPySzMCD1wUBODXqfjmzju9KE5uViFsS5Vg&#10;Pn9hVe70Ia14TtLvyQL5IQ2FGCyjtVxq23IdO+x5UoPmnyckrnJjUjH4imvY3O0EROq5ySqN/gK6&#10;/SLuTw1ftJPCssU65Ctjd14IFdZeeLLOHRYtQitXuLeRzEVOAVb0I71XtGQqaPH2gLnGTjIGB1q7&#10;Bplzs3hHWLdkyysBx9OK6qbxhYKrPBoEaXZyd7KMCuQmuHubp7m4O+RyWwCcDIq1JtCcUi5cXoZj&#10;FbyymEqFctwSB2+lMluDcokKEIM7WZeMAcZqrEkkpCRxjaPvM5wF/wATTJ5EtyVEi8cZ6Z96LE3J&#10;4IJ755AjBLaP5Cy9WPv+lIy2VmuwHe/15pzXax20dnHJiSX95IUHCg9ST9KijUXWXRhFbqduQeT+&#10;NMHqQmTzJMorRxkfefA/+vUpvEjURpKrheMbBn9KdssoxlkeQduM/wA6kgkRnKRRrGgGcvwPyoBE&#10;IufLRmCducIV/lTlBmAIWYjuQSefxrVt4WVl3xqUzkjFdFc22kLaoEJtS2CJc7kb1Bx0wf0pc/K0&#10;yra3T2OE+eCUEAqy8rmunvtR/tPTLSKIYSOPaecbj3JFVNfWy8mAWz+ZOMtJIBgEHsB7VR0qYK5i&#10;YEhuRgV7+KtjcGq6+KJ7uJ/2rCKqviW5dh3w2vTDdThqlExKbU2gN1wOKntoUMZbfuHQgjAqH7O6&#10;MG2EA5AH+NfPHzr1JbQxXdzJFPO0cS85HPP0/GtOS/sNOVYorD7TIABvkJJPqcCsiKLbuhRPmJ3A&#10;g89/0rY0rU7bTdIaTyRNfSzMrL/dHr9KTLjYfL4kmltpLW3SKCIrtKFSD9K3/C0kayQWbw4zAcgj&#10;II9Oa5T/AISC5aTMtrbzKTnGzGB7Gus8K366lqM8+wxKiKFVuo9azktDeO5Q1GK3tvFYW2gjjRXw&#10;4DZBGPm69OM1v2gYWcQY/OUGT68VxF/PcQ6+bucna8hkXj7yk4I/ImuwilLwRwCQIwBBY8YA4z+N&#10;TJXSLi9WalxqdrFaRiWZFbA4zyapr4vs7OGSK4trkRNkeZs4pgt4olXyolZz3cgH6kmrEtsz2pEz&#10;2zMRhk5x+dToN3KzeTeWIeNg8UinH0rjdbZ7jQI50HWTy2YEjOM8/oKsLe3VjrC2Fk6NC7nbGASF&#10;9Rz3rqYfDt1DZqtmILq1cllWbgoTzg/jTtbUL3VivomraSvh6zhecwyQxiOSMqSQ3fHrmrFzbw3i&#10;k6ctysn3iwHlqT6gkjB/P6Uo0++t7pIZpYLd5EJQQxrlsdSD+IqDUNIuY7C6Y3U007AmGQOVKt2B&#10;A4otdk7IFu9e0lQy3jSLniK5w4Y+gYc5+tb9p5OsWaarpx8i4YYlTsSOqsP61yPh3VG8RaTd6ZfM&#10;Uu4h8sh7kHg/nRY6vP4X1aSS5B+zuQLmMfwt/fHsaTiCZ0ynck1uuIbnDZVhk56Z56iuMsvAKwRX&#10;x1CRGkkH7uZThkbJzwOO4r0G+sbLW7YTI5DbQ0U8Zwy59K5qHVjpuqnRdWlXzhgwTngSqTxn0PUU&#10;JtbFNKW55c0M9leyRyf6yJyrfnWjHdhkx69FxW5400vydQ+1xjCXHLY67gOfzH8qzIbC0uLLzoXZ&#10;JkALof6VupXVzlcGnYbYolnqiTXGVVUZkLjgnHB969i0821rp8EUUi7doLHPJJHU15frF3byQaeH&#10;jYrGjZc4yRjoPxrp9HVrbTwkz5lfDMT2HYVnK7VzSHuuxH8STLBp9vfWlwqlt1rKByXRlyf5H868&#10;vsFcyvEGUM4xkjJ4/wD1V1vjeFZdQscbvKdPmVTxkHk4/GsKTTzaIs0eGXI/eA4H+eK1p6RIqP3i&#10;SLT9su2UBFAyff6VbSW1YFJdpZhge1Y95fyEmJH+UD1qtAHF0vzgseUGOp9Koi+p0JhtFEaE5Eh2&#10;kYzzntVTULhbGUgxOJBnb5gI/IV6hrenW0vhZrloY4biKISo20KVZcGsrxSNOuvD9jqV/GuZ1WI5&#10;XkFlyCD7YP4VmqlzVwPLzctIzNIxXd8vBz/OqcqnOGOCenFTWYLX6KCmUwXA5Ufj36Cpb6VHvpdq&#10;DYT6YAPfFamPK0UiHUrtXBJ5I96sWmFnDFPlDcnNJyASvzMV4AHpSxkmX5h0654/OgRs7DNGJeSh&#10;A+YCtXQtLWecXd3C32NFLOenPp9ax9Mu2ihnTJCvGVwRnv0rp4LoWnhspJIwyvyD6gjHv0qZFopa&#10;5rEd8Yv7Ph+zxRAojLwSD14FYO53QBV3SHOdoqFiWIdN2VPT3qJpCzB1+TA55xRYhyu9TTtmCEBn&#10;AO35srT1nQQ7PLVVLcuep7fSsnMgl5J27cg5xV21lxcJHMMqRzg56jNOwKSLCyQSMcIAoXaoI5+p&#10;ouTFHZM7Kqsy4Ve57VLdKkcpfYpUDA55wM1z9zMDMQehyRk8UlqN6FSeeVgiKwOByN2DUSKEKyYZ&#10;8nrk050hBJxz/smp4o9xVWU9cgHtVkkAaRjg4xgAe1SqJcFR1xV6K3BZ1UZA6D3xUxgSMB+M9wB7&#10;0iiOO3kFsMKSxbnHP6VoWmnkMklwvmRngx5p9tIFIAILMMfSpmmcRHBBwdozSBOxJePHajyUiCRE&#10;dM5P4nvVZEZS+cEsuNq9c/WkWIzfO4ZmJ6KMnNWI2VZUVsrzliByDjpSEU7iL7POAh+bg/Lzz7U+&#10;NozcFtrGb0P86lPmtIspMatnpVee4kN7h0w4A3FBw3FMHZFqS13bAoysjY+hpiaYbe7xKVTkDaQD&#10;nPQ4qa3uIhJGyttKkMoPY/StNLxdYuY3bb9q3BY+QM//AFqS2Gkr3Mx7D94VXy87v723n15qWGwm&#10;mkYRwr8o9c4HpUuo2GuW1wZU08sXfbncD3zn6VdRtUtJ4I7mKOJJWI82Lk5Pr2qW0Vy6mULQrJiU&#10;GN+MfjUWoqPNFpayLIAAGbtW5qWkR2slvf3N5M9rG4EiEdcnGfwqfWdDtINPS80wDym5Yg5z75o5&#10;kEoWVzjDbSC/fdIFjQAeUvQ1MRkFMYGO1RTm5W6jZX3BnAAJwBx0/TNR6lcyWao6MuGBB45P0/z2&#10;q1sYyd3dGdfBEUxRk8EKuTnB/wAmrV3cx22l2UPmESKGdsHscYz+R/Os25vGlJLRCPcB055qnFBP&#10;d3AgiTcW6DtTZpFWL/nyXUeXd3iHO0E4zVc3EkSZVUTByN5zmugu9FfSrGICMuWXOQ2P8ms2d4Wi&#10;KyJuLemP0qU+xTVtzIWWOSdZLlhMEzhFGVBOeQP0q6C4uDMsbxsp2hk+U+vUduMU0W8E7Ao7/MM7&#10;TgbfX8en504wBGXP0GWJqifQ6ceOdctyIjLCzIMEyxck/gefyqhrPibUNYiEV5LGIVb+BMYrEJIH&#10;PJx0YZI/H0qtcCUhgWAycD15pci3Fzy2uOIW5VmgXavQMe/YmozOHRY1IL5ABIxnPfmlE3ljyVBJ&#10;XgAdVpNkrkFII1KtkM/aqEkkWIbWHBbedgz8xAx9RTC9s+0xRTPnnJamwl2CJnKqAvTBbHt+VPkK&#10;FyisDt6hTwPqaQOwyYRFzgsCB0yMVV+ZMMhfaD69atBgBlGwPRVJ596jbzC4YlunZeT+NAi7Hdr5&#10;bNtGMfNnqBioGhilcooYt0Hze9RSK5LhQqhgRyBkj8Pxqxb7UuGUnKqhwff60hpaFZ7GJFDM5OTg&#10;YPp9aSKAhixEhHfCgAfjSSSMWWQcknIHp9BUpkO1/kLt2UmmhXKxRssypsHbnJqRUaL5sMWPO4nP&#10;X/Jpu98/MAmeo21DJP0UMcdePb/JoKTFkhRlB6kjt/OlRSjMuSp5IANCE+bmIl9oOSTwtMeRZRs8&#10;sF1PUd6B2HEqIthXGedp7e9QhSG3FQVxnJpjZX5Wb25NPjYohXdhTxgnrQOws0nBDYYnqfaq+SVy&#10;Ox61IdgZgPm4yTmneXwACRzj2qR2KshPr164oVcjJOBWhHp7zAAcZ/Kr1vopbc74CgcAHrRcdjAd&#10;Sx4JPp14pJIsDPIA985/D8a6q1062ZJAyMWxgYqWXT7NVIaHamfvAZNFxHIFMN95ic+mM8UsZZT8&#10;hwc11ItLN1/hU5B+gpzadbphljRxjAA4PFFxnPoxCnOWb3GKa0LvyvXrW/LHaOvEflyDsTT4LaO5&#10;bbBH8w6854ouBygimaQ7RtGORj3rY0+1kcMxjOxcbjjtn/64rcnggiAwieYDzSp94hWBDjkA496V&#10;xMrM29W4G4D1rPkuf3TAYJPr2rfbTDLH5sXTv6Vi3mlThiURivXgUIRmGR3xknB556U4IrAg8+lB&#10;tnSQhg3uDxVlRtQDO4jkn2qwZDLGFwMjHfsDVSVskHzCc+g4BqaRvMy3G3HA9f8AOagBUj3x0Pam&#10;gQAH1256AGmkbz1470ZyTxj39KTa7DK8jHHHFAyaIqFBC9T8px/OpZJ3wGJO481CLaTgbT7GpDDJ&#10;jdsbAIzSuTbUZuJILN170LlmBDZwe/enxWM0jfJCxA7YrWs9LkRRIyHaBnFFx2JbSDMY3D5W56c1&#10;opsUkKnIPpVVZdm0fwjrVxJFaPlSMcZqCBkTM0jBCOO1WUdgSG+735pNsZO8cUCF2XjgmlcLsjlv&#10;HiuFCgbDwcUiXZLt5qHYp9McUkkL8hlz6jtVaSP5VjZ245B7YqhJvY0EvUWTdGuzA4wcBqkW9yNj&#10;7wevLZ6H1/KqcdsUiIwR0681LHbFWLEg89KQ7s0DqE7bwsiqxI5AGT9ahN1Ku4yEsc9uB78VTkil&#10;imEsS/MpAxirEt8rqnmW4VvUDqaBXZb86zjh80ylCDkAHr+FZVzeLK2YVJIOee/41l3t3GjlAwLZ&#10;6A5NVJLmbYq7hjaQ3GKaiNybNkapP9n8tRGpTky5+bP9Koy6jeOWIuWcMOfmIBHcVFCzyQsGBI4y&#10;BTDCEDPt5A6Y6VViblVXmlzI5wHGCOuBUkUG4jDdcCoseeygHaOSMdDSx5EvO7aP7o6UDujS063E&#10;80NrnG4ksx9AMtj3Izit13EKKqWw3RqXijcHbHFwQ/HVicVzijFok2SAW2A+gx/+utC9v/tmom9k&#10;Hy7EVYsYGAowOOvAqGi4OyC7le4nEj5lK8AOMAevA7d6jimG4nByOo6H9egqS0uYZ5GNwuxBklUH&#10;LH29Pr7VXuZtxO1N6Z4QdKY2zct7F71MwXtqZW6Rb8N9M4xWXKj28zxmMrIrbWXHBNUgXB83BDLj&#10;pxXQC8/t2w8uTat3Ah2ORzKBzg+4xRYzaUtSvDqSx2KQSbxIFOyVWw3T7rHuPqe1ULoxyRmUlhI7&#10;ZYDp9aiuZD5KoEJYkc+gA7/jVYRkR+bJIxPcH/PFNbhdtajXlDzMcYx0H+JpSGl2lVCJ/EBxmq4L&#10;KQdo257nNXrKELAZZCSD2PemJ2SFtLr7Ffw3EYVpUYfeGQMc8jvWldXf224E5LEuS7O+Ms55LHHQ&#10;e3tVTAkBbbsUj5go6+1RrJ5hIAKjOevb0pWFzNqxcLhkZlyewFTYYR7kI47A1ns7gAbsIO5709J8&#10;vgEgj3zRYdtDStLk4YAbW6AYHOaZNIkIUu+7qck1CZBCMhAx3ZB9KoXTyTvgLgDHTmlYEL5zTO7M&#10;AyE/LkYp8aqCQUXcO4ANRxlY8Ak59cU+QMwIUDBHY0xW1KgZjOf3mQvC/wCelRXAZZWdn+XA6dKk&#10;t/vP9ojLxjoo6Z96la8DNtgtlAzwcAAfnQVsQ2dvcK6soG7OR8uAPfP+FXTmKYBJme4P8ROcfSgR&#10;zznbNcfL6IOT+NbejeGdV1B4XtLJjA8gUN6gcHJ9qhjSbehVtUjjjdpdzSkZLHk9K0YtRkntfLch&#10;SFwrdP8AP5V6nL4C0FLGFZcxTYUs2/BJx0/OvKNasJ9P1G5tPLZURiBuHbtzSWpbi0U5ZWEx8tSp&#10;xglWzmoXTJ8qNmcMM7EbGKmtGMYCy7Vx91iKtzWOI2kJRldch04wfaqJ5bkNpdXe02627/KpGOpK&#10;nk9uvQfhXVaZ4pjuNL/sbWbd7my27TKT86nPp7etcpb3Vxp5ELBXTqMtl1PY57VoR3FlqMjtO7RT&#10;ZDAx4Vj+HQ1LVzSLSLOu+CLvToBqGmTm7sCNwEfLAdeax9I1d9P1eK9SON2QgvHKmSB3/Suh03U9&#10;Q8OTRzRzia1bK+S7YyPde1X9W0TRPFcYu9LuYLK92nfEx2q39KXkx8sXqjU/4SzQ9T8QRW95ZQT2&#10;kwXyHGPkP+0O3NYPivUnEEEiWNrZ73ZWjwNwKn+RrkbzQdS0r95dWy+UBhJ423K3XuKz7/ULu7Ea&#10;SO0wj3BZGHPbOT3pcqvoEptqzRqjU/NjG6FWc9G7fl0qQ3kSpse3jEhx83J/rXMFbgt5gUqqngA4&#10;9qurPIgDuysfQ1o0YWsdAuoRONjMAoHTGeaT7agBbLNjjOOvtWdDqkKSRMIVCAgsD0NdpJ4o0XWd&#10;ulQ6ctvHlW844ALKQcZ7Z96llqKZz/nhY/NZHCdCSvWpI3WSMMjcg5zXpdvb6Jqto9oXiNs4wxGF&#10;Ktgj8O1MufC+i6LFbWsdjPMblzG0nJ25PU+nNTzJbmip6aHnXnMoJkLOOwJ6UigK28KW9BV7UNBn&#10;tdRuLdWaZIXO4R8MB2GK0pNDigW1khlkYysAUfGad0RyMx7W0FxuG4KewPetW58L37WttM2UiifJ&#10;K43EnuPboPzrqdPsLeyvLdLi3DzMmRHt4H4+vX8q2NYntmMCSRrHD9wNI2zn2Gef/rVLZtCC6nPL&#10;rcl7fLY21hIYkjCLOcEg9PSr+owXthYi0tbKNl6q8bbST3JAFXrt7W30hRpZV5diuhjXO5QeRkd6&#10;k029t9Qhl1NUMkqNjYFOVPTHPQ+tPWxRLpH2mXR1NxaxwTkYwiYyexwawvHdxOlvpwbZLBJJsliY&#10;Y3Y6nOeOopNc1jW7S9htLIM0rf60kZ256AVgePtVWKGztJCxNou+dwerEDCfXjH40LXUmbsjOiuY&#10;dM1rTkikUSLMoxnqp4IP4Gu91qGHUILSEBlkllCCVQDtB9c9eleZeHtJvtW1FNSubaJfMUMBzkjk&#10;KPzB/KvRtWXTLG3s7iefNxZrlVZsAnbzkd//AK9BFNO2pz2tx/ZpY7C71SOU7cxqIhkjp1HArhta&#10;Gy9QKxLAYUnk4q74o8Xy6nFFaQxQIEzmaNAGKnnaKwIWAQyFmL4wCTVJNDm1sifLCJRNLwecYyaR&#10;tQlSHZA21SDuAPaqbs/OT16mkCt0Aye1MgcZXViHAPP4ipoUiy2EBBHcdKWO2d+Sgx3OK1baK2t0&#10;MpXfJ/DGBwPcmkykiiunmRQZGWNccF+KoTWoUhd0ZAHJDda6MW5kPnXhBLD5I89P8BWfdzxxO0ax&#10;IAwGNo6fnQgaKTx2aWmOWl5LNnA9gPWqnyxnOCGPpT5CdxPU+1RNEzKCPyoEBycBccGo5N3TI/Kp&#10;ER8gYIz0q7Hp8s0gSOMvIeyikKxlgYPSnDBPTr29K6RPCF44UjbkgcZ7960ovA0gj3SyN05G3pRd&#10;FcrOKJ+XA6dTxzUm1vlA5HvniuyTwgofHlyHngEYJ960bfwmqAmSFFTH3ncZFFx8rPPl+XrHkUJn&#10;ceOPriuwuNGH237OjxSxdCwHI/xqQaBHwA3I6ALRcmzOVjjmKnCnbnGR0qykLgkthQPbr+ddA+h/&#10;eAlVDnuDmpv+EetgPMeTdkcMf4aLlcrOXdG2ZdCe3XBNUmUIx3F0GeK6S+0ia0QSIzFD8w9MVjOs&#10;su75M8c8UybFZJ9i78ZbOBxU0cmVKoW3E5Zj39qhFrPwdrAeh4p+YYXPdUPypnOeOaQFlVJUl8iM&#10;dyM806CaNgqgZBP4frn+VQKZLg8jy4ByPStW1+zyhUTggcAjrQNIe+oxwnEa49F3giqzajPJkDbG&#10;g6nrS3WjMIxcRNmMcEDqPrWPczySARohVB3PegGTvdsJGCO7tng5xUqx+au/O5j14yaqW8XLI6Ey&#10;DkSIeKvW0aLLtkDMD12nGDTJuRyWTOoxnA/Sq627q5B2n61bnLhiY/uZwADnH1pBMu5twVSO+KYi&#10;OAJAd0g4b5QgrY+2KtvtClT1XHU1lGQ5DfK8p+7k1Nb3fk/K6qTjuOgpMpM1wqhRhWBxzn1p8cUZ&#10;QK3Un8qiS4M20kNjGcAVchjEiNgHkZyKLlWJCWVF2cDHI7moSkMzrvQBc4+lW1hEkR7DPODg06Jc&#10;DEUeT3z2FAIotBEkkiQlVPZmB5/GqE9rKuSbj5B3yeK3JLaeVQTGMdMDrUMls6oFGWUHOCKQ7HPi&#10;YxuHJjmI7EYNQyzxOx+Qr9B0rZksVQMTb73I6EcZxVF7N1b/AFEYPpu6UCsUGeHgfwjt3pY4vPk2&#10;oihM43H/AD71M0JLApCqkEe9QuJXAVcBBye3PqaZJNNdLDG0MLbtp27wMA/SqzuSdzcEDocA1EVc&#10;p8wYKDxgcfhTREzDAUkDjNAbkyTKjdBz6jiuf0nH/C2dHxtx/aNv93p98Vu/ZpVBwrYPbvWDo6lP&#10;izo6t1/tGD/0MUGkD7LooopFnP8AiW0W4jtZpre4uba3m8ySGBmDHA4OFIJwecVxf9veEbvXr9tZ&#10;sGvp3YGE3Ni0u1MfcCkHaR7da7bxFdXkcdvBY3cFnJO5VrmYZEYAz0PBNZRsvEV6r213rv2W3twG&#10;F7bRqrT5Gec8ACgDV8MoU0wlbSS0tnkLW9vKPmjj7cdvXHbNb1Yvh+4nmsXinuku2hkMYuVAxKB0&#10;PHGex962qACkZQylSAQRgg96WigCjY6bZ6ZC0VlbR26MxdljGAWPU0200iwsby4u7W0iiuLlt00i&#10;rgufUmtCigAooooA+Xfj1z8VrTGM/Y4Ov++9eo21rMLaB5ynl7FJ8hskHHfOeK8u+PZC/FS1Y9BZ&#10;wHH/AAN673wZJDrV3czNMY5QqiO3QkLgDr2yaTTaGpJGrPp9xu3286BM5w0f6cGnx/aYINzPgqpL&#10;BSccfWtCZZYG+bcB0ODVW6S5JMlpcs/HMTEgj6etQmUzPvLqcadcyMreYlwYE2cn5o8Zx7dajtrk&#10;TkJIkqCJRHEAmdy4xn6mqYmS2uDIyuxyWMbdC3rkDP61s6db2F5ZfaY7UI7Md4JyQeM4P5VWxF7l&#10;drHy1mmTUpofMHy5dfk/X1rOm8/y5NuswSy4x5fA3frXQW85F1Jp0482N03Iz9SO4P0pknhjR5SC&#10;bQKe+1mFCl3Cz6FXT/t7QxNIy7OhIxjI9P8AJq8EmE5ke4YqRxHnp69qgFtY+H7OS5tUcBPmMe8l&#10;W59M4q5NNBNCl3bf6uQbh/XPv/hUN66FLzKD6FZXl28zNl8Z2kD88ip4dEsRIVPmrIRkBZj09qrS&#10;Xi213HOz4Td830PFM0149T1htXjgaONFMUbl+JB6gdhTBI1rZ44rpdLun863kGYxMdxyO3Pt/Kk1&#10;DwpaXMWLZvKOc4I3L+VY0U17qXi2OOK2UW1vJvM4O7I246dutdtvwpFTdx2ZSSlujzS/8GX+GEdv&#10;bPu6sp25/DtWdHo9hLqiadqMdxbTldwVXypPtXq0hChmwSQMgA4ryqTUJ7/xJPqV3GyraqQIo1zs&#10;7YJ+taRnJkSpxWpzfiSzttP1DyLWUtGFyQeoNZem6veWdwslnO8XZijY3D+van6h5t5dSTSFl3sT&#10;hR82PSq8EATB+Ynn73GK6EtNTnbfQ6mOePXLOaSWPZqECl2dFx5qjrx681nNGoBJ5980/QJgNXjh&#10;c7UnUwFlzwW4B/M1XvIpYbiRGyDuIYDsQehqUrOwS1Vx/wBrMSMgQEAY96z5Az8E5z3HNTZKlS4I&#10;cjPK/wBKYGG7kEc1ZlcidQqZPIx1qtG5WPaiYO7qR0561YmZQAAec96jVFZgzkYxzg4oKVi3bSDP&#10;Cqxz973qaSUOSTt3dyKdbJZpF5iySbu4GBge3U/yqJomY7kYupPTHWgp7aDJJCcLngHOM4waZICV&#10;4GTUq27tghW6Z6elPtoluLhI2O0Mepr3cv8AewVWJ7mX+9gqsSqsZP8ACcAc4prx453cccLWpHpg&#10;DBNwYc7QD1/CtKw8PSzgP5TCMDJIBbP8s/8A168I8SxzkFq8rAgcZ6Vu2+jx+WzzZVh9zDir08UU&#10;RaBEaDaR1wcnHTnpVG5uPOKRIrGND8x6k+2e1AbEX2eAho3MSSDOCzfzwDTR9nimztX7v/LLJB9+&#10;eRSR7jO0kbpaoWwu5jx7DAzVmIlWwbqE5UnJ56noMg4NJhczPsjAFyCFyMEj8uaqGGRG5UEHoc10&#10;KC3bcZrpiQeNowpH0PHXtTHMeSDIqjI+ZQuT7+mKAsYTQuCcjH1FHlNx1yK2LiKISZhBK9S3dj9K&#10;a9tHBGxkYGQnOF7UBYy0ibaGAOP/AK3/ANehojuwO3fNWnQBgiDkjrnOenarEEeW8vbneRk+1AjP&#10;NrKVVypAbgHGe9StD9lUSSDBI+XvWnfXn2IbFIUL9wdOvNYEtyZVZ2YOT1bOcVVhN2INyM5ORkjP&#10;4U1jzwOmQopr3C7cBz+IHP4U3kpuTPXHc/WmSu5MCwUfLx39jXX/AA3uPK8YW6nAEisvHfg4/pXG&#10;o3HzgfXPWtjw5d/YPEVjcjICTKSRnpnmuHMaXtcJUp90/wAjam7TTPRvi1AraVYTnokxB49RXkWR&#10;GMkjCnbwK968fWQv/CVyV6xYlB9MV4iVOSpHyn1rxeFKvPgeT+V2LxatO/cZDxgsCD7099x5H4D1&#10;NJ5KTEEAMR05PFNaHawUYPoa+mOYRSCTkcCmqNrsA3LU5VO8kjnpT8HPvQBGsRUDgZ/So2iZtxcY&#10;HfHYCrqW8jMM8D1zzV1LNVHJz6gdKASKEQIjAIy2M8UrkFARyfTvWk9urupQFQOOnWrCafHLH5jF&#10;FXkYHPPvQNmCq7gFbr9Oa9Q0SddQ0GEuc5j2OP0rhDZqHJXkfXit7wvemC9ks3I8uTkH0b0rw8+w&#10;zrYfnhvF3ODHU3KHMuhzt/atZX80DqS0bY57j/P86gJBDkHtXZeLdKaeIX0CZkTiQdePX8K49Yiq&#10;ZZucdDXblmMji8Oprdbm+GrKrTTW463ja7URggSoPkB7+1A2xOySREc88ZOaCPLG4McjnjqPcVZf&#10;/TIEumBMgO2TGck9jXo2NnYb5YgRXUHa54HcfQd6sRkyk4bgcgngg0yIx7v3hX1GOuKsh4WOIlII&#10;42nrxS8jN3R2mmWD3WleTNmbCgkuODn0PqPWud1HTZLOVo548pnAY8g1NpHii5s3WKQFrY8c9Bnr&#10;0/lW9e6hbLa+ZLtuYZOhA4x+FdeFxcsO7SV4PdGeJwqrpTg7TWzOCn0qKTmM7D+lZ9xp89ueV3rj&#10;O5ORiuva0t71nk0yUvt5aB+HH09RVFg8TYZSrDqCK6K+TYLHx56Huy8v8juy7jDNcqkqeJ/eQ89/&#10;kzm4bya2hkjgby/MGGZfvEemfSumtPH2sQRRQRSWkEUSAMSg+YDjJ7/lWfd6fFcAsi7JfUdD9RWJ&#10;NbtDJtlQBh37V8xi8vxWAl+91j3Wx9/gMzyvPaf7lRVXqpLVefmd5ZapbXt3PctKLnUcZTK4UD1q&#10;fT9NbUJBdXQLEnJZv4jXAW9xJa3CTQsVdTkGvU9J1SHUNOhmGyLcuChOMH2p4fFe1vGW54+dZHHA&#10;ctSDvF9+5tadJMJVhhUMG4KEZGP8K27nS3aLdAE3BeYwOF+lO0vT47a3SZWV5HGdy9APStBH2MSq&#10;8DrmupI+dlLXQ5OG0eFmkkBV84CntUhUAfMMseh9q6G/+zfZXuLj5EUZLY5H0/w71jzWwVRJGxeP&#10;PcbWU+hB5rem0jkrJt3Kn3QMZwO3rURyWBxxVtMA88/WoZkC+w6gg1stTla6kbuWUBgrD3FRPbIy&#10;7kba391u/wBDStz05I9KVmzgZyK4cbl9DFw5ai+fUznBVFaSKhLqrIGK544rJi0po7kyu/mY+7nr&#10;+NbcgBAAAye9RlBuwGya+eeEzDLpXoPnh26nKvrGHuoO6I43ECtPIcBR/k1mRSnWtSAC7UXkn0Fa&#10;csSyx7JFDIfWks4obEMsMQG45J7mtaOfU5TtiE4vzOylmcIx5ZqzNTAhQQxDbgYGOwqK+1X7LbbC&#10;xkLDaoPWoGnVVdmY8DJxWXFE19KZWU5/hBH3RXuU8RSrRvTkmjrpTjU96LLtglpeX4vAJd0S42HG&#10;wE+netLV7MatpctuFA+U7M9A3ao7ZYrW3CKvA5Y+pp1uW3NNnG7gc9q1dN30NVWt70jzu1ubvTb2&#10;QTPumhwGUdP9oj3xj8zXq+lXHm6ZDIwAV2A45we/8q868S6VNZ3f2+NiY3feQeobuM/Suo8IXRn0&#10;5rdmQqhDDafUYH9KU0aQld6HSfZzBqKKZAyoDhqsSNhkcuSpyPpUEZd4g7nDNFz9QcVLNIr2KnKn&#10;oeKxNTgfiBbRPAtwjBZHO1mZtoIHvXn80ss1m1llQgRlJIzjd7/jXqnilIW0ae4mi8wRjKjGcHgV&#10;w3h/RP7S068vpCrJCNwQEjec/dyOnGOa3g/duzGafPocf8MvE6eHbbVHmjd4w8ZUL/eJOMDufl4F&#10;eu+EdPuNd1//AISPxDbhHZdun2pHyw7c/eHd8c5xxmvIfhTZW0nim6adGNxbgNDiMuoOSCSAp+gz&#10;jr15r6J0jT44r3c8rSSrEJgfugs24EkLx0xx9azk1Y21Mu7NpYajcyzq/mO+9SJQoPA65I4rk7jx&#10;ZZ2V3dy3MaBGYFthyx5xgYPJ9q3Nd1rTrV729ee0LWzbCSg3dOFAwckngcd6oaBpc2sataa/4jt4&#10;7aKOT/Q7LgJDx9588Fz6dq6JVVyaGEaTvcurpOoeIZIPEOuRyRpCwbTNLAyI/RnHdjwT6AV5v8Ut&#10;TuD4Ts7K8jVbie8LRkKeY1UZwSO7FTXq+v8AxE8I6bqj6fc63FBNEAW8tGfa3PUhSO/1rwvxPrEn&#10;xC8YWsGnwEabp8floR/cByzn0zxj2Arni20btKxqaZpQsdKsVmj+VYwz5OMlhnbnt3/Ku+8MeHSG&#10;uLy9CLDJEzbsdPZTWO9vNc2CoLbzFMikEkAEdDjJ5qHT7a41WWSxtLwWtrF089sAL6DGRz6Vva6O&#10;dO25P4v0fTrKWL7CF2yKpYlg2B3IrHk02ytdQi3l3iSNW3dOTnpVzxJpk2jRxC5CF5OjR5xxWWZT&#10;KgDBgdn8Rx3z+eKErIHJXJr2+axlWa1T5yQqkKMZxjkfjVfT9Re0u5pZ4ftVzN90hsFfXGfrUErb&#10;pGk+Y7UCoCAeTjvW9axaXpekyyTvm8Jy5YDCj098+lPZAjU8MrBcCS6vfKmvkJEFq2SFX156mofE&#10;2nQLB/aGnOsaE4uIQciM+oxWXpXhzVPEkhuIHe1sC2BI42cfnk/hXVP4K/s61aKy1KSSWRPuug8q&#10;T2x61lpe5bTaOH8oRqtyt0haPlEMnPX+71//AFV3fhXxiEtoLbUJCyEEeYesZ7Z9RXnN9ZXdldCC&#10;9tiGjDHBQ5Hpjt61DayhcLuIxgnIGSeT24rnxuAo46k6dVfPsRCcqcro9u8ReHoNctDLDsW7C5jk&#10;HRvQH1Fcjo/w21G9hE+pX7WvJAjUBsj1J/lVzwb4kFvbC2u7jfD5pRWb/lnnOCfbPH4112vW13fa&#10;PLHZXMsUhGR5ZxvHpn3r5PC4rEZPXWExLvB7PyO1xjVXOtzjl+HGlS7o38Ru8yfwrIny89xVK8+G&#10;VslpJJa6/CZo+GVyApPcHnjrXKy2zJKTLO8coyOW5BHsOlVm8pXDOTL3BZmJ59/89a+1Sbs09Dlb&#10;jtY2/Dr6DbsJdQupReITtVlBjUjODjPIGM+lOn1iJVJ0eWfdvMk95IdpY9/oBn8elc+10y8eXHLG&#10;o6SoCf8AvrBPr6VHea3LJax2u5YoFAGyMBVwB1IXGTnoTT5bsSl2Ops7zT55EutTvZr2QEfupG2I&#10;PqT1/AVtzeOyoTyzaQoPl5kZtnpgAc/SuCs7C81O3+0RQfIDhHc4H4Z4NWX0BYok+13rRyHO1AQq&#10;/TJb+lS4RKUpHWaVax61Lb6zfH7NpdhFhJJCMytknP51zDauU02306KNfLF4JgSSSM8c/qaqSQwt&#10;DBCb17lU6wxTnCjvztIHT/61QXHlWs6m0tWVG2hVaTcWbPqO3rxTUbCci3cmHz5ojIBlyVCDccfS&#10;qEkRMe2GMoO8kp24FTTrFZWivMTLdM3Kg7dx7Ad8AZrInZ7ibMny5/hQ5H8zWhm2Pubzeot4XCoB&#10;y2c5x9Kru0ZHzgDavBck5PpUYRlJz8vsP5Zp5ymH2EMW4JwaAsTy7Ybbyww3SAeY6tzt549ugqWG&#10;4DRbVjcKpyFxxnHc/nWeFdkxvO1QMAnjGcHPv0FPQ4Jw2O2MYH4YoGol3zHcklmRTwAox/Ok2qZc&#10;SO5XPJJqoGmB3DcD1O04I+tX7W2Ytvc7h12OCVb65oCxqW0lxO4jUOzdCzHC7fX8u9aDxbrGO2M2&#10;/ZyWHQkn/DFZkl1PDFst18kt9/yzww7f54+lUC8rAvv3eYcDD43VO4PbQ0bkpIixQNvkfqF4A/ya&#10;q/PaXXujdR3FO0+VIGbzeAx2qcdfrU2oxncJgdw+6T/KvYyeso1HRltJHp5RWtUdGW0jpLa4tlWN&#10;nX5WHGOaVr2xDMSzq6nIUqea5yyuS0YjZjlemfT0q2HAbITdg5+lefiqEqNVwkcGKpSoVZQkX/Nm&#10;2eYu2NQepPP0pbS1ur26C20StI/RAP1Jp8Dia1yFUEdNwyMnp/L+VdT4UBs9GnuZI91w0m3d0zwO&#10;n071ySdkZ048zH2nge2ijVru9laQgbguAoPtVKx0y50DxpbxHzJLeZGUPgYx1wfetKRJL2bcssjn&#10;PLZ+Ue2ev6VW1HzorURzSRpsy4DNnP8Aunsax5n1OlpLYq65ALjR0kUfOjAp6jPGBUeoPcNYWMyS&#10;tG8KhJG24GT91s/mPqKm1SR4vDiyRqSAingcjkc/rVzWAI/DdlbAjd9hEjN7ho+f1NEXsgn3Lce4&#10;oo+Z+By3JPua0tOgmllLOGEac49TXJan4uuLBYooIbdJCoyuC7KO2e1XtC8cM9zHa6nCsfm8LKi4&#10;596HF7i50aHiTR3Oni5sFEcttKZ/lHLetXPCeuC/XZjazfeT+6w6/nitC8uYoLSSd5VWBV3O5Py4&#10;9c/0ryzTdbuLPXS2mWj3CySFo0X5Qyhh3x6Zpx1A9g1OKN7ZbhkXfbkMG9B0b9KzL66WOzkZ2A44&#10;zjrWJeahrutWjw3Lw6ZbOu10g/eSNn1Y8AfgetULfQlmuktLZGvZ1+aSS6kLKiHOCeoBz04PH6Ib&#10;TNp57R7kSJ5aGFGMrgABQR0JHeufv4rnXlu9SKGLT7a3aOMsMmb3+npXSp4ThUKLy4mmVT/x7qQk&#10;f0woUGrmqSWkOky2808NrEybQHYAH8KSlqK2gnguB08M2RfOTCBhuuO1cl8VFjN7YEACcRklhwQM&#10;/L+uTWro3jO1t7OO3SEzW8C7XlhfLIBxkpjJHuKxviBNa6le2N/byrJFJblRg9ACTyPxFNJ8xMpL&#10;lH63erqFhpCNwJYjMwBz0XH9TXPWEQCSRhmDuTj6AVswQpf6PaXFsDM1ojW8qx8kehwPaqttY3cc&#10;ckgTcqkkuBt8sd+OtUnZD31K0lr5j2aSFtqxFie49B7HNek6VoMAsI3uNzysvzEk8Vwt0RBAb4Ru&#10;o+UQbl5cjvj0zzXe6LYLcaVBcXVxdTzOmWZZHUA+wU4x9KUrtCikmQ6h4Ssb+NEkaQbOV5zg1yut&#10;+CGtwXgZ/KRC5YcgYPPGc13dtFBJPNDZapcCWE7XjkbeFOO4cZ/Wql5q0Edjcx3ZRLiIvDKo+6fl&#10;LAjPYjH8qlSaG4pni+o2LW5j4DLKhKMo6+/r7VtfD7S473Vvtt9MgtbFfNcuBj8at+MYhHZWqsv7&#10;y2hiV8fw7lyR9apfDqVLi61S0lAGmyW7mZnOAoHQn0ra7cLmSjaR2+patYeJ7qC1tbpX06JTPckj&#10;bwpwAc9B1P4VynizxMdZtY7G12Q6VEQfMYfNLjgY9B/MVmWsUK2bWVq7ss7b7r5eCoOUj49ep9sV&#10;m3k6zlmPFlGdxOQPMYdvoOv4D8FCBrJ6XK+4RK0emwmZt3L4+UHvz3qseYyHfc4Ykt70Pcy3ByuL&#10;SDtnOT/h2qALhhH1Hbdxn8K2OeTuXI3CRqxbPcCkLiZc4+Y/dOKjhQvx2PP3eKvrCqhcZDdx0pCQ&#10;QrIW2pku3QfQf4CumKG78OPcSfIVK7RjI4rn4YJhLlYXLOMJlfUVtS3cVv4fFgrO0pIL91A9F/Gk&#10;yk7IxbOMTPKnGCc+lRTW6yu7Y2jIAUd6miTyEeQggMR16ge//wBan+VEXYx7kB65HA9qZlYgwEUh&#10;WJccnPOR7UjMu1X4BGMkHv70Execz87V67Wzj8qz5P3iMRvKk4AU8kZ9c+4piS7G5ambU5EsY1Us&#10;77FbpgGutHhPS7ZolIa6lT5W3dCfpXA2OqXenXqS2+TLEdw3AEZ9+5rorzxPNd+HyIplivfOHmLF&#10;uUlT0xUSTvoaU2vtEfiOy0eOz8uPT5LW4MoAO3G4d655YVyTuBPFSyX072kUc8o8uNsxZ7E9evNX&#10;JbJo7aKaGSORJQchc8MOoNUlbcHZsr2SKXYyE7c/MOhxUsiKr+u4kCpikbuCYjAuAW9P881GJQME&#10;gk9SWXk0yW7bCpCCVb7u454HP5CiV9uEDsT33UCJfOUYcqB1BqbybYbgC28cgsKQ0XdMuGt7iO5i&#10;LA7SMY6+lQz3VvBKzEM7O2X+XJ6gf1p0MrbQjkiEkbl3YyR0xU2iaXZXGuMLy8WOGIArHLhRKf8A&#10;63pSvYe7sjPtJJNVvWgto05BZDyAPbOOK09L0Brm72alK0DEbgkTZPHfNehxWdrbLsit40T+6owK&#10;rT2saEvglME5QAnPpWTqGvsephyaHZRr8kCE+pHNZF1pKth7NvInVsqRyK2L6/EVlHebPLTepZZj&#10;tKjPPFXJ9V0vT5B5lxFGpwdqIWPPsB7iknItqIaJe/boD5yn7VH8sqnsfatFmVflKqcn8BXnEviU&#10;Wniy4vrYP9lkk2kbcblwMn9M/lVzxF43SKNrbTG3PwfOB6+w4/X9KbiyFJI6tY7dnksn2tGRuKE5&#10;4Jp8N7p0Ntc6b5iokGMoxxgHtzXlE/ijVmiJW7VGJBJXIZvTLZ5+nArPk1m+mikS4mdjK2W3YG5h&#10;79aapg6itY09Te1/4SV3t72Q28f3cghT2OB3PPvVO6uftEm3Py/Tn/P+NVYbhQ6uZI3kH8XAx7e1&#10;TI9s0jPcqJE5JjTg9PUCtdUjCRBJO20L1yMjjk/4Vq27WVppsV28Ez3RYjdGePb+tUkurJDvWACU&#10;yZVG5AUDp7nP86srq9rbeaLqHz2T/UIxHlofU9j9OtJlwVjTvddmOlSRRRiNPvHzDuwp7Vybzts6&#10;EN2Hp6/TrTp7+SeR3DFnbn7mOfZc4/lTBFJIpCqShOXZ2wPz/oPzppWFOV3qSxyMzOiowKtjBAx1&#10;wcY7dTz/AEqYSsN4wMDABJ7HmqqbSxLSgAHGMHbj+WOvPvQbv5TGRuUDJJGMk/5H4UyETBJDCflB&#10;GcHc368VTluEAZTuJYgdMH6DvUySMAu1yGPXA9voBQYpI1AEzFs5PyA4phYYJJI1CqvlqOdx5Jpd&#10;0OzMpaRt2WLN8oA6f5xUFyZfkWR1IB5EYyxP0oBMZKeUGdjgJ3yf50gZOWkZGTDdNrFV2gjPv0H0&#10;qN3iQ7RtYjkqCNoPqT606QvIrGU24VuBk5I9++f0qvGwDN5CBipP7xuAv4UAifPnZZpsr7AjP0Ao&#10;UQkYDEcdSFqJHRUzGhkbOWcn+p7U/wC0lu0Q9gSQT3/h6UA0OYIQoMmG75IGfyP1qs8jw5Duyg/c&#10;6YNWklAJLNEDjptYj9RVO8Kv82F3A54kIUY4wBj2/SgFvYnti8okMbBQMAsTjHtSSOrEJG2OzN61&#10;DHOgRkdgQeSMnH6CmCXzCAMqi8u4HDewoHbsTytFnZ88jEZ69P1qMwOWBZhHGR06k/j2piXARsqp&#10;C+o6tTXdJHYHDPxj5iwGCPp/L8aB2LLSh4RBEvlxDt3PvmolXbLnqDwOP84qNpi6gEncecgcU9M7&#10;yuwPkk/5FIaQjxq56EgelRm3x8xy2eQM4rTgs5ZEJaPCdfTP6Vdi0wCIOckHrkUrjMi3snkUkodj&#10;d/X/ACa3YNFQRF3wW5JBOPy/WrkVqE5IJZeRuIHH0/Cp45WKBIn43dev6Y5pAUk8mFRsiIfoW9f0&#10;p4lManYpVTxkn/61WXjkWbBldsg5DdA34VA7RWykl+TwMsDz+RoAQzzTfKi7N45+XH61X814i8hJ&#10;2/xZPSql/qEaDarsfVuufwrEa8Mr7sEKDnrnv/8AWosG5qz6lGv+rVXyeTx+FUnv5pT2UZ7CqiEH&#10;pyOnNTZ9R+FOwx4kkP3u/f1re02Ly0Wd/kzleDg4rNtoWkZAvJz/AJ57VtAAFAVGEXggk89qTAr3&#10;DNgEjaM8ED/PNSwnICptdRyGPBHPeoJQ4G988k8nmrVslvPACimOVRj7/DfpQSy552yFdpVc/wB3&#10;of1qEXjngYDdSrd6gkuNzCKPIXB5HNPsvlVjKCfQqORTsMuyQWd1ETP8szLtORisO70S4T95EhaN&#10;vulfrWmp8wO+8bOwY/1qxFrD2aqDGrptAPGCOvp/WgDi5IPLyr5yDnGO9NitJHkKR85xziuteOx1&#10;SRMxbWJ+VxjGfRv8fanNZ29tI0UYVQpwSeST7U7hY5+20NmYNMcZ9OK1I9NsYhzE24e9X5AvlMN2&#10;AOmBz9B7VFGrIGkAPoPU0riI44RtwFU56L0I96tJCdi4C7lyGG3JP6cfjUJnKryBjOApH5/hWjHF&#10;tnQzSeWGPzBMgr+ANICSCPMbMwQc8gcH6n/61Jc+Qx8hGLcjpgD86JVnui0MTN5QHyl+FGPXtSQx&#10;Klo6CJpZCTucEbB+JFAXZnS2UAAO8dzgU02xQDng8qc/07VY8wW68mPC87AMk/jVVrpTukZUByDw&#10;OD7UC0JUhYqWjYsM9COfb9KuWs0O+OG4DqzNjjHyjtWdFqMst5ttmSEE/LuGR/8AWqreXVxNekSy&#10;FpO7KOB+VAmatwDbzyQkF8MffiovKinyFBUgY9apxNN5hd52CoMM7c/1zV2OcSKNlyzMcDmLH9T+&#10;tAbktlFJNIBg9s57ECpmtpTLsRijYJH+f89KdDiP5VlzgZLKvGc+9KsuxjJLkfKTuP6D9c0hlC8n&#10;+z3Eu0NIQoyTnqKy76+lcBM5CjjcQAOKr3Vx9qvm8mNzEhK5Eu0DnuOpqEwMYRuAGeuBVpGb3Iwo&#10;ZZHCqSfvSf1pkSmVvKB7ZOT7VOttK0JKyKsZGDnIp9uVjyUjODzvds7voB2qgHwxywZbYCe4znjH&#10;p2qKVn2l2br6d6uhgXBGefUYH5dKq3MmXaMAdRk+goJ6lRiAQVXAA5rd0vTrm/jzboEj/vMev41i&#10;kxBD+7UuB2AyPzrotMfU9VsY4rV47eCE4Z94Qsfc/wCRUyNFFMoanYS6ZdtFcTAAnBCHODx2/wA9&#10;Kzo2xLiQuQMjLfw4PHetu70yyjil/wBNme7IyuFJ3Ekfe7jPvWBEiLIHlAZ358uPJwcYyW9KENqx&#10;eiKwwuxbMoJBA9KWAsWfIG3A4z3pqhY0MkiKq+uBzUzyNsRx8sfU4H5cUNkpu5OkW+33CM8ep4xV&#10;U8SEodg7YqzHN5+SHfaRwMAYNRkskxVkG7senFJaDl5EcW1FLAFjjgnpVS5eN8/MQc9j1P5VPNue&#10;aQKmMH16/Ss+SMK4GwnHQlip/lVEpFqK3SOPMzhiRygPNJLcDYMFlQDABPJqtj5QcuBn7qrzn601&#10;mI25J99wxSDlL8VysmFJ4C9u1K92ikKgG4E8def6mqiIZFbyn2LxukIyR/n8TV21gVphHZQmSZiM&#10;sVyc/wA6G7Dt2IhCz/POzLHjO33rp9F8I6rrFibizsEFv2Y8Fqtab4Bv5St5qhFtboN7mYEkr3wg&#10;5x9cD3r0A+O9Phs4bbTLGaS1jGxnJ8sY9uv8xUtt7GsYJ/EcJqfgzUNM0+O6mOCRtMbKc59qzLTR&#10;NQvFmZLRj5ShnC87Qema7WfxXqf2kGwTbbt/ywkbeB+BFa1n48sYB5tzpoimY7WEDAZAGOfU+gxU&#10;3YOnC55zL4b1GG0+0Cxn8v2iPX/IrCubWVZQJFeM+h4/Q17PfeMLTcDBbkqf+mxUqf7pAVhWDq+s&#10;WOsIUn0dgyqFWRZUDMPqUBA/CkmxeyitmeZC3d2ADHAOOSB/I1oWOiyXV2sMal5GOAB/jiultBoc&#10;JUzaTeyAjobqP+grWufEFvZWS2ei2jWQkPzOx3vz157fhVNsOVdSrZ+HNP0WLztXR5pZFKpaxkAq&#10;eOWOf8aWHxJJauYLK3dLaQBVgmYnBGM/TkfrWU9xLe3OJpPNZV+VjnGPT/PoKW8uY0YiGOKMhxhF&#10;ABUgc8euc9aS8w5ktjQeSe+uDPcyj74YLEWJGOBx0FW7rUrW9ixcx3Dso2r5j8nH05rn47i280Ks&#10;pdRyy4J/Toe9WJdYtvNJSJY1Ax8ijH8qYue5A9gZ43nWIBT0TcSQfy7UyK1uYm2Kf3eclVIOByM4&#10;xVmDWIYeEMjuR1z09eM07+0QMtHDsYk8soOfp1H51V0F0WJPD9reWO+K6/0tV+dVAxn+EA+tU5PB&#10;lxCGk3q0YbCbjhm/DntWjFqcKWzARKt0E+aTBJJPpgZVvpVddfNs8FxEJDMmFlEr7gevIyfb9amz&#10;b0L91mRqFlcGBZI/NXYcMCc7M9OapLcGOIQS2+SD8zjOT7Gu2s/EkOsSeVdafbLvBDyoduFHrg0k&#10;/hu0aCNraUybychAHC+gI4I/AGh3W6Dl7FHw54hk0zTzb/ZkuLKVjmGdcLz1x/j0qHWNA0fVtPud&#10;V0ffbSRsC9iQM7cgFl7lc96ZcaZNamExOsgVsPGQQFOOCQR9fStVIbuJ4JrKQQ6nCvyQlMKyHnqe&#10;qsD3qLpbFavRnnTgREpg+mD1GKryBiCQOvauuvItGuJ3/tqyu9KunOWkt0DRZz/cPOMY7n2FZs/h&#10;mM4k0rU7TUYs/Kgfy5Of9hsZ/CrUkzNwZg+Uf4jjA6dqlSNV4XBOcmrEtrPazGOa3eMg8hxtJ+lS&#10;GDj5OWx17596ZnqgtruaKQGN5B0yM4zXZ6T8TNRsp4/tw+1RKoXb39jXE4Yw8g7h0wOKVUbHII9M&#10;Umky4yaO0tPEiahdXl4bYR3tw+FVGOCDxkj2rVsbm42m1eHM6vlOM/L6+1eeW8j2V3FdoCSnRCDg&#10;/XFdB/wk1zBpUlxbhPMlfy/mOQox2zwO3epcexqp9zu7zXbW3WOCxcy6jHtjAc71TLYOD681d11o&#10;NVlisZJLe44BeM4JU4wCcdskVwnhu01PUUNi1qqzDM/mEYRsEfePVsc120Ph6O1hWVXt5L5gpldF&#10;O0jjhc5x2AJ9feqjTu7F82l0Zmh6Nq/hq7hgKm7tpTkyDKiEc5/me1dLYae1jA0NgAC8pZ2fknI6&#10;kZ61NbefaWgjmiaR25Mm3rznGB6ZP4Vizalc6BAbueM+fcT7FeQNhAecqOp4oenusnf3jS8R61Bo&#10;OntPMFa9KEQkrjtyzeleQ6dp95421jdGGaxjcM8hz+8bPX+laXifW5vGOrQ6FZuwiEn+kuBgMfTP&#10;XA9K9H05bPw/okdvAqRRQJuZzwCe7H2qFogdpO5EsUWj2JhhVRLsJBPCxqvcn+6BmvIvE+sx3F8I&#10;Yblrsr/rJAejdSfyxXZeNtWP/CPFrmTyZ7+cHZu6RL0B9uefeuAhsUkjN3cs6wZ+Yj7zN1wB6/yp&#10;xCV9ilbWrXErsSEhjXcx/pVgqGxj5VHAzUkkpuXISNbW1X5goPX6nqxq9Zaa86rNMDFbD+N+OP61&#10;TZlFFay0+S6LHb8i9WPAH41ox2q5KW0PnHoCeBn0A6mtT7Ob9FgtR5dpGcLwcyH19Pzre02GO1iK&#10;WyKkg4aYrz74NTc1SOfi8P3TsrXAWNB0XoB9a2rTQ7SOPCTx+cOWY4+X6D+tMvPKVW82R5Gz8oZu&#10;SKzpLxHG2NGUjpjikytCzcWVrG5DSO+GHUd/XNYT2FwkspVMK5PKjORW5bsJI2aVCc9Gzn86gfzV&#10;l+UbMDj6fX86EJq5ix6SNh+XnOAScfnQmjSz3C28aDe3fp+tbyW8kwG5iw5JyOnPP6D9Kuw24XAE&#10;wDL1wCadxWM208KqkRaXLE4wR2HfmuhgsNN04bbeMuzddp/rQkLgAFmKDnHIA/CrNv5MK4VVJI5B&#10;HBPqKkpaCRyXSAeREqL1OOf59KozRbpiz7mZjk5bOPWrkkkzdiSeMkVAxbeu8Y2nGCKLCuS2cksC&#10;SOJ1AHSNuR9efrTppEnVTMxbPQKVAqKbLcMDwMt2I96EDMwYDdjpgc0WHcpPE5bCADHoM8VUIXkm&#10;SQOD9f1rcaxuGBwrJg53SYUfqaypGghlIeVN+RznheaoQCVRAzlycdmHNV5ZoHKR52lupJxUVzdl&#10;5SN4AHGQDgn8qoyMHXK5yO5NKwrk9xOwjUEZAJA+lQ3zGSzSS3by85UgKOCKS5bzGVVPRR169Kks&#10;4lYPC7ELJwGxnnscUxM5hrS4uHO+chB1ZqUWixL5kcbSbT/rZPlX8PWuzv8AQDDaW0TFSWBYspzg&#10;ntWBe6bNCgLxlogc8dM9OaBWMoM8uMh5QOcKMLn+taKBoo03xqNw+Rl4H0xTv7PMm0tkEjJwensK&#10;lMHlRiPAEZ9hz/n2oGtCe3unfOCqSYxg8hqoXllDKXK7kcDJTgA89qdkqw3AkgHaR71dtXjvLdop&#10;EYEHJINAPUx4rc52pthUZOcnJNMT9yzupZsD52BHXv8A0q/fxDIKhwdw3oDg8Hp079M1jyFxkIhG&#10;RjOcN9Pf0pkNCCMpGrEqQSTjr+dKPM2j5lKtwQe3PrTFQB1C4KnovOc+nPP51aVWlly6bWA242bh&#10;+tMQ6GJvIaRnA3fdzyT+HemNsbKsDx1ycHjpVq4UwqEgwGx82DnZ7cVnSsVUKzEHByQOMcfjQD0L&#10;8OovDiNSWTruxWlY6xBBJuaTdx0ArnpT5aKhjdRkkn1OfWkgkwzHacEeuSPzoGpHZJqEVxNk7kTG&#10;fpWpbz2G0FroLgcFh7VxMLb1LedlOhDZq39gjmgzHcPvIPB5ApWKTOrk1fT4QfIu2ZyBn5cZJ6/r&#10;mpV1+ydArQRk8AnJrhX0tgQNzcL0HUmoXW6t9oHO7uBzRYOY9Niv7CaPbHCi467j1qK506ykXeRG&#10;eM4VhivPYb1g3zu4Pt2qV9SLbyJWwO+aQ+Y7V/DmmSw+bHO8Tbc7WOMms6Xw3buGwxIxlfm6jPpX&#10;NtqJIUb/AJR1DH+dWbfXnhKus5AGSuT0P+TQK6NY6BBkIrPxnk0qaVCqghsFeMYFT2viJZwqXJjj&#10;3Ejf1zirTOsjBUKHPIIHBpFIqvp4QO6hSD1B615nEAvxo0wKu0f2lb8f8CWvUnmeI4aXcpP5V5ch&#10;VvjVppXodSt//Q1oLR9f0UUUxlO/0601O2a2vbeOeFjyjjIp0tnbz2TWckKtbMnlmIjgrjGPpirV&#10;FAFOxsLXTbOO0soEgt4xhY0GAKuUUUAFFFFABRRRQAUUUUAfLfx+/wCSo2//AF5Q/wDob1Y02O7t&#10;7tZLOcQsihg27AB9qr/H7/kqNv8A9eUP/oT1JFfJBaNhQ1xIFVUPIA9TWkCZJdTudO8cyrKtvrMY&#10;lXOPNUcg+/rXTs1vLbpc2soaJxlWU142lrNJdxphpZ3ICgcD8q9Dt7qPRNIt7GaVWuFBZlU9/wDC&#10;oqQXQISbYuuMv2gMqgF1BYe+B/j+lWvDNxuhltyeFbePof8AIrjNS8SxSTsQ5kfsEGf8itLSfEFh&#10;psLzsZZriUYEaLwg9M9zRKL5bBzK51l/uW8snjU8SFWPoCK0WlZVKnv3rk7HxDa6jeJdXV5FawRH&#10;5YWcbmPqau3/AIp0q2OTfQvxkbGzWbiy+ZF2+uVgTn5i2FVf7zE4A/MiqzXBS1SANnb0I78dcfXP&#10;51kRasupMLxVZlj5t4VBLSP2J9ADzUepwS2WnQNc3JOoykbYIv0BH5frTStuDfYpavrcaSo0XzIj&#10;YABx5j+g+lXrDU3vrqOKSO8MO0FkiYRKv6Z/8epdO8P2+kxLqGrEGZUyPM+5EOuAPWi91X+0LoW8&#10;DSRxngSqP9Z7L6fWqaSJ5mdPH4l8P6TbGJbmKFVPzIfv59+5NSyeLdGjjile9TEn3eefXp26Vg23&#10;hq3cH+1bW1WyPPmOx80n6k1kT6no+mIkNnHaXbI5AZxtb6k1KgpbFczR2V34n01LaQfbELAcbfmP&#10;boB1PNcnoGlSm2vXvGmkF0SMy4Vm5+9gdKt6dql1qFmZYdMVyh2uIXUhWqZodcuCFKw2a5GXLb2x&#10;9KVnHQd1Iy7Hw7Dfyahb3RkeSDG11OCfQH1rn9U0J9Msbe8WRnilyNpGChB6GvQbeFNGsTFb7p55&#10;XyWJ+Z2NVvEUcdp4XlWRl35Vi2P4iecfrTU3cHDQ8sbKTi4iG07shd2SCOa6US2PiMRGQJb6ieC5&#10;4jlPv6GsbWLVdMa3jaQyCeJZQSOeazoZypBUkf1FbtXRzKVtGbGpaPc2EoEtu6jJA44/Csu4jjbh&#10;cg/zrqNI11zELC+X7VYy8KrctGfVTVbVdHh03UJYHcuE6Ee/IFSm9hyirXOWeN8k7jj+VLFC2fmA&#10;A7VuxrZhsOnXsTx+dTRxwlmMcEa+jZzjFXcjlRn21hIWB2nb0O3jsTWklpIkcjrDiNWxkr0OPWrl&#10;vp7XjebErlkU7io69TWpFo0/2aQXRZIUHmbicZ/D/PWlcpGFd3Czx20KnZH5Z3dDz3rDh2i5TLYU&#10;P1PHGa22hgvHaVgIolyqjqze9YlxCIZ2UA7eo3dcV7uSyUnUp90e1k8rudPujo3k020EJiuv3oGW&#10;aPNRXF8JI3EV1kJ8o3dT6bR24rInsHVUkRc71ztB6CovKlZioXtkYPSvFlHlk0zxZpxk0XkcOMFZ&#10;WAPAycH8qeQ8nBQRIf4R3rOimeJtzMce/SpF1FU+crlh0HpUkXLk8RkZVUKBwOBn8c01zDGArMyk&#10;cnJ61lzatIxIB7+nSqM9zJIHA4boGPPSgZvnU4rcDyVzz3AyeR1psepwFgWt4woPP41hpHI2S0mP&#10;U+wpxG3OWwp9+posJtnSx3SKhMUe0kHLID+nJqvK3n7X/eYUYPc5qjZ3ypGEOAAM896srrCKjqIA&#10;c9ATRYq5bjl8lkE0OxD0JXLH6moZ9Qjt4n8oANuyDjmsy51aVxknai8AAVmve/MQOh65FNIV7luS&#10;aWSZZWmUIOGB6mobiQMQExxVOW4GQAGOScAf409H3HkbcjpTJS1ux+3KHHyk9CKATGME8dO1PGQA&#10;OOelIwyw/vY9KBhngA/e7AdhUiORyMFuuT1pAAFyRk/ypNuTlc/40ntYd7H0LolxF4g8HwFuVmt/&#10;Lf2OMGvEb21azvp7R8h43KHPbBr0H4T6sDa3OkyHDIfNjB7g9aqeP9ISz1waginy7kZOB/EOtfGZ&#10;Q3gc0rYSW0tUdlW06akcPFBMcYOAO9S/Z+5YEk89KuxqkpcNkL37U1ZIgSqldpYnkdP8a+y20ONI&#10;pLaFtxJ24o8lFXdyR24q+W3EBQcgDpzmm4DvhxtPbcMUDsRR/IA6KuAPvHtUgkYjeCPl5+YfrU8i&#10;IwCKPlA7CoCFSBjycnrQBLGyxONv7xTz83r9KkMrSqzSBEA6KOprPQF1kkDldo3DA5NQs8mOp5pk&#10;s0PM65YHjoDT8lGDRqQRg7genvUNpIsnyyDax4BA61fOxF/hJHfPWk1dWFo9GdbpV8L+zAlx5gGH&#10;Hr71zOu6KbJzJbx/uHYbQP4T3FMs75refzI+D7ng/Wuut57bU7InhlPDqexr5KvSnlOJ9tDWnLdH&#10;lVIywlXnj8LPOfJJG0KfT3FXtKsHdp4myitGcYHcd61dR02Sxm+RCYm/jUc/jRdWF5FoL3sREca4&#10;3jPzFfX6V9RRxEK0FOD0Z6dOcaseaBlxxJa4E23fnB+lEl3ZxyIqkmQHJyOv+eaqApIUcM3TB+bP&#10;400QnfiNwzjglj1rcHqNnu4Y33SORlc4RKupqLpYNbhSY5cHEvbvmqB04+YS43MOvvQ6/vNzfMvT&#10;GeBT0tYfL1ZatprqCcSqADuBBBxjH4V31isHiDTCXUeen3lA+bPqv+FedQsW+Yq23HHFbWla3JpN&#10;5FcBdyA4ZPUUKUoPmi9SHFP3Jq6EvYptNkdbobUH3ZMcNVR5bW6jCuykMMjdwa9G1Kys9e0dbhds&#10;lvOu8beSp6Z+o715nd6VJZyPDhXKnlM5OOxHtxXfDNKkouNVKSZyPLoUpqpQk4NdUU7vT3hy8Z3x&#10;/rU8OpSNFFEgAeLOxS3H4elMhvZUfbjcmcEEU24tY5h5tsRu6snevLr4SEX7fCL1j/kfYYPN1jqS&#10;wWaPVfDU8/M9N8N+LAunwLE4TGFeKXHB713FtqVtdKAzBWOMI3Qn6188WeqXdjJuiK88MGUHP513&#10;ekeMY54ViA2yhcbG9eORXHDFQlLl2ZWNyHFYWHtLc0e6PRdXltIbi2e6lJaNtwhBBBJ6MR3xg47f&#10;jjGc8rXM7SyAgdEQ/wAIz/M//WrI03UF1i+8+WQOsSBVVvvZB7/Q5/zit0RbiAvWu2Ddrs+cqJc2&#10;m4pTzVJbsOtVNjvHkLuUce4q9gviJeR3Iq9b26xIFUcd81k6j5tDZUU4+8c048tzjIqrLMoJKjJ7&#10;11dzaQTHaVHPU1jXOjKLldjEsRwtaxqrqYTw7WxlKpVdzZOfWpEVi2VON1T+U8DqsiDg9GHWpWgV&#10;kcoNjnpjpWy1OZxs7MoTybnW3iPzHrjtVv7IoQAklgOvWorWyNoDIzCSVupqYSHoTye9c1fCUcQv&#10;30EyJUoy0sQtaNnMbB/51FhoieNppuq3/wBljWOPmeTARB1YntV3S7H7LYiKb94zHc2Txk+noK+f&#10;q8PwcubDzcWZ1MvhFc1OVmVWlLfe5FW4p4SQp+XtU5sbdxwSh9Oopp0SVoy8bq3tms7Zvg3o+dGf&#10;Ji4fDqiTX9NTVdCEdu6ZRg4APBx1H61wWgSJZaw9rMpA349MMMgflyPxrqyJ7ZmHzL6+hrE1nTp9&#10;QvI7mJ1VkIOOnPfmt8Pn1Ob5MSuSR10syhe1VWaO8gaOKKObYGYHr/On317MggaNFKu/IxXP2+oz&#10;RWUcLBWderUsmo3MgUMwAU5GBSqZ7hIStG79DSeaUFtdlX4hXVwfDLRwxOfMYb2VQdoHPf6Vz2l3&#10;KW3hmNNp3SMN/OM855GQK3tT1Jo7Gee7lLRRIXYMeCBzXjVv4r8SamJ5LHSYrizik+6sRIXuAefS&#10;urBZlHEwbhFpLuVRxar+9BbGv8Kp/I+JWuRDA3wy4/ds+CJV9PYnmvTk1JPDl5dXjxm20xUEUrtg&#10;tI4PRed2T0xivH/A+oXmj+LdQ1u/tpLKOSGTzPkKglmBCr6kkcAV6NpMF3qOqR65rCZEbmS1sn+7&#10;Hn+Nh3b+VViMwpYd/vNDepjadK6mZ+geGTq2rtq99IYH81ntbF1DeWOxcE/e/lXosUYitpp7qcC0&#10;sFMzv/eOM5/Ksy3FiZy8lsiuXLGUZzgnPWqvj7VbbTPhlq/2aRQ8o8tRnkhj/hW1PH4bEJKlO7DD&#10;4ynU0izwbTLWHxR4k1G8vtzrLKzjacEkknP5D9a9N0+LT9D0VrDRtPW3nk2tPcHl5SBj5SclRz29&#10;a4TwbbeVpHnkHdJITnODjp+VdnYSmLK53OqkIx557/TtXeo2SCc5czRZn1Caey8x3Wzt4RsghU5O&#10;8jlsfxN9faqHh62vxdzHTp2gtl/1kkwB4Hc5zVq6skSyguZmCxlDwOWY7jniqEl2stusMAkjgUFm&#10;VWOXPbPr9Ka8gjLuaevWwuAt1Pdyylf9QkhOZCf4tvGFrmjFNbKrTAKwbI5wx/D/AB9K121GaOL9&#10;8xmvXQJGXH3B2FZ8sSwsYUYzXMnLyNzTCbuPggMjLcXDDbksV9SD8o/z7Vp6Lb6be6vcXGryKYYY&#10;98UbSYTd/dxWUYmhRlLb8kAHPGcdaqSN5jff2oD8oHek1cmLPQtV8ZBtOWHT4hASNq7cYX6AfzOK&#10;5GXVNVldfN1OVWDbhiQn8qz98mFjgQjjlyOpqQWMagiefDkclqSgkaOTexMbl85GpzbicnMmMnnq&#10;B+NZ89oqrvRnZemd3AqU2cKx7vNUEHIyAcY9ae8ctu7AAMhXdtXpzn/CqRnK4lpdPBb+SABGxBIC&#10;9Oa9L8E+JFlRNLu5MuB+5djyR/dry0SRoTkODg4Uc5qe3unglSZWEZRgVPdfWvPzTL6eOoOnLfp5&#10;DpVHCV0eg/EHwuJP+JtbDAA/0hQM/wDAq80kS2Qquxd56bjj6j9K9w8N6xb+JdD3OFZwDHOvv/8A&#10;XrzXXdDTw/rMsCwtKXO+N2HG05//AFV4vD2OqRlLAYn4obeh04mCf7yOxyjxod4EcbZ5I5Jz+VWL&#10;HTIJZRNfRzeX2RFPTnBxwMdO1XfNuWZwrFuc4ReB+NNkuNQCks4Rf4s+nvX1XQ5lo7l+91mRIzFb&#10;wi3iVQiM4y2PbrWJKzy4eWUgM335WPT86je4zk5LyDjJ7/SrVrpN3e/6VLhI85Bft9BS0RTbZXll&#10;jSPbHfHkjOyPaNvHHT/ClsopZHKwgSzLloxnknH07ZxWvDpunQSRu0bzHd94Dg8f/WFXkuWDxfYL&#10;IRBcgkDnPqT9KVyEkc6ukajdXLSSIN+Dz0AGewNQLprhhl4QA2CN45rtJ7W+wBP5RfGQpIyQfU1j&#10;y6Wkr+U6xqfvZ64zQ2VdGNLpm7ZmeME5GAeh/Kkh0WWRGZiditg9ye3FdCfDe2MYkyeqEHIBqC40&#10;5oTkSZXHOCDz9fypDbsZEmkpEpVzuAxyx+Yf/W60fZY5WA8sY/UfjV2beM7TuAzgk554pluHlYoQ&#10;Ce5FNMSdzqtI/sGLRkBAE+xldGH3ifp0rk5RHbTnDrKufl//AFGrlxuihKK4RjwGxWSThmLE7vSk&#10;kNu5dBtZUYSyAMQAmxTxn1Peq15DHAIUjyZWJHTOMfXn6UkMkzR7YEUlWyW7n6H8qflSWknDbhGC&#10;CPUnFUF76ECQ7pQrMygcg4yPp+NdItk08C71yXTBBXGPQ1naVbSSSDcoACgpxkYFbSXksMgbjZnA&#10;yOoojNxalHdCVRwkpLocsVe1udrDBQ4bIroBZtIiOFZg5424OQao69smkS5VdrkYcDpVvR9XWOwN&#10;q0TF1OFcHote9j4rFYaOJj03Pcx0Y4rDRxEem4+FZEgmAUjb82O/WtjS7++jW1t3lQ2xVwoKEncf&#10;mwSayYjLO7CJgQ2XYN6CpmvpnkhtYmWPy5Cd46E9M5NfOvU8OErM7aW8eMLBpNssh2KxZhgKD/M1&#10;FqzkwrHPEsjY3qQvBI6jH0/lWSNZi0myeG1zPct96VuF/wAisWb+173EzmZwx+UjgfgKzUDd1Ejb&#10;vbtZfDzRRgnIAAPpnrU2qzvHY2UGP9XpTMCT6lQPy2isaOWe7SG0ZGjcMI9q8bsnrg/WtnXZY3u9&#10;WIH7m0torYMOxLbiP6UWs0TzOSZL4UsbO00yC68lJLuZS8jSD7i5IGPriqM2unXNatYvsaRRwzHk&#10;jLNjjPtWz4Zt3j8PpLcAiScl1B7J0UVz3hm0ml8QSuu1oo3ZXJ6gknFHcrXQ3vFIkktLHTom2i8m&#10;AdAMZUcmq1vEI/FXyLtt4bYwqy9ATzj8hV27X7V4zwUPl2UHy/7xqxITBo5dYnk8u5MjuRgYJII/&#10;KoTtoa27le5nEKPMyyOqfMVQZPvx/npW54VlszoskyzwiWeRpHy43KOgz+AFcdf+KoII3jtLaRpy&#10;cZfsf8muas9JvwwGx4FZQ37xSAapRVtSJT7HpHiTxdZaXbtHYyR3V2fRsqvuTXCPNPqSfarhXnaT&#10;LF5JAuD6KMdKv22g3dkRcSacly5GA6y7lHvtqzFoLXaPJc3RDnhViG0JTi4xJcZS2OYi3QML22Pk&#10;zQZJ28kfX1B/+tT5bWK9tWvrABeQ8kKnBjbPb/ZJPHpmqty1xaQGXcUZGaGUMBznufw/Wo9KuXsr&#10;yO4hyAcqRnsQd31rVbXMJaOzOn0eW7tPLWOQiVgQSFHzemR3q3qniW5hxaSbXYYMh7E+lLYXVrDc&#10;tLIyxTRuRIAm7fg/w+mawrIF9XE+1CAQN8gyFOepFQ11LU9LGpp+nX+rX4vNRGy2J4XGGkA7AE8D&#10;9K7Z9cuoBGkVnEI1+UDeRx+VQR2zgGVMlyOXIOSPb0pB5kZGfmHqazvdmlrI1tP1O1vrnyDB5M7K&#10;XwcfMBxwR3GR7815r4l84+KzMQ0qukVwwHTARSf6/lW5qusw6Nq1rLuUSwK8zRqfmOVKqv45/TNU&#10;/D0DL4S1nxBqDmSWWFootx7Y7fjgVaVtWJ66IwNRvW1DTLi7lwwubzJLD0HGPoOOlGhtHFoGpQRH&#10;b506iTHBMYGTj61btNKWe3FtJKy+XbeacDjJbv8AkKwLCWSymuLXBbcx+UnhgOSPyrTfQzu1qaKM&#10;I/CJmMhW5vp2BIXGBnkj8KwrglxEiqqRQqWAAzk56/XpWgAAgP9/UzYs4FiwYMs4Qr9zn1qCKMFc&#10;v3PQ1SViJyZlq+9yNvzPwDx8g7fnjNOZo438mFcs34kge9W3jAZkJIbd1VabDYtHI7kgse/oPSmC&#10;2J7W3aWQKoJY9K1IYVtCs1y4SQfMFU5J+o/Clt/M0+zWVSoml+6T1AqGK383dLI2QqnAY5yR70ge&#10;g86jO8ZxJhH4PGCeP/r9KqvFkgjhR1yTwPSknYgKyGNYinG05FFhK/JZlbHYnrRsK7e4TxSAsyIV&#10;jbrzyajMkoi2hsBuig8VdkdZUCspBPyhR61VPDbBnjg0IGio6ebG6H5ODkgYz+tUisVvJGiRjcMg&#10;84z0/wDr1rtCZEIVc4H51qaV4Wk1SyW5kkESk4AAzuOMZov3FFMwbeVJ9zBx0y2MgfhmmywsrM64&#10;yPm444reg8HXouHij2cEEknG4ewovtGu9M2rcWzIhPytjINLnRThLdmHY6fe6rcwWduqm6mJ2q5+&#10;Va7a78C3+kaUGhzdsy5mRB90+uO/XtWHo18dO1q3vAuPLkG7I7V7UJo3jWUuFVgCamU2mXTV0eGS&#10;KV/dD5kj4Py9uvf3ohtQNvzls/eNegaxpOia1cvNa3S2l1v2y7lIWTHfFcpNpnlX5t7GdbkxDLPt&#10;wM+lCmmRKm7meUKlGIwB265NMiGbweTnI64JBNXxot/MWQqin1c9Ku6Xoa6ddrePOWlU5UKeKfMh&#10;KlKT1IbLRr7Upj5EDFO8r8Afn1qvrngzVI9Qs4bdTKkvzPMAfvDPGPwBzXfaZ4hjvJpIGjMMqNgB&#10;yPn919RVvU9RisNOku5v9XGV6DvuGBWTm7m8aMUYekyHT9OigeeW4hBIDyDlDnoR6A9u1P1/WYdJ&#10;0k3CfvS5Cqobg57j6Vm6pqH2bXZoLOPzUlt/PfachW9fxFeaatrkdzJ9jEpkSIkoygkK3eqjBy3H&#10;KVtixqOqSahcAPK5IGCxbJB9uwqHbcuzhppGAXITJw34dKp25BhJgQvIcliRwtSpcTROGkVggGeK&#10;1skc/M2V5o7gfIibMAAEd+R/nNRm2myDKX3HGOMcdzxWrHdwSShW3bsYBP8AD0walvhstYiuEUge&#10;YRx1B/z+FDYvIyo7C4Kr5cBGWLBVPL0ktrLCfmgKyKvJ24P4Guo/teCy02CbToYHlf5WDYZie/0F&#10;Rym+1q2+0DyY4oyQzdj9R2pczLdNW0OT+zn5IX3BQeR/kU9QqNgHcG4APb0+vJqwJmt7r95bRS45&#10;IySMfhVW4cSTM3lLGCCdu4kD6flVbkWZNCga6jDHA9zkfSpbiBopkZ1IXJPIxn0/z71St/M+1qFd&#10;UQfNuYitCfUJST5zpI23lyP5UPQpFQoEBXnBONvUE09sIAW+cLxhiNq+3HWj7SJGXLDI5PFQPMoK&#10;KTkcnnp7UXIa1ELs0f7qFVwM8r27EAnp3ql9qfy2LzYkkO3hCW/oPSraO+1XkTO5cBT2Xpz9eaju&#10;omDCSP5ACdue3Hp+NAIPPkj/AOWbdMA9ce5pUMbOGCuxB25J6fnmqyzMXJZctwRn1qZeD8wUdzgk&#10;c0F2JWBjRvKyq7SAcZ5qCNNrNudtyjDMTwc9hU6sRGdoRSfmIAJPpioWzuMmRjORu9f8mglIlTak&#10;TSHDOWIYtnOP8io2LcGQiNep3DOfwoWRhlVZWXdl5On5frUj4KFpQTkk470BsNB8wAJGW4yN3P6C&#10;k8ySFui57DcAB+v8qaZXbaMqqDsP881H5wXKxqWyevFAWZObmRlAcpg9tzf4+tNkuZX2r8vPJO4n&#10;b+eaiErlvvhR2JP0oZthAbDN1z1oAR8thXcY9AOlI0AC7kPQc8UmGbGCuMCpRG7cluo44pNlJFZB&#10;uk5b8aeiggqhGM88/wCc1dgspHJVkAU9SOp/wrTttOi3uCuAo+8B0pXBoz7fTXc9MqPToK2ILAQQ&#10;ZIUHPBNS5hiKpHySoyT2pHLSLhOgJwp6GlcYojDEBGzgHJq1G5hRWEOWJ4ycA1HGzKgKIPMIwW6/&#10;pUVxKsaHeWaY9vSkIWafDIrAHaNwXqOefxqnLeOJGkUEEDqBgVDJK27g4zjnGRzUT3EZUqpPTnI/&#10;GqSIcuwSS3DcrKOeeVyB71n3NwT8okw3c56VLLO3lD5gQP7p/nWU7+bMyRgkdSaZUU2SNGkxyJmL&#10;LzzzmkETcAsWPXJyf51H5ZGATg9KsJG7JgZPOB70GgsaleinjpxVyCzeaQKoJB6k1bsdMkdgJQUT&#10;vmtcLHawERgg9NwpXExlrbRQIUJPTnGAaewVBwRjsB1quDvXDcsOScVIr84z1GakVxbmRZIdmMA4&#10;6etZ8LvECFPJ4/Gr5fzEwB93sKqNHvO1D8zHOMGqQnuOtIX80Oxzk8r2rQnl3usccaKvBIHX+VRF&#10;1s03TBhx0NYd1qUrOdh8tTxwO1MZsy6kqSsPKGTxkdjj6VnTXEbShekZGSPT1/rWcJ5R92UmlEsj&#10;n72T3J7f5zQBsaXMPtIRwGTcM5q5dSg3DFc47HFZOn8XUZHQkAn1rQnkw744J/KkDJEu0GDIm4D+&#10;6MfhU63UUkpJG2Mjp3FZnmqM801pQY9oGT16UyTU3t5m/I+UjYH5+n5ZqTyJ/wCzTdkqQH2qT1bu&#10;fesZpZZFLZbGcjJ6UklzIY/nm3AgcE4xUpE3NSfVlkjRJC8pUY2KAqjnp71BNq12yhS4ijH8IOBW&#10;PvQkAc+w96GnJ+ReSOQSM1dhNtlq4vuAS7HJ5wBzVRrksmVB5Pf0prQuzn5W4wcHpULHBOCdgOCa&#10;LFW0NWzJbbdJt/dsFY45xjgCrs5mSeOdY2lDcYTAx9eetYMU0ilkjfywByzNwOe9TqwIkP2pmJP8&#10;LY6+lJoNjdKRXSeQZUSWVdy7sA/SsuN57aZ0SQ5HDAHmnRFoJBcR4Hy4JJ3YpbthKizpJGsxB3jG&#10;P89qVgumtCwus3KLskHmAdflxx9e9Mn1GW4BRyRGOQFHU/1qnFazTeZKWfCD5mHAxkVLOrRQrGhD&#10;E/xGmRqQs3lXHlDao68LjHHPNNJbzdkYJB/iPTFRl1Ug7yxxjkfpWlYiJraZpwNxX5Mfwn1pu6Gk&#10;U/sXmTKx652ff2kD/Cr40Z1SR3niCJ1Ebc47kmoLia5hQKqxBTg+YDVVG8zZukeRVByueM85zSLS&#10;SNUjSQoRLmYOPvOx4J9snn0qr9mE67kcSck5ZR09eKas427fIi+U5UAdP/rU9ESZm3w59FiJXigV&#10;kyC6sfIKbSJB/eXnP4GktTeI7JA7oNvOTtH6VZmsGVGfyphnhFYkAikt7OaVdsYCL3Znx+tFx2aG&#10;NZWyMz3k5lOM7Ogz9KauwHFvAcKBhpDhfTj1q8ukutoJo0Xhvmdh8v1yetWLfT1hn3GSWV+qqqDA&#10;+pNK47GdHZyzuPNQyvuAGwHGale1Z52hWTAQgyMOefQVrx2064RWEWMjcW3Nyeg7Cr3/AAiWsKie&#10;VYy+SQG+797PfNTfUbiYNvCoSQqAcjOc8io+6sMEHgcV1D+BtQhCee9nGzrwHnGSKF8FXsLA77Xb&#10;lcYnHTvV203E4tnHtHKCCAuO2aiZ5Au3Y+R9012MXha5lu/KMkMSBdxYyAr19a0W8B2Z8121uBVX&#10;n5BnjuKm5HIzzWSOaRy/ljA7ua3dK8HanrNus1tayGInDSuAqg/l0rqCmgaNGPsdhLqFyo3LNcfc&#10;/wC+etV7nxJq146hpWjjBKiKHCqB9KqzexrGKW4t14D0zS7uA3+sxpabQzRxjc59Rxx1rt/CVp4X&#10;CgaTDGLqNcu02Q3Pfrg/TOK81gtPMDu0M5Ty2ydxPPUcZ69Kks5HsHEsayqwMZO0lTjH/wCqp9m+&#10;5SaXQ6PXp7y81eW0uLiCfYfnkjXg+x4w2PccVl3FxZWz+W00kkg5DJyB+f8ASlmnltYHkba8zrk4&#10;7E9c+9YlrsluzNMRxzzSRnKRpNPezKEChUcZJ2/rk0iwC2jMkiDfgYDfxGq8uqSZYBgV+6DjHFRx&#10;ku+8EuueR1oIuJLeyy7Pm2qg+6hwB+ealGo3UnledI0iqfkDjoM+tSvZomlXMskeJ96qnbAGd2RU&#10;enEXxaOVg2xfkycED096AROmrajDIjRTIp+6AqjOPrTpri6v52kuC7sB/CMdKhnEdvKskXLBhsLd&#10;vrV+81mWGCRoUEYmGH2KKB311Kf2RmcSuCHCk7W6nr6d81TumDTFiNjsDvKnPPUfnW3BdSz2kTvE&#10;i4Hy5/i7Z/CqWoWQMKXLsoL9VU/dx6/gf1oG0rGIrMSCDuGRyeOnfp1qOQv9qVFYIjn3ycfjitWO&#10;zgjOWZiMcY6c1D9n2y7tp5PT0ouiLFcoc5YqvPOe3+NSxylJFlJUdwegp1xYubUPG25i3T19sVDb&#10;20wTawA6ghx265pXRPK9zbuHtbiKMQOsMoHzBv4//wBXAqG8tvsmmxy+YDJLNgFum0A4rGkjMbby&#10;xBzjjp/9ap45mcbSDlT9yT5gffmqi7FpjIyzR4NwmWVs/Kf8K1ba+a3Kp9td4g+SmCc8e44qARsA&#10;Su1QBt2rg8j3NRESF8AMMAk5UfzFacya1Hc2jqUtwUMsvmQK2Q33ZAOmCeMj8K0Eu7K+sEM101pM&#10;ikL5anIAOQN3ofpXMSKIYlUxM24bgwf8x0qQLMiR74pRAxA3GbgA9P61m4Kxomz0iEaRqmmRxpcW&#10;93hPmkmODnuT6/lXIap4PXSYhqtsf9FRvnD8PHz2PetdtAt1tEeG4jWYAcK2SOPas66065uNlvcX&#10;TSKnOzzTj8QaytYu7aGSS2eq2U1pdx/atseYJF+Rz7A+vtnFcWtnO2XJdVx8pzk16DoduDq8MxVZ&#10;I7dWZs42jAODnvzWLcTCS4Z/lK7jkDgLn0p3Mauxhy2pESDaTIW/u/yqBolAAClSSc89a05CDJhm&#10;3FufxqpMuznbnvxVIlFIwAg9OOat2UXn2t1b5JXb5q89x2/Gqslyyc+XgelW9GuImugXjwh4PONt&#10;MtHUeHb6zvtUW2uY2Vlhyqxth5jtyVPsRXYXF5/ZtrGt3uhjeFlaDzAChJ47+g7CsnwlaadFBdaz&#10;OBDcRv5UUmAQhYYBxUkaWmlzSPPJ9qik/wBbcTruBY5GRmh1JNWLWmptnU7PVbiG4ha6VYTmLBZF&#10;Y/XvXF+NdTRblp9QuWlugm21tYiSFb144zTtX8Sr9mWw0jPyna0ijv7VlW2kXNu02rXrM903ECyd&#10;d3b8ahR6j5r6D/D8EXg3SBe38LS6nckgKeuTyFGelTajqOuXs6JfWv2OJijRq2fmwc4J6HH+FV/D&#10;DGfxTaX2uTgrHIceYSArY6AdK774jhrrw0JUnhjhibzTu6v0wFNKUtSktLo4HxVpkk2tzT6gZXtk&#10;VUg6hSuBz+ZNJbPZXdgumSQhSm6SFlHQkDIPqDj9KmF79psp7Oedzbs25Gzu2E8g+uMcVnSKdMeO&#10;ZVVti5RlOd2KbMpSadytLYum6CdTuXg8YGOxB71uNbG+kt0iXfEqKDHuwF9aZFOLl0gnTapUGJsZ&#10;Kg9vcVtadALS3uGb5WC7encmgqAjQRxOILcsAOwA/maW4YQxbiVGOG28fifWmSMQ4MD8tyT6VWkV&#10;XUtI7sueuO9BZSe4a5kk3vlSvGBjnNPtNMMxU+YRz14p9rAk96G8srGpGR61ekTyYvJGcE9cf1pg&#10;VGjVVkiUtgHqT1q5ZJCyCOfIAPBGcr+VLDbjyiR1NTRQuPmZM8daALP2GBW3JdJsJwvBB/EYzVxI&#10;bOMgPKJB3KqSP1qnHGAq7/XHSrDQNjIbjg4ApDJJXhjYlYy69NzEgfkM0+Oe2KIzWqsw4++QB+FQ&#10;tnYy559CKT9zbwAyNtYkkc9KAH3c7uqnCqGxwoCg+9RrPJDuMqpKP+mmePoc5/Ws/VNZthJHHAGK&#10;IOSePc/rWbLrpZW2gKFX5QfbimS2bs17CrGR4Ik59Dx+tVZvEEdshEMSeu9Vxg/rXJy3t/OG3oxH&#10;Ve2D/wDqqCO0v3UiTcsbHLHvj2oC5p6h4imZCTMr7xzjJIrNSeTBeQn15PamR2ihwShA5Y7ueBVg&#10;27srMxbcAGIx3PT8s0CIzIAGVm3EIox7jHH9KkhVppUjVQcn06c1bm0gWkUE5JPmgttI6YPFXNPt&#10;BDGbgrndwu3r70DsVHgEYLNyA3GAcYqRLlygVAowSF+XGPalvGM7bUB3YzkgVFFA6oAQAc9RQKxo&#10;2V+6HbMu5GOSM8j3q/di3JEMW4nPLbcjBA7/AOetZ0EA3Hfzn09K1bWPYin5iRxj3oHYrx6Mpbdt&#10;2rgD5gDjj0qlcaYEJTZuwcqy8/pXQm8gtwhELyMR8wY8Cq42SyklsEcqB/KgZxc9r8zBgxTP3e6/&#10;4VUdpbcjyiA3UHP3q7G7iDAE2+4vn5hWBe6fkEgLg84Pc+1ArFEXqTBmkVY5cYwRkH2qg0Ks/mRk&#10;Lz/d3DNJcRPHwyuFH98Zx+IprzRFU8tTGwOWIIINMhjRbsitKQCf7wbv9KfE6QIxVf3pGADxj3qF&#10;5GMalfnBHJB5H1qNFMcgLtgE54ouBN5LTTAhjgDJ4xgmrCW0xfjezMMfNg98/wCFOtGEk29gzRBu&#10;MD7x9K0tnnyMLi7CDvGCML7fWi4cpz08P3F3knvntRDFtBdiCCO5zW/9kgdiwAkPUsx5qG9sWtZV&#10;2uuw8jpzRclxZXhRWI+8pVcsWGakE4tm5ZG3HkCoGbEMjlc8Y56iqKA/MeWwcc9DTGjora4iYhgO&#10;V7Mcj8vxp80kDeauQwwABuxj6CufW8KZjKhsHBIB5qxb3HmAiEKpH3h3NAzRawiuEUYSMt14z+dZ&#10;d1pKxn5JQwB52nNWdzsAqykAccGka3kQFmYMp6qD1pBYyJrcJ97zNo5yAP8AHiqzApllLKoOOTnP&#10;+eK1Jir/ACrE2wdgaquoYnKnaORx15pkXI45WEg3szKOWxnP51cTV7lEwkjjg4yc1TcCMvvQ8nnH&#10;QDFRKfk2Kcbup9KLD5maqa3eRkGVhIp6rmuc0u4+1fFvSJdoXdqMHA/3xWgsrkYEoyOgJFZOggD4&#10;qaMB/wBBGD/0MUmjWDufZ9FFFI0CiiigAooooAKKKKACiiigAooooA+W/j9/yVCDP/PjD/6E9VVl&#10;jRMEuQAMdqs/H/8A5KfB/wBeMP8A6E9UrWNpjHGPm3D0zW1Ixqmto8kq6nbzKxCx5fnqMD3pbiWS&#10;7uZriWRWlkcjHTPH+FPgkg0i3mSRlkuZ0KqiHdtX/E1nR3DBo0wxlZy+3rt7c/rVWVyE2W7eERnO&#10;AGbnkUrxHPHzD0zipXuFQsgAKDnkfnimXe6O3WcHAOMDGePpQPcbb28UgYsu1R3IzVyy8OT6rKfs&#10;sGFXhnIwBVe1jYxOXB8vGeFr0bQXWDwEs8EbJtWR345YjNRN2WhUVqYcejNpFjsu9YmiUgny4FyT&#10;7CrlhbQaXaR6vqKFrgjNtCW3O5Pc+5yPpWPdajdKn22Qub2VQsSE/Ku4DoO3bNTT6WdI04z3l+jz&#10;Rnyp/MkBlJx9yMZ46/5FZtN7milYfM+qa/fFPIjmaF8mIEeXHx/F6muqEGnaJZre3axiSJBuK9if&#10;7orzVfFd9ZLImlItnEwAxsDufcse9YV7f3Vy5kuZ5HkbrJI2SarkbJ50jofE3jG41cPaRBEtg+VH&#10;fjpk1x7v8pzk9eh4NKN5IIxweSxpGUgElST3I7VrGKWxm5Nsdb6hd2cga3mkjbJ+6xAznr71fh8S&#10;6vBciaS9klbrtdiQfrWPK2MEBh7nr71EZWC4UdOpFNpME2dnp3jPU5JXxJaqxPBlG0H2BrVv5bue&#10;1SbW7uFrdCGWCE/6xu3NeaNKSuQvA9KUTSvIgLvjOADyAPbNQ6SLU3Y19TvZNX1EzSFULfKoH8IA&#10;6D8KpYEUj43Y24XnkcUmWicMGAHAwT0qUhZOQd0uBnb/AAnp/SqSsZt3Z2vgPQpbi8i1G9ASxhcO&#10;d3APHAFS6pNBe6ndSGUZZixYAkA5/wAK1LS8u9T+HIgtkZpLZ9kpX+Fc5BOK5CKN7hmV7uOFgCNp&#10;B5NY3vLU1ekUkPktInGYmLDPPr+VSW0s1s+yKPfH3PenaVpt/PKxYRxooyZJm2rj8f8A69Nm1B7S&#10;/aWKWKQr8oKDcP1q9zN9zUbWnjPl2ls6Ntzvc98dT7c1B/ahu2Zbq6kfI2lIxgGsK4vGuJWkmlIZ&#10;+2Dkj6dqqCR1IwwUnpninYnmZ1TKkyC4kVY4o/lQZx+dYOoSLLdtIuNvTjNVJLhicFycdzTVkMuS&#10;TkCvRyqp7PFR89D0MrrcmJjfroXo7wLBswOVwcnkgUyS+VeUXGfSqbxGXG1jx2A60NalkUgDIAwB&#10;1A/yajMKXs8RJGWY03SxEkJNfPM4VY8AdT2qo6TMNzdM9vWr2I0LEKD7ZzTWTACleTznNcRw8xSE&#10;bKy5wQTzirEEXLMV5Bx6kVMgZG9fw6VPhUjOUbfyQelBfMiBlKpt659qrLBu2jnr3PerhR+rA8cd&#10;P502UKkJkyFI4Oe1AypNhHEa9cc01x5cBJPJ444o43lsb+e9QXTEsq5Cj1K5oBDHYMcOfmI656f5&#10;zQsalScY4zyKXyg/DkMT3AqeNVIAYEAd6CiMovDYHtSlQPvZPHBqbyDgEcDtmpY7J5iSilyOp7Cm&#10;KzZSLEJkZBHQHpUkL+ZkHbnNaceizzncyHHoBkU46TNbtjaQB6rii4WM8W7MMsOnPHerUNqxxxkj&#10;jjsK1INPyFZl5IyctirkJjRf9VzjucUhWF8NTnRtbt73kBThwP7p616x4j06PXfD8ixfO4XzYT6m&#10;vIhPCznEY2D72SSSfQV6T4G1tby0bT5CRLBymT1T29cV8nxJhpxccfR+KG/odeHaacGeYugU+W67&#10;XAbIzyPao1st8auGC5PyZNdj478PSWeonUbZFMFydpXH3ZPT6GuRdPKYYYYxkH2r38BjIYyhGtT7&#10;f8OYVIuD5WEGqNZb0dEkxwKmfU1utu5Vxg8EVnm33KXy/mtyAM9KiG+JyMArjktk12mN2i+WbAKA&#10;Y9+4qaWNFVmjyFZcYJ71Xi8wooAwBycnKgf0q7yieXJDhs53Dn8j0oLRSYNHDIF4yygmqkpbccdR&#10;0q+6t5DcnDPnB6nFUmt5PQ4NBLRCXfy+CTnnjsaRHYYy+DjuetTRptz5ikr6DvSRQK25uh6jvQTY&#10;as8gUAjn+H/69dL4Qivb29JtbmPCjMgJyuPT61zTQkBhuznPHc1JpN7daLcpLaMFC4UoBw31P4VF&#10;WlGrBxmroTpwl7s9Uetz2xQFJFDL+lRvHFNbtBKoMbDbjtirXh6a01SyFzFOzTyHe0UrAkeoA9Kl&#10;1CyKyJLbRgQk4lDNjyvc+1fKVMuxOCk6mDd12OOeErUHz4d6djzW88H6qrzG3g82FH+Uo3JHrioo&#10;dN1axPny6dP5aEMzPGTgfX8a9EUvGPMR/lPRkOR+daNtrDKNkyB1IwSOuK6sPxBG/JiI8rKp5hBv&#10;lqrlZ5O2t3yPJJEsaR4GF2A7u/eqcmoooaS4gHOSQMjB9q6zxRoz28rX1hhrJgfuj/V5zkMP5GuN&#10;kiknuNq4YKOWY4x0xX0VKpCrHmg7o7FLm1WqFS4Jz5kWxcc5PNSebuUgAlQ3VfSmtbSvLwSGxyG4&#10;2+/Wlj2xytskUnpyRitAkjc8M+IZtKuhHKxfT24dAOhz1FX/ABdoy3rQ6pp7FwiZVkOC0ec4+q5P&#10;4GuZjgZgdjY69s12fhWR7mymtRIhUfMisOfM9v8AZI4NS1bUIu65TzuO9SYItzmK5Jxvxt/MVYk8&#10;xQpwVJHyup4NR63BcrqszOojIYlYgm4qOeCfbBqtaXUluwRo2lhP3lb+Y9KuLe6E4lrzI7o7Gbbc&#10;Y5O3g/XtmoCskMnO5XHT1q79ljuomksy0pT70bD5lH07/himrcpxBeIvlk4VwTnPpjrXNXwUMVK6&#10;92f5n0WU8SVcBH2VZc9P8V/n6EtrrV9bXSzpcFXDDc2Oo7/0r0TTPGdrHZW631xvkcAGRVwAT6+l&#10;ea3GnvGPMi/exnow5qnlwpVJXQE/wtg1wudbCy9liFb+uh7lXKcBm0PreXSV3uv+B0Po+zjRoxID&#10;u3cgjvVz7i4rxPQfHGoaYYohIJEGFaOU/KffPY11EXxFfz2a6toxDuxlW6fieK6YNTV4M+WxOGrY&#10;afJWjZnfSOqIXf8ADFQxRnc00nDEd+wrH07xFYaveBRNsI+7GeMn+tWdc1JbeP7PG37x+DjtU26G&#10;Kehkal4kY6gI7ZVeJePmGc+talnA93arcFBExzhTzxWbouirNcPPInyhssT0Jro3Dyt5aKFiXjd0&#10;qr22IlFSepneXJHkshPuBUF1NBDbSzSpu8td3y8VfvLmKwj3yHdzhRWNBcm/EqzQiSBj/wAtK09q&#10;2rMwVCMXdGZoWnz31y+sXQOX4gjb+FfXHvXTcgciltxuRREhVAOFIzj6VIXZGIkjYAdyOv41tCcU&#10;jGdObdxkIV228lj2rWigFvEcDmobK3RVNycDPSlllcsCM8nisakrs6aULLUpyLIhZf3UyEk7H4NZ&#10;txZwBWkAkhwCfLYZyfQGtRYwk5aQHB568Gp2lt23KwIwpJyOMD0rir4KhiP4kbk1cPTq/GjzWLW5&#10;W1AxPsVQcFSeVPoa661kF9YCSC3RMfK3HOa4XVr231bUrmWztVijTnfkBj2JIFdP4QkM8M370rgL&#10;uDHvWscBh6UfcgkZ06FKDsonnPxUXVbi8FpE+Qo/1cZxuWsfwP8AEGLwlpkuj39hKiuzM0qL82T3&#10;IPtx+Fdx4+hW11xZZFaSNkymVP49q5qG2ttcgeKewgLsAEkkBCqc+g9enautUocuiNE0vdsdB4Ob&#10;TvFN/HrFzfRSPFLm308vnyVAwXYH7zEAewr0Wx0m2ur2SUuxRYkPlq5CrnP68V8++KPD1r4Q8Q+H&#10;pNMlnRrmJJpBuztcPg7fb2NfQM3iGy0+z1G/ui8FvGFBlkAHIHTGc5O4cAd65quHpTXLKKL9jCXx&#10;K5jXDW2mWVzealqUEcKM2z5CCQOg9z9K8917RtS8aac1wt0kGHH2azLc47Fv9o12vh7TLrxTq9hq&#10;PiCAC0AL2VgzBlXH8cgz972xxWxqz2Z1KWLS7RIpYJMSBQqluOCK5qeV0I1eaiuWRzfU6UHzxVme&#10;GWOrah4Vng0nX9JIiX5UdflbGfXoa9Nj0JbaT7RC5fA4U/rxXnHxK1Zdb8XWllbCV3tQEk3y+Z85&#10;OTg+gFeoQapFb2Vq1/JHG8ke4uWAHHpnqcY4FY42ONopVMPv1XT7jHFwrRanS+ZzksVwk0scshQE&#10;fKrL92q9qBHLsdQAecMOCfrXZMlnq1sJEdZEYfLJGeR+P9K5rUbObTXc3OJYH4WUJ0PbIHT61eAz&#10;mGJfs6q5Z9jKhjI1Xyy0ZElibmaaTZgRrnIOdv0qgunyqSwUjk5J61qWN69pbkxMrRycHeRkeoNW&#10;DqFk7qAyDIO9c8V7NztaXQ5e6SR3KqDwMemT9adFZERR5UtgnJ7HvXRT3lmPlJgZRxvDDP8A9eo2&#10;n0wRj/SMFOVCx5B/EUri6GZDEFVpH3SH7ij0qGWEySF5FHPTJp8t9GGJiI3dQBk/jVaW8aZd4GCO&#10;pHQUXC7IWVn2rEisfvAL6Ck8q5Tkllb1Pf8AKrVrm1sDOcPJKcKBxgf/AK6hku5EuBEZctjOAuT/&#10;AE/yKY27FOWaRjgDLY6YOT+FC+ch3TRgEnjdwB9BVkajdB8eWVJJxiLH8xVI3LrJmaMxkj7zn5nP&#10;sO9MNDqvBWvDRddWN5D5Ex2yjsM9DXonjjSjqOgPc26Bp7YeYuOrL3FeGxQSzuUghYBznAHzMT6m&#10;vfPCF3Nd+HbdLsqbiFfKkwwbp0z+FfG8R0ZYatDMaW6dmduHalF02eHO1zMrZB9owTgdOw5q3b6F&#10;e3bKs4Ma8kbzjjjNdvf2UOg608MMKAsx2vINxAYgg89uo/CqM8Mtx800rSMxKgk9T/n0r6nD1o1q&#10;Uakdmc0vddjKtbDTrJDIf3sqnAwM/wD1qswxXWoyMWKJboRu44X6VZttHcn/AEqdFDEEJGMnP16V&#10;pXQjht47e0BVFxl+hY+9askpGKyhdoFBkwMq7cDJ9h0qJ7sQRnavOeuMk8//AKqqXe+GXIcls89j&#10;SwqLk/vbgpn7y5/l2/WhENkaXI8xpZZWPHHGT9KbbajAs89xMxXsqgVHPdR2k8kiRb9oITeMj+tZ&#10;5kmvT5xTcFHJTp+QFVYEzWuvEM8loE38dh0xWVbzu82DJ7hSOvtVOdZY7hWVSycdsfqauExIQ6kH&#10;HzcZzn0osWlfckuYza300IyVHKk9weR+hq7ZRR21tNNKflxwAM1O23W4oViVftUSbRjgygAZH+8O&#10;TSAMYTDMGGTjYen0qWNKxkXdz9olYRoztnA+XjP4U2DSb2+bmMpFnkkdK2reFYmWOJFJByepC5q2&#10;tzFa5Db2+rHBoI50il/Z0dmiggDsx9a0bGx0y7TcyRmZGCHeOBjmnMw1ArjGzpnIOBWNO01pcmM/&#10;IRgexznr/n0oJT1udPHa2cYEcShY1JIAI/zj/Cql3aDzCUU47HtVHT7qOSQhyu4DG4HB/CtaW8gj&#10;j2ht5HQAHj60WKvfYwNQstyOp+9t4H9awbaQ210rEdDtPtXUyZeQyEbvYYrm9VhMN45C4D8/jXu5&#10;PVUlPDS2kj2cnqKfNhpbSR2Pgq3sr/Vrxr1C4t4DKqAna3bn8DWvN4ctb7UFuJX2wxgFoUHVuuB7&#10;AEVlfDczSXmpuU/0drNkkb+6RjH511Q3afIC3IlgQxwkZPmEBQPX+GvArxdKo4PocEqPs5OD3RC1&#10;hp7SJbiCMyHpGoy2KuSG4tbdXOnSsinAEeGYe+K0tP06OyhZXYyTsxZ5GxnJ6ge1aEUfyFj0rnbK&#10;irHH6xZrLFDfKklrcQncJmwnHvk1k3EQulsNMgSRvPY3Nxz8z56Z/AZ/GtzxG0NzrdnbSjzEjziP&#10;P3mxk/pgfU1n+Gpbm9urvU/3WJJPK+6Q2F4wPRfT161a2Jdtjcumkhsj9mUO0ceEjbjoOBXM+BRL&#10;Kby5lUhvNy4/unk4rV17U5bJI3ht/OuC33QcbAOrfT270yytrqO7nuIZUtvtWd0Y+aMfLgE47+9J&#10;MqxNocEl1JPfHJmuJSTkdFBwBVbxLcXovodAtp4ojerukDLyMen5VLpb+KdHh+yW9pZz8cTs+B17&#10;jNT2Ph28TU31bUriKa+c5BVBhR6ZxS8xvsQ2vhKHT7YMsu+9znznGRn0x6Vby6gq5ww4YZz/AJFa&#10;TTeZ7eo9DVa7iaQJMq/c4ceq9/6Um7j5UijDKtpc/Z5HKRuN0TZ491/rSaxusFXUUGVRgsw9VPf8&#10;KbcQR3D28TyOqJKC2w4z+NGt6ak+iTxRzzR7UyP3pIOOxzTS1JvbY84+W7ku7d3/ANdL5qZORnnG&#10;frmljhKTGJk2ydNuOjZrd1DwnNGgubV2eKVVLDqyZx6dRWXFKIvLWd43IG9dxKtgZxg4J/OuhNWs&#10;jmkm9y/Mr/2hd71YfO2zHA68Gr3hyzF1rMW5cW0f7yTI4c9se1GmQ3utzGGxigU8OS5woB9ARk/l&#10;Xaad4SS2RnvbuWW4b/nmxVV+gqJSVioQdzVR7UnIYYPqDVa+h2qZY8Hbz7H2qrYTsXnsbohpoDgn&#10;1XsfyrKvNXlkjGj2eHuZww8wn5Y07sf1rGxva5ial4UbWm1DXbedDHksFbuoUZIPtz+VXfAkZ1vw&#10;jqmkzEtACBGfQnJ4/EVH4h8R6fpvhRPD+k3iXN06+QzR5IA53Hjgn/Gup8J6fH4e8J2y3ISBtnmz&#10;F+AuecHPtWl3y6kNe9ocHpd35E01pdBorxI2t5EPdexHvWX5drd3SmGRFuAeQ3Ak4xwfcVoeI9eg&#10;1LXZpLaELC+35yuDhT978enrXKXMitMTC68kuxU/dGf51pFX1MpaaGmuRbiKQKpDMq8YPXpUDgws&#10;q71OCMkH/PvTln88SRyOpYBGQng7sDI9e+aS2hZUlLptIfYpkQ59+e1WiB0tsZGYtxx8pFIiSAHj&#10;aQMMD3q5bWixAJNcx7CuWIOcN6Y9aH8uV8GQkjgPjBNMVrCtDP8AZUaVGXH3S3pUfmXumypI1qGG&#10;85V+Qwx0z9DViSFEQFZjKTgEZJrTsk8/T5WndmdS3BIIHGOR9KluwW5mZOlaU17rQF3+7Dncdowm&#10;CA3H1H86s+JY9K0yRLbTFb7RG5M0h6E/3c+taEdnfN4evPPyixwqqkjuJDjHf7uPy61j3GkyWepm&#10;3uNrlG3M2ODkDkfnUp3dzSSsigpkclmjKHABc9AavDT7hH3gSOMZIAHP413CaHZ6nNJA0ImjgdQA&#10;vGVwMHg0niKwhaSFII/LijXYY1ypP8s1PPrYFB2ucO1qYbeSV0w7AqqDnn8K3dN1COLS0jub2SC5&#10;RdpjwBs9OOtcyNWv9PndovKjk3YAEalk7jn+tZM8kks0k0rBmYklick55NW48yEpKLsew6XFbX1q&#10;k0V+JZlXAIwCPXIqK71FX0TULWURymEc5I49wa8phv7yO4BtZ2QEDaQP6VvWzzyRsJpJCknJznaa&#10;zdOzNXWTVrEDRboyQu3HQjvW1Frd/cvFHBAbia3QHIkwNp68etVrGze7bji3PWT+99B1P1rrLKws&#10;bNWktIowXA3lepPvTk0kRBMLaOaSzFxNGI5FJypIOPQ5q9ZxRNAWZI3D9wB/Oq0kStFJE+DG6kMr&#10;cgj3qlIlxp4CWRT7MFwYiOU/3fas92bbIbqoisLhQrkiThfY+hqiGMg7gZ6VmXV3KJWlnf7rYYkf&#10;yFF3r1tYWygt+/dMhcc+30q+RkRq33JtTmgt2gL3CQXG7MLEZOR2H1rU1vW1utOXSLWNLq7l2rIS&#10;uUU/X19q8yvdQlvbjzpiDMDxg8gY45P+eKlsNYurWfy47lLbKsn2hFdtoJ+8TzyPbHWrVN2uJ1Fc&#10;9HuhD4a0k2dugu9avFwxC5HPH4AYxj6VwNz4ZltjdNLJAot0Due249FGO9asPjSx0h5E0yGO4uJl&#10;y93dkgsx5OB1xz3rCk1WBdMuYUlZ5pXDSSIMKDnpj29aIqQpNWILRGtElU4O48gevtUUsgZ2aQbj&#10;n5I+vtmo4ZnjQEc5O498VJ5JuZ1WNiQR6Y/Pir1OexSXam+4d23Y6kdMf/r/AJVO9xLcQyK6DyDH&#10;nk8g444/z1qw1nNMkjAt5KL83HKjOAT/AI8/pSeUkkUYmjMdqqBiTksx9fQcU7oaiJaWUMcMDSQG&#10;SSZxtSJvmx2H4/0rqvD2iTX+dJWby7CNvNvJc8bv7gPTisPQNNvdYvhIJmis4RmSdRgRpjoPc9K2&#10;vEfiSGC3OkaOsEVmgG+WNzuc98kcfqazk76G8bJXZR8QS6TBdJa6dFEyqm1pBkAsCScep7Vzl0sc&#10;kZYqE4xgD/PY1YSMkMzlWIOBgHAz/h+vNPZC5KbRjqWY9KuKsYTnd6GR5UcZUF1fnkjBNE6rIi4/&#10;h/lV+5iXy/3RG8HJyvOOPSs6eeMphWUOPUjNUJNjltXwDwPU+v1qGZJBhIlLOW2gL3qMNLIGKnP1&#10;pyvJ5gIkIYDFSWyaQsjsHc71+96LjpTIy3mDaC5xksVJJ6dB/WljQCNmdBlhx+tCOHZVIcjOWWPm&#10;miWQXMJM3CnczZ2cE/8A1qsQwsAZJtoAXoe1PYshBUpF6A/M3ucD/wCvUUrRZ5keRm7H/Ac0Bdli&#10;MmVQ6Y8vH3nHemiO3KbnbcRwHbgDnPFRPNJJy4CoOMDoPeoz5ZCrHEHfH8XOPr6frQKzI7iRi5Kn&#10;EYJwKjaWRxhuSexqWVHPXdI2OewH0B/+tUKkbSu3BPX0oLSHEtuGNo/Hikiikl424BOcjinRxGQh&#10;ACfTHFa9tphhG6T6/KaljIIbP92DtI/XNTSaYGlVQEUkZIzzzV6GF3hMvlkoO+MjHSlP7tQUTAIy&#10;TjOKVxWKcelRKQjMDt7bq0o7KJZVYR5UDkcH+VNjXb8xO3Ayo6k1bSU5KtKQxIPJHP8ASgdyBoki&#10;kwOSTz6Yx0p6SxC2aMpiUkgY+lFy8Kufvsc9CcAVB5isVTcuVPrng/zpCuSm2wwUnn+Ir2GKcRmI&#10;MqbVPAbufWnBSUAwyxLnLF+W9KJRG0JK5WMDHsKAI52EAXy3OD1+tZ8xcruIyex9abNuk/1TDaD9&#10;5skflTWV0hcq5yR94qdo/CqSMpMh814mC4OGxhunb0qpLtSR1Bfg9Sc1deKQl9z7mGBlRjPA7Ux7&#10;d2YyuGPXgDincasZc0cszCKIjaevqaSG2K4QDafbvV8Wl0zhoY2ALZDcnArWttJLjeWQc8FmA/PP&#10;Si5snoZdlpMly75GCBkEjitpNNhtFQADJ+8T2q6ywWsAjFwu3H8OP51FKbaSPciTMcYyXyM8eh+t&#10;SIc0O9gscqkhiMk7f51FJZPuw868cccjJ96cREUUK8u7vlSR+FO2qqFsswHUOvSgGxgtgp2RxGTt&#10;u5/SoZYlVgBC6NnoQadLqTrGqwlRt5ztpi6uZQoeMtjoQ2DRYm5NaW5kkIctGnc4qnqMiw3KrbuF&#10;b1qSTUv3bBY3DA/eZs4rMdwzZB568j9f5VSQNjbuK4k/e3Eu/Bxkt/Sq62Uhj8zG4Bue9aE1rAwR&#10;1LdBvDHv61e09EcFA+1z90FRg+xNBaMSOzkYgBecH/OKnjsSDhuPUVrTQyW6sQNv97ByD7ZqNprZ&#10;wRsdpCP4eAOe/wClAEEQS3KhQAwPc96sTqrwrIgBDDBxWV5xBPf0NXrSQsjRkg5HrSEReQgOCTgm&#10;ggRkjORUkny/NnOOq1RmlDA7ce/NCIbFkuo409celU5rhp+NoC+/amyOr5xhX75q1FZO6lzkBcHr&#10;waoRXi8zJVMcmtW0hW2iaRiu8DrnIpiW4Uc560k8irEUB5HJ96NwK8rsH3hlYn+EHn6Yqs7IscMi&#10;kRMEOV98cfzqM3LDgOFzyMDH8jnpTInLP5asVVPl3OCBjrn/AD+tMdtC5BGgTd8zt3aQZyfpVi3n&#10;ZRtdUbdn+H3qskrPJ8kabeepwfcnjj8KnRW4U4V+oJ/xpE3JSTH8/LfQcUpt1mQMDlsg4HfmmTz7&#10;ljIA8teo5yasxPAsW8RHex5wKTBF6LfDbtFjbuX5kH8jVC5lTlhkSbeI+M+9SNNE1rM5kUSFsgl8&#10;ZPQAmsq4dzlSWJAAYbiAD1/HqOnrRFD3Y+OOWSUAou08DJwOlSQyEKxcjaAQAGBzSWyK8uVAY+pJ&#10;px8mPJYEHdyXbaqj2HXNNh1LlhJDMxgkRnBIbCkcfnWncRI5EMQhtrUoDlgN59T61kWEaSXIhsoz&#10;JdyN8uw5GT269q9I0zSNO8O2qTX22/1KdyVWMea27+6g9jxngCok7G0UcPZ+FNWvVMsGnXjIwBVm&#10;ULuyOM5PTtW3beCtbiiaWaw52kbEmGf510t7rl9Zuy6hfWdiz5KwmMyyoueMhWxnHvWc+qtdr5k+&#10;p6lJGQQhXbbqfooyT9anmbKtEyIdBNzGVv794HjXc6Sgjb+tEHhewljAbUNjMDgEA8Vowx6CreaZ&#10;b+eXoyuw5P15/lXTaRey3CDyo4bG2hP7y6fqPYlhyfYUrsnQyLTwhKksfl27XMQTcJHyVUjnHtTr&#10;nRPs19Mb29tLONjkEyBiMjptHPWrl74mefNlY7orPeQGVjuc+p7nvWHKtvcXUkjwSFmCguzAEkY7&#10;dccelOKvuK6NEHQNMgzbv/aN+c7X2nywR/snqaS81XUNURPPvJVjONsaEqFP+fSqWBHGwt2GWySM&#10;cj8fT8qpy3hgkUgvKQMKcdPoKvQGy3KxjfeWLNGeSuOv161YudSuLnT/ALO0zpk4wrg5Hp61izx3&#10;BjWdJ1V5TgIGOR9fT6GmXNvepIJS+cKCQCNwHrjqaQrsssjwq+22UhQOGY8L+fSpp2gFrECkCuWy&#10;TE5PHuDVApeX5ZVZpWClm28cD1pbC3n+yu8E0ZxgMkvX8OKCXJ3J2itYirs7KG43Hrip7KfTJixm&#10;LkR9CMDmsl4Zbu6KurCUnkBSMfgKpiMRyvHvUYHOfWi7C511tZ2FwjyW80rTjJHOBj14/lUIsLia&#10;eZZpQwlZQMcBsA1zlrdS20mVTcqkEEf/AFq6WG5knV7hZfNkkG0x5wVJHXr+FGxSZXu5bOOdoHuF&#10;AVcPgZA46VhsiiciMfLng49am1HT3h/e7yyEEgZ6f41StJcThCqnJycnFBDeol7HJFMwJOBjPNNt&#10;Z5baTIYheCenTtn8a2bq0FwyBWRwxzmPOFFZMsMyyeWw3c7RnigOW+qNgagmoTHzyAcBCEXt3OP8&#10;9KzhHHZ6iGkRmh3fIrcHFVMSQ3DMrE575zyPWlub6WdEWQIpXp8vSiwmdA21oXMifOvCJjj1zmqs&#10;0i3cAijRtwHU96zJdUubiMKWAReFxwDS2moSW8ykHIB5U5waLCckye3vLu2Tyw37sHaAeQtW7OeO&#10;XzUcNufBQAZqFdQSdp1MSr5nIyPu89hUcZiZxHtXOd3JwcelIpF2e9QOQV+UMOQMEjHp9KmCCcLJ&#10;AgCqMkE/NWdhfNDMCyqefTipyroS4ZCpHU8g0mBK4coHZtpQ5wBSLcIo5U7wd7MwznntS2kwuIs7&#10;f4sHJC/402cNA5byXCnnGaREr9CQrBId7LmE55Hrnp/Os66tyhM1vuw3atFJPPtdwC/Kwyh7e9Dk&#10;vtReMD5QAelMq1zLt9T8uPZIOPXHetFJY5lVoxnJ53cVj3UY818DaemBWkkuLVWKZbHHpTEmTPta&#10;TJU+WD93rmpZvLKLkcLyF6jNQRlCpG5S2QdueKWV97Im7YFzkDvSG2zX0zSrnW7po7MMZQoeQhsB&#10;RgVpt4auFn2315FbpHzzJ5jn8KxNLvL3SDM9vdMssoA3qeMH6/Stqw8SCeIJq0a3ke3Ks3Ei/wDA&#10;qnU0i1bUz9R1GGOxNhZqUi3ZeV/vOR9O3tWK6B41+bKGuljj0C6O4XV7bhmJVJoVkCn69aj/AOEf&#10;Fz5v2K8s537RAmM5+jYJ/ChMTjc5rywQzEZI4HPNOt40lYLtJXkknpXSnwTqpcM8KRgr0MgOfoBy&#10;fwqrr3h4aPLHAZxNKy7pUQ4A9sdfzptoOR7mFeWHl5O3I/P+VZywyC4GIwMjnFbbtiBIQo29ehyK&#10;pvFIpDR5LDqMZIpi9DvrTS5f+ES1ODKZYpJEe2R2/KsK5sNY8QSRm7IhgjOwLtwOO+O+a6TQoXfR&#10;dk7sTKil+w+72/KqV/fnTnjhT9xDgFppOCfUKT3oSNHaw+00Wy0cKrf61hnB+8ff2FTzRx3Fv5yI&#10;shc/uGHRcdGH41h3mpro2rfaLcLqFnOyobh1JC5/hNPub6yvoDAum3a9MCzmJDemFNQ73Ljaxyni&#10;C5eJojLeRTXSuxkS3TC5969LEv8Awl3wwllmVVuIIj8xPCle5x7CvKvEmmR6buETMQwzh4tjqc9G&#10;HrXovw3vQvhq7tpkMkbt93oCCuP6US2uKHxHF2dwwSOUpGGmjKewIPp+FStiTRoRjP2eZkf1wxyp&#10;/nVVZVi06Ftrq0crg7u2O361P4dge/h1BVfDOqsAR1AYUzJrWxv6PsbxEryAbJLcFPRTjGP0rWZT&#10;NJNEgAQnJJ549qopN5Hl2lpEsrquCW5BPfHatW30+WJS0zLluTjtU3NobWMK6JtGeOI7lPUgZ4rO&#10;8yV8qysy+g612A0q3AJKkg9ck4qK40mCaIxquznOU45qrj5WYNhK63aoiNKMZ6dKuz29zKwlFu/y&#10;+pFS2miXFpKZUuBydrZ9KuyR3FqN8s0awjozmi4JFOylKPtmGwg9GGM1oESrEG2nHs3Brnte1lGj&#10;KxTxujDkJkdO3Nc+dd1FIwqjag7E0Cuj0HyJZWVFCg9SSwFM1C4FntjeWMsAMhTk/pXnDa9e79zT&#10;FTj1zTIry7mPnNcDG/knvTFzHa3euxR2u1dwlPU+1Yl7qjyqrlmCkfK+c4+tZflPcSxxefueQ4G0&#10;cD61c1O0KiO1tmykY2kg/ePegWpkS6lLg4cHPGaZDqt1FJu2owB6Fc81Y/sa4DFjgKO3rStZi32q&#10;yF2PRRQLUsReImbHmxLnjkD0rQXWbSUL5nbgCsKSN+FDrgDoq9PaoBAeSTtXuc0wudT/AGnZYAVd&#10;3BGQKa+o28m3B2sR0xwfauX8u4G4xqxQdGxVm2t5p3UbvmI6ngAetIdzqluUutISPeWMLfJz/Cyt&#10;x+BU/lV24t3gtIzgIFGP9496wbRhbXscFmTJ3LkcN2LY9OMVrSXDzRBZeWbJK9uvXPakWUVAMoPJ&#10;OelWhGfNHy8AZxTLIje5IDemO1aSwngnp0wev50yUNsYcvxgZ4ye1ai+TCoyDuHQA8E+tRW1jknb&#10;uXPTmqGr3f2YmCNgWHVsk4PcD8qYMbd6iHuRhQwB5A6GoWlMpZv9Up6AHvWXbvBJNl52TuQOa14L&#10;eN4/OWVGUdtwyPwpCJYJCQFXJB7054IpIhE4I9cdaqf2nbQcK4YjggcHFRS6xE5byVJOeMjOKCrl&#10;XUNMn2fuTuQcfKPr1rnpbeQD54VfPII4xXRx38hyw2jHJPSoLqAXCMyZBOMLng0EvU5aWJS+f9UB&#10;03DIpIITcSpG0qxgAnfkmr9zYXKhpVQ4HX0qmCwZQY13dv3f/wBbmmKxbN1DbgpAzsOjN3P0Haoh&#10;flsCODgdMiohNHG+XiaVxzhsAfkP61NDdzM4CKo4wFB24/CkBajutwB+zsD3C9xWmxS5sN7Mvyjg&#10;H09Ky1k/diRXbGcdsqfWrAI+zM8bMuRhlHOPegZmXVygjIjYHHXaMflUEUiKm3fwo/hHepLuOTfF&#10;HvhlXOcKM0sFlJdTExJFCM42s+MfgaZBTfzkUbMkEHgDp/jSLO9uqhQoI98/nW19ghQL5t5ucZyo&#10;XIPfjPFU5beBYy27cCAMHAIoCzJ7K8hlU71w3Q+ma14EMqny2iZcZwTj8q5d9sYwhOCRnnJzT4rp&#10;4uFmJwcHIoGmdTPpzR4kaFxEzYDdj7VRmsYnDncWAycN2/D2/pTNP1dkdopGdoSOQGxj35rRZrWQ&#10;K0MoO7p7jvQPRnPyWaklOMZ6fxY/lVOW3LEDaMeg6Yrp5bN5huQElz90nAqKTTpPL5wPdT/OhEOL&#10;OXaIAgbQG+9yax9CB/4Wpo2c5/tGDr/viu5bTVLEvInPUZ5rjdPjWL4vaSqtuA1KDn/gYoZpTWp9&#10;kUUUUjUKKKKACiiigAooooAKKKKACiiigD5a/aA4+J8B/wCnGH/0J6twQh9PtWgk3GTJlcE9ew9R&#10;VX4/f8lRt/8Aryh/9DetTSYvssTvM4kjaMgRQjdzjjOOlXHQiZljTCrlgDGd3K5x+tRm22Oxxs4O&#10;dvUn3Jq8146sAxJwfm3jkVRuJ4FYkZbd2UmtjBshjP70iQkR5xgMTmrnnpcwqqgMmcYC+nbGBWek&#10;7tu2ocHHzP061JGJVVGEQ+UhtxoEjUMzCJoi5AxwDkCu5tV8r4ZQQSJuNxJtG3nALZyc8dq8+QyS&#10;QPld5bJ3lsAV1ugX2p69pcemokaWtvGd8pHUdue1ZTVzaDMuKWO413TkbasBuFVuqYyVGT6dO1ZW&#10;utMNbvo5zKZFnbJcnJGTzzTNVuY7XUJIvMAlQqMR8gknJ5PStPxffWt14gS4tJY5S1vGZdnRWx0P&#10;qeOfrTQm7o59E3BuCMHpTXjBHzAgAdaJLlsP1HvkikW4V8fL0HOKozsRbWAYALtz3GKQIZGKqOTz&#10;gVdKeZnCjpmpFjEdkpXAyTk96LlIzvsMz/wAe+ahOnyBz+7J7ZJrYWLcwyNp7GpTaqSSG2kj86Lg&#10;0c2LCQMQFDc/xNU8OnRhx50i5xnGSOa1G05hJuAHoTULWWOQn4ZxRdhcpmKCN9kcJbPG5jux+dPV&#10;Nzh/lVAfujv9atBeihCNoOKltrGWZtiw7iR0paiNXwv4ku/DV75loylJBiRHHDivUIbHQ9Yhg161&#10;tIoppGxKDGG2t349fevHhAIn2tHhlP5V1vhDxWNHuHsLwFtPueHIPKH1FZyj1NIO2jN3xN4UhaI6&#10;jqGpLFbfwgtgAfzz9K88utQ0SzcxWFvNdsB8skxCAe+MEsPbium8baFrlztuYZTe6W3zQvCxYKO2&#10;R1zXDppzBmzjjJYHjGPWnAU32ECud9xIQzfeJ7Y9BVfcZMs+MN90DHA/GmSuJGCIG2gkfWp44g0m&#10;1SVPQZ6VZmMUISWUEp2GRQkhx93b9DSzr5beW3BHpTY0dwD0x681cJOMk0OMnGSa6FhTjBz+NEjK&#10;qqVchsckk80MjIQrc5GetRyQ+a6NjtjmvbzaKqU4YmPVHtZtT9rThiY9UPSRjGBhe3bP86bLuVgM&#10;nkelWrbTp5X+RQAe/arMFhJO+EUtjgsOn514TPE5TNWIMfmJB9/mNSFVCsrNuB79/pW9Bp0Mb7Z3&#10;jV/vZB6CpoU09hcxs+9xkRgjIJ9fr/LikHIjnFmYBgGwp+UZHy/WqtzbzPLlMuSOoGWx/T8K6BLN&#10;WlOyJlRxyr88e1Vza+VIwDFvK5QjjNBRz8drKrH5GBHXPagWrOzCRXB9R838zXXXOsB5EMsCnChf&#10;Td9T3qQT2l2rOttsdvl2ryMd/wAaY0cklq7rjZnHfAFXbbTXdARtRV4JLdq1GsdsjhUcfUY4+tEc&#10;Q+0IJJ/KQ8bsZ59KB3IorBbcgeYN7DBGOAPrU6bY4yqHJ6YzgEVotZ2jRF2uAWB5A47e9UJWiVht&#10;2knIIUZpCI0upBNsjcRg/wAQxz+PWrA83JxlZG/iZgc/nzWfFBvkJdlUDk+n/wCur8L/ALxVW5DD&#10;jICn/CgBzxNcoFaZYkXjHRT+Hvio0aKEMr/OhXaSF5HPvQTIzMpYqq8B9vX86WOGORS7F2J5HQ0C&#10;uV5Z7eZxGqKIscEjJH41Ppd4+l6jDdQyYYHK46YrLchbhlHyDdjPtV+WKMFPLkzFjuM5H9KipCM4&#10;uEldPcIys7ns1vNY+JdFyRvhmTDL3U+n1FeVazo8ulahLaTkjAHlkDhlx1z+VXvC3iF9G1ExvzZy&#10;NiRfQdjXoOvaRD4g0wGIr523dDKPftn0r4mnOpkWM5J/wp/gdrSrwutzyCXy8HrgKMEms4rukZ8E&#10;Bhz14rRvraW1mlilVldCVYGqLRsuRvx6Zr7mMlJKS1T6nBLsTWUjrG4EY3HrljVsyTnBeXK+5zWb&#10;DKYXyQCpHzA9q0Yp7EI4TIkH3twyMUwT6CHb5geQMyrzt9aCymMJgfL05/Gl8wzBQm4qOOaelszK&#10;OAvOc+tIZX2/aWKhdox1AqkW8s4HIHetoxyQwAoMKxwoPUnuapJYq7kFuOtMGrldZlcIirudjtAV&#10;ea0EsW5EghjJxgSSKpH580lpYZeFEZozcTbC/GNo5PNegxWGnNCscVgJVIHKxZz+NROVhxp3OPiC&#10;WNoFt7v/AElX3oYz9z2z/npXRaZ42ntoiNRg844x5qD731HStdtLSFfk0y2VBzmQrgVx2s30T3kk&#10;MFjFE8bbTJG2Vb8MVKtIpqUdjuNPvtMeD+0LGLy4JnC3MPZG7NjoPwqSe1inul+zhliZT8/O0N/+&#10;r0rM8H6OWthe3jZWQgxxLwv1OOtbetalbabbs1xJz/Aq9c9sf41xYrB0cRpUjcVWhCtH94jMkilt&#10;ZCHXGRzwCDXO+ItMglhW6tLVY5EP7xYlGCPXFXV8bSl1W5sImTkNlsZ7cCmWWsRXcrI6iJi3yDPB&#10;FeFUweLyt+2w7vDqjyKtGphHzUneJxc/yqHjVpcABiFH9apLFcvOMxMGYk7CuQR/jXc6roiXY3xF&#10;k/vImBn3rmmu/wCyp/NSQmaPICnqO1fRYHMKWMpqUHZ9UddDEwqxui1DpFzFp8t+8Jjhhwqhl+8c&#10;/wBKbpM0sWpRS20ZLhwdoGN47j8RxVG48Tajdxi3mdpYAd3lgkCmxajcmUG1zbAjkRnPryWxXbZ9&#10;Tok1e6O/8d+ExcabHqFvaH7QVVmA6hgOe1eOM7RybZNyqG68ZH4Ac173oF3cahodu13OxRQylmOS&#10;w7Zz3z3ryXx5oM+ma7JIAUjlJ2kHJB70U5XdjWUWrNnOwXkmEe3lYHOBtABH6Vvw6xplxAkeoW8i&#10;XG0qtzEBkkDuP8/hXOAyB1Zynljnpj/9dSiRCeo3noM4IzWjimrGaaOms4Z44TJbxrcWpdsNE27C&#10;/Q8jHp0/nSXNhDcE7fkm/wA9a520v57O7SeGdknAJAU9M44PrXQQ67FeXCnUoIw+NpniyGHvt6Z9&#10;63VdSh7LER5o/iiKSrYat9Ywc3Cf4P1RlzW0tu2JF49R0p0N40QCuolj/uv2+h7V0MkcMql7SeO7&#10;twPmAHzg+4NZs2mRyoJISY93O1hwa82tk7d6mClfy6/8E+ywfFtCvFYfN6aV/tW0/wCAZC3V7bSS&#10;tFKWjPKpuJIxggAn6AV1mmeKpLhE+3K2cBfmf5+gJx2PXH4VzMttNCTvjb6jpUI4IIPSvPeJrUXy&#10;14npVOHcDjI+0wNX7ndHt2k+LNJuI4rNZDbyBcASDAPr83SugkuESLfu/dgZJB6184h5QxIlkwWz&#10;jdwDWxbeJNSijMBnYxEY27q3p16VTZnhYvIsdhfscy7o9M1ORtYuEjiH7sdeaZFbFZAgbMS9dvrW&#10;H4c8X2VurW1wrxuf+Wr8g+grutPudNumRoZYWduQAev4Vr6anjOMk7SVmaFtCIrXzHG0YzWZPe77&#10;pV3kFj8oFS6trUdvA6Y+7wfc+lcxY3L3F40zKTI3P+6KSuUtjrDNLD/qjuIX7p9f6VHDr8TzJa3A&#10;XznGdoA4/Tn9KzL3UxZWUkznAxx6n2rP8PRSypLqNwMSzfcJ7LVpdyL6nTqPtDsUfbGrYI4pt7Bi&#10;FgrnbjPy1mXNqt9b+SxbaSCCGKn9K0fmWykt4jvIXbuY529utCE7nGy6fFHa3U8YcsehYDnnkio/&#10;Ct3JayzRW8bPIe0YGT71rz6fPGssTSgJIoVFPaszwg6xaxcGQgKFIwV681oneJL0Zf1ix1HVbFhP&#10;bwrEmWClgWB+vavPklmtbhQgKqFJU7s5zgf1NexXOpQLDI3lyEKp7cV4veSPc3SBXkCu+cjGAPp+&#10;NOm7qxFXRoxfibdO2vaJcvcFytsjKoAPljPAA/xr0Lwnpep+J9Va/wBetpo7WINJaWksW1FbAAdg&#10;QAzYHA7V5Z40vJ7rU9JluZNwjXygAuAgUjgevFfRlwlydIuSLoN+4YA4243epz2qZaG8NrlEanpW&#10;iG8be0N8sBCvJLklj0AUEj9K8v8AH5sdB05Ly31FrjUL5QxViCyt1Y5GMVn/ABUtrrTY9OhOorM0&#10;5JCxH+Htn8TWDaeDJppIpbq+Migbtpyfw5oS1uhSkoq0h/hbR5ViN/IjyXMwJU5+4vdie1dVb+H7&#10;q+lcpcwxQRp/x8SD5fovGT+eOanMC29rbIQfnQyup7gH5R+GM1pafYSavaO97c7bK3PKbiqICRn2&#10;xz6fStL8q0MU05XGaVFp2huZptYuXkAy6FhtPHcf59q6S0vLTWbAuiFoXyNrrWJdanpcOn/Y7aKK&#10;VlymXjwqjJ59WrmbXULqwvVmgK4UZI5w3+FeRmWVxxUXVhpUXU4sbhYVPehpI6DXNNsdK04COAjc&#10;42uzkknv9B0AFcubggszKQAOV9D1NejlbbXNKwcFJV/75Neb3kL2V5JbSZDRtt6/e9KWS4+VeDo1&#10;fjiY4Wu6vuT+JDDMScAyJ3wXzjmp4riGIfvIwxLZ5zk1T3FwzO2B/COnFQn5zgH5R1Oa9tndFdTY&#10;up9OS2V4RIrHhlJHH0qm1xbNsUBsn8ayp5gw2o4wMnJ9faoUlxJESpZQc4zmkacp0rKZmQGRiQMK&#10;uB0/EdqsiS0tUERcMxALf7R9cD+Q9apaXFdX0uW4TIOWPAFbw0m1tQZzukcuS5bpyPT61LZDjYxm&#10;lv70tFaxyY7MV4/KmWmgXDyM1ygC5Bkb+I+3+eK3JjK/yoVTafTvTbeRlURyMS2SMDilcIyWxHG0&#10;EEbw26hEz94fxV03gfUzHrL2jP8Au5k4U9Nw6f16VgTQK0fJHH8IXBpkUN3ZS/bLc4MDAqwODn+t&#10;cmPwqxeGnRfVfiXCThNNHeeNNEF69rfLLHEYv3bMw7ZyOfzHPHIrItbFoYCwmVm6jYwO487Twev1&#10;Ndjpd9B4g0RJio2yqVkQ/wALdx/WuMu57jTtQlsXKqU4UhfvL2OfpXg8NYyXI8DU+KH5HRiIq/Ou&#10;phzyXEErMrscNzjoT9O9B1yWbajJGuOCVGM/XrU9/GhiPlAkk5fNY8MZnBQBg27AA6mvqjjlvoal&#10;pHvvC8yPJFGNzKB+VU9Vv0vJGt7aJ0iDZKheWx61p6db3N85SC4fYqfv3IHy+1btvZ2On3CRNb3T&#10;xnjzVQbOVGSR16ipckmaRhdXR5hNIzy7FRhxk4UVNBvjlEkUjxvj+A807WGtjqty9i58suSrAY4z&#10;wcVXilkhJC5fdyxPJH0q0yUkmPmaaeNmeRnQNxuaq8busoRF3AfjWlbae86sJExkZBPatBNGNqBK&#10;skYKjJUtz+VAw0uOeI7XGHY5Rs4CH1reuovOk8x4l81gN2wjbj14rFfULmGNImZNi4bAAI/zzW3p&#10;uoWt0pR0CuY/lYf1pDTuY125hk2RLx0YHjNQBnZd2Ad3Bx2Fb+q6U8qiRSHcruIHeufZdjDdxjt6&#10;CgymrO46PdCqiMkSPzgHkVWuQzyMFJkbcNpc7sf5xUrTnZkY3k8v3Aqnv/dyP1bAA74Iyf6UxLYk&#10;hBinD53gffBHy1p299b4cTMyEDACtn9f8KxklLjBLcEnIPPtTnGVAKqzuepHSlYpGvcairw7F2qg&#10;9WJb86wr+4FyFYEAAZ7k5PFdVZeEL1oIpJbRkgcguY2Abafauln8IaJ9hkht9PunneMrG+RwexP4&#10;1rhcQqNaM/M68I3SrRn2Zz3w01DN5Lo8gzHcOsu09CFDZH57fyrWsJrfU/EGo6rqLS+daHfHDu2g&#10;BTjj8hXF+FL1tF8YWUjjbtm8mQHsG+Un8M13njXTzp94NQt1AivozFOn+0e4rtzuio4nmX2tT0s2&#10;hyVedbM6vTGu9SsPtEoNmXztjwG47NzUj3EOlri91aVn4G3auRz12haw/C+qXU3hiSWeQM0JKRt7&#10;dq0F2qh3AEgZdz1968Jx1scCkmrlLxHoVvJA9/YzuLmINc+cW3cgZHHTnkVW0Ob/AEALgKp+cAfw&#10;hgGx+uKng8TWjq7WsBnj5XezcN7YrMtobtdYjhgdIwtqHkG0ld2eB+RH5VSXRkmtc28d0VJwkyZ2&#10;PjP1BHcGsqS2ktX2xFwp5xFOcL9ARgVq213HPJPCwCXEBCyKDkexHsax9eupY7mK1ttomKl2dxlE&#10;UdSaVh3LWnapeRXYhaRZ+M+VINjEeoI4P4Yrp0vbe4Aj3FHPO1xz+B715xZXmy8S623t/IgOCkBV&#10;VB7+9W4NYvL8Tve25sbWI/flJXPzDB+tDjfYq9jqLhpFvQrAHdwOgz6Vb2TqoGwYxzlhg1wGr+O4&#10;Wi8rT7eWeROBcNwpOeoHU1gXWteJL8vNdX5t4iRsjTjgHjpzVKm2R7RI7rVbuCxuRDKxV3BKbMN+&#10;mfWsrXPF1m8R0tVLyOoWVnGUQnqMckkewrjbee8sZzeecLm5Knm4BIFJpscplxKUFzdyBQdobGTy&#10;eatUyHO+x6Na+ItO+yxxwzNLsTaMxkZx25HFXrO6tYdLiad7c+TGcEMvHfGfbpXn1x4X8uBJFmjI&#10;ddy75AGAPfFYvkXCTOYBcMEJUyRgkdPWjkXRi5rbo9Vg8SzSaLE1zZgXkpCRJC3Eh6bgR0Hereo+&#10;MVs7OO1spIbrUQn75ycxwkfeLEY/KvFjfXMTxskswlAwGMn3R3AxQY9SuYzthmCM2OcgN+HQ/jT9&#10;l3Ye08jodW8U3jTXHk3jSSTEGSVV+aTH8IHQL+FR2csps3e+nkla5PzWdu4VmA/56SYJC+3f0qDS&#10;PCl9euoEZAbln+82Pb0+tel6Z4AsILES3spdR96IOQo+p6n86JSjFDjzM42x106JIrx6PpUMyn5J&#10;HLFgM+rEn+VJrPii+1jYb+5txEhJSKLhQemcc7j7n9K7yBdHs2RdM0bzS2AZIoM4znkk/T9ai8QX&#10;2n2OnmTU9IV4jnZHJGu5j1xUKouxXKzyj9/eQuwR0iUliq8AD+8SOv6VDBbyyTLDbR+ZI5xFH0J9&#10;/p9c11d5q15rMBsdB0ZrW3kBWbag+b6Gn2kN14WCXFvFDc6gzbdjciMdhn1z2rTnsiOW7NHQ/A6a&#10;Vt1zxJOIYovmWEcn+XJPpUV9JcAapftYlE1SVRaqR87fNlR5ZPOSFOfrXSS2169ta32ur9r1Jxm3&#10;slyIkx1Zh3xnmiKxZZDdakxl1aZTgoCUjQ8AKO3/ANaseZ3uacqOD0zwveXOrG0ncRNGBJM2CCPb&#10;+Q4963L3QbCB4rG0t5JLlxhnXgZ79a7Gw0NYdUknlYusaY3O5JXgcZP4/nVuIKWafyFCZ4GO3r9a&#10;ftGLlR5Fd2V5pQxNEyIOhkGc/StGzuEiiSWM+ZvbDJ0B9B7c16HeS2xgMroNqnAMgG0n0561hKlq&#10;6SeTpkcVwyny9yFRn154q1O+5lyW2M2a7guYGmulmgK8f6zKkZHT15FUt8usXtxPbqUh+6ZGH3QB&#10;97Pr0prRxaJaIL2EzzszlIgcKoHdvzFRW4n1W5tLbEcMLEZhTj88deO9NK+pM9Tc03XINKkWW0hu&#10;JoYyIgARh2PXj29q2tauUlitXkwr8u5LZ2+gxnrXA6xqxN4INPEsVvAQESMkZPrnuaYzaxeRwJcb&#10;yGyUVjyffHU/jS5Nbj57RsMuokl1G4kXKpIc4Jz/AJ71m2+kT3+rRwWqfPK21cqMMf72e2MNW9JY&#10;3Fta/PbyKzHkFTW74LtfseoXeo3RWKzt4gqs3GD34NW20tDKCbldmDqHgu60C4tpXkEsOBl4x0b0&#10;OeaT+y7/AFS9+zBXVJEz58ZDBT6YIrsI9StvEyS3MqStaxtsWAZUfU+pNasF/ZWdvhovIijGc7cg&#10;Cs/aM6eRXMTT9OewtFikZnkHV2HJq35QYgjKt2K8GugDWuo2wkidJI2GQy1hao8WlIZLqRUiHO4n&#10;FZN3Z0RSSI2uEhmggmkwZm2RtwMt1APbkZrJ1fX4rJVSPYS4PzMwAX/E1yd/4jN7fPfLM62Vu26G&#10;M8bpQuBj8cGuZMst3JlM7dxJbnr3+tawpX1ZhOrZ2Rs32tPPdPsCuBgKw6fUe/1rAaUmaQOd7twD&#10;ztH+NWWa3XduYsoxnZyzH+QpxtllWOZVET/8swDkj65reyRzavVlZLOe4A+SMjr839M1NDpzRxES&#10;PsHORvyPrirqRlM7QHfuWbge59ajeOfDArgg+n6e/NFxNalUaXFEcrcR7v7wyDn8hUUunXMe6U5k&#10;VO4Ofz5qaRZ88n5j8uMDmgxyow2tKHz1Q0Jg2VNtygWeVd0WMklsED6Crmn3yo0MiwgxoxZiQVOP&#10;c+lRSxSGDB8wEk/NJL/QVTW3aUbVYsBxuI4FN6hsdZ4ZuUurnUbaSMrazwHLnOFxkjk+lI91Pd28&#10;CDY8USsG2MFZVOMc+vPFYI/dQmN53IJyV3YBPpx1qqZnh3rHhIv4sOSCRU8pXNodNp+sro1rc2qL&#10;E9vcj96kg7465Fc6LgPAw3EDfnjAAX69apyu0m75i+TjkYqOJGlfy1Xcc55PH4mnZBc0N7uqgDYn&#10;JPPX8aa10UyoQMFA5z1P0qJ22nDbZW9zhV/KoEXcdyxh8ngvnJoIsOMo2AuN25eN2CRk9SOlUyYm&#10;LJwSTwENPvBslEQcM7dQDnFUzDksWIAX8KDSMS6ghxtTOe+TTihjwASGB9MVnxyGKTIxjr2zV1HM&#10;iElj06nrSE4tDWcOPcHoaeHTbt+bb2Xt+Ap0NtJK6oqlic445+lbtnoCyZaZwNpBKg9c0wsYQ8kD&#10;PkGQ9tx4qWOK6aNjBbgIO6x9PxrozaW8QZliVSpwADn/ACatw3sdvbPAgdRIf3ikAqfwpNhY41bK&#10;d/mZCzE461ftdJupUcbNyqOVHWt5JbeNyrb0R1yAFGKbCkOHBwRjAJ7cdfele40Y39kyGP5/lTaB&#10;hR29BTRooTJl49yOK6COyiVSzuyq3IYHP5VKkcSJuWaV4yejGgZiW+mQRsG+Uj1zjFWhCXYfLhBw&#10;QecitIJEzsR8oOccA5/lSSQG6kVbZXA6Fmb/ACKQihN821IGIiXCnPGefXP+c0yMwqjhnIY43YGf&#10;Tgfl1rRuojDb/Z9yswO8uG4B9Pescvg5ZMluntQJlqQzNEuyONFx2OW49earLNhwdzBuq7lBBquJ&#10;Sz5GTnjFPyNhXaFAHAPWixDkXPNaVnDSBQF6NjJP+FVCpXHGSH659u1PijLIWJOOx96s+UssTMWw&#10;2eQD7daByWhXSVnBRWc44yfT0q0n2hbdkXA3jBPqKrKskbb8AknG3Hb3rQinTy9syDOMBvTigFJN&#10;GZHGUAY9jwMUTyMQVC43cD/Jp0sjmZtoAGeueKZ548xNq7yOoPQ0zK2uotrZzXsyqoZeR1GT+QrW&#10;XT7VGxdNvfftIQYHGeoPFVLnX5ImHkQxwgAg8Z4z61lz6nPPyXJGd2AKVmzVWsbUmqRIFQR5C8Dp&#10;/PGfSporrTXRt5dZcZwMdfSuZM7hN8UYJJGBn9aQzKgPzfvB2HTmnyhzGmwjaVyibV7CprGeKFmE&#10;sQeI98fMKxklYnn5UPTnrUglBhwhIkPIz0o5RXN8PYMSoYoSwwC2OCfp/WqGpS8+TG+9F6scflmq&#10;CSpvYbd4AzuxgU1LgKzByCOoA7CnYTkwk4GDjnkDGaiLDBDH5M4x60sjM8iPEYzzgDP9KcrZ3ByA&#10;Bw2OmaYkU5n5+X7xIAIGMenuaomaUHgHsQF4x/n861JPLKFlHIBIB9e1NNkUiUnaS3II6UjWOxmp&#10;eXKsRuCjPTHWrMV/MSPnwByeadLYO8bNHt+Xr61QaCSN8ncPTimM1ftksmFZ3k/2S+AKasj8HYPl&#10;Hrms6ORuM5JHHNXoZ9pXuM0ASO5eZtiKAepAqzb7ol3ZOc8c0i3EJlXYNwK5bjGKli/fREopyDwP&#10;akxjpIJJCJA2M9TUosY5V3seR19K07a1U2mx+Nx69cVXkt5YQ6gZAPWpuS0ioLa3jUAKCw9V6Upl&#10;O3BwOOgqObfsC5ztPQ+9QOwCndyR15pohskklAVtv457Vk3Lh2GJMqP7uDz+NSTOcYJbafSqyRjz&#10;A3zHB4zV2BAqSt87SIGJ4GcH9aD5gkMssoZFYAKWxz74x6+9WUt3YgvEXJ5ADjj6mmSwksCI9oJ4&#10;DMAF+tA7gkjycHCsedq8BfqB/WrQJK9TuyBwuRio4lEhypLq2CcKAufx5NTgRJIUz86fMSe5qSWx&#10;jMPOCMpIHcgAf/XqWcKqjYBg+oGKYjkusr52seBVe6lMkzBQUA5yBnmmIhZpZDgbCueQy5yfwpAT&#10;c3TZQYUkDCjj8alO2C3BG4AjPvntTbNmLAbdndVI5x2oLvoaNtED8oABHUgioLrFu5G1ACeTgD8c&#10;4q4quvGCPUg1BcFwvzIu3sdozQZp6mv4T1waNDOIo0+1zkL9qkG8xp32qfX3qW511ooza6RH5RK7&#10;JZ+Ax9ckDgc4wK5y0+ZiWCu7DOD6elaS27PPFG6ukZYZGNoI9vXipaRqpdC/pNoHJu7lt/OFXOQz&#10;en0GR+daS/PId2S2cHjg+4FRySJbzeSFwkeQCOB15P6Uj3u1C8TIMnv1FKw2ze0HRTqepxqzgQMC&#10;ZWAA2qOv4UeIdc+0stvbRyQ6RE3lwDadrEdzjqaj8J60r6lNYmQIt1CYd57HtVDXTey2q2c1q6TW&#10;DMHK/d2k8HH9aLDtoX7QC3+ZVSVmG1Vz1PrgVDfS22mufLIdjgv5n972+ma5WKeTICliwH3s8gUo&#10;eecPJsaQquZO5HPWnYzubMl1Le/vdmU74HHsfSrFjC8hDyShthy3UEfSsBp5UGYQwU5HB7U0X05j&#10;KGeVlbgqTgUWEpGtqF4sWoMYSfl+YDORRY6yXu2lnYbj93OOMexrDlfcQpkCn+HBpyKAG4wMZA75&#10;9Kdhc2p1P23fC7QkwtLlS0bHLenTt3qDThNb3T5jLheSSuSD61nQ386WTIkKFU6ZHKk/5FLYalPY&#10;3ZnckmQYOecetJoq+p0BmhMWDCsQLli2d2T7A9BXLXLq9y/ltuXdxkYzXRX97bizjbmYbW3BuACa&#10;5qOIM7vyVA4x2pA/IfbzGOQtIdxCnhc8en8624rmMYik3LEG3hgOT7Csu3tl38nt0Y1bjmhDsDKN&#10;5A/hyPpRcpOxeubxZUIGNrIBiQZI/wAKw2tQbnywQEIyCa0JE8wsQuQejf0qN4pHBGCc9M9qQMqx&#10;vc2THb/q+nKDGD71btNQgWYqYXl3joXAA/CoWWUosMoG39F96qz2kkFxu2nHGz6UE6o0BZPPaedt&#10;YJnjqaqS2+1fLADDPp0NLDq95HFFEJ2KoTtQ9OePw6VsGES2UN+hClx8y5zz3oYLU5o2zI27J56s&#10;Ccj8M1NHEzQlVXJXrnn8ea2xBCU3INrY+6efzqS2sSsyscLngZA6/jS5g5Vc5ePKSk7gHXpWja3a&#10;Ry5aJHz2Zic5/EVo6lo1oZ42i3xs/wB9M5Abjke1Un0a4xmIHzFGQrDtntQpBytbEvnxtncxjHQL&#10;zinPCMiMKWLHoWrLtZ1W4Xzy5RRyBW41xY3oJE+wY+QN1FOwFe2eNJ2iVc5xknHJ/EVfvGLg2ytn&#10;cvCgcD8cVHLpTh1kjG4ZAVgatfZpiCssTs5XoR2B/wDr1LHboUbUGKU+WpCFD5nGc+3SrMkQdBKo&#10;+UnoGJx7D86J4ZIIF3RrGoyAU785/n/KqY1RoJiXw+DgfL0p2BX2K97DslV2Iw5PHNRx290ySeTF&#10;IURd2P4SPb1rXu44bux+0o4T1Unof8Kv6d4BuU0/+0L6do7ecbljjfbgH1ov3GoXZzD3RjZDOjh0&#10;XOxs59uaI7t5LnzNgK7shcZ4/Wuj1Cw8OaVpl1DGryXMoyjL8xUj39KwrCAsEdCGOMYzwPehNWE4&#10;2djZ0/TrnUCywr5iqcNlwAD2qgJPJkHRkJZWXBcgj/PtTk1CSykxZSNGQcbQeGPvUk0RkUyPKDO4&#10;yxUY60tSkk1puRLNEqyRKhaRTkMVIK468Ur3jqsAUsE2npwuT1/HmqObpLnybIO7MNu1erfWklst&#10;Stv9dCYmA3YkOAASB0p2Qle53Ogan9gkhF1eXKQwoGMMJZt5Bzg5PHSr95Haato+o3YjJuo3WRpX&#10;YlgpOSAOgH0rzG5v/slzEtyFaRTkhT1B57fjXUeGtanFvdqjB0nIQBx1Xr83sc4qJK2ptB30Mm5k&#10;W2kEuxmjBIOcYb8a3bK4v721iWIQ2sEmAqoMFj6nPas7VLGTULU3GlkTwL96A8PF65Hp71r2GpxL&#10;/ZscbfOD5ci446dqObQUI6u5b0XXVXXJdHvJPmLeUrgY+YDHGOQOP1pNX0a61iKRvLysCqYJuhBx&#10;jafUHA57H61nazBb2njuyuI3CSSqJGJ4G7JGf0r0DTAssN9ZSL1LHH+ywz/WnfQpR6M890QLeaJq&#10;Oj3abnjBKg8EMv0/zxWl8Odat7fGmXAAmlG6OQnJJ7qSf0pklg9tAuu2LM1xbHy7uAjlscEn3x+d&#10;YepGIXw1ewicW+Q/yjHlt35pXuS/dsanxQ0SMFdTR8eZ8jrtJ5HQ59xWR4b17+x/DV4GLCVmAt9o&#10;B56HntXQ+JvENvq/gRwci5LqrJkA/WvPobdWiAwcrzx604q6sxTlrdDXvPNslhKlpGlaSQgYGDj9&#10;eDW/owaxi37CryLgKq9QfftVDT7EKUnlQN/Eobkc98Vdkn8o7ivbGd3SqZm3qa2neJ105ZVjsUku&#10;TIQHYnAX2Fa3/CS3U9uXCR7x1BU/zrz+9vYVkZ02L3JJ/lSWmqXjRbowpTP8VKxrCbOwfX7yQNmY&#10;YK/N8o4qnH4uaJTm6VgRj5oweffjpXM/Z9RvpAgRiG6hchadLZWll8l1LvcDhY+o/GiyHzsuahr8&#10;t7eb0Bl+q8fgMVRm1aeTEWDGPUimxX/2cA20KhsY3HkgVA26XdLJzn+7RZEttjGjaQAnhuefWmma&#10;RE8tSSpPLEdKGmzgKMbR37UkIdlHUqTgCmGhCoctnBZu3FTi3mkwZH2j0z/OrotjbxK8i8HpUMkr&#10;Bh5a5z1pAkTWt2+mTeaUR5FHD53BakXVGMhlDDJz1Uc5qlmRyRI2BnoDwP8AGmywqrZXIbGcgdaA&#10;udNaavbyjZM4jQfxY96tO2mTl2a6EjbeSp6fn1PtXFtKOEIxzyBxTUjkMg2bg2c5z1osPmOomtbT&#10;B8oOvPUgZYfXsKpPpTvN8qhvYDANV7e4u/u5dwOhNa9s0tw6kMVCL8zKRyfxoDcSy05po2d2Xy4+&#10;F4zgjqRnvUU6ySsYIlKITzycn3Y9WPtW/ZsPsAdsiFQwZhgE5NI7aeMxkGJdu8O3OTz+VIditpOj&#10;NbRrcPnY/Gc9/wDP86VlYrJIxGw5AC+mc1oRJcz22wSYt9u7JPCjH/6qiu4REhWONtjDBYfzoQyl&#10;HIInDqQexB6VspdwwQCZn5bkKKwbqFraME4H8XIz+dUVv1Y7C20ewNMRq3utzyHAlIjHZccVhyXE&#10;9zLhFLc/eNP2NcPhUYj1Heti30tgq7hwBn6/5/pQIxPsFy5ALt07DipE066CFhIQMc9q3pTDCoRS&#10;A3XBB5quzyuQVBznPI/SgLGXHYycFhnHc1YFopBbd9OKvLaO7kO2P4go71ajtxtG4BQAMUDMmKyG&#10;TuGQMN+HrV+G3YsQ2dh6e1XSkOSjdDxx3q1bWKtCGSUBgeUIxxQFiBNAmkAcEOvU1m3fg9LhjtRl&#10;fr8uCK6Xe1rHho1cHknd0psmswId0URQY6g80AcHJ4TuYmOH4UZHJBIpf7La3B8yBI1A64y31zXd&#10;tc21zEGSYIxP3GGSD/gazXhd8wS/cYc98AZ6UBY4mb/Rv3YRdg7gfe96gjzErSRMdh46ZJz/AErZ&#10;1LTxE3JJixgOOq/UViTW1zB/qzuXtgUCFiiEpeVQVjByxz0P0pH1IohVAgHbIOfyqk7SguzpyeMF&#10;ahEkpYiJApx1UU7klxIrg7SSCXQ4DMFBXPShynDSzK2AAEQY/M0xdO1C5YcttUfxN0zU66MsLL5r&#10;EuBnA6CkUkyj5cUspxIYgR0OSKVkC4GI8AZGwZrSeODA2KkoHUA45qvLCchpvlXjgU7k21M8TujF&#10;Y2Iz2qdLmaEAFQG2/Nkc/wD1qkJVpAsEJL54PQmomhk3fMFDk5ZmPSgC4mr3UYVd5BHUsc/lUraj&#10;cSAGWQlj6HrWaBAIyCpZy33x0H4UKxaTbwoHvmgdzQSd5Ww8oB7ZrmtLBHxb0gN1/tGDv/titnqu&#10;QefpWFopJ+K2jk8/8TGD/wBDFIuJ9m0UUUFhRRRQAUUUUAFFFFABRRRQAUUUUAfLvx7IHxUtSRn/&#10;AEODj1+d6159S1K8uodNsbSS1BAG1FwzDHUnsKyfjyCfivaAHBNpBg/8DevX9H0+DSovtUkpuLuV&#10;AXlcdOOg9qL2C1zlYvh1HbWjXGoX4jfG5lxwv1Jrk9QjgEjpGUOCER1XlwM5b/PtXWeL9fFyZIVf&#10;MELYOP429PfFcRkv87N8zHOV9K0hfdmNRpaDRGjHJIyDxnoKCEfcJWG3+6D96pDsVjkEgVXljWdy&#10;VBUD0qzFK5sWaafBCLzVGEiYzFaRNy/ufQVVvfEd7eB4YMWloRgQQjaMe+OtZohYMSrs2eOn8qt2&#10;q2omb7SzI2PkIHQ0rGl7IzpI24Pf0FLEqom1RgDmtSe2iYhog69yT09sfWmtbbAcJhm7YpkX6GQV&#10;Z2555zip4IlycnBJ6Y4qx5eTvAAH0pokG8BlC4PU0FLXQs4ICrhQp75qxHYkx5V19WTsKgiMczhU&#10;zI/9wdfqKejzeUQsDMiSBff8c0h25RXjIJDAKegw3anxxFowQcBuzEZFVnfYxCBeP4Wzz64NVJZS&#10;m0ncCP4eg9aAcjRaZNxhj3Fx3A4qESyk8r3xVdTKyGRMAt19xVsIoK4Ug9ee9AJ3JVMa4VsgnoQM&#10;1J8icnOR1O41XVdzDaxB+nJqRULld7AAjOD3FBWg7CFCIwFA6k0iwrLlT8uehx0pLlYYJim5hhSc&#10;KQfzoglARcq+c8Hbxj64oFc6Pw14lvfDsvl4NxYsfmhJ6e49K3fEfh7Ttf8AD8uq6AqDau6SNRhu&#10;5OR68/pWLoXh+81yXFvtECfflcYCV1EWu6P4UtZbLTz9rujxLKT8rN/nisnvoadNTx9bSRSOM5Pp&#10;zU6ae5Y4ABPb1roJPKaKSURIfnO5s8DNQzpFvRY5AX43HGMcVpdmNkZf9jEwGTzNxB+4PT61JHYR&#10;QOrNCx46Grbv8wiTI2j5m7fnUoe2/eJ5/mKBjcX2r/jTTGZN7bExs6ISVOWI6AUaUbfzmSdWbIyo&#10;Hf2rTmvrdYTDKSynkJEMD8SawI3MFwrrg+W3APIxXv5e1isJLDPdbHuZe1icLLDPdbHSi2yi5Bij&#10;XkIOSw+v1qJ7yS2mAUFUTqq9/ela9a7aMBogpGcImSPaoisRVvKid3TkyN0P4YrwZJxbT6HizTTa&#10;fQSSaa5kaRVj3Z+42M/XFVJExKDDGodAC5ByCepz+VE0bfLK2RnGcA9f61FxJEdo4HBAXGf8etIg&#10;0o7i5uYVMrIpZcBiAOCe1RNAqxCETjOeSoP8+9QWabJCJNgDYwrDJ6Y/A4/pUpMAY/vHwuDzg7fY&#10;4IoGVZoyZREFJPQClkge3KgkDHUcjFXo9QEUbCNR83VinI+hzVN2kuJGY5UvxuIIoAsCchF3EtET&#10;8pCnH61FlJsM2VVWIdscn6U0qgKKHchV28nqBzUiXtkEIKM0gHCYzk/WgNi5H5HlyBLVZGH8bPVV&#10;QWkAjRQCMYz0rKutR3Rsc7Id3CoM4P1qPzsgFZMlgMZJp2Iczdl2InzvGNnZTnNVob6BpNu8xknI&#10;JXpWKGLMyjjA4U5OTRbyOk4QlWIXLNRYOY1dQuFPAlM3GTtpml6g9pJiYFVbjLL0962/BmmnUvEk&#10;eNuyAeYe+cHpj611kVhC2s6o97ZQs4IaJSM/JjGf/rVDlZ2KjFvU871VAJFmMgYP0K9xViEW6QBl&#10;LNuHy45x65qPUJoLy+cxWkcSl9iKowFoMJtiqKSGbmrFfUcfnm+5hfUHmu58E+JBbt/Zd3JiLP7p&#10;2P3Se30rzy8kngljIlYbuM5HX6VVeWYzcs/QHr71xY/AUsbQdKf/AAzNKcpQfMj2Xxb4YGqRG7tV&#10;UXSD5h/fA/rXmc9o8T/NG2ecqRyD9K73wV4vWeCPT9RmHnL8sUrH7w7A+9aWveDoNVvEu4JDBLnE&#10;u3+Mf418tl2Y1crrfUcb8PR9DqqUlVXPA8kmt3MiIilpGHCgc06TTNRsEFzPayhACxIGR+P5161p&#10;3hnTdMuNyRmSbH35Dk1dlSNkaOQb0PBU9CK+wVVPWL0OVUu54/aXEk0YKFV2HptxmrIuH3Zlxz0G&#10;OKdf2NvY65fxQbggl4Ehxg/4c8e1RxRTTsyxRvIcZOBwP8BWt7nO3JSsTBonceZKc9AD2qOGNpHZ&#10;Y5FVOSzt0Aqa1sDLMUWF5nJ5jhBOPqen5V1dn4VXMcl6MgDKwp91frSckjWClLocle201xYPJHC3&#10;2KzXl+m4kjn69KqjxZrUwEKXjIkY2BU44Fd140mGn+F47OJQnntghUz8o/8A1ivODb21umIZN5GA&#10;zsO/piiL5gleJbXU7u4J3zySLjkM5pkU0hbc6umTjmqyoUbATOeSBT5LrYPMY7jjC4HAqkl0M22d&#10;nF4kutHtBb2l7aSqqjYCrEqay9S1z+0FErhnunPLP0yOwHYVz8V/czvv8nIHoBwKPtcU7oy5UAnn&#10;aQaSgrmnO2rMmklm+WNoyXjO7k4zz2/WpI7uaSXdICPp1FIJrZ7h2mYshfhOmRjrzVLVvEENxI8O&#10;moIrZDwncHGCauyE4po6fSfGFu1ybO73KF4WZumfQ1o614ft9Yj+0RbUucZRweG+teZW8U15MsO5&#10;dp5LEV3Oham+nW628zM8IOASeR9K+bx+UzoT+s4HSXVHmV8LKL9rR08jHg0q4tIXkvfklEmzYRxj&#10;HWlRgeFH3iQa7xktNWtOqyxHjcDyK5nUvD09qpa2/exE590rbAZ3TrNU6/uz8y6GNjJ8s9GbPgzU&#10;kgkbTZjlZCfKLdFPpWx4o0yLW9Mlt2H+kRLw7HBc1wdt5gUsozKnzKR6g12yeKbJtMt7y5ZTOny+&#10;UBnHrXsNWlzI9iElOnr0PH7mIW/mRXB2lDg59arzRnaflGGPQ9z7Ht3xXc+MdNhnt4tYsoj5EwBP&#10;AznPHt9a5MTReasBg4I5JOeMdR6d66U7o57WZjlmwsXG0Alix54zj8ODTopwJW3uU4Cj5fvH1/X9&#10;atTW8aE7s7Q24nGc8Z7fX9aogws7CB87BtG4YGBVD0e5pRXU1uwk84rwMMpIwfrW0/iE6hCsN3CC&#10;yt8s8Z2tgevrXJtIiSLJICNpALYyv/16nhuI5kaURuignJUAjH0HNTs7x0Ymk1aWqO1ijmkkY208&#10;V5Dnoh+ZRjuO9RSLZyymJ0Af6Y+vNctb3MgKyWtwcr02nOCR7HPWugn1e8jjhtb+BJXS2Vy0mRI5&#10;PQkjr06V0Rxk7ctVKS8zBYdwfPQm4Pydh8mkIeYpCM9j0qjNYXEWSU3L6rzVvTFjvJHEF0bOY8lJ&#10;jmNj357VdmnuLKRVvICqNwsyHKNUTwOW4rZezketheJs8wOkmqsfPf7zn8sp7gj1qxbX9xaTieGR&#10;lkGPmB57f4VrgWl4p2mOTHXB5H1qvLpEbZMUhX69K4q3D2LpLmw8uZfie7Q41yjG/u8fS5Jeauv8&#10;yyfFd9cyRC6HnYbkjiup07X7K1jBvIJ4FYZLldwbnAHH5159NazWe1zjrwy1Zj1u6UIkpWZFOQGF&#10;ecqs6MnTxKaZ2YnJKOMgsRlck4vzO2W8TxDrixGZVtYV3BWO3ea7Dyh5agYA6ECvI31C0v2Pmf6N&#10;IxGXI4x6VqC1TULNbfT9VkKE5ZBIeMe3WuuDjVV4M+YxGFr4WXJXjys9OEMjqEQ4Z+pHYUS7LW18&#10;uPGAeTnqa4az1HXfD+nBSRdxswAZgS2MdM06bxRJcThpIzEBhfmBwCar2bMOdHRS3huD5KqcqpIb&#10;+7XLaXNNDr6lcEu3zZOOa62fR4P+EbSdNQMa482SVTw/HT6c1wUf7uS3uftDNIkhcr0IGeKqGtyJ&#10;9GenizLje8w2kdlJrzfxZoh0q4E6FWjZj5ZU846kEV0974xtNM0y2mnhld5QQqqfT1rhNY8Vvrci&#10;Nc2yoY8quwn7p9eaxVeEJWk7HoU8pxmJpKrSg2mcf45tlGn6bdJuIWRlYk9Mgcf+Omu38d+KbzR/&#10;BmlR6XK0NxqWxncNuLIEB4z7kVwvigyXOixRxAkRSg7V9NpGf1qnJrF74w1rw/psqgJarFawxjjp&#10;gEk+pwPyrTmjN3izmnQrUFy1YuL8zQXwprF5cQX2s3pcq4JVySfXHtXVp6g4VTgCus1C0bU0ia3V&#10;NzS+W2T6Dgn8MVh3Gn3VruWWEqA2xiD0NbRsjjm29WUyruwYDOVxyOMVZ+2SQaO1iBtDTiSTj7wA&#10;wF/U0QTiKPPIZOCpXGKmub+G6iJkjPmMuCwIyff2NDRN0jPFjFdXG7HlocnA5/DNVpdPcnheBzx2&#10;q9HK0D/IWA7Cr1lsnD+cjlcbt3Iz7Zo30BWY7wtcGC4ks3yFcbkz3Peq3jLTGN1DfRKSGXY+B3HS&#10;r8LwRX0UoAXbweOBW/cKGtyfLWQgbgGFfLYx/VM0hW2U9zy66VHFRktmeXxaXcPIAUdQ2dpI7VNL&#10;pLmBoACpY/e9a9HmtobuyS8gnT5AA0LJt5z27g9a564vIH3WslsVnZshSA305619Q7nrvfQ4y70J&#10;oFUl1ZOgxUtnpUCuu9iAWAwfStjUbOS3x5qHA6DNNtGLkRfeZiFQselIEzWljisUKWzAgHv9O9Up&#10;b5pGyOWI4Pb/APV0q9qMTSkxooG0AvIfuk/1rJRbdM+a5b0AGMmktRN6krCRYEuBnYSQC3fFRiIy&#10;/wAL8HOV5x3rTlhkg0mSW4k2NIu1IgensPTis/Tbkq3lLD5hJ6f/AF6diOVJ3NOB7NLfaqO0rDA3&#10;DPzGprqP7PaRQowbOM+zdcj8zV20uFaPAiYEHPyjcBUFwgaVWOSoPI6c/wCTS21NWT+C9RbTtbax&#10;kY+RdfdB7P2/w/Kt/wAY6SbiKLUIcCWEbWP+z/n+dcBfSm01KK4jIzDggdsfX616vbyxa9oAY/du&#10;IirAdj0I/Ovj86g8Bj6eOgtHozpov2kHBnmQadgQE3c4OBxUCQyW9yZxGSADj0JrW0nwxfvdXCwz&#10;qHjY7y33OPUg8HvUDXbyNLau0Ssh2l0Usp+hFfXwnGaUo7HK4tLUg067+xlZShdpG3opbAyOM/Tk&#10;1ak8ZXUd180EcsTHGxetTaT4e/tW7S08xlijQB3IHyjOcfjXXy+AdCN/FdpGyFFCsin5T15/Wpk0&#10;nqaU07Hj0tt5txPJAAqByQW/hBPSrUawx2YV3jdiASFHI/GtHxjYJo/iGW0gVmR8OOehIrBlkj2L&#10;h8ydCMZxWq2MJNpl9tXmjA8mMKV465xRLd3WozoJZRy2M+1VrW2Es+ZHwu0tjPJq/bW23aUDoTyQ&#10;TzTBXvqCwGSyiRV3Yd97fkKu21lLbsmxSzkY2gc1sabbCG3Zoiw+bJBQH6mqGo65PbJKbN1Sc/KX&#10;wCWUY49qm5eiIP7burK7ZJIgMDGJOSM1buY7PVYvtFvIouCPnU8VyrtPeTtJuPmMNzcZ/CmLKwIP&#10;zqy+gP8AkUyN9y5KhSURkdTyDUDqY22EgJLg9O4zV0XBvYhuK5XjIHJqk9vPHMJAcqAQcjgmmTyE&#10;KrliqNn8Og9KuLJu2zFU8wDkqv5/jUKj94rL6nOMYrovCej6drM88NzuS4Qbo8n5T9R61MnZXHFN&#10;tWLVz4nuL+1sNPhk8lmIR5A2NwziunMWm6LBCjefLO52xqrkvIfbmuZ8S+F5bC3hvreORQDhkUfd&#10;PYj271pWAn1iGOcxuuq6eAzxONpdPb3rKTW6OmKezOH8UafcWGtyXD27W6XDmWNSc4yckZHfmulb&#10;xomseHJLO8tibrYFaZnGFPHIFbGv6fb6j4ZklkVpJJCv2Zh1MjHgflnPtXmVuP7M1by7+3dlicpP&#10;FnDY6Hn1r6Sm45jhOV/HD8T3UljcNy/aiereGIJIdDsrdnBS4lMm0jkKo/8ArV0awoEmkdgI0Qls&#10;+mKwvDMM95FHqaKYbTy9kEch3sB3Oa1dbR/7K8oc+a2w8YzXy8tJWZ43LbRnE+HyTNdEp/oS5kXj&#10;+LPAH1rrrKMW9qWdQZZPnlc9z/gM1T06xhmTagHkQvtwOjuOp/DsKsa/qUOi6LNdzFdwUhEJxubH&#10;T+p+lN6iOXg160/t7UL0MTsHkRwIMtMwON304qjeapeahdqy6fJBPLG0EEbjJIJ5JqfwhY+Rpcmp&#10;XCjfL90lcEKP/r/yrD1TxFMl3Ne27lJHHk2wxyF7sKtK7sgemp391rlv4W0SGOWZXmSMIyKw3Mfa&#10;vLdS1S51vUGuLqRirn93Du4AHTipIrB7ki4vZZGDfNhmJY/j/wDqqZLGS5n+z6XbBZCPmfqV9TWk&#10;UluYzk2VLazllnjRlZ5jj90nQD3P1rpm0WCxMb3r+ZdMP9WDgLz6damsoF0WExpi7v5mCoFI3Z7Y&#10;/wA//W7DStMtdAs31XXpIftjqMBiP3YA6DPeonPohxh3OYTR764QtZ6QfmOMOoC4+pp1p4H1KScS&#10;Xf2SzHIyjFiB7D1pmp/EHVry7NvpUKhNxEeFJZh9Oam0/wAMa1q8wuNfvJ7e3JyImbLN9BnIqXdL&#10;VlpK+ha1axs9U1zSfD9gxeKGLbNKnO1fQketbklu95bi1tkS2sXbyoUjGDIozudj6YB+v40WelW2&#10;nNNb6davB5o2tL5peZh7Dt9SRipNam/sjTAyALcSr5MMQblUGSR9eOvuPSs7tuyNbWWpx8osdO1V&#10;NM0HTIbu7Xhp5RuOfbtXQ2uhMyibWrgTSk5ES/LGnsAKy/Ar22lJeT6oWheXBSWReq+x+vNbzaha&#10;K001tGb6Yn5JHTCqPqaqbdyYrqWkkjtT5FnaNtAzvRPkH1xVyZIbW3NxdrLdMOQioQv5f1NZll4h&#10;umjkMw3gNtUREKufTOKp3x1S8fKlkTH3WmY5+uKi13qO/YuS3mr3eHSYRWbAFRbAEqPQ9xWTp9hZ&#10;LfyS6tG98jH5ZSxPl+xX+tJaQTWtxIXY2crn91PE2Y8ns4PTNbNnE11vi1azEV0vCzR8LIM9Qaew&#10;Ih1r7SLQ/wBliMWO0hvIHOewJHaud8LXWmWVyLnWLa4kuA/yOFLRpn29feuom0Z0YmJhKrDBBGHH&#10;0Pf/ADzXJ6hpF7E7GyJlh+6Y3PzKfxqoNbMUotao6y71S5vrxdX0i3a5jgQxPERtbrkkVBc+K4pI&#10;khl0+5guiASoXkc9P1Ncho19c2ly5juHtHPBB5VvqDWvBrN1d36jT7TeQwWedDjjPYkcDpgY70ON&#10;hXNePWLq9PkW8Zt0kIXbKDufPPAroZDlBaqp4Ubjj7lcslx4mOoTW9vCPICAg3RVscgHDDBrRttW&#10;a2meHVb21VehC4AY+uckmpl5DXma0dskrbWKMsfOCM1maveWWnQebctsUn5FU4J+lS3fiPRlz5d3&#10;HJOoziI88V5/4kuZdZvvN8woONqjpGo5596cItsU5KKMzV9U/tW/jKQNHDEeMkknOec/lV/w9FH9&#10;sllkmIdYnx65IPP1rBaT7PIUG5lJGe3HrVzTdTltpn+zbFdxt3Njkfj3rptpZHHzXkXJLtdEby1t&#10;1lvBgtI3zbCR0A/rWak1xc3G8MzzFsq5OSvrVxoGkkI+eSaRiOOc+pz61YhgS3bCOcM6oAi53/3q&#10;V7BZtjI73U7UOqCW43kHLSFVFX44r7V3CXToLfOWgjfG76mrZtEc/ePPUEYxVSaGW2l3IdpHpU3v&#10;oapOOu51CyxqixRxiDAChe3FSI6vmN19jmueg1fK+VdLkf3v8aqavrsmmKJILqOcMcCJsFk/UHFZ&#10;8jbNlOLV0dLI7aQr3tuVSJBmRWOFI/oa888VeMJPEd3HDDEyW0Z+VW6uxqhr/im61e3jhkO1EUj5&#10;CV3n35qlo1oxImVNirkxl2A81v8AAHkmtYwS1ZnKd9ESywfaLmC0QZEKY/d85bO5j/7L+FWLTS5b&#10;3UHtEZIljPRj1Hc4rq9F0qLT7eKaQI0r87wPvZ9PQc/X1reawsJIt7RESZyGBOSaJTeyJSV9TAt/&#10;COmhgTagrwSC5wfetefw/p10kCwhYRGclSmVI/uk02KS4j1ZrN7g+UY98RbDMB3Ge+KsTho2/dXh&#10;Afqdo/Q1m22aXSMTXPDv2Znumhjit9vDI3C1zjt5I3+aJEzwMdsitrxVr+oCzuLH92sO0bPMO4kd&#10;yff0rk2uS+mxRsgLvkjggkc8/nWkL21MaqV9Ca4nYMsyAEFsYPGOKrvKPNZowo6dfWm7wVWIE/uz&#10;l+Oh9KrPKzAyheXOBgd60SI6FiCOO4fbNMoyC2WPA/CicFZGiBVUA4z0NRpFtA3Eg7enTNQSIZbh&#10;v3hZvbnHFAk0QPCouCVLOCflVuhBxUvyrGseASv5ZqYAAID/f7a2lZy20nAJ5FTppzw/Ntzkkc/0&#10;pBcqfZt65dQOdxLGgrGsYVW2EnJx1NWjbFuFk+fPTHWnraeZIodRhhjigaRiytK7lUiACkYHYVWY&#10;XRBkL7FHy7e3X9a6x9OjiUMUxjtnrUAsVxKqgEjtjNFyzkPLMZG753IGfQGnFZJGy64XGAvpXSrp&#10;0JGAq/KduQeSasf2IrBCjjceyii4zl1tQx+fIHYDvWja6ZJcOqIpwO+OAPWuittIgtiJLpN5xkBh&#10;ipFnABEcIQt12ik2Jsj02zhsiguBkYJJHU8dPzxVxk3lSkIVm5C7wfl7fSqMxfzVaRim0g7c80By&#10;8QkLFDjA45/CkJgbgqzr5e75hz0wasShYnyFRmddxwRiq0LBgZNxKnjbj9TSPGQmV3DccLQQ5WEE&#10;YljGQ/y9uwpoysUg3gPkZyeTTYHeNtzEkjI4P8+Kbctgl3GN/wAvTFNFX0LKX6TMkbDDMCOWxzWh&#10;FEjpIrSFnThBtyD75/CucVAw28eZ1KnrWgk8gtShcL0+7yenakxpl0SmJPvnCHjcuAfwpEu/3Xlh&#10;02tnCISCKyZS4O6U9QRg5J+tNVHkzKACQQOP8KATuy40iMdrfJGuScc881TWJ7kkHIXOQc8YqaJn&#10;WLDKpGcYAI/OpImTed7YzjA6Ae1IUiqYWjYlJMdulOSEZ3EjNWpIyMHAw3celSbFEe1cZHI5707m&#10;LuUdrQh3jciI87TViK5WVhtx852tkYODVV5PKlaNgSTxn1qxYQPImVVnTJBGDn6+1BpBvZksipEz&#10;DJJJwKrzqY7c4cg55B61YYLvIYkbeCoHIqtetm2dRu+ZsbaELlM2aZXOxW5H3gO9R+dgDGC38OP5&#10;U0bVYrtx6EcUscQ+bD/NtIGR+tUgaFudspB4Udfr+FVnYEj5wqHgnPb/ACKtCNJM+aQoTglu9NS0&#10;BcPKwkA5WNfT3NFwWxD5iuWQEbA23JY84przED5QMnPIFXNwAKhVRSMlQP8A69VZ5QwGzBxxx0/S&#10;mmBCZXc7lAAU4Uf1qSPeyrnJB6nqf88mlhkRnLM3z9OB/KnzuUAwSAy8eooAJJc/JIQnOAAcD1xT&#10;Rj7qKeT94ntVYyoZHV8OVOc5/wA+9TC4QjbvXHb2oCw8bkxsXHJydtMefcpJwzCo5rxACN4OD61T&#10;87nKZBz+NA1F9S8jLvLFeT0JPSpYpj/qwQRnIJ6Cst7pcHauGx2GaYtzM42nCjH4igtJnSJDK0gx&#10;g98j0qR22qyyxKwNYdtNdFCVmYZz1P5U/wA6cghpMr6d6TKL0un27JvhYjPXPasmWOWNsdBzyBVu&#10;O5ljUqCCG7dqcshO4MBx0OKYFaAO7Kqgj610VhCbeMF1O9hwPamaZbxhHnbbu/hJq1LM/CDO9uuD&#10;1qWxGtFdrHF5cLqCx+bI6e9WUmhkULJGu0jlkYZNYiQyRoCciQtxgdKljujcSeVO2NowCR0/KkIn&#10;vtOhcr5G4Ad3GAaxrzSlQsRKjMhxx3+ldG8O6GIG4QKAT8zEgAdqy54PPlfy5AdpOVU9Oegz170X&#10;GcxPFJGAGXj9arnYo2hyMd+a6l7MNEFlPmRNyGXGR07VVk0W1K5DS89MDiquLlMFJ2YYDgAep5pG&#10;YOSN7BiQcVrjQVbBSQEeh61Zs/D0Uj7PMdnPQJRzIOQwoHki6cDsp+uan5csxGGPJFdLbaVpkR/f&#10;xXAI/iAJ/nUFxp0JIeGQOhwc4xSuDiYLOzrhu9NED7Qyvx6AH+dXWIjdg0YkDNnAOMH1qyRAlmky&#10;zRrcA7QuTn34PB+tO5KRizNLPsCo2cZz2pkUUoJYsfqo9a0Dc24ZiygkscZGSeMcn9enekgdGlKp&#10;tjToD2x2H+fWi4xkBkA+VgwBGNrY7U+eeUqqSISD0boRVyKUrc4hQDnoD14HU1Xvo1ErBMhB0U+v&#10;4UxNIZp4ZrtVjUDb1du3vXS22pf2fP5UcaMuctI2HZx65PQdelcmsro4ijXb3x61at2nMy7WBc8A&#10;E5/CiyGjoG2zQFgoAcE89az9q7iuzlumavyiGG0SMSkzq5Z2HIIP/wBeqpWQTAtk9+lAMsWUPlyh&#10;sYNeiaXqcOqRJb3wT7ZGpjDOBi4Qj7je/oa4KFUDNubHGAc9a6jw9bx32pWVqMl3lBbI6KOT/Ks5&#10;FQ0Zn6v4dl0W6W9slb7OzkFHTPlt0KN6isQ2F5af6ZAMDlsL8231BHcdfzr0LxhrcEU9xZW8jMZX&#10;DzSqcgAdEA/Dk1j2GvWljbzRS2KTJICxywzk44Ht1qYtjajzWOLvrKNoUntpm88uQ1ufl259D6VW&#10;tbOe5ErG18wxcuykgj61vR2/2pxIYUVR8wUYy2T06+ldPbQf2Xp09zL5cElwpVVlBBK/Sr5hKJ5+&#10;mnpJGsihkCDdgd6uwaY06SIzFiEL4A7etaaLJGXleNWhK/Id2BjvxUU95Chkkhl8tyvlnnGVI6fj&#10;Su2JxVjJlMMIEfmZDAggfTrTobb925iUeSoOCxznNUbi4jCpM8LOhITrn0/H/wDVU6agWi2fwk8d&#10;cn8Kq2hKViyytMoUsWycAD+gp8J+y3x3Rt5TDaQT1Pr+FR2l2Y5HmR1ZlQg4OSv/ANeo0kDurb8t&#10;nK4yaQ210NiWG2kj8yKYGLgZfjFURBHvKROsjYycdMVPKFW3VXTcXJb29KzreK1aRoob1LedSch2&#10;OCOM85/zmgVr7GrA05j242he5HarEnnpFuCknHB2f1pt75lvah1nL5OCwAwaqtdM4XdO4+hx+VIe&#10;q0JreFZmbznkjcjg7eDz+lW7q2tZWjiIkbIyXHXbyMfrWZfXhtntxBKyswyzSnJPP5UkniJ4Ldmk&#10;ZcOPm2JkjFFmO4660tnso5FKfLlVBOCwz/8AXqO2nuY1jtScovzAYxk1RfxCzfuxIpIO4BidxB/z&#10;+lWFeS8jhnmmETDhVI+7RaxOhr6fKHlcE/vDkNk8flRcxec+9XynTbkkiq8d5FbMoeAl1OMxEEHP&#10;sa6fSNFm1KMSRabMiEZWRtoz+tRazKs3sZlmIBHiQBG+9ubvUF1rlpDcYizKQeSp747Gt/SPDk2o&#10;yOxtxBb8q0sjgkHvtHfPFcjqOn/2D4iETxt5IlKxP5Z+ZM9c9O1K6uNxlY1vD3gu68QanLc3dq1p&#10;Zj5ipGC2em3610EvwvtQ+Y7pggP3SOg9vevRN6tYB0+SPywy8dBSPna20dFyPeoc3c6FSjY88XwN&#10;qEUaw2N+k8W7cVcY2mtLStDvr2+kW7KRQW58tiBkvnnj866GTdbWTFW2u7YPNW7J3ks9/VizEcZH&#10;fGf0ouw9mkc3qvhUapqCW0KrBawqGacnJZjztx+NNj8E6PpdytxdyNPG4WMRleC3vitDwpb3C2Fz&#10;e3LgyXs7S8A4x0HB+lb5+V4wVByScEZwaltopRRi6hoOhQxNe3Gnxnyk+6oxn8Kx7ez1DxTe+bfL&#10;NaaZAR5VuDxIO1dJrKedZmFgrJIfmB9PSp4WSC3ji8p4o1GFGNwx+FHMHKiGTRtLeMRSWEBTG0ZX&#10;nFYbeBdG89ngEkCH+BX4/CuleZFQsrKx6Da39KgEjYGVbp2Gf5U0wcUc7N8PtImZmUzRsRxtbODz&#10;zXF65pf9i6hJbCQ3MargsQAyk9PrXq7XMaIzbwNoyc1wnibTrW606O8e2RNVvW2osjkYH4e1UmyJ&#10;RXQq+EvD1tHG19qbxpIzAxkzhSBW3rWn6dq8E8WIzO0R8tgerAZUA/XFR+FtP0M3Rs7jyp79IhvQ&#10;gke59Ks67ZWV7qayAOhgXy1K5XGD/jSbdyoxSR49ZaQZCJHbfMZCix7s89Bn8eK6Xw8BBa3gvDsD&#10;8Nv4JGO30qze6M1jq4v1jURE7nROMHsV6/X160rX98sSs9uyBQGXf8278OPX0qm7oiyi7iXllcrZ&#10;Wer6am2YZEuw43DPU/WnCK1nkh1GK1EVxEym4iJ46/fX8etMbUrm+JhExPO4gYBA9MccVBpok/ts&#10;EE537SM5DDuMemOtHLYHJX0LXjtEubu1mtU3vBHmV1GVVScjn65/Oui8GawbiytLmVy7oxt5mPf+&#10;JT+RxWfdWd0bbUJ4rWaCOQOVDodgjxxzjrWd4ekjtCkEE63DXCZlQAgRFRkHPfNOOxLetzqryW80&#10;vxXcWYgjbT9QQShuh3455/z1rIso47G/eG5tg1heHDr2R63td1G3svC1rdXSq9zFLtiycZw2OvYY&#10;rkG1qbVrm4CBEjli/cqrhhvHPX1OKEXJrqZfifSIdC1cb5Ee2lJeJWbt3BqO0062llG24gW3Zd4J&#10;kGe3Fa3ie0tr/wAKx6w5IuLU4YE8EEgEHP4Vzmi+EY9YSUK7yO8DyxImMAqen51UXpqZuOug++1m&#10;wtQFS5EjDC/Jkj2FZF5fTXqZt/KBjBfBkx+ddPoegaJDFHJrLTiXccxsmIwwzhSfXAzVXVNFsvEG&#10;p/Z9Ct18kEGaRyVRR9OKLpC9n1OWtLC5v71ERFmYtywHFd1Ym10UCOeFJcjnjJq6/wDZ/hewi0yB&#10;Q9ww3Myx4z+PpWPLdRDLbQZpOP8A61Nu41ZBqep3l45S2Qwx/wB1eB0rGjs5Tud1I75NbcSwB0Du&#10;CVXGM9+uavi3imt3w4VDyWOOf/rUBY5wWJMHmnhQcGgyReUsUcW+QHqK2Ljw7MYFeNjLlsHJwoHp&#10;71Rm0qeFig2hV67iP5CgDIZQzgMgz02qc/rV6K2jgAmmwuPugDk1rjR/sOmi6kcrNIR5fHb6Vlva&#10;zz3JAckr1dvT6UBaxDNeGQjywPLXseCapsckkKMnqccVbfT5ZMiPlx0J6ke9WI9JkhVTeSIqngbe&#10;SfrSFqzNQqBxuznjAzSskhO4wuc9CTitUW0pURwIIgT95uP/AK9Kui3VwxVbhffAxn6UwsZJtnbO&#10;YgO+c81JAdkZ3lWbOOe1Xm0jYx3vPIP9kcfn0qHYisRDbsX6AsRx+VANCo8hAI/dj+8e9XrI/aAL&#10;eEgLnLsaqpZS/euDwB0z/StG18pZV8pSuBye9JjRelvEiRIkQBF6Ivf3NOMbqBJLEpTHIyCSKosH&#10;ikQuMDOM/wBatKY3IDnDISwCfzpFG5bulzpwi8rJQEDB9/1pttNDFvjlXcqnC571Ts7pXbrgnuPp&#10;1471T1O5VSXBKgEnI6nFJIbYmsbbmcswwH5weBx0rMa1jXBVVIBwSOcVBc6g5BCgHPQlsmiLUN0Z&#10;jMaBuu7NUSdNY21tFGJHlVT7GnyapbDdHbFgpGGYj+Vcl9sYA4fB6YzwahF1MAEBODk4FAXO5SPT&#10;3gWZny45wG5NW4I7BkHByRkknp7VwUV6RIMNnp1GKvJqkkblhwM+vFArnbwwWjSK7rsHUAdQKpXI&#10;gEbtE+QvA9/pWRa6g17OsbuFHrkitk2ERzsTDL6cg0x3KlvAGO58sQRgnvWjHCfLJZ/3aLlmNSQ2&#10;/wDZ0IkmU7c5J7H2rFu7+S+k8qElIgTnsDQDLF7erC5a3KzDGPlFZoSa7CkYGTnP9KsmWwsYFWSU&#10;ynqQCePY1Ql1SGWE/Zo3BHUk/wAqQi9BbG2csT83GTjpUk16zuCvEgO3rgGsFJbu5PBfGcdeK2oN&#10;PkjUSNucHkZ6/wD6qARKLYXEfIUqTllY4x71kXel7pWa2dkweQRwa6MPaoAoJDBjgDnIpEaN3KpC&#10;srseFbpQUcJe2N8fkkwVB7d6yHgeIkbSMnoc16XfLCXQfZHiI4JDZGfpWdPp8cn8JYE8PtIxQTa5&#10;w4kuo3JDSDgYBalY3BYh8sT/ABM2f0rqptCl2GVdxT0Uknt2qn9iR9uyVVbJypY8/nSGk0ZG2cH5&#10;cA9gM8UCCYNmfK4x97mtNtNkZgRIjd8GTOame0u9hi2pEvUhF/maLhYxZWEUhhiGScfMR39aRLRs&#10;Alct3LVZWykiuGcvG4bgKeRn1NOKTqo3MHlYbfl4C80CsUzabkyckH8KrSxNtwq4+grRuJGD4UNt&#10;AC+2KjMpxhhn0J9KYWMtWeIjI3ADnNY+hsH+KujMowP7Rg4/4GK6iSOKTqBXM6MoX4r6QBx/xMYP&#10;/QxQVFH2ZRRRQWFFFFABRRRQAUUUUAFFFFABRRRQB8u/HttnxUtW/u2cB/8AH3rX1Lxlfy2cYZUt&#10;4GULhMliPr1rH+Pv/JUbf/ryh/8AQnqX7MJoo9y/dXjcOtXBJ7mc20Z11qX2pQqW8zMpzuY42n+t&#10;X4hJ9mEkpCt/dU8j3NLKlukoypVmOflBwKmiCzOQjLx+vX/AVoYsiaMHawOARg/4VCYZWXITjHat&#10;W0066uofMiCFN3DPxmpjYXMMqxwllkAy3IwT7Um7AkzEeOQKAq4x15A/nTGBWTjkf3sf4VsXul6p&#10;ub/RTMrDc3y5P51gy3EkJKmFoiM53qeKE7jehbV8rHuZc5xt549e1VpLqSKRlik+RjwOuSPU1XST&#10;eDIWB9c96iaImQNzgEkjPWgS1Ny3gDwpIZFD7sMGOB9cVPJZBxISYiq85BrMtZHiXYfnUnGMVLLc&#10;SPLgIAgX5V/qaQyeSeK3Alh3xOEwXB5rI+2yIzyIQxbJ+Y+/45ovZ9pVNwI2jOOlUEDuS5HGcYFA&#10;F1L4mZJp1MmOgXA4H4UozK6hlKHPBKf4UlvFkZOM55NawjZz5gJYd+PbtTAbbxPGoJ3HJwM8U9G8&#10;yU4AA6EY5P05pC0eWkyAQvHP8qrx+b5pKZVic5J7UCNARvGTPuDBfvGQk4H4f0qAtGWB2tK3oOhH&#10;9O9EqFWJ3Bs/iRXeeFtMEOiRzSwCOaQlt7R5yO2c1MnylKLex59cXEblQUK85Kjv+NaXhqPT9Q1u&#10;O21S4kitmBAfIBz25Na3i+xtEH2gbIL1X2SRRgAOOzYrj9nz5RgcnPB6UL3kL4ZWZ7DrUYl0EWfh&#10;m5ge3tstLEBl39T7/hXltzcSvIVuFbOeSRg/5/xrqfD1+9toUt7GSZtPnD4B6xt1B9qteI9Ig1eN&#10;dc0XE1rMNzxR43I3pj0rOL5XqazXMtDiftZgUwDlHGTzjOOMnNPivpLiRBIZNqgDIHX9KiuY5k3I&#10;bYhyPm3DkVQee7VM73GDhccYrW6MEmi7fXUPmFYtyg+pyaoC7ESsN4OB36VTkkZvlXJYnJ96WCxk&#10;mkGAwye5OaoLXLBuVMeYwzSE84OKfv3Hk/Me27NTrpcv7tlK5cbQCe9Wk0YqxOVkIO1QvWunCYj6&#10;vVVRHVhKzw9VVEUo3ZcgYA65J6fSl+0zumxnbaeQzDPH1pJY2gmaMgb0OMVUeKSeTDvx/dHQV35r&#10;h1GSrw+GR25thuWarQ+GRZFwS+Gm4HI+YZpyXYiKkEPvxjrnPqCO9Vvs4hjzkkdgelNThflTLkdF&#10;4FeNuePqXluG2bVTC5ycH9frVVbt0IIcDuARkn6+tCo77QzMB6D608xrACx5btTGnccLqR8sJHUn&#10;jKDGfwqS71I7I1CSDZ1L88+ueKorDxvBJ74qvIrSS4J3AHpwcfhQBfGoK+ED/LjOcdaa0sKDeZFG&#10;cDg9f881VCooyBggf56ULtA4GCemecUCtce1zFgLHFuHfP8AhSbpWwAxAHQAYH5ULCWPAJzz06Vp&#10;wacQoLLnPTBoHylJbd5COcMTmr0dqFQluTjBzwaurAIj+9jJB4xnkVDc3MMW+Niqsq4JHJoCw7Sd&#10;fl0HXYbqFGlSM/vAr4yp6j611lx8StLuSS2m3kcqnbE+xT+fPSvPFlaSMNHgAg7mPBJojiXl3OD+&#10;ZNJwTHGpZWRbv762uLh5Y0eJHO4oWPDHqQfT2qpJqzRlAN7so+Ukcf8A16maCBkO5ioI5GOajFpb&#10;hNiuq4Pykfe/M00hcyI59TnugFkXbOvIkiZgM/7pz/OpldpX2h/nYDqu325zxSx2/lMBHlhj727P&#10;+elTww7WUyqXHqT1GeOv1NA+drQnhW5ULJHhlXGWTnHpXsvhbXxq2irPcMoki+WRs8cV4xBctbtm&#10;J9kgGSoPX2rqvCXiS20pZ7a5jc205ycDJU/T8a87MctpY6l7OovRm1Gs4s9UuYPtMW6GQLJ1Vhgg&#10;1gTLqEcuHkZNvJwinP6VZsNRWwha0YtL5a74sfeeM8jHuK1LK/s9Vg821mSVQcHByVPofevk6WJx&#10;eTT9niIuVL8jscY1VpueY+KtREF4xW0ga5UDc7KVBBAI3AdTgis2w8TBYJI54WEb/wAGcJkEdvSu&#10;58V+Gvtlwl3Gm5XURy46rjo+P515vqNlcaXqRtpB8pO4PnOR6ivscFjaGLgpUZXOCrCdN6nQaZ4s&#10;XTLmXNnE8ErFgqfKyn/ePJFbEnxDtvIJTTRu7bpgc/pXKWekwXjIftjCR8bQTxn61tw/D8XLo5ut&#10;5PLZGAtdEuS+oRc7aGVr3ia416NJp44o4LVsLEue/fk+1cjPO/mAAMd3Kj1/Cuj8V+F7vRHcQuPs&#10;uNwc9T7c1g6Xp93PdReVG0jscKBycep961jZK6IknfUfb3MlnIDJF8hyMDk4qO/uo5yoSIRgHH1P&#10;09a3Lvw3di9SF2KrJ1LIRj8O1LP4VhsT5iX6TzgbhCwYMfoCKOZAospzXUdlYRQMu4hckcZLe9Zk&#10;ateKXmmKlzwORt/z/k1buLRmuALiGRWQZOV5q5pemx6jq0SzuYEx8xAzhR6CndJXFZtmNBoVxqdz&#10;5dtLJIcjad+eP6fjU6aC9vN5d5IFYE/II8dPevUNO0rSlLXOnNJLsXaY7mEqrf8AAu1YuuaHqd3d&#10;+bb2M7RbeAGDj8xUKqm7GvI0jm40SMBYUCBhjPrSy3kkJEZmZkHOHQAfhVk+F9ehiNxJazwQbgvP&#10;U1nzWsoOZJEJHyjjDVakuhlZrc1NP1T7FdpKAUidTvO0966DTvEltdP5UwMMnO0kYVh/SuI+03Ua&#10;qGUkt2VsgfnUi3ELHMgCHkEsea83HZXQxifMrS6M5q+FhVV3ud5faNb3b+ch8mYj7ydG+orOsrK0&#10;s9VSPWo2Nm/8SscZ+orK0vXZrSQRh/MgbHyscgfQ11dtf2epxsilWPRo3614fPj8qfLU9+n3OJTr&#10;4V+9rE17ufR7/TzY2qqIhlY0UYBGOfQ575rxS/eS3v7iFYVZUcqnAAIzj0z0r09rKXTz9p06MNIh&#10;ysbH+prmvGlvh7fUhblF2neoxlSefTtzXv4HMaGJX7t69up6VPE06yvF69jkEgk2O0sqKeCzSNgA&#10;5Hp2qjJE0LSLICnAyQevetGR1mUvwVABKkcEZ/nSiS0ugGmkEN0qjBPQnqBn8K9K9jVdjKeLnGOo&#10;7nvSgZQxhWLMQoK9ferVtp97dJ+6haQDq2OAK3dJ0uSJyzQknGC2M9ugpNoDQ8O6bDZRnzYori52&#10;gxgAGNPQvjkkZ6Y+tQa4uqzb3vUhvvKQBZ/JCMoHb5QBj8Pxrr9IhjhiAkRQOwA6VoYVJD/EDzis&#10;OezKS0PFJbrbugkUrt4Ehclc/wA+/rUkF/c2wULLLJGx3bS52Ee4ya9N1rwRZaojTWQS3uPvFT91&#10;j/SuGt9Da0vJ7Sa5+yz4+VnAMbn0J7VakmVZomtdUsrhlSGOOxuZPl84kNGD+PSr7Jq9hOv29IpI&#10;HG4Sx9MY655z09qxprSO1d472wMbAELLGduT0zjoRT7GG9EYbTNQOUIbyHkxnrkBTx0xW9LEVaLv&#10;CVjGrhaVVWnE6B0jurbcCHiYcFTn3rLk0h1z5cgPsahtpo7YtNqVs9pcRBis9vHgEkY5XoT71txy&#10;SPZrcHZcZY7vIXDKD0ytdNaphMbb63HXuisDiMxym/1Cp7u7i9UYsGmTySYlXy0B5JrtPBOjO+rN&#10;LCiPbx5STzkx1/u8Vz0Wo2kxCrMAx/hcYP5GtG0vrmylEttO8bf7J61rTyPDql/s8t+5hmXFOMxd&#10;aLxcbW7Kx6JceFYpLyOeKWWCIf6yBQGjk/Pp+FR3HhSMfNaTIvBysidT+FZ+l+P3RRHqMG7/AKaR&#10;8H8RXRxa9pOqhQlymeoBO015tfA4mg/ejoaUMdh6692WpzeoaXIdPNpdRzRqOVaLJTPb1xXLWugC&#10;KQgTl1wcoD/iea9ZEKOd6TOB3U4INcz40ubPStJe4EFu1ySAmW2Z/KuZSa0sdMocyumee6vpmqyQ&#10;LEq+Zbx/ME2/MtcwysrEMCDnHNbt5rY1Gx+zs0lrLvUgnJUn6j+tZUVjezyxL5yTxlsPIvUdK5MT&#10;gOducXqfV5NxIsJBUa0fcXVFap9KlTTdXgv4o4hLG33ygzjvS3do9pIA2CjDKOOjD2quK8j3qUrd&#10;UfduNDG0L6NNHp1rLE+qzWRjaO2lG8hMgdcg8eoPWtzxBbaZHot2IF8tsrIrO+Wkxx1JyRWFBbyQ&#10;6NoWrwjMjJ5UpznIGccfSpNdhnkhhmQma2EQUuvQH0r6OD5kpeR+P4mn7KrOn2b/ADOVeRhykRI4&#10;bjABOO4P51DscghTnBB7dOlW/IkDDajn2/CpkhaF9zxMyRqDu2ZyfQj61o3Y47N6ljTtMjkiZ5nA&#10;cqdqE45+tNbTJBEZYLrYOm1mwW/Lirq21zqwfyN0MC/KJT03fh0rF1Aaxolx9mmuCgIDbQxIK+1K&#10;99B2sRy2FzvClGBwSdjbhx64rrtNuo57ZI/MR5EQb1Vs4FY+g6lb6rcLZXlojTOC0cgUdfeqmqyR&#10;6PrkV1budm0M8ZPQd+K8rNcF9bpcsfiWqOfF4X2tO63Q3XWvNGmb7NcSJBOdykE5B9M9qwbdZbvd&#10;cSSOF3feA5z6132o2kGuaOUUgh18yJvQ44rhLa4jihe0aN/NztIY8A55qMlxzxFF05/FHRmWBre0&#10;hyy3ReliQW0UnmSMJF4yfQ9/8K1/D3h8amryrcRBoXBVGJJPvgDNUJYpU0zYSuFkXbx7Va02MQWn&#10;2lJSJc8AfrzXrt3O57j9ThZtRktRhUjON2MDHXJ71RtJYrS/YT20cq7RhW/h461aedyxZjuL/O+f&#10;7o5C/ieazJLhri6KHJyclh/npQhPRmze3LXtq0BhTbztK9jXLyB42wmd6nkjitSwvSrvCyNKCMqF&#10;HOal/wCEd1m9mMoiWFWIz5hHT6U72E4uWxW07V5YGwGKsD2WuiW5a4KyeXIHbg89DXJ6tplzpWoC&#10;B8ZYZVl71saNqv2q18qRiZVf1zkDpTKT6DdatjC67kYBgD9fz96674dXpNpdaex4icOn0PB/kPzr&#10;H1VTfqXAwyL8px26YqLwTcvZ+JkjYgJOpjIHr2rxc+w3t8vqLtr9xpQly1EdL4ymntFgtrL92tyx&#10;eYRgDzDwBk4pujeFAsbXGpOspkHEeTjB9fT8KueMYsWkFwqZdX27vSoNJSeKLzL27nLuM4B6DtxW&#10;WRYj22AhLtp9xtVX7xovL4d0uLhLJB67ZG5+ozzVZbC906Z5bG9mBByI5OVx6H/62PxrQPmPGGs7&#10;5XYfwTL1/KnxXiySiC4VopfRhwfoe9eq9RLRnnXj6WLUNSguo8xtJF5cit/A6k5U/TNc4mny2qjc&#10;IeRwTnLfn/Sr+rss/iO9Bcovnt945GQcVFMTLIuWzsGBz1rojojmk1cbZ24V2JIz2AI+WtdoSSHM&#10;gL4GMHtVK3+QBjyB61bupLaGKWZ2AAUEKPcUxIdc3rxRuBcbk4yOmf8AOKwr65sZbWJo5yLjOZEI&#10;GB9KYbi4ctIvCngD1zkVkvuWToeRlsDr/nFKwty95xtWbZIr7wGDKuKPtriYMTuUj5qgT54y4yyg&#10;jacfpVuCyec/uwAMEszEAUxotQyQebHL5jhOrDGMewrftBYX1pLGLpN6/cyCGI9+xrlSryRmNAWZ&#10;edqgc9s1atIHjVDsGOTvU46cUBcsXEbRO6YVgOCMdK0PDd9Fp2rJdTybU2tuyTj+XFVyu5MCN92O&#10;WY5zVJ8bdjjGfSk9dCdYu53OqeP7bUbBrC1sp5J5/kLAjaORjB6mtzTtTsrLW5jfTxx3K20aHcfm&#10;Y4/XtXmWi3EVpq9q8gBRJVyfQZ61t6zHJb+NRNJ8wmk3xuejKehz6VnKKWhvCbaudNcxIfCN9dDd&#10;CYrprq1DnGPnyuPrz+dcv8QNKWRLXW402S3EYM0YHOMA5P0zj8q6vU4Rcz6Rpzl2jmlMsgHIIUdD&#10;+JFWTDDql7cpMm+JY/swU9P9r9ePwrbBYp4Wsqq+foduGrujUU+nU5j4d+LEgtn0u+djsG63xzkd&#10;1rqru9nvplMaLEmdsfzcgnv6ZryDVLGfw34geD5g8D5Rv7y9q9K0+6h1az09EuDEbhi5CthsAcj8&#10;69HOcLGMliKfwy/M7cxoJNVY7M3bK2S2hWKPO1e5PJPUn61wnjYXWseLIdJH+qh2hEA6llDMT+n5&#10;V30o+zXVrEj4LvgoTn5QCc/oK4zUpzp/xIlnljaRJ1QIVPKhgBkflXiR+I8uSsibxK8semx2NnhQ&#10;wIbb0CKMn+WK4aWyaWckthgMbWwpb8/6V6S0VtqskqB4xMu6JUkP3jkZ49OKv/8ACOaS0GDbAsMb&#10;u3P0pwqcvQmUbnk0cV3GPIFwXVQW8vexP0xXcW2hNp2lWcFkUlvrvCvgc5PXPsBn9Oav3XhS2z5l&#10;sgLLymOo9evWs2PSZLORTbXj21zkALzj8MjPNU53Fy23L+o3lr4SZ47Q/a9bYDzZyo2xD+6B29Px&#10;ya4e8vNT1nUla8uWkJOPnfhR7L/TH4111zpFzkyzxyTvIeWKEEnuScjmrFpo0axZhYF1UBkMahh+&#10;PX9aSkkDi2QaNrnh3w7ahbS1nlvDjz7qSNMj6DPH0qxrvi6GaGOPS5LuFn5luWQbiPQnqB9KhvNK&#10;YxuBBImTnKRg4/WoLWxjv1mMC3EhUbJY9gBx6+tK0XqP3krGonjKEabHHZXNukoXa+6Ft271HOD+&#10;Nc3Pqdvczedfy31zPkMr8DH0GRjt27U6eDSrNw0/2uELgfNEPWun0rQdN1ay+2Wl2nPBwm4gn1BP&#10;Wq91K5N5SMnT9ZsvsgQxO0m7hWUs304yKsPqPmhBcxy28UjbAzoe/t6fp7V0UXhpIVw99IV9Io1j&#10;/UUy88O6dPGwCSJOy4E3mEuPfrUXRorhZ6FpjQIZbhbnHKjcAo/AYqzNpem7SEURuR1XJ/8A1fhi&#10;uV0vWJtE1T+zdQi8z95sEoHzjPQ5710YnaZpElAWRJCoAOQR2PFS07gmZyyz2SOk/wDpMKkg7j86&#10;jGQP9ofrU+m6gsRjtLiTztNuCBbTk5MTHop9B6elGpRl0V9g3jAz9eB+WT+ZrDt3h0/Tjp14FEBb&#10;EJGdy98H3HXIp7grnR2+qm11R9K1KYCfP7mQ8CVf8asXtkzTB4ztkXv2Yeh9RVS3S21a3On6hErX&#10;McQeOfGDgY7/AF/OmaHfTNeTaVdsPtEH3W7OtTbsNSd7GdqWnpdiVtgjuFHzjOc0/wAHtDBYXNsI&#10;MS+d8wHIBwB1NamqKsNzC3G9sq3ugGf54/Oiytv7L0TAXF9dE7F77iMA/gOaFLSxVrO4kVr/AG4v&#10;mXM8iWUbHZGrYVwO7GvPNZ1iPVb6e1srC3ja2kKJOoYjaD3HfNdFruupHapoGnyBVjULNNnrjsK5&#10;VpoltZLZE371xuXgr+PrWsI21ZjOSRKrfYLdnuLlBI2DsVD84PfAqGN0R/MxtVxlucZ+gpIPMu0h&#10;SR3KpxuZs4AqCaAvOyoxaMchgR6Vqkcs3djZbVb6QpB8u1SxY8Y56Z7cVALSe1LyhNsaNgsOB+H5&#10;VbtxLFtypckZKtnA/Wt/TY1u4VgNmC0mCAoJUjoSc+4NO9gSuinoMs9/DJO7J5I4A24OR/e/zzW8&#10;um30c0MsEEEsbcyNK2Pl7BcdK0bTREt7dYzDhRyR6/WrrXFpAqLcXEUBOQqucdKzcrm0Y2WpyOv6&#10;/faPIsEWmwQo4+RpPnz9DwP0rnbXxgVxBqMZkbOQ6nnHuBXReM/EmjtpM1hCy3M/BR+ixnPUGvLS&#10;Y3Pmuc/KcZXkn1rSEU0Jys9Ds9Q8Q2EunTC0mlE7ABdsZ3LnvyK5OWRCx+80jHGf4iagigZ23Enb&#10;gH5znHp9O9df4W8JXF/ILhoxFaE5aVhy3qBTbjBC1m7Ip6B4Un1WUSzPshGN7MOB7D1r02x0DTIb&#10;JUVWwMDJPf27Y9qngjgsYFt4odsC8L71ZNwFRflA7Edq55TcjZQUTy7U5dY0XX5HhSYWSS4RAhKF&#10;c+/TPtiu6s7k6hZxThSquAR/UVoX/kXEIiBlzJ8gVfve5z2rF0DU7S0027sVlMq2UuyOXBJfPbnr&#10;zVc10Q4XGapd28GtWESPm83bfLAyQp65rI8Sa5PbXjabo7gzAnzZSMiM+g7E1FqN8wnDIoa6kkZV&#10;mQ8tIR0Df3V/nWOYBYzS27vuwcHHJLdznqaqKFPQguZHuJVeeUXEigZyMKCO5UYz9CcVSvZnM7Jt&#10;zJt5kbAQe31qSRDO74+WIPwR1bpSmBmcMylwF3DPqBWhg22yszAReXDGSpGdx+8x9aZFIqNhuXA+&#10;6P4fc+9XUhlnVyi7B6scYq7BbQpC8fqDkqOp9yaLlct0Z7u7qGxgAY6dalsrATOzyKgQngg4q7Ak&#10;MYJdQxx36CnGUupC4Oe2OAKASSHkwQbsR/KT1Y5zx/8AWqkHd2wZRk4JD8Z/px7U6VXYZIG0cfU1&#10;BGu4DGSzcZ9fYUgjqWbaJCwywLjknIx78gGpXJCMRGGGfukgflRE5jj2uiOD6/KRSeZjjPyHPB5A&#10;FFht2IzLIyZZ2UgcccY/GoEnlDNkBQO6fKfxp08uI9pwO3HSq0TMrgnpjIUNnNIhMt7HcmRQQCc5&#10;VuSf8KlikCjLoCyjhlboe45p9sjQIJGjUADJVvpTpJF3KzqrOeNpX5f50FXCO4bzHJG3aMqTVd5T&#10;IxBbG7qOuD61agWOQPlgiEZIAJwap3LASM8YG3pyTQkJuxKEypRtxjUHLA4/SoBEZFDGUqiMRlv6&#10;e9Ptd87MpLZHPPQVbmIkOBgkdDjgf/q5oYX0KTwhYSHUxgnqp5qKacRxOBKoLLxlM8/SrkkCqC2B&#10;g8HHSohCiNvRAcjB5pozl3J9OtxPBkrv2p8uSM/h2FUbwK8i+X8mOo4Jz+Aq1buyRzRhscHoM8Zq&#10;pJgMyxr948t70Gj2QyFGkmLbdp5Gd2B+VaTQbbVcDDDnnr9apwJ+92gsM91q0CWV1JJU8E55pMdt&#10;CndsH2naFAHA6mkgKogkCRMUyCXHXPpin3cTbEDYAbhdw6j/AApjRlWCurA44we9Aok8EYeESh2Z&#10;t2Bk8f8A1qeUZHZnYNIO4PT0FWBufaF2rwN+1cknHr6VWuQDIyhhuX060hscX/dEdCeozn8qgG5e&#10;V478CnomCruCxXgD0PqakjRnB2j5e+fWgixRvIwyBkVj/e7UtncR+S6zLg7eC2en4d6v7VFuQ4wC&#10;cfU1zsgVp5FO4AHANUtSk7GlcXJJAif5APmwOayJbl2Z/mBCgfORge+KbvIPlhyM9SDSGC3IAIYj&#10;24ppAit9oEmFiy5Y8nGAB9avoAkYzgk9c0wxRxqNgXd79vxqLy5LgnL/ACr949PyoB2JwVlZYsAg&#10;EFznipHnOTjjaMMT29qb9naNIgJNsWPmGMkiqzP52VUFU6gEfqfeglIGkaXIAJH94UwRjcHLHGeO&#10;ABUyYQHaQfX2pjp5rZJwuPyoCxGLhIWISMMenc00ymRDvOcccdqV7cMmUPAGcZphAxtBxxzTKsVi&#10;jMPlIQH7zAcn/PNBiURklufoMmlcgHHy4Hr0pocEnnJHGSeKRQwqASdnT170/LYzuJ/TFDMGOcZP&#10;c0xWPUHA6GmD1Gnr6A8Zz78Um4KMgALnFDqO7HHXp60m3cSSSSeT7UFDg7BxgFvVRwKmS4bed+3P&#10;fjpVfceRjdzz7UMcKCAQOlIC+sisT8tWbSLzpVUY96y0PTJJx0FdDpcIXfI2SF4Oe1DEXkRVgAAU&#10;BcL8p5J/zmrMURnkaRwQgGFz1GKzZQwQt/C3A+tSoZlPyPIvYipAvv58jf6sDPTBxxULRO8n+rK4&#10;GWalgiuBOyB2JzxjnFWb6ea0tTbyhG3gDIyDmnYOhPFZIYneRWbK/Ix4X/69Z6W7bwbV2LcnDcc9&#10;eD61nG5k8oRGWTygchdxx07VsabeW8NsGa5KOoPDLkPmlYlSuPgv0jci4gU7eob72fr/APXpkt1I&#10;zbY2Zc87c4Uf41oJqcM6HfJCncsRgE1UTbKG/wBSVY8MOw9c0yi7Z6essTeZHEGX5sKSTmmzH7ND&#10;5qsy5G35D938ev4VDaLNDFLhmCvgAhskf41bhsYEi815zMg+ZUJzgY/nSAw33ByUuZUIwGDE4PrV&#10;mAh1Ak2FSOMDaf8ACgiMzSyKGwJCVyN351Zu2t1td7qsbsOCoA5+lOwIyry1iLsyZwM5wc/nis6/&#10;sJowB8oV1yCuORV/c2CwbcOpIP6e1aOnot4k1m7JhozLHgc5HbPvSsFjiGiZGw24DOOCP8KkjWSM&#10;BgcZHIzXb2ejmeOSV7NipGPlAJyeeKlutCt4YyWsW56HeRgY78YouHKcXHdSxknex5zg8/pUdxct&#10;MS5VRkYOBiuo/sO3dkZCwVh3IOD9aaPDluZhEJ2DEc8cD8adxNHKpGZiADz2Azk10uiaUFlWSUHd&#10;jIx9R61o22lR2soQMhc/Lv8AQd60nvLeyEi7Suz7ip35/wD10rjKcuimSTYnQkEkDrwD/Wtmz0+3&#10;3RKIxJhTuZu351mnVSttGquVd8liO3OOv4VJb30aAJG2Dnc5JGKYD3S2iV7uYBFD4T1x9K3NLurf&#10;RtBl14qrFmMNqNoyGI5auJ17VBcSLBE25EHH1q1o2rWU2mvo+rtIkTSCSGZBny2xzkelJoSZFq2q&#10;22ouJI45Yn6uHIIY9eOlZQuJWBwoPXIA4HT8O9dBceE7uJRd2csVzYOMeZFyB7H0NZdzbi1kDPhX&#10;B4U87vShW2RLTvcZDeMoyzuCOMJx/wDWrftp7S5t1Fy6rIvR/ODYH0rlb6aFGyF+Vh7Vk/aGLHyi&#10;Tz8oHNNq4J2Oy1PV7a1hdYZluZGG1jnAA6gen5VyzX6uHRnVpOh5LD8+1ULllbbvJ3DsTxn86b5W&#10;2NSOODwOtNJIH7xNNfRCNoxLI0bD58ZAOPfOMfnVeFrh/lgjVQcZfJyPYHpU0KFXJKhsDAJ4A/8A&#10;r1o2FhNd3IVMZboFGSaG7BfWyIrK0uIpVaJXaUjaAecj8uRWulnd2sPm3MghLtgKvpj3rooLCDSl&#10;Rt5wE/eHgjPp71napevqDl5JAwwflUDrjjFZ8zZXLy7kUocrEJAP7ykH73OOawIWt4dSaSdAVLFd&#10;ityCDkHH+etN/tO4iuWMgeSRuFR26AGqTk3rqjkM38TbQAo9B+lUkM6651WyfT2aZkt8DO1nyFNZ&#10;y6hHPEsdt8+PmwvH169az00/Tx5bCEmROm0CtGLTRqCJCytEqksSeM/jRogbTIpNRR42jaNyFOQC&#10;AcH0qjuGCEEp3nO3aGUDB4+bkD6V1Wk6TbL5ovPOmY/LF5TbQPrnrTTaQCYKyIvRRt9e5pcyDlZz&#10;kenwSncrH7vMfOe/Tkg/hRueA7clox/CR/Kt+W3jiwSgDMDj86gmtrfyw0kuHOSPrRcloqf2ksbZ&#10;T5WIGUY5JA+nSvV/C/iq21TTVtFDR3SQ7SB8wIA68dq8rjtdPBy9wxYLyAM8+9dV8PbRrjxRFcWZ&#10;McVup87PcEYxUSLptrQ67wpqSXWnvbEsJLZzG2e47EVL4o0Y65oz26PtnQ+ZET/e5/TBI/Gq3ifw&#10;1JaainiDQQY5I2/f26EhWHc4Bxz06VSuvHunwaY9x5MpuQdotsDcT9egqFvdHQ3pZjvD/jmLStFl&#10;stfkxLCfKiCId5A4wc8Zpbf4nWm5I54mKbseZ0yOxx6/XFeZXU76rqbzzlvPcbjngIvXAFT/AGZI&#10;l80MGHckVfIm7swlUaeh7HpHjPSNauWsclWRiYnb5Vk9hzVd/GNn4ejmt72KaYpJlHUAqVY5xkns&#10;P5V42JlgkZhuGR2Psf8APNVDcGUkyMWA4Ut2o9mrgq9zvNW8aRW16reHtQ1COJVbELqpiXJznnr7&#10;Zz+FLD8RtZhsFieUTyq2RI8S5A/DA/SuFs5oY59tyjOh/utz7Vo21tbX1x5Zufsqk/JuUnA9yKrk&#10;RPPNvQ7+b4hR6lp5t7oNBcghoplUhdw7Y3GtKy+Ik5lRbrTPNix801s+4+/HOfzrip9CuVt47aNG&#10;lmCbl2chl9cVBpOh6pJcOlpdRwXBU4i37ZD7YqLRsaXn1PYrPxBpWozwrbTL5xBbY67WH5j3NaZA&#10;Y5wCfcc14a7ahp1yE1W1dJowCrfdcD2I611Gi+Kr6CPdHcyT26jcyXGPMUZHQ9xzUOHVFxqXdpHc&#10;6ra3EtpttivmOQCsvQDvz9KxNZcGQzS2k2yxTzIpFcbGOORitq3vpLqRS+0BecgVzerxTS6Vq0+m&#10;M1w8sm1owpypHB781KKZyHgi5e88Vz3LHYjxvnc2Op6D1r0N9PXaFhCkAYAWvD5odUsrgPJZyb4z&#10;gKsZ4HuT2p8XiTUlQpNdTWy/3UdgM1ty32MVNx6Ho/jLX20COGxspUF5KpZ2wG8sdhj1rh7LXLq4&#10;ldr2/uAufl/dhwfwNZTXa3b/APHyXlBB8zdk9ehzU0U19bxFnMc0Z5I2jIqlGyE58zO0sU0m9tVm&#10;WfddqTuVAenr2P4c1Lbxhpt9jMEjXmW4mTCxp/dAPJJPoK4C0uYZZf3qS26sfvHgZ9cV2eiRah9l&#10;a4jsXuhykdyqhmx7jv8AWoaLTudvqF9e6rpFrbTTRabb3JMRkI+ZxjqFOMD/ABqgmm2+js488you&#10;1YsoQwXA4x6k1iC4fXLaWxkFxBDBIr7ZiAVPOQMdjjn0rrfDNgl0i6hI+9YmKohyfmx1Of0pbD3d&#10;jas7WGWzIvIIzGRgJIoPy9cnPTJJrhnns7W7P2KCJoROWUeUOmeMV6RIFlXy8fKVO/nsetcNothH&#10;dz3UgRktYpHWLPOAD61KkOcdjmvHmgaxfabDDp0D/ZJpy0gjXsAOtXfC6R+HUmkvyYY7e12ls53Z&#10;I9D1rrtW1+CPwveSQuXdICgwMZOMV4THLd3kDRz3LGHGWRuh56H9a0jqiZWjqWNa1mfU7q/lD7IL&#10;mczBNuT6DGcn+Lt6iuuXWP8AhHfDlppdhmbU5186RzwkIbpuOfT0rghbkOGbdwM9evtWvZ2rhTcX&#10;E4RpRkbu4AqrIyUtR4ikKGW5u5ppv4iWwPzPJoRFGHWR9x67FyfzNWYIDcR7kV2CnG6QYz9BVxtL&#10;Yrv/AH7ADJ6KMUXKMkqTINkjbunXJH1oQ3bS5EjNgEcDd9M4HSteG0ijDedDvCgkR8gDvz6mqc95&#10;JIwSFACikcDCj0oAjTUdTgmEjyBCMMCMDNadnP8A2nqVqnMkhA80r0PNZ0KDeBK2492I4ArsvC2n&#10;RQLNd+XgNwjHriky46kXiW5Vbi3t1QDYNx9hWNZTII7k+WRxwSfrVrW45Z9SnbHygYB21BZrDaK8&#10;NwR+9AyaQMjg2HY+BnB/h/rUk7ZYtkkDAI7VXe4t7VH8htysencUtrdmQFGflh7YJpiLEc7AnYA4&#10;x0IzVqOAhfOh7/eUnlafbW7xL8koUOPmAXJpzoQxId8A+oFIaHTW/wBp+dHyOpjkAyP/AK1Zc9os&#10;JYqoHXcOmKuPcyFsCccH7rCkmuvtCCZQPLPBJFAWM1o0kXIcD1JySfrVq1smmZHDxlQMAHgnHtUj&#10;ad5pDoPLJ+b1BqzJCbOISq2/1PQAUWAa1gXRlaMFRjnNV54HikEjE4I29OOKkXXII4WGdpyPlIyC&#10;aZNqrzowfy1iPHA56UAVy4QR7FKY5Zwf8+tMvpxcQgs5kZRhQoH61Tu7k4xGTgjpVFUcuNpOc9aY&#10;CrIWcBkVT/KoJmQMcqSPbvUl1ISNqj5ifmaqxDZBOaLEtkLvK3KcE8c84FMWGQHKzjJz0yfzrTt4&#10;EWP7TKCY88KOrH0pk7SOd0kaKRwEA4PPTHrTJKSXLwsPMO5gP4auJcRyqvGTTcPg77JVX/cPH5Uv&#10;2WxlzskaN/7p4A9we9AFuFnZiUOQP7tXbLWbuCUmIkEHq3+BrDEVzCNiyhox2B6/pRFftH8jkq2c&#10;EdaB3OnuvEeqXaeXPMCCeAFGP89aolNQYE7m2E59KzI5JJrheGVVH5mt6z1ULbolwDsB4Pf60DKk&#10;emXcrFzknPNbun6CZIHLtsZTkDsa0ItR0mWLIm2yHueK0IdTe3jHlPBsI4LHmgZSs9KneMmC2cj1&#10;Vc81He29ypKpExK8Ff51YuPEt2ALe0b5ujsnQUqX9rplu8ly/mTkk7TyTSAqA2tvbCSaP951I7Ee&#10;+DVC5ugoW5smLLnhR8uP51S1DVp79nMUaJFwNo7U7So5prlISAEY88UBc049Qa+AN1jng+/0rY0e&#10;Sxt5vMuJSrZ4VeR/Ws77CbWUAj90WwOe1WZ4bd2UwI/yjOMBvagZuj7FqkckEFxGZoxuRwhVjx3w&#10;ea5+ewkIlMkeMN1MeR+BqKGeawk3xPsO3n5e39K0x4l+2WrRyoYyP4kOMmkFznJdPjB/1K4PJZqY&#10;LJuQM7TwQDit5f31t5wkWZHwAqjlfrVS5vLazhdpXImHRFx0oHc582j+eE+XAxgAZqaa3itpQC5L&#10;EHHGBzVCbWMzSNnCsQcZ5pE1EP8AMgBbsGPNAixJBDIOFG49QO1UHsN8mUhIx1Na9okk7ZK4Gevr&#10;W0kKxwlQFJPYjmgdjjH0pwucN9cVxmmxGH4uaQjdRqNv/wChrXsiM0XO5cngKeleTHn426d/2Erf&#10;/wBCWmNI+vaKB0ooGFFFFABRRRQAUUUUAFFMEiNnBBwcHHY1Eb60W4S3a5iE0mdkZcBmx1wO9AFi&#10;iiigD5d+PWB8VbXIyPscHHr8712yy+FLi0QXNpLBLgBl2nIOPWuI+PrFPilbMDgiyhIP/A3rfg8V&#10;teWC2l/Yw3KlQPMUhHH500ribNyy03wnKPPaWUrnhZAwUH8BVqbwz4bvF8yzu44WdcDZKP5GqVj4&#10;g0O1to41t7uMKOQQD+ZzzUc9t4Pln+0RXEisTlo0yFyRU63E7WIZvAkqxkRajHu525OAfy6Vn3fh&#10;HxJbhTA0b8ADbJkmtWKfwtEHjlgupeMKVzgj061JYSadcTtBo2oXVrOASsE/3ZT6YOafM0KyZyie&#10;IdW0W5FteRuGX+FwQfz71tR6np3ia0+zXcYDZBPZgRW1e2Vn4q0dUvIlt9Ug+Rhn5lP88VxWr+G7&#10;nw55MrlGLZ2OhJyRVpp+oNOOpX1vSodP1NoIG3R7QRnnFQQ2jz5CkKw+XmrQW7v7n7RMjEMoywXo&#10;Bgf4VrRW8Udqjv5J9icEmq2Mra3M2GyktjmY7MnjkZP0FZ+q3Mscpg4Ur1IHOO2avazeG3naGIpv&#10;K4IGD5efeubmDvMTlmIAz700hMjkBmYBT8g9PWrSRHaPl4HHFLBb7lLEgeuD3q/DACq7T8w65Ixi&#10;mxXC3CBehLYFTCR1J2sAGODUnAiYEjCnHAPNQYwUI9TxSAS9IVEUoAT6DrVgKsUYlYDcRjZ3NQXE&#10;iPNtDbdvIBHSq7OSN7Fi2e1OwI67w1p9pdI91OySxQkebBggoD0PuK7jU9QstHjmSZwsC25Pl55Y&#10;k4XA/Bq5Lwhpzpp1zNKcJdqV5/hiB+Zvx4ArB16a61rXri6CM4ZykbICQFzgY9c8nI9awaUpWOmP&#10;uxuN1TUJNbvzcnZG7KqEBuMD/wCvXQafoWk2WlibUpBJcFuiyYXFVdK8NwWsiNqkywMQMRng4rqP&#10;stt5ax2NspTP3pI/l/WnOSWiIhB3uytb3+maf5sdvYxrBKCjna2HH1rmV8O6h/aMj6NePAz5dI1k&#10;IGMZxnoetb9yFliukJjV7f5SUyFbI9D3FZ+lyXaW7m2WRpoiZIehwdp4984HFQmaPQz5PEfiLR5h&#10;FrNlHdJ91vtEQ5A9GFdJpOreGfEsB0y801LESkFZYzwG/HpVnT9cOok6Z4is0jnkwY/Mj+V1Pf2P&#10;vWH4k8EXGjbr7TsyWfDMi8sn+I96akmQ00VtS8ItoepSRyxiS3P+rkxncPWnS+HL24P+iRqIgP8A&#10;WngVr6J4r0t9JXSdbLTRbtscxzuT8OuPetW9W8tYUktWjltDgRtESyH6471V5LQXKnqjkbjRbfR9&#10;NF3ewO8znbBF5hDMR3x6Vg3F5qCutsY/ss0jYSED7i/1z/Su/i1PTEuIZbkNPNF8qqxB2kn+XWrF&#10;rp1o2oTa3PLFJLgpCsijK+rfmcD8KFOxSgmzzDU7dLS5W3Dq0saDzNpzlvSqYChwTxnv6VPqLrf+&#10;ILuYkcybSyrgE/QVC0bhmJUhc4yR39K+hy2tHEUnhau/Q9fL6ka9N4Wp8iG6uldhGF2g9SB1pkTB&#10;iqg4HpUc/wC7fOOD6mrELbYw3ygZ4wOa8mtRlRm4S6HiV6MqVRwl0LY2+V97gd81RncPuBJIxtFD&#10;zMWCAquRxzzUSgSHcM4x1xWRiySJcwgDgiolGZzwcg5Gas7Xddmz6c1p2Omq7KzhtgPzBev60Akz&#10;Ogs5J/uDcxGcAe9XP7CuYGAuYwm7lcmtOaa1jlh2lVYAq+xegHT8agvr37TMBGGKoAiFuw5pFaIk&#10;srOJCC7YByM9zSXc8FvjymJLDoB0rOlun2qrPuPUBev51B527jnPXnBqhOZdkn34A4c8sxP6VmSu&#10;HJyPmYkk5p7y9SWxzjJFROC7DGPbjrQSNA2fMW6nO0ev+RTlLMx2qT7t2pisTIUUZwfwJqVFlLAb&#10;T757UXCw9maPll/EGml/MUCVMDHP8VWUh3AgnP4U+O1UEpsBGcnnpQTzWK8R3TgDjB+XaMfnVksx&#10;baPzPanx2h8wPvKjJA+lWI4Q6MGcAxHGGHt2P5UitzOe1AbK9e+e1TxRSlgCyrxwe9Xo47ckITvL&#10;EHIH60wW3+kFVXeE5zTKUWa0Gu3FvbRxSuWaD5opAeV9vcVo+HvEEVprctwI1iFzjzAgwMnvj3rF&#10;NnJdQmRDtK/8sgOamtNLW7vLeBJ1DucMx/hxkk/lWdSlCcXGaui7yT0PYEvYyq+YwXIzuzxWfrXh&#10;qx1uEF/3coHySIP85rE0OJreLyb2VZmQfu5t25XX2/Stv+0HiO2MDbjvyK+PxPD86NT22Anyvt0O&#10;6NVSVpnE3XhK/wBFjaYD7QkZBDIMnH07VoeHfE1lDA8UspzzgYPB9DXWafq7XLPDc27QSIcZyCrD&#10;1FRan4Z0vV0ZpIVSQ/8ALWPg/wD16mln+IwsvZZhTa80J0U9abPJr0HW9Xu5riV5NsjCMOeAM8cV&#10;3PgXQY8z6hLIhUjy1VeGQjuDXJa5ol34b1JDcODZE4EgX749z2NeiWK6NY2kN1YOc3CBgu8sxzzj&#10;HrX1dPEU61JTpO6ZyqL5veF1N4LS5QSSX1yzcpHHgY56k06Se8aZBb/ZpCRkSSr8y+3FN3XUjiWO&#10;0LqT8xdtgH581NHpjzNvuLpsf3Yvl/XrRc23Ib21kWMm/gtrncPvphSPbnrWFaxx2+tQvbaSRbMQ&#10;JH2ZYevtit691nRtLfy+JZu0ca72qn/wmMmRs06YR+gxu/LNP3ifd7m1c6natut4Y8MoBP7kgYx6&#10;4rNuYo5kjudPu0guFOPLZtqufp/WmxeK48NJLDeRAAk74DzgdiKddeK9FNsjy28sjsASnk4Kn3J4&#10;/nSsx3RTi1vWdLVoNahZlVtyTIMgc/qKwrjw1FqdzLPb6jDlyW2be5+ldNpV9purXLGyu5EYj5rK&#10;fo/0zn9Kr+INA+yQHU9NjNvKgzNCDxj1q1Ilo5K+8C3mm2r3hRJol5ZlPQfSuea0haQSGNCpONuK&#10;9Y0rW7a98JXVxqG1FVWicEYDnHAH1ryqGPc4Ycjk7DnitYSb3MKqSs0Si0kGfJCrHnjipYrMzFDG&#10;7pKTgGPrTA0jsyRqTlsjtke1bdlp1/Y/Y9SngYWzOCHyORn0pys1ZmNnLRlgXmqaPBC+qWzvbSkh&#10;JujfiKvx3On6xbPEHjnQ/K6Hr+VdT4h05dY8PzRIA7xjzosdeleQaPDJZa/GdzosxCnaOMnj+gNe&#10;BiMjoVW50XyS8jmxGXx5lKm7M19Q8HRqjtpxz3ETnofY1ysfhi6ku1gnheCOMgs7jj04P0r0G4vN&#10;R0++eGW2+1q4V4FhGX2nrnsMc9fSpYtb06eU28kohm6GGcbW/WueONzPALlrQ5o9zBVcTh9JK6MW&#10;zsLlLdNPkdDboSxZR/rOeMnvgVrpaJGgWMbV9cVea2hkCsmBjoVPH6Ugtioxv3D0NdNLiDDVNJ+6&#10;/M6KeYUZaT0ZDCgXbycH1q5DEGfzB0FQTZ8tUCEY7itO1iWOFSTn2r06denVXNTkn6HfTqQn8DuK&#10;qqQBjIJqvdaVYSB4vskcsk/Xcudo9atS/ulyTx1otQyAyP8A6xzk+w9KrVaGyZz+p+EXitiLRRd2&#10;5X5reb7yj/Zbt9K4Kbw1KUaSzy7J80ls3Ei+uB36V7J5xkbylY4J5PtUGq6XZ6j5cbQhJUIPnIcM&#10;npg1cajQ7JnkenXlza77eSZZBtyI5+Vz6HP48fStKNbK5VBJBNptx0+0W5+V+/P+FaGu2tr/AGi9&#10;hqTs7RjC3sKEtk9N4749azI9PutKVXlufMspQfLlT5oy3v6Y9OtarXUm4tzoc0kQYeVqsY/jQ7ZA&#10;Pb1p1nNpMEYtHe7tZFOD56ZAzVCAfYZhM1y6sCPKaE5J75I9Pat681u+eKKSa2tLqEjh3iwzfif8&#10;a0hVnTleLsRUpU6keWauU4Xhurxra0nWeT+HZxu+malkikhfbIjIwPcYqGLTLO+ffZxT2M8mSoK5&#10;Vj/sngis6/XXrKI+c05jZuFkVmGev4V69DN5pWqK6PHr5NTbvTdjorbWdQswBDdyhR2JyKzdeNzr&#10;k6XEsxEiLtHp+VYsGrzqUEwB+Ubm6AHH09jV2LWLeZ9qsDwOQwPWur2uCr/GkmcapY7DfA20ZU9t&#10;eWpP7osn95ec1FZXrabc+bbrtPdcYDfWunWVH4DDP1pktpBMP3kKt35FZzyqE/eoyNaecVIO1WJT&#10;hu21+xkhcqLmBi0Y/wBn3NZOCCR3FdRp8FnZRXEbW+8TrtZtxDAe1YOoweTdOQhEbHIr5bOMrrUX&#10;7Xl0P0zgziClWbwbn5xv+K/U9C8KXVvqng02LufPs3LhR1APQgd6rQ3uqWN0XEmLduG3AEEe4NcJ&#10;YX9zpt0tzaymOVehHf2NdpDrttrCx3ElmTJGMXEYbC57MPY1zYPEpxUHuHEeSVKNSWKp6xer8i5N&#10;4omXpFbgg43CLGR7mkude1Sytw8kFg0cpLI2wEMOtU49Q0650O7+2ReUySHywB8zenNcpPfTT2cN&#10;sciKIkIo6jPP8uK9FI+R5Wlvc9F8Oaomr6dPe7Y4JrZw0ioNqunfcK4vX9Xm1i/3swMMQ2IMYGPW&#10;r0ynRfC9vp8LbZdRUXFwep8vOEX8eTWJtMrYC4UD06UJa3DpYLW8m0+9FxbOWkQEIWHA98VSubh5&#10;pGMrszMcljWrbWQmkSNyBv75qD+zWnn5TCMeMD3p+aBXSOm8GXjTaZLbOcmB/l/3Tz/PNVr/AEOM&#10;a7LOwOyY71AHfHP6/wA62NF0saejuSo3jCr3NN12/Gn+U/lsxbIBHGK+Wp/7PnDhFaSX/BPJgvZY&#10;1royT+zo721lgJ25O5X9CB0NQWulPDlJ3j8sY6Hk+lYa6rJNctKA8ZB42mtuzv3vIxuwGxnLD71f&#10;To9dO5S1OKWMsACA5znH+f8AJrFKyIPOSMr24/z9K6qaKWeV2JBLfw9hTbixijtWaQrhF6A45/yT&#10;QTJXIPCiLayB2h3NID85XIUADP8AMV17QXLTW0vmpDC/DpIPmJ7YrH8MK32COWUqU37EU45HXP5k&#10;flVfxV4sn0+A2tgftF1k7pgvCewxWTu3Y2hZRKvjTR/JuY7xLjKOdhDHlT7VyElrJBJ90qzDAKnh&#10;s9qUvql0I7i+Z2Ifq2cH862bfM0SvE0bHPzRP0PHY9q2S5VYylZsSyuJPIRGlJToR7D/ACKntI7i&#10;2v4by2Vj5bg/MMcZ7VcsoUaQCPTsOM8k/LXSaPpi3N6onnVZAMbQRwPQVFSKnFxlsxrc6WaCDU7J&#10;RIu6N8OBVG+t7eWWKIalDbyKcsm5ckVZ02eEme1iziB8AE54qWDQtLFybr7EjTtwzMMk18ZkU5YX&#10;FVcFLpqjun70VNFSfRj5fmwPuAXPH8657W7y4t9Eu88yRJuRj1U5H+Namp2Nxo2sWt/b3U62LzLG&#10;9rHyoLcZ9hVPWLafUtH1RoY1KpdmNsnG1AAT9ea+si9bmUldHmlssly8sisX/iOf4iepqwikfKFy&#10;1aV/bppmuXdq8TRxqQU2/wAIIzxTo44QwcnIHP1rpucUlqQ2zJEf3ke4Y7ioLrZJGwZVIPAFW7ma&#10;S4z5SKqKOCKpyGRYd8KmSZSG+YZVQO9Fx3MhXMtxtQmMlgg3L79cVJqGni3uACMZAO4EYJxV2fS7&#10;x0a/Cs6nDs4G0Z65A9KyfNeePbPKzyJJ9MY6j9aLl8tkJExKsy5Kp/CD3pqzOoVlAMcoPBPeoVjl&#10;Ci3ik2F2cvJ1wB6Um3yrUybW8tQUjjJ5YnvTuTaxcYAqkisQMHkHB9KcJwkSxh2AGQAP0/rTEtzF&#10;bqhYkjlj2ye1S21gZ5QAVAJ+8x4ouQ1qamlXbpbtFLtIkGBu5xTr2NWbMXPGBtqqtpPb8NFImeM7&#10;ePzq9DBFHEjtMdwPIxzUsb1Rk7WSXBBBI5PvXc6q327wNpuoPEolt5DFvXso6Z/KuWuhEbg+U24j&#10;GcCu3vNzfDq0hiUZaUOy45KjrUyZdPZl6K7R/wCwb5W++sqydh9zdj65UVd0+S003S4LqWUYmXzF&#10;A5ZmYZP41yHh64lv4p9IY/Mi/aLdsfdkXn9RkVfmnhEeneSy+Vb3PlgA52q67h+XIrNxNlJW1MLx&#10;lpct1C+qvkTBuUPJ2dvyqP4dXNsdXa2uRlwhaAn+E98V1dtf2smnXMV6Q0zM8ci/3e2MmvLWMuj6&#10;zlCyGGTIPQ7f/wBVfR5dL63hJ4WW62PbwcvrOHlQe62PYL/ZPrUV7bAGWOMoWY/yrJfSZ7m/a8JU&#10;3Rxh5DwuMAYFXEv7NrSGYTRqrqCpdwOoqNdbi2yNBa3M4jBO9YyEYjtuPb39q+cacJNPc8aaadmW&#10;r3Q4NW0xb7Tg0F7asQyZ/jHUVat7xrzSobpWAlHDD3HUGodC1az0vS7i61C7toJbmQzNEsm4qOnT&#10;qTx29qydDuCbfU55FaOCacyorD7gz6e/pU2ZTZ0izrJErjqT09DSzKtxDsbG7qrY5U+orM0xZUsm&#10;eUbd8hZFIwcHpxVqa5igtnkmk2IFOTnB/D3pWuTctTyi+0ZLgnkoGP1HWsK2kePW4Rn92yMOvU9a&#10;uaaTD4YhS4JEhQkA9eSSKyra9tpdagiSRGeMMXAYHbx3osXzHQTn5iRVXw8obUdUvdpXBES9s45N&#10;GpXiW1pLOW4RSaTT54NH8K2819cCOS5cyMZW5ye1BRLd2kdwcuobHO1gCD9axtJvbfSfGHkxMqWt&#10;2AkqL0SQZOf5D8TS6h4p0+zdI/tCSSPwFRs4HqcdBWJa6rZXmpQX8riGxtt2JH+Xz5Sew6kehqkm&#10;1sTK3c9NnvbZWOxtwHTFY08sC6ib8K3miPZyx249cdK5GXxTeX10INIs43QKcyzuFGc9uRU9tpd9&#10;q7brm9upHPHk2S7UVcd3PBP0pONtxJ3NHwxaDX/El9q11J5sEDgQqem4cD8q3hBFa6yUhUBC4JGc&#10;54Fc3/b7eFFGlR6SsSRjcP32c57k461UXxvb2z/apYi0zEsVLhVHoAabi29CVKN9z0LUIo5bSVC2&#10;wFTl/wC77/yrhL9Rq1/YWZIbcRPIyjooz/Orf2nXPEOnh5p4LK3nUnZGhZynoSat6dphgaVo2aRy&#10;AjSuPToAP8KlO25bRLplzEfEcsTqwZItikjgk8n9BWfcpc6b43n1SS3mNsybQyjIxirn9mxQ3LSp&#10;qYiuSdxyV649OtWAuslSbe7trpQCdmzBP5GmTZlG+8Q2T6jbyxK05b5HiAIYc5FP1W6uG3JCCdTu&#10;wESMdYY/T2qLUblFVvt2nr9pRC6qpwykDgqw689qp+G/ElvHBfTXdqWvw2V28l8+/btQkt0DbvqX&#10;W8EabFpUhvbhluMFmmDYCmuFNsYA6qfNUHAPQH3xW/rl9qepTRRTMoWc5ht06AdmJrEB2I8MmGYN&#10;jd2P/wBatYJ9TlrNX0Ku9GQJnkkgbRgVPBbRuyHzAjfdC1LJ9mG5dpVsZ3gc5/GqsEjyTpEAXkc5&#10;Axkn2rRIhI3NItUuLmVS+RH87Dt09fbr+FLD42h07UWtY7RGgDbFYeg4/U1UvZV0xGtFR45ZAGmD&#10;EfKvUAY9jXF3WoI8zeTGTk9m5IHTkevWjluVzW2PUdY8Y2a6M3keYs0y4OD9zPpXll9eyzXBlkuJ&#10;ZXB6FsgUSLeLCzzyKrMATEM5HHHtVWOCSQiJFHzdlzTUVEbbe5VZizfvCZD/AA5PyipRau0YeQkZ&#10;OFHTPI/TmupsvBt2bH7RujEo5WPqcV0nhvwrp0aJdXkrC6jc/uHQkHsCT+VKVRIqMG2c74c8MXd/&#10;Ks00UkdopyzSDG7BOABXo3nGSPbbOY7ZfljGABgd60JUkmt2FsFU9mYdPoKxJrc2aRwbCVUYB9a5&#10;3LnZ0OKpxuSlJ3wfO3Z6Yqreav8AYYd8nzZGAo6k+lRm4eGNivOOdprmJdQA1OVpBLIIxmHK8Z7f&#10;59quMGzncr6m/Jf6jKV07TQH1GUE3DgZEQP8IPqM8n6VnWUFvbLNbfbYoxGf30ucsxHUIO59/eq+&#10;l6ncadcTSoweSeIh8g8E4+b68CqiWjzbmVCMDcMjqMDpVcoOpbYL2eQyA2sYiVP3cPfaO5Pv71RS&#10;LbPtLEMMj/69akcPmSrEyiIAZO8VX+SQkSKOD8rjvVpGLk5bkRhZBsZkdc5XjGR61LFbAgrIAGdc&#10;DH14px2OBlwVUHHejeGbcoUgcKBxjpQO1hTZSKWHlc8jIamLZ3Ji+WMlOhz1q4LjduXy035P3T19&#10;aeJAcBUA+XPykEUh30M6W1lgZRIgUNwOacqxRxlm5bp15q15bzELklmOAOu38qy9Qced9nRsSj5c&#10;k96aJepEzfaC8O8pInzJ7+opQDlM53DhT7+tFjEIZd0vAGfm9DmtJ5rdhuVlKj+Pbzz6/wCe1A4u&#10;yKiRBQ7Ozbt2Pwqg8haTau7Z0BatKeYi2YFgqDkfJ6dPes52LxqxxhiBxxTB3Y1YzKpDkjnqDV21&#10;iX5FwAffrikijUKQW54yNwGKlyqsTGOR+f8A9ekFi1MyRWzOUyXzgnkg9OPes5m3FQT9c/yqxM5j&#10;t3RfnUk4z1zVGQyKu4/ekOAAKBN6l+GTYoZwcH7q4pbmDKsyKAeuabCdijzXxtHOeo+tPlJcle2P&#10;zoG1cpRowZGDfePzDPvVpXg807chSOFA6mkUqqkN0HH0PpTY42d1bPOTwRxQyU7OxI+VJB+6eenN&#10;CxltqNwcZYinvhzulcDHAHrTkgIUnPJ7daRTSIoZYY2njniLOVJTB6Y9ao27GdiIxgjnA6+9XNXt&#10;zFEs7FwZT0B6jH6U61tWOwwQ/wAPBHt7/nTQ0ioiMACockn7oGT2rUgssrumYHPRfQ+9XLexkCs0&#10;gMUYHLb8Y6VQ1a9WG32258tSNu4/eb3NA3oQ6rcRLJHBDhlXBY4yCakR1dNwMTLnhWx8o9KwxKN2&#10;WYk46iphNFgbeposRzM2IbmdneMMFjIyNoHp61TWIzyhyVjUZyx4yaZDqLWqBkZWx/C/IzU6MrW8&#10;YkkRcnJIHPPrSsVZMcRhs/MTjnPSlTBK5OB3AqOSWCHIEzSYHABrP+2SOxHEYzg9+KLC2F1G8Chk&#10;Tls9qyJm2jccjJwvPNPmLNK2WHHoOKrXEjzhRtKoO+KpKwt2OghJXcWBYnlc4xVvyzGvGNqrxx1q&#10;sUK5JUqcY9/yqcxkZ25wcA0XK8iLYQRtwWPSp/3cUfdtvLe5pFjJlaQ5yo4yeBVu3tZHLBULc5bj&#10;I+v0ouS0UpGkcEDI3DJY9hUbRDacqfp3P0rYW0Cq7Zz8uSoU9PX0pmxc7iAQBjmpuOxlLauck/gt&#10;EkBI+5g4/A1ptE8mSMAdscmlay2MFZ8t04IxTuNIwpW2JtX7xGcD0qixcEFuh6V1B0Us5AcLu6E1&#10;CdBAGRKGORjnpTuUc2y4UAjg+tRqhODkkenSunbw63P7zB9hwfxp8nhmQyIVZdhHdhkGi4HMMC/U&#10;YyOmafFbs6gqCR7CulXw+iyFJpPmXlgO1WhaWkK5jmjXGThj/nmlcDlX064ZdyxsR6DrUTWkqZIj&#10;bPA5FdZtkhfl9uR2qwY5kO5l3xlcll7jkUXGcX5L527GP6UpjLDYFw2cYxmuuD2HmN58bIGGflwf&#10;zB7VEgtZLkxqsJ4+VsECi4GfZaKEgjuZ5AYyTx3rdMESQnCsigcgYJJ7ZNV3k2ZTIKRjoe5qNbpE&#10;UHC7AcnPekBZaI3EmUi+QZ4A/Gp5o9gTg4BxiobW7QysVcJG/wAu0HkH/Cr0SQGaVXLPno47D1xR&#10;YRPZGK2zPKo2sOM9TXPavePdX7uQPl44/nW1eRNEoZXDRYwpIzk1jpbNJNJlhj0FMlmYWIU8fL1p&#10;FcHGB1OSPars9myIzlcDd2GM1Xijwo+VgSD8xHFNamdhzszxgEjAXoBzVqzZ7ZGkMYaNhtwRwazk&#10;kJkBZe3Q9a1kuWmiyzZXoMDpQy4mwjBrTcvMYG5ADjb6/Wsy7vHaHylLAjPOeMdqcgV4pByRt65x&#10;iqNyWCBcL04Yd6Vht2Fs782zPujEhLZBbtU8k7ajKoVmGP4WOaygWwxO3PTFWYzIGDIAGHOAevFM&#10;mL1NEuq27QrhB1JI+8a09Jt3gljnClwOF4/PNUNPmguQhl3eYp6//WrpRcmfKwq2Eb5kHyqT3oNL&#10;la6neaQnfsXGRsG1fzqhbXNzb3bgTMiv1BG4MfepL6UNdCEOuB96MHpUlrDHJe8Rs8IP3d3IbHWp&#10;sCNWWVIbYyBY1eU4J25wfYfjWaNQlh2xo2GU8jaMVp3gj+zeWEJKvkgnJB/CsOSMi/4QAgbmLdvw&#10;p2Bs1GvLe7iCyRiOQH7y4w1Yd+jrdSO2ehGcflT7hgN04BABAAzyDThN9rtRDK4Ypyh74osBjGYn&#10;OMDqMe1NV/mOT+lSTwLFNkg8c4p8EJkkJjAYgZpiKrqZZvk57Yq/Z6aFbzW+Ur3zUPl7ZAUPzZ7V&#10;cuH8m0Xc+d2flpitY7TRbuLTvC2t+VGZRGIn2dQMnaTXnt1OZT5kxLPIdwweBjpn8K0dD8SXGlXs&#10;ixqJYJUKTxEZ3rn+fvV+bR9A1RfOsNWjt1J/497z5SPx7ioWhXxbHEyM+WRlxjoMcfjT47RCN7bQ&#10;X9q6pPC/mL8t/pu5GIaWSQKD+BIFO/sbU2R4YYbK9UH/AJd5EfH0AY4p8wODOQeyVZd2/IAwMdOa&#10;nMUKiNMxtlc4Abk1s3+h6lbZebTbqMA4J2bs/gcVXtrOAtBHcTSxqx5/d8n2P4j9aLoSgxbTRi1w&#10;kSxRndxtRsEEHHNdDbtHpsKLDJCjjIbcMn061NEi2lldpDOSQpLMccEDHUfga4q+vpoMweYXDDIA&#10;FR8RdlE0dV1Iv8hZWK9GUdRWbBPLNcERMkbEdzis7fM5+UBie+P8aellcMG+XBPT5gSatKyMm77j&#10;7pXubsxO/nMuBlTxk1PBZjbsDFsHjYOvAp1rp1wm1vs0vzZzwBn9frW5Y28iRPMkUsM4BMbSL8v+&#10;eaGUtWFlpAWNZpndTnIXGM1rPFA8JWM7GUDHORVDzrtSCbgBhwS3PPtUU2ovAqmR1B5DbOpB7+9Q&#10;02VpEmkvfs+6NZSUAzlRgsap3WqRM6Mq7cDJ3dzmst5ftEwjWZcZ4ZuKu/YJktjjZL/FlcjH+I4p&#10;qPchybK93PvfduznkYPQYP8A9alg1DqpCr0A3rjFVc+ZLs8wFuc4A4HapZDBaojOMyE5Chc/nVWM&#10;9blkP5ch24+b73rUula/d6DrJurRkDE48sn7w9xWNGkk0pmnjkQE5QA4IFPnhQQEiR/vcuSCR+NK&#10;1ylKzuesXXxUsDocsyRyJelNoQjK5NeeSap5rGSZoyWP8SjOf8kVgxS+dcgoWZEbgFeM+tXHklT5&#10;pSvlbRkbMnPv+QH60KCRUptlue5U6gHyGOMN+XSpbadSmyaU7W5xjpWQElvLyKLLfOcdMdueK2ZL&#10;ezhJiQoCowT1zQJ7FC7iaLcfvKemD1qXT7WFdj3G9n4/hIVf/r09BAytmXHTOenPpWtoulHWbn7P&#10;biOaRE3BTJ1x+NDegoseHhgcS/ZQQOQMZB7VYhlhjLXUltiNkGI16E46/mKlIitNbuLS8hGBIUZD&#10;2wMDkVSiv44zLp9yF+4VwvIHoc9KnVmidj0Cwlh8OeEU1ZoTPNIpbIOcegzUMev22l6RDr1xbibU&#10;brIXjhfQe1Yek+J7Sz8OSaRd6c8+WOArrtOe+T0rNMVlPYbZrO7UK25RFeBkX14Pf6Vmoa6m8p6a&#10;DtU8Zaprk8cVwluiu4Rfk6Z46/jXYP4ZttC0u0dj5s7uPNk7Y44HtjNeR393FBK6QsXUMSm4c/X2&#10;rTtPEGr2dkYZLh5o5RjZJ82D6j06iqcNNDGM0n7x7TpU8ZvJIs/OsYYAdMHP+FZGk61Hp14sNwMN&#10;cXsi5UcA54zXmf8Awkt/EyTEt5qjCsrEMB+FZtzq+oGeVpJZIi7eZggdfU8/0qfZs0VZH0LBqmmX&#10;V9PaJLC1zGcOpXn6VR13w/o93pknm2sUaM675Y0AIGcE14bLeTTrHLLqFwJnbhlYfnx3rZ07xPqu&#10;hw7o72S4hY/vI5gSpHT1o9m1qN1U9GXJfCE2j6j5smnfb9N3MpaAhgynODx3H9K5zUUjt70eXb3M&#10;cJOAbgbWX8e9egaX4iMOp2l3Zo9lp0ilri3f7pPTcvt/Wux1nSrfxBo93b4jbzU3wS4Bwfajma3D&#10;2aex47cWF3ZgRzx7w670VlB3r6g12nwwkkae8iyws48bUY5APWtLw39j8R+Hjpd8oS/sMxZXAYD1&#10;FS+HrMaXod621RJJKYwV4yRwDTcgUbbFm5sjruquke2OFSUdwP4f/rn+VdHCv2WBYFROnDKAM44y&#10;aq6PbfZNODMPmc7uvbsKfeteC2b7GiPcsflEn3R9cfjWbfY0SSMHxJf3OhaFdC3mNxcSyBWlfrGr&#10;dKr6vMNB+GLtGcSyoAGBwcsetN8ZlZdKs9PikDTTzrvbuxHXmuT+Is0lrBpmlpNIysd+0tkAD2qk&#10;hN7mPf8AiyUaU1lbWcSpIApLEsSfWsGKWQRlWBzjniiNizAqQFBwC1PmDgYCg5z0rbY5HJyJLFFu&#10;ZjGwPbbge/8AhXSDS/tKy3BwisdsZb+4D2rX8OeDb97O2nnkgSKVd2woS4OMYI9uavS2Wk2k7W01&#10;+WuiQuwSLx+AyfzrNy6GsYaXKcUcSKZiGYqeFYYA+lVpNQmuLjyoW2ZzgYGKj1bQ5tIHmtLO8L8h&#10;15Uc1gSzTmFjHC2R0JHT3prUbNJ9TnWaVJgroFLOfzFVbdQ8TMVxufIqzofhe51Nne4lEUIGSM9T&#10;1FaY0K9W58iSByoOF8tcjHrmndBZmYtmZACVJVjyV7VvQai0FqlsrqFVccfWr9rpUFrGDeuoPKhN&#10;2Ky9RtI474rCo8uVcxkHr60nqUtDN1C9nE2yN2y3HTk1jSyzs+5/QKg/rW7BbPcTJN5gyFKsD3PT&#10;86pyWaxzhWTaCMAnoDTE9SlbWJjjNwylmHzfN3q1BZNId7LtbPzMOmK2FsJHhDlN0WCqkGpGikCF&#10;TF5ak8nHUenvSFYgm1KOCFY3YjaOgH9ayZr17iRhF93qCTVy4aFn/exNkk9TWdK6RyEIGPYNimK5&#10;ArtnD5OCK6DTLMXESLIrCNRuK46knpSaRapMYTLBlWfk7ewrfdFiPLKoJICj9KllLzK7eYQqiJGU&#10;fKFHYUSohjaLyzs78YzUiBjMEIVWYfdbOfx9Kl+zM5JJKgcfeFDKOem0a3eRmjIwByuKpfYzEJID&#10;3GVNdRPEYExgnBzuqtNbRGINM6x7xlcnFNEWscm9oTh5JAvYCo2iILbWHA4wetWtRa18+NUd5uCW&#10;CDv6VYt72JZBGNObyugaTr7U7CuZKW77dpQ5PPNMS0kllEaj7x2it0IZztML7s8BQc1t22iOiQXT&#10;J8+7cqnFDYJXOZgs5Z5sKCoiIVF6dOprYg8Oz29uJWUGRgWCn9Py/rXXrpEIlivIUZN6bmXZkZxg&#10;0y5vZjCLeMwupbI3AqR6gZ61Ny+XucdD4fvLht8txIrZ5A6A1VvfD7glWmSUDjcyYP6V1UOqzrcF&#10;JBEiD5eclq0ZYYb9MmNd4/iiOM++PWncVkeWyaJ5B5PA7hiKqT6VIzFoTvA5O5hmvSLvTbi3jZtp&#10;lixwSMGuauNLVn89o9+fwxTuS1Y5FnmglEZJUry2TnFK+oyuEaVhjttFbjeH5ZAWEv3m4Bzx7dKo&#10;3fh25Q/fiPr89MjUqx3zsMRkcc5JxViG/aQsc4Ud89/pVKTR54hlpIRjn/XDiqkluYmG6Rd3opzQ&#10;O50NpqclqfMilwx4q+jJdqryz73bllPXNcgbuRcKQD9e1PXUmRskc+x60gTPQLC2slZkmIRSueTW&#10;iJNKgRS12FUdl615ouqswwztz1zTX1B24U4Prmgq56Fd+JrO2j2wsZQOhYdKyj40iWTzBEGkxgHp&#10;iuO+0uB+8G8HvUkT2jj5gVI9e9AuZm3eeLLm7b5xjtx6elUJNUvX+7uVcdjVfyFZfkbI/u0LHLES&#10;EOQe1OwXJo9cv7dSiyuAx554p/25bgZmLu56nNSw6fJeAiKEu2O3atCx8I6pPx5BCDqxwMfWiwJm&#10;fDafaGUqrY/Sug0Xw8rN5lwGCA9h1rf0nR7fT0WJpN87Dnyxn9a1ry8azt2QKhAwXcZ+X0zSKRQ/&#10;svyo871jRjgBqpXam0QZdfmPXNZdxrU7XO6KUqVzjuOaqSWd+0rmeVmQ88cjnuPaiwXLTX6MeG6H&#10;gGvOIn8z4z6YwOc6lb8/8CWu7TTnJAcYHY1wkKCP4zaYgPTUrf8A9CWkUj7BoooplBRTS6gZJwPU&#10;0eYu3dkbeuaAHUVBDe21w8iQTxyvGdrqjAlT6H0qegAqjqmqJpdssz2t5cKWC7bW3aVh7lV5xV6s&#10;3VLG9vYI0s9SewdXDGRIlcsPTmgDmLLWrbTNXuprfS9d+zXp8yRDpk/ySeo+XoR2plzJaav4h0Sa&#10;w0G/huIbwyy3U+nPAEj2ODl2A6krwK0IdM1yW9uoD4nnxEFwRax9xn0pmnxasNelspvEcsjWxSQx&#10;NbIPNjI9RyOcjPtQB19FFFAHy38fgT8UbcKMk2UIA/4E9VyotiEnt9kuADuGMcVa+PRK/FW0YckW&#10;cBH/AH29duzN4hNra6m0FvHtDFYx87cdzmqjKxMo3OIt3jbJDyEqARjn8sGtq38Oa1fRF4o2RW+6&#10;0r7d3513aeH9GtGjkgsI1kT7rcn8fQ1zHjDV5L6N9M02UYRS1w6kBRyCFGO/H60vacz0EoW3OCux&#10;d6feyWl0ds6kBlySeff8a6OXTr64tLfU7SZ5J0A3LEcOpAxkfhium8MfD3TZbFL++kN1JcKHOGIA&#10;z61g6lu8P6pPa2UyT26kN8rY25/hJp813YXLbUVvFtw0q2etaaJWjGGk2mOYe+71/Cq2o38t/dLZ&#10;RTzXVmr7o2k5ZRjoSaz7q5/tG687yXQgAMW5z7g1esbiK3Ei+SWJXqTjHNUkiG+huRoP7PVrwtG0&#10;Y5ZflrH1LU0GWRFeIqEUH9SOh/GprjW4pQjzRSGSMYJ6g59fXpXMXlzJdTb5MkAkKBwAP6VVhN6E&#10;F0zXEilggBGAATwKUKPKIByTjApbe2DNsVmOzGARmrKWToTgnjv2qiUMWHCqu4Bjz8o5q4lsxUor&#10;LvbnJ5yPypYEJJ+Yc9619MtLFrgQ3d+LcdASMZz71LY730MaSSVYRtHbbgg5JrPeV9zAF9/fPQe2&#10;K9cs9OtdPVfIt4vXzdoYkfWuF8V2ItvEDShVCTgOMDjPQ/yqIzTdinTaVzBtYMyAvhsc4zWhdafJ&#10;DtbYyo3zY7j2qr5iiXLuGUdQDXoNjf2Op6YqyxxtbomxmIwU461Upco4JSQaXq0T6HbTxxufs6pD&#10;PGULLtU53Agds55qS0LWt+wiSA6fMd+3y9xDY4xj8PaoNAjZbWds5tWl2xqQOU2nP8wPrVbS0mtr&#10;VWmnOwHAQHcSfbsK53a7OizSRoXUVzLcyOsUcIJzuwGYj35wKr6cJ49VuojNPIBBvlWU52HsfxpZ&#10;tVltIXeCUJhSyq3Rj3GT1p1neLFqlzG6gPPAjKfXHUD86NQumQosaeHQgU+aWfeSe5bBqLQFSMNe&#10;MrSzW10uIiQvAA+Y88jrV/TvJnW8t2+bZLkqOuG5z+dYV/p01rc+ZJbTOVP30Xcppx1VmTJ9UdtN&#10;4sM7qqQ6fE+wLvmuVO0/hg4/ziqL+IbuN8QXOkPGchklusDn0Ga4m2ktQXE9iTGG3FS23H4AVW1G&#10;WO8Uizt0SOMdiS2PcniqVMzdUl1i2BvpHT7ODIxbFu+UH0pmmeItX0KTNncssY5ZOqt9R0rNgnEc&#10;TBkUg9jjj6UecrM7hMH0Y1py6GV3udnH4v0TVCq6zpMltN94XVjjjjGdp4H61d0/T9G1KTyrDXop&#10;WIASKVTE5Hpk8Z+melefRsGVgV2tkYx0NSCN8GTdzuG3BwRUOnfQ059NT0UaTb6Fi3n04NcSbjJK&#10;cfN16Nj0rzrxBeJPqLm2YJChwqDAGe+B2r1PwTc3Oq+Gb7+1CstrboVilcZdeDkZ7ivMxoyXTsFI&#10;YFiBuGPxp0JShO6eqNOdxalHdGRxInbNNDhcK6MwHbOB+da8uiPCoEW95P7gwfqfpVCMIs+2cHb0&#10;bjOPwr6WpGOZYf2kPjR7VWEcwoe0j8aKMv7xsK4HoDz/AFqxaWYJy2FJrZi8PRyoJoWLnG7G09KY&#10;ghjSSGdWRyPlIXr6Zr596Ox8+42eqEEMNujMmxinBKnOPf1xUa3kqSSeW5VXGCSM1D/Cy87QOT1p&#10;m0vwmMDvQZt32I3my+1HAOeSeQPek3MW+/5mScALipVt5GfBBY9+c5q0ti6MVeM5oFytmevykcZP&#10;sccUoVAzhSu88YyTV57CbICruOOMHmgWN2cOQw9ulO4uQzyAI9u4eh4p6KoXCc9smtEWkhQsBn3P&#10;9KcbGWJQziQZGcsMCgLGeltjGNwx+H1qykJIG4/MOT81TiynZPNLAIQSCe9SRxxqrM+5mA49KRXW&#10;wwIAMDJHfih7fDg52qR6dKsDGxWxgH8M02NGkGMAKepx/UUieW+5GFLNGoBLHpnPP40kqswjkVNo&#10;PGM8H8PxrQlijQIjXKgjAC7SSo9hUEke75lLtEnA3ED5scY/KmaJWGzIqXglhkCozAg7cbfw/Snm&#10;MRzNHBMW+XDkfxmonCtcZdty7eSDnJqxYYMqjaSCee2BTHc0ZLeS2sPNQBHK8HcSavaXoktvb+Ze&#10;xlmulwjMOxHNRWcA1jXraBgywocnGQOK9Plsobi18mRcAD5ccEe9ZTn2NKcL7nOaXbWX9nR6e0ZS&#10;IHMbZ5QkngHtVia3e0dYpQAP4JAPlb/A+1Q3FjLYz+W5Lxno3qPepZtXS30xkntWnRBwE5P+fesn&#10;rsWnbciljLJ8jBZF+4SP0J9Kk0TVl+2NaX2ba4HRS3yv9K5NvE9wm793HszlVYZYD8OtUptSuNQl&#10;/wBKt5lUj5GjTDRn2z1+lRWwtOtD2dVXTF7SzvE9VvrG3vrdra6iWWJxyp6VhpY2HhHTWkhtrq4B&#10;bGY1DMo7A9MCsawu/El68IV3SGIjnywgcD++xP8AKumstb0/UriWzWaN50GGXs/qVz1Gcivj62Gx&#10;WS1HUo+9S6rsdSlGorPRmQfGMs0X+haO0mTgia5RcfQZJ/SsbVNX16DTXknltrCDByQ2H57Asf5C&#10;pfFHgvUHV5NGvZ1tjkvZ+aQB9Pb2rhG0yK1nYXM6rIGHJyxB+hr6nL8bh8bT56L+XU5avNDSSHW9&#10;3PMW8mKaRGPJQ4B92c8n8Kml81dpltpkbOAFYtgUryWIAEf2md/9ttqfkuKgKRTP80ahRyFXt+de&#10;ocjJDM5A/fyDnHJIJ9uP88Vaj1C+iPF3OFA+6xyD9fX8aiUFcbsNFjk45BqJpDgqGO3oaATZqQ7L&#10;y4SeAi1vk+YCI7Vcj+R+ld1dXya94OW5e+FrdwKfOTeB5mByCPQ15taM6z+arcx/MCRnJFXdZUrf&#10;syoxh3bV9ORk8/Ws5RuzWMrI2I4pLr4cXEi/IIrsO2TnjGMj8xXM/ZzG6zOWYMBtOduferi3ssOk&#10;S2o3LG8yybWJIIHAH9ar6jcLMsIjxuAwwHbntTjFkTaZo2MBi0sa1Hh/s04DwsAQynpXd29vFe/6&#10;OilLC8t/NWPP3G9h2/OuL0GOQ2+oWgCsJbbIX1OOD/Oun8K3NzMmlxyL9yOWPP0qZmlJoNP1q40+&#10;S4069ZUltCFWTGS6E4Brl9csTYa20sI2oV86M574zgfrW7rMwl8eKsGDhBFN8uRnHf6VV8S6jBbX&#10;GnOdryxuSykZ444/nSi2noOdnA2dNu45ZrW9PCzA5wcYJP8ALcG/OsXx74Ru9Tu31KzYsFi+4oGQ&#10;QCcj1rJ07WFjsdRRY2WRFaWJBlsew+hCn8DTNI1XxbrN5JcrfFLdFAclP3aE/wAPufpV8j5tBRmu&#10;VpkHhG5EFtJK8km7G1omzyR6Dsa7K1lhurfzEc+4PBH1FZE3hv7LYTXMUk0V4uZmlfASTuVwRx+Z&#10;rmLnxHdQTW97HZTRTBcSoMN5oz3rkxOXYev8cEzndKjVXvRPQzC+3PVfamhmTuRjtVbTtZtdT0tZ&#10;omZJScGF+CprQs4RKGlnLKqqWIxyQPSvCrZCo+9hptPscs8uSd6ErCeYkrKXBJXoO1WVBdflPPf1&#10;rAttYs76cx20hbPKds//AKq0VmkQ8ORis6ObVsLL2WMjt1FTx86HuYhfM0wvlMoGASO4qC7d7eML&#10;H8zucF6rpeXRyGeIc8MVOaek9y823ETKejlsD+Ve3QxtCuv3c0ejDEUqq91lGXTIrmPypbZWZud2&#10;0bgfXPWslvDU+nMJdMmZtwwbeVcpJz0Oc11nnXyIR9jj/wB4S9alsop7ktLNEsf91d3Irs5rGqic&#10;OlppVzcyQ3NlJa3y4ItS2Fc+iMePw/WurnvrEaMti2nrI7rhbYjofU+n1q7faPZ6jB5V3CGx0bPz&#10;D6GuenmtrRzYXs0u2KQJFKp4cYztkPpT+LUq7SK+j6e17KIYGiLEbTMCFWEA4woPUjpmmarpb2Wu&#10;2wuLr7R5oYIWPJJGD7+nrWnqWt2drGYbKEeYibt8mFjiB9D3/CsK/eJtPlu7e6lup3y0km0bzxhc&#10;cfKvXOP0rRPszKVjjJYllk4UEgknJ6E+hqpcwrGSGUonDHKcDA7nHP51pGwnlhDNGBH1Uqfr6/4V&#10;ENLuZkaJR5XdzkZA/HpWysQroq20twpDxs0yBeFYEZPbrU9jeSBle8mWHPGwtkd+hNVXMtrMW3gl&#10;sbcA4ZenpWvClreWzGKQtJFy0RTAHXv6Vca06esXYmWHp1F7yuPjvkYjKsqt0Y4wRnFSzxi4t2QH&#10;7w4NR2viGLR50F1pltqMbrtMpJVnUd/QYwB9adHqMF3ORa2iW1uD+7UPuP45r08NjfbXoV1dPQ8y&#10;tg3hZLFYZ2lHX7jBmieCUxtyR6V0HhKzW7/tMMxGLcDr6uKoavCMJMOvQ1t/DxopNXurGRwhuoCi&#10;Z45HIr5DF4T6njvZdOnofrlLM3mvD7xK+Jxs15rcyJ1aSZ0L74vMyFXkZ6CpY7Ly1DeWQdpzwOtW&#10;dSsJtO1SZDGUKucDFKkp29MseT7/AOcV6l+x+dN2RvanYrqmlW17aq0r28Qt51UZMe0cEjrjp+Zr&#10;La0hW3ykIJwAxBpBPd2N19psriSNwoBZD6DGPetu18QJdpi/06N5DlfNg+Rz9R0NIcXcwmijRtyM&#10;WY46L0pP3sMYTOFY7gO45ro/sGjX6hre/wDJlXBEVyQAfbIqBfDN60jPPHujB+QIdy4/wov3G9ir&#10;b6iBfpM4bGNjHrjOBnFXddsBfaeWQnzI/mXHf2qSe5tdNPlfZ47m5dfkggB4I5+Yg+3SpdPu2vLc&#10;mXAmQ4kQArt7gY7V8xndKVGpDGU3qtGeVmFNwnGvHocXp0UWR5zMsw+6w6fSt60hC9YmBHTHNP1b&#10;w5ElsZbJ+JD84PIVuv4VXs9LvgVjBKhjjGcZr6KlVjVgqkdnqejTkpQUkahuYrfDPME9VA5NUL+9&#10;+2xBI0IVck+9XT4edd4cTGXHylRkf4mpf7INtApW1keRhn7uPzzV8yKd2Y0lzcxQ2yx/IsCkqQP4&#10;iev8qsaT4cTVcS3buiNyNuMt+J6Vcg0K8u5/9JRUjB5Ucn8q6aKFLRQmFTaPlTHSolPsaU4PdlP/&#10;AIQnShEpMcoQdAZTj61zc3hq90m7fZF51nIxKPEC+3HTPauwk1iEqN1+AOeFfAGPpSRa/bCQGO/j&#10;WTGMkrn9amMpI0kkzC02K4TKRWs0zE/d2knn0rWsNLWz1ETXPmrLyyxqu459yDgD6mupguRNCoEc&#10;QjA3Pg4B49Kl+yWkgMYjt3BGcAL0+lEqglTOY0iEaffzSXFyoacgBXOMDtgng1r30Bki3x5Lr0Cs&#10;RT7ywt7axPlx+Ts4XYNoH4dD+NNtpPLjjSaYM7cKSACfbj+lfJZ1hq1Gusww+639DppONuRnO3N/&#10;esIYiZLi385GcMPmjAIJII5PTvmtizNrHfzWfyNZakTJG6sCPMxhl/EYI981HrBt7KJbh7dMM20v&#10;tOFJ6ZxzisnV7e6ubOO/05zbtHIJJoDkeYVYHcPwH+ele9gMZTxlCNSHX8yJLlZN4v0GS6s4r5F3&#10;S2y+VMRj5lHRv8+tcZHDDtXzJSVxngZrubLxfbXSpDq0U6XPmZ+SJwvGcHI9utR6qdPeSSPTtNiZ&#10;m5kkeIAD8a74ya0Zyzit0cgFE0irGjLGe/f8qtW8VqztDbSI0kLETkHPPpST6tbaNE8drtnvP4mw&#10;CkWfr1Nc6mvzR3MrTwwTJuEpO3aQQevy4rRptExkk9TuIn+cCVcJtGV6/L/n+deY3tpNb6s9sRtY&#10;OQxB4KqOT+Oa7PRfFdtrt6NOghaO6KFkWUbkfrwG4wev5Vz2oQNJ4ivyRtd0yD6nA6flURunZm8m&#10;pLQwlaXcZVTG5SwY4AwavPsFtCsnEakMT70xA3lpE7IrxLtwRkke1TCIkGMxNxxyeK0Oe7vYkeJZ&#10;JMAjHXhv1q1HbMwGMc9MHqc0y2iHl/u1Jxwc81MxKAHBAzwd2MUENmkJLkhBczF1Ax5bkjOaroqA&#10;OPLZmPQL2qlAXllEjsuM7QW+lbMEqooE9sjxscqydaBp3INOtVm1FfMt2lUfejRgufq3QD61vX+p&#10;NcxtbhUz5flRpB9yFe/J+8SB9Kxrm8DkxxKsMGc7F6fj61BbagN/yjIPRiODSt3KUraI1LRlsdQi&#10;liLq5Rg0nAK7gRx26VWS0IvAgVpZkYnKng8gD61YtZWd0Qopbqfp/k1rmO3sIJtWuuJG/wBRExwe&#10;OhP5CkNalDUdknisDkBePKC4AbAyePf2rnfGdiVmivVBww2OfftXR6DaXl9ey384+Q/dYnqak8U6&#10;bNLoNxtjDFcOeOwrrwGI9hiYy6dT0cvq+xqpvqZPhfW7ew8H3git4v7UjlWOJygZjv6Yz6YPHtT7&#10;6e6unaLUJrvUZYsPNHG4jggJHAJAGT9K5bw3LHFrtqs3MTOMjtu/hP5/zrunU29yVjZDb30yLOsq&#10;AqB0z+GQa3zfDqliW1tLU3zKj7OrdbMw4oNRuXhj0vTUKEAt5YbKD3dlyT7DH1rqtM0DxHHFGb+N&#10;JI15Nskirn6nBJ/E109rpl9o0IitbiKSNRwjAqB/Os3/AISaV5pbdLdftUeTtL8MPY968jmvojz7&#10;dzE8S6pqOkW3mfYnQswVTIyYz7KrZY1yD+JtTN4rzxpInVIWQ/MR6qGJP0JxWrcTSa5rp/tm/wDJ&#10;AJESAnant6fjWTqcL6ZLshRCzfcWI5LA9Oe/StoJW1Mpyd9Bt3Pqupo8t9fsilgfJDnJyeyqcDtV&#10;GOJrWcvBfmDecM+Shye2R/Q12Gg+AdT1aKK61GdbK2k/5ZRj94yjB59K7G08NeFtAAlFtEXj5824&#10;O859eeO9J1EttRxg5anlUGh+INUuSbKO7u1PH2ltygD0Bcgn9K25vBXiO7NvHqt0USNTtWWXdj6A&#10;E4PvXW6l8S9HsHENsGuWX73l8ACuR1b4g6tfEvZ2hhTPylzuIH44A/WpTm+hXurdlHWvBjaVpclw&#10;lzEQjAkBfm6478fpW5oHw1N5GmoapdhIXAdRE+5yp6fMeFz7Z/CsOw0XWvEd1HJqLTvCzAnaC/4D&#10;+H8cCvUbSwvoLGO2gWC0ijGxXlYyuB/IfnSnNpWKjFMjtPDWlafG76fpgeZR8sk+SM+uT/Sn6hcN&#10;DppF/fW1kGXBWL7x+mf6CoLq0shKHv8AV7y7lxsEETkZ+ipz+tOt9PcMXtNLtbJevmXA3yfX1/M1&#10;hdmtjyi50fVmE11BYXElsCT5sihcrnrk44rPtbW4uned5FTyz8qsu7cfpivW9R1HR7Bv+Jhf/bJ1&#10;OREPmAPsq8D8c155qFzaXeo3EsEbpHK24IWAIP0rphUb0sc84RTvcli13U/OR2nbcuFWPaoHPGCB&#10;XePeLaJYaUbpVvLriQlvujq2PcnIrkfDemJcavFcPzbQ/vpGYcDC8A+tZc9zPrPiYXSY3SSeXCv/&#10;ADzGf588/jSkk2EZNHq5fTdMZIG2pIR8sSIXbHrgVz3iObT00ya700Bb6JgcKDE4z3wcE1syWWnW&#10;2lPZ3d4FkmTbLKXxI349awvEOhWE/hsNp0nnNZrkMG3MVzyM1klrqbPbQwotfvdatYI7mYCaGUEu&#10;FA81T3z2NQRQ7rhYbWRY1Iw5XJDHnJycen4VBpdxZwF5Gh8wuN23PCtVyW5lgmcnhUOFCjgY9efW&#10;trdjmcuVaion9nbnupGa6lykKcnYnI3fjg4rHeZhKwyNoGFVk5z65qxLO12WY/fwASc549/Tiqzw&#10;MB90cHg9KtaGDd3cUzTOFQfvWPABPP0rs9B0ez8PadJqV5KvnbN0hJyF/wBke/Sua0qyBvYZZzsi&#10;T5y56VPr+ptqBZFISyjG7aTtLH1+tKV29DSHuRuzPubqyCXmqalP5m87khiIDOx6A56AfyrnNJiX&#10;UtRe9uY44kRSyW6EtjavQfr+fvgUJWgu9UjaQB0dTGqhehPU5+n862baIWd0JLRP3irjaeRjuMd6&#10;tKwr3VyFraWfcUQBS3HylcVs6XCNNeKUoksqdQzAA8dqqG6mUqTbKu7gAjAP09KnjvpljYPaxc8A&#10;sDn+dGrFsak+vOpZjaR8dcTBfbHSrNt4ktI4d0xnhxwVOCDj0xXMvewbyBu3dCARj+WaillEhKAI&#10;sR55BB/nU8iKU2egWOo39/ATZRCGNuFkmbcfyH+NZWpHUoNRCyXJmVx/yzGxgfYDH86yrPXLi3iW&#10;KG6jjjHQiMsR+dWo5LjVAZJL6GcKvyoW27vw4qFBpmsqiaNC8ubi1t4i6+c7LkSJ1Ps3vWFGBHM7&#10;PB5iM3+rGSR9Ktx68tnKiNp2XiHABJH65qLW/FIvAACA/3/dRb2kMSHHHlqWB784rVIxbKtzcJby&#10;lY5w4PJikUhlPp0pyajdSlbeDB35XaH56cgUyH7PeoPMbZKPmLNyD04/nUsoYyQLbybHCgApx/Lv&#10;QyRp+0POVuwyOuFKN6e4PNW0+yxvtlRQoGRjHP4U1yeDI7PIPvMzDJptxFJ9nLqAPcjtUk3I72aw&#10;ngVYY3SUHkZODn6k0WEIiTfgZ/uY6e9OsIELtkxv5q7M4zj2HpVk2xhULuQlQcFSMAdCKCrdym67&#10;ZmZgQX/iUcj8OKVojKkeyTy3A64PI+nNOuLdYpl2OFV0BOBkAn3/ACqWHKwq6yASZ2hsZzQLUgWB&#10;9pIlXC8DJIrGuAqttYg4PXOM1buNQnhLRJK+M/dzj8apwQrcSSIeOM7j0FNIGr7FiDVsxlHhWaPO&#10;BnAOOnFOe7dogQzMCcHKjAA6VJd2USsqxMoQIASBzkelN+xFE+ViIzg9c/56UDe5FcStOqZGOBvx&#10;3NPixGgdVzg8jrmrC28Q2DcHLDk5xirIEfyshHyjlSBx+OOaRSKkXlzMZUiXg/KpUAk/iaSO2Ls8&#10;+yRT1c8kj07YNXbS/gtEDG189jkEOMKtQXWsRrJmOziVGUAICeDzz19+1CJb1K10wjkaMq2DnJJ6&#10;mqILiby3JLdj2qzLBi5AjJmQdM8ZB6H2rQt7E7AjlSwxjIB6++adykik0awqHchjjswGKI3DNnPB&#10;GB0wTVq5haPJjUBgcBiuM9utPgW0MUayfLJj5vk60XFKVmRQ27GNn+cMRtUbcljz/n8qakgWWSN2&#10;CyBfmDEde/41bcr5Ek8OflwOejD0/lVCCFpLrY25t43ADnBz9cUhWVy0gYKrvuJHdVH55q7aEiSO&#10;by8qvJbPT60iQrI3zgs0RwxkOSRVHWblon8q3ZhA3UA4zRuN6EWtXIurySSMAR9AAT19etJb3Rsb&#10;AOZGbJO1VfGOO4rFklmZCqqoJ4wxqkRK7qCx5OAAmP1x2qkrEJu5t3OsGWNUiY5Xjn5s+5rLmupr&#10;lBvbhehzyaZGjYONxIb5SaZMplPPynbk+lAX1F3hlyh3Htk4p0c7INhIH4ZpkECtc7RJghcnH8qs&#10;zpbxDbuwz/xdcUwZAJyJ9qnJ6HK8VZjZi24sGX8qpGGNixSbDH1H0qSNPLIBw5zwRQTYttIiHegG&#10;0nBweAfxqB4TIQQzYA5JNSggZBG85yARkVJb3cSXAV03KvJXOKVhxetmUzFIX8sAP7AZ/OnrYOqK&#10;HJBzkBB0xWvGsR5hYcjB5JFPIiA2vOibcZAXJOPSk7l7GWlvtcOy4VScccj15q1JB5mA4CKQDyM5&#10;qWO6tHBOWJGcqq4yfxqF9QEqu+QNvY+gosFx3mQI23y1UL/dB5py6jC7FXfbGUKnjn+dYi3puJ9o&#10;HA6nPFMkmVnaIHcwIIHQ0WC51tq1hOmIp5AwHKKDgj0Gf8KbJbZZcfMuM4UFsfXpXOgTFcktuxwe&#10;9TWt5JbEGN3Axkllz+tHKHMjoHtkt7bzpDtXOFP3cn2zWVLc8HYC3rvAz+Yqu+rSXkAWSYvDuLD5&#10;cYNPgki3j5to6HilYfMizb3kltgqFHqrDdWirw3pBDCBsYwCAOh7Gs5IVLGT/lmvOWIzioZ7lBMC&#10;mMA8Z70DbsbpDxs0a3CMy9nAAI+tVWM4HlqiuQeWX5qyLi9fO5Tt9SMClg1Q2zGRQN7HggkEflRY&#10;XMjbtNRigJFxAZGC4xk5/OoZ5obuUwhBGrDJ2gEY98DP51Sk1mJlHmLl++5d2fx4rJl1JcsS6Lxw&#10;hHFFh3udDeadaW8Jmtrzc+PliX58HvnHQVhHUvKBBz5mM4Vv51TNxcXahVkJXHIz19qgaF1b5vvE&#10;ckHPNOxRLLdTSkM67iDwR2FTWtwyuhIzg9zzVUQkqGIwM49DVy2t8wO4HzJ+lFgNGUqxlldh0DDP&#10;r/k1SZMIMYPY+lW3kHmoxJZXABqsMDMYXBPf+lIQ6NIzIyO4A/vA/Wpra58tP3R5B5DDINVoItyu&#10;CVTaA/3fTtUsTiNX52tIOvQAelUDNX+2I5LRRPGfMRfkwcLWXLeSvJub5eedo4phkQIUVV5HAFQD&#10;KsTnaw68UIzk2XY76ZG2vKV4wOd1MmlLwNLKojRvmAxnHOfQf5/OqwuhHngsQQQc9PWrRnNwh8vK&#10;u2AvU9cZGM+uf0o0Er9Qa2H2dJcrtBKlgdxz6Ad6jgBWXODsPGc8/lUghWdz6AYIAJwfYHpU7yrH&#10;JjGFPG1hnJ9R6UAaFlgF9y7wVxjIC8/rWbqA2hWZT0wBnpVyzAWEyNljGw5AHIqHUYisqSkgFhuO&#10;aXUp7XM6G3Td84PPI4qfYULFSW5x1IxUbh04/vYwQema17KxVX8+4ZNkY5XJGTTbFHuNt7P7PBJc&#10;yHDjg8AhvfrVaXU7oPhZGA6KoPX/AAqTUJxLMSCm0cAg8YH15qiFWXjkLj0xSQOXYkt3le4Em5zJ&#10;nk54B9feulgu0tIGdMI/QtI3PI7AVjabbMzmRQdqjO6ppmaS5IxlR3PXr/kUXKvZF2fWp1hDquCB&#10;98nGT9Kyor6aW+853BY9eeDReucbOynpVHcdxOW3dh6U0RzNs2bi6Vdvkylh1YBeAfxrMJHnjy+A&#10;RlQMnH5VcilM1v8AvYt5Y4x05p0SmAl50YsVxz2pmg1I5LyJtgyEJIPfnFVollgkbCnB+99PWtCO&#10;6MLl4lXypMHbjBz3xU1y63MS43blHpjPFIdihPtyVXAwc5A61TmIdCST6U+5kZECgHcp4qhJcNtJ&#10;ZSPfPAoExjK3zFDnA54GcfjW5Ya1d2kQ23u0j7kTpuz04B6isIENtXfjf6d61bfyrZTJIQ2OQB/K&#10;k9RR91m5Fq+pagD55jJQkoGJH+RUwu4ZoRFf6baMynDTROyOR7c9aw2u3uAwGdnAwOMCno7qMGNm&#10;Y8dMVNjTnZpG/MEpt4LjULUAg/Jc5wv5mujsTdeUGleTVLXGdt7GCevZtuRXG2tgzzh2AG3sRk7j&#10;0BFdOhtWto0OsRxSp842oWwR2OQR+HtUsqJf1Tw95l0+p6QN6uN0lmV/eKm0Bhj+JTjt61y2peFL&#10;n7TuSBYo5SWgLrwwPbrnI6fhXZ3GoaVDZQwpdzvqO8PHcxowKeoye3t0rqNNMPiHTJLbVIInkTB3&#10;4wT7+x+lQm0W1GR47P4Z1Wzh33GkJMmfv7B0/MGqIi0czSJNbtbyYwBFJ39wea9km8N31vlNPviI&#10;h1huF3q39RWNN4euLjP2zQYZiSdzptwfz5q031IcF0PPbLTrWYkx3l4JAdsak7lP44wtOubu83ss&#10;sZMsQ8pxwcAE8HA5NdFrGgpp6kW2mS2TMpJZVyDwcAkdAfXFc1fQ306hFhZ9oLSEgE56/nz1pp6i&#10;5bIz59RniXcSF6HBGeaoZku5AZJQrHpkY4qaaJw6qxbYfUd/rUi2qru3ttGONuP171aMNSJbIRn5&#10;j5hxncDmpjcOsYBHQfMRnIB9vzqAQ3KfOifKOhU9f/rUglVjhmO7PO3jvTJbaJbYRFzH5ro5AJaX&#10;v6ZP/wBaoLuCdrslxGExkFzw309abJKny/KAnYDjP4c0xXiUttjZeeu7GaBply1jIyrRsMjG6Js4&#10;/D/61EhhdTHv81e/+z9cGq8U/wBnffuKD12j/CiSdZCC/wA5PbaP5nmgNCeCQrhVQ7egBAX+Yqea&#10;4lnQxPCCoPy4AJH1INZm6M5kMcO7kKDnIq7CyMQ0mxHPCjJ2k8dQTQFipAGhnKKxXjG7d0Hfn1q/&#10;ugjQsB16gDJ/P1qk1uEui037oE4JHP5d61Y7q2TC2lvEq5wZGTLN/n60mNoijWOY4KMuegO1v061&#10;0Xh2aLR9Riuzyig7jycDHP8A+r2rOS6iYsLhFMZHVBgrTJImjQtAzSwsM7ucfiPxpPXQastjU8VX&#10;EDa3d3Vq+9Zir8DPJAJ5HTnsa56a7SR8eWHlPBJblsdOlRXLHz2LSbPUcjkkf4frU1sNmCpLHP8A&#10;eIppWE5XZaXTLxLdWmszbJJzwDuA9T6U1Q6xskEoZM87Tg/5/Gp4ry6tHLwMY2bGWRsEj61uQyaT&#10;rDYZDb3BHLJ8pY+vXBNJuxSimckkFqk5WSIeYOdpyPw+n4CrtlbPeNhDMGVckxkEnqOB39fWt/Ud&#10;GjsZI5I8XEDqxbzDhhtGc+x/GsNI/IyykNtJ2E9eOmOntS5rlODW4SxPHfDzFQSsdysx24GO3cfl&#10;WrY2sdq6C5khnEgywdMsn0bvWPDIyuXdtzLzyc/rTJ78AL5YRAxwxUYwKLMOZI6aL+w7NJEZpLgy&#10;NlVK5K+wz/SqV5bwhtsKsiuuCHUjb2H1rqvCUvh+4tooInSW/IyxkXLAe3pTbjWtVn1K5sreK0a1&#10;hYp5csW/IHfqDWbbT1NuS61M7S7m4ubTyUcI9uoXZLzt7dfQ1s+GfEMGnMbScv5Mi74o1BfY44YZ&#10;HbFY1xLNZm4u/Ntl3bQIUQjnp8oI+p69qs+GZjDdx3B3u22bbhfUDH54NJ6oSbTSQ+GytL/4jqdF&#10;uGWAjzpWTPLdwMj9K6TUwtlcyWqPlC+8R4x8x46/U1w+g6gbHx87XTPEJCU3YIGe1dndgXOvw+YH&#10;K+YBz35oaKTOpYmIW8YBA2469MYqnDeXDW92GiVZUnaJVU5+TqCfTin6hcxW8+nGZnDC4EZ2jOQy&#10;kc+2axPG2uyeG4WuLaFfMvRs8w8BCPX8D+lQty9kc5pn2jxF4k82dW8i3bKJ2BrjPEc0+r+NNRmk&#10;JEVmfJjycADviu78DNLqGmzPFOFnRzxj5WHYH8q4G4iaz1W/huU8t3lZjkdST/KtVuYyl7jMoOfM&#10;IUggHkmtbS7A3EkUixtJIT8qRrkn29qzpAkQJK53EAEV61p/hPS7nw1DeQSXIaSMHJkI2n8Peqkz&#10;KnG5QtoNceWWSfRbp4XcMY5rjA5JOAvAxzWnpyaXqZvIU0SK11OJeVJGBg44Iz0z6VF4O12eGx1h&#10;dSnza6ex2OT8wU5AHHXofeuPsvET6fqep61FYsZZw62qlvuAnknrWW5vdJF+LxF9nuNV0i7cPaRA&#10;+U8mQwGOhyOtcvHqVzM3kxgsjHCDvU+m6ZBdym+1SRpHdizRAAAknqcVsR20IukkVQgU8EDAA7Vo&#10;tELVs6jwzIyaRIu0l2kw2MHoAK0rq4+xWEw3bNhG9jjJPYfzFQaXo0VnYybbjekjB+BjNZmtXK3U&#10;6LEuIo/mZyPvN6e+P61HUvoZF7dPc3hYuGbHIUcURSZ2Bn/dqeAO1VWRs5Jxk5wK0LS0ZYc4HJ7n&#10;tVEXLEUUf+shGUzuAxgg0ssUNxDsdgy7ujDFN3KpI3sNh49RTUbzHOecnG7FAxi6dcW0oFnfNCrL&#10;naw3Af0qaO0ufne6uZJSoO3KkAH2zU0ckQJCySq2AGCE/hVtrqO0h8xI2aUDG1zkfy60ITOdEDTX&#10;XlsikkYz71eOmxRCIHazKfmbrj8qntLJGUymZd7Zcqwxg+lSRvFGfm5cnhyQQP0NAkh8GUxGoOMd&#10;kY49+oqcqqSxvgH5izbhyf8AAew4psbYUZ2txxxjP/AQMGpRIpOydghPGMcnjjHpSKK9xO91dqyI&#10;6kDGAucCrawyyReXkKEG5g4wD9OKpwRNBqQwNxIxwcYFWsNE6yPuGfUd6YJk/lwtErKrux/hKk8/&#10;pWHrUSRxGa5VDIVwife/nnFOvtaFvIVQlz1OSa5bU9ZkucIzjA6AdBQkQ2RxboJFMiecW58sdz2z&#10;itaAX1xmWRVjB4C44Arm4dWntpd8ZBI77ea1IPFkkf3LcFz1LnINUSdfZj7JEJLokjhsI2N3pk1V&#10;v/EitMuI0SMHGAea5W41+8uiC5CqD0UYqpvn1S7CpGcngYo5e5XN2PSIvFot7dYhI3Q7WU8nvzVC&#10;48XO8imJYwX437Rk/wBPxxmuZTQ7+W4MVq7SmMfO54VfYHvVBre5ju/KXdLKh+8vAWlyg5M6aHWJ&#10;JJZZuN6tjJXv/kVPZ+JPPZkaQ5TIxgYzXHP9pVzGZtzA5ZugBpgaXYR5xO3OCidefWjlFzHolp4g&#10;mnDwmZWDHK715/8A1VZR7Bm23MCkPyrR8c/TNedWt20M8a+YYwnJLd60bXWWDuqMCCCSaVilI7G6&#10;tdJlthFFI6yEFSHXn6Hg/pXOS+GFu5CsEkVwueNhwQPpxzUNvrO+XYxyTzuPJx7GrdvqsMqMJTuK&#10;dSo2nFNaA9TntR0F7MkfY2Q89hwPc1iS2W3JEX6Yr0eDVkni8mNt6p0EnzED0yaLqG11CP8A48VD&#10;EY3p1piaPJ5oWQ5xgelRGMryc16Rc+F4Npbc5ZVywxmuZv8AQ3PzxEt/sjr/AJ4oJsc4EJJA/U1L&#10;GgB/eMoHtT5LWSLhkIJ7FeahWA7/ALpBpAWftG0bAPl7Zp3lfaDwuATgEVq6V4cnvhuddkeM734F&#10;dPYeGYImGJYw2fvFulAWOYsNIvgSI4GYEZJxXR2GhTGQbovvcBQM5rrnmfS4YkiWHeY8ZIz6UyS8&#10;eZQpYLxyR9aGWkNt9MmtFXyzHHjjC7c59+auvcFERbmVmzyYkQAfj61meRcMAiq+DxuI5apzZXC5&#10;efftUcZNIZM15czMxtkjjXkIUQKSK5LVbwfbWtpbkbl/1gV92eOnpVrXNZjeH7Nal0C/e2t/SuSl&#10;azlXcqMjbuS3PNNIlsuS3WmQARgu0h79hV0eK7SO3jCRv58fygjG1h7g1z0dkkoMkcm0+h64qSPS&#10;J7hsRguc44FMWppS+I5L0l9kcZzn5a4fT5fN+L2lSHvqUH/oQrvk8H3Udus6smGHzDIyp9Mda4Oz&#10;g+z/ABi0qI/w6jb/APoa0i4n2LRRRQWc/rmrWcZn0y707VLiKWLDtbWUkqENxjcgODWVpmvQW2lj&#10;TrrStbmii/doX0qY7kH3c/L1xxWxqel6pPdS3NtrktpDsGIVt0YAjPOTzzVCDS9fn09Z18TTeayE&#10;hfs0eCe3agCPwvDE3iHWL200u4sLSVYlAmtjAZHAOWCkA9CBmuwrnPC5u7izF7NrL38UqgBHgVDG&#10;wOGHy+/b2ro6ACsPxHrp0C0hufsrXKvKsbKjAMAe4B6n2FblZms6Pp2s2Jt9ThWSFTvDE4KEfxA9&#10;iPWgCzazQXcC3UGCkyg7sYJ+tSC1hFx9o8tPO27PM2/NtznGfTmuSh8aaVYxJa28Wq6gkXy+fBZu&#10;6n/gWAD9Rmt7SPEWna2HFo8glT78M0bRyL9VYA/jQBq0UUUAfLvx6OPiranIGLODr/vvXa2txa3l&#10;zG8kUHmrFmOWA53ADOCOxrifj7/yVK24z/oUP/ob11NlarZ6X9ot40WVyGYLzt4otcL2Oo0a3v8A&#10;V7OTzdsFjKAEZXy+3uPauW1XQr3RE8tbci3LnDqc9+Can0/UL3TpJbqxkZR/rZbVuVcDrt9DXew6&#10;vZ3+irfMFMUi8ocHnpj+dL4WNanmtn4l1Ow0qfT7SKSRXwQ6jd5QPBA+v9axo9Pnnk8iKGQv1YEc&#10;iuzmu444ZUsUS2ikcl1iHzN9TWXP5kcmY1Ic8s+eW/GqTRLTMiO3lif7OsAEgOOWAFWbjS7okkRh&#10;CG2kngirT3cg/euElVTukAA3Ee3vW1GgngV4iQCMg9+acm0Qop7mND4fkkgAn2xrIBtcDJI9qZc+&#10;DoFGLSeQTd954P4Vtx3RVDbznIA+QinJIoDLyT15qeZj5UckNBlsLhhPIgKLxgZzVrTrW3uZykkk&#10;a7QGCt/H7Vf1NchZWPfB5xxWBOVhlMittK9Oa1TbRm42dzWmt7ctMI4XjbsqkYFZ5tYFyZUJ567u&#10;fyrRS8F7am5OI3PDZ7gDrXLXl3NPJiMHYTwMdeveiKewpW3O48C3c0lhdq5L2cTDy2Pbrn+lXNa1&#10;zQmgMF3GLl8EKEGSp+vasTwhod3qdlJbTXk0WnIw3onBYkDjP4frXXjQtA0i2yLGORxyN/zMaxk0&#10;mbxTaPIzFJLMxhikKbsD5ePpmu48O2H2fSEim63St8p6gg4/ka17y5MkYhhWNOMgKAAo9f8APNRQ&#10;MkEYw25vu7z39gKcql1ZAqdncLeVNM/dO/7hXKK/dSQDnH1ArN8y6dAXjWOE/cwOcdh+VXbq7LzJ&#10;BHEAyH5t4zk1QZ5DuDq2ehyOlKKvqVJ9CnrEZOho6spaKXJBPYioWu2ltNP1RVLSW8gimA9PX8qh&#10;1hlH2e3ByeS2f0qtpeotp00kRi8+CU7ZEYcfWtEtDLntKzOlSG8TUZL/AEtUmimUbhng1Evi+4tf&#10;MU6fD5qnblmPWqqX2hRqf9FvoQx5WObA/Cs6/wBQs7pkg03TVgGRulZtzn8alK71KckloR6nqtzq&#10;919ouVj37SCiLt6f1rIW4aJiuWOTyPb0q+ArToVyoZjyTVXy4IpHMu8vkYI4GPWtFZHPvuQyPBnc&#10;F5GOtMMh3EE7iw+UUs6ReQ7rIok6qPUUkMZKeYy5HZqYJWLJnAZSqDOBipjKhkT9182ByDSJDstU&#10;TG585LZ6VZe2PlrtOGHU0MpHfSXJ074T2/2UFWuJCGOeTycn9K47S5IoY3uJ2yF42NnBJrsNQ0wr&#10;8K7IOGZlcyLt56kj8q4iaNjaJHxHtUuWI7HpWULGkyf7e/nZjRESUYGz5R9Ce1ZF8oaQys485mO5&#10;FHGO3NNXZ8se4lN3L4/pVl3hjmW3jhL722h2GMj3ruwuJlhqiqRNMNiZ0KinEl0bWHsnMcjkoVAX&#10;J4HPStdks74RCcKhUH5gcHH/AOuuWu4hFcvGDnHJ2jgf5zV6xu7dovs9xECegcHBPpXqY7Cxrw+s&#10;4fXuj1Mbho14fWqGvdGvDpen3MeBc+XJuPDHgilm0y1hsGndF3Bto25wfwqtHDEwykzIV4GQf1NX&#10;Ve3Ecbfa2lk3AgBDha8I8TS5DaSWunKsssTSSY4VQNo4701z5svn3LDcxysWcAjPr+dT6lHutlih&#10;hnzu3M5Xkn8qzNWjUtG8HyiIBCS3B5/+vQJo17e+tIkaXzUSSLKrtxzVebUXOT5jSxng44rCmXYQ&#10;AQ69c9MVZsWdt6eYoJ5Akxj8M0ybk0l/KgGBsGMqAOlB1GadtrSFyvdulTG2idlaaZC3dYxmq1qY&#10;ReOk6OwIOCDgigLErymRj5pZ2A+QDoOaljhslV2e4BkU/dVMjFNWNXUCLcGIxuYfrVO4wMGOViU4&#10;GB1pFLQs3MplmAjycYChu1AWSN9h3ADr2H1pIbtTIsqxluMYb1ppeSebnOOgVeAKYCvJExCoCTkh&#10;pD3+lSxx73EcYyMZJNVpIfLl8sAFgeHU5FSic27xyKrMzrjg9+lIBZRDC3lPwwXr61atQ0ri2tl8&#10;yeXGPapotFudTv4raeB4CoBlaQckHpxXc/2V9js1+wIiXES4RmHUe9TKaWg4wbdy3pWlC10yKGTH&#10;mYBLjqG+taJvJLZQknzHtJ/jUdrcb4FJIDgAOvcGs7VfEOmWSFZZg8neNOT/APWrHVs6G1FF6SeN&#10;g5kIPc7j2rgdf8QW1vPJBaSZBHLZ/lWP4j8QG7nYWyNEjDAXca5kFmYFyZGP96toU+rOaU77G9o/&#10;iWS0ujstbdmySXlQsT7ZNd1Y+OrKaImdTEy9uoP0rzmw0u6uw0yW52A43ucD8Kdc6fdwg7Y8Huy8&#10;1UophGTS2Op8T+M3v7Y2lixjhY4dycFvYelcrDPLA8M0ErCbIZSpwRVOU7owcckg8DseKWNvKXG/&#10;noSetHJHl5WtCJTbdz0/w748jl2WmrMFmHHngfKT6GtnWfC2l+IIfOUIk5GUuIgDn6+teMHMjAA4&#10;Qc4FdD4Z1/WdOnENlHLcRFsGHaWH4elfKY7h6VOo8Tl8uWXbodNLE83uVFcZq3hjUtFmxcLvhz8s&#10;ydCPf0rLG5eM8en417dp96urWhM9lNAcfPFPGR/OuZ1vwDBO5uNMIhfnMR+6fp6GjBcROE/YZhHk&#10;n36FzwqfvU2ef4bbhvlbjg0gVTnjk+vFaN/bS6c8sk9vsZSQEkHI7D61kCWR/MkLgEdSa+rpzjUj&#10;zQaaOSas7PQ6LQ7G0ntpGYE3BYBEHT6mun8WaUtvodnBGu+XzugHLMa5Lw+7QapFudZEkAO4Nx6/&#10;0r0rWZFW50ySQgR+Zu3HpnHFZ1G0zWmtDzrW9GGiQWMMtwXuZQWeI9FHb+tZCxpJJhThQSeOwFdL&#10;8RhJLqlrdRINoj27h657/hmsHQbmCz1KGS5VZIskSN1AJGMn86uO2plUiuaxs+HZoIdcjhJO54/K&#10;Qjpk55rovDbfZvIBJYLdyRZ+tc9HYPaaiL2wKTNH821eQ6+qn16cVe0u9gkWWBJJFV5hMFHEkbd+&#10;D1FRLUuCsSacptPEl/eeePNaQr5PG5+a0/FmkW+r6clzbQhbuIbwwHLgdVPvWDqnhy+lLXunt9ti&#10;YlmMY2yIf92n6b4vuI3NvfRdOp24KEd8fhRZ3uh3S92RzumW9zDdfbliJSJwJdvIxjkGumnu7rRo&#10;Rd6SI5LafBeKRcqDg4b+n4e9Yv8Aay2eu3McWZLa9bewA5APTA7VsWcywyTaY3zQuDsOONpPI/DG&#10;a0vqQorU6RNC/wCEv0K0udRleFyCwihfasp/pzXKaz4OFxZiOKMWt3agt5XmFiy57n1reTxjZaS9&#10;rYT24RrdjvjGSQOzhunvWlqurvqsqro1tFIzjm5kU7QO2PWou0zaNmrHiUU17Z3PzbkaEMwK8bDn&#10;gfpiuy8NeKtV1fWZkvHjSxjQkqRtY4HH1qTX9Gi06ZtRNsJ3Kk3MUYOFI5B/HNYlve2HnMxi8tW+&#10;VmJwQfY/56Vbs0Zaxdjt7dLVLyW4WMRtIAMKMcVo7ImBzgN6VxkWvC2kFvMPORQAkgBB/H1q0uvW&#10;2DPJc+WvQK3XNc9WhCquWaugmoz0krm66zLdpEIcxkZMm7pUjI8R5BBPeoxdsgj3gMGG5WHfNXJJ&#10;yUXcAR3OK8WvkOHm7024vyOKpltJ+9F2ZElzLGCA2frVhNVnTHCn8KdDYRzDzTyAcrmq99Pa2sDS&#10;SKFVRy1c39lY+npSrOxl9TxMfgqDrq/lu4WjPybv4k6isp9PglGJt0nOSXPU+9YtrqlzcySz+Ywj&#10;ZysYA4x2JrRUtdWjh2k3Lxtzz9apZbmT+OtYX1bFz+KoXhbxeR5AjBjHG09hXOW+nrouukybvscn&#10;Mbfwr6BvxrRju1trtISGQjgKxznOK1lMUkZ8yMSwuvKnjP8AhWUfrGUYle0k5QkYrnwdRczumYUG&#10;s6UssltHFvOPlbbx16VRvtLe+nW706PdLnbIE5Ax0yP8ippNP0bT7mOSS+HlzfNHGoLSY7q3ofrS&#10;z60VhaDToRbQD72DlnPua+tXdbHrp317mRY20CSyNqCvIqEqsIGxc/X0qhciL+0LtrRZYrVicoy/&#10;T5c9xmtdWnvGTYFUr1x1J78Ul1aybJVETbG6+YMdau4vaJOxgXhU2sSoWEoBVY2+63BA5/AVn292&#10;9rdLmJnIb5lB+6OlWzE9vfQJc8xkDB9v8iqN7ElnevDFIzRjLB85GCeBkVcG09CpRUlZnUTxi5tC&#10;vdlyv1rDilnsbpJY2Mc0TbgR1BrT0WR5NOVZW3OhI5OTjtUuqWyS2InVcSxH5j/eBrpz/CLEYeOM&#10;hutzu4JzhYPFzyytrCb/AB/4J2d7cp4p8LrqUOxZ4wFuUxzkcZrmoYkAQyyBHHBBHTBqPwNfGHWX&#10;smOYryNkKHoWxkf1FdFP4dVjKPLuvOVichAVK9hXjYWvzw1O7Pcv+p4txivdeqMK5uo45wYm+ZR8&#10;xH3TUtpq5lT7PI8MPmYCytH0P17UarYwwaf50EvIYBlYZz+FYAWM3MXmswj3ZIVScDjoK6tzxNmX&#10;njWK8NlOdjlyBuPy59c1ox2usWkZIhneHb/CdykU3xHALyP+0rGRZoYgoYDqvHcU3QNcm02WIibz&#10;LaVgHjP8Oe4+lQ3oXZGpoF7Z3N61ncxtHeTYjScscK3UDH41ozRRab4quLJW3NJGHJ7n0z744ql4&#10;jiitdbhuIh8yiOYqq44D56989/pS+IUvovFxMUXmmco8TKOHXvj864sbRWIoTh3RniKPNRlDuWNS&#10;nubN0ubZjtPyyKeQfTIqzp17PfttDW1iw6uIjk/7p5xUs8ayQkPjC/MMngEVEmvSw2bSSXqhuibE&#10;IGc/TFefkddzw3I94uxyZZJyp8r6G0um+GbdGe5k8+Zhh5JCxJrNXQJLi9eTS9aeOzPzBVlLEHjI&#10;xnpwauWuoXGqwI1oEuSpCyK2AQO5+lO+zQ+U7rpjgpksFUgjjJ7V7F2j1XFNAmhaoZRnWpDCBztU&#10;bga5vWkvYZW083pkCDMhAwzZ9a7S00ua7iV1sI7VNuAzu28++BWDremQaFa3E88ySXEhxEEGWP8A&#10;vE0RepDVkYml6FPqDBbaPcAfmPQD3ro5/h5EtvugvJBdZBLt0rO8A61cJqn9lSMrQyhnHqGr0WWV&#10;YIpZZOEjUsc+gGac5NSsEYpq55Tr9tqOmX6ael5LPiASvgkD/OMVkWlzf/bPM0+SRCgHzoCSPauq&#10;0yyk8U61eX8smy3b/WAegHCg/SotYv7TwxqCyaUoVngwyknaQTwfr/jWil0sRJWd7l638aai8TW9&#10;/ZxysP4gTHn86yrS51DUdUk1KaFZTESIkMu1EPoPU1n3PjfUpoFWaK2lUn5gYwTj0rH0/UC0cxjl&#10;S3mdziE58thUSpXi4tbj9onsewaZfpqlmHkiCODiSJx0I/pRf6vpGlKIbsYJXO3YWzxjrXEeFNdv&#10;m1cxXCiRFURO0ZGF9D710PjfTWvNBluIVJmth5gwOWUdR+Qr4ylF5RmXspfw57HW5e0p3W6MLUPF&#10;RnCPpdr5L8hywBz6YrEvNR1KdVF1dMEJ+6Oh/AVyc2pXzgGJ3+bB+8AT+FRJcahcP+8mVQMcMQST&#10;X3CgkrI4JSbOilt0dnVyRxuGOh/GuelQSuEVgE/i9euP6Vd+1l2CMWwBghu/rUcrQQzIVciQjhVx&#10;n8qdiExdCuW0rU4b5yQYSCV6bcHjH4V2Xia0OptH4h0xPMt5UXzY4x80T98j3zXHokhkZlKSbVIx&#10;jJGfWtbQ9audBkY28wG5cMsnIb6ipceqNVKwLHLcJia3ZlI42oc04aXdKmYxKEx0MZGP0rq7HxTP&#10;exhgNPgC8iR2HP4Zqe48T/Zodt5cwjedoltXDY9yvpSswTXUxbDR7r7MGdkAX5cy/KD6VPfeFrmW&#10;2aRblDg8lU+X86bez6nOq3EV6LqMdJI+QPw7fjS6Rr1/Gk1pdLIVZciTb80Zx+o5pO4KKe5ifZ7q&#10;DNtOhhMbbcPxk0rQywfJ8/XOGyCK29PuTr1ksV2I0vIceVIRw2Ox/GtsXul6vMlprNv9kv1AVpAc&#10;Zx36UOVhKNzjWjIH3c7uMYruBpFvp/huG2nt1aW4QsW2j933LZ9h/Kp7Xw/4fsplmlvxckMCiBgc&#10;n6Dmn69qMPkNPcy/Z02lI4RzIynqcdsjiocr7FxiorU5q1uDZ2PmRRxW8cgbZLc8tJg4zj65q/HZ&#10;2WoxRz3epLdgf7YUD8OtcZrWvpqN3EpxHFF8kaKeFAzxWUbsPKXt4HIYEeYWwuRWnK2RzI9ZXU7C&#10;IrEk8S4OAoIxT7q+gt4nlnkQRhecnqK8fQvJMMz7pMgkk8AVo2elXuu3q22nM8qfeMrsSo/A+lS4&#10;cupcahj3rhNSklhXy18zeg9BnIr0CW5iuNKTB3S3EWYkXlixxjA+v8q4LVLaWC8kz88cbmPzf7xF&#10;aWiX+oW0QksZIo2QlN7IGbBOep9q+gx8frGBp1l00PdxU1UwcK3VaHucE7/ZYRKcS7FDDP8AFiuN&#10;8Q3yXfiqyt7ZMvbZM0gwBg9q4u41bXZpi8+qMU3ZZUbb6jAwKt2Wu2WnRkNC29sbm3bsn6186qbR&#10;43tIvY1PEP2G3sZd0arJKCFIHVvWuY0y8+xX9rMo3+XKDh+QcdV/Gq2t6rBqmpxvAGDhMbWOAPoK&#10;gmcR2rKrfOBkZP61rGOhnOavoekaz8QYjD+6sGaaNcrl/lBJxzjrXG6le3uoMZdUv5OcssMfCqDz&#10;/Kl0OC3bRLm4uIyWhuY0kZs5ZHypA/HBontJb7UJpmAKBmG08bcHj+lTFRT0G22jCM7IrCGNIlAz&#10;nvj613fhW+0a00tLqbS3ubzvLKwKk+wNcZIhRwhjz83O4cHBzXYW+v6ZqawxDTCs0ShWET7UI9qc&#10;9VYmB09n4om1S4ji81LGJm2kKm4j0x6c10Muiwzr5d1cXNwhIJV5eP0ArzKXXUtgyWFlDCW6Ox3v&#10;+A/+tT7Xxlqg2wS3kzrwcD5Wx35IrB0r7GqqWPS5pLDR7aRo444gqliqjk/1rzXxF4ovdUBt4pHg&#10;TPCxnqPel1DxFDexfZYBLHIT0Y7ifcnv/SotL02S+3whNki8ySNxtHt704xUdWDk5aIp6Toeo34z&#10;DB5in70svC1fufCs+FSSO3kduohk+dT9Cea7qztktbCOGRhFbRLhVY4/Emi2utH1OZhby28kyDGA&#10;MNj2zSdR9C1SR5xFZXMEpsXuZolKkFXZgFIxg47VqRtHp0a2thbO8znIlK/Ox/2fQV0+paK18jmK&#10;XyZoHHlynspXnPsMmqVnZR28d07yTWyIFzeS4zKDzkZ6Cmql0JU7Gfb+D7jUI/Nu7to7gnOz7xH1&#10;rNtftfh7W2t5oyUOVZD0kQ96i8ReIJriQxae8kFogxvXguaz4Ly6u7fMl7K0kfAD84Hsa0jF7syl&#10;US2L14bGzuNtizsWOcSR4Mf/ANes65YypgE/Mcuc9T60hlJjYO5YgdQKUqEPqQcZB4q0rHPJ3GWj&#10;ypOgVdyDlt1bWnzC/wBQSLbvjHLqo/Gs+2tLqW7WKBMMTkkj7oPqa7KytbHw5afabuVIyASoY/M3&#10;4f5xSk+xVOF9WYXjFbO3hWE5guWw0cMQ+VR7+5rzzUL1iRDveSTosadWq94j8RXGo6tLKFVp3+VB&#10;jhB2+tQW9l/Z6vPPIXvHGSWI+Ueg9KuCshzs3czbS2kgvY5LpTG4flOuB7nvW3Pq0UUYaADLck45&#10;FY11Lc3BkmLELg7cD9aamnTiKNbmQxqozuJ5YY6mrt3Ersnm1eaQbXlLgH5VDZA/+vUbXcrFRhsE&#10;87u4q5YWkUDmdsJECfn4LSfT0HvUlzIZiAIFcAfKWbcfrxS0E13M7zJzKGDqsfoecfjV2CZZYzvf&#10;Ho2KmE6BNrWNvtAyRsAP51QmktGnULAkS85+ckE9e/vRdMWncsGQyq3k/cxgt0H1zVe3luLYtHGS&#10;+5st5jZBPoPSjz0fCspZFIwhHy/lUkWwXZllYbQeEQcD/GgYPqytb7J4mWXd8hByB7ZpkdzEpVWZ&#10;GK8YDckVpTCxuAcbk9sYxWVc2FsCzLgoB0FCEXkvYjHwpUBvvCr9vOEiEkbqQMYz1NYC2s4Vnt0a&#10;VRyV9BQt+Q2x4miXHOOTRYVjoxPFNICZcMDyDTL7UMgQr9wd154rnka4kjeWBXZRntnA6c1Jb2mp&#10;XBPl4U56HuKXKg1NKG8ZJD5MoBA6EU5r+6Zi0juMAn5eOv8Ak1mSowl8m4V45AMr8vH51ZV2ZgGZ&#10;lYDBOOPxo5QbNS21aaWRUKh2ycMeCfxq091cxxJDLGYZFOMnB49qxVljhAjVWYjv2H0NWBqDOwEy&#10;u6D7pIyR9Kmw4vTUc8YdvmLcH7wGc0ls7RoVQk7icnHJz/SraT2DSZE7Rjbyrx9TUds8MczSxgFV&#10;J60XG7IvQwNcv5smAQMDj2pLgO0gdn2xpx1x6/nU6XkULFgCwKgR+qmsmWY72DOCM5NIV7E8siIF&#10;Gc7h/DzxUwZWgBOQAQSaoRpHOpERYbf4SetO8xIwFeR8fnRYLhdzLLDshUkKSTz1omtkCrIvUAFS&#10;q5wRTGEZ+d54oUzgRueT26d6jt7rfceVG4OPkGTgH6Zp2sCeupetjE5hCkhiQHzW/wDZba2ti6Sy&#10;cdQo/nXMT3EVlhXCiUNyD25qVdenKNGCvl46YxnApWHzJGjckTwiNEYhD95gM5qn5NyAqFcgeo6C&#10;s5dfljZtygqw4GOlOi1dnDHd84HTJp2FzJmkInRGXLLvwSMDH5VVjVYbvEsy/u/mGT96se81WaV8&#10;K5z0IBxj/PNV081jud8NjOD1ppEto6WTUka7OA+SeTjg/hVHVJFnmCRg478nj8Kpm8VjtXDcYJJx&#10;Uckv7xgTjHQDsaLInnYsb/KAcYA78VJG8RO512knGeuaqPIGiyq9s8VCbooD8wGB3HekVdmwVhUF&#10;mOfaq0u14jyAhGTiqJvHlb584HcDqaRplMJhQ5d252npTBEoeGGLMezYB1psCAM0rYYgcZFNt0L3&#10;giyGijAZlxwT6VJezZYeUFDMcgD+H3xQaLRE6zyzMYoXC84Y44HtUclmsKny7gBsZwRgmqhmEUSx&#10;QNmXIGCOn+c1Mlj5jEu7O4OMk4FFiGEQy33wW9M96kKgjG0FjySDSR2/2dMogJc5Ld89OaSRishU&#10;kDJ45qiH3QPI0AXZGeRg84yagNxMq+WBsYnjuatXCs8e5sZQBgaRIzNvfqxwygj06/pmkVHVFF5Z&#10;kQHfhR7c1Erhn2ncAepbpj3rX8iN2YFTtA5yPT/IqjNbtcTrCjKqAjccdqLjWpVNz0FvGMk43np+&#10;Aqe3tbvBKsELnLM4+arbBLbKwQh5em+oHhnZiWnIXqzLx+VIolkt5Ym2m7iYjn7uDVC5dluFiJYp&#10;EATzx3xTtkbSF40llGRlnB55460hTy5DiF85H8Wf0oJsWYvNcAyKI41weep9vzxVhEDQYZeQemea&#10;z98ySh0R2IGAcHP40pnlEw3lwe9MTTLqqyKThycHC560rOJYy6rgpxkciqM9yVBRUO4nLc9KiaaU&#10;RBAWGT90Hv8A4UWDlLlw6j5tp+YfKeuKqvIN67XwAvzGlSUtC42/d5GO1RT7McjJ9FoGkJJcRJGy&#10;gZB9TVZEFw2Sck+oxTkhV2ZmBPU89afsAxgngZ6dKRotCN4QAV6dPwoO5RlGI707IUYyTzxSqRjk&#10;Dn1oAVJpeF3k7uMEfrV61eYFgpB3LzioILZnmG1R06Vv2FhDbp5jLulxwppXGNitJWtINq/N6E81&#10;WeOSGQswIGc810UUfmsGSJwCnGemRULWgm+dvncjIJHBqQOaknl3FR8oPUVEgeRsFsY/Gull0aEx&#10;JIjrliQRnp6VEuiyRy8YK9Dgg5qriMuO2Eas3U7ep4pjR/KCMtnrmtC8s7uP9xIm3Bxz3qKBGAKN&#10;gPgHaR19aZLRBHbuhUhTtOO/bPWrKyfZ5FmVTvxyuO+ac4YSrGh4HbNTOfKV4sfOWznAIx7VJNhs&#10;axyyb1ITI3N7k9sUy5gUsrZyozzjpUyQCRQBtyORSMpktmBBUoTkHjFO4rEdteJCyh1byyQOT09w&#10;KXUL0XF0dp3Ip2x+pqmzINq/Mcgg/X61Nplr51wW8wfIMkdScelMFroXbdWKRM8WWZcoWPB6f41N&#10;qkkgURdAoztz19amtYS8jeX8/GFB/hrL1GZnvXQyhwoCZA4qepb0WhS3s6lwSMcZNWLWIzSEbsfL&#10;+tNkgQRKEZcZ5xWlpCbGZkALDocZxQ2JLuaUKJaWexJTvGFKgf57E0yeJMtI/wAq7ccHqeaV2Rxu&#10;QySMHw+VwCcfy6VU1FyV2ksSBnAPA9qSFIz7jAcsxIGeO+aqpN5YKbAxzkM3FTSFgqnsemO4qIqg&#10;TeTuY8bRzVkxTJ49UeKQkRR7RyVPSny6olyOWLKh+UHp9Kz0jMsgym0Nxhs1I2nzJL5KoQ7HkY6d&#10;6DVeZdtmLOSGG1zj1wa29NsZJcvtIQDkk0nh7SRNKm+MFVJZ3I+Ve/J+lbV/My3aRQRgRZ3BiByA&#10;PSk2UV49HjuQWeNdw7sdo/M1Fd+FraRXkO5W45xwPeriRW8sscRaVecky/Lj86sN9nMpgd88gZNy&#10;MMKm4jl5/Bl3HIv2YideuV5xTx4YvHaJcEFjgoB3ruLOJbQE20hRT/CUyPrketVpnuDbyNFceWzM&#10;RIzLswT6E89KLjsjATw9N5nk+bHvjyTsGSPrUK6bIiGWSYs5O49qs3eosVEFqzAAfMxOC57mmWm9&#10;1Chvu9fm4/CgLofaRExmS4JDtgqak0/w42q6pb28T7E27pZVHAUZyanm0/zLdjakzbhlznlfWtjQ&#10;xcaZ4T1G9hXDSfuoSx4Udz9KgNyBtQ8PWoFvHZ+e6nBkmcgt26Cr7+IYbWy8izaO1QkjEZyx79a4&#10;aK1bVLsLFEftBGW7A/8A6+PzrRSK3t7NjKoE0ORJGHHB+nWnYXMzdGtzpcealzJvbrzWnB40uVQB&#10;wjgdDt71zkE+myWglSVeV5BjJYEVEmrW0uyBrBcjpJGxGT2JoHc3tb8UXLW8MgWFo7gshDx5GBxj&#10;H41mWfiqzchb/T7cxnIbyVKHH9agnskv7eJVd4lgkYlRzgHBP8qovpcUDBMhmXIJ3da0XJbUpuXQ&#10;010nw7rN2hs53jY8rC49Ky9b8OJHIH+ySFTzvUZA/Gp7IW9lI0qv5c2whGzwCQaS2vdcsZCftLPF&#10;gnO4FD+fFJRXRiujlbqGe1UfJ8jdMc1nTFXiZSoVjg8LnFd1Lr1ldDy7/T0Lbch4T5bE/TpWx/wi&#10;+i6xawy2s0kTt0LLuUn8KHeJLhfY8ilt2ZgHJIQcc9zSmNkXb1xivT5/AEW3Z/aNojLyQ0m09RwR&#10;1qmngG6nzGsMRxjLJKrfj1o5rE8jucELedbdWlhlRW+6SvBquYR5hLBcDk/KRXp8ngzxHbWoEKOY&#10;wMbMhuPp/hVAaVdwRst7oQkkz9/yttLnH7N3OHSJMfMikexp01lOio/lylCdwJXI9jXT3WjvcXAe&#10;O0SBMBTHGvOfXFMudM1fTHCrIysGOARyMdBg9Ov60+dMlQdzkpI3mmDFvMx0GCcGtS10TUblFbaY&#10;owOGkYIKvyHW93zwOGPIPkYycduOasr4f8R3Ykunt5okCcu42qAO/PI/Km5FJX0Myewu7WUxkq5U&#10;c7W3Z/GqaXNzaoS26Pd0DDIzW3F4c1KYNMkm9gCTtkBPHXirx8P6hDpqXkgSe14D7Rkp67h2pc6F&#10;ytM55b9pFUNHFIq9SfvN079uoqfFpPEG+zsrD+61dhqPhHTGtLe90qORUmiYlSerBSxP5gj8RXLz&#10;II4QqptIOCyjqO+f89qXPfYbjbclt7G2mRNjyR565OcH6VZOiNFA1xJudFP3oxz1q9bmO10123AO&#10;pBViucev/wCukjv5mlkHmhYzwQDxik2PRFSW8N5CYZs5QDbjqBgj+tZnl3E8EqbQJAflGeT15Arp&#10;vs63NqJWjVVbBDkY9aqT2gjkufNB3QruBT1JHFJOw2rnMz2VzbQrKELqxwdozg+/pVf7JciQMyYY&#10;jPXnHqK6rSbmNblJZk2xE7WQng/Wma5FDDIPs8ilHbOOuPYVXMQ49TJs5LjSpo7qCdo5BzuA5/Gt&#10;v+2CZ7a9ijAuiWFycYSTrg47d6xow8ySZw20kMM+1LbruQq3TJ5FJjV0dH4gkiu5LIbDH5i78g9R&#10;jH8wa7zwulrausBkUXBjwqE8kDgn/PvXktzc3CukEjLIkagRvjGFzn/Guy0DUJbu7sLm2CmaCTbK&#10;pwMqeoz+tZyWmhrSl72ovxF8PvbSjV7dmClt3y8bWq1peoTva6dfzuJJMIWJGO+K3PiHcJF4ejty&#10;BvuZQig/zrl3t5YtGS3VXDIm1M+zcGnDYuS1O01/ZLd2QXIlQ+YcHoO2fxrlvHqS6h4ZfziG8lw4&#10;B/75/rWxbXq6pbWl7Mxh+zfurtSOfr9M1peIdGhu/Dd+IAZGa3Zk54YgZFRHct6o85+G+pxWt9dW&#10;0jgCVAVX1xWn8QNKSWzXWIV2PGcSjruHrXnEFqwvd6hklVjhkYiux1jUpv8AhEY7W5O43EqohJ9O&#10;STWkt7mEZJrlZytzCVAhcEMyhlb1716z4O8T2Op6VbaO6+VeKoTCj5Wxnoa83123lSQ4Xc4jXbtP&#10;bvVK0uJLGeG5guZRcwuGjRB8qnrgmm1cUXZ2Nd7G/sfEd7p12xCyPvdD/wAtFUkqPoSKWzffdlpY&#10;yys4Y46YAx/hXU6xqFn4ot9G1aMJHfQzCK6iB+YZ5H1GQfzrjY7p7dslAF3c5Gcf4UkEtzWMKxnz&#10;Q3Dt0zk1dt7dJoc7gcZHuK5xLk3WoRBpfKiJwMEnA9K6+wsIbbfKHWRGIPBz9KbKjqTSealttkZz&#10;AhONvAqwsFs+mR7QcnDqT3rI1K/W3Plkvhv4T2NVE1QSusY3hugwePyqbF36EF/JJFKPLjwg4FNt&#10;9dEZ8uQEFuBkVYuJGDgkH8BVaWGOdlYBd2ccjHNUZl5LwF1I5+tSMWCKSSCx4qPT7BtgdxgA8mrf&#10;lNJcDLHan5UDJIv3SgAkN1OPeoL0uxB7A1YZoo2O6QkjgYrNvbzBjQNnODxQMuJIY0AcYUjIFOib&#10;5gzjavv3ptuFkXdIecdz3qdtjctyR3oC5aV5n/1fC9ck8n61HLDMTuZQzA5yarS6jDZqSGUEfxVk&#10;zeLIoidzF2z3pWE5HRzuggin8xVdW5z2HpVk+IrORQrxjbg/N7155qPiYXY8qPKDPJB61myX9wY1&#10;RZDtHTFOxPMdTrNxAb15IG/dsOnvWZB5TZEsec8jArHivJejyEj3rUstVsY9vmxyM2ccUxFqOzWc&#10;jbDtUD0pV8Nu5yhwMnirv/CS2UKIsKAbQR0/nUkfiWM7VUJxyTjrSux2RHD4WQMhmJx3xW3ZJp+m&#10;ROkcKFjxubqaonXmaEmKEliPwrHubi8uixaJ1BbPWgrTodMuuR2pdYIgVJ6A8e9ZM2oRLcSSCBVk&#10;lPzKOK50w3ayZG7BP8NW4bW8kO1kkkQHlxyfoaLC5rmrHYW9xexxlv3WDKox14pX8Ny3QEu4+URg&#10;RxHHP4VpWf8AZ9rYwTbG+0qpB5yDknNOl1tLZomtYwsY6L2B9aWo7I59vD7tJ5FtZeYx+Zmc4Ufj&#10;WZf2psZPLYAyH+CNMD8665tZlEwSU4DLkAdAPWoH1uzQGO5jjYqSS5bkmi7CyOXjsbyRWd9lsvqx&#10;wTxUKOiAxQytI/SWfoqj2rW1iOG7U3MczSW54iizjJ461myacLWDzb6RQAeYVOAKYtie0uQ0+5ML&#10;BGD8x9auR6gJBGY5tkqDIUc5WsRYru/hK28TRW+ck7e31qRFt7aTyYSXkZcPIOefSkF2zfsdUkWT&#10;y5pN6zHlc9PTFadu63RZZlCzqw2NjjHIxVHTtAeHTHmulK3cwUQKf+WYJ7+9dHpem2unyBbuQSkj&#10;DIrcg+tO5VjPtPD0d3h5YEKE43MauS+GbbToGmWGKQg4Vguce9W5bhZmZY8rEhzgjG2n2+pqLdoc&#10;bn3feY9qAsZaWm+aRYgsrLjO7p+Aq9DpcqOJYyGUjnA4NJdWySzNMnyIuA2Gx1qK0u2tWGyVmiXI&#10;Ck9KAsQtFJcXPzblBOBx0FaFtZrbTZmO5BnnHQUy88QRhQ3lKsqnAIPGKo3OsG7tx5sgBA+6D1oA&#10;2brXtOjhUrIWlA4yOK5DVvE0l0pQKqe4yTWddz73ZVJ2/wAqz2hklyyoSPpQJjXAnUybzuHOCeoq&#10;xaQJdJPEF2sU6Ffvf5FXdL0SaWVDNAyxkg7m4ro5LK0sDvFzGZWHQc4HoKYkjI0/RLWArJcDe5xx&#10;2ArSgshaI72pTyh6VnSXcUUjF3+g71V+2I8uJZmRR83ynANJjNXzUklZboNsPRwOVry2YD/heGn7&#10;ZBIP7St8OB1+Za7e71BZdsEMgxk/Me1eeWGf+Fv6TuIJ/tKDkf760ion2NRRRTKOdufE8dp4oGj3&#10;FswieMMtyrBl3H+Fh1H1PFb6IEQKoAGOg6Vzuvafoltdpr16/wBluoQEFxHnc4/uED730xVdfiDp&#10;m4BtP1pY/wDnq2nybfr0z+lAHTQWsVshSGNI1JLEIuMk8k8VPVWy1C21G0S6s5VmhcfKyn/OKtUA&#10;FVL61F5Yz2xcp5iFdw7Zq3VPUfP/ALNuDbMRN5Z2EDJB9R70Ac0uo+LtMRbX/hGbS/RBtWe1vlhD&#10;D1KOvyn6E1d0m31i81NdT1i1tbEpGY4raCQytyRku+AD0GABx71h6X4fsdTtvN0vV9Wkt5JDHqC3&#10;NxL++x97733Tn+7j0q34dtdC0/xHcWPh2KWCOAMl7Cu/yw/G0jdxnryKAO1ooooA+Xfj3z8VLUf9&#10;OcH/AKG9ddbrHEUWJi42AOoGSuR3rkPj6SPilbEdRZQ4/wC+3q1d63e3Vqtu0yJgDfJGNpOOgzTU&#10;XJkyaR2FvbIkpkMoMZBD7Bng9qmg0mOwsVhF0ZkYl0UKQBmuT8M3rNPNbLJv4LA7uhFdhCWktiob&#10;LoPMQe38Q/UH8TSknF2HFpxuZlwrW7ZVSAaWMieNlIO/qMdq0pFW4iKBQcjrWO6i3mR1yGHpQtUT&#10;ezKt5aMmSAQ2MkZ/UU3SJ2tZmj84rC/LDG7n19RWhc31tJF5YHm3JOBErDI+p7CskaZJPK0kt4Vj&#10;PRbdAR+DNjP5VS7MclfVFu4vY5J/vk4KjcvTvu/pU0+px2kQZ2G8gEIvLEew6n8KrXlrYNbJGvmx&#10;eUQxmeQMwA7ADj8a0dN08q5u5VCsx3KjcsPQsTyW59eP5LQEikljqV+jPdXK2EbHiIx7pAO27JwP&#10;p1qnN4fhgfzJJpbxs9Jf3Qz26Ek/h+ddDe3qQKqJl3c7UHcn0FJBBDaj7Tc7Bcn1/gHoP8aabQrX&#10;MuPTREsj6lcLBanG5EUtj/ZznI/Wse/i099V8jSWMiyMFj3Z6nqPzro55Vf96+FiXkKQMH3Iq9pV&#10;lCGj1G7ijijjbMA2gM2f4j/IClz21H7PmNeGJND0uK0gKmQnl+uWPU/lz+VZU9y8xOPmdvmVX5wP&#10;7z+3oKrXWqzanqHkWluspHDtnCovoT7nr+VStNZWTNHNc5kPMsncn2H8qzSb1NbpKwRQmWUwxZkk&#10;/jJ9fVj2+gqzNCumqON95KdkYPVfoOwqCPxJbptttLs0yON88gQfXr/Oo3vrWyla+u7hL28IwkcP&#10;+rQ/XpT5WJySGavc2+laa0DfvLmQAnH948AfzP4VykGo38F6p80syFcqeQ3IyP8APpWzN5l+ttIP&#10;9fLcOWIGdg2jgfgDir0WiW01sYHQRNJz5hf5z9a0XurUxleT0Of1W7TUtWkuYIXQMAojwDt9QPxz&#10;U1poLib9yJZ2fghI3Ux+uSRg/ga6uzsp9LtVjeOzvII8+W7j5hn6H+lbFpqlvJNHay2/kyMPk6FW&#10;Hsalza2GoX3OSl0S/j0w2+20Ad+PMPzAdeG9e1YF5ZtYTpFOqpIwyDkkHHQV6ZqVtcy2hitWjSQH&#10;gtkcfhXJ6noNzBbfbL64Uupwsanp9PyohNhKKsczJZ3CXUVsIhvOGGMNjPPbPbnHvXS6doGhxuG1&#10;Pzrl2GGY8KvpxnNV9BMBS4mmYhwNiIGwTkknaOg6DJ961PNtTtzbIiqOoc7t3txjFOUuxEI9zkvG&#10;vh630a9SSyUvaTrlADwPasSAu7KqgcDvjj6YrsvE0s32GK2SWOS3Ylwsgy6kf0riY4dhKhd+T/Dx&#10;zVwba1JqaPQ1ZRKiRyE/K3Hy5qxGpddkkh2noX4//VSwpLDaBQM5HQnNIz5x50ec85J61RJ6r4Su&#10;je+CUUMgNruU7+QV68j8a8u1TU7q5nmjKRIkjD/lmOMV3lo13onw7kuLaHL3cmWwMlE6A4/OuF+1&#10;QxSKZIQwJyfb3rKFk2aSdzN/syZZj5jgBeflPX3+lWJYDDHBdOZGlMmN5BxxUeo6gsspR5AVzxjj&#10;I9arJPNMUQR5RTx5nIz68VpYgbcyeddPIzEBumeB0GP6VWGQOTk5+8K1b1kljjAt2VcZyrccD/Dv&#10;WS4LtuXjngE9K9DA42eHnpqnujswWNlhammqe6Nix1DcjRTEkkY3A9frVyNl8j915hmLdSMKp9c1&#10;zanjk5Pc1ei1GWKIRrgdmOeorsxuBjUh9Yw+x3Y3BxqQ+sYfVdTfjv7iKFlmuTyw2y43KfbIziq8&#10;8cc0ZDyxHneWDDnisu21VoZdz8hjghhxgfTHStS2vrYnAhRsAkFMBl/A9a8Wx4tylNb5gQZyfY9R&#10;71TuIWjcFRlOxPrWw6O77mZfmONzsM/lTGAMAQH7p7dSfzpBZMow3bAAuwjOO3pTJigeNsHJHUGp&#10;XsWZwwO0n7wzj86qS2siHAyF6gZp2E3YvwiZlC5diAAOCcCr7xpDCUeIqSM8juaxo7l4mCqrbl9H&#10;waU30z8HjPP3up96LBzIkO+InyiFXPNSi6iVQBJlj1Cjp+NUTM0hMZKqp9BgUsMgUNjB7KccUC5j&#10;YsrK/wBSf/Q7V35xuI4HvXW6N4Sks7kXV9KJWhYERJyuPWovAzldMYmRWwx+QHpXTjUMzBgmMcHu&#10;cVjOT2OiEU9SW6sVvFSeFhHcoPkkxwfY+1R2V7IwaC5h8q4Q4ZM5GPUHuKwtR8QRWOphrW4kdM4m&#10;iI+VfxqXXvEWjtpJYTpPOVxCsb/OD+Hap5WynJIg8S6zpiI0Mju8p4KwvtP4mvOp75VbljtyRsHJ&#10;P5VJG7MzM5Bcjndn9KqLZNLI0jt9wghckf1rojGyOWc3ISa5aZVGDksAMDH1GK0LS4e0iaKOZIix&#10;3OyEEgemetVI1WGFgm0O2NzMTyQMYA6kdOalEGcMYyQQCHuPkQfQdf1qrhFWHT3qSfu/NuZiM/Jv&#10;JA9+ppqiaRQRbOobjcSf8aRmEUQAuGcZ6RoEQfj3qFGTJLxmRuxJYn9BSKdwmSVWKSrLGy/3wMj9&#10;afDEbmRIVVd2cKqrnrTVhnuZVihtmZ3OMKuSP5n9K9B07RtJ8GRw6lrExudR27obWMcKfU//AF6T&#10;lYlRuU9K8FLa26aj4ikFra4JEJPzyegGKr3fi262m20iEafaL0EIwx9y3WqGu+Ib7xDqHnzF41/h&#10;jXoo9qgj05wqnJJIJCquQB9anfVmi0Oi8PeM72zu0W9uJriEkb1kJYbT3+orttZ1pdDuYpJkaWxn&#10;GVdRlk/x9a8ojtCsMko+UKQOR3rt55DqXwvjkvC2+1lCo5PUA4H6GuHHZfQxkOWqr/mjWFRx1R0k&#10;1vpXibTctsuYWHysp+ZD/Q+1ee674BvrBJJbDdd2xB+QKN6/h3rG03UrnS7mOaznaJlGGAGQw9x0&#10;NegaJ45t7tVh1ILbTHjeD8h/w/zzXzMsFmOTydTCvnp9u3y/yNXOnV0lozgdJnGnOqOvmMRgE9Y+&#10;ecivYIDBq2kQybFl8vAkTrxVDVPDOl6zifYI5uqzw8Z+vrVTRdL1LQ74xs/m2bYG5T2PXP8AP869&#10;PB5/hsWuWT5Z9mR7GUH3RcvtDt7axYxDzLM53wyfMBnuD1HWuMvvBUccizafNsVzxHJ039lJ9x09&#10;xivTLeaO6hmtcBghMTe+KwpLEiSbTpBvRl28ckqfu/iOfyFe1GVlcUknpY47T44YN8MkDxvHjzoZ&#10;MgI395XH3c+hqe8FrdBYrlWJB+WcP5T/AJnAb8DW2dJur9mENx9l1K2/dmUDKSjHGTisLVLK60yJ&#10;H1TSlJ5/0m0fYD9QARn6irTuzO1iC2m1KOdho2rNLNbjPlyqBIR7f3h9a5+/uL3UtS+1zzB55HBd&#10;VOFbsegxxitGZ9JmtWCae8UxGVnMxZiffIq++nWg8Om4VXV4yMMBjr1BrRaESMm3s1l1FZLmOZFV&#10;VJKxlWA4+YDoR716HBYaRcaZHJpitMUJfzgDjPfJ6sfz98VQtrKz8X6Hahxm9sFCYB2tLGOgJ9Dj&#10;Ge2Kq6tYS6Xp019o7Sy2Ew2XNrKxYw9jxntUSd2awaitTI1HU4NO8RWV9dSFrXbs8kxk59Dn17cm&#10;u0k1e3NijWAURSruUr1I/wA+lcJpcVtdJPpVzMbjH72LdHgBD1A9xWeL/UNHn/sm/Crahz5LQ5Uk&#10;H3yfyrRq6Jiy/f69PLJdxQ2m5NpCyy5BLY6464zXFxXEsFzHFdJ9oYOuUIKAEe+M561oXOrC3+1R&#10;WyRxMGCJcSPvP4Ajg1m2sC6jNKiF5TJyZC5JZuh78elUkDR3E9vZanp8U8BRXAyYwe/T/GsHVfsW&#10;m4t5JWlnYZSMjr9apQ2Wr2GpAMZ0UMcDO4FccfT8aY0f/Eyd7+RXlbkhAWCA9s0kjPQ27HxM9tEq&#10;TAtH/BzgdOgPauq0rXbfUpRBBdQtIOfLLjcprhJikgQRlRGM4GOMev1rPexh2jyERMEjjg89cHjF&#10;JxuJTPZRqjRSCFuM8EjpXL69ePqN19ghkAiVv3rY5BHYfSuYTxJrDRRW8lxatcCQfOybiE54yOvb&#10;8qZBPKksku4F5BuLkH5s9z/nvSVPqWqmp2FjbARwxIzkHO3y5dufrzzUsM0tvqRinxIFAwwxv/8A&#10;r4rC07VLaaNLa5kfftKERNz+BOaveW0UyNDI5UAktNyw+vtS5W9GDldFu/3SXQfkBm4IXBPrzWjY&#10;QvFZhSG2q21WwemM/wCNYDteRXAPkq6cl1HcDnrn688V1ulanBf2q2k4CnYPs8qjjHv/ACrzc0wn&#10;1rDOK3WxzYuh7Wm0tzmdU8KQahdtcWyf6SwJKgk7vw6fpXJQzT2d19nuopAiyneD8u3HrXpN1A7Z&#10;2HZcRHMcg6q3sa5e80efVRJLHboLpQdzP90mpyTHfWMN7OS96OjMMFW56eu6NXS0gji8+JQPM5BI&#10;7Vmavrw/e26IxXlSx9awbCa/juHsjL5flrjYQevtRMDDFLK6NLIqkhSepr1rHVChd80mLcXcdzp0&#10;iGF3kVRtEYy3XqM9659tKnih+1+SwjY4XI+79cd6tJdC4tDJPBKkiOCscL438ZBPTpiqz6hfvEVN&#10;xKyB8xQvwCcdfTua0ijVtLRGjo9yqXbQY4YcHOSMetamoRPLZuq5yOQPXFc1bxvDNBOrMW3/ALzc&#10;cDPU49a65G5V1x6ivcwaWIwk6EuzPExU5YPHU8THo0/uOctLh7O8huY/vxOGX6g17hLqYt7rSryJ&#10;na21IhJEAyqs2CGz2/r+FeGShhK+7AbJzivWdLs31SPwpbfaWW0jthMyD+Jk/r0H518PhE4TlB9D&#10;9X4n5a2Go4nv+quYHjpZLXWJkdTGkmNuwZBGOp9OhrlEmG0Ebid/U+lek/EnR3lmtLtGUI+UcEdw&#10;CR+fNedQxRsBu4b0Ar1Yao+DnoyxYaitrBe2+HY3IAUkcDnqaZdz2i20VtbpIzJyzqv86ebNjmRi&#10;Ag4BB5qy16U2C3trSIoOXwfMYj1PShji+bQuxeL5WgW11SyE8JXYxAxIBg9Oa6mya3k0yJbrff6Y&#10;pzbXK5MsH+yQOSB7c1xN5e210olvIRazBMqQm5ZG44yBx9KsaRcXNlAZrW6mQP1RAGDY9scH361E&#10;oqSsaJ23Ozby2JMZLRnoWBBx7g1Uv1uBAJkMVx5XzMhXYyjuVxwfxq7aapo17FHZIJYL9udspyzt&#10;9cnNNni2mW3ZgcqVfa3Y8V8n+/yqvKco3hJ6nir2mBm5WvBnP2mozaBqa3NlGzI+2QKxxuDDkf1r&#10;roviHb3RWOCwlR9m8vKy7Rz6jrXK6y8MHmMYSjEIsY6oVAx9c8His+7kiktoltspGgwcHaWORn8B&#10;j9a+oo1KeIgqkHoz16dWM480HdM6S68TS3xfzr6QIGyFhGxR+PesLX9Zg1CGDbkLDnLN1Y++DXOS&#10;3DRvMGDYJ2hecUunxiW5aR42EajKg8DNdCgkQ5uWhpeGb6G38Y2k7SLFEh+d3PAGO9eo+Idctf7K&#10;aCzuoZ2uMo5jcNsTHJOOnWvK1lRpVhhKhF5kx6/Wt3QbVNS1CK1DrGv3nI5Bx2/zmonG+ppTdlY7&#10;fTNKWx8OiSCXy5mTzN/UeteU+J797nW7lg7ECQqqjGBjA49B8tes+JNUtdC8LSFJArFfIiBOcn/O&#10;a8U02WEa1HcXgEkQl+ZVOSaVNPVlz6I1k8O3CWUdzeOUQgMyIMtg8DHuf5VDqHhi43FbRN5Vd8iN&#10;MrPGvXJ4GPxFdnLptzcagxcK32cebjp5pP3SfQY46dql1m1v4tOshCfLuLiT/SIlbO5R2zjp9MUO&#10;q7jVKNjyR/tEMmxWl3nGcEj+Ve2+C9Z/tvw1E0rB54f3M2B1IHB+hGPxzXIeJXl1C5sbGBo0WVcS&#10;bchsZ6HpxV7wTdWthrBs7W2EUFwuN7sS8jLypI6Afe4/WvD4iwqxOCc18UNUVQ9ypboch4h0CTSv&#10;EN3DsUWwbfFtx908jj26fhWYbeGJgzSDoScHOP6V6Z8R7CA2ttqElpBOUJiYuDkA8jBB47/nXl1x&#10;EszDybZY+cAmVm/kSa7smxn1vBwqPfZ/IyrU+WbQjtGzOI25x6HOKomGQncGKEjG7oT/AFFattBH&#10;aoBNEsrMcspOCR7YI/WoLgfMdigD+7KPr3HWvVuY2KxcFGQXLBujMBwMeuM06OLcdq3ewLyeB/8A&#10;rqWHS9QvIswaZ5sbfxJGxXr+taqeEPER8qSbTylu43DcqhFz04PQfWlzJdSlBmICp+UXErohGW8u&#10;uo0HSNM1Qxo2pOJFxmFxtDfQ961f+EU8T6faGYOlzbxrua3VldMf7vp+tZdlYQzXcV2saQpv/jX5&#10;Q391vaocr7FqGup2iaDBFIZrRntZcY/dEY9sjpVbU4gzEXTrAQvFzF8oOeD/AD5zVYXN5YOqLp86&#10;W6LkLZXAZSSewZSQO/WrDXlrqKSxy3OoQIFbclxaCQkDHRl4/wAmsU2mbNJrQo3lk1tFFCsqrMig&#10;qM7g4J65A5Hp9DU6apOLf7PqEFtMFXKyTjt6A5BqM6xZ6fp3mbZY4I1HlpdEF5WJGcKP4ccflWdd&#10;+J9HMLPB4bYyEHaNvy5+grRO5i42ehZl8TC1h8rTbZIuPmaFQMf8COf51zuoaw0zSNczZlHUD5vz&#10;PSqE91e607FYYoY1UApGu1QPftTdP0p9Qn8m0g+0SZ5IPyr+NaJJENNk+naXc6pdhVikIJyF6/iR&#10;2WtTVtAt9JjEU2oPd3TYAtIdoOffngcfrWgL2+0bSmtP7R06CSMDetum+Ud+udv6Vd0XwjDNaPqO&#10;qahJZW0rHaWYK8nXLHPrWbl1NYxja3Uy9H8JwXcivqt7aabD1MXm/Oc9Acmu7t9Y0DRrKTT9E33d&#10;zt2KI42O9iOPmxisWHT/AAtp8gMNvdXxJ+8YXdfwwuK1LfxTodmWjUG02jlDAU/TFRJ8xcVymP4i&#10;0L7B8PVSVV+1RT+fKV5xngjP4iuC0+8+yvJnO1hycZwa7bxJ40tL7SZ7KyjdxOmGklG0D8D1rz0x&#10;PtB2ZyMgg56da+iyxwrYSWGqSSd9D2MJKnWw0qEpJM05IY3hEjSTzSufurnn6YrRsvA+vakpkh05&#10;4oyMAyYQ/wDjx5/CsjS9Xu9Hvo7u1ZDMhyPMQNz9K7m0+Ld15e2806OSQA4eKQqPxB/xrGtlGKgr&#10;0rS9Dmlk1aGqd15FOL4Xa75P+vs42I6M5/oKpP4IitLoC71mOVh8xS1R5SPyHBrYi8WLqLB7jWZg&#10;xB/cBjCBntnv+ddRoWji6tY5PLSOyzuWOPkyH1Y815FWnXpO1SLRxTw7pu0otHPRacEsolWB7PSr&#10;UiYmU7pJ5Dx836jHvWNqFxFLdTzoSolOSq8D09Oa3vGmrxTzpplifkgB3eWON3SuPktvJmEbRyST&#10;cHCgHAx3NRBdzKb6ItKkUqACQb8dG5FWltjbae0o2qW53IegH49c1ktAqZIjdATj5sAZ+oq5Csnl&#10;GKbcV+8MjIOO+auxFx2jaXf69PcR2M0MCwtlt7FcZ+nWk8RadqHhv7O0l3FP5xOAmc8Y657c12Hh&#10;uO00vw9NqcqhHfdukHUjPArM1e+v9T0qS4fR4nsbciQNcD5iPbn/ADms+Z3saKK5TjYdThuHD3ES&#10;pI3IlUYGfp0A9xXqnheLbo9q0ikNI7u+7uQOp/nXmcmJLYJdacYIW+7L5ZAyf6V1+h69BZaMllPv&#10;a5/1SycnC/h+FFRNrQKbs9TsJFjndzIFaNfvMw3Y9AB61BcW8MR8wbkfgfvosL+YHH51ZtDDbW0U&#10;1yz+sUbct9SPX+VSTaoSh82wlaE/ePyscf7uefyrm1Omxgy60dPndr4uLRUKlCuT5nBCE+/Y9881&#10;xera7d6ncebO2I+SsJ4UDp0712erQW0qRJEyvZXTGA5P+rY/dz9D09MmvPb5DasYZVPmZwCOSCCf&#10;61vStuY1b7A0k88oZ4kT0PY1YsdO1G7uQIkdVyVMm35am0W0OoX6JIgaONsuc9vevQUVI0AUbUAw&#10;APT2rSU7aGNOnz6sxrTwJ58W+TUtpI52x5x+tUdY0ix0BEc30s7HKhAFDMMdR6fjU/ibxJcaMIbW&#10;1KxtOu8yMMgD2H9a8/vtTilaa9uZZJW6nLbuScD6nk4pQjKWo58kVZI3D4lv7dWS08iAHoFjBZf5&#10;k/WuZ1XW5ZFlluroTTE5DbyRkn2FZbvf6xOY96R55OBk/nWnBo2n6dbLKQDdKM72Xke9apJEatBp&#10;WmFIje3RLTvyoORj8DUmoPGQZWkIwOc9Gx2qilzOzlt5Of7xyxNUbh5pSA6ttzjaoJJ/L+VV6k3L&#10;UchkVSzcbvlAGK3UtnuRudBNceUGJx8kSADbn3wM4+nrWVp1h5kqyXOI4lOfmyv4k9q6vTNMk1Kd&#10;LW2LxaeoLPMRtafkZbPcZxgY/wDrRKViowuYXkKjxvezeYhIWOKAYLf4CtC1s59Xk+y6dbSRovGA&#10;QoX1JNdbfaD4Ztlj81FjZl25LsTn1xTtE1Cy0OzubaBklghzIHJ2s2fY9az9pfY15LaM5fUvBWrW&#10;Nk87NDMirlgjEkfn1rAk090IZ7ZWwM4Iz6e9elLr664ptVshIr8tEXKkr2OT71Pd6Jpd+iwCNrK6&#10;XlQx+8fzwacZtfETKin8J5PHYzuzPsRE7BSF7+tTvpF4oEjYC+ikE/jzmunu/DWoxTrb+WFeRjiV&#10;zsB/LjtUF94Uns0jS6uraEAAgM39MVpzGbptbnKzpdiQKkEpH060tvFN55YxohC/xKePrWvLo00e&#10;AtxazN1xC46/jULw3K7g8eA33jjk/lTvczaaK66jKkhC+XgD5mAP+NRyyiSXc1pG7dSdhPH54pst&#10;nO+fJhZmIypAOAaU2GpxIryWrGPIyR0B+mfr+VGgLmsTpessQSO1VTjggdaY2p3KnylWNT14Byfy&#10;FQfvFYmRNi4/jyCatwQBckhSAv3geR+tAKTvqS3c8l/ZRKyL5kRwHZwOKymgMKFvOPmZ+U7jj8Kt&#10;S7yigKGXPQpmmyZwpmVVVDgAA8mhCu2VlSeaTDzs64wCe/5VaZPJh2iYkFeRk0kTCbcYsbRk8HNP&#10;8suAodF9BjjNANEKW97gSQyZVugYdKU3E1uCk1u7N6xrx/PikfeGdAwDL/tGmJOyxsZWB7YOaYtx&#10;F1J2kURAAdTvPSpYnu1zJLHuBPCoRnHvzVc3EpAUYGRxg8/yqaAzbNzySE565BP54oCxJPqfkrhP&#10;MyTwq8YP9aqPc6her8qmIHjzG64+lWyCGLOuWHIbg/0qGR5DwGKjHC85zSGuxHFZxQ/PJ+9kPV3b&#10;JBqwPKLZjQsRyD2BquGkK7C3twv61PBbnCk4JLE8k0g16lcmTzsyszqTyWOc/SrjRgjcjBQVwoIq&#10;SaHMO5tu4dwMVEowsYKk5IGc5oE2iCWCSPOVDADAwTTVkKNv8vHbG7OfwrTYJEADz24NVpTC7MCN&#10;p6k0wumUhKdxAVQzH0yT/nNRG5VSSzHJ6Y5pZ4VQ7iruoPHz4U5xVZrebgFRET/EeCM0FKJZidSp&#10;2oEkxzk4qVGKoSzgtxgY/wDrVVSJoowqu2W6kkZNMndokIHIJ/vdKAaLXmgkkYVgMlSCKrsxlO5Q&#10;pbsqrTEiZUWbaBnsf/r1OkIkbzEQ8984H4UDHRWc7RFpJCo/2ecUSNBbx7IPnmPOcZJqR3kfCPIu&#10;Oyoe3qars4iztYIP73WgXNqSCU29tsX5nfrlSCx/pUTs0SMDsNy+MgMPlH9KrCVV3Mgd5c43AYxS&#10;qsrsfKZmfOBgHGfxzQWWUxalfMc7y2dqnmnJc/vAskjlh/yzUEgfpT4dDRQJL6dcfe2dS3txSPcW&#10;tszRWyDaDxgc/p3oJZZ84GNwjtuAxhjtP+fwqJYywJLhmHA+cHBpfOEq44Vx09R+NIIZRnlmDdS3&#10;U/jQSSicyfuyF44Jzwantma2R5FBAAIO7uKj+zYwdvBHTAqSZWEWw7eV4AAzQRe2wPOsmGUHLjg+&#10;lV3PlToc/e7nrTYVYxsuCGVuMnpUv2bdJk8j3pGt+xXuMB8pksentT/K3qgbBUHJ4+99an8hS6xs&#10;CpHO7PGKY4CEDzcrnoT0oAhmjkdGEfy9gBk/yqAQyhsM4Qk9HycfkTVvcOcAYZ8dcf1qrOcOzqAT&#10;0HHNCC3YUQ72AE0e7n7qMf5mh0kA+/kDrlTmq8cSANkjHfPrSTEKT5a5XvgdP0pi5WMZsPnBAPAH&#10;SpsIIyWdemCmDkVWQNgAMFU+g6/WgOsZyCSehO6mOw9pGG1Soz3wuMc0xEkkVmfdycev/wBams6g&#10;/T8afE6gnjrz+dIpIPL2HOfz601pMBguAMc1K4OATgc/nUXlM+WJIAPGKQDUCh+uRzn+dXYbOWWR&#10;MRnnoCKuWNgAFaZTtPX1NdAl59lj/dIkaEYXKZNK4yppmmSoWbYCCOdwwV9TWk92GlCIqnadoBwP&#10;xNA1CdAUbBJAKnHJB9qvW2nxzQfaHALc7wScDPSkBVQyxeXudYiTkkc7f++aklhWFF8wgtIvyOVO&#10;MevPX6iqz30tmrW0KLKpfCnYDk+2adPcm5gVPs1vbqicMGCliOv3aQXsLJYQuSTIWeRAMopOTnHH&#10;v+VLDFbRQJ5EshcZDKzA49/lJNUri6t3jzuc7QAqodq4+lRCeBhG6WxhfHWOQ80Cckby28E4G8s/&#10;y/edgB+oqlqen2tsrCMsZCAQS3GaYupShRL5s25QF5Ocj3q5JfpfqhKhicckdKdx3OfcnlVxuA7j&#10;PFS/aIvtEJOwE5Drtxj6VJdQmKVWGNzDkL/n2qJFkjh37AWfjJHOPai5LJnv4YJCYYlZVPG7g5pt&#10;vcJMzqY+2DgEk+1UmsVEizMzYDZGD/PNWLa3RJQ25iG4ODjB9TRoD1I7/wAkqrbGWQHjp8vvVW0n&#10;NvcCSN9ueOc9PetmXT12PkqDjsc7vxxWRLaeRJ8xAAPBz1PtTTJd1qaN1d/Z7Zpt6M7nHB5Vfw+t&#10;ZVnme5Lkb1HJUngDv70yVBtK8ggfNjv/AJxV/RoY2V32+Y6cMh4LDHbFMafMy5BbRuS2zK5O1ug/&#10;CrhsxEgkTagHfjmrFvGjWLNCHMSrn1we4OacjRuQ0SqCq5APOfXt1qBt2IxgPK0kp8pAMEnp+A71&#10;iPKs7PKBkZJyDnp646VNqdz8iwFlARiWJP3z6n86zoZZpFMaLuE2BuPUD2PamkTa5IYVkfOR5eeM&#10;tjn0rQjsYDbZKKzA/Nhhx9KzGAbBfOBjJ6gYqSG7MTFBK6qeRhjTKiWHtvJBZY9yHk8gH8Ks2khu&#10;72NmQuoUMXzyDnAPv2qq1xLLI6GRyrDvwR+ta+h27STERMqyhfLAKk5/yKdyzq2WCLSDcKGgWWNV&#10;kYYIP0Hrk/yrCefy1EtqjtnlpC4Zsf0HPSr2rahbvdJp0ancihVHbPPP+e9Zs8cdnHsRcyHIkKYY&#10;L+Xes76iZUDzXCTmOMSGNdzNgkqO9Y+XeUBjk9iemKtF54ZVMLkZyC4JBOe1QvbTpNu2k59uKaM2&#10;zYt5riOxdYbiQRglXUPgY9vern2a6urNZHllds52kDgj3z2pmmqospZUjKsRgnj8etXLC7AgeFj0&#10;bdtPAH9fSkWrFNbUwIXZMEZXehzn39qo3JVZsWfnS9PndfmH69K2riCOeJl8uRnIHAfg/hWjoNpB&#10;FqMEUkWJGLSPwcFVGQtK4+Ul0WzhsUS71u8Nh8wxDu+aQfQHgVt+JoJZvB7w2ccIhMo8oQtncvrz&#10;1rzXVb2W51We4KlwzFl3+n0PSrVl4ruorY2UkzeTjhQMjNFg57aF+BLe009WffBewqMhTgfe5HPO&#10;a5Uyut3cGfMrHn733s+vrXQvqlreEFiGbbhsr7dqy547OSdis6FmyAO3WrXmSzOiufs1yrMiMh42&#10;ZH5datQSNDdOHEQUrldrZU0zTNDm1vXo9Nt3AYn53J4CjrXpzeAdHMSQWNrJLcwnDXXmbTn6kEH8&#10;qmUkioQckcnps8bwXCBlDqqtkfNnHX+dOaF3/eSMV4BAAp2rxahpOqRLdw+W0WfLdQAHHPXHBqaO&#10;WO9id4fun5SCw+Q8d+9Gj1KW1mQXNzAZYlEcbRcbgMg+9T3ENlFbyNBO5i8vd5LLu3H2HpWROxiu&#10;G3Ejnglc/lVmaze28u7dlliVCevOPyqkifIxtOt5Ly+i3lGQjcQfT0rrhqDW80dvbmJMjG/dgJ16&#10;/lXGpO73TSQqyKcMuO1bN7K1zJLg+WsqK7Lk4zgf41ry33JvZF7V3MdtPdXDQNJImfvAsxPTpz1/&#10;pWdo2tXNu5dpEUiH5uOT6f0qpPE11dAGYSZiGVI6EYOTx7Dn3rStdKYyyveKqxyRjLRuD0x6ZPal&#10;ZIE2X18S6iU3C4IbGM5qWLxTfwRyvEIgyqN788/rVKWbT47mOC2gypHLs+8nHp0xUv8AaCeXJbxo&#10;pWXIdNoxSduw7vuLB4ovdSvT8lgZUIZGkVeAOpJJx6fnW9deIVuLUB2sTLDJ8rBFY49QD+Fc3baV&#10;YzTT+TOVZowgXbnnjrn6CnfYotPYGQxyMRtZQST7H2qHGLLUmjpkgu7754tRnt9u0rMFIVsjqccC&#10;tDT7PW4jMzT2uqxt90efyK5yxvJVUtcXMmVX90gckDj0PSqza0A+bmJxIvBZDtJ/T9ay5LvQrnR1&#10;l7ZalJPFPJptrDFE3Lxyc88Y4HPXmov7HYxvpEMzLJcsZJicApGSM4A6Z7fjWTH4sJiCrdMyEY8p&#10;zu3D0OTmhdatZLmWa1hUTyIQ7JKQWHcfKaXJJFuSZS1jUo45pYLR1EKRmOAKMkRg4Y4Hdjjj0FYk&#10;egXl9GWWMBHkA3HI47kfSujutOh027t7qG1b7NNaiYorFgGB6fX68jNZepeIJ7EvaybJZZo2jYjn&#10;Zz0HpVWZm0t2NgtIv7YSMOs0W4oOuGPb8Kfrlmts25FSN2XlQOOO9ZFhq91bSC4gCEK+FGwbv/rV&#10;qS66bzVkfUVIQEKduOwp2Ick9CK3QTwRPLIwUMD8xyEA9vSnzCOKOWFCXikwxkJByfp2HNMvLu1d&#10;Jrm3LLtcbSUB65+U1WnvPOHmJGVZm+ckDJ4PHpj3xn3osF7IYbOQwxStCGR3Oxi2Scf0rLu0SJt8&#10;Y4YjJPBJ+lasc6JGyOZWVgFO2TO0egzyPwqtfQ7/AChtARCWYgcn0FANFW2ys7+dGwZwAFHGB6n8&#10;6WS2lWTJUDc2V5xz7evNOtT95wmCGyAw7fjVtkWRljW3IP8AEVXv26UAipcI89hvOF8k4GMZb6/p&#10;U+k3k+m6iJ4F6f6xOgxUpiCIFDAuwBYHg+tQzWQZxtlIwuCPX2NMmTSZ3XiK5g8QeGoLuOVGe1k8&#10;xQTgkY9PUUyeX+0dJDRv87RlM9MHg4rhrdJ7MlncvBJgOnr7/Wu9jhkGjIZAoSVWZTjrlev14qVo&#10;bKXMaGmzwHwrF+8CzPJ5Zfbk7iemO/FaFzoznRryzsrueN548LmQkL7DPQc449q5bw1ZTtrlmJ7h&#10;1CqWEYOVLEcEj1x/KvQ8DkueByc9qi1max1R84XVvqGj3hgvYnjwSu4nAIBxwe9dPpxbxFpAsyIl&#10;a1JKEjO4+ma3NUb/AITjXY7KKKIWEDEmTaOnQnPv6Vl+JbGLwbrdsNLRVgmjDNHyQSODVOV0Zcqv&#10;foYKvKLz7DefuJVbYHb+EdOOeapLpi+a0UkrFEYjOeC3uOD+ddXqc9lrVoJrZB9tT1+U49GrV8Km&#10;1Z1iu4UkIkM6JIActtwynjqP5Yo5rCVPocJFIYIt1sJkZTgTscDcPT8vetS7mMwtbspIDJCGmRh9&#10;49Mke4GfxrutX8IWesQyX+kcuWIkt247nOM9/Y1yWpw20VsGuvtCXkCiPawK5A4XPbpxxRzXJlBo&#10;2GvfDWo2aq9n9lmZAFboA1R2trPZxvE27nByDxXK2n2e4O3eY2zwXO4Z9j2/KuriuJjpqxSBSV6k&#10;ckj60LccJX0KiacdSuhGsb7s/Mey1evdDttLsvtHmHIOB8oJJ9K0LHU7Cxt1AilLsAXfZkk1z2r6&#10;jPqN4xcPHGuQgxwo9fqaZTKjuzDCxlgehLVaht3CAsBuOCen6c1mzzi3UAAksOGNMa7eFN7ytyOi&#10;Ac0xXOjnuliXDkAY71Gk5aMMGVs9dvWuKvtUub/Cs5GOBUOy+QnZKwX1JxRYXMdhqeo29rCeofHz&#10;c89awhrNtNdLI4CIp6EnJrFkS5dQXJLEnjk5pz28TqijeZiMkL93OaYXZryeJ/34ZVIXPH0psnie&#10;Qodq+wPfFZJ09I0YyzKo/OogbdWOwNIB/EeBQK5bk1CW5G3eR3waakIZDuG496iR8tn5VXsAOfpW&#10;ta3CR7fMjTOMjjrQG5lSWcgfKKT6DFCxyxn54yB712VrLBchkjAWTjGR94d8Ux7UXCMjsBgnk89K&#10;Lj5TkzEzJuVSc+gNNiguXJKI+R1IB4H1r0rTEs/7NeOPBkiUAqRwaxdRluLx9lvbxRxqwXp1NK4n&#10;A5JLK5dwFhck8ggdatpp96v/ACyfjnGcH8q6Fke1jW2jMlzKw5DSFUH4CqVwbwyeV5yBsf6qGHOB&#10;TCxRt72e2lKHco754/nWtHeJcRhBw+MnnNY0qyqy7yV5wSYsfyqJfMXIR1VT1KKc4oBM6KKSSRdg&#10;dwoHSMhf1xRBcmO4ZRIMOuOW71g/bZo0EULFU6nPUmn24mfIOCSAST0Uf40x3N9Lz7RBLnIVDgH0&#10;qCUq9tbruwWI6nrVRrpEg+xwSLjq79sfWq8k63LqqndBEOo6E1I7lma+MUpnCFhjbGDxn3rNEqSu&#10;Wkkw+eQQaSWQyOc8DPAqu6nb94/TNMVzqNInsleKWaMFYJN4z6ZHXt2q1qj6bqd9Gh2mOOY7tjZB&#10;BP8AgK4ZzLgLu+Q/wg8U63knZkijUjnhQcUrDUjv9TsZdRvPsViyLZR8BAdoxjqf8K1NP0TTtOiR&#10;hGJLkdGbHB9hWToltfCYTTFowvUkZDDoAPw71sXl0BI1tBFG2MAMx5f3pF3J57YzymaWTpgDqFHt&#10;nFVJYA4aWHahjIQ4HQnvz16Un2lowNiDBBypUcj1qNdSmgLpGq4kAwD2x9P60CHTPd2oaJMxIepb&#10;jcOvf+lUoLj51VWIwfukVoy3P25F88K2OqcY/SsaSPybgkMAC3QDFAG15zGHYWJXPJHWqN3O0C55&#10;9Dip7e4EsLKDjaMZIrH1S52IVZQ0h53e1CBlO5vmdyWxtFUJLklNxk5/nTZJBKy/LhW5xUbxo+CU&#10;IqibjDdMoJ3ZzxxU8WrzxIFDY2+1UZ4GLFiyYH8K9qzp3ZPlA69hQK50kvim5MaxtMxQdAf/AK1Z&#10;11rlzcEDz2jHTg1hlmByQaPMywB60BcvPNdYLF2ceoOcULeiRh50rAf7AqpiRW43Cl+yXEzYRGcm&#10;kK5owz2wkIaaRFb+Jl/wrndKKt8WtIKOHH9owYI7/OK6Cz0a9Dgy2khX0YHmsPT40i+LukosXlY1&#10;G3+X33LQXDc+xh0ooooNDF12yvbgW9zpxtzd2zl0juQfLkyMEEjkfXnFZP8AbnjA/uv+EPt1boZH&#10;1VPLHvwm7H4VZ8YmIWMP226vLbTvMP2l7RnVyMcDcnzAE+lZk3hPSjYTS6xPdX2iW8QltobmaSQx&#10;gjLE87mPpuyRQB0miWFzZWb/AGtojdTSNLIIVIjUnsue3v361rVzvhJrdtHzYtO2nbz9kM2d3l9h&#10;83OB0Ge2K6KgAqvcXUFrH5lxNHEmcbpGCjPpzVisfXtK0rUbJX1e3WeC2bzwrjIBHt3oA0kYEBlO&#10;VPQg0/YBz+Ncno/iSCForWbR7/TbWQ4t5bgDYc9Bwflz2BrXXXP+KiOjy2rJI0Jmjl3Aq6g4/A0A&#10;a272pd1eE/Ebwv8AErUPFtzdaJdTvp0mPISGfZsGBwR9c1yX/CFfF/8A56X/AP4Fj/GgBPj+f+Ln&#10;QEDP+gw/+hPWL5u4pvXDYAwp4FYfinS/EWm+IIbXxIZTqDIhXzZN52EnHP1zXYjw3rtuwD2TsSM/&#10;KueK1ptIzqIv+D5GF+3yqFKMvB57V3dgf9JiHqzJ/wB9KVH8xXJeG7C4S4cSwNC6J0ddpYn0FdDH&#10;OtvfWsTOnnSTr8pb7uDnn0qZ6l0/h1GtexWNqZJ5PLRO5789qz4RdazMzwxGG0IKiZ+OD1YDuev5&#10;1fis4NRuorzVRhxK2bfGAgHT9a0L+72KuzaV/wBXFCnVs+1SiWZht9OtFa3sV3Rj/XSNyzt/dzUE&#10;p2o7sOilsZ6+30pXiaGFUKeXtGWye/r9aZp9uNV1ArNM8FvGuBnjzM9aNtRrUtaPpUt4iXl9GscK&#10;5dIic5PYn6VX1nX47UeVCvmPkqAvViOufzrodSe4jieO2QMI48qo5z/+quHSzZLzzo13yA7zlc5z&#10;3oguZ3Yqk1HQt2rXEcgupyGuGGUTdgRr6n0qvd6p5ZWRi13OPuhB8in/ABqA2s6b3lYsXOXVjy31&#10;qxsW5WNHbYBgAjt9a05LmftEtEWbO/gWBLm8IuLw8x254SPHc+ppNS1F7lMm4LueD2AHoPQVkPCV&#10;uWjLoAvAyeG96QxOvKgkDPzA5zT9mhe2drM1U1C6srJILUGMSHcxUYJPpmqcltcXE2yZ9p6ggc06&#10;2Zo2jZn4AABxmtG0s57+8CW6lnx1P86drE8yb0MpbSIK4LOSBnr1+tRR3flodlvuOeN3NdYfDVxG&#10;XDS25AGCS3SrFj4UcozfardgcdBkikpx6lqMupm6CbjyW8/5cyI/A5UDI4/M/lXRGykhj3jy0Vsn&#10;MnU1mTM+lytbWwWZwN3m/wCfxojie4CaheXKpDvG1nbIfn09P8KylqVHsXpZYZiiPLbOQcE4zWfq&#10;Wna0jedp22WFTkLwWT6VpCEGNZvLRlblWTBB/wA+lPtXubb57dlCsenUH/Cp2GYUfi/U4nME0MZk&#10;XrvUqQaqXurXOpFmmbcoX5Y14A5rtbi7s5IwL/S0aQjJJxz+Nc1qF9a+YbLTtKi3SIeFO4+n51St&#10;2JfN3K2lwCC4luAkaLswS6kg887a0li84lmjjkx1aLgj8KyYY/Ed4Qs0sdnEoASPYOFArVtXFrqC&#10;2d2SLnYCJo12q2c0SVyo3Ri+J40g0+J/lY+ZtDEcgYrlbcskxOCd3G7rg16lc2EGpQNDPEHBPXA4&#10;9x71zg8GTR3DBY5plVsqUIHFOErIJQ5mY1vLHJGN8vGc496SaaPy2ZYyEjX7wH+ea2v+EM1BvmWB&#10;U3Ena7jI/wA8VYXwtdwWyRyNEu3sSCefX8arnRm6bKXh3xeNNSSI28ssbcFXztYH1Fbl9oWkeIrO&#10;e80gPbzom9rZuQfXA7VyGo6ZcaepaPfLDuP1BzS+HvFN3oWqx3TQ74wCskbLjcp680nFbovyZXjs&#10;VFzhh0wST+op5lt7eeUMu1DGfLIGOe1b+r6VFfLLq2iy+fbud8iY+aEnnBHpXIrA0tyPPZmJORnt&#10;VRd0Q1YY17cvD5MJ2oeM8j8KgijCxmVnXI6VPNcHLQpGRGDkVXALvhhj2NUQ2Ql0Zy3Qe1Sjg+x6&#10;VKsAm5VMAd8VcSxVIN8pwBx+NduEx08LK61XVHXgsbVw87x1XVGX5YGcEjnOM00eY0OSxBPfIq1K&#10;ED4jzjvmq7oWBCttOMZxXpV8JSxcPbYZ69j08Rg6WMj7bCvXqhYC54Yu2Rnr0qaKSVZvMFzIjdMe&#10;lNCMwDKCFzzgZzSbVQFmcEZyQa8OUXF2krM8CSlCVpKzAGWWYMs7sBksxPBNSIzmZlOwoRy47Gk4&#10;GPl+UDinhXfaka7QSOPSlcm7Y8BYwQx3ccMetCxh4u3y/wAWcGp005Yvnun5/hUd+KryTRs5IGED&#10;dAOlA+WxXlnjjQJGu8jr/wDrqslzITsYiMZ4A5qaWHzSUiYgcnI7/Wn2yLGqRmMM4PX0oDQv2Gq3&#10;umy+ZZttk6EkZH5VqzeLtXuUdQIUAG0uqfNz7+vIrPWNdgdl5I4NV44SZMM3DHp2qbJ6lKcloi7B&#10;BNfTxwRzRwMeN7Hhj71p3Pg7VbJXubmWBLZFzvD9/aqUEUMcymI+Y2QAMdTXRa9da3aWSpJbRCB0&#10;5CRMfLHv70m7NGkI3TbOMbCncOSewoHmPcMcDnqppqkI+4HJpu/5mYsR3HPerM5LUmLlBlciQH7x&#10;NQeYXcsxLsT1J5/xpwk34D9MZ9zT1ij81VyBnutAkxBbt5Rc7FPq+B/iasWrWxaJJpvkLfOwyMCo&#10;1ty5CqrMT6DNaP8AwjeqmMNHYXDKf4ljPNJtNFJnSpr3hyytkj0vz7NlGGnSEO59eT0qCGy0DXdR&#10;CQ3WpvLMwHmOu4ZPrUOmeBtSmIa+ha1g6lpCBxW1I1r4ds3g0wfNIAslyfvdP4f8ayt2NIvuY17o&#10;tno2ovCLjz2QctjAJ71WbUNgZIyqoRtBpLy485AvRiSX9hWZNhpAV5THFWttSW+x02iWUWuanHpq&#10;sBGo3tIB+dbfjaWys9PtNGhZUhXDFVP86o/D544IdXu3HEUYyR1A56Vw19PJPdSuzMwL8ZOeKi15&#10;A58sSeV7fzlKrhSAAQenTn+dQhcnHuce4qu7OJFOMLnP1ra0nTRe4d5AI15YA5P5Vo/Mz+I2fC91&#10;qFpG7x3f7vqI5Gyp9eK7vSNYTVomZYnTbwSeh+hrhB5ciiGziVs/KCvJAzya6wX1r4c0WNZWAlbH&#10;7v8AiYV4mY5LhcZq42l3R10akqas3odFEBExZQAW5OB1PrWJ4hF1BBLeWMTPPgp+7HO0jH6HmsS+&#10;8fyKES1sAFJwHduT7YFamkeKI735bqBoXBwWH3Aa8H6tmuVu9J+0h2N1UpVdDl38aXltYxWNvbi3&#10;dFIeVhlic9gawbvVLqacPd3Mk6v95WbIY/SvVpbPSdZQl0t7j1ZSMj8uazP+EJ0tJTJGrk9lZsge&#10;1d+G4nwrfLiIuDM5Yep0dzjtPs7rWniWG3OxBtEhACr+nNaml6Xf3tvqFrLMFVJPnjx1PbFaGpTa&#10;3ppEdpoqy2y8L5UmBj6da5P7X4lv9YkEbvaXEqjMMQyxC+xr3qOLo4hc1KaaMeRx3J/D019pV9Lc&#10;wo7rbNtnHovcGu6tbi3fWXAH+hX8Q6j5S/cfiKi8MaS0GnXDXP7yW5f97vGCSBg5/EH86qrbSWU1&#10;xp5JDAebav6Af4VtJ3uCTicRLjw145FvHAroLjoxx8p/+tXR6/o8Or6dJHKpHlAkOucrzwf6VpeJ&#10;PDUPirSU1ex2LqKoAzeuOq/XNY/hLW5rrfa3aEzQAjnjevRgatO6FaxyOm+FlgjdnVWUktk8596t&#10;WsVtaSq1rCZrhRtAAwBz1roPEkWn2iqljMY53cHyw5YMnU1Ve5a2aEWsY8qZf3R6AsOqn3NVcnrY&#10;prDqepoUWR4o84O04+tF/wCEjc2qLZShZOjqx4f/AOvXS2k0U9oNpA4yF7j61We6d32IFHoaV2S5&#10;WPNpJW068ksJ4CrIQpXPT/61WI5IZEIiwFPHHc1311o+narAftnMjcbx94VyF54ZutGV5uZIFA2F&#10;F3A89/TtVqSYnG+qKoRQ5IUZz1x2qCVJFAWEtnptB2jFNtr9bgsGZQ68EZq086xRs8qEDHHr+FNG&#10;VmiJJbfTAqJaHzi2PMYAgk989TXZaMFntRLeTlGPMYzhsDvXI20FxLKs86COL+CMjJPua0pGd2Ej&#10;vz2PpUy1LTsdLc35t4PI8lTdMVVHB4Yknj2pyyHRNOjs7lDkAs7KnQnnr35wK52C8jSctcLl2/5a&#10;Dt6HFAvNVtbbfc3b3cB++zHcBnpj+VRy9DZSVjsbWQy26uXZs9GPX/Oc0s11Bas7MGjkxyOze9VN&#10;HvVvbLzQ7Ng4ORjaQBxUN64uHNvqJ2gN+5dVycemK+YypcmY16Z4+FjbETiUNSsbLVLVjG6CfduV&#10;x1J9KyF0S9M0K3KSIVQhVPG7H+Ndhp1pYQXGxILrG0BZGXHznsB6VNfahDYLK00sF5NBlkgjOQo7&#10;En1+npX0/M9j1VCy3OG1+zbTbe1K2hCCB2l2jLFgeg98EfnXHOzXi/ufMSPIUofvAd+fxr0BvFv2&#10;7m+jR0lySUXpnj8Oorz0gxSuqlgyOVUjtgnH6VrBsatuguxOlssO7y4xgAY+YZ612ViNthAD2QVi&#10;aRY2+oyzf2hKxJRtrqvOeCBXRRRElIkHXCqBXu5PFpSqPY8LOZr3YLfcwNQC/bX2/j9a7jw7qkye&#10;F7O7tRvudHnfeh7o4P6dRXKa9Y/ZLlXCkB+Dn1HWpPC2tLouriScbrSdfKnT1U/4V8PVqezxkpPZ&#10;tn7EsMswyKmqfxJL71uel+IZ5fEmiRy2428iVAnU9eK84ljeCcGPPlk4PqPUGu9s7mDQ3+xysPsM&#10;zl7OdeQVPY/Q1U1vSLOSX7ZHdxweZguDyG/CvShLsfAVIN+qOOt43nuTKgUgcE+gqxNZ2ccQ8xpJ&#10;n25JHyjHtWxY2ljETPPOH6gLjGeDyBWnoWnCVvttxETvYrAH549SKpysYKMmcXBcQzoIdkixk7ss&#10;dx+nQcVfh09Ldlltpo95xwp2n8qg8VX1tD4nuYkCRqhCbVONxz1P51P4Y1PThrKJqssaW2w5844H&#10;Sq1tdB73NYtHR769BnUq7J83mF8EfjWjpun6vNOt3HLHOvRgr8Vsjxn4MRZUh/fJEvzFI8ggfXrX&#10;MR/FBLdrlLO2jMJfdCrJtCrj2rnnTVWLpyWjNJ0otWkdDfWX2iF7eZdrY4PdTXLnSr+OwliazeRR&#10;0ZRkZB7VZ8PeJbrVtQnS9kUu/wA0YXoPaug1DxU3hzSxILRZ8thSx4U9s/rXz2XyngcY8HL4ZbHj&#10;4V/V8Q6Mnozg77TpViVJJNsoGXDnGP8AIrq9H8GT32kxyx3cSQyDIJBJNcprPji/1FyVjt0Yk7TH&#10;GMj2zWZHrWvS2YtVvJhbEj5FOPrX1NpM9hKKbPRbzwZZ2WmSvJqUe/HG5gq//Xrj4dWtdOlkEK+e&#10;I2BjKkKGPHJ71i3hnaMfaZZSC3yhmzn9au6R4WutcZlso3kCt8xJwF+pppW+Jib/AJUSzyalrUXn&#10;XUxMCksEDZwSOoHpxj8q29PsdBsNJW5uoZpr1FEoiEo2nngEdQP8Kyb/AMM3+iz7JxIu7q6ZYN7Z&#10;H4VSit724uTbwwusjth5JMgAde/saWjW5S5ux6DoF5c6uL3WDLFHNKywpCc7QgNbOsStBfwsoMiJ&#10;ESE6AEnH9KwPCFiltDNb+ekz7xvVei471oareKbm8uTKPIgiCcAHa3X8a52lzHQtjnbwPNqGrX8R&#10;LfZLfagP8LNwf0JqDTFmVra5hjfehjdGCk5Cn+tW9Olmk0i4gdHa51OZUBZcFU7tgfjXUadZjTIk&#10;iklm2KdoRAGAUcDr606lnBxfUhJuVzb1my/tLR5rcBdzrlQ/TI5Ga4pfClwMbXhOBgAA16DAyTWy&#10;lSxQjHzcE9qzTp+neZss76S3l3dFkwSfoetfJ8M1HSlVw76M6KsU7SZ5/q/hG8sYRPPbRyp90FOS&#10;M9Peubl04GJwilHU/Mp+XjHTFe2TLc2W03MgmgAAgP9/1fAL7QCh7E46iuZ8UeH2uf8ATIY8GMHe&#10;Ixywz1+or62FTuckodi94M1yxh8O2+nJOsVzACGSTgnLdj+Nbk9/DBKZrl4gQuC5xnHpXmUllBNh&#10;kE8jbd/mAYz/APXq9pujSXUgjbcSBu+9kqPc+tJxW5ak7Wsbeq+OklzDpts7uDjzG/mKwIGuJZHu&#10;YtguXG2SN0/dv7kdK7XTPDVlAoLKMnr71oy2sNmAEt0VB325z9alSSDlk9zz6XT4PJS6u50smkOU&#10;SOUgceuP5YrOvtRt42iMN/GEQksyRszt+J98eldjq9rbTyeTIFCyDBOOFzwG/PFc94I8Lwalf3Z1&#10;FNyWbACMd39/pgirUlYlxfMkjITw3r2rwG9sLVxbNg7ptqM/04J/Wsq8trm0u2tTCZplGSFuGYA/&#10;Qfyrt/GOv6ta38mmxILe2iTcPLON46Ae3Sl8Oz6Zaaasm9ftD/NM5XnPpmri5WuDir2OQi0HxBqw&#10;S0S1S2s1GfmXYpPv3Ndbp/gm3ttO+z3N7cyAj5lR9i/p1/Grs3iaBXEVpC9xKegUYBrLvdV1WbKt&#10;LDaKeMZy1S3JlKMUdroWh6NZ2TKtlbAburqCf1p8MNprOoSSEQvDZS+XFEANoIHLEfmBXOaNeQ2W&#10;nCC+uGeQsWLlSRg1s2L2tvJLJpzxFnP7xFPU+/pWTTKTTNG+1CHSraW4YkLGOFXv7CuN1RP+ElUt&#10;NorLk/JN5ux/bIrodUntbq3MFxG8e8cbhxkdOawZpb5FjiNwqI/yifZ90+9C0BrocVc+BdXjRnii&#10;jkB527+arDwzqUJxcvDFuByrSAYXPTmvQpRrFrcReeYvspBLToNy/jinHwjZ6jG9/FcxXU0hyzFt&#10;yH2/Wto1ZIzdNdDhJ0tP7Gays0e7unk3NIkfyqB2Bx0q34d8FLrFrcy3Er25VgECjOPrXc6NaQ6B&#10;dtJqvkRxuvlxFfu59xW+2k28zG70+fyt4/5Z4KE+pHrWsMdWpfw5M6KNerT+F2PHNR8EalZXBjhZ&#10;ZkPKtnbn2571Qhv9c8OXBiSW6tGQ/NGxOB+B4r1q+lWCQWmpxDa/R15U/wCFVL86ammSbY45zKux&#10;eNxJPSvTpZ7NrlxEVJHowzN2tVV0eZ2XiGS2aeSWJZLiX/lrnlfUgetKl6LhhHE7NJIc47k/jXUa&#10;t4Msn0tp7aNobhIw5UH5T68fnXKr4X1aSyN5b2zSxK2CU+8CBnp+VdMYZdi/gfIxyp4LE6J8siWa&#10;5fSpHivvMjLKC0cgzkVc06ZFbejNsb+EcjFYMV9NFeRzXKC4MZwUnycj0NdrZ674a1OwW0mtf7Ou&#10;B9yReVz9a5MTlVekuaK5l3Rx18rrU1zR1Rrx26zaXpmnFwLcSPPMSeig8D8c1r3cttcW7QTIJICQ&#10;RGeBxXJ2DtHbRSF1kd5PLGDkGMNn+f8AKtuTZHG808gSNBl2b+H0HuT6e1eLNOLtY5IrTVF+e+iu&#10;bbyJoV8nGNhAIxXP6FYWw8Vzwowa0gQSgZ6UtvqNpe72t5C2wFmWRdjbfUetZqw3Nl4qnitGOLqM&#10;A4HY9f5UlfVMbS0Z2jalFFDJqV4wXcT5fqF7AfWsNvG4a4aOGzMi+78/lVDxNMJ72308S7Y4lAJ9&#10;OOv5Vy1ulzcTCG2eRHLHZtxlv84qowTWpEp20R3/AJ1rrEDtFIbOR8B0kXhscj/9dY1x4P1O8kaS&#10;O6t5FzuGDnk81UXw7rixNMZgxcbirPgk+9VbK/vtJvjG8skMq9iOPbI96pK2zJcr6tEvh+9bSNTu&#10;opkbIyhUc854rU1HW7p/MWB1jWDG/jO5v7v0rIsWZ9X+0PktNNu6d81Lps1vLqji9kjSCN2cL/eb&#10;NVZbkKb2Kt3aap4kufMmic7ht3/dUKP5Vy2oRfww7SocqWUHB4Iz1r0nXfEVnYWPkW22Z5VKkIcb&#10;QR1rzK5n8svuyFXqvZjn+gq6bFUVmiyJ4tMjURgmVvmZlGcmql1eXF3jKFmcn5d2Cak0bR73X9Rj&#10;trWH5pDjdz8vck+3StLVfB934faOO8u4xMRkN1GM1XMthWdjIXTbpI47qclYySqorYP5VraNplzc&#10;O0jRMxGMcdc9APap7eJpp41muFlZTxu6GvQtLur7fAlytssBO1DCo4FROTSCCTdjnI/B+qDmdYnV&#10;m3GMsMZ7ZrUTTtXFxbSyxRPHCAoTfxgeuK6e9klihkkiQsygkK5xn3wK891+/uVFtP5nl28sQlXB&#10;PP1/Gsoty3Nmox2PRI5NNEaPLo5WQDokQcZ+tYd1b6Y90JP7HuJtxOQY8AVheDNdnS6eW9ujFYDI&#10;Ikyckegrobnx3ZSuy6fYT3LDo5wq/XNLlaehd7mZrPy4vobSa1jT/XErtAxjpitfTrGLxBpcN4bi&#10;VmzhSeNuD2xWDfXut+KWWyEEVrZyMCw3Al/bJ/pXoWl2Vtp2kw28EibETllPBPf+tEthRWpz0+kv&#10;dS/2fdX0yEgsgyCHA9OM1yGraVJZ6mlreESso3xN1LAGu0vr2CTxPDeyXCQ2NlGR5mTiR242579K&#10;4vxBqx1XVvtEe6NF+7u6Bff604XCVjNaCO7uJY0DRygE4jHUVTSFwG8m5Ik5JBJ69O9LbXD32tpJ&#10;ayMsUQw0h4DeoqXXbuGVf3cimQMF3qcn3HFa6mTI4tQvLRSsV6UYZLMwBP8AnpUUmpXV2hV7wMN2&#10;QSvSqrTQJcv5cm9E2liw5J6Y+nerPmqZ2SNkzglVwMDHXn8adiNe5FGJWwGlWVSNuc5zT5XjSURI&#10;fmHHTg00tHICcqrjghTgGq7iUOA6Ng8BlGaZLuSywB0DSTtGQORxjNU7xUeD5JizDkHGB/nvSzNL&#10;GnmFVK+5p8Wmzy2vnvOsIlxgydhmmZxTNHRLOFbFZB+8I4cMehp97ZIrtKgIJP3c/wAqr2/kacH2&#10;X+5m67RnpU4ujLx5yuR6rg/Sp1uaOzRltkO0pTaB91aGhkkhWSOMnPPY9ajvrhnUptZUB5JAHFSw&#10;Tr9jSKPCKDk45JPp7VZKSsQrb3EgBcIrZPG8ZP5VpW1t8u1z8xXOf6VWVDI5ZBktyM9qvxMyuFYA&#10;lycZHPWkySCQ+SpLAYx1PSs24cx3EQz97PAPWtS4R2VVYggtyMcEVSlhSO5RywOBgZpEJ6kkaK0I&#10;GOAMk0rJjlMB/Y1MXRYwH2kKOTVN5NwDD5RnA4/z2oKvfcsqmUUORkZzTJNwXZHgZA5zioXn/d5L&#10;dCScf4VKkZdFJB68c9aCGMkG2FZM5B469KpTGTOSThhkZ44qxeO0Q3bOWbGB3NSSQqbdOSWChmBH&#10;6UGqSauUrLdIFd2yA2VB9Rn/AOtUikACST55GUdOw69f51JIkeyP35OOgA//AFVBsa4eKJG2GZ8Z&#10;zzjn/Ci5VrkJ8yWZ9u8AHgCkihZSTsAOeWfk5q5OPJzFbLhAeWY/mT61TkDNhhK7DHRBii47WJQ0&#10;ELAykcc/Me9R/aWuUCwnYh4MmOnPamEQkYMQGO7tk/lTjMGj27Tx3x/IUyR4XyyfKz83XJqHb5so&#10;UNvGcfU9/wAKk2FjtIwvULn+ZoWZLdMKwDEdTwMegoDUnSzsY2BndnCjJQnA/SiS+UMUtognPCqO&#10;pqusTSfeSQA889SKQW+ELM/lxc8DrSGmMklllUmZ1UHgjPJp9s7JIfJh3A8EsvQewpuY42/dRZJ6&#10;7xzUyyThc4YDqBjANAMc5VWBeN054IWrEEpRSGDbD0+brTFmn+bzFBTuDzn6U10VIg8YKqDkr6Uy&#10;WXEnVRwu4fXpSNIJAcKc44xwKq258yRc7Q6nj3q5BuEuQMnOGycYFBDRCzHAZcAHrjtTpCzIpDHj&#10;rg02WMmY4I2Zyxweh5pVYOrA988UmUitLIQv38nHPOfwqOJC3zE54OBVhrYHLIGI6elIkJUNxlsd&#10;O5pXKIk3RLG5AyW9egx1oYu5LAnpnFTpbBmYk5IAAB7DHNP+z70ZsALkfWi4LUp4USE9QOgqOZ24&#10;+TORjoa0UteACuOw7E0j2m6RlkbYR/eGPzNO5VkYxG3LMjBe2OCag8zGERNoHU5yTW5LpJYBlkRh&#10;0/8A1VC+gzlVYFWJ4xnBp3AyQS7feyc9SacuFIAxz+FW20y5hjBKsFzkD/P0qB7aXILKRkcAUXAC&#10;eMhufSrlqod0U8g81FaWM0sgiVOT1rqbHQPLVmdd79sHpSbGVnysO5gw2jjFatjPpywoZ45TLGD8&#10;ueHOf8M1fj0VpTEGkVYsncp67RSz6fBaSrBIhVS2VJ7j8PbNSBmwxTvIdrE8cA4PFLDKbYlI3fnJ&#10;POFqpdyyXPyRELFGeg+vWqRmkjOA/bv6UE81jSupV+0JKhO8jr2HNZnlSSOHYkgcKO2BU6Sbiny5&#10;DcZP86vLbL+8ZHznhMDPb+tINzGkhZEySWB/SmwzMp25GOnNbflARAvFgkdPSqt5ap5XyAbwOAD1&#10;5p3JcCOOVAvALAjOd1SJEZgSJDGeykdKom1khkMJZQODkGtb+z7y1hV5oWKkBkJI5BoYK5HaEyFl&#10;ZwEA+83bmrBOYVYDJ5CH1GKqyBhGwEewfxAnPGcfXrmr9sjMk0S4Zc8A9Rn0H4UrF7la6jEEO4pu&#10;AAc+4IzTYm3vygXCDJxk80k0IfKyAttyWHqOlGCFcxnhj0zyPSgC6LjdbkKilo+Sz9NuP51Ue3Oo&#10;QySkpGEOck8GobeMOzmUkKwIwDT7m2EE32eVgdvII6NT0BrQyiu6Pk5fJHPerWiD7PL52TuwVwRj&#10;r71WmVIZyuGdck4Xkk4FPhFxHiYRHYw5XpiqM1ozoxsheSOEqM5LYIxmsufVSsbxxMVJBUk+noKz&#10;ru8Z5MkhSBjAHSq0Ns16d5LhhwrAfKKmxV7smiKTSMHYBNpxkn8quRAOh2KSqRYfA4UkiqlnpUst&#10;yYmkAUuBnPQZFdHptstpBJFcuUXGDtwcg/8A6xTuNKxk+UzYVVwABx2oXTdxMh574Fad2ttGqiK4&#10;jzjGOc4FRfaQAUTk4HI6k0gWgfY/KjMmNzDGQRWzpcQE3nwMYpdvPPGayoHkMh5PPG4nGa2bGJfL&#10;LAbWxk/WpuaLUesEYm8wkOy8scdWFK8agGN41wxP3RT5HMcRdVBCEAg9STVXz42wx3KB/Cecn1FI&#10;TGw6fFNIFTbtz1PFZ96fK1VYhMTGWCbQcEH/AArburU2lhDO7rh8vlTz9K5a+nkN5vcr05I7/Wqi&#10;RKx15MWnWp822d2Kk7F+6PcnNVI2t4yftVtNGm35XGMZz3x+H51h3l3JewxgM6jZ83PynjBqtFqs&#10;1mXTcTE4xIr8hvT9OKdiU0zq1uYJpSciRTgqV4rV067FnD9uiCNGJFjPPbuK5WxtGk06V4I3cA/I&#10;2eMcf41fFpdaY7Wt03yTABx2BIyKlo2iW/Euh+dfQXmnKhsrvpjgIe4JrmNS0ubTz5nkyGLBbfjI&#10;H49667S5r7QNNZPKiaJn2tHOdwcH09OO9XktdN1yycQXA0qXkm3nIaF/ehSsDgmeZQ6ssMsgiiDq&#10;5C4bkEdSPpxU97LGQTFEItyhhx+ldNc+FxE7R3emJb+cdv2uFvMiCjv7dKoWA02zvjbamYzbxkjk&#10;k5P19KOYTgL4K1e20mW9eYbZ3jxE5OcGvYzNJa6ZaQ2qg3EwAQE45xkk14Rd2As5bmS0OYzJlAAS&#10;evBrpbfx9rBW0Y2scrWinJ5XeCMVE4Nu6Lpz5VZnol34YtdTtmiud00zgb536p/ujtXkup3+n6Xq&#10;rw6OZ8R5QyO/DHvx6Zro7j4m3cJuT9jCLMhwpb5lO3GR6ivM45C0qyzxsCTuYOPy5/CnCLW4Tkmt&#10;DYudYllbcWAbocAc10Fnp+qap4ea7MDiNRhXA6qfauY0+0gn1m3hum8q3dwNx6YJ/wDr17qZdK02&#10;2t9PupYorUIMbjgN6CqlLl2IhC+p499hlt5dmyQjb1HetG7sHaM3LP5MYjUYOSeg/wAK9C1/QLG+&#10;kRoEjVZUy8ickAfd2/WuWvfCztdmxj1KcoE8wBosjpnBb0zjpVKtdA6ZQ060P2Rr+N1cx/I0ZX+H&#10;jk/lTNSnAKm1Ty2Y9FPUDr/Ok0XVCJ5baa2AAwApODjnkg/Wpr6zuZr5XtIka3A+Vtw6n60476i6&#10;GVbwPcXCKpCMp8w7j0AqWKGWaV1gQeZyVXdgGrtrprG4lErfvTEQoDZptjBJFqUYMRztPB4NVN3Z&#10;CWpkM09ldzAyxwSDDEDnnjIP+e1bcUyXxzEMysACvYZrCupUu724eKM4c5y3B3Dr/X9K6TSglpCt&#10;18kiykH5exGRik1oWty5NYLY2sNyrLLx+9yeBzWXf2yajA88Sorq2Nqjt6VdlbiZSWCSAkoRxntW&#10;I09xaylADhhwem4dqmLsxtEMAiU/Nu44II/SlFxEJcJK6OTwQK1obFdSCyR4WbGHDDj61nHRLtrl&#10;ZbfbLmTaAOmfrW/MmZ2dzprW/eTSHVmD3caMiZfbkMOcD8q49I40uCSuAD8m7qT3/M1PJd3NtPJF&#10;LEUnR8dOh/wrRhhtNSh82V3WZRgoMDJx6+lYzjbVGm5UtLBUiZm2oWbd8v8A9etDzLO5kkkSyO+N&#10;Czr1JCjr+NRuu9VgKHkBRkYxVy5ZLaZlt3O6WIRvj1xisrgVLKKBPDN1LOcS3DKbeIex+8f1rCka&#10;Hy5JUl3nryOprX0zRtR1QtpkRL+UC6knpj+E/pWFdafNau9s8ZjliO2SMnp9KcRT2HRyojA3DYGc&#10;fLzjNTyTv5oETq0Z/vdayku2NubcyIUUhsY5J9DUi3CMpGCp7KeDVWI5rbGvHOyKPkQAnknJBq5p&#10;2oQwXLsbWSeQ/Mmzs1UdC0+HWNatrCd/LVz1B5wP61619j0fw1awiO2QyNhEAXLSGs5Ssawi5HAQ&#10;6Re6xdNeuv2d2+ULtyXIHYfhV9PBOotE1w4AhI3LGxAbFd/b6RbQ35vY1JnZcE5yo9MDtSajqNpb&#10;QusxZnAyUXJP1rNzZv7KJ5pPpaxWsgLkSxYcxbhuA966qRvtOhabESC7DBxxwFqn/Z76pZXOtytH&#10;bQFAsaLyW7cmtCCHPlwxqW8qED2BqlJsSgkeeaW2p23juBYmyqS7GDc5AOD+ma9e1ZmOj3nlfMxh&#10;baB9K8r8bWsuk6la6jbuIWblhnuO/wCtWLL4nSo6faooXQD5zG3zFuMY/WqabV0JWi7M3fBVmraO&#10;zRFVk8wh8jmk8faGbrQPtwfMtnyMD+E9az4/Emku76lo9/HZ3eMz2k/ypLjr9DWva+NNH17SJrS8&#10;njt5ZkZWBGVBPvU630G0rWPLIp3R0uYTiTGGJ4B9jWyt46T213aA7ppFXAPRx93P/oP0NYcjJA0t&#10;vvEkYYrvjPUVf0xlntri0kJVgAU2jnPUGrexzQk1I9V0nUUuYYdQgyrFSGXPQ91I9Qam1KO31uBr&#10;e/iVg3bv+BrzfSvEVzZebeKpkG7F7bYwf98eh9a762mh1W1iuraTcr8qV7exrNpnWmpHF6n4RudL&#10;ctZxi4tQc8ffFTWs4hty0mVIGNpH9K7radpLgq3pXG+LbwQxhFQZ3DLAc4qoy7kygo6ozo7/AH6l&#10;BDCDIrv8ynsM1e1WW3txHH8qnHJHXvWNpX2J5Glj8xJAORuznJ7VLrBWOESzYZdvyuTyOoqzO+mp&#10;UvLm3tgyzsrtjKbD/OuflvUuJepT6dKjuBJLKSOcngU0WjjIIwQMmmQSKVJwV3Y5yOKtLa3Fyhcv&#10;hFOApNLa6d5cZe4+VeoHrVrzEQja2FYcY70DRTu7e6RY4/PBV/uqDyaWLR7jDKzFTnBxVqNPMcyK&#10;PMVBjJ559qnkvEitj5kmxienekBhz6VMr8ZalXT8DZI7DvgdKtLqZVgOo9TVa4lmnZvJB292piHf&#10;ZLeMgNIQT155pwVISpWQvk9M8/Sqhtvm/eOfo3FOS2UkhZjuAHzE9KANeO9AXlCpUYGOgq/bX0TA&#10;Lkn1z61zoingBdHWQA5I68etKlz82XYh/alYdztoJhvVVwM9zVmQQJtdEAbOSwORmuQGpSRJhW3H&#10;69KnttbQMBJGVPdgaLDudj5SyOsqr8vRsEHmqz6W32pokkMccmTvBxjPqazYtVt5F6snPynOK2rC&#10;/MgZWVZYm4OTz65oHozEvNGZJdkcauV5ZmcnNZcthMHI+ZvQKpwB9c16KkdszZRuCMAkdPb3qk72&#10;o3W48pk3duCDSTDkRwcVoQxd2KKvU46e1EsvmRpHFCwi/h/vSH39q9A/svSb+Aq8qrIuCYx0znGP&#10;pWPIlqLlWYRo+MKUOQPb69Kq4nCxycsEVsQLrLN18pOAtQSSuwOzaiDoF6L/AImujubK1eUyO4Ll&#10;ieelZcmmK/zPIGyeFXgAf40E2MwSDeM5AHTPVjVpQj4Y9OwpGtpEDBUKqO55NSWFjNPOkMaktnn2&#10;zQFi3Y+H3v7gBASuRuPYe/0rttP8OaPpKrJcAvMCCFAz+lW9OtoNPgCCbZ8oDn16VDJqluWQRozr&#10;jiQjnigtI1murVocwEJjvKcY/CsDWkdQJYtrgdCgqnOuyRp8kq/IGc06CePAAJ99x5pDM5ruaJgZ&#10;F3HHXODj0qvLdy3O5VVVAPJ6DPtW1cKs6ebhPbjI71l3FoY42CDdtGP50gJ9LMrAhsA+oORVjUUU&#10;xA8qfUcGq2kvGIj823HJXpTNV1SxVHUvuyeMGmO6sOtZPstkXJZR6nmuXurgzXDfOSc9+4pt7rpk&#10;t/s8RJAPQ1VtUyDJJknqDmmQ2XNxjVEOBS+eyN655P8AhTBhvmYEnpmrMdk7sxVTnH1oCxC7W8zE&#10;bih75qq1gzsAgz710dh4Yu75svGqpxzXUWXhi1sUEtxJGQG6Zzmi4rXODsvC13esqiMkt046/StV&#10;/AHkIJLk5wOVTqv1r0OLUIbWDekChVIwEHIHvWVeaiTJG4YmIf3jzjPQ+tK5VjGs/A+mLGjNd+ZK&#10;eQh7irY0mLTF3qsSbck8ZIqG71G1gJaLcjjoPX8aqRX8U5L3so2jphv6UBsWBqEz3OFPyjnkcV5d&#10;NJ5vxw0+TAUHUrfhen3lr0W51eJ1MdvFkdC+OTXj2uQ3tz49MFluF9JcIsODg7zjbz25xQVE+1c0&#10;m70r5dPgr4v5+/f/APgWP8atad4M+Li6jblri7iAkBZ5LrKgcdRmgo+kGu7dbkW7TxrOwyIy43Ee&#10;wqxtyK5LXbHTLGWLVbjS5L/WJUSBPs4/eOV5+XJ+UdTWppXiJdTWWFrK4s76Ncm1uQFY+4PII9xQ&#10;BsCMDvT6ytE1pdatppRbvA8M7wSRuc4ZTg8+latABVe7t0ubWWFzhXUgn0qxVLUrd7rTbm3jPzSR&#10;lR7+1AGJod0NQa/sr7W9K1Xadghtcbo1Awd4DHn8qhsLCOPxmrrq8E/2a1aEWrMDOgLZ+bnJX0OK&#10;i0zSdM1FGEPh6fRbqwIWC4MCxtux1Qj76+ueDT7aPUJPHtvPd2LoYrF4nuEU+U53gjDf0PIoA6/a&#10;KWiigD5d+PXHxUtf+vOD/wBDeu+t76dYYQZQV2gDrnOO3auC+PIDfFe0B6G0gH/j716dBfaZZPHZ&#10;2wD3PlguQckDHQn+maV7By3GCC4vRiS3LLjkuu0frz+VXrbTbK3j2NChIGSqrn9etRyXU0wBXg/T&#10;AqpeterZyXQV3RPvYYLx35NKzY+VLcv32mRXkAMJVJ05O4Hkf41nx6VdJMjm5iKgjI8s5P4k1mJ4&#10;w0rS5Mr512x67WAA+pPtnpmmH4g2pyRpsuPQzj/4mnySFeJ1J0yxfDbAXUcE8GqdxppZTswp/wBs&#10;f161i/8ACeWMnH2G6XjkZBx9K2rHxDpF7FmC+VXIw0M42Mv9PxotJBdPYrvDNFCTHcSxypyVBz/k&#10;VQNkbxd8VyEmA5jI+U+pFXZrotccoyrkhJAQydOhYHjPvWfdq0HlyLvTPUA8qfT3qonPObXQdcaL&#10;ez2yNJJbYUfKVz+vFMXw9C1uFlnAmOcFSCrfpW1p96l5biNhiVByP73vR9llhlEkKRsmSWjZRyfU&#10;HrVczRWjRyF1pr2JXegYHlWxkH6VUkhDkAMUYd1rvJY42hl8yEtvGfL3ZIPtXMi38yVh5LwqM53Z&#10;wD+XSqjPQylT6oz1gYBfL/eHIx7mug8OaU1zLJcTyyRmI7WXlVH1NLo2nQ3ru7B2UEqExtVvct6e&#10;w5ra1GV9Igi82CW8nk+WGJU/d5+nf8cmpnPoaU4dWU9Vv5dMiSG1PmNJz5nl/KPYev1qG21M3Bjg&#10;uxDFMvKs7mPcD2zjg1r+HbRdVllbxFbSfaoyGhDOUCqewAIrnb+TT59XuYbJWLJIQBLIPlx9eam3&#10;Q0d+5PdFXEiSOlvbO2XVJd8jj6+lK62F/bR2ksRW1iUGOJXwwOOM4/PH0qne3U6RCDbFGB9+UMQz&#10;AjkAg5x+X0qBXmNojWke9myAhboRwcmnYV7GlplsBpN79j3/AGdrhVQuScY+8RUjafLEFdSRgZ47&#10;1NocSwaZFA1wcnLESN0Y9h7Vf8nCNGrSKx645X+tRqhtJowZ47S1j+03AIfnChick+1Ztrb3ZxcW&#10;1zLlDgS5+bn+EVLd215qOoiyjCSFTgCM5yfyxmtae6j04nTri2EDxgbRGrOGHrx37VfQlGaIb62m&#10;eXz2KnhgZQ3OcdD7+laGk2Z1fUlEkm0eTvcMDuGDjGD7k1Be3FrPaFLdlkmkIVYpVKHngMMjkA/y&#10;qXRNOXV792ZpY3jUA7HwfrxU30uX5HSxWQV2UFREpwD3NaCWwSL5GAz/ABMhIrC8R339h6WsKXzR&#10;SvgCWQ5ZR3NZuo65qWlG2gi1d7h7mMESGNCn0GATn6ipUW0O6R1d1JbWsIM1zFGzDO9yB+QyKyJL&#10;zS5flkvl85gdwOFI/wCA4/nXnurTahPeK9y0puDyRIfvDnkAdvb2qJpZmQSXMqxjogPABwSPQdjV&#10;qBjKo+x6Ja20LSszXVvLEOPMUgfn2p32PQrwvBJNDK5GCpZcGvKXvJwxd5PqAO+farFtfKZi5nKj&#10;pznJqvZPuCqHRan4Y1Xw3dNqGgzSNCp3GIclR9P4hUUS2PjK3ma2hFrrUKeY9uvCzAdSv+17VoeF&#10;vEkwvFsL9i0b/wCrkbPHtzWjqWg20HjbR77TpFjuWmV54UOCUB+Zx+HUVOsTRJSPOWtZiot9pAGe&#10;vB69T6VbOnw2vlI5UlsZfqADWvqVzY3Outc2zhbeRzIgbj8MfXNYeoXzC9863lVyBj7uAo54xWqd&#10;0YNFh5dPMYjhRs7uS3/1qo63clPLiH93JGcVTyxYEswHdvWqLxtNIXL45561SEK1xuVUGQM4PXFS&#10;qqomBJvbqPaogu35Q4LY5Kn1FW4IywPTaeCwJ5/Wt6OJqUJc9N6/gaUK9WhPnpuxEPlYZH4GrUDC&#10;VtvlxBvfvVqPTnuztRSdvXaOaj1HR59OWN3KvHIMgg8j617MamGx65anuz7nuRnhswjar7sycWbI&#10;pbZ8i/eAHTNSTLDaxhiCzgggAY5/ziq9lrMkCmOYb0OMtjnA6D3qC4uzOWkeQZJ4LdB+FeVicDWw&#10;795adzysVgqmFfvK/n0EmujJK0uOQT1PTHaqi+ZM29txHTj7tSnEzFienQf5/CpEbIABOR3UZrlO&#10;HXqIsciqQIzg+jYq1a2WQZWG4gZBP8P+NSQRvtGDnuQasvIFiO0EDPzZqQKt9M2wRhNy8A4OKitc&#10;O4CswXPCJzVeYBZ5HLswIACnr+FW4V8lTIBsG0nCnBqrDirFxn8qBmDKzIRjBwc+tPv/ABlqF9am&#10;xe6crjDLtx+HvVO4RfLV9xAZQ271rKjUKX6sc9SAD09qSSe5akyfY0Y+bgnnHpTQA2WPT+dKHfJ7&#10;k8lsZIqJmBcFVz15NMe5Y28rhuT/ACruvDnhnTY9GfWdbkxbAfKnQsfauIsQHlRcAqSBXoXjC8li&#10;Sz0W2bZBDbr5oA6kjNRJjjEo3XihHkCaHpltbRqcK7IHf8z0qxZ6xrkNzHd3t3I6RnJjZuD+FZtt&#10;DbWdr5zpvdT1c9sVALzz5WuGyUTkA8ZbtSsVfsdBfaxLcyfv5sykhtm77gPIAxWTcXcT2/luRuJG&#10;5i3boOKZBvdm27FydxJGSPxqrdxP5EkWVDIdzgntx/iP1p2Exnkq4fa2RnIb2/GoZnjKxrEPu8ZH&#10;OTVF5JV3AOyjp7Yrq7K3g8N6HHq9yFk1GQf6NBIcBP8Aaxjk0NkJXNnR4E8MeFby51Eos16uEgYj&#10;dt7Ej8a4CRo5GLYAzzxSy6rPqczHULh7h26MWJpHhlWJJUhcxO21W29T+dKMbClK+hBNbMyCVCDG&#10;GAY/0+tejad4R0vTdKS4uUea4aMMQxOASOmP89K4bS4mn8QWVqyYjMo3AsB3/WvXdYCjTZvnIITI&#10;YDP5VNRtGlJJnnupznTtSFlb3Ri2f60L8qofQY61m3d5EImmeQySqfvOeoqPVpbmPU7ttp87zCT0&#10;zz0z+FZ5tr2XylkjCbydjSAID6/MTjA9auK7kS3sSS6gGRXRQSx6FcADHX+dSy+Krh9KW0tbaO2y&#10;TmYnLOeckccVSt9JabfJI0XyjKh2AL+uDnmtvw/o1pcXE5v0mCpEXWKNhubBAAz379KqXKCTWiK9&#10;lphi0tbyxmlF5Ed0m1yCR2PHJ5rU0vx1r1pIEutl1F/00XkfjxS6aNLt/EUrzEQQYxC+8kehyape&#10;Jf7Okvm/suWSTA+bam4Z9ia4cRgcNifdqwTNFKUVdM7K3+I+mHat9BPbE8bgN6/pz+ldHa6hpWos&#10;r209vK55AyN/5da8l0nwVqmsETloIUxwH+85HYUkWl30l79itY5HuEbAEakMpHfivCxHCuHbcsPN&#10;wf4GyxM1bmVz1W9sL9N02nXsiuBkQyHKE/8A165XUvFl0BHb6tpMttfRHckqDKj8eh9+a3/Co1tN&#10;NLapLHNAmEWQ/wCtU5wQ309O3vW06W93G8MqCRD8rK4/xrhhjsxyp8mJhzwXVGzhGqrx0OF0q/mi&#10;T+0LTU1G6Qb7RxgHPUHsM9s1hanfxjxe99Yh4FJBZHG3B78V3f8Awh+n28m6yQQq2VkjOSCp9PT9&#10;a5jVPD1woeKe3laaPIgu1+7KvZXx37AnmvfwWdYPF/BKz7PRmFWlUjEdrlvFqWmLdQffRd4I52jv&#10;+R/Q1h6fcl4ntZmMSSnCtuGUbsQe1aXh27MSSWkoPy8hDxjsV/GsjWLd9L1WWNSWiYh0z3HUGvY3&#10;RzPT3mb+jaXcxzPJcMc/d4IIkx0Ye9WjYMlwWf5lz97ofypdF1c39sIgyq4HBxWhPOsETTSSKgUf&#10;M7Hj9ajVMuykrjFig3JuXp0ParVuyMWRcFW4ORnNYC69FNfLGIcR9C54B/Ct4wcKbc84yNtJoWzP&#10;PPFng6PS7eW/sR/rJsPCBjYDnkmsnR7OCYytcEM8YGJHbOCW+7gf4V6uLTMzi5BdJE2ujchgc/41&#10;5BqWmPoXiC7jhjMISUldpyGQ8jP4H+daQldWKsnudE9s0Z+cYzyP/rVUuBJ5RER2t2PpXaeGtQ0v&#10;xRZrY3f2eCRVAjjY/vN3cg55B9Kq694Tu9KJkC+db/31HT6ipbs9SXT6o5OW3CDMdyHG0ZTHQ96W&#10;C6mttwUho2ILIwyG74pZisY+cgdhmqMc8k0/7qAvGMkluA3FUrvYzSdzr/DcttieKHKFsPsYdPoe&#10;9XLq3hbVI5Lq8MMJUlVVCWLDsMVJYeKdOayTSV0tLGUsApLZ3H24LE/WqHit3i0jzVBLI44HBr5j&#10;EKWGzeMukzzan7rGKS+0Y9x4gaFLi103zIoySVedgzH1yf6Vnw3MNvcCZnfcwydvIJ98nnrWZLqg&#10;DDckrMeVRhhfcls1eju47iLeNuAMYBBwa+qasem27lORLuxs5lsbh3kuCGUNgHA9qyLmWeaffO03&#10;mqMEFeM+oxXX2qWrQO/zLOHwF2Ejbjrn/PWsTV7l4Z4niWFlYFXkkyv9RQmUm3oiz4fiJtjMScHj&#10;Gc112hrDHdG8nBKQ8gDu3auJ0G7aOU20xXc/zjByB9O+K6VbqS1ilaOPzMrgpnG6vo6S5sE1S3Pn&#10;MT7mOTqbFvxXby3WmrdInyBi/T3wf5iuHrrdV1b7b4ZikVmhBAXy2PfPIJrkvpX57mMOWqftvB1R&#10;zwTjfZnU+GfEkFrF/ZmrJ5tg7ZR8ZaFvUd66m58O3V832m1mju7ZwCsu8nj8O9eW5rd8N+JNR0O+&#10;jFtKWgdwHhflSD7dqWHxcoWjIedcOwxF69B2l1Xc7a28IajLLy2zHdU+7+eK6G1l/s/91qRJljGd&#10;4jxlB1IAyD+FaL3cklzCLVreS2yBOgOXQke3Sn6podtqkCKJpI7hDuhkz90+/qK9RtvVn54oKLd9&#10;zxPxNDDqOt391CXlj80lWC7RyeOeoPHeqmk+ELbVbko10IZGX5WlfIZuy5r1htJks0na40+F5ZV2&#10;TxKcCXHR0OcA1xU3h/UYXlkYSRsWG37QBvx9O/1rWMtLEtdTPHgfVYFeJ7F1UjaFTofeql54bksY&#10;I0mt5Yi/G7bx+ddjb+LtR021iS5gjnRPlzI2CMd8g/0q+mvaVrkYku7T5o+UBXdz7UOTW5HKnscV&#10;pWlNBcQXcFuSI5ABiQD68fjXTeJ7QXfh66TugEgPpjk/pmtCDTtOupMae72kh4aJ0bB68jrinXKR&#10;G0lS4Vmi2ESBeCVxzjNfNZ5LlxNGpHe/6nlZhHkq05I8yfTLdOjuCOdowevWtWGEpY70QoDxjPIH&#10;rxXRf2posToltpqyY+8ZS2Rx7cfpV7R5E11nMdhAlupKmXyjjPoOQTX07nY9Va7HFado0+uazDAr&#10;YgXl5OyD8uTXrtrbaZoOmmKz2pCv3z1LH39/ase00y3065kByocAgkZA+n+H6mn3cbhNyEHaQ4GM&#10;ggHP5msZy5jenHlJrm4uZ0LO3kx84QL82Pc84/Cqen6LJqdut1PbxxKzGSLLb3ZT/EfQ/XNW4niv&#10;7EvHuCSDBBG0g+n196ldNSuPC6R6eC8qDyWVTzsUlTjPGcCs0bORz93cQpqMunWYFvDGN93KuAzn&#10;HAz61dh8OT31sksUe+H7yRsRsH1PVql0aCzh32lvbyR3AH7y3ukG7HrwP8a1mWKGFhLbtAAv0Ufi&#10;P64p7GbdyG38PzRYnuDHJPjlieFHoABUz2k6AgQJKB2jfacfQ1jwLfkebY6xLLDnKxGTIPXjdzUt&#10;xqGsQSOYSpRAvyyRgh+eSMAdPX60mmxrTY6HS3JsVLLKvJ4mXaRzWLqEqJeSJc20iKoLeeB8vXgD&#10;vmtbRdQm1PTxPcQpHKGKkIDg/n9aW7sCzvPbjbL1O08OfQj+tfJZV7ua14m0nemilp+pyRk2t86z&#10;Wci/JIecD0Y+hpftt8mmmG1hidonKCWV+GUdCMD0qosL6gYGsZ0hYPiVGTOPbHY/hXSiztUiw4Rm&#10;AwSx619ZcxsjklheQkz6bCXf7zedyfw20sflWhf/AEOSJW+80fIJHriuguF0ooY2e3Geu5+o/OpE&#10;tNP+w7omj2hescmcCi4WRjQzpKoaCXOO6npWhHqMm3ZMN6/r/wDXqlNYpcfvEOR2kQ/MKqm5kssi&#10;95iPCTIvX2I9aaGO1OIams5gKkJthUg/xlgcfhirGipBoWoavePOkkN06yAhxlW5yDn0zWNqN/d6&#10;Pp8ojiLJLKZNwXhCR6+tNsdCuruOO8e7ktEkG8Ig+Y+n4dOvrV2VjNt3LOuHTNT1M3bymJwm1Aqb&#10;wT6n1/Cs+GO0tyyefIzEZ3SwgYH4tir9n4fntryV7iOz1CJjuDSLh89x6fpW8miaJcR7hp1uccHC&#10;AMD9aLpaBZ7mHo2lxam7GIrLErZYNKF4/wB1ck/jXV/2ZbQR7E0yNgOyycn9K5TXtIi8PQDV9Jl+&#10;zSxMNyl8B89hn+VdXoGrrrekw3n+rc/LIo7MODUyvuEbbMguNIsdQgkW0AjuVG4owww9iOo571zo&#10;CPJNazRhbyL76g4kXHp6jvmneI7PWH1+bV7VnhtdPjXaWkKCQ4yew9QPwNdDqNpZ6ho6apJbpHc7&#10;FcMeoOOBkdeuKaeg7anMNfXdvGq3KfbbIjErFcSJ7+4/WpmWC0kSFnD2twMwueRj0JqSRxbDDjgn&#10;h+30NQo0NvbuhXz9Pb70R6x+6+38qLBcqXuqXHhzyhH++05m2vE3zbPXH4UtzpUsDLrHhqdlgYAy&#10;WsJPXPUD056U5J7aa5/s5x58JXdFIyg7x6fUVHpl9H4d11NPafNpdZKKzDEZ7Hr9R+NNIly6FrQ/&#10;Edp4iLafqtokdwj4GcFHbH8PvzUWrxal4U8ttD837GwPmbvnWM5689K5fWvDmp6drjDT4ndZH3xS&#10;qOq9ecdMGuw8J+KW1lDp97GwvYgQ2QNsoHf6+1Npbgm3ozMn15ZJfPuJSfOiwHQKST/StbwlaQ6l&#10;JcXsqzrDGx8tZDwfUiuY8X+HY9Nv1vYx/o0rcIoGVPX8BXe+Er+21HwsiQuFmgjMcik8gjvSkvdu&#10;hxevvFLUWgnuTp8DN5ki5KqMtt988AH1NV7uT+xdJXTbQk3F05w/ZARzzVGG+Fr4hv7c7/NuVXYx&#10;PcfNsHs2SP8AHpT9TkjS9+2SozWsqqkcqklIxjkED7vPeoUbDk7shk0rR9Wt2hEMU0sYwXU4Of8A&#10;erl73wBfpCsloVd+rQM3zD6Hof0rtdHsIra2c6aiKpc/O7fKT7DvW1DpqmQTzSvKw52fdQH6Dr+O&#10;a78NmNfDP3Xddjqw+Mr0/h2PEIri+0a9AKvFLEcmNxx+Vbv/AAk8F/FbQXcRGx3eRS2FlcnjPoB/&#10;SvRtV0+01eJobnTo5guQHIwy/Q9a8v1jwxJZ6rHZ2CyyGVcrHJ94HkYz3+tevDFYHH+7WXLLueg6&#10;2GxUVGquWRc8+Sz1K3uZMRWMoaENEOArDBxn8DXS3duYI01C3lU3Fsm3cBncvY15pM11B/osrTRq&#10;p3GF2IAP0rY0jV5/sstgZgFkxywGcDtXFjMoq0v3kHzR8jir4Gph02veiOuJbshpJsh7hiVz1x35&#10;rrtFt7TTdGgvbuOOKU87j1GTXPzxILXddRn7QuBHljuZfcdAK1bGOW7kW61ZFdAR5MH8KgdyPfsK&#10;8ySezPOTV2bg1OOWMyW8c0oJzwuGPuB6e5wKx9Ut7vVgjDTfKdGwkhkUsR6delbrBJgNp2r1VegH&#10;4CmskaAs4GewHFZxdjVx5jFmtjpVjJqE+FkX5Y4wM5Yj1/wzXGLb3+q3DvbblcffI6Ad/pXT+NtQ&#10;jGmW8BcCQFpQMZz2Arzi6nMqgysclRkhduB9BjH1reCurs5qiUZWRbvJYFHlhxJOWKl0OQgB557+&#10;lZBkuLmJzBC1yd5Cttxn1OfSrNppP9oyxRyzypFKcAMB069cZxknvXu+h+CdO8N6fEFjiu7htoLP&#10;wAO+0e1Oc+RWHGHMyn8L9NGmeFUuJ4VW4mbG49SBxj881r+JdLg1fTJmltxLKiExnOGz9axYtWF1&#10;rkI0wBbaIt9qmTiNs9FAHBP4Vra34ittG0qSYzI0zAiJA3LGufVu5v0seOy3EMNq5eEN5eQSrZyQ&#10;fWpNO8RXFlblSshM3+riLZKnsayb/UWnlYrGxZmOeM72z6HPGa1ND8H3usAzTtJbZPzSHjA9FA71&#10;0OyWpirt2Rs3viPULG0W8mkRbh4QYFgO4OxOMtjPY9M/lUenaBrmveTLfKEtI41EaufLRfTryR3r&#10;VTw9osChbG2F9fwcLLJ8yo2RjfyAcY6deKqX+r20plk1jUpLyeLiOGJCIgx5A4wOM1C1+Et6bmox&#10;stPiEdjcwtdquJbp0AhT/ZUHuaoeH9NuNcvTb2qskGd00p6tn9PwFUtItNT8XXq2kEaxWyEcoAFj&#10;XvnjP5k16tZJpXhm2j0uxQS3J/5ZqQXcn+I88VLlyoIq7M660rw7pEdvb3KuZRzFtDMxPTjFZ2oa&#10;da6LpU2o6jOtuiKXgtVflj1C/NnkkdvWqHi/xaNNuSlq8c+pjq4wyWo9BngtXn99qWqa/Obq/u2J&#10;QECaQKFjGQflX149Pc9KUYtu7Kc0th+t6vJq1+S7yLGgAiiByV9Two659KzpI7nyyksh2MT8pmGc&#10;dRwPaovPK/urTdM+49FwPxbv+FQPLLLcKWnZBkBfJJ/mO31rojZHM273EijkkkKqd+fl2Advc1bk&#10;tpLKHd50YyM7VGT9AeahtonBYQ28zjkblBY/ixGB+dW5ba7jiUzT28QxwJH+fH4HGeadxXZnBtm4&#10;bGfOc/KeMc/U1b0+K6YNcOQN2R+8+U4z6fhUUSW2983BePqxX+I8j69MVcl1L915UKZHbBwM/wAq&#10;GEbblstC6EPEyN0yhB4+lRLIschUSiSJ+Dz8w/Cs5GJly0rGTqSvzY+lXN+WIfDjqMjaw+lKwpTs&#10;RXL+WGQBWUA54zzS5eeLc8q7zjGQTx+PSoHfY+7iQDGEdcnPvVlhcEggome+QMflTM7sRY+Rhi3G&#10;N3GPwqZhEiMyyOSSOd3Soo47jY2JlPPUsf5kf4VBdiSPIcbgR8pz/higE33IL1zJIYkBdyR6/qel&#10;XiEWNYvLIcDLD39SfzrNtoVlvf8AVMe7Y3Y9vWtAgrlYgoGec8AfzJoKb6Dkby5+gWQjhQeo6EVf&#10;CkRrJyzIBuJ65/zis61i3q21S399xyT/AIVdh8sM3zuMnsOtJiViWSNyyOeuPWs6TMlwynJweBjG&#10;atSz7pNwLlR/D0qEhnUnDKz/AJigzTsyjMjM4MjbGz93NTJaXL7TIQqqeSTk+1NS1Ek/mSyswjxt&#10;XqDzViS7MrbSHA+7jPBI5z9On50jR2BoEWMyySY9ARyaU3ZliCRH5V6ZGM1UaYiTDgEEcHr6dqsr&#10;IADgAoeh7UEsGQSx4dgGB4X3pmxpiyqcsF+ZTxipBKpYhf4e/rVVtp3Y27jypA/Q0WCLtoSNGysg&#10;GVOCBk8Y9qkjQo9vIN/yHp6Y96bb3JMseVXfzw5+VvXntWibdnl2hTEM8qTwDnpn+tSzUoyQAzOz&#10;D5cY4+tMNsVds4xjjBxmtaazlgijEimMNwM9MZqGa0Nu5jABA+YgP696EwuYzWfmHIUtuOPQL9aI&#10;7YwNkqSQeQBwK0XtpG3ZdwCMEZHy/lVj7G0hjwpd9vVO/wCnBp3GrGFIkpjLKhOTztHPP8hSRhIl&#10;yEDy4x8w4FbMNsYLZg0IxIedz7cEVNHZxBS8v7tu+4AD8xRzBoYghnco03LYO1SCAB6mpGs5D91i&#10;zZ5Yc4roHWKBRvuY5ARnjP69P5VnPcQvdZ52gcADkfQ0XJKaWKll+cI0hxz1P1NWrfS4mJLYcKSr&#10;MBx6UCe1YEqWDcDj5ifrmrVtqCRy7eWjA5Q8n8KTbLVgv9Kt47d5rdpABgGMtn8RWUXBUhl3MOvH&#10;UV0xKXVqwQj0LEdq5q5glS4YJksDyFPBFOL7kzXYrMipuC5x146gVYikRIy0kpPH41WdVC4Y4/3u&#10;v/66j+WRM5IYHgHAqiC2khJG7ftPK57j3FNEmLgKmSp5FV1ndDliME9QMY9qZLKGyVkKqOwA5oYk&#10;jZiiYgxKmGYFsZ5pgUxsVKbmPYH+lU4bwooG88jIVmyKsf2xII1hC5CnPyrzj61BehdlEUe5Syk/&#10;dO3gEYqKK7SNiPLDEDueB+NUriaWVSxlCBuThRuA7cCoBM43RqpI65Pr9KpWFe2xosw35dTu6qFH&#10;A/GkZtzYyGZhgKQSKzXUbA0pIYgnOelV0mlT95bnYq/pRYaZ01kIQRuwe2wnGDWkk0EETs4TzCfl&#10;RQAT7jFcrb63PEjq7JIrckN6/WnHWbl1EYaNIz2QDJ/HFFi0a93Ms8DuoYEdML296yWl3HDduhNV&#10;WunY4y3Od2Tmo4n/AHgGBgn06UAdPYGGO38xEGQOe3NXobshArTGMnqQCcDv0rDWRltgdpA9QKma&#10;dgrqMdu1IRuLdnAYoywlRl8H5W9/yNJc3gM6zK/7rHLnk8561g+fGSqhmAA4VT0H147fzpTduhaN&#10;pn2vgHPcCkDZaYRLISsgMa89MVBdRh0LCRM+maotOHPP3QenXNKChbJPTnpRYybFWUhAwXDL1Pb+&#10;da1pdK9v8hYOOTgYGecE/wD1qyGBESujZUk5DCoxKY+NwJORgdaGgTsdGkglbY8uWVRhucH6Us8Z&#10;ZGOMk4AasdL9vMjLRrtAxwvPH/6xXS6bLbvlpNijblNwJZ/14xSsaLUXWrW0k0xDC2262K7Jg5BA&#10;waxrTVML5V2rkhcLz1A6A88V1d1bSagkTxqhnBx5oYj5fQ+1c7rWhTZV41UuVxgAYbB7800BQmH2&#10;lgMkEfMOccdavWMhtlmeIsVK7MAZLdun1PWsqxvEjRrWc7EBIDBc8nsRnpV6IK6kRSFtyDaF6gdx&#10;/wDWoYLQnaIvCqzEYPLBT1PvT2gLRDylCrnBL8ADt9ae0axwlty+bjAUfdB7985qWON5bcPJAshx&#10;gOVIXPrj+tIUpWZRKRuZFLblU5GF2jpV5VSaHZIQzbMpn1/wzTYrWERyLNORIOVGwgA/Xv8ASnyS&#10;ogiBB4XHK/Nn+VBSZm39q1vKHiUMIx+8OOnQc8e360L5KsCriQeimti4k863JRULMdjtj72P/rVk&#10;pELSfy2YeUVymFyx9vc007k2Kps45dTljm2qAN2DJgGtIWa29o++SJYVIIG/72fQCq92I5opMxZC&#10;jO4jPP5VDHpUNxpKXaXakqcPF6e9NDWhDe3scswW24HGCo5zUDSTupJ8zg87unuBVlhDDERFE7Kv&#10;y7t3U1MiSToHXGVIbZg42nHWgndlKCGSWZCGzgZIxjmt+009Z7QTAMLhW+63GR/jUKWkJSF1jVNq&#10;/OACdxHHPNaQmRAPKkdF4wRgkUik+UktdJcYd9oBHdwMVetry1ivGhZwATtAz0Pb86oNrLRReWga&#10;RgeH3E7B9AKqx26G5jMk2BLkhgobABzkgEn26CpaK57mxcS+YjKQECnowxkDv+n6Vn2tv9rlBi2u&#10;Cd33uMVZlaXchmh27Djew4Pofm6VGpmgV7pN3kDhlVc8n6UrWG7GRqs1zFLJCX/dI2OT27Yqi8Jk&#10;iEz8oBg7f4c962714JIpHSElwB8ynP41RCyw2sql4sSqBjOd3f8AA1SZm9SrZXCxShprVp4nUjbn&#10;BJPHAFOEdjNcnzEkSMqQocHhs8Z/CoN7QFLiLAaMggHnB9Dir2oN9su7a/kNusDoGAT5RnHIPBqn&#10;qKGx02kFIrNDDPGYlfMyEgY6cipvEkLSTLdxyrJEwC5z93/61chBqa6fJuRN3Gd2/gV2KTzJpkN7&#10;5ZWGZf3mMsp/DNS0aRZhR31zbLhXzEOiPyKZJfOI2d0AUkHb26Yxj39/Stq40CS4RZbSTdE67sA7&#10;th7ip5tEsF2hLxGuwAnzgAZ9cZ/ClYa3KOkXriXbCx2sf38G4GOVcemenb2o8SeEoWtG1HTS0tqR&#10;gKGy6EdVP0qFbWfS7+C4kVX2HcoSMlWxz/QfUVsW8xbwtdfPIZY7oTSxDJZg3X8Kl33RcdVZnFWu&#10;g6teqyiK4RAeGDD5fwxz+dbdvoN3pYEV3H5kUhASVXBYE9tuf8auazq8tvPp8kN4sdpNkFQdwPT0&#10;rotVaC2MaWwQAxCRl34UgDO4AEY/DrSlJlJI5yTQi0Z/0cXC4PKH5gR/h3B59qoXunR3sHl3G9HH&#10;3Zkj+ZP98dGXrznjHOK9D0yzuLqxa4uJFgQlmZmJOPcdPXtiqa2W60tI4BHJLbk7LmTCIw/ugE5P&#10;GPXoKnmY3FHm1zpF5pqRSzQ/aIMnbLGwZG9sgZB9qtS3s+r2KWcl00iQtkRuoYqfQHr+tdvpllbx&#10;X1w5u4bmynU+baRkOGB/HAxXOXvha+a9ln023kt7d2JRGO4gduRnir5r7mbVjc0m7khkgFzMPLW3&#10;CxkE4DKCdren1rK8XeKDp8EemabcFs/PLIsm5hn+EGm6Tb6npiumosoyMHzOATWXr2lo1vLfWkMj&#10;RQ/622UHKg9GQ/pznrSW+pUn7pkaFHPqOpR2kO9pJW2hhzjpz+td1ceFdR0XS5rmS9g/d8soz932&#10;rlPBfiSz8Pawbi5tnkEi7fMBG5CTyecAjrkg8fpXpGseJtC1PRbxEv4pVKENGjgk+wFOcncmMFbU&#10;w9M8J3moIt9HeogcArs7fjWrqnh26gsYpIZXlnj5fn74PXHpW74ebTf7BgOlrstiMhTnIP496v3N&#10;s00KqZWjYMGUrz+ftUKbuWqatoeCrbz216FlRpCHL7dwxt/yK29MklWSGIxhICWLKW4HXn+ddFrX&#10;hKaO5uLiCESQMGKr8wZR1xwR0/GqcOi3NmodNJ2u6gea5fbg445brxW3OmjKzTIYgZJBlmBPFaEu&#10;mi7QwwwmRkGGDcH6/Snz6ZfRRGeYQwW5YDeHHP8A3zknn1q1YW32K6W7ivgH6FIIdwP1zgGobLSb&#10;OY1AT+H7lY43cJKNv7s5HTkZrO03WJPOa2t5GEKOCobB+Y9fwr0q1h0zxBJKnl+aYnDOuCihu+Tu&#10;OfpRN4U0qNVS2iSGdmPJTIbvjGc/l+tNTQnBnCarBNdW26crHImAjtj5x6H1rOtJGtyzLuJA6+g9&#10;K6rWvBtxK261YfKFXy0kLcAck9zz7CuS1DSrrT5isiyeVnhxnB/TrzW0ZJq1yGpJnQ6bPDqiLbtK&#10;qXIyYpWPDeo+tNmt5pYXaGNv3fDFlwSSTzWBBhG/1nzqRz0IPr7V2Njf/aNJnDnEoIDkfx+hznrU&#10;zglqNal/wVe2OmWtybyfypJZAqhgSTxz0qr8Q9Mtr2wbXNNdXuYflmVeCyjvg+n9Kk0m2kJMieWq&#10;NgF9mWY9cDnjjFaF2jPE9tOqOJlIV9vGcdCM9a5tnc2SvGx4rDBNMxIjJYjLEd/0pZQvmIqg+Z24&#10;zV4wzxPLFHIfOR8Fgr444xg+9NnDSBpIlCTqMMo/iPqP8mt07nNa2glrM9pcqJZAHbj5DzmvV/BF&#10;t/a9k1/czSTNDIY41dshRgZ+leKoJ927Z85Jy23dj9a6jw74xuPCkkjKn2mCQZeHJUBvUcGonG6L&#10;pysz1/WJLvTdMdrE5kciNEYZwScZH060r6e1tp3nXVwJZlT94+3AZvauQ8G+NZNW1m6fWLiKJ5wq&#10;wIMhVIPKjP4V1OtPJPqum6fHF5scjmSdQwHyr39+tZNNHSpXGxaRJ/wj11HOBCZW3oi9F9Pz71i6&#10;hPf2dsZLGCWWVj821NwwPauo1qcLZmNMYI6dOT0rLtLlLZERcZxzuNNaaiZ5fr1/fa3OtvPpim4J&#10;VAA21uvcZPFTWs154WiUvo1jHGo5nj3MWPf5skZ5rtfEtgus2R2nZcxAyQyIerDoDXnVjrGoW8o/&#10;eb9zEMknIJ985zVxd1YiV07nRXPijwnqhR7/AEtTO6ne4QBkPrkcMPwrn9U8NWtxpra1o10v2cf6&#10;233HdE3sPSl1PSbqZ3ujpjW5m+dQUKgj1GcCsa3up7MSLC0q7xtkVT29waaXYzlJ9Sutm4i815Mc&#10;9+9aVjqLWt7FKpVniIBxzkZ/wqnbWv2+ZYvtBgQ5wzLwx7DikvdMvdLvVtZImSVsMpXow9u5qnqZ&#10;K+6O01nSpGc6vpg3NIoaSJed3qcVm6Fr0+j3y3Njgwk/v7QngDuRUOharPbw/ZLsyi1U5Lhumcce&#10;vp6Vd1bR4LIve2ykW8jAuAxzG3Y/So23NvNHplte2et6f9ptZA6sD7FT/jXIatZWsiN9on3RpnDD&#10;lj/k1keHry7FzJZ2zKkjfNhmwknvjaefoRVy9triNlin2xrvyQp4oW5pe6Mq9e106yZiqBmT92Ub&#10;7x9TXN3+rXd7IvnjIRcImMDFb+qQj7UyeSB2T244/A1Wh2eX+8i3nouV6D61Zk9TJs1jkk385Azy&#10;OlTozNJknCA7m5447VJPbpbgyBAFccY784qjcStJH98BRwEA6UCH3Es8zB/NyOcAHpUUU7D5JWIX&#10;p93P61HDKUbK9u9SmZpY9vGM5zQBrrcJLCogAWEAAYPtWbOTM5djuC8DFV2nKyAcr6hOBUsTjBAO&#10;339aAGxQxk5POOSDUhmSIAAbiew7egoySDtYbm44GD+dW7VJIkJtbdWlXl7iX7qf0FA0SwadZNH5&#10;+pXSwux4jILMPfH+TTJ7XRtp8q9818YHyFcY/Gmfaba3ZmnVbydjlmJIX9OSPyqpcaikkrNHAkEZ&#10;/ghJAP1DZpA7Ey6bEQGjnx67jVgacpYqhi8zrndWQZ0dwS+3HfB5+uKti4QwlF8px225VvxoEMlt&#10;5YZtrA4zyccfnV5rO2W0SSO4bzm527CcCqbgAL5UhVepDyA8+1WIrmzt4SJC8jnnaDhT7H1pgJFt&#10;SQSGVtwORnb/ACJq5CZo1/cuxVjwS4wOOcgZquLi8vGKW8KBODhF+UfiabJZXUDDfKgL4+VCGYn6&#10;Ci4nctreXkfyLLhSclhkZ/xqb+0olRUSUuwyWde9Kk0MaqLkeZIODHHksfqcYA/Wor63eK3+0fJa&#10;KT8sSqM//XoGrlhNRmsZFnf50U8bTwzDBx+FUI755H8+V/lQE9c5PpRp9nc3bIjOIrVSSxc4BHet&#10;S5Wzv5FjtYdljBhcIuDK3fHvikNXMOW6klYkk5z09KfHLOVO0kDua6n/AIRXc4kljMbN8yxjnaD0&#10;FWofDFvNM6NPsZedpGBRcdmclHLcSEAEEZ+8RXU6eY9LgRVZUmcbmkZc49q1rPwekZYsQSPmJHP6&#10;VnajZS28jhpBIQSThTigaHSXn2u4IlZhIo+Uk4yP6f8A1qpyXSW7rHFIzv3yBgVDLMqIpfL55I6f&#10;hWU02WYJuKgncQcHHtQFzpLW5mY7JWi2nsG5H0//AFVVuYJlmzG42DsSBVKxugh2nAIxzgf/AK6u&#10;3rA26YcE569cUDTLlo7NA2GOQcELyKlzCiHGM8nB6/X6Uyy8uOyKouWI5ZTWbqsxgg2RMrO525b0&#10;oC5k6pfRo7LEdvrg9awpGkuGxtyD6VqvbDKswyx/iP8AKp4UWMZVVDevp9KZHUyINLZ2HBU1fWxk&#10;GI8YGOM1s26IUOACw5LetXbe0DMcJjnr1pXLUTGtdNkYqT09NtdNZWiW0QAi3SdSQOlTx2wjfdsO&#10;R1Of6VOSgiy5PA78ZpFWsSKhWNmyV/HFVrm9ht4QXZS3pjNY1/rJkBjgB3Z5PXFZElzJJu3Z+veg&#10;ls15fEVwJz5RwCfTtVG/1+4mfJZQTxwMYrPzuYEqdg4xQbVpioQEknkYpkkL3ks+QWxu7g023027&#10;vXWO3DOx6Iowc1uad4feRw1x+7jB5O2uqtVtdIgf7NhpX/5aMuMew70BZmLoPhue3kDXrbV6jAzz&#10;6V53qMRh+PNlHkZGp2+cf7y16dc6nckkyXAfnhSBg/hXk/mNL8bNOdhtJ1K34A/2loKifXo6Um0U&#10;tFBZieIVaKyF7Hf21hLbElZ7vBiXIwd3I4/GobdINW0S3uZNTtrmaJd32+zZdoYdSCCRj2o8S20c&#10;sdtcz6bJqUFtIXe1RA5Y4wCFPBweags9NW3hj1bRtOOnzTqHnsJAIxIPRgCVVx6j6H2AJPCFsINP&#10;u5F1C1vhcXks/m2pBT5mJx1PIrpK5fwbDNFZ6k0trLa+bqNxIiSx7DtLkjj0rqKACk2ilqre3qWF&#10;o9zKGKIM4UZJ9hQBZ2igKBVOw1Fb4SfupIpIm2vHIMEVdoAKKKKAPl349DPxVtR62cH/AKG9eiwJ&#10;bRxLLKsYmVFXf0LDFedfHohfirak9BZwH/x967J4L/XreFLfZBCFGGJ56UITdjcGq6Xa2xnu7hJF&#10;6LHG2ST9K5LWddm8QSeW2YLNeI4V9PU+tUdS0O40y+8mRxI2AxZPT396LIGWd4I4d8nDDPGK0SS1&#10;MpTb0L1h4ckv5444JYZkkH7whv8AV+x/DtW9deAkisZRBcfvlGcFcA47Vycseo2R81iYlB2lo2zk&#10;/h+FW9L8TarbCKZ7qR0PJik5BWm+bdMUWvtIykhlEREsJ+XORsPFW9CjD6kHikEN4o/0bccIW7gn&#10;HpXotyy3mmx3cSIu5AwAH6VxuvLG1qsyIiyxuPujBb/JFL2jasVyWdzcu575dNlM9pGupoQXEXTa&#10;f4h6jK9D6VTtNSupsw31kwC8mVFzj3xWuIpbi6kOzIS22swH8RI4B/Oq6pc4kVH8s4IB68+9Zpop&#10;q4jW8kBW5gI6bkYdGX2q3b3zzziB0KygZUdj9KsW1pMuiWkTyb3RCcEdM8kVlz27mbemVcEHk0uZ&#10;MXs7ao03u4g0ke3c0Qy5A4Htmsia5vL6+8iKF2eR1f72I1UdMj860WmD7Y14U9cd6jjt2FxDFMm6&#10;JVy2DtCr2yeuTRGSKtoUdVbV7J7eS0lM8m/IgiT5FA9R3rd1vWrm+sIY5ITbYjEjyu4UxNjn/Oai&#10;8P6/Y3l/PHdbY44o2KqBhWAPJ9TXPa7aWGoajJJpk8S9xuySGB9B26VVr6hsdDp+m30+lvdQmGWF&#10;1Lq8uY26eg5615rPdeRfeTGVMobeSse45HXlsnrXUxeNry2hSCZo44o1KSKVzvx3xWNPdWkesW+q&#10;WFti1bHm+eny788478VcNrsiVr6GpY6dd31lJYXMv+mTJ51rKxO4nGcH0BDcVYsoRawRQxYRl4ce&#10;jZ5zW/pqWWnKhvbmJ5nBEZJJbaR8uD6DIqJre3vL77WlwIpSp8x2XKPjjJ9CeKnmCUdCnbaQ2p3w&#10;t12tI53Fm6KBRrOiXmm3cMFuEuzIvysB0bPQ8027urPRb5cTyz3Gf4T5aj/61dLo2sW6JLPMIo0d&#10;vlwAW9ye9TqEUrGbptgunXNv9tSM3zg7IkOFjHdmNYja9qx1+UDT7GdY28pJFDAYzjOc4AzitPx2&#10;8k72dxapHJDcfusq21mU9h365p+l/ZdPsY7ZYBFIwDybyW5HQZpXsi+XXQrzWCaijzywG21Z2xCz&#10;vvUY9Ow4J6jvVbRor7TL+cXN3HFPtJcyLkketdCbNL9nInKZBwyn5hnuDWbc22p/2lDBc6vZuU5R&#10;GjAcqD0zRF9Bzj1MK9vWg1ueC+099UWdR5cjjg56fQe9QSeHrO21Iz29q8xU5I3/ACjjOARyRmuv&#10;1GC1W0VPOS1nLgM55Eg7LntWT9ufSmmt7lVV/wCFAOo+tVe2xLQy2vGG5UsoFkfjYi5/Q5q1Kkos&#10;S13HaiLj9yYlG84xjGB9KzIPEkdik0kNopnOcOeiiuek1TVdd1QPao7mKVSrtypIb09P6Giz3HdW&#10;ItY0trfU7xLOJjBC5Xd/d56VDa2W5TIQm6MZLOCAPYiuzls5tUnlleMQCZ90yKdxDdyD0GadFodj&#10;asFKJKQd4B+Y59Se9P2mhHIr3MLT9GmvNNM7Sm2iJD8DaTjsOM4rq4tY+zzJMI4C6DG91ycfj0/S&#10;mSTqiAIuXz8vciqk4MrFpVUY6qOT+Jqb33NFboZZ0HRLu4cLqH2EFiRuO9Bntnsee9ZeteGJNNj8&#10;uImeBsETx4YNzjtW3dwwy2EtvHY7nZSFMYxjJ4JNczZ6pf6NJILO7ZcHa6MMggdRjoauN+hlKy3K&#10;l3Z+THGsLBi45wD+NZjwMH3KmCT0Axmu3s/GazbI77SrZkA2iSIbG/Cr2p+GNPl0y213S3lNuxId&#10;XwSjZ/xquZ9SeVPY8+ispbiXPlkbB8xNdTpmlW9rYm7vSUibhFA5Y1NfxhNIVkB3c+Y5A/Ks2XUL&#10;ya1ihkkDRI+VU9c1QtjV05ZFnmuGUxQsPkk9e9ZepX8k9yzcdcAEZqzd6lNJbRWcSAL0XHWuauXd&#10;J2Ut0ODTjoxSbWqEnGSXUYB61Bx64xUknG3+72z3pY45JQW2fg3avXw2ZyguSquaJ6eFzacFyVVz&#10;R8xFkKKBtz6nPWtCG2aVQUbgLx/nvVZbCV0Ypg47H+lMimns5cjK4PRulbzwOHxS5sNKz7HTLL8N&#10;ilz4aVn2NpEBt1foc4yarSzrzGozjqRUI1F5oBEPlAO5h61XeQom3dzXjVaE6UnGorHi4ijOjJwm&#10;rMjZDJMSfu571fVP3P1HWs5UmkmUqvyDkknAq6LnegRV6NtYqeg5wayZjfQfOhW28rdxjg9SKzTM&#10;JDuwzbPlJxgZq8S33C4Kj164PSs6WJoCQzgjOQOlCFF6k7cRq2cZ6AUwksMAgVCN8i7yRj0zQnXL&#10;dKDax0vguxS/8UWMTqGTzNxHsOf6Vtavff2hqt7MuGRpSF54IBx/SrPw80z7MbnV5iqxRwgD1AbH&#10;5cA1havd26ajMlnlbdXO0VL3KLV2z/2Y6kR4U4xnnOaz/LZYkHmKMjccn8qW5upLyFY0wNq5Y46k&#10;VkykyzZdj04HvTJbZsLd3Nu4KzI23j/61Qy6iI4plkiJkmOQS1ZhygAOc+vrT/sUssXnKpZACHxz&#10;tpktuxNorwy61bC7fFt5g3lzxjvmuh8b2FxDqS3EkjTWc/MDqflx6Vm6JoTajdw2cUZDSNwccAdz&#10;XWeM9QsrKxstEtGFwbQYYnn5qh/EUl7upwcDQCePMTj5cEf3jWnpsF9fSOLaKQpG2M8BR9ewqnaW&#10;dzq+rCBpRDIwPEnygY7V0FrNDoAk090mw+C82cpux1Ht0pyYkrg3heU30UMd1HgDfIyDlTnoP89v&#10;eunWcWrWenyTtJHGA2X5YjPU/oKoiOOeCNw2MLtWRD1HpTJY3i2LcDzVzw6Hlayd3uawtbQq+LLO&#10;CX7VfWzQzrKMzoDlkI7jFcgZY7hEgjR4lLBQ7fOR/hXaQwWpJ2MN+c7mGCPyomuJbcq32GGQDKqn&#10;Gc+vHWqTtuNx6jdBg+w3kbwWjXJIxKxTJ69efp/OrXiS/sNTmszC7R30Z2JLGQdoz/EBz2x+NZlp&#10;r15BEYIRmQvh3Jbuc9K6Pw1c2gnaO3tIp5WbdI8h+b8D35IpO61BPoZVroRiBilCM/3jLMvT+efy&#10;qf8AsKWdBFZTWgkByFVMbse55H4YrttXuo4dPdpIQ4+7twDsPqa4/S9IWL/Sri7nWJpC0YV+Nvrm&#10;oU7rUpwRdtxqejywIYEa2fmQb/utjnHPP41d8PKlvJepbbI3kPmREjcx555PJGe1WltYJrK7N5LI&#10;8QUkSF+CnYj3FcdfarH9rgbQ7oldPfIEn/LXO0HJ70krlbHValey21hfC1lM11HiYRBdoZuMr/X3&#10;rjLrxjfz6bDcRW6pdxXGXVgTtxjr6jmr2pKbuaG62zrFdI0Mnz/6tl6hvcDOD6YrkriCdHdWld0L&#10;Ff8Ae7ZPtVqCcbSVzKpOzuj2F5pYdNhuNhlmkQOyAjA45x7VlQeMNIknFvNP9nuMZKS8Y/HpXKWn&#10;igXNhZW15J5SQZgfDckev6VJqmm6ZrWoiaK4kjjEQ+cLgEgdM968TF8O4Ov77XK+6No15JaanZSa&#10;bpOpn7QIoncjAliIBwfcVk6/4RGpWqiCQCWM/Lv7g8kZ+v8AOuY8LLJpH229luGS2jwm5TnPPYV0&#10;PgzxHqOuXl8t2i/ZlP8Ao7gYJ9R715FXL8zyuDq4etzQWtmWpU6uklqcVPpuoaBd+XOmxxhlcNww&#10;z2q49406+ZJuklz/ABcKPoK6fx7b5hs7jBwjFD+PP9K4L7fGs2zG9s4wK+lynGvG4SNeW/XsYTgq&#10;crF+V1mRpFUCRe/rXR6BqAmgCSNiWPtnqK5NLWe4Rrg5RVztXPUfT1rd8NaBf3d7G0IxCR82f4eO&#10;telNKxldN6HQXuoKpHByRnBrm9f0W61eN9RihIkhGDx94duO9eiab4dtrR/OuW+0TcjJ6D6U/UlS&#10;2tZJZmEVucgtnAH1rOLs9BqL6nzrBBdyXbSDZHMj71aMkY54r3Pw/wCJrVtHtYdUuovNZNrK7Akk&#10;e1eTa1Bp0WpS/wBlGSQFifMboSTzgd6fa6ffIkU7QvbW+QDOEyFrVx5h+0a0L/iVtNl1qS4tsNbN&#10;gogO0I3fNYct6pv0lw0aI3yhGxg9jV7XwTbm4OzMSjcyjCtnjcBXCyS39xASJE2NyNvUL1qlHsTu&#10;de8c8F7DqbTLMvnAs2/dtOc4Jrt/ENsL/wAP3CoM/KJFx7civKrHVbnSrCaygRJll5YSjJHHUV6b&#10;4Q1BtU8NQGfBlQeU4+n/ANavmeIacqcqeKX2WeXmEHDkqLoeaElyC7HIGNxJyKeqytJlY1lijXKc&#10;4OfU+tXtVsHtdYuLVEZmD/KFGcg9Kz7iz1G2uLd4QpTIZlHJ47H0r6OjVVSCmtmj0oyUoqRdhvZn&#10;i8o5Pq2aRpMjYwBVjgjitMWW5VkKqpIA2Y6Vl3FpKrZUSu+cbYkyAfWquhxlroZlzK8OpLKgXagA&#10;VlfOPUYrsrS4W6t45VOcj9a5Y6axZt48pcnKFAGPrWxo9xAhNpGy/KM9ea9fK66hU5OjPLzWj7Sl&#10;zrdGzdTW8ekyeco8scthcnPtXIwyrNCsi9GGcV2dsUadUcAo3DA1y17Ytp9/PbkoUDkxhT0XsK8T&#10;iHCck247bn2XAGZrn9hJ/Fp9xBUttj7VCT03j+dRU+EMZVCqWJPAHU18xD4kfqeJlajJ+TOs0pb1&#10;Lme8tdQWFvMI+cnDc9DXUab4wvoiUv3jXP3SwypOcffHT8aydKtmi0pba4hMUMn3vMGSCe+a6Oy0&#10;XTRbZickEYbnKn3xX0qtbU/EpS99vuzc0vxTb38v2W42xTkZEbkEMMdVPQipNS0M3W6ewu5oZiOI&#10;zIfLODXFeEFgl0eVZbdZ2S7Eiqv3416nA64PA/Ou0gjCoj6ddGAyEgQTfMpx6enFChFvexXOcZdX&#10;11bTy2F68N3NzuikjBwR/wDrrY0W90eCDc5t7d1XOyGLbj2zmn3Wnw31zJM1qI7sNlpIfnViPXFE&#10;mlaNcwFbq3+zgjInQErkf570Tg46ME09jmNf8UPqDeXbs8cW8K0Zckfzq/rL7NDvGPUQnH5f/XrF&#10;1nwk+nXdtcLeRz2csqqjpjBJI6itnWgDo1wG4G0fzr5rO7PEUIrv+p4+YXdWnFnLeF/D954kMs8t&#10;yIbSN9rAD5jx0r0y3gt9Oto7aErHFGMDJ6Vh6JPY2+nw20F5BbbV3TuUO5j/AJOKlu5fCbx+XPqD&#10;zSZ3M+85NfRyk2ezBRii1qE8l2ptLNRKz8NKfuxj1z/hUlrZyR/uElMxTC7n4JbvU1zGYtGE+mXK&#10;7FTMe7BVl+tXdFtwkCs5yyqCT6t3rNlp3KDxSwXckQBLIASABgg9Opp9pqF5Z2qQi23Ku7ngZyST&#10;396ldvPu7mcdGcIB7Lx/MGoHLFCCeKEitSneXsl7LE0+nsT1SWI4dPxzUkGqXdtkXCyyQD/nomWA&#10;+q5pVYbSE3OVHzbB0qEazZpeGyeTy5+OH4/DNMVtSRNX0i4VlRDHMo7Aq1Z+kSanPqd4Jpo2gDYj&#10;Q/KcZOP0xUmtx+XZPeQAC4gG9Gx2HJFadnHDqGnQ3ZTa8sYYkcEZGetLRD1NuwjaK1CttznPynIr&#10;K1a81Kz1G2ls7cmFmIn3DIK+o5rW09CtlGpcufU1zc3i6OG6mhn82HY7LnqDg18jkycs0xEjeppB&#10;Jmm6Q3l158VhL5p6yklR+YNQtYxRRbZmSS7ZjsEXJHvzmsibX5NRhIgeVIM4aQ9W9gKrxeIRpU7T&#10;S2wMYUld33vrX1yg7GDmr2Ol+zxRvLdXgupckCNYt21RjsB9OapQx22oQGayaaG4fPlC5Xhj6Z61&#10;TsvF8t3dw2gt4o3k4QOxGfpWousWhLWl7GsMvAAP3WPsfWlZoLpjLO/FvcLFdxtBcEYaJuAfcHoa&#10;0Ht7bUWCoyIQc/MQcH1qlPG93A1tqlo0katujeFgTjsKqz/ZLbMi6FKEReXR/mx69aNw2NoW8M8M&#10;lnqCI6HgOpyG+voarxTzLeSWl1bmMBj5U2PlkHGPofasZ7yKxmstTsZJJdNuG8uUSMTsb8enpW95&#10;6S6ZcKCMQzqIueeoIH64pWaGmS9VPHPvUKP9kuIdq4SVxG47c9DVsyQtGTkBgeTisK716xl1FBJc&#10;xpa2Z8yZx3boq+570rN7Cv0IfHts8+krL9qESxOFMZON/PUe9ReA9Qt7DQLqS7nCR+blAxyTgDOB&#10;3rL1QX/jO9VYMWunRsQszjlvcV0dnpGm6DYpFAgd1HMsgyfw9K005bCtrcXWL/UtYsJIbOyEVpJh&#10;TLM5R8HuFHP61Vv9ctrSGGC6uQwjUBLeLk8YxwOT9TWTea/catfvpWlyYwpNxdHkRoByRjvipvDk&#10;1hbK6WWnZmDf8fk43F/p70rBcbd39xqdq9vY6ddtJKAu502hfrmt/StIa3tAbv75A3gngnHJNWFv&#10;7pj95Rj0jqGUyXJBldpMdFHA/IU7hYw9WsUmjvJLCFQVZBCEGPmyA2365rAu7KY2apIpiulG9RIu&#10;GB7Y9cV1et3x0ewWQlYpdymLcMAnNZtj4um1WSSDX9Lhux1i+zDLAY//AFVUXoTI0PBviFZIv7N1&#10;CRzcq2I5JB/rB6A/nVjX9FS2vY9dsIgJ4TmSNE5kGev5Vl3vhUXcHn6FLKkqsM29wCrA/U1qeHdX&#10;ureVtJ1wGO5Q4ilfo49M1D7oE3szO8U28Wt6Al7A5JgO/YOceox2NcXp15eaZcGe1kZS3BA6N9RX&#10;pmueFo78MbWVred+oT7sn1FcXf8Ah7UtKdmljDxjnzUPA/wq6bVrMmad7lG+u5766Nw0YRyg3BT6&#10;d/atLQ9Ve2dvPjaS3kcB2zkYJAIPrnNWbHRh5X2m/kXYy5CqcDHuaZqWr2K2ptLGMEs68hcDg5ol&#10;bZDinuzWsZYPDfiW40zzZHs5dphUnOxj1FdNLNtB8wqq+grzrVNYePXo9QRUacYCr15Ixz7966e4&#10;u2hjjhQ7pmUF3PXms5ouGu5fn1OCAEKrSMOw4ArB1u5Sa40/U44SJrV8yehTIHWqs995M/lIvmyn&#10;rk8CiS6uJbeS3kMTeYB/qRwuDnBJ/wA80JNDb0sjf1vQ9L1SLbeRDf8AwOow4+hrzHWfCd7pbtLG&#10;jTW2eGH3h9R2rtku2hkVvMLyd2zwPYVt20kNxGZWdIgB8+444r0cHmVbCuy1XZ7fI7MNjalHTdHk&#10;ulawlnPm6hWZTwZGGXArtrKT+1U32jo6DjP9361m+LNM0e7uFOjqRPn96wGIzXGB7rT5ZY45njPK&#10;sY2OD+NetLD4bMY81B8s+qO32OHxi5qLtLseqRXlnbsLR7pHmP8AdOSDVmWLJXJGcc81xXhSTSNj&#10;eZJ5V2OSJW+XHqKPE3iay8vyNOLtc42tODgBe+B/WvBrYWpRn7Oa1PJqxnRdprVGD4qv3u9ambOI&#10;4x5aewHH881y9xM/lkjqXwob0FWJZHmduN2G47545J/nUlnp0t5thtrdnlYc+gHqSatWijhvd3L3&#10;h6yv9W1VZVhaQACNAp3YxXvM+oroHhMG9mQXENsMjIJL4xgfjXmOiatd+HNHey020V7u4fC3CL2x&#10;g49cetZJv/Nzd6rFdXlwRubLYGQeP5msJpyZtFxitTcsNatdB0UIzM1zPvlCEHA6AZI6Vx+p3k+o&#10;3jyuPNcr0Y/Lx1//AFVXnnvb2Vru4jWPcAESMHaoqOC2fLglmlkbIVOfpmrjFLUmVS/unQ+E9IS5&#10;nWa7jNukfzsA52nNaniHXfOdbeznMNtFx12hiPpyazNPNxEEtJWIhfiVnGTjrzWlY2unSXCyXoCs&#10;hY7WGQwxxiolvcuDsiLSLe/1pzHGWjiX/lofu9euBgGtCPwhYSaikE+oRtcPydoCge/Wq+qa9MLU&#10;Qaeot7fHReCxycGuW/0vYZFlberdc9v8imk3qKU0tD3eaGz8I+GwliqhnIQOOdzHuTXnOvaxJZzz&#10;WtjPI9yW/wBJu93MnH3R6D6VSGq6hdeH49PlkZovMVsseVxVEKHbCAk55bHU0QhZ3ZE6rtZFL7IW&#10;BOM7jk5NPv4XlTEf7sdAwwAMdRx+VasccC7ywbJ7sac1jHIm4KCobcdp+7kVoZK5zpsDJshhZY0Y&#10;AMT1+pNTC3tbGJv3XmPjqea0b3TpLVWkEZaPg71HBqujxvEvByBgkUDUjLknu5gT55iQD7seAAKp&#10;JEXk4iaU92P+Jrf+ywSAjJAPCg9zT2sJI1TcxXjg44NFx3uYy2rA/MsaD0znOTTHh4ULsOBklzn9&#10;K1HtHJ3fdB5Ge9V201ZSFyBn1p3J5OpnqkO8KbiRz6A7R+lWVIWMBmJBHAfmrQsmh+VUXI44qKS2&#10;3YDR4zRcTTKT20QcPvVWzngnjnNO8uNmLxxB8YXeZMZ9SM02a3CuAqlnY9AelSxWrFQDCMD0JoFZ&#10;jPs7LwLdmVerK5J/PNOYp5YMUknT+IZxTv3sDK0XmRPtwQoyCagkuZg3ypAWAwWPymi4cpPH5RXM&#10;tw/0C055IWZVjWRsjHAwPxqotwIwx2B3PTHSrKTTuBlWQegTFBPKaEMvlxAqAflPyrkiqyESTSKQ&#10;VHJ5PB9KhMxdhnIGdu4HGaeC24YOecEDtx1/WgEki1MYQoAcH0FV5JY3JZmOememKWVU81HPmCMA&#10;8gd6qTvlTsyx28KaCbK4sE0JSUx7lQnDN1qATM5TacBuFz0AB5P8vzqBN8dsYDlV3Zdi3UegpVKp&#10;G04yCxxGuOT0/Lr+tI1UUXZBbo6syl2GdxAzSB4mBaMBWI3EE9KqwO2+TILHr1qWM+YxwDk9j1/C&#10;gTjYFMsLb3+ZOxAwM08PIQTJGq8Zznj+VELkELIwkVum4fzpJUfBQuQOvB4oE9dSJZI2L/IwGcDI&#10;xnHpVl9SZLYxb3dEJwh4Kk+/cVWQhgobp13HjFSXEQI3oCy4pMaFkvrmR1eeRyNvTOTmpTctKE+Y&#10;EJ1Zhg1AkqyuA52vjjjrTnhUqcYbPrRsNosw6lhyQm5BwQG4x71ah1CFsnA35HA4wc+tYqWzoOMq&#10;o/umozI0TFRuxyWbHXNFrhY6gau1spjMkbopLbGGQfxrPv8AxAkj4gtxHu+9zkfXmuflupzDuZQC&#10;enOKfbRO4NxO2Fydq9adhpF43ku+NgqtvzngdqhNwzygoct6ioJLl5SUjXamOuOTT4beWRSqMACP&#10;mYH7o9PrQFh8DG4uTkqdrEL6t71JFK0195du3TLbv8/jSt5cUgjtQCVAHmY5Y+lWVj/sqyaMIHuX&#10;OB6igdi1bXohnaMOVUDhT0qGa4Dsx9Dn2qo4WJNqkZz8xPc98UsG4gjn8qBS2I50Wd/mOHJ6etNK&#10;GBV3Hk8KcVaMWXywK8Z3YxTAFyVDBsHAyaZJSnXaRu25xjI/iFRqNnJGz/a5qxdQybAQCydgRyBV&#10;PKKRu+TJ/P8AOgETRTMo2gRsmeKlWUqRtR2cjscf5FVl2OxVGzz/ABc0Y8zhpHUYIX3pDNL7SojC&#10;uyFgeAO3tSJNGr/MAM9/SqiFIeQmTwDjuaZPcRM6KwwOOc5P0pWA05Y0lVApC5ODnt71BNak5+Xc&#10;MZBFV47g5wDuPQYpTqErMofIA6jFFhoqyxtGdpHK9xxUYncLkBsdjnpV+QpNtO4EscEVMukNIoIK&#10;jHG4cjn/APXQWUBMSMH5R6ip7fa5DlgB1pJrHBPIODk+2f8AJqEKUODwBTA3vNWS2UKRx1ANE4Cq&#10;CCCzAGotN2Pbs5BLA/d/rTZ7tGlUcHAxgdaRLHxplll5Cg4PHbiq0shk3gHI6ZHpVlJTJF5JbEYO&#10;Rx3PX+VRNCEkIC4B+lCJeo2CLCfOflApshMQ+VmAYdqG3J8qktxjnpTciQNvXLHoM9KaJsSKxCiN&#10;huz3zyKV5ERwykrJ3yeKh+7GSqE4P40H/SGyyEZIz+lA7DkmZHPm9RwT+VTQXZS4wsjow6hDwfzq&#10;s6uCpQk5zx1qNYmbBkbbjlfXFAmjS/tS7WXcJzt6HjpU6a1dxnYl1Jtbru79awp/MR2G4exFSpcZ&#10;ADOxIGQCMHP1osg1L9y8kkADtHgHaPlGfxNWdP1GO3KrMAXX5Qc54rOklJCkFRv4YLzk4qsHWEnI&#10;JAGc9aQJs7Rbi3YCaTzI89W3Dk/Sql3rKsixrJJIVONwOOK5OW65yADnIHOKhjunJ25PuM4p8pW5&#10;2RubeeIzfaIe25OjflTZdVsgFEUTFl5LSEctnr9K5hWmZsogIxnAXNWra3aYs05YIo3BccUrWA1r&#10;bU5HiZQELyMNuBgYxzim3l9EhWMsWdB8pPUCpFjhNnkEAjlcdqynglnfcp5Hyk+9CsLU1Le5eWI5&#10;duVOBxg1WtJDCkoGSrDBOO/pipYYZLeDe8LYXqemKspCrWoSFHVyd8j5yD6Ueg7N7kcWNqIAUYrk&#10;kr3zWjbwLI8eUZRIME4I68gUJPHEhiuI1dDtCleoGOv61esFkZAYriKWLkrv4IwD/hSDYSRmjDFg&#10;NyKAAex781XgtmuXkLyOARuz2qJjPdOTnCg9V71cUpHbFQ2QwGc8YoE9SpqM+1LYAoiKuAqZG49y&#10;aoxx3UFxHcP5i+YpaNiSMjkcetGoQM0keEJDHCjsTV0gKsdvdvJ8hALEYKf7v+FPoCNa2vhejdJb&#10;7HdQOBgHgZwPQ9auFkjsfLXcIn+8u7IJHc1k6cXZ1ggmVg4yGPZTxx+VPJkjIYSu6L0UDqaljbIE&#10;t5JvNlXKKCQAOQB71RvGktiUCggjq1X5DLbrFDIpRpRufHfPrVK/D4MWScHcDjt3pIVrFGVZPsqj&#10;eNx+bg8Z5o0+xubuB/vhIxllPHfn8KmyXYgN/DjngfWi0vJra1RWjfYWOTjoe4/IfrV9AQw2PltE&#10;HGeeR6V3cOWsgkVys+nuqgLnlGFcvj7ZkMQDnrjvWlbaLfW6bYCykjnacA1JUSO51L7FcNbKzGBR&#10;8qK23d9cdacNYnmaOWBFBUAEgcEc/lUV5p0Nrau1zKwlJG1yO/cGqsd9HHZGGOFd/I8w9T35pImT&#10;dzUXVZgYvNfESAYUckE54/LFbMVzbtMt/p8ojuVGJ7ZuQ/8A+uuWubmGOSFLcBVPJDDIB6VpDSHE&#10;plhu0dmX7v3T06U7FxbNi+j0nXoY4bRY7e5jB/dOwXB9ieMVV1W61bTbC1GoaehuIOIZY2ykqDtn&#10;pn/GqUun3Rt0e4hP3fvAdRV3Q9SltHNnfEyWT8GOUbivuPTHFS4mlytL4nvrrSW0zyiqSSr5bbuV&#10;Geh9etL421VjrX2KU+XDakKrbfl37ck49zn8Kp6zY3GmXLuoZ7dSJI2HKqD0P0rT16wTWtJ/t6HL&#10;CRv38eM7GPp7HOaFYnUx5LiR/wB/Gg8xlAkePrj2/Ktfwzpz63ObwzPBZQf6yT7rMfSuTWPeViV5&#10;FH8XPUV0ema0Lfw3eaSWCEvujZRkEdx+NNrQfMaWu6i/niPTbq7a3XhsnIJ9vWr2j6rBa28n2zYC&#10;42B1jGeuecVyrXUaaezKGYjhV9TWQ186yD7RK0hXpGvC/wCc0uXQnnO1u7C2/tS2u4dFVoIjv3xx&#10;5jmXp27/AMq6B/DvhvxDbeVFYiwutu5cLtYD1x0IrjND8ay6aggKkxHnBOQDj+Wa6SW7nkhGv6e7&#10;ebtaMhvmVB6j2qGmbRs1c4nUYtV8KasbQXUwEcolAV8Kw9cfSvTtC8XadrUW9pBA8cYLrKQDnv8A&#10;hXC6jq11rDRvqdnH5yZAnQc47cd6wb2JCWS4TaR0J4yKpRUkRzOLPT9T1vStX1zTtHW4EkLkyyPG&#10;flJAO1d1a+uNZW/9mrfbBaedty54DY4zXhcunxRrDPBdKjKw2rnBB+lX9W1K91WKOG81eeZEIby3&#10;AwCM9Md+tJ02tEV7Vbs9P8dX32KxsVWMfZpJfmZf0rlrnxRb6Z9nmhkjYMw3k87R+HeuSur+7urU&#10;Qz6xMYVUBIGGQvbis+GyhkVSLxwRwARgD8Kah0F7TsfQmnT6e2nfa7OSLyXXzGZQBxjkketS2jrL&#10;H9oEgdJTlcfwr6V4XZzXdpG8FvqDxrLlXVGOGGMcitvw14jv9DYwxTC4tw37yGXt7g/56VLpsaqI&#10;9bvHt4YvMuGUgHAJGcn2Hr7VlXVzYXAP2u0uhCBgNJCSB+OMiuT1XxTJd6jpOqWIKW0DNHPHLxsc&#10;nGffr19q7u31ZJlUyAfMAcg5FRrE0spHB6poOn38xk0+4hRnbOHYqxH0NW9I0OS0sLy1uY5GWQrI&#10;GHbHcetdq9tZ3J8wQRNn/YBqjePcSQzW+nr5Ue3a8uPlA9FHc1ftG1Zmfs7O5g6fKypEXid1XLoj&#10;Ph2Prjp0PFUtWuZNN0vcZzPG8okt5CuDkMCUPof/AK9P1Hw3f20TXemX8k5QBimfmAwcn36ViT31&#10;xqE9ulyHVogTPAVxluisB64JpJJl81jF1vbPrV0/yjDBkUjAI2jt+NZ2GaNcgHdyCONv6VrarAys&#10;kjxyRTICo+X7wHf8v5VnrErTjaxMbckY7VojCSuU4kdpWJUiRRliMDP+NSXS7rQTRgFgQc46fWrE&#10;iA6l5QBZdvHGdoxntV+z0q4utOkniZBECVIPU/T9Pzpt2JtcxUjEl1EEClsBtp45/p2r0jwuLlPE&#10;ti11exzkW7RqWOfwU+vX8q89g06V7ibYp2xxjknpjr/6D+tbmkXl1b3tvIjf6iXK8duppS1RcZ2Z&#10;6fq7k3dtEB1y2DTDoROCZ1556VQe5nvb6Ixf6xiNuR0yf8K35479ceRcQ4CndvTq2OKxeisdCd9T&#10;MvY5dI0uS5YxSRxDONnJya8V1aZWvL7yYzHH5xfZjBALH9MGvbbjTdS1TQ5rS/lg88tkGMcHHIzX&#10;h+ojbe6gr4BEg4XPQN/9erpmdRXOw8L+LNYitLW2mh+2WLsI8Srk7c44NX/iB4Zt7OWO8sbbaroW&#10;kQdjWv4d/wCEet9FtrzBDwbtsTt8u4Z5HtWPrOuyXt6dQm+S0j42g/6z2AovqHLpqcHGimPMbYZW&#10;AXHHNdL4xtgNL0aYOTO0bI2W4wMEEfiTWZZaTc3yM8MBAyZJCBnYKveMmEt5YWyKRHDaqcepPOad&#10;7vQztaLuc40NxLbmeViVAARWfnBrqvDtxJqEI01wrMwMZMp421yrK72u5JWHlN932qTSr6S3uFkD&#10;FZFcH8KuSujJPlZpanYXXhzW1gVy8sWJYpemV9K3Ly/TV7GK5hAWdCNyHgg961ddsx4k8OxanCMX&#10;UH8I6n1FcRbiTG9Q6564FRE3bsT3t21zaPuCxOhUByfXPFZRmuX/AHIuCVXkMVwMf5/lTL+/WOL7&#10;PzncXfPf0rMMzuxVflFWTcu3Goq5WJ1ASPgMOpquz2RfJLYJ7VVeEMpZnGRUSR54JIoJL0qJw0Y+&#10;U0zDcdqSIuqfNynYVKsclwuVOCTgAZJP0xQMgKK5O8lSCOfxqIMEcgScZ5NaEunzx8yrKmf+ekZA&#10;/OsuW3kWQ4AYe1AjRj2yLleBWldzOLeKyVsQx/Nt9WPUn1rHtILr5QImKscZxx+dbc4aS8RAEL8D&#10;APtQUVbaxkv7hLaDJZu57DuTSz2mn28rQqsty4JBZemfaty2s2j2QW7APOCJZMcBe5Brr9P8MIkE&#10;BjMkEZI3OFBYk/X/ADzUuRSjc82W00ww8RvHN3ErY/pTFsInQO0DhDxmNt3P0r1ZtC0w3clreiO6&#10;ix/rdvzIc9CRWbe/D+2uWMmm3RgQHG3rmi43BnAPYabGnzXcm/H3CuDn8abBdWdqWEVqsp6F5D0/&#10;pXQX/gq4tSgl1FSp6seMVTk8P6bpoV7y/EgPJ2859hTIaMsXF/qA8uMN5W7G1eAB7UstrFZSIJZy&#10;7kfMkfJHtW1ptle67dPb6ank2asCzN8u1fXNblroulafcNFBDJql3zuI+6Px6Um0NQbOOtprt3Ee&#10;nWuCRjlcsfxq9/Z8llJ5uqusrkZW33ZbP0rq7q0vAoVTBYovHl2w3OR9TWHJomoykmGCSFDzvxl2&#10;+rULUbjYo3BNzLGbzy4Ym+7bIef+BegrotOfT9OhiuWKzz42hcYWP2A+hrKTwheRDzvKlbIz8zCn&#10;PpMlgmyUHLA8A9D2phsa18xuFWcTb1JOBuyabDPvzht2OQMDiseQgDaDwG6e9PgkKkooKg9ckUgu&#10;dJFqN0yBQGBJwCOtW/N+0QNHcfMx4yeCf8axYp0JXg8dOc1Y8wrFy2SB1zyaBlO80oZdVXcMDAxz&#10;WQbDY5whB7Z7Vv288jZ+TheBzzRJbOw8zevr7igdkc+9nJgvtIA7n1qpJDOjcMxwD1rpnTO4Oclu&#10;9QSQJubAGMY6UyGZthqPkN5TqSpGM1R1i4jluAEyzg5yeK0b+S1gRxsG7HA9/auaVZru5bCkjGCT&#10;2FMRfLKy4zgDsTTt2JMK3HT61XitDtz2P+NalpYNJyfu5oGi3p8RywAGCvPtW9ECkY28ZHX2qqJI&#10;4Ym4AUADFZF/rzFdkXAHy8VNiuax0DzhCztMAoHJPU1z+qa+jK0UJznj3rBury4ucDLA49ajtrCe&#10;4fcQ2D1NNIlybLsEzNudoxyMAg1NATPLt24A46dasxaXI7DC8qMAVr2elfZ8CSQbj7UmykrlK200&#10;ysoI4Jrbg0pYAHCcgZ+v41IkSwsPnBGMH5elMuLoxKpXIiPA96B2LJuiUyzqAO2Bmsy71JUHlo43&#10;nnjtWffai75WNjj+8O1Z8UJncvI4xnHHehCuSzTyGTzGAwTxznmuAtnZ/jJpbv1Oo2//AKEtekw6&#10;fE77yM8dAeK84jQR/GjTVXkDUrf/ANCWmNH2BRQOlFBQhUGjaKztR1dNPYJ5M0zlWkKxLnao6k1d&#10;gnS4t45k5SRQw+hFAEm0UtFFABVW+S2kspheBTb7T5m7oBVqq95bJeWktu5wsi7c+lAGFDrmgaVo&#10;8F7ayvLBdMTF5MbySTt3wuNx6Vf0vX7XV2ZIVuIZk5aK5gaJseoDDke4rmtRbxdbahZzW2g2N+bQ&#10;solivhF5iEYOUZflb6EitbRv7Y1HUF1HVbeys44kaOK2t5/PbJIyXfAHYYAHHPNAHS0UUUAfLvx6&#10;x/wtW1z0+xwf+hvXbyeJLLToo4rb99OEAAx8o461w3x+/wCSo2//AF5Q/wDob09LhFQNwxA/hOcf&#10;nVRimRKVjUuLuWW5lurmY+ZIST/tVe0Ny1xNcqkQjKeW7O/JJPBFZEEcup3sNvAoLt1ychff6V3E&#10;Nhp3h6yaaZkyQFkkkGQT6AU5NJWFFOTuc/qNtFeLEGaSEoxGYz1HHP8An1rAvGgsro21tKZiXwr9&#10;VxjP6VLfT3E93KYxLFp7Nui+XqOTgA/Xt6V1XgvwvZ3NodSfZdyOhVYCMBB7qaE+VXJa5nYZp+sX&#10;IsIdN+2RFRhGliQEgH05/pV9bTRrGVRHaPcTZ+aWdyxB+lYfiXRrTT1N7patb3KNh41bKn3ANXNK&#10;1M6tpHmOo+0Qna3ofehq+o9UtT0CzSG40weUBgjke9ZF1EYJWyOTyBVPQ9Ue0ugknFu/BJPAP863&#10;54Y7z5o3VsDsRWLTTNVqjOgkZkJSRi2eVp00cFwcyfu37sOhqC6s2tQZjLsUdS3b8RUBLyxfORLG&#10;ejxsT+o61PUq9kXra3sonMksu1V5LMwAqLU7iKZoyiMI1YY45bJ6kf0rOFksMgmzNKw5XzGzg+wq&#10;9YxfaLhUnz+94+h7H8OtNK2pN2cvf6ZL4h1F3F0YvJyNijbuH0H0rTh0m50q5htraOPe0bGedsfh&#10;xTo7dl1G5DY3gqisF6DkE5+opurXIhni8uctJwkig5O0dyfxq+Z7A0jE1CBUcm92yKgJI6D61nxD&#10;7VEy2kTqrEeXGefxP+elLqt+J5fsjglmIZmHb61asPlsp5VbaTiPKnoG6n64FadLmVk2PS4Ya7YI&#10;h3Q2rhTl8DYBhmJ+vStKf7NbQzG3v2kilBJkEvK+1cvIsaqCFf5yRlgBwOgFUlKzyJDgrvKqMHOO&#10;3TnNXykuXQ6W1vftMjQPDtUDLTsNzlR3+tdd4e8LfaZTfXW7y2wUTPJGK57Q9Cm/tKC3umZRGN7l&#10;G5I+n4VoeNvGVtbR29lY+db3duweFiv8PsByPxrOWrsi4JJXZH8SX/sa8sprTzUdVJ5OVHsKp+Fd&#10;Wl1d4o7osJBGSWYY389P5Vylj/aeu30l5K32yQ5YowAB/TI/DFdPBosttbIblo4eecfLj2JNNpJW&#10;Y025XWx1N1f2mmWbTRs8rvKUVYzk7uePbGK861231C3uPtVx5ySSPlS3HPatmcwaXcx3TJ+7ibKy&#10;Ekrn1x3rF1i51XxPePtkc2gbdHGYsEdBnNFNWYTfMjrtAOo3WkrPqbpIHHyZHIqa7iOoaVfC9dDJ&#10;br5kD42kJnG0n261Nptu+n+Hbe0kbcVXqTyPrWZPqTtb3KQRrIfKYPu7jgf5FZ681y3blsccxfUL&#10;lLeEuYN6jMZzvIPIHtxzXc2kK2MDwphhGi7gvBLsOhPsAPzpmnxWFhpck+vfZ45HTcI7WRRLApwF&#10;wO+fr3pmmEQaZdNLDMgkkDp5xBbDAkE474xWjdzJKyNhb0zwbDtRccBeKZbIDZZLEu7lg3oOw/nV&#10;OXM9nsIG5m2KwPJPSrjBgUtlUYACDac1DQ1sRxJty4yXf7uewpfszSOyZ5Ay7ddgP9f8/WaQPbzS&#10;SOpxGv3h0AHtRfX0Fpo/2e43RyXR8xwCdyqTzkjsBx79KT10KVlqYmrvOtrttEK+ZgRrnlyTwTXO&#10;S6dDFcm3V2a7Q7pJHbjPcY/GpZdfafU1uigEMAYQRsOdxGATx2xn9KzLq+dWDOGMkhLEk8H8a1jG&#10;yM5zUtESsi2zFcA/NksP/r12+kBbj4d34cs0cE2Ymz1PBrzwsLyIyFgDGOST1Pf2rr/BmsWNzp91&#10;4du7mGIXHzQytwA47dfalJEw0KE0zRW+wzAeYAHixnt1rJbYJCMjCtxjOTkV0974euVluIQkpljO&#10;1JFT5Xz0wOv61kyaRe/u0ht22RkYfHLtjn8sjvVpoUrsyTezG5E0YVTFwD7Dj+lQ6rZzxyC4Yqwm&#10;O4bDXWHwzcXepyNahDBJGoLH7qtgZGDg9frVu70EPZf2bHavJcZG50QnHpT5kPldjztJSUVmgdsH&#10;A9PrWvaxGQZYcH1rUk8I6rptuZ57ctEOSB1Ue4zUM6gJCEQhD1bbj+dO9yLDpEihgCxnLZIPPA4/&#10;/XWbeSLIkSFAdoO4jtzVm8/0fh9pzyADz9TWZcsGZT0LgnaOaunKUJKUXZlRqSjJODs0VGKq2A30&#10;oLnHJyfeiSFihckiLGQ+MHP0psSs0QbaTx1OOffjivcpYujjI+yxGj7nuUcXRxsfZYnSXcsQysAA&#10;C0noBgAVZAAbzTgdS3Y49KoK22VHOTs6Ak1ft2L7maXeiKFGVA6+vvXm4zAVMPruu552My6phtd4&#10;9wQkxK+V5/PFZl0RK5JO4L24rUvJI440IZSDnIHFY1xJFJ90BQTkjdkiuJHnqOobiECkEgcnFSxY&#10;YgtnAOelVUjwSW3Y7e9amk2z3mqW8KRO7sw2KKV7G56BBIulfDpCZvLl1GXO58j5V7D9K5SSJpkL&#10;qMKODyOeK6bxIJb7WbSyVD9ksogobIPJ+9n8R+lVoDHdXE0e1VhijJxjAYnnikM523ZR8hGO4bNJ&#10;NAVlB6gjIrWt0jeSRymIx8oJGMfgKfdxxhC2ck9iMHFFxGIsLZAKZGefpWzY2i2sknmSny5MBlU9&#10;uP60kGIVYhAxdflLZGOx9qrTSoLZmfbgnIAPXp1pkvQ6vwXdJ/wkTDgho3WPce+Cf8RVTR9OsdUu&#10;tRgklEWoRzFrc/Q9Oa5W01G4tbuO4hbEiHIrT26Xd3QuF1c2DM2+QPEzHPU7SP61LXUSnfc6LVbZ&#10;GmjkmtLmG7QZE8BU7u3rzWDJdy213bm4uTNbwyYcFQH56hlP+etWX1jw/bN8treatJnme6lKA/8A&#10;Aef1rYsrXQfFdvcRWlhLZXyRl1Qyb1fHXHsAAID/f/tU69S9HsV9MksXuX+xTORgMYxnbVyaQDG4&#10;EDv6Vzei3ENpqn9l3ieWgfYJ43KyRk8HPYr9a6m6sZ4w6bllhHRox0GOpHf8KTHFaD7SzglHmMAc&#10;jjHcfWs+cy6Re7GsZJUkORKvzKqn1zTYLwWT7IySnQqR/nFXv7ee2tp5lt3VY1+Qhshye3/1+KRV&#10;jPJgl3RvZSXTTDZDEqEM5PfOBgD1FU7JJtEklSxYve42+Wn7wxqeevTd+nNdNp89va6ONQuC9xdX&#10;UgEskBBKZONqgnnH8/UVTnt9b06OS5iso9kjM7QpgSlOMbhk4+oJo5nsPlVrklhdzzWziNJVnBHn&#10;RMcktjnI64NNg1VcT2bJi3mBWJiCNj9wfSqSanI9+l/YAZKYnhkPJx2z0/GtWzks9VQXiQYS5DGQ&#10;MRhZFGQe4/GlylXvoE2rW2n+HBazSTOsce3YAAGY5xk+lclbT28cgBt0Z5OMKSAT2GfrVjV9XnuI&#10;PIMQjRTnjkn0zxzVPw3KkniKyEw5Z/8Alpxz2z07gVajoYTqO9ka+p36WFrBpJkdjExe4IXrIcZH&#10;4cD8DWBf3CtEJY3bBPRuxok0bVLy3vLsW1xJ5cpWRgn8een6803SdMutWszY2OlO9ykm2adl4Hse&#10;eOfXFXoiXFyKto32+QxbCWHG8KcD6itvUtXFpog0cAZMYcyKSWBPP1HSul8LHUbW0m0u6sVg8v5c&#10;rHywHqw4P+eautb6fpl42sXVic7AjMwyfTdj/wDXUto2gnFaHn0GoRv4YeBXbzYpw0uTjcCOv6V3&#10;/hu+01NCtoNNlia5TDugO5sNjcPXtXM61HY6zqTSadcxJKwaKaFH3AjGQ3bA4FZvgLWEsdRfTpjh&#10;J+gY4+bpwffB/Ks8RT9rSlF9UVTaUrHpXinTX1XQZ7eJ9sgwynHTFed22jCzO0Jvl/ikf1r1qNxL&#10;AM45GMZzXMnQ3sZ7if7QJ5ZM+Sr/ACqv6E5r5jhWo6cquCe8XdGmMjtM5QxyR7xJgkAEqPvY9cel&#10;dx4W1fToLOCzj3qwGHZsA7vwrNNrJZ2F1f3r+YqrmXbHgAegHX+dcBHq9/e3kiWAeCKQ8cfMfxH3&#10;f8819lUorl31OCk2pabHtGueILPRrQNkTSDICIRwf9o9hXnl9Lrfihjc3cyW+nqcgudsQHsO5rOT&#10;R7koIWdDMg3Y3dfb1J9+lbbeR4j0WK3e4W0vrMADdkKy9+PWuflsbubZp6Z4Q02Ca3vY1gmg+9K8&#10;j8Y7EV0cjLf2skMEKRWXQzTIApH+yp6/U1zOmTjR7NbW3necKwZjIQAfZQfWl8S6nfyvFdW8rfYm&#10;QjaQCEbHIP8AjQ5MIq5meNIdOSwgs4bRpokDFpHPLDqQAO3+FebeINJOneTPandZThhG5X7pGMq3&#10;0yP8mutuDK7JciSQmRcEt93049qJjEkQSS3SfS7hAJ0PJVx3GM4Iz6jPNVGTRTieZDCEEtjB4GM8&#10;123w+u2guJbNuEmXeozwCP8A61Y+oaHDBfssfyxKcrgffXnaefatHSnW0uoZIwQyEcD0rnzGj9Zw&#10;06fVr8TjxUFUpuLN/wAU6cWuor1HZRgowXjJ9zWCHKlVVcrjGBXdanbreaZIOem9cdeOa4SSaaVR&#10;Gii3j74PzGvMyDEe0w3spbwdjkwNVzp8st0WjJCpH2icA54jQcn2q4mp3CQNFZxLboepAy5/GsSK&#10;LZMNg+UnDMRkmtW2t5pyBEjNj0OFA9z2r3HodybXwlb7ENzO2WcnJJ75rnZCthr+/wCQc54BB56+&#10;xrvra2s7ceZeyb1GflQ8f4t+lc34wurjUIYFtbeGKCE/MxQbvbj/AOvVUqjhNNB7Lmi1LqaKPnay&#10;9DzmuNnkvZdXllvBtckLtx1xxn8q6PR7j7Rp0ZPLJ8hz146ZrI8QwRW15HevclAwPyEcZAA6/T+V&#10;e9mlGOJwyqrseZkWJlgsdy9UxlWLEE38AU4JcYP41VjYOgYcg8g1NbyeXcRPnG1wfXvX5xyuFSz6&#10;M/oTnWIwvNDaS/Q9wSOC+tkgnXDquAR3qrLp0tjBItuGdMEle5pllcJcWqTITtYdTwa1ra7H+rl/&#10;Bu3417sZOyZ+QVaS5mjz64tNswltZHhm/uk7WB9BWlb+Ibu3ZINTi885/wBaCFkH0PQ1113odrqL&#10;BnTa/UOKyp9CksoypiE0GTnd1rVTujlcZRZtaY1msE81hL5pZFBDLgr7muG8ZOtw0cemT3IuIkYf&#10;IDtkz1xjvXRWOn3un3gktQSsikNG4ypX0z61nXNnYxeJF1OCSS1IiMbwTRHCn/ZbgY/GqjJILNs8&#10;50TXM3EVtqiOqrPuRlPzqfcHtmvRdQETafKJgTFgFseleeeKba8tNeWR7CNLeTDhwdvBPb/PWu+0&#10;y7i1XSIZ423RSptJH5H9a+bz+PJOjXXRnk5l7s4VPM4rUb+a+lH2a0MdshCqEB5xjJJxyapLKwJM&#10;iYYj5gw6e9dy+ibrZ2028+1IvBRGw646gp1rAkEc7qHsz5kZ2qM7c19HCalFNdT00+bVHeWMkN54&#10;RsfL27RtQkD35+ldCJYLHTPNklVcnhe7H0A71zHh250X7AIp71o5Ldd0kDtkA56gDrWndjS7lba+&#10;tLhC6SgYUYYgnGSDz+lZNanRF2Q22gvDCA6LHkE4IJJ9z702W1uWKOsihFPzgjg/jmrUOoreHyoN&#10;SMpyeQqcnv1XtS6gXtLFriRpJTGCViyBuP0FFmF2VbrVFgTBkt8dF2Izc/hWL9r0TVr2SO9t4ors&#10;N8sjLjcexB61Ql8Y3zyuBaxBFPIrbsJLTxTp8saoqSLjnAJB9afK0hX1IluVti9rekbRkRueQ6nt&#10;VuzafTrAQxJ5tvyUDnacegNba21pHapEbJHlC4OEAz61XS0EMhltsbD96HoM+x7H2qNzS5Ppd0ky&#10;NECQ68lT1we9cj4h0l/+Ei3+UZY5sMsY9e9dhaNEX3RqAT8rcYI/xp+osYbdrhI98qjCDHrXyN/q&#10;GdX+zU/X/gmsl7SnY5DU4J7eGK2EKicj5YLYkkehJ/pVHTYLe81aK31BZZJM7WWQ9x0yMCu00eGF&#10;ImmupG+2ucv5vBHoBWJrurxw6+sdlAs2obBFAGwyhicszc9AMd6+wUmczhrcTx3ZxWumW+ooUimt&#10;XVEwvLAkcD8hV2fyL+3t7yIK6XMQcZGOTwR7ciuP8Ss32+ODWNbmvJU+ZoLOEbU/HIA7j/HrUcnj&#10;gxxpa6bo8zwQx7U8yQLj64znqe9PlbRSaT1Ni28Tx6PaXVvfsftKS/urdTvfBGfyrNn1HxHr9ozr&#10;s03TpDt3MTvYf1/CufsLDUtW1CaeRFFzctuZU/gHqfQYrpNRv1/cxwgFbdRFbggFSw6tx2+uKfLb&#10;Ynmvqi4PEWgaXozaLexXCgxlncISGP8AeGazdF1nTkvY5pp5JniG2KQkhXXHG4diOP0rK1C+SOIR&#10;yTLcytziVQxYnuF7D6Gqltpmt3s4MOhW+SAfNdHCAj6n0NVypLUTk29Eejf2k2oWk6WsZa6AGBnk&#10;Z7lev5Zri7DT4YfEirqYZo958vIwN3qw9c1RvtI8R2LNc3kQRcAGSH7q/Xk121jZwat4cthJcxPd&#10;ouVDOTkeh7j8MUtIoE3fU3wgjUBVwOwArndS1R77WYdAgkWISth5c5IBGcCpLXVjDdjTXYfaFGDG&#10;W8zH4g5A+uaxNXtrmHUG1ODIzKGVs5Cv9R24rOK11NJS00Nq90RdBlmsrdDHbXUIRZ2HSQEN8x7Z&#10;2n86RNWhsEitDZyRsihevB+h7jrXTaDq1p4i05BMYvtartlicDOe5x3FTSaDaLKGiaW2A5KRsNp9&#10;8HIp83SRNuqMHTEPiNjCLmWwlifeoU/fXvXSRapptrd/YbdZJbgMELKm4Z9SaxLvwnbXEvmGZg46&#10;Mq7T+nH6VZ1O+1HR7e2h02zgIxiVnbLYHfr+tJpPYab2ZralBZXKqL22juJUO5Ay5wa5uDw0lzry&#10;ahYPLZG1bLFcbJOMYxUsOvxO4Lq+984KIzj9BWvZ6hp95NHLBfSQPEux4HICMT0yOOfrg0ldDdiv&#10;Fq0r382naxa7E6xTqDscepPY5qafTnWMiYDUbcsNscmN6D13d607m3Zl2nBB4B6g1iXV3c+HoJLq&#10;ZRJp6DLDJ3x/T1HtS9A9SylvqFpcI+nypcWy/fimPzoPQH/GpbrVNOeG4W5dQVX97BIuG+mD1o07&#10;ULLWLdb7TrlWyOSBhl+oPNVLyG11WdTe2gWUKYp8DLR5+64PpnvS2epXQ4bxFqv2+e3toLU29tg7&#10;QT94ZwK6G8sI9Ms4NOsY0juJgd0rKCQAOT9axPElv9gjkinmMtzZz7UXaAdjLkNnv0yfeununN9o&#10;ml6tgxybgHAGeD8p/WtJaJNEQSctTJstDt7ZhPIPPn6mR+Tn1p+pvHZwPcbsyt90Huf8KuXdytrb&#10;NK+cAdB3rGtLK41S4SQuryP82M8IvTJ/zzS3d2XJpKyF0i2FxKxcBsAPIW689B/Krl/p+9Q8Q4HQ&#10;eldJDoUFvaeXbDDH5mZuS596qLCyyYcbdpwQaG77EqPKtTkpha6ZGJb+XbuOERQSfyFY2t6nJdA+&#10;VOqxR42qh4P9ab41gh/4SV0t7oSM8QLpv4VscjP05/GudhCNMcTziHAwsfVj9SOlbRp6XMpT15TV&#10;8+TU5TD5qW9pxgBsD3LHNUNS1KOKBrFZInhB+VioyD7fWqF7KlrK37/agyxGzsOv0qhY2l7q1+Fi&#10;t55XIKjaM478DtW8JODUk7ERnOMuaD1J45UcAq4YEemKikhUncFBJOW55NakPhjVY3Ek0UVoBwXn&#10;lVdvU9zz0P1x2qIWMkdk1yzoYd+2NmbDS+4Hfj/Ir3aONo4yPscRv3Pco4qGLiqOJVn0YulaFJeK&#10;9zPKLaxiGZZFHU9lHqfpXZ6fbQ3NutuojsNNHJ3NiadffnpXEG5mMKRGRzFGSypuwAT3/wDr04i6&#10;uxvkmldnH32Y8gehz/hXlY3AVKErPVPZnn4vCTwstVddz0e61WzmvbSCyESw2WXeQHCqMEbf5V59&#10;qF7vvZAxCB5N2xDk4bOP61SkilCmBptsAbcyNKNpb/dzyadbvEjyzW4Zppjw23IXoOuOT6AVwqHL&#10;qccp86NOWz3SQMzkoVyVBzjgY+nArpvDvhG61K2+2mWG1t+gYjnb9ax3sWtGktLhRvjUB8gdTjPP&#10;0NegMFP2PQ4GKW0UCyzFOrZ6Dipm7LQuEU9zBl0TTbNmjOtrP7PHuA/EVAbHeQkItrhe3lShWx9G&#10;xXapDEBsSJVXsqgUyfTLa4RhLbRvkYJKZP51lzGnKcLL4ZaaPYLxbd16xzqUOeenbv61QvdCurWN&#10;S8Mjp/E6YKj6EZB/SvV4fDNk1qgAmiwMjZIw/rR/wjEIi2xXUu4dGbB/+vTVXXUh0NLo84gttMfT&#10;yDc7XYch1IGe3TNVbaG2EDtcXDKUb5RgnP6V3d/4UtCh+0weWT/y8QtwT/tL/Wucu/D+oRwhrLY8&#10;SnIx1PrxWqmmZuEkYcklqQfMmXBBwAM5HvVCSUxyFo328YBU4xxxRfzNLcvBcwM0gOCUwNp9D606&#10;1EclltdE3hWQO3Y/Xr0qyEgg1S5EXkgkx7gx+Xg/Wh7d2kaaORTk5I24680kduTHkopOARnnPNWI&#10;pY0VGdCAffI/Oi5F2MMhVgPLGAMhyMgU+OcXCKrSKyA8DNPm1KMBolVtrnbk4JH1qIRQG4Makbcf&#10;LgdfxpDs7aFuN90Yil2GLGBnA/KlFsJyNkRLIpHykZNVbu2hWAf6QWOQNmMetZhJidTG7q2euetA&#10;KT2Ni4s5IlAEqtlRuVuCPX8qrgBQAyBgvXg5pljfmW5LXAmchfkI7H+tbFq8DOJLiBZiRyWJHNBd&#10;zGFtG8h+UIuM5702W1jbOxcHHJBxiumK6fd2rCKKJZ0PSN8sB3yDWV/Z/n5+xyGVWHznG3BHbk5o&#10;C5kLDKCSGzmqM9rcGYl0TGflz1FdC9pLaqXliPI6sSAPpVQu4DR4Lq3Jzzn6UxWRita3SYDuAx7K&#10;lO2OHQNK+e+R0rR8sIFV8FSMggdKR7dCcI2cjO4DH070CM97dlAjK5BBO7t/+umNjyggZhk8YHUV&#10;aDMkbIUHmZB+/nBzjHf/ACapsAAS5fIOAACQB7/WmZvckeR2jGxXBHoOarTTMsW5V2sSerA/nUdx&#10;K6IB5jgDgFcA5/HrVeNvNGJ5JWJHJYAfpigfLrckLGfgsPs4wXOeWIp5AyGdPnGfLQj7uehP8/wq&#10;SGOMJ5xIwOVUdB+FEaybWl35cHhn6Z/xpFt6lSPdI5AcAsckj0q0CqlcZJ6c1XgiZHIJ+YnIJP51&#10;ZYHbvC5C4DD096CnqiXEbMGYNluCoxTJQqBd0gjRMEncOlMEiMCWAO3oBwaRYWniLXACx7squ/Jx&#10;6mjqZtW0K1xcItwDvyHYBdozkfSr27y0O0jJ7elUY4U3xMJA7KcZDZ5zVyJY5GLbt4/2u3+elJrU&#10;Ps2GPGfMDuEIPPXBoc4cHcQo4GOaic3U7uxXaqnAz83/AOoUhiSML5rPuPOAw4p2Ero0Io1mtyyz&#10;osgbmNxgkVRYMHKqOrfeI4/zk/zp7SnAfBBUfLzVlJPtG3IUP1ZTjH+eaLFp3KSWiuS0q7uflA5/&#10;z/8AqqtPHnbGDhf7pGPx5rZWHrGzKGDjAJGMUqWG19oQFW7Dk/lSuDdjOsrR7iRYowUjH3m4BrSu&#10;rRY1FvD/AKnG5mx1FTCApMERgrt1+XFKJHK+UGUtuzjGf1obGpINLsEjtmuGjy7khQOi4H/1qelv&#10;57NI2GkfPKnlcn9O1OtZSqsB/qSc+WGOQx9KtpdQ2jO6sAygdRxIOmGpDM46ZKF8w+WIxxgDOP8A&#10;69KljuUFWAUe/P5VZ86OaQENsUclFJIP09aUSAsriJwqn5huC8f1oFdMzLiEx74wxLeprPmEcZ2O&#10;WGfUVuSJudlcptPP3hk1l3dm0QEkLFoycDb1z7immS4lJ5NvAdsAdx1/GoRNl8MFz3JA5qQwEsFQ&#10;FRncSW5qMwbFO13LHqTyKq4JWHqY/wCIFTn6H/CkljUN948c0R7l+ZsHIxkDBpdrlxsIYnoDSC5X&#10;O5V3E89cjqKiMayHJDKPTGDmrjpMrZYLx6g/zx/Wqj/Oypt+bOSzNgYz9OaCokrIqPhAob2ajJZS&#10;GYbuOc1ZhikVOhVsZBGKil3g7d2ZCeuc0CGgskYPB4znrVq3c+WwZiMjA29iaix+6GfmzwPlqp5T&#10;tISexzxjFBSNuCaN02ggyAMCx6dOP61S3K2Nyg/QUkZ43Y5PXsKccswwuOp/OgZetYztYQjnHY1C&#10;1jNHJ5mAD121rabAkdk7YYykcKATmrsDWysDMuEyPlHJb+oH4VImYMVs7/vPM2gZyAO+PSoY5/mU&#10;4PB5z0rsZLe3mBIAEeDtVASfbg4/PpWPeaG8Uh8uMlcfPnGQetFxWuZRQMNytnJ7Cgx/MMEH2qRr&#10;KeDG9GU5AP8A+qtGytNwZpF3gfNhfSgVitDbJtPmEA9akFtGeeAM5+tXYoYHllD4CbuOf0FMeDa6&#10;SAKVOAFwQBRcgqeSiK25R1wPXNPNjJOrgoDsBOcc0k6gth2yRweeB2/PGPypfNnSRxyQrActjPtS&#10;GkUm0xUBkmIXPZhg0qaaDMpiLEkfd9K1ZL8xNLFLFE7t1y3Cj6iljubaUNJHIkBHWMNyR7E96E2O&#10;xh3emyH5IyAGY8Hq30qrJp9yMKSQMc5PNdO6WuJJckuhwijkEf4/p1qOKxaZxJjBJYqZCcD/AB9a&#10;XMx2Zy5s5HbC78Z5DD+tTx6VI3yvKEJ5AB5/UVvqImLFnLP3yhbB9gOlKILeSYvNcSN6jYF4/PP5&#10;CnzMdmZEWmFMtvyduQd1aFpasZ18wgK4G3qAR/WrcflL8saSkrnLHG3b2BFWc/6YhlZfKhUAljgL&#10;joB3zzVJOT0HGDe2vyM6TIeQYAU5GB7E123w78O2d3HdajdDzxEwQREZHIzmuTluLNZ5TlSSDzHy&#10;DntmtHwx4wk8NW15Elp5wnIKgvtxj145rqjl2KqL3Yv8jso4DETd1FnsE1tZ3ELwmzj8lxgrsFeZ&#10;eKvDH9jTQmykaaGTLCBFy6jv07VDd/EzWp1Cwx2sCDoQhJ/Xise58Wa9eOWfUJA2MfulCfyFdVLI&#10;sS9ZNI71k9aS95pDxbXCIDCPP3dV4JUY5HqKSKPyUCSBY2JJ27+nPX9Kz0stWvpGeO3vJ3bqwjZs&#10;/jirH/CMa4F3HS7oAnGDHyfw610/2PTj/Eqpf16h/Y1NfHU/IlE0CqX84qxbjpnFRxzwtNmWdSob&#10;nI7VVGk3rYzBhidu0kBs/TrUsvh/VLcj7RZywjGQZFIBo/s/AR+KsL+zsEt6pZ1C8tSkP2ebLxHI&#10;YZHOc1DNqrXUskszqXfGTjv61SNnKGIjKSbRlvLJO361NFpFxKwCGM+5JHH5U/qeXL/l7/X3D+p5&#10;cv8Al5/X3F6K8sFUKkkkbRtuSTHXuR07VbOrxLAR9vLse2zpWWmh3UlusweLaxIC5JPB9vxpw0C8&#10;JUBozuzjr/hS+p5Z/wA/WJ4TLf8An4y1HPbG6FxcXySAAnADEk9h0qrbXAna4eSdSQ+EB44/HFQS&#10;6VcRSbGMZ9x0NH9kXbMFjVJM/wBxv8cUfUMve1b8h/UcDJe7VCDaYNnmYK8sQeufepdPMlxJPZ5J&#10;RiSpxnDEj/Cqs2n3UH+shwPQMD/KoFZo23AsjZ4INP8AsijPSnVT/r1J/smhL4Kq/r5nQC0mgl2h&#10;8mI7W/2WrpbXVZYtOEDiWSVvuleo/GuAW+vE3MLiXDHkls5P8qvJ4k1FY9hdHXGPmTnH1FYyyOt9&#10;hpkvJaq1hJM27yKZpnuJlfGM+Sf4eOtZN7DLaobtY9qu3ykn7x+lKviN9oD243D+IN/Sq819Bchi&#10;7spI4DKf8a5J5Ziqe8L+hx1cuxUN4X9CzaWz3yNLOGJJwu1cY71bkdIY0ee537OgHUkVnafqx08/&#10;IfMjPJXeBk+/HNVJWeVPNG0uw5z2Fccqc4u0jkcJR0a1NVtb1CRxMHJgjwrJ2A+lbEF7DeyQ/wCt&#10;2jJK/wAQ98/0rmLCN4w7K52sMPuUncDV20gLXINoBhOQCc9PaotcmMrHpdokENube8DNYiMv5pX7&#10;mSoKntzk1HcaA+n6BfwTziS3i23ELR/xrz1/A1y+nag0kJtnjySc5k4PQ8/hW1B4jaXQrzSrkmeT&#10;BSBSmBgD19uvPpUpGvOjkdPhR9T2sNsW7rnOPer95axRJLNA6vGSc8YJNJYwTXlnII4kVY8FmJwz&#10;Z/pTmLW15Hbzxp5ZwuOvU4qjOzZl7JZNqBug8zaD9wDuado3hq81vUtlkiBA3zO5yFqbUDHa+Irt&#10;LeN0yxjwteheHprLRdAg8ySGC8u+cSMPlBzyfbAzSlJpBCGuoum+DdF0ZRCLdtQvcZdpOg+vYVBP&#10;o2radcPJpsKpbSIQ8UD9D64P5V0uoX+neH9LkvLpm8tTkt3djXO6PrJ8U6hI8tw1rar/AKi33hSw&#10;/vH1+nasE5bs6korRHPNewKsn9oRxwSoSpJJVs++3/Co7mwiuLQzwMZ4mXA2D5lI7j1+nBr0SDw3&#10;pVvdfaksozMc7nbJLZ9c9az77wnG1w15pVw9peFtxGf3Z9iKrnB0zy97K3gfZcoJFI3RzDhcY5OO&#10;p/DpUj6VpbxsInkDlsExnofoRz0rrNTXTnlkttTtltLv/aRmic8/MrKMj34x7VzWoRHR78NBEjGQ&#10;nZIsgKsP7w45zx0zitFK+pk49zLNjHaSNG7rI2cBW7/U+tTxWMI2JG6ggjIxknNNbM10ZXwpc88Z&#10;waspAUhYog5O1Mngt61RmRzaeTfCKIqSThiwxtqW4socRvEWSRWGWHf361XjmEbMzZeUZ3PnP5VY&#10;jnaSM3LRl9pH7vjJHr7UrMCxFam5cRzIH43k9m5/nWxaw3mmRSSWt5uHL+RMcgr2x6VkaPJcarMw&#10;kmWBI24jTCnB5+tdONKtjJ5mZGxglSQQ2Oe+aiTNoJ2uaWlajNdSGPyfLcgYYNlWz7/0rceWC1s5&#10;Z7rcYoVB2VzOlaRLevHqEzSsVcOsAby0X0+v4VteIWkj0YzBM/vEDhD90Z69u9ZM0XmQW2p6VdpH&#10;OGitN7Dkq6n8G4HWsDxxaM+kPe+bD9osSqyyKMO6tgDOOByT+lReIPEg0aBrNoRPLNDvzkr5Qbkd&#10;Aegwf8K4y3vLmeyurG4neSC4KNLMh3E7VYADnkcg9+lXGLM5TV7HS6jBcy2lmkZRoxapLI+Qd5PY&#10;frmucIWByx+dFyckY2irUl1qNhBaJHJHNbxr8hU5yDjIPf8AwquoS7uNsqzM5B/doB+QPetLWIk7&#10;7EWlhbmZtzMPPYorZ4H412MVzpttYmETeYV3boolO1j7HHX/AArn4YUTEIjTZGvMak5T2J6ZNPld&#10;IoY2yVDDACkE/T2pMi9hqKJXZtvlqQSUJ9sY966HTdPSzgN/dR7VZQ0SHv8A7RHpUXh3R1upTqdz&#10;E5sl+6AceYc8Lj69fpXWDT7u4vY5Dswylmx0UdAtDehUY31JtJjljs3njthJv5Vi+Cw9a0Jpp4oB&#10;J9mLfKSwEgyKiubuLSLSM3pEcQBzIzgAe3JqpD4h0vUJjbWt2rvIpAwVOP1rJpvU3TWwkuuPFd+V&#10;9hmxs3eYHGM+n1ryDxBeRa14l1K5trdo0WMIqgc5AGSce+fyr2adpmYWQsJGAj3eflSufTrnNeU6&#10;rbppfiq9iuLeYLc/31wDnqPz9PSqgTN6WHRSWpsbKZvMkGzYke3agYdcnuM5p9jYXOu38RcNKgbD&#10;v/Ag9qf9hhvWs9OswwySWJH3QepwK7OxgttE0sK8gWKFcs74Gf8A69NvoOMbkuoy6Z4T8NuERWaZ&#10;SoVerkj+leX3EjXJe4lOWEYVMnHAGBVnWdZfV9Se5ZmiUDbBFJ8wx/if8mtbwv4Tm19/PvpJIrON&#10;h+7QY3n2z2/GnFKKuzOb53yo4+2RnjKoGY7gAFGc1razoqadcW7wg7ZrdHwexI5/WvZrbT7WxgW3&#10;sLaKNE43bc4/xPvXOeN7S1h8PF5XzO0ysHfljjsAO3tSU7sUqKUbsq+H4reDQMzW8ksrZb75C4Ir&#10;zXXrqVdVuY0xCiuQEj4Ar03TpAPDYlYAbhwB2A715BqlwtxqdxIDnc575qo7scl7qKTfOxZzlvek&#10;3p3Gaa+WPFRYZSc84qjMnMwd9oQKfQVPFbF2UB+aqK/RcVbik8ofKeT3oAlMe4FOpz2rR0qR7Eg2&#10;yefPLwI1U5/Mc1Tt36Lj5jXd2Fj/AGZpcRUiK9uxlpe8Ufp7ccn34pNlxRzN5eaoilrmBYM5+Qx4&#10;I/HFZzajOVDLHsJHLBiSfrXZ3Wi6SrKksaxtjJ3o88n1YA4BPp2qBvDOmSHz3vtOiHXy3t5dwH0V&#10;jzSuPlbOMN9OwKmVQp+hJ/KpLdTIQ0iPsJwWVSAB659a6dNG0cXBiTUizcbTDpzEf+PHP6112neC&#10;rO3Bncvcsq5DT5G0nphRx/Oi4lEoaNo223a5KOiNHthjfliOm4+nBOK6i3EkdpIj4aJmyFLZIFUD&#10;G9qx2rO7+phfn/vlKa8lyoka5ZnwOQXXZj1yVHPTqe9HKWpWLU0ljaIZZoi5LbSSCPXqe9NvGtLK&#10;1W9SXYHXKxqCSR+VcvfaqJYtiMhffnH90exCrn9av6xEt5o9hf8AT935MgU5VWHb8aHuK90Z+sa1&#10;Y6q0Ue0rDGvGWO5j78fWqEWhWt3IpjRHRs7SxIx9at2+g27ot1JKsaHqNob+dXra0ghJMQKqBnez&#10;AA+/+RSsF+5oWujCPKXFxiDYB5NtwCPc9anubm306HyYFDMvG1CNqn3xWTPcwywtArkqMA8nJ+lV&#10;IrhzIyu2Ix0XHT/PShIGy0ZTcSAnjaem7FTxXtxDAVjdtvYlckGs6VnW4RgxB6gYpXfbGZGkwx5U&#10;Y/8ArUxXNRNYuhG0bv1AHKj8fpTZZ0vrcmU8jIxj+R/KudS43TBAO+D6GtO1lAUFiqDHAPf86AM+&#10;WzAjC/xD1qs0bqCD79a2JwXGVYA9cBgc/wCcVXf5ByjYAJyaBNFa1vYowfPQnA4ApW1Fp2IRdo6d&#10;MYqoFM83MgwTyP8A61aCWZVMjHzHGSeD9KYFqznnTKgIQ33iR+VSjnBYZbFNgiYS7MqcYz1z+VSO&#10;rAgEjJzx0xSKI2AK8t361HKdoaQ8YP5intHuwuOnJNVLq7RQSSDjqD2p2E2YF60kt40ki45+XPcV&#10;EjMzlU+Qe3ApdRuvtU4EKEgdMA1dsrGSNd8i88Dn6UySSC2YxjJHHTHetiOPZANoI7k8VHBaMyM7&#10;HBUAgdqy9U1Jhm2jkBA6n/69Ipuwmo6mXn8pV3Y461Xt7B5tzYIOOM1HZR2dmpuJ5VMnXbuzmrR8&#10;RhQq21urc9WGKZJcttGQBDIMknj3rRjgWKPAQYB/WsD/AISN1ly/ygHhRyBzVxPEMZHznk9ef5VJ&#10;asjdhK+gBz1HWpWzhgW+bPU+lYC+ILUMSM/WqV54gWZwsR4zjC8Giwcx08cypcGMkgkdexrO1W8U&#10;R7d+SDjA7VzQ1qVWZGP481Rub15GLbuvqcZppCcjUJt2wzTeXkngf1pRdRQLmI4bvnkGsAyMWDOc&#10;+oJqZLnccAY4zx2FMVzcGozS4CyKmfeuGtCx+MWllsZOo2/T/eWt9uAGQ4x2PWuZ0hi/xZ0hick6&#10;jB/6GKRUWfZdFA6UUFmHr76PHHA+ryLGHk8qIknLFuNvHJBqK+8UabpNyLBIrqeWIAPFaWzy+UMc&#10;biowPp1q5q1pc3CxXFmYRdWzFo1nB2NkYIJHI479vQ1ytvfeMdO1C8ceFrLybl/M8xtWUIr9Dzs3&#10;EH/doA7Sx1CDUbVLm2ctG2cZUqwI4IIIBBHcGrdZGiWt3BavJfvC93M5lk8gHy1J6KpPUAd+p64r&#10;XoAKp6iJzp1wLZmExQ7SOoPt71coxQB5/pfhjSdRtlk06bUo4HkMd/HdSzD7SB1yGPHPcYq74ftt&#10;GsvElzaaBYvaRwBo72NYmSIuMbSM/KT15FdltGc4owPSgBaKKKAPlv4//wDJULf/AK8Yf/QnqBNk&#10;QRj8x4woXipvj/x8UIP+vGH/ANCesmeaR1TAOw4+orSmjOodLoHiAaTfyN5CzFhhucFRXVar4ksJ&#10;tFWTyVmMvCQMeS3PJ9PrXmMIKN5hLE/7Pf6VrWlkESKSdizkkKnTBAHWnOmnqRCo4l06tM+lxacI&#10;mJjl3GUAtsX0H6fhXT+D4LjS2l1C5RkklX9xb5wSP7zegrXtbS1sMQwxosgRI92Pu8FmP17VFK+Z&#10;QkfGWwDnJYDvms3K+hdluVr21uLu1vbiRd42MxLdM+tcr4PklW6nSJf3bRktlcDjvXYa7dFNO/su&#10;MA+avzN6KOtUdAsY9O06abB+Y/efqR/hTTsgaub+g6RC0rXE0i5DfIjHn6mt3+yLJvtCpCqecd0h&#10;jbBJ9eK49p4fKMpfLk5+tSWk7OnFw4DDsx4qGmyotI6WHR2traSFJ5n3D5DIwbb+nNTWsQhiEbqp&#10;ZRg/LgflXPRK1mHuIb+43sg3CR9wGPTNcfdeO9cWeUQ3KLGH+XKA0lByG5qJ3B0S2ngntys0EYn3&#10;rJFMdzd/wHtWjdajZaJYi4aKV+RGpHLE4Pr9K83X4hayEwPsytjlvL6mi98Q3+rPDPcwiWGBMjyo&#10;8cnHP/16r2bW4vaJluS4iu9Wla3kYRFgN6krkAk8+2D3qpYzCeO8difLaYshUc7eetRWt1aoj7fM&#10;llcEOPLIA7n+tay2K6fZxoMK0mWKjnGe2aaVhvVHNXT77uWaF2ZWYAMVwMYro7OGNfDytNL5QeUN&#10;k9DWTFbxy3l3p+7Dj50LEY9a6O4s9NbTreG6ujH5SYHljdzVN9CbNanO3VgAGa1KTEZG0Pzz39ua&#10;1dH8OGyzcySqbrYSoxxH75PFUYbKyRwFvfMBPHyHJ/zxV6+l2afA9x50Nu/7uNE7gYySPrVSfQhK&#10;+pp6dqC2t5MISLhwpaR5WJUDHIH+NYGq2j6lcNe3KRuZBkeUcjaO3eryyRyWwitAYoWX55D1b2pZ&#10;7K3W4hkE8o2rgoH4P5VK0ZTWhV0n/iT3QkjQKs67QGB3E/4UalqgvbhbW6VJHQ7hGq5wf8mqWvaz&#10;HbK1vBzPIPvBs7B/jWfY3F1BZypbWY82Qgec5JI/x5qnG+rEn0RvSW0tzo1xbRKDzvRV5xgg/wCI&#10;q5pjGe1TyYMsBjaT93Hr+IrKfX9R8MQ+TcWBuXc7gW+XaPT+X61BpnjSTSmmMiI8EshJj7oSeg9a&#10;nlbWhXurRnZrY3F9bzOszwyKmI1I6mszwz9rGs3NtJIpvGhdAF55x6VUuPiVZLARFbMs7Kdiswxn&#10;8KwdL1hrXUptZurgQycuGjbIBpQjLsE3E6zVPDmmWkFqGRW1B2JlWRuFIIAHt15p5kW+a5ZHLkzk&#10;gD+6AFHH4Vxb68uvapJfXEkccgRsFQQrMOe/rXZWFhZW2k/21LfxQOPmWBTkkYztI7HrTs0tSLp7&#10;F6xiJnjBX7u5yPfHFWrRPOuix48td3zetQW1/bXdnFqFu5tooyfMWVT8wPHBqw8LW7ygZOQPnzwQ&#10;eazuXbQe2NqLK2BJIignvlhxXFeNLyYeK7q33fINqgdMgDPHtkV0g/0zU7ZGc+Tbfvmx/Ef4f8ao&#10;eOLWO8trfUY0UTq/lu5PbkjP5GiGkhT+E43CuozuHYZP4VBeITAMHaynCkD39afHIJlJIGM+vtU4&#10;UShgo+Xjg810swizEWTDYwck4z/+qpfmEgCrjBwSe9XZrMbldYsetU5GkVwHQk9QQMYHvQJ3udHp&#10;XxA1vSIFtw6XEQGEWZdwH49f1qw/xN1GMBEs9PBzn/VNwen97/OK49nDExlWVie3402Wy3/MVOcH&#10;nOMUKKHzs65/iTrAiHlGzt0OeUhyc/iTVQ67quoHzJ9TmkAOdpbp+A4Fc7DYvMykOCPRq14l8iHa&#10;qgtjGAetHKkOU2ej+E/Ei3Ft9g1KZSW4RpD37A5rndd0/UY3mEkGyESlY2xy2eeCOMYFcpPKqbl3&#10;bQCAR15q5bazqdlHi2vZAnBCt8yj8DxStYOZPc0I/DV1K0Kkp++Vj1I5ABwfzFP/AOEQufs4eUiJ&#10;lIDbmyc5PTj2oh8feIBg/aYtycAmMZplx8RdckbANvkdWEVHvFLlGt4XnuGnsw7G43ZXBJyMZHFX&#10;9E+Ht9fovmHyCFBIc/N+VYs3ivWr6VmkuijMMExgLkfUc1qeFdTfTtZiuZJmC7gJGLdQeufWk7hZ&#10;XGX/AILurWWeN0ffHwrAZBPvXM3NrPZSmKdGR/5iveL26N00qxKqTbf3Uj8o69mrhZ/BMl9bTTXT&#10;uL0nKuuCHJ9MdBXpYLNKlL3Ki5onqYbMZ0fcn70Tz+EqwKSOUBHUDNUUhleUqqF2Bx0J/HFdbc+C&#10;dVgs5LkomxGOVZtpx+NY+majLpl9FcBQ4jbJjJwG9s121MDQxMXPCy17HRPL6GJXtMK7Psb/AId8&#10;DXeoB5r7FvbRn5952kf4VszanpehwjTdCEUkwyJL1lyQefu+/vXMax4s1LXJjFI7QWx+7DEcKPr6&#10;0zYlnajeHLnkN0rw6tGdKVqiseTUpypO01Y6C3j+yaejkNLLdnKbhknptB/rWdczy27y2g4Z2O9k&#10;GAT9PbOK0rfUNz+bHtP2OPzI++DXJ3WrzPdPMo3Ocjn071Gpi2bVvNHajakoBPGSOp9adeapBbwi&#10;NhFcN3bOSPfiuTe7mmf5mbb09Kh80mXcoJX2FOyJcmbkmreegRY8R5HDMcVTmvRPJ8iphemDx19a&#10;qBwoVgNvQgfzpI44QAwXaTnAXjPP/wBemQ22TO2FK5JJ4z6frT4uMAFmIHJz1qKCFdy5zjruPetG&#10;OBYxhWBP0oCzJIVSMYIySPpWv4fvpbPWre4t3+aNgeRgEZxj+X51mJAWHmMpK9DzW1pOmzLdqjr5&#10;RlX5M9SM5z/47UytYqKfMdrLp8BvZ2+zRYnX5t4ySwYkg/gRikS1+yjy4xsH9w8irEggu5FeV5YJ&#10;VA5Xoe9WWMYjwblWGMDtWFzp5WZcktvOpSeBWUeqg/rUF1pekz2ThjPHtOd0btlT2AHrWhFb2yLl&#10;Fkf1KqcVh6/rVxa3cFnZxqZ5WAHO9k+nYGkncaVkUGtT4bUPNvnvn+aCHlhFnjcw9eauXUPiBbe2&#10;ubi7uQOSJl6jPZwB0+vStCLw39odrrUJJ7q5YAgRy7QpHv36Vc09dSCzRyg2q7jhZm81WB/2u1Vz&#10;JC5WzmYfNuLiSDXdjI3yQ3iIAUPb5hwa1vCcaWuuXNlelVuIxtjYH5WB9B71bv8ASZLSynW12+W6&#10;ljbNynb5h6fhXIXl/OZ7R4yVuYF2uwPJweM1S94zkuRo0/Fumw2eoRXIjAjcEMg7sP5GucibyLuO&#10;9tQSsbhgM5IGe9d3eqPEegNt2CZ0DJn+Bx2/GvM4jPbzOjkq2QH7YIqodiait7yO9fxNcafBeR21&#10;uZoLxS8jR8mNiAu/HoRjPuDVvwhem8s544Y4kuiCwZz/AKwE/eOK5TSZxNAbOVhGwz9mnXja3ofU&#10;HvTodtvqsbCX+y9QgXDE5MUnPTA6U2r6DjI6e38T29vqcmlyq0khOAsWQBJzkfjWddePYn1IWs9i&#10;kFsQYC0jlj1xyg4NdNomiQSxzX11aRR37N5hdWBDD1BqKa20a/RbnUrGFJY2Oxh8pf6+tQnH5m3v&#10;JXRyniDw/p1+r3FhI8l6EDeXGgUMPYcfWuWt7pdNvEvraMeYFxtdeFfoR/n1r03WdWXS7m3GmW8b&#10;xqodpJFwoAPIP+eK47W9Chjkmmiug0N7tdEj+bJzk89u/wCXtVx7MiavqjtPCviy21kCzJxeLHlg&#10;BwcdcVa12ea3mWFGEcdwh/eEA7WFeUeGJn0zxLayxM3lxykSFzn5T1+leq+MtOXVfDE+zDFB5qEd&#10;wP8A61fHYxf2dnMK6+GejOiMvbUWn0OSjj1e41J9Gi1GUpICxwTh09z/AErn9Slfw7KLS3gYyt/y&#10;0b1zW74YubW/ntra4DxT2/MbxthiB2zTfF2k3S3jSOklzayvvilX7yHvn0HNfZ38zktcwP7K1xpF&#10;1FrlUlJ8wb3wcjt6fhXUaXd2upWT31woV4wEuYhwwx3+lUI0i/s+a11OKebMoeOGM5UDPJz+P6Vl&#10;LcSeH9RimP7yLcUmH96M44P0oeobHZAadFMrW2kSTKRuWQICD+JrSs7ieSQQTackVlIMP+8HA+gq&#10;kNltAktlJmyk/ejn7oPUU8XcE0fyzylWOdsfP61DRaZma1pEdhKVOHhkyUbHB+lY39oMLcQwp8jf&#10;KwdckDufz/nXVXJF3ZR2K2rvC0gPmSHa0fqQf6Vz99aXVhP5rQgsrkBuqnjg++RmhWKbuZMix3ix&#10;21xMQ/zGDjJxn7p9OTxWX5sm9o41EIU4Jxl62GaOSX98g+Y5LIfuk1XeD7buljUrOp2yIf4h2YVS&#10;2MJxudR4duhc6WqMSzRHacnPFc5qWnyQapLGBlCdy8etX/D88VpeeU0mDMNuO2R0q94ltZpYYpYG&#10;wQdrY64NfLUX9RzSVP7M/wCvzPHj+5xTT2kc8gtrYh7lwWzwqnk1eW9uLhAlvCUXoEWq9tphA3Sc&#10;nqeefzrR86OFfJgTe3dVH8zX1DPWinsLaabG4Ml1KWI/gU9fq39BV29ngvtLm0yxs45JGUqkYXKg&#10;+prLX5pwLmRiP+eUZx+ZrXi1CztiIbWNpZD0htxgZ9zUSutTWKR59pKT6bqUthdJ5chGdp/vVe1q&#10;3+0aexABZDu5Hbv+map+JbbUNN8SteXsJiaZw6Lu3fLW1xJHyOGH6V9Nl01Xw0qTPn8yi6GKjWh1&#10;OPtf3aBCegA/SrBqvcx/Z7t4/wC420HPX/IqyOlfDZph3Sq839XP2ThHMFXwvsG9Y7ejPUPDMwud&#10;AtmBGV4bHqK2VnQybM/MRkLiuP8AAtzvtLm1J5Rgw+hrqpArMpwcqcgjsa3oy56aZ8vm2H9hjKkP&#10;O5r2t75QCvkr7dRWoZEkgyDuU9x/Wua8/cfmIV2OOO/096v2sklvyc/MMbMcmtUmea3ZFuV1B6kf&#10;7vFZt5B57RndjYflHUD2Pr/SroRY4WLD5z0wf8/nUEBhmTzN37vJU54x7Gt4xSWpzSld6GPfabb6&#10;lMqXClnC4Q9MZP8A9aqGk2NvpKT6Zbu58h9zKVxtLDOB+OTXSX+oWjGKO3QPMuMsOm3uD7VmTMFa&#10;NvLUs5O4/wASjtn1/wDr15Oc0XWwkkumpzY+l7TDu3Q8z8Rm/wBG8Vz3kEzxCTDxOpIx0znn610u&#10;m6vp/iuCP7U622p8oJx8qzY7N6H3qbxbZrNYpNtGVbaW7gVw8kbgJHbxKyRn53U45PQGt8prrE4S&#10;L6rT7iMFX56Kb6Hef2NPpAumkhLKsfA6HHfB61l6K95JcSyiTyVjBXp2PrmpdI8TmO0S11xEnRDi&#10;NlO2RPT5q1Jr5dbt5zoTtNcLIqtG8eHC46j1+td9mjtunsZggitdQKrLJBNE5GWHAYGpJry68h1n&#10;cMo+UkDseaqR+FtZm1aOa6ZmgG6SUq3zKeuCPXpU9+jwgxEud+N3GM09BtOxNBBb2mlrdtGsjPkq&#10;G7nOKZp2oB5VdFe1nU486JsAD3GKmv7Kf7Bp1s0REioWYlsAAniqsUlhalkmTg9JA+B70bjWh0kP&#10;iy4sJvJvjHeW4OPOi4Ye/vXQ3mpQJpD6nb5kjWPevbcPTmvK1b7Ukk8DN5G7GT0A9f5V1Au3vrCK&#10;wMRhsbdFeR2OGl9gOwz/ACrOUew1I7Gy3G2l1BwB5qh0X+6nUfzrQt5TNbxyqQGZc/Q1y+k6m7CO&#10;0lL+VINyjHCjA4+ntXT280Eg225GxelfLcS4d+xjiIbwZ0UZa2M+XEAlklbJ5LHpmuDGo2EUss0r&#10;bpXG1xjBGTnjHTgV22vXVvpVpJPIM784BPGTXnmk2Cat4lt7TZuSWTc47bBz0+vH417uArxxGHjW&#10;T3RE9HY0des/7W8dQWFjFGgltY15HCjbk8D2ArQfwxYWDiO4uJblkONkeEU+3c0xJRa/Fdy0RUEB&#10;C3UDKYXn8uPeta8w2oHJOd4rr5nokZOKvqZeq6gtpbxaXarHa+YCzhR9xB1J965SSRpXCW8YM8pC&#10;KE5wOw+taetL5mt37MoZ/MWMZHX5QateA4PtXigyzR4jjUsuR3q17quQ23Kx0Hh/wRaaTaJJdJm+&#10;cbtxPAz25781quYorhlPyuq8gDjH16Vo6ndwWqM95Okak/ICeT+FYEt4s0hZIpJx2wNqj061hdyZ&#10;ukki4l8FcSJE0vYcAAe/NUbuy0m6vN0unMrOMmaI7CD/AMBNRyT6g7ARJbwp/ET8x/Csn+29Xt7t&#10;4p9PWVEyQ6cZFVa4mzpdLbTNCLJbwxRvMeHkOGb8T1qzfT201nNm1CTFcJtHVj06EZFc7ba5pesF&#10;beRDHMDkRyr39q05UEcHlkFoQN2w9h6g9qGmJWGP4PTZDOkqx3qqMvEDGc9+n8qvJq2pWzrZy2nn&#10;TKmS+CCwzjPGRT9Gvnd7iykcyNBtILdcEcA/lVqD5r65mJyiKIkPv1b+lDJXkZ97q1wG8kQtbykg&#10;Birc598U2PRI5AZLyY3LHqn8P/1/xp1zOZbggcnOBV24jWy0/wA93ZHVdq+jH6UJ2K5SldadblFE&#10;SiN1+7gY/Os2ezie8hlu96XES7UKvjI9vXv1qUa9NG0SXFnv8zOHiHf3q9HJa61aypFJhtpQhhhk&#10;z3welMnYdp+q3NghjuT9otQQBJ/Ev1/x/lW3LDa6pZMjKlxbSDDIa5s6Zd6aqMD9oi2jc2OfxHpT&#10;rd5NPBubMHyxy8PXA/2R/Soa7FJ9yWXwzBpsYutFBhuIzkqzHa47gimpf2+pSKYpfs1/FkeTL+qn&#10;1FadhrWm6tEGSYBxx16UX/h60v8Aa0sau4PDr8rfnSv3L32MLUtJsNXa4uL8XFtfNGFCqd0bYHG3&#10;ioba7MXhddPMUjNbsBIxGAE3Zz+VaR8NXiv+4v7mNR0G8H9TVaW1FiTbF/MOQ8xJznGcA/mT+VO/&#10;Qm2tzE1i7jmuUgYfuY18x29fQCt+COHQNEn1KZt0joHbBwvsornNQEV9dRWduD5kjBZDjp3ArX8Z&#10;GO08JJaiQFyVULnk471bWyIT1bOUvfiBrTK6xGKFZGIV9ucA++ea5u61O6nYtc3Ek5bG7dIeOfTp&#10;VacSOmGwwHoemasR2nkRpJOCwbnYOnFbqEUYyk3uyS1khdWMjqqLGyqRwc9Me/WsS6kWObjcpIwR&#10;nPT+tW5717icuoWNMFVAXjtyPTvVG3tZb+5REXc7NjcATirVkrsnWTNTw54SvvFU5aMstqP9ZM5z&#10;xnp2ruZ/7J0mZ9OWPNnaAbguQZpf9o+1bE0sfgzwza2dgA91MAE3D7xI5P4V5zKTdzeVKMqzFiem&#10;989/asLubN3aklYj1K+OpTNcpBF5SnAESbVHGOAOxz1zWa1xLdXimUhjgYUDCgAcAfga05gRaCBF&#10;UA4UY4AoSxS2DFFZnHc81qrJGPO5ampc+B9THh8ayEX5gHEUfJ2HufeuXjmeCRtpKk/e9RXuXgbW&#10;LbVNAhsiym4gUq8Zz931rzzxx4Um0rU3uIk/0Wdi0b+nsa9bAZkpp4bFap7M97C4uM4ewr6xf4GB&#10;ZWY1CcQRNlnOQztjd7ZrQsY2tnmjktUMsxMaySqSUxg4X0PSuehleCUEA5B/WuwtNc1CayMsT28x&#10;jj2kygFm6YOPUc81hmGBlhneOsXszhxeCeGldaxezKWvzZ12WJmwNqBlA5J2jOf1ro/C2oKmp3L3&#10;UiFktFjA3DLY/r0rjSXuJXMgLSuxeV2647/5960tFktYtcsZpcvmTJQDJBrzWtDji9dD0nTrPVpy&#10;s908UMTDiNY/mA+pq7c2JcBVuZVI9CB/StK3ka7Utt2gHGM9arX97LY3EKfZ5JUkOCyEYX61y31O&#10;ixWSG/BDQ6gwGzaEdVYZ9fWmPPr8G0o1pdeq7Sh6dByRV6Oe1nuPIQgTAbwAMHHrVXU9Vs9EKPey&#10;7FkzsODyR2pi1Ql3q7DTiLy3e2kcYGfmGc9Miq+nRv8AZ8uQWZyeD71y/ibxMZ7AAgW0QYOiycvL&#10;jkYA6A1mWfxGmt40D6chSPptcgk1apu2hPOr6lj4j6LDp9zDfQJGq3Aw6YH3h3FcpYqJbqOJU8yS&#10;UgKrgYJ9KbrWvX2v3v2zU5kSNR8kSkAIKl8ISR33iS02xsI43Z9zDA4HH6kV0RvGOpi0pSNW5tLm&#10;xhL3WnyeUOC0bhggz6Vnu0Mtr5lt80Y4yRyPr712mu69p1tBc2ZnU3DQllQDdnOQK1vCnhqCLwrH&#10;BqFusj3A8xxjBGeg/Cs+eyuynS6I8nihabbIy4w2QGqxMwij8xpWER6BRya6LxPpMGm6o1vBIyx7&#10;M8n7pPaph4asrvwK+pKs5uogTjdkEg4PFXzIjkfQ4d5mZUIdmkY5A7gfjTbVXluVkkXknAGetadv&#10;pcrWAufs7xwk485wcE9qligtUUhpwrgdW71Wj2I5WtwjsMR7w+BnCkn7pzV1ltrdRLPcqQxOIxyS&#10;aZBGsgA3pgMOOOPUmszVJLWO7QK7XABK4QcA+1JIlluC2N6xmsyxYNtZW4/rWnbzpZK7X1qyNwVA&#10;HBqjd6JfaHZLeIwCSBTxwVJPGRWfb6jezXEIkuC6g5YHoAO2KaK1Reu9VTVbgLFatFCvzMoY4Pvj&#10;8qe9mj7WUgORnC8YqNog9xLcW0iEswYRlsY/Cnz3j26B2h+c8DmgNGQvbyQpghXB6isq4hkiJ+zA&#10;hd2SOuK1YI5bly4yg9261cm07ysGR9sjjOKQHLz3OVMocxyDgj68Cq7xZGDlSTkljx/Ktq/09VXM&#10;gX13rzwPX8eazVt5YpE2lHIHTGaLitcyJ7SUykhlfABxjGPw/wAaidLp/wB2EYj8a2Q8uGLwiRuh&#10;zjpTmjjEYLKi4XAAXHNF2MzYrabAGCF7gds0+aYSxLGuMBuMZyQKWd5BHtgXYCeMk1WPml23DCbc&#10;biOv0/L9aaEl1JFUEoznjsAOcVK8qifbvOfYcGqis8TlyMtjgf59hV2WIlVfaTuUEkdqBsiZUZSz&#10;k4HOenNRTFpIV8vdIxIA3HgCgyMuSSOuB6GmGRXceZEpK8dKZApV7aAu0Z38EHOec+v50WryPGy4&#10;AIyFKnJ60/UALlo1Ryeeh4XHqce1MiieIbEkDqOC574oKGRW9155kecyDPCAZz9aT7PLHcvPc4fd&#10;2A4FTmSRSmWRVIyGHIx+FSwGaQq4ERU/7XWkDdilulZ2c5CelWhmMIA7A44OD3zTpiynb5Rx1OKg&#10;Kv5TyZzjsO3rTJNSCfzgEYqzDIw3FWd8EWMMxYDt1BrAWUKxO4EKc5xUd7eO8arEGIOCWLYApco7&#10;nQRyyXJIXGT0JAz+uad5GyQeYPmHHPB61g21zLHhlYkL94jp+FXZtRlkIeTLY5Gf60rBaxrtdIUM&#10;iwgtnadpxzxzis/zQfuHjPRhxVW4uG+TLHJG40iXSlsMO+PTP+c/pTsDbLqt5Yy42sem08/nVlti&#10;qHjbORyPQ1jysGkGzJG7APbpzUqSFWVTgj068UWEaW6IR5cjqBj+79KhkuvKdiJOB90Gqs0mxguC&#10;RgnbzmmbLacrIzNuJGV9KLDiWpIoZ/mdNrEdRxVOaBYs7TlR3NWbgJGV8uQ56bSKhmOCVBDKOT3B&#10;pWLaKW+MN0GD29fxpGyeEQEfliopQwyApA7A0RsRgZzkcj0poloZKgVwoIAHUikVAeVHT1OM+9WC&#10;oPIALDOD6dKRo3bIBXCnPTGfagEhU3INgOFPIANE4Ujcq5J4p7NhGCqN2OwqW2t5JWVSmc8D0oCx&#10;CkS7ASeQOnanxW8kz4VSfYdqvzJbwyZkIdx1CDO3Haltr+aJ2YQRqGUgjHB9DQUTW2mxiLfdPtIb&#10;bsxzkj+WamS2tUmy6SbRyo45H9KzpJ5xIGLdcfhUXmTkD94QM880WDmOmt1h1NHEXDoNoj9uxpkt&#10;m6kNKNijnpyfaudW7uInBWUoRySB/OuneN7qzjuY5DImAGbPINS0DIjOSN2SSASCOuD/APWrRs5R&#10;La4baRH91FAAHrkiqBicAP8ALhiFAA/T+XPvVZZzCoyMB+pBxgelIWxqX1z58m3YSQeOeOKzY2Cm&#10;VN3OeQOOKVbgbWIIYHP/AOunrskjBJKtjdkfyxQJu5FcLtiXHJ7jHfNQ+cygSA5LYBHPHoKsWuy7&#10;uXV3Kt94E+gqhc4jwysR2Ge3ShE7E5u4y6hVGRzt6ipGxMjPIxG5izcd6yElIBcEgDGfXoant7sA&#10;hmJYbs4J6inYq5ajtfl2/wDLRjuxz+pqIWkqpI4DOqtg7QSB+NS2+qeVcMzIGjbOUU4zSnUdyGON&#10;SFPPsfarhSnUdoJs0hSlU0grlRNREezzog+w46/SpbrXD5pa3VoopB/q1c9Pr9c1Te3MsheQ8dgt&#10;PJhgQF2ChRjmvVo5NVa5qrUV5np0cnqv3qj5UTrq+pN0YEZ6sgOf0qX7ZIYwu1V9do4P1BrOe9RF&#10;yFYjPWq32+aViI1AX+8Aa6PZZbhtZPmZ0cmX4bWT5ma/2qbOfMIJGOvb0qGScFizyEn1ZqoxbpXw&#10;paQ4zkipPsM8hO1T+Pak84hT0oU0jOWcRhpRppepM9wo+UAs3YY61KiTZJZCq9ipyTU1ppkUZ3Ty&#10;KD2Bqf8AtGC1lMa7VByFOa46mbYqptKxyVM0xU/tWEtlMPz+UrcfeZemfr1r0v4aS28Ud1atGomQ&#10;h1cqCSD6GvJn1OcyrIsYMaHcQRw3tWyvi66bU47i1HkzkBcoAFwB0rhq1qtRe/Js5vrFRv3pNntd&#10;rLcNeXYnUACUiMjuuAaWNPtb3O44G/ywc9Bgf1zXllr4i8UXVy12t3Zpg7fK3DDc9x64rW0fxvdW&#10;08q6lDGY2OWMbcrwAcZ69M/jXLytD50ze07w6mleJ7XE5mDq7lXQAjH489a7SSJJkZJEV0PVWGQf&#10;wrlY/Eem+fDqMM6TxgGJ0U5dAec4/CtHXdet7bwvcahaSiTK4Xb1B9MdqnW5Vkjz7xW2gWWsCK2g&#10;WGUMVcKPlA7EY6fSsl9XSGIx29qglPRic9e+Kd4N0FvEWtPe3yu0KMXbPIZuwzXe6/p9gltHbpYw&#10;SXE52IpG0nHUgj0rXmtuYuN9UclZTXNvYWpit0E0eWfK5GCT1+ta1vcxTWcoigUXOzK7ByeOhqw1&#10;ncaVavaMru785HKuPSo0mht7VzJEA7KVWRRgA/3aq6ZFrHIMJWupPN+XHQ4HPt0qyHk2oqSbUC7c&#10;DPJ9fSjyy8xeUAHJORz9KXzUXC52Af5zUiUkkRXCIkasudpBZiR0J9qyY9Olvb6RY1jZk+fB9ie1&#10;bkkqOpR2LqevfI/yaywH02+S7hJwrD6c84ppsT3udBaaZe3VnbyoqLYg48qRMoPp1P607VtJsIZF&#10;RLSJsjJKptx+RrZa7eK0WaMCWMEODnOOKqxW0l9etPKzqCCwB/StFWqR+GTRuqtSPwtnI3Wk2qsw&#10;XfG2Rjniq76G2AYps5PcYrU1dJIZzHIQzA4+X/GnxljZRxAkED5ST05zz+tddPNcVT2mbUszxcG1&#10;z/ecvLazQ5yNwzjI5pN00RDHcM8ru7j8a6SKSweK6srkskiNujlC5Jz2NJNb3WpWEU/loLaBSE5z&#10;n613QzpyXLWpqSO6GcOStVgmYcd8c4kTI9UO0ipoJoBjErI2T8zZ4H4VeFpZ3UbPJGIZT0EZ4NUJ&#10;NKJUeXIGc/wMP61beW4jf3H+Bp/wnYjVrlZvJcQ3CRk7Bt4Z4hjPHX60zeI2Jjlabd8xONpGBXPS&#10;2t3aHcyyKM/eB4NS2mry25/eIkoPUt1rKpksmuahJSRlUyiTXNRkpI7rw+XnvJvMKKksG0Adzxjn&#10;14qhrEf/ABL/AD4t5eH5XHcc9aoWPiC1RQqBkckfePC46Y9663R/s2pxuWZXDrhgTnfz/OvHq4et&#10;RfvxsefKjVpvlmrGONMbxHpx1OxYpfQIDcRf89AP4h78c1m2U6X+u6bHqtwqQRMqLJjrjoGH4VsQ&#10;XTeF9dllbEbRyANEvR0Iqt4l0lL28XUtKtzLZ6hny1CYKyc5GPrWNyLWJviJcajql/NBaxs+n2Gx&#10;WCDPLDOSP0rko5dWazjSBboJEeq5+99avW2ra9oWrzn5mmRQksUw6gdM+vGK3oPEBN1LPFF9kNyP&#10;nhkOEZh3U9jTV0gdm7mrofhjXzaNdNrd3DcyAN5RYv26c9K39PuPFkVsIbnT47hgTiZ5dp/EVV8N&#10;eJTqUs5jc5TAZJByD6108dt586XbXEwkK7dqthcZ9KxkzaK0uUrKS3u7c2OtWojuSWAWcht4P91j&#10;9azoPB66bbNDHMbq0LEi3kHKDttb+nQ1d1m2S7mME+WRTuXJwQfUVDpF5LZapBpk9w8lvPCzxGQ5&#10;KlTyM/Qikm0tB8q6nFaro8VldIEhaAFvkcncjexyPlP1rM8uRwqwpmWNmDAHrWl4y8Rw6l4iGnWS&#10;GaJGVJGj/icHoPzrZl8HTX1pBcQSxwXGMsF5BPpWqlZamUqd3ocdNbI/7yPKyrlih+UZqnHNcwHI&#10;AG45PdSPqO9dZd+FNf8An3R20mDmMh/nIrmmllhmMF1FJDKhIyBjH1quZPQzlFojhQSO8rIyBMsN&#10;rY/DPvxXR2PiJrWFA8XmInGR94j3HeubvC6gywg7BgbVXqOmf60ks8sgDKuXXtjr702rjU2j0Pw1&#10;4mhm8uMHyYnY7Vcc56lfUGut1Ge0GiztdB3tpE2kDknPTH4148JWZFaDIdAN46bT3Ir020kTW/Dn&#10;2KVwt08WRk87h0P54rGUbamkZX0Oc1jwiLvw3DeXtwINRgjMaZ58wDlFb3rkLLw/d3Czx2js7IHa&#10;QYOOAD0688+4Nd9cvNceJ/DaTM0kQgLuD0LjPP6CutBSJpZEgUOPvMqjLGnztIfImzwmC8u7a4EJ&#10;WW3lYZCsSBjtlT1/GteysjuWQTSRyNyWjbANaPjcwXPif7RCmx1hG8su0k89fWqMV2/kJACw2ngg&#10;YBq+a6MXHlYrbIY28obVJyezMfXNXtK0htQInlDC2U4dum8+i07StHudRuFMcGY42yzZ4PPrWz4k&#10;vhp1nFZWigMwKoFPQY5IoVmJR6j5/FMVsZIbdI3W2VsJnCqRnAHqagg8b6w9i08WgP5KDJdnIH8u&#10;f/r15fOWiu3lQ4VXBYOeD7fSvadN8Q6Xq2kwyRywj7u+IkfKR1GKJKyLg7s888R6lrfiURyyQMtv&#10;GfkCRkDP41ZPgXWLbS0v7S5E8+A/lqTvU+xrt9cmjl+zhSGtySrFDwCemcU/SbCGZpArSo5XhlkI&#10;6VDl0NPZo4zTvFupWdy+n6zPPbvnAnYA+Weo3A9qu6tLqGsR3Nrexqt1H8gAXlwOVxyc57Vn2vhP&#10;VfEmo6jJqEiiS1cqVY/NIQOPwr00x2EaQ3UscYljjHzMvzjA9OpolJdBKL2ZjeFPDH9jxGe6QC8f&#10;oM5Ma+lcV8QJzqHiTyYZQY4VA2AY2t3NerrIt3CLiXKQBS2OhI9T/hXjM8H9q69INMRybi4JUEZw&#10;uevNKOruVLRWRDo1ml3rENpds3lgbtmAWPfHtXoz30iRJb26iGFPlCr6VZ8P+F7TQA7lvtF1KPmd&#10;lH6elT3R03SyZrpgGJyqZom+ZihFRWpJp8s0Vo8kuBEq5BY9PpXFa3cpruswxR3BlSMZfb91M9KZ&#10;r/iqfUGNtaZjiGcKOPzrL1C7tfDWiu5ZTdSgnju3+AppEylzEHjvxKNPhXR9OlTdsxI3XGa8/gi+&#10;TO8sT3NVhM99cTXNxlhI2ctzgVbh/eSjZ9xeBWyikjKUr6Eggfk0xo2UfN3q8n93d9akVI3IJWgR&#10;l+Wx6Kce9WbW0nuZkhgjZ5WOAoGc1ppAJOFBP4V2nhXSls9Nlv3/AHbudqsRk/h9al+Q0rlPS/CZ&#10;s4FSXEt9NwFyMJ/9euktLQmUPdiQeWQPl+YNjkD0x6mrUUcDIsse+OQr0BH6mntGjSBnkdweNvBG&#10;aqMb7lOSWxBJbWjMzGySZm/iIJ/OopFgf920TKgG0BVAA9uQaveXIm5jLJ5Y5+70rNRHmmA+1tkn&#10;OFHb3NU4rYhNli001oJQ1vGGiYESeaM49McYxWqYdh2iKPiM7QseVU/lVWIzI6jzhwMU2+hvPKZo&#10;5+uMACk4D5wfUFgZra4fc4UHIU4x75wK5nWPEQDMsDZTG0noOP5mn67NLHBhtrNIfmYenf8ApXLi&#10;B7mSRgPbNS2URC7aSdpNxB689K7TRGluvB91CkZc+epHeuVNrFaRFpGG7qBXSeC9QU3r2ZQ+TdLs&#10;OTj8qljW4/i2gAc4CDIUnvVMSSSSDnLfdyTyPcV1Pi3TLKGx+1LKIZkXAXOdw9xXDtcv/CpJYZyB&#10;0HSkhs0TEFuUjYtIGbhm5qy8GYwpAU9fl4GKo2l6srAOSGAwOehq3LMiqz5Krgnk/e5piuUbu8eP&#10;91uyy9854rMe7llYqi9fSmXNxumYj1/OprXcTvKYyaoktWccjsBjocmtF4GwjE7Ru+QKemajtQyx&#10;kqoC5wDTpZiCV2/KQPmpDJ0ZSigJz3BNOnUSxFCB06ioQ8eTt47/AEqCW6aKI547DFAXM6TZBPyQ&#10;TnjjmrwvyQEQbSQOCOprIllZ27nNaGm2zyv5khAVeQCeTzTEbMabIAEVskc5wcUGMtLkY5H3mqTd&#10;hflXO0dCe9MUhU+Y89RzSGMmVQuOmD61g6hZO7l0dXyckMePpVjVNagstyg75D/CDmuUuNYubktl&#10;yqk8BRwKZLNU6n5cywosKMOpA4Bq/aOTIDNcqVHJHHNciA0gYgbj60hW5iG7nB460AjrNT14bPJg&#10;wQOARXOSKZNzOCSeSapiaTd8xGaeZm4y2fagL3JBEEXfISo6gVLHdkJhQPbIqATbifMPX9KTcvbp&#10;2NAD5fLIAG4uw5NU5lkiJJOTVtCuQy8sPWoJDmRtwJ55NAEEdw6ggEgCnCZ35JP1zSMquSFU5I70&#10;5beVgAWAA7GgQodgQoyw71ZhnHyiTpn5T6VXKqM/P+OKQDZn5sr6UDNUQRzfMXBJPQVTmtHjOeeD&#10;x2qJN6DcCcH3qylyxj8t/m9xQFyskxXKy5IznnrmsbRyD8WdHI6f2jB/6GK3XjDjIUfWuf0RcfFX&#10;Rx/1EYP/AEMUFw3Ps6iiikaHMeMEgksoft5uv7ODn7Strv3sMcD5Pmxnris4+EtEisprnUo5b3SI&#10;YvNtrW5LzeSMZbg8k+mckV25UHtRtHpQBz/hPyG0fdZpOlgXJtVmDBlj9MNyB6A9q6Gk2gdqWgAo&#10;oooAKKKKACiiigD5a/aA/wCSnwf9eMP/AKE9Z0UDNEg+YsQMY6VpfH//AJKhb4/58Yf/AEJ6l0W3&#10;33lvDIxDM65Xt1rSmzOor6G0/gZ1tUlN6NzAbhsyBWTbW8zXKWkRMkgc7T+PX6V6PqTLZ2Ej3Dqk&#10;SqeS2M+1cl4YszPI+AytPxkjkRj73fucD8TUqTtdkuC6G4ly1ybu5Un/AEh9kLHoFUAZH1I/Sr8U&#10;MaeQwb50GCccE+tRmykSVVEYSOLhAPTPT86tGNYrZj5m0nqMZFQ3fY0s0Zk0XnzyO6sRwBxgkVaS&#10;HaqhomKAfcxwKk3brb5WjLDk9c81Essaj5mk3e0gxU3b0LdrDBBFyklu7ruyCF6Cqk2nomptEjxC&#10;yxuDqzbxx0x9auNJGxAW7dAOoK5/Wq0s80cnF2jc/KGNMzaRU1KWL7FJBFct5pj+Ut6nsfSuQGg3&#10;OC++I5/2q7KS1e4QyyW0Tk8ZXqfyqKPS5AwH2KUZ/uE/1rRSsQ43OXttAYsBLMAS2BjkCutsvKj0&#10;e4gRUYRJjcqdW7cd+9WItAVZYw85jZhkrIR8oHU/rUkbWemWklyuJY1dyCc4fAIzx7Z5pSncqFOx&#10;kWiQEKl9csjY3BU43gjr/SrjRW5kSaS4YwpzycjA5wMVyi3kOo6hK2wxwysWVVIwuTz15q15v2mD&#10;+zbJy29sEgg8eh/GhxtqVGS2OiVbK9Vp4I4GhYlHlYBcn8elUdejkTTYPsbQpsO1gsmS30FRa/4O&#10;utOt7Gzs3lkWY7ppG+6r+3vXVeF/DCafZQTXkJeYfdWUH5f/AK9TdLW5Vm9Ecpp1trE0CJHb5mAO&#10;EIwSPTkc9f0rqBYvdBLjU4mjaMbYoim0Dj+fWqet/ELTobpYY4ZpGgmz58YA5A5AB4x1HWqF34ku&#10;71RcXMwRTgwx7l+Vffjk03zy3FFRRna7q0NterDDEGkPJQ5woqCOy13VLdntY4bSMcl2XGR7Z61U&#10;u7eSxv11h5FMO8MxLA4Pp3rpNX1qOeyhu4JyYm42g8hvTFXZq1iXbqYdt4ditLr7TqF2km073HVn&#10;x0H0rqdL8rU79LzyQtrbfcGPvyf4Dj8q5OPUbRGafUYJ7ifOI4dwEY9zjk+lb1gmuazp73KeVp9k&#10;mQixqQCPbuf0okmEZIg8caol3frZ4Ro4lDswPJY8c1z0ukyCziun2KW5CBeT/k11K2mkaRB5l0Vl&#10;uHOfNmGS30Xmufvrq41W/VIV2oT8i55PuauDaVjOdm7mVaLYtJLJeQSs6jEaxqOD78ZNaFjpseqi&#10;KxW1SP5tzMM5Ue+eAK6Sx0CCOLbNGryk7mkb/PSrlwYLCE2tpEkbycbicE+5/wA4/Gk5lKPcxh4X&#10;sYrtVgzeSoSSu8RqCCMZyOnX/wCtWfcaLrd1qsjX8sFkksgYnIEYA7D1rbcxQxnyCcdZJWyS59TS&#10;zyOlqhk3NPOMoD/yzQ9PoT1qHJjsizr+uW+g+G4NJt5UnuSoEfy5992K0tIS4h8HRm+kP2g5kZpD&#10;zt7VQ0LTYWQ31zaxu+7ahIzhR3H+e1aNzJ9ulFseExukH+z6fjWcmaJXHWVmYdKSWTAnuP3jgHOB&#10;2H5YrlvFWqqsJsIfmIIaRhzhudo/I5Na3iPXxp0R2AGZhtjUD7uO/wCFeZS6jNcSu7Nkk9xknPU8&#10;VdNX1M6jS0RKszruaPBPJx6itFJIwq5l2vjpmseBkM6S7WJI4P161fitnklLERxqD143fzrdnOtC&#10;0GvEdQXDkjjAyuPrSsHeGRriJWKDgLxmplulDFRn5eDmmu7NIpLKQR6cVIozu9StAsUxUJE27OB7&#10;j1/DFW0s1nXcCMH8amjnjjAlliOUXClQM+9MsnwSiscfeA5OPrimNsfHZKiDbGBSNZOMt0qYTS7t&#10;yN8xH4D9KieSeOXMkv3hnGMY+lAk09zOktiJCTEeetVLqXySibQS2dx7AVuhkcfK2R6HrUMikR7l&#10;TK9M4ouNqJgPeBi5h5AAHTnPsO9QCWbzVZ02qxyo9a32tkyGAH4CoGii8wbokYg5APUUXCNuhDEA&#10;IuMbj0BFEsxRA2frjPFSzfeXYoI6Edx+NV3R88nK+goGjoNA8X6jYJhpUmt0GDDKc8e3pW5b3+lX&#10;xmuLPW5bKaQ/6i4ziM+xHavPXdVIU5GBVUuzEAqOBzg0mi7noNxpFxqXMniKzdQDnfcjH5E1Tj8D&#10;SvH5h1fTlQcFzcLg/SuIEzKNiJV2zs7iYMUZ1AGSTV05zpy5oOxrTqzpy5ouzNjVPD8tg7CC6gvo&#10;wMl7Zt236/41mm5kZAkhLDsfQV3/AIL8MXEs1ve52FGDM3qnoR3zzUXi7wtZy6pdz6dJHCmcmNR8&#10;obAyPbNexRzKliF7LFr5ns0sfSxEeTFL5nEG+dDJskdVc4YDuCaqS4Ulo93y9N3WrF3Zz2UvlXEb&#10;RvjOCOuf6VCqqxwzAcdT0PtWeIyqcVz0HzROfEZXOK56D5ojBOpOWAHHpT/tIOFAG0dgKf8A2dLL&#10;D5yr+74z0wppEs5BJs43dQc15TTTszypRadmIPnYcnPYY6VfsLVXuFZyVBbAI5ANQRwEDcwbOdpO&#10;M1tW8dzBFG8JAaMliOCRyR/IikSkJBbbh5RtQ7Rn5mGTwe+PyqS4tYIvKhQhjuyxX0qZLrF1MY1L&#10;B0ADEc54zn8qy4ZHkumVFJbPKqDn/wDVQN6HSaBp4vL5WaHEETc89a3bEINdunu3RMgABzgr6Ae1&#10;XLK2+z6cjxRhiIwxjB5Ygdj61BMINWsY2u7KVjuz5ckDbkP1H+NYSd9DWMbGlPqMaTMox8ox64/z&#10;kVD/AG1ZJ8oMZcdQMZ/LNcle3GnaexiXUIrWRCVO+QylR3AC5OT71zDXF1f3sps4hhuPMEfJ9x/+&#10;uiME0VKdju9V1y/Mii1l2W7nDEgBs+i/hWn4esgJvOFtF5zjBbO7YvoD3Y9/SuZ0TwpeyJHc3tu0&#10;jLgk3D4XH+6Mn8+K7ryYQMLnbjhegHsBSlZaIcbvVlmSOd49tq6xMpHJXPFWtJS5Nk8WoGOSXJGV&#10;XGV7cetQaTM0xZJYHiIbaFk7j1FaJcQOZ5MlUjLPx6DsBWT00NPMyNTgu7G3MdmI5WAyglGcJkBl&#10;/WuH1HSx9ovRGh8+Eb5AOw7/AM62pNUQ6/JqIkmkdhtjgdNuPT/E/TFVY18qS71O8lJmmVlijHRw&#10;e+K2gmjCpZmFoGsHTL4wTFjbyH5iP4T61N440y1Cw6jakK7sFkC9HBGciqlvZTahdSpCnK5JBIGP&#10;w/rUniy5eNLLTEljJhgUud2Qxx/Stbe8jFN8rRj2aAb2yxYBvlx7enata2t49d0ZnlY/aITtjkVs&#10;nPYH2PrVW+8PXen6ZDfzfvo5f7j5wT2zW7pHhnWodB/tG1MJaUhjDIwwyDBB3djkdKJNWHCL6lGw&#10;8UT+H5k07UleWA8qufmUeqmu2jez8SQGSApLcwANG7DBIPZh0z71zGpaLq99ZS3clhYmePEkbRfN&#10;uU9VPPX8qt3vi62g0mL+yrAw36gRzFICAn1PTPpmokr7bm8Vy6PYnvLeea7m0qJJLlnAZhKu0R9+&#10;vcVx2uw30NxBbwkQWse2QBDnceRyw685NeoaBqi6hpULajugvFUL58gC7iTjGe/SuWu1nl1WSBkt&#10;7yy87fN5JHy5OBkLnjj17c04N3swl3RzsvhvVb2VfKQxRSJnMak5yAcEDvXqelwTRaLbW12pDiII&#10;wfHIxisbUtWaygshpU8LMiESvB8qKR/CQc/41p6Z4ii1mKApDPuKfNL5RWPcOuGOP0zXz3EuGdfB&#10;+0itYO5ph3yyszyrV7eTQfEDqivlJdyc44zmvTIb601qxRQMLPCrMvo3t7ZB/Gszx9pSXenJdLtE&#10;0Z2jnBYHt6msdbe50LT9CuL/AHW6yO8LFhghSwIBGPcnNehlOLWLwkKnW1vmjKpDknYreJLK5024&#10;8yNm8ljx7ev61z7R+dLhm3FzznnIr0LXbW61OOO3E0UccjYckZOcfw/oR+NcpNcRaDIYbS33zfxX&#10;E3LH/CvTT6GMl1K32a6srMRy3ZgRc7LZDk/j6D2qfwwL6S8ktYHRYcb3Xdtz67fesiW5eR3eZ/ML&#10;cndyfetTRNOvJJY7xVe3TPyMwIJ/+tTe2o0zpFht3hd4rUygEj97KcEirZtm12y+xP5YuIx+4aLJ&#10;CgDkMfTise7tZDcLqULqPL4nUp8rjOM49quR3U68RtIQx4MURjBz9eam19i+ZHL3kP2a7aNldHjO&#10;142GfmHYDvWXPezeYkwZ0khJAQpgAd816LrmnRa/am9tDEmoQqd8MfLbAMfmP/rVx9vol7O6XkS7&#10;FXO1n5Oc9wapOxDZQsLczSLeRSZYNuOT0NdzE6X1mCMMJFwcc81gahostnZHUCoWNiElUEAMT3AB&#10;4q7ot3bo32KLA+TzAvp6jNeBn2HdSiq9PeDPNx9BuKmt0ZtyXjLJcNtCkqETjj61FFe4TyraMntt&#10;QfzNaPiCwjeRbqR28voyD19azo55QoW1hWJNuN5H9en6V6WAxMcTh41F219ep04et7WmpgLSSMCW&#10;9nSIN0jTqa0rfWlsoVh021Tzf72Mk/hWYthufdcO0h68nA/xNOa7tbQhIyA2fuxiupnSk11KPiey&#10;1S+sH1K9YloR8qYyQCeeB09fwqtpLs+nRhuqfL19Kt6rrcz6fLbW0ZhlcYErNk/gPpWRojyK7I0z&#10;zIw4b0x716mVVXTrWezPOzWkqlC8d0Vdftyt2sqjAdeT7jj+RqpA5dRzkDvmt/WLf7Rp74XJX5uu&#10;OP8A9Vc1HIEA+XjcBk8VlnuFvKVuup6nCOZPD1ac29FozpPDeonTtXiIG5JT5bD2J616USMnA9q8&#10;eVyrKy9QcivUoL5bnS7XUEJJZRvX6cGvmsFO6cGfb8VYZRnDER2ej/Q0kbA5Ge+asR3UzXcbMAxP&#10;y5Pf0yewrPiuEmXMbhh355FTK4I4PFegtNT5BpSRoX949nsknic7vunHy/mKz7nWYLhNrOY1J5Un&#10;GasfaCsYXJ3AHy2YnC1IsshHzEhvXsfpnqKt1L7mfstTOtp9PXO2ePnqS4J/nWkHs7m3YxSZ8tgW&#10;I7+36fpStlxghT7baZgohQKqKxBO1QMkdM/maiTjKLjbcJUuZWZl31oLy0lt3JAdSMrwc1z+p6RM&#10;+mQi0iMMIOZFHLFvVq6yUc59aSJpGlKpnzOgz0cehPrXzuTTeHxVTDS9UeLhF7KtPDv5HlU1qwHl&#10;yglgcliPx5q/otzLbSwTpMq3DNxIp2gDPSuk8R6FMZ/tEUI2lgWTaCSfTHf8Ki1ews7W0illWK1m&#10;K5lgLKCo/vD0z6Y/A19VzppHoqLNyDU7XXZo7lZTb6nDmOSLu2OcjB5HXms+ee9l1GeYqkcKE7Se&#10;Sxz6VzM2m32nSprVrG6xq4KPjOeO/Q9OOldVZeJLabw5c6nLZpJdwcTW6/KASeMHsOnJxUuNtjaL&#10;01MbWtRePTcfI06jLFgSSSegrH0Twve69NJLdTeWpPAPX8B6VQurqfX9RknnUxAnfiNMqo+leiaJ&#10;NLB4ZEcdsPNKlImIClj+dD0WgWZHDBaaUiW8caSALgox5OOvH4Vfe0+3Mr2YEcKfKwY/U81zNubq&#10;21yCHU0IJbIJDc+3AOf5V1t1HaaIY2ur6M4DZtoFPzsffgDr0wKzZSsxGlt9Ma5kkcSQwRImwd2J&#10;O4/lTbHxZpEe6RlaKTjC9SQeK5/WvE9vHCbbMEOABgybt2Omf8965OG3mu7vzZ5AuSMknCqPbjNR&#10;Vw0a1OVOps0HtOV3R7Pr+mLrWjsseDIBviJ6ZrlvDkR8OzyanqeyBVjKLvADMT2Hft0rY8L6jBDb&#10;x6cbvziB8h9Pb/CrOtaXYm+h1i9aZobYZMagsAc8Nj+dfI5bXqZZiXl9f4XszqaUlzmNFNLPO+q3&#10;Vv5LajqFulur8MEXHP4gVqamkccks7BiifMx+lU73TrbxE8V5p2qmV4MNGrHO05yMr1FK7a3cMba&#10;+05HhxjdDME3H3OP5CvrtNznerMmz0a5v4/trrIryyGQgDsRgcn0FbB07U4LVYLO2hWBV4UnLFu5&#10;zgVYlntdNijS/tDDFtwirdLg/g22on1zRY7VrkQTmFDjckyEZ/B6Lyew+WPUrR6ZK9yqT6glvc43&#10;BCgzgfUmqmvaZPp1zFf3W+8sggV2RyjLgjHA65zUd9430kCNrfSjOR/HPyR9MZqlN49tYrZUtbJ4&#10;kcHcryblJHoCOapRkyXOOx3Fta6R4k0Z5LZpIRMNrH7rIcU+z8OWulxSPJdyzqEAxI/3cDtWL8Pt&#10;RbVI9UUw+TmQTIAuAQ2c9eetWPG8iHw40D5y8i9DycVNrSsUmrXOKvTLeaskDIqy+eNrYG5V/Cu4&#10;uXVI2iJLMU8sj/eIA/lXnOjyRwa/ZMTtUyEbjyemK9LFurM+ASSyycn04xVVNCKetxumusUeuyo4&#10;imjwytjJGE6/nmtmSFrfT4kjbcxTlz/ET1b8a5yaX+zbs3bQmW2mXy7lFG7cpGAQB6H9Kmv9U1BN&#10;Llis9OvHUJshlOCwU/7PXjpUW11Gr2KsGqQv4kWzSSIiLBkYt3/uj1NaGs3EupXSKiOsa9EI5zXC&#10;nSb3SruK4umIlZgRFCpZ89t3pXcpZT2eiTX0hnnvMeb87fd9h6ACrkkhQk29S9ptrBZxq15NCkrf&#10;dRmAxVq60tLuPzbdgk6j5Jo8Hn3x1FVrWw027tVlKD98oYvuPJrB1W1vNM1WGHRp5FmnQlY1Y4LA&#10;jqO4wTzUX1LaNRvED6LFFDrkaI0h2rOh+ST8O1WBCHQXdgPMiIyUU5yPapZbSw1q0gj1NUnuI1Be&#10;NxhkfHPpVaKyl0ZvM00FrcnL2xbIx/sn19qHYS8zOn0+OJTNpkMa3G7MkT/KHHcH3q1p17bXjslt&#10;czW1wrbXhZiOfbPUVavbrTbuJrn7QLeZR/Fww9iK5XWtVj1LT/saQxLIrg/aGHIH+yOufc01G4nL&#10;lOza21WWMxpfceoXn865zU7GWxOw3O7gyOc5IA/qTWFpWpXmi3QjS8me2c7jGHHX1BPfnpUmqauJ&#10;j5Me9C7ZYzN8zn3z/KmoNMOdOJWtdSXS1mmWPfchcRIecE9WJrnr+9n1C7WS7lmlOMld2AB7V0Md&#10;hFcQLJHMN7NtCFgrZ/WsW60xbG5VpvMWVxkRjOTz9K2UUc7k0RRKkru4ttsYGRnkEjt+f9ahn0zU&#10;7yzkvVjY2ikrJJgjn29sCr2hxJrGqRabG0iebId29DwB1xkcmvQ/Fl7ZeHvCb2iRp+8TyYozgfU/&#10;gDn8qTlyuxcY8ybZ4qihjGGYLHjp/jXfeA4Vg0jU7prfeR9xiO2D0rh7DS/t12I40leWZtqLg/l1&#10;46/rXqCaI2kQWml2ryC4mUPcZT5GA7E47e1FWStyjpJ7jbiePUtUgHlHdZ2x3FxgbtvT8K5BraSe&#10;6gmggaSNwSTGpPPfp712UNtqWla21wsNvcQTfK4dyOvbpkH8KfpzSWepXEeku9tdH94bG4w0bjvt&#10;YVnF22LklLc5qDwjrF5tK2siK2MNINo9+Dz/AJNZmp2Go6bK0M6MjdsjhuOx6V6zZeJG1a1yiCF1&#10;OySM8lWHFcv4+smeyt715pSkT4YL054zVRm3KzJdFKN0cfpup3ejSJqFi+JyeV6qw75r1q1ubXxj&#10;4cdHQjcu1zt+62Oq14uXCO0eSwblfbjH61seH/Ek+gTHyCZCcCSFuAR6DpzTnC6ughK25R8TeFbj&#10;QbkR7jKpG5XVTgj61gQzPA3fbnkCvZdc1yx13QvLtjvMqZXPDRnPT615ddaPM7yeSqkIu5SSF8wD&#10;+7k/MfpXuZbj1OH1bFbPZnsYTExkvq9bWL2IbeYGV4wOWQgEHsOcmuj8F6TPf64lwiAxW/zNn6cV&#10;ydpci3ch0ypUrz1WvQPh7f8A2fVrmNceS8W5yTnGORXFmGDnhZW3T2Zw4rByw9Wz+E9EtLq3tbYL&#10;LKqsTkr3qldalFPcZUttHAOK43VvE3n3cwsYVCZwJH6n3xWEfEl0jhmmk4faSCMZ9x6V5caT3MHW&#10;V7Hqn22JLCVoYUe5SNjGc4yccAn0ritfuf7QkfVJXHl2lokghLZVJDkdPY4+tU38UyGALFGPPBx5&#10;iHgjrwPX61Rv7j7N4WjtJIv39/Or4b7wiQ9T9Txj61ag0xSmpHI3Tz3MxmndpJHOTu6+30qFNwmM&#10;aDc54HBz+ArSvEZJyhB6fOSMfQdeBXVeF9K+zeH21dQlzLKrKqAHIx25ra9kZWuYEXgee4tVnnNt&#10;Ezc7JH+bn1qzD4NjhhBuNdgtVAAJ5wDx3qldavqd03lvdtFzgQplVHcjtzWW8U0h5VWG7cvmE4J4&#10;5xj60avqCsjpY/COrJe+ZY39jeiMDHTJ+oNbWu+JfG9jY7ZLSGEY/wBbbLuOPzwK4aJDGGKlEPUk&#10;Oy5P5Ux7i53GMXs6jbjCGRhj3zjipcAU+xYm8QvcJJNfSSyXJ4YuhOT+FdtputG+0O00TSncNJj7&#10;VPtwqBvvLyK87VmA2/Owbp8hGfcD/GonAkyFby2B5ZSM/lTcLiU2tz6FtpdMFsulwXFtJ5QCGIMr&#10;EY45H1ryrxzHIni1k/ceX5Q2pHjOO+78TXFM0wDn7TJuf5uRjP8AX17VGI7oCWWcrBI5++zgM34j&#10;p+lEYWZTlzI3XltRDNK0ioU4IDcj1zVDzoHBEYl3bgVB6gepxVWOMbdiFSM5YjJP1JPBqWCSRHXy&#10;IY2ZT1c559SatIz5j0TxFqSr4FsEnH724VVPHOBz/hXmktwiS7UlAJcYwc9Dz/Wpne51S5lnuh5y&#10;jgPI3f2ApHso4sMjqZO7EAAjJ6f56VMI2Km0yU3G9SYwGG4cq2ASDg4PcZq/BqRFv5c0as2cgt29&#10;vesh7W3AcLIXO8Y2MP6fSp7YKpKsrB8EksMfnkDmqZnexa/tP95LHIjH0OAM/SrZ1ScLjcH24Hzd&#10;qx5FGTlg+3rz1/So0tXBSVFcAqccfe57Uh6nRQTebGvlfNNjMqyHGR6D8qcLUTAlXRT3AOKww5Xa&#10;ZF2v1IGeP8ae13cyhi8mExkbm6e9KwuYW8so4mbZch3U5+UcEUHe1lE8qNvGDtzzUVvIhkKsGO45&#10;3b8YHvU+5J5XSPJXJKjd+Qo2K3In+dUYjk5zg5qMIryLyflTjI71qxaU88JkXG4HG0HHrT49BaJQ&#10;8xEaHuDmlcaVkZ8UEcCiSRBIx4+lS4KgMVBB6CtVLe38pgWjc/3WB/T/AD3qNVhkCjy48Y/vZxQ2&#10;Pcxbi0jnLOnynHT0rPks5Yz0Yrnbwc8V1U+mqwV43OR2qvLbvCq+fGQD/EgzketCdiXFnJsCZSAE&#10;LAYA34Hp0qeMqsQVBGTj5d0nAyTyfXuPwrbaK2ZiV2g569MCoDp+XLiX7q8AIozz3ouLUzllZHG6&#10;6DYGAsSAADt9aVZN7AyMzAHoI8ZPoKtrp6mPe8rMQeuQM/lQ9kItrJM69gM55ouBWECFi3muHUE7&#10;JF/pVeZ5TMVihOc5dtvA4A69O9X543CjKecD12YP6daiR08vcCU2nJGcfXimmLYpTTCLLlMjkhNw&#10;2ntVYvicCQtuwAAgFT3EcocFMyBTkHPAz6U9ZCy/vlSMg5BLfMfwFUMp+WWc4Qvjsef0qXyZAFLW&#10;+D15OP0q35kp4hgY997fKKc0TsEWaSFRIcBSOSRz60rgVHfe68kHG3PYAf1q0q7yI1Uqi4+Yjr7/&#10;AM6Y9o6s7lhId2dinC/X0oLtANryZb+6CMDFAFmSRYc+Uu58kB26D6VGr7FI2kvjliKLeQSMhRiz&#10;Y+/j+VRupVguWZvfp+VBO5JJP+75PVenPNVvNBwQOS2Bx6VaSLepZmIz2zTSgVgMZPQYouUoj7Qi&#10;VWWUncxAXI96tg28dtJHIGyPuso6+1ZchkRgN5wp47YP0pESR8fMxbtgUFotyxQSwcDDDgis05WQ&#10;quAfQVq/2fcBFdjtJx17/SrjWERVZmVdwIB+cZJpXBowo0csdqMfWtGPSpGAklJTcvmDjjHrWzFb&#10;ujxyldqoQflXk5I9qZf2slwMpKIixy7SDagUEYGT9aQIyVZIXYW6K44+Zxk+9PM0pi8lnAQEnjrU&#10;C5XK5QkdSrZB+lPO3k9zimSK4ZFyQPap0hZ4UJBDLgZ65znFNXfkEjj1zmr1u0hTYpOVO5Rk80ML&#10;mc8WAykjcDzjnmoCvv15ravLB403NG0ffkdfestohxyQPTFCEMVMjoc+tSRyzWjF48kDqpJwalSE&#10;mPKEP7Zpba35Ocle/GTQxm3DvkSOUlZIlUgBD0JBxmqb20skXCkQruwy8jOec1V2jcdvKtwRnGKR&#10;J5rQkwzPGTwSpxkUrBcB50DZ+6PQjqKRZyoIB545FXjewX9vGk8ZWcN/rQchvr6VG9qokKbdshPI&#10;7GkQ0+hTW4bz8846HFVZ5WkbIYhSSMmteax8qFZJNqhj8hyOce2azyAQOvbIAwDzXVh8JVru0I/M&#10;6cPhK1eVoR+ZQG9g6jnPYfT/APXSpBM5b+Fe30q4FUcgdaeY5NwATHvXrxy7DYdc+Jn8j145dh8O&#10;ufET+REsaIc+g702S7jiGAQT6Dmrf2JnBJL8jBKHgH/PvVS5sNhOY1dccsBn8wP/AK9TPN4wXLho&#10;JEVM3jT93DxsUJNQmkYrFhFHcjvT49OuJX3yCR/myQfl4PP1qaK3gj8sh4ww5AyAfy7flVoTADLS&#10;YGPUEj9a8mtiq1bWo/keVWxdWu7Tk2hi6akpAdNq5wGJPpVqC3gt4o9w3BhkksPypybzAyKQdh3r&#10;jqfXj6VRuLxFjCszHH3QMcfjXNa5ikaBvbe2VxHGucYGSABVR9QRYmZmH3sFQeKyZblpXGwENx8z&#10;HFSxMksRUw78/wDLReeMcnJIFOwWY83LzIFUAZO7eGwRx05464psSLL9+7RSGIZi3X2GKlWGFRgr&#10;JkEZ4I/UCrMctqq4SFCFxnKFsH8aYyNLSOQ83DFcggY4rRhkkhIZ7aOaEHsv8PvVZDZzgxyWSMOu&#10;fu1cWP7rW3mJEp+fywSuPxpMSiaINndwltP2wSk7mjK4zj0FW7AiVvJukBYjBB5qq0MTeROrZaRM&#10;xuBt2npz+NKk8++O5WXmP7yZGCD0J9qkHudNp1rpXh/Wra8+z/ejdmBHA46jNdDrMNpd6VGLNShv&#10;YixQrjkjuKwblIJ47SK4XoSVyeCMcnPetbw7cNFYzG5fIt5l5JyAh6fgKylobp3ViTwDZmx0F1eQ&#10;FvNYsD/B9a2NJmi1a6ub6IMY4m8lCWypx1IqvdaKj3TXln+6uypAP8Lg+o7VS07xFFocH9m6hYS2&#10;GzHzkbo2z33D1qdylodQ1pFerJDKMxnhj3rKl8FWGx/LuZ1jGSIyQRn+dXvDuqwanDcohPmxzMSp&#10;HVM/Kffip9Xjv5rPyLB4VYn955qk/L3xSu0Pli0cbdeEFtiiC6ZnkG1OQuXPbHpVbV/BH2OyV0uH&#10;luZCEVDgAk13n2cW01jaovyxpuYhMjP49KW5YC8twy8liRn1p87J9lA8ak0q+0eYx30DIDgh/wCH&#10;r61o2lrbXVi9siZkkBCquSS3+cflXoOtyy+fp8EcSOk9yFk3oD8vXHJrZkSC3DSiFECAnKqAQMVf&#10;OyfZHlkFvqvhcQjULdTaTSbVQkFhn2rTuZN1vi1t/wB31Lk7iPqKtS2k3i5/t1wzQWqSFYowM7l9&#10;TxxmrcXh21tLeVk858AkAtjp0xgU+dCVNnC6xDNLes5Vm4BAxgUlgPKgLvgvzk47gdq9I07RbO/t&#10;Yrq+sdsxH3CTxVS58H25vGltyEhAxsK7snuc5o5yVSktTgriBJSTtAYKc7R9f8azLMS+ZLaPdeXE&#10;5BIbp+Fd9deDrsTM9lcRICMDIP5/5JqpqXw/QWSzx3Aa4jG5i3Cucds9P/rUKSuT7OS1OTNk1i/z&#10;urRnO0g5z7VbtkkYZZQCeh7U+zilKtZXMSqV/vMAVP8AUfStCBLe1jPnyxxDd9/fn9P/AK1WxWKM&#10;48qIFuVPJAHQ1j3NrBKrv5JDAA5HHeuouPKSErHJHKeApGec+2KxmP70o/Krwo9/TrWlKvUpO8G0&#10;XTq1KbvBtFJ/DVxJZLc2kiTLs3MvRlFUILvUdJmHlSSwP1x0zXq2l2lq2lwyIm5Ch+XPQ1yupxpI&#10;ZoJkjEQOVUHgfSvVo51KS5MRFSR7MM2kopV4qSKa+K4dRtWj1SHbdKCY7lBk/Qiui8NarLqVoune&#10;bGrQE3FowPJkX5sH2xmuIbRWnQNbjD4yVzwfp7/WqcFxfaLfrNBI9vcRnhlNbSwODxivh5csuzNf&#10;q2FxfvUJcr7HeeNjDfaxp+qx8QXkIKnHVgCCD+IFZ115F54ftA4IlS4KgdznrmqFx4sGraQbDU7c&#10;CRZTLFcQqBtJ6gr6E88H86FmaaCcRytLGyZTaeA/GCc9Oa8nEYKvhtKiPLxOEq0H760NrwWwh1C4&#10;fkRBDndxjB710tz8RNN06IRLDJNIDkYwMc153pruWvwXaImLfkHBzWPJ587sSGPP0x+dcjimzmU3&#10;FWR6FcfEuC5uGZrFsZwpU9fzq/DrVrr1qjwFobm2YzBWOCykbTjHsc15zb6c7sPmZ2OMGJNwHHf0&#10;NaGnKbGW4uEZwbeF2O7gksCoH5kUnGJcZyuWfC8sC38Zn2bfNDFz6445+prspoL24uzvYC1z8uxi&#10;pPuTXI6Xp1g1kstxKLW4PzMWkAyMDjDEfzq3vUsqee8qAfeVD0/4ER+n51LVyoyaOrWxv0uFkhvJ&#10;CrDnc+QuOnFVvFN1pMlrH9rtRJf4O14eDwO/qOnWsG2KmcCG7ZZCOQMjaf8APvWhYaJJcFru7kYx&#10;IGMkspKjHuSP0HWptYd77GPD5gEgt4N6uo/dkcp/hVX7Bc7hiCXzJD8iqDn6813NpeWFjpk9xbQ7&#10;LYHPnMoV5TjkgHoD2rHbxu1tM8UdgshB4CttZfZsD9P1qlJslxS3FtNEZbJ4bmEC5m6ea+Dj2HXN&#10;aMNk1rPAIo7hZYgW2BMZXvyc5zWbp3jCKHVGvL3TYnZsYaIEbB+I5rv9M1ex1iMT2syvnIKtgMPa&#10;obfUuPL0OYn1mzZrcQxyW9xATjzUzgdxx9K17XWY7pVyMBsb2Rtyhu2ccqfTNaF1a21xqEZ2p5sX&#10;zu4HJHYVzXiO1Om39tqGnRDzZnMc0K8CUEZ5H4HJ+lLfQo2bhoLnTbn7XDFKiyiNXdRwMDP5VnP4&#10;b01bkWiQ7YlCkzljznsDWZBfyWtlJbQAXEDHd5JO2aMk5OQfvDPf+VXtMmZ9HcSOzyLJtz3p2aRK&#10;szphFb2Np5duqqmMADvVKHSbO/gM1zCrtkqhPbHHFR2WFsZ5GI3oM7TUtnLdW2mcwMUCFgT2Jp2s&#10;g0ucVN4OtE1OG9KxTW6sHmjuDx35q74u8J6HbeHzf6fAls6sHV4ScEH6fWutk0i3uLdoJctGw2sD&#10;6d6ql4ZrSPSV06VrF4dgl6KD7j+tNMLLoeU2uvvHYvp95FLMQd0U2Tuzn+Veg2mt2mj2iXt3KFh2&#10;hc565rnPE/hiLR9IgkV1lkWUBVK8n8c803TtPl1myFnLNCIrXBbcOenv0xVNJkxbRpWXjiyuPG8U&#10;whltrW4j+zu8h4cgna39K9F2lmDgK3cNwcj2NeRefoVu9to+o2zsu8NHeQMp5J/i/rXU3HhrVFt1&#10;k0fXrh49g2xtKRuGPUHAFRKKKTE+IGsmGCLS7eRgz5eZozkgD+H8f6VX8FaRbyJFqIlLSplQOye2&#10;PWsg2k2lxiK/sGMshJM7j5gx7Akcj3rc8L3MWm6DqEoy0scpXdgDce2BTt7uhN/e1NfxB4gj0eAx&#10;QkG4IP3ug+przq5vLnVbkneZTuyXOcD29qt/Z7/xNqUgQZt4iDLK3AY+5/oK347bTPDNk7lFMy8m&#10;R+FQn0Hr+tNKxM3co6ZpVlpVhcahrQARELbD+mf6CvH9Zv7jWNUmKh0g3MADztXPCitzxj4rm1SQ&#10;QqW8n7scYHMhxyxGefz4H68zEPssKlvmLjkHuT1NawjbVmd7KyFkUM8ce/YgHIFbVnHAkeFDfjWL&#10;bIJbgvuPHAGODW9Avy47U2IkEWTjb2qRY+Rwc+h/z/nNSwwlj8uRXQ6B4dk1W72jesSEGSTbwF5z&#10;+PApDSH+HfDkmqM0zgi2j++f73sK7lhEiIghGxVAXjFSv/o8CW1rGqQKOBj73uaiSYg7WjUHr71c&#10;UKTE2RlyCgHH5024aG1haWVgox07mm3FxHEnmy7gOgwOtcpqmoGeQsTwowq9cfpTlK2iEokOo6jd&#10;3s3DmOAHGxSRxWpYrFHbptkCiQ9W/lXPqxdwFHBHP1rc0O6EIaKZmIzuBx+nBrO+ty7XRqQqrSIB&#10;MCXJ6H9OlWHvbJ1EBux5i8HBziqWoX6LDiBpGcn7+SoX6cnNYDTxWrEvkBhye5qnNi5ES63JHslA&#10;LMq4VSR19TXNxytGcIe3TNS6rqzTgxx49lqhA0nlgEHJPQYqB3JwkkzrlWYnrnsK1tEu5LbVoZ1V&#10;GaMgqpGAMVnQRymJmDexHft2q5p6SR3IJx0+9/8AWo6DRteJ9SM+syxzjAjOF546VhGZC2xCVz0O&#10;f1rW8UQqdVEygMsqArx7VkRwlsnZ8q9W9v8AJpLYT3G/dmdlPfBxV6a7hlgMbEFtoANMCKsZPl/N&#10;uPfrVcWbSOSQcEdfemBCFAlBbBrQtwH9+eBVD7MFnVTyB3PFbNvGiDK496ARbjRRtjGQBzVe7iGw&#10;suSFJxVwwqoVycHvnpzVadGJz0B/2utIY2Mbozuxu4qveW7MpIz0qaIENxyB/dOf0qxMYoUPmNtG&#10;Mklv6UxGNZeX5hXHzZ7itkPDbxlmYBa5q71WKCZniTd2xnrVOd9U1NQ0uIrfrgccUAdDceKLKJGY&#10;fMc4AUcmsC/8STXWY0UxKO/ciqLWIyBGuzHRmPWmNakD96eQeKBalZpS7EsSc96kWFifk5z+VPWI&#10;/N0C5+8e9P3ui7EXA9QaYAsRiO5iFI7etSeYJeJRhfaqkjbhtDZfOdqjk09Wk3/OWAA5BNAEc1qu&#10;793JkepqAAqGB5x7VfKK65H4CofsruMHHB7mkBTZ9oxgnFNXzHU/wr3JqaRGR9qjLetJ5MjLuwSx&#10;/hFACwyhcHkrnqe/tVrzInQ5TaQM81S+xXBkASN3yM/d4FX006bOPLZ34yV6D/H8KAIzHbNI5XeM&#10;Djjg1EXYMV5z6VrQ6VdyOVYNCv1wtWn0KVNuxQxPLDHUe2KLhyvc5tiHIGDnpjFJEkjjIBGOD2ro&#10;l0S5RGaBG3lucpxj24rQtPDMvmJIY2UBAACA/395Un72aAszl0tpBgKCc9hyKsxafNKMKpGeoNdz&#10;aaNZ24HmRh/XnAz/AFrXVrKyiHl2S54GSaLlcpw1loNy3DpwOpYYri4bf7J8ZtLh/u6lb/8AoS17&#10;LPqZk+YCMFei4FeQSSmb44afIxyTqVvz/wACWhlRR9d0UUUiwooooAKKKKACiiigAooooAKKKKAP&#10;lv4/8/FC3B72MP8A6E9TR7YEjFsWUxhWPPp3qH4/f8lRt/8Aryh/9Cer9zHbfZLeW2Y7igEqMPut&#10;9fSriTK3U6vSGstchl1XVp1cwKdlqW4AA6kdyaf4d1XT2eeSaYJdSn5tw2gAdFXsAB2riQ80MyzR&#10;yYkQcbe4q29vHIjTb1jQLyp5OT9KHBMUZdT0o31pgYuY8dvmFOS2gvR+5fPvG1eeQ6bHdJAv9qwK&#10;zgDYcgD2zVyxbXNHmZbaKTjg/LwfcVDpj57nex6ZJBnZsdcchmqjJZ+XnZAQ2eSef1rLsvGtx5ot&#10;7q2+YnbkDB/Kuutrozwh5ISgPrzUNNFJnMSWz5Ja1DZP93rUMtv8uHgIH+7j+VdezxEdvyqrHLa3&#10;LHyriFyuCwDA/wCelK5WhyyrbAH90w/3WNVNY1aTRbNFt5ZFlmzjnnH9Kva/rtppjKkUMUzE5Yg8&#10;D2rlNW1FdeVGWIRmIEKE5yO9axV9zOT0sizpM897Bd3c7oXQfPJOS42/TrUd/wCIjf2r6bawhLVS&#10;u2X+I47ADj0rHsLIm/g3uGR2AbBIYDPSu902w0+G2lg+yr5ZYuN3LfnTaSJhJuNkc14c8P2N3cSx&#10;3rTecqDBXgHnnt9K19Q0CWxkjv8ARY5PMB+eMjd9GGe9akl39lhjhsLYYY8g/KB+Peqb+J5NKLfa&#10;YSWI+XYwOfzqLylsVZR3NSK31wWSyz6zNFcsuSrINorkPEXjTXoZnsUvYl2r5bSRAc5757H6U+41&#10;zUvEreRZRywwk/M5OCR/Ss3UfDDvMv2R1dFAyrD5ie5qoxV/eFKTt7pX8P3Wn2FtdXl9tnlAwkbD&#10;cXPOODVY20+qXJuIbKJWb/llHARtA7dcVKuni1O+YEFeu8deK7HwXf6ek0i6lsQAfutwwp5OSfU9&#10;K1bsrohO+jOVXwnqMjklZBCBkYy4T8P/AK1VZNPktZjG0iyMcBQozj3PHH416xqXjDRrRGTzwWUY&#10;AA4NcNe6vHqEvnpErSqfmAHykew/xpRlLsEkuhm6Noc+paxHFOdyg5+Z88fSu/1nUYba1W1j2xwW&#10;ybc5wKyPBMVouoy3dzdIkm3CRscdetHi2Ga0IkZAYZXyr5yp4PFJu8rMFojlJbueW8MwkZ3LYB29&#10;vb9K6bR7RbSLzpMG4fqAPu57fWsnRLWCW5klcEiNd/tu6dPxH5V01hEomaYjAjGMj1P+TTm7aCgm&#10;9SW4uFtICMjzGHI7VmSKqjn5pXGXbuT2A9qfNIZrws2ML83+FVnTfJktwxAznp6/1rNIu45LAXUX&#10;mSsdgfEcbD75H8R9s9APqaheKXULoxQSNIicXF10Uf7I/wAf8hzXTecvk7sKQka/y/pWnq8VzY6D&#10;BZW2N+0hj3JwWY/zqWy4pWuPfUxbWwtrba0ca43two9ee/r3qjJq1nZRM0t0EDfMzOcNL7KOtY8d&#10;2BpE2qyRq5VljijPRRgc4PfNcXeTTXVy80rFmkOeD1pxp3CVRJF/WtabU76R13JGD8qnqB+FZ8e6&#10;bA52DGf5dKWK0WVVG7YQRx61oxRJBjYueTk59sVukkrHLOVxYx5GBnaoIAx2H+RVpr4x2oMKZdmw&#10;CTnIqNYmkDK4G3A98n/OalEbRQqgywHrzj/OaRKGRErb7njLSP27UkhI4ZWb0Xdxmp9rOCOOOav6&#10;TbiW5kJUEDAViv3fUmgUVeVijtuVjDvE3l92Knj6nHHap1hG0NGZIxuyQQMYPf1q1e3U14jWyzH7&#10;PnOF4DEdzUQuleGGG6OSvHmnPIHHNBdlsSxQCO0kdXI2DoDkk1UiO90LvuBz8uMYq48axwEecrEj&#10;IA71WglWNtvylRnIJ6mmTZJkjIsJ3spC/wB5jjn2qu11uxtQFs8YNJd3RuHDO3yqduBzimNJFtAV&#10;TuA5PvQPluK8h4yAc8/TFCKm9mYjOMn1qM5YbyOV4FOQ7kLbcE/jQEVqPEQCkhRjPGetMNsCMkCp&#10;YmIUng+9Ry3AiVxL8x28EcAUh7laa2Vusecd8VWl0sxlMxsueQcdq1rVYpIllY7x3CnpUzXtrLI0&#10;EUbRJ2xJnJoLRV0jQ/MnhDltjHJJ7L3q9bQxy3IiAxG0m04HIUdf6VNbXotbCZVOXbA3d/oKteE7&#10;i2TxFBHcsH8wBFHYE88/jSYz0ma5ttL06OEhoUSIPkDO7jqa4fxBd2d/bZtdQUbuiY2iT655Bra1&#10;e7M108E8ZLZ2s+/GBXmerXifaGWFX2Ix6Nxn+tRFDky35iT7rSSO3tgvzs0pLZz6NjPaqNzYQ7d9&#10;rcK4P8LED8vWs0vJKDIMhAQSB1HPFRxiTgh2wvboa7sNjK2Hd4PTsbYbG1qDvB6di3Dc3FmSI3ZM&#10;/eXsfwrTt9Qt7q4R7oiLHAwMg/U1ltKSR5km8N1LdR+NCQxy7vLmQY7OcfrXrLE4TGrlrLll3PWW&#10;JwmMXLWXLI3JpISHt7cI5ZsuycZHpRFdTxzOzMyQmPYAGJ3cg/zrEtruW0l3RMARwQeRVu61iW5w&#10;TGqNjBCngD2H6/jXJiMpq01zw95eRy4jK6tNc9P3l5FyIySSsXG0quF5+96D9a6DQLFrSIG5iSR4&#10;2bzdgycH9TXDtdPIFd3YMMY5wFrpdJ15/LaRSzFfmcIOR6sPUe1eVOElozzFdOzR2Du9iBew3oay&#10;iQl4JDgn6HBP4VyOq+KNT1yb7LZDyg2VCRHr6Z4z+orM1/WX1BoYVuEkHV2ji2EnPANdLpRsfDlg&#10;GkRTqEiZcnGVJ6D681mo21e5d29B2heELCGI3GpTRliSCu/o3ufWuh/tXRdKQpawBFADZRQBz7k1&#10;wn2qd5ri5MbrD5hdinAJYngkd+9VmuYUkPlxsEdApdjyD64Hv70crb1KTSWh2d14ouJ2VLfdHETx&#10;JEA5Ht6fpWXealfvuVZ5lYYJBJwc9OB0/HisC3t/OKySTM6YyzFAMfQnmr8erW6PtZZFWNcBTzxV&#10;KFtjN1L7nWeHfFA0yykj1UvPOrfIUBJHHStSbxRa6ra3CW04srlsIDOAQwyMj8a4XSZrnVr9LaJF&#10;AYfeC4yBz/KurvdQ0bSHWwhsUubwDbISBgHuM+v+FRKKvsNTdh02nzfaftUsRa22jLIvRQM4yPU/&#10;pVCbzF864v2R4wAqKud3+6O1a2i69cXE8djDZW9vZLlZ/K525Hc/kasWNhZX8KSRyeaI5PLTzPuj&#10;3+uaE7bjtfYzLe+0axtwt35k02zcLYKFVW9Md2rjLiS3u7tmvWMcZkLM5YkhR2H8s9q0PF5TT9Ym&#10;a6Rr2QHKxg4AGeuawIYINaj3NbyRTg5aMOSuB9fy/WtIx0uJ9jp9Cgu7hGtpLKVtJjy8ULygF+cB&#10;sYwOO3PXrXU21lJcWqYis7NoR8sgbMmMYxkY7e9eZ2viCfT7q3k0q3kUW5wyvIcE5yaua34qvNQj&#10;Zolmh3IVdPMD+nAGOO/5U7O+gc0UrM9K0uaO2V5LqZZ5UXYuH+8B2AJwD9aq6zqelvHE8KQwvLhn&#10;eRhuBH9/qMV5FBcTWiJm4eOMkFth5P4g1vP4gS9tDZzqzpjaHxz9T7VXJd819RKp0sdBe6lqOpb7&#10;BLi3VPMAllB+Qg9COwGB/h156ax8M6fo6xt9q8+5lziUYAC9CuM8gda8ceFrS5ZFlKbh/wAs3IB9&#10;62PDGuf2NrNtczSOyruDKOcA5qJQfQpTsekT2ui20hWOWNBImxmO0MFIxn161X0rQpNES4ls75Ta&#10;jDgOCQuOv5j0o1fxLpWrWvmi4IXaNwHBI5yM1a8NX2nax4aubPTY2jaEEqshBP1+lRWpxnScZdRx&#10;n717m8vl3dujA/u3AYEdR9K5jxVpxuPDs2lrc+fcM/mxw/x8cY69DmtXQ3aGE2E0pkmhUHc3GVP+&#10;FcL8QftllrEcizSiKfDIyn7uOo/PBr5DIZvB4ypgKm26Oiv70FNFvwnftqGjtDcOGntm2ndyVA+4&#10;34ZIz1qDUrCTWL9bfLK65DtnAX9Pr3rnbDUU0/VzqFu5CP8A6xW/izjcPzr0OHy7iNLu1kUqV3bv&#10;Uf4jpX2Ukcid9DB0Dw5p3h9LkTTTXE0nMbSJkr9OTWpdXMq24t3VsZypIwaunUbJiHVg8i9CBmqO&#10;u+J9MjtFFwV80fdAOW/IVnrctLsZQe5ExWNRgLyrfxVHZx2VvLsuVlC53w+Y7MAP7oBOP/11i3ni&#10;K+uHQWluIN/CvIMsB64qtbwTtqJkurq4LIQxdiTj1IX06VaTM7HfWt9PYyFbCGNYWGMkcnuflqcp&#10;LGJGM5bIyqnnFc5p2q2xgMlw3MTFtznHc8j61T1PxeJLNPsEjJKzYJZOVWlZ3GrdTq31fT7ezWO/&#10;dIhL8jIzAbv61zMNzYxaubPTrtVtnZXikY5wR2OfXkfjXK3lrdCH7a+W38tLK2WB9KzoGkScTbiW&#10;xuPfIolSjKLi+opJSVj1u6hWe2dGXJxkcd64641F4WZI02spwSetb/h7VP7RsTvBE0X3gev+etZO&#10;urDZXxJiUiXnLc/lXzWTyeFxVTBy+X9eh5OElKjWlRZlGSa4Ybi0mT908D8qbNv3nICgdFAz+XNA&#10;leVl8tNxAyBjAx+FX7bQdX1NdsUHlxNyzMCox9a+ovY9GzbKiT2gAjki8yRgVAdgBk+3Nc9ZGS0n&#10;hQiSONH2FA2AACckj1PB/wA4Pf2XhW0sLzZfXCAk5JTktVH4g6fZQTaa1mipFNG6lSvUrjn64JFO&#10;nU5Zq25o6XNBplXKyxg/eVhnPtXIXUZtrl4yAMMR9a6bTZxNZJjqo249hxWTr9vtlWcAkMcH2r6L&#10;HxVfDxrLofP5dJ0MTKi+pVj3eWCR7exru/BVybrTLzT2PzJ8yZ5wD/8AXrgLeeRk8tjlV5A9K6Dw&#10;teiy16Bmbakv7pj6Z718HOLw+J8mfskJf2pkjW8o/mv+AbPnzadeb1zkHDD1rprW4S4iWVSDuGSv&#10;cVh6/DHDK3OZerYqHSrmTYAnJU547g16jV0fARm4yaOrU55Xp3BqzFcHyfKJJiJzx1X6VmrN5ZHm&#10;crjJYc7frW7ZaPNdIk3yxxsMgk8kVlaxvzJlcZ4Y4wx4Oe1OB3DpVq9s/wCy3QJIZI5VO4Eenp6V&#10;TinidFdCeT9xvvL9aGCknoMmj+XjtUEYEjBWJPcAdQfUVfCbgc9CKpOpik/Wvm81jLDYiGLjt1PG&#10;zGLo144iO3UmmuL02z+S2JQuI5HTJP0964lnV55Zr5GlfawVXXqSOetdpLF9oRZFdkIPJXtVLVrO&#10;C7QicpFcqvDkj5x2/pX01GrGcVJPRnoNc0VKImkXNre6V5IX92EEUsLc4GMZ+h6+1cubK88O63Mk&#10;UyKkqlY2nH7uRP7px3rY0eB7T/TpmEMfq4wSPQiq2oanD4iE9its8Wz5opGAJAHP5Vot/Id9Ndzb&#10;ht4bR1uUKNbxoGltY0X92ccNwPmA9TXL6l4+tkvGMZluCDyVwMY6YJP9KzPDVk+neK54LlZVW5iZ&#10;N+/h1KmoU8O28zn7CHwMiR5GHykdqfKrhfQv3nxJ1C4sUtrOBYdr7jO7bmA+mMfzrmJtQnvXnuLm&#10;Z2uGyQ7SHoTz7f8A661JtLsolCNdRZH3jwada6Zpk0UkgYnZySTxirSihKTZQtNPllDyBdsjqAH4&#10;/maujTTEB511GOOAhLNn8K7vwZ4fi1OKK/v7bz4+VjV2+WLHQY7k9c13kdhZQDbHawIvoIhWUqut&#10;kWqfU8fsLC/ubtGtLae4YD5ZQCqqfXJ/pXrdmJH06L7VteRo/wB5jo3rVfW9Xi0q3XbHulb7q9gK&#10;wtP1O7n1QXdw0cMbcGPoWBFeFnmX/XMO5RXvx1TNqL5WVNS03TdD1SKSG5ubG45eOYIHV/VcDk+n&#10;NSv4tlBiWS6sI2LbciGRt3vjjArp7/S7PV4Yluo96I29CDgg9KqDw7oduq7rOEbRgb2JA/M15GG4&#10;mhToqnWg3NaGsqLvdMqP4e0/Vo3ub9zdyS8iRSVCj0UZ6VXs/BGkwysZElnBOQrtjH5da6iKCKGJ&#10;UhjRIwPlVBgVnX/iPR9LkMV5fwxSDkoW5FX/AKyV56U6Df8AXoL2KW7PLfGVhbWeuyQaZayyR7fm&#10;WNWYB+457Vc8KeC7rXLyK71OMw6fDj92/wB5/wDP6V6XFrOnzwRzR3KmOQ4Q9N1Wp7mG2hMkzqqA&#10;DJNU+I8alb6u/wASfq0L3uZWlpb6b4n1FiohjkhjWJegCgYx6dulZHj+RF06AnGTISv0rqZb21iA&#10;82aNd3QE8n8KZNBY6iDFNHBPjja2DipjxLVg71aD/Ep0U1ZM8q8N6RLfajFfMgWCI8Oec16BFMrX&#10;bFWGyNPnOenP861f7MsxbiCOIRxgYAQ4xUC6NBDGscLsqZ3MDzuPvXTHinCVH7ycfUlYeUVoRRzR&#10;28UETIXnZBiIdf8A9X404iVTvvLxbdWP+rQj/wBCI/pTodPnt5J5xIstxNJlmPG1ewH0FU9Su7fR&#10;sXE8U0rNnMgXeR/h1r06GZYXEaU5p+V7CcGtyzZ3sNzGRp2GjyVLgd/61halqRurm4tPNm8m3bay&#10;Q/PJMe+B0Aok8Y2ENqRp0P76TgDZtAY9z61a8J6U1jZy3VzEVu53LNuHIH+FehayITJF8QWNhAqO&#10;Gt5MAeXMArKMZXpwRxjpUD6tdDVjqUECzwRjy1j3YLAZ5HryTXHeI9QtNS8Y29xFG5gjZY5yw29D&#10;j/Cu5+xTxpkQ4XHAXkAe1DSWo1roaMWu6JqjJ58gt7uPBxNlHUnnhu9XyZmQvE0Fyg5G04bH4cfy&#10;rhdT0S31F0eRnhljOdy8Z+vrVTTNPu9Jmkk/tPyWH+q2vgN9QaLIh3TtY7yaz03U4t91D5Uyj5t4&#10;2so+tc/ceFopt/8AZkLhhyJbk/u/wAGT+lalp4mtZYRHqlv/AKQvRkTer+49Ky/EGtS3EJXzzZWr&#10;Daqp/rJP8KFdOwOKtc4y/wBRlhunszFB58L7H8s5Ue//AOuqtxfTCRd7lSTngkEnpUMCRwSsufmY&#10;ksTzgZ65qhqoaFI5mU4bIQMepz1/lXQjnaJLjUihCxuFZDkkJuIP1yKnOvNOqtO0p2rhXYKT+HP8&#10;6w9NiN1cZk3eRCpZ8nk4rb0/wne+J9RSBbeQW2RvYJtVAeaqTitWSotuxR0fxdqFpO8Gi26Et8r3&#10;Bj3Y5ySO36UXt5eXX+lajcyXcjDYrOd557D26/nXrmheD9L8PW0tskKyyMCHZ0H3fYVxt54MjtvE&#10;1lHcSKbOWfdvJ6c8L+v8qzVSDb0N3TlZJbG58PdLSz0+fXLuHYpXEBbr7t+PT866UO5aS7uSFkcY&#10;wTwi+n+NO1S5tYFjgUhLS0QMyjuf4RjvwM/lXM67rSLb7pARFJjZbn78n1HZaw1k7muysaM92LmR&#10;bj5lsojkNjHmH157CsA+I7f+2ILtmIgt2Yh16ytj7q/pz0rnby/u9RQG/un8mMYEanA65xgVmyX9&#10;pGPLijZmwR3Pfp7VtGmYufU9J8MRfZrR5bhxHPdyGUq0mT27nvUXjLxHZpp1xp0bCSeRMHHIXn1/&#10;pXm63cl3Js3FWQZx0wfatm206MoZpkLFh3PA60/Z2d2HtdLJGKvzqMgAgdc7efy6/Srcd3Ero8m4&#10;dQxYDn3zV1msrfkCNCG6r2qxFp1lcje926pjKoFBBNU2TFmS135shktwYUx91CQCR+WT7Vct9e1C&#10;B4/tLNMgIO2TsR6f5/8Ar6C2QiuPPVofLC48tkyDUMmnQXV7tYeRuOcqeB70XDVO6MrU7WG4UXdr&#10;BLFI2TLETlfqppmh67No0kwUbo5kKMM9PetP+z4Fdg9wZCHIXJ6jJ5/Kqd5ogeEyWgJdQSyk9R1r&#10;3cHjYVofVsTqujPZwmOjUX1fE7dGWnJcFvN3w9dyH8cVRtg00qBInn24+Vvc8VmwXksETwhiEJ5X&#10;3rQ064NvqEMnmDJ+YDtxXHjMDLCy7xezPOxuClhp94vZmnFEYLlThYlbOVySBmtnxbbvPrMdwifJ&#10;bsseMdEABU/iDWdZgXs0jIGlxln2LnjPpXT/ANowPZhdUs7gKF2rMqFGwOmfWvOe5zJnCTQySXr7&#10;+rZYDBx1/wAa1PDeoXWiSzRyaebiykwWjTgg/wB4VuRWdpqdxFa2OpIpHRbgYJHp70/VPCGt2sT+&#10;TMsyA5IjkbIH0NJtbMa8irqaaPqEwmhAiZwCC4w6H/PtWJfaLc2aCdtk8OQDJH0X0z6VUaOZbl4r&#10;maWDZ8oG0g1Su7iS0UxiRmVssTzzjmmkJyXVFp0bGwJtKj5gf6ev4VntZ75+SNh6ZAJz9aspehYI&#10;S2dpGBgYIPWny4mCiGQPkHdg4xTJ5rGcbFX8wpEHRTncxwQfTPeocW8YX90FVepJJ55Na4QJGJAv&#10;zEfMqjjNDXFvHErpGDn7ynBBJNCuVpYxVj2KGSdsMOww3uPpSeSiLuVNxz952/pirn2uCa72eSpR&#10;FywUYAP+RVWbyXc5jYKORuJOR6/4U9SbJjmYEAJJtOei9BVaWNShDS4z/dICn606JwHHkwhsfKN3&#10;HPc1ewggLzqhByCx4IPtTFy6lSCMvaKsYKoDwq5OQPXtUi28yDzG2xjP3pPmbp3JqU3cdtAuzMYP&#10;IJHLD6VXYySgGZiE6YzyePXtigVmPJfABKS7RnAYZqJmO4JIqAY+6WBP8+lTxBbjGy3YRjIJLHkV&#10;A1jIwJVTjoMNwKLhyjdsHmBiiy+h7CppXeZwJiZMD7pH6U+G3ihCrJseTuuOKjkkZZARtVR6jmkO&#10;w82xZFR2bcB8qJlQo9OOlQPauVxgsScbc8A+471ZtmIZnYjrk++eBWlBbiaZScADGee1TcfKZy6J&#10;cxopMa/OPuJWzY6I0HzXm5EAHyjnP1rai1Ky0smKGDzZV6Mx4FVDfS3kpkl2nOeBxge1DZSaWhBP&#10;MsI2RyKI0OQOgpmHKtG4zt5x0JqyuhXT3AIQBSu7k4JB9u9a8GjNGiSSjy+OS2D3xxSISvc5jYPL&#10;O5CvOSPeoip7fe/T8617j7GfPVJYiA2d4PP+TVKytp7tnkRCiDpx15oFZrYgTeuc7SMcqD0q1CI5&#10;vkJ+Qjo3OPpUNxB5DsuRuB+YdMfWktGKSMQ2N3UCgcZO+pdmNssao0Cuo6HaB+vWqha34DW+1eeA&#10;ep9/yqS5JkIZm6fqKqvIiH5sDPoOuf8A9YoSG56kdwEZisW6IN1B6VmXFr5TrummQqeNkh+Y/iKv&#10;7ld9rHPPPParC2saLhw0qnoSelOw73MhpJnUKuHwMEv1P1xT9nK+YvbCnGfyrSFhG4BR9nPPc1bm&#10;sPsUKSKQ6N3wetJg7bnPyabDIFVQOBnO7/GnJDHbKWEYHGBgZrUJ3NnYPy60SOoQLJjC9O9BDktz&#10;m5PMmJ+dU564piGOIkorFuhateaPzOoU9+BzVV4gEG1cc9Kod+xmOrkBFj2EnO/J6fSnx2LSuZJQ&#10;AAeCRnn1q55U8r/Lkknoo5NX4dIufLYSIEBzyzY/Oi49TNRUhG2NsA9STk5qFo0ZjhuT39TWnHps&#10;YUF5eSeQoq7Fa2EeN6eY2McNjB9aLgkjCSJ5GVArH12g/wA6vQaQ7wGWTIQHlsdOf1rZWzt4o90A&#10;jQNxljzmoxeRFCDvldOMDAH0oHsUYtCOFkmUtGRnI6/5xU32K1ghZ4IWdgc73bGPbHemzXEsjb02&#10;RMf7vX9Khe5mjABlP0HrSBsfh5iA4woz8oJ/lViXdbLGZI3aF+QScYHrVZb+6hiCYV9/qo/mKju5&#10;pLkIJAQirgKOAKTBMfFrTRSoTDG6jh88Bh707UNUguLMWcMEkaZDk7+/9azBwp6HmjHTvmmguMEO&#10;DuwCT+dKQ/AKkemRU0ZbdxnNaUSRzp+9YDGDz1P0ouLcp+W9uVU/KSASxp7iHaZknYtuHB7Dvz+X&#10;5VeljF0PJiyJCp2qxAxjnn8v1rBnRhK6MApzzj9aaE1Y6RLFLm18tLn7q7yGO0HPYflWbJZ+Qryy&#10;OrANsBUZXP1B/QVnRZVyFkdCTwQeorauLi2fSIxsf7QzZZjyv4UDTKFnGGd2AkZjyhX1+lat+ZLe&#10;OMXVpHGxUEOoK7h/Ksm1lmiEjRybuMFCBjH9K1V1qK50ZbW8t/MlRvkk7geme9AyuFCQGSWCQZwQ&#10;x4yPpVJmR2MY4OeDnrTbu9lutkLhmjj+4p525ximxgLEoYEuMEOT09frXVhsFWxD9xfM6sPg6uIf&#10;ur5lpY9g+d1GBkCl+2NH8sQUr2BHSq/zyMByzH8c1YWBFiJYEt79K9VYXB4Nc1d80ux6aw2Ewa5q&#10;z5pdiuS8hySWPqTUgWJQvmFmbPIHQCkDASrGAfm74q6NMaWETLIqIWK5IIXI7ZrnxGcVJLkorlRz&#10;183qTXJRXKiFlhxmHe3OSCB8ooht57hsKGXb6dBn14pRFNpV/skVemOeQw9jWybqxjQCJGBKgu2c&#10;ZPpXkTlKTvJ3Z5c25O8ncxxp0qn/AFjeYR3HX6VCXmQ4f95t4JGeKv3F1bsSyx+xGaiWcSg7SQwH&#10;Rh1qbEWRX+3IoDSRjHTD4JAxUDxQ3MQa0Hktktgt97I6ZPNW5Nk0gMkYVycllHXnmo0sFdfkA3g8&#10;t7E0ws+hmmSa2YbgykD7xzip4EhkDCVN57kEjPHap2tp4RtKbxjuM96hMEbdS8b9jjOKYthkujI0&#10;m61kB4yVk+8PYVU8m9hZllgYJ64HIq+kEkI3JcZI7c81o+ZcrCJRKHUEjJHfuPy/nQMw2/egeYjH&#10;aMds49KcqIHwI5EB6bmIH5Vqy2sl1h2jWLqN/Y81ZtrJEjLtJk46gdv60XBJmfbwRLlijdP4iTn8&#10;81p3EaiBNqqFljBcDOFHatDTobFXDXYLqxxsxnj1qC5h23rpkeUpJU4/KpY9ihbmU2IjMpVVl4TH&#10;GPy9ealSR45DG6s29cHkAY6f/XqxBY+dqK2wwpbPzg9e9PuIFTgyq7EYC9enf880bku5M17I9jFa&#10;mP8Af2jkxuvdT1B4qpPquoabgwXLxtIm1s9GHpg8VIlyJZ0t4l8yZyNu3uelb3iD4f6tLbRXMDfa&#10;X8v94nQg+1L3eo1zPYzbD4majbyRLewRXEKrg7Bhj7k5pdY+IM2tWw0+K2a3tXP7ws6sxGeAPqcV&#10;x81heQ3RhktpI5V4KFTuFbEPhe7t9GuNWvgLeKJQUjk4aXPoOv8A+qm4xRfNJqxq2WrNpMEV1ZXU&#10;rSxtj7vysvOQT7frXSQ/Ey0kn331kSTGFLIuSPXj8vyrh1W5l0yMvAoWTOF6MADwQPSs+XyPMAYu&#10;rZxgqOKXImLnlE7y4+Jsra0lxBbkWkamPy3+8w9Tjp9KfqPxHttRjUR2ssDwuskUhOcsOoIBHFcL&#10;Jp0VsIy8md/YA5p76UiAsWcgH5iFyKXJFD55nX3HxKN2LZltJIHglWUsjZ3YGCMehz612EPj3QL+&#10;1xLeC3LDayycEHH6/wBa8c+zwFCSXAA4wPSmppoZo/3m7J4BHTscmjkQKrJHq2l6za2kLWEjJFDG&#10;7CCXB2SKTkHOMD8+a24JhNEArKQSM4YEV4iEu4f3SSS45+VWIA/DpW/pH9oSo0EEpt5WGGHRX9Po&#10;ahwtqXCpfSx7DISvltnPOKuNbwkAxuVIGMg1welT6wmnrcO5u7eCTZLG33gB1KnvXZwwWt5EtxbS&#10;nawzkHOKzZrHXoLLbSIhZihRed3TH1qrJpdrqEMn2tHeKRNoQtwo9QOze9M1iwnfTGg8+RklkRG2&#10;8naWGasT2xlmtVE0qLbkNhW+9jgZpXKsc1d+A4nRHilTCd5QS4X6jr+IqlqPgyITj7GbpiE3EFF2&#10;n8ciu6mfeUUjO5sn8KjvJzHZXMiMAyxs6swyAQKrmZm6aZ56NJf7YIJpIIfJb5ovNG51OMZwDj6+&#10;9Y8ulyI8skYZ7UnO4nOzjgHHfivR/CsYOix3k4Vp5yXZ8ckE1en0ywZHvLmMJ8pJZGKnH4U+Z3Jl&#10;TTOA03V7e2t1tRDPbmJRyigq3vg4Ofxqrq+oW17eIjea0mMbyNufwrpJ9KnuIJLi10pXhcfK5ceY&#10;R6gd6xPskdzdMPs+ySHAdJEy/wCQ7VSIalaxj+ZJCFdBITyAVxjGPrTWleeGSOREZDyVPzZHr7V0&#10;lrbRzq55iCnbt24GPx60N4Ys5Wci7RXfjZwD0HTmrU3F3TsTGMlqjhptHSeRzAwhOeA33T14yT1r&#10;LmhuLKVkkRo2B544NeoaRpr6ZqAt7mNJrR92H2g4b6Vc1HTbW8M6rEkrONroVGF9CD2Neths6nBc&#10;ldc0T18NmVSK5Ky5keZWWpxb7g3I2mSHZkZ5NaXh+DTpNUjOpybLYAs3q/oOKpat4el0+Vwjq2Od&#10;oqppGpto+qw3RgSbymz5cn9PQ11VcvoYuDq4N69jaeBoYhe0w717HvlneBLSNNP01ktNuU6Jkeyn&#10;+uKw9b0uK+vxepGU3x+VPlPmRshlJHYZHX/9dWdH8caXrfkRQGRbqQ7fI25KkDPPt71tPC8lw48h&#10;0dVG2YEfN6ivmqtKpSlyzVmcMqUoe7NWZy0Pg43EKyS3UcUu4kFY9xHoQd3FY+veHZNHVJpr5Zon&#10;bBdouV/Ln8a6zUNZg0SOSe+MaADAUHG78K8q13U9R8RXLTKkkFmGwi84Hvz3pRTbMpWSFh1SW5vl&#10;tNNeQRDO+fqSMZwCeQK3ZNXlm0e10+WVFh88rIegwADz9cmud06BbOLEAO7OXcnJNWZYv3jFuIp8&#10;M4xnafb8K0aTMVIveJdUla8EAj8u1t1DIobh88Z/U1e8P+HrAzTfbzHNGIlmklA+VARkBT6/WqN/&#10;FNc6XbCbYuDsgumHyMvdW9D/AIU6C4vtARUliVlUKrKw3AqT09xn8qlvsVb3tdjuLjR/DOl6Sbm7&#10;tYFhIzGRncQeg56msG10iB5Ir+zgvbRS2QGBw492HI/Gr/i63+0/2NOrDy3yoiPbK5B/CrHh62n0&#10;WLY9407yH5VkOR+FQWtzWi1FYgQ1oyqPvNE2/wD+vWMNOvp9fbU7i5xDt2wW+3/Vj3960b0rMGf9&#10;9LMnzHyQM8c9awJ9c1CCVAtu8Ub/AHGukxgn3FESnoZ+uaiTqW61UKEOFbHzOQeWH8verUOrILrZ&#10;clhvxvkhyCCf7w7/AFH5VhSQvHdrC4kkYDG/bnPOePaoYpZY7+dJWcbeQG4J9OK0tcybaPTrZX/s&#10;q9gV4ZC0RaN17j3qzLdx3vhqWaJ8gw49wR2/OqPh29SPw7PIYzujBbJHXvViysFitreIneLhjcSk&#10;cBm4IH05/SlO1iomuigdPvHII968d1rXtV0xnszI6p5jALnAUBiOOx6HrXsQ3ZyUIzyT9ayobGw1&#10;iyvbO5gjmVZ3X5l5BznP61EJWeo5K60PG5NeWRFD2kLzAg+aeS34HirelWN/rplntbJZCh5EfUVR&#10;v9B8nVZdN8zdJG7KMccdq6DS7X/hDJbS7e8dJJpVjljJyGXvWzaRlFNvU56TRbd9Re2mtzDdLndu&#10;4Kn3B+la2j3us+GpUnspGuLJSWe3c4UdBn9K6fx5aWEukLrVjGnnhwWliH31YY59e1cjJfXl7bQx&#10;kkRsNpCjGe/PtmhPmQ2uU7HWvHNlqfh+WytIpReTAKElX7vqQfWuAtrnUre3MQncJu3sgOQT61aa&#10;PP7oMxmOAWAzXaaH4ehit0lnG446GhpRJac2SeEZYoPD8bD5VkYly/BFcF4w18315LHDJ/ocTExj&#10;GN2OrH1PpWx4yv7eKV7ezBVFGJvKOAx9MCvObyVJZ0Hytg5K0Rj1Jk/slK1iSWRrlwS0hOGI6KOn&#10;0q1sMwU7vlB4H+f606T5iqAbAefl9P8AOamggVEJbrngYrUl6CxxlGBGK1raDdjtz2qpBFucYHeu&#10;w0LRGnYF0IAwcdzUgncXQtDa9mDMCsKkB3Iz+QFekw/ZrSz8i2gkSFTjG0c+/HNUobRLaEYjCjgY&#10;3VK4UNjYhU8dafLfUq5TLyq5wxOSecY4qOWcRxl5QdoGc9j7U68aCEgkEsWOFRqxbl5JmXOfLUEh&#10;Sc5ochKJBqN99pG+MNsAwoOetYHnFpGLL8xHSrWozlgdg4qOytJJiDt47moKJrKIyOBnAboSen+c&#10;1sRQIg3jBOOfX8qhFtHbIGkbHJ9sdaq3OtQRBhHyM9e2aBl642rFvX5cd2HP61ymoTtJNy+QOg9a&#10;dLqE13cAbsIe1UbnJRVXLPnPHahCbJba38w7twL546VqRxQxqpd8+oyKxBY3KkN8y55BHetXSNEv&#10;NVZzHERDH/rJgMqtDBFtGiaNky3GduP/ANdWbO3FxcRpGpO4gAYqslsYbtoFfcqEgkd66/S7VNNt&#10;luJ1BnYHYp/hH96kxpFTX7SO4vY0QArBGqHHU4HSs42EaKBtwP4gK1ZQFfzH+YNypHX86jlCBy2Q&#10;AcEjORQNmGLYjMrMQeSOev4UxYshuSuWxx6VrsiruOBuPTHSojbo8jMFOM8UyTKmtvLVi7gJjP0q&#10;WxuYhHtVjuPOW7VLeW3m8El1PUZ71lPGYZGABxnjNAG/vyMjoajkdAwBPQc4PNYp1GVV25JA4xms&#10;+91KVEID/Oep9KQXNiS/jtd5ZhtPbvWHcXs982ZJ2WPOFXOKqPG7qJJpcls7UoAwRuPGKYgkt1X+&#10;MyMO4PSmx6hc2+6NQCh6gjNTpDIw3QSBvao54ZQCZVPHoOtMCwmp+dtDW8fXOd3IFV7i7aSRtija&#10;xOB7e9U8bcgDn+dKrFRwMse2aQXJ97gAEhiO3pRvU8FQOOmar78Z4+lLk7dxB+meaAFeIL8+SoHQ&#10;J1qCRhJ8wwPXAJqdS753c+lSG0Lx52lj3x2oAq27FJBliVPp1rQV5d2UXIPv1/Ook055MGNGBHci&#10;tSw0S4uDmfiMdeOtJlJDLKxa8fBQpg9eldLDplvGATGrsRjdjODT4o1to1SJMYHU9qW5njjhzKQM&#10;MOB6UrlpWLMtvai2aQwqBxj5Qf0qNYhLIpjXkYwxJ6VTJnuHyq+WMjAYVftE2/6wkbemaBg5ER2j&#10;1wOnNKspVwdzRepU4qLUJBG6sTnJz9Kh+eVd20+tAjWhYmMsSHHY7c/jTmdpI9mPm7Y6fjVASSRW&#10;+0ZxjpUlpIzHk7T149P85oAC5jDKcdcn61Dd3RZMeYAx7c1YnXLh8DbnJBrn7yRxO4ALAkd+lAMs&#10;STgx/KAc9cmvNICT8ZtMJ6/2lb/+hLXfeYwUKQCD6jpXAWhz8Y9L/wCwlB/6EKYRPsOiiigoKKKK&#10;ACiiigAooooAKKKKACiiigD5b+P/APyVC3/68Yf/AEJ6tQRh7JfvKMDvnP4VU/aAO34nwHGcWMPH&#10;/AnpbC4e5so3J8pcY55/D61pTMK17KxfheQxbGtVeJGOGHDUt1KXj3KuFUD5S3Wqkl4kUZCNuI+6&#10;MZBrMF/KsilvnwRhSOB68fjWijchVHsjaia2IHmQyrnGGV/6GrLXE32sRR3jAr0ck4Hsfeufnu55&#10;ssjZXPG3hR/n0pojuJcbCWbPOM5ocR87udaPEkgbE0dtcsvAYqc5HvW3D4gS4eFIUNtL2CnKsa4G&#10;3tNQkbPkXDIM/cTOavQwXSDMkTR7Om4FcfoKmUYlKTPT7HXgWWG+Xbk7dwH86TV7K20LRrm906wR&#10;pZSNxXsD3rOt4HlVQ2fNZAGOOQxHUfjUD+I47XQH0X7T9rnMZiM+MDbyB1rDl10NebTU4C7ke6UD&#10;AQDjd1HNT2UszpFCAoGCM8Dio5LJ7h/JWUCIMfuDk4q7pNqkZeU7pdg+VXwR9a36GCdhEkhguWLo&#10;MgcetdFp+t2c22NiYJCcZY8H/CsqW1juAW2KHP3Soxz9K56+aa11Ce1CGOKMYJbgt70mlId5Rdzr&#10;r/xZp0MskSTrJJFxtHc+melcTdsdQu987tJIW3DBPr6elQeRAYgS4ZicnnpWp4ZsxeatGu3KRgye&#10;mQBnqapQUUNtyepp2V7rul2f7uPbapy6lBkVHB4rAYC4tmMhY8xnAA7fjWjdzNsjwTtYZYE5FUbr&#10;w/8Aabc39hHEpxnyWb5j7gVFovcfM+hHq3ieC8tI7IKVIk3MzrgkDIGPzrCk1Rgw8pmCKm4j+8c8&#10;fzNOYTTSn7VC6bRyypg9xj+dRQ3a/M726KWHG4cn04/CtFFLYlyb3FiiuNRnPmlkDnC+rEnj+ddW&#10;PBMsUNx9nnP2uFxgt0PGeKy9J1O1tr6G5uUM/lAnYhwA3vxXUweLdNmsrrBmFzKCcqAeT0AwT0qZ&#10;XHGxk2fhnXZVW/DQywrycOOcHkcd6mupme2isGuWYsdyxOchSOuD6V1eg2smh+E3e4ciWYmRFJ3E&#10;ZHU/zrAlhgmRd0CEgFWfADMx9+vHSoUrs0aSViHSBBAtzbmRBPhcjcMZ9Pats5tNJcg/NJJx7Ef/&#10;AKzWVBZadb25uHgCKCVATrM31OcAdz747U2O/vL6dLS3gDoeEhXGABzkkn9aHrqTotBzu3ls/ABw&#10;C2etRwSO0bE4CEEKx6sfX6VXuLuMLNHKoUwud0e7OfYe1URrAlm2zEQRdCwG5vwFPlFc29PH/E2s&#10;wgDMJcn2AU8/niuqmf8AeyzkB/KUgZ6biMfy/nXn9l4ksrC4C2lrdSyyH5p3x0+nHFadx4njt4EV&#10;A0zrlvLLj524wWPQY69+1ZSg2zWEkkYviywXT7tLVJnEcyCaSLPRz1PtzXNsAsiMrZPTnHSr17qF&#10;9fTS3NyY5JJQQdy9Bzjb6YqkkTTOvnDoMDaufzraKsrHPP3ncuJCoQHoM5+tW4GjQkbeMbiTVSBZ&#10;cbGwwB+XNSSqASpDj328k+3pxTZi9yaS/iSXYsY3MARj17U4XKkDggY+prHkVgy4yVbJyTk9T1/O&#10;r1u0f9ngpIDKrYdc8gUWLRpCDam7ld3Y9T9KtvNNZ6c8US4MjbnkxyF9BVdoWgsY7iSfznblEAHB&#10;z0Jra0/wrea1Y3V7FeKsUKZ2iPliBnAxU3sUoNbHPxSu6jqOnAGMDNWI1giQburDOep9akSzTFr5&#10;zlBPKA+ePlOP8T+ladxNZ2Oo/ZYNMjmCpluckZ5wPoMUXDkbZhl2EyCMfO54QDNNmtLt1O+3dE68&#10;Liupiiu4rqCex8PRzCPGJFl2kZ7kY5xk8Gtm7gEVvK0sOGXqN2A3HY4NLn1sX7JM82to1UFXHJOe&#10;e1LFGCGXd9P0rV1a2DMs6RlFP8PAwO2apiFVd0GB059Af8mtL3FboQtE6kx57Z/w/TFOjRgGULxn&#10;rVsoZHUoNzhfnHuOP8Pyp8Vu8eZJyyRZyRjG4+goI5dSCOIcAZ25qG4h3SkBeD/SrUkxedlVNin7&#10;gA7VZ03T5tS1FLeDjkb3AztqSrHLZlieTY5CHAwOhqzZBduZFYPkYYjGOK6HXNXj0jUTZ6XDAvkH&#10;55XQEuw6/wCfrV2xGi+IdOSG522OoEnEg4V/Xjt1ouFjn7mPpkhwem01HZtLaXUVynBiYZzzj3rX&#10;vND1LSE23dqzRZG2UDKn8RUAtLhrZ0WGTEhwzFCQB9aCjsfEMB1HRLfVIUIa4xHMFJ4PcivOUsJD&#10;MydiGyT2Ar17T42h8LWqlgxR+SvrmuBu9Qs7aeZy5yQflyMnnPSlEGYUFi6wXLu22MqARkfPkg4H&#10;v/hUX2QR4kK4QjjJxmnT6s7hkghSMHkM4Jb6+naqHkXJf96zkk8596onUlmkgWZTEoZR2PrVC4ia&#10;OT5kw1aD24t1/hYsO/AH41UluGnm3uABnoOcnimS2QKjKOAQe/NSpIzj5lxTkC7uTgn09KmSMux2&#10;kDjOfSuvD42vQfuPTsdOGx1eg/cenZkRGRntUsFzPayLLA2116e/tT7+MRW6YBUuA2QOKoG4+fao&#10;z6kjivUWOwuJXLiYWfc9ZY7C4n3cRCz7l6G/NsTJBZwrPyd+M8nuAelRR3EhuxLOzSncSwLdfqaZ&#10;HIrjHepIz5ZJULk/3gDUzymFVc2HmmKeVRqrmw80yx9on2thmWIktsGdo9eP89afCs15J80hVVPz&#10;k9AKjtoJLuTALE8kntj39PWrpCpEIYGyn8RP8Z9/avHq05UpOMjx6lKVKTjPclwrSuxZlXgKOxFK&#10;YmkyxRto5LYzUBZVO3ByBxg96uWzPLMqxA+YxG0fXisb2MXqzp/Atux1KW6j6QqN34nP8lqrY+J7&#10;a1t5rFrRJL6eZpEmKhiM4GPfvXbeHdGOj2Mpnf8A064iyRjhDg4yPxrktR8Ly2+vi8toTNp7qJN0&#10;Y3tC+RkFe446daz5k5O5rySSVgvoriOz/trzJbd5gI2gj+Vcd9w96z7fxDeaTayfZkEschwylc7W&#10;Petu6160hSSy1G0d4s8vEd21ccFh1GOnSqunXPhy1uRNDdMWHQS/dX6jGT9DTT02Kaae5y0k11rM&#10;0y3EEzOT9xUOeOg+lbWhQ2dtIs+p/a7chcRiGPBIIwc59a6ewhfWr9f+JhAsRb5SkuNw9MDBzVXx&#10;V4b1SyWK607fIkcissQcuAR0OcZxznn86XPd2GotanManpWnzvKdNu3itG5PmjL7vQe5/wD11Zh8&#10;D3N1ZtNai4jwDuWbgv7g11V1oM66Xf3r281veXQV/JVdyK3dsjPJ9+maZpGqXmn6RK2qXRv4XO1T&#10;HKA0eB26f/rpqTekQst5HnP9hD7Q9veN5MiZ2xv8uce/Sor20l03A2shZQyhzkfnXoOradf65pUX&#10;9l2UVxBKOJpGAZTnoQe/0rEm8FzXM0NpLfh2RN6oeQp6MCc4461an1ZHJZnGWytNJ87f7WT/AEq6&#10;lvliRyp7+tX73TV0+6NsHV/Lc/MBxxTYF+0XJtkdQSdvTv7H+lVe5jIqvpr3DxgF1hJycjB9P8a9&#10;P8K6fZadCslijnEf72UHG361zKwabpUUcJ866uLhcSLs3FRxz7c/ypNKubrT53sI3Ply5DJN8rMu&#10;evJ/SicdVqaQdlsdrp2humrSavb3SrbSjLDOfM+npV3XYWk0meSKCKaaJC0ayLkE1meG9bs0mOm3&#10;K7fKz5Tlw3vjI4rp3aOTEkTK8bchlPBr4riKhOhUp46nvF6ndRkpJwPA9ZSOK4QRKoeSJHljB+VG&#10;7/44969G8G2DL4fjVnxG/wA0PByM8HOfpiuL8baJLY+Ip3XLRTEzKQBjnPB/EfpWnaeN9Qjgt4ls&#10;4xDEoX5VOSRx9K+toVo4ijGpT2aRyWUW0y34h0TUkkCwTSR23eOJcE/j6VzqWDWk37tUywwzMNze&#10;/Jr0FvF1lqEaRzQGJhx5hORXK+JNGvFzcWpL2rc4jP8AnNarew3qtCDOn2M0ckrRyclSActtrO1P&#10;xTa3Ic6dAzzopQvjCD2PrW/oXgC5vYkub1/IjbkRgfOR/Sm+KvAf9l6e97pSl40XDRHnYO7e/Skn&#10;G9hJOxwct3c+T51yymTICEDAAJHaqwlaNQdxJzvZicU64jUDMzENgDYB0x7VAMJIVPBXoC3t69q2&#10;SVjNts1o57i6tWWQSTxjGFBzk9m+gqKEFcHGxj/Ceajsbx7edXjbAJAOcc+30rUTSZNRvETTA0rS&#10;HOMbQuMnGeh/Claw0yfw/dta6skxJWOb5HB6HsD+HWuz1DS7HURH9uDmOI7vk5Ncbb6VcFNs6tlC&#10;AV+6FP8AtMcAHmu4sJxPaxyBgxAwSPUV8rndN4evTxkemj/r0PMx65Kka8SW0s1RFGl6V5Y/56TD&#10;FXRp9zKyx3d85BySkQ4zUkmqRm3xsZpQMYHTNVP7RnkkVWAhC9l5P5jrXuwnzxUlsz14uMoqS6li&#10;S0s7JkkWNMseGfmsXxpJp15oDPO217b5kcDhSeP8KS71nTkuf9IkjZxyASWI5/ujpSXviCxuNP8A&#10;sxsSYZVw3mDAbjsOvpVq6dy76WPPNDvYJEMSM2M7V+XjA9/wq7qsHn6fIozlRuAHqKqraHS9Vmhe&#10;ERxZ8yLcrZK/j75rV+WWPjlWHJHFfUZbNVqEqLPmMxj7HExrROJUN5o6gkfw9c+lX1JGDyv6EVHq&#10;EIsrxlU4Ucg55pY3dwTI+854J647V8jm1FwSfVH6dwbi1KpKkn7slc9M0y2fxHpcF15oT5PLlBXJ&#10;3Lx+tPm02DS54olJBkXv096ofDfVY45rnS5nC+d+8jz3I6j+X611+tWa3UMEicNG/OecDuKMPV56&#10;aZ5Wb4F4TGSh03XozPtUNs6uQpjchHCnOPeu00uVJLTYhz5TFcDtXFRlJNyfdjjILyDGMjtXR6Ne&#10;xPMuM5cbC23APuKt6o85rlZoarF5umyEclDu/L/P6VykF7FbXaRuzec5JJxnPbB/Wu4ddyshHDcV&#10;wd7bpZ3ixP8AIFlwGXO4DBI7fWiOoNWdy2l5ECFR93J3D+6fp6VJOFmiDryeoqhNc26ELCd567uN&#10;uecD3/8ArUqalboFHlyIzcBdnDHvg+tYYnDxxFJ0pdRV6SrU3TfUs28mw7D0PT61k+ILYLbrdKu5&#10;kkxzyB0NaT4OJFOVbkVnaqFFhO7uSWbO0jIAwBXjZPiZUKjwdbdbHk4Ou6TeGqbrYl1BZNZ0kWkI&#10;QXauCpkyBjPOK5CeG406/UMrJNEwIH+etdVDffa7OERgq0ZLgj7x64+vvTNW1iGe3tpRagT7Ms7D&#10;7nqB6mvpU2kei1zO5xGtX883iyweW3ltVQqSu/G8j09jU2oWV3bXcszwN5JlOSc7T+I+tV9bnsbi&#10;6s7u5kDNIT5cgfK4B757161b2cd1oF9ZuEdHjDJ+Kgg/nVtpIdrnkU2lpFDuMMXlf89Q5wfbPetz&#10;RYbWORLe2dZk3rLI5HXac4Hp3rHnt7RhGsSSpckkSQl8ocfxAdq2NOmigs5G3COYKA6ovG3tz/hQ&#10;9hpanbX2u3EfmPbMkFsqZxEO9Ylp40FvrqI8sjxylQwdshex+lVb9wLPDPI3nKpd1Hy9Og/E1Tsd&#10;MS0t5JrhCIHJCnbuwe2M85qOVWL5mdh4wEz6lYPaqZdy/Mq85Gap6k7Wdt/pkaCVuImQ8B+1S6I6&#10;30MtxG/kxx4jG5suSPVj0+lVr+Oz1rVbVby7+zLECZFAJyc8t0wOn4VCGQX13rV3p88FndJFDCQm&#10;9T88hx0Hp/8AWrn4NJ1ZW+2X0rvFEvmYaY/MB+NdXa6NBZEy6dctdx9SucMv4cZyQOcVgXO+6S9U&#10;I6RBHO5iSB6ipjSpXvyoJXaHv4t8SeI2aDR7f7NABgMo+bHqT2pun+DLxbj7bq04kcnJVjuLe1W/&#10;BOohILixxtmlAeMFcbgO1Xb+/ls3SKON572Y7Y4f6n2q/hdkgXvbmlpyi98QWttsHl2yGR1HbsB+&#10;tavidkzp1tEN0s1yjMg5yi8n9QB+NN0LTf8AhH9Mm1DVJ1FxN888rtgKOwzWfp19FPd6h4kuMQ22&#10;3yoN55wvU/iQPzqN2O4mqRfZmSUJ9p1W4+SFOuzPI47AdzWta2A0my2RsXvJOJJiOc45x7Csrwxq&#10;VnLqN1PeeZBfXT/uEuFPEfYKfetPWLhllFpAS1xccY/ur3P41E4p6MuLMRtTuLjUSlo0iwwZDOe/&#10;51qQm/s4bi+uL5pIo42fySueg6Zqa4s1gtrZLdYR86hwR161LqKl7eO0VWLSksQB2XH9SK5quEw9&#10;XScE/kUm11MnSde1qeMyXumxJEf4g+1sduDW7capY2/lC7mji87hBJxmsHUbl9DsJLuSLIjAVVb1&#10;7frXmepX97qFy0t7OZGH3ePu+wHavOrcM4OtrTXK/In27jvqezppWlyyi6jtYGc8iRQCP8KZq8d4&#10;mm3D2K+bchD5aE45ryKy8TXekwBoJ5VK87R0P19q7fwf45uddupLe7swqxrkzoeM/SuCeX5tl3vU&#10;J88V0ZUasJ6NWIdG8BRR263WqPI91N80iZ4BrsYFntoVihkV0QYAcZ/WratFMnykMDTZR5ULMkTS&#10;sB9xTgn6Z4rfCcRU5v2WKjyS89huk1rEjcyODttklx/tAfzrI1Gy0rUo/KvrN4JSCEYpyPoRxTov&#10;F1hF5kM9vcW88Zw0cy4Jz9M8e+arP47tEDF7bYo6bjnP6cfnX0UHzrmg7ozbXUztP8PRWe+O31ec&#10;Rk8Axk/zFUvE2gmzsTfrqj3EuQipJg4z/KtQfEm0Vmb7EZUBwNq7T/MipYfGOja7LJpt5ZSQJMpA&#10;M2MCtFzXu0Q3G1kzzuwb7TdxiZlCux6DrjtSeI4JJ5rYEYTBCccZOOP0pkcKxXri2JXypDsJ/TNb&#10;WlyrewyQ3imRgM4ZeMeoP1rZvqYR3cTI0ea2t/3E8IMDMNzdGXHevYbS+ihgtWt5le0mARHVfunt&#10;nFeS6xowhiaW1lDQkgYJ5T/GruleJ7zSNJfT1iSSIg4Yn5lJ7ionHn1RpBqOkj1SeJi4ZSRIpyD6&#10;j0qrcWEOq2xSZAIyeh/hP+NV/DviG11rR0LzkTwqBLvPJPr71oQee84kEbRwsCGDjDMexA7fz5rD&#10;Y6FsYGi2KTaxf6ZdSb3tDugMn8RZRgn1x0rjta0q702/lXUJDJKwyspOd4zWvFrw1L4hRy2qlEiD&#10;Q5xjfjufr/Stfx6kS6VFPIN0glAU56Z61tFtOxjLVHl2qSoqbY2+Y8AD9ayVVvmBIGRnp0FaOomF&#10;mJRyWzwF/wDrVDDbTzxM0dvI0ZODIq5HGM/pXSnZGD1IYJfsx2qysuAdx9+1Wm1G6Y+SA3lcE5P5&#10;4qIWYmV/L3Eggk4x69hViO03SYdiFC5y2Qe2Rik2hNEYLSRMyshAPTsa2LKS9tbQFoVMErcOw/lW&#10;f9nlkKBIvkYjkf5/xrSuPEs4ligjjjktoR5ccZXg/wC17nPepYktewyfVS0e9JsEEcdvpUq3qlld&#10;zknnpx19PxqlLI2oXTXMyxozLwqJtQf5HrUfmw2zqSwk46rk9z/+v8KLaC66M1I77fG/lxbQeh2j&#10;r6CmxvPl9jhXbBLF+oqnEtzqEyxW8e8k7kCKMLn1x/Wp9VsItFhjF3dIbiTnylPzY9ePypKyL5W9&#10;TGvgHuCwX5iecdDVNi4GVJB6U5ruaSTeHEa7sKhxnH+fWmBmJyeeT0r6DA4yFWH1bEaroz2cDjI1&#10;I/VsRqujPXfA0Novh61gRWeeVTI7gY6HgE+vSuiElzZIY5x9ts2B3Bxl1H9QBivEdN1K9s38u1uX&#10;i3njD4APvXsWp+JbPw3pFvHfzJcaiYgvlow+dyOufTrzXjZhg54WrZ6p7HPisNKhPle3fuYniDwn&#10;CtsNS0lj5Yw5QnoPY1d0DxdJNZC1unja6C7YpGOMnsD/AI1jan4wtP8AhFv7NhYS306lfJt33GPP&#10;PJHt+NchZW0lk8d5qRmiRTvSEKQ789h2HvXNFOS944ZNRful/XjeTa1NPqGPPJ2lQOmPT8sVhXsN&#10;xNdgRoCF+T149as6v4gmvNTkuvsxQsd2ZDwOegFRLfSzKLhoyh3Y6YOMda0SsjNy1JzC4g8nOVXq&#10;fpVcI9paLJuIY89jUlpcmVpV+6zg4LEUXLo+mqR96L5JBgDd6EUdRWK0l5Ps2pjzXwi4OKI7e4v5&#10;khjysYOJJW4+b/OKsWkEcmpxiQgh02pt7E1LayCK0mTftlWZsxnoQc4P6fpSZaWhFcLBbCO2tV/d&#10;RjliMl3A5/Ac1lMGZ9oBMZ79Cff9K07nIhbYOW+RiRyR3Az9KghgWaZjvKog9Oev3qpEt3JobJYL&#10;Y3UrFd2Nq4yWyOgqk0heXcwDNn5UxwPc1JL5s67tzDnEYOTjJ4Ht0qWaA2kYhEbeZnLuOSaVwuW7&#10;ezit42ubg75P9o8Ae1Z04+2TvLtIiLYABwWA46emcUoDrEWm3SjoAefy7CiNhG6HZuZedo53H/OK&#10;AuhoEgUIXCqPl2jjgduKlQJliEfIxgAYzWpZ2NmkMMs0m9CCWG7kEHp1p4jtSQkb+Uc+2SPepuMy&#10;7hNsW8RIu7+I84qrDHvlXczNuPpyfYVuT20OY8EPGchWJ43D2qjtWO4Dry4Pc5AHtRcGAgMjBSgR&#10;c8L+H/1xWrYx+bHIoTCbMbgKLK1a4Ku0Z8scufetqSaKzBt0hQKwDbj244waTDzMS7tmNkHx88RI&#10;IA+YrnrWbDMW5BII6eldZZyQtcQtO/3WDSEgcj0603XrHSGvkfTI/LjcZZM9/ahMlx5tUc/FqVxB&#10;drO0rFlK5B5GPpXV3xudU0ovZSq5JG8R9h6VVvNNshCIJoMybVdHPO0dx7/SuVW4e1kaOGVkDHB2&#10;t1p7hrFGnb6NqMbm5W0ZvL528Egj1FaMl5qTW/2j7AoCrxtYBgPXA61hR6tfWcLxQ3cqBiSducmq&#10;sOo3dpdLKlwVl6E7s/L75p2EpI6CKSzv23yzDz3yjkDkehxT7TRJ2uP3sZRRn58HB9MVnDTmutZh&#10;u5LYxxSYO1WxuPc1Z1PUppL3yYLiRYhgZIz/AJ9qRWm5SuTB5MjPcbGQgBT3z/n9arGKZ0EgKlCv&#10;BB6fX6GpNSs4REk3mb42LHfypIHYe/8AnpVgW16dPhe1WCaA5xux79cjHODQxKN9WVrS0/egMRgn&#10;vzmr10ojBRB74Pal0+3uZmOIsyj5CAAAPxqvdeZFdFJAQ2cMO+fekU1ZaDxFhFbIUEcVNJeSPZC3&#10;bCpnk5ohXEK7yu4n5d2P8c0xruHT5JDcpFPGpwiMn3jnj6UEu7RWZgvIPKk5xVNv3hYJkYPVu4q3&#10;dMjGOSNPLVkyR1AboajRdpPy5I6g0IiEddQSNlG8gbvTpV1LeG4HmRlI3A+ZGHDemKpFnYBBu25O&#10;dx5/OnoEjcSOBk8FjTZoXRaNGF8uHY5IO8dDz71FLZlOZpVVsncevPtU7OqoFOTnjLcj+dVL6T7O&#10;Y9rBy3zNg5PPQY5xUjY17Uhc+arEN8uQc0R2JmOBJGDngBuSadbzTMR5hbDdAAMf/WqtI3lSyK/A&#10;zx1J/SmZ8yuW5NPmhkP2gMAOV44bFZE4cThkUqAMjI5zzW3BJdLEALqTB6A9qpXiuZMSFizg/MWz&#10;nkUhyaRFJakNGzbvnXOWGMD/ADiqcm3dtztGeSq9q2pJZZU+aViUXaoPYGs4bWnCmMbc4J6H3pon&#10;nuNhEU6fu1xsHLtxRIpkEhLA7RuII6iprlxb/uo4Q0TfdIfB/GiDK/6uPdkEZPJ6UjRGSYw8h8vg&#10;fpSxMihcgsfTtVi7OyZ4lIOTuJxg1SIO8BQD3wOtUhvQshHkkAXHzHAArS0+EWrmaZGcpnChc1HZ&#10;S2/2JwZFjkXnDKSX9ua0tJa4u3yIRMuQPkADD8BzQIx5ncXHmqTuJzn0qG+ureWFpCjJKCvUcHAI&#10;/wD113qWdsjSLc2wLj5gkwBb9D/MVz/iHSbbz/tEC5t5H3hNnA4wR/KhDSOSQuy4K9OSOmOa0La5&#10;VUaK4yUxgEdR/jRcQlcxZw6oEOR1HXn0qqbZipbemPTP9K0p051JcsVdjp0pVJcsVdksWFuj9nkI&#10;IyRkYDe2O1aQ1G1FmypaFLljt3McgL7CspYwgHt3pskyiJirKHHAz617dLL6WGj7XFvXse1SwFLD&#10;Q9pi3r2HsyR4BI3MenrU8MeJSbxZIkUbgNvWqMdq8537mTPUY4P/ANbrWrPcXRtI7ZmykYyCec54&#10;x06c/hWGJzac1yUVyxMcRmk5Lko+7EWPUY/t0UyAxxoBtB9c1qTzwazGGjQm6HLMq4B9M1yyyuS8&#10;IVXB+6G5x6mtnRnuLO2uZvsUrwqmN5Tgfl2ryG23dnlttu7EXRZ5bsIXCLn5juxitS1nGnxC3mJe&#10;yMnJK5BPcVR/tW4geWRliKkjCghs/TnmsVJZ766CliqluFXjB9h+VBNzb/tGzvr7yWQLESAqMecn&#10;+7U11otzGuFBc46AYxWZNC8Jt2ts5TO2YEH5c56Y61py3mo/2dFgAJMoZiucDJ6H2OM0Dexnw28c&#10;UgNxImMMCM45HSrEc1vNCsQaNio9NjD8ehpklrYKrm7vWEg5OEzg/mKzIUhuJCsisEJG3aOSc9yP&#10;/r0CNZkTGI23gqDhhhsnr9cGrAS2S2ZiTFICAVIxjj/61UJNPuIQHgmUsr5GW+ZSOB0/xqGW61FC&#10;fMKOisG+4GBI9fz7+9ICWaUK2Uc9c1Ml1DcyLHdquGIBdRgis271OK7kBNvHA55bZnB/X+VPUFnK&#10;nhyMqeufoaLaBY1PsUDTvGk4IBwhH8VKYScQKpJx8qj+I+/+e1N0lFWWRpt3yLkEDvVtXUTNOeAq&#10;jaP73I6f570h2Viu8TmQAtzjBB6f54q5aW0fkBCzOq5GWOAOh4pH8w4Bw2W2kNx9f1/zxVm6tY0t&#10;ZNsu0pgbdw6nvQRs7lp7G3F+fJkGIsHPYDHU1mXl0JZJxGAyDjcR1pNH+0TXn2dxK8bfwZ+9j6Vk&#10;yyFLqaGYNAuDj19gaBvVExnRJlk81lwDnHPPOMU9rS8ub2NFEUQmjEke5sbhnn8ayy/nAJgrzkjr&#10;jB65FXZrpZIytxbq4QkKWfBI7djTBLuFrYanJqHl2e1Hi5Lhvun69q7rRvGOtaRBHHrVpJLaltou&#10;d2WyT0yODXKaffW8UARh5AY8gSAKPxqfWdZlTTU0hrY/OQ7SDq3Pp0qXeWhorRVz2JYbC4K3qwwy&#10;SuPv4BY+lea6vHceL/GC2a2wjjtWaO4ZXLAIpyM9snmuIGoDT0WSxnuUeMH5/ugEnnHPWus8K+NL&#10;TRNKlhXTJWkZyXmMmTK57k4qeRxLU1LQ6K/0u1nmR2h2bVCpxgY7VxutaPD9paUApIew74rpp/HN&#10;hcL5d1p00b46I4YfyFZGt3thPHDNZSNK2cMuPu/UH+dODknqKXK1oYsr/aNM24xJEdp+ldx8L8XT&#10;3qy7HTYuYmXPI4zzXFhSsgnh25xtdc9vpTtD1S50DWYrqHoGwy7sAr3FU1dMzi7M9H8e6npukaYb&#10;CGzt/tVwuQRGMovqPevMobh3Vv3SEk/e9K9B+IWlw63o9r4itpQqpGFcc8qx46ehNcDo9nHd6la2&#10;1wzRQuxQNjGW/Hmph8Oo6mstC1HH5kRCjBPVsYCjvXS+HIFkvoo4WLlTlyV4RMcZ9810I8E6da2J&#10;3NNMUXPLYyfwqbwxa2YsSYZo5J3+eXDglB2BHaonJM0hBoi028k8POLO/gJtHkO26Q5GWP8AEK0N&#10;Rv8AR9O8yZdRit5ExuETgkk9Pl71JrWu6RoVoYrvFxK68QKN7P8Ah2Fec6Z4Su9fvZL6dPsVrM+8&#10;RleVHYKDz0HWpUU9WXKTWxuy/EIJdzQNGbuyPy5OFftk8dKih8U6Zp84urW9uJ4pVCPby5Plj2NV&#10;PEXgnQdH0ZpTfXEDlQp6Oz5GPlHFcLNbxwKFslZoc4GUwSQO4P8AnmrUIvYyc5R3PXY/HGiS3I/0&#10;rZhBgMpHWtHVbkPod3JCyuDFkEHgivEktn27pMoinlj6/Wr0T3dvau6XMoh6N+8IBHpQ6aBVj2rz&#10;ZI9Ps1trcSebtR1Q4CAjrVPxjdSpob2tqCZJTsQA9fb9K4LQPHMujQx2ssbXUeDjL7WX6ev/ANeu&#10;10vxFpWvXsTwuoMSlikw2sG6AjP41Li0zRSTR0lipi0y2jlUh0hVWB7ECmz6bYXbCa6gDTAYV1OG&#10;A+tTHLN7VTvb2OBhEWIkI3cfoKzu73LUdLEI0m3mkaMTyCADmPOW/PrUEvhzRILVoniKiR8LKWO8&#10;OemDVVp2V2fJB6lhWloV2+ract5IjAbyF3jqo7/nRdjskVY9IvbFCUnSQAcNKo3n8RT4GtpbhbW3&#10;gtGuFXdNljlPcjvmszxvb6hc6Q99azmGG3ySpON68c8d/T61yXg0am+sM+nyI0zrtmaQblA9+c1a&#10;V1czcrSsdjqXhafUIXVYoYWV+Nrkhx+PSuVm8CtcySC5ie3KnaJPf29RXcSy6/DEXWKxncHlcsh/&#10;wrkb638Srdm+cursxbCuXUYHTAzwfero1qlKXPTdmjWM3TlzQdmcJqWk6j4evRIrsArfu54+Pp9K&#10;6jQvHj/Y2tdRuJkm/gmU5Dezen1rpoLi11jTEmkt1ZHyJE29D3GDXFeIfBvkb7vSsyRdXg6sn09f&#10;pX0FLG4fMF7HFK0v5j2aeJpYqPJX0fc7rX/DkWsRRTQSrKhRWiYt8pIOTn3PFVp/sWtWt1awxC31&#10;G1TM9sMEOFHUVw/hfxldaCxtroPPYPwYyeUPqtdgt/aTajo/iSIqkcsjW1xtxznoTXk4zLquEl72&#10;se5wYzCToO7V0crcwG0uwitkkhlIHDKakaZmt3iK7YycjJ6H1rrvEvhpI5P3TSbPLJgJbK5zkqf6&#10;Vyy2s2Cggkds4Py8CuaLujzJq2h1ugWq654JvNJjAFxE4ZS4753D+RFcfq8l8zRy3UJjEZC8nIyu&#10;Qfp2rp/DJu9HupLk2kzWpQLMBgsO+QM+v86spfWmv3moQR2kkJuIdqCbHLgZBx61nezNLJozY9Zh&#10;1jW9GAkIUQmNkI+649O3OK63Sp4LvTfPMK+crNjPVSOBXjt5HqGlaiouFntplP7st8uD2xXQaXZ+&#10;Ir6I32n6rCszHDx7dpJ9eQRk05R6gpvZnZ6NrMdpbATBXLkszD7wJromnsbu1MwdWAGWBxnHuDXi&#10;Z1XVNPu5IZRvlVj5gdOEPfoPY11ej6yNVvdMiR0gMsreeoO7AUjj2BqXBrUpTT0N5fC8uos12072&#10;DMcrEmCu3tx2NUD4Nee6yrrcqrAtIz4JxXX6rew2em3M8bB2jjJCggk1VVorXSxdSSbA8QPJxtBH&#10;86E2NpDUgFnbR2wAMfPmkdM9hRb3lsupRwx3S+VsI2OwGOn3fWuVmureHTpCb6ZoIWLDzMjOc4GT&#10;XCefLc3ZuCkhMjfIUblTmqUeYlyt0Pd2vAAVtw8zHIG0cZ+tMtIP7OsGZgN/zSSEd2PPWvJW8T+I&#10;dAl2STygRjAjkAxj6evIrQi8Y6jrFjIXheZk7Rp8qH3A4pezYKqibxA+kjVJ5b2WWK8c7sxdD6Zr&#10;ntSZb+db2ebzWVSqFu3sAP51U1jVY5Wk+0sGkUfMSRhfY96pWetrFF8qeaAoAyh/P2rRQMvaK9ke&#10;lW17pl1oVvo0wNuZYNg3phd2M9T71yl2Vs2exglWV1O1nQfKFHofeqjav/aKxIUI8oncJPfBxmr2&#10;jaS+p3ywxMXiH+vfPH+79OKLWByctDS8LaObgNczqFhH3ff3qlr/AIte2lm06zmzbp8pk7+4B9Ks&#10;eLNckscaBpmzeFHnSg48tfQ+5/lXnt0SsmUBbHXtz600uZ3FKXKrIfe35IwzlncHai5zVeOOQRq0&#10;xDYx+XPAqSCyZm85xukc9QKtJbNuGCM57dParuZXK0NmzpuCHNa9pp0k6hEVSxPermmx/ZLlJZYk&#10;kCtny2GQRxmuhuLzTjaJPbW3lXMZAw3Gfb0PSpbDTqZOl6VDuQmTezHj92RtPvXpOkxrFZqFJLYG&#10;TtFec22oyPeqir2yBk/yzXR2+p3xgKRsVXGGKgYH40+YtK+x2UrAR5LnA5PAGKxb/VfneO2K4BPz&#10;da59rgxnli3c55H409LxZ5GWNHLntjPFJstIkaV2ctO27Pr2qnfzJCoIYZ7ZqwLO8ndlEToPV1PT&#10;2ps+jJICrTEyY/jGKltFcrMJ18zDnoeaY17NCuUY89c9qm1K0uLCNS7Kyk4BBPNZE96JV+Qhgoyc&#10;d/amQTzzz3Eo8+5ONvABquzxRwDOcuDjPJ71WhwRlmIB7jqB7e/NMLM7Z2g+nPCimIsCb94WAGFX&#10;moI5XQnB+Y/jSEMyeUnzZOSR/Efp6VrWOirAguNVm+yxYyEAzI47YHYe5oAk0q1vdTuFhQ7VABkd&#10;/uxr3JPau1s7uNbW+s9LXdBDaEBgOZX3KGbH0H6Vy82pJNarZ2Fr9ntQcnu0h9WP+fpWvoBubOUz&#10;xsyjPpwxx3/A9/WpZaLOjabFaRi/ux1P7qP+8fX6VPNK8jGRyS7ZHPQD2p9xcTXYJlwWxhdq4C5P&#10;IAqoJxypOXPAX/GgGDSMFCEjPp6UO+1BlANx71LLA0MQkaJiT1wOFqlLdDYX6AcHNMkseYFKg4b+&#10;Hp3H/wCuosnYAPm7f5/Wq0V3HPkEsOeAOKhnu/L4JBz/AHTx+NA7lq5aOFCQys3b0Fc/dkFGcyqw&#10;B6Zqhf6lJJN5FsSxJxxzVO6gvEULI4UD7wHX8aCbkk2oIiERDcfU9qy3uSZNzNu/ClK7VyP/ANVM&#10;8oyHgEmmIc15vOSMVG8hfuc1K+lXSKX8s4qAI6nDKc/SgBgkljbKuy49DVuPUbjGC24dw1IttI38&#10;J5qwmnlsfKcjjB6Ug1E8yOYD5NrdsdKRoCCAoyD6dSauRaa24AgAk4HXFa1ros2fmQAc8c80FWZz&#10;8dqx+78xHXjpViLTJ5WPyjH05rrINLtoU+bOR0GKtLHF1jjxgYyKLj5Tm7fRDn5xj19q0Bpgjw23&#10;nsa24woweze/pTZrq2jB3HeQc7c0irIzjaLs2YOexqxbQyIw+foPwo8xZlDKVUYwFB4HvUyEGNkB&#10;A4I4pFJiASSSEMAAeh61mTx+ZeKmQx6Y7VqEtnaWA29ayPtaG8lZvv5AXtn8aCWy9IgeIIhAOQDz&#10;2q5FiOH5iMBcg+pqCBR8r4x8+cZ61JdzxQwOEGCQeo6UFXKV1OkswUDCjv1qWIsu0qRtPY1mwspI&#10;cn5Seea1LSQSuwMYxwOO9AkWXjwFLH5eenP+e9RwpH5rHcd3THsDTnmijz0x1JP9KxpNW8mZmjwV&#10;z3Pf1pi5jR1PURAcgAMei+lc8Zbm5lOCFXPJqneao9xKSCcnuDmmx3BUDqTn86LEt3NaSMmFQXXC&#10;jnmvPrIY+MOldP8AkI2/T/eFdwGebCjoeM4ribWNofjJpaOMEajBx/wIUFrc+w6KKKCgooooAKKK&#10;KACiiigAooooAKKKKAPlv4/f8lRt/wDrxh/9CeqQjS3vDGsEQjeMMSp4LEe9Xfj9/wAlRt/+vKH/&#10;ANDetS40q0XThcybWdFQqw9T2rSm7GVVXRlxLAYcCNsYxjPFXINAuL6Mm0smcD+NOOo/D+dUUkxH&#10;/dYeleleFbknwcskuQUZwOO3WqlPl2MqcObc57w/4M+0yu998sUZKbU4BI/P/P413MFhpulQ/u4o&#10;oQB1xyfx71Rs5idLtIrU7QyB5HHJyecfU81qW+nRh1eYF5McA8nH1rCUnLc6YxiiuzT3LYt7RAg/&#10;ikXOfwzVoaPHcIv2xtyKciJQAoP4c/rWkCqLgAfQdqr3MvkWkszjKqpOAcE/Q0hsT7PbQMo+zqNz&#10;bScED868g1Kw8nUZY4G8zY5yoHGM8f159q6298Y3rYjht0EJGGz8xx/WoNH0Vr6aa5vCyZbcxA6n&#10;0H5mrj7u5m/e0Rh2+nznYFO2RFyJcnjP8/T8K1rPSooUdpXw5UknoMVf1OTT9Mjj/egBiFVD1zUs&#10;diL+1nifOXjKjY3TI7mhyb2HGFtzjr7xBZ2aSx2ubq4wAjrgIpPfPt14rk7i5lvQjGXcXIZ2Zclv&#10;fGAPTrWvaeH57u8nsrdgZoiQ6LwxxxRPpclhdNapbs8qAblcEcVrHlT3M3zPoYiC4YbURyx4Jzn9&#10;BXfaLo0mj6I0s4BvLvH7vPMaep+tc9avDFqkD3cqqiSZMUXoOv8Ah+NdtqE9hfWf2rT7pcueYZDt&#10;fr1PtROQ4rQw7nEkiQr8yEhPrk11mj2anWYkKZWOMtg4xn/OPyrHg017O4jeVfOm7FT8qe/vXWaD&#10;bstjPK5JldsEnstZzehcFqQXhtp4Xhu7K2lRmOPkx+o6VxGueGLCRGk00mOdnAELvnJ/2Tnn6Gu3&#10;1W3aW3O07cEDj0rH05DYQSangzXAViiN0UDj8/elCTWwStszgm8JeIIgZVsJt3QNsHA71UfT9Zim&#10;EUkcgl24O5AuB/Wu7Gq6zqTK0t2ywk/diwMCl3xpd7oISbnOPNYZ5+p71rzvqRZdB+hWt5Bo7JeO&#10;fNYBY0bPfnAHb1PtTbW1d5o7YuMnIDHnnklj6Acn/wDWKnSOaM/O5Lt3z09f/wBdXLCMRQPdPkmY&#10;lYwe6DqfxI/SsrlFC/8AJmfEW5beMeXGuOgB6n3PUnuSataPalLO9u0VhIYmWMhck+4H+c/hUWpT&#10;xnES4AC5dh1J7CtKwma2ii42/LnHTr/9ak9gS1uefW7i5HlySYlzhiR94+hqOaMQyKJFy38ORXVQ&#10;aXbr4wkniRo0C+bz0LH0rP8AE3hqS1hfULaVzF95kYklc9xmrVRXSZLou3MjnwjKTtOC3XjGab5Q&#10;bjIBp0EnnR5MRyO9W44E2Dfxkdqt6GSK4tohgsCTnn6VJ5aKSQoA7DAFW4YgQ21S2BnjmsmdbksX&#10;y2zOAOOaLg2+hcMfzHICnHJ7jFAgBj6ZO4kE1B553cs+71x3q4myS2DI3z4xtzn0oY7aGHcQMGRm&#10;IznGBxwPc+ntTo4FVi4/iHPzcZxWhInmNgjp29KEt2wMZOewp3EkieEM0fkO+6KQfKxGCGrsPAet&#10;y6fqX2KZ18iZtrZ6Bux/p+Vc9p8C3Fu29zHHAQfNxgf/AFzVuyu4be4SZLd3ZZAwJIGQOfz4rOWq&#10;NYyUWja8V6FDDq7QCNZEJFxDERwwJwV/MfyrnrtoftEeoWUYjtyQpjwQY3AyynPUZyc++O1buqeI&#10;kvb8alMu1kQJFCjZ2j3P1NYT6rFNp8kBhVRJceazk52jGAPr2NKKdtRyavodTbyzyiMx2/muSMjz&#10;Avy+uf1xV27iHkSqNhwMgOOprPsYoNP0+2M8ywrJGrAE4JyKSTXbFPuRyTKo5ZV/+vUOLuWnpqct&#10;qE148twm5MPgsuwDPsO4FV4VdovObGz7jbex7f1rRudQsL67E0KPGq/Lk4zmmT2kljeMqnzIzggg&#10;cMOoroWxgyvGO4Cke4qR9pUFmO4erdqeqmR9qKIwxwST1p6QxyL5TPI0mRhVXINJsSuQWunyXkje&#10;WyKqjLyNwFFdHpmdN0yS4tF2xDKhnABmf29hUml6AYbY3mrEwWK4YxMdrSHtx/Wn36NfjzVASFBi&#10;GJSNqj0qJSLUTkNY0m7lAu7djOXYtKqqQAcZrIB3w+cgKKCAxycA9cfzrrL2WSwsLlopArKo+8Mj&#10;ORXIQXrNBLEceVIwYZHOQOv8/wA6uLuTNWOp0TxhrEEkVoJw9ueCroDnPrXaWniNDbS2rQQ+dtJM&#10;cACh/Y15VEw2qAMHrkcVrRXz2N/HNEMeWF+X2pSQ4SPQdMktrrT7i3srk+U5LrG2A0D+hHda5iXw&#10;hdXd1JPfWyxIASxQ4biqc13JZ6jHrFiSkcjZwv8ACe4rt7PXoPEWi3VqyKt8EyVUkb19V/wqNYl2&#10;T0PMtS0a1iZmtC5KH5xI2SR+nvVXy8QxFhlinOBgHBrpP7MS18xxIScZjcrx16EH/PFULyBtNfN7&#10;pyrK/wA2fmAP5VdzNo5K7kd2CkFVHoaiSJ3wEQnPQgGr8oJlLRRiNWP8POK1rO2EBSWRg2AGyOOM&#10;8iquJQMqCAFWLsRgHAPPPpipY5EE0ZZtikfMR64q/roga+82FdqNGrkD1wM/rWFcyf3T8vJosGxH&#10;qFyssmwYEa8DFUUUFzliM85/z0p5xLguW28d6R5CpIj4HTA6mqDfUk37PliPB9uasRAkd/xqvHGW&#10;OWzgitexT7OFuHXgcID3J4/StaFV0pxku50Yeq6VSMojbOd42aNXKpIBu98VZDsyqSBnHPvWe/7u&#10;UhTwDkH2q8G8yHcMivTzekpOOIhtJHpZxTUnHEQ2khgU5z0X2rttDt4/DXh8+IrqIs8p226nkL71&#10;x+nwPc3cVugO6R8Diux8fahDDHp+ixbhHaRgtkDBY9K8KWrseNDRORX8P+MLptbke9uDIl0BgY4X&#10;HT+vHvXbaXqNpqdol6P3LHg5cB0/3vWvGIp18xijIAQev0qS0Emo3MdnbTzDz5AMKTt4x/jRKmty&#10;oVHsz1jWJ45rmK0fT7XU5nH7sE7XH1wP60i+DLC9dZtRgtbVU5EFsgH/AH03U1qaVp1jp9haxSSh&#10;p41AbyVwScd8da1kkTfmKxcn+845/U1zuTWx08t9zkZvBWiSP+5jZOcblNc1qqTeHb/yLK8EmQCQ&#10;VGQe+PfocivVHubqN1kMcSRAHcGf8vaqkhttRaaK+08Mo4DOoIIPOQev5VUZvqTKF9jnfCfi+81G&#10;SSwvJx5rAtCxGSMY+XnrxnvmtHxBOi6a0h0iG5nLbNwTdjOcHpuHPb9auWHhvSbG+N1FbiUn/Vlj&#10;uCD0/PvVvVIvlS8hZYmTO89MjuCP8alyXNdDUXbU4WW5v5tD+z2TRWhcCKaFV2kHscHgZ9cVg3lt&#10;/ZluIRKxlmCySEnPr3rpPF1/ExsruAFHZckgYDL2/UVzh1aa+cMYAFZRGBjPAHWt4XephOSTsLp+&#10;mS6s4ggCmd1Zwd3XHOOPetHSPD32G7S6bULRTj545Dghs45/GsiLWp/D2pS3ccAM6RkIj5A/+vW5&#10;beNYZlU63p0M0vUOiBiOcDg05c3QmHJvImvNGnkujdQanp6TZJH73aFGMdMGuW1XRry5vgxu3vpW&#10;6tDJvVQB1wMfyrTvPFi3EhNnptpbxZ+TdbqzZ5yfTmuobWL9fBUN3GfLuN5TzI1UfL+VL3kae69j&#10;gLX7Tp0pYjcABgseR9Dyc16Po10VksriE4t75SXh7RyDqV9Rx/KsjSdei1uM6Vrah1kwEuMYZT2q&#10;z4ssrjQ9F0uO1bcttMxWToR3FcmPoLE0JUZLdaBTfI+ZG9r8lpa2BurvTYb2NCAwkbbsX1z9ayhd&#10;yLYLex6HYLYsm4Jb7ZG+pJQg1rwTQeIvDiuP9VdwYOeoyMH8j/KuG0TWbrw9dy6ZfxE2yv8AMSCf&#10;Lzjn3FeBwzXl7KWEm/eg/wAP+HOmuldSXU6i3/sbXbVma0gSML0WHy5Y/cYOD9ABVURahpDi2uZV&#10;ls5OYJeduPT2q3/Z6G8j1jTZFkQ/MUU/K49qbPrtvaJJb3kf2jTmbp0eInsR1/Gvp0+hg9jX0+6M&#10;aBWUhf7p7VemPmoSnIYYI/pXN2et+HZCkSajKgXhBIvA9s1sX4lis5LzSpEuZUUt5BbAkOOB7fWl&#10;JMcX0PJvE2kaLpviCSNHkMu8ObdIyY488ncR+ntXKXsqXOo3EsbZiLYXjA49K2tcv7691l9QW0e0&#10;kmCh45Gyu7pnOOOgrFeJo5GSbDMSdwXpzya6YLTUxnLodR4I0PTta1jyb+R1ULuCrwGI7E9q9NNx&#10;oeiWsx0u3WRowAVjAUcernjPavG/D2rWNvfMxUFHBTByNvv711CamuXhvVIgAwIojt3/AORSm2hR&#10;gnuW7+abVbhr8xiNUzmGMBoyCOAARjBxkng9atWF3AbkW8Tg5iEgG/OOfTJxxjvWNdapcbiYMQRg&#10;BQicggev5CmWZFv4ht7uKNVt75dx45V+jLn615WaUVWwk15fkZY2nz0WkXNZvbjTL/zIOPOTAJGR&#10;n0qjBo+v6uN7PO0TfeLN5af/AF6t+Md0enRTgkKkgD/Q0nhbxO1vF9nmbdEQPLFZ5LWdTBRa3Whj&#10;gKnPQjc0dP8AAcUaB767K4OSkIx/48ea3bay0XR/+Pe1jMmeHk+Y/r/SqjX81wfnYRoegU81RuJY&#10;InzPLsDHAzyzfQV6Lu9z0FZbGJ45u4bvUIJnz5hBjHyAgAc9e1croupLLLLb/MAWLJvzkjP6VNqW&#10;rzXlzfi3kSSA5SGKaMgk+vsa5pDNZXKNwHU/eA4/D2r0MFXdCakcWMoRxEHHqdXq9kLq1LgZkjBK&#10;8du4rnrY/eyTu7+3aupsrpbu2SVeuORWNqdn9mu1ljGI3zn2NdufYVVcO69PsVwjmDwuY06NTTW3&#10;3kcE8ltPHPC22SNgysOxFe36Vfw61osNx8oaZDv9m6H9a8Mrq/BXiB9M1BbOaXbaTH+LordjXxOE&#10;rezlZ7M/WOI8teKw/taa96P5HVhWsZWhdpHQHJVFxj/GtTT0nDxvbkMGYEhUAKj2z+tU7i8Wedpj&#10;IqowICKOd3tViyuX+yrJblmYjbnIBGe+favXZ+b9DtVc7Vf1HI9K5jxdYrIYp/M8pHAjdh1ByMH2&#10;7D862bCXCCJ8+YQWOe/rRq9rFe6ZNDKSMjIwcYIqU7MN0cHPaJBZoJIU3xEtskbknPr1xz+NS2ok&#10;EjSyp+7PKxN82D6n39qkaBPtH7zHHKhecduvc8U+7McUWc844TvVMl66IsDUEkUQ3C7SBnz2I59j&#10;2H1qCWOO5t3jPKMMGqcZaUDzOR9Ofzq60+xAjD92CoX1Xdnr7ZArxc4wbqQ9vT0lHU4Myw3tIe1h&#10;8SKBaHT4mZ+GUYDAYwDx2+tK0bw2EAlthIjMTtBA8sEHHHf3qxcWv2q4tSwzHHLudfUYOP1x+dY+&#10;t3epWdxdT7mnsiViWIADDHg+/rXbl2M+tUFLr19TTB1lXpc73K7eGNS1/wAmWWJLfSIQQm0jdu7v&#10;jvXbeHYTa2i2rXPmPEmwuOOV/wDrYq+s1k2hQWgLqrwBcIcMox6iuM8PRWuh+I9Q06K4kdpR50ay&#10;D5jng89+P5V33vodfKZ8fh24u47me7kj0qKKQiWR49pkTOeD3ou/G+lQgx6bp0Xk28WGmlRSZMdw&#10;D6/Q1h+O9Q1C91eXTFunljiAIixhF4/nyawtM0a7ubiOLBOcZDLgDPGfpVpXV2J6HRz/ABAluS0x&#10;gmaUKdqx4Cg++M46ntVbzdW8V3cFujSRbhnYWO1j6k4FdJpfhHR7ERNfXAd1cF06KB9Pxr0mKOwW&#10;EGy8shRhRGACKUppbEqFzzy38BeJrO3SI6s8MGclYZnAGfYVYufhzqiRNMNXe4B+Yo7O278CeTXZ&#10;X0sjiW3ZsmVQoXPrUVxqj2FjPJJGyw267FDf8tD7fXis+dl8qseVyXl9pjNZpLJHNH8rv0brnAx2&#10;68etVU1C/GYYZ38lVBIHRh159atTv9omubidyXk3FmJ/iPX8Kk8KeHJNf1OVY3aK1iXO9hu/T3P8&#10;q30SuZRld2KdtezQ38eoxDZLCwAUDKn1wMccV6RozLeeNUkjgb91bZlbGVBPI/GoZfCGn2Fqs0Zk&#10;mmibd8xG0jvwKuWl2nhmYSeV5lrdNl5RkleO/tWUppmsY2NLULSx1XxFiX96LKIHy2OVDEnnHfis&#10;nQrU6vZSahebWto7l2gt1X5B8xOWHc84rQ8Qs8bPNCuyK9iWL7QhwwbnHPuOM1hNdy+EmgijSSTS&#10;rhcOp5Mb9OD/AD96hK45aFjxTpJ1mEStemK2t4y4hVc7mGef5VY8NWDw2CXNy5kuJEwGY5KqOgz+&#10;tSa6qxaSVTmSQqkeO+T3q/ERbW8SMQNiBST04FEnpYcO5YltmktUkJxsYHHrzUh3Nq0C4+VYnLN6&#10;EkcVQn12wS0aCOdZbkMMRjIBOfUVOqSCWJ2LFmfe2O/BzUNF8xl/EUKdAjjzgtcAkeowa8ouVZsq&#10;pyPQDB616r4/tftugRSLvDwzbvl9MHr+leV3lrLEyM8iiJkB+XPJzz+tb0djnqp8xnXDGWJo/K+Y&#10;uFUjknmvTfANtFceHcSRmCWOUgMpwX+vY/TFeaSIzA/e+Q5355zW94e1O5geSGzuGaJF3vHKAQ3r&#10;Wk02iactT1QWV3G+Y5EfHQkFW/P/AOtVZtfnstct9MuoVka4UFPKPzJ/vflXIP4g1GS4SSOfyoQv&#10;KKev0zVHVNaurnWLPUVkcPGgBJGMEHp6e9eXisroYuNqq+fU6FVcUen6no9lqsJiu4QxIKhxww+h&#10;rmZPh7aLC0aXs6qehAHH61qrezROji4YrjPzYO6tS01GG6AXcFc/wnvXzMqWOyV81J89Lt2Nrwq7&#10;7nB3/gCCx0yR4LozOvzYZcE/Q881y39nXcu6Y25zE2ME7WBHU+pr0/xBpN3cJ51tM5RVJMAbGT6+&#10;/wBK8rbUdRguXVbliCxZllOef6CvqMtzGljafPTevVHJWhyPUsGNtruY3yf7wwSe2M9fzrX0aLfm&#10;Uj5lBUgj3z/WsG38R31u4W5gSRFJztYrx+ta8HjKweNI5oJoiCcKo3Z/H14r0ZJvYxja92bUsAmi&#10;ZNo2uMEVwV5LJbX09lGT8jFQShwT7HFbWr+MEEAXTreRZT1ebGF/D1rl4vtup3kUSJumkky0hPUn&#10;rRBNbmlRqSVjrPA9xcSeKLWCORyinc/lHjA65/lXtUjZyWBIrmvCfh6z0i0jZSvmhcu5x+8Pp9P5&#10;10F1L5MXB3M/Cj1rnqS5pG9KPKjjbdLb/hItc1ho12WACrHFjLttyWPoecVwviTxFNqt5vuAfIBz&#10;HaqS4z6nPH5Cuhvmuohqs8T/ALt5GWcY+8BlT/6EPyrkxsb7Q8WBKcHOBwPStaa6sznq7Iq2yG5m&#10;ZhGHcjACcfQAVPJp+pRTmJnELKMhG+XB9AMY/GoNPuDbSpPIM4kDenQ169q+i2+q2CXGVjkCbllP&#10;p6GtJz5XZmUYc12eU2kF6u77QWGG45BB9+9WpFkiVWnDOrnbuK8j0z7cV0kXh++lkRcLFCRkykZb&#10;8B/Km3PhfUEiUWupyMwBzvY8+mMGk5oag3qjI06SaKMywsqxlGBXaC4wPTBrm/s7FmAXBflnYjI/&#10;+tXcv4e1VYHRbmIqw2OZACceucVXi8O2890Ii/mqpy5H3c+lJTSYpQk1Y5BElWEZ+56EjLfXnpT3&#10;tGjCs2BI2H2sdwA/xOQa2b+3ij1KSC3hcmPoG5x64HpVnQtOi1LVovtDFoVySrN1AA4qnK6uSo8r&#10;sdBPrFnouiW95LA0cTptQon3mAzjHUdDzXnkEUut313qV6XWJ2JCnnPoo9K3PiRqRuL9LBCRBbLt&#10;VUB+ZiACfw6fnVv+xtTn0GxaDT3lTZksqknHalFcuprKV1Y520treS3mYRKfIfJ3DjHbPHOPSnLb&#10;pdpM295pIwAkSbYwQeOy8fr1rtNK8PrH8N9TvJoC1zOSeTyAD2rjNKD2Op288y/uhkMS2O3HFNT3&#10;sRyuMlcfqnhfUtJsY724RRG+Ayqdxj+p+verPhu/0iNXi1SwWdgP3IVQNx/22yDXoWrxyajp8NvC&#10;qvb3Lqk7E8qhPOMV5j4j0ZtA1uW2Rt8W7dE57rnvXu4OvHMKDw1b4lsfRYeccVR9hU3WxNc6k1rD&#10;JHbxwwBmJZoEAPT+E9l6fWsZ7rMhVDlRy235ifbipHdroKvPJC7T3Yngn/CtnUdHs9OkWAR/arlg&#10;FxJwAx64HpXj1aTozdOXQ8CtTlGbjLoc+bkygliG5HsAfoDknpU32Se4kjzbg7SdofgZx155P6Vf&#10;uLW5hTKvDbRcAKgxVa50+WCLebt3AbLKr4GOnepuYOCBo1s5cvMrSt90JwO1QOMhwdjAnI654pI1&#10;QSyNGn8XC8sQc/p0q0kcbygShmGMbVOD7UEpESRlY1YsSyN8o9Px7VYjQqWljLEkkEj19avQ6U0y&#10;RlgI4SfvnrWxBb6ZbsjebvAIDKRjOT61LZdtDGt9PMzRyyDKRIWG7vnv781Ei4t8eYY5GXltoAHX&#10;8639bfS4IYTa3avKgGYl5wDzjI9zWMkFvNbiY3ZeU5GzGAKBe9siGZDPDDIBmTIyuASSD/hUtyFu&#10;bgttAOO/X6Vt6dpy2zCVAJBt3AF8YrVE9qIQ5trVBI3JJBJFSWuzONtrWR4JYolJVznL849xRJpk&#10;gdEZCxzjcBzg4+9gfWusSy07eZoI0kOMbA/yj/6/WmiwsWnd/MdJkGSZMZIz0z9KLsGkcsdJI+SV&#10;ixGA2TyOD27dqlFgsfKRB8H5TJkDHfpWxrMMFvLD9jnBTYWLqcZPXB/SqIDXd0jGLcQuBvJIz60X&#10;ZLkhI4hb2iAW/lpI27uM/wCfepSltG4+U/MM7cA4/Cp2gmgIRwQ/ZWHUe3rVORGeZmdfLVR1PBz/&#10;AEoG5GvFa5t7cBQkbnGR19eay7t289x5rNICQB14/wA5/KtHTr4C3dCVc54Lc4GRnH61nX8DRXhw&#10;x24B3Dr2z/OkS9UU0uNr7SSAScEDJP1rU00QT3SGZiqDkl1OTj9KyyG3hYsgsM5PetLTWaRjE8mw&#10;9skjNMiLOnupohpckqRRNKPkEm3DY+gwPX8a5SCztr2WSZ4gICG3Duo/WtPUYp10uWX5lzwWHGP8&#10;awnsHXRjIkrKu8s6BsAgDn+X60I1bMGYGOZ1GNiscb+uMdq33udNXSLOK3s4pZJG+eRifMVvcgiu&#10;fddwVA20sxG7Hpj/ADzW/wCGLeCC0llu1Z8MMEcZP0qiYaGtYQ+Xd+XMWaFBvLAg7T9TXPapLG2o&#10;XE0RAQMdvHP4+tTajqMkxZIsKA3BPDY9Kp2+n3OojKxZjTO5uMZwcA/lQlYUnzOyI9Rs2+xWYjy6&#10;OxZh239z09MdeetdJp84thBZM7Jbh8spJyDhgRjqOvNZmjvdvLErIrwwkkxjgc4Bx79K1ri7tTKR&#10;FEysCzcn+9zj9etDNErI1rmaQkND5kyAYeRlOT7Adv61gWdgbq4maQHduI8pgOR9K0ZGn1HR8WxW&#10;N4zncTz07VViub+zt4o2njQrxuUgsQex70guT313aQWPlpAXuDgO/wB1Y8dAPeuP1HzGY5HB2n5l&#10;4P8AjXQajOumagib/tDONzoRjr7U6e7t9U0Wci02XEDKwMa8L07/AOPpQTuyta2xls1i8sb8Zi8r&#10;se4OP88D3qO4tnt7YNI6qTwozkj8K3bC+082sayELMzb2K/ezjoPqao6naXF64uFXEe7IIOWIx3o&#10;DluZH/LEsPmbvzT7eLewyPmAyBVu4s5IooyYygx3HJqK2mZCGzwDyelDFu7F94bJLYearNKflAUB&#10;etZ9wdyEiMBQOACOMe2KtyODhxnJ/lVZlGwls+x7fSpJlKxBbmK3gkfkMzcgAkj8qrkqzmTu3Ukc&#10;flTpCuAoCjPpR+8yqKm8HngdKpErVk4YbAwck9z0pkzEoMEHJ6n0/KtKw0t7iGR5xtt1ydxOOfSo&#10;YXivrpraKGNVRi+88A4GcHPrRY0mrlKYsV3Bhv4xmq28Z3BznPU84/StOac6jqAtLREjKncWQbcg&#10;ZPTv6c+lYt03+mOcbRu4AHFIzcbDzzHN/C23O5Rg1ArkoqhvmJxkelKS2ZXj+YFdhBPHNQFvKlUS&#10;KcDoFPA4oNKa0JZk3HOcHpjvUKlkZXBwynqT0qcIJYd4cEseT3P4VGynB6cUDktS41jHcL5kDhCV&#10;B2txz3A/z3qC2nexnZSd2RggMR/Koon/AHXzMSAfyqtciOOQsN209QehqlsKx0Nnf42xST7UYfKX&#10;+ZSfoen4VqNtukSa6JNuX+7bjgjuev61xNrcEudhI9OOlW/tM7Wy25OVznjqSff+ld+Ey+riHfaP&#10;c78HgamId7Wit2TX727XTNb5degduvtVNU4JUcZ7etW4LJ5JhG6lWPRelWzaGJJyyD90oPJ969Gp&#10;i8PgY+zw6vLqz0KmLoYKPs8MrvuZ72b+WjsHCN0bGapvG0LZYkFSSBwuD9ea6VdQjmtmQiMKFGM5&#10;GQK5+7uPMkcht64xgjFeJVqzrT5qjueLVrTqy5qjuzWsLcXg3RhFYYxuzhu3BNUL17u3nSNiVmjG&#10;3avyjPP+c0kV5PGyZiR1TgLtHTOetLfXpu5RuVFIO4YB4/X2rGxF0wt7eKTy3Mn5ghsfXPNW4x9m&#10;WXy5nHmZDIeM/U45qJdQjtUgi+4o53fez9RW3aW1vqUjSSkIxGEIXgn1OKAMB7Zm+UOQoGcc8+1Z&#10;1s00V2nkEh88MTjn8+a7OXToLDa00vmGZSqIEyVzxnFYL2kXlS4R0ukf5F+82Mdcf56U7isaMM00&#10;SLFPApsXDeWijo+R1/MYFW1uNtu8cgkaJV24bru7Zx6VREoS0tIy7RQsrea7L/Hu4b2wAM1fvJkT&#10;TIIxcCTgEJj5jnqc9qBs5q64Z495MgPL54J/pUEUg8zax/i+/n+fFa8li80eYVxnkkjgVUeyVDjz&#10;Nw7knB+uKZHUdbhpWCwOZwmW+XO4Dp04yBzVK7vWkiMI4jJzjbySe/U471pG5Om2RQPC4dhg4x2/&#10;n/KqGp26JDDKA0U0pLNGOAqr3z9aRVipbpG9rMxKqyKWRV5yePw6e9W9Pcz2oGSZoDu5OSV9AOen&#10;4VkQuxdAqgEHBZyc49TXRWFjc2V3FeKAf9wDDD9aY0aUMDeQbqLDq/GFHQ/4VKVYgu2JGyAB3zg9&#10;+1WZpjbTbI7eaEY37V2sPrg0lpNYyPJ5ylZ3+Ta424Hr6VFgeuxDb4mkLJLlUBctkDvyfU//AF6r&#10;NdG5lf5s5JyWJINWdYgmsbxkeNY4SuEZRt3r6/j/AI1UtNOGoxSkS+SifxEfL+NGxm77IX7Vd2k8&#10;NxDtjeM7sMuQ349xViW9sNUDfa7Ewynq9oeGz1yDVAWc6KojvoCCOAM0kltcQkSSpheD5iHj2oZa&#10;uti1c+HozAtzazs8Z5AYAkD1OOf6VipdPblopFyjAg5UZx+NbEGWi89+XU44bnHrVTULcTt5ke1u&#10;MkLihDuVvPMVxthDGEgcsuQR6VXlSR3yWQqP+eh+6K0o5rVIltzt8zB+VhmieO0ELbo487em2quT&#10;dGfBp2nxREtM7yE5wDsQd/X+lON0rKse8CJRlEXgD3xVZNq8BEGTk8DnmrKRmYMY4S2Tt4AAI9aY&#10;ahHKrndGjMf72avoxdF86OUJ2bOcfQio47RgC3AycDec4/KtG3gmEQbcAG4bB4JqWxtFYMU+e2cy&#10;RL2IG4HvmmurSASAqyPwQpwVP+FW0sYoGKpHt29TmpHtwMOOUIwTjGaLkN9DqfAWqJMlxoGpMklr&#10;ODs8znDfX3wPxrmL3YrJvjUIFVeDjdzyc/UEfnSNE0LqFYAE4LDt0q6NLn1idLawRJGjt/MHPbOT&#10;+OSR+FTZJlKXMeu2ckV5pttcW7BoWjVlye2OhNef+PvDlrbWDX9lDcRytJ80cJwhJ7nHNQeFvE2r&#10;aNE+kz6RcSpET5e0fP7Ag8YzVu/vNSitxfa1IDN5mbTTx/ExPBYDJOKys0zpWqMfR4r5UMEdsbnW&#10;JcNvlXeIE9W3d/6VbuwmnXqWuu+IL+eSXEkkVq2EVeRye3Q8DmmP4hOg6PNbFQNUuiXuJt2Smegz&#10;647VQ0PwJqfiGE3ssq2dnIMg4Jd8cZPNV1dxNPoaLeI/DFpOHg0WS4ypLTT4Z2wMcbifXvipLxNE&#10;1DayRTWhn4CvCVVW7HPTn2NUZPC8Ok2txd6fdB7rTrnFwhA6ZHzf/W9q9CvYYvEnhhSjrIGQOhB+&#10;6fSpemwlG+55z4i8P3GiQwCW8WU3MW4BRhR/jWHBdQrGbd5I5FIwylu/9DXff2c+s6BDZzTCHULF&#10;ysJduJE9M1zaeEr25u2gDaebpAS0O4tz6+lXGa6mcqT3SObQwfaSVuW+Zvl+T6evXtU17EwaOUsh&#10;wMBwOT9T16dq6G78I6zaQm5vLYAIQFMcO4Ae+Og4rHvNIu7eJpfK8xY+CVJ249cVXNGQcjWtj0jw&#10;h4qjuvDzRThY57NduOgYdjWpc6dcOfO3iQtySOa8RAmhcSMTHk44yM12lj4l1XT7CM285lQHb5cn&#10;zY47d6znT1ujWnW7nXtCDiGYZjkIVww7E81uzRQ22jSWVpCBCEKrGDtyD15/E15zc+M9QuofKkt7&#10;cEnaXKdP1qrY+INQsJmuPtE1xGV2+VJls4OeB9KjkZbmuh0/jC6uE8GQ2lpbtG3ypJGct5agZx7j&#10;IAz7VifC3VYI7u40+4WOO5YF43KgEAAAgP9/vHy579v1q4fiHZCbybyykRQMyPnoenA/z1rNm0bw&#10;3rN2t9b6ultPORhc4bcDkZB79KpKysyN3dHrTIScN+DCsfWb+30xU858FgSuxSxOOvAFczbeMJ9D&#10;ZbHUj9piTIF0Cc59GFP0rW7G/naaW8SW+uWKJgHEYx0/+vUpNFuSZc8Dz2DaNJJsCmWZixK9ecZx&#10;2rfOnWN6u+BkIyRmNhjI61z+g21rpejrpmoL5E4dilwD8rZbsfy61u21rNaqE8qG4hJJV1G1+epB&#10;Hfk1LLT0ON8VfD1bhJb2yZUuFG5l6B//AK/vXnGm6pcaTc8IskOQZbeX7j49f8a+gZLiSVordY0e&#10;J8rKJm2sF9vWvJvFfhb+z9QmRUJiPzRSBSOPSvdwGaaewxPvQf4Ho4fH8q9nW1i/wO60LX9N17Sw&#10;s5d44yAhIJkjPocfz71alsNKjjcTvdOQc/uoXUgHkZwM/qBXilhf6h4e1NZ7eRopl6jsw9D616NZ&#10;/EDVtYkX+z7RC6KPMhA3H3NY5hlcqH72jrBkYzB+yj7SnrH8jp1bQbT544ruRnUgoxc5A453HGal&#10;s9P0O5Mi29qsNxjh1G1gOxU5PTj8qw4vHVxBI0WqaaFOecdR+BqePVNI1TUEltrs2V0BjyXGEkry&#10;Wmecmrl6SxGrW11pGp+VPIi5tpmHzHj19fWvNre8udD8RPbvbGF0GWRuA3v2HuMCvTrRbbVoLi2C&#10;yRX9q4LBjjDdue4rK8QaQviWBfNh+y63Ap2qfuyAf7Xf2pxdtGKSvqjivFUl7duNTEANrdRowlRc&#10;kYH3WPY1zkNpdGdL6BJR9n53REMsZ9Tjp+lbunTXXh67knVVeSMFbi1c4Bzz09feuttrTSfEiPfa&#10;VJJaXK48wR/KFbH8S9x7+1a3sZW1KGgeJX1INBeRKJVGdyZ2sPz6/nXW3F1Hqdh9jmUL8m0Mvt/W&#10;uD1zSYrWGRo40s9RgbICsRHMP7y9wc9RWlo2keLJrKSWYwkfeVJPlb/gJH9aiyTujVO6sZt1Bp9p&#10;eeTI0pJyHWTpu7cVb0iXwtb28V8Z4Xvjny4kQYU9iVUZ6jvVm2gXxE0tjqtnJbXsC4Mg+UstO0Xw&#10;3F4Y8TQSWX7+3kwhHRgD3PrzTexEU1IzLmw8S+No43h023toIR8s83BkJGSQOOM54z+Vc3eaNreg&#10;XEkF+s8SyrjKyYVx0xx1H4176zPv+UbhjqTXOeLNCh1xLETiVGEwQFSMYPWpjUsaSp6aHhF5AHnj&#10;igAEeQWXH6V0mh+H5tRud8Nupy+Xnf5Qqj1z1rX8SfD1tE2XSaiJbdnA2MMH6Uq3cEUSQLKUUNko&#10;q9+mc1rzXRiotbiyaXFf6itppybolwrOVAyc8kV1l9Ha+CfDMs8SbpduFQkZdsdPp9KtaC1nZaTJ&#10;fSweWsKb3lI44XJPH5V55r2s3niG8iubuPZBGSLa3HO3vuY+tZ3bZT5YK5mLBOthJcz5e4nffMR1&#10;OTz+FZr2iySFHwQeSpGK35Bu0nnIL87s9Disq2ZpxIqwSP5YG58cD3rU5pXbuMdxBEjCIDP+1jNX&#10;V3KwYKp3KCCo3dcHp3qNoY0jUSgnaecYH5elSRzFF/d+YVVhsGex6/8A6qRUUTfakW4Z54Zkjds7&#10;oyM/qOa1NN0pNcfybfVIwwBYBiVP0xj+XpVN7+NbcDyCZAcFiw5/Cq20SXUWxvLl3AhFXBDe1JlJ&#10;JFm90TUNEvgs2Srt/rGOUP41r2zNsMRkLAjOB61uN/bVnoQGrWv2+3kYA7R86qe5rHk0m5UlLJGM&#10;Z5AbIwKSkaqNiAqZZ1ifLD/ZGf8AJrXsr3yCyw2YUjgs2ST/AJxVfTtPv7dGjdUjbOQxGT9OKsSW&#10;+oRckRSD8QalspKxIL/UTP8ALBEkQ7tIxJ/ShtVZZHS7hIU8BlyR+oqohuCG3RRpjsW5qRftHkmS&#10;SElB1wxoHqc7rM0lxctbhiYkYlAOoBxWS9lgYRcgnpjrW+EgNx+8/dgMR8xyQOuKlktoygCso7j3&#10;rRGbRgxaZK06wRAuzMqgY5JzWzDoemWV2ttdN9oud+x1VsLGf9o9Sfbj61teH4gdZ3lfn8ljH/vg&#10;cfjVAWo+0LuX59/zE0txWsUdUlht72SHSreGBEO3zEXLMe53Ekj86z4rKea4/eDdznkcV0sGmgSD&#10;5QQc5xzmtCK2jjbpz6gc0wsZen6Yqjc+CT0wOB7CtMqsSqCy7c7TlT1+tSK2H5I28EAD86TYZ3VY&#10;gX/AnPHWgZCpk3MzHjODxxTbos6t5JUcAY2jA/Olmhl8tySysAR7c9/6VVtp2jVlkZSegHrQIzJV&#10;uFbAlfaT0XIH41QuDKzcsxGBjmtq7GxQRg55ArKM4eT5sYPp2oEysjeWM5P51WvbmQbFDDcxOTWt&#10;M1t9kaV1G49vSsa3gkurnzXIWFGx8x7UCL+i2JV3uZAASMA46moikL3TiQ5GTWhbyxyqYo8IEb5R&#10;nrVS8t1il3seTzxR1HbQmGm2ZI/dgn1NKLW1ts7YlLno2Ov4dqS2jeZVC8r39avrYKV3uc+3t7/r&#10;QBkyuXbGF56DH+f8mkFisp+4QfUHFaK2kUlxtVMIOrAdf84q+EgiXcRk9M0DMuDTBtC4wM9PX61c&#10;j0+McMoC/XrVpWXIYg/nwanI3ZOBk4xzSGRi0jThSuMZFKQiqVyWOewqOVivy/KD6CmvPGpyzDI9&#10;6AG3TYTkYyP89KitJAsRYZ47n/69U9R1AM6R741PcseBUbXyQWhWOQMW7g0xXLd1qhjTZGwLHqfS&#10;spX86ViS7e4PeqoE1yfkBGD1ataztBCpzliecg8UAi1bKh+UkKDxwdp/OrRmCrg8oec96aAyxY2g&#10;j6VWvpmjjbkEkY6dKQ2V7zUV2COFfm9c4rNimSK58y4XdjoPemFSSWBPTOc1WuMlQoJCr/d45piN&#10;O48R7fugIRxwcmsmbWJJ5BuUsoOetItg5BZQzYHTv61ftNAkkZS3y57CiwWuOsWNwRtHBPaukt1S&#10;JADgt16VWg06O0ywCkr2PFRXmoR2+Sx+Yr0FIrYj1UhUfaSOlc8xWViHbbTry5nvH2jJJ6D0FPsd&#10;KmYglSVzyTTM3qyFbFJG+XOfX1rUs9EViGbgcHtxV+1gtrYFpJAWFPl1iJcrERgd1Y0XLSLkFlBE&#10;33TuH8WRx74ry2bB+OGnben9pW//AKEtdjL4glywRhg9cmuCsJmuPjBpUrHJOowf+hCkUmj7Gooo&#10;oKCiiigAooooAKKKKACiiigAooooA+W/j6M/FG3B/wCfKH/0N61dRCw6XbwJkptDHjOeOKy/j7/y&#10;VK2/68of/Q3rZ1VwuhJIgwQFH07VcNzKrsYBc7PkHy+oHT1r1qwgEng6zVEUb4gcL35zj8a8slMS&#10;qI0GTgZHrmvQfBmsCawGkTn95Hkxuf4gT0qqquromkrGj4fK29w9l5Q8pi0lue6N/Ep+ldRA6BCr&#10;Lz1zXNhRb6+kjjbGQjtju3K5/AEZrpiiqcZyfX1rmk7m62KGrX8ek6ZNfSLkLwo9T6V5ZqPiS81C&#10;4ZxI+OpXPA+gr1bWbS1u9FuI7yTy4Nud2cYI6V5JbWbtNHtAfMoySOuD0Na07bsid9kXNIs/7Uvk&#10;jWQKSwcktwAOa7bWT5GyFOVIAIXvgEn9BUenaRaW11vWDDKM46AZ6iqGqX9vd+IRpd1OEiaBlBRs&#10;FHOeT/wHH51MnzMuC5VqcHfXB1a8N5cx7YEBWFM5wPU+9VzqdzaxFba+uIl+7tR6sXsdvaXVxbRy&#10;iaJOBKgJDHrkVJp1lBdyQxGIR8Dk8lq1VrEPfQZ4S1q30O8muprGeeVgf3m8YXP8ya2fEfjS2vI4&#10;1hsylwSjLM5BKciu2g0+3j0iWGG0imjVOI1ABbjv7143rMUkOoEfZ5YwGyIz1TB6H8xUx5ZscnKK&#10;GS3DPdeZcDMjnJcjnJ6/rUjy3ENrJIxbaB8mT61XvGNwyyKrAMozuHcHn+taVl4Z1C6XMrbS7AhX&#10;fGBgY4rZ2MrHZeFJrm58OGS6fdtk2xluwxWrFqwskEgfaucMM+h9KzF/0HS47O12KkS7ndicD1Pr&#10;WppPhx7hYrm4PmqfnRCcAn1JrBtGkVc19QKiENuGGHPvWBZ3iQztbEBopgVUdcN7VY164uYJnhcx&#10;gqdo29hgH+tYUX7iQThtxRtyA8AH1/WlFJoJPUvNaRxzB7ZmjEhJkjzwMDqPSnWg82/hQLyGLEjp&#10;zTluYDaZMUjSSEB5OOg5p+kIrXrypnMcR4+tO4kuhcnhWYwxheG+VvpyT+YFR38jRxFyQf4UUdAv&#10;qKttLvuVi2D5Y2mJHbt/U1g6jccOd2AeAPQd/wClSlcpuyKYuIbe5hMx+V5AfmHPrmtpkka2N5fz&#10;CztyMqMZds9PpUHhKyXVNYkurmMslpGFUMOCST/StC6Uar4hkaTDWemrlgDw0mOlKb1sVCNlczLv&#10;XdM02AARGMsc+ZMcyPx6VnXvj+0m0+axis5JN8ewO7AAe+KwrbSLnxV4jkRFEZmkLZzwi+/4V0b/&#10;AAiKZzrSkA9ou351SjBbsJSk9EcTp74ZzIQgbgKT1rq/DGmR6xcTfap/Lgt4y8mOpFVvEXg2fSrU&#10;XcEy3MCNgNjBQ46H24p2kS/2S1heqrS2d1GYpgTzjoyn+Y/CtW01ozn5fe1NjUdCjWK3udPUpFMc&#10;QwgktIO7E9q5660eaC78uZ8A5OwHJHtXd2oeGN7WQktpz+ZE39+E/wD664jxHbz6brsspclmbzI2&#10;zzg1EJa2LqRS1M9oiyO4VdinnnipIbZEIk/vfp/nNXdGtZvE2rxWM83lxHLttxngdq6y+8KG2iiG&#10;mReY8nCq5zgd2JP+FOUknZmUad1dHGNGrEndn09qsQLHEGJHP/1//wBdO1aXUNK1L7DeCEyBQx8s&#10;9PbtSLd25g5CrKSNyspJ+uc/0qkLltuVZPmdo0YiMtnrgflU3EGW3MyqNybe/wBaSYJvBDxhioIx&#10;znntV620u+lV5EjAKDzACdpI6/5FF0TytsqWdxaz6rGscTSNuBZG9PT0xT9a161vLgxxQRpp8ZGZ&#10;Vj43ex7jrVmXTbew1ODUogH0y5BAbGQjEY2tj0P8q03trew0eRXtIzE52Qx4ypx/nOaltG0Y2Rz0&#10;7LIwMRmkUABXf0Hb+dTPaGW1P7mddx+8gyMVoRaLO9orveRKoH3Q3QVsPo+hmzjE2ptAFXlRODz6&#10;4oc0hqLZw9u0VpqHlYyrEfMw7+tdGt28ERiW2bJHDL8w561jPc2MOreQ7m8g/wCWTqNr/hmuhh1T&#10;SobY3UNs1xOThInY4X3IA5/Oqb7Epamhp/hO7vY47q8ItbUjczt1x6Ae9a8c9noylbCwTKnBnk5Y&#10;47+1ZUuuw38SHUZboKAML5W2JfoAauyxKbTNm0cwIyAGyD9KybfU0SRQkdri6Mtwd5lc4z8xXvge&#10;1U7WSYwapLDGzQo5CKo6HHpVtB5qrJExR4myQRyp9CKsxqrPNOkv2VlXMxUjYw/vHNK5WhxOt3f2&#10;9mWORjagAEMMFj/hmsxtM2SMEVtioPxPb9K7MWulX6yyb1hCOQt0nyqffHTFclJqU1qOqtnCjHpW&#10;0XfQwndEAsWEq5PTJJzT2Vy7MCRjgHPWrEerRPtW5hUtjgg7T/8AXqw4jaETQybkbr6r9aozemw7&#10;TbxYg8F0M203DAfw+4qC8S70S/jmhkbYDuikQ8H6VX3ByflyR09MVp6TPDfKumXpzG/+rY9UPtU7&#10;GsdUalv4pstUjI1KEwS5+aaMZVz6kdjz2rf1rS7q80MzWJW4geMbWVt24cevQ153PYyWF7NbSAK6&#10;NtbHQn1r1fwO5g8NMihNqzcl2xwcf4Gplpqi0ebQ+Hb2NHcwuAqljvUgUt9Z/Zkj3MAhgUj65rsL&#10;3XJ5Zby1hjDIQ8ZLvzn2rjNYSeK2t5Z5QJxGF8rGSo7FhTTuS9DI1WWGMJucDGcn15rDL5YNy/GB&#10;n6U66nE0pMmZM56nNRxsC3yohx6npWhFiNy7fNI3I6URoNwCksxHbtTxHIApyAfen28TOQqgk5xl&#10;f5UXKRbsYHZgD8oHLNWlO5knAAwi/Kn0prMLaJbVcb1OZD3Y+lRu4JX0/ipCbGXCfIjLnAApsEgG&#10;4N3HFTRzCWF4xGARyD7VR52fKRmvfwTWKwksPLdao97BSWKwkqEt1qjpvCBWTXQTw6IzJ9QKpeIZ&#10;Z73UJJpZvN38blXgY7H3rM0u+urG8W4ikxJHyK6R9Q0a/V7k3clhcucyqqZVj6jFeBKLjLU8Nxsu&#10;VmLpmgXmpt+6ZUUnB8xgBjniux0Tw/Fomq2xut9y5YFY4xhR25Y8VjW934atm8xjfX855Y7xEue3&#10;HOa2rW80fUtWhubvV2aJRhbacFNnp8w4NROTZUFFep393qCWrRiOa3hQHBjQBi2enTpWT9ulu7ye&#10;bzLhAY9oLttAHPQDvWfPc6oBMmkaZZpaxEBZomWQt+PP61f0C51iVWkuI0Z2HzRh1XH0GO9c7jZX&#10;N09bD7WGW4mdGH2iKRVBV2bLL64P86v3Rv7e5SSwwLOCJg6P1OAeg/z1q1FM88Ehnt2tTGdvmcZA&#10;HcDpis298TWGn6hJHMFZlVWaRM7mPTGPpQkx3RsJc2Wn2MdzMyxWzkbSfU9B61xer6tcazfRpGzL&#10;aPNsVRxkcVH4q1FL21tYYLhHEs3mFFwTnAAJ9/arGi2Utxq+CdsVsCwG3q2cA4+taRikuZmM5Nvl&#10;RleJ7yC0vTFPhhCipGD0IHUZ9altrjQbfRMPfJDMV8xHAzhuwrR1DT4tdt5dBu7eaPUYMulwyjbJ&#10;znr6GvOLuyu7K4e2u7UI6t91zjgVpH3lYza5Xc1tS1y31XTfJKBruNtwdFGGH8xWI87M6ocBt+cD&#10;uvNEFjcTBhFAJnPJMcZIz6cVfh8N6yQZJLK4HusXP8/erVkQ7yI4IwSBuA9Nx6V3qTG08Ax7yC08&#10;5GPwrj7Cyee68kq/mDgq6YINdZ4okhsrKw0ndiWEFpAOik9qUty4XSOVQBJhlshT2rr/AB3Ld23h&#10;3TYmeV/lzLKRxuwMAmuNWeJWBO0MDwfxrvPEuo32mxR6lHFb3ulzxqs8TDIQ8D8KmV7ocFdMp/DX&#10;VHubK7sJAf3LB0z6Hgj8xn8azfiJbn+2Y5Vdg8kfTtgZ7/561N4S1yzn8SRxWujRWImR0ZlY/UD9&#10;Kv8AxItGe0s7tPvI5jOPQ8/0r4+31TiDTRVF+n+Z035qHocJp2u6hppVLe8dUQDEZOQRXaaZrEHi&#10;V47S/t1ivCDsJHySj/GuCaByMyIDjuOwq/Z3ZthBIhZTA29PqK+ycVujmjLodND4b0yC+u0uFYGF&#10;9wAbAVSM1r6R4m01YF33UcZVAp3HB47/AKVK8b6un9raZ9nm86Hy54JTjjB7jvXmOo6fdWNwwni8&#10;uMsSMgFQM9iM57VCV92U/d1R6Tr1rpPiyxaK2uIvtC8o6nqRz/WvLZLOWwupba+dd6sUCkYIGP1q&#10;a0uJbOZJImKsDnKtjP1rr7iHTfF+mKWmEeorwJGwCfr61a90iXvHnd/pJtwskCmRODwMmtDSdZby&#10;Xt5drOV+UsBzjtT5YrvR7trO/jYc8Hsai13S4tKu4o0lzKyLIyIOBkZGD9DVvXciDkjWeaTylG0q&#10;nPG3np/9YVZ0m6gw1rethAwZH/55uO9YdnqK3sLRSsRcxLuVZDwwGcgfpVSO9CSlBG7uxwxCE4+v&#10;5VjOCcXFmracWmem6nbRX2myRModGG4eh9K5WaxTyDsUKVHBA+7XRaBcpe6FAyknAKHKkcjiuduN&#10;Xgt757Ns+YrlehAH4nivnMhk6dSrh30Z5WXe7KdN9DU0+S8u7GN4pY4EVSrtIPnJ/wBmuYutQvTq&#10;kqWsqpFExXzFO52PuT9DW9o2lXWmBLm/R1iumO8l9wU9RzU2s+HHmuEngeNJUU7sL1P96vo9nqem&#10;7taHCvM8ceZJSZVBcyAcnOcn86q6ijCBZGywYgKxxk+9LbaY1wL2cXyTx24ZnRmwCPy45qCR4pY4&#10;90cpZ24CtvAwPWt00Tysn0TUBZ3pRz+7l+8Seh6CusnhW4hKNgg9D715qbvzrkxWyDap+dpB/nFd&#10;voGpLfWzwkkywYViRjPpXt5dWVSDoVNmePmVGVGccVT3juZ7oUdkPVTim1f1SHZdBxwHGfxqhXwG&#10;Ow0sNiJ0n0f/AAx++5Rjo5hgaeIX2lr69TuvCl0uo6c1jI6GeHLLu6kexrpILgJEIoomDAcqOgry&#10;izu5bK6juIWKujA8d69I0u9bVJFmgZkWQBjzlR6g12YSv7SPK90fFcQ5UsJV9tTXuy/Bm/p+oXS3&#10;1usq4UMd7dSB7+nareoXhuZgqHMe7AK/X/61U5HYw/umAycNjqf8BWfLfRWzBUG92X7xboetdTVz&#10;5ryFvpFgTCjcx6D0+lUQskknnS8t2z1P1q0D8u5wGkPUmkyDz3xTLURikAZHXFLKc28nygOYwA2O&#10;+4Y/nSHBwARUiKuwZG4g52k4BHpSdtmEo3ViSCTzrWKVf41BpG077ak0YlVS+GAddw3A5pXgOmSy&#10;I2PszNkMpyEJ7E/5xTw218Z+YelfM4mhUy2v9Yoawe6PAr0p4Op7al8L3RZ0m6eezeGQAyQuY5Cq&#10;4zWdquiXV5r1re2lwYljUqVIzt96ZqqanKofR5RBK5xOBgBsdD9azXbxltFv9riY7ss6Fd2PQHrX&#10;0WFxEMRTVSm9D0qVaNSHNF3LE3gmazklvVvBNcT/AOslkXLIP896yrq90zw67xr9ouH43buOfX6Z&#10;71YmTxXp0/22WaSUpgMNwbA+lami6xpPiG5a0v7ZI7soYy7INr5PI575rqLUk2ef3viG91F8RjZG&#10;XwT0P4flXpfhhNP0fTrW61C8L3Ey5RDk4FZMvhiex1SR4tHt5YnyYn835QTnnHrWLqkuq2qS/arZ&#10;B5HGVG3APfjnFJtS0RWq1PS7vxFpNjJ54ZGZiAcv0+grC8SXR161U2CO0cLZkK+pHB/nXAw6gupO&#10;BDaurk4Xqd59h1r03wZpt5AkzXUTxbyAVdQCP8alxUSrtnmE6lXG49AMKR1Ga67wTqCafrv2dsLD&#10;PHsOOgIxtrI1S18nVriOeNlbexwy+/Ht0rPiM0FwwR+UIZTmtX7ysYRjyM9onjCyFSMg8e1cdrl7&#10;a6VYXun3DMfNXdbr3OTyPatXRdfGp6ZF55HnphZCO/vUHivQl1fSvOt0DXNud6g/xjutc9rOx0p6&#10;Gm0X2zwlaabISJHhQOR1U8YH1zis7xGWj8O6mEBkAYqM8YxgE/8AfQNWNB1ZNb09mjj8qaAr5sRP&#10;QjBz9OKm1OEGyu41UtBOWbcozsLHJDenU80tmVujn7ePU9Y07T4xC6C2UEu/G5h0/StyLwrPdAm7&#10;u5Xx1UnANdDZxCO1iS3RUiVB8+4N/n61l3Xifw/bXDRXOrBnBwVG4gfiBTuydia08P6ZY8pEu/1x&#10;mrgXfJkDGOBUVvFo+rW7NbSxzIw5aKTkf1FedeJYptF1IQieUpuMitvPTjFCTegnKyudV4x1BLPS&#10;DbMSDcHBYdkHJx7/AP168tu76FjlwDGi7Amc7fx9eatX2p3WoBTeTvNGBjDAkjrjBJ96ppYwS4+z&#10;2qyZfo3Un+tbQjy7mUqnM9CrcSqbQyImxWXJAGc1FokwS+MsnCBeSOpzSahC6JJFOhidWwVyOBVi&#10;3e2S3REiHPBOeprV7GMd7msby3WQErJsx2Ham6i8DWsUke8qQQOx5x2/rUUU6NE0hj/dYxhegFZk&#10;rF5mQfcwSAe3+FSole2le1j0XSpUl8Pw3E15DiFCHJPJGeP0IrJ1XXFtZke1k3Jt+Rh3bua48TWc&#10;SANLcFOC6BcAjHTJP9KZbibXLyNVza2aphRnlVHXJ/z1qZUou/NsXzu2mh6d4V8brfk2mpMkUynC&#10;yngP7H3qTxf4LTVUN9YBYrtRllA4k/8Ar15SqM8irb5MaN8gHHP945PWvWPB+t3UqJp9+zSSkfun&#10;x2x0J/rXx+ZZZVwFX69gfnE6aU1UXs5nm9tpt3PeiFgIyCQ4kOAvsfQ9avan4N1KxtDdyiJosfeR&#10;wwr1i58P6deXTTzQ5Mn+sUHAftz+FUZ/CWiSMjGKUhPujzmCA17mW5tDG0lOG63RMsNY8h07RNQ1&#10;GYLZ20knOMlcLn3Nej6B4Ot9GRLq9Hm3gGcfwqf61q22gaballiRVyf+Wdw2c+vOKmkt8cLJftzj&#10;G8nJ+td8qjloZxpqJZa5yuDgH0qG5vUsLSS6kJO1Tgdfm9BVOSOIIVN5dW5PBZ+3/AulS2VhHI6O&#10;11Je+WcoXIKqRxk46n61BomYl/a3Ft4XvHm5uZk3suPulnBNcXHaTSFnSFzzyyqeOa9hNisp+bJO&#10;MZ+tRMkUD/IhkPfacAfjVRnZWE4Xd0zzBbQNbskkDA9d2wgg+/FdzZaks3hiCKR1ZhKIHJ7+n58V&#10;f8q7lnZ1kAi7psB2j3JFJdSwNZPbhYpHb5o/IdSQ46cZ/lRKXMNRa1EWDaxeXjFEjKAzAgKOhP8A&#10;hVaSa4vYwqgxMh+cZ9Ov50iaVuniu5byREizvVm+VwfWpGtCG/NxPbMbaDf0wrnANSSRjSNKk1Cd&#10;EEiqBEvbcaW816GFT/Z9obp843EhUz7E9fwrDke81O4SbXLpbeNHBW0UZOO3HamkDZqXt/YeGovN&#10;SH7Xqt0m9mcZx7n0FU7lrPRbF9R1NojfXCYihTA2jGQBj+dLpVtJqU+uavcjNoIHSIsM/KoPSvLb&#10;+6mv7/zbhnccKOTux0FaQjd2M5NIbfXVzqWpia6maQhAoPc8/wD16+hNDBtfCFqC5QpbZyw6cGvF&#10;9H8KX2p6xFYiPy5CiyFmbO1CAcn/AD2FeyarI+leHHiiCyLHD5Q3vtyMYzRVadkhU092Zmn7ZPh5&#10;P9umVYmVysg7jOf51wmr28d94egv/MjW6QmJ1xgygdGxXot8kVl4FjtiAoeFIsMe7V5aunXV/fx6&#10;akgIjYgZOAg/iJ+nWlT0TCrITRvEN5p1uYGcvG2NqEZ6nGPatjxtaQTXbyrOrAxoFU/eU4GP0qnK&#10;LHR3CWu27uVAY3Ei5VW/2Qfx5NY13dT3109zNJ5kztlmJropSlTqKcCYVpUmpJ6mXaOtvfwvKMpH&#10;IGYeuDXQTTW9x4gnvVnUhPmVmPX0xWLJZvI+Yl3Mx5GaZLY3EUpjeLay9QCK+iqwwuPjGrKajLqe&#10;9UWGxsIzlPll1OhleOYfPKhTByNw5aqIto9wd8En/a7/AP66zBp92RlYWP0NRmG4Q/MjjHvWH9kY&#10;d7VjL+zKD+GqjeFnLjKR7iemKu2OizSSMzAZXqgHNcsI7tPmCzj3GalF7qFuT+/uEJ5OSRmk8lv8&#10;NRMl5On8NRM7GbECfM0fy9Ix2NZtzdp9n3lf3jHBJ+tc4dRuSwZpmYj1pGu5nxuOQOgrN5JiPstM&#10;ynk2I+y0/mSSD94U2Df/AHl7c10sekKI0VRHLuVSCeCOBXNfbEaMgw/vM8PnpWjFrioq5Dbh15wK&#10;5Z5XiobxZzSy3E01rBv0OvtPDE9yw3ukceepfP6CqOo6fFbXptrePdgZ8zOcfhWQ3iCWO23W80as&#10;pBAySf1qjd6zdTSm5kn+fABYcZHpgVxyozg/eTRyVKcoaSTRe09TNfrAJGjfd1Bx+ddB4gvJoLSC&#10;LYkfOZOhyPXNcnYzzQpOQr+ZMNvTp75rbsbqaR4be+EM3IOG5GM+uO/H5VDRCWlijp4bVL2O3G8l&#10;zkMP4R3zW/quzQra08pHSfPLMnysv+NX0utJ05GmS3Yz8jyk4zg//WqlqmsR30KG4EipGCUgIyM9&#10;vxpDsktCe3vra7giZ0k852xuHQD05qlrdsI3kKEc7c5Xj0/OpNH8QJPOLW3so0lCk8jOcenpU+qW&#10;FyJsx73NxhpXI+QHHY9qLBuY1lGtuGyHwegC549fyq3cWt1PHjyNuOeOTjFNtElgtfPkA2x5TdnI&#10;54+tael3F7KgeHLx7STGNuW/+vyKAtbQ563hMd3C0ocAEZI4wKvC80q5kEcqyLhwd465rRu7i3aF&#10;VBKuQUMbkZX8BVGKysooVhUFZi3O7tQgSXQkv9du4ojFsjntkyisRgjA74rJtb0ahN5TLHiXhyOA&#10;R0/pVDUXlttRlij3ANkBs9R0/wAaqm1ktJlVj8mwMGIxwaYW1Happy2V8YWckRZIDdf88Vt6Y4Xw&#10;6SZoY25OWPJ+grJFuLnbODudmK7Tk5IHrVSVkNxEsuI1GMsB90VROqZDNdjcASrH261raLdS3enz&#10;Wr3XkW688evP51Tj0P7TNmJnIZxtB4yM+valudPME72ka7FXtnPHrnvQXGNhuk2k93flIJX27xgA&#10;449f0rp7DQPtTjZMxPIkXoRg9aj8P6bFC0T4ZJX65PGPY49a69/K0zSZ7uJFMpGSF5LZNSUcjIJN&#10;Gs5Y1mDtLkGMDjH1qho10iXnmTwidm4K9cmtKS4/tFWb7OTKEz8pzjB9KpXNksFrFfo5ExPQDoR7&#10;U7XM33IfEMq3OqG4SPZwDhjyABVGy1K4skljiC+VKMSr2enX1097diSfBDABljXGR/jUOoxq0zfZ&#10;43WMcYYc5poUbt3Jbq4ayvIrpERcqpKhtwyff6EV1VhqEiWrXhiHlsvAJ6e38q5e1tYpFXdESwUh&#10;gc7R7/XitiHY8QW6ufJt0TAA4BPp05pMu45dVk1LUy1yqsDwi54WoLuz+y3Eiqp8rPynGQB6VkzA&#10;wypcQyghTkY9K6+wvLeeximkVpHU4k2cZHue1IST6mAqM7ouduTgA96k1WBoYtqlTGqjeR3JGR9K&#10;2b2/toEiMFpGzsxIDc49gQeetYOszzRQR+c4jMwJ8gMTkDocmglxSuPggtDbIs5VWGWyW5H0qXS9&#10;PN0yysp8sthT3P8A9asu30+eONNQaJZYNxBStZ9SmS3WO1i8iM4+YjAH40x9LmnqeqaXa2Ytl3SK&#10;F4jTsa4catJbRyxWqAO5zv25amXsyQs+3DOSckHj60thcTwWzGJYHAOcOOSTx1oBe8yrDLJHIZVk&#10;dZBggjjj/OKeDvxhhjHWpJrw3Mhd0RCFxJsA2njtSCIurbenXj0oCfYUFo4lA6MckVPZ6Yl3I5di&#10;oXrUaI7uiFAQDzg9K1zI0Vpt8vAzkkUmXshsNtaxuEK+ZGONoHP4f57VDdaWojBhbJY5xnnFOSdo&#10;mVgmNrblAbr/AJ5pFnCP8pZ2A4A/hPH+FT6Cvcy3tJIDuKnYf1qN4wnysAw7Z5rS1K+RnZQgJPRh&#10;2rOhgknYAZ2927V7eBy9OPt8RpBHrYLAKS9tX0giv8sY4GPpTf8AS0Kv5WEPzKT1OPSrc9zCoVEh&#10;4jP3+remTUcl+sk6IFCoM8HqPwqcZmTqL2VHSKJxuYua9nR92KLMeoXG+Iygsqnkn73PXmtq8VLW&#10;yS/a2kYzgjk57d65+cuIn+QY25JGP1zW5piw63pps1fbJEAFDNjj2z/nmvJZ5SOZnumZgGJWMEhA&#10;O2aTbiIAsCR/Kp9U0/7C5jmcJIjYKdc+9UlnVkwc8dyMUIUh8cjmQDJCn+6KmYfvCMdsZPeoVWRQ&#10;cbfqO3IP8qDnO5+T60yUPRPKlWR0DDdjArotJvbm4vrdUJEaSfM54YD0zWFCDLgYDY5rStGDFLWE&#10;Dbuz93mkWmbV08Iba7lIyxcMGyQOeM1itc2y6pHcwF5JTIAzA4z7e3WrmqzxQaalusLFiT+8k4P4&#10;CuYbzFG6Pdu4+ZR15/nx196LDvqd02m2l8jXEMYjx96OXPOc5wPyNZN5bfZLqQAFSvDYOQPYVv8A&#10;h6Wa5uBLdSBg5DNsOQgIIzntnJOPpWrqFlFEHhQMXkbcVTqQPfHv3pXGc3ot/bxhYZrYvPySSwGF&#10;/wAax9Yu/MuZGMWGJz16DtRqLqsxkAZTnGwcH8TWddy78uAMsccCmiG7aGZLKpm3SZxtPOehHQn6&#10;5rfgsZtS0V7mUtviT906ngr3H15rl74P5iwoMkFcnPuPSun0SCT7OtjcznaSzMq45OAR+v8AKmWt&#10;ijJorRSqoYtESCSB0+v0rqJkW0sVsrdz5Khcyg9Se3NS6do906MGlXBG75s5A64rSh0mO5CwtLmM&#10;HKlF5560riOauYrtYxKN+3by5PbNKLmHU7SK1nhImQ7VlPVs4610N7CPtMNvJOFt4ojGFK8sD+X5&#10;VhXGlS29r9tiUyWjHZ5mfutn0oFaxoWV7HNbvZ6or5VAI9wz0PrVV447WN0trpQJMZUjOe9DMGth&#10;HMVlmjAQMj9hz/X1ps17BGygWqtEpxjGCfr/APrpAzKkeSGQ4ZHGTwoq/plyHVoHyUbAYN0xn+dV&#10;Xha6l8yP92ynKR5wT/Q1qrHFHGk93G9vL2kVchvwoewkiHyYrC+k8ncY5kAw/YZ7VE1sFuFntQAT&#10;gbM8Z96s3SJMyzxXMVwDnCKCpHfkfnVJ/MSTawKHg+n4/lUq4r2ZKz2XlsLyxkWbpuU8Yx0qqraP&#10;IWPlTKP7qtnPao2uJ2yS5cZAFQEuS2TGmOAAtUkF7lgz6epxDpykjpubt2pXnmkbITb6Kq4FQwmV&#10;wF3kfQAVu6baJMQpPzZ5yMsaA1KltaXE0gJwCSBgVdhjKgrnJDcqOTkVoQ2z2nksUZgwyOuSM9ao&#10;ma1QXCtuWXJZGzyfUUgaLEkJtyn2hWUOOVbgmoZZ4kXyx8wJG1T7VWvrqaaOOS4EhD8I7cg444ql&#10;LCTErIzMw/zkUW0JehowCS+vYtNjhGZHC7yfu5PNelnw7FZvDPpdwLWeKLY2RlZBz1ry/Trm1tbG&#10;ZLvzhJIRsuIOZYm9s44reu7C5aOaa88UqLbYpmXcd4U9AQDnnI/OombU+VIfrt74qstV8xLy3ETk&#10;rEsOCD6sR7fpXKNqV/e6ibaxE19elvnuedx9l9BV+1Z9U1I6NoZdIpvke4lGG2jJbnsPauwl1Tw7&#10;4M0hV0xrO6vBhDiQFmJ6k4zxSul0NCh4S8O2mn2MuseJ4o45Sx2pOc7fz6mq/iHxvNqEkdtpRktL&#10;KMAELgF/p6CuZ1HWdT8STlriXdt3OExgAe1FtpdxKoklKJDt3H5sk/keKaj1kJze0TT8P6tJb64g&#10;uSbiC6AhnRzng/zI9a7fRpo9A8Vy6LG5NnOvmRq3Oxu/8q4G0swdRFvb/MszKsTkZ+YEcivQrmKO&#10;G4vNSjCvcWtuIlbj7/8An+dTPUcL2OigMUGotb7VMco3bSMgH1qtc3lyuoutnp8MCgbWupcLkj+l&#10;YWki6j26pqE/zKpIU9APeq0mnan4uvZJ1upY7A/dDnAz04HeskjVysjfHiF7d2e61DT3jViHjTOf&#10;w9a5/XfFR15U07TLPO/AMrL8x9lHpT7LwNFHqL+Zdi4tUONka/MTjue1bNppmmaVOrRottM5EaLH&#10;80hPJxnoD3p3ihNTkjgLrwTq0lykEbRzSKN5jBx5foGpJPBevxskczRorEYWN+PcmvRZtc0rSN0b&#10;OS+75o4vnYn3Y1zupane+JbgxWFnKkanAYHj8TVqcmTyRj6jY/D2maTeWirOlzPuxKjsAMH0B9DX&#10;T3Vjb3luEj8lJwP3csQXcp9q5uw0CW2nf7dDb3DOBgNuwPoRk5q//YmlTySW0UkSzoCQqSNuQ+/S&#10;k5DSJLiGGO7SHU9KExC8XSR7geO/fsKqyeGPC+u70tBGJ1H3oGww+tXToyWqqE1SWKXA3YnwMgdg&#10;W6ZzVFdK+y3Ur2t7A9w5+X94oYe+Qc0rjscVq3hrXNEeR0Qz2wbiVWyce4qrbYv42MRW3vVBBCHA&#10;b3Ho1emW97qsV49rqVoJYtmVlTkkd854NcJrejS6drLTLHizuCWiZBjB9/Q1opXMpxsrm14b16xt&#10;tFuNN1gSmaHgLJli3PTmm6P40j0DUXt50kOmTsDFubcYOOR9K5q9R9QhE4Um8hUCQAfM4HAbHcjv&#10;VSyvRJH5d7+8bsxAA69PrT5EyPaNM9yh1HS9UiVobq3nQ8D5h1/mKp6tgIbRdssTDkSc7foa8t0z&#10;Tk1VvIs5lil5IcyYArq4fDvibT7ItBqMVwVGfLdc/gCazcEjeE+Yt3XhTQ9at5bWOHyb0L8sgky2&#10;fpXl9zbar4U1ooWkt7iJsq68Bh2+orr4bwW2vebPbT2moyLyshAQn2OateJbpLy2TTtdjY3Djfbz&#10;hPmjznHTqPavWy3MHh37KtrB/gejg8d7J+yqaxZW0zxY2r2ITU9L/tFogfNdR+85zj8Kk1TTtEuN&#10;FkvtHlmS5twHkhZuRk4wc+hribS61LwvrKyoGhuI+qOOHU+o7givSGuLPxLosuq6YEjuwm25t1H3&#10;h1Kkd+ehozLAewftaOsGGMwKp/vKesWWo5biysL2/hlZBc26fvyfusuBj61blutOktooLXVVNwUV&#10;mLtnP4nvWLo19F5H2HUUkNnNli0b8RknuPTipj4OtrgNJG7/AGZ8mK5ibfsPoVHavIdjzbtbD9V0&#10;EarbyMJY11PbiNwfllx/CT/Q1xNrcSaPcJhprfU4ZCskWCFYZ4B/SvQdE8O3tq0kDXEFzZOC25HI&#10;ZHH3WHoelU/E+jnUtJM00YXU7IqBMePtCHv9f5Y96cZWdgkr6lwy2PjTw9PC0Sx3qIGUHqjY6j2q&#10;34d1Zl0S3e+kVJVBjJLdccZrivDV0Ev544Y5E8632OEGXT3/AD/nXM6heX+n3iW5kLCEFRno+T1F&#10;Vy3dkJT0udrPrckfjNrmAb0n/d7f9npn610jzQWevQzFCQ0ZJIOM8jH9a8ts76+jul1BhhlHyDGT&#10;6V3UepRaxBEd6w3sYIVHbG8cZH6A0ONgUrnW/wBvaeykvIyY65HSrUZe88iTaY4VbeA4+ZuOK4cN&#10;Na7Jp4CFV90nGflwefwOK3012R1FuGR22BjIp6Keh/GsnE2Tucd8StTP9vRQ+f8AuokGVHQE9eKz&#10;tEtJdShhuo0DoZAhUdVHqfyrf8Q+FI/EQM1uh+2L6HhgPWsPRL3+yykDRpC0EuJdzfM/4egrS/u2&#10;iYyj712eh6zpk03hC5s7U/vGQdO4Byf615HPKEcxlmVlHOfX0r2JfEFiEhEdwjSSLxg8fUmuS1Tw&#10;jLq2vSXEk8MVq67hIowPpj39aUHZ6k1o81rHK3U0H2ZMSLg87Qe+K0tN02fTbWLV4E8+GYFbiLsV&#10;9K2H+Fo8osNQG7GB8nFJ4cF1o+pT+H9SZShG63J5DDuKtyvsKMGtypc+E/7QsRf6LKLi3J3NA/30&#10;9qwra1limkgWJ3bktCRyveu/srK60TU3l0/a9vcP88DHgH2rWudJ0vWGW/CBJ0YqzDIJPcGp5zT2&#10;Z5FNFOb7yZrZkiY4zwcY6c1Tlmj+1bULRzJ8yy9+O9eh6l4furZWuLUNzk+UcHjPauL1m3VrQ6jH&#10;CFuFwj8cHPeri0yXG2p6T4W8V2uo6ZHbXVwsV9EAjiQ43eh/Gma5q0dvhYGEkm4AhMHFeTRRGBUm&#10;lLSSsMkKRx6V0eiW9zqkJlkUoitgt/eFS42HGd1Y6GC/vLlt6rHt6YPUUy51bypBBdpsDdJEPy/j&#10;Wc8t887wWylY0ODuGAKqS3Ml1L9ivZPLfOFIH3hjpmiwcx2NnYQOqylhJkZBB4q/JEhhZCBgjGBX&#10;FaLry6fKliBujBxt37jn1rs1begYMCD70ilsecXAMdxKMgsrlTkdfekguij5IbI9qNbuYLXVbsFy&#10;fnIwKxvt4UMQG+YjBP61aMmztNL1JVmWdf8AWQMrAHjIyBWprogh1TdFGMXKLKMds/8A6q4O1u90&#10;i4BOchsehGD/AJ969Ak0qe5tre53KFjs0OW59+lGxS1RWgk2/KOccZFTvA7L5plwF7ZrIS6aPIyB&#10;6AjOasNeKyHzJc8Z4NAFt5URFG/cccjHA7darQXk1rICr7TjtxVO41GPaVVQO2/OAKz7i+DqBkHH&#10;GV5yKZNzVu74lm2vv3DnLdKyHvHiyT3/ABqB2zuaORvZWHSk8i4njjjGN3c0ITbLUVzJOrBhknpx&#10;T47FckMcHAxxV23s/sqAcE9aJZdzFpMArjj1oGUL+xWOIsD0HAPQ1ltGvkkiQqw7VpXzJI+7zjye&#10;Fz0rBvdQUHyoxvJwKZLNCCMxoe5OCcVZaBiFkdcqelYyajcwExpaouerKCTSSalfTKsccJDHoxHX&#10;6UrAmjdjdbTDozqT6mlfW7clYpnwGOCRXKXT3ySbJm3P6A9KgEczSBWRmYfKAfzosNyO8F5ZRQEx&#10;TxvgdSahW8tmYGSYEYyAOlceIHWT962FXqB39qtRlT84TYD0UZ5osK51T6nap0Jx2qpc6yDHtt1J&#10;Y/xGsu4XyggRt3GT/hVHzZgwdw3l57D9KB3Lk15etEAJMB2PzA84FUZmvFVmWV2GepNON6pO7Zhc&#10;/jV+HU7Bo9jL8x6cZpiMYLdTSEFS/rUyO9q6+YCfYit57y1hXKEAsPSqkjw6gQoTcMckdRS0HYsW&#10;mrWWwKcq3fNaKanbuBtKhR6iuWutN8t28rcy9evIrLkeVHK5I9s0BzWO9/tu1D4LBQPSqWo3y3Pl&#10;pAcsT1rk7VDJJ8xIH1q/b3sdvLvLZAOAD1osPmua5t5sDB4xjNWotNcyKzLnHOOxqnDrlnFjeSx6&#10;4p0niqCMjy4y2PagdzbW2OD8wRiOTVqF0C5Y7ifSuXHidJOGUoCcnk1OniO1I2jd7Ug5i3qWoNHl&#10;FJAPeufl86d9wDEH8almm+0yF2YgE8U4TvCuI1YDpntQJ6mPcfaLZ8jeAaRdbvY0CmUkDtWw8b3J&#10;UFAy9OWzj8qrz6Op7AN2HrTFqZ39qysrh2+Y4x7VA0twXyCefTpVo6Vywx2ySBgD296mhsTtH3gu&#10;ce9AWZnKr4yWP0FYuhcfFXRhnP8AxMYP/QxXZtp5XOckjsBXI6Unl/FvSFwRjUYOD/vihlQTufZV&#10;FA6UUjQKKKKACiiigAooooAKKTIoyPWgBaKKKAPlv4+8fFK2/wCvKH/0J6oS3ExiWGaR2iDhipJP&#10;NX/j8SPihbkdRZQ/+hPWXJG0u1mQNIcMNxHX8K1pIxq7o6C5tgI7e53IiSJnk4JP1q5YXElvcwXc&#10;O3epyHI6+xqtqitFZadtkyfL+YL1U59alsrU/ZjO26R2O1Sf4OP/AK1UyTv7xY7i4t5muAkMu6IS&#10;K3AzyO/Tdiq+p/EEWyPFFaAzxZVpWbKEjuo71x9hrd1p8E9uqLOsgKlZOQD6jpVH7I4f98RkdAMd&#10;PT6VkoXNOaxcvNe1TXX23ExdN24RZ2oPfAOM1r+HNsWpAyh5OCVBPKn36n9ayrO3UgRxoQSeXAyW&#10;9q6LTdJeyR2kwJTwB/cHv705WSsFm2jd1G+FpplzMjJvWMuofIyewx9f5151d6ZqLX5v72KaTfw7&#10;hSCM8cenSuzury2hCLO6uwIKKwzz2PtWJqGt+ZmKGeKEyPjex6DufboKiF0XJ3MuHRX1O5SCDgAF&#10;ir4B6dKu2UVrb6jDYXyymZiAgQr8o/PpVrTGhivI7yFppmUENI3/AC0OPfoPc1bv3sJIxI7RLcKC&#10;S6kZH+NNyewJLchOqyad4ti8uI21uu0MqsSGQ9yKn8e6aZpob62hzBNHiSReh54Jqm9pFdwR3Xmy&#10;buQGc9B2x1qfTtXvdHvotP3C5t5h8kZ9/wCVJaaobV1ZlTwho8KiS/k2SXO7aBtBCp3x6kn+VaYH&#10;2e7KsOQfz96kuLqDSdUjuYYmjhlcJcWzr0/2lNacy2txdSRTY3qc7h3o5mJw7GGiZllgZThmUE7s&#10;ZGfau80518sRjqOAB6VzMtpbKxkORxtYD8ga1tPuNh4OGQlG+o4qJO7KjGwzVI42vLlnjVzuGMj/&#10;AGRWa0cf/PNRzjgA1rX4HnybuS6qR+GR/hVEBPm9M5GKS2FJamFfxhcomQA3PYVe0m1iSyadtxlk&#10;6g8AAdKqarMkfnxgfMeRTba6a3sbqZ2GwFVCk9CByat3sJWuaFzILdrmRQWJCpjPbBOP1rkNQlmm&#10;vI47YZklZY4/qelaN/qRFqrFi3nsW3AchRwP5UeF7JrzX1vpyqW1mfMLOf4v4R+HX8KcU0rkyabs&#10;beo3Nj4J8Nvp9vdltUmUEDcvmOx43c9uKq2gn0zwyVk+fUb9yUX+IlunT86gtymv+PJJptskEQJh&#10;A7ov3f15rb0bSLifVb3ULxsM+6KHJ3GHt07cfzqNt9zRO+2wzwvoi6DDLcTyq0kg8tWUcY7n8+Ks&#10;X9wYXZfvsepzgCtWawupGRIpV2RjAXNSLopKvNcyqigbtzc496m99RHP215MQVcAwOCrKwwuPp3q&#10;jqGnW66D9ltJVhicZj8w8LIvJbr3GeKS71O0e9uEivAkUIAEzRbmk9cDoBVWHS5dQvFma5eeJgNj&#10;ynn8s8Vql1IdzegUXGm2lxuAZrX7O5XkHjj9RXG69LHf2djdbsttMMuOu4V1WrzrYaAtlFODMcKM&#10;dh3NcVPLE2lR26580TNIwA6Z9+9Kmuo6slaxV0u5e1voryAlWikGR0yO4/GvYLBpP7bdSwNv9mR4&#10;cejE5/l+WK8YELbWZl29AOO9eoNqCaKlg9zuDHTyqr1yy8gfXrTqxuyaLtc4HxOY9T8UXs8Tlot2&#10;CfTAxx+naqVjZ3soYRI9wE/1Z27iuPU81Z0qJL/VYoCgWKSRQ+DjI4z+NdHqF/I9zLpWkSrY2lth&#10;ZJI+GY+gq27aGajzXbMTTVuFZWhMUEyHEjyru2j/AGeDj612mkWZMPmT6vbz8ZATGV/EEGuXOj6g&#10;imSKeO8UHgMSGHrSxWkUkjNcwtBKOUVlB8zB6Z4qXqNPlZ1t1ZaXaeHr+385TG6M+wuGOccY6c5+&#10;vWubknmu9LGnMiKggEyvnB+Ukfd75XFZt9dzfbC4sWXIA8tD5akgY5HOa0bFRFZvqN2u17lCI05O&#10;1c4PX1wKEral3uUrCwt7YFPIjkyAcyAnJrTjt7cD95ZwOuM42CoYp0Ma9CSOpHP8qtWpkkOEKpk9&#10;13ZpvYlNbFK5tdOE8c8NqIXU5xGcA/ga07e8tUgEZslt1xw0QHr6f/XpLnSZZf3ium7Odo4BrMu5&#10;WgRkkOQp5+vtRuD0ZumQRReYDHJA/wArZHU+4/A96zWmGl3n2mxy1uF33ELHIA7kHtWZZ3kYsbq4&#10;nbyEeRFRnPBAHQepzniqV7qs1zA8Fnut7Xq8kow8uPXuF9qLPYd0jt7+eOMxuy5aRgEwMkg/rXD3&#10;msuEnt2k2iaXcQoyzDoB1/Sqk93f3khme6cDbgbvlA+gH/1qpJFFFK0255ZPXG0fnVqCRMpXWhYu&#10;Zp/KSDzXdADtDE4B74HQe/4VR8iWclogzL3dBwPqSR69qsK5LxrtaRmwoXr9fz4q1dpI8RhDDyYA&#10;AV/56SHrn6ZqidSglqVcqZ48j7wiUyH8xx+tWbSzMvmFJ1jhHDSTzBAPwBqo0UkmVLHC8AZ/zipo&#10;dKa5JKwqyA/NKxAVfxP9KLha5HLOsVxKqTK8ak7ZR/F7irNlM0wIO0SDo2cGo0aytyzySNI6fcUA&#10;7c9iSeoqsl0Zrh5Xc7zyWAwfy6Ubh8J1niICWGy1BUYCeEK4PZ14OfwxW74A1yASzadcMVWUAJ6F&#10;hnj8qw9KkOqeHLvTJcvNEfPtwenH3h+Vc5ultp96NsdSAPWotfQpu2p6TqOlPaa2ZoY5Gtid2VXk&#10;e1cLrtncjUJ2efzC2X3Mdp9uv8q6jR/iXdQRR299ZLcYG0uhwxH8ia2rzVvCviGxY3MRimXgIyAO&#10;P6VKumFkzxZ7dvMJ6HPJXnFTR25iQYbLd8969OPgDR2sE1OPUnW07qyfN1xUZ0bwZaWm6R7u5dum&#10;04Pr1IwKvmQWseYNFOWG8bgB2Iq5bQGKIzldxBwoB/i9a7SMeGoplxpO5M/xzkt+OBRetocxEUFv&#10;JBGpJ+VycE/Wi4bHFFyWwzEt3z1phf5COR69q6C80GUI01qfPjxuG3qo9xWDJAyk7xhweQaaEypM&#10;xIGQenUDj86S3yqlS6k+wqQRjbyu4e4oaLyyNnAPJzXdgK/sK6l0OrA13Qrxl0EZkiVnbGfUtjFU&#10;nuA5YLyc8gYNW7lfMh9xyPes4kBSMr6kiujNKHsq/Mtmb5rQ9niOZbPYsRXBj+Z8svptI9+/FXUl&#10;inBw8cRABO75h+QHBrLXnPXB9s1MuT1bcOwPIP0GK8w83Q7PQfF134etmijiSWKRgSSxP4D0+tdb&#10;Z+NbW5lWVrExz5wWMu8j2J64/CvMbL90ozyHO0jg1pLO1reKsnyhwMfKMVDhFlqckddr2v3FwXke&#10;YKGG0Rg8fhXMPqcwiAjJj56gnPb3AqhNKWlJZs5PccUifOcHI9c801FIynNtmlFdPEFlZzKeGBJB&#10;xjFdF4I1i/ufEhikmHlyLuMTKMHHPBx6k/WuPjZkXCtuHdcYB4/nUwmaDFxDIyyA5BU8qe3frQ1d&#10;WFGTTuez6lHFep5cyAqCCvHKn1FZFzbXN/E9vKbO6aP/AJbXMQ/dg9AT0z+f0rjrPxVB9jJ1Nrua&#10;5yclJim4e/bNVLzxle3MX2W0YW1ufu+q/Q8kk+tYqnJOyOnnjudTd20MdvFBJ4giht2+WQW8SqD2&#10;9V4/CuistK0i7tvJsNZnd414MVyQ498E47V5IiqygCYsc4JYdfzrQ0+4NpciRGaNl5DL1B7VXJ5m&#10;ftddj0G00prfVH1me6jvYo1IDIMMzKP4h6isDWiur3SzlYogwH73BOc9CfxyK7DSrqC8037dH5Za&#10;cZuEX++OCfxrNuPDttP5irIUQ5K/MPlz168YqOaz1NeW60PO7rTbyGWRZLacYGCyqzKR7Gul0OG9&#10;trRWt7+OS2lbabS6tnCn2OM/1qwlnpeiuYluLu8uGHzJHL8o+pxjFb9rq1zlFSCAg/KkeMgnHC78&#10;nnGewolPm0CNNRdzItLKL+0ra5m0tUljf5PKllBzuyeGQAgfX/Ct7xZaG78O3K/xIA4Ppg5/lWVe&#10;6tdLIZWhikJUMsbwqSe+09wf8DW/ZXKavoyTKoUTRkFR/CemK+S4ijKjXoYxdHY6KSTi4HkssIW2&#10;GYyrHgMCRmorazu9Q3W1rCz7FyxBCke2SRW3Fa2/2y5tpYjO9uceXnYW9SOO3pWZfw21kfOtdQ2K&#10;RkxMCJFPpx1r7GnUU4po4LNGZcC7sJmguQ0JcYKg9RSQvl02lhL0DK3P4VXHnTtvl3nccAt3qcwK&#10;qEK2ecmtLBzlgfawzxCCGRxwyPAu8D34yfzqEJESWSd7WRe+Ts/PGV/X61cttRS3hMF5AJYcgh1O&#10;JIz7H+nSp4rmEw7RcRzIufluYsO3/AlOKTLvGQ6K/wDt0KWWubZIWGIrlTuKn13dxWfqelzxTwwy&#10;k3NkVxDeIwLJ6D0K/l06jpVqC5guLWe0Z8DhoYiM/N3AP0qxpWopaWc9pqMHm2W4ZVhkpnuPYYoF&#10;c506ZFZ3DJeO443JJEco6noR7Gr9tos1w4NsscUAUuZFfHPuT261pNpdrNDcpaSteWkWfLCL88TH&#10;0z1X1H41g3um3ljgzQsFP3W6qR9aVyXFvU6/w3KsHmWLzxSOPnURHKgfXvTPEAigu42uII3tpuHY&#10;LtZT6gjv7Vymj3zWeqQy/wAIb5vpXda7bC70eRlGWQb1P+favlcXfA5nGstpnlVV9XxKktmVNMvo&#10;rFTpOpszWjnMEwGVX0Ofx/nWDeeMpbTyktoZ5IIWYFmAXCjoCP8AJqvp92t9FJpsshUyEfZy3QP6&#10;ewPT64rPmCToFVzH83GGxyPTj86+qVpI9aUrbEOsujSLqemusVveAq6bBuDY+ZWB4I79/wAKwrPe&#10;kccgwkafeYcKw9+Dx+NajymFJYpITOm0vhhjkdO3rz+FUYvMlQW1yIxI43rHtLbPdv8ACtFoNyuh&#10;moQW8J86CWEqx+bBwwPoc8VLoV59n1ONlClZTsY88DHB571et9PjntjFLskRpf8AWIo4Pv7VYs/D&#10;7xarFuVmhLA+YnGDWlOo4SUl0M6sFUpuEtma+ow+baEgfMh3Vg5yM12F7bG3nMbxlFYblDDqp4zX&#10;J3EXk3Dx+h4rn4moKfJi4bS0PrPDrMGo1cvqPWLuvTqR10PhnUJEmOn+bsWZsxk9N3p+Nc9SqxVg&#10;ykhgcgg9DXy9Ko6clJH6JjsJDF0JUp7M9U+0SWzNbXuUcYO4elJDZiAtNuEhbgMOaz9D1u18QWJs&#10;tRJW+iT93IvWQD+tQQahLZTsg+aMHofSvepzVSN4n5JjMLUwVZ0qy2NztyajmmWFC7naoqJ9Rthb&#10;Gctgf3R1FYg+1azdlFUiLPTsBVKLOeVTsdBaXcF3EWhOSOoPWrADKCF+8fbpUVpYxWUSxxDLd2qd&#10;gFXGTUvc0je2o7dkFeSHGGXdgNz/APW/z0NVriO3llJDCFAW+fBKAdfp/X9KlCkPvPBz6VMeSWHQ&#10;jH/66mUYyi4yV0yJ01JWlsMhnjuIlmhcMhGQy8VQukeKXeCF7g5Pzexq2LQ/aYpIpfJXnfGAAjZ6&#10;duPzqV0Ry0bAEjgjGCK+anGplNbmhrSf4HgVIVMBUvFXgzMs9d82T7NcFkPIVifuH+oqHVfDkV/L&#10;9pilS3vd275DhJR/7Kas3WjQzD923ltRbRXdunlTKJYhwCDkj869mhm+Eq6xnZ+Z108bRnpcg0/x&#10;hqGisbHWIJNuNoYDLAfmMj8fxrt4RpeuaUi+WkhI+VwQcn1z/wDqNchdxxXFube/RngbOyUD5oz9&#10;ev4VjWd7feE5n8gteWDkEDJH4jH3W/zzXopqouaJ1wqLvdHUW2l/2Pq0krxxRsg+QqAA31yefrVo&#10;a+kOqukdrMJ0P7w+Z8oz9eCKX+2rXXtDmEaiW4ERKRsQJUOOh9fqPyrgYEu7JpJr23mhnlAAlX5h&#10;t/u49+PypJX3Nrnf3M+j67B5dwyiXossXIBz6/nXJX3ha8huP9Fdbpc/eiPOPcdqpwTxsXiSVixB&#10;bOSuD1/z61bgdo7eRkmnW5835ZVO3AA79jVpWG0nuNjg1HQZFuzbvGjcOmQVb8R/Wu30vVI54o3Q&#10;7o3HHqD6Vjadr2+JrPVQHjdf9YRx+PvWYJ4NNuLo6dcb4NoIRlJ+pAqJa7iWhf8AENu2gahDq2kk&#10;JcSNiWBRxIOucVuaPrlhq9i16JVtpYwTPEzYKjuR/nvXDW2omW8Nw83nORkhiSMf0qbUdNiuVe7t&#10;pI1I5dHUt+fNNqOzJUuxDrja7qFy15bwTyWMjMYwoJCqDj1Fc4JFmLqYyjIcN2wenoa7vSvE9xFY&#10;i2v7eKa2Vdp8j5WA9x3/AArW0rSvD76bcCyhWeC5BV9/JXPbHaqUuUUouR5rZX91pt5HPbSuk4I2&#10;svGfbj/Cuk8XalJqt7DIMELCuFBPBPXisyw0j/ieXFgqqjW5OxDgAntVi8s51upYW2xKmE3M2Aeg&#10;yf1qnZtMzd1GyMmRh9nEn7uHI2lnJb8ciqItntoftMd2rYbs/OfYHmtMwQPcbyrvGQPujjPQ/h1q&#10;DVIt90kEKje4zwfzzVpozUbHO3dzJcSeVCryuf4ixwvqSeOa29L8NeZEss0uyEDLN0/Umrtpotjb&#10;bGKtPJ0XJwPyFS3dzLOzwqVhgiHzlRwP8TTbuF0GqzRzGK3s9u4Y5XoorJupordGggZWJI8ycjA+&#10;g9v5kDtS3EiRjZHkqT1YcnPXpWTcA3l9DZRYcyNtOG+4M4NC0QR1ZPaRTai22KMyAthf4d3TsMjH&#10;OK6lfDs6TW+mKgQy481htBJz0PTj24rtdJ0e08P6Yo8tUl8vc7HqB1C1nXd7Bc3kcYLGWHLqkfJM&#10;h7Z9hWMpvZG6p23LLeCbWzg8y0cyS424mUD5vTjp/nmpPCEh+1yySQFplzGxX+Hnp6V0k84i0tZJ&#10;ifn8sHAyeME8Vwd9q+oaS0yWiGBZWLF5BgnJrJXmnFmzShqj0dLpGm8tyiSMTtj3gnFZevPDY2rX&#10;c0s4hBAIjTd/WvNLS9f+0o7u5nZ7hHyqB9u054New7UuLVTIiskq5wRkGvjsfhZ5Rili8Om4PdGs&#10;JqrFp7nAxeINGuSYhcXEMhOEd0wp/rWjbXV7YOH3Ca1kPzLu6+4PY03Vvh3pt0rTWLSW0wDEIh+V&#10;ieap+Hywkl0W6kSSeIfdzn6j619Vg8bh8ZS56L/4BzSpyg9Torgh7eO6tpd8EnIPBJ9QaksZ4reD&#10;BHlJI+VO3jJx1P1z+dZnhyyS01m6sIVY2MUYaVXbIEhORj8DW5fyrewGziiPl9mHG36Vs30KjHqV&#10;vEN/cWFhG1lAJGlkEZOCdgOcnila6ggg86ciOJQMnris/VdL1Gx02GWzu/NeFt7QMowevIzz0Ncv&#10;4g1qaS2t7SYoWaMTFgCOvAH4YqoQuNysd7a20upMssyFYM5iizxj+83v7VqSQ2oj8lo0kPcY4H+F&#10;eXeH/GN/pYW0lzLbM2M9WQexrrUS91wyOS1jpp4eRuGkH9BSlB3HzIgutbtoNQksoY5LjAG6WGPz&#10;MHuCMjI981ja/qUKWkUi7rsuSPKlZVETe6Kf51fvdWWInSPDFsACNrXKrnJ6Hn+tcYkDW2tG0vJl&#10;dY3xKXY7CfcjmrjHqQ59D0Dw3penf2NFq1+EeaZTkysNqDkYGeKqanp9o5iWCK4ks3IRJ1UbU/2d&#10;xILL+BxWiumQmzj1DWbqA2MIzFDAT5Y989TXJ+KfEkl5ax3D74bJH/0S2U7fMI6FjUJNvQq6itTa&#10;8ZeINP8AD/h9dHsx+/uYgoQKcInqcevTFeTpDc3l0Y0VWGdxdRhV+ua0pLKe5ujqWsts38ncfm9f&#10;fH0qRFgkkjeYSWekBsZiUeZLgdRnnHv7++K3j7q8zFrmd+h2HgEmbxMziUmOztPLLk/eJP8A9f8A&#10;lXV+JxaXclhbzMGdpg46HCjk9q5PSvCOqappAiXytJ0mYiT7Oo3yyDjG9u/rVuLw9oOjaihv76/1&#10;G5ziONJGwox6A8fpWLs3c2SsrGr4s1e2/wCEcmikZY2XDRHcAcjpiuJkvUhOp30v7u8usRIvOVXh&#10;nP48D86s+IdLh0+VtQS2aGN8+QjyFirHuSSefpXKz3E9yW2oNz8khQoH0rWCMKjsXZIvMhSeM785&#10;yO6n8veqoHOcf/qpbKSawlWeEgyZ5GAy9OmDWrH9nvVke7kNu2fkAj4bPXpWmxlJaEFrFMyhII1Z&#10;i2c8jj61YuII5XMhUpLnDgrx+FTJc/YixiTfCp6NjJqa21VYY5Z9oUHquefp7ilcaKqyeTEV2jzS&#10;AuVHQflUSWsaybm3FSMkddq5qS4vWnh54kGclcqAPc96awjtwIpT9CG457H1pEvUikCfaDH5mVJw&#10;DVyUqkfly5wOQMbc1Sv7RRbh4gWbnO3OCPX6VNZSh44WkdcR9W6kelNNrZhG62Zn6tNHaQ7fKg81&#10;xkqSDtz/ACqKLTIptMjnEeHJO7r7flVLU5DeXjz5+XOFO39a6Kw1e1h07db+Wo2bHhZfvN6itY16&#10;sfhk0bwr1IPSTRBB4Se5ySfJRRk7j09qz77R7S1iLR6mkkg/gVCRn6im3+qXl/GVklYIxztXpjFZ&#10;YaRxkZbHOfauuGZYqC+M6YZniY7SuNY7Tg/SnSQsnyyoy9wGBFSQiONszDMh+6o6CrCxyThVXkA9&#10;67I51UatOKZ2wzio9KsUyOC+nhmEqtvIx948VsW2v2qzs81pJHv4ZoXBOM56Gr1npNs8caXFukj5&#10;A3fd/M0/XfDmmWqRPaNNEXO0hjld3YCn9ay6t8cLPyNPrGArfxIWfkTxa/okCk2ikTEZPnp0zz1y&#10;eapah4m3Wuy3J80A5m2+vYDH9a5++06Sxu3tnkR3TrtNUypU8jBB7U/7MwlbWjU+8l5dha38Cpb1&#10;N/SYJLsuBHM8z52NEDnPvXQWXiTUdKA0u+hWdw4LZYfKPQgDn8a5Oz129s4THC4AzkEcMD9arRXc&#10;jXsbySBcEEt/jXHWyrEUtbXRy1MrxFLVK6O8mQSrK0JVULDaoxyfbFZOoX1xFarbCzMBxj5mOSw7&#10;/rWnZEXq25gdG6vtDZPGAePoM1a8WvBb2VvCsQdsYORjAP6ZyK86UXF2ascE4SW6scThmfJZiQQO&#10;o6etbOlalBGJIbtWfkCM5GayDETOoVQFJ4yemaDbxvO6OxEi9Aeh/EUHPFtM6W5t7PUfJ3loJFGS&#10;5G4Y6jPeqCXRa+WGZfOVSVB6HGc/T35qva3c2nPiQF4zjmtDR1N7rkMgHytJ8y/7J6k/hmpZrfqL&#10;qsNjpNi8UbmWfaCI85I9c+3TpXJss8gZpCGXvgYrovETA6q4DBowpVCPYECskQC4mhQEZYYyxwKp&#10;Ey3LlpJf2LRSR3CoAR8zjOB7DvW/q2lxXVn/AGtBc+bI2F2/dwMcnkc9O1caYHIOZMspwVJzx+NX&#10;ZDPDaRATloz8ykDoDSsaXNnSb+F544yT+7Ykgvj6Y6epOMjpWvr2oRqpt4g7yyKHZt5+QnqMf57V&#10;xtoArDHHOc+tbtosEsojkZvOPAOSeBj8PX86BbmnpKPBpkk1rBLIxzvbjn6Z6fhXIX9xjO9iSCSS&#10;CNv0A6Vc1GcwXTQxSvhc5+YjIrNaIXTkLgAAd+TQjOTvoVZJnhYnZhiAVxzirlvDHdXEwO9lUg7l&#10;IyPw570xLOS6DGOLgEBee/0rcsLFdMsm85x5rHIx68/pTuaLRDrKwt4kCSzBBzukdulZGvPGl2yW&#10;8heFVGwk98cnmtNFF1I7BRCkfzMTz9SOOtY97ObzUTJDF8rnCKewpIlkkP2WW28sQbCoBErN0Pfj&#10;3rVSORbZY3EcbumFczbR+IFNsbaE26NcyCNAeY0jw2frWq8mnSq1zH5m+JQSpxtwO2e9BXQz9I0u&#10;7a6kaOAShB98PkZ46H8qytcuXvNWeRi5yACp42cDgfrUtxr945mFvctbJKScRgA4POM1iPdbomcq&#10;xYkgHPbnnP5UIzlK6LFrqk+nh/LKBWBJRhnHvg9/eq93qLTx/vpGc9u1VZjKymdFJUjjAxj8apMr&#10;+WX68gcnv70xqLZZkMZiUKxJPVQM/rVm3ZIwqlpGY4bywM4x/wDrrMhcq6MUBww4HArY81XmEqlc&#10;twSg/DqeT0FDL+FCO6vMQBjJ6Y7VMY8qMN16D1/+tT41Q5fbjPQHoKsJEiFA4ycZIxkf/WqCdNwt&#10;I/LjJIBz1x61MzhumTjoPSnJtedIx/GwAAXgVtQ6DA186tcBkj5YcDnsMmjV6JD1lojIis3uGWFI&#10;/mYE8nj8ycCqmpzSWTvaAxtIoAJjbcAMevTP0rQ8SapbhFsbPBZCd7rjAPse5rJ0XTV1C6USsFiB&#10;6Z2l/bnpXu4LAU6UfrGJ26I9nB4CnSj7fE7dEVrKwnv5gsEUkhz82xcn8K6eXyNNt47by0tJFHz+&#10;bhyT7gdK6jRLSK0uzBbP5Em0gRM2VYcj8OledeIJ/tPiW7ZjhfNx8o9OO1cWOx88TK20VsjnxuNn&#10;iJW2S2QyS3had5Zot8Q/jViq5+pHX8Krw2qXFyZYlb52+Vc9fUYwP8iptTgFtyrh4HGV2KVGffP4&#10;1seH4beaJ/I2YjjEkpl5OAMcev8A9euE4GQR2SQWuyRVKTAhiTtJx6Y9DWJO76dfRmAujphuOxPP&#10;XqRXY/6G1w11eRlIUBYJJzxk8Y+tYOuy215H5gZEwQFKc5HpQIkUWWvabIfNU6ko3AZznnoM9f0r&#10;m5LVIZipiHmdwwOF/HHFXNPu0sJ/lU7zIMMc4Areul03U7tooRKZnGBnkHjnmkHQ52CNVbcON2e+&#10;AfU4qOZAXwCMfSrlzoslonmZc5fCquCoA65781VaDEJJ2gfnTM2h8dwIIiiNtZuta2i25klMzSBP&#10;LBfBOKwVPly4cHA/DFaEM9xCocSNhhhcHH/66GNE2tX0l1eqZMKBwAp4qOSS1a3jWFGBD8sRwAen&#10;49ar38pa4Z2A3cE1LZkyQtEFx8wO7HPSmNM67QLo2kNw87K8TrwVOOAOwHUf1qO98QF2jaIqXJy4&#10;UHKj0J9fpmpLK6hvLO40yePc5XERQdCO/PTNc6Y2idsrls4YDtSsNuw24MM7mXdIuCTyN2T9TWZK&#10;ytJkBcAfeHFS3b/PhQ3PoTj8qr7duAQc+lNGb1dyG20x7l5XCxsgAZi8gz+vXoOK0NFhaS9iSIDz&#10;t4BLDIPQe+KrZIiYgEt1A/PrXWeFIDaQXGpSuPmUqmMdTyc8egFJmidztWsLeGNY5ECb0ByFPzHq&#10;ec1h3uoQW863DBxIm7yvLOFA9SBjIps3ihZwLcSlIyCruBkk/jXJ3VxI8p2vJtU4QHjAz6dqBOSR&#10;0Aju9WhV5r22wpJjX5gRz6nNbFjAtxo8thPJMwLgjONo69xXFZkJDhvnbgkdRW7pesTxWrxFVyeV&#10;OMZbPsPSgammbNvp1tDqCQNEY3k4DMM4Pp9f5VWubWINczGS481HIjjmAYcenTFUL7Wp4rCOe4tg&#10;0szMFYn7uPQHoeeawTdywqNly4ydxVumevc/hSHzI2ZNDku4vtNsrkBvmVxsC/yqhfWM0c6xJNI8&#10;2doQkgZPYEnmhPEMiplt+c87GO38q27OS1eJrqQhpwMZIyB7qexoErMw0vQIh50EI2ko20AOrep9&#10;MeoqwJboJuhuI7hVAwu35voDTr2wmeO4voZAGLFTvOSSO3tx/KszS4pZfECGMq2XDPtAG0cA0wLl&#10;tBBqsU5uGWG6z+7C5GfUelOXRLCDaLrUNpbBKxLux+Nbdxp1nb3U084dY2PUH/PesSbVED/6JaoY&#10;+hLpuJqW0lqBoWmmaRM6C1vQuD8xuCF/IHr6VK6wWN1E+3esbn7uMDg4AxVXT7W3v1eSeF0lP8QJ&#10;YA/Qj+tacegtFGimcPK4wEEZGD9cVlKvSW8l95Si+xk6rPfNcQzGRkJj5A6DJ6VQurZ451kbBJGQ&#10;wrVuLS7kWORrWYlFKgFfcnjj3p11ZSmyjdoJtwPUqeBgUvrNJ6KS+8z5JN7HXeH9E0/xB4CitnRT&#10;LGzFXB+6/r9DXnj27QO6SsAYn2n8/Sus8Mz3lj4I1a5tU8qYPtQoPmA9SK4iW4doQ5JeSTJLFcnP&#10;1qqb5tmaVLJILiXyW85yCjE7lxzjtVM3+nrMYxA8mTuLKSBnoOpB6Y+mKtQaRqNzCJSY4I8BjJL8&#10;ox/M1bsfDuly25YzXN1dYIVUUIpOM9T2z7dq0bSM4xbKVrrn2O6n+yINkkJg8zkYJ6kA8g/55qFk&#10;ubogiMiPONxAA/Wry+GIo5E+26nb2qKu4I2WOPYD/Jqz/wASWyiVYHuL7HY4iXP6mldGiv1KlnYR&#10;GdVZiS2B2x17+orR1Bo0cW8eRHGoaXGASfT+X6UtrfpI5iNvBbqmH3KPmIz0J71QvS8U0pkDFJvm&#10;Dpzj0NJu7FsjpvCtnM0L6m6IgDCKxDH5VckhmPrj9ea6zVtMBk0/TYDhHbzZm6GRvU/jXnGlX0tp&#10;8hk320x+aAn5fTPsfcenWumGq3Uz20MMr+ZET5MrcsU7Z9SOKznF3NIVFsaHiG2mudc0vS4pdsbc&#10;tu43AdvyrpNdS6tbO2s9MIheZxHvOMKK57xZBePYadrdou6W3wzHH55FdXYXVr4m8PwzMMCVcNg4&#10;KsO4PqDUNaI1i9XcpWQnGv3FifKFtZwrI0cZKtI5Gc4B5HBFQXd6E8JDWWQNdTqRG4HEO4kcenfp&#10;/Wsqe+l0bxhbzX9kd4jEL3SscSKeAwHqK3/stokt5oclzmO/jM8EbnIj9QvoM4I/Gi2o76Hlut3A&#10;lNnBAXL7SWJ/iYnoBnn6169o1qbTRraJ40i/dDzNgx25ryxZVGvWP2x1L2lx5TSgAKQD1P5V6FPf&#10;z2fi63haR3sr2Egbm+VCPSrlsZw7mtBp9u4eOBDHCTudgcEk+5qoJ7WUTf2aoj3N5ckyJhiR/vD9&#10;cU5Evri11Kzuo4kDAmExMcsuOD9awLbzlk0yDTJQIIZfLnj4YlD13Z6YwalIts2DY2hne7EW6aT5&#10;CxHLGorjQHe3l+0zopkYFEjQYQdwc53fWtSSMWkCzzOuxHDsx6KO5q0ksV3EksLrJE3Kkd6TBHI3&#10;ltPZLu023kknBAWNZigx3PerGp6eXsWvNWeMQxrvILkbGx7Dk1amu5ItdRDGoh2nM3UqfSud+Jmq&#10;q2nQafbSrIXO+THUY9aaV2h3tHU5pptG1G4AhuJLaVT8rlMjj6YJP4CpL7wzJdrLNlWnRQ29RgS5&#10;7kH+L3/xrnfDentqeuQW8q5iLhpCem0Vrtd3lzqjJdTbnWRl2gcBx2Hp0rWzT0MU7rVGPJpo8wRt&#10;5it/s8f0rY0PX9X0BvKtnEsLnHlyhio+mOhrKm1+7eRjIqY+6AqY2/T9aqyyv9lZ2Gxx0G45P14/&#10;lVWvoZKXKz2oS2viSwijKwuzx/vDgHZ/ga4nXLXVNO8+2hnmvLCMDZMUDvF6gE9B9K4W01bVra5A&#10;s7maM4w3k/Kv4561t6Z4o1SyIi3mZB/yycZLeuDUcjRrzp7lC4+16qo3TTTyRR+ZhyWCr7UeHtcu&#10;fD+ppdRZMZ4ljzjcv+NdBd3ry2qag32OKCZdiRpjd15Hr/TpWHLpKyQl4JCJQW2qR94exHHSvby3&#10;GxS+rYjWD/A9TAYyMP3FZ3iz1a2uPD2vWiXEpSMSdDJ+6Yn/AHlO0kVVvPBzETSabqE20gER7slT&#10;6n+9muC8HeKF0K6e3vU87T5+HQjO0+or0u80aC2jt9R0e5ktsgERI52yKf5GvNzDASwdW28XsLF4&#10;V0Z26dDjrnUr+xmSG+jjuGQ4DTKc9exHOKku/Ekmp24gEA80x+SjK5fC+w9e3eui1EWuo3lok0yK&#10;/JJcbdpx64+n51J/whAlcYujJEeC4xuI+oH9a41KJwuEkYWj6TeweIbW68tVby9tzvPTtjHfjH41&#10;0114VtNY83bmFpOXcDOT9CcZpz+DYgm2KeaLIGW/1n8+n4fnVP8A4Q28+1l/7euFj4JMbsGJ/Pp+&#10;NTzJu4WsrHJ6x8OdctFc2cguYQScRMQxHbK//rrl3luYX8me1aEp94/Nn3JHX16HtXpckmveGtRW&#10;We/kvNNzghznI9+4P411Gpabp3iDTAZRHiVQ0cuBkE9DVKXczcL7bnnGhajLaRgRebeWrtiSORc7&#10;B/eUEnA/2fzrTl0uGKL+2dDkJjADNAegXuB6cdq5a6tbvw/rL2zTcodmcjBDcZ/nXS+GroWE5tri&#10;QGK5yF3EYDDt9DmqeoKT6nU+FLxLprqRdpCkBQD0GM5968u8W34i8VXzNbAYkwpCkH6jArrRJceH&#10;NWRrYZhGQ3vGfbuQaTWtK+2X7a6dkkM0ewxvGCAMc4PrjpUr3WXL3keb3Ui29zF5YMYc8YbJOMdc&#10;V1vhjxRdW9xHa3DedE7bdvdfxNGmeFtJuNOnu284XRZ1iVWx9M/hWJpiywXqhIzNIGAR8hgTnpx+&#10;HNa3TRi00z2aG4LIpikwrDJXOa8p1TWbuTxH/ak04aS3kdLeMDCgD2969KsrW0utIXZbxZKY+6PT&#10;HX+tef2PhaeXUUtykZ2blcS4/T1rONuppO9lY7PQ9et9es1aLKXG4K0eeQfaukhtnUuSMOT07GvL&#10;p9A1HwlqCXkQ3wK2Vdeg+tekaNrdtrdqrK2y4UfPExwQama10KhK+jLuElBifqOqntXJa7oUcsdw&#10;0MYZ2X5o8fLKPp2PvXR3yG8uUS2JFzH1mHQex9aeB5w23SeVJ0yD1PqKV7MqSPDb2F0tpSsTsc+W&#10;AVyQfQ+hrpbPXI9O0u0sjCpaLG457/Sut1DwlHc3Jube8RJiOQU+Vz74PWuTv9AkstQj+1Mojbnc&#10;n3a15kzLlcdiTTNaNze3TygLHJjB7cDB/lXN69qDXOpgW6ErGcIFB5brnNac08VlpUoUuACVU7fv&#10;Vz1oCrySNkYBwT3J7U0Jm7oFiftnmyDcsShmf1bsB6//AFq0LvxPNaXMrQKWREwF7FiaytO1FLbT&#10;riISFZmIKe9VLdSEI3rI5YMQx68e9K2t2Nu2xEiC/Z7u4RzIzZVR3NaEGimYebettQfcjXgirLOt&#10;rbrJNcx4JxiNMY9siqT3c5lDbVVM9FOeKdydDRj8PRqyhp0Az9yPj9e9XteuJI4radDiJ4ljOD3U&#10;YI/l+dY7akI2UK29NoAyuCDV6wll1e3u7AKhATzULdAVHP6cUdSumhjNfqrffH0PNTR3ieUZEOTn&#10;rnimDTJN+wqYpOhUjKmojYDeI8AMM8rximQTTXSKp8xmkYjg9Mf4CqvnSyLgAlc9MdKV4wuT94r6&#10;96gAnmyF3NnsOlAF62GzLeYrAn7oU/L+Nb+kAPAWYcrnGK5aO3lV+SFI68/zrQF99mjCCQkdwnSg&#10;aOoUiRirOvtmsy5eMT53beccc5rJF9eOQYxhT0IGTTnEkMT3EzN5pGFzzSBkl5MkqsqjG1s7s1kw&#10;iNGkZShYnAJPI5qrJ9qZ2dcluAuBn86iggmIWXGMthQe9UQzVtA0chzJlmPJzU7TlkZRIVUtjg9q&#10;olzCCrZZs5Y44zUUkgUhTnHUgetIZO8KBi8bA5Pfqf8A61UrjzEZnXaueeEAz/jUrDeMxtjsAaj8&#10;6aIjgtzwCOKYiss7ZBdfmPTI4FW1nM2BG3I7E8gVAwMsheY891HapNiALtc/WgCYN5bbmdmbvk9K&#10;tQS+chLFWUnp0xWcWRP+WgJz0FL5rSYCjanSgZaudNjYbl3A9hmqP9nujnJCgD72aWS452x5GOOv&#10;WmLPNkDJI6YPQUBoTpFawENKZJWA6bgq/rUi6mEXaiKgHOOB/WqcgG4jfu59aiOCQDu2546UBexd&#10;S63SMzKRuHAzzmmXEUNzMyq5VtvzYGRn+tVGdlfaASO+KepDSiONs/pn8aQbjGt3gj/duGB64GMU&#10;2JM/NnvW6kMEcAFwwVscKBz+NV5YYgpeFgTjpigLFRI8Nny1x6g9PwqKWGNwWXGT0ApskgZ9m5gc&#10;9KfvIwqcKDyT3pgU54/KAJznHWlgfghs4NaGIGhDMxdyeEX+dQPtwcFVbvsU8UgJra5a2bOA0foe&#10;1dFZ3llOo3FUb0rlSFigZpefY1UFwR935Oe1A1I9J8qJo/lfjuQOP8/lVTEmCrLGQTwccf56flXI&#10;2uq3cTLtmBHvW1ba3DIwEocsOSc8CkPmTNeLTs8suI2IPHY1Z/syMOGztQdBjA/GobXV7Z9oEwwR&#10;0PGauifzZlVmDBf7p5+ue9BasRppkLNk4K4zx0/GvL2jWL426cidBqVv2x/EteuBgMDJ3dME815J&#10;Jz8b9P8A+wlb/wDoS0h6H12OlFFFMYUUZFFABRRkUUAFJkUtZmqvqEdun9mtaCYuARc52kdwMd6A&#10;H2WqWuoS3UUDkyWsvlSqRjB6/lVSfxFBa6taafNaXiNdSGKOZosRlgCcZ+gNZQtfE6amb6NNHSR0&#10;2SYL/PjpnnqKkax17UtT02TUJNOjtrS488+QGLMdrKAMnH8RoA6yiiigD5b+P3/JULf/AK8Yf/Qn&#10;qG3WOGaJXO1iuCxHFT/H0Z+KNuPWyh/9Deqzxf6MwC4K4G41tSMK3Q13HnAINp2cj3Henaextkkh&#10;cSeW2MnHX6Vk2N8BqVsrFpNoIZAOg+ta+pqzzRQW7OjbSzKBnbk8ZNU+xCfUmMe1XdQvl9nP8qit&#10;98VwHliZkx1BzzUq2xigHmhyDyAOcnHX2qG71M2qBE2555PIWlYfN1OwspbGJ1WNhHKygyZ4OfrT&#10;dc1i30ux/dlZZpAdi56e9eff2pJKygMdxJIJ4HtUd5cNIpdrlHYDHPODU+yuy1Vdtgmv7zUr9tu9&#10;27nnj24rUt9Bv4FN1hVdDhQ46n6d61/AdtbwwTXcsZdywAYjP16/gPxrrNKtxqV2s0qeVDG7BCWy&#10;WGRk/qAPqfSolOzsi4wvqzgm03XL29WJo7ln/hQAgf4VPP4O8QCL93ZOWPcYJr0HWb6QGSx0uRbY&#10;qFCupG5j1I59sVf0jRvNtlnuJZCzAbt77iT/AEqfatDdO/U86Gh+JWgSGVXjjUALuKrVzR9F1KPV&#10;hd3EQnkjHyRI2eenXoPWuuvxbpKY4IE4P+sk5OfYVVNzdIRsuPLXuEQfN/n1pc7l0GkkUtYgXzY2&#10;vvKedR+7ijOdmTyW98DFUMyS3BOfmc5zUzQN5jSyhuehzkmpbS0leUSlfk9T39qPhBtyZeaMLaOZ&#10;DhggJ+uav6XZzXXm7CuN+Tk+tVJrOWeLzCSIo2BcDqx7/hWhpE8VlJCxYeTIu0nPc96gu9iS90x4&#10;ZYZSxcnMbDsAec/mo/OqCoISd3fgCuukUOmCNynmuZmaGW+urWMh5LYgNg+ozSixSOT1Ubr+ZDgE&#10;xAgnvzyKjlVH0m4iDbWDMwHtn/8AVU97GItYdruB/JdduRjkEVh3rTPJ5ROYgflzjn3ODW0Vczck&#10;jV0+3tta0OK1aWKC/tyRCznG9fTNUL2xvrCM2dzG6I53Edm9896oxoTMgJwoPHPSuh0/xFd2sCQ3&#10;BhuYCCBHMuc/jVO6Mrpox4pZreeOa3JhmU/eX+X0rpbHxUfNEk6iG4A2lwMo49xVb/hILGW7WG60&#10;izMJX5vK4cY4yKmbQrC6mWbTdRieIkMYZmCuBnnHrUPXdFQbSsmdNbeJxJGC1vHj1SUEfkaw/FHi&#10;mWaFrOArHG6/OwbcfpxxWLr1tDDNvijMXVdgHTHr71ioC7EMeOvPeiMFuE6rWg9d6LuLH5hwue3b&#10;/PtTVlkRRtyijjAOKSN1d8sMYBOSewp4t7u+l8qyh89h8x2DII9DWuhjeTegOspUSPzn35pFAVto&#10;IBxnnirahTGVMfkzRkrJGwOQagltSsRmkKlSMqu75s/T0o0Kkr7jRCdwOR0yTUmp6lfa5cRmYlTE&#10;jKoUYGMdarMHhjyB98Z+gq5HHbwwmW4u9olQHy0GT6c+n4Un3Em1oUvD9ncS6oEiuNkoy0Z25wQD&#10;jj+dadloV5Zyyyy5kllIYgLy4/vH8e1X9ButIS7ZLGynmutu0sX4Hr2rq2025JMkRKowGFJ6f4Vn&#10;Kdmbwjc5eyliDAs+GJ+VM9atmEXJ8y4RCiDAU8/lVPxFo6aQYNWiDKWkxJF7nqRUtnd290NyOWyR&#10;tHfpS80O1nYnQQxZMUUELkYVgmWH50yG0aJSpuZZEPO18bf1q00ZyEDxAgdMgkZrl9U1LVNM1Q2R&#10;STZIg3T+2Sfl468mmtROyOqhRCVieJXUnAyoNEun20NwyQyGMg/ezkfSsGws72G0KieWWRHASaUE&#10;bQehP5nit+6sri1jVZ5YpiQN204bnvigejIHS5iiaR3R41BJOe1NHhq91B4L25EbxAhmtl4+U9Oe&#10;5xVg2pT7rnJ/hzwa3NIvRDYSG5kWNbZiHdzgbcAg/r+lS3roWorqeWa7p1zDqMj3CEx7sQOv3QnY&#10;D071Ys7OxuWh8+Zo3yQwKggD1+tWPE3ie3v47i2t3VbaSb5YzwygbSWH1OePesuA21rC9zdMWfB8&#10;i3zyT2J9PpWyvYwkveOqu/BTyQrPbSpcx43KOm4VyM6ojthNrKSGXrj/AArYHi6+t9LtrO3AhAQ7&#10;pH+8f8K5lUu7m4kZcv5hyOCWY/1ojfqOVuhpWRsopR5qbVP3nU/Mh9RT5La1isdkc5MqOWAA+/k5&#10;69qw55p7C4dbiPYx4Kv/AJ61Et1LIiYIGf4jnJ4q7djK7Rv6TbwzalAl0gEJkw4J4P41X1O5mnup&#10;t21Iw+1UQYUY9qy1up0ddpyMhhmrQuknjC7QGJOWB60W1Dm0KL2zO+d+BnlRxmnrbEjC8dADVgRA&#10;SY7HjJPP51pDSZjCskIMi5GfXNDY1qa3g3StSu9XW4jiH2eMEPJ2xjp+lU7i0h8+4YrnEhxzjjNb&#10;Wja1qmmaabOMQBBu2lh84z16VkXUbKgdjiR/5e9Qr3Kb00KrmCOVQrAbRkHGeavaWg1PVraFRtZ3&#10;VSR355rNNtk7iCwbgZGOa3vB9nIfE9kIhtKPuIPoBzTk7IlN3Og8a6nBYWMWjWy4VAC2D37A+/f8&#10;a4UahIUIIRgDkZFbvjeNW8W3LIR5Y2lsHvjn9a5jyGA3heC3A/P/AOtSjqhTu2XU1K2Rh5sHzeue&#10;aneWzKiWAFgwyR0ArAvpntHjcxEq2RvHas+PVZhGYY5jvLcc4BHvVpCTZ2EF1k7oZPLI4I3Y/Kpb&#10;k2l5GFuFDy9fNj4ZfqO9c/pN3LdyrBJbyNIH2ptB4zXT3FhPYhReWjqWH3nGM/jS0NVqYtxoEkym&#10;W2YTZGcrxx34rFnspIm5BBHYiuxtzGkgZZypwdoX8akGpusm4rDKynrIgY002gslr1OEKsMhh2ql&#10;5Kg8Dp3ziun8RsJrqKcQLHvXB2rgE+tLpml6dfWqvO0sbgkMVAYGvexz9rg6dbrse3jl7XB06nbQ&#10;5cRoxOSfl6NipBayMCwOQScYrqpfCqMWNjcpMccI42k/nVCXTri1cLLE0TZx9R7eteDc8O3czLaY&#10;2sbJ5bMWHH+zUtxPLJNFKyfKvAyeoqWaPY3THYhvSmiDcrqpyvGAe1MRGG8+UBWAPpmrMcmxzlCQ&#10;eOO9UfO/fl1AA6AjpinTRsXGyQjoTg0EyRcaUK+CQy9c+9IzFOUAwx5A71VVXKsWP3uvNRF3VyOT&#10;6Dp2p2IsWdpkbLDYFySM1KrhUIDBR34H86obyfk6Af3akidYyd0SSHtuY0MC8EBbKyAAEcA1dgkk&#10;jAD+neqKPbyJ+8hKMTwytnbUqsRvQbpIweD6UhnQ6P4hk0i6Mka7rd+JIievv9a6f7Ta6/IiadqQ&#10;gUrh4JUG7nrtPevOUAclQwXPRuoqWGAx3CNFIxKn7w4qJRTNYTaPUbTwzp+n20l2Lq4klt1LAFuA&#10;QP7tQahfLdXyxxhUknt45E3HGHBJHP8AnrRPeu0+lwOrfaLm02zn1GDjPvUdzp1pf28CfalS9tgF&#10;BJwxA6Ag/wA6xS1Nr3Whny36XU6xTBo50AjJJ+YY6Bh3HuK2fB18zte2LxmMRv5kYwcEHqQT7/zr&#10;Pa0unkjGqWpWTdhLi2Bxz0B7/wBK07O7CLFdyTOkdu3lvG6gtk4HJ645zXl51hVicHOmt0rr1NKT&#10;cZ3ZT8S6BBFe/wBqxXHlSk5ZWOAT04Nc7qbtrvlWsU0A8lS01yxGAPTNdz4rspLvR3eBl8yH5sMf&#10;lZe4NeVO89yJYbWH92eJPJUkfjjtUcO4v6zgo33joyK8VGVl1LD2WkIhK37tKo5zGdjH65qpIo2B&#10;lBx0yD1psabEMLI+84GCvOfpTZnWOPEZYccoT0Ne/qc0ihLKGn4yoA2rnvUw5UHvUIkSZiBwOmD2&#10;Ip6IQWAIwOmDTJsHnmKTK5GCOlTPOsydHTdywU/Ln1xUbocB8FjnpQ8Rzna2CPXpQBc0+7l0yYvY&#10;XLgNlpfMXKt07dq07dx4k1BYII5oJSPmCt+6dhzgj65rBto2JIOSn8XsKlt72XTLyK5hfaYm4APD&#10;UmWnoaF54a1C1mmmvbJiGbCLbDAA9a6jRbg3OmLHIkitH+7dZRg1b07x8mpSx29zYCPfgF/MGB6n&#10;pWrqEttJIFt1xtAJ+XB59a8LPcO6uG51vHU5MfR56XMt0eWXa2tjqs2mwrIt+0vyTcHyxwQQP69a&#10;ualoSaB4fe6jmhmvY9qiJsN1bk465NdDqmhaLdXkep6jLJDJCVCsn8RzxxWB4q8AatBPv06aW6s5&#10;18wNvw/0P6V25ZiViMNCa32ZthKiq0YyOBlnP2otdyMzH5ysbYCegA/OtJWtIbOOeaRElmIU4OSf&#10;rVe58MahpiCW4tnVCM7icnPI/Cq01rFEUDKGY4YlgcZxxXps1aJrrzLO3kEUuySR+iDkCtHwZevF&#10;fizuLiR1cZy7ZCnrWfFG1zKN7FN/DBR97tyfpVhLVrXVFaNNuxwVyOvPWk0GlrM9K8QRK6QXCMW4&#10;2ZP51x2rQcicdBwa7JI/7S07C5D4wFPXNc/cQiRHhkXg8MK9XD0I4/AvDT3Wxw0Mwq5RmcMZTV09&#10;H5o5jFFJMDaXDQS5z/C3qKWvg8Rh6mHm4TWqP3bLsxoY+hGtQd0x8UrwyrLG5V1OQQea62yu01e1&#10;Ei8XsbfvEA+9/tCuPqa1upbK5juIHKyIcginh8Q6UrnNnGVU8fRttJbM7iw0mScfOdseeQa6C3to&#10;7WLZCoA7mqmiaxDrVnuBVJ1/1ie/rWhnBwBg17HtFJXWx+ZVcLPDTdOqrSQxzt4HJpmT1bn0FSlc&#10;cHk0cLjPWgkBgAMajZix49KecsQOooC+lCAcCrKexHGDTJI2Zc/eABAGcYpwVVHvUi8jkcUmk9yZ&#10;RUlaSujIEup2zbpoFktd3MseSR9RVq8vI7FozKCY5EBEi8gHOCD71c83yctGxDdge9Zz2gWKRwx3&#10;lTu3nKknnpXDWynCV9XGz8jzq2XUJ9CeO6t51+SRCD2NCw2+0qqpg9QKyGtpZ5gY7cQSuSVXHysM&#10;nB+n0/Ko2SWCYmWMx9hIuSuf8+tcEsgcX+6qtHC8slH4ZtGg2hWBk8xISkg5DRsQRV+BfJQoztKO&#10;3mHcR9DVTRobyW7XHzxnndnPFdmdNgcAmIAj2qHlmPh8Nf8AMccDiV8NQ4mfSIJ87ySucgAAEfiK&#10;il0mdkeOO7KqRhcr0rtZNOtVPzxMuTxisi+0S9YlrC7Uc8JKmf1FCoZvDRVE/UfscfHaSZlQ6esd&#10;p9mkcvFjG3GBn1qQ2lnF8zRRL7tWVqN5c6bcx2esxuit0mgyM/j0NVzp8cga/tbz7dAnWN2O5R7r&#10;Vf2Tja2tat9xDwmInrUmbxFnAwBWGNm6cAE0nn2RXHmwbTxjcBXK6rqskyEOqswUBWK8qDwcfhms&#10;KS3WOAOR5mc8nJA9/wBKpcOu38Vk/UE9qjPQ206xuASIlye6GktNN/s28WexlaIj70Z+6/1rh9Ou&#10;3UbY5XjcHIOeoratNduo3KO3mHPQ84pPKsfQX7mrfyY/q2Jp6053LWvadPc6q+pRoPnUM6r0DCsx&#10;gZJwJ2k2uAD82fm966S11eGdtkg8qQdcnin3enQ3YV1wrgfKwHFVSzith5qnjYW8wWNqU5Wrq3mc&#10;6FVbloyd0e48qP8APelvDbRTqYo/3igqzKeOv86i1OCaxAMu3e3Tb/F/nNc/JqMjmTbG3lRMVDk8&#10;yEcHivo6U4VY88HdHepqavFm3NqlnBtYwDPqXxmsi81VbmYlDEiL0jB4Hv7msH7Je3jmV45gDnAc&#10;bVH51e0fwvqWqTi3gVFcdt2cD1rayWpSgyGe6nuJlhtmGWYAsPevSvCfgmLQ1jvr4CW7KgqgHA9M&#10;/SotE8BWuiTre6pKJZUXMcC8jPvXawSm5R5X+8AOB2/zmsKk76I3hFL1MLxfeTQ6UPLba0soViev&#10;Qn+lbfhjR7e10lJJdpkdBLMxGSSwz19MVyfjGV7nULHT4ctKG3FR0ySAP0BrZuI7qTVpLeyY/uoI&#10;0eTdhEwMHNRJaaFweup0MLoZGnkkCqeIkJ+6vsKw/EGnprF5brFqiQ+WQTCx75647mppNL1WSSCW&#10;2voliT7wVM5Pv60zVLSGWN5dTtg2xMfaoOGX3xUJWNHqSa14XtNUtwpRYrpV+SZBgE+49K5C317X&#10;vCV59iuv36KcBGJK47kH6GurtNSl0+G2ktnbUtKI2vJgmWM59PStG90/SvEFrHMwWZP4XU8g9x7U&#10;5KM4uNRXTIs07xNSxu4dR06K9tnDRSD8j6VhanoBGt2+r2SZlVwZIwcbu2c1NoEFvorGOCVvsku7&#10;Mb/wsvOR9aNJ8QHUdRubSaD7O4JMSkEEqPXPevkMZgK+W1Xi8C/d6ryOhSU48sy1Haizu7qOfgXL&#10;+euDkHIwV/DH61pW9s5TdgRof4j1qO7h+1QouT5kTrIhBxyO1MN1NOdh3BgdpVuq/X/Gvey/MKeN&#10;pe0hv1RDhyuzLMktrbj7vmMeCW6VxmteG4r0EwYU8mJv7h67fof0rpp0t4FEl9dRwgjcA7gZFc7d&#10;eMdNkvIdNswXWSQK05GAOe1ehDmvoTPltYwfCltAdUcTR7pohkRkZBOa6HxHqMv9p6fb3i+Xp8md&#10;wPAZuwNY1qtz4f8AFiTSqPs13Iybs5AJNdb4s0+bU/DrpAivIjBgSegHcVUn72pMV7nmRSX1vpdp&#10;LPKBHAgzhABk+mPevKb6eO61CacBhEzs5DckZJ/xrsp438QeEjHHIftlqoeVD1JAOPz5rz+eXAMS&#10;kEgYOO5rWmkc9VvY1rG6vdQgTS/OkFvM4IUnIBzx9Kl8SSbtSjgCq0VowEajuB/9epvCHz65bRyK&#10;rEbioP8AewarajAX1KcbicORkVWiegXfLqXYbZNWlk1fUwRaQgARL0d+ygenrVXTdIuvFesSR5xF&#10;EjSyCMdADwgH4jj61s30TN4PsHt/uQs/nKvYk8Zp3gXWLXRddmF7Kscc6FTIeg5GP5frUvSLKi7t&#10;HXa5fyeb9htnEUEVv58zr129Ao9MnFR3sVn4d0H7dBEJZ5gu1iMjJ7nufxqXV9MUXJu4/wB5bTQ+&#10;RIE53J1Ur6kcflWXHfwGy/sHV5AqqMwzkEgjt+VYpXNeY8/1K9udRnaS4laRiSBmooI98bhRkkgc&#10;8cVdvbZI7nYkiyxhiNy8U1Y9rNwoGcYPWulbaHLK7YRxRwo/mLvJUbW/unNMDmZ2LAFlGKdOZWj+&#10;XbywBJOKjdGEmDIQSBnb60Cb0GOqxZEilXySpU8GrBjkMURZlLFQSR1P1qvIC92sbcnrnNSpmJTF&#10;ISGU49aCb2JY1y+XCkMec1ILMX8zM8m0cl37DPX9MUwr8u0fNkc4FOuIZZ7f7NC+1jmQjd0wM4oQ&#10;0yu2pyQpJZxKjBvlWUcjB7Cs37FnaWkJA5KjuK7rwN4asp7FptW2tv8AliQt+bGs7xVosGj3iSWl&#10;wJIHBHykNtx2qVJXsacj3OaeRDuyPlH8RFU2mRUCgDBPOR1qZ3SSMSAHaCeAPeojFknemMc/MKsl&#10;lNzuwBlRwC3tUsV0kSFWj2lfu4P86V0Oz5eMjOMf59KjEJYsJBgHnrQNaFq2aJ1iO0ZzgZPPNblp&#10;C9vKoO0g8hW/nWJBbyPKAg2ntnsK6G3VgUEnzcY3UmUjYg8t0bJVVC5LZ7DkVzur3wupYUzIqQvy&#10;rflWlJciGGSKDDIrZCscZb0+nWsabE0chRVZ5PmIHOCTUolszppGVWZGwXJOTVMyGQ7SxBPTPc1f&#10;mIRIi4IDduv6UPDuVJUQAYzt6YrTYinfcgEgMRhkgQyKciRTg4xSWdlPdoWTaMHHPSteLThPbfal&#10;xwcNUNkxt7gwupCMw5A5HvXZRzDEUfhl956FHMMRR+GX6lSe01DSLogrJDIufmjJ7jHarz+J726t&#10;TBebZ14w/Rh+P41222O/gSYtvfAHABz9ap6p4a0ybT5ZfJ8q5XvHkD8q745nQr6YmHzPQWY0Kyti&#10;IfM4+zuo3u493A3AfMas37k38hDDcD8pA4xWZNp08TNxuCn8ariaRTgk8dmpyyujX97Czv5ETyul&#10;XXNhZ38jpYb+KXbBcLv6fiK07TyrNmNupWRh94nOB/n+tclFdq+FYlT0FdPBC6MHRlaI4xk5FeRX&#10;w1Wi+WorHlVMPVovlqKzKuGnudzrlUBOPQVl6k0PkR+WCJQxLenaugkBtLeVwFbqZOOBjoPpWDHF&#10;9vuR93Lk5weCaxRhLsZsUpDO2cYFXh581nGxfcuMADtUFxZi0naKRlBHDHNWbQlF8tGxg7gw9KCv&#10;Imt0KL6M3BxWtYiSO7SY8qc7m9sUlraRypmRl4HUdSauKiFyjKVjyNw7jvz6D2qRGTqVssjSXKgc&#10;ufyrLt/NW4BDcZxj0zWpqF5lZowAAID/fx4YgHHU1nW92kSOSm8n7yk9hV2IukzQ06IRtLHK4Ta2&#10;QW4zWjcC3EQjeRfl/izmsgayzI/7pGHRW9Pas2e8lmLfNuwOfQUrFOSNCbUpFEsMbDymGzJHOKms&#10;7JIYvPfcJAchgOPwrFD/AGhUTdtPU8VZF5MsDwiVzGnVR607EqQXF28rGSR2Ucnap4AqtLqE3lDe&#10;ZDGTwCePyqITM0W5lKs38J6iohcv5iAAsOTgj/OKVgV+pHLcNK21kZexOOozUckeVVQTtHQ8+1aV&#10;zFNKgkUbhtALY6VUO/B7NnA+Xigq1iDzZ4okjY/Ko4OD0pzW1vP8ySj2GMHPerasyx/MQ24fMetR&#10;tFkAqQADzxQNSFt9OAAYOODwKu2tkkzNIzBVQ5YL6VTSVoxsjAyehxWlajj94WG8g5UZ7+lJjT7j&#10;TuAHy4A557D2q1HbzzweYkbtGmeeORV650yOKD7RNP8AMSGVCuOMDtUF7qD3Gzy9qRxrhIwMYHv6&#10;0ra2Q2r6Gjp9sLSJriUqrlMLn+Gue1fV5b24ZVwsY7LwPrUd7rF3dR+XJMWHtwAKh02CGa6Bui3k&#10;LywUct7V7mCwUKMfrOJ2WyPawWDhSj9YxGy2RY0rR570GZkxbJks2cVctYLa8vFtrUbJWGIyGxyP&#10;8apz3EpnaCKVlt1+6ucYBqvHcCC5EqbwynCsg5B7GuHGYyeKn72keiPPxmNniJ+9ojp7K+vbC8jt&#10;79GVx8u/+9z0NYepwww6zcNOXijdiynGffito6nJrumrmZFmhcEsy4DH1zUGu6hI+nQWzxI7c/MT&#10;nH09q4TlRx887SsA+7H8O7pirela/JpbBAqPHuywK8kAetVtUubi5lVnAX92FUKOSBWbM0cYARWb&#10;H5nimB2+o+KbfVI1kZRFwquoGS2P/wBX61hXd9DMIhbwBUjHGe/vWEIpvlkuGIBOVA7/AOePyqVZ&#10;CnGw/nmgTRcABbGcAHrVkTbBiMgfQ1RQuT8ox65qRW8oc85FDQlobdpcYjZGbOD69qQyZfLFWXg4&#10;qlbSxOjdNzdOeK0LOH7QrBtvyDOc4xUjKV2qSyM2QoIyBVa1LGRVALAHird/5UVtgbS5Uc+lZtvc&#10;GLjnnk1RNtS9dKTKcj7wwauB4bW2KIy5b7xBz71QaQTwgqCGXuB1pvksyE5HHajcexqWdy6SM8LA&#10;M5x16etS+WEZ2lboemfvVQ09JJJVhQgEnlieOnrRczyhViYgFaAeiK8v7yVmzgA96YvJYkAj1pwQ&#10;SMELbQe+KvvYxxQI6tlzxtzTISuU4lXZKCp+6NuPw/8Ar10WhWkz6PN5SkoT/GwwD64rKjJhcZC4&#10;HHzfStyGRDpwAOIlUnYp++ff86m5djLf92QF5POSRVRpFkeR1IB6fStFp4ZCkbptj56DmqFzAIiH&#10;t3URk54GTTWxnJX2JbQeY5D5Vcgbj0NakToqLMCI0yVLA5A4rGsbh3n8kfMrEcY5NXNSdY5DZRE7&#10;SQSOw7c/maLFaEV1dS3Th5m3Bfu9MVTndXIbcR1LU+3tZ7xhbWsMs0pPCopOfr6V12k/DS9uVV9S&#10;nW3TvGnLH69q4cXmOFwkb1ZpfmOFKc9UcQSwUBQcep9K0tJ0/XL+aOOzgn8rP39hwPevWtP8IaFo&#10;6eb5COwHMs5z/PgUX/i/RNKUJ5xmbslum7t7cV8/PiWpWly4Ki5Pv/wx1wwijrNmJF4R1iRVWW4g&#10;RcqZDyS4AP68mrlh8PdMsrhpmnmdz/dO0VasfGFvqBYJbyR9x5ncfhU11fXLyBo58AkkICF4+v4V&#10;Hss9xespKmjS9GHS5oSaLpsihZ7ZJAOfnNKtppNsNqwWie21a5m9iuL1XUPKr4zkS/Lj2HekuHNo&#10;qMFEvyAtMWACj+poXDOIqa1q7YfWIraJ00uqaZYxF5J4okBwcDiqbeMNCABN/GOmOKxru7sDCsDC&#10;KTkFiTnPf8TXE6vYW9lqUXkLvtJ+Y2cdD3/z71ouEsP9urJ/cT9al0R6rB4m0i5UtFdKVBxnFOHi&#10;HSWYxtexhhxtbivKEtJLSWG7t5t9uzDgc7W9PyxzV67mM9wcJkkDCkZ/Kh8J4dfDUkL61LsemRaj&#10;pDBliubTD/eGQA31qs/h7Qb3LfY7Zy3UxnH8jXls1igYboGzgE4JDfWmKJov3kE86Rlsctz+lZvh&#10;irDWlXaD60n8UT0i48CaPcscicKTkr5hIPtzVPX/AAHaXWmRx6VEsNyjffdzyuOn8q5iHU9dsCoT&#10;UJtvUK/p24Natr471GAqLuKCcZwcAoaj6lnmFd6VRTX9dx+1ozWqscteeEtasHKyWLFBxvT5hxWY&#10;tvOuQ4COOqkcj8K9ctPG+k3DBJvMt36EuMr+YrQm0/R9cgY+XBOrDl0IyPxFWuIcXh3y42i15oPq&#10;8JawZ43EBGYyWI2nt1963dLGnzXixSoywlG3RtyGIGRXRXPw5tly1ncOO4WQ5H51zdzpF3od/byX&#10;UEiwRyAlwuRjPqK9rCZxhMWkoTV+z0ZhKlOD1RlWkLz3hihQGVpML7f5zirMEk1pqCPL8rJIRuU9&#10;14/Q1BOr6ddZRyssUm5QTgN0I59CK6Ca3tdb0ptWso0hfcftEWeN394frXptmUVds9LsEjuNGhAA&#10;ZXiGQeQfWuHv57jwNq7XNtC02n3QP7ndwj/TtUnhnxNJbNbWFzteB2wJM/c/+tXbajpdrq2nPbTq&#10;GhlHDjqPQg1jsdK95XRk67D/AG74ahvIYiZoQtxEO/HO3/PpVHUdQsrm30vxKkRc2z7LhF6xqQc5&#10;HqDiscalrXgWF7Ca1F1Z7sxznOAPTP8AStKGDTNTvXuNB1eOCedSZYGGUfPUYPfinbsCfc4bWrVR&#10;qEzQyma3nkZ4pIhuwCc4I6jFSnxNe/2J/ZNwsc5U4Sbnenoa09f8HaykzXNrZRLx8/2VyN3vgmuX&#10;urbWLZlE9lcxngANETn3JrVWa1MndM6bw9qus6rdf2cNSCOIiYZZOqkdh3NXbTRNUSdrpNTWPVCS&#10;sqyfxH6d/X8a44X7TuRMjxzEbV5wR9MV1Vr4lV9Pjtry0W7RAFSZRtkQdMn1qWrPQpNW1J7rRPFx&#10;muJYtWDmYbHUtxtx0A6VLpnijU9Gu49JvljzGoU+Z8uFx1B6H8aXQNe8q3mD/aLu1jlIEuMuMe3c&#10;V0EMOm+JYHkdIpbZk2EMmHU+5qb90VbsZZ1RYNYmlnIewnAIlH/LP6mr/hS3g1C91G5ljiurcuFi&#10;kZAVI9s1S0TybTxC+hxobjT9pyHTIi9s+lP/ALXt/D+uyW2jQSXFowzLEmSqN/sVPoVfuaUujabB&#10;q8q6dBFHcsu6VUPI/DtWNr/gWS6ka9tJfKuCQzYOVY9T9DV+303Sda1J9QsNRnttRyHl6qe3GD/S&#10;tpp9atblEuLRLy2aTHmQfKyrz1B69qV2htJnBPpdhe6YLC8jSz11OEkbgT/j3qLS/hrcz3yy6xMk&#10;cCH7qvkt/hXod/aaPqoEN2saup+USfu3X6E/0rltQ8HwzXLul/qBUHAy+Vq+ZkciudLp/hfRdOgE&#10;MFhCy9TvUMT9TXEePPCIsY4L3Q0kRmbbJFGMn1BHpVxNDv7fIh168QnjOKlTwb4gimTVLXXHnucB&#10;lWbPPYUXKcdDn7bwLfzW/nxatYyXDrn7OOpBHTB5qq+hXEumrKt3CjoMSRq3v39K7OQtbXUEviHS&#10;hBKpCpqFkeM8D5qr+JtGXR411EtLdRyP+8kQAZGe+BQpa6i5UtTg9a8MzWempqUY3QljHKB/C3r9&#10;DXQeD/E7XFsml3kmXiGISzYyvp9RWhp+r2xRrOZY5NMuvld3b7hx3rgta02XQNZaNHyoO+GRTkMp&#10;6Gvo8LNZhh3hqvxLZnu4WosXR9jL4l1PbNLFmrSLOyCVvlCvirVzpFnfQA28zwDORJbSYB/LivKI&#10;fFkhha8jnMbxJ/x7sNwZscnPYYrq/D2tSTGIRyRQwyArGyfMFfGShB6d6+crUJ0ZOMt0eVP3ZOEu&#10;h2MVg8IPlXk5bOQXO4VW/tS+SeYfYxPFAcGRGwWPfAqT7Xf2aq9zaCdAeXh4IH0NVbLX9IuIcwX0&#10;CliSVY7Tn8axSJuiS+SO/tTJAw8q4Uoyns+OMjtXEaZqUdnI+m6oJGtfMDxOT/q3B6ewr0VrRGLT&#10;W6oS2CwB+WT6/wCNcX4s0+3kKSBkjn3DKGRVLDsfrVx3sRPa63OD1TdeX07STeYyyN+8z94duvao&#10;ILu6aIKrKyQ4JB45x6+taluYLOVpZoPNAbfkjII7gj6ZrYk8K6BLDJJDLLGspzDcCTKDvhvTHvWr&#10;kkYqPMi9o+vWOo6alvqcnlzR8Bj3/wCBetXNX027k0yNdLm8yE8EBs55yDXEN4V1OGGU6fMt7EOX&#10;WI5I9CR1/nVSz1zVNIlaJZZI2H3onBxn3B6UJJ7CvJaM0ZGubKV1Xf5gUgqc4XgjJFczMZLK9ZLe&#10;62AR5ckfebqcfhj867Y+I7bWrfZeWrL8mHkiOHT1PuOlUDoIubTOmXcV/bsCwjGDJj1K9f8A9VUt&#10;ASOl8Ma5DAEtZbgNFKuYyf1Ga6e/sLfUEEh+WVeUlTrmvIXuIYGS2ZJLcQj7nPXqfpU9h48m06by&#10;Y52ZeySqQPwqHC+qGp20Z6f/AGi0dlNZ38LXIC7SyAEtWTox0bUbYRXD/Zr+3XaXYlDjnBBrDsfG&#10;lkzrG6srfxbfmwe9btxaadr9m7KFYuNm9fvKaizNE09i3a6++h2bW13dWl0+f3ciPy2efmqbTGud&#10;a3X1/K0cDErHCrbSmO5rB0Wx0XTVS01CzGd5SO7IJVj0wT2PWu1fTMgGFlwexGDSY1dmZcW1reKy&#10;mfy5N275XAZT2NYuuadeJZKPtrTkfNhwMn8RXSXM+h2moql1HFBd+XkM6/eH171laq1nLE8kMsZV&#10;eVKPnFCG9jzDUG1C8uNv2d/KVuNvc+tWhBDDGYZM7zgksc4PpSy6hJHIx2OUyW+Xofes+C9WWVrh&#10;rSeRQwAwePx962uYizARTh0QhQc8jHepGltrll5KPxwTkVpytDMiOVCFgcg84HoayJ4Yi8mxAFHc&#10;cUMCxLCbadkd0k29QpyBUEknlkyELgc9TwaqNLsO5icEc1atIXudinnzZQBn0AJNMTQ+3s7jVdQi&#10;s7UFpWHAFdjaQ22g2N1ZwEz3Uq+XJNjgDuB/jWh4JtbbSdFn1F4x50shQM3BVBjIHvzWdfXQlvHN&#10;smVOSR70txpWIYITM4JGAvcmotQsEiJngdX5+cZwRTZblk5JK+5HH4CpokEojLPncTwTigLGNLbq&#10;j5UllI5A9xVd5/svEY6gge1dJNaDG5ANoB5HIrnbhUuLgADGxTuP8v8ACmKxWQT3cuRuYnGTjgVb&#10;NkIApk5z6VIk7wxGKNACffrU8t19ntFaVTu7DrmgCBblsAJJjtWdqeoMNyjJHc+lR3DXchLw2r89&#10;CpJqklteBtskMiK2fvrwKCWxlsLm4mbyixOcda0VjNtsLyBnBOPTNSokdlZcEGUqD9TWbK4JGGy/&#10;8RNMRPJIUAJbcSf85qrKQSSG+Y96Rg2Du6GoWfHygcelAXHCaSF924MKspciUAISD1OaoOvoDj60&#10;iow5BI9/SgRoK3zcfeP60SN5aMQMVDFISxBYfWiRD3yTjoKBkbzow4XB9akTciBzuPcZqJIMLulD&#10;BeoJXrSmQbACzkqOc9B9KLCuWoVMg59O9PeIquWx6CqcF60D4bkH9K0kMc6gqwI7nuKBlF43U4Ld&#10;fSmbZWBCKxAGOlaLwf8AfIFQzRNuA3bVx0HAoArxx3cR4JG7tnNR5ZZWEiY3H7x/pThG6ncOFB4w&#10;3OajuJpZFjSQtgE4z60AWiNq7nPHGNzdadDKNvHQjpTWUgfKpJ2jJApu/LZJO4jHTGKQyN9zN1TG&#10;fxFQOZlb73X07VM7xoxG7JHoKtBN6blUZ9T0pgVQWRAp+X2H3jS+YBgcr/sr/Wnm0clueeMMe/vT&#10;hbCNQTJsBoAoXcjMNuSccYqJIdyZA5+laUsVqYQWkO4nlwetNCQfdS4Crnp60gsUQjBQcduasW0c&#10;kmflwpP0BxVnyt6kRSIQQFK1bkVLeAxqOAOSx74oBIrNIVO3ayhePrVyz1s2zCNSSO5PFZRBJGH3&#10;ADB9jVe4Rhng4+lA7nWjxLJ8xQLtAyec1wljc/bPjBpU+Mb9Stzj/gS1ZWRkQAHg9RWXoJB+KWjE&#10;dP7Rg/8AQxQ0VB3PtCiiikaFa9u4rG0mupyRFEpdsDJAHXgU2O9in0+O9g3TROgdPLGSwPoKzdSf&#10;W/trR2H9mtb7BlbgtuzznOD0rNsLfxRp8BghXR/K3EomX+TPYc9KANfS9eh1S9vbRYLmCa0K71nj&#10;2khhkEe1bFc7omn6lFq1/qWqSWpluVSNY7YNhQueuT15roqACs/UdJ0/WIVh1G0huokYOElUMAfp&#10;WhXK+ONYvdE0qC6sp0hf7QoYywl4yvcMRyo/2qAGw+CfDgv7vzPD9h5XyeXut1x05xxUWn+FdHsv&#10;E8yx+H7eONAlxbXUcIUIehXPrkZ+hrpNOuWvLCG4kjEbSKGKhww/Ajgj3qyBzQBJRRRQB8t/H3/k&#10;qNtj/nyh/wDQnqK6SaNCS7BTt+82AT+dS/H7/kqFv/15Q/8AoT1L9iuWtlj8j+EbnwQDW1IxrLYj&#10;0a3tpNQEvm/vgfMMjcgY6AHGDW4ohms3nO8FX3s4YjzOew78gc1gNZXIuSGQF2IIwcnFaUl0I4Y/&#10;PnNu6naVPI/LPX296tq5lzWEW4nv5DGYGCKQdw+QEdaoX7rNNuZW2IR8vXn/ACKvG9DW8i5Ll8lf&#10;/wBVZEiuoSIkArywA6fjTSE5XLAiUKQW8vcOGB/lSafokuqX8VrbI8hJwTnGB3zTXk2+XH5bEnld&#10;x4+vJr1Xwmbe20BJreIh2yXkx94emamcuXYuEW3qJ/YU+kaPFp1u65c4lIXjkdfy/Suj0WxRLKUD&#10;+H92pOM8c5+pJqxZWvnRi4kO5mBAx0UGoVaSxuGVl47+/vXJJ3Z0pWRy7WRW5a2uWUTCUlZOfmPX&#10;+WK7HTrxTCI24P8ADnvVK/tItQ2ToAJkO5T6/X/GmIN2ScRkD7o7UmrjRNf26yyMZItuehA4rGvN&#10;NujbyC0ZPMI+UsCQvuMVrpcSoFBBcdgaUGCdTtYRv12+9NOxNrnmTRa5oDkzB/LlfMkp+ePJx17C&#10;uz8PauL21+yXmwOeRtzgfTNassLEMkkQKsMEY4P4dKw5vD6q4kspTFIM8MSR9MHmqunuNNo1Zr+D&#10;TfOju5AkYzjIJ/lWLp3iDSTfvYXOY7aQZjmY8K3fPpSiG8ijk+1GNFY/8tBlSfY9qoyaFeYDwWaT&#10;KTkFTwfwzQoqxMpvsdg+rppUewTQXMe0eXtk5/TtXG37zXN/c3QtpRcSjJWOMqFzxk88jFaGkaRq&#10;LX0Zu7cRWw5IZ+D7YBrorstbqDBaz3OT91ZMAfWjSOwmnLc85ksru4yZdykgHayt0/lUv9kXBi3q&#10;r7QOGIyDXZu0U4IubWe2YHGNu7j64I6Vm6xJcyWrLpzxxE4JDKCzD3I4H0FNVGJ0kcfDEkczi6BA&#10;AOCDjmmTMIUyoLr/AAnB6flUM9hqS3hjSKSR2BO3GRj6iqFxfTpAqOwjWMEYRcVpdMylCxOJg8hc&#10;bsj7pPWpWDOokMmMehAPtisZbuUqoVjuHfpn/P8ASlWaR3VGYjnjPPFXZdRI75pbXxPEiCUW+oxo&#10;F2McrLj69656WN7QvDcK6ybsMD1GKz4/MtrlSpK7TuznNdJZz2etTLb37MkrDbFMePm9G9qztYb9&#10;4ymTeqpEQ7ueeOTnPH8q9P0fSI7fTY7KPMTBMSOvUk9SPxzXmckbWl4ykeXLE+R7YNd1pmsG/wDE&#10;1obUl0NsUn64BOT+nAqZ3a0LpWvZmf4r0rSNHjUwPcx6hKMoscnQepzWDDYzRWYuL2GRUflWDgE/&#10;VTyRWz4iW3vvGEjxgShI1j+VcgMD3PtWjaaZ5F/GWJkdhuLNzj29qSlZDcby0OUuXgmlCrI7yBfm&#10;O0AKB7Cs+YPLG0hUleSuR3/+vXX63p8lzqSxwYjDYMs7Od30A9KzvE+kWum6JE8NxLNK0nKtjDED&#10;OfrwB+NXGaZEqbOf0rVrGx/fX9q95IVARI2wC/fJx0rUXUdW+0efDC9jbN0ETnv6jqap+G7MXt2h&#10;uYwrIC4jJyM8da6Se2SSEmYsEyVQqu7J9KcrDhexn3f9s6k7RHzLsxnKmVjjp2qvb3dxplzLFNYt&#10;FM0JCE5wjDoQcY9auQNdvaSxi5ksCGHl+WAGOO/r+tdDp7/2vEsGpeXlBuW4+6ePUVDlbVlxhfUT&#10;TDatZQEyRGRkDbQwDYxznvnOaxp/FtkboLfRqXjfGYow8Y56ZJ/lkVR8R69Z2uhyW2n2ieZKFSNg&#10;gXOTnJ/Dt0571wkqzwp5tyqkgDhDgk/lx1xx2pwp82rFOfLoj6B0mO0niint7lZ1klaRxkDHHAK+&#10;1Pv4Vngut0Y3yOoUDqR7V4zYeItRtFWSOby84UoFVs8Y6Hit+zvdQ1a2llub25hljXeki7lLgdjj&#10;g03TsKM2xdV8Zppuo3drbWy3Cx/LvLgbGxz+Arn7Q6l4iuJHeSaVmzuJJVQBxngYx/OsyNI2mZxG&#10;ZJCzEBxkluvWvVdCSwTSIPsZC4GZFY/MWH973oklBXSKi3J2ucRdWFjo7eXHGs92uGlkkUFQcfdC&#10;+o461mtJcZ3kAyufmJ6jPue/vW5r+ntbalcArlZX85S38WazowHXeDgZyQw4B96uO1yJS6EVrZRt&#10;5lxO5AAwWb7zH0X0+tJPqVym9LP/AEeM/wBxjuYepbvV9JoY7J7eSJixIMLjnnPzCq11Zul0A68A&#10;AkYxxQT6GDJEzMcglzzuIx/n+dNWAnLjeB1+9y3+FbrQLLLIRjDZAUdR/kVAbIvkb/m6ZHfv/jRc&#10;n1MpmDHgAH+7jj6mnw7gBIyMVJwG6KfpnqPpWvYWUUWoK9zHuiQb2U9Xx2qpdO95fPNKxJzwo6KO&#10;wHoKLlK1hbKJrm4RnyE/iPpXRqpjSJY+pBYgegrIsoGBIAIU4xirj7ZWk8xyvHGOefSh6sWy0LjX&#10;cPlsrIrk87h2PX07E1E37370RAbgc8ZpmnadLf3MMMDr58j4C46D1rsbJvDltc+RqV6ZrmNtrBhh&#10;fpxUvQcdTFtdEleNJ5I2dc8RRfMzfl0ro/C+nXVtq11qVzam1gSP5Q42/lmrtx4nS1YQaTbxJEv8&#10;UnC/gBXPXXiG71Jn8+aXbux5aHCDFLVjskcpr84utWunMeVkYn5uOp4/pWeJZBErK/lq4UpGegHT&#10;munv7NdQhlmkBGAApx1Of8/lXKSXBtbryJyDGwJDEDI7fh0q0Ztamff388oa3YKFBGDjj8DSadoV&#10;9q1yFtbZmGRuc8Ko9Sam04Q3dxbW0pJV5gjlT0Wuy8SarPpd2dBtC1ppdsoRUJ/1xPOSe9Em1oaR&#10;Wl2UdRv5LUf2bpgjSxhCiSQLtaRx13Hr1rS8P+PbrT7VrW/jW7tt3DSHJUegzzXNxTyy43LGVPuS&#10;R+ldR4U8Prqt6JpVItoz823jd3FJpRWpKblLQ6G4vvCd1Gzrp6Mx6eXlcevSoYrfwnL5ayWN1GXb&#10;aWD8A/nV/UbWwa2aMWkKxnARVQDnPGSKx28OW7Rqn2u4DcAbQODWXOmbOMkZ3jHQNIXRZL7Sb1n+&#10;zyANAxzweCR3rlvDlhe6nNNb2UTSuq7yqsAcfjW5qehavYwXKSWcz27KQJlwcj1IBOK5bSNSuNJ1&#10;FLm2leNxlCVOCc19Fgf3+AqUlq1qj2cI/bYOpSe61O2S4vNGeOK8s5EAXb84ZSw/l+IphuNOuWeJ&#10;2mVG5AZdwQ8d+CB+da1p4vvEslt9RtYb6BgMq/Xn/PpREPCmooW3zaXMPmCZDrj2zz+FeBqeImkc&#10;bqWlyRjzBtkjkHEijg/h61kKJLJg6H5c4x6j04r2HQ9Ct42lljvYLyxdGGVXlW9cHNeeaxZWkV7K&#10;0Yl8rJKggDjPfimpX0Bx6nL3NsozMIXj3NwQOM+maiSMk/Mxb6npW1drLeIqRy7yp4jcAEfjjmsZ&#10;wyOyyBhjrnitDNiyMUBCqMkjoKgIJGMZIOcKc/pUbyyIcKQcD5tx6H+dMaVw+AOSKZNiXbuYgl02&#10;nnIxk0wtDnLtvP8AsjGPzqvJ5m358MQe3b/69Ko3Y2jIHcMT+dA0jQSaIZRWc542nNakMalMgkLj&#10;qTkcmse0jk3Ek4Gc85q/5hXbGCVAHr3pBoaKmLfiOMlcdSMH8qlt2EV3EecEjIFZ8e9E27iW9Qel&#10;K1y5YIxGBz054oJvqesyieSG2lnjIieEFCfvL2IzVNoLQskU5ifPyxmQ4f6A9/pXNaT4oWSNrHVL&#10;uc26oDCEwNh/Ec/jUy6QurfPpWqQ3cgJJhnQRyD6ev4Vi46nRzaXR18Bt7Ri00xkRVDeVltwXOM/&#10;eOcdayPEhYW1zBDgFWBmIbrggg/iDXL+fcQzfZJWltZVymMtgHHIIqW0uZ7LV43dHmkkHlPGTnjG&#10;P5UezHz30PStIuY9W8PwsziQPFsfH0xXn1xAdEknjngt0TzCsSzkgfUIOv1Ndf4evbCG+l062WNW&#10;YGT92TgnvwTx+FVPE1jZ2urRalJbW8jzKY283Crx74618dlj+o5rUw0vhnqvzOqfv00+xzUWoRXL&#10;+XcW0M8fGzyCW2/h1H4cfWq97pmkzM7k3qbm+Uw/Ov8A48Af59KuSwaVcJKfszWjgAoyzHZn68/p&#10;S6Z4evbqx+32Os7YxtGJGyPfPQjnPavs1bc47HOzaRbQQq9ut3OOrZi24HrkE/yquqLcMqw25yPU&#10;5P6AVvX8XiDS5/MuWjcM2A8aIRnt15FOuj591aLL5cczoBKQO+eDVJktGGLdlI4XJOMdOasw2vmn&#10;ygwJ6fNwCfrVq9hSz1FlYP8AuxjPTJ/wqhc3ihxKqAYH3d3U0ybLqbEGjW7ieOR41wchgQTnHTOe&#10;lZbackYmJZQsS/MSv8s1mNcPFtO4ySZyVXPOfWrP2YzNHPqdwGj/AIYkfp7kdzRZlJ3KU8xikEdu&#10;Wz0EiggCrsWq3cYt4o72Zo4WDbAAd+TyCSKzJyguXMMrtDuwue9Oi3KQUAJz+QpTipRcZbGbjdNH&#10;qsDwzpG7pHIhw2HXcPxHemeLtaubjTdPtVljVppMGWBsA4/hx1GMj2rmfC2sHcdPnb3iJ6gntVrx&#10;Jpsku28gQOEcNIn07gY59/oK+TwFR5di5YWt8L2Z5uFq/VajpT2ew2K8uDEyyu0iDopO4fkao3dp&#10;Y3w2zWce4j5Xj+U/4VGyvKTIgIQrkEDaP0qdZdkR8yNZASN2ODntX1m2x6qs9ihbeFraFspdgNkE&#10;K6jH54q+nhJkvBOZPNUtuKoOQOuPp79OakhuIpiyEjJ6g8VAt9d2Ejyxy74Vf7pHv147/Si7ZL0Z&#10;rRX09veiJm2jGIYx0Pvmq2tQ+XcI7unnSD50X+dWT9i19A5zHcgZyOTn19x79a57VLXULC5aa6eS&#10;fgBSvIKj9K6cHXdCqpIxxWHVem49ehn63ZG6td8Sgyx8j3HeuXhuTBwWdgW4B5x7V3EM8VwpMZzj&#10;qCMbfqKxdW0VXDT2yqDj5owOv0r1cywEMXD2sFe+5x5Nm9fLqvs03F/gUkdZMlTnHXHanVlLvhlJ&#10;wQxPJOfyI/CrqXHOGBGO+a+JxOXTptuGqP17LOKaGIShX92Xfo/8jS07UJtNvEuIDhgeR2Yelen6&#10;RqttrFqJYjh/4kPVTXkqsrgFSCK0NK1W40i686Bsg/fQ9GFc2HrOlLlkdmc5VHH0/a0bc6/E9YdQ&#10;o9TUO3ceRWfo/iGz1cFU+SUfeibr+FazKrHAP4V6ikpK6Pz2tRnQnyVFZkWOcdB7UpbHbnsOwp+C&#10;OB19aXywo9aZmMjTqT1NK7ADqRSu4RefyquHUyqJD15pibJtgwGPU8AegqJLNdQky0hEEXLKP4j6&#10;U27mc4jiA8yQhVHtVz5bKzWFTlgck+rHvVbGb1ZDdsJsQBdyjk57fT0rP+yXen2BdQ97DuwWZz5q&#10;g+pPBFX4Ud5AoJy55Aq3OqLKUiJwoA60XtqHLcwdM16CwmIRiq9TvQ7c/qV/l7Cuxs9ds72GMgiJ&#10;2GRlhhvo3Q1ymq6GNSQeTKbeYHOVAG72Nc5O17p7+W8OxRwQOVb3wf8AP0qrKRm24ux67/rFBbDD&#10;sc0BEHIY4rz/AErWrm4VYYJ9r9onc4x/st/Q/nXQ3Wqy6ZpzTTnMx+7uHOfT8KnkY+dFfxXqkast&#10;msaS7eX3DI+lcX9laOQ3ul74JkGfKU5H/wBce1Wft3mSO8oMjnndzyas2v2ie3aZICioeG/+tWqi&#10;46MxbUmZ7LHc6XLdpCqXMJ/fxj+IH+MDtz/SuUvNQgjliRjM53EgKoKj6knjr2BrtIohba+IxtC3&#10;UbRStj+8OM/jWMuhO9zG97byzQW0jeYoHLADpx74/Wr2IUFe5T0xDP8Avo1wuDnn730NadusouCi&#10;wMrEnBxVlGhCBILeOBD0RW+6OtNSOSYlwWUAbck45pXBXuSrCBdBGH71+uTkA1YTUjpiskh81s5C&#10;A8AVdtVhtbZ2lkUKVxIzHqPTNeceI9euddv2ispXhsISVVl6vjvWNXD08QnCoroKlGNSNpHpqS2e&#10;sWbBSkkZ+VgCMo2Onsa4HU9KbQy8DhjDy8cuDhsk9ffnpWN4XurvRtV3WAknQkCeLBw657D2z1r1&#10;XUtOg1nTTBMCgddyMV+ZCeh9a+bXtMnxCV70pfgeS4ywc7XvB/geSxfabmI3GGNvnaCXPJHoCa67&#10;wZqn9jai97NbSNCy7NvG4e+K7W00ix0+yisjCk5iA2fIC7e+PWmziC6s5mksJIolyvmtFjafWvp1&#10;WVSN1se7GF9UzQmEGr2qanYS+ZDI2CMYKHvkUxtTt9J0ya4nPyu+I1HWTAA4/HNczpV//ZfhPWbS&#10;K4/feaoDA54PGf0qlBFd6xewIWM8zDYi/wAKKBz9BjvSUdRN2J9DhvtR14ahGc3buWXcuQvHX6Cr&#10;+s6LfafazXF1fxsjuCUWQjefp3ro9Ks7bRrdhbxz3twRtlkhTgewJ6fhXLeLLbWLoefdW7wxDPlr&#10;kMMdgff60uZ81hqGl2YtlczWkhltr2ZG7BH/AJ4rsNA8ZpdK1tqR2uDsErJhW9m9PrXnW6WEkEbS&#10;DyCucium8J2cGr6mlte3QjAQFVXkt7Z7VrKKa1IXNF6Hb3+lzWqrfaVEquP9db5O2VPYdz+VUIVN&#10;j5uq6eZTAzA3Fo4wYx347ECnXM8vgKSGO4vnudMmYiOMgtInPUHsBkce1Wri5juLQ61o86z7IyxR&#10;Od6/3WX9PXNc9jo9TR0aziv7yXWFJeAqEgRhgHuWHv2/CtQGz1CVfPhaG5XO0PhZAB3BHb8a4jwZ&#10;4qvWvb22k06T7JuMiiIf6rnBHPWu4S+tLkojt5cjAlVlXax+maicLqzBO5HbzwzITBK0qoxQsVI5&#10;FQX9t5zwXQleOWAnBT+Je6n1FaxO1SrDKnksBgj/ABqmCkqZXJjbpkYr47GUZ5Ri1iqPwS3XY6F7&#10;8eV7nn/jbSp76IXcEjTskY3wsclFz1B7j+VcX4atpJ9fth5bABgzZHQDk8ivbGiEUn3yFI4I7f8A&#10;1vasIeGbayvpru2AVLhCoUH7jHqPpX2WHxMKtNThszjlBtlTxDaSXPheVljaR/8AWrg4K85z+VYk&#10;Hju5XRobJlKybNrSnv6V3Ny8aWnknH7wbFUnrniuD8b6KtvJFNaxSKqpibC4QNjK1pBxbsypqS2O&#10;r025XXbEXtisUWp2sZjliI+WVfQ+mSMg9jXlN35cmpTSQQtDCzEiJju256817b4b0a007SrSWK3R&#10;LmSBfNdTnccZ5/HmvKNbiey17UrdogGErFV9QTx+lVSd5OxnWXupktxbHQdR0y+s5zJFOFkUOwyh&#10;75rdnsdJvbh7u0vvKklO54ZlOAe+CO1Y7Wtj4sjgihja21S1h2nPCzewPrWYL648MamFCurLgSxs&#10;Mb6shtaHaQ2j2ylrXULN1fh4pHwrD8eKzZtBtm8zz1tFXzMxr9pGFPr3rdtdGs9ajg1CPzITKm5o&#10;lbAk/pn2pJvCFrcwSJbXEiTLjBcDAI5wQAKhSKcJLYw4o7yJvLsL0K5/hhuwGPtg4zUhmdUNprCS&#10;yRs275htliJ7jPUe1ZuoaJc2Uz20qA3ABaNo/lEoHXHuPSnaZrRurU6PrDtJaP8AJHI/34j2564p&#10;6PVEu63K2r6dPpdwY97PE+HikA4K9jUcTSvyULyd8LXY6bplzfaMljNJG0lpMY2L85Q8g89frV3V&#10;dIs9NsV8mUkkEYPOfX6d6pMnl6nn00M/kRyMjogYluMZI6cVU+0MQyxkM+fvHHT+n6Vf1QyK4jbc&#10;M8KpyQPp+tNgtURsmQBc4JIGf50yLNsyjHcEtIGAl6Da3WtK2cXEqFtzSMuWPuPWlmaKOOTZGHOD&#10;jBxn1qlpkkpnEQhd5HOI1I/Sne5aib7CK2tjMWRFYcuzYPTtU/h7Q28RXTXYljt7RWKkK25yfcdq&#10;m0bwpfaheu+rW6mJF/dxs+UOR3Hau50iDTYYX020gS1uoBueJcZ+vuP8aynK2xrGC6kkegRW9qqW&#10;77tox0xmvJPEZgXXZ7WyZcKf3iqcgP1P416xfa1BplrctcTJE8cedrHqSD2/CvF5rOZHEs8jedMz&#10;SMAAv3jnkA+tKkm3dlVXZWRPHDHe2/7uMAKB5gB6sOuKryKZpRHGCcvtCnoB61ZgvZIIRGgVByCc&#10;ZzUO1iqbc4LckfeHGM1uY3RReNAxZW3gcbsYx7U63hW4fCkFR95if5Vee33c7WwepUenH9KnaFIZ&#10;EVsGM8q2MdR3pBYdbwRKWbaSOgJ/iq3IgiiwxVRjorcmooVCxHClo3OdoPJ+lRvNhTOu5GAAVWGT&#10;SJbsPfD7YrfClv8AWOT2xUcTpG00+MJBHlVB+83IU/1/Co2uIjF5bEhjnIAHT61FMQlhNHgKWRdu&#10;04xz/OgDOYLs3Ku5Tknpx/8AXqd7SVZIVfgvHuPrz0qB5CkWWyDg4B5rUiuhcW8SFh+7QKWI5P41&#10;TJgRQWU1t5qMdqSYAUHJI9a0Y4YDH5ZHOMDjn86fHqgS18i4hSeNPulxg/gc9Kx5pWnndo8qF+bY&#10;p4FIq5uxabew4mspOV7Rtnj3FasV5Nc2GJHd5g/KCPqM+v5Vzej3E0zL+/dADhsH/PvXQNqDwRqj&#10;SurKd7BRySTx1oKTMu7sWhnlaUIjddgbO0HoPrWTcWccxQbcljySORV+7u5Zp3jL98nByM0QBVb7&#10;wDdOlVCpOm7xdhQqzg7wdjEn0WRVeSB0dV7McEj2qvaahcWEmY3OAfmRuhrp87UI4+Y4CmsjVtOF&#10;tJHJIRhwW2jrivYoZtzR9niFzLuezRza65MQuZEt/wCIzqEEcJjEUakErnP61lyXrxurW7DIPHbH&#10;+NVpo/Jb0z0B609baV2VQBuPTitnhMtnrGpYp4TLqr54zsaU90l6gkkZVlHGc5z7mprURsQu7cD6&#10;c8elZx0a9ClvIBGccMKjfTrpULmBsLye+Kn+zMLL4ayG8sws/hqnbQqiWylYQmO7cfTrmub1PWGm&#10;Z0QR53EEgE/THpxgfhWQpuIl4aRB/s5H8qi755z1pPJW/gqIl5K5L3aiHSSyl/Ly+eMgHNP80jCo&#10;CCerHn9KRZmAI+U59alE8BUB7cZHoeD9RWE8oxUdkn6M555LiIq6SfowXz5GwhGCOSTgj8KapeJj&#10;GoVnP8CtyBjkmpzex7fkQrx0I60Iyu/DgIBk56k1xTwten8UGcE8HXp/FBoA06qCEhHoCf65qCV3&#10;b7pYAHJ6Y/Cp4gu1zuICnBOOtVLhvlyp5z1asNVuYyhYqzTsjZBlLduMUgldyJBnd05qWKGN5MMd&#10;xHJz3/KpZo0kVUXIKnoB0pblW0sJDc3SwhVkyg5KqOv50+1aJ7YLkCdiB1HTtnPeqshcoFIO0ZGK&#10;W3jkfIhiOOM4P50MfqXCADtC4H6VpRaaTDHLJMojc9R1H4VPYWYWIO9s8i9Qegz9Mc1oXFtMoEkz&#10;YDchdw4/DtUgo2Mn7OgfCAYzyfWul03SI7bT21C5AEigmNHIAGBnkVVtbO0WZYWn3lkyHVfunr69&#10;aL3URPJ9ljctAQP3jn2wce/WluVcggtpL0yXl0x2EMxycYH/AOqszUdVt3g+zWMWF6tKx3MfYGtb&#10;XdfittHh0jTXO4rm4lBGDn+HH9awtL05piLmWJ3tlblVPLf/AFq93BYKnRh9ZxOy2R7ODwdOhD6x&#10;iNuiIrLT2m2Syq4hJwCON/PY119t4Tl3xzgo1sOdoPJHXByKWyu7CW+MJgiVCoEZCcj6DOM1o6pq&#10;Fxodn5tlOQSeVYkD349a8/G42eKnd6R7HDi8bPESu9F2Idf06CTTpXjgiSO2G7bGp5xjr9K4TT4D&#10;eIwEeC3CyF9u3AyeM1oanr1/qypaMsahhg7VwWGDS2lwZrkW0WnRLO4C+YoPPGPXHNciOJNPYyry&#10;SRJVtopGbYeAhxzW9qttajSIWBUSFVwU5BPfk1l6nY3cdwYtmGXBGFwenPNbmlhbzSxHO4UgFCoH&#10;I560ikc5HbOZoo33AMRggAnH070mreFptJuvNncSwMN6sF25BPQj15rpIrWyiKtJqDzKpyqRKf1P&#10;4UmqqdahMK3C+YuCEPHHtRcGclJdWqJ5X2eORc5C7cEfjUEs8cr7RCEXd0WiS18qU+aOnXsQetPC&#10;qqh1Tkj72KBFKQOshVflzzyaaCXUk9q0wpMayNGCV6Ejj8ab9miWQz3E0aj7wSMZOfQdqdxSM+ME&#10;9ODir1jcmFyHc4ZSCRQ11A8SwkEKAcMMZ/H8qrttZyy5wTyDRuRsNnkbYerY6VDBb3FzLkjCDggV&#10;YbaUAweDWjDeQx2xTkt6Y6UFJoba2ckCkMQ5bj5TmpSrLuByRjGccGpre4iaVWXnoORVq4jUSgqq&#10;8jPHWlcoxLa4ktZSpAwTnBHerF/Kj3RKOGUgH6Ul9syuCCf7vHFZ80gjhZmPPTBFUQ23oXY5Cg3I&#10;gLjuew9qPMLg53Ak9c8VkRtcXUwSD5T3OK24LV/KHm5yeB2FDQ+VjIVdzuRS2D1zxW/FJJH5SBuP&#10;LBIHTkZ/rVW0iZlJiKqiYycYzUzsGusNn5yTgccZ/HFSw2FntHjBdXHzdcYJrLn+SQIGUnOScZrq&#10;dL0LUNUjMdrbhYiP9Y/RffOOa6rS/h5p9sfM1B/tcn9zGE/xP515OOzvCYPScry7Lf8A4BrHDzqa&#10;nC+H9KvrhTLZ2jXEjk7DjCoPUnp+tdfpXw7LTG71q582d+Gjh4H0LdT+n410Op+IdE8M23lTSxRb&#10;F+WCIDP5dvxrzzUviXrGtXX2LRIPsUbHAlIDOR656D9a8N47NczdsNH2cO7/AM/8joVOjT0lqekv&#10;Lofhey+Zrayi7ADBb+prl9S+IjyFotItM4/5azf0Uf41wstntuWlu53urgkBmlcuSevenfaiMrgR&#10;rnGAMH867MJwzRg/aYpupL8DKpi38MNC3falqWqS5vb2SQc5TOFHtjpUVhaMjNcCRljj/wCWW7GR&#10;9ajieIy4OG449BWjGLbyT5kxSTHyxonWvoadKnSjywSSMOdy3NFfEVtDbMn2Vmc4AHXp78ZFNl8Q&#10;TSWTP5YjZeFZsYPH0x0qHTtGluE+0SQM1smB5hIUHH1qtrMiLAkdnchw4IKK4yD+AxWiYtdyNfFN&#10;9LJEPPRIgNmQOn45q1Hcy380zJcDeE2oCA31Ncm4CEK2Dj+HHeptN1CbTZZOAVkABU4qhRlfc67S&#10;dOkhaT7S+0MCI5dmSw7AE1p3WmxXfh62hi8tSJCyb1KsG6Y+h4rI0/WmScLLKqDcF2dcDjvXSXN3&#10;A3kEgsIyXB37gpHOPb/69BoUdMT7PZpD9k2qVXhlwsijndnviq9ybL7fK1sRvmYqrEg7W79+fw6V&#10;bO82zxSSqFJZiDlTg9R9KxpNTsbUNEkCzuuMPnA/D6UiWWZLqO0vRH+8aTAAbyzn8R6Vdkt4L9wN&#10;pMC4HyDbh+uSMcVmLf2N9m4mTa6YXaTj5famp4jWKQwxQf6OnJCEgNnvzSsK6DUbGWGVBGzSOrYA&#10;GCuD6A89KsXGmyCKEI1tIS2A7g5z6YxVa41/dFGIIpElIyfm6L256/rVmDxFc/ZBdiVNsZx8w+bP&#10;4+2e9GgcyK9/ZrBbrGgQzkEkoDgD0IzWTA91azB4LmSJ0/uEgirs2vxXkkfyEuWzjAG0/XBP50b9&#10;Yu45N2neVGGO2eOQqce4zg/lUzpxmrTVyk+qNvT/ABvqVhhdSRbhc4yflf8AlzXYadrmma3FtjZc&#10;nrDKMH9eDXn0W28tlS7hXzE+RbpG2kn/AGlNVjFLbSGLoT3WvAxvDuFrvnp+5LyN4Yicd9Udx4g8&#10;GwarBF9kZLeaIHaNuVbnIB+nrXn1zaax4auNs0bJ1G5eI5AffvXUaF4m1OKQwSg3UKjkMRvAHoe9&#10;dtbXdrqlsHXBV15Vuo9RXlrF5llD5cQvaU+/9fqaclOtrHRnjNtJ5hLqxgcgttySh/TitbT/ABRq&#10;2nOqLcvFj7uWDxt9R/hXTax4PkRzNp/ltGfvRugyv0OKx10wqY4igVX4aMuWXOfQ9D+NfTYLH4fG&#10;w56Tv5djnlCdN6nR2vj3Tp7URa5aGEsMEqBJG46HHU/hWfe2vgfUIfPhvvsUzKTmJHXg+ox/KqC6&#10;C1vOyR3jbDncq4bB9weD260LoAjZZZIrcx7cYVNhYn6YxXZy9g521qNS+v7IRyaT4ka+XG0RSI/y&#10;r6YwRXS2NxrszoHv9JnYjPkuGRz7YwCPyNVdP0ryJlmt4pLFlGMRyZIPrk5/I1sWYvpbhLS6EOoQ&#10;ZLSSXEQBUex6E/hWcjWCdrszJ4Lu4mMPiLw/FNbnO24tl3+WPfqfx4rI1LwTH9me/wBHn8+FEJ8v&#10;zCCmBn5f8DzXeFLGxuPtaFbazt4z5oXhCT/s9P8A9dYeo6x5d/8AabRIIoLxlikL8Nt5+YLxkkE/&#10;p61KkxtI4iwtNWi8q6WK5jibKreQg7UH+1+Yrp9Ku4jZSTbXkvbXJNxCCFnHv6/lTL/7XbWflQ29&#10;7/ZEJ3lVYszdiWY8Ae36VBrcVhBbC8tY7i0mjQKBu4JIyPp17Ve5A6/1C5jtNmmxKLu8OZJJUOJR&#10;joCPywa2/DF9bMPIurH7BdIBnzcKHPt/hWWbU6r4St9RtJxcXFnu82Myckd1z1HqKxLfxa1rjzLy&#10;G6tNuXtbo5ZMf7RHP1JoswukejX9ppNzDLc3kcDxRAl5Vx8oXrkiucXxBHcZfRfFMKJG21o7xRgf&#10;QuAT0ri4JbrWdUax8MpcW9ncAiUGTKAEDOBjHc89a6Cw8OeHPC0huNW1GG+uY1H+j4B+Y+3ejlC+&#10;uhDrur22rmLTb7XDOA25p7WELFH9WyMgexqpnwlp959mGq30zFP3lzbtlBnt8vP862r3x3pkTPFa&#10;aLA8Wz5WdFX5/QrjoPXNc5L4g1G9jkNpp9ja7ufMhtlRl9fmb1pqLC6GNJo0pddOh1uUkgAA43r3&#10;PQ/rXQ6RrN3ZXC2OlX0t02zcbS+jKlcdg3rj8K4p/F+uykW41BhjgBJCv6Lwfqatf8JHc30QtdSQ&#10;3KxjKSSufMU+obGe2ccj2puAuc9gsr+01/TpYZY2ikIMc9tLwynHUD+RrO8HzWv9lzaZPdCWZJHR&#10;oJmywA44B7Vw9r4giRoZ5WYahYkiO4U7vOX+63HToAefwqG60e/16Ya5pqjzpxva3V8SLjOTwef5&#10;1PJYpyubPiHwJqFrNJc6SpmticmAEbl9gDwRXDanNLKi2lzmDy+Vjm/5Z+uD159K9A8J6ra6Xbyw&#10;6rq89vcu3zJM2Dk/7wP6VsapoNpruizxWWoC8mlOY5ZmEhQ+xGMD9PataNedGanHoXTnKnJTg7NH&#10;jWk6gum34lliS5t2+SaFhkOh64969LOj6DLpsEuiTlYLhQ7x/e2kd+eVbJNee61oF1o101rcDEy8&#10;8HqKr6Nqs2k3iyxMQmfmTsfWvocTRhmVD29L41uj2KsYY2j7WKtJbnqEHim40SY2VzNFc+YuYhNI&#10;EbPoTz+ePasvwnptt4j1y9utSjieUOR9k6BPfH+FT2GmaP46sbiUxlL2EAKT2HUD6ZrBuV1nwzPH&#10;PKjQX7sIEeEkrKB0+YjjjFfM8uuu54rfU9VutL0+C0+yxWyJkYGOCB9a5m+8L2F3byw222JnIDO3&#10;zlzjpyfftTj4nv8ATtFtX1Sz/wBJkOCy4OV6AnpUXiwfb9HtbhT++jySrrhR69enGTn2oVNrUpyT&#10;Rx9zHPp2rtpwWG5jDBAFfOSR1BPTrjFb8Om3NnGZI2msblWO4XKkRv8ARxxj6isfwrb3t9rAO51S&#10;NXZWQKCCM/xV3skwt9EX7ReXUlzKSIwFB3+mR7etOUXYziramBBrVzpFzm/tFhWQcSRYXcB6EHBp&#10;fFNhba7oCapCkS3sT/MVxuZexIz+lZOqyXFrMuYIRnACnJA9cgmo5XlngWWO3gMYbDiNNoOPT/Ip&#10;Ri21YcpaWY230CPWLSKW2kWKckxOVJ3b9uRwO3FYgsrzSR5tmPKnhYxqVLK6HOOwJP6V0ltrV9YI&#10;I7eAMoccSKcjIwCOevvzW14X1xLrULm2nh8u4nl37icrk/8A6u3rVe8mK0WZ1lqVtr9ult4mtEDS&#10;AeVexoUYN7+v+eKxfEHg7+xLqRZEa5tMArIqZwPfj9RXfarMui+HJnR4GkidmB8sPuyOo44wTVfT&#10;fEiXXgqO8vv3zxkxShE/LIxQm9wklsedr4dt/wDhHf7R0dZHkVit3Ft5jA6EdwDUGm6neafIDbO+&#10;1/keMNkH056j613nh+BNO8SlJrfy7XULcsqKcqQf8muP1GzstH1jVIH3vCu7aNvOc/Kfw601K5DV&#10;keleHtR03xDo62zRoQAFkibGVI/r/ntVO9k1vwlN5kAbUdJHWNh88I/nXm+h65LY6otxEdpRlVst&#10;gyLkflxzXtenalb6tZJNCysGUZH8wRWclZmkHdamANR0rxRGvnKjueVSTh1+n/1jVTUdCWCyZPMM&#10;x3E7X+8B6E9TWZ4q0qHSbiS8tWKI7ZMSD/Vt6j2NVbDxOwIivpGliz/rP4h9fWnbqDfQ5/UVa1Yp&#10;yV6gHtUschh08yRTLkksw2YI4GMUvjKWAanGLaTICZIHSqEEDNpqEbl3Fi35CrRm9ypNcyzuoGTu&#10;bGW4z+VOYsseOOfQ81NEjyyRKEBAJOcVIbYyXS70JCjhOgoAgaBW8hBku55yPfFdDZWCy6k1vaRh&#10;5ciJD0AA6n/GmWdkYkN1tVmCAIB/CxOK6TyotD0mS1kkT7TNhpj3/wBzPb3ouVYj1G+iSFLKB99v&#10;ASN+fmlf+Jh+P6VhGTzsl8AZ5O4j9KexSRt25VBzjCnP4VXIVQzMA57Z6UIGy3Bpis5JZ0QDIBJ5&#10;/HvSToquWD7lQfrTzqkl7Eq3QjZYUwinqB+FZd1qyOvlRKGQHPIxQIdPe/f8sy/UtkflVe0RpFmP&#10;PJAz+P8A9apI0ju4ZHjiZCuMjPHNWrU2sSvGz8g5BXpnmgQz7G8UKzzSK0WMYyQfx9Ky9T1TdHHF&#10;AQypySOce1GqT+fduu8eWpxsBOPqaz0sZcecrBMtwpOAfpVEtgby4uHCgkHHAzVmNrtWKtKxXGW3&#10;E9KutaR2kcaoim6fkkc4FVHt5o9yIM7vvn1NAhlzJvVUDZVB8vtVIxYByDn6VbS3lVsgbuehFSfK&#10;/wB9MEe1AjOIPIBJFM8l2IA/lWwlnG3Pf8/51YSxIGRjHToP8KYGGkDY+7xnv0NS/ZwwztAx0x3r&#10;Z+wEkkg/SpYtMJbDgYxxSGYSW3PAyRz0PFP8lTwdw6nO3+ddUmnwiPiPOR2/+vVO7tFZNiggDpjo&#10;aAsc0xwNpGQPYf4VG0g8vYcbfTaM/nWhcWrw9U6jrVBoR269cUCK0igsSpyD0zSxPJCxKMRT2Urj&#10;igl9u3GKYGlb324EMck9qfJOSD8m4VlqxB2/dHrUyynlFYn3PFIdx4kYM21Tj0AqvI0zYMschUHg&#10;9MfSrAklC4jiUY7sOtNFxKdxlkhIA+6QD+VIBEM8/ChjgcgdKetrInzP/wB8gmkWZpFy9xgE8Kqg&#10;f/qqaNnG90JKLjIbn/69A7ERjiyAwHqTVcyeWxVZD1ycHoKnnli2/Nk46BT3/LpVPeJXYNjk8imB&#10;aivCMllZ0xj6UoLNhvLGB3c8VGqtHGEwee1PaIja8pJBPCD/AApBciZozJnchIHG1M5PvUiRLjfI&#10;rhjg58vCinG4VTiGAEdiamju7hCDIqlewIoAkgtt0i5TBb7rL0qW4jGCw5OASM80xDLO7eSOD3HG&#10;31qKRxbxM7nvjnqfpQMiYRNICsbJntjgmm7cZOCR2zUMdztbJX5QSQM1diuoHI+YA9gaBFWS2V15&#10;Uk9WOMYrntEXZ8VtHX/qIwf+hiuvaFcEbs59cH865TSU2fFvSFx01GD/ANDFDLhufZVFFFI0MPU/&#10;C+iapPJd3ulWtzcsm3zJYgzYHQZNULbwL4cfTUSXQbBZWQgt5C5B9enWq994gv7Px/FpYeOW0mgB&#10;8h4/LbOeWRzw/uvBFdiDQBzfhHSbOxsPPi0eLTbx/wB1MscYTeVJAPHUd/xrpqYOKfQAVVvJorey&#10;mlnG6JFJYYzkemKtVBPDHcQPDKu6N1Ksp7g0AcpHceLCijTdF0y0tOscc9wd2PooIH0rU0nVtRku&#10;hY6xpyWl0yl42il3xyAEZweoIyOD61nN4W1i3ITTfFF3Bb5+WKWJZdg9ATz+damj+Hm06dru81C5&#10;1G8ZdvmzkAKPRVHAoA26KKKAPlv4+gn4o24HU2UOP++nq9HFNDBGJLhmbAHI4FUvj6CfilbAdTZQ&#10;/wDob10Wm6WBLA1/drHEMfeHWrg7GdRNlywt10nTZ9YvBtYRsI3Iydx+7j3rz9RLc3jXEjZeVjtL&#10;DO0Hr+Ndr4xuLS4vIba0ctZxJkIvCZzyfesSwWFrqbdbmSONGbap/lWkb7sjTYVNMuLUpCzPLcOg&#10;Zoo/4SegP1qhDpt5dzpCytGrNggDn6YHFdHY6/FIWgvlYMVUb4R824ZABPU/drsNLjK6XG/lrJGc&#10;EyFQOTzz+dTKbRSpp6mdo/hCxtrJJb+JjIrbEQkjj1Ndjp+mJNp00aAIudqovRRWa99DHBsvTIdp&#10;OJFXIX2NaFpdSW0KTxujRyDjnhqybb1NLJMhifVNGUqI/MhHZquwaxa6j/o9yhgk6AseM1o29/bX&#10;qbQwV8fMjViN4bkillImMsLSFwjAfID2BqLoC5NBLatlfmXsR3qCa8hEZe5wgHBccUyGS/0xfL4l&#10;twfuv1A+tcP418Qtd3v2S3ZVgj4IU8E1UVzOwpPl1O4ty9wBPYTx3SKMFd4BIomcwafJLcwlZhyq&#10;9PoPrXBeEvEtrpcL2V9G8kUj5V14K/8A1q66bU9HO24+0NLIh/dqjZJPpilKLixxkmh7a9cCMH7F&#10;OIVXnCZJP41Fp2u6dc3BF7eTRKxwY5FChT9aanifTbeaNLmCaBJOA8la13p1pdwgSW8c8LDcpx1/&#10;GhruPXoaiw6XNH5amCdCOhfdkVF+6tIjb21mkcY6DPSuWn8P25mLWokgl7FWOB+FWI/ENxA32a6g&#10;jnMY2tLE/wDOlyod+5cnhupSd05X02nis3zb6B/LZnO08EScVrf2iDHG/wBlJWQblO/tVC6vw7Ef&#10;ZAAOnJzSBmXOby8vQLgqYwvyNnJ3Z71HNfXltP8AM2QOxAxirUd1DqdoZ7QEMnEiHqvpUF/ayGzW&#10;Ukkjg1S8yHcbJfInl3ELFJTyw9D/AIVh+Mdu1D5CqLqNZIwqjiTODj6jmnPHI1hcv5oUqy7fXk4P&#10;86b4kkOkNAkMYecglJpzuwPanFO45W5TmL6CPThBZLCTeRjdcSZxksAVUfhioIJGDdid33senvTZ&#10;TJLNJJMWLyMSzNyW9MHt/wDWpsMhSLywAQDk8dK3sc2l7mrCYheRNISY8/PnvXQXFrZSIWhH78ru&#10;ChuhHeuSjLtt9PWuv0dQykSFBJEMHPfOKzloaQaehHMh1TTWul+a8twBIM/fXsfrSadql7pvh+7e&#10;2QHzH2u4PzJwTgU6O4TTNWdtv7mQlXH+yf8ACq+vWENlczRQO/kzKJIyOjA4z/WqSuRy2Zs+G7my&#10;uIHJn8qZDuZepYdSST9DXR2d4l2POt4WdenmNhRivOfD0v2TW7fzwGhl/dye4PBqTxRfX2lTtoxu&#10;NlvG/BXguvbNZyhrY1jUsjvr97UJJcvc24kRM58wcYrmbqFtVtIhEyNGiPKzgkqDgYH1zVWw03To&#10;tGhunha7mkiYszPwCB6UzRdV1GaWCzsYrdGAPy7cgd8mhRsEmnuT2Oi3EGmtf8r84QjOMLkYP5nH&#10;4UXZddWdHkkwiKEQE7cEfzzmtbUzdxQR297el5JjxDEoAJ9x7ZFW7CxaTZ9qQfu4/LTI+Zvc0c3c&#10;cYroYcVvvlWOMbnboaW/Vrm1Nn5/2e3Ujc54Mh9BWvPqen6NdmFIfMkkG12B+6O4HvR4i1XRUaDT&#10;UtMZX5GxncSPWlzd0O3mcBrds0ccLqGVANsRxweexrY0PwrFq2jSXd5I6yKSRg9Rj/GqGq+GtdtF&#10;d7mMuoY+WuTgjjlfr/WtXwtcSf2Y4uJo4495i27uxFbN+7oZW97U47TZvs7ERojTjB3nnAxmuktt&#10;fGowLYiSRidyL8mFXI9a5TZDFeOHbCoSBtY4Jz6122gal4ZgjjXyWN4+ADjIHHaqloiVrILDwhfh&#10;AHjREK5DO3c1XvrO70+8Ed05jjzw6jgnFeh2MyXenmaOQELwxHGMeuelUdXvNPi0yRrwRyQEHGRn&#10;Jx2rFTd9S3BbpnByX+ZAJpGfb8oLMTwPSqpbzMFCETPO5hk1jy+ZNOzqc4yB2C1ErsVQqr+Wp++f&#10;4j/hW6Whj1Oyd9NSyjZnYuOCq+38qoXOsh2GxWLEcFmwcfWsRJiGQOSqnqfSnSzSs6uihV6Dd6Ur&#10;DvfY147mV3BjKtyWDY5Xpziri3tkygy4Zm+/zjH4CuXRHSThjuPcHFPGTJtGBngH1osO/RnRPc2D&#10;Tb7Rm3dg4yCRUMqwynzYgFYfej9Pb6VmrHtk8lVG1DyffvVyMZcsvc80h2L0G7btIxyTx2qFwAWB&#10;BHrU4Zo4y5I+bjntRYWzXl+kO7BY8knjHekKx0fgeAW+rNfTArHbxMxJHHIx/KuS15Vm1K5uI9pW&#10;SZ3yB1ViSP6V6xraW+leHWiiiXDKkYyfv7u2a8rmkhklIG5QCeCOB6j8KS11HJWVipbtPbweVkrw&#10;ScNjNXNM1C4tWMT3JEeONxqrIz796qfLKkAsOM1C6TI6B0UgjLkdvQ1ehNnudZKl1cQ+a025WHDA&#10;jFcf4jttt0oUErtGXI4PfH510OjWmreS8v2eWWwk4LqM49x7e9SXqWtwCskZeRSQCQRz349qSfYb&#10;XU4iOwuVAaNQrgghh96uu03WrPUrcaX4stmuFHEF2q/PH+XUVNZWrW0TO8CKzkLEpOcnpVzUtEuE&#10;iQm0/er/AM8xxSk11Khe1zF1bwzPp0O+zYz2D8x3CHkj0PoateGNZvfDkwSdJXsbkZIJzjPGRXQe&#10;GIdSurS9sTG0dtJGTuccK4IxVWyW1Wwms78s0drIGD44Ck84/Wo5ujNFHqjfkuo5biAblaMx+bkd&#10;Dk4H8zV1WFod7gNM33V/uj1NctcM6adBPAw/0eZ4A3XdGCHVq0tOuJb63e6YgmR2HHoKzaNOfuX5&#10;52ncl2JzxtPT8q8o8SWy2mtzqhTax3gL0Ge1bWpazeX8wgiLJGWwEU4P41lajo93FaSXUiYEbAHB&#10;zwfWvYyar7Kuoy2lod2WV1GvZ7PQuWkn2i1SRSofgDJxz6VPOYljxyZDyrZ6DuKzfDlodQlltgI2&#10;dQHVHJGee1bU+i6lGRmyfaF5YEHNY46iqOIcOm5x5hQlSrOCRN4V1G4sNetV8wrbSPsdM8MD61Z8&#10;QwnS9antZB+6ZsqTwNueMVhxeZbSkOhR0IIBGCK7tYYfGfhzadp1O0GFY8Fx6Vxt2dzlpttWOJew&#10;jlLPGN3uvas69tXji/0mETK33XHUfj/jVxlm012jJeNxlSO4qxb6vDK/l3cfBx8yjpzz+lVcbXQ5&#10;SS0gc5jmKEE/JKOv44qqbJy2VZd3r5nWuqvLK2kkcRBSAo+Zen5Vj3+kTQtnCt9KpMlx7GR9hufm&#10;/djce6kU1LZ4vlkDL3BK4z+NTtEyZ7H2FaNjcERNFcqJYm/hY8j6GncEVohtCjB57561NtBbaw54&#10;p95YiBEmjkLQvyhA6D396hLsZMglsDgd+tIRNvWJTkc1WeUl8Ywe/HSiSdguOoHpVcBpCSGKjuCe&#10;tCE0Txshk4chuuTVyKV4pRIjMGxkEHBqgIiPlYZxWgBGbMlmPnAgbPTvQ1cGrbHYecfEvh+S5cGT&#10;WLFfnP8AFKgIGT7jP5Vi2eu/ZZFllwZVztcD5h6fWsqw1e70+7W4smMbgYJ9QexHeth9b0G8jE97&#10;pMi3GASYJAqE+uO1TZopNNEGn6+1nr0N8ZHcrINxbuD14/GvVfEdmureHJRGu5gnmxkewz/KvKv+&#10;Ek0+CbZZaHahCeXnJct+ZxXp3g/XV1vSdzIkcsJ2tEo4A7V8jxNRlSlTxtNWcHqdeHd7wb3PKVd0&#10;PTHY10/hfUxp0ZSWcmPnMbj5MYGf5frVzxT4R/s4HUrRi9tI/wC8QjPln/Cs21e1tofNKqJW5jDD&#10;IyOuRX0+GrxxNGNWP2kcrThJxZ0V3Z2kFo0wut9lcE/u26wk8jHt2rkr+W3Cu67WdmHzHqAOhFXi&#10;Zzp8qxOCNuWCjIXnjJ6CuYnmlGElXY/Qc5raKsTNtjr/AFCa5O6RyQOCxPpVPcZGDMfl96cGRJDk&#10;KW6kEdBUbgShWaEZB4ZG4FWQWJJkUFYVZPkGdx5PqaqOVZ22ghfr1qaeMvbMQxyeN2O3pUMUZXgO&#10;GHGMj7ooC5JHCjKMcHHRjU8dsWBxtU44GetJEI93O5+5BP8ASpd0ecIChPqaLsdxrNHDkkfvwM7x&#10;xiuv0DW01KLyJmH2iMc543j1H9a4qW3cq7bux4x1+lQRT3FpcJKh8sq2Qx6jH9K83McuhjKdtpLZ&#10;+ZhiaEcRHTc63V9NOlGW+skeQSsA8bEsFJ6YHYVkXmrmwMZt41+cjzCw4x6D1NdToetwa1bmNwFu&#10;APniPf3FYOu+E2jD3GnqzqX3tHu5U+1eXluZSoy+q4vSS6vqcmHxUoP2VbRmO+vW8lyoEMrb/lJX&#10;+A+lb8UTy2bloyIgeeOlcjvW1nRGhxMwbETHDD3rotL1wrHLbXUcjI4wH2/d6Yz+lfSNp6o9DQYJ&#10;mtZQiH5lPynpiuksNRi1WE2t0oLYxn+9/ga5nUmMZtHUxtGWOXDdx2x371XtNThZ9kcoL5xwcHFN&#10;JNFRk0bN7odxprvNAxkt+pB6j2qlHKXUblMbHorHmtqy1poo1juszREYDY5Ue9XrjSrHUl863kVX&#10;4O5O3sR1FduEx9TDu26OTFYCniFdaM5K5sLe7U+bGNx/iHBFYVzoE8RLQsJU7jGGFdfdabeWRAdP&#10;MQjO8elVVdZASvrj3/GvWUsJjd9JHl8uMwe2qOGzLFIdwKsONrDkev1qxFdhvv4HuK6u5sre7QLN&#10;GG9D3H41h3nh5wS9o4bH8LdfzrysbkN03HX8z6TJ+L6uFkop28nt/wAAZBO8MqTQOVcHKsD0rsNI&#10;8Z/8stSGD2lQdfrXnkgu7RgjqyEcnIyKsQ3iSsFY7WPQetfM1cLXwr01R+h0cyyzO4KNVWl/WzPZ&#10;7TUbW7hEsM6Opx39atM4AB6HtXjKSSRkFHZe+QcVvWXi/ULYKs22dBxzwfzpQxkX8SOTFcLVoe9R&#10;lzLt1O+djklugqNMYaZjgDpXOL4vs7ookyPEO/cVpreQ6jNBDaXCNF1cg8n2xXXCrTlsz57E4DFU&#10;P4lNo0tOid5WvJOOoQHsPWnu3nz7v4F4AovJ9gS1iPLDn2FLbxb5liH3U+ZzWjOJKxeiQ2tsZG/1&#10;sn3fYVABU0jGWQseAOBmo2KqPYd6RWyG7wDgrzng1FOwZ0jCK5JydwzgVIzKsZkbgUyBDzIfvyc/&#10;QUXFZPcr2WjW0epSXAUiJhkIvGDXQw+VfFXxBIqrt+brnjP8qTTrXkzv0U/LmuZ1rUY31F/sY8na&#10;RukT+IjrxVwm+hnOK2OrGmQJJv8AJhbHOCKm+zxkLiytuDngVyVv4i8qcRzAsvGJFU4Of610Nrdm&#10;fWrZBcHkEiIH7wFW5yb1IUEhbvTopmUDR45skFmRgGHPasPxBp95Fdpfaf8AN1jmCkfK4657c9fz&#10;r0QsAgcoPXIFecaZO11f6tpbPvS4zLDj++p3f4im22idEzETS5bqaS5eEbiAJAnQ9/61Q1LUhYPt&#10;YAELkJ0CirGu6td2+lzwW22KVsqzu+0gf7I9q851CS/vZ5CUlaMnDuW3MfbPpVQTerJaNHWNVmu/&#10;kncOHGQoJ2gfSsSN5JD5VtuHy43DgZqz9jmae3hWNfMdDhc4H416F4L8K6ZdSym+iDSQoHEYPBqp&#10;NRQR7HQeBPDcfhzRhcXMam5mXfnHKrg//XP41uaghk/fgcdM/wAqYXmiu0SM74AAojPVfoauWkkN&#10;/GPPkUFgSsAPzAZxkivKzDDrFUJQe/QnE0I1qTgU9MWITu20ecwA3d8Vm+PRew6P+4k/0dxtlQDn&#10;nuTV2a3mtJGO1gAeGHpSz37XNjLBcRLMGQgA+uK8XLs0+rpUMSrNaHn4XGeyXsK+jWzPO/Dqi7gu&#10;LbIE0zKignAYgk11Ft4T1bcXEn2NFB+6clhjpxXOtp0qulvHbyBkOcKOc568VetNT8SaVc/Zbdrv&#10;GMpFMm4HvxX1PMpq8HoenGUZLmPT1vbLS7GBbqWODC4HYN+FVtR8T6FDZlp7iKZGGNiDdmuR/wCE&#10;e1bxA4v9XuDCGxhQvzfQDtW5p2iaXpg/eWhcEYMsvzY+o7VnypPU3TZxOrjS9QnNxp6FIGH3Txtb&#10;29BXbeB9FsLKz+2QzJcXLj5j/cHpiuQktLafWtZW3IEUb5QJ0qjb3V1ps4ntbh42B4wcf/rrVxco&#10;6GfOk9T1HUtMudRvza3UEd3pkignzDhom/2f8965rT/DV34TvJbrTJVvIJVIkjbgoM8HHerWi/EO&#10;CadLXVYTHKzALKgJUgnGT6V1epwSzQxtaTLGwcHeBkFawalHQ1VpalC18P6VJctfWM0kU8ijeY3w&#10;PfK1Sv8AVIIL1oZlSTyyAku0EFvT2qO8h1GN95AJBI3x/KTnvmsiSOWykdrlGeM4IuB3+oH86Er7&#10;hc6rTtVQJnzC8BPUnPl//WzWpMm0blHHU/SuFtVazQrAmImYsVBHTufpzXReH9Zhu7dIxL5kRO2J&#10;znOR/Cf6VzYrDxr0pU5LRmkXZ3L0zCOF5PLMhUZCg8ms1NctLOcC8mSLeOUzkAjpWoD88igfKrlQ&#10;fUev9Ky4vDdpJqEl09qrtn5Wds/pXzuQ15UKs8BV3W3oXUWnMiOBl1rU47wQ+XZQ/wCrLcGRvXFW&#10;fE9ojeD9SV1Xc6+Yc9jkfyrUMcFtGrTuiovTPAFc54sl1fU9IeHTrQ+Q4+csRuYD0FfVLVqxi9jV&#10;0K8hXw7pZnlCyvCqBSeWIWvPviA6y+J4x5W3Ea8njcMk5roPDHmzeFrTdBj7GzP5pOTwxyv5E/lS&#10;eL9NgvtLmvWQefFFuDjqMHOP51cPdmZz1jY5Pw5Ba3niC0iLhAJC24Ngn2qt42Mc/iq5iI/d26hV&#10;OeTxzRoqW8uq2EcpaNWcZYHGaf470dtN1dbuASywycs8jZwfTNbfbRzwV4M6z4fXM2paFPZlCv2U&#10;/upevXnFdDtSef7Ru+z3Z/dsGPVh2Ydx6GvOfBfiddHunZwPImKLNEOo9GFer3dos0qzxgCZABz0&#10;I96xmrSOmm7xsY99pia1bJa3AFrqMTbomHIcD0Poc1594h0a80m6IuIQjMeJF+6a729uYJr37FJJ&#10;5VxFgqgJBX6Go9Rv1SzEeqWzXkLNgsq5K/h/WiMrBOClocroXiOS0EYmSdXUBQ8YBDL6MD1rop/E&#10;WgX4jjuZHXDZ2CM8mmHwrpl1Yu+mTSRSbTt+Y8H0IrA0ezS6dpJJMajYzHeW5Xjt9Ku6exkqbR1V&#10;3a6fqEsVxNp2yGEHDynaSO2AKhFl4dmjLJp0joCVLKrVV8N6sNb1K5ur6ZOFCQ224HJxycd+3512&#10;K7IlO5eW+7GByalya0NFFHFW1hDNebNJt7doT8rSSMSYj7rVxIX0CXfNFaTws24vFHtcH1xU15Bp&#10;trrXmQhRqE3BSN8Ko9W96oazfWVle29lcaks88rgSptJC8cFT2xTV2LQ7C2v7SezWe2kV0b07H39&#10;6oM0NtdXmpyAKlnCytIQPmY89fQAD868xi03WI/EsFoZZF85xIpUlQcnrj0r0DxkEt/C72K7iZCI&#10;lI6s55JP5GplHWxSdzhNPe48QajJquszM1pAn3mUDeR/9cmqV9d/abl5wpwcsAeyjpWlqDLb6NFZ&#10;xE7c42r9cmscqzTDAYxlcbR6+lbRVjnnJ3sFrYs1r57jIbhRnoalkQW+1WUl2U7cDOWH8q0rQNDC&#10;IpSGVTlVIwR7Ugg3SDgbabEtDKnniksSI5fs8pzuVxy30+uaybSa/gzArJNCoyFc5xkdjXTXWlWx&#10;jhhcAkFeWPJx71Vk8OW3liOGdgh++Mkhce/btQVe+hWtL9X8qJ45Q74wrDp+PpV58+d+9U7VzgAd&#10;Kq22kX9lNJucSbiCjdQF9KsTPNyrttAPfjd7UENalc2mGaURllYY47e1Z96GG2Nzj5s/Wt+S4FhY&#10;ySof3hXG0nPBP/6qz4dMmnQ3fmbiwLMCPxppja7GU0AaPdx5Y5BzT9zyxogOEUcVG3mSSGKIfu8Y&#10;J9c1btrVosAnORk4pmSuthm1i20nIA4p8SGH593Y5/GrLQhZG2jjHSrcNhld88TtGcY20ikihaAx&#10;3KSJHvRW5/LvVt5ZJ5CWx74zmrM9jEtwIrd3UdWJXFCwGHkjgHIJ70AxtlEqzrLKoKjnB6mku4pJ&#10;7sPAmwN07YqSNJrkpGFJDN9K0bO2a9vooIEDy/dJB4iHrSbsXBXRzkOoiIlJ4naZWPeqUs7XEzu2&#10;QTjPcAeleiX3gOOaNmt3zPncxk/iNczD4ank1eLTZ8wGeTYW7qAM5/Q0KSFKEjkiwkuyx+Zcg59B&#10;XRW1iiMZ5mWODsxPI9BXdw/DS3gRo47kEtkbnXJ5rhNetLqy1WezmYZhPBB4x2pKabsaKDSFnvY7&#10;YPHbq7L/AA9ifc1myzS3SbC+1QfuLmqZkbzC5ySvTHcVKLpVkDANuAztxVk6dSS7RAg/ebVIG49P&#10;Q1ntNvUALgEZAPLYPSklSS8YzMW2g4Cdh6U/YEQDZ8wHzHuaabWqHKbtoxT5WBuT05HrTPKTli+F&#10;Hf0pu3zE7AdTmlBCjc3zKOgJ4rohjMRD4ZsqGMr037s2NKEcjO33qNiACTwB3qYh2IODkg8Dnilj&#10;+Z13LlVOMev1rsp5ziY6S1R6FPN8RH49URc7QecH16UEKYwmxTjof8fWrbRpdky3sgEI/wBVEnGa&#10;puzzTFLa3O1f4sZx7V0LMsLV0r0reh0RzHC1f4tL7iP95ErMOXPfpUkTSKu+QqoLfdBqdoDFbhpJ&#10;FMxPMQ5IqIocfMMZp/UsFiF+5nZ+Y/qOCxH8Gdn2ZetLb7Q2WClR2PbPrVuBzcTJEIkC7tuMHOP8&#10;81lw3UkHCtxnJ461oabqUMN4ssyYy2SfSuKtleIpapXXkctXK8RSV0rryOtuGgshKMvsg2oMHhjj&#10;vVFL+1+0MRtYt2cZAP41PFNDeuEeRSZmaRmJyDj0rNmmsFe5hmVgy9GA6n2rzWmnZnnSTi7Mt2aJ&#10;ciSN7krJuwyhQMnsR7dKz/E9xHBLHZ25H7tfmx3Pb9DWd9t+ySCVHzIvA96htLWbVb0l2YqTulkx&#10;90V6+XYGMl9Yr/Cj1MtwcZp163wodpGnLqN5sllEaLyxIzu9q62R5bO1W3tsLGoPKjqDVebw+ptj&#10;NbKUEY45Ocd8/jUNvqUkcLxXAMjR4A+nvXLjsdLFT00itjnx2NliJ6fCUriEtaiQ/IyscMpwTVO4&#10;v7h7YJJKZAn3Qea6FrzTJMfaGXgD5VHOfTFc/dWCwSSMo3QPyOa4UefMz3LPGHwQw6+vPvXQaNNd&#10;QxRXojUgqYy45UAH07VjbVWRkJX1UVLZ3cn2dbaNwgLEuS3GO1Uyab6HpCy6bqaZu4kLBMMwPSo4&#10;vCzviIBVtmbf5pHb0HrVPQ9L861M3mF135KrwOnauokka2LxRpkLHhVB7n1qDc52eLR4N1t9lmku&#10;VwGBJGPfinnSdPKLKbZkLKQzrIRUtxbzbhdG0WTzDtIVtpUj1NZker+XJd2qS/vEHCNwPpmgB994&#10;e0i6b/VSRuFwFHIkAI6H1rndb0w2trlF2xJIRHx1z2ror5bz7DFNIWEbqGLoxAHsR+NUTcRXkkaS&#10;OjQLz7k9zmgDiZZ5EtXt0QbHOWDDuKyJZ24Ric9hXa6z4fllmmuLYh4WyRiuSntJF6/fU4pollaO&#10;MsCSP8/5NSvjkkY9qnjTaAuMe1SPAGHA607kWKfmYGASRVgFW4A5oNtuIDcZpRGIiOe9MOUmtWEc&#10;ybmwueT7VtyQ3BUlIiynoznaP1rEULtb+8DxzXUzacmtLYys6qZyEZnJxzjp26qRUsqGpzslj+/U&#10;yXVvvOPkVtxGap3+nLHdeTNyODkDrXTanpNjotlJLdMlq6n5UV8uzDkDHpWde3NtdLDeRHdHjDjG&#10;Nv8An+lNMbjZXIbKKCNlVFCqep6VoRr57+WnIH8RPA981UtgLh/LixnoFAzXoXh3wbObbdqBEcL4&#10;PlAfMffPauLGZhh8HBzquy7dRwhKo9DnrHSLi/lWKwhYjHzHp+Lfma7bRvA9pZOLi+IubjHT+Af4&#10;1q3F7o/hmzVJZI7eP+FByzH6da5/xN4hhvdDZtN1eKF+DgH5mHoK+VljMxzeXs8MuSn3OpQpUV72&#10;rOqe/tYUZIGSRkOPKjYZH4VxvibX9bs7plULDbLzuj649zXnsOoXFhfedDPiTP8ArA3DGk1XVr7U&#10;52jlkJJOHIOA1exgOHMLhfekud93/kY1MRKorLQd4iuItY1JbsjYHiViBxuOOSaigi8m3MkcbMD3&#10;B4AxWrfadZBhLHewSKqBUjGdwGO9Z8gls3FuW+VQHxn5SCMgj8699JJWj0MJNsgmkKAODj1yevFW&#10;AWk3Lt3HPYVWjUGVN6N8shZl25z7V1Wh6P8AbLmSRtyFMnO3pj1pN2IUL6keladHEwF3ExDjjHb6&#10;Vf1H+ztPj3vFvlABjQHke5rQ/tjTIA9vYoZbrGGmJ+UfQGuM1uUu5d5PMkZuQD2pK7NGrLQNS8Q3&#10;N0FhaZ9i/KqlsCslXHmcN14AJ6c84qOPy5rgefIQvsOfwq6jW0e7ykXGDhn5NVsZvYGtWuojOiZZ&#10;QPMIPOexqstqWO0sQcZweuKuQ6g9tch4QG/hx2I96ZNKz3TuvBz0B4+lAiOKzkDgqdoVs/Keprrr&#10;BCIfPe4OwDHln7x/+t0/KsHTldnLtwF54Nbj6hHFboyCHcVxub/PNS2arRCXVxdSrIwRURgUY455&#10;Pr9MCscxOYQGIJX5Tz1/GtKXUIZ4isImdywLAYVfyqlNLK05JVdpHGOcU0RPyIQin5RKmS3QGrse&#10;nz/ZtwQYY5LFhis75VkGxct7n+lXGVPIU85AycnOD7UE8rtcjaN9pnAUbRtb5u3NUdhkc78Imfu9&#10;M/5FE9xGpEWQWxwDyc1LBfZU288YaJgSCRyp9R/hSsKOhGFjedAHEZOMkjgY966m31Lbm33xXJOO&#10;g5YY9a5o2r29z5c0e7B4BHUev5HNacMp0/dJDGFdvlVmAOBQap2N5rixihWJ0wHBDIBk1ANPcjzL&#10;RWkXOD6rWBZ3Mn2hmdi7E5BPX/8AVWtYaw9pMTAViMp+bOfX/wCvSKvcm/su8SdWRXBJODjGatXN&#10;xdRNCbZWhlXJwnQU+S7uLpCryBHUY3rzn/Oar77oQCO3Tc5HMhzk4PSolGM1yyDzOw0TWpp4QmoL&#10;skGAH/vVcvdJguW8+IKs4HDdjXC2tzdfbBNfSmNEOTlevtiux0S6kuHUJdWzwsCQhf8AeL6DFfJ4&#10;/JqmGn9by92kt0dlKrzLlmc7cq2nagpNu7XLttwp5JPtWwmm6vdAMtkQCAP3uBgVsajp7XaBopWt&#10;7pAfLmXqpIp3h7U725tprbUkAv7ZtrgcB1I4Ye2cj8K9LKs4hjY8stJrdETocjv0Mu8lbT18lozF&#10;JgbQ/P4+9PbxLZ/YzFZR7pMYDEHk98D1rUvtX02TW4NJuUkM7JvDbeMdhn8KtiztFOPITd2JFer1&#10;1GtEcLb+IYbmX7GZ5J51b91AIPkZh6jP866jVNJt59FKPG0d3PGFRFYA7j9B2rilx4Z8ZNdXMG+I&#10;tjcAARn0rpNU8RWi3Fvqdhf2sjxxlTBK+0kEjPXof8KprsQpdyTWZFN3pvh66uTDamFWklLcS7f4&#10;c9uR/KuN8eSi0v28i7jlt8gGFGyyHGOR37Vr6xq8fia3SCRtMtUGCs80wZh7gflWUmkeDIJ/Iu9V&#10;lupQ255E+4CfcVS0E9Th4tWuPs8sSSzRQM3zKrHn8OlWYNV+xkGzhQsy4YyxqSR/Su5iu/Adld/Z&#10;xYmaMdZ2BYE1q2/iTwRYuTDbRDH92EH+dXzX6EcvmeYNr+tJFIkdy8CMPm8pdpPtkDNTabper6nI&#10;rRWdzcJu3HC7VI+vvXQ6j4+u5L24+xW1mlurExgwgsV7fjWbPrHiDU4kWWadIMZBGI4169+5ouLR&#10;F2bTns0kiu7jTrEyDkZ8yRRgZAx361SD6Hawu/2W9vgp+9NLtQ/8B9Ky99jaShppZbuT7zbXwv68&#10;mkOoxtuEVlHtPTcpY0ctxuTOsi1fQ54pIH0hYAyZ3JhiPXFYDaY11fvJp8YWAksqSHOARgfpUNtP&#10;BLdRhLUeaWwCOMGuuvfAesWNkL2wfzC6lpI0+8np9eKLqOgtZHFjfazCK4heNlOB7Dnv9MVOl1cW&#10;rmazuzEyZBcna23+VaFpPPKGhuY0mHJy4+Y+3r/+qi40+Se2k8uIqExlivb0zjkU7gk+hbi8Q/aN&#10;OW11O0S/Vf8AVs+VkX6N3rZ0GG40lc6LeRwtKNzWt8mD+D1yelXVzp8jxrbxzeZ9+OQcfh6Vuf2j&#10;danZyf2XbvE0XDo6+YvH930NZyXYuLOg1DVJ7pdmueHluFi+Uy2sgcq1eWapaeRdytGGNuXIViMf&#10;pXeeGbtUuluFtnEjyCK5jGQcn+IA9DmrvifQEuo99vD/AKRNIQYgOH9Wx2xiuzL8bLC1lLp1OzC4&#10;j6vUU+nU8+0HVb/TL5Z7GUiQcFOzCvRbLxSuussF/YsHddqEDcA3qK8wliutF1PDIUljbcNw6j/C&#10;vQtFn0q7exvvKAvZWz5cPVmHt0ArtzjCKDWIpfDI6sdhoxarU/hkdlO7R2VtGsYdY/lkZguenA59&#10;8Vi6hYahfrC98bKQRBlHmHjawwR2H/1617qV7fQ74ll+0pGzDjdgnt71yh8H63q1hb3f2/53CsUd&#10;sqUznBH15rxE30Z5ktyzbC5spDdbYo9OXczRxpwygBThvTg1Yj0OG9b7fcyzQQlw9uZJCV2AD8ul&#10;dTaaXHaaQlhJ+/jA5Vu3svsP8KpXkN01zFtQTxqdipjCRqRyTTVQrkTMXU5JFtobsrFdB5AFJG4H&#10;1J/Cnvotpc6Y13bQeRK7fK6OCoGeelTXdiNKiu5LBg52/vBPny8nrgDvUWjEwaKl/PA6rFuU20GS&#10;jHOdwBqn3RPMtmiHSdLVDdGaYTRnCqSuGyT+fpWOsbWXiRZVtHEbkbGPO7jOf0ro4WklMbxnZE7F&#10;yNu6Qhumc9CB+lcvdyR3N5N5l8yiylY2/QNJjvnp249qqUbLmuDavaxe8SiHUbVJYSIYoyfJESgO&#10;R0I29+9c94W1h9IvGh1SMiynBLxyDGV7E+9dJZWP9r6mBbO37oktJ798VN4ytbPTtPspbnT5L+Ug&#10;oGOBt+tTzdLE25tWRzTyGWJ551VA5axuUTKCPHCn0rmL+Tzh9suVAuXuBDJnlWC46exzQPETxW72&#10;tzpws4929V5br9e2PSsTxB4hfU0SGBv3UTZj7EcU1B3JlJWLmpWhumhNmENwiYdemSCcfzA/Cn+G&#10;9du9C1BoJma3iJ2uhGTn2FZdhf7ja+ZJysu2ZD/y0U4/litfxSVvNXF7aRIIVQZZFz09fem+xCb3&#10;PV9Iex1bS3iaMP5q4kLD5mBrzzxBoDaNeyW7YeNwTE+Oo9K3PB9y0kA8tmLOm+M+jDqDV3VFGr2E&#10;itgyjkH0NZLRm3xK556LREupBJEshAwA3tWjcops0ZgIzuAOPp/hipbW3ur4Obe3814BhyPToP6/&#10;lUQ06fW9Thst4iaViCOw9f5GtTOxl2t1ksA2FRuMCrciotyrKQRjBPXrU154Nl0yTymugxflCnIY&#10;etTy+Hrm2EcqsSDgfN8oP50hpGp4XWCLUT57AbkKxE/dD9s1n6tZ3yTSLOj4Z+STnr3z3qzZWlyv&#10;G+CJR1ZpRW8lwvkmIT211/F5b5x+B7VJTOICSwzEHChc5JPNBu4YssclgMAZzmuj1rSheWM17BCL&#10;WRGCPE8gOfdTn1ArlP7KnXACsXOct2p3FYrSyR3kw3gR54AXn86jksmgfBbI/vL0qf8Asy98zb5X&#10;41es449PLNMrs2OFPQmgCO3Ro4PLxtVh1I5JqNrIygJBNIj9CrgilikkupnZgOvHOMH8auSX4itj&#10;vA3dRJ3qkSzFuraG1uGinZhOFBPp0pLS1ja4DyMCoGcbutZ1xNJdTvKxZiTyevHpWjY2piRZ3YEH&#10;olMnqXI90tyZnySPuL6KKckiLwey8VXkYsWYffY4/AVHFazysWJ+QHk0gZfVkIYEjd1HrStBE5Pf&#10;NFtCpPysGxxmrn2ZiMng8cYphYpRQlTnHGauxjaoDDNSJauOWIPPFOEZWQEnjHSgdiRBHtHykZqy&#10;AFjBAALHgn0ot4127jjaO/Wqk7qzEKSFBx15pBYdJKcALkcVARkjOdvvTk+8Qc8DPNKifMcA4780&#10;xCCJGUh1DA9c1Vk0q2kBK/K564FaCrnjk96VtsWWJAx14oHYwJNGVc7eSPWs2705k3HHPqK6lpwz&#10;7UA3d6rtbtIdo5HTJouKyOPayuF52nHtSi3mI3GNgP512ItCigt8uPapPskUyZYcgZJxRcfKcaIy&#10;/XjtzUyQQKP3iMw9QcVvvpkQXeE4Pf2pP7KRgAoY556YpDsZNvHasS8iEe75pJ44JMCLbjqCnWtW&#10;TSSBgMwB6VCdHuduVj3e+KA6GFJBNkAQlwMcEnmofs1w7nKbPX6V0Y06/LACN8dsiq9zp8kWVZT5&#10;mOh4NFxWKCKRGI4/mkI5ZjwoqKRUEoMTtkDBcnr/APWq00Hlt5YALkYY/wB2oGhEe4jDd857UCIF&#10;Axk8A9ycA1Zs4RuL78DjhRTBbDhlJOf0qVWKoMnJHSgRO94ltuMMe7fwT0rJuLiSWTdJgccDrip7&#10;gfaDxKqbednT9aqCylds8EfWgY9BgEkZ44Bpu7IyFHXrmpDazD7xBHsaZ5bJzjj0NMRYhvTDww3D&#10;HesLSJPN+LOjvjGdRg/9CFaxXpk8+1Yuhgj4q6Pnr/aMH/oYpMuG59nUUUUjUxNfuBFFDElgL67l&#10;k/0eJiBhgM53Hpgd6yhd+OQ286VpDJ3iW5YN+eMZrc1fSYtXgSNppYJI23RTQtteNvUGsUeGPERb&#10;Y3i+68n2t0D/AJ4oA3NK1E6jaM8kD286MY5YWOSrDryOvsa0qoaZpcWl2YtoWd+SzySNud2JySTV&#10;+gArH11tbW2hGhx2bTtKoka73FUTuQF5JrYqlqQnOm3AtiVmMZ2Feo9x70ALYvcvao15EsdxjDCM&#10;5X6j2q3uFcDoOlaNLJPc+GNSv11C2YLc/aJ5nSZsZKyLISM+64I/SrFnNE/xEj2QPazNYN9qhyQC&#10;+/gnHDcdGoA7bcKWvB/iNJ8Vv+EvuV0L+0RpYA+z/YlBXGBnJAznOetcnn43dz4g/L/61AB8fiV+&#10;KNuw6iyhOP8Agb1tadrTSmIXlrGkRUEFGJI98GvLfFX/AAkv9vxf8JUbr+0vLTBuh82zJx+Gc128&#10;Vg7Qhri4VUKhstySfYCtIK5nUdjtV0+x1KBmt0DgcFkG0/lXPSwPbO0azqEjbaZYxx15BPrUmi6r&#10;NpzNLarvi/jj/wADzirlxcRa1BdvHaYndUZV83DAg/NgHrx6CnrF2JVmjPTVkjG2CDc/ADbRyO56&#10;DJruk1u4/smBnNqzSp8oRQCU4H3McYrjIdMiSYC+kltkdA8KoeMejA9Ceeat3LXOm2bNY3YJmOwq&#10;yBpFA7jOcCiSUio3W50q3Nml4unteMjnBGM4wemexHtmp7mz/sm+hmkcRWy8PDG/ySH1GeBXnUWq&#10;6hFI7yu0rkYDzYcqfbNdDp2jSazDdXFy7wrHHkYOSSOcYqXCw+a+x39vqOj2hjErOrzDIdx/n9OK&#10;0mCybJ4Z2x1Vkfhh746ivDVnuLVSvzgH5drgjP4Vb/tOTyy0E9xBGCCVjk4zx7/596TpdRe0seie&#10;L9eFlYNbxSoZ34Y4Hyr+HevLLlY2II5J56Vfht31CRUZpWfOAWGSKp3lnJZXLRy7QfUE4rSEVHQy&#10;nJy1IoLdJXQzoURjgk/4V0mnzxXDpZW/m+aJAyMIxhe3PtXN+a2yMIGZlPGeQTmuv0CGXw4013ev&#10;EjSoAIQcuAM/zz+lKbLp+Ro6ulna2/8Ap1u0tuzhcqeVbHUen0rBs/EGpaUHjtbp/shfEUUyhvl7&#10;Z4OK0tf1kJpqSXBt5TIwZI9pG09QexP/ANeqln42tRbxW8tuizBuWghwuB0J9/zqEnbUtvWxo/8A&#10;CTS3VszSW8k7lsZRcJ+QFSGaOZV2hcMM+WAAV+oqhNr93eny9J0t0ty2TIUMYY+uMVWitbiO7kv9&#10;SK5YYEUbfeyMeuP0osg8jXl1SODTd7TsIUwF5P5AflUts+q3MKzLpsywsQY/NZVJHqecj8qu6fod&#10;lIbe7vIlKRoCEYfLv9T7dPyrYmuXlLeTBPOT0IU4P0PA/WsnLoaJGXa2KWaSuFUZ+Vyv8bH5ix/P&#10;FU7+9EUEaEoUeT59393296tXNxdrH9nED/aHy3UbR+OaxNQtSjxicvJIPvKpKhvqR/KhITIorb+0&#10;Jp4oQfmwNufmCjJqj45uUMUUHksrI+5GKdF6Yyf88V33hNbUWcsaRQxSlyGCEAsPoMGo/E3hOzvt&#10;OkaCE+YxG/HYf3hmmpWkEo3joeLwSMrb/mZiMdOvv68VZhDD7sY5ONxXJq2NOWF2UlS8TbCBxkjj&#10;IqcRIHBDYU+hrouciViKC0Mjfw89ycVvQXcEEbI9vE0xAXeM7sfhWS5ONuSQDwBhql85TGM+bg91&#10;UD8+KnctaEkscdwHLFgR97J6emK2NXZH8G6U8g/0r5lQ4z8gLY/pXOyEvEQpIGeV2/r/ACq74gEq&#10;fYoBkRRWqsoB656n86BNtJmTJKIXibrtYdeO9dX8RdIiutFsdXQ7ZAqqxA5ORkc/pWJpeiq9ib/U&#10;LgRW4bGRgtIfQVc1zxzaz6adItLVjFsVC7EE4HbFJ7qxUF7ruZvhe9aUCzdnRYhuBOCOvSt6wjt9&#10;A8Wb8qbSdMK+QAhY9z+GKwdC03ULnUhdvaSwWkalDIQVLZHYHGRmuittKF2GgniSRT9zzAfXOP5/&#10;TNKW44p21L7ywT+J2ebGY4gIiegPB/P/AAq7qF+NO015wR5j/KnHeudg0yY3nm2l/JHNCfLaGZd2&#10;FH8P07Z/Wk1u5vbi1Fpc26xSKwZGVsrJ64HUetRyml9CpYQtd3LXM3KIdxz3PpXS6HJYXGoy3Wqv&#10;EkdsnmIsmAfw/KsNlaCygVV4x8w9T70/VdJkfTJZI7jbcFMkNHkbQMketV5E36kGveMItRubuIXc&#10;klmADHGqZB/qOnWqGjW80t++oMiokitIIVJILegzXNPaO8TeaqbkPUEj3rs/BdhcygW4k2xBGKqp&#10;yUJxjk+uSa0aSiSnzM4eZJZrmWdYgu5yxjznbkk4r1bw14X06LRrW8it0eZowxLDO1vQV5nfXBtL&#10;6+tNwMyzMrNn3/z3re8OeIL2PUtP09NSZIN+BEpBDZ9c80TTcdBRaUrM6XUry50x9Uh8rd9ohUDs&#10;o4IJNcTcQ3YWO0nZwsQ4RvQnP49a9U1W3hu9odCvmDYT/I+/P86871XzbK/eKQkNGu0tx0HGP5Y9&#10;qim0x1EzG8kMEjkUhdvJHAz/AEFMkhLYU4CA5AHQD0qeGW3+xiRZNsrnldpyPp61rxrEgFwiM0aE&#10;bgY8j8T26VrsYpNmMsHz55weMk0jKXB46nOAOcVr301legzKI7aTtGpyDRpEsUZmLLnK5z347UXG&#10;o2ZlC2IfuW6kY5FSQWZlZX27RjdjcOlXWugNQmnWIBX4AxmpYfLijCq/Oc/d5FIasJFZPcFjFkBj&#10;1PHFW4dKnic8fJ654qKSRURZPKO0nG4jbn8qnjuJkhUsCLd+h+8oNBVyW/j2QpCsWSOM46moNKhe&#10;TVVQo6ox2sV6gUryu7BlxnooRcflXo+jafpmiaR9ruEy7oDIz8kk9h6UmO3Uj18hvDUMc7nchU5J&#10;4+UVwN1pNrLffujMXZN2AeMnsfp61q32p2erapvuZpYkJxGgxtVew698CqNzIfNLWc8cr52jB6cd&#10;TQgdmM0rQ31DU4rKaSWGLYxJj9q0jpXh+2ZAkF3KBkP+9yT9QVwPwro/DFjFAn252wURjLLj5ST7&#10;1xMxC6jIS032V2LIS3DZPHfis3Zsa903brxnPbzwR2duILKMbPJx97+ua2W1XQdbs2jmMcDn7rOo&#10;BU+vHFcbdaW32FrtrJiA4zKJCS3OM4q2fB97Oscs/lqVO5FZju/HAxTtEPeubsGnaVZgzXd9DMg6&#10;bTuI/wAKw9Q8ZXn2uSIyCO1Y4jEIwyj3qa/tZrO2VLkBVY44xhj/ADxWYkVtENk6FZAdyzKCre31&#10;FJRiPmfobdlDqk0LOt5clGGVLSgqw/Dn8KhFtcrJPby2iiLy/vsMlz2AH+NV4NeugqwlLYtnmUuE&#10;yPpjJqRv7XvTuijlliLAIxJRR9ACPzpWsy+a60NC0gRvDlu6RJvgeQTxY7kkHP6VmW8Nxb2s0dmy&#10;z28itgK2HjJHb1rMnu7qG/ljurSVHjYAzbj8xx6/1rf09HlsJpo0Ijf95H8oBDDqOPWh6IFq7HIa&#10;fI1vqyRywkbyED90OeSPpXdz6bBeWE9nxtdCo9vSud1HTZNQuQ9vIis/Zjxn29zWnpl9fJG1vdWs&#10;puYBy/GSvr7/AIU1NxkpxeqHTbhK/Y890q5k0XxBG7kr5Unly57Dof8APtXsKrA7qFYu3YivKfFt&#10;t5erG5QDy7gbuOmeh/z711nhXVpLrSoVZgVjXy39iMc/XFe7m0PbUKeKj10Z7OYJVaUK6LfifTJL&#10;mR7qCYLNFHuETIPmUdcEDn6GuY0XWLqw1CK4i+R0bkZ4I9K9BkCT28kcqmRWGOOMZ9DXEappf2G8&#10;iCKRCTjcfT3968KD0szwZrW8Tf8AHNtb3EVprlsqtHOu2Qr/AHq4NwGc4G3Hv0r0DxlA8WjaVbQb&#10;mtNm7I5yx9TXCPCqEg8mqpu6Jm/eC2uHt7ncmCPQ9DS3ExlbAwox+dIkRkIAU5PpVv8As6RSnmDg&#10;jPTmtLgZ4gifl1BJ79CKVtP+UmLk+mOa6BNMtgA5lkO3BYhQcfnTJ105nPlOysOP3q5H6Dii4I5y&#10;CRYJmWVGaNvleMZyPQ1VnsmUF7Ul4hzjHzJ65rqhZ28xXdsnB425wfzrPutL8mUXFlK6N1I3AMMf&#10;/qFCYNHJ5ZmHBzySxGKlUo5AfkDkY65/CtSSAvKWubKM5PLoNjE+uRwaY+nEfPaSGUAZaNvvD/Gq&#10;uKxEu2PaWkMinqCmD9M1RN0u6RChXPQ9cDpU0jKgcsuBn5h3qoFM298YQk845Pt9KBEqS+XjcTjG&#10;OTyTnt+VEmT/AKxiBnAAPWm7jGJGbZjbjGOnJqNpcyDYGcdQckfzp2FYmkiy3meTITtwOMY/HpXT&#10;+A9bOk60PNYLbT4Rh2Hoaw7VmUMxYA5yFBqdGjuXHUELyOgz61z4uhDFUpUprSRUZODuj6BdIri2&#10;lt5hmGdCr8diOteNa1atpeoz2crs3ljACjO4HoR9RzXd+CdfGp6b9imJ+0W4xljy6+v+NM8U2WnC&#10;AW17F5QlbEF6F3eWeuxu+PQ88cdq+RyHEzweIll+I6fCdleKqRU4nnthrN7pkjyo42umxomOVK+h&#10;B/wqgWV384xbCM/Kowv5Vq6l4e1KxG+WFZIm+7LE25X9wRkVjSAqcMAc9Aa+zVuh57uR3V4k0fzw&#10;qGTnrg/lUuHdF8oYJO75hkkexFKkY/jWOTd135NSTowUYiXbxkDkD3GelMFYhuZ+UjAODn61BDz0&#10;LMe2ailBcs4IyWx14A9MHIqYKsW0bgDjH+sBH4AdKbEkSNGwYlkABwSGbGf51aSNETIOFx1ByKqI&#10;pkbDKzYOeXx/9erphKDIY4x9085pDJEeN1O3K47dcf5xUTQo8khdPocdfSlijbepySnXgUyaRt4w&#10;WzjBx3FIjVPQrOj21ystvJ5Tg54PNdbpHipJgIb793JnAlxwT7+lcizsZdxUt2GRwP8APrUN5NIz&#10;DfDhT/dUsP0rhxuXUMZG1Ra9H1RFXDwrL3j0PU9Bs9V/fBVSYj5ZF71xt3Z6npsc0d3BiJVbymhb&#10;AGBkEnin6Pr97puFZC9uesbnp9PSu1stQsNbtCqlZUIw0Tjn8q8JVcblT5Z+/T/I4P3+F0lrE8ze&#10;dls4eZMIBLvXPJxnGemTg1imeWa+d4iEDHaoySVGB+Ofwr0nVfDM8Ko+ltujQHfCVBdhjgKTxj2r&#10;hv7Kd8RLBM0u/MhnHlhec4AHJ/CvocJj6GLjzU3/AJno0K8JxujU0TU5LCWS3Km5jcfNHKhxGBWt&#10;BcusqzwSGNm6MG4/nWXFbh1ki2lHUZ8xV8sH05zk/jUMZEUa7TOJZD/rGBz74U5GK6tyua+x3lh4&#10;hntyFvIgc8M4UEEe4PB/Src+kaTrcRltilvKerIu5SfcHkfqK4yOVtgUvkAfdIxn3xxU1veSQyZg&#10;kdMHoD14zQHN0ZdvtIv9MTfcQ74Tys0eGVvyqrGyyj5CrY6heSK37PxO8A23IOGOHKAEMPdTwasS&#10;6bo+tIZoMW85H3o+V/Feq/hxXdQzGvR0vdeZyVsvoVtlZnLSwxyptkVWH+1WPc+HYHYyQyMhPAU/&#10;dro7/QNW01DIpE0R6SAZX8MYqn5wCLvVxI3GNmee/SvTWMweJVqqszz/AKvi8K70pXOaewv7NSWi&#10;81AOqHPFNV1boefQ8GuojmikdlR1LJgMAeR9aSS3hmzvjQk98c152L4coV054eVmfVZPx3i8C1Tx&#10;keeP4nNevWlV2U5ViD7GtKbSCCTFINvo3FVHsLmMEmIkDuvNfLYjKcbh370Hbuj9OwPEuU46K5Ks&#10;bvo9PzJ7PWtQsX3Q3DnjoxyPAACA/3/Wty18dXkEbJJawuW+8wJUmuVKMpwVI/Ck5HXI+tcnNXhv&#10;c6p4HLcQ7tRfp/wDuU+IEZI36ewHqsmf6Ukfja0e4IngmWHrlcEk+mK4ej601i6iOeXDeXy+y16M&#10;9DfxbpM80e6SVYl52mPv+FXovF+iNkm6KYOPmjYf0ry7FFWsbU6mEuFcG/huvmes3vjKxNmlva3c&#10;RL8ZBxgfjisIsJnBTDD1Vgf5VwdLmtFmDW8TjnwfS+zUa+R6dpsNpdXn2W5lREcYMbMAW/Co9Z0y&#10;PQL2GXTtXihQZ3CR8MB7e1eadKKp5i7aIyjwdFy9+q7eR3dz44WMbBLPeMMDzC5VQPbv+eK1b66m&#10;0G/tZLcLsuF8xZQoOOeQSc44/nXl/HoD9a7qx8S2GtaSumaoTbXUQ/cXQBbBA6+3HHpWmExbnO0+&#10;pyZ7w/TwtBSwsdt35GH4xt/t3ia5AuVWI4dEXJHzc9Rx3rnzo0018YEuXjiGOVOQfUmutS0trqxu&#10;bhGYzwupYK2Ny4wG5qnAYnZ4zbsjN/G0ox/3xXrJ2PiZSGRafDaTRXDnfNjbGByWr03w9oMmj2L3&#10;F2yvdzqCQo4Uen615wwiF0oCBZlHBTkD867vS/F9nJpy22pu0csa7fNVc7xWdS7WgqWjuzTkU/aY&#10;26Zq1o9okuo6iRHtmjcL5vGSCMgD9ayptb0RZ1DX24AD7qsRj8qfa+KbSK21zULZgfLKFI27jGM1&#10;klLodKaRralpupR28slnPJKzHHlyEcDvj3+tcUmvMboxSQhdp2tjjaR1+tTR/E66RwJrSFwT/Dlf&#10;15qOy0iz14XVxaXciygl3t5FH1HI7Vz18DSxEeStH5nPXo066s0aaS+bExgmZN3G+M4IqjbeJtQ0&#10;W7kt7+3N8ApaCR2wR16Ng/lWDBqj6ZdHB3xnmROx9xXR3EEOracQkhCuMpIvUGvBjKrlNZRm26Uv&#10;wPJjKpgqnK3eLMPU/F2tXl5I4ZreEHaqRcKPX60eFdamXWBZSyb47lTGVbIGT0/WuZ1IvY3T254k&#10;UYYdyfXJzx3q54YVJfEdu7tGsSEOxHUY7V9WuWUOaOx7EZ83vLY6qfwndJpw1DSWJKIy3SK5L7we&#10;gA9qh0fR7m7tbiS+UiSMjMUg2tjqcZ74rstOkuLRri90xormKZy8tt5m4g+qnt9MVQurvTdSuxqV&#10;jeHT70HbIk6lUkPox6VnzNaGzir3N6x07QtY8P8A2a0jUwEbScYdCDnnvmssWep+EdNWRLp7+AOF&#10;eJl+4nqD2rTtGOmxi48iFomOZXteQffHX8q155IWgKOokikTvyGU1ld31Lsuhk3GoCezDCPEbjJd&#10;TuBFZemGwe78yU5t2J5YjBzxg+1X9KSz0+R7G2d2VRvUMOAD2BrPurOHTnn8sFLC5OXUc7G9R7U9&#10;xNmhf2KabcpLEo+yy/LgdIz2/A1lauDYWxmt0+eQiIKOOTnDfh/KtTTNS3MNIu4DNC+V8xmyuMe/&#10;OKpS2Nwuu22mX6h4GmE1tIP7iHcVb+VJeZaeh062yLbxE/NKkYRn7nHX9ahaKSVgi3MkK552Yyfx&#10;PT8KtglUCSBsqoXcF4b34qu+5WYqAWGSoYV8hnUfquNpYuHez/r0NoaxaILLRrbTy87zvLyWZ7l9&#10;238T0rF1bVLrUBJBpMbvuyvm4wmD6dzisW9fX9b1mSyui0dtbtueNVwhHpx1rstItF8reFHHrX16&#10;aSTXU51eRW0HT30bww9pcHazlsbmGSW/r/hVPVklGj3qDaNtszNn04P+frWrq0ySSQW5VGCMHOR/&#10;F2/H3qnqcEl34c1VxsDNGVUs+0AL3z9c0R3uJ2PLdPVZNXsLdmMbNKp3bunPPNdd8QIpH0uQLuz5&#10;ijCjr/n1rh9FuJ9M1mO+KLIIm6OwOa9F1OO4i0b+1Z3Z2jXzJYx8wdT2I9hW9TSSMaS0Z5VFayx2&#10;5bAU4x1z3zkn2r1jw946024sYLe9uGguYkVGMgJDH+9n3rg9d1DS3tlj0mG1jMoJkcxYZc+mePWs&#10;bT4I7zV7a2mulhjZgskr/dA61TXOtRX5JWR78kNhfFLgCCdlHyuCGwPr2rFvp1SWRbaNXwPlUnAJ&#10;rXt9OsURHgSNyUCCVeSVA45/pVK+00Q27TQ7pAoyU6t+Fc17M6oq5km/MW2RlNvOPmGfutjqM9/x&#10;rIW1utX1ee80qJ0t7lArYXA3Y5P51l+KNXcpBBbbSCQ5LAjkevqPUV2PgXVhe+HViUL58blX2ggD&#10;3I7CtLNK5m2m7EOheD7XRLhrqeRLi8iYusxOxYwRzmjUNaTUbtLLTr0IhUtc3Z+QAZwAM1h+MPEs&#10;TyvptpdSGFDun2Lw56cn0FcXPKhnfbKFATlcHB46ZPeqjBvclvsejXsVp4Q099Rt9t87kIizHJyT&#10;1BAzVaz0cancWmq3cflQKoKZHLnJP5dh9K4rw5p1xq99YwNNMwkfKRsxKxjPPsOOK9jv7O1uJLXS&#10;XQmCMB2UcAhfXFTL3dBx1MXQ7C9u/E8muXMQ2GIrBCWwVXoDjpnrWH40uLqXxRDCIyEitgxySSpL&#10;Elj29q9A0thND50aqI3JI2kYAHAH5CuR8T2dtqOoT6hEyyReWsTkj5dyn16d6UZXkNrTQ5qYxvGE&#10;kVscgNt4/Os23mS1uzH87Du2OK3ZLUm2V1EFrZDOSOQzDkkev4VXRtKlYw5u5nIztUKn145rZMyk&#10;iFmEjsfMAIwU+TO38eKriVfODZZcd1bhq1LaO0JcWWkXN3t/ilnwM/RQP51XudVvbHUY4vsFtaKc&#10;ZVIFJI9mbJ/WncizKV3cB1i+QgIwA3scfnVtNYmEDiO3QMRxjnnpnFdNZ29n4h05riCeZSrFGSdV&#10;YBh68ZH4Gr8WlaebIwNaxefCQW+XIYHjgnmp50NU5PqedyNcSIJJY5VJPDDgYpIg5my8bPjkZTrX&#10;qWn6QsGM3MsluVPlwFsIoJ5GO/NWNRs7S2spb2KIRFAGYxJ1x2xg1PtkilR8zg9G0z+15vsscDlo&#10;WHmBgFwM5+ta/i7TJ10SWBEijk2F42Rsghcbh064NdLeXtnZWtlqPkr5s0iQhwQhIb1z1rjPF3jO&#10;wuLiS2gjZzbK8atgEFz8pb2CjP1zSTcnoW4qK1OJheJXCjaGPYnv3/rVwqqbWwenYZqrpOk3eryE&#10;2ULTqgO5oxkDBz1q5PHPazmGRGilA+ZGO3A7cVroctmtSGSVNwIUl+OQMYrYXUmaBYEXaGAyy8lh&#10;71jSJIE3+Xlc8shz+daVrAzW0coKAtyql+v1oDVMsrKsztHGrea42/MAcAelPOnSYElwSoY4Xecc&#10;+mKy5b+VLhTbkrKjZyRxjHSoZp727XazM+DknBwKAvodNp1pPeOkFlGJljb96wO0gema7uzsre0G&#10;FsRDxy64Ofqa8ZjvrmyffFJIkgbrGWX/AD+Nd14X8atcypa37q2SFEvAOewbt+NZzi9zalJM6vym&#10;tpZrl75jbomTFIBge+azdZEa6zos0YHnm4AXjkgkA/oTV3VfJi8yV7koqwv+6OCpyD2/AV57ceMn&#10;tlkulKPqrqVt2b7ltGR1H+0ckfh9c5wTZtJpHrUjpb7pJnCIpyWc4AFeHeK9XsJtfvZLQl4nbBKn&#10;O4+oNYd/qc90++7vZrht333fP4DOT+oqqlvLIjOB5cXXcwxx75rWELO5lKt5FdPtAd3ll4kb5YwB&#10;8oFWOWUDODzz2qBpQrfeMkY43IuAfoTip4Q0/wAsKESHqTxgVqc7uxEkmUFVb5c5P17ce1SxuFPm&#10;SAMN3U8U8QqhIUljnJYmlLIccc9ADQK5G8kLy524Qc4P8qaXeRd7cg/dX0p7wiRfm4AzwPWp4LB5&#10;V2xZO05zSKiiCMOsRLYywy2PX3pioxX95n0CgVsrYLhkcAhwMv6UGx8m5CBlJPUjIB9s0XG09jOF&#10;puUeaxVeC2OpHoKnbzfLeGCJkiQZKrxjn9a2J9kTCSN4GbAKg87eOnXn8anto4tRjAjjRHkxldw6&#10;+2f60rjijmxYyQEArznnAOf5VERl23kDBIweTXaW+gGSRnnWQxj5WJYH8Pl6/lVb/hE7dJnZpGMa&#10;9MoVJpp22L5exycdo02AqZGeWzjFW28PXeAUGAyhgJCBke3Oa6pWtNOB3rDb5YAArvb8qz5Ll7pn&#10;uZkAijOwHGQ3J5Pv36456V2UMxxNH4JfLoddHH16Pws5ci806bLLJA44yQQKd9uaWVWnAJ65C810&#10;cF9bTr9muLYOjHLFVwf0FNvNB0uc/wChvPBMx/1ZjyP1r045hhMTpiYWfc9GOPwuJ0rxs+5zCpLc&#10;zhUQvIx4ArSiurnRh5cTcOAWXGM/54rW8P6YlvdyxyyKJmQhCydTxS6/ZPPeMZo/J2YQgchiBjIr&#10;lzHHRqWpUdII5cxxiqJUqWkF+Jb0/XBMm3fKrkZZc8E96r3CeRN5vlkqWz8x+8awFZ1O9cIwPLKO&#10;3uOa37K/VkSJ4hJkcZ//AFf1ryTyVO+jMi6tkkuHkRFj3ndtJ+7TCu0YUkg+9dLqOm/uIzFEPnXJ&#10;3D+VYF4gtjtxwCfzp3JcWVhCisDvDKowCfz61Bb2izRPIskWIyA6Buce35VK7ByrM5IHJIOCD+FP&#10;VEkbzFY89xQTHQ6zwpeQ26xpPOgjBG0GQH/69ddcarBas80YWWbHyp6+/avL7PBmX5RgNx2zWzqk&#10;xWUxoWHADjjr+FSzdPQbe6rcW0FxdeWQ92xEeDhF9T1rkxLdJd+Zn95yWk/+tW1e3Ym09IGjUqgO&#10;GUYP0rBuJHgmUZCDg5znFNESZ0dprl/LYXEc8oPljqcfOvpWfObWUCRW2MOfl4zz7cVSgkKW8oZm&#10;wTgZxz3zUFsZJWIEmRjnmkHNoba6vqlynl26kRJ97amQo96ivj9sthK6weaeQUIycetXNNuk01W3&#10;nCyoVJYDOapPG8m6dFLRqRkkg4oKWxjNbyR4cj5W55pynkYH61tTATwpC4ZyGOFxjAPWqL25DLhR&#10;n0P8v0oBlTZkbjgehpdjlMBR7nHWp/KL4kIbb0x0ApgT5/lAAHcmmmTqVQvzbdtdDpUkt1ok1ohH&#10;nRSBlxywHUEfQg/99Vnx2wcNvcKOuSOM1LpTxwSXaO4HmRFVZRkkj5gB75FG6GtGdHq9tba5pkcn&#10;kJiacyI4l+6SD2OCSc9PesaDw5fXV9caTaW7OyFT5xGFII6n0HNdv4X8D6dDY2twmoxX1o4Ly20k&#10;ecbl9QeoPc+9ddZWdjpFtHbW6rGvCKC2Wb0GeprwM0zuOD/cUFzVH0X6/wCR2Qo865pbGH4b8Faf&#10;4eiE8xE92Fy0r/dX6elUvEPj+2sy1tprpLPjmU/dH09ap+NpNZvI5Yxut7SJsNCGGX9zjqPb9K84&#10;M7TKA0MjFOPnIXiuLA5FUxE/rOYS5pduwp11H3YIsX15dX909xLM8szdSxO78DngdqrLJJFAzSOC&#10;UP3ScA84HNLiN8K8LIpG4EKGB9easJbWrQggK5bGcdc+4HtX1kIxhFRirLyOKbbd2RGKLdtlQfLg&#10;hV5/WoZAElwhc/3eeRTZj5dwzuTtPGCOT257VGHyo2AAHncOtWKKuWCyuwWVsKOoHX866Bo7a/0K&#10;O7ijIuYNkDEnhwB8pP4Z4rCto0QHKj5uBuP+cV0X2BoIksg4t7VCXkkRsNKe59enHpUvVGiRNpWj&#10;x3EsrPcKjJgtlTwD/UY/WpNT1lks2tYAbeHP3R96T1LcfpVW/wBVaKIpbxiGH1Bwz9gfeueub1C2&#10;5irEDAYsevXJNJRuS3ZaE66i6q7pGducbsYA9qzbqSaYhwwUnnJHb29afJeOf33mkoeCC2M/rWZL&#10;JPMxSJvvZztUcfkKtIVmSeYguTlwuAADj3qWGeNyI1yTzk4x/nr+lVIbCRl2hRxxlwetbMFn5Y2M&#10;CCMfj6VLKaVifTF3X0SSE7N3NW0spZJnleBsliQOxz+FNhi2kY5JPPtVpmk2D5uB2Zic0MzLmmx2&#10;qSGO+JwTnah6n39BWXfJvvJHiLCIE7AMHgdKiE6SsYl+VcZPGKmijZ32DOCvrgYpF7ojgmltkSYs&#10;TlsnPY56Vcn1WGYrgBEwM/IOCPSqU0MuWXdlQ3PORVB4XiOeGA549KBWstC7Ldmafcq8N0yMHFJL&#10;qHlxjuNu3duANUXmCkY9OxxVCafc3Iwqr0Izj3zT0FFsvJDbrK3nTMON37s5NaduqXG3B3Mi7eF6&#10;DOKyNMi89pNkcjxqcF2PXjsetb6xQxJzIRuG07gBmkaSRux31lPbQw3dlI9xGmxJoW2ttHQHIIP1&#10;qpqMtmzQWsNpKSvLNLLhiD+GKz4mRS8kZMmwfeH6dKrRs1w2dsjPnJcnj/8AXU2JuzZ+yaPgF7ma&#10;JduGQqHJP1yKkt9S0nTHDJaPctyczsAB+AH9ax5I8QkOw3E9T1NZczHeRuDdBg/rQkLmOhl8RSyA&#10;vFFDEP4V25P61InibU7tWSK82Ng5VQF4+orlT8uFGcjuOePyqewLC4adMmOMYJY55PvVWErs2LfX&#10;L/SbhpobiOQsRuLoG/D5ua9W0o2XivQIrpUW2uhxvi4Mbj6dvavF5riS4keGGJpJJGAIRc4+teoe&#10;AZU0Tw9LFqQeG8kl8wW2C0nTAwvvWVRKx0U7nZWJkubQx3AxeQHy5SejHsR9RRHtSYybfmxtJI5x&#10;mo9N+0NNdXk0Zi+0svlRMPmRFGAT7nk1j6rqsWh+I7eKeT/RtQUnk8RSDA6+jZHHrk+tfKZvlklL&#10;65hdJx1aXU7ITSVpFzXrWQSW+r2Qtllt+ZnlHPl961LO/tL60S6tZFkjfoQp5P4ikicY2nBRuxAI&#10;NcRrE2reEddN7al5dMuGG6MsW2+oAA4/CvTynMI46gpfaW6IqR5GdJr2i2uqKs1xbNvQYDKfmI+h&#10;4rmpPAmnaosc8Gp4AP3JFGTjqCfWu4+22r20UskqRJMu4LI204/H0ri9fm0jdcXGl308V4Mhmtlb&#10;YzdBuGMED/Oa9OLaIaW5hX3w6uIpGMUtt5RIwWkLEevGPas6+8N2WmLHDe6yIXfoqQk/y9zV+18J&#10;+KdbmMsl86Ip2/POVAGByAvtirsXwwuDdTJe6xF0+TZksR75Na81t2Z2vsjnE0XRGl2jXJDsYgqV&#10;Hzcdsip2tvDNn94z3DjH8Zz+mBXbQ/DTRoceZcXMny4PzqBn8qtWfgLw9YQk3FuZgh3eZcStgD8D&#10;j9KTmu41G3Q4FtWsIrT7NpWnoryKy4ZRnPY59qyJLHVJ2xcyhVHzgM4wOT6flmvYDqGgaLGv2Cxg&#10;kcttUQRjK+5Pp9M1jpoA1e6/tBcRkOxYKhVCfTb1P44+lJTSBxbOT0jwpplxaPPfXsqsuMxRpgnP&#10;Tk+tdJp/hpgksOn6RGIpBgXFyPmxjrk8/kPxrqra10+x8r9ys96q9lyV9cdlGag1DxCmn/LNeWtm&#10;cksCd7H6Ad/wNS5SewKKW5S0bwFpul3CXl2VmmX7oHCKfbNXfFGt3On6YxsViEr/ACgs+GAPGVHf&#10;61kDxbc3bImk2zTs2cyyJ85PqAvb6046QlrZ3WteJJzOIIjJJGDuIUDpjv8ASjXqPS1kcvoWk3Go&#10;6hnHyhgJJegA/wAa6LxFqNt4e0/+ybEB7qcZbedxQHufr6V5hqfx1vf3kXhvRYbSD+/cEyEgd9ow&#10;B29amg+MejS6R9pvtFeTXVzkj5kkY/xBiflH+zg1eoJWRW8S6rF4Ys1Z2V9SlX93FjPH94+g/nXH&#10;zXfirQVh1qS9ezlnOUh3lWZT32dMVp6fOILi48aeLIftM0xJsbWTjzZOxx/cWsQzar4tmlEFj5ss&#10;rbpptuRGOyrxhF+nJq+gKNj3H4Xasms6cddvEKXBkMW5mLtK4xnH+fX0rp9Zkmj1GK9dQUlRoFiQ&#10;kOm/C78gHn2rlPDfhxPD3ha3XUbqZVQbIlUnbk8s2B1BJOAfXmrlvrNxfa2itbwQuJAYJcFmRAcE&#10;kHOD0xn8KztqNswvEGhXd7aG73DzIF27Gb5gvZfrySfyrltIurm3v4RayOkhYBCpwc16fNpE5i8q&#10;W2SZw5YOWC5YnrnqK848QaY2k6mQskTq53q0LZVTnlc+1fRZXXWIpSwlX5Hs4Car05YafyPUB4am&#10;e0U3OomMMB9odpyVye3Xrz3rTi13TrOGK0tWvb5Y1xm1hJAx7+/sTXAaXrugx6fCv9nGa+cZkDAu&#10;u71IJP14FWP+EqngsvsdzczIpztCFIgAeg/vew6V4FahOnUcJbo8movZScH0O7j1WGY7rmzvbYFi&#10;dxbfx0BIBz+lPbUbfdcTWd6l2YV3SJEdzgY9B1rjrDTYbqS2u7PUVlG5ZHh81xIAPUN1OD6AVpXb&#10;/Z0W7sX8i7dgq7lIEh/uuB06VlZIE3uTvcyS26szSz6ZOwducOnswPar2ofaRYwLYzJBcAFordQZ&#10;FK9MNx/hWQfEAtrCO61G2a33SeXJDGNyjPc+3tWhYOrBo7G5kFpIdyvGfmXHVM+lXEltEd4LmBvs&#10;0d1E195QY2xHBPUFSec5HTPSsfUoxqqWlrDpsUmospE00R2oNuASce5Ax9fSuxhZ576COBFXerb3&#10;fDEYAAz6nn1/OufttUu9NsL5CbO4jhZnEiqYmdtw4+XAB6flzmq0tZis76k2j28OliVP9ISdAFZB&#10;8hIzjIJ/pUHi7zb3TrKDSLYS7VLtJICNh9s4yc1Pb3KahJHCpNrLKwBdJRKQT1OCvX3zmr+pX269&#10;+xQ3AEwKoAyjLHHVv/rUnYSuc1Y+EJNR0mddRk8iecA+bIo+T0wDkgflXD6x4ei0YCP7XFMSxO9R&#10;jK+m1ufWvR9Y1yWytmspmkgkB3+Yqhlb8R07dq56/u7bVLKa5uUjlZICu7hmHf5cdDn+dVG+4ppW&#10;OLS1hjtDOmFO7aRg/n9eK1NHldWDSyqVuEaMhgBz/jzWLMtqGwuXPc9hUcV2lvKzWhYHsh6fXjGa&#10;pq5hex2fhzU00PVY5F3m0m+X1wa6vUZjFfb4TtjnG4ZHQn2964RryG7souIWd1BKnO5WHXHPFa0+&#10;qW7aXE1vI3yLxubcykeuazlE1i0b1jE1g8yRyMrXWNsvIxIDwD7HpUNmhfUjNar5N+JBuhkbALDr&#10;tz29RRZXttrGnK21Cdu2RRztb/PNNl0qa6lWaEgXScud2N56BgPX1+lJPuVbsb93cQ2OltOSIJge&#10;Ld2D4P8As9wK861G91PWbg+SZWXP3mNbs+jTXKtG7C3ySDuIVnA6kc1ANUtNFkWGKFJAnGXbIJpi&#10;aKFrok8MINxcbnJ+6BnFWLGHzb1xG+Y4uDIXwPfAHU0t14oW9YZhiGDzsXGfwqIeI41KoYMKDnjg&#10;fkKLgW7i83ztCMlgCcKM89vw4qol6YsO+xIlyAjH5natOG8huoWn+zsY26Adz+Of6UlraW9xICBH&#10;5396QfcH60JjsY41OZnIaLymJ24YVMsKpFJ9rdp1bpgYCCr+p6ZOwDxlpCnfPB+lUYJIrWznkvJG&#10;Ef3QhOD+FMT0K6WMLW5dGJwx744rn9VvDv8AJRztAwcDr9afea58jxWm+GM/eO7JPpWWqGQE5O4+&#10;vemjNu5cilmRAkTA54K7ea0DLmNVA5A2kj1qGyRrePewyh4Ab0q0ImM6vHH+6DDbjqP8KARaSBJA&#10;EOFZBjPrVv7OY7aPaQQG5HrWe8ziZsc5J49K1UZmslDKWbdxjvQOxV5LAfJk8E8DFXbadET944JH&#10;AYcHFLHouozAuYNozkBsVWnt57eQLJEyc45GBSHYsm4DA4zj3qxFbKwDlgQRzxTrKyjQKzDcT0zV&#10;h4lJCKB+B/pmmCIpoSls2ABis9YW645xnNbeSP3S/eI71mXF35UpEaruQdAM80IbGiD5csdu4UjK&#10;iEbcnPvzTVSa5Y7nPrgcY/8ArVZjslRSS2WxxzzTJK8kgjHBJY+3SoCpkUlifU8davfZBGysQC2e&#10;cnikeL5uM+4HSgVyskGMDA+bnpWhHGkSFmXCjuRUcMBZkwTyemaZPOTgDjA55oAnYxOCYwJFJzye&#10;1RMvBCKOBwc8mmwyl87chh/EKsxuCoYADucikUmVltQhEkpB7Y5qeWPbGoEbbiOFHpVxJmVdqbTu&#10;7liP5GoV2NMoITJ45Gc9z1pDK8CcDau04ztYdKSWXa6jeSx65I5/CrpkhKMNqbic8IOBVdjEX3bl&#10;YN13Y4/SgBss8sMWZOQCCKxLndcPl3yx6HpyauzyxFgnmlYRwdvH5CqTTIMKCCDwD1/P0NMCrJpT&#10;TIwQ5ck7j6/5zVU6Hd/fWF3PbYMjiupU20ckbQuWyBvPJGevHtnNaIvcZjDoo6lVOP1ouKxyEeg6&#10;hIwBtmz1JAwKtP4VvvLDC3ZRjIziupXVbhiNkg9Mkn/HFaA1h41xKvmMON23FK47I8+Pg/UHxmEA&#10;E5yxxTk8F3LdZI1Y/dy3B/zmu6jvlmtzE6r85GWDZIHtVUpHHb5ZzkAFFJ2kj0x/nrRcOU5d/BLW&#10;y4uruJT22jcB+NQjwcJlZobhCyno3y5+lbl7cBvmQ7Q3IIPqaRZemc+4B/WncLGPbeCpTteZ1WPP&#10;J5P9K4AW0Vp8atNghIKJqVuAf+BLXr/2hghG44J6DArxDxN9u/4WPJ/Zok+3faE8jy+W38Yx75pF&#10;RVj7OFJnmvlzPxu9fEH5H/CrWmyfGxNRtyTrJG8ZE6ApjPOcjFBR73eTeI110/ZrewbSFjUnczec&#10;7E8gdgAPWt7cO9ct4pjgfTLUaxPPDp4Ob77O7pn5eASmG259PxqLSbKHT9NjudIe5vdDuE3G0uGe&#10;VkX1Tf8ANj/ZP4UAdduFLXI+BGjbTNQWBmNuuo3AhBYkBN5wBnt7V11ABVTULh7TT57hE3uiEqvq&#10;e1W6Y8ayIyOAVYYIPcUAcpbSeKbFlu726stQtWGZYLeIo8Q9VOTux+GalttTnk8Yw2sVzHNYXFk0&#10;6DZhkYNjG4dvbFaul6DZaM1wbJZF89gzh5C3TsM9BSxaDYQax/asUWy5MZjOD8uCcnj1zQBo7ec0&#10;p6UtFAHy38ff+So24/6cof8A0N6uRvbR2v7yUGXj+Hnp0zVL9oA4+J8B/wCnGH/0J6y4TdzR+Yob&#10;YB8xAwM1rSRlV2NMXcUbbVDZJGBnAB554qSz1CWG+e6hXY8RBAZc5/z7VjpH9qmiRnZTnJGDzitW&#10;1aOFGO9TITwB061roY6pHSRXdnqGlzXUyrBKjlDGpHz5OTx68Hn3qeEQm8QX108OFTyiED4/2c/1&#10;rmNKuXtL1XmTfGh3bG9OcmuhMUctqJ4WbymcYh6lD71k1Zmik2VJ7T7ZrgM0i+XvO6QNjcM8cdK6&#10;fxHI+mWFjb6XcY+3ttaXoAOP8az7GGO1eS4dCjxAEYGc1l6nqc+rTxLJmK2ickKvTk9T+VQ05M0T&#10;SRU1NdRimNlOsJ+zyZKg8547n2AqzCUudgaHyRGnCp0HHr71JLLZ6nNKzsFbG4Sls5PQ1I0Vvbo8&#10;8MmUzs3vznjoB9K1RFk9TNSaVplkyYuQFK5xnHSpjE14ruSZGZsKSMkmpPlunVbeKTaCC6sRjAro&#10;re7sbclhbx2zEZ3E8YFJt9BKKbOfk8K3sNi93I8abBnyieaoDXrq0u/tUMhllKeWQ/K475HcU/U9&#10;YvdcnktrLd5fOAp5Puai/wCEZuY0aWaZNkQ+baeQT2/WmtV7wWe0SqssN5dTS3E6wBsfwjAPOB+F&#10;egeDvD9mtl/aVxEs08hPl7xkKM9areFvh5G8SXmpg7id2wnAH+c11wvrP7SNNsELInyySrwFPoKy&#10;qTWyNYQtqzD1Keae5kt4rd+AAkxIVMnsO5qzY+FZ7C5i1DU7n7QAAEixhQx9qoXlw8Hiu1SWZPLg&#10;lAwxzkf41397A14YZoWDRpk7QepxxWcm0UrMpqsXmrhQ0jDIJ6IKuxqjsVVsAAZPc5P/ANaqiKYy&#10;WKZPT3+lPT5jvRsN3H+NQykNu9L3N5kQGccisTUNLFyFD5V1ORnofrXSpfQidbd3CSsCyrnkiquq&#10;XEsV3BEdOea3kIDToR8hPtRcDkngubaT9zBIGcHcyuMc9cHqBVR4rqa7b/TZYYtjf8tWYMT6gn61&#10;2U+k79wWYAEdCKz28MFEO24Yn0AppoTRxTaNJuwWO1urLyQaltNNRLrfNG00KnlGO3P5V0F3od8m&#10;FjCuOpIPQUwrLCgVl+YcHeK05tDJwVypKmjTRPA1i1swHyyHLhT64qlPodkU2WdxvlVQWIXCHP8A&#10;dJ7+1X5nCH5lBB/iByKz7mLfBKYiQGHPlmhXB2OcLy200iFipVtprdWE6/p4ik3Lf2yHyz03x+n8&#10;/wA6yLewe5nA2s5ZiuScE8EnmrlrM9q8Plkia3bdnHA6cGtGzNohkuoz4cNo5cSxS5j44waNB1C3&#10;tv3Uqgb2G1toP61s+JtPtHtIL2yOI7omQBegb+L9a5KCFsMoYbh8y59aBN2Z2a3DPdAh5HO4LjzC&#10;B7DA4zVyWHyELTOEXGOvU/TmsuwdjqlvE6hTHAXkwf4jjH44qLUZZvtM8ck5kV2BC44QDgf5+lZW&#10;1NlsXLKeNbrzljhWUZLEufmHftVqW+t7mcNIsb7TlAGI+bHXpVDToRD5ZeNZEY5ZW6Ve8mAwyyIg&#10;UjheP5UNWHcyZrK5tLc3EcwmjnfbKGXJVuxHp6Vdt7iS9IGw/vVZOnAbGK6DStLiawYPk+bz6cGs&#10;+NbbTtQuUgk2wwrvKYyWbvzQpD5NDzcwhGeOSST72wZOQMnB59K9Vtk0/wALeHZLvzVZEjBeUH/W&#10;ccAfyFeXa1tS+uokYNCzb1yemRnH61WW9a4SCyu7t1gL71TkjjvitZRckjGFTlbRnGeCW7nlePa0&#10;0haUgHgk5PNbGgaat3r0H2USEAgsyHDBeuaddaUsN2kkRke1lA/eFeCe/wCNdJFol14evl1HTv3s&#10;RQMpHIZT1yKpyWwrNyubesaw8CkZyI/ulupP/wBauNubWfVtSm+0S/L95yVySuR0H4iuo+2Wmslr&#10;iWJFIAWQA5A+o9M1T1vT0h0+SeAMqOoUsh+ZD1HPocVlDQ0mrnN3dlHCjx20ZbJBeRhkjHYV0t1K&#10;tn4SnA/1kjKiAHnB+Y/oRXP/AGnNpCqF8quHLHPr+dWS11qSrbykDyWIwP4iTyf5VbTZCkloYshx&#10;GiAENnc1S2shimV8cDt61cS3jhlbehOPXqKVbbeDsYHnIqjNiCUPK7Fc5OeO1WIiGCgDt6c01LSQ&#10;suEYBvWp44MruLBI0G5moAL6SSVrcT5GRtRFHQVMl6sSG1uI8xE/K56is61Y3WpZRmOwHyw3p6Ut&#10;5zcOEyFJzj0oGma1tCvmrNF9wNlU7muvglOr+ELtlyJ7ZiTnnjH+H8q89tZWgIYMSo4AzXa+E1f+&#10;y9c3AgSQD2zwwpSKTucDfGYwrPHvYghGBPyk4AqWwQCeFZpMqZPm57Z6VdhDiKVOkZ+ZgeR1pl4t&#10;kEEkibDgH5erUdBOOpoarfavLqV5BBLJb2duhSOPOEx7gdc1T8LmOXU0Op3AaFzhUxhcjp9BWu93&#10;F4q0iG3W4FvqcA2pnAWfsMn1xXLSW8um3rWV3GVliO0sD1NStVYfW6PRtcvWnlFpZHES4Msoxj2W&#10;opbueViDM5XHJzjFcZZ6lJaNvVy6BSTGxzx/jXSLdyyLCptmWOXlWzkN+IqHGxspJlwedczbkc7F&#10;9ewxSvLa3SLZyQNMpwxJPzKaqXF8kuLW2ztBw7L/ABH0+laFharbKGYjzD1Y9qT0EveI7fS47NsJ&#10;DDMM7l84nj8uKtvezmMmFo5HHGAML9PpUUjNvypxGOv+1UJlPkkBQig9u1S9S9EXJ7q3uLc297CU&#10;VxhiOV+vqKTw+62rzaPJ82D51s/Zh3H8qoxABS7kkernt6U2DZMGgjm2TQSb4Gz1U9R+eaWo01cL&#10;5RBqMyRgBN25QO1W7yQvdaQsZHmtIQG9FxzSi3EpZ5EKy917H3FJqStbXOk3yRZghciQjkjIpIqS&#10;OO8RaIJLe/vUI/dTMyAdSM8n/PpWX4TvRBeyW0jfJMAQPVh/9bP5V1GoB7SWeNSbizny0cmMhc9Q&#10;a4Dc2nakChDGGQMMd+4r6bLJLE4WeFl02PUwD9vh54d+qPXLdGigHmHg9F9Kq3luksgwm5COYye/&#10;rSW97HewRyo3yOoZatRjd7+9fOyTi2mePKNtGaeiiLV9Gn0q6jw0f3d/IX0IrzvWNJm02+khkVgF&#10;bA3dxXoFmdm5mfy+MF165/rS3F5Bd2hg1bTHkRSBHLjBK+vtRGVmTKPMrnnFvdGFDGqHqOvH61eO&#10;o3DxGKUK0ePukcCunPhLTLz95peooQx+5L1FObwYIo3e7vba3QcAk1p7RXsZ8sjjrm5URqkJBZup&#10;2gYPtUMUDZy/JPPSt658HXysJrSRL2LP/LPqPqKu6f4O1SUbpYxEO5c4xT54i5ZNnL29ykMjI6Zx&#10;0YEg1fFzDERmNZo+uN2GB+tdFP4CQu4g1CKS4Ck+UuMk4rhbmKeC5eGRCjoxVh701JPYdmty/cTq&#10;6fuw7DP3GGRz71mT2hclolKOP4c459qkSeaJWw5IYYNWNssyiRiSGBycVQLUwpY4Jhtu1YODy6j+&#10;neq0tkxI8phLH13KTx+Fbk1tHOrI5/eZ4Yf1rOl0q9gfzYuRjIZTzTTE0ZZjQOpkU43d+g4qxc6b&#10;cFd0anyAM5BPINW1F6FPmW/mKw6PHWnplxZ27t9r052Vht2q5H6UXBIx7SzQQgsckntwcVadCB+6&#10;KhuwI610jaVZ6jC0mlSNuUZa3cYZfp61gTAxOUkB3jjHpS3IaYunXt3pOoRX0DDch6Dow7g/hXrl&#10;vNY+KtAJI3wTrtdM8qw7fUGvGg7H5f4B1FbHhnX5fD1982ZLOTAkXPX3+or5/PsqeKgq9HSpDa3U&#10;6KFTk92Wxof2lqXgbUXs3AntW5Eb/cdfUehqKG38P+IdQed719OklOfLdQVJPoen6V32r6VY+KNH&#10;UblcMu6GZe3+e4rx+/02TR72S2uoTHJGeMDgj1FGS5rHGw9nPSpHfzCtB03dfCdvcfDzyoN1nfCQ&#10;scLkcMfr0rEu/Cer2qvm3LAcAoQQayrDxDfaa6/ZL2RBjG3d/Suns/iHIqMl3b5yc7omKf4ivc99&#10;GS5H5HITaXcRyMstnLleoK8DFSDR55o1MdtOxkHBEYH9K7P/AIWHYuCWtJQT13bT/MVbj+Iun5Ea&#10;RyIu3IIVePwo5pdh+zj3OMTwvqsRLrYzYA5AXOKqyCWGUrIpQjjB6ivQIfHlnJcBRPcxBs4kKqQD&#10;7gdqzvEGg318zahHMl3Cw3O8IAMY9xTUn1FKKexxzyBlK5wT1wKqzoro6s5QngNt/CrLRGI/NyRx&#10;Q8e4gqcEdO4qzBqzKzQL/BLGVC8bu9PjWSNlzGrds54qb7GruSUDDnPFWUtBCAW4U9z2ouUmYl1M&#10;7Z+Xv0B7062F5bItyHMbDoVPNbz2cLDiFC78qcYwKliijK8pjaPmLdvpUSSkrSV0W0nuXdJ8STOq&#10;pfwnB6SqP5ite907T9ZhUyqshXO2RD8y/Q1w+paiUlxG68YCgVmwarqdtcLLbTnzD1A6H6ivCxOR&#10;Rc/a4WXJL8Dz6uBV+ak7M3tT8L3VovmRFryGPlRn58+/rVC0SLrcXO3ahXLgF1Hf3611mk+JVniR&#10;b5Vhm7sPuk1evNHsdRUyGNd5HEqda56Wb4nCS9njo/Mw+tVKT5a6+ZwSw2NteyZP7wIF3nJUDrkn&#10;pUMYsGu93nmSQuZCyscDggYHTArdu9Dm0dGbyWvIG3bznkA4/SsY3Ef2fdJHFjGAqkBsV9FQxNKv&#10;HnpSujup1IzV4skikwRCLvzQoxhgMk9zmr1vfG3lzHJtdegBqlFFbrb+e8aJ5gO1cANnrioFi864&#10;cwgpIx5eQ5CjHQVuUd3pviJonxcK+xurxgHd9QeDWq9rpOsR/KsZduQ0fysfqp/pXmss92gaGF+S&#10;v3icD3xVix1C7tlDTHzF5Ysoxt/x9KmxopM6y78Iujs1i8cm7OVHyP8Akf6VzNzo+oWXmRgTwuz7&#10;g0oLD6DNdFB4luURUfbOg5KyDJH41oDxdpohVbotBuyACd6k4z0PtVwq1IfDJkSp056SRxSfbUkQ&#10;MqSJjDMvB/Ki4klCEqGjZTgFhkNXdvHoeoW7OklupI+9G4jdc+x4rKuvDrySD7FfQYXAKTj39Rxm&#10;upZlX5XFvT8TKGAowqKaitP61OM/tSVVG6AH36UHUt45tVI/Ousn0a8tlUTWu+MjO5BuUfiKoTWU&#10;YBVFCEHGOnP+Ncft8Te3tNPRHvLEYBRTeHs/KTRzzXNu/wB6z/I4qFmtT0ikX6GuguNPkkhfawjO&#10;eCO1MiszFbKkhWR8AFiOhqJ0vafFJf8AgKOyjntKh/Dpy/8AA3/wTnT5WeGcfUVGcDo2a6FLYqD5&#10;4jbk42pUy6UksXmC18wHA+VenX/CuWeVQlqqi+6x61DjWMNJUZf+BJ/ocxRXQHSoHyPJZWBxt71V&#10;n021jmWLzmDNwMDNYyyWrvCcX8z0afG+Af8AEhKPyuZNFaf9kF03xTAr1yRUDabcD7qhx/smuapl&#10;WLjq4X9LM9XD8T5VW0jVS9br8ynVnTxA2oQLcNthLgOx7D1qN7aaP78TD8KiIxkd65fZ1aUk5RaP&#10;RnVw+LpSpwmmpK2juejwWH2GZ7y0hSe3YYnjVt25fXH61FHpmnXaMdKmUSZw0Mpw49vQ1zunajch&#10;IfKujC8TYIUjDr6GtW6uTdo771ilzkbU4NfTUaVSrTVSKuj8YxsI4Su6E3ZrvoOl8O3bO+UFsV5A&#10;cAZ+lZkltcQN+9ibryyDip9P8UaktwtlKPMBJXYSHAz04PNdPaanHahWn0VRtGMxvj6ZWpacdLGa&#10;lFo48BAgIJI7jFNkj8108kHBQlua7PUdR0K+jjDRSWFwrYXMYZT9fastdGhv4v8ARJ1kkViVVCVY&#10;5Poe1Lm7l2tsca5QFicoxbIAOa1NG1i5so7lLcnzZo/L3kcgHrgUX2kTwSlZojuXqMdR3qxYCwCF&#10;mjlRo1I2jGD+NVJpoiN2xGgd9pKfXnPHrV7w7fi0vTYPNG0cvMQDZ2vjoKyNR1C6vv3VtGkaBThB&#10;3P8AWsSFbtZ43jUiWNiUzwVxz/UVyY3CRxNCVOS6aGFeiqlNpnXeNtNjKRajsBCkJIM4yO3+feue&#10;0u1ub29S2srcvJJ0AGcn+lei3EY1DSmDD/Wx7vx61p/D2/0VLMWEMaw6gud7OPmf6GvKyLFSeHdK&#10;W8GY5bJzg4PoUNB0ma2WW1uLqVZ4vldI2K7D16jrWst5J+9S8t1vLBsgkDDqO/8AvVe1aXypZZo0&#10;HQ72AGeOKdaaY5tYnTZtZcg56V69z2GrGVFYGANeaNdNCHbMcWQYiR2PoSKntLyee3NttcJAp3RM&#10;MGHn7p9R6e1Qz+G7jfqMFpctbT3YRk3nKE7skD0PSr8c32DV0jvWRrryR5sirxNH6keoNS7AiGK0&#10;mu3QwKFnjJKN2B75q8wLg291GqvjDL2I9q2I1jtkATHlMchh0/Guc8WWuqi5s9Q07fOkZ2vAvf3q&#10;UyminJE8V0IVUl0X90R1ZfT8OPwratr0X93ZiSMi4tclye4YbR+f9DWTfzPeQRzW48u8hZWCkc57&#10;j8RxVm4ljtZ7q4QOXOAdp4UqOme33jn6+1Mk6d2SM5dgMHGM96ryj5+RjI6VxKR3N7ci8VbkSmQF&#10;y8nAxjp6dK6+L7W0Qe8ZC7dAnYV89xLSUsC5dYu5pRl79iumlu0xIfIc7mYj9KvySC2iMcKkso6L&#10;zt+tVp9RFt5anCjcMsT2/wAaW4vbXTrOWa3Ckj5nJP8AnJr1MvqOrhac/JCkuV2MZrnfd+SGxwXl&#10;cjPlLjr+PSvO9R8YX2pO0Ms/lWAJ2wLwMDoD6/8A1qvav4wW6jnt7ez8mKV8zHPzSYOeT6e1ciQj&#10;3LCVML1J9c+3416lOFtzmnO+xMI5Lh2mhcgyckCuq1rUZ7DwfBm8lM86hck5yO49K5HymgkU7/kA&#10;OSDipV1R7zT100gyKZhsHdQKuSvYmEuhVtIVWJWLB2bsT09Kmu4SsWWCqTyrBvukVBqKLbxKsabC&#10;WPTPAx2q5pmi3Gpw7/tHCHGD/CDVqxElrdGjoGuajYSrJb3EgCH7ucqw969lS/R4C8uFKxCRx6Aj&#10;NeQ+G7FbjU7OyfpLJ5kmBjCgZroNZ8UxXVzqcFohEMhWESDptHXA+tYTjd6G9OTitTmrtkvdTmaL&#10;IiZ2ZVGRhc+/rWtpmqm10y80+NhAZn5bbnj2rESGQFtgx2+lWbO0nkmVfvSO2EUfyrRpW1Ody966&#10;LGg2t3F4llszFbzvOpIeWPeoG3IP48fnVfxRok6a81pZ2QSaVclLfO0A/wAXP41r2DnSvFFm9yQG&#10;gV4XAPfnj35OK3vEWq29pcWOpoksVxE4UZX/AFid1NRKTT0N4aop6dplp4b/ALM1HzChiCrKCeGL&#10;df513s0QeeG7j2uu3njOVIrlPEkMDWE8MytHGAsikjsTnH4V1dvJFbafBty8RjXYevaspO+polYd&#10;b28FnbskUohjLFgoIG3Nc/q9zLfBNO0yJCWfLKeABzgsR7jpWtNJvsp3KqGAyMKDiuc0+O6/tGGa&#10;NWjTzAOe55PX86IxtqBpWPhmcIh1K+NxIDwqjYoA9B+dFz4e0n+2YbkW+24gQYcHkj3qfVbnXoLl&#10;WtYbX7MR1ZjuB4zVPTNVmvNSuIbyNI7lAB8hyGFCb3DTZGVrytYztc6ftjm27Sp+6eeuKZc6fHc2&#10;9tJq48yc/d8o7VWl8Zu8NjNJG2GwOB1bnoPepIZ31Dw/ZXPlsHyNyEfNniqV1qG5d0mw0/SDcwWS&#10;bHlxLJk5PoDirkJ8/UCEOD5LBl7f5yBUckbqBMkBaRht4HOPSuQuLzWTrJ0zTy4knAaXByep79h/&#10;hStcWzOql8TabpMcaXM43bjhVG449OKxdW8f3EKrDaaecyBziYgHHb6VpW3w7sxaiS6ncXYBJePo&#10;v+NZ9v4IszpEt3e3NwZfmZWVuiDpxSXJfUbuzhb7WNa1i2gs5JSIw+2OCHlnb39a6vQ/hhcTRCXV&#10;7n7NGcbYEOX9txpnw20y3uPEdxdOVY2q/uVYYYEnrWz4ivrvzpJLiSSP7PMfLj5UDgkH37VU5Ne6&#10;iIRvqzodQmtvCvhyZrC1RBEoCKoxlicZPr615dBYalr15LKvmOXJ3Ht9Sa6DxB4hk1PTbiAxOpLI&#10;xDDGFGePfmorDztN8ElizrNdy4Xsdv8AnNELpXYSs35HOzWc+lXLQ+erHHJQ5qNZyhVtojGOrHGa&#10;3vD2inWHnkkuBCIz90D5sVrP4F06RixvmzjpkVpzpGHI5ao5Kwt4L67InvY4FbndJ6V6FoXh4WMa&#10;yW2pGSNxnDRgg/1p2i+GLHSSzuqXE2eJHQZA9Kt6hqlpo8kD3MywxOSOR1wp/wDrVEp32NYUkldl&#10;W60bTbxpnu9OSIhjlum4f3hivJdQvoYNYuTpqkW27CKegx3rovEvjmS9kntrFCkG3Z5jdSO/51xs&#10;SeYRuP3iOTVwTW5E5L7JfvNYvtSZpr26Z1C4wDjcB0ArEmZmEi7igkG0gKWYgjGOtXbiMxJ8+SQe&#10;AvYZxVyw01bJRdzrmU/MncKO2KpWRKTe5nW+nyTYuLoeRAhysZHJFTXDG9lYSYW1ThUyct9farMj&#10;TXzG5kZih6cYx+Haqt/FKYwUAK+gobHYiEkZy2zdjiOPAwPerEY8hXkYM0jgAfNwB6AU62tY0gD5&#10;3Z5Y9Sa0EtknCGMqowAWb1ouQ2U0spJIQxX5c5Yj37UscCpgFScdMitKGGZXMauNrAgkfdNWHsbl&#10;VUIFdj+dFxFBNjIiGHbt5+WrIcIpdBsx1OcVCkMs900R3Hb/ABfdwaux2pSOVpwAF4O70oHqUBcO&#10;yuxm3KP4RziqdzNiYCMksR17gelWby5jEXkxAhR0bGM/WoltRaSCS4dd+MqV5z6U7EtNi20S7SZH&#10;KkgY4/lVyD7Kmf3wJzwCCM/j2rMu7wuAW2jHAx27VTWaWaUKoG3PUUWGm9kbzahqWm3bPA8iDqTn&#10;dkVupfRzWrzjcZXXOWHTPasCOIwaTO87yMBlUD9Dn0rVtR5PhkedgyBeM9s//WqWapOxj29tPfGe&#10;UktJEC7L3wPT86kivpZI5LaR1ESkgfL6cV0eladb6Xpb6ldFTujysZ4PPc/gKwLZo7/U45kUL50r&#10;NtI4xmglxHWtlLd3KRWnmIqgyySqMEjHT1q1ZyfaJpIVmmgkXgeZ826r1zrf9j6u8LRF0DbdwXG1&#10;cdKZevp8+uw3VnKzwsoEgC8ZxRYDR0rS7uKY3cqs8i4ABXgg8f1qvrpK3jrKRhFZox3LYH9M1s29&#10;9b6ZGieZcM0hDbWXOPpVbW0W8lRpiC0bFk2r8x+voeKZRxWpWtvGwaB0dJBkqD909xUBhkt7dHQE&#10;ITjIHIrpbfSbZZBGxjXKkyGU4wT0wKzriymw0JlzHkleeooJcEUE1a8ZPKnldwuMFmJx7VY1KSO8&#10;0+GbILj5cEc5qtPGEUDaQR6VUdZpJNsfKqcnJp6Mzu1uRQyqAQ23DHr6Ux4jDKUIOD8wPtV+S1jZ&#10;MFcAc59Kql/N4ZwCowCeoxTEiW2DyR70VyoOM46VsO5ltmZwdxwCxGKn0G/tRo0kDLyvsAWz3FSa&#10;rfJPFFHCp2IOTjBOKlmqVkYcq7RkDII79qy5wAdzxrhM4PUdOprWMsZJDEDIyATVG7Ia3bKDjnA9&#10;O+aEZ3RVVEdg7/eJIUHqRUS7baba/XnjvjPFSmMJCOTgJ94n8f8AGs8eY5JZTuJ6mmxRTL7z7/qT&#10;tIz1q/E0hjCZO1RgA9KpWUCli0mCOnzetWri4EUTxD7w5+U1NjRKxbSRYlLkgjrt6E+30pse64d2&#10;LqpA3KCelZDTvIm0H5umW9Ku2ysseWYE+tFhXHNM0YIaMAdFYcioA4DKyBT7U+RZghZYzs/vjkA1&#10;ViZ5FeR1YhBzt44/rTQtSd2lkl8uQlSRgDrz2ro/DHh668Qosc6vDawvvF0nysD3A9f6U3wj4Tk1&#10;2dbiXcLCP+M/eY+gr0jWNYsPCulAlAOMQwoMFiB/nmvmc3zmUJ/VMGr1H+B1UaH257E0r6f4X0Y+&#10;XEI7eEfLGnVj/U5715v421B21Cx1E6oX3xCWG0T5RDnuxHU9azL3xDe6nfvcXbswbpEpwqr6YqC9&#10;tJJdHjlZQUifCPuySp7Vvk+SRwn7+s+ao9/IdWvzaR0RHHr99LbPaieVmLZLsxLEfXrSwR21uJJ7&#10;oeYChwgbOe44yD1qlbPbwvlycjoB2NGp6hHcDe5O+KMiNQOeK+htdnLz2M9794oTHbwKjuDukdux&#10;7hT0NEC3Eflqhk3kZYnJ4rPhmclXeBJJGBYGSTIGema6KMyFld5dy7fm28Ak+340BNuxSmjZpnyf&#10;oDT4omDAY29uaWY5fK9h82au26FwrEYI4HGcUDg1YdZ2hDltqkjqT1q9cSmMRl2AIBODVeS4FpGQ&#10;WAZ+PSseW9lnuCJBuQDPHfFNK4Nl+4vVmZHMbS7TgqSAAO2KoX09tKgKw7ZMAgDkLSsiRWxk37MN&#10;xg5LCq0Fssq7iDlznNDVhLUge4OxlCEgkctximR3EqMHhUja2dxFXnsjyFUYHqM5qzb6aP8Alrlc&#10;4xigpIigu7h25O4HHOO/NakYZ2+ZjnGTx3q1BZQQx7QoB3A8jrjOP51LIjzbVdgq9QRUNiZCrIpR&#10;FOfY1Xu5NpZgdvYjPStCDQLu6ctCrRr2d+B+FakXg63JU3U7yEdk4FebiM2wmHdpSu/I5K2LpU9L&#10;6nJ2kYdfMB3FWzwecVoNJE6bFRoyc5IGc12Nvoum2K5S3RcfxMalMmnpwWtx3xxXnS4jg/4dNswe&#10;Yr7MTg7iIqo8oHpkkis91cN80uQew6V6V9q0xzgy230JFMfTNJu/m8iB8/3cf0pLiHl+Ok0hf2j/&#10;ADQZ5e6/O5cfdHAB4qzbWaAB5FGW6jGa7a78G6dPzGZIT/snINYWreF9UtkY2WJ0x2OG/Ku/D51h&#10;K7tzWfmbUcbSnpexU+2xwphcKVxgYrLurg3Lp/pKhM8jJ5H51mm2u0ZzOZFkHBRuMH6VTeO4MoCx&#10;MRngd69VNNXR2rXVHQT6osVv9msg7Iy/MRwKhh1e+h2rCSrDgYqC2sZ3/wCXVzgjdkY4ro7Swjhg&#10;DyxqNo3EDFMow/M1C5kZmZhv/iqzb2R2scFjg8nr/nmr761ZqXXyeMg7gMkU6TVbO5YOhdWxgbVp&#10;EtWKTQBcYU7j05xzUP2R0iK72CE52q3Bq/LcKUZYipwQRIDzj6U2KOS5k2r15yKCUdXo2o6Xo+mx&#10;xLexpKMM721vlx7byf5V0qfELw9pdvttbe6lf+ORlwzn3Y9a4jTfJ0kyCaxt5920YmTP5V2+la14&#10;WvP3FxpcVpJkffQFSfrWUl3N4zsZj/FxF3GLTEZgSwzJgAZ74H1rm7aHWfGusi4kErFyNzlMKqjJ&#10;BzjtmvX4tG0SRVnisLV8jG5VBBFXYoorePy7eJET0QAVHMlsi7N7sghtltLaGBWLCNFUMxyTgY5r&#10;O8R6zFpWjOZVYvKfLQhM4J7n0rWmlht4w80qIvqzYqhMlnq9iU3JNA/QjkZ7V8ZjKbynHLE0/wCH&#10;J6o6ov2kbPdFWSysEjt5p4llmaMHdIdxOeuKzPHZij8Pw7br7GhmGUROX9uPQ81oXFpqsdhI9tBH&#10;cXKDbGZDgAfSsXxWb+LSrKTV4IPsrPGsixthxJ1OPwFfYUqkKsVKDunsc7TWjLF9O9p4TZluZA3k&#10;owkhbYXOQM1laR4Y/tLUZCLx1nEe9jMh3gnkfzq34kbGkcYWDMYxjGF+9/Sr3g+5/tK1vNWZAnmy&#10;hIwv8KqOB+tadNCdC9Y+DjHLvutRkkdxhlRFAP6Vvw6BbQQ7FaRj6uc/hWNZarqeo+KxbQRCOwgB&#10;aRwPvenNWfHU+vWPhuTUNAeM3Vp++eJ0yJUH3l/LmiMe5d+xo2+jJFJuZk46bEAqG60/ULuOaFLq&#10;OxQkhZI03sw9ecYrg7j4rXN58KJ/Fem2yRXlrcJDPDKMrnIBx7EEVV8XfEbxloXhjTNY/snT7eK9&#10;liVGExkLBlLbduOMgHmnyoRtf8IFrmnyTXGma3meX5XaQYJU+/rWlpXw7062gZ9RzfXTnLM7ELms&#10;i78d+Jo/H9v4btdItJJZ7BLkxSzbTG2DuG7vjFJoXjrxLefE6fw1qWlW0UMcId/Jl3GP/a3d/pVE&#10;2NK9nvLSf+ytLtCrL1SBNoA92NKNDvk8pLq1aUSEEgHKhj1L+tdz5aBi+0biME45ritZ+JumeGvE&#10;B0vXbS7sYmP7m8Zd0Uo9cjpU2Gc1N+z74Ymknla7vY2kYsixsoWPPOMY5ArzvXvhL4j8C6mNX0iC&#10;DWbSFtyh4t5X/eTv+FesfFPxhdaR4Dtdd8O3yEyXcYSZMMrqQxI+nFdh4Zu9Q1Dw1YXmrLAt1PCs&#10;jiH7uGGRVDPC/Dvws1zxjqaax4yuHhicblth8rlewx0QV6np/hfT7Cwg0vRVtkUT7p0IBwvcH1PT&#10;rV+71ae1v3WKxkllPyrHkfMvqKtaNohstUutR2GFroAvCGyA3rUatjLd7oNnfWgt3XCqAAo6cEHp&#10;36Vwmp+E5PD9zdayl79ngfmRoI88EjGQarfFLX9e0nxp4Vs9G1A2ov5PIcMu5DudVBI74zXqZhWW&#10;DypwsmQA2V4J+lVYRw+j+DrbUovt15qN7cxSnMcbPtAxxnH4VF4k+Gdld6UI9HRYJ4zlQ5JDev51&#10;3c6+VYSbflKxnG3jHFeYfBrXvEGvpqzapqAuLW1nMUauvzg5J+96YrSjUlSmpw3RdOpKnJTjujit&#10;L0uSw8UR6VrIkto3bEgVsHpxg+9eiWHhrSrXMtnb74p5NyNcJ8y9MDnryD1qh8XNPmEljqkEJ2xZ&#10;V5FH3TnIzWfpesNLBa3Vxfzs02CI0AK5U4Ix1r08fF4qEMUt3o/U7MbarCOItvozrdV0y3jvdLnk&#10;SOJ42ZW2HYSpU46e4FZzT29/BcJJePthlMbsBjf6H9cZHpWjqHh2TUTLL9p8pHKhTIOdo/xrNlh0&#10;7TovsV3eifA2AxpyDnufUV4rRxWfQ07OwsrnSpftZaVI8xuxO4n8PWub1uY+G9Hgk0oyFGlIlEo6&#10;EjjArobXSU037Q6XzTxOM7Cf4iOvHese705brw/cjUklKxyBl8kEkev51SZLV0cx4RmuL3X/ADJ9&#10;WliUkuzGQ7Qx/GpNWlZ76exe8We3eQtujBGzGAR7nP8AKsoaTdpd7baFjCfmXtkdhWjYaReeaZ1t&#10;2kSTLABflRcDlvxFatpoxjzNnXQabbW2lzS2aGCWGEn7VweSOKwdG8Rajea5BBshmkyMlv4m6cnH&#10;tW/4dikn0jU4L2KWOR5ceZxjaBwRVL/hGrnStmpWas0jYZvmGFHr9cVKiaudmjmtXvr2xvpI7a32&#10;HLiQjLA5PbNYkNy0LkJI6Fxh0BI3A9QRXcanF/aF1NMrr9njUAFm5zjPC9+ah0q6jmtngewE+1D5&#10;gRAWI/nQ3Yhpt6nG3emzQw5VMxSc7wcr9Mis+HyLYsro5bvj0rs9UtLSzspJNOlmjAXMtrMCMg4H&#10;A+ufyrm/JUlN6eZHkA44+XuKadzOas7GStxiQqqMATnipJrrKggkn6812lxofhi70drmz1NrefaM&#10;QSckH0964eezeBymd3PUUXC1ie11K7tmaSCUoxGDg9RWpB4q1SNTiQniueMbxnLAjjvUkSt1U4yK&#10;VkNNnT3fjC8voYobqHJjBCsGIODWcL+NyBsbcTySxJrPHnQqrOh2nkE9Kv29xDMR5kaZ9RwfzosO&#10;5Zjmt3+VmYHHDZyP8auW2nb7pAWAi6lgeCKLbSLLUGZLe4eOb+5KM/ke9K+k6jpEgnDLJArDJHp7&#10;ipZSvudVaabJIXVC0USYxTrqzIJc4V1549qZperw3ODGz/LjdGR8ye59RWxqmmIrQ3LSOzOmFjQZ&#10;z6mkivM5e41We3SSMqJSfukiuautJ1G9Rrlm81epVT0/CunkjtZZjHKZYJM7QSOB9azblZ7K4kga&#10;Qq+eqnj61foZvUx7fRFNv5s+8EOBsC1LJb20DFPLBA4Hr+dasUiqwijYuSCzMx6nFQi6hwxaLDAH&#10;nOaLjSRRkuVlO3BRc8Ddmn28ZR15GCQTjn/9VOmMMvzmFo1Y9RUtrF5coQEGOTpSHYnS2xK25Sct&#10;2966LT7dZdRWMoFjhG/n9Kh0+KFSz71kOwYA65+lNu7iSJpzGwVSoDnrx/SkxpHUR3to4IWVM5wc&#10;nvVbVtOOpWqokmxgc88g15+bhJHylwVZT0I4Ndl4c1Rbq3+zyH97HxgnqPWlaxSaehXttFkKSxyz&#10;uskZwOciqdxpt3YyoUl3IWxuHr6V09tys7kj5pT83twK53xLdypLHFH2+fd6U0xNWK32i6kAYFdq&#10;khsHB4pYYomcMVKuDnrncDVFrtTZMSyh5DwPXtn+tV5NZhhnyjFtkewehORT1ILg1pVwVtgrdOXP&#10;NRS6vdyyHylHHUKK5+bUXkkOBjrwO1RRahPC+QTjqKoi50KarMrgTA47Z7VowXkTqC04b61yr6tc&#10;zfeC5PGcc1ILkoqrKowewoC51LapDACQgLqOxqnBdQ3ExaVgozwoHesYXVs65VQMDJ+tDTxJGpjY&#10;sWHOaB3OmaeFZAqyLt6/KcYqUXEZ+7KpA9etcern+9jjrQs74ZiwPYc0BzHVPeRhioKk881AdRiV&#10;DhyuB+tcq96UySp/GoGvGcEM2e1KwXOjutcwpEWBjkVlzajcTNnzDj0z0rPV8+3rT1csMY5+lMVy&#10;ykjMQGc4z0NaCJJMUt0VS7EE4PU1WsrRpCMDPQnnpXR2Nh5RDMAMtx6ikykOgtmjjCMCGA69auNp&#10;7ovmHbhvQ8irPlRrggnL8HHYVVvJljjCB2LA88UirkSQy2+WWTAHJ3DpVhsyqrNlQOM56moId8gx&#10;kkt2PerN1KYLTYB8wHU8UBcqW8pgu/NfDqpxtYZBq5eSm5lDxHylAJAGSAarWvlzACRMnjDZ61fk&#10;dYvMRAAR/EOh4oGmZEsZeYg7uOhA6/hT4lTDcHPSo3uHe9cKM89RWgjKhA2jcOeTQBUkBzvBCgce&#10;teVvz8bNOydw/tK3/wDQlr1O+v7e3jbfhRnjua8mtp1ufjLpkqHIbUoP/Q1oGj7C7Um33p1FBRia&#10;9PqK/ZrTS5YIbi5cjz5lLLGAMk7eMmqlndatYf6Lrk8EiynbDfW6bVz6Mpzg/oa2NT0m21e0a2ul&#10;YxnurFSPoRyKW30u2ttNTT1QtbInlhXJbI9yaAMvwpf3d9aXq3skcsltfTW4kRNm5VYgEjPWuhrP&#10;0rR7XRreSCzDBJJWlbc247mOTWhQAU0vgdKdVDVraa80yeC3bbM64XLFc+2RyKALofIp1Y+iWU9l&#10;DMJ0SJXk3RwpK0gjGOzMB+Q4rX3UALRRRQB8tfH8Z+J8AxnNjD/6E9V5mnt9KhtY1Ks3zHqBVz47&#10;jPxYswRx9kg/9DevYbjw7Y6jpkcEiNGpVSGTHBx2zn9KqNTkJlHmPJNB0gTCSa6guUtIwGkkROOv&#10;rXRav4Zsk05NR0dGlEZztB3Fv/r112neHbzQiRbXa3dgxzNbyphsf7PXNS6hpkQtFvNO/dwN8zRp&#10;kA55yBSdTW5cYK1jw+RbrzSrMyORghsjv0rY04SWUqPLMViUAskTbmY++a6jxPYedBDcRREXAJ3e&#10;WMEgdc1zUa3kkWyOwYsw+9g/nit1LmRhKLg9DpNF1RrqSSG4TzSw+XaBkKeOahhsobPUZ4Z2/dSZ&#10;KttxtH0rL0qG+sL9JyrNKeXXyicCuummiuYE3pyVw+0/r61lLRlRXNuVnsPD0aZhk81jxmM4wSO/&#10;+GKdYaFZnJaWWQ8sFK8n8R7VI+nWj2jLBAkMjncWRf8AOa53VHvJLu4tLaIhI9kRCglmJ+n0pLUp&#10;qxpanfaZoztGJIYht3CNT87fh1rloNO1bxFeebDay7Xbq7fKi+ldJ4d8Hs+pST6zat9mmTcAzENk&#10;ccjtXbWyWGk2KxROIol4AYnNOVTl0QRp33Kdh4RsdGtLUIR50o2yytzk4z+XFV7LSQ+oNNIpaCNs&#10;xn+GRuefoKy9a1jVZNZWPT1E8QAaCM5wW7nA6mur0C1a40mJpZozcsoaRe6nJ4I7d/yrJ8y1bNFb&#10;oWLqQSpsdibVCVKjrIwHU+wPGKqwTRIcxhRnLMwGB9BnmmXMEwaT7RiJY2xGQ3JPU5/Q/jVF3t4h&#10;88gbPZDkmlGNxSk0xdc0ptWhiurbCXMS53K/X2x3NYWkazr2g3waU3M1seHSRd24/wBK3PtsQQKk&#10;A2+pJP8AhUyazFFIoMOyPP3s5I9606WMm/eujf0vXbHXAq4NpfYyYJOv/wBcVceLEwDkRvnAYHAa&#10;sm1v9KvruGaSFJZovuTgcj6jrWxeSabK6Wl5cQ7px+7jZwC3uO+axlozaLujFOp2t1fTQpEftFqw&#10;/eSIVH4VfKXTXCXMF8VXbjy+CrVDdNdaZerFFpLXdmyANcbt0mffjkfWnJHZWilYY5rXc33SGCg+&#10;gzxSDqMuL57JS00TM7scYPBrDufEhSdTc6ilqhblU5Krkc45NT6pph1nZ9ouJzCv3FXABHvgYNU7&#10;LRdGjkaG2SBp41G4HDOo9fbk1SsLU1LLVotUtANNv3MkH7tvPjA844wG9QOPasldecaiLPUrFreU&#10;DJkDh0J/nVk/ZReGyiuFa4jAJiJywB6Z79CKyb2zmZvLu3I3N+7ZFONvfI6DHTnrVJEtG06Wt7Hu&#10;CgE9HjPBrHu9NuIo3Ma70I5aLt+FU7QPoplFu5lQnLE88fT/AArbs9VguVwWMUv909/xp2sTa5yz&#10;TCJRHcNLGy4dXQdfenXU9lc2KCOIi4VgGkU4WRfcf3q3NT0cSgzxKTJwWQ9/XHpXLT2UsE0nlwye&#10;Qg5baSAPcjpWiaZEo2NXzpG8H+U7sdk4Cgn7gx2qjpeniaZHl6DkY5zz0qRZ2fRZ7WOF3kWRZAFG&#10;7Ixiqlzq1/YXkG2EJ5W12RgDvPYcnjjNNkpXep1S2wGuTXGNqpGImx1Zvp6CsnUQpvn5/d9FPrTh&#10;4h0rU7pyuoTaXcEAyJNFuUn2x0/HFaltoS3UZkedL6N/uyo4Rx9CMqfxxWez1N7X2KFpMgaIyN8o&#10;+Qn3/wD1V0tnbxz3agA4VR06ZqhH4ReaKVbW/UylcCOeIoQfXIPOPYU/T2vtGuHivUMpQbZBFknH&#10;YjIGfwqZNPYErPU1dc1BNE0eW525fBCL6mvK73xb5mnyWttZJHNcNh7nzSxI7gDtXpV9c2OsL5BK&#10;vC6FevIJ9j0Necal4K1PTp3exVbiAchkGGX6j/CrppdRVHLoYqwiSMyBstknbnPSntpt3PYPdwwS&#10;GKM/O3oDVNTd/aeFkyOCR6/Suz8L6ytlKkNyGEMi7pXVAykHoDk8fh+VbSdloc8V72pc1C7h/si1&#10;0y32XtyYxjysnZgcmo/C+vHTc2GqJNFCOFL9Yz6fStOO3015m1DR7cRXCneRuI8xe4A7cVzniu5h&#10;vdQsTBcbzIvzBFywyeMjFZX5tGbPR3R1erWCfYW1Ww2YAJcJ0ZfWucN9NaSpGULQtHtdWP3lJJ/P&#10;OMfSuksp3tpBayROLbYI5S0Z2k/3ienPSsi78PzWsv3sQhsRztll2noCe2PU8Uou2jCavsc+hEEq&#10;uqmUMflQDp9avedKZzeJiNuMgDgD6elSX+lXWmyJ5sgAcZBXO1vxI6+1U94jXowI7BeR7VomjF6b&#10;k0srF8uFLdQR3pRcZGSvzDrimoySEYB9wxIqw0KBWkJjUDGEYljTYtWSRTYtyvkszOpBZm/LHvWR&#10;qGoKSFkfYqjAjA6VsaVHa6jePa3ly1tvx5RRF2k9hntT9S8Dagvzbo5gudzh9hAHfHfv3qbpMpRb&#10;RzVndKJjIMjGDxnp2Nbn2m0lnDn5eOTjIz+Vc5DEscrGOSQJtBUOv14yP8Kjn2XDR+a8oZSSfLcq&#10;cfQdasSTWxvNc229h5ZPuK29E1UwX1vH9pdYZDsYSYAxXHQOoKqobPTJOfzrRltJYkTzSuZOMKc0&#10;mtBKTPQrrw5o72M2ow6okVtIflYthQ2eBmuE1DQtfs0e4e0ju7cH/W2sgkAHqQOf0q/48S6stF0v&#10;QLRJZEih+03DIuFaRun5c8e9efWmrX+m3Xn2t3NDKMEFWIPSpgpbmrs0bsciRuI1fy5vQcYro9L8&#10;SWt5E+leJoB5cnyRXgX5kPbJ61iQeLYdQgKaxpcGoSscPK37ubHs46/jmugstH8Oa5FjT9Te1mYA&#10;R2t6mGyO27oab8yFG2xnXOmf2fOFl3pZs37q5Q7gy568e1dkmm6df6M50eUX8AULJFvKtuX+JemG&#10;P5GuVs59U8G35sNQtJLnT5h+8t5j8rLnG5STwatyeZ4euF1/QrrztKml8tkZdrQsedkg64x3qGao&#10;u2U8OlTPLOjvbk7BM4GY26Ycdj71teeZWiaOVDHK2A5bg/T1qK/it/EOmQ61YuYxkLdQgZVx0II6&#10;HFcn4n8LXujyR3VjJJNbNyzR7mWE57cY/HrU2T0Y7tbHdXEKwxHcdoA6nrWS9wAwES7s9SeSKyNJ&#10;1YPDs1C5YxgDEhBJU+hqzcyX14SmnQLZIThbi6BDMO5AFJqwr3JbsiOSNbiZI2dhtRmGWz0qGeLV&#10;md9ulgxxZCiWQAsfbFasPhuweeCf7NPcXCAEylztdsd89vyrVj0t3O65uGKjJ2hjgfjSbKjE523l&#10;1I/ZzL8wYYaF5c49RkCtwXsaacszZNuz+W6EcxnpzV2F9OtR8jxAA9QQf1rGv7WW7065SylVVeRy&#10;MDcCd2f1qd2aJWRfup7CDbHe20ZjP3ZlGUb8uhriPiBo8UYttUtADAw8twvbuD/Sun0i0hudHWez&#10;LQTKds6ZLKSODlTxg1T1LTp5dJnsIbdSjqW+zgYBPYx+nPVfyNduAxLw2IjLp19Dqwdb2VVTOa8J&#10;6qgiNncBwIzuWTGVUHsfTmu3gYAcEMu3PFeV6PqMuha0kzxj5G8uaOReq9wRXqP2dHs3ks1OyVCT&#10;GnQDqGBrsznDKnX9pH4Zm2ZYdQq88dpF+xtfOkEsjAqv3VB/U1dvLkkm3Q4+XDH09hXO2182xnDM&#10;siEK23nn8OK1pbSdSnlN5ssmAN5/i/yK8Z3RwWRntpFrCxmFw9uucli3ArlNcuov7V+zW99PfIR+&#10;8VgQoOOqnua7LUtEmurUAT4vU5DSD5G9tvQVyaxot8LHWkNpIOFuWXGT6gjt7g4rSFtzKSRt6Fq8&#10;mixL+/WVDGCcj9PwrL1jx3eXVw8aSFEyR8vGKoTWV2l0VEn22KQ7YpI+QT6e1RX1g9s0kU0flzgc&#10;hl6cVajG5m3JGtoWsCzvIdQKtNKWMbgNgc8gn9a0/F+jWcliut2TMr3EgYr2yfvD2wf61xemwzSS&#10;PbkOTDgsduMgHrj8a6fStf8ALSe2uYvtWmzsN0TMAYmxyRmk1rdDi9LM5dgxT2+nWpraWRR5YJK+&#10;ld8fDuh6rpD/ANlSkTQgnBJLN7Ed/qK486XOgJXazAHKjqtXGXMLlaK3lJ138989qlU7ivl9R196&#10;rE+Xxk/MORg8GpIpzCzFScnjIFMGyRvMZgCSeQDxwKQxlXZiTtJxnGM04PEUIKs8nXJOAPw71Hte&#10;Rs8n14pXIuXktpLf/SI1KjGUYHaTVh0stat2Fy6W94MbZSnD+zY/nWUk0iEp8xGOTg1bt7K6mZTF&#10;DIdvQ7Tz+FDY1qVpvB+qoPNigWeP+/CwYGsryHs7ho7iMq65DI1dUDq2mT5Qy25xn94dpP03VsWe&#10;oadqlvINZ0+OYp/y8LtDj6881PO0VypnNeGPEZ0G7+yT7hZOeVP8B9RXZ+JvD1t4n0sGJ1EwXdDK&#10;vQ5/mKzJ7PwXcoY5XnVyxbzVQ5Ht/KtHQPsWmKbW31yG5teqJMCrp7DPUV8tnOWTVT69gtJrddzq&#10;pTTXJM8eu9Lu9PvZLW5UiSM87h/L2qu74AVhyc8En8+le5a/4ctPEFrkkJcKP3U47e3uK8vvfCOr&#10;wSSQtY3EqL/EiMyn6cV6WU53SxsOSelRbr/I56tBwd1scwskZwuGPbJP/wBapbYgvjYxGOuKujRr&#10;hpvLNtOHXrwf8KT+zZbSXYyOrY6OCDXucyexi01oKsXyhUHI5AzXQ+G9Uu9K1SJ0djFIwSSM8hlN&#10;ZSQTRoreWdvqBVm3mMU6SNGpwwOAamQ0tTa8VaZFa6rdxAk4xKuOoBGcfrXOh41/utjqPbtXXeOI&#10;1upbfVYJDLDdQA8ITtAG3HT+tccsOMBAFborbetKOxNTRjjO77RtCnHJAxUiXTR4YEMQeh5FRiAk&#10;rtUluvCk4NPGI4yJIyCepZSKZCVx/wBtcK5deWxhu/4Vm3+qSNG8McZO4Y3en/16dc3aleAECLjO&#10;cEms1IfPlyzZXvnOSf8ACnYu4xY2kRmC5PrnGa1LGzdXLygA9MZzxUcFuhlwdxA54U9frV1rkFTt&#10;DDHH3eafQhyCYrHll7D0p9rrU+njfHI2O6np+VZc9wRx905yS2efpVDzjJJ85LKCQNpPX8Dj86zq&#10;0KdZctSN0S6fOrS1R6TpXiO01NArDy5G45Hyt9DTNX8MWuoKzwqsc5H/AAFvrXm6krL5fnSHc2AQ&#10;SM/l9a3tG8WXWniOOVmnticBXOW49Dj+dfO4jJa2Fn7bAyt5HBUwcqb56D+RU1Czu9JnDXSlH/hY&#10;4ZPw/wA5qr585O6WMkMAFCg8e5r0u1vtN16zITbKpHzRyY3L9RXO6v4SaE/aNOJZQcmJuo+nrW+D&#10;zxSl7LFLln+BdHGJvkqqzOYD3NyJEhik8sks0okwR7DPIFX4FBUQyzFpEUEBjyR61Tld4925P3w4&#10;3sDwff8AwqJGjY7hKzPj5mAAxjPTHT9ete+mnqjta7HQ2rqsyozDHY1ZkgiKjzYwTnKMw6fSuYF/&#10;dxuqISVLdB3Hvke5rXttXiMaxXDfvCemTy3PA9uKLDs0jNubaVLmRWSV4s7t+7g/hUtleTWc7PA8&#10;owQ/mB+ufY9q2GtbO7RGmEiSofl2kgc/zqq+gySxxfZOYwcP53JP480rlJ6GrpXjqZr0RalDBFDg&#10;Hzkba+CcZIHH6V11wlhrEZSQI67gwdo+v/Al9vUV5vPoN4rTSrbxSSLGWBjJy3sBVWz1HULFZgss&#10;tkWwfLjZvmx+Hr9KTinsWn3PUW0C1mtyY/NUkfeQ+YvTuBz+lclq+jazbFTamG5BOcRjDD6g81X0&#10;/wARPCTHdF9+esAbduzwMcAmuvl1hre0ea5bzYY1yTIm4/T2qb2K0ZwGr3F5ok8MF7YSqZU3sc8Z&#10;qXTPiCbf7LELCJ0Y4cxk5B45rpLjUNI8QxC3uLadIyuUkQFsH/dYcfnUK+HPDMlk8AmjZ+WDFvLd&#10;fwYYx+NVo9xR02G3XjzT2t3a1sWmnOPlYBRycdT7+lY2reIY57tRH5FuQEMkcsXVjzgE+2KTVvBV&#10;tFbJqGjztLjBdWBOcY+6RkfrXH3FncWrNFdWspHO1SSy4PI5Gc8d6ajEqTbN6DVJpbkrJBE8AXLe&#10;S2WX8vatW18SaNcPHaRxzRAj/Xug4PoRXFWZlikaKzLQ7z8+wYJGfStW9sL62iNzHLbyAj5kVSSr&#10;e471TVupKSOjt5rDVjIlrfGKSDJcyRAA4+mRVg6Obi0Fza+VfQE4zEw4GP51wIuSIpUWHaXwS1ux&#10;GO5449+M11Xg4ztJcWNtuDv0jA9O+av2tRK1xckU7rR+WlhW0NJmbZugYMRhvY1DJZarY8gGSMdx&#10;yK6fyJ4LeaWW2eNY8hi4Hbvx2rDfxHbK+2wk+0zDrFH3/OsLR5uaF4vy0PRjmVfl9nXtUj2mr/ju&#10;Zv26J2xc2+1/7wGDXUafrO1hLNGbhDggE4xisNdXhupGGo6ZIo3YDKmCB6nFWUubCZR9lnf0VJYy&#10;pP09a9PB1IVG4YqSfbSz+9Hj5o6aUZ4Cm4S6q918kyDxpbrrl1HfWYlRsBZIg2AMdxTfDNpc2emX&#10;RuRIBERKJQ3zKB147irf1BBx3GD+tOVyoIGGUjBUjII9DXbPKac4/uJHlU83qQdq8CSPxzbSpHHe&#10;g3gk/doUyH2nqW7/AJ1e+w6bJoN5faG7vcRrk28h3FV7kHvXJzaFEkjT2o2Sc4VR09hWn4Sv2TUB&#10;YtG0Er7ogSezDHTHr714+IwlSh8aPYw+Kp117jucpqGrywFkjIMg+8UyMVseH5ru5tJbq+YlW/1f&#10;r7n8q0p/C9uzn7SbiW5RtpiW3yQxPHOQPzqbVPLsIVgkt4zOEPyBh8g6c44z+PesHJNXN5L3TqNF&#10;k87RLdh3UjHpyRXAm5+x6pNKzzxyrKdmz613ukKYdAthJjIh3HPHXn+tXPCHgvSmtItXvH+0yXLs&#10;6RE/IOT27mvl8kklia76XPJy2LdSpYPButPr6m1uN5MI3ySHgFR2rqUV76betiZNq/IGJRFU9AOO&#10;TWZrtvaeGtPvL/TrdYXljIcr0PPQA9OK55fijfQCMixhMCYBQA7iO/OcfpX0FnLVHt81tGM1DxZf&#10;aZqMlm0Za2EgaESZ3R4OOvrkHj2rd1DV7yG9s9V+xglYNs0bcnnHHFedald3N/q82oEG2ad/NUAk&#10;45q3pnizXZLqKxgVrp2wBG6ltx9MmtPZ3RHPrY9EsNTudTvJ7jSbqII0eDZXKHhx3GK2NIuZri2P&#10;2jbFcIcSpExIB+nauB0DUPs/iqY6rGlo20oojHyI/c/X9K9Jt/IMCm1KeWeQ0eDu9896wnGxtGV9&#10;DO1GG5jEtwUE0IHIiGGAPUn1qtb6NDd2i3unX0kbOwLBeUYDqpB9f6Vvq5HDDisTXb+LQvJv4XRG&#10;Y7Xg/wCeq98L6jioTuUyHyLozsXD+WDgKse0598das2dw/22a2lSQSKgclhwQfSkXxdpDzRRM7+f&#10;IOEVckH0PpWlIC7CVim4jACkHA968jiB/wCwTuXS+PQzZ7eO81IW7GInaGKyHOOeCB/9er8enRLL&#10;ulYzcYAYfKPwrkvE/iGfSNTgitp4o5CuSPLVmYehz2+lQab41vzqNul/LD9mdtjHZtYZ4GK6Mng/&#10;qFJ+RE5R52cp4y0g6R4hmRNhhn+eNQeQDx/OucnL2zhTFvZhx84x/wDW616r8R9FS4tItTg2i5gH&#10;zDGS6e3PY/zryu0ik+0ljFuI77K9qnK8bnJVhyzC7kChFkOQFyR/SqMd2ltcwPA2Hzls9etT3kpd&#10;pxjrx0qfTLSNLczsplY/dG3OK06EbsknkFzeJPLG6W6KdnOCx55+lXLbUm0uVru1k8y3kXYUPvx+&#10;dZt7qTLE1q/yrnO7GSKtQ+X/AGdBNPIUcybwjA8rnGT/AEpFas3LK/GkawlyinYDtde+1h0/Wixs&#10;PN04yb1XBLDP1rKlkkubloVG3dJnPqAMfhWjGVTbHvAXoSRU2E3oXLGwm1G+itbUbnY8n0Hcmuz0&#10;Tw5/Zmp7ZnE0gcbWxjj/ABqv4EtI/PutQaVVEY8sJnr3zWrrMuoWtjc6zZyEOg3pB5YbK9Pz71lO&#10;etjWlFWuzg9YvItN16Wa7hMqSO8gAGeQTj/H8BRqviG21nTorcRtHOkgOwsDnt1rB1DVJtQlaS5Z&#10;d/qowBx/+upta021s7a3ubDUEuZHbY8aIVZOM5wecduRWlo9WJTfNoj1q/hjvbK0k8vdDJCA3f5S&#10;Kqxa/F4eso7fUlMsIO2Bokydvvmq3hPXNPvtKh0zMhurdMYVDtdeuQfxxSXelTXup3D3dwLWyRRg&#10;iQE575B6VgnG9mza7toY994tEE6XejwygXBZXEx3AY9B2o0GbWvEepyiS9Nv5ZEm0J6HqPzFcrrf&#10;k3t7c29tdABhi3kmn2bsEZYfXB6VqeGri8sZYLa7mO65tJLe2k3Fm3Eg9fyGa3tHlMm5XOqstdmv&#10;NNne7dVFrK0fnZO11HRvr/jVyw0yGWxk1aVys91GcNGdu0DpisjSgg0iXTJbdo5rdz5kbjqpAGfc&#10;cYrqLhBbaDBAoCkQqMAd8CsXoaI4+80wtokUtxM88qS7WeVycA9OPxrptBmQaRaq0ke8jCjgE49q&#10;ytZCDw5qsO7A+U5J+lc74RsbWXUEa8dLlfLJRYyx2H6jgfiae6J1voeiTylLaV3Bwqkn8BXO+DYr&#10;9dRvJ57QI1zl0uCMgoDgAfh+taUmk6E6v/ofzHkbs9f5Z/8Ar1qaCVGkxW6SF2iLKVPXGSQcfQio&#10;baLSMTxrqE+nadEiXThp32sy8YXv/hTbrxdpFvpUaQs8o8sJsVckDHfPH61c8UabFrKxWioTcRnO&#10;8HATPUH1qhb+DtKMPkT3m6QA4Ebhdv4Zojy21CV76HLW8+mLcC7try4tLx+QwXj2BzWjdeJL/UrJ&#10;7KZbadtnLLHluOh9qr+IPDi6DHbMl5PcyOx/dFBgD1rCM8bzPuk3RKQNxUr6cYzjjmtrJ6nO5Shu&#10;btjcWbySHUHkYKBmPGTJ1IHHA+lN1LWRqW3ZGscSAhFz0zWIreRcGQsu4MAp3fdHTFbmizWEWpRT&#10;3McksIGRGibiTRy21FKbkrIt+ENMmu7yaSSF1swu1xkrvP8AWu0MenyM1gyx7goHlMMcdsZ61Wg8&#10;T6TLLHb+ZJbO4+WOeIoPpnp+tP8AEGpW2k6a0s4LSSZSLZHv+fBwT7Vi5Ns6Iw5VYd9kks/tExuS&#10;1moLhW6xj2PpXnPxFn83V7AK4aIW+8Ed8k8/pVm/8c3Fn4bfT5ZfPvJlKCTZyqng4H0rh7/U5b7y&#10;BOwEVrEIVKjnGemfU1pCOt2RUkrWImVCrbiOAWxULMApOenT3qO2jlupSFO0YwznjFLPHGJI4o3O&#10;xRguTyTnk1uYJdzoru1R5lRlAdVG3HIzgcU26lKxBRJtZRtJZOpq3p15HLPJcyKJLe2iJZ2GCxxg&#10;duayp7q5upmllkWJG6KVOAM+gqCugiS3CypGAZA4GMDirUlnISA4GByQuM1LYw7XDqXVYwd4HIPu&#10;ParMtwoiSWNlaFmxgjJHr70EkUdpC0imNmKkcp5fOac1jPFPl7d13EYB7+9Rs4WQyx7lI4XaTgH1&#10;60T63Lpy7CfOmlH3nzkfj2oAm8y5hztYgpkEZH/66zr69eG5Bd90m7nDZx9fSoJpb1t0wuGQk5G0&#10;5/WqJkDHOSz99wGTQiLmlFqcscrtEvJ6Enp9ar3WqzzhhPO7gHIXHFVMPMGOGKE9QDgUxkUuFw5U&#10;dWqgEEjsMsCAT3phlONzEgY/zinsrljtU4xxuNOgi+0yBCDsQYAA/Oi5cYlULJNKEwTk4FbOkaXL&#10;eXXlqBHErANI/wB1R9fWtLSNDQTiW7Ajh2bolZwoduwz+NbtsPs5YT2NrHGg3bSCSR2wP60mzSyK&#10;WvaeqNHDEG8iMY3E9T61EDJPEsTfcTqAeo/rU892bm3lurmfy2HyxIyEq309OKpwXSQoD5TrN2mB&#10;4B+gxUhc6bVbVNc8ONFGAhhCFiDjouNvv1FcXpIktLuJo0VpA3lncOOemP1r0G2R00a3eOJ5Qys0&#10;g2HIJ74OeMd81xWpadNHLLcokkaHBKdwe5GOMZ+nWgTRq32kX17fFJ1j2q2WcDBI9PfFc/r6W+lz&#10;QwWl4XmU5fbnAP8AjTLvUr2a1SEvKeflYkgn61li0O4GTHzdwM/hVJktGhb+ItVinBNwzAHILcit&#10;VPE9y7SyTpGWYjBCdKwWDxQrGsQWQHOAvUduaV2YfMFAAGTnOaZD5kaM2ofaJ1mdgWDZ5GN3T9Ku&#10;R3onYEyPsBwAvOKwI5FncIgUgHkkHk4qcLJb3IKuyoADhef8/nSaEpM6+K2sbooZpRwpJUt3rkrm&#10;eK2vZQhzGz/KhPFJ9tjWUEM+w5LZWqVwVuJ0dI/kUckt/OnFDky8l2JVwyAIDlmLZxiqFy37/l0I&#10;YhuDnr2xUU1zFFbshG5jnoODg1RiSaeUsEC5PIC9vTNMN0bVrelCrMi/OxwudvI71qfbnIVlwMdc&#10;HqaxI7aVJQZJAGI4GM4FW4yFXcGY445/wpMepHMQXLFhvDE8YpqsPJC5YkqRnPNWZrRFt/M8lsnL&#10;Fh69qjd9tu5GOhOAKQcpCEidVZ9oIGB1/GqNucXLQqgZCcc9B+NXoD+5RpOcgEAfhVZM287mJDIC&#10;3ysR931pii7MsTv5GFJU56Adh61SIZ4idwHHB9frT5GYx5jJdicc5yPfpUdrBLJkOG55GQaCtyxB&#10;AJi6od3lgE89Par8SYIjyEyMfOfeq7TxQxkLGS4xgKMZ/wAajS8Ls3mJgn7wx/jUiauaYlRFAROB&#10;w3Od3P8AKtPw54Yk1rUQ8YaGxU5lb+9/sip/CXhifWZxc3BZLJTyT1k9hXol/qOn+HNPXKhVAxHD&#10;GOWP+e9fMZvnMoS+qYRc1R9uh00KN/fnsN1LULHwzpK4RFVBthhXjcf8PevJdU1S61i5M91KS2SV&#10;/wBn/PFP1vVrrVb+S6uCTuBUJ/Cq9hWRGjH5myeeeDXXk2TxwcPaVdakt2TXrc7sthzSIiLxgenX&#10;itOxDXOhXaBgFSRWX2NZzW64YtuJPzKNuOK0NNicWd1sOUbaO/PNe8YmRcNcpMY3RAV4PY4qNbW5&#10;mdUVeM8d8mtHWLY/ZEvEUEn5JFUbSMdD71lxazexwFLcQIR8qmX7yZGCQvc/jQncSjrqQ6bp9vJq&#10;BFy+QCNkZU9s8YHWty4NrDbFt0ZkYgNgYCDOfm9+B0rItZAsyDz4/ODDBdGyzc5IC8dwMGq17LcT&#10;XLWyoDtBLEgc+uemP/r0+o5Ftrq3choVEozwRyD9K0bJZJvMYI21Ryvp9aybW6uoYI1/dblGDsjI&#10;2j04Bq5b3ryMTFuJccgHGTQQny6IJ5YS2Z3OA2BtU8f5xVb/AFrq2JFR+nr1/rVu4iklUgqUAIDA&#10;ntjtjNQ2luXMkUoPycw7c/KvTmnsNakE8EnmrEwVlToQOo9a07e1CgHLBQMbRT5bNZLsyRsSFHHX&#10;GMfhjn3qzDZySXILEtxgKmf6ZqZzUVdhzKIkUSAfMoPcVLHGszBdpy3QL3rZg8NPJgy3DovUovX8&#10;a2oLS00+IbVVcdXblj+NeFi89o03yUVzyOKrmEIu0VdmBZaLfTvvm/cIOx5JFblvptraDeVDN3eS&#10;qV34ijC7bSJpnLBASOM5rNu0vruW4S7aZkMixiMKRz6Y7Vw+wzLMP4r5IdjnticQ7t2RsXevWdsG&#10;CN5rLxhTwDXKap4n1KVtsUixRnoE4NSHT4p7iSG1tWuJFPATqQOp5NZeoNCsiW6p+8P3U5B/PFep&#10;hMmwtDVrmfdm9LCU4PRXYxtRuZlUTSy4Jz8xyTS/a7dD0Zm54B5/CoRNGk6+ZErNwNqqcmnI9q5I&#10;aFlznd7+wP5V6sacIq0VY61HlWwjOkhAkgcoehI6UsJisJjscjIyqq3Snq5cM/mMU/hVVIwB27Zr&#10;OnmaabOHQkZ2sOgodOL6Cspbo1x4l1O0QNDOzDPRzkD860dK+JdpPMLfULeSKTdt8yNcrn3FcvJO&#10;EBjwzgdQB0qrbxxnUEJAUEkNkZOPQYrgxOU4SvrKFn3Whi8LRqaNWPW57LTtctRIpjkDD5ZozyPx&#10;rmJ/C76dcvMSskQBKyY5GT3H9ah0i8FjOfs37r+8Bnn+hrrdL1i21aN0XAlTh4yev0rw5U8XlMua&#10;L56ZzSjWwbvF3icDd3SK4Ac46MMcVl3V3K6sYwwA44zgj8K3/Fnhyaxl+22u5rVm+Zcf6v8A+tXM&#10;TTywwZA+XP8AEP1r6XC4qniaaqU3v/Wp6FGpGrFTiWraG9mKqCF3cYccY/KrNtYT+bh1GfXI9QKp&#10;W+tbFUNCvHUjOa04NYin2wpCMjJL7eRj/IroZtJk8dgXmjijTBx0Fa8cLWkbAAqw6djWXFO/mlgG&#10;GMHv0x9PpVu4uvLj8yQlmIHWpsQ5aEzurABiMjrzUPnrCRnqPes77WofeZVBPGAP64qQv56rtXc3&#10;Xdjg0jNxe5t6T4k1LSrxpreVngH+sjc5Uj+ldnZeItf16yZdN0wxNK6iO5z8ir/Eee/bivO7eRog&#10;33dj9RgGun03XXtbYRR3lxbqCA0Uf3WPr7VLj2OiErbnVwaNabIINc1eTUJotxEA+bn8OT+Na8Tz&#10;NHElnpn2eBHKsHO35exArFsPEVjp1kqW2mzFCfnaIhsnuTnBp48dWDyMGtNQUr3Eakf+hVx4vCxx&#10;NJ06qumdUZqOp0YZo/u4yOxqlq+lz69pUtpO0CZO6J1QkqR0PJqhb+LLS8uo4I7O8QMeZJIwFH1w&#10;a0768uLGykntrdbh0G4xs5XK98cGvlcFVq5Ti/qlbWEtmby5akeZHEeJYvEMGkNZz6d5ybhi5tzk&#10;FQuOR1zVrwFqMI0VtLaSNL2OYsI2OGYYHbvirn/Cw7V1gxpswlZwJUDghFz1zjk+2PxrQltfDviW&#10;TzYXRbvGFkU+XID69smvs7to5NLnU6dBHDAdigOxy5Hc+9cTd/EYaJ40bw74lsVtoLpgLK8QkpIp&#10;4AYHoc8E10Xh6y1Ozlmiu7t54UOI5HAyy+/v71R8eeF9D17TYb/WWljj0pjdB4mCkhRkqSQeDiqW&#10;xR5p8R0t7XRPFWjaHDFa6PpttbvPFEgAe5lmU5z7KB+dZ3xG8SDVfhv4asBpGqWpguLY/aLm3CRP&#10;iJl+U5Oc5yOOlXb6N3+APiHXLkEXGtXYuTnrt85Ao+m1c1R+I3i7Rda+G/hrTLC5lku7e4tjIj28&#10;iABYmU/MygHk9jTA6XxFqg0X9oKyvDY3l4BpW3yrOLzJDnfzjIpPB2pDVvjtrF4LS6tN9kB5N1Hs&#10;kGPbJo8Sa7YaD+0FZX2ozNFbppW1mSJ5CCd4HCgn9KPB+sWWufHbV7/T5Gkt5LIBWaNkPHswB/Sg&#10;D1nWr6707SJ7uysGvp4hkW6PtZx3wcHmvPf+Ei8IfFvSLjw7OzWupMDst7ldssUgB5X1x3A5Irs9&#10;Z8Z+HvD90ttq2pxWszLuVJAeR6jAry/Uk+H918R9P8XWvia1tDA2+4gSJv3z4OGBxx1GeOcfjS6g&#10;UfiN4XbwZ8EtN0R7v7U8epKTLt2g7t7YA7CvYoLS4l8FQWtqwjuGsEjjY8bW2ACvHfjZ400HxD4a&#10;0uw0rUormQX6zSBAeFCMMnj1avS4viX4MhgSIa5BhFC/dbt+FMDmPh38P/FXh3xEb/X9WjvIBCUj&#10;RZmYqT7EV3viB/EkawHw9HpkjEkSi9Zxx2I21xWkfGvRtV8Xvo/2aaGychLe+fO2V/cY+UHsc16a&#10;8iJG0jsAigsWJ4AFAHzp8RdT8STfEjwpZalFpK6jbzxSQC2aQx5aQYD55xle3avSLO3+J1nqV7e3&#10;V3oUsEqfu7Z2cRwkDjBAz9cnvmvDNfuH8cfFWC/mWUabqGppZwupwTGrKvy++CPxr03whH4itvFu&#10;r/DfxHJLqejtaO0NzIDuWM42kN1xzjHYjg0AdlPP8SGtZA9p4aGUOcSTHtXlPw1svG99pusR+Gry&#10;wtAuobp3lLbiwzwOD8tdR8NvEOtab4k1fwDq7vdR6fHIba4f7yoBwD6gggj06VP8BADp3iPjH/Ew&#10;P9aEHQ9MW0mv9BFvrMULTvFtnWM5TPfGa8P0DVY9Ke+jRC0iSAwt1wu7BGPy/OvZtfnupbK7sbZd&#10;rPEw34yeR2weK+e7WeTTdRLOpDIWR1YeoIPHr9a9nLaPtsPVp310sengqXtqNSFz0qbxA2qXltbG&#10;6CONo3OpIHTPTr6EmugWyi1aK3is5LcxxkmQ7SMn1UcZGe9YjX+gag2l6f5MlrfFxHIqR7cZGPmO&#10;f15ragt7izvFjs5HlSRgGmwG2DPQY5C+nrXivTRHnJtaPoUX0h9OufPmuIwBLmMpIWZh3B6A1qR6&#10;ut3fx2U0MkRblQzAj8R0H51keKre8s2VrO2nugBvO9WdXY+mDgflVHVLjV4NIs9Rgt90wB8yNlCM&#10;hzx/kc0t9RHVaoZbOzmU7Gdvli2IMhicflg//WrndO1dLS0uLa5s5iXm2Ham0EY64/Dke9Ol1Rv7&#10;XtV1q3NrEse03CszOMg8Yx6555rct/E3htGEEcxcM2FIiYAZPPJA7570NMItJk8LwXkJUL+6mC7S&#10;Bja3TAHboKg1Gxk+wN52XiGMoGK5Gf51av8AUYoUnmtGRysRYKrhjkA1yMV7qWqaNPNqgdSeUJYR&#10;DHrgYyfwq9UiLrmJb62bR4buewjj33C+WVPOzPUD3IrnLK6udElS6tpJkklQeY0q4LMOq4NdVpVl&#10;JcaZdQPMW89xJAx55HQE847c1yk6X11dSS6nOq3Fv+6ELZAz3I55+lStQn3N+71STWtOL39hJeBA&#10;Q0ttGqmJsc85+b6Yrgnct1Uoyjt6euO1dfohgWzuhNdXcVxbyebFGmAsqn2xnIwB/KtLVPD4vbE3&#10;1npltJbSjLxM22SM4+/nsfY5zQnyuzIlDnR5jLIi4KAknoc8Cqktw/ZlPoa2pdDniEjPHMmeFMnC&#10;n8ehFZj6ZcByQjlenT/DirM1ForrHPduqkqzdBzzVkWMixBjHIATjO3jPcZ9farlraBMHac5ABPB&#10;/wA5rf8AtirazRxgCO5hDFcdHU8nH0GfxpFJGXFE1viG8geIEDgjKt9Qf5io77RCiGaArjqY1OeP&#10;UeorpYQur6P9nc5lhGEY849MVQ0y8t7MfY7uNlUN/rDztPt6UrlWOfs2mt3SVcgqQetdG2vySrFC&#10;VARiAxYZ4rP1JHj1NwEyrAtlRwR61XZCoTacZzg0WGtDStnNrcLND8koOQynrjmu4i1E6jfWtyqb&#10;UktQpGeNysc8VwMbGSYDcOR1H0Fdl4dMbWIy4LQyE5z0Vh/iBSYR3K/iq1AjW5jRct8r8daxtViN&#10;7plpdKACF8lyD3HTP4V12qtFdWLwhhu6r6A1yljudbuxdQVkUugA/iX/AOtmmgmtTPtbLZONsTjC&#10;5ZsHBHtU+n2S/wBoIZAGgHLVTmuUT5UkOT/yzxwK0dJWZoWleIKpzlT1PH8qGJE+o6tBLatbxW6F&#10;CuFbpt461nW0Kp5bEhip3bSQCKW5tUJhJHyEYAHUH1q62npER5zDy9g6nFAEtvJam68xd4MbBuD2&#10;rGv9UiuJ3T5gHPLjj6cVNe6rZ2sLQ27AM3G4DmublmLnIi2ADqFO0+9Fh3LVxCIiv74ZzzgdK2dI&#10;069t9Stn84gMwIVTng1hJ57zqhIYZB4Hf+ddLZXU0GqWazRukeVVWdSNwA6ihiiup032hoLJ1kYh&#10;Ru7e5rE1OQW1h+8G64mAwG5KrTNU8RWqTMyNvCOWCkcMe34VzF1rEl9M0kgLZPO3j6ClFajnImeB&#10;pmwGG5+y9ajbRbgKWYEY7VELzym35LSE5IXsccCr1vr5X/WK7cg/WrMygNMZHDOreo571at9PyC0&#10;0Y4HHNWJtVErn92q57AcCq0l9gnB6+lAEn2KBXQDgnkk1WuYcy7IxkHpzURnkZ/kOXP40nneSMcm&#10;ToW7L+NAMi2JE/GXCDp0pyuMBtpOPTil3o6MoYq2Prx9agchCQjEqOAM5xQIlMrFcFDUbTkkHoB0&#10;xTA4K45o25OFCk9wO/0oAkDqQNwDE9qZIItoK/ezzz0pogldsbfwqWO2deu7I4AAoC41cAnJwT14&#10;q1bJulAI+Y/lSJbtwNjdfStjTNPleQEKxXrjGCaBpGzpVmqoZGG3C8A960owqsuGyACcZqElE2gK&#10;PfLHP0pUn8pGCxfMe/ekWWSV3oThQOo7Vl3lx5l0NgOF4xnrUxuzICHUhjnG4HP8qzZYyLhsJg5z&#10;gAjNIRq2zbiS7gYHFR6jPGLby8nJOc9aSAMqZxg++ap6jt2BiSCOpxQMsWE5VCWbIBwMiotSv1VH&#10;TJJbvXO3Otm3XZGefY1h3WrXchOWJBoC51UGowWwJLMX68nis+91+cgiP5ee1cq1xIxyXb86ntr1&#10;IziZC6+opiuSz39xcSZLNnNYWg5/4Wno27r/AGjBn/vsV29hNpMuAIkBPrya5S1Ea/GPSxGoC/2l&#10;BjH++KGVDc+w6KKKRoNLgZ9qXNYOv6bd3zxtbokyKrL5TztEFY9HBAOSPSte1WSG0hjmfzJUQBm5&#10;O445PrQBYoppfHb8adQAVT1E3C6dcNbH9+EPlnGcHHp3q5Va8uks7OW5cErGpYgdT7UAcXcX8Vxb&#10;aVYS+JpfIcstzdI6RSu3ZTgfJ+HPFaOhvb2utf2dp+r3OoQiMvMs03neScjHz9eeeCT0rEvreXUJ&#10;1bV/BenNc3TbbVyytyef3hAyOK3PDUN7o840y9sNOtxIpkiewXapxjIII6jI5oA6uiiigD5c+Pbb&#10;PipasOos4D/4+9eh2PjvyLSITQCUhRuA4OMdvWvPPj5j/halrnp9jgz/AN9vXTPp1kv2ZoRII3UF&#10;hnpRp1E79Ds5/G2ntZiSLzVkOPlZeRWcnjOCW1az/s+dEb5AwOT7nFZayQSysGgibpg45A//AFVq&#10;W99YzhoRJD5YG0AkfLS5V2C7XUp6nHeS2kzrbuYkACnPI5GSa5RtWiim2gN97JUjriu7h1GS2hKN&#10;CbgEYUxkFWri9Wv4XSWD+y4oHOdz5JK5+laU30sRU11LcWsKytLbhjGcbgvJUe461di1fT7i0Kid&#10;heA4SPZ94VylmJbV0ktjtIyoJ6VfNlAtm73DRvPIwZCowfQ9KpxEpqOh0Ml1Jp9vLvgZ41TdtDfM&#10;G5+XHbtWTfahDLeQahp90QAAgP9/hcpicAZPHAyD+FX9HRjpzykGQiQLk/MewIPtzXO6jbRWutGG&#10;MJ5UUmdoHUEZC/h3+tTGKuNybV0b1h40vI3825Tfa7tr/L1H9MVtx3dh4g3CKRoz/wAs1b17Vxt/&#10;NAD51oGVZF2tERkc9RWx4e0OeDffLO9yrrlYgeVHp9RROKWthxk3pctrpOoPfxiHzongfcWQ4I7H&#10;HrXQ2mp6Rpq/arUPNczOqzRyNsKMe4TjH/16v2K3drHHJcwOIZANzv1BqDxFpD6hZ/6NHGblG3DI&#10;xv4Ixn8c/hWLlfRm3LZXRa1+K/1YRzRWlxGltnfE+MTZ78Z6Y/WuaEs8jBI9OlLjjAHT8hV3w54k&#10;umm+x38yxz2pxIhOC+AeAK2dU8YWdlbRsojW5cMwic4Y4/xqo3WiM5JPUoW9hcPbh2swG6kE5I/C&#10;mTWowVuLTjt8pFUta+Itjc6O32KWIz4AdV4ZW74NVtJ8T3l0kMk0azKcDGQWUnpVOMlqToTLpiR3&#10;Amspnhkz91uVal1KIeIrNI2WKPUISVyWIyPauu+zKzAXtr5EhX5ZVGRz6+hrLvtAHnmWKUh2GN0R&#10;6/hUqXRg49TlX8Ra7okNtBInmLaHC+Xnawx0OOvJHSuu0PxFFrejNc3YFvIrFXB4B/OstNF2DY0t&#10;zKeuDxTNWhstO0+e5u0k8pFHlxkYy34UPlY1zI011XSrRBFbyhYh0SNTVuCKG5Rp7WPkjmQJjcPT&#10;OOa4GS6gu4YZtPhuYyxK/dzjFdpo/iG30/TobN7qNrsHL72xgZ547/8A1qUo2Wg4u4v2VTctcmKP&#10;zyuwy7fm2+lZ19qFpC6RzsQ7Hb7/AI+1dI02m3zC6ivAkWTuO7CyZHUZ9K4LXNKeC7leOcXannep&#10;yQKI66MJaF26scjzbVgpPIA+61VDNBczDMZikHysOgqro+otBJ9nuGPkNwM/wmtHVLHfmaIfOvXH&#10;cetXsRuSWl5JFKttKWKscKx7VPqlkEQ3ULGOVR82w4yPwqFY4Zltgz7Lkou5T0zWleSqkkMRRnaQ&#10;fvCPuoBjJP51LKRzq3E2/wC1lyY7dSxY85zwATXJF5bq6d2kO5m7nitvXLpXmOm2ZPkJyxA++3f8&#10;Kxoozuweua2itDCb1J7nSLi1h8+VIyu4DIP3vfjj9KZpdxd6XcfaLOUxkbt0LH5HzWxY3T2oKNGl&#10;xbsPnjk6c+noaz7lA8rMilRuyB/dpb6MfNy7Homj69Dq9nFeWxZJFxwe3/1sVs67G82ljULRQZ4Q&#10;GGerL3H+e9eeaHfQaa7XMjYiZSrqO7DkAfp+ZrsL3xBDaaYlhC269njyAR93d0/nWEoWeh0RlzIy&#10;JYVmMWo2aqxl4eI/xf8A16vfaFSF9okUgfPGwIYU2xtjo9ikJP2idRkr/CM9zQbie9kRjGgKdHA4&#10;H49TQOyPM9T0DVbR2mW2lltZTlJY1JGDnrisMzyJI3lKTjAxuPUZGSO3SvabeSSyeGFDvIPKn7vJ&#10;rjfG2i2A1cSW0RiEsYkuFj7cn+dbQqNuzMp09LoPCl/JPHGrbY5EQZKn7w7cetP1fw0BM13ZSGOb&#10;d5jAHALHv7VW8I2yJriFHwQSTg54x0rP8UzvP4quYpp3EYAQKjMFx70Ne9oTHY2ZNV8S6jo0yxzx&#10;3FqRtcxxgNkDpXMx6zrOiSbRO8LDl4WIK4OOx4/rQL7VtF2i0mMdvuyB94NWZun1K5WCQPc3Uzje&#10;5H3jkVSVtWF+x65ZRw+J/DMFzdRpsl3JIi8BXH8S+nfis+x8P2cd1cabdOWkTDwOvB2Ht+FddHDb&#10;WGi2tpGiIY1QFV/vZGf61n3MKnWLaUHLFXXHrxn+lc6lqbuKauc49hBp19BbXKCaCYkI5PzKfSt+&#10;3sLa2j/d+bE4PBWVuP1xWV4qRTb2rxkb1nXb7GpLzxDZWoxJMC+OgGcmqbbRmkkyDX7GC4gknjxH&#10;eRDc2wY8xe7fUVZfVbnxB4anigkIvYYx5yj70icZI+vpXKaz4ma9ljSENDGoOW/icHHGO3cfjS+H&#10;Nfj0ia5vipL+X5ccOOXz3Pt/iKtRdieZcxlFFMTBAMAhcPwSOnP5fyqMwNs2IAhbqV4qKaaW71Se&#10;6wAzOW2qPlXJJ/rVhbssCzZI6MdvQ+1arYwm9SJlSMKgXfg103hFIrjUVF0ehAQH1/yK5kIZZtyF&#10;s54A6VsaaPs0sbEZYsD+Ro6DgrM7HxnNINdj021RWldYwDJ0A7VjeJPh/YWmkR3k16VvjywP3XPo&#10;PpXXeI/Dkt7OdZjuV81YVeOEnjIUd/zrg7i6vr9t905kYZA38hc1ETSWhgLpEACskGD/AHgec1rJ&#10;ocn9lSStmMAYQjvUMVxDaXBZ97MOgAx+dbcLrfBWa4BT/nknX8RVMiOhW0WYxwpaax/p2nk7cSAl&#10;4fQo3b6VZubVdJ1V9NvImuNHvsIkqHghj8jj/aU9fxqM27kiIRbIzwoPJNdNpOnS6vostjcx7IbZ&#10;lnt3xja2eR9Dms5WWppG70Mbwi5tNdvvD1w5Ebq0RwuASO47g10vhe5ZJbvQrmUSm2Y/LIcllPTr&#10;XMajAmieLZ74YLC6LnnsST/Wuiia1PjG4u4pMoLUSFxgr+JqZK6uXF2djnvFGjro+obYw4guOUYt&#10;kBv7vHSul8NGwbQ4bmZ13oSrF23HI4pk1o/iS6kiuLomzB3xlVG1T9e5rKtdAt9D1hrMz+asi71Z&#10;OQPUEdjS5rqw+WzudLPq4PyWqAIDzJLwPwXrWfJeedJuZJLpx2cfIPoOlWY7e1Rvlj3kHq3OaWV1&#10;Q8hVGO4qEiynJLfzgbWSJcYwq5qvpJuze3dtNtCnG0g9R6+xqw96FBGcj0FV47gi5aVDwVx0p27D&#10;SGaJdR23jXUbdn2xzLjEnAZhjkfrW7dvlUtFtLmR2O9ZYxtEfPXJ7/0rA1fTbXWoopGl8i6jO1ZF&#10;GCT2zV/wteXxtLqyu38yeznK+YedykZH8qGr6i1RxXj3SsXCazAo2TnZOFHCyD/GrfgvWTLZmzeR&#10;llhGFOf4T3x7V0WrwQXd/caXL9y5TJXsD2P1rzJPtHhzXisgxJbybWH95f8A64r6PCtY/BPDy+KO&#10;x7WHaxeGdKW8djuZbO8sLmUwMjR3C5D5wob1Poc/WtqG7mkOlzyMR85R8euMfzFU3dNR0sT2rBlc&#10;B1BP4n8apw6pHFN5LqUcSLIe4Ixgn9c/nXz0otNp9DxXHldmeh/u7hQJR83Zu9UtU0e11G1aC6iD&#10;rjhx1X6HqKrW9yV2o5yD3zV2W+8uIKnzMw/AVnqitGeaajoGraDcj7Pck2ZIKkNjH4etT6hNealK&#10;bqRV8pY1VR3J7k4rsbmC1mR3nVZbjGFVz0/DtWbZeGZp7dlupYonblPKPGK0Ula7MuRmZ4QtIPsN&#10;y8m43DvtkDNk7ewp9x4ZtoXllaYRw9c/xU2Tw9qun3QktmV5EbIMbcflWteW91fWym7QW0KYL5PG&#10;Tgcn8abkt0Vy6amNb38GkzRmz87MZw53DB/Cuwl0e01a2860vI4riRQdygdTzg1jK/hPT08iO2Wa&#10;QfelYE5PrVi2udKlVUi8veOf3TGNh/jScnbQmy2bOW1vw9d6RPtnIdX5DqeGqla2Ml0wjjjZnY8A&#10;ZJr01tT0i4iFreyKemEuFIJ981mapr2l+HkaDTYYVuOz7dwH40RqS2FKnFanPx+FrmF1a8uba13j&#10;ISRvm/Kpl8KyK7PHqVlIu7AcScLWVdeLtQluDI7ROD/C0I2k+5qV7m01yaCWEx6fcEfv4iflY54I&#10;qmpvchKPQ2ZW0bQAxQrqOoAZVQMov+NMj1jxBcxi5GqW1hCmSY3UDGegIxxUGnQ2ttC7gBUHMtwy&#10;449vSuc17XVvJHs7SRIbEHOEzl8dz3NJRG3Y6SbxFrt5GY01fTjs+8UIAfnpyMUr61qcZt47oaVc&#10;TFsMd8fTtx7iuBWV4T+4eT1OYTwKY8k8gDlVkVsHcnVfqKrkFz9z0aS7a/kC3XhdHhGQHtxjP4rx&#10;VWRdARzHNp+qQEDPDA4/MVxFpqE8E0cSzTLA/AaOQqQfp+NdN4T1fUptUjtUkknUNiQTHerL360m&#10;mtRppnV+Hr22dTDptvfzRE9ZCpC++e1dIHKkhXww4ypziuU1y+i0WCWzs4xA9wxZwnBweB/Ws7w9&#10;eTy6qBCfLRvvhehAHvXzeZZEq7+sYZ8s1+J0wq8vuy1OrvLjULIF7G3kuXIyTJJkD6AVw+t3Ooal&#10;ceZeIokTgKExxXoyuOOcE9KgvbKDUEAnTLDpIOGH+Nc2Bz6dCf1fMI8sl17+o50eZXizy0YeUs5C&#10;Kq/Mp4HtxVe0sHuGY9F5OD0PtXY6x4VuDHLJaPFNtUExr9/HriszQdOlvNagt2XaVIZwR0A9a+uh&#10;WhOPNF3RyuDWjN6HTHbwFcQXcTLtYvCCSMA4/qTXBPZhVYtIoTnnnA9MfhXovjW4vEhiEACQKOQD&#10;yR6V5fJclyXc4y5Crnv704O5FQvWS7XDuhfYOdhx+vpVPVrnfbeaI9qg4OO9VpdQmgPyPtyMEf4V&#10;kT3kl0xjBbrgk1oZrYqiZ5jvYMo3cDv+NX7ZTt3sDz0IBwaW3tojtjZguejcnH5VoQCWNVWC63qC&#10;Tt5BI5zwevFO4ctyvJOECoCSSRkgU7y8AkgcnJGKjdmmneVEG04G0cEc8cUrOm7fu+c5ABNBDjYg&#10;vWEbfJtyRhR6GqC200jMwBWTHIHYVpbcsGZlPHepMq7hSQAeOvNML2M0WdxGcEopBBBLYNI1k4wf&#10;MQKAeAcmtZRCvCxFmJ796mRUdcR2rEZxnNFxqTMGyu7q1ljNqWWUHhl64rvdK8TqQlvqQMc54DqD&#10;tP19K597FUyFXYe+etTxwHaA3IxjJFefjsvoYyNqi179TGtQhWXK1qdNrGgwatEJEYRz/wAMi9GH&#10;vXE3enSWMzQXVs4I5Vv4W+hFdLZajcacqhj5kPdc9PpXQYtdUtAWQSRtzz1H+FeDHEYvKZclX36X&#10;c4lOthHyy1iecRRqp3rGQ2SGVuT+FSSWiXHzAKrAEZ6A/Wum1Dw2wfzbbL4/hJ5FYcsciOVaNox6&#10;EYr6HDY+hiY81OR3wrwqK6ZXjknsm8uKMNDgMxJwq/StRmmubdAlw8ce4EmPBJ/E1mbzGxBA5OAD&#10;zkU+3d0Lsrt6LEBwT611s1vY0/PltoQkLmWYHaMkZ+vbgVm3xuJWlZ5pPMcpvl4GQDzgdcda0rNL&#10;eeRnh2GUjDY+8D05/Ksg3ETzYxmQZAGDxjrQglK6GSRxLCrAK0jch2JBJ98cmtu2tkiglcjLzf6w&#10;N0f8KhsrNGPnHBRwNq45WrzRgZ2PjjGM0N9yWna6CHbCvJUdMjH5AU0Rb598m3dg4B7fSkjVy43s&#10;AV+7nuPepLlJZEyflGcFvX6Uhq1rsiLLDIkkDlfLbO9Tzn0FWJNUgllRrqCOZlGM42n8xzWQN6uf&#10;QdPYVXkDCTAXLHkZ707Bzt7GzZpoI1ATpA8UjnG11yoPc8V0M2mQ3gUsqkYyNoDDH061yNsvlv5k&#10;wy+OF/u1ZEc08DM08keDlWDYNJ7lqVt0QX3g1xqRa3YNE4O4HAP5VThik8Jb57yzeUhsxyISMdBg&#10;47YrctNTv2l8hH84Djc4zj862WkhuLQx3cJKsNriPn9DQ30NE7kWla1p+qRRxxXEXnTRgvbM3ODn&#10;Ix3rEvfCAs0upbIxRSdYgVOR7U0+DbX+1Eu7C5ClcEA/KR7VS8Rtr+n6tbTx3D/Z4m3IcEgeoPrS&#10;t2GmT+GvDcjJKL6STa+GVmyeT65qHWtHn0qSLzUMluSQJi3yL6AVXvvFV7d2VvtVoZFGJpFwPoQO&#10;1c5cXuosC9xMbmKRvlikbIHJJ/GqSe4nFHQW93JESbhgBtKo4PKj69PTtVpby2ieK3nn3SOPlcnk&#10;88VytnqUMc5DQ+WFfam05Ugng/rWpZMJfLh8oN5mQ0ynITHYVtTq1KbvFnPVowqK0o3NwhDny3Vw&#10;OuD0+tNRQlwkqna6nII68c1mLaTwXEn2eYxxqRlQeWHue1ao2vEssbbo26Edj6V7mGxUcZB0a254&#10;eJwssJNVaL0On8T3Uuqada6vpwQ7VCyOi/MrcA5/XmuOh019YvkhaUkk7maQk8f5xWla6ndae37p&#10;g0BOZIW6NXQWFrabvt1rG8YnUYRh9z6V8lnsnllKV93ovM9F5jGeHdRb7WDVi0GjTiFTkJsUKM47&#10;CtzwjPZL4StFa9iSVSxBZgChJ9K5LVtTDXgt4pXRkJXcB8pJ45/Oub1Se18+KIO/mKv70BNuXzz+&#10;FeZkuDlSw15by1OjLqPs6fM92ek/EafztCtoYpFctIWO08EYrzMedJbu+1QVYK2f8KSO8cyKg8wo&#10;nByeM1Z3PLBK6rGBjLZGTXtxjY7J66kF1cnyGdSNwAGQOgAx61N4bmWx1S0v7q5K9SGgjDEfnVCR&#10;oSvPfACDofQU6a4RQhb92g+VD069KproTc9YlMrWrXrvb6ppzECT92BIg/xrT0fTpNMmmtbOcCFi&#10;s0KsM4B6iuG8Maso8OX6SyERSSRr7rk816Fprtc3DXpwIAoSADuo7muaa6HRAvm4EbYuEMRzgHqp&#10;/GsTxJoB1dorm3mIlQbT/EpGemOn41vXN1DbW7S3B/dcDpnqapXenkwyfZZGgm+9GY2wCQOAfas1&#10;ozVszrPSSbgM0A8xQFLBQK0o4o4rqdY88YBOe/esXxB/a+l+Hzex322dEUOpx8xzzg/jU3hdJo/D&#10;sE107NNIDLIzHuf/AK1fPcTT5cFy9W0i6TvI838dXLz+KLkRsFaIKmeOMCsW2naS3fEeXjILjkgc&#10;9fal1q4N3qt5ck5dpGPH1qDSbhk1KOJTgzgqwP5c19HgaPssLTp9kjhbvNvzPVfEviDTrrwraTCV&#10;GmmTb5eclSRzkexrzRhKl4f326EqCAvWny2+JWGQSjcr6VWliH2iUiTGFyMjrXRGPLohzm29S1aW&#10;cV3qiW7ttWZSFIIHzY4rPNzPpUrwGPDco6nHBq5Z/K9sZH/eCYYfv1re8U+E7298UsLO2LpKqSFl&#10;GBkjnJpVa0KSvUdkSoc2qOFEc7mSZxkNk/L82K27gs9tA24gi3ix36HGP8+1dpY/DQsim9uhEv8A&#10;FHAOo9CTXV23h7RdLt0zbxERLt8yYg8fjx1NfP4rifCUny0rzfkdEMPPeWh5xoOn3k1zcsLGW4Mq&#10;FVcLgKfXJ4rprTwdeNGvmmNN3Ll+Tmuvg1GzmiLW0qSIrFD5fQH0pzXo6KufrXnPNc3xOuHpcq8z&#10;RYeml72pz1r4It4LkTy3TsQfuquAa61GMaBVxtA24qgLmQxl3YKqjLNjoK5i71WTUrwW/wDaC2cS&#10;5wGba31P1pLLs5xLvVrW9P8AgFOVOmrJG7L4d0NpGklsbfexy2R3z6U9dO0O3Xi1sgAMfMqn+deS&#10;6pPdR3c0Ed888Yk4cuTkf5FUbhXluI45Zf3YGfUhu9bf6s4qf8TEv8f8yPrEekT2+FtNtfmiNrET&#10;xuQKufyqVzZ3UZRzBMh/hbawzXh888I+VZGRI+AGOaoJrM0N7utfl92Gcij/AFTqb/WH/XzJWLX8&#10;p7g+haFO6u1lasy8AjjH5VJJoOlTXEFy1ohlgx5ThiCvOfWvIdIstS1m8gt7VJ4kkbMkocgYPU16&#10;Po2kz2SRRtcyu3fLk7R059TUS4dxkPgxL/H/ADNFWi/smydFtm1Ce93P500flnpgDOeOKvX0Zu4l&#10;RcLgj8hWf4ac33225a4eSJJDCiN6jqf6fhWhdyGCZEUdQSQe2BWX1LO6PwVVL+vMvmpvoY1/p87a&#10;dfIq7jKvAC7v0o8OaEdB09MJEbiQZkzyPpV6LVYJLZ5sjagJbac9KnjvYZYklWQBWG4Z44qlnGaY&#10;fSvRv6f8AXsoS1TKWoXU85OnwQweZLGfMmVf9Uvr7n0HtVV7Gy0bQpbuFmhaIZSRnYn2Bz61sItv&#10;KWlTYxYBSynt2/nWfrmlXGrWX2RLwww4GV2ZyR0Oa6KHEuFk7VU4PzB0pdDJu9Rt59Ct9Undgn/L&#10;OJWI8x+hLHuK4691Wa7uPNbYQvCqOFHtgV0+raTe2fhiDTYbfzRGxZ5E5wM5rg4IZYrqXzEJCsG2&#10;vwcV9BhMTQxEealJM5qt46MuPdalcF45pHEUo2hFPy/jntUV5PbWdqY4isjhMPLngZ64/wAakNwb&#10;jcgdIwATtA9K5zUriSYiNVwvOSvUn/OK7lG5yuV9hRdSTRPKpIVemenB/wA/nW94b1RrC6iLkeXI&#10;3lyMctx3NVVmhs7BLaKKNptpLl0zjC8AUy0s7l0aZoGXeCS8hHT+g5pPszSKtqb2s+IxqMp02wjW&#10;eRmHz44X6ZqvdNNpsJluWa4lI2q27IT/AD7VjQ3FrpM6yWhE8uCXYdADwAKWee81WdIEiwwyQg55&#10;9/Sp5Uim2ynOZLjdKwA7Lg49+KiitpLwxxRkliMgN0Qd2+taUlp5QKF1by/vMvIz3A/lTYAY0u5V&#10;PzKERcDHU81ZlG73K9zIbeMW8X+qjGHPcmnW0GcTSLnP3I6lgs90kYlYKmQWZu9a1vp/Ek87qIEG&#10;4kMCSPQVLZdhMlNIu8qANmMnoKo+Wg8uV5Qx2hjxkg461PdXpuYPJCBLZTxGvGfcmmJNDdXqW6wv&#10;5ioFGxSc49f0pA1dWRd0rRL7V7sixDKYR/rC2FTjgfWrWoeGdYhbM8ClmYKDGwwT/Sus8Nytpvgz&#10;zzEy3LzlBuXlnJAB/I1sz6JZSxB7gyPOpDebvIO71HYVk6juUqK5dTioPA2ryxskkkMBGOpJDH8K&#10;yNb8M3mhr5l0fODnAlBLL9PavS7Wa+hLeZIlzCDkHGHH+NSap9kutEujIy+V5TFi3VTj+Yo53cfs&#10;o20PEJbkwI8GOe2B0qg6FmWQ5GAOAeDTzGRMdzllZsl2HSpAW2gKPr/n8q2Oe1mWI7h44jCCShOS&#10;o6VD5RLiR1wMcKetWbWIeUzKWLZwAelSLAQVLBiT0z3plJXLdpoc95A0q7Qcbsbu1XNM+zWLbnjD&#10;x4O4lf8AOaZDLcGARF/LgUYJxim3dzClqLSFNxD7mmP5cVLHdInupYX8vfMfLJJQIOcHkVYt52sL&#10;NCAtzFJ95WGCnoKx9JkV9XghYbwBhE6gnHHFdHdLBJCt5LboqqeQOh9gKLDi2xl2lxb6bDebYY49&#10;33T82Afr/KofD+oIdalmkQNAEIZF6EeuKzNVvJntVikUorNvEIGAvvVPRL6Ox1VJpULQ/df6U7C6&#10;nfXmpi2064lXCSKwSCMZK5OccH+dclJdtd3A84vPKWwS74X8AK2dblgvIovJcP5O8qoPLcZz+HFY&#10;O2xi0syvO63L8pgcUrDZuy+GtRdADFEVIDYjOSBVW6ghMEiS27pL1XaoxxVHTvEdxZnZJNKVYY4b&#10;OfzrTGsaYHkZQ2MdWJOKLC5jnpLSQgHZ93nIqTyFMWGUtJnBUjPHY1sx3Om3W5hPEjRn5Vbgdevv&#10;Uvn6R9mjAmjyWJLkY7dP1poXU5MwlTvtlIZQS2TxjGc/pSwTAoo+UNk5ycGtWdYlHlxYK7MYB9f6&#10;cCs+azSVlbcVcckY70xPcbc/vnYj5uMDcelNWFfKLRqA+MHHIH4VHI00ACt843bTjtU628mwlXCF&#10;hkDP5UXLspFJbOMHMoJZs44x79KswRRr8pUCpYS7IQxBZCDj19aRAFBT+PdigzloK6qiAkAHjPrS&#10;IpdGcgH0pQhdW39+R9KnjESRkAgkdM0DurCT5e1+/hsrjnggc1TbcIiFG4MCufap7khYxg8njHvU&#10;UwkBKADPHApAu5HapHJFGh4KjGOhxk//AFqYmmfZdRcSSFHGSBjP9aZ5s8VzuWNCSMEk9BnmuwbT&#10;FKW95elGbbkFT1xQ3YcEnucYLaYf6S6ZjfhCy9aZM8iR8naD0ABFehmbTprdLeO1aMDC7l9+prk/&#10;FFk9pqklmwBwwZcdSpHH40lLUuUWluc4s7NJuyQc9TzgV2Pg7wtJ4gvftdwpSzjbLt/fP90ev1qn&#10;4a8KS63dCJflhXmWT+6P8a9cu7my8NaMioipFGuyKIdWPYf4185nmayp2wmG1qS/D/gm9CkvikLq&#10;WpWuh2KqqqGxtiiHFeaaldXN/dtc3B3Oxx14UegFPuNUutSuHnu36ngDovsKjYhZUVlG0+/Nb5Nl&#10;EcHDnnrN7sivVc3ZbGakDNMPn+uO9SGKKMqxztbg5PWrj2rRuZkXj19qrNASrkEHB4+n0r3Tn0A2&#10;6yqJyQecFc8nPoPwp96osl8m1Yb5WBYHontUrt9gsrZsKZ3BOD/D0P51kzXEruzRDaVGSQcmmir9&#10;C7f60Lm1ihuLOJBECOP4jWRBZ2kw4iCsxyoz3otLS41OcwZLtkkEdRVqXw7d2UyMrhtw5JPH1FGw&#10;y7aabHYwnUXihlkhHy27kjbz98gdB/iK5O4fN68zgpuOSB0BPPJ/z0rstLPmXUtveyMSUaNCemSv&#10;Q/jXO6varHExZhw+07RksR04/ChMmT2ItIaynllYmK4nHyBNpyPr0rSt7e4nmYxqqRxqCdowFFSa&#10;N/ZumWcryQl7uVSfMz0J6D8qvwzwxW++MErKuVGR1zzxQTdXuQXlrDMkbWy4uFJ3993pjr703S7d&#10;LoiNiokZdmGwCCMk81aijTzQ2wMeuPU1vafosUL+fJEmSOExxn1rixmPpYODnU36GVXEU6S52Y1n&#10;olxdOgAMcCdS3Q89q6aC0trCINwCBy7dfzqO91KGxQIPnf7oQdqwr17rUAWk3gH7qYwK8BQxuau8&#10;3yU/z/zPO5a2LeukTTuNcjwVt2Xjglv6Vi3F1NNch3lLr93k5/EU230xpFQoFIwfvE1ffSBsXZKC&#10;4xz5eOPbmvdwuW0MLG0I69+p20sJGCtFGWqKFd3O7L/JjqalmeSUbyxK+aZCM9ff/PpWpPpUYhTy&#10;5Oc4feBg+9RtZxI3NyQCBtUdq7rHSoySsZE0s0l3I6McuBgM3HIqK2s4bAtLLKslzIdjLwVjGc5H&#10;qa12W3RlbchAAHI68U8CG4kVY2XPYIuaOVjgpIopaQahLJeq0SSxthFZljQIOASAOaq61ptlugi0&#10;+f8AesM3DBTsDH+6fQcVq3FreW5Ma+UV67GUZrFv7p7PUWN6ixwzY2bF9MZ6e9HKypSkkLFobW0M&#10;UqX1vIxcq8KvnaMAjknBJqrcWSq7qWYEHOGGM98CoroSyokinNuuSpzxjHH5daZ/acl1ayRXMzSy&#10;9EJXn86EjN6oyZN0l95edwXlyPXtRHaTzXOIgct1PpVyz0/znchsEc49atkSW5ZEbORtII61Q00k&#10;QkNFAEiJ2qP3hz1NMjubiwnSeBxHKOQVwMn/AAxUd3NyFEZAHGDVeT58ALgAYyaTgpR5ZapkNc+j&#10;R6hour2/iHTTuCNIBtmj/rj3rgfE+kNo96sakmFuYi/Ix6fhWf4a1j+x9ZWfa4jk+WTIwCtekeKN&#10;KXXvD8giI80L5sL++K+U1ynGpR/hzPPSeEr6fDI85gtZJwBJbrg91IFXItMWNsR4LHnOckVhRRXV&#10;rgPKScY5zya6vRr0y2eycA+XhkcfyP5/pX1ej1R67s7luwjaAl9plUqBtOOn/wCqob2dPm2ouScE&#10;46UrzkBvLY/KMBPb3rPnk3kryqr+poIdkitvijucuocdAoPX6cGti3njnURonlkdNw/wrCCuGLgj&#10;p1PYVtWWBHH5hAbHGO9DQ18JbxuVs9hjmljYlSMFcjn3qvmSR5CrKVDcgGrNvsKMpyTjg1JFtS5H&#10;czxoVjmYIRyoNPiZ8F0YBj61nW0im4kiZ24x261YjlX7TtDgKvUmiw7s0De3VuGXznGecgdK7nwz&#10;rY1S0MMrKbmMDcAPvL615Xc3qm5ZPN3Behz1q3o+qy6ZfwXSEtsb5gf4l7ivJznLo43DtfaWqNKF&#10;Z05q+x1PibShY3xkjUCGb7nfa3cfyx9ag8IQzX+vo20/6P8AMzMPwwK7W/tYdZ0kqpDLIoeJvqOD&#10;XPav4ltfDNgum2KBJwo3NjoT1rk4fx7xOH9lP446M3rw5JXWzPQrO9t5XkgjlV5Iz8yg8j61498b&#10;7PXdP0Rp4vEk76ffXIiaweNBtzyAGABI9jTfCWsvF4wt7i7lZftDlHJOByO9dr8TfA8/jnR7OC2v&#10;ktXtZjLl1LKwx7V71tBRldHL/FlI9L+FOj+G7IAzXcsFtDEOrAD/AB2/nTfjfafYfh14etM5EGoQ&#10;R+xxE4/pV/R9B1Hxp4yh8S6rDJbaXpaeTplvKuC7jjzSp6c8/gPSuN+K9p8Q7oQ6Ve28ep6fBKt1&#10;FdWluQc5KAMM9fmoKOu00f2p+0VqNxGdyabpyxuR2J7f+PUaJ/ycPrn/AF5LVvwf4U8S6F4evtUQ&#10;2p8SapN9puBc5KgckR5HQ81kfDi28Q6p8TNZ8R6zpn2IeV9nIwQpYHHy56j3oA9hktYJHWV4Y2dP&#10;usyglfoaWaeKCF5ZXWONF3MzHAA9TXP6/wCLZNJuvsNlo1/qN6VDBYY8Jz6ueK5G88I+L/Hbj/hJ&#10;r9NJ0nOTp1k2XcejtQByOqNqnxd+JAn0F4o9K0EZguLhCY5Jcg8gddxUD6LmusT4rXfhu/XTfHWi&#10;yafMeEvbYF4ZB6juPpzXZ21voPgXw/HbwrFZWUK8KPvOfX1Ynipbq10Xxnoht7mKK7tJRgq45U/0&#10;IoAuaXrGm65ZLd6deRXVu3Ro2yPxrl/iNd6lc6fB4b0aNzfasTE0wB2wwj77E/Tj8a5HwZ8Pdd8C&#10;/EthYySTeHbiNsuX6egYeoPevZcD1pAeCeONBtPDHif4baRZriK3u0BOOXbzUyx9ya972ivI/ilp&#10;Wo6l8RPBT2VnNOlvcrLKyKSEUSKSSfoDXrmc8dM0+gFCXTbGGW7v47SFbyWIrJOqAO4A6E9TXl/w&#10;D/5B3iP/ALCJ/rW142tvHmlwXupeH9ThvLfBY2M1uC6r6IR1qv8ABbw5qug+HL2bWIDBcX1x5wib&#10;gqPUjtnNCA39SnsINfuftZlBKA7uQijHrXjni/T2sdelIk82KY+bHIO4r1vUNKOo+Ibm5x58JHl7&#10;WPyrgYP1rmPiJorLosN0RErW7YUK38J7V6GUYn2WKSe0tD0Muq+yrK+z0NnwxLZazoFhqtzCk11a&#10;jy2kAG5SMDPvxzV6+vrj+07lrWECLYEJVdrN1yff8q8w8H6+mlNdW1xJtgkHmJk8bx/n9K19P13U&#10;7uON7a1vXjWY+WqptBQ553Uswwyo4iSe2/3mWOo+yruPc6ModUv0eeS6trdYduJuEcDqQAc/1rKs&#10;o9HvNWaLT0Nu8fKzxswGfcEnOaJ9G8R6xumTT/KgOAvmy5b9aks7VtLt5YzYu97ICoBGQuOpJrhl&#10;Z7HHex09rDdTRW8uoqslzDNsDxDaSATx6f41oXNnaf2XeJDYeSXt2GUjGeh4GO/J/OuduNQvdP0m&#10;0nHl3m2EIyAlAzbuvr0zW7pbPeWL29yu2Zn8zYjn90pP3SR3zx+NQkW3FnM+HLQx6jPGsF5DEINi&#10;vcAZLdzx0qWz0LVLXUWlmuHubW4fiIuPlUf7P9a6uzht1t3giXBVg5BO459f0rmbmcWPieN9VuP3&#10;Ttm2jjGMHvk1e6IkkpWL0EM0mtIpSGKEZDdsn+p61W8TWelW1w1/qdhuXGEuEcbd3Qbgfwrau9Ks&#10;7u8S88xwzgJw/DD6etYfim4eS0m0uOaNpZ9u2Nk+VVB/nUJNuyHK1tTmLmaFJLWU5llUCSR8gIwJ&#10;zgY7H19xXS6drMRkkewlC7EObeQ5Ofp3H61xEQl0PUXtNRs/NhZQzIW4B/vL/h7UaZG+tajdXFvc&#10;+U8B34KbS+ew9PSrmu5lGXY60u99Olrc2saxSncsqnIU9wBng/UVU12K3isWhht8ShsKwHX61dv9&#10;J1HSrCC6aZJiwDSxZ5RuuRWc2pQ6i6JcgxLn73UE+9RaxTOXTC7DuJBPK56Z6/Tt+VSOvm22MDCH&#10;zBnseh/pVjSrGK61t7VzmJtwVx2OODU13ZPZ30tvMORyR6+v881SJsM0WcRNtZjnOOKbrtm5uftK&#10;nqOg9RVKEmC5HPIOD+ddLdiO5s0BGR1496AObbUvJtlid9xUcBu2fSqX2lWYDIb5uWB9av6nYoxC&#10;RxBJCuQffvWTDpcvOWABPNNCL8My7yCe3GB7V0nhAyyahJB1ilQqT6HqP1ArmEs3hA+dQRgZLfpX&#10;R+GLg2upxLs3CVwAwPQ0mhp6nRrbtIvyDK+o6GsBVFrrETOwVC5Rsnt/k11iD7MnlFD8pb+dcb4j&#10;QpqHmBwA5zgjpSRUihfWkNlfTwXSBlVjjacEH1+laiyLDbJKnMThcD0qPWLAy3cMrkEyQRktnvtH&#10;NWYlQolvECVCjacVTJRlyuLYgng5O0MO/p9Ky9Rvbm9ndI85Cjdt6Crmuyo182H3upKgg1krqE8K&#10;tH5Q+bqwXk0kJvsNi0wRr5s7BuM4Jq9p2iSXdujyybICeEHJpRDNcWaYjJYA9B0HvXSFRaaSCSBt&#10;TH40mylFGHY2Uc+siCBcW8Y+Ynk+p/kah1i8lursTwxlYYiVjXOTjOP6Vf0yR7bw/ql82PNdRAnY&#10;7m6498YrOiuVRI42GWxzuHqc/wBaFqD2MlIDOWlmG1QTx/SppJlTAijAbGRha1ZEhmQgEYJzx61B&#10;9mgHG1nkYgdapEWM4REspcB29AMD8an+zRJEBtG7nGPer4spFB2wFVzgueRVyPRXaFpHmQKBg4NM&#10;LGAYduVBz6kdfpTTbuf4Sqg9fSull0m2W2V0DBOhc9zVu30rzog0wwoXcSB8rD296BWOQitpGBjR&#10;fvck9z+NI2nuV5OwHjBNdfHDahgAOAPl+bHNLPYxFnwi4HI4ouHKcR/Z7pzvBOOi1MIlWMK4J9xX&#10;XGyV1X92q5XgCo49KhJG7bkcHigOU5NbTuAfwNatnpbzx/KpHuOtdGunW0Z+bB78VZTyIwdkQI7C&#10;gdjFj8PsIwZN2fQjjFXk0iCJC21cZB57fhV1ZjtBcenHpULXLTSZc9R90UrjshkNnCWG2NDzxgYq&#10;9FahVyyBGYcbT0FLAiFl3AkA8irZAB6ZAHpQNFARnIBUHHG7FRSAkBQQQOw4q9MzMRtyAaozREBg&#10;W6cg0CZXeNSQ2DtA7du9ZxuoluVacHA+tXJ5jbxkZ3HFc3fTb/vluT0HagRqX/ia0iUrEm49ia5a&#10;+1q5u2OHIUnlaWWyR2yN2D0BqJrAqcAE80WFcouN2Dzn3NQsWwRuq5JCysflINV3jbJp2FcgKHFR&#10;HPpVtYmchVBqf+zm2hmHWkMzgzKcg4NVPD7M/wAUdFZjknUYOf8AgYrWNmOecegrK0BdnxT0ZfTU&#10;YP8A0MUMumfZ9FA6UUjUwPEcs8Qsyl+1hb+d+/nVA3HYHPABPGawpJLDWdWvWvfEVxbxwsDBDa3Y&#10;iTZj75I5bJ9eK6LXr65tbdLezsUvbq5YokMjBUIAySxPbFcYdDOoXTRW3hDRbTUYCGuJLhN8XPTb&#10;tHOaAOw8OXQutOcpdSXcEcrJDcuPmlUd8gDPpnvit2sjRLiWey8u5to7aeBvKkiiPyAj+77dDWvQ&#10;AVHNCk8LxSDKOMEVJRQBn6XpKaZbGEXNzcjeXDXEm9l9gT2qKy0KO01W61Bru6uJJmJVJpNywg9Q&#10;g7CtWigAooooA+W/j7/yVK24z/oUPH/A3rpdOeSWyaa6xbIiqqh+9c58es/8LWtNoyfscGB6/O9d&#10;if7YvbZ3Npa28cWFkaYlsHHcAnj8MUXsJmPpHhy58U3l01rOiIp+ZyTjB9AK2JfhjqVvBttryFy2&#10;dx5U8+lPuob/AMOrD9jnSVbxf3hgPlOCOyjPX8KZH48n0q1W3tLeYqjFpDdMXYjHTsRV3l0Jduph&#10;3NhqWnXItZVmtzGexxn3+lU7O3kv74hGaYudzux4Fet2osfGegRSzR7HIKkxtzG3f8K4LUlPhy8k&#10;tJ5gCo4K4UsPYDH6mrjO+nUzcevQjvbWGTTI44I283OVxzjHUmqksLNBAgV2n6MqoSQKoX/iOW4Z&#10;oYkVFkwSByWPuR/+qqq69qBgaxgIVGb53Qc/ietNJikkzuNOaDT9Da6uHAkj3syKRjtj8eBWLpFr&#10;/bOs3L3iuAwLZGRg+3tjFZFoblLeVPNKw7laXAxznjn/AD0rZ0zxF5E+25KGI/JG0SnI+p/Co5Wr&#10;tFqSbSewar4Zlgje4tZGlVRko3WqvhvX7201FbG3h83ed2WydjdMg1vyeJdN3MqXRl28HarYP4kY&#10;rmrhLWK+W4t2ZYZCSAeCh/CnFtqzHK0Xoer6ZrwG6HV5Q1xnY9smMJ/tHNarwh1Mtu6SWxHyOh6e&#10;1eIalqt4C0JupHEiFW3OcsvoK63wRqtxLbpDbyOqxJiSPdkOT0K5HQY6VlOl1NIVOjOovNLs5bw3&#10;LRoLleQ/Q/jXJ3s2l6dcSya3YLc6h2USbYwOgGe56Vf8T+I76wvRHayx26hUDHAJcsu7POcDt9Qa&#10;4J/turak8kzRgsSzSSyAHPTPoOnSnThfViqTV7I1LC/0ZZZnn0dfIlDfIpPyj2PPNafhLU9DsNTe&#10;4mjZFLbIAW3hWP8AeH071xc8ssai1gRWkz1VdxPuP8ikt9OZbpBPKC/UbWJA9fQZ+tbOOmpipO57&#10;xqPiaPT1Mk8kKWxwVzzuA64P9OtSxeIdGlso7y38seYSEz8uTn1rwe6LCfyTcF1A5LPgH1qU6zK1&#10;pb2sN0VgtdzII/lAY4OeOTzWbople1PUtZ1/Uo5spcWYMTEOocjA6jP4d6pQXep67Ikshtjp3Iba&#10;xO8/lXG+GYri9N9cyFmRFGWbPOT79TW1a3zaRHEv2YmIy/M6sFCLjk+9Q4paGkZNnbEw3+n2kWjT&#10;rbwIWWchcSAgV5trfhfV4r24lEouEYkqyEh1Unsfxrv9PvLNtej+yyBhLb/3/wB2W6jPocZq4+j3&#10;bpI129t5e7EYjTGF7DrUqTT1HKOmh57JFPfWFsNn2Y2T5WGRSFboAd1a8+oSRzwrD5KlVUvKOQ30&#10;xxTtQubYyvHsD7RsmMcrAIenIGD+tQxzK9s1k1lDJDDlo4wDnOOoOc+/Wr8yL20KmoQGWI3KJslV&#10;sSqvT2atzSLgXemoG5aMbHz6VZuIPs9lCqRowcAu5B+Xvjrz+NP0yGWVpPMkBCY2xhdqjPfA71Ll&#10;dDtYr7IbYxoiJJesWK4bO1eOW9Bz+NW7O0+0XaJKdxyTyMDIB7fl+VTWlgizXz4HmCQZbGTgqCBm&#10;rdnEYrmM7DgZ7YxxU3GkedXsDWmtXEEqkMjnBP8AEp7j86qSWvlOXWRXBOQVOa6rx/bbJra4TIZg&#10;Q2O+K5WJiIUkUgEna2a3g7xMJr3iWKM/MW44qF5DCeMkk9B1IzUu4k7M9Tj2P41VabyrsNwyIysV&#10;J7g0zPU6G008SWqWU0yQNcEsZCN23kEH6D+pqvNBceHvFscupO9xCmG84p27HPertnc266U+p3it&#10;PKWHyI5XDEt1J9AAfxqO4183N2ltKDIzjasMY3bVPYVk7nRFKxtS34aCTg7W+bf2IJ61amvY0t0V&#10;WAJGFxVR7C+MAWO0toYjy0crkkjH04qkLSeCbMSB4hztEwcL7DODipNTXsjEjia5JYscIi8lj/8A&#10;Wry7UdUuNW1C6uJpvLVjhlH8JAGFxXo1tfQnWAgcI/kgD2OeR+P9K4fxlaQ2uvGVLcqkowcjClv8&#10;4q6bXNYzqbXL/gJLb7Q1xLcgSAHbAAS2COtVfFi2s2rzvaby5A3sqE4aqPhWZtP1+3nDIkb5R2HH&#10;HvXR6/aRW07ahaSpJBM4EyqQSjdjkVT0kTFpxODkvrm5eKCTKqrbNjDn8a9FXTNJ8MfYIiA+oH98&#10;8u3PAB4H4/yrnlaETpviWRopFm3BcbwCMjNegappNtrUUGr2jliIcKy/3evT86VSRcFoc3/wl8La&#10;iktxbyiAZKEDksen8/1rPk8V3zayLuEIUGVWNxwo/wAaqS26Ndra3cjqvDLJFzu64x9ao3CKkgt0&#10;kGRgnaQf6cfSmoIiU2asEs2oXkt7dTs0cZ3LEG+QHsMVnXJa6mExXbISQvHCj2FMttRa1KhYPN3t&#10;tZFPWpbqaFnPlZGOTg9/SrSsZ87a0ImUh9i9+rk847/SopEwu3aWZuMg/wA6lSR3XaIz6jjnFTwK&#10;JGJCsRjLk/lTMtblWOJYY9uMnHQVPaWnmuFY7VB5Jq9FYLGN4BAA6mrlvHZCXdLN16hFPX9KC4oS&#10;206L7q4wPmHvVk2UMQCvIiZ5GajjWATO0e4IBwZDt5qG4udrGR5ULDjATj88UjRvuXpb68S3Fu13&#10;IbUYBG6qOxXBRSSoHB9apLeTS7izB+fukbcfT1okuJ2tT5QUSDkClaxLd0U7qEzyIiBsbstg4rot&#10;Y8OQ2Xhy2u45ZY3IBJBxyao2Fm91LHGqt5jkYAHf1rvfE0UEfhV4LggER4GWA549aiUncuEbq7OM&#10;0e6WG2h+1eTIJGDxyPy7Y4x9K6608YxQjZaWvnM2QxC4UYPYDt/hXE2trLLbWkDQlpUDOVXDMEJ9&#10;B+f413FoINJ0XzvLEVsyrH8yhCMnJck4wP54om0FNSOcvzJqc0lw6D962SAO+aVbBYYH3OySE4Ko&#10;ece9YNq1xrXjL7JY3csVs0p2kAkYGc/hwa7VrG1W+mt08yV4QFMTEhnIH9aHJIag2UDeapbaVJDZ&#10;qXCctKOCAetaekhDpcUxiHnFMsx6sfXNaWnBXs13WzQgghonHT61RhVbSKUCQ+SJGKAn7qg9Khu5&#10;VrFqGYrGjS7RJ329KzdQ1e3Mmw5dz/CgzVG41CW9ufs1r908lyccdzn2qOSaGyGIQpcdZWGWP09K&#10;EhOXLqKZNQkYGK3jhQ95fT6GpLWYxtieeObPGxV2/kaovO7tvkYjvlutRPiUkxkn3/z0qrCVRs2b&#10;q4t00x7qCQ7CGjT1DYxz7jNWfCt5ZW891aSSiOWaQSwySn74wOMnvxWJaQNJB5V0yCCZsbsgrnHX&#10;g9emapXDS6VMLW8gSeFH+Ri20juMMDxnj1FTboa3uautXMserXt0CHVHABXqMD0+tQeNNI/tfSLf&#10;XbeMNOsSvOFHVT3/AAqDUSJtLluLXDLNjbuIVgwxkc4yf8a6vQojd+D44pV2O0LLyetdOGryw9SN&#10;SPT8jTDV5Ua3OjgfBOtJBdfYLmTbE5zET0B9Pxra1JUt9VtpokWQMGUID95c9CPoxrkfEWhSaLeo&#10;Uz5Mg3I3o3cfhWr4b1sLqcN3cRb/ACj8+3ntjP8An0r1szwsakfrlHZ7+p6OY0I1IrEU9nud9p8b&#10;bpYXJ/cylcnuMAj9DTr+/FtAJVxub/Vj2/vVR0/Vwby6YputJHLLOMkDPTPpxjrTNRltr4RrDMh8&#10;vCcHjOTx9TmvnrO+p5sWipA81zKXZm65JzW3b320IqkowBAas0xGJFCkBBwT6+tTW8Rlfp8oPFU0&#10;rD8zYTZeLJFKDCCNvm/wn61n6jHeWOhzQXWZLQgEOg8zaPY9ccfhWmm2GERljhuuBzWdqUUsthcQ&#10;6dKYnZTlWHyMO/fg1mlqJy0OLNnNt80uvlkfLhuoprxrFHukn2AruU5B5/A1V8270iWeO4t0ZCSv&#10;lOQQV9QeuKs2t9p+pQqodI3AwEcjH4Hoa6dTnVh322RliEjNKynAOcgD1qnrF0zzqqF2b1AwT9Pa&#10;pbmNbUvFKirkZjcknn0Ht+lMZTcSWzLGcyfJvUdBS8xTTexTieeVMlWXIwcMQc/lViETRyRPFxJG&#10;2cFcEV1zWWkablbmdEkIwVLfNj8OarHTtNuo2n024ExA/wBQG6n6HBzU89wjT6sz9b1OW/gS2FuI&#10;LXhtiZO9u/NZ8Nrdzlo7GzVOOGcFiD+A4/Guk0/TXvDbKwI3KWbjlFB/QmtpdStLVfs1r80acEQR&#10;mTnvkjvQ522Hy9zhzaahARv2SMByhyp98Z5P5VnXDK0rSpE8MkWCyEfeHevRDcaffE2txNGCcBVm&#10;UxsPpkDmuS8SaLPZzKWDttLFJFx+8XGSD/tAfnRGd9xOFtTlLeL53G4kElULdFB64969V8IWllp+&#10;ixTRKPOlzliMHA7V5LboI7sbmkCDDFWIz35H6V7HpFrAmg2Ma4fCbyQc8nmiq7IdLXc5rxzdCfXp&#10;PLx8karnn0qHw5qohvbZn+6T5be3+f610ut+H4dbUTWwVLtRtwejj6+tcV/Yl7YS7fLKFW7joamD&#10;XLZlyT5j1K6gaWyljU4ZkIBB5HvVXQrPU7OztkvbtLlJR8h24YcZx71dspDLp0TTMok8tdwJHJwM&#10;/rTEui+mQTbF/czmM7WBGDkDkfUVwYzBUcXD2dWN0XCTjqi4u0SCVcbh0YdaivJLKwjn1TyGE6xE&#10;HylyTn2rL1u8uLHQLi9tB++jIY5xjHfv0qLw54ng1+CQGIxSxAF8/cOfQ181LC4/J5OVB89Lsbc8&#10;Kmj0Zw+ueLtQ1WbZEgVVXaqgdvX61zccjxXDRyoZNxG/AwR/tfpXrep+EdO1FnnijFvcNyXQcE+4&#10;rzrxD4e1bTLoTTxkxjP7+P7rfX0r6DLs7wuLXInyy7M5K1CcdehiTIkZx88keM5ft7U1QVYlIEGR&#10;jDHB/wAahDMZTukzxjcc8H9atL5qn5SMjqF6n9K9w5oqxPHdEBUe1gVQOcAgn6ZpGeyE4yjwuegI&#10;JAqEyTJ+8AYdmDZ5+uRTXbem942dcYLR4GP6UlY05nsWI7OTazWzx3Krn5Rg9D6Z9qryxKkqqysC&#10;wyqjnr7dajjeBuO2cjC7f5f4U6SaZ2Me/cvTh8gD2zjFMTae5GIWk+RYySoJPXn2qeGxudmNqoRy&#10;QzBf0pfNk2gNLPtBztUgD9KlWKFjvIyDyS2SSaLi0JIYLGNP31yztnlIlPUdquWT6aSFmtZkXPUO&#10;c9O9UpIPNVVhkZAD/CgFTW1n5YJ3s7E4JLeg/wAKTDmZo3FlaJD9otZy8BO3a5+dSf5ioRFthdc5&#10;YdPWhYtsqjAGMknrQ4Y/MMjkgCktCL2kV2cNHgcE9vemRalLZj5XZMNwc8D61L5ZwB1BHftVWaFG&#10;kxwQBSlGM1aSuhySktUdFZeI8ny72Mo6nBden5VqrNY6gmA0UoPY9RXI2kDXJePbukVN6gnnjrUD&#10;M6SKynt26mvDr8P0Jy56LcH5HBPL4N80HY6ufw3p8wG1DHjkFDxVOXwrE5GLuQD0wKyYNRu4iUS4&#10;aPAyMnj9asLr+oqB++R+O6jj9K5/qGa0tKda6M3QxUV7si1beFZLOXzIL7aT1ylWZ/DvmzJKJlBX&#10;dlQuASetZieJ748gQMOh+Tv+dPt/Fky3ES3awLGTh3RG446nngUvZZ2uqf3AljV1RqNo78FJEBAx&#10;gCkOjy9Q6bqr6j4ingjSSyghuUZsb9/yr7E9qtWuuxzWSyy+WsuCWVTkcUr52uiZV8auxCul3asS&#10;QjA9t1JcWdwNkaW7Oh+8c8fhVVvG0Ak2rYTup+6VIyfw9KuReKbNhueKeNQcFiAQD+dNYvOIaypX&#10;F7bF9Y3KP2V42dTbyFQM5K/pVZoY7RhLMf3jfdU9q6Ma5p+3LXBUd96kY+vapUn06+wUltZvTDKT&#10;TWe4iH8ai194/rtSPxwZgwae02J5G+U84Heo5y8kwhiPyjqB/DXUSWsU0RTHHT5eKoPocYiKQSlM&#10;9Sec/jXRS4iws3ad4+qNYZhRb10MhJPIAit1Jbq7CrEmoLFCXOQo4/GrR05rG3laJS7sOo5/Ssm1&#10;sprqUyTgqoOQrD9a9eliaNZXhJM7IVIz+Blmx826Y3M7FYwcqp71qrqSuTHKqvCf4SMiqfyho4yD&#10;5ftxU2yOYiOCMhhknBrZlt20Q248N6XqBeeA+W7feXHFcTqPhjUbb+AmPkBwOCM9vU8CvQJZotNg&#10;DMWaVuig4NWbDVoL2IxTAmMHByucEmpU3sWpK9jxm9027sSZJI2XzCCrNwGx14qvChW6g8p2VuWG&#10;1vU//Xr2zUdGh1O0kiZA6H7pUhvfKn9MHniuG1bwikJ82EFXUFVYDqfTnoa2UtNQehy/nX0AeO5u&#10;cbgS8n8RX0rS0nXdOsY1i3yNFL8mzBwPfNZk+kXUmqmOKOSS4dQRGgLL+PpXa6H4EjhZJ9S2uRhh&#10;AOgPv6/SuPFZnRwa55S16LqcmIrUoxan1CWMptbBKOAyHHUVeGuT2+mPEi75wNsZPQfX6Vf1W500&#10;FLKaVVl6LtH+r9M+lYU0TROY3Ht9R7V62Cq0OI8ElioWlF3/AOCfMyhKlJVeX3bkviMreQWl/FEV&#10;E6gSbeB5gODWY0s5haPapDjAZk3FTnnmtbT7yGEGwvYmexmO7evWJv71XG8PTxHzoAtxByVkg5H4&#10;+lc1ejKhPkkj6uhWjUgpw2OaTSp5pQpdQiYJ9OtWrywa3j8pRgMoOc8Mau3LPHKm6F1QjOSvU/XN&#10;FzIJducBtvU85OOMVlfU1m9Dl/sd2UmmSKVzCcqFGQD0G7071JDp8/2M3V3vmIAwq7RtP9f/AK9a&#10;Vppcl288olit0CriR325OTxwM5P4/StC6WOytYFWQy3OORGAQBg/eHf1x7dKfMVGOlyfwb4Q1HVn&#10;aZw0VkpGQwI3/Qd69S0a+trm2ktxGYZLZihSTAJA7j2xXIWPje9tlsbW4t1hgWPEgjTLcdD1wPpU&#10;ranpXiRpbRZWtrl1LRkn5Ce2D1X6ZrCd5PU1jaK0O6AR1wksbKR03AisTV/GOn6LNJBMDNMgyUj7&#10;d+tcna/D7UbvT/PF/LBcfMGjkU8kHsR2NYniTwpeaRJaR3Mr3JuVzvVvukY4J9OfapjCN9Ruci9d&#10;azrHjC6EKbI7NpAUhJ4xn9a7nWpl0rw5NsyfLi8tQO/GBXI+AtGUX73yszQxKVTJ43HI/wAfzruL&#10;3zjLEiWyvGeS0jAAfhg5r5LNZ/XMzpYSOsY6s1ppqm5PdnjEmmXc0DTDTZSq8tIUNZ0UKrOkoVV2&#10;87TwQK9g1IeJEgmNpHZtFt/gLB/8/hXnmo6DqouRJcWciyTkFcJkH2GP/rGvs1UilrokcfLymU0k&#10;khd1KRp1clq0NI0i/wBehEljBlj8jM4wgHrmvQtL8DaVDpccd9ALm4J3s5JXHTjj6Vsanf2nhzRm&#10;u5IWW2hwoSJcck4Ax9a+YxvEd5/V8BHnl36HVDDu15sw9D8DWlikct+wuLhTuwPuqa6LUNSt9M05&#10;7yYs0KHb+7GT9K861rxjfatalbRmtIiekZy5HuazdO16+0/TLjT5iLmxnyHDj5lPYjn1rmpZFi8a&#10;/a5hU+SH7aEFywRqa38R754JE0q18tz8qMQWPp9BXMS3urX06te3cskmzpuzn+ldHrOgvZ6FZXWn&#10;2TOrR+bPcEklBjONuOlclLdpbRkSbUzy2CcnNfSYPLMJh1alBepzTqTfxM9E8M3EVrotqCv+kT5k&#10;ZMjrkj+la4m1CWfy1tTEgPLPxmuP+G2qzaj4ngiaDESxtjcmAPlzwfXNeg+IdVi04TzOpIQD5QOT&#10;mt5K0rG0H7pwfiLxHqsGqmyysEMLbkC8B/qe9c3PqaziQyosZk+YFSTzjrUurakmranJKMqjHAVh&#10;930FZ62ssdz5HlgEHcGP+elbxVkYTk29C49sfJjmkcKrJ1I5PeqUt55dogDA3BJ2lhWzPa3N1p9z&#10;qAVDHboAxZwi/QZ4JxXMRiW+u1EhUfNgk8BeRn0qlYlpoijSa4uy2DIwXe2F6e5FdFa6b/wkWqR2&#10;NhEqBVDzTONmfw/pWtYxWfh2Qy2dudUuZcxjbhkBIPU8/ka6vwzo93fytqd5aQWPAWNIlwWP9/8A&#10;+tipnKxcEaLfZ9J00W0BRTbxgEDggY5Y/lWPp3is2l6Ir61aOFlIjdfmxnoDjvXS3OiN5k8q/vGe&#10;FlBwDk9emOelY3huy1aAPFqlns3yrKsjw8BRyRxwpGO9YrVmrfQ1NPKbpm067CFn3FFGVY/Q/wA6&#10;VNVi1OeTbG8U0SMrxOMEc8/hTTrEAS8dDAfKLYVcKXX2yRnA647gis2Sw1LUNRubmO6W0EEQHmxr&#10;knIztIPGR/Wot3La0LF7psVlol3JAREXBxjjqcVqS6PFDpPzzEKkGWLDtjmuV1dL02enWIlLXMrA&#10;tkkE456Vb1HWtde1g02501WWVhHLcRvxtyO3uM0NdhXOG+0XtvCZ7X7VFHG28SDIU84Aya7Hwz4h&#10;me3mn1HUYyq8+XIAGH+NZfjfWPJKaXAAsEQAkwOrHt+AI/GuWlGq20UYljkjikGUZxjcPUCsq2Aw&#10;2Jj+8gmZ+0kpXTPSbTx3pk9wYp1e3ycIx5De/HStm603T9VhZZYo5Aw+8vB/OvHYovJu4ppQJiDk&#10;q2a27jWr+OeK5UTRsw/5Z5+Vewx3rwMRwxGL58HNxZrHEXXvo1dZ8Ayrum0yYN/0yc4J9geledT2&#10;Wo/b3tbi0eF0IARwQWx3r0Ox+I4tWVNViZoc7ftCKQR9VrrANE8VafvRoLyBhwyEblP1HINZRzXM&#10;ctkoY6HNHuhexpVNYM8mCGSa73L8zbXVT1KgYNWrhft8THc6KIgcAlVPbNdDrXgy5sA9zpwa6jUh&#10;vLbmQDuB/eGKwtiR28oTchHGzHKqex7dQa+mwmPw+Mjz0ZX/ADRlKDhuZotliSJANhchQcfd967/&#10;AFnQI9K8MQf2RBuUndczIMswx1z6V51M2GbbJvB6c5H0ru/h14plnkOh3ZDLtJgJ/Mqa6Z3tdE03&#10;rZnJabbpeoEWSJWTPyyNtLfSkmt5bRn3x7NwG4Hnvmuv8d+ELeG3Op2CiHBAlRSBnJwCPQ8+1cuX&#10;lt52tLiQSeX912YH5evP5iiMuZXQpR5WZxuGuAfJJK+jDmpLUIkRYorqPvIxqJIwuoSklcEYVQMZ&#10;HrUrK6xnZCOepHJH1q7E3NjRtKivdL1XVrhMJaqRHEpwNxHGfzFY+m3UtrIHiuZEnjYZcHHUdK6n&#10;wJ5Fwt7pF2WEd+pAPA5x29/8Kx/EnhKfwxPI6u89tcjaJguP+An3rJySdjaMdLne2ukam6291qEr&#10;XZjIlRFfbtI9uhrXE6SsVdtjf3H+U/r1rldS1y9sYbXQtE815kiQGQ4Z8EAgZ9hWdL4T8R31qbi5&#10;uBJP18uWYlv8BWaj3KclsjvxCI497fLmvMvE3iZ55r+3h4gZgpYdGC5z+f8ASorDxXq2jyz6VeqZ&#10;U2lAkjco2OMGudvA/LMfmPBHoe9aRhrcylO6siIqDhsDGMAEU+PLgLtycA570xI/MkJPbpz15zWl&#10;YWySsdp2ovUsc4rQysNgVUfaxJU9gCefwq+DcFAxWNUxgHuPzoe2MMmGdQnUMwwW98VT1K8hlUQK&#10;MqoyzZxn8O350Et2JQQWIaRTtHzZbNV9QvoZzEIohGFUDYP4jzk/pWc0jYEdsrEnhQfT/OaksNPl&#10;kvEln5RGyVJwCOhHr3pgk2W9MWe3Rb1GCSFhsDHBI5zx+Fa/2uSaNGndSQf3cS9z7iqV8q/bTFAW&#10;kijHGTkj2pSr29pLLGnzYIA67c+gpF3sUtUn33BJcSEjnPY+lamkpbLEIigdJkPmORz06fgea547&#10;BLbjaZArZbHOD71egaSVnQjaEYkKvRaYomrDD5dtPN527Csqtzzww/wpT9jbS4Q8DLPENpIbhgM8&#10;4NRwOWs5IOCPvcAdcj/69WLlppotpjATqPLA49qDRs5rUi00gkiTbjIPPWmwzLtUudpyMrzWtIkU&#10;QIlIBxkKOSaqPtdBEkKo5Oc9c0jJ2uJL5WxZI1UqvBYHtSNEuwADJ4xgVp6ppf8AZkbQlWEbBDlj&#10;k8jPOKZapCImZw2FUjJ5HTg0XE0kVbG9+yySKy/KeFLLn8q0JQ7kM643Y5qjLGkkR2kDco644H4d&#10;6ktLxrZUhuU2gHAkYHBFAJ3EmheRoosAqzjr16165FoGmpaoi2kQyg5285xXmUhSPypEaOWQOCh3&#10;ZIOfSvY4IGks4izMGZAenQ4+lZzbRtS3Z4Pdwm2vZY9pXa5U+2CaaigSHoepHfPFbXiO1mTxDeJc&#10;FBKHLEquNwPOfyNY/BwcYK4Bx34rRbGc0SbTjcOCRgCkcYU9ueacPmBG0gnjinFSIzGQTk+/NMlF&#10;R5FSZHIJ5H86knYjEhGSc/d5wO1QzbQQrKFOQBnilzwVY5HJG0j2osNbFLc32stncpXAwPX8K7nQ&#10;riKbQMzDcEOGJbpiuIu1EPlNsJ7YXORnr047fWtLSN0xKu4IbJAzx+VKSHTTuddNe2jfNYW7s6/N&#10;kKTz39sVlXdrc+LL1JVEa3YwgA7getTxakbe2a3DJGh/hxz+Fdj4W0c2lv8Abp1/0mcZw38C9hXk&#10;ZtmMcDQc3rJ6JHVTp87NDTNPttB0lYgQAoBkc/xtXnfiLVpNV1go5kWNDiNB2HrVrxf4pa7vVhtF&#10;RrO2mAMrfxOO49qxYtTMrE3CRecnAYfKT7g9Oa4MhyyUL4zEa1JfgmFasn7kdiSG3ZV+XGO5PFV7&#10;9Ps90kuSGAByx61fOrLESm0yFRgDjr9f/rVlS3JnkMs8EG4fdCq0hX88An8K+lSOV2NuzVdRtleO&#10;XrwwzgA1ILO2twJJXxsyArdTWXYG4ZNqSt5mSVRECkj6ADinEOHZJopQzKWBZTwfU9KdxX7ImvIT&#10;dwrKwESb2IbHQbRgfpWJ5X2XUAWHmpgH6j0OKvNFM21o2K/Nhiem361KMAq5VXjA256HFAnJXJ7D&#10;SJ7zVoHs2jgDvktECdq960vF17aWN+0Nh8m1SJX4Yk+2M4rm9sse5UJWN+oIyOOcmqF89ybeMwIk&#10;xkyrNnJB+g5/WlbqVz3XKhiTmY5Z8AMSCxx16n8qbHpV5qFvJceYf9YTEV6EDvz3q7pvhtCyDUbh&#10;R5/Cxs+C/sBn0ruI7IWOnJaWbB2UErDHyQOpyRWnL1Gl3OAisbzzIIpLbERXczuBuJ54x2rcj0a5&#10;EaNFDtXoGZsn8u1QX94JZrWS2IOoEYaPBKjJ7+prsrTzxaILgjzMZZQBgH8BXnZjmEMFTu9ZPZHL&#10;icRCjG/Vmfpekvas0tzIJZT90Y4Wmanr1vapLFGxaVRgDHBNaMckeoM8SsfJVgHYfxc8gGqt1Y2M&#10;GpNbMhRQnyoDjn6968jA5fUxVT61jNeyOPD4eVSftapzVrrDvC7/AGQSTM33QrYHvz/nmrQ1G7kI&#10;C2yJyRlj054/Slu4DDI/DBVOMZzVMuR3r6XnsrJHp8zWiLIXUV3yvcpktgRr93FZ1/c6pCpkjMrM&#10;T/yz6D9atpI/YnHWkLMGy3P4Uudi5iHTNW14DM92+18ECRQMA9sVo2Piq/0q6nfUVh1BDG7xoIgM&#10;HPA9SMcVVkckZx9MVgajPILwiGUx5xEdmQcNkkD0yP0pxbe4KTuaepeLL6W8uTbWttCrAO0bwBgg&#10;6YUkexrMj1zV3b5ZIolJLMYsKcenHanNdXiLcXEr749gjQIgIA9z68npVWWOIWqpbpmV8guqcj2O&#10;Rz9RV7Dk2Ph1mWaWZvMDOThXV8knPetWDWP3a/bo1lQPtyBkqxPNc7c2UMX7qORCVXDZG0dPXvSW&#10;9vAMvmVDgbAvPHHc4OKmdSMFeTOjDYWviZctGLkduul2Opgy2syokylGVT8pzxn6isC80q4sJGil&#10;XHJGcfe9wadHq7wQQrBGqtvIbCHCrgk5x7+tdNZava6jbmC4KSxnrhuB+PY0Rmpq8Qr0J0ajpVFa&#10;SOTiieA7hncehI7Grn9j6hcxtMziPdjaxdRgfQc1talYWlsimO4JVuRvjOR9SP58Vz7XSoRIrPM4&#10;DAAqQp+h6H2panMnZ6lW7sJLeURXTx+eSOVbIIPvVcW+ZMkDH3eaktnF8sjTQSqVOF8s55yOtSIC&#10;ApkB8sHBY5Bxj6U0EtGU/swS4C4Lhxj8q9H8LXAl0lYCwLw8YPXFcLcTwwuDbyE44U5qnBqWpQ36&#10;yQ3BhVWzyOW9q8/M8D9co8qdpXujLE0PbQ5ep1OueGvs1w95Gu+3ZizKBnb/APWqqTFFaq0ZQFsn&#10;pwK6vRNaj1a3KSBVnUYdM5DD1FY/iDR/satc2y/6O331H8H/ANavMy3MakJrCYrSS2ZzYbEyi/Y1&#10;d0c9ILZyr7jvJ5ANVZZU8wksSvQVblh8yNjsIY85qg67iVYEAfdx3r6NanfIRJ0jXy1xlvQdqryX&#10;DpIDkswBxjk0+CBVuGacBU45L1oyeQrLLb4yMjPGKLlRWlytZRCdwWmljd+hxxXQsfsUCqGDMVwd&#10;3PXuf1qlpVzMkXmEEbvlQEZpt7M7hi5IxhWz7VIS01Es7toPPfqz9Kqy3rruyzAk8mq5uOp5AP3c&#10;darebCzs0wlXByWTn8KZK9407GexkO6STDnjLLmtGIRtFMyuHZD0X19vyrKittPuEBF7iYn5RJ8o&#10;A9T6/hW3aWKRWe2C4JQjLuBnPFD2G0eieB9V+26dJaMcvbnKcY+Q9B+B/mK574gaa0WoxXKJvD5Y&#10;4Hp1/wA+9Q+F7kabrsGJQYnYoeeoboT+n5V2Xi20M2mLcoMvA27Hqp4Ir4ua/s7OlKPw1DuX7yhr&#10;0PIkm+0QLALf9+XyrKfmJr17wv4nOn2MWn6+/kzIo8uVjkMvbOOhrh/Dfh2W/wBSW5ihUJEdzsW2&#10;qp7UeNtB1C2db55BLDJx+6bOPrX2MmmzkgnFHo+u+PdI0SSOIE3MzEZVOAoJ65qe18d+G7lAf7RW&#10;FiM7ZVKn/CvJbmeDT9HtReolw5t8hSOTknbzjjAxWNZWEczmS9E9pBIMoyqGPscMen5UWNOdn0bD&#10;qNrcQrNDKrxOMq46GqWo+JdN0x1WdpWLH/llEzAfUgYrwu3bU7C6kGl6o2zpliY8/gCRWraeJfE2&#10;lujTlruDGG3Ycfj3qdehSkup6wfGvh3D/wDEyjO0ZYbWGPzFc/4i+Ip065hhsrZXjmUOs7nIKnuB&#10;WA3i/wAOazbqNRsZ4JycGRIwSvvnrj8KNW8Latd2dvJYT2t5HDHiFmUpIyk55B4P6Uk+43qtDj9Z&#10;1i71m/8ANvp5ZAPusT2z0A7VN4a8R3Gh62Lt7q4e2UbBEGwpHuKz76zvbJit5p9xblXzueI9Meoz&#10;3pqTmVUjCKT6ZGT+Ga00Zjqmez23xL0GQgStNC3Xlcj9KrReOIJdfj8vULdrOUBVgKsCPfPr9a8o&#10;+yhmYAorKD94EjPYZGK2dNhkXTPKuWhkaeZFQ5BaIg8n8qmxcZM9hPivRB/y/wAe7+7zmuY1Hxre&#10;XmpQwaNaSlVlIJIwZeD+Q6flXCmVfMvLp2O9+Yo1BJ2/y4rRs706XE80AHnywusbNxgnacg9+ppN&#10;sFJ31PVYdctSGWdvKdMB+43EdBjrWdceK7eTyU00CZ5ZzDl/lAx94+9cE3iBihdoNoSIKqrg/P3J&#10;rCtL+5trVlVgZ0l+0RyE8A55GO9LVotSR6smzSpbsySAwuDMq4xj+9+v868n8W+MptbupIrdENtg&#10;rDF75HzE9K0vGviGW+06BbedTKVMShR99z97jHQcVzOm6I0ckUNlazX905KOyRkqnOSM/nVU/dal&#10;2FKbTXL0McqVYqTyDglT1+lexeH9enTSLS10/RZ52jjAaSXCj65rzDXdNvdMvAt5bmF5EDBQuOBw&#10;PrXW+DPEs9pB5M7+ZC2I1LcCPHvjng19Bmy9vhqeIW63Pax1qlCnW8jrbt9XvPONu00cigEWyyAj&#10;86j8P6DImsx3VzcSGeNSJRvJViewFayahBCqmS5RjLtXzFAVMHkkHA/OqF3LZWV013Y3bXs6kYiV&#10;12uevUcZr5yKdrnjSaTsV9ZvU1G7Sxitlg9XZhkc4yMHt71fto7CS42wybUUbJZ0YDecYJJz14zW&#10;Fra21lqkN1awwRtwzRSklmbdzjn9Ks3+qQ6pbNbwRSl0jdHghCnPrz1yceoq07qxS0Zjz6lLpEl7&#10;NZXJxcsUS5YlhgYAAA9u9bKana3djbtqs0M80QyxcDIavP8AUfEVvcQm0NpKpWUII1QKuFOOcfN1&#10;q08Daq9uLQR72IYPuOxR6DJ4oSsZt2Z6C988NxBOnkNHIRtaR9oA7kj6Vi6t4lt5tRje3sZ33fLI&#10;yAZ2g/XNV3tIoUXTbhxOyEGEhtpYn+6Wx0FWvB9mljq2qWTmJoHBAmd/MdPY84PXsKpP3k0D95Wa&#10;GavNZ6rp0geNMW+NrBgG6dBnpzgVywtbjTZ0liO2VcMVPRh/X/61a3iTSJtF1VrqyllvImCs4kTc&#10;A+Tzg9Rz6V0unaZpN3p1vNdD5pySWU7th/u5HTHp19aqpJy3M4U0tEcTHcXjXLS30s8gbpIWO1fb&#10;pXSx6bZ3aI8bhCw4Dngn2NXNT0FtGVJVkE9pIcDK4YexzVGGD5j9kZPLP34Sen0rLctK25Z0vSNm&#10;qvI5MRhAwhAIJPfNM8SWwNzbTTDa/lkEj+L/ADmiA3ofzbYMJEIBAOdw49aNXuJ9TEEktuYGUBSP&#10;XnrjqP5U1oDOYuYQGJUH5cjjqfStbSz5th0J2joetV5wBKxBOOMelXNCUqZvn4YHI7UMSRJqFqQg&#10;ukj3EDn8ax9qwqxeLcrDkDnFdfHAz6eUx1U1ypiuvOlaCTCry23kj2pIbRXW1s5HURMCSR17VZsF&#10;a01ODCEkSLg/jVdw0obzT+8PccGrmk7/AO1LdZiNhfs2TxVMlbnU3moQw3c6zyorB24zz1rl9Zmh&#10;u7mN1xJGBit250W21LUprp2Y73J4+tY+v2RsDEsRPA69KSsXLYvkm+s4IfljuYU2KuPvqP6j9ayd&#10;TvzpljvJUyvkJt429qyVeXcriWbzuOhxitbW4ftyWV9c4DTR/vCOCWX5T/IH8aZF+xyKGa5nLqSz&#10;k5wK2dFgXUL5YZo1KjknHWtGx0FbVvtMFwmSDldu4D8eKYJksIFkiYrKSSznj/IoGl1Z1GoW8Vpp&#10;MkcMagYA+UY79a57XZtllFCBjzHC59K2dJvTq2lyh33SKdrZHGDXLa1cuJfsjMpkgcHcvQ+lQWyp&#10;cXUkWlpHOpWFHLQxkdXPVz7Y6Vi+fI7FsYLHlq6e7ulnu2gRPMt4oUjYgcblUf1qTR/D6arNO0hV&#10;beLgv7+g96pEWbMSztbmVBLyEz8gx1rQtNPvElUtbytyT5gUlfpkV1SNZaZGILVU2AAByAW/TOKc&#10;2p2nl7FEqY+8wJGfypcw+UzIdKmaJp7iQwx9NrZyfwNTQxiOHJQsnZm7jtVXU7jz5YwvmTR9kh+U&#10;fUt1JqW3vI7eAwSebHkbQsq5PXrmmBE04iiYMV6AZPII9vSoX1IkIInOeg+ft+NSXem3E2/am9Rj&#10;GzrTfsQtwm2AggfMzA0yWU2YOWYnG7oPetC1Dyp/rGUnHB4zimpbBm3ODkn+I9K0URcDLjI4wfSg&#10;QsaK0IVEO9eaAh3khTt6HPHNSo8YL4PQfNjn8BT/AJWQsHOByCRtIoGQrGegA2nONxxmnRJjauBy&#10;cdelJHh5MKVCjuwHH1zSvMu10UEkHJO3A/MigCvqC+UPLJZiB2FMsEJAI2nLZB9qqzzebKVMgyeM&#10;L2/GtGyjYKOn1oAuAHnnjPWplkiWMgAs361BOyNEV6YNVlmWN9q5Y9OKBl3zHCN8ozjjJqCR1kXJ&#10;KlvQVnXmoxRBneUY7Ktcpdatc3AYiSRUB+70P4UxG9q03loRuA4zjjNc8SWcuU4zxk1SDzbt7MTn&#10;ueat2s6KhWUYHUcc0EkzbmAOBjv7UIpdsBTn9KvRwJMOGXDVcgtYozywPbFA7GQ2nvISNmSafH4Y&#10;klkAZgoOOcZrpUa2iG4MgYDp6VIb2ERO0bgjAyQaVx2MIeFY4XBty8mB82QP5U+HToo5CsyAMOua&#10;6C3vF8nzMKpxgZbnFV5ZraWExwRjzCOXxnBoHZGJLptm2QEDH+Ved2kSw/GPS40+6NSgA/77WvSr&#10;jbHGscRy/wDFivNrXn4yaX/2Ebf/ANCWkVE+wx0ooooLM/VtIi1a2ETzzwOpyssDlHU+xqWawWXT&#10;5LUTSoXj8vzlbDjjGc+tW6KAM/SdJj0mxS2jmmmIJLyzNudyepJrQoooAKKKKACiiigAooooA+XP&#10;j6CfilbY6/Yof/Q3rtBpuuPZ2cthKbpCoUxQy/Kgx6YrjPj0M/FW1B6Gzg/9DevYfDdz9k0omKze&#10;Py0ChAQN3oaL2Ezmms5bm+t7VWklndjHNEzDCH+8vHUVpar4S01ZrSKZpElOE2l/nkGeSD69ay7u&#10;fUtL1o3MaLP9pm39cmID0qTxOdT1O/sLiOGY+WufMA2gD6+g5/M09U9NBM6Pwno0+jXOpW2SLPzl&#10;MO45zx1/LFYHjGRNQ8UIscAkEKBJDtyCfT9R+db2j+J9NbSW+0XYDRDZ84wX9Mn8D+dZsvjXSETd&#10;IFLMx3Rxr1x6mpV0wdrGd/wi+hafpFxcXlqfOlHyYkI2k9gP8a5EaWlo5MYDEnqOgFb2seJotaki&#10;MceyGIHarHOT61hLdF7rdnCgFhtGBxW8ObqZyaJprZksmgjkVTKMENk4I7jH49c1nTaQ0k587c0a&#10;/eCcc45+nNOGpQw3aSMA7Mc4Jz2NObWp5Lkz7mDkE5CjHSqSZLaQx7b7NgLEVVMcY6Crk9pcNpQl&#10;aEhJCSrY4qCKeW/ePfO7JIwBJXr7V6HcWtu9olmI8RBAv4+tTKfKwjBy1PL5IHltA3mOJFG0qBnI&#10;9fWtrw00rvAJIC3lyrIr5A2Y3DnvnkdKZd6ddabfSRgbkLZU54YVLbLeW8jSWs8sMY52o2DkdqG+&#10;ZFRvFmt4lU3UrrewPhhuiYtg5wDu5xxXIXdi9vl1LuHYFViB/oK7aE3XiOyhfUZC8Ue5ckbSeeme&#10;/QVUfWdB04I8MokaIbVVRnH+c1EJcqsVKPO7nHPaXunu9zNC8AkGAxGCRjtnjFZrz7lBKl2cYLKQ&#10;OM+g/rWjrfiS48R3Wx3xAD8kUfI/H1NRJpt2DtMQiU4JD8cVtG/UycbPQosi+YSC7ccE4ZQo9AeB&#10;0p0ayXU0aQ75pG+REC5/IV3HhTwroeqvcQajfYl2qUb7irzz9Riuy0jw7FoGuAQx2TWB3NHMMb07&#10;gdfTH51Mqltiow7nPeG/C13a2givNSgs/OIKQqSDx7ZwK7NPCVobUxu3nzj7rydCfpWfqVlYX93N&#10;cW8hSUMMYPDn1xUUF/q2lzEb/OtyclWGQv8AUfhXNJts2WmgusaXHLpb6a6G1lYfIAOCRyCDWh4e&#10;1I6poIgkfddWy+XPGcFuOM/pV2DUbXVoVWVdu4ZAb+h9a5vXdOvtA1m21vSFaRHIS5TqWXjqP89q&#10;S8yh2u2f78MilVk4ZccFumc+3FY8kJRkcHBx1HXNa9/qU2ohiYzHjHlH8eQR3OARj1+tUnidT86n&#10;ynGRkdKuL0sZSWtzet3S705BwSFApNNlxJcKQc4HH061maNO0dyLckAZzzWpAhTUZ+xZOKm1ijS0&#10;99l9dfJnekbfjyP6VPe3gt7cEryXGOfcVFpyAak+4hg1uB19GP8AjVHxTFMsLzQ3JWOGB2aLGQT2&#10;P61PUq9lc4XxRqravrQWJiERBGAX4yOpqjHE+xIwu5XbJXuPaqqwExiTk8HJ6/561ai81WVmbIBD&#10;cV0rRHPJ31HMAsoDHA3fN9Kp3phBLQllyV5A5zxWjFELmYbR1HNUpbf5nUFgVTdzz0NNEPY6LS7B&#10;r7wXJJAQ8qXHmkAdQF6cdeD+lS+H44G8T+Y0Kqyx5I245xUPgTUp1untgVMLjc2B0YdP51r6lGlh&#10;rEd9GhQB8TEd1PQ/hWLerRvBXSLd/PPPrpgWYi3SMFkAHJNWVi8vDFzuA59RWZJKE1IyIwkErgh1&#10;OQRW08ShzIDneeRWbNbkE8Qk2tM5YhgVyTwR3/Cqmp6PY6xY3ETsRcE5SQ9mxVu6wZIQuflLN+mK&#10;hs3Mk21wQMjOelJaO6FvozymEyabqxRgZJIGOUk+6cZrrdYRJNIj1e1iIEqqJokb5QOuceoNZ/iW&#10;KGbxNcsFPzkpkfzqx4e06PUD9luVka0ZWBQtXQ31MlG2iMezkl1CNpbRD50JBbdxu9T09K6nRPEU&#10;Xh62uRdyF7ZvmiSPkqx6j8eK43W9Nu9A1me108L5KrmMseQDUEVh5dpGZZy0jHc43ZXOc/zwabip&#10;II3i7mvdzxXQ82JQYRlIznoM5yfTris9p5GVkCYDNuD55x6cfhUqGC28wMCFZFbap6rzuH8z+FSX&#10;UHlFUVtwUZBx1B6GmtEQ9WNtrWUIZ1A2qDls80sduTCrsOS3X+VX9NRTvidsbhxnuKd5CwsY1nGz&#10;qOM1VwsOtp7e1mdokVtw+ZcEkUwvDy6RyYJ5A755/lUc0wgIJlbgYbaQMj3Ap0MkpJUpKUyWzkt1&#10;9PzP50mxabDzdJHndEZGC4G9sDP0yKZ5s+xmRERUGSqRjJPYZqJ0BkKjYibuFHf3pJZzAxKx72HO&#10;AuTmgnmdy4rO0IeaXauPuHtVCa5WWVosHZn5c9zUMrXDOJJQ6B1JVSMZqkXkaaNF6swwcdun9aY9&#10;WPmdkuYmXIwpyQTwcj9K2LZ1NpIoG4nHNZTDcY1J5Ax9fX+VbIt1SNdn3WUH6E0MLdDpPDdxYWYk&#10;vLl9u0BUB961PGWizajp0WqWmZDAm5oA3H+8PXiuesrGW8uksbZC3QyN2Ar0pdtjZxKxDYAQj1rn&#10;nudEF7tjyvS70rrkF9ZlZpJohDPCz4dSAAAoz3rrNUuLi+0uVFt/tQjOSnKOpHB3L3BBP9BXJ+K7&#10;O203xKstqSkc4835eCpz2roNC1F7zTZLt2aS4s1US8ZM0PHPuV/+tTnqk0EHZ2ZykOmX2ka9HfaO&#10;cRKQXV15QHscjke9ehWi2l43nXMP2e5uDjzYmLI57Z9D9akCW9zHGTtKSpuRiOcVzmn6BqR8QOI7&#10;ll05XMoi3cFl6VDd0WlZ6HSuLiwvBDcIHjfmORTnP1rndeikNyllCGKMd25Rng+tdfdrPe6bIVUC&#10;YrwMZx7VkNcS2tnJe20YM0SN17+p/A4NKL1CSOTllls7RIoyNzllc9ckdvw/nUMGSRkbpD1GKpPe&#10;STJI8xIjQku7Dgc9fxrX0ZvNheXyiij7jHq49a2bsjn3Zp2OgtdIJpjhe2alm06OK6ikUyxmPIKh&#10;vlce471JZ3z2zYI3Rn+EmpNU1KIhDBEznuewrO7NVFCxBLVCYEWNT1A4FczrifaILoKqADcFQjoo&#10;AOcemSa3vs0lyomZysQ6cYJqrdBD+6MgTeMJnrn39RihaO5UrWsV/CaWuo2QO3MlvNvUMfVcZrsI&#10;2itbJYGkQsEKhU6knv8AnXN6DYWUV0GvZoyuzA6gNmuptLPS7KBhaGEDJcnO4/rSk9RpdTN1Hw7H&#10;rGmNb3IwzqCrAco3Y149dWt74e1l4Jk2yxNgjs6/4V7vJdSFQY13BuhB4rl/FPh1Nf095SUW+hXM&#10;bD+ID+E162V49Upexq/Az0sBiVTvTqfCzmbTWIG8q6iAx0YhipXG0np0IrureK117SPNkSL7cgKN&#10;KBhmx0yepBHNeJRO1tcFJVIAPzoe9egeC9UmF0IgS0b8D3xilmeAeHnzR+F7HPjMI8PP3fhexpz6&#10;emmgSr9plib/AFwLbyp7HHpWlEywxxXAzLasQpdf4T2yK1rmOEw+a+1JQemeo96z7WW3H26zKhRK&#10;MhMcDI+9+deU3ocq0epPdiUONin3z0rC1O+KfuFAK5BKjqxq9qPiAW2ksrxSCdcLsCkhh04P0rO0&#10;aKPUWN5vBOdu0/eX6jtQl1FLyFsrO1mUrdpG6t98MvT6VQ1HwPbPOz6TNhmGUtyo24HTHpW/cQRb&#10;gXQbF5+p7CrNlGEzO7fN1yO3oKfOLlT3PMrad45zp1+reUWKsmeY29RW0LO0trR8XKSEIwjwRwfU&#10;5NdFrmhW+vANF5cF4ATv25DfWuctvCus2LPA9tY3iscjLYI9Mc1fMmibNGrbjQLWzSVpVvLkqHmk&#10;VPNOT2yeBU8K6Jq6qsEipMD8qlRG4PsRXL3iQWjSvNbyWciDCqjkIx/HrVJJb21aF9QjKxSkCOVT&#10;096OXTcL9DrhFcWt22kk/upTu8zPPljkrWoNsSBY12ovAVTxXMQ63IL63R41uJ4sop3Y8wH1roZd&#10;QkIC+RCjA8jccg/lUNO4XOiTTbW40v7NdRhxKvzbu2elcL4iuZtIs5tKuWeXyts+n3DsSeOCp9SA&#10;WrpotamikVWiWVSBny2yR+FZXjCSx1jQ5pYnAu7dSyqThhkgEY/Gpjo9S73WhwT23l6gCiRtDINy&#10;89jzjHtnFaVprF/pMgFvclIEYP5TfcI9KyrOKaR0Vi4VVJycba11tR9n/eQysSRsCN1HcnPAroe2&#10;pjtqjrNK+Iej3VxHDd2jWj9fMzuQH8K3dcv7T/hG7y7s7yFJzGdkofv+HevKU05lnaS13MCckY5z&#10;6VYZGDFChRiRkN0H1rN01fQv2jsV7DxBrVoxU6jK6MPnMnzjnnkNmulsfERnhGm3eyJAQTLbNtGe&#10;oynQ9umK5pktbaRprlyQONijr7knjFTo9vPsMOnlWxj5JufyxVuK2I5merJHHfWcllLjbPGQNp4P&#10;FcZpOn3vhq7u4rqMMjusEak8SKx6gfSn6brT6a8axSujcnEq7gPbiq2ratc3d4skk3mTp8wYDaqf&#10;7vvWai1p0Kcla5oXja74SuFMTNe6YxyvmckD09jXQaXr9hrUbRFfLlbh4JgOf8RXIQ61rKQkmX50&#10;bkbsgqw4/X+dSRa1exyvIGQueQPIQYPrnFeLj8iw+K99Lln3RpCu4+aNPWfh/ZXjGfTyLWXOTHj5&#10;D+Hasi18BXjzvHcSJDAn/LQnIP0Gav6f4tvIpSLzE0ecsThWX6V09pqmma3CyRSJKDw0bDB/KvIW&#10;LzTKfdrrnp9zT2dKr7y0Z53d+G9VtZ3FtbtJEmcOqA5H4ZrAvInUIJraRXLAZA/xr0fUfDN3Zu1z&#10;ok7KephLY/I1zsuv3QlEGp2qSkHnzo8FQPcYNfS4HM6GNipUZK/bqc9Sm4PU44WcSykgoMkbiwAJ&#10;/T+tOELNgMBgAZOAa7Gyh8PaldJFdW0tm0jfejfcp/PpXVX3gnQf7Lnnt5OVjJVhIME16HP3M+Rv&#10;qeUxqoBA5+lWI4STx9SKkSFbZyvDbupqcuigHdwR2HIHtTbIeg+GKJU3c5J49qkKr5YxhWYfMfeq&#10;khwUCOF3dQec1YWXaArgFf4scUGcptDVJbgjd2GOhq1bxxSxMJJgkmflU/1pLURuuSVCKcAZ5/Kq&#10;N40Ucm+KQbs9BQXGKtdl2aFV2qp+XGS3r61SdQG4HHtUM145GGPyAckDr7U6O4BkHmnAb0FOwrof&#10;Aublc5UYbJU89KZIqlSqklScjIx+NOjv7VWZkiJy235xx6dvpUU0slxaJOgwx4AH16VRV1Yakfyk&#10;kD5fegKZC2CFA69TmnRpuj5YAkZPrmnLJEFbLDIHTHWgzTu7EEkAKcjJPAPWoJolRHyxJxkjt+VN&#10;nncqDAwBA5XPWoArS+ZIXZZMZHPBwKaKs0avh7VbO3f7LcxH7PJ1OMFff3/nUGsWi2r/AOgzx3Fs&#10;5JDxPwPY9x+VZdwixkkHOQOg4yDVixlDHAPfkMeMUWHct2NuYEEjYIflsEksalMkXm4kALn5UTO3&#10;GT2qsHXzCiq0YBIVS2A2enIqC4sLy61PyypG5htA5HNFy13GX0/nYtrdSwViS3XHtnvXS+GfBktx&#10;cA3ckkChd20Z3H+groPDHhGGxgE95GGuFYHDrleg7d+9dC13BBKI0AG5juI7H1NY1J3VkaqmpfEc&#10;5e2NxpgMe+V4OqyqcFfY1El7cwBRIRMjDIfv+OK3PJuZbt3jRxv+bEh444/yKifRyf3ioqO3LQ7v&#10;lP8Aga5KmFw9VWqQT+RjUwlKa1iVIL6OUZKsnv2qZhFKu0hWBrPnt3jY+WWJX70ZHK1BGr+ZjJVg&#10;3PNeTVyCmnzYebizzqmXJO9J8pek0xG+45Ueh5xTzA9tD/o0as+MZNVb7UXsEVciSRuQD2HrUNnr&#10;ktzLs+zcDqwbpWPLm9DRNSI/2yk7J3Ks+nX9xPumjJBPJBHArU/s2OWx8k+ZAFPAjOGJ9ciraXCs&#10;pcjao7nvUB1KIMyhWO3vR9dzbb2QKvjI68pZsbePTbD7HaJsiJLEtycnqaEixAI5G8w9GYqMsPQ8&#10;VXju3kOfLCrjOSetLLOyR8n943RF7D3o9nm+I92UuVFSljKi95qKHsbexieTYqKBltq81xWreNLm&#10;7EkGkwPGoJDTOMHHsO1dnHMlxHk/6xeoFcrq2gut2b6zLKhyZYkA+b2ArtweR0YPnrvnl57GtDAQ&#10;XvTfMzkU+229gZ4RLJOXwcMWIB7nPauj0XVodZs1t5XVL9D8iquA4xkgfnUSXtvJHLBBOscroflf&#10;I9v/AK1c/pcraZMJLgMZYW/dmP26n3GK+jo1ZUpKUNLHXVoxnBwlszq8HoeD0NOimkgmQwzywgfx&#10;Kx4/rUNhcPqFq9w5JlEjBgVxjnp9Kk9fQ9a96pGnmFDmWkkfP03Uy+vyvWDNWHUbt41ivGS/hz8q&#10;lir49cjn9asSW+lSQOsVxNayN0W4X5QT6MK5+AtZXKl8tEx6+lXZNUkSdQVDwnqp5BWvnJRcZcr0&#10;PoU1KPMtURWGntH4iii1JGjhclRLG/BByRz0Iya05tOk0q/llv1EkDEkSgZUr2/HrVAXjWWRLi40&#10;2RvunOY+O3oa6Kx1WKGKCyuz59lPxHM3O0eje9RLubQa2OPzDqTB0kkt137kV/ugfXtVpLWdr8GD&#10;dIqDc3lndgV1N/4VtJJN1rKq552ZGPp7VzP9k6hpU805WWJSODEuVf2NK6Y2nubLeJ7xr2Jbq3Ro&#10;1A2YXa64xg7xzXQ2muf2lC1ul2js5wLe+AdW4/hcY/WvP2uVliijcSLKG+aUtgAeldz4Z8Nm2vBf&#10;NcRTW4GYgoz8x6muLMcVTweHlWl0WnqVT5pS5VsdDYWcOk6cV2LGMmWQL0BPJA9h0qrpmt3GoW8j&#10;vbiLY2ERuN47EH1ql4s1i702OKO2tDMjZMxKkrt9Pxo0GNNR0yO4t5JEQsQySHJjIxwD3FfNZPBU&#10;KM8yxTs5M6ZyvJQiaVnq0N1fy2ZgnjniPzZGR9c1olUX5mxn+8eKVI1XeUUbm5baOWIqnf6HHrD2&#10;0ks05t1OTCh2hj6msJVcVnU+Sn7lH8ylFU1fdl5lJRh8y7uAR1z6011nMJtriCG8t3+Vxjace46E&#10;1DFpi6fCXt7qaKNBkiVvMA71wmtePtQlcw2KiJY2IaSLnd789BX0uAy2hhYctJa9X1OepUe8ja1H&#10;wn4b3s6zzae5O7yyuQD9D2+hril09bnURZWpSYGTAOz39KnXVPE2tRtIr3TIo5Ef/wBbHNdX4FsL&#10;Z7B7x0HnCQoM9V9c16d3Fa6kJ3ZH4uOqaX4WFvZNALVYvLnJ+9gjHHPSvHTGsjRRoXZ5DhipyePY&#10;/wCea7j4g6tbXupmK1aRhGoSQmQ7CR2x6iuXs2ityXGDIV2hh1HH/wBarppqJnOS5joPDmrSeGNR&#10;a5jjWcKvzmaTaW4wcHp+Fb+r+LrLxLpsqRW7pNIAQjDgj6iuFuJJJh5oYMOAe5Aqxa+TNahBKfP6&#10;EbcDbn9aHBN3BTaWowxpDHKrQFOAVOen4023ureGZHuVYxKQG2nkg9ce9LqEsaAJEh3N/ECaxUjk&#10;ubvyh8yDOTnp+FXbQyi25aHQeKPEba0kdpaRi30yA/u7VV+8cfebvnisa1tr+adVVZBgDfJxkCur&#10;8LaLprnfqE6W4DYKNySuD0z16mu8vNJ017AXmmxOLXciv5PVkXOT71HOo6JGyTluY3hHR31S0WAq&#10;jWyE+bIRlmbP0rpNX1qTS7yK3tokuXyAkSHoB1FLDNp+mwx/2XE8KyYMjOhxj3z3rB1S6tNMupNQ&#10;traIXLruHnOcv7gDjP41lZyd3saLRF3XPFGs3UcVlZae8DyEHzSDkeoAxVeHXL9ItkLXPmW8pivH&#10;mjOGc99xPA6e1Zsl/cQWv9pPBHI0pCICpUdunv0rltb1/UnsoiBIu0mMkZwXPByfbH6VtGKvoTKW&#10;h0PiLULuaa1H7t7EoXKeWqvuB+Z8juc+uDmkg1fUV0INa6h5truxKhj5BJzyx5JPrXLNf3F3pUrz&#10;Frm4KqnAC7Bnrx9frU+jviK009phFA06+amQOBjr+tTOOgJ3Vj1qaLdd20pjUsIRtJA4z6VDquo2&#10;+k2LTTuvmMMRxnncexxVS/8AF2mx3IW0xMIo9okB4Df4VwV7cyajcvc3TF2Y4RevGf0rKMW9ypSS&#10;RreFdCfxLqjXt+D9khIZt38bdR+AroPFmtadJbjToooZ3BAEjfdi+hrnJvGLW+kLZW0S20KKNyg/&#10;NJjr+lYKXdo1v5+oMzu7kCNF6DPXmq5W2SmorQuXipGyqZY9oPLkZ3H2qhKSnmvEz724xjAxTr69&#10;tLuZfssTpAq7UZh1/KrUsiaLa2d7f25mWUlkj+6GA7n/AArRWW5jK7ZydzKkU7CRGBXI8wrkk+wq&#10;5Z63Lprm6s5nhnUfKQCAT6Nniqk97b3V5NcyxJGHYvt64yemaQzaXcuQpkEi5ONuQT3/AEqpxjNc&#10;s1dPuKKd/dPVPDXxHt78pa6rsguDgeaOEJPY+h/StzXPDNvrMX2i1kEF3jKSpyrfUdD9a8Um00y2&#10;8cluyN5zhVXbyf8APFereB9I8T6faQi4lhexYcJI3zAeor5HH5HLDz+s5e+WXbodlKq5LlqanBa9&#10;pd7pd2Iri3KOygsw+6x7kVb8BWU9x4vtHiBKxsWdh0Ax3/OvXNV0i11aze0u4wynoccr7isTS4oP&#10;BlsLSKxlupZ2yZ8Absnha6ssz2OJj7HELlqIJ0OV3WxF8QdQjENnZkK67xPJGyjlQeOTnHOenpXD&#10;XkrPeSXU0Tj7R91QxG0DAA6ewH4Vua3p+ualqzzXGnSMzAouOgHYUlp4J1m6Vftd2kKqcqrHJFe9&#10;FxjHcxnzSehhGxHnBJJ4cScna+cDrk4pjWzGaWKKPfEjfLOmCrV1n/CI61p2TayW8oHPKLz+YqGf&#10;Sb0TRvb2bW14o+eMN8ki55x6Gj2kbXuJQlbVGl4C0u0jkuLm6IF7CeFcAbFI6jPrzXQ6i1trFuju&#10;NunWsouJJ3UYfZyFGex9aybKxvo1jDaTA+0bXaaQbmGenv8AjWN4i8TXmoQPp0dk8cav5ZjiGQy9&#10;DzjHt6CuZ1YOV+ZG692NmWfCcb3Wtar4hmTNrJkQytxwDzx9APzrN1b4kXNtdM1nbK1uG4LglmHr&#10;1GKv32r3F/on9j6ZpcsTMoQL6L3rznUo5bO6ltJ12zoxDZ5raDhN3uYym47Gr4t1aw8Q3llqNiNr&#10;mIeaNvIbPf1pl/L9rjhVFUDGW47nrms+3lhISDyVHGD7+9WkDwqwJwAeh71skkZN9SW1tEKlpSsY&#10;XHJz+Qq8+yOLy4JEVWwTI2AV68+34+tZiGV54wAGUDeSxGevUVraVoN54lnlkTdHboNrSSHiQ9vr&#10;0psdubYw7y582U7JN0XQOWwX/A1luHuZ8IwVDxj/ACK6XXfDl7pFnJ9sRApK+UYjx1war6PpsgZm&#10;k24YEKC3f2oTTRLp2epej0qJIIpo4GdsKVYP93Ix61Yv9MuJJMraiMhRhlHQ474qxaPcQERW0Vwq&#10;52mSRcLj0zVm/wBK16ztpLkW32iIjfujk34/xxQ2i7GJDpsjMxk2qo5cuDkj2qjqVwWAihJ+zgbS&#10;qng+x5qrNqzX+y3IaPBydpwW/wAKilk8tQu5gD2Jp2M5K4ywnNrd4RVbzMgIwyM+tTNfncdsSAjj&#10;G39KqWa4uVZVPsfSpFTfIQBlmPamETW0m5lKzeWAzNgKuP8APFaFrNKrp5mIxnOAMZ/GsYySRApG&#10;dhTjcp61e0+K6uo3nMbSRpgDJ4NIu+hXv1kW9diSFLHaeoIqspKgYI8wHgnpWnIwMZjdDsViBu6j&#10;2ql5O5GdMUGbjroa0+sx6jat9sWNWWDDMOScdDVSCffagFeGTPp2xg/WsqRFEoRx1XGDx3q0ZIkX&#10;YnDYAX2pNA3fcsM20hgW3AZApzyR3CMkgYE5A4zSNGSFRvmwMZzye9SQIxuAqHhvlwfejoSlqa+i&#10;+Dbi7iS8a5eGIlSgjUEn3JzxXeW2l3SRBJdXvXx1O4f4U3TNOnsrMQCcRxrnHygk571pxhQgDTF+&#10;OScVjKVzsjFJHlfiF3fVpo7iRnkgYxGVjyyknGfwNYO9diHGSQC1dF4riCeJLryhlTtdvyBrAeA+&#10;aULAAZUHr9K2WxhMRRtOc8Me9Wgu4FQO3GaZBGyMwdQ23jHr9KtnbICWA2AcD0pkGZdQA7iozjB5&#10;FVQCML0PrjtWzIischSMjbntUbW29TyAeg47UrgjO1FVngLoox2yOM4z/Oqmk2t7c75EDCBTkv0F&#10;dJZCBnYXKhEUbgCehr0aTSraDw9MsNuJD5O75BknjPFKU0lqaQj2OM8KaXaalq6mNfPSAbpZXGBn&#10;suK6bxxrx0bRvJhfbcXH7tefur3P9KteE9LTSNEUsoR5cyPnqB2B+gry7xlqT6prtxIJ1aBPkRQT&#10;8qivi4J5vmt5fw6Z1tqjS82VNWtWtbaN4d8sLgMHAwCSORTYJfOAjDuwfHJGT04rQgurWbShYs+X&#10;lUhA4IUP2596w7OGaXVEhmt7mG3jJMkgB4QD+H+n1r7RPSxxqnrdHR3On3QW3Jt2CvyN3Zc/hyBi&#10;rltFZW6y22pw5aRS8EkTZyccZPan6Xd3j3FvNNEk0cVuR5eM/Lkcsexra0WPSxIt9dTq03mHyoxj&#10;bntUXNFBdjk9KtdMklDzvPgPkuM5T/ZGCM59a6rVNVj1O8Plyl4EjxArr83THrznnOfaqnifWtAt&#10;IJJrya0hmILBF6s/0HavIr3xPqOrhrfSBJHGimSWbONoHfPYUb6jabVkejNcDc6HGVBG0cADik87&#10;Cb2UYA4AP8643wHrl7qN21rfxm4hxgTfxA9hn6Cu2lsnmlJcLFbRnAz/ABCtFqczpNMrhPtSuquU&#10;wMuzdvYVn3Gt/wBnS/2fpNqkrhT5sxGNrew9a0Z7oXVu1tp64CZDyMNoA+vvWh4Yt9MhuVkeGO4m&#10;wMhuAzd8elPSKNIxtsY3h3w3PrGo+ZqF1Iny7vNdscn+lek2kluLdHhhEb2sh3sg256gg4HPWiDw&#10;zFNctf3EphsvvLEMBj9fSnXl5GyfZ7RPJtV/hHG7nvXnY7NI4OGr1ey7mGJxEKCu9WY0Wnpb3cz4&#10;UsHbZjnA7UahE8sPli5jgQ/fZic/pTZrgTvJbI5jZcbmPHB7g1z0kMksyotw0rO2Mcnj8a8rL8BU&#10;xNX63i93suxw0MO6k/bVka9pcwabbyW66hC0LEEnYx/Kqd9d2+oyGeW4PnYHCAjOMjv7CpU8OtCQ&#10;3lPK5GMD1rOure4tJFDQSRsc7VZc8DsBX0mj3PU1VlYs2h0q/jmylzD5SZ3bwWY4z0x7VHaWOnT2&#10;yz/anPHzBiQQfTAX+tR6Tp91eXMv2eC4ZGTLFk2gAjgjPXtWz4fmuNOsLi0n06IyIQu+VCecetNJ&#10;bFJFm38PKXAlt3CyAGIq/wB4evtU58IkxPJmAOh4Qz8t9OK12e1u3023ZnwV2yCM4wffvir0OjWy&#10;TyN5UT24GYWJ3MxHXg1DavY0hTi1qcLe6QYLlFs1iuGwT8rliDjpjH61x+radfzeIPskatbyTDO3&#10;BRWfBA6+nGOnWvbbPyI57oeWkSRzN/DgBcCvMvEnit11u/ji+z3aoym1kKf6ojrz3/xpSqwguaTO&#10;ijgK1ep7OjG7ObvfD10AAID/f2m6ZDJNqLQKrbJ0PzuPQ57ZzUbX32diqMs6hcI+SMDHcEcmoUS6&#10;v5pJGdmeVt0jscbjWzp9hYwBjeQvcE9MNtAopUMbilzUIe73Z6dahk+VtfX6vNP+Vfqc6kT3Eqxh&#10;TLLnPTkn1rVOhzWsUT3+238wHajnk8cZA6da245Le1DCxt/s5bq6t8/51XCoUdJlMiswbDEnkd66&#10;YZBXvzVFzM4MTxnBr2WEtTj5b/eQfYIWszEkqvFtw218E9+Rwam0uaKC1nj/ALP3EL+7fOW9eKPL&#10;jBU5cbTkAGkit0F0ZjPIgPVV6E+9dH9m4iC0geBLMaVR80p3bGRa8jSLAy71IIcP1X6025to44Wn&#10;tQJYepXJJQ98Y7Uktkv9qQXGxZ1LhXToTn0p2oWWo+H9SlmSNTA0mOOeOvPNc8oOGk1Y6oTjKN07&#10;kEr5KRxRKoHzABcDPuT+FUJgTKQWbcuVyOhPvXS+VDqaGSJwrkYdcd/X61izWSxu+9ssDke4rPYc&#10;11M1Id6lG2hkbPUc5/ClFqPMOdwXOSR3qxJFvbcoC98ClgkSRygb51POe9DGp3HQTnT3EscjGUYK&#10;HPSu90rUYdb00swGfuTR+hrzqeXMhyRx6CtfwrdSWWrLDx5M428HjJ6GvEzrBKtRdWPxx1TOLG0P&#10;aw51uhmsWz6bftbB8L95P901hSswAG/5yck9a7zxnZibTEulXLRNgkD+E/8A164SUDeMgAYzx3rp&#10;yrF/WcMpy32ZWHrOrSTfQrTpj96Sx2DJwMk1fs42mjQyqFXOeB0qNIXkJ9G4HvWlZIbK32zMhZj8&#10;xBPFegztT0LTXHlxBgQAq7QcfyrGuLnapLkY5OS3Wi5u3kDA5AXkD1rLkjlvpvLQKsQPJY9TjkD9&#10;Pzp2JerJvtMW8vgMDyevSpU1OKMBhGUUnoaemnoVG9gSByc8U6LTUcbllUEdqCkiVNY+ULt2pngA&#10;Yz/n3rRj1Zrm4iEBVGJCBMcEZ9qr2fh9bmZczKB2HatKDSVsJSyMGZTjK8YpN6WB6F+3jYX8yLhl&#10;VwyYGfqBXq8LrqOlqSM+anIPY9xXldsWgLXOOmACTjPOOK7PwZq0lys9lOCHT51J756/0r5fibDS&#10;lh414bwf4G+FlaXK+pP4ZivPtVzavbReRCx3YHLHsOuKv63Bp9zHNal4xLt2tF/XFc74ta40XUYd&#10;UtbiSNpHXKg/KSOuR3ql4inl1XVLTUrRcStbru2dz6fpXrYCusTh4Vu6Kl7rcTFeORtPhmlRZFRp&#10;IkZmGcAAj+ZH5VjLGbuJbqW72IZdojTmQj1x0xXZalos/wDwjyZGJI23NGDnap6/+gj865x7JDcS&#10;Wrv+73cPjoOCP6V3owsPt9L0V5/Le9lErHCzeaDg9srjpz+FWdQ0PUtItopRcxzQyHBkV+n6cVGu&#10;kiGZool83PK45JH/ANeum0bS9T0qKV/OhZZQAkMrZ59MetDdilZ7nAtbmVNwQAbuGzuBPc5p0V9q&#10;ttD5cF5cxqeixzELjPTivStMg0jX2ksrmwW2vIfmKp/MVR1LwbFY/vfNLwDhpAo3IP73oaXOuqH7&#10;NrVMy9A8W6pazgarOby1cbWjKrlR9cc/jXW6n4f0PXdJee1sokmZPMjkhUIc+hxXFX+lWy26z2jl&#10;niwszOclxxsYe3P61e8JeKUspxp94G8lnIjfHC80muqGpdGZEzNc2QEYSKWJvuj261HGiWz7ZVXI&#10;YEgcA9Oc1ua5pZ0vXZZ4gCkx3rnpg8kVC6REiRkCs/O08ZBqrmclZlRbZZMeQJWMbFcA8MMdMd+K&#10;sz20baPCXlbYrOIwBypAA5H1p6B7ESSlcZJMWfcEE4/L86p3szm3j8yUHL5OAPm9f6UXE3ZD4oP3&#10;kSxwtKswwryJ8uR2yO/vVKXT9VW/CppyTJHnKsPlP0x/9etmPVra1sbZluoQkQ/eIT8wz6VZstas&#10;5XM9xaXc43ZXywQij1Pqam7NYxjucbFaXkuuLEbNI5iCkUEXO0k9/wDGupv9Yl03TIdD0p44Y4QB&#10;NMpIMkmOe4OM9ee9W9S1fS7eOe+0ydTO0ZQW5i55GOvUVxw33d1FZW6vPK3TaMnLdT7elPfRg3bY&#10;seIo57nT47qa9N26AdXyUHoAe3P6Vf8AAGpiOO905lLNJtkjwucY4PFUL+zvbaBrO/gkjYhtpIxz&#10;/h0rN8LXpsNft5huPVSF6nivocH+/wAuqUn9nU9rCP2uCqU30O1uV8Q31215GT9ntMqY2GxmOOgX&#10;AzWRL4zvdY1WK3vLFbeyHEib/nbHB5IGPpXTy69a+TcQJbSZlbdlWPp15ri7mZ7+4VhF5cSqP3jR&#10;8nJ74/nXgc3u2PFlC0rnQ3t3ol/JA6Tvd7WHl+YrIYxjvyA34/1q9bxwWmg3DWkkulyJlYn271bI&#10;4C9xnr/jWVpl6fD0hsNUhRrC4GY5IVGY+2VNdXfXMD6ZBDKzPauoVLoDcsh6DPv9fSpTsNbnEJCp&#10;hvx5dtNdYLJNGu4k/TA47ZI6isjRb+e21R45WR0K4VAm059SDjivR7jw80c9rNZRizSDCu8xADKe&#10;q+4Oav3+k6dJBa6f5Eb20kuPOcAkE84B60XBxMK202HV9JeVZzaXoHzPuJH0wfuj6UaRp14ru8aS&#10;Pbh1XzHn+6edxUY6Djv61bnWTwhL5aOJ9LlcD5xuMR9aozahqWn2s8EcLzm6VvJ2y72UnPOPSknq&#10;UpWWhrzeI9MgkawvrmKRZ8BZkU7TnI644PFGlxR6TLcxNdJM+wvHEiglUAzyep5z14rzi6sNR+yx&#10;rc2kqBiPnwBjBPX34rotE1G20xZGuLd2MoyJGfJC46fkBVkJ2NKbxVYazahHvmtpA25leNgZcdBx&#10;xiorVURBMjhg33djAFawNUitNd1KNNOu4giAloguGODzyeta1tpMdpbRyR3KyK/RcYIPoRQlZCcm&#10;2btrJG8v3drDH3xw3PUgjn8DTr+2a9hxHG6lQC3yhVBH5A+maybqOeyjxLG3lsMjd6Vr6dexXMPz&#10;Z3kDcp5x06ChBc5m8tRApBJZgQcg8Vd0dibSRlBCgYyOuasaxE09xCAAC/ynaOw71JBbCxsLmMtu&#10;ZCTnHWkwRr26iPR2Ejsf3Z+Y9q8/nvbTzzDIXGDgsrdfqK7aSRjpTAngqODWRrek6abJZUiWOVjk&#10;MD19aURyRzySxeadjgxgdfXNa2ixFr1DkZiBcnHUAZrl5ZVhnMUP7zB5I6Cur0As9vc3RTaPKEf1&#10;LEAf1pslHR2aFEi3n5iMmsfxYwZItmCy9faugSPse64rA1bTEgsJZSTnOck0kaS2OaWYQ7zwxZcd&#10;K1I7pdR0BoioL2zearH+6cAj/voKfxrCabb1GOMCtnQzFNKbc4RZUZOnBJBxn8QKoyRi3+oywSss&#10;LHb9aq21tqWuXWFDyL3CjgVPdwiOcxsCpGQa9D8N2ttb6TC1vGFaRcue5NKQ4q71MpbaLwzoxLEt&#10;IRlznq3YVh2+k+e6z3D7Wug2M54bPArttYsob61xKdrL8ysR0riJb4XFrPF5jDy2XYx5OfQVJbSu&#10;bmnabp8BkALyM5AMbHGwj+I0pm3XjQ2zLBECcqi/MPwz196xFvxNqj+U/wAjlTIem5/8OSa2NKuJ&#10;1luDBAC00pwzdcCjUaZeWztdo3RzSegckDP0pr6baSqTAzwSEZAY8Zq+seokHMsRc/w7TxUN0juB&#10;9pXy2H8Q5WpuVYyRpkp3faZhG4IGBn5h6iq8+kvHcExtuRhn5hzj6f8A160Ly6ewiDITLExI6ZAp&#10;1tqNtPCqkhGbkZPH4VSZm4mcmp/ZY9ioJMHGGyMflU2n3kkrNGsYbOWKucAf41amsIzCVCAMeQe1&#10;Y0rxwSH5W3DjI9RVJk2sXbqI3DlSixknGM8fWs2RJbW53RXG0Hjj5uaf/ayTBRIOR6etTeXHId65&#10;cDn1P0pitcmhZzaJu3g4xuOMt6k/pWhbLBcRBlfbKvG3Pfn+lU5Y5JkACBHOCVz0x0I96pNI8UgB&#10;JDDv0oA2mhdWILJx0XNVXiwpQthyeRmqMupsi4Unp196z5b1ypdmbPrmiwGstrHJKc4VFOM461O8&#10;8EJVTOh4zwentXLyXpVPmkIU+/Ss+bUQzqoOFz94d6BXO4M9uePOBAGSRWNfamIyyQghj3z2rmDq&#10;TncrEheu0HrUbXby5CDaKYcxoSt9oG6aUsM8KKayxtyG6dBWf5p75J7HNNaYhsg80CLm0H5T+FQO&#10;pjHycpnOKb9u2rlxkdOOtJvZwQORQAwX8iMTtx7HpS/2lcbQA7fnVWXAPrzURJ9aBXLh1SZVAwck&#10;5x/XJoOszCQspbd68D9Ko7WbHJpBCxNFguzUj1qYd2565NWF165UbVYpnuvGayFgbHAP41Yt7SSW&#10;RVAJzxiiw0zVtr2a4mALfM3U+1clZcfGLSgf+gjB/wChCvStG0Exo5ddzMMcdRXnrRCH426dEvRd&#10;Stx/48tJmsD69ooopFhRRRQAUUUUAFFFFABRRRQAUUUUAfLvx7BPxVtQpwfscGD/AMDevUtCt5LL&#10;yUnvoJUljBwG5V/TrXl/x3iab4s2cSAlmtIAMDP8b13s+nDQXs5WMkj7Q/8Aqtw+gx/XFG4F6yeI&#10;eIHOohoMNtgEgyrZ7g9K39ZuLS0sGjnmxGxAkAGflyCR+I4/GvPQ/ifVLjzILedhkndJwo59zV3U&#10;J5r+x+zajaXK3I4bCk5Psw4o5dUK9zltY1FJ7ySK2QQw7iVjXpnNZPmyTsUjjcqvy7lxgmttdKud&#10;522EjR8gZQgn1zjmt3TPC169qJriEW+ThUHXHritudR0RlyOT1OOSG6EOyK3fHJLH1pi2N6FJA+X&#10;0JHP866/WtFutHhWSKFrhXxkhT8v5VjWEF/qNwLX7HPGWOFlEbAL9cnBp8+guRbGEdMuVmjJjUl+&#10;M56c1cXT5IId7uzy8qT05xjgema6a50C7tdokjkC7lBlEZb8eOR9KzkZ0VNkEzFjhWMTLu7nKkUu&#10;e5XKkSaTa3E8dtp0Nv5aRM0rzkZJb/Cuu07Vl1C2AdQtxH8skZPI964+7vtUs4fLiWZoyoI2oSfp&#10;iqMeoa1kAWNyrdmEDfqRUOPNuNTtojV17xD9pea0jtFYRnAcE7gao273CW+07kRxkZNT2F7qNu5k&#10;k05pl/jV4Dk++cZrd1fSbjVrS3ubRfLKp0eMggZB49D1p3toRbm1OKn1ueMGOxmYbl28ZxyRk+3B&#10;NUbezjupY0nykTZDNu5A9frXodtpFhqWiWoeEWl0g2EpGSWH+0vX8az7bwjK2qS2pmZAiEgmMkSH&#10;2OKamrD5ZI6HRfB3hmxsje2jLdSKu4EndtP0FUp/CUd/Mj2V84lfLMkidDnoSOlc75d3pt08CQzs&#10;yn5vKyyn9P5VtxT6rFZi9smuEjZ8ybkyQ2B7dKyale6ZupK1rFe48F6mlz5Sy20rbSdocbgvTOPr&#10;VnTdM1OxvHiu7aVEmjKK3JCng9RnHTH41OH1u4d5J4mLxoEEgDDI68YPt1x3q1pEuqxbre7nuDAy&#10;EbdhIAPbJ6dRQ3KwrRZUFlJuOdyt6Vci1SSxj2TDcnTBq5NBLGqCKFz5ahemd1ZNxDLOhcwyg/3S&#10;hoWu5Duiw+q6a0qqwkhVuj9Y2J7H0+tdFZ3ptrdxcZNsDhfm3YXHXPcVxRspsBGglZT/AA7TTrO6&#10;1Xw+RCUlu7KQltrKxZDnIAOOntzScSoyfU3bDSxpuuRW4vY20u6PmIJG+ZT1HX1/w711OoaTFcK3&#10;lj5iO9cjqFnNLuuXTzUkAYYjIIB5BOO64I/4CPWuj0/VbqTRDPdxh7qORoyIlIDEd+fXrUNPoaaN&#10;HKTx/YdRU7tsqnndwDW7O/8Aqpx1PykGsx4J9X1WNJI3EakyysU6+i1qyxPLdbdrCNBgcdT3/wAK&#10;bZmMmdo3g8o8kMMg9vlqvdbfJukklBDW8g+Y5yTj/wCtVTVftH2dooYpMrMQCqnpgGucme9WWMvH&#10;csIlLH5CcZ4wPxxVJAY0U7QM8LAqhzkMMdasxkSEf3f51PrdxPqF15kWnTqVQKcxkbsdzUFrZXIi&#10;XfbzBl6fIetbJmMjUjhEVo8x+8VKKAefyqgW+eWU/KceWPc1aLXiWqRfZZick/cJ4NVjbXH9nysb&#10;OZpTINhMZ4GDn+n5UXJtdGv4DCrqVwsqjc8Z8vHbGP8A69dB4oWG2ltJZGKCZSj4HUD+VYvhG3ax&#10;ee8njcOcJGrA+hOfpxWyI/7Ria71KAuByqyD7o6g4/DoKxlubx2sQ2FpGYjBbRCP5/MjYnOTnkVd&#10;l+1wOxMTyIT1QZ2/Wo4pJ2JliiaJCP3Z8v5sfTsKQajcQ3GxFlLS8M5Q5P8AhUO5a2HXMhAhlDqI&#10;yhBz9RUlnLCFkuHkQxRpubJ6YFLNia3/ANQw8slcbeSfWsLXoZ49CkiihkLS7VICE8ZyaIrWwpOy&#10;ucvc3bveTzlw29iFYdBz/On6R9tiu3ubVnLPgFVHQVOmjz3MHClB97/Vtn9RVrw+l9pmsyMbWSSJ&#10;0IRtvCn8q30tYxTd7jvFWlQS6UurwbxJFjzd7dfr+Ncn4ehm1DUZYEKNL5RdEP8AERjgfhXY30Op&#10;XPhe+IRljdwWQRneRuBP+cVh+CLOW18TkPa3KmWJkjkaMrsbGRz+GPxou1Erluyq208EHERBbIx8&#10;uOR+HStWySHUYIljbaYotp3DlueP0x+tX7rw5dajrr7FeNJdzSs6nAIPzKPXnp7Yq1HoFmhKi2uU&#10;cAgSnJP1p8wnFmNK5tWMbSAhT6dabZWkuqXGxPmXgFQ4Xj8ea6W18P3cMKL9s8wq24Boc/nWvYSC&#10;6hdJbDyZ4zhlKAbh6ipc+wKGupyGs6VFplqJTp0tsQNpd33b+mPxqbQdeurYrbTQAxqRkgbiB2/z&#10;7V1FyHn0bUrK6R3jSPdH8mWwRwB7giuL8HR3thfTp9hkdZVCI8iEKmAcnr9aSbasy3FJ3NLxHc2U&#10;11AttapHKQN7qRg59+lbFrdWWmQRRLpbNn/Wyv1/PvSwaNaCWW6ACkAqhkGAeOwPauZj1jW4rsG5&#10;gknhzggRcEdKN9EK3K7sd4vuba5vYjar8oT7pGCpPaueyfJgkQYZDz+B61vagr3pdorW4wuMBkNZ&#10;lnpV3O724hlQk7lLAgHnoa0joiHq7jHtXSROu/PIxXSaRpM91cxqyZ+XPJAUH3qzPpjxSCUx/KwG&#10;wCPO3oMUyLXNWt4PLt9Niwp+8YsE1Mn2Elrqd1ZWtnotptHzSHliOSTVXUdRt4oTc30qwxKNyI33&#10;ifpXI/8ACR+I5oHjJZWYYHlwYP0B21hX1rqF6ym7W6mcqRmRTlfxrNQbd2a8+mhBq16dRuWvHjYM&#10;cKi5xgD39z/OrWg61daCJLhI96PmIo/RwRnI+hH61nHSb0y4WGYgkHLIQAvfH5VPcWF1dy21ha6f&#10;c+WvKMMruYDjscdx+Nau1iFe53mi6hbahaR+W4doeVJ/hB42n86vSTNbT25gTDSS4L45Bx1Pt2qt&#10;o+ljS9L8uBAZJlCyu0eG/Lt7UiK2qXb2CB0ggw80rKecfwj1rBq9zdaG5C7MZHg+WReXhByGH95a&#10;ZLCm5Zkx5c4ww7dOP8Kswo0Q84bTK6hE+XgKO5qB033FsgYiKJiWyPvHGP61mrrYrdanJ3mlnTZP&#10;JdVlimJKYHUA8g1GkBgmKqpSLHyn0rc1t3m1OOFImaGGDcWAP3mPT8h+tZWo29zM4CJIFYjjb0GK&#10;1vcyS1IZZRkLENzt/F/hTEj+zOzNhm6knsalVfscGRDIfcKSWNZLJfX8pPlSpGTgKEOTQkKT7GhP&#10;rLMPLh+Zh+QqC10m41G434aRic7iflFX7TQBEV85Hcn/AJZKMAH/AGjXQqk1taGMYjBOMRL90U72&#10;2ElfcqQaFb20ai7l3EdFFOlsbEECISRSHo3v70kly0KDakuegdwSxqmwupULsJYo85JxljUWbZrZ&#10;WJY75tJLC7DNGxwwT1HcVlXWvve3P2SztwqkgI5OMk+v8qvrBNrTtbyQuYiAN75GMd6bbeCY1lBm&#10;vWKqQcxcdOnNUkt2TJN2RheJ/CNxdaUmotHHDqKKBLHH0l9Mf7X+Ncz4S11PD+tpLcxF4SdrAn7h&#10;6ZxXuKRRK27BZsAFm5Jrzjx94QVnfVdMjBcnM8K9T/tAV7uXY6NaH1TE7PZ9j2cHiITh9Xr7PZm5&#10;ca3Z6xNK9nLiMIMO6kBjnoCay7pb6ZdkSyBwflkiGSPbI4rB8J6vd6e39n6hbXRsZOjCNsxn/Ctv&#10;WtPNzLv0b7TFcAZKcgSe49683GYR4ao4XujzsVh3Qm4vVCNpd8ikzG9jGMmRjkEn6H0rOudNvbW4&#10;a9hnJDc71OCD9R1/GksNX8RabKVeKeVV4aJ1JzXSWdwuqoxggezuscxSIfLf6elc12tzl3Mqy13f&#10;th1ENlFyJQv6sB/MV0RmT7OgTBRwGG3oQelYuoaI82AkBiuEPzJjg/Q1nwyX+nz7o7a4fkLJCykD&#10;8PT+VS4p7DTO4t444omkc44/KqlxIlpAbzjzXPyA1nQ6lJcuIPJlTn5gykEfWoL+WWW8kHlOY4zs&#10;UBTU8pQ+I2mpL/Z99ErxsvB7g+orBexZLfUtGcmZojm3+X5gvY4rpNGsmknEksTJtOeR2q54psfN&#10;sVv4A8d5BhUZE3bgT0I9Kq9mTbS5xHhbS57rVogfkOdxbrgjtXRa9pd5DqFsLa3knimbEkmcFT/h&#10;XJw309teTzXcMpmz1gm249+D+nFajvY6zCGN/NA4ICs1wdwPuGNVK97iilaxtvoUtnOpEnJ5xk1D&#10;faQ17G1pcRFHIPlTY+6ew47Vkajb6/axrcW140yw/fVCfujvtPWtXTPHELxIdRVDsOGljPKn3HTN&#10;S79B2j0OTghaKSWIgRTI5Einj5h0x9a2INC1W8ViHXDdTnt6VW8TPpWo6/ZXel3CSrOC1wEboF9R&#10;jjj1rUu9fuo444rP/RoWG2JSgaWX1IHUD8KtybFyrqZuqaNdaZbrK25I0OGdD6+vpWWlxJcz77jh&#10;sbT24FaaeJNXXdHNLHOj8NFOgx9O2KzbkQMyuu9JSuNrDGMGnG/UnRDLuGO9VHVj8pVWU+5xXdRe&#10;H9MsohFFaec4bO9utcUkiQ2x2483IYH0IORwfwrorrxyssYFjalbkL+8abA+buQP60pXb0CKjuzZ&#10;bw3DfYdU8kjjKjAqG7sdB09GNxdpNcKMBWbjP0Fc/Z6B4g1rNxPcuqSHdvmYgEewHarw8AzRgsdR&#10;HPUCM4/nU2t1H0ukQpp8EkxvNEmR5FU+daOxyR3K+vrj2rIlnKaiqrLIkM4GN3JU45H1zxVm80PU&#10;tCK3QJdFPyywjkH+lVdRafVLOSe4XbKsygyImN+V+8PQ8DPbpVolvsbnh3TbW8vZZ7kM8EKn5WBw&#10;3Gf61iPcMNQkuoV+ygMTEqE5UV2uj+afBs908UIAV1kaNv4QuMnHQ1xchAaLfgZOMe2KXKpXvsKT&#10;7HUaT448p1g1Ih0OAJkByPqK6a70/TPEFoHOyRWHyzRnkfjXkyTzSzSRtbr5QO1XBzn61YsdVu9E&#10;uEnsWkj3EBo25Rvb6183juHk5Ovgpck/wNoV7e7U1NTXPC17pG6aPdPbjJ3KOR9f8axY7uQJ5Syt&#10;sPVdxxXpWgeK7PXU8mQCG5x80Tn730/wPNZfiHwQs7Nd6WoWXq0J4B+nvWeCzyrRqfVcxjyy6PuO&#10;pRTXNTOGIBYnPIHU0uQvLEk9TxTpUaN2iljZHQ4YHgj8KidZN2cYAHbvX1MWpK6OKSsKD5mMgkdc&#10;nil3LHGf4mIznPSmsWJBbcOOh4yKa8ZdgFUbPXP8qvQzs1qQS3DmQEEozYztHtUexCQC3P161OIv&#10;mJ28cnJNIUJY7FA+tMfMBbbhdvAGM+po4kZs4DKMHOelSDdj5iC3AUil8t3OFUM2enrTAphd0eFb&#10;BIyMjIByCPx4FMt5zGoibfgjAHp6c/SrZtYpgyL8uWxjpkntUYR45vL2y7Wxx7dODikaRSGo2XAV&#10;9r46ngY/rTpLXCCQkrzkU+DT3kKsinynx5vIGPcGrU1sV3qhcIByCQx+poTE0uhiywiBY3jCuOpb&#10;8e9SpOgJEfIJ5VhnuanjsmmfAV3ORn5QcfiOKv8A9nCMcxpkr99vXvxTbQnJmW3kfZwqszyfxowG&#10;APTNQvCU2ujny2HXHSrslq0IDBVHcAYbBpYI99ptLHKMRye9Fx3uiol2UUgqjSKOnOK1dE1tYLpE&#10;uI/OjJ+YZxn/APVmsu4mSFiJlzxwQOfrzj+VVS0nzFVPljkbe4ptXCMrantn9p2z2xuEmVk2blUH&#10;BABA5B6YzWTPFctI4jjQFlV2CSDgnuPb3rjtD1KZQVuYR5R44JJUHg449Oa9Jt7+1vFDQvuG372M&#10;buO3rgVzSjynVGVxYohCEkY5k2BTzWdJdy3TyoioozgFm5PqT/hT5bgXAVYZQEJIYlTyO5Uj+dZV&#10;gqtaywcvGhO7CnK/UZzz6dTSsXcExE8snmvcqQfmVskuPQ/l7CnIGkjV50RGIySp6+/tVdwLWI7L&#10;lPKEh8uFfm4HU+n9BxmnfaFG0n5S0QkjMLHaB0wQe35E9qpEtXRTvrMT3JkmLg9MqMg4qzZwRtGq&#10;hAI0PGeCx96dLDeWswKk3NoWxIFXgcc44+U5PTH1xVgtAFDQS/L0Kk/Mh9x2pmXJyu5WvblpMRBA&#10;pHXH9KjhtuMuDk9h1qTEcLH5t7k8MTxQZgsZUcyk5Leg9qSjcya1vIJpFhIIGZDxjstVsuHLk8k8&#10;mkMhYknIHv1qte6hFbrmTkkcRr94n/CtEjNxc99ixLcC3jZywBPQetV4NTYvliNp69wfrWHNcSTy&#10;KWPJ4AFTB44h5aDLt0XNWopB7Szsi14g061v9Me6sof9KiGfkHOPcf1rMGjX8mgQaqi7IIi0FxGV&#10;+bnGPwOf51bW/wDsjIyfO+ckk4H4V12g+IbW5tfscwjeGUfPCo49Sy+4x0o1RvdSPNJZMIrliqBg&#10;5bdgZznH863Iry3u2cwOGKcN3Gaf4r8J/wBitHe2jC50+QZRjzjHOCPWqGhqFmVHZFidSNpI3ZzX&#10;Xg8S6FRT6PRnHjMOq9Pke61RqL+8jMDYwehPaqLyTRsYXONp6e1XpYmgl2NwR0NNnt2v1QoR5inB&#10;z3rvzPDRkvb09nucGWYpxfsKm62HW4iuo5LYxgLJghSepHpWpZWOp2yhI1ykhwEfBVvQ4rPaWDRk&#10;DykPNjhRWdNq15dXInMjIV5RVPArw3e57VkdDcyE7WubMoN2GaFyvNJHNd2yC8025luYF6xuclfY&#10;j0qbRtTmv4pUe3WS5KbVlYZU+31qrpun6jLfyJaK8M4bJ+UAD2rOc4wTlPRIuz6HS2djpXii2Enl&#10;qtwAC5QYKmun2RaVpwWGJmWJcKi9WP8AnmmadYRadbF3WJZnAMzqMAn+lZ0OrXd7qxtH0+SKHcdk&#10;p6bf7x4r4XE13m2IbbtQp6v+vM7opU4+bJ9J1LULu4lguI1ktV4Pmx7WHt71oqltYwBFCQxjoOg5&#10;pXkgs4gXZYlJAGTjJ9PeuY8Rwi4heS5tJJQv3Ht22sv+8OePeilSnnWIX2aEdkEn7ON+ozUby+sd&#10;QmnFzIJGUpDGqnp6jtVXTtS1+axYWtwwdDjy2YHHtWHY+Lby2haCB5DFH0Mq5A/MVa0vXLe/vo5J&#10;pYrG5Vv3d1GAFPPIdRxX21OhGlBQpxskcUat3qdJb2vibWrQQ6jOIYGblNnznn9P/r1rS6B4ftbV&#10;bS4hiTcQ2A2G69zU87X1rFJcLqsIgC7nZo1+UY+8D9f0rgNT1y71udLPTIJSpkBMr/ekx3PYD3zR&#10;ZvbQ1dlvqelRLY6TAyxJFDCF3kjpj1rxK/8AFuoQ6xeT2F48Fs0jMqp0YZ611niXVNae2XTI7RYI&#10;DCoeVQXO0dQT0rH1vwtb6bYWWoWk32m1mALY7Njn6VdNLqKo3pY4lppbyZm2yHeSxOTlifWtWGyi&#10;i5YAsxHyjsTx/WpIbdxuY4AzxgZPWtTTbSJ7pEl3KmCW5PYdziui5zNalBoyI42QARtwqg8rUEim&#10;13DG2VepHb2pqXwSScNBMzyEhAnbPQVJdXJigIkwpGM5Iz9aFqE9TOnmDSCJpMHsTzVe0uRbNmJA&#10;0wfO6TsB7UyGe3ub0O6N5eQATzn6Vv3Oh29pcMFeR1kAbDHGFx2I60NocYtItWdx593FKGUoHxIO&#10;3v8AhyK6rXLm4srWOyim8sWLqrbHwZHfLYA9ADiua0mGxgLRIoAyAGD8Nx1ORx6cmupaz0zWtRg1&#10;FtQhSERosqs21y6DbjHf6g1lK1zaJHa6pbWpjW/u/OvJl3GEkjyhjg56Uara/Z7O01L7Qn2XqS/J&#10;znoorG1nwyLeT7bb2s/krIA00x2grnuO1dTe2kl3pVta3ULyQ3abY3aYIYjjsp7VopvlsieXW7Mr&#10;wtc299eXi3eJ4wPPkZn/ANT6D24zXH+JLo317M0HmfZxLuEargDkHcfr/jXR6bogs9I1E6ZcG5nL&#10;iG4SJwwVeucj14/OqCazHpWitp01nCfmIJkT5sk5PXvjNRfUfQwLS5ihMqsp8uUD7vVSO9WFa0dU&#10;MTt5o6OccmpdP0qfW57h7W3GMZTZGQvHqe1XLjwxq/lLJ9gVxgHdE3t6E5zV2M22loS3TJHapc5R&#10;7uRQuyNeD74rBfUZEDs6jMRyd3b8KnD3S3qxzROskZ27SMFfwxT7u2UXT74wT1U9jx0pJEOTOl0C&#10;ytpxaXctvFJHMMs79QAf59K5K7Ly3TP5eVmckD8/yp6zyw2q7GCqxwobOTntiuj8PaV/ber2sZGY&#10;k+aVQMEHv+HFL4dTS/MrJHM3E8lrZLA8bRsoyo/vZ9azbu7vboRC8lMrIu2MHkIPatnxbbRr4gvi&#10;JvljfYoycYA4HpXPZmAB3K5yTz6e1UrPUjUmaK1miHnEY7gcE4qylj+5LtEI0c8L3xjvV/RNDudY&#10;uVtktX83BY+YMBccjJx0NWY/Nub9rO7g8pEO1jsGFbPTJ44pcxXLZDNItsXcTwr5hhIk8uTgEd69&#10;UtfG+nXGxLqOWyK4A4yo/EV5xBYSQTnyJVO1Rn96OnHv7VejjaV2eW6OOrDynfj8Fx+tROKZVOTR&#10;60DHNELpZVaLbkODxioIriG55TLAHglf5VyGgPa2UDER3txCxyqRkbf++CQRXT2euafdTiBJPKmP&#10;SKYbW/8Ar189mOSYfGS53dS7o7YVWkXZFEiFCzYbupwaxz4YsTKJJHuXYHjMzVtXG1I2fa3ygkqo&#10;5P0qGRioTcfvjIB4P0ryv7Ex9P3aOIfKXzxe6FDRW0IQuFRf7zU7KMQRtJxnI54rl/EehwG0uL6N&#10;5I7gjdtL5DH0wf6VDo11q1rZ7JLGaduApfIAAqlw1OetSu2T7a2nKb82vaXbSNHNexpInDA5yKjg&#10;17R7iTZBeROx7KDk/pXNzeCLjUDeX15crZ78yYA3bR15PpUWmaLa+ELCTXrt3knI2xReueAPxGPp&#10;zWy4Vw7/AOXsrkOvO+x10+raZZz+XNdwRS4zhmwcVF5+g3xJMthKT1JKkmvIHmk1G7urq4mLyMS7&#10;8YUE9qygCmGZCAG7Z5pvhOH2K0kTLFW3R7e3hfQLg+YNPt8/3k/+tVO48DaTNygkjPs2RXA6bcmK&#10;3O9pUUAsrByPwp6eMdVtx+5vJSByS/zAfhS/sHMqOtDEX9bi9vS+1E6a8+H7SJtgvAfl25ZecfhW&#10;9o2iXmn28MMl6RFDGEWJBgfUnua4m0+JOpxE/aYIZ0BxnaVJ/EcV0Wh/EbTNYvo7J4ZraeQ4Uvgo&#10;T2Gf8j3qJVc+wutSCmkVFUZPR2M34i6lfaXDFGXhmtpuiyRAsCOvNT/D2zsNY0OSWe2T7RFLgSg8&#10;89PpXX6hp9hqQNpfQQzHGfLfBIHr7UzRtFstBhlhsY2RJG3FSxOK3ocT0P4eIi4P8Alh3e6YmhNK&#10;6Xlpdz/amgmMZZlA4wOPfrUegL5V1qdnu/cQ3B2An7qkA4+nNSWezRtP1K8udwG95iN24kdv6V4/&#10;qPiO7nvrm7SdopLhizRoxUc8Yr38PVp1481OSaM5+7uZmoJGdYuJLZFW38xzGR/cycVJebTcpGFY&#10;/u1O3HA4qtBJI7rGi5dRggirpfz7YSE4kB249QOK7fhWpydbklswWMlUyUXqB61PpWnPeSyeX94A&#10;4Jqe0thJprAtGpPQLgnPqa1NNzZRxNCm6ToNwyOaCooxUtpILlkkiw54IP8ASu9sZQmhxR2kMRkz&#10;swq5+Y/h2xXOXdylzPGzbd3QqARgnt9fatSOU6ZKoeXaHG5VY4Az3pXL0MvWLUPeM7fJK7ZZV6LW&#10;dJam3cSRkmIYy2O/pVi8lc6lMY5w6hsKwIJ4qsSGJZn4JznNBjKaWw2azWe3lmQAsp5UjtVaSBSg&#10;JHOOfwq9HI0QbynbBGCQDyKjk2+XgqQ/qOmKBXTK8SyGJAcbzwW9K0NOZJ54oigDiQAP3PNMtbaS&#10;XhEZiOgAz+OamgjnstRSVQzYbjjIBBoZS3O9j8PoyTxNcTxquXjdZSSe54q5oE0MFq4udsT5yzOf&#10;ve/PtUb3cr6NNqa7oYghKFlyWbHp6ZrDsoI72Bnv3klCqASDglm5wPpmsGjqRV8am3utTgksyr7o&#10;8Oy55Of/AK9cqIZISd6bg2R9a7C48OyxWLeTG/lQEbJGl3lumDj68fjXMmNnkXby6cEev+c1tF6G&#10;U9xkPllmXcAvbf1xTnXcp6bc4AxTHjMQw7OvHK4z+tSbuMbQGP4UzOxHvFum9slRwBirem6Ze6oc&#10;LCy5PBPcfSrGhaV/aN8oCsxLbRxxx1NepW1nFa26QogwowDjqaiU1EuELnHaB4MlVXbWIU+9lVU5&#10;3Dtmugk1ex+0jSLF1e4HysqDiNR1zR4h8RQaFblWYSXTr+7izyv+0axvCGjTWVvLqF62bq7O/B/h&#10;XrivFznHLDYWUr+89EdNKC5tCz4t1MabobgNtkmPlJ2PNeW2el2eo6yEW5/0ZWPmYPzHjPH16Vo+&#10;O9Wj1fXkt4yZIrU7QA+ATnk+9ZFhZPHcm4WV4wOuwqTk9MAn8KOH8C8Ng1KXxS1ZFealO3QzNQlN&#10;vdzW8abEaUqFcdBmvRdF1CSfw7bxCU7gSknmR8MemPwHOfeqEdreXVnFerp8ZuJZGDRtgtIB1YD9&#10;Pr9a0fFGnXum+FjqUSLBZxR+bLAPkdRjJJz157fSvbk76ERVjhPHfiH+zY/7F0Wdnu70hZGi/hjz&#10;wgPfPrVR/hTr1rZwXN3r8FtvAIXex257HB61leBbC71rxK2tSW4n8p8qG+7u7flXeeMvE0MWgKdR&#10;miaZCRHHF9537A89B61KsVqcjdeFPDPhnTlv/E2qTanfy58q0tZOGwcZZuoFYywan4nVY7W2h0rR&#10;94jCRjCk9h6ue9TeGvDt9rc/9tX9rJcW+/EcY+UOc/yr1aUWej6RFqE8alo0O2NUwEb/AGSep7Zq&#10;khc2tjM8NeHItC04AKrTBcoCOc+pHr7dqp3En9ob5L2eW3tYmI8ksN0p/wAKpRa/Pda8l1NFOOHR&#10;YuMKMjB69fwrUubNNRjUKD5h6EcY+vrWmxk5djKu9ZLwrb20Cw2sfRR1bHTmkivMsk0JO5jyg/iP&#10;+NR/2NdtcGN1KovWRumPauv0LRba0VZ1G5v7zd/euHHYuGFpOrL5HPVreyhzM17Ga7lsYzdMwcrj&#10;BJHHbI9aa+pW8QmUxmQ7ccH9ag1m+/s6zDlGJlYou0H5mI4HA/WsCfVVuIQIre2RUOSUYknB5zXi&#10;Zbgp4uo8ZiVe+y7eZyYWi60/bVTUn1TT4rA3DxIdRWIrFuOQRnjcP6+9V9C0+7hvYNSu77aJGJeD&#10;AAI9MjtWfDpVrfWss28vqUah1IPBA5Ixmt1kQxwqGUgoODzzX0uyPVWsjbttTsUAhg8stGdys43Y&#10;P1qaC5uLyPzLh1bDfJ8oGPpXOQQSwzDZA2c/KdvWuk0+SeQCGezkj2qCGYDBqGktio3vZjpNLmnm&#10;2rcPFERtKDjjHrWv4fs2hWbDvJA74XzG3ZA69ffj8Ko3F3ILaaVYmd0B2qvc1VtPEGo2+qWNjDFE&#10;8ctsGdHOCGGRkH0zyaSvcpHUXdvY2ateywxKyoVztAOD2FcdJ8QdCtZGh8sREAqrtk4b/CsL4heM&#10;LiELaJPGXI6ICBj1ry+OOSWYyyklieBU1qkaau9Tsy7AVsdW9nDRLd9kdz4p8Z3upWq6bHPD5ecz&#10;SWylRL6DmsCz0wFQ84wOoWpbHTgmJZhluy+lWbu7W3AUDdIeijk49T7V62X5TdfWsbt0j2IzriKO&#10;Fj/ZuU77Sn1fp/mJc3lpp0IM8ixqTgDufwrN/wCElhcnyrWd1HG7GB+tQJbSXly0roZnUZJwOD7Z&#10;q7Fp7Qo73JwM4IzkAe/AFddbNZqVqNlFHzEMtjJc9ZuUmLHrPmMB9nIJ4Hz5q39sAOGXaQCSM5xV&#10;Cae0AY27oJEJ4C9OOlMRrVZo5XvLmVlBXATHGc1ySz2rF6yR6NHherXXNTpNo0l1C3f7sgI7n/P+&#10;ealFxEwyHGPesK4uYjdKLW3EFspycH5n+vFEdwkd1JcCN97jBUvkflUriSS3kn8jsjwNi5r+E180&#10;dEA21ZQCFIyrYqexMC3Tm63yRyrtKlvl+pFYJ1y6ERiQKq4+uPzrRt5fOhVu+Oa9LB5nhszvRkrS&#10;PLzTh7H5FCOIm/dbtb/MW8kmsNRiAmiLqpLRxLw65yG+vb8Ku3cSX+mia2RTKAXA9fUfnTFmeOFm&#10;jERmTBTzVypBPK/lkj6U+5iGnpbahZZNncDdIvQRt9Pxry8VQeHquDNsLiFXpKSOd+YoWK/keB60&#10;xIl3PKAwBHTFb+qWEU8CXtuEAUZYDpWQTgYLduo5BrmaZc1bYzZmkW4ESrkSHp+HX9K0rPMUiMCu&#10;9SGBzyMVWltd00bqGJB49BV9rovGEVFBAPzEAEVMoqSaexWjjY7uVY9T0ogfdmjBHtx/jXmEsTmV&#10;w2FZSVAPUYrufCN6JbOW0JYvC24bjyQf/r1z/jG2NhqAljCiKYltuOpxzXzOUt4XGVMJLZ6o8rCS&#10;9nVlSMY3QsNu/wCbjJbNUptXa6UtGpVM/e65+lVHs5b243Ts3kIBwDwxP9Kke2lVdsUbbc9lzj/6&#10;9fUHr8pDcXBG45O4jPXnvRAXfLbyvv6dP1ojsZJ3+YcL97cMfnzWhFpkpYHooOBxwaBtFWNsE5LA&#10;ZGBnAq3byQq+6QAN0HPWpJtMdBkMnPYnms14JYgco7c9uBQCXU3rRC8wAfap54at623CLy428wsf&#10;0+tcNZpL5pCrIMflXY2jzRRgrEXZUyAD9Klib1Ll5NLb4hzs77c9/U/lSaNq8un69bXDP+7DBGH+&#10;yev86qTSNdBwypvQDA6An/PFZ8rhQm1S2euD39qyrUY1qcqctmLm5ZKSPYvFmnLqWiMwXc8REiY5&#10;riMfY1EE07xSOBgqTlB6kV33h67GqeGbWQEqWi8s56gjivJLme9t9Xn3bZHich/M53Yr5jhicoKr&#10;hJfZZ24lXal3O90WZ4nc390GWMn5iMgg9/p0o1waW8gnhsxO2fn8piFUqDg+lUtCjS9aNr5FhXaW&#10;27iCR6e9at9qkNgPJtYlWLlgqqFBHqT0659a+naML6GLa39xdqVgFja7vl5Bb6Hp1rW1Czlj0Zbh&#10;HSSdCoEueNxPUVQ0jVYtQlkjWFIyDgFBwa1o5ITZ3VlI4d3AMYOMZzn6VLWpaty3Rhqb50kvGIF3&#10;DJhZkGC4+ldTpWttrNlNHeWjKYUIkYjAcY5rAtJZ7q+dLOzSSFGbekrqBg/iD6citaGC7Ev2c3ca&#10;IuC6Ry5MXpn5aq6BN2OUuI9+mTtGgWNo1b72Ap3dP0rBjt5buAmNSZFUODnrzzXTa7pOoTj+z7CI&#10;XMAw/mRZIPv+v+e+dHIsEMUEahfJGGI4J9c1aRlJ6nSXl7DqOnWIfHmwRgSdGyce1Ydy0TSjcw3d&#10;hn7vpTtHme4miRF+Z2dwCeqn61jarcG1nZJYy7A4I28ikkElfU0Lu4QyMj3KgKu2ME/ePP8A9esu&#10;8uYTaoszeXIuSkgGQp4yD61HtS9hZllEvlLuIXhlGfTvVS8uI3VDHGXjaMDhskY455q0hEEAMuoR&#10;TwsZEDZIYZyc1txz3GJFMymUA/IxIP8AOsOLzpLeJiEi/jChSxI9zn+VIskqu7GdWLn58jBUexoa&#10;KuXL0PDEHy2Wzux/St3wnrGn6NY3d4+JdSLBIVxkgYGOew9axtM0/UNZ1FLO1mgkIQv5kh+X6kAf&#10;hV4eGdZsroLOBs3ZL28QbC89B1qZWtYave52c2vafrnhuVr+NY2iYq3G7yn7H6c15WCbTVMo3+qm&#10;4KntmullttBjkMdxc3sgbIk3Ha3JPUYGMCuc1WK0h1CRbBi1vxtJbJ6DOfxr3Mhac50+6Payl3lK&#10;D6o6j+xNVnV7qNhNB97KMGIHvg1AiiHEbgorcB1PT61V0jVLi0dJIZWRlXjb1q3d6nJeSLM8asDx&#10;IFQAg+pA4rxaq5ZtHkVNJNGppc9orT6PfQvNasPMUjlhnHT+dW7PU7nwxewafev5mjy72TaoYSD1&#10;9iMc/WsQRNqUMkts26WJPlCsNxHtyCTTrbUrefTXtLwqpl+YzPlmjPZgPwwQOcc1m4mcZanpt9q+&#10;nLYFLy6jDKQIHfkvkfKa4868Lq9TS5JlhW2lWQPIfv8AbgVja1NDfaTYw/aDLew5XcMEOvJyCeOO&#10;R9Km0a6stOCXbRxyzxrslE+f3Z/hIJ4wacdEW3dnod3aW97ZyWiwyO0icOy4HTg1h6NcwxaZLZlU&#10;j1K1yo83gAZ9fx6VreG9Yn1aB5RGLgB9vmHCKvH6isvxLLFpl4b2G5tzNPlXSMruU44bB6/lWaWt&#10;imyle38kdvLbak0JSYl4Xh4CqMArzyTk1iWVjYXaXBlvyGjUOQUHPfA9fwpf3upWRfU/MjhifIld&#10;CQ4zhhnGMk46Z6dK0dM8Mw38V3LDeCOJclFjiZWwR0JYZx7itbK+hN3a5ympzQ2V9ZT2duX2AAko&#10;QXPrkV6HpU0epwRzT2fkqDlJNoB3Vzeu6JNpiQyxOrqiqQgGSTnjOScc+4qxZ30l3bh1l+zXiDLJ&#10;sBU/rxT0T1J80XtY153t2s5ijKHKZYfN6VmWN2NPv1mLEx/xAc8dQR9f6VblsRq9otxJGsl2uQwU&#10;bPMHYj3qGPT2FqpZgpx8u7r16H3pXJ1vqbFiw1a+MyqUWNdm09R61Nekebcqo3cAAetQabcS+UIV&#10;tvnXjzRjDD+pqzJMrEpjLdWwMYFSaWIJJWNnIrHtjgdOa5vVpp/tKJCPMKrkL/M1tX9zEtoyLIpb&#10;PIB6Viowa4WVWTceCCO31oEyC11HTXXyZbbY2fmAHGa6O3ngj0Zzb7WVbiMZXuMHH5da5q7WISbY&#10;oxvJwxXoD37VraEitpV+u1gkTRvg8dDjP5E02EWdaXG0ZOKzdcKS6TMm4E4HAPvTXzKp2k52Agmq&#10;csXlR5cgnoxFSi5bHHvCj3kSSMxRiM/jWxdWTWoM1vnb8ox/dPFZl5v+07AQpzwT3ro7Z1u7BkYq&#10;527Xz2PrVMzSMzVYY55Eu8BY51DkgZ+boR+f860tL8RwWenJC0bkoSoPAzVCJGmsZ7LphTLGM8gj&#10;k/mP1FZ9rBc3C/Z7UFpCccgZ/OgabudLqWtwXulv5W5W3BXBPO3viuOlt5JJhHC21WG7bWpLpGoW&#10;MTNeROEOFBBzzUz2a/b5MsYwUCqyjPH/ANfFCB6srQW0NmghjUtITkseg9q6nTbUadZxvPkzuPki&#10;H3jVXTtPtoplnv5UCRr8yMeWPtU1pc3Vzfz3QEYjJ2qHByF7Ae1Jlqxqi0kuIszyuCeiKcAVzE2u&#10;X2m30lpcYlQNgBuqg+9bLeIbaCGZpiFkh4KA5ya5F3udWvpLmZRFAzBmPoB0ApA30R0qkOrSR4U4&#10;yyHkMPpTLNNOuDIjRiJm/wCWR6Z9RWFqWsLHLGLc8RHczD6dBWDJcXF7cN87RZbezLnj2oSE2dDf&#10;azaabcT20dwzoOik5wfSsW+13z5o2jUh0TDe7VS+xySMzRfKij5pH6mprWwEbFmBPf3NUkZtjI/N&#10;KbTkO/zbs4xXV6VG6wozDACkknuOP/r1k2dv9okBdikWf4h972FTSvJLMY1cpEvAyQOKARcnvWaR&#10;GUqDgkYPTk/0qs00hbc/znnJNTW9oEt3LOzZyVJGDVNxJECCfve/NMBJJS5IUY46AYzWXd3DIdnV&#10;hwas7i7EkgEccU7y7FjuZvmHXNMTMZkaY/KGJPpT4tNlkwcEc961v7St7Y4ihBI65A5qrPq5c4Aw&#10;OcYoEV5dPWJCw2k9BVV4GUYI4HXFOe7Mj7i59u1MZy38P/AvWmIb5LHncKY8bDPQnPWrCBmIwOvv&#10;VuCwkmYAjCg9+9IZjhCJN3OF9R1qQ7gnYe1bq6YqEqVP4Vbg0NZCNwOO/GKAscolncXL4ijZ/oK2&#10;LLwtdTn96gjGO9dlaWkNigESY9WPFTPKgUv8xA7jpSHoc/b+EYEH7x8kct/hUp0K0UsqKN33hmrM&#10;2qIXVVVwucE5p9mTMG5YOW4JouNWKcehxyPhVG0/5NatlpNnZPuZCzL0yODVmJAh3EEbRyB1zUsk&#10;vy4AAPuaB2IproQoWOFU/wB0V44r+Z8atNb11K3/APQlr1G/k/cjJIBzkdcV5XDz8ZtM/wCwlb/+&#10;hLQxw3PsGiiikaBRRRQAUUUUAFFFFABRRRQAUUUUAfO/xN/5OC0H/rlb/wDob17T3rxb4m/8nBaD&#10;/wBcrf8A9Devae9AC4pMClooAMf40EZ60UUWADSYHoPypaKADFFFFACYzRgegpaKBWExS9KKKLsL&#10;CYpcc9KKKGNCcUYpaKADrSYHoKWigAowPQUUUAGfeiiigBMDGMCloooAP60YoooAMCggHrRRQAlL&#10;RRQKyExRS0UDshMD0paKKACiiigAxxRRRQAmKMD0paKAEwPQUYFLRQADjkUmPalooASjFLRQAdOR&#10;1oxzmiigAwPQc0n1paKAEpcUUUAGB6UUUUAJgUYFLRQAmOtL/XrRRQAmKXGevNFFAB9aMCiigA70&#10;UUUAJjnpSjiiigA757+tFFFABR+FFFGoBR/P1oooASj60tFACYHoKKWihu4XvoGKTAB7UtFABiii&#10;igBMClwM5oooAKQjjt+NLQehoA47VrW3vb6dJh0bgnqPp6Vmy+H7WWNI/mQ9FkByfxpniyWXw/qZ&#10;vBulguXOUwTtbFczqXit7mNEgaW2UH5z3/SklJg2rHQadqT6bf3VjqEZu/JTMRAAyM46/jWFrlmd&#10;N1gu1i1rb3ChxG75APfB/wA9as2SQROl2rG4dk2bmbOVI5zXYWv2LXNOSzvFVnjXjJx9CP8ACmvd&#10;Ieux5nabftG6NjCfccHPatvSrK6OqR+TKq+awVpk5bHoCan1bwXdWaySW0YuIeSDnDL/AI1j6ZdX&#10;2l3QlgzJsIO1zzmrumtBJNbnpp8Kae8coSNmldSpd5GJJP49K43UvBmpaVAjQXC3KKNzxgHKn/Zr&#10;Vh8YasIDI9oY+cb3jOz880n9taxexfaQ0e1epVMfjjNZrmRUrWOYjiLoHCkybgo7Yb3/ACqxYWiR&#10;a3bXNxs8sTDzPN+6eetahuA6vLPZKxJ4kjJXJ75HTNVLx7GSJUigmO4/vBI2Qox2/StE+5KR01z4&#10;30e3EzQCVipwG28E+3PNcvN4+1CcsvnLEQeqQjOPxJrN1Cw2WsZhh2ouS6qefUVmmygntZJIyw2d&#10;tvJPelGnEHNnU2fizUZYXWRortMfMJU28fh/hSxyRyujW6MhkJElpI/yEf7Df0rDtme3t40aL5Sv&#10;B9as/aoYwW8xwwxmNhkVXKlsRzMuS2k1jfOEZxA43YGf3gJ7is+5jSe7ZWkCgnjHenrqQIZQ7jGP&#10;vNk49M1ELwMxYr8x4HFCViHK4lzOwh8tlLoOAMjHFQsLiSFXhgZ0bh0zlfrjt61bsLu3jnMV/AHD&#10;dHBxt/KrXmfZSGt3XHGCj5NFx6Mzo3RirwHlfuyZ5+pPrXbaD4zaPFtqhLKOFnC8/j/jXC3BWC7c&#10;BSkb475596nEmE2JznHJPBrhx2X0MbT5Kyv59V6DhOUHdM9X1DR9N163WSQIzH7k0Z5/PvXBaz4Z&#10;vtLdpGjE0HaSMdB7+lV9N1++0l8WrqyZ+aNzwf8ACu70jxXY6sBDIfInI5jfofoa+XdPMslf7t+0&#10;pHW3SrrXRnmZwACy8dOOo96bBAY28ooRkdWJOK9N1Lwjp9+C8IEEh5yv3T+FclqPhzUrBxmEyIB9&#10;9OeK9zA59hMXZc1pdmc08PKC1MFoiFwccn0pohC5JJP1NaDK2wNtywHQ/WoridYH/doxdu7Dgev1&#10;r2lqcyRU8iTf8qksecg8CpokcqOACeTk8kf40yO5DThGlJZh81TRypcN5RJ2ITk9MjjpTuWmupBL&#10;EN/mRuzMDhiFBAH+PSh2hVEJCL82Sik7j75qZXgsZA5jEisw3x7sA/5xWU84jlL8bccDrge/+e1N&#10;aib7GlFGkh84XnkpLyy9Txx3rPm1AJKikZGMtJjt7VmvflJBBGA75P3ugGe1ON0GUoQSAfTkU1Hu&#10;JpGqdYHklYC7YbIZguKgmu7qSb96dzgn5j3/ACqrFfTkGOIAqcclcYq1HbuF8wlnY/eyaGkCFhmd&#10;kYMxyRyDmprexmeNpVnjOOdrYGf0xVi1W2bKTxhnK/KxHGfepppLRFWF7ZIivygxfzOal6FqJV+y&#10;x3NujPjdjdtxkg1RuWAAt4GVW5GdnXHsPrVm4a2RiiXjKw4yENFvFCF/dsJHbOSeDVIjldyhChHl&#10;+e8sgDY5J2p+nH/166nS9SNkwWQM1m5zJGmQGJ9QP8KyGUG2AdtsijgMMH1/EUtlcAKyOdxPf0pP&#10;VGsdGdnPEpitRZz+ZEwDFS+5h6EEjg+/4Yp8cTxmVobWQguAN7glR3+XH9MmsjSNSS3uGjuUEkLn&#10;LbuqnsVrZniud8Vxb72QrlXV/lKjv/8AW61i1Y6Iu5VkspLmYpbMpfbk5wOmenr6bRwO+aJILpII&#10;YGbcCFby3IZxgckSY468senQYq7b3k10Aslt+9GPmA+8M54x17ce1Q6rrkGnRSCNEub7O7bu3KhP&#10;GW9Tjt0pa9BkOpLYaTE0148qhycWu4BpR6cdFPUk8t3rkP7dlF+bhmK7j8uGPyjsOeoHpWrL4X1b&#10;WITfyzLLcSYxG5wxrmbm1ms7hoLmJllU/dI4FawiiHI7i1nttWiA3oshHDY+Un8eh9jUTwSW8ghm&#10;JZscyAYFcnBfGHaRhSOw711dlrMd5CVZSWAyATzj+opNNGcoqSK13eLaruIyeiqf51zV1cPcXByP&#10;mIxuK9c9q6S+tpJCHiRZx6DggetUpUgclIFzKeFHpVxfcykpGUkKxIoXl8d/4aciiJsqMuRjcRnN&#10;X5rI28CqcSM33mxilS1h8nzN43qDlcZOPaquR7Noxp1k3q+4+WegBwSfoc559Ku6ZDNJeoIUJYFc&#10;HPU+mPapbe3mvZwCAUUnCqOce34VQ1jxDaWlsLHTN32n+OYcCMAZwD68H9KTfRGkKb3Z6C2rWItB&#10;YSalCL64YiSzBJOQeuem72715VqNtJpfibMrFmDbo3UbflJ7HvWQk7x3bXQkPml9/mE4JP8A+sV6&#10;to9/puvab9qubOK4mjHST+F8dfcGi3KjVpFO0aXVLE74DHNF0z1ZfWq6kocjg0p8RSy3r3FpZLAq&#10;HayMSOntjvUH9oLe3ku23aFeDk9Ce+K9nK8WmnQqbdDwcywuvtobohvbVkInYs6v91yc/gau6Voj&#10;3EiSXW6OA89OTSRkB1LcrnkGu30O3mv4trKDGnAbtivNzWmsBeU3aPc78BiPrUbv4kWrGxs/KWGz&#10;jGR3Uf1rftrdLSDLldwHzOewpI4bXTbZm+WNFGWY8V554k8WvqkrWNi5js+jSDq//wBavzyviMRn&#10;VX2GG0pLdnuJRoq8tzuGmg1oNFHJHJZqCZGzkHFT6fZxafbyFR5at8xUsTsGOnNcd4D0+T7VLcrI&#10;RBGNu0dGb39a3PFGrfZYfsUX+slX5yOqj/E1njaSdSGU4Tb7T/zHTd17WW5zt94x0vWLmS1urcta&#10;I+IpHG3GP4hVrTLeK5YSTalNdWTgrHE1wUJ9enDfmK8u1jUTPqskFuhATKuuAM8nGPc1JpdpcLcp&#10;9oZ4bcMpx1GexPpX22HwdPD0Y0qeiRxOcnK8j1DXtI8N2vhy6URrDLHgouSXyegwexrhtPtZNRvU&#10;trZUWRuWAHCj1z6D1/Kuu8QRWGpaL58RVp4lVd4/kaj8C2ENtai8JJkF0iSg9dhBOT7Z/lWqvGNx&#10;O0pmtqNpdW+jRaZdbvI8kJHIJAHlYnLIFJ54zgHPTn0qxp/h02U3nWSbSiKgYFSXB5JZTgg9OQe1&#10;dNqOnQahbhLiATxD5kYHlf8ACksLZLS2WASNIqkhfN5IH1rG+ht1MuSWWMlJ7VwB/EOQf6VzGo6H&#10;eXIuBpt9mF23NaN8oB9uwr0R40YhufbPI/8ArViXlnBc3BSAmO4jOWjjYBseooi3cb13POZ9LvNP&#10;I+0wtHg53Lgg/jVea5lAKQRqjENuI4I/z612fiC01c6BO1z5SIrZBz8xGeOB0rz5fOjuBLGd0nTB&#10;5zkV0R11Zg9HZFixjEl2ttLGT5sn8RwSp7+9Q6z4ammlnaHpuKeW7bQx/DH0rotE0uW8mheaTaUD&#10;PIf4Y/QD881S8TeLNKttlrp1os1xE/mLK+SzsDyR7UKTvZFNLqc9H4f1FwqfYmVIuCNv3c/r+taj&#10;2921tHC9u0yxkDeFx/Oo9K+IPiKZv9bGTt+WJEXlu3IHSu003WNSv486rp1uhAGCOCT/AJ9qwxGK&#10;p4dXqySM51aUPilY4i6triPCW9q0A4wzr6+3HvTLa48iUSzxwBlwykAgdegAOK7m+tYtRJadSpyP&#10;lRvlwPbFR/2dbHJMQbPryB7CvLnxBg46K79EcU8yowempkX3jG+1eE28iRqGwf4uMHvkkfpUOoeO&#10;7m5tmg+xosqJ5cdwi7tqkcgDoPrWydG04tuNqm49+9NOh6cV2fZgF9Mmso8R4dbwkR/asH0ZzPhi&#10;9k0uSe9EuyZItqMeNxJ6Y6entXSa7Y2Or2+l61dsEup0Bkt0XIlKnrx06YOfypf7Gt1tzBHJLHCT&#10;ygII/UVenXzpbcqkaJDGkYBGcbSeR6ZzW1LPsHOWra9UaQzKhLRuzNOGfQbayMMcEmn3KpveG3LE&#10;/McHJ7/0ribnXfEb6pqFppsEdyCNsG0EBEB+8F7nFd/pk1n9ikW4aNblmbDuOcE+tQR2U9xq6C1i&#10;t0WEf68kYfI7AV6lHH0pu9OSZ1xnTmlaSPMtHliudf8A+KiCuIzz50jAjHq3b6Ve8R6VNeX8ktjb&#10;rHp0Ee9ZIkBaQZ9en9a7fXtIt3gSS5ubdr1HDBEAUOB2P/6642bWLzUEkshLFBHkphT8santmtlU&#10;vdluKRh2d5bbGjXTXnncYRpCdy5BBwAfXFdRoGpadoi3EGoSvaXJIXDsMYIyNoB9+vFY97Ja6aot&#10;NHl8+8GDJPGudgz2OOTVLT/Cr6m9veX0zxQzSFWlfLO5PvQ7NajWjsiO81awmkuYJFluDK7f6R5/&#10;zgAnH+cVb8Mvpum6tBqNyftFsnymN8An0ODwf0rb1nwjodrYQiwUw7JRHJIeTg9f8ax/FWkQ6Jex&#10;2Fsu+E7ZBK2MvnuD6Uk4vRA046sua54x1DWtXj+wu1tCjYiWM4x6kkY/yK564nN3fSzjO55WYsyg&#10;DLckkY6k1PYxQhg7nMmGZlzjjoFB9T/Kt6OGw1EM32UwSkhhtJAcDgn0609EyXdo5zSvnd4pCwXj&#10;bnHHy+uK1tVkurTTII7efEMhbeYzjOO2aQWTwRmOCPcrHGS2MgdyPWpNZht1s0iWCXzZCHUmYNjp&#10;nIA4o3Y9olW18QSLAlvMoEKAYZc7jj6YyfrmtKLxZa3EWNTt2kYfdeJsMPfPrXJPJ5efMOOCBzUy&#10;aZ5lvFeXcipbngIOp+g/Km4rqKE5Hpdn4nk0oWzh5b7TblS6FgTLGBwee/Irs7O9t7+1jvbRxJE/&#10;r1B9DXmupXlvaR2ukadCGl8pViQNnDdW5+pruPC+kNo2lfZnkBcuXfHcmuaaSWh1QuzG17Uv7M1R&#10;IWR5k8zz1XO4Lx6E+vNU/wDhNLQyusgvvMTlg0yqfyWr/jeWxsdPWV4la+kb5HA5UeteaveszSMw&#10;Z3c53t1q6cFKJnUk4yPR7fxroksDpdXty0bfegkUOG/ED+dc14y18a2YILNDHZxDKgrjcf8AD2rm&#10;HmiZNskOSfUVLBNBGVyPlwQQB/WtFTSM5TbJYHkbIMG7CgcdOwzjvUF8iyXBXGHMYJzwB+FV5Zd7&#10;szRjJPAH8Ip7zCUF/uLGvPqasyZSti3lyJ1KH5hU0kypgSRN/uoduTUVgJP+PguP3hKhMfe/wqaR&#10;UiEjNwW7k9KPIeliP7YsSFpVCqce+R9azZLpJr0TxW7RCNt27ZjnHpnNSybZb3zS4YdR9cdK0bSV&#10;J4/IQAMx7DqaNFsNEk2qatqXl6jdXFx5qnCOXw+Pw6CvY4tTGneFrKWScXN7IiBUeT5pCa8imgd5&#10;o0H+rBx7DFdL4fNrp9nLrt1HvkibyrWM9N2Ov0rixeCoYmNqsEy6dRxloz0e41axtLuKzurmOK4l&#10;QMImbrntWJrPgTR9YDTQp9kuCMiSE/Kfcr0P4YzXl+uarca9qr3MjK0jADKcBR7Z6V0GmeML3TVs&#10;oYlH2G3QK4bJMgx2Prn+tfN1eHquGl7XAVHF9v6/U6PrMZe7NFLVfCOpaAgAWW4L5zcRL8vPb2/G&#10;sVgYlMeAChwTnP1xXr2i+MNK1xfKDCKdgcwy4yR7etY/iTwDDeK91pOIpuvkH7jH1Hoa0wXEE6VT&#10;2GYQ5ZdyZ0E1emefR6i0LBznpgnPX8K6rRNZ0xrMRX8UocEsjhhtyfYYrj5tPubC4eO5jInHDlhw&#10;PoO9PTcwI3MwxycV9XGSnFOLvc5NtGdpeafAm67srdrgE7sxyA7FH+z1P16CsXUdTa/IiClI0ACg&#10;jLfifWk0vzba5imUNtY4ba3JHpWrrwtgIL6CNf3gMcwXAAcdGx7jmgTd0c5Grtwr846YpNrKsfyg&#10;ru5yKkZgsC+U24gcEmmFw8W1wGIPI6gGmZIsunlhQCcc98irGl2txqFytrAFknzxEAQSPXPSqTyb&#10;xh2x71a0rUn0rVra9jXCxNgj+8M9KTLppN6mxc6PqWkW4ku40hid8BfNBJx04HFJ9ugS1URxI82d&#10;qhBhST3JPeuo8YhNV0Kxv7YlohJz7bhz+RFeaatMrX32KAbRHjLk4ycZpRdzaUVHY9H1yQad4Otr&#10;S6kXeyc7T3x/ia5rT9T0+x8O2puWkkuvtHmnyuSg9/04rlnmvLq3KPNmEcgvIdw/Wt/wm9raX7Jd&#10;Wv2hRH8ij5ip9QO9JxstSoyTZ1Wp+JtNt9NWJ2+0JOAFj9e/PpzXKwXdtM8n7g4kJ27W6fj7elbe&#10;oaXLqVwsh0pobeSQLC0mFO49ePTgmrkvguz8mEC8MZh5O0dT6E9//wBVEWkKUZN6HNrAlykrwSs2&#10;B3PI/Dmq2zd94cqemOprd8PNa6V4ml0+5kElpqCgQso4UitnVfB0kdyZbdGkHVdp/nT5kLlZZ8G2&#10;C28Us7KC2AAcZ56muqjIDcDP0rn7O9XSrGGG4sboE5MjIhIB61ds/EGm3VyII5HWbJARlIJxXNWn&#10;GF5y2WptHaxwXh3RrnXPEc+rahIZYoZP4v4n/uj6V1mt+JdK0LamozKiMuW5xha4Xxx8Q28GXieH&#10;ND0/zb1kD+ZJyAXJPQdT/jXAv4L8WeLtVS51yd/Om5EZOWA/3RwtfN0sDWzPFLGYhWpr4V3N+ZU4&#10;8q3N/UvHfgsahJOouJASdot4jx6cEhT+dYUXxG0izuppbfSJrpHwVE4SPBx1+XOOcd67LT/A3h7R&#10;LBor+1s3uYjueaVifl7k544rBi8KXerxPqcWlRx6Kkm6IpCFMxHRj3C+3evqlpoc7tuZdr408W3E&#10;slxoWheXBIylW8lpRGQOoc47881LFovxB8fXQt9U1eSOLnKzSbUA7jagx2r0y11tNM8ORTW7qWBA&#10;COmB7itTQr+21DSJtZvIIoZLWMrvCbVPU5z3NVy2V2K99jnU09PAngxdKkuFPkb2d1T/AFzsPXtw&#10;B+VeU+F9FPjjxTJJdHFhbfO6KcZXPCj0z3rsfG3ih/FWlXPlRvb6HZRlgxGGu5M4Bz2X+dVvhbAu&#10;n+Frm+kBDXc2xPU4H8s1UpKVkkJabncQbRcw2tpCqWkQwQvCqB0FLrehPrFqk0UgxGhZMuQCT16D&#10;sKzLuK+0jRy1uIvMkJMpcnPPPH4Zqax1ma6giikZlUAD5cYxz24rWHKlqY1HLSw+10G1hXzXj82Z&#10;B8hzlicdfc+9adrbweQhEoVVydkijcD9aguJoftMcSMQowN2f5VHdBZXXyCx3HgN1PvWDdzRJIsN&#10;aJJL80aMM7uelW41TeFLCNPXoBTIlxbqGBEgODx2pZLRLuBoZYmdWHIBI/Wvl8b/ALdmEcOn7sdz&#10;yK/+0YmNJbI43xPcwHWHa2nMuUC8SFlB54AycDj0HfmsrTLhXMiSMyFAMgoVPrk12uleDLNrqOS7&#10;dw+GzsbgL6c81J4j02DTTp0Gm2SuhOJZM/NtXgA/n+lfUR5UuVHq+za1RyOm3T2ct45d5Y50aNUD&#10;DKDpkYFbFjHPcW0SlR5QAwwHI+pqPXYY7S2aSKEPuUnYnBB74qHQ9Ut/sSNHIWbP8BII+tU9ULaW&#10;p22klGkjg8qAmMZLBvm/LNbMzZTaWPXANZGhN9oaSZmbd0BdcGtma0jubhY5UDRr8wIPcGsWdC7l&#10;K61Sx0yZYJ2fzXUbVUZzngVy/iTfayFopP3sCLErKSuOMkfmTW34o0SNb6LUJWKW0Ns28gnhh0/U&#10;rXmtz4g2KYIw0yjgySHJJ9aTrQpK8mdGFwGIx0+ShG5zk3+mXck85kdg38a4wf6/jitnTrHaBNKP&#10;mP3VP86q2ULXd0Xk5GdzGtLULs2Vo0iLuk6KvvXoZNg41m8bX+FbL9TfiTMXluHjlGCfvyXvvrr0&#10;C+vktEAUFpD0Udvc1kWUMl1dFZidsh2u55Yn0A7CrGl20cNr9t1S4wzyZXf0Z+w+lVklkt12rLl9&#10;xZpFGMknPFLMs15nrpFbI8vI+HquIlyU1r1b6HTedp2mxCNpFBUY8tOv41j6jrDXiNCkKrCezgEm&#10;sxmZ2LMxZjySTzSV8zVxs56LRH6jl3DGFwlp1Pel+H3Bkk5JJ+tHXiiiuRtvVn0Kioqy0QUUUUFi&#10;1p6XOEQq5AC9z6Vl1YsjGbtElBKOdpAOOtdeCxEqFeM0eJxBl6x2XzpSV9L/AHHQfK6+qsPTtSW1&#10;7baba3FnerK9tNjJLYCDPUYHGKeulyWMYaOfzrcsQA33k5/Wo5YkmRo5F3KRzX6LONHMaXMtJI/n&#10;6EquX1XF/CR2Oom2vJreVP8ARXcohZ8lgTweR6UmqaRIiGW3/wBWOVIxwPSqEqpbTKk2TCv3AB8x&#10;/GtbTNa+2ubO5RY22gLg5LY7185Om4Plluj6GnUjVjddTJhBQDeuMHJK85+tQFuHmDFkU88kfpxV&#10;3VIpNOlKmA4OcSBclvxrGaUMGdnRc52oOc+mfyqLaA1qbnh3Uxa6xCzECN/3btnpn6+9dN4wsPte&#10;j+cB88B3j2HevObUbEVFG9mP3z655P8An1r1a1canoKFuRLFtb69D+oNfMZ3H6tiaWLj6M8zGrkq&#10;RqI8vkkjij8wxqVUZwBUi3v7pXWLYSeA2TioLxRGZYWAwpIz9KnjMLQKFcF8dV7V9NFpq6PSjJtE&#10;TX0ihiFzyOOTn86et9L8qhVXPLFznJ9KVjbrESYtxHBwe/8AnH50xLSKfbsjKn19RTNLXBrkmZEV&#10;1XPXb29atQTbs5Xd7k0yHR4lk3yhj9T2q3HbJG5ywPYUDtZE8HJLeWMeqrWn9vaytTDDGh8z7zle&#10;ce1UYiUViMlAQBmo5HzKQ7nHYCpM9bixoxBZRtbdz71mXrgMCDhhxwcGr/nqG5Y9Ccisq4+abCgN&#10;zTQSV2etfDKYnRbm2Zy3lTbhk9mFc74k0+WLxjcmIEKxEmcDgEcnNaPwtkcPfxPtwACMH3qz42xH&#10;rMRBwzxZzj3r47C2o5/UgvtI75+9QuZR1CTzoYo5gg8ogKD8uP6daytb8Qu1obFJiY14yvAP0xzW&#10;bfzqLgDO7HBFU1mQXBcQByOdzHgV9gl1OLmu7Grp9xqcdmssUyRxbuM43fhwfSuwv5ln8ORXEzGR&#10;ztBdTgk9+P8ACuSgu4ElSS+mDrj7g6AVZk1yyMDW0BlEbvkKTwKTVxt8qNay8Tz2ttGvkQSuvyo7&#10;p84HpkVqReJbRdSt1dES7kO0uo4JPOD7dq4FpiLobUOGJ5HNO1q5A1FhG44IycdMUnFMI1Gex/Zp&#10;tA1UX9vFJdWUkAilSLkxle6juOT71x3iTw3dS3M95plys0Ev714o2HmID1GMZxn0re8AQa1JpDah&#10;dXHyTY8mGTJ+Ud89s0a7qegXM0tlqMb2VzKNjXMfPp1I4PXvWSdpHQ1eJ5pZ6vPpmoB9kchi+UJL&#10;/F9fQ11UHijQddhdNZs4oJdmC74IH0YDr9RWbeeBYJpGl0rV7SeJfVwjAe9c5eWdxaEb4VeNcqSP&#10;mU4961snqZpuJ1uo+DLQWMmo6LqDSpGpZoyQTt7kHPOPSuKeVV8z94sDPncVJXsOgHGTz/hUttd3&#10;FkwktpPKcqVzHxkHt9KqOBLMisSuTy27P1/lVolu7J/OwqxBFKKfl43D/P4U1pEjVS0cYJ5UKSMf&#10;gDVhFtYo8Kzs3OQf6U6zsrG/eTzb9bQKNx81c7j6CgCpBcRpP9oiaSKRRgushz+fU1of27qUM/nL&#10;qM5Mg5JOe3oajbRZfIWe2vIZoieFAKH9arR6beTvh7chQeh45/rS0DqbNj4n1ewkB/tGWSMjpcIH&#10;GMn15/IisvXNRl1XUmuZjEX2BcxoFBA7kDpWrNYWSxoLnyreQINyO+SCT6D6GsXUooIrhRbkMhHO&#10;Dnn8hXrZI0sWvRnrZS2sSl5M3vD39l3FmsV3byZHHmo2fzwOKLiJYtRPkzmWInaJGGB+OOCPejQY&#10;bmbS2trWQr5/3ww647A1XvI4tPic3IIKnBTnrXBjFbETXmcGMXLVkvM0Ira50i7hZNqxyNljF+oy&#10;R1pdTs0ur2aSJMSdSo43A8/n7VkWmveYxgkjIiHPXp+H0rTtb43UpfkANjk9scH8jXMczKa2xjkW&#10;WF/njw+1x94ex/OtHSYmnuLq2AIMkZ2BjuxjkdfSieSKG8TzX2wSNklffrj8ayrvWWtdXWe2DZR/&#10;lB447A07XDY3oV1mNTALyP7IVDbnn8lOeMHBB9sGltdCtY76PzNTjMu8FlFuxjA9A2B/Wo7OayvW&#10;X7Tpe29mOWkWTCnv0FdRpEFhPdfZLuLaJV3xlskkjPBB+ncmobN0rlfWrVNLks47gSmLyiY5I2O0&#10;nIJAA7Hj2NWrPVNRuFa6TSzFHEwUAycMPYY6YqXVmthI0OqyC4aWUC3hVADGBxkfTvmk061kuJmW&#10;7kkxbHDRRty2OhB9DTlHlC/Q4/xFJrdncLPYTTGxuJsl5s5Rv7p/xq/Jopj0kXjrehz8zfKNmT1y&#10;T1ruL0R6xpb2rwtGsi4KcEqexz7V53rUup2cZs78Tq9vxGy8pIKaJasbmq6hcQwW0lrBBCskI3kH&#10;A3Ac9OhrR02WLxDYGQlVlUfvFbnJ/p/+uvOP7SuJFVZkYx5J5HGT610mk3AhDTWbjZEoEiIQdxPc&#10;d+n8qRN9TRW3uo7nfHAzxHgo4BGfX0q2qTXEAEY8uYnBTG3Az75z+grKF3GtyynfCXXgBRtZquw/&#10;alSVyyRuPuxhCpbjrkcUNFIjv7KexVvMtMRNkpGJQGH14wfwzWNGi3X7iEsjDLEchgf6itE2rau6&#10;yTPJEynaHHRffGeK6HTYI9JngZo7dkYfvbksC35UhpXOKW+jtT5M9vzjb074611nh63hm0S9lbOJ&#10;MRKQOBk8H/PpXLa3cq9+0drZmQNK58xlwGyeP0rY0++MXheAhDH9lvAZY85ypHH4UMSCz1DEkls2&#10;A8Py5z1FX5Y0ltWb72R/CM4NctfJNb6hKsUbOGbcsh7jORXWWl1HeWYA2+YByue9IaOdvLCeN7a4&#10;kUpGD87YByBTpf8AiXXQnhOY25IB4INdWkMc1uYXUFSMY9qwtWsHtIlVSxtwMdMkVQNFPSBHLqmy&#10;QgtMjrG3T7wOP1qK08zTL+SVlL+UCTHjHNQJIkVxE6PhlxtI4z37V0s1gdQCXtuP3Uwyw25KHuPz&#10;oEkZFxq1zrUDI+yNAwIAFaVvFELaMvlZwuxi3OQDxioLfQJIJjIUZYs5GR37cUmpTSwQl5N2FGQQ&#10;c4PvQO7K91dizkeUBRGucysmWJ9q5qfXLg3DmAyoG6c/MT/hVe4u7i8k+dWKZyArd6uaTa/a9RSM&#10;AsTkscfcGabITuLp2nG4uHmldi/WRv4Rn+tWbm7Mwa2tmRbdM7pT0H41oajslP2G1byYYhmaU8cd&#10;65rVb+KTbb2ybbWP7o6bz/eNSlctuyIby5DBVUhYhzz/ABnpmoYLoIpIXbk/n71X2NdSAEEkjAOM&#10;/gBU66bOF2sSB0Oaqxnc0badJWySGCjJB6cVaghe+cuI1CZwT/ePoPas63tXJMEEZbAy7A8KK6+1&#10;iWDT0CRgBRtXnr+NIpK5Wj3whjcQxkRriMRngVRXCktkAs1bIX5xGAvCmsSU+WCQvrgUDaHPcXHk&#10;kLMYx0X/APVVd5EUgMzbz3bPNSJcEJG2MYB4xmq1xJ5kmWdiRTJI5GVScdzweOapSId2QxHHIq80&#10;QkDFc9M1SkDx5YNgY6EUyWRGF1XcRwe5NQSRnJ4I44GeKn85iQGGR3IqXaT2zn1FArFHymBPH8PT&#10;rVm2s5bp18tCVzgHbwK0LewebBYHB46VuxW7x2iQl1WNDkKoxz/OgaiU7HSYkUGXDZ7hs1sJaw7Q&#10;BgcY5FVWMkjKir78c1JK00URVWG/HzCkUiyVTywBsx1HrU0MZCklPxFZ8UwckH73Xmr0cxROWXB7&#10;UAOdQ3XkDtms/UbtkjMMa7SfboKuNKCx8tTn1rOu4nlYuGBK/f570CKsNl5zF2xnHHNaVvG8e0be&#10;nHB5qKFtxVRj6rV5mVOiMSBQMGuGGBt45yaA5ZWUKfXJziq6OXk2lCuOetTNKVAOBvPXBzxQMo3q&#10;ltkPOW4J9a8yZdnxt01B21G3H/jy16eS814GA4HrXmDjHxu04A5/4mVvz/wJaGOG59eUUDpRSNAo&#10;oooAKKKKACiiigAooooAKKKKAPnf4m/8nBaD/wBcrf8A9Devae9eLfE3/k4LQf8Arlb/APob17T3&#10;oAWiiigAooooAKKKKACiiigAooooAKKKKACiiigAooooAKKKKACiiigAooooAKKKKACiiigAoooo&#10;AKKKKACiiigAooooAKKKKACiiigAooooAKKKKACiiigAooooAKKKKACiiigAooooAKKKKACiiigA&#10;ooooAKKKKACiiigAooooAKKKKACiiigAooooAKKKKACiiigAooooAKKKKACiiigAooooAKKKKAOE&#10;1bxJCmpXOn39mkkAfaGBycY64rjLw2cd3I9shFpu+UyL69q7bVfBjXup3N55kLea27GzJHH1rnrz&#10;w9caeS0YUADkg5U/UHpVRsupDTZhrbdZrOUo+OQDwPwqS21bVbOUNNAsig5JQkEVDNpgjcTB/LZt&#10;zEoTtHH5DpS2pllDIs8jMvGxxnPrg/hV2uQtztrfxpDNpjQsN07JtAbgj/eFcnKJFCyRxyIjEspA&#10;yCD6UiW8c6yEqEkAxvHBNX9I1G3szLZ3k7lAA0Ly5wPbPapUVHYbdzLY3KwbTLfGMnlRnFQo6xkR&#10;rdXAz1UA969A0/ULC4X93d27D0DrVuGwsLy5hKRwM4lBJUjPGTzj1xU89uhXLc8/tbq6sJz5EzBP&#10;4opl+U++Kv8A9ryy7SthAG74PFen3OnWV2vl3FpHIBx8y1wviXwals8uoWQKQKVJVGO8DPP4UKaY&#10;3Bozob28vJ4oFht42c4AVcmrq+FdWht5Y4oISDnLSNgtmuostD0e1aC7hikEhQESLIe9Z3iu6mFh&#10;Mi3ShRMhBPDBe/15pOTvoNRstTh/Lmti9vcrgwvjrnac/wAqju5RIFVU+bdyF7102t+H7m1SG8ga&#10;S7tHiHmNjJHXn1xWXpsRtdQguYgkkQOSjDO72rRSTMGtRdK8FX+rp5u8QQjoW43UX3gnXNOfKqLi&#10;LqTHyRXUT+Kprd/LaGCMdgGPH5Uyz8YXEskizJayRhuDHJgj86nmmacsDhJoLpGxNE4xxllxipIU&#10;ZHVnyE64A9K9HOu6fcq0N5bAxFcl96kY/HFch4gXR4pYDpNx5sUoJZeSEPpTUm90ZThy6oyLiaR4&#10;XjRchxglud2e4qK3DopjOPb0xVpx5gwGIwOw/KqhJWYMSRt/Wr6GalcvIo2jjL7Qcdh71BJbyysG&#10;AOT0x2qYeSFR45Q7MOQByKkDskAmV1VZDgjPNL1Hbqa2leItS0uMASiaEZ3JMfT0NdZp3jHTL0+V&#10;M/kSDg7/ALp/GvNt4lyXUuq9dpx+lVp57ZTIWfYwI2gnBI9Pr/jXiY7IMJi25Ncsu60No4qcNNz2&#10;K40bTr8GQxJlhjfGcfyrntV8FvMAbaVSB0D8H864ez8QX2nurRXTI444bK49MVu2PxOuYmcX1rFK&#10;i9CjbW/wryP7NzjAf7rU5l2Zuq1Gp8SsVLzw9fWIPn2jEdS6rn69K5y5uRbs4haSJgwJXv1r0+z+&#10;Ivh+7Ijlmkt2P/PWM7fzFahi8Pa0BxYXefQqx9auPEeLw7ti6DXoS8LCWsJHh8t8ZFDYyN2cn1qn&#10;K1xOQqnOTz6GvbLr4e+H7jlbVoT/ANM3IH5VTk+HFjtUQ3k67egbBA/TNdtPizAS+K8fkS8HNbHm&#10;Fjp0ccTPJHukb7zHk/8A1qlcbQBGADn6V6BJ8Op1H7rUk/4FGc/zqH/hXt8SN13btjodpFda4hy6&#10;X/LxGX1at2OLSIsVEYCjv3zV7G1VDAYxg47106+AtRUk+db5PoT/AIUh8EasAAGtyD1+c8fpVrPc&#10;uf8Ay9RLoVesTAhsHkwFKI2PlDHGeOMU7yFu7V1mfM8BwwHJI9fwrcfwfrI4AjP0f2qtH4U1q3lM&#10;kdoScYyJB/jWizbAz2qopU59ji7iORmYMhYg4BXjNV0ilUqfmQDjJrtLzRpWbE2nXFvL03hCV/Mc&#10;Vk3ulNA0RWVyHOCBg55rsp4mlP4JJ/Mpwa3KNs9xIro+ZFA784/w/wDrVObFTCzxPtkTkjqDWjba&#10;LPHf+RFcK5mQnD4GDjp/OpU0jUbfT7jUvID28LmOUZ5Ujv8ASteZdRWvsZFvOZCjM/K5GK7jwijX&#10;GmzQ+eJowebdT8wHqPauFEa3sv7kiOQ9ADlX/wDr1o6fPqOkXsN1ArJIhy3ow9DQ1cSfKW/EWrXp&#10;uxYWyvbxR8EpwW56+1UdL003EjKpdpScgdzXYhdN8ZzZgDWuoMhVxjgHrupuoaLNo2nvHp0bNchc&#10;SOQd7DHap5lHRGiu9TX0ho0s0jYoZV4yDkE/Wk1bRbPW7UpcjbKB8kw6j61wun3M9ghKTAhuWQ8/&#10;5NdZZ6hNqmnJHYSRmY4DGU/NH2Jx/FU8rTJUk1ocDq+gXGkz+VLscA5Vg3Uf0qHTrKXULxLeBSXP&#10;Ujoo716auh2XlGKWP7RITl55OWY/0qGCws9OEv2NPK3HDSjqfYe/8q0k7aBHXU2bPRdNfTYrOLAl&#10;iGBIPvA+9crrOmTaTcMZIQYm6TKODWtbSTCRZI28qNT8pHVj6D19zW5FqEF9ZPHcReaSpIyvDn2/&#10;z9KwTaepo0pI86PlynBHIp0em2twWla6gi29RIduRXRTeGI8RyLKIzMTlQmPLrK8S6Tpt7YCwXAm&#10;ByjKDudvp6VrdGai0zgvEWuT6fevaabNsWNTG1wCCX+h+lcgTtXa3IGCWPfPWtDVdHvdMvCl5byp&#10;twyBgQD2z27VNo/h3UdbkdbSHhectwMjJ6+/FaRshu72MYjduIJGTzntWhper3Wk3KzW0gCnhkPI&#10;I+ldFoPgLUtTvHW7ia2gjfDllwevb1rn9bs47bWLq2ghkSOGTYu89h/jTco3swszqL3dfumqQyN5&#10;bhR16Y6gjuapHW5AAllau07MFCyJkH1/yK3fBHhfWNSsJba5tnttPkwySt8rA+oB6ivSdI8KaToY&#10;89Y1eVRkzSY4/wAK8DMOIMNg3yxfNPokNYWU9eh5ullqMFhbz39q8BlGRuGM/wCFdP4X8SR6dG9p&#10;dZ8rlkYDkH0qbxX4r064spLC0i+2MePNX7sZ9vU1xyNuQMO/Svo8vmuIstdDHw5X/VmfP4qnLLcU&#10;q1DWJo+IvEl5q87QsfJtVPEQbr9TWHFG0jpCnV2AUdyTVyaJbpOmJh0PZq1PBGmm+8QieRcpajcc&#10;+vQV52LoQybCy5Y2UU/mevh8QsXaadz0KwtoPD2gKr/KkEe9z6nGTXnt9qg1eUtMQlyWOw9Ay56V&#10;0/j7UGg0yOzjYbpjufnsOn6/yrzmFJJ5tsQJI5LHgAV87wzhHKE8bU+Kb/A78RUs1BFm/t7PIlng&#10;VrpDjLdsVGZ4pk2rH95RvQ9GxTr9opnjEb7tiBS56ORVdCYlYBQQ3GfavrLaHK5anS+F/nivbf8A&#10;1ysuUiY4B/wrY0+xuNL1CKezkO1xiaFxng9vcVwq3j2P763jeWQHlVOCvvXUaTrsiX0F3dMWiAww&#10;HXHFRKLGmup3Fq1xDdebayERHg27Hj/gP+c1qJeWksrxGZI5UOCjnBrmINf0y+aXc/2Rh93eQVP1&#10;I6flUj6rpcRiN5cWkk4XBnUsxZfTjGPxNY8jubc0bHQHVbFGZRMWK9dqnFczrGr2T3cn9nWLNdH7&#10;8205H4CornWNNBZtOgjXefmluZOp9k5NZN9qrow/4mgO7qLePp+Of6VtTw1V/ZZlUxFJK3Mine6j&#10;fKF+1KzR5+ZJA3zVattX0w2LNHp8MdyAvOzIJA6+wxTV1TyWCNqfnIy7irw7gD6ZJqCLWLFZI0XT&#10;oY5GO0MyH5j6jGa0nSnFXkrGUa0HtJE9taXH9kzq0zRmUYUHlipPJwPb+dYEPg0zXTyyS7ImJXLD&#10;LFc8Y9K6mzs5La6uLpriWSSYYwzZCjPQegzWZr3iJNNAgthHNdHjYWHy8dcd6+axGa1q9T2GBV33&#10;7Hn18ZKpL2VBX8y3badpWg2w8tYoUHHmOeT+NVbvxKkb7LS2e4J6OOFrzHV7nV9Tl8yeSR5A2Rg5&#10;Cj0AHFdH4WvJ4YZPkyvcY6n1rShw/Fv2mLk5yFDAL46ruyefxVrR1AWkyrAGXiSMcZJIAyfwqrba&#10;7q+mXxj1iWYpPnbG45IJ4xirUl+2pqyRA2hJPzOg+6PXP5460QD7chlvVNxHuZonhG4gLxkH8B6d&#10;a9engcNCNoU0vkdtOjThtFHaWzSGCHVHaKUWsqKVGfniYcZHrW1qEWjGyuLuGYKrosiru5XPB4+t&#10;UtGjiexmaKSJ4prVcREYfevPOa5u81i4urxIzbJ/zz2qgyBR9Xpv7K+46HGC6GZb6tMt+sBv3Izg&#10;jI+UHocVQ+Ifis6hfWWgeGJZJJpVVrho85D4ztBHp1PpWt4q0600mxGqWseVkUh2GAI29M964P4Z&#10;LeXmrXdnpsKpqN5siXUXJJtYyTvKjux457AGong8M2pKCv6EQw9O92kS2viLxjoV7LZhv7RW3P7x&#10;VBkAz2z1zWvF8W721IN5ojw88lSVP616jZeBY9NtbOLSQ8MwR3lM/wA25u7MfU/1q1JoKCyhivbc&#10;JKg/1m0OjZ7HNRPKcJW95w1+78iKuHot6xOW0PxrpfiaApDKqXLdYpcbx9PWqOu+GYbg29vAsxEz&#10;DfJjgNk4BArkPEXhOHUPGR03wxCsN6jEyNE5EQxzk+h+lS6Z461vwxNHZ+JLSWWHOFnx83Ho3RsV&#10;xzo4vCPmoPmj2e/yZlKjVpa0Xddj1HwRYxeFrG8j1VopFaY7ZwoLEf3cVRvPFtvb6hIsdlnTG+4q&#10;9VI7+1RPqMPi/S4jpOpRBkbIkHDJng7h/j6VFB4f1W3jkfVYhKkS/JNF95ie/wDtdf0rswuJhiE3&#10;s+qe6OmjWVVPl3W5uaff2Wp2FymoES2M3EZQ4ZD/AHWx0+tcbeX6TwrLPGDHbBoo9xyX5+X64FJe&#10;pNaTZRwqMyncmQHGeoFRazZGO5t4yiMWZ34Oc57+1daSWxo5OW4uj2MkumXd7IuS7BQcdBnkirkF&#10;vc6reQ6faMxtoVJYg4OCals7bUV0NzHbollCN0jF8F/fBq7pGr6Z4fhl/tBjBcy/vCCMll4xjGeP&#10;b3pscYoydctpdLlRB55RydjuMYOeh9azJ5Vg3cMWXqxq3rGsvrOrT3ELmW1gAMYKkEHAGPrk9eaS&#10;bTL6902a8NnJDag7RI3I+v0pxemopJN6HLW7PfXqW64JdwBngDPrXS69A9t9lgQ+aUQK2BwSOv1q&#10;tYRBJV8qHywASZduSDV5biRU5ijl+Xq3f39qe7FsbOh6paWutQaisQuAkexo24YE9wPxrqNW8cRW&#10;bIsdmyswO1pTjn6V5vGlvOxy3kSnlf7p9s9jWhfWc08dtPNeJP8AKRgvkxgevtUSgm7lxqNIbq+p&#10;Ta5eefcnbGgwAD1rCuA27duUKp/KtFTHEH8w5dPbgr7ZrPkKCYzsV29cN0IrRK2xlJ31ZH9qJHzA&#10;+WDz7+1W4VEhduEB28445z/gKzIt9zcoiYxIw68gL1rbS2k8l4UlUNkbd2MZHH9P1psSTZVZF37F&#10;UliMHHSsu6SWe9Npbt8uQp561fXzYZXDyGNU7jv/AI0xZjYrMybJJJOjsMbRSBLqLLbCwgiZyd47&#10;bqrPcxyRFQhMjcAdajknkmcmQhyRjb3oQL5yhhynbdg56/0qrEt3ZF0lYJHlmO35Rz71rwwf2bPa&#10;STIM9HQdQT1p2jxeVcrcTIAroSgU8nPGf5UXDGWdy/zY7/3fepuO9hjM2+Qx8l2wCfSrVxqM1xZx&#10;aekYSCIELt6sT1P1qK2tnuGEfQdN1TxlbBsFT5i5Gcc59aGiU2Z/kvCu1wUL/ePc+wpJ7pVQ7twQ&#10;cAepx2pZpXupw7O7Fuc56CktoF3/AGqRxJsbESe/HJ/GjyHYhRGikSS78wM3zRwoDub0JrvPDnj+&#10;5S4NpqcW+IYHmJyYvYnvXJRO2952G+aZeXbqq+gpApSMKo2A+lcOMy6hjYclaN/Pqb06jg7o9h1P&#10;R9M8TWAZtr5GUmQ8ivMNW0C70O8EdwCYyfklH3WH+NS6D4jvtEuQVJkt2PzxHOPw969PR9O8SaYQ&#10;VWWFhyp+8h/oa+TUsXkVTlnedF/gdDjCuuzPLrcSSIYonwASc5wAamleMW6pIzeVKCTk5w+cZ/nV&#10;7WvDdxo5k2uXhbPluR+h965xwzMPmJP93HU19lh8RTxFNVKbvF7Hnzi4O0izHpV48ZaBDLEq5JQg&#10;8evrUTQyQEB0dCenmDGaW3muLaQeSzRt0OOM1ti6kks8KAHHLo65De4zWzZNkYkgURHja/fPSmsC&#10;EZEwcjoT0Navm2s6hJLSIluVKsV2/WpJ7LTZgq205RyM7ZDkH/gXalcajbVMXRvEs0emXOj3kJaG&#10;4/1ZB/1bdc/nWRqenCdmG8292hwxIyrjsw9atyaZcQGReAAu7Hf8P/rU+J2vo47WcAleEk6lf/rU&#10;JWdyuZ9TCn0l9PjgMrtKkufmTgEDsR610Xw/1Kxs/Ee+5kEfmoYlLjOG4p9nYTXtwLKZwYQCDsOc&#10;fh1rl3QQXkkfmAhZdpfGBx39qfxaF7ao9f8AEdzFdatp9l56iJG8x3R/4ugU+la1tCLqNZI2UxNn&#10;DA5DV5Fa6hNarIEUlZeWYAF89iPy/Sr2k+O9dhso7aO3t44IwwJCHc3PT69/xrJ0zVTuaXiK1uEa&#10;OVYWRYmdN2OevUflT9D8cahpqmC/LXMQ4VzyVH9axLjxZf3E0cd2/wC5X5UQfdb/AOvUcsJYoDve&#10;I/MGA+79auytqZOVpHo8XjbT5EJE0DSEfcJKk/nxVvTFgumk1NYlVp2JUjnA4zz+FeYWuni91CO2&#10;tY1ZXcLknJ9z/WvTdVu00Hw/JPGuBDGEiUDOW6AfnXy3EteUYQwlJ+9N/gdmHV25PoeJfERUvfjT&#10;p0MLgM/2eNmz/EWINejaTKdKN3q1/KUhhYxCR12/KOp/KvHvE9xJbfEzT7q/m8po2heVwR8gBzn8&#10;K9Ilb/hL51utQjuU8OWK7oYiCJbxuzEf3T2HcV9BhKKo0YUeysZSd9WVrDQLrxxrU9/czzJo6TF7&#10;RJY8ed/tN/s16TdxSW+kmxFyiER7VSMgbiRwK5rTLK+fS7rUENwsDnMMJXqoHA9qfbzQrEt9qFu8&#10;FxGrHfuB8tAPvHJ6jPeujkTegubQ57ULG20HRpkvTMbh8je5DIp6jPoOam0u4vPHscKXcH2Lw/Au&#10;5YlG37Y4xgn/AGP5/Ssqzs5PGmoGH7TcHRw/7mOQfPdsvIY54C8fd6nFdvLoz2l0u197xooCRAjH&#10;ORgAhR+VNuw+RtXPMPilqFqmjRWVoIVmu7kq8cQ4CR9B+ZH5V1GlxwWXhHSrWzWOSS02mcE5Iz7D&#10;3NcTrEH/AAkHxhh04Rl7e1dQ0eMdBufj6/yr1hNNsbS+RYYERrkMHAOASBkU7pslppWZla5qRtLY&#10;HyFlkdGRVJ4ywx074qPQLaBoIvtsSoGQbWXk5z/LrVHUozdaxG6uzqQGSLjPHBNa2k2IuEkTGxlO&#10;0DdwKctDO92iQWKtdSOu5kjJKseeM08RsZ2eLL7fStmyth++VAxBAUknjrzVG4sfs+qGaORgpTBQ&#10;H5c/SuHG4uOGoyqS0ZniKipU3JjgSxyx+pq1JcKttGIZSPnx/jVUFY3SR0LoGxtHrUbxyTfMG2xI&#10;dyjHevKyLDtQliJ7y/I5MtovldWW8jVjfygrsyluvHpWVqkM2qzJFDcLH5W1wVkAyc5wfyqweSq3&#10;LiMOMR4HU1Vt9AtbbWMmbeJhvfaeMg8V7qep6ltClrHhsywm+e8ElxCh2xDoQe31rjdNtn82NF+R&#10;v+efTHtXqmoxWkVhMI9itsOGbnH15rye212CCWdpI2mG8CMx8Fh68mtYSuY1Y9j1PS9RkFqkbog2&#10;ADjqa2FuQ2xAo8xuBjtnrXJ+FNWtNUs8fZniZTyrkE/oa5GPWIdL8d309zfO0JZ1EYfOV68e9ZyW&#10;77G9KPM1GO7Om+IfiyM282j2r75GIWVuoCgZx9ScflXl454qe7uZLy7muZPvyuWP4mnWEHn3Kgj5&#10;Rya8iMZ4vERprq7H6hRpUMly+VWXRXb7s1rSJbSzBbrjc1Zm43c8s8rSpFxhHXGBWtdzRRwOrvtL&#10;DAwefwrEnuDKAgJ2L0z1P1r6jNsbDCU44WntFH5hkWU188xVTGVNOZ3b8uxDNvmmR5ZC/ljEYIwF&#10;9wPWkoor42pVlUlzSP2TB4SlhKSpUlZIKKtQadd3EZkjgbyh1kIwo/HpW5pPhu3lV5r6YkIcCOMj&#10;n8aunh6k9kYYzN8JhF+8nr26nORRPO4SJGdjwAoya1Lnw1q1pBJLPZvGIwruCOQrYAJr0PTIbe2g&#10;WO2tIYlb2yfzrrb6CLU/DkqypnzLco2B8xK8gfnXfSy+L+N6nyGM4wqt3w0bLzPBodH1C4VWhtHd&#10;W5VhyD9D3pz6JqSLlrOYDnHyGvR7BIBY2S6fOm1F/eRLIMxnPpmu30y90+WEKyhJEXDGRe/1rX+z&#10;6fmci4ux3ZHztNby25XzY2TcMjcMcVEP616n48ttBur+J5roQlYXMYU/eI6cY9a8sFebiKPsZWR9&#10;rlOYvHYfmkrP00OjN9D/AGRBvYhnwD9ckVFbXscsrwjcGHQkcNwD/Wq7t9l0a1uCchjjGM854qta&#10;wTO3m2sRL5DZwWO3GMfpX0+XYiVFxqLqtT8ezvCxqYirTS2bt95p3kXmRhsFivOBWfauLueURFkk&#10;AymeG47VtFJUjVpoyhb3qGO1hjvkudoDL8xA/i9q9rH4aNeKxNLX/I+ewGIlRl7Cr02Lccn9s6Ts&#10;cATKOmckVy7WSQTqkxBAzgdMYrVF4bHVHkcxRxuA8YVdgKn2PNS6paR3CDUbYZG35h12g968E996&#10;ow3VoyQh5f8AQYr0PwoWHhy03HJAI/U1wQiz85bew9q7/wAMMraJGq8bGZT9c/8A16+d4kV8MvU8&#10;3MP4Z5vqGnyzapduDhTM3fnrU0VrtQFic/WtPUEaPWbiM9PM649ad9n2bvl47Ad69vDyvSi/I74f&#10;ArFGHThIR/d3gnAxV1RDaLhQTIKW4mMCBFGOM4HX8agM+xQyKGY+v51sy1IfJ5si5PBPSoo4GHys&#10;ec5OKFuWkZsoB06N0q1bKCFLH5j159KRfS5bSJUjOVJ7j3qpOkSYyCGY4yatmcbgE6+pqo02J1L8&#10;gdjjFSK9yBo4Yk2ZLMxwCB0rPMBecKGVSTySeKv3biMqNwZu3vnrWXLMV+bcAO5z0q0Zt6no3wyC&#10;RanexLJuJiBP51B8VLx7XU7EIdpaE84/2qx/hpqKp4uWBSNssTKTnqeorf8Ai7Z7rfTbodQ7Rk4z&#10;gda+Nqr2fEEZP7S/Q9CPvUDy2TUHaTCZP19arPPKflVGznNXri3WO1MqKGKrnrjJxUNvp10w3vIo&#10;B7gf59a+xRyRiieBRJt3grj0rSt08yQYUY71Ti05hIAGOVOG5rYggaEqhcc9SaREmnoSRsIv32AQ&#10;nCD1NVo7VZ71GlYeSZAJPoTzXTv4bmuLWAwjcQDh4wXR/fjkH6isq40i5sJljl2xvIMqJMruHryK&#10;ncErHqni3UhpXhq3GnTLHG7CIPFyVTBPHp0x+NeYWpwdkiefbytkEtghvXPaqLyXSGO1lc/e5Xdw&#10;rfToQasxBfKeOQYJABXOOfapUUi3Vu7D7mytzvjVzERz8/Q/TFVwLuKDbby7gepAyMfjUsshkLPu&#10;AI6bueP5VCurzxlRuaOQ/KGxgEZqh3KU0sLK7TW6CYNlSoIyKpSGOYKFjJIBGcn613q20OtaTJew&#10;xJmFvKlKdVbuSMYx05rPt/CmqXduWgsRJGfl8wyKMY6+/wDKjnRXK2cjHuJAMW0epqcRsFLCPher&#10;JzXaR/DrVriTdJ9ngQY5di5q7cfDW7jTEWqxE4+60ZUfzp86DkZ54xZ4/kPHcK2M/hTReyqFRZ5l&#10;UN5mcnGee/4/pW5qfhfVdNkPm2MmwNjzYhuU+nSsZbG7hnKNbFWGcAqQR29KLqxLi7l+K3YRh8Nv&#10;I+Yy9WX2HWodTtfJt4JOjNngelaekaBf6ikjLLFHOpIWKRiHfjjHHNVNZa4kgKyqA0R2OMcgj/61&#10;d2W1OXFQ9Tty+fLiIMdoOpzWalQm+LdkjuD7Va1O6OszTTGMIxToDwxHf61kaW58x042nnn1q7Mi&#10;xws7FVPAypz3qs1p8mLl9480XJiZIovZKkZDAhweWP8An61f090thcCZhgKMcdck/wD2P5VljVBC&#10;0wlJ2lf4jkkioJNSAACA/3/fMG2HGMAZ59Qa8886SNy9uQ8EahkAK/Ix9cCrOj2MYv7b7RKoWVgX&#10;3HjmsyyQXkJGd+3nbnGTV+305pJ/llYBfup1OPTPrQC0dz0i4sdIuNEubhLeKFrdsJJEx3IQQN2a&#10;sWyWtpHbMss1xO5Vt5GVYc9TXG6HfpYSXVpGs0tvcxGN9/UP2z+NVZvtx8JyHzCgt7kb9rfM2B8o&#10;H45FZ2b0N1NHZC8TUpJo7nS4pVWRjbSo2Bg9j3qvJ/wkKbFtbERuHJWWOQbdpPQg1zGk+I5bFbe1&#10;gsWkBCR5z82eM/zP5V3lxfRxWMt7dA20RGXAydo4HPpTsxp31KOvnVYrKGKzWPYZQZlj6uPY1fvZ&#10;Fm0xI5MZCDK4yV4qlo9xb6nFMIfMwhyMvuJHrnPFaDSppsa/ZvKlml6B3zt/Ac5q3FpXuHMm+UwG&#10;t7QyGNvLSVcqu5dol75x2b+dZA0xtK1f7XBZu6AEqsalgOMH8s8Vvalbx6hqEUWpzq88a5EcCbcf&#10;Un6+lQeINVudOvnS3miiiuIw6q3XJBPHTnOe9Qnclxtuc5Nrpnv3W4sgynI54IPTnHetbTtevLVS&#10;vkXEtqcIlwq/MvtnpXKytIkRAs5GYnlgc5OaRdR1KOJbaO4lgJ5KnIFUQmdnBHJqrvFaagS7n5o2&#10;G1sCtKHSnhJaaUB+Q6jB4A6AdCcVznh2UTtmWMeZFhROr4O4nAOO5ruLtLpbWC4Rxbh0zIFQE7sH&#10;nn1qZI0iznrlrJoJktXzIc7VJGEyR/n8a5OO4uLG5KTqWilUpJg/KR6/UV1d2NPuFRpZBBc9C6dG&#10;/wB5Rz+X5VBBoQeJ1F7b3HmHgCRQR9Ohzz6UkDRgLqZhPl3MheMcIy8kCnw6zDasu2TLdPMA4P1q&#10;rqWk6hp14BJa7oh2K/1xU66ba3Vg+pW6n904SWI87fce1VZGabOg0jVQ0n7y5jcseAp6Vq3t5bzW&#10;k0XnL8ylQRzmuXg8OwTW5m89/NZcrsICim21tJDYGRnIKyGN1YnqRwf8+1BXMxtqkxmEiouF/iHr&#10;WhL4gSwJ+dmm7heCTVJ75FDxs4KkBRtUgjp1rPa20hFE0rXO8feRVJ49c+lAJ9i3deKb+6VkaV0Q&#10;dApyQKvaZrUF3aC1v5lLnlZHPIHoaxTd2EkDwWcWRjqzYOfxp1po00ts8wjCOFLM+eFUY607IV2X&#10;7qyjs5pYm27eJFYc8d+fp0p+mtFpGi3E6qDeTOUXHdj0/DvWNe3t6/zDcsW1URW67QMD+VKi3k32&#10;dbaNmkVN2T0B6ZpDViO9uJZVNsHZgnMjY+83pUNtpEssyvMBtAztzWpbaZfW+JJLcsQQ3zAkH64F&#10;Wbe6tLm48q6t1jcnCspwM+2aLhYqm2RJPNiCnC7QAPu0r28rQt5QG9uMVBdhLK6kSNm2jt65pn22&#10;RFMi5THXNAGpZacsNrGMbixLSE8ZPpV15iXVEUhV6Cq1tOLqSIBR+9G4j0Iq356xscozHoeKCiKV&#10;mSZpUTPy4zn1rPmhHlM5kUEHoa0ptqybgMKwA6VRuoQCcqMtyKAZQZFC8A7CvWmvFFGhfbuJ74p0&#10;211GSF+bAq7HbtdxeQpCttpkFOziLxnCE4HJPFOaxa4VUVRk8ZxWhp0SLOYpAQ3AyTxW0PIsZCgj&#10;XzSOc0wscufD3lj51yOvBqWGxjTAZePXFbkl0Hk4wo6HBxTlCScOnUZDKOtFwsUEEcI+RenpUsdn&#10;PdOxICpnGTV94YofmCc+hFU5ruRW7nB4wcYpXG0RzXiWI2QoM9NzCs2K4drjzJPmzwRReSeYQwyc&#10;96ZDGSAT+FAjYWyjmwY2wf8AJqaO2iRf3k3y5z07UlsjCJQhDxn+71z71nXl2VcxoAAOMdaBs0Lm&#10;4hj/AHceFBGN3U1hskYuGQyMRu5K9KZJOVbLAH2NRwMzHI24z0NAjZjgWHHlkN3z6VK1zKF3FRyC&#10;PpUUdxILdRlc4xjFSNmWDqdwOen6UDsMW3eXEhkAb+dTJBHGrEtlu2KzpbyWJgxAJ6Uy41QLDx95&#10;hQJla5uJIZXKNhu5rzizYt8YtLYnJOpQHP8AwJa7V3LNubJzXEWBz8YNKJ/6CMH/AKEKGVA+xqKK&#10;KRoFFFFABRRRQAUUUUAFFFFABRRRQB87/E3/AJOC0H/rlb/+hvXtPevFvib/AMnBaD/1yt//AEN6&#10;9p70ALRRRQAUUUUAFFFFABRRRQAUUUUAFFFFABRRRQAUUUUAFFFFABRRRQAUUUUAFFFFABRRRQAU&#10;UUUAFFFFABRRRQAUUUUAFFFFAGN4p15fC/hu71iSA3C220mJXClgXC/puzXPWvxa8MXVrHOGvl3g&#10;HabKQ4/FQQT9Ks/FX/kmetf9c0/9GJWZ4U1y38OfBfTtUuSNsNqxVc8s25sKPrQBaX4ueEXmMK3l&#10;00q9UFnLu/LbUv8AwtPwx/z1v/8AwBl/+Jryn4cRa7feKdS1O0XT/wC12/fFb/eCFfksoHbkVuv4&#10;48b3/j620SyksZZIJMTraqTEw/i3E88e1AHS6x8Z9C00232e1vLpZH2yEwtFsX1AYfN9K9DtbiO7&#10;tYriPd5cqB13jDYIzyO1eT/G3djwuWADfaznHr8tetQ/6iMD+6KAM3xNrkfhvw5fatJH5n2aMsse&#10;7bvboBntkkVR8F+MIPGejm/hs7i1Kna6Sr8u7vtbHzCuK+OGrMdM03w7A37/AFCcM4z/AAKRjP8A&#10;wLB/Ck1vwm3g7wRNfWXibVIIrS2BjhhlAjaX1HsTzj3oA9XlkSKNpJHVEUZLMcAUqOsihkYMrDIK&#10;8g/Q14/4Y8I3ni3wRBe+JPEuqLFdknyvPAQrnjOa0LDX28C+KbPwVFDeanazBDDM0gMke7tjGNoo&#10;A6TRPiDp2s+Kb/w6La4hvrWR0BK70kCnGcjp+Ndd3/l9K8j+Ho/4u5414/5at/6Ga9coAKKKKACi&#10;iigAooooAKKKKACiiigAooooAKKKKACiiigAooooAKKKKACiiigAooooAKKKKACiiigAooooAKKK&#10;KACiiigAooooAzblYEnZ545LUluLhCdp+pHT8RRLEWGJALqMjHmJww/LqKfPa3UTvNDlVbk+Uc5+&#10;qn+lUFZ03OC8DDPMa5Q/7y9vr/OsnvoMy9S8L294kktnIA56lR/Mdvyri7/SrnSrgyzoyIW/1ka7&#10;gTnvj+teipcEN50p8hj0nRsqfr/9erRCyAC6RRkZE0fKn6/5NaRk0ZtXZ5Vb6jFIB5sLoh6ttxj/&#10;AD+FV5x5mRIsV1EDwcYI+oNd3rHgu0nLz237iR+rRn5G/DtXFXmnyafO8Mu1ZE6qpyGHY1rGSkTJ&#10;WI0jtLhhDLExTGQBGQPzqsZDZXSS2imAwtkFBgjH86uPcNawBlIDAZHT8KxZL6b7ScKHduQByST2&#10;Heqshcz6Hqdv8StLktYjPDdGbYpkVYvusRzjnn86nXxJqWrIRYaEslrJ8oaecAkepUA4/OuDtfA/&#10;iHU7ZZDaLFGwBK8IT36Gkt5da8GXkcZMltgg7CCUYfToay5I9DRSfU7VZdS0ry4tUiiWFziMx5wv&#10;sSakvprNrRxfGMQY5ZyAF/GrOk+JLHxHG1hexosjqCMt8r/Q9jWH4r8EGC2N3azTTJECfJdy236Z&#10;qUtdSr6DPCviVLecwXd0VspAfJMvzbT2GRxg1o+IdK0260u4l0iKJr9iCg8woDz19Ome1ecwXzWM&#10;wkGGk+9tPQEdwTx3rtoPF1pNCJowyTNgEKCw9jx7c81coWd0ZxkmrMxxo2oFPKayucnr83BH1OP5&#10;1XvdDvFiYNZXUezqUjDA/lmuptdda9bdFaXc56fJEfp3qS51aWG2kc2GoJIo+RiOAfwNPmYuSJwJ&#10;spEysZUseAG4NIrPbttkUIT2GTketa1xrv2+MperG04b5ZQNrgehPepbG4tlvYZpIg3lMD5TNxVp&#10;6GbhqUo5A0e8Dv8AxDBqOdWUAgBW7Z5r1a0utL1ezaJoYmQ/fjZQCv8An1rnNV8CWf8ArbTUHjVi&#10;dsbDdz7etZqprqDo9jiLAhVcFAzc4qwInngJAJZQcAkAVYbS7vST5d3BII8/LJt4P+FKCqAMGDAA&#10;59q0TT2FtoZ7uI4zlmQY6A/4VkyyIoeQR7mLcMVJIrYvrm03ETHc2AcA4H0rHvr9JwqWlskW3JOe&#10;etUibIohVkIly7YxnHQ/nz+VLskZvuMeOMgf0NXtPgKInmgbiecVoFAUJTYFXq2aOZi0MB1nJB+y&#10;HPQF3AX8utFrYM0xnuS0jZwI0yqJWyrwzKcNu254xxSiJmGRtB9gePeh66PUfM0W7TXdUs1CwahO&#10;g6ACRiB+Fa0HjjX4iFF0kvA4kjGf5VgLC2QQMevFWUgPUjg459K46uX4Sp8dNP5FKpNdTqIPiDqp&#10;A3wWjY64Rgf51cX4gXR4+xQk+zGuQKYUL1yOu3oKkjQyuQiqSBzmuKWQ5dL/AJdIpYip0Z2sXjl2&#10;GZLFVHXHmnPXHp61NJ42eKNZG0w7Wz/y2PH/AI7XDTX/AJAwgLSHjAHA/wA4otr1r+5MG8LEj8L6&#10;nH/66xfDeXP/AJdmn1molud5D4zE7bYdNlkYZ4SQE8fhVyPxPCVgkks7lEnzscbWGR2POc/hWZ4R&#10;jsojerPIFumBSNN2Ccg5x+FbWj2UA0SC2O1pIH82M7uufc9+1c0+GsuenK18zWFep1ZqxMJo/NTB&#10;TGc5qO6itvkW6ji+bhPMA5+maqTQ2zrJFJcLA38UU6bgPp0x+BxXJ+JTc2f2aF76K5s3OUQEtsx7&#10;nn9a43wvRbtRqOLNnXaWqOpOgaadRi1BIQlxGMKVPy/l0q7Y2NvbaXPZSZkExdpGI++Wrhhrd1pm&#10;ovFHPmJbbcIzyobtx2rc0jxZa3mmvcXrxwSIcbAeW+g+tZSwmdYF3pT9ol0Ep0p76HBRaU2l6hM9&#10;2kqJG+YwyHJH19KWK9ig1AHKukg+4T8oP9a9Uju7S+DxNtJA+aOVeR9Qaqr4c0UytMlhAHcEFlHT&#10;3A6A1vT4o9m+XF0nFkPC31izn30hZbmK3S+FjbSoskeyAYYjnluv5V09jfxXW7TNRCpfQKAZF+YN&#10;x1yeoORUUmjq1jHbCYkROXiJH3T+FQS6JLdLHI915F1EMLNGMhh/dYHqK9OhxBl9X4p29SJUKi+E&#10;yNf8LuCXVdruc7kGVb3I/wAkUaVpEOlxsImaR35aQkcn0GK6C0l1SyYWd8i6hat0lUbWX6g0t3Zb&#10;LhjDudSMj29q7lmGFfw1U16k+zdttTMeQfdmyB7Ntz7E+lQzruO5wFjxnbnjHvjoPbqasTWVxKoJ&#10;jYEHsKW3gn+6YWIHQlckfSn9bob86+9ER572sVwjOR8uTjhWH5ZHYeifn3qQXcdmXXDtK3WXI/w5&#10;q01rPHiOONiWGS4HTj+dKumSkbTGAMdT0rOWY4WGsqi+8uUJPRIDdtKA24PnutQizE9z9pgKxXAB&#10;yWGQ31qVdGmjYNFIsRzyOtalvaeSgBbLd2rgrcQYCmvjv6FwpVH0MW506PVrWWz1K1BwfmBOcehU&#10;1jaB4NPh/Wbi6gunkt51w0RXoe35V26QRxxhMZ9c85pXdYkJI4HYV5c+JqlT3MJScmbewS1bK0dm&#10;247sBc+nNQjQdKW/N+bKFro/8tXXJ/WnNqO47I0Kk92oLys+JOg6Gs1gs2xzvXnyRfRD56cNFqTy&#10;3aRqQgDH0HQVxuoDWLwXEGpyIYmZjB5RwpH9047+9dVImec44rI1vUYbGyC8PcScJGQTuGRngfWv&#10;ay/JsLg/eUeaXdmVScpqx5jqNjd6PIwU7kfmSTLBFQA9u5/OqI1NIL7ykmR452ViZX2CBQOcA+vX&#10;GP6V6T4js4I9FSG8kkhWUYNyOcEc/MccegP0rgpvDn2e7ee3R7rzsFGUgrwB3/A19FRqyi1KL1Rw&#10;VqEZRtLUtKyuAyMHU9Cpzmur8I63a2MslvcgRmYjEx/ka82+13Ntqh82OReMBAOEA69+TXW3el3V&#10;jFDLLHiOVA6MOnPNeljPqecYf6ni3yylt3+R4bpV8vq+2o6xJ/FN3/aWvXJLbbWEhBJ249PX/P1r&#10;N5aLZa/u4QBleuf971qOVBMu1icDpVfy5YTlDyPSuJZTPA0o0Yq8Y7M9OjmFPEe9s+xMYzkh0KZ7&#10;jkUfZmLfu2Vxjihbpio3qAR370MY5cMCqkdzWLTW503XUtWtsypKxXnHp2rotNj0e00Q3Mjn7QzE&#10;EEAnOOwHOKxtKuI/LKyyEqobOee3H61RY7mz1ruwOBeJk3L4UceOx31aKUfiZpXetTTyHyo444wT&#10;j92Ccf41nMzM5YnJNWPscqSwRGCSa4nP7uJeCRxznpjmqd1qVlHZR27WUzXqODvQ/KxA+bj0/GvS&#10;li8JhXyU43f9dTzlhMXiVz1JWQrOqglmAA7k1DJd20S7nnjVT3LUW2i6x4jnM00MdnaOd3Axn2Fb&#10;D+DvDdpEv2ucl0/idgP8TWTzlr4YmsclT+KRlJcwSn5Jo2+jVKpZXDqSGHIPQiti28M+HrgtJbs0&#10;uMEgS5H8ulaGpac09hMLO1je42gIMAEc+vHTmvNrcVUoYmOFnT5ub8DkxGA9nUVOnK7ZkW2u3ls6&#10;sxjmAH3ZVyP05rmtbs7zUL03cMiquflgHyqvXp2NXEW8gv1s7yJ45GOAroQM54+bpU8we2uzbzoU&#10;lycD1HqPrXpUqGVzb5IqLfyLjTxuE1iro5uWS/tIVEWPNOB5ciFwPfOR/M1ILiZrWG3nfartl2tx&#10;s2jByDyT+Vb0kayKUccdKp/2fibeJCYwMbMcmsMVl0qS5oaxO3C5hGs+SatIqywRoDFBduqAKSrS&#10;HaoHPX1IIrbtdTn0+CTy7NLhfLKOrDAUDqT0yDz2/wDrMttEg1SVIciNHYh5DjP/ANYf4V0sHhhm&#10;uIbRryGRHIUYb5gM+n5V5Tkj04KTOa0S7v3jdobJy6EyqsWT5ZzxgYz61a8Y6raaDDDrNxaLKbtM&#10;/ZmJU+Z3/D8K9jln0jwdoSvO6WtjEQrPjjJOMnHvWR4q8F+H/iNpMTTSbgo3W93bvnbn9DWbkdCh&#10;1Z87aT4Y8W/E7UzdxW0i2WcGU/LCgH8K5PJ+lejaf4ITwU8dmsEk0shMhk+bc4wMjco244+o5r1h&#10;1tfBvhAizspZbbT4BiGBRvYDqRnv1NR+GvFGi+NtKa602VZ41O2WN1w8behHY1KZo0ZWn+JIbh4L&#10;C6huYLrGAZACenr6cHsKzvFPiy9u5ZPDnhdUudQKf6Rdj5o7VD3Pq3oK7NdE05J2lMQa4dSgkdiW&#10;2+gPpWf4e8I2fhy5uBZDFvMxkO5mLs56liT83tmhbg4prQwfDfgOPRLOHF1ISyMZyV+aRj1Ynuax&#10;fEl1pd6kWiHSobyzA2nzVILMc5KYxg+9em/2tpv2+XTnvLcXcaBnhZwGCnocVWudM0C7cvPDZu54&#10;LZAP6GnKTluQoW2Pmvxj4UHgfXk/4RfVLma5WPzbi2j+ZrdTjGWGAwOehAOBnHevS/A3iG71+2t/&#10;PuprGdf3V3CydSRwQD0B/wAa9E0/S/DuhtNLYRWdsZCXkcOCSfUkmn213ovivTftNjcw3cBJUSxE&#10;Eqf6dK4sTh3K06ekl+PkZVaTk1KGjX9anC+KdOsNLSOxuJi3mgtG4Ukr7DsKXTvCV3q2k/6TaNHc&#10;RoVhuicBvQ7d2T9auXNtYy+JLbQbx1kkicTKp+8VJOPwro/GHi2z8E6Gmp3sEstv5qxFYQMrnvg9&#10;uK0w+I9rF6Wa3uVSmql7HluvW2q2uk2dhczPanL+YCCGbn0/D6Y71U0fwbfeICjxTOwj+XLnjI/2&#10;uf5V7RYXWm+K9Gtr9IPMtZRvi86Ihh74NV/CtsYIb13wGNy6BVQKqBTjAx24z+NdPMaWPOl8F6to&#10;bNcT2a3MSqScEOAcccA54PtXO6hrGqTqbP7ZMsTDaYlO1AD7d69WtfiPpNz44u/CbRXMV/BIEUlN&#10;ySfKDnI6de9ZvxH0Gzj0861DBtuUYI/lj7+eBkUJ66kyj1R55ZL9mtv3auWxz3xVO+2q7GMgOfvD&#10;P/6qW0uJ7h5ESN4zH97OetTmKFY2E0DOT1fdlia0MteotntYDdH8hAB9O9XZ5o7ENKoXZkq8ZA6+&#10;1Z8YkWIrHHuXse4p0v2maAoYcHqG96AbZBIC7iVGKgrn5hz9elU5YhDG5Z9+7uBnNOaG4yxZh1Aw&#10;w49qZcN5HyuhwQMjrg+g9KpWIauW7Wz8xYLhVG/dgrzwoFad8I7cbypBGCMKcc4H54q14Nihkllk&#10;mKDyk3oGwNxHY56j/CuiuPD9nqVndb7yL7aE82KJDlR9cevArJyszVRujzW/uJFmCSIpZhnaBnGf&#10;XHeqqxX12kcZiVOchEGWPtz9a6zxH4d/sWaG4EvniUlcYxg5rV8HXMFvqMOm6tbxeRcL5lu+MFSf&#10;9ocjpTcla41FrQxbj4ea1a2MUsNtIzSKG+X5ime2MVgwWcNtC0Toy3Csd4JIbPuK9XtvHMOmalqN&#10;reNJJb27EQOBlm/2Sf61554m1a21TX59Ss4mh344I6nHOaUZSe43FJEUEgFoPkz5QwcfrQmJSX+X&#10;Lk5UHG0VLZXR1aBLf92ktspZEUcyevPenWdvAu83DNG/YYx3Hfv3qzFpmiI7S10oyKylgcknjn/C&#10;siZWuHMxJl3HnPPNascJmUQRrJNgYUonXNSSQyWYY3mnskY+6XUg5pXHY59bZjIQhPTByKtRaZLO&#10;oCrlWYkZ4z26/lW5Fc6awZCUiXAIDg5Pt/k1ZYW5cQwSIXC7gpbAPr+oouOxnx+GZyquZolKqTjI&#10;Y/hzTo7aKIGNreGQ/dDFzu+uBj+dad5GRChghVCF3cnhfxOeKyvPl2GVZo4WHB7fliluDJv9EQbO&#10;VcDDADA/z+FaOl6qunXRkhTYDwyg8NWTFcRyFPMG7qC7NjNWi9iRvhlgZVGGXJ/Os61GFaDp1FdM&#10;cZOLuegxSWet6eQQHicYZD1U/wCPvXCapoKaROfPKsmCYnXjcff9P1qLTPFJ0+6WQD9w3LoB94d6&#10;727t7XX9JG1gUlUMjg9D2r4te1yHFW3ozf3HW+XER80eWNbtKnnhNik45/mas6ZDLJKJw4CxZdhz&#10;0rVmtbhrltPkjAIIVOw46kVLNNa2GlSWEbh5cnfIAASf8K+2jKMoqSejOLl5XqYEhjZmZUcZyc+1&#10;MRmMowowBggcj8aazcgFj0qYsETahOS3FUZ3uy1DqUsNsLZ0ikjLA4Yc/h6fWrkFhDLMtxZtI0II&#10;MifxRfU9x7/yrPns57VoftC4addyL1O3jk+lWTFfafpzXNvuAeXym2nGDjNSWk9iq1z5GoPMoYsr&#10;HKKcAjPWqGuxxXF3BdrFGizx7ZAgxhh3re07TtR1FWlighlg2kPKoAzx6+tc7davErNbSWzKykor&#10;b8HPfGRTRUU0ilbW9wsskMUpaI5AbggHGf8ACtbS9JkytlHHcRyyKWTzIz8/ue3WqCO8luBtwrD5&#10;VzuHr+fFdJpE+sapan7JcQwzQbokDEErj7rD6jqKcnYuCKVzpP8AZkDz6gqJOwIhgVSWYnvjoAOt&#10;ZVn4nmtLMWzRM8gPzTyIAT+GP6V3tpp935KjW1NzOWz527gfgOR+FYl/Y2l3ri2UBRbeZdoJTGH9&#10;s881n7RJNscqZqeB2h1a4mvjbCNrYmMMq4Uk9fx+laHjCX7QqWcDMZov3hVT0Yg7fr3/ADq6VtfB&#10;3hG4lAAS0haVj/fbH9TgV4P4W0Xxj41fUdU0zW5In875lkuWXzDjPTpxkda+Ry6LzLMp41/DDRHX&#10;Nezp8vUdp8Vr4v8Aivs1QymygXbLhcsfLTGOBjlx+te83Nti3jtokRn2oyRs38IUDDV5f8O/h/4r&#10;0jx1LfapCqwPHItxKJQfMLjtjrzg/hXfMlzpst1c31xFCgkZt0h5CDp+lfXGBavHaZYzPFLaW9qh&#10;klJkG1QOvJ4rjo7K78ZzLdXxmt9BeUeUkmc3xB6kcEIOw71d0m0uPHF7b+akkXhuKQusTk7rwg5J&#10;b/Yz27119027VbdDCLeGLMcTY6DHYdKqEX0B1F8LOb1fxFp2k30enwWxaUgAzQxEIgx2yec+3vWl&#10;Dq8kekx3EhkQKjSsJo2AjA5DEkdx607ULKK0jmu51hnjlmCGa52jZxz9OlchZQ3njXVL1pLmZfDA&#10;m/1YYhbracKB6Jx+NCnZWB73TOI+HbQ6z441XVbiT/SGLyxBm5yzc/pXqWpXBZrYZUN5uFbb7V5x&#10;458L3Phm+tvFeiwLZIzjNuhBxx94AcYI6iuj0XxRaeK47Vo4vLlj5lU9mx/KlHcJ3S1Leq6jp2mX&#10;tvLeBjI4McRUHjPr7dKfb65Z6aI3vJRBAGxlSBuJ9efTpVfxBdiGeG3ktUkhcfKwG4789xj0rOvt&#10;PXUCnmRhZUIKMo6E4H9aqVkm30MG7a9jvNC8V6XqNpdGw807eF8xcbvce1Mlk25dupqhpGlxaVaG&#10;JOXY7mb19q2I45I4WlSIuuOS/CivkpXzTGNL+HE8pXxtaz+CJThl3zYKORtJDKOB9amgceSUkbar&#10;Djip4JC0Zwy4IzhRnj8ayb+3ZdTS4DyDyU2+WWO1vfAr6aMIwSjHZHtxXKrJaD79xbTIbm5DIoJ4&#10;XaFHvVXTrOVNbu9Q8x3triLCclscDAAA6da2LeNtS01n8qMzbyrZAPGPeowl1p9zbJKriOTKqF+6&#10;MA4zVjtoUrqO4eVIZlKI3q20kD24NYPiDSob2ZF02zC+Ww86RU24B9PX3rtPMCanCJJEXEbMN/8A&#10;+y38qLgb7eWRAC0jkcdMDGD0H8qqJm7tHO+FdMm0e9l3TCTOCNo4rm/HNzb3XiSdoonWVQodsAKe&#10;M8fnXR3VveWV/Hf/AG4xQRqQ8JIw/wCNefXtyby+nuCNpkcsRnOM1x4+ryRsup9LwrgfrGI9rJaQ&#10;/Mg7Vt6XB5duZCPmfn6VkQRmadIx3PP0rcvCINPl2HGEwPrXfw3h1Fzxc9or8TbxAzGXs6WW0viq&#10;PX0MCWSSe9uJJSrfPtQLJuCge3Y0lRwxCGFUUcAfrUleBjMQ8RXlUfc+xyTLo4DBQopdNfUK6jwE&#10;mkz+IUtdUtVm84bYSx+VG9x3rl/rWzomr22iSfa/sv2i9GQgc4RBjr6k1lQcVNOWxvmlOpUw0qdO&#10;/M9rHqT+HJpUNvqV3DbWrf8ALtD+8dl9AMDH4A/Wq91N4Y061kiW4ig+barNKHbPoRnj8SK881Lx&#10;rr+qqY5r5o4jwUiG0Ee56n8TXPjIUqCduckZ4zXoyzCFrRR8ZS4QxM/erVLP7z1mPXNOtypjw0S9&#10;JCpY5/LH6fjUdz4tt2iMdvqEgYvknzcY9evTj0ryxUaQkKrNj0FIyspwwIPuMVl9eluondHhCjtO&#10;p91juGk0l5CEkyxO5WVgQAc/rTG01JApWVdmMB2yAK4mgcdOKpZi+sSZ8HU38NV/camrQqpkKM7r&#10;GwReAAuf5is1ggOEbcvrQXZl2l2I9CaaPTsK5sRXhV+GNme1lOVYjAPlnV5oW0XY2NqXXholnMf2&#10;WTdw23/PWtHwpeGz065tXuUiMn+pfG857nJ61z8d15enXVs6b1mKADjruB7/AErb8JQwXV6lvcIr&#10;LIpCjd0OBjn8K9fCy5qKPzzP6PscxqpdXc0tYvWito4VC3BLqS6EKf5foKoKwZcg8Gq+qwSWV1Na&#10;ptZw3Ck4FRafviklRuVZtykcge1fQZTiXCXsXsz47M6KmvaLdFa/hZ7d7ZLXzHiO9HZ84QnkEnjA&#10;zxSaTq0lrO0EgV4cHaWYYGOo4zmt+2g+0PKoIDeS+M9Dxkj8hXKQpLJfeaW3yFiFgPAA9PWuXH0V&#10;QruK23OrA13WoqT3RsXtsLK48+E5t3Y7SOVBz0NdJ4Tm3WtxGcjDhhn3rE0y6GoWptr1VCyHCEN3&#10;7YNanhtJbTUJ7SVs5TKn1xXzmeU+fBTfbUePhzUW0ZXiWJ116QBcb1DggVBDIYIgWH7zOM1seLQk&#10;N1bzHIZlK5FcpPciNsE5YnnJ6VtlVT2mDpvyLws3KkixOzXD5eT5hzgDk1VdJIk4Jxk9s4FRwvM7&#10;mRWcADqOlTJFIUPz8kHaSM816DOqKstR1rNKsgAjUEjv3HvWkjliH27SeMDkH/CmwWyw8Odxx9Ke&#10;shGfukDjpSYN9B0mGZt2QuOgPFVd4L8nCqccf1qZt8hMfyqPU8ACql1NDHbhYOXJ5ZulCQbIpvN+&#10;+cKwIJ64JzVRyXjbauQp44pd++TCqxOOzZobEan+8cnP+fpVWFFa3Zo+EJjaeKNPup1wRMMkn14x&#10;XqvxNsReeEJGA5hlV8+3T+teN2cgiuIpx1SRXB9MGve9ej/tDwddgf8ALS13/kN39K+N4g/c4/D1&#10;/O34nfQ1g4nzrmW3YCJmIJwe/P0FaNrfKsAEjSNITkh0AoW1eRu3I5Pc1rWWjRt5czksc8rkV9hc&#10;5XoSWs5n5jhCgfrV/YXyZFX8afFFFDHjbx6Dsaju7wJGI1xuPVu4FIx6j45vIQNFI8TYJ+R6qXjm&#10;62vJJIzIAf3jk8ZqpFAZHfkyDGcrWi+nNbxrMSjIwHzE8D1H50WKVx9vaxX0H725Ec0f3XkUkOmB&#10;xwDyP602S2gIQvfJ6ZeMr+RGTU0dsZOM7QTtweOaoTCFS6gqCpOR+NKwSsNvdNuFj8y2fzo1zykw&#10;cYHt1H41WW5aW3+yyqNzYYPnj8PenI0rSCSJSjqeHU1Zmtob75oj5V2OirjDH+hoEWdB1i50a8md&#10;ESVZk8uWCUfLIPb3rttJ1G1uLYz6bfpZncxkhuJApTOOBwMjPGTntXmltIJZ9lwgDqRyOP8AJqWS&#10;6jaMAjGGIO3v7n8aThc1jNo7/UfElhPbzQ3mofaXPKiKNvL3DsTnB/Csmw8b39q4zGskK8BY5CR+&#10;RJrimdHPLFcdsZyKljkiDYQ9QOeRinyIPaSPR5fiNLs3R2Em7H3Wxj+tZcviiw1uRRqED27ZOJfl&#10;YEn1AxjrXJo80j4VjvHQnvUiZXif5SPQZGKXKkHtGdFNpj6fqYmaVV3HMREmVYduRzjj0rP8RMlz&#10;PNcwfLOwJnXsx9R+VOi1W5sbdbV0S5tBggHjHp0+tXL1bfUtJnuYLco8abmKnqcHvWlBuFWMvNG1&#10;GdqiZx1if9KVcgbhjk1tXFtIzCKSPCHhsc8Vi2DCO+hLKGXdgg9xXUxQi6RkIO2FyAeo2nkCvYzy&#10;Nq8Zd0d+dwXtYy7o4kxAXBj2fOGCqMd/XpT0tiWOFOFOSMd+P8K1prfZcShIhJxuB5yOuKbcRvHK&#10;EWNY/lBZh68ivEPHuP0xEyyIfmAOT6jjH8604JHjlIicI3Xdz+vBrKtZ1WYBMDC4baeB/nFA1KXz&#10;ZDjOeCSOlBDve5tzX1v/AGgrW8m7DBnwMZI/H/CqWo380yLaRSOEllHyBuMknn681TtyC21Y2+b+&#10;IdT60stkdq7DnHKuo6d8fWgpPW51uhaHNH4g0+OfZ8k5mkDPg8AYAPNP8V39nd6sYltXmBYwlGkK&#10;oVHfAHUH6Vz99q1/dQ24uYQJIlAFxFkNjtn6etFjO8l2mrRbhPbLuaB2+WUDqQfX1qWmbcytZG9c&#10;2P8Awi6217DbFkkAWZCzBGPQZxn+ddC58vShcRJ5Ekgywjbse1V9Qnj17TtM8uSHbPMshU8lcc4F&#10;WtbnigtPLLAE9BUtt7loq6WwdPMbltx/LNO16wkvLxI4RvdbNBg46k7v5VDozA2xwc88H8a3NR3y&#10;XUf2ecRMIEVmVQd3A6mhPUHscmnhcKzO9gwUYI2Z6jr0qnd6NFjdI86DrhpMge3NdV9o1e3b5byA&#10;hRgB0Iz9ar3MN9flPMkg8vqwRuT+GMfrVXIscVEyWTowyEDhmySMgH27/WvSv7SI8NxyCRWmt13p&#10;n+JRxn36iuSvfD93O5kjRdvcCtnTIml0yKFo8MEeBRn23D+VD1Gro5a91hZ9SMt5CkbEcCIH19M4&#10;/lR/blg/lxq06MOWLIPm54FEunSTzTT9yMKp6evFctegpcEF1L/xBf4faixLbR6Zp+rq8CxXe64t&#10;m5R85aL1HuPY/nSSvpdtFf8A2W1kzcR7FwuFJ9eTxXAabrUlmSjKXjI+6Mce9dJa6wLiEK3Q8ehN&#10;A+a5LpeY3kuCNqwxkjJ4z2+tWkhEug3bSMS7TJ5bD1wSf8+1RwQK8TMEIQEck9al1KQWehR28h/e&#10;u5lcemRgKfrQDOeubnyV2tJ5mARkDnp/KqmnXksADZDBusZ71HO0rz4jIKsPTPtTZE8uIqMZPGf6&#10;VRCJr62ilLXMUa27HqiOCp+nPWtzQYphpF7byvg3cX7sY7qQf1Ga5a0tJpZgCpCD7zHoK6u3ljtp&#10;IBBdJI0WCgIwAR79qRSKzRh/LMikKOT3PJNXba/gikCRgqQvliXdjj3FWbyKO8gluoAI2DbZI1PC&#10;sc4P0PNcvqKNBLvPys33h70h3sbd9qLWzMDcTtKMHh/lINGrFf8ARrhIz5kqA5HTP0rnUzI+1sln&#10;GM5yeK3tSvVltLeO3BYiMZK9RikF7mfNIkl5I5JlK4JUD5c47HvVixsGvFed14Uny1/vN60ulJDD&#10;KX1CJwHHCr3rctY9MRGktb0xnoIn/h+lPYLCadZx2yyb4yWOOc9D3zwalEojfBWF0B6bsH881aZY&#10;REzSykrt4Ibv9BWZiNfv4GenAOfegvoWZns5ZEY+bAeMj7ymqOoktOzBCEAAVqFI8za5Vx0HtS3S&#10;FbfYhDofU8ihCOenz8xYH35rUg1cRaZ289CBg96hMMko2lcYBBPrSS6fGilnIzk0yNh0d9I8hk3l&#10;WY5z71ejvllYkyBiOuKyYopJVwg/dpySe9W0e3nYJt245BXigdzSKqoVhlgwDZB/nWjbAAA7xuIr&#10;Es7iNZCZmG0dGxmteOW3EqbHWQDjAPOfpSGkTXBZVLsCAf1qvPAXhyAMYqeUtLEqqSCTyuc1OkI8&#10;vazYwPSgLXOTu4WVs/w1HHK4+Thl/wBrpWpqcEaROR0Pb0NZVjEst0Fbdn+HAp3JsalistrdCXcw&#10;JQnGeMYNQXqbiZRnJJrajsHOEjZd5Xjd3HesrVi8KGLy1BHGc0imtDHCGeU4OR3ya0YLZPlITAHc&#10;81n2sywlmPJ9zxT59Sd1wg2n1FMkv3VwExFDjI7nFWYJA1qd3JPJI9awbe4IJ3K2cdcVtWe9o+hI&#10;JGKCkVr5FAAVjtAzWPuIYnJI9zW3eXESR7dpL85I55rDldQwwMZoJYq7SepB9Mda4iz4+MWl8Y/4&#10;mUH/AKEK7qCGSZjsGR3JFcPbIU+Mmlqeo1G3/wDQloZUNz7CooFFI0CiiigAooooAKKKKACiiigA&#10;ooooA+d/ib/ycFoP/XK3/wDQ3r2nvXi3xN/5OC0H/rlb/wDob17T3oAWiiigAooooAKKKKACiiig&#10;AooooAKKKKACiiigAooooAKKKKACiiigAooooAKKKKACiiigAooooAKKKKACiiigAooooAKKKKBH&#10;HfFT/kmetf8AXNP/AEYlcr4X8KTeJvCPhU39yi6FZ25le2GQZZd7Y3H+6Bg/nXVfFT/kmmtf9c0/&#10;9GJXEeEfC2veJPA+mJf699i0IRErb2o2uy7j99qBmV8SNWtrjxdazeDZJn1a2haK4ezXKeWBwOPT&#10;mtn4O6l4XsbCRZLxY9cnc/aPtJ2k89FJ7VbvPB0Gm2/2z4e67BDdpHh7dZ1kFxjPU888/Ss3R/Ai&#10;/EDRJ73W7R9J1uOYxmaKLYJMd2Xp+IoQFz43MrnwwysCDeEgg5B+7XrIljgshLK4SNI9zMTgAAcm&#10;vnzxt4J/4Q+08PJLqE97cS3hDs7HaoBXG1SeK99ubKDUdJezuk3wTQ7JFzjII5FAHzT45uL3xPqp&#10;8VTIU0y4uxZ2St/FGoPI9j1+pNeifFy7t0tdE8G2cqQLcSpvy3EcY4GT9f5Uz402Vvp3h/w5Z2kK&#10;RQQ3gSNF4CgL0rQv/hpda5ba/qOtSRS6veArZgNlbdF+4AfXijoM4/4leH30DTtG0a01u+uvtMgV&#10;IHYbAo4BGPc1pW+mPpHxm8OWMlxLcNFZgNJKcsTsPFYXgHTdT8S+PLKDU5ftEGhKV3BtwG08AHvz&#10;/Kuu1pgP2hNHA/54Y/8AHTQId8Pf+Su+Nf8Arqf/AEM165Xkfw9/5K741/66n/0M165QAUUUUAFF&#10;FFABRRRQAUUUUAFFFFABRRRQAUUUUAFFFFABRRRQAUUUUAFFFFABRRRQAUUUUAFFFFABRRRQAUUU&#10;UAFFFFABR7UUUANiv4C5iZgm04DZyM+/oaluLSK4XEqfRkJB/AivFte1LVND8YX0sDyQrJLuCuDt&#10;kGB2PBrqdD+IEF2UillWyuB1WU5hkP8A7LXfXymtCmqtP3k+x6FTAVIwVSOqZ1Gp6QHiyFMmP414&#10;b8R3rOtfM054Vik8wchouz/geVP866m1uI72AOF2nAJXOfxB7j3rO1SGxW+txKNs8yMnmAdAOQT6&#10;HOK8zVaM8+1nqV7uY2VhLeWwVogrHy26A15hrK3kcaahexrGbvJjfOc/hXXeJZNU/sdrbS7Y3JYI&#10;8pjOSuc/zwK4/VtRvNTs7ezv9Du0a3TajxRtk+vWtYKxMtUc3cXHnKyoQ44PzdQPpWp4e07VHuft&#10;OmWkjSDrIVGPwzUtrbAsDb6BfS3AwP3i4X8SK1DpfjWKRLq3yjLyI4pQAnHTHStHLoQols6z4q0p&#10;H+0pKqYIy0e4AjvxW1Za1o3iixSx1VAt1tyd3Az6qe30rk18U+IdLuBBq6zSRs27bKmCVyR1xz1r&#10;Yu5NGvrWG+tIykzZ81VXGAOvt1rPl6lXKWs+Gx4cv0e2nEkBG5cH5kPb2rqvD2uSa1ptzZ3BL3EY&#10;3bv76+lWdO0OS98M3TXIAmvEBRXydgAworz+w1K/8Kaq7S2rMwGxkPBYetCfOvMHeL8jptS8H6bq&#10;Fy88Ja1OAcAbl9ePzNZZ03RtBYvLPJd3DfchTgse2ap6p4ovdat5Bb6YsClvllJOQfxwK52C7aGc&#10;TecWmXuBnB7/AOfarSlbUh8t9DvbfQr+7hSW7vza7juWBJMFAeRkZHrUn9jarbWrPYau3luPmWXq&#10;fx59K4pNbuwBvLFQfm5yffmtbTddUBoRM8JkAC7SeKTix8yLt++sxxmbUNIt7iCMbTJgfnkViyWF&#10;nc2aXkbm3dJQDDvPII4wevpXY3viCGXSZrSBPOZ4tjS7SuD3yO9crp8MBsZAy5Z2IUHsB704tiku&#10;xLps94l/FDbEzYwQwB3D2/SvQ5nE1rDJI/kuoEm7+7x0ry+3vLzSZ5LiJiJC7NjoAMev1z+dLea3&#10;NqVottcFj5a4dY2P7xvf0olDmHGVjpNc8WWtxBNpi3Et0JOC6IAM1wly6xO7xzPwcNHt55HSlZHt&#10;7hlRjEH5wvZewqCWBNrOXlc43BicDNXGNiJO7GeUmxpJBnjBMjdPwpskyiFBCuepkcDikMSw/MqB&#10;mIwAWwM496lYBkRZXEaJhmjUY3AHIz+n6VZmy5bcQLK+WD/dU+lSSTkx/u4wq9MdvyqETptebDZJ&#10;ACDvk8D2psbSylZeFAz8x5A/xNTYST3LMaJG204faBkDjmrkETuyrt3O5wEQck+lUogLqWO3toXl&#10;fIOAMl2+ldbNcW3gbSzI6xya9cr8kZ58ke/px+tQ5W0W5pGmpO7IpdBe0IF1NBBKU3CJmy2P6Vny&#10;QkrleBkD2FZ+mzXlzdve3kjvLLwSx5APf2rZZXS0YMOCcNxn/PShX6kSS5tDObKL86sAT69RUUV0&#10;1s3mqcnnAIp91KzIiKN2M4/wqqVOBuHOf4eo+lUhPyIZZrudmMwQBlJJXIPtUkEaoPlzggc9/wA6&#10;Ioij5Llm+6S/XFTFuB8uPehiLKXk0dwjrKwkTlZB1FdPbavHeANc3BspGGDIqkxufXA5U1ytuqtj&#10;cOSead5/2eTCu6APzjqR+NS4pmik4ne22ra1Cphjksr6Lj94zryPfOK5PW2MlwI3iiiO8yMkTAq3&#10;TIGKqXlxaFI/Ki2AsS0vUn0BA9KjjAuLmKGJl4+UnBHuDUxikzRzujrNK0iHW9Va3ZiAsPzuOoA6&#10;D8c029i8O+EdQRJEm1K9A3bFIwgzxn/CuWXxNqelPejT5fLEikElMnAyBg1n6dIGjmlubht82d8j&#10;YLMR7/Wjkd9WNSVjtdU+IjSgmDRYQW6vcEZH5VnWvi7V2n3xtbwxnjCplQPpmuTml8ubakW2U85J&#10;3YHrWvp1qJA4uJVQBSQ7nGfp61M6FOatJJlKpI6WPxjqNldI1w0dxbswBCjnHsa6i7117VbS4WFZ&#10;rK7H7uUHBDdQpH5151OIpHghQFSCu7I6Y7/jVzxPqtxBpenaWj4ES/aJNhG5SSSo/L+deXWyLAVd&#10;6aXpoaKtNLc7XUfF+n6YsRnWTLoXIA5X60WXjHTdQ0/7bClyY842mL5vwFcBDqkWoWkkN1Bvcnne&#10;Ms2Bjg9qfHd+VtMKiJYxwg/wrinwpgHsmvmCxMz02x1mx1KNmtZt5U7WTHzKfcVZmuo7dgspIYjO&#10;MV5Y5a6uY76xla3vojkFG2hvrXR2fiSO/uDBKJFl43+YOp749RWD4TwndlrEyOsN/BjOSfoKjk1N&#10;EHEbE9uetZDMFJZSRkcfSmhsrtPp17VcOF8BHV3fzD28y9JrjRxPL9mO1BkgcmrWnarDqUIkhcYI&#10;5Xuv1qnCyBTGjDjkn196r6horyut3p8xt7peQVHDfUV2UslwFJ+7TX5h7Wb3Z0AcE4I/GpkjDIC1&#10;clZ+JZbW4W11q3NtLnCygfI3+FdTHOsyB45AUPTacg16CpRh8Ct6ApX3I3tFxhcEetQSQSR/MGDe&#10;qmrgJ/hOMdqhmkQAswwB8xPYAVSuDRXklhigeWdgqIpJ3HGBWDpumLfawdbeV5YyMQKy7cD/AA5r&#10;kPFnima/uZra0YLaDjIydw9aXQfH93YbLe+UT2wwAcYZB7Y61soO1zCVRc1j1C4tYbu1eCVQ8TqQ&#10;UI4xXB6h4O1DTLq3m0O4Jg3fvbeY5XHtXbabqdhqkKy2dyjqfwIq6y5OGFSpOJdkzyvUli87ytU0&#10;+SFjIoWVF3g5OOv+Neg61bA+HriBVyViCpx0PSrctrFKQrxqy5BwRVbxBZvfaRLbxztAWx+8U8jF&#10;fK53WlPMcNSi7O9/xNadOPJK/U8oeG5tnEc8Rzj768gmlYFCqsCrMMqDxuqCTUNR0nWrrzL6O/tY&#10;fn+YdB6A+vatez8UaXqwSK+t1iYDAD4dfmUkjPB6D9a/SaOb1YxSmrnzlbJqUneDsZpVT1APvSCN&#10;O61qw2ej6hI4sb7ccliscgOB9DWfqOlanaalGsLrLauQCWXDL611f2hhKnxw/A5f7NxdL4J/iBf9&#10;3sVFUd8DrVDULyW2VFt0V5WI4boBW6NHfeB9pjIPZRz+uKjHhktN5klwyhc/NIdv5is6+Y0Y0nCh&#10;1Kw+X1nVVSv0NnwHYw3V01zq8iN5Izbx5O3cckn8AO/rW1qp8OW0DGO0tiYRuZyOc/T3zWRo8lpb&#10;2F5DbO0jwnaz4xufnOOx6VzeoF3sXZ8tJPKzSA9flA6/n+leDu7Hvq+7E1LxFNeyYtZWhgXoqcE1&#10;XstIutSZpUViinLSPUnhfT4r678yUM0MWSVAxn6967LzgEZYQETG1QAMge3pSlKxSVylo2krpqSM&#10;XWR5DyVGMD0rP1DxFc6ZrjIg3RKqhom4Dc8n68iugggNvCsbOzkd25NeczXSG7ubmcK5Z2Kbj154&#10;r5nLI+3zGtWl02PIwy58VOb6HezyWXijTmNuQt1F8ybzzGff1XtntWGqy2Ot2seoRhzCR5hB4x6+&#10;9Yul3rxXUd7aFUkjA3RDo4zzx6e1d7JDb67ZLJGAJ9vy5PIPXaf6V9Rseta5f1rwzZ6hCLi02xzE&#10;ZBX7rVwVxby2tw0MyFXU9DXqGnW0kGiW8VwT5gXA7EexrifFrA61tHG1AD9a9jKMXUlP2EtUeJm+&#10;Epxh7aOjKWki1MV5HcgLG6o+4DBDBvX6kVv/AA80FbvUri8uFLR220JnqzHnP4cVxhuIo5BE7kMR&#10;93nkZrvfh/4hQ3M0EwjT7QyKAh6Nz+h4rjzGChXkoI7sum50IuR219LpOsC70S4ngmkePbLblgWC&#10;kdcV5HoXh3xF4LvZPDlvrptPtUsl1C4AkSK3Qclgeh+ldD8U/BGq6rc6fr3hgOmtW8io7ROELp6k&#10;nrj+Vch4hufEGveINbFnBM8FtbRWN5ewru8oAAy7F6kn2rzT0yvqPxB1r+wft2l+KJ7lhfLaSxzW&#10;aqMHPzA9xx0pYNI1f4fePbXw1o+tTeXq9o99NJHbq0mUSVgqjv8Ac/WneIl0i88FaRoPhvSdYSK1&#10;vEnlmfTZDuABy2QOTk1r6lq8d78VtC8ULputrZabZNC6HS5d7ORIOOOB84P4UAP0K3HjLxBa39v8&#10;QLz+07HgWctuImX1BTPPvXta9MHk+teNeFbbRPiJ42g8Z6VBc6bPp8pW6iaP5bg4+U7hxnHUfSvZ&#10;h1oA8S8RWelXn7QqR6z5P2M6cCfOk2LuA45yKpfFvTfC2m+H7CXQXtEuGvkWQ29zuOzBzn5jxV3x&#10;JHo837Qca679k+wjTQT9rZVTdjjknFZ/xctfBcXh7TzoX9j+f9vQSfZJEZtmDnOD0oA7a78P/D3+&#10;xLhkGmGQW7EYvMndt/3vWs/9n+yt4fh9JdRxBZ57txK/97bjH5ZP51oXll8NBo85jPh3zRbtt2zx&#10;Zzt7c9arfAE5+Gijji8lH6LQB3mr3Wk6REdU1IwQKmAbh05X05xmvJPjP4w8Pa14Baz07Vbe5uPt&#10;MbCNCc4GcnpXs+63vPOt3jWQIdrq65B/OvAP2htRs4JtM0S0ghidQZ5fLQA88AcfnQB3Wi/FTwtZ&#10;w6No7XheR7ZA0yofLjbH3WPrXRD4jeDl3f8AE+tAQeevX8q4jwN4+0truy8M+INEh03U/KRYHMYa&#10;Obj5TnsTWx4a8YWFz4qu/CniDSrKy1uGQiMpEPLuF6grnuRg+9AHB6V400LSfjV4o16S7WSwktf3&#10;LRgkytiPhffg17ToOu6X4z0FL2xffC/DK6/NG3oQe4rzHwtZ2r/tGeKYWtoWiW0G1CgKj5Yugr1q&#10;7uLLRLSSYosUSqWKQx5ZseijkmhtLVgcZ4q0jy/LWHS3kx1mi+8fc1jW2nW9v5F3JaShuRtJz83O&#10;CBisF/jlNHr1zDfWM9lbF8Rbk+YL6sp/pXd2Hjqy1rTd9lJFcORjKnJHHp2rlljoU5ctRNefT7zm&#10;nXhF2np+RzEGgi9lV7eO6LYZ51HADZ+UKT170uoabo1nApbUJ1uSSpGz0z1H4frXRTahewWW60lA&#10;uSMqrKNu0dj26nNcJNpWv6jdtNdShs8/O2M854Hb/wCtWk8bh4L36iXzHUxFGC95lix0qXUZisU0&#10;W3dgfL8vp1qvr+m/YLswyywHCbiyng10mmQT2SbJZIzGM7YkTC59fXNQXmh2WoXv2q7jMzgAAE/K&#10;PoOlcNTP8FT0TbfkjhnmNCO2pyFtrEEUYTD5IOWx0+ldX4D1C4muZ4zl4mXO8jpjp/OrC6XpkJ3C&#10;1t17ZI/xqxFcW1spWKaGMdwGArinxFGXw0mZRzOzuoM2Xsra+uXmuAWEEmFVuinHX361xWpq4nns&#10;YowixOJbZpF25GclQfrXSx3TEZjmyG9DnNJOY7tAlzEkoHQsOfzopcQUVpUi0b/2tSk/eTRx+oRv&#10;extKtjtlbBdhJjccdQK565txKoWRimzkj8eldfqWgTGNRZSN5aHKxMeh9jWP4mX7PbWaOMTCMead&#10;uDnOevfivbw2Pw+I/hTT8up0QxFOqvcZWt3t4EUokikfxJgFT7mtBvEkVtCIvLS5n2kK8iAhV5z+&#10;PFcvPdBkABYjqEZsjP0/GpUmto4kSKPzJtuWWLkZ6fhXY42Lu7FtdevlkC21xLG2d3yHaB+VaCa3&#10;qN7aNDcXTyqG3He2ax0t5lcvPGqs2MIvOPbNaNraqttcyNHtGNmc9+vah2sEdz0mPQLTXfDttfwx&#10;RxXRj4YDgn3rgLyJpjlyY2iJyqnABHX/ABr1PwUAvgyzUnI2kZBz3riPF2nvZa3MAh8m4HmoR6/x&#10;DP51lCT5rF1I2V0dDpuk2eseGLe7jiRbqSEEMCQAw9fxqPU9Hs9U8OG6REguIkJYqMfMOoNL8OL5&#10;ZNPu7N+sM29V/wBlh2/EfrWjpsK79VtpGLD7S2QcdGGaltqRaV4nlLIWtAmNwQ549DTFkHkoAuCc&#10;9e/FbOl2cDeILq2eYRxlWAZ+gANY6RrHEMsGxKyBgeDnuPatU7mM1pcdbn93I4ZQyqEAbnINdt4U&#10;1j7BOljO222mCiPdxh8D+dcZaOsO+cIHKnaoI7kdfw4/OmmeSWZZXkJY9z2965cfg6eMoSpVOu3k&#10;OlU9nJNHrGv6ekka3oB8yEfNt6le9efakmJzLC5MJBwCOQfevQPDWrrq+lYkOZYh5cgPU+/41xfi&#10;C3k0bUZoNoa3l+ePd2Hsa+e4exdWlUll1feOx04mCa50YoUMFyMntUvmxQusjklVwfXgdarF/Myu&#10;PlznNKRjkjPqPevq90cGi1Op1aWbVbuHU9LCTFo1V4s/NHgcgDuMVBfeIQnh2exkt3E5mEgYcFPq&#10;KwUnnt5AyMEI5DLxipLvU59QnE06RO+Am4ryQPU+tLlNVMdp2t38NoYLK8aJNxJQHBJrM1OWK8kB&#10;mtxFKqkjP8R9c1cNqAQ8eSh6e3tTJfK8tkljE8S8hW6j3zVLQXM+plC8VDF+8cCHr5XTHfP4Zq9H&#10;q1oLyB4ENttGDIuQWIPWul8P6vp1m8cT2SC1U/MoQb8fU9RXazaZoXizTwbdE3RjG5U2vGfQiplP&#10;XVGkVpozjj40WCy2zWz3RAOXbABH0qXwTEdc1efU7lP3du37peyse34Cue1LR57bVZNNd1kj8wRq&#10;y8EnsMV6fp1na+GfDwViFSBN8jHjLd6+c4jxnscP7Cl8c9Pkb0IuUry6GN48t21fTH0jZI1s6h7h&#10;oiNyjPHH614dZ6Pr+iatInh7U5o2icMo3bQ57HHQ12V5r+rtrk+qWkqxu7fLnldnce/FVY7vVNTl&#10;I8qN55H2ebGoQISc5NellWBWDwkaXXr6kVKvNI3fhd8SNQvrrVU8RX0CfZbcsm75N7A45+mKt2eo&#10;z+PLsS3+IdBgYMYA3zXTZ6nvsGPxrzL4eeH7bW/H11puoCRggkbyQeJGVvusfT/CvetR8IQsI0gj&#10;hitYgSoU7SAeoP613sa3sdHAbSKNNrQwbkCx4YAYHpTbiTTYz595NAkMYLB2cAe5rkPFVuYLfS5L&#10;UhvKQ4LttAUDOTmuJsEvfGTmbULlU0eCX/VLkG6OeQP9n+dCXmJ2ublzPH441eXdNJF4WSUsUDbT&#10;esvp6KCfxrrrLTbeCOW2t3Y7CBFbxuEULjA6daybfT1vIYwoS2hZXghUEZjP970z0qfTIgwR3uHh&#10;NuDBK74U4X1I49SaTSLjG25S1czzPcW7KpWH94TLjaFI5HP4ivLPhdZ/ade1SeNQIYzwB0ALHAro&#10;/GuqTeJTKmjKf7GtyYpbkHabjGThR/dHr3rM+DCKbPW2HDAp+VVFWYpz50dZcSNd6p9igt1Z0wxZ&#10;icD8K0YdNa3mjkdiSoJOAMZ7CqugbG1y+k/iEm3k54rduCBOwHbjAryM8xLo4dqO8tDy8dVdOk+7&#10;0IiUH3+lb9iivpk0HUbcr9MVgXGyPYG3DcvOR0NXdNuZIjkfNGQV9KrLMN9XwsY99zfBUVRpJdSh&#10;DI0cIAbDKSv61blSOXa0nO9R+NZsEpe+uIZFCjcWx3qa4kDrCEJVVOK9Cx23LaqbFQ0KlVPPHeiX&#10;UmcLG5ywbsPY1Sur2VfLtWO6MkDAFPuH8u1JBjDDHufzpoRt6UqzysxSLCRlQzsByT2rI8SW95E1&#10;qlnfLGqSAyoMEMMc/SsmWSZwuZSuAeF6Gob7XrGx0yKOR/NuNx3IpyR9abkoRuyqdGpXqKnTV2zH&#10;8VakTbG2yrCRs4PYDvXIdKt6jetqF405GB0Uegqp3rw8TV9rO62P1XJMv+o4RQkveerNDSFDXLk9&#10;VX/P8qn1aYLEsI6sc/hTNHhdHmlYFQwXHv1qrqEnmXjnsvyivqa1RYTJYwjvP+mfn2Bp/wBr8VVK&#10;09Y09vloirRRQOtfHH6w2luFXLTSr+9dFt7SaTceCEOD+PSun8PeBbq6CXupxNFakZWM/ef0+gr0&#10;uCWP7LFHFCscaDCqoxjHFd1DBSmuaWiPlc04npYaXs6FpS69keb6d8NNTu1DXFxBb8ZIPzH9K0Zv&#10;hlFa7Gl1B3Un7qriu9ilxIvBBB6Uam4YxKD3rtWDpR6HzFXiTH1G7SsvIzrDRNO023RLW2jUqBls&#10;ZLfU02+sNOuJVE1nA+Op8sZq8xG3nOOc1m3MhEjHdkE/kK3jTitLHjSxVbndTmd/UqyeFfD8lu1x&#10;NYIi7dx2kg4HpVrw94Q06HR/JurOOUSMXBkXJUHoM1TmvDe3S2uSbe2IkkA/i9BW7DrUQA3q6fyo&#10;9nBa2Ljj8TKPK5uy8zlfFHw+sY9OnvNPQwSRKX25ypAryuvf73U7e6067QEFmhYc59DXgJABIFeZ&#10;jqcYyTife8LYytiKc41ZXs+pd0u1gvrlradtodflbPIIIP8Aj+dUdOvbnRtcQLuYIV2IoAUFR1J9&#10;z/OkaR4kLxnDryD6VnW/nLJbTy7hneckfey368V2Zc70mux4HGFLlxkZrqjt9bklS6hv77yWhuBg&#10;NHkkNjp+Xes59QhtZDbRiaQlw5kH3T7fSoJ0ijsre5SSQtuIWKX+I9yB24qLTrmRIkuTaq2WJaMk&#10;459PSvShJwkpLofGzpqcWmdLbzeTcRyrztIP1HpVrVIYrLVbmJEj2siywyRrglSARn1NUBIsnK4B&#10;xkrnoT2qHU76RDazyOubYCNMgnIyeMD6/r7V7uZ0/b0YV4niZdP2NaVGRkWbSQyGKbjndGRxtHb8&#10;811Xh+eO8uoLlztuEUxkA9RXJ6mI5Zlmi+UAYfI9MnGP++fyq5oU08erW4wPlYBsdSM+lfL42PPh&#10;pxfZntVleMo+R1ni218+xhk6FZMfnXEzWTEElVLDI+vvXofiBGfSJNi7mBBx9K4R5ZWhBjPBPFeT&#10;w7NywluzZw5fJ+yI7JxBIQrADoVI4ParJUpNtY7QpHbAPfNZRjlM67mBwScDnJrbSTzo/nUZHPPO&#10;eOle8z090OjDkYUFnppeNNwdiHHAQd6gNxK0gSBCMY4FRT7QrFVLSk5PPSghJBNI8pJI2YPTvWZd&#10;SeUMtwB0Hr0q9LOttADK7GTqFY4Lfh6VQCfaGWZ/mwwAUdD6UwSdyOMP5f7sBixwc5z1pzRYPlsQ&#10;fX/9dWExGNgPYYFAibcxbIHTJ5FBVyum3cSqn8en417/AKKftnhK03fN5trg9s5GK8J+znATg57q&#10;OK918IKV8JacrHJEIFfIcXK1CnLqmdmEd20eS2lkUuHkYYwxGD6VoSYAxgbs1HMx+0zL1UMen1/+&#10;vTDh4224YHrjgjivqKbvBM5JTvJ2I7q5EMTYwGI4FZfmPdSHJ6nqegovHRpcKcheCT60WytERyAh&#10;Bzx0rQlK7LkUbCUOgyBwAOlaSktkHBbsD0NULfPmZ3DZ1ye9SiYqW3gPz1HahmhPeyOYnnmcFky8&#10;YHAB/rWPDKhVnly3fjvSS3HmOHlYiPGFGcdOMfjVeYS3JVIFCLjIwMUC3NR9Tt3KwRworHoxPP5U&#10;kUD7mdlKSZyCBj8apW1mbaLzX2s3vVqecjbumwSQD6AUmFi+0EFy++5iPmHBLqcZo+w2CRcJM5OM&#10;DI46UkWyFCXmEiYwrA+vYUsE8c6kRHLqT8/QDgcUEsa1vaBTthkIPy5GOKrTWEMxPly+UoGdrLUr&#10;zlpU+dcEfMF/z1pwfDEsAvbnuaYIqpptwpDRESZ42pzj+tSrCT+7kQll6kjGKtqVHzElWHGR2/Ht&#10;Un9pvEjCR8qRwWIyfpSBNEcljPsVRGVVjgbvlBH1PUUsMl3YwNGY820g2tgblb3qBtTvLh1jaVn+&#10;YYTOQK2LCVbTVLmzTa8IDAo3I4H+INNOzLi1zXOKg+S/QDosmP1rrvtBjQop+Q8+nNcne+XHfyNA&#10;CI929AfzrbWSSWCOXYwVhwSODXu51Hnp060drHt5vDnpwqLawSSqrMykbiMkise+vZMZ6nIAwKuz&#10;wuxGwkLmqv2Y7RuXI/nXhaJngK3UzLfzWk8uJS0mcnA4Na8VsWQCRQrMMnvipljMG1UUZPpUoYg/&#10;OMUNjbRJFAkcXyuMjvU8BSVWUNkkEjPqOQf51UjJR37Kp4qW0njtryGQKsig/MOoOaQ12HgfaXCr&#10;s6Z3d9vP88/pXTXXhm003Q7SaRnee6kQMxG1SvQgVR8I3llBf3IkhDEJlRwfQ9/y/GtfU9bttX1O&#10;wsxbSRrHmXaRlS2OB7/hTa0LppdRunaTaQXs9yMBLZ/Li56f5zUWto95q+5X3Rw4G0+tYLa7dPcC&#10;wd5LYeeXMuznOeM+grrZrN7iJGeTdOVA85ON/wBayWjNJarQqWMTF0iBA3nHHbP/ANc1DfCaC/uH&#10;ivbgSMxyojJRc8jn2GK0rSLS4Yy893M17tOAo5Rh2AHvitO4vRHfuhv4oQXVjC0X3/lXgnFXJW2I&#10;pJte8ZPnRTSPHb6+JGUkBZYiu4j0+taUCX4Qtcm1cYyCnOaW2jS+J8yzVIySPNCq232GBn3/AAq1&#10;HZ+U6wx3yzRt0Cocr71DNUYp1UiQp9nRj0+Xio7aeaHzbjymQR3KSBT2B+U/pmr39mR6fM0ylpcD&#10;OWXaBzWPe6olqQkpMpch5tuT9B7DvQiWzP8AFN1LBK1nFE6tGzFZIxwVJyK4oW00rZ2OcnnivQtT&#10;Nvf6fb3DBy65icA43Y6E/hmoNMeB41hUAAjCtwSTV9CWrswbaySyi/f7fNdeBj7o/wAarK4F4iQD&#10;qcEn+L3rotVtLQymOR1ikYAkkZ4/CobeC0gH7j9+7DG/09hTJaLuiy7MvIqn5tse8nYGA5Jqhqi3&#10;MiyeYC7sSSQc5PWrc3+j28cJLeYq72UDoWP9BiqqbizOMnHGfX3pA9jICKlx8xKDAGTUZie5mUIc&#10;IPu/St2GJJrxSyAbQCy//W7VZWGEXEk0mAu3CLj9aASuZLSvbW/lJE0rd/l4NRNCWQkEoW5K4rZV&#10;AgDJ8y9fpVC+Ia7xb5Y9Wy2McetG49jR8Po88l1ZzN891ESnqHU7l/z71h6nua4csrgZ6H6c1a0q&#10;WWK+jvASTC4brkce9a2sWWNSm8uMtFKPNQgfwnkfqf0pBa5h6JaG5u3ZFzsQkD/PvXRW+jxx7HeV&#10;t+OmMVj22manFOxtNylv7tWLvTtahiM0spA9N3JqW2aJKxrtpcLD75GfUAis+80wWzKJsFGPBWpd&#10;LnvoYM3kR8jIGW4b8q0LsLJbvbM4ypUp7g8f40DdjMEK24CQ7iMZJznj0FQt5aEnaB3O45P0qefY&#10;koi3Hf1LDsPSrEMMJiyBk991UQZtvLEZHToR6dqu+RJsWQMrZHIJpzaeGJYKAw5Bzz+VMEiJJ5W8&#10;gYOCR1PtQMhuYttqih8Fd27n8qxp5ixYbyVHUmuuFkL2zdRKM4yPl65J6VyV/pdxbAtsJUE4YUyZ&#10;IupLiOFARsI57ZNQXEwWdljAAz1C8GslLqSIjcpKg5waPtqF9yBwM5x1xRYm9zZDoVx90dSMVD5j&#10;yThUPloT/rD2qmL5NpAOcjOMV0un28EsCTfK3sPWkUivFeXVrF5pjaVAcAsOlRf21cEnOFzzWlqs&#10;Tz2pSJsMOdvrisKNnmA89MEHgnvQFy8l5bm3kaSQbichX9aqWsokvQqOqtngk4Bqb+znlwcKF7A0&#10;9tC3EkMFPG3B6+tAGgNVuIU2C1Vj2bd1rOuzqV9EF8nCdcqvX2pEefT5uIt5BB2nkD61vabqV5cu&#10;s4gEYDjO37uO/FIrc4lh9mmKSBs9wRjFWFUSAZIA7Vv+ILCC4uJHtyftKnJRlxkeozWLAowFzj1O&#10;KokntbZWYMen0rQvLgQwEAYcjHFQRv5UCADLEnHHOPao5I2myHfnqQOaBmZuLsSTx3zQYkPzfeUe&#10;lSvASzAgBR90Z5p8cZBQ7QQeOtAmNZ2ii2oSM+lee2hJ+Melk5z/AGjb/wDoS16xaWCzHc6MF9TX&#10;mEqLF8b9ORBwNStx/wCPLQyon13RRRSLCiiigAooooAKoalq2n6PbrPqN7b2kLMEEk8gRcntk8Vf&#10;rM1Yao1vH/ZaWTS7xvF2zBdvttBOaAOasPF+g2WsXcc3i3S7izuW82Fnv4j5J7p97p3FV7zU9Bvf&#10;FOhSaPr6Xl414Q8NvqJmXyzG5bKBiAMhf0rUjl8Uy3U8AtNC3Rbd372TByM/3KXT7rxFLqr28tvo&#10;yiB1E4jlk37SM5GUoA6uiiigD53+Jv8AycFoP/XK3/8AQ3r2nvXi3xN/5OC0H/rlb/8Aob17T3oA&#10;WiiigAooooAKKKKACiiigAooooAKKKKACiiigAooooAKKKKACiiigAooooAKKKKACiiigAooooAK&#10;KKKACiiigAooooAKKKKAOO+Kn/JNNa/65p/6MSue8A+OvCuneAdK0/UNXt4p44SksLgnHzHg8eld&#10;x4q0EeJ/DV5o5ufs4uggaUJuKgMG6fhijQfDOn6FodppkcSTrbJt8yWNSzck88e/vQB5jrmn/CbW&#10;FZ7bWYNNuT0ltCyjP+7jH6CsrwL4hXwn4pktbzxVbXugNG2JTIxAb+H5DyD9Mj3r3T+z7P8A59IP&#10;+/S/4Uf2fZ/8+lv/AN+l/wAKAPFPit4p0TxDN4eTSdRiumiu8yCPPyglcdRXuEP+oj/3B/KuZ8Te&#10;A9M8UT6e1xut0s5TIFgUKXJxwT7YrqEUIgUDhQAKAPJvjsf+JboOf+f7/wBlrX8f+MJowPC/hxTd&#10;67eDYREM+Qp6lvQ4/LrWz418D23jVLCG6u5beK0laRhEo3PkdAe35GtHQPCmkeGkkGn22JpDmW4k&#10;O+WQ+7GgDP8AAXg6DwboK224SXkv7y5mB+83oPYVJeaf4Vg8XR6vfXFnHrKRgRia5CMq4IyFJ/XF&#10;dNWD4i8IaJ4ot3TU7GKSVl2rcBcSJ6EMOeKAPP8A4bzxXPxV8YzQSJJE8hZXQgqw3noe4r16uN8C&#10;fDyx8Dx3LQ3ElzdXGA8rKFAUZwAM12VABRRRQAUUUUAFFFFABRRRQAUUUUAFFFFABRRRQAUUUUAF&#10;FFFABRRRQAUUUUAFFFFABRRRQAUUUUAFFFFABRRRQAUUUUAFBoooAyL9dM1UyadrNqu3P7uRlP8A&#10;PqPrXn3iD4cXNsXudEl+22w58sEF1+mPvfzr1aWO1vofJnjWQLwCDytZD6NdWjGbTJ2dR1TkH8u9&#10;dWEzCvhn7j07HVh8ZVou0XoeQ6V4l1nw/cokc0qrC+Wglzj3GOoFdzL4msfFscL29y1jqUYwbWVg&#10;FlH+y/Qn07mrOsWlnrKlNUsVM4GBOnyuD/WuB1fwrd6cvnQMLiBiSvQOPXK/1r11PBZj8S5Z9z0e&#10;fC4z4vdkdpZJLPfpDHJNBM5AZ4jtPPqOldcPD8q5261eswPAkCFfyAFeOeHvFN3oV9HLIn2mJOsc&#10;h5/A9q9h0PxXpWvxbracJMOWhkOGH4d/wry8bllbDO+8e6OHEYCpQ1auigqX7XN3b291b3L2xHmI&#10;yNEefc7s/hVlFmsmV7yEqpUs0inMYx+v41oW4eFZFR2d55C5Lc4HpUepYe9gd4vNjjVkIxkqGxkj&#10;8v1rzji3ehyWr6va+MJm8P6XbiUIcvdvyEA7jvj+dcpqlndaLd/ZNzOkbBidpAcDoRUtx4W1a0uZ&#10;tS0O5aSJSQWt3w2O4I6g1z2pa5qmpCCHUlV2tsgNgqwPue9bxXYyZ6pZfEbSzp0fmw3K3qqB9mSI&#10;nJ/3sY/Wuc1vxjeajIU+yWtnEehZQ8o/Ht+ArlrSwa5WGcxTGRuFAJOPcVf/ALHZgUeJk6Z3H+dE&#10;YRixuTaM+VVcBBMdmf4Ad34n61LHpsUqK29jjtgj9COa0o7CKIKqRmeYnG4KSi/54q5qJ0+2tfKE&#10;ivesRuVAFWI++PfNXddCLPqc7/Ywa4xDk4HDN0FaEOlQwyxmVh5g4CtwpOKV9SZI4/k3HGBgDP5d&#10;6hsbxZL+JbkhIXfJUt92h3sJamrNb3t1bvb2kJYKu6QovGT/AFx2rIkuRHdRx52vtwnyk4H8h+Ne&#10;lRywwYWzCCDHy7OOP61XvNL0u/XzJ4VE399Rg1mprqVyvocIZIWTqWzyec9jzyaqTT7V3Qqpldmw&#10;/QIo7+/WtnX9LtNMjRlmkmjbO6NWH6+3PauZlnZ2aTylhi2bY1A5Ofb8q0WpJAznY5XduP35T1Pp&#10;ioJDK+BIRuwFVFJ4H+NTS5dsYCp225xwPXNSR2anaQmWI3FscY/z71ewWuVwrxqQRgt0Gccn196l&#10;EbTyZJVWyFB4yB3HI+vGa17bw7fXKeZDBcyIVzhY2I4//UO9H/CL3ySxrLptyCwHGw4CgY5/DP8A&#10;nNTzoTgyhBbysyjy5FHBJGAMfhzn/Gug0Tw1ceIZi7v9nsrc43N8xx6Af41Sg064eNjDDHCiN80k&#10;uVUnr361s3PiN4dPW1sHijtlAG6QfMWI+bvzUSlfYuEV9o0NQ1bRvDNrLZaNbiS7aMhrqT7q+uT1&#10;J9hXmUs1xd3TTzySXDscl2zk89s10Mt156Moi80EANuYgfULTUO4ssjoirjGwDGO/briiKsrvcJT&#10;vothmmyhcJIZBkqV3KQSffoPTnvWrLcyeUUjDKANpOPvD6flWUjSQhjGdy8Be4UenX/OKt2cpkVh&#10;sZZFOOW6cc/Wq3MWtSu6FX2sMkHgj/OKjGM5xz0yD/OtNYWdmJ24/wBof0pWtkQjb+PcUrgZzxsB&#10;jGD6betWLe33QeYSCRwAeD3qcxRtcLFu2AdGzjOavz2gUoYQEiC7TI+F3HPX37UDSRnRNGmVxxng&#10;9eKYbdrmYEr8p+83QD60syJBh9wnydp28Y61ELoLBIPM2qwOBnGfw700D1K8tqqXRgRlCgfKxPA/&#10;xq5BPGtxGcZAbLE9cDr+lYs9/JLGyI5ilXkErgn6+n41mi9vUfCSjJ+UEYbJ/nTUQZsXk/mmV4Bk&#10;8ryenOckflVOC4W3t2nYBsD5NoyM57H61HIzyeSxSGViMNv6dAD04p0dtLNcxLetHHCjbisfOcdj&#10;6j2phFE9nHKVEpBM8zZJ9B6CtlkgZcMwDdMkkfWqw1C2jkdVU7ei47D+lZuoahbwrnzZHD9m5bPt&#10;Stc0uWJbmK3fzhMylOgPJpLvW5bx2u5Iw8srBN8gGSowOBn0FZlik2qXRlIEcUZGO/X3rTSGKF2L&#10;OzY4CnvwP/107Et9y1BcGaYK8Xlsf4h/PrW1ZaVc6isiwDfLGN2F7j+tc006BPJZj5hP3sf0qax1&#10;W90+9EthcjfD3Izx/d680mmCaZqGOe1n8uRGWQHoQRg1p6xompXPhldWhjkNxCf3aIdrEf3s9sVu&#10;Rarp/iGyWdrdUvIiA6ADP1HtXRWGrlgkMkQcYxwP5jvWMptGsUjz3wz4kd92n6gUWZeIy7D5sLk5&#10;56/41f1Wa9jliu7Y5t9uVZDkL9f/ANQ71mePNKnttY+0QxJHYy8xlBnDfxBh65J4rC0XWtWsLpht&#10;T7CWK+TICe3B7Y+lVyp6oFKzszuNP8QLsRJ1VJSch8fKw+vY11VrcrIiiI8nsehHseh/CvLn1q0l&#10;nuBJZGILwGRshvcr2/AmtDS9f8q4UIzNBj/VsDj64PSocOpfMj0ie0t76Jop4kYHgq4yKzW0ubTS&#10;X0iYLt5a2lb5CPb0NWtNvftkW4IwHQluuPWr6PgE8Njqaz16l2RQstcguX8iZWtrtfvQynBP0Peu&#10;b8aeIo7e2ewhw3mgiR1k5Vv7uB9a0vF91Y22kyPcRxtIP9Vk4IPr6ivIZJ5LhmlkkLOxz8xz+J96&#10;1pw5nczqVOVWHBlL4PeoZm2tjacdTz/nHSmxlzIxyAB3JxSzNwACWUf+PGuh6HNFX1ZJbXtxZyrL&#10;azGJwSAynGRn19K7XRviJdR7INSjE0Y481Byvua4LHzsR1xk5HXNBKrHgDkDpnn0qHFM0Umj3rSN&#10;WtNX3S2kokRRzg9Kx/G3iCPTbYWcWWu5lO0AHCg8ZyKzvhdbkadfXRA2ySBVPsOtYvj+cHXZmEh8&#10;xYwkajnBA64r4ulFYjP5dVBHXKTVG/c5HU2EFobeLa0kh/eydlHHYZ554/OsVo2KKwJOf4T/AJ/C&#10;tZkgd4455BvUYE45J4BIPfv+lUGgkbLQESLkAsucgcV9xE5Ll3SUiuS8U88SRKvJLBc+nPH+RWif&#10;E+oeev2a42wIQFXerAgfQH+Z/CsVnIV44hI2FChuM7jx39sfSifC/u0OD/sgYAHv1otdk8xY1PxJ&#10;rt9cOU1F4ICRiOM7fbG4c1Hpq3OnXwv7qaWQ5wRK5O4emc5/rTrJP+WzcKOQuO3tg1BJK15csx3e&#10;VuHy4/L35wOtOyFzybsjuvCurw6lc3KyosLzNkRqxxweMZ6Z6fjWhq1lHJNLDCCT8zBH6t2bj16c&#10;fWuBhvbyzkaW22eYfu8ADPr68c8ZrrLLX7e/thHrLmIxj/j5QgKTgDnqfTFYyRfN3JvDU1vbTXsO&#10;0CWeLbsZscjkgAj06da37KMPcfMdsaAZ7cVzFze20F4BMGdiOJ4nKsR26cf1PrWtbatBrUAto5cu&#10;uBIdpBIHr7/jWNZ8sXJ7Fc6SbfY1LiYNBLOo/hLD6V5hMryR7WXaxAC8ckd+fTivTbji2KAjJGwA&#10;nFZf/CLXc0pZvJiV/u7myB/P+leDw6tKlV9WeVlsXLmn3ZwMSSwbHjDKR65zj/PrXb+HrqJrnz5G&#10;KsYsbRwW/wD1dqo63oeoadEZplSaFMZaM56/WsjT5JBcBg21wOCDyPpX0rs9Uemj2W0ujcwrtPmE&#10;AHI7jsfevM9WvTeazd7p0lZHK/KNpUe4rsvD2oLFDbLkmRGAPT7p9ce9c34w06LTvFFwytzdfvun&#10;r2/CuvK58mKj5nHmkOfCy8jmNQgMyqFyG7kdx9O9d58KtPtL26ur8xoxtdqR/LtwTkE49QFxzXHm&#10;2a7IgTO9uF5/xrb+Huo/8I74jGmCAH7bKLeRVb/VsMkHp/tfrXRm8OWu/NGOUVFKgl2Z3vi/4jaD&#10;4SiuLe9upUvxEWhh+zyYkOOMPt2n86wvhlcQ6L8Mp/EWrSLEt3JLfTSM2Mgk4GT+Qpnx6uVh+Hbx&#10;mASGWdFDFc7O+fauj8Fafa3Xwy0myuYElt5bIK8bjIYH1rxrnsnnHgfxR4j1yxvr5/HGlaXDJdOY&#10;IL+OORwue2XUge1dQ2o65tOfif4aP/brF/8AHa6yy8F+GdPtY7e30HTxEgwN9urn/vpgSfxNctce&#10;JvhxYXc1pqWm2Wn3MIJMd1pojJx/dJXB6dqAM34OXGneHor3wnLren3mqtcNd7bSQujAquQGIALD&#10;byB0/OvVikcLy3DHGVG8luABn8q8b+DGjwavr2veM2soYYZ7lorBFiCiNc5O0dBxtGR7161qWtaZ&#10;pIQ6lfW9oJMhDNIF3fTNAHnl9H8N9R8bSeJNR8S6VczeQIRbS3MTRDHGSDyTXI/Fy68DS+H7AeH5&#10;dEa4F8hk+xmPdswc529q9Qj1T4exlys/h5S7FmIEQ3H1Pqa87+MuoeFbnw3py6RPpbzC/jLi12bt&#10;uDnOO1AHWm8+Fcll5bXXhld6bWZXhDLx1FVfhZ4p8GA3HhXw2bmJbd2kja5PzXXHzOvft0wOO3Wu&#10;hh1jwCIUzd6BkKM58r0+lY+t/EfwF4XvLHyRZTTTPtL2MaHyV7sxHQc9OtAHfXlxa6ZZXN9cMsUM&#10;SmSRiccAV8y+MdMude8Kav4+1GMqb28jisEb+GEE8/jivonVtJ07xhoEdtNcSPYTlJcwSYEqg5AJ&#10;7qe9cJ8d4YrX4Wi3gRUiS5iREUYCgZwBQBtReBdI8RW3hfWrsSpeadDG8ZiIAfABAbI5APPBFL4k&#10;+HEOu/EDRPFK3YgbTypmjCZM2xty854568dK6bwuc+FdLP8A06x/+gis7xL440zwpcomqwXqW7IG&#10;+1R27SRDkjBIB59vcUAcD4V/5OT8Wf8AXoP/AEGKvTNeVWjj3wNKPYjj8D1ryT4davZ+IPj14j1b&#10;TpDLZz2eY3Klc48odDyOQa6b4tyeL4k05vC4JHzeeoRG3dMDDDP5UmrjTszG8dR6DdIukjSVvtXu&#10;OLe3YFTH6yMy8Ko+tcm/wZv4I4pdD8Qx/awvzrhgu7vtZcnH1FY+ka7468L6pdajP4fe6urniWa5&#10;gdiR6Ag4Arab403fl+XqXhcrKPvSK54+ilePzqHHSyNPdktSo2i/FfR0PklruMHbu8xJBn/gfNZ9&#10;/qfxE8OXdtcakA8k+4raBo5GZQOWKISQPfit+7+N1h9kdLLTpiNhUwXeGQk8e+Bjr9a1fBet+FYV&#10;a8uNbtbjWblQJpZm2bB2jjDchRWDwdCSfNBP5I5XhqD+yVtB+I+h69bx2k7vpmpSEIDMwMWfUNjj&#10;6H860Ra3z3Fwks8iyQtwGYssgPQjjApdf8DeF/Fs0rwj7Pe7dxurTBBJ6bl79D0Ga88uNL8ZeFb2&#10;HS9N1o3UkrhIbVCXYjsdjjgfpTo4PDUvggl8iI4SlDaNjqbsSC5+yqsyzF8SLjO0/n/Kuj8O6Zpk&#10;FxJHqas9ySECyAbUBHX8fXt+teTzar4h0LWLd/EdlKI45z5jbNpOeuMfKfoa7i/8Q/2k0d3YSCW1&#10;Yff8srjrxnPIxxyCOvTNdqgpLQppROqufhsTcRvYXLJadJBjcUH+yO4rtbTw9p8OmrbRbnYDiVnJ&#10;JP8AntWP4F8Qw3ljHYvKfOXOC7fe/wDr1oR6olv4l1JVlU2UMKtKSeFl/wD1VyVaEKnuzjcfsqcl&#10;qjmNcvbfRtrPkpuKtzypHtiqqS6XrluUDRXKdSh+8p9x1Fcn4j1CS/vriWRv3TMWDE9eewpnhh7c&#10;X8TXcjwIW++iEEKOg/GvMxGQUpLnoPlkebWy+EnelozTuPB9nBM9yFeWEDKwYzj692/p6Vl+VHlv&#10;KRYwP4V4/Ouwi1uymvzaRyksfusVIDfmag1fTAYpbm0iX7RjnPQ+px3NZYPM62GqrDY1a9GZUsTO&#10;lL2Vf7zjpDEA+9zheCAKmtZ7ZdMaF7mNC5Z1BUtkgeoHFZl7PIXdGIYt0yNv/wCqpZ7dYLC3zKEL&#10;ZwMfeP16V9Nuemme3+EYmh8E2BcgkxbuPc1znjxnMmmngrvftzn5c/hjFdP4bia38JabGc58lc5r&#10;zzxPqLak120E6+RYlgGkbIdmPOPXGAB6mueGsjefwE/gO9jt/EskZIAkgYtz2ByOPwq23ia3sodW&#10;vShZb2Y/Zl3FSwAwSc8gV52zGJGM74kfkkHLk/yA5qNFEwE8wdLeNfkUt19z7Vq4Ju5mpNKxcjuY&#10;lMlxLu8w/LEig5Y9zzTbYNcXFtYwZknZwfkHRj0GfT1qgEllcyRxLFC3RwMMw/EYxVwtFa2sduIH&#10;V5GBYZKvJ7dOnvV2SFyuRLcyvayywMDkOSQeAGzz9frUls5kwvOT2PP5U+9kRLBGnWL7TcScgYxF&#10;GuAqDvTIUwRjCkHkjtQmZySTOs8KXbafq6sSxjkPlSdMDPSuq8YaX9v0rz0/1lv83Hde4rjfD8cY&#10;eVpBjahK57mvQtFvF1HSULgEgFHB/KvjeIKU8JXp4+l0dmduHanFwZ5IYd3Izz3qdYmwN65x05rd&#10;1OCG01OS0ljWOKM5DL95hWfNclr1RYwKkecncNzn8+mPYV9ZRqxq041IbNHDKNnYpvF8oz+Zqsyh&#10;TkkZ9PWtBtRNw+JG3kErlUAHvTWMcmPMTjJGRgY/KtLk3K0TMnPVO4qZLYyq7ZXZjuaebGfIwpZc&#10;ZBPSpngFvAihgXPPBzTHfuZ4j3qRnBI6/Su38NxrHpouEvHSdR5bLnjHUcVyTR5BZRhgeQK0NM1R&#10;dOt7hWwGdfk9j2NTJXQ6cknqdlDo9vd6xFqbA+ZEOR2J7Gsf4g6q0cEGmQ8vKd7gjggdjXY28ols&#10;YJPlGYlbI+nWvLPE+qPq+pTFGQJEdkW0Ang9c18ZhI/2jnMpy1hT2/r1PSqPkpadTMuUtyDLBBKW&#10;aP8AexZ4Q+q807w/DajWtl/c/ZIV/eDcuS4xn149e9VjMRt81SSPvFSBn61TtruKW8b7TArRBcBi&#10;cZ7flX2uvU4lZGbo16NL+Mt6dKkYwzPKqOcAhWGScnofevYdJ8ZR30l3ZSPHDCiFopGmVmVQPm3M&#10;PzzXiFsYbn4sxtEsMMTOGYPkIgCcnr6V6dp9j/wl84Z44oPDscuB5cbK1+R6ck7P51ndI2ceZaDN&#10;SabxpB9qUMvhqznUKXzvvT0z7IP1rqha3UVsWiVbbSkIfCxqFx3AwCelXSivpN5ZRIsYgG0KoxgY&#10;4A/CsZdXvLTQSDdeUkJ2Sx4BY+43EAUMmOplwML/AEX7ZbXgtwLjDlydqA9SCcHt79awdJe78XwX&#10;GlpexDRbJmaaWAbXvG4yox0TPU96ZZaZq/i+Ka30+N49AeYGWeVQDdN0IzwAuc8ggn1rrtJ0220f&#10;XIUmdfMnXb5cMaqgXGOnOO3Q1ULc2o5OVi/HZ2kmmS22m2sPlfZcqUhBAfBH3ug9q8s+E0q2v/CS&#10;LJuzGATtBJ4Y54FeyzXL2ghjhleaFlYHao2pyA249R+deI/D07vEfieFZcB9210P/TQ8inK3M2iY&#10;q0TqvDsp1C9vZlSaJZJN37wYyPpnj8q6DV55LbTJ5IgWmKbUA6k+v4dfwqt4e0t9NsXE88s0kjli&#10;0jbuO30qzHs1G1mv4psxW+Tt2sc4/DBr5WpfM8ws/ggzxJXxWJ5V8MWX7SdLu0t5VX768564IyP6&#10;0+0ckzRHAK/Nj0xxWLosssdoIpo2UiVmC5GVQscCrE91NFdypEdrldw3DsetfStWZ7Vxb2RIdUil&#10;BADHa31rStY4mvEBVWXcOCM1k28fmtJFKA5KllJHQ+1SaPLm7YSlsqBgE+/Wgu9lc6jWYdNtbN7i&#10;48mBFX/WNhcHtzXHR6vpOpXdvbW2ows7SDCRzKxbnGMHP6eldldLFeWcsN2BLE6kMrdxiuH/ALC0&#10;jRhDcWVoiTJMJA+d5yOwx0+tKxVzXcM7vEEibb9/DDI9sYrzDVrhLrVbiZFUKXIG0dQOM11ut6rL&#10;b2lzLEvlyXJwD/dBPr64rhnAVyo7fzrzsdU2ivmfb8J4KyliJ+i/UbRRT4YmmmSNQCWP8XSvPgm5&#10;JLqfZYiahSnN9E/yOh8wrbFn24QHlcc/5/pXOMxYlj1JNa92PsulrEMAtwdowMnk/wBax88V9Bn9&#10;Tl9lh/5Vr6s+E4EwylCvjX9uVl6IK674f6GNV1wXMyBre1wxBGQzdhXI17d4B0xdP8NxKVxLN+9k&#10;/Hp+leTgqftKq8j3eJse8JgWouzlp/mdLKA8BXAHGPTFY0DLFJLEeGDZz6itzCjPYmua1SRLfUIp&#10;NxO8EEDnkV71RaH5PSleTfc1PL+XI71DcYluIsDGRWQNS1a5dYrSJFjUfMwG7H1PAH61MHkhRTqU&#10;RdCeZQylR9ccisWdaNMgK6J3PvWVeRxWguLudGMMfLbe/sK2UjgYAKoAwMbGP8+9ZevbTp72bygJ&#10;IRwMAyj+79f8DTuS7FTQIFFgbsp+9u3MjjHA5OAPw/mK1/K28mNSD7VbCRwRRxAY2qBgduAP6U5V&#10;QjOTT3C1jB1q/sdM0a6muECuyFEBHUkV4n159a6/4h38s/iA2hyIbdRtBPUnqa5CvExlTmqW7H6f&#10;w1gPquFVR7z1FC7/AJcA8Hg/SqdnK6W3myL5hVvKgUK2ATyex/yKvRDczDOPkc5/4CazLSR7VpFW&#10;GaV/tAABbC44P/1se9d+Wr9235nznGbvioR8v1LzxwxAGUSrIz4BTbkjvjmtDSbe0a7EcsUrQHjy&#10;2iPT/az/AErK1R4FlJUzRyq+Ck2eD6r+tXLJxBZPdKXdUBGASGyemP8AGvQZ8ZZpmpCogvnMVt5N&#10;vK52hgVIx7VdkQSAdM5BHFZcjS3OhJPvmeSDBVmOSc9ecc1qQMZYkfBG4DIx0r38qq+1oyoyPCzO&#10;m6daNaPUyNZ06509kRwjtPlomDZGDkHPA+n/AAGl0rTrrTdbtLaWAQv5gO5pNxcZ68V79o3hzT7P&#10;RbVb+1t5pY4wXeZAwU9T16U298F6FqN1Dex2yRTIwYPBgBvqOn5V83iFzQlCL7o910pTp+bRxOpk&#10;rYMxQlCwUnBIwfWuNvNIa1QvGy+SfU42171dXum6LFBHdXFvbLM4jj8xgoZvQVgeMPCkep6dNcWS&#10;YuAuSiEgOOvbvXFlmD+p0fZt36k4fCexp8t7njbmK2hMsgBVQA3oc/5NV2nkcMsZQheoTO5fXA9a&#10;7vTfhFfXJFxfahHb8ZjiCbyv15HNdDovwqsLC7e4v7yS9JAHlhfLU/XqT+Yr0eZI0UJPQ8hKOIld&#10;WWM85Vh8woW4MDFZFByu7LHr719CXHhPw/dQ/Zn0u0XA6xxhHHvkc1QtPh34Zsrn7QuniRsfdmYu&#10;o/A8UuYfsWtjwGGG3knlmlYSHb8oB6GljgHlsx+6pGM8dTj9f6V9A6n4H8P6xEhWzityGDB7VQmf&#10;Y44NWB4M8O/Zvsx0uApjnOdx+pzmjmH7Nnz3DZylDKkTlUznYOn1pyoWzxuzyCOf8a+i/wC0dE0u&#10;5ttI+1WlrPLkQWu9VZsdcCkOhaHcTi8On2TuufnEYx757H8aOYHSPn2JGJBK9Djkc17P4Z48N2H/&#10;AFyHbFXNY8JaXq9kxtYYYJ8ZjlhUAE++Ooq5oGnvZaZbwzKPMiXafrXz2fYOeNVOjDvv2NsOvZyd&#10;zx29tpbeZ5WikjVnIVnUrnnsDVCU3Edq0620+wE/vgp246da92i1PR9YurvS0uLW6ntjtuLckMUP&#10;utOu9Z0nTr610y7u7eC4ugRBDIwG8DGQAfqOK92C5YpdjD2Grdz5vbaZANqk7gRtGP1NXxDmJWVs&#10;MTg45/HIr2HWfhpoWqzNcRI9lcHvBgKT6lSMflivL9d0K88MXpgu4y6Zykyj5XX/AD2rS4nFw3Ka&#10;hVAKjJA5qG6t79IZbtrO4jgdcLI0TbeffGK634bWVrrfiGW4khLR20YcBs4LE4BPr0r1K98QaPY6&#10;rb6ReXsMN5dLmGGQgGQZxgZ680r2KjC6ufM6WzTXChmKqPu8detbEaiCMDIIHTsa9o1b4faLqlys&#10;6xm0b/lp9mULv/TA/KuO8WfDaTTbOTUNHnknWMbnglALY7kEY/Ki4OLRw8ojdVXDHHJXPSiRxMSV&#10;GAfvFjx+ArKEsrFg0pUAemBmo3l3NhZGG3k89Kqxm5GlIysoijk3burMckCrVpB9hjfcxLnGTnao&#10;/wAisKOThnGdw+7u7H/Oaf8AbEWUnBcDrlycH8/pRYOa5pC6gN0ZNyqB90dc+9PN6k/zySIV/h56&#10;Vz02obyoTJAJ54P/ANc0RQT3I3ElVPQ4osOxsXGpGOTCyYB6rzn8ajdpbho2YYUc89TUCwiMLscr&#10;jjjuauQwvI4GeOx7UgsaWkRGbVLYLHkq4JC+g5rQso3u5LuYARoFYl2OMbug/WpLGyezt2Odryrh&#10;2/iCf3R7nuew471XR2swYIgPJLZG5MbSOnHfFLdlqNkUdftEgtrYxqAFyCWPLZrc8H3lvP4d1Syv&#10;XQiFQ0Ibrkmsi5mN6JExt3qc5BAJ9QAcVj6dcG2vF98qa+gw/wDtGXypPeOqPdoS9vgJwe8ToJYl&#10;ywwME9M1DIsaOQHBPYU2a/8A3YPD7T0NUZtQidyVG0n72RwK+fsfOPVljPmBkjA3HoM/nTXaTzSH&#10;+VSe5HaqP20b8jGeOTnr9KjF2AV3MWOcgseBQNKxrNJE6sGLAjAz2qW207zNOkvIXUyRHcqFc78c&#10;n9KwvPLsSxDgHGeuPwrV0/UrjT7vzEG+I4yjLnn8O1AJobaXt3ZSrdW6qqhidrDIOR939P1q1LPq&#10;mszJeW0aRywcBY3xyT1xye3pxUEeReHewjWTLMijK4PoMn3qVtOLwm4jcld21ozglT7Z7UMtOxMm&#10;rzXTNb6npcd46fIWRsSg/UVat7zULaQwwzzW8DcLHKMlV+mKghYRiDylUEjpjGKrtOZJXHBJGd1D&#10;RakdzpGnyT6R/aFtaLJesxDyucjHcjPA6Dp/Sr1xp4Lvrd20RlBBMSAECRfvDJ9etJ4Vv5LfQJNq&#10;eZtYAr04I/8ArGrVjYi7sb2CWdpIrjC4MeMOVznn8vwFDQXbMSHxDtmS4CwDJIaLHzHPbjAz1p15&#10;eq8BGnwvGCArjziSPx5zXHXe+3uVijJTb8vpitC11pmiMDsZCG4Y1LGtDZGsXCp5V0VTOPnfngd8&#10;nFc3dysHXY4ePfw3r9a05JP7QsQxTy/Kbg4FR2cKKGmDHy8HIJ5Hvj8aEDTZrtFG1mokRSHTbx2r&#10;JsZIrOWOI/LM2QpPUc+hNbVqYpLQBLlXwDj5hnjtVK40xdTnaRWVXVBgN2PfHFHQTumJqEVvfkp9&#10;2YdGJAH0wap6fN5eswRS7UjRgCpXr75pLqK6tZ0kugCD0dCcH6irkM1vq0TSKxSWIf3cA+3T+tHQ&#10;ZRv0aO8uElkyyMQ7E9ef1ptjJHvwGwwBxuGATjj9as6tZype3JYcDnLN685qnMDYae7OPndcqc9j&#10;/wDWpokpRXki3EsoY5znjkGrMN1JcxOjyMGHIbPX26VTit5BaK2OWG/j0/xqSzmEMvzD5TxQNM0Y&#10;pZIZM5LArg56Vn30207PlIznGMfmakml8oOyjjGTVF7jdJ88HmgDJAagTZYgvZxDtQw7B/AozXSW&#10;V1eXWgv5337dSUZeCU6Ee+Ov51zQ1ry0MZthACBgL1P41raTrUcV2plZWV/kKAZwp6igaaNgXSx2&#10;tndxkCbcB0+9ngitzWWiGn7mQGQ/LGCP4jxWHAMy2sP8MVyVOPbpWxqDrJc2sbkj5i3twKjdmqZk&#10;eILpYNPht2IMjAbvYVhWD3M14tzcSMo6KScnjjH86s67ceZfuRICB8ilhmo8A2kUiE4QEE46+pqi&#10;G9Rl/wCbb3JkOSjDOeCG+nvViGU3JR45CoXqMZ5pJJi0SLKhdHXn3Ht71Vjc2twIwFMUnIf+lAzZ&#10;ijLgtyzE4JY45rMvrpbdvLb5gB2OMVPLerHPnoAcbAf1qCVre+WaRlK7emT1pASW1/Kix/Myr3Vh&#10;/WrFzeoU8oB23Y3L0P8A9eueEsmdqDKAY+Y/0qSGaQhUQM3+6OBTC5spotldQ7blJIA33ZCvH9ay&#10;tT8H39ltktsXEDDKupAzWjDq89kixTsZIu6Hnr6VtQXyoijzN9k3zY/u+9F7BypnnK25hZg6sGH3&#10;lNbOntdFGjt5FXJHHoRXSajplveRSbSqzIMxsP4q5WJmtLtSQQDw6inuRax0CX8lzAi20DCfPzMe&#10;inNNtbBSTIx3zEnLEcD6VWtrn7PesWYtGy9M55roVhefkjy0PPHWkUkV0jEakAZ9WxzTxAGbLDIP&#10;bFXlhEY2qCR70FUjXLMAPQ0hlYQKOFQAegpXEaJ+8YBRVW61DyiVQHAzis2eaWZt+47uyjOT+NAi&#10;pq0xju0eGZ28vDbT2GelS3duqXhljH7uRRIo6jB5pZbNpYmkcqjKDtUDOfrWrpS2l9oyQsqmW3bY&#10;JRwVB6Z9u1MZluDhCB8pGche/tULxskMhACkjp61syafMEbdGFMeSGzgcViKrA4LFQW25AJGfYCi&#10;4FJ8xvsR1DHnjk0+3uTkEvtcfdDDaT9K0JNJi5ZJC7kdD3NUL9BZ2+37rdSB3ouSzYj1ry4/njHm&#10;dP8AZxXlfni5+NmnSgYDalb4/wC+lrqHutzZAwK47Tzn4v6Uf+ojB/6EKZUWfY1FFFIswNb1/RLU&#10;T6be+ILPTbp4sgyXKRyKD0YbjWVpfjLw7JpAtb/xTpXnxjynlXUEQyY/iB3DGR6e9aupjXxeyNYw&#10;aS9qEBBuXcSZGc5wpGPSqCTeK5bIXK2WiNlCwQSSZPt9zrQBB4SubCbxHrf9lakb+xKwsZRdm4QS&#10;EHdhix7BcjPFdrWD4fudWvIftF5HpwtpEVoWtJHYn1yGUY/A1vUAFZOs63Z6BbxXF8ZFikkEe9UL&#10;BSe5x0HvWtWN4h0CLxBYLbyXE1u6OJI5ImwQw9R0I9jQBoQJCzPcwkN54UllOQwA4xUa6dbpqjag&#10;qEXDxCJmzwVBJHH4msSHxHoOg28Wn3+tadDcRDayLIF5+meK3rHULPUrcT2N1Dcwno8Lhh+lAFqi&#10;iigD53+Jv/JwWg/9crf/ANDevae9eLfE3/k4LQf+uVv/AOhvXtPegBaKKKACiiigAooooAKKKKAC&#10;iiigAooooAKKKKACiiigAooooAKKKKACiiigAooooAKKKKACiiigAooooAKKKKACiiigAooooAKK&#10;KKACiiigAooooAKKKKACiiigAooooAKKKKACiiigAooooAKKKKACiiigAooooAKKKKACiiigAooo&#10;oAKKKKACiiigAooooAKKKKACiiigAooooAKKKKACiiigAoooNAGNLHcQ38ksZ+Vjzg1pWupRyAB3&#10;2uOMgdajluYPMKOTu6E46VWmsAh8xSFDDPPINZvcnY0ru2tL+Ii5j5xxIvBrjNZtZIr9VRG8tVCh&#10;uzck/wBTXT2aTIj5l3DoP9mlktRMCFk57huQaFoWtdzz6+8OWWpDJBimPSRR1+o71yV/omp6JP5u&#10;1wiHKzxdB/hXsMmkoCGHyEde6/8A1qsjT1+yLE6iQP8AfyMg16uDzarQ92XvR7M7qGYToqz1RwPh&#10;X4iGCZLfWsumNq3AHI+v+NegPcxXCedCwkRx8pQ53fSuD8X+AY4Zln0cYeTJNuehx1x/hXMaD4m1&#10;LwxelNrPGpw9vLnj1+hrurYGhjo+1wjtLqjrnhaWJj7TD6PseoXk+maRbDUb+B4Lq4OEgVsNJ+Ar&#10;JXwvDe6hJfT22bidA4tQ5VYx23H161yvizxSmuarp+oWgJjhRf3LdVYHJ/lXa6dq6axqP9r6XKju&#10;YRHc2bkq+QT0/WvDq0qlF8slZnjypuMnGasR2/h2z/tkadI7kJCJC4fBHsPbrW9caTaWGmiK3jwj&#10;N8zE5LfU1ly+LLJNWeOWCW3AQL5kkZBB9PpU8+p6fr2nva22pKsqvuTGVJx2GawfNYFZGf4hu20f&#10;w60kCKryv5a4X7o749684nl35+XMjH5vQ4Neg3ph8S+HvItn3TQuTGGGNzAHI5rzue0ngbbLE8bB&#10;iu3aQa3pNW1MK176ER2sFGc4zgiqsmQv3kUg9ScmppYnhboDxxzim2Flc3kypFG8s8hyEjXceRWu&#10;i1M1fZGlaa/fWcaxxuGQEHBHJHtWhe+LnmiEUMJBfqd2P1qbTtKm02Rv7e0mY2bDbvK8r75HSt0e&#10;D9DhjNw8khg25yzcAVneNy0pJHIPq5Zkj8qAkANgDOSf/wBms+a2dzLcom2InIAO7b9fyrWFquv6&#10;u8ek2sVtaQpsEhGAUyeWPr1rVtfBCk5t9XVpe4XlfpjvTukJRbOJadiQXB2L8ygn71X9KvjFPDLK&#10;PMUsD5ZGAwB6VevtAuYdQaCZV83HGDhXHtWt4c8F3eriUyXESwxsFOwg7T6fWqlJW1Ek+ax6bbXE&#10;d/Zw3Vq4MTplQgAAgP9/np6rUgt5G+6D7kmufXwhNYWgjt9QYlmxgEgZx/8AWqwNClZB9s1OZ0/u&#10;Qkj8zXJp3OpPujM8cLFDpEccQ3SNIFZYgCTx3rz42dxvBuEcJGu4Flx9Pwr0a+02zuL9NKtIjE4X&#10;zXnZvmx7c96sx6bZjy7eOEO7NtVpiW/E1cZcqIcWzy6G2ub+RI7SDMjH07+1dLbfDm5ntw93eLby&#10;OTgEkdumPwrv7bSLfTne8lCyyRrlQqBQvsB71E80moXEFzJEI0jBMaHqCfX8KTqt7AqaW55xeeGL&#10;3SpijyLOoU4KDOf/AK3NLaS2Ji8qeNUlUhQRkcepr0N57iW4+z20W7nEkp+6n+J5rm9bt9D0V8PE&#10;9zeSZY5f9T6VpGbehlKmlqjJVdP2sy5xk/MX9PapraCzBR3Xcr9VJOQPWsKO/aISfu4lXduUkZIF&#10;UtQ1qZIlLMCM9l5JrSxGh09+LSGRJmMQC8IB168cetc1qN/K7y7Czrk7Qe3P/wCqstbsSxvNI2ZF&#10;/vHnjPaqkl2zj97vWPcCWAJyOePamkLcsvdJyBy/UkH1/wD1VVZ5WcueGHABqe3SKUbDLHtforEg&#10;jGffip30xI0EgnVQOuGzmgRS8tvIY7dzDLEgkZP+TUIcfImxI2x0znaOM/nWnb6dFcKPNu3B5+Ud&#10;MfWmT6U1vJsUZ7g47ZHJplLYqxRiJd0aktkfe9Bxn/PrWlb3LMGIXcoUAYOecnrVY27y7iAAgABL&#10;+vf+VWbW3eBZN2GDHINIHoVr6YLH8igSOOoH6VRttPRttxekkFtqx55b2rcisnnkDtwByOPapSIV&#10;BIRcp/Ew6etO4ou2rJne3tLVRDb7DgYQ9CfQ1lSakQu14lG0gkAHjjpV+eaZoTECrqWDjHesaHbN&#10;K6BtzZ5Y888U0JvmY+3klvLhdoAGccdqcksaXoXcSm/Jz35q5eJHaKsEBULHkO5PJbHP61mwSpLc&#10;xrwBnGWHejoOO52mpWQ0qe3uLKdkmkjVxg8N7cV2fhXXbC8URSfub08Mr9T9K5u31S3tdLIntPNj&#10;A2q7cEeuCa555xcp9pAKoX/dsDgp7Z9ax5b7m1+VnsmqaVHf221TtcEMj9cEdMjvXAX2j3MbzWt+&#10;qOj43S7+vGPTjp0osfG91ZwLaXzsUOAkyjnHoa247uG5TeHEisPTINQk4jbUjm38MxeajSabDc5X&#10;as8UnlkgdMjp+NZtx4d1mS+hjsbKWIHJLGTcMD3rttm3mE7R/d7Gpjqkgi2RxlXHVjyo/Gnzsnl1&#10;PP477xBFqrfanmtZIf3cQZyQwGc5FdbpHi+SSG4jvYMSR7iphy2/2x61a1RLbWdPaG6jEkkalo5Q&#10;21gcetcFcQ3mkW8d3ZXDo9wHJdf4QCAMe/WnpIaY7UpNZ8RRSXrI72wkwAoyEPUAd/SsdbVgFJwF&#10;rQ0bxLJYRT26ssJlfYI3O5MdM8dDVA3KTXhiaTbtbbycbj7etaK60M5JN3YrKhP3QcdiarTSKXQJ&#10;wBkYx047U+QGMlQGznqaaY9kYHAbHH50xu3Qh+6hXvjLY/z9KWMKxXedpHcdT/nmkxvIG4dOR61J&#10;BGGkXqP7zemO9Mk9o8CQLB4Vt2VcLIzOM9SOn9K8m8SXEr+Ir+Uz5MkxOM52gHGPavZdA2w+FbMp&#10;0WDcP1NeAXr7724cn70rE/UmvjeHF7TMMTV87fideI0pxQ2W58qQup2nO7C55IojEkRSISETEB5X&#10;H8AGDgVJBGsI3SAmQjOCMhQOacAHPmOgUSEYzxk9Cfyr7XY4myVTGuPNUZB4Y/e+p9c002zSJlTu&#10;Vjye+DVjULb7LCuWVt5Co45JPU0gtpYrT92oaU8jFCJloU7qQFFtouQOGA7Yp0CKgAUYUdSO5pgG&#10;ckqoccNjjP8A9elEgAJ5yD0H60pFR0HPKB82OSOcdgKfBceTJh/4jnnsagyWJBHGeh4/OpM7SpIU&#10;NntzxUlvUuX8oZUeGNfODA5PGR/hW/4TkkOp/KVCmM+YFPGa5nLtHkg7sZHHGMV2Pg3Mlu0rxqrh&#10;cEhcd+mK83N6vs8FUfl+Zy4yXLRkzs7aCOYOJEDL7jIrKtxdDX/sdpKSitvkV+QqegqzFq0dtc3N&#10;vJhVji8zeT/n2qz4btHFtJqEo/fXZOPZB0/PrXJk1P2eDjfrqaZfFRw8bF3aCpikAYHpkVx+t6RB&#10;ZXqXClYlkO2QKON3qK7K6+e52rwQo/OsbxDdWLSW9rIVLqyySEEHHoPqa9SDaZ1tdSnotkba9uS2&#10;4GTaRuOepGKo+ML2DVNWtrq2Z2wpRvl4G0kVtwup33pBEbEvg9lQcfrWTcW0MWkxyW5BklfeTjPX&#10;rXTTlySjLqjKrFSi49zBDMh3IcOOh96yJNTl0rVLOZHL3q3H2gnqFA6D862ZFZJGHTk4NYOrIRe7&#10;t3BQADv3r18+f+yrER/q5ycI4dVsyWEqbPX7j3jR/EmheLtLEdwLd9wHmW1wAcH6HrT/ABF4k0vw&#10;xojiJ4VcJsggiI69sAdAK+d1dkbcrFSO4ODSvI8jZd2Y+rHNfF/X5clran6j/qnRVfn5/d7f8E9J&#10;8GfEt7KRrTW5HljkfKTnkpk9D7V6LrvhbQPGVtanVLWO7jibzImDY7dMjsfSvm8VqWniLWLG38i1&#10;1K5ijHRVc4FKjjXFWmVmnDNOtL2mHai+3Q+h9+leGNLSCJYra1hGEhjGMfQUs1toviO0he5t7W9h&#10;B3IJUDBT9DXmmgaXe3unibV5ZDI+DHkncB71dk0i5iH+jTtz1GcV6cJqSufB4mlKhUcNHbS6O6Hh&#10;vw0Bzouk8df9Fj/woHhzwyemi6T/AOAsf+FeT+Iry90XTWj891nuW2qd3IQcn865u38WarDt3zmR&#10;AMYJ7VjPFQhLlZ6uDyLFYvDLEU7a9Hue9r4d8MP93RtIb6W0Z/pSnw14a/6Amlf+Asf+FeT2HiG3&#10;vDHHDcfZWJGSSQR6/XvXodu9rcLuiuCVA+8Gzmt1OMleLPKrUalCXJVi0zeN1pulWyRI0MMKYVIo&#10;wAB9AOlVPEvhnTPF+lpYamryWokWXbG+3cR059K5Aaesd3JMCZAx6MelWdX17ULWKKKweRI1TDNj&#10;NVpexk7o7JpbLQ9NjTiK3hUIi+w4ApsF5Ya1bSxqY5o2XbLE4B4PYj0ryYa1ftKJ5LgyfP8AMHG4&#10;EVLNc2szLc2OoHS9Qb5UdT8khHam4kqdz0LQfCXh7wZBcyaZax2vmktLK7ckdcZPQVw3ifxN/bGu&#10;JHYzSpBCNqypkbj3PuKwtXfxJMjHUJ5Lq2HAdG3KfypNFitrgFhMFlC/dY96pJCcjorHUnhjYyX0&#10;3mqODxj+VIvie7KkXtnbXyDj97GORWdFaSKXmdgQDk/So7mYz/vGASNSAvGMCiyC4+7sfBmtS7bv&#10;RraF25x5ewD8VxWLqXwl8NGykuLa5nRiTsKSBgD2GKvxJGELy4PGQSOT0qCKVZ0YgsgHQZ4/GjkJ&#10;dRnns+nal4FvIdV0i5lmjjb94rAgfRgDyDXoHgnV/D1wH8V6x4giXVS/7yOQ7fKHZBn+HHpWno2k&#10;HX9TS0lciA5MmOjADofrVm7+A3hi51J7lLi7ihbn7OhGAfY9aiTSZpTlKS1MHx58R/BmsaZPYKJ7&#10;0yDH7tMKrdnBPevL/C+qXdu72SpI9rKCy5/5Zn+8P1H416Zq3g3QNH04pZaeoP2oxtNL8zqAOB+P&#10;X8KsweGI57aWSERRIEj2Mw4IJGRn6/zq4ik1sZGk2tw1lH5UhjYMZHlzgRjjH41r2erLBHPFaEzO&#10;/MssmTv59P61W1BfsES2CsJBEQZWjOQ+Rxz3xWXayPbDCKoYHAB/iFW9dzFuxsan5GqNbXbwhooU&#10;CyRxqFAcdzVC/u4n+dHSKMdCTj9aYmovDdG5jQKHGHjHIP58VEmmadfmV8SJcuf3cb9D7D8aSSW4&#10;K0upSsdY8i6WS3iSSRdpV26Kc5Bx+H8q7Pw5rv2tEsruQG7AJX/aA6j61zxgt4LXcqBCjYkG35h/&#10;9em28qRTrcWwxhvvhe/U1wZhgYYyk4te90MMTho1Y2NPxD4cMmpLeQkJFJ/rsnkEenpWZcW7PLHE&#10;rqYolDE56H0Nd3bTRalYLIFDLIOQex9K4fUJYrCae1WNJJS3zEngH2FcGR4ydSDw9T4o/kc+ArNx&#10;9nPdHpviPxBHoXhGzhQF57mDZHtP3Rj71eWvbTTNbxSA7dvmleu5iT/hmn32p3V49s1w+5Yk8uJc&#10;cADpTruZo0twSUnRNrEHoSx/ow/KvdhGyPTcrlC3he8mLSj5s4AbucZ5q5pqW5mnnv8AfJGoK28C&#10;8B2zxu9RUKSPArMOrFm3fp/n6VaT/QtP+17S8zErBnoG4y2PbimyUaUVm9xdm1TyTOg/fXLjKW/G&#10;dqr6+9Zt3JaxTvBoymeXGJb2c5yfarV07aVpDWqOxurlcs57Z6t9TWexSG1gt4QQqr87ep7mkkU5&#10;EC2ENqTLdSm5uGHbpnPap7fccFlOWP5e1RqfmJDbR0J68VOrhRz8i9RnvVGDR1DFbOxt0iBLsPMa&#10;TuOOlbnhTUBHqBsmYfvY94x0yK46a7aSGOMH5UXFO0K8e31y1lDdHA59DxXm5rhVicJOn1toa0p8&#10;s00dT49hEEsF791GUpIfpyK5CG4WOPdIMn+/0yK9J8YwNP4buHjQO8eJFU9+f/r15YN8qruCjAHy&#10;+9edwxiPbYFRe8XY0xSUanqMe5MFxvLEITuUD39aljlZhjccMMhlNQNbtIdrZ2dcZpCNm1UGCOa+&#10;jOWTsaVpdSSo8SM7BRnLdcVJBdSTT48sKijIz1OO9ZDSTb1YPsOew6/Wi4Esg8yKV0POQPekUmmb&#10;8cctwGaCNn2nB2jkHrWuPCF3Jo0t5dJtkwvlRg8kk9T+BrL8A6hCuqNaTy/6zC5Y/ebPX+leuzRI&#10;tssZGVBBUfTkVxY6t7GjOfZNmtKlGTRha5cDSfDVw0Z2+VDsQ++MCvHZRcCOJtwXzcnc3QV6V8Q5&#10;zHosMI6SzDcPYc0eG/h9bX1lDf6q0gMi5WFDtAU+teFwrT5cJKs95NnRidZpLocl4X8GXPiJJ3lu&#10;CqYCq4HGep9+lbWofBaBbZZLO8lkmj58tmwHPtXpukaLZ6HbNbWSsIy27DNmuR8VfEj/AIQrxVb2&#10;Ws2DLpF2o8i+iOSrfxBh7HHTsa+mu7maikfO2u6bJp/xAktb60kiRNo8twV3KEH6cGvefA873fhx&#10;JTCgW33EJ1AHHAFdV4j8I6P4xtreW5jUyph4bhB8wB7Z7gip9I8Kabo9kLWBX298t1Peh7FJ2ZBH&#10;JFb2b3EnlxsV3OxOBgep9K83uIn+JGuGUKbXRY/kd1+U3TA9B/s+/etvxH4evr/xfb2F7O0Wgug+&#10;SM4M+Odh9AP1rrrPQbOK7SKO3KW0RV0UDCggcAUnqh3UZXSLuk6YbKyjhEcUSKoUIgwAPT8q5PXf&#10;DktvsuxJFD9mYsrFsZXnjNL8Q/ija+BL/TbV7b7W9wS8yK2Gjj6Aj3J/ka66+srTxLoDQXMUggu4&#10;OVb5XUMP0PNCIaV7nkt1eXHjCe8tNNcwaECXuLocee4ABRD/AHfU15x4CskPjnULRDJ5YDqDGcDA&#10;NeiSzXGiRz6ClrcxorFV8mPsD2+orkPC+ha3ofxJtrqHTru6srp/nkERwqsecnoCKyxKm6bjDd7G&#10;dS8oOMd2ezweFry7scK6Q7lwN3JxWamnzeGzeW18pW0nz5cwBK8rg/Sui8e+KpPBXhc6vFarcbJk&#10;Qxk7cg571paBqy+JvDlrqUtjJbx3ce7yJsE4PT6g1jg8HTwkWobvcijhYUo6bnEaDYy352wfMzDl&#10;j0UdufxrWvfB90ohmhKSOikOM4LCtzw9pY0uW9hSIpF5gER/2ecVzsPxGkf4m3fhA6VLJ5bLsuIW&#10;zhdoJLA9ue1db1ZvFWRjoklnqMIlUx87GDCiGExNPIFz5chA5rufE9nBLp32l0G+Fgd2O2a5iWAN&#10;bT+Up5xwBSHvoUdWku0iguIbkRwbT5iEZznvmqGsXcllZCCJgU80JuVM5Gf64q7qiTy6UYoIxJII&#10;wNrH8DWXqd+NO0tZ5IGcDKhWHc5xUykoxcmXSozq1I04at7HMa3EG1eCMSO4Ee51LfKBXPsdzMx6&#10;nmrUl3LcXE9zK3zMpBx6HjAqpXhVqntJNn6zlmE+qUFRe6S+/qFXNOVmu1K4yOvHaqdaukREK8rK&#10;MEYB/n/SvQyWh7bGQT2Wp5XGGO+qZTUaestF8xmsSbp0jHRRu/E1m1NdSeddSP6tioe9Y5nX9vi6&#10;k/M7eHsGsFllGl2V36vU0dE06TVdXt7WNS25st7L3NezR6hDpLfvSfLCgYXk4rgvBqppthdXhQte&#10;yMI4owPmx64rsLXTgJ47zXXRd/8AqoWbAH+96nFdOCp+zjfufG8TY763ifZR+GOnz6j3fUvEWUtg&#10;8Nv5gdJASmBg8E9+vQVsWnhmyt0Jn3XUvXL/AHc/TuPrmqw8T6bCrH7TvX+FYkLfyFQr460jeq73&#10;BzjacA/qa7W5M+ajGMTfdFNm6IqL8mAqjAFZukIlyWSeNXTHKtyKpt4mtpGZoywRuhZTg/j0o0jV&#10;tNjumR72IM5wMuOalgie+0ttPjMttIRApJSM9FP936H+dYOsf6foslzbhjJbkShCMEFeoP4Z/Ku6&#10;eWNrbKujoT1ByK5XUoZ9OvTf2sRuI3XFzCvVh/fA7nHUd8VUQlG5csrz7bp8F0nSRAcHselWBK4G&#10;eOmK5GC9j0jV4YIpw2lagcwnd/q2Pb2wT/Kt90ZJMGZs56ZpiTaWpwfxJgiF7aXIVRLKhDEdwOlc&#10;NXcfEeeA3lpbJJvmiQmT2z0FcPXg4q3tXY/WeH+dYCnzlzTYDcXTJtJ/dseOvQ/1p9p4efUfEht4&#10;pyhaUNtPbC9afpcgs457x22oo2Ak4yeuP0FT+G9W+0eILW9vY3tizFQf7oAwCfzr1cBFxo37nxPF&#10;dZVMw5V9lJfqaOpeCm1TW7iSR90iIBIwHyqw6Eema46a3u47x4WkSOONtpAOA2PX1r05V+x/aJbW&#10;YzSyxlVcsTz647nrXDu39taTfXAgeW4syFYldpYZ649q67s+bkr7E7SJH4ddCoTcRna3B57fWup8&#10;AaKNauoI5/lhiTe4U9RngV5yIru7VMbiOiqoOFr0/wCHd42k6xbWwiMgmQQsF7H1r0sFGpGlUnDs&#10;eVipQdWlCfc9dvFsriFtPu2iK3KMnkuwBkXoQB3615Xodtr/AMNZtUguZGvdLnuY4NJgklyWLN0H&#10;cAD+VdX8SvCEvinw9u09jFrFmfNsplbawbuufQgVw2p6ZrHjTUbbw7d6k0N1oemedd3UZyPtTDCg&#10;49F/PJryj2y/qdiPin4/S1JZvDmiNiV1PE83cA+1dbdeNbPw94mh0DVrZrG3mRRZXZbMcnbaT2Ir&#10;zvwpp/h3TdHjg/4WZcRJkloYpBCA2eeCM0virR/BOv2kGk2/iya71adsWUk9y0qI+RwcdM0Aez6l&#10;HfzadIul3MMN2wBikmTen4gV5pqmq+NW8b2fgyXWLCJ7+xe4a7gtSGjxu+7k/wCzXeWthqek+Ebe&#10;xs5IrrUbW2SNHuSQkrKMHdjkZxXkutf8Jjc/GXSUYaZa6y+kyCIxlmjRT5mSc8kjn26UANns7jTP&#10;inbaX4k8U3CwrpYzdRTeQXwzbd3YmodIvNOvbnxXDfeML8Q2jFbDN9jzF2E+nzc1MbnUNN+L1mPF&#10;VmNVuYtJ2sLO383f8zYbaehqDw7q2lRah44aXw7eSrNKTEFsQ3kfuzw3931oA734LxkfDmzlaeaV&#10;pXdj5jlsc9vasn4n3LRePvClvLqtxp1lcLMlxJFN5fy4zyenXFbnwaz/AMK007KlfmfAIxxurB+J&#10;rxx/EvwU8lm94gM2bdEDF+OgB4P/ANagViXSNF+GMniIWltcJqWsqn2hJ57l5HOP9rPXvXNeENHj&#10;1TwB4q1Z7q9ULd3RtxHcsqY6/dBx3rb8U6h4huUmsfDfgOS0Eq7BfNHEkiZB3bQDwccCneGNYWDw&#10;HJpWneEL6TTLdZbe4ZrqNWLjIk3e9Azo/hDHHB8M9G/euzTIz/vHyc7jwPQcdK2fGHie38KaBcX8&#10;2GmPyW0I6yyHoAPrXlvwf8PafrjHWY7fUrOCxuD9kBu2aNx6Y/n2rsPiX4N0zW/smuapq02nQ6aC&#10;zujdR1GM8bs0mrgcrpMtp8LdOttd1y1lvPEuvXB82NOZEQnJA+ny59Sfas2a/m8d/GlLyyjtZLaw&#10;haKxjvgwjmZOXIwDkhnJ+gFWfCvg7+2luvEerarNYxzIYtIN7OGkiQ8eZ838RBOPTOfSp/HcenW0&#10;Gh+FfBUcsviLTJfMga1IPkAj5zI3v1Pv1pgbGi+LfF+rfFKTRc2D2FhHi+8jJUE+jH+LoMfWu/8A&#10;EehQeILKO0mIXEitu7474ry/4T+JtA8PWlzousu+m+IZJ2e8a++XzWJ4+b/Pr3r16E2l4UvYHjn2&#10;gqkkb7hg9eRxQJq+jKuk+HtL0XJsLVYnK7WYEksK8z+IKXLfGfwebO3t7i6EEhijnOEJAc8ntjqP&#10;cVZ+Jdxfp4+8JWllqVzZLds0UjQPg4rZuPhgl3qtrqtx4j1d760BEE7SDdHkEHHHoTQCVixfzfEO&#10;40+SK2tNGtp3XaswnZth9QCK3vDkesjRIYvEJge/TKPJD92QdjjsfWvK/iHpGp6Tr3hG2j8UatKL&#10;3UVjLSy/cOVGRj6969U8S6l/Yvhm9vDIQ0UJ2t3LYwP1oBnz343EFl4y1S1tMCGOXKqOgJA6VzPm&#10;EOcA5OcnpUlw7zzSTTyGSWRiznqSetRDcAQEO3Nao5+VDkLNJmY7s4OPrUoQy8biQefl74pkEEr/&#10;AMGc9MelaUWny4Vckcc47UXFoVoIoIZMhMv2Hary+Y/AAHsO1XLfTFAPT0yK7fwv4Rg1G2S4LAqW&#10;7ngVMppDj7zscFDZOX+ccg9K6ewhtNMG+5jeWUplFRcrGf4SfX6V0GtaLp+lmSSCZHaFTwRn5ie5&#10;71yU1zK7uzODxnrkUQTkN2juX5tYjZWMaMsxxh25zVafU5pE3MpZzyDJg89+1ZpnaOWTpgMBnj0r&#10;QvLaFW2rIzZORwBV8tiecpm7kXIIjGeh28/hxWLOuy5cL65Ga157VIl3CVQ+cqrNyfoKzL5Ss/Ix&#10;x07j9TXsZLU/fOD2aPZyadqzg9mi1I+1MNxuGfrVKXbnsWwOa0reaC6s0S42goMLJkAj/GnzaIwR&#10;ZF5hcZDr0rysRT9nVlHszzMRT9nVlHzMUJvwAxHPFPFuuc8nB5BNXIbEKx6AjrVpLYKCRjP0rC5z&#10;ORXt7QMP3a4HXA4960GheCN/kUpjIP4f40kJaJC6LkgHhT0+tWA4eLMnyAjAJ6f54ouPRlBJRIeU&#10;G85xkdyen61oW/kxmOOUt5YyjbeuSKEhjdlaEFnzkZGPQ/0rcudEtE8PxXcc6m8Bw0eep/GkUloY&#10;0ls0cUURypB4B6mlg0eeSYQxFdzEBWPbNa+nW6X+oQ/a7gjegyPu4x2B/CujbRIYoI7sAQBWxG5O&#10;c/WhsuGpLoWnX3h+IrPLEySKFKEnLN1H8/1pt5Jp9nqkUl3dXf2jesixiTCDoOQe3/161tX0oXsE&#10;d1cyGNIEzuVsHI5yB3PauZubeS6IluYZJZXiKkoQxKjkHHUd6Ey2mZ3i61hS9ml81VDPkfQ1yj3c&#10;MDqYoWODgnoK7e4trHULS1acSeag8sYbGVHQn3HSsa98Pxx2ypaynuWDr3+tGhNjDj8RMEEDI3l7&#10;ufm5rVTV7eezZI4iMcIev4Gsabw/eQZeZG8vqXUcfnUumw3Fteb4U+UA7d68NQwuzo7CzP2AyzKy&#10;TjnafSpo7zZbqQuzgZIPfLf0rYtdetprdFa02uVwC46nvWHrE5jiHRT5pAVePcfoaS2HLdMdNeSX&#10;kixyojwxJvIYH5jVbSIo59ThjSJrZzIGKk/K3NLY+IJopF+VcDg7hnitefxCLiaFlgVSmDkAZpXH&#10;ZXuWJLAyGZ3bc8jtls9Rk4/CuevoEEoikXeFGBJ2yOxrrZZAse5fuMMkMMYrPezQxeUR7804hJHL&#10;NdMGEbDy1BwvH+e1QSwEKXBBUHn1rZu9KwDjJA6H2rPYKkJTIPpmqIM50aWXYCAPamS5hYhDtxxz&#10;3q9a7FuXnlIAQfePrVa5WzuZGJvFXBznacmgRVkWS7jCcEg9jmtHQdCee4eSU/u41LZ9+wohXTrB&#10;VljnEkrDChR+prp/DVzDN9qt4wS7hGBPGQrAn9M/lSZUUWPs5t9Ss7NWJZMzStjocVV1fXYorpkT&#10;LOi7VwMjJrehiH9tXrSrteQKEJ7r3rD1DS47O8klk24kOVY9KlGjTRzKyyy36yTx7QhyARk5q/5p&#10;KmNY2VCM9OAetRXER8xsZUrzuzVaVZyhxMcH+AZ/GqISsSXF7mNFUlivHAqvG4kk2PwD1PoaSNkh&#10;GSW3AcY6mrNtps08nmMpSP725uOKQ1qMdVmB8xsTJwrHgMKWKQeWInJHqmK6K6jtptOWEIGcDClV&#10;+Yn2rIuYCtqRIjLcQnacjqPWi4WIEijJZ5NoVf4R39qI1aaQqCqIB1JxtH9apuSZQA+Ezkn0z2qz&#10;vUfuk/OgBrMvm4GTg8tn+Va2nN5sJgDKNhyuepHcYrHCqhJGAxPBJ71NGj+YCpO5edwPegEbxkSD&#10;Kq0kZOBweM1DrdjHNBDerHtYHbIB+h/nQkq3UR3YWVR+8+vY05LpEDW0xJib7rd1P+HWgbRz6TIs&#10;Ui5JdRlMfWut0jUVurFHlkTzBwwBrnJtMW21GMeYDA54cHpnsaS/0mbTXaeIM0HBU5xRYlOx1Fxq&#10;satsiy7e1Z0ss87EscD0pLMQSWySlsl/4R1FOJ8wskY2sAcZHWgHdhFbrtGSCR1z6UzhcDHygngG&#10;rMdpJK43JxgHJ6D/ABNWjbWOn4kvZgznkRDqx/pRcEjNjimuWGxSFHTPFV74po0ongmCzNw6HkMO&#10;+as3Wvu2FhQW+DgKv9ao3OtRTW4ivrZZQOCxPI+h6ikUOub2Q2sbrK8lvIPuHJ2kdj7VPDaW906S&#10;eczFVwFJwPwFOh0621DR5lsLlmnifzFgcbWwRgj36VnqzsBG3yMGwAeCMdqBGtNCYIwyIXVOozyB&#10;6j1rBuZl1CfafkRf7x5OK27XUNreTc4J7NiszXrSOBVnhYLuJyPWgGLHFpqYOFLY/KvNwUPxr04x&#10;8J/aVvj/AL6WulnuXRVx171x+lOZfi3pDHvqMH/oYqmEHqfZNFFFI0MaXXtPTXf7Emd0u3j3oHQh&#10;XB7K3Qn2rThhSGJY0GFUYFc9q/h2CTWk1w3nktEoWVJzmFlBznn7pHqKmTxr4Xe48hdf08ydMeev&#10;X69KANPTtOg0y2+zWqFIt7OASTjJyfw56VepqOrorowZWGQQcg06gAqnqEM1xp1xDbuFleMhWJxg&#10;1cqnqM8ttp9xNCoaREJUHpn3oA4q31fS9GhFpdeDtUt5l4cW+nG4Rz6h0znPvg1peHYxd6y+pWWi&#10;T6TZmMq4uEET3DEjB8sE4A55bnnpVa3tvEk0aGHxRHfw3TbJpIraNTa9yYyM/T581e0WKTTNY/s+&#10;PXbrVYnRmdbuRJJIGUjuoHBz0I7UAdVRRRQB87/E3/k4LQf+uVv/AOhvXtPevFvib/ycFoP/AFyt&#10;/wD0N69p70ALRRRQAUUUUAFFFBoAKP8A9dU9U1Oz0fT5L2+mEUCdTjJJ7ADuT0ArgbzXtd1wkiaT&#10;SLM5KxQY89ge7Mfun2Xn3rnxGLpYePNUZy4vG0cLHmqv5dT0qivI5NEspm3zrPO/9+a4kdj+JNT2&#10;8F7prB9K1W8tiOkckrTRfirk/pivNhnmHlKzTPIhxJhJSs00j1WjOelcr4f8Xfb7n+zdUhS11HBK&#10;bSTHOB3QnkH2NdV3P6V68JxnFSi7pnvU6sKsVODumFFFFWWFFFFABRRSBgwyCCPUUALRUcs0UABl&#10;kWMMdoLHGT6VJkUAFFFHSgAoqOC4huY/MglSVMldyNkZHUVJQAUUUUAFFRw3ENzH5kEqSJ03I2RU&#10;nfFABRSZA70tABRRRnnHegAooqNJ4pHdEkRmjOHUHJU4zg/mKAJKKZ50XneT5i+bjdszzj1xT6AC&#10;iimNNGsqxNIokcblUnkj1A/EUAPoppdA4QsAxGQM8mnUAFFRyzwwlRLKiFzhdxxk+lHnxZ/1qf8A&#10;fQoAkoqPz4f+eqf99CkW5gebyVmjaTG7YGGceuKAJaKKKACiiigAooooAKKKKACiiigAooooAKKK&#10;KACiiigAooooAKKKKACiiigAooooAKKKKACiiigAooooAKKKKACiiigAooooAKKKKACiiigDCnl/&#10;4mMsMiFHHzAN/EPUVbs7sQoYpNxjzx3K1oXVhDf26K5aKVOY5V6qf8PasUiSCQ290uyVejD7sg9R&#10;/hWT3KRry7o8TLERbkcyod2Pqvp+tPhxtDgbk674juBFZ9tdz2pxE/y/3W5FXYpbGZizRG3kPVkY&#10;ru/FSD+dIRIzQyEbZUY+gPNNjx5gVsq3UYH9KlNjbSx4VpTx98TMSPzOKr/2dd2sJ8q4WZRyBcLy&#10;PxFCYjnfE91595FHb3sUVxFwUc7Qx/3umfrXKa7YC+iH9oWxiuMfJMByfx6EVq6r4d1GWSWfaZVb&#10;LbhmqNtf6hYQG3KrJFjBjkQMB+ddNGrOk+aDsyoVJ05Xg7HD3ml32l7LllYwk/JOoyuR2+tb2meJ&#10;rKaWJdVtI1dMYuIgVP1OK7nTfEFjcWP9n6hpsawFeQiZB+qn+lYOufDiK5hN74cnDxn5vIZs/wDf&#10;J6j6Gvdp4/D4yCp4tWfc9ini6GKjyV1r3NaCcxRCS1v5zC/I8wCZB9M1esmtvJX7XbwXc+75ZoYF&#10;Ur9VJ/lXlNrqGq+Grxox5kLKcPBKuQfwP8xXa6R4p0rU2RJx9iu+xLfKT7GuTF5RVormp+9HyOXE&#10;ZbUpe9D3kdJdaKsMavbO1oJG+aW3AaEe5B5H4VRtdSutK8RRaVqgjuFmPyOsQIx/Cc+9bdrqENsz&#10;xXO17aZfmkJyCff2rI1u+06GeGE/Z5LeP50ZptkkQ6/I3p14PpXkK60PPfZkHirwVda5qgu7OaGN&#10;CoXYwwFPtitHw7bWnhq1ezs0a+1DP73yV3EN6E9FH1NZzatYyEiW+meIL91r7GfUYXBI+vWp7bVb&#10;eXy47CWOKEfdjgYKP0603zWsyXZbGzrV9ePod3FqOkyKjxld0bLIAccE9COa8fvdVv5LZbITylD8&#10;mwHjA9se4r1tr6URPFLI0kciFCpPPPcHk1zmn6No2kI2o5aSWPkRspKxnpxtHJ6deKIOy1JknJ6E&#10;/hzwvbf2PDJqcbQRod4gViC5/vN/hVxZfDrTbYYlB/vRh/l/EcVCbs3/AJNzqv7mBfmFsrk7vTeS&#10;ACP9nH1NLLrLyM2LmNIjwFUcfSlvqzTbRGdqemLqN4G+3xskRwC58pyvoSww34U/Tn1Dw/HPJo1r&#10;9phzmVS6OB+KtkVcTU5JXUicBx0BH+NaX27dDuEAEwwCV43D0b1GKLk2MdviOwtwLnTCsyvhgjn0&#10;9COOtbWneIdM1BN0V1Er4y0LuAykdR7/AFqxNoGkwRiKa1jl+0qY90kYLqcZGGAyB/hXOeDY7KC9&#10;1DSr2G3lnbG1ZIwQ2CQ3UfSiysHM09S/rt/HoOprfyIrpMgi4YBwQSePUc1Wi8X6Qs8DCZmVXycI&#10;flyP85rU1bwtpcl1ZSpbbfmIKBjtAwTwO3bgV5Z4kls18WXAskX7PGQpKpgZHBAFOEVMHJx1PYri&#10;6W7tLd4JEe3kfJYd+KhCTPKsaAhW+9Jn7g9cVynhS9WLQSkkhOZ8xpnJUf8A166/TPPmgM1zCYMk&#10;5UnnHas7WZbdzStLeOCFEjzjHLH+L1NeW/EGxnh1p75Y5ngZQCVwQMDp/KvUEk3DqQvauf8AEGt6&#10;Xp+IbyaP5xjydhcsP90dPrVQdmTJXR459vaZzF5bYPU5wf8AP41HeQySw4fZGoyWwxwB69eta+t6&#10;npV5PJHo+mC3IOfNSQgt7Fc4x/nFYYjlZuV4zyTknP511J3OdxIJms1XbFvkfAAwMD86ha6nMqAy&#10;QDjGTIGI/AcVPdwQqD5JxLgZBPJqJH/cSRrAhLEZ45x064+tUK1h0CRSEmaNUnPXAOB3zirM6lTF&#10;sYndwBnAP4ZrP+z2/ltI8xG1sAEZJ/PHpVq2mdHSJJiUxxwy/wBcGkwHyO0ag4EcmePMXge9aljN&#10;JNG2+NeVxuR8gj69qrxSFZHV3RweoEZB/HHWtG0tomX9wPJcAc9V/wDrUhLUjNpGVY7JQeASOfz9&#10;e9TAxI3lyFGmwV3cAkeoqxFeQC3aC9nVbiM+XvXJA79MHI//AFVoLYQ+IIVto0jhv4U42DCTAewx&#10;hsd6TLtfQypV8gDy5GeGQEAN1U1FcR7o8yAAAgfKMM34dKEF5a3skTI0aRghoiMYPtzVPUIp9vmR&#10;7ipOWOfu+2Qaa1DRaMc7xrEQsjbeQSynA456VHpsNuQ+Rhlyyjpu/GqqXUpjKuMgkkkEkntgcjtV&#10;y3zIHTeySBcoM5LeoPaqFYhk06YsW85wc7iS3HHWl0uJVuzLN+8iDY3EDBp00t5cDyhbhFZvmff2&#10;/LirltZCOwZC3lu+MAHODSGkyHWdbu5Lb7IrfuUfC+WML9TmtXwu+NDeyvkzBPIHDgZKGsSW0itX&#10;MkkjyFfUYH1pI9SuLtY7e2Vo4gcMwyOKTWhS8zbuNMdLV98sckZ/1TjkyDvt9cYqDSBOt4tmt69m&#10;G4B27lB7Z9K27fULOPw15QVheNwOhMaY+6D6c9R71z6XcBYFnLSZ3MoG48YyM4qVroxOyeh2DWvi&#10;W2QusaXUUTbXXbtdgO49RVe01W3nmZbovbODjawIwfqau2XiW1umitbC5WR5DhEdyDn8eldaLG3W&#10;yWK+0+FwOW2pvGT1PrWTdty1qcjdXwsNMlupPnUgopUZDA+/0qrptrBqUOnxLmS3iidyJB1JY8fm&#10;P5118ngzQLlW228keQTmNzjP06Vg6tompeG7Vf7KYS26qV5Xtljk4/3qFJdC+WyMTVvB1pdOrQw/&#10;Z5UbOVHyH3ODXO6r4Z1LQ1+1So9zF1R1yQD/AENb6eLbm3lK3UKOADuC5Vv8K6HTviNodzAsFwJI&#10;Rt+7INy8/hV80kZ2jI8lW8QlRLLI7M2DHLgEDHsOfpmpJJVkbahZXVj8rEAgD27CvStf8E6H4gtW&#10;1HRmjScZcqnIf8OoNecqmp6UrW404TRoQAJMrk55xjpVppkuNisowQehbjmtK306S42xqdkan5zj&#10;O488VVgkiUSPdSC3eWRkVX6D6Hp6da39PeBLJAuCh/iDZz/9eiXwuwtmer2yCLw3GmQoW16noPlr&#10;5/Nr5ty7QsXQMTnafWvoGwxN4ehC9HgwM/TFeSahbwaPaSpDNvuZsqio3CL3J/pXx/Cz5a+JXW/+&#10;Z1YlXhE5ouWcnjapOcDIOO3WpUZChmc7IYxzx05789T0qRUbMaxZAyPu4yfqewqqZxNcYVfMhiyS&#10;QcbpAPvA59gPpX2pwvcuwRyXN0bq4HHVU6jv/jUt1OirmN849O/4Yp3nCKAHZwOCoOcfTJrPnYyb&#10;QHYKeSMik2ZpOUiCQEpnkDt+dNYlVDZwjdCRn+tIxOCx69snP6YNBbKIEUk9S3Yd6k22HFju5BHG&#10;OnTp/n8KRWKDHAJyDjk4x1pVDopb51BHDZ49cYqOKeANH1cOP4McD1HNAyaVljjbLLnHfC4+ua7j&#10;wH5f9it5TMcPhmIxk/1rgriNJp/tT58rgx7vl2kDGTjvXeeCluBaymZVRXwyIDzj1x/k142fxvgZ&#10;fI4sev3DLP2STU/F09nnaksaofm5KYBY/hwPxr0KKNYYlROI412rn0A61j6RpsMd/cajuLXEyrEM&#10;9EA9Ksi9a/e6traJ1jgOZJWICsOeV65HB7dqrL5KWEptbWOvBa0I2ASF7hnwfmbdj2rkL1U1nxFP&#10;5EQjhhI86TacsQeTitvVr280yCKa2snuVlB2upygGODxn1/SsTwpcywXUgnV/MmfL7mIPqSa9CCO&#10;hvWxe8SXX9maU0dqMqQFUt3HX+v6VS8PyyzxYvE5C4GBhSv61n+LL03eqwW8Lsvl/M4wAGJ5PXrU&#10;kFzmIBCASevtWrWhi37xZ1y1ihw6DG5uB7YrmH0q91fUzFaoGKpnLHC1s3tyJjGoJIQZyaueHr6C&#10;y1DEuA0g2KfSvXxOGU8rUaj8/wDgHDleZTweaupQWrVvTzMfU/CMljoi3e9jPHzMmcgD24rl+1e2&#10;3dutzayxHkOhXn3FeOX9jPp15JazqVdD+BHrXxGKoqDvFaH6/wAPZpPFxlTrO8kVRXV+FdGhmUah&#10;cYfaxEaY4Hua5Sus8JXYa3ls92JFbeoz1B/z+tThVH2vvHTxDOtDAylRfr6Ho+lWvmW80zu4VRgE&#10;HpUsZlKF9gdQQMg4JqXYLPSILcffcAtVmKNUtkU5x9849K9g/L/MzdY0/TdVjjtLqBZDEvfhgT6G&#10;uH1X4esgaXTbjOOkUp/9mrsfmnvpHYkhT61dhjkIIQ9Bxnt+NZVKMKmrR6WCzXFYP+HLTt0PDryw&#10;u9OnMF3A8Eg6Bhj8Qe9WbPXtRsYzFDct5Z6qTkGvWNQ021ubdor+3EqMeQ46H1U+teW+JNHTR9RW&#10;OBma3lXfGW6j2P0rgq0Z0Pei9D7HLc2w2bfuMRBc34P0NHT/ABlPbuRKG2/wgHIHrnNdQviW01HT&#10;nSGVPPK8gnH8+a8uoop46ot9S8VwnhKl3Sbj+R2NzIVYBCMY4CMCTUVr4ieO3W0vbVJ4lbcARhlP&#10;sa5MEgggkEdweatLf3CgBnEijtIA3/1664ZlF6TR4lfgyrFXo1L+p1FtqM7NJ9muFMZyfLztIH06&#10;Gs+4vmfC+UgxwGHFOXUtNn0pFVFt7xR+844f6HNUVk2v8rBh+dd9OtTqK8WfJ4rL8VhpuNSD069D&#10;Wg1y8S3MAZJosdJOqn2NaWn6rHclYLo+SSpI80gdugPSsJo43gLxZhmYdQMg1g3Ump6ZAYnSFopJ&#10;dzMU6L9TzW3LfY5lLodhqskkQKKE5O3gDp+dWfDOmS6hqCInCjlz1GKzdE1Kz1m0MbSOGGCHk6Ly&#10;cA+2fyzXp/hPS4dK0p7h5EJcbnkzkAfWs5Oy2LUSraR2/hG7uTMS6yqDH/hWbf8Aj27uYpIbe3EB&#10;YYEgJ3CszxJ42ttUulg02JnMRZSzrkP/ALvrXN2viKODebpYpQvGwAZB/DJqLJK7NIU6k2o0036I&#10;6iK+t5hJHqaCSC94aTH3GHQ/X3pE0t0tZbSO9mgikXIW4ULGwByDkEjr3+vpXLX3ieO7tTEluF2t&#10;8mOM/wAq2/C3iF71FtZ3Mc9ohkgkwGyO4xg5/wAM1msRTvZM7pZRjFTdWVN2RnaraSWj28xlTY8Q&#10;YMOCfbFUJIo3CsRvyDgrzj8q6vUNJ1PV55mfSoYvNUsJFkyoJ/ixx37VW8KQW2kahcQahHuvYlLR&#10;+aMKR3IxwDW9zznBc2hypiMUhRGBT+LPOPzoEltG3mMdz5+VRg4HXJqbXpFk1We5QwxIxwscP3ce&#10;vQcmsGRpJtwKlY1PHPJz/XrVLVambSjLQ6W/8QwzwmO3gjWRiGlcrkMw7/qew6d6qSeXC7EKot7l&#10;PNXGMKw4Ix+f6VmadDve2VkVYGkwRgDP5eta8sCfYbu3lhOYXaVGDYYgkDBx1GMflRsx6m34QvMQ&#10;vayuWdmZ1J9P8iq/inTGk1e2mUHy5ATLzxxVfw/JENRilT5Nvy4z/D046V0viBWOlu6JudORXy1d&#10;fVc2hNaKe55VS1HGJ9GcWQbvU9yIqQWwAAA69/SmXCqtwZn/AHhB8wjOM4Gf5ir2jRoZTayEIsmW&#10;DZx82KbNpV1C7mSPaBlQZDgfgO9fUXseqU3iIABGeB9Dn/8AXV++MclnZRQyqQsRJAPKsWP9AKWD&#10;Tlvc7bqFQnG1nKn9RU620FtKsFzLFGvHK/MTQyUyvdK+plZnURtGijYWyDjuKiFuLiTyw6qxHy4q&#10;5M8MlwPKZIgCAN2cD345pY4GMhfDMAf4R8v4GmF7kI0a4LooXco5b5gfX8qfNo91FGJZIgAwO0Zr&#10;aEcaurWrrGNu1l3jFU5rpGkPlqBzkYz6c/0oC5jJBKs/luG2jrgdKvNGqZ8sHKcq/wDjWwI3t0Du&#10;N0knDFsd+lR3BWDMZUc8gnoKljbtqegxj+0/DiqefPt8c+pH+NeW+T9tRrbZidASrDgnHXP5fpXo&#10;PhK/EunC1dwXj5XsSv0rM8TCPRbxbmGyj2TbnMucFWIwQP5/jXxmSz+pY+tg56c2q/r0OuslOkpo&#10;4sqvlgk5wMZP8QHeq0iZdcMN2OhFWSrEEMG9QzAHNHllxkqMgdjX2h55B5HoM+tRgEM2D9atBJCu&#10;5QQ3v3qFw6knAAzzQStGRQBBMkyZUqQcA45HevWPDWvrrtt85ZZ4BtdSc+wP868sEYxwMcZr0TwD&#10;aCLS7i6I+eWXb+AH/wBevC4jrKll8/PQ6sJrUsN8T2Da54l0fSlbCtukkx2Ax/TNbPxF8SQeDfA1&#10;zMk3lXDRfZ7VQcMWIwMd+BzXPwatJ/wtCJliaRUHkAIMkDHJ/Wu38ReEtC8VJAmtael4tuxaIM7L&#10;tP8AwEjP41rk1F0cBTg+1/v1N5SUpNnCWvivxXpPg/SdT1TUtAt7W5jRUmube4diSON5VsA+5wKo&#10;fEDTNZ8T+DE1LWL7w8+k2brdC4so5W3L0IBD8g57Vo3njTRbrULrwF4q0htLE48i3bcJIZFPCFWw&#10;MHpj371z194Rv/AHwO8U2WoXaTefOpgEbEqFLoo69zycV6Yjs/D2s+Kdc0mO40O/8KXFmgEamKKf&#10;5MD7pG/KnGODXJ2Xiv4g6x8Snt9PjtrzT9PfybtbYGO2P975mJO4dO/TpXc/CXTo7D4X6JGsaqZo&#10;TO+B94uS2T68ED8K6uw06y0yAwWNtFbxly5WNQAWJ5P1oAW7t/tVtsOFfqrYztNZ3iPxDp/hLw/N&#10;qeozARwrwufmkbHCr7mmeJfFeneGLdGuy8s8vFvaQrulmb0Uf1rzXVfBnjjxxf2uv6mNMgSGQG20&#10;a+LtEiesmzq2ccf/AKqAKngvwNcfEHUdQ8Y+MLdjDfo0dnbHI2oQQGHpgY2/n6Vq6J4yvPh3q0fh&#10;PxpI7WX3dN1cjKvGOiv9MjPpx2wa6lIPiWiBVufCSqowAILjgf8AfVcv4r+H3jrxpPbjWNW0P7HC&#10;ebWCOVUf3JOTn0OeKAPUVisr+KO6QQTo65SVcMGHYg1BqF7a6DpUl3JBMYIuSlvEXbn0UcmvGYfh&#10;l488I63Db+EvE2LCVsskkgHlL3JjbIb6gZ9hXtmlW97babDFqV4t5dqv7ydYhGHP+6CcUrILHjnx&#10;e8caXrPgGaygtdTikkmQo1zZSRIcZ/iYYrV8P/E6Kx0vw7psfh7Wri1NrHHcXaWb7YztAGBt+cfT&#10;HHTPSuY/aL18SXGm6BC+fLBuJgPU8KD+GfzrU8GfEnVPD91ovhjxTYxrFdwQiwvbfOGVwAgYfoSO&#10;np3pgd3/AMLN0cOyf2drpZGKtt0uU4I4I6V5NbeMrey+NWta7b6bqVyJLbEdstq4lLbFABXGVHHW&#10;u90vx/e6N4+uPB3iwxtJNJu0+/WMKJUc/IrKOM5+XPqMe9ZGif8AJyutf9eo/wDQFoA9E8K+IV8X&#10;aELmfTLqxlzsmtruJlKn2JA3D3qKWyjs7qWJR8hZWUfjW3fajBp0IknYgNwABkmuUbUp72eW8GFT&#10;ONnXgUmK+pSuAI7mUZwNxH61yHiu93aTNFLIx+dQoOOTkV0evTTxadd3tsC0wXcox6n0ryO4uZ7p&#10;988rOx55rixNdQXK1ufR5HlcsZNV1LlUH8yFtwAkKt5K8u/8I9M0yEfJubhyTux09q0lawOlNHI0&#10;32hpM7RkKQMHk81SZgXLAYyelYVeWGGStqz38DKeKzepVUrwhp8xPStyy+TTAf8AZJrLtbN7t8Dh&#10;O5rbdUgs2QcKFIBNe5w9hKkVPEte7ytI8DjrM8PUlRwMHefOm18znOtS26GS5iRVZiWHyqOTUVae&#10;mQASxShgZXfZGpXIHqxz+lfNU4OpVsj7rMMXDB4N1JaWVl+h6DoM6aZbT38yhtreXFH1/edTz7DA&#10;JrnNY1681KdpYcXMkZPzyDCp6hFP8zz9Kz9V1ZpYhbWzP9kjO0yA5aU9wM9s9T3+lZ8UhZCjM439&#10;Tt4A9PSvoIxPx2pU5pN9xk+o35QJJI0gHOGlO3p0Azx0qil1OrDdDEc8D3Pp/n1p8iXNy2y3UMMg&#10;KOnSrcOjTQo1zLd25KEqVILEZ+nFaaGfI9yFtTMciiRShBx8jYA/TNXE8Q3MSkfbLlQ42kE7h+Hp&#10;UcENmyvK4kllU4JU7R3PTJqlqdoSYRaqiqW+pJ/nRZArvqdJa+K7uNTCrhflwWyVJGPVT19zXZ6N&#10;rjXdukTzFiiDzFc/OAOjZHUep6/rXm1jaSW8iyThoc/ddnxj3x1otL+ez1OOWFcfNkSHkfj6/jUS&#10;inoXdxJ/EEFxpviC4heYvtl81G3Z68/gea9Ot9Ts5vDw1vO6NYsuCeQ4HT65rl/E40bUvD73tqyC&#10;eJgQyr8x4+43qB2PsK5C11W4tdPurDIe1uR8yN2bsR6GvKnVnh6ji3oz7ulg6WdYWnWUbTg0n0ui&#10;ve3Ul9eTXUpy8rFjz+lQdqM06NPMlRP7zAZ/GvN1lI+2SjSp2WyNDUA1loFpE0MjyXTeaP3W5UGe&#10;p/4CKh0kx2epEzNLIHmDlc5IHcew9vcVu+NorxLK0gs5WiSBIo9yEckg8EHt/nmsS0tLi8uE/fxQ&#10;usRUOWAJOMkgdz/9f1r6anHkpxifi2PrvEYqdXu2d2b3T5rhmgDWoEeU84fKSBkDAJ7YrgxBd29p&#10;NaTxRo13OXYqxIK8njNUIL82mp3EUupGSP7qkyKw+uR75rREEWpzrudZAiZLKwyBntWtOm5yUVuz&#10;lrT9nByZe062jggBUNn1c54rsfAU0CeL4I5cB3ifZn+9x/TNcwAI0AXgAcVNoizSahFJtaKff1Q5&#10;APbBr38bOOEwqoR3aPncGpYnE+2lsmex+L7vXbDRpb3Ql095IEaSVLzcAygZ+UqRg/XiuJ+DsUt5&#10;4M1fxBeN5l9qlxLJK+McAcD9TXfaraQ+J/C97Yw3WyO+t3h85Pm27gQTjPUVm+CvCkvhTwXHoL3K&#10;XEi+ZiVVwPmJxwa+ZPqzm/grZ203geZpbeF2+3z/ADMgJ+8Kg8Y2dvH8ZPBKx28SqfNJCqACQrYz&#10;V/wx8H9B03SWi1uzttSvXmeRp8MvBPA69vWpT8K9KtPGej67oyQafFYbi8KKzGViCOpPHBoA7HWN&#10;a0/QNJm1PU7j7PZw4LylScZOBwOeuK8al8R3/i34rWXiLwZotxqNtZ2T2hmuFMMO9i/O49huHHXr&#10;xXtl7aWl9aS2d7FHNbzIUeOTkMD1FVm01Y9FOn6TONNCxCOB7eNW8nHQhWBB+hoA5e3/AOE+t9Qk&#10;ln0nQbuaRR/pKTtDsH9wfKWP1964vwZceLf+Ei8ZrpmnaWbqS6Hn+fcsEjfb/DhDuH1xXfp4Y8Ub&#10;F3+Pr8tj5iNOtRk/98Vnad8OtT0i+v7yx8Y38M99IJLl/sdufMbGAcFcD8AKAOh8KJ4hi0VYvEcd&#10;kL1GwGsmOx17HGBg1454p8Ya1rnxO8O/2f4bmt72wnmigS9YhJ3xg4OAMDHY16p4Z8GXfhzVby+l&#10;8R6hqQu/mliuVXbu/vDHQ/SovEnhO+1jx54b1uCaGO20vzGkVydzMwwAAP50AR2ej+OtRdZta8RW&#10;thHnJtdMtwf/ACI/Pt0ryb4g+IZPDPirXfD+j6lbmz1zY1yd3/HrITh+nTI6/WvV7/QfGniUtFqO&#10;t2+i6e33rfSgzzOvoZmAx/wEVatPhp4UstCuNITSo5IbkYnklO6WQ+pc8578dDQBp+D9HsdB8Kaf&#10;p9hIktvHECJYyCshPVgR1yaxfiT4LtfGekW8Fzqx06K2l8x5MjaynqDkgZ9Cfyrn9D+GXijwrraJ&#10;oXjCSHQS25raaPzGAz90KQV/4ECDXTeMfh7pXjafT5NUknH2RuVicqJVPVT6c9xzQB5/Nonw88uP&#10;RdHn1LV9RDDzH00/aJSo4wZG+RFPsR0q9r2jfDiyjOg3Es2gajGS1vfOkkbMxxlvNIw46ZyTXpVj&#10;Y6F4atodOsYbWxRziOGMBS5x+ZPHXrU1/pula/YPZ6haQ3Vu/WOVQRn19j79aydanGapt+8+gWdr&#10;nnvh34dWXiHwmsPiq6tNdmjnb7NqFrPvYxcYBcfjxyBXpGmaXZ6RYx2Vhbx29vFwqIMAVyPgz4cw&#10;+CNe1K606+lbTbtAEs3BPlHOc7s89/z612V8lzLYTpZTJDdMhEUjDIVuxxWoHmfjXSH8YfEDT4NP&#10;v2t20KPz7t4ifMTdnATggtxVq0gstQ8OXOu2PjjxFPZW6s0vlyqXTbywK7c574rU+Hngq98KQahc&#10;6tfpf6rfzebPOmcewyQCfyqTwn4FXwxr3iK+W5ElvqswkS2C4WIfNx7n5v0FAHEeINDhurHQPGdt&#10;4n1DVNH065W7laYiYqgdc7VAGMY+bPTB4r0rUbew8beE5IrS7D2l5HmOaE5Ht+vUVm+CvAUXhHSN&#10;U0prn7XaXl08yxsmFjRgF24zzwOT3pPh54Kn8D6ZfWL3v2iCW6aWBACBGnYc9+mfpQJngmo6RPpm&#10;r3OnXEZEsDbCf5H6VPBphkjBxwec12njiaK78Z3ghCFdqxsw7kda57bKqGPYrIDkBTt4q7nPJiWV&#10;qsfIXOBjkcCr/wBlc5wvzY55FQRGV4vJZxtHOSDnH1qGe9kR5PJdjkjcQASB3x35pENpE8UkSfI7&#10;LtYHlWBNbGk6oY5BaqeqkRsVxz2zXNGJZyWYBn+hGP1q5bs0TgE8DoD60WKUupb1G4vJJmFxI5xw&#10;y4wD71UCu0WTGSDxkc5+la0xW72TMuHj6lDgmsuaR3uHd2IBOAhH8jWsZ2WhL11K+fJkb+8/DIcH&#10;8c0l20lwixDaAeWLg8H04qwsaxvIHLA44HWopI7aFWYRgsxyeT/jU83cpJIoTW24HzHhjVRks4IA&#10;PpUVwn+jIWljeQHnY2cenerESmS4ZhuPOV2qu1T68jrViZpLjS7qSV2k2uuC0m4jr7cfma7cvny4&#10;qD/rU7cBPkxMGVNPlkWNgmThgD8xGc1t2l4Y0aN8qQcYUk5/OuesXCyEE8nBA7GtKNIhJEcjDTEA&#10;lj04z/St82pJYmReax5cVLzNNrKJ2JJMLdfUVBLA8YA2r5ZOdwNQxXkywjBWTOd2WPIxVyzupP3R&#10;kkQ7hmQKjEgfnXk8jPOaTIQh2B9uRu27c4zU960flojhRnlRgjaB1+tT3ASFldAArDKArjP4VBJF&#10;caniFAxfBwF7f/WqRLRk2lXBCzNFbb5BECFLdgOT+YH51lzzzSFhdGNmjG7YrH5cfWtJLaWxlCOi&#10;ecgxJtYnAI6VXn09Ptnly8xzgAEHsaSLRHbyajqGoRx2KSSODvcBOFHqCSK9P0iW9ubmKO8JKwrk&#10;rjjP+RXldpqUum3aC3lISOUoV6gr7+teseHp47iJpIyp3AKMLt60S0NqSWxq3C/aYxAysyEZOD3z&#10;n8q5/WvCclzm5s7iT7TgJtZgAB7VJeLIL+a+E91GzSeUscalht6Z2j2Apt5qtzHFaRId7JAZpCQQ&#10;y89x+Q/GkhydjM1O0SOWCzbG62iRJGHd+rc/U1QMUkLttdmUDnjirRUaixuJfMWZ/mf61GbMJKha&#10;6kKk42etFhLYnidQBGs4GeqnofqKy9chhto47mMBVbd5iRngkY59utWpbBXfclxgnorCs+8la2li&#10;t2UMpLZZR64/woSE9jLh1Z47keawEG3CjuDjuK6fUzA+hfaNwK5DbiPUYrPE2iNGTOI3cYydvJ/T&#10;rinOYv7EvFgWT7NG6eWGJ4FNbi6HLPcRoSwfPoB0xSrqW0kYY8DrVyTRWuUEhm2ysMhQuR/P+lU5&#10;9N2YVpVVvTBqiNTet9flubYxlwMLyM1pWzXS2CzOGLJ83IyXQ88464J/ziuFGn3C4dWGPfIzWzaa&#10;/d2KJFKC6EfcPT/9VJxKUjoRqsYi+ZSc5xj/ADxWBc+W13sKEKcscHpVqwuINVuBGf3DscKDkj6A&#10;1Fe272/mCRzgNtKnIJoWjE9dTKVUknKq5KDPVsiojGC5VEBz6VJhHh3CIIM8YNQwxXE0+yKRuc4A&#10;amIuJoixwefO205/1akE/j6V0Wgvb2d/aSBwFJ2Nk8gHiseDSp4ImaWYlyOFzUtgmblA/wDCwOTS&#10;ZSO91+WWKXT2jVQXkALEdD6VJKlve6rDBIyYjBZlY9+wouHGpRxvCoMcbbmVT80Z759QfWq1vF5A&#10;kMMomLnLBzmsza5a1Pw5HMXkhQKx6hen4VxwtLZLhoriRn2sQdvf1613KXE4hJhkKsRjDHIBrC8R&#10;yWa2Je4tEF1kASKAN1NMUkissFlAA9rD5kg6cAD8alFkHffJNIAeMRnj86xdM1jy5GiuAAgxtwOF&#10;PvWzeXlmwCsQxK5wo4z2osJWLVtcWFpGdrKshPc7zmsLWLtW1ISR7jvXaxI64pg+cjhVK+5yanEj&#10;lhGsuTnkE9uKEBz80HCSwk7c5YEZAOP/AK1Fu58stwCeAfT6itSN1hup02qqBuQDkY+lUbqJUvSk&#10;ZYRA/Lg9AecfrVEiQL5rMAygLyzE1YM+BsVchh90dqjE4A8qOMAEc8cn3q9plibpizcRjqfegYun&#10;W07z+bCNwIwxYYBHpTbiAwT7CSI3GUPf0x+GMVuXNxa6RB5TJukIOyJDtwPVj1BqpJNZarEiyRfZ&#10;5o1wsm8sjc55zyOvXNAFEoktpJGyliR8uMcNWW+p3sLLaXEzS24GNr9V+hrQuRLZ3Bjki2MuOCMg&#10;/T2qG4gW7iYeWN5HBHNMTJ/DlxpkVw0V+XaJz8kiMQUP0rtG0iygtVuI5GAALMzHdvHbHqa8nazv&#10;YZsFMgeldXYajcf2RJE7FvJ2yRtkkhc7WH65osLU0L69uEs2ktV8kBfmzjfjvk9B+Arlpr6BnLiE&#10;kMP9Y5JbPr6Vvz4W0nbl/kIOOe1czNhGVCo2gZx79qQ0aMapuD8MACxDVnywm9lR0VdwJOB0xTC8&#10;kMalwJEflcEGppHe1iimSXbJjPAzgehzSHYS0kSKCaIsVuOpJ46e/wCNbdnJa65bNFLMqanHwjjC&#10;rOPT/e6c9/rWGcXuLi1QedjMiKf1pdltZbbhJ1Vwu44U7Qc4I6HP/wCr0oHY1Fj8zEUnDpkc9aw7&#10;+eSSbyjIWSM4AJ6VuX1z/adqdQIC3UShpQgwJB/e+vr+B7VzMhbbvc/MxJ96aIky0LUSDaADx3ri&#10;LSIQfGLS4xxt1G3/APQhXXRXEu7hmIPGc1yFkS3xh0rdnP8AaNv1/wB5aY4H2LRRRSNDnfFNrLcW&#10;9vItgdRt4ZS81kGAMoxwRnAJB5wcZrEbxHojxC2Hg7WmJGBD/Y5A+m4jb+tbviWe8SK3gs9Rj00z&#10;SFXu3QP5YAzwG4yenP5Gss6Trl5FJBqfiW5hsrdQ631mscL3GecsdpAA/wBnGaANfwzZzWemFZbU&#10;WavI0kVpuDeShPC5HH4Dp0FbtYnh6eWWxeOS9+3CGRo0uvlzKo7nbgZHQ4A5HStugApjbSpDYweC&#10;D3p9Y2u6GuuW0NtJd3NvGkokP2d9pcD+EkdqALtnp9pp8TRWdtDbozlmWJAoJPU4FNttKsbO6uLq&#10;3s4Yp7lt00qRgNIfUnvT7K1a0tkhaaSfbwHk+9j61YaVFcIWAdgSB3OOtADsj1pa8H+Ivjf4iaT4&#10;vurLR7CZbCMDyXitDKHGByWA+tcn/wALJ+LH/Pre/wDgub/CgDc+Jv8AycFoP/XK3/8AQ3r2nvXy&#10;/b6zr2u/FLQ7zxFHJHfCWJAJITGdgY44P1NfUHegBaKKKACiiigAoziig0mB5rrl4dc8Sy5ObPTH&#10;MUKdmm/jc+4+6PxptZ2gsZNJjlY5eVmkc9yxYk1onpXwuY1pVsRJvpofmma4iWIxc23s7ICQMZPW&#10;lrxDxLr+pXOvXJNzLGsUjIiqxAXBr0nwNqlzqmgK90SzxsUDnqwrbFZXPD0VVbvf9TfGZNUwuHjX&#10;cr3tp6m5fWv2qH5HMc8Z3wyr1Rx0IrvfDGrnWtBt7t1CTDMcyD+F1OGH5iuMrX8AMVk12AZ2JeBg&#10;PQtGhP65P413ZBXlzSpPbc9LhnEz55UHta52lFFFfTn2QUUUUAIQDwRwev0rjPho7D4f20zu8kjS&#10;XDEuxY8SsB1PAwBxXU3tkbtoyLq4gCckQvt3ema858CaVdP4S0y+tZJWkja7XMlwREuZnGCgHOaA&#10;J9Z1WTxH8PNK1C8gjjM+oQhkU5XCy7e49jXajxDpI1eLSFu4zdyIWSJOeB15HArzGKweT4X6FNPc&#10;yyK18iiHOEA8854712NxbQ23xN0hIIUjQafMcKuP4hQB1V4Lr7K5tJIkmHKtIuVH1ArBOp3oB/4n&#10;WlZ/3T/jWzf/ANpZT+zxanOd/nhj+WK5nXLq58P6VLfXdtoe1eEjWFy8rnoqjuSaAMLwBdz2+g3P&#10;k6lpsO/ULgsHQ5Y+YeevNdLot9f6trks0Wu2lza22Yp7WKEj5uu4MT/9asDwNp+rwaTcWk1lpUV0&#10;lw08sNxGxZBL+8HI7ckfVTV/TdQ1TWNUdNGutKhispgt15ds+2cdwG6H8KAO7qN5o45ER5FDyZCq&#10;Tgt9KgvtMtNSVBdxGQIcjDsvP4GuDGi2V/8AFGGO0hIttIt/Ml/eMR5z9ByfSgC18K5YG0fVEjAE&#10;qalOJD3POR+GMflXQaf4ntNS8QXelWcc0i2qAvdKuYt+eUz3I/x9K858OA2NtHdyXMlvp1/qM9je&#10;tGcEfvGMZz2BJKk+4r1uzs7WwtEtrSFIoE6IgwBQBV12xlv9HuILeV4rnaWhkU8q45HT3qiJdRPh&#10;CCfVWntr1Ig1ybXaWUjqRkEdOelXNVtr945JrXUmtkSIkoIlbJHfJrB8Ja1MfBdhc6m1zezXO/cy&#10;x7v4iMHFAFPX5ry1GhS6d4i1CSG/vEiZy0RBQgnj5OtWilunj2ysDqOs3V3FbtMW81fKRScYcBQO&#10;ccfQVy2oRx6JFo1rGt68K6z58SvERsVskIPpXUWupjSbnz10jUbu71C4zdzrDgRr0HX+FRgAfWgD&#10;rry7isbKa6ncJFDGXdj2A5rj/AVrHb6Ne+Jrxgs2qytdyMx+5F/Ap+g5/GtfxHYza0g01lKWG3zb&#10;p/8AnoB0jHsSOfb61zngfSzqXw70iKd8WKxu7xL1lIduG/2enFAEVhbX99qt1468mRwp2WlqRy1u&#10;PvMB6nqK73TdStNWsUu7OZZYXHbt7EdjXMaDrOoXfgS/1CWSPzofPEJRMBQmdvH4VT8N+FpLmLTf&#10;EMGpz2c1zEJbyG3AWKZjznb2/CgDrdSF+pEtte29tCiEyGWHd+uRXI6pp+s3Hjnw5OLy2m2QXRS4&#10;W1OyPKp1+bv2ro/EWtDQrSK4urRp9PZxFcMgyY9xwGK915wfrWC1k2i6Vq+lWN5M1vbQT3RJbmLz&#10;AfLiB9ANx9elADdT0rXZvHeh3H2qGQRQT/vltiFjyB1G7vW3FpWvHWob2XXo3tkUq1qlttVx65yT&#10;mqvh3SftnhfS7qbUdRMstnE7kXHUlAT2qD4bRyLoF1JJcTTM99OB5rlsBWIAGelACfEOJJodBjlQ&#10;OjarEGU8gjBzReDREsrkw+HLlXWN9rDTzgEA89Omaf4/+5oH/YWh/kadq2tQTQ3rRapcRx+U6+V9&#10;iYgEA5+bFAGL4eurGfwdY30/hma+vZLcSHydP2rIx5wD0/GptFt7X/hZkU8GnfYi2j7/ACWTYyEy&#10;AHIqh4fv7VfAejmfXr21FtbxyssNq3G0Z2ltvIrY029g1L4mRXtqxe3n0QSRsVIyDIO3agDuaKKK&#10;ACiiigAooooAKKKKACiiigAooooAKKKKACiiigAooooAKKKKACiiigAooooAKKKKACiiigAooooA&#10;KKKKACiiigAooooAKKKKACjrxRRQBT0m8vri5vo7uHFvFJthkI6itKWGK5i2TIJEHIyORXOWniR0&#10;1u6sJYt8MbcFRyvHeujjljkUPC4Ze2KykncpMzZdKlj+a3kEqdQrcMP8adFYiS2GH/fcllbqK0iw&#10;6lgvoaivJLaEI15hMnasnTn0z2qVfqBVbTbfcGVZYZOCXRyCT/Wm30N3PatBa6gYSy4yy7j+dD3d&#10;zA5Eke+L+Et1x9akW+tXO1sq3+0vSqEUNPg8RWjRpcXdpdw5wWKlXA7c1dnO+Zt1hHMF/jGOfbmp&#10;GEEgYLckFhjAk6e+Ki0zTPsNuY1u5ZssWy7ZNFxFO8g064Ux3FjPCsbqRKi4zx6jtWhb2diYz9kd&#10;lV+ux8E1MY5DkfKffHNN8mM4EiMv+0P8aNQOK+IPh24vbWKe33StEvIYZLfj1/CvJJIpIyyuuDnB&#10;Ddc+9fSPlOSBHPmPHKOM/rXL+JfC2mXUTTvYt5/3sw/xV6WCzKthtL6HVQxtah8L07HlOl+I9R0r&#10;CxS+ZEOsUnI/CuvsPEmiaqwW6t4YZ2xkSrwT9axJPDeniUI8t3a8YAljzk/pxj+dZd5oqx+YbS5M&#10;4UbipQqwH9cV6zq4HHfGuSR6Cq4TFr31yyPZtI0zQRCZ2s7USNj5mwQfpWt9h0uQYW3tlOMZjUKQ&#10;PqOa+f7TV9S0qQLHO6gf8s35X8jXV6Z48icql6hhb++nI/KuLEZLXp+9TfMjmrZXUh71P3kekS+H&#10;YnTat1II+25dzD8c5pYNAEEarHeT7QTu+RfmHuTWNaam9zD5tjqEUqY6rKMj6g1M1xfFiskrgjqK&#10;8edOUXaWh5zTg7SVjRm0HRS4lvYfPfIb965IyPQdO1S/2tZW2Ire2RVHZVAFY7PPswxzn1qe3gE8&#10;JYwgyD2os+pPN2OiUw3UAd4kdW7Mua5270/7NrIgt8+VOodE7Kc8j6d6uQ311bosTRKVHsRiplvx&#10;Nqdmht2DFX54O33qNirk2r3MVjZ+bK4VI/mbn07fiTXEeEhNfeJLm/CmOLazsxHBz6frW142Mj6P&#10;drGMlJIztAySvf8AnQkHl2FvGAUdmSPPQj/IyKpbCcbsreM/EYs7JYrN8XdyNkGAchc8t7e1cVb+&#10;CdVm1GCJ1jMUvWTcDg9Tmta9gnl+IDSXSZiSLfCOxAH+NdJZzqJSNyq/YHjI9qpPlWhLXNox+k6N&#10;ZW2itpyz7brf5hbaNysDwQDVuW6u7TaLmEzKMDzIQCD7kdqdMsUm2Qg715VwcMPxrD8Sa7FpNg7j&#10;USJmHyQlMtn1zUJO5b0RleJ/F15ArQWkUlu0nSeQYwvdgD39M159NKbiWWXdK5Od80hyWP1p19eX&#10;+rXZluZPMkbAQN0wD39uv5muk0jwLf3UcUl/cJDC6Z2suWc8chRziuhJRWpk23scnGsLA/vST1wg&#10;z3ok8oIFSaQliFAY4B/AV6nF4AsUwr2l7cHOCWdYgB9BV5fAtjAUkt9GiJ/iWS5yPboKXtUChLqe&#10;Px2a/wCsitpJnz85VSee2BjrVu7029to4pLtLi3ikB2KVwCRye30/Ovc7bSriBAscdpZoAPlgj3M&#10;fxNQ6pZ6JD+/1ibzjGQ22d92M4XhR+FT7Yv2Z4RPAfKOfMfJwRuz/OoLZAxCIhL+v3cflXtev/2H&#10;d6NNDaaarzOn7p0iCgdOc9a4RNBuLT51tZApOc8EHNXGaZlUhY5tbNx8zty4wzZ5FMgleN0iiY7A&#10;ORzyD7Ct24tVETqQUBPUgcVjrLHYxiSNt0rqR9O1UmYp6kRRjMHkBLhg/b5hxkVt6XfXK6sksU4g&#10;Kvw7jhTn0rGtFdyZsgZbPTIB4/WtDzfldsFtp6HvTYczuej31jpHiS2MvmrFexnblepP07iuI1vw&#10;1f6QWFzCSmd6SAkqce39KgtJ5IW81WKqvzL2Ir0bQ/FdhqtsLHU9vmNx+8GQ9ZO8dUdEZRmeVlrZ&#10;GMgUhycFlGQT04H5VdSJfL3DO5udx69eld3rXw8WSQ3WkyKoJ3eU3I9eDXE6pY3FjcyRTRNC5bcI&#10;5CVx9D0q1NSBwaImEbZjx82M/hU2YPJAbIKceoBqt9kLMv2lHQFQFbOc/jRKI7cNamWRnU8E980y&#10;GyY2630DvMEXgckgZ4ogitFiHkGMBV4+Yglvp3qCWaAQv57gbANoNVlljRVZBv53ADjOP/102HMW&#10;dd1u3XdMtosK/KqKOoA7H1PGc+1ZWlsw12G/L7iMnyD/AHf5Yx6VX1KT7W4R2Xy0YZ45z/kfrV1h&#10;BDN5sTqRGAq4GO1CWg4tbkU7mG8kkij2kksPUc8Yrp/D3jzVNPZI52e4tgANr8svvnvWJeXaNCro&#10;iksOeMkYqhJeCUokTBT0IA6Ck4poE7O57fY6/p2oxpOhKc8MjEc+4q7e3N3cWEsem3UJkI481fb8&#10;s/hXmfg670x1+wakDGXP7u4DEHJ9a7z/AIR65hXfZ3azxnor8E/iK55RSZqpN7mPbeE2v45ZdVtS&#10;LncQDFjBX6VNYeBtAt3kN3CXZ/urIcEfjWg91d2J2SpLEexJ4/OpY9dklQJLGkg9WFHNILR7FJvB&#10;unW58zS7q4sm9VbI/wA/jVeWPXtK+adLfVLbHMmz5h9a1xcIriSMPEpByqnIP4Vz+o61JOPL83av&#10;9xGxg04tidjE13UNJ1KOJZ9KhiYyqBJGMlep6AVHP4d0X7MGsb66j28tsByOOhA5q9HLGHLKinH9&#10;5eM06MxCfzNoI68cEH1rXoRozqvCD+Z4YtUy7GMFCXUgnk/4157qWnwajr9zAbhIp95VQ0mckeue&#10;lejeHrsTwSRFgdhz781n+INK0++kmt5ogkkgyJQvOfrXx2UP6vm9ei+uv6nXUXPSTR5tN4X1i3mm&#10;ht4ftLPyWjcHHtx2rMIt7CQ2Tri5Ay0ecNk116eFNZtJHSz1pEiddudxBH5Vz+reGf7MleW71SGa&#10;4l55BZ2I6frX2kZ3OJ0mzLkvbVp4knkCyP8AwY3Yz64qWeBBLtLKVYcvkYB9MVnta3AaVoVypx+8&#10;2hccY4FRznG53TCg4X5u/vVMi1ti1c/ZorKSZWZinG1Tz6dKmSO3ktkmkcIMchuDj6Vm2UyBnaTn&#10;jADD2q/FZ6nqcTfYLGWSOI/O8aZwD/Xmk9BpNma14/2p44wHQt5bFgNjYHUDr171Ekgu5iIVYzHA&#10;3iPCrnA61Zl0+G2KrLbTJIvAMikAdcnH41teGneeRbK2sy568LnH1/L+VHMki7FvQPCN/qN3byRq&#10;7QRsGM0h4/Djn8a9ITw3ZWIe5guZXmC4YMwKmr9naXtvZwwpGqBV5UGrIEhGyW1BHcq1cGLh7elK&#10;m+oqtFTg4dzHt4pZ5liScxK33sHG4ematWjXum6ijGwP2Z/kJiIYRr29zySOelVp0a3uCQrKM5Xc&#10;Oa27OeKaEP54jbHzKxxivCyXEOHNhKmklscGW1uTmoT3RNaS2bWYkZkAPzkHgJnsM1ysCW93eXuo&#10;R5DF/KjJbgr3I/KqHiLxWl3K9hb7WgjJ3Ov/AC09h6CsVdYNl4bMkceXm3bAGxjsP619LCLPTlJb&#10;GBfsX1q4lLKgLklicbj0wBWtbYht1OCeMZrEt7GWSPzLp8zyENtx0rbY7Y1TvXoYSl7WtGB52Nre&#10;ypOaIy2Bye/NVPtCNNzuG0kK3uKtldylcZyMVnnyY5ZAkqg5Oec8nk/zrvzaunJUFsjhymi0vbPd&#10;nc6DrQmjW1uHAkxhX/vVU8babbz6Wb4kJND0P94elcmkzjo/Tow9a6/Rr/8AtWzaxvYTK23bwM7q&#10;+cr0VNNH1mAxssNWjUi9jziGJ55UiiUtI5wqgda7yH4e6haWkF5a3qLqCjcYiMLn0Bplr/YHhW9e&#10;dZmvr458uCP5vK+rdKsyeMtTmI8q3igX1clmrDBZTWq6pHvZ1xfCDjGjK0ba+flY6yyurq8S2fUY&#10;RbzYw0e4ZBB5OPQ1f1K6SCzLlwNxwOcdK82n1e/uDmW4ZjzzgDFU5ne4JM0juScncxNfRU8hrcvv&#10;SR+f1c+oubcY6HoNk0boSHVmJycHNaduzKhYYK+1eTrGE3BGZcjnaxH8qZ5UqIyw3dzFkg/JK3+N&#10;KWR10tGmOOe0XpZo9g81HG1gCDwwPp6V454y1Fb/AF+aOHH2e3JjQL0J/iP58fhVltT8QxwTxRao&#10;zpIrKFkUZGRjr1rnZbC5iw0ki5JwSRnJryMfleMUbcuh9Xw3nmW0Kzq1pa2sivSqjOcKpJ9qtCO0&#10;C/vJJYiCAWKhh9eKuafNa28rmCdZw4xlk2/zrx4YCrzWkrI+3xPFOChQc6Ury6LUpR6ddzHCREnr&#10;V1fDepPAZUhyB1Ga2rXxFbWdxsNgHAUZcNjrVm61Sw1G2eHzLiFJRyBzg9fyrsll8Ixdj5yHFuLn&#10;UV0lE4UggkEcjqKUZHIJH41Y/s+6wcQsVBxn2rqLXw9oslrCZ7iZJigL46A151PD1ZP3dD67FZzg&#10;aUE6kk0+2pyqXcyMDvLY9auS6ql0qi5t92OCQ3OPTmuhufBMDxlrC/DP2ST/ABrl73Sr7T3K3Nu6&#10;AfxYyv51q54ml1OGlRyXMnzKKv8Acy/oa6EJXgvlbySB5ZfopHrXc6jZKfDNy2hXe2MLv8tGGGHc&#10;H8K8rqaC7ubeOSOGd0SQYdVPDCq+v1GrSMp8K4eFRVKD2ez1RCjGMkoSueDg0d6KP51xOTe7Ppqd&#10;GFNWgkvRHf2PhnTf7A0jULiBma4co4LcHritFtH0/TL231G1h8loGBJVjhl6EHPtmsuz8c2snh2G&#10;wvrbE1q6mF0GRgf1xmneJNWjvLaz06zkDG8ZDuB6KTx/n2r1KcqKgmlqfAYqhmU8S4VG1Ft69LHo&#10;Om3dvdWubaVJYwSuVOee4/CvPvGoiOtCYupMcZT5eOT29x3rP1PxAmhtPZaPIPJY5dl5+c4zj1rn&#10;5bma+PmS7nYjHPU16MI9T5GpJRbSKbxzXcpzKzMxwM9F9hVyCzFjbuxkOEU5G7kntjNNCAEZYDBy&#10;QD0pl0VMCiRWI65P+etanPzXYiborJmc7VVC2c9PStTTb57ZpJrpUuBJGAySJkY4PXrWC9tGCpmm&#10;aJSAwRiScZP/AOunxyzhywnPlKvRhnvx70FXa2OgXUjf3iMltDblHypjG3aPT3FdnqZzo87eke78&#10;a8ojuFkk8x5NoJ/hJFesFBc6QI48MHgwpz14r5fiFctSjPzPLx8rShJ9zz2y1gpPHK1vE6uSpRhw&#10;PfFWtbvLmWdGMzC13ZC4A6ke3pWPLDJbTMXQxhXwV6FfWtXxFc29xYQx28vmhguW6Hdt549OD+lf&#10;SpqSUkeqrW0GWjPJkOOVYoSDgnHSrLhUO6QEHABz1FVLWYJDO5cY35TB7Y609HMlsXK4L88mqE4j&#10;ZZGdypPQ4JHUA1JFezWCtNE7DYdrAN1HqRUUkW35s7uhAz1pASR5QJBkkyfYA80Ca7Gul9LJI8LG&#10;Nd/zBhx6f/WqrLlJnXd904wOn+eKrF/M8xgMAkIpzx15qa6DpKduCpHP1/yaRLWps6fdtcoTO74j&#10;HY5zUN5dNLLuyTjgZNZtjKUlOW+U8NitAWq3LARfKSe/86GXZl211FtN1m1ukY4RFEgPcEDNeha7&#10;YprOhSIgDsV8yLHcjkfnXl96pN2QOVA2g9uK9D8FX/2vQliYky25KEH07f4fhXyPE2HlSdPHU94v&#10;U68LK94PqecK6RSGJzg7iMgZGaeIPNG4SlVPoa2PEOnx2N5qQKDHmpLEehw3p+Nc+kzB2UAKT1J6&#10;dK+mw1eNelGpHZo45x5ZWZaG0EqrE4/lTJYVZydxHOQV6VUS7BLZcBQcc96mWcs6Dd8g9K6CbMcs&#10;JyRuzjsK9U8NQ/ZvDVmCOTHvPvnJ/rXmX2iNBgjJY4HvXqv/AB6aABwvlWwH0wtfIcWSfJSprqzu&#10;wcUm2c34Bmin8V380mPMkVmiz1OW/wAK7HXrrxNbTwDQtMsryNs+a1xcGMofyORXm/g7TJL7xBGk&#10;MrRmH940i9gD0/GvXrq/s7CLzLy7hgQD70sgUfrX1EY8sFHsjOlseYeK/B3ijxffaZd3mkaVFNp8&#10;okRku2+cAg7T8vTIrmvjP4g1+Lw1baDqtnp1ub2ZWUW9yXbah7ggYGSOfau71v4r6ZCzWnh21uNd&#10;1A/KqWqExqf9pulYnhr4dan4g8Qt4q8eCOa4ZSINP6pGp9fz6evNUaG5oEvjCz8P6fY2Wn6JPDa2&#10;8cCyLfMchVC5OFx2qpLp/wATpvFcGq/adNisUG1rBZCUZe+TjO73rL8R/CzVNEL6p4B1W5splyzW&#10;HmHy2HcLnp9K0fhP4+1TxVJf6Trtv5Wp6eAXYLt3DODkdjnFAHe6npz6jZusM/2O9KbY7pEVniJ9&#10;MjpXMDwj4khhLTfEHUPlBLN9khAH6V2598V4X8Wfief7Rm8IQefYRbgl7dlMsU9EHcH1oAz9G1/x&#10;14p8eXOlaD4nvbnR7WTE168MS4UcEj5cZ64HevRLTSNTv7u5tLb4l3stzavsniW3h3I3oRiub8Ie&#10;P/CXhvRYtO0LRNamUfM7pZMWlbuxNZ/jRr3xJcw654W8O65p+vQ/8vIjEYkUdQ4J5+tAHXL8Lbv/&#10;AISaHxBL4v1KbUIsASNGoBUfw4HGPwru9U1K20fSrnULuQJBbxl3Y+wrhvhR4/uvGWnXVtqUHlaj&#10;YkJKyjAfqOnY8c122raRY63ZGy1CETW5ZXMZPUg8Z9aAPnfxPot3qPgXW/HOrxlbvU7iMWiOOYoM&#10;8Y9M8fhXsmieF9J1/wAL+E7zULRZZ9Pt4ZrdycFW2qfxHAP4VjfHJUh+Fs0aKFVZ4gFHYDNdh4IY&#10;N4F0I/8ATjD/AOgigCh4i8BaZ4k8S6Prd00i3GmvuVUAxIM7gD9CM/ia4bRP+TltaP8A06D/ANAW&#10;u+8UeKb/AMNusyeH7vULEJulmtnGY+f7vU/hXlnw71uPxZ8cdV12zgmS2kted45XAVefxoA9H+Il&#10;5PZ6fZtB95pCCcZPSs7Sr2GSzVpJFGV+YfhWt48t3ubOzWJdxEjHH4Vx1lo18oIcBF6sc9qTIadz&#10;oZVUWbqjbldDtIPBrxrULZItYuLdWHlrIckHgDv+XSu+13xRaafootrG5jnu+Yxs5CepP9K81IYg&#10;uSeuCfc15mOqRb5Vufd8KYOrCE603aMtF5+YFssCo2AZwAcD8fWrNjYm6yxbamcfWqldJp9uRBHE&#10;o+YjJruyXCrG4hyr6xirmfFePWSYK2CXLUqP/h2Vr26i0qyLKmT0RP7x7VjXpurlrf7RcgBvmaOM&#10;YAx0rT120Md+kUhDCMhiAec/4Vl3QB1F8c4UdO3SvXzDGuUZRhpBKyR+f5TgnUxcHU1nKSbbEA/K&#10;ugjxH4feZThxbrGu3jlnIOfwrn623ke38NbD/wAtJlA4x8oG4/zFfNZd/EbP0rjBqOCjF9WUVIlC&#10;lQeBgCku1CrHECQSN2Of50to5kdVyuPrWjaWI1HV7eJcvufbgc/5xXtN2PzOCbYafau8Y35Xc4U7&#10;AWJzkDj9a7O38JzT6a8EhihWVRw2Sy85zwP09617HRLfQLVNsbzXDnlkXcx+noOa0/KvG2FLZwp6&#10;h2AIHr/9asZTOrW1jz+6+FWpsN+nahDMW4OSV28e9Zk/w78R6crTm2MzIeGjl3Ecelev27y20e14&#10;mJJyWBzV2KcZyHH0Jpe0Y+RWPmvUJJw7JPG6TrwwYc4/GofN/cEKW5H3c47V714o8G2HiVBKf3F6&#10;o+WRR97614zq2gT6PrL2d4mXUA9fvAjg5rWM0zOcWhmlpcTLIJYy6PhQy9OB0NRXEDROflIXPAzm&#10;rdjObcSJlimQRjgflVu5l82NchTkc9hXPicPGrG/U9fJ82rYGslF3i3qjDpVYowdTgg5B96TnPNF&#10;fP2sz9bupQuzXvtTGtBIvKkm1SQBY0Q7VbsST2AB61saP4EsrYCfU2N5dEZIY4jX2Ap3gnTUjsm1&#10;SRczXBxGSPuoOn59a6rp0r7HB0X7JOe5+e/UMOsROrBaN6FRNK0+NNiWFqExjAhX/CqF54V0u4Jk&#10;hgFpP2ltvkP4jofxFakl7awSCKW5hSQ9EZwD+VTiuxct/dNpUaFVODSaOFe2v7XUYtNvNrNMcQ3C&#10;8LJ7H0PtXY2OmpaRi334BGGcfTHT8aj1XT11KweAnbIPmikHVHHQijw9rEGo6TLJhxfwQ4dM87l4&#10;J/MYrixrnKXNJ3Pl8VllLBz/AHStFl+2vbzw1phuLA/uUlKTwy8g5PB9jjH51Pr3xE1TSTBNbWdv&#10;cQSKCVLlSPfIrhtSe7Oo3NtLLI0W7Od/U/T8qrofNjZHXcDwN3PFckUefOo1oi7rvxV8S3RTyBFY&#10;xr87CEhmIHue1dl4Z+It1r+jCUxxpcIdsnH64968nvrMi4EnyogTGAMZ9q0fh/qAOq3NsvmFJRkZ&#10;6AjqPbrXDm3tI4SU6Ts1qcuJqVFScoOx0mpeIdRi16+ivbgyidMQ78hU9MY6cnFVNK8S6z4ZkliS&#10;7XDDJE3zIxI+U8/h3qTxXbjzLeccMwK49ccj+f6VzF7dLNYLFMjvMgCLx1Xrz9M1eW13iMNCb36j&#10;wtaVSmm9zrpviT4idt0dxCi4yVEXSltviN4jS4bzbhHjX+DywD+dchGyx26zp86dCPQ/hVh9pTer&#10;AtjOM8H2rvsa87ud1P471p7aO5tLlGKnJjaMfOPT2rSX4qMsALaZmQAZIk4rzKG/NtMAx3RNwUPY&#10;/Wt77BDeQpcWuxWYkEt91s9j70WTOhSutDoLv4qahKXW2sY7ZVyN7nfn6dq5r/hN9Za+jupL+bzg&#10;eF/hx6YHFZknmxs9vgx4P3cdKZ9mjeZt+dvds4ApWRm231PQYPipdQ2p+02MUkijqHKg/QVgXfxV&#10;10SySQmCOJ/uo0e7bXLSWskk+yMs7Kdqqq5r0zT/AIfaKdAgn1eOUT7dzkNjH4VLko6sqKlI8/03&#10;Wrq+8W2mqahcyTTiVSSegXODgdhjNes+KJbm20Ka7tJGSa3ZJVKn0YZ/TNeO6w9hYa/cJpsryQRk&#10;qjN64/lXtt7tu9BmZl4eDdg/TNfIcRfusXh68e/+R1Ye/JJHGf8ACyNaFsYnS2D4/wBbt7HocetZ&#10;WkeO9X0mWVvOF0rsWeOY55Poe1VToL3enGa2ZzcwoTLF3xuIyv0rBaEo43g4z3r69NPVHDKU1ud1&#10;d/FHWJwv2a2gtiDlgcvn+VQzfFbXHCIkNtE4IydhIb/CuOCkkAkFT0JNBTJY8bsYOTTaQlUfc7Qf&#10;FHXZZ02w2wRTkjYeR6dalvviXq11CYYYIrcuMFxlj+HpXFIhQhScN6j9asQnZy68DHIPFIpzkWVQ&#10;OCz/ADMeSx5JP1qO5kVSqKhGfvEdqcsx3qsajB6k1Xu5Qm4j5mPBJ7UEJjLifaGUHPOOT1qlCCd3&#10;yjr0quG3yAOTwcgep9a098W1QBtPH509hpXEiVzxyT9OlaMNp8gmkPJHAzzUdgqhWYcMw+Y1OWDE&#10;kcrj0pMqyQwStHL5iMQR+NRXFzFNKAEEb4ySB8pqMP5obGVIOKtQ6DealMkMcbKXUMrMCA340riS&#10;uLcxTW1iJghZD/P0rCjmmubgoYmVtobLGvVdL8JXU1hNBqihouBEpPAU/eGPyOfauM8S6MNCvoI4&#10;Yn2MCBKnce9NNMtxa1MCQ7A3yMWxnC8Z/GrELtdWF5GBwYw4BkyRg+lZZYuiAwuTgnmStPRkjRbo&#10;PGoP2ZtuGyQcV04f3akX5o0oyftIvzRl2bFJg2wt8ucCtYyxOGbYflYSAY7Ef/qrHttzTKqEbmGA&#10;D7itqC3meEziHeWjUKEPVhgY/TNetnOmIT8j0c7Vq8WuxLb2S3DssMTMI2OcDsahXyNyIXbupAyK&#10;1tPsdTZysFu0Ikx87kBQPTNb+keEZfPEt2kLNu+UrKCPrXiuaR46i2ZtjplxqlrbpYwPJtypD9h6&#10;0ry3mj3D26KlvMOCw+9j0zXWavL/AGPZu9mqBIAFQqeWkPX8q841bUri6le5uJFEpOCccVitSpRS&#10;RYkuTDNJJncSeQBzn1NRSSyKYYmU7gN+4jHU84qK2CyRuqqWdCAZSev4f560S3cdyAjNJKw+7t9P&#10;amrBFFQ20ktwY40I3vuBJ6Guo0XWtZ0V2BgWXB9h/KsDk74QOh6luav2Om3LSlnyUXnYGPIoepa0&#10;ehvQ+ILzUJFikDwSsx+Zpm5HsAav29yYoriG9k3R3EZj8xsnaT0OTzjNZV7ptstvbz2jbZFbiPPO&#10;fX2qwkwu7NIJELHZlmI47VOzK3WpHBetFctazw+XInBA6fgfSrEs1u0+2UsCoyCOcU26jE1hZ27A&#10;fb1XLN3VT0z74qvZWbzvNI8gVs7QRz0oYJlmMRyORHOyk/dzWZNpd+88rSvI3YhDwa1mtBB86tuY&#10;gqpx0OKal+LRBDLlt3JYHrSQONzHfT7KOMlvNgmI6EcZo02Q3cNxARtQ44PfnitlNVtZBiSPHoWH&#10;FVZYVRbu5hONqhxxjvTQNDZtKuYZRO22GMDoeTVSVbSQgSXcII6rgGsy71/VL60Nq8YdP7wHNUbb&#10;TZGIe5bC4+Vc4LCmTc03tLfzWeKcuAMhR0NV/IE1vkgZ3nHHap4doBRQq4U4AoJ2W65PHUZoTEVb&#10;aQxSHZwVBGDjHFXNfuJM2nmtljEGY+tZ8CPKxxnBPapvEUbCaAE8ogU8+1APYrIyNZ7VIJDdR1p6&#10;vcwAFUjTJxv3VXdCltncfrRZW3m3Ecj7igOcluKYGvPPNDbhQxbeoz9a0bO3WWzSYbS5GRn1rKlL&#10;3IKjgjoPTFXP7SeyRYygIRQMD1qRmlDdm3YpLw6Ju3Z5H41p6bN9uitL8nbMzOj46uo6E+tcjEZd&#10;VvQnzIZm2L6be9drYW6IGMa7FT92i+gH+NJlR1Eedo9SlMbkcAFeoBrntduTc36q+CUHb1rQubk2&#10;fmNKcSMSxrANwXd2PJbJzQkVJkLOkl0IygG4jp1NTNKYRmIrgHAGKp8Ro9yW56IMc571ctYvPjWR&#10;o8kcDnP40yLiPJ8y7nMjjruOAfpVd7mMxFWjRHXPGDz+tWrjS2ZI2DbGZsKp6mpbrT7PTQgn3TXB&#10;GVQHr7mgpGVBduAQqgHswqxHIZGMuCBjB9jSSFQpd40jZuoHGKntUgMDq8mAeMdSc+34UBYt6bYN&#10;dyZxhB94it2e/g0mHy4lQ3AXhP7vufU0lxdpoNgmVQSFMxoOSP8AaP8AhXJNeNc3AmkBDuecc8e9&#10;IGW/muZJJrhySOWdjyfpUd5evLtEA/dovyjGCDUU0olkIU4hXgcVXM5jIwjKCdoLdW+lAjfsruO8&#10;RYNSKqIhiKXH3R2B9RU/2G5t5/MdUaAgkSQtn+VYiWt5OfMiTbHjGJjjNXNPF2zbo72OKVP4ADzR&#10;cqws4MquMlhnO4CrehW7PFPH1WSOWPB6527hWrFKJIQl/Zykn/ltEn+HWtrTtDigxcpI/wB0kF02&#10;7cjGT9OaLoOVnAXF9IsPkLtCKuWI/iPpWUYZirSy5QHnLdD7V0t3pLW99LbiaJUDiRg/Vl68fp+d&#10;R6tCImRI2MhjQZd/4e+BSuFu5zkFxIuVRzgdAecVehlEMgZ0D7+u4VM24oxZVyy9cAHFSiaG5s4L&#10;YKEuEb77cDFMDAIltrr918rAnBHHH1q5e3drOkCLANiDMq7v649TS3OryIQhhidwfkYL90UyxtxJ&#10;d7rwZV1YNggD1wKQFzQo4pdVaKJ2kilt5AVPZtpwKrpo7TKRn35Fb2laa9usV3bSCKSLlVdeZB1o&#10;vUEkX262BEDMUli/55N6fSmmS0ZUGmxQn5VVm9W5xXncSlfjRpqnqNSt+n+8tekTTBhvUgFe3rXk&#10;WuXt3B49N5Yhmu450eEKu4lxgjjvzTKifatGRXy3/wALJ+LH/Pre/wDgub/CrWnfEf4qvqVsjWF1&#10;KGcBkewYAgn1xxQUfR95ZWuoW7W95bQ3EBPMcqhlP4Gny2kE9o1rJCjW7JsMZX5Svpj0rEl8ONd6&#10;ymsPf3kFx5KIIEk/doRyfl7+ldGOlAFW0soNPtktrOCOCCMYWONQqr9BVqmLLG5YK4JU4OOxp9AB&#10;UM8fnW8kW5l3KV3KcEe4qaqeprcHTLkWxKzeWdpXqPp70Ac9D4IhEKibWtaeXHLDUJBn9as6d4Wj&#10;0zWY76K/vp8RNGy3Vy0uMkcjPTpWJoOk6NLLNdeFtTul1C2IFz5s8siysRkrKrk8+4wR+lTWM8Uv&#10;xFj8uA21w1g5u4eR84fgnsf96gDt8UpHFLRQB87/ABM4/aB0H/rlb/8Aob17T3rxb4m/8nBaD/1y&#10;t/8A0N69p70ALRRRQAUUUUAFIelLQaAPKba3Om3+oaU42tazsUz3jY7kP5HH4GrVdF4t8Oz35j1X&#10;TFT+0rZSvlscLcRdShPY91Pr9a5O0v4bssiho54ztlgkG2SNvRlr47NcDOlVdSKvF/gfBZ3ltSlX&#10;daCvF/gY2q+CNI1a8N3KjpIx+fyzgNW3YWFvptolraxiOJOgHf3NWaa7qilnYKPVjgV50q9arFU5&#10;NtLoeRPFYirBUpybS2QMyohdiAoGST0rofh/asmiTX7gg6hcNcKD/c4VP/HVB/Gua03TpvFtx5UK&#10;smjo37+5xjzsf8s09j3NenRxpDGscahUQbVA6AV9NkuClRi6s1Zs+v4fy6eHTrVVZsfRRRXuH0oU&#10;UUUAZWteI9K8PpE2pXQiaUkRRhSzyH0UAEk1y3gKPW7TwfbWUumC0jQyu8ly2GIaRnGEHThupIx6&#10;Gu4ltLeeWKWWGN5YjmN2UEoT1IzUpAPXp9aAPNtH0e61z4XaJbWjRhluvNYu2BtWdiT9a1tR0ePw&#10;/qNx4nl1K4n8uNYoo7h9yxBmG7BNWh4A0uJn+y3mrWkbuX8m21CWOMEnJwobio7j4daPfIsV/d6v&#10;eQBgxhuNQldCR6gtQBvX2oSwqqWVlJeTSLlQpCoB6sx6D6ZPtXDSWOoN8UtFfXLpLljazzpbqv7q&#10;BlwBtB6nBPJr0aKJIIUhjRVjRQqqOgArnNf8Eab4j1yz1O+luSLaJojAkhVJQTnDAc4z1GeeKAM/&#10;xHEt/KdU0RzetbqIL+3t24uYc52BxxvU5OAe5Bxmtbw54h8PajZJDpFzbxBBtNocRyREdmTqCK27&#10;e2gtLdILeJIoUG1ERAAB9OlY194L8O6lq8eqXWlQSXkZz5hGNx/2h0b8QTQBc1rVRpNg0qoZbl/k&#10;ggX70jnoB/WqnhfRH0fTne6cSahduZ7qQd3PYew6Vr/ZYfOSXyk8yNdqNjlR6D0qhrmiR61ZPD9q&#10;u7WYoRHPbTtGyHsflIzz2NAHJeCtKtdb8D6pp14m6G4vblW9R85IP4dfwqPQvF914a1RPCnixZfP&#10;X5bLUAhZbmP+HOO/TP8Ak11vhfw7b+FtCh0y3mkmCEu8sv3pGY5JNarwRSSJI8SO6cozKCV9cZ6Z&#10;70AR3hB0+cg8GJv5VwHgHV5L3wxp2kaWcyxqxurjGVgG8/KPVj+leiSxJNC8Mg3I67WB4yD1+lUN&#10;E0LTvD2mrp+m24ht1JbbnOSfU9TQBz/jn5bnwyCSf+JmgyT/ALJrsqx9b0GPW59OkkneL7Fci4AU&#10;D5yB0PtWxQBFccW0v+4f5Vw/gy/h0v4Q2l5OwCRwSnr1JdsCu6lj8yF4843KRmuf0fwdZ6Vpmn6f&#10;JPLd29gMxJLgLvyTvIAGSCeAeB9eaAKGk6dNpnwvkguE2ztZyyyL6MwLf1rX8H/8idpA7/ZU/lWl&#10;qNp9v025tPM2GeJo94GcZGM4qPSNOXSdItNPWQyLbxCMORgnHfFAEOvXV1ZaRcXdraQ3bQo0jQyt&#10;t3ADPBweeK5nSDJc/DG91Wc7rvU7aW8mYDu6naB7BQq/hXZXtrHfWNxZyl1jniaJihwwDDBx781V&#10;0jR7fSNCttIjLTW9vEIQZcEso9eKAMXSrW/vfh7pCaXqAs7j7BEEk2B1J2AYIP8ASm6Qkfg+DRdD&#10;nukke7eTzJW43yY3cD61IPh14VUYXTCi/wB1LiVVH0AcVYsvA/hzT76K8t9NX7REcxvJI8mw+o3E&#10;4oAoePvu6B/2Fof5Gum1HI0u7wMnyXxgdeDVHXvD1v4gSyjupHWK2uVuNox85GcA/nU3/CP6T/0D&#10;7fJ6nyxQBx9pp2vXnwr0rTtMW3iaewSCdbpWVkVhgsD6gZPIqzptoun/ABKgs4zlLfQkiB9lcD+l&#10;dP8A8I/pIPGnW4x0+Sq1r4XsLLxG2s2ymKQ232fylAC4znJ9/wAaANuiiigAooooAKKKKACiiigA&#10;ooooAKKKKACiiigAooooAKKKKACiiigAooooAKKKKACiiigAooooAKKKKACiiigAooooAKKKKACi&#10;iigAooooAz5tIRZZJ7dQJZTlz61RxdWbFoG8qUeoypNdDubbwqn8eaY/lyxkTKM988VnfUDznxVe&#10;a1cCMzvthAyBAGAHuag0Txtd2ka2uobb6y4G2QfOo7EHv+NehPp8UkTeWVkjYYMT8g1gN4X0m9mn&#10;iO2GUgY2N90/Q1d4tai1NS18S6TcW4a3ulaM/wDLvMhJHsDV8w2kyhnSe3LDPzIcfnVbw7osejab&#10;9kdUkfeWL4BB5+nFbRJxkE4798/rWbt0KRnWun24kdnliuf7uMHFWJLGBwAIVDDsOtSukcuBIiPn&#10;syiuZ1rxhpmh3L2vkXLyJ1Eb4QH8T/ShJvYWxvhFSZYkuWD/APPMuCfyPNS5lU4Kqfx2mvMdO8QD&#10;xH4xsRcW8SNv/dupbeMDIBIIB/KvUXLrlWXp1wQQaclYSdyLzIy2xvkb0PFJPHI6qiyDDdNw6H2q&#10;bcjrtblfRxxVWYRi8t0j7kg7TwKm5RVl0+7ZzhonHcEZ/nVO40tnUpPpkEqn+6o//X2rfAPTt9aa&#10;XmzhMEYOMjPP4EVV2KyOD1LRdInvbeC6tIoJBkrEWxvFYepeAIpmMmmSmIH/AJZytuA/Hr/Ou9W4&#10;nulN3e6HsaDLR5kDOR7DHH0NZsPj6zKOJtMvYnUEgeXu9u1duHx2Iofw5G9HF1KL92VkeV6j4e1j&#10;Ry32i2lVByZI/mX65HT8a0tI8eavpkQhkdLqHOSJfvY9N3WvUrQWN1AriR8zclZGYH8AaytU8CaR&#10;qkvmqXhkxz5Yz+PbJ+terHN6NZcuKpnoRzKlUVsRAoaf8QdIvCFu0a0c8Heu5c/Uc/pXSafe2sty&#10;bu01COSDZtaNZAVX3Poa831L4dalbTn7HLDcxFsLztYD3GKxL/Qtb0Bw89vPCOgliOV/MUf2fgMR&#10;rQqcr7Mf1TCV9aU7M93XUNw5VGXswOQapapqCWIt7/yPmR9pC91NeP2XjbXbHaq3hmQfwzgNx9ev&#10;610MHxMSeDydR03PffC/Q/7p/wAa56uR4mOsLSXkc9TKq8dY6neXssOpI5gbes0OQD1DDp/IU2Rf&#10;tmn5RtjFA6N6MOR+tcPH41hF4JLG5jiD4ZzdRndxnjOcV2dlcWd5aRwWl1BKG+UmNwQBzn/PvXmV&#10;cLWp/FFo5fY1YfFFogv9up6JBqMKYnT5uPyYVlpKrQDdho2HKnkVuaDGlvp/2VmDmF2Rh3Xk1U1X&#10;S9HtY5b2YOgAAID/f7gsUgkKb/baD3rHyZi1qY99qFlZae/+ny7wvEUbAkenJziuAaK51m9VvIlL&#10;swCx53k88Cpbh5dY1NhDbLFFvwkKxkhR2GeMt75NeneFPBsFhGlzcDMhByBjbz2H9T39h10vGCuZ&#10;6ydil4b8CxWypNMscswGdxOYoz7dN7fpXcRRQWKMxZVA5aZyMn3JP/6qbe6hbafBukGXxiOCMfM3&#10;soH+HesyfTb7VIvP1IhE4eKyXkLj+8e59ulYtuTuaWtoJPr93PetFpscL26feuZGyG9QoHXHrVaf&#10;WtRV2HnxIOwRB/XNWrfRXmjEk05gU/wxgbiPx4FW49F0xBk2zXD46ud+fw6U9Aucw+pTSEQyXs8r&#10;u2NiMSefYdK0bLR7uRS7QCJD1M/YfTrXR20C26YighgAxtCDn8emPzp77EXzJ3JXPBfGM+wx/wDX&#10;pN2GjEstCuJjJJfTgIT8gjQAAfiKBocV3ctEskyWkJyxB5c+nTpW3LEblAr7lQncFB5Puf8ACs3U&#10;A1yBpFlIUUY+0Sk5Kr6fU0lJjaPPda+z3V/dCMR7QxAUdMCuYmsUa88xkUKRjaoJ+le5LYWSWywm&#10;CPyUXjeBwB3Neb+JX0a5vHbTuEA2segY98V0U53OSrTtqjhp54oLlYSgCZ+baeT9MGtTT4lvoiFU&#10;pjuVPH/16Es9My2WVGUffAzmrd/dxLDFFYuVQDDFVwT+PXFamSRmGAofLWZwAeG7GjZJHKDuZOOu&#10;Mgms6W6kifEchk65LNwPapIL1kJEuEB6BVyfzo3Grp3R2/h3xLd6RlRI08HGYnbOPXFdZNqfhzxb&#10;bC3u2WKdeUExCsp9jXkyzRvIFDcnkkNyK07ONZoG3sUB4DFs7efSolBbo1jVfU1r/RbjRZRa3DCS&#10;CQHynHCtyenpWLdWu7EZyrAZVic7h71vRLcNpzWzyLfWTHBV1ztHqpzwapXlq1tFiYBlONp7sfxp&#10;q4SZhLaOsmZ1yind659eT0rM1PVfKlEUaZcdPYe9bN3Km91JUYGT6mufSVUvVmKq6ggJz1/PFWhX&#10;RKiIlhJLKpaVm+91AB5z+lS6bHbyywQPLsWZiW3KOB2zz7VauYppB50kHnLkNt9D2I9KrFbZLkeS&#10;nmTE42Bs7fw7dKe6GtGR32n3NlKwCPg/dI5GMdgM1UW4mRiWzt6YKYP5cV1dozKsX2mU7o1AHHX2&#10;r1e48O6PrlhbC+sYnbywdw4I49RWbny7mnJc+fIpJ/N3x7W3HGHOBjHTiuh0vxrrWiRW8UN1I/zf&#10;NGyblxxnr0HWtDxP4U0bTb4R6bqfmq2QU+95Z+o4/SsGHTrVpT9pn8yRMYPCjA7e+ad4tEJWZ6Fp&#10;vxatJY1XVbBlHALRDcPyP+NdVY3/AId1uJp7ToThmRGBU++BgV41eaWk9w1xZ3dsisNxjB5HqAP8&#10;8YrSsI7jQoI5Ir6OR5jlkt2OEHuAcZrOUF0LUu56XqdvaWioIb9GduFjYbj+n9ahhsLNLZYZbaKT&#10;HUsvJNeZX2tm4u5YfOlnumG4bWzgjnrnrUD+ILox75b+ZPK5JMuNp+tCpvuNzS6Hp8uk6TswLWKL&#10;1IOKzJI/D0QLG9hTa2DmcAZ/OvOJ9RXyvNklkk3kHOWO4n+ZqhYFL+7keYsFyML0wMVSpsnnjLZH&#10;snh+90eHUHS21BHklOwJvyCfb1q74quBYWqXhEhwdhCqD79yK8nLTafeW95byBMMJI4zwQM8nj6d&#10;69iuoovEXhtlTGLiEMh/ut1H618dnUXgsxpYzo9GdVGXNBwKGhmy1exW5ltgsuSGDd/fiuc+IDWE&#10;dzZWgXyyoLME/unP49RWj4OgvoLOdriVGUNt2BSCCpIPX8KxPiFqEEstpp6Ik0qsZJCrAsoxjbx9&#10;c19ZBqTTjsY6panDTS2xbbi6kBGRnpyf/r0yYhZyjWztCFxjjk+vtWrBpq30asVKqo53clvwx6il&#10;v45XdYggG4BUTZuYn6flXRfUxMJXihZALFkjJ+8eeT6Yq5p11fw3/wDxLHuYWbO0H5c8c9SK2oPC&#10;usLEsklgfb5skD2yDiqN9pv2dx5sUquBgpKv17g8flSumUovc2dP1DWtQvEg1CTzI4XLMPILB8Y6&#10;kZzzXQ2Or2+mTzywva+dNjh4wuzHbjB9K5PSHmt50W3eVBIvlkhQ2Rnoc8fQjFdRPp2qWThFlgnU&#10;jOFJQ/ip4/Ws5Dsb0fiqWSMjyYzIFONr8Z7cUy38WXKQJ9rscyZ+bymGD+f+NcztmhJaTS2x/E0a&#10;K36rk/rTRcWkowXmjz/CHwR/30DU6BqdjPrFhqMOw745O25CcH0yM1SExCSCN1IYFCRyAelZthcF&#10;LgFJI5FPRHyv5kZ/lVDVtd1Cz8Tx283kFJhkW8TAkAnruwPfqK8XMcslVmq+Hdpo8/GYSU/31P4k&#10;c1e2lxpc7JcqFDZXevAYE9v8K6rUbKzbQ7a2tkXEjJsdhnbx/wDXq+/2PVIDE4jlHdM8r/hVbUY7&#10;i10tEtUE7QMGXzG+6B9OtPBZ1GbVHELlmvxMsPjE37OpozlUTyb9oJGG6PC5xzU7tK8jb0AQH5WD&#10;ZzWdc+Ihd6momtFgkxiVt4wT646itFQWwB93GQa+qwNX2deMnoXjqTqUWoiqHbITk9cVRls0kDMh&#10;2MTnHT+lXVYqwIOD2NNKjJJ6k5NetjcuqV6vtKbVmeVgswhRp+zmnoQWGnJPIgmuPIVjy8jdB68V&#10;cuNV3obHRGaC0Hyvcjh5z/QVGQMYIGPpQqgfKo+gX/CsKeTSbvUlodM85UVanFtkMFvFbriNQPU9&#10;zU0e2SUoGGQcH2/ziknlhsrBr65kCwDIQAjdI3oK4+8vJ9XuJJHXyLYZVY4yQMf7Xr+ldOIxsMPF&#10;UqBjhsBPEydXEbM6ufVdHtwUe7MkmOPJXfj9QB+ZrS0OHT76Iu1zJycYZCNv14rhNJhjlnSCABOO&#10;XYcY9TXU6fqLeHpN0Z88P1JIIBHqK8aeLryd+ZnrrB4aCtyo7BvCi4JjfefrgfpVd/DLFsbnjOOc&#10;ruH6dK1fDWvy65cGD/RreeMB2HqP1NdLqeo6ba3dtbXbIiyr9/jAP49aiOYYiD+JjeAw018KPNLn&#10;RrmEAx7Z1PGUNUZYpIm2SxlG7hhivXl0uxvo/MjlSROisGDA/TrxWfd+GYrq3fdsKjp83T6f5Fd1&#10;DOp7VVdHDXyWD1pOzPKmghc5Ke3HFRNp8LR7YmCg5yGHrXYXfhCVZSLW4Vsfwt1/TNY91o1/aZMt&#10;uxUfxIQw/Su5wwOK95OzOJPHYbRq6MdtO8pEVIyygHJU5qnHcKpK+VtXPJ6FgK1hkcgkDpkcUh5O&#10;T/jWTye/wTNIZu18UdTR0/xnLYxLbSRwTwBcAEYY/iKW61+xeMXNqnlXO7PlTIpGP97g1mFFI5RM&#10;j1A/wqN7eKRSuwAH+7xWEskq30aOhZ1DaSZtReLI5UUXltG2OrIelV5dfuniYrD5toxO4MvAX0z+&#10;NYb6b90xTFCOhxz/AJ/Cr1neavp1u0EN4skROSksYx+QA/nXLUyuvHeNzqpZvSbTU7MfBoel6lGW&#10;hlkhl/ubsiubvrSXTr57WdSrryDjhh61u3OqahIA01hA7Bg2YJGiPBz7nH41FrOp2mr2oju7S5tJ&#10;1+5MiBwP5n9AfevKrZX3g0fV4DivEUrNzUl5swOe9FVpbiKy2rJdQhFJIdt2ZAPrznNOtLuO+DeS&#10;dxXllHUV49fB1KPmj7zLc/wuNSSdpdmT09Z2tw8o3M6xOIwOu4jA/XB/CmVNaSIlyhlJETfK5U4I&#10;U8H9CawpNKab2PQx8HUw04x3sx0WnkEMzKWOCXI6D2qeW0fIVAD6kir0ttPayBJlOWBwwPD+4INN&#10;znaGztBxuznNfTp6XR+IzTi+WW6M6ZEiUyOWJAwMHj9aizNMqn7PJt4PzcLn1JrYkhjKKzc7CMDj&#10;5h9KXmSdmbJRACvfAouFkY0NsXudzMZN2Fyfu4HX+Vak+jW7QxmO5eMsmWbaD9PxoGAWKYBccnHz&#10;Y/z9ah+zQy75bkysEBcoZDg56cZx09vSi5S1KM2ioSEF0TH3+T8K6/wzeDTUFjc3qSRE4iZuCpPb&#10;6VykemxTN8qPvYbsbyFQH19acdHgSTJ2ZU5DM7Mf/rVyY3CQxdJ05L0M61GNWLgzrPGOjSXdm13a&#10;BVmX/WZ7r61w4jMoijQhxHlQynILkrg/hXqOk3SahpSF/mONkgx14964fVtJl0q7k8uZZIwWKptw&#10;w7jJ4A4J6eteTkWJnFywdXeO3ocWAqtXoz3Q2fyrOyRUiO/oAKg/tH9xgZHy857/AI9KiugXPmMu&#10;WQ8bjtBNWY7eyjs4ZZ2aedmO2Nece2P8a+hWx6HxFbzJGTdjcxIxt6VKz5ddpJf7icdz1P8AKpjc&#10;IseVtUQg9PNA/pxUfmAfMAuQcnndgnoM+1ALTQsxqFZY4+UChQT7n/E1LITJJlW+TOSPXvUNo5lJ&#10;DgpGmSmT94jgYA96sW8afalV2J3EDb2pEWLumWCzSmVlAjUclulac10hi8iAogH3iF5P41UupHRv&#10;JR1WENwF6VUlu4zgIuSBj6+9BTdkSO7kNk8dAQK6PwTeNFq7W5JAnQ8erDkfpmuWZQ8ZZzgA59MV&#10;NoGpLFrtq25V2SqCd3UE4P8AOuDM6H1jCVKfdF0Z8s0zs/HcDtbxSxquJP3TkjpyCD+jV528bKwD&#10;qAucKa9a8XxvJ4duGiUF0IYBvY8/oTXkc00gmZNygk5wgJxXlcL1nUwKg94to1xkbVLkNxAzSAys&#10;d4P54qOR3Q7cguDwQO1SNcSlgyqDtP8AGOv4VWkZ55GfHHTnivpTniiWB3ZzIZGAQc4PavcNXbZ4&#10;dvGPzAWzkkd/lrweSaJLby9zFy2W2jt6V7rqX+keFrnZ/wAtLM4/Fa+O4pX77Dvpf/I7sL8Mjm/h&#10;tcN/a0hjhleORCkjAcIeoya9B1Pw9ourzpcapYW9y8QwrTLnaPxr52s7vULHeltfSxo4+ZEdlVvr&#10;gipLi9luFCPK7HPKg9f05/OvreU5ozUUe+Tav4a8PW5AubG2VRjy4cFvyXmsf/hY2nTMwtoJyucK&#10;5TcWP0FeJmR/ueWuAp+Xd8x55GDWloWqR2mpo04Hk57OCQcYGPzp8pXPex7DH43tbS3E+pjyLZUU&#10;tOckBiRnPfjNbNhLocry6pYS2LmYASXMLqdw7ZYV49d61aSXN3cR2ccsE8Qj+yyOXByTk8jA6/hX&#10;l+mXtz4V8VzWpkMNpccNGJG27ScjoR0qWi+ZH1HB4ns5tcmga5KRou0I8bLyOrZ9PrV99G0S6vP7&#10;Ueys5bhlH+klFYle3zV8461eyavNbPbedHp7fK8zsf35HVVzyVHrXZaLczWWj/Ol3byNhYRC+6MA&#10;HjksAPQ0WHH3j1d/EHh6xLIL61Up1WL5iPwWpLXxDpd5gxXSlDkB2BUZHbJx6ivGLQa/c3/kraW/&#10;2YSM0u0ggg44DH86rQyXPiW7l0WPUpjpPmg3BiO553HAiiOCdoPVhx1xnuFWfU9ws9L0jQ5bu6tb&#10;eC2a6fzZ3Vcb29TWDqV6j6rDqMbsgBCZLYBXPXFYMFpPp1slpLH5KRjbFEVVdqDgZAJP5gGprhVa&#10;0OQclepb0rzcPj3UxksM47I4I4pyxDpW2R3OoadpPiXTxb30MN7abw+xvmUkdKztf8Raf4W8N3s9&#10;uIZWsLcslrGwyNvAGB0HSvny8vtWv9UurXTryS3td22WSJ8CTB+6pAGfzNdH4k8Rx23gOfQ7OwSF&#10;PsjI8i4+bAHqP65r0nFnanpqeneAPiFZ+OtHNw0C2lyrlHhZwQxA6qfTnpXQW2n6J4dSZ7W2tLLz&#10;mMj7FCl26k+5r58+FzH+wNvllQty5EnblV/Gu8mwdQLsckpkMTn8KAubPiXxVFHELr7NNJHDIAqK&#10;PmYHqSK07O6gvreO4tvnjdM9OgrknWKaYDa+7Zksp4x6Vq6HK8bLEMKOcKBgCpa0CMtTzPxdDFB4&#10;pvkhiESbx8o9ccn86xdx27e2c11fxEg8vxQZAOZoVc49eV/pXJV4Ne/tJH67lThLBUrdkT2kXm3S&#10;J2zk10q6ja6dC80jjzFGQvTisXTQsMb3DkA/dUmnXauIPNZVLOMMVcrj8j+gr6TBJ4fBqO0p6/I/&#10;MuKsSsZmvKtY01b59SrPqH9rzBoSSZGDMWyOP60uoac0FykmCF2FiezEnH6Y/WnXMQjENujRKpK+&#10;YXyBj/6/1rZ1eGwfTEuAi+ckSpG2exPbn2qK9vZM48scvrlPl3ujma3NQdZNDszg7d7c54yEX/Cs&#10;OtXWAYdLsogcHyzJ6DLAD+leVlvxs+440t9XpvzK+nyxqQFYFj2x1rqvDN/p9nr891KRGkcJywBb&#10;nH6dK5zR4t6sFDZEXXFF7tgQBNyCYnzeOGA4Feu0fnENGdbd/EC8ubzy7eX7FblsKUj3Nj8/WtDT&#10;/FWsPHmZpCmfkaSAKG9+ufyrzG3Ul+WHJxlgK1Ibq4dAs0jSxDO1GkYKPcYIP9OaXKjRT11O7l8V&#10;aqFbZNp5x8oLlo2z/wACGKij+IhgnEV1bIzDh2Rww+oI4rh7u7hNqUiiML56rIQp+obPP41lqxBw&#10;zZyeoOKFBA6nY9v07xnpV3jZOFkJUBH4yc1k/Emxe+sotQt7YtJACHZeRs+vtXlaSeXyG5zwc9K6&#10;XRfGeqaPtDTfarYja0Mhzke3p/nilyW1Q1UvoznElaORS23DDOBzxT3mMi7VbgdBnFdRreiW2v2L&#10;eIdFsmgQnZc2iL91x/EMcEH2rkYLVkuR9pdkGAeMnPpVJ33Jfu+8hjqUbBqKY4hkPfaf5VrGB7vz&#10;F3BwDwT1X6moF0q9mieSC3aeJDhmiG4D64rxMRhZU6l0tD9MyXPaWMwyo1ZWqJWO/wBBCjQrAJ90&#10;QJjH0q/JuET7eWCkj8q53wZfifRlsnb9/ZnymU8Hb/Cfy/lXR89R9Qa+upSU6aktmjz0rqx816ne&#10;XlzqlxNdyP8AaTId2TyDnpXuHgO5u7rwlaSXm4uMqrN1KjpVm98IaDqN99tutNiefOSwZlB+oBwa&#10;2Yo0ijWONFRFAVVUYArKjRlCTbZwYXB1KVWU5PQea4/QriS38TXscTBUfUHBP1Ycfi1dPf3sWn2U&#10;1zMcJEpY+/oPxNcDaNPbxiWbmaaQytt5O5mz1HuRU4vVJHJndVKEYdToPEkQj1iZwpSMhHXJ7Yx/&#10;SssSblV8479On41b8Qaw2ptA/kNkKFJHOcjP88/nWbE6MgfB805JjHGT/P8ASuNKy1PmW02x8o3w&#10;vISpVRkNjI+vHWqnhlIrXxdbQ5lLMrum45AHpVtnYhCUcFwM/wCz9a1fDdsk+pm52qTEpAbHPNcW&#10;ZSUcJUb7HPiXy0pLyLPjQhbSzYsAVm6Hrjqa4RJJfL8ydw0jsSAR90Z4GK7HxzJPI9jbQg4G6WQ4&#10;/hGMD+f6VyEl3HaMJrqWMIyjZyS5PTpjrzzXNkEWsDG/mZYK6opFuGcRqQclW6jPb2FWTD5DLLEp&#10;KY4z3zWZFMJsbEDKOSeOD79/0rSgaSRHVPnVR86gZ57V7DOsYyxtcRSTho4y3zEDJxXptnZWsmmK&#10;lgsbwhQQiHLEEdfzBrzaSHEccbjckx2gjnaR9KRJL6wljRbmZI0OFeM8/T/9VI1g7LU7kWltLM/n&#10;wKzDjJ6/jWPqU1nbXxjGnB5BjAz8pHrgfSs6LxRPZW628cBmYSZ8ycZwpBJBOc56f41pwarZeIYW&#10;t1kEVwB8oDjcv+7/APq70+hV09i3ofiHSmuvLWyhjuWyYsnOWxxTtT8Za1a6MBLIA7blcsgBGTxi&#10;tjQ/B1hN4ekt0nQXzuH8/bllx256VieIxc3OlTWQhUXFtJ+/BX52XsQaz0bL1SucE6G53MnUqc4/&#10;n9a9/kyPDxwRkW3B/wCA14RFCskaqTwxxtHBz0x7ivddRK2vhy48zIWO2IOPZa+R4oV6uHj1v/kb&#10;4bRSZ5hZz3FvNa3RkberMr7Wycbv6g1uXzaRelylvCZCvmKScAj3x0NcvFqFtAGV4JZA5w25PyI9&#10;xUXlyCXbuDbuYyRwR6Y7GvrY7HHKRtWel2WssY7dha3WfkEhJR/YHqKq3Xhi+G94F+0CI4Zrc7sH&#10;3HUfiKqxNIswB+Rhkg805Z5I7hZIJnDK24MSQM/h1/EUyFZ7lEJJuAJ8ttwBB796ekbPOd+VQEAg&#10;A+ld1c63ouqaTIuqQeXehcCZYgw3/wB5TxweuD+dcvezaW2yLThIpVMPLMQPMPYgZ4oKcbbFGVI4&#10;kUg7QDkHNZl45ZOGB55xnmrsxMiMpAAUcY61lxIyMXG4jsc8n2qkQkCR5IfJPoKuRIwk3FdzE9j0&#10;BpkSiQNnggn+LJHer0MQCLkHIHYen/6qGW2kXbaFSh+7u9M098IpBB2jvnvTLfKO+4Aj64GKWV0I&#10;ByBuH3QehqWN6q5XdwI9wA+9xXXa14pn0zSbWwRY4pfJVncdUB52j04xWJotqtxqAaQgwQKZZNw/&#10;hXnH48Cs3Wrx728klbZukYtz2Ge1IlOx6HD8RrGDS4JJ43muGXZhRw3qc1k3KPdxvbXDiSK6VpIJ&#10;eu0noD6Y6V5zGlzPcLGF5OSihf06102iak1pG1lexZtJGyRnDRt/eB/pTtY0U29zFutJfT5vs09v&#10;BvA/vnIHqRVmztpIdOuJo4g8hjKARnJRfU12l1aW02n/AOkwpqdkPuTRt80f144/Gsa6sdHSynSF&#10;kVvLZgJI8kHH97HNa0JfvI+qNKWtSNu6OLsI1lvY42KAHIPmHAHB5r0vR9KlS2tLc+UfPlLIy9cZ&#10;6k+lcJ4Wt7W68R2sV6dsB3FzjttJ6V69I9pcCGw0u5QTSqsCqox5Uf8AER3zXrZ8/wB9FeR6ucRv&#10;Wj6FCaGOfVJp/tOIIAdqqcL5aisqDxfNLKzQvCsSkhF8tcED361v6lpB02xmiW5jZnUI88nyiNe4&#10;HUnPtXJXNz4YtPKMpubuSIYKxgIp57E8/wAq8Hc8l6DdW1W91FgZnAiXhVQYArBeW0SVEljMyMeQ&#10;nUV1t1d+GvEOli105Rp98pyqTHIb2LAmubutKbSste2zBgNw3Nx+BFWnYlpkcVgt7qEdvab4opmB&#10;IlONvPr+FdM1xpWkyiw020jvGh+9czD5c45A9ar6Z4ck8VTbLRlt7OJFyHJzz/PGPwrtLXwZoWk2&#10;xa9mLg43GWQKpqGy0mcLcWCXmZ0tCE2k/uP4T79T+Fb2iaTeX8MYjQRxgf61wRn8K7SIWTQrLp8a&#10;BYjjCxkZH5cj3rIvtSt4G2m6ESnPCDcfyFOLKkktiW28PWtk6zTzGWQAkBsKv5d6z7i0D3riFVa3&#10;Rt5IGMgEnH9KU68stqrGzkZIwR5szBc/gOaxdS1ya7Uw25SOEYJjUbVJ+vWjcnYyrSdjqd5d3JxM&#10;Scj079O1bWkxRzackitlnJPJ55rB+xXM07XMay7n+XOQFP1q7Yi8tolR2+T7qkDjPpn1pNAmjY1E&#10;CKWG3VvnOflHr61xWpX9x9paNoScnGD6V1yWwlufPlfmPj5hXPa5vXUyLVwkjhfmA6GhDlcZA0QR&#10;TuU4GdrHaBVqyuJroahG8iOBAdnHUZrJEN15jrdgqzA7ZDxz7mr2jB4J5leM7WhKqT3759+9Mkkt&#10;7aH7GXfJKjoTxVS5aFI/NkUGTszc4+lXI76G3sgfJZyCQCBw1czq0899MBFa+WnYJHt/pQD20Ldv&#10;IFlJJyMgge3erkqjy3Uk9OprDWwvrOPzHKruH3ScmrjXe+No924gAZHc4/8A10yUTWnyxDn7z4xW&#10;hrkDG6yBgsobpntWOGO1VTK1vWzLqdusUkiRTRgIcg4cf0NIDIdhJYhCoXafx/WnWUYbeRGDsXO8&#10;dq0P7IEN24mnXawwqOWyPqTkfrUepWrRWHl2cTSSs4B2HKgD3Hr/AEouPlZJa7CvnlTFDGCCXPUV&#10;nS6pHJeMYgCme/eqM+majdTfPF84GNucfoa07LQzHGrShWf/AHv60BqzU01/KaK6CY2Hd0yB9a62&#10;G7gu2LW+I2PJjY9T/sn+lcRNexW21IBuiB5Z2wpP49aamsTvMuxSYx1XPGPr60iuax10yJfwlzHh&#10;1OMEciub1S1MeXQ4XoVGM5roNIv21DTGuT1gcRsT1II4PuePxqLUooGt3uBIMbc4GDuPqKBvVXOO&#10;un8uaIFc5XG1gOOaVrqVJRGrldv90cVDco6uZHGSexOak8sXC+YAy4GMdKZJqaZc/M95cSb/ACV4&#10;BPQ1TuLre73M+DK3TPGP8ioYI5G224BMeQTgdT7mrMVrJc6xDC6MY0O4gLkmkUXdO0tXRbm73Oz/&#10;AHI+vHbI71o3nk2JDNCjXYHyRqP9X9fU1Yubv7CWjgA+1dGkXGIh6L7+/wBaxWj8yCe4aVwoOAB1&#10;J9jQgKF7LJd3RMjnJ5ck559Ki8sIu0YHqaaVKMCSCOpz1/KpoAJZSW3cDcQB0FMRUklDsIogd+eF&#10;z9761r2ds9jGl3OFec8RgjIA9qrLapJckxDYp/1khPAFaV8Xlg8xIciLCxycgjjpgdTxUtlIiKzS&#10;XIJm8tZBu2vJjd/T9asWyJtkZpGhuQPkbPX296xUzJmUL82c7hznPsa0Yby1eBY7iKR3UEblk2/l&#10;1/lUlXNn/iY2SKy3CMCN2CdpH5VqWWravLAHnmSSJTwsfzZ6Y5HWuZttdhtjIjxu8Z+6Xw7D6420&#10;n9ooyBRKyEHcNnT9f65osNM7e5gtr6zEwyrMxbGOS3auO1NQ2YkJWUSEP5jDHTp9etWpdcgdAskM&#10;k2OBk8MfUg//AF6yLqUT4cRkIzZIJzjn1ppCk7ldGMkeBzjjOelM8o9SDgfe4qxHjcwOQCc/L6Uj&#10;TAxgBcE9T2NUSU7uBdiMAjBOB1G4ehqpGYlkMk0cvByIxwMfWtGcZtCmQcjdk8EU6C3VrcGThV6y&#10;Oent70gNrTnsLy2i3TpAWycMDhPQZzVgyR6Tft80c1pcLtlVDuU+vPr3rl5pi02233AAYLMOg9cV&#10;ctpBe6I8RwXhbcGIwSPrQMi1K2FtftEoJTd8p9V7V5xbAL8YtLUdP7St/wD0Na9fsbAavYwytKkb&#10;QfunZj/3z/hXlDwm3+N+nxMu0rqcAI/4GtUTHc+uscUmDTqKCzI1rSm1e2igF5c2u2UMz28pjYqO&#10;oyKzf+EJtuf+Jxrn/gxk/wAad4wjtJbO3XVZ5odKEhN0Y5GQEYO0My84zVbTLG20zTkutGe4vdDu&#10;E3NaTM0pVT/FHv8Amx6qfwoA2NB0YaJazW63E1wHlaQPPIXfk9yetbFcj4DaJtM1BbZ91suo3Cw/&#10;MSFTecAegrrqACiiori5htYHmncJGgyzHtQA7ZzTfKG8NtXcO+Oajs7+1v4zJbSiRQdp4IIPuDVm&#10;gAooooA+d/ib/wAnBaD/ANcrf/0N69p714t8Tf8Ak4LQf+uVv/6G9e096AFooooAKKKKACiiigBM&#10;Vlav4b0rXCsl7bZnUYSeNiki/wDAhz+da1FJpPdCklLRnGN4AKnEGvagiD+Fwjn88VZtvAOlJIJL&#10;6W61FhztuZPkz/uKAD+Oa6qiso4ajF3UV9xhHCYeD5owV/QZHGkUaxxqqoowqqMACn0UVsbpWCii&#10;igYUUUUAFFFFABRRRQAUUUUAFFFFABRRRQAUUUUAFFFFABRRRQAUUUUAFFFFABRRRQAUUUUAFFFF&#10;ABRRRQAUUUUAFFFFABRRRQAUUUUAFFFFABRRRQAUUUUAFFFFABRRRQAUUUUAFFFFABRRRQAUUUUA&#10;FFFFABRRRQAUUUUAFFFFABRRRQAUUUUAFFFFAD4ZopQyxyK7RnDhTyv1pcqeCVz6V5vbXOu2vibX&#10;H061WaPeCVk4DcdjV+08Zokoh1WCSyuAcHI+X86lwFc7SSxjkO6FvKc+nSseaykWZ4pI95XBLD3/&#10;AK1esdUt7yMSW9xHIPY5qaJdq4dzvYkk+vP+fyqbWHcz7e4urYbWYyIOgk6j8atjVkH34mX3zU/y&#10;sMcVDJaxMOVzn0pD5hZtbtYLSWckkRoTgjHNePatqEesX00zosRkOSD3PrXdeIL6Cyt3ijiaZjlW&#10;XsOK8yvJNkrKE+YdPbvW1ONkZ1JEuk293ceJbS3snRLln/dOTgAj0r3Wwmun0+H+0UEd4o2yY6Ej&#10;uK8N8J2kp8UafdTXKoRJ8q556g/0r2k6tLG254xIO+OtKtuOmtDSyQM5FMkiWRdwGGHcVVj1exnI&#10;DYVv9pasERzAeTOyZ/unOaxsaWMptRljfawGQe9WLXU/MYqIixxn5aju9KeadQj8cAse9WLaGG1j&#10;2IMY6nuaaEyO3upJVMktvJASfuvjP5irDXIhIyyopHVhjisjUdTYSCC0TzJu47LWbPYX1xh7mYYU&#10;g/N0H0qiTauHiu5hNLGlwEGFzzt9xVPfcQO+fmQnIwSCPzNVZ9BYQOlveohcc84OT3GKjtNLvrEk&#10;TTT3CAdGbj60IltloXd1/aCYWIWjR5ZsfMG/wq9FqbvI8dxFE8GB5YXr9CDWbGblDIk6gjJ2fLjj&#10;sM1BBqyrFIt3btbyJ/Fw+76U79hpmrd2Phy8gK3tjaqBxl02kfQ8GsS6+GWiXuWtJprUnoFcOta/&#10;7q5jBdFkiODgjrU4kCgELtQcDtXRTxdel8EmdFPF1qfwyZ57qnwu1GxXzba7huIgQDn5WGTjntXP&#10;3XhPXbCdUNlIXP3TEd35EV7DGlrFPLO0rky4Yxliw46cdq5bX9Vu9V1m30/SSUkGGdx/yzX1z69a&#10;9GnnuJjpNKXqdsM1rLSVmefxalrekXDbLi6t5mwWDk5OPrRf+I9T1KERXlz5yjplR/SvTLzw/LfJ&#10;H5+oSSugIDugJ5FZEPgRFkQO0UkYIJyOSPSumObYap/For8DX+0KM/jpXOV0DxLHokhkbT0uWxgF&#10;nI2+uOD/APWrtYPi5a8CbS5VAGAInBwPxxSQeC9HvHuS9s8QSQqnluRkAVHN8N9MfPlXM8f5NUur&#10;lNTeLX3j58vlvGxas/iD4a+0veTW08V3IctJ5YOO3GO3r61qx/Ejw04+e6lVie8Lf4VyjfDAY/d6&#10;ifxSoR8L7+YyC3vonK+qEDPpmp9hlMtptB7HL3tJo7mPx54YduL9Af8AajIqc+OPDhKg6rDzXm8/&#10;wy1uFGb90+BnA71nS+CNVtziURoSM/PwPzp/UMte1UPquBe1Q9fTxZosrKI9XskJPBaQE/l0q7FL&#10;auyy27i5ftK7bvy7AV4ang/VZI2kiFvIqnHySg5NVkl1rw/KDG1zale4J2n+lL+x8PUX7mqmw/s6&#10;jP8AhVLs9+vrtrCzaZsvKx2ID3Y9PwqHT7I2UBDtvlkPmSue7GvIYfiNrBEa3ojuVjcOCflOR7iu&#10;usfihpl2wF7FLan1+8priq5NiqfS/octXLsRDpc6zXnlXw/fmEEy+UcY9O/6V4q07eTEI1yx5x1J&#10;H0r2Ky8TaNeoVjvoHUjkFgP51jarB4VDBZ1gizkqyEg/hXEoypu0otHBUpT6o8vlkZ2LuGBxg7WH&#10;16HpTEuI0IcMX/2QcH867c+HfDVwcw6w8Yzxlc5/xqCfwToaw/6Prf70tklozg1XtInP7JnC3qpK&#10;4Pl3LDA5VgfwOag5XaFBRM8K/au7uPBotE3tqlptHQljn8qwLuwa3cstzFPGvUDr9cU1NA4tLUpw&#10;tJvw6huMqw5q5bK4HzdS2Qe5qsqGALKdrZz8qmtK31CCJIZGs/NYA4waoyW5oQvLZqLxhIYQcOAO&#10;v1FXbq+t9btZIbZCk8eHC+w5P6VmXniGWfTprKaDZn7vt7mui8PeHJEt7bVrTa4ZP3kIPPcGpk7a&#10;mq1ZxF5DE0Ts7BSO5B5z9Kqw6ZbxSBnkaVsZSOMZJ/zmu81TSzLcEvpmz/cU5I9x0ptlHDp7F41F&#10;sQTz5Jz9c80vaaaFqCRixeENauraS4LJb5bckBb94QO3TAzVW00a+s5jHLZzW8QOZLiSM555Y4Hu&#10;TXfWM1xqBD2SCeApgzu21d2emOpq3Jo+pWOjuLfZczAFlSRicnrjntUe0exaijl9M0vw8NQSeS9a&#10;4lH3UkXYufYVq+MNbubSCC0gBSKdPmmU474wPSsrz7eWYQarpxsrhuBIo+X61Pd2pt7RrO7ha7sM&#10;B0mBwUPtSsrjOIkkPzzLv67TuPIFUImjluDtO7nPXtXSXujW4h+1WU0jZ4McyjJHrn2rGWKKScwD&#10;AyNwAOMAdT+Nbqxi1qIkQlmHJHU7lPH0pbu7RJPslq3msozI+75VJ7fWrQcKGhVQFAwM98VnQGCK&#10;Oe1i5kY7t5XBJHai2oWdiughtr1JWjYzEcmPIz+tWpIrTcLhhk9g3I/+vWUyuszu7OXzx7D2Na9n&#10;pEl9EqzpK6lcrFGM8ep/z3odhptqxnXczFJWW3UOcgNnGM+/rXS6bp9jo2lxvdx4klXezMNxZscf&#10;h0qMeFX89SljduFwwJHU9MfpVzVre6uVW2u12TjGEyOmOn8qTlcErHNanL59yrrlU2AAJ04616R8&#10;M9aN1Yy6bMzGSI74y3dT6V57caJqtiE8yJjuGcjpirPh2W/07WLe4XK+W25yRjK9MV5ucYGONwcq&#10;S+LdepdGbjUuen62t3Y6xBNanbBMCrEDo+c/qf61ynjOytNO02wvkXzb3UJPMkkdugG0kAfiBXos&#10;ixavpYZCMSANGxGdrdj+def+NFePw5bRXCKLu2lKNgZ4YZ/AcD8q8vh3HOrT+r1NJw0fobV42d1s&#10;cbPrL2cYiSJY5ARuCjpz6Gt3wks+rataTTbd0ZMp46CsuxsGvZHeaMNhd+D3xxWrY6g+k3olgKlg&#10;NjLt6j0r6WWxzrR3Z6YBVLUtKttTj2TJ82OHHUVy154v1FCGjgRU6Bguam0vxuLi5SC6h2hjt39M&#10;fWsuVmvMmc/rOlvok5/e4RPmyBnOeh9uldlpmoW2padFG8gaTHryR65/z0q5qOlW+sWdzbvjJbIf&#10;0O0H8ua5rS7a98MXLrdWX2qFwSu3uT2B7Gi6aE1rdHQzae8YLwy4x2k/xFcifFDvFNJeaa0ttGxC&#10;Hh84Poa3pW1Wazmt4Y8pLna8rYZAexx1xXPa7p0Wl2FpZJIxYp+8OcZb2oW+ondIZb+JtGllTzdP&#10;mhB5ypwcdz8pqGdZNT19ZEaRoYBlJZeMIMsoOP8AOKzLOzRLr7SyHyUXDZYEt7VffXpbO+aW2jEP&#10;mqEMfXPXB/lWiilsSm2dbomkNe6+lzc3UbooZmIO1pCeucVduZrVdVuLKGZWeLkqDyAa87h/tifT&#10;72SC68g7twYHGcEcD0yKyLS7ntdYe8SYLcZG4ls7vYmvLzLLFi6bktJLZnFi8NGtD3V7yO08RaDp&#10;syrcSDynLcsiHk++K5fUNP1OwsJ0tW89ZeEkRiwj6Z9xwa9AsNRttSgBjIJxyjD+lVLmzvrQTLpU&#10;Vv5cox5ZXlW9Qa5MuzZwf1bF6TWzZy4XFWfs6rs0efQPPpkBCCSSWTLBHckZ655/zzWhp2pEMF1I&#10;KN5IzCfu8Z5zXXW+hT3WnG51ezMUojyssQ5Y5wQR09Kqp4OglupVt7iJ5EfbIf7o68/hivqYYyrG&#10;NoS0OmeDpVPelFPzMLU9RGlXsVr9mMs0gDc5A2HvXQTX1l9kJsYfs6eXmWSQ5OO+PSp9TsoNQhWz&#10;c77i1TaJWj5fnpn09K5DxPqNlBp8el2r+Y7NmZlPAA7USxNap8UmVTwtGD92KMK91GXXL8SSfJYw&#10;nZDGDjI7H3zUw2eWQiccfQVWVdluuAu0/wCrB6CtzwzpFveXgGqTSRWpIy8Yzjp/UVk3Y3s5DtKt&#10;kW1mlbco4C/7QxzT5LpQVjZNyjCbm7fWt/xL4dbw5LblZjNazRh1fHGT/kVmQtFKGjljX1PHNSnd&#10;XFKFyC2/0aQSo22TP3l449K21uxfhRO224T/AFch4DexHSsdLS1nu1PmytGrAugbAqC6ldbgpGCk&#10;TPgZNFkydUj0PSL+6bTVhs7tCqZBhmXBU/h2zzSy6p4mhhkUR27LjgxjB/8AQq4KyuJPtyhFlyv/&#10;ADyOD+dbsK3zwy2sB1FkmwSGTOfbcelZuNjaMuZFm38U2mGOoRy/aA2GGc5P16VC/ie+inLKxeEn&#10;IRwGAFdJpWit5S20elW6Lj5vNbcfqfeny2EWnu0c1lGsRPCuoKfge1SppMpwbRiWOsaPfZ+1WsSO&#10;3LNjOff1/nV1/D1ndw+bZSqVbG3vkegNSS6Bo16P3lsbZifvRtkVBeWU+gPFPZ75bbA8wq2QVHqv&#10;+elaqvJaRb+8ylh6ct4o4/U5bi11Nrb7L5KRyEMzEncBjn2qC5llR8pJGQOChB9fWu2vbS2123+0&#10;WzqJV5yP4hjgZ9P5V51e2lxHqzWjXHkNu37SgAOT611QxldbSZzywVBvWKNKNrzynla13QrjEkbZ&#10;z7GpIpFkXI+XjJDcYrOa61G2uPJkvDBGrcxqvGPf61Ym1OVrMqEVZJMbAwAYjPJ+ldMM1xMetzmn&#10;lWGlsmiyJ4jI8YkUugy4B+6PenZByBg+uOTXKQMLWOcSETyS5AIUj/aAJHbt+NalnfQy2izTRCOR&#10;13YBOPQc11Rzlr44HLLJlvTkaE9haXQAmt4pNvTKio7TSrOwuWuLWFYpCCCRyD9c1CqOxRILqQDt&#10;uOQR25rSEUiRjLCTA5IrT+0MFV0qR/AyeCxlLWEvxMq9013keeNgQeSmKzCCDgjHYg10wkGDkdO4&#10;qvcWcV1HuXAbswryMwyShiU6uDlr2PtOHeMq+BksNmabi9pdv+AQ6ZqsZhFjqGWgz+6kzzGf8Ku3&#10;dpcWpUxqHhK7ldTwfpXOSxtFIyOPmH610PhnUAzSaddHdblC65/gI5r5/C1505+xqLU+pz/JaOIo&#10;vHYVru+z8ytvkB3EA+xHIpxYNFvPGMZwcd6pT3YEj7VDgngrUHnS8ttOD2r1rH555mqyxlgA5K9D&#10;071HcoPLkTyzmRVPHtWUs90zqB8qcfripVvJ4zsQrkDOe9Fir6mlCjJcysCdpjG0elQSIzSKqybC&#10;zEZx2qC3mkSQzElgpIx6n0oj82ScjoF5bceAaVjRHTeGJkt7+W089pGdN3PYijxhbyfarSeLYCys&#10;haSQqq4wQcDrVDwvE0mrrKh2wqT8x4MrEfyro/E1k15YRlDEPLkBJk7DH/6q+XxH7rOYSj9o8uqu&#10;TGRa6nCXNm0Mcbm7E8j/ADIIfmH9cVLaWBa1nkllS2jjHzAsA7eyjt+FWGtFwokvSVB4WJMfypXt&#10;LGH50illkA5aRsAV9Rc9W1iBSZSFit1AAwMruPtk03ynSMrO6p2GcZ/IU6WSaT51KwIeFHI/IDr+&#10;NU3gLA53v0yM4/QUxcupZF0zF5F4t1TYgxngf/X5NaFqvG8sTgkj2HpWdao45faF6KAOAK0I3BGQ&#10;eMnOO9BD0JlddrMxAPtUJCiR9uGK/dxT5troAq4OfXrVdgzPletIzk2yzLL5sOEHzDiq0cyW5VnU&#10;DnKtjuOajjYxkgn5uc5pZJAGZ2QFSueOfQcUpK6sUuh7TrB+0eHLto+S9uxX3+XivDJLuSeceXbS&#10;Sx9cKvevZvB17/aXhO0ZwdyKYWB/2eB+mK8n1VZdM1e6hR2jEczKMDtnj9K+Q4Yl7KtXwz3Tuehi&#10;tYxkUGlidsfvYGI5RlOP5VKtvKNpjkjkTPVecfhUovppdpkzID8ueuKmto9zFFIIc56Yr7HY4m0t&#10;ivCw0+QtsVw5xiQdK9s0uRdR8OWjkBRNbKCB2+XFeTahpcbaGmpQMz4fypR2VuoP4jP5V6l4YGPC&#10;OnjBH+jjIPUV8fxav3VKXVSOzB31ucnP4G1e3sPs0dpYajEV/dz5Kun6jP0rkbrwrdWTtHc2jwyn&#10;qzZx+fNXrfxrrOl3Elra3M3lByQHTKjn3rqbP4gwXNnPBrMQztwGj5D/AIdjX1FNycEzFpNnKweB&#10;tcFslzJGv2MDOeSwHrjP8qp6t4Vl0jZcu6yI5DxtG2VI/KvU/Dfie1v9FGyX5bc7JTIOi84Pv6Vg&#10;axqtnYQ6rp95bhoYl860OM43/wAP0Garmd9QcEea2zyzTv8AunJjU59AB/k1j+LdHln07+0UTLWr&#10;7Zcf3Scfz/nW7FPK0aohyGOGP+yKuJpk1zpsn2mKVrS4DIWH8WOv860epCsnoT2do3iTwvpV5ZW6&#10;ogPkSJEBhGx1IA4/+vWrN/aNnarFaJEtmgXzWm/jOenXoK4Sbw94n8GWf9qaRfGXT2+Z0Run+8vf&#10;8K377xFefEPwskiWkVpDp4X7W6H5pWPAVAO3eiLWxo73uix9on8R28tjED/ZML4vrlZSqynJwsYJ&#10;OM9zzXUPZ2cH2Cw0SZIri33B9qHauNpAHr3rC8PaBqtzavbwROtqsWI04HzDkcd89KtW7ajFKHe2&#10;nguFbOyPGd3TIqGrGsajk9TpDGyahLNLLmaRAZVJOQfXB6CsW4mvfFTSabpjNFpsLEXd6v8AH6xo&#10;f5mqk1wfEVwdP0sSw20WEvr1jlpD/cX+prvtBtLW20ZbG2iWJRnaAK8GlCms1bb95r9Op5TUVjm7&#10;6nMjwYk1nax2zWkNtBIFTzFJaPHp9eaxPiNpFrp/hOW6tg+9vMilL/QYI/AmuxudJk1Kf7JHcCBi&#10;dylicZA9q4Lx/rd1eeHrzRLMQXMNopNzd9gV/gQnqfUivfeh6SV0ZXwuE76I0bR/uC7srAfxcf4D&#10;867OczyRx3STpCYX/eMw4ZfSuL+GOqMmiRWXluUN0ylgOFLBeT+VdrEkyXUsM8CtYsPmY9M56Uhr&#10;zN65tJC1s0BhEDLhye+RxUulr5c+wgdyCKqarbpqOjpHYSZa3dWVEY9u1XLFAjgGVfOQAlAemR3p&#10;dAVkeZeNXlfxdfCRGVV2hN2eRt7ZPTOelYB744rpvHE93ca4rXcQiIj2ooOcgE85/GuZrw8R/GaP&#10;1bJf+RfTl5M2WtopNOgjdQV4OPU9f51PFbwtMkSMw8nGIw2B+NSwD/R4h/sippJIbBXYoryuM4PT&#10;2ya+xx1J0+RrrFH4vQrOrWrNvXmf5lZoEuLoQPGWIIJwmRjr1NV9fltzKkEB5jJDDsMf5NaFnJGq&#10;yi7nUzzRsVCqQc//AFv6VkavpkemC0Cys0k0QcqTkj3J/wA9K8TG8yotR6n1PDTofXoyrO3b18zM&#10;9a19UuVu9O01toR44mjyed2D1/UVkYrTtY1vbNIlOJIGZiD3RsfyIrzcBNRq2b3PsOLKEquA5oq7&#10;i7j7KSWBNwcEFSCD2qfUo1ks7Rsqw+ZCcdDnP9aYrQRuI3fnGOlPBjkhkt3Vi5UsuTyCP/rV7h+V&#10;ptamd5KRfJkKBxuxnrRHIAWyeF469ageTIdS3IOMA96rPcOiqNvHpnv/AJNMr4i05WVmyo2qcgmn&#10;eUWA2gYPpUEDnac9O1WllUrweR6UE7DQgHLH5c4OTTQoByMDA6Dip1USY2jAX9aYCGIJx0OaaHod&#10;d4M1v7JeR2pBaG4IHBxtPr/OsfxNazaVrk0DKWVmLRjoNpOaxlklhk8xWIYDjb6+1dvpV9F4utW0&#10;3VjEJI4wIZsYcMPf0qdmXF8ysclazTRu/wAu9MEMqkjOfpXX6JqVhZ6GZZFWMgESNE/zrnof/re1&#10;YWseHrvTHAeIxrjiaI5R/TPpXPyyvASshAzwVByPT8adk1YSvF3LkupX66z/AGpaymSVRsYS4AmT&#10;rtY+voa7XSvElhqoCiTybkffglO1wf6j6VwChum/cD1JFPlt4Z9okRXI6Meo+la06rpqy2O7B5lU&#10;oaPVHqWc8jke1Vb7VLLTojLdXEca+55P0HeuK0myguGktpb27RmUiNhO2FbtTprOC3hjiktAl5bs&#10;fNmlYszenJrZ4nSyR6c88jy+7HUkutSk8RXCuVMVhC26OJuGkYdGYdgOwqRkP8J6np2X6Vh+ZJbz&#10;m6Zsc42L0xWzbXUV0gaNwfUelerg/Y4mi6U/iPiM0r4p4n6xJ3X5ELHHyupzkgd+Krwk7pH8wlN+&#10;QMdPatQqGUZUcdDVN4dh+VVz+teVicFVwz97bub0MZTxC9169hgdXBwfmYYGRXYeHLR7ax8yUAPK&#10;c/QVgaTpDahdhnyLeI5Y/wB72rptUvUs7UxocSONqgdvevjs6xP1iawNHVt6mOMn7SSow3OE8b30&#10;8pu3jikKROqx7H6gYycVzkVlLcRQK8amT73QEdeRz34H61rPdlNQuvtkSpEpwG3ZyuPQ9KicBFR7&#10;Nc8bjuboCM8DvX0OGpKhTjTXRHoU4ezgodhtrZTwoHMgICjcEXOPoaswXJgJOPmB4JHTnt6Vmx63&#10;JNGZEj8jLEEOenv71ajd8Ana6MfvZ4rfcHe92WZb+We4SGTmPOTgnPXuaIr2d36hYxz97OcVVYjz&#10;WCbeBn6/SoUkLcAmOMrnjnBHelYavYs7mmSeWOEK7nAZjyTWnZ2rWl0kqBGkTBBYZB9uOn1rFLNh&#10;AzmQqeOPrg1Yt7ybeuGO3PAfjaPShlR0PQLXxCIZ1bLRkDhx69wfUe9dC81vrZjc7Ir5Vwsn8Mgx&#10;0PqK8osr+dtQjj2eazthI+ua9k8NeA4IIhe6i0jXEvPkqxCRjrjFZu3U3hJyRyUuhqusW8V1amzm&#10;klABVcxSc/wntxXY+L5/s3hi7OOWATH1YD+tdcun2wiWPZuVeV3c4+lR3OlWl5EYp4g6Hsa+fzLL&#10;auLxlKqn7sdTpg1GLXc+c5C0j/6sjPHB4q1ZC6eDy4reSfbyVQbsfgOle0/8ID4cwB9iOP8AfNWJ&#10;B4f8E6TJcytDY2oOXkfqSffqa+g5kcvsTw91LXP2doZILpzhRIOD7dMir/8Awj+tRRmaW0uYEA3e&#10;aYzgY9DXtkVvpGsfZdVijgucDfDOAD1qpqXjHQ9J12HRdSufstxcJuiaVcRvnjAbpmjmGqJ5Snh3&#10;V2tTLJp91JCAfmMecjr/AFrC0vT7zV702tnbzPKScqq4K/X0Fe6a34v0fw9fWFrqkxgS9yIZyv7r&#10;cOxbsea0raysoJpby3hhWS4ALyoB847HNK4/ZnhureDvEGlwiaexYxA/MyMHAHvjpWSF35IjwFyS&#10;c/pXsnhr4gaZ4p13UtHtredZbKRkZ2XMbgcEg9uexqDxB8PrXUbprqxlFrM+Mpt+Qn19jT5u5MqV&#10;tjzDRLnS7eeUalbPKjDYrR4BX6Z6fWtO+g0FpgdNupIUZSWWVSSD+FdtD8LNN8sefdzNIRyUwBmp&#10;D8LtKDbhdXPvyKLoXJKxwUWmySgC3uYpu+A3OPocUiaTdybozCzgnoI84rt7/wCGsaQ7tOvmWVeg&#10;lGQfyrV0HwZ/ZEY83Up5W/iUHCflSGoM5i18O3dvpUVtAmyW9fEsmeI1HIB/nXO+I9EXQZI0lkW4&#10;LIcNH0DZ6V6PqPhq/t47iXR79keX5mifofoe1cho/gvU9deaTUpHt4t5yzrlie+BQglA82ldk2TR&#10;grtPBVjx+FaMd5Gx3IPn44I4FetD4V6J5YVp7p5B/EWH8q4XxZ8PtT0RvtNgourADLsvDoPcelVd&#10;E8jRiW2qXNncK8MjrIDwynGa3LvV7S80m5+12XlXPlkLJGAA59Sv9RXOWFxGyZaMkju2a2NT1Swk&#10;8PmBbUi52bBJn3z/AErbCx5q8Eu5thFetFeZieHYYZtWUSzCFBGzFiM/hxXo2lTaZbXivby3Fxdq&#10;p8ppMoufTg5NeeeHXtYbySS73bRHgbcdc11ml3mkm/hMkpVC3VuNnIwTXoZ5K+Kt2R6Wbz/2i3Yt&#10;+JPE8+pwrFIsaJExPHHIrkbGzl13UPIhjdnbgY4A+tbPiKaC4vZGtzlZHIH93Hr+JqDRJdUtIJV0&#10;uFt8jAeYFyRjtXjpWR461ep11l8P7K1ijljnkW5UctkHnvV//hF2NgbR7syJGweMzDJQ5BP4HH8q&#10;paZa+JVffcXEaRHnbIM8VspqSpfLFPcwumcBY1ySfTPQVm2zpSRzYtdU0fxNHbaHIOQPNEi5Vhk9&#10;fT1rspLextZPNkje6uj82WYnnvjPQe1RxalazyTNEQrIxV8L8xPuaYdRiD4CAY7s1FwsYuuJrmpL&#10;IYnNvZBf9QpC/wAv5Vj2lqthZrNMu1+nAzmuuub55oniUphlIOK5y1jlk054pZQ8ik49RjpRdisk&#10;Mv5M2UgVhgKT+IHH61S/syC7SLcy5Vuh4BpHH+jOXySBggnHfmtmxO/TYmkKmI/MMdcHkD9atGTK&#10;9j4UWQFzO0Ww5IEhPH5DitV9OijitrG0aC4fmR/MYgDJ9q0Ig62127QoTlVC54Kk1mJMlpqM9wse&#10;DHATyMAnNOV7FRSb1K92/wBmsJmKqGjwvBzn864m6uZEma5Eys4PG4ZPHpzW94hu1PkRTMYw+ZGK&#10;+9cy7rlVMRfnA9alDk9bIjn1GW7kBkbbJtyFAwD6VraXNNBDEk6GRN3yMDkjjmqN3pO5QYFzMMF1&#10;7kn3p9rmzurZXYlUJ3Y6Hg9KozLM0UiRSmAZfd1K9uvFR2N+8j7JVG7PDH+tdFbaYl7pnnRO6ysC&#10;Qc1yzW7tfxwTrh1f5sHqBSLtsM1DzY53EzAn26VQlaEiTy8BicnH9K2LnTo9Qc+ZI6z4PHUDFYEl&#10;rNDcOjRkhD97HWmS0LFZvI2YptmeCSaQXT2Mud5Yr6U9JiAsbLheuQOR+NSNDGzEyKCWGQ/rSFY3&#10;IbyDWrSOJZVS6UfJk4P0qO3Mwkks5IkbeQGEgzg9jgY5ziscQIVBhAWUenWtWwvmW4RLz94OquTg&#10;g+5pFJl+KR7OMSXDTOcFRFHEcr9T0Ht3qpdapdTRFVjaD+FRnk/StS41hXmVZoCmDnKfebsM+orG&#10;1R57+b7RFFGgI25Tggf5/lTQ2+xRjCohkaUrIegwCT9BVuG5nwqkMU6jKgVYtRYWFssty+5jzjHJ&#10;qrNqTaiz+TKluo55XrTJsdfoUPmabPExUCfG446MOVOfY/pTdV09jCtwFEMy8SqM49x/n1qj4bum&#10;jRQSHhZhG+e7Y4/oK6a/k24mILxuvlzEDOGHQ/iCPxFRfU06HDXVireXKM/MME+uOnetPRUSMyQk&#10;gsx3gYzirsdraEl47OWUk4y2cY9qWO1jtLtJBayRADAJHBJpk2MzXh5WoRGNAu5Rlgf6VYtJvsVj&#10;PeRkvM4MMbHtjkkfnil1qIX93aiBgz/6sqOqnNNv44wkUcRxHD8o2ng8ZJ/EmgCkpZyY9rb5+Nw7&#10;ZzSagyKVtowAkIwPc1LZqY2a4b7/AN1BWfcK00rIrcb+o/ioGUHZmH3QATjK96unfBaRgjDy8k+g&#10;FXQ6ySrEEAyOw71ZuNPMsgZM7VHJ7e4obBK4umXkkMUcD267RmQuR1BOBmrt1fpa2sKQSIrO+7bg&#10;EjJAB9jjNaNjpEVzCsu9kOQhPXp7VLf+HbQpLMk7IgcY+UMARgf0qObU0cWkcAWld3IwATkYPakw&#10;TyDnA4wK3rjSrG0nZTPOxYnG1RzVB00+B9pS53j0IqromxSjiYAkjJJ61JECWw5yPp3q3Auly5Bn&#10;uEx/eAq3FZWT27yGVwoPBOAaAsZbRuhLYO1T1HSmLI25UGeRkjtWzts1tvLSSdkc5YHHJqQafbNN&#10;AscUpU4UsuDii9hJGNHJyDnnpinqpcnH3RXVL4NUWwlklMIXnMhxmqaWWlWsh8zUVPl8kRKSaLjs&#10;zGiQqyttJIIIJGelMuEMsreUhUfwqT0FdJ/aHh+BVKWs85P984FSQaxZarvtI7OOynYYhlXkE+hz&#10;RcVmcv8ANBbHFrHuJwXc43fSr1poj3WlSGBXjlGHUEfe9hTIrO4kv3tL+3dpFbBJ6LnvWzCyWR/0&#10;O6kDx9QxyCf8KGPQzNAYpPPaXBEccyhW3cbHHQ/gf515herMvx1sFuP9YNTtwT6/MtewXa2upzrJ&#10;cAW1wRhZF6M3vXjtxHND8ctPjnOZF1K3BOc/xLTTBI+uR0ooHSimMYU3ZyAQfWlC4GAAKq3uqWen&#10;BTdTCPd0GCT+lWkkWRFdGDKwyCOhFADVjCZCqBk5OKkoooAKqX9ol9ZS28jFVccsOo96t1U1C1N5&#10;YXFsrYMkZXnpz60AULd7DRbGa9u9UiMcj7pLqaRVVj09hV3TtX07V4jLp19b3cYOC8EgcA+hxXBX&#10;9/FpdzpMEvg/VTb2JZTBaWHnxKSMb0KZH54PNdBosz6lrP2+DRbnTLVIjGz3UQiknJIx8g5AHP3s&#10;delAHVUUUUAfO/xN/wCTgtB/65W//ob17T3rxb4m/wDJwWg/9crf/wBDevae9AC0UUUAFFFFABRR&#10;RQAde1Ymr+K9L0eb7PLI9xd9fs1snmSfj2X8cVneK9duo7iPRNKkCX86b5pyM/Zoum7/AHj0H0J7&#10;c49hp1tp8ZS3Q7mOXlf5nkY9WZjySa6KNB1Neh34TAyre89jRbxrqTEmHw3IU7GW7VG/IA/zqaDx&#10;5bxsBqunXdgCceaQJIx9WXkfXFUvqf1oYblxwR6Hmuh4SPRnoyymlbR6nawXMF1Ak1vMksTjKujZ&#10;BHrUteaw3E3hS4bULHcdOJzeWYyVC95EHYjqQOor0aCeO5gSaFw8bruVl6EHuK46lNwdmePiMPOh&#10;LlkSUUUVmc4UUUUAFFGcUhOD36duvagBfzornPDOv3msahrVvcwW6RWF2YI3Rjl+/I6d+ua6LpQA&#10;tFU9TvjpunzXgt5JxECzxx/f2jqQD1PtSaZqtjrGnw31hcpNbTD92w4z14wec8HigC7RXNab4ju9&#10;R8aavpEVrEbDTkjD3O/Deayg7QMfNgdfTFdLQAUVHPI8VvI8cfmOFJCZxu9qzPD/AIjsfEdnJPZm&#10;RXhkMU8Mq7XicdVIoA16K5+68RTJ4xttBtLJrgeSZruYNgWy/wABPucHjrXQe2MdsUAFFVLvVNPs&#10;HRLy+trdn+6JZVUt9ATWbP4w0CKYQpqdtPMY3kRIZA+doyRkcA+xNAG7RXMf8JxYrpttfvYakltc&#10;lVicwD5ixwoHPc1Zg8Twza9baQ2nahDPPC8qvLCAuFwDnnPcUAb1FUNZ1e10HSptSvfMFvCVDlF3&#10;EZIAOPqazLvXtZldF0jw7cTpuG6e6kW3UL3wpO8n6qKAOiornx4pV9Xu9Ni0q+uJrQKZDD5ZUbhn&#10;qXH8qs+Hdei8R6Yb6K1mgTzWj2zYz8pxngnvQBr0UUUAFFFFABRRRQAUUUUAFFFFABRRRQAUUUUA&#10;FFFFABRRRQAUUUUAFFFFABRRRQAUUUUAFFFFABRRRQAUUUUAFFFFABRRRQAUUUUAFFFFABRRRQAU&#10;UUUAFFFFABRRR3FAGKniO1a7ubT+z5X8iTa7RYY8/wARHWpJrXRtbL2u+KV+8Uq4P64Nc/D4e1Ma&#10;3qWpWdzHA0km0efyHGPoabrUGt6Pp39oTX9vKFOXiKDaR6DjB/Kk0ujFcW/+HvkOJ9NuZbVk5Cgl&#10;lzTYdX13QnI1KD7ZbL/y2i+8OnUV0OheZfaRb3tnPNaCVdxiIDpnnI2noMntitGQXOwLdWVvc54Y&#10;wtsJGeyn/Goc+jGkc8vxB0Nog8m4kD7vlnPTNInj7RGlKr5qEj7xiJA/KtttK0mO382S1MAUchos&#10;kflmszV7/RNFtXZWWSXPyxIApNNcr2B+Z5rqMV+1/PKshWIMXy7EbgemKyJMhZJJmJxySOc11d5r&#10;EGrSNL5LIVXDIOcirfhm80uxWdrkRtC/Akn+6pOc9R/Kt+ayMXC7OHsLn7PqEF4qsvkybg5YN09R&#10;6V6xpWu22rwqY3CzgfOn9R7V5XC8El1c25MGRIzoYehOf5V3nw802CV7u/dcyxERoOwBBz/KpqJN&#10;XKg+V2OkkjR+qj8KiEbRnMcrIfY1rzQJsz5fJ9OKzrt4LZoucGTIA7k9sVibKRoaS895FJ5sjFYy&#10;VB9TVW7tNRtLy7uI7uW5i2D9yD09cVs6dbmysERxiQAs/wBTzT4wV56nrzSuJox9EtbeKFZpDtEv&#10;zHeMH2HtV0Pa3MspuJo2iyAkZHC47570xrQ7bvyEwoYBUc4Df3sHPH+NZlxamByjOVycDzRgN9D0&#10;/X8KA2NyfS7G7eOSa2jkK8qw7VHe3dnZKYnlSCZxiMOwH44Pauelhl2n95c27DlXicjtWDrPh6bV&#10;1Sb+0pJLpAFPndCoHbHSnFXYpPTQ6i0u9Um3Q5sLoIeJFfaxHvjIq/8AZY54ybqzVW/2fm/WvG7T&#10;SNVfVGiiZ4pEU4JZlU4PqOK07PU/FljENr3Lx99/zY+o7VpydmZc3dHp72NpFGR9oEIX++cD9aYb&#10;FojiS7jVOvzdxXGaf4u1q6uY7WSC3l3Ng5Q//qrrJAW+eVlBPys5OAB9ewqWmio2ZzviHWyEaK2X&#10;y7YMAT0ec5xj6Vc060XS4pLgxqbi4IeRm5PTp9BVyz0iwknS8u0zOSXhVeAiYwBg9c9a13sw4+SR&#10;GB7Higa0MpdQQ/wknvU8d3CTgtt+tPbTgSd1uR7gGom0xZBlWI9v/rUrF3Hi4hAJikTryFPeniZs&#10;bgQRVJ7CdDgOp9jwarSW1zEXIhGT3UnIosO5ri554AxU1u00VlI0kjLLgttT1Pbn8K5HWNTfTdBn&#10;naSaK4UqIm5JZieAB3rL0/x1qqMizQwTBhj96Qp+pYcU1C5EpNHoujjVpLPztRlRZWJIQL0H1q3L&#10;C8keJYo5BnOM/wBKwtM1mOSJLu6t4xKchXhlEm0fhj+tbcOo2k7hY7mLcf4W+U/rStYLlY6bYKxJ&#10;sRGGOTsHeg6Jp84OJGyf4WOR+RrU7A4AX1HSmyIsijKjH5UKTTumNNrVM5C/+Hmn3aF/s8fmY5aL&#10;KnNcVqfgXyZ/Lsp5GfaWMUijcP1r2ERtGfld0HvzWHqjIdSJMG64RP3kijkr2H513UszxVLaTaOy&#10;njsRDaR42fDWsKGP2KU7Tg7agaTUtPlVpPtELKTt3gj+dexBWAyQf8/WrXhuxs9Qubm/cR3Aibyo&#10;jwyjgFse+Tj8K9COfSa/fQUjsjmknpUimeRr4y1hTGxnjbZ0zGOfrVk+O9XLRfvEwhyRsGGrdv8A&#10;R5fGWt3c+lafFHaWwCqrbYyxx39SSD1rmr/w5Pp121tewPbyLgn5gcg+mK2WKy2t/Ep2Yni8DP44&#10;WNKTxsLqJDNAyyq275dpU+vaq9zrlrqdzE8xVUTgLIO31ArDksQjkCTChck7gefoKYLFnI2TRnPT&#10;ccU1hsrl8MmiXSy2e07F7U9S+1TbY9iwxHEYUdRVSW7a2iVd3J5yp5qKayniALKrD/ZOaqSIsi4C&#10;5I6e1OpllJ03UozvYyqZXSlTlOhO9izbXT+WftB3RTE/OM9fSun0fV77Q0V4J3UL/Byyt9RXPW1t&#10;EsSmVgZFb7p/hFTiSV5D+8Xa3TD4K/QV4bV9DxLuJ6FF8REaFftFuCz4wVfb9etbkfjTRGRY596g&#10;jJ3xgivHLkRIymW5RSB1zzj+X51XnuJldViVZOgD9cVPskUqp6vda54Um2wpBMvzBsou0fXg10Nj&#10;qVrPtFhrIcnAWK45/nzXi9nMSSrFSVG0ketX7ZpzMpcbiRgbTgCodIuNVnsZY31zJaahp8SMF3Rv&#10;kMHHfHHFc/4jvotGtEjiCs7jad3RPwqGy1TUrXR3MzC4jhw0UhOGQj+Y/GuF1/V72+1SSVdvnS8h&#10;dhYKPbjrSjB31G5roNvpWvwHhlAiIySnAP09KlstOt7eNp5NzJsO98/MOuAPqSPyrICO09vDIJHS&#10;Q7G8sZ59OvHSt1HhjmKxBxChyy45OO3fPQ/Q1q9Ngjrqyjcxvb2SzB91w4J2Y+56Z9+9c2ZWa7/c&#10;LumVAJG3E49fpWlqd6byaKG6QRF3LFNxYkdsDA/Wuq0m3+y2cEVn4TeSdvm8xw4QnsTkAfqaTdkK&#10;12YVvoF+LVL2TTbgxEZVljJBrofDen6p/akV7NazwwqhBVwRkHoPf/61dCw8b6bpRIQXDSsCNoV2&#10;i9sZx/OrVx/wl2oWdqRHDbshDMN6bnOO/YfSs3JstRsJfXf2OynuG4MakKT/AHu1efWt6zajC8+5&#10;pXbc5z93NbGr3GtorW2pRNHFIeQ8YA68EHpXKvZyq0s0YcEgKXhIYjHsKqEdBSdz00eJtAaH7Nez&#10;R+YowN69a5nX7+0mu7d9LdHt1ThkHQ59a52y0gMTJcIwZvuhmBcn1NXHt3hGzDZB24ccn0Ip8tiX&#10;JtaI6vw34m+y362t3MTDPtCluiN/geK6PxFoa6takxxo0vAIJwGXnv7ZNeRySXiF4YQWckr82cZ/&#10;l716p4X1kSQw6XdSl72OLIZufMAHT6j9fzr5POsFVwlZZjhd18S8jooSU4+zkULXQ9L0y7tYdSuU&#10;WaU7YoAScnI7/l1qfVfClrNOsiBYQWIbA+9zkfj7UzxvZ32601azUyfZM+YFGWAJHze+K53/AIT6&#10;a0kVtQt5LxduI8IEGccnPSvby/HQx1FVaT9V2JnDkfKzc/sK8sI5I0VJ4Xxg4wU+gNYqadZprcFn&#10;cRp+++6Qh3E54BXPWrun+M77VI1mtbARQudqiSUYP0ziqtxDd2uuaRqF7sjZ7vDqHJUbiPbA9Ov5&#10;13XZFuxtxWyQSvFDqcsbsfukcHtTDNPcxXkFzL532d1GduGVgR1PpiuQ1rxNPNqskelw74optpkY&#10;7gwB5Ax0HvXWeFdT0uDSGtI4/LunUPOzsw3n1yQAPzP+Cs0ivI0GmRFaR2CqF3bj0xXL61Zvq9nN&#10;qsMm+GM+VGq/xDua6KyuLG73g3SPk4Ee4oM98dCRT7vWNH0eL7NIwZSjAQQxkrk+p6VMbopnBppt&#10;w+jrciLZBDIEZ2YKCT6/T+tY13eCVlVGVlJCkgDsPWvVdJ1rSLvQ57S88mABcSLKow2RwR/ex7el&#10;eQT2vkyybDuRSQp2nDZPBwfYVvBtmMttCOeaZYAhnxCzfc6dcHJ/I1DAqho23oYnJ6kA57VKWW4b&#10;y2cLuyVXA9QeaSW3hXCqSZcDnk59gDWplc9H8Gaba6hEVhulS4PLKTgnFdNdaaYcmJ/MCj5uOnvX&#10;iVjqFxp8+6EsjfeDZPH5d67Cz+I1yLdIbi3aZcbSwBDE9c9MYrzMdllLFr31r3Mq2Gp1l7y1OzM8&#10;nlNCxLRHgqTVeS1slsJRHbk3LtnIbaOBgV59qXjXULy7ElnG1pGqgLuG4sSe46diKt2fjyRVBvbR&#10;XXj54iVP5Hr+deL9QzPBfwJc8exxeyxWH/hu6K1xd69p0UkVvZzxRElQSDI2B36d65aWC4kl3PEw&#10;J5fK4x+Br0y28ZaNcx7nmeDJxtlQg/pmrg1vRyQPt9oM9AXAJ/OtFneMpaVaDuL69XjpKB5bbWL6&#10;rOIIA4RB8zj0rvvD/h97p0t48Q26lSzynG4Z54NdA09rCyo0kMbSDIBIG4etLJdW8MSO0oCO2xWH&#10;Iz6cZqXn2InpGg/xBY6q9qbOp1yTSb3SZLGQrJtX90qjO0jpiuAXw1E0hd5mGeyitKXUba0uRFe+&#10;bboeBIUyPfpWBqXiGd7zZpeWtV/5aGP5m/A9qzU83xGkVyIqUsbW2jyj7nw3OgX7FJGNoOQwwW+p&#10;qeLwfLe7PtGpW8HqArE/nUMHiOdAVuIlcjqRkGt3Rrsa1O8MCFJVXcQ56/SqeIzjD/HDmQlUxlPR&#10;xuclqWkS6VqTwWomnRSuyVAeeOT/AJNaVn4w1jS7UIVEsDc4kTJH412H9k3pziLOPRh/jVMRF5GT&#10;YGccEcEin/bmKjpUoMX12vDemzkL/wAaatdShbKRYc9RGhUCpE8S3qWjwXLNNk/eaQ8n6ZrpWsYX&#10;OWtkYr6p0pv9n25cMbRMqcg7AMU/9YYrekyv7Ta3gzk7bXL1JUCTIgBwVJBX8e9asXim6iuR5sCe&#10;WR0U8Ma2Lm0trtNlxDG4xjkDI/GsuTwxp8i7V82Mdgj8CtYcRYV/HFr5FLNKfW6IrtYoIf7X0iYC&#10;3kP7xU5EZPYioJpLDXdKla6mit5VGDKWC5/E9D7Vbj8Oxw+aIdQukWRdrfMMEe4xz0rx/wAZWF9B&#10;4qbSpJ5WgYg24J4IPT26134XNcNiW40nqu500MVSru0WdrYjTo7dtL1e1nUh98d35u7YO2cDkVLH&#10;o7XMzzWkQv3nT5bhSdsag9eeneuTu7LxT4OtQl7ELvTyBypLhD6Bv4T+ldv8PfFmj3RhtWtIzdEs&#10;ItxxsPXDdsE9z0zXoU6tOouaLudCakrxd0YOpQ3jGa0W1KrHx5hGC3oQABUUt3bw2sUTcoCVC7T8&#10;u3rn6Yrs7me4udWki1q0xPIxiKwvs2o3Ax7Y7/Ss2+0SJ7eNbYxW8UYaPc8gJLAjGVJHDcDJ71o7&#10;ByX3ObtZJbzfNDJ5MMWAsTKQWPuTWul1IjLGpKSGPlVyQD3IzUMvh+8uGls0nWQRvjZE5ZMjopb1&#10;/wAKreXfWWqW2+HzJlTkMQyqw6qQO3vxRoxcrNSO7PLPHtxx83f8KlW5tvIaSQiFFBJZjxT7G3ut&#10;QYoYoTM5LYXhR7DOTWfe2Zltbm1EKvLtKBHbAJpwqypyUoOzRlKjGa5ZK6HXUMV7b+bEwZh91l71&#10;T0ZymqRjBy4KYHuKuaVFLDYiOeJYmB+6pPFUJibPVPMHG1wwqs8w8WqWMirX3Po+DcdOrCvlM3dJ&#10;Nx/yJ2gEKhHU7geQeSKUoFjO0EZ/Orl4m7U5XEZEcuHHOeCOvHaqjRvtODn/AID2rGLukfO1YONR&#10;x7FV2beoGMevr6/0qRLV0XIAJY4OR92nBkGGcLgA4phv43n2RtkLwTnoMdf5dKoS0LTwqWRI+F+6&#10;P8+9PjgVoJx/EwwOf0qGO5L/AChRtGQMnJpx3NcxkfM2cADjt3oNEXdOnFvHa/PxG/J9s12GpQpc&#10;6c+4ZC4k49ua4m2j3QFX45I68fyrt9NkNxpkJkGMrtPvjivmM+j7KdLELozzcwTjOFVdDkpz84UA&#10;4PpVOTiR1CSKMnJwasakHiuBHghVYqxLjnBxjH51TuZ8sTuZcegr6SEuaCkup6Sd0MbBdkVtxzhC&#10;PSpCQuB5bBUHygjqfU1GkDjYzAKpXhuh9q1LVBJhpOSvy/dzVDuULW1nu5CVXdzgEjAFXrjTZIIS&#10;wdMBuQpz2q6WtUjYMmQRnG/HzAe2DQk8AcAQugAO1hgg89+54oJMgq4+/wBAeoNNAzgMcg10Ev2Z&#10;gEGxyCNoRMZJqqdKjZiN2XAJ+n54oBxTRkSwtIcwttP0zx71nTQu0yrJCu9TyyEjj6VuXNmkYBjc&#10;GYdVXkfmOKptNIpyc5BwfY0XFax3/wAMpwdLvLQZAhlVgM54Ix/7LXPeO7NI/EsxEjIZVV/bPT+l&#10;bPw5uN15eQdAYw2Pofp71D8RbdTqMEx43RY4Poa+Ow37nP5x/mR2zfNh0ziUiaNtvmcnocCr0YSC&#10;33MMt0HHT3qtCqbQXVznjr0FV7q6Yv8AdcKvAHp9a+yOB7l7TdcuNLlnjEUdxZXOPPhf7pAI/X39&#10;69c8NzxXPhqymhiEcbR/LGCSBgkYya8K3O5GA3Ld/T6V7P4DlMnhCzJyNpdef9418nxdH/ZYS7SO&#10;3BN8zRyl/wCI7O7+0WFzo8EaxuypJD8rqQTzmuQmAyTjGTn61o6xF5ev36hsDz36n3NUZMRjopBP&#10;c19HhXejGXkjllJ3aLvhu8jsddhNwgNpIwWZD0wTwT+NdL49WBbOxeG2khd2eJgw52ggj+dcJOV+&#10;d0BBYCte/wDFNzqujWenXCRq9ryk5ySc8c+3rW0o3dyoT0sYouEjjdYGCyFcP69D/OrVj4muYtPf&#10;SZBvTzCyn+JMnkZ9Paq72MzlvLGH/wCei9SDx+lVDp9vDua4im3EfeLDn6Vdho7jS7iC8tXtWMhD&#10;DMsed25e5X39q4IvN8OPFLXVuq3ui3bYIIOCM5wR2YVrWmsm0Ahtv3SKBgsPmz6gjn8quutn4g0+&#10;4s9Vj3STDdFNgja3off3xUWad0NTVrM9P+2x6ho1lr+lzAx+UPL2DhQeOcf5GK5yfWLjxuTBbKLX&#10;Trc+VqGpR8Gbt5cZ9+7e9eWeF7/XLPWJfAyX7pp95PsljXgsOpCtjK7hXulrpcmj2hs9N023toNm&#10;AkkpJAHXIxj05qZPuaxi27RIW0q00q1jisoRFarhEUNnjFLbu6zW7GTEaPkKO57/AKUXBvlhSO64&#10;VRwFTAB+u0D9awYry98S6k2haVJ5FiW2XmoquSPWOM/3j6183TjL+13JLS2r+R5Xs5LHvToRa/q8&#10;niDWG0vRbgxWqNtur1Tg+8cZ7n1Nb9vo2n2FmdGh05PJuYChk2ggKwwcknqeaS+0nQ7S2jhhjWCL&#10;S89DnbnjJx3yOaswXsdxDbuVM6r8i+Ww5UjIOc9OtfSy2uevT3seHeA4b/TfGeoeHjcGJ0MqMueG&#10;ePIzjv3r1OW8WO0kt2ydwHT1rynxxex6P8U31LTZU3B1MhhfeFcfKy56bsYJHYmvYNEt7fVoYzLk&#10;74gxJ4OcfzpX0uTJdBPDNs0E81xuysxAK+hx1qDV7mTSfEj3ENnJOs8ahtvAyDitm0g+zvNGtu0a&#10;o42ktnf71ia7pYknmvUk23SjcjOc4/A8dKSauHK7HI+MHun1ZBdMGYRjbhcYU54/Wue71s6/fT6h&#10;NDcXCspIIUEDoAPT/PNY3evExKtiGfqmRS5ssh6P9TqIR8kYHoK0b2SCxUzS7N7YABYAsfbNZsX+&#10;qQ/7Iq3qANxFGZMIyD93kZwcdcV95mq/dU2fhmAl/tFZPu/zGX1yMJ5MIRSvP9eapXl4WsFBhDGJ&#10;SFxyW9v5/nV24dGijQuOE+ZyuDnuaoTK7W0rrk7VJ/SvClblbZ7NO85RgnZtrU5+XcspTy8HGfvc&#10;A+lW9Mlkh1CKRMBgc+xHvVZVLI7gEheSR0zmtDTLYy299MBlo4sAA88kDP614UZe0qxSVtT9TrU/&#10;qeBqTqVHPljbXYzLi9nllDAAtk7RxVmxecebc3BZ1EZB5xyQRThaqm04cZBJJfoas/ZmOiSmPcVW&#10;XD8Z6jj+te9sflLd7sxHl27sggnOPrxQgMqk/fOTj86syQeYwUI5IPYc96kWOGGFCDh8cqV9aBle&#10;LPQKfrir8cG+EDBBxkmqklzgkhQMegp1peuzKOcdjjp70ENFhRsbb36UhjkjTtjPX1pknmK5kjwM&#10;nk+tIHlbKsxBPPy8UEjwGdgDjb6A0sMstvOkittK9qYS+QCVyOPWmPyPubepxwc0xrQ7G28a3EUY&#10;huo454sY+bvVO61nSpHdo9Etd2eGbp+XrXIO7BsEKRjA5pUyGII2nPrgmlZGik2a52XEpeOJUH91&#10;emKVrQlTKmNqnkHqKhhuCqqNpx6mpzdeWrxN9xxgkdyaYh8LFAH3YAOQPeurtdTtNd002l7bq13C&#10;P3RQ7WdfTPc1wFxcl2IRckfhT4JnjuAYWO9edwOCDSaGtDXl0UpdyRRBrmHlkwuePT6j0qqbExOJ&#10;rQsGAwVHHNdTo+rG6kVPOWDUGAVZtuEk/wBlx7+tXLnRbe/s5rqwT7PqFqxa4gLcDAOT7ihTcXdb&#10;icFJWOWs7rzoQZcLJ0IPFWhjcGIyB+op50dr6/KQxvHGxDZP3VU9QPU9a09T0mCxsxNE5REGDvPX&#10;3r0KPEOGdVYLEu7l1/zPm8bh40al6L17djQh1Kzg08PHhQowIx1zXLXV3JdXBmlJ3MeB2ApcJMgO&#10;dw6gg1ahtYruLyyxE4GFPTfXE+GoYCpLEUnzJ669DbLq1O7UviZyWvrPMVRQiQuTvbAbjjg/rWYb&#10;nZepscgiMiOIk4JyR09K6e7sZI5maRAzAEMGXJHsK53Uba2sHeVGZWuchFTgjHYdqmL0PdvzC3tq&#10;Zk8ohYt5y/FFnK9lcnTzGTEwyHJxj6VVFy0Yt5JZsgkBBIN5Bx147/jWysImD+TLEzHlWfDAMPbO&#10;aoT03HmBFw00ZGRgnPSoo3InwG2ocggrnjirdvGZA7yhxJjaSehP8qi4B2AbQTg7h1/z61NzK4tx&#10;ZqUicnvhSOM8cVR35JRgwKHgt3q9bzRxv5TyDavGMj5T2qO+gZX+Uqh28Fec9aLlx8yC2vHhuIrq&#10;IlZo23KwXoRX0voN9H4i8MW1y65W4hxIv4YNfMUchcSg7sn7oAHHvXtXw01ZZvCx06ObFzbEqeec&#10;HoayqyUIuT2R00Xd2NaP4U+GEz8t+xJz817Kf61ieNfh7oWj+CtZ1GzF5Hc21pJJG/2yQ7WAyD1r&#10;sZ9QOn2YluJnZUwM55YkgAfiTUHxI/5Jp4h/68Jf/QTXmZbmccepShFpLv1OmcHDc4b4a+BtG8Qe&#10;ANM1PUftkt3OrmR/tcgzh2A4z6Cuom+EnhO5TZPa3Mq9cPdSMP1Nec+DJvH/AIf+HGmaxoD2+q6Y&#10;VdpNNliw8QDsCUYYLZxnr+Fd14D+Luk+Mrr+zZYJNP1UA/uJTuVyOu1vX2IFekQdbo2gaZ4T0l7b&#10;T45IrSPMhQuz445x/hXJeK9E0b4ueE1XSdRgNxBIGiuAMmI/xKy8EcdvUCvRz0NeIeJfDV94B8Se&#10;IfGOmzpBpE1k+Ilfk3D4VRt9Ax3UAVPE3ivwzrfgAeGr5L+N4WFtY3xtjIszRHYJFOR97a3Huav2&#10;3j6bwz4Pl0WTSNWR7e1FvYXd1Ay/apSOmP4evHPQVl+P9NfRPCXw70SG3826FxG3k7gu+TA3DJ6Z&#10;Zz+dasupah43+JsPhvxF4bS2gtbZpSkd9uaBiOJNy4BPQAYyKALHgLSPGfhDw/8AZ4fDllNcXDGa&#10;aeW8IZmPqNvaun8Cah4uvbq+PiA6dLbGQ+S9nOH8s90OPT35rgfHmj6T4fubHw5pp1Z9a1LCwXU9&#10;9KY4wTgkgNyfbbivQ/h98P7bwJYypHqFxd3Fxhp2dvk3Duq9v50AY/j+bxJf+NtH8P8Ah7Wm0x57&#10;WWeRwMg7TjkVQ/4Qb4nf9D+P+/R/xqPxv4gutE+MmlyafpU2qXz6S0NvbRtty7Sk5J7AAEk//rpd&#10;U+JnjLwhcWs/i7wtbRaXPIE8+zm3GM+h5Izj6ZxQB6ZYJNpegQjU7z7RNbwA3Fw38RA5NeUeH9S8&#10;R/FXXdSurbWrrRtBtHMcItDhpW7Ek/nXZ/ELV4m+FWq6jZTCSK4sy0Ui91YcEfgay/gXaJbfDS2d&#10;QN000jsfXnH9KAZT8EeLdX03xve+BvEt19quIxvs7thhpV6gH145rofib42Hgfws15Cqvfzt5Vqj&#10;dN2OWI7gf1Fee/EY/wBmfHfwtexHbJN5YY+vzFP5Gj42MdQ+Ivg7R5OYZJIyVPT55Qp/RaQGjL4f&#10;8eWngk+Jz4qvm1lIvtb2JwYdmN2zb64/Wu58AeLIfHPhCHUXjVZuYbmLqA4HP4Hr+NdPNGr2kkbL&#10;lShBHqMV4P8AA2e+trPxdYacYDcQOrW/2jJj3DcPmxzjp09KYHfax8NIb+7a4tb1bff95fLyv4Vj&#10;TfCa+nDIdUgVc5UiIkn681h6H4/+I3iKw1y5totIij0wsZJWjbBK5+RBk+mcmiL4lePdR8ET+LLe&#10;z0m20+zwsiurs1wcgMV5wBk1dOpKnJSjugh7klNbo0B8O59DgklvJPOV3VEeJMgD/aB6DNacHhOy&#10;M0cZbdJLlgVAC49PyFd3oGpJ4i8L2GpvGFS+tllaPPTcvI/WuMkvzptzJLdXIs4It8JaUZBKsfu/&#10;Ub/y4zVV68603Oe7KrTdabnPdkkHhbTra58t1jII3Yfcx9wP0p+oQjTlaSzuXgjUAFI0UZOetFtq&#10;lpeGyurYMLdAwaacY7HA5wSTweAam1NLrUWSK0tgYiwMskzmIEdcAEZ/HFc7ZCXYyZ/PhLwK15NP&#10;kbyoJBB9+aqX1or2Fq/zFYZ98wV8lU6Zz7V2M0UM7hLy5j2bQpij4DD0JHJqtdQLdSFYo1htRbvE&#10;5ZQo5xz+VTzFpdysJwwDW6B1IB3Y4bPeqd0kshVhGUKnjirCy6la6LYW1uYftLJtMowdqAYD49Dg&#10;VlXV5qtrIlvBfXV9qIG50jVdo/3vSmtSJJk119rNqwtJlScL8pccVmq93ZXMMt46sJRtYr0Bplj4&#10;svZ9YXTdUt4xK3ykmIblPvWlr9rNbRHe8HllsKwUjH4VWxOtrjLhQdw2g+YMZ9CeKoLr99Yn7NJG&#10;FWHCoMc4H/1hW7bW8c7W2Rlen14HP6UniCxs5bKWWTbHKOI26FuvH61SYmiqmsrqg3zx3SkAA+S4&#10;UH3qVZLaN/knu9zrjy5OQ/1wOlYOnyLHIsTIpIXgFa1rSE3F7vQlMJgjGR1pDizJ8UkrexsQvEQX&#10;Oelcyl8rS/f24OMkdfeu18QaZHdNhW8sKuMgZyc1y1x4dkhtWkM0TITtBCkE00Q07l0X7mMC3IMu&#10;N2M/epln9qub2GS5ALMeMEY5zWJa2dybiSSB9scY+8RxW3o5eTVLRpMl9wYjsAPTvQG53ekqfsEa&#10;tgHHIrnG0yaPV5jKBsLHb6kVqf8ACQW1nKElUBC2Nwqpq+rxXg8qznUSKcb/AEHtSsy7qxWltwsr&#10;CM/eOQfSq2p2pnjUwnOw/MB3FSNfKUUly0g43E5De5x2qBDKNTgh3oyMfnJbbn0xQDszBliZH2MR&#10;jNSyhbd1RhvUr81XJ7U+c52AhDj6024hJniVlAXHTOKZFikkX2WcHdmN+hFTMkkjqoXzExgEVbh0&#10;6W8XbDhDnPI6D1ratrOKytwq446uep9aY0rlC4UQWSSz4LpHgk9eOlc3HPO1s4WT+LAXPUVNrGoQ&#10;3MkixyuGJ4Ujg1TsRmIAyMpJJO1cmkib6jhFHLKv+siIGWV/m49qspbrImYfKGDnng1E8uCyrPvX&#10;HIkG01GJY1BZlYntg9PwpgdloVq11os5TCyJKCoGMEjmt2DWIyoCs4nYbfLXqTj+VUPCVu39ihvu&#10;iSTI9x0qzrtxFp6B4o1WVgRkdQPb3qOpp0ILvVXWQq7s8n3chsY+lSw6iYVXzWKs/K72yD9awrRY&#10;xbfbJWDs54yentULOJW3zNuUHjHf6UwudJc6osKXZSzhjn4zMg5APpWPduWsbRE48xtv40+3VJkE&#10;M8Lq/RWcjBXtkZ4pNVsmhihaO4LQxsWAA+6T2FAMqX8zeaIouAvBI/HNQW6MrGRgQCPlB7Cq9tay&#10;3Dsdz7SQXJ445rUETyYiOMufmBPQUCQ/TIRtkvJl+QD5Rmqh1R2YyHJjjJCoD941pag/k2yWkQwc&#10;c8dKW00eOex3Ruu9CSyFh0pFGjp18YbOATblm2k7T0XPOf5VYt74Inkh/kkPRhjPvmsVI3+xbIYl&#10;8xz8xdhgD2zS28MkFtGzwH72A6sOM56470WHzF3Uo40jfcRtOCprOkis4EEmFJwN2TnNS3UF7Iqo&#10;MMOeDx1+v41j/Z2Rirplt2MYziixLYtzPHJcBoreNF9h1ot1lZ8ohYg9u3vU7W087jELEDgbUx+t&#10;dfomgyQW/wBo1BAqnkRg4yPc/wBKGwSbM/S9BuJ7cteIiQdVcjlvoO9dHC9ppjIsUOWwBubjFZd7&#10;r4muilqGfAwpIwFHsv8AjWNcyXDyD7QJVYj+InFTuXexueJbq4WygKIcM755zmuLmtnTMoO1WOfx&#10;rurtPtuh2btL5eCQScD+f0rmNQghjjMcMm8tyWPP5VSYmmYuWAxk7adGrxncN3qM8UqjIKqTnvxS&#10;TXBhULtPTA3c0yTqdI8QggxakFkQADzCMN9M1p3mnW11AtzpwWTPVh1HsRXnygmDJYkk854rX8PC&#10;5t7ozxzyxqg6jlT7EUmUiW/c285USBnzkjsK8lQSD40ad5sgkf8AtKA7geo3rivYPEtpbyx22pxA&#10;xGcksnbI9BXjsLu/xm0tnxuOpW/QY/iWmgW59g0UUUxmRq2nw3TJK14bVgDEXG35lbqvPr+dLc6z&#10;ougxQWt7qdpaYULGs86qSAPc1X8Q2H2tbadrBdQW1l802xxluOCu7C7h1GfzrlbXxBbwa1qL3PhP&#10;xBLJcsGWU6WzHGMbC33Rj2OKAPQ4biG4hWWCVJY3GVdGBBHqCKlrE8OwzxWDvPZ/YvOlaRLXcD5S&#10;nscZGe5A4rboAKp6jNNb6bcSwKDIiErkZGauUm3IxQBw1lZavdQo1n4tk1C3uH8u5kVIwYO58sgc&#10;emGzV3QootN1x9OtNcutRTa3nxXU4meBgRj5sZGcng+ldLb2VvaIyW0EUKsSxEaBQSepOO9Ng0+1&#10;tp5Z4LaGKWY7pXRAC59Se9AFqiiigD53+Jv/ACcFoP8A1yt//Q3r2nvXi3xN/wCTgtB/65W//ob1&#10;7T3oAWiiigAooooAKKKD6UAeZ6VJ9vmv9Wfl725cjPOI1JVB+QFaWOPesnw0DHokcDDDwO8Lj0Ks&#10;Qf5Vrn7tevSXuKx9dhUlRjynE638StL0fUmsUgluHjO2RkIAU9xz1NdPpGr2uuafHfWTlon6huqn&#10;0NeNeJvBmswa9cmG0knhnlZ43QZByc4r0zwHoVzoPh8Q3fE0j7ymfu+1Y0alSU2mtDkw9fESrOM1&#10;odO6hlIYZB4Iq94CmZdKu9NY5Gn3Twpn+4QGUfgGA/CqR7VZ8DKZLjXrkfce9CKfXZGin9QR+FLF&#10;r3UzPNor2UW+52FFFFeeeAFFFFAFa9tpruFYob2e0bcCXhCkkenzAj9K57XhLoGh3WpT+ItT2QIW&#10;ChYMs3QKP3fUkgV1EjpFGzuyqiglmY4AA6muIeWLxbr0FxczRw6FYSb4I5HCm7l7Pg/wDt6nmgDl&#10;Ph9LrBkvZtT1S7tHur7ZOIViGJWQFc5Q/T616JL4ZmuLy1uZfEWsE27b1VXiRW9QwWMbh9a5XQV0&#10;2+HjG2u7yGKKTUCVk8wArhQQw+h5q14b+IVqJY9J125ijusYgu8/urpezA9AfUUAd+RkEEA5HII4&#10;NcXbR6Z4XS8+xxt9h0pW2x53GW4lO7aPflQP941ueI9bl0PRJ9TgsmvEijLkI4GB689RVbw7pKPo&#10;2nXN2TLckm6c54Mr87vqCePSgDmbNZ/CI0m0vbu9/tHX7x5bn7P5W1Jn5P3lJIHA69veti907X7r&#10;xPZxWWtXcVjaDzbl5VQiQnogAAzxnPpxWb4lhk1zxusVoNx0TT5Jww6LPJgIv12rn6Gu30u/h1XT&#10;La+hIMc8YcDuDjkfgeKAM7xJ4gPhqzjv5rV5rEMBO8Z+aIH+Lb3FY2uatY6DG97Y2LTKF+3Tpbr8&#10;0rP8qZ+vOfwrpdYvNMsbB21aSJbRh8/mjKke9c5od6974c1jxFD8puUkktTj7saKRHx+GaAG+GtT&#10;Fvavc/2Xqk1/eP51xObVkDNgYALfwqOB9Khl1jV9F8U2P/Etuv7E1WcQtHKylreZv4lwSQh5yD0P&#10;T0rS8PnXtW8PaffyazErXMCSsv2MHGRn+9UWjXWqyeOtW0++v1ube0tYHjUQhMM+7kcnHAxQB0d7&#10;dWtvHi5mjjLA7d7AE8c4rhfCut6cngqTTmvI/tkyXTJFu5Iy1d7d2tvcxN58EUu0HbvQNt47Zrhf&#10;B/8AY7+DzaytbR3EjzoDsBdMswz7fjQBl3MerD4d6AfOtPINzabF8ttwO8bcnNdEqX6/Eyw+3y28&#10;jHS59vlIRgb4+uSaxPEWj6XpvhfS7W31WWfyry2TP2gYxvAJx2ro7Sz0SHxjbSxapLNfi1dEheXe&#10;CpYEnPrkDigBPiX/AMiBqeMZwmM/761fdNeikglm1HT47eM7pVEDAuuORktxWb8TpoU8B6kkkqKz&#10;KmFLAE/OtJ5nhS7uIRCst/PDyqwvLKAenrigCfwtA0moazrUoCLfzr5AY4PlqMAke/Wszwfd6ro8&#10;Q0WbQrl9t1IXuklQxhWYkH72eh9KkvE0TQ9Sn/tKForWaA3EBklcYZfvJ16+gqf4eaMbLS7jVJo2&#10;juNTmM5QknYn8C8+1AHZUUUUAFFFFABRRRQAUUUUAFFFFABRRRQAUUUUAFFFFABRRRQAUUUUAFFF&#10;FABRRRQAUUUUAFFFFABRRRQAUUUUAFFFFABRRRQAUUUUAFFFFABRRRQAUUUUAFFFFABRRQfagDmb&#10;7xRYafeSwX3mZRyMomVUcdaydUltdXv7azadDZCQS4zkYI6fTNYvi3w9LNrFzdxSsyM+Si9ulV7q&#10;6sRbwW7wm3MKY3oTn8aagnqiOax69ZGAQYtAFjBwU6bTU5K/xcH3FcD4V8SLcXS2gYtIYjhuu4L6&#10;11aaqR1jOD0IrJxs9S0y3qF5HYadNOWBKqcLnqe1eQahfma7klkZjKfmb5q9O1JrfVNMuIS4WQod&#10;px3HSvEr+K4imZd5jfO0jGcVrSSM6jZflhN/A11HCI26Engtjv0qgLX7TaGSRc+WwAU/dPBqza2u&#10;sLsSNWkyeMnBH0p2s3M2lyRWUhZn+WVjx94jpz7VpfWyId9yjZ26wTG4k8ld4wEQY2++B0ruvh9q&#10;4tdQk0qYZjueY2x/EOleaZu7mZugLtjA5wMV6T8OdK829N66Ei1Tap7FzxSqLTUIvU9FuR8oXHBN&#10;VtOtFlvZdQKhwn7qH/ZA6kfWpbosWyoJKgnHqas6aFh02GJzslVcsr8EE81zNm6JHYugCnvkj0pc&#10;YTK9RjFUI9ZtLh3wSEDEBuxxxWgskc0ipFIpAG5h39qQxGOCsQPT/GuT1a6fUtcisICfLU7eDwQO&#10;pro72fybO6nDDhMDP6VgeF7JYo7i/ZRgkrH3471Qmy5e+XpzpKhYRquGQHCn39vwotfsmrRYA8mR&#10;hwaxL26luh5chcmRycMuNq1taPbGOHzOmensKLAtjKu/Dd3bvujkEkYJPI5/Os2S3lMoVkfdnndX&#10;bxvI8pyxWJe47mo7yO1VFeaTy9xwCvGTVXJtcxdPhSydriWfzCybUgKcqfrWhZxDUPLFymIPvkMM&#10;Bz2GPQVnauy6XKscIBcgNubnIPvVvT9at7pRG7+VIR9xzx+BpWbC6Whpy6bC+ACRj7uD0FV/sN1E&#10;QUk3qDkgnBqfc642vx9K5fV/G93pF2I/7JnMIYh5JRhcZwCCPWhJg2joCbxc4Bj+pzmnwG4lkCTe&#10;WVI5K9ayNP8AHGnX5CPFLFKw4ULuzW9b3lvcco3I7MCpoaaGrMaIBECoebafVgazpl1CO/EEUKPa&#10;ld5m3befTHNbJKHqefahs7AFVDyNxagDi9b0K11W6aS9WRfLUKro2Ao6k/iTXNXHgaN4wttqkmVJ&#10;ISRRjB7cdK9WVZhGykIzZ9OCKzp9AspZZJzbFJ3+88TEE1Sk0Jq55xpPhXUE1WGBrsWtvnBmjxx6&#10;d81vXWleKdKy0AttUtQfvKfmP4da6ZtGuWzsjhAC4UO5z+PFc1c6nc6VrEenzkpI4zG8L5H0Io5m&#10;xJKJFb+MBZNi4iu7KQH5wVJUf5+lb1l4xhuNmJ4Jc8YPyMfwpDqTTr5V/FDcjoUuowD+BI96q3ug&#10;+HdTxm2ewmJBLJ0Pt9OaV4lK51EGsW0igMHTdyCeQfoRVG/nt3uVaGRXZhnIbtXIX+g3+hWy3Ol6&#10;s08CkKIeM/gOa6DQYYb/AEmK5kj2yOWJweRkn86TiF7EOqsEvNLnkm2RmcRuPMKbgeg9+a23I0a1&#10;ki02BIxywyMgn+fPrWbtS7uLmwu4xhCNh9uzexpul3eqW+kag2sbDJaAujEYDIAcZ9elGo9DQ8K2&#10;sOnaNc3zSkm4leeSR8ZCgnqe/QmvPvGGo2l/rdzdW1wHgbaiuOQTgDAruNE1WKP4creZVvJgZWXr&#10;hs9Pp0/A15I2yLDSkORwsWcg+/8AOrprUmbSVgtrKSeXzgyx2yMQvHLfQVcl8lFEUdvubu0hYt+e&#10;cfpVL7Q0zHj2HYAelSRITjufWtTFvoWYjHKwjlXazcbxx+Y6fjWDfWxtL6SMgja2VzXTNp7vZFwC&#10;Gx261haiXlUeajCWPjcf4hXrZRXVKvyy2loellddUq6hLaRTZ2VDJGuUbqdxyKhzcz7WgYhu+4Z/&#10;WgCTfmJtrjkHPtUaakVwFUAdyeaxx2HdGvKPQ5cdhXQryj06D3s7yQmSYrkDs2P1FWreEyT+W5Ub&#10;cBQTkg49ariZ7zYrxOQCSCvAI+latvpkIgN0AWHJYdMVxNnGathpErKVP7xgMk8/1Na1hbfZbyMy&#10;bvLzjBHX61Fo2spZ6YoLF5/LHJx3/wAKjvdXj/cRq3mPN+7JHJ5P6VJaH6l4jijM2nxsNozlm6AD&#10;tVGKNbxmMLo74B2+YBx7VZ8V+Bb6ymN1psT3NtMMsByynHP8q4qX7TbzbZI8S9ApypA+lGjWg+Wz&#10;1OuslMF6G+Ylc44GQe9VdSe5fSbaa3dhL5jxxhXwoHALEd+g603QLuC9mCX8ZcwrlZWbDj/Gty6s&#10;9MfTljiv5YSyn95Mg2oOv49ahuxrFXRv+FfhzFpESXl6Iru9dQxExztPrnBzXRzefDI6PZbIccyQ&#10;EdMdwOazrSKSTSoxb6jO8RQBZoxkcfXNXJJbma08lblSxXaWdcE1i229WVy6FW2uUZm/s7VBFMUy&#10;EnycfgcVbtb3VhciK+sIHiK5NzbSYJP+71rLayuIMBrRbhf9lgePXmp90KyqJpLm2JX5QWIx+B4o&#10;CxtR6lauxiMpVj1WYY/XpVG/8N6LqMbedZoobktFwD+XH51lXZmltkjWRJVVupAViP5VQW9vrGQ7&#10;ZXQ5+6x/zmqSfQTkups33hbTYtCuBp1uBcKmUZmLH8Oa8nk1CW3uWS5d8H+InIXFep2nigpxdQr7&#10;svB/TrVO+8PaB4gczW0wtbluenyk+9XBtbkSXNseZ6XBc6hcJcSMq24JLEEgE88c9/etxNQNheRy&#10;27dSVdgxBVcYyPfpRqenmx8yzwIZYWxtjHB96zHhWFPMbdHAhOZH59O1XJRmmnsyXdbHqXhrxLFr&#10;MBgnKJdL2z/rF/vAdvcVk+KPC8qE3dhEktvyZbZhnHuPauEjZbeNJbS5MUyvw69fw9K9H8MeMIdR&#10;VbK9mjN2MjevR8f1r4zG5fiMqrvF4L4HvE66dRVI8s9zhp5WW3SK2fykicvFGoI2mo7XxFLq0jWO&#10;o34RA3zb7cMv0/XrXeeIfB0d5uu9OVI7knLqej/4V5oNNWO6uIZ4pI7hONhA9a9/Lc0w+Pp3g7S6&#10;oxnCVN67G9daLILYy6L5NxYg7tsbfMT35z+lY10GtLI3bq8DqSSGUkcfhjtVL+1r/SbhI7S4dVc7&#10;jsOeB1z/AI1oX3iq/v8ATRazJEzZU7iMH3/z716ii9iHJPU9K8JJFrfhm3vbllaTJBygFbD2drCv&#10;39o6EjGP5V5H4c8WXvh8yx2+wo+A8bD5VPqKvaf4gvdT8RJDqF48UE74YR4GB7Z6Vm4O5Sloei3O&#10;i6RrNs0ciRyOo+WXjKn68frXmGqaI9hqDvGvmxyEp5qn7xGcrj16flXejTtNhLxQRzoO7CVju9z2&#10;NJ9jtFDxjzDHKNrhj9eR6HnrSi7DseN3GLeR0TrnIBYkjJOOc+lMJG4sqIJHHKkcH8etdPqvg6/g&#10;mmkt0a6Rurryw68H0rl5bO6sgBNbyRNgA71xx7V0qSZlJMryS4jxhQP4Tj+h6U1FMhVTyeCBjqfX&#10;inly0ypsLE8EEcVPBK8cgcBd4bB2jt6CqFYgZHRtjqRJz7Dp1+vWnRRCaTbgMFXG5hwPoKvx2yXs&#10;5WFDk/MWb7q568+vNSQ6Hd3EURgtJpF3537flbHv6cClzLYlplMKkSjIfJO1NoP8q7TRfCcelQ29&#10;3OgkvJF8xI5QcRk9CfU1veCvBDKY77VogRH8yx+re9ddrNlaqqMkQVy3qaxlU1sXGD3POLzQNSuJ&#10;JJmvIWuHHfIA+nGacvhm/jsXdrqBIwQzkMQV5zwevPT8a9BttGSRgzHK4zz0rL1zQlbR9UuzK4jw&#10;DGhb5QqkAACA/390HqQP1qefohqNtWcLHcoZxC0ksqocRljuU/rmp4LdwTNMyKhPzNkbQKyluZbU&#10;71CErgHIztP0py3APmPMRI7DkNzj6CtLdg5h13BIjBo28yFyQjkY/A5q1omoSabqsF1ub922SM4y&#10;OhH5HP4V03h3wvLqdlDJqOILZydkfO4n+lXtU8LWul3qzx232mJlAVC2Sp9xUc62Y1GzudkDHMqy&#10;xEFXAYEc/wCetcfqkElhriXKHEbndwfXrVayggsJG89b5VkOVRWbC9+MdOmKY+syzTukRBiVyu1u&#10;WHPvz2rNLUu50ME2xihyVk+bNWUvobGeHzSVWdtgABbJ/CuSi8VQNGWlglSJGwJFX+dcxqPxj0qx&#10;1V7N9Lu5IImA3hgCSO+Kl012FZM9ZWJDLIsgVhnjcOarajY24sjJHF88ciNhP4huAI/ImuCtfjL4&#10;Yu7kFpLi2ViSfMjyB+IrptK8Z6Z4guGtNNnS4xgl1PUcHA96ylhqUt4r7iJUoPdGrdaLFNptwtrJ&#10;5d0FPluOzduK8C8bxXmpxR3MjL9stSRwACRnpx9K+gZbsWVuzvwR0UdzXnXizSNPNidRiiEMu4Kw&#10;/vE9TToYShTfNGKTM/Y04y5oqxneBvFUPiPS/wCz74qb2JNkiOP9anr/AI1wuv6S/gjxTHcRFhYX&#10;DblZeqjPIHuKrXNvf+HNSi1/TSV8twzD+eR6Gu603TLTx3oVxqWoTLLeXOVGzgWxHRVH+c15lSjH&#10;LKzrp+5LdeZyuCw03VT917o10u47q4t5ry63QzoslreRElY+OmPQnqP0qaVbjS7Qm48y5mtlQBXO&#10;EaMHqSPvDpgjv1rivB122jaxP4M19diySYtmc4CsegB9D1BrsJdHt59STSdRd3WME2ZkOAx4JU/5&#10;4Ne7GSkk0dyYG9XVdMuntLOE30R2RjzMMx6gnHt6iseKO/uZpdWuh/xMoflKTNt8wDHHTFaUVxaQ&#10;a6IdPsJTOjFW4I2sf73biptdItrkec/mMSCxRxsGe496rQepVWUXC7g8dvuBJDHCjj1rHv4YtNuT&#10;qMl7JMka5EELHAPTkcAmr0wRkba6yDPDKcg44rl9XMt/dW9qYZUhWUl2b+Lb6f57VSs9CZbnSW8w&#10;uIRNsZd5JCt1AzWPqXN849hW1EgjiVOwAFYN+Sb6U57ivQ4itDL4Q80dfAHv5vVn0UX+Zv3Wowp4&#10;TsY5CpuCxCkjJCjr1rn/ALRJMcJKwHAxgf4VdvLaNJreMupxChPcjPaovKCMQq4bPQCvKopqCv2I&#10;zKUXi6jj3ZQe3ZwrzSl8EYB5FTLIEXGSce/t6UsqsH254z0/KkgtDMRtw3JP51qcRes84xt+8cZB&#10;zmr8MYjmBI6ZFOitfLVQqfKKlkXYAFQtSLJFtyMcEgcjiul0kY09BjGN3H41ysk6xYUu4Lenaur0&#10;g402I8nOTz9TXzvEj/2VJ9WedmdnSS8zntaQQ3buAA24n92ADySeSDWLNBc3yAwopCjc5xnj1pdT&#10;mcarPIjFt0rH2IycVq2WqpZQ71t4txTYTznmvaw91Rjfsjup/AjJSVo2ZBGgV8HCj0q6pLIAYskA&#10;Z+bp+VU8s1wgU8K2RitZ/KisUKsrSSEsy4wUP9c1ualaWTAwSM5PAHFJBPlAG++Tj2/CqkkpEgGQ&#10;MZ4NRxusgyAQowBn360EM1IrtVP7tE81eCTnr60S3LyyEvLv4weeKzElVJGwWwMj5qekZLkqWG40&#10;EPyNBBGybUcbe5PSgLbXAYIyFlHJzj/9dQZXILNg9MdqgLCIExhVyemMZpNdBp2Ow+Hsaw63coG3&#10;E25+YHj7y1N8R8Lc2OABlHzx7ij4fMX1C43IAVhxkLjqw/wqD4lSj7fYxk7cRsc/Uivjp+9xCrfy&#10;/od3/MOcOxZSCrlOxPXIqnKWzsTL4PJ7mrDyKrAZ68VWcO3R22j3619keeld3LNnptxd3CxR+WHb&#10;puOcc9TmvZvCNk2naCltJKkjJIxJUggZ57EjvXiUFvM23mNEBzyc5GK9Y+G5YaJcwtjKz7sjpyo/&#10;wr5niuN8Dfs0ztwllM4/xVbtD4juhNEUVpC6nHXNc9JIxLg5AzgA9q9L8YW66m1xbW+HuocOY2Pz&#10;YI6qf6V5mQwYo+QBxgjoa9nLpqeFpy8kYVadpMVYvNwMdvXvTxbl0yRgN1yc1Yht+FbOVPQ5qR4m&#10;4xnHoK7TGwyEGCRAx3Ke/wDdoltFvX8ps5wSMetSiI7WDL1Hbt70Rb/NLKS0icAdM0DjJp6mda2c&#10;cTB5JDKsb/cI61piDy7hk5Chtwz1xTFtFUE+WQSOR1xVhYyqlU6kDH1oCck9jkLVvsXxn093OALi&#10;PPPTK19E63LdxrG9nDDKx3FxKOqZ5A98Y5r5zuYDL8VNIjkYqZ7iBCeuNzBa9d8Ua3f+IJbjS/D0&#10;cslpayCO/voCB7FIz69cn2rKSuddJtJMPEOrz+J530nRvksoHxe36jGP+maHu3qa2/DEFvpcZtbe&#10;MJbxpkLx19T71EWt9L0mz0i3slgjXlQinAHue5z3qubqe2hkNum6aRSigjoTXzuJqShmlOK2Z5te&#10;pJY2KezG6w1vH4sEMiItvfRYZydu/ePXHXiuKtb7Ubq4u/C+m3PlrbuUub5W+7GDwqcn5icjPasD&#10;4h+NL6e+tdGtRE1zbR+W1zE2SWP8I9COlYdp4Q8T3emQXD3Jt7aV/KUKxySP7wX+Zr6RbWPSWjud&#10;V8VtGsrDwnpKaekIitmyhiXLMrDDMzZ5yQK3Phlq5v8ASYm3P5kabHz0yBjj8BXGeDdRTUvC2seE&#10;9VZgIw0sReYIIyOCOeuGwce5qz8I76by9S06DBuY8TRK33fQ/wBKlIuerueyTXTShlQfPjgnpWdY&#10;j7denT72TZcvGSVQHDL9RTLWW7t7fffRuX3hdyAYPv8ASpbLV4xrLR/ZpFKqSszAYNOxN7o5Lxxp&#10;0enQ2kEMeI42YbieSSM4/SuMruPGN3Z6vp4u4w4nhk2EN6ZPP0rh68XGq1a5+l8Lz58uUV0bR0sB&#10;zbRn/ZH8q0NLtn1AyRs2SrYBPasqwbdZRn2x+tauiTeRqEyk4VgDzX3WO/eYGnNdl+R+L04eyzOt&#10;Rf8AM/zHa5oTW1irmXeu75woO7H4dqzWuFk0eeG3jaOVCI3mk4XsSQe/StjxZc3r6QBbkrCDmWQD&#10;k/nXDSzyzwRwyyM8cZyAemffHWvma2KhSaiz6/Lsir46Mq1JpJdzb0SJJdJ1PTAAJChZMf3kO5Rk&#10;+q5HvWZpt/Jp1x5gUOjLtkj/AL49M1Zs8WGqwuD5cadVU45Hv+H611Wu+DotQkS+0Zo0SZNwiJxu&#10;PfFY4uk3y1KZ6PD+YUqftMJi37r0uznr6zVkS+tn3W0mNpHO091PvVmxVI43ineQRy43gMeCOhAr&#10;NsLm90m88s25dJG2yQOPlf2+tbuo6PNa3CzMki2so3KW/g9VPvWuGrupHllozzM5ypYKpz0pc0Jb&#10;EV7p8dvbtOy7i/3HU5FctcxvGxLBgFPJ646V1VtcGec25QmIhi5foQATnH4Vzd61zLcBXYbW+7z0&#10;9a6UeFq2UflPBb65p6OFIC7T6c1FIoO04JfHIHanrbGZgcMMdqo0toT7pJJApcZ9OmKVx5bc5JOD&#10;61JFAseDznrmnSyIflY5OzHIoYuUalrO8DTJA7R/3tppr4VOV+bBxnivTNHVY9DtFRdqmJTjp1FM&#10;m0vStSQsYYXJ/ijIB/Svmf8AWJRqyhOGifQ8pZglNprRHk03L52j6AGp4Y4y4y2OeQK7q58C2cjF&#10;oLmaI+hw1Z7+Cr6FsxTxSjsDwa9ClneCqfbt6nRHG0ZdbGGI1C5HKnnNQyE4IHQjv2Hetl/C+rQr&#10;tSIMCecOKafC2qvID5O31+YV1LMcI9faL7zVV6X8yMM2jMS7sTnrzVyOwMY8wyLsGcNxW5B4V1Eu&#10;RIIwn+/zWzB4ZU2whu5ywHTyxisKuc4OnvO/oTLGUYLWRztttIhKZBz36n8BXcwJINVt9SiKgG28&#10;qZHX7/1H0xUMGn6dpi71jjjwPvueapaxr4soYfsqiZ51Jjkz8o5xzXkVM1xWMfJhIWXc5PrdWr7t&#10;FfM1naK0hJ24UAttHU1w+t6hLqMrxTBY0X/Vocce5rWlkbUNIXU3Zlmg+WaJT6chh/I1x99e3Fw4&#10;cKsZznOOn+c16GW5THDv2tV3m+p0UcGqT5payZejlmt2jgSNZF74JyPzrRVipDKcEenY1gWuoTQS&#10;E3EG5CPvDqPwrbtXiuE8yBtyHnA7V9jgMe6b9lU1ic+OwPOvaU9JGq8kOo22yX5LhejjvWFe6QIy&#10;rSRo65LEgd/X2q4jZwwNXIr1WXybhA0Z6nvV4zLG37Whqn0/yM8JmMbKnX0ff/M4m60qQ3O6CXYC&#10;vyoSMA59Ky1N8reUskTThsHbHwPfjvXc3ekqWM1pJ5i907/hXP3lq0jbg3lODzzgn6149mnZnsX+&#10;aJYp3MYTzVlwP3jgjg0twskqZSXahX5uvTHas/7NHp4lmnVY9+N2e/vxV+G6hvImwrdAN2MAj2NJ&#10;6GbVmZ4Ls6MrlV+8Dk+mK2bZI7iFUI3Oq8dvfmseRIrO5VQf3bkMmSTjsRVlZWE++Jvujkg96LIG&#10;+pWmbyJ3DA/7yjjNen/DDS5JPN1eVcKP3cZ5G71P0rjdE0iTxFq6WasCDy7D+EdzXsd3c2XhPw6M&#10;ALFAgSNe7GvluIsdKMFgqWs5nbhYf8vJbI57xlrpGtadpltKMx3CPN35yNo/Dr+Ndh8SD/xbTxF/&#10;14S/+gmvDre9kuvEUF3J87zXSszH1LDivb/iS2Php4hz3sJR/wCO162XYKOCw0aK+fqVzucmzM+D&#10;Y3fCnRfTbJ/6MapJfhlpB8f2/iy3ke2uIiWkgjUbJWx9729/WmfBlh/wqnRh6CQH/v41Sy+I9VuL&#10;aeCAxWt2srrCZUysoBPT3rtGdtI7LE7Im9gpKrnGT6V4V4x8Taj4w8b+H/Bd1o8+nIL5J7lJmB81&#10;VyeCOCu0NXpPgfXNT1e3vIdVRFuLaXYdvBNeceMLi50L462viTU7aVdHs7U+VMFyG/ct8o9y5Ix7&#10;0CTua3jA/wDCQfHTwno8XzLpcRvZsfwHO7B/74T/AL6qhBZ6vq3xx8VNompx2FzbW0UYleESKRhM&#10;gj8TSaDe3vhJ7/4g+JdHu5ptYYlniwTZQ8bFZTzyAPpgVc+Et1Le3Pi3xrc2s6w3s+YVVMuyLkkA&#10;dzjaKBmL4q0nxHD8WfCtvdeI45r+VW8m6FkqiLnkbd3zfpXpnhTwlrugapeXWpeKptWiuvmaGWDa&#10;Fb1U7jgewGK871HxTp/iz42+FZNMW4zablmSaExsh68g17lJKibQzAFjgZPU0AcZN4z8Lj4jReH2&#10;tw2uFDGtx5AJUbS23f1HA+lVvjLDDL8LNZ84DCLGy+zeYuMVS8R+BdRtvHkPjbw9Fa3V6F2zWly2&#10;0Mdu3crdjiqXifQvG3xCjttJvrK20bSBIslywnEjyY7ADt/WgCGws7nU/wBmtbcqzTHT5Cq9ScOx&#10;H6AVo/Ai9S6+G0EQbL287ow9O4rv7LTLTTtHg0yCMC1hhEKpj+EDHNeYWHhDxV8PvEF/ceFba21L&#10;SL47zayy+WYm7Y9qAMbx8h1n4+eG7CH5mtgjOPTBL/0o+OKNpvjnwjrz8QRSKrP6bJA5/Rq67wJ4&#10;E1Gy8QX3ivxLJHJrN4SEjjOVgU9gfXpXQeOvB9p448NTaZK4jlB328w58tx0/DnBoC50FzcRxWM1&#10;w7ARpGXLdgAOteJ/s/20ktn4m1ZlIS4lCKfXhif5itKTSPidc+EV8IS21isZT7O+qfaMloen3euc&#10;cZrudE8M/wDCHeCP7J0WJJ7mKJivmHaJpSOST2zQB5t8MuPA3jnj/lvNjj2aqOk/8mu3/rl//Ror&#10;Z8MeDvG+geHvEOnHT9PkfU2Z1P2rG0tkHt6GorXwP42tvhXc+DxYaeTLIcTfaeQpYNnp6igD0P4c&#10;D/i23h0H/nwi/wDQa4fVNLtm1q7n1O4u7uEXThIQDHGpJJAHTJHHSu68Bafq2k+ELLTNYt4IZ7OM&#10;QL5Um8MijAJPrWJ4rt2lvdTCHmNUnUjqrBeRj/vn86TE0Y41GHSJIY7O2hsRLkhmyzFc85b8a15/&#10;F2nWChLWFbydv9Y0QAXOP7x61yXiewu5tOXUZQIQWEJjAxjjt7cCsSB1a3jbf/Djb6Yo5E9Rc7Wh&#10;3kvjZywWLSC8rcKA4J/QVAuka/r06y6hMbW2Y5MCnrzkVZ8D2edLuLxyud5CnAz+dV9e1q4srho9&#10;2yFRmSVsnGMHjH1FTpsitd2bt9fRaYEsrW3E9+8QWONOioOASew7/nUOm2Y0y1be2+5l+eeTP3jn&#10;+VcrZa5bza0JGuJLp2XLiEHMjg4Gf7q89K2tT16zgtLm4XzIZbVlEkLnOQT6UnGwXMJpY7v4kJOr&#10;RlIkHmEdsetbHiiXzpbe3HJkkGB7Vn6VaLerfeIHhKW0g8qJG4LDIyxq/rUkQ8RWaZA2RcCq6ito&#10;GpXDW9rGkT7X6AjtXNz3UspBknds8fMckD29K2NWYF9vcLkH8K56OJ2lX2bn6VUXcmW5vafabIPN&#10;IJY5GT2FbljbeQN7NjzD61nXN0iWwRAH3LtwD0+v5VTSe7v3EMYPlRcjGc0BaxrahLClwS4Yjrtx&#10;yTWJqF0ksHlCLYvXBOcn3qg18ZJytz5ivuwWPUVrSaNNOY5LWdPLAydwzmjYV7lGGedoDE0CiJvu&#10;4AANNWJYtQhcAJ8nBBxV4WEum3qFm3QyfLu/uk5NQyi1/tmAyj5dufmHShEy2MUxNc3MpeQBc8VU&#10;ZSu9I5CUByyovJrdl0+KLULhVbEm44Vj2NWbTRmMLzMI8Kep6CncEtDEt9RwrB4fkXocdqvabDDN&#10;drOJVDxjeI8cOM1dJgR3xBE7oCwLr+dUbS2eaZpYn2TAbhtPAAGelKwtmX7lfMLTRAAS/hj3qKzF&#10;pFOzXsrbSDgL1zTV1V51MTSKwAABCAZNL5cBtpZXjJCkDIwSTQVcLrUreKER2k8fmsAWOeQM9KyN&#10;S1eaWBYAw8wHlh0Ip72cEu5mG0sQeo4qhJYeXNst5AzSZwD2/GixDZlybUQkod+eTuyPwFWIHeYA&#10;x/IF43BelBtdxfMuNpwDng1bcCCwRVXBY5Y461QIAJJGCGKORf7zJz+tPe1beGUBSSAFHJqBdVZV&#10;8syEL7ipre6IfcULDqppDOttNams/KgkgVbaIbDt659azryeTWdXfCkwhwqgnHHc4qZHikMLzMAr&#10;Dfj1JHT+dVZYpmugYW2kSYyO/wBT9KRoWLkKswt41Cxp0xz+NPsoxzduu9F4jBGBn1qOSyuHG1lw&#10;Wx1bnFW5EcRpGoRIVGNpNILCRWsl3cFpBx94mrb28cUGyWctCTuw56YpPtQEISNd7EcheKzLoXsh&#10;LMuCcAADOB7UAaYEO0pbANsGWQD0Gc+/U9KjtvLgYzSMGZjkL3rPjluYZg/3HjGUyOfrWnb6hNfy&#10;MZxEygZyyY7deKAuU2inupmk2AHOQpB6VBNqsVgZY8oRJwwUg9KtQTXE9w8SS/MVwAV5FWD4ECEG&#10;WC4kbuA3GTTsKT7FGyF9NPE0VvNMg+6yoSMVt3ZubuSOxa3ktkYhl8xdu7tnHauo0uzvINPgg84W&#10;6xjaqlNxI/OqmvxtFNZMJFZwjDcR1wRj+Zq2kiLtsIdDmjtgkty7YGMAA5x9RVSfR75b1YYYo/s7&#10;sCXC8/oK37O7EpaeSNfMRMEBs5/DtTjcG4gSVtyYOGVaycmaxh1HpBb2TRL5b8jBI6A+9F2yy2re&#10;dEJwTgIMr/OsvUvOWZHjEkwzgqzDA/CtC1lnMKlwMnGQMcUmilLoVrbT9MLrjTvLfGCCT+PP+etC&#10;i1kny1lCQPXcT79fetEOM7eg4PsKrvAstwZHhB2YCsDgUrDuR3DmBxFJZxtbA4UoOme+O9cX4heS&#10;C7SGCOBfmzu8tTkfQ5xXdSWpcjdcycdQuAKgn0yynnjeZFZkHHHX60KwmcbFqdlaOiTabbyv/FLH&#10;uXPrx0pbh/D9yzLcWtzC4fPysGx+ddYNKsZiS1rBnJbk5q39itEBcW0S5+bcEB4p3FZnK2+iaO9h&#10;5qTzqhBIYxcgD0ANZ0MNiweGHUZzGW6eQa7tIYApZY1Kk9BzXO6lFeokzWK+RGmdzBtoNF7jt1RY&#10;urPTZ7O0SScGGBCNh+VifXBrwS8WJfjrYCFtyDUrfB/4Etd06C7WSQ3Vz5u7DAn3rzqBVT4zaYiM&#10;xVdSgwW6n5lq0rIlNtn2DRRRQUc94puJ47e3ij1QaXDLIRNebVJQAZwN3AJ6ZINZT6LqFzBImreJ&#10;bxdNt0Dx3du6wSSgjOXZR0HtgGuuubOC7haG4hjmibqkiBl/I06S2iltzbvGjQsu0oV+Uj0x6UAZ&#10;HhmfztNZEvmv4I5CkN2xBMqjuSOCR0z3xW7Ve2tIrSBYLeOOKJBhUjXCqPYVYoAKKKKACiiigAoo&#10;ooA+d/ib/wAnBaD/ANcrf/0N69p714t8Tf8Ak4LQf+uVv/6G9e096AFooooAKKKKACjGaKKAPPtZ&#10;tjoHiWV2G3TtUfesn8Mc+PmUntu6j1Oan9RXYahp9rqljLZ3sKTW8gwyNXE3Gg69oRK2qHV7BfuK&#10;XC3MY9OeH+vB+tdlDEJLlkexgcfGEeSoT4orMOtIjbZ9P1aB/wC6+nyn8iqkH8Klil1jUSE0zQ7v&#10;n/lveoYIx74PzH8q6nWprqepLGUIrm5kLqV8bSBUiXzLuY+XbxDq7np+A7mux8OaR/Ymh29mW3yg&#10;F5X/ALzscsfzJqhoHhVdMuDqF/OLzU2XHmYwkQ/uovYfrXSV59ar7R6Hg43FvESstkFFFFYnCFFF&#10;FAFO/wBNh1LYlyWeBTkw5wrn/a9R7Usul2EzbpLOBiF2jKDp6fSrdHrQBwHgvSLOXUfE4uLCMp/a&#10;JEe+IYK4HTPautl0DSJxAJNNtWEDbogYxhD7VohQpO0AZOTgUtAGL4r0y61bwpqOnWBVbieExx54&#10;HbiqVneX1jodlpltbi51SK3SORhkQxMBglm9j2HP0rp6QDb0AHOeB3oAy9D0NNGtpg0pnvLmQy3V&#10;wwwZXPGfYAcAdhXMFNa8H+JGjsNPl1HQtQlL+VFjfayE5JGf4Sea7yigDI8Sxz3PhbUI7a386eS2&#10;YJEwHJI6fWsrQ7C4tPhfDYvbulwmnMjREfMG2HiusxnrRQByXhiz8R2fhfTLZmsIjHbIpjlifcuB&#10;0OD1pNCstUh8c65eahHHsmtrdEliUhHK78gZJ5GRXXUUAYeu+HZNcuLfdql5bWsYImt4H2ib6nqP&#10;wpIbGx8PQx2mnaKzxODuMKr/AOPZOTW7RQBxfiTT5tU0+3t7PQmjeO7hmOVQfKrAsOv6Vp3F3dwS&#10;W7WPhws3mqJGYohRD1I9T7V0NFAHC/Evw5aap4envhZNcajEiRwhckgFxn5enc10kl7baXGLa0sp&#10;JJgOILeHA/FuFH51q4pcDPQUAcPrHhLUPGShtbuBZxRHfbW1v8xR+zO3c+w4pdL8QeIdMvodG1vR&#10;J7lj8kV9ZKGjcDuw/hNdvSY/H60AKDxnGPb0ooooAKKKKACiiigAooooAKKKKACiiigAooooAKKK&#10;KACiiigAooooAKKKKACiiigAooooAKKKKACiiigAooooAKKKKACiiigAooooAKKKKACiiigAoooo&#10;AKKKKACiijntQBxR1SNtevbaQhZEfC56Px296iv/AA3aapEzxubeXnLAZwfcelch4kaZPFl89u7K&#10;4m5YD2966HRfFIeNIxzcn93vcYDH1+tU4tK6M+ZN2ZlaPdTeGNfyXjuJVRhIpG0Y7/0rpbPxhp2q&#10;hxLBcWxt2y8kB3L9D7VDqmiapLbtKbdVd1xIYQDuHrn8uK4u+SSx2Wkay70b58vtJYnuO9FlILtP&#10;Q7q88Vae0Ei2TyrcLyu6MEPXI2TpdajtWJ5J55flYgAbif5U7TBaWtqxmhle+uFIWSXkJnjpjAqG&#10;DU7nTNRjMcEBnVgo3DPt2p8ttiXJtnQeK9bj8O7Y7NbVr5iN2edmB6VwgF1rF69/fOFDEkZXBbtw&#10;PSusvPDceqapJeTzYWQBmJHKnHT3rmNRu47XVhBuZlhwm2IAqpx3OacFYcm7E8c9tBMAsYKj5WHr&#10;kdfyr03wXrGi22jpafbFWfcWYScc9hXmNpaNqFyy2qBgE3NK42qnqSTx9K72TwDaHSRFZXJkvMea&#10;7N34yAB+VKdtiYJ9TuowJpwylSrYGQeopdacDT5VDBJJBtRuMj1ryPQPF914X1AJdLNNbbtkkPUp&#10;+vBr0K61CPVbeO+tyfIdf3YPXafUetYSg07m0WUY1Cqir1HGa6Kxi8qAMwxKwyzViabH9quskZRe&#10;TXQF0hieWQ7UQbmz2A/yKEhsytdmaRoNOi5eRgWA/SrF8yadp8dtGBwMf/XqjoW6+1O61KU7kjJW&#10;MkY5/wD1VJqMq3Em1jtJ6Y9KYjKs4zd3ZJyd5x+FdMSIwsaDB6VU0q2WKFpSuM8L9KvQIGmLN1HX&#10;60hvsOlxDbqP4if1rm5GfVtdRBk29uefTPetTXroWdsXLjzGBCA9qi8PWbQ2imT/AFkvzH6U+hKL&#10;2q6VBf2u+XC7RnOPu1x0ukzMpktSJ41/u9R+FdH4o1E21klrGf3sxxgdcVylzeG22QxyMpQbmIPe&#10;nEGkxI7++sJgUlcAEbkbkY+hrduPEcf2iOOSGCWyeINJv5YNk8AdOwrO07WYJ5li1CNGJ4WUjJ/G&#10;tefQdPmYnySp6jaxx/hVCtYyYtR0e41eC8gtTBNGpCurAZz2xWn/AMJhpMPml71XaLO5cZJ+nrVK&#10;TwvFFKHiuOO5YdvyrDks/DdlqRWRLtZYCOqZhfI6jqcUtGF2judO8RWerBWtCrDOGU4DD8K05VWa&#10;J1V/LcjaGU8rXL+HJdJaWaS18jfnkRRkBR78cV0JmELO7xBc8s3TP1qWUldFjIhjUbmdsAZ9aWaK&#10;a5t38pjvI4xxUC3URXdt465XniuQvr+TVJpZGnmRY3KJArkAY7n3osGqOiNxq1ocSwmVR7c1j63p&#10;ena9JHLdJNazpxuUdvemaRqN1psbICt3CW3LHM2GQ+zelbGn63Z6nBO8tv5HlSGM/PuyR6cUaoBN&#10;Js7W10z7JcXzXo7NMuSo9qsR2llehhuCyxnBCn7y9jinKLGfASZB9eKU6WrHzVbkjG8HPf2oYJpm&#10;TPYi2vCgGWZPkPbqc/j0/KmeHIJ9HkawuTui3b4X7EHt+Fa0Wny3E7wyTsIxHn5eSpz/APr/ACp0&#10;um3GAqSIxXlGHBU/rQmFiKCxiW4lE67ZpGLiRSfmHasXxTdT2dtPZSr5kV7HsD/xAjH9K1bjF0kN&#10;peXT2V0jb43Q43gf09qj1OP+1dLmtmKG8gO5Sv8AeHII9jTW4nex57o9y1roGtaazszSwrMit3Ku&#10;Ccfgf0rFRTI3QE9s+lXdYjkj1FpyAiuxHynqrevpxSWQSOTa5G4HAJ7jtitjDW+pJBpjS3H3MKO9&#10;bVpp8KMoZAQD1NNjmihUcMeOTkEVG18FR/KyWIxn0oLckjUuLq1tkXaySZ4IX+EViXaW12jARk5H&#10;WqEsjQLtOc9cHJJqJdYWGMh9hPUKOv5VUW1quhmqjuYVzA9ldGM9VOVPqK0F0SG5gF0i7w4BO0/d&#10;qbVTFfW3nIcSRDp6io/D9yftX2XdgSfdycDNfQ4iP13CKrH4on0FeKx2EVSHxRNCC0EUW4gLt4NQ&#10;XDQqt1FKSI2QEAHvkGtxkWNWeQDYBjIrkb0GNzKNvl8hsk+lfPJnz9rBHebrCNEiw5YjdnoMf/Wo&#10;iun86N4sb0dT+GQapxiGOZo5ZGTd8yY6Zx0P8qmJRyCEVXUAfKfvU7X0E9Hc9u0Pxpo+qQqjXKW8&#10;6j5klIUfnV2+tPDuows96LGVSMFy69PrXgkQljOEjbnksU5P6jNPhkkibJ3BpD93nn8qy9lZ6M1V&#10;byO+uB4Msrk2+kQu987+WjjJRfz7Vz+owxvZYZJZGkjaRioyEG4Dp/npWdpbLBexH7sjHAbI4PvX&#10;Tkx21zJBbkyDmKRGG70JGfrTUbManzIwdN8V3+g2rW1lOfL3cAjdk8dKluPHOrXQbF15ZJAwuBgj&#10;0qldaCz30sp2RQmQ7ETqBUos9MtVzdlUXn73FXaN9ieZ9yaDxHfXMkdw13JvTgPnGBXZaT4oEwWD&#10;U/LmQ8K54IP+e9cDC1hLgW6yBQSu4ntU8XyQjlS4/i7E9qTimCqW3PR5tMcsWsbjIz/q2wMf4/pW&#10;dcQvbMv2mOUY5PGR+A61ylv4j1WOQMJGRV+RQxDKR6gEdasS+Kb+ePypLk/N2AAx+VQoNDdSLN24&#10;NtM6CFMAjqrcflWY7mGYlGZSO46Cs/8AtV1Ubwkg9c7Tmom1OE8CMFiOWZs/pV8vcz5jaSOC8z5x&#10;xL/DKpyfxB61m3+m35jaMwo0OOHXnP4dqqRX7BhyCAQcBRzXQW3iKLYN1tFvHHA4FGxSs0cpc2I8&#10;srIJRISP9WhJBPtUdxYTW8sLNFcW6YxudSpb1NdwdVljdJYVhEeeQox/XNbNrrdtqqLHcIJSB0IG&#10;R9R6UmxpGR4S8YyebHp2oSF48BY7g8c+hrb8U+FY9cg+0Wz+VeAffX+MelVb65tonEcNvA0eOQAM&#10;Z+lXtM8Qo8iwXChFxhWUcD618jmeV1cPU+vYDRrdf1+J10qikuSZ5ldeHp7bzblbGYiPO55EOD+P&#10;+RWHLFIXMrwvu6Kq9M9q+gdQge8024hiYB5YmRWPTJGK5Kw8GLqWlQ5UaZqVoxRztDq/+0c9Qa9b&#10;Ks7pY2HafVGVSg4ux5TIPMVd7quTyCcEj0xUh1FoVCxnHl42FRljWh4n0i80bV57W7nMhA3CTG0O&#10;PWs7TtOhud81y04lxmMKpfPPt0/GvbumrnPFNOx7l4dS3uPD1lLGJRvjBIkPOe+fxrTNomD6+h71&#10;wfhC9vn0qSMpIkFs21ZBn5z3rWN9c+cp+0TBB2K8GudrU2udD9lKvuRihPXAHNVrnTluciby5R/t&#10;xg1l/bpM4+0n1ORinpfy7sLeI35D+tKwXFl8Laa64NhZvxz8mKktfDGlwPubTbRQRj5VpRqVxkjz&#10;EJHvn+VNbULzlklU/jRdjLUmhaWsaqlnEiH5G2qOAf8A6+K1raO1t7aOCExpEigIgI+UDtWAl5ey&#10;fu2AZSegxmqrwSmUC1OOPuFsfj+NOzFex2alSgwVI9ARWJrd1DBLEJWJIGQijJP0FUYItViwWWQj&#10;HQHNV2FxBfvezWTyMEChlPIHfilyj5jZhe4vo41CGG3YBmVzhjjsfSub8X+IvPkXR7EpJDlVkYHg&#10;nsPpxT9e1KSbw35thdJGC+x0yVds1D4d8LiK2km1KNWedQVQnJUe3oapLqyW76HQ6L4SsNMsNlxA&#10;lxLLgyFxu/Kp7jQLCJJJLTToRM/cAZFYsvhuQ25tLPUb2CJm3bFk75z9azNds7Pwtobvc6lqFxeS&#10;gpEElIYj356VOrZSsjN1/wAfT6bq09nHEkoRArxs2VRvYjvXIvf6pdwSXlxI8jzcKFJIjXOf5VBB&#10;atZxhniMl3cMMK4yRn2zXSa54J1ux0uO/knQRlRuiiJHl5HoP6VvaKJbZg2d1qyxLPJfXCDd+5QE&#10;4OB04PvSTape3V0fNeSSUJs3kFWCgg9fzFUDeSwfKzNlDgndx9RmtTSfJuyxmZ3ZF+6H5x9KqyFa&#10;5r6bcaS1ui3zXBSKQsYkGfMHv9K4bxjcafYfECz1aCzH9nttZoWX7wHByK67R7WO9fy5ZBHGThnz&#10;jYM9+1VfiDoltqGlbLN5WmtXEccbKP0Ydc1m0UtDP1qw8O3twPs2it9ovAGtIbc43k/T8zVi5+DW&#10;saX4cj1nTL+SPU0QyvaoCOmThW+nr1p3wiW11SDULKWGKTVolCo07fMsfTCZ6YPXHrXrdpo1xDCh&#10;kW4EayDMYkHZW5znGM8YHPSoZaR5x4G8aya9pi2OoOTfWnyybjzIOzfX1+ldRcacNYtJYnkG3lo0&#10;J5Y15R41tH8IeOI9Z0+0mtbeaQnypf4sY3fg2Sfzr1fw9qFtqtnDqNvJ+5cAKOuB3zTWi0MqkbSO&#10;IvPC2pokoubdjCFIJ/2faud0ye9+HniSIXRZtLvQCSOgB7/UV6tdalJc6qDHzHnao/2feqnifw6n&#10;iTR5bJYd1yBut9vUN7V5eZ4uMKkKNSN4y3ODEVYwcacldSMb4tabpWr6DaatZYW+jZUgkDc3Knoq&#10;gcnHUGq/hHxEPF2hGzueNZ09OXJ+aVR0b6jgH86xPhlq1rp3iltJ8SwvJcRL9ntBNlhEc8oF96v/&#10;ABC8N6h4X18eNNGiW3habM0AYbkOcFmUcbW6H6+/HpQtH3UepKHu6HRa3qtzf6Pb3cQEZjzDeBPl&#10;LP8Awsx79x9a50RwXtmlrJMybXJWPdyRj+VbWkanZ6nFBqO0my1OMw3UWPuMODj8cEViappggneO&#10;C3QxxuEDFSj4HfJ61qrXM3saEGnQ2kcAi+SLbtHf61gRoJfEN2WkkYRMFQMMKRjPH5mt6C8a5tGg&#10;FvOio2N0q7QTjtVf7I66jLKIUEZjX5t/Oeh4/KtaSvUS7nJWm4wbZZ6E+1c1cNvuJG9WNdFM+yGR&#10;vQE1zQBZgOpJrXiupZU6K6an0XhrhtcRiX5L9Tc1OApJC3l7d8KMD1zgY/CswuRNluQR1rW15TFe&#10;RAsFIgRQu7npWSY2YLlSB2rmh8KPIxVnXm13YrDeehC//qrQ06JIyZDkAdCelZ6wSyyxrkBSck9g&#10;BWrBEhjy1xIqoMEADA+vNNmDVi610QpRCAQOSelVPMmmbAljXAOA2efpUc42sM5OTgjt/wDXquzb&#10;WDhgFVuWPYenApBqSBisixudxcn5s8mu800f8Sm1H/TFf5V5k9x9ovN8IJY5SMYPXv7V6XYBrbRY&#10;N4+aOBSw9wK+a4j+GkvM83MlpBeZ5womuZ8kj/AVdLD5YhyB1pbePZBISQ0mcDaPpipFgSAbpC28&#10;84AzX0VNe4rnqR2HwwBSXxk+h7UXEgb5iwwKrtKZTvLKB7cj8+lLGwWIsfmQnjI4xVjI7hBt/VvY&#10;EcVXjBa5++Qo98VooqiJ2kGAWByOSR+lUUSRQZGwoz8pI5Izx/hQQyGESXE5Ein5T97PFX7iYRAb&#10;No7Hg1Cc29xvfCoRyfWq24XFwzfNgjaB6UEplzczIpwRxnFTrGH5C5Pof8/WoIXVGUSsXZuCu7tV&#10;sxn5kjdsAgHHUCjUqx1PgbUbax1Ge2nO1pgAjk8ZzwM10nirwzFrUPnov+lRKdvow9K8vZhbSILe&#10;UOOc7gQMg8Dmu+8HeK/tapp+oSATYxC5ON49D718jnWBr4fELMcNq1uvI7KFRSj7OZ51eaW1q7eb&#10;GykNg46A+lVooGwcK3twcV7be+G9Pv7gyzox3feQHAY+tPt9H0bSUDR21vCB/E4GfzNN8W0ORckG&#10;5dg+qNPV6HklloN7cophtp2Pb5Dj869D8EaRfaRDeJdxeWJChQE59c/0rRuPFei2uVNyHIOMRqT+&#10;vSsu/wDHkFumYLKVz/tsFx+FcOMxWaZpRdGNC0X9/wCJpCFKk+bmM/xMjReNbZ4iwMsa7sd+TxXL&#10;a1HDd69deWNqbzzjAFaereJY7+9a4hVPO2gCQAjYPx71liUbS+GDyDDfL1r6zLaE6GFhSnukclWc&#10;ZSbQ2G2jVCDIM9Djp+FOEYPH4VT3pbg5P+JpUvXIALIHJxgjGB7132MLlsIOAxIBNSyyxR9AXl6K&#10;1ZwnXzMTF8AZ+U9vWmSX0QYGNw2M4JyMfWiwrs1VOOXUY6VXkYIkiqDz0bpVnRFs9QSV7y/WJUOA&#10;ijJz2P0pl8i2oURTLOxJDqFPynPHPSkhNStc838bF49UtLsEq6rjKHByDnIP419J6KllZeE7FtOj&#10;WK1a2jkCIPvbgMH9c18/eMY3vdHLi1cPCwkZ8fKB0xnv1FesfD/xTaP8MbFpJYXvYLdoBA0oDNsJ&#10;C8cnpipludVNvkO7vQsmkysUUfJuGRyK84lu77XtSfRtFcpF928u1/gXuqH+979qlu/F+q+K1m0j&#10;RbcxWqqBe3sZDFPWND0J9+1aujRW2hRxx28DeTGuNsYyxz1/Gvn8wdOnjaM2ryeiX6nnYxwp14Tk&#10;eZ/GbQbTw1rWiSafAsVukQUY6sQckk9zz1rsfh5KJ5Z7aZwY2QMEJ4zjr9TyKrfHMQan4Tsr2O2u&#10;Fmt5QGaRMbVIxg/kK57R9SNvpWl3NvGImaCNjIrHJZTkn8wa+himtD0m1uL41+GSHVr7ULa4ZfNb&#10;eYgvG49Tn071b+HugRaFJdTfK0jrs83OTiu/ur+z1iwhv4HPlsDHICMbTjof1/KszToLAwXKWN0k&#10;yx8uVYZzzTdkgTZrTXO6IW+RuK5x6isK68v7YLmO5MS2mTIM5BHuKsajYS3t3ptzDcNBK6bV9Px9&#10;aiuNLngnmtbxoWWSH55AMHJ6de1SIpeLrKxm8PR31ouwrt37fuvkjBx+NefV6Zqun30Phy7hYRtY&#10;pbAo6nnK+o/WvM68fMF+8T8j9I4QlfByj2f+Rt6S2bQj0atTT4lk1JQzDay9PoaxtHb5ZU+hrTRj&#10;HcxleM8V9nh5e2yeL7foz8rz2k8PxDVj3d/vR0fiz9z4PVI3AVnAYEda8zxnAGOeOa9A8YM3/CPQ&#10;jeBlxwep47V53McQScZ+U8evFfGYv+Oj9S4ZaWWTl6/kbdpbtNOkAYvKR8/pux0H1rsvB99NOr2T&#10;xsY+fLYDhT1Irz3RJp7ew3RqXMTD52cfLg5GD+Qr0DwFdJumibO77TGWAJOCcg4r2ZK0bH5uveqO&#10;Xdlu/wBNgkjvbfYN6Yuodgwc9625YoLuzjRyWgmiDHPXPr9Qao2Nz5utCM/NtaWLPbAPFbWnILjw&#10;xM4U/upJCueoAP8AhWC0OmXvKzPPpNNez1lbVlcs2ULjphhgN+RrFurdJs5Z0kDYAYDjpxXoN9Zt&#10;f2DNby7LiOMtFno69dp/Ug9ua4/VrJo1tr+EO0NxGpdthAEg++DnvkGtYs5Zw5dUcxJbNFLtbgty&#10;AR1qZIzEm512++K27iCKcxKD8xPB28/pWXqFobPPnMd442nJFXcXSxSkkVzhCcfzpJYwMDJz2B7m&#10;myQMkinBUHnlTgVsaHZtqGsW6sMrCRJIT6Dp+uKxxFZUaTqPZGcp+zg5Poduh+xaIPNIHk2/zZ9l&#10;5rzVJJYSHt5nB5+6SOa7vxXdrb6OYgctMQgHqOtcJCoEpHHpjNeHkFFSpTqzXxM4MvpXg5SW7NK1&#10;8Qa5GQFl3gdnUGta28X3SjbdWiMQeqnBNU7O3EgEa8lh342/40mo6elvAFEsZcn5U3Et+or0auV4&#10;Oq/egjqlg6U90bS+L7ckbrZxn0YGnN4tth/y7yZ+orjpQ0e1m6gkHj+tR+aBJlgTnpgVzPIME3ov&#10;xZk8voLodfceMYYowy2xJPq/SsS48aX9y3lW0flk/wASisa7SeU/u+EzzTobPyQpMgVj3xW9LJsF&#10;Sd1D79TWGCoR2iSfa7y7uFNw7OSf4ziuiXy7nw3JBFGXmtX3KvGWVuDj6YrnbqZbaJVSQE5y7MeP&#10;zqzaXEZRnVEmm2naHJK9uMdq9GMIwVoqyNlBJ2RD9uvYbgzl2hO0gKOg7ke9Miv5929zbyycZUqO&#10;v0rVNxJqlw7z2kcgKrlMEbcdcNmnNocBsZb2yfmN90sD/eA9Qe9XcbTQtrLYXw8u8t1t5Ozxnj8q&#10;rX2m3GlzedCx2AcY6HPf6Uz5IizKc5HfsfTNdDo0v9oaXJp6KjXCfNGjZO4d1B/WptYlO5zNvqoj&#10;lHnRkq5weOR6VrLtPyrIjuFDMq9R71hahY3EN0DOhX5ssuP8auRzSW6+YMsDwxHUc9K9DDY+rQ+H&#10;VHHiMFSrL3lZ9zSR2RgyHDVXu42mdZQkbMvqME+1XbV47xOQNx6Y4yar6mJbJEES+ZNM3lxL/te/&#10;0r0pY3A14N1tGjzlhsXhtabvEwNTWONkRFZnlyGifLE/Qd6kg0bVpo/3NikMec4lk2k/gK6rS9Ij&#10;sU82Q+bduP3kx6/QegrTr84xufWqOOGXu92cWJ4gmny0or1PP7vRdZiiBa0WXackQvkgd+DVSwJm&#10;mFuI3E7tsMW35z7Y/rXpWKpXVhvuYr61YQ6hbndDNjv6H1B9Kzw+f1dqiRWDz/mmoYhWT6o7Pwr4&#10;dg8OaYzyhRcOu6Vz/CB2rznxf4pXXNVZYZV+yQHZGCeGPrj8Kk8YfEC91XRRptnatBcD5L0McYb0&#10;Hcg9a4WAOttI00zI5+VFC559a0yXLKzqyxuK1m9j7KpWhKCjTeh01iLZZYLtcl0kBZc4zjnK+1fQ&#10;jjTvEuhtG6pc2F3GAy54YHqD718tQysVVUmZFGdpJwSfU57jmt/RfEN3a2os7a+ngkbDRsJGG72b&#10;HBzX0riYQnyn0XaW9ho9ktnZRxW8EIwkMfAX8K5G4aG1k+zao3mW1xIzQzbceWxOcH/GvN9A8R6h&#10;pOrvcSzNLuGJFmf7w79e9d4njjw/dLtnEmG+8joGC/kf1rOSZ0xkmjR0y1k8P6tLdRRvc290QJGU&#10;/MvufUV01/pGna4LR723S4S3k86INyA3Y4715be+IP7DmQ6NqX2u2kJcwyDIQegyOPrXR6R4gsfE&#10;9s1oJZbS5ZfmjjfaT7qR1+hpK63FzI7OSXTr9J7F5LecAbJoWYN+BFNguNNtTHZ28lvGB8qwxkAL&#10;7YHSvGtf8J6no7vPC8txaHP7xQSwB/vDv9a5y1u7yK8jkinlHOXKjPTHWtEkyOdrdH0LHoGlRa1J&#10;rK2MA1B1CNcbfmI+tJqEi3GFVc7DlXB6H2rhfDvjOK8hENxNu28cnkfWukN6YWR41V7YjLuTyP8A&#10;9VNwaK57m6ty0cQ3rvIHX1qvaa2t00i/ZZ42jbDBx0psEsNzEJYZVkjYcMG4rJ13xPp3hu2P2gmW&#10;5YfJbw/M7E+3YUuUXMUfHWrSaQkF/HqXkMpOxPX1yO/pWfpHxatbmKOO6sZPtLDgRHhj9O1cBq13&#10;qHivUluLt8IW2xRKudg9D710EHglUt5HSdUmWM4CtyTjIBOKHZAuY29X+IlxewSW1hAbPKndM7bm&#10;A9h0zWfoPii68PwGEGa9RmyVkfOD3wTXI6XHMbkWsso8xpAqrnjOeRmuq1Dw1dWk9mbhE+edQoV+&#10;5OD+hNJ2RLk+h6TBr/nWEd29nIiuoYKGBPNV5fE4gn8uS1YjG4YNVYQ628cRBCqSM49P5UtzArAj&#10;Chh+Yqbm3S5m6x8TrXSWj/4l0su/IH7wKf5Vd8NePrXxFFMwt/szxnaFeYZavG/FN2L3XZljI8uF&#10;vKQL3x1/WrOkXlzo9xvi3l0UAqFByT9a9rFYKlh8JCT+OR6WKw9LD4eLa95nuEniCPy38tNzjgbT&#10;uGfrWClxFLdzyTK7yzLtYAD8e9ea32s6xNG0rxlFycKXyc/Sobe4u2eM71MjDG3d6/TvXiuDep5X&#10;Oema1G0fgyYSIrBIl4PO0jrXmWjtGsjidNwiJZV6dq3INW1G70+bS5JRIJ8ooDknrgZyOPzrNk0u&#10;80/zbe4CI+xm3o4YbfU01poD7no+hotn4XhjdQkk53BT3JOayvE6wX11aWsChpCds5A4VGAB/HAB&#10;/Cs7wvfX+qxiK4dfs1pHhSex9SaoXesvc6mG0+SJ52uMRpJ91hyuG6ZHP6VPLZlOV0dB4Z8JWNpo&#10;7yTRh5p85bP8O75fpXnOuzytqklvIGBgYwyNuz5pViBn6cflXoWjWEthKJ9RvGe4nlWF7cJlVc9A&#10;Pooxn8a574k6DFZFNTtuFmbbIqjjd60RauEloaXhHxDDd6b/AGJeRrGUXbEWGA/t9axXupn8QE3n&#10;7t4XCEH0FYNmubcTeYwuFGUB4JI7+lbUkg1i/FzETl0XzAf7wHNW4pO5PNpY2dSukknQ25VyV5NV&#10;BCdhO4BmOc+1MaylRB/dBy3Fauk6cs9uXZ1JU4I9KS0FqyjDbO9s5kbBIwAD1FdH4c0x7exMuSWb&#10;+VRHT4ohhZgWGcAjGKkt9aksB5bSIUXsTSKSsYGuNbXOtmCUBFxjcR/hUVp9oMotor8RRKOOhY/h&#10;6VsLBpurC5urt4oi7ExjcN2PxrG1PR7SOBbnTbqSSQ8bGGCPfgcU9yJX6EmrXN0gWC5lVkX5kdeC&#10;3p/Os3efNjeQs3PU9hVd7PWL2MnE0q5BXHAI+pFWk067swPNiII52Z3Hp7ZFPQnXqbk9zYrcLchQ&#10;7nGHYYpJrlmHmRKu1xuwG4Jqa3sY7vShcSoWKcMh5x71nlHj06Nc4EUp5UUWBNpFVGlkibywPObJ&#10;Ze4GelaFtaJDEGaUpK3EhHHHoKxpZ445VeOcrI44GcBfr7U394TIPPLj+BiPl56Ae9Aky9qcUNpF&#10;5i3MUhz8iHrye+Kzru/uzbJFGUWMHJUdc1PaaW99I0gHyLyrkHBpJNNnYhx84buD3oGZM13cRgb2&#10;Ug+gqp9p8x8MD8x4xVyWykncxKhMinGAM1Yh8O62GUw6fOwI4PknA9809BFNIHmuRFGNqrxipNVd&#10;IisMeSU+8xNa02j6lploJ7yMRiXJQFxkeprnrgq9y6F97BiC2OGosIqrG07YHrWla2yIQN7cdu1O&#10;tbUFAFfqeT6VovbAOigDJ446UikiaIySWsZX5miJGMfj/jVmGFiUcPhiTu+mKit0zDKqEnJBODwM&#10;VPJN9ltozbhpHwQQyjIP+FIsms7oRTuJV3oufc1rWf2PVt8cUZiZRkluf0Fck1yLdGkm3AkHIPri&#10;syPX5oi5hLoW6sposLmPSIdEDyFUlLeyqV/nVuLQvmYb2QqOC5Xj9a8rOvXrj/XSk9M7zUu+8kh8&#10;xp1APctRygp+R6VLo9uSWN7ACSPmM4BFVJ4NJiIjbVEEsalt0bbvqK89zeIHbzMr1IX1FaelaTc3&#10;l7E00hVuDzgHGOSeaVrBzN7HfWlhpTMPLu5JWbHIUCtz9wUPmNeMB3JwK5ODxFpmjxNDDEr9llb+&#10;I/0pr+No9pX7OgLZDlBupO5SaR2UFvbzRq4gZwp5cy5/kaIZ9LMgXEIlBIWMn/GuWsvFlpGB590s&#10;f1Xb+YFJqv8AxO5IZbO8gDqMoY05yT3o1C6OtffKC2ERCCGVQOacsConljYBjoe1c1aX+s6XYA3i&#10;wXCL3Gc1pafrcep4CQMnqc5AqWWjUaNHCq4Q4I5xUiosY2rgL2wtUotVsnkkhE6qydd3y/qaqXur&#10;KrjyJZNhHJVVb8aWrL91I2TtyF3k560pKYB+bd6k1yx1Z2Vg5myqkgs4T9AKa+vMBiOzVwBy0jli&#10;TRZiujqN0CHJA+panHyQobYGHqOa49/FMtrN5TQ28JP91cn9DWx/wkcTWivFteQ9Vzg/lRysOZGq&#10;xjQIAFwTVF57iIu8k6RqWIXacH8qn2JdoJVJ4H3c1WkgDvEzoSUJ2qev1NCB6sfHqaGMGQccIQBz&#10;n1qlromm093tp2XjlQOGHvU895ZrEzzkGNT1JxkjtiubvfEbXaT2ttCqwiM/NjFUkJysjBT9xKIm&#10;wwzvY9cH615hBx8Z9M/7CUH/AKEteiswCjc3GORXnUIx8ZtMGc/8TK3/APQlqzOB9g0UUUFhRRRQ&#10;AUUUUAFFFFABRRRQAUUUUAfO/wATf+TgtB/65W//AKG9e0968W+Jv/JwWg/9crf/ANDevae9AC0U&#10;UUAFFFZcviPR4ZWik1G3V1OGBboaTko7sunTnUdoK5qUVk/8JPon/QTt/wDvuj/hJ9E/6Cdv/wB9&#10;1PtIdzX6pX/kf3Gt3o7YycfWsn/hJ9E/6Cdv/wB90f8ACT6J/wBBO3/77o9pDuH1Sv8AyP7jW/yf&#10;ekwCeefrWV/wk+if9BO3/wC+6P8AhJ9E/wCgnb/990e0h3D6pX/kf3Gr+VLWT/wk+if9BO3/AO+6&#10;P+En0T/oJ2//AH3R7SHcX1Sv/IzWorJ/4SfRP+gnb/8AfdJ/wk+if9BO3/77o9pDuP6piP5H9xr0&#10;VWs761v4jLaTpNGDjchzzVmqWqujCUZRdpIKKKKYgooooAKKKKACiiigAooooAKKKKACiiigAooo&#10;oAKKKKACiiigAooooAKKKKACiiigAooooAKKKKACiiigAooooAKKKKACiiigAooooAKKKKACiiig&#10;AooooAKKKKACiiigAooooAKKKKACiiigAooooAKKKKACiiigAooooAKKKKACiij8cUAeV+IrwJr1&#10;2QIVcPtBWMAn3zisW8vDclAQ0bL0KgAcd60fE2nx3Xie8SSSSNQ2Sp+nXPpWRLpExP7m6dYxkA7u&#10;vsK2Wxzu9zrPC/jmf7UlnqTmSNiFEpXDL6Z9RXUa5pOjXoDusUd25z5m0NnjrXlC2csZFtGr+WxJ&#10;kcLn6Z/SrlnfXtq8S3HmyQyfdznjnHGelZyhreJrGVlqb11o93b+ZLKEmROI2hHJ+op6SRRKZrlI&#10;9zLgyNH90+m7pmpbG+beuy4V0zz3yPeud8eanfSTRaSkaxWhAkULx5hPf6daFfZg0mZ2teKL2aa4&#10;tNNhzFjb5qk5PuMEYpvhnw61y/nzmV8Anyw3zsfbOf19ak0ywi09Q6yPhx8wIz+VbttepCFNrJsu&#10;42JUEde+Kt6LQnTqVlmNpGkcKFIlOQhORuPHJ7n9PatvQfFP9i3TW160stlIp2sOTCfQADgVALmP&#10;xPBIYbZIdQgyXWMYDr6j3H9ayIVwyxzRhVz0Ixz/AI1LSe4K6NvXfBuq3hfVbeSKe3kXeFSPY2Dz&#10;yO5rM0DxAdNV7S8Rmti3BGMoe/8A+qt/SPFN1Z2C2czCSMMfJlI5X2PtVx7O0u79DdafBPDPGN7w&#10;ZLhvUAetTzaWY2tbo0NI1zQ4rcudQjDMeQwIb8sVcvb5dXszbaS8dw0rBZSD9xPf3NYlt8PdLuQ0&#10;/nXUasTtjPBUe9bulaXaaFZtBaox53NI33mPSo0ew1fqTxQxaXo6W4yHAy2RjJ71iQrJeXfJzk4/&#10;z+FSeIdSeKLG4l2AULVvRLZxELiTqq4H170ikzVcCONYl42jFTKgii3H6sTUUKNLNvP3Ryaj1QTz&#10;WbQW4HmyZ6nGBSDc5yeRtc1xYxzAhzn0A/xrp4lEcbtnCgd+wrM0PTxpiTG5UmV2ABTkACpPEV05&#10;0iSGyBaWU7TxjCmqFY5O9vxf6pPfsf3EPyx5/SsSWTzCzM2Sxya0bqzlt7KOBUPTc5xWU9q54wwJ&#10;PPFXGxNx8WC3sfT2/rXc6dNdQaVbiWAvnlT32/X/ABrm9H0Ka6LSKACuNiucAn1roYV12yjCMpaN&#10;RwAMilLUafcvpeWsh+ZmjPo4P9M1YWGKYfuzFJxt6Bjj09ayTqw3bbyw690GKeJ9Lk6TSQt6MKgd&#10;0STQx6WzTWVhCsrcOqJt3e+Bjmo18RTHiSyJHQgtnI/WrUfnYzbXkUwHZzn+dM1K6nt9Nkkl8uBg&#10;UUSAZxlhkjPtTGK+qQlojNG0LwgSeWmT8p9QB0rmr2/0VJLvUYLsGOQrujjU5Q4JOAR3z61e07xT&#10;4e0W+nRbiSQTAF5WUsWcZ7/jXF6rc6fq13O9gklvCrllCng56/nVRgxORrHxJpSRhInuWVx1MYB/&#10;AZrW0JtPvdJaCxaQxxEkZGGJPPPPX3rzWeymtomuPkmjQcP6Zp+l+Ibi3uPNtmZTEO/8Q9D61bho&#10;Spvqeh7NkpAlK+3Sp4JZzcxqGYkkKHVirYz6jnFT6AI/EOkfbpI/JbGMLyM5PP41Nc+GriNDNbuH&#10;B5GDg1kWjavGurORJ7R2njeQLMkpztGMZU4z1qUXd01u8yCFyOkbkoT+I/wrj47vUrAsoZzsO1gR&#10;nHtV+11r7SQssDBiPvJSsg1JNQ8QmK1hu73TpoW5UhD5n5e34VlayXkgg1TS5fJniAO3plfQitmY&#10;xXvlFLhEMecBhjOazNaCJZTx3ACh4zsbHDN7UJD6HKXV35txO1zEAJo0cbRgBsDOPxz+tV7e3jAK&#10;Tkqy9MCq+pzLLeCMKQY4grfL3H3v1NXJ9YklsokliDuibQ5ABxjvgc/nW/Q5b6lS4MUJbZKCikjg&#10;9TWhbaXq08YkFtDDGVz5lw+1azdN0e71hjHDEW3d84Cj3Nbg8GXcZ3XuoWtsgbDfN/DSuCi3uVr3&#10;QY4mjmn1yziXglVBYnjnbg1DBoWjXTASeILlFY4SQ2uFz6ZI69K6XSdA0WOcvEX1CQkBTglV+pHH&#10;51dvdf0u0ttk1vbNDEcmJWQtu9h61LkzXkRz5+GsLx5sNcWdscq4HJ/A1xGoWFzpd69tcxPFKp6M&#10;MfiK9Xh13w/qUAl8o2/ON5iKY+jCuW8a3aXEUVkZEuHU+ZFcjqUP8JPrmvRy3GuhWtL4XozvwGJW&#10;Hqa7PRmTp2rb7cLIOejD1pdRjhnRoSM9fYZrAglNvOCRkdGHtXRCNJ4RIcEMOK2zLCewqc0fhYZl&#10;hPZS5obM5C6ypEUqBJR/EOQR2zVCRiQRkMBz1BrptS09ZkOF2sDnIUVzr2cyPhgRzwK8655aJLS5&#10;QMscsbMN3BDYx9BT55ljuV8ssw35KLkD6YPU0yOwmc8naB0zWhb2KEbHXO1uGwMmncGTWcszXkW+&#10;wZY9w5zubHsP6ZrrZdRbS4nlhtp51knfJU42dDyoHP0zWTY6Ve3MkT277SrgnAyRj2rev9B1i5sI&#10;DZttErmbY/ycFjj/ABqWXHYwL4yXL/bzE5Qn5ZCrELz0wDxVFI4t5docyDoZMkj6A10FvoniuxtJ&#10;GWRmfZ8xBVsc/Sq8sk6DF1bl2GAXRMNn8KLktIopJlvnVmPTG3ilJKKzAEEcKNufyqa8tXMH2m0h&#10;kuIj97P3k+vNZJvxAwV4Zkz1GMimmTysnjlVWYzooAY9FYceuelXYzp91L5azpCDnDM3Ws0X8GDt&#10;YjA5+TA/lU8c8NwuFAY9iUoFyl8aLcTZEcySYXOVPFEWk3MM8cUkUzsTltqdR7GqqQ3ErFo5CD93&#10;gkce3atS0bUxIo+0zb+gXhs0XFoVn0+eOdhHE4jPTd1/GpltZYcb0ZAfUda3jpc6QI93cNO4XKRx&#10;/Ko9uOppbi3SGIRtCUbg8/0/SlcpxsYiBkOQPyqxCxVgQxBXkEcEVopbQzIxA+Y9qjezSM8HDY5z&#10;/Kpug13LunOLidftTE5PLDgke/HNdf8A8IzavGDHcNsYZBKg/wAsVx+msiyKZMYU/MPSunsNWdIz&#10;GsgCKSFBPaonvobQaNO3sptNt2LXCSW6KW5BBX6VKHM9tut52j3qCsiYyPTrVU3b3iPA5G1xtyKo&#10;afL5cfleYUmtm8t0znK444+nevmcyyP2s/rGFfLNdtmdcKqSszB8Y2uoX4jhvtON3tbMVxapjA9G&#10;GSQc4rnrfwv4gktkaytZbbcDl5nI2+p54z9K9Si1K2kn8hZVEoGduearazpk+pW7rFclHbg7yWGP&#10;YVjg+IJ0JfV8fHll3FKipe9AzPCtqreF7VIo0i2ZBwSckHk9e9abWkg/5aHnvz/jWXBoN5pUMccW&#10;rMsSJt2GMYp8i36pxqyg+6D/ABr6anUhVjzwd15GDuty6beZTy7MPrj+eaaLaYHlRjsM5z/47WDN&#10;qWqwzmNb9Hxzkr/9epRrl9Ht3SwSE9SUPFacrJujXaxDuS1sCf8AcX/61Eenx7sLZkc8/Io/9mqj&#10;b+Ir1gSVtjjsM/4VLF4nmZ9rWalQeSGApajVi4baKC8iVogCQ2Acc9Pc1O1oinzI40WRenA/XH4f&#10;lWbeXjT3EJntxGMExHJz2ya0ZrBFtjMbu4IRN6gNjBx+tHQRftdTt5ov3oEZU4+bvip2urRmCb1z&#10;jICmsqaLZp6Nn7xDcjnJ681V1KKW6tEsLCRVmY7nIbGF/wDr0W1LvZHO+I1h1rWUuLa2dtPiKwzS&#10;ooU9eT06D1q/rGupYXdraaPLDLnCusgLBAegznqfx6Gp2jWGz+zxO1pKq4Klcgk9xVabSLbSyYrl&#10;1u1JEjsRg/NnkY6cj9Ka1eomranRaJqcd5FIko8m7iYpNE3GD6j1HvXA+JNLvvE+s3t/ZSrd2Vou&#10;AqE8MOoGeKv390kS2000bXCNKIllR2SZvy9vftW+Nf0fS9JkttJgkNw4JWMoclj3Ymj4WCVzjfDU&#10;Gn3HiJdRvJYoo7aNfLWVgMv/APWr0galYXUZRbq3mDjaV3hgfavI9a0+S13wviSV1WV3xjk9awoI&#10;HFwDskHXZjsTWnJza3E9D1nW/Dfha0s2vb23Fuh4UQttJPoBzivPXhtblXGn2skBU5D+ac4HY8Dm&#10;luYrq8IX7VL5CkA7ySFBA/qKSzumju0AjCw52kjuBwMU4xsIiFxdC0ZXj8q2eTazAAM2OwJ/pTre&#10;C184MFlUtPkonJ2jvx396n1t1tLWUwiOQJCZXcNkrjk/SuAsvFXih4JrqytC0DnyzJHET9Bn1p3S&#10;Fy3JPFyTaL4vGs2UElpFOd5TuAeoOR3HNeiw/E77DpNvPEwvY502LGhHmE45XB5/HHHrXkup6j4g&#10;8QXsVhcRTtPOyIqMvzOeg6ivXfDfw0h8P6Wy30B1DUJE/eCFuYAcHCn+Z71D3Lswm8HweJfDEl/q&#10;UwuNZ1D7u0BltEHOyME5GD1PfGPTPI+ENYfwJrtz4b8Sq8NsxykpBG3PQ89iPyrqtNvtRttSFzcB&#10;obGOJykGMLtU5PuTk1Q8YzabrVpcy6lbC4kdQunvESswb+73yPwFKUXcfNzLU6OxW0vvMuLC43Qq&#10;20FuoH9a3rR/LuVkwcoc4rxPRdL8d+Ho3XSoHmgZQ0iKu8L9R2rTHjPxxaErPoe/jBAgYH9DXiZh&#10;hJV8XTmmrR+/c83FYaU60JroS/GTRLay1SDXbKTyZZyrrsypJ9QfUEZrXvPF8WsfBK5m1qcC+mT7&#10;PAoIzKQeDgAY6c+v4VwXjHxTr3i99Ls7/TntY4CUhiRGzIxwO/U4qW8s0tNFnl1AHzxAY7eBeVgU&#10;g4+p45Ne4lc9HmcVY734WaVYaz4DEeoPKqpcSbDDjcCMev1rvZfF2l6LG9pf2RaNAqquxWYgcfNn&#10;HP51wfwUnb/hGbhNvyJdE/mo/wDrVl+M5hPrEiFJXk3BiI+i+gNNLmZDdtT1CS78AahfrIwtFuHg&#10;ydmEOD64/irg3eHz5lgcGMFl4I4HbP5VkaVbpbaebwWpIGW2j7x9aZEwmv4/JjmgjXMkyuT8xYHj&#10;nsATXTh6d6sUu5xYqpem3Ys3522UnbjH58Vj2MXnX9vF1LSKP1rW1LP2B/Xj+dVfDaCTxDZA9BKD&#10;WHE7vjYJ9j7PgP8Ad5LXqLe7/Ita6R/bVyOPLDfKW61VUxkDADkjA4AqxrSb9cvXKFQshCgmqYsX&#10;mOIyU9W/wprY+VqO8mxJLyQy+THH+8yMYPA+tTlVgt+CDNtwzLwfwpiWCWxLb2Jz94nmpWiDlcAk&#10;joc02ZSEZ2ECyujiRgNoB+7/ACqtNayXVzhziJB8zE5I+nufWr8jmQR5GDnJHXimEgCUgY3UjSK0&#10;JdLt7WALdvGvmZ2q7D7ijsPT8K7y4DSWUqxgEvGdv4iuJCA28NukZbcxOa6jSNQt5UWzR3Msa8lu&#10;5GOn5185xBh6kqca8NeVnBmVOUoxmvsnNTJHbbYYWwyj94T3bPT/AD6VWZlkcIW5J64NdDrWkoJp&#10;LxHREbllPc+1YbHawCqNq+w5/GvYweKjiaMasep3UKiqwU0QlUjOAoAzjp1oEgRCXUt6BRgYp4dW&#10;2gAHAyc+tQXDxQBScklunt610ltkr/Osu0khhgfNk/Qmqcka+UdzFYlOxQSe2Onp2p91crNC0cIO&#10;5s5I4H4mq7yRCNUZlKHoMZyfrTsZ3V9SGK48oMFQSIr8l/T2yaW6DbfMVCA3AAODiomjWRlWJODz&#10;+FWliyAGOSOpzTDR7DftICoNqggfMQORTkuHkKbWfGck4HPp/wDrpUgVoyz4Gc8mtDS7MyN5oRSq&#10;84HXAGTQVEhgVbj52j2AnOG4PXOPyNMtxNHIHQ7PLIKFRjH6VuNpgkkklSUl9vyRbBhR7EfTP5Uk&#10;On3LKI0ifLHjI61Ls009mW1qa0fjDUZLVYpLkgjhpAoBI+tMa/s7sO1xM7SJkqxJOSRWNJY3UCnM&#10;Oxs8kr8tRMw8wAFiAR3zWFLCUKTvTgl8gcpN6slSYLdec6eYFOcN396zbiZ7m5meViHY5XjgmtBl&#10;38qFOQQeazpoZFcMEDY5BroW5m1qMWQNKodGLg87vu49KnkuWI/d4Vfqen41VaZZIznKsD09aaAS&#10;hySBjpTsQ00OxIM7TuOc9RyPeoWmUBtoXjqCRk80rZTbIkro3H3SKrJbeYplnQOAQSrJjOTQXHY0&#10;YbZtTTdbyZkVcsjHGfWq1zDcWMnl3Ns2zll3A8fj3qRIIoZlltUETRrhkHfnrmtWWRruAxS4YOOD&#10;3FK421Y5+HzZyVRguD2GBW9aWsa7fNk8x/cE4qKO2SJgGO0kY4q7bvDG+6Vgqjv3NFzOS7FPUbKO&#10;90u+tQwRnjONykhjjoMZ5z9K8+0bxJe6FpNzp0Fh++llybkZEkakYdV4OCcDntXeyzyu+0deSOec&#10;V13guNk1GG2EIYyuXlZh0UHAx+v5UpI1pStocXp3xc1LSNPh0+w8IRQ28SbVRWfn1J+Xkn1qBfir&#10;rW7cnh9d2eBuf/Cvo2RdjMAA+SNoHUe9cheRtb6hIGHRs814ebVqdDkqzhza79jlx9SEOWU431PH&#10;vFHxM8SeJ/D02h3Hh2OGOYqS6I+4YORil0DzU8IWVneWkkU0LuVLjbuUnPI/H9K95eza6McigIpA&#10;IdW5P4VwnxFs4oLhL1WY5yhX1KgDNezCSnaS6napXhdGR4YZgLy1lKmOWIsQwHJHH8s1iaXYz6Tr&#10;E7SwJbxMDllztxnj9Kn0GaO31KNiCQ+7nPU7T/jU99fG01+K4aNjvA/dZwpyM81sRF6HbzToY9Jj&#10;B2yYJGD1rPK2dzBdxT3r3EbMdzPJnB9AfSsxdba4kJ+zFfLOEJx+mKfpGls9rM9yqgTu3yL0ANZ7&#10;IvqdSp09fC9xpq3SBWhZRucbsEYya8aZSjlGGCpwRXoFtoFtquoTvIk9tcQARZC9QOmK5TxHpraZ&#10;rDwltwZQwb1zXm5hTvFTR9nwhi3GtOhLrqivpT7bvB/iUithztKN/dYVz9rJ5dzG3+1XRSLujIxn&#10;ivpeHZ+2wE6L6N/ij5bxAoewzaniEtJL8i/4uW7udHsnggje0jXc8u7kHpiuEmR5ImSPlzwBjNep&#10;6LEmreFb6zkUM2zKj+X615i0xtH80sV8tuSv+favmsXT/wBoij6rh/EtZZXXZX/A29K02QaDeW5I&#10;eYrvIMeFCKc4Hofp6V03g6IwztGYZQLqWNvNxwQPf1BrIstYtz4TnkTc8zFSYiNpIOOp7CrSzX2n&#10;+H9KnScgtK4VVb5QMg59etenI+KitUFnbLp3jlod05EUxAbeTuJPPFd3aGTRb+SKU+ZZ383JJx5b&#10;nt75qFZtOtYVvr37PFczYkck5OfauZ0vWINb8dtFeTf6Hbgy28P8JPZj6nmsnqa7LU6Ewmy1C5sk&#10;UExsZYhg4K5yBk9evOPWsLQbmObW7+11KREs4EkWMygKGGQc/XA61avb+C18TtG88SRqpDyvJ03A&#10;kDntmuC1678PX/iqYWuopMbmYhW3EhVJxt9Af8acUJvQ3ZNU01nultElWAPmOUDBYde/Wqcz2d2f&#10;NuQzqRtDEDke/pTtT8IXaWebO7MsCoWcKoHfoM55xWNp9tLJPHbo8rMuSg4/ziqcoxjzPRGE1bWW&#10;wSD7UPJij2sDiNTgsfTFd3oOljR9OxM/75vmlY9B7fhS6dodvaSi6aP9+QMKeQh74rP1/VROGsIG&#10;46SsO/tXy+MxM8yrfVqHwLdnk1pyxM/Y09upzevahJrmpM0KnyY/kTIxwOp/GoLK2UK5JPXkk4p0&#10;rLFF+7zgHGV6e1Otoz5XfnnnnNfS0KUaFKNOGyPVpwUIqC2RfhjZkAd02EY//XU2I40dhMF44VQC&#10;MewqK2g4OEY9wA2KsiAFCTbIw6gMc1ZqVDLFcgK/zBQei4JrPksmifemSvZh0FarwQBtro0Tk/e7&#10;Gi3tdzOm9tvuaBNJlJNkbbWQkdVwOCar3B8qImRSFHIHqK2JLaBBuZ/nB+lUr6BRGrk5GO/IFO4H&#10;OzyNczKmSqt1x0X6irElk2zEYbdkfVqnWxi83cCCoGflPH5VeGYkclzhh94n9KpMko2sV0irKrcH&#10;j0x74rTtNUNgwZW3sDh+4YdwfrVC3vjIpRU255+XGOp4oSIKxZyT9OCDQQzQvrGNFa+jDGycgBc5&#10;KN6VBBPDbzxulwYnByrAZ5q7pmpqA9hdqfss42Me6ns34VS1HRrjT7gDeHgJ3RygZBFAttjTv7y2&#10;1Vme8kaK6wAZUXKup9R7eoqodGuoIHvItQjubUtl0jB3DPGDn8aqxKHjOQPNxwSeD7e1amj3yaff&#10;5lUmGRisqnkFTwRStYrnM9bua3hZ418xQMjnp71Z0O4fVtWkuJR8ltGFTd6t1P5Vb1vTUs9Q3O2+&#10;0cEwuOhB7VU8MSKNR1GLcDkK649OleZm0msHLlPNzdyjhJuJ1FYHiTxXZ+HFVZUaW4cZWJSBx6k9&#10;q3687+IHhm/1C9i1CxiacBAjovUYr5LL6VGrXUa2x8hldChWxKhXfus6Tw54rs/ESOIkaGeMbmif&#10;09Qe9dBXnvw/8NX2nXk2oXsTQ5j2IjdT07V6FRmFKjSruFB6CzSjQo4lww7vE4zxLpRl8QW00Cr5&#10;k0bA5OASvSqUmkX4tWfO3Iz5aDv6Z9K6DXNsurWMRGdqu5+nSkjkuLddscgeP/nnIM/ke1feZFg6&#10;9fL41I67n0mXY+FPDwjV3scPaw3TSSJIoRFbAdsfKBn1HSr9vDFsV4iHAXcDheM9zXTTTwOBHPZ+&#10;WhOWYDcKll023ltkksXSRhwV3YGK6alOdPSase1CcaivBpmTFNbxLIZEkMwJORIRgn25qq13JJIx&#10;kRFXI5xnH0zzRcQyxzPFMFRtuRGTj9elRsBEI/m6dSDkE1mim2tC1K6IG2F2Bxyx5rrfANrFe66r&#10;yKhMMLZBH3ugGfUcmuTaM3EC3CEZPDgDoR0/SrGj6pdaNqCXMB2yIBkkEqR3B/CplqrGsGr3PWrz&#10;xHaaFqqWV3LJLDKmSSCxT0BJ6jHryKwdZ8N6Jqj/AGjSLhLS5b5gGUrG5/HvWbc+NzPIJL7S7aXY&#10;cKpX+R+tdLb+K/D2qwwpLMoE52mKRfuketZWaNlJS3PPLnTr+01LyHRbaYHhHBCN7r25rY8P+J7i&#10;yuWiunJQnaVY5U/Q1t+IfBVzeRrLp+oPNEnMcMjZA+hrzh7Z4iwaRknjY5Q8g47fWtYyuZyVtj2K&#10;S7kvdPMOjTQWoYYPHTPUj9ay44dN0S2e91N/PvXwGkcBs54AUdvwrhtJ1+W2lC7icAnBGMYOK7rT&#10;r3TNTmguZ1DTwsWjJPG71x6irshXQ6zhsUv1naxEMyZK749rKG9VAHFJ4nk2aDdi3kMt4gCsxIwq&#10;t6itbVbgzImyNSw+67DlT9a4nXE8QQ6ebiWVIxM5UoiryD36ZrOUdTRSdtTC8G6bHeeLtPikcNCj&#10;7sZxnHOfzr1Xxqsi2VlOjY8mcMe3QZFeSaPef2HrNrcK2543yxI6juOa9jubay8V6SsiTs0ZG+Iq&#10;xG1sd/pUzQRfQxb7VNQh8P8A9qRWwnQtklJeg5Gfpxz9a5vUr14vDL6iszLPMcDaxzuPr/ntXQ6T&#10;fro0lxo2rxlYXBOGGR6ZHqDXl+syBb6S0iaT7PE52KzZIJruyzDfWK6i1otWd2Bw7rVknsiHTbSW&#10;8u8qjybfmc//AF62xazqrEr5Gc/P95j6ew/OrGiyxaXoTyJMjXMrAvEykHHbBps2tX8yssQjiU/3&#10;Uyf1rfNMT7bENR2WiDM8RGrWstlojOKAqHkVWY/xPyT+dRNNbxyf8s0K9CseT17YHWnrZtO7GRt4&#10;UcM56f0p0dusTxjzVDMSVxgnNeeeWvI29I8RWEe1L2ESPCcxXAjUEH34z+NT+JNesLrTo47bMrM+&#10;5yVwQPrWFtSQbXsS+M/PtANSpp0TgMI3QHHyvzzUOKuac72LNzrtva+FYrDT3bzbg5ucDkDstO8E&#10;WUF9rwF7IEijBKRkldxPv696hGiG4uWHlPyNwVSBzVe5sb2ythtV1Qsdqhh8p9afLfYEetvpFrH5&#10;MizSs0MvmFWfcWOzYM59q57x/ZPqHhqSQzvCtufMdQo+cdMHIrirHTtVmlF4bx4t/Ad3bJ59K2bw&#10;6lJoj2mo6gJosglO5HbJ61n7NpmnPfQ40Wb2kERGWUDJH8JzWppZmY7UBJ9Dj+dJHPp8jvFNLHDG&#10;o4LHr+Ga0rfU9IsVKxyCUqvGBgVqzPY17azuZNokRQOhIb+grQgsZrYMi3Domc4GB/OuZn8VyohW&#10;NWC44AYkVnv4jun4RD7YqLC5zt/s8Zl81p8yKMNvkB/pVe6jjmwNqYHOWY/0riZda1Ap84bB/vc/&#10;zqo2rXjZO7HuBRyhzne/ZYsYDwZx24z+dQNPHBlFuCuepRf681xaz6jKy/vHUHpk9qU2V84JEuce&#10;/NHKJyude2qWqjDNI3sz4A/AYqu+rWROfMEag5KLwP581y8el3MyKTIQ24gqetNOj3iHDKSuRuCn&#10;LD3osK7PS9C17R41mjmmaQTLhlIxxTLoaBHG4gunZXyThfu/TiuRsbOKCzMqoS+3HzevtV9JXkhw&#10;yBSB83fApFdNTRbS/DEkkfmXV9IxGAyptAH5e9XbO18P24HkwXsqg5HmSHr7fnWK6Dydu4lWHYdq&#10;1LWKFEyrsysgB+vB/wA/Sm2KOptWr6baoFg08IAMAs5P6VBLrNvZny4tPtk6tkpmq8cmHG44FQau&#10;LYW8ruCrKhAJqU9SuhnXHjbUSjfZnhg5x8sQz9axp/FOr3M6xy3szJjkKdoP1x2rFxMJySoZcclq&#10;jmmRIz5RG5uCB2qyLlm+vpLucK5LAYA3NmnwQ6f5Jll81WPTHGTWVE7Fh9avGKedk2kYAwD2ouCL&#10;iCMp+7mT6E8/pV+1+WHLE7sdz0qnbabHAgk8zc+eR2FXYY0WUjO78KRaEmhPlcMc5AzV5LqGAGGY&#10;sA4K5DHKj164x3/CqpKB0A+9uyaJ1YuSuRgAA9hmkMr3+g3l3P5cTq1uBuEjSDD+9Q2Xg65uWx9p&#10;iKg/wnNdH5iWtrADGTk546CmJfWwyDLsAOeKOYOVGc3hvTYZCPtiB04Pyvj+VILO20rUop2WO6tF&#10;bLKFyAce/WnySwTTsyyNjPrT5bV3tZJfNHlR4byux7UtxWsdpDrOiPaB7WGyml4LwhFRiOcnnGT0&#10;71ny+IdEZnU2hiuiGXeEUlM8Dp9a87+yy+Xui4UckZxjsKsC8kS5hgkgLSfLvY8nFHIVzlXWZWiu&#10;2t0k3BePrUFvYXMtv9oh3EKcHmte70yKW/muGVmjGG2qOuea2tINxbW7IghRGwdgHIFWrLcyabOP&#10;QXsz7HVnYcjcvatOxs7tArpcbAPwIrrGyq5Xau3OQcc//WrKmjuNTcrb24DDoV6HrwKm5XL2Om0j&#10;xDbzwiK5YhkGw46H34FaMWq2cAcwq3kg53Y6+uBiudg0j+zbUTSgedKfmx/CKnOrWNrBIz7Wl2lV&#10;Uc5zUtFc1izfXtpbuZoZo9rHI83dn6VXl1+Ipt+0xBTjLrHn8Oa5W4u5LlyXJx2HpVYtzVJGLrM6&#10;SddKuoo1NyJJFJZmd+uT6VBJbwKpkiu5cE48sNwB7dawCfrTckc5p2F7XyOgaKKOUOxZmx3OCP0q&#10;1p0FtcXiBhIXDZBDYxXKFi3JYn681Jb37afKLhQDj+EnrSZUaquemy6yNI0/z7iQCJcgKerNXF6l&#10;41vbp2EKpHv67RXO6nr1zq1wHnA2Dog6CoobqLdkoAB60KKNHUbLV5qV9PjzLl2A6KDwKj8+5hTa&#10;XYu4yR6CmoY5JDMQNi85qGeVncs2G3dSOCKdib3J4b6Tcd5OTxtrkLQlvjHpRI5Oo2//AKEtdjYx&#10;RzMGkctg55rj7dt3xm004A/4mUHT/eWhlwPsKiiikaBRRRQAUUUUAFFFFABRRRQAUUUUAfO/xN/5&#10;OC0H/rlb/wDob17T3rxb4m/8nBaD/wBcrf8A9Devae9AC0UUUAIeVP0r531f/kM33/XxJ/6Ea+iD&#10;0r531b/kM33/AF8Sf+hGvPzD4UfZcIJOrO/Yp0UUV5N2ffWQUUUUXYWQUUUUXYWQUUUUXYWQUUUU&#10;XYmket/C7/kAXH/XY/yruq4X4Xf8gC4/67n+Vd1Xv4b+Ej8lztf8KFT1CioLz7V9lcWTQrcfwGZS&#10;V/EAg1n+V4j/AOfvSv8AwFk/+OVueUa9FcfoWteINbl1JFfTIfsN01sSbeRt2ADn7/vWlDZeJP7a&#10;jubnVrI2QTY9rHaMufcMXJBoA3v8imtIiFQzAFjgAnqfaq95bT3MYSG8ltiM7jEqkkfiDiuE8N6N&#10;Z6hrWq32r3lzdXOnas0FpJNcsNoAXaAM4yTx0oA9FHf09aOc4rh/DVidTvfEZuL+/UQ6xNFGsV06&#10;Kq7VOMAgdSaTV9PNl4z8Nxx31+ySSyl1luncHCE9CelAHc1Gk8UkrxJKjPH95Q2Sv1HallkSCB5Z&#10;G2oilmb0A71wPhG4tLc3vibUWdZtYuGMG2J5CIVOFHyg49aAO/DozsiupZeqg8j6/hTq4bUL1D4z&#10;0zV9Pu5o7YRvFqEbWs371cZQgbOSCetbi+LNPfVrawjivXM+cTfZJFjQjszEDBPP5UAbhYKCScAd&#10;aWsHxosjeC9YWJHaY2zhVjBLE47e/wBK4XUdIjk8O6V9i0LUkuo2ga5coV+QAb85b60Aer/Sk3oX&#10;KBlLgAlQeQPXH+eleWrb6Tqutade6VpN7PpCpItwY+QX4wD83Uc1qeFbBIPiFrE9vp91a2f2SFU8&#10;5CBuycgHJoA9AooooAKKKKACiiigAooooAKKKKACiiigAooooAKKKKACiiigAooooAKKKKACiiig&#10;AooooAKKKKACiiigAooooAKKKKACiiigAooooAKKKKACiiigAooooAKKKKACiiigAooooAKKKKAP&#10;PvG0E0WsLMgz5kQP17VR8PXVib3ybu1LShSIkC8H1zWx4+SbfanDbWXAI479K5O0vJbe4LxRuJ1y&#10;wcAHj0NaLWJi9JHoUEdvp8Ljy4v3rfNlQMcdK4fxdcQ22qJLvVknA2xx4JBHsOnas9pZNf1JpLu4&#10;wwjyAhIC468fj+lWdP0SKFjciVDKRtWRzkp70RjbcHK+huSRGayjnKLG6YV1Axireq+F59QhtJI/&#10;J85E2/ONxxngjH1NZiNNatPZSSSTzTj9xIBxITya7DwdqMVzpwspYtl7AMPuXlhms5SaVy4LWzOR&#10;/s9EjlttgcIxHmLjqPftXKTXUthcskESvK7EAHop6816F40t2g1W3kiYxK6t0OFYgZGfWvMUsVS4&#10;kmuLoPcsQsahice9aU3dXFJanTeBI7xvEnmLGPs8SsJ36AZHI/Ou3m8MaffxvI0jw3BcsCBlfy/W&#10;rXhXQ49G0RY5JPPknIkkYH5Sc54/StgrA742kH2rGU9dC1FW1OOk8F3QQxwywXCdSo+ViayW0LWr&#10;O4QJBPEN4CGPgDnvivRmtlB3I5Hc5B4pxaeNMpOrr2Gf8aOdhyIkt7Yw2qxPLKzAcuxyc96zb7Tt&#10;TCA2F/Gxz8yTxjkfWrguJv4o8n2p32zaRuVhUalWMO90Se5v4ZZ1AAGflOQGFa6T2tlElsZVGB8x&#10;p9zdxG3di7KQM49a5YeZeXsUSsd0hwatK5MrLRHS29+rmRoonePdjf0GKjkM17fyGGOSFY0ABfgN&#10;64NW2WGzt9o+UKOTXmT/ABLvrfUrgIEltA+EQjaMZ/vdaFFvYlNI7t01GMgkbvp3povrxeJIP0rk&#10;Yfi1atvM2nPsx8pWTkn8q27H4i6HPFGZxNBK2NyHkAHvzj+VDjIrmRrf2hGxxNBxTZH0+VT/AKMu&#10;7opK9DUsWv6JePsS9tiO6v8AKf1qCW1N/M0lukawI22MhuG9+KWq3DR7C5WNUiVhx1PvU8csqoSs&#10;uQPes3VPO0zTpbiUQEBTtBYDJrBsI7m7C3N7KqRAFkiL7S3/ANamlcnW9jshNFMMSCKTPGDg1Vn0&#10;ywlbHkmNj/drkLrxTpLS4WOdCjFPOXAxgdiDzU+iazLrWt29pb3M0kGwvI8gA/AGnaw9Dbfw+QS1&#10;vOOR908VzPjCaSDyLGF98ax/vsNuw3Ndfqq3SaTdCDeJgh24Ga8du9QmVWiWNnYHntk+uaqEbkvT&#10;YjnlhWJ08gsCdolLdT6flmrcNjJIkUVtl9xAJ7fnWRLqN9dQizgs/MCNvBEYABIxyauRjW7m6iEt&#10;tEiKOHBwVHrnj862eiJSG6zDNa+ZYXcyIik/MuTg/hV2x0W1i8OWt5C0kqNKUmyMY9PwNVdZutOt&#10;l3Yd5hKQ27O1x/e5962vAWsQm9fTbvb9kuTwjHIDdjUPYfU9Z0Kygs9DghtgBEyYH07VatWAVoy3&#10;3c5qlprG0uWsNirEF3RbT0Hp+oq3JH5Vz5g6NwfrXP1NSjqKmK+WQhdknJ4796XUdKhMSXMMhjAG&#10;SFA5FT6hbtNZngl0+Zfen6VOt1YGJ+SnGD6UbAcMkes28krXASaDd8rRDBA9xUeo20t9bK8MzGIl&#10;SUPAGCDn24zW9qJNvK0W7G09+KrJOl1pM1ht3CM8OpwQGB4/mKq5O+h55cYeaZgcoznbnnI7frTH&#10;j+R1JwTxkGrl5p/2KUpJuEL8rIOQcVB8gIb/AFh/hx2+tbX0MX2Ow8HRS3Nu1tbObe0ix5sw+/I3&#10;fn0re1Lw5ol5bPDNFJKxI+YZZv1qDw5aTT2tvLDJ5FiF5iKfNIe7E/XNdM/lwxnoAKwb1No6I5ga&#10;zpfhjQwttaXLW8bbPuc5965ifxt4fur8XUmheZOnALEYx9K7a4vrScNbhYpAT8yP0/kawW0rQGuj&#10;cR6XFLOAT5cfU/RTjP5VSt1Bt9CbSvHnhi9jSy+xvb7iQsZiBH6VyfifRUt9YFzZyLLZXDfJt/gP&#10;93Hat6HQ9Osrz7daaLex3Wcj92WQE9ehOKlvNJsfEFuzLN5dwnLFThkPup5qk0noRK7VmeeX+lTI&#10;rSrEcKcNxRot8ILlYpnxETwSOntW9qmjano8LN9oSe2xy4/qK5a8tWg+cD5G64PQ19DgMRDE0nha&#10;3yZ7GBxEK9N4Wt8mdTOI2XfGsUi4wVI/lVZtIt5ofNhZQ65LRscEVT0u4GoBLR9sVyo/dS9A2Afl&#10;arFnJ5uQ4IkQ7XH0rycTh50KjpzPMxFCVGbhMbHpCsFdiMH3rU03w9HeyFdwULyeOaaDslRAcBiA&#10;nHJz6V28ulWmgaLNfx3Sy3e3IEnGT6Aetc7kYcqK+m+FIIpBLulUjpn6dePrXQXc9uAFnlh3Qxjf&#10;22/h6cVx+ja/dXd/EdjhVG5lV+WGeetVfFF2z27NArK0kzElzwV/wzStcE1bQ6Ua1pyMbeIg9SGB&#10;HPoM06B9MMczXkMLSMvDNIOK86hMRYbVZASCFBq2PMlSQwoioikl3OT+VOxLnY0U1K0s7mZYokKk&#10;ndgfK1Z15DYXUhkCLFnsKhgXzEk3S7XVSQp/i+lIFfbl1yTzimS6hANEiaRQrbhn5fentpxhPIAA&#10;OOBT1uAsu3a6rngjtVvzY5AMyMT6UwvzFezs/wB8dvTHINXLefyLkTBNwBpqQfaP3KkpGfvMSRTw&#10;IwojXGFwocDPSkTbU07jVJYHXeqqWGUVccA9/wAqybaS41WaGJAV3Bj64AwST+fSqk+9w+1ycnAH&#10;XNdb4V0p9NtLnWb9DE8abUQdTn29TgY+tRJ2RpC8maWk+G7S7AnkRhGhwBnBP1pNesoZLaa00u2j&#10;3owMzg8p6AH1rcW8l0rRY7m6snCIm+RYjkpnnocVzOl30a/ap52Rba8kLoc/N14yP8KxTd7nQ4q1&#10;jJs9KurPxbaWznzlfbKdo6D1Nbl/Es97JJsC4YgFeDWho09lqHiO4lgkZpreFUHoQetUtctb5biJ&#10;7GZNofDRsv3/AKmm3dhGKih0OjShEngunRiN21uRWPKZry9Fw4QRqSsrKCDJjvx0rcOqXQt57aSw&#10;lglAaOMj5lY4wOfxqt5MlppHlmNzIw+b5e5qkyTAa2kiuvt3meTAGATb3J4zz1NWLPxlcwSOrp9p&#10;t422ls/Nj1z3q29kuqaxp2nYcLAPPkYdB2ArA1m3ms5ltxbGNImdGcHrk5GfwrmxODoYuHJWjcpy&#10;lHWJ39jrGnaxDtjkViR80T8EfhWPqvgyO5DvY3Ulu5OdhJK1xT2UxmiKSEHAIdTitex8V6rpyhZ2&#10;W5hHAEg5496+cnkOMwcvaZdU07MtV4T0qIzr/wANa7ZEvKGkUfxIcisq3tbu/ultoTI8megYivSr&#10;DxppV4Akxe2kPUOuQT9a10g028Blijgl3cb48H9RTjxDi8K+XG0beYfV4S1hI81i8K3qEhb394r7&#10;pVJOMDqCexxXoljZWaWsflQowIGGxnNOuNIjn8z96+HXbg8j60aXYzWOmwWsjq5iyA47jsK9KjxD&#10;gq/27Pz0B0JR2OenV/7WK72ZVkbaD/CPQe3Sulu8iwkGewGPxrHks5zrDSG2kEZ4DY4rXu8mAjae&#10;XVT+dejDE0ai92SfzIcWivrAY6aka5DErjHtWGbCbzRKPMimH8aZFdLqao7Rib7gzxVJRYAnbLMv&#10;/AjW6kugrMzGh1CWQJNetNAeTHIMBvYmo9WZFnWJIvJuPlAQvuR489vz6VsgRBcJfOP96qOo6JHq&#10;xjkN4BMgKhlxnHp+dCaW7EYmo28cf2Jru7i+zwyho40XqfX1q0tw95eEtmMN3I7UieB0MyPcl7ko&#10;cjfJx+QqxJoc1jMtxBZu0Kt+9gSQgSD2ycVMqtNbyQ0n0Oc1jVYUnkSOEyPnaXc5GB7VqWGnPqPh&#10;o6laBftMTYKFBgjPaqviFtKkiLw2txHcKPnjchSnsTz+XNU9PuZU0aW2t5vK885EazZJGOTg4962&#10;TUopoWt9Sa9068sYJPMZHhmjIlSIgiPkAfrWemm+a9sbgeVbN9zbn5qtyWGqaxbQ/wBno0lxGgDR&#10;KcrIBj5s9sjse9UYtN8S6fqSW95az/vFbCbSYx9DyM/jVLyFfU4vxwt3ptjJDLJtWRhH8o+93696&#10;6/Q518O+AdItzYGSe6VnijU5eaVuhA7AetcR451S41zWdO0qGyzPAMPGmWMjk9+/QfrXouh6XqVl&#10;fw6rqUKXBwiEhXH2VR/Ao/zmpab1KTSJfDmkXp1K51HVNs2qpEW3N92Efwqv44raGvW2nadcNdTz&#10;ecwVJUVwCnQ5B/DNaA1LTtYNyGMVokmQwdhGzqvcZxn/AOtWTr9l4a021hSSOac7AtrawkNLcyMS&#10;Aq46joSTwAaqS0TZKnraJyXjHVbNltIbOCZ7jy1iweWfuAB796xNAtbtNQSa8gmlvVUrDEvHl89O&#10;a9Y8MfDhbS2XVddVptVKZRI3+W1Xsi+p9T60n2DQZ9QF4Jp7K93A5fHOOORjpQpLYUua9zFsI9a0&#10;++VZ4ZIVmUlgTkEd+K0bvxDa+G4/ttzl3OUhhTlpHPQAVpeJ9dsdO0l57y+juLkkJbwRfekY9gMV&#10;4V4vGr6h4lsLGSbGo3ZVRCpwIN5wq/kck14eLwsq+YQm9EkcE6Mp4mEm9kbT+INPt/EkWo+JNRae&#10;7VifItyZFt0IBCDtk9Cab4l+I/hu8jurfStCciWExJLIQMZGM7fWtq2+CV7YRM8lmuoyYyWdwuTj&#10;sM/zrrfDPg99Fjkku7HTbNSBgSqMjB617Vm1c9Ln1Zz/AMFbW5Xwje7oZIwboMpcY3jb2+la3iTT&#10;bGO+jvvLzNNlQe2Rzz/SuxtL+3WdrTTrSS+kwCzIoWNfxz1pmo6M8sMrXVoViK7xnBKkcjpREmS5&#10;jzODV4JpobUW7xSkHcG/hrGs3F3rmo3JLbA5jjGf4RxwPzrW1HT7m01d7yO0jZZWAV1B6e5rK0mI&#10;Qy3ce4OyzsGOMc7jXoZfG+IieXjXy0Jon1RsWbA4ySP51m6Xd/YNTt7k9I5AT9K0dVKrYOzkKF5y&#10;awwQeRXn8TtrGqXRJH6D4fqnWymdFvVt3+Z2fiGzDXP9owtugusEegPes5JY0UID83Ue9RaHrawx&#10;HT73L2ch4OfuH1FSXccdlqJgBEkfDI3bB6Cs8NiI1Y+Z4OcZTUwFZxl8L2ZEQ8oLtk+wOBikbESF&#10;VB6YIo81l3KVyQcZx2q55YMXQckcV0HipMgeFfMO0jLY49qnGm3LqdsEjehVSQaaqfMOCHHetmBz&#10;c2At1lxNHny1LfeB7UmzaLXUjsLSS0ZJ7x1iSM5KMQWYegFVY54oNQN1ChVQeF/z7U2a1uI2KSxu&#10;r5wBICOe3Wo/KKxM8m5gvBAQgCs5wU4uMtmVNKS5e511zCl9YlQf9YoKms1dLsLclL69GUUMUReu&#10;e2aboF1dTRlBCTAnV3OAo9z0rY229yofEco6AkAivlKNWtk9R06ivTb3PHhOeCk4zXus4a4t0iY7&#10;TgFjgZ6DtmqhglmnBSKSSNF5IXK59zXR67dXUBEX2WygTbxcCEcj+hrEg8QarbWfkrdy+SxyBgDH&#10;0r6ihWhWgpwd0enGUaivEoTZli2xEDaT93is69WVnSKNW+Ubnx168D8cV22n2Y1fSru+jnRNQtFJ&#10;aPb/AK2M4yzD1561zF7JHHJG9qCobAcE53H1+nNbp3NLWQtrp9z/AGRLc7PlQhWfPf0HsKRCWX0H&#10;YCr894/9mraoAMk5APHbP8qrJGCuEJGRyR3pozb7CxqcoeoB444q2u5eI8gY+bBx9aZFAY4wMMc8&#10;DIFXIbVjhmYAd80BbqWo7i4kg8vy1Y8ZYdTipjd3kkeDIIwBjA6gCoUk2jIA4Peqt7fjcB6r19Kk&#10;Tm2LNdSsHRJXAPXk81Xwh5jZc4yabDzJuV8jHc09HhTcP3YOPu5yaY4vuET7Ac5yRkE1MSr8fdOO&#10;oqtNONpGN2AScdqjSYhM9VJ9e9Bommh91ZRSgZYhh3FZ8lrJGPldtoPT1q35wOAwGScA5p21i5GA&#10;QhwaBWM+GItncMY6cVahtHMXBwvTk/rVoeScSOp3KcDHfjvQxL73D4zgAdMUCcUSrAIVII3N0PFO&#10;XG0KCEVeTxiqZvZFkVBIGJO0kjoKju7iSXGwjAPIXuPWlYjQvSOijLHI6ZqjPJuh+UHOaQX4dUCK&#10;GbqMnj6VL56+UN0QUt0/rTRDbIbZXeUYXJIxx1r1mxsY7FrVEYm5mtlYgL8wwOcfia8pgn/s+eIL&#10;80hbcC3OwHvXU23jVJtfi3zSboIRGiKvbAB/l+tKVzemj0yS4kMILxMg4HIPNY2rEzMlwFZQRt5H&#10;pWjAralY+dHdq4cZxuBHuKoahHHZ2SQLbuuWB3jlfzzXlZxS9rg5eWpjjYc9GSQ7T7xzHFEGZijf&#10;cA/h9c1j+PbX7TYBo1Z5I5S+1VzwVyf5CrtjqRso5I2Xckny4C5OSeMVqXV3HaWVzJco0iqpLH0G&#10;MY+tLJ63tMJCT3WgZfPnw6uzyDR7JrrU4435SPmRjxjnI/kKfqf2aLxSBd3GN+3ZHjAx05NX/DIM&#10;up308S5t+c5Ptx+tZmtRyf8ACVjcpMLhCCRlSOePrXs9DoVjrm0uyaGLZCuGHBHQ1LpNncW8DJcF&#10;ThjsCDoKn3i2W3R45FVsBTsNVI7W4TWXuYjM6dQoPH5Vg22jZWuXbDWbp9SubCWzdPLUFJMf6wet&#10;cp48geSS3u1QCNco57g8Ef1rt4tbi06N5bq3c45LKuSB9K47xvOtzOjI42vH5gXpgkkjPvtC8VjW&#10;p+0g0j0MsxiweLp1nsnb5PQ4YHBFdNA4kgRhzkVzIrY0hj9nKM245JHsK6+Fq/JiJUpdUep4j4T2&#10;uDpYqP2X+DOq8KX0dpdzQSsFVhgZ9+lclrelrHf3QSYKBL8gIweT6d8VoNJ5EyS9jwT6UmnWE/i/&#10;xf8AZYJAturFTImTgLjP/oP61vmOFjDE6+p8nlGZVo4WUIfaVmZksbC38sHCkDJx75rU026Gm2kd&#10;1fOZ1t0xFC2OWJ4A/XNeg3mmaLolrJGI0EKZTc43O5Gc8n6V5Lqd+t1qU9wzxworY3SnCRL2Hue/&#10;Fc3PzaGihZo2tL0zU/GWutl/KiU5mkGcIOyivTdN8EaJoFhLcXMrSMqlmmJwABXnWl/FHwr4S0wW&#10;Vo1xfufmkaOPaHc9TlsEflWRq3xe1bxLbzaVomhOfOA4BaVwPXAH86ht7GnLc57x+F174hRWemOw&#10;iuvKhhEjfKCcDP0zzW7r3wmfTfCJvtNFxPqVm6mYr0cEAnA9s5+gqhoHgrxXq+uWGs6jFHb29jIk&#10;rF2AOxGB2gDv9fWvaBNq12ssVoIhHIo81/M3Eccrz35pp2QNM8h8O69aeJLOLS767uLTVNwXdvIR&#10;1A5/E13+n6TYaLAWjUKcfNK/Jrz/AMZeHNNutZeDR4ZItVZl8uKMY3erN6D3rDu/EniDRWTTdbik&#10;YwgqrN1x657142Pws8VUVJVLLquvqebi6EsRNRjK3kegX/i5ZLs21ruSNTzJ3b/61MvIIdQjkurb&#10;ERiwZkLdumRXG6Zd2urQy4kUEDk5+Y/WrJuDDKzJNvwwGQf516eFwdHCwUKRdGjGjHkijXmXYgSE&#10;fIejAZDVZt4H+RMDAPXHQU2CVN4/d+XCyByHwBjrwf8APNWGsbhmItnGV5IL4wO/rmuhmyfQuLHF&#10;GGYsDxxjiqx1qKJTGoLEjHUGup0zwV9ps4b26mEm9MmJVOMD8q173wPo19EhEJt3QZBQ4z9anmRq&#10;ot7HA+eLlkd9m4jOQwwoqrPdwwFsKGOcKFxW4fC9ndaXfyxT3NtJaZMv2hQAwH4+361xd2gs73yk&#10;cONoLfj2/lVKzJldF2NA8bTysHZcMVz+lJLcLI2DlWY9j0HpVFpvKjfYxAPAyelVxK7D7x+tVYm5&#10;oeRvb5WCFepz2qOaQojJJHkseCPWmJIzjrRJK7KEZQ3aglsjtGgilbcJN55BzxWo6LMokQZz6VSg&#10;tlYE7MEdB3q9Fb/KXTAYe/IoC5UeHaXwCB6KeQavaRfvbTCGfL2knOxxkH6GrhGy0aR2USAfxH71&#10;RJcRXGlPbyYSSP8AeQEDkN6fQ0mNRuSarYrZSReSWaG4Xejnt2w35VTfY8IQkluMEdxWvp14uraG&#10;IvLV57Rizbv7vqPx/LNZcl5HFuMY8zjI8xdoz/8AqNJESiW7K/WV00/Uds1mx+6x5T3BqLUdHOh6&#10;tHqOmhp7T7rqgJO3uOPTrV3Q9B1HXLpZliCWwPzOw4x7d816VYaXZaLZvhwFzukklb2x3r57Ns4w&#10;1CLoL3pPSyNlhHXpuFRaM4WGaOeJZYmDIwyCO9P61la87WOt3EmhWri1U5nicHYW65XH3f5VXTxT&#10;bhR9ps7yFvaLePzX/CvFnluI5VUjB2f3/M+DxuSYihUaprmj5G9Uc00dvA80rhY0GWY9qyV8RJcM&#10;UsrC9uJO37vyx+bYqvGtxc6mh16HFspytspO3Pqx7n26Vrhcor1prnXKgweSYmtP95HliFhby6lf&#10;y3sqbfP4hVmAwg6fn1q3Pp13DlvJYp6g5rrYPDmk6gsb21y67h8oxnb9avr4JuYGElteqydSjAjN&#10;fd4LGQAAgP9/PBwUKL91dD66WWUZQUWttDzfeu7aThh1U8GmPbRSZJUqfVeDXeaz4bZoj9qsFI7S&#10;xn7tcjLpFxZTnazTW+OinLL/AJ98V7dPN6VX3a0TzqmVVaT5qMjDudMkk5SXee2/kgfWsue3ubZy&#10;xVyDwFH3fzroJLtYZmjlimiGflLpjNSqUlXK4Ye3NaSwOExCvRlZmaxuKoaVY3RzqSFHAjlAbptB&#10;4NWA8jzGMsFwuSwPFaE2mW0zbwvlv1DJxWdLp81smFPmKRy4HI59K86vltair7ryO6hmNKq7LR+Z&#10;bYvHFtVfNA5U+maqNOI8kKEfI6VTilnaRdrBYTgB2O05Oefp6VbhuY23LMjMQMEMASRXnNdD0Ezo&#10;NG8WatoaIBIZrZjny5Ocf4Vn3u6aeSZlVVkYuAegzVMBwMRsTH6YqZJ2aNo8Hb/d64x/SklY0vdE&#10;QjljuBJJMwiB428jFX4ZLrR1jmSYXMLcs684XPcDoc1Rkj2bT5TOp5+XnPvT7VmsJDPG3mx7jlSc&#10;A+oIp3EjtdH8UxTxJvcqGHCOa37++tdUsWikt2JRMxFWzzXlwvIZpJGW3WEDACrk8VtaHrCi1uLQ&#10;qEdv9VIZCpx+NPQrmKlzompyEkWqk7s5VvvH0NdRoU2qaAxMIBt+C8bt/nBrAutR1WBWhacIdvDs&#10;Bn6g1XXWNWYGP7QrD1CjI/Kp5ebQa8js/FniexutD3T2JS5ZD5DE8qc15np1u1/fBWdcnLsznrTb&#10;29ubuUiedpQGyAegP0qSDSnkjadbg5+6YguCK+hhFZfg3J/FM9+NsFhOd/FI6eW9solaO4vbYBUx&#10;s25Ix6Gs+K80lCA93uHUDO0H2rGtPDdveOYnMyy9NpBO72rr9L+Gj7JvPSML5fAJIx7/AFr55uKP&#10;C3Zh3Gt6HAM7JiWIHllsD86g/wCEws7dpFsNODvwqkDPOMmrWk6DYNqvl3ihVB2Bipbccj0r0C80&#10;3S9LYBdCgMEWP3vBJXvx68UnJLYaSPMx4p1G5ki2WSqqj5gV+9+PYU9Nc1y4kRI0iPmMQoVP0962&#10;9cl0y71eGKytngiKIgREC5bJz3zXReINPt7bw7EthAFMREgkUgFcd/fmhzFZtnFXK6xsiW/u2gbO&#10;djRFOh9RUtlHdapd29p/atxI7cEouNue9P8AEF9d38cDaoo3eXtVhxnvmqGkam+lXi3kHzTIwxGV&#10;yCO3X6UasXMkzV8V6PqGhXEKy3st0jxko5G3DehA6nH8q5m1t7y/ZfNl2xZx+8PJz04/OvS21T/h&#10;MdAuo3tPJubZBcDcc49R7cE1g+EtO0wXsr6lL5aIcg5GCQelSpNLUOpp3vwztxocr2c0hvQoONgw&#10;fUCuY07wxcG4VHRyw+8rDpXsn9saZJEdl9bhuoUyAH8qztY8R6ZbW5EUkck7J/yzwe3qKhTkaOKs&#10;ctdaZZ2fh4sLdGnkwqkDkEmtDSvD1rZ2Alvokklx83HAHpVOS8NxZLG0SgkDndTZNWuBEYD8sZ4z&#10;1zT1M9DR1TRdOewk2wxR5GVPr3xXKi0twvliNVOeTirzXktz+637QvZjVW6inDllGF6FmYCjUrQd&#10;9itJHVAMMOjA96PITfslkZQv3iBnmr9hA8SKVjR2/vb+v0qncFUn8xZQRnnnp7UxWSHXd3BZzCNQ&#10;N+0bRjnOD/8AWqbT7eUQPdPE+ZMrkjG0e1Rxz6ZA6u1rvuPveaTnn8frVi81fzSqpK3lkcqVwM/h&#10;SDQYzwwP5zrvz1HeqYnUSgAnGeM9h71G7SyYIcKx4Hr+VVlQSS/Z0DPMx6gnj8KohsuyXalwibsE&#10;fere0mNGt1DHJIzjH+fWueZJIfkkUoP4icjIHaqbatdiZp4jIq5Pyg4xn+lDVxp9zvRHbBWfGcGs&#10;TxBqUH9nvCQC7DAFZllrV7MVV5B83RWANc9rN7LdXMjjHynHFJIJPsStPBsCMjBx97niq72Y8xSF&#10;JRuQw5yKoRysQSQT68VdgdgCckA/oKokvW+n2fmbnYkgZwK2GWJolKISo4AUY/OszTwZ5NoYAYJA&#10;x096vPKpbYzPk9GIwKkpIiQKwznbg4yafbspDuWHBP401VRWPzqqA5w3eopBbFtwmZQecKuaYyWM&#10;D7S3IJK5z6VKVDAHO5mfgVDbLbZllRnZscZGKmtQWv4g3Eahs5GO2aQy9dWc19tVQ4VRwAKgXRzF&#10;AweNs+pH3aZeanNDc7raUhT2FPtdY1C8mW1aVdsp2ndgUrjsVhbWwbauDnuDV2VPJ0liCWTvx15F&#10;WP8AhHiGODGcZ4DCobmUR6G8JTHz7doPWgRizRptXKkBh90evapIrIeXuhaMydCxbkUjtmNg0LBc&#10;8evT/Gq0l8GIJjKxg4yB6VROhuxXMttphhYAyRn7wH319M0+zvRcAmN1ikx0I6VBaatbXo2CHanR&#10;mYnn8KlGnLCd0EqMvUjpip6lk6Ws81wokuysWQGJGQAa66KG0srXfayRlUAVlI6n+fauSeWSW6it&#10;4GGwMNyDofU1BrF4ySNFC7Y+6SO9MHLlVx+t6216fLU4wMEDoPpWF9aT+dIadjjlJyYGm0p6Ugq4&#10;QlUlyQV2ZTnGCvJ2ENNNSY4ppjz0Nd8sqxKV0rnHDMaDdrkZ6VSvGLFYx1NXijVJZ20csrh/v4+U&#10;etcc8PVg/eiztp1ac9pIyfLGAPSr+nWcUiSzuMrHhcHpz3NWl0a4ckqnGeh4xV46JcpZLbqgLOxk&#10;k2sOmABWTTR1xaZjXDI4VYgViAyPc+tQokspEcUbEH2reXQJuQUbjjHTFaun6THZ4c79/cYzSKtc&#10;yYNNaFlQrwuCW9zXAND9n+NunR4IxqVvwf8AeWvaorZWY7+h52k8V43e5Hx3sc/9BO3/APQlpXLi&#10;j62ooooLCiiigAooooAKKKKACiiigAooooA+d/ib/wAnBaD/ANcrf/0N69p714t8Tf8Ak4LQf+uV&#10;v/6G9e096AFooooAQ9K+d9W/5DN9/wBfEn/oRr6IPSvnfVv+Qzff9fEn/oRrzsx+FH2fB/8AFqeh&#10;Toooryj74KKKKACiiigAooooAKKKKBM9b+F3/IAuP+u5/lXdVwvwu/5AFx/13P8AKu6r38N/CR+S&#10;Z3/v9X1Cj0749aazquMsB9TSebGf+Wif99CtzyjjvAX/AB9+J/8AsKyD9BXZ1xXgKSMXfiYl1wdV&#10;kI5HPArqbrV9PspoILm8hjluG2xKzgFj6CgCDWbDS5raS91KBJI7aNnLMTwAMmvIvBMunC2luNe0&#10;ITQXmsmKKc5YwSsFKBl7Dnhs8E8+ter69Zy6wIdKAItZWD3T9jGD9z/gR/TNY/gqGF7jxQjRIUTW&#10;pCqkAgEKmPyoApy2Gl6JZ6tq1/4d1J0kmkvJ2kkgYqD1ChZOmFHqasLpcJv9M1XTvC1yrxtuDm5j&#10;jCow5OA5LHB6cfWl8c2+sDwfrjSahbGD7PIfLFqQxXnjdv6++K0dOstbNvpkz6zbi3jjRniWzx5i&#10;7ehJf+lJAO8VRz6naf2NbMyfaVJuJV/5ZxDr+J6Vl+ArZ7f4dQx2ACTASGInn5wTjP8AKuxm4gkb&#10;AzsPOPaua+HZJ8F2n+/J/wChGmBq+H9Yt9e0S31GEBRIvzr3Vhww+oNYPw8e+vbHU9Xu7yaWC/v5&#10;5LSJ2ysUIcqMexwfbpVfT9Kv/CXhrxKS4Ml1eTSWKKc7fMwkY/FiD+NdVpVlb6JothpyMqx28SQL&#10;k43ELj9ev40AT6hp8GpW32e4adUzn9zO8TfTchBrze3MWpPqltBC8T2sz26yXHiK6Qk44bbz616l&#10;XkmiXMEOr+IVkuLONjqD8T6eZz0HfIxQBPYaMmiaAIiLaSSCJmd4/ElzGGYZJIVVAGa6HwDptpca&#10;VbeIzbPDqF7CPMP26adWXt99j+vSsq/v7U6ddAXmnH9y3TSCOx77uK6L4fH/AIoHRc8/6Mv0oA6a&#10;iiikAUUUUwCiiigAooooAKKKKACiiigAooooAKKKKACiiigAooooAKKKKACiiigAooooAKKKKACi&#10;iigAooooAKKKKACiiigAooooAKKKKACiiigAooooAKKKKACiiigAooooAKKKKAOe1SWW5W4tZMun&#10;IRQBwcV5qbuCO4LFWQplSSep78V6zcWkLrN5illlJRvUcdq5Ow8OaOUEstuZpASA8v3hg+3SnGSR&#10;M1fY4k3UMM5mHzvIvCqSSR7VLFq6ReYxtXEYPX8B2r07SNF0q1lZ4bGLdnPz/Px+Paud8fwtFr8U&#10;aWUMdv5SiJlTg/3u3oatVFJ2M5QcdSrBrlvJpBEKTCRGyAyEBPxNdb4IhjfTpL1233DMQCTnArye&#10;4hu5p0VpyY+MKmenf9K7/wAMeI4dNle22Zsh93sV9+etTUg7aFQl712dR4m0yLVLBXfBeHOOfbpX&#10;kV2U0qZo/LiTjJkVNzewBAr1hPEdtcTOYrd2iccNnv64rjfF1nZWtkl/BEzo8m1kxyCemOnoaim3&#10;HRlyXNsXPh5rFxf+dp7sTFEm9ZXXJT2Jz3/xrvViQfekLc8EDFea/DrWIotXkt5tscdymF38EMOQ&#10;Ppya73VNT03S42knmTdjKop+ZvwpTj72gouy1LpWFmUmVwUOeGx/+unsIFXJTcPXrXIw+OtKeJwt&#10;rNkEkbsfrXKan4y1F7syR3bxxufkXOAo/LmhQbE5o9ZM0EYVQGx2waaZreQFSHx2ryyw8b6zDdBp&#10;LiO4QAnynUfN+Pbird/47udQja3iRLLauXdHySPQelP2buNTR6De2K3Vr5duYw3ryCf8f0rA0u5s&#10;rTWZIJryJrsfKIwfun6+tef/ANpTsrvb3VwoA5HnEk59s1We2Q3CXqSiWMIXdgeV+uapQaIc0zoP&#10;iH4iM1xHY20/3Pv4PBP9cVwkts0hVnwSRg8fz9Kt393PJPvWPLsMbQSNtWLZGKuZwAxIB2tkgfWt&#10;Y+6jNyu7matiEbM37tuCRnBbj+X19asNAGs99ujOAfnZkHA9vxqW5tc75JZ9wZfljGRz6/nioVvJ&#10;0iwHBtwD2Aznt0qrhckhtxJGpkgETHo4Arv/AAp4qk0xPsN+xmswPkcD5o/w7iuAM6Xdt5cQ2Pgg&#10;dqupJstkZWUFRtOTwDUSjfctO2p0fjbxPDqt3bmxZ3tbdNxVwVG7P+Fcfd3UmrX5uLqUGOMB3XzO&#10;D6ADP/1uKqLPcGVssZGUkEjJyPrUMm2WRYyrDe4JWNOG6nH6ZpxgooTk2y6dSgV1aGMkFiWG3H59&#10;69z8PyK+gWMzQRRSvCDhAOBXiF5BAjOjxZAG0Y6dq9k8JTx3vhW2KkbohsYemKiotCo7mvNcRwbZ&#10;JpERTwrMcD8/8aa6wSoyvbW0qOCGDKPmz70pjDoUkG4HqDyDSLDGgXy8jaMBAcL+XSsLmhwHjHwx&#10;ZaJYrqdiZIoXkCGLOQSTkYJ5A4PeudGptayra288b+fEpnZY95iXPQn3rv8Axsb1vDzRWdv5kYbf&#10;Mq8njnp6Zrx6K8kt4bhU3RyXDZkJwTweAM/55reGqM3ozb13S7VNWtlvMwwzR7g+CFX3xn9KwbqW&#10;0sbnfYJM4RwRLsHUd/WpjdX97Ahu5JJdo+VXOdgxjgnp+FRNEIppbfcyq20hiDhs9hgirSFfU9e0&#10;DUbjWtPtdYgtJtyttmTb97A6gf09q6xmS4iZQSCfXjH+Fef6H4+stBsILGSzIgRdoeNvmJ7kg11E&#10;PjfQLpN/2p0ycbZIzwfpXNJO5srG0sm6HJIDA4I9DWVCpsdY7+VN0NX45LS+ga6tLpJF6kqcj8fS&#10;s+e7ivljCnZKvQNx+tICr4utGFul2g4Q7X+nrXL6Jc+XqLjgiaPaN3cjn/H8676+khl0iSK4DZKb&#10;ThSea4CxtvI1BNy/cbPT2qlsJ+RqXBtriAx3UKtGe/YH+hrIXwxbR3aS+Yxtz820Agkce2PxrqYt&#10;DF1ai7sbyO5V+eD19RU9pornMd5A8SDkkdSO4yKOaxHJrqJo+oT30Kiz0uZLdeElk2qpA78Emmai&#10;11tZLmWGIkHbBHudz79P6V0EL26xrFblNiLhVTsKzbpGmmkcEZJxnPYVN9TRo4K4YW5aS6mW1jJC&#10;iSUMAfxxiptIETar5lve28/ljjypFOCfYV0es6PYarapDfxu4RsqUOCme/vUWm6Hp+klpNOtNsrg&#10;KXZ8/WrvoZ21J7bUJri386C6aWNSQ2wk4PXGB9f5Vjavo8aRyalbu1pdKfMeRmJWTPZgeK6a0t47&#10;UN5McaBmLHBxyetWmHmIdyBl7g4OaSLODstajvImjIQTYG6JgCG917Guc8SWUUUqfZwyRzjO0LwC&#10;OwNd/wCItG0y706aSa2jSSNCUkUBSCBwMivNEkkuI0jaZ3WNvl3Hp61rTbvzR3Rk207rcxJEeFgy&#10;k4B4cdjWhplzmWMEnevH1FWZrBsFXU7GJIwayZIpbKcNyCDlTX0tOpTzGl7Ko7TWx71OpDMafs6m&#10;k0dfYQvd3huJHzHB82ACce1bPicNqA02SCQNbvHxkEFjnvmubsNXlv7ZbSIBJW4cDvXV+I4xbaTp&#10;kLA5ROAo74r5+tRnRnyTWp4lWjKlJwnuc/oq3cGqSSQMwSP5ZCM7VB9T/npUV/d3OpW6StIGSFsR&#10;YIyMH2/Crq+UmgXqoXJyXKhsF/x9q5+DUIXuEtILCWZwwCqzEKrE9cADPes76kpJItQ3ULEq4kY5&#10;AKrwc+2atS3SiHahZWk+Uqwp134a1jTrcXM1uqoAWfa4O0evNZ8NtPfX8MEaF3dv3ar1z6GndMya&#10;ZMkTMB8gx9BUgllUghchPTitR/BevxSIFtQynriUcUyfwtrdqS72Kqvdw4wPqaXMhqmyhHcrNKAi&#10;7f7wYf0rSeGMvt2jaBkMqgkj3rM/sa7hLzO+9B8xCSA4x+JqzbyWpj3yXEoYr918GmGnUcxaMEnp&#10;6A0x5HIbBxkdOlSNLH08zIqrcyPMyx2iF5G+X7vek9BNdja8H6XLqt7JPJE8kMbcNwqAj1Oc/kDX&#10;oHlJazI91PHLconyg4AHvj1965ezN1pGl21rLL5LgZZIeFHue5NZkry3MjFmJYd+9ZP3jaLUUeg2&#10;V1FrCSAZ2gYZHGSM9a56w02OO31EvEoh85hGp5DKMj+lN8F3LDVLiF/40DDJ71NaWim4uGEsw/ey&#10;bk3fLnceceuKnbQvfUzrK3bw/q0txpunyT2F0o5Qf6r1471dj1eCHUhNf7ooo/m3iNgpPOPcdqva&#10;NIixSwYwEbGTVy6SF4sFEcHsRnPB4xTuGxkLr+mX2qxMbyARRgsC7Bct26/nWy2q6YylvtlucdR5&#10;g4rnLywgitQY4I0IAHCjpgUsWjWk1vDNDa263MkW0u0eQfqKLCTLsMkVxdG6iOGmHDrx8g7UzWNO&#10;t9QF3akqkkkKEP6P2NMigMeoR22F2Kq4VeBVLXHSwuWkUHe4GSD1FK12O5x0NxPbO1rdqRJCdpB4&#10;49R7VLO0Zw4QsrYHXgGl1Jl1Eoy4WcMP3gB/I1DFL8pikGGBwV7fWt0c7VmQNGokPygr1IPerK3T&#10;wuHt2aHHOY2IP86e1sxbhGOOoA6VP5G2JVCbQRy7DkUpQjJWkrjtbVF6y8VarbEhpPtC44WRen4j&#10;muk0fxQNUuJoTamMoAQd3LD6VxLARquwEN6A1qeGMf2rIQi7vK5Pc8j8K8rE5FgMRq4K/loaU604&#10;6XO1TVrV7prYFxIpxyvc1cLpnBYZJwM9zXJ6bBKutytIjtulOHI6jn/9VdBJmSa2K84mLEjnjmvH&#10;qcK4a96c3E6ViJdUW3aP+Mp6c03yrdv+WcR/4CKyNeWR4P3JKsXBBI/OsuD+0VT/AFkTcdGWsv8A&#10;Vef2a7H9Y8jq/s1sOfJi+u0UohgHSOMfQCuVF3qMZ2mGFh7HFWYtSmx89p09Go/1Yrda7/Eft12O&#10;jUx9FKfQYpQwJwM5Fc6upqc5t2HPtVrTdQjku/K8uRS3QsODXNjuG1Rw06vtG5JXKhXTklYxPF+m&#10;SNLJdvHi1dArSLj5W9+9c1YfDTxBfrHeQzpFC3KJO7Jx9BnivS9Rgt7lrSK7IERnVufUdK2dZl1K&#10;20uSTRrSC6vFxshml8tWHpuxxX0PD+I9pgIPtoYVoe/creGtHOg6BBbyKjXCrumMfO5++M4PtVHQ&#10;fF3h3xnHcWtvKrzxkpPZ3KbZUxwQVP8ASucuvHHi2w1ay0u/0bSLa8vFLQJJfkB8cEBtuM+1c9/w&#10;g3jJfiQvjODTNOgmPMlsl4Qrtt2k529+O1evck6ab4PaPJ4yh8QxXt5bNDtZIYcffHQ7mB4xxjH4&#10;1u3vh+a1ivJYLuSZZQzusygsDjgrtAH6VwMXxC8XeLrjUvD+iQaXYarbO0bSfaS7DacEqCuD6Zr0&#10;vwmuvjQoofEiw/b4/laSFgVkHqfQ0XBq5hw+F9P8R6XayXEa71jIMkfy8HPpUfhT4Y2nhzX5dauL&#10;5r68KlIt0WxYQeDtGT2711shs9C0+5uZphFbR5ld3IAQen0rz/wf8QfEPiHTry+tvD0l/bfbZVgl&#10;jlSPCA8KQTkkA9aBWSOt1bxrpOheI7TRtTaW1e8TdBcyLiFznBTd2YcdfUVb1nT5LuBpLSSRJwv3&#10;Iyo80ehJ6CvN/iBY654/0QacvhmWG6tp1kEguoWKHuCN2RkH+VdTYax4ksNNtbJfCN1ILeFIg5u4&#10;ssFAGfve1AzLs/hPEdSk1nU9SkuNSZt0YRAIofZQefx4+grgPDnh66f9oCSPW4WRrffcwAj5XAwF&#10;IPpzn8K7DRfiT4k1n4jS6TFoJ/s2D91cBGDNC394sDj8K9H1TUdH0jy73VJrW2J+RJpcKfoGqHTX&#10;P7TqR7OPNzLcy/F3jrSfBIsH1cXAhvJGQSRR7xHgAksOuOewNW9U0zTvFeho53MksYlgmXKsuRkH&#10;1H0ryD44eI9F1iy0AadqdtctFelpBE4baMDk16RD8UfCU2uNpMerQmRYvM83P7o9yA3TOKtFs0PB&#10;tukGghhGiys7CUou0MwOCcH3qn4d+Img+JtYu9GtWmiv7d3R4ZoiN204JBGRj8c+1Wh468JKuF17&#10;TgOpAmWvG/h/400Dwt4g8W6jqF2nlTXOYRH8zSAseg7ih7itoek+OdHe3uLXULJzGkrmO4jJJU8c&#10;EDsa8thiWDU9RBnSUmXcfLU4GR0z0J9a96Sew8U6HHcWkqTW06hopF5ANeSal4fSS+uZLNtt7BIy&#10;zRbuC3rXZg66pVVN9DixlD2lKUV1Of1O3a50+aFFVmYcBuR19qwNnlMYmPK+uAfyzXUKSPlcbXHa&#10;obmziuFJ24fHDAV6ubZcswpe0ou7MOGc9nkuKUaq917nPVu2UTX+neZvBktflKsf4Ox/CsWWJ4pC&#10;jqQfermkX40+/WR13QsNkqnupr4Wi5YatyzVu5+x5lSpZvlzlQalpdM0ViVcEY4HJbsKtouY8cED&#10;8KtajaJAn2i3KyW7DMbgj5eOh9azlbzFLxHY2fumvfTT1R+TyjKLaktR0YCjDPnAPbg+1PUAS5Te&#10;G7Z6CmI4PEqhT6jpSsR5oAz8wA3A5A/DpQRpc0INU1O0QCK5LpkdXzj8DmgXrXF35t2qEH7yRlgp&#10;PbIBwPfArMk/h24yrAOR3q0JNuMcEHpjk1NjZPQ0r7UIpNPhiW2igWEdUY/MfxOT+NZFjfXFvf8A&#10;nRPiID5kPC7f8apXNyoYhFaSRTzu/rVG6+03HltHiJMc8/e+tZ1KEKsHCaumZVYqa5WejE2et6cV&#10;DLJDIMEg8g1yuopd6cwtJ8XNmhG2OfDEL7N1A+hqLw/qY068KO7GJyFIGTz610viHT/t2nO0ZHmx&#10;qWX3HevmaLllWM9i3enLbyPLhKWErcr+FmDZGPT9St5NPlyr2zlwy8KmGBU44J/+tWCLZiVWMs20&#10;HJPrn/P5V1Ph2xWW3uIltHkZoVUlSBgbhu5PTt+VQ6jY2ltcrHZyGRASXyenJGPfpX1V10PXk9Lm&#10;LGrOVEvzADGcYIqzDAGk4UBT3JxirRh3Nzn/AOtUiKVIGOMdxVGNxIEERGVAz3HNWtwYMDnANVow&#10;4BJIx/CFpXc4ZwxIUcj0NIHqRzTBImbcMjn5j1rImufNJeRcL0GOlPuHNxI53Eqg5OO9Ug5ePap5&#10;PtjNCAf9rlU7V24B44pzyvjLkZPUUkMBDHcTk+3GKmW3UMOCc9BTLSRES+1eSU+tWYPmtw23Azzi&#10;p1tYnUcEAdDTmj8t3TZnBOW7UrlJhHanlhg554NWGgkJ3fKM4zgAfypIJVVNjrkdj6UpnVV689qC&#10;yO4RUBDZ56bR7VVTlApBxz1FW5HM4bbg7RyR1FVUmbyyoyQpwcjnBNSTIR7UFQSBnrxUXkoy5YEM&#10;BgEd6tvNhcN0xjFVHnOCNh2AdutCZm0RG3Vog6A71PQHGalMTr5LjJfBJJPT8agaRGJKllHvxUis&#10;XkABGNvC9iaqxPUddhZpA8buzegwfp39jXYeH57BdMjV9qvIuXJyua5PSbBr+/8AI3t8yMFwf4sc&#10;ZrrdEsG+x2xaEM+T5u7+EAjH6UpM6KS1O20a2jWICJysSL9xXxkHnpSanqkMVttEcjpISox1T361&#10;Ba7Y7vMaFVHGSMcVFOypPvYknnA6j8q5cVUpRpP2rsrCrzhGDc9EU4wpkjLkgBg3XFYXizxQZLae&#10;2gfamTGqg/6w85P0AxW83zsW+Udzk4ArzjWRDeamzWyEKPlbOSD/AJ5rxOHXPlmkvcvozzMsm0pR&#10;6dDc8NQeVBPdCMKmAq5PLEcknt2H5023ihme31C+R2eOQhSFJxuPT9alvorwaHZW9reCGVmUuQvD&#10;7jyD6dRzXSWtvHZ2kEIVcsTkEZz/AJNfSykeso3LusXUFnoqS3Eixpn7zED+dJpGoBLIOghZWHy5&#10;XJAqhdySXaG3uQrBeQCOKr7byzsGmMCmGLurDP0xWW+hbujak1e1luE0828TSy/IcEjanUnp6e9c&#10;brs8dxqMxmtf3RYiBlbawjA2qPTgAHpWzbWMsYe+mASe8QbEJ/1cXf8APr9Kw72RtS1YOVdbOH5F&#10;JHBA7n6mqjZMzk3Y5HU4Ehuz5ausZHG49+9Lp1yY7hIiflbNbXiC2iGnLLkIUcYQnJOeMj2rnISB&#10;KCSBjnk4rgoz+q46NRH3dS2acPTpvWUV+X/AN2+gFzZyRFN/GQuepHatb4ZTOviQRyFIvlYbAfbP&#10;86z4n8yNX4wwqtoUn2XxhZW8e1SJQ4Abtkdf896+wzmnzwjVifkuUT5akqMuh0PiIXWqT30Ek7GK&#10;2lMXnNlWfL5JwMY44z6V5p43s7OTxfZaTYXP2iLCLIsLbwHY8gdecYr1m7VbmLxEjrtkDO5x1wU6&#10;j/PevDPCTSx3RnsrbztQjYGIlchBzlj2GK+dW1j6RaO531xoGnaO66NYaDHPqlwo8p5vmKg8FmJ+&#10;6B9a7rQPAEvh7TIBA0b6hK265uC6BiO4BxnH0Nc74M83Q9YjvdSZ5prpytzPw3J6Zz0Fdb4g19U8&#10;QKlvcq624UxlApz3bJ7U7X0Hz2d7FptLsLEXr6jfQ/Z5lCuSzHC59W561yl/4iOiWS2eki3nvLsM&#10;kVrHK7A+sr8DCgYPtj2NXPF/iefdBa22mrNfXsB8uGRxkJjO98HgDk846U7wtokWgWksu8XGpXII&#10;ubssSTzyoHZa5sTiaeHoupN6L8zLF11RhzyG6DoS6WklxcTfa9SuPmnum6t7DPRR6f8A6hJrfgw6&#10;ibhrmMSwOFdXnBUD1Uc8fXFXpbu2t5o1lu4YMuATI3P4Cn+Ideh0mGKKCRr7VLpcQWqYw2f4mxyF&#10;HrmvJyWlOpOWKrby29DzsBSnLmxE92eD654distYitdHmeS7lchYYzkA+gOc/nUVjeSJqTafrUj2&#10;7bgPN2jg+/r9a9Tl8H3Wi3r3MrpJq13iSScINseRnC+1ch4r8OWc2i+fA0kmoxbi7DkEKen/AHzz&#10;X0N7Hp+RauytuVBLNGI/l+XdvOe3+Nblq01uLB4iVS5TBIbgHGOw/pXJeFbxL3w55c5USwS+WJCu&#10;5iu3hfbr19q3otWEd7Z2zSn7OV27en04J4o3Ias7nrPghZBoJSS5a4dWZQG7DsMVuWzs1vvdDG2D&#10;kZ6GsPwjcJBp0rXDoiAA72OPbNc/f+PLZzdQws+wSMF2/wDLQe9Y2bZs5JIi8Z6m9joUNqsiZvJD&#10;JKMAkqCPTjk15tI6O7SOWY/xZ9au6tqdxqty0t0xZwu1RgAIuegrLlk34GCBnj6VtFWRzzlzMNxb&#10;IxgduKMkDGCM9eKYx+U49abk55PAqiC3E2CADVyONZSeP1rLVzK3y8Ad61Yfux0mJruXYR8gzjHP&#10;J9as/aIrYbiDuPH154qit0FUIQSV3YwOlR/6ReN5dvBJKSSPkXJ6+1KbUVeTsgS7ImnvRPLsOFjJ&#10;yeOpp/mQFfMjQZXqD6/59K1dL8A65qCg3KJaQ+sp+Y/hXaaT4B0nTsS3Bkupu5kb5fptH9a8TG8Q&#10;YHD6RlzPyOilQqPVnDaNoeo3NwlzpkLCZTky9EPsc8evHv0ru7XwRYm+W+vwJ5AoxAP9UrY59yM9&#10;icVpX2v6XpIEBlQyAfLDHgkf4VzV94tk1C01OEB7SOKBWjkjb5iSwH9a8Z4nNc10pR9nT7nSo0ae&#10;r1Oh1TxNpWiDyGlVpVHESdvTPoK4nWNYuNajzLOoQglYkOVHt7/jXGSzNqF4IYELYHzud25x6mrM&#10;FutijySSssi8Ki/Svay/IcPg/efvT7swq1pT8kdMmoyafbhJEfdt2+YFDbhjoc9agFvYaiDs3W8q&#10;94lBBPuvH9BWBNrUyqDsBUjBQcg/ypst/DLbhVXbJ94LngGvZ5THmWzNe7s7/Spo7mKRJE7SxsGX&#10;6dOPxrb026tfEa+RebY7ocI44z7VxMc95Z3YlJE7SEF1bB3Y7E9cCtG6kimi+3QOLedQMxEgH8PX&#10;mna4k7bHVR6fqWjTOUy0YPysvQ1t2XimW0iEUkrSSn+8OAKxNA8Y7ohbakAwxgsw5/EVLqsFu0xm&#10;X5o25R1PGKzcTSMktjpF8RLKsjecFwPmVh1rKkW1uN7oFBPbOMiuSa5AJ2vuGcVYtb4gZX5h3Gel&#10;Fir3L9zp+12KxLJGegPasmawa4yqyMhHQlQ2PYE849s11FtKJIPMUlk/iU9Vq/HpMV1EXJA3LnPU&#10;1Uako7OxnKmpbq5569nfwnJiSVPWM8/lTQc8EFW/ukYNddPotxahmjO5Ov0rPvbdXURXAC45yD0r&#10;1cNm9Wn7s/eR5eIyqlU1Xus5i4sIZ2V8bJFJZWA6Njrj1rJvLS4iYPKrSAcB4+fxINdbLpzKpaFj&#10;IOwPWqZUqdrKVI7GvTdPCY1Xg7SPO58XgnaSvE5q3eQSNglfLOCVXGT9cU9Jhx5u3dncOnFbEljG&#10;QfJxC7EsSqjk+9Y9zFLbNuljOM8OgyK8rE5fVoatXXkenh8fTr6LR9i4k3nxERMzbhzgHJ+ueMU4&#10;tJAmZoJShzgsuA3HqPes+aAyoDHIJBw2N3J6cUf2o9vtjM8gwCQjnCjk9B6f41wNHYmTwPbmOViW&#10;Dk8c9KnVY2RizI3sRUEEqzqfORXUYwUAHX0q15VnKCYrh4yMhhKvy/mKT0HzEquyQknMqHjhjlRV&#10;W8mjjX9y7eY4+bJOfxqTJs0VpMshHynjaazo0aefaCcseSewr1srwanL2tT4Ynq5XhfaT9tU0jEn&#10;sbZZ3LSMVQc5x1NbQjUr8rBgB8uCRgf1qlEfJZNvmBV4AA4Y09mzuYbgc8YOK5sfjHiKvN0Wxjjs&#10;V9ZquS2WxOIk3ZAxjhQpIH1IHBrQl1HW1tn8rUJRAIwMByM5HTk9qylmI4yxGOpNT27yMhA2le3H&#10;WuHc5FLsT21k9zZh2kGyA/vZRIAw75x6/wA6sLPPdZaTLlFAG12557jPTt3rPmZZItrMSoYfiac8&#10;oJheDruB2uSOPcUwuT6NqFjaa09xfRyNGp3ovGQ397HBNdJf+JtFmErEXEkrRlVDJtwvt2FcrHDb&#10;XJlVpdsqqWK/w456ZqGKPCbCCwBwd/8Anik4plRm1oLcXzXUKr5QfY5VNzYOPypscSF1Uw7lZgMh&#10;cn34zUc88ECFSxck/wAI4/Ok/tRFjJCrvZeDnOD/APqpoTS6l03lwHxBDLAgGGUHbn3Pt1qBrjy0&#10;kMZRHHGUhDH3JqCPWGAkidvlIX5VUYGD26+tV/7TRi8cdsrZGGLDHWkK6RftTKto5dgzE/3QMirN&#10;gGaUnZ6dOn5dqwxqU0ChUdQAcAAAmriapfyn5jKwB6bQgH5UWGpXOrdSETDZxjKkdfxqQQCRVzG7&#10;BuQOv61kRT3ojST93jGShBYn/OKlkvrryySSgIwADtH496kd0X5JobcMFKoy8H+Ik1C98yrlLNnZ&#10;h96YD+X/ANaqq3QWMKUGc/Mw5JNDu1wS7PtCEAh+cCgTZKdRlWRR5SZ/gEYOB9c1PFZw3EREsMm5&#10;2ycDAzWYJ7svtil2RZ5Kr2/GrSaqLFgBcO7KNpRlzn3zQTdtlkQAyOFjVUiAyjqWYcfX6U+PTXeN&#10;mjdYxkfd+Un371nXGti4lLGIF9oGVyKlsNUkicsYm2HsG/xouNI0BoucNLMA55V+T+tVbS1ij1Fp&#10;rhk3qcCQEdfSpZ/ELqvMcW0dAW/oKx7nVPNfOVA7ALxS1BtGlr+pq2YIZs9sDjB9657zJEUrzuPU&#10;mmyzGRweQBnjcTULyZwGGPpVEt3CeRo1I3EkZC4PSmxEquHBb+9xzUTSfvlEZLDnPFX4rKW4XEKs&#10;xI4JOOaBoqTQJt3RpKmT1YjBqFGYHb1BOMitSLw9OZRHcXkMLMehO7H1x0rSstMttKcz3M0csyZ2&#10;IvI+tK5Q2JPsOlhdm6aQbmx1xWfJPeyvhdqr2Q9TRqOoCeQlW3HvxjFVtPjkubrIfCryS3agXoTK&#10;0ryrFcZIJ6L2rf8AsdpIRGshXIwMVmRW9t9pZklOSeQe9axt3ZVkjVJAABmkUicWFtb52KzMg+9j&#10;g8fhUE10VJ+44YZODyBjvTQPKCpKpfOSeM49qi1BCVURLtfAByOgoGQG8R12jEQ6ZA6URpEMmPdI&#10;y85YioFstqCUuSp6+xpHMkI3lAC3Cjd29aYrjxqU0PCgbum45rcCeZaRSNFhsZOfWsOd/IRGnCMp&#10;G5cc1taXqbalbyK8e0ovGPTkc0rFXuZ1wrrI88jqFGDtBBP0xVaSze/mRCv7vHXoBVi5xJdszDhB&#10;nmrtncCJgzI7MvOMUE21JrLSrSyhZneQnaVwW4/DikuDhykkm1cAqlLc3AurhII12jqfaojiWRwD&#10;gnrIegHpQX0LOlrv1KNBhomJPy8niofEMKW06xKxLn5yCMdas6Pc/wBn3YlijVRHnHOM54/rWHe3&#10;ct7eSTzEF2PboPagyqPQrdOKDQabmqV3ojlbtuL1pelA4qN2ya+mpxp4DDqpJXkzwpynjK3JF+6h&#10;xcDoKTzR3FRE1FJMqDJOK8z+18TzXT+R3/2bQcbNFsOp6NTsg9x7ViyX6/wiqz38uThyPpXXDO5W&#10;tOFzCWUr7MrHTpNLH9yR0/3WxU8WpXkT7xOzH/b+b+dcgNRuRyJGp66xcr/EG+orRZnhJ/HAn+zs&#10;VH4JnYHVrpmBZlOPzNW4tf2ZLW+444/ecCuKXXH/AIo1P0OKmTW4z96Nh9DT5ssqbqw/+FGns7nV&#10;/wBvvn/j1B+knNeapObr406bMylS2o2/BOf4lrpk1a1c4LEfUVyVjKkvxd0l0IIOowYI/wB8VwY/&#10;DYWnBSoPU9DLsRiZ1HGstLH2JmlpKWvJPYCiiigAooooAKKKKACiiigAooooA+d/ib/ycFoP/XK3&#10;/wDQ3r2nvXi3xN/5OC0H/rlb/wDob17T3oAWiiigBD0r531b/kM33/XxJ/6Ea+iMZGK8wvvhlf3O&#10;oXE6XsAWWVnAZTwCSf61xY2nKolyo+n4axtDC1ZutK10jzqiu+/4VXqP/P8AW/5Gj/hVeo/8/wBb&#10;/ka876rV/lPsf7ey/wD5+r8TgaK77/hVeo/8/wBb/kaP+FV6j/z/AFv+Ro+q1f5R/wBvZf8A8/V+&#10;JwNFd9/wqvUf+f63/I0f8Kr1H/n+t/yNH1Wr/KL+3sv/AOfq/E4Giu+/4VXqP/P9b/kaP+FV6j/z&#10;/W/5Gj6rV/lD+3sv/wCfq/E4GjvXff8ACq9R/wCf63/I0n/Cq9R/5/rf8jR9Wq/yg89y97VV+Jvf&#10;C7/kAXH/AF2/pXdVzvhDw9N4d02S2nmSVnk3ZUY4roq9ihFxpqLPzfNq0K2NqVKbumVbzTrTUAgu&#10;oRIEOV+YjB/Cqn/CN6R/z5j/AL7b/GtWitjzzITwvosRYx2EaFjuYqzDJ9TzTZPCehSyJJLpsLuh&#10;yjPklfoc8Vs0UAIFAAA7dKwtP8NR2MWroLuf/iZXj3bNGdrJnHCn8BW9RQBhXXhS0vbWW1uby/lg&#10;lUrIjT8MD1zxTZfCVlPbpBJeagYkKlV+0EYx06Vv9qKAI2izbmLcfu7dxPPSsTS/Clrpum29l59w&#10;6wbjuDlc5OegrfooAypfDthOqrKJnVWVwDK33gcg9exAqG68KaVetC1zHLKYX8yPdM3yt69etbdF&#10;AGdeabPczq8WpXNuijBSPGD781mWHhFdMa4a11W9Q3EhllO4fMx6npXSYooAxZdBnmheJ9YvijqV&#10;YZXkHg9qz4PBEVtbWFvBrGpRw2LBoUWQAcevHI+tdVRQAUUUUAFFFFABRRRQAUUUUAFFFFABRRRQ&#10;AUUUUAFFFFABRRRQAUUUUAFFFFABRRRQAUUUUAFFFFABRRRQAUUUUAFFFFABRRRQAUUUUAFFFFAB&#10;RRRQAUUUUAFFFFABRRRQAUUUUAFFFFAGTPf28N39kkYmSTLYx2qjJB5DYQDbj5cUzUIduqSzRsxY&#10;kfePStBfLktQZpVRl7twKhlJDbCNzIXB4IC7ayfiNPD9o0+AoGlijZy2OQCRgfoa3bq7t/D2ltf3&#10;RDMOIUz99q8ykv77xR4gV3kxLK2Ni9NoqqcXe5FV3VkUJp3jO6MOeeoHGPrVMXUaykSu5duqg16d&#10;b28MEP2Lyo3wTnuP8ms++8EWl+JJtPZILlRny5Pun6ela+0Wxk6b3MXQ9SNuklu77C3zLvPT6Vty&#10;ahp1wjR6gu9NysAOSrDv/n1rzTUXuLO4uIml33RO1nOW2/TFOutUu1WBoy7s6/OGAAHvk+1Dp3HG&#10;XKegatokSwRzRSeeHXKtEmCDnuB7Cqi6U8tqPtErkhduZDyxxnFZ2h+ITHYQtfSLHKWKhtwAGMcV&#10;rt430/zjAt1C2TgErv8AmPPpUWki9JIzJdHnhRgZFCZxnPf0rEuFdZGF3JGY4gRn+LJ+7x9a7v7F&#10;aa9BIqqI73aGHltw49R6VxMdjbW2oG28uRZVbazz5O/3qozJcEZdvcIbjzJELPHnG3PAPHb69asf&#10;a1ecR7VBYjqeM+tbFjHZafqrTpGCUUh+MqwPBFULuJYtUnnsfMMIYbZGTAXPOCfTOau9yHHS5XuY&#10;5nu5XuCscqj7uMce1RmRo0JKggevf3p17dkTLLPJl253evtWDqF/NeN9mtMvk7Q4HNNGNuZl8Mt/&#10;epD5zKrNyq5yQO1aEEckzyRWzCONcBnY9/SnaZpS6Zo091Oxe4Zdg4+6Sew+lU4b5ltWghVhIr5+&#10;o49PxobuaOPLsbSWsM6AXD71U4wpwSM96kvobE2qqAsSQKVG0cH6/rWJFdXNt5oTDRnGSy45Of8A&#10;Cp7W9iW3uYbmJmLJ8jDs3X+tKwru5CZI0KKJPuHKnGKtacou7O5ZiSfMIxnHNYk9lPeXaxkEJuAO&#10;CAR74zmuihSHTrMWsW9Vzy3qaDSK0KaSrbwFdgjB6Z71Wdv3wdZVjfC4YDgDn071tSW0dyirtZhj&#10;sOh7fhmsoaVK81wWViQAAVOBnnj9f5U0xNEqiFomkmuZGfGMKuB3rpfB+t3OkPK6RB0ZMiMvwR61&#10;yM9u0VtHKyttIZmk7DnB/WpoNXub6NbK1LtsUkqoGce5Hak1cE2j2PTvGuk3zJHIXtpyPmDj5B+N&#10;dDGY54xJE6SKejRsDXgdhJcXDrGXWMRjBLHBNbFre6rp7/aLCZoh3ELgg/Vc1k6fYtTXU9hFpuk3&#10;ZPyqQV7HOP8ACvIvGFjYWfiAw6fAE2/6w5BAPB4/Or+o+OdbuLeGDJjZch3hGGY54BXsa5DUY7q8&#10;ulXe5l3fOP5/NVQi1uKTT2C91GGG2EJ+d92d2P5Co0ktrzBKyJOv3eRg/UVFLorpOHkL72+4qjim&#10;eTOsuI8e+5gK00MpOxqW08FrJu1C28wJhgc4Lc+vpVCa5v7m9kltbeQBnLgKvy4x3pvmyr8jgTRs&#10;OVPce1XZwsG23R5lib53j5B4OOv50rFQn3NvwddyyX7GOeSJPLPmJnCuemK7nS45Zbwlx8oOTXmF&#10;sI7WN/skUiIvzEu4J9uAOK77wV4gW4tRb6hKiXmcIT1lHr6VlKNzZSO2ALJ7Vh27PeeIpYFCtbQr&#10;zlQeR/8AXrXubtLazlnyCFQn8azPDSbLCa8k4aUknPoKzGipcFNGu3t7NTFEfm2x8BSfanx61qBU&#10;hZgGGCcqG4rOeRr7VSSfvN/+qt3UdOs5dNk+0nyvKGVmDbSuO+aLDbGLrs6DMwQA8bgMcVT1Pxlp&#10;WhzRw3dpITt3GREzVIaSLnyJ4riKdA/BD5ViPUg80/U7Tzbd47+z/dMNpdGDcfjgj9aNAuC+PPC9&#10;y3zTNHns6EVZt7ZXm+0i9lMUh3ohfIwa52LwloFxbNDGjFuDuJJbH06/pWoxhjtI7a3lZFjUAYOG&#10;AHFPToJG+xHIVcj1B61DKjFkKTvGFbLAfxe1Ydxp+papDG1nqD2204b5c7vetG7mfTLDzZ5GkdAA&#10;SP4j9KLXExmv2st7oVykDFpAPMQdzjqPyrzyCDewdflYcYNdrF4mtZCBuaGTsSvH41mR6LqV673M&#10;EUUkbsSChOP5Va93czl72xRQRrGVlyFPRu1NuNLtNRt3WNw7AcDuPpW+PBWpXVspN3CpA+7g8VRk&#10;8F63aP5sRjk285VufwrSFVwkpQeqKpupB80dGjgrm0u9Hu1f5lKtlJB0Nd5pviaLxHYyWt0Vju1j&#10;PB6N7iugtdKsNR0iSwv0DEf6w/xK3qPQ15p4j8M3vhq8Vss0DN+6mXqPY+hr6GFajmUPZ1NKi2Z7&#10;sKlLMIezqaTRs6XCs2r/AGFhkElj9Byc12k7xW+kvcaZYwNeBxsIQcnpz+Ga4LwZqdmNTcX8myeR&#10;NkchPDEnp9a9Gt7XLLBE4Rmc4cDOMV4WKw88PPlmjyKuGq4epyyRzd/P4g17TraG5ghtYmkxOScE&#10;4Pv2rd1SxsF01Xt3giuYsSRMuASy9PrWveaHBexG2nJ8kAZUcc+uayYvCGk2Wprdy3rqFYNHFLIN&#10;o/OuRMzcWFjceMbyNXYWkMbpkMRnHpxXH+N9f1VZX0S5uFkKhS/lIRk46Zr09L+zivBbx3cB8zOE&#10;WQEg/SvFvFFzJN4jvXyXVpDg+wP/ANanDfYJKy3JPCmlWeq3Nwt47xeWAAu7buz6euK2n8IW25hb&#10;3bp5QJO45B9hXJaZp0upXpXz/JIxyWxwOv411tuIrWIQW5YqpI3Fid2RzmrldPQlJPcsaT4Mh1SB&#10;5zeyAIc4K53VsWmhM0QuLSFY1JwuUKvxWh4ScLpr88eZXR4G6HnnPNQ5MailscNcQTGQiSY59x0q&#10;RNHaOdd0pye31qTUHCXzjv8A/XrQluoZHQI6l1UFgDyv1pXdgSVytpsC2usyGIlZIIyM9Qxq8kNw&#10;mszgOXheMSYCYwxqhBIE8Q3CAclCf5Vv2pP2lz38pP60nuPyM3T7GaPVHkmIEQUgRMvUk9a05Yc+&#10;UQigq3UD2NXBEjShygLbcZNNnXIQAY+bt9DSuM53ViBZEY53BabpExNlbHOcEip9Wgd7VweOQf1/&#10;+tVfR4zHZKjfwzH8qu2hK3LVvG19qks8JOIAquD/AEqnrVt9pkRujDIGRnFa2iYFzqQVsjI7dOKy&#10;tevhYQQzlZCm8g7Dg0uthrYyn0hXTZtbd3YVg6xp8ljqIMnzRyKCrcYzzx9eK09b8S2mkS2kt0Ss&#10;M+3DSv8AKvrxjk1nan408I3VlLbtrNsqEbkxEzFWxjOcGrTsKUeZaEttcDaNxGcYqzDFuXLHAzgZ&#10;rjf+Et8N2qIg1gXDbOWWFgARgY5H1qfR/GunatdrZxSv5nO0OMA496u6MrSR0NxCizlV6AcnPWo2&#10;821s/tsIzNuZF5x8uBk0vnrKrSxoZXXqikE8VvWcWkaslvaTzvDcLGD5a9Mtz1x1xxQxRV2WbPQp&#10;r6ysb+a/mCywpuRGwS2Bk5rY0WzbQ7KX7XNtjWVlUlifl3cE5rjvN8SW+mzWVvYzLYwsTHLgKwGe&#10;T79TXT2XiaHUdDDTyWtrKEyxkkEmRjrgdMVnZ7o6FbYt28w1gyubswKsgRNpDA4z0z61UjivpNSn&#10;tYprdzGDgtHgn61kXHibRIooleRpWifcDbjYpz35pNI8Q2n9qyXcExCzD95HKfmGB1U9/pRysV1c&#10;0jcXUa7bq1thcK20ohPIx1zV6KO2eJHZETd3bPXGa5i98aiG2v8AUQgms1jMvzMMxYO3GCPX+dcw&#10;Pjloi6fDHLpV3NcCIByGVFJxzgc4pWYanqh02JrbznULk4wDUP2GCGaKZcghu5ryC8+O13eWq2mn&#10;aDtkz8rGQufyArDfxj481q4Bg0y5brtUQvgfnUVKftIOD2Y07M+loLOC6+aeNXCMGUEdD61W1Lxp&#10;4e0W/wDsGpapBbXW0MImDZIP0FeT+EPGnjnS/EljZeJ7AtaXxEMaKqCRT/eABzj1zXsmrTaRpts2&#10;p6osCRRDDTSx7to/ImuDKsIsJQVHS6vt6mk5Xdzyv4wax4b8UeDCunaikup2cqz2wRHDHnDAHHpz&#10;/wABFaFr8S9M0n4cQw3GrR3viGKwAMChi7yYwO3bjJ9jXRH4ifD7POs6d/37P/xNeYXXinwy/wAf&#10;rDV1v7X+yI7Io8wU7A2xxjGPUjtXpkHQfDG78JeE9C+1X2qQPrN5ma6lMbllJ52g7ffn3rqfDXxS&#10;0vxH4juNIhtbm32n/R5pUIWb1x6VQ1/4teB9H04z2klvqU+Qq29umCfckjgV13hnWNH8T6Pb6tpk&#10;cRjf0QBkbuD6GgCj431Hw5/Zh0jxEZfs14M7Y0Y5wfVR6isXRfGXgXwtoy2GmvNb2cIZsG3fqeSS&#10;SK7gXdhc3ZtfMgkuI8kxHBYAdTj8RXm/xw1/+x/B40q1iCT6o3lNNswscYI3EnHfp9CaAOL+HXia&#10;xm8ca94s1a9vII7iZvs9vGjsjg5HzYGDhQo+tepzfFXwfAyRTai8bPwqtC4J+nFP8EL4Y0jwjZWG&#10;m6lp9ylrDmV45FYlurMR1HOa868Ow/8ACz/i3PrzRf8AEj0g7bcFflkI6fmefpigDc0r4h+HdC8Q&#10;rpGlaNejT7qQvNfmFuZWPU5GSK9SuLGz1GBUu7aG4i+8FlQMPrg1MLeAj/Ux/wDfIqjr+s2vh3Q7&#10;zVLtgsFrEXI/vHso9ycCgD5y+ON3Yf8ACdWGlabZWsf2KNfMWKNU3SOc4OBzxt/M16Z4W8XeHfEN&#10;zc6WfDllp/iSBW/0Oe3QBnA7ECvIvE+g3i6LpvizVlI1LXNUMoQ/wRdVHtnOfpivoK58A6VP4/tf&#10;F6vJHeQxlWjTG2Q4IDHvnB/SgDE8D674a8UNcabcaDp9jrVmxSe0a3TscEqSORXL/CPStOu/GXjC&#10;O4sbaZIrnCLJCrBRuPQEcV2I+HIj+K//AAmENyscJi/eQKMFnxjOfTp+Vcz8G/8AkdvGn/X1/wCz&#10;GgD1K5u9M8P2ZUrDbRjJSGJAue/AFeLzXt3L4nur6CNwbmXcUIwCCen4VtfFzVPFdj4l0+Pw7apP&#10;G1rucGJXO4O3r7V5XqXjDxrZbrm/s4oBnax8hVGenbp0qk7Eyjc9H1iw+1Wv261iYTOcOoHQ+tYU&#10;cykAMwDHjrzmu68Dy/2v4Ug1TcfMulB2t03KMMB7cfpWZrfh2EyNcQxsgI/hHKnuK78HjpYeXl2P&#10;NxmBjiI+fc5a4to7lfmA3AcGsGe3kgbaw49a6BHUMY8sWQc5FE0CTJtcV3ZjllHMqXtqOkjTIOJM&#10;VkVb2FXWm91+qGaBryWifYb4b7RuFP8Ac/8ArVsalaWUaRzQHcG5dl4JGM5HrXHXFq0MrBU+UAd8&#10;5qzpurNaEQzjzbU9UJ+6Pavk4VamGn7Gutj7/GZdhs4o/XcufvPdf11NL5jLmF1MI7NUsFreXE2y&#10;3iGD/HmugtdP03UbOK5tPLbB+4Dk59DVtrW+iguGtLeMeT1JbaxGOSARwPfNekpRaunofFSoSpyc&#10;ais0UU0GCGItezksRyFNC2thDATHHI5zhS479vfFc7ealrU8xS0gVGON0srBgp9vWqK6LrNxGkk2&#10;qyKwYSYOQMY/+sKClFI6mSXSyqi78qPsrH5eD/k1HLocc9u6weRJnlWV+D6VzEmheW++SZ55OcDb&#10;keuck1bME8AiVpmiVhuXacElfegGkSpolw1zIHtzHgZzg4z6V1+kyyS6eizDEifIwrmYb/VraTdF&#10;P9qibBxMefpW7ourJqJnj+zmCSPG5T05rwuIKKlhefrFo83M6adHm6oxHvJ9G1G4MMzxMHIxnh19&#10;Pyq5HfWWoKd4FpMPvSKpKt3wR2qzqVtZXGoSxSXsUdwwUiJuuD/+o9PSqsugXChjEFYDspr0sDU9&#10;rhqc3u0jalzSpJmlH4deW3Esd1BIWPyhHzkf0rGni8md0fcCvHtSM95ZsqojoV4YqcYqaLVLoLiS&#10;6Zh/dYAg112aLsupUnZYwpUnjkgc1VeZmY9FQ4zgda6W38RCGZnlt4WLJtz5Q4NYsk8MhDvaxSbm&#10;JAAxwe3H+eKWo2lbQxb+Qm3WOJdrOwHBA706G2HlqG5bGDWzb2FjqDLEu+GU4A53Ln+Y71Bf2Fxp&#10;8xW5TyiOQCeo6Z96dwUbFcRhVUAj3xUoXAyCQe/HNNiZOT2HIPpUzhQfMJ28dzyaBFaRwJOclj09&#10;qeHMiqJATz0/qaZsWQeYmM9cGnKwQHjBHcmk/IaLeFS2OFBcHrnk1CJEeVFEa5J5JpxS5kTMEUjh&#10;+pHap7Xw/qDlGdRGOvzHmuarjMPRXvyS+ZEsRCPxMqSSeROASQByQBilliWeMtGx4IzitWTwtLK5&#10;ZrtVyP7uasweHTAhQXOVIx93/wCvXH/bWBX2/wADB46jf4jmCm5sYJHXNNli2ocqTx1rpX8OzAfu&#10;5kz7riqN14e1FlHl+U+O26rhm2DltND+t0ZPRnMKyrNwqnPY1JFGVkEx4bcPmHTFaE/h3VQ//Htw&#10;B1RhViW2uI9A2zRFHWTHzKQx47Guyni6FT4Zp/M0VSnJ6NG/4Qt9OMjxKUaViNjkc1viaz0i5mtV&#10;eRmVt5Hl7gCcHbn8q5Tw3poFot2Y5UnE8e1WBGV5yf1Brs9Ruo7y4Voo9qKAFOOTjuf0rixmaYfD&#10;RfM7vol+oVMbTpQutWOmvxMivCXUnkjGKjt7WS7diSAo5Zm7VDNbzxwiUxkKxAye1Nu55dL8OXlx&#10;HKQzkJESc8+teRRwWIzGarYvSPRHLDD1cVL2lbRdjjvE+oXBvp7a3uCbUcD0yfWo/Dli09yZd37u&#10;E7n3DhuuBiqQaa6uAJC++UncSuOfaukukGi6ULW3YtNKcbj1yR/TFfU0qUaUFCCskd8KcY6RWhS1&#10;WO4vNy2jPI0G1jswMEkZx7ZNdDbiV2hjcndFEAxPrTdAhewUWl7bKFYbnn6kHsuPbFbF7DbQQyzQ&#10;khnUliTxnrUyd2dHQoXEUtyAbUEyuMDFYOmaXf6jrs1zqcjrb2ny+WxIDHrjA4rpdDM0tpGFGHUt&#10;ucHKqvXJNQ6ndR5+y2qHYOWb+8alaDd3Ygu7tricuG+YnH0HpWPrGoPEfsC7dm3MmP4sj/Gte3hD&#10;HLDnjr2rkdeju7S4nmlhK72JUsOMe1SpJXbLjSlVkqcd5NIp6nMq2L5V5CB8oHU1z55X8KWdpp5P&#10;MMzg7NvHTBpAMdO1eXi8RCrJSj0P0XIMpr4KlUo17Wl2N7S3Mlim7jBxVqCJU1W1ughykiF39AG4&#10;H61X0/b9jQqAPX61veH0S9ur6x6SNDwfQghh/Ovuqs/+EuLlvZH406PJnFSmujf4G3ZRLc+J9Yg+&#10;YiSzVyxHQ7cV5R8K40kXW7WSTYTECB0LEE8V6zaIh1Jb5ZpI2ni8koP4hyT9D/hXlHg+1ttP+J2p&#10;aRdSSrFI8iJtl2Z53DJ+lfNpn0KV3Y6yG6kt/MiRfLZxgYQuBxxx61km4t9Hu2itoZbq/uEIjhJA&#10;VT3Zv9mtzWdX+z30Gm6NbtPqkx2xgqABjgMT6AVBoXhy6sb2W5vrMXs0rMJpZTtVnHQLjnGfatXY&#10;nlk20XoNHisdAa9YPd6nLIhuLpxliCCMAdlBxxW9ZMDZwYGDsAP17n86xb2DVI0sB5qxRqzY8uXc&#10;M557e460XOsHS7C2tICLvU7gHyoVUjrzlh2UZ6968DPaEqtGPJ3/AEPLzOlOcYlHX9ItzqTPG013&#10;q1xJss7Nlyw4GWb0UZ61teEvBmraHcXl3qEQad0xJcZyAB2UdhTtJtT4ZVLt7tJtb1H5prmSMt5Y&#10;GcovYAcVvWuq6nNco9zcs1tnEjNiNCO/pXs0NYK3ZHpqygnHYoeLNe0648PQ2y6gsF6gOx1TIIHT&#10;ntXnHiG6t9O0WYPKXupraSPYoyz5Vvn9MAE5NWPEeuWNhqtzb/Z0vHG5IVU8Mexz6D1qGTw9NZ+E&#10;9R1yW5juZpbNw7yHG3Kldqg9sGtrJRuSch4YlS20SSdUd51uuAOigKPvevWt7SbKbV9fikeTewcs&#10;ExgKB3rE8IKX0qRABh7gZJIA4A6103h+d7fXIOQoclGZehB4oWiJlubmqa881i9h5ZQ8I245wB3H&#10;1rnzGIAzH75OVWrd0P8AiYvGVG4DBO4cn6ZqncyP57E7RjAAHb6UJETepWdSTkkenFQyDnI7nrU7&#10;NuU8jr0qMA5POBVEEQQNz0x3rT0rw5qmusTY2zSRqcM54APpmnaLo8usatb2aZw7jcR2Xua9rml0&#10;7wnogwgigiG1VUcs3+NfP5xnDwbjQw65qkjpo0VJXlsed2Xwz1jaBM9tGP8Ae3V0Fr8NkWMLcXxO&#10;DyI0qtP8T/lzDpwUH7pkfOfyxVCbx7rF2CsJigHqqf1NebbiCvvaC+X6XLbw8fM6+y8C6FZsHa3a&#10;ZgOTK2RV2TU9B0RdgmtYOPupjP6V5Reavqeoxn7Rf3Dr3AfiqUQETBsbm9WprhzEV3fFV2/QTxUY&#10;/BE9LvfH1uuVsbZ5T/efgVy+peJdTv8AKy3JijI+5GdorAa6k27A2PTaP61Gr7geMkDOCa9nCZHg&#10;sNZwhd93qYVMRUl1JILlxctM53bByCO1X7d45pC1uyBx8jJJ91/WsV3Acsh+fHrkdaIZJEkd2JO8&#10;gbeMD8a9a1tjKD11Or1DT7e20fzLRFikjyWAOC4zypPcg/pXKWUwubhvOHmDkNhen412VhPbTxvF&#10;NEZIXx5gPIB6Z/xrB1jRbjTm8yC4WPT3f745ZT6H29+9Sn0NmuqMNE8hGMvzSEkKjHpzUMCL5jyn&#10;A5GDn9KW7uY4QYYi0s78eYeOa1NM0eS8aG3iiJYAFmPPP1q723IQ6COR5AiZZiC3HQUy4sLhJBMS&#10;ck5JYcDH/wCutyaa30h1SErHOIyGO7nGentVM34v1VHO/oDz171KJlboVnY38BuFCpdQ5DbfvMvY&#10;n1qxZ6rIbZU3kxjqPSop9La2gGoWsxID7Sp4K/UelM+yrPA93bL5bx/61Ox9CPanoC02JbiZVO5M&#10;fN09qfC5Rt7MA/qO9ZguEGwyn5HyCBnt15q5CInXfbyiQdNvepaNozTN7TdQeCdWyM9wOhrrtPvh&#10;JyrAY7eleeQOARwQePwrq9Dja6PnEmONOCT/ABewqGjRHTPeJ5DOSoHQnsaz7q0gvYDviWNv4XHN&#10;aSwwOgTyxt9CKQ2vl5CDAPbtU3Ha5yLafPbuTGQQvcd6glV5iVuLTIUcleorqpLUg5RwGHODTJ7a&#10;3niKzqyuOkidR9RVwm0/ddmZypqWhxE9mEiaWIkoOSGHIqiCsqZ4ZSOhrorqGa3clCJFPG1h1rMu&#10;bSK5wU3W8w6rj5TXt4bN5x92sro8bFZVCetL3X+Bz11o6s/m2reVIOQvbNZDK0V0FvYyQw2kMoxg&#10;+hrrZopbYgTDj+8Bx/8AWqGWGK4j2yKHU9Cf6V2VMFh8VHnoOzOOni8RhZcldXRjIsIibYVVX5XH&#10;TGentRLOoDQqVZkXBwcinT6XPaOZ7Ni2Afl74qqtxLLEBLBHA/8AEE7j1NedSy2vKsqbVl3Posup&#10;wzCajTfqDSl+T0xwKktjGC6uzqxPBTrjBqpJd2cBPn3BjK8gBc7vbI6VBDfI78BimQyvGRhxzx+l&#10;dWY4qEIrC0dluetmOJVOP1agtFubbXrRqQ7CQqu4F/4f84qNbyTZhIwc8lgegNZH9oW8961qrhiR&#10;z7496seTGMpGdo4GA3P414ljxNUaaXIDdSVJ7n86uwToF+QEAjjnmuft/Pt5FZLrJ7qwyAM1NJNc&#10;STNI7lN542gYxjtSsBp3MkMUbBX+UndkjJB/zinG4RsMX2g88/TtWQyRENm4lw2Aox0A/wD1U1ly&#10;yhJHWMZGS2AxNFhO5sSjzHDRMBjqQeSKgluGXIkcN83HoDVFY5g20zkgKN2AODViK1WT/WFiCcjd&#10;yRTsVzIjuSMEqGfPZfX61VEN2xz5YRBz8zcj8q0Z1S3CtvOzGPm4Xjrj1IqONJXO/wAsPkAgduaB&#10;cxSt4/skLsZSx+8zN6+gqWJvMBTaxVjlmJ/lVuW1csdwjCngEc1GLGUupUqeefai4rgYwuHQ7B0G&#10;PvGrVtKxZU/evj14py2kn3lXDk4+Y9KdNHHbRiSd269T3PtQO7uasbgAu7iM8BeeRTp57cOH81XI&#10;wCdveshZA5ByQp9ac3AAVagsv/b0hO5G3E9ytPh1iHB8628znnpmsZ2OOnem72yAPrQDZ0P9uoiB&#10;Bbjjjms1pLZ/MYxN5rH14qmu5j0qwkRC9MUC5iSMIEJQssjE5A9Keq8YJJ+tCwN5auVIUnAIp4HF&#10;IzlJjNophQVMRSYouTcrlQB0qncMqZ559Kt3cvlR/KMselY8iyuS2D+VUaR7k0NyEJbblj0FDX85&#10;YkOR9DUEKtkZBxnmr4sQTlfmB6cUjRIqedL/AH2656043Mhz8xyeprTg0eW45RSa04/C4K7pG2k0&#10;DSZy4YsR3rXsYvkVCGwRk89a04vDwQBjyD0JqePT5INzKFKc8nqKVykiOGER/OqLgDAB65rQjWVL&#10;VmVcbzgDPNQwRvJJHFtyuMsRWr5iZX5RgDgUhmfMJBGh3bcHJPej7GbjM6yK8TfKUDfNn6VFfXKg&#10;4Q+vArK0+5abUoQjMIwdx2jkL759v507AmbN/dW+k2nk/Z/tDNHwP7pzwa5hNSkEplntmf0znFbF&#10;9evqN6WszH5S8EbgCfz/AKVZwGC+djjHyr8zH29BQS9TmJtQu9Ruduzb2CqOgrasrqa2jaPe2Xwr&#10;hRVmPTne6OLUR7s7cdR9cVq2mjmBxLIuVBzgDrxQ2NRKVnZvcyiSeQgkjCY471tNbiztGkdAfQjq&#10;1LEsVqqtIrOpOEGPmY9vwqw88DOBdTKEUfOg/hP92pLVjHg0+WTzJJGCEDcc9av2GmmSN/KAcrjO&#10;P6VJCbe4uG3RApINoxzxWpZXtpYWjpHCBOoIjdR396BnNaikgDYUqRxjHOK5+biUgAjgHH4V3zWw&#10;uIV1ORXV1OJAy8MSOcVwl4++8mbGMuTj09qpHPWViAmmjk0E08DAr08sw3ta3M9keTj66p07LdiM&#10;QFzVYsBT5X7CqFzcrGCByxqs1xPta3JHaIZdh3CnzS3Yt1dLEvByazXeSXnkg0q5kck8+tTxwtKP&#10;l+RB95jXlnqxiV1gLkKmWY9qmNhsH711U+g5qUSKh2QLk9N3r71FJvXks2fTNBdrETxRIPkbd65G&#10;KqtwTip3y2agcfnSEMPNAHpShT9alS3kY4CE8UILEfWsrQP+Sp6MP+ojB/6GK6u10C8ufurgHuRX&#10;O6faPY/F7SbeTG9NSgzj/fWm3c0pqzPseigdKKk1CiiigAooooAKKKKACiiigAooooA+d/ib/wAn&#10;BaD/ANcrf/0N69p714t8Tf8Ak4LQf+uVv/6G9e096AFooooAMUVR1m8fT9FvryMAvBA8ig+oBNeB&#10;6B4h+K3iqGa40jUHmjjfa2EgXBPblaAPoqivnq71X4uWeqW+my37m8uPuRIsDtj1OF4Hua0TbfG3&#10;OPtD/wDkv/hQB7pRXhYtvjb/AM/Df+S/+FULzU/i7Yaha2E96/2u7OIoUWBmPuQBwPc0AfQdFeGN&#10;bfGztcN+dv8A4Ugtvjb/AM/Df+S/+FAHulFfPl9qfxd026tbW5vnFxdNthiRYGZ/fAXp79K0DbfG&#10;zAxcP/5L/wCFAHudGK8LFv8AG3vcP/5L/wCFZ+p6p8XNHaBL2/dZLh9kMarAzOfYAZNAH0JRXkvw&#10;h8X+INe1bVtP1y7+0G2QMpZFUq27aR8oFetUAFFFFABRRRQAUUUUAFFFFABRRRQAUUUUAFFFFABR&#10;RRQAUUUUAFFFFABRRRQAUUUUAFFFFABRRRQAUUUUAFFFFABRRRQAUUUUAFFFFABRRRQAUUUUAFFF&#10;FABRRRQAUUUUAFFFFABRRRQAUUUUAFFFFABRRRQAUUUUAFFFFABRRRQAUUUUAFH1opDQBUvrMpbS&#10;3UEQnnVdwj7mvM9YvNQvZyk8gXA5gjPC/XBNeuI0aFS5VSeBk4zXEa7pMdhey3BSTEx4kRty5PqD&#10;3rOnPXUqpH3bo566jv8AxBpVmsbBp7dNhty/JXPykZ61c0fw/daXEZpVDXb8YH8A9KyNTlFtGQ+x&#10;4ychlHJ9vatvQPEN6gj+2QeZbYwHwS44HX1rd8yRjCSb1N+0t2gQhifMPXNU/E93/ZulIE3Ce5O0&#10;nuq960ZPEdtDcJK1h5ts4wZFcHDemP6Vw2t6r/aN9I+4lyxAjYfdHYCsoxbepUmZhWMysV2vzhVm&#10;jALfQ+tUJ7JZZmZHZDnlCcke3611Ufg+7uktrlrmLkbhHJkbao6hpj2cjxzqrunysEbpnv8AlW/M&#10;jJpnKQWVxJehpEbyEVlZHGODnnryao6Lp076hCkjMUE2XAViDz3PI/lXVwaddXQJjWRULbSCmcnP&#10;vXTaD4M1G9jk+0t9nhBJywySfYU3NJDXN2NB9T0vRLtrp5fkc5WNeCPyzx9al1HUvDmt6XcX6FUl&#10;hiMhbbuHpxjPOawbrQksbieN4xMIBhnUjBz061n6Vdw2Vy0LQsYLjMbJnjB4696x5eprzdCvoNzD&#10;dX1vJBHy0uwJIMg56k9cGmeI9WNzdTWVojLZrLuTMagkqOeBz19a5uxv4tN1GSdYdwjcsiHnkZxV&#10;+3i1TVJJLuBZVabLAs5UNnk8A1qotMzeqsiT+w0ulXzLm3hORuVmyzcd8Zq7Hp11DKIraAyLgYeN&#10;PlP04pi+Go7YA3upRR7h8wXGfwq3Y3WmWk5FvdXckajGxcjn1zgZp6kqNjQ1OwvU8OxJHZGS4nb5&#10;jINpwOgAzmszStDvvnFxZLG0jbVDAg/r0q7L4otmmiWWzu5gjHyg2OM/jUkniCO6YlrG+DD+Ekj+&#10;tQk+5o7dCBvD0M5a1eWO3mR8tsG4Djuv+H5UanoVibBJYr2J5V+6ACFk/vDnvx/9aq87WKO1xNa6&#10;mTIeSX6VHNbaZcqN66iAcnDMCMU7PuLTZk2l3flMbe4x5UvG8s2F9M46irf9lyyTlElV0xldxzv+&#10;lZcllpAXaqXykcAqc/X6VEI7G3lAi/tFs8KBIB/Wm43egou2h1A0Vba6SC7vFE8uB5UCbiufU8j+&#10;dWhDZ6ZgXNsWibcNzZyGAJHT8e3auXhh0pdrmG8t5EyqkPhhnqQQah1C10u6uXkup7uT5QMSlm49&#10;uCKXK+47o6R7fT7+0aK6t4Gt2ywDNs2euOahs7Hwr4bukuH1FQ5HyRRuHO09ScDFc5Bb+HLdZHE9&#10;yoY8lVIz/jTTb+HriZmF9KobjaU6U+V9x3RYv9Nsrq5mvNM1SGWJmJ8tn2MuewJAH606Ozu7GYCW&#10;PYy4AIbOSfQgkUyLRdCY4FzOwTqec/lTn07Rbm4ijjvbsSAFeSc4I6Z7CnbQhq7udpa+Hra9toQ0&#10;JguJV+aRF4Uep5+Yntio5PDNjbyFheXasyFwogI3HsGYAjP1rkJ7C0tIkWTV7tRt2om5gvHTgfSr&#10;Gk6jHaAiTWhLgAR+dITj6bulZ8kujL5l1N2HwyNQhcm7ZJI2xieEp+R/+tWHqfhjUbbciGN0P8Ss&#10;W/8Ar1otc3012ZpJ4ruJgAsHmfKMdD2p+qeKJYbWNZNJPnLwAv3SPxzQudA4xZy9tp841e2tbpNk&#10;ZLFm5XA28HOOnSpZhKtzNASZWSMMuMlSMZ/r+ldTayaX4gsioieCb7rNGehPGCM5FQQeH7mJLiO7&#10;b/RsGZpMYbCAYUH3znPtTU9dSXTTRy2nSb7l4PtfkJL8sh4A75zz/Wk1HUoFvRciW3hRfuIAxcKO&#10;AcdB0pPEMhtJVKtsll+7s5IU8isBk85tgY8gbgybhj/GrtfUhPozesvFGq305tLa5umilO0LI3Ue&#10;wNewy+bpvhuCCU5lCLGT745ry7wNaW6+I7SJuSx3Kp5IxXpOvT+bMkAxgcfjWU0rlwuM8PQb7l7h&#10;uQOR/KtbXHxpgg8vf5zBGXGRt/iz6cUzSofJtFAABPzH+QqvrkjGCNcjBzuGccf5NQW2UfC1zpty&#10;DHp7RRxxknyA+SD9P61a12Ui12924/OqPhzQNLs5Hv7aB1mUEKWbOM1Hr10wuEjznALGjqCfUr6G&#10;n2nVnDKGjUdD0NbGv6Vb2tj9rieaN4l3bQ2V+mDkAVQ8JW7MZJCOGIUVreMpBHpDJ3dguPp/+qm/&#10;iDoVNMW9vNLimikt45GfGGQ4I49Dx+VO1fTXvoRaTFkAIO5DuJPpztrS0CHy9Is1bkYzj8SaW5w1&#10;0QOxqb2YWVtTzy68LXY+ZHVxnGCQCPr2/WvRPDctlZ6Pb6fHdQNNGuZFVwSCaoAfMOe+TXM30BN0&#10;ZVB3PJwR25qruQuVQd0enYVzkqGA9qPKAOQWGewPBqhBAAsMYkdf3WWO8k549c1L5FygZkugy9Qr&#10;p/Uf4VnY0vdGZe2t9Zaob6OJZrUjEgQfOPciuT8UW1zdLI53S28v3SvOf8DXdpf3ALeZEpC4B2nP&#10;NVtQE17GphjWNQ3zjAy4/OtYTcWmt0Q007rc8d17whd6HZQXhdZIpFBdQfmiJ7H/ABrovAvjCGGe&#10;3sNWk2BflgnYcZP8LH+RrpYp7eeRbeK3/cMGjljlVSSPXOeRXn/ivwm+ju1zagvZufmXvGfzPFfQ&#10;4bF0sdT+r4n4ujPcoYmnioexr6Poz27lgcfxdK5TxDpS69LLbvK0ZDgIR2x1zXF+GPiDd6bCllfM&#10;ZohgRSMeV9ifSu3XU4k/ez7leTLRvzt6euMV42LwNXCz5ZL5nnYjDTw7tIyNa8jSLiw0q008yzgD&#10;Nwox14znBNVJNIvDfBf7LiaLPzSvIo/pXSwstzmUyfMwBL5H5ehpzSLDIizSopcgLltpPNc3N2OR&#10;lbUNNtrAWaRwxK+wksqjqa42N1SYHJGXzmu88RSI91F5bBtsecjnFcF5O6Nm6beaad2J7HYeFWLa&#10;cwB4Mprqkb54RiuU8J7PsGzcN5JO3ua6+NMmI44BH8qmQkcVqhIvpXxwqk/rU9tGqpv2KrtgswHJ&#10;60mqRZmnI64P86vrGDZRPjkqP5UdB294oICfFLsOjRH+QrpLEEzSYPWJMH86xIIWPiKM7SQ0R5HT&#10;oK3bbZbygTsI8x4G7gnmkxpFqLd52CeMUsvGAOuf6VELy3ExBkXgY45qvLqKkhbaNpW3Ac8UrD6E&#10;VwrFZEbHKHoPrWZYAjzBn5RJwc1KsurTzTG4tYY4ucFJMsAB6dSc5496hfFu7LDcIfn+YbDng9qo&#10;SRp6SuzV7+IFTlA3BrlPiJq1ho2gxzX5k2NLtVUGSxrbLSC8a6ikmjLLhiSFHt1zxXI/E+1g1jwR&#10;cxyXVqJ7fE0QDDLEdRnjtntR1GkeOeMPEtt4hhsbSwacpC7fLKu0DOAMcn0rsNd8C+FLS4s9L0WC&#10;a+1e6jGY3uCVt/V5NmcKOeM5JxWV4LuLO90e0sNM0myl8RCVl8+eEMsa5yJGLZAA/mK9j8KaA+g2&#10;kv2KCO8v2YG6v3dWMr7ec5PCjdwBirWrBvliYej/AAl8IW2nQR3Om3l7dIv72d4pwGb/AHQOgrzX&#10;XvDGueF/Hl3d6F4bvJLJD/o5FpK8e0qBnpnrnqa96n1DWkikJty5cbSBhcdORhifxrlfEnji6tJB&#10;p1lZyT6pMP3UTHcq/wC03zHj8K2VJt3exmqqtZ7nkdv418QeHtUgfUtOjXawY29xCykrnngkV9A6&#10;PoemXV62rWshWS7QOhGGAzz8v098159a+BoNfsbix1WCRtRuT5zXzsEKsOwwCNvYCuO0ZNT8FfEQ&#10;+HDqMr2rNtlUE7WXG7IHY4Has6sOV8pcUtz3LWbi1NtPo8Ery3Lp5Um4fdLA7fmHAwQDivJ5dIv5&#10;FuriGWGeCPI3Qygrn9evau+EIjsLm50FpBGww808gUMc+ntj071D4IjuLTTrqK4W1KTuXjcRblZx&#10;x1zg/l1pqfKrEyjdnme6Yk7S6t0x0x+YqzbzzW1zbzCJWeNvlQdAO+c9a7jXvB01uJtRluU353so&#10;UKSfTHQVyd9BsjEmwDHRs9/8+laxnzI55XjI9A0LRrPxTpMqTxW5iwYzEIhiP2z1OfX3rx3UdGuf&#10;hn4x8u/tEn0u5LKrMgb5CeoPOGHB9x9a7Pw5rselXoB+0eY5AXYePpgdaua9a2+v2t5Z65qE0pYj&#10;ykAyY3xgMM9Md/Xn1zWTi07nRGV0bFlomnS6ONWsUjmt/NVw4KhREMkEZ+YZ9CB2ql4kutG0yzjv&#10;4p1l1CUbbe3tXJaRu3A6Ad815jaa5qng/wC2eFtVSWVEP+jqspCjPIK9trZzmtjRNDvTdpfTxs1w&#10;3zCTHyqBzgD0FUm2glod94LhXTdWjudXuI7vV75AVn3HEA/55gHpXqxmt7i1dLny9hGHEmNpHvXk&#10;KXEPlGWSSJCkwZrnIj245OfarWtfFrwlBpc0X2r7dMyFfJhQncceuMV87jo4rC4yNahHmUtGu3md&#10;EHGcfe0PV7eCxaJRBFbmMD5dijGK8gvo4h+07psWxNn9nkFccE+XJVr4N+MLDWGvo7nUs6rcMGFm&#10;y7FjRRgBB0PXk9TXoZ8I6M3iweJnt2bVFjESSlzhVwRwOnQnrXtruZmlOLC1QNOLaFTxufaoz+NV&#10;hrmjRSw28V9aGWd9kccTglmx0AFcZ8WdWgttFigjnP2vzQY4YxueQ9gBXGeA7a4t/FVjqetySPfb&#10;TGsb8rAh6Ae/rVW6ivY9X03wnbWPie+8RTXM1zf3S+WpbAWGPP3FH4DJPXFT+IPEnh7QbVpNb1Cz&#10;gTb/AKuVgWcegXkn8BUut6FBr8EcM93fQRqc4tLloS4PYleorK0/4b+D9Ln8+PRbeW4JyZbomdif&#10;X5yeaQzx/VdCHxT1mIeEPC6aTpav++1eWIw+cPZRwePqemcVvr4I8e/De1Z/B+px6rp4PmSWM8IV&#10;ye5A7/gQfavWbjWdPtQ0SSxM6DAiRgPoPQVl2vi+IXn2fVLZtPMn+paU8N14J7GgDnPh/wDFqDxb&#10;qDaLqFhJpusRgkxHJV8dcZ5U+xrrvEXhm08TpZR6jJK1rbTidrdSAkxH3Q/qAe1SJ4f0OXW115LC&#10;3OoBNoulHJB+nX8all1aE6lHawyhirYm2jOMjjJp2A8q/aE2xaZ4bVQABetwPQBa9owAK5vxX4K0&#10;jxj/AGeNWEzx2UjSpHG+0OSOjHrjgdMVe17xHpvhuxN3qVx5UYOFGMs59AOpNT0DzMrW/iJ4c8N6&#10;m1lrNzcWTj7sstpKY3/3WCkGvP8A4JXUN74p8XXls2+Ca43xvgjcCxx1r1KeHSvFuhvBcRLPZ3Mf&#10;KSJgjI9D0IqDw54W0PwRpLwaZD5MJ+eWR23M59SaUZKS5k7oSaezLN7P5eqMCobFtuGVznk5968x&#10;8ZW8Oo/CvVpZrezgAVnWZnCt5ivuCqO+cbcdea3fEviybSLybVJhGlmIwIlYnc6knkY59a5vT9O/&#10;4SQvrusRrb6fbDNlprHfsJGA7ju5zn2+tW9ilF3sVfgV4ht5fD7aPcSKJYJm8pWP8LYPH4k16fqO&#10;n/IZVwyt95Rxn3HvXgrfCnxNo0wvfDerQzjqCG8p1GM/Nu+XP41o2fxQ8Z+EZ4rbxRpwubMnaZCm&#10;H/4Cw+U0IiS1PQLrRYVSVljDCQEAt0z2rjbiwvNMCJfhQzn5WUfKw9q9B0jXNI8T2BvNKukkiYfv&#10;IicMp9COxqh4j05ZtNImYNbr8wbHzIfXFduFxc8PPmW3U4cXg4YiHLszhJYVmUhwDnvVa08Oz6jc&#10;PtIhhTG+Rx8v/AfWtFbG6gsmuroLDEXxEshw+3tke/pUZLbCodl3dcHFexisJh8zpc8VqebgMzxm&#10;S4j3W0v61N7w5qWk6BfpCkXnRc733gO7DoQD2/Gu9luND1+weczRzRRqRIc7JIuOf8mvFbuOS3id&#10;7WzieWQ/O6fK3Pf61S06/uNKlR0uZYps4ZWJIH1z1rxKmDnR91xsj2f7QWKk6jlds6R7W0cTRWsV&#10;w0u4tHkqfkHcj1+lMjnSTDz+YoiGwhwzYPoCOn0roNI17S9WhSC6V9PvCCgngU7CP9peg+tbNodK&#10;bz4FlSUoTv3jJ7j34rIpXOUtbRLiQh5AYcEhoyWz+OKW+0552Mcc6JLtAjVzkY79SOTXSW+naVdR&#10;xXFqGhSccBMpux6g9DVi90aR7MR21w6S5B3Od2fb0qSzhJdNIlRlZjIvO1uiEeg4/rWt4aidYZXK&#10;4VsYwuM9f1outAuxI27yxI2TkAnitPTrUWlqI8YY8kZzz9a8PiCtGOEcOrZ5uYytRt3MbXtGju75&#10;Llwn3AuSwBzzjP51jQ2WoW8qx2l4yE8hQ+05/wB3kV3sPhc6jqTO02c7SVzwo75/z2p174Q1eN3a&#10;G/gCB8BEGw7f6fnXfgl7HDQjLojrw8HChFPsZls99HAhu1jmBQMxA+YdepGRRMNLlUtIghB6t0H5&#10;jj86uLDc2/8Ao1xL56Af3gxz9aof2NbsWBXYM5G1zmoq5thKXxTRnUxdGHxSMPUdAuZTttWlkDnc&#10;rfeUj0BHT8cVEzCz2R3dmUC4UkNxk9O/XrXS3GlRzRhI55rZc8+Q23NXGhSSNElXzdmCGcZJI6Gu&#10;SfEWDjtds5nmNBbHDzGPzfMjnaNsgruBHOexxUw1O8vT5dwq36qcAMC5H04rsHit3YF0iJHdgDT4&#10;zEyjyypHtiuZ5/OelGk3/XzMXmEpfBBnJ2mjC5Zi1rc24+ny5+jVZj8N3LcTXEYGeoBJro5WZI8r&#10;Gz442qRmse/1i5tZHj+zCPbz5j8j8hUvFZvX0hTUSfaYyptGw+Lw9aR/fklc5yfm4qzFpFhA5kFu&#10;u487n5/nXP8A9takGBeZCH6AJgVW+3NeAl2nC9CN+5fyo/srMKv8atp5B9WxMvjmdPdaxp1gAsk6&#10;gngJGCT+n+NUk8TxTTFIraXb/ffAH5ZrINrZ3UJDXCrLE2VWUbRimrFkM6EbR6DA/A963o8PYWPx&#10;tyZrDAU1rLUs33iu6gyYooQAedwJqODxVfSjlYDxn7p5/Ws144mLBzlVPTqc0qQC3BCD357V3f2T&#10;gkrezRtHC0F9k6OLxBM8e5oYy3oMj+tPXxHx81q3vhqw8yCVTjA9zWitvHPHuUfMRjAPf1rKWSYK&#10;X2PxYngqD6FyLxNbPJsaCYH2w39aujV9OJ2vdRxsRna5wf1rmmsfKjMwkZXP3dvQj3NVJNLSa3jn&#10;iUrcFjkrwCpHU+vNc8+HcLL4G4/Myll1LpodUPEFhI8qQO0zRqWO1DjjtXRR6TcsIpbe5MRxnKor&#10;dvQg157b2ctrbeekipsUq/HQk8/Wu603xjarPFZzxukYQBZBnaT0xmurC5Jg8O+blcmur/qxpDLo&#10;QaaV/U2bXSy9u1vPcSuWbzHdmyST2x0H0Fc/49a1g0uHTxI+7IKDHf3rtZZEt7N7glQkaGTce9eP&#10;rcS+ItdkaSYbWck4HRRXqJdj0dbWY/RdJiS2F5cs4aMEq0hO0H1xxxXQ6JpYldry5GQpzGM8njk8&#10;96znilvdYj02HCWsOGfb2A9a6GC4gkuBGpYxRnpjrSlKw4xLKXZS1Se8j2s53eXNj5ADyCaovZ32&#10;oTSNHcL9k3cRSrnBI7H09afJK17qP2byzIzHBGMhB71qzw+bHFBav+4jPzEf8tG/wrItroY/mzpn&#10;T9Mg22oP7yRwV3n1HHSqcieSzh2O4fxHvW5IG3ndnNZWu3llpNqlzelWbjbCpAZvepnJLV7GlGlO&#10;pJQgrtkFxcQafpkl/dkrCnCL3kbsB9a82vtYvb+e4klmbbOfmjB+XHYYqbW9dutbuQ8xCxR5EUS8&#10;BR/j71lHmvIxGIc5WjsfpWSZLDCUuasrzf4eQUUVJDC88ojQc+vpWFOlKrNQirtnuVq9OhTdSo7J&#10;bmxpx2WAOO5wCevNbemSz6Nf2F/dKqRy5SVs/d/Adsc59qzrdrCDybW4kIkZlCqo6/WvUtI+G+k2&#10;0Uk14007z4ZkMpCLx0AHTrX2WJquNOGH6RWvqfhdlWxdXFJW5pNr0I/7BuNVjuEsp0jtbgFvPHJi&#10;fA5X1z6V5n4r+FfifQNYXxPo0sWqtDh5IlQiQkDk7f4h9D+Fe+6fp1tpdilnaJthjztUknryeT9a&#10;4zRfiG0nje78I67aLaaijk2zod0c8fVSD2OK887Dyzwff+HVgj1C4cXervKTdrKCksR9geCvtXaa&#10;lLc6mIpbW2it7fduDhgXODnO7txW7rfwj8Oa14rTXJVlgbBM0MDbFmb+8SOn4da2Na8I21x4dksd&#10;KUW0qRkQ5YkZ7Bu+KejCOh57qOsXOi3sdghl1HU7gbbK18/cHySNz4bCqMc/T3p2h6JNYNcXWpM9&#10;zq0pCz3Eg5PAIVR2Uf59B2PgTwJF4XFxe3kyXusXOPOuSn3MD7iei/l0rok1HRtUM8QurWY20pim&#10;UuDsdeoIPQ1wY/CTxNH2cZWMMXRdeHKnY841LUjFKqS3k0axLyig9Opb72SPfFV7DQ9U1vT5rnTb&#10;WRjIrBJbyTy1Y9uMEkYr0G51nwjorma4vdKtXxy7OgYj69a5TW/jh4X0/wCTTludVlyARbodo/4E&#10;ePyrroRdKnGHZGkIcsFF9Dl4vhzf6LI02oxQT3dyCZJwrPEg/ugcY9BVHVY9V13TU8M6RaxNPdKY&#10;wRldqhlyXP3cY/yTXtmn39h4s8PR3VuX+z3UeRuBRlP8wQaxvDuj3WneImWSKR4Et2H2h843lxkA&#10;fQA1rzXQ0rM4XTPgfd6XpIiGr2011yxQwsqZPUbs5/HH4VyuteG9V8MX8f2y1dYlA2zAgqfx6Z/z&#10;ivU/G3xA1Dwt4z0TRrXTY75NSTATfsffu2jB6d+9dZ4h01NY8PXdnLDvaSI7VPUNjjHvmhSFKJ5f&#10;ong268X20WpmdLWJxy+0sXPsOOKr6/8AC/WLAPcWTJqEYGSI12uP+A5OfwzXp2hxXOleBrZZYRHc&#10;29oS0Z6BgCcVhfDTx5f+ObS6ku9LFsLaTy/PjfKOfQA8g0uYORM8VkgMLlXRlYcMrcEH6dRTCEB5&#10;cDNejfGPTo7e+s72GEqZ1IlZRgMR7+uP5V5eId+Pm574rRaoxas7HffDPadfkHBIhOCa1viiz7LB&#10;M/u8sxHbPrWV8K7XZrd3IcgLBwDz1Iq/8T33XthHnpGxPPvXxtVc/EEV2X6HYv8AdzgBy2XPHc96&#10;t2gUyjjI3Dr3qNYPNHHPbAqzFFJHkBc45GR0r7HqcTQpOVAAyRnOO1RiPauWbcf5VIw82LfgLg4J&#10;wear3KyIRsAIHUgUzO1gkljiXA9O3WqBmmlcrE64bg8c04wB3y5JPuau28SIgxzkZ980CGQ2wXvt&#10;Y/KGx361ZMUYiYAqB14PSmyyBUxtPrk9qh3iaQbcgYwOPal1A3vDt61tchZRhXbYeOoPf9K2bhku&#10;Z7zTI/meMZIZsDaegP8AQ9K5Cxd49RjDP8jHaCe1dp9uuINf026ii3wzIYpSuc5zxkVMlZ3OmjrG&#10;xx66K2nXpm1OCWNDko2wMHIHABBORmpI/EkcVrNZmFg0jAM4c7/bPI6HsK9XubC3uoJLeZA8L/ej&#10;PTP09fcVzF/4P0OwtpLjcICoJB8zBB68A9T+NJSuNwa2PPkt45P3ssj5JzhjyR2rY0yxif5n2qzc&#10;qGfAHp9DVa902S2dLmNzdQFgscxxleOjD1qEXbwArIVODkEH3qjnd76lyS6W0kbKyDsSe9QxakBK&#10;cw74pAUkB4JX6/gKplvtjIS5Hse9NbfH+7RVByPmI5H5UIl3TLz2EM8D/Z3LkcsjcsB/Ue9Zik2y&#10;jzP3ToTtZQT+napJGlBWRC+/OCR/nilFxKzhZ1MyZ5Bxz+PWqGtXc6Gxltms/tjqJmTGYl7+h+lT&#10;xa28xXawi29FX7n0xWDHbiCYXmnOzDpJCTzj09xUkwDyiaIBUfB4PTPbFTY2jM73S9WaZfvfMOoz&#10;xW5FdedGSpHHbvXmNvctCw2sRjuK3LPWAzqJnKHoWBqHE0UjrtwdyWwe1I9sY3MsZ3AisyO62rnf&#10;vXqGXvWpBOksY+bB9qgrRmZMqSSj1Has6dWmnPyqpHcjrW9e2vylo8CQjg1leVK+7zBhh0OKadjN&#10;w1Mq5tJ487wkkZ68dKzLjS5IQskDcH+Bjx+HpXSq5f5WHI4471zPiHVY7bfbWpBnYYcjoo/xruwC&#10;rzrJUdzWOA+ttUrX/QpJco0rREhZUOCuf61HdWUdypB+V+zDtWfp2mT3p3hH8sHBcdfwrWayv7Nc&#10;hWuIM9Rw6/Ud6+oq46jRmqNSWvU8rMcnll9XmwNR36rqjmruzuLKMrKvmR7shwcL/wACHasttNaM&#10;xXDFfM2/wEhVHoO9dyrpKpxz2wR09sVm3OjqXWa0IjdSSEI+TJ68V5eKyttOdF3XY48PmrT5a+jO&#10;es4oLjxA1lEskZC4XzRnLYBz7cfXvRdCU3b2SLmGNyjlmLM+OoHp6U67S5i1DzWJt5S24noCR3z+&#10;FTvrMiwCRII5Cg+YSffck9iK8WUZRdpKx7KlCavEomaeW5ZIoXtVjOyONFOGPck4p7nV3uVR3RQF&#10;42AZP1Fa0mqLJZ4s44jcnlon4+tXIJYsDzIjvOBwePpipDlSMzyyrLujbOSoOcAn/CnRPGfnIGBk&#10;qpJUsB7YPp1rYNrbMyIGRXxx8wDYP61S8ywtL798Iyvl4L7+d2RxgDpwKOYnkI1SK43RmNyYmw75&#10;yCcdBVtdOeKPCKwIP3XbIrWt76O9tH8loyeisq9CPY1iWC3LSlXvJXLFhtZupz1zTFyJFpbQA+W0&#10;UbH7oHBHuaWWK2MieYVCxtjCtjt7delSyafciMoEJwn3h1NEemzPZhmjLDbk/SgajYcscMUGS6gg&#10;4+YdutQPKHICsfy4NW4rQNKq+UdzDecitJdNAwP3YJHcilcSi0zFtYJnOQ0gKHgA8flUOpQXU3lO&#10;qgOr/eI3fkK052u7S8ZVtUkQEDcsnOD1OKs3Z/cskXliXG9C3XHc9KLjUdbmGYikYd5MMTyGXH5V&#10;H5uSQOcdxUzyic8AnB4yc0qwDOcYqbiciEqzDAFSR2yrlnz04qyqgU4LnPIwO3eghyIotpxgY+tT&#10;gCnvMZECbUAH90cmkCnvW9HDVazSjFswrYinTV5MXJ27cnHpS4oGBTGkAPHNe7DB4bBw56+rPGni&#10;a+Jny0dEOK00oab5wH3himm7hHDOBU8mW1tny/gXfH0t1cf86nOM/WpYrmJflkt4yPUKM1EtxE/3&#10;ZFP40/APPGPWplk1OX8Kf6lxzWpD+JAuQPpKsWMO1yOpGRV6GSwlfEXlk9ACcfjWKYx24qMx85B5&#10;964qmT4mGy5vQ7KebUZfEdUoVQG3lVHfsaeroC2HBO3KhjxXKrLcx/clf6ZyP1qzBqTqdtwgYYxu&#10;x0riqYWtD44tHfDF0p/DJHQbQmSwwAeqnk0xJWaQhTuBHfoKowThiJIXVgexOc1ajmZsF4BxzxkY&#10;/wAawaa0tY3Uk1dO5aUoq5VAM8HHJqrLC8hxE5HIxjvzWhBIg5RGyegJwBWdeataW8hWNGaYn5mU&#10;5UUhtpbmRcl5LySL7GzuMhXbhc4olhisrEKsJ82U4kCdx3xmrC6tGF2kEjOSdo5qbdBqLxtJtYL9&#10;0gcr/jTFozItyBEBb6YIRu/1snzEUr3m+Uqskp5wGHGa6BrL7Yy5IMQO1QDjP4U46fFbOqpbQr7l&#10;Scf/AF6B2KWlWsrO0qPIMLyWPWum09ZLhis3yIoy7Dnj0plvGqo2wocjpkD9KsW0UkOGAUKcMNx+&#10;8fQY/wA80ikPihmubh0hiUSbflDE5Vc8Y9OO9ZV3aqkkpt92E/1kh5Hvn/GtyRbiGPckgLt8jO7Z&#10;OeOKqacjm7uIZFJAHLNjHvgD61NyrGXaQPIykXnlIxwG3KQfwAzWm2neU7R3Ejywr8wkjOMH05qW&#10;10q2mn2oxmfzMjH8HPc1p63pUiWiT20rl4uSi/dYfTH86aYS0RmHWYIdPmYxMS6mNY+5X+8efrXn&#10;k8geVn/vHOM11E95DexeRHZkEHfLcSgbmboR7DtiuUlZfNcJ9zJC/SqSvojmqy7iKNxzTnYKpNKg&#10;2gZqtcyjdtB4FfTxUcDg7v4mfOO+LxNlsildXIiB5+Y1lkvIxyeTWpHpk1+7OCAM8Z9KuHRmi+UK&#10;flGN2OpNfMt31Z9HGCSM22gDgs5KRp1OOvtTljkvZliiGFzwOT+VWrm3mmmjtogQu4KMdCfeta6E&#10;Hh+1W3tnVrpxmSQ/wfSlc1SM69to9Ji8hiDM68hW+79W/oKx2AJBp0khlYs7deevehUJG4jimS2R&#10;+WWBIOKFtzIQOg9TVgIW6cKO3rVqKIyEIUyT0UDrSBIbaaW8jBY13EnA966bT7SKwJ80qwz+8ATd&#10;+AqewtRYRbZE/ft69hWpEgERdwqA9sYzSZaRC0sR3PCoKHnJAFeT5Y/GvTSwwTqVuf8Ax5a9WZlM&#10;jFUHlrxj1PpXlchZvjdpxfAY6lb5AGMfMtBcT67ooHSigoKKKKACiiigAoorP1S9ubG3WS1sZb1y&#10;4BjjYKQPXmgCeG6inMgimRzGxRwpztPoaqtrumx6hDYNeR/apiQkfdiOornba71Gy1e4u7XwxeJH&#10;dDM6CSPlx0br1xxTrg6hrGs6Ox0GW0S2u/PknldOAEZcDHJyWH5UAdnRRRQB87/E3/k4LQf+uVv/&#10;AOhvXtPevFvib/ycFoP/AFyt/wD0N69p70ALRRRQBleJv+RW1X/r1k/9BNeJ/CfxI+k+Hb6w0+A3&#10;Wr3lwq28A6Dg/O3oor2zxN/yK2q/9ekn/oJry/4AWsB0nVLoxJ5/nKnmY524PGaAPQ/DPhkaOJb6&#10;9l+16vdc3Fyw/wDHV9FFdF2orA8SeJBo4is7OH7Xq918ttaqeT/tN6KPWgA8SeJF0ZYrO0gN5q91&#10;8ttaL1J/vN6KO5pnhvw22lvLqWozi81q65uLnHC+iIOyj9cUeG/DZ0tpdQ1Cb7ZrN1zcXJ7eiIOy&#10;j0rouB9KACsLxH4ji0SCOKGI3OpXJ2Wtqn3nb1Poo7mjxH4jj0OGKGGI3WpXJ2Wtqn3pG9T6KO5q&#10;Dw54clsppNV1aQXOs3A/eSfwxD+4g7AfrQAeHPDktlPJq2rSC51m4H7yT+GEf3E9AP1rpMUVi+Iv&#10;EcGgWqfu2ub64bZaWkX35n9B6D1J6UAL4i8RwaBaIdjXF5O2y1tY/vzP6AenvWdoXh24hmm1vW3W&#10;41mZCAB9y2Q/wJ/U96f4d8OTwXb63rci3OtTjB2/ctkPSOP0A7nvXSSf6px7GgDxD4Kf8jx4o+h/&#10;9GGvchXhvwU/5HfxR9D/AOjTXuQ6UAB/Wue0nxBcah4u1/R3t0WHTDDslDct5iBsEfnWveJdvsFr&#10;OkXXduTdnp0ry/wzqU+q+OPGcNvrEFpcyzwwrJsGXMashKg/Q/nQB61/Sue0fxBcal4l1nTHt0WL&#10;T3VVlVuWyM8irQa+a4NqmpW5mjjQuhi+b/ex6HFcbolnqtx4v8UJb6ktvKtxEzusQO7C9MHpQB6P&#10;I6RozyOFRRkknAA9aYLmBgCJoyG6YYc/5FZfikH/AIQ7WAxBYWMvI/3DWd4X0HTJvCulSy2cbyPa&#10;xlmOcklRQgLmn+IvtHiHUdHuYRFJbBZY5VbKSxN93B9c5BHtWnJqlhFeQ2j3kK3E2fLiLjc+PSuQ&#10;hsbZviXc6ULW3+xJpsdwVK/MXLsvBz09q6RfDeircRzrp0HnRHKSbeVP1oA1qKOtFABRRRQAUUUU&#10;AFFFFABRRRQAUUUUAFFFFABRRRQAUUUUAFFFFABRRRQAUUUUAFFFFABRRRQAUUUUAFFFFABRRRQA&#10;UUUUAFFFFABRRRQAUUUUAFFFFABRRRQAUUUUAFFFFABRRRQAUUUUAFFFFABRRRQAUUUUAcjrXiKx&#10;e8exuYCfKbaWHB+oNMtbO11KAra6s8iHrG/JDe4rlvEURk8RXuZCw8z5Q3OOnSsoCWyuI5YJG3bs&#10;gocMDT9npoRzs19Y0wW97YtdxyARuv7sg7W55Ax/niuhufM1SJLnTTLbwocYX7g9ckf1rN0jxLFe&#10;wPp+vSFkbGyfb8ytnv6fWr+mh/B+vyLdTE6VdfcYnK+x+vSh3GrMdEYrONZrmYzxMNlwyL8ytjoy&#10;9xnowrlv3Ml6ZIodkZf77DBz64rsdTSNZpHkiTyXGdy8cHvmufOkyTQJPbPG0MmcFjznuMetEfMG&#10;77HazNa2ttE80wwEB5PXjrVGVbO51P7c8SyyFF2xYyAAOvvWRGXjj8oOXUgBi/07e1TNE14FRZWj&#10;kUgrIo+7U7Fcuhv2F1G4KQQRRjOeF4H+Fc/4k8ciKCSx09y5zseXPT1AqprGuymE2lmwR8kXDR/3&#10;s9yO2OfxrnNU0m7tFt47VQ1xcE/OrAsq464/rVRim9SXdGj4bgl1NS7TskanJQ+vvmtq60jTVeK6&#10;uJWcQfMMnaoNY1m48M6VtlzLPIc46j25rMJ1LWpy124EJPyqMgAVrZIhysVpT4etdQZ7aJrp5XJT&#10;KkopzW2LKe9tS814trApBZI48HHoPTio7fT4LYowRcjjJGQavSn/AESRCcq4yfX0qXIhSZQSXSoA&#10;EtLYzso+aW4OSSPals9Vle7RDbwLGzY+WMDqOKrWVnLK0h8ooCAQW9c4NaMFpDahvMlVmyMBeehq&#10;Wxp6m59qS1jEwhjyvbaKrXGvTTI+ETOAcgUyT5oXAyVIOKwWmZdynqdo/nURVzSTPQLILPpULTIs&#10;jMuW3KDWBqUUJeSP7NEw3gDK9AeP6VuW7mPTrWMY5SsC6kke+uFPOJF4FJPUq2lya5sLG1t1eK3j&#10;SQEfMB1q7YxQO2Fs4NoB5KDOaZrMbJbK2Pl3qOfrWrbGKOJCqLjHUd6LuxFtTnr+12eZtt41Vn6h&#10;RkAAAID/f6jtnVX8xokI3cqUB7HNXNclZQqqcDcDx9azrR/MVgzMeTgD13H/ABqlsLqXLq7skkCN&#10;Z25XbjHlise80jTtW2pFbJEQTnb3rTntfMlDEDBHBqlbl4LkYUjDjmn6Cbexc0jRNMhiMElsBKPv&#10;Eng1o2nh/RY9RW/FmizAYHpn1q7Jot5MFmiiKyEcZ6EUxre7tJAlzC6YHDdVPTvUOTNYLQi1mSzi&#10;T99ZxSxtxgqOOP8A61Yc+ieHNZGBH9jmAJDKflBrZ1MCWIRshYbs8c8c/wCNYj2UMeVXIOTkE9Dm&#10;qWxL3Ocv/B1xpp8601OJ0HIKttNYkmu63Y/u7xJTGDxuTOR9a7K55RlUdK2o44JLW3WdEdAgGHXN&#10;ac9kQ3qefWt2jp5jxzW7yplbiIc/TjqOK6CPUdYtrad3uY7qyZPmyATjAyP/AK1dtBZWgs4ont4j&#10;GFLbdo49qyNS0bTbOFvK/ciUENH1VvXip51IeqOH1KZNRuftun24ZGUALn7uOoqltv0Te0IgxwBs&#10;wDXTJpMTqos3EWDhgeVb/Cr0DRWNzFbXtvJ5GN/nhd6Z+n/160v2Fa+5zVlLPZywXwC5jxIXzjPP&#10;Su9fW9Ne3i1G4mO5z/qEGXz7+1c3DdWuoL5cccEtvvLbUXa3Hsah1Kb7MzSwQNISpWKNOpGOrHt9&#10;Kzer1LWi0O+tPG2geSW3yoFUDDpj8qZqtxFexQ3VtIHt5B8rCvHSssTLJqEqRMVzHCz8Aep/Sus8&#10;MeIIIIYdLvZlSCV90ZOflJHpScbCPRtPTydNU9Aa5bV2aa/nI6ABBXaTWzQWSqCCoXgjoa5a5t1a&#10;4IEqb3foWGahblW0N7wvEE0+EsMEkmszxrKXNvAOrMW/z+ddDpMRjtY1IwRHyPrXO6whu/FFvB1X&#10;IzQtxvY6SxQxWsCYxsjA/IYqlIwLO56gVopkCVscAAD+tZsqfKR6kCkCKh4jZv7qmsuKKWe5t12E&#10;guOg96u3181lGwgjV5CcEuflT6+p9hUB1HS0tmdtRl37cl41IKt/s8VSuKSudfED5/IwRH/X/wCt&#10;UkrbYJG9vzrmtI8RxytHtuDdoxCNuGJAOSDj+f1ropZYZ7ZhFNHgnklgMfnUWdyuhS3M9u79nfIq&#10;WMEWkjf7JP6VRk1rSILTEl/ABG7A4bJ6+lZ1x450WO1kiHnPgYBC8VSTYm0irpw/02QgcgE8VJ4h&#10;RmmiUjCEAMCODk1Q0LxJpFxfYXzoyTgl04rpNVazvJlCTxuwZRsDDPAppuMrjk9Lo808QeEHQC60&#10;1CwI3SQjqPcetY2neIb3T1W1mkdrdSfkY8p9K9ctEP26IbCAOxrkvHXh62n1E3FmqRzMuWC9GNe9&#10;hMxhWj9Xxe3Rnq4bHQqR9jiPvNfwsINXDybywVchkbBH1rY1LTdQZQllPDJGPvRTpncfY14/pOs6&#10;l4Z1AvASh/jiYfK4r1vw74qsPEMXyOIroctCx5/D1FcuPyypQ/eU/eiY4rASpe9DWPcy4XntriVL&#10;rS5U2D78fO/Pb8DTZYrR0/eW88a47LjNdfCAzHP3QDn86h1v5LFiADlRzXlXPOMCzv7O1KpAixMo&#10;xudefpV6XW7yOL93A+5eVZwMVlaeu7XUHYvyCK1NaGHkQEqoxgelNoEyKKT7ZBIZklMnrGm4HntU&#10;Kx6pcxlI0kjVSArMwGV78dsV0OjjOm25PXFWv3a/wp781IzNghv4wD50a4AGMbj09aSbTWun8yWd&#10;iwOcquMVseZGqbiygH0FVnuoFPLMaBXRQt9Jit3DgzEjP3nNOi0axguXnjhKyOcsd5Of1qw1/GGw&#10;kbH86VL3c33AufXiiwXJo7SPIOyM89duay5ElaWcoUOxjkDqBk9vwqa51G4877NbFQy4MkgwcZ7f&#10;WsFXvC815pFu8qKzedLI+FcjOaaQ0zx34my6xB45WC51a4trG5VTGyyMEReh4Hp3+tczrul6BYWp&#10;MHiGTU70tgCOM7APUsea921jS/DPjmytZNXjmhMRyJFyoXPUbu4rGPw28IMJVsIlYouFZm8zd781&#10;S7A2jxzTxLd3P9m6A00CXCqk80rBd2OTkjoPauj0/QvGdn9obSdbcojEuwuCFb8+DwK6S40eLTRG&#10;zQC3iZQUBjwCB0raSzgjtEiS9jHmhW8tnALHkcfg36CtOVJGfO27WOQS8+Kt3KsMOoTymPgOmwgd&#10;+uKZD8N/iJd30t884iuJT88r3ABNew6LNbaNYETTIkbFyGfHPIPJ61bi122nK7biJt3IycZqW3sN&#10;WWyPG73wH8RothutYnKYwCt0xAH4Gqth4C1S01iPVLnUhdzQncwjJkfPYEmvekuGmKgxZVuOBwRX&#10;DajOvhzUnv8ASGi2ysWliPzYPr0pJtvUq5DpcWry2Vzp4tmSGbAJcdc+ma7qJLLw9pUNkxEMzqQj&#10;uMtz6e4ziuTn8a2fkrcPFLNdlQ7AABNx4x+X8qojxUdSlRryzaSSE/J+8OEHcc/SqcZMOaK1Yy8l&#10;1G8vJrS3lklibBaNjnawrN1OxvrbTFaSMqFPOVwKuXDqzpe20rLLIzCRT15JOQfTmrL63cXWmtZT&#10;LviAxlh1q1oc9R31ZxPnyDc0SsWRThvTHpXfeGrFn0yG+NnBOHYJKZOWOecj6VxN0Us45c5BKNtI&#10;7n0ruvDmoxaXowjexnmdQXLBsJjH8Xp3p1GVS7mF478Lp4jsBMj20d3BHutJVbAkUnlDnoPT3rko&#10;7Px/qGmQ2EtwllawpgRuyoWHTPGSTXcXmoQXjlmYu0ig+WiEJHk/d5qk+ogalkWZEAyrRq2CT9f6&#10;VmotmrkjgD4IkE6R6jqTNIeWC5OD6ZNd54O8D6LYa9Fa6lpoufOQGNpiTg4yOB6is24uFZ2YQ7mV&#10;ivzV13gVfP1wGVzI6xF+mNnbH61xZsuTBVJXtp0ClK80mYvxU8D6domnr4l0NW0+8hlGRASoJ9R6&#10;EAU3Rvifet4Ctft97LcXodogqHEkzZJGcdsEflXW/FNDc6ClmM/vVlP5Lj+przT4PeHdO11dRuLp&#10;2E9myMnfarZyQP8AgNcHD1SpUwEalV3epvWVptI29Lv77+15NX1VBc6pgLEXPy26noFHr710uhax&#10;fW2qPfLaG9kYFWWNeF96277StIL2c0B3/N8wMgUv7Y7Vlap4vtvCGoyGy05Qs67RH1klk7AV7l76&#10;JGFn1NHXfiCdO05prl54HJxHCiAO7f3Qa5nwbNrt9ql1rl9eTzPnItJJjsiQgn6Z461PY2F3fSHW&#10;det3l1OUEWtuyZjtVPYc/e9Tit+xtHWyaGKBYZgNqZ4JXrk+vOabi46Mau1cit/C2JnQ3Gy4aRWM&#10;a4K/e4J/A5qr4wlntbae+vr6A26yqIowoZ5HHRV9T1/OovFWrw6Naw3V3Kzx+btjeAbZXfoBjuOK&#10;h0nw9quryjWtenRLtkxZW55FuD3x3b3qbaBrcoWVrqt/L/aGqajcaf5yHybWCQqkY7AgdWNanh7T&#10;NZ0e8SWaUzQmTJLcjnqT3Na1ssen6bLZ6nNFJNHkq/U596bq3iSx0Twws9080vmgIqoMgnI+UDrk&#10;023YcbdS1eeORpFjJql9O/2b5kWFI8725ChT68dK5SzsL/WdQGveIdzXAYm0s35FumepHTd/Ks6w&#10;0W91rUF1PUnBAYy2tgz5FupPQ9AWOce3NdgZGKB5nJKryxGPzrxM9xMqVDlhvLQ8/M6rhS5IbyKd&#10;3q89pMtva3sts5OXeP8AlyDVqXWha6eb3Vr6Z7VchxK2dxxwABjmsq71jTrfT5rqUQxiKQ7t7ZZs&#10;dMepPGBVGwhj1y4TVNauIrODObWyLEeVj+NvVj+lehgKH1XDRpbvr6nRhKHs6aTY6KwfxNerqeqW&#10;lwIo8LYWTtgRLnh29WPp2zXXWWnrJDFE32eFYGJMe0tIeO/Tsa5248W2sN5PaLeWcUEBDrJJICZO&#10;RjnNR6d8SdElur2fWL6G1lQFVMeG80dO3euhptHbzwWljY8XQLp/h+a/W4kgW3OGZpOD228d68/0&#10;3TLvXbhbnW42OnA7obSQkb8jhiP84rn9a+Jg1XV2le0kuLKE4tLWRvl3f89HA6t6Cqm3xd4rud7C&#10;a0gc4Z2DIMegHU/hVLYzly3uiRI/7C+I8Vn4SuJJUZ0EkZOVz/Epx1A55r3KG9N7dLYqNzAZkZR8&#10;qkc4z61zngH4bJohW+IY3DjBeUfMVPoO1ehfZ7LSbeS4by44wcs3amk0iG47nnPiPR9TN/idSbdv&#10;mjkHI6cg+nasOaW2hjgSLe8xHzRgZwPXNeiwa1dazdTwnT0NjhvKD5zL6H864vxZFb216t1axkxQ&#10;giVlbbuYEAjHtj9a6KGInSneD1OWvh6daNprQzw4NNlt4p9vmIGwcj1FdNp8WgT2MTwqGuNoLq8m&#10;4ofpVW6S3uNWMA4RlAUhdpB9DXsUs3i1y14nkVcplF3oSOahsRa3JljZirnDpnAI712mkaNpniBT&#10;Da3ixzxsN8ZzyP61k6jo11p/zSJmM/xelUre4mtZhNbSmOQc7hTr5dSxEfaYZ6/gRRzCrh5cmJWh&#10;61ZeGhY2flLcBpNxYnbgE9P6VLLpFwy4Eik+xxXF2nxGvoTHDc2azcDdLnGD6D/69ejW1yl1AsqH&#10;IZcjHSvnKtOrRk41FqfRUp0qyTps5KV9QsI/JuoVkLO22RsDC/hVa3t3nkwqOV7lewrS8RJIL5SS&#10;SrKMVn/aXWAQx/Kp+9j+I18TmWM58Z+9Wkdl3Z4OLr82IaqbR2FtZTpTOtsx3tkuxfdnnpSvLeaj&#10;KRukkJ/hHQVFcQNaRwvMrhpWO1AhJIHf2qqNokdoo7tGb72Fb/CuyGDxuYv2lZ8sH0/4Br7PEYl3&#10;qaR7Gj/Zlyk0ayIFVxncXA4qjqc9jZny479RIDgZQkE/hUb2TzIP9GunUDA3Z4FUNQtYrSBRPZSx&#10;hzhSe9erQyPB091d+Z1QwVGP2Tahtd9tHcLcwsrqSDuwMis9WuXbyZvJdN3LxygE+wpumym3sDGb&#10;cOrfwtIehq4n2JrVojo9v5pBCvuzgkdelehDAYaCuoK/obezpRekUZs1iTCwEcwKjdlWBbOePr60&#10;W2mXDSCdGcTEYddnX/CpBo2npB5UccwbgBxJgnH41HcxzWYFzb3dyky4HMnX61qopaJGycVsTtNd&#10;W4eN7WdlT+MrUhLXEYR7WZldc4aM4q9BDqV4Gae6Usw5Cgj9agNle6VILhLiYqpztL7lPtg1V2ir&#10;3MqXR7O5L4geJyDggEAe9Z8/he5hKtFKCoUYVhgn3rptM8Q7kvGviNqSbUJUjrn+WKdJrdreKY2T&#10;aW4BU9B07cihMHBWOJuLC4t2Ia33D+JgM5FVsxRRsUVkweccc13Ek1uobEiMfRn5H6VSvH02RR5s&#10;KgZ5LgED8qqxm6aOYLwxW6h4kZiclsYalG2RMopc55RuuK1G0yC6mZYpECEZXbJnP4Hmq39lXFhK&#10;HUeYsZ3LwT0/yKLEuA2cqWG7CHAGD/nip0KW91GURjER1Bz/APqrUbV9MmtJhe2b7icMEXOR61Ra&#10;50qGSB7bzkByccfLjsRUsrktsxtzArRkoCCP4c/rV+0bTdM0iK6uYmaYNtDL2GO9RXOtW8kIimCt&#10;Eo4xFg4/A1u6bo9vLoty0s8aWNxEQMnlT689/alexUY3kTx6J9v0R7yO4EizLuKY6fSjQbWW2tkh&#10;kwrKG4z78VS0CV9MtJrZ9US5gijbEcanJA578A4qjq/ieeTLWKeSo9wWP+eKcZNaGkoxe5qeMtaN&#10;xZf2ZaOd7kI+znHt+Nck2ntotr5zOFmzkKvV/ap9P+1RXX2meN3d2zhux9atX1oZbiS+unVobdNx&#10;UHpmqTshNDtOxp+lSTXDbZpyGkcnPXtV+3vY449tgn2q6cfIAPlQnPzMe1Z7wPripKSbbTYyAjOn&#10;zSN3wO5rq9C8Oi1tvlj+zwHnyz95+wLH+lZya3Y4yeyGaXF5Vl5QPzSYaafHzSk9QPb3q7czw2cZ&#10;ZyFjXgAD9KvXkUUCbhtVUH0CgevpXmHinxnG7G003DshO6ftnvtrnqVo01d7npYHLq+NnyU16voj&#10;b8QeLYNItysTJNfP91OyD3rzC/1C61O7a5u5TJI3r2+lV3dpHZ3YszdSTyabXkVsRKr6H6RleTUc&#10;BDvLqxaSpIoJZiBGhNaEGkEkNM/H91f8a6cJlmKxTSpw079DPMuIsuy2LdeorrotX9xStrWS5b5R&#10;he7dhWiZINNXyUBeU9f/AK/pU888VnblY8BxwqAd6qw6Xc3c5hjQ+a5y7Ht7k9q+lp4Shl0OWD5q&#10;j69vQ/Lsyz7F53UtL3aPSPfzZ2PgnwkPEGtwatezQ+Vb4b7LGMnI+7k/rW38ZvGB0DwydIsjL/ae&#10;p/u4fKyCi55OR37Ae9dJ4A0iLSfDyquGnkYmV+59PwxVbUda1sapJGvgVr1IHIhuTcx4YZ6rkZFc&#10;End3IjHlViFoPGmnaP8Aa7nxDpkUNvB5km6xJKgLk5O7nFc5pWgX3jHWLTxlYeI9Juru3j8pJFsy&#10;NvXhl3dRk1Q+KHjnXk8LPo1x4cl06bVP9Hjc3KyFhxuAUDuOPxrX8Ff2/wCDvDNrplv4Fmd1G6aY&#10;XsamRz/EePwpFGj4nuPGfh/w7e6nNr+mlYYztVLE7mY8AD5utJ8JtN8W2OjvL4lvfNS6PnQwy5Mk&#10;eeTk+h9O1Z2n/FW+8SX99peneDZLq6tM+ar3SFFYHHORzzWz4F1Hx3JqFzB4r0qOOByXhnjZf3f+&#10;yQOtAHfFRg9q8G+FPhzSfGOreL9Z1eyW7SXUSYQ7MAMs7HoRnhlr2rX5r638P38umWwub1YWMMRb&#10;bubHAzXj/wAKYvFvhbwlLbr4VaQXF08pea4ETchUAKkf7P60AX/iTp+ieAdGsb/SPDWlyvJdrE8c&#10;0O7cpB4BPTmvRdA0+zfSrS5fRbKynkjV3iijX5CRnGQK8g+MOreIb3w9p6anoC2MQvUZXFyH3Njp&#10;04rv7PxD4xWzt9nhGMr5a4P21RkY+lAHd7VUfKAKwvEHiNtBa3/4ld9erNkZtY923HrXNeH9R+Ij&#10;eKZW1vSrZNHnOEWOUFoPQ+9eg8c5PSgD548d+Khf/FTwhc/2VqEEtnKrm2ljxJJmQEbR36GvQ7D4&#10;h6zLf3q3/g7VILRPmt3RNzOO+4djXiniXWrzxX8cEudKuRFIL6O1sZiMqpQhQffJ5/GvU/C/jrXf&#10;FK6v4T1BDpviW0ibZcRD5Sw749+PbBoA6G98evLp1yn/AAjGtgNCwyYOMEH3ry74Y+LdY0Lw5dRa&#10;T4bu9TaTUGaVkGFRMdM/3q77wL8QpvE+naroesQiHWrCGRJcDCyAAgkehql8AOPC+rf9hB/5ChAe&#10;h3unWnirw8Ib62kSO4jDBJF2vGSOD7EV4Bc6etvNLD5ikoSoXGOQa9l8W+Nf7HM+n2MDy6iEBBOA&#10;iZ6EnvXjUlld7PPZi+X/AAzVxMqmux23wsjDx6hOAQVKpyPqT/Ksn4hXBl8WCD+COBRke9dp4D09&#10;bLw+X2FGnmZiCPTj+hrivEsbTa5e3bruBk2qMZ4FfIYB/WM7rVVtFW/Q6J3jRSMe0tkjUfKVJPXp&#10;mrjRCMKS4PXBz1p0luZLUHa+Byx9KiuYltrUeZIolPKoDkn/APVX15xt2RXmnPmLGqlSOoPQ0jTZ&#10;YoFO/jPpUPmrcyE4KkHJ46+1SMq5/d53j9aaISuRzQbtsigHB5FQIxAJX8qvowbgrgZ5J4phs180&#10;kZ6ce9AWKjRu6fKM885p4ZYghLD3HXvVmYlI9qjbzVJ4CTls4JH40yRtxOwOQwUrkqQK3IRezaIh&#10;t71gwG7aRn5s+tYM0QfqAuKfY6jcWMZWKcBC2CrjOT7UmrlU5cp1tz8SJIbYQQ24NyFA3ucjPfiu&#10;QudYu9YuGubuXe/QY4C/T86ybu5M97IUA5PJHGfXFaenW/lWc1y1u0kMakbifl3HpQoouUmzX0jV&#10;1hjktrxA0ZGCD0ce/v6Gmalpf2dPtlo3m2UnTcPuH0NYiHL5z9TWhYavJYO0IIlhcfMjHKt04osR&#10;foMjVVRW3EORzU2GCArwoGOOPxrQubJbhY7yxUm3b7ykbjGff296pTSReSkYB34O5uuaELl6iANL&#10;tcMquO+eGHvSuyqI5Ao6Ekg8cZzUKI1vL5TFemR6N71Bdq0YaRFfa2R6jr+lMBr3ZWYmN9mDuBU8&#10;ir0GutAriW1ilJGN/T8aoWWnI0IaSYZI3bQvWjykLlQxz/dPGaNwV0adtdwXcuxWCnqFziptssTE&#10;gFlB5BHIrKe1SKPep2sO/cfWp7fVgii1uVY5wQwPK0mhptM147qSIAxSkDsM960rLW5Q+122uPXv&#10;WAUSaHzbdxIuTwn3hzU8MsUmUfKsOhPY0nE0jU7ndjVyY13jqKQXkTjJyP61xj3VxaqoMgZfr0qp&#10;da/NChjhY+Yw5J7Vph8LUxFRQgjroUZVp8kVuamua8tmzwW/Mz/+Oj/Gub0vTZdVuSzkiMNmST1P&#10;oKhs7SXULgksdpOXc13VisNnbJBGgCJ045+pr3K1anllL2VF3qPd9j2KtWGBp+yp6ze7JxBDFbJD&#10;DFsVBgD+tRncoxk1IWLHcCcd6aWDdvpXzUpNyuzxH7zuyhd2UE7b2Uo+PvCsqZZbRsTp8h6SLyPx&#10;9K6CQhF+c8VEzwzxGIrj8etd2Fx9ag/d2ODFYGliF7+/c5+a3huY9kqB1PQ//XrCudEa3fzIAZou&#10;rR966m806RZPNsyAe8TdG+npVCK7SRzEwMcq/eRv6V7kKuEzBWkrSPDnSxWAd4u8TiIyttqAuDEd&#10;6ZAz1x6Gpb2+a5u4VMLhWyxKMRj8q6690y2vVJdAH7OK5250u6sXJCebH0DD+WK8zFZbVo6pXR6e&#10;GzKnW0ejKluNsj3GQzlzhm5x6VbvYlhuEKgAEdVXpzzk0yK58pUaGIysOPL25xnPT0FRxwMbYXM0&#10;26aQ85P3cnpj2rg2O6/mbOjz3Ee0xWzmKQ/MzN0Ga6GPS7aO6+0R4DEcYrnbe6Atng4Nu3XHBrb0&#10;3U7W3tvJJYouNpxyKRSR0KKVCAE56c1UkhaNsgnP9KsW2rWc6b4yr7eeoz+VE9/bvHw8S4PO5xSZ&#10;SKBjkYllbb7UrwzOD85DYwCO1IdUsYwXNzHjPY5xWfceL7OMsIEaUg5BIwDSSb0SBpbt2NC3sZQS&#10;JbmSVm/v44qprksVraiGNi90x+Xa33B3JPp7Vjz67rOobhAhjVv7oxx9arQaNdvL5k8oUnrzkmum&#10;ng61R+7E5KmJo01eUi9ZQBEbzDmTjAXtVsL6UQ2ywLgZJ9TU3CjJIFejSyWb1qyseVVzVXtTVyMI&#10;e9OCDvUUl3DH96QZ9qqyarEoO3mun2eX4X4tX95hzY3E/CrL7jR4ApjzJGuSwrDl1Z2yBVOS6kkP&#10;LVhVzmy5aMbLzN6WUtu9VmzPqaZwvIqm+ptnjArOO40+O2lmICq1ePWrTrS55PU9Wlh4Uo8sUSSX&#10;0j9zUJlYnNSrYuG/eMqD3NSpb26j5mZvpxWRtylUSMOhxUkd5PEfllarQNoOBFn0yab/AKNkZjI9&#10;eauNSUfhdhSpxl8SuSR6xcLw4Vh+Rq1HrUTf6xGX3HNVmjsiOAR7lqrMkGflc4+lddPMsTT2lf1O&#10;Spl1Cf2bG7HqFtJ0lA+vFWA6Pyrg/Q1yhXB4oEjoOGP513wzua+OJxSyeP2JHV4FSi4mVdqzOB6Z&#10;rl01C4jAxIfxqxHrMoHzBW/DFarMMFVX7yBl9QxlN+5M6F7q6ZdpnbH5VUKPk96ox61Gfvxn8Ksp&#10;qdq/V9v1qvYZbW+F2+ZLq4+n8SuPAc/wEU5UcHIyPxo+2W//AD2T86Q3tsP+Wy0v7Mwa15/xD+0M&#10;V/L+Bdt7+9t2DLJnHQEZq9H4hug58xFbP3qxBe27HAlXP41MGVuVYMPrSeVYaov3U9So5piaf8SO&#10;h2djrlje+VCsYjuGyGDDr9KvnTJ/t9q4mLQqSWGcDcORXnw+VgRwRyMVdh1S8h4852TurHiuSeSV&#10;18LTOunnVJ/GjqLu5b7czzyHeX4QHjGOKgn1iyZ0O9VfvyePxFc3eahcXszSOVVmABKjGcdKpbD6&#10;1zSynEx+zc6Fm1B7M7qx8Sx2l0HW4hWM8Mijr71avfHlmsYjgSSVuhbGAa86KtTSrelYywGIjvFl&#10;/wBoUpbSRo6hrEl3uVFEUbZJC1nRLvIJ6CmhCzAEYHrUzFUQkkBR1r0ctwDlN1auiWx5+PxunJTd&#10;7jLmdbeFnY9Og9awJ7x5CecfSi+vDdy8HEanAFVADuAA/GsMzxar1OWPwo6MvwfsYXfxMkF9cxY8&#10;uRlx6GrkOv36/L5zEf7XNM+xRpb+bNKAT0RRljVQlVOVHFeYemtFY2BqsmVkcqrgggqPSq01wZ5G&#10;dyST+tUA1Tx4IyegpgPVVI3HIxTwC+M8KOlN++BgYA+6PWpFUyEAfe6fSgCePEjAAZI6AV1ui6Wt&#10;oPtcu0ylThWHak0TRY7WOK6u/vNyqYrQnd3lOMopbgjpj/OKlstImnlj80sFAdjx3JqC63LEAzli&#10;PvD09qi85Iow7MTI3CH3PeoJbhYU814vM7Elu/rSKLDqFh5yNo6+/rXlYDj41aaXfex1K3O71+Za&#10;6q8v7q9fZFI+0feUVxem7v8Ahbmkbt2f7Rt/vdfvrTCL1PsgdKKKKCyKaeO3ieWaRURASzMcACmm&#10;5iFuLgyL5RXcHzwQe9ZGr310sstl/YU9/ayR4Z0dQpz1GDWXpWo6pp9iLI+G754YyVizJGcJ2B57&#10;UAdFYazYanNcRWV0kz27BZQvVSRkZrQrlvD9vePr2qalcaa1hFOkSIjMpLFQck447/pXU0AFZ2qa&#10;YNUgSL7ZdW21w262lMbH2yO1aNc54s8QXHh6ytrm3jt5mknWMxTTeWzg9kJ43exoAqweG2kv7uFt&#10;a1rZHs2/6a/GRzznmotP03yfE01k+sau0sAS4jWS6ZlkjPGCDx1BFdPZ3QvLaKdEkQOudsi7WX2I&#10;7Va2jOcDPrQAtFFFAHzv8Tf+TgtB/wCuVv8A+hvXtPevFvib/wAnBaD/ANcrf/0N69p70ALRRRQB&#10;leJv+RX1X/r1k/8AQTXmvwA/5F3Vf+vhf/QTXpXib/kVtV9fskn/AKCa8W+EniP+x/Dl/Z2UBu9W&#10;u7lVtbZT1O0/Mx7KO5oA9e8SeJBo4hs7OH7XrF1xbWq9T/tN/dUUnhvw2dKaW/1Cb7ZrFzzcXB7e&#10;iqOyj0o8N+G/7JaW/v5vtms3XNxckdP9hB2UdhXQ9PpQAcD6VheJPEkehQxQwwtd6ndEx2lmn3pW&#10;7k+ijuTR4k8Sx6FDHDBC15qlySlpZxn5pG9T6KO5NQ+G/DcmnTy6tq0y3mu3QAnnA+WJR0jiHZB+&#10;vU0AHhzw3LYTy6rq8q3Wt3I/ey/wxDtHGOyj9a6P8KTArE8R+JItDhjjjia61G4O22tE+9I39B6m&#10;gB3iLxHBoFrHiM3N9cNstLSI/PM/oPQepPSqXh3w5Pb3cmt63It1rVwMEgfJbp2jj9AO5707w94a&#10;ltLp9Z1mUXetzrh3/ggU/wDLOMdl/nXSYzge9AB+PNY3iTxBa+H9O82ZWluJj5dvbRjMkznoqil8&#10;QeIrXQLWNnWSe6uG2W1rEMyTMegUf1rM0Pw9c+fLr+vssusTRkJGpzHZof4E9T6t3oA83+B7O/jD&#10;xG0kZjkaPLITnafMORXuYrw/4K5/4TfxRn0P/o017gKAMrxFqUml6NNLbp5l5L+5tYv78rcLn2B5&#10;PsDXm3hzwTazah4w8OSSsJIlsit0PvLOYSxkHvuJJ+uK9Yks4JruG5kTdLCGERJ+5nqQPXA6+mfW&#10;uQ8MEj4l+NiQQpaywcY4EP8A9ftR1B7FrUvDF/Nc+Hryzvwt7p5WO6nfgzxYw3HfJGar+Fv+R58W&#10;8/8ALaL/ANBrp9RvZrC286KxuLvb95LcruA9txGa47wBeHV9e8S6rHa3EFtPcIqeem1jtXB4+tAH&#10;QeNrgWvgrWJD3tXQD3YbcfrTdP0JhpFgjX17CYrWOMpDMVXIA7UeJbWTVns9KUExPKs9zgceWhyA&#10;fq2B+Bq2mp3pU50K9XHABlh/+OULYGcjBpBPxWvYP7Qvht0iJvM887j+9bjPp3rqbHw5BYaq+pLe&#10;30s7p5bedcF1I9NvSsqG11VPHdxrh0mf7PLp6Wqp5sW4MHZifv4xg+taF5qfiAXNqLDQS0BfFw09&#10;zGrKv+yAxyfxFAG/RSDoOMe1LQAUUUUAFFFFABRRRQAUUUUAFFFFABRRRQAUUUUAFFFFABRRRQAU&#10;UUUAFFFFABRRRQAUUUUAFFFFABRRRQAUUUUAFFFFABRRRQAUUUUAFFFFABRRRQAUUUUAFFFFABRR&#10;RQAUUUUAFFFFABRRRQAUUUUAFFFFAHjfiXyE8UXjF2T95zsOew5xVS1dJFJkYkDo2cgirHiO3jj8&#10;U38wQb2l5P4CqZMsvyhcIOwHJ963Wxzu93Yd/q51nzkg4AzwfwrsoStnZRWN+4uNLvVLwTjLBGYn&#10;IzjIwePbrxXBmS4Mv+okWE8lmHJ/+tWtp+o3FtZGK4iaWynOfLYjhhkbl/un6YziplG407bm7f2O&#10;ow2rQrFJc2cWVhdW3YB5wR1/p3q34cEUmgLa79syyP8AKoLMenYCq2meIIZbW3s7uJWMA2qxfaJB&#10;2+bHyn6VpvrGnw6it95CpC5Hl3WcvGw6q/f1/wAazldI0jYtJpbGMs6uDjAAArRXRtOkt2E/7mRh&#10;8twPkKntg9qguvFmj2GbhZTKH5VIl+Yn8ayW1LU/EhdTE8Vkw+S2RfnYDn5j+FSoyZTZgtpaBJLG&#10;0lWRNx3zqpAbk8nPU/StCPTo9Ms2ZpFRgpI80/PJ9B+Vdrp2lWdlBHLdLukI+5j5Vrz/AMTvban4&#10;w32s0kkMK/vQ/wB2I9CF+uBWidtCW0zHZ5WuA8u15AcsSM7fYelbUEouMsoHzLnjj6ism7nO5wi4&#10;BPoBUmk3BWQoBnB3dM/WhmbLGGKGNht5zzUjsJBGwAPy4PFPu/8AWs/Aqawsbi7QeXbylM8kjjHf&#10;/GpbsCVylLJMANzEknt2qBrjCthWJ6elacdgLhWlM52bip+XFTTaTFFbu8KGQoOST/hSug5WRWsr&#10;SwIQMEcGqEmiXjXLSMipFndkuOB9OtT2zTeci7tsZH3V6VtXbf8AEvcL1EZ5/CldovoacG3y4kXn&#10;aMA449ayneIancq6rw6/jxV/TjvggY/eGOlY8kwPiGePYSTIn54qLamj2NLxCT/Z8Y7mVQKktQqQ&#10;RgHp1zzUviFDJZQ9MmZeKEn0vTLF5724VEUbmPU/lRfQm2pz91I0l1HGOdzEc/U06zia1hnZ1LYk&#10;PX8P/r1KDZzXVve2QknhXk/IT61XZ9TuJLk+SEs5gCokwuwjjg98+9XqQuXUvTSR+UhZhsGAQT7V&#10;mS4dj5WWH+yc1WW0ndmR761Vc8gSbifx5qwulKysTqdspHX75/pVWIc7naw+LtMtdOgF1cHz9nMa&#10;Dcf0rPuvHRd/KtbFmjJALSkD9K5yy0m3abK6rayqvZWI/nWpHYadbZuJrsHnqGA2n86SgjRTdjNn&#10;1DUJJpAkoXe5OyLIwf8ACrtvZaiyFpZyu/8AvYJq5DruhwE8jPT93HyfqaivPFaIimytVyO8uD+Q&#10;Bq7Eu5Inh+Up5jSLIR/Bj734isbUre4SQHEkKrwMqcZqRfFd2HJcDB7YIx+VbVjq0GpwNG8R3kcq&#10;xzke1IlowYdfurK6jguC08L7cn+6Dxx3zWfq982pXzSEssS8KvoK6V/Df79bi2kRG6gn7wqnLpUk&#10;c6S30Ec0QIBa2PIPutBW5gxuYgsn3QDwP8atQtdXczPDNkKhzauPkf6ehrUPh2O/RJbO43xNnAIw&#10;R65rSsdKj0wEp8zj+Ij9KOewJM5Ei0uFNxbwtHNGCGg2jNWbS5gu0aGXEUZG5lkGT+Hv9K1PEHhK&#10;HXZRqFi5g1OME7FO0Se4PrXHHVbyBXsdbsBLEOCWGWBHc8e1NNTL2H6ppmoTahPczW+ItzCOV0Bz&#10;z91fQAED1p9pp1vBcLNKEwCC0rLuZD6UXGoajJavPo0kUsakhwpDEgD0PXr36dqyYvE0Xmqt3CY5&#10;M8KM7fqT+HTpRZg9ToI/Ed3a3zubm4lZtwZTKcH8DWZ5/wBreOWKfZc7xJwwzV2cpPoUjwMhuJiN&#10;rhvlK9Tx2rmpJ0tZFdndpM8uW/IBR/WhJMWp7RovjTTri3itruUW142Ew+cMR3z0pEjk/wCEmaeQ&#10;EoFO09j2FeUxBrvTS0sUm8PuHGDj+lXIfEep2WFh1GUIPuI+G4H1zip5Owc3c9ukPl2jE8bjWPe3&#10;VraIrXd1HAWzjfyW9wKdol1e6n4OF5h5LpkJi3qBnHQgDj/9VS2mh6DdW5vbkfapAuJpbmQllPcE&#10;dqyurmltDjfEE+ntZWX2W+jldCxdQxO7P8R965oX168peJB5fQ7h94e2asa1a2lpdTCzuGeJpQsb&#10;Duuc4OelIoSMF3kUBGAO4559vX8K3itDN6s6HwgVvJbq8GATtjIXoueT/SofE8l7HrFxbbfNKKux&#10;ckAAjk/rWTpl9DHD9ltj5cyglpo8gv1x156Yq7Z6g+o6Yst0zO+9gZGPJxx+NK1ncpPQpWtikqO7&#10;EGV0HG0ttPqQKz/LVZGc7dgyuwHJz74Ofzoktpbt/tVqZQyPt+ZgqqR+Aq3e3Gn3ejxptBv2ysjO&#10;Dz7jjGKrYlmv4V0tLm0ubuORQ5cIyAAeUBzn1IOKi8SxX1nGblopRGXGyURgAntz+Oal+HrPpup/&#10;Zk2m1u48gJjCuPUDmug8b3Iv7QWiXMKfN8ybckjoDz06n86zd1IuNrHE6fd61elre1leV06qJeff&#10;iuh0jTLmSyMl2VeJnIZGPzxn/CuXurldGMa2MfzZbMoOCTxzn/HtXYaY91Jp1vrt8rx3KsFdCcLL&#10;GeOlVJNakqzZJH4Xsdb06eG7j2SK2I5R95a4HW/DWreGLlZm3eUG/d3UXT2yexr2m0iCSXManK7g&#10;Qw9CM4/Cp5oo7mEwzRrJE/DK4yCK7sFmdXDvlesXuj0MLjqlF8r1j2PNvC3xDWIi11snphbkDP8A&#10;30P6iu71aaKfSfNhlSSJlBVlOQfxrgtd+G7PC93ox4AybZj1/wB0/wBD/wDWrkLXVtW0GSS0DSRo&#10;T+8t5eh/Dt9a9CpgcNjY+1wkrS6o7KmEoYqPtMO7PsenaVzra7efm5z9Ku64+55cVznhPxFaX2qo&#10;0kggmP8AA54P0roNWYSPMffivEr4epRly1FY8idGdJ2mrM39MG3T7cN2UVQlnkMxVUXbuPJzWnYb&#10;fskGP7o/lVCQASfIoaTkqM9Pc/5/+vzmbG+ZOITlkVR/eA/rUBMjnPmYGMnHFSrq2lxSeXLdLczq&#10;NxITKqPb0Hua5bxDqN1qmpC2skWEbe2CX/I8/Sml3Bo6BJrIlmlvYSq9QJQT+Wc1IJUcr5Fqzg/c&#10;LsEDfzNclpem6toE63U9jNJGflZUXJPuB2/GtLW/FkNpZeXZl47hx96RMEcfzp2u9CTd22ulwtPq&#10;F3FC0hJO5sdT29ePTNZtxDqMenDTdPvYLu2vAfICjDBOpOf89a8xcXuoXBeWVncn5mdyTz0/P9K0&#10;tKlv9L1OMwzNGYk3xlskZPG3HuD0q+R9wTPQdAvrU6QNPW1jR4CUlhOOvc81nXvhIfvru2uVtNrE&#10;ogLbSPTjnP51u+EtENznWr9QtxNuGyPhGXPUjnn8a6k2lkXRyke5M7TnpUtWehaWh43NZXF1NHZ3&#10;kdwzAERCZWXH0JwP/wBYostAuNTcWjWsiTISBclDhQO3/wCqvY7qw069QLcwxSgdNx6UyafTdF0+&#10;SeWeK3tYELPI78KB6k0+Zi5UcMPA9klqFuZZmZBnzGbGPcCqFx4FubW2nu/tCrDGm4eZ98/gOK9O&#10;gntNTskngkjuLaZdyspyrikkms5ZWspHhaQrloWIJI+lK8u5VkeK2PiKPTZmRL+YeWMjERKMf7vJ&#10;rIutSN1Zx26hULuXkmzy/wBfYV73cHSJW/su5+yMSmfs0gX7vrtPaqB8J+GCADptl+Qq1KPYhxfc&#10;8SsbdI2kfO5QOSOcexqZ7m3TLbH2N2GcD6Yr3JLzRdNmtdKjns7aSfPkWwZVL45OF796c8ekaSuX&#10;W0tVuJMZIVPMc9vc1XtDN0bu9zwq1uoJTJsmAyCByOD+Fbk+jBNKiuHnAK9ATjIPc16Df/D/AMPa&#10;jei7Nr5L9T9nIUE+uMfypZvAGkToqPLeYHT99/8AWpc2pfJpY8jhXSl1JLi7DTRxnjIAGc88ZGa1&#10;/wDhK47rTrz7IEitEgKJFIozITwegBzyTn2r0nTvBHh3Rt8gs45mY5L3e2TH0yMCsbxp4AttTsDe&#10;aNBFbX8XzhI1ASUd+B/FjoRRzJvUXLJLQ8VuZWX95ujTcSEGDg8e3bt71pWomvLQ+W7faEG77uA4&#10;9Bx1FJZaABcebeSbzHuJXOPm6Hjis/VPEmj6XO1vyxX/AJZwckHr96tHJJEJM2DdWyaXHLdTFWVi&#10;GJPb/P41BB8QNJ8IXk01my6ncSRbVEWVRD/tMRz+FcRql3rXiGFHEBt7GV9kMSjHmN6D+8f0Fek+&#10;EPD3hz4f2rah4o8o6kEEiGQBwnosY7t715+Yu+GlzQ5l2XU1pwSkmzn9StvH3xCVb7UYZLHSxyoK&#10;FFC+oXq3HOTXa+EPBD+Eo5JrW9RTcfJJL5i7nGeMZIAByOMH60+++Kng29tEu5b+8AUEGzSMqzn3&#10;x2/ECuWvPi3qF9ciHwr4cQcAI8yeay/QDgfmaWXRTw0OaHs/7q6alynJSdtTutZufD+h2H2q6a5u&#10;CWxFFgkyyHoqjhQfXHSuattkF6/iDWNT077ds/dWnnptt17KDnhsdTiuWm8C+N/GGow3ev3PkqwJ&#10;V5CCIx6BF6VsRfBGx483WZ39dkSjP6mvShGpLZHLUxFGHxM6CHx9o8ixyXurrEyNhMSLkjOMnbkg&#10;fWo734s+GNNLtDLNeTesKEgke7EZFUY/gt4fU5kvNQf6Og/9lNbum/DjwrpgBXS47h/71yTJn8Dx&#10;+laewqS30Od5jQivduzyh/Heqat4kl1VNKF5MpP2eEh3W3XvtC9/etiH4ieOpUFvb6KCVXGFtXJA&#10;H1PtXsKWtjbxCJIbeKNRgIEAA/Cm/atOgPE1vHnr8yimsM0tZGbzO70geDSat4yu5mP2Bw5JBzF3&#10;/Gmy6H43uJIbm6L2/lH928koUKT6Y717u2taZG6qb233N0Acc086lp7fK11bn/ZLCh4ZfzC/tCf8&#10;h4anhzxhdMrHWTlzjJuH6/lWjP4D8ZpA7NrqMoHzKJ5Cf/Qa9mX7LJnb5L7T2wcGnmKJhgop/CuL&#10;E4KrKpFwnG3mvyMKmYTc17tl5nz0/g3XLqQQy34kVTnPzkA/iBVk/D2/Qr9q1CQZbkKm44/Fq91f&#10;S7NjzAAT6MRTX0iykhaJoTg+jHI+hrs+qS6WOhZnB9LHmGkfB7StZj3wa/LMVOHRQqMp9MHNdDb/&#10;AAM0OBh9pN9LwThpB269AK6mLQ7K3lWSESxMDn5JCAT71sx3dxFEqLM2wLtO7nIo+qzH/adPzOL0&#10;/wAEeGbO+C2kcloFj4ZlGX/4F1Nd5ax6Xp0CsJIAQoXOcscfXmsT+zbMybzGS2e8h/lV5I2bCqhO&#10;emAaPqr6sTzJW0TZoSeILNE8xFldNu7djaPTviue1Txxpot3t5/sflkAGMN5v/oORV2/0afUdPns&#10;zEwMsZXnj6Z/GuStfhJfEg3mowRDvsUv/hXHi/aU2o0tT3smhg8RCU8bNws9F3Q28+I0EcATT7Nl&#10;cn52Y4XHoPSpNDubTxZBdx3tnEpRgdik8huf5iti3+FOixxnz726lkIwCMKoP06/rV3RPCOmWNtu&#10;jilWUnZMFlIBIPTI7Vhh3Xp1FOrt2O/M55VPDSo4JPn6NkMOn6bpwLRwQQ56tgAn6mrlhNaaikgW&#10;3kQKdmJo9u/3X1FbcelWKINtnBnHG5Nx/M1O8CTJ5bxrt9McV2VcQpfCrHzeHwjpXu73OdmsWaJ7&#10;eSMSQHoN3I+lcXqmkm2uFESMFbPDDpXo1zYyRbWhkJI/hb/HvWBrse+DfhzKDjZjH45P+NaYfFzp&#10;O8GLEYaFVcs0cIysjbWBBHWtnQfEl7o8yqJd9tjBiOCPzrJF1FdORNhJBwdw/rSNERkjJFe7HE4b&#10;HR9nWVpf1szwp0MTgZe0pao9PubmDX7CK4s2BkTJaIn5gKXQLW3nt2vC24qSoBGMEfXvXmEFzLav&#10;vhkKmuptPHtzp+lPBHZJJOB8nO0Z9TXzuN4VUcR9Zp+95HTh8Xhq1X2lX3ZfgdFrks6XNjeRuoiR&#10;mjcMMHJGeO3as+PWJWsjdQkY3Zwcc/pXCXvi/UpruO51HcCCQkaDKgnjgAe/86nsNbsn01oTchH6&#10;EP8ALz7ZH9al0Jx0kj2FWjJ+6ejQa1bG1iae42uwyVGOtUtfuLHVdMeHz9zjlAGGc1Ws9ISaygl+&#10;2LlkznCn+dOvbCGwtZJjeqZApKoSoBqEkaXfUtx6NYxWkbPdykhQcEjrUF7bWccAEDyeZnk7jWS+&#10;u6RDExn1GBSCODIP8frVPU/GGnrbRixV7uVzgKi7QB6knjtVWYtDUlsNqk+e/GD1rG1WBra1MglZ&#10;z5gADGqx8W3F0gt4dPIk4MpdwAvsOuazbq91W/eOLyreONW3MzbuT2AzinqS+XoeiaPd7rfLMN+1&#10;c8dK0ZE86PKnOeuTXBwaxrFvuWHT7V1Ix/rjzj6Cr8nibVkhAXT4Rgc4kwCcH2quST2QKaitSbX7&#10;CO1smu1G0q4JXqGrmk1CNm2TFYNy4Du2F+hxzn6etWtQ8TapcWrwtYwDcrAFZzkcEdf/ANVYE6TT&#10;gp5OwLxlWHzcdj6VtDC1pbRZlPFUYvWSOoi0ZtQJnS8hdWPLrISPpjANXX0ZeENynyjGNoH9a5K0&#10;n1Kztlgt544lxlgqbgzY5PPNTfbdTZyWvhs/2YgD+ea3WXYl7ROV5hh19o1dTslsYZJy0kzIMlYk&#10;y2PwrE03XLkIg/fx7mwqSkEsOvGOOnrTrpp7klzdSrIRjO8kD6AnGagkRZAqG4yVxncFO7Hc8dap&#10;5dXj8Vl6scMbCp8F36Js6STUE2kXVrlcfO0eQf096r/2bp87eZbSmOU8/OCKyo9wYlry4YE5wZMg&#10;+2DxirCXLLMUSJEtyOCp+YH6Yx+oqXgcRbSNy/rtFaTdvXQ0T4cmljyJRMN3O0g4HqasR6dqSqbN&#10;JlMBbJjL8D8KLG5RhuW4DSKPutwxPoK07bUkYMHlCOOW3/LiuWdOUHaasdNOpCavB3KEmleQ/mXV&#10;zBbxLxgHJYcemc1Ys9KsIClyJZLiVlyC68L7Y/xrUiSG8TdHcLIpGP3b7sGp7WwYPiWVZEyMHGCo&#10;9/8A61ZqxqZMsdwMXOQ64ISIDJZvrntSwackUUSXqvLNL88VmGIMh9X9vaugktogiATRxzxHKPcH&#10;92P9oDuRWLZ6/pWia1ejUL1Lh3xsnRgxYH+RrOdRLdm1OhUqawi36anTaZpEUEay3O1plHyKB8kQ&#10;9FFWtW1Wy0i0NzfzxxxqM8nk+gArjtR+IsFsCbCyll3A8yDPPrgV5jrOtX+uXzXd/MzueFB4CD0A&#10;rkxFZ0oqXVnsZJlP1+q4ydlHf/gG54q8c3mvu1vb7raxB4QH5n92/wAK5LNSRwyTNtjQkn0rSt9J&#10;A5nJ/wB0VjhsuxeOleMfmz6/F5xlOQ0VCUkvJav5mUqM7BUUknsBWpaaXtIe4wT/AHPStKC2jQ7Y&#10;Y1XPX/8AXUKalYG8a1+0qZUzlR049+9fRYbJ8Lgf3mKlzSXTofAZtxpjczToYCLhB7y6/wDALUUR&#10;Y7UUAflTLi4t7NC0ksZKjks2FUe9crrvjcQv9m03LP0Z9vSp/Dvwz8S+OZ21PUc2dnuCkyDazDj7&#10;q/1/nWmJzSc1y0/dXkfP4bK0pe0rPmbK9/4yg3m30Sxa+vXwzTtGflx2RRzj3Ndf8PvEum67B9kl&#10;nEGplt7Qvx52P7rd/pXU/ZdH8DLDong3T4rnW7pCn7xN8g7GSV+yj0Awa5vxN8F2/s2G/wBM1B21&#10;/cZbhiQiSOeflx9056Yry5SuesqatZI9OttfNpegPCUgIAbByM11lpcx3kCzRfdNeU/COPVtVsr/&#10;AP4SS1xLaS/Z/wB4CHc4BO4dPx7132oeJvDfhtWhvNRsrMoP9TuAbpnhRzUorVaM8z8VW+tH4r23&#10;iHW/D2o3egaYuLNbFVnJYc72QNkc8/RVq34w+NWhL4Uuk0O5lbV5R5KQSwujxE9S2Rjj61p3vxOv&#10;9Y3W3gnw7e6pM3Au54jDbr7ktgn9Ko6R8H/7Wv5ta8f3f9rajcLt8mNysUI7AEEHjtjj60wNn4R+&#10;ER4Z8IpNOQ+oX58+4fIY89Bmur17WJtFsluI9Mu78M4TbbBSy5OASCRxnuM15PrHwz8TeC9+peAN&#10;cvPJTLNpsr7sj2B4b8Rmu3+GnjDUPGHh+aXVLL7Lf2s3kTDaVDEDOQDyKT2BnW2c1zLbiS5iWJjy&#10;Iw2dvsT3rxnx/rup/EDxTD4J8JyOYbWUSX96hIRGU9Mjsp/M8dq9B8X2PifWnTRtHlj06wnTN3qe&#10;/MiqTgpGo5yR/EcVJpnhmHwR4Ye08K6bDNcKA22eXY07Z5LPg84zjt9KEmlZgtEcF8YrO50/4faH&#10;aXl7JfTxX0atcuoDSdeTW54yXxF4etbXxZ4fuJZ44IEF7p0hLRyRgD5lHYj1Fef/ABL8Za14lubD&#10;wte+FptOv0u0lA8/zd30wuD9a+g4IB/Z8UEyK37oI6kcHjBBpgc/4I8c6V430j7XYOUnjwJ7Zz88&#10;R/qPQ1S+JPiK40fw9/Z+lhpNa1VvsllEn3tzcM3sAO/rWJ4D+Gl34P8AHes6mksX9mTqVto1PzYJ&#10;zg+mK9FfTbCbU4tRktYXvYEMccxUFkU9QD2zQB4DqfhSDwZ44+G+lRkNOJle4lH/AC0lMi7j/Qew&#10;Fe8RaFpkGtT6xFZRJqEyCOScLhmUdifwFeUfE8n/AIXN4DABOJkJx6eaM17QelAHKDwVpGk6rrfi&#10;G1icXt9buJMn5R8vYe9ch8AP+RW1X/sIP/IVo+M/HmveF4L06h4VeTTWDJHe21yHGCMAsuPlqh8A&#10;be4j8GXtxLC8aXF40ke4dRjtQgZH44tpf+E0nuUcBFRMgjg/KOfwqC2s0kiS2lX5SQQnUhuK0/Ht&#10;zc2eqXUsMaOv7vIYZHQfkR/WqHhKH+1L+2unbcIgXcHnBBIGD9eawxmIWHw86r6IzUW5JHcPssNL&#10;I7RR4+przZ4Ssz+WZmJY7lYFuvoAK6vxnrR02G1t02FpnBcMM/KOvFXjI8kKlGIVgCOa+e4ZouNG&#10;WInvNnTXXM+VdDzi5XVbhpYls5VhXLHe2CfYLWBcx+Z80plidDgq/Uda9PniWLUoyn+sbqP61heK&#10;tMs5UuLkQ7pBJGkki9cnkjODzjHbvX1Smjh9m2zk0uJo0wkYcdjtqd45UZcjGRkcetdDqPhj7FBN&#10;LaIZII13OM/MmMZ479jXPfbE81QYxg8DB+bj9Kq6ZLi4gkG/jIBzng1eAVYsFuvGRVKeYB8w5KY6&#10;8nFOS8VVBzg9ueDQSieSLAzjCgZwaz7qcLg44OQSBT5LyWc8ktjt6VVZSNxI6nk96BEDMBh2AGT9&#10;0N/OgvhcxhdrD7px+ec5ptwihGckYx3HWqksjRqPvYC8kVaEMlWKO5Yg7uMk+/0qxHdyNC8MYZkf&#10;kqPUdDWUJDIfvfrXQadp8V1ZSXLybRCwDBRkgcf5/wA8pmliiLeUP97AxkbeetWYoYwgUj5gOpFX&#10;L22hgcRwTGeJgDvcYIP074qvGpZTuBx2OOlIUjT0m/8AskhjdyYZlMcydMqfr3pt9aJps+zzAYiA&#10;8bqD8y9utV0aARNvLb+CAAMfqau+fbaraR2cjqlzET5e44Ei9cZzwRSQuYzJAspjmZpAhYOOnPsa&#10;a7zMVj2qAckh1yBj8jmormSfTWkgeEuhwSp6fjntVJ5zc7I4bFwiHAwCAx7479aoasXkvdp2SmMq&#10;rZVE5IoaJ5FMkJVif4T2qNbXyCrTIIs8hCSufrkVdtzGsok2rs3ZbPSgT30KvmyZ2lGJxy3p+Oat&#10;QxWsyqDhXP8AF0OfRq2LyxtrSHfMiqsn3W3YKg/zrB3xwXBaGbzU3bc47f596TZfQsxlbKZJwdoA&#10;wwXPIzzVuS6s7kgJmKRhnLDArMdgyc7tg4V+COneqrspXCDge1deEwNTEytDbqzowuCq4qdorTqy&#10;5c3cke6FXBOeWqtbwNcMVyFAPLGmLDLIpK7QAerdDWhCPkUoqh1ODt616tfFUcDD2WG1l1Z69bE0&#10;sDD2WH1l1YsBksyPvBc9RW1a6qCoRhknuaypGk2FmdBg/d3Z/l0qqb1o22HcRjnYucY/A189NuTb&#10;lqeFKpJu8jrxMIW3MzLu9D1pq3RckqVUdm3Ak1yy3pbYWJIHTcMECrK3MafckVSeo4OankE6jOjL&#10;xxxM8rEsR3NUob6NbjcTyKyJrqYqF3bhnuoH8qrNLMW659gKOUSqLqdoqecm9eR7VSudLtryQtNE&#10;SVGC3Rh7g1hx6xfR7Io8IgJyATk/rW9perWcuUnZt/bdyTTSa1uNyjLQ5y7kutFn8u5DS2xPyTDr&#10;j37VaguIbpN0UiuCOxFbu221Y3MDw7IUO0EtkNXFav4cuNOkae0LNEOflPzKK9XDZtUp+7UV0eZi&#10;spp1feg7M059Otbg5eMBv7ynaaoT6PKsbrEySbh/y14YD+tZltr15ABvPmj0YYNa1t4gtJcLJmIn&#10;+90/Ou9VcDitJaP7jhdLHYZ3jqjDktr20fY0T5xgFQSCKmit7+UALBL+WK6lJY5E3I6sp7g5FNe6&#10;t4h88yKPdqn+yaF78+hX9rV7cqhqYUWl6jgAYj+rVONEuHH726H4Amrcmt6fHx54Y+ijNVX8S2u4&#10;KkcjseAMYzT+q4Cl8Tv8xfWsfV+FW+RKug2/HmSyPj3Aq5FYWsGDHCoPrjJ/WsabxHMjFUtkRhjh&#10;2J/Sq1xq15JJsF2FBGSIkIx/n60/reBor93G4PC46r/ElZHUPLFCuZHVF9SQKpPrVmMiNmlI/wCe&#10;YyKwoJIzIrpAZHTlpJSDn8CadJdSt8iErHj7g4H6Vz1M5na1ONjanlNO95u5oza22CFUJ+pqlJqU&#10;suQzMKpkdMY+tOQIpG5q8utjK1X45HoUsJRp/ChWlY85NRlietSvIighOT6moWJABbHtiuW50kiq&#10;McnFPVQD0P1NQqe5yQOtLuTOcn8aBlpXVTxz+FPM7YwcgY45qoZuPkxjoeKjaQnjNAFoSr1yPzpp&#10;nGcnn2FVPm7Uqhm+tAFv7UxP3VA9AKcs4x91R9aqbDu5P40pG04DUATPIT3OPSgNxUOM9DzTioAH&#10;JoAk3DFJnNNSPd0ap0tGY8E0ARjFOjiaQ4UCpxYXOCVjY49q2IbCKCxMs7BHUZOaB2MOe3MW0YOT&#10;1pFX1FJNIJblmU8eoqa3G9wvP1xTEII8AH+dPMLFdwXrVx4grbeGOOOOKtRWAnKnJXoKLjsZCQuz&#10;ADj6ipAk6sdoZdvcZrorjRrmzlCMBwMo4PX8arE3EaMJZSUz0L5OaqM2ndCcE1ZmdFd3Qx8xK5xy&#10;K1IBcPv3iP5VzgPgnt0P41Sk8rO10VuexAIpVv8A7FHCYXBkII9cDJFdEcdiIbTZyzwNCe8UXPN5&#10;ORzQJl71ZHl3cazMyzuyDDocZPQ5HGK2rLwguoQKYL6JZ+SYnbtn1roWb4mPU55ZTRlsjnRKh70u&#10;9D/EK6GXwFqyhjH5Uij+64NZs/hTWIRlrGXHrito55V6pGEsnj0bKO4eo/OsbVbwyObaE/KPvEVb&#10;v7a6sxh4XB+lQ6fawSN5s0yojdR1IOR2qcTm061PkjG1y8NlcaVTmk72MuCJZJBubag6kjpViW7j&#10;jG22QKB/GR8x9/at4aXbuWaBmYHIGWBqGTw40SGQsHH+z614+57FrHN5kkJbn3z1qRRGVwcg+wrQ&#10;lsWQsrIVHXgdahe1C5Cg4Hr1phYrqY8EDOR6imj1Y/hT3hkwG2nHqBxTUYk4UEn1xQIkj3tj0rrP&#10;DmjiSRZ5QSqnhT1NY2m2p3+bNE/ljnP+NdAt00ls5s3O49BnGR+FJlxRq31y+2byVJWIH8T3xWfe&#10;T3MNpb3qCIwN8iguMnvz3qs3iFQkcGyQS7vn4OMAdaZcWdhdAPbXqI5yTGx+Q56/SpZehXkvra4d&#10;WIlhYdPLwRUjPDIgL3ig+ske0/zqlJbw24WNcSMR96OYD9DVbbcNhBCu0nAO4Z/OmToy9BY2kBDr&#10;cJK3JY78CuKtSh+MmllMbf7Sgxg5/iFejW/hm9t4GubmzgMIHJZg2K88jVV+M+mKu3b/AGjbgbRg&#10;feWnccVY+wKKKKCzC1TQftl1LeDVNStyUx5cFy0acd8DvWda+GXuNNV11vWRM6HBN6/B7d6lufE8&#10;1p4zGjPBFLbNCsnmQybpYiSfvp12n1Gcd66ntQBzHhKJJbH7cl/qFx5g2SRXU5k8t1JDAZ75rp6T&#10;A9BS0AFUdTtLC8sJo9RhiltdpLiVQRgd6vVWu7VLyzlt3JCyKVJHUUAcpD4omtYEg0vw3rF7aRjE&#10;c2AoI9ixyRWzpHiBNUlaCS1urK6Ubmt7mPaxHqOxH0rKMfjaxUQ2x0q+iXhZJ98b47ZA4zWhpOn6&#10;s18uoa1c27zqpSKG2QhIwcZ5PJPAoA6CiiigD53+Jv8AycFoP/XK3/8AQ3r2nvXi3xN/5OC0H/rl&#10;b/8Aob17T3oAWiiigDK8Tf8AIrar/wBesn/oJrxL4O+JvDXhux1CTVrmK3vJZFCOy5Ypjpmvf5oo&#10;54XhmQPG4Ksp6EHrXBP8GvBruWNlOCeyzED8qALv/C1fBv8A0GYvyNUdX+MHhmy02WWwvVu7r7sc&#10;S5GSe5PYetH/AApfwZ/z53H/AH/NH/CmPBn/AD53H/f80AZfhzxj4R06WXVdU16G61q5GJp8HbGv&#10;aOMdlH610P8AwtTwb/0GYvyNUv8AhTHg3/nzuP8Av+aP+FL+DP8AnzuP+/5oANW+L/hez02aWyvV&#10;u7kDEcSgjJ9z2FZPh3xl4Rsp5NX1fXobnWbgfO+CVhX+4noP51rf8KY8Gf8APncf9/zR/wAKY8Gf&#10;8+dx/wB/zQBe/wCFq+DO2sRfkaqan8X/AAnZadPcW18LudF+SGMHLnsPb60z/hS/gz/nzuP+/wCa&#10;P+FMeDP+fO4/7/mgDH8O+MvCsN2+ua5rsFxrU67eAdlsh/5Zp/U966ST4qeDWjYDWYuQeAD6VT/4&#10;Ux4M/wCfO4/7/mj/AIUx4M/587j/AL/mgDjPghKk/jLxJLGco67lPqDISK90rn/DfgvRPCfnHSbY&#10;xPMBvdmLEgdq6CgApqoiliqgFjliB1PqadRQAUgUKMAAD0FLRQAmBnOOaWiigAooooAKKKKACiii&#10;gAooooAKKKKACiiigAooooAKKKKACiiigAooooAKKKKACiiigAooooAKKKKACiiigAooooAKKKKA&#10;CiiigAooooAKKKKACiiigAooooAKKKKACiiigAooooAKKKKACiiigAooooAKKKKACiiigAo60Uda&#10;AOMudA0q/wBYnuLi/MbM5zD/ABMw7irMNubHENpZQ3EMnRsFWA9+Oa2tSCWkK3HlI8py6/LzVMah&#10;e3d5ay6fbSxWwXEryrtH4Ci7KSitTl/EGpJZWc9lKIFu0VSsagkkE+v0FZ2jax/aqXltqVhbwLsD&#10;JGqE7yPbrmu+vtK0t54L+8USEscTOMjP4dKTVIbDy454oElypT5VGRnv60KS2E421POl02G21e3m&#10;huVjtgvmZfnbtPI9OtbGmzRXOoGUWsbWRkYyhmI3eny9K5aGwu5ZClwSlvCxI+XJOCcn9KmuNSld&#10;VitoxBCrckj5m9z7e1bcpi2kd1b6XZahdyixt1UA9GOcfhXWWWnw2URCgB+BknmvLLTU7hJkuImU&#10;tF8xOdox6Aetek6drceo2iucs+zJI/zxUNai5r7EHiJor+1+xlJpCxGVgbaVA7k+n+FcHc2rWwAt&#10;YDGu45jLA5PrnvXbi4hhluo40jE0y5O05JXpzXL6yAXicsBvQEex/wAipv71h20OcktbozrJLhY9&#10;3IPNWraWMaits+Y42bGV4NXoxsRh1/iGe1ZmpqUukuhgcg8e1USkdjBYWlsDiJZD2d+afa3g85AP&#10;uHIIHTPeqsNw0ohUbkDAEsRx0qr50GmSubi6gQBwVJfJI79PwrKzNVpsS28Yh1O8tTgozeYo+tbX&#10;kefbNFgY6Vyd5rtgNQjmtZGnfaVOBgEdahl8TXLkiKPaQcAE0KLFdFm2gkjunjKNiN8H6Vsy/Zvs&#10;uHljTeuCS3TiuZiTU9RWRxK+SegGBWgmjWlkm+/uImkIyd74B/xqnElyeyLNprEMDpBEkkzLgDYu&#10;c0jR3Ml6boW627OQ375+ePQVVuPFmk2emtHaBHdBtLoMAcE4/nWTCNT8RzO0UqfLgnD/AHR+FPlW&#10;47yN28upGCmW8Ld8dBWFNcWqys7/AL1mGDk5H603+zYbW9W1ur5/M77e3tzVDxPYJo+oxGGYyI6B&#10;9r8gfWmrE8re7LUeptDJ+5yAeNsa0lzqs+9hPbPIypvJdscDjiuy0+2to5oo1hjCvbrLjHQ4pvir&#10;Tmv9CdLa3WS5Vl2gYDYzzilza2GoJI4a512PYY7azTzlKgFm+9kdQfSnW9tqd7rFrYsTG8pBcDjG&#10;R25qa38HajcMH/dLzzueulOm3FhrsOqStH9ngRM88nC4qpNLYIHMa1bSaJqUltcTyOhUMjoBk/Wr&#10;Ok2R1DTXczPH++CgHkHOMfSovGKTXV9Ddxxu0ckeQygnHPepfC140GmCIkgveL27ACl0K6kp0IR6&#10;ibNrkJN5XnHrjbnrUraPGYhI16XU4+6OcH61o3AK+OLlcDjT8c9+Kq2uDANvbbn8qXM7DSJf+Efs&#10;4T81xI2U37QKaLrSrW4jHkTq2QNwetSdljuXLdFtQa5LUJfM1HIGB5gwKFqTJ2O2m1KWNlewKTR4&#10;yUblh+FRN4l8xdslnGJc9DlRXOjct2ZFym1eoP1q1aXs17diCZUkXbkMR8wycdadiL3Omsrq3vFE&#10;iARvjGF4I/xqnLqFzp14Fv1EtqxOJVHK+lRXWgzWjebbS+4BOCPxqWzvxOhtdQ2bCMb3PXip0Y1d&#10;GkzRybTG6srAFWB/Ks68j03Xhc2d/bpdGP5HYDa6n696ntLG4s4DHE0d5ACSApCsB2xUBu7MOyMx&#10;tpieUmG0n8ehpWtsWmjkdW8CnTw99oGoSARZZoZOGQY7etYTXkbnyddsoorgqPKmK4znufb3r1N7&#10;fzYArEENkBgc5FVtR8O2OuacbO5bZJgeVKOqn0+lVGo1uD1OEVbqCCdodtxZyACNDygHfkVVXyja&#10;qIPlHJkZR8wPpTNR0rXPBN50L2xOfMUbkYVYtNd0u6n3MDZzn+Ij5G+oq7J7CI/Oazs+ASrc7n6v&#10;+NZLqtxqao0ToZV2oE6bsj+ma7e5hsjtinjQ2xXPnE8gnqFFVfFIsx4bsTYOr3DyYSQD5sAAE5+u&#10;KV7aBy31O58PXdrongIyW109w1umShHKMf4cegOa84OqX93qVzJPPKnmsTJH0D+mcU+x1I6XBsh8&#10;1pJIwsjl854weKr3Evmzs6yRozKM57GpjGzCUrm9qto82h2q6ekUjnLuYwDIceuazrrSL5tLSW8G&#10;0RqCWPXOMc4/OqVg19YBWsrrcwPKsBjr61LfaneXKN50rLG/yuGPyj6VSTQLYz9BjmmmvzaRFpyO&#10;o5CrnBbNdTbWkVlp0Fu7mSTZ5hCDJzXOaXfLoiyvJtRJFKYTqR1z1rRk1ETQw3UTMImGFDjHShgn&#10;oFxHFagBdu3fvdJH+/6Voiyh1KBbiGyhikAxgy5Vz9DXJRtnVI5ZnWRXcOAea619SzJHbxRRjKj7&#10;vGaHcV0WPDNncQa4huIjC0YyBng8HpTfEt4ItQhduFZWXB6H0/HgVf8AtbWFkQ53GPLlzywGOR/O&#10;vONV1e91m+cIXHO2OMHIFC1d2J6R0NfT9Vtb+W8EsYfAXynTqp6Z/LtXQWOl6hfahbpLI32GKQSq&#10;svJVAPvdeK5zwxot2ySQ70H2g4M2OI8dfx/xFem2lnDuUKztHEuGQn/WH1b1pTlZ2RUVpc29M/e2&#10;0kuxo1eQlcnnFXDwnFR2Q/0XkY5NSMcR+2DWRa1GWwH2bHcrWF4w0Sx1PT908KeYoULIBhhn3/pW&#10;7bnEKYGeBVHxACdOY9OUq6dSdOSlB2ZUKkqcuaLszxq/8KahaSObaM3EachlHzD8KbYeKNRsCIZm&#10;M8QPKyZ3D8a9T0pf+JmV6ZVv5Vh+JtF0nUpvKgVRfE7nkjGAo9DXvUs3p1l7PFxuu56lLMY1FyYi&#10;N13N7wz4r0jVbaCCGfyp1GDFK2GP09aZ4yWbTtLuprfc0VygRip+aM9seoP9K8mvtCvdOvTHGPNZ&#10;T8piPzdM9OtSr4p1b7GtjcXMk1srfdc/MPx6+tKpk8Kq9phJJrsVUy6FSPPh5XXY6bQ1aX7NFNu3&#10;TzDd3DKBnH06flXoWmwrukupbSJJwSqyDk7f6V4/Z62YjaNbP5c0Ll2L/wAQJ6Cuq/tLVfEt9BY6&#10;QXt4pAWnYSDA/LpXkYjD1KTtNWPLnSnSdpqzPRRknGRjvXnPjq9eHXUwobYFRAwyCTzxW1ceFtU0&#10;q2M9rq9yWAzIQ/p9e1cFqFrqOs3Am/tAXMkXyx44+bJ+9WMFre5lIrPqM76mZDEhiCjIPQnjJ9fW&#10;tJLmHzRPPHtGcRg8k+n09axJdGurGdpLt8twxwc85z/KrWgTh/FOnxXFt/o8lxGH7qoz1zW1kRqe&#10;2eELm8uNDRby2MRUkI23aHU9wK4HxZFofg/xPbS6vptw+i35INyt5NmGXPO4Bun0r07WLm+sdOaX&#10;TLAXs6kYh8wJkfWuE8Xaf4i8aaA+k33hiOON2Vw6Xq7kI/4DWLNUc7400jTLLxp4NttMa4Sx1GY+&#10;cqXkpEq8Y/i96k+IVjpVjrujeGtD0Ianf3kgluLWa6mZfJHTOX+XnJz221leLW1qy8V+BrWTREga&#10;0k2W0Rug/m4wMFscV12g6Z4p0jU9R1mfw3DeatfOS9y96vyJ/CijHCgY/KgDvdA0Ox0DSY7PT7QW&#10;kP3zAsjOEYgZAJJ4ryzxzO9h8XYtRiRWntNGlni3ZxuUHBOK7jwZceNXuLuPxXaWaRkmSCW3kztG&#10;fuEY5+tcH8RDn4m3QH8Ph+f9QaAMuW+TxR4s0DV9ftEdZtDnuZIoHK8Kex4IPFVdRPhfXZ/D0uha&#10;fq9tp5mZ7+RBMxKADCjk5ycjIpNL/wCPrw1n/oVrr+RqV7y9svgT4XfT7ua1nfU1jEkTYPJegOp0&#10;mlN8PNQ8fWWj23hy9F95fnw3U3nLsK5Pdsj7vXpmuu8X3Ph/XjceDNTnWG9uoA9v5i7QzdihPVgR&#10;XPRoyftB2SNI0jDw/gu3VjuPJrpvHHgqx8VjTrq4uGtpdNn89ZkHzbRyV+hwPyoA5DRre+0+1tfD&#10;mveJr2yudOg8ya5gmXZtd8IjMwPPpW9d6Zp9jHHJdfEDUYkkYIha6i+YnoPu1wXiAnV/hf4n8Syj&#10;/kKainkk/wDPGNgq/nzVvx54W0Sz0TwfLb6dDE9zd26zEA/OCFyDQBP4k0S7vPiFpXg+68RarcaT&#10;qFm1xMGlXLEE45CjjgV6vp1pD4e0GK2mvZZYLSPBnuXBYKO7H2H8q4HW0WP4++GUQYVdLkUD0ALV&#10;r/FLXLTQNL0i61CMyWD6isVymM5QxSdu+CAce1AHidxD4l+I/iq+g0Vfs+mtcSGOQ5QGPccEnvxg&#10;4FdEfh34Y8B6XHqGvyHU9Rdv3Fruwsj+mPT3NYNt8UptO1K4/wCEd0s3DSAqhZTwP90VCvg/xp8Q&#10;dTF/rLfZ1PCmTjavoqiqM7Ml1PxXpulyvfAwajr8q+WkUK/ubNOyIRxkVc8MfDXXPGN3Hq3iueeK&#10;0xlImOHcegH8Ir0Lwp8J9B8OBLiWEXd0vPmTc4PsK7C/mMMaqnUjFRVpVKtN06bs3sxTqxpRc5dD&#10;z+T4Y+D4tSNxDprEDpE0hKD8Ov610dpZ2thEsNpbxW6DgLGgUH8qtoI0iknmz5UfJx3NcprOqZut&#10;zEJs/wBXEp/U104eVKhH2UXzSjo7u7ueUoYjFLnm7Jm1eapa2TESt84OCPSsg+LI2HyxENz0OQRX&#10;KzzS3btNI7Ek9zUcQIYHnFayrSki44WlF7XNi88Q6hM5MLLCmO4yf51mnUryOJYhcOwTuTkmmSx4&#10;xk/hTPKL5AXAHes1I3aXREUk8krbnkZyOMs2TimBixFOZFAIBDY4yOcGr0enTx20dwY8RyZ2NnGa&#10;HIFBszmWTkEHFIEdsggnnsOlbv8AZE8tlDdhhtc/dA5GO1UJ7V7eYTI5kSZGCozjOewx71POjVUW&#10;yvD9qLgwGVSzcbWPJrvIDLJYx+ZujlaMZz1BxXIaVdz2ce+banlOCq7cgHqPr1xXf3ZjlWOVDkOP&#10;Svn+IIzdFVIPWLOHMaD9n7SPQ4OTX9RhkZJHXcmU7jn86ih8VahFkSSO5wMYPH8qm8R2Rg1AXCr8&#10;kvJPoayX8qLkMWr2MHiliKEasXuvxNqLjUjzWOiHi+V0IbfEWPAUAjoPXmuv8H3Z1+wvRdyR7UJV&#10;Qi7WC9jmvKhPhCduTnirOl63e6TfCa1lK8/MnZh6Gt3zPZnRHlW6Pc7bS7O0YeRbxkMOC5L5wPU1&#10;c2BJyB8gwPlA4rzKPxxqEduLmzCPar9+E/ejJ9/SpofiLM53Tx4HTPZT9OtZ2l1ZreKeiPQLuVoo&#10;WkjU5QBgQMfUVTj1OGdwokG9v4T1/Ksmz8aWGpRusKN5nqx25/nVNjJdTlxZyDzM7WVlwv0OacZc&#10;rCSUkdRLIUT5RkscE+gqjo1wn2y9t/PEgEhONhG3Pb37VW+1xpa7NTnljnDY8sEKPqfWuSvPEEmm&#10;zea2oHzgoxthLA8EZ+pqpNTRMFyaHp4/KkyATzXl6eJribS/t669Oz/daAR4PsR7Vq6PrN5LvT7a&#10;bppDwrsFcfSsHBrc25kbPiLxXZeH4gbg75n+5EnVv8K8/wDEHxNluxHBZWyLGcl9/XjHQ8+p/KpN&#10;Z0G7kachmv1UbmRziVPp69a4660wbD9nYEjlojwwPGBitoQjYynN7G7Frej6soS6X7PMQfmP19av&#10;waWtqsjwzNMCPkAbIFedyo4cK67fUEc+tdD4cuJo5HWWfyoRwct0q5RstyfQ2Ssv2Zy9syyq3G0c&#10;EVWEnIV1ZSexFaU2q2kO1JLiKQOcKynJ/IVeW0W4Csi7geVbqMV2UMzrUfNeZwV8uo1tWmn5GGBk&#10;E49jTTFGeqL+VbDaUUZnQqj55Unr74qmdOKk/eyT/er0FnFKXxwOCWU1I/BMqBCq4V5FHXCuw/rU&#10;ctvHOUaYNIyfdZ2JI/OrrWMjOMPtHv0NSNasoOIgeOPm6Vf9oYJ7w/An6jjOk/xM6O1giKlIUG3p&#10;xx+VT72xIAQocY4A4+lWmtCdoVSCfxqnPdWCZUXGx1+98pPPpUTzDLoq8o/gbUcrzOs7Uve9NSGS&#10;1jmnaWRnd2OeW9sCp5yLmSOSVVZovuEjpVT+07KMAb5JT6hcVDJrMQH7q3Y+7t/hWMs2yqOtvwPT&#10;pcKZ/V0UbLzdjU86QDAcj2HFNyzkdWP51inV7hj8iICfbNLHNq0kgaFZ93bYhrCXE2GjpSpt/cej&#10;T8P8fLXEVoxXqbEoMK75AUGerDFVnvraPrKDjsKpNpesXX+shnk5z87f4miLw9qUsmzyNvqWYACu&#10;WpxNiZaUqVj0qHAuV09cTir+jSJW1aEDhWPpTG1cEfu4jv7ZptvoN9LJ88aogbGSeuDzXbWWjWdl&#10;CJIoo0b+8RuP5msP7WzSortpL0HXy3hjCaQg6jXnocfaWGp6tIeTHGDySduPwpdQ0SLTXhWa43mY&#10;kA9AMda6qTD3RVndgeuwYql/wjNtdSu5mI7BWY8Dv/L9axVNyfNVfM/PU5qud1UuTDRVOPaKX5mO&#10;mkQBNySORnHXFMiu7CMtCl1GzqCWTflhjrXV2XhqOW32PK21CWG3jmseTwlbQ6nLdfZZtwckMvev&#10;Rw+LeHd4RR4mKc8bHlrzbRVinjlUGN1YY7GpfMbGNxwRiq4tIGuHhs4WheJsShwVb8KebO5hlPlS&#10;iaHqfMOGFetTzShWXLXjY8apl1Wk+ajIs2d7Jp1xmJdkWMsyE7vyrtLGSWaFZUvWkVsHG0cD/Pau&#10;GfCMFJGSMgVNbXc9o26GRl9s8VnWyqlWXPQkaUM0qUXyV4npMUUWs20thfxKVYEK/QmvPdY+H76c&#10;8wW55DZUMMDb65q5D4nvonDDYWHQ4qrqWtX+quGu5y+OAo4FcSyGdVr2trHr0eKpYKLWFerIQ8Ft&#10;aRW6L5jxrtMhHBrNext2lMnljJOSAeK2bDSLi9IbHlxH+Nh1rfTQdOgKJEs1/LxuIG1F+p7121I5&#10;bhVyyipNfM86lis2xE5Vac3Hm36HIRQM3yQxn6KKeLaWa2uHtyGliQnaBnBHrXptr4VSUZuZNkXH&#10;7mAbF/766mtqDSdPsbcxQ2sSIf7o6/X1rkrZxKUeSjHlRtSylKXtK8uZnzt4i1ZLSC2+1E2rqp3x&#10;xvuMpI9OwrF0Hw54i8ZOIdKtGttO3Ye4kyF/Fu5+ldH8Q/hvqmk61L4hsEOp2LS+a8TjcU5zgjut&#10;ekfDr4k6N4hs104JDp93EmDbYCq3+56/zryp1JTd2etCnGKshPCHwi0XwzLFdyN9uvQhzLImVRz3&#10;UHgY6c1s+KPFE9reQ6JpMH2jX5/9Sit8qKRzI+OigetN8SeJ3tJ4NH8Pbb3WbvmOLOUt16GRz2Ue&#10;lP8ADvh+DQrZn857u/uzuvL91y0rHIwD/Co7YqNDRX2G+HdHi8OE73e91W9JN5qJGSW/ug9h7VtC&#10;NYI3aR12Alt5GNo/rRBDHZ2qRxyuyDOMnceegFcd4l8QPpUs+i6exvNWuSPJtyciMHqzeiig1TUT&#10;rbHxNpcWsJpD3Ef2qdd6Bed2PWtifTNIa4a8nsbI3BGTM8KFz/wIjNef+HfDcWjQy3Ny4uNUnw08&#10;xGDn+6v91R6U3xF4itNFPnahdJAnUBmyXIGOB3pXJlHqzudY8R6ZoVqkl1MFVuEVBnd9K821/wCK&#10;mo3cgs/D9oVmlfZGX+83PLegHvXnmu/FGy1PUIjHYSvBEpCl3wCx6HHYe1ddoq6bpmhy67LeQTvI&#10;m6SfIC+yL6fSuPGYqdFWpxcm9jgxNacPdgr3PRdE8UzQadEmvTxecqZlnQbVz34pbz4m+Fba2L2+&#10;pxX02MpBa/vHc/QV4He6rrvxH1b+yNGRkslPzv0AHqx9Pau+8PeB7XwjBBLC/mzySqssrAe/A9K0&#10;wka8af7+V2aUI1VC1V3Z08XxRuZreEDwpqcU8zrGvn7VjBJxy2eneukt/E6LOUu2iC5+8h+76ZFc&#10;p4maT7PZCJQWN3GOnTNWr6xuvs8ssMUbSjLKrdCe39K6LnRY7GWbRXuFvZHsjcxp8sp2l1XGeD1A&#10;rl/E3xEttH8qOyje5mkIEKIM+cfQe3vXhPiG8udF+J0V28MjNPGpaFWxksCpA/KvQPDGh3rIl/Ms&#10;Muo3gIEsvPkRjkhR2+tUtNyWm9jt/EPjm/0TwNda02mqLuAIpiZvl3NjOD3AzXA/Czx/dXWrNLrV&#10;6JftrPuO7/VNn5eOy4GK2NXvTNcyaHP5LWRUI7TklTkdP/1V454k0C78D6yl5blXspZMR/PnOOSP&#10;/r1Vidz6yuLTSZrmHU7iG1eeFcRXEgUlBnPBPSuN8TfFCy0y5itdK8u8lDZlbPygDqM+tcHpWsjx&#10;BpSGHzFSRtqRh/kAxg59CCf1q82laZbu7XIkwh/eSRpko309PehJA27aHpujeJNG8WaR85gZXG2W&#10;2nwcexB61el1bT7CMW9uYyUXCxRDCr7ccCvIDb6XBZzT29xFNI6sVbI3j0+lSWPiCZbELcuzyqQF&#10;jVdoYepI5zSkn0CEl1NPxTcC5tLiZ3DNLLvGD2CdcenFbngfTZdO8ORvck+dMxc57ISdv6c/jUGk&#10;abDrNhHcXMK75lBkIGPlByAK2Nbu1s9P8iN1jkmHlx+i54z9BmvkM/xMq84ZfR3k9f6/E64LlXPI&#10;8w8Wam2q6/NNGcwx/uouewPJ/Ou90u5EmiWtxJJ8vljLE+nFec3Fo+mzy2UxWSePBzGOMHkU7+2L&#10;g6ENP3BH8xtuDkMK+ooYaNGjGlBaI51K7bZ2ja1aSSzG3YyyF/LRtvyqcdfwrMW1vJNRS0JmnZmW&#10;RFZdqKe7v7ZHQ1D4dU29i0bBfM/hUdQD95v6V1W630jw6GikD4yVBy3mue2e4Aq5aaIatuQXN7Do&#10;WkalPd3MRuHV/JX+KTOBnHYHauPpXlEm9GjztCdc9/St/U7i4v7lrmZ0Z2x94dF7YrnryQSAgA49&#10;cYrWCsYVZJvQlMjFBGMgN6f1oDYmCOdoGATjioIpCUyVy49fWnscE5HPTFWZLY0gEtbclHSQuuTj&#10;+GqM0oMXJ2lgK0LnTJINJF0JU3ZAaPPI9DWKwODu4boDSBognuGMAQ4JGOoqrJMJCQx4xwO9WnhD&#10;YJHtTGihVC0mG2jgU7kFaEKG2kEn2q/Zv9nuIj0ywJ9eOn61m5aWTIUJgY+lWg7KqlSPl5GOaCjb&#10;1a5d51jIIQAFc8nJArHnupApRGx9K0rrfeW0U2MNypx/n61UWCKJx5jYYcn2oGxkIvLk4fCrjnaO&#10;TU8OyJXXO9jkdOc1HLOkIHlM3PDZFVLicQj5Wy554PSmhM0odZaHMc0EM44AM6ncMehB6ZNMttdv&#10;o2K27RWx53FEGevTJyaxGumdfnY+/b071a0/E77iML6Ht0pMaudFZareiT/Srk3MZOGW4G/C+3pW&#10;jJFaaXJqSOqmKbBi4ztBAII7+1c80ibgoyce/wDnipv7YnKpEyW9xswAZl3cen0oUXLYItt2SNOM&#10;sEcyTQOmPulwxP59KxbtJLed4ZFYLnjp069qnk1Zp7dkNpbo55DxqVIqTTNE1HW5i0MbFNwDzP8A&#10;dH4969jC5XZe1xLtH8z2sPll17TEe7EzFkkWMxK7CNjkpng/hWlo0um2uoK2rWzz25GCI2wVPrWd&#10;LLHalgcsd2B744z/ACqnNPJu3IrEs33jxTxWZLl9jhlyx/EMTmSjH2OHVo/mdvruk+H/ALAbjStZ&#10;TePmFs/3jXItOodij9OSx6j6VU86RdwZefUZpZNjxRou6SQ/fAPSvGt3PIk+bUsy3s8kW3zwQQQc&#10;qP51EXukH+jspJxh+o9akgsw1sUYgE9D170qKkZcTM5iQAAAck+3tTI0ITeaipAfZKMc9BTftWXI&#10;eyPyj7w4/Sr/AJsAVE8hmBHXZ29zU9v5Mh229izbSPmxgfX3pXCxm291JIP3TSRr6Y7fzrQguzEu&#10;yQA4PzHJ5pby5dVWFNvytnGACB71kvcyO5LnjP3ego3JaNWS5gk2lVKgjlWpv24oCVyPpx+FZbYl&#10;KJk7cDOBz171FKlso2+W7HpwetFhRikbEGtTRFjHcyLzyueKtPrU0tu8Uki7CMEEHOPqK5aVoWJx&#10;bthOfrW14QsrXW/F2mac6yhJZgZBz90AnB/KgtRfRmjpnhe/vYzc2ui3N5CVIBCkgfTmoZ/scJNp&#10;LoO28345LA/TbmvorWNX07wpowu7wNDYxFULRpkRg8AkDoKYlloXiNrLWokt7vym3wXMfOe3Xv8A&#10;jUcxr7J9zxNPh54iNiLuHRlAPz+Xvw3/AHyTmsZJLiyvBb3+nRxhCd0UsC5P6Zr33xP4x0/wpPp0&#10;eoJMRfS+SjRLuw2O4qHxl4Vi8S6LIsSIt8o3QykYOfQ/Wn7RvRsTopbbnzra6TJqN662NrJcMxJS&#10;KNSQKXUNE1TTnxfWU1qTwu6Pbn2zX0R4I8MxeGfDkaSQgXjgvcMBkk+lT6frHh3xtYTxQvDeRISs&#10;0Lr80ZHqDyKXMNU3bVnh2i/DnXdbsVu7S1AtnGUaRwob0IB61kap4e1TQ7n7PeWEkMx4U7chvoR1&#10;r6Q8R6zH4W8Oy6kLKSe3tVG+ODAKR5AJA9AOfwpbHXNG1jw9b66s8X2CRfMSWcAbecHOehyMUcw/&#10;ZHzRDFMxWKOCRpHOBGFJP5VPe+H9csIVmu9NuIoTyGZMCvpmPStLa8TUorS38/Z8syKMkH3qrHr+&#10;iajq11oTXMZvYuJLaVcFh6gHqPpRzEqikfLjkg8/lQFcjAU19MjwH4UYljotpknJ4P8AjUi+CPC6&#10;EFdHtRg56H/GkV7M+ZvsV35fmfZpvL/vmM7fzp5tP3W9m+gr6jW80drw6Ik1obhY9xtBjIX/AHa8&#10;c+J3g9dCul1SxXFjO2HQf8s2/wADQKULHnQRc8tgU0rHjrmpXCcbRk0q28zDKW7sPUDPeggjQoo6&#10;E0Mw7Cnx205yRA34ipBYTHBfYin+82KAK2/0FJnmtGOwtQP3t0WPpGhP61oWNhbyPiCxnnJ4JY7R&#10;QMwAc8DNPCM2MKcnpxXoWnaTDbOjXFpaQoMNtdS5PtzW1rVjprWFvMtkltcuxAVFwGjx94jsc9KQ&#10;+U8qhsJ5fuRn8auwaLcSYymQTjOeldZDYxRKDIBuB6t3FWLcxGQQwKZXJ+6gouPlMS18OtwZABz2&#10;FakelwQZARSQM59au6gbyzZoDDsYrnDEZrlrnWrsMyIpyeCOw/Kgb0Nm61OzsgR8rOAc4Fcte3Mm&#10;qzsqMFTOfmOM1WlmaSUuybiQPcA1KkEs/wA2MewGKZO5Zt7O2t4t0x3sfQ8CrsE1pbwEr+7LDpjm&#10;pIvD0/8AZ4uQQzEEqmfvCqTWjLKivlpAOnXFF0OzQ5IHnIKuzRnueDW3plqFureJ5dzn5ip7Y5qK&#10;CNVXcQNoHQ1vaTpshj+3Mqtk7VOfwNS2UkXb6wkvLALu2yFgcjjmudk0eaK4VbiGSSMDrHz3ruAS&#10;FRcHk5J9MURBQGfjqTmpTKaPOb3TooxmBpGLf7HK+xqgNJ82B3hjfcvV34AxXqMRAleRxxGhc/zq&#10;jYQKukSvKATIDJnHQk8U0xcvU8+tpltLdxGjMVOx8dyaRNWurZtxHGeccZxUmoF41YxYjU5J56nN&#10;ZIm8xWVsnPTNWRsdno2tzXc8MMExSR5ACQxBx3HXFSeIfEmqW+p3Ziu5lKMQq7jwK4i2uvstyCjY&#10;YHqDjFdjGn2+3jll2G6wCjZH70f3T71Fik76HLXfifWL5wJbl37AN0/KsuORnuGEzbCTySO9dZe6&#10;DY3eZbeX7PIMl43yMEVTHhnNkc3EUkh5UpnsTwTVXRLiyjFZSwAXEdwgIOSgbk1s6ZrdwsRaVFMW&#10;cY9axrTQrxroo21duC209q1rNEvNShtwpSOI9xwRQNGzJGLlVkSP5e4Pas+405BJJtXB96tX16IL&#10;sBRtyeVPcCrSS28yRTo+H/iB7fSi4zKtLdpIJoI0XKEAZGfmYgfpn9KqPYBL5odqjB2gHqf/AK5r&#10;qo7PyJZGJAhuAMt/dYcqaiktN99HcvEVnRgSMcMR6Urj5TnCtxbzGN8ZA+YHBp72a7fOtJZI3I6D&#10;pXax6Sb5/NSzOwnc258BqsGbT3uDpt7YLDsHBHTHsaXMPlPOy97tLSxRykfKNoGahTZuzc2TRqf4&#10;lBA4rt9X0DTUYLbsVkP8IfJ+tcpfxTxzNas2JBzs9R60yeUuaedAuE8qa28uT7qlievrWm3hfTmR&#10;nQEnHyDPeuYsizTBHBbJHX8q6N9SNp5VnGfmVMHHf8aRSsaOms1z4durWSYRzINoDHk4PSvH7dDH&#10;8ZtMQ9tSg/8AQlr0Vb0xKZPKBAPLA153BKs/xm0yVSCralb9P95aaTGmfYNFFFMZz/iGPSbdodRv&#10;bZpLuJsW7QITMT/dXHJ+nSqA8Yajvy3hHWVh/v7FJx/u5zWvrWnXV8kMtjci2vLdy8Tsu5eRghh6&#10;EVkCTx47eWYdEQdPO3SH8dtAHQafqUGp2iXNuzbW4KupVlI6gjsRV+srR9Pl0+1dbm4+0XMrmSaX&#10;btDMfQdhWrQAVj67ql3pdrC9npc+ozSyiMRwsF2g/wARJ6Ctiop5DDBJIELlVJCr1NAEFlcNd2qT&#10;NDJAx4aOUYZT/nvVyuSi8V6tPCssfgzV2RhwfOthn8DLmrGn67qV5rcVnc6Dd6bC0LvvuXibeQRw&#10;PLZume9AHS0V4Z8QvjH4l8K+LrnSNO0mz+zwBdr3UUjNJkA5G1gMVyv/AA0N4176Zo//AIDTf/HK&#10;ANX4m/8AJwWg/wDXK3/9Devae9fMUXi3UvGnxU0TVdVgghuRLFEFgRlXaGJHDEnue9fTvegBaKKK&#10;ACiiigAooooAKKKKACiiigAooooAKKKKACiiigAooooAKKQkDqRzS0AFFFFABRTdyhwm4bjzjvTq&#10;ACiiigAooooAKKKKACiiigAooooAKKKKACiiigAooooAKKKKACiiigAooooAKKKKACiiigAooooA&#10;KKKKACiiigAooooAKKKKACiiigAooooAKKKKACiiigAooooAKKKKACiiigAooooAKKKKACiiigAo&#10;oooAKKKDQBzkuradba26XF86SZ2KHO4D2GOlW4tX/tJpktpYngRjGWVgfxz2rlb7wyG1681O8QyR&#10;GUNGkZxnjvn+larXlqLIx2MMccbj55ANn4DtmtG+eyQklF3EutWj067FlqGon7PMN0cUfzc5x17L&#10;1rnLrUns7qV7a5d4YjmMbsAAgDBz97px+NSab4dgMywWweVpXJ3OQD9ST2+nWulv/wCyNFsora8i&#10;hjtnwPOVSxaT3A57HmmkkJu551dXkragJTqEkUJXcY14OCT1POatRalogDl4J7iQfdK5AB+oP9K6&#10;TV9L0sWzStCFdl3QzJ80co9BgjHWqFpZae9k8t2NqKMLtAQZ/LJP603Iymve3ORRLu8mESGR2d8h&#10;Yl6AdAOa2fDct/a60tvHcOnmZWaPnIXPPPTIxWwsumaYzSxRlTjCbByfrnmrOhyXF/rMF8LeCOPf&#10;tOwgtnBAz+dQ2QrpmVZ3k9lqov0uEnRXO5pW2Fx0K4I5PU96t6pqNjeKoErYXlTtLZ9hit57JtRt&#10;5Lv/AESZI2IeMrg7h3/lXPqdElTE9tPEQTloz/L/APVSVnqavTcqNq1vCqhEkYhcHfhc/wA6hm1l&#10;posJbxIB0z83860ho+jXQDw3F6V7gJkn/wAdq3BpWkWib2ITHObmfGT7KOf0odgOeWTU9SwiLcTd&#10;gq5x/wDWq2mgRw/PqV9a25PGxmDN+Wee9dLPDNd2avZyoQOi7THGB9QAx/8AHaxTbz3Cxq2lQuUI&#10;I2ybee56fzNK4ySzXwy0e60t5r91/iB2g5Hpkfyqdr+9dGjsNAhtkIO15R3HrjFBni062ITSZrZj&#10;1bbkfmtR22ryzMI4ZlIY9HPapbK0MPVNS8R28/lEeXG6gqkEZOPy5rHi0rxFI0hS0u08wlz5gK8e&#10;mWxXpia3d2rIvDoRnGzgD61naney3i/vHkDcjABApqT7EOxyMHgLU/svnTXFpBEOW3SZI+uM11Xh&#10;XR10BbgyX0Vw04HEanj86y9Rvk0zS2n8l5A03lhNxUAjnJHPpir3hXXG1mK5ElrbQmIqq+WCOv1N&#10;OV7AtzB12YSa/IxHQgCtyeKK5ntjJZwzZQDfIoOB9TxWPrNvIfEEm1QVLA8Vn+LDLHqgj8w+WsKk&#10;KG4GRzxTsnYUU9Tv7WSb+08OqIBGAuB/Dk4xUurSiGye6maQxpEQwj5YA4HH5/pVLTTldLcg4Nkn&#10;PWrGuFxoepDC4NuSM8Af5x/Ko+0WtjntM8TQHULe2ihkKSP95jg89sYrW13U4RF9jl3xtIo2N2P1&#10;9K81tpyJElUkEdGBwf0rc1Vp7yKwZBLK/lHLMM961lDqZQludFbSPY20fnXqQozbBvOVz9RwKjuF&#10;kLJMssUyBxh42yOorG1NZH8IQSSDHksBgg59D2rO0VmScBXIR1BwOnUf/XpWKPQNQUxak832Vtxg&#10;2GYDt6fSqEKx7VCsQSqDnucCj7TcR/EK4t2mc27WpOwk7ceUKfDLHLIMoE+YAEVDNErF/U1QJdnO&#10;SIAvHbmuPVDPfoMfx4/Suyv2RoryRxgHauPWuVtQj6ogzgGQng+1OL0M5LUtzoY5nx7/AI0aA6jU&#10;R68f+hVO8IMrsZAQCP5f/XqXRLSAzLJE27Crnjo26hvQXU6y+w1tIW4wn9K85inkhdnX5hnGGGQR&#10;Xot9IBYzlx/yzP8AKvP4wnlyAEctwT2pQ2HIv2eqvGgKzm0brkruT6eorRfXFKLHq1jFcQv92aMZ&#10;U/5965a9LiNs8rtJBFJBfTWVnLs5wozuGR/nmrsyTttK+wbnGnXEsG44NvK2Y2+ncGqV7rbaVqBs&#10;7u2kK5BVsjJH4cGsLTbtL2JS6i3mUZ3Jkq34dvw49q6Z41ubSOO+iWdP4ZkPzJ7huCP0qLK+pafU&#10;1ftlncWBFxsktmX5klHIH9K5S5+Hmk6h/pWm3Cqjncqj51FbbXV5p0CpLAmo2Y6SnlwPQjv9c0lt&#10;rOhXT7UtFjm67RAwb/x0Gp1jsWmmc3L4W1i0QxIYruA9Y1bBH0z0rOudFillPkCa1ulG37PL8oJy&#10;Ofxrt7++WO2822ee35+9IJSv45WsS41S4nJs5J4Ztw3pMo+U49sA1cZPqKWhxkKvb6i1pP8AJKSB&#10;ulJx07Y6iuitvBU1/bF0OJx8zBkJU89KvNY298UlMSNcJyhxksOvGfqetdRo+tvajynkHlgcqw5F&#10;VK/QSt1OAay1HQpCbmIPBKeVUg7SOlY93LJfXUkeAIQu7Bx2/wD1V6jrBn1OQp5kCWz87ic/QYrz&#10;HVBJb3RWLGYXI8yMn5+cZogm9wlZLQqWenLeadDJOjM7EsEJGdvb+tddpUMMumfYbqFI57Tjy2IO&#10;4Hvn8am8G+F49WtxLNcLEhDExw5VkGemT/nGK39d8JvY2rzWYe5VR91+ZB9DUSkr2KjF2ucRqXhm&#10;BFN2k7xc42vzj6Vr+F9EW2nF46iYIMMWHCccH1NUoEmlmcMsijHCYJA9evevQvD8Ed9Y+ZIm2JQF&#10;VCg5+uRRKTQlFXOA8Y6v9g0wxKmZpmKq4HIHf+dcr4Ttru51mOUQB+cDzOUzg5/r+ArZ8cWpm8XS&#10;W7si2kJ/dqyYX1x0rovDttZWsFvczXSxTFCoiOFVc+/0xVJ2iVZXNOKySyPmnZkKVRI02pGD1x7n&#10;1NaemNuErAHGRVKWS2kmFubpfMbooBI/PpVu2mt7AGPEtxKG5SJcjPpk1mORrzarBp8McLRyzTMM&#10;iOMDIz9azv8AhKv9K+zzafLHETtV+rAkenfnPSs630i7vdXudTume3IfMSSdPYEVdisNQYuszRLI&#10;rZTMe/PoQTwP1o0Fqblpe2c7CKK5iZmQFVDjd+XWovEMbNYCMAElhx06V57rGhyWutQtbtPcXLvx&#10;N5m1VHOT82e+Og7V1T6xPDCzazPAUCZZYxz145xkH8KLa6AkRuf7PWa6Z84BAABPJ45PpWQkTxPy&#10;JGdvnlYVLPrlheOY1syxGI9o+YL+vFU21iBluAQxCEKVAK9qpJidkMgktr6WaaTZb3ccu1JFfkHo&#10;D+nb1qDU/DtvcSPPeK7XToPmhYBSwHUnHpWjoNmupSSzcwWygA7VBLnPTP8AWtHWdMNrplxcxXzg&#10;RRl9rKWOe3t0z+la0606MrwlZl0606b5oOzPLrjw/fW0BkcRlRnjeAcDv/n0pdG8Q6n4fuGksbjy&#10;8/eQrlW/Oukt7q6mvGW5j81GjYAlCFzkD07gmt7R4dEms7iy1TT4/IDblbYd+e+McivYhnF48uJg&#10;pI9OlmjkuWvHmRjt8S7vUUa1vkjhhkG1mjTcB+B5p0lvpkNkLu0vrWSEsFYxyFXXPcqcHFUdY8LW&#10;E+oFND+0InZJ/mz9O/51g3vh3VdPcCS1c5GQY/m9+1aLCYDE/wAGXI+zNfq+DxGtOXK+x0Gr6bcx&#10;xILU/ao1G7AO4AnOR9elZdvZ3wRREGhiQk7gehweSazbbVr2zlU7y+3+GTn9etaU3xB020Zft1pF&#10;FIB8m0GTr1yDziuTE5XXw8eZ2ce9zjxGXVaKcnZr1PR9A8fm2s1ttUillkiAAlUHJHbcP611mleI&#10;k1W5ESWk0QIJDOCAf0r5+ufi6HZ4dM02e5mfhZCFjwe2FAYn8xXV/CnVPGWreLzc63bTRad5Dgb0&#10;2Ddxjg8mvKbOFXNn4m/8lM8Bf9fTf0r0bXdXj0PR5tRliaVIioKJ1O5gv9awfE/gl/EfivQNY+3C&#10;CPSpDIYvL3GQ59cjFU/i7NcHwDcWVg8o1C9mhitxCSGJ3hm6c42q2aQzo/Deu/8ACQ6Y16tq9vH5&#10;rIodslsdT+eR+FeY63aXPiP4l+KTYRGY2Wj/AGRQveVsnH5Gu9+HsyS+A9Lijl3TQxGGcltxEqkh&#10;8/8AAs/mKu+GfDdt4ctblUlae6u52nubh1w0jk/oAOAKOodDyC00W/tPEvhzRLiMR348OXEDITnD&#10;nIAJH1qLX9LvtJ8P+DvAcaRX2sx3QvJoYH+UKpLAbiOM88mvTvEvhO+v/ENrrmjTwQanHE0H2i53&#10;MsKHukYHzN/vHHsan8L+BrDw1cT6jJcTahrFz/x8ahdHLt7D+6PagDjfDGp2nij4wf2u0y6de2en&#10;Gzl0u5GJ9+SWI7FRxyOT3Aq38Z7nxBpfhm4vbDWI4bGbbbS2piG47mwSr9e/St7xB8PLTWvGOi+J&#10;4Lj7Je2EyvNsTP2lF5Cnng9s+hI9K0PG3g208b6IumXdzNbqkqzJJFjIYfXqOaAOd1jwbc6p8HbD&#10;w7pPlrKYYCDI21ezMT+ZqO9+E0F0mimHUrqOSxmjml86eSZX244UM2F5HWu1vL/T/C/h+OXULtIb&#10;a2jWMyysFzgAD8TUMF7ovjPQpBaXiXdlMNjNbylSD9V5BoA4vXv+S/8AhoH/AKBkn/oTV03j/wAP&#10;6Z4j0e1tNUA8lLpZFBbGWCsPx4JrnvD3wuudH8fHxBc69dX1rBGY7OK4dpJEDdmYnoOa7zUkWaNI&#10;yFOG3c47f/rprcTOFs/BumaeI0tLRYVU5/d4XP1wK6iJYbdMHbGOgqGO0vY7mSWa6RoR0jEeAB7t&#10;nNUL2/eGRAhj45LNz+S/1qyLpbmzJJGMF5AFI4B4JrEurgO7yEnYuTz7VWYtczieTKgfdU5J/Hmq&#10;WsX8FnanzWz6ovJb2rspQ5IuozycVV9vUVGGx0CwQ3+htEpBSeIjP1HX9a8emecyuJ2LSqdpOOeK&#10;9R8JaqdRsZlf70Uhx7qeR/WuJ8Xad/Z3iGXaCI5/3q8evX9a+IyWvOlmeIw1V6t3X9ejPYrU0qMe&#10;XZaGXaWkkoLNlU/2sAVIlkNxWSYKBydoJ4+tPgImtvLUlCD1zn+laMGn3LSRpGjyOMBiFJJ+uBiv&#10;rJSsYwpqxA+mRMqbJW9S3H+FOitbV7WFNvmXCnOGY8gnGeK6m08MXjFTKFRQck+o9K1bTwjYwDDl&#10;35JPPGSckfnWbmaezR52bCK11B4IFkZXHYcA+n1resdOuZvD8lrLA0OyQPCZSEyOhxXew6XZWoAh&#10;AACA/3+3QH1wCfzpurW32m13dDGMgn071LndlqFjg5LP7NarA9y5VWL/ACZ69xk9qVdMtPklRWuC&#10;RxK7bsH2q5KYxkHG3uM9az4pLeOWP7OVXn5Tu5+lVcrlRuaPFBHMkVxbRMzHAPlgVuy2SzRy2xCg&#10;jlSK5aCcJcRPcE4VuF9e4rtPPWWGK6UYzww+v/16wrQU4uM9mE4RlFxezOF1bTRcwS2kw2uDwfQ9&#10;q4KWye1d4LoEOvI9DXsPiU2dtafa5pPLYfKOCd3t9a5O/wBOg1a1UhvmHMcgr5vD16mU1vZVf4cv&#10;wPn/AH8DU5J/C9jgkZViaNgGOevpUghjAJyeRzUmrWl3ZSCNodgP8SjhvxqBLaRcSXVwlvCRjdKc&#10;Z+lfXU6kakVODuj04zjNe7qMtryW0uA8R9ipGQw7iuz0zRtLv7f7fLC6Rngpvwob/PvXCDWtFhuB&#10;HHDcXrKcluEQ/hkE16Lb3mj6h4OvZkhuLQpDkAOFPHcYzjmnI0jTfUhu7jTNDQBhaRZPyKzhi351&#10;y+q6vftunikdVQncqPtQZ6HpgkVzUFjqGrsLiPa5blWmJc/mTk10dj4A1S6KLIFi6n5ht3k+zdfw&#10;oVluU4kNv4x1qaVbaKRbjcRHHDL8/OOOSP1q6+lazcalHaXNwsd5KCybFCxnvtXHXp9Oa0dH8GS6&#10;dq0i6mw3RKojZQrjJOTwOnH9K2JdX0qWZtLLtC1uy+VqDA5VumB/dGQOnBwfrQ5LoNJHJSXd+sMN&#10;rd2gg/ebVuvLwTzjk4wR39a6OytvEEELxrbgMxyJlQL34Ibp09M109p4aEiyyXrR3FttBxEw+b3A&#10;Pb/GtiOzgjsY7WUJEG/1WzoPbile6ug5bSMmxmaC2+161ao8wTG+I/MgH16n3rB1vRbLWltrq2KR&#10;XckQcyAfKxyfvfgM1t3VmJS1m5Zo5W2kdwc9frWVZ2V5plztF1AY4WzE8JyXXurg8EEntjHvXPUx&#10;FOjFzqSsKtOFNXk7I89udC1RdQNpOivcbP3SjOCM/ez36Z611lh4TsrfTxDcgSztks/TB9q6aVjd&#10;XAYRqrE8Kgx+VVVmDXM0BADxHDA8HP0r5TH5vicSm8OmoR3Z4OJxVSrd0l7qPLLmM2k0vzsGRyiA&#10;MF3c/hiut8OeMLiwSOyu4kuFyPnTgjJ7HHIqLXNHVb2SdePOO7OehqhBZ/ZyJt7tIOjHp+Ar6zC1&#10;o4jDxmne6PTo1uaKmt2eux2+makoc20chIxkjDfjWbfaTpsUmyKEq2cHDGuY07XJ7UjzA7L6g4xW&#10;tbatFPvZZ13g5COcEn2qnFo7ozi9xNV8OebYmLTbsQ3xXcN4yoqpe6LqOnaJ54QXt0owypgfjWjp&#10;1w0l6zOzpk8jGSTWpLeMi5jRHGcNkYx+HeldhKKPMLi61eC9U/2eYvkBCODhm6n8ua059N0fxLcW&#10;8kd19lvJIyZI1jJ3YH6Nx+Nb2o+INZttU2rYW8unpj+DLN9Dnj8q4GK91CXVrhre4ktjLOHj2wBd&#10;pxkjnnn1PHHaqlSjVVpo1wuKq4KftKErM3LPwto08CTreSyo2eGBQj6jtWivgXT7iJpYpVWErySx&#10;J/PrWE3iK5tBcx311JIZiAkKxKrDucAD3rYs71hPZxJcvGrEu8O0fMPcnpWaw1OOyRvVzjGVviqM&#10;0IV8O2UC2f2qKGeMY8ySAgk/UjFTu8fkA6Zcx30ufmTz1XI74xS3E8LliduOvOCP1qBoLKeMCW1t&#10;nB55Qf4VqopdDz5YhyfvSbK9w0zMQ2kX1sWAUyQsJNp455rHeaNciW+u4JCQR9ptv0OB/Wt23tbW&#10;zuFuIQ8AX+COVwpHTpu5605beOVisep3Eeem6fePyfI7elWZ80ZC6UkUVrExkinEhJV0UgEdO9Wn&#10;MUQkDSqTnhfSmtbXapEgv4pdo48yBW/9BKVLZQw3ZninngQpj95Ejgg+4OR+tJjXZEFhbi9vSQoU&#10;qhyaivLaSO6YbHwD97FdFpMFlZzyBr+03OAAfNAJP0zxU1zYzXMTPC8Mgz91DnIpXFKF0Y1vcLbW&#10;rsB2zmuMjvrmS8xFNIrO/G0+td7qllcJpNwq25d2XaFVeRkVz3h7wzd/2iZbm2YCMZC45JNO6M+W&#10;Wxo6fYLNfCQpl3wGY9Tiuhfw7p5uxL9ni8wqFf5c8U6OxkjIIiIPsKzvEniBNDWOO8ZraKUAfaBy&#10;R6gDB5x3qNXsbwhbc838WWSr4quoYbuOMxxbUSMYAB75P8WO30rOi1q2inMU8M/lDYguONpJ6nBH&#10;Iz+NWNXvrnUtajh0WMi6kfDyTxA8ZBBGTyMc8j+VcncwarqF7IGaWWaF8PHHHtCN0IArpo1qlP4Z&#10;NGdWhTqfHFM9Uh8NSzQrKt7ayRsMqyP1/OtnwzpGmtIwnaGec/6sN82D9OhrmvDostP0xtIeK4Go&#10;yKGXecjJBwM5+v51FPrV54dvRYaVFHLrMnys5GVt89vQt+grWpjsRUXK5u33GNLA0ISuoI9VTRIl&#10;dp7nDOVwO236KOlOgAsJdgjzG7fK7Jyv4V57pt9qWima51PWJL29lIBjZ22ofbsKsf8ACZQiQyX8&#10;cltIPl82Bsjb7+vXPQ1xWud97PQ9HEyzTmPaSwXOC2Caa7rHGXZfkAzk5wK5HTfF+h3QV/7Wjhcj&#10;arkFSQfr296sz61E+WgnsbpUH3vtoPHrjPHejZhudFHd21wgwPMG08c4NeU+Nfhbb6sx1XQNlhqo&#10;beyRtiN2/Dofeulute1QMUi00vtTcDBMpU/l/hWZbeJdXF0I20Gdbc534bc+R6DgfrTSC5xHgDxy&#10;PBuuXmmeKrSSC5uGxLdyrufP+3nkr6Y/I17lYyWVxpok0xlmhBJCxsGwDz8pzgj0xXnHiiPQvFVq&#10;1nq2l6jHdrHvikW3Akiz6NnBHqOf615lp2s+KPhxdSGyMk+nuTtEyHYfQ4B+VvbPNJotSPYvE+tS&#10;291/ZWmo02tXMg+z2o+6vH+sc+g/L644rQ2ug+BrGbV9d1qF9Zujm4Zm3OW9FUcgfpXlOmeKvEWo&#10;PcJoNm76ndndc6i43Sn2X+GNR+P4VtWPw4QudS8WamZpXO518zOT7ueT+H51xYjGUaGknr23b+Rl&#10;WxdOk1d69upY1T4q6zr0zaf4T0yRSxwbhk3SEevooqrY/Dm5v5v7R8Wam7uTlo/MyfoWP8h+ddRc&#10;X9joOnGLSLW3jRRwQuF/HPJNcvcNrWtSjctxM7AiJVY7m9TtA6D6Vz8uMxPw/u4993/wDknVxFfR&#10;e6vx/wCAXNcj0CPSxoen6dExdlAZQCScdRg53fX3rAsvhb4muZ47WYtBpbESMzP0H+76133hXwBf&#10;2d1a6rqUkUbF95hIJcD8v616ReP9odzEpwRwOld1GhChHkg2/Nu7bOmhS9nG17+py2gW+n+FrAWF&#10;hZLHGOC+7LSH+83HWrctw17Y3EPlkGXmNumHHQj1qN9OumYkRnJ9xVuZJlsIkmtox5AwsikZOfxr&#10;XTqbGHb6p/bNxNp06vC9ttMjOu0DHUipbbxi2sXJ0+0DPyV+0xLw+PbtnFWr/Q4dWj8u+tLhSV2+&#10;aisrAH1PpVHTvBx0+6aIkxW/GDE+3ePQ46fh6UWXUhtvYwPGXw7k8RrFeQ3/AJWpRAqN3KsOo56j&#10;681xll4q8U+A9QSy1qGWW3BwTnll77Xr2qXw7p4UNDEFdeQUYhgfbnrXn2o6lPcapFZ6pZteQwuw&#10;2MBlgf7xPX8jVRd2V0L58f8AhjXdPVkgkkufMCw2Y/1shPQZ6c+vbFTWPh86vf3MurfZb+9v4Nkc&#10;KH91aqeqLzyeBkjvzXMal8LLTUkF1oryWE2NwjmPyE+nXKn8/pVUfC7x1HEJjrcSrGp2lbx/lHtx&#10;RzAkjJuk1P4aeJLq0RZLrT2JK7Sy54457MAfyrd0/wCKujzuW1LT5o5Qp+ZW3LKcfLvxiuJ8RaPq&#10;+lr5l9qrXJVgo+dzz06sPb9K9A8EeEdNuvDK6tr2ktqXnqIwchBDGM85BHPueegouPQzV8R6VJDJ&#10;NBPbISfu5C/oa29F8daXBYG3lmsNzNhnl5wPw60sHwz8H66Ibm0XULSOXKiKO4TCkepZWIzXGePf&#10;CmheGLKwt7CaWbVJZG85DOrhF7cADk1FSpFWi92KMFuj6F8OC1h0CGW3u1uIJF8wSq2Ux/s56AV5&#10;t4l128u/E+/aFRDtt1B5C+49+tbbwT6F4E0zQ7Tl1gAlIPWTGcfnk+9cZLmGeO5WKRvnOS5zu/H6&#10;814GT5a1WqY2q7uTdvTuaVqqVoI0pXc3/nTNiZUG4f5+tS2NjHLOryL8kEZdjn8TSi2N6baRGVy/&#10;+sYnkEEk5/M1qtYQRwvuj3DPVjxivo2c6fYsCW0hT98hhKoWl+YBm9APbtXN3Oo3U042FyF5RDyE&#10;B6YFaioq/I0W4g5DDofxqCS5SEMpTDH7xxjP40krBKbZhXP2gAhgwOec8fWqawvM58tSefetqW5L&#10;FmdR0wBVrTL+3shKrRZMi4ByMqfXOP58VRlZMyItIvWiDRW5lZ2+6O34mj+y0tpG/tKdoWUA+UAS&#10;x/oK1rzU7+SQxi6k8ojC7cqAD24rCnjkef8AfsWHAznPFFykkjaa5soLdBIryM65VWP0AyR+PFYk&#10;kBycHgdDTmxKxxyV6ZHQVb8kyWaynnJ5IH3fY/XtSJktDOeDYMnAB6VRuQfKJwDu44FaTgglV3N/&#10;OqqWUtxKS3yp3aQhR+tNMzV2ZaQurDA3MelacOmtFIjX0qQRue4JJ9gAKtR30NqhSxhTzMYMrjOP&#10;dR0z7mqqrNNKC7b3PGWOST+nr607mqsi/cXtqdPFtaRMqo/Mxxlvw6Vjh1aTdzx6jGcelag0a+kg&#10;BMUyoVPzbTtHr/n3p2rWK6eEiBHlsud0fRj7/wAqVxpdWYkswEwRwASMDJ6/jWa5WWYkEctxyD+Z&#10;q7LiPLuCAM8YH5VRUSMcJF5ec42jtViSV7liK3Mz4xgEjPA4HWtJ3itYFRSM+uOfw9ajtU8iEjgk&#10;9f8AIpTGGbc3zN6mu/DZZXr6tWXc9DD5bXru9rLuVw887Z5Ck8kjGRxViOLbhACSatRWcrqWPyqO&#10;5q3HFHGp2YLDqcc16Dq4PAaQ96Z3upg8BpD3p9yG2tAZ4jOdsbNyK9M0oPbaM9pAzPLbFQ0CgDcu&#10;7IYeuRxXDWFm2oXqRRD/AFSmRiecYGePWu8jhjuo45Y3V2C/LJE2GXI6jvXiYvHVcS7zenbsefVx&#10;VXEvmmziPE1jZiC7uY9GuLT94DHKwI3Dvwa4tTJdTxvJCxtUYB2DA8Dp+OBXst9azXlv5E84lgI5&#10;WdeRzn7y4/UGsS58PPJALeC8mhhH8KRo/wCRO0/oa5oz0sc8oPcpwyeB2iWH7JdJuALTSHpx7H/6&#10;1U/7F8O38m/TNWMD/wB25GFI9c9BUx8KaWo2rfy+Z/dLRZz/AN9Usng93hLw3kinHBliBB/75LUa&#10;XId+qMi/sL2wRv3XnRDGJI/nQj2I4/rWK0rIgY/eLfdB556Y9q3pLLW9EcyRRMIyRueBgV/MA/ka&#10;pzWus6nIJvsjgA4Vgvlg9e/BP41d2ZtIoNJNt3Mkg2jgs2efxqSGeUKUYyLk5Vlcg/yroofCFxcR&#10;Jva+yy5HlKrAf+PZ/Gsy48P39hG7TR3MbIeScnj8+aLlKLSuUGg/tCZzFcFp1XIU/LkfWqzxNEyk&#10;bmP904zk+lbGnRT296ss5FrGwLFvLHzcenOay765RrkBVREVvkVAMt7Yp3BjDC8bblZSCMhQR/n0&#10;qNGiRQ25h82CFGeavyWsZjAyGbaNwJxg/wCf5VWSUW8bRwxJnooyPzxQZE0Me4E/ZmIHILY616t8&#10;HtLhP27UZYoRcIwiTbyVGMmvJcTz4XyzI3sDivUfg/Y6xbaldyPGY7Fox5m9cbm7Y/qaUi6fxI7f&#10;WfE3h59Xk8Ia0zQy3sO1PPTEU4YY2q3r27c9K85k1G5+D9vDo2nTnUrWx3ahqQYBcrK6xRIvXb/e&#10;/D3r0D4g+C9L8Wafaz6lctaDTpftBuEHIjHLD2yAOe2K8w1jzNU+D/ivxbdJibWr6JoQw5W3jmRI&#10;1/8AQvrnNZnUXviH4on1W98I3Q8PanbquoJNH5yp++BHCrhjz9cV2B+JV1/wmWm6A3hm/g+2KWLT&#10;sgdQO4AYjHrzXD+MfFmmX0HgURJeg2d1C8u+zlQEBMHblfmP0rYm1201v45eHp7NbkItpKrefbvC&#10;c/RwM0Ael6/4k03wzaxXWqSvDbSyCPzdhZUJ6biOg968z8QWej+EfEX/AAkthqkMcHiSWOBgMeWk&#10;P3ppAR1yMfTdXqevaPbeINFu9KuwDDcxmNjjOPQj6HB/CvMPBWg2sfjttGjlN5p/hmx+zb5QMNPM&#10;xLHHbABXFAHHeJJvCtl4p0ddO19tS0O9b7PqFvLeyHyhnl85zjaTx7e9MS28D3/jC5s/7cFn4TsI&#10;1AtjdORdOcsdvcLzz9K2PDN/qcmreJbZZfFcsFtq0yQppQt2jiG4/KfOGR9Bx+tQePrvUovD8WJP&#10;GduHuYlL6iLZIx83rEN2fSgD03wZ4n0LUvCk3/CLLPcRaeCi20rkScZIGSTwe1clqF14e8aPF44t&#10;LmSwvNAVzeWzrh2wDhDj34zXrGnwCDTbePe8jLEoMj8s2B1Pqa8v8X+H9K0/WrTRNKiZLvxJfpNe&#10;gvkeVGdx47A4oAgtj8OYStt4gEGn6u0Uc88TySBFLqGwpz05q1pVp8N/E02q2Wix+fcWUJcsHcKw&#10;x95STyAeDTtOa2tP2gNbEzxxxjS4VBcgDolJ4AMb+I/iW8e0qb7hlOQRh6AIPgr4Y0m68KWPiGe1&#10;EmrCWQfaWYlsA4FXvi/runjRV0X7QhupJVdlU5KKvPPpmrPwM/5JdZf9dpf/AEKvIfH3PjzV+P8A&#10;lv8A0FBEnpYzY7uOD/j3Xnu7YzSm+mbo5GfRjVFI3cgKtalno9xc9go65PFO5lYrm5lfALE9+tTw&#10;QTzNuVCR/exWzBoG1lHmKXPZxWvb2E8KAeSuEBBZRxj+VA0irpWlRQx/abolgjYVFP3j7+1a32yN&#10;ZN0eEXHCJkAVFexumkWksMRWNSUl4P3vrUenTWjXBjlQCSRcxb+hPcY9alstI2JZLezeOe4SR5m2&#10;skGc9sjJH4cVDKt7qN359zMImc4CAc//AFhimakkjXTX8KqVcYdVIHlH36YB7H8PaoY9VFpCkjgO&#10;VySvQ49RQ2+gJLqMvgkBREUsEcsxOSX9qZH4kbTlQwLEgBz+8Uhh+PNVdQ1k3jHyLVhyCJOwOO5/&#10;zmofJlu7by7lrcocDfGCz/8A1j9cUJA32Nh9Xn1ZjHGElyMlIoC5/NjgU+30CXhpYYYNx+9cSZP/&#10;AHyuB+tLougaZA0Vxa3lwrBsSqGxg9gee/1q897Lc3LwQD5jyUjz0/2z0/nUvyKTutRt94ZWPTXk&#10;TbJKnO35UGPZQOfxNYWmaG12vnOwVVcqdx6n8K22SSceQ2oxwxsCGEeZDj0JOAKj1KeHTrKG2tJC&#10;20Eluhz6n60X6BotShe3zRMbG0jYxxLguBuxWdAtv5oLFg7fM28irWnOLZJXmxmTnG6oTD9okYpC&#10;pUkBcDkn2pol3epYMJkliSAblkYDd0zXaqgijghQfKq5x+g/kaxtGtBbSLDJDtlRckYPBPBrVurl&#10;orpiBnAH8gf60myktCSW6EU6whWz5eQccEk1KDsjA6A1nxzi7vAQPurz/n8RVi5n2RsAeR+hoC5D&#10;dzFdMuSv3pWES/iaS8bZZtApI2R7iPXHaopo2L6dbnhRmZvf0qK8nkeSeBGjBPBLHoMUxvY881e6&#10;JyogwT0f1FQabb9biXIjXqM4z9Kv6rp7xj7RIIlXqCJSS2PbGaWzjiv7xIw+y2jwWDg5b6DvwKq5&#10;klrqSafpNvNF5skQ3OxKhj2q9FbpHBFEjFH8zHPbntU15eGYv9nA8tOIwpHQCo4rOR40nebaxxhX&#10;DAHHcnH+NFyrC6yWk0yO6DETxuY5CB94Y4J/l+Fc+2rT3soWa48sZ4dBhenpW/5zwWDiVVYyS7jg&#10;4GOR1/H1rn5JdOcyE27oz/d3Nlf0ApollnTpZ4TcTyyBV2lQxPXPSt3RglvayXl4yqrcoWPOBXKe&#10;dGhWJCNiYLH++fSory/luWPmN9B2AqWNSsal9fw3F9LMjlkH3R2/KpbDWoUG2VV/Fq5sLJnevUcj&#10;pUxZ5G2GNN57qME07C5jv7TWrOW1MZZTjnBOP/10o1yFZtiP5wXjy2PI+hrgWjljZUlDo23jjA/G&#10;tKO4hjtI4wGL5yzevsKLFKR6bDrKRWyFHbaflK55Un0rjvEWovNqLRefO3lfIHHXHfNULW8WOLzM&#10;spUZiiJz83Qsfp2p1taLd3ib5mfdgKT8pLfX0qUrDcr6D7ZNVVhqCW8k0S5/ekEgDvk1O1y89wJm&#10;UDAAPHQDjPr6V67pNrZw6XbxWwR4VTBI6Pnrn1rzrxXYWmleICkI2wz4Yqp6HPIoUr6DcWjOuDDb&#10;OFiUFmAZSTWS0z+dLJJgtk/KWANOupFaEEE7gMHbzk+nTtWC7yzuQGbk9R3+tMnmJ5ry6WUshC54&#10;255/Kud0Znf4r6OXxu/tGDOBj+MV0SRywJiNV92Kc/nXF3epT6X4yTUoEVri2nSaNXBILKQRkdTz&#10;THHc+3h0or5i/wCGhvGv/QM0f/wGl/8AjlWdP+P/AIwnv7eKbR9MljeQKyRwSqxBPY7yM/hQWe63&#10;euXltrxsV0S7ms1RXe9QjapJxgL1OO9b46Vj6rq8+mafb3MWl3V5JM6p9ngZA6lv94gfrWf/AMJN&#10;rX/Qlav/AN/7X/47QB1FFY2g6nd6pbTy3ljLYyJMyCCUqWUDpkqSMn2JrZoAKrXdylnZy3EgJSNS&#10;xA6n6VZqGeBLiCSGQfK4INAHM2niLVopkbVtAexsZDhJ0mWTZnpvUcrV5dYm/wCEpXSpbaMxyW5u&#10;IZ0kzkA4wRjiptM0q6shcpe6lLfxykbEljAEa4xjjr+NV7Tw2tp4hTUo7qTyY4DBHbsMhATng+nt&#10;QBtvBFKcvEjEd2UGm/ZLf/n3i/74FT0UAfOvxJRI/j/oKoiqvl2/AGP43r2vvXi3xN/5OC0H/rlb&#10;/wDob17T3oAWiiigAoorzvWPEmqW2r3UMVztjVyFGB0rrwuDliZOMDkxWMhhoqUz0SivLv8AhK9Y&#10;/wCfo/kKP+Er1j/n6P5Cu/8AsOv3Rwf25Q7M9Rory7/hK9Y/5+j+Qo/4SvWP+fo/kKP7Dr90H9uU&#10;OzPUaK8u/wCEr1j/AJ+j+Qo/4SvWP+fo/kKP7Dr90H9uUOzPUaK8u/4SvWP+fo/kKP8AhK9Y/wCf&#10;o/kKP7Dr90H9uUOzPUaSvL/+Er1j/n6P5Ck/4SvWf+fo/wDfIo/sOv3Qf25Q7M9RpaxfDF7Pf6Ms&#10;9y++TewJraryKlN05uEt0etSqKpBTjsyK4jjnie3kYgSoVwrFWI6HBHIPPXtXM6Jdaj4f0+eDxJd&#10;rKqXci21w2ATbKu4O/4A5q14w0S71rSP+JZcm11S3cSWk4bG1sjIPsRWJ4jlbUdD8UXDMGSx0+Sz&#10;VwODKUDSkf8Ajg9sMKg0JfGd9azzeHTFdqVOpxbjHKQdpB7g9K6kaxpzX8dit5CbmRS6RBgSyjrx&#10;XC6ydN/s3waV+y5+122/BXpt5zWlItk3xR002y25C6fLzGBwdw54oA666gW7tZbYyMnmIV3Rthl9&#10;we1YGhNr9tpP9najNBPqqbysj5CmIPhWYr0JGe3arPibSL3UoLafS7s2uoW0quj5+Vlz8ysO4xWT&#10;eSfatJ17XMsxtVlFvtcqGEKNnOOo37j+NAFeZrzxDr212istQ0G5EsmCw8yNgcDcBgo2P0rQ0DUd&#10;f1hrfVLk21npzbkFuQS0ozhZAe2eMAjvWJZTQX1jHeM2mI15AjyA3Eu7BXO0nvjJpdMjg1nxY2jX&#10;MVtLaWtqtyjQTyfK27Axz2oA7PWI2vbKeytbw299s3wsjYZWHQ47jPUEVn6fJr1zp1pDc3drbaik&#10;QN2PI8wEnpjDDHTpU+t6AuqXOm3kd01tPYy+Z5q9WTHzKfauY8QTyXPhgaijun2vVYAhRip8vzAo&#10;5HqKAOqNrroIB1mzyeg+wnn/AMiVhw3HiLUfFd7pQ1i3gj00W85eOz/14fdlSC5wPl7c0ms6dBB4&#10;18KLG8wVpLlivmthisYIzz9asaN/yUvxPj/n2s/5SUAdcOlFFFABRRRQAUUUUAFFFFABRRRQAUUU&#10;UAFFFFABRRRQAUUUUAFFFFABRRRQAUUUUAFFFFABRRRQAUUUUAFFFFABRRRQAUUUUAFFFFABRRRQ&#10;AUUUUAFFFFABRRRQAUUUUAFFFFABRRRQAUUUUAFFFBoA5PV3ku9R+zIkk7btiW56E+pPpV3/AIRG&#10;UWaPd3YMn8cajCKPQetQXFoi6jNdxo32jfgSM2AtOh8QzfbxZagqyS5wQoOAPXj+dbLbQykpN6DI&#10;LUW92DE7YHB9xVq/0DT7qEy3ZkmtT87R55DA8D/PbNWpfLikhmhZGwwyKo674gt4ojDEFluWbhR0&#10;B96UmF7HP6jcWtuxUN5jhdi9AiL/AHQO1Yq3k08gkZgI0PbkL+FQXkMk9yVidHOMyv0VT6ZqS2+x&#10;2MT3N1ICi9C3Qn2FGrVjLVyNe6vi9oFtykrkdRDnn64qnY3mpWlx5y2YBBDF2jwARVRY9c8SNHJp&#10;ll5dqP4pD97/AApqaZ4viklgjtopE+7jzAQelS7GnLc39P8AsWqa5cK+oxGDhkj5RRz+v/1qdqOn&#10;3llcXUlrOPswG6IK6jjHPf19q5e+0q6t9rX+iPBjJM0DenT+tZKwQPKFivZSOyO23AHako9mVeys&#10;dtAyz26edLvcgcdxWdqVlDbyRld7Kyn7zd6wLm0uozvjjljbj7soYYqv9s1GKQGWSVkU/IGXIquV&#10;kNo9b0NkGjQFhgbeQSTj86ut5azwuoU71PI715G+r6iVdP7UkVJFYAHGORjFbWk+KL2xjt4Z9ksE&#10;Q27tuCAazcHua8ysehyeVIn3c+1cxIFaGZ3cgh8KN9VpPH+mD/WJKjc8bPSuYvfGenvIRHDM+5ic&#10;9hSjCQuZHSreybSu/d6j2rSKK/7xc4b17V5xJ4n2vlbZ9vHfrV0+N7xYyY7WIEdBuJq3Bk8x2Toj&#10;Rss4jZOSokUEEis/fGZAsIjiIx/q0Az+VcjP4u1S7J8xYBH0wsedv4596pwa3qcbEx3CxnjHyDpQ&#10;qbDmR6XJZ7tjo4yw9SaSHSrC7kYS2yu4xkvnn8zXC2N54quX8y2klkA6KqqcfhWlJ4o17TkjivLQ&#10;GU/xtEVak4sd0drNpEb2yxxyyw7fumNzwPTrUFvoSTySRS3NxOjJgiSQ4xnnocVyqfEC6KOz2EeO&#10;gUMcmo4fiDf2k4kbTUC46FjzmjlkDaudZb+DNHKyDyHUDoFbHeoLm1Omm5tVZlhUjYzH9M1iXPxD&#10;1GTCwWtuvmAgHJP+e9Yd14l16/lCi4SNymCAox+vemoy6heFtDpTHKI2JkjMfTErAr+tZP8AamlW&#10;dwyyywAhckwckAc9uO1Tad4B1LWrFLnUNWRFfkJISW/Ktix+GemWzA3F1NO4IOEAUU7xC2hl/wBv&#10;aU+snUg92bjyxGW2Dbgrjuc5wBVSLxHC8sTC3ktwHyf4uMjn2rtl8IaGg2Czcjvlzk1JL4V8NiMK&#10;bJhz1VznNTzRD3jBHiHSL+G7jF4wkYggPGVHH/6qzbJBJqUcsLJIik5ZGyK6C68BaRdRMLHzoJuq&#10;hmJUn+lcNeWNxYanJaAGN4h8yjPP0NNWexMm1qzo1yRKHYq3XJ+gFafhoJDMFJ3l2BB/E1x3mXax&#10;bvOdSQB8xz+Famm+Ip7KRGa2ibYeMDBxk4puOhCmmzu9WnjS2uI8/N5ZGK4NZUETg9Sxq/eeI47k&#10;SO0LAuDnDcViy3cYh4gbH3i3U0oxsOTTLl3IjWahT8wGDVK4KCzlUd2UfWpYrq2mtwFmUndyCMEU&#10;SRx+WpJBLSAjHeq2Fc0NFt0KyDPoB+HH9a0tavzZIohJRscsp64qvptti33AjqT/AJ/KsfU5mur0&#10;RKe+3HsOv+fas7XZeysbOi6xcSRhnOx37KPlI9xWqs+mSSrLcWKliTl4zkflWVaolvZPKV+6MA+t&#10;YV7PJbvm2kIJ44PQ96e43ZK512oacNRDfYr/AHxtx5L8AY9jWNNaXun3EfnWxVEwBgfeqva6gHhS&#10;O6dhKx4dOCB79jWlbanqFo7LLK72wUsj8MjAD36UxamUsd0biWWOVg78ALyVIHBFa9hrccsQsr63&#10;eWSJB/pTEZc+4rTSTSdRs0mZFgkchhLF3PrUM2kM372GOC5T++Bhvxpgpq5UtdatLK9NojTbAobO&#10;3CD1A96i1zWdHWSG3udOkaKRCTNGPlT+vvUE8ARhHcxMkPpGuar3cUSoFgfzUAB/ede3FVGpZg7M&#10;73w46y6NF9nkCgLhWXGWXnac/StO1Nzb2ggupHnxkGVhyfyFcJpXiNdOtdpCxojYCkcDrzWvpvjG&#10;8adhNCkkOflaM5rGUHvY1jLQ1JtOiuZmMlkjZ4V0baT9RV2aS3sbX7OHCBVyVB5qofEdjJIsrTxo&#10;FGRGVw2fU0j2f2tFmkUShvmDLzx9aiz6l3TMnU7LSdWl+0X5NtcKmHDZ2vxwagj0/R459p1CDEZy&#10;AQeASMdfatK40eG5XEpmyBgEP0xWS/hi4WYvFdoRjG1x29/yqk/Ml+hU1FbqWWOfT0+0Ig/duJAW&#10;x64A45plx4i16BWggsjCdvzOYsnI701tPutO1mAME/0glVaM4Uc85PYc/pW7p1gZ72e3lv5Y5Uby&#10;iN5IbuCKvRE3OSW98VzhphJduvBIHGfpgVbs5r+eaObUr+aPaPlBJLD1HHT8a6iLR7K5S733lw89&#10;sSCrNhR78daRPD1upEt1e4jwP4+CT2P50XTKimzN0t45p1TeUuGDGVshiVPpnpwOfrWvL4dhv4iL&#10;e+3J1w5U7iOnHqKgGkWS6nKi7H2NgsJMbgewH0p9ylncafpqRW8cVxM6ruhyGj9DVOk90ZqW6Ziy&#10;+H/tErPHP5EgPJQY3Y9R3qWz8MxX6eZbFQ5cCQevrxW5FBHZWwknPmpjBeVsc9CKtJrUDXaWFgYF&#10;ZFLbjjCj29azu0XZPczz9i0WJLPzSxXKlUOTn6D60xtStJkbFrcyAZ3Ls4wPXNUrTybDWJbppo7o&#10;yNy8YyAxzkflW3NcK7SiOQqkgIOeSOCKrkTVxXs7HIapqcy6gt80K20IXy41I6+598Cty3tdSOmy&#10;ag1pbCJk3AHGSvtxWLr+hTajqNvJFNmFJSShPBBIOT/KunWzvI4ltFeXyFXaI9o6fWq5NETfU5+w&#10;1U6hei0uEMUiDcgb5VwO+a6Cy8UaaqPGVVpwSheMbyTwMg9ar3WhwSIpnhjUKQQc8n2qpZ6VBp4Z&#10;7aBgXckjGWHv9Kdohe2hxviPS7v+2Xv7i1822LLnY3LDgZPHB6V5548srbzbW/sYZooJEKlJuqsD&#10;0r6B8o/Y5LiSOTykQklV5/KvOviJok9xoclw0ICxtkFVPcDk/iMV1U6spx9i5NprRee51UZznem3&#10;o+nmV/AukS2+jpe6c8cMky5aYYL57j2HtXY2WsXVneQ3bakzRPlNh2kFx1PHSuO+Da2mqWN7aXNz&#10;JG9uQwAbAZT/APXrttduND0WFLSwtor7VZyVhiB3Bf8Aab0FctSST0W5Hs7u99B+r/FS/sYUtbKy&#10;juNRk4iTOf8AgRx2qCzXxBcSW13fzSX13KzRSHysBT1wnYLgDnv37Yv+HtEj0CI3iwreahc4a5mV&#10;Ouf4VHGFHFePvrHjXxD4vuPD9zrj2c6ySARltioV5wuOelZ82ugpQtrc9j0pr/w5LITJbwJK/mzN&#10;cTIpcnvhR1/wrG8afFePT7aVrPVbJ51k2xQwfOT6Fj2rmLb4KXmovu1TXri4bqSFJ/VjW5b/AAg8&#10;L6YqNdwXFy+cfvJcAn6Cle+4rroiWH9oLSbPTIFuIJr++EY817dPLQt3xurn9S+O2ualkaf4f2x9&#10;VLszA/UAD+ddpZ+D/Ddgc22kWq9+Y93861IdFtHURw2qhM/dUYH5UXHqcTpHxA+Kdwh36FZlHx5b&#10;ToYgPzbkU+wvfifLrNxcXGvWsCSMA0IiDopxnAGOPzr0C4sXgRGdQqj5QM01EAB+Uf40rroFr7nn&#10;msaHdeK5ol8S67e3iI3y28SCFEPrjn9a7Pwf4a8M+FYxeaPBd+e6YkYyM+R7qOP0q3DpFreamrEF&#10;XC5GOjY9a6Uo4jwdqj7vy020KFk/eK1n4he5trlpINjwMQwU5z7gfSotC1IalBIjM8hUn943U/Xs&#10;P8+9cva3NxoviS4tpYi0b/KO5xjK5/D+VaiXNy6hLSJLaA9W244/yapJ9DOU0lqbmpX8VrA6Ah5C&#10;MAelc8imUiaQHfjv2qYhQNqjOD95uSTWZqmqxWMDFWBf+Vd1Kiqa5pnk18TKtL2dEZrWtQ6VbF2Y&#10;lidvAzjNcTcXsuo3Alk5xnHH+NO1O9N9dsFP7vI6d/WoAkY6kgL1xUVKjmzehRVFcq37nR+FNQTT&#10;tZhRm/dz5jb2J6H8+Pxro/HemG80kXMS5ktmyf8Ad7/41w6afLIguIIpHTIwQOhr03Rro6noqfaY&#10;yJdvlyow7jjn69a+J4gpSwmKp5jT6OzPUoe/B05HkUAYMMt35B6V7F4cniu9EhliRQwG1gOxFcS/&#10;gi8/tORUdBbhvlY+ldjomiPpSPAt25VhuwBgV9PCvCvTVWD0ZhThKDaZtswXBYhV9Saj+1RlMRq0&#10;h/2VzUb2qFwjqXDcZPNWIgkTPECMDB/pSZsRRSSSNjywg69etTN86bTwGHOKgd1gYFmAAOM5/CnL&#10;dxLNFCzHdICV9MCpGjgtcto9M1H7NK+FYb1+XgjNU28uJijkFGOQPeuu8ZWUFxprXGFM8AyvPJXu&#10;K8lvdZma4wpIJ6Z6itqeqFJ2OpF0hXdI+1Y8j5ueBn+ldLoPiCzud+mPKfPYH5SD2B6GvNre2u9R&#10;mxMxRCnIY4Ppn+dWbhU0DUreWO6M8kR37kYYBIJ+am4CUjT8ZeLLlmn0yRF2xEAqvVvQk1kaHqd1&#10;ZBpr2SK2sCcjz2wf+AjrWFrPiTUtVvPNmkijIJHyJkn0yayQWvoWDvJPOvBL8jHtU1cNTrU+Sorp&#10;mFaMaq5ZrQ9YstU03WIyIJElxzsYYYe+DXOa34FN7K1xZ3kgkOT5czZB+h7VxsRnhdZkZopF6MGx&#10;j/Gut0HxXdyMbe4JuSDgMB07da+fnlWLwcufBT07M8n6rWoO9CWnYx4fC15pSO0lufMc5LAZx681&#10;1Wk3kUGiJbtAq4JWbd1KEc1sQ6rayEBiyEjPzdPzp5msJQUMludxxgkAk0v7axNJcuIou/kCzCrB&#10;/vIanP6Le6LoesxI7b7USbYnRTlSe59RXowgkhcXEjJLHKchgRkL2Oa5X+xtMlXH2WJgTu47GtRZ&#10;5hAkAdvLQbVX0FOXEFJ/YZss0hb4WVNUhvX1A3NuhKbvvA8k5Oc/yzVPxLHNrtikNssVvPCw34Ub&#10;mA5Azj+vNbAjuJBlVcj9KlXTrhlLMoUAZJY1H9uYif8ABosn+0KstKdM5bw9P4n0pokRla0UnMdy&#10;dxJz1BzkV2s+srOgcWwScpgtnIB9vWsmVJiCtqqyzD+AnFRLJJbzgX0ISMZywyQPqRQqmb137qUf&#10;MTlj5qyVi1JdSyYaWTLAYL9MinWdsb2R0jLEoCTtXcf/ANdc7Df/ANp6r9gFs7hpF2PF0Az19K7V&#10;fM0HRJ3sIY79gCZAuFdT3J9QP6VpDIpTlz4qfM+xVPLnN3ryucPe6jd2dy+SJLWY7VMeQy9ehHIO&#10;K2bG+0+5iDytvkI2x3BOXU/3X/xqHRrzTNdtQkoPnxsAyN8pyB0HtzWUdOh0a/uLkyRhvNBhQt0z&#10;2r2nhqLouilZNWO72EVFwS0Zr3tsLiDaR8ynINc5cRxxOhQsVPUnjHNdTbrc3IMy237raDuTkA96&#10;Gs7a6DLKApxwx6fjXz2AxMstrfVa/wAL2Z5VGTwtX2U9nscTrWrRaTany38yYgiNBzk/4Vw5lZ5B&#10;NIxefrvJJx34+nFbviXQbjTtTaVmMsbncr4zgHPH0rAkLFFLYByfm9f8819fBJ6nsXOr0nxneWpR&#10;LyQzIvRgMsPr613Vj4s0i8sHuZrlUVMZc5BH1FeNYwCF4PTmrVpGZ5FtAru7lS6IpYqoPU4pSgtw&#10;Uu6PY7ua1v8ATn8i82ROv+tVsYHqDWJbaTpjwQSi4WeZQR5ofl89eaZpOiTalYXESW12EVWCxtGQ&#10;JAR+lLa+AdalaN2ntLBIctEjnLA46kflWOiejL3WqM/UNFtor8spuHCk/ffd6gdazHsMTSSW1xJC&#10;wXaTuxj3Hqa6i+8HeIZreVv7Simc8FnXy+OOBjiue1iK4tLb7LPFJbTuNvmSLvUjPUEVopHNKM4u&#10;5TjN3a3QZZpHDfdEku4OT7HimC71TzZXcugKjhFHBHXGPWs+6VLKJPL8svGu2M4LEn2PaqEWoTLa&#10;/Z9rDc245bOTn17CqsEbs3ptV1adVZppAsIDbQi5PPetSx8UXaXDm6sF8hVAGFy3C8nr6+9cW2th&#10;I5WaGZcYACvkvzj8v8atDxOsQAeZVfbz+5J9sfzpMpqR3zeJ7FrM3SWruFYB0EbBlB79alj8Q6RL&#10;YNNFcSWb7vmDSbGU1x1lr8NzHxaxuhx907W9zg1avNL0DUxK8UwSVyAVkP8AEPTNKxN7PU67RdV1&#10;HU2nb7VdxRKcxMz7gw9Tmqes6zPpARiLa6jZtrHyYyVHqe9c9aaZcRf6J9pP2NgVKA9vXPas2fwT&#10;qUSypZs1wCefLOSoI6mlbuXGUXsey6D4s0q00Ga7uru32g5Kpxk/Q9+V4roLTxHol5ErJqFtkgZV&#10;pBuB9DXz9qXgu/hMCfasqyEEdNpPB+vAFWdJ8NXlneiRoFnjIwRs9aznOnBXk0hyqxjq2e02evTX&#10;Gs3kCvaz2tvuO6JvnHoMV5PrXjOa91i+TUIIbqwbCiLaSU5+9wc1s2P9uWKt5FtEJnG15mwHK9sm&#10;otL8Kx2+qvf3cUUjsclNxwa4qmZ4SlvNfIxljaCWsjltYitrrVLSS1CW0sUavDHEGOOchjkn65pb&#10;PUpjrpvrgGQM7F08zaMEYwSPQAV1eraHc3WotdxpBjaECxrtIUdBWBdaZcWsM1wtsVcAnlc8/wBe&#10;lb0Mww1de5NExxVOeidz0bwpDoWoXlzdx6ey3UGfmd93QcE4rlvCwhuvE2p3N06meR2dCwxwT2ro&#10;vh3E9tY3csojXcjNlVwMYJHFcFZyNLq8tw1wQd25MHAAre611N1NJXPRAIbjG5kmXGQr4I9uDSTa&#10;Np1xGwFuYmLZYRSbefwOK5vVbW3e1iu7SUvg7W2ZJB6j8KwWhvhv8pboLIcNt3ZJNZc8Fq5FvEQi&#10;9Tf1TwZFJLbw6dK4lAJKzAEbOOc49hx71mX3hnVbaZPLtCwC7MooYYx9Km0r+2k1BppY7oq6quVk&#10;wQB257V20N0XfzpXnQ7cbDgj61hVzDD0fjmvvIlicOldySPOYfDXieQsDYxAu3DOMMB+eP0qzceF&#10;/FcSAyoqADgqVB/QfrXfG8nI5ccd8VEZGnm2vMu8/wB98fzry63ECvyYePM/wOKpmEfhopyZzeja&#10;f4giKte6tKkY/wCWaYLH2yRwK6J7U6hAbaWM3MbDBRxuB4xV+LT1TdNLNC8UXzS7ZB8orpbUQeUh&#10;ttnlsNyle9c6wmPxr58RPlXZERwuJxGtWXKuxwVxomoaXpjpo+lwxqoyBkKufp1JrgruLVmuW/tB&#10;LjzevK/Kv0GOK9yu23aaSD/GKliEbWTrIilT2YZyK9nB4Kjhveiry7vVnfDB0qWq1fd7nitjoFvc&#10;2x1C/wBTBghbd5BkwTjnGAK63SNXtL68b7BbMX8jYPLXIUA4Az+ZrUm0LR7qb5rKEAt/DxWza6bb&#10;6bC0FjBFFEcHC9Sfeu5yTOlLlWhi299qg1GS2udNZbePgXHmZ3eh/E5rTjl7hf1qxdpCLZ0mvI4X&#10;cYALAEntjNeSP4r1RJnU3YwrFegAPOKErvQUnbc9Pa4USY3Lk9BupXeOQKsqjbuBI3YzXI2ujaTb&#10;fZdRm1V/MA83yzLu5IyRV37Xc6w6vYW5Ntu2sxfkHrS6lJXOrllR23xzXI2jGDJlce4rK1S+uGji&#10;tLSETXUzcD+6McsfaqTWGq2x3NHKiZwSTxWtoskNtFLcS48+SVo9znHCfLge3BP41Lk3uNRUdhLL&#10;wrbx2uLu5uZrlh+8mM7Lg99oHArL1XQTagSAfbo1Pyy7gs0f4/xVrSayLucx2iG4dW2lsYRfxqrq&#10;tqj2kq6pfjaw+WKHgk9vegdjz651n7NezqL7ULhCQFR41GwY5GehqCDXHjmSWG4uoJx/yylAZJBx&#10;lTjjpx0q/B4TmLPcXLrbW4BI3nLf4VYfw1BfRxPpyNbRRgtNcXXC4rT3SGpPZHF+O7rU/EemRQQ6&#10;aN0MwYmNfmbgjPT39ay4dZ8bw6XHp8FqYLfaIBtjwTgd+etbUrE6nOv9otJF90vbjaGGB0zzXonh&#10;bwxHfW9pdXVsIraP54wch5Wz1auTHY6jgqXtZ6dl3CmnN8qPPNF+G/jfxBZq95qrWNo5z5byH5vf&#10;av8AWtCb4aaD4bkQtf3F7qcbCRcKAiEHPI5OfSvUfFPiEaPplwtmFkvY03BB/COmTXkcF1fvI1/N&#10;K4eQ58wHknPevIyqtj8fJ16r5afRW3NavLBWW518Es6bhqETzKSF3bQGKY6kDpjOOKgvbJ7mXyRs&#10;woOFBJ2jA4yfXPbircDpeaaoLkO8eyQoME5/lTdVhFzZQ7LfzJLcqgCnDFOB17mvok0nY55Qclcf&#10;oxtrASRyQMbhQCpxn9PWlvtVtCF5YKeNuOlULHWIJb9bS6ilhjJwHYAlT2BP1NVtZguk1BLfZE0s&#10;pxiM5Bp3I5ZJaEk2o2pPlRs+COCeKzWl887GJEQNbun2tpqlnJbXVsomgbbvC4Oa5u/gn0q+KtEy&#10;w5KiRv48YwaE1sTKElqywbdyp/2epNRbYonUSOMN0rMFxPdyMGZhGwH/AAIYqxDZEgglmJ5+brin&#10;1Ei60rqPvA47d6sRxx3kLMOJBj5fWqEcRRhjOPQ1dAUDKgq3tSGQmzZSPlwR1yaRFkjkAwcEjII4&#10;/EVJJcBcMXXcPU1ftLqLUS8QRTI6Acj07j9aB7kFs9nGN0cEbXDd5eFX6VTuoZLl8XV0pVc4Vckf&#10;kOKsTWMsQJADZPOOtLHbICrudoPABPWiwrWM77DDHEWWRpG7KBgfiabHZkuWLEL1KocDr39a0JSo&#10;BkCgKD90elMgbBfIbaeox1HX+lAy/p11c2EomhKhMYKkcMM5IP1qPxZp0VrJ9rt4Va3uQHTYchT/&#10;AHaZJcOwOzCjAPPb1P8AOrK3xi0Q2NzGWWVhJGSOnrii3VBc8/ltZp5cuCPRcZqwtm0LAvjJGQPS&#10;um8mDHmADaByT2FYU0nnXDEHgnA+lexlFBTq+0n8MT1MpoKdX2k/hiSWtjJdAtuVIx1Y1djtoYlX&#10;aN0mckntSMPs0Kxq4KgbiRUMt4VdiRwRx/8AWrPGZlWrScE7RIxmZVasnFO0SV2weRjuT6mqxmYt&#10;tj3eXnBaojdh/lkO3PNVjOxiI27BnC5PJrzbHlNtmzpuryaJqQni/eRAbXyM5B6gV1n9v+Gr5vMl&#10;EsEzclowVP5rx+deZteHbszhsEZ6VDHOIRnk4J69B0/z+NS4XNoTaVj1KHXNFaVims3i7GEeJBkP&#10;9ARyPesTW/EVklwTZ3E90MHfvJRQT0AAxmuKWWfEZZAMnaCDyRnOaYxA+YgZJ9Mn0oUEinVexqBn&#10;ld5sgtgcKMAe1WI9WvLPmG7kQjkjd1/D0rIgu/sx5c/X2qO6uxJtwBjr/wDWqrIyvK5vS+NNQLBV&#10;EcjngyBdp/MEVm/br3U7tZJpCGxtyCSccckn8ayUmDyBcALkkAGtyKLyocldpx1z1P8A+vFFkU23&#10;udB4R1uSx1GO0uLxlt85KuuV59zXpSyxSrsnMDiQ5UIMZX6dDXixxHIZS3yqAxB9RXX23jqEhDfW&#10;EbmJOHTrn2rOcexpTkrWZf8AFXhyG7iE2lwIk6Hnafvf4GuJHhXWpZyRZFCc/MQMj3rrJfEnh6G2&#10;LQfao3aQSsqMQN3vUR8eIssrR2qBAo24bLg8Hnimm7WE1G97mXJplppAhh1SSS4uH+by4SPXuT1/&#10;KswXulQzN5ejtuU8edKSPyAH86pXl1Ld6kbieR2kbHzt16Ypl0cQ8MA3fHfvV2Mn5GpP4nvxD5Vs&#10;0VpF/dgjVSB/vYz+td78Gtdh+03+nXMxNzOwlTe2S2Bgj+teNH7Q7FVGfcDpXS+Cp10PxNZ6jMWk&#10;ETfNj0Ix/Wk1oODad2eifHi1a18KvqcWrX1u00iWzWqynypQcnBX6Cuot4fC0HgfStA1uazFtHaW&#10;5a3nl25KgEEjIzyM+9aWuaBoXj/QI7a9zcWZcSo0T7SrAY4P4mqurfDbwxruoWd7qVh58tpALdAz&#10;nayDpuHcjmoOk4X4l+JPD9xqfhJbDVLSSK01FHkWJwREgGMnHQU7xL8SrDRPGFprFs1tq2lyoIpC&#10;kGJbX3V8cg+leiw6B4T0VQq6dpdsB03omR+J5qW/0rQvFegz6awhmsZflcQEDBHoR0NAXIdbWPXP&#10;ChvrHVrqxj8g3EdzbEZxtzyCOR7V5l8H7vUrLwhf6jZ6bLq91ealJ5ziVVYgKMMSx9c17BFp1lDp&#10;Q0dFAtfI8nys87MYrP8ADXhjS/BWkS2dgzx2nmNMxmfO3Pv6UAeT6t4WutJ0PxHqZ8M6nFczrPdt&#10;df2oFELEE7gqMM468g1X0TwvP4i8F6XPL4Z1O7dgs32oaqAJiGPO12IH5V7RqlrB4p8K3dnBcgW+&#10;o2rxLMnOFdSMj86bomm23hLwrbaebgvb2MO3zZMAkDnmgGZXhaXxRqNheWnifTE088iCS1nBOw8Y&#10;yCSGHrXB+D9PVPjrqsM2pXWojTrXZC90+5kzjIz7V2OgfFLRNd1RrHD2rk4ieVhtk+h7Vu2fhTSL&#10;DxHd+ILeAx392m2Z93De+PWgDFm+HOnah48v/EeqpBexXECRR2ssQYIVAG7J78U7TPDnh7wa2uiy&#10;uYreXUczPbtIqqgw2Aq8YHJqvqXxN0nTvF8ekvIrWoQrNcLyI5M8D6Yzmr/inwZoHj/SR56xtIyj&#10;yL2HBdMeh7jrwaATMb4Gf8kusv8ArtL/AOhV5v4v0yS48c6rIfumf9MCvctA0TTvBXheHTbaQi2t&#10;lLF5DyxJyTXk2pXEd9qd3ekZMshYY9O1MiRz0Olx26riPLZ6mtOKDywMjI9qVpVj52kjPI9Klnkl&#10;h05LkxbYnbapB+Yn6UEImtJra21GFrtMwA5YH/P+ea1b3xA0NssNsEiEgJ8pVAXb0+brzWFplk2p&#10;3a7Q8u35nUYGAOvX61JeWUlxPI4fy1V/mw2T/nipaKUkP1bULhLc20kRTzVVsKPvegHpVGG2jIt5&#10;5g/HX/Z9K0pY5Zitww3lPlHrj1qs8smfmUMvpjoKB21L9zGUY3VvcktjJUHkA/TqKp/aWckylRxy&#10;dqqQPoAPTvmqwmWEvNCRyu3YSfSsS7nkupS08v7tRhQnG40WYNos6jqC3UzCMtIkfGcBVIz6ACq9&#10;tbu74jldB1bnH/1qjjt3ITexVP4Qo6/StYW8VqyLHl+ck5yfoaCUia1un0q7BdQyPwRnj8fb+Vak&#10;0gsbJ5oZGKXrBlkJ5Cc5H1GCK524kkmcsWIXrj0Fa2qCePTbC22kMkPzexY7sfkaGPYzZr93lLRM&#10;wUnH3scY7Dt0q/HYXMlnHe3JdIi+1YyMkn1xWW8IErHkNkZTHT1/CuqRRq+jJDbyDzbcgqueuMgD&#10;8qT0BXZz8sv+kmFy/lb8ZxgY/E9qnuNUh0nUw9uFlVkAj28hT/jVK/VXnZLqOaKYfeVOc0adZj7R&#10;hYVx/eY5x/8AXpsSbOz8NG5uzJdXTF5pTk56AegFTXUwmunwc5bH9Kl0vRA+m7oCTj5TsYgj/IrM&#10;nsLrSyzRlpohyVf7y1DNUtDVswMu4Ht/n86iuWD4UMN7P0/GsiLVp7S2ZXTzA43Kyg5HHcUwa9Zs&#10;oaUeVcL6jBJqkSzdjdJNQuZd3yxARqPQDr+tcxr+qwY3hw8rMdm0kEDp2qKS7eYyNYSSbmyH8xTz&#10;n0rTsPBETpHc3sgdwBlFaiwnqcSUub6QNPK5B6Z5/wA9KuwWwUgJn6+hrufEem6XBpSxxbI3RMqR&#10;gHcOg+naotF0iCDTVubpUkkC7yM8L/nFFw5TB0/TnJJkRivLMcYHNSanM0cKwI4aV+OucD+lQa94&#10;pujciCGFIoIxwEHX61lGWdoPt85wS2EyeSaaVxSkQ63PLFJDbpLkouGIPesyOPCljyv9asgi6djK&#10;pLHuOxojtzu2x7toHOe9URa5SMbOSFGT6AVIsXl8TkAdwOTWr9njsxnIaQjqO3tVB03kZIyetAWK&#10;0k7YPljYo44HNRiV1KsGwfUirUaBpdoxuz1xVxrKHAllYNkfKAMYHrQOxnIxc/N2/WpWMcRCpuPq&#10;T1p6WjMwWMFienvVlLKUXGzy/nxnpxRcLFZJhOwV22RjrtHLf41p2kzNIFRGHG0AcnbVzSfDdzqm&#10;om2QeUEAaRyOgrvNJ0TT9FuCsPmNcBfmkbHP4VLZaizlIPEmo6bbiC1bajHAjYfd+lWfEn23UYrW&#10;9cRF2j2sUHB5z36GqmqwTXV89wxUMzsAUGOB7Vd0iYQ2hs3gd2JJZZOQVpaBq9DlX0y/uZvKFlID&#10;nGSAB+NXf+EdvFh/4+YlI/gVSa6xraxGVhMif342JCg0x7VCMJ8hzjKjGaLhY5I6JqG4bXiI7kEj&#10;+dcVYxMnxd0qKVVyNRgBHUH5hXqwJjuXiuwWyv7rHQ/WvMUYN8adMIXaP7StxjHT5lpplJH1x9kt&#10;v+feL/vgUq20CNuWGNWHcIAamHSimMxtc1K50+KFLKwN9dzuVih3hBkDJJY9ABVfTdbu5y1pqOnG&#10;w1HGUjeQNHL7qw6/z9qvatp0moQAQXclpcISY50UMUzweD1pq6UJdLhtL2eS4mjUf6SRtfcP4hjo&#10;aAIfD2ry6ta3Lz2ywTQXMlvIqtuUshwSDgelbdY+g6M2i21zE9w1w89zJcNIV28uc4rYoAKKKz9W&#10;e7TTJmsg3nhcrtUFvwB4JoA0Mj1orI0OW8lgmNy88kYk/cyXEIikZcd1AGPyBrWyPWgBaKKKAPnf&#10;4m/8nBaD/wBcrf8A9Devae9eLfE3/k4LQf8Arlb/APob17T3oAWiiigBOlYd14S0y7uZLiUSb3bJ&#10;w5FbtFa0q06WsHYyq0YVdJq5zn/CFaT/AHZv+/ho/wCEK0n+7N/38NdHRW317EfzMx+o4b+VHOf8&#10;IVpH92b/AL+Gj/hCtI/uzf8Afw10dFH17EfzMPqOG/lRzn/CFaR/dm/7+Gj/AIQrSf7s3/fw10dF&#10;H17EfzMPqOG/lRzn/CFaT/dm/wC/ho/4QrSP7s3/AH8NdHRR9exH8zD6jhv5Uc5/whWkf3Zv+/ho&#10;/wCEJ0g/wy/99mujoo+vYj+Zh9Rw38iKmnafBploLa3DCMEn5jnrVuiiuaUnKTlLdnTGMYxUY9DD&#10;8W3uoaZ4cvdR06a3jltYXmInQsGCqT27+lZvhfSItQ+GtpZ3jM39pWhmuXB+Zmm+dzn6vW9rmkW+&#10;v6Ld6VdNIsFzHsZozhh7jism98FWV9puk2DXuoRw6dEsKeROYzIoUL82Pp2xUlGZ4u02zs38MQw2&#10;6KialDHjHJUAjmrt/e6Foniuzmu4YYJZkNvBdKw2hiclGHbPY1Zg8C+G4VQNpi3G3lftTtNg+vzE&#10;81LqXg/RNS0t9PexigiJVgYUClSDkYIoAi8a6jqekeF73UdOktg0MRZjOp+mRg9eazbaOFPh9Dob&#10;G4Wa80xk8xLd5AGdCCxIGM5Oetb+ueH7XXvDs+i3DyRwTRiMtGRuAGCD09qv2VstlZQWysWWJAgJ&#10;6nAxQB57e3c2gxeH9Pt7ydo5LiOzkL6cv3BG3K5XJOVFaEYXSNfn1xI9Rv5poEtfJjsxHtAbJY8A&#10;V0Ot6I2r3ujzi4EQ0+8F0QU3b8Kw29RjrWxQBx/xAv8AVLHw1Jc6fcRRJLthdZEO4bzjIPY81Prf&#10;hyXUvCthpVm6xiKWBixJGFUgkgjvWp4g0C08SaaLG+MgiEqygxMAwZTkdq00UJGqDoowKAOebwqP&#10;7e0rUxqF24sTKTHPK0m7cuOMniqmi/8AJSvE/wD17Wf8pK6i7tUvLZ4JGkVXGN0chRh7grg/561g&#10;eGfCZ8PX2p3k2qXeoz3rr+9uW3MkaA7Vz3IyeeM0AdLRR9aKACiiigAooooAKKKKACiiigAooooA&#10;KKKKACiiigAooooAKKKKACiiigAooooAKKKKACiiigAooooAKKKKACiiigAooooAKKKKACiiigAo&#10;oooAKKKKACiiigAooooAKKKKACiiigAooooAKKKKAOdvnvmuJ7GNIo4pD5n2lz9z1wO5rNjMOnRG&#10;KxcAn/W3czZd6fqOn3MviCS6jmDrx8nXOOx7cVReNYpvtF+vmNu+WGPGPxPpVJXInV5FaI0vfahM&#10;jQsREDhTnH1rPvbFxeC3gySvzTTdQg78/wAhWtHb3utzBVLQ2x4OzApNZ8OXFlJHNDNIbOMfNEmf&#10;n6fePX8Tx9KrnS0MlBy1MC30iaa8kFtI7wocmPfwOBzz34q7b+HLXVPFxivJCIIY0ZYDj5j3qV9R&#10;t7G6+0SadJatOBgdeKz9V1WO7u1eDMTINu/Jz9SKN1oWrI7rVdRisYhZWKqgAxheAvtWJbyTbzIp&#10;YgdayrDVRe2zJfzbWjOBKykbx71oSXlrDtxKjgkBFjIYsfwrK3ctO5Ldas9tG09xLsjAIwT174/S&#10;uE1HUV1S43NFEoUnaqrg498VreJAi28c92+yeTiOA87EGeWHqSQAK5dWypKtjnAyece+K1px6mc3&#10;0Ox0nSdI1iBN8D+Yi4ciT5h7gdxVyz8MaXp9w7XEl46g4UHC/wAq4WLzkiMiuFK88E8/qK6jw/4n&#10;S3jFpqV2fmb91LIN4Htz0/ClJMUZLY6BvDvhbUTiRjC7dN3HP1/Ckk+HphhP2DUZip53NiRcfT/C&#10;myzQm4VXjiKuNyvE/Ueo5was2zSrlrS7Ix2J2mpuy7o4bU/C+sQzFUtRKBn5oh+u080aP4QGoGQX&#10;Es0CxqCy+Xgnn3HFejtrV2i7Lq3jnXoCRtP509ZtPvbaRWFxHxzHv4NPnaFypnE2nh7w3PM9si3V&#10;86HGQ5AH1PpVttC0CPCJp8WVOCPOY/8A661roR2ym2tTBGh7LkfrWaYJVBCru/3WBx+FHM2G2wsH&#10;hnQ5ophPo5tmV/lzIWDD14qWCDSLN9g02GMtwGaPOfzqrN58jYkkZcDjcuOajU3EZygOR/dYj9KN&#10;e4bmu1lYIhuTFDbp181T5Z49xV2K+1CzVHeKPVLTGQXwZAvse9c99pRojFqFussZ5AdMYP1FPj1l&#10;4dsPl/uk+6EOMD8SamzG9Do7TU/Cl3OTOlvGR/yzmhwR+lRXui+BtWumk+1xRSAdFcov5HArNl1T&#10;e8TLPGIVB3xyQgluvfj9KrC5jaVFiuQgOeCOT+mKLNBzLqcRrmkrpt9LaQ3ENxEv+qljcEYJ479a&#10;3tM0LRhb293f6qhmYAtChGV9ia27pyCY/Jd1CblnPllcn+Hb0qC2uXhzERJH8pbKQqR9OD1q3JtE&#10;WVzWfWbZ3HlOzRAYyFyB+NW4mEqCSLlAuS6Ej9fWqKajavZxyRQ3CyH72+L5vx7U5TpcsMkkVzdW&#10;0yHD/IQrHr06Gosi7sUGfe0kVzLGx42sxYH86ja81OL77FgO45FLZyzSM6LfW8r9Ak0O39Qf6VJF&#10;LHvZHYQyg4ZWYcH29RRoGpFF4hvMjBAweoOafqU+n6uEa8haKZRjzo8Z/GtG30eC5jMirtkP8W0f&#10;NWfqEFvpsiLdL5TM21GILKT68dPxo0FqYkvg6Vo/NstRScE/JHKu0/iail8JavDbM32RZ5DyBHMO&#10;ldJb3CSqwt5opgvDCJw2PrinLdXUMgZCSEG5tp4xT5mTaN9jz+6tbq0A+1QMjkcRsOahsLHVtYlZ&#10;LC1yEI3FnCge2f6V6EPEPmzETwIy9twDYq3ZazYxuV8iOEZyNv8AWq52L2cbnmsvhrxEs4hXR5d5&#10;J+YDKn8RVuLwR4xgKzeTGqoN23fnn8TXq0epQkbo5wPzH86nF0sqr84cdSQah1GzRU0jyyy1m5tY&#10;5YLu0eNY/vO424+lFqkVzdm5Q74yu1Tnv3P516ffW1lqNube5gV426hh1rh9X8H3Gjf6dp1wFtl4&#10;KueV/XBH4U1JMbRV1KXyEit0bAA3fWsMo08x+XlR+ANX5bqO53syM8wIDbTgE1NpX2KO6V7gN5XZ&#10;ccZ9TVbGT1Zc07wxcXMCyDaGIBUucVpSaZPFaPaSBDC2T5fY/wCcVrLPlFcYKn7uD1FTxhrogZVh&#10;n5z1x9KzcmWkYMGjyJbqsMSiDHCkkY/HvUyw3enqJYIJmKnDDIx+ddA0yp+7YbSOnpVbEmoTFHVR&#10;aL1wfvmlzMHBGVOlvqK+Zu+zyH7wl+UA/XpVWTQHnHJjOeQ8bCuna3iCrD9mjCKMdKoS6Z1MeQo/&#10;hJ4H5dKpSJdM5uTw7cJMoWOSaPHJ25H6VJP4bmx50EL20zc4DDafw7VbvY7i0z5b+WzHC+Yx2Z47&#10;9B19qedVuFto0nh2SgYMgxtb6H0qk2TrExnj1O3Obu0Eijjc69R9as2usGHHlNcW2P8Anm3H5Gtm&#10;wvJoVYTuskT/AHoznj6Zp0+i+XIt/CwljY/Ls6r9QRTcu6KUrEcHii4B2rcwzk9Fmjwf0q+uvzYb&#10;zdMibC5/dy4z+YoTSHv7hG8pF/vbtvy+/SrVzNbaRJ5bQ3Nw4UdAEUj2yCam0TRSZzWu61LexrHD&#10;aCydDy0koJYew71VtzK2ZHS4eUnJKHAbjGevFdBPqVhcSAokG/sDCzEfiWAqGWO0+24mv3UGPcUV&#10;QmT9QxAp+6tA1epnnU9RgQCy01Y2zl2YBi3bnNW59Zu57NYY7BzKj/eIQD049qpOk+p3CQaWhWTB&#10;Ygysx49iRWrHo2qG1tYftnkSAskzBFZmYHjGfbP5U7JFKLfUxJNX8RZKxxQRKBu3HHf/ACajsoXN&#10;vHazai0jI4ZBGxJU9un411sGlYtri3mPnNGCJJXXDt/L9KuWelabZ2cr2/zARliQS20kc5yevtWj&#10;dkZ8uruzi7yKBXEFxeTvu4KF8AfWr9ta2FhFGkc8XzggOAzdeuWxj9aWaw05EiurZGeVW+YYaQH2&#10;A5yfpW9Ym1SFWjs7oXAPDCJhx9HCis+dLcuMJPYqWOnKqOkUEjMx+8gVVB/M1ZNpdLIri1gC4I/e&#10;SFs/oKst9pnYsLS487s8jIoHGOgZsce1SXEt88KxulpBz95pS5J+mFrKU9dGdEKemqOf1azlhvNO&#10;uXBcKTGyw/dHHBPNdBqbMsVvPGGdHVQVSk+x3oiKPeQAZz+6hyew/iZv5VdW2S609FMhlZMgM64I&#10;OOuBx19KFJsmVNJmfJPbW0eZXjTjOGNZp1eFrxTbEPhTvHQEVyQt55rmUSSySFGIPU961rO3iTYv&#10;mLG+c5B3E57YFU1Yw5tTaGtXzSRp5NusOPmGST17e2KzvE1nf6voM8NssZEhbdGuM4H/ANcVVvdM&#10;1q7cpaWkxjYfeOU4z9Rj8KvQeGtVs9I/eApKJFIijl5AzgnI68e9XTlySUuqLjPlkpdj570XWLnw&#10;f4guZIrMXIdWRY3zjJ6Hj0roND8QeNYHnudN8OPJd3LEyXb2jEn0AJ4AFa3iDTpdC8SzRlNhR/NT&#10;6HkV7NoE/wBr0+2uQQ8NygO0DofrXdmGDVGMa0XdS/A9DE4d0oqpF6PbyPGzP8XtWQxkvapnqCiY&#10;/wC+cml0P4ZeIE8VWuua/rEEcscyTykMzySAHkdB1xivfWjB+VFA/CsHxBaOLeKdskq236qf/wBX&#10;615afY4W29y3b6hA0eICZMcZaq16091Hh8AZz0rJ0qcQS7T0atWa/tUHzTL06AZx+FOxDJLZrZ4g&#10;YoC7/wAW88A1ZLT7cb1jT0QY/Wuct9Vku7l4tKBKk8mVcH8KtzWV00TyaheH5V3bQccfTj+VFguy&#10;a9v7SKMo04Z/Y7jmr1lbRT26uSWJHTNc5HLZRDdAnmORnOMH8c9KH+13ax7VnjjU5/dswVh79v0N&#10;Frjul1Og1KW3sEhlEgR9/AHOR3qvH4kS5bdbo+0HBEvBGO9ZkNlCV/1jtjoCOM/lz+lW44tibDzj&#10;rxx+VdNLDSnvojhr46FPRasqtbzy6nJeC5ciQlWDjlR1XafQfyJq7uITDE/iagvLmKziVpiFD9OM&#10;nH071k+IvFuheFNNgur67M17MgYWYOHPvt52g+5FdHNSoK0dWcXs8Ri3efuxNu5RhbMV+8QeAetc&#10;Fqs9zcStbxxBEXAclsfzrltS+L+pamxttK0ZEaU+WjOS7HPYAYGfzrL1DTPiHJcLNdWbJJJgqMxK&#10;cdu+R+NczrOTvI9GlhVTjaKO2t9JgjJe+vVjh6kxEN+GelaVhLYx3721rbLJGqBmmkwSSegFeVrF&#10;40t5MHRriZ15JWEufxKnmrnh7xnbW+qzJ4ptZCqDKhAVZHB6Mpz0/DpUuSaKjSad2el3Fvqck0tz&#10;FfyJZpkYBO1SOOOMNyMcVpeHtX1K0vfKvUme2xkNkOwBxy2Oe5rkL74x+G5IoY10aa4EUgcAoFAI&#10;GBg7s+p6elZFj8RL/wAUeMLe2gAsTcybRJkfJ6cAemPWubE0IYmjKlPZm8W4u6Peb5nNi8sCGRlX&#10;cqq2Nwrz25+JVzbLIRbeVIpwFlboO/QV3miRyQ2AiluzcsnWRhgk/wBao3vhHQLm9l1G9t8kj5hn&#10;5R74r5TKcU8uxDwGK+G/us6Ki5488TgpvH+sXgXa6RKobLpg5z0+lbuk/EiM2tzHfQNNLFGBHKhA&#10;3HB69P61bl8KeHZnYpZ3rIVJJjjKbvbO0fzqG28P6AsCRR+Hoo2Y/MLucZ+p2k19jeD0SOa7TKX/&#10;AAs5Li1QR2Kh2h3M53Ng8cDjH61n3ni+7njEhc7guFABG0+/NGpeLDpsxsdLbToYIgNr21sCBx/t&#10;ZzXI6rfy3srTTK00pOVkKhRk+gFWqa7Eup0Onbx1qBgeEQ278gjI6jvWJf6281/E6RQwFjhmRQT/&#10;ACpLfQ76e2MiKdwXcvmAKAfxPIqlD4duJnma5ePKrlY1kAyapKKE2ytd6nLPN9qmBVz8pOeScjAA&#10;H16UW/8AaOoKXhiEcCsQZJDgE9OPX6VoWuj6fbNmaIpMACokfPIxzj68Vc1K9trOzRI2QOvB4/kK&#10;pvsQpO+hDa+H7Uq0l3L58jHOUOFH9a27bS4IEAtLaLY3D/xH9awbfV2tINxUTfvAioxUFj6cVr6n&#10;rceneQJSFYL+8SMkqCecDrkj1qJXHyt7lhdG0uaOTzrFRKpxhScdfStGy0eGOJmjMcKpyxICjb6D&#10;8qxtO1cateSRQxSGKOMu0mDgqOuT3rP1LWoLmQiO6nYLtPkclXOcj0A5PrU2bJd1uamsapaxRMIk&#10;8uONdvXqff3P9KzNIS1v0FpMUhkd8JPLwsa455Pesm7vRNcSRpEELhdznuOewP8AM9M123hW2huS&#10;v223WYW0bkOGyjMccfUY/WnNJKwoRu7s7DRrLTdF0wQWjLPKQB5pbIb6VPHF5kpGBjOWPpVTT9Pt&#10;ZpDdqhgc8Yj4B/A8VeU3FtKkGxGjcEmVSQQR/s//AFzXJ7Km3flN/ZxWti+u3aFHyxr2Hes7Uros&#10;wgi5JI3Y/lU1xP8AZ4PlOD2/xqhE8dufPlTcWHygnn61aSQ0iWMJY27SsAZT61nxpPe3O1SS0h6H&#10;pVic/bWVo2B2/wAHf/69bmi2H2aEzyKTI/T2FNuw+UbHo9rpqebAVSRV3P2zjqQe1QQXBQD7HNC4&#10;l+YyHhl55yO/f607W9WtLFTDOzeZIp6DOB71Jol9aXFgZ5LRLYRg4JTJIyccdc96acrBpc5fxToI&#10;uZ4tU0q3kjuzMI2jjA49HPpkCuK8QahqExVRAonTEc3BHQ9T716LZ+K7e81CWeK4PkSER+VM6x7c&#10;c8f4nrmsrxva2dlb/wBsRo1x9o+RkJAXjvlc5/WrhJ31JktC74M06Ofw+jTyXFtcsxIlDkBvp6ir&#10;d7p1zbOCyFwc/OgyD7+1Z3hfW5pNKRUhQRIThCNwA/3h/hW1DqMUUskhjliZ/vCNg6nHsc4/IV5+&#10;OwMMXFwmtejMK+GhiIcsvkznNWt7i709obcReZnpIuRj0rzm+0oLP9nNvKbwHaSFKh+M8AflXpGo&#10;+I9MbUfJtY55JN22QJDhVPuSevtinEW99C6BtwIKOUO1h7eoryKONxmVv2dePNDueUqtbCvlq6o8&#10;5Xw3PBC8l1cW1m20sTKSzrgf3R3+uKXw8z21zJ5Mk0FuTuZ1O2WX3YnoPat298DRFD9jmI9Ec8/n&#10;3/GrOm+EdsRa/vo4YoxuZEDMx+nHJ/E17lDNsLXWk189zvo4ulU+Fj4PGN1bRyRQiZox/G7ncR7Y&#10;NMuptWvgk93dxWa/eRC+w4PQ45JHvVS8vdJsLwf2bbiN06S3jgt9QgwB+NULcy3lxLK7iY53NIVP&#10;P0PeuyMoPVM6HO2zOt0671ax09lnY3mny/LI6vv9vqtJdyyWNsrlBe6RJwN/LIfT2IrH0u/eyvBI&#10;rOYycMg7j0I6H6V1LXVpDZ3As7KeUXC5ERxsjb8efwrOdWnD4pJfMz9pH7TOYvPDYeA3ml5lQqTs&#10;YfMg+nf61zKaOZrpGuJYy2SGLLgH613+nrqFpeQTCNFRfv8AzdfUYrV1i10jVMuto0NwesiEAE+4&#10;71yTzfCU95owliaMVrM8l1K3tfssjWcTu1vLtuMHa+0nAPuM+9Z9xYr/AGck/wBmYGYExnaSuB69&#10;cHk16FL4Msrhy80rluOUUDp9c+35VLF4P0+CORY5bpTIFDFXABxgjjGP8muaXEWCjom/uM/7RoLZ&#10;v7jyZTIsRa2TLEbVDdl7U6wlvIZ0yBIA2WEh3AfTuK9aTwjpSyF5I5JGP95yP5Yq7baNpen7mitI&#10;YyerMMk/iayqcSULWpxcmQ8yp7Ri2zj1vr64W0NppM1wsn3ipwEx7muttLS9hQJHIsEcifvsDMjH&#10;0znAok12wj+SJ2mbOAkK5/I8D9a5zVvGOoQxyJFY/Y2x+7ecbie+QOnauf63meM0ow5F3/4cx9pi&#10;a3wR5UdattbwKHfB2D78h6Vl3vi7SLNXInNx5f3xb4bb9eRXnN5d6nq1vBLdzyyo74YHcOoJ7fLj&#10;GagtNGeLT5b8TNEFQ5AcAkA8Ag9j0rSnw/7T3sVUcn5Fxy++taTZ3h+IekspEEczOGAKv8nJ/Oo5&#10;vGF1Pv8AstssaKPmd+ePzrAjt9Hg8q8NwsM8sRZoNhAHHuMflWLLLHcRvDBJctHDuPmqv7tl5OCB&#10;/hXbSyLAw15L+rNVgaK6Hc2vjtCF+02juCPvxDr+dbFv4q0m4hZ2maFQAT5y4615vpupfZN0MNql&#10;zIqhRGpKlGIPXPGO3XvWlEU1JZCyNDPHEPNRMf6vrk55AGex71nW4fwlR3h7voRPAUm9E0em2dzF&#10;dQNLZTLJEB8zRHIA98VCEsUbgW6np1FeeweJJ7Kwc6YZvLuIyjKsi7F55JHr0754qul3cJCJWk3M&#10;+NueSfwFcv8Aq69o1nYh5fbTmZ6Y1xaxRvmSNVUZYDHA9apf8JFpnRbgsPZDXHw6gU0q9aQ/vZEW&#10;EcDaMnngjOeKgjmi27QwYjuoxVR4bo7zm2H9nQtq2ztH8SWSIWXzXxxgLWe/i7cdsVrtPq5/wrAD&#10;I68uR1+U8g//AF6pST/PnA8sHBBA4/8Ar100sgwUdWr+rKhgKS3TZ1Nl4tnj1SNbiGORDwqLwSa7&#10;ldX0+WNRfWr25PA86Lj8CBivFHvgLgMjFU6e4NdDpHi/UrMBVvA8Y7TfMM+/p9ARXpQwdKkrUopH&#10;pUOSkrJJHX6/DoDLGNPnjRpsmTZJwcdsZ96zdMhuUuFWDUJ1VB0jc8DHp6U+w1+PWb2Owu7fTZbi&#10;RP8AWMApP4YJ/WtyPQIbaQyRWlp5nTkNgDPOeuau9lZm6jzPmT0Kkt1cyx+UNeIVDkx4XP41Ij3F&#10;zD9me9vroddsQ2j/AL64/nWwFeJdscUPHQD5f6VNFHqJUNHYK2efkmX+RFRc0supzzaLcJGvlDUr&#10;ZRwAJM/j1NK1stkIElutTbe+0YY4B967DdqXllf7Mc5HeVP/AIqsS6N5fQxh4VtpUkVzvfOGB5HT&#10;0ouBjTaLaXb/AGi6sNRfymGx5GJyD35PYCp08NeGXUO2nSSSjoFYgZz7kV082pyzwGLyE3Y5O8/4&#10;VlnUDG48uC2x1BILZ/UUcz6BZMfDp1hptsXbQCozjJKt/Wp9Owtwqx20UETTghF9NvPbrxVO61e5&#10;uojDKwEY67Bgg/iTWImqRWmtNHfu95aSJlHCBvKwfukA5NTZsLpHV+NdRubSxt7O04nu5dgb0UYy&#10;frkiuW1O609fstvfyjEJ2wWsR3c47nqT9fWoNav7W8ntf7HkZJYXLMWhYA46jnB9TjB6Cul0/wAM&#10;WkNkNRtz588pEzu3O4n09O/FHwq4XvoY4ttSnyrt/Z9mjEBUPzMvrntXHa/4w+xXksGnSJJgbTO+&#10;Sxb1ya2PiTeXUptLS2LRxtGZHIbG45715vHpdxPMIUCj1YfrnHFbwhfUzlK2hsxeLr072ZEmu2+7&#10;PcEsEHsOgpL7xHrviCeHTzPJP0VYok2huOpA7U7T/DU91ei0s4WmuDjL5O0e5PQCvWPCvgyz8OIb&#10;mQie/df3kzfdXvhfb3PPFeVmeb4fAR5d59EOnCdT0MLwd8Pvs6JeazGvmbt0duO3u3+FdzeX0drG&#10;UjKlxwAP4a53W/GlnHbXCWFwpZPl80Hgsf7vr9a5DVNbkn0WOSxu0UOpEoyTJnOCeev4V4WFyzFZ&#10;nVWKx2i6ROjnhTXLDcrXN02q+JrlFkKi5JhDkdeP8RiqN7ayaZOlre3DrCQTFtXJLdxiui8I6XHb&#10;6e/iC9wEjOIhjoR3rj/El419q0Ny0pKtnyxG+Fx6DNfYQio+7HRI5UtLkjvdIpljn+cY+43UYq7Z&#10;+KpLe02zwvMy5O4HA24z+fSspfODK8dpvhwA528j3/8Ar+1U5XS6E67DC5TBRgeOM5/D/wDXWnKn&#10;uRdo63SNSsvE2sJBqDx2ls5AYvyWIPTd26U7xVoN54a1YXtqJGs2Y+TOrFiufeuMtIpJ7RGtj5ip&#10;1Kj5s+pFb+m+M9a06BopZFu4CceRcfvOPqeRU8r6FKS6noHhbQHbSY5BN5jTN5jSZz1/rW9qfhOw&#10;1OzSC5UvtYNuzgmvKofHd5aXP/EmiktYX+ZrfiRcjrjI4r0LwT4vPiK1ltbzH2mIfMw+UEH/AArO&#10;UZLU0jKL0OQ1jwrd6Ra5jlSa2DYQDh+efxP9Kwo7rbEA67XU7QD1Ne029nF5c1pNHhWYvEQ+75fU&#10;Z6Y9PeuE8ReDEEk7aeZvPDGRhKS3mg9gaqM7kTptao5wFPK8yTAYnoD0rOuNTZcrEm7PG70qpKbi&#10;RhbA7CpIYdMGrNpZq0SgHcO5qznabIon81lLDJJzzWjZRvDIrrgMCDle1PS3UDbjoPTpUylYYyzE&#10;AHvmgrRI1F1SK1tGlaFS5Gcg49s1jqz37GVeAoyFxg/WqlzcrLKVx5mV4A4FW9KnkSdJdigA/MvX&#10;I/z9aLAnd3YiwSO2MEjvirSbEwjLkZ4q9qF1b7mkiHls2AF4xn8D/SshpCoPzZJ5wDj+dA3LsTXC&#10;jPyKFUDBx/n61tXFkNT8LQ3CYM1ozK3IyV6/5+lYUUkjIdo988Gtrw7di3uJ4J5VWGWFgwbgHAyO&#10;c0JNv3dwS5tO5yN7J5UZjVjlutZ6yBGGAWbnAFS3L+dduYzkFiFJ4yKmMaxxHoGA65r6Ku1gcGqS&#10;+KW571e2CwapL4pbkYuWflgRkdMVnz3u0Mqx5bOfmPcd+Kmkc/OSxZscf/qqiQDKfvEjsa+fPnUr&#10;iBXkdmcYJ5wB2qOS5dVMYDHvk9far/3YjtUZ6cd6oSxsTkZB6EGgrQrks8gwxyTzjnFXI4xFD86k&#10;8UyBFXbnJ/SrMxBUZAzjPNBV0Zr3MnmZDHCnAHaiOSQ9yzZ4C84p0iMGb5R8vOAR35zSwLt5J+X0&#10;FAWIxBK7MWz171ILUyOEySc4IXg1KZG+7v479BVixO6UckfT/CgLlzT9JhiUSFMuACM9qmZiGLE5&#10;P8uakaQkDnZGDyex5pj7VHI2r2yOSaljK87ZVQQGLHb8xwKidUQETbWUHgAZ/DiiV1Yh8lQP51nS&#10;AyuoeXA9c9fw5qlsR1LIuw+9Nvygjgdaa12TIMFFXPQdSMdP8+lNXZEAqswGen+eKmyJAxAAOOM9&#10;fzFCHyoimutiKJZV3jnjrRFcM2S64BPf0qsIoIwMr1OTx1+tSfLgHp0AUKP6ZoGiwZGztXOM9PWt&#10;iGDyrUAkBzzx0HtVPS7YzSGTacJzvPQGp55gC25w3ueKQFyz1rVNGYnT76ZCxIZVkKgD14qxdfEX&#10;xLcR+QmozqCPnOev0/z3rlbuV+isATnuR/Kkt0SHLMpdjn36miw1JpF+S7urhi91PJIznksxY1di&#10;13UtIUtp15NbuRkmJsViedGQcDaAeDxQbhQpGd1FiEne5Yk8Q+IJb83n9rXKXK9JRIdwq1e+KvEG&#10;o2/2a+1m6uIchmR34PTt361lK7P8ygqpPQjtTflHyHPzckexplczOl8O/EfXvDVoLW0nV7UcrDMN&#10;wGeePSqviD4h+I/EaNDdXLfZzyYo12IfY461loFK/KqDJPTp/OozGgwGwT65o0GpPqVFinZ1ZmJI&#10;OcKen41vL4l1z7L9lGq3fkkY2CU4xWYAWB+8B1+atXTNPYt50i/IOgxSkNMfp2mq/wC+lIZjyAe9&#10;dro/iPUtEi8uyuNsRP8AqiMjP0NYSr833cADHsKk2nbkDnFQNM3dT8S3mopi9umlGOEX5QD9BWLJ&#10;es2QvApGjAU4BweR7U6K2+fcME98mkMEn3Lx90nkmtO9WSKzgia2t5WkCyJOoJOOwPYYz+lOj0l/&#10;skrxsjIm0kd1z61YliK2UbFiCpKgY5Ix6fWgdri+Fpl02+mllRjLOpiQ/wAIJP59qmubTyr2VmMY&#10;81ckrk89an0/Tpf3Er5VGcNs9gM/zNQ6pL5M8Ez70XaQ3GQvehyb0Eo21IbouzK8LEoAN8fQj396&#10;qrLaXPEjbW5O0ja4+oNVhrVkxYqZFI5wRke2KqXWuQ3C+XFbJLKejSKM/jgUimyLUJFhlkKSoQMB&#10;GUZyPY9utR21l+7FxcDJYbkjxyw/oKisoTPOZbnLxpgiLIyx+npWumyVjLJIFbqVYjCjtz0/CmIe&#10;8KbDIoTcMdOAvsM+lV2gUZJkHPQDmi7uo85BGAONvP8A+utOz01UsRcTo8jE8r0wKV7Dtcq2FlHe&#10;yqqqREvLuRwfb3NbXiaLyZpXKhhvWZG7bD0/wq2LaOWyT7OFBUfLt7j0qpIW1DSpYQQ8kIPlq4zk&#10;Dkrj9f8A9dTuGxg3sIeOG4hIdyMYB/nUGlXU9pcJ5arvDfexnHrn1HNQWssBcSvLLuiHChSAOcck&#10;8VJJrVvbxhMr5g4Ux4+Ye5piRdupZJLxri7HmM3AljwOKZ5zWV0DKw8hzkSY4X64rGudanjs0CeV&#10;hj8pDAt9CKy5L+4ZSk07KDyAvP8A+qiwuY9Q0/V7izK3Gn7JYn5kiJwD7r6Vq32pQ61bqtuFWU4M&#10;iMfmUeleM2+qzQSZhlKkep4rft/EEUpBuFeG4GCk8WBj688j2yT9KTRopI7I4QlCCVXopHIHtTn0&#10;+3mAYQROSc54z+NV9M16C9hWK/Cbhx56/dP9RV8wYlzDKH7qeh/Cp2NFZlS8tQYl8pVQdMDqOavR&#10;apakBXkCsBjnipbWLz7lEbBdSccVoy6T5yljBHJ9V5NO5LXYwNakhOlu5COznYuea5GW5e2RktpX&#10;2suxhuq94ivUsr6SCFWjt4cqyMM7m78/lXL+e0zk4IX09KpEbmnp1u17I6lFPlqXdmXPFZGpzXM8&#10;xAXEa8BB2FdFoFwy6sIlB2PGUK5wG4rONv5t/HBGpGXxj1x1qrkON2U7a1nskWW5UqGA2g9T6GnX&#10;sh2xLGoAAySPXv8A1rQ1mJzq204KqAgB7en1qp5cK7lzvUjAK9znnH4ZouFrGU80zMfn49c0i52A&#10;sxJPQL1re/4Rt3HmSMY0PPpz6VNaaXafaxFPjkfLIeR+WRQFiHTrW2htDOygyPkc8mppIry7BSO3&#10;LbFwMLnA9TXUWtjp1pCz3cEE7nHkyOhZQPcLijUNdsrO3u1gREmbnaEI444wQQfoaV+w0ip4Z0OS&#10;Sd7icIiH5AX4wWP+RVnV9CutPvfPFxbvkfLhgeOeMd+1UbDX45NpkSDyt2SmwqjZ4AxnA/8A1Vt6&#10;pDpbXjRCc20fkCXYv3AxGQPqRg5xSs2yuZJFSy1mW2cymIq5HzvAw+b6imy6zdXd+rRTSLlNoJUA&#10;nP0rOH2LEcE91JbHcXxNEefTlT/StbSXsDdPG+rQPIq4Q7CufYEjFFrApXK8kcVnA3m5Y9Suen/1&#10;6dochS6LTxyNMV4eJwCo+pHt+tUNWFml8RFNKZS2CS2VX39z7VrwMltbqVYM+PmPv6UbBe5Je6U1&#10;3M7WyEAncfMfJY/yqpaziC4WGUsgB+ZG5K+49qkW6muHHOxc4GKqam0Me2YyBJlPPBYtRdsNEdZP&#10;pNrc2Ya2cM5+ZZB0b2NeDujx/G+wSQYZdTgB/wC+1r1Cy1OZVJjkaFOpUjj9a8xmmaf44afI5Uk6&#10;nb8r0PzLRHco+uqKKKoAzRWDr82oQtF9lkuY4irfNbQCVi/8IYFThT64/EVr2jTNaQm4AE5QFx6N&#10;jn9aAJ6KTIpaACql/cPa2E88ab3RCyrnAJq3UNxLFDbyyzkCJFJckZGKAObnvtee2020ik0+G/uw&#10;zSXADSRIAM/KPlLHnviremzaraailjql5bXjSozxywQmIgLjIZSzevUH8K4i8i8N6pIXRfEVkwbf&#10;axQs8YmPbywc4+nHFdF4Oitbe6mjk03UbPUHXO/UJPMeRAezdOPQY60AdpRRRQB87/E3/k4LQf8A&#10;rlb/APob17T3rxb4m/8AJwWg/wDXK3/9Devae9AC0UUUAFFFFABRRRQAUUUUAFFFFABRRRQAUUUU&#10;AFFFFABRRRQAUUUUAFFFFABRRRQAUUUUAFFFFABRRRQAUUUUAFFFFABRRRQAUUUUAFFFFABRRRQA&#10;UUUUAFFFFABRRRQAUUUUAFFFFABRRRQAUUUUAFFFFABRRRQAUUUUAFFFFABRRRQAUUUUAFFFFABR&#10;RRQAUUUUAFFFFABRRRQAUUUUAFFFFABRRRQBzurzyJO0S/Kjn+AZZvw6mseOyjiu1N7M2wnlOu3/&#10;AHjXQeTb2t7cXGC00jcFj09qqyw+dI0hOd3UetDlYhQu7m1Zi3ECi22FAOCtTleua5y1geGYvBKY&#10;sfw/wmtOLUyrGOdNrDowPBrJmyaWhh+IfCUVwhubWUwsp3GP+E/Qdq8+uNLmOsGzs23uSFPX7x7G&#10;vSfE+riz00yIQePlGepNcv4M064mmvdTZmcxI20/3nIrWDaiZzUbmtpaaan7jcj21t1JGTcS9zju&#10;oqW8uba1jm1uWPa0UZSIdCo6/wA/51zmlgJaNKSxaSQ7ifbtRrF3E/hq5jliDqSNq475xn9aFuLS&#10;xyusan/aE8tztZSSFiQ+nQt9apx/61QXxgc06WUJDsUjI+Zh/L9SPypunqXcyMrO3bjOK3MG9SwA&#10;wJUcjpggZxUe4O7RGEggnDE4q9K20njazc5x1qPAkUoXC7ejnkZpitc1tJ00PHFcPcrBJCdqGQkh&#10;j3xW3JBqUUTTG080kZDRuVH5VxseqNbQPFNAHfBCsQSR9BUlq00WD9pnRlOcCQjHPoPrUOOo7pbn&#10;U6fqereWqSxsrbvmLAlQv5Zq5NqU8EhCRrIOmV4/ICsGHXNVg2MmosBkjDkOD6dfxrZPiWxuBi90&#10;pDgD97F8rE0nF9iuZCPf7wd1vz7ikS6tidskbIR6HFYA1S5S7fycGLeSqydQP61cl1RpT88KOxGD&#10;g4o5RKSN50Tyh5d7gNyA1MEdxInKxSjqCMVgG/tgoJ8xQD/npWhDqVgBGgl8x2xjBIx7Umir3LvE&#10;QIe2ZQ3cZWoZRbvtQu4J6AqDircgdJQhkePv8zUojZ5VJmjZAM8jOaQXKX9lxLnMkePrikXRVlU7&#10;JNj9icEAVeCozbVWNyepGRURjs2YEMVcDs/H5UaktBJprlV3S5jBz0AzVpVJUjy+BVUqwi8yOZxh&#10;sY9RUCXkpldcu2wfNwfwo1KWhfLeaQnltu6AihxcNEYlUBc9c4OKz2u54tpbA3HCkr/9apzd3QYY&#10;OCOuQaVh3NGxeW2Vg6nBPBD5qPUBM0K3KtMEBCyc9s8Hiq0d5PIrNydvXjFWbK9uJt8NxErxtxtU&#10;449frRYaY7TdRltpeDvTupNdI4tdWsyHjV1x0PVTXB+cLLUntpmx3UjnAPTPpW0k1zYKsy45PQNn&#10;IpNDM2+0ebSZ5pbbdGkgIEyfw59qihvGe2SGS5LzKdvmMvWuztrmK7iYHDBhhkNc7rHhuRJDPYDK&#10;9TGOq/T2pqz0ZnJW2KBjnXDSQxyA9GU0ZjP3wyn3HSoLeeSGTEmUYcEMOtXVmicfKFQns3Q1VgWp&#10;HtWM5jm69s81Yjnuxja5I+vSoZYzg74wfcVEkY8wbJJEPbnjNS0VZo6ezmeG1luriY+VCpZhjJPt&#10;XC6lql3rV07X05W1iyI1XgH8PWuhma6ksjZM25p3Up7gEEn8ga4vXkvJNQTS4o2Es0oAjUdBxx+W&#10;PzpwSuKTew1Wd0E8K7OTtBXitRJCUVGKeYOML0/CoZtJ1TTLNFurU4yTujXIzVaG9khdJYgg2N/G&#10;uQSPWr0ZlqmbNne3doW8r7p4KNz+PtWxYa6iqUf9y2ejHhvoarQ6rY6sgF0Esb0jiZR8j/UVkXm2&#10;3unR2R/LI/1TZU/jUOKZblbY7A3JvX8qLcw/jf0HoK1oCIEVYx+7x361zthNbXMWbF2jZRgjuP8A&#10;GtCG8uI0HnRhh/eHBrNo0TNczhfm+8KSN/Mn3iT5R/D/AI1npeQ3LbN2Gz0NPltxPJHaRbv3md7Z&#10;+6o60h3uV9b0271KzW/g2PFEDhAOSO5HrXN2t5cxIfJkRADko3Kn6g969OtBEsKRR4ARQAvaua17&#10;wvHJuvNPQibJZougf/69UpLYLHP/AGyO9g/eSPbyngkktGx/HkVatnurZ4Ykyrv92RRuQ/jioLX7&#10;JLHJbzr9nnjzvV+jH6eta2i6dMbA3cEvB+5E68Nj2pt2EopmjJez6XpO+8dGup+QB0CdvxrJk8SN&#10;cBIpYROB1z8pH0xWrqkE2p3sEyW4MXl8fN3xyCvtXP6nbkZjisXS5UBiyDAxmmpJkTjLoTLqUGwh&#10;IonjHIG/5h781TuZfPT5Io5j1AbIYfrz+FZNhby3M7tgRiP7zSHAHauludFt7WwK7mnvMbiyNhVp&#10;u1yIuo9zFga1ivftTh7aZE2hWyc/mP61q6dc2qaityJ9xJwY8lQ3uADwaZY3MMz/AGWW2jkGMETP&#10;nB9jVu58OWV2pFsjW04ORk/K1Pm6XNE9TXlvRJJ5iQxqf9r94T+dVp2luUIlkdgP4c//AF6xS2p6&#10;QViu4DIi8B0HGKsrrVu8YMbhn3YZGO0j86zakbpxsbWnN5QeCKNWkRVdSzkYHQ84zVwW17MPmvbc&#10;KT0SNifz3D+VcvNrv2K785BNC2zbkplCPrTf7ZF7BgS3DEjkpMVA/ClytgqvKjppoI7dVW51OVc/&#10;w4UfzUn1701YdOkJbfczFucxytk/98HH6VQ0u8sNKjNxLJKGdcAuN2ee2frW4up2xTdJM0fHAbjj&#10;/J/Spady41E1cqCG0c4j0hpeessRz+bYq/DEzWpR7d7YK3yqhC8f8BNRQXpllfAQwKflbeSTUM+s&#10;Ri+gtIWUmVirMp5HHHNNRZMqqZFqOkQ2SrdxRIYcjzEIyX5zknJrOuvHNjYIRa6bIMHGBhf5Zqv5&#10;8txfTq85dBlWRmJBFRW8aK2IbOJcHgsMn9elVp1Ibbewh8XeIdRUmy08RA9GKFsD6nj9Kba6hrq3&#10;aSahejZkEx7hk8+gwK0J7e5llCTM4O3O3OBiop9HVF3cbiMggdfxougscd8Rryz1S4t7u13+ZGDH&#10;ISvX0q98O9eufIXStm9Yn8zd1IU1o6rp9tNpU9sIFEpTBYDnNef+HNRk0LxFDLJwu7ypQf7pODX0&#10;WFti8BOhvKOx7eH/ANowcqb3jse+PI5KgyMoPHy8GquqWUcmnNveWQxuJAS/Oc459qlBWeGOVDuB&#10;HVf0NPnu7aC3zdSom5CDk9fWvmtnY8d6aHKtpiurMSyZ6Y4qhPDp+jlbi7lkkJIXZkn/AMdol10y&#10;25khQxkHG1uSMHjj6VHZxfbJDO0IkJ5LSnIB+lawhKT0OepUjFXky0+qytdRrpsEaxKSXdx1HqOe&#10;KillNzcK8zSSsePkXhRWjFaRRI4Cr8xy2BimSXlnaDDSxp7A11xwttZs8+ePcnalG5YtoLW3QYj3&#10;HHcYx+FTtcMflUBB6L6VlefqN4zR6dYvlJNjSTDaoHqPXpW0NFtzILm6nnYowHlI2FDdc8cmm50K&#10;e2ovZ4uv8T5UZM2pQpK1vF+9uAP9UvXpnFY+o61rFg8O3Tyvm5ChgPzJrfu7oWpY+Wivvzu2jJ+t&#10;V9X1Vo7Dz8IQgPBGc/SsZ4mc3bZHVQwVKnq9WeUeJPHOvajqtvoGiKI7uXCF4+XLHsCfu/WmzfD9&#10;PDUceqeI2Op37TIPsPmHMxbsD1c9/wDEGsXQtfhs/iPfa1eRFbgCQ2sIj3ZlbhQB+Jr0WwuLvSNT&#10;h1rxLJLLq207VbBS2iboqdt3v9Kx3OvRbGjovhSFZU1LWY4/tyoBBp1vH+6tEb+HAHJOPmatWy1i&#10;MvKgtLeGRF/d4bHA7ECnHVJg5kt57ZGnj3GHzPmyR8oLd/pXmOral9nnljAVpGYgiI5MjE9PU80R&#10;hct1PdPT/EHiiz8OaEZLu5gkmkIKW8B3MxPpzXktjpOk6pf3t/q+nl7m6Y+TBE5Ajb/aOeT0zXV6&#10;P8PptUtrW+1y7Y3R/wBVZIv+qX3PrXWL4U0WCz+yqmJWZQJIW3EHoMkcDk1SUVuRJSauipp3gzQb&#10;Axg6VZRykeWheASgts3dWUivPfFWmReHvjHobMy/YrhLd0dECAIflPA47Z/GvTfEuoaVoOizjVGu&#10;riRXC4Q8b9vyjHqQMV4/8SxrTXWl61qQW2VgFtLUHJgjHKgnucDn04pS12Glpqe1yz2lmARPM6lg&#10;QzSfLn044rasNVhvHeEMBOnVCeo9R6ivENS1KW6tYbi5ulmEqiQRBvlTI/u+vNVrDX7qyv0uYpXE&#10;icKWPGO4xXlZrk8MfSve01swp1XTfkeveLb280ixM9pamZWPzSZ4j9yO4/GvKdR1i7vywmuWIIz5&#10;IOFz9Ppn869e8N+IrTxLpxDKolxtkib+Ieo9q5PxD8Pnju1l0sqLaRsOrf8ALIHr+FeZlGbujP6l&#10;jtJrZ9y69Lm96B5zGDLdqoUFQMAEYDH19q3LCzWKEXPm4KNyB1z+ldpp3hnTtJtCNgubg9ZX6fhU&#10;g0aKa8klt/KtiqgBMcM/rivq3UVzlVJ7nCy3k6lH3jzectyDz+NXY471rZpLGB3cnAZUyCcdyD0r&#10;sNc8PWup2KPBJHDfIPmaMYRj9O1N8Oafe6RZvFPPDhmye5qXKyNeW7sclqOg6glstzcH7PHI6pjJ&#10;3A+o59q5o6eucRxscHDSE5J78+nNeo6o63+orBPuaC3AlIU7QxP+ArnDq1rFcPb2kMUQG7G8csfX&#10;6URk2glZGbo1o11PIrqCYh8rBOn9K0pNBt0mWe5+dVbcVyBk/wA6tpq5UYSKOMqOWxgH61Fe6h/o&#10;YDFPnPzGP0p6ktpalbUtSgtLRrezjKKT85iBGfbqc/jWNFCltbtcyt87/MsSjcQDxu9sdunSlntj&#10;d3CxRyPMZJMKiDHWtrxMraPYppNpAsUjASyykgnK8YHfHU49TTvbQhe9qcnN9huJFjldwQf3jNjc&#10;T05x27VuwXN3pcCPYXLrCuQig7lbPbHesKxtEt4BI0bMWPLLzu+tX5XnkjghhBjjcjoMk4ptIiUm&#10;tjZsPFmuWahZLiKRVYsVdBzntxitiLx25u7c3NogQZDlGzwe44HpXIymHTtyvky46Nzz61XhleaQ&#10;TOMKRtUEdf8ACjkiDqT6nq8F7DfSvcJMjQDoFPJ9sVDcStK/IySenoK4CC7n0xhMh5zllHpmu40+&#10;aLU2QQthyPmRuo9ce1Yyhys2hUUomtoVmtzdiR+I0Pc9a6q7lFtA8h6KOFFY0QWyttw4xwPeqV5q&#10;Rto4omBmu7hv3cG7OBn7xFZM2iUNVW08ua8v7W4YiPhoULE57VheG9Ytv7Wu11SaZI0T9wyRbWjT&#10;Ptxjp1z2r0S6sGuIRF5jxqy8hDiq6eGNL8hluIfMuHBDz7iGOfxrVzjy2ZPK+a6OWtmsLa5N8qNE&#10;JmBVyANw9eB7mrni++S88OyC2nlxE6KNxGGycf1p9z4KcMr2OqTRhECIkqh14PpWJLpfiCwnmjl0&#10;6C/t5jkqq8HB4PXg0KSvdA07WY+yWx0OJbjV5Yl3RZSKI8sT7c1lX2qSahGot7WKyt85E0imRnGe&#10;yk8/Wrk3h2zsIn1XWyYpD/q7SNskH0yeR+FUNNtoLu9ilmYRvI/7qNiSB9T1NO6epmk1oaWnpNBa&#10;SPb3Ac7d3MYRzx6DjvWDYMG1uafzmKWyMSqkgbvc9ySVH5139nD5M62ExS4jXBZDEFJBPVW9qsan&#10;4NtjueG5ZIJG/fAryencY9BUOUZLlmroJ0uZWaOUt9YK6Y0zq00yvyAMfKe/8qktNftbosu2WMqM&#10;ncvFaKWkOka7AgGbebMbO6/L1x/KpNQ8FXcsL/ZzCuw8BByw9c15VbJsHVd+W3occ8spT1tYqG9s&#10;XwHli56BsZ/WnCayxkPD6ZGBXET2E9jdspXLDIKsctn+ldBomhm+BM58tSm75xyPTFcz4eitqrsc&#10;7ytXspM1jd2US7jNCo65GKz28VaUs3lJO0j4zhFOB9TWP4j0i40a3hMTF4JR94c/PznINcyskwkR&#10;2x5TEgnHX/PFXDhyi9ZzbI/syCerbOyufGllAcCGVjnHTP8AKqF/41lVQLZY0Y9C6lh/SuZvo/KT&#10;IXlmHamrFIwUsp56c44rup5HgYbRv6msMFRj0NGTxjrDbgLmNc9NqD9M06y13XLifaLyVwDuf5Bw&#10;PwqvZaMJYpXkwjKvDHnnP+Brr4tPt9H0ONlDNLcsXdz2VTgAD35rp+pYWC92mvuNlQpLZGv4Rk1G&#10;4nm89BIFXiNyuf1BrtIPINqsk+lKHxyoiVyPptFct4T1Kys42+0OBK7ZG4flzXVSazbeSzQujAAA&#10;gP9/+Om7r/gKn2MIv3EkdlGnCMdkVnuNKju9qWEEUUSGWeR4du1f05rl7zxTolxcOkbaXIqE7A0R&#10;cgdx1HrXG+J/EmpeI7yay0+VYbLd+8l6+Z259vaudGmQRxmOW5klA6hFwp/+txXTGF1dsJzitDod&#10;ZOiW+piVJ7YB4GykRwo5zkd88CsXV9a0oWiW0MSS3Hl7WdAeUznDZ64qjPYW6Lw2xVxkA4z7fSql&#10;tBbyRz3LbiB8oPXNaJWMdHqTDUImkFw9miuF+UFRj8RUw1O+EcssdrCwK7ljVCq+mTkHP0JxVUnd&#10;KpjVQoGPmXj8atRTkDBuI2Poy4qhMpGW4En2mR/K8xgXRV9MYGewwOgqWXUJm3oCUVlwwTjdkc8/&#10;57U66votxxHEWXOGPY9M1FBG0ku5ghIBPOfzp6DuQwWRjkjunDRmIZRUAySfrWm8Us4SIKXuZSBx&#10;ycdgKrN5UOZ282aX+EM3AGPaum8IWF7qGsWslqF82M7yJDtH+6KiT0uOK5mWr/w/HZeH4pHgmin3&#10;A4kxhgOp6/Suf27Qz7DyGxxjIrS8balPe+Ip43XayEKwilLKMDBxVCK8Se0WNZvkjHyhh3780Qva&#10;452TJYiSqqqZ/GobtSSDvYY7g/oKu2EL3JSAf61zwc9TV260e6t/9dCfLzwT0pkyRzSFkAYIDK2e&#10;2MfgKdlgu9+ZWPQ4PH5VfNh5kv7mVVfphuPwqC5tJbQss6+XI/OSc4FMViO3mZJZJGJMp5DJww64&#10;BP4//Xrorfxtqdk6u1x58e3CpKoJUfUYOf8AP05q3s3nu8btsQBO4nGf/r0+eQJGVUNnBG4Djr+l&#10;LlUtyk3F2TO8tfiFDPcrHPZvGD1ZW3c5444rvYtWnlWBbGzedWjyWLbVHHHNePaFZ2lxcWonlSMT&#10;McyPwFFeiaR4Z09YmSHW5TMrdbafj2yKxnFI3jKT3OvivyEjWdDDMVyU+9g+x71ny2yTSvJFHuUu&#10;csXI5z7EVhT+G7yO+aVPEcok24LSMMqO3FRpaajpcS26+IUk3OWCRx+Y5PUn9azsaXOgGk28sT+Z&#10;ENxHI3t/jWZpqaVbX32VRASv3oiQSB9DWDqNxeQymWXxPLbFvlw9uVGBzjpXEXpmSZ5xfC8unOGe&#10;IEY+p4xVRg2TKfKe1XVlpzQu0NtAOM5EYzmufub6PSpIpw6h1PQ4G4ehrzV/EN8qRq1zLGR8u0TE&#10;kfhWXeak0z75DJLg5G9uTVqmYud0egeJ/Edlc2y3bJCtz95VjYM7YHQ59f6VkaP8SdX0yF0WGFo2&#10;G1Vd9xByctkY/H6Vxd1dyXDCOCBLZfvE4+Y9hWz4a8K6rrZzDHmM8+YV2qP8amtOlQhz1WkvMqLk&#10;/hNk69JrNtP5dnNe6lP1k4CRjPQVq6B4H1K8gimvf9DAOcEZdR6A12PhPwtH4asmjabzpZMFmxwP&#10;pW8bqHDkSK3l/e5+7XyeLz6riJ/V8ui2+/8AkdSopLmqFBjpnhvTizFIY1HLH7zn+pqKx1eLWbIT&#10;wqRGWKkN1/H8K8l1rXbnV555ZbguiyYQH7uM44ro/A2qTRahHb7cweYFbb0BbIGfxwK7MvyGNH/a&#10;MS+ao/uRDrtvlitDI8V6YdK1aeONQkEmZIx/snqPz/lWl4Z1zTjpcukalaIVOfLfbkiuh8d2ivpI&#10;mkRTJHcbImxj5SpOPzrzxQkP72RyGDDPOO/evo46xOeXuzbOgs9VjlceGlhUr5MkasJMZY85I+mK&#10;yo5YJrVlvrVXa2/dtsXZkYwOCOue9S6Lb293r/263QLukxGcEbzj5mPtiqMT3Y8WymMbXmcjYx+U&#10;g9MjvSSRcXcrW5kv7uOGLzgj9MEjYOmfbAH866abwbdvErvJO8UibkmSHcgHtg5HAx0pPBAtptcu&#10;rLViR58exATgZyMge/FdVHEvgzXoprieZ9MlBiR2k4iZiT07jjNKU2nZAo3POP7OvtHlkmMvySYx&#10;LG3B9jjGD7Vjvb3UgExjdoyxw4OB+Hava/EGt+HVjMPlR3c0679sEecj3rkIp0MSxaVPEVZsf2fd&#10;LwPZfShTfVA6aPN5Y5I3KyZCZ5DLzU+i6zcaTerdWSBJI2whyQcd8g9a7ea00q6l8m6ik0q7z9yQ&#10;ZjY+1ZWp+E5kiaaCFH2DKvCcqxz39KtTT0ZLptao2dA+IM82uJcavlLXy/kiVR+7fpnueRnv6V2G&#10;n+MNJvL26gMj+Y33GYYDAfy59a8NNlcLNgxOZOygc9eoq/FNfWzorFlZ/m5PzfT+dS4LoCqNbnpO&#10;t+CdPWxluftyC7JMjeYww2eccCvPI/MgZgAGDZIAOPzqXS0hupbibULq4XHyQoe2aaYnWN9rck4X&#10;PQ00mhtKS0HR6oBEdx/eHOOwqtNPNc7QVYk8H/OKjm2xkbArMwyvHQ+n6GrdtKXcySBQM4wKuxi4&#10;sjt7PE27kP1x6CtWF1t1DttBPqe9UZ7uNIwI+pODxWe9zLIrFYwc9Mmhk67Gwxe4QyhhtVufm6Vo&#10;Wls15ZtJFhpF4wD8xA5z/OuesZJUjZdvzN1Brb0WVraZXJ4ByV65pWKSSVmTQW8y4BGCRk1m61N5&#10;biFCQ5GXx2rptS8QxQxmZYI45M84Xqc1xK+bf3xd2yztlj6V7GVYZNvEVV7sT2crw0XevV+FFzTd&#10;KluYvPA5Bwq9z70l3ZSwgEpjPHNbX2/7PapCsabIxhTUMt79owJSrDHGea4cbiniazn0PPxmKeJq&#10;ub2OWkt1IO4YJ4AzUaRrnAUEgY69K6oaOt2jzQsNqnoehrLFrtPQMf8AZrmuc3KZTqTjOMj17VVk&#10;G19gKkAZOP8A9VbEtqZELRhT6g1VNhj5iP8AGi4mjOhUq/qOoFSupcZ981oRWYOdy/p0pJLFgG2c&#10;celFx9DCuAd5wxwO5HepkYJEMnkcfWrK6ezOGdj3+UDk1djslIXGS1FxoyFieSVQFJU9jzxW3a2q&#10;xx4x+lSw2IVwxQZqz5bKTh1znGBSYyN0jSLAYLuHGTWffTIEIj2nHHrVy7WBN5kyRtwMHpWZczQs&#10;yqoAUY60IGVp8QJkff4Ums/z9h47dTVmV0aPYpLYJ+Zh3Hp+dVoY1kJGee9UTEWHfLJnawGe/Oav&#10;P8v3RjjrS26BAPX19KVySMrjB60imUgWaU7STg4JapShYAM5xz075pFUKCTnJJzVq3ALqigEk9T2&#10;oEaFrCBY7X+TPQZyKqyskI8tNqAnqRVyd/KTByAvtWRcuGiZt2Wz9MUIV+hVuZolfckaAnPToT60&#10;6OV2UfKoGc/rUSoAdxwMGnPeQhmWPc/HO3mmNIk2Aplhk5p5igVRuUcegqMMxTcVKqeBTDMqZ3sM&#10;e5pBZlsldoxwO+PSkjG1QxHAxwTUHnwKwG7jvzSmd7lwkCFiT0AIA+tArFlZEibLycAYx0zUsMiy&#10;428/XrUtnocjJunfpydvStqOzt7UfJFzxz0pMY3SdJFzKHuQNoPQd67NNOg8oDygPVR3rFsCqSjn&#10;kdq6GCVyoZ147VDZUUU30qMcdCegzUL6dtOFBxtx+NahPz8t3zgUu5SMFsYz+VK47GQbUhCpXJPH&#10;0p62+0kYOCOvetEyKApO32z3qMywhdxwFzg570DQBI4bMN+8LSEBsNgDHes63jLTyyHcUU960L/U&#10;bc2qKF2IuQpzjn1NYkOqR7mUYKYA30hm5dXtzJDEbZsqgGFqYPBqFli6VSu75lY4OfY1z0up29sM&#10;28uZB/BjIb/Cq091eahtVVUMepC7SaGuxKvsTXsOkiQpbp9okPAVm+VfxqI2rlTEDH0wUhG0D6nF&#10;RfYYoWUTy72xxHF2qYXErp5aoIY/7g6/iaBpIfu3JGiqiBAPlTpgdfxpxPk2pJQAse4/WmpHKnln&#10;ZkHvUUzvcTBSQoGevTPagoilCi4iG7AUbskdT1/nXXabfx3kKoSvmYww7NXOTW6XkQzhJkGDj+VZ&#10;q3t3ptxjaXx0I70ga7HdZfSiXTe1u3zAd0NRmRGkF7bFhHI24jH3GHWuetvFF/OwH2SMqOJAzdR6&#10;1vLcNbgyQGN4mGWiyCDn0NLYadznte0WO/vGktXMYlYu0bA4U45wQMYz09BWBNoEkKuzXdudpPAc&#10;V6A17psn+vieFu4GcVyetXjzXEsVuxFsp5dh+lNSuTKNjnlt4ICRNOpJ5+X5s0BISNqROc92Qf1N&#10;OkfLnaAfepRp12FE72823GR+7JBqibCx6cpjzJG0ak43bOM9s4NJPpNxbSLtUsrYKsvQ+4PetC0u&#10;QsfkyoVViASOPx/DmumsY1t9Nlt5Ape3utwGeBkcH6HikVY460u7m0chk3c4IPFdXpuumHaFXdAW&#10;wwBOUP8AWlvdPtLyQM8bKCOSnUehx6VnJbS6ZqEMkkgkjzkDHDr/AI1OjLSaOztrq8nd5LWJd2Pu&#10;HuOxPtWtZancF4oJprVWkIUneTg+wwf51Nu0a5sYdRupZFWZMeWvqOvSp7C9sEGdO0ps9mZP60kV&#10;ZnLeIvh7q19dzXgmikdiTtU4/LNcDqNnNoL+RNCy3PdZBwK91F7qH2iKS5aC3hVslWbBx3rK8Yab&#10;aXUcVxNbiTeAm4Lk55xVJmclY8f0zVHhuopnHzocjBrqolguWN/ZoNu4+aCPmViOv0rOu/CykM9t&#10;JswPmVh/KjS4r3SrnDJ5tuw2yAHlh9PamxJ6jtfsgm+5X7zEEHPY9Kw498dyHTiKNgcNjke1df4n&#10;t/s1qsZycxDDEc9Rj9DXEyXk6FAuWCrg59ucUIb3Ovv9Phj0+O/tpJpPMwFUnhT3rKbUEVCu0l+C&#10;c9qgku7+PRIrVw6Rud6kjnH+Fc889xHkFmyeDnqaSTBysdoLmMWqTRzZUthkxg1UbWZbrUlGnwqx&#10;H+sL9GA7c1gWyXNyo5YQocu4PSuhi0iTVnhsNOiAiI3STY+99T+VMh6lWaaa9mMiyRRRxKDIY87Y&#10;/QZ7nI7Vt2GtTzW76fDpss80zBpppn54GABgfKMUf8Itdz3Eds6GCwtzgFOd5/xP6Ul/LNZN9jsl&#10;+y2oYIzKOTRcdu5btfDtuZVOrXkbxpkpArZ2+249a118L6ffs0cBQEDg44rn49JsS+2VZZDjiR2P&#10;zGrlmZdHc3EIke2JwwH8PvSdylYr3On2unar5GoM7W/3Q4zuT/ED0NRy3lvbymMXMUyAgLLGSQw/&#10;HvVnWjDq5KtdBW3syk9CDzWE/hSe3i82JhKpGcoeRxTuuonpsbcN4PLAjw75Kjb0GTwau2dgkGWk&#10;IkkZtxdh09hXI2N49vchZF2MgwT04ro01MSQ71YdalplRa6mheTmNTtCn1yMgD3rxu2/5LLpnfOp&#10;W5/8eWvUJHe8ZYFJ2E5lI/lXmeUb42ad5ZG0albgY/3lpx0L8z6+oooqhGPrN5fW0tnDYR2xknl2&#10;s1wxVVUcnGAcn096zppdf1TU7yPTr6zsLe1cR/vbYzPIcdT8y4H51c8S3OnWumFdRhmuElbbHFAp&#10;MjN/s45B964FtP0uWbz9NTxTdXbjE9ol0Y2jUdA+f05zQB6NpF1PcwOl0YmuIJDFI8OdjMO4z0+n&#10;Y1q1i+HDZf2NEtjbSW0aEq0Mo+dGzyGzyTnv3raoAKr3dsLu0lgbgSKVz6VYooAyNP028EKDVpob&#10;uaKUvDJHHs2jt+NMs9O1P+3Jry/u4ZbdCy2kUce0orYzuPc8CtqigAooooA+d/ib/wAnBaD/ANcr&#10;f/0N69p714t8Tf8Ak4LQf+uVv/6G9e096AFooooAKKKKACiiigAooooAKKKKACiiigAooooAKKKK&#10;ACiorm4jtLaS4lEhjjUs3lxs7YHoqgk/gKzP+Em0/APk6nz0/wCJXc//ABugDYorBt/GOjXZlFs1&#10;9MYX8uTy9NuG2N6HEfBpbfxNDdaxHYQ6bqux03C5ewlSIN6Esox/KgDdo7Zwaoaxq1romly6jebz&#10;BFjd5a7m5IA479aj1XXLXR9IGp3KytAXjX5Ey3zsqjg+7CgDTorIufEum2UNxNc/bIorfPmytYz7&#10;FxyTu2YP4GoZPFVmbWC5tLPUr2OYqVMNjL90/wAWWUDGOaAN2iqWo6lDpenPfTpKYUG6QxpllX1I&#10;68VE3iHRo7W3uZdVsooLhd0TyTqgce2TQBpUVkf8JX4c/wCg/pX/AIGR/wCNV5/Gvhm3kgjbXbBn&#10;nkEaCO4V8k9M7ScD3PHvQBv0UUUAFFFFABRRRQAUUUUAFFFFABRRRQAUUUUAFFFFABRRRQAUUUUA&#10;FFFFABRRRQAUUUUAFFFFABRRRQAUUUUAFFFFABRRRQAUUUUAFFFFABRRRQAUUUUAFFFFABRRRQAU&#10;UUUAFFFFABRRRQAUUUUAcRfX81trM6uPMi38A8EfSti1urW9g+UgMByDwR+FV9Tt0W6lkdNwJ9cG&#10;uMudcFrM62xKyr0YcY/xpW5idUdvIChKkH2NV2B8weYdy44rI0fxVHer9mvtsUhHDn7p+vpWncW7&#10;xFcsVAPKH09QfSpcbMrmuZHiq2a50HcGCiGRSHx25qDSfEMGkeDLmNZozcOzqIwcNk8Zx6VP4ruW&#10;g06O1TgTcnHXArjtEtRqeuW9tvJUnLAZAx3rWKvAzlpI6aKFrXSLZHAVym8gDoTUF95UOjIkvJmk&#10;CAenOSf0rrJ7KCdgGhjOwcccgelcP4gRX1dYoi/lxEjGSQp4zjmlHVjnojk71tt1sCBQWLEN6Af4&#10;4/KtKzgvJAlpaRu11MOAo5A/pVrxCVt7jTbWR1lnJUN8vI3c8/gtdr8N7FM3OpSD5pm8qFvQDqfx&#10;NaTlyozjDmZz9z4H1W1sGlCSTTAfMCwJFcu815E/leUqOpxhxnke1fQFy5t3DFcoxxjPSvMvGawx&#10;zxqI0Xz5GldhwfTGamE76FSilqN0Sw06fSBOT587t8x6GL6VV1XSTZiO6iYNsO51xx7H6e3rVHRt&#10;Ui0jUI2Dq0cnyyKCCSK6/XpQukztaRKzeWfvf3WwDx6jg/hQ7qQK0kcNI2nXBZ3QwSq2UReUA+vU&#10;f/XqGSfeSxuXJJwFVtwIqkCwdjIkinOOmc/l/WntIpjZS5C45+Uj9cVtYxki6EQxLG8jgs33+n50&#10;1rcwyFkmjdVySc5IqusypGShDKe55/8ArVA1wFClQCoHA8vGRzjrj2oJLixygANKpYrkAiptPvYr&#10;PUY7mdTKIWyyxjpVOS+LxZlDqWHBUhT+vbPvVVyHsvl3RBzjPQsO5pWuGqOyGsafqEzE3jw7jkeb&#10;H0/EZq8HVEDR3Ecq9mRs1xEdv5kAKthByFI54obzIVJDF8ddvB/Op5S+dHeLcOnzrge/FQzsFl8x&#10;0UjGd3Y1xyaxcwxtH9rlVCQMPyOOMAkEVOmvssIR3gcouf8AWjJUfQc0crC9zrB5MqI+CiNnac8G&#10;ltmhjY/vWIYdR0Nc7beIogWS6gUoASgSUArx75zU9vrNgsyhbdlTHLKFOPbAap5WVc6AyJtxvJx6&#10;H/61DuoVcSZJ6/N/9asmTW9NErIGYj/rkwJqEeILAREvbXJOCQEUf/FUcrYXRvxbvmJdNuO0mD+H&#10;FRLcywyK4VOP9rP9K5yTxTbDEcdk4cnhmcHGPasiXX53crC75djxyRn2GKORhc9Fhu0M4nkgtmkc&#10;bSxHUVBqC3drqCvaWUj2rD/lmd4B9vQV59/aWoY2iPcAM8Z4PvVmz8Ta1p53RTMny8qrMB/Kj2bK&#10;UzsYNSZrotayESL96Mjaa2bHxBPE0pu8SL1AUYZfp6151Pr99rV1HNdIiyxr/rI49pPp0xmtGw8S&#10;wf6u/d5h90SbcOv+P60uQSmrno3kabr1uJAAJHXI/hcY9RXPah4cu7MloD58XXaOo/CmwxyXFq0t&#10;lOLhAuN0ZPmR59e9T6brWoQSLbTOl1GB95/lcHH5Gp2KcUzFW6lgYLvZOfut0q5BeKHy0W455Kmi&#10;5Et1fOzou5j8yEYH69P5e9WrO2i0/FxKHwT+6UjO9uw+lVdEJO+hqWaefqs0zoxxChj/ANkY5/ma&#10;yNBRLjxxqt3Md7WwKxhfmA6DPH0qLxFeXWn2KxRTg6jeyeXG393jlhj0HArovB3hRvD7fbrm7eW4&#10;ljAaM44zzyccmo2TNC3LrmmwlVulKRydz8wP4VFN4b8Ma5CVijhO5c/um2kZ7kVtahpmmasMXVtH&#10;IR0bGCPxrD/4Q97K6F1pOovDIvRJRuXHpUpjaOJ1zQrzSmWL7IXt1wFdTke2fSsuZmtPLt1j8x5e&#10;W5xtAGc/59a9Mlj1O50u8stWgUNs3RzRcq5HPPPHT0FcBpVrLdahcSi1ZHQEKzd+Bz7DNaxloZyh&#10;qVoI7qxU3FpI6MDuweuO/wBa3dN8RxXEiQ30ywSvwrZwGP8AjWlDd21yjxOqeei7J4SB+nrXH6np&#10;8NrdmN3ikjYlo5FcZA96SfM7MfI46ne3Fv8AuFlKhhjhk61e0q2ls1kujcEll+beM5rzvS9bv9HK&#10;qC1zZnHyMdwH0NejWGq6fq1qJ43CwxLl0J5B9KiSaHFpl1dRijSNrkGEOcK3Zj/Orq3sS2r3LspR&#10;ATuzwa5SZ31bUFlbIi+7Gg7CoNR06A2RXzXiRRyVfAJ+lTYu5nnTr7X9auLniJupcchfSut0rU3l&#10;kXTbuExXcS/KcfLKo7isPSdYj0+JLaSMmMcmUclvrWveRQ6uY5opDFPCcwsOCD7+1N6gtC64nt9Q&#10;EiSKLRuJQRyrdmH9fatO1X5WSQKzqTu71l2N6mowvGwC3CNsmixnn1+h61FpU12t7dW0kySpEf8A&#10;Rio5aPuhPcjt+NTuUXLrw/ps8Uu2LyWfkvGcEng1jXnhwpE8qXjH5i7BiRgegx/WukdgUBU5HXPa&#10;s68Y5SAtu3ncc9gKE2Dszir+zurbDfZyVB5dRuJHbOP8K2YNbthbx74JkwvOF3fn6VtMqBWJAAXn&#10;iqhRVjOUDHkkFc80+cOSxl3fiJI3RrWVm9VcZFSRQWGuWvmTW6o5zueLgj61NJotneJGrRZdu+MH&#10;361Anhe4srhpoLwbo2zhTjK9hz3+tWpaEOLTLukaZHZRSQXbLc2jfcc8lKjvvCujXpW4tblYXjyw&#10;Mb5GPcVak3Q7WYyWrHAPmLuH5jhvyrCu7jTGuJlvYCjjIMtsWXd+GKN9h7LUorDNNcJB53mQCYYc&#10;8Ac4zXTuI5YPL8xXMRUGUKSMg5I4+tZliLWSBotPu/Nk2ERQXChCCfcdqy01PVdFjkhMJhndidz9&#10;HPAOOx6dqtW6mautTTug1tZ3EUBBLN03Fdy49/w/yKraSJY40kLBplcNsznHPrVH+0dSvWgluofO&#10;kP8AqxkqCTxirEsrwkPPEbeYfKVHIP5GiS6ITfU0prqez8RywTIBC7nadvBB962WCmNWQDKtjj9K&#10;57X/ALQ8VnLlld4gTwCeOKyrK9uY7hoBceWkjBXkZvbGazcbo1U7aM72+LSW1vedSvyMPXPH8+aU&#10;FZICqcheQe2KwVm1a1s5rK2l86JhiOWTDEe//wCuso6hriJIGuQzRoVeNAAWznnpnPNJRuh8yWpu&#10;X/kxQtJO4RWIGT615t4r037NdJdpzHP94jpuFal3qF5ckRSyMQByDz+NVDHNqFnJYxBrhmbKHqVI&#10;/lXo5biHhq6l0ejOvBYtUaqb2ejNvw74puJ9EjsnvDC8IMeETLuOMEfTFWxpt7qt7JNcSzJblywM&#10;h5I6YxVTwx4Xis/Lv5Lh5JSM7F+UL9R611u7L4Lcjnk84rfF4el7aU4y91nl5lj6f1iUcMnIy4NB&#10;tIYkjYlyrEsxON/pmrFxf2mnRYd1XA4UCpJ5ikkcKk+ZJnaB3qrbskepyQXEcfzYDDGQ31rnlXhT&#10;VqaOCGFq15c1Z2XYgjTU9cmBtoWjsx83mFtoatrT/D9lZXMJuj9pkmJHzKMDuK17h1jt0WMBV2/d&#10;HArDudQli1G0jYgbXVse3SuGVSU3e56kKcKS5Yo6W5ZgF2AADHHtURXLzL/fQOPqKnmAYEjkf061&#10;Ukl2vE/YNtPuKyNjmNXLPeFRzx61z2s6xDaWK2UiB3uGCqc8qO+K6nWDFab7jOSAQT1wPUj0ry2V&#10;7a31GXUr6aa45JQbcEjthewremuYym7C+KvCdnq+nG6trmOLV4gBBBGpzIo9W6Z9PpWDo3i97u1l&#10;0vXBPJdR8rx8zFRwCPWt/SdJ1PxLdCSMfYLF3+bLkHHuT3x2rk5NQ07wT8Uru5jga9tLVpFRN4+c&#10;lCAc49Tmra5HccdUdVLqNy2lES6etpaySLh8EyydgiHqSenFbvhfw5HHrvmapYiK/aP/AEW2ZsRw&#10;IRnJPOW9a83X4gm48QPqlxpYuZAxFtbl8pCpOcAFclv9rr9K6G5+KviS4hMdr4UtIY2AG5beRj+e&#10;ahzb2KSO38R6rqOk3QsbeRZQFEm5BhM/z/OqF78Ro9JsrSOe7giEZ3SxW5BaU+mBwPxrgf7P8deL&#10;m8maRoYCM+UhCIB/urx+dbH/AArTTdKhja6+0Xc5G4ySgrET6KB97n3xSbTSQ1LlWphX3izxB4z8&#10;XG+02w3z5CWyKuViHIzz8u7B6muh0n4VaprN6Z/FOpzsQ3+qhJlLEjpu6D0ohjisbUR2b7Cjj5Iw&#10;MMc9B+vautsPEZ0ayMV3e75uS0aRZfGOu/GB9OtU4NIhTKniXQND07UIdOs7K4jVY0G/qM9MZzUK&#10;+GbbS7iFb+zOyXBBZuTnvW7Z+I9F1OK5iulaEKo+Ztz57+nJz6Cuc1Gf7dqMa/2kwslOI4pFIC46&#10;8H/9dEb7CbW5d/s2TTXE9gypcRcptJwT2Ga7Xw14m/tSBIb6MW95zlSMBsdevSuKi1ezlaa13H92&#10;QjSIpI9OW6H86u6RdPBqklrOCCwYJIGBII7ew4NeXmeVUcdD39JLZ9TSlNx1R22paLHdQBYQEKnI&#10;UcCooNOF2s0bYilTHlvjkH+oqvZ680UxgnR3QE/N/d/HvXQIyTIHU5Vuhr5ylj8blMvY4tc0Okjp&#10;cIz1icBqdrq2lTKJHtArtkbckkD1psOotcyrFJE0crHAWP5t/wBK6HV/Dt5q14zm8SKMjCkJkqPp&#10;UMXgqW3dGi1I71IIby+Qfzr6vDY3D4mHNSlc5ZQknqjGvrR0min1RZ4InOxCU4A6c4Ppn865y50O&#10;FbxvMul55DGPGR+FesXmpJY26xazEskD/KZo03Ln/aXkiub1/S9KtdP+3284azPAQfMAT/d9D7fy&#10;rphOxE46HByWEIdtt3ESeGIzz6cEVYisbOTmW/IJGCAmAf1q7p3hvVNXt2nt1ht7UHAlmbk4HJxj&#10;+tTxeCo7hW2600pU8+VZyOpP1Ax+VacyW5nyMx31Gy0Im506ZzOp+/Iowo9vrXL3OqXGp3Ukyh5J&#10;pnyzEcc9s127/DvUp3OYA8Gc58wLn04PI/Srr+DNeW2SG2jsI4QOVB5/PFHNHcajK1mcbYzhIRDO&#10;ypg4d+ufYVZkuf3bIzhlPKyxDOPw61ozfDrxLIC22KRgM4SUDH0zWbJ4M8SQSN/xK5yPWP5v5VV1&#10;3J5CjL5dxfK0srOmOhGCT+NXJ5Bbwliq78/ID0IqdbTU44D9o0+eFo26yRkDH5U6eOOabFzBEy8Z&#10;BXOPr3ouHL0ZX0aUamL5ypP2eMPsAzu5xj9c112lTw6hFZxmJrHUUG2GYY5HQBh7+v0ptjpsOn6e&#10;8cTZSVNsEMC8s3qT6euTVfxDa2unadHNcXTwX+MBFfcSB6Y789elZuV3Yvktsdgp1ON0F/ZmTYeT&#10;Cww1ZusC4uWnurTSrpL5iFSYfwqOw9K4Sz8SeIbiyaaCe6+yQnDOMkcnjnNSW3iHWLmVVN7cKO7C&#10;QikqY3U01PSdH16e00911dnWcHCxmIhunr3rPuPFGty6rFJb2LLpqffR0+Z/8KfYyTrGhvTcXNvI&#10;MxXSDdgejjqCDUereIo7K13WVhPNyFEs25FPsAeTWfWxotFe5s3fiC6eS3jsdLndJcFpWx8o9MfS&#10;q/ijxKdAsY52tW+dtgUsPMP0Feav4lv4ruST7VLC0nLhG4B4A6dKz7m7a/ka5mu5ZGwQod8lc/yq&#10;1Rd9TP26Rqaz4nl1Vwpj2QhgQH5Zj6E9/wCVXvDOpXGmXP229s3nt3BAZV4H07cVyMEaGTbtVto4&#10;YV2nhVGmeK3RHFvIGDqRkHAz64rWSSVjJTblc7Kw1iy1bVIZvtRi8xDGIGX7rZzkH3rddbhS8BkR&#10;kQ5w3f6GvL5VsbOdzHOFEbkIq538eg9RxXoOnaoL6JZpADJtCybT3Hcex4Nc84HRCd9GT3lmRbT3&#10;M6RGNE3FOSSccHNc9L4t+wWOnxOJUmkLFfkz8nYHPWr/AIvvrkaDIlmjHkGRiQPl+lcnrWqTMdKN&#10;ttEzQFyrICAxPH1+lEI33Lk7CaVqVje+JLq71KSOO3D5QzDaWf6V0d7Jaazcz2sMZSOLYqXcT/xk&#10;jBOO3OKd4c8Kpb28d/rhMszEukLIAqE9Tx1JrVvEFxaTRWirGQdygcDcOR+tU2m9CEclqvh2/wBQ&#10;i2306fugQkqkbQo7nvmua0aztLGRjcQfaMZZFboc+ua7Cez8RSRNbGK2CSdZt3CqfbOf/wBVY3iH&#10;Tl0W7gQyCUyoCzgYC84PSqT6ETT6Fm78O2OuW322KExbQSYox3A7VzsWj+UAkoO4Ekqw6GvSrGe0&#10;gsYkgdJAsW8leRjv0riNd1/7bK5jt4o0B5kAIc0RbYpxSSZY0fQReEma4WBRwkYHLkDJ4/KuuuIN&#10;NOnrHct/o6RhFIHIUcdfzrn/AAhqFjPasl5I0s6PviDZBIwMjP4V0F/f6Bb2Uj3Fm3mFNvlxHc3P&#10;tmok3expFKxjjTNPaIeU3+6W64qzZWCC8WCPhZYnU49x1qPRtJN9YxTtNJGzElUA6LnjP5VqCySx&#10;miuYzJI8TjncTkHrxRceljyrW9JuNLu/sZhbAIw6gfMM9TiqNzZXUJxEjHoPlFe365aWk0RMwDZ5&#10;YEdB9e1eS3FwPtEbooCSYKDduKZA64/GtISMJwS1OTuLTUJ5PLEDIGxnjrXSaP4J1bUtLaO0iVZY&#10;mCPGXAJHrV2QyQAu7NwwJyOh4q7pGvSaZq8d5C/BGxt4OGB7Gqk30CHKcze+CPEFkxSWxl5+UeWp&#10;b9RWjpnwo1y8j82RI4R1AlbBr1iy8Z6bqJWPPkSscLuPyk+gIrWacIfmBPrjtWTqzN/ZwZ4lqPwt&#10;1jTrV7ybyjDEcuYm3Nj/AArFmFvbIziSPjA246Dp09a98u5hcx7Ek2gggqf4ge1ee+IfC9npd1b3&#10;Wxfs80vzRk9Md8dcVUKj6mdSn1RwmkaYZLmOW7TbAWzhl25r069bTPD+hNLHDGj7cR46lj0xXJWc&#10;qalNcBrY7lT92ynaEb6n8qq6vd3N7Zxre3qTSxn5YonVtvqSRTabfkEGkjFLzTXBllYStK3JweBX&#10;Tab8O9T1IrLlLS3flSx5x64qx8OdFGrajJeTwgwW/wA+xiW+boBXqKFkmLAAkdB2x6UpTtogjC+s&#10;jyW3tbfS/FHlpI8kdsrOS2OSoJJGOx/rV2z1B3VpZpMpI5DIRlSP6VQcMtnqeqLGy/abk26KOmN2&#10;449hgDPvVe1lZ4ZYz0GGpoiWiJdUs1t5Q8WGhYZXHP8Ak1VuRHqFtmVmM8aYTPO4DtVqG8WAGIxe&#10;cjHcY26fh6H3p4tPMka600Fyh3NC2NyH19xVXEpJqxzM0hhjHBVT+lUZGmnjinUnynPyqBjj/wCu&#10;cj9at6kWNw4uA4JI3KVxz/n8KksraC+lRZZ4bVVjOwuuVB7Z5OP/AK9VewtAnZra0KrtLghVwcgE&#10;96s6JqP9iyfaLiPzEkQ7kZtp+ufWqc9pKJmRFinI6GE7lP4jiprvTL21hQ3kTwsyZQPwD/8AWodm&#10;Um1qbA8W3Ju5JIoYY4iQVjZdzY9yetej2d1qC2glsrexhZ14mX5sA+3rXjFqVhM0krRs2OmeBnv+&#10;lW7fxHexKY7W7nRFGcCQgAfhWcoX2LVS256brt3ZW9nNPrMsV3crz5e4DnOMKvp7157qmpRzLiKG&#10;G2iYgmGNskn1JrFuboMWJflmOWZyS2WyTmu28KeArfU7dNSnUziUkqCcKuOPmOcn6CsqlSlho89W&#10;Vl5lXlUdoo4tIJL2Z1hXaRj5Yxn8zWppPgbWtbu2iEDW8SnDzScAf4n6V7Lp/hiwslwbe3YbdpVY&#10;wFP1zk5/GpNQ1yx0lfJVWkmAOIYULY+uBxXzWK4knVl7HAR5pd+htHDJazOf0X4Y6PpwWS+LX0y8&#10;/vOEB+lbl94h0jREFsskZlUYW2gwTx2wOlcN4j8R65JfNBN5tjD5e9YVIBYHOCT6VkaZdwSahbPe&#10;wRqrMDLITk7cjnPasqWQYrFNVcfUv5Iftop8tNHfaXrt5rmqLHjyIVBJQDnjqDR4osba3sLzU2eS&#10;LEbeYqPtDnoAaxtb02TTIodV0q4/0QtgzWzkMQf73rXO6nruoXtiukQai9+12w3xOuXj74PXB/Gv&#10;osNg6OHjyUYpIlzb3Mm00G8lso9QklTY/wB1W7f/AFq7Pw8kE8llaafBPmKVZrqdsAHDA8/lWZph&#10;VGtoL1JXtgcSR7jlCO/tXQaxdW9tbImjERcAxhF5cnOTz3/nziuuTurGSSWo/wCIVzua0t1IMiFp&#10;ZVUghTwBn39K5/wxoyavfrFcCRYWDbpFUEe2fSpZrZ2hWS63XN3cYMNurcsOMluOAM0xJtT0mF/3&#10;thb/ACY8oyYXr97n0+tCdlZCa967L18lvo/iCz0q2ikK+b8znGMMMVh6nFLLE17DG3nWzmCTBwQQ&#10;flP5Vs293HJJFf6lcWN3JbqXQWsu55DxjPbHrmpdcubvTtHttS+yfvJm2y/IPLlTrhv6GktNx26o&#10;5T7S1xq1jeWKMZ3uA+wH7r5yQf8APSvQPiDA93oOnRwkHzLlVH94jawH8q4QyLp16mp2KloZhvCH&#10;qnOOvqDn/Jr0HTri28T6WtpesYt6JPG6nGGDENg9uR39aJuzuVDVWMLwhZIt/fyTzxwvFGIo2dgM&#10;n+I/TtXST6JZ6jEVmntzL/BNEw3Bvw6in3WmpZRCKaxj1CAj5n2gSj/4qnLpOi3lossFuPIYYV4g&#10;UdD6HHeocrglbcxL2HygdL8RRC4SQgQ3g428YGawntJ/D0/2W5jlWF22pdwScbO2R0J4rea+Fjrr&#10;eHb8PdafcbRC83JRj0waG0++0+GUXDC8sUY5X+KMLwTjuvTPWnfuFuqKcVvYeIbOR0mRpIzlJAvl&#10;upx1Pt3rhNT0XVrWTLQTTrztljG8MM9civWrGDw1rfmaeQ8VwVBG8BdwKn7h6EY9KZF4S+xHydG1&#10;lQYwcwSMHA56kf8A6qIzaCUEzxqCSTzkivI2hROeQQfx71ZtjHPcHZOyxRsNvmHAY59c13viXRLq&#10;e33anpxMgPFzaYAI/wBoEniuUu/CyWFmb+21G2vQM5SJwWQ4649q1Urmco8rIp7CXIuntZTC5YBo&#10;+V7D9Oahnjt7d9oMjRNyNy4Jqza+LdWttPitopDCiAKivEHZh16nv9aYvim8uLyO41O2WaBF2qSm&#10;ODn2xxx2NMLplOO1XcGbdhjwvtVwW6Ko2gA9sVFcz2s07SaejJH08t2G78sk/gcUwXDJhQmPXPGP&#10;wp7mXWxoIIyhIXDAc1NbuQmSuMAnI6VnxO0ajc3HYkYxUN7c8eQmMD7xHeurCYSWJqKC26nVhcLL&#10;E1FBbdSO+umu7j5SSgPyj1qWJBbqNxw55OKWytSsRuZF+Ufcz0qpdXDGUsSuSeAK9HMcTCC+q0Nl&#10;ud2ZYmMI/VKGy3LctzvckswB49OKekgG0hhx+tZrqzkln5PoaljhZeWJIx+NeIeLym/p9yzSfZ+T&#10;5isoUd2IwKhSEs3ZWUnIzz/ntUWkt5WqWkhOQkikgc55qxdwy2+ozRqGKo5w341I43JkUliPLB9S&#10;BnNNaBCSfLxjpkdasxX7ouEjAPTI6mka+mkYMEXPbIpl8yKv2YbiCD+VAhWZmij5bHTOM0txetKy&#10;oSoIJzgdarBWOTkj0Ydu9AKSYG1dJcuCoUfdaljRU/h4PeryXdxtCyhZU/6aDIGPpzSTSQyYxAsR&#10;/wBjkGgdjNubhUjIBB461mTX0hXagwDx8vf8a1ruxcfPhinbC1RS3yS23OOwHT8KES00ZcjOBuY8&#10;noM9TVSdHxxnnrmrNw2JHGARuOKhmQBECAkHrnpVEpFIcJx0+lEThH2DI55OKnAJyuMZPQVHIgUk&#10;oQT65oKJRKNwVGJYnOAKkkBXrwTxVfy3hO/KsCOvarsTJIqoFYu2AcHg5oK0M9jljmTIBPT0rR01&#10;I1LTSElR0wM1fTwhqLOj7IY/MIAWSUAjPTj/AD0qe4046TvtZgRJnJIXAYdiPalcXQzZJfNb5gwT&#10;PHvWNczZlKIhYjkgVpX0q+WAAoI9BzWXFGzMdqSO5PPYfjTQktblbyZZOHdgC2Ao4q5Ba+WTuUcn&#10;oo4q7bWV1LgSKq8dBitm10dVUM0YJ5GSOCfwpNjcjDNncTttjG0Y44q1B4ejd91wzOffpXWWOjPd&#10;SAKyiEYDyhcKv6VtP4esY0kkbUISQuUCnJP5GlzCuzjIdDtV2Yhwc53EVopawW67vK2kkcUrys+9&#10;CDgc8ngflTsrH95w3HIFK7YtWK0iE4VSevGOlRNIVbAJ/nSNcxsMc57j0piyKozvjiB7sdzH8O1A&#10;y1Zk+au47TnjJrqIZB5SHaSBXEwzqsx/eE8ZGBtBrXW/IgUAYBHGW4pMqJuvcxoSrDk0jKzHKAjv&#10;zxWHBc72BkyAOx9PrVs3BE5dmZsY9yR9Kksv+VGWZnIkZPvAdhUd3eaYLXa0bOP4QFI59yayb29j&#10;3ZjYiXPDL8pP1BFUxLPOd80n0yaEFxXtSRv/AHgDdEzmqzKm4LyAB02YNXMqq4QnPTnmovtTLlcD&#10;bngHrTEVhLDESQx3Z645qzFNE5BaRjxjBpTfBnJMSZz0HWmyyQTN88Zz3JoBE6SLvJVFwe2OlWYY&#10;fMC4IAxgkjpWekIQb4C2MYKsatCYJakB+duODxQM0obaa7QpCcqDs3Z6H2qgxt4lEUoCNkjL+vpX&#10;RaIFm0aIQyASA5Jxnn39qq6jDauX+1p9ll5BZ1yjH1z0P6Go5rlNW1Oanae2LiRlbaOGyT+APesq&#10;S5lkkALDeT97PSp9UmSKZoo5VZFOf3eSpP51FpcP2ucvt4XnpVIlvoaun2QRssAW8stu7mrkZS1T&#10;hfMVjwu4gfUEdKgjkdL9TkfuhgqO9WmTSpjvS7a3cnlDyAfoaTHbTQgutWEEJKtOm7O0OF5/GuYl&#10;vHkEm9idxySTnP1q7qUkJfCXHnjJCsQF/TrVS3tVlkAL4XPT1polk+mwRyzBnyY0wfZjXb6YNWvL&#10;iJjK4tV4ZpDhQlVdHht7KyN5JEjyEfICMhB/jVm88RSvatYxW6AyAB2HUn+n60mVEp+JY7RdTeW2&#10;ZCHXoB+tVrOZ5Y2dhmaNQkkZ6TRjoPqP8KdJGvmHe5MgUKxJGBxyBVeR4g/7uMjA5BPHvQhssx3K&#10;QuwhkkMZb5S4wQPQ+4rVvtHuxpYnUqdn7zaDzjvWbBcWyhiHV89mb5sfXGG+hrSsr0gwmxffaGUJ&#10;Ij5+Qn0z1U/pSsF2jT8D6s99p9zZoImnjPmReaMgetbd1dmMZutbSPb/AMsrUdawFiTRvEUTwou2&#10;RtzYOSQeox+ddG1nPb3D/wBm6RaCI4K3MpGMEZzU9TWL0K8RsWkIttOu75uD5kpIH610eye+0dop&#10;4lil25CBs4xytY8cdzdXCWtzrsUcmMiG2AGR1/GuhtNMSy3usjlmPzFjnNVEmotDzWe4ZpnQHBB5&#10;9j3zUcFtcX7hbdJZW6ZVTj867DV20/TrtmfTY5pm+YF2wPyxWNJ4ovV3rCI4EPRY1xiqMUTavpVx&#10;c+HYPt8QiuolKZ3ZZ17fyrzeGxee9mSKIkRo4OOg4OP6V1T6pPc34MlwzO33D6MOR+Hb8aju3j02&#10;8e5VsWd3GCm37w44B9MEEUFCamYb3QrG4h2vOiBSnUkDg1gPpn2tBlAO+BW3oSC61JtPdNsKlh5j&#10;SfLx6cVf17UtO0+2WMRKZDygX7x980rj0epWS0s30WC1sMLIq5mikUfvG9Qaga9urSySOJjHskyy&#10;BdpXp6ewrnzq8k0ow2wjtjkVtTzq948M0ikz2aZZiPvhQQc/gaepPoWYvE8MFtMspuWkj+RZI2wM&#10;k9T61NFqWnz2SXkm+O4ywMZAKuezEd+K5WJ9ySb2TywwJQ/xfMO/5/nXQ3lnFLYmaDDxzLuiKnlO&#10;MFfqKQJu5etdWs9RR4IomUwx8N2P0qr/AGsdLbYSssLDo3JBI9KzNXE9raFIAIoflXanVsjOT/gK&#10;ig0RxAtxf3K2ybc4JySPf0oHqaKW2m6s/FynnPnCIcEew/wqS4utQ8OLFHNGbm2IBWRf4R6H3rOj&#10;0uwuLd3sL3Y0Y5LEFW/rVeSLUWijivcgGM+WVbOeMgNn+dCVwbsV9Qmj1K/aREID9j16Vo2RTT41&#10;dk8xCMMj9D/h+FY6RS2bK0gAkAGTuHNWBeApmVSUGRnr1psSkmdRLHGdDku9Hjlds4lRjlo/f3Fe&#10;RaYD/wALc0ndnP8AaUGc/wC+K9U8OanHbSSJIZAGxg7T1/KvPLmZJ/jnYSIMA6nb9sfxLST1NOh9&#10;cUUUVQGTrWn3l7FHJp9xHb3kLExSSR71GRg5H0qR7KZLW4e2MSajNGAZymVLgYBI9PatKigDL0ew&#10;u7OzJv7hLi8kYvNIibFJ9h26CtSiigAooooAKKKKACiiigD53+Jv/JwWg/8AXK3/APQ3r2nvXi3x&#10;N/5OC0H/AK5W/wD6G9e096AFooooAKjM0anBkUH61JWXPaTPOzBRgnjmtaUIzfvOxzYmrUpx9yNy&#10;/wDaIf8Anon50faIf+eifnWb9hn/ALo/Oj7DP/dH51v7Cj/McX1zE/8APo0vtEP/AD0T86PtEP8A&#10;z0T86zfsM/8AdH50fYZ/7o/Oj2FH+YPrmJ/59Gl9oh/56J+dH2iH/non51m/YZ/7o/Oj7DP/AHR+&#10;dHsKP8wfXMT/AM+jS+0Q/wDPRPzo+0Q/89E/Os37DP8A3R+dH2Gf+6Pzo9hR/mD65if+fRpfaIf+&#10;eifnS+fF/wA9F/Osz7DP/dH50fYZ/wC6Pzo9hR/mGsZif+fZqqyuMqQR7U6oLSNooAr9c1PXLNJS&#10;dj0qcnKClJWYnGef5dK5Ky1HVNL8eyaDOJLnTbuBrq1nbJaE5+aNm7jPT6iugv8AS4tQeN5JrmMx&#10;5wIZSgOfXFVP+Ebtf+fm+6Y/4+W/z2qSzm/CN7HYJ4ruXUsE1STai9WbAwB/Ktnwtpl9p0Nxeatf&#10;Svd38plaB5MpAT0RB6461zngrQ7a6ufEQlmuv3WqOF2zEdhyff3rp7vwdpd8YTcveSGFxJHuuX+V&#10;h3HNAEHxA/5Eq/IPeIg/9tFrkdckka18VLJLKypf6eERpCVUboTwM4HJJ6V1fxAXHg2eIEkvLAgz&#10;3PmrXJ67xB4uXuNR07+cNAG1qF3qWu3virSZbqzg02xMSs0kDM5jaIOwJDDj7351Jc67q8c3h17P&#10;UNOnsdQuxEGgt2AKbT0yxx0qsjqmp/EVyeAsOfwthUBTytG+HSng+fD+sRoA6jX9ZbS76ytrqz8/&#10;Tr9/szOmcxsRxkf3T7dKonUrLwrYMlvaO2n2txHZwxRYJDscHBJ9Tjr2rZ1vWtO0exluL6WIGJDI&#10;qPjLEdAM964/xFHJa/D7TpZwzTy39vcSBRklmkDHA9aAOkufE8lrrOladJpN2rag7qrlkAQKNxPD&#10;HtVPRv8Akpfigf8ATtZ5568PVXUdR+3+OfCoW0vItrXOTPCUBzF2zVnRv+SleJ/+vWz/AJSUAddR&#10;RRQAUUUUAFFFFABRRRQAUUUUAFFFFABRRRQAUUUUAFFFFABRRRQAUUUUAFFFFABRRRQAUUUUAFFF&#10;FABRRRQAUUUUAFFFFABRRRQAUUUUAFFFFABRRRQAUUUUAFFFFABRRRQAUUUUAFFFFABQelFH0oAx&#10;LyKSaWZkRJFRsHcflT3bnpWLrfhGzvs3loqxSFct5edrN69a6uOK4hu2ZdskDjJAGNp9/XNPMMcD&#10;zSwHdMPneJmyAT3P+FG2qNLKx55pXhoy2/23UHFpaQsd0hOTJ7KKsan4xlHkw2UKLaQrsSNxlio4&#10;5brn6V0Xia3nv9BEtvGJZAAxG3HGOwrzu1tpbqQgAZ3YOexpqz1ZjKLWxv3KJ4m00uQ0RiO8Bl3Y&#10;J6jOM4rL8N6eNJ8RoZvLMTxMsUoY4J9B2rqNNW2tLcB5FUD5QS3XHU4rivMkTxXcWtumLKeYBUJO&#10;AT/ED2OaE7poVrM79kbLgZUkcE15spjbUp/OZgVfLdz/AJ6V3t7qv9kQyx3ULzSwLnA4Yjsfp71y&#10;sd6JrBNT+xK0d1K4mGMnYMcA9utKGg6keYydXmW4u4GwhkjyZSDuPK4H0PIruvAF/HLpb2BAE1qS&#10;cjurEmuLu9KFvctFs8wY3Rkd16g/ypga4spRcWrSW7hMMVJGRmrmlJE05NNnuRAuYcEZI4Irj9f0&#10;O01WZUnYxMM4ZRnB7j6GuX0fx5qNldRrdOJoNwEm4fNj2NegXT29/axahZyCS3k5yBisuVxHJqWp&#10;5r4g8O/2JAHt8yuXAaQgYCkf/W/WruiX66rbpC86iYQlWV/vMoGM1201kt7YbSQWQ7dxHUds/hiv&#10;PtV0W7s5XvtN2rIsjIywHAwABnHud1aKXMibWKGpI+lXHlXMSlWG6OQDO4eprNGowLIXQwHacbWA&#10;/rW7pNnJeaql/qnmXIRcOrjg46DHpXpGnaF4f1GxE/8AZUHzfeGDVudhctzx+S40uW3Q3L25OcbR&#10;xx7YqGL+xd7SRpAwA/j5Ir1LxZ4b0W18PXU9tpUIlQAhh1UZ5ryid7ViVjUhzkbRwM47miEuZXJk&#10;uQW6vbIqPItzKcDCgbAfr6iqgm8yb50iUjG2NFCgDPTpzVs2ak75HYDIAGOKfiAQlQi5z97HNWQ9&#10;SW3mFvnklm6jPH0pZVEwK28aAseQ/P5VVG0YANWYJAsb7WBcdADzQHKNbSJkZTLtYnnlcEZ9KhNq&#10;PK3GRSmcAI3JGTmrEt1PcRtg5YDHJz0rL33hAt408yfHJxjGOnH50Cs7lpJLGGJjlBkbSSM8+mKY&#10;JUmcGOXCjg4bAPtzkCrUXh0lVe6uX808/IAMVNNDbWluIbeIugPzc5Z/qTRcbVjLvHlXEUJYyvgA&#10;r2H1q1a6U4hBcEqwALAnNVZbhTIgigMcceSx9/fFdFG5awUNlRtGfxpsVrozbi2sYkdhGT32hjyQ&#10;OmM1LpulebaxzXE7jf8AM0YJHHbmrY02MzK5CHI7L1/+vVxIUtlCKwBAxjrSuUlZamdJHbwQFY4N&#10;r4yWUdfzqvaaSZi0s28buQqnhff3rdjWPbufkHsRVe6uJUQSRdCMrxwaVxRRHD4f2/O7sFHTgnI/&#10;OmtoYigZo5FkIOSpGOPb0rWRmOkLLIFWc8DeCM+hH+NSWwZIDLIMlQFOejZ//VUtg4pGFYSX1ndG&#10;WJXjKE4KL+n0rtbHxFpuvSx219beRfHA89RhW47/AP16of29BvRJo4kj3fNhssRWqINNnUSRxqeO&#10;GHNQ9S4+RuppUUC4uiJIOqvnp71k3Vnbza6lnDLvgtx5pLEbtxHABHUfWsy5s7WOEyXlzO0UXJDu&#10;doH51EnirQrDekU6fLj7qnofepUXujS5Lp9jBdfEaQXe9YrS2zCpGA5zkn0PX9BXb3FsJTuhnOfY&#10;/wA6830bxCmoeMUu0DpC0TQxg5y3U7j+v6V3VlfWt/AJUJ6/fXilJNPUa1RMsdzGeW49aX7XNG3K&#10;gj3qzFlvuTqw9DSuI8YkiKn1AzU3QWaEivVAzz79xWfq2nW91A9xawot3tOGRQpf6/p71bNoh5hk&#10;APpVW78yztiSxMh4Ue9Nahsec6xPPqTyNb2Ll4Dh2ON5b0Hr9c1nxRXdnJ9u1C1PlDALSDIY/wBa&#10;7Zlkdxjksck45zW61nANMME0SyBhllPrV81tCbXdzy6+n0iaTdp8s1szcOh5j/LtRDNPo8kcrkrG&#10;T/A2VK/TpXU6j4Mgu4ClmI7aTvknDVxmoaVNp8kluHjleLKsoY7eKpWewpX3Z20Ot2iSRC3/AHsk&#10;5ULEvLDJHB/OmapJK87JIoCqSNo6DmuU8O6vbWmrTGZfOFrGvmMOxJ6j1x6V0OpPLfanavZzb7S4&#10;XcB/cyec+9S4+8VB6XJ7GBppQ5AESdfetyG4W4PkdJR0YelZ6n7LCIF/h6Z71o6da7AZpOHIyT/d&#10;FQxq7ZPc6NBIpu/NeC5VdolR8FvQEd6p6epjTKnEqNlscFT6j9OakOrJe3HlsQI0OEHr7mobxCGS&#10;eEgSr8p5+8PQ+1SaKxuw3qzQvJMfJKnMyqMgH+8PY/zqlDcRXEsk4cPztXnsKow3RDxzKMMp2sje&#10;ncH2rC1izk0y5S9sJmW1myVwfut3U/SmkmS3y6nWSSlykPGWOfwFKP3kqgHjqfYVz+najcGMT3Q3&#10;MVwMDGB61cg1iEPKZNyHHGeQRijlKU0zoLQozzSkcRrtB9zyf0A/OrBtBJAI3VWJIbk457dKzLK5&#10;thBFEs0ZZ/mfDde5/WtMXKlx+9UADjBHWpDcr6q7RQJBu2j7zD2rjRYy6kXmclULEKDnAH06fpWl&#10;4k13ynmaP5nBxj/Pasuw0/xBcWSXEc8AilHyHj+pq4prUlrm0JbG0fTrwNFFFISNvTArSuNdSOIR&#10;XmmzShjsCbNyqOuc9BT9K0DVZMNc30Ecm8/KVByMfWpZBZWc5STWoQerqIieO39aq+pPLZWKDNps&#10;0cdxG9zbSswUxo29VPToc8Ve3WSI0t9qIljjIYExZIA9xVaTw3DezvJFrSLIcMTHFjjtSWvhhpiJ&#10;11NrmM8YaMlTii8QUZGrqGp6W2kwXUe6SJH8sMUOeayJodH1ARh4nBxkYQKSPet6XSf9Ae3hj2ox&#10;EjEkZJHYDtWMNC1aNgyQlwccsygjn+gpRkrClBtlWPS7QkxQ3F0gXuQfy9KfDY5kO6e5HOCQucj3&#10;NbB8M3DEO04346k9D+FQalYnTYIgrkh92cdj/hRzoag+plXei6cbrzHEsshAyoKjA9a0IjBZ24+z&#10;RpEh44+Y/wA6qWaG4DsxALLsDAc471dhhjTTzGx3BWp8wOJyXiy61PT7cy2MzR2srkSso+ZWPv2z&#10;UvgXXZblZLO4KySwoWUt1YZ/U8100VhBqVpqFhcgmOUDBA6HsR9K8pnhvPDHiBkyVntn4x0Zf8CK&#10;9/CKGOwrw8tJrbzPYwlGjiKEqSilPe/VnrGtGNb+yAXD8hSO3NYt/vTWAA3LAfhWjDdReIbe1ubE&#10;ByhDPngLxkgmnXVmhzcyxMbjHEQPJx39q8FxcJOMt0eROm4txe6J4Li4a5VGbKFf4qra5biS9ilX&#10;Lug+YKDmsfU769hE8sreWAAVjBzgelZVl4mGpRrCIJS5PzSEYx25zQodUS3c9HtdXa5sVfyxGucO&#10;xcHGBjt0rkfE3im7WCKHSHin87JZ0XdtAHGP0qx4Ys5ooZrG6lLxXAYrlvm2kEHt9K4PW7S/8Hah&#10;LFY4USKBCcdR0+lKEVzal390in8cX0cOy4mLXIOfMaMFmP0x+vWqGnWt1ruspGwe4mY7224CD6mr&#10;WlaLFZ4ur7ElxMN7s/Qe+fWrkfiaLS5ZPsMa+5x1ro0tZGPNqdbNoFtDAo1K7FvBGoLQwHaM4xks&#10;eTVCW68N2sgNpp0VxJg5l8pWY4H94j1qPTrXUtajXULi2aWJztR2Jx+A/wDrVNI0Nmk8724WQDbC&#10;03V2+noOv5Vlu7Mt3IH1OR4GaRorC13naUUeYyjqAOc/h+lZCahPc3yw6ZCEDNjzZEDOT6k84/D8&#10;6nttGutYmlmmmfYMMz4zuHPT/Crenk284tLK2MELsd0nWRvb2FPSxN2WtZu5P7FMerXcjtE6iJT/&#10;AMtCPftUd94pubrw4ulxxIVyAZgmWUc+o4PvS39rdazfGysrEmTo00h+VFHcDvT49FF3ZfYDc+XM&#10;rhpMY/eAcZyO3JqVYp3sYWiWFqbk5VzL5RZO53c8/Xg8VJfabdWpR5PmLZOOOhOOc1Z06zk0/WIP&#10;MfKxkh/l5K9+PpmtLXUM9wtzHkYA38khh/QjpV394zabicvNDJ5ZEa73HIb0pttHf3N2iGHzDK2M&#10;Lj9e9a6IBpccyLny2ImcnBbNN0m9EGqmYEqnlHJzg/h70+hMd7MpG6m02WW2+TltrKzAbhnntnGR&#10;XTWNnfahIVnlkggADLbhlUYJGDnGc4/GuWjhW4N020yKzD5mP3PY/pW4viC1sYILeO0kZ1GGHC44&#10;9TSkXFNMt6re3dnN5O7ZtyA29mUjt8wxmr3g3xLEl4dPublnaVvlKrhFPvu5qil7Y6jbYlR1ikO0&#10;qecH146VWl0G6FozWrReXgFpCpEm36elYVaNOrHkqRTLjOS1uerW8yXNuLiNh5ZJAOeD9Kl5I6kH&#10;2ry/QtfvdEkKF2mtgMBG53H1A7VoyeJNYu2aSyuISqHdsCcj2Ir5fEcNunP2uCm4vt0OiOIjtI6z&#10;WbWe402b7OBLOqHakpJVj7qOp44rzTV5Lq3t1H7yIGQM8eMA/Uetdnofi77aireQbGZtquhyGPc4&#10;7c8V0Nza2d/HsuYYph6OAcVlDOcxwD5cZS5l3X9WKlSjPWLMmGz8vwnbIFMn7oSNGhxvBO4r+taM&#10;GsWs9uiWKK4Cj90PlCfX/wCtVuOGOOJIkXCxrtUZ6CsLT9DubLU7m4Z42jm6KnAHPpXfh8/wFfeX&#10;L66CdKUTSae8kbPmRxj0Vc/rx/KraWLSxrI91KSewA4qnI7pIkSwuzN0wOB9TWhBBNHFtecYPRUX&#10;p+NepCvTmrwkmhuNtxhs3wwS8lUkc9CD6UyVptOtWupG85IEy+35S3HXH/16bf6c11B+7ubkujB1&#10;AcDJH0FZk93dlHjlaUKylWBHUflWq1M35HJ674xOtL9kdIbaJDvEgk7D1JFc1LrccsSWiok0xGTL&#10;sA3D1OMVt3/hOxlYul28C4yxKcfjWJeaLd29sZbZ2ntm58yL5tw9j2rpi47IwlzIzF1280/zhBK0&#10;LyLjairlQOuG7ZqpbwXusXElxK25eDI8j4/AE/5+lS2XhnVdRvJrhLRzGOmQefqadcRX2mI1tJaM&#10;Yy2SuSAfQmr90l81jZur24bTLexhuktrMod0VtKck553+9ZFspWZWiVNqdHByTUVqZJbiRFDcr8y&#10;Bf5VoLoGr3EYW2t5/LHOQpGBUSrU6avKSXzIleWh0/h7xSmnk2ciPNCx+XZwVY9faqvjDV1vr9IE&#10;EkcUK8BhtJJ5Jx2zxXNf2Vc2EJBR1cPnDdR9abdzOW3Tuyl8DLc9jVKKfvIXO7cpE4CACMqIuhU8&#10;k/j/AJ6VUeSV5GMcOQ394YArf0O3t9Q1i2trt0jthhWbJHAG45/z3r0GGPwxBP5OmaONRuEALGNN&#10;4X6k0pVOXQuFLmPM9E0TWNTkJs7YOoPIAwPz6VuJcX+iXghWJYZod6EFckZGDXcyapf6ZD9pOhfZ&#10;rfI3CEjgepA4H4U3XtPt9asrXULdUMhK4OcbweME/XFT7S+5p7JLY5d9AtYbWG5lmee9uR5kUh6M&#10;O4wemPUV0ul6fMmn28sLvBviXdGy7gMccf59Kxrm+lvb/TrKSOOMKvlhVbrycfTnj8K61L28WGJH&#10;sJVl2hTGqZC+2f8APSom9C6aTZn3mlw/YLiW7lnmRUYtvfA/IYrnvDth/aPifR1kX9zBb+Yqk5Bw&#10;TjqetdpHF9uZo9Ruo41/it0cE4/2jXPRKr6xcPpPJ0twYj2cH7yZpRbsVPU6W7nea6PmMcA4HGKW&#10;2QCZ0z2zUC6nY6o5Ybre4Bw8UnY1T1bV7fQmjknDylweIxnt1oRD3Ltw7G3PXK46fXFc74wtpL3S&#10;POjRmmgIKBOpB4OcV0tvdQXWnLOgbY3Khhg9c1FDJbrLE0mFDuFyTgA01pqJq55Vp4vkurfyneOX&#10;gGRx/Mf/AFqXULZ7K8mimCyOjEFkIII69q3fHGpBPEbIYyFRFUgcE1jRampZYlgUIpyTsBrZd0Yz&#10;XQoW8rxyYQBdpx0JHHNaWnypPJKHL7Ryi9y3tjtzWXe3d4ZiPMWNVOVAX0Fa/hppruwa6mYC4jIP&#10;lYChlIzn9aGkTG6RpQ3+q2JWOO5KWw6Kygn86twa7cGdZL+/KxA7lh3AGT8BWXd3e1XkL8YJA64P&#10;rXB/Z3u9QlnnYsWTfz3pKKZUW2e5PrVpq9gzT2yCMgrtMmcj3GCK5pU0mSXYjTWeBtXcdyD+WPyr&#10;zeK4lt4DHbeam0fdikODk9xWzaXDyyRxMTuYABWPOc9qFCwpzk9DS1LSL7Sr0Tl/tFrIpxIg3Bx6&#10;5xVY3EXmqofO49MnGfxr0HR9OvLWNreUsbGRCZBJ6Y6iuA1vw9cWOts0bLJbEiaOQ7j8h/TOc0J3&#10;0KSEkMvmKF2gg5wpx/8AqNd/4Zih1vTna41C+F4hBYebwMcAgYwRXm63yvO7lkUqcHnrXc/DcWs0&#10;l5eSyr8oVAC2OpqKi0Kpt3sdVLot2SfJ1IE7gcyRA8enBHFcV4pjum1t4LqYPOITsBJVVB4wv1Az&#10;+Fd/Fq2kuJ2E4Xyc+YWyOnes/VtMtvEdu32eX5o8GGRehbGefbkVjFu5vKN1oecx+HruS2d7K5im&#10;V12v5cmcg9RzUun+HrKO9ktroFp2hcIH6bscAZ6irSWV2bh4P7M+zXMbbDKJNgPuOxqXS9Bkk8SR&#10;/a7lpCsTPuSQsR6j2Nbc2hkoWZv+D4ILCxuLW3RVjdUmBHU5GDx9RTPGmox2OheSryi7uGCQeVkH&#10;dkc8fWs2x12z0jVYLe3gnnHlMFjHLEFsqDn2yao+IL+XVfElvHNavbrFGHSNiMpkksTjvgVCV3qW&#10;9Ec7q032Z49IicG3t41jC5PXgk/XP8hUVnFJHDJL91MbRu71SZ2upZrjB3Mxfp3PpXQLifSkkWT9&#10;5Cm3bj8c5rbZHPKV2xt/pxisYL+z/eW8iYbOPkPfNUNGvYbTWLeSeZoYd+WcEtj688Ctzw1qlvAZ&#10;tOvR+4mPyluRmqXiLQJtHb7VaDzbNyOepX6+1Sn0Y+W8VJHeTWFlqASWSO1mWXGxzwW+mCKqz+GN&#10;KiDN9mIXHzGOdh/WvKppZGi8pbyeOPePk3kDI9Ku2Ul1f3Qt11by1PaZjt9s80cr7j509LHolhA+&#10;jSFtNmdN2QVlAkH9D+tZ/iS21nXLdEle3mMZyueGH9P89aoSxeKlJsPspdXAEc0XII9d3aux0nSL&#10;2ayjGqxxxSKMfI+4mvOxOZ4XCe9Umr/ezSEJT0seVS+G9WiOJbSQR5zlFzj8c1e0z4fatqLKdnkQ&#10;N96ScnH5Zya9iitraxiJA2qOSzHpWdc+J7CKRoofMnkA/wCWaEjPpXh1OIcTi5ezwFL5s2WGhHWb&#10;MnSvhtoNjJHNcQG+nUDHn8ouP9nv/wACzXUSTLbqI4reWTHASGMnaPw6CotC1CWXRxdan5UU53SF&#10;OhVMkAkfhUl14ms7eKJ42e580ZVYF3EfXFZ08ixGJlz4+o35L+rGqnGKtBGRea/fWqOz6RJxkgeY&#10;MkfTGaXSJ9R1Wyjv7GWztbWT/l3eAkow65PBq3cawl4IZF0+5Lhuj/Kdv070xNQsrO9kgDmKCT5m&#10;Rxjy3Pb8a+iwuDoYaHLSjYycm3dmLrfhq916eRnECXcBKrIhZVfgEAA5x9a891DSp9OJaVpJgzbW&#10;GM+W4ONpH4dfc16/FKf7bvkQESEIwJ5DDaBkfTFcx4usUtL2S8aPNreDBX/pqM4/PANdkJdGZTjb&#10;3kN8Falp03h28tdUuoZIIHz5c/KqKs3N94N0uU3Nklq16FzGkB+Yk+3QV51Hp15cXS2cSlQ8m0gn&#10;nIrtrvSdMs9IitYYo01IyKrncSfcn2ocUnoCm7aor2tml3bQhMiQgyTFyMDPOOa6Ox0jS0twL8K9&#10;w7F41VzHkYztHOMcfhWLopt9U1SWHa8aWQVkiU43tnkkentWNrt4z3s2plrl/wB60dtAJdq8ABjk&#10;dBzRZt2C5d1G4li86R4ktksbc+YsLKWcluBnBC9APU81wGq39xqt15rjJPITnA/M/wCc1Zay1rxJ&#10;fRaZFGVR23vCudp7ZznJ/Gt3XfCGo+GI7We4ZZbVVwDHyEb0NWkokybexiLazG3XO5doydxwfoK7&#10;3VtVtT8NwL+XMzRARRn728Hgj0rgTqE19lZEwANoZgKj1JrmaO0SWSQW0a4Xk5NU4XZKlqy7aRi4&#10;0SIBw3kFw4wMgPjBz+Brq/Cmrx6bZWUEn7yOSRoiQpJQkhlPPbLGuX0W3YQX1zGP9GjhKkZyWLED&#10;8hnP4VpeGIhumhnB4uI7gL/FtU5YD8Dn8Kme1hxdnc9VithY3GHl3wTOdqsMeWf7o9qx/Kj0TxKt&#10;mkmbfUQXVSTlZK3L6I3+mulvJGXbLRyHkA5yDWJqLpf6XbXkID3FlKCWTvg4IrBG7RT8UlJdQ0Ww&#10;AAme6Vt27G1RXRSbbNppLiWIxGUsBu+6Mfr9apGDSpZy2oxB55+f3i4I9NpFOt/D3h+JnaSBpC3O&#10;6Vt34UbgtDOuV8P3Dt9nuUSUEspWQpg99uDxnPPY9xWGF0+0+0LPpwMD8PPbuX35PRh1z1PPFdNc&#10;6ZoZkfybCNTgKxArkfE9k2i3EV5Ys0cUpOQDgA+nvVRV9CJSYsXiKEwfZrOwuZLNMq6NOyqq/TOO&#10;fSoLg2SFb3TobmG5jIaOCaIsGPop5H51Hp+qOQl1DBCs8Mqh2EWQ27jcw74r0O4v9NNuWaLTZpwo&#10;I3DGT9ccVT90I+8rnEx+KLHVRHB4q0RJpI8DzUXaRnrkHqB7Zrs9Kfwjq+m/YLKC0eBAG8optZR6&#10;88/j+tZdzaaNr+nh2T7OctgSfNH6cP1Fcfq3h7U/Dk32iOJZtOBKsDztBxkHHUeho3FtudjqHwt0&#10;G5PnWLSWs33lBcsmfcHmuFv/AIfa4uuLbwTQ3Q7vEwTyx7iun0qeO6j83R9dltmyd1vcNuAJ9yc4&#10;qfXfE8fhjTfslvMLnVph+9m9D6n+la0KNWtUVOG5rSoe2koxWpxOv6RH4dZLT7as96RmQIMiMdhu&#10;Pf8ACsrT9LuL9n8mGR1TrsUk5NW9L0y4129luLmRlt0/eXNw3OB3/GvQtFit7jVkn0svBZQw+SvG&#10;3zG/r+NfQYmvTy6j7ClrN7s9etOGBpexp/E92c/H4P1y6gaRIUtPlHMjYJx/TFcNeqsV5IjHdtJU&#10;FD8oINfREchYNG5w4GPY/SvC9csZrbXr2O4AD+azcjsWOMe1fPRm5PU8CdNLUx4kIx8+MmnpvLjr&#10;kHsatpCoYe3XipfsoYg4IpmaL2hQSmZpyjukQ3HaOvcCrbERQgSuGfqxz6mq+n3YspSCpdHG10Jx&#10;kVY1K9juJY/s8JWJRtXzG3NwfWkDemhF5uw5j7EA+9Ubu+kVDtODntUVzPtiyeCTkYOKznYtMB2I&#10;69aCErFyJ1k5IJbPHv8AWtazA8su6EqnUZwRWVDE/b64zV4TogYEnaRgcZoKsahmsxGyC1LPxlmk&#10;DYqhLdpHKQNoI4xnNQTXWDwQMg8dO9UHui0xBOXbgUE3dzobe7BKr8uw8EMcg1c1HSbZdPM8N1CZ&#10;sjEaSA4HtxWDb70jBbIOeg7VLLP5bhdvDcZzxQO76me2jlwxIAP1zio30VnwNxOOgxxWjBKXcg8H&#10;sPUVMQR35phzGMuhyK2fTplcVBNotynLooU+h61uLIGxjOenJ60ovHiA+ZuOQD0/LpRcOcxLTSJv&#10;OATdI2eEQZFbi2ttpsakrG82cjb2+noPf8qkTUZJIyEWOPPLFFAJH1qKZyGDkAhhn5u4pXGmLFrc&#10;yvIDFGQw25ZegOf65P41d1CGPXNNSaB40vIVC7ZHxuHoM8ZH8qy1dUZ1IVcgjHcf55qpNFKBmEso&#10;Y5Azyfeiw9yl/wAI/qdw4P2RyrHgjBFXI/D8lqT9pljST+4rZb8QKrxSOhZS0i+vJ5qxFLtBOT9D&#10;TuLQvxJax7RsZ274YKf1BrTs2tGilmNirJEuN7uWOeg7896xFIJzvwD0zU8d4I7W4tWPyyYII9R/&#10;+upepJb1DUJZeUnMcBPyRqcAVXSV0xItuzxn+MD5T681S2SvIo2sx9j3qzetPKlvbyRFCF2hR047&#10;07DTfUdLcI6swm8o/wAKImapfut65eR8jnIC/wBaiEjIPmJqJnkdwVUBfU0WJu2XNqgsVUqp4wpN&#10;QSSLJL8oYSL36imqSUHzZyeeKEGxjjgZ7d6AsyWFMEhiR7HmtO22IuWcY/ukZFZqAyMQGJBrRRDD&#10;AMKu4/xGkzSmOyoJY7SncDtUD3LRDKThh0GRkj/69MkaRSTs24/izjNVZHKHJ4GMmkaEokdz8zsR&#10;7n+lSYVBk7Se2eappOAODknoTTXmLHIHPr60AXmYHHyx4/3P/rU1CuTiEHt92qq7+PvZq7AWOM5H&#10;9aYhVRJFwUUY5zjFSrG3GOfc9KlSJmHC5B64q7FBhFZlCk0h2KGNuP7zdhTJVZIWH8PQ4NbItMEH&#10;aCS3eoL8xWaEDYzn+GmNmJBf3VrnyJXQ46r6fSrM3iK++xeQtxlW6sR830zmqTyRMztImwL0PTFZ&#10;txcxn5YyxPTJPBpWQrsSYvdzEGR2DNkAknH510+m28VhBHE2d743En9Kw9Gj866DFMhOfxrUvbjE&#10;qdivPNIEbd3oyyReZZ3MaMv3lboxrlNQM0IMTuu7nJXv9OSKkvdZDqFMSZPVgSD+nBrLaczSb2ck&#10;e/akgbGIrTydCOPWtGKOOJTjOTwTUKMAvyDJNPMgyctjPr2pgdLPfW7aQvkPkhQNuMVhG6KsoXGT&#10;1yc1V3tuJXJDHnBqTykVd27emeT3U0DJzdmRuHCt2wOM1atojNcxQM53SH5j69eKy9wJzH/KtC2u&#10;Ak0FyVdmiI+UHFDQJnXSafYQ2PlmNVRR95eGqmYJdL0WebOPtEihAwOeDnNXCtvqSW04Ygnomcc4&#10;71cu4F1DSlEYy8eXVP0K/Woje5crWMuLUru5vYriaJXfgIqg549a6uK7tdV05mmNy5tP3bQQSEFg&#10;TxkDt2riD50MakNjujDt7expLLWp9G1FbmKQeYxG/nAYZ702gjKx6BbQ3NvtOn6TbWSd55n+Yj15&#10;7/Ud6WS7iEyNca1KXH/LKDcQ/J65/pWXZXNhqiRSK095dueYZptoj/xFb9vZXC+WrXNjZKRgCFQz&#10;AfU1N7GrsyzqltFqug/aERxJEu5eCpPrkV53cRylirDb7E165CI0h+yPI023hpD1Neb6zp8lnrEy&#10;s7mAncpYZA/GtDFqxhLbSEMVyCBkGtiztLbUbO7Rjh7affbBmx/rBx+GRk/WqMrYUohOX6VaguZN&#10;O03Xh5eTDsRHZM88LQSzHsY0l1srGjQQxKS2X3HngnPr3z7VkanGt9ckwI6gZGN5I29upq1A8Z0y&#10;7bPWRRuBx2b0qxfi2ttGtLf+OYGWT1IzgD6daZNmcmyxxybYz5jjv0Uf405WmmfeQzSSHgt61o2k&#10;FvLdRxhMqzZb1wB0rVntorexilhkSOaXLMf4hzgAHtQKzMH7LOTIk0gjXOdrOFyRnv7VoWlyLZFb&#10;zeFO8IuSu4gggZ69f5VQlUszBUEvP3nY5J9apzSu7qu6EMPlBRelFg1R0N9rECW8UJdXk2ZfjO1s&#10;5FZ0t5LqDO89wWAHBbGB7Dnis/8As6ZsyDdIO5UE4rVsLOOKCQuWaQrhUAwufelYpNkCSPC5P93s&#10;xJAP4962tPvPtl2sRmjgYkK0s7fKox2xjnj/AOvWe1lKi5coy5wQOwpDpM7QRzvCfszk4bOOhxz7&#10;Utir3NO6tJJrm5SNZf3LfKSQN/r+PUgj1rGMbx7mCkfNkA9eK2rHS1mkghLyrOXywOcAAZB5q1qV&#10;/bsRAIxuyNzBcce1VchLUxo7q7kdXAPy8tzXI2r+b8ZNMk5+bUoDz1+8K7yeSCKEiNSpIwB7CuBs&#10;f+SwaVkYP9o2/wD6EtJWNUfYtFFFMYUUUUAFFFFABRRRQAUUUUAFFFFAHzv8Tf8Ak4LQf+uVv/6G&#10;9e0968W+Jv8AycFoP/XK3/8AQ3r2nvQAtFFFABR2oooAKKKKBWCiiigLBRRRQFgooooCwUUUUDCi&#10;iigAooooA4zwEjrd+JS6MqvqshUsMbhgciuzpAAoOBjPPHrS0AYPiCxfV7vTbAKfISdbqdu2E+6v&#10;4t/Ks7xb4eEmhag2m2xe8vbu3lmOfvbJEJPPQBV/Suv70hG5SpAIPUHv7UAcdrES679r0nRoQqXz&#10;D+0b8LhdnClQf4mIGOOBUevx33hiez1Cxt/t2lxSKkloy5a3/hDxntx2rtFUIu1AFUdAOlKQCMEA&#10;0Acd8SLOS88KqILI3U32mLGEyyruGSK6drK2vLOCK5gWREKOquOjL0P4VbooArXbiCA3AtmneMHa&#10;sYBfHfbn6Vxvg3Uk1vxr4m1OC3uIbcx20H7+PYd6b9wx7V3fPSmqiJu2oF3EscDqfWgB1FFFABRR&#10;RQAUUUUAFFFFABRRRQAUUUUAFFFFABRRRQAUUUUAFFFFABRRRQAUUUUAFFFFABRRRQAUUUUAFFFF&#10;ABRRRQAUUUUAFFFFABRRRQAUUUUAFFFFABRRRQAUUUUAFFFFABRRRQAUUUUAFGM0UUAMBli8swbi&#10;GfLORkj2HtTDEbeSSaJvkIyyYzz1JHqaz1u7u31GRY3WS3ZvmLHmM+mO4pjapIb6R7RXdNv3RyqY&#10;/DiiSa6lKUUW7u5htLeW8ViGIyYMffY46+hAFc3BFBPPJfSW6QO2XdFHCj/HvVyZ3M3J3PJkr7Vl&#10;6y7bY7YOVeTliOmBx/WoSFKVypEwv74sFGwOAoAAyKf4oe1s7vTtgUTCUHAHbNWdItY7NpbiUYhh&#10;Xe7Zz0rhZ5rvxh4hmmh8yKAHCswICoO+O1WtWQdD4o1u2vvFcCwSiSIwtbyEcrkjpn64q7otq8Wi&#10;pBMFUwTsZIyOFDAY/kaSLTbK3sYYBEk5QE72Xlqi13Wpbbw9FENv2h7nyfMYYyMAgnHXhqH2RSeo&#10;6bUEhZLe1iDSB8KjLu2AnOfpjNdDYi116G7iiit5IQuwoB8ytg8k/hXHjzNH0yGWQE3F0pcSHqFz&#10;/wDWH4Y962fDOuRWkNyEt1GcNI/TJOaUk7aEpq5xBszp+t/Zr2IkiQqV9R2r1DwdrdpqeitpwVVe&#10;3ypjBzxXEeKZp7rWY9RaBUURMwYHnAHX9ab4IhghlR7jzkLHKsw+QEnvVyXNG4lozvLs/ZEMiylV&#10;lPlEZ4B7GuWuPtkLZG5TnJbBwRj+dehDT9NvoCphiljYcleh/GsbV/CuliJGMcoUvn5XPBrOMrA4&#10;XMew0TU9ShM87C2haMjy3OWI9cetJF4i0mxmt7CKzv2dyAys5G33x3rSmVt6sbm4BAxkyEVW8mJ3&#10;Mhdt+Pv7+ad7jVkdLLpdjcxFS8jROMMPM/nWLN4B0a4XKbkHY4GeaqwRtC4Ed7MBI4yGkJHJ9zXY&#10;GwbaiLeSqFIOBjmpu4jspHBXfw03KfsuoAL1VZB0rGuPh/qMB+aeA5+7k9a9XNtOp+WWPHcFDz+t&#10;VLvTJ7hlP7vI7bv8aaqsTpo8dvPCGuID5MaSAcnYwyKzDpeo2aF7i1lRc4LFcAfjXsUukXqvuWEn&#10;/dOapeJYLpvCF9EYJPMwuAEJJ5FaKq+pHIeYQaUZ5SztII2XaQpxkVsWljbWStJGhUv3Ptxisa31&#10;KW2O24R0bO0BuCKu3OoFYY1DoSxLAM2Cfujr2HNaGdrM1vMhYNtZT2yKy7mFQsx3rj/aH3aqC+ML&#10;qZV2rj9cmq09+JYyJGaRwcBOv9OKaQm76Fm2EBkAkZCGPU/4VtuYDCTvQrjpkc1x8cV9cbmihYLn&#10;1Bx/Orf2HUPOBmVcYA+Qkn8R0ptAnZG+08W35ZVA78frTJI5S0RQsyucDb2z0NZe26gdf3fzAZCk&#10;gg59vpjj3rqNHvrW2jN7dK4CAoqDozbeTntUvQpNPcrxRtbvKZQg28AMcgfUU6XUopF2GJDjnpgD&#10;8K5nUtcjWR4LMux3ZBAzj/PrWbBJeLcPLHdMzMQDltw/Kmot6ibtodrLcvPsdyDsAVc+g9apy65b&#10;NI8M1w7sgBKRrlR/nNcXNcapqN68UVy+xc/dG3jOCRWtomlXLu8flsoIwZO5PBo5UJabm3bahY31&#10;yYoIiz44d1xn2zSyXN9YvJNYsyHaS69QT9KgtIfsj7kBB27AW5LZ5NJ5mxsIxVj6c/nSsHOirql5&#10;qd9GkN3dFogMsqLhST2NZSQAKsjK23sOmccVoX2pTkNbwkMMfvHRRtPsKSys52Cd5D0BXAQepqkJ&#10;tljT9Qaxu47i3cQyxjavHQdT/n2ru9H8XQyqsF+I0YtgShcBvyripNPhjiZ7iVFyfmIHWoZJrZQR&#10;buEUZwrY65/r/WplFSCLcT1i6hllmtntZ5Yo8ksyjcpH1FaKTTZ+SQMB2/8ArV5Jp/iu+0qfyopQ&#10;WHHlNyCfz4rrdP8AHdlcSLFqUIgmzjzEbgf1FYSptHTGSludj9tAB86HB9VrI1C5FzNtWRiq8DPa&#10;kkuVWYTW92LlJh8qFgQgA6jH9azon/eZnZQpOSQetEVYUn0NbT7dY4muJmxGnOfaraTxXKh4mDRE&#10;ZDDoabuX7KojYFSMe1U45LhFCx24EPQYOCfwoYIseeFc5XI7CvPvE/h7Ulmlvo5cW8knBC5Izmu+&#10;QrIdxUr2G4YqwXyBEwyO6kUlLlY+XmR4Vbo8T+WDuaThsDB3Vdks9SsZo0SO6ihH3cgjcfXNevwa&#10;Lplq0lxFYxiRmzuxnB6nFXXVHsWF0qmJsjB61o6iJUGcBo+r3L3osplicL/FI3LfQ10N7qQazMSL&#10;5Zb73zZ49K5S+8I3UUk89lP5yA7hGOGAznisq61WW2uxGIpZphyVJxj6mhxUthXcTp0KyS5Tjb6d&#10;a1LOdTIsbt8x4Gf51xC+IXV1drJdhKjb5mcknsQDXQpewvHHcQMWiKnHdlx29alwKU0zpLqKMPHj&#10;hm44rQt9ANxYzRXOTDKM7SOQexFYOieIIftYS4UuWGASOn4mulufEkFuqx22LuQjgg/KB7+tRZ30&#10;KuupyLWlxaTtZSRv5ifxbvvL2xUn2VQgE0Dc/wC1g1fk1FddlljhT/TrV90Q6bx/EuakkmZIma4h&#10;feTyuM7fxqm2TYrW9nBariGEfN1zyR0703V7xdMgVkUb5OAO+e1R2urK8vlJAWLHA+b8ef8APrWV&#10;rksU10RE6yDcUyQeMHpzSsPmR2TaHY32kQXFzaB7l7fLFTg5IzXNarYX1x4Y0aC2gkDK8iEpzt+t&#10;dzFdw21raQyHa3kooBHoK5mW7uJdDljs2mt1juXHnKQM9+OaUG7lySsY/hr+1YNTto7q0uGjFyqC&#10;dkIAwO49PeuptYvLv5MgHdawnpnHL1wGi61q8+vWUU1/cyRm5UbWbg8ivRl+TUN+SM2kWf8Avp61&#10;S94zb0NVbC1khErW4MrKcsBiqHh9AmlpsxjJwB9a1Y8+QhONpRsnNcKb9rGG3VZCgZP4XI7nn0rO&#10;UbjhLlO1bLIAQQCKqrfv5phXazKuefTOP6U6xujc2C85I4z61jXGo2uk61I12GUSphWIOOp/xqFH&#10;WxpKVldm39udQd8PHqDWPrl7HPAgTdlGz0z2NW4r+CeImORdjdCBxVO9leWEgOrRqCWwOgHSnazF&#10;zXMiOJ5Y1SAs0gByoB4rQsdPvIrF8wPzhgWNc6viB9PneW0mQyMcYAzgV3Ok61HqWmJcEbZNu2Qe&#10;hrRpmfMmzJvidIszPM7hrgFFMYzs9686122udXaSdbSUyRJv84gkMo6gn1716PbeJrC5uvsxO51J&#10;+V0yMjsPU1rbcGWa4uYktHQDyzGFx68+4rXD4ieHqKcehtQqypTU4vY8e8HeI10i5e1u3cWU/wB7&#10;B+43Y1q2viG9udflvFuFS2VfkVz8pHvXP+ME0yPX5Dpm4QuMsuMDd3x7Vzl1LP5SqJHEQ7L3r3cd&#10;hoYqksXS+Z6mOorEU1iaXzOv8UeJ4NSKwWeDLvy82eWP4dq5q51SZYVAnEHcle59v0qpb6fdXCK8&#10;W4Ihyc8CtaHS0kvpdSvISIEXCRZzgADvXiJcuh4LtfcNHvtbnk+0W8lyRggOzkHJ9PSui1LU5dVh&#10;tbe5Im8uLYTjB34HOfrVfTrq3uLcwmZre3RvvAjdn+7jHI/Gp59McTRywOm0MMMrdPqDU6BJsrXY&#10;dtKFrJH5VzGy7juHI96NP8N2V3OsstwixADeuePzp+sS2l9eMsgDSBQG2g4JHXis6T7GkKvBJcO/&#10;QxxxcD9f6UwT7HVNrV1pcX2QxF7VB+7OSpT6YqLRobzWVkeLTEu2Vg2+UkkduSfftWffiS4EJtkn&#10;YsoXb1+Y9sV6TosF1oXhKGIWyi6PLrnnezYGT6jI/Ksp6Gy1QW2mhtKij1EIuPvIhARSMjg+lcrr&#10;0thZTM1q8bNEpKhn6sewrofEcgtbAvePtCkhpAQAfu8D8SQPrXD3r28spNnbgkjIcRgjHrk8j86U&#10;GwlY3vD+oWi6cZtQeJ7qU5dS4XC9hjsKzNb1s3WsltPiiURRLHuX7oyeg/OsCOS5Zti2uEOSzHlm&#10;/E5q1a2d1M4Gn6c7zM/zNJn5P6VdktTPmvodBpUE5ugIrRL+5B3M7thEyO/r1rqJPDyarDG2oTLB&#10;IuQFg+UAH19ah0LQmsNJZbqd1nuGDSbWweMY5BqxNa2qtI03mpEGDM0krYz17ms5Nt3LS0OM8QaT&#10;Hoty9vNNK9sRlHwCT+Fc+LWwDM0F7MrYOfMXgV69caFpuqQK00STLj5X3fyINYkfw/t4BItvdSgO&#10;eA/zbauNTSzJcVc8+ZHtoJI7QeYHwWkHQ45qk2mNfahDFPIyISVD+vTvXfy+E9VtAxhiglx93yyU&#10;Lc88HIrKvdHnsblXudNl2NlQUQnBPU5BxVKaJ5WmYVvqcmn3hWzUrFsCPuGQ2PaurhnS5gS4iZuT&#10;tPOMH0NYt9ocVoFuN5mgkJCbxgqcZ5PenaTdEtLaqiqpUNgdz60bktWZlTx3y3QKqD5TsG2nkHtx&#10;6VYs9UGnzCaVA0oGHAO3dn1FZmqX90L+VVty7q5yygjI/Oq4nkuMtOghC/eZmOc9vaqtoDPWND/s&#10;H7RHbSRbZm2eSrj5RkbgB7811T6XaFTtRk4xlGNebaHZar4k0iG8spI4rmCQokmeSoGAfTPJqK48&#10;WeItJuI7e600gxgAvLxv7Z4+lc86ak7G0ZWR6BqMF3pumyzWk5lMaEqkvzZ/Gua0nxu9ze2tneWq&#10;rLPkbkbgHHoawoviY0zGO4tn8thhgsgbr2wR/Ws5b3RJdUt7iGST7WHDKfLIH0P+NebXyPB1rupT&#10;s/I09s1sz2CJxN9z0pXkEIzI4Qf7RxVHSJWJjbjBOCcdsVZ1jTre+ts3EYcxHINeNPheinelNxNY&#10;121qidJyRlHBHtzSvI7qRuI4xkda5uMJax4jxGoGeuP1NLbX95ewOLaJsMD5dxJJtX0yBg5H1xWX&#10;9g46P8PEP8Svax6o2ZLRZYTFLJI6MMEM3WqdjoNjpyutusiq3JUvkD6Cqun2+rWUBiuL9Lkk8SOr&#10;Ej8jSXl3JFcRLNqVugQh2jXKuy9x97+lH9kZt/0EfmP2kOxsC0hXgLj2qOXT7Kbma2iYn+8BTLq3&#10;tb+FQJpFVuVZXIJrK1C3u9Esn+0ibVNPO0ht+JIR37Uf2Djp/wATEP8AEn2sexq+TpljG0gitoUU&#10;ZZtoGBWTN448Ow3EUDX6gynCttO386z49PsvEmnzR2OozruUB4JsFk54ziuRvPA+tWkpkng+1RLw&#10;rxDJx64rop8LUZL99VbZEq9vhR6FrXh2w8RWZaOQRyMvyTxHP/668q13wb4g0osHVLi2VflnjB68&#10;gkjtxV/w9qmseHC1lbW88iF/mWZXK/ljivQtH8XafqsUSzqbSaU4WOXox9m6H6VjbNMnfu/vKaE1&#10;SqrXRnkcMiWwRpCrOOwPU4r1zwHZR6fplyqlTcSSB3I/ukcD+dN1rwTpWsKWVfssx5EsGBn8Kr6J&#10;4e1XStYZnu1lt5E2FxkNgdM816mG4hweKVpy5ZdmQqE4PudkpWVHRk3AghgRwa5XT4JbX/iWvG4C&#10;XQkXuAnXH54rrdyxxkj7oXJrlrzUHsVurp2i+1GMBF3DPIz616sJcy02G9NziRbXf9ubk+doJMsp&#10;OOjA4/WtzV/FLhIUuybWNssVjbLyYycD2zVHRbLVrgz3r26OspK7t2GY5BJ/z6Vz2tvd3OqiG5t1&#10;gkgxGApDEd8Zxxkc4rosnuYq62NfT5W1O7kmcw2dow27nPT6k9T7V11k+naXZCG2lWUk5YoQS5/D&#10;pXPaToBvZiZwUt7chFXAO5sZJx+OPwrWHg+wFwZVluDD/wAtIUfB/DH8qmXLcpXEsSuqeKoAqqTE&#10;S0hHIxjG33rpHjjd7m1Ea+VCQFUjPBUH+tYa634e8Owm20xBNdOSAuPmLf7ROMVtWCyrbvLcvmeY&#10;75PYkdPwqHoD2I1XYs6AAAEEADoMVl3+nx3mnPbyuRlwVZeqsOQa2TzM4A4ZBzUM0QdFCjoadwOR&#10;1Wymmt1Or26zOgwL62+8q9tw71zktpF9o8iK5SU9TJDkfnkV6RJcQWYxcMqgAnaecj6V59dG0Or3&#10;M9mDGshOI1HT1rSLZMrMy72CKO4igaRmyRv2DGAaJiol8mGVkjDAK+OuDxV9fsscbpOd6k7iVPLc&#10;e/TFVNQubDTojcGB5WIzHCoySR0BNaJmLXYbqU4U4Q7zgc5wM965BZHbULqQzFjuwvPQVNe6hq1x&#10;I05t4reOTDLDnJAqnp1pdXd2WkiaKMHJIXg1aWgRhbqdLYQwzxMwj2yPgZ7kVZt7GWO9ilaVItjb&#10;syEVHCFhuISM7V5z+Fa8Fqt7fW6Fh+9bAweuT0rOTsrjcbNHof2p10y3nB3xzKCcZ2rn/IrN1VLr&#10;V/BV9b6cqi6jyvynnaeuK3ry036c1pCjFDgbVOMAVDoOmTabcS749sEinOWySc15tbMcLQ1qzS+Z&#10;uqc29EeESW7QyYlXZL0Jb+td98P7eGO1u7mSU70+6qjcMgZzj1ropvh1pt5qct3eyySb3LCOP5Bj&#10;0PrW/b2mj+HrbbGttZx9yxC5/wAa8jE8U4Ze5h4ubNYYaS1ZDcT2yWzSNC8i7QSBFzg+1UINZn0v&#10;VRBFa+Zp0gByq4MZxz+tbMOs6VcnbFqFq59BKM/lmrJit5gpKo+RwQM8VxriZx0q0Ga+xXRmJc+I&#10;ZXu2CaY80O35TIQOf8Kx7r7T9mmYpaadC4JmeH7xHpk/0rsls7UAFYU9sCobvSrC9AW5topFHRWH&#10;H5Va4pof8+pB7F23OJ8IaS8M1xrl98oKkRg9kHf+lZOvwvBrfmMzNNeWckpHXDFWwB+QFeotZWrQ&#10;pEYYzEn3VI4GKgnk0uKZJp5LRZFGFeRlGMehNP8A1qjf3KUiZYdNbniC21wDtjhlOSBkIa2dK03U&#10;JpVh+zXPlucnEZHb3r0s+I/D8Y/5CFpxz8pBx+VRSeM9AiHF8r98Ih/wofEWNqfw8M/xMfq1NPWZ&#10;56fB2u3Mjsto6YztZiBXSaFoXiWC2+yaj9le1xjEjbjWncePdMgQMIbl9w3LlNoP41g3XxU/htdO&#10;XPZ3l3D9MUfXc9raQpcvqXGFCHU2Zfh1o07rIfMjfOWEbcH25rRs/COhadiVbRCRzvlOcV5ve/EP&#10;XrnKx3UUEZ6+RFyPx61gXer6ldENc3dzK/dmc0/7JzbEr/aa1l2X/AE61GGsYnsmoeMdB0k+S92j&#10;Ov8AyziG7H9KyU+IdjdGSIb7TPCzSAMB+FeZ2EEF/qMcF9K8cZ6vjJFdK3gS+a2EmnX1ndwkZXkg&#10;4rtw3DOCotOreb89iXiakvhOptb29uAyJ4gtpombPKKT+tV21yy09Jo21tnkQkHb1J+oGK5FfBvi&#10;Py2ZrOMMOoEoP5c0R+APEMjDOyJCd2XdRj8snvXuU6NKnHlhZLsQ5ze5uXHivR5LoXMkd5dTtHsY&#10;noQP4fpk1nt4z1JDItlBa2sbcICASo+vc1dt/hwnlBZ9YTzTkuqIScHHqf6d60V+HunQndLqMhYc&#10;hG2qCPbvmr9xC997nKJrWryTK8t8zsMEYPStWDXbm6mSK6Kukw8tnYfN7HPtWlqfh7R1hjXRpbiS&#10;7JG5c52jvmr2n+BiqRTXUjRqeSABu/nQ5RsJRka8XmS21lqMXli4RFhmLDJKnqPzx+dQ600etaVP&#10;ZH5HfBjY9mHf8uK0rSEGAI8e0SZO30BPArMdfLuXTadyNhuOvfI+oIP41lfU3UdLM5iNdYsXgOot&#10;5UMTZ86NQc4PAJ9KoabcT3mp3187BgFY5xycnArubwL/AGRdeauE2Hg+tchNA1nYw2exkuJU82TH&#10;U84Ue3rWildXMpRszW8M2bRa1PdrE3kyx7N4Ixkd65rV4Lpllt7l93k3LlpPd+R06fdNb2s3V5ou&#10;nWbWzpFI7hWV8Fjx2H1rmdWvpYluNNiSIvdESXQH8LjsCT155ojdsJaIseC71tM8VRo8YeSVtimQ&#10;kbATx+nH416T4ogvdU0a4sEsiWfoA4IOO1eLJepDfxozsJIgCGAIII98Gu7tPiVcvIjSqFRE8sFj&#10;wx9W9DTlF7ijJbM4HUNOu9LuDbX8MkOSTtf09qqTXcj26AuNqE856j/GvUfEt+viK2WGewiMqqSk&#10;gkO7OOMYrzM6Xd21w0NxDJHsOSMdRVwd9zNpJ6Gh4fnvXvgNNiYsxwqqd276j8BVw67rEOpSRpCI&#10;JYmw21FUjnH+P4GsSzvptK1NbixmKTxkEkdvbHvz+dSz6jLfah9tlmH2psMT155496dtQT0PUvDd&#10;/JB5JdgLaRf3uPu7vUeh9q09RSHTrk6hBdRpDIP30DD5XHqPSvPrLXbNLVi8Fzb3O7c5gdSjH/da&#10;quoTT38L3FvICQcbWzuI9hnFZOnqbe0VjuIvFGkz3awrIAhyMN6+1agywEsD5jxkbejCvHxAWK4k&#10;GB2Xg/keler+FnabS0Vn3kDj6/8A681Mo22BPmHT31nZWMt/M48peNvcv/d+tea694iutaMck0SR&#10;Rx5CquTjPc+tdt4j00zXsVtuxBNceaqZwHfABU9h0yD7mo08FWzSAXM00LuflRox19ARx+FOMktR&#10;OL2RhaR5ltDbwSRgpLHvY46Megrv47dUtVUxLt2jI28VTh8PrDEqNdJLHD/qwYxkL9TUOo3t7paQ&#10;3OEuNMfH7+P7yex5qZSuy4rlRaINvEyWe2LPWNlzGT7j1rmrrVNe0QP9qgSSwkfzG8td6H1HqK6u&#10;zjOpWEsttJGZGQ+XhsAtjjntXO634oi0K3e2AZ74nD28w3BTjOd3cc+9aYelOtUUIK7NadGdWSjD&#10;qcfrZ09oYL21iNtPIxYwDlSPUdxzWZpenz63qcdsJgJJCAZJTnH1qXT9MvfEOoyLGMnJeWTHyoP8&#10;9q6qz0e1sDFLtJNuwJH9/nOTjnpX0lSpSyyj7OGtR/getJ08up8kNZs0h4X1FIYdLlaC3tYiXYwk&#10;7pvrW3bxRWsKQQr5caDauP8APWt+cLfW0c0LA/KGRgeo9M1l3Cb4/NUdOGGMYNfMTqSqScpPU8eb&#10;cnzN3ZKtwZSAfllU9fauH8WeG7i+8Qm6hTbHKg3SluC2MfgK6jzCjDPB6Zq3PJBNp063CloChEgA&#10;OQO/SpTsS1zHm6+FNSQun2dWcDOA9VbfS9TurV7iCLesbFGQdQR7V3vnyxtHbW1q1xI8OCN20KpH&#10;BJ/pUKXVn4T0QxyurTkljEh5Zj2x1x71SmyfZK557DFcNMYFt5HnXJKqORjrVa/mmhuDA0fkOuDt&#10;PXmu78PW97c311rOoxrFLMoVIwu3C9zjPfiua8ZT20msAQFS6R4lI7sSMDPrVRm2yZUrRuXvDfhn&#10;TNdsvtMs87SxPtkXPHtVafwu0+uXkdm8Uf2cjaGbdwfp0rI0bV5bCCWN4ZHV2DKEbZnqBn1GK0xr&#10;N55MhsdPFqZZADKAXbHof8cUO9wVmjNvrWTTbma2mlxKuDjbwQe4qO3jafKszFyAV2nHFRarc3bT&#10;m4vWlaZlCKjoQCAevSoLcag9yZLSzkAbgvID5fA7E4/z9atEuKRNdRC2kYM+BE/zZOTjHTNWJrE2&#10;iLqEG1olUN8w4FZUdhqE4/eAnJJcrkbmz6jPvU0l7eRW3kXdyYoS/wBxYz+QyOlNE8poi5udyNtU&#10;q44YdBUFwtwYBcpKCBnJxxgdapz65GlvHDbxMwU5RmU8+5plnqkczQQ3gljs9/zoiYLjr64FKw0l&#10;1OoPh/WUMLRwxNHLGGSQHA7GtObwnq0VjJK88IEeS6gcj/EcVDfeJLPVJrZrWOeFLaMLFGI8nBxk&#10;dcZ7Vp30+rXVhd3Ek7W0UjKI4cYZlBIAJ56g/nUOTRagnscRie3kMci/NjGVOeaEuY0Yqck9s1v+&#10;JoorV4bOG3WEINyyK4JPTJx1rkE3ySSOW6McHoMe1WncwnDlL8lyTkxeWMjj1FVxeFsrJIZGHBGM&#10;YFRshVWkUZJweAT9Bmo1j2Q73OWcHrwcDPWmLoPF0BKrZYsTgj8M1ow3xM8cbAR4wBnpWJFEZGVy&#10;cjrwc1ZZ1O2IMNyjJPpQCbR0N1JayRNGItsoJ+YdGrK2iM88Z5qCGQhjmTKdMmpJZ0ki2llwOM0A&#10;2J5uBt2nrxTTIm/A5OO/QVAWIwQScHgikYFWAYkjGc575pE2Jty7Vbd83UU2GSUSOxbnpnPaq0kq&#10;qGzkYxgDqKb56xuArA5744osUi4z8H2H506Ntq88D2qiZGbONpJPQHnFWY1LYHzDpwRQFizt5yPW&#10;pFUev6U0FeMkgeuKN+D/AHaBFmBQJMHpUs10gXYD9M96z2uVLBMqCe+eajeZVT5mXj1WkzSA+ecq&#10;uNzgHqCapvPu+VDn2qq7mRzt6Zq1bwHhsc/TrSK3JoYiy5OcZ71fgsWkYHICn1p1nakybiDsx3Na&#10;m+K2GxACR13Digdgi01CAQxIIq/DYxKFHUg9fSsptZEYIRQWpiavcbxtGMHOMc0DVjoltI8FkGAe&#10;CKSaWCEAEhQB1NY51KYLgyDOOAay7u8eVzvYkelAXNS+1uLbthOPU1g3GoxPgkEt61XljeY5RiAB&#10;0qhJA6HkHB4FBOpJNeSSkgdD0qKOIvz705IiOSjHtnHArVsbDdKDKFZc9OaANPTLcW1pvGNx5JrO&#10;1S4ILZOBW1NKltb7F4UZx+FctfzeZKQGB/nSGzOcvK+7BNTRRvnkYFTxwjqOamG0ZBPX2oJEVgq9&#10;c9qTJ6dPrUcjHPTjtQzYXkn6YoGP3kHBH0Iq1bkdyQ3r3qkkZY8Kcn9KvRQCMZZ2bjqaAuXIoo8b&#10;jjPfFTqEw6JgEjPFU1kLNsjU47mrPKKpG35TTGjpNFWOazVTxj5Qw9c8VqRebhrlExKp/fKO+P4h&#10;XP6TO0TPFGV4fn1+tdBJerE4mjlSOTHzxOwXePYms+poU9V06S5iabTl3CYZkjXsfUD0rGTTjLJs&#10;dkbAw2Dk5+nartx4kis52FuvyNztYjAPsQTUP9p2etTcH7NeHpKD8rex/wAaaJduhUksZbTaYpJH&#10;j7YOHQ+xrqNG8S7NNaxugsh4EUqDBI7/AI1nPE8WLe4GZAgLDpkeo9vesufTnaYeTJ5W8jkAAID/&#10;fzwGPof8afKgTZ39h4ztN+GJEnRsnGSO/tTNY8TWN5C+94lIyPU47V5xcW17aSML63PA4cHqPYjr&#10;Wn4Yt7G5upHlGXhUyhJAPmA7VSE5N6GxpthcapIJU3QWacPORyfZa2tSmtxbrp0cGzTiQk7EfMxz&#10;w2frj/Jq/bymYbsjyWGUjXhV+lVNbIg0u4lRclY24I69B/M/pS5ug+TS5wt7ps1lGLJEywnIc+p/&#10;hP5E1R1y9ePUGt1jAFuoh+b/AGev65ro9X1KS4h03UJVAknxuwMZKHFYWpyxahczzPCMsxOQfU0y&#10;DNspwrmUnDYIGB61pSQNLptsSpPLEE9xx/jVJbZEAwDtxkY/rWrYSLO0cDluoBUc/Lnt7jNSykig&#10;0USKpK7lc5YDqeKnt7K1I3RxPK2QciPA/Gu1l0HSho7XEDoxYHZHLkZ5PJOeDVSy+yQ2Uj3cLblQ&#10;YA4XB4zknH4daFcbSRn6fLPa/uEjiRWbOHXA/Or80iRpmayikXqTHtIFYGspZ2980cMrTRLyu2TO&#10;KdZy3LWotSrnzucnqi0noVF3NqBdNvHEi24aReikVDrhijjgRnOQu4oo4C+v6Vp6ZZ28A8pEBlVM&#10;b8c/ia53VIV1HxCyyySRWwbDtHyQAMAY6nJB/WktxvRGqbuaawvLm4VHu2iBt/kwFXuB74rkXmEk&#10;wAYNgYzitP7MtlLvjkmAU7keeXhvXArKCp5hfgdSdvSrM0y7AqPZySykZ3EA+grg7Alvi/pXzbv+&#10;Jjb8/wDAhXewyyjT2WK2kkGTkiuC08AfF3SQFZf+Jjb8MMH7wpItH2NRRRVDCiiigAooooAKKKKA&#10;CiiigAooooA+d/ib/wAnBaD/ANcrf/0N69p714t8Tf8Ak4LQf+uVv/6G9e096AFooooAKKZLKsMT&#10;SOcKKzf7dg/55SfpXLiMbQw7Sqys2YVcTSpO03Y1aKyv7dg/55SfpR/bsH/PKT9K5/7Xwf8Az8Rn&#10;9fw/86NWisr+3YP+eUn6Uf27B/zyk/Sj+18H/wA/EH1/D/zo1aKyv7dg/wCeUn6Uf27B/wA8pP0o&#10;/tfB/wDPxB9fw/8AOjVorK/t2D/nlJ+lH9uwf88pP0o/tfB/8/EH1/D/AM6NWisr+3YP+eUn6Uf2&#10;7B/zyk/Sj+18F/z8QfX8N/OjVoqlaanDdvsUMrdcNV2u2jXp1o81N3R0U6kKkeaDugooorUsKKKK&#10;ACiiigAooooAKKKKACiiigAooooAKKKKACiiigAooooAKKKKACiiigAooooAKKKKACiiigAooooA&#10;KKKKACiiigAooooAKKKKACiiigAooooAKKKKACiiigAooooAKKKKACiiigAooooAKKKKACiiigAo&#10;oooAKKKKACiiigAoNFFAHKz6raXGsvbz+YjwuVOx8bhj6Vu26woqJCqrH1AXpXnWsuU8RXhiBMwk&#10;4I7cVqaHrc1q4iuWGCeV/qKUkxJpvU7CfTIZZPNjLRyYxnqK5rVdLu4r1pZl/wBHOPnByMDtXWW9&#10;0jxbtwIPO7NVrq5DxNK2BEgJ+uO5qLjaPOfGGsNZ6cNHtQweZd85Qg5GSAv6U7wgyp4ekj2r5gY7&#10;9jjI+oArC0y5h8S+OhNPCEgZ9wQL1Remfr1rubtrWCC4lt7VUn6sIwAZPwrWWisSjPhvd0pjkYZ7&#10;MaS7hivLWeymIQsVkjk3Y2sOM/qBVWWITQfagRF6gnpU0QWdURznnYWPPDcH9DSAo6xrl+9tHp2o&#10;2CNNBhEulPGzoCVxj/P4VVgvEEC2GhRSXVxIMyPJFgg889ePyrCvrqeVYjO2TueJyzddoH9MV6T4&#10;HmVPDdvIkaJIWKlgvWrasiOpkapEJNHFndR/ZtRSM4BY7X9cc4Oa0/hfPNcQX0TIWgBUqzZAPbHI&#10;xWl4hvrCGwka8VJpl5RV+8D746CuCk8QNbadJBplncwRScylDyx7gD0qNXGxppe57A1xaWSGNXgh&#10;9RGf8MVi3fijS1HlveQT4PKYyR+BYV5smkave2Qurq02x8Ya4m59uD70y5s0VYzBcieQr+8CkhUO&#10;fTv3pKmu4nNo7xPFGmMQUghVST96FV7+7VaXUrS6lhMcdokGSHdzgZ/2WGV/WvPtM09LqSZZp4oC&#10;gO0yBhux6GrEUV5p8izxlgpbkPyrf40OC7hzeR6EYLNryEwwLKM7vMhlyFx6itRdTdjnc/HGCuRm&#10;sbQbkXDtamJGZTnawBK+2fSteWzYNuFq4A/55sR/KofmV6Ex1J1UtsRgOwXn+dO/tOIjlcHGR1/w&#10;qi6YYYW4XHtmopIFmkQm6mjKMD/qxg/XikI1vt8QAL4HuG//AFVIl9Ft3Kdyj+6c5/WskW5ONs0J&#10;I65BFM+ztkhordjnja/X9KB3E1Sz8PalKr3ukSTtnGUXbj6/MK4bxZ4QW0kW60iGWa0cfPEV3+Vj&#10;6c4/HtXdrbqflayJX22mpoUto+DbTxYG77hA7+nHarUmhcqZ4h5y7WSeGTYpIwVO78jmqzRLLKq2&#10;x8w9GJYjaPfAr2zUtI0jVoJnmhSYqrclQH49Dwa8jW0jMreQrKuSAc9BW8J8xjOFh8DizjRSq7Tz&#10;ncf5Ypt5fSInmQTt5YIG3YRyc96fLGYo1jd1cnof8aox2IwonP7tZMjaBj6j8e9Mh3Y6ytJbyBZ7&#10;kOP3x2KeC4GBxjpzk596y9Uurq7untI5BHBCShGfvHnIPNb9893ZW0ZMapLIoMCkZG31/wA+lVdN&#10;0SK4eSW8u1eR339wSf6U0xq3UqaD4fEyC6mkwikqFVcZ/MUktpa20kxMbFmbsACPbgV1U5SKBFU/&#10;d5C9BVP7WN+XjX1IKjj3p8wpPuVdKsngZroxgADCR+3vWvYXVrbNO7q4fYyqUPcg81VlvRMNsaEn&#10;jDdPbHX3rGuZYYz5gmQHaQ+DnJz29etLcnmfQuNcyyuXDEDt0yBWdd6iXkEVrKFLfedOv4e9Fzdz&#10;SJ5doVQOQAWHPv8ATim2ukyqrNK8ZfvIW5P0piWu4+zspJ8ncsYGQpLFc/getdC0hghGwK+FHIHO&#10;awZn2kBg5Kjqef1qxDdqUKEHd2OeMe344pDaMq7e4lkxPMcufk68D2qa3sbguWj8tIxj947Y6n/P&#10;TNaCxrIEnOx5cfIGUHGKkkmSNIlCALJyW/2u/wCFVcpLQZbSQWchCIJnJ5uJgcs3qPSmnWWE7LPA&#10;h+bO5Vwf14qoBPcXHl26IpPLzEg7f8atJo1vLc5udQdogPmIAGf0qSizDq89tfi7smUIFzIhU5Y9&#10;x2HpXTW/izS5GjguWeN5FBbcCVBP+10rlZp9NtZDaQJmFuHkcZJ6nIOOKrQxx3U8yqwC7cgsDhhj&#10;BGfxz+FJpMV2meqW1pDrenhLa6PkFg4khfng9K6KCIeTHDncUATcepx614vpt5faPNv0xzHI5wVb&#10;5lPccfSvSfCPiiLV1dbrZBcIcBS/DD1GaynBrY1hJM66QRw2h3KCqjGPWsWFS7tjCk52+lM1PX7J&#10;mREvIRFu2ht4wzVJFKHA8pwxYfLg9qySZo2TRq0mI942jqR0qpqFyJX8pBmNOPqatXTra2+eFduA&#10;BWbawNczpHng8sR6UCRq6Va7E88rlnHA9B615l4qsYrfX7mGO4lMkjbi44I/2ciun8Ta/Pb3/wBl&#10;tJngW2+8y9yfWs+Tx9ZWnzPFJPcMuTuwA306mtYJrVESaehxcOjvHKs9whmJA8vem3B9RnnPFTxv&#10;c2Vsz286xNjiP/WA4Gec/j0xWtJqfifxq6pDGLSxQ5DyJgL7gdzVHUNKs9Iu/sDTvPdyL81w/wDe&#10;PPTtV3uyORpXRnQ6hq15cMzSQwBcEGKMAn2Bbp16Vc0S1lu9RKSqrRbjwwIzjvwR/WnQmG2mTznL&#10;WzYDgDp19K6Pw3aWt5rZSxkcWUUeZJHPH0pyskKN2bGnzG2MaabZplSdy7sFvfPOfpV/XGS0l8w3&#10;EMYdeY3J+Vu/TqPaquu6/Doapb6VAhZwQSBknsOa559H1nU7WBpsonLNNN8oAPU5NZqPc0lPsX5t&#10;W0TTbC5nkv7d52TCAqdwb2Udeg49h9a5CLVrEiCSa4IYbSUMbljk+m3Hfsav614e0yO0t7e3v5L7&#10;U55gQIlBAXHJ/wAD9KIPBt6iKr2ZQ4B/euvbpV2SRNmzo7n4g6RK0aqXBxgjy3wnHUkiqlt410KF&#10;PsdxNLOg+c+XC238cDP6Vmx+CLuaV0do94AOWP8AnNW7DwR5VzuuHhZR1AJUk+5xUWgh3bLI8XeD&#10;ILhpobUh/v70jcEHsR8o5rPvfGsSTGWyWdg/QSO+cdhyeBya35vDOiXCOAogmzhirk5/PrWFqPhe&#10;H/l2v4WHQIYyCPxFVGaCUX0Ka+MLmeTEkV0hOetw+P0Jq0dZivrcQSgRoi/IN2cH6mqUnh24iR5W&#10;MZjUcn5lOPyplo2n2ZEh+aXHPmKAo/z71Wj2M25Lc7Hw9rYg0WQSea235FKgcHHByTWxrGhQX+j/&#10;AGy/u38xEypQAIv4dTXKaZOt2jwttIkU7SpAGeorI1zV5bZ4EkluJVYbTCHIXA65rFwfNoawldWZ&#10;vW5i0WPfBq8EcR6+cgkLH1CAZ/Ws3xB4yvjam1jvp7hJBtIjtRGPfJ3cfjXMXOsDUSSkMMLjoobP&#10;yj+tZM108xCFn4IOO2RxW0aet2Zyk1ojeQkgMBwRkYaiLUry1LeTcSJ3O1iP61jWk5mVrfcWiYY+&#10;X5SvTpilkkRpUjEr7gNvIOBWjiY2a1J7jVbpJIvKnkRlfJdSRk9c9etPOq3P2dz5bSznndI/H/Ah&#10;1NVriBHklt9ymWLq2QeaREVyqyJ+8Gc9SB2qeVdTRSaRRn8+Z9qszyMSzHrgc461LJBJAwSYAORk&#10;jPT61px6eEl8+UlEC/Ko43HOcn86hkVrqWRo4y5f5jk9K9HAY14edt49jvwGOeHnaWsWS2d4WiEI&#10;GCOWwcAD6DmtOG0ln0qSbY4B3ABlwD279K5lRJA4YqUYc4YVvwXr6lFFawt5I35kCjt3Na5jglBe&#10;3o/CzfHYCMP39HWLLttoytp9pEZYxcqg3Iig5PfJB6/1FXDY3r20cKXjxmP5DwMsM8DJPSqGpslq&#10;6LG5WY4+cNjgEZ4/z1qKfxVcfaBbWFujSsxO91OTz7jj6V4zTZ5fM7kviKeOOK3Qss0wXMk0cYz6&#10;Y44qlpKWUVqJGhMsv/TYYH6066t7lbiL7cmxsZ2fX60upxtCIWgiDRyqCB0yfSq6E81maI1q5gkt&#10;/JEfLArHGxIGOeB2rqW8W30ksNvdW8LZkU71HOQc89vWuDsru2geO4nX5Vz85Gcc9h29K2hq9qga&#10;aNQx/v54AI5J7HvUOJoppHpv2a0unjmkijuIin7lXGVXvnmuHtdAu5ZriKEwwyJO3nRsCNoPI24z&#10;xjFP0vxbHbLLBLHug6xd8Hjv6VsW9/b3Gplo5Y45ZlGZTzu4GBjPFZ2cTS6kZ1n4WhRzNqcoaTke&#10;VE524z1ycmtAXGl6GjQRP5BcbiqtukPHYda2hbq6kMqOQecDGarRWCQTNIiK14wH7wjkL6Clztj5&#10;DHtZtfvLJ0htPs6lsJPdSYO3PXkZJx7VbsfC9rdyuNZ1CTUJSucF9irxjpVrxFq0Oh2VvLPaSXck&#10;7EKA2FGB/FU+lWVxqFpFe36rb+YNwggJXAI7tnJpNgkXLXTtNht0trO7ljUD5VS6bp7ZNNGl31s2&#10;bbVZGTkhLpRJkn/aGDip/wCzdOiTYbaBB/ugGojbhP8Aj01KWE9dm8OPyPP61OpQRy6raxot7ax3&#10;Azh5rU9B67DzV1Lm2mk8tJ4mc/w5G4fhUXm6hGoPlQ3CnqUOxvyPH60n2uxu5AlxGEmHOJl2sPof&#10;8KNQOK8e6XGbu2uZ7hxA5MZh5xwCc1ylvJaWKTzbyAhARI8BmJPT5vSt74hJcwapbo0xkt9pMeVz&#10;jJx1rz+/RTdwySrvwxAB9fXnvXRTWhz1H71joPDiX2teKQXt42gaTaUchSV98YyQK9P1XwfplzbH&#10;yIFinRTt5O08cAivGbSa803UYZ03YzlSByR16118fxB1lrEv5cL/AO3ghl+ozzSnF3Vi4ySvcueB&#10;tde01ptLuDEiSOV2f3GHQfmD+lei3VnbXkLQ3MSyRMOhAz/jXhKXTpevPLO2Xcu5znHfI9+K9e0y&#10;4a40uykYFJmhQtt45IHpWdSDTHCV0cVrXw8hGsNHbzNBA0e9WY7jnPI6DiqJ8I22hxC++0tMY3Vn&#10;QKFDgHpnmu5v7i6/4SOK1kVWtTbFwS3zA55x+lZ2pxwS6bdRudy7CQAeSe1NTdrMpxRu2eI0DJwM&#10;bsenGa2bkEwTd/lzXHeHtct540trp1jnRAuWP3q6q5cS6QWQscp/CccD/wDVUSTuODRw8mhHUPET&#10;T3d15kKglYgDwBgY/nXTxh7mb7PaIBt4eUjIT2Hv7VnquLqV4c7njyvucj/4oVo3FlerdWdrY3Qg&#10;tUUm4wPmYeufekxkn2CzExgMNxeORl38wbQfQjIA/Kqd5aWthEzx28ccm3OyziDSYHUliOfyrUur&#10;iO1hNvCFBIJxn7o7sTXPabcyCEQ6asix7stdzqW3n0Az0pASWOqebE0kDtLEHAIRMMD/ALSngn3H&#10;5VpJqahMu8YY9mJQ/TDA/wBKzbuGe5jcNHFcOfvS2r+VJj6HrRYiWW3bybkOIiVZLj93IMep6H8c&#10;UBcZq39mORIlw2m3MnAubcBVJ/28cVnW9/4r01ZI5Y49QRhmObjaB6kr1+nFacj+VERNbMAf4WAK&#10;t+PQ1l3oUwOV0+2uUC58krsJPswqlYWpj6hrslzIrXqwTSKeY1gyg/EtnP1Jp9mNB1EGKXT0jEZD&#10;cOyhTnjue/pQ3hWPV9MjutE3xSK2JYLj5j7gGqGiWDzXUtlIvlXLbdnmqR90jj88VokrXJu7nZaE&#10;9tpoe1tVvgmSVW4lMin/AHTyAPauht7gTnGOf0rnLISJdiNJFBU7Gzzg9xW9pf3pEJx8uP1rxsZk&#10;+ExOs4691ozaNWUS2wDqyEZB4INYWq+GLfUVUxXEto6/xR4O4e+a1XeSE7gAf4eSce2T2rlJNa1F&#10;NceOJDDFESZo3fdnnjFeOsixuHd8HWt5Mt1Yte8jpdPgvLTTGtZZYpZIlIgkRMc44yM46471wlj4&#10;e1S11eG4uopJJ5XMkkrgMqHPXjIz6en611tvrrPD5ksI246g0yx8XabexyyDzY0jLAsy8EDuMVSx&#10;ud4W/tKamLlpS2ZFYabNfaXFC0j25K7iUJVtxOSc88kkmpYfDl7aXTPb3xj3DOJAHDH1yMGtsTws&#10;6pvAdhkKetSDrxjipXEteH8Sg0V7GPRnPT6DeRytePa6ZdzqobeEMb5HocHNWrDUFuo5FZWjnTmS&#10;N+orZOcYPeoGihEpkZVDsMFj1I/yKtcV0tnTkL6v2ZSuJ4baGWa4lCRKijJ7n0HvWDN4ytEZ0tLa&#10;R1xhHkO0flXUTxWk4HnLGwByAx71X8nSYAW8uzT1O1af+tEXpGjJkuj5nmGom6v5vtMIuZpM4G0h&#10;gB6Z7VJaaHq8sKGKznSXfuDsgx9CcV6K2vaJbZX7dbKRyVVh/KqcvjXRowSk7yH0VDT/ALex9TSh&#10;hn87kOlBauZz9t4Lv7i3cXTeTIz5BVgOOuOKefhzNOu2e/iTkEFUL4/MinXvxPtIpfKtbKSRsjO9&#10;gv41nP8AE28mjleKziiVM8tlgcUe14grvSKgS/qy1eppRfDG1VAJdRkdwMZWID+tXY/h5pSxeW1x&#10;dMuc4DqB/I1wx+I3iCVw0ciDd0RYh/8AXrTsvEviG9QSXF4YsHlVCj+lN5fn0/irJeg1UoLZHa2/&#10;grQ4FRTatLs6GSQn/wDXWjFYaXYbDFbW0LZ+Q7ACDXnL63qEzFftk/pktj9Kr6cbiXVIpPMIO5mJ&#10;YctwfWp/1extV3r4hv7weKpx0UT0+bWbKIORNv2HBEY3fhxRp2qJqN15UcMiLtzufA/SuYtFd0Ec&#10;SM4cA8HGT35ro47d7XZdC3dWAAMakEj8a6aXDGCg71LyfmyliJvYTWbuS3kjtY2eMu4zIoB4zzXn&#10;HjWy06DUft0kwwThkkQuWPXC+9eialGVl+2qGPQBAKwPGclqmiD7bDEHdwYkxklu/wCle3hcHh8O&#10;rUoJfIznJvqeXDWI57iOW3t5IjnKsFwcdTxXQW/jG8ktEtnuQgiIIOwbuOvWufxAZY44rWZFJ8xl&#10;xjj8s9q6rwr4bttevZL24AREkLPCBnv0NdVSELaoyjzX0Ok024stOAFhpt0QYQ8lyygKM84Jz/Ku&#10;Y1XWpdcv0ENw8VtESPOK9D32J39yc/hXZ+O12eFhDBhFMirtXAGOw5/pXn8WkXCzmAw7toChRk54&#10;zmsIUaT1cV9yN5ya0RHM0MkkilppxnHmyybnb/gRyFHsM1RliVImZU82TPAC5A/D/Jr0/QPDGnwR&#10;Brq2FxKR8xP3V9gK15/Dvh67k/eafHHIflBGVPTjpVr2cXojNwbR40lmUVvMYNJIcsQuAv8AkU/y&#10;3TO0E5960df0ubQ9Vks5WYqBuibGA6etUjJGAsiDLEckcVve+zOaSaZPB+/hS23LGwyVkJwOfXpm&#10;o5fDE7JK4mAdf4Nucj1Bz/SoQ/mrIqrs7ggcVdivJhENruQBg5/z0pFqS6mONLfIDSge2KHtzGQz&#10;gug/u/4V0Z09bi2N3HErqOG6cVTeNY+WO1ccj0ouU4mE43FmUSEY7dgfWr9lcalbQr9hnlCv937N&#10;ID+BUHrQ6sp8yFQpPbFJI8M0W2SBUkByXXIyPzqhRR0un+IfEyObcnftBY/aIGLZ9cj/AArYi17X&#10;FtU86ULsfLeTYOdw988AcGuQ03VbzQryOW1u3eAEYG7Kt+Few6H4l03W7CILcJ5jLteCU/MD6Ed+&#10;9YzVjWBykFnqE9iuotqZkiJkkJ2j5MZznHPUdO3NczqHiC6dAURXRRt3zEufy4A/I16TrOn3FnbS&#10;yWQV7ViWmgK/MCRhip7V5fe6DcGV3td0kci7kbsf8+lELMU0zsvAMF9qLPqF4yGzT5Yo1AA3euK7&#10;WcrJMysBnaVBxkjiuZ+Holh0WS1lGAsmVyOfetoNGl5NKCx3HJDHIGBWU9ZaG0NIkRuILPb9pnVZ&#10;BgBFOWY/QVzep6mDqDzyTtb/AC4W2QAyNjuc8L3qj4le5sLt2hbZI0jPI4b5tpOFGfTjpXCvdu8j&#10;STSbAGGWHUDPXP4VpGCMp1GnY6/+23vYp54rBprS3w7GWV5R/wB8ggH8q1rbSbLUL6O/uZvPEwEq&#10;ooKqPbnnisXTvHPh3RrB7SysbmWIkhpJNp3cZ5yeao6V4uN4fKv5HjSRybd44wDFz0wO31ocWh3V&#10;tTcuYZdQ8Xy3YYm3tomcF0AVCF+XJ+vPNeetYyXN4wEzSSktI52HHXJPX1rutWnmMHnKyTxFNsgi&#10;GRKv94dsj+grlNQ0q3s9Ki1GK9e4s55vK67WD8HDevT6VUCZldtJkv7iK1DxyTP0YsQG75bjt+Nb&#10;yeCb+2lhW8kSTT5SA1ysRYJnuMjpmrfgDRLTUtQvEYkxw/KoJwSGzlsjvxXrMdtClktkiAW6p5YT&#10;J6UpTd7DjBM4iDw5JaW8kpPnWsZxGRlWZff/APUKy76yhunaZISQibHLEHgdBzxn3zmuy+xPcWs2&#10;k+fGbI/KocFn2+mc1zui+HraSS/Ie9t5oZcQmSTLJx6dCKzTZbilscBrdhZ2yRXEMwO/mRZOSCT/&#10;AHevvXP/AGRrpZLqAKyxnaznhQPXrx/9evUtY0KG7mWz1UKkzjbFdRj5XPXp2Ncjqngm40uNrvet&#10;xFGdx28kc8HGK3jLQylDW6Ofitbm3t47lnYRE8jgj9anGptbxSJEFPmAAEnofUCtpJo38OMrgSg5&#10;zGw5VumR+Vc1+6EQDNtYNkc9TV7mctNjR07T7udknmmYgMAUx0Hr9Pwrs/D+vJpEkkAlRoSdwVyQ&#10;x+hP8q4iLUMoG3dDjcRg1EJnml2223PXJPBIzjj6VLjcqM7bHsrazpGr28kQuIpUIyVPDYHfHXj1&#10;+lT6dfyazotzFa/vri2fZE0pALbfuknn/wCvXkdpLfJc286yNj5drDr1/TvXZeGtROi+JrmKUlLe&#10;4nfDEnGCTtx7c1lKGlzaE7ux3cKvchSYwpP+sU4IU9xx1qrJcQabeDTBaD7DdKQhYAxrJ6EZ4B4q&#10;7dTPZ3IuJCotSv7xieQex+led+NPHKXSyadpTnytwLzDvjsPx71rhMFVxU+WCO2hhp1pWiWPE2u6&#10;bocuNDBt9Sb5Zo4yDEB/tD1HtXEWVpda9qTmSVmY/PNM53EDOPxOTVSK1ub0u0SMx7yN098mtqzs&#10;5LKASANGuV+foXPB/L/CvoKlahltN0qOs31O+rXpYGPs6esu56hpNlpdloEcWmomAMStkbpD3JPr&#10;3Fcjq8L2epM0c4MTcsj5BH0zj/Paum8D20VvpcmXL3Jf5mPUqBxirmu6baXcyC7ldFnUxbApZd38&#10;LY9fevmZzlKblN3bPHm5T96TuzmdI8QnRW3yO81iR865z5fuB/kV1bXME1tFqNqS9rMPmBGOPXFe&#10;W3UVxpOrSwS4LIdrKRw4+lbek+Im0+VYI4zPYOwPkscsgPXnuOtDj1RlGVtGddNAOnVG5VhVKW6i&#10;t4JftShoCpDxtg7hj09aqvrpuba5s7GC4M3zLbuU6eh+lVdO8LXlw4m1q8eYk58vOB/gKlLuVe2x&#10;Np0eoatbPc2d09vt+WESJjevYOOenQUQaH9nleeaZJLgkeY3lZKnrgbia6RTbWNuIosKqjAArAlu&#10;ZW1vdHJGyvGUlhH3hjox9PSk0UiURiOKP+0b6UxSOEEkEW3aT/e64HoRSzeH9G0VPtr6eJIIyoYM&#10;C+0FgN2ex5ySetVdVukt9B1CBpo45JIDs3MADzVHWfFsVj4Tsbe4gjuru7gAeEncAoxkt+GKEmNt&#10;dTqNQ8NWWpRxyWnl20qsGV4kGJB7gYz+NZdhIJHutNvtPht7lD86hAyyr2PIrFsPijplnp1tZpp9&#10;yZI0CEBlxwPXNMtPFNvd61calqLWtqUj2xoD+82k8bjmq5ZBeJ11pp+l3EjW3lQedGA7KAOnbI/p&#10;WbrdgsssSL9mgV5RBJJtwyMRkDqAVPHGKo2PiXTI9Tub6NzKXxAqQpud29foKsWVzb6Za3Wn3t7J&#10;daleEypE43MvZfoen5VKugdjAvIbvSnuIZ7fyjGRukX5gR0BUdOxrCnM+9b66tluIfmRGOSPXJ9+&#10;nFeo6/ai70sySN5b2il2O3dvAByPxJ/SuE050S9WwkkUwaghMTt1jkI6fj0rWMjJ6GfoOhQ+Ib2X&#10;UrmFEt1+RI4l2j8q6W+Tw9osSxfYkmmk+VIo1y7n0Azx9aqeHyNG1ObTJwUJYkK579qbp1stpqes&#10;6hEFEsDAK7HJG7qalttlq1g/sfxQsLXFmItPtwNyWhlDSZ7ZJH6VRstfigu1Oo3l5dy7t3klQixn&#10;I6jjcAcdjVB3a+le+nmnjhiYjCueT+B6nNMvpdEn0pltLOdrskFfk2jjOc8/T3q+W5nexHrGovc3&#10;st3LPKYiT5UfU/TA4Hr/AFrIEjPIGPXrufBI/KlOnzgB4oHG09sd+vbNQiaK2RpDHmUcEkgjNaJG&#10;M23uWpLl5B5aAFjwGYcH+lJGT5bIQN3baCT19+1VZLtrmZn2qvQ4TircMochmzuCgZx09qGhIB+7&#10;URru345zioXCglVIySCx7/5xUzd9pJOfxqIlTkjGe+elITHMkbMCxG3P1qN5fLYruAXqAxpE4BGB&#10;tHc9KYcuwy3TvjrQJLUX7UdoG/nuBSvMGCOpK9s5qpvSJf7zE9TTGmJB2ADNOxdh8tyQTsfnOM4P&#10;86YtyD1bLdwaibDMVZhir9lbJkN17Dk4pAkLEfMOWGB2xitK3O1CTyMZG6o3tdpVtp2n3xipQojA&#10;9xwM0hMmV9654Iz34p/UehzjnrUKJ5bD5icsfpTssQrZ6Ggh6EcyxxgEqN3YjrWbcu0rbA3yg8ir&#10;dyxOX68YzVZIQCGkJ55wKTNIaiwwpHhmUk/wqa0IgXORjmqnmbuMDj9BVmIbX68E8VJokXg7QRgK&#10;M9c81BNIXyC3U04F2Y/MSM4wakNr8/CfjmgoqC3G7O1j9DVhI23bEDZ7k1fhso0O4qQcHv3q15Q2&#10;/MQBn8c/5/lQFiiljIxXBGTgct61V1G3jtgEJG/gnnFXbjUIrfd82GX8fpXL3t+Ll3JbJJyTTJJx&#10;deU+MDHfmp/PhnA3Ag/SsTzSPU+/rVlJMoSFIJ6AUhGvBBGCTHhwfrxVuNvKA28cdaoWL4BZyQOu&#10;R1qwZepwSSMY9vrQMh1S8dyUjfHb8KxxFtJY8nrmp3ZvNaTqM4BoJJJCjk9TQJksWCuQcD604r3B&#10;BJ7VXH7p+Oh6mpCcn5evbFAhPLUvnt60jIVPOPxqRUcDdxQCxwCuSe+KBk1tEwwy9fXNXPIZyd3I&#10;xxhsCo7aIsQcd+laAgk2ZHANMRAH+ygZCj9ain1KNgAFCr6CnTWcrfMwLDtVeTSZp5gEXbwOaB3J&#10;orrepOcFuxIwaZcX0yggzyg4+4rYH+B/OkuIVsFWNpMleCRWc0wd+uT2JosHMJzLKCTye55FaEQZ&#10;VVeAeo470yztw8i4fHPOelavlW8Slt3/AOumJGpo888lv9nuJllVBu2OMhR14Ocjk+ta0U9u0Jim&#10;tY1ZTnAkb8MYP865/T1llWW6tCjywkkxg/Mw7/hWiB9oto54ztB6E9VPoals0R0IXTL/AEzynt2J&#10;TAP705B/z7Gq9vpNvYx3F1A748l42V2yVPHQ8dc+lY8FwyKQMrIhwcdjXQ6VBPP4e1KaZ1YqG5z7&#10;DH8qVw3KyXUzadGsczKsScDPXmnX94V0aeSWQunlbSx5GeCB9c03TorS50kXE0wi8vK5bpnk1R1C&#10;d7jw5LF5YBEqMdr5G3JGfzxRYNSktrNcQwKSStvamVQ394t1H6VDb6OTlpXG0cn3rft4luJlgtvv&#10;C2NvtJ5JxuX9Qf0rDuYrmTKFypDYwDiqEkQ30lrBEsUQJYDBNZ8QKSKV+aQcqemPTpVyPR5LgjLH&#10;GepNF5Glj+7jAeQeq5xSGa9rKLuKKKY5dE29cfiR+fNUNbhuEKRqWaEAsDjg+nP0rNtbiW3iV4si&#10;ZfmxmukN2tzp6GQAo3Re/Iqbu41ruYCRD7OPMZSu4ElBzj0rq7HyJSJYiDkcf7OO1cMksqXDfMyE&#10;kjAre0ZpkuJmdgw4ANJjTNaPXNt/DaImF3sHPRsmsDUp5LTUr+GMFy7nnJBA5bP861LWNJtbmmKn&#10;92o49T/nNZeoybtWnCruOAxOeFwv+OaaCVyHUJHaCNpJJGLKBsLbioHHXHA4z+NUIlaXbGBkv1I/&#10;ma0p1DFJFIbKKMtzztGSPxzSQWbm2ku1IIiPCnqaZNhslxqGm4Nr5gVhgg4P5Vw9jcvd/GDSppV2&#10;s2owZGP9oV6J/bMJCo6Nk/pXn1vJFL8ZdMeH7h1K3x/30KEUj7CoooqhhRRRQAUUUUAFFFFABRRR&#10;QAUUUUAfO/xN/wCTgtB/65W//ob17T3rxb4m/wDJwWg/9crf/wBDevae9AC0UUUAUtV/5B0v4fzr&#10;E0+0W9lZGYrgZyK29V/5B0v4fzrN0P8A4+n/AN3+tfLZlShUzOnCeqaPExkFPGQhLaxY/sKP/ns/&#10;5Cj+wo/+ez/kK1sUV639kYP+Q7v7Pw/8pk/2FH/z3f8AIUf2FH/z3f8AIVr0Uf2Rg/5A/s/D/wAp&#10;kf2FH/z2f8hR/YUf/PZ/yFa1FH9j4P8AkD+z8P8AymT/AGFH/wA9n/IUf2FH/wA93/IVrUtH9kYP&#10;+QP7Pw/8pkf2FH/z3f8AIVHPo0cUDyCZjtGelbdQXn/HnN/umsq+U4SNOUlDZEVMDh4xbUTB0j/j&#10;/X6GulrmtI/4/wBfoa6WseHf91fqZ5R/AfqFFZeta1FpAtY/LM13eS+TbQg43tjJJPZQOSay9U8S&#10;33h1refWLOEafNKsTzwSZMBJwCwPUZ4z7jivePUOoorK1/XbfQNNN3OrSM7COGFPvSueABWe/iK8&#10;0y5sl1qyighvGEaTQybhHIeit9fWgDpaKyvEGuweH9PW5lRpZJJFiggT70rtwqiqD+IbzTL6wg1q&#10;0hgjv5BFFNDJuVJT0R8+vOD3IoA6Sij+v60d6ACj6VQ1m3uLnSbhbOV4roIXhZf7w5H1rOt9Rv5/&#10;CEWoX+/Trvyg05WMMY8feOD+dAHQd6P/ANVcR4hvtY0m30ie11xp477UILUsYI8bHzlhgdcCp7h5&#10;rbxfpWn3HiO+e5kR5BBHBGI2UYB8zA4HPB9qAOwpAwPQg4602WVYIXlkIVEUsx9AK47wLBNcjVPE&#10;l1M4XUZ2aFGY7ViXgHHTnGaAOz3DOO+M4pa83iuL/U/Et34xi859Ksf9HggUnM0Y/wBZIB39R9DX&#10;oNneW9/aRXVrKksEo3I6HIIoAnpNwzjv1qjqDakhjNitqY+d5n3DGPTFcfrR1xvGvhxXW03fviqo&#10;X2nCZ+bmgDv6K4LWD4gfxloQ224O2U4jL7DgfxVuiLxS2s2073GnJp6jEsCIxZj67s8EUAb5YAgE&#10;gZ6ZP+felzXHfEQFtN0ZAzqH1m1RtrEEqWwRx7E0THw5GsoVr4vHuU4hnIDD3C0AdjSZG7GRnrj2&#10;rzbw9qmk3fhS21LUIb1rp4yzx2sE5BwSMLxgnj1qfSxbSfEPTp7NbqKCbTnk8uberA7hwyt0NAHo&#10;dFFFABRWfrGrQaNYG6m3MSypFGgy8jt91QPU0/ThfeR5uoMgmk58qP7sX+yD39zQBdoJx1OB71Rv&#10;rjUYXRbKwiuQfvGS48rb/wCOnNUprvXmgf8A4k9rgqR/x/H0/wCudAG0rBlDKcgjORS15/8ADy41&#10;lPBln5OmQTqzOfMe9IZvnPbYa6DTr/XbzVRJJbab/ZBQqXguzLIJASCfugEZGMeo9qAOg70VzviW&#10;XVdP02/1K0v0RLeEusJhU8gdzUemWuqalptvqX9uXEUt3bxuY1ijKoSM/KCPegDpsiiuG1W71228&#10;U6TotnrkkklyHluS9vF+7iXuML1Jreg0S+TVYb6bXbycQoV8goixuD3IAHNAG39ePWiuS+JU0sHg&#10;LUpIpWjkXyyGQkEHzF7ityWW4+zKmnPBK8WEkEjFiMDvg/e6dfWgC+siMzKGUsvUA8indq4OG7ad&#10;7jxbDdQILaF4LmHYwBZTyGG77w6D610Hh+51a+hN9fNELa4RXgh8kxvGPRsk5zQBuUUgpaACiiig&#10;ApGZUXczBV6ZJwM0ua5X4kll+HetMhYMIAQVPIO5aAOq6iiqmlosWk2cafdWBAOe20UqalZSahJY&#10;JdRNdxoHeEMN6qe5FAFqkVg67lIYHpg1h+LtXbSPD08kI33cw8i2jHVpG4GP51R8LaZq3h/QoLFr&#10;NJ5sb5XkvScseuPl4oA6vNH4c1kXOpahaQPNPZWcUakAvJe7VBPQElOMmnaDJrclrINct7SK48w7&#10;PsrllKHkdQMEUAavfijPpXI+L77WtC0i51S31CMokiCOJoBwGYDr+Naa6VqXzvHr90vmMHw0MbBR&#10;jouV4FAG3RmuH+1a5N44/sO21yRraC2866kNtFuRiflX7vpXQWGj3drqcl7PrN3diSMIYZFQRjHQ&#10;gADBoA2KK4/x+8iQaAI5ZI/M1q2RjGxUlWLAjI7c1uahe3Uds11p32eeGNWL/wARyvUDBxnOR1oA&#10;0ldHzsZWwcHBzTq4CO+Om2l14ttbmCa2vlTEKI+GfOOF3fePT8K63RjqhtnfU5YXaRt0YjjKFVPR&#10;SCTyKANLNFZ2qR6gIhPp0imeLnyH4WYemex96XR9Xttb05Ly23LklZI3GGjdeGVh2IPagDQooooA&#10;KKKKACiiigDy3XLjyddvdgAPmf0qlBaXF7MDGpJHOa6W60aO5167kmJwXyFxjIx61NfX2n6DZFp2&#10;SMKuVRerU3PoiOTqya3E1tbIJJQ2B8/PFcZ4x8VyS250TTpNyOpEzjuP7oNZuteJdV11hZ6fbTQR&#10;vlSi8s4ro/Dfw8t7O3XUNb5ZxlYgfu59T60KKWsi21si54J8ISWWmf2pcgLcSoREpH3VPf8AGp7h&#10;BPHvjbIGQCP5V3NtdW09sotWXZGAoUHoAMVjzaJbQwXDWqGNnYyPk5Ge/Wo523dicdNDiGhZSyPH&#10;5iOfmU/zq+sKW8DncqEDKgkZ9qzNW8R2+nTiH/WHHRMfnmuS1DXJ7/EskSxbSQNq8ue2SetaqDZC&#10;nY2tUsYbm4ubcSxiQ3DTQkHIYN1X69PyrY8FrJPLPp9008aIhdVztyxIya4ZbecPGC67ivm528jt&#10;/Wujj1aYzRSGQR3KoAJgeGPQA1Uo6WJU1fU9LfR7WXSbm3towkkiECRvmbPuTXmzNdaPqkXnq5MU&#10;gI3dCKut481IWrQYiWQH5pFXOR3rP1XX21NIvNjUzRHuuBiohCSLlJPY7PUbhbuYDaDDMiuqnp2I&#10;H5gVL4s0nTbHRLW6020SLznGXUngYJA/Sq5hX+y9OnjbJ8tcj04FdNaWa614TlsZTkhmRT6HO5T+&#10;WKyb5XcrdHljRMuSCcsOferUGp3NrCYcq8R52SDcAf6VGsqJJJBKCHUlOfUcVG8Qxz0PcV0aPU5m&#10;pXN3w3qKveTvM224dwwIPGa72LWVxi4idGH3ivIryqybyrtCwyAcH3rsJrq8vrbFnebAowDtBx9c&#10;c1jON2bQm0jrV1W0YhRMcnopGM1UtPEen6hqzadBuaUDOSvBrhLW28T28jCWcXEQkDg7xyO4+bpX&#10;VobB9juq2s5GCsh2n8+9Q4WNVJM6R7eJj80SEd+KxdbC2xQ2yDAHzDrimQ7Srm0vJSueQjZGaxv7&#10;DkXzxDqMsbSnJVxnk9+alLUG0LFrSCdoVRWcdQrcitGPWzHkMkg/4F/n1rk5PL8MAR/abeSRyfvK&#10;WkH1weBWjYwaxqqiS1+w7QwyWLZwfT/ParceoJxuXvE3iMxaF51oAZnbyzuHIBBBIrzVZGiZIyu1&#10;iORmu08X2GoraQKtphVfc5jbd2x6Vxn2j51LruUHG5m5zWtNK2hjW3LbW25o3cHJ657U2aWOziLJ&#10;5bBPXp7dar32vTW0TRxSKZT90cHH5VhTDULi2E8zqCSSvmHkZPUCtbGSuTarrt5qksau5QBhHFhQ&#10;OAeR/n1psOoSWcgjCF1yvHHB7VD4at5hrEc9yhZlbjceMDk8flWhqtrAt8ZrZWRHOcMRwM5qk+g2&#10;vM0ZLlLy3jmVNjEcg8Vky3uXbYhkHc5p1xLJMRbjIVF+c7SMk9quW+kxJaRPK6pIw+VAOSKWxPK2&#10;Z8Md9qk6W1rmNmUldo6+ta58J38FtEFtt4QclMEqRjrjvWjbzSW0At7OOKCLGGfq59eaqyS3NsN6&#10;TyrtyzOGP16fhU8zLUVYzbjSLqGVWaExxltocnimvH5a7CxwDg8datNqjXTyCW6LJ3DfWmG3jnJd&#10;CMHksDTu3uS4EaKxlAYFo89AcZq0kVptLRwEtjJA5yD1+lOESsqMrLn0HcUjSGPCAMpzyCegoBuy&#10;CIPAk0TcxMw+bHQ9Bj6ZNLL8yxIhBYrkj9P6VK0iTRqWzkDP6VSRbiaSPGyMIdvz54WglMsqttbx&#10;hHwW5LAcAD1psFzDNbGR0wgPHoRSXNvbNLl5yjn5Q3PI9Kz2vg8cn70jyx9wJgH2AoNBl6zRylRE&#10;siyDhGY8A+wqSw0+RmN1OzKxO0KvGQRjGPwFMttSVJY5pLceZjG5uABXbaJpsmr2k1yigCMqFYjg&#10;Zxk5qZOyBK+ozRNDmaGS7+zJIIirLGeSxx/+riuP1S8isdQdY4n85uqL0XnpivWdW1Sy8J6N5pXc&#10;FIVIwQC7GvKIng1nV7jU7ucBy24R4wBz6/lSg29WVKKSKMLJIS86SKRllDj+VX9L1XUNMuVuLSd0&#10;ROFjZifc5H51ca6sZpVgjXD/AMZJBx6D8aq3kMSRCSWQvhtsW0c5FXo+hmk90dinj20vLcPqStBM&#10;oA2oMqcnqK19P8YaHBaTSm4IlH3Y3UgseoAryq4tJ0kRRbPcH+/02+351HCkjSIBE8ewEyEgcN6Z&#10;/HtUOnFs0VSSWp02qaiNYv3YsYjJIC7jovv9MVp6b4Q0O4vlupNQW7nVRhcjj8K4omKMDyycMfm7&#10;mi3jvTKHsldMDHmY21TirWRMJXdz2klYodioMgYCDvisa4bQdRuWju4EMyN824cgjiuOk8RX9hFF&#10;ZxTvK5A3u3Pzd8Gsq3v/AD9QLToxnkY5kV/mU+tZxpPc1dVHdS+GtPKSNY3uJGHEbOGH09azNA1d&#10;tEvriC8hAt2zHJGo5HPWqC3V9b3UcRa2myPlklGDjvn07Vps+m3SodUdVkKfK1tncw9cEAU9tzOT&#10;5tUaGo6tYxSW8lhYvc3k2BCJTuVM+w70kj6jqTt9pWa7uYH2CIrtiU553H0HNJ4f0a0tdZtL0yxz&#10;WYJKymQZQ9twz1rG8UW1/oOqfvdUxb3GXi2vhXBzz9aConVabp66Mz3C+VLeTHLzZHy55wPaobm+&#10;1JriQMiBAfld3A/zzXnUWs6lZzYVhIGGcuqsD+dbOleLZ4233WmWlyFboYQv6ik4MOdHVfabhsIb&#10;pWcjlFfJ/Sp47LVbhC0McsnHA2kc/U1Su/HkYtki0rTIrOY8s5UHb9OKwD481xHeNr6cc9SQfypc&#10;smHOkdjunhtvLvPsltOOA8qlmHP0qC81xLCIm3vobiQceWseB+dcld+KtWvIPLnvXdTxgisuS9aS&#10;XLszEDA5AHbr+VVGn3IlVvsdPqHjKV9OmtpYoyHGCw4xXA3F8bq6KRb0z8pHrVu7S5uCkEMZeSVg&#10;N2P0/lWxpOiW2nFpLtlkuD2A4X/GtLJEKXWQ7TJ/stnIwDFoAHAHQfjWZfX97fQXC3eASCVfOcH/&#10;ADitmR4VtnSCJ1Bzu96xXixArtjbICSDQl1G59jKhFqI0jS6Vptp+XnGPrT5LGT7O86Z2/cXA5Hv&#10;U7lbdwVgjY9SSvGOf8K6Xw5o2p6/p1y2+CKCJgVCj+P6+1NytqX8RyFrHK88UWGDdeOwHr+lWnhF&#10;rK6ndK+cnjAANdLF4V1mzfdKgkkGRlVzn34qWy8E3uoS/wCkXbxpxv3Ddx9O1LnQuXQ5VJ8EbVyW&#10;9Bkk+vvVy3tJbi4H2tmjUdFxgv15NelWvgnw/YQAAzPMvB3HmobvwlDeri0u2iU8jzMfz9Kn2iYn&#10;TaOFldVjVEVZUYZ5b7vT86VLSRiFQJu7ADHFWpbD+zLuaGRZJJR8vmIMrjHHJ9jU0MF/qTEWls4S&#10;IfOcje34A8iqv2J5GVrixjuYxb79zjkuB0NYU1tc6Xe7HBSQcg/3hXZ2yx6ZNtkAklxuI3Diq2qQ&#10;6ff27TvNukc5GDkqfpXo5fmHsX7OorwZ6mAxvsf3dTWL6HN3V4lzFmOH97knb6HHr37VDoL7/F2n&#10;W65IE6Gc7eCo5Ofaq+102MVIb7yse9avh2/ltLm7lEypNIp2EqOPx/CtcfgOSPtaOsH+Bpi8B7P9&#10;9Sd4P8De8RE3WsSskTBgcZK/rWfb3SNFJYTAFlG+Ig85Patx5VntFu5JA0jqFAUfM/bJPaucuo1g&#10;vN7gAAHJbivIi+h5E1yu/cjZogo3qA6n7jcmnQp588uUJURn5UOMsePxp9ssGoT7fNt0kHKMVOfx&#10;pJrebT7kRtIGKjerDv69PfNO4uS2pALS7itWeKU+Yq48vG7GcDPt61u6H4Y8Q38aXGFjjJw5f5GA&#10;9fpUNrcG6li+1ypGjfeY+gNegS61HdQxrFazSqFC/wCobJH+fWs6kmtDWmkWIHls9PimaUSqikSg&#10;nnA43CqFxcsNSWSOQMspBH+yMCpGsbzUleS8ZraxQAeRgBpPqR0HtVGKEvqJKoAkfC+grJI2bexu&#10;TLHq1hJaTjcvYkjd+A9qvXmrw2mkzTqNrQRZCHr7frVDR0aaKGS4hSOVS7eu3BwOfwrIv9Ss9Yu7&#10;SWFQ0Ju0CZON4wSxx6dKjqN2saEGgLc6Y17qE88t06hmJcgAegAqI6fp6RcWzLM2QNsh3fWuX8R+&#10;JZ9SneCGVobUEqUj/iHqa5o3bRyZM8gyBhi5Ga1VNshs9Ot7OaNcxX8sBH8LvuwPUirsWsXKv5Wp&#10;2scsAUZljGcc4yV7V5jbajexlmgunYP1BOQa7DRvEBuPle0dygy+wA/MMnPP4UnFoVw8bWFuIrbU&#10;LC5Gxn8t1D7h0NeYatCWu3RWYLGcggcEfWu28WBoNVVEVo7e4xL5TcAMRg/TnNcLNctdrc4ZVVDt&#10;XBByB1Na01oZVdzVt76GwsE+2RKznBiUjOT71Pp1nq9/LOYbANFJ1VQc7fpTtA0tporeKFftEsx3&#10;ZHOzNew6PpUOjWHl5G4DdLIfX/Cic+UtRueb6B4K1K51aJtQtPKt9xZfMPbHcd+a9Kl026iP+jyQ&#10;sBwAwI4/Cuf1jx3Y6Pq5jkieVVQAFSBjJ549uKjj+KGivsAS5yQONgOP1rF80tS/djoV9ZvoI/Ec&#10;NnqUUq3DqFjmiyFH40y90u3MckRR2cqShLcbu3FTeLLnTda0D7dDeRLcRASRMGAfHcYPNNsLs6jo&#10;1vcLluMFmxkkU7WC9zjYLaSRhM12zFSQQvGDXpMWjWg0QzQz3W0wbwPNJH3fT615zKgS4vbVMYDn&#10;gnoDXpPhiU3fg6LacbY3j57dcZ/OnPYUNxqWN1YazD5lx5sJ4XK4JO5Tz+Rq7d3v2RQqlfPuSXyx&#10;+4nbjv8AT1NUNZ1Nf7bs7aENJ5eZZlRSdvpk9sg/rWKdQd9Xl1JQnk2USQsJfvDjnbWSjctuxrTR&#10;M6vJdErCTyjH5pPTd7e1Zs+t3R1A6fpUKXeUATywQI29+2BVdbi519ZLu5lFlpUXEjg8v/siqL66&#10;zyPYaBH9htY85mGS8hPTcatRfQTfU6aDQPEEqGW7ubdZOuzGcdwAR7/zqvM2pafEYtZtEngICeYB&#10;uGPdh0/Gucs9S1RVIl19kctvOZNwz3/lW1Y+N9QsgINUgS8t8YeVPvn6jpScWPnRcit2uLq3ubO/&#10;c24VV+ySYKlR6Grd3p9s1w7WDnzUUNLDg5A9s0y6t9PurF9V0OUIyjfJEo4I917GodL1j+0w8iPt&#10;u4eM9zjqp9RU2Y7opXEFwYRJZy+XMGDxv2yOxq0La51nTxqk8Ys7yzctuXkSADnn9asXc8KrFOf3&#10;cc6+YVCklW78e9TNcCW0lsUBSNxicufm285AHv607sRWu0Ed2biJcLcKGK4/ixkH8uPwrRt5hEqX&#10;O7AJw3t61lapqCWkKMw3NIwSOMVnaleySyxxzTLGsYwYYAQCcdzQlcG0jp1vFuULxEsrHOPWuWu0&#10;kbWLqUhsMoJbHBx6fSr9tqdpFpXnecYdpLsxU4Pt9K4i91u71K6+x6XePDbRjdtY7ixz2wCcfWnB&#10;O4nsdFrLsfD90kcoQkKuR/tEA498ZqfS9NhtdP8As8KLlXjiZSc44Lk/pXP2l2yQyWl4Huwcs7kg&#10;KOOB9a3/AA5vfQlMcBika5kZVc5LL8vf9KqSshR30NGCR7eR3DElm3MT3PrWrayzSMrIrYbk5rNY&#10;LaKGuSA7EAZBOM1NqF2lovk3F15ioM7BHtGfqKhpPSxTRvlhKBz8v94Vwniy7MusILYySJGoUiNu&#10;C2Sf5VQfxUEEsEcsj27HcYwfu47Z64rKm1meaTeUIXOVyeAD2ojh4dUvuM51klYn1EXFpdTLI7sq&#10;4Odxx0zgVxsmrXE0ZndWjVj8oPJxW3d300wdXbr1Y9h7VjzFCyK4B6bTnAxiuhU4LZHOnd6lC1ub&#10;q4+0OqhQVALD19a0rSybyRO95IuAflQ8k56mtVNEB09BAy+UepHVj61Q1y7ey0mO0soVAI+ZgSDk&#10;1S30K8jH0iI6jfuAcebMSDnPA461tXUT/Z5liiBiEZwB1JwO1RaHpd3bR/aWVQxUlFyeCe/86L5t&#10;SgnYzhY0fGCBuLCnfUU4laO0laIMWG7d8yp1WtKAzidfLl3sACRnkVFpd1bmCWNwck52nv7mtrSI&#10;vOmH9nw+ZMW27V6/j/jUthy8zRtrp2mXMlpNBqaGdl+aOX5Sf6VkT3tvo146PHJJJGW2qD8pODzn&#10;0zXQLo93KipPBaRKrEqGG4g/X61h66ksGqxtJp0UcsK53op2t2zz7ZrKL1N5RVjR8M+KJ4raSS5g&#10;UxiRVVs5Kkgn8uK9A0vVItRjB8xdxPQ4zXhb61OpSxtYhF9qmXblc8AcYr0DQL9tNu0E0aTGMEMR&#10;jge1VKJnzM7q7yqvE2fmGI26YJrynxA+pXV28k0ThYmMaO/Ra9Ma/t9RtcQ3CiMcltwJU/TNZOt2&#10;NpPpyzSyNOyqcheCxHoD3qVpsW9UeWRqQWaWVp5G/hTO3Hua6vwlrEWgzXJv42jilVcYG48cc9+9&#10;cfeXM8Mm22gfjgngfoarQjULw+be7oLVPmbbnLH0H6VTjzGcW4s9Fu5YPE+tqft4jsIwojX1ceo7&#10;V1TWtqvlPKoSTjkdGP4V5XbSm1t5ZY1eOMKNm/rn1561teHNfnWJ/tCfaIARkbwpX3Gf5VnKD6G8&#10;Kqb1PRht2YAG0f3T0pksSuqFsuFbcoJxzWbbu91bC5to3iVjhElzl/pjgU9iNRtliNy8EisHWVDg&#10;1k9DbcreL9Pt9Z06NMhL1CfILfxHupry+NhHvjdNkqnBRh0PpXsiiO5LxyLjaxBRuvoGH64ry/xa&#10;UhvXEwH25ZMAAYMiY4Y4P4VrSld2MK0L6lG3miYtEwRQvKFe/wBau/Zraa1MtuxV15dSetYD3dv5&#10;xYMRKTjYvU/hV6xvvJnG6L5CcMp5z+FatGEbt7EyXV1bSgwOwHUrngj6VeVY9QtZHjiwyHLr6Z9P&#10;yq1rWjJpd1CImOyVd0an+Acf41mxSMk8JXjLlSQeoweaS1VzTWLsyuyYXyiuO27PWqzWkoeMyqpX&#10;OSR3Ga6KXS5lvpC8ZS3zkSMPlx7H+Qq8Y7e7hICRoluAEZmCs3sc0XK5Tn9Y0QaeIZI2LW86B1Vu&#10;o9qzk8+1mjuIZNjg5Qg+ldHr0slxMEmdCyKBGkfKqP8AGsuO1805BYKhwQBwev8AjTTutSJ6PQ9m&#10;0HUv7W0K2vHIJePEvHG4cH9a5USWv22awtQWmR9g/E5Oaz7DUZtJ8GPYndFcSK8iDuFyPyyc/lUO&#10;kW2zSnvEWVbuP98jZ+Zh/kfrWNuW5snex6Jp9lHp1mIk4wMk+pNcj4u1pbExWNg2++lYAqvUZqfW&#10;vFEun6XDcKoaSRSVVvUivIb7Una9W8eVzOH35J6t2zRCm27sJzSVjtb5Y9HgS48Q3Jd2IIt4mG+R&#10;ueue3Fcp4v8AEdprF48NjbRW9tENqoqgMcZzk/U9KxZ5r/Xb8vK8tzdTsAON2PoPyr0TRfhhZwac&#10;95rs5idxny9wAT/eJ7k9q1soGeslZHm8NvJcqoR1L91LDnjitkFJmCsAsirgDsK7+58B6OdHa50k&#10;tJMRvjlLZDAfw47GvOrgtbtLFIwJXIzjvVKSkTOLidJ4ZkSW/GnO7rAAXWSP7qtjBJ9eOKxLxI30&#10;goN8ogvH2yAYHIyDj8M1UhvJYCU3qisNrYONwrZ0opK7xXWILe8KR/PztPRWH05/DNLlW4oy6HW+&#10;DdPk0bwubsyHz7xsg9wv/wCsmujutTlstAnnmunDN+7jJGTuPArjdO1qfStYHhy7jLxQybFZhg56&#10;Ej26V2mqaYZdOhjlYKFnQkZ4Iz0rKS1N4lG6tbnULmPTbe4kgWODzZHVTy2ODu/pUWhzajc3wud0&#10;ckRXZNIpHzY4zj1zXQaaHutZ1KN4Xt1WERJJuzuB7j0rlY/Dx0qGS6hmknVZG8/zHKll9veo0HY6&#10;W8tkniaCVQ6N2rnbiabTb86dNE13E4DLI7AEdeD6ngVp2upjVbdbTTZyLlgHUsoJjA67uv0/Gn3f&#10;h2aO3327vcwyRnz4ZD8zkjnB7HOeBRzWGo3PP9f8Da1bML2wtmWCVc+Sjhiueorh7uyuLObZeRtE&#10;6/MFZcGva9L1C6tpitlcO8ES4k0+4xuXsME9KzfEFuniOzkdLLbewt9x0wce3rWqmZypnlMLuZFC&#10;xgLk1PFLuYopEZjydy80y+iuLaQwNFIuAQcjBphQKoSM4Ycbvr1rbQ57WNiyvneP5nU+X95SMZB/&#10;rWiNY2EC5YTWrcEH7y+mK5osQh5O4nqfSjOSMsWNenhcrlWXtKztA9bBZfOqvaVXyxOg1XxVqOrW&#10;ken+a/2ZDtUD70npu9aqQaTIsvlXFvOZyAUhUc49T7YqzpWi3Md1a3j7Cm9WUL8xPI6gdK9G02zk&#10;1HxHPqqjyEEJihJGSf8AaxV4vM4UYfV8IrLudlbGxjH2WGVl3M7T9Aklt7ZHi+zQeXg7T90jr+PH&#10;WtWbwpbzWsKvesYIwfKYKG4PqR1rU0u5Qi4sRJvltgvmHHVsen5VQ0CQW2vanpEc3mRwFZY0OfkD&#10;dV5+o/Ovn3Jyd29Ty2l11KMegaxos32jT50uYjzj19sUy88YS2sgi1HTpoQSPm9PetjQ9Rlur/VY&#10;jIrQRS4ULj5D0xxWJ471O1ezXSYkS4vZTnaCCY/r3GaFruS11Q/U9NtfFMELxwnzyMx3acL/AMC7&#10;iuKiOoeHdQ8u/tJF8tjlihKEc9/fFdh4KjvILYW86EQsMBj/AHu9dY7pgx3cQkhJwxfkL/8AWp81&#10;tCXHm1OW07xXpM4MKMkEiYBBwAeM9elXrrVY0i3B0RdpYM5xkD09awvGfhOC0jGqaZBiHgzQp2/2&#10;hUGmT2WoTwtNEz3Nuo2OmXBXOOB2+lFuoXtoWLLWb/VLxTbWJW1Bw08/B+oWtIWVvYTTSQKDdXeF&#10;Yn7zE1YC3cq4htzEv/PSQY/HApVaz0oGWWUSTn/lpIwznHQf4CpZXK9zmNT0dLrxLdw6jJJJLHFu&#10;s4+QjcZx79f0NcfHZR3k0M2pzS/vHP2ggchd3QDsOvFdnHDq3i/xCJEJhsrZiVlAI3Hnn8uKg1fw&#10;TqFhHJcRbJ0xl9o5P4VcWluTJPob1t4f8PQ6Q1xBZWz2uwsXODn8TXFPfWLkpYaJbQBs4dwWZfQ4&#10;ql9ouEsntTJLHBIMlVb5TmqrajIisg2IU4yMZK1ajrqRz6EjMdOlMsN4Y52Ur8g55rR0PxZY6RIZ&#10;Z7D7Rd97gPlj7nPSs/SNG/tueSZ38qziP8PVzXSNougWZIljBRsIm9iCc+n5Gk3HZjUZbo2JPHek&#10;SReRieVpFwyRrkqDxya4rVX8tNPkjO145OPm5yWyBinXel6K9yhsmul+ch1iVm78bT3wf/11f0LS&#10;vDsOoNeXmqmXymDbJIWDkk46cgUkktgd3uW/GdpcfbYtRnlyLhQQuMFCFFc5/bRtLeSRZyDKdrZA&#10;+f610njvWvt6W0It7iB1JcLtBUoeAcn6VxcqRyTws8BOFB6enU04q6FJ2ehqPqUE/hx4AhWe4f5U&#10;HQZbJY/TmnT3VvCpLnCDgH2xWYEP9pLtT5M7lOPY9P0qXUYIpjp8WXV2ALA+mTk/nV2sCelxkdxc&#10;3sqPbWwVSDhnO3Ipl9F9nkC3kIEp53IwIxVm9nEt0saLtjhUAY4xVV4InBBB3MOGb/69NGcpXKEh&#10;g4KMRu4y5xUqziEBuvAwAfpVYxKG2NhnU4XuP8KmGOVVd4BOR0PXtTaM7lsSiRy6IEP3jiq0zxMc&#10;KOV6/SmMduVR2HqDVW4kKxsR1z69zSsNalppCy7VBx25pkkmVKkgHB5xUIOFA524HQ0knTknPpQV&#10;YglkUN8oGT61ENzKcEZz2NO27pN2cZPPpVyztUYZlHyBunrQVYitrCaaUEMSmeuOMVvsI4baKFFH&#10;ynJJPWozNbFfIjVYwMZxQ7DgKQQDwCKGJtCzSB5DhVx04PFSKV2g4/SqjFPXkHFWQRhcgn6dKkzb&#10;uI5k6dtxIpyEvEN3B71F5pkmJwNoGDz0pxbKks3ynsOKdiJMgKFOF6DnmotzE5xgd896V5ePlyAO&#10;xpqypIB1JHYVDNqew8FORnt2q7a/ORsU59TVaJVLZB+Y8dK0LVCrHkHnH40jVGmkcaJuPLdxUqlJ&#10;Jht+X1GOKp/aEQYDcYyMDvUJuljOR26UDNuaSOFADktnnNZeo6oGAWLAOeSB2rMm1JppSDnb9elV&#10;JTkknOP50ybkV1M7sepJ61RdSMn1q8wJHt61WZGdsKu70x3pCGIpwM9e1W4YpAQzEAe3pRHAf4u3&#10;4GrK/MCAQB2oHYeuApxn8TSFnYeWnerscKEAcnHbvSs6JnCgtigDKSIIxyckUMMfj6U53wScfMTw&#10;PShHC/e/DNMRH5BON5OOwFLuWLGKkZtwwoqIwng8nPQUASCXdjvWtYac0zBm4HYVDpenNNKN+FUd&#10;a6NFWFcLxgkDFAESWccfO0dM8VN5Sg4U5HpQHUcepzj0qOW8jTPzcgUAOfy4gRgkn8qhknRI2wVB&#10;PHJrOvtS3fdwB0xWFdXbuCgPB9KBE94xZjvO5vY5qqsQD8tketVxndkFvcGrMbnAbkL0x60CNWFh&#10;CeABg8e9Ur3USzGNeB3NOlk2QEsQPQCsnlmLZyaANCC8ayuBPb3GJAR04zWxZ+IwpdJeY2O4jptP&#10;t+Ncug556VNFDvz8wz6UrDTaOtXVYGnSRXGw/eHc+lbml6iZtK1TTi53NGJYwo5ODyPyrzn7POp3&#10;R54PBHauq8N3T286hlDuORgcn1X8RT2Gma+nXEc1t5M7Y2c4HT/9dXnWNbW4wBtMJ4HqMMP/AEGs&#10;O+P9n3hCRq0DjfG+eq0211NYrlH3q8ecMnsRgj9f50irmml29pqUd3FtBVhLjsO/+NS6nPDBrtxG&#10;zZjc+amPRuf61nXyvBKHg/f2zI21upHPQ/StSNEZobplDebBGASOOOP6UXGiA6uuTFZRb26EtwBV&#10;P7OQ73V2wLY6A9Kr32/T7uUA/KeSwHGKzprg3WBJMVTPTPUUITZYnuYWmBG0nBHPetPRdWigjNrP&#10;FGQxyjHop4xz+Vc1JFAsok8wlQTwDzUCyhiZHd8qAFB9v/1Ck0ClY7HV9Mj2tc5VXf5js6Z71h29&#10;1NBOkidRncn94e9ZbTTzEJLIQoOWCkk1ctJo9srszEAYQYxg/WlYrmOptLuNla6R/KDgBhnoe1c8&#10;weae4mlZm8sHbz948A8/jSSIkVjHjcJGy+M8n0zRDAptkAnBmkMm9c/dUYP68/lQlYbYvn9dgOxe&#10;P0pgvJN6Rx7gwySw6D61NJARYC5DnD8EgcCqbxS2q5ZTIjjqDjNMCxLq4UmO5RJDjK5XP61xWjSL&#10;N8WNIdECKdSgwo6D5xXW2sMdzPzbMihck5rlNKUJ8WtIUY/5CMH3en3xVCT1PsqiiigoKKKKACii&#10;igAooooAKKKKACiiigD53+Jv/JwWg/8AXK3/APQ3r2nvXi3xN/5OC0H/AK5W/wD6G9e096AFoooo&#10;Apar/wAg6X8P51m6H/x9Sf7v9a0tV/5B0v4fzrN0P/j6k/3f6181jf8Aka0vT9Tx8R/v0Dfooor6&#10;U9gKKKKACiiigAooooAKgvf+POb/AHTU9QXv/HnN/umscT/Bn6MzrfAzB0j/AI/1+hrpa5rSP+P9&#10;foa6WvG4e/3V+p5+U/wX6mNrfhuy1280y7uXmSXTbgXEJifbluOD6g4rC8eRP4iFr4UshvluZo5r&#10;uQdIIEbcWY9iSuAOp59K2fEviCPRYYIElhS9vGMdv5zbUXHLO3sB+ZIFZia74e8MaNc3C6pb3d23&#10;7yaQyqZLmU9OnrwABwBjFe+eoZ3i8mb4h+DtPY/uRJJcbevzKBj+Zq38V1A8AXk4+/A8cyH0YNwa&#10;h8cW8trqvhzxJ5Z8uwuNtzt52RvwT9M1J8R3XVdAtdFtGEs+p3EaIqnPyZyzfTFAGdrU73/jvwPb&#10;TEmPyWuSp6FtmOav/F5cfDq+uVJEttLDNGw7HzFGfY81D4wsm0jWPC+vKCbfTpPs9ywH3EZdoY+2&#10;am+Jf/E50G08PWbCS41W6jjCoc7Y1IZnP+yABQBZvfEWtr4n0vSrKGyaK/s2n8yVXHlFcZJweRzw&#10;OOcDPes5fGPiFtE1e/8AsmnD+x5pI5zhyJwuCdi5+Tg9yavXoSL4qaFEhAC6ZcKFB90rn0dP+EF8&#10;e/OuDe3Pf/ZFAHeST6reWcF7p9xZW8UkAlZbi2aU5IyACHX+RrH8LeJDc+FYL3X7yEyzySJuERUM&#10;A2MY57Vu6UQ3hiyOQf8AQo//AEAVxvgbWCPDNppWnhZdQeSRm4ysCbz87f0HegDC1CW00nTtKsv7&#10;UiuLePxLBNbIpYmG3yflOR2JNdRb69oul6nJq15M91qGoSLDm2hZxbQg/KucfdHVvVj0wBU/xBGL&#10;fw2rHJOu2gJ9Tlq7Prz6nNCA5/xNHPqtodItSyRToWuZ142RegPq3Qfj6VzngrTp9Q8D2mnrK8Nj&#10;vkWZg5MjqGI2L6DHU+ld9cf8esv+438q5DwNdx2Hw9F3KQscLTO2fZjQBL4Y1q4u/B99dra2sAtD&#10;PFbpCDtxHkDcPwrK8M6Fq08Gm6/peqx6bDfoJ72wWLzIWLDOYwx+UnjOPWr/AIYs5bP4ZzecpV54&#10;bi4KnqN+5hWt4H/5EbRM/wDPnH/6CKAJ/EGtWeiWiS6lC5sJW8uaZVDCLPALgc7SeMjPUVh21vd6&#10;LbXemwag1zHGk11EzfM0EJHyICec7s49hXRa7KItJnZ9NbUIQpMluNp3LgngMcE1znh+d9U8F6hr&#10;0y7ZtTSSUJ/zzjUFUT8ACfxNAFjwza6pqnhnTr+fxDqHmzQB2xFbkA+2Yj+ppnw+mvrjTb+a+1C4&#10;vG+2yxoZ9pKBWx1A/TpS+Hl1Nvh1pLaTJbLcraqVW4Qsj8dODx9aXw3BL4U03TNM1CSJ7u+nlkkZ&#10;T8okb5io9aAG/EP/AI8NE/7Ddn/6HU+o+IrNZrhIPEuhRRKhQxSkNIH75IlH/oNQfELmx0P/ALDd&#10;n/6HXVTKqWkwVQo2MeOO1AHmvhPUmHgPS408V6XpwiXey+UpkwGJIOX6H6ZrZgvbfUPiTp11azx3&#10;EMuluyyxfdYbhWZpCam/wm02LStMhupp7dozucIybmI3AEciremWB0vx5otgcZt9HMbY6bgRn9aA&#10;O/ooo6mgDjtRc33xU0mxl5gs9PlvEHYyFhHk+4B4+prsMVy3iO1lsdc0zxPBG0qWaPBeIgyxgfHz&#10;D12kA/nXTQXEVzAk8Lq8TjKspyD9KAKHiG4Np4d1C4EayeXCz7GJwcDpwawdMtJL/Rra+Gi6aFlh&#10;Em1rx84I90P860fGtz9m8HamQMvJCY0XuWbgD681FpHhg2+jWdvJqWoqyQKrKs+ADjkDigDK8NQx&#10;6xoFve2XhzTLa3k3BYjdMMckHgR96teBJtza7Zx6dZWFvY6g1ukdoTgkKpJOcc8jnAz+FaFj4RtN&#10;Ms0tLO+1GGBM7UWfgZOT2qxoPh6DQPt/k3E8xvblrmVpiCdxAHYewoAz/G1vev4Z1R4r1Y7cWj7o&#10;fJBLHH97PH5UzwzFPpvh+01K91eRrJbCMmBkVUjAUHIOM5qLxJc63q8934d0/RmWCWHbJqFxIFiV&#10;W7qBksevFOtvB032ezs9Q1KW7s7aNVaP7qybeilRwF475J9aEByOlNqt58S7TXZWkiGo20xtbVnK&#10;DylwEDY9evTvXo2j+ILPWDcQoTDeWzbLm1k4eJv6g9iODWHqgC/E3QFUAAWc4AHYZFakvhmJvGkP&#10;iOKZopVtmgmjUcSjI25+gzQBg/FHSbA+DNUvjaxm5+QGQjkHeBjP0p3iDS9P8LWP9q6ZbzQvNLFF&#10;JBbXJgWQs23cdo+8M9cU/wAYW3iDxH9r8N2WmRRWMgQtqM0uFxkNhVAyeRU3iXw5rGreH/srXsN3&#10;cNNE5RkEcICuCeDk9B68+lAFVfDl35DwjT3ETv5jousvtZvUjZT/AAdF/a17c6nOl5DPZzvaoDfv&#10;KjKOuQcDr7VjJq7yRLMvhzQjE+omxRvL4J6Fh8nTNdP4V0+Xw4j6beeQs15cTXEawfcVQQccgeoo&#10;A6kegH0FKORWP4gudYsbM3ek28F2YQWktHyHkH+y3Y+2OaZ4W8TWXizRl1Kx3qu4xyRyDDRuAMqf&#10;zB/GgDbooooAzbrw/pF9ctcXem2s8zAAvJEGJx7muN+I+gaPZ+CbwWek2UV5cPHb27JCobe7gYBx&#10;npmvRP8AOfSuJu2/4S/xfZwQAtpOjS+fPNj5ZbgD5EHrt5JoAteHtD0G+0WF5tG0/wC0xZguB5C8&#10;SodrDp3IyPY5rYtPDeiWF59rtNIs4LkcebFAquPbOKxdYuH8Ja22t7WbR73at+qDPkyAbVmx6EAK&#10;30U11FrdW99ax3FrMk0LgFXRsgg+4oAxbzTL6fUxqZt4LiS3O20tpZjGiA9XZgrfN26cVQPh6Rmd&#10;m8JeHWZzuYteMST/AN+K6+j8TQB5xrdkLC40mCTwf4bKXt6tu37wycEE9DEuDxnPNeiRxJFCsUaK&#10;kaqFVVAAAHYelcj8RSbfTdJ1I/6uw1SCaVuyxklST/30K6n7bCb2O0VsySQtMPTaCoz/AOPCgDjP&#10;iXb33/CLXshvk+zGSLbD5AyDuH8Wf6Vt+dL4c0y81LUdUluoQodY3jVdhxwq7RnmsTxAmu+L3vNA&#10;h0ptPsUlVZL+5YfNtO4FEH3vzFa8Hhl5dQjn1K9lvI4CGjjdvlLjo7KOBjsMfiaAOL8Ix61Z+NNX&#10;vLsSTXl3ZrdtZ+ZtAyxwnpuC8fWvRtG1yx12zNxZSbtrFJI2GHicdVZeoIrAtf8Akq+of9g2L/0I&#10;1p2HhiHTvFeo63BMUW/iQSQDhTIufn+pyPzPrQBznj/RNMDaHKLOISz63brKdvLhmO7P1qTWtMtf&#10;DNxYwaTBcLHqd35JtortoIlbaTkYB645pdds/EnijVIrSPT7fT7PTdQjuUvLiQt5xTJBCAcjB7kV&#10;Y8TeH9SvE0ueS4t737HdfaZ/tSKkQUI3QYJxz6mgCsdAura1jVbB0htsyRousuAh5OQNnXrV3wNE&#10;L+xGvut3Fc3IKMkt48ylQSAea5+z1GbUo9LRfDuhx/2oJRExT7oXPzfd711vhK1fRNLttCuTGbuC&#10;HzWMZyu0seATQB0f41xeklrH4q69YR/8e95ZQ35UdFkDGMke5AH5V11zdQWdtJcXMqxRRqWZ2OAB&#10;61y3hK0uL/WdV8VXcTw/bwkNnE4wy26DhiOxY5bHagDr6KKKACiiigAooo6jFAHB+KPGMUM8thZQ&#10;vLdxZXeVwI29ffrXKW/hPVdRuzLqjuoOHbzW5bPPArfgtzJ8QLh/sxuI1mJb0U4HJ+lda0i3F1MJ&#10;iCrYAYf3h2ocuXYlXZhWtlptnCsFrB5M6dJs8n6+lSXv2jZ5oZmT+JScgD/CtOa0RThE257jqaYs&#10;JVAGxn+EmlcTRkafJcWUpuYnCxA5kDcAD3NYPjXx+buB7HTZGgtsfvJCMeZ/I4/nTPF2sIqtYQF0&#10;ijYmZQerDtXBtZyy3TvIpRgMBHHzD3GRWsYLdk82mhHG4utxaUJ6eafmP4ZqwlvIVgE6Bc5OSDir&#10;MNvhg0kDeWOrEjpWiiJfRb2XbGgwgPOQK1ZnzF+y0oXmoxwyzpEWQ+UMgDG0lQTnnkVkSMIrhgZF&#10;3A/wnj/PFXBqdzFfR+RHAuwg7xycDH5V0Mc9lcwu7Wlu7y/fYDvjmobaYRipas4+4tHMaiGcEN8w&#10;DdWz+NWtG0Y3erC2m+UuBgKcZP8A+rNbGuaXHHZwXdlCARkMo5/GqliZLbWbC7Mqp5ZG5s8+4FHN&#10;dF2sekPEI7fy+cKAMVo+FHZTeRnARWQ4HPzEc/oFrnb3xLpQkAe4kUHlt8ZHFdN4V+zNoxubZt6T&#10;zyNuwRkBto/QCuaa0NYNM8l1tz/wl1+r5U+fIQNv+0cd60okEtmJjGQoOAwXCk+mazfGKqnja+HY&#10;SBipHI+UH+tdZ4fY3HgbU7dvmSJg8eR0NbXtFGcldmFDB5kjZ4XO7G7oOtdClmkUbvp1xLamUAt5&#10;ZBUnHcH+lZWnTxafqEDyCNpd2VVxlR9f8K6cy6HNqUVtHFPbTz8s0fygHB9eO3aom2OkjL87V4Tu&#10;Q2MoH94shPT8Ox/OrGn6pdxQMus2kk79VlgiVh9ODmtK98PSPcq0etCJU6oyL831OcmoDZ3toxIe&#10;1lzyCjlcCovc15EVv7b0qK3LXCz2mT8yeUwOPU7arW97pt75jaZNesuPnd2KqB2wDz+lX9LsP7Wu&#10;iNQuba5WP5vs0TcH/e9apeMdOuNMaDUNK2W8OAsiRoMZ9x0P407J6E+ZPaWWnoAhs0dS24mVdxJ9&#10;TnrWvpTw2mtbI0ESTIcIq4Udx+WD+dczp/iK3v5ooXjeKZiBuYcE1uO8qOJgCTE25SOh6cfp/Opa&#10;a0Y7p6o6S9XMYYAEqf0rznxVoNhDb3F9b/I8ci5UfdJPWvRbC+h1azE0WVVuCp6q3cGuI8RWscmh&#10;a0ZGKlJ1IXpg8fzohdOwStJHmN/FJKzysQ3Q4GTVhLRjDGslyQW+9kdf8KbGkflhSzFT3yc1bhuI&#10;USVSPmUBQT1z1rsuclxUtI7UHyVDM/32JPIpbi1jubhXZpMIcHBPI9/pUTm4dI/KZRtB3Z43Z6Cr&#10;Fm8wjuJZNrsIyFUD7pPGfeglu7LGi2T6lrhbYqWjZkJcgEgDj+VMvbiQ3koiQEt96Q8BB0AHGPwp&#10;9nG8X+lLJlF+Yv3z6Votp00Wk/aZY0jNz+8jbb82R6+nWs29TZK5hsoBAkckg9N5XP4Dt7VTlkV2&#10;8t1Zh2XzCMcfT3r1HTfD+iWWkpeXQinJQNJI5z+AFZ8s/gad3iKLA6nnCtHnj16dqOcfKeeGzhk6&#10;F8dRkbuKY9keXTzA/fYdpH4D+legt4X0fUVD6bqPT1YSD86oXvhHUrKBpQiXMCc7o+Sv4dRT50Ll&#10;Zxhe7t0yXDdhvHP68/lVn+0A4CSp5T4GXI4Ppx1H61s2EduJU+ZXjOcxkZz7HFc/cTSxXcm4fIGP&#10;yYO3r7596YrX0NhreWCKGTejZUMURSTjscdu3WmDUA0pjIdDjC7hx9Kie5W/RLlpAq7gG5OQ2O3P&#10;frULvE6m3kclwCAxz0z1BpoyaIdRurd1aNpyshHG0EqPy6VBbwx28G5cMOqqUwP6Hn8auWNksVsZ&#10;miQYOF80DB+g/wAaoS3E+oXDiTC26HOR1Y/0FMu2hsaH/Y9xNsvxcPO3KiMf0xk12WoeJF0vRo49&#10;OsiY+F/eqVA4/DJ4ribR/s0bXdqH3QOF346f1rqNUu38W6IkO3atuTNcSNIAE2jjHc9SKzkrs1ha&#10;zOQubu+8R6nE97OQiklVxlUXPYVZuLyOEPb2yL5uw7fl6Acc5qTRLeGAvNHKXCkja3OPX+dMurK4&#10;muSYJYhu6IqnJqtEZS5mUILeeE+ZIWZCcscg7vc1fAa5ubcSoY4o8soDcsfUgcCkCXdtGYrq0kRC&#10;cggE0sEFxcyOSDEBzlurD14psmzT0NaW+8pQAEweCSOc9v61Ct7AWIeREYjgHAPX0PNOt/D9xdu4&#10;8m4cg7Qyr0461bg8J3cRIGn3Bx1kKb9wx780uZGijIxkdYmJYbpcHPG7d+lKZ52szFcbcbsgR5AU&#10;fQZrRHhTV55tqafckY6MMDH8qivtH1GzlWK6ikhLDCqydR7UXRDjJPUwYtNlv7vylkMEY4O3II7+&#10;o9auXGlx6MkUz3MRuMk+W8w4GO4zmukTwpPBYNfPBPKEAYqmFIH86oXV1b3F8bmREYvnhumAMYNL&#10;mu9ClDTUyZWAu4ZYG87Iw7hQoI5456ip9Ntpb1pJ5ctCCVUxnqR9e1TXFhJISYrj7PExJIwOc9ga&#10;0VgktrOOAXiwhEwFZevNNsNirDmCQGIklCGJLdfarniqCLVPD+jXcsDkK8ylkOSORgc9utVJre5j&#10;gIinjmdjkcgD8u1dL4St5dQsLnR9RjRo5QXhYD7jY65qQhdM5KxsrbyN5+ZccLIPu+45qadVtoic&#10;qoHKkqW3fiKrXd6NwsSWAAbJwMj0p3mST6PBh492M5OeRTC1ySZrG6QTzvHu2/MI3w35GqMxsVki&#10;WHzHTJ3sy8r+NQs6KhDyoq/7JyW+neqSBHRyMK/AUFzk/XmmkS1Y249I8ybesxaEDPWoY7NDMpbk&#10;KpxuPp/OpLFJbR1ADMoPIAxmrhsbqeUy/ZbkDOQVQ4+lFxO7M+ws2k1VZklKgEMue30rYuo7a1kx&#10;cvFBFs+/I5BqGLTb2LzDHa3SS7eCUPArIOhLLdxSXsxkAycYZj+vSlo2NLTUtPd28kZETgpyMhut&#10;IEhliXLbT0IA61Ya1tQmxY+FORknrVWUnzDgfKD2qjN6Owvl2nlEMocY53DOPpW7ousraWosdPja&#10;KJ2zu75IrDWdWA+STaOPmq7azwRXKXO3YqMC3vg56UmrlRbRuyRa7P8AMJp1O4EE8Aj8aqvoGvyK&#10;QbsMpzuEtyTn046fzrR1LxfAtssllbGR2ztaV+MfTmuebxfrd2uyCOKNS+PNSI5Htzx+lZ2Z0qXm&#10;W/7C1uZkMmoohflgxJ2n8seo9s0g8I3ZwUv4lZT8xJYnJPP5jHUdq56fVNbmZFk1CdZJDtwH8vJ7&#10;fdFbOi+G9TmZwdUeB8FlUSMmD0HHH4nqae24XvsaP/CFgqUXUGyAOdm4A/hzWtpscOi3X2ayBkuH&#10;Kq8mchRjpjPBrnLq7u9DtF0ia4M125DNJvLDBJ4BP0NXPCyq2qcPk84C5UDHqKT1QXN3xbp1rexW&#10;kuWhmyUZlwM+5rzu7t4LF2kkmmlbOFVIs5/zz3r0XxDM8UNmwUg5YZAyM/WuPuLCGaV3ExjbJ2by&#10;flPp+PNODsRJXZydxbGNzGoClRkIQBtznA470yS2mt1SZlIRvuuOlav9j3Ykubq9mR5NgWPy2yzE&#10;AAZPrx6d609MxJpj2+oJg5+VH9MV6uDzCeHfLLWD6HfgsfLDPlesexRt9f3WK2s6EFBhQmBmq6Xq&#10;XZ27NoDEBiQckf0qpeWHkSsYQXh7HB4qO2mjULHKoCDhSOMV118vhVj7bCvR7o6sVl8K8fbYZ38j&#10;WlW0BWSQpHN0DghT+OT0+mTVzw5aR6trq28l4Yo3iONvIc5JxyAe9Z06GaSF4SjjgHf8wq9pumal&#10;YS/bBDZ2/lMHHlL1985NeFKLTaZ48ezPQdN8IWdtOJ5i0pXlA+AoP0GP1ronkjiG4kALXJ6b4jXU&#10;4tgkaC4IyI243+u096Vppt4WVsMxwN/c1zu7epqrLY2Jr5bwOocmBep7Mfb2qmjrh2UYBqsyNCqw&#10;rxzgmnPKy3drZqikXDbMluQO5A78UgWrNjTbaa1N1LNP5kUijAJ+4NuW/U154sMlzbzSWTktDPIf&#10;Ki4KowU5A9McH611XiXV59K0GeCYeVdXIISVOUIzgjPrtFYvg9JWs2v1+SYSZRvXjkEdx0/KiOiu&#10;DV2onKvayrMUZCpLdCeT/jWlp2jTX1wtsjZeU4Zdp3ADv6Yr1E2djrFmJ5YFMh+Vx12sO3NV4I4F&#10;mcwxJFeWh2h16MMZ5/Cq9toP2dirD4G06PTxBIhac/8ALVScg+3tXOrp1z4d1eWGRk8iaCTa4I7d&#10;CQeQc4r0WTy7qz3SB1R052tg/gfwrgdQH2nxc8bOWhjjWD5jnPGT9Tkk1MZNilGxQ8WzS3Elk2Q2&#10;InAYnB++QT/KvP5Zs3M22No4ySiv39zj0rvfEuoWwe5t4VEgtgEUkZyBk8H6mvM555mlLqyiV2IX&#10;LHjJx6V0U1oYz3PdPANlZw6Bb3scizTOu0seNmOorVudSWafYnMMZz6bm9T7e341w3gm31G30hkE&#10;xSyc5JYZaRvRfan61rgsgYLOQ71JEjpjg+gPqKxkryNlsch4siM3iO8mRi8rSjKAqSuBx/n3rBeO&#10;bcDLGUyCOn+ccV6N4f0qO4umNxAOU8yR8n52Jxye571D430SDSktrmHzT558soTkL3zn6VtGaWhk&#10;11OLMku0rcBmYDjLflivQNI1eysfDMUUs8QmRSTHvXd19K881j57oOB8vYY6YGKobirDByx7sKqU&#10;FImMrM7Wzuo7y9vp8YWSTKBhhsV1WmtL/YNrZwllnvL/AGwsWO0YUZJx1A9O5ryNXkEeUbae+GJI&#10;ru7e6uINI0eKGVnnhYuoU/xM3FZzjoXGR6TaWkdnPdHzXe5mTMk8h5JH8hyOB6V5w95LIZXeczF2&#10;O9xgB+eOBXo935pjuzBlphA4UYHXjH8q8ztons4be7nU+TMxUKAMgjr0qKY57IuzPcXdrawpH5dv&#10;ADlQcDnnNUHheS4W0jl8mLcDM2Dkj8K3pZLe+tv3bIqY+UE5yfXFUQJ4YmhfyWXOcnOT6VoT0LES&#10;WkrtDAgeNeNzfKPx9Ky5rcPKzWwePZ1GflIz61qpdAxXIKLnYFTA6H6VnLNM9o0ZAbjAI4Ofr1pW&#10;EW7DUnsJ/NttiBxtkjYH5vU1bhVEMTqGj84tmReOMZOKraZaB1KLEHkWMsS3atKYR2yww3S+XGgV&#10;H4yNz8n+lTKyKimXNMXykjgSDdF5Zc3DHcdxPA/KtO7aNNQaIAiV7YKSOnDHk/pVG0tYLW4mt7VS&#10;WkkUttOfp+lZ3i3V/sGoSxBsuYlTCNgjOT+PSotcqLs9SnrVzDqevLbWVxnyVMiALncRnp25/pWf&#10;qGpWNrG0jTpv2bvLbrn0z654rStJtG1e2tTDcpb38KAZzggjrn15zVPVYlvdYsLWXUIbiQPlxGnA&#10;Hcn1PtVLQpxTMy30vxD4hsTLGFgs2BORwWHoCeT+QrpNP8O6Bpujxy3cl/bKihnZE27z3+7nNdLG&#10;yMPJAwsYwkUa5I+tJPcPO5t32gleQ3GR9DUuY7GXF4d0zWLJn0XVpWyMN5pEoU9twYZFWLKK60ry&#10;bG/iVXQsYZF+5ID2BxwfY9c1LaWKK5aAGAk5docKxP06Hv1FWoRqENzMt5MLyykGfLeMBk/xqW2P&#10;zKeoyjULZxPFJBIgPluh3AjseMHNcjfXV0sLfaQHaMYScsRJj/aHf8a7y6t1ZUaAk8ZXJ+Ye2fas&#10;HXNMt7mMCYDeOrZwPxqosmd7HEzQytby3dsPLibbvZxgn1x196in25yCTGenSpNeluLW3WG1Mcp4&#10;UAvgBfwqLTzLeafeKQC8bblx82K6OlzmauVG++QoB9eMge1PgntNyLPatKQeVUZ/IV2Nr4JjSzhl&#10;mnlaR0DbUXgZGR/Orln4Wt7ImTyGMjKRuJAI/nUOqthxpNas5d9XS3t0htIHeRRjLcbT6cf4VgXv&#10;9oSTiaY+ZJnOF+RVB9u+K9Kfw7ar82wgY4BYY/lVC88LW90MwyiPsy8ZP40lULcDjINTudpaa3Ma&#10;7du488+vFWjLbXf/AC0wQAMk8fhmumk8IxNGqrcp5gHrgVWg8Db2H+kojjgEpkkA9jn6U+ZEqEzN&#10;h8LNqMEktsjKEH7xww5+lZ8hGlSxzQbxhvlZG4Yjv9a7az0VdLheC7u2MbNlliGzf25bOaZFay/b&#10;HjsZBFCPvFnJWMHsvPWoczRUtLsu2esO1vF/ahWCR1BXewBb8KzfF26S0t2jjM0JBDNjO0g5H061&#10;1iTQmMw3UcVxbqAFJj5H1H+FNbQtJmQhIRCsnP7psA1F7O5fJdHk1ppjiR9RIzNGNqbgPkHTIFQy&#10;z34ux9lZSACDKWJkPqQO1d5q/h+5tFdon863bgkDDDn2rkbmyu9Hvld0MSSZxK/zZz71tGVzFxaL&#10;dl4kv7OJEUJuXAOckN65yTn9K6fSNTl12MLcRqctkqnG33z3rh3SCJsRuzsx6nA/Srum6mdOm80A&#10;MAQcbunNNoyUmmddf+GS4luLm3eMpn/SogGGPVk/qK43Wba+t5Hs/IBQDzFaI58weox2r1zR7+PW&#10;dNVh83mJlsH7ox+nWuVfRILnw7qltI7F7GdhbyZBKrjO3PcZ7VKdjVxutDzCOLVry6cyK8MarhVf&#10;jdU9ub5kMASOKBeSxBXJ/wAaJLafawjvGV+BsI/PpVaeO9WMGSYOq9AD0FVuRY9i8P6fMPDmnW7T&#10;gSTTCYr1OwenPHOKfqBVdVubNY2TCCdZSQAcnkVxHgzxlDpiW8N8C8QY7JgMlAe30zXQ60XOj6jq&#10;crbZb8CO3jLHIU8D8x1rnlF82p1wl7uhJp2qx/8AEy1mT5LYARxyPwWRR8xz3GTx/wDWryq6vrjW&#10;tTuJhJt88l2c/e2dAMdhXb+Kbl/+Ef0fSIgc3OGcDptXnH6iubktDIhePy1WRvu9MKBx/PNXT01F&#10;N9GZ8MSRyR2tpCS7nACqSzV6B4e8Hpp4jv8AXJVEmQUtwRjPbPqfYVX8M6DZSRCdp5XbOSscfII/&#10;2sV1sQtlfzm0yfI/5av8zH9c0Tn2KjFHO+Jor2+1FJkt3WJRsjKg5I9SDWJJplxbbS8VxGN25S8Z&#10;25/KvV4IoruDfE4KkYB6nP49Kzbri3adV6Akqw+8B2Pr0qFUa0CVJPU4eSe+uoY45ZfNt4/zPt71&#10;0GmaPD5C+cC0uMnLYWPPIx71X1DTLeTUrl7AbYkhJl+bagfHy49DzV+wuNtvFb3jeU9zGCn8JORg&#10;4z34FU3dEIe3haxuSCttLISfmleTy1/Dgk1neIdNtvDMds8CGWSZjtEjbgpGOgAHrW3o1/NEz6bf&#10;SB7iA/IccsnY+9HieCK7exupojLFbsd4H8JOMN+lSpMbgmjnJJp7XS5dQ1MA3c4MaoegB/z0rR0y&#10;bNxIkg4eFDEOB8mMYx65rJ1bWYo7/HkNcJHho5ApKg5xgn9c1IupLebUkt45485wXTg+2Twab1HG&#10;HKP1y0Z9MkivF+SIHyriM8L7MO3pXlt0EdkVVDOGPOQT7fWvUZ49P03TnCyOsEgIktZOSmf4lPf8&#10;DXEPZ2PlxuZXUyOGDnhVXvuFaQbM6qTkju9E0/S/BPhr+17w7byWIsPMBbHBIVRXIJq2s38h1C/Z&#10;njYl445JMAE9TswQB7frVbV9Xl1/UTmeSWzhk2wxMdqqvAy35Dj61E/niQh7jcV/hK4/L29qFHqJ&#10;y0sjq9L8Ty2d7FOGkNnLhbiLtG/94cgAd619b8PWOt2d1cWHkNOwy5TB347gjoa5bQP9K1NIzbCY&#10;T/JKmOCuOuPUetdr4TtrS0sLhbUNtE7oQWJ6cCokuV3RcZXVjyGbTGsnLSK+xuUJGc/j1rQEGoT2&#10;7TjTbh1iGQVwT1x0z0/xq9dRh9R+yXDMjLdEMG4CqT19q63xH4ito4rO0gjsri2OEeQyZdlHDLgY&#10;I9+o9jWnM7GXImysssXiXRXkltD/AGzCgRJlcxmXHA/4EPTvWdP4m1S5EVpqBBjhZedvzKR0zjk1&#10;ka0TPFnRLhVS3XhFXHPXpwRg5/DFaWhanDr11Ha6tJEbgx4SdBtcnpz6/jSUbajT6HeeH/ESXFxv&#10;IDuse2Qxfdx2PPIP6e9SparEbpIruS9t7h2yoHzQ5Hfvj6VxdxYaj4dhkuY5BIpbyyrHhh249Pai&#10;LxDLbT2rlyILyPJQ87DnB+oz61ny31Rqnbc6VbZLuSSJZZrPUrXB82EYZ17f7yn3rrdOvILu3DQT&#10;LLsOHIOfm/8A18/jXD3l0YtTiNnBKJpYBb/aCgxGxYfe6dBn86feSnRoLSy0t3jkkYIGRQXkY+mf&#10;zJ7VLVylK2xZ1S6k1XxA1lpGlI80DDzruQFNvrjHX8fyqTVND1m3+dZIb+3yC8fl4kUd8EHk0Q6t&#10;relNGLlI5bVB+8Yp+8b8dxFc14o+Ia3yGztYysAOTg4LexPYVvh8NVry5acbm1KjOq7QRv6Zrul2&#10;ZlF28ZtIh+8FzGRLGfoRkj35rzvxjqel6trf2jSLbyIAuC20Lvb+8B2rOdtQ169BCSXEoXAVQTtU&#10;f0+tbFho1rYw3p1Uf6Utu7W6E/LuxwT6/wD1q9+ngsNgEp4h80ux6Sw2Hwq56+sjl/vZI5IxmmzS&#10;vBbq4B3s3yg+tPW5CqSeCcg54xSKfOcYyyEcc8CuPF5hUxL7LseTjMwq4h22j2Oq8FXM81zJBJKj&#10;xNGWKr3I9K9D0e7ujdvFJalLYRgJMTnJ7ivI7W7u9Gu98UUkc6j5QFGDn+leo6DPcXmjReYoSVP3&#10;jDOAOSMH1OK8ipHqZU5aWNfT/JXXtR8uBUd1R2cf8tM5/l0rHt9Ug0/xDqkdjAbm9uGz88yhUA4I&#10;JJyBn27Vcv7iSzntriPIfc0Rx/ECpIH5qK4HwtAlz4hhN2rTCSTfI0gzuPJ59s1Kj1KlK2h0Gsaq&#10;mh6YdOsLsPqVwxmuZrcLiPPUD0PNUINBntRBc3RuJdS1BvkBG4xg9SzHvjtXReIbCzivdNeO3t4w&#10;bhRJhAMj8PcVuXNrLJdQX0AjeSL5djN8pB69OhovZCa1K9whsra0tbcBfIw7E85AHP51cEwnjWUq&#10;p3jDKR2qpfXPk3DvcMlujpsEroXQNzWTDpcuiyR3FxfOtpc5jE9s3ABHBOfx5FTuUm0btvKtqx06&#10;flHQ+Tv53J3Q+4/l+NefXGmf2bqtzHM80Nqjkwy2pKupPPOOWGOoruV8N2MCn9/dzTbt6PLMWKn2&#10;zwKzr221GHUF82NJ7dv+XpU2+Wvow5BqouxMtTn4Z/El5BINP1Oyv1Bxubqo7Z5HP1qSz8OPLcCb&#10;Xrt7q4BysIOVU1HqllarqguWLQ2zAbpIpMBX98dq2tKvy8UvmKvmRnapzkuMcHPaqJ1N2xKWCDhY&#10;oQOhGAB/nvVeTxVp90kR09Xvo5JCjtCOIxjOTnHH0ri9Yv5ZX8vVr/ZHnH2KzO5mU8YY9/xojluy&#10;i22kWH2Cyl+/PIv70nuQOxHqajl0uWp9CNdGTUNcvonIWBSzKIycLu6A8nkHmub1LT5hMwnieKII&#10;YxLtO1yO9d3pOmnSrlmyTBNhFUqBtwOPrnnrVPxXEs0EcSbS0OZCN+Nq+uKpT94Uqa5bmV4dvrOD&#10;T4tN3hJWYkFsbHb0BHI/HNLqtw1vO9xaWsJeWYRNLIuRCwGPT8c/WuVlhMkZkVsCBhnAwQD0Oaux&#10;6rdi1ktrlhNDdfvN55YH19uQD+FVKL3REZq1mdWfCVvEiz39/OxADswcKo/zz/hWfqGgaAsiPDrI&#10;trvIKiSYPk9QOvH51JHr9prGkNpWokLKV2rKeVYjof5VzpgRmjSFPKyuXk3cZAHQCiKl1Lk4paEW&#10;tLereFNSvGnIIy3mhlb0Ge36VWurjEMUcbIWjBLsOnPYUyRdsghUPIwHTYDj36E1XFnMs5YW0hkb&#10;j5jgfgK1OfctJI0csc0nVQCu08nirl4pbUyqOpCKqjBzjq2T+f6VnLNNb3KS3SZK/MsQYcntn/Cp&#10;EEltCnnfLJccspznHPX0FAXaQNMPMlaNEVWOAV7gd+v4/jTQxedU3Y3DG7PQDvUrD7QcRhcMeT0H&#10;/wCqqxjVH2qx9M5wKdybiXKRs3G75eA27JJ/GqZcxgHOAecEkZq4RFFIDgvKM46jHucVCU3Bj1wR&#10;gqGAzQSRNJzu4ORwBk4qrMRJcJGSFBbOcZqdlMUm8EkY56/41BG0YmVlXJC4Hy9KZUS0R5ZbBz+F&#10;VX6cHp2FTvKgT5SCw/CkjDSjdjpn6VJREwVFww9zVrTXlnSUxgZPAOar/ZmleKMPhWOWcd/atcKt&#10;tCIEJZFAyOgPGOtFx3KhtWgVHllBkycJyTUqwzTZGOOtWBMF2uYwSRgE1MZUdCo4z1J7CkToVliE&#10;KiNvvt+lOeRkTHBQdeeaaWRpCQdxz16YqJpMqQSFbHysAM00iGxyyKVLFGUP0HrTGJJC7++ccEVB&#10;I6BQcndnkk9fwFJGzpwoGT3pk2H3LBY8jOaqQylX68VJcTkoVfrVBWxWUtzaBvROmVO/P0HSrsPz&#10;qjYOfvYPT/P+Nc9BOVIBro7VkS3XK5yuOP50jRFj7Mv3nPJPTrTXijYgY4HrTwS6LyeSMnFNkIgR&#10;pZWwo9aBi7IkiJcjA7cjisiRwXbAbae7CoLnUXnYrgBD2FKHUx5wAPbNBJIJVJ2xZSIDnc2c/pUs&#10;ZULkYBPIJHOfpVaN1XB4J9W5x9KcHCuSCefzoETbwW5zn371bt7dioJyR6DrUEL5TlQc+vWrUZ+U&#10;k5xj+GgY/AQFRx7g/wA6pXE/BXPbqRUzuQcAjb9KpTbFGcNnrzQBErsWBUAelS/Ky5Jwc9hVdTIR&#10;3xTwwyMDAoESorN9zH1q5BHkqp5PcVBuTZgFgPQd6mhk8uUMDyOmaBnQ28SwR/NuHPJ9etRzXqxx&#10;7gMYP51nS3m5BtY7u+Tms12mkmAk6UAzTl1VsgJ2qqJXnYndx3yeaYtuSuSenOaWSWOMlQMN09aY&#10;ivdyAN5anvyT0qqygjBB49RQ75kZsnrjmlEhz1AFAh8MaliXUkYzxUuxc4wQOtIpPlnC5B5z0NAb&#10;ryeOtAWG3jqqheufeqS7uoqSU75CQMiljRnO1Rk9elADo4mkcAKea14dNSKLcxIc+2aisrdgWIBP&#10;GRWgWZeCWB6UACQpCo3D/A1DPOkbKUXac5yOBmnspI65qvPCJAA5bJ9qYE4vXW3InYTIx+4B93Po&#10;e38qqw/ZnlKiR4mLdW4Cj6Adfy/CprCcWQCzQLMmf+WiAiugig0fVoiPLWCYr8jLnAP0NK4+XqS2&#10;umahDHC0A+2gruAhO4N9cdDVmW6EFhHazk283mkqjMrFARyGAOV59a5+WG60O+YEAt1Vjk5HrR5h&#10;it2ulR5JZTmQuoKk0nYauie8VbiMn5mKMQW54/xqg2meai7JG9yRgClW+la6MmBs24CMeKet3L5L&#10;MjHf1ABxxTBkDaNNFu3yqo9yOafNZwC3jhQBsZMkuf0FPWe3mAEhZSepJ3VZ82zEWI2Y9OWH9KBG&#10;HLbLES/LAdQBj+VJ9vX5QlrGMfxuSx/U1rMiorurduPSsqe0+bJ5ZhkgUATW9w0jSyu3mNjLHPNK&#10;b5ot7ex3LyOOnaqkUskW5dvXgg9xUcsY3eYJBgc4z3pDudHaXMV/pKw7BH5Z3YGdvtk4OKoXTSMx&#10;LMsm3oI2Dgfln+lVI9RmDIfMIK5wyqB/Kmahqd5coVlmJXsQAKViufQvpfQW+m43N58h+4UIC/ji&#10;uR0Rg/xW0cqcg6jBg/8AAxViZwQApc+pbHWqPhr/AJKdon/YRg/9DFNIIu7PtOiiimWFFFFABRRR&#10;QAUUUUAFFN3UueaAFooooA+d/ib/AMnBaD/1yt//AEN69p714t8Tf+TgtB/65W//AKG9e096AFoo&#10;ooApar/yDpfw/nWbof8Ax9Sf7tamoo0lhKqruOBx+Nc3G00TZQspx2r5bNpujmEKvK2kjw8dJ08V&#10;CdrpI6+jFcr9qu/+ekv60farv/npL+tbf6wQ/wCfUjb+1o/yM6rFGK5X7Vd/89Jf1o+1Xf8Az0l/&#10;Wj/WCH/PqQf2tH+RnVYoxXK/arv/AJ6S/rR9qu/+ekv60f6wQ/59SD+1o/yM6rFGK5X7Vd/89Jf1&#10;o+1Xf/PSX9aP9YIf8+pB/a0f5GdVioL3/jzl/wB01zn2q7/56S/rSNPdOpUySEHsc1FXPYzg4qm9&#10;SZ5opRaUGTaQP+Jgv0NdLXO6PDJ9tDbThRya6Kunh+LjhXfTU1yqLVF3VtTP1PQ9L1kxnUbGC68v&#10;OzzVztz1qingrw1HIrpotmrqcgiPkHNb1Fe6emMlijmjaOVFeNhhkYZBH0qnZ6Lp2ny+ba2kcb42&#10;hhyQPQZ6D2FX6KAGSwxzxNFKiyRuNrK4yCPcVTstF07TpTLa2kcchG3cBkgegz0HsOKvAACA/3/R&#10;QBRl0bTp9QS/ltI3u0GFlI+YD0FV18M6KtvPbjToBFOd0qbeHPqfWtaigCvHZW8Fl9jgTyoAmxVT&#10;+Ee1Zvhrwvp/haxe2sVJMjmSSR+Wck9zW1RQBheJdBfXl0pUmEX2LUIr1sjO4Jn5fxyK3fpRRQBH&#10;MhlhkQEAspXJ7ZFcxpXg42mjW+l3t2Z7SJzK0SjAkYtnDew9O9dXRQBVvrU3Gl3NpFtQyQvGmegy&#10;uKr+H9NfRvD1hpskgke2gSIsOA2BjNaXajFAEN1D9otJYNxTzEZdw6rkdqzfD2hJonhi10VpftEc&#10;MRiLkY3Aknp+NbFFAHJxeANPt4hDb6nq8EK/dijuyFQeg44FPi8B6WuoW17cXeo3ctq2+IXFyWVW&#10;9cYrqaKAMPxNoB8Q2tjB55hW3vorpiByQmTgfXirR0WAjBnuiMY/1xrRxS0AZaaFbRIqRy3CIvAV&#10;ZSABVKHwwsHiuLWVupGWO2aDy3bcTk5zmuhoxQAUUUUAJiq1pp9tYGX7MnlJI24oD8oPqB2q1RQB&#10;l3uk/wBo6lbzXThrW2IkjgHd+zN647VqUUUAFFFFABRRRQBjXehC68U2Osmfb9kheMR4+9uI/wAK&#10;2Pal/nRQAj7tp24zj5c+tYl5pmraohiudRS1tm4ZLRfmYem49PwFblHegDndT8JwXOh2un6fILJr&#10;ORZrdwu7DL6g9c96rWvhzW5PEFnqeqa4kwtEdUigg8sPu655PoK6vH50UAJiqOl6Np+jR3CafbLA&#10;lxM08ir0LtjJ/QVfooAKOlFGKAMnUNNutTcxTXhhsu8cGQ8g927D2FX7KyttPtY7a0hSGCMYVEGB&#10;U9FADJYo54XilRXjddrKwyGHvXNaD4G0/wAO6rcXlhcXSQynK2nmHykPfArqKKACiiigCve2VvqN&#10;lNZ3UYkt5kKOjdCDXL+G/B154e8QSXf9ry3lgLX7PBDPy8Q3BgM9xgGuwpMUAL/nNFFFAGNFoQj8&#10;WXOt+eSZrdIBFjoASc5rZoooAjlMvlsYAhkx8u8/L9DWHeaHf6yvk6nqOy0b79taLt3+xc849q6C&#10;igDnda8MveHTJtLulsLjTifIPl7k2kY2kVFpHh7VbbxA+saprAuZDAIBFDCI0wDkE+/Jrp8UYoAq&#10;XenW1+8Ruk81YzuEbH5CfUjv+NW/QdhRRQAUUUUAFFFFABRRQaAOdvHKXcu3gE844z+VVS7E4Ygj&#10;t7VoSmG6vJofuup7VnTwNbvyeKhopF61ug5Ecp9gT3qprepx6TBuYIytxgtg/UVSubtIAibWklcZ&#10;SNOWb6VBFor3F59v1YieZjujhzlUHp700iWczHpMl1oeoaverje26MMMFsN1zWVMkUxR3do5W+bZ&#10;MOD7g12viUSNaQ2agAythVAyOo7fTNZ3jGxigvbO7WHMH2ZUz2yBWsXrYzasrmTo3hz/AISS8ms4&#10;J412JuzkkH8uldynwz0cWiwvdXIl28sr45rkvCertp/iGGC0SMG5AjORnGe+K9YeO6z80obnsgqK&#10;kpJhBRtc821/4d3VhaNPaXiywRKS4YfNisfRo5ZvMiiTJQZ54H1r1bUEeCye5u9QMcSBgU2gK+Rw&#10;K8u0XzY7+LaDtZtjE9waqEnJEyVnoaLifZtlHyR/MVX6Vx9/qEl1vK24gMhwCDnA9frXdzNumKk5&#10;Vhg/1rjZi8DtFFH3P3xx1q4OwpFIvc6lPDY28TOxAXHUseOteyahdjwX4YtGgsnlujCIcLnYrYyS&#10;fxz+JrivAlzbW3ia185QGkDKrNwA2OP8PxrsPiJqBttEWyUMWunC7h2C8n+Q/Ws6j95Iukly3PJZ&#10;7ubVtTub66GZZD8x6AYwP6V6Z4WsJR4AvZIgTJM5x7gV5xboVXy8HYzYAyMnmvYZ9Rt/DXg2J7eD&#10;5Y4wuxzg5PU+9Oo7WSCmrts8xuYH6SgswJJz1rQt/EEtskNpeWguIM/6wnlB/OsS31a71DVNqwLM&#10;sr4WMD1966HWPDeo6TbJPPH5sLc+8eexqnbZkrTVBJq3hqK7ZpLaecBQcliRk84HNZWpa3e6o6ql&#10;t5Fqo+SFASAMcZ9TVdLm2t7kM9tC4UcrjrVs+IZUtZbVY4vKdyQAgJX6GjksxufMVbG9vtNukura&#10;VopFXAIFdLbeONQKPFdW0F4j8MrDbXMLco7ZZse24VaKxEAjPPf0ocUyLtFie4srlzKtg1nNnK7J&#10;Sw6+hqzbX0/lPbrMxWRSMMTjGOcfyqkEJXbnI9+oq7b20bttJIJ5U9uDSsS273Oy8J3RaXLYVJ4t&#10;7f76nBP4jFYHiXXraa11S02EvPMDHKB8vHrUbXd1YabYzQNtkcSoM/3eP/r1y2vokVjEJJMSyNlU&#10;J6j1pRgr3L9o9jOuFAUZbheuO9VoUn2lo1cFjuzt706NhNbSKM5VSOnerlo0sVqkUnmK4GV3AjNb&#10;OyM4ojinl3MrJsbJGPf/ACDV2wuTFdpFISVmJU4XtVVozIxbaeuevNWLDMd7A6pvIYAgdvxpNiXx&#10;G5a2nn2emWKqqyzyksq9hn/9ddt4xiht9CgUEII3VV9SMYrF8J2a3GrXOqTMRbWvCMTxn/63NY3j&#10;LxO2o3iJGM2sbHy1H8fvWHxS0OlK0XczhqM0MxiYjy+vt36irE5WWFGCRDeWDYUcsOv4dDWNmW5k&#10;wqEEjJPYexq3bszMq8FRkgg8ZOBj64FbNI5o3Q4xQRo0wTy5V5EkZwQe1dnoXiR28LSyXOTdBfLQ&#10;k8PngVxGoMscYhL4LcfU9KiWYQPAGZTCsmMg8DHT9ahxuaxZooERpJI9q4OOO5rDntUmmlAcMzE5&#10;wM8//rrUhkBQrjJzu54B+lRNEGlEoIx1Kk4qkiHJpmCjmB1YqGRfvL26YrRtnUgASKw/iRuT74zS&#10;SWq42yQPyAMqc9uf6VXES7eAwmXqcjNUPRos3NyXlRU3MOcoR0NVbRWhadigckEbStJCjs/Mqrzk&#10;HNbMCz29v5kkcUkBydwP50C5bDEI+zEKZAGxuRfWqRSW2UiMsVkGWzkZ57496vxm2nk+QsH7hTwR&#10;VeS+Me62lRFBXnB75OKAI7CeW2cxqpCuQx49DXqdmnh7U7dLq2SMMV+YMcEH6V5hA8Uke8E9QCFP&#10;WnvcMqo0bYAOQin8vrUyjccJW3PT45tKQSRxvbSCM7WXI4qsv9nGcS26wK+cHaAa89iurpHMiTeW&#10;zAjhSx5/CrVprMtvIolljlTPImTAz+FZuDNE7s9NhvZQpCy8Z7jNWReOoBLp15JYiuZ0l49SjbyN&#10;OtnaPG/ZMVwT6A/jWqunqZEWbTIQCC26SUstZPTc0XqXP7bt43CFwW9FOar3uoK0kE/2R5Y485dk&#10;JCe9aFta29vJ5qxxqWTaAiYAqeSWKGzlkuHCREH7x65FK4yK3vROny9x909xWPqfhHStV3SpCILl&#10;h9+MAc+9R3WrWVnFA8Uu91QHYnJH1rLvvGTPCyxf6MSeWHLNVRUrkzcUczcW0Uc6Wl1cujKfLbBB&#10;wB0NWLXSYZ5NqvK7ltoyTimRXFne30W9EmlkkyGkx8x9f1rrnntniMFuiW9tAC7yHjDetbNtaGVl&#10;IzHtLbw/qkcVxIA7j9zxwxI559q39Fkc66hkYfOpTnvx/wDWrzv+25Nc1WYuVuEtF2W7KMD3bmuv&#10;0K6adbecf6+CQbhjO4ZqWna4aJ2OP1jSG0zW2m1SXyg24oDjDcdR+tPhSC7s40iKIijCFjjcMcZ+&#10;prq/iIbe608QOsUksNxtXf1UYOenbkVxElsptEjDhDGNxjD8N6ZNXF6BJJMjbT5pZRG6Ih6EKpJ6&#10;1v6d4Q+0LvmCRp338t+VdLpa6dd6LHqFoipJnbKOp3DqKyNW8QRadLtU7pyCNgP5ZqOdt2RXs1a7&#10;Nm2ttM01eIw7Dq8vNWJdZtioEci9OBuGDXmN5ql3fTq08xIPVRwAKbGpVmYbyvVc9v8APP50/Z9y&#10;fapbI9StNUD3aFwuCCgYn7uR615/qmkX9jeyC7RlBYspVuH980lle3FmyyDLws2GQ+nc11moRwav&#10;oTHzgZFG+HL4z/sk+tHwPQptVInFzXMkhWR2HAwOOCaYrbhljjPP1p3kP5n74Elf4c8KP61JMiCA&#10;KArEnOR2FapnK4jVuI48qQ7Z56dKet1bFgBERu7npVYvtVpGXGBxmnwzxbGLxxk56rTaGvM9E0HQ&#10;9Mu9FjuJrSOSYlipbnB6VzerwojRvIiMu3bt6LkdeK2PDup+VpUqxudsTb/wNO8S24l0eKaJVEi8&#10;tu4JB5/OudXUjsVnHQ4W7u2gjVkjSPeAYyowV68/pXe+Dru8u9J36ofPErbofMAICrxz+Ofyrz6+&#10;nhWKRY1UbdowTkn/ADg/nXoej3UCaVZRQun7u3UlQeRzzkfWrnsJaHG+ILUf2rHOqsqB+FAx0bGK&#10;XT71NM1VbghyinDAda6jVo42tSs0LsiO0kMyjoT/AAn8aq6HoUOr+eLu82y9l2AZ/wAaE9CNbjm1&#10;7TNSgRLt3jbcSFTJA9CaxL2W1nSOK1lkDljl5OBVu+8J6hp900pjaaHOI2gBPHbIp1l4a1i8kXy7&#10;MqrkeY8wwF+maV4oLO5mxje6rC29l6lecY61cRTc8spLqdpOOvGf611t7oVt4f0dIbMB7yfiSQ/e&#10;2/xY9BnH51zF5F9lKO0pWMHBX/a7/wBKpPmJaa3I44IVm8z/AFcKDLu4/Sua1yC0uLwzaYsflE4O&#10;x8jPrSa/qL3bNFaPMtuhIbAwrH39axtMR3u0VY2VVcdVwPfNdWGxFTDy54P5HRQxNSg+amyWC5e3&#10;YlD35X1rag1RpGUJKUAI+U9qqNpQk1Y2yE/Pkhieh9BVW90+50+UpPGUIOOvQ+9e03hsx392Z63+&#10;zZhG792Z1HnJO7zSsDIej5+YYParsHid45VSdTKwOY9w5P1rjLO8WHCuCV7EHpWus/mRebE43p0Y&#10;YzivHxWBqYd+8tO55WIwtfDStPbud3b3IvY7e6jyFkJBU9VIrSt4w04YACSMOyuRkrxjP61h+HLm&#10;G8s0gLk3MOSV/vL610+nRl5mOBtC7T75NeY9HYUTD8WXLPp0GliAXMt0oCz4GAQwyfyH61NZW8em&#10;afHACBHEuCSfzNTX8KP4mBCgJb2wAA7MzHJ/ICq2qWxv4zagsIQplnZeoQdh7npSvpYtLW5e0jXL&#10;WDSr6/kfbbiXauf42AwcfpUWiTT3FreXtxEY3unLRj/ZIwKtWui297YWQkhEdm5HlREfdHXJ/wBo&#10;/wBatMZDqKqYiltbk4UL+A/xqBssXULxWR2SldqruyewwTj8q47VBJbnVZQcSctGGx8+SASPw4/O&#10;un1K/wAmdETIClBk9yMH9M1iXH2nUNBvlS3ErAAovUjnn9M1cE0ZzaueaahNLdL5zuFO794qjGSS&#10;Ofbir/gjwoviLU5L28lK21ofuA8DHb9KguFW9d3aLawAyCvccfjxXX/DdPLtNVsyjIzESAEYyMkf&#10;1rolK0TGGrOg1XUbSw0+Uw7YxHHthReoHc4ryabUJSHupYtxyRtYcYNdT4xvi9+yw2+PJBgOV6/j&#10;6VyaQQz2O+7mMMe9lRN2cj1qaaVrsub6Is6N4wvbCc+aqywuy7geuO+Pwr0hhYeLtI2rdB0Q/K4H&#10;KH3FeRW9raXMzsk7eUvdkxntxXQeG7uPRLl2F4fJf5ZFkGAaucV0Ji+jLmp+BdQtYGMUgukznK9V&#10;H0ri7m3NtMquG44KntivVJvFFnDZ3M+nXayzAbQhyMf09a811ZpJ5hI6FXAO9j3J5og31FJJbGZE&#10;FEgMkfB52k16N4dhkudd0/y1HkRr54x1O0dPzIrzp3Yr57H5VGSyjjFd18Prxre8jmuG/c3P7tc9&#10;sj9MnFOZMWeo6eySySByG3rj64J/xrHfS45tMuNM2FPKkYxjHTPKmrdjIE1OKPOOXGPwJ/pU4Pma&#10;3e4B2RxICQM/NknH5VzXsbpXR5fl7e4IeR1Uthge1akeopKjwyHc2BtbFQ+IJba41OR7RW8vqcjH&#10;PeqMMw3rOB8w6nHXFbLYxejNvyjb4kYHdgFc0yCeKdoUYASh+44qRbk3UC8gsANuBisqUeWyuR84&#10;ORzTC56BodvE1rMwKmVpCHIHp0qTU4lbVJ4JQu6cLNFx97Fc34e1o2mq7LjiG6Aw3YMK67VrRr2y&#10;3QNsurcb4mx27j8a55JpnRBpooSzGKaO8tolJd1DkdVxxk0X+iafrbi6lRo7rBXch6kf/rqlFJJd&#10;LHfRs0VswIuIWTnP96htbttPaJWmU27kskqng+vPT8KpENannc8MsX7v5soSGPf3qTSYEPiSBZ0f&#10;AG5FQcuR0+gJrsrzU/Dcl5HLN9nmduVZMnP4dO3eiDUNG/4SM3wSJnEJIGQMYHA+vtV8+hKhrdnQ&#10;20WrTWYja6ETkHmKIAL/APXqM2+sIBFNLZalHu5EmA4H+NVby+vbpWhkuIrNZ0Bit0YmY+xx0z71&#10;Fo3hm/jWdrq2thuGYg7szDjuc1ibNokezCvGjW15p00z7N8LbkX0z2OasyXepaGzrfwtfWeV2TRq&#10;Ny545Facb3drZRtOEYKwE6O3yxqCcspPb/ConsdVbWhOt2gseMR4yGTv9Dz170JiFuLZJUg1G1l3&#10;xKCcZ+8p6/iKzbzSjelyj7crhs966QpBtaMYVcH5BwM4z0qnMj/Y4rhFJLKA4A69jSuNK55PqPhO&#10;8mubhbdMhDnOeBjt9eaWz8O3ei6c2oG9WLa5WSInkZ4HX8K6XX7m5tbjyLaVowFySo4z71yDXN9q&#10;5GnyyqURjIWIySTnPNdEW2jndlI7KDxaBo9vHAvm3DLgbugI45/DFVJG8QahDbyRXah52wsSDGBj&#10;qTVXUbG3sIIJ7WECNoAmB6cgmtnSpZF0m1mjI3wHKn+8B1H5Vm1bU0g76MqXmkTWbwQXs11NcXA4&#10;VJtoGKjgtnklAhGoYBIG1jj8yK7XUrUarpkdzbkLMgEkT9wfSqelXLTwSvPqt0u/O5NgGw9D9KhT&#10;LcEc1FpmpOrTfZr7B/hebB/lVBnure/ne5t7zzIhtjKzcjj6c/8A1q7+3uLGCKOAXGoSYGUbzOGG&#10;cevqawG1Sz1SeSG8h1KCNlZQzrvAAHUcZBpqTFZIwYru41KQQLYGSRyCn2ibHPritVLHWbUKJbSB&#10;0HaEgN+Xernm6HFaqqx3XmRpkPcWxOa1Io2miDW8nlxeX8syN5gB916inzBy3OeW+mib5lZHzyGG&#10;CPwrVsb1ZGG4gbv4exqe4s2uIfI1MQ+djMFzF/F7n/CsSCGSKaWCUr5kPJI4DA9CKNyXFpnTpK7f&#10;Ljch45/rWXr1lbRafia1MlqzZkAOPLH94elGn6sy5JRmOOuO3p7mt5fJvLcZG+KQcqw/pU3saJJn&#10;j+r6BPp1xHLZOLi0m5ikPp7+9ZbTtG3lyKgmH3UX+Zr0XUvDs9q0lujb7CY7kOOYT7Vx914fj0a9&#10;la5kLzDDZzkNnpxW0J3RhUp2N7w5qz2lndxFgN0LEAHngZOK6CHSLiLwfdyMzmaVllVfUDv+RP5V&#10;xlvsWS1kk2iSWQxhP97/APUK9Q0++C2KW80bAKm0lumOlKSJgeOeJES3fzUnCTOdroBz9a5lRBK7&#10;+ZPKzAHhunP0r0f4gadHEtvNZmMrLJ1I5wBnH51whSAu8cjyn0AiJ5/pWkXoD0JdBspdU1u0sLPd&#10;Jtbe5CnAFdt4s1aE+I47RnxDZJgIBkF2GM/hWH4I1GLSPE0JAZ1mPkngjGfSrPjO0MHia+cjAJR8&#10;ex61nLWRpF2joVNQuH1XWZb9WkiitUVLZWX7y46/jg12Hhzw9az6dFfX7E5bIUnC8VEdPg+z2i7C&#10;5SFRuX+IY71ZMmy1EJyFT7oZgAKiUnsjVJbs6W2m06JTbwNEgz91OBmrDRmIbv4TXAsJGBaN1IPU&#10;qwPP1FdJ4c1dpd1lfH5cfI7H9KnlsO9yfSbwQa3q0RYFQI2SJe5I6/Wq+r3Ext5QNuxWJdz0Ynkq&#10;PYc/lVKyvVh8RanLBGlw8zBE2HG1VGMmrt9BNeQiMCNk248tWIIJOSfQ80W1Dm0OWbVbq2lisVUY&#10;B3sJP4mOW5Ap/wDbK69ILW6bZMTmF+m1u2KlWxK6gft0zJExH7xUAMZ7ZFbVj4Ls5JFuor8SqDw4&#10;XLA+3YVpeJnZjI3k1OxgvIF/4mNo2yYDqQK0f7cgh02U7Wa7CkiIqQSfSq2qaEdMiGoRX00LN8rz&#10;Bec4z8y9+9ZVxY+I7u1ikW6LxONyFU2ZGOuQTU2uNXRpf8JC8dhJNqGnyRKqgsOGBJrC8QeL9IEA&#10;t7eC3klZcl5EGIwR/OsLxH/atggtL+WVFf51AbIfHp7+1SQ+BZ7zT47oabMVdA27zQWPHcHtVKC6&#10;kObehBZ3sEz2zXWp272lux2gnBP1z2rm9Rujqd9I1qka24c7di4BH41p6j4amgfynjRGPH71CmfY&#10;Hoas6T4ae800TLdIjKxUxKmdp+taKxm0zPtlaJBHtGfvZA4FWWkZSA2CxIIJ649avS6BcwxloZ0m&#10;YHHlgYNUVlViVdSk0f3lIBINV6C9TrtAsW069M96rQrJDsjPTkgcfrU1jLcaLCVk3bIm3Exrnzl/&#10;xrO/4S2zuNP3XyyPcJF5YjTGxzgYJ5HPvXNW2qXVussULzJ5p5JfOPoax5W3qbKSS0L2uWF7rOvz&#10;y6bDNJA+GdipBHqMH0q1omi+H42eTWL14Zgdix9OD3z3plvd6ruULq6q7dfLG4qP51Wu7G5iYtM3&#10;2uBXy8qLhwD1Jqle1iba3NPUfCJtZPtOh3CXUYO47CN3Pf39KwHh+yMl9EnlyB+YieAw5BrrovCw&#10;stJi1fQ7+edtwkeInG4DqMDvx0pmuS2mseGWvI7Z4LlQJGG3g9ic/wA6FLoDj1KuheJ5taVrHVlh&#10;WaeTMR7Z9PqRVO7jKRXcDLtOnuXG7gmMnp+ZH51y3nETqyOwUHPHrXRSa3YyWUsk6SPeTx+VKAfl&#10;cdifQ8CtqWHqVXami6FOpWfLBHReFvFK6sTYXfl74wHjdmxv29M+prNvdefSvGkd5LcLcx26bUSP&#10;kAHOR9feuKVjEZGjPl7hzj0rf0XwjqGsWy3gAS0ZyhkHzEH6f56168Mpo0Ep4uVvI9mll0KS5sRK&#10;wuv+L9S152Vm8m3PSGLjP19ao6Ro0+rX6WyBgzA8KMmukXSY9H0yeG60+OQOcC8U5ZPQkdhTNC1A&#10;6LrUMzhGX7u71U96VbN1CPs8JGyRNbMlD93h1Zdza0jUm8JRC3utI2ID81xCOT9asa3pMd/CLsxv&#10;dWbguqRYDp1Pynvz2ra1TVWi1L7HJpou7aSISO68tg98elYd/pmr6JIt3otw0+ms25oPvbRnmvBl&#10;UlUlzSep5k3KTvJ3ZyX/AAhsN1b/AGnT73zYmP76N1+ZT6H16/zrBvtMm0+6JWP92ThWUYFehy6n&#10;bC7sLzTAo+1vsnjPGMYPI9axPHNm1tdLIpZYZDuHOQuev61Sk72OeUdDD1jVjfWFnHcL/pMGUL4+&#10;8OwrsPBepqf9DuAfJkAXOepx/h/KuFewV41kLrs9Qc5p0GpNYwlUcnDZUj+EiqlC6JhNp6ntdxpv&#10;9oWktvJEUeJw0J3cMB0OfocfjXD2mi3VpqMFxa/PAJfLlVsq0eDkhvfmm+EvFV+NRg/tCZjBKGVZ&#10;JO2O2eld1tt5ZrySBlZbhVnyDnkAA4/DBrB3idCtIjm02wtB9peNpQSAcktj3GaJoktQt/Zs2043&#10;IDhSvfj1qaxn+draQ/JJx9G7Viazq832aWzCss4bYCB8rsG4FQlcuVkbGr6xp0PmW1ycxmBmmbGV&#10;C46E+ue1U/DNu194GurZ9s3MnkKx+7x8o9uazfCujW93JNLqtwDOkpDWjHC5z1I712uIrCz2wwME&#10;HzHy1HJ96b0ISuctoniqFtmn6gux1+VJc5Ax2J7c8D2rdvEklgliidV8xCqsRuUj3HcVymmeFbW8&#10;hO64nh1BhumicDB5PT16itKKS88OsI7gfaNN6l1GTEc9fp7U9Oga9TPn0ubyRa3NsPIYbZHixjI6&#10;Nism8kbTUWzullWFzsS5ibGF9TivQDMHywUPC4yrDoaytU06ze1lV49yGJnVCM7SPSnfoKxm6Ppm&#10;nXNkLyzMUwfOZAMsx7k59a2IbFcj5QpOeT1Nc/Zabr1vaxPpltGqOikNG4Ace6kdcU278M+IbnU1&#10;luUlmgiV/LPn/OxIzjtihhYm8QavYpcJp9nIZbqNllfZyqgeprmvEPiy0E00VvamWTy/L3umOvP1&#10;NdJpngy6lZLnUFi06BW3PBEcs/1PpXN+JkttS1meW02pCSEGQPmI44701a4O6RyaX4itmjhJV5Bh&#10;yB79BmoHnKwluDtyTg59q0L/AEpIRHIxb94MggccdgawpLEOAImDMxIC5ycdq3VjnaZK06vIWGVP&#10;Hy54JxzUyXMpIAO0AcEHrSrokq2wYzqFJILZyc9aoyfI+wOuQMbuufoKdkyXc27HUFs1uySGmkxt&#10;I5/OkSA3FqbmW+2szHEcZ5P+FYSsowANwxgjv9anRpBnCkZ4Xg0rD5i4twY2Jit/n4/eStuxjjgG&#10;oHZ2lDSZLsclupqaC6wpEq5UcAkenWpZVXCnIUNzn2osRKVyq0jQxnbwx7dad5+Y8KAGA69we5pG&#10;i2EkckHqKgZTuLHcFA6AdaA1JV2gYx15Izgn60sit6LuGM9evpUKvjK47+nPNOlLlsA8qMkelFhM&#10;r3C/vMs4K47HpVUkLkqNox0xUkzlz3OMEHtTCDg5PJ70ykRjk52nHRcmpo5tgAxzmoiyR8s39ajW&#10;TOSqYXoMmmUalpdqlxGAu5umSOlSSPI8jEL1PQVRscvONhyRye5xWoyLGkkjHO3g+1KwFfaT99zg&#10;dqPucDPHUUrzoB8qE+wqLc5kUyDBPUdzRYRDPLINpXO5uBzioS0inLjB785zS3kqQkbQXcknCnNU&#10;0muHTc2FUH5iT2/yKYJaGjFKhY/J044FI9wQnK/h61QWaYkrGAOpJOfXpTH8+Vgnm5+agfKTtK7/&#10;AHsAegqMNzTplSMCNTk9zUaY3DNYy3K2J4TulA25OeK6BXeGMKzjacZz2rBhBaYBR9MVpW9tcSB2&#10;kR9qngmkO5ptfrEu1RkrwCTWRe3slx8pPA6DNQXHyTNzkE8VWLZoC48HJqdZCBjqPQ1XU08GgCyZ&#10;MrzgA9hSpPtOOMe9Vs5GKb0NAGrG+BuA61ZjulHY8dxWRDKQcHp71dUbsdfwFAXLAErS5bgdTUNy&#10;QeMc4FOzIq8ZOKibk7TlST3oAZgnoceozS43d6tW1o0vKjJ9fWrkWlTS7V2Y3dM0DsZsQdmx3q0k&#10;bMucZPTityDw1OSCzKB3rds9BhhjycdPSgdmcSLdzJkr0FWUEaR+WwJJrtn0i3ddpTa2OayLjQGH&#10;KcjOKAszlpLjyWYleOwqi8pbknJrorjRZ3T94pyOmBWRc6VNGMBSSe4FMmxlM/POKkgwWG79DU0e&#10;kXczYWJic4roNO8JMcPOSAOMAdaAsYwiQA7SVHXA70kgfogz74rsU8MxDjdx35qeLw7BvGe3SgfK&#10;zi7TTZriTCKTn0FdFpvhn5w8x6NyMV0kNkkOVSMKc4q/HCsbjgFh1oGomfHpNtbxKmwBiuMVXm0N&#10;JMspC8E1syFclupzycUzbkjcMk8896AsctLpEkEg+bcO1MbTn6uvTrxXUypuySwK9cEUxiqrnK4P&#10;c8UxWOOvNMkMAWPI56VRit7pJMGN9wPUV3jLGQQVBqlKIoUYggAHkZ5FGgFSed7/AEKOO5jJuYWA&#10;DEckYNY0ZLQ7TuADcEHoauyXsbOxmk2RR9FHVqwby9EjCOEEcnkf0qQE8wPO6lsru5NXPLdVBZhl&#10;+gHYVTtbdgqsykAHI9SfcU+4ujbJkFQeuDTEV9waYgyCPA71YQDyyfOViOKy43DseSS3JzVlI8Jg&#10;Hk0CRdVgNyl+COx5p4AYAd8ceoqkFIXA9evqanV5VHX2oGR3NscFllCnkbfWqAtZHIDErnkc8Gt1&#10;InZgSuDjrTLlYIT8vzADt2oCxlxqUPQ4BPU96jkCSy43E46k9KutMCoVU3Z5JqjJEy5Xpz1oAgmt&#10;ST+75FZvhxSvxP0UHqNRg6/74rpLZoVjYuc461gaLsPxX0gx/c/tKDGfTeKC4n2bRQOlFBYUUmaM&#10;0ALRTd1OoAKYXx1xT6wPE8UE9hClxpF1qaGUYit32sp/vZ3L/OgCawu75dWvLK/EeN3mWsiDAeP0&#10;PPUGqGqzarp+uaO66kGtLm8NvJbmFRkFHYHd1yNv61z66fpMk7oPBesmSLGf9JGRkf8AXarWkQ6V&#10;HrUMkPhDU4Z4ZNgmmkEghJHXHmNjjvjvQB31FFFAHzv8Tf8Ak4LQf+uVv/6G9e0968W+Jv8AycFo&#10;P/XK3/8AQ3r2nvQAtFFFABSbV/uj8qWjFeDmmdUsDVVKUHJtXLhRU9RML/dH5UYX+6PypcUYrzf9&#10;Z6f/AD4l+Bf1ZeQmF/uj8qML/dH5UuKMUf6z0/8AnxL8A+rLyEwv90flRhf7o/KlxRij/Wen/wA+&#10;JfgH1ZeQmF/uj8qML/dH5UuKMUf6z0/+fEvwD6svITC/3R+VG1f7o/KlxRimuJ6X/PiX4B9WT7CA&#10;AdAKWkpa97LMwp46h7Wmra2M5Q5HYKKKK9EkKKKKACiiigAooooAKKKKACiiigAooooAKKKKACii&#10;igAooooAKKKKACiiigAooooAKKKKACiiigAooooAKKKKACiiigAooooAKKKKACiiigAooooAKKKK&#10;ACiiigAooooAKKKKACiiigAooooAKKKKACiiigAooooAKKKKACiiigAoooPSgDhLy9gg1+7T7UUI&#10;bJyCADj1PFWWuH1CIeUpYEbSWDKv1yRz+FSrc+V4uKTHarOQp554roZDpsk5t2NuZ8btnBb/ABFT&#10;J2HCJztjpFtZ8JkyEYZmOSf14/CtNYAsW9nHHVj0qG6toonJt5Gj56Z4/XpVaZXnt3W6uMwD7y5A&#10;BA559aS1Js7mBdalHLq88glT91HhFY8sxGFx78k8e1Z/je98ye10cc/ZI1yTyWfGPyxXPXE0lxrU&#10;90SAEkLggbcdlGPUCobq/kupzPcS7pZDlya2jT2ZnOelkNiZrS+SeIeVIpG1iNpHuDW59uvLpldr&#10;2VickHecDNYei6cus67HaK3yzOAJD/CP89q9PufA1vplt5aSRywyDDTNkPCexHOCM+1XJxRCTexx&#10;l3qb/wBnrB9qMp379mSScZxx+JrFh1KWKePy45S6sCoGOT6davatpNzYXM0Mz7pd2z5uMjtgj8cf&#10;WjQ9NT7SCYwxA4Ck4GO/uaata4tb6nUbwjr9oUwuVDFW6gmuR1hJZNSlRJCFPzLtUnius3oke+X5&#10;S3J7Vzesak13eosT71iTYCOR6mojqy5JWI9vlxQPGWLRsCWUjjvzXa6zeP4g+HkE7MZr+3kHmbB8&#10;w5IJx6bcV50b+XeyI2R93gcnpitTS9R+xavFLvbaCA4HAI4BU+ufpTlG+pMZWL3hHTZdT1+DzI8w&#10;WwEjknjOO/rya0viXrq3U0elQN+7gGZCOfm9K1vChh0vR7y4uPMt5nBkXK4O3Hylc8GvOZlkuNT2&#10;vIN0knzM55JJ/Xk1C1d+xq3yqx3Pwy8NtJcNrFwvyJ8sIP8AE3r6VP448QyzSyWCEx2yuQ5HJdgc&#10;fgM1u67qTeFfD+n2VjIkczqACeSBjk46VhaN4aTULV7u98xmmJYEnjr1H/1sVN7vmYW0sjgliR5C&#10;2+TZnBC9u9Eto0oB24x64JNdVrXhxdGaOQSB1lchEdefWs2WFVO0itU7ozejMqO0mC7S7AZ4Gc/p&#10;WtbQ/ugMEsOuB1pLeFXYrjYT0q8YhCoYBgzAYpktlZk23AXklhmtEOj2EYVf3sf5GqkrM8itt4IO&#10;ataXby3CSqmAAhOW7UmJbhrjyJbWdyoP2dYwmM85BOeP89arWmk6frUypczz+YowjEDGPSrN8y3M&#10;dtp0ABlQtI5Y8fNwP5VoTIdBgYT25eAgElU3AeoNS3ZFxjrcsadpXhuC5bTo1jmuY+WR2+bP+fSt&#10;5re0mQQSW6MijAQjiuTs7rSLofb4bFYpcfMWPT3x0FRHxFpzBnWe3wvfis2mza6L/iLRNPuI5LnT&#10;0AvtoUIrEKBnknHT61l6B4e/tpgZLtzgZkJGQB6Dnk47/wCFVz4uiuCPLjuHwSAAitu9uv6Vu+F4&#10;tRgsLiW5drZJnHlx42uFHT6VV2kKybNa+t4wiaRbKkNjCoMmG5c/3T/+uqem6dpbXcsFxZxpcnIi&#10;dkzxj+HPepSTHIMEgE8nPJ/HrUd3KIbcS/MWRgyEdc5rPUbtcoa1oMUdqU2OfLTKlDguR1zXNvp8&#10;1uVG04ABIP3gMdeM/wCFemX8BnwMDfgFePbkVy19ZPd2MqQDdPEBLByFJ9QCfbP5VcZMUop7HI3l&#10;sJHRyGDocqR2zUP2dpd+4AHq2OMn8qsx6l5p2zwBjgfOvB/Hmp3Eb/vIs4PBGckVrcwKUdu0ef7p&#10;+5lv0FQyfI+05Yjrjt+NbAcRsM4KlSM1hs8zs6YZBuwCSBxTJmhjmMyDzlaTJwq5JGR/n+VTRuhV&#10;QQoU9BgnHtzWf5nlyFVk44wsZ6n3/n+FNQh1ZJTNHk8u3IHP8qZSib9paCR/OkIKIegXOaj1WWVr&#10;R1iVgCf9Wv8Ad9KmkH2LS4rdmZ02jcwOM57jvWcskqknyw6LyME5ApAZEc4V1KkqQcdCKRZTLIMl&#10;W3YGSOR9PX8vWtiS6tXCnyDwc7SoP480qpYksVUKoJySTimO6RU+TckZXZGrZJU4z6etaEMcUuGJ&#10;SKMYA7bjTEuIEiCQQb8cg5OK7TwjYabe2MqTyr/acmfL8xOE9MA0pOwl7zMSOwa4gMhXKYzjPIHr&#10;is26tkCuGZ8YOMEcfie/+FdcrPHqj275EoBDDjBx1xWJqEDT3ckK5Emcg8DHbHP1qEy2uXYxdC1W&#10;TRNXSVZWCglZATgY6E17Bp94uqWJeNgWjYg+/p+YrxG+SVJf3pfcp5BOdvfP512vhvxDJZQwyt+8&#10;RgEmUHO7HQj3wRSnG+xSZ6JKfJgeTG90UyBAcbsdRXmms6/e6vPumby4U+7GDtVR6k109t4ng1O9&#10;aNIHgdW/dYO4+nI7e4qYaRFd3LvLpdozMwJbzm2sw7lQP0rNPl3KepwNreQKHTz4w7Hgq+cD6Co4&#10;hZNKZr+cZXdhAOJPTFespaW9vbCI6baMg67UU59yGFYXirwtaC0fUtNtVFzFy0aD5WHTOPY4OBVx&#10;qXZMqehwGbO2kiItpAm8EuMZI9vSk1fVpLmGSGCV5Ic/KZGVA3uR3xVcW0+oXL+bIwtwQreYnFXm&#10;t7CPPmMH7bQfl+laswTcdw0KBns0kjRdx6nGBiu18PWo061uNXkb9yvyRJjO5+x+grM0awGqAjC2&#10;1nAnzkDoM8Yx3NL49voLbTbSxt1MSbCQAxG1ff3Peobu7Fruch4m1uOS+YrIXuHcO4U42/j36H86&#10;ybBZgDI0xY9MH72B+lV1trWV94uChLYcGMt9O1accLS3MMNriWeQhFCrwfc1qrJBI6PTb+a08O3v&#10;kg7mdWGDnHbNc2iyXF1kZeVzgkjnNdm/hV9PsY7aa7P2ubBkVV+RBn1rL8JWif8ACZR28pQlHLMc&#10;ZzjpWSaV2gcZaJnW6D4Dg0yOO/1Hy5ZMBmilHyIDjqe5qz4n12xtNNFvpMMEsjqT5gjGEUDnHrWj&#10;4p1IWOn7t+2SRsR+2ByR79ga871At9llZsb5HVGJGeOp/Hp+YqINyfMzSVorlRDHJCbTDO0SKNpy&#10;OepqwtrcSGIqTDAnIMhwW/xoEKPqUSBQI9u8rtOOMnk/p+FbenQWk8L6lqB3iFyFQtgfTHetJOxl&#10;CNjPurZHieQLuG773TNZshgiVRJt3Lz8w4GaXWtV8y7aREWLcAAqgYUD2rEvWcoLl2eVlGfmXIX0&#10;xiqjruZuzbsGr36hBbpJvkf0ONq/nUNqXkkKxws+0AkqAPz5rPjtnvsSXE7EFs7G/ma3rbS7RNrQ&#10;SsGAyNwA/wD1VTYLRHSeF1lunltwCluGVp2IwcDtWx4quAEjgDqokbcQSenQdqXwrarNpLRw3SGZ&#10;3YucZIUeg781pnwlZ6nb3N7f3EoIJChSAFC9+lc8muY6oJ8p5tqkSz3JuIFXy3AV1zgZx0AqXSdY&#10;l03j5GJBXBGSPY/z6jn8a6uPSPDaweXNMj44Ia5DY/TvSroeh791u6kqeFEwyD9Me1XzJoWpf0rV&#10;9P1oTWeJIy0WJFPRSf61i+RLpV8sZd4HgPyOTw3oR6itGHwfYXTeba3dxbXA6kNuJ9axNX1+4vJh&#10;pkswEVu+zJTDvjuTUreyFLa5vp4i1SBi5njZccK0Y5+mOaP+Ej1W8bY1yLcnhQV2D8+tcTd3xgkC&#10;yIpjXhWx+nvU1vfS3GE2ssQ5GSQKrkTM/ayRuX9yyu7SSSSSux5kbkD256ZrlrzVNQbDaiodEBOE&#10;O3aAoGBgkHn1NXrmfy1aZ3UkJhVzgDj196xdkuoS/aZY4ZNnCKPmwe5yQO5/SrjGxnzOT1K3/Hw4&#10;LROUbpuI4z9CavaWbmGRo5kM0LHj/Z+lXLe1MiOJN5VsdBls98HrXT2HhS5Fmby/j+z2cOCsQfY7&#10;D1JI4ocrGq7I4m4W4Eju0EqgHKlVyfrntV7UJ/7TjWZopIpAu1ww5LBRyR78frXYt/wiEgaCK3nh&#10;GciWJ8k+vUmkl0G0j0t7zTLyS5jh/wBZFMBuA9ff1pc+t1uFmtTzv+zluHiht3G48FncBT6kk8Cq&#10;h82znI3BWB4IOQf8a6PUtPDRbbe13SM3zHdkbj6+3Sp5NLSCySG4yWIBfI+UnHb1r2MLm04Lkq+8&#10;j1cPmk4R5ay5kUNG11LOcPITDIP+Wid/rXX6X4ov7ec3M5FzaOu1tgXcMdPSvOZbQm4dIFO0cgZz&#10;xUKSywcIzLnOQOlbVMuwuMXNh5WfY6PqmHxS58NKz7Ho8/ixftVxd/YyyvtwokGRgYp2n+LbCfVZ&#10;ImSZYbqIW8hxgoeeffrXnS3chUAyMuONx5yPTHYV6T4Q8G2VyIr6W6hvTH8wG4GNT/Mn/Oa8bE4G&#10;eG/iL5nnVMPiaUrVF8zrtBiu4LO50u8YyxW21YJWzuKkcZJ9KtTSzSaWs8R3TocA8fOAcc/Wl3K8&#10;MkMDHYxzLcnjJ9FH6en1qKaeOGAOqhbWMBVH98+g9a86zJ5jN1WHb5zYIIHQnv7frTNAmhtbKW5m&#10;VtiKzt/h9TnFWzuv8RXZVVc42KPmGfQ9P0P4Vzt9K0inSxJLCxZkO/G3dkhQTj1A5rRbWIla9yfw&#10;9DGmnlmUENKxXcOcfWl1m8t9LRdRjmjimiHyjcPnHdfeqEmna7NbfZbfTbJJFxiZpFYEDvt9+e9W&#10;bbQL/cI9Xu7JLdXDslpCUaT2J9KNbl6JHHeIJZLi8luCJFkuF3LCJC20Ed67XT9KsbbSIITbxuGj&#10;BLEZzkVrWsdje+IJZWtYG/0cYDxhhwffNQzLBZgK02Iz8wZiABk9P5fnVOXQhRtqzPg0qytZC0Fs&#10;q9+BXL/EGMJHZSRooWTchw+0luD0wc8Zrtbm+tLCHzJplWPb1xk/pXA+ItdOqzLZwaeyxxSbkuCS&#10;CR06cfzpwbuOWiOTsbvaGClzkkHap5/OrZuPtcyRAN5ZOPOOcD6881HczSW+VLyMxHKiJ9p/HNPt&#10;4oZ7Z3lEQDDA6EqR6ZBra6Odp9TXXT/DFnIVudSu7spgk28WF9wC3X/PNbVhq3ha0kiaFb+WWM5i&#10;SRFAB/Pk/nXHW0CyxBljBA4zIMfpxzV60LwSOTFH5YOOCVOfoc0mikzsU8Z28F6ko0+RRGehk+Zm&#10;K4IPHGM1oeH9e+22PiC8KFZYmDo7LgcDAHX6Vzejafd6vOI1jaKBSXeQ8AAHoMVfQ/YdDubS2Qbb&#10;mYM746L6YrJpWGpMw7rdK+0P85fLkDr3pZSAy5OIxyQPbpUlwpSRyoBY9fpVQiYI3Yk8Hrg4q0TJ&#10;otwXn2bdADlmwrkdc5BomVmYbTnA6Vn2lqUcQu7MzEn5hkmr9z8hAwR5fGPwpmb1JId1wrJGpZh8&#10;23uMdxXc+E9de/thE+DcwcFSfvLXAeQs0W+3kIlUZx0JHtUNlqE+nailxHKUkQ9cdB7ilKN0aQk4&#10;no+tjUbW/jmsLSO4sLhgJgWxtY8H8/yqN/DxMPkSpHb2jHPk5VufTpx+dS2vjDSbiIrdXCxSMvzZ&#10;GVb6imvd+F3DSSTvdEZGxZZGUcdhnGD09Kw1R0XTEi8L6esaIj28AV9xVYQS49CSTkVattKsbJy8&#10;KW8P+1HBhv1zVY33huKNWXR5Xz90xx89PrxVS48Q+H7ZgZNGuJWP3VuZN4H0BJAp6k7GmG0bTZ/O&#10;iSM3bA7Cfmdif5VZsZXuDO8wXzVXeDvzjrx04rGh8c2MbbbTQoYwf7pVT+i1LfeI/NuoLi3jaPfC&#10;Y5Y2H5EGlysOZHR3wla0lgjj8xpk8vJA2jOeT+H86m86K3tQWdfKiQAlf6VyUut32oyfZ7UGMSoA&#10;QoznAwcHsKX7LdfZI7fyI4YS2x8yEngcZ7AGjkfUOfsbN7rNkqDEuHcFlUDJPGPzpdHvUn094riU&#10;BkJIDHnGPSs650y3tJ7CLUAuzLMhB+UHjAz+FWLuHTzLcO80CG6i8tCeCD/gaLIauchrUoudXMNj&#10;cxMsnDMT8o/Gsmws5Rqhto7eOSY5TOeMZHIP4Vual4Y+zaRcXyyos1vgeXGOCnrg81neGNTFhq6S&#10;uivEw2sSMkZx0rZPTQ57Pm1Ki3N1dwSRPlVt8RM4GQMEk54xyDXYadaNYOLWZkMEg8yBicY4yQ3p&#10;WDZiwtfFmqrI++CEtLBbhj+8djk4HT861tDTUtQhW8v2aQSkrBFIoAUNxkgegqJ7HRFWNu01Rbez&#10;aOALKgkYKwOQR7VJpNrHem8mJMTb+qnvjJyOh+lZktrBZTpYqdkSrtLA4xnripdPuINN0RLDTXyw&#10;BeW4kbKQ5PUk9T7VjY0bJpbP7RHKYWEc8chQ7TgEj6f5Gaw21jWUstqfY94JJLKd6pnC5XOM5Byc&#10;9aNV1SAWaWOl3skUMbkz3LHBdgeg45JPf/Gs2C/kiiMaoFEiiK2jPLyZPLk5Bx39c1rFWRlJo34b&#10;PxXfQw3El7BbLywXHLA8jOBjpjimi6v7C6WHWIo4ZTny7+BsBu+GwMH6VZ1WSa4voTHcukVqgDSI&#10;5GWwOODg9KdfarYal4fuLe8mjUhgsnmHGD6j/wCtUvzHEqza7Hd6tb6dc5jmSNivHDE4PGPao7q1&#10;eSaI72EkLhlAfAb2NZWpeHp74wkI5KABJ7ZSyMo6dO9VRY+I4WgjNxJ5XJKzqRkY6MSvTr3pqKto&#10;LmdzVgv5Z2lVo2hMTEEMpHB7DtzWjpWtzW06xSIv2YttZm6gnpjFctqepyQpbyzWrRurFWdcPG8Z&#10;65YCtSzFs1qt1Zz+bsfbN5bZ2Y6Z5oaVhp6nU+LJCuiFV2kuw65B/DFcXrKtLYw310i79oSUMfmx&#10;/CSB09K37LUlvtReC7j3PbRl4ByVbA6n3rS8NC01HTbmWbE7zuyTgr0PpSTsVKzPM1ntotUhkjmE&#10;iKVZGxnA9a9dhtxeadtDAzeVs4PU+pryi78P/YNZvIrOIuVlZQfMxnn0HXPp7V3PhnV0n0mD7TPl&#10;yMNj6+lbbo5klGTKmv6Pc3GmTWeVLxHzkLjG71FeX3N69rJ5Ri2OpOWGMY9Oma9h1PWrKC/tVJZ5&#10;V+UFPugd8muU8WGwj1R0itt8zKHEhOQAenWhaaBNdTjbfUFYK0KEFfmBAI2kdxmrts0l3eGV3eZ2&#10;AXdI2evrVNLExpJKi7pcnpkGrWk3ko1OEXNtKsQfI2EAsew/HvmqdiYt3JZrkEt5cjtjjAP3R69s&#10;1FJfwwxDFw7yP9zK9fwrdvvCNzqU4ntrf7FENqC3V1VnXB5J9cnpmsqTQb23mK6dG0+35XlxnZ7e&#10;9SrFtMseFIrjUdSdEkkRVGXYcH6V2vkmByGIdQf41Ga5LRribQ5476ZH8svtckEZPTnHSu0mv7XU&#10;IlnQhkfO1z1B9DWclqaR+Ez7i6XT7pL1F2iJ13iMfeQ8Ece9beoBpPKuLMoUcA5zgMvr+VchqtwL&#10;e1lZmEhJ8pVHGWPAH9fwreihuP7MsdOECyQRQqss2T17qPX65qXsNM27KSK60nT5J4laV2Pyn+7k&#10;4/DFMsT5clw0aRrHJLiBYgQGHr/n0rP1LSI7uNN1xNE0Y2qYmIUD0xUE17fw2Jhtkh87aVF0TllH&#10;0OaWhpqS+KPEFmNPl04jzZdwO8HhWzgD8a2raB7PS7K3YYaOFQwH05rmNMsbW0Fq11HC07sT5rne&#10;juf72RlW9+a6q+uHktpFSN470IdkfXcemVPfHWh2QkmcR40uIZ9Vsl8tbkRLllMu1W+bBGe44/TH&#10;vWtH4ysnESvbXcKkfMxT5E/HPNP1bRbC9i2WLFJI1CkBf3iLgZAz05yc+55riY/C2qrELi2tup4x&#10;cAHPvk9auNpIh3id4msaPqLLa/bLe43dI2Gf5iqNxpWiS3whtrgWly2dq2020n/gNcTcaZq4yJbK&#10;eRR03QCQZ+tUgpglIk0+JZFOM48ps01Fdxcz7HYy+E71Z2lg1ibf/dkXA/Sqt1ppKbdXsTG69L20&#10;+YZ6c9x361i/2lMsXlGa8gTcGIinYqT78101n4k81AJVE4HHmRn5vxH/ANem+Zai91mYvhMzbDpm&#10;rxS8llVyPmP1qUWPiuwB8/T47+HjCrj+g/pXQWunaH4gj88QxNOrZJQBJAfU4HX61FqtvqOhadJP&#10;Drtxy3CSgMc+gPb8qXM9iuRLU5yLR7XWUlMVs+l34JAh3Ern2JAxWfC14kk1hc5jmj4w38Y7/XtX&#10;S6vry6j4ehkQpHqi4ZnYEqADySeOf8awtd8QadP9huYh59/EoEpxhcemT/Suihh61d2hG5rSw06r&#10;tBXOk8FvNE13psi4SNt4J6DI55/KqGv+INKgvbqJXSaIDasUI6nHIJ9K4SXU7uSWZxPIgmzvRGIB&#10;Gc49x0qtcRTQQLIygbgNgb+LP0r2KeUUqK58VO3kj06eX06SviJfIWaRZHZlRUXP3Qen1qaws5L6&#10;9hth+7844V2HBq54d8KXGvXDm7ufs1vHwR6/hXSeNbWHSo9M+yEwxxrt2AFSCB13DrRWzeNJeywk&#10;Ul3JrZjGnDlw0bLuc1JZRwrcafdQMmowlmjZScSAdRz7AkV6L8MNTgl0SXR7hFFwGZwo6uuBn8Rm&#10;vLJrqYXUN957SyIeXb5ieQeTXVaDdOvijQ7vTQkMNy58yMkfI5OHX8mBH1rxa9SVVtzdzyfbzqS5&#10;ps2PFOsqlvd29vazySI7QszDaq+hP17fSuHu/OgS3hbcZAuScjp6V6pfWz248SO0Qwx3gSvwRtPO&#10;QOBXltsLmS7sFVFeSYBlVuhwfesqb0Cd2z0zwKz6rDb3stzdiS1gMMkMy4HXipk1KPwx4ifS3Jlt&#10;LwiSM7v9Tk85H93IrptLh8nQoFEAiYoGZAc4J7ZrBg0my1DXtWub6GKaJFSMeauVXC5PXoeeorLd&#10;mjVkjjvHemDS9bjvLNzHFdYcNH2YdcY9QQfxq/pupWGv6W1nrEsUU54DswB9Bye9P8XW0djoaRw3&#10;n2mGBzJErvuMS8jGR2GRj6V5ql07KGaAovXey/e/w/OtUro55u0tDs9U8Lanolk8ltFHdWafMJkb&#10;BH1HeuLuJBcTSOU27/vY6Z9a7vwz41htbcWWoY+y4wjYyQPQ+orA8XaIlnqBnhTdY3XzQupwOe1V&#10;BtOzFNKSujNtXmJEJD7EBGCO56H/AD7V3PgXVjDP9kuGba0hCOTwR6fqf++hXnfmRCZcuWIxgDrx&#10;3/lWyNYZrOKzjRI/KdmWT+LnkL/9f6VU43FCVj1LVI54I5han94vKH1rm72/ggay1F45pkVyb1Qn&#10;IYnIz6VseE72TWtKaK5d3uIT8rSAZK+n4f1pNZ0qZr6KVLdfmQpKoOPMX0z0BHrXOtHY6b3V0W7W&#10;LTPENl9oWYSyDhpI/kYegYevvWDLrGreF9YjtRMbiBnVRE5yGVv5GsO2nk8NeIP9Fkf7PuAKsMbl&#10;J5B960NWtY9d8cW9nDIwQhSzBumCckfRavlJ5rnb6nq9gdRgjgdHuldBHtPO5mGU/wC+c59MVe1e&#10;dLPTLm5ZRMiIWZccn6fpXHaDokGqay1+0IWytiTb4PUZwP5Ak9c1cuVm8YXV3D5/k6Hattmccmcr&#10;1GT0FZ7MvoZvhvxF9kuBBKn+hTv95iT5b+la+uamU1630sM0KFcq6n75I5H0rJ1SLRHgW28PwQvI&#10;wDNGmctj61yWsNeT3H2h55JJYxwrH54iOgIA6VpypmLlyo9Ht9et9Aj+xXCyKiE+UcFt6+3qfpVz&#10;/hMLYswjhnZgOvlsB065xXnml+NmKJb6nGGI+7IrYLe+DU2peLtPSGWGykkkugh2xhRlGPQnqPfv&#10;S9nqNVdA8V+NtVngNi8S2hkO75H3Er2z6VxU1xdTH5pJXbH3RkilnMtzPJc3MpMsnzHv/wDq/ClR&#10;ELDhQn8Xp9TWqiooylNyZVnuLt0RJHLLGMKrE4WobeaSEuwUHd8gdzhQev8AKt7w5pMep6wRdbVt&#10;IUMjgDr6D8aNevkv9R8pYokt7TIREQADpzTuKxjYuLlzHvMjsoyXBAx64HT9OlN+ywAZeUTMBt2o&#10;Aqg/Xp+dXHeR4W+ULHI21jjI4+n1x9c0/wCyrC+9g0koyAWOQPoO34UXAoxAgEW6J6EqB/Nv6U+G&#10;MyMzu4yOo6/m3+BqyYmZecgerHp9O9QrbZy7ZXaCR659vSi5LsRvINpG52YAYIA+Yew7D3IpyAuq&#10;jO7HJNSiPbGV2kqenHP4+po8orEASSuCMdMflRckrl2AO/HvngUx+W4bIHYHIqw8eDhY2wPrUJKZ&#10;Axk/SgEQ5YZLcHrkGq1zc7YsKD9AOSf61POxjTJ5OeAB1ptrpd1dZklkRAR17L/9emWolDzJCxBU&#10;7ucDj34NDGfAWNCzY646fpXQR2lvakZ5JGc56e9OUIoGEUAnBYdTQNNbHOpp12/8TbxzyOBU/wDZ&#10;M78HkjgnOM10L7Q2VYgEYweM/lU0VoJSrM6oTx70rjZl2dmbSLYgAY9T3x6USrvJySRnpmtRoo14&#10;DMSenas+4tXTJCkqO9O5JVLDcdoHFVbqXZFnaWYnj8auHAX58Aj0rMuZPNkACkgc4NMRGsan5SCG&#10;GTipo3GckKAo9ufwpqFtncDPYkUinnLHI9h1oHckaAyMH2gLj1qJYXjk3M4B7heKsod6knd7DHWp&#10;1iMwK5A9z1pdB3MiTljniljRnPyjNbTeHpn2srRbm6IXAJp0CjTdzmLdKvGGA4rFl2JdPhh09RNd&#10;rh8ZTPXPrVS+1aSRjHGxWPnj681RuLua6laSRySf0qqx+X3NIRI05kOaKYgAFP2kn2oAUH0pwJp0&#10;cDucKpP4Vo22hX1zjy4H5HGRTAzxk9KesTMOAa6qx8FzFla5kAHdV6iulsvDdhaspWPzZB3PSgdj&#10;h9P8OX138yRkKehIxW/beF763YiYx7AehPNdh5cUPEeSw7DgCnjdJhs8j8aY7HMr4b3rydpH93uP&#10;Wnr4YgYgsGfaMnA/r2rpuD1Ytwfx9qFdnIAHyk8Z4zxSHYx/7Gt7UDZEob26/wCFX4YYYkG5fnzk&#10;45yfSre1WbeSxyeegx+NV5DtkbABx27f/XoKsOJAXAHI6DOP060zzSAVJGM8fSkQM7BWc5PTjgVO&#10;Y0izlcLjGB1B9fegRGjSSAFA2B0yOPrmnJDIVyxOM8DrSJIplIKgjqATzj8TVgljIcYDY5YGgCH7&#10;MXJXd9MnGP0pkmniXcdgOe4P/wBapTlEYlvbG6gRxnkEDPt/9agCBbCGM/KoPfG7nP0p8qbWI6rj&#10;nBx+FWcIAABz6nilbBXHB/nQBUDhSAc5xj/61PL5bjgHjAOaa8G5s4J/GiJDE4LrkfyoAtQw7Ru7&#10;+lRvKUTJkC5PfFPZ/l65Hp2/GoJ1c/wkk9xQJsia6LISGD56Kvf/AAqCMyykl3IDfxZ7U6aSZVkg&#10;XKQs3QDk+/61DPcLaKN4HTjvTJuWZHjgiLb92egCnpWfNqb/AMAQY9ay73WZJ8pEgUYxkmsiQyMM&#10;szH3PSgVzcm1YRoVeRRu5znJ5qlKbiWDdghSCQc8nnrWLcXTQlSr5cdMjNQHUJ7yYCeXA6cnAoC5&#10;YI8x98mTkfKAQdw9/SnpH5bKSo6YAGc/ljmovtkCptyQCOg/KoJrvzBiJiBnmgC+hwd0j4x1VW/z&#10;iqVzEbmXhv8AdFVWmIxyzY5yTTI7lo3Dt8xzQDNSLS7hCMjk8cVcWxIXIyc+1ZyaimQY3kR+vXIr&#10;Vt9TlMRLquR0b1pgh39nsAN42cd6lWGNP9oj8qikup5+WJIpYzkjjjnoaQEpbC4HRW7e9VJ7cOhK&#10;hgxPXtjpU+SY5ixyQox+VIBtjGcAbf8A2agaMsoUxjB45GaqTZycHIrWvIQrcfMOuVPasmVyhZWD&#10;NznpzQIagLFiFwPXPSszRDu+Kujc5/4mMHP/AAMVoxTbeowD3JNZugNu+KmjHGM6jB/6GKC4n2fR&#10;RRQWVb43JspxZPEt1sPlGQZUN2yPSqmmXVzqGjq0v+j3gGyYAZ2OOv4d6wvENtZT6xJJceGtSvnW&#10;Nf8ASLebYuOeMeYvT6VjrY6R9na6XwXrQjwXLC56gd/9dQB0ui3GpL4k1awvb4XccaxSxHy1QoGB&#10;BXjr0z+NdLXLeFI7GFrgWfh+70wShXaW4Ibze33tzE49K6mgAqpdX1rZeX9pnji81xGm9sbmPYVb&#10;rmvGOhXHiDSEtrZ7cOkgk2TpuV8ds9QfcUAbcNv5d3POGJ87bkY6YFV4tOMOuT6gk7BJolR4Mcbg&#10;T82fXGB+FLpEc0Gl28U6ssiLhgz7yPx71ex8woAfRRRQB87/ABN/5OC0H/rlb/8Aob17T3rxb4m/&#10;8nBaD/1yt/8A0N69p70ALRRRQAUGkpTXx+ZJPPKKfZfmzoh/DYUUUV9b7OHZGF2FFFFHs4dkF2FF&#10;FFHs4dkF2FFFFHs4dkF2FFFFc+Lpw9hP3VsxxbugNFBorw+FP9yl/iZpX+Ia7qg3MwA9ScCmfaYM&#10;486PP+8Kw/FtpFqFtp1hPuMNzeojhWIyArt1H+7VODwR4Vaf9zCGkjIbaLhiV78jNfTmJ1v60xJY&#10;5MiORHI4ODmuP8dalcLPpGgWUrQzarciN5FOGSIct/h+NVvF9tF4T06y1vSkMJtJkjnUE4liY4bd&#10;6nvmgDvKZHLHLkJIj44O05wa4vxnq89zcaFoVjM0T6vLmWRDhliA3Nj0yOM1D4yjh8H2Fjr+mIYV&#10;s7iOO5jUnbLAxwwb3HBB60Ad7RVSTU7GKTZJe26vt8wq0qhtvXJGemMfnSf2tpwjikOoWnlynEb+&#10;cuHPsc80AO1HUIdMs2u7jcIUI3sBnaPX6CiXUbOCxF7JOgtiARIOQQeh4qHUbvTFhe0v7y2hE8ZU&#10;pNKqkqRjPNZmhwWR8IR2mgagJYokKQTk7sMp4z7ZGKALMni3QYdvm6nEm47V3KRk+nTr7U0eLtHb&#10;UbWxS4eSW4OFZImKqfc44rj9a14a/o/h+VoTDdW/iO2t7mI9ElUnI+ldLHcalqnjZja3DR6Pp0Zj&#10;nwMi4mbGV+igDn1OKAOmrE0fxJFrOsapYQ20oSwkEbT/AMDtjkD6VY8QaqNF0S5u8F5FUrEi9Xc9&#10;APxrlPBmpw6d4BivFt5GvbmWRjF/HNOWOce2fyFAG/L4stY/GUXhwRO8zw+a0q/dQ9lPuRXQVxWk&#10;+HreTQr+7u76J9Tu3NxPdxMD5Dr90A9gvTH1pdI8eWy3Uel66y2183ywzJ80N0OzIw/lQB18txDC&#10;QJZkjJ6b2AzWRf8Aie0sta07TvlkN7vHmLIuI9ozk8+lX7/T7a7j8yW0inljUmMSDv6f0rjIrfQ9&#10;avLPWfs8doumyTw3No8XzGQLyPcAc+9AHTXniaxs9ZsNOLCRrzdtkVxtTH96rTa5pa6jDp5v7f7X&#10;MpZIg4JYDqa5B18LapqemavBkQQox8sWchEm4cZ+Wtjw9P4a15prvTbGMPbSmMyPb7GDD0JoAveI&#10;tfXw/a2czWz3H2m7jtQiEA7nyB19xSnWbxVLNot2AOcll/xrH+If/Hhon/Ybs/8A0Ord81zC1xFN&#10;4nt4X2sVhaKMMF7deaALFt4hmvLdbi20q4lhYZV0kQg/rUdv4neXxNFos2mXEEkkDTB3YEAA47Vx&#10;vhW6Sz+H2mI/ihLJJEMYWKFGdCWI+v4mtm0t5bT4j6ZBNdvdumluPPcAFxuHPHFAHdUUUUAFQQXc&#10;Fy0iwSCTyzhivY+n1rA8S6hPLqOneHbKUx3N/veWVescCfeI9zwo+p9K6C0tILK2jtraMJFGMKo/&#10;n9aAM3UfEdppurQabLHcSXE8TSosMZfIBwelGj+I7PW7q9t7VZ1ezcRyebGV+asXVmMfxL0uRULM&#10;um3BCjucjir+haY8Wgxm0vhHPcStPPMqBy7MTkc/l+FAFu91w2niXTtH+zF/tsUsnmhgNmzGcjv1&#10;rYrhNVtL4fETQFbUmMhtbnD+SuR9zjHvXSWVk1hrE0k+sS3Et0ny20hUABe6L+PNAGq7rGjOxwqg&#10;kn0ArMj1+yvNDn1XTpkuoIkdsqeCVGSKpeNL2a28OTW9n817e4trdR3ZuM/gOfwrKj03U9B8EzaZ&#10;Bp9osMNm6swlOWO05PTrQB0fh3WP7e0Cz1T7O0AuYxIEYgkA/StSuH8Cz6yvgbRxBZ2rxC2XazSk&#10;Ej16Vv6J/bwlu/7aFpsL7oPs5OVX+6fX60Aa8kixRs7nCqMk+grJPiKyn8OT61p8qXVvHE0ilT97&#10;A6VR8dXVwnhySwshm/1JhaW6g92+8fwXJ/Csy5sdS0XwLcaZBp9pHbQWjISspycLy3TqaAOp0PU/&#10;7a0S01LyGgFxGJBGxBIB9xWhXGeD59aXwdpQhs7VoxbLtLSkEj6Yrb0T+3QLka2LXlyYTb54U9j7&#10;+9AGx2rH8Ua/H4Z8P3GrSQtMsJQGNTgtuYLx+dTXmlyXVy0w1G8hBA/dxSYUYrivGGlNqWo6V4Yi&#10;1O9nku5lnuVeTcI7dDksR7nAFAHocEjS28cjxtEzKGKNjK8dDTwcnAIJ9K5LSoZLi4n0671i/j1G&#10;3PzJ5oHmJnh145B/Q1qaX4ci0vUrm+S+vppLgDzFmlLKfw7UAaV3fQWKLJcSeXGxxvPQfU9qsAgj&#10;IOQe4qOaKOeJ4pUWSNwQyMMgj0NcvoV3JpHii48LzyNJF5IurB2OT5ROGQ/7p/SgDrKKB0FFABRR&#10;RQAUUUUAFFFFABRRRQAUUUUAFFFFABRRRQAUUUUAFFFFABRRRQBm77eG/la4lhQYwpYgHPtVZ0iF&#10;yLh40Ep+VXPB+ma5fxBbWkuqzNc4+WTKktjB9qq3N5aNIkJmnudvzYQF9n49qjlG2dVe3dnbktct&#10;sKkDA+8c9MDvXE+JL6+u4WmAaGxJAWNsAscfxevOasXF9bRR70ifzMEhp2Ax+JrkNUvZ7y82llxk&#10;DbGSQOOv+fWtYQM6krIos7MCfNBLHJJGAO3Sq5kMpSPyXfd8q4OCx+lWnsJZGO9o4lB4DNyfyq1p&#10;0bw3cBtm3XO/5DjpzzW72MkrPU6zwp4XbS/JvtatmjRz+7IOAp7E969DUyKxilJk+XALfxr/AI9q&#10;bBcR6xoSLLh3K7ZMdN3ei3DhRZTt+9Qbo3P8Q/xrkk9TVKxT1HQbbV1eC5QFxk20vcDH3T9K4fSr&#10;WRbua1b9zJCCmNvfmuw1rxXp1pBJAmZLpD0U4CkdDmuWaTUbTUzqJ08XC3Xzl88rnpxVxbtqJpX0&#10;G63HPb6XJJJIpQAADGOTXGTxYZ5SuMjjBwMe1dp4rjl1G0ia2VhDEN8q98/1rkURHhVG8yQqckEd&#10;K0ptE1EVbS1XLSq7gg4GfWuw0DQNJd4ZLzUoBHsEjRKxz7Ak9K5bfKSyKMD0XkCpJJwluVUsWGAA&#10;OhHtVS1JWh6j4n1vR10aS0ikinmZNkMS84PY+2K8x8/FwjszEq4K9DVNnfIY7hzgewo8uSZwMYAw&#10;QMYJ9vepUbFSfMzu7i+g8X+IrMRs/wBniQBwRgcdfzNdbq+rwaHpaPHHuO3EaKMgY7n2rI0Dw8mn&#10;aanm4F1KNzY7D0q7qky6dok8k5ULtOxX6sewA/KsXa+hcbnm+v8AiO91q9guJSoMIwipnA5zWgGF&#10;xFHMh++Mgeh71zwZZrlsZBdQuAMEnqf1J/KukgURIsaghUXbz69/1rbYyer1LFras+GzzVid1Nws&#10;WPlUBcZ61Dby4OzPI5wKJNzyNJzxzxQKWhXupEiuWVSu0HAIFXrUhbUENtDvgnvkc4FZNySJCWGQ&#10;eRV2yuljhEksW+LcoBRcnnAJH50PYiK1O5h8L2V9pUTzI0c7p99eDg9KyrjwTqV0/ky6nK9oBwC+&#10;M+xxzXSW95dwQqrBZkA+XdwcVYj1eNh++heL3HzCuZyaZ2JI4W9+H48o/urg+0cxwfwFY7eGFhws&#10;ltIsY/hGQf5V65DdW9zuEEyOy9QDyKlP+0M+oIpqq0Hs0zzW2FvYRxi3t0iZe4HJqdtVmlkHz5x1&#10;JGK7e9gtRbMz28ZJ6DaKyPsFm+SbNQT17U+e5LjY5m4KXkqb53Rh/cfFWrUJPPbacn7zY4kkkfkg&#10;Dn9a0rzTNGsoJL6dTB5YyWDHJ+grlk8V2WnpI2m2e+SYnzHmfGPQepp77CVkd88+6Vn9BgCuYS4b&#10;+0l8pgWJAU9j82c1inxjPKjpPGLfI6xDccY+vWssa7LFIzrAWO4lGzgKuBjP501Bg5oh1SeH+3bm&#10;NY/kMj7D2wCM49Ks2hV43GMHAx2rm2nJuy8smZcnCKMjk5qxb3dzDOHc7V4Cr2rVI55b3NW6dElz&#10;JJgYxtHNUEtUd8rukbPHJ5+laUSia7jn+XaVIYHoKikuJbeUCMlW7ZXHH0oHdbkVvps0iEiLGAP4&#10;ck/5/rU3kSWshymYVHzh1Knmo0uLmQF5Xf2JPtn+tXpdQN1YrBNglG+Ujjih3uUnoMtZYp7oDAK8&#10;bCwyox2qnfzWRuXYI8R6ny8YY1G5MLMMbOxB/nWfM8hlVdzELzzz+VOxCl0HQ2z3RLAGOInnf1NX&#10;ls4di7WIOeCo4Haqgm3na6sVIwSeamidclY5BjsOeKbuOyLgtZI23x75GbgbucCrOlTLY6rbySKV&#10;KEc9zzVSG7eHaVbc4yDk9atSGOeMb8IwXhiP84qWNJI6nX45NO8Sw65DCZbGcBnKDOTjFZOpKk9z&#10;9pt8uAQTt+9wcjiqGm+JNT0YiNHFzagYMEvK/Wum03W/D19cw3LY0++BBIAPl1GqL0ZyuoWX2yRp&#10;JG/esPnLDk8/pmqYhNvaqYonRgc7euTzXrFxYW2qwL9pt4pomORc255Hoa5H/hG5b03cmmMy/Z5C&#10;rQTcMw9R9aFU6Mco6FHRddisZfMgVfPK7WEgxk+xrsNG1WHVJCrwMsiqMsD/AFrzzyfL1AQ3CFZF&#10;OSp6ivQPDNskelLcDIMrklSMH0onbcKfY27iZIlWPl5ZFJUAdhT1usXUcaD5Thjnt65p0U0KTIrK&#10;BIVKISOoHJ5/GqWvNLPpd1FbHyrh0JBHVgMEj8Rn86w6m1+x5/rrwvqd3dRMqWkj8IQccd/x6/jW&#10;YlpZvcMyNv8A7qq2Vz7VEbiRJBukL4Gdu3IHaur0bT7e3txq+pQBI1P+jxgcyt9K6dkcj95m7H5W&#10;k+HrO3MQV5QJZFHUnsDXA+N9Wt9R1GNY0f5U2nA5yOv0FaviXX5Il8yQ5uZT8q9lFeeK95qNw8zk&#10;mNcEn156UoRu7lydo2La+U8BhMT793BPOcCvSfCmlWui6Gmo3QUzyqX3EfdUdhXHeFNFk1W6kuLp&#10;1SwtT5kz5xkehP511eo6ql7ETkwabEMIMY344z9PT3pVHd2Q4LqyrqetSwtcX20ltuFAGQmRwCaZ&#10;8N7NrvxBLqMx2m3QsQO5Pf8AnWDqWtT3dsum2K+XbuQXyvzMfUmuq+GrS2UmoiePK+TubnpjNJq0&#10;RuXMxPEepf27qQZRujjfZEPXkUsGmpBo9zLOFJCnax5yzdf6VjtKlvZzOoG/zyysOwNb+uODp9na&#10;KwQY8xsemMY/maLbBdJNmKW+zjMIxv8A9YzYJI9PpWZd35VNkW7GeOePrS3c4RfLQHpgH1rMaOSQ&#10;CNOp61okct3JkZkLvktuYH8/rVm7kGAAFHy/MB3NdN4Y8P28Flf6lMouDaYCxsPlLEZyatW15Pfy&#10;C7bR7OZFfaHKhcY7UnOzNlSujhYyx2ReSTK/QKOa6SHwVrChJJPJi3c/vJAD+Ndb9qu5n3xaZZ20&#10;icCVgD+WKie0t0UNcu13OxOXmY9fYdql1GWqaLOg6df2V1azSxQ29rbIxOyTeZCRzk11dlKDpc0x&#10;UCM7mAPp61yoNnarbQSTiHLEkNJj5eveneIvFNmbH7Fp0q/MNpYggfSsnds1Wh57qsgW4miMZQO5&#10;CkE+vXHes/zICm5ZCHQjAIxnrk100szu6uFhkjCjIZuh9Bms1hamAyXNqEfdkCM7uxzn3/wrdEtl&#10;ey1fVNPfNpcucfMTu3AjnnB6CtaZm8QW/wBreOIXiMN7L8u5T3xWRJYwt5phYycBcDOE/DvzmtXT&#10;LH7HZXBlcIrKFVm43HOcYo21JeqK506C1mDXRnnAPyqOFH+NNu7xMhBD5cQG4kdvrVOaG+nbJuVR&#10;FzsEh6/hUEkD2cQTHmBhkv8AwtVI55XZBfI2SS5K8YOfXn+Va+kaJfXiILeN/LxtGB269e1Y8sbX&#10;M1kjgKA2XIPy+mfftXtMywWltviG20ghDgKOo25zSlKxpTgmjN0Xw/Y6NH9v1S5jDJ9xXPyj8+pr&#10;E8TeKH1WaS0iEgtCuVUADcR3NZ2sanc+ILpbl0EKou2NF5IHqfeqAtjw5zvXO0t61Cj1Zo3bRFi1&#10;tVaNgFA2DBBGDjrxV6LU7vTdPMcADLP8sqn+IAdPyzVXT0doQ7s/APU+3f2FLbvJeNHbiMbvvAnv&#10;7Z/rVCvYqSssM8cgEkMud2wnKsOtV73VDKRGSCCPlXqRVS/u4ZnmjGUkidlTaTyB2z9QfyrKit7i&#10;ZPPZkUDoc88+9UkrGLbk7GnayKb1AZMZGCCMk1NLaxLu3gOvZSOBVK0sraALeRTtJIFwUbqPpV6y&#10;P2u4EXnKhc43P2pqTi7oPeg1yvUoro08xldNqRIe/f0A9arxS32mTP5MskLjhzG3B+vYiu91nRJd&#10;F0mFvtAkFw2HcHhTj5QPc81gRPFbuSCWZR/d4PHQ5r08PnFVLlqrmXme3SzarBctb3l5lvT/AIjX&#10;qFRqUIuo0XChDsz9R3rpdN8R6fq1w11LfATk/u7eQ4WEei+/vWdb+EtK8SaZHfW6m0nbKuI+V3D2&#10;ri7/AEG6sZQqskwIJBTr1rZUstxj9z3JHXy4LEq8Xys9G1nxJY6XeRgo88vVvLYfL/8AXqr4jvFS&#10;dbtiF86FHkj67CFAP16V5oJriBzuZw3Qhua6CbxWupWBtNQthuwAs0fUcYJIPWsauS1oe9TfMjlr&#10;ZVWSvB8yNCLVrm2nLRXknzAj5Xzj+f8Ak1cuPE0c6755XRwPmQHg/QVn6Fp+gXkMf2jVys4PII8s&#10;ke5NdpZ6LoMSbkt4Jn/hkYhzXl1aE6T9+LR50qNaGk1YqeHp3iFxeTkCCSPZDEVyzU7XGR9NXzYG&#10;8uI7lATOT2GPStcvbwriOLbt9FwKk02MXk008uduwxhewz1rme5Kd9CZEjkgjdURFZd33RjtWT4h&#10;8Q2WiiH7VatMpBdGVQ2MfXp1rJ8TaxqOjNFbRsqRpiMkpksP736j9a88udQmviourhpkXOcvxnoc&#10;VcYNhKdtDrb74j2kvltFpqu5HzedgY9hgGq8vxAs5g0a6HbSKFILPgHJ9DiuRtYlmTeYgQpHK96u&#10;2+mzybzBZSyhORthY/0rXliiU2zrNE8VaQ8v2N7B4bfGfMkwwB9D3rr0jtEKmK0h9VKqOa4nTfDe&#10;t3cQYae0a43AsoX8DXQWmg+JLJfMj8naRzDJJkfQccGs5JJ6Mav2NmWeRUOWCxj73FY40MvaS3kZ&#10;IMr74426Ff8A69SCxJ1eCXVZjFMq7VtwSI3AOc+9dEJ0uQCNu0HA29KzvbYq1zhJrZAu/ALleAOQ&#10;DVWeKOaNHWJ1I/1hA4zV7xfqFjZX8cUBVrsjc6p0A96whrzFQrBYkPLEds+1bx1VzGWjC+jmF5DL&#10;ErLtxg47VbimjkPlTxnMgxuI9qnhtkkWFtx2ynAc9M/5NVNUTyn2IdyAcMP50EPa5XlVrO4zCx44&#10;DYqpPtmKl22yk4JqeCZzwzgjOASOc0l2PnCyRhv9peDTKi7oksbSdGmCJa3gfHG/kAela8enSQWk&#10;twbaGAEfMJJuOn0/zmueiYWpDwTGE+hp++7kx++kZGwT83HT0qWmylZI6J9RW3tVSJo5WIHzI+cN&#10;9MYqg0NxeNunn3Y56dKk0vT3mjfDD5T8ykcmtILFaj5mRycjYD1NK1h3uUoLaO2fDncCBtAq7OJR&#10;p0k6HakK7ueeT2FZE7A3rJvVkQ7jk9P/ANVdQ9vHNpmxfmglTYzKeopt2EkWPBpV9Cmu2XzJ3lI6&#10;gnb1xj61uyTpLM8fkB4GTnaeTjsRXnGnQ63oFy81j+/jCMowM4B4zj8K17Dxdcajr0MN/ZRwwjAb&#10;Yp3FvXP5VjJN6m0WkdVeWD6lpklmk6lHT5FmQNs9PpXJQaYsc66bqqKrW6ZWdX7Z4wa9Bt7YC7cs&#10;RJtAUNjkD3rkPE6+f4mlgZRxbjYufvHFTF9DTc0La5Fpdi1vG863mXygxHJH+0a5yXQv7E8W2iM3&#10;mWkh3ICvU84/XFXby7J0ZJZB5VxCEdkbqvODn8M1L4gvY7+GwtnT/TY5Mlk6YIPQ/kc+tVF6EVF0&#10;OUs50Hit7q8j3QmRonyDwcFc/hjP4V3jTxaZaxkOqx2zAKSevPSuI8TzSRNbQkAbnMjZXG38e/Wu&#10;jEk2reH0MYiXzVyd/OWHXFVNXsKMraGj4jsEvLK6uUn2mSPKkentUmkx2Vz4fXT/ACdiBAskeOQ3&#10;r/WsjwzqLalcpYurMkWS4ZsgAcCt2+hSz1eOeEBRcKUdR7en51D00K3VzEk8Nhr+Nsp5UIG2Nejn&#10;Od2P6URaJp5tjGS1zdyA/aJJPvDBzgDt3/Kta+mWJcu4RB1b0GK5291CR4EuIztkZAwfGO39eKab&#10;ZOgTQrfSz6ZtFtYWxUPMTjceoAFaVxiFIYDo0c9goG0jG/3OKyFvP7UtcqPLlkkWMl1+UsOQ36VN&#10;Z6LNc6xeC8vLj7Qqbw0bYBPoPpTYI0msLFrV7SyvDGM7sRS7JE78+orUg1O+QWsCxLNGoxKTkSYx&#10;jO3v/wDWrmoPC1ubrf8AabjLYO2UA8kEH61buPtegW6LuimheQKGdiDkDkr6Y9OlRZPYq1jVudO0&#10;bV/tLaZLFHcJ8s6AYQ+zL+HUdKw5NJbw44msmW4huRiSFzwT1wDVKzv5Lu4nndpY/LhCNJjh/qe5&#10;5FSx3I1Rbe2klba02dwGQAvPPpVWaJ5tSvqN3PYXMGoafGxCgh0x0HoaxtN8Rarpt3NdWgVVlYs8&#10;RGV/Cu8tI4v7VuS0WxFVY8AcN7muN1WxtTcTxTXDWkobhCnykVUZJ6MmSd9Chf6vJd3k9621ZmIb&#10;EROAapWt7LFKz52nruDcCtB/DEsNgb2KaK5XAJCcYX1rLnt1P3txx0C961VuhzSunqacetx3DB5Q&#10;xfHLDjIrWDxanAYJBtePAjnxuIHZSP61yiRAKqOrDnrXdeHNIiinS6d1MbrkBTnJ96HYpNy0MPUN&#10;CvdOulkeMbXToT8rfQ1DK8Qby3Q8jkEV2PjNnOnRQiTy5I5MxKRnICg/4V5PqqX0uouj3JCggb0H&#10;X/P9KUdS7WOnbVLqNIbRdSkSB3Uby2do9M9cV2UPheWHRo30jVRJGvzEogO71ryu20i9VppnJmVQ&#10;RErN/sjnH4H8609J1vWNDidYpym/JEf8JPpzSlHsNSS3Onv/AAdqEWiSXq3okg3ecUBOfc59farG&#10;gxRxaJaDqvzO2Tk5JrS0TWY9U8MSLLgI6tvXsrDk/getVtNQroNtMqfINxBxwQTWd3bU0st0QWGl&#10;pq2tu9w/+jWjgBOuWIySfy/Su1uNpYKCAqjAA64rk7eYxXsbwRgNLIm8jjIOB/WtK5lNx4js41aQ&#10;LakFlVuGLEYDfhk/hUyKiXNbvDa6N50aqzq6rz6E1yd54j0+0laOSddynBVTuI/CsfxZq19rOtvp&#10;sSvDGj7RDG2ct6nHU1ch0nQ9BsvKvwtxfCPeY9pwD7+9NRVhqXYlbUv7QR1tsuGUCNc/MWyCGI7A&#10;c/nXZa9qCx6Pb2iBZtRmAEaK3KNjO8+gH9a88i06OaNr+6VrG3fJXyyVMmB91RVKed1Mlto7XIlu&#10;MRAtJl2GelNwQudo63xZ4mt7O9tGtZVN/C+XZey4wQfXPpWcniBLgRzXCJIXmdkDp/yzPQ4/SsNN&#10;IsNK8ySeUXl1j55JD8in+bHtUP8Aafyt5aDzGI/euOcew7CrUOxLkzqFvUupIERY2HmDEaM42n6d&#10;Pzrp1sbi6LW99bBWILRGYLKuB68cfnTPD7HRNDjNzaJJNfSAopxkgjk/Srep6rY2qHUbxsLD8scY&#10;bGfb3rPlblaKLhFyOV8TaXZ2mlQTG0FrqEpA8uJyVK9zj8qytM0eaTF2kS7I0Yuc4DHsP0pviDxX&#10;BqNwJ9/mblA2ouNi55UH196yLvxXeSWiWVoq2lshyqpknrnk16mHyrFVltZeZ20MtrVHdqyO60qf&#10;TfDtnNqVzKVlkONshALY7KPT3Ncj4g8Zz6vICi7Y1JAUjjH+NZVjo+p65doqh2ZxkSTtgY+prsIv&#10;h7aWNlJPfXonmj2loozhQM967/quBweteXNLsd31fCYdfvXdnDq2oarIsKebMRwqKOBXSaX4CuJZ&#10;rlNSmFs1vEJfLHzMwIJ/pXR2D6TY2phgmhheJiGJcLu5yCPWtPVLpbiOy1OzuEWWCQRPMgyrA/wt&#10;7GsMRnVS3Jh48qOepmjtyUlyo851iOytbj+zbWMGBFyJQp3S8Z3E/nU+l+F9Q1CeGeVHNmvzBJDt&#10;BHoO9dFcabJqF2fMijtYWkyBFIT8uBn36+nrXN3WqXGnXDrpl1dLEpIYSPnJ7Y9K8qdWpVd5O7PL&#10;qSc5c03cualeXGmSNbW5WBi2EUxkDGOh9ee9YuqpdXcaSXlz5shXnnoPStnSriTxDqPl6xNcGOMb&#10;oyI8oPXOOgNO1DxfpJs73TrLR0Xcpj8/I47Zx1rNaPYiSv6HPXMOm2vhaKN1QXck24FCchcH+uap&#10;aVqb2r22w/6idZQQMkYz0/SoGgZxGjEZj7M2SR606xkks7tZVjRkyGPHBXvmtGtDGL6o9ovdNn1K&#10;11m2WZyLyNJY2kHHI5X6V5s9lKksQeFvtVj8ssYHQA9fxr0nQfElje6KshnCLH8vzHlT3U/nVbXk&#10;hsdb069G0G4b7PINvEin19a54uzszqaurmv4U8R2mu6d9nj3RTQjbsbg49qxdRU6HpWqaYzuz3ZV&#10;45TklgSFYfhXN+JdHk8Pag13pcjpC3OVYgofQ11McyazB4avL/aGIfzHP3S4xgH6kZ/ChpAm9mZ1&#10;14PgsLa4drtvssoCsduXXnPHr3rdt9K8O+INBjsYFV4ol2I4GHXHer+qtAtvGbiISRFwuc42k9P1&#10;xWFFawXKwtasLW7VdqSpwMjsfUUnJj5Ujz7X/D8/hq/eCQK0TklJHXKsPSrGhapEHGlaoN9nJ8q4&#10;/wCWJ7EelenC1t/FejtaapBi4iOyQDqrDuK8q1jQptA1lrWQlkQhlb+8lbQlfRmM4cuqM2/so7G+&#10;eGNhsDEI7Dhveo7Gyi+2iGSXIYHleSc9M5+la2q2b2jxSOCyOokjLd1NanhdtLmu0W5giW8j/wBT&#10;IejdMcev+FXeyMlG8tS94Ugm0zWSsjvFJENzwkY+XH/6hXo8xWYQOoyjMD9Qa4rxDKbW+0/VCCVQ&#10;mKfA6gnjP0NdZBdRTWIaEghAGVV7Adq53rqdkLI8w8VqZo1ITiGR4tw653HFSeAUlbxbHIzA+Why&#10;WbJOQf8AH9K1J7Btb1HU7cW0kakidEYYbPTIrnGtL3Q9Qjnt3wVyFkHHtgj19atO6sYtcsrndSXN&#10;1oOoXVkqKtpNhonccKCefyyRVq3s4YdBn0yCQrazDckqckEgZz65xWLa+OYbyNbXVrJXz1bPX3xW&#10;rDHDY61bWlpKJbS8iMiKDnYB3+nNZtNGyaZQsfC9qkaTtcSq8bf6+B8qp9wRkU/xF4TutQlW+s50&#10;e4VRh1+XzPrjv71u6fJGmoahcRoXhCrER2du496p6ZqE9lZ3sShpGidjErDGBwdv60KTQnBHmckN&#10;t/aP2bWYHjPIfy1CsMHGferVt4csLq6Mel6vA/mcKlxHsbj9K7nUFtfEFm8cmnlZsY37Rjdjs1ec&#10;6jpUul3zkBwoIAkP8PHBwO5/Uc1rGXMYSiomrr3gptB0YXrymaZnw+0fKg6j+lc5GEltgu4Fjywx&#10;+lbcfjC+Gg3Wm3KG8RwEWRuqg/171gW4MQ3AYbPPv7VaT6kys1oXrO/ezsrpUCrJOAmR/CBVJlxl&#10;gCVcgf8A1/8APrT7a8iu5pAkBUKcZZcA+tWBCAFXJ2n8cUWsZuQxAJNOS2hUBlG1h6gHNOAOfmBP&#10;HOanWBFYyRABc4O0/wBKfKxOckcjtQDZQkTDldrHI6t/Kn7SU344HUYqfzlf5XUsc4AxTvJz91ym&#10;T91hkHHvQK1yns+XC5bnIxSFSoILAj0q8bdoYd8mCpJPBHSqMkyIrYfOAcdKA2G5gZWZ8jjgj1qq&#10;8aF+PmHZvWm7/lwoz70sDgOUk+7nJOOaEUmNW0DN6kHK5rQZRbxFTzkcgEc0kK4cFgWGMg1FfSMp&#10;BXHIPFMJMruxll3H6D26U8kuVxy2OKhjkaQ7eBg8VZt1Jl5IxnmgFsWIIsnOBjuBzzUlxciKErtw&#10;3XimPcGGMY454HrWa8klxJxknNIdyWS5Z12IAT3PvV23R2VxI5yVKkVFDaqvP8WOSetTGViQvHpk&#10;Gmhoq3mkyyq8kbq5xwFzXPzWssTFWRlbpXXyXBhiWISMfNADfSmn7PNC8cgG/PysM0XFucgqOMjB&#10;GOMZp4xlRtx6DFdgLeFLJoRGrPu3BgAM/WqDWypGX2Zz0JFFwZjwwyMvQgnkcVpWqLbssmQ74+6O&#10;i0+Q+YP3S7dnBUd6v2Fvb4KFf3nb2qW9AitSvskudzBTuBz8i02/jMsAUxs0x4IP6V2dlDBBAHVI&#10;w2OQe9Sxwwzylo4V3ngADPNZm78zzo+FNQSHeYslgCoXnmr1t4DvHVXmkjVsZZO4r0OKIWqHCjeP&#10;vHtmpFcA7gB6gDufemTY8vu/CN/ARshJz0xUdn4V1CW4VZISq55J9K9RZckEr09aJVBgGe56Y6UA&#10;Ymn6DY2mP3W5h1Zq2o0SM7cYwODjiqpLKeBwOc0qTq3yux6+lAFgkNuC9cdarPKY93y/KO9OM43B&#10;UwB6jvTkcSZVuM8/MP5UDGJKCcEjCjkY61M5Zj+7GM8HB4qCS3yqlSfL96SOcq4VxkHovSgZYQ7W&#10;wDnH6GpSAp3sckHgD1qA7HVJGfYgGSo6Ac/0qnPrsEeGjyzAdxwPpQK5pj7xzhUIBwaUiJV3FySe&#10;AK51tekdgHAznIFEmuMRhY+euaLBc3Tn5Qg27TnrgU5GjYjL4HcAda5dtalK8tz7npTRqU+QxIx1&#10;yDQK50zyJHMNnBzgfr/9apo28w4Vjx9eTXJvqMhIbjJPWo21u4A2CbC+lAXO0PIbIJx3BFJDGrIW&#10;8xcdTknNcpa3d3KcrIzKR2HWtW3u7i2QLPG23swGaBm0SFxubAIyNvNODB1z6dDVOOZZU3Z69CRw&#10;akMwSMYOex5oEWQQCTtwcZz2prHcWIIAPTPc1CkitGcdf1pTLuwGHHpQMiMbjc4fao5OKU3Lk7kx&#10;kHgmo7i4ihhLNIoY9ADWLd6kSAYWKs3WgRrXF3GSzPhQAFwe1c5qV8ZnZQflHBzVaeaSRstKSSOf&#10;f61Wnb95gH0piGg5TGR16VDdTj7q8qoxQ8hHX8AKps/mNjpTEQsVd9zqSOlI+FB8tBU/b1qMjaOp&#10;BxQIpbDuGRV2P5CNx+oHaomBUcDn1qNpWRdu0UgRpfZIrqPCDDjtWbPZTQn5kOPXFWrO4LSAEhT0&#10;FbO4OoEgBB4ouVY5ZAUkBINaCXDhDGDtU84xmtGbSkkUvEpB64qg0GzdkDPrQTsWIWuQmdx2noDV&#10;mK5lDBAgx3NQWkgjjBkfIJwB3rVgMEpZQQGIxmgZWa5IBAH8HPHvTvOUxx5Hb+tXxaQSIwb7x4yK&#10;UWAYDAyOmB2oKsZsw8yNlHHOf6f0rHuJmjjMRQDJznHNdmumDKlh1PPpVK90ON3OcZPTFArHGhsg&#10;tkZqh4e/5Kjov/YRg/8AQxXQ3ulNC5JB9MVz/h9dnxS0VcEY1GDr/vigcNz7QooooNCkbu1kupbF&#10;Z4/tATc0QYbgp74qW2txBapBncqrjJHWuW1bw7ey+MrbW4PLkhRBGyp8kqc9Q38Q/wBk11/YUAZ+&#10;jaadL05bMzvMqM2wsMELnIX8OlaVM6U+gAqnqDTx6fcParunWMlAPWrlVb26Wys5rhlLCNC20dT7&#10;UAedxwfD/UAZdV1xJL4f64ahqBhkVu42Mw2/QDHpWz4Wm05dVe28P6hcX2mLGfNLStLFG+RtCOep&#10;POQCQMCoLqbXZ5I/7T8MaNJLdHbav5hm8lvSXKDt/dJ/rWxokms2V4mn6uumuJEZ4JLCJolG3GVK&#10;MT6jkH8KAOkooooA+d/ib/ycFoP/AFyt/wD0N69p714t8Tf+TgtB/wCuVv8A+hvXtPegBaKKKAEp&#10;TRQa+PzHTPKPov1OiH8NhRRRX2GpzhRRRRqAUUUUagFFFFGoBRRRXNjL/V5+jKjugNFBorweFF/s&#10;T/xM0r/EYviLT7PUlsIby/FoFuQ6DzAhmO1lKDuchj0rlfHmi2fh3w8Ne0SBLG+06WN1eH5d6lwG&#10;VvXOehrofFHhoa5daRfxhHudLuftEUUrFUk6ZBIBxyFIOD096qa9pWreLbeDTLu0Wx03zlku2aUP&#10;JIFbOxQuQBkdSe3ANfTmJk+JpC/xG8FXTDbHIsqj2ZgCBV/4rsP+Fe6gnOXKIo9yRitbxT4c/t2x&#10;t/s8i299ZTC4tJSDhXHYj0xwaoalpGq+KJbC31W2is7G2lWe4RJt5ndegHoueeefagDB1ON7f4g+&#10;BnlGFNo8QP8AtBM1pfF9h/wrLU06s7Qqo7k+Yp/PFbXinw62t2trJayrBqFjMJ7WRh8oYdVPsRwc&#10;dKpX+j6n4outMj1W2is9Ps51upYxL5jXEi/dAwOEB5JPJ4GKAMy906Cb4k+HIrqFZNumSlgRwzDY&#10;Bn1rDi060Hg3xzP5CeZFeXAiJH+rAAI2+nJ7V2V9pepy/EDT9Vitomsba0kgZjMA5LkHIXHbFY0f&#10;h3Xv+EZ8T6ebK3E+qXEssP8ApIwA+BycdRigDrLGGK58PWck8SSv9jQ7nUE/cFc14IS4TwFbSW15&#10;FZpHJM0rvGGGN5+mK6nT47i38OQQ3MO2eK2CNGjbuVXHB79K4r4f6Tqd7pMH9rQm3sLWZ2gtWGDM&#10;+4nzHHoOw/H0oAZ4x0u8tYdDeO8tyJ9dtpMx2wXMhJ+c8810k3h/WGit4rfXvsscMok2w24XzO5D&#10;Z7E5z61S+IZ/deGh1zr1r15xya7TvnGKEBm3unJdTLdTt5ggjby48fKGx976/wCNc/8ADm2hPhW3&#10;uWQNKJJgHI5A3n8q6254tZieyMefpXn3hbUZo/h/FaafGZdRuXmWFB0XLEb2PZRQBN4NjA+Heqy7&#10;cGaS8YnH3hlsfpWz4JsrVvBOgu1vEWS1RlJUEqSvJH1yanj0pND8DTaejb/Is5Azk43HacmjwN83&#10;gbRCOn2OP+VAE3iPT9QvLFJNIujbajbsGhYn5HHdWHdSKy3dNQfWbmNU8mzheAFBw8xXLt74G1c/&#10;WtvXrSK70a6WR7hNkbMr28jI6nHBBUg5rnPAts0/wqs4owxlmtpN248l2LcknuTQBe8J39lp/gXR&#10;Xu7uC3RrdQGlkCgnHTnvVb4buj+HbidWBSe+ndDn7w3nBHrWZpGri18J2uh6v4V1uYxQ+TMosTIj&#10;Y9D0IqaLVbl9T0Oy0TwvqdrZ28jCUT23kIkZGAQScGgC98Q/+PDQ/wDsN2f/AKHWhdWeuOtw7TaR&#10;jawXdZuz7R0yfM61nfEZimnaKQjORrVodqjJOH7VuS6lI8DoNMvQSpHKLjJ/GgDivC/9qWXwztb2&#10;NtKEUNs8gMtsxYAM3U7sVNod3d3/AI00S8vfL+0TaOzuIxgcsO1TWfhmzk8I6doms6Rd3bWi4MqI&#10;EJOSTghsgc4PrUkMgb4n2CLaTW8cemOirIoGACMY5oA7qjrx60UUAcdeobf4taZcS/6u70uWCInp&#10;5isHIHvgn8q7H39azNb0aLWbREMjQXMMgltrhB80Mg6H3HqO4qXTZ72WEx6hbCK6jwGZDlJf9pfQ&#10;Hng9P1oA5fXb+3074j6RcXLlIl0+fc+0kLyOTgdPfpXNS65pL+INbu7S3XVdLjMBQI5CCWQ7WAPT&#10;0NdZqUQl+J2kqybozp04YEcYJHWmeL9FhtPCBs9G0tVU3ULmG0hA/jBJIHWgDP1HQNLHj7w/CLFE&#10;iltLgunJBPyY/nWrp1poMnjG9s4dHWO90uONxdcEASLkAc5B4I6Y461FeLfT+MNG1NNKvBb2lvNH&#10;KSFyC23HGeeho8OySTeP/FEzW80CPDZ4Ei45CvkA9D1FCA6C509pNS/tBgJ5IIytvExwFY9STjqR&#10;gZ9Kz9WutYk8P35k0y2jBtpN3+lkkfKf9itO41a2trk27xXjOoBPl2krqPxCkfrVHV9UiuNIvYYr&#10;bUGkkgdFH2GbklSAPu0AY3gifV18AaSLWwtHAtF8tpLplyccZAQ/lmum0Y6q2mp/bUdql8CQ32Z2&#10;aM+nUAjisHwbef2Z4P0mxvLO/juYYFSRPsUpww7cKa0o/EZm1yPT00nU/KkTd9se0dIlb+6SRn15&#10;oAs3Gnk6m2pkCeaGIpbQltoTP3uf7xwB9B7msvX7rVpPDGomXTbaNTbvu/0skrx2+TmtebWLaC7e&#10;2aO8Z0xny7SV1591Uj8qzdc1OO70K/t4bXUGmlgdFX7DNySOP4aAKHhSfWV8EaYLSwtGItF8tpLp&#10;h24JAj4/Oui0c6o2nRf2vHbJe/8ALQWzFkPuMgGsXwtfLp/hbTLO5tNQjnhgVHT7FKdpA56LV6Hx&#10;EbjXP7PXSdTWEpu+2S2jpFu9ORxx3oAmvrjVHYw2MENsM7ftFy2ef9lAefxIri7y10S2sNUvbbW7&#10;ldbtp/Lu9U5LxSdg4A/1XA4AwM/jXR6rZ61qXi3TI0ijh0Szc3E0hkBaeTBCrt7AZzzXNaXrmi6J&#10;qnizTtemEH2rUnkEcqMfMiaNVz0wRwaANyfQ18S+GNPvtSu47bVI4RIuoWUgAQ9yGHBU8cdKl8NW&#10;3i22ndNY1PT76wABinSIiWQe5BAH61hW3ivw1pi6HoWgzy3Fv5/lPHHG74Qg8txyMn3roPDfh+/0&#10;HWtVUXW7R5WElrbltxhY/eA9B7e9AHTevPFcXqGLn4taUkIy1pp0rzkdgzAAH0JrqtQuLm3t82lq&#10;bm4b5UTOFB9WPYD8/Ss7QNA/sprq8upvtOqXrh7m4xgZHRFHZQOAKANyiiigAooooAKKKKACiiig&#10;AooooAKKKKACiiigAooooAKKKKACiiigAooooA8v1+fRoPEF2dQkmnkLHahJ2qcdhWIPEYw0NtF5&#10;adFBUj6nPpTPFTWaeKNQJH2qYScxoMBBjuTwfoKzreWyuHWOSOSAMcF423f+OnP8xWqijJyewXjT&#10;3M7LJLDJIcHasmAq/iKR7KSGMOsYEhx8qsCPfH60XWm/Z5xd+aZbcj5TEPlz7jtTUlkncfOyxbRh&#10;QME59egz36d60S7GUm+pTLtdTCRZAdh+4BkHj17Vs6cLe3RJYpN1ywO7j7vsKo2enXFzIyWUZYkb&#10;iHb5VHTr9ak0y1l86YTI6yBtoXOeQeaTZUNTu/B2qfZr2S1mdVScfKW6Bx/jXZ31gb+BoAzpJ1Rx&#10;wUb1rgdN8M6hfKpZPs0J58yXIP1A/wD1V31jdLDCElm+eEeWzMcFsd/xFc87X0Nlc8T1ZbqxvZ7a&#10;TdHJGwG5hx16j/PrWlo3irU828clxG9sG53AEhB057dvpXoviyXRrjRp7ie3WZkIAdVAwT79+Aa8&#10;hmtmcf6wQwHjOQTgdgBWsGprUzceXY7qea21DzPLkEltJkfJXG3Qg0vU5bQNlJDtyeRz0rX8ONCt&#10;vNHG+ACD15qlr4ibVAyqoYRhiQOM1MdHY0fvK5QukWGR4VUlVzjaPbrn61A6srYGAAOCev0/z61e&#10;muWuV3ZGcfwcYOOpqpcJsIVVBKtgsRuH0H51oZEO0u2M443EnsPeus8HeH3vLoag8ZMEBG3PIZvS&#10;sPTdMm1G9jtIovMkY5AKjj3NelJrmi+H7OPThPl4RhhFGWJPfnp+tROXRFRjc3beJnly4Ga898f+&#10;IDeXo06MRtBA+DtPLE471pS3ev6tqDXWmxy2lqygCSd9iY9cEEfzqOz8H6elwLvUro3UhO4xxjCE&#10;+pY4/OsopJ3Zd+iOV0qxZFe6mQAjiNWzyfX6VNcXbREICpZunzYBP+Fdd4o8OLpml217ayZjdsOA&#10;Syrn7oHtjPPtXDXsDs4dJVyg4DEA4P8A+utlJNGTTT1LunXzz7l3LtyRu24H0B6n9KtTapHZxlIi&#10;HaQ7d5Xise2Mpt0hkEqopJVlOQM+o6/jzUhAHyZLqM8EZH4U7A1cbcXdw0ayfKWP3sCul8GXMb7Y&#10;plV0ZdgVRyORkj8hXLxACd4SzbGXcvsf85rY8JK8GqqCWCpKdvvyOPT/APXSexdkeoRowG1R5gA+&#10;8h5J78UgngYsiSL5inaUfg5/GooLqEybfMxIP4HGG/WrbMLgMHwVxghgCM1zFoqGBXYuqAEfxL/S&#10;o7y9vbTTZZbaYySoMpGy7s8jj1p8+mW9wWO6WNihX91IVxn26VieJdXi8Pab5UV1NJqJjIiXhiMf&#10;xNTSuw2Oe1L4haw8qW7R28MgbayJHlsn1yew5qJPG+roCXeJgcgB0H5nFYawSrKLuafdI4LO7HLM&#10;x6kVBI80wKrGMjPzvwcetdCgjJyZPeapd6k+Lq5JK9gMKufYUy1tBe3ckUZ+REALY+7/APrpptFK&#10;D51bpnbwR+RpbaRoroqskqRkEOVbGe/XFVstCNyw9qRESpcAZG8HOfU56VW+zzAZEbzKflCnPPbr&#10;0rRRrd4TLbwvAAw2uOpPPVif84qnJfRbi5ikdicgGUqT+I/H34pczK5UEks9i/lyQJFIW7gAniqc&#10;jxSNnKK2MkLyKfI9pI8k0sMxYscZl6c5/H8qVDo4PzWjyH1eTv8AgaBOwJqP2YLEkY8rcCWY8v8A&#10;pXRgW91aqZQnzAYc9Rnnj+X4VzUsViH3wq8S4IKFgRn161Y0+7RJUhYyNEGyMk8/XAAAgP9/kj+t&#10;BOiL8lpFaJ+8JDHG1nI/HjI9qhwgIBhWRevyu27PtzS30vn3ssrHKE/eX6YFV0ScZcRnae4pDSJp&#10;Jra4UJKkuF+7nhvpkf4VUljt5UyglST3k3fzFWI7jbIu6PeMfdccEfXtViaGHYLiDeIidrIcZU0C&#10;asZxR12qUBOM4U54qKRFZWZF288AHjFSXMYGQGZiDnduwRVR7hjsUsmV+XAOT16mqBajmYhcAEFf&#10;U8VLHeyqCHTdGRg9Tn9OagWTeQD83P8ACvH8qRlJYhSpHQgZANGgWLrSwMFb98mR9B+RpsioygxS&#10;K4+vJNVhEZBhlVl6kZ/pU8MPzZUAHGR9KQWZraPrmqaNKjWzsq8gxt8yMo/SvS9G1618QOTbssGo&#10;BMFD0fn9R+teWwRvsIXcwbnLdqn095dM1ATowSSNty4AOD7+1ZzjfYcajvqei+I9BXWrZpo4zDqE&#10;AyMDh8fzFYWl6zvtjp9w4jbaVVjxtNdA/ivZ4c/tWWMLNJlUXPGa4O0E2p37O7DfKT8vYepPbFTF&#10;NrU0b10PRtLm/cLG7+YR8pJ7mp76eG0H26ZkWOJGGGPLHnArmdNsNMt7y0H9qiSRm3BUbALDoOD2&#10;96q/EOJZo7YLdGPDHcACePp9cio5Vc1vZXOUV1Wf5JUMTuCzN1AJ/pXaa262ul6M7q21ICw7jPau&#10;GtdNmWYLFJ5sQ/jYAcV6Dr+nLdeFbQytskjtCwz1OK2lo0jCOt2eVatPc3d08kkibpD6kfhU2gWU&#10;2o6ta6bE+BK2G5yAO/41n3dwvmSchGGQMd/xxivTvhrp1jpfhSbWZwpnJYmUryB3APbNVUlyrQcI&#10;33I9as7fT3t/DmnFlgjQzXLA8vhS2D68DNcvqzSzvDEXb5lB8vGAoP3dtdPL59xNPcRov2plOWI+&#10;6z4OPoqgf99GqfhjSDfeM0iutp+znOMZB2jpk+uKyjLQqUeh1fhbwXZ6bYrc38YmuXXcVfog696i&#10;s7Ym28RSWNvid1xFGo4K+1avi3UZbTThDCyLLOdpyP4f6Vh6JqSW1/bOsgDf6u4wM8HocgDvUJt+&#10;8ymktDnNGsbe+0q4WTi6SVAc/wAC9P55qfxMjW93nc2xowFHYHGMfpn8a2dfs49M8UJqEFu72d2h&#10;FwsYPHqcdfQ0l1C19pxhXy5nKffboV6rICPYc1SlrcUoJwscGVEuCzhSRwW71Yt4fLUHBDSNtyei&#10;gDk1Hf21zEGhmQwy5zgrwR7Ulvm4tysbs3lAsd3Un6Vu3dXRzQVnZnQaVqLaf4U1RT1uJhGgAzk4&#10;5/IVc06NrXR7eB+HZjKwz0J7D6CqOpmG28P6ZaQSCbKtLKc8s56g1sIYzeWWGj+zvjfu6gEdj7c1&#10;izqiSvfGOAIo8yRuFUc4qO8t57KAuZLY3u3dtmmVPL/Ank/hitfUrq0tbW6FgsEc0GFW4kPyo5BP&#10;X8B+dcL/AGff6hHvME0kR+YzSSLtc5GepyeeecdPekh2SJLSFZ75Zb+4imVs7pPPUsp6gE9AKy9Z&#10;huUMKwSQtGxJzFKjOPbANXn8IX904dZ7cKMgI7Zz+OKrN4c1zTj8zJcKcErHMp/LgmrTRI25tNUs&#10;tMSG7snXzJQPMYEZXH3gRx+tVXgmitYZA8M24kKvmfdXPUr64BrW07XL7S7pFm86KIsDJDtI3j1J&#10;xj9KfPr1vLJLL9ltZE3c+bArEZOeSBn8jTTZLsM0KBrmXLxMirHlsZznGcVUu786lCis5j2/cVAB&#10;gDrxXR2Uekz4awnmsL5iCsbtujkY/wAPPIHuax9X8Pw6fduTayC5zuXjIwaE7vUGnYovexxXAVJZ&#10;GEq8Ejt3zVV721QyOkkjlV4RVzx0OPb3pptZLK5YEkSH94QvAOfx4NQ2t3KSblSFkyQFONo/xq0Z&#10;2RJ+8Z0nlTygYtyoWzhc8fjxXU6nrr68YQYmhs40A8ouDuPqcfhxXMXcRkjkuroBCxCDYOCBnP61&#10;t+E9NOssbGG4wsf7yRz94DOMClK1rscX2Et2kvbj7NYwPcSg/MsfO36+lWJUlsLjybuFopOmx2HO&#10;a9IsrC30u2FvZQLDH3KjJY+pNcf4ou45NcCkhtihfm7YFZxnd2NHFW1MaZnWLbbuFXaATnODg1QW&#10;1WKFpZLuVz94gDv6D6VZ2iSVgCTzyB0NULl5VhKKqkA7RjFaIwnoZd5LGLrMUYL55bHvk1BEsTXS&#10;+Y7KA2WHX9KteUhG9m2HPpyMfpXT+HPC0Gq2by/b44VibLM6Bn577emPfNU3ZCpxcjmLnzkl3oQC&#10;zEbSwYJ+QqW1YyxOyRr5qfK4Vh8wr0yxttL0c7LC3NzcOeZpxuYn2B6fhW0mk6fq1qo1GwjWfP8A&#10;rY9quvvkc/zrF1NTo9meV2V1DdrKuqalcJBGpkhTkorAHA9qg+xzJJFDKjpG4Lb5Ac49QDya2vEn&#10;huPSNet4XmKQ3LjEzDIwWxz7ipbvQPElzdKJ1kmMC7I5C+EI9apNbkOLNjwxJb6d4SZopGPzvuLc&#10;H247VzN9byy6h9mihkeWNFGI19eck9Km0zUrmzfa0KvC2RKrZ2k/0rqUuVk0iO6hP2eeQMiyFc/9&#10;9D096htp3NLKS1RjW2nWixnTZ4RPdtiR12ZCjuM/hj8aoXHgaCWyu54opoJI13Iq8qeec59BnpXb&#10;aPdWMNr9liVILvbul3LkynuwPerFzdRwWcrS78OpjC9AxPH6da3pY2vR+CTR0UcRVpfA7HkN14P1&#10;CEAxPFMuMjnaf1rOK6npTBv9JgPqMgfn0r2RXt4kCNa27hc/M5GT9ahj1OHzhFbRQgMpOYoMj9Bi&#10;vShntW1qsFI9CGaztapFM8wtfGOrW0sbtKkyoclZFzn6nrXT2PxPSCFlm0v5yd2Y34z+NaeraLb3&#10;SzTPo0coVC24AQsTj14/nWNofw8TXbdrqR5bFPuqo/eZP1OOBWrxeWVlepTt/XkX9YwNX442MHV9&#10;bGvXsTS3HlK8m6R3/hGeFGO3Wu8s9J8GFSYmtblj/fmB5+mfasW6+E2oISbLUbeYc8SKUP6Zrir/&#10;AEm8029ltZ0AljO07TkULA5fX/hVbeQfU8HP4alvU7/xBrdr4baFdIg07a2A8ax7mHfPWnQ/EHdZ&#10;vvtRHKVypi24H1B5/nXmbRTIcMjA9s9qFkkXBDH8RkfrTeQtr3aiZEspk/gmj0CTxLrOoW0LQXZt&#10;wDvYwn5n74+nHpSXWv6vemPdqjKUUjKYUEn1x3riU1S8RSqzjB6gqDUf22VVCqVj+cMzKMFvasnk&#10;VdbWfzMZZRi1tZ/M6vUrm51RkF5K1xsB2bieM9cVDb6xe6HYPa2kiJC2SSTll915rDg1VRI0l3FN&#10;PnAAWbYP0WrdzrGlz2kkSaL5UxGEmF47FfwNZvJ8UtofijP+ysX2/FGNJejzmlaZmkYFmeRlLOfX&#10;Gc4qFroytwMJ2DdSfWl8tQD8z5xgc5qa1W285FuWmWLP7wxgE/gCQP1qnlWKS+D8jOWV4rdxO90S&#10;1M3g9WiLkNmQ56qoY5I/SoZrSTYwiG5DyrEds11HhC88Ix2RtdPuC0jja6XZw59gOn5VF4g0ubTd&#10;01ixNu5OMnOD1x7CvMqU6lOfLOLXqc9XDzgrSVjijpVxCd8gfYTyfQ0SR5VVY7uMir/2m5uWLx5O&#10;xfnVeh+tVJXiMoC7lU9j2pHLdIiSDz5FQAnB4GOtalnp0cshiVeRgq69MYPUfXFR2c32ctMpUsBj&#10;pzW6+rWMduwcSR3KrgMvcj1oZVu5EtnbWM0ksshWPbhR6mqdkkc1zJcOf3cC7yc4UD0rO1DVZbxx&#10;GrCKIf6tD6+px16VHp2pN9hm05o5I55WG19p2scdDxwKT2CO4R282q6mYbSMb3JPPAx+Nd3oGhvp&#10;W9b69EsTgLHEATg9T+NcRbNfaXqEV49vE0iDJBOVI9j/APqrtodViutJttQV1iJlKNH2APX+nNRO&#10;5rFI01MSOrRWbBz2bA2j/aPQdPeq7w2FhqMt/qEluruP3caLyo/nz+Fcx4n+0Wtsl0ZpClwdsUYY&#10;r0xk/wA/0rlb3Un8gRvIGPXDEsfTHtUqF+pbqWVrHqieI7JIna0lJaQ5Jzu5+p/lWJFqmnm5e4nn&#10;/fNw0zrnj06mvO3uJ50hZRBF5a4yW7H8KWJCrjKK4bO9g3T3AxVKkifas9Dubi21NJbOFg7S8b+F&#10;4BBzg8kVNqPlR3qtKObcKqtkAfKMH/P0rgbSDNz55kbIIwMla6rxDKJp5FRsCaHePqV/+vScbaAp&#10;qT1OZ1G91HxHqMa26sbcOQoQZwP8a6nTtHGnwzqJ7l2Z/L2RFRt+UE8n+lZVpNNdW2l28N0LRdh3&#10;sOcgNjhcZJJ9q7C1g8i3JVJFt7dHIkmGHlYjBOPTFE3ZWKgru7IvBWmfZ7e6ujCE858IN247R796&#10;zvGtzeQazpfkXG3YS/lbSd344OK39K1e0tdPghmYrIVyOO1c/wCJLMzW9rrNzcSB57gKsSHASLp1&#10;9elZrfU0k7LQr6hqQvbnyJWaV2AYW0CkL16sx5/lWdFFeatLlNk0Kj/liDsUepPQ8c8Z9K1bTRbV&#10;tNhhXaokSSW9lPzFUUgbfc5BqC21KbUDHp+l2whR0Gy1/hIyQTI3HHHI6n2A50uZWILS5iskDtIW&#10;Vc+VNINql/7wTGWNb1vZ3V/f213GZ1s0RjLK6+W0rN6D0qOWHTfDcq3F4jX+sygbY414jHbAJ4HH&#10;WsnUNUuNQJm1bWDZ20Q4tYWIZj/tEHH59KW41pudFbX0ECzxMmGtMgZnEjN6HjpXLeMtRNzPHAAD&#10;AU/dspzgnqM/nUscMuoRpHaWVhb2rrw0h818+u7HWjWvA09npJ1CGRpWTG9MHoeCev8AUUopJ6hJ&#10;trQyNE1mae0fTbjYkYDFJHYD8Oeo96lJgjgRZnzBNJtVVPf1BHQVzcqPOn7uNURDhcvjJPUHn1p0&#10;FlKX2O8NvgDaXYgfzGTWrimYqT2Z2gvpkbEtwLcw4CSjOCB2fHardv4xtlvlivrdMNhRLH86Z9SC&#10;MgfnXOQWN9Yqgim4C8AkFWB67geDRb2yM4gurJlYklp4mC7uf7uNtQ4o0UmdBcatbaPqLzrLBNpV&#10;yx3GFlby89iPQ1y13Lp01zJLYyOtuz7lDDBq7daII932RpJRnBR12n6jB5rMFlJEDIFxGpIKsOQe&#10;9VFLoY1ZOW4SFUYovIx1bitjw5qbQ3yxNyrDCnsprD2ssZmJUADODyaoWN5LPO8iwMirypIPzfpx&#10;+dW1oZwTvoepeNrsXcmlgsoSSFizJ14//VXmmvARyuFAy6j5txH8XNdwXhvfB8RIb7TBI2AT1HGQ&#10;PwP6Vw1/A82XdCxbjcf4eamGhtJ6mmpMOk2uGIxESGB+8ASf/rfhU88irtkZFbAyQe4xVcTCO0it&#10;rmNI2j+UOrZ45P0qOK8MoWTYBgYww6+hpiS10NXT9XWFlkt4FFmNpmUdBjjv7GtnS/EGmC9vdLDs&#10;9kx8y1ATODjlRXD6oWGAqyRpJhnVH2j6cYrZ0bw5GllHqyudwkPlxs5OSASM5PTIHSiUO6NI8zdo&#10;o159Xj02/jRLd7iZyFSJQeCBwD+PH48VcvL+XQrJrq6O/WLobooMZKk8ZP06AfX3qHwpdWP2kXuo&#10;XlunkRMqK8gGG3YGCcY/+vSa/qnh4a/b3S3kU6LEC7w/OTJn8fX9KI4erN2jFs6YUKklpFkXhnT5&#10;7NL/AFGWITX2SqB+pbqx/M4z9atWOlJqN3Lf6tl3BykIG/cfUhcnAqAeMvDNpCFS1uriT++8SE/i&#10;Wqjc/EKDlbbQ7XHZpgM/oK6oZXjKj0h9+h0wy7ESXwm7caFNfXBuLiCUkjCAwvsQewNSR6RdxWwk&#10;09LJmi53Rp5cufTnOPxripvHmuuGSCaO1jfjy4kyv4bs/pWY0+tavMU8y8unbgqCzfoK7IZFVX8W&#10;SivU6Y5RK16kkjpr7UdLubnZqYVJI5GL+XwQc9eOD+Vc9f3mni4LW3mSKPukgLV/TvAOv6lGJRbx&#10;wxknDTPjocHgZI5Fbtv8MdkbtdagWdMbkhTpx1yf8K2+r5bh1+8qc3p/wCvqeDp/HLmMK78e6xca&#10;fFZIYYII02AqvzEfU9PwrJs7DVNcmMdtDcXUgy2PT35rpYbAeF9aiMlrDNGWG2WRN2R/Q13Nzb22&#10;uQR6voUi22owclV4D+xpPNqFBWw1JLzYSzCjS0ow+84XSvhze39m1xLcomDgxIhLj8+9aWl+F9Ot&#10;rSVbkb51wWliyWjPUHHcEY5HcEVs6fqN9rGoSTQRpp+pwHEkBP8Arl69DgBv85FaWf7Wulu9Phjt&#10;dVhDCe2uIypkGcEEjpkjOQc8+nXzMRmeJrfFLTyOOrjq1V6vTscvfSSQWwsr+3e9gbiK5th82T0B&#10;HY1JbeFtRa5+0axe3awSIFjQPj5eytjoa6Eahp+qTtp91bMl1GMtFMBvBHdXHOaW3v7PSvtNtqd8&#10;7xPz+9GdvvkDg1wubZy2u7sxW8C6SQwHmhm7lsken1rmCjaNdyWV0JPK8weZtYgEAjnHevR7SGSK&#10;EDz/ADVPMbj+JT0NWv7AsdU0+4iu4w63D71YcFSABkflSjPuTKmuh5xd+LoDbyR2FuY3CqsUshGQ&#10;p74z161RtJhY2kV5eDKvNvfcud4A5BAB+vSt9tDfSZZJJkCJFJ5SSyoCwH8LgjnB9DVDW7NXhi13&#10;7TbjYuCZsAMB3A7+mDWiabItY5bVdUup72SWxluYbWQkLH5uGY+pA5x6Vnm0urK2jVI90khyXPf6&#10;962fDum3mp30uoRTC0gTrKcn8hjr+FdHc6Zq0dlKYDqF5EylRvgU5z3GTn9KrmSdieRvU53w7BEd&#10;WjS7RZSFIC453HpU2u6MljMr2bM8U7MPK2EFQO361gyaVftcTKiXTuvythGUjPX6cVGkk9rIqedO&#10;hiJCrvxtJJzxmq3dzJKysWba/udPu2SKMoARuRxkMPcd673/AISO28QaVBHcREXtu6lCD91h6+1e&#10;cTSB2ExlJZiMqzZOa09H1G1hmniv0ISb5RIpyY2H3Tg9aUoJl06jPYNQsoLpDDcKJIpkDHHY+v1r&#10;gtfivPD6NZx3Ye0uc4jPPI56HofcV3em3B1DRElPzTwfKwzkZ/8A1c1i+JrWbVNCkjgtRcXYZdpz&#10;hlGc5H5Y/GsE7SsbyV1dGP4Wu7y50LUZJDK8T4iSJSSwZjwRnPTB5963/s8uj6jsvW8yO4lCRyKR&#10;gOFGe/GTXG+EfM/tr7HPNsjnkCvGcY4Zeo/Dt613KXn9nWjWkrJPM0shScn5FlzwGJzyac0kxRd0&#10;aFwjFxqlsmbu2GJY/wDnon+NeV+JPEkusazLK4aJQcLGSAQo9a9e0yO5XT/tUigXuD5iBsjP9a53&#10;VfDmlX0nnz2IKO3714m2vGfXHcfyohJJ6jqR5kczp2q6br+lWmkX0f2W7jAS3mUFlJ9D9awta0S8&#10;0LUIzcK6GNt6yKTgke/9KveIvCV5pO6a3fz7F+ki4+Ue+COMVb8L67C9r/YusKGs2wsLyEExNzx7&#10;f/qrS/VGO+ktyaw8W2V6YLbVxK4kb5toAj9iT1q7p/ia20rWSltex31g3DbOWiGe/sK5vxH4e/sa&#10;4+abEEvzQuOj/wCzkVe0eWyt/B93JsijuirKAMBiD9etDjFq5Sk72O/huIW8UwTRkSR3NsVDjnGD&#10;msHxLbN/b88EhjW2lt2mTB+ZXUZJ9icY/wDr1jeB97+I7FS52RwO4JJIOeo61qeJbSZtcvYpJdhv&#10;oVS2fd2XBKE9skVmlaRo5XicPHm4vZHhUGFMO5Y/eIByB+OB9a67wQt7ePfXAl8pDF5cLvyV5zgA&#10;1l6TprxzujCKKblcTSbGB7YJGDTr21utIuxcz6dkbtxUjK+h6VcnfQyimndHp9uFt9OigkUo8fU7&#10;SVY92z7/AFqpLE8bvLbQCUOuHjDffPqD2rn9JlsryEXltLc26MdjxrcMNpPdeen1rJ1ie58PX4lg&#10;vmMofGwE/vM+orJQZs5nY2eoabcqtgPOtJs/LHdL1PoD35rDvLGDWLu8tSzW+o2fyMgIdWXOencc&#10;j0NaOt3MV7o1tEYVOqXOzyI1++rE5z7DGeaoa3fMPHyJAiRmKIRTOy/6w7S3UHpgjqO1NKxL13OE&#10;v9PW3u5YHbyblON3OxuPzHH+RVGS1u4YwDFJMABkxvxXfTaZHr8AE8jRFHbDqBnbz/Ws7UvCXlhr&#10;m1uzIhIUqwJbpjoM1sprZmLg+hydlDLdXASKF2eThI05GRzx2zXUaL4du728kgvbyOyUA7ojIvmg&#10;gZxjPQdzWbN4Q1eyliZpY4ndsKYwTgfh0pur+GdU0pWM7GVXzmRWznnPPoKcnfYErdDT8V2mn6Xc&#10;Q2sF2s02wF41OGyRkHgY5Fcwl8UyHLbSdu081Xa6ljI3RhX24LYB3dB1A9vfp2qCGKS4cYV3OTyo&#10;OKa2M5O70RoxXkW/zGD46Bgf51dglgw7+b05AU9f8Kyzptyix+baSsFORhcD6nnmtHQdOudb1WGN&#10;bFliVwXMgwoAPp+FJ2CMWyrNdNPKduSrDtxmq0dg1y4ClVDHaN3rXoes+C455pbvRfLdBktARgqe&#10;+0/0rgTdIH2MWjGcHPOPw7VMXccotbizWjR4DfeU4ZfSoltzGc43K3OQOlXlwygsxaTqMcjFK8sa&#10;od52kdQP88VRLViBX8hDt+Y49M4rOuJS7N3NSyN5kny7gcZ5qMRySOAzDGewzignVkkMBkjVlUnA&#10;5Xvx3q7GiIgfBBBzgjj86jQC1Rm4PPGRyaikuZWx+9Y56KKCmxt2xeXsM+9SxqsCqx69eaZCn7pp&#10;JmO8nP0FRzyGZf3SkL6nv70Ah8l40jERoF3HOc1NbxByXkfHGQc9TjpUcNuoUFugxyeamYrBb5wA&#10;304B/nTRRnzSLJMAvy445q7DI/KKNp96zY13vzlVz1I5JrSM8dpCu7b/AJ+tFhImkvUgiIyzPjOA&#10;cDNZk+pXE4YbSQDwM55+lVbnUFuJP3S71J44P8qdZ281w778Kue39aQ0iSGK6eeN3kwrjOEXGPrW&#10;9pMLecWbbnrt7j86it7dYYiFAY9yBz+FXdIaJ79t6nPGPek9h9Tq7a03Qg8YIxuboKtRxC1wsYOM&#10;ctnBNIbpUQDZwPug8gUxrsOMMwAYYyKixoSySJcKdpwuMAg9feqUvmxHhQSOqnp9Khl3WzEoCyEc&#10;jsRUpniukyR94cHPpgUAIt+zDa0aqB1qfcrD5nwfbvWVc5hAIVi3sKZFqLKAGQDHt/jQDNR8lsHA&#10;X3qJyCMYAXr05qnJeiXd8wz3zVO41BLY5D5bHOTTA01gUfMrYf8AhJP8/wBKry3UlsCHXd9D+tYE&#10;+tMrqqygMR61UbUNynLFj6hqQXOjXXAMhgSPT0qGbVlKZ2nJ+7mucjumkkwBj602adsFSRtB/hHN&#10;ArmpLqU7ps8whDwecEVTMqOcLIpC9ctisqWV8chhk8H8anto2c73UmPrnrQK5fe4KIAw+YdMdaqv&#10;dyM54JFJMYi3VgB2HQ0+3jSXhWCEnGWb/wCtTAlggafGFOe1S3ZS1Cx7vmxk09pksl2qCxHfPNZz&#10;zGaTLBvm65GaADzJpWwre/HatTTdJM7+ZOTgnp61DY28ZkjMrlUHY1qyXixELEjH0HSgdi+gEAAV&#10;cRqO1Z114qWCV4khMijqSaqXt3cNExeQog42jvXPBmMhYc88ZoE2dPaeI9z7mjZFY8g1fk1cySDy&#10;5FC5ycHGa5FpZMDc547VTeZw55JzQFzvf7dKE7Qhbvg5xVK511mQhpV2nqc4rjDcOOmQfY0xrhiO&#10;QM/SkPmR1B1BZ3KrIDj/AGqUS7y24qVz61ygkb159RV61LRxFmYbevJoDmRuOicuzkbR27+1QbS0&#10;mMnI6VVgvIpl8osQ5OVP9Ksr8pVcsz45JGKYiJ7VpGyWYnPahYY41PHNaGWkjUqyqAOarSoOTxim&#10;DKUhwpwMDtVZj6Zq46c8fgai8ljyOp7YoEVsFm5P4Uj27dSpI9aseU27pux7VJ5gVNrxD6hiD+Wc&#10;UAZRRvM+UH8KtW11LCwUozoOCv8AhTvkJb52UfSomLL9x8j64pBc2be9U8qSE9D96nXto0kQdRnj&#10;nHc1hxM6vvUjd3Oa0bW8k2kOSWJGB2NA7ooujxtgnDDoDSxyFckyFTjsa1ZUjnxxhsck561mvbqG&#10;+8VPsDQBfg1F0VSTuBwDtNalvrJVygXJ4HBrnPKBwfML8c/Kc1djiZp8JGVVc/Lt+7j3oGmdQdUE&#10;sPyJgjAJGeuKqy3l3IhTy1Cg8MfSsy3uDCjlj8h5Uk1o2l7bzyeVO7KOoPoaBkdwslwckZ44964r&#10;Tk8v4vaSvpqMH/oQr0lpbU4RXEgAydorzq2x/wALl0zHT+0oP/QhQUj7DFFFFBRzXi2cQWkH2i4u&#10;bbT2kIu57cHci445HKjPUiuWNl8MY4/tS69Zq/XzV1Y+Z/6HnNdrrt7fWscMOmWkN1e3DFY1nkKR&#10;qAMksQCcewFc0kGuXl00Vromg6fqdvhri6liMyNnkeXgKxyPXGKAOg8LTyXGlbjJcTW4ci3muQQ8&#10;keeCcgH6Z5xW9WVo11dXVqyX8UUd5A5jlEJJQnqCuecEYOD0rVoAKjlhjmieORcowII9qkrH1y31&#10;m6toY9HvorOTzVMskke/5O4A9aAJdK0mHSbV4IZriVWcuDcSmQr7Ant7VHY6FbWWqXWoCa6mnuDn&#10;E8xdYvUIOiiol12x0+NINW1awS6HytmZVz74J4rUtrq3u4RLazxTRno8bhh+YoAsUV4z45+N8/hP&#10;xTc6Nb6OJ/s+N0kzldxIB4x25rnP+GlL/wD6F+2/7/NQAvxN/wCTgtB/65W//ob17T3r5om8ZSeO&#10;vi1oerzWiWrB4YfLVsj5WJz+tfS/egBaKKKACg0lLXyec4HGyxsMVhY3sjenKPJZhRiiio+s5/8A&#10;8+1/XzDlpdwxRiiij6zn/wDz7X9fMOWl3DFGKKKPrOf/APPtf18w5aXcMUYooo+s5/8A8+1/XzDl&#10;pdwxRRRUzq59OLhKmrMaVJPcKKSlr1OH8FWwmF5Kys7tkVZJy0CkwKWivdMgHHSjtjtRRQAUUUUA&#10;FFFFABRRRQBHJBFNs82JJNjB13KDtI7j3qSiigBCAQQQCD1B70yKCKFdsUSIvTCqAKkooAa8aSRt&#10;G6hkYFWUjIIPWkiijhiWOJFRFGFVRgAelPooADSKqooCqFA6YGKWigAxRRRQAx4o5dvmRo+1ty7l&#10;zg+o/On0UUAHfPem+WnmeZsXfjG7HOPTNOooAKKKKACiiigBNq7t20bsYziloooAP6UAY6UUUAJg&#10;DtS0UUAHXrRjrRRQAUUUUAFH+eKKKACj86KKACiiigAooooAKKKKACiiigAooooAKKKKACiiigAo&#10;oooAKKKKACiiigAooooAKKKKACjoc+lFFAHiviPQrrUfFt2tlBI8rTdQpOOBzXUWHw4kECy6jcCI&#10;sMeWo3E/Wu+G23YmCNVLnLMByT9ap39/Fb7fMlJc9EAyT9BQ6j2RPKupwmp+ANV08G40q789G+/E&#10;ynkemOlcbcYWV1a0uIiD/cztPOcfSvVrq+169d4LMR2Vsekrn5/yrPPhVc+Zqequ7E7mAA+buaqE&#10;2tyZxT0R53BfPFDNbQW00xdNuWIAHPX9K9H8O29pbaRBe3NvFHdTDIYjkduKuw29jb2xis7GNYmy&#10;pdl+ZqRoYLYxJJJGjbfkVmGQPQClKXMEVYsG9d8+UpA9WH9KiEMElyJ5wrS4xvfk49MUwPMF3Rxh&#10;Yj1eTP6Cqb3FrC4wjTyschRyeo7dutZ2RVyTxTPLe+GZdOsrGW4KOHLIvAGDXj1zLcRFlCMCSch1&#10;xtH+RXvtnaz/AGfN5cLEr8+RHgYGOQTUxh0WQYeO0ZR13gf1q4VHDQbgpanzxFcTgrHC8iKHydmR&#10;nniuu0/UNOvbdbPVo2EmMhxnJH1Fen3OgeG70N/o1qXAxlcDHoeK8h8Q6dc6ZqtxbbkJXhGXjK1o&#10;pKpoRbkL82nw2M7paXULtKMxorDO38e9U7izmQee6kh8gHHy9KwkUJHM7oxGR+8LYbgdvxq2EmuI&#10;lSTUJxbBiUjB9RjP8qpRaE2mdL4X1O20d5550ZhIm0FTlh371f03W9D07UpZ2g8+CQFgskYLRtnP&#10;0P1rgxDNHGyI7M2emc/56VZ8oxr5al3kIySvTJpSgiU2enWV1qOurcaza21uYoPljhkOQoAznH0r&#10;r7Brq4sreW4mWVXjDNFCuwD265Nc74MtH0Twm8178qynzNp/u4wPzrctbeC00FbydXt3SLzG2tg4&#10;689q55dkbx21LLLDcRSx2ixNGSFktZgVXPt6cVyeu+DdPEDy2cMlncAFhETlH9gaZp/jqGe68i9g&#10;V4/uiXoRXS3V0htvIuGL2c+PInXnyz23H60rSgw0kjyGCaMRnI+dBtHTI9aZIykgpFgLhsDqM9q3&#10;NZ0Ka1v2eBAXZixjI6nrlfUVjyPJczEqFjk6eX0J9a6U0zF3V0yQJEs8RVMucY6YGe1dB4f00zTM&#10;yFBLFMGwRuBxwa5TayP5hYnLbSAfumul8NF0vQ8Uu2YqE2t0YH+vBpS2M4tp6nWnAHltyOuHGRQY&#10;opAMlwc/wzMP5Glhv4ZS4YmNkYghxjP0qzF5M0mFMZK8nGKwOm5Uks1Csiz3Sg4LBZM5/MZrlfEP&#10;h9ri8e5ikeYmPc/mHLMRwcfgRXW3Q8wsdoPHvVWKVLRWmZUiVB8z88A04uzE9dDgHtJXhEnlO0aH&#10;arAdCMdvpURfD7DGoOPm3ZUgVtXupxJLNdorD7RMTEq/xBRy3tkn8gK4+5vLm6u5ZIgC7YDM33QP&#10;St43ZlJWNGaSG5zDA3C9RnBNTaVYW8q3U1wGaK1TeUjAy+eMZP8AOscoIDzIZJiOUTkVbtL64tra&#10;S3IKxy8EHqec1TRC01ZbvruW6VYlAihQfu4E+4v+J96yhvDkAk7eCOmPf+VXhNGsbHZk5ADE81Y0&#10;3The6xaWobCTThX9wWA/rS2Qrtsq2+i3mqRM8FlPcIn3nRSF6eves59NuEmkU21woBI5jJAIr1aO&#10;0n1vUb2KS8aw0jTGMflw/KTjgc/hStp9gFC20N6FPJd7pgze+KydVo29mrXPJFSeJcyRxk45DIRj&#10;86RY5nmDeXFGB0I5/wD1V6td6fbeQWmuruIJ3eJJQB69M1nK2gorSHWoBt7/AGMU/aXFKmZumaVb&#10;WNiNR1ckof8AVwDIaZv/AIn3roLDXDaaI1xdwQKLsMltZIgCgD+IkjOPeufstM/4SXxEY7O6nnjy&#10;JZHnAUmMdeO3bj3qr4j1KXUNZZYR+6hIiiQDhVHH/wBf8aTu2CfKihDAJHck42NgY5H0962dM00i&#10;VVnYRwOpDb+M/Sl07TxaWn226wVA/doR99h0/Cq8l28s5lkky7H73TFUZt2ZFNpkSybeTnlTgEY9&#10;+akW3hs4wUtpZIzyfuoD+QJ/WrdjJYbUWWULMG5BBIYY9anaGGVMRzEb+6ng4oZcXEyg2mq6mXTY&#10;ZMk5HnPkdff2/WrMy6JMq4sZrZiASY23KufX1qy0Ee5S+0vnhwuBVS7WFkWMFQB1GTz7570kU5JF&#10;K400wORuBRvusBVVoQswCHoMn61tXErXUMFssEYEf/LRM5Y4quNNeNxuYu46Duaq5m5ECI4iLM+M&#10;EdRnPNOulG1JARkD5/f0NX59LltrAPMgWZ3HlKTz3PNZohlkCGVSFI6Z9KBJHS3dtJqfgCyNplmi&#10;l/eAKScd+KzoJFttJublD+/c+TGemBjmun8AXaBJ7I55+cH+dZniXRJ9OW7aONWtncSxtnGwngis&#10;762NEtLnANdXsNwjyBVC5IYHnI9KlGr32pXuzE0zlvvbhzxV9IVeMsyKzHhd3AJq34ehgXxBb209&#10;t5YaQcKvr2J9K1ulsiFq9Wbui+H4tPij1DXpxFEw3Jbhss35Vn+LvFsd1PIsLlYkTYkSnnHpxUnj&#10;28kk8S3cKTOnlBYwPQY7fnXByzxhnz3yWYjgn60RjfVg9HZEGm2g1bWYI7hxHDLLhmc5Ar2rUp4N&#10;MtrPR7KASWsChpsfdz1G49geteS+FtLl1XWLNYtzxg5LYyBXpGuv9iBgiJZ538t2/vE8AH+Z/Cs6&#10;ru1Y6KaaVx1lqElz9qv1gAt7iYNEhIBVThST9cZrDuNaKeJFurHdGYsOxA+8fce+ap6hef8AEs+x&#10;om5FGxI+fm4//aP5VNo+kPZkXtzgDcDsZuWP+SaSjbVilK+h0WoS32urJKwiDgYKg/d78cdce9EP&#10;hiYW0063JK+Vna68t6EHtzWlpluggjiVdhm5I+tdFKYYIY4chY41DOvsDx+tZObWhq4LqZ12wtNL&#10;s4bpgLiKPzXwcngYx+OaxxDFZBFhfEltDyd3yknkjHbPH/fIq9PEl1c+VPcjzLqQEhz/AAjsPTpV&#10;FLaKS4dlj2iR97++CBj9RQhWsiW80u31izjEqGORlDKV6qeuDXAXlo9leu0R2XEbbWx0OPUd69A1&#10;DVP7LjibaHlkzsX14/l0rgda1BBLJcSEGeU52A1tTv1OWs+iKz3z+a5l+QEZ46A+grqdDie40e5u&#10;Xwbe35DE45xkgfpXnbCe8lRMbnkPCZwMd69KhuZrfw5FJdQxQDHl2FpGP9Y5ON5HfHWnU0Wg6MXf&#10;UNOs59V0m6SRkgt5JWkuHkTcdq4xgH33fTFQyyaJYW0cVpLLPEM5CueW9Rx04rVvrx9K0SO1jRrg&#10;Mn76TONz7zuBI6ckmsHRdNit0N3NljKcxoRwF9SP5CoWquzZqxCur2hUsmm3Hl4yGeRh/wDroh0n&#10;UL9Td21z5KkkFc5Gf1xVprs3tlNPKhjiCtHGRxkd/wDIqpI93ocsM0aSLGUBIdcA5+lPdWRPUhkv&#10;tV0xBHqto0tuTkSABl6eo4o+xaZrNq0tpL9nkB5CnGT9P89K6qy1SG/t90BVlbiSEgED6jv9RWZq&#10;vhnTp5PPtc6bIekgOYnJ9fSnzNbhyp7HPNb3djMt1KHmUc7kzjj/APVXXWt9FrHh2+luLcuYfmgO&#10;SWGev1Fc4r6l4Yuka8geezb5i6HcrjHr09K19NvNPuLn7VY3Kwy9du4AEdwV6Gk3fYEmjiL/AAYS&#10;5hcFBxz09sirEOlyjSLVGUJvZmY55A7V2WuaBDq1yv2PyUO7dJCWwxJ9B3rndbe7soms/LCSRtkj&#10;jO2tIyurEONjGlt7hI3RIo2RckY75zz+tbvgi8Ol69885jWdGXeOgIPT865z7TMftKokkcIYDI6j&#10;nnA9cd6lV1FyhhXaIidzdiST2qpK6sRHR3R66WuJ7tngupXjPUpKMD8MVw15JLJqbiVgW5yT1PNZ&#10;1nf3VlIlxa3BUng5Xg/h3rZ1W3d7W21SLBZz+9VegNZRXKzaTclchjZYBJI5AJXC+5rKvZ/KiChM&#10;juV9f85/OtmTy5YjuYAFcH24rn5C0p2hRx6960juc9VsZaxSXMohgimllY8Kq5OK7rw1o2qaet01&#10;8oiSZAgQkHoawvCd3Lb+JbZIScMACEXOR3r0Ce2ufKM91NFZwZHLnk1FSXQ0pRsuYytS1YaK0Vvb&#10;Wkr3E2AjbCQSem49q3odkUlvDeF/ttwuSsOdqfh/jXKjxsguJk+z/aFjJWGQsMZ6bsVu+EnlvTPq&#10;l1KXml+QA8bQPSs2tDZO7Mzx7qNlPpltaSAPd71aJv7ue1SxajqemaZDZSwJ9oRdiyzSgAjqD74H&#10;8qy/Ffh6+S+mv4F8+F2BVByVrkbi7vLiRWuUkfyvlXeDwBniqUU4kOck9jb1G9tobaK3hKvcRsXm&#10;ukPDE84HrVrRLmW88PTtKCsSy5iZurHvisrQtNlvLmKW7t5FgfqGztIHYVp+INQjsoUCfLGp2xxg&#10;YGab7IEurGWk63XiGxgSRVe2YySyFuAuBgV2tyY3e2vQEmt4JCXC84yCNxHoCR+dct4L0C1jtG1L&#10;U4DLc3DEqrrwB64rfW0sYZ5DZTNa7zlgACmMjnB/Gs5PU0jsaJNkU8xlgA4wSn/1qqPqkflt9ht5&#10;J2RtuyNMYHrk1KJZtPWMSE3EErbVdRynHp6cUy81uCKNDHDI5ZsYBxikmN6bkV3p8+pLi4maG1xk&#10;xIxBJ9yO3tRa+J7G2s7e1gt2Mu7YVBAAPqTWfe6vI8ZT7in+AHk/U1zl3mWNzGQrE7gB7YpxinuS&#10;5cuqO/fU7+RQUSCPHXkt/hXI32jQ6nqsstzduZZGy22Pb/U1raRfPdWEZuNscyfK/YE+orHv9SkF&#10;9GdPsZ7ve+wsFwobp1ppWdkNvmV2RXum6dYOsQR5pCvDSMePbimxXEFrGInitwuM7XjyTVXXr24i&#10;nP2tRE8XylYuh/GmaRaa7rmRHYkKVwsshwAPqa1Ta1vYhVHF2iOnk06VlEthbgS8LmMKc5xnAqk3&#10;h1W8wJp7Sy8k7cqq47A/5616ToPg2DTmjudRk+2XaYwW5VMVjwum60ActIJQcZyOX4qo4utH4Zv7&#10;zdVa0ftP7zibnwrNaxubmykgIwPMJymapvpNmql/3pj/AL6nIr3WGVTCkcgVo3Cja4zniuT1/wAF&#10;kLJdaOdrAEm27f8AAf8ACtY5nidnNlvFYhLSbPOodG092BczFevysOfpxXYn4caFdWatbX9zBKy7&#10;v3mGA/DArl4mKXEq3EYjk6FD1Fdp4Y8RC1xZXspMBOY5c8J7H2rR5jilrGbHDMMQvtHDal4D1iyZ&#10;nghN5AOkkQP8jzWZ/ausWSC1lnn8pW/1M+Sv0wa9h1DxXpFnCzvfRuVO1VjOSx9K888QeMl1nfar&#10;ZwpbtxvcZk6joe3Fd1HOXNcuIpqSOxZrzK1aCkjEstb+zylpYs5GPk4zVlr+zmlVhMwz94EYxS22&#10;k2GoROIy8Uqj+HkH169Kq3WgzQR70lVx6EYJrfly2t8L5WHLl1fZ8rN4mIbI4ZFcE5Vv8abISiMz&#10;5dG4Vg3IIrkzDcwHIV1x3HNSDUrofek3ezVEslctaM0yJ5O560Zpm5IgyGAB28Af5+tWbKdbWTzn&#10;G5T8snoPesSPWMpiSAEjoVNC6nGZOQ6ow+auKpleKhvA5JZdiqe8ToNXvzeyRR25+VF288Dk+lbP&#10;h54L3T7uzlLJuCiOUp8vHzFfzFcrp+q2Nrc5mAljYYBPatdb9bZPMsrsxqTlUQgg9eo9q4qlCpFW&#10;cWYKjVi7yRf1nxQ8E62N5Yw3lptyG/u844P0z+XvWbE3h0XDSTW32g7siKE5jUjHyljy3r6c1XF1&#10;ZXjNLqlzdzFeiIw254yR6fT2rRbwvZXgSfS9XTkA+RLjcOOn8qy5UtGKTfQ6KOz8Ja5ai3W3tVLY&#10;G3G0/Sql98N4AfM0y6aJhkqjYwT1xmucudDv7GRzKAuOQVORn6jpWxoXiq401I7a7y8XJYHk/gaV&#10;rbMV+6MmHR9Qa5PmbIlL7WLf3hV7bb3qJYXpaN4TtFwnPA7H1Hv2rprlY5bn7Tbok8N0u8LnnOcn&#10;8a5PUomOq3P2WNmwcny2yCT1I9sUKTbJlFR1Rb8GWZsvFFxBcrumEJVCQMcEcr7EZrsdeYJpMifx&#10;SEIPxri7PUyZbdi3lzRHEU2OVHdWHpXUverq+nLkbJ0YOF/hfHTBqJ73Nab0sYzQILkAAkdsmrfi&#10;p4h4c0pTHum3AxrjnjriqdyskFxHuHHQNnoaPFEu+Lw6iMQ24HPbGRS6ldGhmkSO2kz6oU3ziNmk&#10;jD8SQk4YexH9KqWmvDRrmAC0MghiMZYYUlSzEMPXINWLK7b+37i1gjaOJCWORgBiOfwbkfkawr25&#10;hsNTdbzMiqheCTGAvJxGw746fhWsYNvYmz6I35Ha+tbvUYi/2iSXaA3zFUxkDP8ACM1wbxz3N6Vl&#10;Yq33sjqP511Oj6lZyxy3txfRWLFiFhbncfcehrMvdX0iaKaWNPLu8/JsXKN6/SuinhK8tIwZpHDV&#10;am0WS6X4a1W4tRcWUGIiGEbPIFaQjrjvXS/8J5faMVs9SsCfKjIbcCGJHTnoR0/Oues/G9omlRWV&#10;7pzyeQSYpIpNrLn0qS7+IFvdWi2s2kJdxoNqPcN84/EVusqxcnbkOmOXYm2kRbzR9K16A3ek6hFa&#10;XErFpLOdhwT6Hv1rOGn6lYTvZ3Kum0DyyU3IR16+vFYE92JJ5JIoRErngbicVel8T6rLZxWrTqIo&#10;hhQF5rphkeKe9l8zSOUV3vZG2yWkdvFcytNDMcDajEbsdPw9q6Xw/BbLK17f3McaoAUifAxnnPNe&#10;XT3lzcHdLK7Z5z0ppE9x8zb5PcknFa/2LGP8WqkaxyuMNalRHd654ktZNbbfdiS2WTgx8jA6fzrI&#10;1XxNDcxgWqOZXLNIzgY5HQVzn2WRYhJ8mN2MZ5rWg0JJ9OW7jmaQZ2uuPunH8qf1fLKGs5czG4Zf&#10;T+KXMZ51F/m/dJz7mn2usTWsTxiONw3I3jOPpVqPTrdJQjoSCPXmo57O2jR2CkfNxk9BV/XMt6Uz&#10;P61l0dqZJD4lvYIWjiSHYzB/mBPOMeveq0us3MiSIyRbZOo205BamXiEYI4ByQa6BtP03Yl5FAht&#10;pRhwBzE3GR/UU/ruXrakH13AdKRyDzSSNuL49MdKPOm/56OfpXRXumCxuAViUjqCBkEdaz5hGzt5&#10;hKYPGFwCKP7TwsfhooFmWFWkaRnSNcTsGkMjsBwWySBVyPRtXuIEaOzuXhY/KcHbWnaSJffaFVSD&#10;GgAwfvDvXo+nsJfCFiyEFYmQMPTDYrKWeuC9ymkaRza/wwSPNYfA/iCeRUWwKlunmMFq7a/DzV53&#10;ZJWghdf+WbNkkeox1r1O7m2wtIr7No3h/TAzmi7u4ZLSG9VeTEJFJ6jIB/Kuepn+JfwpITzWs1pZ&#10;Hm6eARb4e/muYoSSC6RDAx689K2tN+H+ktqbRs8s8MSAuS2Mk9OntVj4g68trYjTkUlpcNvD4xzx&#10;xWLb+L10fwu8MhZ9QnJYk9UXGAWPr6CuaeZ4yor8/wChzvMK8nZysaN9pGlJaJa6XYRfaHuwCT99&#10;VU89cnFaV5rljos2xTvnQhFgiwGyenH0rzWTWnkixZxywhhmSZnw8h+vYe1atl4hsLGZbmbT3ur9&#10;RuDzTAgH16VyTlVn8cmzldaUnqz03S5k0rSLa3vZ0+0FCxQnJJJLHHr1P5VQ1fVc28sCSYlusZKs&#10;MRRjuTXntit5r+qT3s8sq7YGkknGRtODtUY6DP8AOp9T8Papp8ltY/bhNHPEJQpGFJPb3rHk13E5&#10;+Rb8U6vBfKLG1V5GhI3S5wp+nrT/AA9c7dfhFlKIILeHM7o5IY+mPXPFZc/hjUYrQi4nj8xiMQQr&#10;lm/Ht9a6zQfDV7DHCGtEsrEkb1zukkI6bj6ZqnZLQjVu7N2XQ4NYja4I+y3ikiO8hPzHHHzioNOl&#10;mvNTNleuIdassBZ1/wCWydcN6it5YILNhDArbY4iZST1z6/rXMahOV+JdqIvvLEivj1Of6YrNalP&#10;SxYaK0kvr77ZZAXPmDfIrYP3QMg9qbqM32Gwl1GOH7RsTZJG3O5exz6j1q94iimj1CC7hj3Qsm25&#10;/wBkA8N+tcr4l1WaKKfT4QyBVUuw/jB7AemKErsqTsi5q+tXI8MJfW8fks4GRj7gNdL4X1OTVdBt&#10;ruZVRyoAweuO9cd4UnlurWazuFMkC42hxwAf4aRdIDzXptbq4t7WB9qJHIQBgfPx/KqaJT1udZ4r&#10;CPpd4ocFhGCD6FTn+teLapAZ7iIq7TYBAXOVHuBXrlndRoNxYTo2Tlud2fWsu9tLG2ilfTrFRdup&#10;Cs33Y/fmiEuXcco82wvhy2tns7G1EZlSJAxRFzvf3+ldNcEwESJbTwnOSf4cfhXN6ZPHoJtYkIlc&#10;wjzWzwGPr6V2KXNyrI0gSSNhkmPnj8aiW9y1tY5fWLRrm5XU7FYxeAAOMcSAfyOK5vVdJsde02W8&#10;jUJexruft06g+/WvTWsLO9BmiHluf4l459xXJ6zo8tndyT2sY85Meag+66nocetVCRnOKPGHH7wx&#10;kKB0yRk5H+TTJY1jfad5fNdL4ls7U6qF04LsZQz7T91jWXdWNzbFWuLaaJ/4Sy8H8a6k0zkkmnod&#10;98Nddjkik02QbZQOCf4h/wDWrqpFazvzz8n1+8DXh9rezWlzFdQO0cyHcBjGf/rV7FoWtp4oskk8&#10;ny5kQeYc8bumP6/jWFSOt0dFKaasziLq3bQ/HJmEKtDDMJVAHLLweK76PxDo11NIfLSGGRgVdo+C&#10;/fPoau3Xh6x1OJxcL++8vYJMnK/5zXD+HY5rfxa+m34EiyAxPGy/eGev6daSXMhu8WdxfDzBbS2V&#10;6sV52wfkmx2PvSQ3Nvq0dwIVZJQpjuImGGGeD+FcVqNyfDvia8tkBS3wPLH3gme4FdTazXNyYdYj&#10;tkTKgGXOPNU9yKlxtqUnrYgs7KHS7aTTZt81hOrAzNgCIY5B9PY15n4i0qbQdUliAZoGYNBJjO5e&#10;31OP5V7HFLa6g08F1bmAMCsqScq6njIPesbU/DgRVhM5n0tQS8LfM8Z/2T/SqhKzFOF0cdpviWDW&#10;bGLR9XSJFQBYbjPKt7g9u1S6Fcx6HrcumXLRtaOpB3LnqPXsDWTrPh5NNc3FlKtxZuflkXGQfRvQ&#10;iqP9ianc2jX0UUskCnBlHJH/ANatbLpsYtyv5mt4Z1BNO15btFzbrIw3qOCpPPNel3VjpfiWwDB0&#10;mQElJEPzKf6V4/p2rXOjsIoJ3dZJAHRkG33GDXQnWobONr/Tmazu0YedbE4Rxz0/EVMo66FRlZak&#10;1xDc2eux6bqLtPZscAyEnIPQqT0xyfqMV08xFx4HkEzb3gjaJ2Jzll4zWdq0sXijwvHqls6x3VuP&#10;3iAjODwce3eptE1Kx1PQpNPkcwySrlg3Azgcg++P51DuXG1zkQ91aaNAbd3iDSM7Fecdh6+9dJ4W&#10;0bTRFBqWpags92QXVHbhM9yD1NTaakmmQS2khhkgDFlLAnr6jFVNYSwuIC1oIBdswyUfaRj2p81w&#10;t1Ow0GKxjvrzU7gFLh32xtMTwmBjHoDzXNXNpeN4gv722kjlEzkK+wvwTnHHsAKoDVNTSOOG5t5J&#10;Oi5ZeewBz3qxdarfQII/P+zHqIwAdo59uKmzDmTJpbnU9MUFLFm7FwvBH05/yKyhql9cBhcXstqx&#10;+7hMA+x6EVb/AOEq1GwtInE1te+YPmQHBU9ulVLvxZDfKI7zTImz0ZWOR+NUkS2mMFzqcTCWO8mL&#10;E/KY5N278Kqajqep3ALXbnnj5hjP4dK2bSx057RL63dkIYsglxsVl5AJ96020qz8V6Ra6ln7NKAT&#10;tGNrMDjn8qLj5L9TztgjspniUsO7DGR+HWtuDU50jEdpeW8DxRZTEKgkj+uKz9ct4rdoGQhdxKMi&#10;tkBh1x7EGs5JRa3Q8wqVZQeSea0M7WNRdX1gsZ11KZznOHwc+2K3LH4hLEgjvLYxvjDGMdfwrlZ8&#10;wwCVVwHOeW6VSn2uiHIJJ6nt+NHKmSpSi9D0G/8AG2kPo88FrJKZXGEWIbSG47+metcJpOkT6jdp&#10;BHDJLJO65kK8DnqfYVBZzNZ3u+KKOQopwuwMPy710d54/wBVbT0SztYLJozucxrj5fTH5VNmtirq&#10;fxHY6t4K0yWxb7LGIJguVkU4ycY6eleSvuhneKT5gpKnb3IrotU+I1/cQx2zyQw7l+ZkByQOv0rm&#10;pb+F9pik3bRjGPvH61UVLqTUafwl9LuJ4VQLjZ0yufwpYJrVcFxkkdOlUIZN5XDIrZyxzwB6U1m3&#10;NhR8uSwJHanYyuy9eTwGMeUd2OTmmWxtVg85nG/+70qo3PIBCk9TxgYpuYxhtxKbiBTsK5beUTtj&#10;jGOvtT41SIkZ4P8Ad71RMi455xxgfzqSMKrcybeOATRYV7FlC2/cWCkHhTTbveoJYZypwRzVeWVs&#10;qu7cOmRTJZCAQxYgDnmixVyzbq0KbivI6EnpioGX7fKRuU+hPQ1BdX2B5ZJO7rzUQ1AgbVUIPXFM&#10;pFyKzwwEsaAg8nPFXN0UMJKjnpt9axmvWI/1mc02eaRgEL4A/lSYXL8lzukIEgBxjjmtbRX23Sl8&#10;E44rmI5kjOwc464rX0i5InBI6+vakykz0QMGjDHiqNzncGXIxzVZb/y4vmf8qjfVowpzwKzNEXVv&#10;wybZBjA61V+2RxHcjDbu/L/OKw7/AFZRjBFY8uquQdlAXOzl1a3hQyPKu7sM965+88Qh3/dJuPqa&#10;52Sd5DlmJPvURY55NBNzTl1SeViS+PpVY3LtyXJ/Gqpbim5oC5aE7AnBHI7iow2MYOKhzRuoA04b&#10;wxqcqCfemNcrKfugep6VSDe9IGIbIODTEX44laQFgCoH8Xf2rQj80DcrArj5h0/CsyCRSNpGSevN&#10;X3mjgtuwP1pDIJ5t8pCnOeoA6Vo2sSJErkf99L/Ksy12PINxJ79a1JJlKgdfcdqAGvsdyx3g9sdK&#10;nggb73yMCcYIz/PmktoiCHIB92q+keV+Y7Sc5x3pjQiRxqilAAO49DUt3JbW0Jzszndk9c8VWZhb&#10;sOrbjzWXeHzpCVyV9TSBsgvrtrpu6oDwKgjQnk/lUv2dsgk5FXYrKSUfKrfgaokpMhCZI+U96qFB&#10;uPNdAug3UrYXBHvVuDwpK53Ow/AUDsckY8tgUzyXd8BSa7uLwpBE253LjvmtGHRbWFv3cS4Hc0g5&#10;TgodHndQfLYZ6VYfQp9mSefQ135tViGSoHbiopYVxgjrzgUBynDQ6R5J3znhSOO9TfaFZwBFgdwe&#10;ua6O6tBITwCSM4A4rIuLRYQAcFmBPuKAIlYJ8j/cOCfUVakigdVaMEgdqoSklkBPIXFUZb54m2ox&#10;GD1BpgbpswqhipAJ70nlRgud2TjispLy4kXDSM2fetWO3dlJ6nHFIZXMCFN2M4qpPZZAOTnGcYra&#10;itm8rDDABNTNboDk84HT2oHY5BomVsZI/CmOM8Fhx6iuiu7FZshRzgkViyWEiAkKcevagloq7QFH&#10;KD1qVG6ckhOgBAyaRUIOGGe5qRjiLlMY6c5/OgRNDcSDG3OR14zVvIc5+Vt3XFZyFoWyshQ4wQB6&#10;9s1IpVQzbTk8ZB6UDRacqOBuUc9MgYpNrKkjAhVOeehOahaTBIHzjsxqG5km2KT1LDAoGWY8um0j&#10;juTSkrE+AwHoe1V7W5Z18thgg8CrN3axrEqgvvIOcHigRoW2oxxELlcr0bpmuUtJBN8Y9LdejalA&#10;f/HhWhLmCTy+G4ByK5T+0n0fxlb6mEEr2lyk4UnhipBx+lBcT7for51/4aUv/wDoX7b/AL/NVmy/&#10;aNupryGObQIvKdwreXKSwye1BZ7hq2k2+sWvkTyTR4OVkgkMbqfZhzUk9kk+mvZGWZEaPy/MRyJA&#10;MYyG9fesi4XXX1VdQg1C2h0oQqRbSxYZmzlizduKup4l0OScwrrFgZOm0XCZ/nQBNpOlwaRYJaQP&#10;NIF5LzSF3c9yzHqa0ajDBhkEEEcVJQAVS1GKebTriO2bbMyEIenOPWrtU9SnlttOuJ4VBkRCUB5G&#10;fegDg4b/AMK6agg1Hw1eW1yOJPM095t7dyHUENWt4bjtp9Xa70jR7jTdP8siXz4vJE7ZGCIzyMc8&#10;kDOadaWviKxdbz+3hrKYDT2jW8acHnMTLyPYNnPrTrTVZpvGsMVvfySWFzZNN9ncD5HD4PUbh6Yz&#10;QBu32gaRqcwmvdNtbiXGN8kYJx9aq/8ACH+G/wDoCWP/AH5FbdFAHzd4/wBPs9M+PWhW9jbRW8Oy&#10;3bZEoUZLtzj8K9y714t8Tf8Ak4LQf+uVv/6G9e096AFooooAr3l5Bp9nLdXL7IYl3M1ckfidoYJA&#10;ivGHY+WP8a0PH3Pgy+/4B/6GK8u8L+Hf+Elv5bU3X2cJHvzs3Z5A6Z969vL8Fh6lCVev07Hq4LCU&#10;J0pVKvQ9A/4Whof/ADxvP+/Y/wDiqP8AhaGh/wDPG8/74H/xVZf/AAqdf+gyf/Af/wCyo/4VOv8A&#10;0GT/AOA//wBlWvs8p/mZpyZd3Zqf8LQ0P/njef8AfA/+Ko/4Whof/PG8/wC+B/8AFVl/8KnX/oMn&#10;/wAB/wD7Kj/hU6/9Bk/+A/8A9lR7PKP5mHJl3dmp/wALQ0P/AJ43n/fA/wDiqP8AhaGh/wDPG8/7&#10;9j/4qsv/AIVOv/QZP/gP/wDZUf8ACp1/6DJ/8B//ALKj2eUfzMOTLu7NT/haGh/88bz/AL9j/wCK&#10;o/4Whof/ADxvP++B/wDFVl/8KnX/AKDJ/wDAf/7Kj/hU6/8AQZP/AID/AP2VHs8o/mYcmXd2an/C&#10;0ND/AOeN5/3wP/iqP+FoaH/zxvP+/Y/xrL/4VOv/AEGT/wCA/wD9lVXUvhmNO064vBqpk8mMvt8j&#10;Gcf8Cpxo5TJ2UmNU8uk7Js7TQ/GOla/cNbWrSpMF3bJVxke1dBXi3w+OfGEH/XN/5V7TXn5nhYYa&#10;tyU9rHHj8PChV5YbBRRRXnHCFFFFABRRRQAUUUUAFFFFABRRRQAUUUUAFFFJnnH+fp7UALRSZ/z/&#10;AFpaACiijPOO5oAKKPx5ooAKKM0UAFFFJ+NAC0UUUAFFFFABRRQTjmgAooooAKKDwM/rQeOp470A&#10;FFIOpBxkHBwen+eKWgAooooAKKKKACij60f4dqACikyCT0/P/OKWgAooooAKKKKACiiigAooooAK&#10;KKKACiiigAooooAKKKKACiiigAooooAKKKD0oA4zVvGkulXV1bS2iyBGxG27Bxj0o8NaiNZsZruV&#10;lF2GJk3cbV7Y9sVn+KfDc0t3NqMAMhDFmQZ4HtXGee8JV0Jt1DbSCdoP1qkk1oZttM9biFzeIp2i&#10;3hPRiMuw+nanT21lY2kl1N5jlPvN95yTxwPyqhpOvyavaWkdrAXkLeVI548rA4J9cjNdH5FtZQGW&#10;U5EY3GSTJI+g55rJ6PUtGBDZ6xeTtOyx2FuxyqsMuR6n0NXfsem6e8d1ekSSxjCyynJ/Af0pH1ie&#10;9fFnbyRL18+4TaPwXOT+lPt7KFJBNI7T3OOXkOSPoOgH0pBoV5k1HV7pir/ZtPwAoaPDn1PPSrtn&#10;pdjYxmNIgB1LHksfc0st7BC7BpE3KASC3Sqri5v2O1jFD13EYY/Qdvr+lMVyG8tbCCWMLHK5VSsc&#10;asTnPUAVEujf2gXju/KhhJ4ihHz4x3P+FXTHa2Cgudu8cljuZ/x6n8KzrvVJUYJbWyh3IVPNcLnP&#10;A4HP+e1A1Ikn8M6VY2yxW8s8JyCJFkySfxrz/wAbWz2upMz3MU6SR8OjAFcdAeeK9Hg0IzFpNWkE&#10;4U/JGDiPHrt/xqPVptLsbOT7RHCkCj7pUEfljn8KqEmmKWqPEPKEoLzbjgYTI4FWIpWRM4yQNqZP&#10;fPX+Va+tajp13qKtYWZtVC4OcDeP90Hg/n/SsubKzMwO9kJ2hVOef68V0ptmFtRJ96KsKkljjJzj&#10;JPPJrsPA3hmTUrv7bdxkWkJzjP329OK57SbY6trENvHk+a4U72yffpXdeJfEdx4akGiaVHapGsIA&#10;YKS6k9SegBrObvojWPc2f+Ej0qbV5YtQuIoIbNvkhyT5jDv+HYVzPijxVc6ozwxBo7RSVVV4LD3/&#10;AM4rjo423NcTEFsluoyf8aUmWbD4VF5I8xsD8+n+etKNO2rFKd9ETQKskkh3rypPJ6Guq8O+JZNO&#10;iNneRia1Y8g84+lceImljLL/AKwckhuGH9fwp8DySSeWy7f4h8pH9KtrmViU7M7bxRCws7TWtKuX&#10;e2gbATOfK/z6Vi6z5EwsNViAja5XMigcbh1q1a6ui+EtR06XC3EjAqhIXKk84z1P4VE91aXHhSC2&#10;VlWeKTDFwM/UVnaxbaa1M5rf/TmRFIUrkj3HOa0bGeO1kUsrGZXDBs8DGD/PFUzdwxu4Eg3nplRn&#10;njPH41WhvQ86TRBSGOct29MD0q7XRg5anqkQgl2yh45I3+6Rgg1VXTbPzpJY1C7zlgDjNWNFGn6p&#10;psBSONJdmJPKGzLevFWX0NAxxPOg+q/1Fc70Z1JXVzLupLa1TMkzIo7GXisDUtTguY5LeGEMON7y&#10;LwRngD/GtHxXawaNpAuIGZryV9iSSHcV9duOM/SvNrpWnmWNS0twx53dWP8AOrhG+pMnyl3V7mZr&#10;xoQcFUVVA6LkZ/rn8KrQWjrCw3p13Nk/h+VU1jlhXCQYZcYwcgYHbOM54HWmlm+cO8gUYBXdjPet&#10;0czetyYxLHufzMopwX6bvp7VG0pGduB6AgjNMVG3FQG8scsAepPQVdstHvdUuTDawPKwHOwkAflQ&#10;2XuUGnIK5ULGDnJyeR/n1rV0K72axaMzCM+cvzNx1brV3+wbHTWRL+7V7kjAtrYeaw+oyB+pPtV6&#10;xspkmElnowS46i5vDkoOxEY5/Q1DkilG2p1ZOy+mt5DtgTzbyZQf9axchQfyHFZ8uu+XqsNlJvLO&#10;u6Ty+uT0FTW1nNb2RN3csVI3XEznBkAOdq98ZJyeCfSuOu9VvIdVn1CNTG0zEK7JgEexP0rJK5Up&#10;M9FktA0R8w4THK5P+NYeqaDZ/YmuImSJeWSRQCpwOnT2rmz4h1O5/eteSBs8Ih2rj8KJdRV7H7MI&#10;pDk7iWk6N/EeP60KDTCVTQ6PwcGt7LV9RRDmKDy4wB992yB/+r3rItIbWxYyTjz5+OhygPTr3P8A&#10;KtuzuRp3w28yOIxzT3JVW9eOW/LP51ynnO0e4FTJsGQDgjnj8KqJnJ7E+oams8ywwxFF6lnPJp8F&#10;sC6M+za3O5jxVJ33WqkhXO4hiwyc1GNR1CO3WIyt5aNlY+MD/CqSIbVwv4xBJuLZhdivToR7+lLD&#10;ffZ0OUDgkAdeB7YrW0nQ5dbgN9qMzCygcqkaYyxPp/jXTLoNuljJCIoY/M+VcQiQgnpgnknv17VL&#10;mloaRpN6o5A6iJoQzxhT2G7kCliij+zS3MrqCPuD19Ksto0FhqBtr6+SMhRw6EE/offvWgtpoUG5&#10;ry+im2rkW9vk8+5IqrolxILCTTmgSSeTy5d/Ryc4HU1ak1uGMSrp2nAgjb9obg59qyl8VJDc7U0u&#10;ymhBI2G3UED/AHjT7/xrd7o1sYltVXoihMZoHeJfhttTvAB9jjkPXcckqPXI4FF7BYwNm7u4toAG&#10;IjvbPpxxWPd+Mr26t3gnlbewADiY47dFPB/+vWbE81zdA29v5hHzZVC2cfpTQnLsdbp+t6Voty09&#10;sszs64YlcY/DmqWveK5Nbga3AKxBshBjk+9ZaX8ro9u8EQB43FACP0qdIYsg7l3Y5Hf6UuVPUfO0&#10;rFJ42W081fvDjBHUVqeFYrubxDaBkKqsis2eOByf0qEoZW2D5CBgDGf5V0+qzQeGfDaRRxp9uuoC&#10;0rsMlV7D6npTegoxvqch4zuorjxHqMkThgXOGU56D/61cjDaJc3EavKQpbP3CAfbNXLh5LlHJZyS&#10;ucYAA9OasaBZm8vre0Hy5PLMQeKt6RCOsrno/wBlh8M+HofsSxmR9pzgZb2FYWp6iLjUraLAVLcN&#10;K7PwWYjJb+VdjptlZ3F1BPIfOgA8i1RuVbH3nwe1c/f6XHr3iCdbSNNjyCMbeB8ozjp9PyrmTW7O&#10;t32Ri6fFJJcR3rQl1achI1XlsDOB7AYroILmG21JYriVZLr7pVx83HYDsM1ajsXtRc+Sd9xGQY0Z&#10;vuIp6ZPUkFcjv3rgJrK6S7RJUlFzKWbzGJ5/z+Ypp8xNrO56xpsCy6jFujyiqSrZ+6asXyqzX9u7&#10;DzJNu0YyduKr6AoxDEzAskQDqceg9c1PrEkltewSxyEK67WQAbTz3OeKxtqbN6GNHLmSGV/LmkQi&#10;MumCME/z5qzZbEdg+NrKec9CP8/pVea3ihS7EZ/eIA2SCcEc53fxfT8Kit5IZEWWOUSM8ayYzkA8&#10;5yfwPFUiGUfFFhcSql9G5MSR+XIMdOeGH581x1jpR1jWorKMDzZTgt6L3NeprEl9YzwOvEq9vcY/&#10;PpXnmnzTaN4gmnKNuijdHAH3T0yfatoy0OacEp3LE0FnFrDQQoIrSwyWkYDLY659STxW/p1tLK8W&#10;r6gxeYx74lflbeM/dAH941xMw8zW7GFsyJJInmYB+YEjrXp2oQmazvooCTJFIrAD0AGQPwxUzujW&#10;DRzOsXzz262VuhLSuUwR95n+8xI4yOv4VPcoIrFiG/dwxbAx74GKi0eD7ZrkfmgFYbd2APdmIB/E&#10;AfrVqQLdavaaShZy7+ZMiEEhVGSv1/KkUzd060tm8PW1pcRFh5K5RuNvckcZzzWfDLbstzbsTcWy&#10;jISQHIT2BrZvoJwyw5jHnPgsFxhOuMZ644zVa9to31Gxijhkzuw2whflA4GciovqUkchfaBNaquo&#10;aPIzxn5wF4ZfcZ6j2qbS/FiSOtrqUaqGGGfHfp8wrdks7uwlea2YLuO542BKqAepAxjPr/OqepRa&#10;dqkflSWggnbhJlxjd7HofpwfarU09yHBrY00lEFoI4UimtHHELDchH+ye1Zd14Z8Na1drFbxTWVz&#10;tLbo12j/AANco76nozGITTJzk7WOGwe2PyrfXxhp+oRotxbtFOo/efLvQn+f6U3Fr4RJ9zTsvCH9&#10;gXh1K71KS4soAXERXDZ7d64rXdSTUtauLpQsTSqQpbkDpiu4N3dah4Wln0Y+Y24ZjDgkKOuATgV5&#10;lqLTXE0kkbIk0gLGGRAGB6HBBp01rqOT7EFwGdoY5XDBnUtt989j+dbPkOmdmmXUbPzvMJIb3qfw&#10;haaVphOq39i9/d72EKhPkTHcck556fjXTS+JTI0zx2dxvIJVG5UHtkjpVuTvYhpHIs0EDATRNHty&#10;cSoen+NaSXcVvobwphmlcABm6AVvwarbagixXARJT96GVdyMfYn+orL8TaHZWMdv9hhMG+MysFYl&#10;Qc9s0r3eoa2M/wAsTRRgOoOfmDe/T9cVkGNnMzt8giOW469z/I1pIskNi06FJML1Bxxn+dUtyiG8&#10;mLKymIkrzwcGqRlKzNn4cXqx+Jp2eMrE8J+dx93HOSe3TFS+NtfbUdR8mG4DWduQPk5Vm75NVtFs&#10;NRg0uG8itk8qeMs6ud2/rk4HIxVDUkSa6jEGTNIvywL8xJz1H6VOjlc0TajymSb0EIsShNvHuR7m&#10;ul0XxHPo8rXA3SROAXRm/wA4qhaeGLm4j3zN8ytt2QpvfdnuMjH1rodM8OxG7t7e+tHhiuUYJvk3&#10;Mzjnt0FOTTVmCT6G/bePtEuwnmvJDI5wFZCRkdTkdutW08Q+F7gPKLi2IBIJZcE+4rNi+H+jJLiZ&#10;5X3Y+RiePp7dajufDOj6XcMsVijkKAAy7gPzrFqPQ0TfUk1PV49Tkjg0t4vLB/1rfKucV55ri3Md&#10;/Ibi6SSWNgAyElVJ7iuq1CISXMMIhMcQRmbYuAo7H865DUreAbVEQAEmWGeWPTJrSCW5Mm72PR7B&#10;Vk0+GcxzTKyDElzLjd9FFSW9jPNEzwwCcICcQyFMe3Oc/SleAQaVZ2BlZkhhUO4O08jOAf6/45D7&#10;Se30axmaztUik8ttqx9WZgMH1PP86wb1Nkilq17H/wAI5cRRszl3j8lmOG/vE8fQis2DVre5hVhI&#10;mAoPJ6etRxkOJLe6JJiVFkOBw3PT6Aj9a5TUtHvba8b7JEZYXYPhJCCB/dxjp+J+laxS2MpK7Onv&#10;9QsoZ4mlukPmJu+U5yMdeKytMNx4g1N7WyUk7gpOeETPLVQTTJbmFTJb+SzDyy7rnaT2+ldne2Q8&#10;C6DDBpbqbm7BEsxQnjH8OPrTbtsFr6Grt0TSbiO31XUIpLuGPO1sKAPXHr/kVzeveOrqUG005EtI&#10;MnDj7zrxjHpnJripriaaWSSVvOmkOZSTuLH6jnOPT/6xS3XzjuKrMwbBx91OehycmqUO5LqWPSPA&#10;NjpmqWj3d+GuLuJssJmyq+h5rotV8aabpm63tgtzMhxtQ7UX8cc15PDC6OTFcSpHnO0MQK29J8PX&#10;2qzG48xYLBVy80i8H6dyaUoK+rFGq3pFFi/8W6l4glaGGV4lR9ohiO0Mcj862ptImtFs5I5wtxJJ&#10;FGFxnnufwwatWUOkadGF0yJrudhneEO8+5JxtGfpUV3qsWm3ImuQJ7pQQI42AEIOOOT1Pr164qLr&#10;ZF2a1Zs6ndpAsL7lURlim48MQpx9apXHivVbO0Fy+lo0ZP8ArAx+X6jFYNo15rF81zLmHT2bLyzN&#10;hV6cJnqcZ6VrXOp6Zp2bjUpvMuCP3NmATiM9OOgJ9aVlce6OG1aWDWr5725IjnLfOyjC1Zk0XURp&#10;byxW73FoykiaJgRt9sc/nWjqen6FeO91ply8RYZMLIQFPp2P8x71naHrd3oWoJl5DCGw8QPysPcd&#10;M+4rW+mhl1sylY+DbrV7Z7jTbmGR1IDJIdpTP556mtzT/hspCSatd/KuD5MXJyB3Na2s2VxZ7PEv&#10;h7ygCu+5g28Onrx2HORXPS/ErUA+6HT4IvlyPMLtyc/T2pKUnsXypanQ6vZWWieHplt4FhEhCK7c&#10;sx+prkHZm2edICgXg5J/pWfqPiC51a7+0Xc4lcdFHCr6bQCQPrVlD9og3bwGQdCcZqoxa1ZlNkMM&#10;ym4PICHpkda0L61tDFE5iTJX5jgc/wD1+tZ8giZdoCmTt0IpVuVeOSzeOQEr8pU9f881pGpOPwuw&#10;qdSUX7rsV5rGyQ8hxk9Qeg7VBJpDqpZJFZf4SCDmq892YXBKuUDFcHJ6+wz2rodI0W+vrdri2kjS&#10;PGWBJJx6DjmuyGZ4mntI9CnmGJhopHLtBJHu3qRg4yeh/Gk2SZwOe/BreWNAXVt2MlSp4Kn3FQpZ&#10;CWdyyDKLuOVznFdcc8rfaSZ0rOKy+JJmQGkQEAuvPIwetPW7njcssjBvWtBLctvPmlQW9R1+n6VN&#10;cIq26uu3e8g++AQFHNaf2xSl8dJGn9rU5fHTRBYeJNU08SeRcAiT7/mKGz+dE/iC7uU2OkAwdwKo&#10;Bj8q2RDavDIksURkA5YpnnNdlP4f0I21oPsFojGMEnZgtxzUvMsD1olLHYOW9I85sPE15YTNLGkb&#10;Owx8wyF9xUcniK7e+a7CojliwCggDNao0e1lmOIAi7/lGM8c/wD1qJtKsY4ZCsabwNwHPTNP67l3&#10;/Pol47AbezMy68RXV1KJXihWUDDELjd9aWDxTqds+6OVRngqQCK34LLQzYxw/YS1y6EmUghRz9ab&#10;b6NZS6rDAlvHscbmDDoB6Uvr2X9KRp9cwSV1TMGfxTq1wpV7hcHHRB2qKfxBqt0kKS3chWH7gH8N&#10;eo+HPD+n2uiyXtxYW8lxcOWjQxqQoJwoHFVfEa2mm3VhawxwKUO+QqoDc1CzfCRdoUfyK+vYZK8a&#10;Z5mZ9Rupd2+5kdyFyMksewqCS3uvs4uHjkMZcoHbuw5I/X869Gt9QD36yyIUjaREjGM5fd8vb2yT&#10;U+jadZXutNdSxLJa6YqQwKQCHnIyxOeuDn9KTz3l+CmkQ81t8EEjh7fwnqs9qlw0aQxyDcvmthiv&#10;rikg8M3F3ffZbaVZ39UBH4/T3r0XUY7/AFWdYEQsrSlC7AYbvzgjCgenerlxpkNjaRadaXEiTuw3&#10;3EbHzGb0HPT8eKwnnuKls0jOeZ4h7OxxFv4M06WVYBqMsksbf6Q6KPLRQMk5xz0xxVqy8J6S0c1w&#10;8M8kLBjbK8mwsqgkk/Xj9a6x103TEWxvpkCPgTvt3Fif4QBkj3JH41akvtDE7wy39q0LbfLVSQyY&#10;7DaOa5JZpjJbzZg8diH9s5y38G6RN4LmvYbdZLoAyIQzH5Qc7T79q5LUba0iu08qJI1ZQ2AOmR/K&#10;vWtDv7GNrmwKpbjzC0QI2iRCPvD8a4Txhp7Lcur2fmFXLLcqGJKnovyn9ayWLrS+KbMKlarJayZz&#10;t9qTX8EcIt4Bs+TzFGOPy5qGAra3Ba1fcoAyHj4Y+4rU8NjSbzURbalawxoQdrZKhT2zjqfrWvqP&#10;gScuZtLlEkBOfKMh3dexz09qTqX3ZzNTe+pVis7PUNLGoPbLDNDOsLLEMq5IznA71Sht5rGOWW3c&#10;tHICphzyc8dMdqm0y/fSDPp2p2zGOZlzGowVcdCC3ceh61rLoVxqdgbzSbyNghO+3kiCSL7Nyefx&#10;xUNhY5CRLhIysglU/wAJYYwK0IbZdQsXdMLewffQchx9PWtu5nj1DTpLeWIwSQDGCNpQ9+O4rmoG&#10;+y3wuIW29PoapO5nJWZRFuHKq7k4HQcYrR0uf7BLJHjzrVyFljYHn/6/vU19btJC19ZwkY5lUHIA&#10;9azGuPMIUjbvx05/DFPcz1TOut7IJdfYJmMtuUDwuepXGefz/Sua8T6JLZqTbSiRScrjrg/pXoWm&#10;NFqWi2UscQEiK8ZJ7DOD/MGud1axm06C6GyORJEKqJhu2/jUqTubW6s5jw5aNDPN50h80RFnIXjH&#10;eu38OXezw/NbvkeZcJjPuQf6GvNdGuore9eSWdXwhUKjYH0HHNdnoyH7OPNcn5BMQDkqoOM/UBqJ&#10;ouLsX/EPjG3df7M05pWYybZJkwOBwQO5rPu/GZdYIIrWXbbgLHGwyGIAwWPp7cdKoazoc+iyRuWS&#10;WOQfI4PU9/x6fnWDJcoxwdwDfePA71KimQ6kk7Be3WqX1+2o3AE0pO/LY2rg8cf0qosV3e3OZt00&#10;8r/LGinBJqzLdLDA235w/Ax2PUY9a6fwLDFDeXWs3gSOG0iwgc4zIRwB71bfKtCoalnTfA6+aq6n&#10;JNcXfD/YrYcp/vHoP0rsrPwhFbxK00Fnp0XdmxJK3flm4rUs/K0nQ4DFLCl1d4eSV+T83JbA646Y&#10;rnNY1h2mkSFHaRfuzXa+Yzn/AGV+4n5Z+lc/NJs25UtSxe/2FZqFeS5vFjcbQGEcTED1HB/Wud1j&#10;xFDqV5bzwQM0kDLHbxxD5VXPJz39MVLFo6XM8b3+opPcSAbohNsVOOjOST7YArqtJ0iN4Fki8mKz&#10;i583aAgx3Vep+rflTemvUNy7oFnbyzT3jorvkBM4+RcDiqniHXk8y3ghM6qJDiXG1HIwdufTt0qx&#10;eW017Ctlpo8qxkO65u5AVZ/905GfrjFQ6nDouoCzsPtsapayYMcbrk+xqLg0x0FwsuqyzGcmC7QR&#10;KpyAkgJyD6da5vxVJd6V4kh1WI/6NOyEg9pEAXafqBXYXGnQQI9osgS3nTMWequB8pGep4P5Csia&#10;CPWtKurC58zzEYRyb8ZSQKMOD7iqT1BrQ3Uv4rywTUrVHMYBEkbL1XvWXqmh2XiS2jnikwQD5ciH&#10;OPb3+lc74TvNU0TXYdH1CdltGB2qU3K5PQ7u30rt/JtNKjuF4ii37yFHQtS2Y1725weo2V94YYXi&#10;qrHAD8/I6+vsa1bUh9cLxj9xLZee+Dxuz1/KpfFksN7fWOlyoTbhxuLHAY4z1+lJPZx2dxFeWqZZ&#10;IGg2FztKdgTzjn2pt6AkZNrLFa2aEvsRF3Ek8DNQSa7pqw3E13d7VgGRBjDyHtkdh04rOTR9feeA&#10;SR+dAkm/y0lXBA5AYnjGcDPNUtWtTq/iYRXCWyyMpeWK3cMyhQDz6t/QVSir6iuyGC51PVmaWKJw&#10;8z7pJGztI7AV2ltaalpmgre2F9JPcod01uRuUjuAPUVnXtvrS2Qh0/SZoow3+uTBzx25OKk8PXGu&#10;6XdKt3ZTzQNy8hbLY+h64pu1hK53Wl6hHfWUF/Bt2vhZUB6Hp+YJrL1nUIrbWJVfcdoHA9Nox/7N&#10;TAtvo97PqFsWeyvV2ukeTsk7fL6HOKwvFf2ma/8A7RslFzDLGv7sYDJgY5GQfz45rNLUcpaHJyaf&#10;NpMM1zdW4lEwJKqTgD6gcHOO4p3hGe21c6hpWoOPKmX91vl3Nu9s9KaLmOWd31LyoxH/AAMzgH6Y&#10;BwfqRVbVtLt7FYdUsDstpTtIxyje3tW3kZPQ0W+Hd3GZjHLGscYynJO7HasDQ/EFzoOq/wCis5Uv&#10;iSPGBj/Ir0vwzryavpiFm/fxjbJkHn3rgdWtmsfEOpQ7vLV8tGv97J4oi3swkluj2Syu1nWKVOVk&#10;UMD65Gf61x3iKxudG8TReI1ZHt96+YDxs4x+NXfBd1JP4XiZzuMTGMnPI7j/ANC/StPWWjl8P3iy&#10;tCF8o4abhVPvis9VI1veOpyHjOxmm1M6rCjSWV1GrLKi5A+uK6bwlqEWo+Hlt1+/Aux0PcetZ3h2&#10;/wBnw3umuVEkcIZVXP3u2Oao/DJDN9uuCdqYC47ZquhFrO47UY7jRL19NidXtbld8ccrYxz/AAt2&#10;OQKdY3uq3bLp8mpfZiGADSxYkYen6/yqxq1iNV8W3LTyBre2hVFA7MRz+Azn61SttIl1S8nWW7mx&#10;CGjgcj5Sc4546Z4/Cp0KXMtTen0HTZLG7t7VBFJcA785wzf0+tcZomsXPhS9ezvVb7I5wQR90+1b&#10;eh6rJYai+k6xI4kL7Y5HbIB9Pp6UnjjSRJarexSldhw2Oc+hx+lUuxDfU09Q8PaPr1k1wsCrMyF4&#10;5IhjcccVy8vhW21rRobkXKpeKNrnbnJHqPXFSeGdTu7ZoVtbqNyDtmspnVWHclOe/v8AlW9dw25u&#10;riVEuLYzYMq5KMrH+LAOCp9R0P1pO6KspK5y95oV/ZQvch42t1Kq3kqUf6n1+lZE06xQrOk8JkPB&#10;jMZRjz1HY13cSokkl3LcNIxG3LkEAewHH6VJqVtbp4duLu8ij8ojEW6MAknjdz0H0qlMlx6nDaXq&#10;BjlxNcuRuAaHf1X1FdZJY6TqqXUcTLJJGF8uQ/eUkdD0yM15/Bbj7bCUlV1TgKq+/wCOTXbeH7Ca&#10;ySS7clVm4jj24z7+uB0okluKnfZjTpNxaJJKLj7TaQZYwuCMjqcGugNva27wCCJhDOm4FstzjI5/&#10;OsXxA9zNYnT7GJmdgHmIHyhM9CfX/Ct3UpS91aRlo9sWXC4IIwu0/hyKht2NYJXOZ8X2sUenx+XE&#10;qzyyCOLauCx9BWHqOn6dY2ItkuHn1JNrSfMNqeo+tVde1OW91K4nkkKR25McS7uhz16Dr9TWYCsN&#10;sNzv5rZLZ5JrWKaRjUkmyfUdalMMOnWx2Wo+ZhnJdvU1DaNq+syLHbiWRIlCoA21UXPT0FVJYy1s&#10;+3KsBjA5IrpYdag0vwrDBbMn2pmyUIBIXH3jg+vY1TRnGTMW/wBE1HTYo5LwwQvJ8iRli75AHAx7&#10;VRY3InAIKMgA+blsgYJx2qx57IzTzs8lzJkmQglz64zwqjjGKpl2ZtkWXZjnaG/maY2O82dgRJKS&#10;rsd2Tkk+lSmRTtwHwv8AD3P1OKiMVxtG94VXH3Ys5pm+Pd5aiSaTPODkqKDNsliuXSVwgbOdhPUn&#10;PanyS7m+U7T0wT7Y6VRlkkiJIyFU54PT+n4UturSHMiLhxwz5GenpQF9CeRoXYu0W12GDjGMdfer&#10;NnPprLKJracOfutG2P0warfZGX7rrgDAyxP5ZqGW1kiVRkH1y3FMFIlSK33MwByT8ucn86SJlMny&#10;lnI69QAapF2MYRmXGOQrZp0dwVKheVx0bjH0osKxeVMSAHaUPGD0AqG4kzKoBGwHIGKmkyyZ3fPj&#10;oRVcq7HD5XA4O4ED8KCSwLcJGWLkN1K+lRvHvGdxLe4qwj+bARuI2HDZz/k04Iu3KsuexAouFjO8&#10;h+WRuh59arSxTjOQ4XPWtIS7JTldwz8xHP8AninMMuW3KyHHXtQUmjD2N3Yk9eTmnbmYAnp254Fa&#10;5ELLhgQQevao3ijZThAeOuetBdzNAVVOZOPRTk0PJ8oUq2PXHNWpbRj8wAIHoKrmBshQMEdzSAfF&#10;tZiB6jIzWpYAiQHBxnFZUQaPJXJ9hgmrloZTINgP8+aTBHSLcDCjJOByDVW6nwM5xxRskRfnBU9S&#10;Kzbti3AOKgsrTy75GzVdiSKfjcT3NIYz/wDWpCI6M80pFNNADs8U3NJk0lADgfWkzk0j8KDmowea&#10;BkxJFCtzTCcjkU6M5J4zQIljfa2fSnPM0jZJxS21lNdSBIxye3PSt618IXLOpnkVYzgnB5oGZcAZ&#10;SCjYPtWpbWs8rAsrYI64robTw1awIC7hyOQM5z+VbsFtBCpGw8+nQUFWOai024C5VWcjtipTp92E&#10;Lsjc9gK6hdhyUUq3XPf8KmTaGBCYDdD1z60DscgNHupS22PK85zxipYfDE5OGZR1JHpXWEEx9lDD&#10;kD1pu4vjJGSeTnr/AJ/z7O7DlRhQeG4kwX+Y9QDgVq22nxxrtVMKOpxirm0KuN3H96o5Zt2ATtTo&#10;AB1pBYj2qxOF47U373U4A/nUuN5AwD2GTinbEUsAPmH4UCGLA3yl1IVugPBpWiRVJB68cU2W7WMH&#10;dhUAyMmsW512OLcFG4enagLmrKSSBz9etVnZgd23j3PNc9L4mlw3lbFXtzuxVN/EN0R/rIwT0ynX&#10;9aYXOmkIJLblGc59axLgMZd7DCrjmsO61e9ydz7cDk9qqNqUkoxJcFgo+UY70CNCeTLb1H1rNitJ&#10;Lqc7ELZPYVehkRGy4LIRjpVpLqe2Ux2wCqe460xWLVrovkIHuZEjT3Naaaha25ZbeHziVwHIxXNG&#10;W+kf5cEk9MVZWDU1UFnKg9gQDSGjVknuJFOcID196ar843LyPxNRW1tO23LMw77q0ItNcrjPQ8A0&#10;FFdVLyDgn3ND2zPlSpKgcAetbENhsALDOOw61cSGLIJYRsOORwaAscu+iboyV4z0yP8APtWXdaRc&#10;wjJAbPUnjFd+0KBQdygnONpGOfXsKhlTK4bqo7nt/n0zQFkebtAyNllb2NQBzG4ZGO/PcV31zaRX&#10;IZJsDoQQOlYlx4dQZbcT8ueh5ouS4mD9pds/N16gdzTzl4cSE8nFX10qJWKc57HpioruzeLaWkXa&#10;vIHv9KAsQDyxsjRyFB4yOTT587VG7dx93NZ0pmQZ3AqTwB2P5VPa3UgbEqsUC9h1/HtQJEfz7nOW&#10;IPXisXRoYrj4maTBLGrxSX8CsjcggsMg1usHYmRmG09MnOKxtB/5Kpo2Tn/iYwf+higuJ9af8If4&#10;c/6Alj/35WnxeFPD8EqyxaNZI6HKsIRkGtiigs5vxXA0trbs9lLf2ccha4tIiN0i44wCRuwecZ5r&#10;nv7Y8FPH5A8N3bP08gaRIGH/AI7j9a6jxAb+UWtlYX4sGuJCHufLV2RQM4UNxk+4NVLR9S0lfK1T&#10;Uf7Qs5vljvxGI5Iyez7eMejDHuKALXhi3mttK2vbyW0TSM0NtI25okJ4U4zj6Z4rerm/CV3d3dnf&#10;Jd3T3Rt76eBJHChiiuQudoA6d8V0lABSMoZSCAQRgg0tIxABJOBQBm6ZoemaO1w2nWcVsbh98vlj&#10;G4+9PTSbFNVbUktkW8ZdjSjIJX+Rq4jq6hkYMD3U5FSYoAKKKKAPnf4m/wDJwWg/9crf/wBDevae&#10;9eLfE3/k4LQf+uVv/wChvXtPegBaKKKAOa8ff8iZff8AAP8A0MVxfwtz/b93/wBe/wDUV2nj7/kT&#10;L7/gH/oYri/hb/yH7r/r3/qK+gwn/Isqev8Akezhv9xmz1miiivnzxgooooAKKKKACiiigArL8Sf&#10;8i3qP/XBv5VqVl+JP+Rb1H/rg38q1ofxY+ppR/iI8p+HuP8AhLrfH/PN/wCVe1V4r8Pf+Rut/wDr&#10;m38q9qr1s+/3leiPRzf+OvQgurmO0t3nk3lVHOxSx5OOg5rK0DxPaeI59SSySQJYzCFmkQqS2Mng&#10;+nT8K3K4fwL/AMjH40/7Cp/9BFeIeUdNrmt2ugac17dbiu4JHGgyzseAAKz/APhJJrO7s4dYsDZJ&#10;etshkEgdQ3ZX/un8x71g+M3a5+IPhDTm5h86S4ZexZAMfzq18V12+A7q4H+stpY5kPoVagDo9d1y&#10;10HTzd3O9tzrHFHHy8jk8Ko9TVEeJJrO+srbWLD7Gt82y3lWQOvmdfLY9mP4j3rl9duX1Hxz4ItZ&#10;eYvKa6K+rbOKv/FxSnw9urtDia0mgnib0YSAA/8Aj1AHTa7rtroGni6uQ7s7rHFDGMtK7cBQPWqa&#10;+IprO/s7TWLH7Gb07YJBIHUvj7jdMN+nua5rX7g6n8SfBNo/+pMct4V7FxHlT+n61c+LC7fBLXK/&#10;LLbXUMkbDqDvH9KAO5orj7jxPqq+IdP0m1sreX7bZG5SV3I24xnd7c9qof8ACcawdC1HUzpdsE0y&#10;Vo7oGU4fBwdn4etAHX61FeyaRcf2bN5V6imSAkZBcchSP7p6H2PrVC31e6vfCFtqsm3TZ5YUkkE8&#10;RkEXPOVBBx179MGrc82qTJDNp4svJeMMftBbdk+mO1YnhXxINW8FWOo69LAkl75gKgYVgGZcY+go&#10;Aj17VPEGjjSzHqWnzrfXSW+fsTDaG7g+ZzU0tzqEHivT7G68SQiWRGkFnHY7VlA4OWLkj2rjrt00&#10;uw0iwm1GOeGDXFa2wclYM5UE+3P5V09vrGjabq76rf3Qlv7+QQRiNSwhj7DpwO5NAHaSSJDE8kjB&#10;UQFmJ6AAda5DwGt3eR6n4gu7iby9RuWkt4Hc7Y4RwpC9s9fxFaPiVZ9UtTo1qzKtwhNzMP4Iu4Hu&#10;en51zvgqzvNU+H2nacs8kdqyus0+752QMw2J6ccZ9KAI4NS1C/8AFF74sjlmPh+wP2OOFGOJlGRJ&#10;MF/iAY/kD6V6Hbzw3UEc8EiyRSLuV0OQR6iuV8Nay114IuLuKxgt4rTz4YYYzlSsZKjP1wayfC+k&#10;64LfTtW0q9htNNv0E9xp0gMiRFhn92e2fToKAO1v5tRhdPsVrBMhHztLMUx+hzXI6xda8fGuhL9l&#10;hTKTHyo7twkmAPvfKOmfeum1vVrLS4Y11IOlrcHymnA+VCeBkjp9awFW/wBH069tGu0upra3nnhu&#10;GG54otp2An1yP0oAi1W88QjxvoMYt40V47hmgjum8uTAXG75R07cVto/iltat2kt9Oj0wLiZRKzS&#10;E+o4A49Kq6DFrOqaFp2oy6wnnT26yE/ZFJG4DPOaZ4Au9SvtIvp9SvWu2GoTxRsUC7VVyO30/CgB&#10;nxBaVbTSRHPNCX1GFGaKQo20nkZFMvLnw7b29wya9cGaJWwpvpPvAHjr60/x/wD8e2jZ/wCgpB1/&#10;3qt6tqpWC9S2vtJEAhYYef592DngUAc7pGt6JceGodS1DVbmK4aMyPBDfSufoBnOfap9Ikhl+JNq&#10;1jfXstlNoxnCSzuwLebjJDegqHwzqF4vgnShb6xpVoscYZzK+5tozkEdq0IbiK6+K9tPBIkkT6Fl&#10;XQ5U/vuooA7aj60UHpQBR1bVLfSLJrm4J6hEReWdz0VR3NO043skHnXwSN35EK8+WPQnua5q/Y33&#10;xO02yl5gs7R7kIehcnAP4V2H/wCqgBazfEDOnh3UmjdkdbaQqynBUhTyDU1//aO1P7PFsW3Yf7QW&#10;AA9sVh67/b/9gaj5g00x/Z5N21pM42nOOKALHgeSabwTpE088s8slurtJK25iTzya6CuK8FHXf8A&#10;hCtG8gad5RtU2b2fdjHfAre0aDW4HuTq93azo77oRChXyx6c9aAKPxAllg8DapLBLJDIqKVeNirD&#10;516EdKW/1m40eLTwot5IJysCs7yNIZCpOMBT2X1rP+Imm258H6vdnzTIY1481to+de2cUXuiaTaR&#10;WAQX0MgnW9LQBpC7hCvU5xw1AFE6zMniC51lJlhWBksLq1PmhZJX2mNsFOo3Aceo5rZ03W9R1HxR&#10;Jab7eOG3gDzQGKQN8xOGDED0PFcQ+rWj+C9S1SSC+a4k1FbpuT8zQusYO7GB/qxxiuy8PTWjeI72&#10;SIahJdSwIsstwvyZXJ2g4GD81AFnxTf61ouk6hqltPZmC2j8xYpIGLHHYtuA/HFS2tvrd3brdprM&#10;SfaEjcRtZ7liBHIHzgn8TWf8Qo78+ENYZLiEWotjlDHlj+NXdG+16bpIv9S1NHsltUcR+WFEQCjP&#10;PegDNvtR8Qw+LtN0K21G1laeGSe5c2ZBijXgEfP3bity20vV01dL251zzoFjKNarbBEbn72dxIOc&#10;V594fn1W4+JsmsTq4Go6bJPBaHj90jqqKSfUEn6mvStJ1mz1mGSS1kPmROY5on4eJxwVYdjQBh/E&#10;a6uLTwm01rcSwS/aYAJIm2nBkAIzW5d3F3DAGsYobnZnfvlIIwPYHJrkPibpNoPDUt5iTznuoMnz&#10;nwfnUdM46VLrOnQeE40utNkvo0vLlImghn4Ltxuy+aAEhvpoTeeLree0+wtBtmgW4faXU8nGzhu2&#10;K6PQrrVb2F7m/S0SCbD2wiL7wpHRwwGDXMp4du47P7ItlqK2xl80xi7i2l85z9315q14MMusNLrc&#10;k+oo0byWognnVkYKxGcADnORQB1GpJem336fIizodwSQfLJ/sk9Rn1/nUOjaxDrFm0satFNE5jng&#10;f70TjqD/AEPQitLoa4qUnTPizbpFxHqti5lUdC8RyG+uDigDtaKKKACiiigAooooAKKKKACiiigA&#10;ooooAKKKKACiiigAooooAKDRQaAPPbnxguleI7uG6iZoVkIBTt06g03Xray1q3N/Y2g8/G4OBgt+&#10;Hc1zXixYZ/EV6sjhRHLkhR16daZYeKfsMTQiMPAvK7W5/Cr5GleJmpK9mafhx9S0m6F3GJkBBJVz&#10;gMuO4Fb8njiCe6j+2WDlVbACPnB9cd+n61yln4vn1GZYRbRxRt0MjcAH/wDXXR6h4Ziu7aNtNkHn&#10;Iu1snO/A5I981LS+0V6HUabf2OpMz21xuYctG3Dj8D1qxJM87GK0jG0fekb7oP8AWvJHOo6Zcrsi&#10;a2kU4DO3zE+v0r0Sw8WWEGnwR6hMguCuSAOh96UotbCRprYQwyvczMHlxzM46fQdqz31eeSXbaRK&#10;IBwZpDgk/wCyO/8AKllka/8A34mjmizkBT8orKlmkubvyLQB3A2vK33U/wA+lJITlYSfUGM/lks8&#10;7nCqp+d/UZ7CkhNrpDrqGoAT3vAiVTnYCeijv9etNaay0m4YMzXGpSgKQqZboOMDoP8AGp7KFNIu&#10;W1fWP3up3HyW1opyYx6Af1phFdzP1j4gogaG0/eyAZYy5RR+GMk/lXDXmq3OoSvNfM0hwQgx8oz6&#10;DsK7HVotIGpPc6wVe7Yf8edsNoX/AHj61QsE0q61uPy9GldMAJBHLncfUmrVkgk29DlRE7TosLuz&#10;E/wg55HH1966SHwXqV7taK2aAN8zvK2zoRyO+Pw712QsTBOqvPp2khE/1aAPIOO7Hp2qZLDRLyIo&#10;2syyzuoG8zkEDoCB07UnUfQfKihpel6V4NtH1K7uRdXaqcbSMc+nqeetcDcXr6nrM9/MgPmsWG5u&#10;QO3FbV58PdV+0gW0kV1bk8MJMcduKXV/CFxolhHdSTQOZPlKr1B9PenBrfqTO5zk8rTSbNoUZ+6e&#10;OKtWduTMFjhEkgOct0A6c1XWJYmLyY5PTrXQeFdIn1a5dYGEUa8ySvwFU1pJ2WpCXYqvpksYLOyD&#10;r6r+AP1qtP5pJWT5CQRuXBr09fCHh/A+0XMksjfxNJ3qrefD63nth/Zt3t46OdwP41mqiLcGeZ7t&#10;8m2YFmHQk430nmxqxB65wVcc1ual4S1TTk3S2zSIuSHj+b8a554nB2uPunIcfeX61aaZm4snQJIC&#10;4DeXnofXtVxIYnhOxQSMLgf3fWq0I2sA4HX5h1FXlVllVEIIUNgj+LHIzTuS1ob3h+5fTJI1YFYH&#10;ON6Ehl7fTHtXo0dmWjDSXlxKrDI5UD8wBXkLyyJGq7yoUk8HvV+y+IGpWFr9lMEcxX7kjE/rWM4N&#10;7F0qqWjNr4heRaw2sKxM7PuJeSRmKj0GTXAJvL7hlM9SB96rura5e63c+bdbQVHyqvAA+lZxl2qy&#10;bcqO59fStIKysTUleV0BEqJkqQR0+eqTcTbjjlsZGCMdqvysJf3mcq2OD1rPlwrBXXA9Ogq0TdM1&#10;LOykv7yC3iYKrtgN/MnivSYNPS3iOk6YpgQLsurlD87nqVU/zOPauM8Gvbm9a6lB8izQytzgEjoP&#10;xrrdF8UWzxS3E6sjFmcnHDEnOB+lYVL30N4WtqXf7NsNEj2xxAzMM7VPLe5J7fWqNzrYs4iszwW4&#10;PRQuSP8AA/hVTVvEIi057tdv2mY5VM7to7flWVo2h/2gBfXm+ZnPyqecn0+mRx+NSk7XZejFn1qK&#10;8JERubpiOdowD/LNRDTLzVUQXdukMSHO3BLn6DtXWyW9jpUG+6eKHjiKPAP/ANes9vEVg9s6w2tw&#10;p5CkYxmhPsD5VucreHy5hC1ukCxfKE29PqfWqkavJMsYUks23tS3MjPPJLJnzGPJPc1d8OhLrxJY&#10;I65Xz1zx15rR7HLuzoPF0y2MNnocSN5NooZ3/vORnP8AOuaSCOWF5Y5NrJHmQDvz3rR8ValJc67f&#10;K+4ospULnjAz0/M/nWPBBJqF28aOI49u92Y4BUHBH0FJbFNJsR5I0hCqVLk8YPUVB++3yRPG8Uin&#10;DBhjHtUL2zW1wFQ73jfI9D349q276L7bD/aZLjzx+8GeAwHX61Wwkk2dpodqkWi2qQuCr/vG56nr&#10;/PH5VuQQGe4KglFUiMHvyAzEe54H4VxnhG9mms5omk/1HK57df8A69dppty5eVpRhWaLbnsdoz+W&#10;TXPNanYnpoVNUsbKa7aWW0hdo0wuVzkYzXld9c/armSfylhz91EUAAV6zIGM7yMxZWJIIHI9K4nx&#10;TZ6VZQyXLRsJnJCojY3GrpyRjUi2jhbqZLdsvuXA42gc1LBa6ne4NtZSsGwAWAro9C8I2zwjUtaM&#10;g38xQ9ytdTDFo0Coq2USAd5EJz+dW59iY0luzgJtF1qyjMl3agxggn92Dx9cVpac6Rql1ZmSKdOn&#10;lkg9ORXdxxrbt/on3B96AncpHtmue17RxaXMV/pqBYZTh416BuvHtSU77jlBLYp+JYHu5INahVjH&#10;cKC+3gK44Of5/jWI2ryqVY7HJ+8oQHP6ZrodLv57C4RwzfY94NzAybgPUgVa8UeH9Hm0e417SpNj&#10;FxlVOB+HpTUraEum3qmTeEbGDUNS8+5DJ5UfmtGq4BFcf4v1641bVp5Y0Kr5mxcnhQPu9DXWeE7y&#10;3tvDOpywK9xerAxkAHODx19q871PGTIWIDjBUnof8k1cVdil7qVioJLwyor4Kg8BVBBNd34B08ya&#10;lJdTW5EESH96VwFPb6mqXw60k3N59vkhV5jjbk5VM/4V6B4g26XBaWkA2g5kKIMbjnqaic/smtOm&#10;r3JZ1kgtri+hjZ5UjMNtEB9wEZJ+vc0/w3YWlnpgMMhklkbc0y87W78HpjJpI73zPDc11IwcRyHc&#10;AecH39RVTQ7pZtTd40kjN1FueN+cMvGfxrnd7G6LerQpHcJKiFJUXBIBPU55Pp+p/Ksu7YNGkn2d&#10;YJVORjt1GQfU4I6cflXVC58i0N5IqtEYgkm4+hJU/TDGudN2dQle+i2PI7hY4+yLzz9cfzoi9AZi&#10;yW4jMb6izq0mALZfmC+5A/ma2NNiuIG8ny45UH3Y+OR1yDgYxTuLMclXuCACAMj/APXUFw8ssLCK&#10;UxT5yrBiApoYkW7pTNKyOGUzuFdc4IHrnqfSqNxZw2l20dqpWNBtIB5Y9yT+dRG/uradri8uUknV&#10;PLCkYx3yfWm2F6t42xmDXQUu7SHAOfQd6q1hN3Zox3wt4mBi3COIyySA9MZwB78VwsupSzXl05jX&#10;fcrswR90Gu0LpEhgj3T3EuQFXqx+nYVNpnh210n/AEm+2z3jncIv4UPb61UZpEyjzHn4Q2uvW5uY&#10;WiYNGVVgfu5HNdzd6vcabHcTWsAkdpsuzt/s9hWR4rga91MXIVS6R5YDrgHjitC0livtLhuDt3zK&#10;YWB6ZUHnH0zVNpq7IirOxnX1ygNrqtoDbCV2BQfwOAM49sEf5FX9YjhtrVfEWmEAAID/fxDeqqSD&#10;zDgEEAHI9cVAyx6hpcUsyiCzMkki5I3Ek7Qv02qPzFV7to9ZWG3e3cWsJ3CNVy7HHf0HSktWW3Yv&#10;W3idrg2hvY5YCVLxSgnDnuSp+vauie7QxJephsLlXUja3rXGSeH7q+vFu7q8WCCFdsNuBu2Ljp/W&#10;r0l3BbWCaNp6faZHBViTkR5/iNTKPYFK2500d5FrViAyDLruTnO09RzVcQxXFjIIkQTQruKqv+sT&#10;jIPqQaxbeddJiggVlxFhSx7mtqcbZluonZQH3qFbG5hnIPscgVMo2KhK5lRW9tJ/oN1CjQz5MbA8&#10;xt6D09q43UtDudLunaeMtED8kuOGB+neunZPtN7K8L7SOGtD95G9Qe/Wpree4trdYQyzx7yXE4y2&#10;PSrjJxBq5yOk65Lo12lzBD5pLZPzEE+3XFaja1ot3PJdTaRJFPJ97E2Sc/UVq3mjaVe5khk+ySdS&#10;owB+RrEufDGpArJbSxXcXqpAyK0vFmbTRG3idoLX7JZW5toD3i+8T7sec1T06OW9iKW9zOj7xI48&#10;1jub3Peg+HtRRyx06RMZ5RFIxTGRLaFoYlGQTlgcEflVJdhOXc6fSWjv9TGnXkyXEaowYtjehA4w&#10;3WsbWb65lZFjlkKQfKQWJJ9uaxoNQaxmWVmKHOQyH9a37ny9fsxqFm8YukAEydNw/vYqXGzuxJ3V&#10;kYT6k00WxRJt7KiHB9zmuj0jwxb31jHdvcP8/BjA9P8APvWAyFFdSD5m4bT059KjXWb+RbLSkneC&#10;3MjBmiHz/Mcde/U1Tv0ISSep13ifU10vS0021J86VNkYHWNPU+9YOk6aUu4FLsblfm25J2Ac5yeg&#10;78VqweG/s9+t5qN+ZliUnYVO9vYg9Kjku8WOo3drFxLHHC02OFYjBwfoAKzTS0NbdSlrF3BeX/2i&#10;NgojwokAwzY75/E1q6TJDrdnbxzTzSz2MzSgbyGZDwSp9RXFzTKrfO+8r+VXtC8QJp+p21wUwI2+&#10;ZSe3f+dW46Ci9T1SO1ndFltdXkljI+USxhx+YxSHTNRupWMmowop67IiT+eaxNPu7uy12909YPNt&#10;y3nwgN8wVuePUDNb0uozKyJDZSSMzfNuIXA9awdzRWYy9sLTTtFvDveRmiO+WQ5JA+nA/CvLb8fa&#10;hvVhgqGII/iFeia3fzS280KqjsODbIcs3+8ewrz9THePCpYJI8hBHQAE81cNiJ7ndCVjFaGU7mMa&#10;s3pkioZLpBqtvFE4eaSQL/u56/j/AI1VW7uJ4Xe1sWZIPlHYHHArFmmubW/jvpFIZGV3yMEdDzUR&#10;jd3NJyskjWMPmvctkhppWPHXGcD+VMS3kjJAkAQ+hqyba5lQ3FjEbm2kYuhj5K55wR7Vct/Dt7qU&#10;axyo1vExBZmOGwOwFCdh2TRiXN4lrE+50II2hAQck1aknjv/AA2LOcSNKJNluTknB6j3ApureHbT&#10;SrsbUZwrbsM1bujxxfYoroKHlJPPYA+g7Cr0SuZa3OSh8FRx+YuoSSASDHlR4BA9z/hWrdWGnR26&#10;WMFqgkddsflx/MWHTkc1ra0l/qsiWmkLHu6y3GeIxnp7962rLTI9BgaXIudRkTCs3Ukdh6Cp52Uo&#10;3RzWneFLLRrE6n4hfey8iEfdHpn1NXX1KeSH7QrGx04phS6DzGPYIAfT2qjq12bV5pr6+W5kMm5b&#10;ZeY4z2z649KpRxXWpypeao7iJQfKiLBSR6n+6tN67ijpojRhuDewuLfzYIN3zSFjvkbjGW6n0wtN&#10;ddM0LBuk8p5ASpZBJKR6hTwnPAzznrWNqPiNFt4VsTtlVhtcDAUf3UHp79aqw6XcXifa9Tn+zQvg&#10;l5D+8YdTihR1G2thL/Wri7AhhPlRhmKmR/Nc5xg88A8noBUWnaJqWp3bC2ieVzgNK/U46ZY9qtPr&#10;Wm6YjJpenJLKo4lm7++KrT+LtamaMJMYEiO4eXgc9MVor9CHbqzcPhDxFaBJImiZkYHbHJjp7/0q&#10;vcQJdTi21S3NndcYkCEBj7+lZlv4x120mUm6d1LchwMEV2um+JNP8QadFBrMUMckh2o+flJ9j2zU&#10;yckC5WQWN9cWd5FbeVEiptVhGp2OoHJX0Pcisjxf4WssNqdlbGNCwLxHhSem5PT6VqaxpzadG9tN&#10;K32dwWtp+pUgYwffn+dXbS8t7vR47S9Q5lG1wDwPRh7E9PrUXs7o0VmrM8qdYEdlaMgjHqe3tVqF&#10;sr8qFVI6jvV/V9FaC9kS5LRxE7kdh/DnGc1TuGt7aZoXuF8tcAFR1ra5g4uw1FKSDCk+u41ZjtYZ&#10;JC4YKir06g+oqw+nPFpFvqAXEU8jKisMYA6GqyDzMxKhDFtmKEzHllF3OU1pQt6xQ7QnOBx36+9d&#10;D4M1eS1lEcjM0TEfxflS634fYStJJwGABx2xz/Wqem2axHcOSExjPJpy1RtF66nTeIbKNdRFxEAq&#10;3ELFgvZh3rIUOtoZcj5l2D357/lWprUqvJagHjyMbVPPPXPpWcyldOSEDGw559+DUIuo1YgghDmJ&#10;cYJbPX16CrU0fnyzrtDRQAhQRgeh6d6SCMf2iuWKJHgnjpjv+lTJuRD8w27tzbf4vc/jVMzUkkXr&#10;KxEtj5kkgiwQzNt5x0AxWjJN9s1GNNrNnhV7KMdarWF5E0MsEhd1c5G0Z59K0tEEUsklzDEVA+QM&#10;3fFQ33KiuZ6GPqD22nXH2YOS2cFQvX8azbqeNtiqN+HBOAMMM84q1rFyj6o6ysNruwBxWHDa3N/c&#10;fYrLZGqjczE8JzVrYhx1NpNbOoXv2OVEFkhAAQY2nHADfXnP1rTlMVoY5lUEhgdztyBnp7Vhf2bJ&#10;pQEKJJcpGAZGUEjOB1rdUW2p26tDOjblAMb8MOOhzUSsaxv1O6QKtnZgcoZVwR0PXFecais1z4g1&#10;GW9TY5cRpkYwO36VtWOrT6bAlnLumhQgqDw8ePT1FN1uay190ltHxdIQHhf5WYD096zjGzNZS0HP&#10;bpF/ZkEQ3SrcxksTnJAPX88fSrMEccNjbx2+FiyXIHByfX3HT8KyIr/zrfKxsJoWVOOe4wR71ual&#10;bPa6h5ke0xXHMkS8Yb+8P8+tMLlu31AwWJ+zgfaCHETbS2Wznp+VPkFzc21tbXMqWUkaGR3z83PX&#10;FN03RZ5Z0uWZoIccKMAN7+1VfFuuQ6ZBauZZUkDHZ5igjP06496SiribOX1DTrm1urxWG5FJ2OvJ&#10;Kjvirekva/8ACNTXN9bSuVUuo+6xbgAbe3X9KrapdS+JbWa5gQwWqxjJjBJLenB6Z4q1od3drcT6&#10;LuQwuipczED5dwGcH1xxWltCFubmlRx2VhZTfujb3KfOjfMMHnI9Md/pSf2n5UElrphDsZPMQTZK&#10;iIcdT6kNikukjvrhbCIfu8fKVfG1V6AY9QPyrM1CL7BpVxKs7q00nlxg84HTA9utZ2uzS1ihqYt9&#10;YuH8m1t7adScvFOAWOPToaxTFqEIDrJKAjfKyueD7V2nhayt4rC4uikb3hBEKsu7aBW1fwW6aRJe&#10;SxQw3CLlggwrnHGR60+azsJrS5yeoXNvq+gi8vgn29HEaPEOZO+G/Cm6BfHTdZSTdi1VCk0pGMDG&#10;QPzFZdxbzWz+dCQ0Zfcqs2Ov+QKz7q6uJbuSaEqAzBdj9gOv9avlujPmszpPEd3p13qE00TMrgA4&#10;C8HHOTXMmeLJAh3MxO5gOAKnSeK4SGO5A812wxU4KD/CpLnTPJlH2SQTxHo4BwT9aqPu6Mzndu6J&#10;NKv0VxE0i/KMZPQj3zWReQxtqUn2aUGENxt/A/1/Sp0tD9o2yx89GXGM/nWxpmgabfnyFvGSZOXi&#10;ABIGad7aiSclY2NDvIYvCcMtupDRXOSvQEEDNO8Szw3mkmbhFAIGTyMinW1lLo+j6vZ+WJ441SaF&#10;jxycjBH1rDv7syaKBcN5cjj5ccDNJWbuW9FZnn8MUtvHGqwxq5O0ueuM16B4fQJf5Jzi0cPx97j1&#10;rhZ0iC7YzmRT8z56812ehuTqFsoUsksLqzei7e9OewQ3F8Ua0J9Ms7FIAXWMTM5OASR0BH5muQgj&#10;m1G4jgjVnZiMgYOT6V1Ws6I9pYWly7BiV6AHhSc/p/WpvA6Qpq8ocLvMZERPXgjp+FQnaOgnByqa&#10;mXp3ha91fW5LHaq/ZhudSw4B7+ld1p2hDR9LfT7m90+ON23vuAZi3rkjA/WpGttP0Zbi7kbZ5rEu&#10;7t1yen/1qr2mv6ZqEwt4JQzMuQpXGRWcptnTGCjobFrb+UqfYNQjkCnPMYcH8QM1Oy29/IWvrKGR&#10;2xEsy8EH/wBlPpWPF5Gm3C21kscUl421QR8gYY5x9DTPIuNJv9QS4uZGt7Yx3Jz8zSMcAEL35x7C&#10;o1uaaWJNRt4Y5Vgm/ewFzErSj54XABAJ78EVzE+rXOh3Jgt7rNvnJUHIJ9xWlqGrx2t1bSXUDbY1&#10;+0eR1Z5Wzyx7cYwPSuGu45tWu2kjtxDvcudv3Rn0/M1rGN9zKbXQ9M0vxJD4y3Wc/nRiBd0iRnaH&#10;OfX09q3I9Ktre0P2W3SMLy2BjcP61ieDbCw07SUEFxD5xGZt7cg56c9q2brXbe3yCdwQ4OTgfrUN&#10;a2QLXcS1uJzMsVw3nGAiRJGUfMvPT3Gf096bdhdN1NrlW/0K9KhyOfLk6A/Qisga7aTajbsn3VY5&#10;kDgjB4x/KttRFcwT2MxBRuUx6eg/Eg/Qj0pWaKug1HT49RtjExKXEfzRMpwQ3sahhvJLrQpHuMpq&#10;FmQs2Dy6j1HQ1o2dtMLOFbiUPKgx5i8bh2zTLjTC9wtxBL5coPz8ZEg9CKfKxGPqt7Z6hBY3rtus&#10;eVmKj5kPbd6AVT0mG8s9PuZre/XWIFDNHsk+bjtyMfh2rpJdFtGlDwxrEOrqB8r/AFHeq2j6ANIE&#10;wSRcytlsDA6nH86bTEnZmNZzWtzpiXM+nPavJu3qqFSvbqv1rn9JRJPiE9tBZyxQyRDZKSSWLDJY&#10;7ufb8K9OEbDq3bt3rMt9Hng1u71R7lZJpIxHCpHEaj+ZzQk7jbVit4w1O1sdOi06G3a4uCR5UMee&#10;MdzjmspPFOmxPHFcTCGVgAVZTgH0zWtY+HZ7W4ub2W6We+lPEjLwo9AKlm8PQ34A1K3tbhgR820g&#10;mjlGnoMadhbSXFrCtzGADIidSMjJ46nGeKqLbX9zqM11ZGwvYYsBoLiMecrBR8ucZHfrnrVq38MJ&#10;pbyPo909pvHMZ+ZPyq1aaffxu73VzA82QVkij2H/AIF6ijlDQa8Nl4jsHiv7BY5B8uCBuTHoa871&#10;3R7jRll0wRtcWbfvInxyvP6V6rPbLM6SrlJl6MO/1/WqN1pk13BIkky73BUMF6URumKSTR4zpN/c&#10;6VfRXUUKgIcttPBX/GtDxHrem+IIFv7QyxXEBEYjZMbxyc59s1183w/nNoIY9RRM9SUz+NVJPhgz&#10;2nk/2kNx4ZinXn9K20erMbNKxhfDrVp4NaksJDi1uh0Yfx4yPz6flXQfESa4gsrawt9wExO5lYqe&#10;CBjj1z3pg+GVwsyTJqoSVSCpVDxj/Irp7rQrvUtKW0v7mGSZWUidUwSAe49amSV7lRbSseaatPdv&#10;ZJoUEJtrG3wSpUh3bHU5966/4dBYfDckKxb5w5LKn+eK3ta8MWurASKwhuB1lAyTxjmsfTvA95pV&#10;19otNU8uXGOFOD9aW6DZ3MW8luIoLyGRjHeXV5tkRgCdh7fTArvdCltjpraTs2Pbrgof4lJ4I9s5&#10;/KhNNecY1EW879pFTDUo06SOcPFcbRjacjnHsazcWaqRjaxo0epq8LHy9Tt+YJc43gdP89jWUdYl&#10;itTY+ILKSJgCDMI9y+x+tdhqWmjU7FInlZJ0OUmQ4ZTT4rSU2yR3LpKQMN8vDfUGnG/UmVmeJatp&#10;M6MJeJbZj+7kQcMP89q9A0F7HXtDs2cH7TZDYrjHmRsOpHXg1s3vha3md2tgkSyjbNEwyjD1A7EV&#10;k6Z4Ck0tzLBqRjl3htyD7wxyCOh6dat6oiK5WPPhu9a+W6TWnxxndAu48n296nGhWUNvHBquoT3m&#10;05X7RMQCfXrTT4X1t7kyyeI5ckYIRAB37fjU0vgq2u75bu+ne5cYwH6Aj2qeUu5jX1pFNqMV1FFA&#10;mmQYjRVUDcT39/8A69RX2rXY1NYYdOaRB8pIkGF9PXt9K62/0I3OnTWsMqx702qdvArNi8JXIthG&#10;+oIsmzDOsI+YjvzRbuGhk2U8oufn2fZlYvcyNkHcM/KvQMBgVPPBJcaVfahcAx3MkTGKIjmOMZ2g&#10;+56n6j0rYtPCkcLxPcXL3TxZ8vzAMLnuBU2qaDJfWM1vDcLGZRhmIzxRYXQ8PS3jFpLkncv8IXAB&#10;+gpbto47eHADb1BPfJ9K9AT4W3Ch/wDiarl+vyU7/hVjlVB1Jcr0+Titrqxg4yueZOz45QjPXd6m&#10;o2fbISfvH7ufavVJfhhJL11FOnPyGqsnwlkd9w1NMf8AXM0XQuRnmYxKGaSVvKYgOD1f2pbiRhwg&#10;iiVhhVTqRXpP/Co5QcjVEHoBGajPwflb/mKpn12Gi6DkkeaeRvG6Ryc/3jn+uKTMUeEViwHRVOBn&#10;6CvTV+D8md0mqK5HABTilPwilYY/tVUHbZHRdEunI8rlR2bJBxnoxNWU5TDOS3oF4A9K9Fb4Nytl&#10;Tq4x67TSn4NyN97Vl/BDmi6D2cjzdztxlnx7MAKb5ykFl3FvUtXpf/Cm376qCcYGVNIfg3L1XVkB&#10;xz8houg9mzyx1jkCu2TzyB/jTfMZHJjiIzkDPNepr8GZQSf7UiyRj/Vmlb4NzPgHVotq9MRmnzIp&#10;QfY8yjdo4VJf3bA5Y1KrCeMKcjno1ek/8KbmMe06uuP9w1IvwfkCkf2qvt+7NHMiXTZ5ijvATtBG&#10;eMdqkLtsAIIx6c5r0z/hUUuADqq+/wAhpU+EciPk6mhX0KGi6GoSPNlSRYyzAEn3onVxGdsZOB36&#10;D8MV6X/wqWXn/iZr7fIaU/Ci5xzqyf8AfBoug9m+x5PiXgANgdz1pCzZAJzj1NetH4TydP7RQ/8A&#10;ADTD8I2I51JPpsNK4+Rnlfn4IHOKsIyvnec5HGeea9Ik+DzP01NV47JSD4PSAf8AIVQH2Q0rhyM8&#10;7MMagHaMtwRjrU9mp35XCqBXoy/CYjrqQb6qetSR/Ctkzu1BSD/sGk2Uos4aW7jMYXAfsTjFUGsh&#10;I2UPX8BXpy/DLau37cCCcn5KsR/DoRptW7H4rSL5TyyLRC67gwH9KtQ6CHdQ3C9zjtXqcfgUJx9p&#10;T3+TFXI/Ciom0yocdDt6CgOU8hXw0JhkKQSfSopPCrLwDk/lXs//AAi6HG6VeueBUcnhGJj8twV/&#10;CgOU8Ubw9IhxtOe2DUMnh64DDKMO+QM5r3GLwlGmQ8wcduKlbwtAyY+TPrigOU+f59GuEyNrceoq&#10;JNHuZGOxM4r3mfwVHJ9yVFHfK5zSQeB4YclpwfTC4FAuU8QXw/fNtHlZzV+28PyxL89szt6A17XH&#10;4X8v/lrGP+AVGfCeHLpcBWP+zQHKzzfT7R4YVC2/lnBySK0bZd2Flzk+/tXct4WZwVN0MemOv1qq&#10;3gpiRtu1AHbbSHZnKyTRRkNggdAcZHHpUf8AaCq33lPXnvXQv8PZHUA6gMj0Smt8OnJyL5cd/koH&#10;ZmNDqcLgLlVzWjDOjYEbDI445zVn/hXki/dvwP8AgFOHgS8RQsWpqvqdhosGoiL8pxhAfXpmkMYU&#10;HnII5YcVYTwZqSLtbVlI9AlWU8J3axlTfqT2JU0BqY8isHBQ547imeeMbZOPetxfClyBzerjv8pp&#10;58LSYwLiM/VaYWZhy8rhX+XGcgVn3d4YIS+SPQk11Q8JSBcfaVU9yo61nX3gC4vpdzaioUfw7e9M&#10;lpnnF/q0hO1XJY/3jWPJNJI3zsT7V6VJ8JpHyTqaZzn/AFZpG+ErkADUkGP9g0hWZ5tlQuQPxNVZ&#10;pmkb2HTivUZPhHKw41RP++DTR8H5Mc6mhP8AuGgOVnlPLnBJI9K0LOJI282SMu2MqK9F/wCFPyBt&#10;w1OMf9szViP4Tup51JTj/YNAcrPO41muXMgRQg9KcrmFtxPJ68ZxXpR+GMuwKmpKo9kqE/CuQ/e1&#10;JT/wA0DszgG1G6f91a/IT1k21YtH1WBt88bTA8A5r0O2+G5gkVmvUYA8gJV4+B2IG67XjgfLQNRZ&#10;55/a9wBk2nl++7IP4U1dcuMcDGe2a9FHgSPvOhHptqB/h3E5Y+egB9FoCx5+NZu1y3mMvOOvFMOs&#10;3CuD5u4n3rvG+GcJQAXKjnP3TR/wrVVAC3UQwDzs70BZnHQ688ki+Y+wHjGMZrQ/teHDBnyD3zxW&#10;83wzLKR9tjB9QhqBvhbMwA/tMbR0GzpQFmZ1vqNjMNpIBHqKQyiU4Q89h3rSHwtkUgrqYz67TVyH&#10;4fXURBGpISOnyGgLM5aezVv3jBl6A89TVeS2MinvsGAW6jg812cvgC6lTB1Jcg5B2Gmj4fXKggak&#10;vK4+5QOx5ddW/lytuGSD2HWs6YuvOwBfpXrcvwzlmfcdSTHpsqvN8KXlBxqSDjH+roJ5WeViZmXH&#10;ye5HWszw6274oaKx/wCgjB/6GK9e/wCFPSDONUTB9Y65u/8Ah0/hLxn4a1Jr5JxcarBHsVMbfmBo&#10;HFM+mBRQKKCynqOm2Wq2j2l9bR3ED/eSRciltrC0s7FLGC3jS1RPLWID5Qvpj0qd5Ej5dlUE4GTi&#10;pO1AFDTtLs9KheGygWGJpGkZVJxuJyTzV+jA9KKACqGq2jX+nTWyPsZ1wCc4/H2q/VPUVuG064W2&#10;JE5QhCvXPt70AVNG06Wwjn80xq0sm4RxZCJx2zWvXmd/rfhzZpmk6j4lZLWMst3Hd3vlXBfHAlyQ&#10;2M59q2fDNxo39rtb+GrtrqxWM/aGjmaWFGyNoViSM9chfbNAHZ0UUUAfO/xN/wCTgtB/65W//ob1&#10;7T3rxb4m/wDJwWg/9crf/wBDevae9AC0UUUAc14+/wCRMvv+Af8AoYri/hb/AMh+6/69/wCortPH&#10;3/ImX3/AP/QxXFfC7/kYLv8A69/6ivoMJ/yLKnr/AJHtYb/cKnqetUUcUlfPnii0UlFOwC0UlFFg&#10;FopKKLALWX4k/wCRb1H/AK4N/KtOszxH/wAi3qP/AFwb+Va0F+8j6mlL40eU/D3/AJG63/65t/Kv&#10;aq8V+Hpz4ut/+ub/AMq9q716mff7yvRHo5v/AB/kg9q4bwI6t4j8acgkapnH/ARXZ3VrDeW7QTpv&#10;ibBZenTkc/Wsix8HaBpl0bmy02KGXduLpkEkcjJ714p5RgePIWsvEHhvxCQTb2VyYrhgPuo+Bn88&#10;VL8TCb7w1Do9viS41K4jijVe65yx+gFdnPbw3MLwTxpJE42sjKCCKoWXh/S9OnWe2tEWVV2oxJba&#10;vopPQfSgDkPF1mdH17wnrf8Ay7WL/Zbh+yqy7Qx9smrPxRB1Lw3baDbENc6rdRwxqOyBgzP9AF5r&#10;tLi3hu7d4LiNJYZBtZGGQw981RsdA0zT5/PtbRFlC7A7EsVX0Geg9hxQByXjG2/sjxZ4T8QAEWln&#10;I1pcP2jWQbVY+w7/AFqx8TA2oaLZaJb/AD3Wo3caoo67VYMx+mBXZ3NtDeQPb3ESSwyAh0kGQQfr&#10;VKx0HTNOm8+1tVWULsVySzKvoCeQPYUAc5NEIPino0S/dTS5VH0DAVzr/wDJOfGv/X3P/wChCvRZ&#10;tA0y41VdTks0a9Rdqy/xBfQe1VR4R0EWdxaDTovs9y++aPnDn1IoA0dP/wCQTa/9cV/kK4HwBqcY&#10;8B6FpltDHc6hIkrBGGViTzXy7+gz09TXoMFnBbWS2dupihVNihTyox2rH8I+EbDwhphsrMs7u5aS&#10;eT7785GfYUAZPjqCJW8O4jjydVhBIUDPWux+zW+f9RF/3wKxvEuhT64+leTMkX2O8S4feCcgdhW9&#10;QBFMAIJMDHyn+Vch8P7qKy+Gtrd3DhIYElkkY9lDMT/KuwmUyQSIpAYqQpPTJFcnpHg2W38O2eia&#10;jeLNZQ5aWKJSonbcWAbP8AJHHfHPHFAFfwnaS2nwnQToUlntp7hlPUeYWcZ/BhWz4J/5EjRP+vOP&#10;/wBBrT1C2e40q6tYAqvJC0aZ4GSCBUHh3TZNI8O6fp0zq8ttAkbsudpIGOM0AM8RSwQaPM91p8l9&#10;bKN0kUYBOBznB9K53SpW1LwJq2uSpsfUbaaVE/uRhCEX8AK6++tjeafc2qyeWZo2j34zjIxms7Qd&#10;BGleFLbQ7mQXKxQGCRsbd6njpk+tAGbor6pH8PtIk0mO3luEsoyIp8gP8o4BHSjwtbz+GdI0nS9R&#10;MbX19PO8pU8B2LynHr6UkHgY2cCW9r4m1yC3jG2ONLhcIOwGV6fjT4/Atu2p2d9faxqt+9nIZIEu&#10;JxtVvXgCgCHx/wD8e2jf9hSD/wBCrc1HTbBdNvGFlb5MTtnylznB5qr4o0CXxDBYxRz+QILtLh2w&#10;Q2F6ge/vVptFR0Kte3xUjBHnscj6UAcLa207fCyyj03Qor6e6tDDvBUMjNkbuR05q/pFgNL+I2m2&#10;IABg8OiM4HcTc11UWhwwRLHHd3iRqMKqzsAPpVG28Mvb+NBrgvZJIxYG18uVizEl92c+nQYoA6Oi&#10;iigDlPEEDaX4k0/xGiM8EUbW13tHKxseH/A/pXURSJLGskbKyMMqyngjtinModSrLuU8EetVbLTo&#10;NNR0ttyRM24RZ+VT7DsPagC3Wb4h/wCRc1L/AK9pP/QTRdaHZXly1xL5/mMADsndRx7A4qvJ4W0u&#10;WNo5EndGBDKbmQgg+2aAK/gP/kQ9E/69I/5Vu/aIRcC386Pziu4R7hux6464rJh8KaRbQJBDFNFE&#10;gwqpcOAo9sGkg8JaNb6pHqaWzfbUGFmaVi2PTqeKAMrxVHrPiAXfh2000RWsqIX1CZ/kHIOFUck8&#10;VH4gS40fShNqeo2s1tGgJ+0KwJdegVEIzxn3rtDyD/SsW98N215bXpd2kvJ4JIluJvmaPcpHyjgK&#10;OegxQB5pBoN3/wAK6tkvVsLS1vmaU3BV3aBJHMilvmxjkD24+tdh4TttXa/lvls7Ow0+UkNGsTB7&#10;jjiTJYkfQ9q1fD/hdNL0OOy1Cb+0J/IEE0koypQADaq9l/8A1nmodI8MX+jaofsuu3B0bBKWMqBy&#10;h9A5BIX2H50AZ/ie71PxB/aHhfT9HmVZECSX852xID/d7tVyLwveXAtrbU9Qe4s4ETdEvyrKQOAR&#10;6D8zXV49qKAONuFC/F3TlUAKNGl4A6fvV6VoReGBa+OZPENtN5aXFp5NzABxI4I2uffAP6VPLoTy&#10;+NLfXfPASGya18oLyxZw2c56DFbY6UAcH4tTXPErT+H7DSDFDHNFIb+4lxGdrBuABk9Ks+J9C1rV&#10;NLtYmlgupVu45XQKI41VTk89a7GQuEYoqs4HAYkA/iAawrzTta1ZGguL6GwtX4dLQF5CPTzGwBn2&#10;GfegDkLbW/tK2TJoNqEu717SNvPbkrn5vpxXSeDLGbQNMj0m/VEupZLi4VIm3KFL56/8CFSat4TE&#10;ul6ZbaNMljNpswkty8e9ScEEEZGcg+tR2Gh+In8TW+r6rq9oyQQPCLe0tygfcQSSSx7qOnp+YB1L&#10;MqKWY4A5PPSuM0dH8Q+NZ/EKr/xLbOFrSzcj/XMT87j/AGeMA966m/0+HUYRBcFzATlo1YqH9j3I&#10;9vzqxFFHDEsUSKkaDaqqMAD0AoAfRRRQAUUUUAFFFFABRRRQAUUUUAFFFFABRRRQAUUUUAFFFFAB&#10;RRRQB4X4xJPibUADx5vzfkK5ySEPiMZOeSOnfpXsWveE9A1CW4uZtUdLyRsmNFD7T6bQM15xrGhT&#10;6SWDR3CqT+7aSJunqBW0aitYxlB7lS2hEhSIN5TjAIH8Q9P0rf0LVbzTtQdJXKQorM6N3wuc59f8&#10;a5TEgl3hioBGMjk/TP0ro9rXekRyzyKjlShdvvAZ4qpJMUXY6y80S88aIbq13QQImIpJRy5zyPoK&#10;4C406G01Ix3dxJKwfEi85yOMV1fhDxhFoExs5RK9m5wpGCUPc47ir3ibRbDVS2s6bcRyW8h+dY+u&#10;76f4VjG8XZm2kkdPZ+HtLh0aMaekiRzRghyxzz61WCRafaG0iQQT8IhYfK2Tjd+HU1wdn461DSoj&#10;Z287NEnCo8YO0f0rorvxBHq/g8XdyoW/SXy4wg5LDBJHtipcWZnSyWn2C/h07S40e9lj82a8l5Kj&#10;OAT+tYetrb+GoWukdrjUpiUW4mOSuRyQOwrU8GNJdaHLfTEvMX8oMT82FzjP5muP8cStJrQjEjOI&#10;wF27MBSeTz34xSitbFSehFoWhPr8txeXNz5VnGS087ck/wD16vXfiW10eH7HoERhi53XTLl3/HsK&#10;valF/ZXw90y1jO17tzJKMZLdxx+VcC8JLu+9jn7qev15rWK5iXoWLi7murlX80EMPmdmP5+9MHny&#10;ZCTqc+i55GOR+ta3hzRpdVuJAxENtEN088gwFHpgj0/lWoPE1vp0TW2nadbRMpYLckb3K+pzxn9K&#10;bt0QvUwrfUdUsCoS4aHKgYJKj8c1Wu7+/wBQm3TzzSnp14H0q/PNe6tc7mLTzE4BI6/Qf4V1OmeD&#10;IYYVudWkRiPm8kHAH1J70XiidWczo+hXWqY2w7ueWb7q/U9zXbWulafoFnJLcSjft5ZjgD2A71nX&#10;fjmzsYTb6ZZO0wBCoVG0Y7nBNcjeXF5fXH2vV7nc23Kw5HfjgcetRZyLSSNyfxhHLcmKyTMfQyNx&#10;imt4qvY0aNZwrMMB4+ornDLF5IaJFCp0K8DPqR36Cmhg5Yg7juOEQEZ/Pt9KrkiTdnd6b46u7cst&#10;8BdR4GAcAiuZ8RagNS1KW5SBLYEYwoGD9aq2EDsrlgxUde/4dakdBI53hUAOeTRypbFX7leOJt7R&#10;sRvQcY/iwKsWjFrhlzweaVYoQWn+ZpJGBBBxtHQ9+fWpI4oYk+RmaQt3GMCqRk2guDvjOOnJ+pxW&#10;IWUTbpCR3xiujnsSwdgcKT3PQYBFcxdHa5UE7nJADEAfXntTRk42H5Es7NGTtxgk9qGzvCKAeck7&#10;uevX2pkLCH5TjJx8x/l71ZW3TP8ArAdxycnr9aCrpFcStsIXpxtPcduBXReHNAg1mSS5v90dhApM&#10;jMdvt1q1pGjWNtpD6zq4Lwh9kUMZ5lYc4J7KB1//AFVmar4kudRXy1i8myAwtujbUGPY/ePJ5qW3&#10;0NIxS1Z2mheG4NTsjdXZNvpStiG3jG3zBnqx71L4j09Li2SHSoRELfhEQdM9Sx6DiuTk8eaq9jb2&#10;dr5NtBCoHypnOO5J6c1l3er6nd+b5l66rKcuuAF/IVnyyvc1vHlJIrdZpWLbRgEZD45Hb860dO1K&#10;+htxaR3flBCAsgHKjv8AyrAtwQ2PM3Z9B/gK2LKe3tjhgCW6jrj3rRq+5kpNMvX0r3DZeXzpeB5s&#10;jenoKzy8sZIY8ZzlTxVeSd/MLY4LYAyOn4VasLW+1WYwWdq8z9TzgY9amyRneUmQuolLMuATyWJ5&#10;rU8H2Dz+JYJgCIoD5ztjICrzVy38H3sTq2qXEFlHjPL+Yx+gWr013HFZ/wBm6PFJHBIwWW4bh5eP&#10;TqB7UrmkYtas5rWJEu9WubmNQVMjOO2epqpEximEoGB0I7HPUVuEaVDBi5klWVmKAEAZIOC3GcDr&#10;UV5ZwhGSKZCinIIzj68jnpTS0Fytu5n6pDZfZ2ubZwJIyoVUP3ge34U6zm36VLayuNgcFfm659KW&#10;2t4w8iM6eSwy5xuz9KabNIIjOA7xqdzbV5HpRYqxp+GTBZ3SiRmAuR5Q44zXeRXkSWnmthlJ3AqM&#10;5J45rgdNtUu3jvT8iK25V3Z5zzn8QK6USm3O61kjAbrBI2AOp+U/0rOSuzSOhfvLy2sLdne8jjOS&#10;NroSQfTj9PWuO1u3jvdctUaWScLGu/OBljk7fbjr6Va1b7drEsCfaLYKsgPkQyiWT6/KDgfU8Vuf&#10;2asO672xrI3Jf+FB6D8uT1qNEXuRy3dql99miZfPWJWCMTlE9jT7jVYrSBvPVpFAy6BNxI9/SkM8&#10;UgHkgtIw2mbGMD/Z7n61y2qeKpYJTDYKqRoCC7oDuP0NCuweiuy5pWoXltKGktZjYyNuhZhlo1Jy&#10;Pw5Fb97JmC9tVhLkQmSMKOCcZx9c81x8PitpCBdw8dC8YII/Ct0SG+sJpIZzInlkq69enSm00wTi&#10;47mFdXH2i3Lo/lvKfnXofY5oOqNa+HLiw2g+ewJJPAxWRK5WF9inceBnjnNEqu9mjDOV5IB61tZH&#10;Kps6fQJo7Xwdq11FnzJXFqOxUEZP9a84u5Z7q6nZIwUjbYnPPXkk/n+Veh6K0SeBdXW7EqRiRDG+&#10;NxL1x1nqKRrNu09XEsm4GU8qQQQcZ6etVHRsq10rnZfDtWtXFskoaSRtzAdEX3/Cug1FbnxBftFC&#10;wjVcqjHkKo6E1maIqadpjajPGIb6+iASJCQEjJ+8c9MngVswwyxaUIYZAst4rPLcHGIoh1IrCWsr&#10;nTDRFW4eWKxh0bSIPtKRDNxMzbU3dyx6U2CBdNhO29jluJ2COtr8zKvtngf/AFq5q71UPFHpmmLK&#10;ttuwo/imbplueTXRjTJ9K0aRoJM3qoGd1XJ4wSATyBx2oemhS7nSLZRanaahHHAqSiNoV3PzuK4G&#10;R2Hbp2rhUf7DcKkVvJGkjfvAGxgggnntwPyo8PapHpt5Nqlr5kk14dkqM24IxOcYOCCRmpdbuHbx&#10;BcjEm13WRNnAaNlGDz7A0KNiGS2kt3NqV6ZbgOGcmMdh9PanvDMY0GDuZjyenvRBHDJNBKN4kxg7&#10;xtPfmq6kytc3LajNbTpMI4jyVx3wOmT0pWLT0I768spdRuoLh5PJjYbfLYAFv4jn8qmhawIUpPcH&#10;AwCHzj6kCq8WnWT6r5MkJkZFkuJ/MyoICkjnjjOOnrWTZ6BrJsLnUo43gtkydpVssAevToPzq9Nj&#10;J3TOntdStdNDfZywkP3mCszfTOKJNVurg7kUQg/xzkZ/AZrgJtXuEuDb21yZlUfO4B7e3Hv39Kgg&#10;TVNVkaFJpHJGQgByfyxgfWmqaHz2Orv78yu1nYSiWZ+Z7lzhQPc/0pLbULC3mtrVLovHao+5xnLs&#10;3B2j8eKzdM8O+cDBdSlZ2bb5aPu2j1IHQV3dl4ft7Fh5cohSNduERct75IyPzpOy0FvqZ1/dW1t4&#10;e0m2EANyGUJE4xxzyR26AmtBrY2UIjEq7UwZHHGT6n3NVr6+0fTgyRQPc3sqMqAAu5z/ACHvVO90&#10;+41i+8+5hezsoEUvFIxDMeT+A6dR60kDZQvdSudRDizLQ2aMAbpuM+uKt6X5hja20uP/AK6XDjv6&#10;571KLU3los0g+zaPEOD3l9gPT9TUtpY3+r2jEMunaQpIBVcFwO2c8/p+NDasHK7jbmPRLW1kju78&#10;y3j/AHWB3bWBz0HTpV2zmvYYUmAWSNlz5WPmA/r1q5a+ENIFuCNNX5hxNdzEE++0dPzFRjw7DZXo&#10;D38sU0ozbK8hdDjqM9xz359M1m5I0jFj54LHVQHkhKSDpJGdrqapXdpM0q/aitxBtCMAvlyfXcOD&#10;TpZFMz2txuguEHOxgDzzkHuKiMuo2YUtsu7fPzMVO9R7gdaCmNuYrJELGS4jwMbZYd3H1U0+Kyuo&#10;kjls2/cNg74Gyo+oq1PEt9AHtpVbuMkEfn2rM3tDKYbuMxv/AHgcE/j3p7k6os3Wn315pdwYNTeS&#10;Ux4WMjGeeo964lrHUWmaCGyudzdQEOR6k11LXmoWErzxKb22yWOw4eP6gdfwrbsNcs7u3SSOeMu4&#10;5UnBB+nX860Ta2M5K55DfWxim3So7SL8u0fXpg4xXS+F9C1jDX2n2Lk55D8Bh3HNegSaTpmpSbr2&#10;0idj/HgA/nWfN9t8N3Hk2lrNfbFaS2CsQQO+4d6bqXVmEYWOT8Ww3Nrai7ggdYZD++iI5RgOn/16&#10;5zTIdSu9TgK6fK7oBg+Wdqt1Br2zTtXg1exB1GBbW4x80Tnafwzg4q9Kmn2lm08ojWCNclmPb196&#10;hVGtCnTV7nCW+ka/rZhXVL5niX76RjG7nOGfp+WateK3tdH8NyWs8lvvZQttax/KoJwM++PeqHin&#10;xzKzyWmmFoIU4aUcM3qAO3oa4WEXt/cNe3MjRQxHO+Y5Zj7VUU3qxOSWg+Ww37TOkuccL90fj3rq&#10;PDvheK5tft19HHDZplnk3c8dua5gxeY2XiuJT2d225z3Arf0zWbywsZLGFi8G35racb1Ydce34el&#10;XK9tCE1ci1GOfUJH1uy1JDIuQlsj7ZFVeOB1PQf5Fdl4UubPUNChke8mkuIztkSSU5XP8xzXJnwx&#10;YS67p17YGeNLqJnSNRudHTllOcd8/gRXYyWVk6DfbES9SHtiP64/WsptFwXUZqt/Z2UMlrYRxS39&#10;wPLSOHk88ZY+lefzW/2C6mt5Jk82PHzDkZ7iuh1K+uNHtnSH7PbXM77UW3QM4T1PpXM21lPMWklL&#10;MWk2k4yxPYAd+aqC0IqauyO10q6xotsGdVjTIJzwWyBzTrieNbm1uLi2863+aG4VVyxVxgH3wTSW&#10;Ph+CxtI1vr2O3LDlHYHPsc4yfoKmaM7Xib/WR/K4BIOOoP49R/8AWrPqax1WpU0m1u9K1i5h069U&#10;W6uR5MoO4jqCFOK2bjxdPbkweQElA6MpDflms+K5/tPXWN3ap5iQAR3AfBYAjkDHB981PqVsLqHZ&#10;dxyHyvmhulwWQ+/eh2Yaoybu6utUWd13tJtyATWvpkMa6fbWXnSFOfMPQt7ZrE+06jaMAYRdEnCv&#10;H0P19PoRVuO8bSNPlmvIXJkk3IiYYo2OM4PA/wA+1U9rE7s6/Urj7JoMv2FktpQCqALnJ7Ae/Fcz&#10;q/iSSzMsUEjS3B+RpSOQAOntzmtHWLh4raznVmWETb5OOwUn8+D+OK4O/SCe9KxTlIWfnzOqnH3f&#10;fpwacYXFOdtDS0UyiY6tfRKLIAqJpgcK+ey/xVFd3t74guvstlH8pOXkPGfdj2x6dBUGpXF1evFB&#10;KGENvEAigYUAdSB3NWBcjTtLNjDHtmmw8sqn+HstU0CYwS2Ojnbaot3ejhp3GVT2X1rIvr64u7gN&#10;KZJnfr6LU62zsj/KVwozjg5OagFug2uR83QHdnGOOB+R/rVLzIb7FdZFkViAzY4G3iiSF2hO5Cwb&#10;qufmq/JawxMwwzFWJPJP+RTJESBQ0cCsemVXn6etO5LRBEZEmXzkJiHqvP4GtD7OhbEWCjHK/wC9&#10;6/WqyxecGA3FepVs7h9P8KvW9rc2tu7hWkSThGGSBjv9aTdyVodvfrfXXh3TzO6RbW2Tg8ncRtUg&#10;/j+vtXJalqNrBqVlYx3kc0auHPlnlATkIWHXaQeK6DQLua8jutI1Fd9vLAzhnPIKgcf59KwbO2tb&#10;XylntopLaf5G2gBk57eh6fUVlGJtKWh6bfadYX9ssM8CSxYGM/41nReFtBtXMg06JnHILkkCq+nt&#10;f6PE9tMrXlnDzHKMtIR6YGTx+X0qtf69c6jZXFvbaZc2sO3Et1eqERR3IHOahXvY0urXKHiHUodR&#10;1aC0DxDSrHbLOVAAz2UHvnpiuQvr5bm7WZY2jczMxXbjknkjH0AqG4kBJt7KW4msJJAyEr1Ycbjg&#10;fXHXHtVe6ZWucKyybOAVOcEcfnWyjYynI373UYb6RvkZS5BCY6jnk1QubRVj8xcpgdAOT6VpxW4m&#10;jjk5EipsRmXOfaq14JZMxSKquB24qmR0KNvFPefdTDYwx6kipLiExsVdiCRsXDDseta1rDLpln5z&#10;bSsvKHnjjFMhMUzP5wikZuFycH8KQrXMrzdzGFhh+pJ+oq0tvHICDOMAZwR1FE8At5ScksGwwPXk&#10;j/69O0ewOoa5bWwOYs73dejADOBTbtqSo3dja8P2As7c37REvKdsCvzgep/xrTuJINO02WcMEHPX&#10;oWNJql9b2rGe5xHAg2RqDgsB2ArzXU/EF9qN6VkuAtuoyscefk579qzScmb3UNjWuLmJI4rmWyad&#10;AhV9nBznqM1XTWLKw04JYR5uZf8AWO/Rc9friqEFte6qryXVxLFZqcA4bLnsAOn49KtadpUC38MM&#10;80Qh5DIHJb6A4Az/ACrRqyJu7m/4c8QJYeZb6lhll+YuSCR9R6VpXVoluft+n26XNtKP3kIGc+4q&#10;Oz/suaVrRLa3JxjYoGce56g+/embLrw3Ms0JM2nysA0eeU+tZPc1jtYhuLzSbuNYmlubWQfwnnb/&#10;APWrnNRdhdp5MpLWzkBl6n3Feom3huLdLvy42IG5W28iuB8Vw2Sax51jNGJJIyZQnIB9acHd2FVi&#10;7XHwaykjN9ohCzLhvOReD7MB1rVe61AQyTQKryOQ4aP5i3uPTpXn48syBWLSybsZKnDA/SvS/Dfn&#10;zeF4Jnj8rZI6xqOTszkc+uc/nVVEokUm27FS/wDEtxLpEzR298lxgIxh4Ax744rJuZLvVsahhbtF&#10;CqRMOi9Cv1zXaRy+aWRhjdyxH8Q/xrgFkW18dtaxO/8AZ7SKHAcqpz684pQaZpI6LSIbJSkEsbW7&#10;w5luY8/u8DlcA+/8qg0OaKW3uxbx7Zbp3YKUPAJ9cdh/KtvUdK/15stqhwVZscgDt09zzVZvDgs/&#10;DrzwanPbIqGSQKMcgAnHAx09aV7hoifw4ZLS9up722ZG8soJj91ScHjj6VQuoLa8tDctqUpnt90i&#10;xNF8rDd29+aBqi6rok00j3E0dtF8ki/KzN6MvPIyDn0rDXxNNqdswuIo4yhhRGi4H3uh9+KVirlo&#10;z3elaohjcpbyMFaPsSe2K2r6K4urYW99eRvJ5vyiHBIGOMj6Vl6wuUjlWZhtff0HORV/WrxI9TiF&#10;tcFJJbdfPUDhcj72ccY79eKTaAyYrREl+z32NpOFR3wyL0BHpxzVDWNKWO4R0dZIjkhlXk8Y5963&#10;NcS4t9CDzTRfbYiMSA8mM8Z98ZFYbahNcaTEiYa4jdsqflA69SeO4wePrmri2ZS3sN07SzqGoi1R&#10;FDluTn7o75rv9attP0rQHVVCvIQP94gVwWoadrFiBqyWclpbyAD/AEeTfyR1+XkDjqfWr1z4im8Q&#10;aRFaRKz3cOS5ZcBhjsT3ofvPQE0otPcrahMLmCA4UzhSNwPUA8Z/Sp/Dui3F2DqYvfInLbeBxj3r&#10;FS4SZFinHzL/ABKecZ6e9a2nX50jOf8ASLOQgMyHlG9Me9VKLsZRfve8dNCbmaLWrG4mUTosR85F&#10;wMeh/OvOvFeqmXU4dOgCvEoxu6nPeuttdXgm1LVIELf6TGpiZ+NzKAcY6juK4qHw2LC5lub1mkvD&#10;IzfMxOMn/P50QVjSVmZ5ij2sikgk8AgZru/h9pktzFO0yD7OhxuPU/7I+tYtxoxt4hczWkkbuMg+&#10;v44rsPDGvaTo+irb3HnJvYkyBMqCfXHSibutBQjaV2bWq2iXlo8RUHHQdsen4jIrz+XTbjTrpLiD&#10;c0RbMMwODH/vehB/lXpKzQ3EKz28qyRtyGU5Fc9dw7dTUZIhk/eAY43dGH4jafzrFO25pKKepz+t&#10;aRd/2W2pX96ssSgFVyWPWsrwpAl1rSyAEGIEj6e9aF5r4tNN1XTCRI5l2xLnhQSc1W8KSG1ivLuU&#10;7VjjAUnIDHPqattqIklzIseJNRvRqYWF18iBlwV6hyf6e1Q+JfEE19rMD20zEiAQbgceZ1ySPTJP&#10;6UktpcXJEi3Vud+WZmcKQx6jHr+FdBYeGbcJDuhV7gAbeQyFc9Rjg+v4dDU6RVy5e87ALKTWLeyZ&#10;zmfyWEzY68/L+XT6CrtpokFtC4kkiVjwvmMOAPYVv2NsxlktoI2dEAJcckk9QScDOMfhj2qzdaPK&#10;q71haQnsoXP6nFZ87NORHMR6TKkuYxaBGAAk+834Crcnhu2nibzzLIfXkVpfZpIEfKKm0bnBAJA9&#10;8ZxQl6RGVJPluCMqcjH9KOZ3Hyo4bV9Eazj8+KQlFIBzwV6Af4fjUljq14lvBBeOOoMUwH3T1BPs&#10;On0NdT9ktrexWMSNJEcIyzMWJ3HjB7jtXI6xp7WVoZLZsQbtrx5zjt19O2KuLvuZzVtUdhr3i228&#10;J+GItQ1I+bOwCpFEeZXx2rkX+Ifja1tBqt34NC6VjcSkh8wJ64z/AErB1kHV/iB4L0ecZghhWZo+&#10;xyx/+Jr3CWJJoWidQUcbWXsRWmwjN8O+ILLxNo0Gp2DkxSDBU9UYdQa1a8i+D0jWXiDxRogb9zBc&#10;eYi+mSR/QV65TELRRRSGFFFFABRRRQAUUUUAFFFFABRRRQAUUUUAFJ2pao6zdmw0W+uwMmGB5OO+&#10;ATj9KAOI1v4jXzeIJdD8KaP/AGteQcTyM2I0PcZ/rmjRPiRe/wDCQRaD4q0g6Vezf6lw2Y3PYZ/+&#10;vVL4GWg/4RW91OT5rm7vG3uerAAH+bGj44WwTw3Y6rGMXFpdKUfuM9vzFAHqVVNTuZbLSry7ggM8&#10;0MLyJCBzIQMhR9cY/Gm6RdG90ayuicmWFHP1Iq7QB5F/wtHxd/0I91/37f8Awqpd/GfXdPlijvfC&#10;j27ynCLLuUt9M17DeXcFhZT3ly4jhgQyO5/hAGSa8l8C2c/j7xfd+MtUQmyt5PKsIXHAx3H0H6mg&#10;D0nUNZbTvCkms3EGx47UTvETjDYztP415ra/FzxNewLcWvg2eeBx8rxq7KfocV0nxi1D7D8PLxAc&#10;NcssOPYnmuU0T4u+HvDPh7TdKgs7y8FvCqSSxqFUN3xk5P6UAdl4L8Y654j1Ge31Pw7NpkMcW9ZJ&#10;FYBjkDHPtXb1geF/GOkeL7FrnS5yxTAlikG2SMnoCP6jIrfoAKKKKA1CiiigNRMUtFFAXCkpaKAC&#10;iiigAooooDUKSlo479KAI5p4raF55pFjjRSzOxwFHrXDeF/iNH4r8a3+kWMMZ063hLx3HO6QggHj&#10;054p/jHwVqnjDW4Ip9Ye18PxxL5tvESHlkyc9sAY288/QVyXw+0y10f4yeIdPso/Lt7e32Iuc4Hy&#10;UAezUUtFAHnfjT4j3nhzxNDoum6R/aM8kIlKqSWHXjA9hn8axh8UvFvQ+BrrAx/yzk/wrDuPF+k6&#10;R8adb1rVGkaOziNtBHGm5ncbV45A7Guu0b42eHNSv1tLuC608uQqyTgFfxI6fligD0HTbmW80u0u&#10;Z4TDNNCjvEeqMVBI/DOKtUgIYBlIKkcEHIPuPaloAKKKKACiiigAooooAKKKKACiiigAooooAKKK&#10;KACiiigAooooDUKKKKA1CiiigNQooooAKKKKACiiigAooooAKKKKACiiigAooooAKKKKACorm4it&#10;LaS5ncJDEpd2J4AFS1R1fSrfW9KuNOu9/wBnnTbIEbacfWgDzyP4k+JNfnnfwn4YF5YxMV+0XDlQ&#10;+PTkVueD/H6eINQn0fUrF9N1iDl7dzkMB1wa1LceH/AOgW9nJeRWVmmQhnkALHqcE9TXnejSf8Jn&#10;8Z18RaRG40mxj2PclColOwrjnqeentQB7JS0UUAFFFFABRRRQAUUUUAFcH8Rf+Qr4O/7DUP8xXeV&#10;wfxF/wCQr4N/7DUP8xQB60OlFA6UUAYWuaRPqEiPEYTtRk2SglRn+IY7ita1iMFpDCWLGNApY98D&#10;rWN4m3LFayyXV3bWcU2+4ktiQQAOM45256+1cjLrPgrWdXvpdY8S2cmxgbdf7SCRrHj+EBh83r3o&#10;A9OorB8MTi40vzIZLiSy8xhbSXG7e8fYndyR1wT1Fb1ABVW+uhZWU1xs3+WhYKO/tVqo5I0ljaOR&#10;cowwR6igDiLg+JJzGmpaPok7XTbbdxukFsTz+8DDkY/u1raINY0+9TT9UuLG6jkRnhktIDDtwRlS&#10;uSMcjBBrU0vSLbR7d4LUzGNnL/vZWkIJ9CSePaorLQrSx1O61CPznuLltzmSVnC+yg8KPpQBrUUU&#10;UAfO/wATf+TgtB/65W//AKG9e0968W+Jv/JwWg/9crf/ANDevae9AC0UUUAc943t5LnwjfxxIXba&#10;rYHXAYE/oK8ZsL/UNKmMtlNLBIy7WZRzivobGeD0qE2NoST9lgyep8sV62BzKOGpunKN0z0sJjlQ&#10;g4ON0zxD/hLvEn/QTufyH+FH/CXeJP8AoJ3P5D/CvbvsNn/z6wf9+x/hR9hs/wDn1g/79j/Cun+1&#10;sN/z5X4f5G/9pUf+faPEf+Et8Sf9BS5/If4Uf8Jb4k/6Clz+Q/wr277DZ/8APrB/37H+FH2Gz/59&#10;YP8Av2P8Kf8Aa2G/58r+vkH9pUf+fa/r5HiP/CW+JP8AoKXP5D/Cj/hLfEn/AEFLn8h/hXt32Gz/&#10;AOfWD/v2P8KPsNn/AM+sH/fsf4Uf2thv+fK/r5B/aVH/AJ9o8R/4S3xJ/wBBS5/If4Uf8Jb4k/6C&#10;lz+Q/wAK9u+w2f8Az6wf9+x/hR9hs/8An1g/79j/AAo/tbDf8+V/XyD+0qP/AD7R4j/wlviT/oKX&#10;P5D/AAqOfxN4guYHhm1C4eNxtZT3Fe5fYbP/AJ9YP+/Y/wAKPsNp/wA+sH/fsf4Uf2vh1tSX9fIP&#10;7So/8+0eRfDq3lfxVHIsbeXHGxZsdK9lqOOCGH/VRJHn+6oGakrzMfjPrdXntY4MZiXiKnPawUUU&#10;VxHKFFFFABRRRQAUUUUAFFFFABRRRQAUUUUAFFFFABRRRQAUUUUAFFFFABRRRQAUUUUAFFFFABRR&#10;RQAUUUUAFFFFABRRRQAUUUUAFFFFABRRRQAUUUUAFFFFABRRRQAUUUUAFFFFABRRRQAUUUUAFFFF&#10;ABRRRQAUUUUAFFFFABRRRQAUGij60Ac9qE5sftV1cYEUR8yNF/iPHU+tZuna5PeuUGjST2coJkMz&#10;lhntjOBWw6K+rF7qFprSM5JDfdJ9R3Fbk09q+nO8YjkiRSUVMAZ7AVGzGzyXxB4Sng+0anZwRKhf&#10;cbdMsyD1PHNcPdX1w/7l3kyMjaOMH9MV7XpNzqt2s7XVmlmqn5MkkkflTl0LSi8kj2Vu0kvzOzLy&#10;2f5VsqltzJw1ueKQww2oLHHmEY68/me9d/8AD3V9PiY21/bxKXOI52GSD7k9q3LjwBoN40rLDJFI&#10;RlSJPlB+ledXJn0+7aFE3PE+3aBlWIqm+dCS5TQ8V2lzp2tTw2ZjW2kO4NuGMH3qXwMir4xslnSG&#10;RWyvLFhnB9ffFdLpyaN4i8P3MH2IQ38aFygySSBnjNcBazS298rWtuIJoWyCG5Uj2qVdqw2rO57f&#10;qsi6VKt+kYSOSQRTovQg9Dj8q848SxLe+L5oozuV3Rf/AB0c/wAq7/Q9QHifwtunZDd7cSKOzqQQ&#10;f0zXG+LtOltNTTVbVGCMQ7gDlT/+vjFZQ0lYqS0D4gXT2+pWmnx58u2gVV49uTn8K5vRdMvNavzH&#10;AjuSwy5BO0e5NdVq72vjKGK8sHEeqRJtktnIBkHtWPpV5rPhWZ5IIZFEmN8c0fFaRdo2JktS54lK&#10;6WiaLbwmOKI75XK/NK/Tdn0A4/GsXT7B9Su44gQN55J7f5xXT/8ACcQXcnm6hoUE023YzIQx2/Q1&#10;KNS8J3cW94ZtMkHCsvYmmpNIUo3NJhp3hDSvPUAuRjf/ABua43WNWu9WQPe3ItbQnKxofmH41dut&#10;CuNfSVrXUPtkUA3GUsTkensa4W+Mjzqpx8vCgH7o9RTjFPVg3Y2EurS3RktSocclnHLVUnuOr7Gd&#10;BkkM3Gfb8MmtDwx4Vu9fujFAFiiT5pJXGcf/AF676T4aaPHbL9pv5hIpBMjEAfrRKSiJRbPLTIkW&#10;4LhQxzjeCSADzx6cHt0q79pcxsokZlYbQc8kDpzXZah8L7GW1dtJvxJcZyFdhgj8K5FvCHiKwlMf&#10;9nSOM8AcjHcihTixuDLFnf21tYvatJIZDwZCeQaol/NkLhtx6Bux5/nTJ4Lm2IW6tJYZD0WVOp9j&#10;T1U8KMkHHA7Gq0Ja7kjSS7wvH0I5zirCSfvGB6kZFL9nwoeTAwOM1VmuE4HzA5/rTMZImnv5JBsM&#10;jbV6AcAcVQiCvMWDc5yc5/wpr58lirMwYnk9qhWRwVCLjHY8k/lSErlyY+ZlETfIThdg5/L/ABrU&#10;tfCWruizXxSxtl5MkxwQPUjr610HhHSbUWk+tSssjW0ZZI/Rh0z+NcjqV1dX1xJNdSyOzEkqzfy9&#10;Km99DVJLVl/xDq9q9vbaXYO0lnaKcswwZXbljg8444HtWI6rJ8wwSOACMBPxx71VMe2UueAOff8A&#10;z0qWOVYlLFsseg+v+TV2sTuwWJuFjOXJ4AHP+H9acLcKCX5YdBnJJ+vQfgKSJwVCjK5+8e5qzGVi&#10;OFUZHbqaTYySKKIn50AHXjOR+NSuVTIxkdvWmgEckYB5x3pmB5mVZiCePbmkEkLuLRMem0+ldR4Y&#10;L3mganplsCL6QCRCGwXC9R/9aubDkIy4GCB+FaOkXR0y/gv1JVYzwem72qZbChuZ0l1qFlM0LuyH&#10;+JXGRUv/AAkVxDEsRG5gQM5AGPwrV8ZW+/WvtMe1IrhFkbAJCZHOawLrQ7qGXEQ85PvBxzkHP5U0&#10;1YpxlfQ29EtI/Fer+Vd3CxRqm4KvGQD2H412t14HtDbpbWUssTsOHaTgAe2Oa8lW11KACSCFkkzw&#10;6k/0/wA9K7Lwz4h1i5gktDqQ+2J9wTx5GPYg1nO+6ZpBLqaN14Ml02dFW9EizhlC4K4OOtZ1naGw&#10;g+y3iqz7SJEOeRWpJ4vurhJ7O+sojPbfMTnbz6g9qk0W9TWf9e8iASBNjMCGB98VF5WNYqOxhjQY&#10;JQHtLa8QZ4MUgIH581mQaTcXGtW8NvBcm1DZnNy55PHOB0GPzrr9U1OW1DwxzwWMKnG52G/Hso+l&#10;c5e+KLW2tfs9gWndjmSZzt3E/rTjzMG4p6nZxz2en24jtoo40QYPlkKo/H8O1Yeq+Jo3OAfOQHI/&#10;hjH+NcLNrl3ckqX+ULtCg8DFVoyt1I3n3vlc9AN2R9apU+rM3Vb0idFqGuXs++JZkWNzyFAHH+fe&#10;sya2DoZMqcc/Ke9RnSoHC+Tdz7QSdzHdk1OuhXLRu8N1FcADcYsEMRx0z3q1ZbESUnuVBDIkgDEg&#10;Ebl2+ladlNIkXlKccAko3UVBZOUsRssxLdqSdrkgNzwARxxT4NXtImkNxZG3dTtUD5jx3we5NN6k&#10;OL3Ls0aOAoUcjsKatnIuIUQNJLwAD2qaK7XUbQ+S8STgfLGy7ZGH8qZodpPca3HmZY9jAymQ4wBy&#10;TSIUWmafizUE0vw7a+HbW1T7UwWaZmyAGPTnqTXPeGPD6XAmv795IrGyXzZ8LuLc/cHrmpNXRtT8&#10;V3N7d3zHTlkwZs/LHGCMAf5zWo+rTeKI/wCzdDiNrpkTiPeTt3rjlz9f609kdCjdnSW0811ol5qz&#10;Wy/v5AYUzkrGnyqoP58+ufWtQatZnw5AjSq80yLAUxz6nIrkr2exSwWCxldre1RtxyRvJI6c9M5/&#10;CuXOpTLJiJiH3FiRyB9Pw4rOMbmkpWsdN4XjM/iKW5OAkG8oCAOf8muuSaWZfNSHMRYjJI3Ff72P&#10;T9a5zwpZrHos1znL3MgRfp3P6mt6XWoLW4SCIFlHDMoztHbpUSWponoeaatp7+G9eNxFbs9s5ZlE&#10;fyBgei5HOfr0r0WzisdWsrSdZUDxx+XIrnLbT0GexB4qxGum60ggjkilZskxt6euOo+tYsvh2W1u&#10;pF06dVAyJLdn3Db1IyOeafNfQixf1C3ksruMyI5Xs+3A5/Hk/hWBqkBVroJIQzgTRc9x1qwNTv8A&#10;RbxraeKS+sJo87HO4oenX0qPWNJbXdMgk02Ta8bnETMNx9ge+KErMTd1oQ6RqYu7+RPmBvdtuHc4&#10;CAkbx9CM12Or+JrfQdRsrea0u2DnbvjI2KORtOTk4Ary6G4eJ3hlikgdTsIYc5H8VdzNr72CxTXc&#10;IuLSeEMjFd2JAuGBz6kfr71Uo63REZ9GU9T0m1tJZ5o9PjnuJJmAxEML82AADwAAB2rV0vw5dkFr&#10;l47GLvHEoDN+ApdJkTU7OzbzIvP2ib5mwyuvGcd/lC/lW7HrFstw0f2fzLjPVOhP9KhyexqoLclg&#10;021062m+z20KOBlpM5dh6k4zXL6jb6peybrdTDauwHmuQGOf7qnue2cVp6veC5tJEDruznesmwBh&#10;2z3FaUls50G3eMhZYwrqpXHPAP8AM0lcCvo9hY6LE32TSrgzkYkuJdhdz0wWJ9ulcF4j1GSfXbuN&#10;rKWBZNvmRkABgM4LY6/y6V6RFqsdpGTKrR4JLiQccnnp/nmuQv7R9e16EzHy0m3CF4+icEg57g1U&#10;dHqF9NDnY5ItVitbS3u5PMhJxbluAfUf5+ld/qS6rBb2EVhYwm2t1Ut82VOOgrzvUNFvNFvZZkRT&#10;uBMcqkEBlP8Anit/QrjUdX025WW6898BgGJHlt9B6VryxaM+aVzpzrN9I8tpPaCG5eIjyxJ8zD1X&#10;Hfmua07xQsey2v4Bcw55MmDtOedp/E++e9bui6bcvqVzeX1w008SqsJIAGNvoKwU8PSQRYnXe7yM&#10;JSOqN/Ud/wAaxXLexpra50FxZW2tOkiHzIgv7uVMiWNs9DzyPwrDv7y70C8iF3AZbZjgSx9T+HY+&#10;tNkur3w69rKIWnVSVYqDgoex9xxWq2s+HLq4+2TXLCRl2tG/I/Fam1h3uV54Unjju7C58oMdx2/d&#10;f2PpQ98JE2XVkzqOpXDqPpjn8aWRPDpDta6s1sQCwSM/KT9DmuMl127iuAlvcowBxny+T+tWlcL2&#10;Otls7R0Eml38RJ58qV8EN7Gsi5trT7R/xMLbyX/56r8pJ9QR1PvzWN/bczSgXSW8vOXLxc4z61vH&#10;R9PuLYXmnTTeXjD27Hdg+uPShJpidmSWr30JSKz1KO4jGNsdwOSPQMP61vwTT6xCGQiz1SxBxnDq&#10;Qe3uK4ZXfTpHdV+QAjA/hPrSp/aFpcQ3cOobtx5SNjkj3zTcbk81j0q0vb9dLik1ixWcOMkwJvA+&#10;oqpdzabdRNHZaPLPcupWNXgKopIxn5uBj1qzotzJZT3NnczFok2vG7dfmGcfhU+ueJLbRrB5smWT&#10;HyKvOT7ntWVnfQu6tc8cvbBre8lgmZS0EmyUgEjIPPXrVaWeQuoO1pzyFbqo9SKsX19LcvPc3C8y&#10;u0mMYHPNRW2/c+1cSSAbmx9xQPWurZHNuySO2RiWeaaR/wCI5OAacqeVIqkhhjKMpwR3x6+341HF&#10;J822MOyoeSFPH1q7Gkc2Rt5PcfzoHYu6fdSRWjtM0kaxSB0uIycwP7j+6w4NakmsX01urtZvdM5O&#10;2W2IKAdvcVzdlez2Uksqsrrjy5InGRIvoRXSwaTo2tQxXFvcz6cR80scLkq4xyPUVlJLqVC70Maz&#10;sGvZL2e+YrPHhdgGecdzWl4XdbjVoW+7HbQmUKR94njJ+lal5b2selvb2cUkFqidW+9Kx7+tcgLx&#10;beWeC0LR5TySw6lc8801qNrlNm21uK48RT3F3GJQw2wANzFyQSO3TmtW7Km9W7WQNKUA8sHLN8oJ&#10;B+vOPeuNtHaOWSVSQiDb9a3rV3mgWMMBJE3mxnpyAf6HpSlEUJdzTmZf3V3bDeY23bc8j1X/AD7V&#10;qwXC3ULvCFkh25Yg9BXIJevDrLx7gCWwCOh9Nwq5Ldvo2sw3kEWI7kYkQjhuxFS0X7TQneErcLn5&#10;RnIY8ZFMuruOO/WxuLdjLNKrLt+dXXPf8K3bvT5lAlgjMsLfNgru2+2KW2gR5cw2awf3pnTbgd8d&#10;zRcFqZmu2ssVoqJcytFOXbySBgbeSB9RkVz+meGDe2LTTXKRJNcYVl69TuPHHJ9a6LxDfWt35X2W&#10;cC2sI2cyD+OUjCqPX1NcfDrE8MJt45tqo293xxwOF/P+daQvYzna5b1UfYdQeyhuWlRMKrsvI9uB&#10;mkspTd3XlTyIishYBU24I74NZ7yT3MslzKR5shyB0EaY6n3q1piJbW82o3PzOyGOBGHXPX6/Wq6a&#10;kpXYqT26XQMcgbztwkOS2VHORSHBjswFKlm3nOfXOfyAqukYVGmkUcdFPqOij25zUTyyK7lmwxA3&#10;nOcHPAH9aAZYErZk6jzDjp2pjudm4ud/cAZxUIJYrgnbjAyeacBtHADP7dKCGmXIUGQTLknoM4xW&#10;3azJBbNsbBO1sZzyeD19utcyZGUfKuGHPAq1Gs0sfIbBUsuaATZrX7zW8hmdtqyqyoUOM8c49PSr&#10;GnaLJrGhNPBO3nxscJxyMfz7j6VjRxPsCSrlc45OO2eD64FXtD1W60VblxKs1tuJCMQNqjpj65qW&#10;tNCo6vU6SDXL628yHULUuwUCMpGQzMPUH+YrnNTbVtUl/wCJjL5FsmGaLdtQD/aGf061FqPxEvtQ&#10;YRQgW0RHyqQQT65rk9Q1K61VhAs+6BAflU4GaFF7s0lOK0NXVtbjeBrLR2GC22SbHLjvjoAPYVTs&#10;LQxwheoHJPcnNZlnFdbw23Yn90DHH0rodNuniR/L8srjDB15rSxk3c04ZZp7ZLeIZYenBNLPZyZa&#10;N51aXOWwwJBqtFLLbXDSrw7DcCvbPpVJ90ruWY73bJB9amwky5NqjRI9qtwZEU52H1+uKlhntbqJ&#10;QziGYHGMjA9yaoCKMZIQEEfMMdDUMtuo5jAZgcfMfUiixLk09C9OkNlIS1zHKVH3EbJJ4PP+NbWk&#10;/aNMspNSjj829uB5cSAHp6/hisvw/pkU8F5NOpldYyEU/wB4g9fpWhqWuDSo9PltYhKigxlScFXw&#10;Ovepl2NYrqZl3ZXmqKt3q2bSCLILSemc8Djn8Kh/tHTbWT7JpOjLcyYGZLjp9cdqbql3f3mpJbKx&#10;n1CUAhCMrFn0HStSxe30WIW2mxR3+rP80rMchD6e9DujRK5HBpGp3rfadSlSxtVGVbZsjjB/uj+J&#10;jSRWHhxA8UQ1OQoQqyooPmD3BHuevrUv2cW86XGrXktzKx4tFYkIT3x+FLJe3EtwPIkiiV8KluuA&#10;wJ9SOKi73NLIyLm3awvZn0ue7VmU5D5VlGOfb8R1rp9M1m3vNI+yX6kySR+WzFchzjjpWtrmgxz6&#10;EJ4CRdQRguc5LgdR+HNcj9gW0ubGdYbohyAZHGFJx29RVKzRk009Df8AC2u28tt/Y8++ORMojHAz&#10;7fWuZ8UaBdWF2lxMqyW4kz5mOvXr781p+GtOt7HVfK1SNd0wMkLk4HX09a6++jgjsngu2860cY+Y&#10;5dfp61LfLLQ0UeeOp5Y8NrDIsixsySKUdFOD06/59q7jTfEVkvh7TkeNk+TynAx+728bvx/qa5XX&#10;NLOgXAaOXzVK7o8dWXtWDumluCSPJhkwGXd+B/rWjSkjGCcJWPWYzBqMIjtJiLlovNibBwDn9ea5&#10;q2hjubuVwYLXVIXKXMYYup+gzx+ZrTg1extI7G2026EssMOBbqOX9ee3emTabHd33221AiuG5nhb&#10;hj9KySaN200ZUj3+k3j3zyG6QMWeLzWUODwAD2xW6NdGqabe3TxlYJgtviNyDDuwArZI57557fSs&#10;a6WaVJkjUuADgVq+GdNF9oN0zbGdJEZk24YMnI+uePyNUmjMxfBkdhY6lc+VPi5YSusbcqx54Hr2&#10;P4VSurq0nEiiHyGaVGDEbcY5OQD65rTI0+31dUsLqIXAYhlPAXtyT0rprWw0S7mg2yJfXiZVtq7s&#10;HuT7e5obC3QxoILjXtNCWwjbyGG+Rty54/Wpr+VNOsY1nukuo8hfKaMnP0/LrmqniWWay3x2kPlR&#10;PINpiOFb1yOx7VkXyan9htftL5huV8yNSuQOT0PalZPUL20OjS4tPEfh64vLaIRSW5+fMnVcEMPr&#10;j19BXL2L2+n3zNKAPmOyQdP8+1dVpOhq3w/aHTIonvbkfvstjkHPT6jFczczXFuRYarYI0kSjDkb&#10;T+Y/OiPVDlrqatj4le0vTHYRRyQSnM8cq8Scdj61oP4b0bxDbs2kAW1wX3zWcjEZ9vpXL2MLvcMk&#10;MYELEbhKNx9Mg/Sun0WKO91TyLKXyxCCWZs8H1X0+nSnLTYUbtnGarpb6NfJ5ltcxE9YZfm2n2PQ&#10;+tM875zLCXXcDwT/AD7V6nqSprsj6WyBorcqHuG+9uHUCuV8SeHNP01gwuvLWRGIUjnI/nRGpfRk&#10;1KT3ObLxXGwktBKnO5QCpPXIx0/DNbwdtctI4Lsx/bGXdDcjGJgOzeh+tc1NHGseA6kA8YP+fekt&#10;LmWNvJDkIT97sMdMVrYxTtodZoJN1HcaReozbQdpxnb7Vzl/aXFjcta3BYEcoevFdJBrEjSCSzMI&#10;u5FAZXHEhHf2Nc5rsuoXF6Jb+No5CPlUDGMVK3Nk0RWOrXWjyi6s5MqP9ZEx+VvqP610r+MbLVrR&#10;1W0eKdAHXDAqp/r6Yx3rm4dOlktiWPzS9Bjt71kQxPbXc9tjDOhA3HnPBz7c0OKYoydzT1HTFjlF&#10;0ZGlhnJYSH167T71r2Ot2sWi/wBm3loJIFzgx9T9RWBpuoBC1peKzQscODwQezD3ouY5rYGNxwOV&#10;cdCD3p2TJd4vQ2IY7DVUkFn5sc8algj4ww/nUuh3NyLpo0upo3X5ozuwQRww/I8fSsDTryXTdR+0&#10;JzIwIBf7vNalmskoklTEeSd7Mcbc4zj1pSiaKWlzvz4y0jRrYQoZbgqMHyR/j1OarHf4hn/tDQ9c&#10;ubS4YYNrM5AB9ec/kOK88nKwlkjAJ5yzHk4p8MihEmFwYcDPOeD+FZ+yGq6bsezaZFqmm2YXUrr7&#10;a3eTaBgfhisPW4ooNUS+guo44JsI9vtwCemc+tYHhrxTe2d5DDcXJuLKZgrbznb7itiz0c6zrWp3&#10;t8zS2dvcbILTPybgMAnHXis3Fpm6ndHOf2k+sSwC1CFYb0sGPXYuPmHHr/Oqmt61Fe2os7ZiFdsy&#10;ynKgKDnj3yK0bbQGu/EVw1zZ/Y7VFK+X93f+XUVYk8FyDUgYFCwfejD4wnXge1UrIh3Zx0jCH4r+&#10;D7wnEVxaoinGOdzf417oegrz3xz4Jvdc0XTbrTWRNY0w74cYUN0yvt0FZM3jPx5eaadMi8JTxak6&#10;+W1yeEXjG4elaXuLYg+FI+0ePPF96uTE0oUH1O5q9frkfh74Rbwj4fME7rJfXD+dcuOm49h9K66g&#10;AooooAKKKKACiiigAooooAKKKKACiiigAooooAKy/EkDXXhnVLdB88tpKq/UqQK1KRgCCD0IxQB5&#10;p8DJlk8ANGp+aO7kyPwWk+OUqr4FSH+KW6QKPpzWbFpfib4aeIb+bRtLfVdCvZPM8mI/NEeuPbGf&#10;xpzaX4l+JHiGxuda0xtL0SycSLDIfmkagD0rw9C1v4c02Jhhlt0B/IVp1j+JbjU7Dw3dTaHbCfUI&#10;1HkRFdwJyB047Uzwnd6xfeHLafXrYW2pNu82IJt28kDjPpg0AcZ8bNYktfDFro9sT5+qT+WQOpRc&#10;E/rtH4mu48M6LH4d8OWGlxLj7PEA2O7dWP55rhvGfh/Vdb+KnhueOxlk0qzVJJZgMorbySPyVa9P&#10;oAwPFOm+HNWs4bTxGYDDvzEss5jy3tgjP0rTs9NsLLT1srW0gjtAu0RKg2kfyNc18RfBz+L9CSO2&#10;kEd9bP5tu56E+ntXNWXjXxvpdimnXng65ub6JdizRn5JOwJoAytNsovDX7QR0/Sl8qzu4SZYU+6g&#10;Me/p6bhx6Zr2uvOfAnhDVItevPFviUqNVuwVjhHSFDj9cAD2xXo1ABRRRQAUUUUAFFFFABRRRQAU&#10;UUUAFFFFABRRRQAV5F4Q/wCS8+Kf+uP/AMRXrprzTwzoOq2fxg8Q6rcWUqWNxFiKZh8rn5On5GgD&#10;0ukNQ3rzR2Vw9uu+dY2aNcZy2OB+dc34E1HxPqWm3UniiwW0uFlxEoj25THXqe9ADtE8PeEE1q81&#10;XSre1mv2f9/KsplKseT1J2k+1Zfxa0Kw1LwNf3k8Mf2q0j82GfADKQRkZ9xxj/Cudk0DxJ8PPFd7&#10;qnh/TzqekXxzJbIfmj5J/TJ5o1mfxl8SIU0ZNEk0bS3YNcz3B5YA9B/gKAOu+Ft5cXvw50mW5Ys6&#10;oyBj1KqxA/TA/Cuxqjo+l2+iaPaabariG2jEa56nHUn3Jyfxq9QAUUUUAFFFFABRRRQAUUUUAFFF&#10;FABRRRQAUUUUAFFFFABRRRQAUUUUAFFFFABRRRQAUUUUAFFFFABRRRQAUUUUAFFFFABRRRQAUUUU&#10;AFQXd3bWNu1xdzxwQr955GCqPxNT1leI9Eg8RaDd6XcHCXCFQw/hPY0ANvtI0PxVZ28l5bW+oWwy&#10;8LH5k54yOcV5R4i09fhn8QNGudAklhsNSlEdxZb2KH5gpwM+hBHuKvaHqXjTwDZ/2HdeHZtVtYSR&#10;bXFu3bsPpU+meGvEXjXxhaeI/FFoLCxsiGtrLqSQcjP48mgD1gHIzS0UUAFFFFABRRRQAUUUUAFc&#10;H8Rf+Qr4N/7DUP8AMV3lcH8Rf+Qr4N/7DUP8xQB60OlFA6UUAYuu3upW8cFvpUMEl5cuVRrhisaA&#10;DJLYBP4CueFp4g1G6aAWei6ff2+GmvvsxnWQnkbASpHHUk11WqaRa6vam2ulk2k5DRyMjL9GHIqW&#10;ewin05rFjIIWj8rKuQ2MY4brn3oAq6Nc3dxavFfiI3cEhjlaHOxj6gHkZHbtWtWfpel22kWKWdr5&#10;nlrzmRy7MT3JPJNaFABRRRQAUUUUAFFFFAHzv8Tf+TgtB/65W/8A6G9e0968W+Jv/JwWg/8AXK3/&#10;APQ3r2nvQAtFFFABRRRQAUUUUAFFFFABRRRQAUUUUAFFFFABRRRRqAUUUUAFFFFABRRRQAUUUUAF&#10;FFFABRRRQAUUUUAFFFFABRRRQAUUUUAFFFFABRRRQAUUUUAFFFFABRRRQAUUUUAFFFFABRRRQAUU&#10;UUAFFFFABRRRQAUUUUAFFFFABRRRQAUUUUAFFFFABRRRQAUUUUAFFFFABRRRQAUUUUAFFFFABRRR&#10;QAUUUUAXbXTrQR7xbpuc7mPqafHpVjEzNHaopY5OBwTVi1/494/92pqAKzWVu3WFaT7Da9PIT8qt&#10;UUAU5dOtJkKSQKyngiqC+FNCByNLgB9cVt0ULTYDKtvDukWc3m22nwxSf3lHNQnwnoTStKdLt97H&#10;LNt5JrboouwsZlpoOl2E3m2llHC5GCyDGRViSwtZlZZLdGVjlgRnJq3RR5gY3/CLaGJRKNMgEgOQ&#10;wXBFX1sbZY/LEK7fRhn+dWqKAM+TRdNlz5ljA2ep8sVSk8IeH5W3PpNsT67a3aKBWKFppFhYWrW1&#10;raRwwNnMajg1QPg/w8zFjpFsW9dtb1FA7FGy0qx05GSztY4VY5IQYzTbzR7DUCDd2qTEdN3atCig&#10;DHh8M6NbsTDYRxn/AGMj+tXItOtYGJjhCk+5NXKKAKN5pNjqEQjvLWOdFOQHXNU18LaGOf7Mtwf9&#10;2tqii4rGM3hXQ3XDabAR6EVH/wAIf4fIx/ZNt/3zW7RRdhZGGPCOgAEf2VbYPbbSL4Q8PqcrpNsP&#10;otbtFF2HKjLt9B0u1geCCxhjikGHVRwRULeFdCc5bS7cn/draooCyMI+DvDxOTpNt/3zTT4N8Okj&#10;Oj2xx0+Wt+ii7CyMH/hDfDv/AECLb/vmnL4Q8PqcjSrYH/drcoouwsjGbwvojD5tMtz/AMBpP+EV&#10;0Ltpdv8A981tUUXYWRi/8IroX/QLt/8Avmn/APCN6MVRf7Ogwhyo29K16KLhZGfJo+nyhw9nE28Y&#10;bK9R6VU/4RPQhn/iWQc9ev8AjW3RQMyIPDOjWxzDp0KH2Boj8NaLDP58enQLL/eC81r0UAY8nhrR&#10;pZWkfToGdvvMV61PHounRGLy7KJfKyEwPu1o0UCsjHm8MaJc587TYHycncvWoB4M8OD7uj2wz/s1&#10;v0UXCxz/APwhXhvn/iT2wycn5aRfBHhlemjW3/fJroaKd2FkYqeE9BjUqml26g9cLT18M6MhDLp0&#10;AI6YFa9FIZkr4d0hLcwJp0AiLbtu3v60k3hrRbhw02mW7t6lOa16KAsYX/CI6BvV/wCyrbcvQheR&#10;U8vhvR5SxfT4GLDByvWtaii4rIxX8K6HLai1fS7cwA7hHt4z60R+FtDjO6PTIEOMZUEVtUUBYxJP&#10;CuhuFDaZAQucDB4z/wDqqMeDvD2B/wASi3+Xp8prfooCxnR6Np8UIhjtI1jUEBQOgoTRdNTBWyiB&#10;9dtaNFAzMXQdLjuDOljEsp/jVcH86ItC02Cd7iKzjSV/vMBya06KLAZh0PTdwY2ceR0OPxp50bTi&#10;6P8AY4gyHKkLjBrQooAyLnw5pF3KZZ9PgeRurEcmpDoWmG2NubKIwk5244rToouKyMi38O6Razme&#10;DToY5SMblXnFXPsFqFZRbxgNycDrVuigaMj/AIRvSNm3+z4iPQg1fNrCYxGYxsAAx9OlWKKVgKr2&#10;VtIDvgRs9cioo9IsIkjWO1jUR52AD7uetX6KYGc2jadIhRrOIqTkgjvTLXQNLsmdraxhiLjDbR1F&#10;alFAFWOxtoQRHCq564pj6baOwZrdCwYNn3HGfyq7RSsguVVsrYR+X5CFM8qRx6VE2jaaxybG3J/6&#10;5ir9FMDKk8O6RMd0mnW5b12YqE+E9BK7Tpdvj/drbooAxP8AhEtA/wCgVb/itWrbRNNs1K29lFGD&#10;1CitGigDKbw5pDli2nwkt1yOtMHhjRUC7dNgG3p8tbFFArIpJp1pG7stuoZ/vHHWmXOjaddweTPZ&#10;xvHndtI4zWhRQMw28J6C2AdKtzjgfL0py+FdESMxrpkAQ9RtraooFZGda6JptlEYrexgjRuoCDmo&#10;D4Y0UsW/s2DJOSdtbFFAzFPhXQ2YsdLtyT1+WpLfw5pFo5eDT4Y2PUqK1qKBWMyTQtMknEr2UbOB&#10;gE5qAeFdDGcaXb8/7NbVFA3ruYw8L6GF2jTIAM5wFqRfDukq+8afCG9cVq0UCsjI/wCEZ0bcW/s6&#10;DceSdtSSaFpkhjL2UTeWcpkdDWnRQFkVo7OCIEJEoBqK50qxvAouLdXC9Ac1eopWGZUnh7SZYVik&#10;sIWjT7q7eBUH/CJ6Dt2/2Xb7epG3ityimKyMVvCuhuGDaXbkNjPy9aefDWjMEDadAQgwo29BWvRQ&#10;FkY58MaKcZ02A45Hy00+FNBbOdLtz/wGtqigLIxf+EV0Mf8AMLt/++aP+EV0POf7Lt8/Stqii4WR&#10;jHwtoh/5hlv/AN81MdC0sxRxmxi2R/cG37tadFFwsjJk8N6PKoD6fCwHYio/+EU0I9dMt+mPu9q2&#10;qKAsjCPg/wAPnrpNt/3zSL4N8OJ93SLUfRa3qKLsOVGKPCmgr00q3H/AacvhfRFzt0y3Gevy1sUU&#10;ahZGR/wjej4A/s6DAGB8tIPC+ig5/s2Drn7tbFFFxcqMb/hFtDzn+zIM/wC7Sf8ACK6Hz/xLIOf9&#10;mtqigfKjKg8P6TbFjDYRIW67RjNLP4e0m4ZTNp8DkHIJXpWpRQFkY8XhnRoLh54tOhWZxhpAvJGM&#10;daW38N6NbStLDp0EbsMMwXk1r0UDMeXwxos03myadA0hGNxXmkXwvoinjTLcdOi+lbNFAFb7DbbG&#10;TyV2sMEY61Xn0XTrmGGKezjdITujUj7p9RWjRRYDLutC0y8CC4sYpNnClhyPxqR9H0+VVElpGwQY&#10;XI6VoUUAZFx4a0a72efp0EmwYXcOgqMeEfD4PGk23/fNbdFAGJH4T0GK5W4TSrZZV6OF5q42kWDS&#10;K7Wse9DlTjkVfooeoIzV0PTVziyiHOeneiPRNOhlaSK0jR2AyV4zWlRRYDFm8LaJdSvLNplu8kh+&#10;divXnP8AQVPp+g6XpTM1hYw25YYPljGa06KAM6bRtOuP9dZxvg7uR3ps2h6ZcQxQzWMTxxDEYI+6&#10;PatOigDMj0LTI+Y7ONP93IofQtLlZmksonZhgsy5OK06KAMtPD+kp9ywhX8Kkg0fT7Y5gtIozjGV&#10;HatCigCnFp1pCztHbopdtzYHU1BeaHpt/sN3ZRTFPu7h0rTooAw/+ER0DH/IKt/++aB4R0ADjSrf&#10;/vmtyii7FyoxR4U0JWBGmQAryDg8VPdaFpd6EFzYwy7OF3LkitOijULIyl8O6QoAXT4RjpxUL+E9&#10;Bkk8x9Lt2f8AvFea26KAsjC/4Q7w9uLf2TbZJyTtqQ+F9FZFRtNtyq9AV6Vs0UA1cw28IeH2+9pN&#10;sf8AgNKvhTQk+7pduPotbdFFwsjDPhDw+x3NpVuT67aU+EtAK4OlW+P92tuii7CyMRfCWgRjCaVb&#10;gZzwtaEGn2lsjJDAqBzuYDuat0Ueoyo2n2jnLW6E+pp4tIAABEvFWKKVkFzFnAWdwBgA1HUlz/x8&#10;yfWub1jxv4a8P3n2PVNVhtrjAbyyrMQPfaDTsB0FFcf/AMLU8E/9B+H/AL9yf/E0f8LU8E/9B+H/&#10;AL9yf/E0AdhRXH/8LU8E/wDQfh/79yf/ABNH/C1PBP8A0H4f+/cn/wATQB2FFcf/AMLU8E/9B+H/&#10;AL9yf/E0f8LU8E/9B+H/AL9yf/E0AdhRXH/8LU8E/wDQfh/79yf/ABNH/C1PBP8A0H4f+/cn/wAT&#10;QB2FFcf/AMLU8E/9B+H/AL9yf/E0f8LU8E/9B+H/AL9yf/E0AdhRXH/8LU8E/wDQfh/79yf/ABNH&#10;/C1PBP8A0H4f+/cn/wATQB2FFcf/AMLU8E/9B+H/AL9yf/E0f8LU8E/9B+H/AL9yf/E0AdhRXH/8&#10;LU8E/wDQfh/79yf/ABNH/C1PBP8A0H4f+/cn/wATQB2FFcf/AMLU8E/9B+H/AL9yf/E0f8LU8E/9&#10;B+H/AL9yf/E0AdhRXH/8LU8E/wDQfh/79yf/ABNH/C1PBP8A0H4f+/cn/wATQB2FFcf/AMLU8E/9&#10;B+H/AL9yf/E0f8LU8E/9B+H/AL9yf/E0AdhRXH/8LU8E/wDQfh/79yf/ABNH/C1PBP8A0H4f+/cn&#10;/wATQB2FFcf/AMLU8E/9B+H/AL9yf/E0f8LU8E/9B+H/AL9yf/E0AdhRXH/8LU8E/wDQfh/79yf/&#10;ABNH/C1PBP8A0H4f+/cn/wATQB2FFcf/AMLU8E/9B+H/AL9yf/E0f8LU8E/9B+H/AL9yf/E0AdhR&#10;XH/8LU8E/wDQfh/79yf/ABNH/C1PBP8A0H4f+/cn/wATQB2FFcf/AMLU8E/9B+H/AL9yf/E0f8LU&#10;8E/9B+H/AL9yf/E0AdhRXH/8LU8E/wDQfh/79yf/ABNH/C1PBP8A0H4f+/cn/wATQB2FFcf/AMLU&#10;8E/9B+H/AL9yf/E0f8LU8E/9B+H/AL9yf/E0AdhRXH/8LU8E/wDQfh/79yf/ABNH/C1PBP8A0H4f&#10;+/cn/wATQB2FFcf/AMLU8E/9B+H/AL9yf/E0f8LU8E/9B+H/AL9yf/E0AdhRXH/8LU8E/wDQfh/7&#10;9yf/ABNH/C1PBP8A0H4f+/cn/wATQB2FFcf/AMLU8E/9B+H/AL9yf/E0f8LT8E/9B6H/AL9Sf/E0&#10;AdhRXH/8LU8E/wDQeh/79Sf/ABNH/C1PBP8A0Hof+/Un/wATQB2FFcf/AMLU8E/9B6H/AL9Sf/E0&#10;f8LU8E/9B6H/AL9Sf/E0AdhRXH/8LU8E/wDQeh/79Sf/ABNH/C1PBP8A0Hof+/Un/wATQB2FFcf/&#10;AMLU8E/9B6H/AL9Sf/E0f8LU8E/9B6H/AL9Sf/E0AdhRXH/8LU8E/wDQeh/79Sf/ABNH/C1PBP8A&#10;0Hof+/Un/wATQB2FFcf/AMLU8E/9B6H/AL9Sf/E0f8LU8E/9B6H/AL9Sf/E0AdhRXH/8LU8E/wDQ&#10;eh/79Sf/ABNH/C1PBP8A0Hof+/Un/wATQB2FFcf/AMLU8E/9B6H/AL9Sf/E0f8LU8E/9B6H/AL9S&#10;f/E0AdhRXH/8LU8E/wDQeh/79Sf/ABNH/C1PBP8A0Hof+/Un/wATQB2FFcf/AMLU8E/9B6H/AL9S&#10;f/E0f8LU8E/9B6H/AL9Sf/E0AdhRXH/8LU8E/wDQeh/79Sf/ABNH/C1PBP8A0Hof+/Un/wATQB2F&#10;Fcf/AMLU8E/9B6H/AL9Sf/E0f8LU8E/9B6H/AL9Sf/E0AdhRXH/8LU8E/wDQeh/79Sf/ABNH/C1P&#10;BP8A0Hof+/Un/wATQB2FFcf/AMLU8E/9B6H/AL9Sf/E0f8LU8E/9B6H/AL9Sf/E0AdhRXH/8LU8E&#10;/wDQeh/79Sf/ABNH/C1PBP8A0Hof+/Un/wATQB2FFcf/AMLU8E/9B6H/AL9Sf/E0f8LU8E/9B6H/&#10;AL9Sf/E0AdhRXH/8LU8E/wDQeh/79Sf/ABNH/C1PBP8A0Hof+/Un/wATQB2FFcf/AMLU8E/9B6H/&#10;AL9Sf/E0f8LU8E/9B6H/AL9Sf/E0AdhRXH/8LU8E/wDQeh/79Sf/ABNH/C1PBP8A0Hof+/Un/wAT&#10;QB2FFcf/AMLU8E/9B6H/AL9Sf/E0f8LU8E/9B6H/AL9Sf/E0AdhRXH/8LU8E/wDQeh/79Sf/ABNH&#10;/C1PBP8A0Hof+/Un/wATQB2FFcf/AMLU8E/9B6H/AL9Sf/E0f8LU8E/9B6H/AL9Sf/E0AdhRXID4&#10;peCWYKNehyTj/Vv/AFFdZFKk0SSRsHRwGVlPBB6UAPpCQoJJAA9aZNGJoXjLOoYYLI20/mORWPN4&#10;S0e55uoHuR/03lZ/5mgB+o+LNA0pSb3V7SLHUeaGP5DmsXR/iVout66umWUV2yuDtuTCRGT6Z7fW&#10;sTw5oelwfFjXrWOwtxDFaxNHHsGFOecCvSUt4YsCOGNcf3VAoAlFRzTxQLvmlSNSQuWOBk8AfnTx&#10;0qrqen2+rabcWN0u+GeMqw79Ox7HoQfUUAWHYpE7jkqu764rB8I+KR4psJbpbGW2WGVossQQxXg4&#10;rD+HV1rraNqum64JHbTp2t4biQEGVQD+Y6EHvmqPgLVY9F+Hl5dupdxfzrFEoy0khbAUepJoA72L&#10;WNPn1SfTI7uJr2EBpId3zAH2rkfiL/yFfBv/AGGof5ip/B3hIaS9xr+s7H1m+YySyMeIQf4Ae2O5&#10;qD4in/iaeDTnj+2oefxFAHrQ6UUDpRQAUUUUAFFFFABRRRQAUUUUAFFFFAHzp8UZY4fj9ockrqiL&#10;FbksxwB8717eIpCAQjEHvivnz46/8lbsf+vW3/8AQ2r6Ytf+PSH/AK5r/KgDL8qT/nm35UeVJ/zz&#10;b8q26KAMTypP+ebflR5Un/PNvyrbooAxPKk/55t+VHlSf882/KtuigDE8qT/AJ5t+VHlSf8APNvy&#10;rbooAxPKk/55t+VHlSf882/KtuigDE8qT/nm35UeVJ/zzb8q26KAMTypP+ebflR5Un/PNvyrbooA&#10;xPKk/wCebflR5Un/ADzb8q26KAMTypP+ebflR5Un/PNvyrbooAxPKk/55t+VHlSf882/KtuigDE8&#10;qT/nm35UeVJ/zzb8q26KAMTypP8Anm35UeVJ/wA82/KtuigDE8qT/nm35UeVJ/zzb8q26KAMTypP&#10;+ebflR5Un/PNvyrbooAxPKk/55t+VHlSf882/KtuigDE8qT/AJ5t+VHlSf8APNvyrbooAxPKk/55&#10;t+VHlSf882/KtuigDE8qT/nm35UeVJ/zzb8q26KAMTypP+ebflR5Un/PNvyrbooAxPKk/wCebflR&#10;5Un/ADzb8q26KAMTypP+ebflR5Un/PNvyrbooAxPKk/55t+VHlSf882/KtuigDE8qT/nm35UeVJ/&#10;zzb8q26KAMTypP8Anm35UeVJ/wA82/KtuigDE8qT/nm35UeVJ/zzb8q26KAMTypP+ebflR5Un/PN&#10;vyrbooAxPKk/55t+VHlSf882/KtuigDE8qT/AJ5t+VHlSf8APNvyrbooAxPKk/55t+VHlSf882/K&#10;tuigDE8qT/nm35UeVJ/zzb8q26KAMTypP+ebflR5Un/PNvyrbooAxPKk/wCebflR5Un/ADzb8q26&#10;KAMTypP+ebflR5Un/PNvyrbooAxPKk/55t+VHlSf882/KtuigDE8qT/nm35UeVJ/zzb8q26KAMTy&#10;pP8Anm35UeVJ/wA82/KtuigDE8qT/nm35UeVJ/zzb8q26KAMTypP+ebflR5Un/PNvyrbooAxPKk/&#10;55t+VHlSf882/KtuigDE8qT/AJ5t+VHlSf8APNvyrbooAxPKk/55t+VHlSf882/KtuigDE8qT/nm&#10;35UeTJ/zzb8q26KAIrYEQICMECpa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Fuf&#10;+PmT618s/GU5+I13/wBck/lX1Nc/8fMn1r5Z+Mv/ACUa8/65p/KgDgKKKKACiiigAooooAKKKKAC&#10;iiigAooooAKKKKACiiigAooooAKKKKACiiigAooooAKKKKACiiigAooooAKKKKACiiigAooooAKK&#10;KKACiiigAooooAKKKKAAV7Z8IPBXh3xJ4ZubrV9MS6mS4KK7OwwMexFeJ19F/AX/AJE+8/6+j/IU&#10;AdJ/wqnwR/0AYv8Av7J/8VR/wqnwR/0AYv8Av7J/8VXZUUAcb/wqnwR/0AYv+/sn/wAVR/wqnwR/&#10;0AYv+/sn/wAVXZUUAcb/AMKp8Ef9AGL/AL+yf/FUf8Kp8Ef9AGL/AL+yf/FV2VFAHG/8Kp8Ef9AG&#10;L/v7J/8AFUf8Kp8Ef9AGL/v7J/8AFV2VFAHG/wDCqfBH/QBi/wC/sn/xVH/CqfBH/QBi/wC/sn/x&#10;VdlRQBxv/CqfBH/QBi/7+yf/ABVH/CqfBH/QBi/7+yf/ABVdlRQBxv8AwqnwR/0AYv8Av7J/8VR/&#10;wqnwR/0AYv8Av7J/8VXZUUAcb/wqnwR/0AYv+/sn/wAVR/wqnwR/0AYv+/sn/wAVXZUUAcb/AMKp&#10;8Ef9AGL/AL+yf/FUf8Kp8Ef9AGL/AL+yf/FV2VFAHG/8Kp8Ef9AGL/v7J/8AFUf8Kp8Ef9AGL/v7&#10;J/8AFV2VFAHG/wDCqfBH/QBi/wC/sn/xVH/CqfBH/QBi/wC/sn/xVdlRQBxv/CqfBH/QBi/7+yf/&#10;ABVH/CqfBH/QBi/7+yf/ABVdlRQBxv8AwqnwR/0AYv8Av7J/8VR/wqnwR/0AYv8Av7J/8VXZUUAc&#10;b/wqnwR/0AYv+/sn/wAVR/wqnwR/0AYv+/sn/wAVXZUUAcb/AMKp8Ef9AGL/AL+yf/FUf8Kp8Ef9&#10;AGL/AL+yf/FV2VFAHG/8Kp8Ef9AGL/v7J/8AFUf8Kp8Ef9AGL/v7J/8AFV2VFAHG/wDCqfBH/QBi&#10;/wC/sn/xVH/CqfBH/QBi/wC/sn/xVdlRQBxv/CqfBH/QBi/7+yf/ABVH/CqfBH/QBi/7+yf/ABVd&#10;lRQBxv8AwqnwR/0AYv8Av7J/8VR/wqnwR/0AYv8Av7J/8VXZUUAcb/wqnwR/0AYv+/sn/wAVR/wq&#10;nwR/0AYv+/sn/wAVXZUUAcb/AMKp8Ef9AGL/AL+yf/FUf8Kp8Ef9AGL/AL+yf/FV2VFAHG/8Kp8E&#10;f9AGL/v7J/8AFUf8Kp8Ef9AGL/v7J/8AFV2VFAHiXxZ8D+G/Dvg4Xuk6YlrcG4RC6u5O05yOTivV&#10;/DHHhbTB/wBOqdO/yiuI+On/ACIC/wDX3H/I12/hj/kVtL/69o/5CgB93baxJdl7TU7aC3KjETWh&#10;dgf97evH4VF9j1//AKDNpnv/AKAf/jlbFFAHl+i22rN8VfECJqVus4tIt8htMhhn+7v/AK127WOv&#10;ujL/AG3arkYythyPfmTGfwNc1oXHxg8Sf9ecX8676gDC8NaJqOhQTRXuuz6oruZFaaPDIT1GQeR7&#10;U+fw4lxcyTNqmrIZG3bI71wq/wC6OwrarJ1/X7fQbISOjT3Mh229tGMvK/YAUAcN48WfSLa10zRN&#10;V1eXWtQfbAjXjMFX+J2HpjvXO+AtMjWw06XU9QvlgkvJ4UkiuWRY58jnHQbhkZr0Dw74buoJrvxD&#10;rpWXW7qMjaOVto+0a/1PesXwDpFvr3w5vtPuQdkt7Ph14ZG3fKw9waAOkv8AwPp+qWjWt9f6vcW7&#10;Ebo3vnw1c/4zsI9Lm8EWcMkskcWsQqhlcu2MjjJ/rUem+ObjwlqK+H/GRKMvFtqW35Jk/wBr0NWP&#10;HV5bX974MuLSeOeJtahw6MGB5FAHsI6UUDpRQAUUUUAFFFFABRRRQAUUUUAFFFB6UAfL3x4ZU+K9&#10;nIxwi2kBJ9AHevbbb4oeCUtolbxHZghACMt6fSsvx98IrDx1q8Opy389pcJEIWKAEMoJI6/U1yX/&#10;AAzZYf8AQfuv+/S0Aejf8LS8D/8AQyWf5t/hR/wtLwP/ANDJZ/m3+Fec/wDDNlh/0H7n/v0tH/DN&#10;lh/0H7n/AL9LQB6N/wALS8D/APQyWf5t/hR/wtLwP/0Mln+bf4V5z/wzZYf9B+5/79LR/wAM2WH/&#10;AEH7n/v0tAHo3/C0vA//AEMln+bf4Uf8LS8D/wDQyWf5t/hXnP8AwzZYf9B+5/79LR/wzZYf9B+5&#10;/wC/S0Aejf8AC0vA/wD0Mln+bf4Uf8LS8D/9DJZ/m3+Fec/8M2WH/Qfuf+/S0f8ADNlh/wBB+5/7&#10;9LQB6N/wtLwP/wBDJZ/m3+FH/C0vA/8A0Mln+bf4V5z/AMM2WH/Qfuf+/S0f8M2WH/Qfuf8Av0tA&#10;Ho3/AAtLwP8A9DJZ/m3+FH/C0vBH/QyWf5t/hXnP/DNlh/0H7n/v0tH/AAzZYD/mP3X/AH6WgD0b&#10;/haXgf8A6GSz9erf4Uf8LS8D/wDQyWf5t/hXzX8TPAMHgHWLGyhvZLoXMJkLOoBHzYr0TTf2d7G/&#10;0qzvG1y5QzwJKVEa8blBx+tAHqH/AAtLwP8A9DJZ/m3+FH/C0vA//QyWf5t/hXnP/DNlh/0H7n/v&#10;0tH/AAzZYf8AQfuf+/S0Aejf8LS8D/8AQyWf5t/hR/wtLwP/ANDJZ/m3+Fec/wDDNlh/0H7n/v0t&#10;H/DNlh/0H7n/AL9LQB6N/wALS8D/APQyWf5t/hR/wtLwP/0Mln+bf4V5z/wzZYf9B+5/79LR/wAM&#10;2WH/AEH7n/v0tAHo3/C0vA//AEMln+bf4Uf8LS8D/wDQyWf5t/hXnP8AwzZYf9B+5/79LR/wzZYf&#10;9B+5/wC/S0Aejf8AC0vA/wD0Mln+bf4Uf8LS8D/9DJZ/m3+Fec/8M2WH/Qfuf+/S0f8ADNlh/wBB&#10;+5/79LQB6N/wtLwP/wBDJZ/m3+FH/C0vA/8A0Mln+bf4V5z/AMM2WH/Qfuf+/S0f8M2WH/Qfuf8A&#10;v0tAHo3/AAtLwP8A9DJZ/m3+FH/C0vA//QyWf5t/hXnP/DNlh/0H7n/v0tH/AAzZYf8AQfuf+/S0&#10;Aejf8LS8D/8AQyWf5t/hR/wtLwP/ANDJZ/m3+Fec/wDDNlh/0H7n/v0tH/DNlh/0H7n/AL9LQB6N&#10;/wALS8D/APQyWf5t/hR/wtLwP/0Mln+bf4V5z/wzZYf9B+5/79LR/wAM2WH/AEH7n/v0tAHo3/C0&#10;vA//AEMln+bf4Uf8LS8D/wDQyWf5t/hXnP8AwzZYf9B+5/79LR/wzZYf9B+5/wC/S0Aejf8AC0vA&#10;/wD0Mln+bf4Uf8LS8D/9DJZ/m3+Fec/8M2WH/Qfuf+/S0f8ADNlh/wBB+5/7Ae5VEar0tAHo3/C0&#10;vA//AEMln+bf4Uf8LS8D/wDQyWf5t/hXnP8AwzZYf9B+5/79LR/wzZYf9B+5/wC/S0Aejf8AC0vA&#10;/wD0Mln+bf4Uf8LS8D/9DJZ/m3+Fec/8M2WH/Qfuf+/S0f8ADNlh/wBB+5/79LQB6N/wtLwPj/kZ&#10;LP8ANv8ACj/haXgf/oZLP82/wrwr4j/B+18DeGV1aHVJrlmuFh2OgAwQeePpU3w++DNr418Jw6zL&#10;q09s0kjoY0QEDaSP6UAe3/8AC0vA/wD0Mln+bf4Uf8LS8D/9DJZ/m3+Fec/8M2WH/Qfuf+/S0f8A&#10;DNlh/wBB+5/79LQB6N/wtLwP/wBDJZ/m3+FH/C0vA/8A0Mln+bf4V5z/AMM2WH/Qfuf+/S0f8M2W&#10;H/Qfuf8Av0tAHo3/AAtLwP8A9DJZ/m3+FH/C0vA//QyWf5t/hXnP/DNlh/0H7n/v0tH/AAzZYf8A&#10;Qfuf+/S0Aejf8LS8D/8AQyWf5t/hR/wtLwP/ANDJZ/m3+Fec/wDDNlh/0H7n/v0tH/DNlh/0H7n/&#10;AL9LQB6N/wALS8D/APQyWf5t/hR/wtLwP/0Mln+bf4V5z/wzZYf9B+5/79LR/wAM2WH/AEH7n/v0&#10;tAHo3/C0vA//AEMln+bf4Uf8LS8D/wDQyWf5t/hXnP8AwzZYf9B+5/79LR/wzZYf9B+5/wC/S0Ae&#10;jf8AC0vA/wD0Mln+bf4Uf8LS8D/9DJZ/m3+Fec/8M2WH/Qfuf+/S0f8ADNlh/wBB+5/79LQB6N/w&#10;tLwP/wBDJZ/m3+FH/C0vA/8A0Mln+bf4V5z/AMM2WH/Qfuf+/S0f8M2WH/Qfuf8Av0tAHo3/AAtL&#10;wP8A9DJZ/m3+FH/C0vA//QyWf5t/hXnP/DNlh/0H7n/v0tH/AAzZYf8AQfuf+/S0Aejf8LS8D/8A&#10;QyWf5t/hR/wtLwP/ANDJZ/m3+Fec/wDDNlh/0H7n/v0tH/DNlh/0H7n/AL9LQB6N/wALS8D/APQy&#10;Wf5t/hR/wtLwP/0Mln+bf4V5z/wzZYf9B+5/79LR/wAM2WH/AEH7n/v0tAHo3/C0vA//AEMln+bf&#10;4Uf8LS8D/wDQyWf5t/hXnP8AwzZYf9B+5/79LR/wzZYf9B+5/wC/S0Aejf8AC0vA/wD0Mln+bf4U&#10;f8LS8D/9DJZ/m3+Fec/8M2WH/Qfuf+/S0f8ADNlh/wBB+5/79LQB6N/wtLwP/wBDJZ/m3+FH/C0v&#10;BH/QyWf5t/hXk3iL4A2WieHdR1RdauJWtYGlCGNQGwM4Ncb8MPhvb/EBr8TX8lp9lC4KKDuz9aAP&#10;ov8A4Wl4H/6GSz/Nv8KP+FpeB/8AoZLP82/wrzn/AIZssP8AoP3P/fpaP+GbLD/oP3P/AH6WgD0b&#10;/haXgf8A6GSz/Nv8KP8AhaXgf/oZLP8ANv8ACvOf+GbLD/oP3P8A36Wj/hmyw/6D9z/36WgD0b/h&#10;aXgf/oZLP82/wo/4Wl4H/wChks/zb/CvOf8Ahmyw/wCg/c/9+lo/4ZssP+g/c/8AfpaAPRv+FpeB&#10;/wDoZLP82/wo/wCFpeB/+hks/wA2/wAK85/4ZssP+g/c/wDfpaP+GbLD/oP3P/fpaAPRv+FpeB/+&#10;hks/zb/Cj/haXgf/AKGSz/Nv8K85/wCGbLD/AKD9z/36Wj/hmyw/6D9z/wB+loA9G/4Wl4H/AOhk&#10;s/zb/Cj/AIWl4H/6GSz/ADb/AArzn/hmyw/6D9z/AN+lo/4ZssP+g/c/9+loA9G/4Wl4H/6GSz/N&#10;v8KP+FpeB/8AoZLP82/wrzn/AIZssP8AoP3P/fpaP+GbLD/oP3P/AH6WgD0b/haXgf8A6GSz/Nv8&#10;KP8AhaXgf/oZLP8ANv8ACvOf+GbLD/oP3P8A36Wj/hmyw/6D9z/36WgD0b/haXgf/oZLP82/wo/4&#10;Wl4H/wChks/zb/CvOf8Ahmyw/wCg/c/9+lo/4ZssP+g/c/8AfpaAPRv+FpeB/wDoZLP82/wo/wCF&#10;peB/+hks/wA2/wAK85/4ZssP+g/c/wDfpaP+GbLD/oP3P/fpaAPRv+FpeB/+hks/zb/Cj/haXgf/&#10;AKGSz/Nv8K85/wCGbLD/AKD9z/36Wj/hmyw/6D9z/wB+loA9G/4Wl4H/AOhks/zb/Cj/AIWl4H/6&#10;GSz/ADb/AArzn/hmyw/6D9z/AN+lo/4ZssP+g/c/9+loA9G/4Wl4H/6GSz/Nv8KP+FpeB/8AoZLP&#10;82/wrzn/AIZssP8AoP3P/fpaP+GbLD/oP3P/AH6WgD0b/haXgf8A6GSz/Nv8KP8AhaXgf/oZLP8A&#10;Nv8ACvOP+GbLAH/kPXP/AH7WvKPCPgyHxL8QT4ZkunhjDzL5yqCf3YJ6e+KAPp7/AIWl4H/6GSz/&#10;ADb/AAo/4Wl4H/6GSz/Nv8K85/4ZssD/AMx+5/79LR/wzZYf9B+5/wC/S0Aejf8AC0vA/wD0Mln+&#10;bf4Uf8LS8D/9DJZ/m3+Fec/8M2WH/Qfuf+/S0f8ADNlh/wBB+5/79LQB6N/wtLwP/wBDJZ/m3+FH&#10;/C0vA/8A0Mln+bf4V5z/AMM2WH/Qfuf+/S0f8M2WH/Qfuf8Av0tAHo3/AAtLwP8A9DJZ/m3+FH/C&#10;0vA//QyWf5t/hXnP/DNlh/0H7n/v0tH/AAzZYf8AQfuf+/S0Aejf8LS8D/8AQyWf5t/hR/wtLwP/&#10;ANDJZ/m3+Fec/wDDNlh/0H7n/v0tH/DNlh/0H7n/AL9LQB6N/wALS8D/APQyWf5t/hR/wtLwP/0M&#10;ln+bf4V5z/wzZYf9B+5/79LR/wAM2WH/AEH7n/v0tAHo3/C0vA//AEMln+bf4Uf8LS8D/wDQyWf5&#10;t/hXnP8AwzZYf9B+5/79LR/wzZYf9B+5/wC/S0Aejf8AC0vA/wD0Mln+bf4Uf8LS8D/9DJZ/m3+F&#10;ec/8M2WH/Qfuf+/S0f8ADNlh/wBB+5/79LQB6N/wtLwP/wBDJZ/m3+FH/C0vA/8A0Mln+bf4V5z/&#10;AMM2WH/Qfuf+/S0f8M2WH/Qfuf8Av0tAHo3/AAtLwP8A9DJZ/m3+FH/C0vA//QyWf5t/hXnP/DNl&#10;h/0H7n/v0tH/AAzZYf8AQfuf+/S0Aejf8LS8D/8AQyWf5t/hR/wtLwP/ANDJZ/m3+Fec/wDDNlh/&#10;0H7n/v0tH/DNlh/0H7n/AL9LQB6N/wALS8D/APQyWf5t/hR/wtLwP/0Mln+bf4V5z/wzZYf9B+5/&#10;79LR/wAM2WH/AEH7n/v0tAHo3/C0vA//AEMln+bf4Uf8LS8D/wDQyWf5t/hXnP8AwzZYf9B+5/79&#10;LR/wzZYf9B+5/wC/S0Aejf8AC0vA/wD0Mln+bf4Uf8LS8Ef9DJZ/m3+Fec/8M2WH/Qfuf+/S15R4&#10;p8Fw+HfiDF4ZS7eaN5Ik85lAPzkDp7ZoA+nf+FpeB/8AoZLP82/wo/4Wl4H/AOhks/zb/CvOB+zb&#10;YEf8h+5/79LS/wDDNlh/0H7n/v0tAHo3/C0vA/8A0Mln+bf4Uf8AC0vA/wD0Mln+bf4V5z/wzZYf&#10;9B+5/wC/S0f8M2WH/Qfuf+/S0Aejf8LS8D/9DJZ/m3+FH/C0vA//AEMln+bf4V5z/wAM2WH/AEH7&#10;n/v0tH/DNlh/0H7n/v0tAHo3/C0vA/8A0Mln+bf4Uf8AC0vA/wD0Mln+bf4V5z/wzZYf9B+5/wC/&#10;S0f8M2WH/Qfuf+/S0Aejf8LS8D/9DJZ/m3+FH/C0vA//AEMln+bf4V5z/wAM2WH/AEH7n/v0tH/D&#10;Nlh/0H7n/v0tAHo3/C0vA/8A0Mln+bf4Uf8AC0vA/wD0Mln+bf4V5z/wzZYf9B+5/wC/S0f8M2WH&#10;/Qfuf+/S0Aejf8LS8D/9DJZ/m3+FH/C0vA//AEMln+bf4V5z/wAM2WH/AEH7n/v0tH/DNlh/0H7n&#10;/v0tAHo3/C0vA/8A0Mln+bf4Uf8AC0vA/wD0Mln+bf4V5z/wzZYf9B+5/wC/S0f8M2WH/Qfuf+/S&#10;0Aejf8LS8D/9DJZ/m3+FH/C0vA//AEMln+bf4V5z/wAM2WH/AEH7n/v0tH/DNlh/0H7n/v0tAHo3&#10;/C0vA/8A0Mln+bf4Uf8AC0vA/wD0Mln+bf4V5z/wzZYf9B+5/wC/S0f8M2WH/Qfuf+/S0Aejf8LS&#10;8D/9DJZ/m3+FH/C0vA//AEMln+bf4V5z/wAM2WH/AEH7n/v0tH/DNlh/0H7n/v0tAHo3/C0vA/8A&#10;0Mln+bf4Uf8AC0vA/wD0Mln+bf4V5z/wzZYf9B+5/wC/S0f8M2WH/Qfuf+/S0Aejf8LS8D/9DJZ/&#10;m3+FH/C0vA//AEMln+bf4V5z/wAM2WH/AEH7n/v0tH/DNlh/0H7n/v0tAHo3/C0vA/8A0Mln+bf4&#10;Uf8AC0vBH/QyWf5t/hXnP/DNlh/0H7n/AL9LXnPxS+HMHw+k0xYb+S7+2CQkuoG3bt9P96gD6M/4&#10;Wl4I/wChks/zb/Cj/haXgf8A6GSz/Nv8K8n8P/ACy1rw9Yam+tXEbXUCylFjXC5GcVpf8M2WH/Qf&#10;uf8Av0tAHo3/AAtLwP8A9DJZ/m3+FH/C0vA//QyWf5t/hXnP/DNlh/0H7n/v0tH/AAzZYf8AQfuf&#10;+/S0Aejf8LS8D/8AQyWf5t/hR/wtLwP/ANDJZ/m3+Fec/wDDNlh/0H7n/v0tH/DNlh/0H7n/AL9L&#10;QB6N/wALS8D/APQyWf5t/hR/wtLwP/0Mln+bf4V5z/wzZYf9B+5/79LR/wAM2WH/AEH7n/v0tAHo&#10;3/C0vA//AEMln+bf4Uf8LS8D/wDQyWf5t/hXnP8AwzZYf9B+5/79LR/wzZYf9B+5/wC/S0Aejf8A&#10;C0vA/wD0Mln+bf4Uf8LS8D/9DJZ/m3+Fec/8M2WH/Qfuf+/S0f8ADNlh/wBB+5/79LQB6N/wtLwP&#10;/wBDJZ/m3+FH/C0vA/8A0Mln+bf4V5z/AMM2WH/Qfuf+/S0f8M2WH/Qfuf8Av0tAHo3/AAtLwP8A&#10;9DJZ/m3+FH/C0vA//QyWf5t/hXnP/DNlh/0H7n/v0tH/AAzZYf8AQfuf+/S0Aejf8LS8D/8AQyWf&#10;5t/hR/wtLwP/ANDJZ/m3+Fec/wDDNlh/0H7n/v0tH/DNlh/0H7n/AL9LQB6N/wALS8D/APQyWf5t&#10;/hR/wtLwP/0Mln+bf4V5z/wzZYf9B+5/79LR/wAM2WH/AEH7n/v0tAHo3/C0vA//AEMln+bf4Uf8&#10;LS8D/wDQyWf5t/hXnP8AwzZYf9B+5/79LR/wzZYf9B+5/wC/S0Aejf8AC0vA/wD0Mln+bf4Uf8LS&#10;8D/9DJZ/m3+Fec/8M2WH/Qfuf+/S0f8ADNlh/wBB+5/79LQB6N/wtLwP/wBDJZ/m3+FH/C0vA/8A&#10;0Mln+bf4V5z/AMM2WH/Qfuf+/S0f8M2WH/Qfuf8Av0tAHo3/AAtLwP8A9DJZ/m3+FH/C0vA//QyW&#10;f5t/hXnP/DNlh/0H7n/v0tcz49+C1p4N8KT6zFq01w0TqojeMAHJxQB7Z/wtLwP/ANDJZ/m3+FH/&#10;AAtLwP8A9DJZ/m3+FeD/AA0+Edr478Oy6pNqc1s0dyYdiICDgKc8/Wuy/wCGbLD/AKD9z/36WgD0&#10;b/haXgf/AKGSz/Nv8KP+FpeB/wDoZLP82/wrzn/hmyw/6D9z/wB+lo/4ZssP+g/c/wDfpaAPRv8A&#10;haXgf/oZLP8ANv8ACj/haXgf/oZLP82/wrzn/hmyw/6D9z/36Wj/AIZssP8AoP3P/fpaAPRv+Fpe&#10;B/8AoZLP82/wo/4Wl4H/AOhks/zb/CvOf+GbLD/oP3P/AH6Wj/hmyw/6D9z/AN+loA9G/wCFpeB/&#10;+hks/wA2/wAKP+FpeB/+hks/zb/CvOf+GbLD/oP3P/fpaP8Ahmyw/wCg/c/9+loA9G/4Wl4H/wCh&#10;ks/zb/Cj/haXgf8A6GSz/Nv8K85/4ZssP+g/c/8AfpaP+GbLD/oP3P8A36WgD0b/AIWl4H/6GSz/&#10;ADb/AAo/4Wl4H/6GSz/Nv8K85/4ZssP+g/c/9+lo/wCGbLD/AKD9z/36WgD0b/haXgf/AKGSz/Nv&#10;8KP+FpeB/wDoZLP82/wrzn/hmyw/6D9z/wB+lo/4ZssP+g/c/wDfpaAPRv8AhaXgf/oZLP8ANv8A&#10;Cj/haXgf/oZLP82/wrzn/hmyw/6D9z/36Wj/AIZssP8AoP3P/fpaAPRv+FpeB/8AoZLP82/wo/4W&#10;l4H/AOhks/zb/CvOf+GbLD/oP3P/AH6Wj/hmyw/6D9z/AN+loA9G/wCFpeB/+hks/wA2/wAKP+Fp&#10;eB/+hks/zb/CvOf+GbLD/oP3P/fpaP8Ahmyw/wCg/c/9+loA9G/4Wl4H/wChks/zb/Cj/haXgf8A&#10;6GSz/Nv8K85/4ZssP+g/c/8AfpaP+GbLD/oP3P8A36WgD0b/AIWl4H/6GSz/ADb/AAo/4Wl4H/6G&#10;Sz/Nv8K85/4ZssP+g/c/9+lo/wCGbLD/AKD9z/36WgD0b/haXgf/AKGSz/Nv8KP+FpeB/wDoZLP8&#10;2/wrzn/hmyw/6D9z/wB+lqrqP7O9jYabdXa65cuYYmk2mNecDNAHqH/C0vA//QyWf5t/hR/wtLwP&#10;/wBDJZ/m3+FfNXwx8AweP9UvrSa9ktRbRLIGRQc5OO9en/8ADNlh/wBB+5/79LQB6N/wtLwP/wBD&#10;JZ/m3+FH/C0vA/8A0Mln+bf4V5z/AMM2WH/Qfuf+/S0f8M2WH/Qfuf8Av0tAHo3/AAtLwP8A9DJZ&#10;/m3+FH/C0vA//QyWf5t/hXnP/DNlh/0H7n/v0tH/AAzZYf8AQfuf+/S0Aejf8LS8D/8AQyWf5t/h&#10;R/wtLwP/ANDJZ/m3+Fec/wDDNlh/0H7n/v0tH/DNlh/0H7n/AL9LQB6N/wALS8D/APQyWf5t/hR/&#10;wtLwP/0Mln+bf4V5z/wzZYf9B+5/79LR/wAM2WH/AEH7n/v0tAHo3/C0vA//AEMln+bf4Uf8LS8D&#10;/wDQyWf5t/hXnP8AwzZYf9B+5/79LR/wzZYf9B+5/wC/S0Aejf8AC0vA/wD0Mln+bf4Uf8LS8D/9&#10;DJZ/m3+Fec/8M2WH/Qfuf+/S0f8ADNlh/wBB+5/79LQB6N/wtLwP/wBDJZ/m3+FH/C0vA/8A0Mln&#10;+bf4V5z/AMM2WH/Qfuf+/S0f8M2WH/Qfuf8Av0tAHo3/AAtLwP8A9DJZ/m3+FH/C0vA//QyWf5t/&#10;hXnP/DNlh/0H7n/v0tH/AAzZYf8AQfuf+/S0Aejf8LS8D/8AQyWf5t/hR/wtLwP/ANDJZ/m3+Fec&#10;/wDDNlh/0H7n/v0tH/DNlh/0H7n/AL9LQB6N/wALS8D/APQyWf5t/hR/wtLwP/0Mln+bf4V5z/wz&#10;ZYf9B+5/79LR/wAM2WH/AEH7n/v0tAHo3/C0vA//AEMln+bf4Uf8LS8D/wDQyWf5t/hXnP8AwzZY&#10;f9B+5/79LR/wzZYf9B+5/wC/S0Aejf8AC0vA/wD0Mln+bf4Uf8LS8D/9DJZ/m3+Fec/8M2WH/Qfu&#10;f+/S0f8ADNlh/wBB+5/79LQB6N/wtLwP/wBDJZ/m3+FH/C0vA/8A0Mln+bf4V5z/AMM2WH/Qfuf+&#10;/S0f8M2WH/Qfuf8Av0tAHo3/AAtLwP8A9DJZ/m3+FH/C0vA//QyWf5t/hXzDp3gyG++KUvhA3bpE&#10;t7La+eFG7CEjOP8AgNesf8M2WH/Qfuf+/S0Aejf8LS8D/wDQyWf5t/hR/wALS8D/APQyWf5t/hXn&#10;P/DNlh/0H7n/AL9LR/wzZYf9B+5/79LQB6N/wtLwP/0Mln+bf4Uf8LS8D/8AQyWf5t/hXnP/AAzZ&#10;Yf8AQfuf+/S0f8M2WH/Qfuv+/S0AepxX1tqUS3tlMs1tMN0ci9GHrXk/j74SX/ivxNJqtnqEEKSR&#10;qpSRDkEfSvS9F8JX2h6Pa6Zb6nG0NumxWeDkj35rQ/sbVP8AoIw/9+P/AK9AHz5/woDWv+gtZ/8A&#10;fDUf8KA1r/oLWf8A3w1fQf8AY2qf9BGH/vx/9ej+xtU/6CMP/fj/AOvQB8+f8KA1r/oLWf8A3w1H&#10;/CgNa/6C1n/3w1fQf9jap/0EYf8Avx/9ej+xtU/6CMP/AH4/+vQB8+f8KA1r/oLWf/fDUf8ACgNa&#10;/wCgtZ/98NX0H/Y2qf8AQRh/78f/AF6P7G1T/oIw/wDfj/69AHz5/wAKA1r/AKC1n/3w1H/CgNa/&#10;6C1n/wB8NX0H/Y2qf9BGH/vx/wDXo/sbVP8AoIw/9+P/AK9AHz5/woDWv+gtZ/8AfDUf8KA1r/oL&#10;Wf8A3w1fQf8AY2qf9BGH/vx/9ej+xtU/6CMP/fj/AOvQB8+f8KA1r/oLWf8A3w1H/CgNa/6C1n/3&#10;w1fQf9jap/0EYf8Avx/9ej+xtU/6CMP/AH4/+vQB8+f8KA1r/oLWf/fDUf8ACgNa/wCgtZ/98NX0&#10;H/Y2qf8AQRh/78f/AF6P7G1T/oIw/wDfj/69AHz5/wAKA1r/AKC1n/3w1H/CgNa/6C1n/wB8NX0H&#10;/Y2qf9BGH/vx/wDXo/sbVP8AoIw/9+P/AK9AHz5/woDWv+gtZ/8AfDUf8KA1r/oLWf8A3w1fQf8A&#10;Y2qf9BGH/vx/9ej+xtU/6CMP/fj/AOvQB8+f8KA1r/oLWf8A3w1H/CgNa/6C1n/3w1fQf9jap/0E&#10;Yf8Avx/9ej+xtU/6CMP/AH4/+vQB8+f8KA1r/oLWf/fLUf8ACgNa/wCgtZ/98NXWfED4h694N8Ww&#10;6LEtncJIiN5jxkEbvxr1SLSdVkhR/wC0IRuUH/Uf/XoA+f8A/hQGtf8AQWs/++Go/wCFAa1/0FrP&#10;/vhq+g/7G1T/AKCMP/fj/wCvR/Y2qf8AQRh/78f/AF6APnz/AIUBrX/QWs/++Go/4UBrX/QWs/8A&#10;vhq+g/7G1T/oIw/9+P8A69H9jap/0EYf+/H/ANegD58/4UBrX/QWs/8AvhqP+FAa1/0FrP8A74av&#10;oP8AsbVP+gjD/wB+P/r0f2Nqn/QRh/78f/XoA+fP+FAa1/0FrP8A74aj/hQGtf8AQWs/++Gr6D/s&#10;bVP+gjD/AN+P/r0f2Nqn/QRh/wC/H/16APnz/hQGtf8AQWs/++Go/wCFAa1/0FrP/vhq+g/7G1T/&#10;AKCMP/fj/wCvR/Y2qf8AQRh/78f/AF6APnz/AIUBrX/QWs/++Go/4UBrX/QWs/8Avhq+g/7G1T/o&#10;Iw/9+P8A69H9jap/0EYf+/H/ANegD58/4UBrX/QWs/8AvhqP+FAa1/0FrP8A74avoP8AsbVP+gjD&#10;/wB+P/r0f2Nqn/QRh/78f/XoA+fP+FAa1/0FrP8A74aj/hQGtf8AQWs/++Gr6D/sbVP+gjD/AN+P&#10;/r0f2Nqn/QRh/wC/H/16APnz/hQGtf8AQWs/++Go/wCFAa1/0FrP/vhq+g/7G1T/AKCMP/fj/wCv&#10;R/Y2qf8AQRh/78f/AF6APnz/AIUBrX/QWs/++Go/4UBrX/QWs/8Avhq+g/7G1T/oIw/9+P8A69H9&#10;jap/0EYf+/H/ANegD58/4UBrX/QWs/8AvhqP+FAa1/0FrP8A74avoP8AsbVP+gjD/wB+P/r0f2Nq&#10;n/QRh/78f/XoA+fP+FA61/0FbP8A75atXTPhL400e3aDT/E8VtEzbise4Amvbv7G1T/oIw/9+P8A&#10;69H9jap/0EYf+/H/ANegDx7/AIV38Q/+hy/VqP8AhXfxD/6HL9Wr2H+xtU/6CMP/AH4/+vR/Y2qf&#10;9BGH/vx/9egDx7/hXfxD/wChy/VqP+Fd/EP/AKHL9Wro/if4p1vwBp9jcQyWl0bmUxlZIiMYGexr&#10;ovB8ur+JvCWnazJd28L3ce8xrCSF5I9fagDzr/hXfxD/AOhy/VqP+Fd/EP8A6HL9Wr2H+xtU/wCg&#10;jD/34/8Ar0f2Nqn/AEEYf+/H/wBegDx7/hXfxD/6HL9Wo/4V38Q/+hy/Vq9h/sbVP+gjD/34/wDr&#10;0f2Nqn/QRh/78f8A16APHv8AhXfxD/6HL9Wo/wCFd/EP/ocv1avYf7G1T/oIw/8Afj/69H9jap/0&#10;EYf+/H/16APHv+Fd/EP/AKHL9Wo/4V38Q/8Aocv1avYf7G1T/oIw/wDfj/69H9jap/0EYf8Avx/9&#10;egDx7/hXfxD/AOhy/VqP+Fd/EP8A6HL9Wr2H+xtU/wCgjD/34/8Ar0f2Nqn/AEEYf+/H/wBegDx7&#10;/hXfxD/6HL9Wo/4V38Q/+hy/Vq9h/sbVP+gjD/34/wDr0f2Nqn/QRh/78f8A16APHv8AhXfxD/6H&#10;L9Wo/wCFd/EP/ocv1avYf7G1T/oIw/8Afj/69H9jap/0EYf+/H/16APHv+Fd/EP/AKHL9Wo/4V38&#10;Q/8Aocv1avYf7G1T/oIw/wDfj/69H9jap/0EYf8Avx/9egDx7/hXfxD/AOhy/VqP+Fd/EP8A6HL9&#10;Wr2H+xtU/wCgjD/34/8Ar0f2Nqn/AEEYf+/H/wBegDx7/hXfxD/6HL9Wo/4V38Q/+hy/Vq9h/sbV&#10;P+gjD/34/wDr0f2Nqn/QRh/78f8A16APHv8AhXfxD/6HL9Wo/wCFd/EP/ocv1avYf7G1T/oIw/8A&#10;fj/69H9jap/0EYf+/H/16APHv+Fd/EP/AKHL9Wo/4V38Q/8Aocv1avYf7G1T/oIw/wDfj/69H9ja&#10;p/0EYf8Avx/9egDx7/hXfxD/AOhy/VqP+Fd/EP8A6HL9Wr2H+xtU/wCgjD/34/8Ar0f2Nqn/AEEY&#10;f+/H/wBegDx7/hXfxD/6HL9Wo/4V58Q/+hy/Vq9H8Wvq/hvwpqOsR3dvM9pF5gjaEgNyB6+9cz8L&#10;/Fet/EG01KeZ7S1+ySIgCRE7twJ7n2oA57/hXfxD/wChy/VqP+Fd/EP/AKHL9Wr2H+xtU/6CMP8A&#10;34/+vR/Y2qf9BGH/AL8f/XoA8e/4V38Q/wDocv1aj/hXfxD/AOhy/Vq9h/sbVP8AoIw/9+P/AK9H&#10;9jap/wBBGH/vx/8AXoA8e/4V38Q/+hy/VqP+Fd/EP/ocv1avYf7G1T/oIw/9+P8A69H9jap/0EYf&#10;+/H/ANegDx7/AIV38Q/+hy/VqP8AhXfxD/6HL9Wr2H+xtU/6CMP/AH4/+vR/Y2qf9BGH/vx/9egD&#10;x7/hXfxD/wChy/VqP+Fd/EP/AKHL9Wr2H+xtU/6CMP8A34/+vR/Y2qf9BGH/AL8f/XoA8e/4V38Q&#10;/wDocv1aj/hXfxD/AOhy/Vq9h/sbVP8AoIw/9+P/AK9H9jap/wBBGH/vx/8AXoA8T1D4T+NNXtxb&#10;aj4pjuINwba4YjPrXsWmWQ07S7WyDbxBEse71wKtf2Nqn/QRh/78f/Xo/sbVP+gjD/34/wDr0ALR&#10;Sf2Nqn/QRh/78f8A16P7G1T/AKCMP/fj/wCvQByOj6Lf2/xG1vV5YgtncQRxxOTySOTxXXjpSf2N&#10;qn/QRh/78f8A16P7G1T/AKCMP/fj/wCvQAHocdazrTRba2vZL6TNxevwZ5OSq+ij+EewrR/sbVP+&#10;gjD/AN+P/r0f2Nqn/QRh/wC/H/16AGTgmCQAEkqenc4rlPhxo99ovhdrbUYfJna6llCZzhWPFdd/&#10;Y+q/9BGH/vx/9ek/sbVP+gjD/wB+P/r0AZuueHtL8R2YtdUtEuIgQwz1B9j2rjvG9jaabeeDLezt&#10;ooIU1mHCRqFHUV6J/Y2qf9BGH/vx/wDXqheeC21bUNNudTvfNTT7gXEccce0Fx0JPPSgDrh0opB0&#10;GaWgAooooAKKKKACiiigAooooAKKKKACiiigAooooAKKKKACignA5pNwoAWik3D1o3D1oAWimtIq&#10;DLMFHqaUEHpQAtITSk4puQcUAfN/7R3PivRSP+fQ/wDoZr3/AMO/8izpX/XnD/6AK4P4n/C6fx7q&#10;em3ltqEds1spilWRSdyk5yMd+td7DPY6HaWGnz3UcZIS2gEjAGRguAAPXjpQBpUUm4Ubh60ALRSb&#10;hVe7v7SxjSS7uI4Ud1jVnbALMcAfUnigCzRVe0v7S/iaW0uI541cxs0bZAYHBH1BpLnULSzeFLid&#10;I2mfy4wxxub0HvQBZopNwpQcigAooooAKKKKACiiigAooooAKKKKACiik3CgBaKTcKNwoAWik3Cm&#10;tIiY3MBk4GT1oAfQelIGB6UHpQB5R+0Jz8OI/wDr+j/k1W/gNx8L7Mf9N5v/AEM1u/EbwdJ448Kt&#10;pUF0ttMsqzRu+Su4Z4OOe9T+APCp8F+ErXRpLhZ5IyzPIowCzMTx+eKAOpoqrJqNnFfwWMlzEl3O&#10;rNFCWwzhepA74q1mgAopNwqhLrulQXDQS39ukqOsbIXGQzfdH1NAGhRSbgelV7e/tbua4hgnSSS2&#10;fy5lU/cbAOD+BFAFmijOaKACiiigAooooAKKKKACiiigAooooAKKM0m4etAC0Um4Yo3AUALRSbhj&#10;OaQSI2cMCR1APSgB1FHWkLAUAc54/P8Axb/Xv+vKT+VeQ/s2cSa5n0jr2/XNNXWtCvtNaTYt1C0W&#10;70yMVxPwv+HM3w/h1B7y+iuZblhgxghVRe/NAHpNFVrHULPUrYXFlcR3EJJXfG24ZHB5qxuFAC0U&#10;mRRuFAC0Vnxa5pc86wRX9u8zSNGqK4JLL94Y9RV/cKAFoqtZahaajb/aLOdJocld6HIyDgj86sBg&#10;elAC0UUUAFFFFABRRRQAUUUUAFFFFABRRQSAMmgAopAwNGRQAtFJkUm9fWgB1FNV1cZVgR6g0uaA&#10;Amvlz4V8fHlj6y3fT/davqFiMivLPCvwjk8O/Ea68TNqMctsTK0EKqdw35BDduAe1AHqoORxS1DP&#10;cw2dtJcXEixRRqWd2OAoHUk0tvcwXVtHcW8qywyKGR0OQwPcGgCWik3Cq93f2lhGkl3cRwo8ixKz&#10;tgF2OAo9yaALNFV7S+tb+JpLSeOaNXaMsjZAZTgj8CKS51C0s3hS4nSNp5BFEGON7noB70AWaKbv&#10;FOHIoAKKKKACiiigAooooAKKKKACiiigAoopMigBaKTIo3CgBaKTcKaZUBALAZ6ZNAD6KQMDQTgc&#10;0AKTivlv4m/8l6tT/wBPFp/6EK+oiQQea8q8VfCSbxB8RbTxLFqMcNvG8UksTA7iUIIx25x3oA9V&#10;Q5A+lOqmdRs4tQi097mJbuVC8cJb5mUHBIFW9wxmgBaKTcKNwxnPFAC0VUutTsbGSNLq6iheXOwO&#10;2C2Bk4+gqW2u4Ly2juLaVZYZV3I6HIYeooAmoqtJqFpFew2TzotzMjPHET8zKuMkD23D86sbhQAt&#10;FGc0UAFFFFABRRRQAUUUUAFFFFABRRRQAUUmRnFGRQAtFJuHrRuGaAFopvmIGClhuPbPNOoAK+fP&#10;2l/9f4b/AN24/nHX0FuGcdzXnHxT+G8/xAj002t9FbTWbMP3oO1lbGenOflFAHS+A/8AkQtC/wCv&#10;OP8AlXR1m6Hpq6PodlpqyeYtrCkW/H3sDGasRajZzX01lHcxtdQqGkiDfMoPQkUAWqKTcKNw9aAF&#10;orPh1zS7i4S3hv7eSaR3jRFcEsyffA9x3q8XUDJOBQA6iq9nf2uoW4uLSZJoiSA6HIyDg1PkUALR&#10;RRQAUUUUAFFFFABRRRQAUUUUAFFFBOKACik3CjcKAFopNwpN4oAdRTVkRxlWDD1Bpc0ALXm/xy/5&#10;JffDv5kf/oVejlgK5rx34Y/4THwpd6Os/kSTbWSQjIDA5GfagDh/2duPh9dj/qIv/wCgJXr3WuH+&#10;HvhMfDvwdNaahfxS4ke6nmBIjQYGeTzgBeprsra5hu7WK5t5VlhmUPHIhyGU8gg+mKAJqKTcKNw9&#10;aAFoprOqKWYgKBkk9AKpWet6ZqEqRWl9BPI8XnKsbgkpnG76Z4oAv0VHLPFBC8srhI0XczE4AHrT&#10;ba7gu7aO4t5BJDKodHXowPQ0ATUUZooAKKKKACiiigAooooAKKKKACiiigAooJA60mRQAtFJuFJv&#10;X1oAdRTS6hSxOAO9Krq4BUgg9CKAFrN8Q/8AIu6j720n/oJrSJxVa+t1vbC4tScCaNkJHUZGKAPn&#10;b9m7jxLrOf8An1T/ANCr6RFeY/DD4XTeAdS1G7uNQiuhcKI41jUjCg5yc969FvdQs9Ntjc3tzHbw&#10;AhTJI2BknAGfrQBaopodSMg5FLuGetAC0VVutSsrF40urqKF5c7A7AFsDJx+FPtby3vbZLi2mSWG&#10;QbkdDkMPUGgCeiq0moWkV7DZvOi3Mys8cZPzMB1IH4irAYGgBaKAQelFABRRRQAUUUUAFFFFABRR&#10;RQAUUUUAFFJkUbgKAFopNwPQ0bh60ALRTfMQOFLAMegzzTqACim7xjrQWHTvQB8u6AP+Ml7j/sMX&#10;X/oT19SV5TYfCSay+LMni3+0YTZtcSXQg2HzN75yPTGTnPWvTI9Rs5r6WxjuYmuoVDyQhvmVT0JF&#10;AFqikLAUbh60ALRSZFUbzW9MsJXiu7+3gdIvPZZHAIjyBu+mSBQBfopqyKyhgeCMg1At/aveyWSz&#10;o1zEod4weVB6E0AWaKQMD0OaWgAooooAKKKKACiiigAooooAKKKKACijNJuAoAWik3CjcOPegBaK&#10;TcKb5qbiu4bh1GeaAH0UdaTIoA+YfjqCfipaf9cof519NWv/AB6Q/wC4v8q8w+IHwnm8Z+LrLWIN&#10;Rit44wqzo6kkhT/Dj+teoxKIokjznaoFAD6Kq2upWV8062tzFM1vIYpgjZ8tx1U+hqzkUALRTHlj&#10;jRndgqqCST0AqpZ6zpuoSLHZ30E7tGJQsbgkoTgN9KAL1FRzXEVvDJLK4SONSzsegA6mm211BeWs&#10;VzbyLJDKodHXowPQ0ATUUmRS0AFFFFABRRRQAUUUUAFFFFABRRRQAUUE4pNwoAWik3CjcKAFoppd&#10;QMkgD1pVYMMqQR6igBaKKTcKAPDv2kwToei/9fLf+gmu/wDhN/yS3QP+vc/+hNVX4o+AZfH2jWtt&#10;a3kdrc203mK0oO0gjBBxyOtbWgWVn4H8G2Gn3t9EsNnGIjPJ8qlif8TQB0dFNV1ZQynIPIIpcigB&#10;aKTcKiubu3s7eS4uZkihjG53c4Cj3NAE1FVbTU7K+eRLW6imaPaXCMCV3DIz9RTry+tbC2a5u5lh&#10;hXG53OAMnA/WgCxRTQ6kAg5BGRTutABRRRQAUUUUAFFFFABRRRQAUUUUAFFFJkUALRSbh60bhQAt&#10;FJuHPPSkZ1UEswAHc0AOopAwPSlJwMmgDj/in/yTDX/+vb/2YV51+zVxpPiD/rvD/wCgtXrninRh&#10;4k8Lajo/neUbqExiTGdp6g/mBXM/C34fS/D/AEq9hubuK5uLuUO5iBCqFGABnnuaAO/oqrd6lZWB&#10;hF3cxQGaQRReY2N7HoB6mrO4UALRSbhVK81rTNPkaO8voIHWEzsJHAIjBwW+gzQBeopqSJIgdGBU&#10;jII7ioF1C0a/axE6G6WMStFn5ghOM49M0AWaKQEHpS0AFFFFABRRRQAUUUUAFFFFABRRRQAUUUUA&#10;FFFFABRRRQAUUUUAFFFFABRRRQAUUUUAFFFFABRRRQAUUUUAFFFFABRRRQBn675n9hXzxTSQyJA7&#10;q8ZwQQpNVfDLyXXhXTpZpGaWS3Us5PJJHWrOusV0K+VUd2eB0VUXJJKkCqfhV2i8K2EU8M0MsECr&#10;JHIhDKQOnv8AhQBU8KzXMl74iinuZZxBqTRxmQ5Kr5aED9azdfjv9P0q4c3u/WprxmsPLYgbTJ8i&#10;EHjAXg/jV7wqZY9U8Q+da3ES3GotNC0keA6eWgyPxBqrqrarqnhjVtPvLLOqPJNFaCJTt2ZPlvu6&#10;DjBPfigDb1nTLjUVgMIicRkkxysQrZUjPHp1rQ021ks7CC3lk8x40Cl/U0+ySWK0gjmk8yVI1V3/&#10;ALxA5P41YoAhuRIbd/K2+ZtO3d0zjiuKv01LT9L0AvK/9vy3kCTBJCyyLuHnZHTbs3HOOOK7W6lM&#10;FvJKEaQopbYo5bAzgVxFlr129wk7+H9WbUrh0iEk0KrFbozAHB3ZCgZJOOaANa6guPP1q71aULpy&#10;Ihs2SUrsAT5yQCOd39Kh0nS59f8ADegza0M3FuUuW3oN5YfdOexxjNV9W1iX+3JYLrQ9VubO1IMK&#10;28KtHM2AdxJYZAPAHqCfTHT6PdXF7pkVzdWzW0smSYW6oMnAPvjFABqkN3NplxFZTJDdOhWKRhkK&#10;fUiudjeWDxbp1nZTtIFt3/tFCxKjgbW5753dK6DW5L+LSLl9MjjkvVQmFJPulvesC6iutU1vQrm2&#10;haF7Ys95IUKDBTGznr82PyoAy4by81fwrr3iKO4kS5ie5aywxCxrCWCgjoclTn61tvpcHjDTNK1S&#10;Z2RWtluIEABCSOgIfHcqCcfWshNOv9L8L694egt3ea4kuBYyAfKVmJOSe20sc/TjNdnpVimmaRZ2&#10;EZylrCkCn2VQo/QUAV7PR7TStITTrINbQRrwyH5s9ySepPc1wl7qdpPfXGuNfyzWmlnyrVDMoaSU&#10;kK7jjoM4/OvR7udbeF5GVnwPuquSfYCvO/EllFaaRf3epzQQXN4Y0trH5QqDzF4H95z3xQB1lu2m&#10;3OpW4XVZZrlFMqxCcEYPByB1rfX7o6/jXLzx3ui6nZyWtmt1YXLiKUIgElsSPvA919R2rqF+7QAt&#10;FFFABRRRQAUUUUAFFFFABRRRQAVzfjZ7i28J6hdW11LbzQRFlaMgfnXSVzfjgSz+EdRtreCWeeeL&#10;ZHHGuSTQBtRI01hGN7KzRj5lPI4rC8FT3V14ceSe4eaYXEyiSQ5PDECtm0uVGmRSskqhYxlSh3A4&#10;6YrB8FfaYPDs8D20sF0J5nVJ0IByxKn6UAUblL/T5dAtRembW3uU+1lWO2WHB8wkHgcYIx3xWzru&#10;i3WozBoHiIMBhAkZh5TE/fXHf/D61kX41XWtB023ktfJ11bmCSWRUIWDbIGc7u4Kgrgdd1dsAQBn&#10;rQAkaFFUE7iBgk96q6wt8+kXS6aUF6YyIS/TdV2qWrXkthpdxcwW0lzLGhKQxjLOfQUAc3cLc2Xi&#10;Hw/b2skhuJQ5vk8wsvlheWOenzYx+NV/EaX9ho2oTPe7tXlnLaZ5TFcEkeWhHQ+hzT9G1idr2BF0&#10;TVBdXMmbq7uoVRVXB6YY8A4AHvT9UfUtQ8P63p19Y772UzRWIhQ4KkERvu6KRwSe2KANyfRYbzXN&#10;P1S4CGaxRvKAXkMy7Tz6YJ49/aqPjPVLjT9GiS0fy7i8uYrVH/u72AJ/LNbOnQzQabaw3EglnjhV&#10;ZJP7zAcn8TmsrxhpM+p6PG1ooa6tLiO5iUnG4owOPxFAFMzvo/jWx0yGSQ2l9ayHbIxbEiY5yfUG&#10;prfwVpsWpR384NxOsjTkyD78p/jP0HAHamraS6v4zstU8qSK1sbV1HmrtLSPjIx7DvXUH3oA57xT&#10;qEWjWDXz3M6yviG3gjcKJZW+6ORxnuewGawfDz2el3jaLLqrNcvbi/urtZ0CyzSOwfjH+zx7AV0m&#10;vJc38X9n2MSidxzcyR5W3B4LDPVsdP19K5nS9P0258WXVhY3Kzi20eCFphh3RxJJ970b2NAHX6It&#10;obRp7K7kuYZnL+Y8m/J6HFadYfhy51B/tllqNksEtpIEWWJcRzqRkMo7e49a3KACiiigAooooAKK&#10;KKACiiigAooooAQjJrl7WS4j+Il3Zm6mkt/7NimWJ2GFYyOCRx6AV1Oa5OJ5P+Fk3Fyba4Fs+nRw&#10;LN5Z2lxI5I/JhQA/xY9xbXegyQXU0ay6pBDJGpG11O4kH8h+VaWrWlzcT2bC4WOyidmukOQZF2nA&#10;BHTBwfwrL8YmWSbQhBbXE3k6nDPKY0yEjG7JNaOqXl/BeafJbQLJp7s32tipLqu07cDr1xQBn+GJ&#10;ri6Orqk7PYC4K2bsckDHzdewPTNWtF0W7sLx5pmhCmIR/u2Y+Yck7mz35qHQbS4XX9XvvLaCxuTG&#10;IYmGCzKDufHbPH5V0o6CgBR05rEvLS8ufEKmYr/Y62jbgJCredvHJx225/WtuuT8TapPFqMVg2l6&#10;lcWLR+bNJZxhvMOSPLJLDA4yfXI96AKui/2rqnhy7S3uykf9ouLaWXJL2wYZGevPzAH0xVrS5Xfx&#10;ZqEFlK0mmpbKHDsWCzZ7Z56daBqur3Ghvc6dpDWzJcqiQXK7WMA27m2gnnlsDPanx28914zj1C0j&#10;eGxS0aOZmUr5rlgRx149aANTRNEg0SwNrbhcPK8rlRtBZjk4ArM1iE2z6pe6pfFLExKtqsTMrxNt&#10;OTx1JPIrqB0rn3vbxNU1KHULRZNP2p9k8uMu0mR8wPoc/TrQBiNqGqSQeDdHv5DFeakpe+aM4JEc&#10;W9lyOhLFQcds1esbiZPFWseHRO6xfZY7q3YncYw5ZWGT2BAI+prKstB1Sw03wlf3KNLd6TJKLiIH&#10;cywyqykD12ZT6hTW5pNjLP4t1PXZI2SKSGK0twwwWRSWZsdslsfhQA/SfBumaPeLdQxBpI02Rlv4&#10;c8s3uzHkmqXi28NpGlnbalNFf37eXCpkAWNf4n5HQD9a7CuY1+0k1hhaR/6NbRkG4vCg3hQc7U4/&#10;M0AZuh3mkWVteaamoyW9rpTCEP8AaFw42ByRxn+Kur0u3gt9Ot47WVpYAg8t3csWXqDk9a43RLO2&#10;1O58SS6VPbllv1EEyqsiMRBGCD6jOc11Ph+9ur/S0kvbA2NwjtFJDn5QVJGV/wBk4yPY0Aa9FFFA&#10;BRRRQAUUUUAFFFFABRRRQAU1gSMA4p1IzBRk5/AUAcx4ZluG1vxFDPcyzrDdIsfmHO0bAcCi+luI&#10;PH2jwLdTGC4tblmhJ+XKmPB/8eNR+G2lXxD4gaW1uIkublXhd4yA4CgEj/69GrNIfHmi3C21w9vB&#10;b3EcsqxkqrOY9o/8dNAF7VLd21E3d7dKujx2rK0QLK3m7h8+R225H41S0CLUdT8GPHPcMJZjMLeZ&#10;j8xiLt5ZOO+3FX7q8voNfEc0Ctoz2mRIqF38/f8AdIHbb7dvzi8H2V3Zafe/akMST3ss9vC3WKJj&#10;wPbOCcdt1AFrRNNn083LTCJBKylYYSSq4GCee5rVbqKdSNQBzdzbTC61e61iUJpkaK1sySlSihPm&#10;yB33Zpug6jfw+CdMuNSRn1KWFF2Hhnc9AfQ9z6c1T1bWJTrckF3omrXFnbMPKFvCrJK2M7iSw4HY&#10;fjWpbRNqtjZ6pexXNnOiSMsAPzIGPAIH8W0D8z60AZvhVbvVfDuq21/cieY31zA0jruAAbGAD2Fd&#10;HpmnQaTplvYWwxDAgRR7Cue8DW09rBqa3C3KM+oTyIJhjcjNkN+NdaKAOAgu7vVvDmva8lxIk8Es&#10;xtAGOEWLOBjoc4OfrWz/AGXD4u0vS9SnkZMQCaBQMiORh9/Hcjt6dayotOvdK8Pa3oEVu7yXMs32&#10;RwPlKy55J7bcn8q7DSLFdM0ezsV6QQrH+QxQBDZaNaaVo6aZYKbaCNcAxn5h6nPcn1rgr/VbOa+u&#10;tea/lnstIBjtUMyhpZujuOOgGQPxr0i6nEETyMrMFHRFyT7V5z4os4rTQ9VvNTmgt7m9iEVrY/KE&#10;QbsgD+9Ie/5UAdfD/Z1zqVso1SSW5QGRIhOCMdDkDrW8v3RXM3iXui6tbTWlmt1Y3MgjlVUAkgJ/&#10;iB7r6iumHAFAC0UUUAFFFFABRRRQAUUUUAFFFFAAelct4/lubXwZqN1a3MtvNDHlTGcZ5A5rqa5f&#10;x+k1z4M1G0treWe4njCxxxLkk7hQB0U0ZkhdA7ISPvKcEfSud8HT3d54ULy3DS3HnXCLLIcniRgu&#10;fpgVvC8ja0+0bJQpXO0od30xXN+Dhd2/haa3a1lgvFluHRJ0wDukZl5/EUAVbhbyxutDto7zztYe&#10;b/S9rHZJFg7jg8emK1tb0W71G6MkEkWGh8pTIWBhbJPmLjv0/IVlXyaprOl6TE9sYdZS5jkndEKp&#10;EFPzYY9QRxgZ612wBzQA1EK4HoMVS1tL+TRbtNLZFvjGRCz9A3atCqOs3k1hpNzdW9rJdTRplIYw&#10;CzGgDnZ/tFn4l0S3tHk82RWN7H5hdfLC9Tnod3So/FuqXgnsEsZmihjv4Y53X+MsT8n09aNG1WZr&#10;yKCPRdUW4uHzc3l3CqKAPox/AVF4q0hobKwgsvtsxF/HO6plsKCSWoA6OfRILrXrTVZQpltI2SLC&#10;8/N1JP0HT3NSaza3t1YrDYXCwSGaIuzZ5jDguox0JUEZ96uwY8tcFm46t1P1rP1+fUrawil0uFJp&#10;RcRearf88tw3kepC5NAGHZ3rW/iLV2s5Wk0q3sw7hmLBZwScDPP3ev4VknUby18DWHilppGvJZY5&#10;5QWO0xu2NmOmApFbMlhLqfilrq3jaHTzYSW87FCnnOzLt4PPygNyfWsoaRfXPgqw8LPBIs8UqRSy&#10;kfJ5SNkOD05AHFAG/q3hKz168N3dyO5aMRqP7sfVlH+93PpxWlcW1tY6YEWVrK1tl3ZiIUKijp9M&#10;fyrQQBVAHYVV1OfybRgLZrl3BVYQOHOOhJ4A9c0Aee2mpW39oReIbi+lZtRuY7C0UzqHhtzk7zkc&#10;biNxHpiu0sBp82qSyW+pSXNxCgV087coU8jgcdq46+sLewvdItb67gn1S71mKd7cAARrsbiNf7gG&#10;OefzrpbT7fpXiKKw+yLPp90jGO6RQGhYDO1/UHsaAOlGaWkXPOaWgAooooAKKKKACiiigAooooAK&#10;KKKAOX8XSXFvcaJJBdTRCXUooZI1bCupVzg/iBWl4hEq+H7+WGeWGWK3kkSSMgEEKSKyvGXmyS6I&#10;kFtPMYdSjnk8tMhECuCT+YrU8QS7/DV+I4pZHmtpEREQliSpwMUAVLEX9/4DsvstyI7+bToik8nO&#10;HMY5NUrd5IvGVpaWMzPCts5v0LkgNxtIz3znp2qaxm1K38AWi6fakanb2UcYguBt/eKigg1HcRXO&#10;o+IdFurWF4fsxZ7uUoUDArjZz155oAuXOh3c2tC6WSLyzKsnmFm8xAByoHTBroaB0ooAyNci1G4t&#10;IItNZAxuovP3NtJh3DeAfXbmsm3lkg8a3draPI1jHYb7hWYsqTbhswT3K7sj0xWj4j1G703TPNsr&#10;S4uZZJFiAt0DtGDnL4JGcAfmRWbomoyzSNZWei39rGsLyvcXyBTJKSAOhOScnP0oAz9KOiGezlnv&#10;tQ+0TvlHeVxEzk52jt+FdTBokMOvXOsbVNzNEsOQoGFBzz6mubv7fUtZ8Nafpc9tt1Pz4nuDHGVj&#10;i2tksD0+mK7mgDlvEV7M/iLQ9EikaOO7aSacqcExxgfLn3LD8qi0y4uT4j8QeHhO6JFDDPayH5mj&#10;EoYEc9cMhI+tWPEFhONe0TWoI2kWyeSOdFGW8uQDkDvgqOPTNLodhM/inWtblRkS5WG3gVhglIwx&#10;3Y7ZZ2/ACgB+j+DdK0S8W6tosyRx+VCW5ManljnuzHknqaz/ABbdfZgmn2+pTRX2onZGpkAWNOjN&#10;06AfrXYnpXMa9ayaw4t0/wBFtIjm4vNg34HOxM9M8ZNAGdo17pNvaXlgupyW1rpreRu+0L84xksM&#10;DNdbpsEMFjClvK8kQXKO7liR9TXF6HZQ6m2vTaTNbMy3mYZQqvG5Cjhj3Hriur0C9udQ0uKa7sWs&#10;p1LI8J6Ag4yPY9qANWiiigAooooAKKKKACiiigAooooAKawJ6HFOprHaMmgDmfDUty2veIrea6ln&#10;SC4jWPzDnaCmcD8aL97iHx7o8K3M32eeCdnhJG3IAwelR+GnkHiXxDJJa3EUdzPG8LyRkBwEwaNV&#10;eT/hO9HuFtbh7eCGZJZVjJVCwGP5UAX9TtpP7R+1Xd0F0mO3IaLLKRJn72R2xxVHQItR1TwRJFPO&#10;wlnEyW8zH5vLLMI2OO+0rV+7vL2DXlSaBW0h7f8A1gQs3m7uhA7YxUXhCxu7KwvTdK0ST3009vA3&#10;WKJmyq+3c47ZxQBZ0XTLixa5eYRRrKy7YYSSq4GCee5/oK1sY47U6mk0Ac5d2twLnV7rVpdunrGD&#10;bNHKVKAL82QO+ayFuZ7jwnoQ1ma4ilmcGQxErI+FOBxzk8VY1fWZTrbwXeiarcWduQYxbwqySt/e&#10;JLDOPSrZvtWnj0e+NiILdndruKRN0sK7fkwB3z1xQAujQaZeadqFtptxM5b9zOl2TIYyR0Kt7H8a&#10;2dJ06DR9HtNOtVKwW0KxID1wABz71j6LZzN4r1vV/LeK2ukghhDrtMnlhtz46j7wAz6V0uM0AcVr&#10;6Xmn6VfTzXu7VJrjOn+USMD5dqY6ev51Ymup9R8Y22jyuywwWP2m5RGI3uTgDI5wOaZqMmp32i6t&#10;YX1iGvWkdLJYkJBTjY27oD1zyOlJDpl3pHiHTtTmDTq2nraXboNxDryGx1IJzQAaP52uWOuaFdXE&#10;my0u2tTID8zQnDbc+6nGa19H8L6fotxPcWsKCWYBN2PuRrwsa+igY+p5NQeFdMntDqt9cxmOXUbx&#10;p9h6quAFB98AV0W4AZ7UAcN4oMV3fx+HF1WeNrr97eF5lURW+eQOP4vugfX0qXTdT0m/0Z/N1KW0&#10;gSZ7VYxcKOFYoMYGQDjirGq239o6jFeXLrY6XaSCSSVgA9wR0BJ6RjP4/SsnQbSWbwtLqOjrbSzJ&#10;d3LxxsgMc6+a3GfcdCKAO+hjWGFI1JYKAAWOSfxqWqWmXb3um29zLbSW0kiAtC/3kPoau0AFFFFA&#10;BRRRQAUUUUAFFFFABRRRQAyVDJEyBmTIxuXqK53wRcXFzoMzXM8k8iX95F5khySqTuq/oAK6ORxH&#10;GztnAHOBk1y/gXzYdHuILi2nt5Tf3cwWVMZR53dT+TCgBbGS4X4gahaPdTSW62MciRuQQrFznH5U&#10;zXIZLWHVbzUL0iFowLERsytGwU8ccElsdaS1eQfES+uGtbhbeSyjhSYxnaWDEkZ/GrM93e/adVtt&#10;RslltNo+xiNCxlBXkHsDn1oAdHaajqXhexjuWjF6EjeZGJCuQOVOO1aGiWE2n2HkzspcyO4VCSqB&#10;mJCjPYAgVB4WsrvT/Dlja3z7rmOMB+c49s+1bNADXGQPrXE6tFqFn4d1a81CZl1Dz3+xNBIc4yPL&#10;AA4z7V2z9K4abX7htRnuLnw9rE0sDslqiwKYxjgNndyT644FAD7nX8eILXStQaRPLsEuJ4ogd0kj&#10;cYGOw5NWrTSrLxD4Ul077e19ZyTMHaZMugDZMfPQjpnrTPslxZ+L4NemtGaO6sVgn2LuaBwc9Bzj&#10;txV/wvp81rcaxdyoY0vbwzRxkYIXAGSOxOM0AbE8iWNk8zDEcEZY/RRk/wAq8/8A7SvbT4d2Hi+S&#10;eQ30phvJRuOwxyOCY8dMBGwPcV6JdQpc20kEgykqMjD2Iwa4D+x7+48A2HhCaCQXELRW00uPk8mN&#10;x+8B75RRx1ycUAdHq3hK01y7a5u5HYmMRIOyITlgPQtwCa0J7W1sdMEaymytLZcgxEKEUDp06VoL&#10;0qpqVwILYgW5uHcFViAyHPoewFAHn1rqdsdQi8QT3srG+uFsrRTOgaKDDHceO5GfyrsrD+z5tUkk&#10;g1KS6uYogjp5u5VDcjgcVyGoWFvY3WkwXt1BNqd1qyTG3wAI12P8qLj7o45rpbQX+k+IorH7Is+n&#10;XSM0d0igNCy87H9Qex60AdKOlLTV4HWnUAFFFFABRRRQAUUUUAFFFFABRRRQBy/iyW5tbjRpYLma&#10;MSahFFIit8rqc5zWl4iEqeHtRmgnkglitpJEeMgEEKSKy/GPmyNpCwWs85h1COaTy0ztQZyT+daf&#10;iCXzPDOoLFFLI81tIiIiEsWZSAMUAU7VNQv/AAJAtldCLUZrFfKuJOdshX7xqpG7xeN7O00+VmiW&#10;2l/tFC5Kr08sjPfOenbNS2s2qw+AI/7Mtf8AiawWarHBcjbmQKODTLqGfUvEuiXVnFJEtq0j3kzI&#10;UBUoR5fPXLEHuPloAtXWh3k2si6WSLyzMknmMzb0VeqAdMH+tdFRRQBj67DqM9pBHpzIrm4Tzstt&#10;/dZ+fB9cVjrdtp3i++S3aRtMttN865UsWCSgkjBPcqDkfStTxHqF3p2l+bZ2lxcSu4j/AHCB2QHq&#10;2CRnGP1rK0u5/tNLjR49Hv7O0mtpPPubyMKzu2FHRjknLE59qAMvSNZtNW0zQ7661S4t725kiuHl&#10;RT5RZufJz0xghf8A69dfb6LBF4guNZIX7TNEIeFxhQc8+pzXIppV5c/Dqx8MGzeHUIBDbOQvyKI2&#10;GZQ3TBC7vXJr0LFAGXq1rdXE9m0dwsVpG5a6U5BdccAEdOa5R9dutK8O+JtStpDLaW8m3T2kOeSA&#10;vfnAc966nV7rULW9sDbQJJZM5F220syLjggDrzXM3nh281qLxPHGpt7S/jjFrHIMAyIAd+OwJAFA&#10;Fm6ln8PXnhmQXEsqX04s7syMTvZoyyv7EMvbsTV268FafqGpy3t9meSWVXlDDhkT7kf+4D82O55N&#10;VZ7a51+88OJJbSQJYTC7uhIuNrrGyqg9TlicjjC12PI5NAGTrk9vpumyX91dS20NuuSImADegxiu&#10;P0S5hstSga91B/tur755ZFuE/cqo+VDx2H65rs9Zmke1NpbWouLiXhBIuUX/AGm+lcbbabYQeKNH&#10;0r7Yt5dJDcNcMcb1JA5x/CM9KAOv0ZbJ5rm4s76S6LPtkLSbgCBjj0/Cteue0OTULXVbrS7y0UxR&#10;qJILyJQqyqTjawH8QxXQ0AFFFFABRRRQAUUUUAFFFFABRRRQAhGa5jUZLmHx3okS3UvkTxzl4c/K&#10;SF4NdRmuT1d5D450SdLa4eCBJ1llWPKoWXAzQBL44kuLXw3LdWt1NBJHJHgxkDILqCDWlq1re3dn&#10;DHZXCwnzUMpbPzRj7wHoTWZ46Etx4Ymtra3mnmkeMqkSZOA4J/QVc1W91BNPtZ9LtxITMnnpKpBE&#10;X8RA9elAFHRLh5PFOqR2kzSaVHFEBuYnbP8ANuC55xjafqasWeh3cOsC6eSLyxNNKZFZvMkVydqN&#10;2wuf/HR71DZ2s8/jeXU7eN4tP+xCF9ylPNl3kg49hkZ9/aunHSgAAwMVj6tbX9zqenrAV+wBm+1L&#10;v2sRj5cY962a5vxTqV3ZiC3t7G/ninJ86S0jDMijtyRjPrQBQ02K61C48Q2Fvcyrp3mJFby7iSpw&#10;PMCnr6496fYaLBD4pjS0u710sY983m3DOGdxhVI9hlvxWtDw7fteCaGLSbnT7OAKsa3KBGc9ScAm&#10;q3g2G/VdZn1C3eGafUpnXd3TICEe20CgDU0rRIdLudSuYwnm39x58pVQo4UKOPoOT3JJrIu7qTUv&#10;Ha6MZHS1tbH7VIqsR5jM21ckdhgmurHQVzF1ZS6f44TW1jeS2uLM2s2wbihVtynHp94fiKAKmj+b&#10;r+nazol5cSbbS8a2d1PzPFgMBn6HGa2dF8M2GhyTS20SiabCl8Y2oPuoPQD0qr4U02ezTUry6Qxz&#10;3921wUPVV4Cg++BXSUAcJ4pMN7ex+HF1WZDd/Pel5VAjt88r06t90e2T2qbTtU0nUNFkM+py2tuk&#10;8tmEFwoyEkaMEbRkA7eKsarbjUtSiu7hlsdMtHEkszqFe4I6Ak/djHfPWsnQLKS58Jyajoy20k63&#10;99JCjIDHcJ9qlIGfcYwR0oA72FBDCkaszBQFBY5JxU1UdLu5NQ0u2u5baS1kljDNBJ96M45B+lXq&#10;ACiiigAooooAKKKKACiiigAooooAZKhkjZAzKSPvKeRXOeCZ7i50GR7m4knkW9uI98hySFlYD9BX&#10;RySLFGXbOB1wMn8q5jwKJoNHnguLae3l+2XEgWVMZVpGYH8iKAFs5bmP4iajZtdTSWw0yCZY3OQj&#10;NLKCR+Cj8qTWYpLRdVvdSvSts0aiyWMsrRMAc9ODk4plu8n/AAsi+uTbXAtpNNgt0mMZ2F1llJH5&#10;MKszXl6b3VrbULMPZlF+xeXGWMmVO4N2BzjrQAsNnqWpeFLBLt0F/sjedWOFcjkqcetaOiWE2n2T&#10;RTshZpGcKhJVATwoz2FV/Clld6f4asrW+bdcoh3ZOcZJIGfYED8K2qAGsMiuJ1mPULTwzrt5fzMt&#10;/wCdMdPaCQ5wf9SoHTPQY5rtm6Vw0uvznU7i5u/D2sTvbSMtpGkCmMAHG/O7kn1xwKANTUNJN5BF&#10;qGrXtxAtvajzIreUxjfgFicdemBUNj4bXUPCZsrqSR47x/NcTnzCqE5CjPQ4x+ZpvjFNUu/BkcVv&#10;as91O8Czxx9lLLv/AA611yjAwBj2oAiSIQwrFHwEUKo+g4rjLtb/AE86Hbi983XHu0+0lGOySHnz&#10;CQeMY9O+K7WYuI2MYBfadueme1cVqI1XWvDllazWxh1wXELPIiELBtkBZt3ptBHHXNAFm2lk17xd&#10;r1tLLItrpiQ28SIxX946eYznHfDKB9DUejQnxn4OtU1OUt5UzxXKjpM0TsvPsSoJH4VNBbz6H4p1&#10;y9aCWW11SOGeNo1yRKibCh9MgIQenWtHwfpM2jeGre1ucC5d5J5gDkB3csR+GcfhQBLpGg2miW0k&#10;VquJJ2LzTY+Z2Pf8OgHYVyWtSW2oau1g+pyvZ6YDcXQllUb5QMog47dT+FegSyLGpZs4AycDNcTr&#10;EETG61jU5YtPslgkWCFwq+YxU/NIfX0FAF2zvdL1iw06WbVJ45Lra8cH2gbg33gPlHtXWr90VwNr&#10;DeaX4T0vWNNs0uvKto2ns9g3OuBkoezD9a71DlAcY46UAOooooAKKKKACiiigAooooAKKKKACqWp&#10;o5025MczxOsTMHjOCCBV2qeqS7NLucI7lomUKi5JJBxQBmeEJZrvwjp0s8rSSyQ5eRjyTk81X8NS&#10;3D654kt5rmWdLe7RYvMOdqmJDgfiTU3gwvD4TsIJ4JYZoYgskciYIPNVPDjSR+I/Eby21xFHc3SS&#10;Qu8ZCuoiVSR+KnrQBS8RJfafpGpTPeltWmuGOl+USMdPLQjoeeua6DVtOub+C12eUzRNukikJCP8&#10;pGOPQnP4VjalLqd9oWt2F9Yh7x5JorFYlJDIR+7bd2IzyeMYrptMhmt9MtILmTzLiOFEkf8AvMFA&#10;J/PNADdKspbHT4YJpBJIg+ZufXOOew6Vck3eW23G7HGemadTJnMcLuEZyqk7V6n2FAHC6jHqmneH&#10;tNeaRv8AhIZLuFAI5CyyZkG/jpt2bs+lSahrlnp3iu8tPEM729rJBG9hIWZYyACJBlejbj37YqK2&#10;1+7edrqTw9q76lKwjiMkKiKBScdd3QdScZOK0hp8Q1bW/wC2LQ3MN60fkEx718oRqpjx2O8Of+BC&#10;gBLPSZtf8PaYusYdorj7QN6gsVVyY8nsdu3P41q+JdSfRfDWoaigBeCEsoPr2/WovCFhcaZ4ct7S&#10;5L7kaQxq5yyRl2KKT6hSo/CrPiTSzrXhy/00EBriEopPY9v1oA5i5muNBtfDl79pkkN3PHBd72J8&#10;wyLkHHbBHatS98F6fqmoS3l9md5nUyKw6ovKx/7ueSO5qhLZ3euw+HrKW2eL7DKs12XGArIpAAPf&#10;JOeK7QDFAGXrUtvp2mve3N5JaW1spZjGQBjHTGPpiuL0a6htdSt7m+vpBfa47sxFwmbeJFJRG464&#10;z+Jrt9ZmcWht7e1FzcS/cSRf3Y92PoPzriotNsrXxLoOmSXqXt8HuZbjIXcpaNui/wAKg9PwoA7H&#10;R1sZLm6uLS+kunyI5cy7gpHTjpWvXO6NJf2Os3Gl3VorW+zzYL2NAocZxtcD+IeveuioAKKKKACi&#10;iigAooooAKKKKACiiigAooooAKKKKACiiigAooooAKKKKACiiigAooooAKKKKACiiigAooooAKKK&#10;KACiiigAPIpmz0FFFAClc0m00UUAOUY60tFFACEZpMGiigAxSiiigAIyabt9QKKKADafanKMDmii&#10;gBGXJzUM9nBdBBPDHKEYMu9QcEdCPeiigCbb0pRwOaKKAFooooAKKKKACiiigAooooAKKKKACm7T&#10;RRQAbTnNJtOe1FFAC7cEeg9qdRRQAUUUUAJjik29feiigBQMUEZHFFFACAEHNKRkcUUUANKH8aii&#10;s4IJ5ZooY0klx5jquC2OmT3oooAnAxS0UUAFFFFABRRRQAUUUUAFFFFABRRRQAhGaTafWiigA244&#10;7CgqTRRQABcU6iigApu3nNFFAAVpNp9qKKAHjpTCvNFFABsPr+VAUgYz+VFFAD6Zs9hiiigCK2s4&#10;bRGWCGOIMxchFAyxOSfrU2DRRQA6iiigAooooAKKKKACiiigAooooAKQjNFFACbc9aCp7GiigA2+&#10;tKq4zRRQAtIRRRQAEGkKk0UUAAU0ooooAQgk0oGBRRQAhUk9eKguLKC6CieGOUIwZd6g4I6GiigC&#10;faacOBRRQAUUUUAFFFFABRRRQAUUUUAFFFFAB1FN2nviiigA280belFFAAFwadRRQAUh5oooATBo&#10;20UUAKBzQRkUUUANKnHFKFoooAUDFIyk45oooAhksoJZ4p5IY2miz5blQWTPXBqbB7cUUUAKBilo&#10;ooAKKKKACiiigAooooAKKKKACiiigBpU5PSggmiigBNreopdvINFFADqKKKAGhTRg0UUAG0+1Ooo&#10;oATFIFIOc/hRRQA6mFMgg4560UUARW9nBaIUt4Y4lJLbUUAEnqeKnANFFAC0UUUAFFFFABRRRQAU&#10;UUUAFFFFABSEUUUAIFPegg0UUAGzilUYGKKKAFpCMmiigBNv5UbTRRQABcUoHHvRRQAhUk0bcdKK&#10;KAFAox7UUUAMeJZFKsqkEYIIzmmwW0VrAkFvEkUSDCogwAPYUUUASYp1FFABRRRQAUUUUAFFFFAB&#10;RRRQAUUUUAIeRSbTj3oooAQKRRs/GiigBQCDTqKKAENIARRRQAFSaUDFFFAARmmhD/8AW9KKKAHK&#10;MUjLmiigCCSygluIp5IYmlizscoCy59DU+36UUUAKBgUtFFABRRRQAUUUUAFFFFABRRRQAUUUUAM&#10;2nNLt5oooANvvQFoooAdRRRQA0L60Y49KKKADb09qcelFFADcUm0+uKKKAFC4I9qUjIoooAaUz6V&#10;ELO3W6NyII/PK7fM2jdj0zRRQBMAQadRRQAUUUUAFFFFABRRRQAUUUUAFFFFACEUm00UUAG00FaK&#10;KAFApRRRQAUhFFFACYNGKKKAHDpTdpyeaKKADaRTqKKAGNGHUqygg8EHoajtrWKzgSC2hjhhQYWN&#10;BgKPYUUUATYNLRRQAUUUUAFFFFABRRRQAUUUUAFFFFACEZpNpoooAQqSOfxo2fSiigBwGKWiigBC&#10;KTFFFABilAxRRQAEE0m05oooATafanKMDrmiigBGXNQ3FpFdwvDcRJLEwwyONwP1BoooAlWNUVUR&#10;QqqMADtTgMCiigBaKKKACiiigAooooAKKKKACiiigAppXNFFAAFIo2miigBNnPXj0pwHOaKKAFoP&#10;IoooAbikKE0UUAOAwaGGRRRQAirt75pSM0UUAIVzUP2K3+1C6MEf2gLsEu0bgPTNFFAE4HWloooA&#10;KKKKACiiigAooooAKKKKACiiigAooooAKKKKACiiigAooooAKKKKACiiigD/2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CgAAAAAA&#10;h07iQAAAAAAAAAAAAAAAAAoAAABkcnMvX3JlbHMvUEsDBBQAAAAIAIdO4kBYYLMbtAAAACIBAAAZ&#10;AAAAZHJzL19yZWxzL2Uyb0RvYy54bWwucmVsc4WPywrCMBBF94L/EGZv07oQkaZuRHAr9QOGZJpG&#10;mwdJFPv3BtwoCC7nXu45TLt/2ok9KCbjnYCmqoGRk14ZpwVc+uNqCyxldAon70jATAn23XLRnmnC&#10;XEZpNCGxQnFJwJhz2HGe5EgWU+UDudIMPlrM5YyaB5Q31MTXdb3h8ZMB3ReTnZSAeFINsH4Oxfyf&#10;7YfBSDp4ebfk8g8FN7a4CxCjpizAkjL4DpvqGkgD71r+9Vn3AlBLAwQUAAAACACHTuJA2Tk3hxMB&#10;AABIAgAAEwAAAFtDb250ZW50X1R5cGVzXS54bWyVkk1OwzAQhfdI3MHyFsUOXSCEmnRBChILqFA5&#10;gGVPEpf4Rx4T2tvjpK0EVVqJpT3zvXlv7PliazrSQ0DtbEFvWU4JWOmUtk1BP9ZP2T0lGIVVonMW&#10;CroDpIvy+mq+3nlAkmiLBW1j9A+co2zBCGTOg02V2gUjYjqGhnshP0UDfJbnd1w6G8HGLA4atJxX&#10;UIuvLpLlNl3vnWw8NJQ87huHWQXVZhAYC3ySeVk9TyJs4xs6jQTo8IQR3ndaipgWwnurTsJkhyAs&#10;kWMPttrjTUp7ZsJQ+Zvj94AD95ZeIGgFZCVCfBUmpeUqIFfu2wbo2WWRwaXBzNW1lsCqgFXC3qE/&#10;ujqnDjNXOflf8eVIHbX5+A/KH1BLAQIUABQAAAAIAIdO4kDZOTeHEwEAAEgCAAATAAAAAAAAAAEA&#10;IAAAAA/eEwBbQ29udGVudF9UeXBlc10ueG1sUEsBAhQACgAAAAAAh07iQAAAAAAAAAAAAAAAAAYA&#10;AAAAAAAAAAAQAAAA3tsTAF9yZWxzL1BLAQIUABQAAAAIAIdO4kCKFGY80QAAAJQBAAALAAAAAAAA&#10;AAEAIAAAAALcEwBfcmVscy8ucmVsc1BLAQIUAAoAAAAAAIdO4kAAAAAAAAAAAAAAAAAEAAAAAAAA&#10;AAAAEAAAAAAAAABkcnMvUEsBAhQACgAAAAAAh07iQAAAAAAAAAAAAAAAAAoAAAAAAAAAAAAQAAAA&#10;/NwTAGRycy9fcmVscy9QSwECFAAUAAAACACHTuJAWGCzG7QAAAAiAQAAGQAAAAAAAAABACAAAAAk&#10;3RMAZHJzL19yZWxzL2Uyb0RvYy54bWwucmVsc1BLAQIUABQAAAAIAIdO4kDy/QqK3AAAAA0BAAAP&#10;AAAAAAAAAAEAIAAAACIAAABkcnMvZG93bnJldi54bWxQSwECFAAUAAAACACHTuJAmA5V63sDAADG&#10;BwAADgAAAAAAAAABACAAAAArAQAAZHJzL2Uyb0RvYy54bWxQSwECFAAKAAAAAACHTuJAAAAAAAAA&#10;AAAAAAAACgAAAAAAAAAAABAAAADSBAAAZHJzL21lZGlhL1BLAQIUABQAAAAIAIdO4kC8aYJ7sdYT&#10;AO7VEwAVAAAAAAAAAAEAIAAAAPoEAABkcnMvbWVkaWEvaW1hZ2UxLmpwZWdQSwUGAAAAAAoACgBT&#10;AgAAU98TAAAA&#10;">
                <o:lock v:ext="edit" aspectratio="f"/>
                <v:shape id="_x0000_s1026" o:spid="_x0000_s1026" o:spt="75" alt="评价范围图" type="#_x0000_t75" style="position:absolute;left:4627;top:290087;height:13732;width:19404;" filled="f" o:preferrelative="t" stroked="f" coordsize="21600,21600" o:gfxdata="UEsDBAoAAAAAAIdO4kAAAAAAAAAAAAAAAAAEAAAAZHJzL1BLAwQUAAAACACHTuJAHbKuErkAAADb&#10;AAAADwAAAGRycy9kb3ducmV2LnhtbEVPzYrCMBC+C/sOYRb2pmmtSOkahV1cEenF6gMMzWxbbSal&#10;iVXf3giCt/n4fmexuplWDNS7xrKCeBKBIC6tbrhScDz8jVMQziNrbC2Tgjs5WC0/RgvMtL3ynobC&#10;VyKEsMtQQe19l0npypoMuontiAP3b3uDPsC+krrHawg3rZxG0VwabDg01NjRb03lubgYBZt4nSfF&#10;pl2nLpnthiPl+HPKlfr6jKNvEJ5u/i1+ubc6zE/g+Us4QC4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2yrhK5AAAA2wAA&#10;AA8AAAAAAAAAAQAgAAAAIgAAAGRycy9kb3ducmV2LnhtbFBLAQIUABQAAAAIAIdO4kAzLwWeOwAA&#10;ADkAAAAQAAAAAAAAAAEAIAAAAAgBAABkcnMvc2hhcGV4bWwueG1sUEsFBgAAAAAGAAYAWwEAALID&#10;AAAAAA==&#10;">
                  <v:fill on="f" focussize="0,0"/>
                  <v:stroke on="f"/>
                  <v:imagedata r:id="rId28" o:title=""/>
                  <o:lock v:ext="edit" aspectratio="t"/>
                </v:shape>
                <v:shape id="_x0000_s1026" o:spid="_x0000_s1026" o:spt="202" type="#_x0000_t202" style="position:absolute;left:11158;top:303778;height:650;width:6100;" filled="f" stroked="f" coordsize="21600,21600" o:gfxdata="UEsDBAoAAAAAAIdO4kAAAAAAAAAAAAAAAAAEAAAAZHJzL1BLAwQUAAAACACHTuJAyyRJgL8AAADb&#10;AAAADwAAAGRycy9kb3ducmV2LnhtbEWPS4vCQBCE74L/YWhhbzpRWJHoKBKQXWT34OPirc20STDT&#10;EzPjY/fX2wfBWzdVXfX1bPFwtbpRGyrPBoaDBBRx7m3FhYH9btWfgAoR2WLtmQz8UYDFvNuZYWr9&#10;nTd028ZCSQiHFA2UMTap1iEvyWEY+IZYtJNvHUZZ20LbFu8S7mo9SpKxdlixNJTYUFZSft5enYF1&#10;tvrFzXHkJv919vVzWjaX/eHTmI/eMJmCivSIb/Pr+tsKvtDLLzKAnj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skSYC/&#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26277E6F">
                        <w:pPr>
                          <w:ind w:left="0" w:leftChars="0" w:firstLine="0" w:firstLineChars="0"/>
                          <w:jc w:val="center"/>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b/>
                            <w:bCs/>
                            <w:sz w:val="24"/>
                            <w:szCs w:val="24"/>
                            <w:lang w:val="en-US" w:eastAsia="zh-CN"/>
                          </w:rPr>
                          <w:t>图2.5-1 项目评价范围图</w:t>
                        </w:r>
                      </w:p>
                    </w:txbxContent>
                  </v:textbox>
                </v:shape>
              </v:group>
            </w:pict>
          </mc:Fallback>
        </mc:AlternateContent>
      </w:r>
      <w:r>
        <w:rPr>
          <w:rFonts w:hint="default" w:ascii="Times New Roman" w:hAnsi="Times New Roman" w:eastAsia="宋体" w:cs="Times New Roman"/>
          <w:lang w:val="en-US" w:eastAsia="zh-CN"/>
        </w:rPr>
        <w:br w:type="page"/>
      </w:r>
    </w:p>
    <w:p w14:paraId="7464ED40">
      <w:pPr>
        <w:pStyle w:val="3"/>
        <w:bidi w:val="0"/>
        <w:rPr>
          <w:rFonts w:hint="default" w:ascii="Times New Roman" w:hAnsi="Times New Roman" w:eastAsia="宋体" w:cs="Times New Roman"/>
          <w:lang w:val="en-US" w:eastAsia="zh-CN"/>
        </w:rPr>
      </w:pPr>
      <w:bookmarkStart w:id="23" w:name="_Toc14168"/>
      <w:r>
        <w:rPr>
          <w:rFonts w:hint="default" w:ascii="Times New Roman" w:hAnsi="Times New Roman" w:eastAsia="宋体" w:cs="Times New Roman"/>
          <w:lang w:val="en-US" w:eastAsia="zh-CN"/>
        </w:rPr>
        <w:t>2.6评价时段</w:t>
      </w:r>
      <w:bookmarkEnd w:id="23"/>
    </w:p>
    <w:p w14:paraId="17CD57E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根据工程特点，评价时段分为施工期。</w:t>
      </w:r>
    </w:p>
    <w:p w14:paraId="49BCCE09">
      <w:pPr>
        <w:pStyle w:val="3"/>
        <w:bidi w:val="0"/>
        <w:rPr>
          <w:rFonts w:hint="default" w:ascii="Times New Roman" w:hAnsi="Times New Roman" w:eastAsia="宋体" w:cs="Times New Roman"/>
          <w:lang w:val="en-US" w:eastAsia="zh-CN"/>
        </w:rPr>
      </w:pPr>
      <w:bookmarkStart w:id="24" w:name="_Toc31681"/>
      <w:r>
        <w:rPr>
          <w:rFonts w:hint="default" w:ascii="Times New Roman" w:hAnsi="Times New Roman" w:eastAsia="宋体" w:cs="Times New Roman"/>
          <w:lang w:val="en-US" w:eastAsia="zh-CN"/>
        </w:rPr>
        <w:t>2.7环境功能区划</w:t>
      </w:r>
      <w:bookmarkEnd w:id="24"/>
    </w:p>
    <w:p w14:paraId="55B917D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1、地表水环境</w:t>
      </w:r>
    </w:p>
    <w:p w14:paraId="699E4BF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依据《长治市人民政府办公厅关于印发长治市地表水功能区划的通知》（长政办发〔2016〕93号）要求：本项目位于赵店桥-北耽车乡段，属于浊漳河黎城开发利用区中的浊漳河黎城潞城平顺饮用农业工业用水区，水质目标为III类。</w:t>
      </w:r>
    </w:p>
    <w:p w14:paraId="1BEED0D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2、地下水环境</w:t>
      </w:r>
    </w:p>
    <w:p w14:paraId="54E28EC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地下水环境执行《地下水质量标准》（GB/T14848-2017）中的Ⅲ类水质标准。</w:t>
      </w:r>
    </w:p>
    <w:p w14:paraId="3C814B8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3、环境空气</w:t>
      </w:r>
    </w:p>
    <w:p w14:paraId="67F1A4D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根据《环境空气质量标准》（GB3095—2012）的规定，项目</w:t>
      </w:r>
      <w:r>
        <w:rPr>
          <w:rFonts w:hint="eastAsia" w:ascii="Times New Roman" w:hAnsi="Times New Roman" w:eastAsia="宋体" w:cs="Times New Roman"/>
          <w:lang w:val="en-US" w:eastAsia="zh-CN"/>
        </w:rPr>
        <w:t>位于太行水乡风景名胜区的部分为一类区，执行《环境空气质量标准》（GB3095-2012）一级标准；其余区域</w:t>
      </w:r>
      <w:r>
        <w:rPr>
          <w:rFonts w:hint="default" w:ascii="Times New Roman" w:hAnsi="Times New Roman" w:eastAsia="宋体" w:cs="Times New Roman"/>
          <w:lang w:val="en-US" w:eastAsia="zh-CN"/>
        </w:rPr>
        <w:t>为二类区，执行《环境空气质量标准》（GB3095-2012）二级标准。</w:t>
      </w:r>
    </w:p>
    <w:p w14:paraId="5C36988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4、声环境</w:t>
      </w:r>
    </w:p>
    <w:p w14:paraId="625697D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项目区位于农村地区，根据《声环境质量标准》（GB3096-2008）规定，区域声环境执行1类标准。</w:t>
      </w:r>
    </w:p>
    <w:p w14:paraId="32525F56">
      <w:pPr>
        <w:pStyle w:val="3"/>
        <w:bidi w:val="0"/>
        <w:rPr>
          <w:rFonts w:hint="default" w:ascii="Times New Roman" w:hAnsi="Times New Roman" w:eastAsia="宋体" w:cs="Times New Roman"/>
          <w:lang w:val="en-US" w:eastAsia="zh-CN"/>
        </w:rPr>
      </w:pPr>
      <w:bookmarkStart w:id="25" w:name="_Toc4757"/>
      <w:r>
        <w:rPr>
          <w:rFonts w:hint="default" w:ascii="Times New Roman" w:hAnsi="Times New Roman" w:eastAsia="宋体" w:cs="Times New Roman"/>
          <w:lang w:val="en-US" w:eastAsia="zh-CN"/>
        </w:rPr>
        <w:t>2.8评价执行标准</w:t>
      </w:r>
      <w:bookmarkEnd w:id="25"/>
    </w:p>
    <w:p w14:paraId="74D9EC58">
      <w:pPr>
        <w:pStyle w:val="3"/>
        <w:bidi w:val="0"/>
        <w:rPr>
          <w:rFonts w:hint="default" w:ascii="Times New Roman" w:hAnsi="Times New Roman" w:eastAsia="宋体" w:cs="Times New Roman"/>
          <w:lang w:val="en-US" w:eastAsia="zh-CN"/>
        </w:rPr>
      </w:pPr>
      <w:bookmarkStart w:id="26" w:name="_Toc7002"/>
      <w:r>
        <w:rPr>
          <w:rFonts w:hint="default" w:ascii="Times New Roman" w:hAnsi="Times New Roman" w:eastAsia="宋体" w:cs="Times New Roman"/>
          <w:lang w:val="en-US" w:eastAsia="zh-CN"/>
        </w:rPr>
        <w:t>2.8.1环境质量标准</w:t>
      </w:r>
      <w:bookmarkEnd w:id="26"/>
    </w:p>
    <w:p w14:paraId="1B861494">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1、地表水</w:t>
      </w:r>
    </w:p>
    <w:p w14:paraId="7EE49F1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执行《地表水环境质量标准》（GB3838-2002）</w:t>
      </w:r>
      <w:r>
        <w:rPr>
          <w:rFonts w:hint="default" w:ascii="Times New Roman" w:hAnsi="Times New Roman" w:eastAsia="宋体" w:cs="Times New Roman"/>
          <w:b w:val="0"/>
          <w:kern w:val="2"/>
          <w:sz w:val="24"/>
          <w:szCs w:val="32"/>
          <w:lang w:val="en-US" w:eastAsia="zh-CN" w:bidi="ar-SA"/>
        </w:rPr>
        <w:t>III</w:t>
      </w:r>
      <w:r>
        <w:rPr>
          <w:rFonts w:hint="default" w:ascii="Times New Roman" w:hAnsi="Times New Roman" w:eastAsia="宋体" w:cs="Times New Roman"/>
          <w:lang w:val="en-US" w:eastAsia="zh-CN"/>
        </w:rPr>
        <w:t>类水质标准中间值标准要求。</w:t>
      </w:r>
    </w:p>
    <w:p w14:paraId="1462D387">
      <w:pPr>
        <w:bidi w:val="0"/>
        <w:ind w:left="0" w:leftChars="0" w:firstLine="0" w:firstLineChars="0"/>
        <w:jc w:val="center"/>
        <w:rPr>
          <w:rFonts w:hint="default" w:ascii="Times New Roman" w:hAnsi="Times New Roman" w:eastAsia="宋体" w:cs="Times New Roman"/>
          <w:b/>
          <w:bCs/>
          <w:kern w:val="2"/>
          <w:sz w:val="22"/>
          <w:szCs w:val="28"/>
          <w:vertAlign w:val="baseline"/>
          <w:lang w:val="en-US" w:eastAsia="zh-CN" w:bidi="ar-SA"/>
        </w:rPr>
      </w:pPr>
      <w:r>
        <w:rPr>
          <w:rFonts w:hint="default" w:ascii="Times New Roman" w:hAnsi="Times New Roman" w:eastAsia="宋体" w:cs="Times New Roman"/>
          <w:b/>
          <w:bCs/>
          <w:kern w:val="2"/>
          <w:sz w:val="22"/>
          <w:szCs w:val="28"/>
          <w:lang w:val="en-US" w:eastAsia="zh-CN" w:bidi="ar-SA"/>
        </w:rPr>
        <w:t>表2.8-1地表水环境质量标准限值单位：mg/L，pH无量纲</w:t>
      </w:r>
    </w:p>
    <w:tbl>
      <w:tblPr>
        <w:tblStyle w:val="14"/>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14:paraId="459F9F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4261" w:type="dxa"/>
            <w:tcBorders>
              <w:tl2br w:val="nil"/>
              <w:tr2bl w:val="nil"/>
            </w:tcBorders>
            <w:shd w:val="clear" w:color="auto" w:fill="A4A4A4" w:themeFill="background1" w:themeFillShade="A5"/>
            <w:vAlign w:val="top"/>
          </w:tcPr>
          <w:p w14:paraId="0902E6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2"/>
                <w:szCs w:val="28"/>
                <w:vertAlign w:val="baseline"/>
                <w:lang w:val="en-US" w:eastAsia="zh-CN" w:bidi="ar-SA"/>
              </w:rPr>
            </w:pPr>
            <w:r>
              <w:rPr>
                <w:rFonts w:hint="default" w:ascii="Times New Roman" w:hAnsi="Times New Roman" w:eastAsia="宋体" w:cs="Times New Roman"/>
                <w:b/>
                <w:bCs/>
                <w:kern w:val="2"/>
                <w:sz w:val="22"/>
                <w:szCs w:val="28"/>
                <w:vertAlign w:val="baseline"/>
                <w:lang w:val="en-US" w:eastAsia="zh-CN" w:bidi="ar-SA"/>
              </w:rPr>
              <w:t>项目</w:t>
            </w:r>
          </w:p>
        </w:tc>
        <w:tc>
          <w:tcPr>
            <w:tcW w:w="4261" w:type="dxa"/>
            <w:tcBorders>
              <w:tl2br w:val="nil"/>
              <w:tr2bl w:val="nil"/>
            </w:tcBorders>
            <w:shd w:val="clear" w:color="auto" w:fill="A4A4A4" w:themeFill="background1" w:themeFillShade="A5"/>
            <w:vAlign w:val="top"/>
          </w:tcPr>
          <w:p w14:paraId="07C8D8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kern w:val="2"/>
                <w:sz w:val="22"/>
                <w:szCs w:val="28"/>
                <w:vertAlign w:val="baseline"/>
                <w:lang w:val="en-US" w:eastAsia="zh-CN" w:bidi="ar-SA"/>
              </w:rPr>
            </w:pPr>
            <w:r>
              <w:rPr>
                <w:rFonts w:hint="default" w:ascii="Times New Roman" w:hAnsi="Times New Roman" w:eastAsia="宋体" w:cs="Times New Roman"/>
                <w:b/>
                <w:bCs/>
                <w:kern w:val="2"/>
                <w:sz w:val="22"/>
                <w:szCs w:val="28"/>
                <w:vertAlign w:val="baseline"/>
                <w:lang w:val="en-US" w:eastAsia="zh-CN" w:bidi="ar-SA"/>
              </w:rPr>
              <w:t>标准值</w:t>
            </w:r>
          </w:p>
        </w:tc>
      </w:tr>
      <w:tr w14:paraId="75F83E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6DCF81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pH值</w:t>
            </w:r>
          </w:p>
        </w:tc>
        <w:tc>
          <w:tcPr>
            <w:tcW w:w="4261" w:type="dxa"/>
            <w:tcBorders>
              <w:tl2br w:val="nil"/>
              <w:tr2bl w:val="nil"/>
            </w:tcBorders>
            <w:vAlign w:val="top"/>
          </w:tcPr>
          <w:p w14:paraId="023A19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6~9</w:t>
            </w:r>
          </w:p>
        </w:tc>
      </w:tr>
      <w:tr w14:paraId="1FF69B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449AD7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化学需氧量（COD）</w:t>
            </w:r>
          </w:p>
        </w:tc>
        <w:tc>
          <w:tcPr>
            <w:tcW w:w="4261" w:type="dxa"/>
            <w:tcBorders>
              <w:tl2br w:val="nil"/>
              <w:tr2bl w:val="nil"/>
            </w:tcBorders>
            <w:vAlign w:val="top"/>
          </w:tcPr>
          <w:p w14:paraId="20C12E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≤20</w:t>
            </w:r>
          </w:p>
        </w:tc>
      </w:tr>
      <w:tr w14:paraId="64544E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50B07B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高锰酸盐指数</w:t>
            </w:r>
          </w:p>
        </w:tc>
        <w:tc>
          <w:tcPr>
            <w:tcW w:w="4261" w:type="dxa"/>
            <w:tcBorders>
              <w:tl2br w:val="nil"/>
              <w:tr2bl w:val="nil"/>
            </w:tcBorders>
            <w:vAlign w:val="top"/>
          </w:tcPr>
          <w:p w14:paraId="54EE46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≤6</w:t>
            </w:r>
          </w:p>
        </w:tc>
      </w:tr>
      <w:tr w14:paraId="095233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522321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五日生化需氧量（BOD</w:t>
            </w:r>
            <w:r>
              <w:rPr>
                <w:rFonts w:hint="default" w:ascii="Times New Roman" w:hAnsi="Times New Roman" w:eastAsia="宋体" w:cs="Times New Roman"/>
                <w:b w:val="0"/>
                <w:bCs w:val="0"/>
                <w:kern w:val="2"/>
                <w:sz w:val="22"/>
                <w:szCs w:val="28"/>
                <w:vertAlign w:val="subscript"/>
                <w:lang w:val="en-US" w:eastAsia="zh-CN" w:bidi="ar-SA"/>
              </w:rPr>
              <w:t>5</w:t>
            </w:r>
            <w:r>
              <w:rPr>
                <w:rFonts w:hint="default" w:ascii="Times New Roman" w:hAnsi="Times New Roman" w:eastAsia="宋体" w:cs="Times New Roman"/>
                <w:b w:val="0"/>
                <w:bCs w:val="0"/>
                <w:kern w:val="2"/>
                <w:sz w:val="22"/>
                <w:szCs w:val="28"/>
                <w:vertAlign w:val="baseline"/>
                <w:lang w:val="en-US" w:eastAsia="zh-CN" w:bidi="ar-SA"/>
              </w:rPr>
              <w:t>）</w:t>
            </w:r>
          </w:p>
        </w:tc>
        <w:tc>
          <w:tcPr>
            <w:tcW w:w="4261" w:type="dxa"/>
            <w:tcBorders>
              <w:tl2br w:val="nil"/>
              <w:tr2bl w:val="nil"/>
            </w:tcBorders>
            <w:vAlign w:val="top"/>
          </w:tcPr>
          <w:p w14:paraId="5C02B8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≤4.0</w:t>
            </w:r>
          </w:p>
        </w:tc>
      </w:tr>
      <w:tr w14:paraId="20651A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1" w:hRule="atLeast"/>
        </w:trPr>
        <w:tc>
          <w:tcPr>
            <w:tcW w:w="4261" w:type="dxa"/>
            <w:tcBorders>
              <w:tl2br w:val="nil"/>
              <w:tr2bl w:val="nil"/>
            </w:tcBorders>
            <w:vAlign w:val="top"/>
          </w:tcPr>
          <w:p w14:paraId="525B2F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DO</w:t>
            </w:r>
          </w:p>
        </w:tc>
        <w:tc>
          <w:tcPr>
            <w:tcW w:w="4261" w:type="dxa"/>
            <w:tcBorders>
              <w:tl2br w:val="nil"/>
              <w:tr2bl w:val="nil"/>
            </w:tcBorders>
            <w:vAlign w:val="top"/>
          </w:tcPr>
          <w:p w14:paraId="1A959E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≥5</w:t>
            </w:r>
          </w:p>
        </w:tc>
      </w:tr>
      <w:tr w14:paraId="0F5388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65D6BC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总氮（水库以N计）</w:t>
            </w:r>
          </w:p>
        </w:tc>
        <w:tc>
          <w:tcPr>
            <w:tcW w:w="4261" w:type="dxa"/>
            <w:tcBorders>
              <w:tl2br w:val="nil"/>
              <w:tr2bl w:val="nil"/>
            </w:tcBorders>
            <w:vAlign w:val="top"/>
          </w:tcPr>
          <w:p w14:paraId="3E695D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≤1.0</w:t>
            </w:r>
          </w:p>
        </w:tc>
      </w:tr>
      <w:tr w14:paraId="22AFDD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7F87DB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总磷（以P计）</w:t>
            </w:r>
          </w:p>
        </w:tc>
        <w:tc>
          <w:tcPr>
            <w:tcW w:w="4261" w:type="dxa"/>
            <w:tcBorders>
              <w:tl2br w:val="nil"/>
              <w:tr2bl w:val="nil"/>
            </w:tcBorders>
            <w:vAlign w:val="top"/>
          </w:tcPr>
          <w:p w14:paraId="69012B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≤0.2</w:t>
            </w:r>
          </w:p>
        </w:tc>
      </w:tr>
      <w:tr w14:paraId="741BEA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2A73F0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汞</w:t>
            </w:r>
          </w:p>
        </w:tc>
        <w:tc>
          <w:tcPr>
            <w:tcW w:w="4261" w:type="dxa"/>
            <w:tcBorders>
              <w:tl2br w:val="nil"/>
              <w:tr2bl w:val="nil"/>
            </w:tcBorders>
            <w:vAlign w:val="top"/>
          </w:tcPr>
          <w:p w14:paraId="041DA5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≤0.0001</w:t>
            </w:r>
          </w:p>
        </w:tc>
      </w:tr>
      <w:tr w14:paraId="629E45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77B123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阴离子表面活性剂</w:t>
            </w:r>
          </w:p>
        </w:tc>
        <w:tc>
          <w:tcPr>
            <w:tcW w:w="4261" w:type="dxa"/>
            <w:tcBorders>
              <w:tl2br w:val="nil"/>
              <w:tr2bl w:val="nil"/>
            </w:tcBorders>
            <w:vAlign w:val="top"/>
          </w:tcPr>
          <w:p w14:paraId="11EEE0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≤0.2</w:t>
            </w:r>
          </w:p>
        </w:tc>
      </w:tr>
      <w:tr w14:paraId="327E1A9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1DFBAF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镉</w:t>
            </w:r>
          </w:p>
        </w:tc>
        <w:tc>
          <w:tcPr>
            <w:tcW w:w="4261" w:type="dxa"/>
            <w:tcBorders>
              <w:tl2br w:val="nil"/>
              <w:tr2bl w:val="nil"/>
            </w:tcBorders>
            <w:vAlign w:val="top"/>
          </w:tcPr>
          <w:p w14:paraId="253FCF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≤0.005</w:t>
            </w:r>
          </w:p>
        </w:tc>
      </w:tr>
      <w:tr w14:paraId="546AEFA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6F58DF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砷</w:t>
            </w:r>
          </w:p>
        </w:tc>
        <w:tc>
          <w:tcPr>
            <w:tcW w:w="4261" w:type="dxa"/>
            <w:tcBorders>
              <w:tl2br w:val="nil"/>
              <w:tr2bl w:val="nil"/>
            </w:tcBorders>
            <w:vAlign w:val="top"/>
          </w:tcPr>
          <w:p w14:paraId="4536F9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≤0.05</w:t>
            </w:r>
          </w:p>
        </w:tc>
      </w:tr>
      <w:tr w14:paraId="69B9C5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14085A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氨氮</w:t>
            </w:r>
          </w:p>
        </w:tc>
        <w:tc>
          <w:tcPr>
            <w:tcW w:w="4261" w:type="dxa"/>
            <w:tcBorders>
              <w:tl2br w:val="nil"/>
              <w:tr2bl w:val="nil"/>
            </w:tcBorders>
            <w:vAlign w:val="top"/>
          </w:tcPr>
          <w:p w14:paraId="05904B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≤1.0</w:t>
            </w:r>
          </w:p>
        </w:tc>
      </w:tr>
      <w:tr w14:paraId="6721F40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580D95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硫化物</w:t>
            </w:r>
          </w:p>
        </w:tc>
        <w:tc>
          <w:tcPr>
            <w:tcW w:w="4261" w:type="dxa"/>
            <w:tcBorders>
              <w:tl2br w:val="nil"/>
              <w:tr2bl w:val="nil"/>
            </w:tcBorders>
            <w:vAlign w:val="top"/>
          </w:tcPr>
          <w:p w14:paraId="118C7D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≤0.2</w:t>
            </w:r>
          </w:p>
        </w:tc>
      </w:tr>
      <w:tr w14:paraId="6F9F4A8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77B330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铬（六价）</w:t>
            </w:r>
          </w:p>
        </w:tc>
        <w:tc>
          <w:tcPr>
            <w:tcW w:w="4261" w:type="dxa"/>
            <w:tcBorders>
              <w:tl2br w:val="nil"/>
              <w:tr2bl w:val="nil"/>
            </w:tcBorders>
            <w:vAlign w:val="top"/>
          </w:tcPr>
          <w:p w14:paraId="6B9DBF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≤0.05</w:t>
            </w:r>
          </w:p>
        </w:tc>
      </w:tr>
      <w:tr w14:paraId="29B381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42E33F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铅</w:t>
            </w:r>
          </w:p>
        </w:tc>
        <w:tc>
          <w:tcPr>
            <w:tcW w:w="4261" w:type="dxa"/>
            <w:tcBorders>
              <w:tl2br w:val="nil"/>
              <w:tr2bl w:val="nil"/>
            </w:tcBorders>
            <w:vAlign w:val="top"/>
          </w:tcPr>
          <w:p w14:paraId="4F19E7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≤0.05</w:t>
            </w:r>
          </w:p>
        </w:tc>
      </w:tr>
      <w:tr w14:paraId="33274C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35F84A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铜</w:t>
            </w:r>
          </w:p>
        </w:tc>
        <w:tc>
          <w:tcPr>
            <w:tcW w:w="4261" w:type="dxa"/>
            <w:tcBorders>
              <w:tl2br w:val="nil"/>
              <w:tr2bl w:val="nil"/>
            </w:tcBorders>
            <w:vAlign w:val="top"/>
          </w:tcPr>
          <w:p w14:paraId="68F761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≤1.0</w:t>
            </w:r>
          </w:p>
        </w:tc>
      </w:tr>
      <w:tr w14:paraId="4D797C8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68C7CB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锌</w:t>
            </w:r>
          </w:p>
        </w:tc>
        <w:tc>
          <w:tcPr>
            <w:tcW w:w="4261" w:type="dxa"/>
            <w:tcBorders>
              <w:tl2br w:val="nil"/>
              <w:tr2bl w:val="nil"/>
            </w:tcBorders>
            <w:vAlign w:val="top"/>
          </w:tcPr>
          <w:p w14:paraId="02441F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≤1.0</w:t>
            </w:r>
          </w:p>
        </w:tc>
      </w:tr>
      <w:tr w14:paraId="6E334C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69" w:hRule="atLeast"/>
        </w:trPr>
        <w:tc>
          <w:tcPr>
            <w:tcW w:w="4261" w:type="dxa"/>
            <w:tcBorders>
              <w:tl2br w:val="nil"/>
              <w:tr2bl w:val="nil"/>
            </w:tcBorders>
            <w:vAlign w:val="top"/>
          </w:tcPr>
          <w:p w14:paraId="669AE8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硒</w:t>
            </w:r>
          </w:p>
        </w:tc>
        <w:tc>
          <w:tcPr>
            <w:tcW w:w="4261" w:type="dxa"/>
            <w:tcBorders>
              <w:tl2br w:val="nil"/>
              <w:tr2bl w:val="nil"/>
            </w:tcBorders>
            <w:vAlign w:val="top"/>
          </w:tcPr>
          <w:p w14:paraId="4FF9143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≤0.01</w:t>
            </w:r>
          </w:p>
        </w:tc>
      </w:tr>
      <w:tr w14:paraId="5787DAA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39E4BE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氟化物</w:t>
            </w:r>
          </w:p>
        </w:tc>
        <w:tc>
          <w:tcPr>
            <w:tcW w:w="4261" w:type="dxa"/>
            <w:tcBorders>
              <w:tl2br w:val="nil"/>
              <w:tr2bl w:val="nil"/>
            </w:tcBorders>
            <w:vAlign w:val="top"/>
          </w:tcPr>
          <w:p w14:paraId="57AF9B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≤1.0</w:t>
            </w:r>
          </w:p>
        </w:tc>
      </w:tr>
      <w:tr w14:paraId="41E683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6E2818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石油类</w:t>
            </w:r>
          </w:p>
        </w:tc>
        <w:tc>
          <w:tcPr>
            <w:tcW w:w="4261" w:type="dxa"/>
            <w:tcBorders>
              <w:tl2br w:val="nil"/>
              <w:tr2bl w:val="nil"/>
            </w:tcBorders>
            <w:vAlign w:val="top"/>
          </w:tcPr>
          <w:p w14:paraId="0AD3A6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≤0.05</w:t>
            </w:r>
          </w:p>
        </w:tc>
      </w:tr>
      <w:tr w14:paraId="78F8F7C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151A6C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粪大肠菌群数，个/L</w:t>
            </w:r>
          </w:p>
        </w:tc>
        <w:tc>
          <w:tcPr>
            <w:tcW w:w="4261" w:type="dxa"/>
            <w:tcBorders>
              <w:tl2br w:val="nil"/>
              <w:tr2bl w:val="nil"/>
            </w:tcBorders>
            <w:vAlign w:val="top"/>
          </w:tcPr>
          <w:p w14:paraId="289F44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≤10000</w:t>
            </w:r>
          </w:p>
        </w:tc>
      </w:tr>
      <w:tr w14:paraId="7CD8153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5CB902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氰化物</w:t>
            </w:r>
          </w:p>
        </w:tc>
        <w:tc>
          <w:tcPr>
            <w:tcW w:w="4261" w:type="dxa"/>
            <w:tcBorders>
              <w:tl2br w:val="nil"/>
              <w:tr2bl w:val="nil"/>
            </w:tcBorders>
            <w:vAlign w:val="top"/>
          </w:tcPr>
          <w:p w14:paraId="01BD23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≤0.2</w:t>
            </w:r>
          </w:p>
        </w:tc>
      </w:tr>
      <w:tr w14:paraId="7045EF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261" w:type="dxa"/>
            <w:tcBorders>
              <w:tl2br w:val="nil"/>
              <w:tr2bl w:val="nil"/>
            </w:tcBorders>
            <w:vAlign w:val="top"/>
          </w:tcPr>
          <w:p w14:paraId="2563C7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挥发酚</w:t>
            </w:r>
          </w:p>
        </w:tc>
        <w:tc>
          <w:tcPr>
            <w:tcW w:w="4261" w:type="dxa"/>
            <w:tcBorders>
              <w:tl2br w:val="nil"/>
              <w:tr2bl w:val="nil"/>
            </w:tcBorders>
            <w:vAlign w:val="top"/>
          </w:tcPr>
          <w:p w14:paraId="52C9ED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kern w:val="2"/>
                <w:sz w:val="22"/>
                <w:szCs w:val="28"/>
                <w:vertAlign w:val="baseline"/>
                <w:lang w:val="en-US" w:eastAsia="zh-CN" w:bidi="ar-SA"/>
              </w:rPr>
            </w:pPr>
            <w:r>
              <w:rPr>
                <w:rFonts w:hint="default" w:ascii="Times New Roman" w:hAnsi="Times New Roman" w:eastAsia="宋体" w:cs="Times New Roman"/>
                <w:b w:val="0"/>
                <w:bCs w:val="0"/>
                <w:kern w:val="2"/>
                <w:sz w:val="22"/>
                <w:szCs w:val="28"/>
                <w:vertAlign w:val="baseline"/>
                <w:lang w:val="en-US" w:eastAsia="zh-CN" w:bidi="ar-SA"/>
              </w:rPr>
              <w:t>≤0.005</w:t>
            </w:r>
          </w:p>
        </w:tc>
      </w:tr>
    </w:tbl>
    <w:p w14:paraId="5A89571E">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2、地下水</w:t>
      </w:r>
    </w:p>
    <w:p w14:paraId="150092D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kern w:val="2"/>
          <w:sz w:val="24"/>
          <w:szCs w:val="32"/>
          <w:lang w:val="en-US" w:eastAsia="zh-CN" w:bidi="ar-SA"/>
        </w:rPr>
      </w:pPr>
      <w:r>
        <w:rPr>
          <w:rFonts w:hint="default" w:ascii="Times New Roman" w:hAnsi="Times New Roman" w:eastAsia="宋体" w:cs="Times New Roman"/>
          <w:b w:val="0"/>
          <w:kern w:val="2"/>
          <w:sz w:val="24"/>
          <w:szCs w:val="32"/>
          <w:lang w:val="en-US" w:eastAsia="zh-CN" w:bidi="ar-SA"/>
        </w:rPr>
        <w:t>地下水环境执行《地下水质量标准》（GB/T14848-2017）中的Ⅲ类水质标准。</w:t>
      </w:r>
    </w:p>
    <w:p w14:paraId="693738C8">
      <w:pPr>
        <w:spacing w:line="240" w:lineRule="auto"/>
        <w:ind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bCs/>
          <w:kern w:val="2"/>
          <w:sz w:val="21"/>
          <w:szCs w:val="21"/>
          <w:lang w:val="en-US" w:eastAsia="zh-CN" w:bidi="ar-SA"/>
        </w:rPr>
        <w:t>表2.8-2《地下水质量标准》（GB/T14848-2017）Ш类单位：mg/L</w:t>
      </w:r>
    </w:p>
    <w:tbl>
      <w:tblPr>
        <w:tblStyle w:val="14"/>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420"/>
        <w:gridCol w:w="1420"/>
        <w:gridCol w:w="1537"/>
        <w:gridCol w:w="1304"/>
        <w:gridCol w:w="1421"/>
      </w:tblGrid>
      <w:tr w14:paraId="546227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0" w:type="dxa"/>
            <w:tcBorders>
              <w:tl2br w:val="nil"/>
              <w:tr2bl w:val="nil"/>
            </w:tcBorders>
            <w:shd w:val="clear" w:color="auto" w:fill="A4A4A4" w:themeFill="background1" w:themeFillShade="A5"/>
          </w:tcPr>
          <w:p w14:paraId="2E1DB713">
            <w:pPr>
              <w:spacing w:line="240" w:lineRule="auto"/>
              <w:ind w:firstLine="0" w:firstLineChars="0"/>
              <w:jc w:val="center"/>
              <w:rPr>
                <w:rFonts w:hint="default" w:ascii="Times New Roman" w:hAnsi="Times New Roman" w:eastAsia="宋体" w:cs="Times New Roman"/>
                <w:b/>
                <w:bCs w:val="0"/>
                <w:sz w:val="21"/>
                <w:vertAlign w:val="baseline"/>
                <w:lang w:val="en-US" w:eastAsia="zh-CN"/>
              </w:rPr>
            </w:pPr>
            <w:r>
              <w:rPr>
                <w:rFonts w:hint="default" w:ascii="Times New Roman" w:hAnsi="Times New Roman" w:eastAsia="宋体" w:cs="Times New Roman"/>
                <w:b/>
                <w:bCs w:val="0"/>
                <w:sz w:val="21"/>
                <w:vertAlign w:val="baseline"/>
                <w:lang w:val="en-US" w:eastAsia="zh-CN"/>
              </w:rPr>
              <w:t>污染物</w:t>
            </w:r>
          </w:p>
        </w:tc>
        <w:tc>
          <w:tcPr>
            <w:tcW w:w="1420" w:type="dxa"/>
            <w:tcBorders>
              <w:tl2br w:val="nil"/>
              <w:tr2bl w:val="nil"/>
            </w:tcBorders>
          </w:tcPr>
          <w:p w14:paraId="45343BAA">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pH</w:t>
            </w:r>
          </w:p>
        </w:tc>
        <w:tc>
          <w:tcPr>
            <w:tcW w:w="1420" w:type="dxa"/>
            <w:tcBorders>
              <w:tl2br w:val="nil"/>
              <w:tr2bl w:val="nil"/>
            </w:tcBorders>
          </w:tcPr>
          <w:p w14:paraId="2F734985">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总硬度</w:t>
            </w:r>
          </w:p>
        </w:tc>
        <w:tc>
          <w:tcPr>
            <w:tcW w:w="1537" w:type="dxa"/>
            <w:tcBorders>
              <w:tl2br w:val="nil"/>
              <w:tr2bl w:val="nil"/>
            </w:tcBorders>
          </w:tcPr>
          <w:p w14:paraId="7A7CA373">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硫酸盐</w:t>
            </w:r>
          </w:p>
        </w:tc>
        <w:tc>
          <w:tcPr>
            <w:tcW w:w="1304" w:type="dxa"/>
            <w:tcBorders>
              <w:tl2br w:val="nil"/>
              <w:tr2bl w:val="nil"/>
            </w:tcBorders>
          </w:tcPr>
          <w:p w14:paraId="5BEB95E3">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氨氮</w:t>
            </w:r>
          </w:p>
        </w:tc>
        <w:tc>
          <w:tcPr>
            <w:tcW w:w="1421" w:type="dxa"/>
            <w:tcBorders>
              <w:tl2br w:val="nil"/>
              <w:tr2bl w:val="nil"/>
            </w:tcBorders>
          </w:tcPr>
          <w:p w14:paraId="4D3BB875">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硝酸盐</w:t>
            </w:r>
          </w:p>
        </w:tc>
      </w:tr>
      <w:tr w14:paraId="1193724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0" w:type="dxa"/>
            <w:tcBorders>
              <w:tl2br w:val="nil"/>
              <w:tr2bl w:val="nil"/>
            </w:tcBorders>
            <w:shd w:val="clear" w:color="auto" w:fill="A4A4A4" w:themeFill="background1" w:themeFillShade="A5"/>
          </w:tcPr>
          <w:p w14:paraId="2676E619">
            <w:pPr>
              <w:spacing w:line="240" w:lineRule="auto"/>
              <w:ind w:firstLine="0" w:firstLineChars="0"/>
              <w:jc w:val="center"/>
              <w:rPr>
                <w:rFonts w:hint="default" w:ascii="Times New Roman" w:hAnsi="Times New Roman" w:eastAsia="宋体" w:cs="Times New Roman"/>
                <w:b/>
                <w:bCs w:val="0"/>
                <w:sz w:val="21"/>
                <w:vertAlign w:val="baseline"/>
                <w:lang w:val="en-US" w:eastAsia="zh-CN"/>
              </w:rPr>
            </w:pPr>
            <w:r>
              <w:rPr>
                <w:rFonts w:hint="default" w:ascii="Times New Roman" w:hAnsi="Times New Roman" w:eastAsia="宋体" w:cs="Times New Roman"/>
                <w:b/>
                <w:bCs w:val="0"/>
                <w:sz w:val="21"/>
                <w:vertAlign w:val="baseline"/>
                <w:lang w:val="en-US" w:eastAsia="zh-CN"/>
              </w:rPr>
              <w:t>标准值</w:t>
            </w:r>
          </w:p>
        </w:tc>
        <w:tc>
          <w:tcPr>
            <w:tcW w:w="1420" w:type="dxa"/>
            <w:tcBorders>
              <w:tl2br w:val="nil"/>
              <w:tr2bl w:val="nil"/>
            </w:tcBorders>
          </w:tcPr>
          <w:p w14:paraId="6B6EBEFB">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6.5~8.5</w:t>
            </w:r>
          </w:p>
        </w:tc>
        <w:tc>
          <w:tcPr>
            <w:tcW w:w="1420" w:type="dxa"/>
            <w:tcBorders>
              <w:tl2br w:val="nil"/>
              <w:tr2bl w:val="nil"/>
            </w:tcBorders>
          </w:tcPr>
          <w:p w14:paraId="1798AE14">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≤450</w:t>
            </w:r>
          </w:p>
        </w:tc>
        <w:tc>
          <w:tcPr>
            <w:tcW w:w="1537" w:type="dxa"/>
            <w:tcBorders>
              <w:tl2br w:val="nil"/>
              <w:tr2bl w:val="nil"/>
            </w:tcBorders>
          </w:tcPr>
          <w:p w14:paraId="0122BBAC">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≤250</w:t>
            </w:r>
          </w:p>
        </w:tc>
        <w:tc>
          <w:tcPr>
            <w:tcW w:w="1304" w:type="dxa"/>
            <w:tcBorders>
              <w:tl2br w:val="nil"/>
              <w:tr2bl w:val="nil"/>
            </w:tcBorders>
          </w:tcPr>
          <w:p w14:paraId="0E3B578F">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≤0.5</w:t>
            </w:r>
          </w:p>
        </w:tc>
        <w:tc>
          <w:tcPr>
            <w:tcW w:w="1421" w:type="dxa"/>
            <w:tcBorders>
              <w:tl2br w:val="nil"/>
              <w:tr2bl w:val="nil"/>
            </w:tcBorders>
          </w:tcPr>
          <w:p w14:paraId="365E3C94">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≤20</w:t>
            </w:r>
          </w:p>
        </w:tc>
      </w:tr>
      <w:tr w14:paraId="11DD6D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0" w:type="dxa"/>
            <w:tcBorders>
              <w:tl2br w:val="nil"/>
              <w:tr2bl w:val="nil"/>
            </w:tcBorders>
            <w:shd w:val="clear" w:color="auto" w:fill="A4A4A4" w:themeFill="background1" w:themeFillShade="A5"/>
            <w:vAlign w:val="top"/>
          </w:tcPr>
          <w:p w14:paraId="1DE628B8">
            <w:pPr>
              <w:spacing w:line="240" w:lineRule="auto"/>
              <w:ind w:firstLine="0" w:firstLineChars="0"/>
              <w:jc w:val="center"/>
              <w:rPr>
                <w:rFonts w:hint="default" w:ascii="Times New Roman" w:hAnsi="Times New Roman" w:eastAsia="宋体" w:cs="Times New Roman"/>
                <w:b/>
                <w:bCs w:val="0"/>
                <w:kern w:val="2"/>
                <w:sz w:val="21"/>
                <w:szCs w:val="24"/>
                <w:vertAlign w:val="baseline"/>
                <w:lang w:val="en-US" w:eastAsia="zh-CN" w:bidi="ar-SA"/>
              </w:rPr>
            </w:pPr>
            <w:r>
              <w:rPr>
                <w:rFonts w:hint="default" w:ascii="Times New Roman" w:hAnsi="Times New Roman" w:eastAsia="宋体" w:cs="Times New Roman"/>
                <w:b/>
                <w:bCs w:val="0"/>
                <w:sz w:val="21"/>
                <w:vertAlign w:val="baseline"/>
                <w:lang w:val="en-US" w:eastAsia="zh-CN"/>
              </w:rPr>
              <w:t>污染物</w:t>
            </w:r>
          </w:p>
        </w:tc>
        <w:tc>
          <w:tcPr>
            <w:tcW w:w="1420" w:type="dxa"/>
            <w:tcBorders>
              <w:tl2br w:val="nil"/>
              <w:tr2bl w:val="nil"/>
            </w:tcBorders>
          </w:tcPr>
          <w:p w14:paraId="5BCC5132">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亚硝酸盐</w:t>
            </w:r>
          </w:p>
        </w:tc>
        <w:tc>
          <w:tcPr>
            <w:tcW w:w="1420" w:type="dxa"/>
            <w:tcBorders>
              <w:tl2br w:val="nil"/>
              <w:tr2bl w:val="nil"/>
            </w:tcBorders>
          </w:tcPr>
          <w:p w14:paraId="1C0ABFE7">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氟化物</w:t>
            </w:r>
          </w:p>
        </w:tc>
        <w:tc>
          <w:tcPr>
            <w:tcW w:w="1537" w:type="dxa"/>
            <w:tcBorders>
              <w:tl2br w:val="nil"/>
              <w:tr2bl w:val="nil"/>
            </w:tcBorders>
          </w:tcPr>
          <w:p w14:paraId="65457B2B">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溶解性总固体</w:t>
            </w:r>
          </w:p>
        </w:tc>
        <w:tc>
          <w:tcPr>
            <w:tcW w:w="1304" w:type="dxa"/>
            <w:tcBorders>
              <w:tl2br w:val="nil"/>
              <w:tr2bl w:val="nil"/>
            </w:tcBorders>
          </w:tcPr>
          <w:p w14:paraId="243BB399">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总大肠菌群</w:t>
            </w:r>
          </w:p>
        </w:tc>
        <w:tc>
          <w:tcPr>
            <w:tcW w:w="1421" w:type="dxa"/>
            <w:tcBorders>
              <w:tl2br w:val="nil"/>
              <w:tr2bl w:val="nil"/>
            </w:tcBorders>
          </w:tcPr>
          <w:p w14:paraId="7E9F0C66">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氯化物</w:t>
            </w:r>
          </w:p>
        </w:tc>
      </w:tr>
      <w:tr w14:paraId="5186CC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0" w:type="dxa"/>
            <w:tcBorders>
              <w:tl2br w:val="nil"/>
              <w:tr2bl w:val="nil"/>
            </w:tcBorders>
            <w:shd w:val="clear" w:color="auto" w:fill="A4A4A4" w:themeFill="background1" w:themeFillShade="A5"/>
            <w:vAlign w:val="top"/>
          </w:tcPr>
          <w:p w14:paraId="25C54594">
            <w:pPr>
              <w:spacing w:line="240" w:lineRule="auto"/>
              <w:ind w:firstLine="0" w:firstLineChars="0"/>
              <w:jc w:val="center"/>
              <w:rPr>
                <w:rFonts w:hint="default" w:ascii="Times New Roman" w:hAnsi="Times New Roman" w:eastAsia="宋体" w:cs="Times New Roman"/>
                <w:b/>
                <w:bCs w:val="0"/>
                <w:kern w:val="2"/>
                <w:sz w:val="21"/>
                <w:szCs w:val="24"/>
                <w:vertAlign w:val="baseline"/>
                <w:lang w:val="en-US" w:eastAsia="zh-CN" w:bidi="ar-SA"/>
              </w:rPr>
            </w:pPr>
            <w:r>
              <w:rPr>
                <w:rFonts w:hint="default" w:ascii="Times New Roman" w:hAnsi="Times New Roman" w:eastAsia="宋体" w:cs="Times New Roman"/>
                <w:b/>
                <w:bCs w:val="0"/>
                <w:sz w:val="21"/>
                <w:vertAlign w:val="baseline"/>
                <w:lang w:val="en-US" w:eastAsia="zh-CN"/>
              </w:rPr>
              <w:t>标准值</w:t>
            </w:r>
          </w:p>
        </w:tc>
        <w:tc>
          <w:tcPr>
            <w:tcW w:w="1420" w:type="dxa"/>
            <w:tcBorders>
              <w:tl2br w:val="nil"/>
              <w:tr2bl w:val="nil"/>
            </w:tcBorders>
          </w:tcPr>
          <w:p w14:paraId="2C2B54A3">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≤1.0</w:t>
            </w:r>
          </w:p>
        </w:tc>
        <w:tc>
          <w:tcPr>
            <w:tcW w:w="1420" w:type="dxa"/>
            <w:tcBorders>
              <w:tl2br w:val="nil"/>
              <w:tr2bl w:val="nil"/>
            </w:tcBorders>
          </w:tcPr>
          <w:p w14:paraId="0F01D7FD">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≤1.0</w:t>
            </w:r>
          </w:p>
        </w:tc>
        <w:tc>
          <w:tcPr>
            <w:tcW w:w="1537" w:type="dxa"/>
            <w:tcBorders>
              <w:tl2br w:val="nil"/>
              <w:tr2bl w:val="nil"/>
            </w:tcBorders>
          </w:tcPr>
          <w:p w14:paraId="04556CA1">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≤1000</w:t>
            </w:r>
          </w:p>
        </w:tc>
        <w:tc>
          <w:tcPr>
            <w:tcW w:w="1304" w:type="dxa"/>
            <w:tcBorders>
              <w:tl2br w:val="nil"/>
              <w:tr2bl w:val="nil"/>
            </w:tcBorders>
          </w:tcPr>
          <w:p w14:paraId="1E59AC94">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≤3.0</w:t>
            </w:r>
          </w:p>
        </w:tc>
        <w:tc>
          <w:tcPr>
            <w:tcW w:w="1421" w:type="dxa"/>
            <w:tcBorders>
              <w:tl2br w:val="nil"/>
              <w:tr2bl w:val="nil"/>
            </w:tcBorders>
          </w:tcPr>
          <w:p w14:paraId="24AC5494">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≤250</w:t>
            </w:r>
          </w:p>
        </w:tc>
      </w:tr>
      <w:tr w14:paraId="5B515A6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420" w:type="dxa"/>
            <w:tcBorders>
              <w:tl2br w:val="nil"/>
              <w:tr2bl w:val="nil"/>
            </w:tcBorders>
            <w:shd w:val="clear" w:color="auto" w:fill="A4A4A4" w:themeFill="background1" w:themeFillShade="A5"/>
            <w:vAlign w:val="top"/>
          </w:tcPr>
          <w:p w14:paraId="67FB74A6">
            <w:pPr>
              <w:spacing w:line="240" w:lineRule="auto"/>
              <w:ind w:firstLine="0" w:firstLineChars="0"/>
              <w:jc w:val="center"/>
              <w:rPr>
                <w:rFonts w:hint="default" w:ascii="Times New Roman" w:hAnsi="Times New Roman" w:eastAsia="宋体" w:cs="Times New Roman"/>
                <w:b/>
                <w:bCs w:val="0"/>
                <w:kern w:val="2"/>
                <w:sz w:val="21"/>
                <w:szCs w:val="24"/>
                <w:vertAlign w:val="baseline"/>
                <w:lang w:val="en-US" w:eastAsia="zh-CN" w:bidi="ar-SA"/>
              </w:rPr>
            </w:pPr>
            <w:r>
              <w:rPr>
                <w:rFonts w:hint="default" w:ascii="Times New Roman" w:hAnsi="Times New Roman" w:eastAsia="宋体" w:cs="Times New Roman"/>
                <w:b/>
                <w:bCs w:val="0"/>
                <w:sz w:val="21"/>
                <w:vertAlign w:val="baseline"/>
                <w:lang w:val="en-US" w:eastAsia="zh-CN"/>
              </w:rPr>
              <w:t>污染物</w:t>
            </w:r>
          </w:p>
        </w:tc>
        <w:tc>
          <w:tcPr>
            <w:tcW w:w="1420" w:type="dxa"/>
            <w:tcBorders>
              <w:tl2br w:val="nil"/>
              <w:tr2bl w:val="nil"/>
            </w:tcBorders>
          </w:tcPr>
          <w:p w14:paraId="33A387A7">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砷</w:t>
            </w:r>
          </w:p>
        </w:tc>
        <w:tc>
          <w:tcPr>
            <w:tcW w:w="1420" w:type="dxa"/>
            <w:tcBorders>
              <w:tl2br w:val="nil"/>
              <w:tr2bl w:val="nil"/>
            </w:tcBorders>
          </w:tcPr>
          <w:p w14:paraId="5FF66F5D">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铁</w:t>
            </w:r>
          </w:p>
        </w:tc>
        <w:tc>
          <w:tcPr>
            <w:tcW w:w="1537" w:type="dxa"/>
            <w:tcBorders>
              <w:tl2br w:val="nil"/>
              <w:tr2bl w:val="nil"/>
            </w:tcBorders>
          </w:tcPr>
          <w:p w14:paraId="460E70F3">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锰</w:t>
            </w:r>
          </w:p>
        </w:tc>
        <w:tc>
          <w:tcPr>
            <w:tcW w:w="1304" w:type="dxa"/>
            <w:tcBorders>
              <w:tl2br w:val="nil"/>
              <w:tr2bl w:val="nil"/>
            </w:tcBorders>
          </w:tcPr>
          <w:p w14:paraId="64D7A8D3">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汞</w:t>
            </w:r>
          </w:p>
        </w:tc>
        <w:tc>
          <w:tcPr>
            <w:tcW w:w="1421" w:type="dxa"/>
            <w:tcBorders>
              <w:tl2br w:val="nil"/>
              <w:tr2bl w:val="nil"/>
            </w:tcBorders>
          </w:tcPr>
          <w:p w14:paraId="4DD2120F">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挥发酚</w:t>
            </w:r>
          </w:p>
        </w:tc>
      </w:tr>
      <w:tr w14:paraId="118261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0" w:type="auto"/>
            <w:tcBorders>
              <w:tl2br w:val="nil"/>
              <w:tr2bl w:val="nil"/>
            </w:tcBorders>
            <w:shd w:val="clear" w:color="auto" w:fill="A4A4A4" w:themeFill="background1" w:themeFillShade="A5"/>
            <w:vAlign w:val="top"/>
          </w:tcPr>
          <w:p w14:paraId="19DDD7CB">
            <w:pPr>
              <w:spacing w:line="240" w:lineRule="auto"/>
              <w:ind w:firstLine="0" w:firstLineChars="0"/>
              <w:jc w:val="center"/>
              <w:rPr>
                <w:rFonts w:hint="default" w:ascii="Times New Roman" w:hAnsi="Times New Roman" w:eastAsia="宋体" w:cs="Times New Roman"/>
                <w:b/>
                <w:bCs w:val="0"/>
                <w:kern w:val="2"/>
                <w:sz w:val="21"/>
                <w:szCs w:val="24"/>
                <w:vertAlign w:val="baseline"/>
                <w:lang w:val="en-US" w:eastAsia="zh-CN" w:bidi="ar-SA"/>
              </w:rPr>
            </w:pPr>
            <w:r>
              <w:rPr>
                <w:rFonts w:hint="default" w:ascii="Times New Roman" w:hAnsi="Times New Roman" w:eastAsia="宋体" w:cs="Times New Roman"/>
                <w:b/>
                <w:bCs w:val="0"/>
                <w:sz w:val="21"/>
                <w:vertAlign w:val="baseline"/>
                <w:lang w:val="en-US" w:eastAsia="zh-CN"/>
              </w:rPr>
              <w:t>标准值</w:t>
            </w:r>
          </w:p>
        </w:tc>
        <w:tc>
          <w:tcPr>
            <w:tcW w:w="0" w:type="auto"/>
            <w:tcBorders>
              <w:tl2br w:val="nil"/>
              <w:tr2bl w:val="nil"/>
            </w:tcBorders>
          </w:tcPr>
          <w:p w14:paraId="3D535B3E">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≤0.01</w:t>
            </w:r>
          </w:p>
        </w:tc>
        <w:tc>
          <w:tcPr>
            <w:tcW w:w="0" w:type="auto"/>
            <w:tcBorders>
              <w:tl2br w:val="nil"/>
              <w:tr2bl w:val="nil"/>
            </w:tcBorders>
          </w:tcPr>
          <w:p w14:paraId="2772A9FB">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≤0.3</w:t>
            </w:r>
          </w:p>
        </w:tc>
        <w:tc>
          <w:tcPr>
            <w:tcW w:w="1537" w:type="dxa"/>
            <w:tcBorders>
              <w:tl2br w:val="nil"/>
              <w:tr2bl w:val="nil"/>
            </w:tcBorders>
          </w:tcPr>
          <w:p w14:paraId="33517FBA">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≤0.1</w:t>
            </w:r>
          </w:p>
        </w:tc>
        <w:tc>
          <w:tcPr>
            <w:tcW w:w="1304" w:type="dxa"/>
            <w:tcBorders>
              <w:tl2br w:val="nil"/>
              <w:tr2bl w:val="nil"/>
            </w:tcBorders>
          </w:tcPr>
          <w:p w14:paraId="48080C68">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≤0.001</w:t>
            </w:r>
          </w:p>
        </w:tc>
        <w:tc>
          <w:tcPr>
            <w:tcW w:w="0" w:type="auto"/>
            <w:tcBorders>
              <w:tl2br w:val="nil"/>
              <w:tr2bl w:val="nil"/>
            </w:tcBorders>
          </w:tcPr>
          <w:p w14:paraId="6A06CA69">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≤0.002</w:t>
            </w:r>
          </w:p>
        </w:tc>
      </w:tr>
      <w:tr w14:paraId="27DF53C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shd w:val="clear" w:color="auto" w:fill="A4A4A4" w:themeFill="background1" w:themeFillShade="A5"/>
            <w:vAlign w:val="center"/>
          </w:tcPr>
          <w:p w14:paraId="59822055">
            <w:pPr>
              <w:spacing w:line="240" w:lineRule="auto"/>
              <w:ind w:firstLine="0" w:firstLineChars="0"/>
              <w:jc w:val="center"/>
              <w:rPr>
                <w:rFonts w:hint="default" w:ascii="Times New Roman" w:hAnsi="Times New Roman" w:eastAsia="宋体" w:cs="Times New Roman"/>
                <w:b/>
                <w:bCs w:val="0"/>
                <w:kern w:val="2"/>
                <w:sz w:val="21"/>
                <w:szCs w:val="24"/>
                <w:vertAlign w:val="baseline"/>
                <w:lang w:val="en-US" w:eastAsia="zh-CN" w:bidi="ar-SA"/>
              </w:rPr>
            </w:pPr>
            <w:r>
              <w:rPr>
                <w:rFonts w:hint="default" w:ascii="Times New Roman" w:hAnsi="Times New Roman" w:eastAsia="宋体" w:cs="Times New Roman"/>
                <w:b/>
                <w:bCs w:val="0"/>
                <w:sz w:val="21"/>
                <w:vertAlign w:val="baseline"/>
                <w:lang w:val="en-US" w:eastAsia="zh-CN"/>
              </w:rPr>
              <w:t>污染物</w:t>
            </w:r>
          </w:p>
        </w:tc>
        <w:tc>
          <w:tcPr>
            <w:tcW w:w="0" w:type="auto"/>
            <w:tcBorders>
              <w:tl2br w:val="nil"/>
              <w:tr2bl w:val="nil"/>
            </w:tcBorders>
            <w:vAlign w:val="center"/>
          </w:tcPr>
          <w:p w14:paraId="552F771A">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铅</w:t>
            </w:r>
          </w:p>
        </w:tc>
        <w:tc>
          <w:tcPr>
            <w:tcW w:w="0" w:type="auto"/>
            <w:tcBorders>
              <w:tl2br w:val="nil"/>
              <w:tr2bl w:val="nil"/>
            </w:tcBorders>
            <w:vAlign w:val="center"/>
          </w:tcPr>
          <w:p w14:paraId="49D3FC0C">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六价铬</w:t>
            </w:r>
          </w:p>
        </w:tc>
        <w:tc>
          <w:tcPr>
            <w:tcW w:w="1537" w:type="dxa"/>
            <w:tcBorders>
              <w:tl2br w:val="nil"/>
              <w:tr2bl w:val="nil"/>
            </w:tcBorders>
            <w:vAlign w:val="center"/>
          </w:tcPr>
          <w:p w14:paraId="7231C350">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氰化物</w:t>
            </w:r>
          </w:p>
        </w:tc>
        <w:tc>
          <w:tcPr>
            <w:tcW w:w="1304" w:type="dxa"/>
            <w:tcBorders>
              <w:tl2br w:val="nil"/>
              <w:tr2bl w:val="nil"/>
            </w:tcBorders>
            <w:vAlign w:val="center"/>
          </w:tcPr>
          <w:p w14:paraId="6CB2370D">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镉</w:t>
            </w:r>
          </w:p>
        </w:tc>
        <w:tc>
          <w:tcPr>
            <w:tcW w:w="0" w:type="auto"/>
            <w:tcBorders>
              <w:tl2br w:val="nil"/>
              <w:tr2bl w:val="nil"/>
            </w:tcBorders>
            <w:vAlign w:val="center"/>
          </w:tcPr>
          <w:p w14:paraId="2A9F1F5E">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菌落总数</w:t>
            </w:r>
          </w:p>
          <w:p w14:paraId="643F3842">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(CFU/mL)</w:t>
            </w:r>
          </w:p>
        </w:tc>
      </w:tr>
      <w:tr w14:paraId="5779BC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0" w:type="auto"/>
            <w:tcBorders>
              <w:tl2br w:val="nil"/>
              <w:tr2bl w:val="nil"/>
            </w:tcBorders>
            <w:shd w:val="clear" w:color="auto" w:fill="A4A4A4" w:themeFill="background1" w:themeFillShade="A5"/>
            <w:vAlign w:val="top"/>
          </w:tcPr>
          <w:p w14:paraId="4ADC8BD8">
            <w:pPr>
              <w:spacing w:line="240" w:lineRule="auto"/>
              <w:ind w:firstLine="0" w:firstLineChars="0"/>
              <w:jc w:val="center"/>
              <w:rPr>
                <w:rFonts w:hint="default" w:ascii="Times New Roman" w:hAnsi="Times New Roman" w:eastAsia="宋体" w:cs="Times New Roman"/>
                <w:b/>
                <w:bCs w:val="0"/>
                <w:kern w:val="2"/>
                <w:sz w:val="21"/>
                <w:szCs w:val="24"/>
                <w:vertAlign w:val="baseline"/>
                <w:lang w:val="en-US" w:eastAsia="zh-CN" w:bidi="ar-SA"/>
              </w:rPr>
            </w:pPr>
            <w:r>
              <w:rPr>
                <w:rFonts w:hint="default" w:ascii="Times New Roman" w:hAnsi="Times New Roman" w:eastAsia="宋体" w:cs="Times New Roman"/>
                <w:b/>
                <w:bCs w:val="0"/>
                <w:sz w:val="21"/>
                <w:vertAlign w:val="baseline"/>
                <w:lang w:val="en-US" w:eastAsia="zh-CN"/>
              </w:rPr>
              <w:t>标准值</w:t>
            </w:r>
          </w:p>
        </w:tc>
        <w:tc>
          <w:tcPr>
            <w:tcW w:w="0" w:type="auto"/>
            <w:tcBorders>
              <w:tl2br w:val="nil"/>
              <w:tr2bl w:val="nil"/>
            </w:tcBorders>
          </w:tcPr>
          <w:p w14:paraId="5C805F09">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≤0.01</w:t>
            </w:r>
          </w:p>
        </w:tc>
        <w:tc>
          <w:tcPr>
            <w:tcW w:w="0" w:type="auto"/>
            <w:tcBorders>
              <w:tl2br w:val="nil"/>
              <w:tr2bl w:val="nil"/>
            </w:tcBorders>
          </w:tcPr>
          <w:p w14:paraId="0549C747">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≤0.05</w:t>
            </w:r>
          </w:p>
        </w:tc>
        <w:tc>
          <w:tcPr>
            <w:tcW w:w="1537" w:type="dxa"/>
            <w:tcBorders>
              <w:tl2br w:val="nil"/>
              <w:tr2bl w:val="nil"/>
            </w:tcBorders>
          </w:tcPr>
          <w:p w14:paraId="75D612EA">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≤0.05</w:t>
            </w:r>
          </w:p>
        </w:tc>
        <w:tc>
          <w:tcPr>
            <w:tcW w:w="1304" w:type="dxa"/>
            <w:tcBorders>
              <w:tl2br w:val="nil"/>
              <w:tr2bl w:val="nil"/>
            </w:tcBorders>
          </w:tcPr>
          <w:p w14:paraId="00DF54E4">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≤0.005</w:t>
            </w:r>
          </w:p>
        </w:tc>
        <w:tc>
          <w:tcPr>
            <w:tcW w:w="0" w:type="auto"/>
            <w:tcBorders>
              <w:tl2br w:val="nil"/>
              <w:tr2bl w:val="nil"/>
            </w:tcBorders>
          </w:tcPr>
          <w:p w14:paraId="6947F777">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≤100</w:t>
            </w:r>
          </w:p>
        </w:tc>
      </w:tr>
      <w:tr w14:paraId="67F944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8522" w:type="dxa"/>
            <w:gridSpan w:val="6"/>
            <w:tcBorders>
              <w:tl2br w:val="nil"/>
              <w:tr2bl w:val="nil"/>
            </w:tcBorders>
            <w:shd w:val="clear" w:color="auto" w:fill="auto"/>
            <w:vAlign w:val="top"/>
          </w:tcPr>
          <w:p w14:paraId="5D1ED054">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注：大肠菌群单位为个/MPN</w:t>
            </w:r>
            <w:r>
              <w:rPr>
                <w:rFonts w:hint="default" w:ascii="Times New Roman" w:hAnsi="Times New Roman" w:eastAsia="宋体" w:cs="Times New Roman"/>
                <w:b w:val="0"/>
                <w:bCs/>
                <w:sz w:val="21"/>
                <w:vertAlign w:val="superscript"/>
                <w:lang w:val="en-US" w:eastAsia="zh-CN"/>
              </w:rPr>
              <w:t>b</w:t>
            </w:r>
            <w:r>
              <w:rPr>
                <w:rFonts w:hint="default" w:ascii="Times New Roman" w:hAnsi="Times New Roman" w:eastAsia="宋体" w:cs="Times New Roman"/>
                <w:b w:val="0"/>
                <w:bCs/>
                <w:sz w:val="21"/>
                <w:vertAlign w:val="baseline"/>
                <w:lang w:val="en-US" w:eastAsia="zh-CN"/>
              </w:rPr>
              <w:t>/100mL。</w:t>
            </w:r>
          </w:p>
        </w:tc>
      </w:tr>
    </w:tbl>
    <w:p w14:paraId="524CC74F">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3、大气质量标准</w:t>
      </w:r>
    </w:p>
    <w:p w14:paraId="738E3F9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执行《环境空气质量标准》（GB3095-2012）</w:t>
      </w:r>
      <w:r>
        <w:rPr>
          <w:rFonts w:hint="eastAsia" w:ascii="Times New Roman" w:hAnsi="Times New Roman" w:eastAsia="宋体" w:cs="Times New Roman"/>
          <w:lang w:val="en-US" w:eastAsia="zh-CN"/>
        </w:rPr>
        <w:t>一</w:t>
      </w:r>
      <w:r>
        <w:rPr>
          <w:rFonts w:hint="default" w:ascii="Times New Roman" w:hAnsi="Times New Roman" w:eastAsia="宋体" w:cs="Times New Roman"/>
          <w:lang w:val="en-US" w:eastAsia="zh-CN"/>
        </w:rPr>
        <w:t>级</w:t>
      </w:r>
      <w:r>
        <w:rPr>
          <w:rFonts w:hint="eastAsia" w:ascii="Times New Roman" w:hAnsi="Times New Roman" w:eastAsia="宋体" w:cs="Times New Roman"/>
          <w:lang w:val="en-US" w:eastAsia="zh-CN"/>
        </w:rPr>
        <w:t>和二级</w:t>
      </w:r>
      <w:r>
        <w:rPr>
          <w:rFonts w:hint="default" w:ascii="Times New Roman" w:hAnsi="Times New Roman" w:eastAsia="宋体" w:cs="Times New Roman"/>
          <w:lang w:val="en-US" w:eastAsia="zh-CN"/>
        </w:rPr>
        <w:t>标准。</w:t>
      </w:r>
    </w:p>
    <w:p w14:paraId="21944ED0">
      <w:pPr>
        <w:spacing w:line="240" w:lineRule="auto"/>
        <w:ind w:firstLine="0" w:firstLineChars="0"/>
        <w:jc w:val="center"/>
        <w:rPr>
          <w:rFonts w:hint="default" w:ascii="Times New Roman" w:hAnsi="Times New Roman" w:eastAsia="宋体" w:cs="Times New Roman"/>
          <w:b/>
          <w:sz w:val="21"/>
          <w:vertAlign w:val="baseline"/>
          <w:lang w:val="en-US" w:eastAsia="zh-CN"/>
        </w:rPr>
      </w:pPr>
      <w:r>
        <w:rPr>
          <w:rFonts w:hint="default" w:ascii="Times New Roman" w:hAnsi="Times New Roman" w:eastAsia="宋体" w:cs="Times New Roman"/>
          <w:b/>
          <w:bCs/>
          <w:kern w:val="2"/>
          <w:sz w:val="21"/>
          <w:szCs w:val="24"/>
          <w:lang w:val="en-US" w:eastAsia="zh-CN" w:bidi="ar-SA"/>
        </w:rPr>
        <w:t>表2.8-3《环境空气质量标准》（GB3095-2012）</w:t>
      </w:r>
    </w:p>
    <w:tbl>
      <w:tblPr>
        <w:tblStyle w:val="14"/>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703"/>
        <w:gridCol w:w="1703"/>
        <w:gridCol w:w="1704"/>
        <w:gridCol w:w="1704"/>
        <w:gridCol w:w="1704"/>
      </w:tblGrid>
      <w:tr w14:paraId="1BF78D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1703" w:type="dxa"/>
            <w:tcBorders>
              <w:tl2br w:val="nil"/>
              <w:tr2bl w:val="nil"/>
            </w:tcBorders>
            <w:shd w:val="clear" w:color="auto" w:fill="A4A4A4" w:themeFill="background1" w:themeFillShade="A5"/>
            <w:vAlign w:val="center"/>
          </w:tcPr>
          <w:p w14:paraId="171CAF72">
            <w:pPr>
              <w:spacing w:line="240" w:lineRule="auto"/>
              <w:ind w:firstLine="0" w:firstLineChars="0"/>
              <w:jc w:val="center"/>
              <w:rPr>
                <w:rFonts w:hint="default" w:ascii="Times New Roman" w:hAnsi="Times New Roman" w:eastAsia="宋体" w:cs="Times New Roman"/>
                <w:b/>
                <w:sz w:val="21"/>
                <w:vertAlign w:val="baseline"/>
                <w:lang w:val="en-US" w:eastAsia="zh-CN"/>
              </w:rPr>
            </w:pPr>
            <w:r>
              <w:rPr>
                <w:rFonts w:hint="default" w:ascii="Times New Roman" w:hAnsi="Times New Roman" w:eastAsia="宋体" w:cs="Times New Roman"/>
                <w:b/>
                <w:sz w:val="21"/>
                <w:vertAlign w:val="baseline"/>
                <w:lang w:val="en-US" w:eastAsia="zh-CN"/>
              </w:rPr>
              <w:t>污染物名称</w:t>
            </w:r>
          </w:p>
        </w:tc>
        <w:tc>
          <w:tcPr>
            <w:tcW w:w="1703" w:type="dxa"/>
            <w:tcBorders>
              <w:tl2br w:val="nil"/>
              <w:tr2bl w:val="nil"/>
            </w:tcBorders>
            <w:shd w:val="clear" w:color="auto" w:fill="A4A4A4" w:themeFill="background1" w:themeFillShade="A5"/>
            <w:vAlign w:val="center"/>
          </w:tcPr>
          <w:p w14:paraId="3206D239">
            <w:pPr>
              <w:spacing w:line="240" w:lineRule="auto"/>
              <w:ind w:firstLine="0" w:firstLineChars="0"/>
              <w:jc w:val="center"/>
              <w:rPr>
                <w:rFonts w:hint="default" w:ascii="Times New Roman" w:hAnsi="Times New Roman" w:eastAsia="宋体" w:cs="Times New Roman"/>
                <w:b/>
                <w:sz w:val="21"/>
                <w:vertAlign w:val="baseline"/>
                <w:lang w:val="en-US" w:eastAsia="zh-CN"/>
              </w:rPr>
            </w:pPr>
            <w:r>
              <w:rPr>
                <w:rFonts w:hint="default" w:ascii="Times New Roman" w:hAnsi="Times New Roman" w:eastAsia="宋体" w:cs="Times New Roman"/>
                <w:b/>
                <w:sz w:val="21"/>
                <w:vertAlign w:val="baseline"/>
                <w:lang w:val="en-US" w:eastAsia="zh-CN"/>
              </w:rPr>
              <w:t>取值时间</w:t>
            </w:r>
          </w:p>
        </w:tc>
        <w:tc>
          <w:tcPr>
            <w:tcW w:w="1704" w:type="dxa"/>
            <w:tcBorders>
              <w:tl2br w:val="nil"/>
              <w:tr2bl w:val="nil"/>
            </w:tcBorders>
            <w:shd w:val="clear" w:color="auto" w:fill="A4A4A4" w:themeFill="background1" w:themeFillShade="A5"/>
            <w:vAlign w:val="center"/>
          </w:tcPr>
          <w:p w14:paraId="57CAE08A">
            <w:pPr>
              <w:spacing w:line="240" w:lineRule="auto"/>
              <w:ind w:firstLine="0" w:firstLineChars="0"/>
              <w:jc w:val="center"/>
              <w:rPr>
                <w:rFonts w:hint="default" w:ascii="Times New Roman" w:hAnsi="Times New Roman" w:eastAsia="宋体" w:cs="Times New Roman"/>
                <w:b/>
                <w:sz w:val="21"/>
                <w:vertAlign w:val="baseline"/>
                <w:lang w:val="en-US" w:eastAsia="zh-CN"/>
              </w:rPr>
            </w:pPr>
            <w:r>
              <w:rPr>
                <w:rFonts w:hint="eastAsia" w:ascii="Times New Roman" w:hAnsi="Times New Roman" w:eastAsia="宋体" w:cs="Times New Roman"/>
                <w:b/>
                <w:sz w:val="21"/>
                <w:vertAlign w:val="baseline"/>
                <w:lang w:val="en-US" w:eastAsia="zh-CN"/>
              </w:rPr>
              <w:t>一</w:t>
            </w:r>
            <w:r>
              <w:rPr>
                <w:rFonts w:hint="default" w:ascii="Times New Roman" w:hAnsi="Times New Roman" w:eastAsia="宋体" w:cs="Times New Roman"/>
                <w:b/>
                <w:sz w:val="21"/>
                <w:vertAlign w:val="baseline"/>
                <w:lang w:val="en-US" w:eastAsia="zh-CN"/>
              </w:rPr>
              <w:t>级标准浓度限值</w:t>
            </w:r>
          </w:p>
        </w:tc>
        <w:tc>
          <w:tcPr>
            <w:tcW w:w="1704" w:type="dxa"/>
            <w:tcBorders>
              <w:tl2br w:val="nil"/>
              <w:tr2bl w:val="nil"/>
            </w:tcBorders>
            <w:shd w:val="clear" w:color="auto" w:fill="A4A4A4" w:themeFill="background1" w:themeFillShade="A5"/>
            <w:vAlign w:val="center"/>
          </w:tcPr>
          <w:p w14:paraId="40D2C770">
            <w:pPr>
              <w:spacing w:line="240" w:lineRule="auto"/>
              <w:ind w:firstLine="0" w:firstLineChars="0"/>
              <w:jc w:val="center"/>
              <w:rPr>
                <w:rFonts w:hint="default" w:ascii="Times New Roman" w:hAnsi="Times New Roman" w:eastAsia="宋体" w:cs="Times New Roman"/>
                <w:b/>
                <w:sz w:val="21"/>
                <w:vertAlign w:val="baseline"/>
                <w:lang w:val="en-US" w:eastAsia="zh-CN"/>
              </w:rPr>
            </w:pPr>
            <w:r>
              <w:rPr>
                <w:rFonts w:hint="default" w:ascii="Times New Roman" w:hAnsi="Times New Roman" w:eastAsia="宋体" w:cs="Times New Roman"/>
                <w:b/>
                <w:sz w:val="21"/>
                <w:vertAlign w:val="baseline"/>
                <w:lang w:val="en-US" w:eastAsia="zh-CN"/>
              </w:rPr>
              <w:t>二级标准浓度限值</w:t>
            </w:r>
          </w:p>
        </w:tc>
        <w:tc>
          <w:tcPr>
            <w:tcW w:w="1704" w:type="dxa"/>
            <w:tcBorders>
              <w:tl2br w:val="nil"/>
              <w:tr2bl w:val="nil"/>
            </w:tcBorders>
            <w:shd w:val="clear" w:color="auto" w:fill="A4A4A4" w:themeFill="background1" w:themeFillShade="A5"/>
            <w:vAlign w:val="center"/>
          </w:tcPr>
          <w:p w14:paraId="750A871F">
            <w:pPr>
              <w:spacing w:line="240" w:lineRule="auto"/>
              <w:ind w:firstLine="0" w:firstLineChars="0"/>
              <w:jc w:val="center"/>
              <w:rPr>
                <w:rFonts w:hint="default" w:ascii="Times New Roman" w:hAnsi="Times New Roman" w:eastAsia="宋体" w:cs="Times New Roman"/>
                <w:b/>
                <w:sz w:val="21"/>
                <w:vertAlign w:val="baseline"/>
                <w:lang w:val="en-US" w:eastAsia="zh-CN"/>
              </w:rPr>
            </w:pPr>
            <w:r>
              <w:rPr>
                <w:rFonts w:hint="default" w:ascii="Times New Roman" w:hAnsi="Times New Roman" w:eastAsia="宋体" w:cs="Times New Roman"/>
                <w:b/>
                <w:sz w:val="21"/>
                <w:vertAlign w:val="baseline"/>
                <w:lang w:val="en-US" w:eastAsia="zh-CN"/>
              </w:rPr>
              <w:t>浓度单位</w:t>
            </w:r>
          </w:p>
        </w:tc>
      </w:tr>
      <w:tr w14:paraId="20025A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3" w:type="dxa"/>
            <w:tcBorders>
              <w:tl2br w:val="nil"/>
              <w:tr2bl w:val="nil"/>
            </w:tcBorders>
            <w:vAlign w:val="center"/>
          </w:tcPr>
          <w:p w14:paraId="0D1EB985">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SO</w:t>
            </w:r>
            <w:r>
              <w:rPr>
                <w:rFonts w:hint="default" w:ascii="Times New Roman" w:hAnsi="Times New Roman" w:eastAsia="宋体" w:cs="Times New Roman"/>
                <w:b w:val="0"/>
                <w:bCs/>
                <w:sz w:val="21"/>
                <w:vertAlign w:val="subscript"/>
                <w:lang w:val="en-US" w:eastAsia="zh-CN"/>
              </w:rPr>
              <w:t>2</w:t>
            </w:r>
          </w:p>
        </w:tc>
        <w:tc>
          <w:tcPr>
            <w:tcW w:w="1703" w:type="dxa"/>
            <w:tcBorders>
              <w:tl2br w:val="nil"/>
              <w:tr2bl w:val="nil"/>
            </w:tcBorders>
            <w:vAlign w:val="center"/>
          </w:tcPr>
          <w:p w14:paraId="0308FC32">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年平均</w:t>
            </w:r>
          </w:p>
          <w:p w14:paraId="728356FD">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24小时平均</w:t>
            </w:r>
          </w:p>
          <w:p w14:paraId="770F1BB9">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1小时平均</w:t>
            </w:r>
          </w:p>
        </w:tc>
        <w:tc>
          <w:tcPr>
            <w:tcW w:w="1704" w:type="dxa"/>
            <w:tcBorders>
              <w:tl2br w:val="nil"/>
              <w:tr2bl w:val="nil"/>
            </w:tcBorders>
            <w:vAlign w:val="center"/>
          </w:tcPr>
          <w:p w14:paraId="2FFCC4EA">
            <w:pPr>
              <w:spacing w:line="240" w:lineRule="auto"/>
              <w:ind w:firstLine="0" w:firstLineChars="0"/>
              <w:jc w:val="center"/>
              <w:rPr>
                <w:rFonts w:hint="eastAsia" w:ascii="Times New Roman" w:hAnsi="Times New Roman" w:eastAsia="宋体" w:cs="Times New Roman"/>
                <w:b w:val="0"/>
                <w:bCs/>
                <w:sz w:val="21"/>
                <w:vertAlign w:val="baseline"/>
                <w:lang w:val="en-US" w:eastAsia="zh-CN"/>
              </w:rPr>
            </w:pPr>
            <w:r>
              <w:rPr>
                <w:rFonts w:hint="eastAsia" w:ascii="Times New Roman" w:hAnsi="Times New Roman" w:eastAsia="宋体" w:cs="Times New Roman"/>
                <w:b w:val="0"/>
                <w:bCs/>
                <w:sz w:val="21"/>
                <w:vertAlign w:val="baseline"/>
                <w:lang w:val="en-US" w:eastAsia="zh-CN"/>
              </w:rPr>
              <w:t>20</w:t>
            </w:r>
          </w:p>
          <w:p w14:paraId="7DE732DE">
            <w:pPr>
              <w:spacing w:line="240" w:lineRule="auto"/>
              <w:ind w:firstLine="0" w:firstLineChars="0"/>
              <w:jc w:val="center"/>
              <w:rPr>
                <w:rFonts w:hint="eastAsia" w:ascii="Times New Roman" w:hAnsi="Times New Roman" w:eastAsia="宋体" w:cs="Times New Roman"/>
                <w:b w:val="0"/>
                <w:bCs/>
                <w:sz w:val="21"/>
                <w:vertAlign w:val="baseline"/>
                <w:lang w:val="en-US" w:eastAsia="zh-CN"/>
              </w:rPr>
            </w:pPr>
            <w:r>
              <w:rPr>
                <w:rFonts w:hint="eastAsia" w:ascii="Times New Roman" w:hAnsi="Times New Roman" w:eastAsia="宋体" w:cs="Times New Roman"/>
                <w:b w:val="0"/>
                <w:bCs/>
                <w:sz w:val="21"/>
                <w:vertAlign w:val="baseline"/>
                <w:lang w:val="en-US" w:eastAsia="zh-CN"/>
              </w:rPr>
              <w:t>50</w:t>
            </w:r>
          </w:p>
          <w:p w14:paraId="3B455F89">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eastAsia" w:ascii="Times New Roman" w:hAnsi="Times New Roman" w:eastAsia="宋体" w:cs="Times New Roman"/>
                <w:b w:val="0"/>
                <w:bCs/>
                <w:sz w:val="21"/>
                <w:vertAlign w:val="baseline"/>
                <w:lang w:val="en-US" w:eastAsia="zh-CN"/>
              </w:rPr>
              <w:t>150</w:t>
            </w:r>
          </w:p>
        </w:tc>
        <w:tc>
          <w:tcPr>
            <w:tcW w:w="1704" w:type="dxa"/>
            <w:tcBorders>
              <w:tl2br w:val="nil"/>
              <w:tr2bl w:val="nil"/>
            </w:tcBorders>
            <w:vAlign w:val="center"/>
          </w:tcPr>
          <w:p w14:paraId="49FC3E3E">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60</w:t>
            </w:r>
          </w:p>
          <w:p w14:paraId="4C37C33F">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150</w:t>
            </w:r>
          </w:p>
          <w:p w14:paraId="6E54BD73">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500</w:t>
            </w:r>
          </w:p>
        </w:tc>
        <w:tc>
          <w:tcPr>
            <w:tcW w:w="1704" w:type="dxa"/>
            <w:vMerge w:val="restart"/>
            <w:tcBorders>
              <w:tl2br w:val="nil"/>
              <w:tr2bl w:val="nil"/>
            </w:tcBorders>
            <w:vAlign w:val="center"/>
          </w:tcPr>
          <w:p w14:paraId="706F7DF3">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μg/m</w:t>
            </w:r>
            <w:r>
              <w:rPr>
                <w:rFonts w:hint="default" w:ascii="Times New Roman" w:hAnsi="Times New Roman" w:eastAsia="宋体" w:cs="Times New Roman"/>
                <w:b w:val="0"/>
                <w:bCs/>
                <w:sz w:val="21"/>
                <w:vertAlign w:val="superscript"/>
                <w:lang w:val="en-US" w:eastAsia="zh-CN"/>
              </w:rPr>
              <w:t>3</w:t>
            </w:r>
          </w:p>
        </w:tc>
      </w:tr>
      <w:tr w14:paraId="24644AC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3" w:type="dxa"/>
            <w:tcBorders>
              <w:tl2br w:val="nil"/>
              <w:tr2bl w:val="nil"/>
            </w:tcBorders>
            <w:vAlign w:val="center"/>
          </w:tcPr>
          <w:p w14:paraId="19EC203D">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PM</w:t>
            </w:r>
            <w:r>
              <w:rPr>
                <w:rFonts w:hint="default" w:ascii="Times New Roman" w:hAnsi="Times New Roman" w:eastAsia="宋体" w:cs="Times New Roman"/>
                <w:b w:val="0"/>
                <w:bCs/>
                <w:sz w:val="21"/>
                <w:vertAlign w:val="subscript"/>
                <w:lang w:val="en-US" w:eastAsia="zh-CN"/>
              </w:rPr>
              <w:t>10</w:t>
            </w:r>
          </w:p>
        </w:tc>
        <w:tc>
          <w:tcPr>
            <w:tcW w:w="1703" w:type="dxa"/>
            <w:tcBorders>
              <w:tl2br w:val="nil"/>
              <w:tr2bl w:val="nil"/>
            </w:tcBorders>
            <w:vAlign w:val="center"/>
          </w:tcPr>
          <w:p w14:paraId="2F0EA10E">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年平均</w:t>
            </w:r>
          </w:p>
          <w:p w14:paraId="701BFA9A">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24小时平均</w:t>
            </w:r>
          </w:p>
        </w:tc>
        <w:tc>
          <w:tcPr>
            <w:tcW w:w="1704" w:type="dxa"/>
            <w:tcBorders>
              <w:tl2br w:val="nil"/>
              <w:tr2bl w:val="nil"/>
            </w:tcBorders>
            <w:vAlign w:val="center"/>
          </w:tcPr>
          <w:p w14:paraId="0657CC16">
            <w:pPr>
              <w:spacing w:line="240" w:lineRule="auto"/>
              <w:ind w:firstLine="0" w:firstLineChars="0"/>
              <w:jc w:val="center"/>
              <w:rPr>
                <w:rFonts w:hint="eastAsia" w:ascii="Times New Roman" w:hAnsi="Times New Roman" w:eastAsia="宋体" w:cs="Times New Roman"/>
                <w:b w:val="0"/>
                <w:bCs/>
                <w:sz w:val="21"/>
                <w:vertAlign w:val="baseline"/>
                <w:lang w:val="en-US" w:eastAsia="zh-CN"/>
              </w:rPr>
            </w:pPr>
            <w:r>
              <w:rPr>
                <w:rFonts w:hint="eastAsia" w:ascii="Times New Roman" w:hAnsi="Times New Roman" w:eastAsia="宋体" w:cs="Times New Roman"/>
                <w:b w:val="0"/>
                <w:bCs/>
                <w:sz w:val="21"/>
                <w:vertAlign w:val="baseline"/>
                <w:lang w:val="en-US" w:eastAsia="zh-CN"/>
              </w:rPr>
              <w:t>40</w:t>
            </w:r>
          </w:p>
          <w:p w14:paraId="1CB22098">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eastAsia" w:ascii="Times New Roman" w:hAnsi="Times New Roman" w:eastAsia="宋体" w:cs="Times New Roman"/>
                <w:b w:val="0"/>
                <w:bCs/>
                <w:sz w:val="21"/>
                <w:vertAlign w:val="baseline"/>
                <w:lang w:val="en-US" w:eastAsia="zh-CN"/>
              </w:rPr>
              <w:t>50</w:t>
            </w:r>
          </w:p>
        </w:tc>
        <w:tc>
          <w:tcPr>
            <w:tcW w:w="1704" w:type="dxa"/>
            <w:tcBorders>
              <w:tl2br w:val="nil"/>
              <w:tr2bl w:val="nil"/>
            </w:tcBorders>
            <w:vAlign w:val="center"/>
          </w:tcPr>
          <w:p w14:paraId="5808263E">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70</w:t>
            </w:r>
          </w:p>
          <w:p w14:paraId="25085DB3">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150</w:t>
            </w:r>
          </w:p>
        </w:tc>
        <w:tc>
          <w:tcPr>
            <w:tcW w:w="1704" w:type="dxa"/>
            <w:vMerge w:val="continue"/>
            <w:tcBorders>
              <w:tl2br w:val="nil"/>
              <w:tr2bl w:val="nil"/>
            </w:tcBorders>
            <w:vAlign w:val="center"/>
          </w:tcPr>
          <w:p w14:paraId="5B8C5EF7">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p>
        </w:tc>
      </w:tr>
      <w:tr w14:paraId="5863D0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3" w:type="dxa"/>
            <w:tcBorders>
              <w:tl2br w:val="nil"/>
              <w:tr2bl w:val="nil"/>
            </w:tcBorders>
            <w:vAlign w:val="center"/>
          </w:tcPr>
          <w:p w14:paraId="0FF3BA4E">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PM</w:t>
            </w:r>
            <w:r>
              <w:rPr>
                <w:rFonts w:hint="default" w:ascii="Times New Roman" w:hAnsi="Times New Roman" w:eastAsia="宋体" w:cs="Times New Roman"/>
                <w:b w:val="0"/>
                <w:bCs/>
                <w:sz w:val="21"/>
                <w:vertAlign w:val="subscript"/>
                <w:lang w:val="en-US" w:eastAsia="zh-CN"/>
              </w:rPr>
              <w:t>2.5</w:t>
            </w:r>
          </w:p>
        </w:tc>
        <w:tc>
          <w:tcPr>
            <w:tcW w:w="1703" w:type="dxa"/>
            <w:tcBorders>
              <w:tl2br w:val="nil"/>
              <w:tr2bl w:val="nil"/>
            </w:tcBorders>
            <w:vAlign w:val="center"/>
          </w:tcPr>
          <w:p w14:paraId="6D4751D6">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年平均</w:t>
            </w:r>
          </w:p>
          <w:p w14:paraId="0DCA3672">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24小时平均</w:t>
            </w:r>
          </w:p>
        </w:tc>
        <w:tc>
          <w:tcPr>
            <w:tcW w:w="1704" w:type="dxa"/>
            <w:tcBorders>
              <w:tl2br w:val="nil"/>
              <w:tr2bl w:val="nil"/>
            </w:tcBorders>
            <w:vAlign w:val="center"/>
          </w:tcPr>
          <w:p w14:paraId="1DF5D243">
            <w:pPr>
              <w:spacing w:line="240" w:lineRule="auto"/>
              <w:ind w:firstLine="0" w:firstLineChars="0"/>
              <w:jc w:val="center"/>
              <w:rPr>
                <w:rFonts w:hint="eastAsia" w:ascii="Times New Roman" w:hAnsi="Times New Roman" w:eastAsia="宋体" w:cs="Times New Roman"/>
                <w:b w:val="0"/>
                <w:bCs/>
                <w:sz w:val="21"/>
                <w:vertAlign w:val="baseline"/>
                <w:lang w:val="en-US" w:eastAsia="zh-CN"/>
              </w:rPr>
            </w:pPr>
            <w:r>
              <w:rPr>
                <w:rFonts w:hint="eastAsia" w:ascii="Times New Roman" w:hAnsi="Times New Roman" w:eastAsia="宋体" w:cs="Times New Roman"/>
                <w:b w:val="0"/>
                <w:bCs/>
                <w:sz w:val="21"/>
                <w:vertAlign w:val="baseline"/>
                <w:lang w:val="en-US" w:eastAsia="zh-CN"/>
              </w:rPr>
              <w:t>15</w:t>
            </w:r>
          </w:p>
          <w:p w14:paraId="02C7CF2B">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eastAsia" w:ascii="Times New Roman" w:hAnsi="Times New Roman" w:eastAsia="宋体" w:cs="Times New Roman"/>
                <w:b w:val="0"/>
                <w:bCs/>
                <w:sz w:val="21"/>
                <w:vertAlign w:val="baseline"/>
                <w:lang w:val="en-US" w:eastAsia="zh-CN"/>
              </w:rPr>
              <w:t>35</w:t>
            </w:r>
          </w:p>
        </w:tc>
        <w:tc>
          <w:tcPr>
            <w:tcW w:w="1704" w:type="dxa"/>
            <w:tcBorders>
              <w:tl2br w:val="nil"/>
              <w:tr2bl w:val="nil"/>
            </w:tcBorders>
            <w:vAlign w:val="center"/>
          </w:tcPr>
          <w:p w14:paraId="6443FD6F">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35</w:t>
            </w:r>
          </w:p>
          <w:p w14:paraId="7204A241">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75</w:t>
            </w:r>
          </w:p>
        </w:tc>
        <w:tc>
          <w:tcPr>
            <w:tcW w:w="1704" w:type="dxa"/>
            <w:vMerge w:val="continue"/>
            <w:tcBorders>
              <w:tl2br w:val="nil"/>
              <w:tr2bl w:val="nil"/>
            </w:tcBorders>
            <w:vAlign w:val="center"/>
          </w:tcPr>
          <w:p w14:paraId="2D118BAA">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p>
        </w:tc>
      </w:tr>
      <w:tr w14:paraId="739A15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3" w:type="dxa"/>
            <w:tcBorders>
              <w:tl2br w:val="nil"/>
              <w:tr2bl w:val="nil"/>
            </w:tcBorders>
            <w:vAlign w:val="center"/>
          </w:tcPr>
          <w:p w14:paraId="5ECD3659">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NO</w:t>
            </w:r>
            <w:r>
              <w:rPr>
                <w:rFonts w:hint="default" w:ascii="Times New Roman" w:hAnsi="Times New Roman" w:eastAsia="宋体" w:cs="Times New Roman"/>
                <w:b w:val="0"/>
                <w:bCs/>
                <w:sz w:val="21"/>
                <w:vertAlign w:val="subscript"/>
                <w:lang w:val="en-US" w:eastAsia="zh-CN"/>
              </w:rPr>
              <w:t>2</w:t>
            </w:r>
          </w:p>
        </w:tc>
        <w:tc>
          <w:tcPr>
            <w:tcW w:w="1703" w:type="dxa"/>
            <w:tcBorders>
              <w:tl2br w:val="nil"/>
              <w:tr2bl w:val="nil"/>
            </w:tcBorders>
            <w:vAlign w:val="center"/>
          </w:tcPr>
          <w:p w14:paraId="623E4DFE">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年平均</w:t>
            </w:r>
          </w:p>
          <w:p w14:paraId="7E53B851">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24小时平均</w:t>
            </w:r>
          </w:p>
          <w:p w14:paraId="7051F814">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1小时平均</w:t>
            </w:r>
          </w:p>
        </w:tc>
        <w:tc>
          <w:tcPr>
            <w:tcW w:w="1704" w:type="dxa"/>
            <w:tcBorders>
              <w:tl2br w:val="nil"/>
              <w:tr2bl w:val="nil"/>
            </w:tcBorders>
            <w:vAlign w:val="center"/>
          </w:tcPr>
          <w:p w14:paraId="61E3C068">
            <w:pPr>
              <w:spacing w:line="240" w:lineRule="auto"/>
              <w:ind w:firstLine="0" w:firstLineChars="0"/>
              <w:jc w:val="center"/>
              <w:rPr>
                <w:rFonts w:hint="eastAsia" w:ascii="Times New Roman" w:hAnsi="Times New Roman" w:eastAsia="宋体" w:cs="Times New Roman"/>
                <w:b w:val="0"/>
                <w:bCs/>
                <w:sz w:val="21"/>
                <w:vertAlign w:val="baseline"/>
                <w:lang w:val="en-US" w:eastAsia="zh-CN"/>
              </w:rPr>
            </w:pPr>
            <w:r>
              <w:rPr>
                <w:rFonts w:hint="eastAsia" w:ascii="Times New Roman" w:hAnsi="Times New Roman" w:eastAsia="宋体" w:cs="Times New Roman"/>
                <w:b w:val="0"/>
                <w:bCs/>
                <w:sz w:val="21"/>
                <w:vertAlign w:val="baseline"/>
                <w:lang w:val="en-US" w:eastAsia="zh-CN"/>
              </w:rPr>
              <w:t>40</w:t>
            </w:r>
          </w:p>
          <w:p w14:paraId="700DB67E">
            <w:pPr>
              <w:spacing w:line="240" w:lineRule="auto"/>
              <w:ind w:firstLine="0" w:firstLineChars="0"/>
              <w:jc w:val="center"/>
              <w:rPr>
                <w:rFonts w:hint="eastAsia" w:ascii="Times New Roman" w:hAnsi="Times New Roman" w:eastAsia="宋体" w:cs="Times New Roman"/>
                <w:b w:val="0"/>
                <w:bCs/>
                <w:sz w:val="21"/>
                <w:vertAlign w:val="baseline"/>
                <w:lang w:val="en-US" w:eastAsia="zh-CN"/>
              </w:rPr>
            </w:pPr>
            <w:r>
              <w:rPr>
                <w:rFonts w:hint="eastAsia" w:ascii="Times New Roman" w:hAnsi="Times New Roman" w:eastAsia="宋体" w:cs="Times New Roman"/>
                <w:b w:val="0"/>
                <w:bCs/>
                <w:sz w:val="21"/>
                <w:vertAlign w:val="baseline"/>
                <w:lang w:val="en-US" w:eastAsia="zh-CN"/>
              </w:rPr>
              <w:t>80</w:t>
            </w:r>
          </w:p>
          <w:p w14:paraId="4553B3F4">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eastAsia" w:ascii="Times New Roman" w:hAnsi="Times New Roman" w:eastAsia="宋体" w:cs="Times New Roman"/>
                <w:b w:val="0"/>
                <w:bCs/>
                <w:sz w:val="21"/>
                <w:vertAlign w:val="baseline"/>
                <w:lang w:val="en-US" w:eastAsia="zh-CN"/>
              </w:rPr>
              <w:t>200</w:t>
            </w:r>
          </w:p>
        </w:tc>
        <w:tc>
          <w:tcPr>
            <w:tcW w:w="1704" w:type="dxa"/>
            <w:tcBorders>
              <w:tl2br w:val="nil"/>
              <w:tr2bl w:val="nil"/>
            </w:tcBorders>
            <w:vAlign w:val="center"/>
          </w:tcPr>
          <w:p w14:paraId="1DF273A1">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40</w:t>
            </w:r>
          </w:p>
          <w:p w14:paraId="4164DF2B">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80</w:t>
            </w:r>
          </w:p>
          <w:p w14:paraId="51F2DEA4">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200</w:t>
            </w:r>
          </w:p>
        </w:tc>
        <w:tc>
          <w:tcPr>
            <w:tcW w:w="1704" w:type="dxa"/>
            <w:vMerge w:val="continue"/>
            <w:tcBorders>
              <w:tl2br w:val="nil"/>
              <w:tr2bl w:val="nil"/>
            </w:tcBorders>
            <w:vAlign w:val="center"/>
          </w:tcPr>
          <w:p w14:paraId="70F1ADF8">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p>
        </w:tc>
      </w:tr>
      <w:tr w14:paraId="1AA85D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3" w:type="dxa"/>
            <w:tcBorders>
              <w:tl2br w:val="nil"/>
              <w:tr2bl w:val="nil"/>
            </w:tcBorders>
            <w:vAlign w:val="center"/>
          </w:tcPr>
          <w:p w14:paraId="01EBBC5D">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CO</w:t>
            </w:r>
          </w:p>
        </w:tc>
        <w:tc>
          <w:tcPr>
            <w:tcW w:w="1703" w:type="dxa"/>
            <w:tcBorders>
              <w:tl2br w:val="nil"/>
              <w:tr2bl w:val="nil"/>
            </w:tcBorders>
            <w:vAlign w:val="center"/>
          </w:tcPr>
          <w:p w14:paraId="69DC635E">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24小时平均</w:t>
            </w:r>
          </w:p>
          <w:p w14:paraId="22719FBD">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1小时平均</w:t>
            </w:r>
          </w:p>
        </w:tc>
        <w:tc>
          <w:tcPr>
            <w:tcW w:w="1704" w:type="dxa"/>
            <w:tcBorders>
              <w:tl2br w:val="nil"/>
              <w:tr2bl w:val="nil"/>
            </w:tcBorders>
            <w:vAlign w:val="center"/>
          </w:tcPr>
          <w:p w14:paraId="574D40A9">
            <w:pPr>
              <w:spacing w:line="240" w:lineRule="auto"/>
              <w:ind w:firstLine="0" w:firstLineChars="0"/>
              <w:jc w:val="center"/>
              <w:rPr>
                <w:rFonts w:hint="eastAsia" w:ascii="Times New Roman" w:hAnsi="Times New Roman" w:eastAsia="宋体" w:cs="Times New Roman"/>
                <w:b w:val="0"/>
                <w:bCs/>
                <w:sz w:val="21"/>
                <w:vertAlign w:val="baseline"/>
                <w:lang w:val="en-US" w:eastAsia="zh-CN"/>
              </w:rPr>
            </w:pPr>
            <w:r>
              <w:rPr>
                <w:rFonts w:hint="eastAsia" w:ascii="Times New Roman" w:hAnsi="Times New Roman" w:eastAsia="宋体" w:cs="Times New Roman"/>
                <w:b w:val="0"/>
                <w:bCs/>
                <w:sz w:val="21"/>
                <w:vertAlign w:val="baseline"/>
                <w:lang w:val="en-US" w:eastAsia="zh-CN"/>
              </w:rPr>
              <w:t>4</w:t>
            </w:r>
          </w:p>
          <w:p w14:paraId="06837B6F">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eastAsia" w:ascii="Times New Roman" w:hAnsi="Times New Roman" w:eastAsia="宋体" w:cs="Times New Roman"/>
                <w:b w:val="0"/>
                <w:bCs/>
                <w:sz w:val="21"/>
                <w:vertAlign w:val="baseline"/>
                <w:lang w:val="en-US" w:eastAsia="zh-CN"/>
              </w:rPr>
              <w:t>10</w:t>
            </w:r>
          </w:p>
        </w:tc>
        <w:tc>
          <w:tcPr>
            <w:tcW w:w="1704" w:type="dxa"/>
            <w:tcBorders>
              <w:tl2br w:val="nil"/>
              <w:tr2bl w:val="nil"/>
            </w:tcBorders>
            <w:vAlign w:val="center"/>
          </w:tcPr>
          <w:p w14:paraId="0E454160">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4000</w:t>
            </w:r>
          </w:p>
          <w:p w14:paraId="4BA8F430">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10000</w:t>
            </w:r>
          </w:p>
        </w:tc>
        <w:tc>
          <w:tcPr>
            <w:tcW w:w="1704" w:type="dxa"/>
            <w:vMerge w:val="continue"/>
            <w:tcBorders>
              <w:tl2br w:val="nil"/>
              <w:tr2bl w:val="nil"/>
            </w:tcBorders>
            <w:vAlign w:val="center"/>
          </w:tcPr>
          <w:p w14:paraId="70D5AEC9">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p>
        </w:tc>
      </w:tr>
      <w:tr w14:paraId="6BE52D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1703" w:type="dxa"/>
            <w:tcBorders>
              <w:tl2br w:val="nil"/>
              <w:tr2bl w:val="nil"/>
            </w:tcBorders>
            <w:vAlign w:val="center"/>
          </w:tcPr>
          <w:p w14:paraId="49D9B1E6">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O</w:t>
            </w:r>
            <w:r>
              <w:rPr>
                <w:rFonts w:hint="default" w:ascii="Times New Roman" w:hAnsi="Times New Roman" w:eastAsia="宋体" w:cs="Times New Roman"/>
                <w:b w:val="0"/>
                <w:bCs/>
                <w:sz w:val="21"/>
                <w:vertAlign w:val="subscript"/>
                <w:lang w:val="en-US" w:eastAsia="zh-CN"/>
              </w:rPr>
              <w:t>3</w:t>
            </w:r>
          </w:p>
        </w:tc>
        <w:tc>
          <w:tcPr>
            <w:tcW w:w="1703" w:type="dxa"/>
            <w:tcBorders>
              <w:tl2br w:val="nil"/>
              <w:tr2bl w:val="nil"/>
            </w:tcBorders>
            <w:vAlign w:val="center"/>
          </w:tcPr>
          <w:p w14:paraId="39F6307B">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8小时平均</w:t>
            </w:r>
          </w:p>
          <w:p w14:paraId="01F4F3B8">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1小时平均</w:t>
            </w:r>
          </w:p>
        </w:tc>
        <w:tc>
          <w:tcPr>
            <w:tcW w:w="1704" w:type="dxa"/>
            <w:tcBorders>
              <w:tl2br w:val="nil"/>
              <w:tr2bl w:val="nil"/>
            </w:tcBorders>
            <w:vAlign w:val="center"/>
          </w:tcPr>
          <w:p w14:paraId="0B5F3E4E">
            <w:pPr>
              <w:spacing w:line="240" w:lineRule="auto"/>
              <w:ind w:firstLine="0" w:firstLineChars="0"/>
              <w:jc w:val="center"/>
              <w:rPr>
                <w:rFonts w:hint="eastAsia" w:ascii="Times New Roman" w:hAnsi="Times New Roman" w:eastAsia="宋体" w:cs="Times New Roman"/>
                <w:b w:val="0"/>
                <w:bCs/>
                <w:sz w:val="21"/>
                <w:vertAlign w:val="baseline"/>
                <w:lang w:val="en-US" w:eastAsia="zh-CN"/>
              </w:rPr>
            </w:pPr>
            <w:r>
              <w:rPr>
                <w:rFonts w:hint="eastAsia" w:ascii="Times New Roman" w:hAnsi="Times New Roman" w:eastAsia="宋体" w:cs="Times New Roman"/>
                <w:b w:val="0"/>
                <w:bCs/>
                <w:sz w:val="21"/>
                <w:vertAlign w:val="baseline"/>
                <w:lang w:val="en-US" w:eastAsia="zh-CN"/>
              </w:rPr>
              <w:t>100</w:t>
            </w:r>
          </w:p>
          <w:p w14:paraId="72AF235F">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eastAsia" w:ascii="Times New Roman" w:hAnsi="Times New Roman" w:eastAsia="宋体" w:cs="Times New Roman"/>
                <w:b w:val="0"/>
                <w:bCs/>
                <w:sz w:val="21"/>
                <w:vertAlign w:val="baseline"/>
                <w:lang w:val="en-US" w:eastAsia="zh-CN"/>
              </w:rPr>
              <w:t>160</w:t>
            </w:r>
          </w:p>
        </w:tc>
        <w:tc>
          <w:tcPr>
            <w:tcW w:w="1704" w:type="dxa"/>
            <w:tcBorders>
              <w:tl2br w:val="nil"/>
              <w:tr2bl w:val="nil"/>
            </w:tcBorders>
            <w:vAlign w:val="center"/>
          </w:tcPr>
          <w:p w14:paraId="40B2ACB2">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160</w:t>
            </w:r>
          </w:p>
          <w:p w14:paraId="3AC1F3D5">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200</w:t>
            </w:r>
          </w:p>
        </w:tc>
        <w:tc>
          <w:tcPr>
            <w:tcW w:w="1704" w:type="dxa"/>
            <w:vMerge w:val="continue"/>
            <w:tcBorders>
              <w:tl2br w:val="nil"/>
              <w:tr2bl w:val="nil"/>
            </w:tcBorders>
            <w:vAlign w:val="center"/>
          </w:tcPr>
          <w:p w14:paraId="6746627E">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p>
        </w:tc>
      </w:tr>
    </w:tbl>
    <w:p w14:paraId="3F9E10CC">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4、噪声环境质量标准</w:t>
      </w:r>
    </w:p>
    <w:p w14:paraId="4F2C3E5A">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区域声环境执行《声环境质量标准》（GB3096-2008）中的1类标准。</w:t>
      </w:r>
    </w:p>
    <w:p w14:paraId="4B0F794D">
      <w:pPr>
        <w:spacing w:line="240" w:lineRule="auto"/>
        <w:ind w:firstLine="0" w:firstLineChars="0"/>
        <w:jc w:val="center"/>
        <w:rPr>
          <w:rFonts w:hint="default" w:ascii="Times New Roman" w:hAnsi="Times New Roman" w:eastAsia="宋体" w:cs="Times New Roman"/>
          <w:b/>
          <w:bCs/>
          <w:kern w:val="2"/>
          <w:sz w:val="22"/>
          <w:szCs w:val="28"/>
          <w:lang w:val="en-US" w:eastAsia="zh-CN" w:bidi="ar-SA"/>
        </w:rPr>
      </w:pPr>
    </w:p>
    <w:p w14:paraId="38400EB0">
      <w:pPr>
        <w:spacing w:line="240" w:lineRule="auto"/>
        <w:ind w:firstLine="0" w:firstLineChars="0"/>
        <w:jc w:val="center"/>
        <w:rPr>
          <w:rFonts w:hint="default" w:ascii="Times New Roman" w:hAnsi="Times New Roman" w:eastAsia="宋体" w:cs="Times New Roman"/>
          <w:b/>
          <w:sz w:val="21"/>
          <w:szCs w:val="21"/>
          <w:vertAlign w:val="baseline"/>
          <w:lang w:val="en-US" w:eastAsia="zh-CN"/>
        </w:rPr>
      </w:pPr>
      <w:r>
        <w:rPr>
          <w:rFonts w:hint="default" w:ascii="Times New Roman" w:hAnsi="Times New Roman" w:eastAsia="宋体" w:cs="Times New Roman"/>
          <w:b/>
          <w:bCs/>
          <w:kern w:val="2"/>
          <w:sz w:val="21"/>
          <w:szCs w:val="21"/>
          <w:lang w:val="en-US" w:eastAsia="zh-CN" w:bidi="ar-SA"/>
        </w:rPr>
        <w:t>表2.8-4《声环境质量标准》（GB3096-2008）单位：dB(A)</w:t>
      </w:r>
    </w:p>
    <w:tbl>
      <w:tblPr>
        <w:tblStyle w:val="14"/>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14:paraId="22746A9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30" w:type="dxa"/>
            <w:tcBorders>
              <w:tl2br w:val="nil"/>
              <w:tr2bl w:val="nil"/>
            </w:tcBorders>
            <w:shd w:val="clear" w:color="auto" w:fill="A4A4A4" w:themeFill="background1" w:themeFillShade="A5"/>
            <w:vAlign w:val="top"/>
          </w:tcPr>
          <w:p w14:paraId="2B048D36">
            <w:pPr>
              <w:spacing w:line="240" w:lineRule="auto"/>
              <w:ind w:firstLine="0" w:firstLineChars="0"/>
              <w:jc w:val="center"/>
              <w:rPr>
                <w:rFonts w:hint="default" w:ascii="Times New Roman" w:hAnsi="Times New Roman" w:eastAsia="宋体" w:cs="Times New Roman"/>
                <w:b/>
                <w:sz w:val="21"/>
                <w:vertAlign w:val="baseline"/>
                <w:lang w:val="en-US" w:eastAsia="zh-CN"/>
              </w:rPr>
            </w:pPr>
            <w:r>
              <w:rPr>
                <w:rFonts w:hint="default" w:ascii="Times New Roman" w:hAnsi="Times New Roman" w:eastAsia="宋体" w:cs="Times New Roman"/>
                <w:b/>
                <w:sz w:val="21"/>
                <w:vertAlign w:val="baseline"/>
                <w:lang w:val="en-US" w:eastAsia="zh-CN"/>
              </w:rPr>
              <w:t>类别</w:t>
            </w:r>
          </w:p>
        </w:tc>
        <w:tc>
          <w:tcPr>
            <w:tcW w:w="2130" w:type="dxa"/>
            <w:tcBorders>
              <w:tl2br w:val="nil"/>
              <w:tr2bl w:val="nil"/>
            </w:tcBorders>
            <w:shd w:val="clear" w:color="auto" w:fill="A4A4A4" w:themeFill="background1" w:themeFillShade="A5"/>
            <w:vAlign w:val="top"/>
          </w:tcPr>
          <w:p w14:paraId="371DBF1B">
            <w:pPr>
              <w:spacing w:line="240" w:lineRule="auto"/>
              <w:ind w:firstLine="0" w:firstLineChars="0"/>
              <w:jc w:val="center"/>
              <w:rPr>
                <w:rFonts w:hint="default" w:ascii="Times New Roman" w:hAnsi="Times New Roman" w:eastAsia="宋体" w:cs="Times New Roman"/>
                <w:b/>
                <w:sz w:val="21"/>
                <w:vertAlign w:val="baseline"/>
                <w:lang w:val="en-US" w:eastAsia="zh-CN"/>
              </w:rPr>
            </w:pPr>
            <w:r>
              <w:rPr>
                <w:rFonts w:hint="default" w:ascii="Times New Roman" w:hAnsi="Times New Roman" w:eastAsia="宋体" w:cs="Times New Roman"/>
                <w:b/>
                <w:sz w:val="21"/>
                <w:vertAlign w:val="baseline"/>
                <w:lang w:val="en-US" w:eastAsia="zh-CN"/>
              </w:rPr>
              <w:t>昼间dB(A)</w:t>
            </w:r>
          </w:p>
        </w:tc>
        <w:tc>
          <w:tcPr>
            <w:tcW w:w="2131" w:type="dxa"/>
            <w:tcBorders>
              <w:tl2br w:val="nil"/>
              <w:tr2bl w:val="nil"/>
            </w:tcBorders>
            <w:shd w:val="clear" w:color="auto" w:fill="A4A4A4" w:themeFill="background1" w:themeFillShade="A5"/>
            <w:vAlign w:val="top"/>
          </w:tcPr>
          <w:p w14:paraId="513B5796">
            <w:pPr>
              <w:spacing w:line="240" w:lineRule="auto"/>
              <w:ind w:firstLine="0" w:firstLineChars="0"/>
              <w:jc w:val="center"/>
              <w:rPr>
                <w:rFonts w:hint="default" w:ascii="Times New Roman" w:hAnsi="Times New Roman" w:eastAsia="宋体" w:cs="Times New Roman"/>
                <w:b/>
                <w:sz w:val="21"/>
                <w:vertAlign w:val="baseline"/>
                <w:lang w:val="en-US" w:eastAsia="zh-CN"/>
              </w:rPr>
            </w:pPr>
            <w:r>
              <w:rPr>
                <w:rFonts w:hint="default" w:ascii="Times New Roman" w:hAnsi="Times New Roman" w:eastAsia="宋体" w:cs="Times New Roman"/>
                <w:b/>
                <w:sz w:val="21"/>
                <w:vertAlign w:val="baseline"/>
                <w:lang w:val="en-US" w:eastAsia="zh-CN"/>
              </w:rPr>
              <w:t>夜间dB(A)</w:t>
            </w:r>
          </w:p>
        </w:tc>
        <w:tc>
          <w:tcPr>
            <w:tcW w:w="2131" w:type="dxa"/>
            <w:tcBorders>
              <w:tl2br w:val="nil"/>
              <w:tr2bl w:val="nil"/>
            </w:tcBorders>
            <w:shd w:val="clear" w:color="auto" w:fill="A4A4A4" w:themeFill="background1" w:themeFillShade="A5"/>
            <w:vAlign w:val="top"/>
          </w:tcPr>
          <w:p w14:paraId="75ACC71D">
            <w:pPr>
              <w:spacing w:line="240" w:lineRule="auto"/>
              <w:ind w:firstLine="0" w:firstLineChars="0"/>
              <w:jc w:val="center"/>
              <w:rPr>
                <w:rFonts w:hint="default" w:ascii="Times New Roman" w:hAnsi="Times New Roman" w:eastAsia="宋体" w:cs="Times New Roman"/>
                <w:b/>
                <w:sz w:val="21"/>
                <w:vertAlign w:val="baseline"/>
                <w:lang w:val="en-US" w:eastAsia="zh-CN"/>
              </w:rPr>
            </w:pPr>
            <w:r>
              <w:rPr>
                <w:rFonts w:hint="default" w:ascii="Times New Roman" w:hAnsi="Times New Roman" w:eastAsia="宋体" w:cs="Times New Roman"/>
                <w:b/>
                <w:sz w:val="21"/>
                <w:vertAlign w:val="baseline"/>
                <w:lang w:val="en-US" w:eastAsia="zh-CN"/>
              </w:rPr>
              <w:t>备注</w:t>
            </w:r>
          </w:p>
        </w:tc>
      </w:tr>
      <w:tr w14:paraId="0EAE965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130" w:type="dxa"/>
            <w:tcBorders>
              <w:tl2br w:val="nil"/>
              <w:tr2bl w:val="nil"/>
            </w:tcBorders>
            <w:vAlign w:val="top"/>
          </w:tcPr>
          <w:p w14:paraId="2DDF49A6">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1类</w:t>
            </w:r>
          </w:p>
        </w:tc>
        <w:tc>
          <w:tcPr>
            <w:tcW w:w="2130" w:type="dxa"/>
            <w:tcBorders>
              <w:tl2br w:val="nil"/>
              <w:tr2bl w:val="nil"/>
            </w:tcBorders>
            <w:vAlign w:val="top"/>
          </w:tcPr>
          <w:p w14:paraId="220BFBA9">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55</w:t>
            </w:r>
          </w:p>
        </w:tc>
        <w:tc>
          <w:tcPr>
            <w:tcW w:w="2131" w:type="dxa"/>
            <w:tcBorders>
              <w:tl2br w:val="nil"/>
              <w:tr2bl w:val="nil"/>
            </w:tcBorders>
            <w:vAlign w:val="top"/>
          </w:tcPr>
          <w:p w14:paraId="10ADD979">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45</w:t>
            </w:r>
          </w:p>
        </w:tc>
        <w:tc>
          <w:tcPr>
            <w:tcW w:w="2131" w:type="dxa"/>
            <w:tcBorders>
              <w:tl2br w:val="nil"/>
              <w:tr2bl w:val="nil"/>
            </w:tcBorders>
            <w:vAlign w:val="top"/>
          </w:tcPr>
          <w:p w14:paraId="213497D2">
            <w:pPr>
              <w:spacing w:line="240" w:lineRule="auto"/>
              <w:ind w:firstLine="0" w:firstLineChars="0"/>
              <w:jc w:val="center"/>
              <w:rPr>
                <w:rFonts w:hint="default" w:ascii="Times New Roman" w:hAnsi="Times New Roman" w:eastAsia="宋体" w:cs="Times New Roman"/>
                <w:b w:val="0"/>
                <w:bCs/>
                <w:sz w:val="21"/>
                <w:vertAlign w:val="baseline"/>
                <w:lang w:val="en-US" w:eastAsia="zh-CN"/>
              </w:rPr>
            </w:pPr>
            <w:r>
              <w:rPr>
                <w:rFonts w:hint="default" w:ascii="Times New Roman" w:hAnsi="Times New Roman" w:eastAsia="宋体" w:cs="Times New Roman"/>
                <w:b w:val="0"/>
                <w:bCs/>
                <w:sz w:val="21"/>
                <w:vertAlign w:val="baseline"/>
                <w:lang w:val="en-US" w:eastAsia="zh-CN"/>
              </w:rPr>
              <w:t>区域</w:t>
            </w:r>
          </w:p>
        </w:tc>
      </w:tr>
    </w:tbl>
    <w:p w14:paraId="163F483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5、土壤环境质量标准</w:t>
      </w:r>
    </w:p>
    <w:p w14:paraId="13A36F6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河道范围内执行《土壤环境质量建设用地土壤污染风险管控标准（试行）》</w:t>
      </w:r>
    </w:p>
    <w:p w14:paraId="765F0D10">
      <w:pPr>
        <w:bidi w:val="0"/>
        <w:ind w:left="0" w:leftChars="0" w:firstLine="0" w:firstLineChars="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（GB36600-2018）表1第二类用地标准；河道外农业用地，土壤环境执行《土壤环境质量农用地土壤污染风险管控标准（试行）》（GB15618-2018）表1中其他用地农用地土壤污染风险筛选值标准。</w:t>
      </w:r>
    </w:p>
    <w:p w14:paraId="126CEA31">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t>表2.8-5《土壤环境质量建设用地土壤污染风险管控标准(试行)》(GB36600-2018)表1</w:t>
      </w:r>
    </w:p>
    <w:p w14:paraId="6AC3EA91">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t>第二类用地标准单位：mg/kg</w:t>
      </w:r>
    </w:p>
    <w:tbl>
      <w:tblPr>
        <w:tblStyle w:val="23"/>
        <w:tblW w:w="4998"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709"/>
        <w:gridCol w:w="2145"/>
        <w:gridCol w:w="1422"/>
        <w:gridCol w:w="698"/>
        <w:gridCol w:w="1907"/>
        <w:gridCol w:w="1452"/>
      </w:tblGrid>
      <w:tr w14:paraId="27F906D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PrEx>
        <w:trPr>
          <w:trHeight w:val="371" w:hRule="atLeast"/>
          <w:tblHeader/>
        </w:trPr>
        <w:tc>
          <w:tcPr>
            <w:tcW w:w="426" w:type="pct"/>
            <w:vMerge w:val="restart"/>
            <w:tcBorders>
              <w:tl2br w:val="nil"/>
              <w:tr2bl w:val="nil"/>
            </w:tcBorders>
            <w:shd w:val="clear" w:color="auto" w:fill="A4A4A4" w:themeFill="background1" w:themeFillShade="A5"/>
            <w:noWrap w:val="0"/>
            <w:vAlign w:val="center"/>
          </w:tcPr>
          <w:p w14:paraId="7AF4180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287" w:type="pct"/>
            <w:vMerge w:val="restart"/>
            <w:tcBorders>
              <w:tl2br w:val="nil"/>
              <w:tr2bl w:val="nil"/>
            </w:tcBorders>
            <w:shd w:val="clear" w:color="auto" w:fill="A4A4A4" w:themeFill="background1" w:themeFillShade="A5"/>
            <w:noWrap w:val="0"/>
            <w:vAlign w:val="center"/>
          </w:tcPr>
          <w:p w14:paraId="64010B5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污染物项目</w:t>
            </w:r>
          </w:p>
        </w:tc>
        <w:tc>
          <w:tcPr>
            <w:tcW w:w="853" w:type="pct"/>
            <w:tcBorders>
              <w:tl2br w:val="nil"/>
              <w:tr2bl w:val="nil"/>
            </w:tcBorders>
            <w:shd w:val="clear" w:color="auto" w:fill="A4A4A4" w:themeFill="background1" w:themeFillShade="A5"/>
            <w:noWrap w:val="0"/>
            <w:vAlign w:val="center"/>
          </w:tcPr>
          <w:p w14:paraId="21EB9FD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筛选值</w:t>
            </w:r>
          </w:p>
        </w:tc>
        <w:tc>
          <w:tcPr>
            <w:tcW w:w="419" w:type="pct"/>
            <w:vMerge w:val="restart"/>
            <w:tcBorders>
              <w:tl2br w:val="nil"/>
              <w:tr2bl w:val="nil"/>
            </w:tcBorders>
            <w:shd w:val="clear" w:color="auto" w:fill="A4A4A4" w:themeFill="background1" w:themeFillShade="A5"/>
            <w:noWrap w:val="0"/>
            <w:vAlign w:val="center"/>
          </w:tcPr>
          <w:p w14:paraId="39989D2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序号</w:t>
            </w:r>
          </w:p>
        </w:tc>
        <w:tc>
          <w:tcPr>
            <w:tcW w:w="1144" w:type="pct"/>
            <w:vMerge w:val="restart"/>
            <w:tcBorders>
              <w:tl2br w:val="nil"/>
              <w:tr2bl w:val="nil"/>
            </w:tcBorders>
            <w:shd w:val="clear" w:color="auto" w:fill="A4A4A4" w:themeFill="background1" w:themeFillShade="A5"/>
            <w:noWrap w:val="0"/>
            <w:vAlign w:val="center"/>
          </w:tcPr>
          <w:p w14:paraId="5158CDA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污染物项目</w:t>
            </w:r>
          </w:p>
        </w:tc>
        <w:tc>
          <w:tcPr>
            <w:tcW w:w="868" w:type="pct"/>
            <w:tcBorders>
              <w:tl2br w:val="nil"/>
              <w:tr2bl w:val="nil"/>
            </w:tcBorders>
            <w:shd w:val="clear" w:color="auto" w:fill="A4A4A4" w:themeFill="background1" w:themeFillShade="A5"/>
            <w:noWrap w:val="0"/>
            <w:vAlign w:val="center"/>
          </w:tcPr>
          <w:p w14:paraId="36AEF37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筛选值</w:t>
            </w:r>
          </w:p>
        </w:tc>
      </w:tr>
      <w:tr w14:paraId="186A086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3" w:hRule="atLeast"/>
          <w:tblHeader/>
        </w:trPr>
        <w:tc>
          <w:tcPr>
            <w:tcW w:w="426" w:type="pct"/>
            <w:vMerge w:val="continue"/>
            <w:tcBorders>
              <w:tl2br w:val="nil"/>
              <w:tr2bl w:val="nil"/>
            </w:tcBorders>
            <w:shd w:val="clear" w:color="auto" w:fill="A4A4A4" w:themeFill="background1" w:themeFillShade="A5"/>
            <w:noWrap w:val="0"/>
            <w:vAlign w:val="center"/>
          </w:tcPr>
          <w:p w14:paraId="488A0C3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p>
        </w:tc>
        <w:tc>
          <w:tcPr>
            <w:tcW w:w="1287" w:type="pct"/>
            <w:vMerge w:val="continue"/>
            <w:tcBorders>
              <w:tl2br w:val="nil"/>
              <w:tr2bl w:val="nil"/>
            </w:tcBorders>
            <w:shd w:val="clear" w:color="auto" w:fill="A4A4A4" w:themeFill="background1" w:themeFillShade="A5"/>
            <w:noWrap w:val="0"/>
            <w:vAlign w:val="center"/>
          </w:tcPr>
          <w:p w14:paraId="02F5C55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p>
        </w:tc>
        <w:tc>
          <w:tcPr>
            <w:tcW w:w="853" w:type="pct"/>
            <w:tcBorders>
              <w:tl2br w:val="nil"/>
              <w:tr2bl w:val="nil"/>
            </w:tcBorders>
            <w:shd w:val="clear" w:color="auto" w:fill="A4A4A4" w:themeFill="background1" w:themeFillShade="A5"/>
            <w:noWrap w:val="0"/>
            <w:vAlign w:val="center"/>
          </w:tcPr>
          <w:p w14:paraId="3CB4E29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第二类用地</w:t>
            </w:r>
          </w:p>
        </w:tc>
        <w:tc>
          <w:tcPr>
            <w:tcW w:w="419" w:type="pct"/>
            <w:vMerge w:val="continue"/>
            <w:tcBorders>
              <w:tl2br w:val="nil"/>
              <w:tr2bl w:val="nil"/>
            </w:tcBorders>
            <w:shd w:val="clear" w:color="auto" w:fill="A4A4A4" w:themeFill="background1" w:themeFillShade="A5"/>
            <w:noWrap w:val="0"/>
            <w:vAlign w:val="center"/>
          </w:tcPr>
          <w:p w14:paraId="4689250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p>
        </w:tc>
        <w:tc>
          <w:tcPr>
            <w:tcW w:w="1144" w:type="pct"/>
            <w:vMerge w:val="continue"/>
            <w:tcBorders>
              <w:tl2br w:val="nil"/>
              <w:tr2bl w:val="nil"/>
            </w:tcBorders>
            <w:shd w:val="clear" w:color="auto" w:fill="A4A4A4" w:themeFill="background1" w:themeFillShade="A5"/>
            <w:noWrap w:val="0"/>
            <w:vAlign w:val="center"/>
          </w:tcPr>
          <w:p w14:paraId="18F7BC6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p>
        </w:tc>
        <w:tc>
          <w:tcPr>
            <w:tcW w:w="868" w:type="pct"/>
            <w:tcBorders>
              <w:tl2br w:val="nil"/>
              <w:tr2bl w:val="nil"/>
            </w:tcBorders>
            <w:shd w:val="clear" w:color="auto" w:fill="A4A4A4" w:themeFill="background1" w:themeFillShade="A5"/>
            <w:noWrap w:val="0"/>
            <w:vAlign w:val="center"/>
          </w:tcPr>
          <w:p w14:paraId="05B165E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第二类用地</w:t>
            </w:r>
          </w:p>
        </w:tc>
      </w:tr>
      <w:tr w14:paraId="2DA3C0B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5000" w:type="pct"/>
            <w:gridSpan w:val="6"/>
            <w:tcBorders>
              <w:tl2br w:val="nil"/>
              <w:tr2bl w:val="nil"/>
            </w:tcBorders>
            <w:noWrap w:val="0"/>
            <w:vAlign w:val="center"/>
          </w:tcPr>
          <w:p w14:paraId="285DFCE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重金属和无机物</w:t>
            </w:r>
          </w:p>
        </w:tc>
      </w:tr>
      <w:tr w14:paraId="0BD6756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26" w:type="pct"/>
            <w:tcBorders>
              <w:tl2br w:val="nil"/>
              <w:tr2bl w:val="nil"/>
            </w:tcBorders>
            <w:noWrap w:val="0"/>
            <w:vAlign w:val="center"/>
          </w:tcPr>
          <w:p w14:paraId="6846B2D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287" w:type="pct"/>
            <w:tcBorders>
              <w:tl2br w:val="nil"/>
              <w:tr2bl w:val="nil"/>
            </w:tcBorders>
            <w:noWrap w:val="0"/>
            <w:vAlign w:val="center"/>
          </w:tcPr>
          <w:p w14:paraId="0595262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砷</w:t>
            </w:r>
          </w:p>
        </w:tc>
        <w:tc>
          <w:tcPr>
            <w:tcW w:w="853" w:type="pct"/>
            <w:tcBorders>
              <w:tl2br w:val="nil"/>
              <w:tr2bl w:val="nil"/>
            </w:tcBorders>
            <w:noWrap w:val="0"/>
            <w:vAlign w:val="center"/>
          </w:tcPr>
          <w:p w14:paraId="7BDEFA0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60</w:t>
            </w:r>
          </w:p>
        </w:tc>
        <w:tc>
          <w:tcPr>
            <w:tcW w:w="419" w:type="pct"/>
            <w:tcBorders>
              <w:tl2br w:val="nil"/>
              <w:tr2bl w:val="nil"/>
            </w:tcBorders>
            <w:noWrap w:val="0"/>
            <w:vAlign w:val="center"/>
          </w:tcPr>
          <w:p w14:paraId="05BAD3E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1144" w:type="pct"/>
            <w:tcBorders>
              <w:tl2br w:val="nil"/>
              <w:tr2bl w:val="nil"/>
            </w:tcBorders>
            <w:noWrap w:val="0"/>
            <w:vAlign w:val="center"/>
          </w:tcPr>
          <w:p w14:paraId="1F969FF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铅</w:t>
            </w:r>
          </w:p>
        </w:tc>
        <w:tc>
          <w:tcPr>
            <w:tcW w:w="868" w:type="pct"/>
            <w:tcBorders>
              <w:tl2br w:val="nil"/>
              <w:tr2bl w:val="nil"/>
            </w:tcBorders>
            <w:noWrap w:val="0"/>
            <w:vAlign w:val="center"/>
          </w:tcPr>
          <w:p w14:paraId="25A1258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800</w:t>
            </w:r>
          </w:p>
        </w:tc>
      </w:tr>
      <w:tr w14:paraId="777797A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26" w:type="pct"/>
            <w:tcBorders>
              <w:tl2br w:val="nil"/>
              <w:tr2bl w:val="nil"/>
            </w:tcBorders>
            <w:noWrap w:val="0"/>
            <w:vAlign w:val="center"/>
          </w:tcPr>
          <w:p w14:paraId="40CC2DF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1287" w:type="pct"/>
            <w:tcBorders>
              <w:tl2br w:val="nil"/>
              <w:tr2bl w:val="nil"/>
            </w:tcBorders>
            <w:noWrap w:val="0"/>
            <w:vAlign w:val="center"/>
          </w:tcPr>
          <w:p w14:paraId="1BCFAF7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镉</w:t>
            </w:r>
          </w:p>
        </w:tc>
        <w:tc>
          <w:tcPr>
            <w:tcW w:w="853" w:type="pct"/>
            <w:tcBorders>
              <w:tl2br w:val="nil"/>
              <w:tr2bl w:val="nil"/>
            </w:tcBorders>
            <w:noWrap w:val="0"/>
            <w:vAlign w:val="center"/>
          </w:tcPr>
          <w:p w14:paraId="548B42F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65</w:t>
            </w:r>
          </w:p>
        </w:tc>
        <w:tc>
          <w:tcPr>
            <w:tcW w:w="419" w:type="pct"/>
            <w:tcBorders>
              <w:tl2br w:val="nil"/>
              <w:tr2bl w:val="nil"/>
            </w:tcBorders>
            <w:noWrap w:val="0"/>
            <w:vAlign w:val="center"/>
          </w:tcPr>
          <w:p w14:paraId="623C960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1144" w:type="pct"/>
            <w:tcBorders>
              <w:tl2br w:val="nil"/>
              <w:tr2bl w:val="nil"/>
            </w:tcBorders>
            <w:noWrap w:val="0"/>
            <w:vAlign w:val="center"/>
          </w:tcPr>
          <w:p w14:paraId="2F2EDBF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汞</w:t>
            </w:r>
          </w:p>
        </w:tc>
        <w:tc>
          <w:tcPr>
            <w:tcW w:w="868" w:type="pct"/>
            <w:tcBorders>
              <w:tl2br w:val="nil"/>
              <w:tr2bl w:val="nil"/>
            </w:tcBorders>
            <w:noWrap w:val="0"/>
            <w:vAlign w:val="center"/>
          </w:tcPr>
          <w:p w14:paraId="12F7323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38</w:t>
            </w:r>
          </w:p>
        </w:tc>
      </w:tr>
      <w:tr w14:paraId="061F14B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26" w:type="pct"/>
            <w:tcBorders>
              <w:tl2br w:val="nil"/>
              <w:tr2bl w:val="nil"/>
            </w:tcBorders>
            <w:noWrap w:val="0"/>
            <w:vAlign w:val="center"/>
          </w:tcPr>
          <w:p w14:paraId="51DCD8A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1287" w:type="pct"/>
            <w:tcBorders>
              <w:tl2br w:val="nil"/>
              <w:tr2bl w:val="nil"/>
            </w:tcBorders>
            <w:noWrap w:val="0"/>
            <w:vAlign w:val="center"/>
          </w:tcPr>
          <w:p w14:paraId="11760E8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铬（六价）</w:t>
            </w:r>
          </w:p>
        </w:tc>
        <w:tc>
          <w:tcPr>
            <w:tcW w:w="853" w:type="pct"/>
            <w:tcBorders>
              <w:tl2br w:val="nil"/>
              <w:tr2bl w:val="nil"/>
            </w:tcBorders>
            <w:noWrap w:val="0"/>
            <w:vAlign w:val="center"/>
          </w:tcPr>
          <w:p w14:paraId="6F20712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5.7</w:t>
            </w:r>
          </w:p>
        </w:tc>
        <w:tc>
          <w:tcPr>
            <w:tcW w:w="419" w:type="pct"/>
            <w:tcBorders>
              <w:tl2br w:val="nil"/>
              <w:tr2bl w:val="nil"/>
            </w:tcBorders>
            <w:noWrap w:val="0"/>
            <w:vAlign w:val="center"/>
          </w:tcPr>
          <w:p w14:paraId="267A4E6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1144" w:type="pct"/>
            <w:tcBorders>
              <w:tl2br w:val="nil"/>
              <w:tr2bl w:val="nil"/>
            </w:tcBorders>
            <w:noWrap w:val="0"/>
            <w:vAlign w:val="center"/>
          </w:tcPr>
          <w:p w14:paraId="49E15C2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镍</w:t>
            </w:r>
          </w:p>
        </w:tc>
        <w:tc>
          <w:tcPr>
            <w:tcW w:w="868" w:type="pct"/>
            <w:tcBorders>
              <w:tl2br w:val="nil"/>
              <w:tr2bl w:val="nil"/>
            </w:tcBorders>
            <w:noWrap w:val="0"/>
            <w:vAlign w:val="center"/>
          </w:tcPr>
          <w:p w14:paraId="571D002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900</w:t>
            </w:r>
          </w:p>
        </w:tc>
      </w:tr>
      <w:tr w14:paraId="7A50A87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26" w:type="pct"/>
            <w:tcBorders>
              <w:tl2br w:val="nil"/>
              <w:tr2bl w:val="nil"/>
            </w:tcBorders>
            <w:noWrap w:val="0"/>
            <w:vAlign w:val="center"/>
          </w:tcPr>
          <w:p w14:paraId="662ED41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1287" w:type="pct"/>
            <w:tcBorders>
              <w:tl2br w:val="nil"/>
              <w:tr2bl w:val="nil"/>
            </w:tcBorders>
            <w:noWrap w:val="0"/>
            <w:vAlign w:val="center"/>
          </w:tcPr>
          <w:p w14:paraId="2C22463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铜</w:t>
            </w:r>
          </w:p>
        </w:tc>
        <w:tc>
          <w:tcPr>
            <w:tcW w:w="853" w:type="pct"/>
            <w:tcBorders>
              <w:tl2br w:val="nil"/>
              <w:tr2bl w:val="nil"/>
            </w:tcBorders>
            <w:noWrap w:val="0"/>
            <w:vAlign w:val="center"/>
          </w:tcPr>
          <w:p w14:paraId="7250554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18000</w:t>
            </w:r>
          </w:p>
        </w:tc>
        <w:tc>
          <w:tcPr>
            <w:tcW w:w="419" w:type="pct"/>
            <w:tcBorders>
              <w:tl2br w:val="nil"/>
              <w:tr2bl w:val="nil"/>
            </w:tcBorders>
            <w:noWrap w:val="0"/>
            <w:vAlign w:val="center"/>
          </w:tcPr>
          <w:p w14:paraId="1990664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144" w:type="pct"/>
            <w:tcBorders>
              <w:tl2br w:val="nil"/>
              <w:tr2bl w:val="nil"/>
            </w:tcBorders>
            <w:noWrap w:val="0"/>
            <w:vAlign w:val="center"/>
          </w:tcPr>
          <w:p w14:paraId="6D2E446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868" w:type="pct"/>
            <w:tcBorders>
              <w:tl2br w:val="nil"/>
              <w:tr2bl w:val="nil"/>
            </w:tcBorders>
            <w:noWrap w:val="0"/>
            <w:vAlign w:val="center"/>
          </w:tcPr>
          <w:p w14:paraId="60F18FF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54F2132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5000" w:type="pct"/>
            <w:gridSpan w:val="6"/>
            <w:tcBorders>
              <w:tl2br w:val="nil"/>
              <w:tr2bl w:val="nil"/>
            </w:tcBorders>
            <w:noWrap w:val="0"/>
            <w:vAlign w:val="center"/>
          </w:tcPr>
          <w:p w14:paraId="1BD1CE7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挥发性有机物</w:t>
            </w:r>
          </w:p>
        </w:tc>
      </w:tr>
      <w:tr w14:paraId="2339F4D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3" w:hRule="atLeast"/>
        </w:trPr>
        <w:tc>
          <w:tcPr>
            <w:tcW w:w="426" w:type="pct"/>
            <w:tcBorders>
              <w:tl2br w:val="nil"/>
              <w:tr2bl w:val="nil"/>
            </w:tcBorders>
            <w:noWrap w:val="0"/>
            <w:vAlign w:val="center"/>
          </w:tcPr>
          <w:p w14:paraId="0CCAD78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1287" w:type="pct"/>
            <w:tcBorders>
              <w:tl2br w:val="nil"/>
              <w:tr2bl w:val="nil"/>
            </w:tcBorders>
            <w:noWrap w:val="0"/>
            <w:vAlign w:val="center"/>
          </w:tcPr>
          <w:p w14:paraId="704260B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四氯化碳</w:t>
            </w:r>
          </w:p>
        </w:tc>
        <w:tc>
          <w:tcPr>
            <w:tcW w:w="853" w:type="pct"/>
            <w:tcBorders>
              <w:tl2br w:val="nil"/>
              <w:tr2bl w:val="nil"/>
            </w:tcBorders>
            <w:noWrap w:val="0"/>
            <w:vAlign w:val="center"/>
          </w:tcPr>
          <w:p w14:paraId="2D8FB2E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w:t>
            </w:r>
          </w:p>
        </w:tc>
        <w:tc>
          <w:tcPr>
            <w:tcW w:w="419" w:type="pct"/>
            <w:tcBorders>
              <w:tl2br w:val="nil"/>
              <w:tr2bl w:val="nil"/>
            </w:tcBorders>
            <w:noWrap w:val="0"/>
            <w:vAlign w:val="center"/>
          </w:tcPr>
          <w:p w14:paraId="0DFD8BE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w:t>
            </w:r>
          </w:p>
        </w:tc>
        <w:tc>
          <w:tcPr>
            <w:tcW w:w="1144" w:type="pct"/>
            <w:tcBorders>
              <w:tl2br w:val="nil"/>
              <w:tr2bl w:val="nil"/>
            </w:tcBorders>
            <w:noWrap w:val="0"/>
            <w:vAlign w:val="center"/>
          </w:tcPr>
          <w:p w14:paraId="76AB0D8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1,1,2-三氯乙烷</w:t>
            </w:r>
          </w:p>
        </w:tc>
        <w:tc>
          <w:tcPr>
            <w:tcW w:w="868" w:type="pct"/>
            <w:tcBorders>
              <w:tl2br w:val="nil"/>
              <w:tr2bl w:val="nil"/>
            </w:tcBorders>
            <w:noWrap w:val="0"/>
            <w:vAlign w:val="center"/>
          </w:tcPr>
          <w:p w14:paraId="5B69DC5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w:t>
            </w:r>
          </w:p>
        </w:tc>
      </w:tr>
      <w:tr w14:paraId="7872740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04FFC85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1287" w:type="pct"/>
            <w:tcBorders>
              <w:tl2br w:val="nil"/>
              <w:tr2bl w:val="nil"/>
            </w:tcBorders>
            <w:noWrap w:val="0"/>
            <w:vAlign w:val="center"/>
          </w:tcPr>
          <w:p w14:paraId="06ED014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氯仿</w:t>
            </w:r>
          </w:p>
        </w:tc>
        <w:tc>
          <w:tcPr>
            <w:tcW w:w="853" w:type="pct"/>
            <w:tcBorders>
              <w:tl2br w:val="nil"/>
              <w:tr2bl w:val="nil"/>
            </w:tcBorders>
            <w:noWrap w:val="0"/>
            <w:vAlign w:val="center"/>
          </w:tcPr>
          <w:p w14:paraId="210CF4B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0.9</w:t>
            </w:r>
          </w:p>
        </w:tc>
        <w:tc>
          <w:tcPr>
            <w:tcW w:w="419" w:type="pct"/>
            <w:tcBorders>
              <w:tl2br w:val="nil"/>
              <w:tr2bl w:val="nil"/>
            </w:tcBorders>
            <w:noWrap w:val="0"/>
            <w:vAlign w:val="center"/>
          </w:tcPr>
          <w:p w14:paraId="023E4B8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23</w:t>
            </w:r>
          </w:p>
        </w:tc>
        <w:tc>
          <w:tcPr>
            <w:tcW w:w="1144" w:type="pct"/>
            <w:tcBorders>
              <w:tl2br w:val="nil"/>
              <w:tr2bl w:val="nil"/>
            </w:tcBorders>
            <w:noWrap w:val="0"/>
            <w:vAlign w:val="center"/>
          </w:tcPr>
          <w:p w14:paraId="408E17A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三氯乙烯</w:t>
            </w:r>
          </w:p>
        </w:tc>
        <w:tc>
          <w:tcPr>
            <w:tcW w:w="868" w:type="pct"/>
            <w:tcBorders>
              <w:tl2br w:val="nil"/>
              <w:tr2bl w:val="nil"/>
            </w:tcBorders>
            <w:noWrap w:val="0"/>
            <w:vAlign w:val="center"/>
          </w:tcPr>
          <w:p w14:paraId="238A5A4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w:t>
            </w:r>
          </w:p>
        </w:tc>
      </w:tr>
      <w:tr w14:paraId="0AFDD19D">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7CBB9D7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1287" w:type="pct"/>
            <w:tcBorders>
              <w:tl2br w:val="nil"/>
              <w:tr2bl w:val="nil"/>
            </w:tcBorders>
            <w:noWrap w:val="0"/>
            <w:vAlign w:val="center"/>
          </w:tcPr>
          <w:p w14:paraId="3091FE5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氯甲烷</w:t>
            </w:r>
          </w:p>
        </w:tc>
        <w:tc>
          <w:tcPr>
            <w:tcW w:w="853" w:type="pct"/>
            <w:tcBorders>
              <w:tl2br w:val="nil"/>
              <w:tr2bl w:val="nil"/>
            </w:tcBorders>
            <w:noWrap w:val="0"/>
            <w:vAlign w:val="center"/>
          </w:tcPr>
          <w:p w14:paraId="14DAFB0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37</w:t>
            </w:r>
          </w:p>
        </w:tc>
        <w:tc>
          <w:tcPr>
            <w:tcW w:w="419" w:type="pct"/>
            <w:tcBorders>
              <w:tl2br w:val="nil"/>
              <w:tr2bl w:val="nil"/>
            </w:tcBorders>
            <w:noWrap w:val="0"/>
            <w:vAlign w:val="center"/>
          </w:tcPr>
          <w:p w14:paraId="3F67C06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24</w:t>
            </w:r>
          </w:p>
        </w:tc>
        <w:tc>
          <w:tcPr>
            <w:tcW w:w="1144" w:type="pct"/>
            <w:tcBorders>
              <w:tl2br w:val="nil"/>
              <w:tr2bl w:val="nil"/>
            </w:tcBorders>
            <w:noWrap w:val="0"/>
            <w:vAlign w:val="center"/>
          </w:tcPr>
          <w:p w14:paraId="19FAA30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12,3-三氯丙烷</w:t>
            </w:r>
          </w:p>
        </w:tc>
        <w:tc>
          <w:tcPr>
            <w:tcW w:w="868" w:type="pct"/>
            <w:tcBorders>
              <w:tl2br w:val="nil"/>
              <w:tr2bl w:val="nil"/>
            </w:tcBorders>
            <w:noWrap w:val="0"/>
            <w:vAlign w:val="center"/>
          </w:tcPr>
          <w:p w14:paraId="6007381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0.5</w:t>
            </w:r>
          </w:p>
        </w:tc>
      </w:tr>
      <w:tr w14:paraId="2F8E1B2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2014050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1287" w:type="pct"/>
            <w:tcBorders>
              <w:tl2br w:val="nil"/>
              <w:tr2bl w:val="nil"/>
            </w:tcBorders>
            <w:noWrap w:val="0"/>
            <w:vAlign w:val="center"/>
          </w:tcPr>
          <w:p w14:paraId="2BA38CF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1,1-二氯乙烷</w:t>
            </w:r>
          </w:p>
        </w:tc>
        <w:tc>
          <w:tcPr>
            <w:tcW w:w="853" w:type="pct"/>
            <w:tcBorders>
              <w:tl2br w:val="nil"/>
              <w:tr2bl w:val="nil"/>
            </w:tcBorders>
            <w:noWrap w:val="0"/>
            <w:vAlign w:val="center"/>
          </w:tcPr>
          <w:p w14:paraId="37EE24E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419" w:type="pct"/>
            <w:tcBorders>
              <w:tl2br w:val="nil"/>
              <w:tr2bl w:val="nil"/>
            </w:tcBorders>
            <w:noWrap w:val="0"/>
            <w:vAlign w:val="center"/>
          </w:tcPr>
          <w:p w14:paraId="0882CBA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25</w:t>
            </w:r>
          </w:p>
        </w:tc>
        <w:tc>
          <w:tcPr>
            <w:tcW w:w="1144" w:type="pct"/>
            <w:tcBorders>
              <w:tl2br w:val="nil"/>
              <w:tr2bl w:val="nil"/>
            </w:tcBorders>
            <w:noWrap w:val="0"/>
            <w:vAlign w:val="center"/>
          </w:tcPr>
          <w:p w14:paraId="0977127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氯乙烯</w:t>
            </w:r>
          </w:p>
        </w:tc>
        <w:tc>
          <w:tcPr>
            <w:tcW w:w="868" w:type="pct"/>
            <w:tcBorders>
              <w:tl2br w:val="nil"/>
              <w:tr2bl w:val="nil"/>
            </w:tcBorders>
            <w:noWrap w:val="0"/>
            <w:vAlign w:val="center"/>
          </w:tcPr>
          <w:p w14:paraId="1A4E489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0.43</w:t>
            </w:r>
          </w:p>
        </w:tc>
      </w:tr>
      <w:tr w14:paraId="4AB0BD5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236D666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w:t>
            </w:r>
          </w:p>
        </w:tc>
        <w:tc>
          <w:tcPr>
            <w:tcW w:w="1287" w:type="pct"/>
            <w:tcBorders>
              <w:tl2br w:val="nil"/>
              <w:tr2bl w:val="nil"/>
            </w:tcBorders>
            <w:noWrap w:val="0"/>
            <w:vAlign w:val="center"/>
          </w:tcPr>
          <w:p w14:paraId="5565BDF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1,2-二氯乙烷</w:t>
            </w:r>
          </w:p>
        </w:tc>
        <w:tc>
          <w:tcPr>
            <w:tcW w:w="853" w:type="pct"/>
            <w:tcBorders>
              <w:tl2br w:val="nil"/>
              <w:tr2bl w:val="nil"/>
            </w:tcBorders>
            <w:noWrap w:val="0"/>
            <w:vAlign w:val="center"/>
          </w:tcPr>
          <w:p w14:paraId="0F7C49D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419" w:type="pct"/>
            <w:tcBorders>
              <w:tl2br w:val="nil"/>
              <w:tr2bl w:val="nil"/>
            </w:tcBorders>
            <w:noWrap w:val="0"/>
            <w:vAlign w:val="center"/>
          </w:tcPr>
          <w:p w14:paraId="5EE42E8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w:t>
            </w:r>
          </w:p>
        </w:tc>
        <w:tc>
          <w:tcPr>
            <w:tcW w:w="1144" w:type="pct"/>
            <w:tcBorders>
              <w:tl2br w:val="nil"/>
              <w:tr2bl w:val="nil"/>
            </w:tcBorders>
            <w:noWrap w:val="0"/>
            <w:vAlign w:val="center"/>
          </w:tcPr>
          <w:p w14:paraId="37B471A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w:t>
            </w:r>
          </w:p>
        </w:tc>
        <w:tc>
          <w:tcPr>
            <w:tcW w:w="868" w:type="pct"/>
            <w:tcBorders>
              <w:tl2br w:val="nil"/>
              <w:tr2bl w:val="nil"/>
            </w:tcBorders>
            <w:noWrap w:val="0"/>
            <w:vAlign w:val="center"/>
          </w:tcPr>
          <w:p w14:paraId="3AAAD9C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r>
      <w:tr w14:paraId="5757A2A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5145D10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13</w:t>
            </w:r>
          </w:p>
        </w:tc>
        <w:tc>
          <w:tcPr>
            <w:tcW w:w="1287" w:type="pct"/>
            <w:tcBorders>
              <w:tl2br w:val="nil"/>
              <w:tr2bl w:val="nil"/>
            </w:tcBorders>
            <w:noWrap w:val="0"/>
            <w:vAlign w:val="center"/>
          </w:tcPr>
          <w:p w14:paraId="62045BF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1,1-二氯乙烯</w:t>
            </w:r>
          </w:p>
        </w:tc>
        <w:tc>
          <w:tcPr>
            <w:tcW w:w="853" w:type="pct"/>
            <w:tcBorders>
              <w:tl2br w:val="nil"/>
              <w:tr2bl w:val="nil"/>
            </w:tcBorders>
            <w:noWrap w:val="0"/>
            <w:vAlign w:val="center"/>
          </w:tcPr>
          <w:p w14:paraId="3AFCC96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66</w:t>
            </w:r>
          </w:p>
        </w:tc>
        <w:tc>
          <w:tcPr>
            <w:tcW w:w="419" w:type="pct"/>
            <w:tcBorders>
              <w:tl2br w:val="nil"/>
              <w:tr2bl w:val="nil"/>
            </w:tcBorders>
            <w:noWrap w:val="0"/>
            <w:vAlign w:val="center"/>
          </w:tcPr>
          <w:p w14:paraId="7561DF5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w:t>
            </w:r>
          </w:p>
        </w:tc>
        <w:tc>
          <w:tcPr>
            <w:tcW w:w="1144" w:type="pct"/>
            <w:tcBorders>
              <w:tl2br w:val="nil"/>
              <w:tr2bl w:val="nil"/>
            </w:tcBorders>
            <w:noWrap w:val="0"/>
            <w:vAlign w:val="center"/>
          </w:tcPr>
          <w:p w14:paraId="65AB90C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氯苯</w:t>
            </w:r>
          </w:p>
        </w:tc>
        <w:tc>
          <w:tcPr>
            <w:tcW w:w="868" w:type="pct"/>
            <w:tcBorders>
              <w:tl2br w:val="nil"/>
              <w:tr2bl w:val="nil"/>
            </w:tcBorders>
            <w:noWrap w:val="0"/>
            <w:vAlign w:val="center"/>
          </w:tcPr>
          <w:p w14:paraId="7D9D33D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270</w:t>
            </w:r>
          </w:p>
        </w:tc>
      </w:tr>
      <w:tr w14:paraId="25860B9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200AE2F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w:t>
            </w:r>
          </w:p>
        </w:tc>
        <w:tc>
          <w:tcPr>
            <w:tcW w:w="1287" w:type="pct"/>
            <w:tcBorders>
              <w:tl2br w:val="nil"/>
              <w:tr2bl w:val="nil"/>
            </w:tcBorders>
            <w:noWrap w:val="0"/>
            <w:vAlign w:val="center"/>
          </w:tcPr>
          <w:p w14:paraId="3648C66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顺1,2-二氯乙烯</w:t>
            </w:r>
          </w:p>
        </w:tc>
        <w:tc>
          <w:tcPr>
            <w:tcW w:w="853" w:type="pct"/>
            <w:tcBorders>
              <w:tl2br w:val="nil"/>
              <w:tr2bl w:val="nil"/>
            </w:tcBorders>
            <w:noWrap w:val="0"/>
            <w:vAlign w:val="center"/>
          </w:tcPr>
          <w:p w14:paraId="5ACEA39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596</w:t>
            </w:r>
          </w:p>
        </w:tc>
        <w:tc>
          <w:tcPr>
            <w:tcW w:w="419" w:type="pct"/>
            <w:tcBorders>
              <w:tl2br w:val="nil"/>
              <w:tr2bl w:val="nil"/>
            </w:tcBorders>
            <w:noWrap w:val="0"/>
            <w:vAlign w:val="center"/>
          </w:tcPr>
          <w:p w14:paraId="5FF6C62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w:t>
            </w:r>
          </w:p>
        </w:tc>
        <w:tc>
          <w:tcPr>
            <w:tcW w:w="1144" w:type="pct"/>
            <w:tcBorders>
              <w:tl2br w:val="nil"/>
              <w:tr2bl w:val="nil"/>
            </w:tcBorders>
            <w:noWrap w:val="0"/>
            <w:vAlign w:val="center"/>
          </w:tcPr>
          <w:p w14:paraId="004BB16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1,2-二氯苯</w:t>
            </w:r>
          </w:p>
        </w:tc>
        <w:tc>
          <w:tcPr>
            <w:tcW w:w="868" w:type="pct"/>
            <w:tcBorders>
              <w:tl2br w:val="nil"/>
              <w:tr2bl w:val="nil"/>
            </w:tcBorders>
            <w:noWrap w:val="0"/>
            <w:vAlign w:val="center"/>
          </w:tcPr>
          <w:p w14:paraId="0EFF04E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560</w:t>
            </w:r>
          </w:p>
        </w:tc>
      </w:tr>
      <w:tr w14:paraId="5C61A20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73D9998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1287" w:type="pct"/>
            <w:tcBorders>
              <w:tl2br w:val="nil"/>
              <w:tr2bl w:val="nil"/>
            </w:tcBorders>
            <w:noWrap w:val="0"/>
            <w:vAlign w:val="center"/>
          </w:tcPr>
          <w:p w14:paraId="5BF4F98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反1,2-二氯乙烯</w:t>
            </w:r>
          </w:p>
        </w:tc>
        <w:tc>
          <w:tcPr>
            <w:tcW w:w="853" w:type="pct"/>
            <w:tcBorders>
              <w:tl2br w:val="nil"/>
              <w:tr2bl w:val="nil"/>
            </w:tcBorders>
            <w:noWrap w:val="0"/>
            <w:vAlign w:val="center"/>
          </w:tcPr>
          <w:p w14:paraId="5934B9D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54</w:t>
            </w:r>
          </w:p>
        </w:tc>
        <w:tc>
          <w:tcPr>
            <w:tcW w:w="419" w:type="pct"/>
            <w:tcBorders>
              <w:tl2br w:val="nil"/>
              <w:tr2bl w:val="nil"/>
            </w:tcBorders>
            <w:noWrap w:val="0"/>
            <w:vAlign w:val="center"/>
          </w:tcPr>
          <w:p w14:paraId="3A9EDCE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29</w:t>
            </w:r>
          </w:p>
        </w:tc>
        <w:tc>
          <w:tcPr>
            <w:tcW w:w="1144" w:type="pct"/>
            <w:tcBorders>
              <w:tl2br w:val="nil"/>
              <w:tr2bl w:val="nil"/>
            </w:tcBorders>
            <w:noWrap w:val="0"/>
            <w:vAlign w:val="center"/>
          </w:tcPr>
          <w:p w14:paraId="4EE27E4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1,4-二氯苯</w:t>
            </w:r>
          </w:p>
        </w:tc>
        <w:tc>
          <w:tcPr>
            <w:tcW w:w="868" w:type="pct"/>
            <w:tcBorders>
              <w:tl2br w:val="nil"/>
              <w:tr2bl w:val="nil"/>
            </w:tcBorders>
            <w:noWrap w:val="0"/>
            <w:vAlign w:val="center"/>
          </w:tcPr>
          <w:p w14:paraId="0A8F7DE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r>
      <w:tr w14:paraId="4DE4466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2D68120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16</w:t>
            </w:r>
          </w:p>
        </w:tc>
        <w:tc>
          <w:tcPr>
            <w:tcW w:w="1287" w:type="pct"/>
            <w:tcBorders>
              <w:tl2br w:val="nil"/>
              <w:tr2bl w:val="nil"/>
            </w:tcBorders>
            <w:noWrap w:val="0"/>
            <w:vAlign w:val="center"/>
          </w:tcPr>
          <w:p w14:paraId="3258A95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二氯甲烷</w:t>
            </w:r>
          </w:p>
        </w:tc>
        <w:tc>
          <w:tcPr>
            <w:tcW w:w="853" w:type="pct"/>
            <w:tcBorders>
              <w:tl2br w:val="nil"/>
              <w:tr2bl w:val="nil"/>
            </w:tcBorders>
            <w:noWrap w:val="0"/>
            <w:vAlign w:val="center"/>
          </w:tcPr>
          <w:p w14:paraId="03AF69D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616</w:t>
            </w:r>
          </w:p>
        </w:tc>
        <w:tc>
          <w:tcPr>
            <w:tcW w:w="419" w:type="pct"/>
            <w:tcBorders>
              <w:tl2br w:val="nil"/>
              <w:tr2bl w:val="nil"/>
            </w:tcBorders>
            <w:noWrap w:val="0"/>
            <w:vAlign w:val="center"/>
          </w:tcPr>
          <w:p w14:paraId="6C68362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30</w:t>
            </w:r>
          </w:p>
        </w:tc>
        <w:tc>
          <w:tcPr>
            <w:tcW w:w="1144" w:type="pct"/>
            <w:tcBorders>
              <w:tl2br w:val="nil"/>
              <w:tr2bl w:val="nil"/>
            </w:tcBorders>
            <w:noWrap w:val="0"/>
            <w:vAlign w:val="center"/>
          </w:tcPr>
          <w:p w14:paraId="01A2A3A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乙苯</w:t>
            </w:r>
          </w:p>
        </w:tc>
        <w:tc>
          <w:tcPr>
            <w:tcW w:w="868" w:type="pct"/>
            <w:tcBorders>
              <w:tl2br w:val="nil"/>
              <w:tr2bl w:val="nil"/>
            </w:tcBorders>
            <w:noWrap w:val="0"/>
            <w:vAlign w:val="center"/>
          </w:tcPr>
          <w:p w14:paraId="1351ECD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28</w:t>
            </w:r>
          </w:p>
        </w:tc>
      </w:tr>
      <w:tr w14:paraId="66F150B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6C4743D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17</w:t>
            </w:r>
          </w:p>
        </w:tc>
        <w:tc>
          <w:tcPr>
            <w:tcW w:w="1287" w:type="pct"/>
            <w:tcBorders>
              <w:tl2br w:val="nil"/>
              <w:tr2bl w:val="nil"/>
            </w:tcBorders>
            <w:noWrap w:val="0"/>
            <w:vAlign w:val="center"/>
          </w:tcPr>
          <w:p w14:paraId="6CBEF7F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1,2-二氯丙烷</w:t>
            </w:r>
          </w:p>
        </w:tc>
        <w:tc>
          <w:tcPr>
            <w:tcW w:w="853" w:type="pct"/>
            <w:tcBorders>
              <w:tl2br w:val="nil"/>
              <w:tr2bl w:val="nil"/>
            </w:tcBorders>
            <w:noWrap w:val="0"/>
            <w:vAlign w:val="center"/>
          </w:tcPr>
          <w:p w14:paraId="72FAE1A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419" w:type="pct"/>
            <w:tcBorders>
              <w:tl2br w:val="nil"/>
              <w:tr2bl w:val="nil"/>
            </w:tcBorders>
            <w:noWrap w:val="0"/>
            <w:vAlign w:val="center"/>
          </w:tcPr>
          <w:p w14:paraId="29662AA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31</w:t>
            </w:r>
          </w:p>
        </w:tc>
        <w:tc>
          <w:tcPr>
            <w:tcW w:w="1144" w:type="pct"/>
            <w:tcBorders>
              <w:tl2br w:val="nil"/>
              <w:tr2bl w:val="nil"/>
            </w:tcBorders>
            <w:noWrap w:val="0"/>
            <w:vAlign w:val="center"/>
          </w:tcPr>
          <w:p w14:paraId="4788729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苯乙烯</w:t>
            </w:r>
          </w:p>
        </w:tc>
        <w:tc>
          <w:tcPr>
            <w:tcW w:w="868" w:type="pct"/>
            <w:tcBorders>
              <w:tl2br w:val="nil"/>
              <w:tr2bl w:val="nil"/>
            </w:tcBorders>
            <w:noWrap w:val="0"/>
            <w:vAlign w:val="center"/>
          </w:tcPr>
          <w:p w14:paraId="4749558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1290</w:t>
            </w:r>
          </w:p>
        </w:tc>
      </w:tr>
      <w:tr w14:paraId="556E471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502AF52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18</w:t>
            </w:r>
          </w:p>
        </w:tc>
        <w:tc>
          <w:tcPr>
            <w:tcW w:w="1287" w:type="pct"/>
            <w:tcBorders>
              <w:tl2br w:val="nil"/>
              <w:tr2bl w:val="nil"/>
            </w:tcBorders>
            <w:noWrap w:val="0"/>
            <w:vAlign w:val="center"/>
          </w:tcPr>
          <w:p w14:paraId="0278F27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1,1,1,2-四氯乙烷</w:t>
            </w:r>
          </w:p>
        </w:tc>
        <w:tc>
          <w:tcPr>
            <w:tcW w:w="853" w:type="pct"/>
            <w:tcBorders>
              <w:tl2br w:val="nil"/>
              <w:tr2bl w:val="nil"/>
            </w:tcBorders>
            <w:noWrap w:val="0"/>
            <w:vAlign w:val="center"/>
          </w:tcPr>
          <w:p w14:paraId="4E7D2D2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419" w:type="pct"/>
            <w:tcBorders>
              <w:tl2br w:val="nil"/>
              <w:tr2bl w:val="nil"/>
            </w:tcBorders>
            <w:noWrap w:val="0"/>
            <w:vAlign w:val="center"/>
          </w:tcPr>
          <w:p w14:paraId="22FFEC3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32</w:t>
            </w:r>
          </w:p>
        </w:tc>
        <w:tc>
          <w:tcPr>
            <w:tcW w:w="1144" w:type="pct"/>
            <w:tcBorders>
              <w:tl2br w:val="nil"/>
              <w:tr2bl w:val="nil"/>
            </w:tcBorders>
            <w:noWrap w:val="0"/>
            <w:vAlign w:val="center"/>
          </w:tcPr>
          <w:p w14:paraId="01B56FB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甲苯</w:t>
            </w:r>
          </w:p>
        </w:tc>
        <w:tc>
          <w:tcPr>
            <w:tcW w:w="868" w:type="pct"/>
            <w:tcBorders>
              <w:tl2br w:val="nil"/>
              <w:tr2bl w:val="nil"/>
            </w:tcBorders>
            <w:noWrap w:val="0"/>
            <w:vAlign w:val="center"/>
          </w:tcPr>
          <w:p w14:paraId="0794905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1200</w:t>
            </w:r>
          </w:p>
        </w:tc>
      </w:tr>
      <w:tr w14:paraId="1BBCA6F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2F0EBD5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19</w:t>
            </w:r>
          </w:p>
        </w:tc>
        <w:tc>
          <w:tcPr>
            <w:tcW w:w="1287" w:type="pct"/>
            <w:tcBorders>
              <w:tl2br w:val="nil"/>
              <w:tr2bl w:val="nil"/>
            </w:tcBorders>
            <w:noWrap w:val="0"/>
            <w:vAlign w:val="center"/>
          </w:tcPr>
          <w:p w14:paraId="58122BC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1,1,2,2-四氯乙烷</w:t>
            </w:r>
          </w:p>
        </w:tc>
        <w:tc>
          <w:tcPr>
            <w:tcW w:w="853" w:type="pct"/>
            <w:tcBorders>
              <w:tl2br w:val="nil"/>
              <w:tr2bl w:val="nil"/>
            </w:tcBorders>
            <w:noWrap w:val="0"/>
            <w:vAlign w:val="center"/>
          </w:tcPr>
          <w:p w14:paraId="67CB37C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68</w:t>
            </w:r>
          </w:p>
        </w:tc>
        <w:tc>
          <w:tcPr>
            <w:tcW w:w="419" w:type="pct"/>
            <w:tcBorders>
              <w:tl2br w:val="nil"/>
              <w:tr2bl w:val="nil"/>
            </w:tcBorders>
            <w:noWrap w:val="0"/>
            <w:vAlign w:val="center"/>
          </w:tcPr>
          <w:p w14:paraId="2F72182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33</w:t>
            </w:r>
          </w:p>
        </w:tc>
        <w:tc>
          <w:tcPr>
            <w:tcW w:w="1144" w:type="pct"/>
            <w:tcBorders>
              <w:tl2br w:val="nil"/>
              <w:tr2bl w:val="nil"/>
            </w:tcBorders>
            <w:noWrap w:val="0"/>
            <w:vAlign w:val="center"/>
          </w:tcPr>
          <w:p w14:paraId="321F638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对/间二甲苯</w:t>
            </w:r>
          </w:p>
        </w:tc>
        <w:tc>
          <w:tcPr>
            <w:tcW w:w="868" w:type="pct"/>
            <w:tcBorders>
              <w:tl2br w:val="nil"/>
              <w:tr2bl w:val="nil"/>
            </w:tcBorders>
            <w:noWrap w:val="0"/>
            <w:vAlign w:val="center"/>
          </w:tcPr>
          <w:p w14:paraId="476F1AC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570</w:t>
            </w:r>
          </w:p>
        </w:tc>
      </w:tr>
      <w:tr w14:paraId="2B15E7A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78" w:hRule="atLeast"/>
        </w:trPr>
        <w:tc>
          <w:tcPr>
            <w:tcW w:w="426" w:type="pct"/>
            <w:tcBorders>
              <w:tl2br w:val="nil"/>
              <w:tr2bl w:val="nil"/>
            </w:tcBorders>
            <w:noWrap w:val="0"/>
            <w:vAlign w:val="center"/>
          </w:tcPr>
          <w:p w14:paraId="30FE78D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w:t>
            </w:r>
          </w:p>
        </w:tc>
        <w:tc>
          <w:tcPr>
            <w:tcW w:w="1287" w:type="pct"/>
            <w:tcBorders>
              <w:tl2br w:val="nil"/>
              <w:tr2bl w:val="nil"/>
            </w:tcBorders>
            <w:noWrap w:val="0"/>
            <w:vAlign w:val="center"/>
          </w:tcPr>
          <w:p w14:paraId="304B4AC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四氯乙烯</w:t>
            </w:r>
          </w:p>
        </w:tc>
        <w:tc>
          <w:tcPr>
            <w:tcW w:w="853" w:type="pct"/>
            <w:tcBorders>
              <w:tl2br w:val="nil"/>
              <w:tr2bl w:val="nil"/>
            </w:tcBorders>
            <w:noWrap w:val="0"/>
            <w:vAlign w:val="center"/>
          </w:tcPr>
          <w:p w14:paraId="7590F29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53</w:t>
            </w:r>
          </w:p>
        </w:tc>
        <w:tc>
          <w:tcPr>
            <w:tcW w:w="419" w:type="pct"/>
            <w:tcBorders>
              <w:tl2br w:val="nil"/>
              <w:tr2bl w:val="nil"/>
            </w:tcBorders>
            <w:noWrap w:val="0"/>
            <w:vAlign w:val="center"/>
          </w:tcPr>
          <w:p w14:paraId="5066E40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34</w:t>
            </w:r>
          </w:p>
        </w:tc>
        <w:tc>
          <w:tcPr>
            <w:tcW w:w="1144" w:type="pct"/>
            <w:tcBorders>
              <w:tl2br w:val="nil"/>
              <w:tr2bl w:val="nil"/>
            </w:tcBorders>
            <w:noWrap w:val="0"/>
            <w:vAlign w:val="center"/>
          </w:tcPr>
          <w:p w14:paraId="511B8CB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邻二甲苯</w:t>
            </w:r>
          </w:p>
        </w:tc>
        <w:tc>
          <w:tcPr>
            <w:tcW w:w="868" w:type="pct"/>
            <w:tcBorders>
              <w:tl2br w:val="nil"/>
              <w:tr2bl w:val="nil"/>
            </w:tcBorders>
            <w:noWrap w:val="0"/>
            <w:vAlign w:val="center"/>
          </w:tcPr>
          <w:p w14:paraId="56B138E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640</w:t>
            </w:r>
          </w:p>
        </w:tc>
      </w:tr>
      <w:tr w14:paraId="226DD89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453AECD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21</w:t>
            </w:r>
          </w:p>
        </w:tc>
        <w:tc>
          <w:tcPr>
            <w:tcW w:w="1287" w:type="pct"/>
            <w:tcBorders>
              <w:tl2br w:val="nil"/>
              <w:tr2bl w:val="nil"/>
            </w:tcBorders>
            <w:noWrap w:val="0"/>
            <w:vAlign w:val="center"/>
          </w:tcPr>
          <w:p w14:paraId="74EAE5D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1,1,1-三氯乙烷</w:t>
            </w:r>
          </w:p>
        </w:tc>
        <w:tc>
          <w:tcPr>
            <w:tcW w:w="853" w:type="pct"/>
            <w:tcBorders>
              <w:tl2br w:val="nil"/>
              <w:tr2bl w:val="nil"/>
            </w:tcBorders>
            <w:noWrap w:val="0"/>
            <w:vAlign w:val="center"/>
          </w:tcPr>
          <w:p w14:paraId="5A26ABD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840</w:t>
            </w:r>
          </w:p>
        </w:tc>
        <w:tc>
          <w:tcPr>
            <w:tcW w:w="419" w:type="pct"/>
            <w:tcBorders>
              <w:tl2br w:val="nil"/>
              <w:tr2bl w:val="nil"/>
            </w:tcBorders>
            <w:noWrap w:val="0"/>
            <w:vAlign w:val="center"/>
          </w:tcPr>
          <w:p w14:paraId="3A63C67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144" w:type="pct"/>
            <w:tcBorders>
              <w:tl2br w:val="nil"/>
              <w:tr2bl w:val="nil"/>
            </w:tcBorders>
            <w:noWrap w:val="0"/>
            <w:vAlign w:val="center"/>
          </w:tcPr>
          <w:p w14:paraId="65A26D3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868" w:type="pct"/>
            <w:tcBorders>
              <w:tl2br w:val="nil"/>
              <w:tr2bl w:val="nil"/>
            </w:tcBorders>
            <w:noWrap w:val="0"/>
            <w:vAlign w:val="center"/>
          </w:tcPr>
          <w:p w14:paraId="09EE02C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7F614CD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5000" w:type="pct"/>
            <w:gridSpan w:val="6"/>
            <w:tcBorders>
              <w:tl2br w:val="nil"/>
              <w:tr2bl w:val="nil"/>
            </w:tcBorders>
            <w:noWrap w:val="0"/>
            <w:vAlign w:val="center"/>
          </w:tcPr>
          <w:p w14:paraId="204F9769">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半挥发性有机物</w:t>
            </w:r>
          </w:p>
        </w:tc>
      </w:tr>
      <w:tr w14:paraId="0C367F6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67C359D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35</w:t>
            </w:r>
          </w:p>
        </w:tc>
        <w:tc>
          <w:tcPr>
            <w:tcW w:w="1287" w:type="pct"/>
            <w:tcBorders>
              <w:tl2br w:val="nil"/>
              <w:tr2bl w:val="nil"/>
            </w:tcBorders>
            <w:noWrap w:val="0"/>
            <w:vAlign w:val="center"/>
          </w:tcPr>
          <w:p w14:paraId="31BB4F2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硝基苯</w:t>
            </w:r>
          </w:p>
        </w:tc>
        <w:tc>
          <w:tcPr>
            <w:tcW w:w="853" w:type="pct"/>
            <w:tcBorders>
              <w:tl2br w:val="nil"/>
              <w:tr2bl w:val="nil"/>
            </w:tcBorders>
            <w:noWrap w:val="0"/>
            <w:vAlign w:val="center"/>
          </w:tcPr>
          <w:p w14:paraId="73F15ED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76</w:t>
            </w:r>
          </w:p>
        </w:tc>
        <w:tc>
          <w:tcPr>
            <w:tcW w:w="419" w:type="pct"/>
            <w:tcBorders>
              <w:tl2br w:val="nil"/>
              <w:tr2bl w:val="nil"/>
            </w:tcBorders>
            <w:noWrap w:val="0"/>
            <w:vAlign w:val="center"/>
          </w:tcPr>
          <w:p w14:paraId="1A112EB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41</w:t>
            </w:r>
          </w:p>
        </w:tc>
        <w:tc>
          <w:tcPr>
            <w:tcW w:w="1144" w:type="pct"/>
            <w:tcBorders>
              <w:tl2br w:val="nil"/>
              <w:tr2bl w:val="nil"/>
            </w:tcBorders>
            <w:noWrap w:val="0"/>
            <w:vAlign w:val="center"/>
          </w:tcPr>
          <w:p w14:paraId="7CA8E89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苯并[k]荧蒽</w:t>
            </w:r>
          </w:p>
        </w:tc>
        <w:tc>
          <w:tcPr>
            <w:tcW w:w="868" w:type="pct"/>
            <w:tcBorders>
              <w:tl2br w:val="nil"/>
              <w:tr2bl w:val="nil"/>
            </w:tcBorders>
            <w:noWrap w:val="0"/>
            <w:vAlign w:val="center"/>
          </w:tcPr>
          <w:p w14:paraId="17C64A3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151</w:t>
            </w:r>
          </w:p>
        </w:tc>
      </w:tr>
      <w:tr w14:paraId="1FFB670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1EEA20F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36</w:t>
            </w:r>
          </w:p>
        </w:tc>
        <w:tc>
          <w:tcPr>
            <w:tcW w:w="1287" w:type="pct"/>
            <w:tcBorders>
              <w:tl2br w:val="nil"/>
              <w:tr2bl w:val="nil"/>
            </w:tcBorders>
            <w:noWrap w:val="0"/>
            <w:vAlign w:val="center"/>
          </w:tcPr>
          <w:p w14:paraId="0F3AF37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苯胺</w:t>
            </w:r>
          </w:p>
        </w:tc>
        <w:tc>
          <w:tcPr>
            <w:tcW w:w="853" w:type="pct"/>
            <w:tcBorders>
              <w:tl2br w:val="nil"/>
              <w:tr2bl w:val="nil"/>
            </w:tcBorders>
            <w:noWrap w:val="0"/>
            <w:vAlign w:val="center"/>
          </w:tcPr>
          <w:p w14:paraId="06D5051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260</w:t>
            </w:r>
          </w:p>
        </w:tc>
        <w:tc>
          <w:tcPr>
            <w:tcW w:w="419" w:type="pct"/>
            <w:tcBorders>
              <w:tl2br w:val="nil"/>
              <w:tr2bl w:val="nil"/>
            </w:tcBorders>
            <w:noWrap w:val="0"/>
            <w:vAlign w:val="center"/>
          </w:tcPr>
          <w:p w14:paraId="48F447B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42</w:t>
            </w:r>
          </w:p>
        </w:tc>
        <w:tc>
          <w:tcPr>
            <w:tcW w:w="1144" w:type="pct"/>
            <w:tcBorders>
              <w:tl2br w:val="nil"/>
              <w:tr2bl w:val="nil"/>
            </w:tcBorders>
            <w:noWrap w:val="0"/>
            <w:vAlign w:val="center"/>
          </w:tcPr>
          <w:p w14:paraId="1AE0DF7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䓛</w:t>
            </w:r>
          </w:p>
        </w:tc>
        <w:tc>
          <w:tcPr>
            <w:tcW w:w="868" w:type="pct"/>
            <w:tcBorders>
              <w:tl2br w:val="nil"/>
              <w:tr2bl w:val="nil"/>
            </w:tcBorders>
            <w:noWrap w:val="0"/>
            <w:vAlign w:val="center"/>
          </w:tcPr>
          <w:p w14:paraId="725B378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1293</w:t>
            </w:r>
          </w:p>
        </w:tc>
      </w:tr>
      <w:tr w14:paraId="708E142D">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0ADB9CC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37</w:t>
            </w:r>
          </w:p>
        </w:tc>
        <w:tc>
          <w:tcPr>
            <w:tcW w:w="1287" w:type="pct"/>
            <w:tcBorders>
              <w:tl2br w:val="nil"/>
              <w:tr2bl w:val="nil"/>
            </w:tcBorders>
            <w:noWrap w:val="0"/>
            <w:vAlign w:val="center"/>
          </w:tcPr>
          <w:p w14:paraId="6FFB9EC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2-氯酚</w:t>
            </w:r>
          </w:p>
        </w:tc>
        <w:tc>
          <w:tcPr>
            <w:tcW w:w="853" w:type="pct"/>
            <w:tcBorders>
              <w:tl2br w:val="nil"/>
              <w:tr2bl w:val="nil"/>
            </w:tcBorders>
            <w:noWrap w:val="0"/>
            <w:vAlign w:val="center"/>
          </w:tcPr>
          <w:p w14:paraId="323FC4E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2256</w:t>
            </w:r>
          </w:p>
        </w:tc>
        <w:tc>
          <w:tcPr>
            <w:tcW w:w="419" w:type="pct"/>
            <w:tcBorders>
              <w:tl2br w:val="nil"/>
              <w:tr2bl w:val="nil"/>
            </w:tcBorders>
            <w:noWrap w:val="0"/>
            <w:vAlign w:val="center"/>
          </w:tcPr>
          <w:p w14:paraId="6DAE0735">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43</w:t>
            </w:r>
          </w:p>
        </w:tc>
        <w:tc>
          <w:tcPr>
            <w:tcW w:w="1144" w:type="pct"/>
            <w:tcBorders>
              <w:tl2br w:val="nil"/>
              <w:tr2bl w:val="nil"/>
            </w:tcBorders>
            <w:noWrap w:val="0"/>
            <w:vAlign w:val="center"/>
          </w:tcPr>
          <w:p w14:paraId="3D5583A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二苯并[a,h]蒽</w:t>
            </w:r>
          </w:p>
        </w:tc>
        <w:tc>
          <w:tcPr>
            <w:tcW w:w="868" w:type="pct"/>
            <w:tcBorders>
              <w:tl2br w:val="nil"/>
              <w:tr2bl w:val="nil"/>
            </w:tcBorders>
            <w:noWrap w:val="0"/>
            <w:vAlign w:val="center"/>
          </w:tcPr>
          <w:p w14:paraId="37BAAE2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r>
      <w:tr w14:paraId="21CFE5C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1A538B0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38</w:t>
            </w:r>
          </w:p>
        </w:tc>
        <w:tc>
          <w:tcPr>
            <w:tcW w:w="1287" w:type="pct"/>
            <w:tcBorders>
              <w:tl2br w:val="nil"/>
              <w:tr2bl w:val="nil"/>
            </w:tcBorders>
            <w:noWrap w:val="0"/>
            <w:vAlign w:val="center"/>
          </w:tcPr>
          <w:p w14:paraId="1F95612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苯并[a]蒽</w:t>
            </w:r>
          </w:p>
        </w:tc>
        <w:tc>
          <w:tcPr>
            <w:tcW w:w="853" w:type="pct"/>
            <w:tcBorders>
              <w:tl2br w:val="nil"/>
              <w:tr2bl w:val="nil"/>
            </w:tcBorders>
            <w:noWrap w:val="0"/>
            <w:vAlign w:val="center"/>
          </w:tcPr>
          <w:p w14:paraId="16BCFDE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419" w:type="pct"/>
            <w:tcBorders>
              <w:tl2br w:val="nil"/>
              <w:tr2bl w:val="nil"/>
            </w:tcBorders>
            <w:noWrap w:val="0"/>
            <w:vAlign w:val="center"/>
          </w:tcPr>
          <w:p w14:paraId="67DE357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44</w:t>
            </w:r>
          </w:p>
        </w:tc>
        <w:tc>
          <w:tcPr>
            <w:tcW w:w="1144" w:type="pct"/>
            <w:tcBorders>
              <w:tl2br w:val="nil"/>
              <w:tr2bl w:val="nil"/>
            </w:tcBorders>
            <w:noWrap w:val="0"/>
            <w:vAlign w:val="center"/>
          </w:tcPr>
          <w:p w14:paraId="7A75541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茚并[1,2,3-cd]芘</w:t>
            </w:r>
          </w:p>
        </w:tc>
        <w:tc>
          <w:tcPr>
            <w:tcW w:w="868" w:type="pct"/>
            <w:tcBorders>
              <w:tl2br w:val="nil"/>
              <w:tr2bl w:val="nil"/>
            </w:tcBorders>
            <w:noWrap w:val="0"/>
            <w:vAlign w:val="center"/>
          </w:tcPr>
          <w:p w14:paraId="01034704">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r>
      <w:tr w14:paraId="0439DF5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30455242">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39</w:t>
            </w:r>
          </w:p>
        </w:tc>
        <w:tc>
          <w:tcPr>
            <w:tcW w:w="1287" w:type="pct"/>
            <w:tcBorders>
              <w:tl2br w:val="nil"/>
              <w:tr2bl w:val="nil"/>
            </w:tcBorders>
            <w:noWrap w:val="0"/>
            <w:vAlign w:val="center"/>
          </w:tcPr>
          <w:p w14:paraId="596CF53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苯并[a]芘</w:t>
            </w:r>
          </w:p>
        </w:tc>
        <w:tc>
          <w:tcPr>
            <w:tcW w:w="853" w:type="pct"/>
            <w:tcBorders>
              <w:tl2br w:val="nil"/>
              <w:tr2bl w:val="nil"/>
            </w:tcBorders>
            <w:noWrap w:val="0"/>
            <w:vAlign w:val="center"/>
          </w:tcPr>
          <w:p w14:paraId="6B6C995A">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419" w:type="pct"/>
            <w:tcBorders>
              <w:tl2br w:val="nil"/>
              <w:tr2bl w:val="nil"/>
            </w:tcBorders>
            <w:noWrap w:val="0"/>
            <w:vAlign w:val="center"/>
          </w:tcPr>
          <w:p w14:paraId="6B55EDD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4</w:t>
            </w:r>
            <w:r>
              <w:rPr>
                <w:rFonts w:hint="default" w:ascii="Times New Roman" w:hAnsi="Times New Roman" w:eastAsia="宋体" w:cs="Times New Roman"/>
                <w:color w:val="auto"/>
                <w:sz w:val="21"/>
                <w:szCs w:val="21"/>
                <w:highlight w:val="none"/>
                <w:lang w:val="en-US" w:eastAsia="zh-CN"/>
              </w:rPr>
              <w:t>5</w:t>
            </w:r>
          </w:p>
        </w:tc>
        <w:tc>
          <w:tcPr>
            <w:tcW w:w="1144" w:type="pct"/>
            <w:tcBorders>
              <w:tl2br w:val="nil"/>
              <w:tr2bl w:val="nil"/>
            </w:tcBorders>
            <w:noWrap w:val="0"/>
            <w:vAlign w:val="center"/>
          </w:tcPr>
          <w:p w14:paraId="709BD91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萘</w:t>
            </w:r>
          </w:p>
        </w:tc>
        <w:tc>
          <w:tcPr>
            <w:tcW w:w="868" w:type="pct"/>
            <w:tcBorders>
              <w:tl2br w:val="nil"/>
              <w:tr2bl w:val="nil"/>
            </w:tcBorders>
            <w:noWrap w:val="0"/>
            <w:vAlign w:val="center"/>
          </w:tcPr>
          <w:p w14:paraId="5209944C">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70</w:t>
            </w:r>
          </w:p>
        </w:tc>
      </w:tr>
      <w:tr w14:paraId="781278E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6E4E0BF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40</w:t>
            </w:r>
          </w:p>
        </w:tc>
        <w:tc>
          <w:tcPr>
            <w:tcW w:w="1287" w:type="pct"/>
            <w:tcBorders>
              <w:tl2br w:val="nil"/>
              <w:tr2bl w:val="nil"/>
            </w:tcBorders>
            <w:noWrap w:val="0"/>
            <w:vAlign w:val="center"/>
          </w:tcPr>
          <w:p w14:paraId="7FA8F7FF">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苯并[b]荧蒽</w:t>
            </w:r>
          </w:p>
        </w:tc>
        <w:tc>
          <w:tcPr>
            <w:tcW w:w="853" w:type="pct"/>
            <w:tcBorders>
              <w:tl2br w:val="nil"/>
              <w:tr2bl w:val="nil"/>
            </w:tcBorders>
            <w:noWrap w:val="0"/>
            <w:vAlign w:val="center"/>
          </w:tcPr>
          <w:p w14:paraId="03AC9D4B">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15</w:t>
            </w:r>
          </w:p>
        </w:tc>
        <w:tc>
          <w:tcPr>
            <w:tcW w:w="419" w:type="pct"/>
            <w:tcBorders>
              <w:tl2br w:val="nil"/>
              <w:tr2bl w:val="nil"/>
            </w:tcBorders>
            <w:noWrap w:val="0"/>
            <w:vAlign w:val="center"/>
          </w:tcPr>
          <w:p w14:paraId="65CF4B1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144" w:type="pct"/>
            <w:tcBorders>
              <w:tl2br w:val="nil"/>
              <w:tr2bl w:val="nil"/>
            </w:tcBorders>
            <w:noWrap w:val="0"/>
            <w:vAlign w:val="center"/>
          </w:tcPr>
          <w:p w14:paraId="2C24705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868" w:type="pct"/>
            <w:tcBorders>
              <w:tl2br w:val="nil"/>
              <w:tr2bl w:val="nil"/>
            </w:tcBorders>
            <w:noWrap w:val="0"/>
            <w:vAlign w:val="center"/>
          </w:tcPr>
          <w:p w14:paraId="40FD1D3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r w14:paraId="46C6B57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5000" w:type="pct"/>
            <w:gridSpan w:val="6"/>
            <w:tcBorders>
              <w:tl2br w:val="nil"/>
              <w:tr2bl w:val="nil"/>
            </w:tcBorders>
            <w:noWrap w:val="0"/>
            <w:vAlign w:val="center"/>
          </w:tcPr>
          <w:p w14:paraId="09C50A36">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特征污染物</w:t>
            </w:r>
          </w:p>
        </w:tc>
      </w:tr>
      <w:tr w14:paraId="7F82660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426" w:type="pct"/>
            <w:tcBorders>
              <w:tl2br w:val="nil"/>
              <w:tr2bl w:val="nil"/>
            </w:tcBorders>
            <w:noWrap w:val="0"/>
            <w:vAlign w:val="center"/>
          </w:tcPr>
          <w:p w14:paraId="18DAABC0">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46</w:t>
            </w:r>
          </w:p>
        </w:tc>
        <w:tc>
          <w:tcPr>
            <w:tcW w:w="1287" w:type="pct"/>
            <w:tcBorders>
              <w:tl2br w:val="nil"/>
              <w:tr2bl w:val="nil"/>
            </w:tcBorders>
            <w:noWrap w:val="0"/>
            <w:vAlign w:val="center"/>
          </w:tcPr>
          <w:p w14:paraId="5D98B38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石油烃</w:t>
            </w:r>
          </w:p>
        </w:tc>
        <w:tc>
          <w:tcPr>
            <w:tcW w:w="853" w:type="pct"/>
            <w:tcBorders>
              <w:tl2br w:val="nil"/>
              <w:tr2bl w:val="nil"/>
            </w:tcBorders>
            <w:noWrap w:val="0"/>
            <w:vAlign w:val="center"/>
          </w:tcPr>
          <w:p w14:paraId="5A62C1C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5000</w:t>
            </w:r>
          </w:p>
        </w:tc>
        <w:tc>
          <w:tcPr>
            <w:tcW w:w="419" w:type="pct"/>
            <w:tcBorders>
              <w:tl2br w:val="nil"/>
              <w:tr2bl w:val="nil"/>
            </w:tcBorders>
            <w:noWrap w:val="0"/>
            <w:vAlign w:val="center"/>
          </w:tcPr>
          <w:p w14:paraId="56D7615E">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1144" w:type="pct"/>
            <w:tcBorders>
              <w:tl2br w:val="nil"/>
              <w:tr2bl w:val="nil"/>
            </w:tcBorders>
            <w:noWrap w:val="0"/>
            <w:vAlign w:val="center"/>
          </w:tcPr>
          <w:p w14:paraId="37CC57C7">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c>
          <w:tcPr>
            <w:tcW w:w="868" w:type="pct"/>
            <w:tcBorders>
              <w:tl2br w:val="nil"/>
              <w:tr2bl w:val="nil"/>
            </w:tcBorders>
            <w:noWrap w:val="0"/>
            <w:vAlign w:val="center"/>
          </w:tcPr>
          <w:p w14:paraId="3D25B901">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p>
        </w:tc>
      </w:tr>
    </w:tbl>
    <w:p w14:paraId="4BBD59A9">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default" w:ascii="Times New Roman" w:hAnsi="Times New Roman" w:eastAsia="宋体" w:cs="Times New Roman"/>
          <w:b/>
          <w:bCs/>
          <w:kern w:val="2"/>
          <w:sz w:val="21"/>
          <w:szCs w:val="21"/>
          <w:lang w:val="en-US" w:eastAsia="zh-CN" w:bidi="ar-SA"/>
        </w:rPr>
      </w:pPr>
      <w:r>
        <w:rPr>
          <w:rFonts w:hint="default" w:ascii="Times New Roman" w:hAnsi="Times New Roman" w:eastAsia="宋体" w:cs="Times New Roman"/>
          <w:b/>
          <w:bCs/>
          <w:kern w:val="2"/>
          <w:sz w:val="21"/>
          <w:szCs w:val="21"/>
          <w:lang w:val="en-US" w:eastAsia="zh-CN" w:bidi="ar-SA"/>
        </w:rPr>
        <w:t>表2.8-6《土壤环境质量农用地土壤污染风险管控标准（试行）》（GB15618-2018）mg/kg</w:t>
      </w:r>
    </w:p>
    <w:tbl>
      <w:tblPr>
        <w:tblStyle w:val="14"/>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90"/>
        <w:gridCol w:w="636"/>
        <w:gridCol w:w="975"/>
        <w:gridCol w:w="1222"/>
        <w:gridCol w:w="1834"/>
        <w:gridCol w:w="1834"/>
        <w:gridCol w:w="1229"/>
      </w:tblGrid>
      <w:tr w14:paraId="3281B19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464" w:type="pct"/>
            <w:vMerge w:val="restart"/>
            <w:tcBorders>
              <w:tl2br w:val="nil"/>
              <w:tr2bl w:val="nil"/>
            </w:tcBorders>
            <w:shd w:val="clear" w:color="auto" w:fill="A4A4A4" w:themeFill="background1" w:themeFillShade="A5"/>
            <w:vAlign w:val="center"/>
          </w:tcPr>
          <w:p w14:paraId="1394C0A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序号</w:t>
            </w:r>
          </w:p>
        </w:tc>
        <w:tc>
          <w:tcPr>
            <w:tcW w:w="945" w:type="pct"/>
            <w:gridSpan w:val="2"/>
            <w:vMerge w:val="restart"/>
            <w:tcBorders>
              <w:tl2br w:val="nil"/>
              <w:tr2bl w:val="nil"/>
            </w:tcBorders>
            <w:shd w:val="clear" w:color="auto" w:fill="A4A4A4" w:themeFill="background1" w:themeFillShade="A5"/>
            <w:vAlign w:val="center"/>
          </w:tcPr>
          <w:p w14:paraId="26CE3672">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污染物项目</w:t>
            </w:r>
          </w:p>
        </w:tc>
        <w:tc>
          <w:tcPr>
            <w:tcW w:w="3590" w:type="pct"/>
            <w:gridSpan w:val="4"/>
            <w:tcBorders>
              <w:tl2br w:val="nil"/>
              <w:tr2bl w:val="nil"/>
            </w:tcBorders>
            <w:shd w:val="clear" w:color="auto" w:fill="A4A4A4" w:themeFill="background1" w:themeFillShade="A5"/>
            <w:vAlign w:val="center"/>
          </w:tcPr>
          <w:p w14:paraId="728DC3A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风险筛选值</w:t>
            </w:r>
          </w:p>
        </w:tc>
      </w:tr>
      <w:tr w14:paraId="2F9FCA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464" w:type="pct"/>
            <w:vMerge w:val="continue"/>
            <w:tcBorders>
              <w:tl2br w:val="nil"/>
              <w:tr2bl w:val="nil"/>
            </w:tcBorders>
            <w:shd w:val="clear" w:color="auto" w:fill="A4A4A4" w:themeFill="background1" w:themeFillShade="A5"/>
            <w:vAlign w:val="center"/>
          </w:tcPr>
          <w:p w14:paraId="4A6F342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p>
        </w:tc>
        <w:tc>
          <w:tcPr>
            <w:tcW w:w="945" w:type="pct"/>
            <w:gridSpan w:val="2"/>
            <w:vMerge w:val="continue"/>
            <w:tcBorders>
              <w:tl2br w:val="nil"/>
              <w:tr2bl w:val="nil"/>
            </w:tcBorders>
            <w:shd w:val="clear" w:color="auto" w:fill="A4A4A4" w:themeFill="background1" w:themeFillShade="A5"/>
            <w:vAlign w:val="center"/>
          </w:tcPr>
          <w:p w14:paraId="5C02B48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p>
        </w:tc>
        <w:tc>
          <w:tcPr>
            <w:tcW w:w="717" w:type="pct"/>
            <w:tcBorders>
              <w:tl2br w:val="nil"/>
              <w:tr2bl w:val="nil"/>
            </w:tcBorders>
            <w:shd w:val="clear" w:color="auto" w:fill="A4A4A4" w:themeFill="background1" w:themeFillShade="A5"/>
            <w:vAlign w:val="center"/>
          </w:tcPr>
          <w:p w14:paraId="07C9123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pH≤5.5</w:t>
            </w:r>
          </w:p>
        </w:tc>
        <w:tc>
          <w:tcPr>
            <w:tcW w:w="1076" w:type="pct"/>
            <w:tcBorders>
              <w:tl2br w:val="nil"/>
              <w:tr2bl w:val="nil"/>
            </w:tcBorders>
            <w:shd w:val="clear" w:color="auto" w:fill="A4A4A4" w:themeFill="background1" w:themeFillShade="A5"/>
            <w:vAlign w:val="center"/>
          </w:tcPr>
          <w:p w14:paraId="07EA4D2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5.5＜pH≤6.5</w:t>
            </w:r>
          </w:p>
        </w:tc>
        <w:tc>
          <w:tcPr>
            <w:tcW w:w="1076" w:type="pct"/>
            <w:tcBorders>
              <w:tl2br w:val="nil"/>
              <w:tr2bl w:val="nil"/>
            </w:tcBorders>
            <w:shd w:val="clear" w:color="auto" w:fill="A4A4A4" w:themeFill="background1" w:themeFillShade="A5"/>
            <w:vAlign w:val="center"/>
          </w:tcPr>
          <w:p w14:paraId="396A9C48">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6.5＜pH≤7.5</w:t>
            </w:r>
          </w:p>
        </w:tc>
        <w:tc>
          <w:tcPr>
            <w:tcW w:w="719" w:type="pct"/>
            <w:tcBorders>
              <w:tl2br w:val="nil"/>
              <w:tr2bl w:val="nil"/>
            </w:tcBorders>
            <w:shd w:val="clear" w:color="auto" w:fill="A4A4A4" w:themeFill="background1" w:themeFillShade="A5"/>
            <w:vAlign w:val="center"/>
          </w:tcPr>
          <w:p w14:paraId="2F36009E">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pH≥7.5</w:t>
            </w:r>
          </w:p>
        </w:tc>
      </w:tr>
      <w:tr w14:paraId="1EC83C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4" w:type="pct"/>
            <w:tcBorders>
              <w:tl2br w:val="nil"/>
              <w:tr2bl w:val="nil"/>
            </w:tcBorders>
            <w:vAlign w:val="center"/>
          </w:tcPr>
          <w:p w14:paraId="0A324E43">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1</w:t>
            </w:r>
          </w:p>
        </w:tc>
        <w:tc>
          <w:tcPr>
            <w:tcW w:w="373" w:type="pct"/>
            <w:tcBorders>
              <w:tl2br w:val="nil"/>
              <w:tr2bl w:val="nil"/>
            </w:tcBorders>
            <w:vAlign w:val="center"/>
          </w:tcPr>
          <w:p w14:paraId="5614452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镉</w:t>
            </w:r>
          </w:p>
        </w:tc>
        <w:tc>
          <w:tcPr>
            <w:tcW w:w="572" w:type="pct"/>
            <w:tcBorders>
              <w:tl2br w:val="nil"/>
              <w:tr2bl w:val="nil"/>
            </w:tcBorders>
            <w:vAlign w:val="center"/>
          </w:tcPr>
          <w:p w14:paraId="0E06F23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其他</w:t>
            </w:r>
          </w:p>
        </w:tc>
        <w:tc>
          <w:tcPr>
            <w:tcW w:w="717" w:type="pct"/>
            <w:tcBorders>
              <w:tl2br w:val="nil"/>
              <w:tr2bl w:val="nil"/>
            </w:tcBorders>
            <w:vAlign w:val="center"/>
          </w:tcPr>
          <w:p w14:paraId="3A11040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0.3</w:t>
            </w:r>
          </w:p>
        </w:tc>
        <w:tc>
          <w:tcPr>
            <w:tcW w:w="1076" w:type="pct"/>
            <w:tcBorders>
              <w:tl2br w:val="nil"/>
              <w:tr2bl w:val="nil"/>
            </w:tcBorders>
            <w:vAlign w:val="center"/>
          </w:tcPr>
          <w:p w14:paraId="17A9321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0.3</w:t>
            </w:r>
          </w:p>
        </w:tc>
        <w:tc>
          <w:tcPr>
            <w:tcW w:w="1076" w:type="pct"/>
            <w:tcBorders>
              <w:tl2br w:val="nil"/>
              <w:tr2bl w:val="nil"/>
            </w:tcBorders>
            <w:vAlign w:val="center"/>
          </w:tcPr>
          <w:p w14:paraId="329FB99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0.3</w:t>
            </w:r>
          </w:p>
        </w:tc>
        <w:tc>
          <w:tcPr>
            <w:tcW w:w="719" w:type="pct"/>
            <w:tcBorders>
              <w:tl2br w:val="nil"/>
              <w:tr2bl w:val="nil"/>
            </w:tcBorders>
            <w:vAlign w:val="center"/>
          </w:tcPr>
          <w:p w14:paraId="12EB114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0.6</w:t>
            </w:r>
          </w:p>
        </w:tc>
      </w:tr>
      <w:tr w14:paraId="0F6F94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4" w:type="pct"/>
            <w:tcBorders>
              <w:tl2br w:val="nil"/>
              <w:tr2bl w:val="nil"/>
            </w:tcBorders>
            <w:vAlign w:val="center"/>
          </w:tcPr>
          <w:p w14:paraId="0568BFF5">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2</w:t>
            </w:r>
          </w:p>
        </w:tc>
        <w:tc>
          <w:tcPr>
            <w:tcW w:w="373" w:type="pct"/>
            <w:tcBorders>
              <w:tl2br w:val="nil"/>
              <w:tr2bl w:val="nil"/>
            </w:tcBorders>
            <w:vAlign w:val="center"/>
          </w:tcPr>
          <w:p w14:paraId="5C0A4ECB">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汞</w:t>
            </w:r>
          </w:p>
        </w:tc>
        <w:tc>
          <w:tcPr>
            <w:tcW w:w="572" w:type="pct"/>
            <w:tcBorders>
              <w:tl2br w:val="nil"/>
              <w:tr2bl w:val="nil"/>
            </w:tcBorders>
            <w:vAlign w:val="center"/>
          </w:tcPr>
          <w:p w14:paraId="561479C6">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其他</w:t>
            </w:r>
          </w:p>
        </w:tc>
        <w:tc>
          <w:tcPr>
            <w:tcW w:w="717" w:type="pct"/>
            <w:tcBorders>
              <w:tl2br w:val="nil"/>
              <w:tr2bl w:val="nil"/>
            </w:tcBorders>
            <w:vAlign w:val="center"/>
          </w:tcPr>
          <w:p w14:paraId="4748C601">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1.3</w:t>
            </w:r>
          </w:p>
        </w:tc>
        <w:tc>
          <w:tcPr>
            <w:tcW w:w="1076" w:type="pct"/>
            <w:tcBorders>
              <w:tl2br w:val="nil"/>
              <w:tr2bl w:val="nil"/>
            </w:tcBorders>
            <w:vAlign w:val="center"/>
          </w:tcPr>
          <w:p w14:paraId="076FFD7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1.8</w:t>
            </w:r>
          </w:p>
        </w:tc>
        <w:tc>
          <w:tcPr>
            <w:tcW w:w="1076" w:type="pct"/>
            <w:tcBorders>
              <w:tl2br w:val="nil"/>
              <w:tr2bl w:val="nil"/>
            </w:tcBorders>
            <w:vAlign w:val="center"/>
          </w:tcPr>
          <w:p w14:paraId="0E6F17D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2.4</w:t>
            </w:r>
          </w:p>
        </w:tc>
        <w:tc>
          <w:tcPr>
            <w:tcW w:w="719" w:type="pct"/>
            <w:tcBorders>
              <w:tl2br w:val="nil"/>
              <w:tr2bl w:val="nil"/>
            </w:tcBorders>
            <w:vAlign w:val="center"/>
          </w:tcPr>
          <w:p w14:paraId="5B56722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3.4</w:t>
            </w:r>
          </w:p>
        </w:tc>
      </w:tr>
      <w:tr w14:paraId="36A158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4" w:type="pct"/>
            <w:tcBorders>
              <w:tl2br w:val="nil"/>
              <w:tr2bl w:val="nil"/>
            </w:tcBorders>
            <w:vAlign w:val="center"/>
          </w:tcPr>
          <w:p w14:paraId="14E6B7C3">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3</w:t>
            </w:r>
          </w:p>
        </w:tc>
        <w:tc>
          <w:tcPr>
            <w:tcW w:w="373" w:type="pct"/>
            <w:tcBorders>
              <w:tl2br w:val="nil"/>
              <w:tr2bl w:val="nil"/>
            </w:tcBorders>
            <w:vAlign w:val="center"/>
          </w:tcPr>
          <w:p w14:paraId="0F211CA1">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砷</w:t>
            </w:r>
          </w:p>
        </w:tc>
        <w:tc>
          <w:tcPr>
            <w:tcW w:w="572" w:type="pct"/>
            <w:tcBorders>
              <w:tl2br w:val="nil"/>
              <w:tr2bl w:val="nil"/>
            </w:tcBorders>
            <w:vAlign w:val="center"/>
          </w:tcPr>
          <w:p w14:paraId="38F06BE9">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其他</w:t>
            </w:r>
          </w:p>
        </w:tc>
        <w:tc>
          <w:tcPr>
            <w:tcW w:w="717" w:type="pct"/>
            <w:tcBorders>
              <w:tl2br w:val="nil"/>
              <w:tr2bl w:val="nil"/>
            </w:tcBorders>
            <w:vAlign w:val="center"/>
          </w:tcPr>
          <w:p w14:paraId="7054ACE1">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40</w:t>
            </w:r>
          </w:p>
        </w:tc>
        <w:tc>
          <w:tcPr>
            <w:tcW w:w="1076" w:type="pct"/>
            <w:tcBorders>
              <w:tl2br w:val="nil"/>
              <w:tr2bl w:val="nil"/>
            </w:tcBorders>
            <w:vAlign w:val="center"/>
          </w:tcPr>
          <w:p w14:paraId="3A701AE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40</w:t>
            </w:r>
          </w:p>
        </w:tc>
        <w:tc>
          <w:tcPr>
            <w:tcW w:w="1076" w:type="pct"/>
            <w:tcBorders>
              <w:tl2br w:val="nil"/>
              <w:tr2bl w:val="nil"/>
            </w:tcBorders>
            <w:vAlign w:val="center"/>
          </w:tcPr>
          <w:p w14:paraId="3083B4D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30</w:t>
            </w:r>
          </w:p>
        </w:tc>
        <w:tc>
          <w:tcPr>
            <w:tcW w:w="719" w:type="pct"/>
            <w:tcBorders>
              <w:tl2br w:val="nil"/>
              <w:tr2bl w:val="nil"/>
            </w:tcBorders>
            <w:vAlign w:val="center"/>
          </w:tcPr>
          <w:p w14:paraId="2C14A88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25</w:t>
            </w:r>
          </w:p>
        </w:tc>
      </w:tr>
      <w:tr w14:paraId="2CC7BA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4" w:type="pct"/>
            <w:tcBorders>
              <w:tl2br w:val="nil"/>
              <w:tr2bl w:val="nil"/>
            </w:tcBorders>
            <w:vAlign w:val="center"/>
          </w:tcPr>
          <w:p w14:paraId="2B90A7C9">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4</w:t>
            </w:r>
          </w:p>
        </w:tc>
        <w:tc>
          <w:tcPr>
            <w:tcW w:w="373" w:type="pct"/>
            <w:tcBorders>
              <w:tl2br w:val="nil"/>
              <w:tr2bl w:val="nil"/>
            </w:tcBorders>
            <w:vAlign w:val="center"/>
          </w:tcPr>
          <w:p w14:paraId="7A9009F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铅</w:t>
            </w:r>
          </w:p>
        </w:tc>
        <w:tc>
          <w:tcPr>
            <w:tcW w:w="572" w:type="pct"/>
            <w:tcBorders>
              <w:tl2br w:val="nil"/>
              <w:tr2bl w:val="nil"/>
            </w:tcBorders>
            <w:vAlign w:val="center"/>
          </w:tcPr>
          <w:p w14:paraId="69917AD3">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其他</w:t>
            </w:r>
          </w:p>
        </w:tc>
        <w:tc>
          <w:tcPr>
            <w:tcW w:w="717" w:type="pct"/>
            <w:tcBorders>
              <w:tl2br w:val="nil"/>
              <w:tr2bl w:val="nil"/>
            </w:tcBorders>
            <w:vAlign w:val="center"/>
          </w:tcPr>
          <w:p w14:paraId="0AF5F8F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70</w:t>
            </w:r>
          </w:p>
        </w:tc>
        <w:tc>
          <w:tcPr>
            <w:tcW w:w="1076" w:type="pct"/>
            <w:tcBorders>
              <w:tl2br w:val="nil"/>
              <w:tr2bl w:val="nil"/>
            </w:tcBorders>
            <w:vAlign w:val="center"/>
          </w:tcPr>
          <w:p w14:paraId="57B5D35E">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90</w:t>
            </w:r>
          </w:p>
        </w:tc>
        <w:tc>
          <w:tcPr>
            <w:tcW w:w="1076" w:type="pct"/>
            <w:tcBorders>
              <w:tl2br w:val="nil"/>
              <w:tr2bl w:val="nil"/>
            </w:tcBorders>
            <w:vAlign w:val="center"/>
          </w:tcPr>
          <w:p w14:paraId="3D82AC6D">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120</w:t>
            </w:r>
          </w:p>
        </w:tc>
        <w:tc>
          <w:tcPr>
            <w:tcW w:w="719" w:type="pct"/>
            <w:tcBorders>
              <w:tl2br w:val="nil"/>
              <w:tr2bl w:val="nil"/>
            </w:tcBorders>
            <w:vAlign w:val="center"/>
          </w:tcPr>
          <w:p w14:paraId="192C70C9">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170</w:t>
            </w:r>
          </w:p>
        </w:tc>
      </w:tr>
      <w:tr w14:paraId="0AA74D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4" w:type="pct"/>
            <w:tcBorders>
              <w:tl2br w:val="nil"/>
              <w:tr2bl w:val="nil"/>
            </w:tcBorders>
            <w:vAlign w:val="center"/>
          </w:tcPr>
          <w:p w14:paraId="42C02AA3">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5</w:t>
            </w:r>
          </w:p>
        </w:tc>
        <w:tc>
          <w:tcPr>
            <w:tcW w:w="373" w:type="pct"/>
            <w:tcBorders>
              <w:tl2br w:val="nil"/>
              <w:tr2bl w:val="nil"/>
            </w:tcBorders>
            <w:vAlign w:val="center"/>
          </w:tcPr>
          <w:p w14:paraId="2005EADE">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铬</w:t>
            </w:r>
          </w:p>
        </w:tc>
        <w:tc>
          <w:tcPr>
            <w:tcW w:w="572" w:type="pct"/>
            <w:tcBorders>
              <w:tl2br w:val="nil"/>
              <w:tr2bl w:val="nil"/>
            </w:tcBorders>
            <w:vAlign w:val="center"/>
          </w:tcPr>
          <w:p w14:paraId="521376C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其他</w:t>
            </w:r>
          </w:p>
        </w:tc>
        <w:tc>
          <w:tcPr>
            <w:tcW w:w="717" w:type="pct"/>
            <w:tcBorders>
              <w:tl2br w:val="nil"/>
              <w:tr2bl w:val="nil"/>
            </w:tcBorders>
            <w:vAlign w:val="center"/>
          </w:tcPr>
          <w:p w14:paraId="7D6151EB">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150</w:t>
            </w:r>
          </w:p>
        </w:tc>
        <w:tc>
          <w:tcPr>
            <w:tcW w:w="1076" w:type="pct"/>
            <w:tcBorders>
              <w:tl2br w:val="nil"/>
              <w:tr2bl w:val="nil"/>
            </w:tcBorders>
            <w:vAlign w:val="center"/>
          </w:tcPr>
          <w:p w14:paraId="374B483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150</w:t>
            </w:r>
          </w:p>
        </w:tc>
        <w:tc>
          <w:tcPr>
            <w:tcW w:w="1076" w:type="pct"/>
            <w:tcBorders>
              <w:tl2br w:val="nil"/>
              <w:tr2bl w:val="nil"/>
            </w:tcBorders>
            <w:vAlign w:val="center"/>
          </w:tcPr>
          <w:p w14:paraId="757E67F3">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200</w:t>
            </w:r>
          </w:p>
        </w:tc>
        <w:tc>
          <w:tcPr>
            <w:tcW w:w="719" w:type="pct"/>
            <w:tcBorders>
              <w:tl2br w:val="nil"/>
              <w:tr2bl w:val="nil"/>
            </w:tcBorders>
            <w:vAlign w:val="center"/>
          </w:tcPr>
          <w:p w14:paraId="6AE95868">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250</w:t>
            </w:r>
          </w:p>
        </w:tc>
      </w:tr>
      <w:tr w14:paraId="4D3011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4" w:type="pct"/>
            <w:tcBorders>
              <w:tl2br w:val="nil"/>
              <w:tr2bl w:val="nil"/>
            </w:tcBorders>
            <w:vAlign w:val="center"/>
          </w:tcPr>
          <w:p w14:paraId="57216815">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6</w:t>
            </w:r>
          </w:p>
        </w:tc>
        <w:tc>
          <w:tcPr>
            <w:tcW w:w="373" w:type="pct"/>
            <w:tcBorders>
              <w:tl2br w:val="nil"/>
              <w:tr2bl w:val="nil"/>
            </w:tcBorders>
            <w:vAlign w:val="center"/>
          </w:tcPr>
          <w:p w14:paraId="54ABA7F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铜</w:t>
            </w:r>
          </w:p>
        </w:tc>
        <w:tc>
          <w:tcPr>
            <w:tcW w:w="572" w:type="pct"/>
            <w:tcBorders>
              <w:tl2br w:val="nil"/>
              <w:tr2bl w:val="nil"/>
            </w:tcBorders>
            <w:vAlign w:val="center"/>
          </w:tcPr>
          <w:p w14:paraId="74F76912">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其他</w:t>
            </w:r>
          </w:p>
        </w:tc>
        <w:tc>
          <w:tcPr>
            <w:tcW w:w="717" w:type="pct"/>
            <w:tcBorders>
              <w:tl2br w:val="nil"/>
              <w:tr2bl w:val="nil"/>
            </w:tcBorders>
            <w:vAlign w:val="center"/>
          </w:tcPr>
          <w:p w14:paraId="514632F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50</w:t>
            </w:r>
          </w:p>
        </w:tc>
        <w:tc>
          <w:tcPr>
            <w:tcW w:w="1076" w:type="pct"/>
            <w:tcBorders>
              <w:tl2br w:val="nil"/>
              <w:tr2bl w:val="nil"/>
            </w:tcBorders>
            <w:vAlign w:val="center"/>
          </w:tcPr>
          <w:p w14:paraId="53A9187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50</w:t>
            </w:r>
          </w:p>
        </w:tc>
        <w:tc>
          <w:tcPr>
            <w:tcW w:w="1076" w:type="pct"/>
            <w:tcBorders>
              <w:tl2br w:val="nil"/>
              <w:tr2bl w:val="nil"/>
            </w:tcBorders>
            <w:vAlign w:val="center"/>
          </w:tcPr>
          <w:p w14:paraId="78B629B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100</w:t>
            </w:r>
          </w:p>
        </w:tc>
        <w:tc>
          <w:tcPr>
            <w:tcW w:w="719" w:type="pct"/>
            <w:tcBorders>
              <w:tl2br w:val="nil"/>
              <w:tr2bl w:val="nil"/>
            </w:tcBorders>
            <w:vAlign w:val="center"/>
          </w:tcPr>
          <w:p w14:paraId="589F945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100</w:t>
            </w:r>
          </w:p>
        </w:tc>
      </w:tr>
      <w:tr w14:paraId="03CF62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4" w:type="pct"/>
            <w:tcBorders>
              <w:tl2br w:val="nil"/>
              <w:tr2bl w:val="nil"/>
            </w:tcBorders>
            <w:vAlign w:val="center"/>
          </w:tcPr>
          <w:p w14:paraId="55FE75EB">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7</w:t>
            </w:r>
          </w:p>
        </w:tc>
        <w:tc>
          <w:tcPr>
            <w:tcW w:w="945" w:type="pct"/>
            <w:gridSpan w:val="2"/>
            <w:tcBorders>
              <w:tl2br w:val="nil"/>
              <w:tr2bl w:val="nil"/>
            </w:tcBorders>
            <w:vAlign w:val="center"/>
          </w:tcPr>
          <w:p w14:paraId="7049B39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镍</w:t>
            </w:r>
          </w:p>
        </w:tc>
        <w:tc>
          <w:tcPr>
            <w:tcW w:w="717" w:type="pct"/>
            <w:tcBorders>
              <w:tl2br w:val="nil"/>
              <w:tr2bl w:val="nil"/>
            </w:tcBorders>
            <w:vAlign w:val="center"/>
          </w:tcPr>
          <w:p w14:paraId="008C001A">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60</w:t>
            </w:r>
          </w:p>
        </w:tc>
        <w:tc>
          <w:tcPr>
            <w:tcW w:w="1076" w:type="pct"/>
            <w:tcBorders>
              <w:tl2br w:val="nil"/>
              <w:tr2bl w:val="nil"/>
            </w:tcBorders>
            <w:vAlign w:val="center"/>
          </w:tcPr>
          <w:p w14:paraId="3600C8A5">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70</w:t>
            </w:r>
          </w:p>
        </w:tc>
        <w:tc>
          <w:tcPr>
            <w:tcW w:w="1076" w:type="pct"/>
            <w:tcBorders>
              <w:tl2br w:val="nil"/>
              <w:tr2bl w:val="nil"/>
            </w:tcBorders>
            <w:vAlign w:val="center"/>
          </w:tcPr>
          <w:p w14:paraId="4241E245">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100</w:t>
            </w:r>
          </w:p>
        </w:tc>
        <w:tc>
          <w:tcPr>
            <w:tcW w:w="719" w:type="pct"/>
            <w:tcBorders>
              <w:tl2br w:val="nil"/>
              <w:tr2bl w:val="nil"/>
            </w:tcBorders>
            <w:vAlign w:val="center"/>
          </w:tcPr>
          <w:p w14:paraId="742892C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190</w:t>
            </w:r>
          </w:p>
        </w:tc>
      </w:tr>
      <w:tr w14:paraId="23DC09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64" w:type="pct"/>
            <w:tcBorders>
              <w:tl2br w:val="nil"/>
              <w:tr2bl w:val="nil"/>
            </w:tcBorders>
            <w:vAlign w:val="center"/>
          </w:tcPr>
          <w:p w14:paraId="04B721A4">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8</w:t>
            </w:r>
          </w:p>
        </w:tc>
        <w:tc>
          <w:tcPr>
            <w:tcW w:w="945" w:type="pct"/>
            <w:gridSpan w:val="2"/>
            <w:tcBorders>
              <w:tl2br w:val="nil"/>
              <w:tr2bl w:val="nil"/>
            </w:tcBorders>
            <w:vAlign w:val="center"/>
          </w:tcPr>
          <w:p w14:paraId="30CDB74E">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锌</w:t>
            </w:r>
          </w:p>
        </w:tc>
        <w:tc>
          <w:tcPr>
            <w:tcW w:w="717" w:type="pct"/>
            <w:tcBorders>
              <w:tl2br w:val="nil"/>
              <w:tr2bl w:val="nil"/>
            </w:tcBorders>
            <w:vAlign w:val="center"/>
          </w:tcPr>
          <w:p w14:paraId="11078F18">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200</w:t>
            </w:r>
          </w:p>
        </w:tc>
        <w:tc>
          <w:tcPr>
            <w:tcW w:w="1076" w:type="pct"/>
            <w:tcBorders>
              <w:tl2br w:val="nil"/>
              <w:tr2bl w:val="nil"/>
            </w:tcBorders>
            <w:vAlign w:val="center"/>
          </w:tcPr>
          <w:p w14:paraId="18A92BC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200</w:t>
            </w:r>
          </w:p>
        </w:tc>
        <w:tc>
          <w:tcPr>
            <w:tcW w:w="1076" w:type="pct"/>
            <w:tcBorders>
              <w:tl2br w:val="nil"/>
              <w:tr2bl w:val="nil"/>
            </w:tcBorders>
            <w:vAlign w:val="center"/>
          </w:tcPr>
          <w:p w14:paraId="072B5D8E">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250</w:t>
            </w:r>
          </w:p>
        </w:tc>
        <w:tc>
          <w:tcPr>
            <w:tcW w:w="719" w:type="pct"/>
            <w:tcBorders>
              <w:tl2br w:val="nil"/>
              <w:tr2bl w:val="nil"/>
            </w:tcBorders>
            <w:vAlign w:val="center"/>
          </w:tcPr>
          <w:p w14:paraId="3CC77A90">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300</w:t>
            </w:r>
          </w:p>
        </w:tc>
      </w:tr>
    </w:tbl>
    <w:p w14:paraId="013F188B">
      <w:pPr>
        <w:pStyle w:val="4"/>
        <w:keepNext w:val="0"/>
        <w:keepLines w:val="0"/>
        <w:pageBreakBefore w:val="0"/>
        <w:widowControl w:val="0"/>
        <w:kinsoku/>
        <w:wordWrap/>
        <w:overflowPunct/>
        <w:topLinePunct w:val="0"/>
        <w:autoSpaceDE/>
        <w:autoSpaceDN/>
        <w:bidi w:val="0"/>
        <w:adjustRightInd/>
        <w:snapToGrid/>
        <w:spacing w:before="251" w:beforeLines="8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2.8.2污染物排放标准</w:t>
      </w:r>
    </w:p>
    <w:p w14:paraId="0915FC2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1、噪声控制标准</w:t>
      </w:r>
    </w:p>
    <w:p w14:paraId="32C0A31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施工期厂界噪声执行《建筑施工场界环境噪声排放标准》（GB12523-2011）。</w:t>
      </w:r>
    </w:p>
    <w:p w14:paraId="7A219C6E">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bCs/>
          <w:kern w:val="2"/>
          <w:sz w:val="21"/>
          <w:szCs w:val="21"/>
          <w:lang w:val="en-US" w:eastAsia="zh-CN" w:bidi="ar-SA"/>
        </w:rPr>
        <w:t>表2.8-7《建筑施工场界环境噪声排放标准》（GB12523-2011）单位：dB(A)</w:t>
      </w:r>
    </w:p>
    <w:tbl>
      <w:tblPr>
        <w:tblStyle w:val="14"/>
        <w:tblW w:w="0" w:type="auto"/>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14:paraId="1D962BB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840" w:type="dxa"/>
            <w:tcBorders>
              <w:tl2br w:val="nil"/>
              <w:tr2bl w:val="nil"/>
            </w:tcBorders>
            <w:shd w:val="clear" w:color="auto" w:fill="A4A4A4" w:themeFill="background1" w:themeFillShade="A5"/>
            <w:vAlign w:val="top"/>
          </w:tcPr>
          <w:p w14:paraId="16DB5BFC">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昼间</w:t>
            </w:r>
          </w:p>
        </w:tc>
        <w:tc>
          <w:tcPr>
            <w:tcW w:w="2841" w:type="dxa"/>
            <w:tcBorders>
              <w:tl2br w:val="nil"/>
              <w:tr2bl w:val="nil"/>
            </w:tcBorders>
            <w:shd w:val="clear" w:color="auto" w:fill="A4A4A4" w:themeFill="background1" w:themeFillShade="A5"/>
            <w:vAlign w:val="top"/>
          </w:tcPr>
          <w:p w14:paraId="333B88FF">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夜间</w:t>
            </w:r>
          </w:p>
        </w:tc>
        <w:tc>
          <w:tcPr>
            <w:tcW w:w="2841" w:type="dxa"/>
            <w:tcBorders>
              <w:tl2br w:val="nil"/>
              <w:tr2bl w:val="nil"/>
            </w:tcBorders>
            <w:shd w:val="clear" w:color="auto" w:fill="A4A4A4" w:themeFill="background1" w:themeFillShade="A5"/>
            <w:vAlign w:val="top"/>
          </w:tcPr>
          <w:p w14:paraId="3C43807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kern w:val="2"/>
                <w:sz w:val="21"/>
                <w:szCs w:val="21"/>
                <w:vertAlign w:val="baseline"/>
                <w:lang w:val="en-US" w:eastAsia="zh-CN" w:bidi="ar-SA"/>
              </w:rPr>
            </w:pPr>
            <w:r>
              <w:rPr>
                <w:rFonts w:hint="default" w:ascii="Times New Roman" w:hAnsi="Times New Roman" w:eastAsia="宋体" w:cs="Times New Roman"/>
                <w:b/>
                <w:bCs/>
                <w:kern w:val="2"/>
                <w:sz w:val="21"/>
                <w:szCs w:val="21"/>
                <w:vertAlign w:val="baseline"/>
                <w:lang w:val="en-US" w:eastAsia="zh-CN" w:bidi="ar-SA"/>
              </w:rPr>
              <w:t>说明</w:t>
            </w:r>
          </w:p>
        </w:tc>
      </w:tr>
      <w:tr w14:paraId="3A6FB2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2840" w:type="dxa"/>
            <w:tcBorders>
              <w:tl2br w:val="nil"/>
              <w:tr2bl w:val="nil"/>
            </w:tcBorders>
            <w:vAlign w:val="top"/>
          </w:tcPr>
          <w:p w14:paraId="3BD2C117">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70</w:t>
            </w:r>
          </w:p>
        </w:tc>
        <w:tc>
          <w:tcPr>
            <w:tcW w:w="2841" w:type="dxa"/>
            <w:tcBorders>
              <w:tl2br w:val="nil"/>
              <w:tr2bl w:val="nil"/>
            </w:tcBorders>
            <w:vAlign w:val="top"/>
          </w:tcPr>
          <w:p w14:paraId="79D50962">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55</w:t>
            </w:r>
          </w:p>
        </w:tc>
        <w:tc>
          <w:tcPr>
            <w:tcW w:w="2841" w:type="dxa"/>
            <w:tcBorders>
              <w:tl2br w:val="nil"/>
              <w:tr2bl w:val="nil"/>
            </w:tcBorders>
            <w:vAlign w:val="top"/>
          </w:tcPr>
          <w:p w14:paraId="09636AF2">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val="0"/>
                <w:kern w:val="2"/>
                <w:sz w:val="21"/>
                <w:szCs w:val="21"/>
                <w:vertAlign w:val="baseline"/>
                <w:lang w:val="en-US" w:eastAsia="zh-CN" w:bidi="ar-SA"/>
              </w:rPr>
            </w:pPr>
            <w:r>
              <w:rPr>
                <w:rFonts w:hint="default" w:ascii="Times New Roman" w:hAnsi="Times New Roman" w:eastAsia="宋体" w:cs="Times New Roman"/>
                <w:b w:val="0"/>
                <w:kern w:val="2"/>
                <w:sz w:val="21"/>
                <w:szCs w:val="21"/>
                <w:vertAlign w:val="baseline"/>
                <w:lang w:val="en-US" w:eastAsia="zh-CN" w:bidi="ar-SA"/>
              </w:rPr>
              <w:t>施工场界</w:t>
            </w:r>
          </w:p>
        </w:tc>
      </w:tr>
    </w:tbl>
    <w:p w14:paraId="3899A3CC">
      <w:pPr>
        <w:keepNext w:val="0"/>
        <w:keepLines w:val="0"/>
        <w:pageBreakBefore w:val="0"/>
        <w:widowControl w:val="0"/>
        <w:kinsoku/>
        <w:wordWrap/>
        <w:overflowPunct/>
        <w:topLinePunct w:val="0"/>
        <w:autoSpaceDE/>
        <w:autoSpaceDN/>
        <w:bidi w:val="0"/>
        <w:adjustRightInd/>
        <w:snapToGrid/>
        <w:spacing w:before="251" w:beforeLines="8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2、固体废物</w:t>
      </w:r>
    </w:p>
    <w:p w14:paraId="7F0FD02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执行《一般工业固体废物贮存和填埋污染控制标准》（GB18599-2020）。</w:t>
      </w:r>
    </w:p>
    <w:p w14:paraId="6FC3C626">
      <w:pPr>
        <w:pStyle w:val="3"/>
        <w:bidi w:val="0"/>
        <w:rPr>
          <w:rFonts w:hint="default" w:ascii="Times New Roman" w:hAnsi="Times New Roman" w:eastAsia="宋体" w:cs="Times New Roman"/>
          <w:lang w:val="en-US" w:eastAsia="zh-CN"/>
        </w:rPr>
      </w:pPr>
      <w:bookmarkStart w:id="27" w:name="_Toc27897"/>
      <w:r>
        <w:rPr>
          <w:rFonts w:hint="default" w:ascii="Times New Roman" w:hAnsi="Times New Roman" w:eastAsia="宋体" w:cs="Times New Roman"/>
          <w:lang w:val="en-US" w:eastAsia="zh-CN"/>
        </w:rPr>
        <w:t>2.9环境保护目标</w:t>
      </w:r>
      <w:bookmarkEnd w:id="27"/>
    </w:p>
    <w:p w14:paraId="684B5DC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确定本工程的保护对象和保护目标如下：</w:t>
      </w:r>
    </w:p>
    <w:p w14:paraId="6FCCD95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地表水：主要保护项目区周围的自然生态环境，减少人为破坏，防止水土流失，保证汾河生态需水量。</w:t>
      </w:r>
    </w:p>
    <w:p w14:paraId="3BAA7FA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村庄：保护项目区沿线及周边村庄，控制施工产生的空气、噪声对项目区周边村庄的影响。</w:t>
      </w:r>
    </w:p>
    <w:p w14:paraId="0EB81A2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地下水：保护工程区地下水的水质和水量，防止工程建设期间对地下水的污染和破坏。</w:t>
      </w:r>
    </w:p>
    <w:p w14:paraId="602FE2B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环境保护目标见表2.9-1。环境保护目标相对位置见图2.9-1，四邻关系图见图2.9-3。</w:t>
      </w:r>
    </w:p>
    <w:p w14:paraId="7F70424D">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表2.9-1环境保护目标一览表</w:t>
      </w:r>
    </w:p>
    <w:tbl>
      <w:tblPr>
        <w:tblStyle w:val="13"/>
        <w:tblW w:w="512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825"/>
        <w:gridCol w:w="1158"/>
        <w:gridCol w:w="494"/>
        <w:gridCol w:w="628"/>
        <w:gridCol w:w="1877"/>
        <w:gridCol w:w="1600"/>
        <w:gridCol w:w="1969"/>
      </w:tblGrid>
      <w:tr w14:paraId="5CDC3D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212" w:hRule="atLeast"/>
          <w:tblHeader/>
        </w:trPr>
        <w:tc>
          <w:tcPr>
            <w:tcW w:w="482" w:type="pct"/>
            <w:tcBorders>
              <w:tl2br w:val="nil"/>
              <w:tr2bl w:val="nil"/>
            </w:tcBorders>
            <w:shd w:val="clear" w:color="auto" w:fill="A4A4A4" w:themeFill="background1" w:themeFillShade="A5"/>
            <w:vAlign w:val="center"/>
          </w:tcPr>
          <w:p w14:paraId="357CAB32">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b/>
                <w:bCs/>
                <w:sz w:val="21"/>
                <w:szCs w:val="21"/>
                <w:lang w:val="en-US" w:eastAsia="en-US" w:bidi="ar-SA"/>
              </w:rPr>
            </w:pPr>
            <w:r>
              <w:rPr>
                <w:rFonts w:hint="default" w:ascii="Times New Roman" w:hAnsi="Times New Roman" w:eastAsia="宋体" w:cs="Times New Roman"/>
                <w:b/>
                <w:bCs/>
                <w:sz w:val="21"/>
                <w:szCs w:val="21"/>
                <w:lang w:val="en-US" w:eastAsia="en-US" w:bidi="ar-SA"/>
              </w:rPr>
              <w:t>环境要</w:t>
            </w:r>
            <w:r>
              <w:rPr>
                <w:rFonts w:hint="default" w:ascii="Times New Roman" w:hAnsi="Times New Roman" w:eastAsia="宋体" w:cs="Times New Roman"/>
                <w:b/>
                <w:bCs/>
                <w:w w:val="100"/>
                <w:sz w:val="21"/>
                <w:szCs w:val="21"/>
                <w:lang w:val="en-US" w:eastAsia="en-US" w:bidi="ar-SA"/>
              </w:rPr>
              <w:t>素</w:t>
            </w:r>
          </w:p>
        </w:tc>
        <w:tc>
          <w:tcPr>
            <w:tcW w:w="677" w:type="pct"/>
            <w:tcBorders>
              <w:tl2br w:val="nil"/>
              <w:tr2bl w:val="nil"/>
            </w:tcBorders>
            <w:shd w:val="clear" w:color="auto" w:fill="A4A4A4" w:themeFill="background1" w:themeFillShade="A5"/>
            <w:vAlign w:val="center"/>
          </w:tcPr>
          <w:p w14:paraId="3B979A2B">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b/>
                <w:bCs/>
                <w:sz w:val="21"/>
                <w:szCs w:val="21"/>
                <w:lang w:val="en-US" w:eastAsia="en-US" w:bidi="ar-SA"/>
              </w:rPr>
            </w:pPr>
            <w:r>
              <w:rPr>
                <w:rFonts w:hint="default" w:ascii="Times New Roman" w:hAnsi="Times New Roman" w:eastAsia="宋体" w:cs="Times New Roman"/>
                <w:b/>
                <w:bCs/>
                <w:sz w:val="21"/>
                <w:szCs w:val="21"/>
                <w:lang w:val="en-US" w:eastAsia="en-US" w:bidi="ar-SA"/>
              </w:rPr>
              <w:t>保护目标</w:t>
            </w:r>
          </w:p>
        </w:tc>
        <w:tc>
          <w:tcPr>
            <w:tcW w:w="289" w:type="pct"/>
            <w:tcBorders>
              <w:tl2br w:val="nil"/>
              <w:tr2bl w:val="nil"/>
            </w:tcBorders>
            <w:shd w:val="clear" w:color="auto" w:fill="A4A4A4" w:themeFill="background1" w:themeFillShade="A5"/>
            <w:vAlign w:val="center"/>
          </w:tcPr>
          <w:p w14:paraId="7225AB91">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b/>
                <w:bCs/>
                <w:sz w:val="21"/>
                <w:szCs w:val="21"/>
                <w:lang w:val="en-US" w:eastAsia="en-US" w:bidi="ar-SA"/>
              </w:rPr>
            </w:pPr>
            <w:r>
              <w:rPr>
                <w:rFonts w:hint="default" w:ascii="Times New Roman" w:hAnsi="Times New Roman" w:eastAsia="宋体" w:cs="Times New Roman"/>
                <w:b/>
                <w:bCs/>
                <w:sz w:val="21"/>
                <w:szCs w:val="21"/>
                <w:lang w:val="en-US" w:eastAsia="en-US" w:bidi="ar-SA"/>
              </w:rPr>
              <w:t>与工</w:t>
            </w:r>
          </w:p>
          <w:p w14:paraId="342AE0AB">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b/>
                <w:bCs/>
                <w:sz w:val="21"/>
                <w:szCs w:val="21"/>
                <w:lang w:val="en-US" w:eastAsia="en-US" w:bidi="ar-SA"/>
              </w:rPr>
            </w:pPr>
            <w:r>
              <w:rPr>
                <w:rFonts w:hint="default" w:ascii="Times New Roman" w:hAnsi="Times New Roman" w:eastAsia="宋体" w:cs="Times New Roman"/>
                <w:b/>
                <w:bCs/>
                <w:sz w:val="21"/>
                <w:szCs w:val="21"/>
                <w:lang w:val="en-US" w:eastAsia="en-US" w:bidi="ar-SA"/>
              </w:rPr>
              <w:t>程的</w:t>
            </w:r>
          </w:p>
          <w:p w14:paraId="01C8D908">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b/>
                <w:bCs/>
                <w:sz w:val="21"/>
                <w:szCs w:val="21"/>
                <w:lang w:val="en-US" w:eastAsia="en-US" w:bidi="ar-SA"/>
              </w:rPr>
            </w:pPr>
            <w:r>
              <w:rPr>
                <w:rFonts w:hint="default" w:ascii="Times New Roman" w:hAnsi="Times New Roman" w:eastAsia="宋体" w:cs="Times New Roman"/>
                <w:b/>
                <w:bCs/>
                <w:sz w:val="21"/>
                <w:szCs w:val="21"/>
                <w:lang w:val="en-US" w:eastAsia="en-US" w:bidi="ar-SA"/>
              </w:rPr>
              <w:t>相对</w:t>
            </w:r>
          </w:p>
          <w:p w14:paraId="4995FCFB">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b/>
                <w:bCs/>
                <w:sz w:val="21"/>
                <w:szCs w:val="21"/>
                <w:lang w:val="en-US" w:eastAsia="en-US" w:bidi="ar-SA"/>
              </w:rPr>
            </w:pPr>
            <w:r>
              <w:rPr>
                <w:rFonts w:hint="default" w:ascii="Times New Roman" w:hAnsi="Times New Roman" w:eastAsia="宋体" w:cs="Times New Roman"/>
                <w:b/>
                <w:bCs/>
                <w:sz w:val="21"/>
                <w:szCs w:val="21"/>
                <w:lang w:val="en-US" w:eastAsia="en-US" w:bidi="ar-SA"/>
              </w:rPr>
              <w:t>方位</w:t>
            </w:r>
          </w:p>
        </w:tc>
        <w:tc>
          <w:tcPr>
            <w:tcW w:w="367" w:type="pct"/>
            <w:tcBorders>
              <w:tl2br w:val="nil"/>
              <w:tr2bl w:val="nil"/>
            </w:tcBorders>
            <w:shd w:val="clear" w:color="auto" w:fill="A4A4A4" w:themeFill="background1" w:themeFillShade="A5"/>
            <w:vAlign w:val="center"/>
          </w:tcPr>
          <w:p w14:paraId="6DE792A8">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b/>
                <w:bCs/>
                <w:sz w:val="21"/>
                <w:szCs w:val="21"/>
                <w:lang w:val="en-US" w:eastAsia="en-US" w:bidi="ar-SA"/>
              </w:rPr>
            </w:pPr>
            <w:r>
              <w:rPr>
                <w:rFonts w:hint="default" w:ascii="Times New Roman" w:hAnsi="Times New Roman" w:eastAsia="宋体" w:cs="Times New Roman"/>
                <w:b/>
                <w:bCs/>
                <w:sz w:val="21"/>
                <w:szCs w:val="21"/>
                <w:lang w:val="en-US" w:eastAsia="en-US" w:bidi="ar-SA"/>
              </w:rPr>
              <w:t>距离</w:t>
            </w:r>
          </w:p>
          <w:p w14:paraId="14073DCB">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b/>
                <w:bCs/>
                <w:sz w:val="21"/>
                <w:szCs w:val="21"/>
                <w:lang w:val="en-US" w:eastAsia="en-US" w:bidi="ar-SA"/>
              </w:rPr>
            </w:pPr>
            <w:r>
              <w:rPr>
                <w:rFonts w:hint="default" w:ascii="Times New Roman" w:hAnsi="Times New Roman" w:eastAsia="宋体" w:cs="Times New Roman"/>
                <w:b/>
                <w:bCs/>
                <w:sz w:val="21"/>
                <w:szCs w:val="21"/>
                <w:lang w:val="en-US" w:eastAsia="en-US" w:bidi="ar-SA"/>
              </w:rPr>
              <w:t>（m）</w:t>
            </w:r>
          </w:p>
        </w:tc>
        <w:tc>
          <w:tcPr>
            <w:tcW w:w="1097" w:type="pct"/>
            <w:tcBorders>
              <w:tl2br w:val="nil"/>
              <w:tr2bl w:val="nil"/>
            </w:tcBorders>
            <w:shd w:val="clear" w:color="auto" w:fill="A4A4A4" w:themeFill="background1" w:themeFillShade="A5"/>
            <w:vAlign w:val="center"/>
          </w:tcPr>
          <w:p w14:paraId="5F13A0FA">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b/>
                <w:bCs/>
                <w:sz w:val="21"/>
                <w:szCs w:val="21"/>
                <w:lang w:val="en-US" w:eastAsia="en-US" w:bidi="ar-SA"/>
              </w:rPr>
            </w:pPr>
            <w:r>
              <w:rPr>
                <w:rFonts w:hint="default" w:ascii="Times New Roman" w:hAnsi="Times New Roman" w:eastAsia="宋体" w:cs="Times New Roman"/>
                <w:b/>
                <w:bCs/>
                <w:sz w:val="21"/>
                <w:szCs w:val="21"/>
                <w:lang w:val="en-US" w:eastAsia="en-US" w:bidi="ar-SA"/>
              </w:rPr>
              <w:t>地理坐标</w:t>
            </w:r>
          </w:p>
        </w:tc>
        <w:tc>
          <w:tcPr>
            <w:tcW w:w="933" w:type="pct"/>
            <w:tcBorders>
              <w:tl2br w:val="nil"/>
              <w:tr2bl w:val="nil"/>
            </w:tcBorders>
            <w:shd w:val="clear" w:color="auto" w:fill="A4A4A4" w:themeFill="background1" w:themeFillShade="A5"/>
            <w:vAlign w:val="center"/>
          </w:tcPr>
          <w:p w14:paraId="286B26F1">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b/>
                <w:bCs/>
                <w:sz w:val="21"/>
                <w:szCs w:val="21"/>
                <w:lang w:val="en-US" w:eastAsia="en-US" w:bidi="ar-SA"/>
              </w:rPr>
            </w:pPr>
            <w:r>
              <w:rPr>
                <w:rFonts w:hint="default" w:ascii="Times New Roman" w:hAnsi="Times New Roman" w:eastAsia="宋体" w:cs="Times New Roman"/>
                <w:b/>
                <w:bCs/>
                <w:sz w:val="21"/>
                <w:szCs w:val="21"/>
                <w:lang w:val="en-US" w:eastAsia="en-US" w:bidi="ar-SA"/>
              </w:rPr>
              <w:t>涉及工程内容</w:t>
            </w:r>
          </w:p>
        </w:tc>
        <w:tc>
          <w:tcPr>
            <w:tcW w:w="1151" w:type="pct"/>
            <w:tcBorders>
              <w:tl2br w:val="nil"/>
              <w:tr2bl w:val="nil"/>
            </w:tcBorders>
            <w:shd w:val="clear" w:color="auto" w:fill="A4A4A4" w:themeFill="background1" w:themeFillShade="A5"/>
            <w:vAlign w:val="center"/>
          </w:tcPr>
          <w:p w14:paraId="6075BF1C">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b/>
                <w:bCs/>
                <w:sz w:val="21"/>
                <w:szCs w:val="21"/>
                <w:lang w:val="en-US" w:eastAsia="en-US" w:bidi="ar-SA"/>
              </w:rPr>
            </w:pPr>
            <w:r>
              <w:rPr>
                <w:rFonts w:hint="default" w:ascii="Times New Roman" w:hAnsi="Times New Roman" w:eastAsia="宋体" w:cs="Times New Roman"/>
                <w:b/>
                <w:bCs/>
                <w:sz w:val="21"/>
                <w:szCs w:val="21"/>
                <w:lang w:val="en-US" w:eastAsia="en-US" w:bidi="ar-SA"/>
              </w:rPr>
              <w:t>保护级别</w:t>
            </w:r>
          </w:p>
        </w:tc>
      </w:tr>
      <w:tr w14:paraId="700BAE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4" w:hRule="atLeast"/>
        </w:trPr>
        <w:tc>
          <w:tcPr>
            <w:tcW w:w="482" w:type="pct"/>
            <w:vMerge w:val="restart"/>
            <w:tcBorders>
              <w:tl2br w:val="nil"/>
              <w:tr2bl w:val="nil"/>
            </w:tcBorders>
            <w:vAlign w:val="center"/>
          </w:tcPr>
          <w:p w14:paraId="2B8D87D8">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环境空气</w:t>
            </w:r>
          </w:p>
        </w:tc>
        <w:tc>
          <w:tcPr>
            <w:tcW w:w="677" w:type="pct"/>
            <w:tcBorders>
              <w:tl2br w:val="nil"/>
              <w:tr2bl w:val="nil"/>
            </w:tcBorders>
            <w:vAlign w:val="center"/>
          </w:tcPr>
          <w:p w14:paraId="28EBC455">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王曲村</w:t>
            </w:r>
          </w:p>
        </w:tc>
        <w:tc>
          <w:tcPr>
            <w:tcW w:w="289" w:type="pct"/>
            <w:tcBorders>
              <w:tl2br w:val="nil"/>
              <w:tr2bl w:val="nil"/>
            </w:tcBorders>
            <w:vAlign w:val="center"/>
          </w:tcPr>
          <w:p w14:paraId="6463B989">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N</w:t>
            </w:r>
          </w:p>
        </w:tc>
        <w:tc>
          <w:tcPr>
            <w:tcW w:w="367" w:type="pct"/>
            <w:tcBorders>
              <w:tl2br w:val="nil"/>
              <w:tr2bl w:val="nil"/>
            </w:tcBorders>
            <w:vAlign w:val="center"/>
          </w:tcPr>
          <w:p w14:paraId="65F7F23C">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15</w:t>
            </w:r>
          </w:p>
        </w:tc>
        <w:tc>
          <w:tcPr>
            <w:tcW w:w="1097" w:type="pct"/>
            <w:tcBorders>
              <w:tl2br w:val="nil"/>
              <w:tr2bl w:val="nil"/>
            </w:tcBorders>
            <w:vAlign w:val="center"/>
          </w:tcPr>
          <w:p w14:paraId="03D0907B">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E：113°23′55.742″</w:t>
            </w:r>
          </w:p>
          <w:p w14:paraId="328E64BB">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N：36°22′42.812″</w:t>
            </w:r>
          </w:p>
        </w:tc>
        <w:tc>
          <w:tcPr>
            <w:tcW w:w="933" w:type="pct"/>
            <w:tcBorders>
              <w:tl2br w:val="nil"/>
              <w:tr2bl w:val="nil"/>
            </w:tcBorders>
            <w:vAlign w:val="center"/>
          </w:tcPr>
          <w:p w14:paraId="335348B3">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en-US" w:bidi="ar-SA"/>
              </w:rPr>
              <w:t>水体水质维护工程</w:t>
            </w:r>
            <w:r>
              <w:rPr>
                <w:rFonts w:hint="default" w:ascii="Times New Roman" w:hAnsi="Times New Roman" w:eastAsia="宋体" w:cs="Times New Roman"/>
                <w:sz w:val="21"/>
                <w:szCs w:val="21"/>
                <w:lang w:val="en-US" w:eastAsia="zh-CN" w:bidi="ar-SA"/>
              </w:rPr>
              <w:t>和河滨带生态修复工程</w:t>
            </w:r>
          </w:p>
        </w:tc>
        <w:tc>
          <w:tcPr>
            <w:tcW w:w="1151" w:type="pct"/>
            <w:vMerge w:val="restart"/>
            <w:tcBorders>
              <w:tl2br w:val="nil"/>
              <w:tr2bl w:val="nil"/>
            </w:tcBorders>
            <w:vAlign w:val="center"/>
          </w:tcPr>
          <w:p w14:paraId="17236614">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en-US" w:bidi="ar-SA"/>
              </w:rPr>
              <w:t>《环境空气质量标准》</w:t>
            </w:r>
            <w:r>
              <w:rPr>
                <w:rFonts w:hint="default" w:ascii="Times New Roman" w:hAnsi="Times New Roman" w:eastAsia="宋体" w:cs="Times New Roman"/>
                <w:sz w:val="21"/>
                <w:szCs w:val="21"/>
                <w:lang w:val="en-US" w:eastAsia="zh-CN" w:bidi="ar-SA"/>
              </w:rPr>
              <w:t>（GB3095－1996）</w:t>
            </w:r>
          </w:p>
          <w:p w14:paraId="78C14930">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r>
              <w:rPr>
                <w:rFonts w:hint="default" w:ascii="Times New Roman" w:hAnsi="Times New Roman" w:eastAsia="宋体" w:cs="Times New Roman"/>
                <w:sz w:val="21"/>
                <w:szCs w:val="21"/>
                <w:lang w:val="en-US" w:eastAsia="en-US" w:bidi="ar-SA"/>
              </w:rPr>
              <w:t>的二级标准</w:t>
            </w:r>
          </w:p>
        </w:tc>
      </w:tr>
      <w:tr w14:paraId="4CCDFA0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4" w:hRule="atLeast"/>
        </w:trPr>
        <w:tc>
          <w:tcPr>
            <w:tcW w:w="482" w:type="pct"/>
            <w:vMerge w:val="continue"/>
            <w:tcBorders>
              <w:tl2br w:val="nil"/>
              <w:tr2bl w:val="nil"/>
            </w:tcBorders>
            <w:vAlign w:val="center"/>
          </w:tcPr>
          <w:p w14:paraId="76539BBA">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p>
        </w:tc>
        <w:tc>
          <w:tcPr>
            <w:tcW w:w="677" w:type="pct"/>
            <w:tcBorders>
              <w:tl2br w:val="nil"/>
              <w:tr2bl w:val="nil"/>
            </w:tcBorders>
            <w:vAlign w:val="center"/>
          </w:tcPr>
          <w:p w14:paraId="07A3C40B">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湾里村</w:t>
            </w:r>
          </w:p>
        </w:tc>
        <w:tc>
          <w:tcPr>
            <w:tcW w:w="289" w:type="pct"/>
            <w:tcBorders>
              <w:tl2br w:val="nil"/>
              <w:tr2bl w:val="nil"/>
            </w:tcBorders>
            <w:shd w:val="clear" w:color="auto" w:fill="auto"/>
            <w:vAlign w:val="center"/>
          </w:tcPr>
          <w:p w14:paraId="096C55A4">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N</w:t>
            </w:r>
          </w:p>
        </w:tc>
        <w:tc>
          <w:tcPr>
            <w:tcW w:w="367" w:type="pct"/>
            <w:tcBorders>
              <w:tl2br w:val="nil"/>
              <w:tr2bl w:val="nil"/>
            </w:tcBorders>
            <w:shd w:val="clear" w:color="auto" w:fill="auto"/>
            <w:vAlign w:val="center"/>
          </w:tcPr>
          <w:p w14:paraId="18A5F1CB">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32</w:t>
            </w:r>
          </w:p>
        </w:tc>
        <w:tc>
          <w:tcPr>
            <w:tcW w:w="1097" w:type="pct"/>
            <w:tcBorders>
              <w:tl2br w:val="nil"/>
              <w:tr2bl w:val="nil"/>
            </w:tcBorders>
            <w:vAlign w:val="center"/>
          </w:tcPr>
          <w:p w14:paraId="7783BCF1">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E：113°25′12.430″</w:t>
            </w:r>
          </w:p>
          <w:p w14:paraId="77592CDB">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N：36°21′39.473″</w:t>
            </w:r>
          </w:p>
        </w:tc>
        <w:tc>
          <w:tcPr>
            <w:tcW w:w="933" w:type="pct"/>
            <w:tcBorders>
              <w:tl2br w:val="nil"/>
              <w:tr2bl w:val="nil"/>
            </w:tcBorders>
            <w:vAlign w:val="center"/>
          </w:tcPr>
          <w:p w14:paraId="41F734E7">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r>
              <w:rPr>
                <w:rFonts w:hint="default" w:ascii="Times New Roman" w:hAnsi="Times New Roman" w:eastAsia="宋体" w:cs="Times New Roman"/>
                <w:sz w:val="21"/>
                <w:szCs w:val="21"/>
                <w:lang w:val="en-US" w:eastAsia="en-US" w:bidi="ar-SA"/>
              </w:rPr>
              <w:t>水体水质维护工程和河滨带生态修复工程</w:t>
            </w:r>
          </w:p>
        </w:tc>
        <w:tc>
          <w:tcPr>
            <w:tcW w:w="1151" w:type="pct"/>
            <w:vMerge w:val="continue"/>
            <w:tcBorders>
              <w:tl2br w:val="nil"/>
              <w:tr2bl w:val="nil"/>
            </w:tcBorders>
            <w:vAlign w:val="center"/>
          </w:tcPr>
          <w:p w14:paraId="6682AA64">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p>
        </w:tc>
      </w:tr>
      <w:tr w14:paraId="1643C6E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4" w:hRule="atLeast"/>
        </w:trPr>
        <w:tc>
          <w:tcPr>
            <w:tcW w:w="482" w:type="pct"/>
            <w:vMerge w:val="continue"/>
            <w:tcBorders>
              <w:tl2br w:val="nil"/>
              <w:tr2bl w:val="nil"/>
            </w:tcBorders>
            <w:vAlign w:val="center"/>
          </w:tcPr>
          <w:p w14:paraId="3B4E6B23">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p>
        </w:tc>
        <w:tc>
          <w:tcPr>
            <w:tcW w:w="677" w:type="pct"/>
            <w:tcBorders>
              <w:tl2br w:val="nil"/>
              <w:tr2bl w:val="nil"/>
            </w:tcBorders>
            <w:vAlign w:val="center"/>
          </w:tcPr>
          <w:p w14:paraId="4C3CF591">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安乐村</w:t>
            </w:r>
          </w:p>
        </w:tc>
        <w:tc>
          <w:tcPr>
            <w:tcW w:w="289" w:type="pct"/>
            <w:tcBorders>
              <w:tl2br w:val="nil"/>
              <w:tr2bl w:val="nil"/>
            </w:tcBorders>
            <w:shd w:val="clear" w:color="auto" w:fill="auto"/>
            <w:vAlign w:val="center"/>
          </w:tcPr>
          <w:p w14:paraId="41382212">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WN</w:t>
            </w:r>
          </w:p>
        </w:tc>
        <w:tc>
          <w:tcPr>
            <w:tcW w:w="367" w:type="pct"/>
            <w:tcBorders>
              <w:tl2br w:val="nil"/>
              <w:tr2bl w:val="nil"/>
            </w:tcBorders>
            <w:shd w:val="clear" w:color="auto" w:fill="auto"/>
            <w:vAlign w:val="center"/>
          </w:tcPr>
          <w:p w14:paraId="1F956FD4">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65</w:t>
            </w:r>
          </w:p>
        </w:tc>
        <w:tc>
          <w:tcPr>
            <w:tcW w:w="1097" w:type="pct"/>
            <w:tcBorders>
              <w:tl2br w:val="nil"/>
              <w:tr2bl w:val="nil"/>
            </w:tcBorders>
            <w:vAlign w:val="center"/>
          </w:tcPr>
          <w:p w14:paraId="1BFEC2B5">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E：113°25′38.906″</w:t>
            </w:r>
          </w:p>
          <w:p w14:paraId="17956CA7">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N：36°21′7.145″</w:t>
            </w:r>
          </w:p>
        </w:tc>
        <w:tc>
          <w:tcPr>
            <w:tcW w:w="933" w:type="pct"/>
            <w:tcBorders>
              <w:tl2br w:val="nil"/>
              <w:tr2bl w:val="nil"/>
            </w:tcBorders>
            <w:vAlign w:val="center"/>
          </w:tcPr>
          <w:p w14:paraId="10B2DEDF">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r>
              <w:rPr>
                <w:rFonts w:hint="default" w:ascii="Times New Roman" w:hAnsi="Times New Roman" w:eastAsia="宋体" w:cs="Times New Roman"/>
                <w:sz w:val="21"/>
                <w:szCs w:val="21"/>
                <w:lang w:val="en-US" w:eastAsia="en-US" w:bidi="ar-SA"/>
              </w:rPr>
              <w:t>水体水质维护工程和河滨带生态修复工程</w:t>
            </w:r>
          </w:p>
        </w:tc>
        <w:tc>
          <w:tcPr>
            <w:tcW w:w="1151" w:type="pct"/>
            <w:vMerge w:val="continue"/>
            <w:tcBorders>
              <w:tl2br w:val="nil"/>
              <w:tr2bl w:val="nil"/>
            </w:tcBorders>
            <w:vAlign w:val="center"/>
          </w:tcPr>
          <w:p w14:paraId="70C30A60">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p>
        </w:tc>
      </w:tr>
      <w:tr w14:paraId="5E3430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4" w:hRule="atLeast"/>
        </w:trPr>
        <w:tc>
          <w:tcPr>
            <w:tcW w:w="482" w:type="pct"/>
            <w:vMerge w:val="continue"/>
            <w:tcBorders>
              <w:tl2br w:val="nil"/>
              <w:tr2bl w:val="nil"/>
            </w:tcBorders>
            <w:vAlign w:val="center"/>
          </w:tcPr>
          <w:p w14:paraId="2A483E81">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p>
        </w:tc>
        <w:tc>
          <w:tcPr>
            <w:tcW w:w="677" w:type="pct"/>
            <w:tcBorders>
              <w:tl2br w:val="nil"/>
              <w:tr2bl w:val="nil"/>
            </w:tcBorders>
            <w:vAlign w:val="center"/>
          </w:tcPr>
          <w:p w14:paraId="5C844B17">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安乐村</w:t>
            </w:r>
          </w:p>
        </w:tc>
        <w:tc>
          <w:tcPr>
            <w:tcW w:w="289" w:type="pct"/>
            <w:tcBorders>
              <w:tl2br w:val="nil"/>
              <w:tr2bl w:val="nil"/>
            </w:tcBorders>
            <w:shd w:val="clear" w:color="auto" w:fill="auto"/>
            <w:vAlign w:val="center"/>
          </w:tcPr>
          <w:p w14:paraId="637C65A2">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ES</w:t>
            </w:r>
          </w:p>
        </w:tc>
        <w:tc>
          <w:tcPr>
            <w:tcW w:w="367" w:type="pct"/>
            <w:tcBorders>
              <w:tl2br w:val="nil"/>
              <w:tr2bl w:val="nil"/>
            </w:tcBorders>
            <w:shd w:val="clear" w:color="auto" w:fill="auto"/>
            <w:vAlign w:val="center"/>
          </w:tcPr>
          <w:p w14:paraId="094A3EC1">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58</w:t>
            </w:r>
          </w:p>
        </w:tc>
        <w:tc>
          <w:tcPr>
            <w:tcW w:w="1097" w:type="pct"/>
            <w:tcBorders>
              <w:tl2br w:val="nil"/>
              <w:tr2bl w:val="nil"/>
            </w:tcBorders>
            <w:vAlign w:val="center"/>
          </w:tcPr>
          <w:p w14:paraId="67787537">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E：113°26′21.615″</w:t>
            </w:r>
          </w:p>
          <w:p w14:paraId="17C0626A">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N：36°21′2.824″</w:t>
            </w:r>
          </w:p>
        </w:tc>
        <w:tc>
          <w:tcPr>
            <w:tcW w:w="933" w:type="pct"/>
            <w:tcBorders>
              <w:tl2br w:val="nil"/>
              <w:tr2bl w:val="nil"/>
            </w:tcBorders>
            <w:vAlign w:val="center"/>
          </w:tcPr>
          <w:p w14:paraId="2BE0B697">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en-US" w:bidi="ar-SA"/>
              </w:rPr>
              <w:t>水体水质维护工程</w:t>
            </w:r>
            <w:r>
              <w:rPr>
                <w:rFonts w:hint="default" w:ascii="Times New Roman" w:hAnsi="Times New Roman" w:eastAsia="宋体" w:cs="Times New Roman"/>
                <w:sz w:val="21"/>
                <w:szCs w:val="21"/>
                <w:lang w:val="en-US" w:eastAsia="zh-CN" w:bidi="ar-SA"/>
              </w:rPr>
              <w:t>、</w:t>
            </w:r>
            <w:r>
              <w:rPr>
                <w:rFonts w:hint="default" w:ascii="Times New Roman" w:hAnsi="Times New Roman" w:eastAsia="宋体" w:cs="Times New Roman"/>
                <w:sz w:val="21"/>
                <w:szCs w:val="21"/>
                <w:lang w:val="en-US" w:eastAsia="en-US" w:bidi="ar-SA"/>
              </w:rPr>
              <w:t>河滨带生态修复工程</w:t>
            </w:r>
            <w:r>
              <w:rPr>
                <w:rFonts w:hint="default" w:ascii="Times New Roman" w:hAnsi="Times New Roman" w:eastAsia="宋体" w:cs="Times New Roman"/>
                <w:sz w:val="21"/>
                <w:szCs w:val="21"/>
                <w:lang w:val="en-US" w:eastAsia="zh-CN" w:bidi="ar-SA"/>
              </w:rPr>
              <w:t>和生态拦截工程</w:t>
            </w:r>
          </w:p>
        </w:tc>
        <w:tc>
          <w:tcPr>
            <w:tcW w:w="1151" w:type="pct"/>
            <w:vMerge w:val="continue"/>
            <w:tcBorders>
              <w:tl2br w:val="nil"/>
              <w:tr2bl w:val="nil"/>
            </w:tcBorders>
            <w:vAlign w:val="center"/>
          </w:tcPr>
          <w:p w14:paraId="254CC799">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p>
        </w:tc>
      </w:tr>
      <w:tr w14:paraId="26A222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4" w:hRule="atLeast"/>
        </w:trPr>
        <w:tc>
          <w:tcPr>
            <w:tcW w:w="482" w:type="pct"/>
            <w:vMerge w:val="continue"/>
            <w:tcBorders>
              <w:tl2br w:val="nil"/>
              <w:tr2bl w:val="nil"/>
            </w:tcBorders>
            <w:vAlign w:val="center"/>
          </w:tcPr>
          <w:p w14:paraId="2117E692">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p>
        </w:tc>
        <w:tc>
          <w:tcPr>
            <w:tcW w:w="677" w:type="pct"/>
            <w:tcBorders>
              <w:tl2br w:val="nil"/>
              <w:tr2bl w:val="nil"/>
            </w:tcBorders>
            <w:vAlign w:val="center"/>
          </w:tcPr>
          <w:p w14:paraId="2C616BB0">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实会村</w:t>
            </w:r>
          </w:p>
        </w:tc>
        <w:tc>
          <w:tcPr>
            <w:tcW w:w="289" w:type="pct"/>
            <w:tcBorders>
              <w:tl2br w:val="nil"/>
              <w:tr2bl w:val="nil"/>
            </w:tcBorders>
            <w:shd w:val="clear" w:color="auto" w:fill="auto"/>
            <w:vAlign w:val="center"/>
          </w:tcPr>
          <w:p w14:paraId="3B8841D5">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W</w:t>
            </w:r>
          </w:p>
        </w:tc>
        <w:tc>
          <w:tcPr>
            <w:tcW w:w="367" w:type="pct"/>
            <w:tcBorders>
              <w:tl2br w:val="nil"/>
              <w:tr2bl w:val="nil"/>
            </w:tcBorders>
            <w:shd w:val="clear" w:color="auto" w:fill="auto"/>
            <w:vAlign w:val="center"/>
          </w:tcPr>
          <w:p w14:paraId="587A7F22">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101</w:t>
            </w:r>
          </w:p>
        </w:tc>
        <w:tc>
          <w:tcPr>
            <w:tcW w:w="1097" w:type="pct"/>
            <w:tcBorders>
              <w:tl2br w:val="nil"/>
              <w:tr2bl w:val="nil"/>
            </w:tcBorders>
            <w:vAlign w:val="center"/>
          </w:tcPr>
          <w:p w14:paraId="039440BD">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E：113°26′19.886″</w:t>
            </w:r>
          </w:p>
          <w:p w14:paraId="5EC2BF07">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N：36°21′21.257″</w:t>
            </w:r>
          </w:p>
        </w:tc>
        <w:tc>
          <w:tcPr>
            <w:tcW w:w="933" w:type="pct"/>
            <w:tcBorders>
              <w:tl2br w:val="nil"/>
              <w:tr2bl w:val="nil"/>
            </w:tcBorders>
            <w:vAlign w:val="center"/>
          </w:tcPr>
          <w:p w14:paraId="4F425AFD">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水体水质维护工程和河滨带生态修复工程</w:t>
            </w:r>
          </w:p>
        </w:tc>
        <w:tc>
          <w:tcPr>
            <w:tcW w:w="1151" w:type="pct"/>
            <w:vMerge w:val="continue"/>
            <w:tcBorders>
              <w:tl2br w:val="nil"/>
              <w:tr2bl w:val="nil"/>
            </w:tcBorders>
            <w:vAlign w:val="center"/>
          </w:tcPr>
          <w:p w14:paraId="53BB2C7C">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p>
        </w:tc>
      </w:tr>
      <w:tr w14:paraId="337F3B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74" w:hRule="atLeast"/>
        </w:trPr>
        <w:tc>
          <w:tcPr>
            <w:tcW w:w="482" w:type="pct"/>
            <w:vMerge w:val="restart"/>
            <w:tcBorders>
              <w:tl2br w:val="nil"/>
              <w:tr2bl w:val="nil"/>
            </w:tcBorders>
            <w:vAlign w:val="center"/>
          </w:tcPr>
          <w:p w14:paraId="1218DC93">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地下水</w:t>
            </w:r>
          </w:p>
        </w:tc>
        <w:tc>
          <w:tcPr>
            <w:tcW w:w="677" w:type="pct"/>
            <w:tcBorders>
              <w:tl2br w:val="nil"/>
              <w:tr2bl w:val="nil"/>
            </w:tcBorders>
            <w:vAlign w:val="center"/>
          </w:tcPr>
          <w:p w14:paraId="2F6B9A3D">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平顺县安乐泉集中供水水源地</w:t>
            </w:r>
          </w:p>
        </w:tc>
        <w:tc>
          <w:tcPr>
            <w:tcW w:w="289" w:type="pct"/>
            <w:tcBorders>
              <w:tl2br w:val="nil"/>
              <w:tr2bl w:val="nil"/>
            </w:tcBorders>
            <w:shd w:val="clear" w:color="auto" w:fill="auto"/>
            <w:vAlign w:val="center"/>
          </w:tcPr>
          <w:p w14:paraId="0D4E7919">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w:t>
            </w:r>
          </w:p>
        </w:tc>
        <w:tc>
          <w:tcPr>
            <w:tcW w:w="367" w:type="pct"/>
            <w:tcBorders>
              <w:tl2br w:val="nil"/>
              <w:tr2bl w:val="nil"/>
            </w:tcBorders>
            <w:shd w:val="clear" w:color="auto" w:fill="auto"/>
            <w:vAlign w:val="center"/>
          </w:tcPr>
          <w:p w14:paraId="489A00EB">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穿越</w:t>
            </w:r>
          </w:p>
        </w:tc>
        <w:tc>
          <w:tcPr>
            <w:tcW w:w="1097" w:type="pct"/>
            <w:tcBorders>
              <w:tl2br w:val="nil"/>
              <w:tr2bl w:val="nil"/>
            </w:tcBorders>
            <w:vAlign w:val="center"/>
          </w:tcPr>
          <w:p w14:paraId="6327E9EF">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取水口坐标：</w:t>
            </w:r>
          </w:p>
          <w:p w14:paraId="2499F3EA">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E：113°26′36.646″；</w:t>
            </w:r>
          </w:p>
          <w:p w14:paraId="6F6C9B90">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N：36°21′42.029″</w:t>
            </w:r>
          </w:p>
        </w:tc>
        <w:tc>
          <w:tcPr>
            <w:tcW w:w="933" w:type="pct"/>
            <w:tcBorders>
              <w:tl2br w:val="nil"/>
              <w:tr2bl w:val="nil"/>
            </w:tcBorders>
            <w:vAlign w:val="center"/>
          </w:tcPr>
          <w:p w14:paraId="43CC719F">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水体水质维护工程和河滨带生态修复工程</w:t>
            </w:r>
          </w:p>
        </w:tc>
        <w:tc>
          <w:tcPr>
            <w:tcW w:w="1151" w:type="pct"/>
            <w:tcBorders>
              <w:tl2br w:val="nil"/>
              <w:tr2bl w:val="nil"/>
            </w:tcBorders>
            <w:vAlign w:val="center"/>
          </w:tcPr>
          <w:p w14:paraId="13A6A152">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r>
              <w:rPr>
                <w:rFonts w:hint="default" w:ascii="Times New Roman" w:hAnsi="Times New Roman" w:eastAsia="宋体" w:cs="Times New Roman"/>
                <w:sz w:val="21"/>
                <w:szCs w:val="21"/>
                <w:lang w:val="en-US" w:eastAsia="en-US" w:bidi="ar-SA"/>
              </w:rPr>
              <w:t>《地下水质标准》</w:t>
            </w:r>
          </w:p>
          <w:p w14:paraId="36D6B9BB">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r>
              <w:rPr>
                <w:rFonts w:hint="default" w:ascii="Times New Roman" w:hAnsi="Times New Roman" w:eastAsia="宋体" w:cs="Times New Roman"/>
                <w:sz w:val="21"/>
                <w:szCs w:val="21"/>
                <w:lang w:val="en-US" w:eastAsia="en-US" w:bidi="ar-SA"/>
              </w:rPr>
              <w:t>（GB/T14848-2017）</w:t>
            </w:r>
          </w:p>
          <w:p w14:paraId="112D14E2">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r>
              <w:rPr>
                <w:rFonts w:hint="default" w:ascii="Times New Roman" w:hAnsi="Times New Roman" w:eastAsia="宋体" w:cs="Times New Roman"/>
                <w:sz w:val="21"/>
                <w:szCs w:val="21"/>
                <w:lang w:val="en-US" w:eastAsia="en-US" w:bidi="ar-SA"/>
              </w:rPr>
              <w:t>中Ⅲ类标准</w:t>
            </w:r>
          </w:p>
        </w:tc>
      </w:tr>
      <w:tr w14:paraId="76EF09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82" w:type="pct"/>
            <w:vMerge w:val="continue"/>
            <w:tcBorders>
              <w:tl2br w:val="nil"/>
              <w:tr2bl w:val="nil"/>
            </w:tcBorders>
            <w:vAlign w:val="center"/>
          </w:tcPr>
          <w:p w14:paraId="71DC3387">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p>
        </w:tc>
        <w:tc>
          <w:tcPr>
            <w:tcW w:w="677" w:type="pct"/>
            <w:tcBorders>
              <w:tl2br w:val="nil"/>
              <w:tr2bl w:val="nil"/>
            </w:tcBorders>
            <w:vAlign w:val="center"/>
          </w:tcPr>
          <w:p w14:paraId="3E2FA503">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highlight w:val="none"/>
                <w:lang w:val="en-US" w:eastAsia="zh-CN" w:bidi="ar-SA"/>
              </w:rPr>
              <w:t>长治市辛安泉水源地</w:t>
            </w:r>
          </w:p>
        </w:tc>
        <w:tc>
          <w:tcPr>
            <w:tcW w:w="289" w:type="pct"/>
            <w:tcBorders>
              <w:tl2br w:val="nil"/>
              <w:tr2bl w:val="nil"/>
            </w:tcBorders>
            <w:shd w:val="clear" w:color="auto" w:fill="auto"/>
            <w:vAlign w:val="center"/>
          </w:tcPr>
          <w:p w14:paraId="42BB9F5E">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w:t>
            </w:r>
          </w:p>
        </w:tc>
        <w:tc>
          <w:tcPr>
            <w:tcW w:w="367" w:type="pct"/>
            <w:tcBorders>
              <w:tl2br w:val="nil"/>
              <w:tr2bl w:val="nil"/>
            </w:tcBorders>
            <w:shd w:val="clear" w:color="auto" w:fill="auto"/>
            <w:vAlign w:val="center"/>
          </w:tcPr>
          <w:p w14:paraId="7E1B9CCB">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穿越</w:t>
            </w:r>
          </w:p>
        </w:tc>
        <w:tc>
          <w:tcPr>
            <w:tcW w:w="1097" w:type="pct"/>
            <w:tcBorders>
              <w:tl2br w:val="nil"/>
              <w:tr2bl w:val="nil"/>
            </w:tcBorders>
            <w:vAlign w:val="center"/>
          </w:tcPr>
          <w:p w14:paraId="78B9FB87">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eastAsia" w:ascii="Times New Roman" w:hAnsi="Times New Roman" w:eastAsia="宋体" w:cs="Times New Roman"/>
                <w:sz w:val="21"/>
                <w:szCs w:val="21"/>
                <w:lang w:val="en-US" w:eastAsia="zh-CN" w:bidi="ar-SA"/>
              </w:rPr>
              <w:t>本项目治理段涉及水源地二级保护区和准保护区</w:t>
            </w:r>
          </w:p>
        </w:tc>
        <w:tc>
          <w:tcPr>
            <w:tcW w:w="933" w:type="pct"/>
            <w:tcBorders>
              <w:tl2br w:val="nil"/>
              <w:tr2bl w:val="nil"/>
            </w:tcBorders>
            <w:vAlign w:val="center"/>
          </w:tcPr>
          <w:p w14:paraId="43B08590">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生态拦截工程</w:t>
            </w:r>
            <w:r>
              <w:rPr>
                <w:rFonts w:hint="eastAsia" w:ascii="Times New Roman" w:hAnsi="Times New Roman" w:eastAsia="宋体" w:cs="Times New Roman"/>
                <w:sz w:val="21"/>
                <w:szCs w:val="21"/>
                <w:lang w:val="en-US" w:eastAsia="zh-CN" w:bidi="ar-SA"/>
              </w:rPr>
              <w:t>、</w:t>
            </w:r>
            <w:r>
              <w:rPr>
                <w:rFonts w:hint="default" w:ascii="Times New Roman" w:hAnsi="Times New Roman" w:eastAsia="宋体" w:cs="Times New Roman"/>
                <w:sz w:val="21"/>
                <w:szCs w:val="21"/>
                <w:lang w:val="en-US" w:eastAsia="zh-CN" w:bidi="ar-SA"/>
              </w:rPr>
              <w:t>水体水质维护工程、河滨带生态修复工程和面源污染防治工程</w:t>
            </w:r>
          </w:p>
        </w:tc>
        <w:tc>
          <w:tcPr>
            <w:tcW w:w="1151" w:type="pct"/>
            <w:tcBorders>
              <w:tl2br w:val="nil"/>
              <w:tr2bl w:val="nil"/>
            </w:tcBorders>
            <w:vAlign w:val="center"/>
          </w:tcPr>
          <w:p w14:paraId="2C0D84F2">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r>
              <w:rPr>
                <w:rFonts w:hint="default" w:ascii="Times New Roman" w:hAnsi="Times New Roman" w:eastAsia="宋体" w:cs="Times New Roman"/>
                <w:sz w:val="21"/>
                <w:szCs w:val="21"/>
                <w:lang w:val="en-US" w:eastAsia="en-US" w:bidi="ar-SA"/>
              </w:rPr>
              <w:t>《地表水环境质量标准》（GB3838-2002）III类</w:t>
            </w:r>
          </w:p>
        </w:tc>
      </w:tr>
      <w:tr w14:paraId="65BC7E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82" w:type="pct"/>
            <w:vMerge w:val="restart"/>
            <w:tcBorders>
              <w:tl2br w:val="nil"/>
              <w:tr2bl w:val="nil"/>
            </w:tcBorders>
            <w:vAlign w:val="center"/>
          </w:tcPr>
          <w:p w14:paraId="37E3510A">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地表水</w:t>
            </w:r>
          </w:p>
        </w:tc>
        <w:tc>
          <w:tcPr>
            <w:tcW w:w="677" w:type="pct"/>
            <w:tcBorders>
              <w:tl2br w:val="nil"/>
              <w:tr2bl w:val="nil"/>
            </w:tcBorders>
            <w:vAlign w:val="center"/>
          </w:tcPr>
          <w:p w14:paraId="11B9D43B">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浊漳河</w:t>
            </w:r>
          </w:p>
        </w:tc>
        <w:tc>
          <w:tcPr>
            <w:tcW w:w="289" w:type="pct"/>
            <w:tcBorders>
              <w:tl2br w:val="nil"/>
              <w:tr2bl w:val="nil"/>
            </w:tcBorders>
            <w:shd w:val="clear" w:color="auto" w:fill="auto"/>
            <w:vAlign w:val="center"/>
          </w:tcPr>
          <w:p w14:paraId="2F061D4D">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w:t>
            </w:r>
          </w:p>
        </w:tc>
        <w:tc>
          <w:tcPr>
            <w:tcW w:w="367" w:type="pct"/>
            <w:tcBorders>
              <w:tl2br w:val="nil"/>
              <w:tr2bl w:val="nil"/>
            </w:tcBorders>
            <w:shd w:val="clear" w:color="auto" w:fill="auto"/>
            <w:vAlign w:val="center"/>
          </w:tcPr>
          <w:p w14:paraId="33DA15E2">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w:t>
            </w:r>
          </w:p>
        </w:tc>
        <w:tc>
          <w:tcPr>
            <w:tcW w:w="1097" w:type="pct"/>
            <w:tcBorders>
              <w:tl2br w:val="nil"/>
              <w:tr2bl w:val="nil"/>
            </w:tcBorders>
            <w:vAlign w:val="center"/>
          </w:tcPr>
          <w:p w14:paraId="432151EA">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w:t>
            </w:r>
          </w:p>
        </w:tc>
        <w:tc>
          <w:tcPr>
            <w:tcW w:w="933" w:type="pct"/>
            <w:tcBorders>
              <w:tl2br w:val="nil"/>
              <w:tr2bl w:val="nil"/>
            </w:tcBorders>
            <w:vAlign w:val="center"/>
          </w:tcPr>
          <w:p w14:paraId="141A2F0B">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水体水质维护工程、河滨带生态修复工程和面源污染防治工程</w:t>
            </w:r>
          </w:p>
        </w:tc>
        <w:tc>
          <w:tcPr>
            <w:tcW w:w="1151" w:type="pct"/>
            <w:vMerge w:val="restart"/>
            <w:tcBorders>
              <w:tl2br w:val="nil"/>
              <w:tr2bl w:val="nil"/>
            </w:tcBorders>
            <w:vAlign w:val="center"/>
          </w:tcPr>
          <w:p w14:paraId="54E8E72F">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r>
              <w:rPr>
                <w:rFonts w:hint="default" w:ascii="Times New Roman" w:hAnsi="Times New Roman" w:eastAsia="宋体" w:cs="Times New Roman"/>
                <w:b w:val="0"/>
                <w:kern w:val="2"/>
                <w:sz w:val="21"/>
                <w:szCs w:val="24"/>
                <w:lang w:val="en-US" w:eastAsia="zh-CN" w:bidi="ar-SA"/>
              </w:rPr>
              <w:t>《地表水环境质量标准》（GB3838-2002）III类</w:t>
            </w:r>
          </w:p>
        </w:tc>
      </w:tr>
      <w:tr w14:paraId="32D05B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82" w:type="pct"/>
            <w:vMerge w:val="continue"/>
            <w:tcBorders>
              <w:tl2br w:val="nil"/>
              <w:tr2bl w:val="nil"/>
            </w:tcBorders>
            <w:vAlign w:val="center"/>
          </w:tcPr>
          <w:p w14:paraId="2BAF163F">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p>
        </w:tc>
        <w:tc>
          <w:tcPr>
            <w:tcW w:w="677" w:type="pct"/>
            <w:tcBorders>
              <w:tl2br w:val="nil"/>
              <w:tr2bl w:val="nil"/>
            </w:tcBorders>
            <w:vAlign w:val="center"/>
          </w:tcPr>
          <w:p w14:paraId="49F6786F">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平顺河</w:t>
            </w:r>
          </w:p>
        </w:tc>
        <w:tc>
          <w:tcPr>
            <w:tcW w:w="289" w:type="pct"/>
            <w:tcBorders>
              <w:tl2br w:val="nil"/>
              <w:tr2bl w:val="nil"/>
            </w:tcBorders>
            <w:shd w:val="clear" w:color="auto" w:fill="auto"/>
            <w:vAlign w:val="center"/>
          </w:tcPr>
          <w:p w14:paraId="5305990B">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w:t>
            </w:r>
          </w:p>
        </w:tc>
        <w:tc>
          <w:tcPr>
            <w:tcW w:w="367" w:type="pct"/>
            <w:tcBorders>
              <w:tl2br w:val="nil"/>
              <w:tr2bl w:val="nil"/>
            </w:tcBorders>
            <w:shd w:val="clear" w:color="auto" w:fill="auto"/>
            <w:vAlign w:val="center"/>
          </w:tcPr>
          <w:p w14:paraId="355DADB2">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w:t>
            </w:r>
          </w:p>
        </w:tc>
        <w:tc>
          <w:tcPr>
            <w:tcW w:w="1097" w:type="pct"/>
            <w:tcBorders>
              <w:tl2br w:val="nil"/>
              <w:tr2bl w:val="nil"/>
            </w:tcBorders>
            <w:vAlign w:val="center"/>
          </w:tcPr>
          <w:p w14:paraId="1B70E1EC">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w:t>
            </w:r>
          </w:p>
        </w:tc>
        <w:tc>
          <w:tcPr>
            <w:tcW w:w="933" w:type="pct"/>
            <w:tcBorders>
              <w:tl2br w:val="nil"/>
              <w:tr2bl w:val="nil"/>
            </w:tcBorders>
            <w:vAlign w:val="center"/>
          </w:tcPr>
          <w:p w14:paraId="286A5BA6">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生态拦截工程</w:t>
            </w:r>
          </w:p>
        </w:tc>
        <w:tc>
          <w:tcPr>
            <w:tcW w:w="1151" w:type="pct"/>
            <w:vMerge w:val="continue"/>
            <w:tcBorders>
              <w:tl2br w:val="nil"/>
              <w:tr2bl w:val="nil"/>
            </w:tcBorders>
            <w:vAlign w:val="center"/>
          </w:tcPr>
          <w:p w14:paraId="600F85B8">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p>
        </w:tc>
      </w:tr>
      <w:tr w14:paraId="639192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82" w:type="pct"/>
            <w:vMerge w:val="restart"/>
            <w:tcBorders>
              <w:tl2br w:val="nil"/>
              <w:tr2bl w:val="nil"/>
            </w:tcBorders>
            <w:vAlign w:val="center"/>
          </w:tcPr>
          <w:p w14:paraId="356BB396">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声环境</w:t>
            </w:r>
          </w:p>
        </w:tc>
        <w:tc>
          <w:tcPr>
            <w:tcW w:w="677" w:type="pct"/>
            <w:tcBorders>
              <w:tl2br w:val="nil"/>
              <w:tr2bl w:val="nil"/>
            </w:tcBorders>
            <w:shd w:val="clear" w:color="auto" w:fill="auto"/>
            <w:vAlign w:val="center"/>
          </w:tcPr>
          <w:p w14:paraId="0F5AE06B">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王曲村</w:t>
            </w:r>
          </w:p>
        </w:tc>
        <w:tc>
          <w:tcPr>
            <w:tcW w:w="289" w:type="pct"/>
            <w:tcBorders>
              <w:tl2br w:val="nil"/>
              <w:tr2bl w:val="nil"/>
            </w:tcBorders>
            <w:shd w:val="clear" w:color="auto" w:fill="auto"/>
            <w:vAlign w:val="center"/>
          </w:tcPr>
          <w:p w14:paraId="77850E4E">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N</w:t>
            </w:r>
          </w:p>
        </w:tc>
        <w:tc>
          <w:tcPr>
            <w:tcW w:w="367" w:type="pct"/>
            <w:tcBorders>
              <w:tl2br w:val="nil"/>
              <w:tr2bl w:val="nil"/>
            </w:tcBorders>
            <w:shd w:val="clear" w:color="auto" w:fill="auto"/>
            <w:vAlign w:val="center"/>
          </w:tcPr>
          <w:p w14:paraId="20DC13C9">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15</w:t>
            </w:r>
          </w:p>
        </w:tc>
        <w:tc>
          <w:tcPr>
            <w:tcW w:w="1097" w:type="pct"/>
            <w:tcBorders>
              <w:tl2br w:val="nil"/>
              <w:tr2bl w:val="nil"/>
            </w:tcBorders>
            <w:shd w:val="clear" w:color="auto" w:fill="auto"/>
            <w:vAlign w:val="center"/>
          </w:tcPr>
          <w:p w14:paraId="1B94D6AD">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E：113°23′55.742″</w:t>
            </w:r>
          </w:p>
          <w:p w14:paraId="1783A993">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N：36°22′42.812″</w:t>
            </w:r>
          </w:p>
        </w:tc>
        <w:tc>
          <w:tcPr>
            <w:tcW w:w="933" w:type="pct"/>
            <w:tcBorders>
              <w:tl2br w:val="nil"/>
              <w:tr2bl w:val="nil"/>
            </w:tcBorders>
            <w:shd w:val="clear" w:color="auto" w:fill="auto"/>
            <w:vAlign w:val="center"/>
          </w:tcPr>
          <w:p w14:paraId="5306BF99">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en-US" w:bidi="ar-SA"/>
              </w:rPr>
              <w:t>水体水质维护工程</w:t>
            </w:r>
            <w:r>
              <w:rPr>
                <w:rFonts w:hint="default" w:ascii="Times New Roman" w:hAnsi="Times New Roman" w:eastAsia="宋体" w:cs="Times New Roman"/>
                <w:sz w:val="21"/>
                <w:szCs w:val="21"/>
                <w:lang w:val="en-US" w:eastAsia="zh-CN" w:bidi="ar-SA"/>
              </w:rPr>
              <w:t>和河滨带生态修复工程</w:t>
            </w:r>
          </w:p>
        </w:tc>
        <w:tc>
          <w:tcPr>
            <w:tcW w:w="1151" w:type="pct"/>
            <w:vMerge w:val="restart"/>
            <w:tcBorders>
              <w:tl2br w:val="nil"/>
              <w:tr2bl w:val="nil"/>
            </w:tcBorders>
            <w:vAlign w:val="center"/>
          </w:tcPr>
          <w:p w14:paraId="6745CBAC">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r>
              <w:rPr>
                <w:rFonts w:hint="default" w:ascii="Times New Roman" w:hAnsi="Times New Roman" w:eastAsia="宋体" w:cs="Times New Roman"/>
                <w:sz w:val="21"/>
                <w:szCs w:val="21"/>
                <w:lang w:val="en-US" w:eastAsia="en-US" w:bidi="ar-SA"/>
              </w:rPr>
              <w:t>《声环境质量标准》</w:t>
            </w:r>
          </w:p>
          <w:p w14:paraId="27B84A6E">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r>
              <w:rPr>
                <w:rFonts w:hint="default" w:ascii="Times New Roman" w:hAnsi="Times New Roman" w:eastAsia="宋体" w:cs="Times New Roman"/>
                <w:sz w:val="21"/>
                <w:szCs w:val="21"/>
                <w:lang w:val="en-US" w:eastAsia="zh-CN" w:bidi="ar-SA"/>
              </w:rPr>
              <w:t>（GB3096-2008）</w:t>
            </w:r>
            <w:r>
              <w:rPr>
                <w:rFonts w:hint="default" w:ascii="Times New Roman" w:hAnsi="Times New Roman" w:eastAsia="宋体" w:cs="Times New Roman"/>
                <w:sz w:val="21"/>
                <w:szCs w:val="21"/>
                <w:lang w:val="en-US" w:eastAsia="en-US" w:bidi="ar-SA"/>
              </w:rPr>
              <w:t>1类标准</w:t>
            </w:r>
          </w:p>
        </w:tc>
      </w:tr>
      <w:tr w14:paraId="746B18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82" w:type="pct"/>
            <w:vMerge w:val="continue"/>
            <w:tcBorders>
              <w:tl2br w:val="nil"/>
              <w:tr2bl w:val="nil"/>
            </w:tcBorders>
          </w:tcPr>
          <w:p w14:paraId="73BB1F7A">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p>
        </w:tc>
        <w:tc>
          <w:tcPr>
            <w:tcW w:w="0" w:type="auto"/>
            <w:tcBorders>
              <w:tl2br w:val="nil"/>
              <w:tr2bl w:val="nil"/>
            </w:tcBorders>
            <w:shd w:val="clear" w:color="auto" w:fill="auto"/>
            <w:vAlign w:val="center"/>
          </w:tcPr>
          <w:p w14:paraId="147496EE">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湾里村</w:t>
            </w:r>
          </w:p>
        </w:tc>
        <w:tc>
          <w:tcPr>
            <w:tcW w:w="0" w:type="auto"/>
            <w:tcBorders>
              <w:tl2br w:val="nil"/>
              <w:tr2bl w:val="nil"/>
            </w:tcBorders>
            <w:shd w:val="clear" w:color="auto" w:fill="auto"/>
            <w:vAlign w:val="center"/>
          </w:tcPr>
          <w:p w14:paraId="2F2F0FEA">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N</w:t>
            </w:r>
          </w:p>
        </w:tc>
        <w:tc>
          <w:tcPr>
            <w:tcW w:w="0" w:type="auto"/>
            <w:tcBorders>
              <w:tl2br w:val="nil"/>
              <w:tr2bl w:val="nil"/>
            </w:tcBorders>
            <w:shd w:val="clear" w:color="auto" w:fill="auto"/>
            <w:vAlign w:val="center"/>
          </w:tcPr>
          <w:p w14:paraId="2DA479D7">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32</w:t>
            </w:r>
          </w:p>
        </w:tc>
        <w:tc>
          <w:tcPr>
            <w:tcW w:w="0" w:type="auto"/>
            <w:tcBorders>
              <w:tl2br w:val="nil"/>
              <w:tr2bl w:val="nil"/>
            </w:tcBorders>
            <w:shd w:val="clear" w:color="auto" w:fill="auto"/>
            <w:vAlign w:val="center"/>
          </w:tcPr>
          <w:p w14:paraId="5367C800">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E：113°25′12.430″</w:t>
            </w:r>
          </w:p>
          <w:p w14:paraId="776CB63B">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N：36°21′39.473″</w:t>
            </w:r>
          </w:p>
        </w:tc>
        <w:tc>
          <w:tcPr>
            <w:tcW w:w="0" w:type="auto"/>
            <w:tcBorders>
              <w:tl2br w:val="nil"/>
              <w:tr2bl w:val="nil"/>
            </w:tcBorders>
            <w:shd w:val="clear" w:color="auto" w:fill="auto"/>
            <w:vAlign w:val="center"/>
          </w:tcPr>
          <w:p w14:paraId="60596B34">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en-US" w:bidi="ar-SA"/>
              </w:rPr>
              <w:t>水体水质维护工程和河滨带生态修复工程</w:t>
            </w:r>
          </w:p>
        </w:tc>
        <w:tc>
          <w:tcPr>
            <w:tcW w:w="1151" w:type="pct"/>
            <w:vMerge w:val="continue"/>
            <w:tcBorders>
              <w:tl2br w:val="nil"/>
              <w:tr2bl w:val="nil"/>
            </w:tcBorders>
          </w:tcPr>
          <w:p w14:paraId="21078060">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p>
        </w:tc>
      </w:tr>
      <w:tr w14:paraId="5238E4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82" w:type="pct"/>
            <w:vMerge w:val="continue"/>
            <w:tcBorders>
              <w:tl2br w:val="nil"/>
              <w:tr2bl w:val="nil"/>
            </w:tcBorders>
          </w:tcPr>
          <w:p w14:paraId="0B274ABB">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p>
        </w:tc>
        <w:tc>
          <w:tcPr>
            <w:tcW w:w="0" w:type="auto"/>
            <w:tcBorders>
              <w:tl2br w:val="nil"/>
              <w:tr2bl w:val="nil"/>
            </w:tcBorders>
            <w:shd w:val="clear" w:color="auto" w:fill="auto"/>
            <w:vAlign w:val="center"/>
          </w:tcPr>
          <w:p w14:paraId="7C69FE64">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安乐村</w:t>
            </w:r>
          </w:p>
        </w:tc>
        <w:tc>
          <w:tcPr>
            <w:tcW w:w="0" w:type="auto"/>
            <w:tcBorders>
              <w:tl2br w:val="nil"/>
              <w:tr2bl w:val="nil"/>
            </w:tcBorders>
            <w:shd w:val="clear" w:color="auto" w:fill="auto"/>
            <w:vAlign w:val="center"/>
          </w:tcPr>
          <w:p w14:paraId="617C30DE">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WN</w:t>
            </w:r>
          </w:p>
        </w:tc>
        <w:tc>
          <w:tcPr>
            <w:tcW w:w="0" w:type="auto"/>
            <w:tcBorders>
              <w:tl2br w:val="nil"/>
              <w:tr2bl w:val="nil"/>
            </w:tcBorders>
            <w:shd w:val="clear" w:color="auto" w:fill="auto"/>
            <w:vAlign w:val="center"/>
          </w:tcPr>
          <w:p w14:paraId="007659CB">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65</w:t>
            </w:r>
          </w:p>
        </w:tc>
        <w:tc>
          <w:tcPr>
            <w:tcW w:w="0" w:type="auto"/>
            <w:tcBorders>
              <w:tl2br w:val="nil"/>
              <w:tr2bl w:val="nil"/>
            </w:tcBorders>
            <w:shd w:val="clear" w:color="auto" w:fill="auto"/>
            <w:vAlign w:val="center"/>
          </w:tcPr>
          <w:p w14:paraId="275BCF9E">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E：113°25′38.906″</w:t>
            </w:r>
          </w:p>
          <w:p w14:paraId="264AF41B">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N：36°21′7.145″</w:t>
            </w:r>
          </w:p>
        </w:tc>
        <w:tc>
          <w:tcPr>
            <w:tcW w:w="0" w:type="auto"/>
            <w:tcBorders>
              <w:tl2br w:val="nil"/>
              <w:tr2bl w:val="nil"/>
            </w:tcBorders>
            <w:shd w:val="clear" w:color="auto" w:fill="auto"/>
            <w:vAlign w:val="center"/>
          </w:tcPr>
          <w:p w14:paraId="7A56A1B8">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en-US" w:bidi="ar-SA"/>
              </w:rPr>
              <w:t>水体水质维护工程和河滨带生态修复工程</w:t>
            </w:r>
          </w:p>
        </w:tc>
        <w:tc>
          <w:tcPr>
            <w:tcW w:w="1151" w:type="pct"/>
            <w:vMerge w:val="continue"/>
            <w:tcBorders>
              <w:tl2br w:val="nil"/>
              <w:tr2bl w:val="nil"/>
            </w:tcBorders>
          </w:tcPr>
          <w:p w14:paraId="33595BD6">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p>
        </w:tc>
      </w:tr>
      <w:tr w14:paraId="308646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82" w:type="pct"/>
            <w:vMerge w:val="continue"/>
            <w:tcBorders>
              <w:tl2br w:val="nil"/>
              <w:tr2bl w:val="nil"/>
            </w:tcBorders>
          </w:tcPr>
          <w:p w14:paraId="0684F635">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p>
        </w:tc>
        <w:tc>
          <w:tcPr>
            <w:tcW w:w="0" w:type="auto"/>
            <w:tcBorders>
              <w:tl2br w:val="nil"/>
              <w:tr2bl w:val="nil"/>
            </w:tcBorders>
            <w:shd w:val="clear" w:color="auto" w:fill="auto"/>
            <w:vAlign w:val="center"/>
          </w:tcPr>
          <w:p w14:paraId="7081A218">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安乐村</w:t>
            </w:r>
          </w:p>
        </w:tc>
        <w:tc>
          <w:tcPr>
            <w:tcW w:w="0" w:type="auto"/>
            <w:tcBorders>
              <w:tl2br w:val="nil"/>
              <w:tr2bl w:val="nil"/>
            </w:tcBorders>
            <w:shd w:val="clear" w:color="auto" w:fill="auto"/>
            <w:vAlign w:val="center"/>
          </w:tcPr>
          <w:p w14:paraId="2DF4E465">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ES</w:t>
            </w:r>
          </w:p>
        </w:tc>
        <w:tc>
          <w:tcPr>
            <w:tcW w:w="0" w:type="auto"/>
            <w:tcBorders>
              <w:tl2br w:val="nil"/>
              <w:tr2bl w:val="nil"/>
            </w:tcBorders>
            <w:shd w:val="clear" w:color="auto" w:fill="auto"/>
            <w:vAlign w:val="center"/>
          </w:tcPr>
          <w:p w14:paraId="5C713036">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58</w:t>
            </w:r>
          </w:p>
        </w:tc>
        <w:tc>
          <w:tcPr>
            <w:tcW w:w="0" w:type="auto"/>
            <w:tcBorders>
              <w:tl2br w:val="nil"/>
              <w:tr2bl w:val="nil"/>
            </w:tcBorders>
            <w:shd w:val="clear" w:color="auto" w:fill="auto"/>
            <w:vAlign w:val="center"/>
          </w:tcPr>
          <w:p w14:paraId="0F8B7619">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E：113°26′21.615″</w:t>
            </w:r>
          </w:p>
          <w:p w14:paraId="163C6AC2">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N：36°21′2.824″</w:t>
            </w:r>
          </w:p>
        </w:tc>
        <w:tc>
          <w:tcPr>
            <w:tcW w:w="0" w:type="auto"/>
            <w:tcBorders>
              <w:tl2br w:val="nil"/>
              <w:tr2bl w:val="nil"/>
            </w:tcBorders>
            <w:shd w:val="clear" w:color="auto" w:fill="auto"/>
            <w:vAlign w:val="center"/>
          </w:tcPr>
          <w:p w14:paraId="12D91FE5">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en-US" w:bidi="ar-SA"/>
              </w:rPr>
              <w:t>水体水质维护工程</w:t>
            </w:r>
            <w:r>
              <w:rPr>
                <w:rFonts w:hint="default" w:ascii="Times New Roman" w:hAnsi="Times New Roman" w:eastAsia="宋体" w:cs="Times New Roman"/>
                <w:sz w:val="21"/>
                <w:szCs w:val="21"/>
                <w:lang w:val="en-US" w:eastAsia="zh-CN" w:bidi="ar-SA"/>
              </w:rPr>
              <w:t>、</w:t>
            </w:r>
            <w:r>
              <w:rPr>
                <w:rFonts w:hint="default" w:ascii="Times New Roman" w:hAnsi="Times New Roman" w:eastAsia="宋体" w:cs="Times New Roman"/>
                <w:sz w:val="21"/>
                <w:szCs w:val="21"/>
                <w:lang w:val="en-US" w:eastAsia="en-US" w:bidi="ar-SA"/>
              </w:rPr>
              <w:t>河滨带生态修复工程</w:t>
            </w:r>
            <w:r>
              <w:rPr>
                <w:rFonts w:hint="default" w:ascii="Times New Roman" w:hAnsi="Times New Roman" w:eastAsia="宋体" w:cs="Times New Roman"/>
                <w:sz w:val="21"/>
                <w:szCs w:val="21"/>
                <w:lang w:val="en-US" w:eastAsia="zh-CN" w:bidi="ar-SA"/>
              </w:rPr>
              <w:t>和生态拦截工程</w:t>
            </w:r>
          </w:p>
        </w:tc>
        <w:tc>
          <w:tcPr>
            <w:tcW w:w="1151" w:type="pct"/>
            <w:vMerge w:val="continue"/>
            <w:tcBorders>
              <w:tl2br w:val="nil"/>
              <w:tr2bl w:val="nil"/>
            </w:tcBorders>
          </w:tcPr>
          <w:p w14:paraId="7A7E6764">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p>
        </w:tc>
      </w:tr>
      <w:tr w14:paraId="592A9CD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82" w:type="pct"/>
            <w:vMerge w:val="continue"/>
            <w:tcBorders>
              <w:tl2br w:val="nil"/>
              <w:tr2bl w:val="nil"/>
            </w:tcBorders>
          </w:tcPr>
          <w:p w14:paraId="5A343E21">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p>
        </w:tc>
        <w:tc>
          <w:tcPr>
            <w:tcW w:w="0" w:type="auto"/>
            <w:tcBorders>
              <w:tl2br w:val="nil"/>
              <w:tr2bl w:val="nil"/>
            </w:tcBorders>
            <w:shd w:val="clear" w:color="auto" w:fill="auto"/>
            <w:vAlign w:val="center"/>
          </w:tcPr>
          <w:p w14:paraId="77D31A8A">
            <w:pPr>
              <w:keepNext w:val="0"/>
              <w:keepLines w:val="0"/>
              <w:pageBreakBefore w:val="0"/>
              <w:widowControl w:val="0"/>
              <w:kinsoku/>
              <w:wordWrap/>
              <w:overflowPunct/>
              <w:topLinePunct w:val="0"/>
              <w:autoSpaceDE w:val="0"/>
              <w:autoSpaceDN w:val="0"/>
              <w:bidi w:val="0"/>
              <w:adjustRightInd/>
              <w:snapToGrid/>
              <w:spacing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实会村</w:t>
            </w:r>
          </w:p>
        </w:tc>
        <w:tc>
          <w:tcPr>
            <w:tcW w:w="0" w:type="auto"/>
            <w:tcBorders>
              <w:tl2br w:val="nil"/>
              <w:tr2bl w:val="nil"/>
            </w:tcBorders>
            <w:shd w:val="clear" w:color="auto" w:fill="auto"/>
            <w:vAlign w:val="center"/>
          </w:tcPr>
          <w:p w14:paraId="7DBBF5CB">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W</w:t>
            </w:r>
          </w:p>
        </w:tc>
        <w:tc>
          <w:tcPr>
            <w:tcW w:w="0" w:type="auto"/>
            <w:tcBorders>
              <w:tl2br w:val="nil"/>
              <w:tr2bl w:val="nil"/>
            </w:tcBorders>
            <w:shd w:val="clear" w:color="auto" w:fill="auto"/>
            <w:vAlign w:val="center"/>
          </w:tcPr>
          <w:p w14:paraId="5FBB8B2C">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101</w:t>
            </w:r>
          </w:p>
        </w:tc>
        <w:tc>
          <w:tcPr>
            <w:tcW w:w="0" w:type="auto"/>
            <w:tcBorders>
              <w:tl2br w:val="nil"/>
              <w:tr2bl w:val="nil"/>
            </w:tcBorders>
            <w:shd w:val="clear" w:color="auto" w:fill="auto"/>
            <w:vAlign w:val="center"/>
          </w:tcPr>
          <w:p w14:paraId="48FA6A3F">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zh-CN" w:bidi="ar-SA"/>
              </w:rPr>
            </w:pPr>
            <w:r>
              <w:rPr>
                <w:rFonts w:hint="default" w:ascii="Times New Roman" w:hAnsi="Times New Roman" w:eastAsia="宋体" w:cs="Times New Roman"/>
                <w:sz w:val="21"/>
                <w:szCs w:val="21"/>
                <w:lang w:val="en-US" w:eastAsia="zh-CN" w:bidi="ar-SA"/>
              </w:rPr>
              <w:t>E：113°26′19.886″</w:t>
            </w:r>
          </w:p>
          <w:p w14:paraId="6A2041C6">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N：36°21′21.257″</w:t>
            </w:r>
          </w:p>
        </w:tc>
        <w:tc>
          <w:tcPr>
            <w:tcW w:w="0" w:type="auto"/>
            <w:tcBorders>
              <w:tl2br w:val="nil"/>
              <w:tr2bl w:val="nil"/>
            </w:tcBorders>
            <w:shd w:val="clear" w:color="auto" w:fill="auto"/>
            <w:vAlign w:val="center"/>
          </w:tcPr>
          <w:p w14:paraId="56205633">
            <w:pPr>
              <w:keepNext w:val="0"/>
              <w:keepLines w:val="0"/>
              <w:pageBreakBefore w:val="0"/>
              <w:widowControl w:val="0"/>
              <w:kinsoku/>
              <w:wordWrap/>
              <w:overflowPunct/>
              <w:topLinePunct w:val="0"/>
              <w:autoSpaceDE w:val="0"/>
              <w:autoSpaceDN w:val="0"/>
              <w:bidi w:val="0"/>
              <w:adjustRightInd/>
              <w:snapToGrid/>
              <w:spacing w:before="0" w:after="0" w:line="240" w:lineRule="auto"/>
              <w:ind w:left="0" w:leftChars="0" w:right="0" w:rightChars="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sz w:val="21"/>
                <w:szCs w:val="21"/>
                <w:lang w:val="en-US" w:eastAsia="zh-CN" w:bidi="ar-SA"/>
              </w:rPr>
              <w:t>水体水质维护工程和河滨带生态修复工程</w:t>
            </w:r>
          </w:p>
        </w:tc>
        <w:tc>
          <w:tcPr>
            <w:tcW w:w="1151" w:type="pct"/>
            <w:vMerge w:val="continue"/>
            <w:tcBorders>
              <w:tl2br w:val="nil"/>
              <w:tr2bl w:val="nil"/>
            </w:tcBorders>
          </w:tcPr>
          <w:p w14:paraId="1EBF150B">
            <w:pPr>
              <w:keepNext w:val="0"/>
              <w:keepLines w:val="0"/>
              <w:pageBreakBefore w:val="0"/>
              <w:widowControl w:val="0"/>
              <w:kinsoku/>
              <w:wordWrap/>
              <w:overflowPunct/>
              <w:topLinePunct w:val="0"/>
              <w:autoSpaceDE w:val="0"/>
              <w:autoSpaceDN w:val="0"/>
              <w:bidi w:val="0"/>
              <w:adjustRightInd/>
              <w:snapToGrid/>
              <w:spacing w:before="0" w:after="0" w:line="240" w:lineRule="auto"/>
              <w:ind w:left="0" w:right="0" w:firstLine="0" w:firstLineChars="0"/>
              <w:jc w:val="center"/>
              <w:textAlignment w:val="auto"/>
              <w:rPr>
                <w:rFonts w:hint="default" w:ascii="Times New Roman" w:hAnsi="Times New Roman" w:eastAsia="宋体" w:cs="Times New Roman"/>
                <w:sz w:val="21"/>
                <w:szCs w:val="21"/>
                <w:lang w:val="en-US" w:eastAsia="en-US" w:bidi="ar-SA"/>
              </w:rPr>
            </w:pPr>
          </w:p>
        </w:tc>
      </w:tr>
      <w:tr w14:paraId="53DCAF9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82" w:type="pct"/>
            <w:vMerge w:val="restart"/>
            <w:tcBorders>
              <w:tl2br w:val="nil"/>
              <w:tr2bl w:val="nil"/>
            </w:tcBorders>
            <w:vAlign w:val="center"/>
          </w:tcPr>
          <w:p w14:paraId="6F92FDDF">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highlight w:val="none"/>
                <w:lang w:val="en-US" w:eastAsia="zh-CN" w:bidi="ar-SA"/>
              </w:rPr>
            </w:pPr>
            <w:r>
              <w:rPr>
                <w:rFonts w:hint="default" w:ascii="Times New Roman" w:hAnsi="Times New Roman" w:eastAsia="宋体" w:cs="Times New Roman"/>
                <w:sz w:val="21"/>
                <w:szCs w:val="21"/>
                <w:highlight w:val="none"/>
                <w:lang w:val="en-US" w:eastAsia="zh-CN" w:bidi="ar-SA"/>
              </w:rPr>
              <w:t>生态</w:t>
            </w:r>
          </w:p>
        </w:tc>
        <w:tc>
          <w:tcPr>
            <w:tcW w:w="0" w:type="auto"/>
            <w:tcBorders>
              <w:tl2br w:val="nil"/>
              <w:tr2bl w:val="nil"/>
            </w:tcBorders>
            <w:shd w:val="clear" w:color="auto" w:fill="auto"/>
            <w:vAlign w:val="center"/>
          </w:tcPr>
          <w:p w14:paraId="4874A2BA">
            <w:pPr>
              <w:pStyle w:val="21"/>
              <w:keepNext w:val="0"/>
              <w:keepLines w:val="0"/>
              <w:pageBreakBefore w:val="0"/>
              <w:widowControl w:val="0"/>
              <w:kinsoku/>
              <w:wordWrap/>
              <w:overflowPunct/>
              <w:topLinePunct w:val="0"/>
              <w:bidi w:val="0"/>
              <w:adjustRightInd/>
              <w:snapToGrid/>
              <w:spacing w:line="240" w:lineRule="auto"/>
              <w:ind w:left="0" w:leftChars="0" w:right="87" w:rightChars="0" w:firstLine="0" w:firstLineChars="0"/>
              <w:jc w:val="center"/>
              <w:textAlignment w:val="auto"/>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kern w:val="2"/>
                <w:sz w:val="21"/>
                <w:szCs w:val="24"/>
                <w:highlight w:val="none"/>
                <w:lang w:val="en-US" w:eastAsia="zh-CN" w:bidi="ar-SA"/>
              </w:rPr>
              <w:t>平顺县太行水乡省级湿</w:t>
            </w:r>
          </w:p>
          <w:p w14:paraId="3D359C01">
            <w:pPr>
              <w:pStyle w:val="21"/>
              <w:keepNext w:val="0"/>
              <w:keepLines w:val="0"/>
              <w:pageBreakBefore w:val="0"/>
              <w:widowControl w:val="0"/>
              <w:kinsoku/>
              <w:wordWrap/>
              <w:overflowPunct/>
              <w:topLinePunct w:val="0"/>
              <w:bidi w:val="0"/>
              <w:adjustRightInd/>
              <w:snapToGrid/>
              <w:spacing w:line="240" w:lineRule="auto"/>
              <w:ind w:left="0" w:leftChars="0" w:right="87" w:rightChars="0" w:firstLine="0" w:firstLineChars="0"/>
              <w:jc w:val="center"/>
              <w:textAlignment w:val="auto"/>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kern w:val="2"/>
                <w:sz w:val="21"/>
                <w:szCs w:val="24"/>
                <w:highlight w:val="none"/>
                <w:lang w:val="en-US" w:eastAsia="zh-CN" w:bidi="ar-SA"/>
              </w:rPr>
              <w:t>地自然公园</w:t>
            </w:r>
          </w:p>
        </w:tc>
        <w:tc>
          <w:tcPr>
            <w:tcW w:w="2688" w:type="pct"/>
            <w:gridSpan w:val="4"/>
            <w:tcBorders>
              <w:tl2br w:val="nil"/>
              <w:tr2bl w:val="nil"/>
            </w:tcBorders>
            <w:shd w:val="clear" w:color="auto" w:fill="auto"/>
            <w:vAlign w:val="center"/>
          </w:tcPr>
          <w:p w14:paraId="187D77C4">
            <w:pPr>
              <w:pStyle w:val="21"/>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4"/>
                <w:highlight w:val="none"/>
                <w:vertAlign w:val="baseline"/>
                <w:lang w:val="en-US" w:eastAsia="zh-CN" w:bidi="ar-SA"/>
              </w:rPr>
            </w:pPr>
            <w:r>
              <w:rPr>
                <w:rFonts w:hint="default" w:ascii="Times New Roman" w:hAnsi="Times New Roman" w:eastAsia="宋体" w:cs="Times New Roman"/>
                <w:kern w:val="2"/>
                <w:sz w:val="21"/>
                <w:szCs w:val="24"/>
                <w:highlight w:val="none"/>
                <w:lang w:val="en-US" w:eastAsia="zh-CN" w:bidi="ar-SA"/>
              </w:rPr>
              <w:t>本项目与太行水乡省级湿地自然公园重叠面积为12</w:t>
            </w:r>
            <w:r>
              <w:rPr>
                <w:rFonts w:hint="eastAsia" w:ascii="Times New Roman" w:hAnsi="Times New Roman" w:cs="Times New Roman"/>
                <w:kern w:val="2"/>
                <w:sz w:val="21"/>
                <w:szCs w:val="24"/>
                <w:highlight w:val="none"/>
                <w:lang w:val="en-US" w:eastAsia="zh-CN" w:bidi="ar-SA"/>
              </w:rPr>
              <w:t>.</w:t>
            </w:r>
            <w:r>
              <w:rPr>
                <w:rFonts w:hint="default" w:ascii="Times New Roman" w:hAnsi="Times New Roman" w:eastAsia="宋体" w:cs="Times New Roman"/>
                <w:kern w:val="2"/>
                <w:sz w:val="21"/>
                <w:szCs w:val="24"/>
                <w:highlight w:val="none"/>
                <w:lang w:val="en-US" w:eastAsia="zh-CN" w:bidi="ar-SA"/>
              </w:rPr>
              <w:t>91</w:t>
            </w:r>
            <w:r>
              <w:rPr>
                <w:rFonts w:hint="eastAsia" w:ascii="Times New Roman" w:hAnsi="Times New Roman" w:cs="Times New Roman"/>
                <w:kern w:val="2"/>
                <w:sz w:val="21"/>
                <w:szCs w:val="24"/>
                <w:highlight w:val="none"/>
                <w:lang w:val="en-US" w:eastAsia="zh-CN" w:bidi="ar-SA"/>
              </w:rPr>
              <w:t>h</w:t>
            </w:r>
            <w:r>
              <w:rPr>
                <w:rFonts w:hint="default" w:ascii="Times New Roman" w:hAnsi="Times New Roman" w:eastAsia="宋体" w:cs="Times New Roman"/>
                <w:kern w:val="2"/>
                <w:sz w:val="21"/>
                <w:szCs w:val="24"/>
                <w:highlight w:val="none"/>
                <w:lang w:val="en-US" w:eastAsia="zh-CN" w:bidi="ar-SA"/>
              </w:rPr>
              <w:t>m</w:t>
            </w:r>
            <w:r>
              <w:rPr>
                <w:rFonts w:hint="default" w:ascii="Times New Roman" w:hAnsi="Times New Roman" w:eastAsia="宋体" w:cs="Times New Roman"/>
                <w:kern w:val="2"/>
                <w:sz w:val="21"/>
                <w:szCs w:val="24"/>
                <w:highlight w:val="none"/>
                <w:vertAlign w:val="superscript"/>
                <w:lang w:val="en-US" w:eastAsia="zh-CN" w:bidi="ar-SA"/>
              </w:rPr>
              <w:t>2</w:t>
            </w:r>
            <w:r>
              <w:rPr>
                <w:rFonts w:hint="default" w:ascii="Times New Roman" w:hAnsi="Times New Roman" w:eastAsia="宋体" w:cs="Times New Roman"/>
                <w:kern w:val="2"/>
                <w:sz w:val="21"/>
                <w:szCs w:val="24"/>
                <w:highlight w:val="none"/>
                <w:vertAlign w:val="baseline"/>
                <w:lang w:val="en-US" w:eastAsia="zh-CN" w:bidi="ar-SA"/>
              </w:rPr>
              <w:t>，工程建设对自然公园生态系统、物种多样性、动植物资源造成影响，运行期发挥正效益。</w:t>
            </w:r>
          </w:p>
        </w:tc>
        <w:tc>
          <w:tcPr>
            <w:tcW w:w="1151" w:type="pct"/>
            <w:tcBorders>
              <w:tl2br w:val="nil"/>
              <w:tr2bl w:val="nil"/>
            </w:tcBorders>
            <w:shd w:val="clear" w:color="auto" w:fill="auto"/>
            <w:vAlign w:val="center"/>
          </w:tcPr>
          <w:p w14:paraId="75AB6EFD">
            <w:pPr>
              <w:pStyle w:val="21"/>
              <w:keepNext w:val="0"/>
              <w:keepLines w:val="0"/>
              <w:pageBreakBefore w:val="0"/>
              <w:widowControl w:val="0"/>
              <w:kinsoku/>
              <w:wordWrap/>
              <w:overflowPunct/>
              <w:topLinePunct w:val="0"/>
              <w:bidi w:val="0"/>
              <w:adjustRightInd/>
              <w:snapToGrid/>
              <w:spacing w:line="240" w:lineRule="auto"/>
              <w:ind w:left="0" w:leftChars="0" w:right="89" w:rightChars="0" w:firstLine="0" w:firstLineChars="0"/>
              <w:jc w:val="center"/>
              <w:textAlignment w:val="auto"/>
              <w:rPr>
                <w:rFonts w:hint="default" w:ascii="Times New Roman" w:hAnsi="Times New Roman" w:eastAsia="宋体" w:cs="Times New Roman"/>
                <w:kern w:val="2"/>
                <w:sz w:val="21"/>
                <w:szCs w:val="24"/>
                <w:highlight w:val="none"/>
                <w:lang w:val="en-US" w:eastAsia="en-US" w:bidi="ar-SA"/>
              </w:rPr>
            </w:pPr>
            <w:r>
              <w:rPr>
                <w:rFonts w:hint="default" w:ascii="Times New Roman" w:hAnsi="Times New Roman" w:eastAsia="宋体" w:cs="Times New Roman"/>
                <w:kern w:val="2"/>
                <w:sz w:val="21"/>
                <w:szCs w:val="24"/>
                <w:highlight w:val="none"/>
                <w:lang w:val="en-US" w:eastAsia="en-US" w:bidi="ar-SA"/>
              </w:rPr>
              <w:t>保护生态系统和珍稀动植物资源。保证本</w:t>
            </w:r>
            <w:r>
              <w:rPr>
                <w:rFonts w:hint="default" w:ascii="Times New Roman" w:hAnsi="Times New Roman" w:eastAsia="宋体" w:cs="Times New Roman"/>
                <w:kern w:val="2"/>
                <w:sz w:val="21"/>
                <w:szCs w:val="24"/>
                <w:highlight w:val="none"/>
                <w:lang w:val="en-US" w:eastAsia="zh-CN" w:bidi="ar-SA"/>
              </w:rPr>
              <w:t>工程</w:t>
            </w:r>
            <w:r>
              <w:rPr>
                <w:rFonts w:hint="default" w:ascii="Times New Roman" w:hAnsi="Times New Roman" w:eastAsia="宋体" w:cs="Times New Roman"/>
                <w:kern w:val="2"/>
                <w:sz w:val="21"/>
                <w:szCs w:val="24"/>
                <w:highlight w:val="none"/>
                <w:lang w:val="en-US" w:eastAsia="en-US" w:bidi="ar-SA"/>
              </w:rPr>
              <w:t>建设的不利影响降到最低。</w:t>
            </w:r>
          </w:p>
        </w:tc>
      </w:tr>
      <w:tr w14:paraId="0DC4118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82" w:type="pct"/>
            <w:vMerge w:val="continue"/>
            <w:tcBorders>
              <w:tl2br w:val="nil"/>
              <w:tr2bl w:val="nil"/>
            </w:tcBorders>
            <w:vAlign w:val="center"/>
          </w:tcPr>
          <w:p w14:paraId="10D6F881">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highlight w:val="yellow"/>
                <w:lang w:val="en-US" w:eastAsia="zh-CN" w:bidi="ar-SA"/>
              </w:rPr>
            </w:pPr>
          </w:p>
        </w:tc>
        <w:tc>
          <w:tcPr>
            <w:tcW w:w="0" w:type="auto"/>
            <w:tcBorders>
              <w:tl2br w:val="nil"/>
              <w:tr2bl w:val="nil"/>
            </w:tcBorders>
            <w:shd w:val="clear" w:color="auto" w:fill="auto"/>
            <w:vAlign w:val="center"/>
          </w:tcPr>
          <w:p w14:paraId="188CB159">
            <w:pPr>
              <w:pStyle w:val="21"/>
              <w:keepNext w:val="0"/>
              <w:keepLines w:val="0"/>
              <w:pageBreakBefore w:val="0"/>
              <w:widowControl w:val="0"/>
              <w:kinsoku/>
              <w:wordWrap/>
              <w:overflowPunct/>
              <w:topLinePunct w:val="0"/>
              <w:bidi w:val="0"/>
              <w:adjustRightInd/>
              <w:snapToGrid/>
              <w:spacing w:line="240" w:lineRule="auto"/>
              <w:ind w:left="0" w:leftChars="0" w:right="87" w:rightChars="0" w:firstLine="0" w:firstLineChars="0"/>
              <w:jc w:val="center"/>
              <w:textAlignment w:val="auto"/>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kern w:val="2"/>
                <w:sz w:val="21"/>
                <w:szCs w:val="24"/>
                <w:highlight w:val="none"/>
                <w:lang w:val="en-US" w:eastAsia="zh-CN" w:bidi="ar-SA"/>
              </w:rPr>
              <w:t>太行水乡省级风景名胜区</w:t>
            </w:r>
          </w:p>
        </w:tc>
        <w:tc>
          <w:tcPr>
            <w:tcW w:w="2688" w:type="pct"/>
            <w:gridSpan w:val="4"/>
            <w:tcBorders>
              <w:tl2br w:val="nil"/>
              <w:tr2bl w:val="nil"/>
            </w:tcBorders>
            <w:shd w:val="clear" w:color="auto" w:fill="auto"/>
            <w:vAlign w:val="center"/>
          </w:tcPr>
          <w:p w14:paraId="45122575">
            <w:pPr>
              <w:pStyle w:val="21"/>
              <w:keepNext w:val="0"/>
              <w:keepLines w:val="0"/>
              <w:pageBreakBefore w:val="0"/>
              <w:widowControl w:val="0"/>
              <w:kinsoku/>
              <w:wordWrap/>
              <w:overflowPunct/>
              <w:topLinePunct w:val="0"/>
              <w:bidi w:val="0"/>
              <w:adjustRightInd/>
              <w:snapToGrid/>
              <w:spacing w:before="120" w:line="240" w:lineRule="auto"/>
              <w:ind w:left="0" w:leftChars="0" w:right="7" w:rightChars="0" w:firstLine="0" w:firstLineChars="0"/>
              <w:jc w:val="center"/>
              <w:textAlignment w:val="auto"/>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kern w:val="2"/>
                <w:sz w:val="21"/>
                <w:szCs w:val="24"/>
                <w:highlight w:val="none"/>
                <w:lang w:val="en-US" w:eastAsia="zh-CN" w:bidi="ar-SA"/>
              </w:rPr>
              <w:t>本项目位于太行水乡省级风景名胜区，施工活动对景区的景观环境、以及大气环境、声环境造成不利影响。运行期发挥正效益。</w:t>
            </w:r>
          </w:p>
        </w:tc>
        <w:tc>
          <w:tcPr>
            <w:tcW w:w="0" w:type="auto"/>
            <w:tcBorders>
              <w:tl2br w:val="nil"/>
              <w:tr2bl w:val="nil"/>
            </w:tcBorders>
            <w:shd w:val="clear" w:color="auto" w:fill="auto"/>
            <w:vAlign w:val="center"/>
          </w:tcPr>
          <w:p w14:paraId="1CFB391C">
            <w:pPr>
              <w:pStyle w:val="21"/>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4"/>
                <w:highlight w:val="none"/>
                <w:lang w:val="en-US" w:eastAsia="en-US" w:bidi="ar-SA"/>
              </w:rPr>
            </w:pPr>
            <w:r>
              <w:rPr>
                <w:rFonts w:hint="default" w:ascii="Times New Roman" w:hAnsi="Times New Roman" w:eastAsia="宋体" w:cs="Times New Roman"/>
                <w:kern w:val="2"/>
                <w:sz w:val="21"/>
                <w:szCs w:val="24"/>
                <w:highlight w:val="none"/>
                <w:lang w:val="en-US" w:eastAsia="en-US" w:bidi="ar-SA"/>
              </w:rPr>
              <w:t>保护风景名胜区的景观、植被、地形地貌、以及景物和设施不受影响。</w:t>
            </w:r>
          </w:p>
        </w:tc>
      </w:tr>
      <w:tr w14:paraId="0E5D07F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82" w:type="pct"/>
            <w:vMerge w:val="continue"/>
            <w:tcBorders>
              <w:tl2br w:val="nil"/>
              <w:tr2bl w:val="nil"/>
            </w:tcBorders>
            <w:vAlign w:val="center"/>
          </w:tcPr>
          <w:p w14:paraId="7B5E562F">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highlight w:val="yellow"/>
                <w:lang w:val="en-US" w:eastAsia="zh-CN" w:bidi="ar-SA"/>
              </w:rPr>
            </w:pPr>
          </w:p>
        </w:tc>
        <w:tc>
          <w:tcPr>
            <w:tcW w:w="0" w:type="auto"/>
            <w:tcBorders>
              <w:tl2br w:val="nil"/>
              <w:tr2bl w:val="nil"/>
            </w:tcBorders>
            <w:shd w:val="clear" w:color="auto" w:fill="auto"/>
            <w:vAlign w:val="center"/>
          </w:tcPr>
          <w:p w14:paraId="76569870">
            <w:pPr>
              <w:pStyle w:val="21"/>
              <w:keepNext w:val="0"/>
              <w:keepLines w:val="0"/>
              <w:pageBreakBefore w:val="0"/>
              <w:widowControl w:val="0"/>
              <w:kinsoku/>
              <w:wordWrap/>
              <w:overflowPunct/>
              <w:topLinePunct w:val="0"/>
              <w:bidi w:val="0"/>
              <w:adjustRightInd/>
              <w:snapToGrid/>
              <w:spacing w:line="240" w:lineRule="auto"/>
              <w:ind w:left="0" w:leftChars="0" w:right="87" w:rightChars="0" w:firstLine="0" w:firstLineChars="0"/>
              <w:jc w:val="center"/>
              <w:textAlignment w:val="auto"/>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rPr>
              <w:t>水生生态</w:t>
            </w:r>
          </w:p>
        </w:tc>
        <w:tc>
          <w:tcPr>
            <w:tcW w:w="2688" w:type="pct"/>
            <w:gridSpan w:val="4"/>
            <w:tcBorders>
              <w:tl2br w:val="nil"/>
              <w:tr2bl w:val="nil"/>
            </w:tcBorders>
            <w:shd w:val="clear" w:color="auto" w:fill="auto"/>
            <w:vAlign w:val="center"/>
          </w:tcPr>
          <w:p w14:paraId="3504CBBB">
            <w:pPr>
              <w:pStyle w:val="21"/>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rPr>
              <w:t>河道内鱼类、藻类等</w:t>
            </w:r>
          </w:p>
        </w:tc>
        <w:tc>
          <w:tcPr>
            <w:tcW w:w="0" w:type="auto"/>
            <w:tcBorders>
              <w:tl2br w:val="nil"/>
              <w:tr2bl w:val="nil"/>
            </w:tcBorders>
            <w:shd w:val="clear" w:color="auto" w:fill="auto"/>
            <w:vAlign w:val="center"/>
          </w:tcPr>
          <w:p w14:paraId="20DD49D5">
            <w:pPr>
              <w:pStyle w:val="21"/>
              <w:keepNext w:val="0"/>
              <w:keepLines w:val="0"/>
              <w:pageBreakBefore w:val="0"/>
              <w:widowControl w:val="0"/>
              <w:kinsoku/>
              <w:wordWrap/>
              <w:overflowPunct/>
              <w:topLinePunct w:val="0"/>
              <w:bidi w:val="0"/>
              <w:adjustRightInd/>
              <w:snapToGrid/>
              <w:spacing w:line="240" w:lineRule="auto"/>
              <w:ind w:left="0" w:leftChars="0" w:right="89" w:rightChars="0" w:firstLine="0" w:firstLineChars="0"/>
              <w:jc w:val="center"/>
              <w:textAlignment w:val="auto"/>
              <w:rPr>
                <w:rFonts w:hint="default" w:ascii="Times New Roman" w:hAnsi="Times New Roman" w:eastAsia="宋体" w:cs="Times New Roman"/>
                <w:kern w:val="2"/>
                <w:sz w:val="21"/>
                <w:szCs w:val="24"/>
                <w:highlight w:val="none"/>
                <w:lang w:val="en-US" w:eastAsia="en-US" w:bidi="ar-SA"/>
              </w:rPr>
            </w:pPr>
            <w:r>
              <w:rPr>
                <w:rFonts w:hint="default" w:ascii="Times New Roman" w:hAnsi="Times New Roman" w:eastAsia="宋体" w:cs="Times New Roman"/>
                <w:sz w:val="21"/>
                <w:highlight w:val="none"/>
              </w:rPr>
              <w:t>严禁向河道内倾倒垃圾</w:t>
            </w:r>
          </w:p>
        </w:tc>
      </w:tr>
      <w:tr w14:paraId="1E3E9AC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82" w:type="pct"/>
            <w:vMerge w:val="continue"/>
            <w:tcBorders>
              <w:tl2br w:val="nil"/>
              <w:tr2bl w:val="nil"/>
            </w:tcBorders>
          </w:tcPr>
          <w:p w14:paraId="39835256">
            <w:pPr>
              <w:keepNext w:val="0"/>
              <w:keepLines w:val="0"/>
              <w:pageBreakBefore w:val="0"/>
              <w:widowControl w:val="0"/>
              <w:kinsoku/>
              <w:wordWrap/>
              <w:overflowPunct/>
              <w:topLinePunct w:val="0"/>
              <w:autoSpaceDE w:val="0"/>
              <w:autoSpaceDN w:val="0"/>
              <w:bidi w:val="0"/>
              <w:adjustRightInd/>
              <w:snapToGrid/>
              <w:spacing w:after="0" w:line="240" w:lineRule="auto"/>
              <w:ind w:left="0" w:right="0" w:firstLine="0" w:firstLineChars="0"/>
              <w:jc w:val="center"/>
              <w:textAlignment w:val="auto"/>
              <w:rPr>
                <w:rFonts w:hint="default" w:ascii="Times New Roman" w:hAnsi="Times New Roman" w:eastAsia="宋体" w:cs="Times New Roman"/>
                <w:sz w:val="21"/>
                <w:szCs w:val="21"/>
                <w:highlight w:val="yellow"/>
                <w:lang w:val="en-US" w:eastAsia="zh-CN" w:bidi="ar-SA"/>
              </w:rPr>
            </w:pPr>
          </w:p>
        </w:tc>
        <w:tc>
          <w:tcPr>
            <w:tcW w:w="0" w:type="auto"/>
            <w:tcBorders>
              <w:tl2br w:val="nil"/>
              <w:tr2bl w:val="nil"/>
            </w:tcBorders>
            <w:shd w:val="clear" w:color="auto" w:fill="auto"/>
            <w:vAlign w:val="center"/>
          </w:tcPr>
          <w:p w14:paraId="0CFD58E2">
            <w:pPr>
              <w:pStyle w:val="21"/>
              <w:keepNext w:val="0"/>
              <w:keepLines w:val="0"/>
              <w:pageBreakBefore w:val="0"/>
              <w:widowControl w:val="0"/>
              <w:kinsoku/>
              <w:wordWrap/>
              <w:overflowPunct/>
              <w:topLinePunct w:val="0"/>
              <w:bidi w:val="0"/>
              <w:adjustRightInd/>
              <w:snapToGrid/>
              <w:spacing w:line="240" w:lineRule="auto"/>
              <w:ind w:left="0" w:leftChars="0" w:right="87" w:rightChars="0" w:firstLine="0" w:firstLineChars="0"/>
              <w:jc w:val="center"/>
              <w:textAlignment w:val="auto"/>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z w:val="21"/>
                <w:highlight w:val="none"/>
              </w:rPr>
              <w:t>陆生生态</w:t>
            </w:r>
          </w:p>
        </w:tc>
        <w:tc>
          <w:tcPr>
            <w:tcW w:w="0" w:type="auto"/>
            <w:gridSpan w:val="4"/>
            <w:tcBorders>
              <w:tl2br w:val="nil"/>
              <w:tr2bl w:val="nil"/>
            </w:tcBorders>
            <w:shd w:val="clear" w:color="auto" w:fill="auto"/>
            <w:vAlign w:val="center"/>
          </w:tcPr>
          <w:p w14:paraId="0782908F">
            <w:pPr>
              <w:pStyle w:val="21"/>
              <w:keepNext w:val="0"/>
              <w:keepLines w:val="0"/>
              <w:pageBreakBefore w:val="0"/>
              <w:widowControl w:val="0"/>
              <w:kinsoku/>
              <w:wordWrap/>
              <w:overflowPunct/>
              <w:topLinePunct w:val="0"/>
              <w:bidi w:val="0"/>
              <w:adjustRightInd/>
              <w:snapToGrid/>
              <w:spacing w:before="120" w:line="240" w:lineRule="auto"/>
              <w:ind w:left="0" w:leftChars="0" w:right="7" w:rightChars="0" w:firstLine="0" w:firstLineChars="0"/>
              <w:jc w:val="center"/>
              <w:textAlignment w:val="auto"/>
              <w:rPr>
                <w:rFonts w:hint="default" w:ascii="Times New Roman" w:hAnsi="Times New Roman" w:eastAsia="宋体" w:cs="Times New Roman"/>
                <w:kern w:val="2"/>
                <w:sz w:val="21"/>
                <w:szCs w:val="24"/>
                <w:highlight w:val="none"/>
                <w:lang w:val="en-US" w:eastAsia="zh-CN" w:bidi="ar-SA"/>
              </w:rPr>
            </w:pPr>
            <w:r>
              <w:rPr>
                <w:rFonts w:hint="default" w:ascii="Times New Roman" w:hAnsi="Times New Roman" w:eastAsia="宋体" w:cs="Times New Roman"/>
                <w:spacing w:val="-1"/>
                <w:sz w:val="21"/>
                <w:highlight w:val="none"/>
              </w:rPr>
              <w:t>河岸两侧草地、树木、土壤、动物</w:t>
            </w:r>
            <w:r>
              <w:rPr>
                <w:rFonts w:hint="default" w:ascii="Times New Roman" w:hAnsi="Times New Roman" w:eastAsia="宋体" w:cs="Times New Roman"/>
                <w:sz w:val="21"/>
                <w:highlight w:val="none"/>
              </w:rPr>
              <w:t>等</w:t>
            </w:r>
            <w:r>
              <w:rPr>
                <w:rFonts w:hint="default" w:ascii="Times New Roman" w:hAnsi="Times New Roman" w:eastAsia="宋体" w:cs="Times New Roman"/>
                <w:sz w:val="21"/>
                <w:highlight w:val="none"/>
                <w:lang w:eastAsia="zh-CN"/>
              </w:rPr>
              <w:t>；生态红线。</w:t>
            </w:r>
          </w:p>
        </w:tc>
        <w:tc>
          <w:tcPr>
            <w:tcW w:w="0" w:type="auto"/>
            <w:tcBorders>
              <w:tl2br w:val="nil"/>
              <w:tr2bl w:val="nil"/>
            </w:tcBorders>
            <w:shd w:val="clear" w:color="auto" w:fill="auto"/>
            <w:vAlign w:val="center"/>
          </w:tcPr>
          <w:p w14:paraId="6A635A56">
            <w:pPr>
              <w:pStyle w:val="21"/>
              <w:keepNext w:val="0"/>
              <w:keepLines w:val="0"/>
              <w:pageBreakBefore w:val="0"/>
              <w:widowControl w:val="0"/>
              <w:kinsoku/>
              <w:wordWrap/>
              <w:overflowPunct/>
              <w:topLinePunct w:val="0"/>
              <w:bidi w:val="0"/>
              <w:adjustRightInd/>
              <w:snapToGrid/>
              <w:spacing w:line="240" w:lineRule="auto"/>
              <w:ind w:left="0" w:leftChars="0" w:firstLine="0" w:firstLineChars="0"/>
              <w:jc w:val="center"/>
              <w:textAlignment w:val="auto"/>
              <w:rPr>
                <w:rFonts w:hint="default" w:ascii="Times New Roman" w:hAnsi="Times New Roman" w:eastAsia="宋体" w:cs="Times New Roman"/>
                <w:kern w:val="2"/>
                <w:sz w:val="21"/>
                <w:szCs w:val="24"/>
                <w:highlight w:val="none"/>
                <w:lang w:val="en-US" w:eastAsia="en-US" w:bidi="ar-SA"/>
              </w:rPr>
            </w:pPr>
            <w:r>
              <w:rPr>
                <w:rFonts w:hint="default" w:ascii="Times New Roman" w:hAnsi="Times New Roman" w:eastAsia="宋体" w:cs="Times New Roman"/>
                <w:sz w:val="21"/>
                <w:highlight w:val="none"/>
              </w:rPr>
              <w:t>严格控制施工作业带，施工过</w:t>
            </w:r>
            <w:r>
              <w:rPr>
                <w:rFonts w:hint="default" w:ascii="Times New Roman" w:hAnsi="Times New Roman" w:eastAsia="宋体" w:cs="Times New Roman"/>
                <w:sz w:val="21"/>
                <w:highlight w:val="none"/>
                <w:lang w:eastAsia="zh-CN"/>
              </w:rPr>
              <w:t>程中</w:t>
            </w:r>
            <w:r>
              <w:rPr>
                <w:rFonts w:hint="default" w:ascii="Times New Roman" w:hAnsi="Times New Roman" w:eastAsia="宋体" w:cs="Times New Roman"/>
                <w:sz w:val="21"/>
                <w:highlight w:val="none"/>
              </w:rPr>
              <w:t>不得占用、破坏农田生态</w:t>
            </w:r>
          </w:p>
        </w:tc>
      </w:tr>
    </w:tbl>
    <w:p w14:paraId="2241578E">
      <w:pPr>
        <w:rPr>
          <w:rFonts w:hint="default" w:ascii="Times New Roman" w:hAnsi="Times New Roman" w:eastAsia="宋体"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1E7D9042">
      <w:pPr>
        <w:ind w:left="0" w:leftChars="0" w:firstLine="0" w:firstLineChars="0"/>
        <w:rPr>
          <w:rFonts w:hint="default" w:ascii="Times New Roman" w:hAnsi="Times New Roman" w:eastAsia="宋体" w:cs="Times New Roman"/>
          <w:lang w:val="en-US" w:eastAsia="zh-CN"/>
        </w:rPr>
        <w:sectPr>
          <w:type w:val="continuous"/>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5773531">
      <w:pPr>
        <w:pStyle w:val="2"/>
        <w:bidi w:val="0"/>
        <w:rPr>
          <w:rFonts w:hint="default"/>
          <w:lang w:val="en-US" w:eastAsia="zh-CN"/>
        </w:rPr>
      </w:pPr>
      <w:bookmarkStart w:id="28" w:name="_Toc31048"/>
      <w:r>
        <w:rPr>
          <w:rFonts w:hint="eastAsia"/>
          <w:lang w:val="en-US" w:eastAsia="zh-CN"/>
        </w:rPr>
        <w:t xml:space="preserve">第三章 </w:t>
      </w:r>
      <w:r>
        <w:rPr>
          <w:rFonts w:hint="default"/>
          <w:lang w:val="en-US" w:eastAsia="zh-CN"/>
        </w:rPr>
        <w:t>工程分析</w:t>
      </w:r>
      <w:bookmarkEnd w:id="28"/>
    </w:p>
    <w:p w14:paraId="2ED421D0">
      <w:pPr>
        <w:pStyle w:val="3"/>
        <w:bidi w:val="0"/>
        <w:rPr>
          <w:rFonts w:hint="default" w:ascii="Times New Roman" w:hAnsi="Times New Roman" w:eastAsia="宋体" w:cs="Times New Roman"/>
          <w:lang w:val="en-US" w:eastAsia="zh-CN"/>
        </w:rPr>
      </w:pPr>
      <w:bookmarkStart w:id="29" w:name="_Toc16906"/>
      <w:r>
        <w:rPr>
          <w:rFonts w:hint="default" w:ascii="Times New Roman" w:hAnsi="Times New Roman" w:eastAsia="宋体" w:cs="Times New Roman"/>
          <w:lang w:val="en-US" w:eastAsia="zh-CN"/>
        </w:rPr>
        <w:t>3.1 河道现状及存在问题</w:t>
      </w:r>
      <w:bookmarkEnd w:id="29"/>
    </w:p>
    <w:p w14:paraId="43C67CEA">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3.1.1 地理位置</w:t>
      </w:r>
    </w:p>
    <w:p w14:paraId="131B341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本项目位于长治市北耽车乡。项目具体的建设地理位置如下：</w:t>
      </w:r>
    </w:p>
    <w:p w14:paraId="72E778F4">
      <w:pPr>
        <w:bidi w:val="0"/>
        <w:ind w:left="0" w:leftChars="0" w:firstLine="480" w:firstLineChars="200"/>
        <w:rPr>
          <w:rFonts w:hint="default" w:ascii="Times New Roman" w:hAnsi="Times New Roman" w:eastAsia="宋体"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lang w:val="en-US" w:eastAsia="zh-CN"/>
        </w:rPr>
        <w:t>本次治理段河道位于第一段和第二段，桩号：桩号K166+000~K174+600，治理河道长约10.6km，即平顺县浊漳河王曲村至实会村段。工程起点坐标：E113°23′20.992″，N36°23′34.143″，高程640.198m；工程终点坐标：113°26′47.185″，36°21′28.905″，高程607.889m。</w:t>
      </w:r>
    </w:p>
    <w:p w14:paraId="4CCF1A43">
      <w:pPr>
        <w:bidi w:val="0"/>
        <w:ind w:left="0" w:leftChars="0" w:firstLine="480" w:firstLineChars="200"/>
        <w:rPr>
          <w:rFonts w:hint="default" w:ascii="Times New Roman" w:hAnsi="Times New Roman" w:eastAsia="宋体" w:cs="Times New Roman"/>
          <w:lang w:val="en-US" w:eastAsia="zh-CN"/>
        </w:rPr>
        <w:sectPr>
          <w:type w:val="continuous"/>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E94EB9B">
      <w:pPr>
        <w:bidi w:val="0"/>
        <w:ind w:left="0" w:leftChars="0" w:firstLine="480" w:firstLineChars="200"/>
        <w:rPr>
          <w:rFonts w:hint="default" w:ascii="Times New Roman" w:hAnsi="Times New Roman" w:eastAsia="宋体" w:cs="Times New Roman"/>
          <w:lang w:val="en-US" w:eastAsia="zh-CN"/>
        </w:rPr>
        <w:sectPr>
          <w:pgSz w:w="23811" w:h="16838"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sz w:val="24"/>
        </w:rPr>
        <mc:AlternateContent>
          <mc:Choice Requires="wpg">
            <w:drawing>
              <wp:anchor distT="0" distB="0" distL="114300" distR="114300" simplePos="0" relativeHeight="251670528" behindDoc="0" locked="0" layoutInCell="1" allowOverlap="1">
                <wp:simplePos x="0" y="0"/>
                <wp:positionH relativeFrom="column">
                  <wp:posOffset>371475</wp:posOffset>
                </wp:positionH>
                <wp:positionV relativeFrom="paragraph">
                  <wp:posOffset>87630</wp:posOffset>
                </wp:positionV>
                <wp:extent cx="13387705" cy="8465185"/>
                <wp:effectExtent l="0" t="0" r="23495" b="0"/>
                <wp:wrapNone/>
                <wp:docPr id="81" name="组合 81"/>
                <wp:cNvGraphicFramePr/>
                <a:graphic xmlns:a="http://schemas.openxmlformats.org/drawingml/2006/main">
                  <a:graphicData uri="http://schemas.microsoft.com/office/word/2010/wordprocessingGroup">
                    <wpg:wgp>
                      <wpg:cNvGrpSpPr/>
                      <wpg:grpSpPr>
                        <a:xfrm>
                          <a:off x="0" y="0"/>
                          <a:ext cx="13387705" cy="8465185"/>
                          <a:chOff x="8061" y="266293"/>
                          <a:chExt cx="21083" cy="13331"/>
                        </a:xfrm>
                      </wpg:grpSpPr>
                      <pic:pic xmlns:pic="http://schemas.openxmlformats.org/drawingml/2006/picture">
                        <pic:nvPicPr>
                          <pic:cNvPr id="20" name="图片 1"/>
                          <pic:cNvPicPr>
                            <a:picLocks noChangeAspect="1"/>
                          </pic:cNvPicPr>
                        </pic:nvPicPr>
                        <pic:blipFill>
                          <a:blip r:embed="rId29"/>
                          <a:stretch>
                            <a:fillRect/>
                          </a:stretch>
                        </pic:blipFill>
                        <pic:spPr>
                          <a:xfrm>
                            <a:off x="8079" y="266360"/>
                            <a:ext cx="19950" cy="12276"/>
                          </a:xfrm>
                          <a:prstGeom prst="rect">
                            <a:avLst/>
                          </a:prstGeom>
                          <a:noFill/>
                          <a:ln>
                            <a:noFill/>
                          </a:ln>
                        </pic:spPr>
                      </pic:pic>
                      <pic:pic xmlns:pic="http://schemas.openxmlformats.org/drawingml/2006/picture">
                        <pic:nvPicPr>
                          <pic:cNvPr id="52" name="图片 3"/>
                          <pic:cNvPicPr>
                            <a:picLocks noChangeAspect="1"/>
                          </pic:cNvPicPr>
                        </pic:nvPicPr>
                        <pic:blipFill>
                          <a:blip r:embed="rId30"/>
                          <a:stretch>
                            <a:fillRect/>
                          </a:stretch>
                        </pic:blipFill>
                        <pic:spPr>
                          <a:xfrm>
                            <a:off x="8061" y="266293"/>
                            <a:ext cx="2557" cy="2372"/>
                          </a:xfrm>
                          <a:prstGeom prst="rect">
                            <a:avLst/>
                          </a:prstGeom>
                          <a:noFill/>
                          <a:ln>
                            <a:noFill/>
                          </a:ln>
                        </pic:spPr>
                      </pic:pic>
                      <wpg:grpSp>
                        <wpg:cNvPr id="62" name="组合 62"/>
                        <wpg:cNvGrpSpPr/>
                        <wpg:grpSpPr>
                          <a:xfrm>
                            <a:off x="18160" y="266391"/>
                            <a:ext cx="10984" cy="7680"/>
                            <a:chOff x="18160" y="300633"/>
                            <a:chExt cx="10984" cy="7680"/>
                          </a:xfrm>
                        </wpg:grpSpPr>
                        <wps:wsp>
                          <wps:cNvPr id="78" name="矩形标注 6"/>
                          <wps:cNvSpPr/>
                          <wps:spPr>
                            <a:xfrm>
                              <a:off x="18160" y="300633"/>
                              <a:ext cx="10984" cy="7680"/>
                            </a:xfrm>
                            <a:prstGeom prst="wedgeRectCallout">
                              <a:avLst>
                                <a:gd name="adj1" fmla="val -49827"/>
                                <a:gd name="adj2" fmla="val -23307"/>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DD91D31">
                                <w:pPr>
                                  <w:ind w:left="0" w:leftChars="0" w:firstLine="0" w:firstLineChars="0"/>
                                  <w:jc w:val="both"/>
                                </w:pPr>
                                <w:r>
                                  <w:drawing>
                                    <wp:inline distT="0" distB="0" distL="114300" distR="114300">
                                      <wp:extent cx="6758305" cy="4588510"/>
                                      <wp:effectExtent l="0" t="0" r="4445" b="254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31"/>
                                              <a:stretch>
                                                <a:fillRect/>
                                              </a:stretch>
                                            </pic:blipFill>
                                            <pic:spPr>
                                              <a:xfrm>
                                                <a:off x="0" y="0"/>
                                                <a:ext cx="6758305" cy="45885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9" name="文本框 12"/>
                          <wps:cNvSpPr txBox="1"/>
                          <wps:spPr>
                            <a:xfrm>
                              <a:off x="26655" y="300855"/>
                              <a:ext cx="2278" cy="847"/>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4A46F87">
                                <w:pPr>
                                  <w:bidi w:val="0"/>
                                  <w:ind w:left="0" w:leftChars="0" w:firstLine="0" w:firstLineChars="0"/>
                                  <w:jc w:val="center"/>
                                  <w:rPr>
                                    <w:rFonts w:hint="default" w:ascii="Times New Roman" w:hAnsi="Times New Roman" w:cs="Times New Roman"/>
                                    <w:b/>
                                    <w:bCs/>
                                    <w:sz w:val="28"/>
                                    <w:szCs w:val="28"/>
                                    <w:lang w:val="en-US" w:eastAsia="zh-CN"/>
                                  </w:rPr>
                                </w:pPr>
                                <w:r>
                                  <w:rPr>
                                    <w:rFonts w:hint="eastAsia" w:ascii="Times New Roman" w:hAnsi="Times New Roman" w:cs="Times New Roman"/>
                                    <w:b/>
                                    <w:bCs/>
                                    <w:sz w:val="28"/>
                                    <w:szCs w:val="28"/>
                                    <w:lang w:val="en-US" w:eastAsia="zh-CN"/>
                                  </w:rPr>
                                  <w:t>项目所在位置</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80" name="文本框 80"/>
                        <wps:cNvSpPr txBox="1"/>
                        <wps:spPr>
                          <a:xfrm>
                            <a:off x="14325" y="278876"/>
                            <a:ext cx="6725" cy="74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439861">
                              <w:pPr>
                                <w:jc w:val="center"/>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b/>
                                  <w:bCs/>
                                  <w:sz w:val="24"/>
                                  <w:szCs w:val="24"/>
                                  <w:lang w:eastAsia="zh-CN"/>
                                </w:rPr>
                                <w:t>图</w:t>
                              </w:r>
                              <w:r>
                                <w:rPr>
                                  <w:rFonts w:hint="default" w:ascii="Times New Roman" w:hAnsi="Times New Roman" w:cs="Times New Roman"/>
                                  <w:b/>
                                  <w:bCs/>
                                  <w:sz w:val="24"/>
                                  <w:szCs w:val="24"/>
                                  <w:lang w:val="en-US" w:eastAsia="zh-CN"/>
                                </w:rPr>
                                <w:t>3.2-1本项目交通位置图</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9.25pt;margin-top:6.9pt;height:666.55pt;width:1054.15pt;z-index:251670528;mso-width-relative:page;mso-height-relative:page;" coordorigin="8061,266293" coordsize="21083,13331" o:gfxdata="UEsDBAoAAAAAAIdO4kAAAAAAAAAAAAAAAAAEAAAAZHJzL1BLAwQUAAAACACHTuJABj3QwNgAAAAL&#10;AQAADwAAAGRycy9kb3ducmV2LnhtbE1PTUvDQBC9C/6HZQRvdrOtCTVmU6SopyLYCuJtmp0modnd&#10;kN0m7b93etLbvA/evFeszrYTIw2h9U6DmiUgyFXetK7W8LV7e1iCCBGdwc470nChAKvy9qbA3PjJ&#10;fdK4jbXgEBdy1NDE2OdShqohi2Hme3KsHfxgMTIcamkGnDjcdnKeJJm02Dr+0GBP64aq4/ZkNbxP&#10;OL0s1Ou4OR7Wl59d+vG9UaT1/Z1KnkFEOsc/M1zrc3UoudPen5wJotOQLlN2Mr/gBazPVZbxtb8y&#10;j9kTyLKQ/zeUv1BLAwQUAAAACACHTuJAuCEQnAsFAACkEQAADgAAAGRycy9lMm9Eb2MueG1s7VhL&#10;byNFEL4j8R9ac994HrZnPIqzCgmJVorYiIA4t8c942FnpofuduxwRgRunLiAxOMEEjeOCP5Nsn+D&#10;r7tnxnZiIImSlRBYWqefVdVVX31V693ny7Ig50zInFdjx9txHcKqhE/zKhs7H35w9CxyiFS0mtKC&#10;V2zsXDDpPN97+63dRR0zn894MWWCQEgl40U9dmZK1XGvJ5MZK6nc4TWrsJlyUVKFqch6U0EXkF4W&#10;Pd91h70FF9Na8IRJidVDu+k0EsVdBPI0zRN2yJN5ySplpQpWUIUnyVleS2fPWJumLFEv01QyRYqx&#10;g5cq8w0lGE/0d29vl8aZoPUsTxoT6F1MuPGmkuYVlHaiDqmiZC7yW6LKPBFc8lTtJLzs2YcYj+AV&#10;nnvDN8eCz2vzlixeZHXndATqhtcfLDZ57/xUkHw6diLPIRUtEfHXv3129dUXBAvwzqLOYhw6FvVZ&#10;fSqahczO9IOXqSj1XzyFLI1fLzq/sqUiCRa9IIjC0B04JMFm1B8OvGhgXZ/MEB99MXKHMADb/nDo&#10;j4J2991GhO+5UWDvQ1pgTOu12nvayM6mOk9i/Gu8hdEtb/0zRnFLzQWD77W06vw0T06Fnaw85gNE&#10;1mNX3/zx+stLYqzSF/QZe4NqU0548kqSih/MaJWxfVkDlvCKfmNv87iZbqibFHl9lBeF9rEeP26e&#10;EBGzcsIQfvFiagyisVSCqWSmFaZQ/D6M1YaubRgrV4bpJ0iAYwscIjcctVENhk26dbAYjQZwocaE&#10;5/vh0PijjSkcJ6Q6ZrwkegADYQfiQWN6fiIbi9ojerni2k2wlMZFtbEA0/WKsdraaYYw20YUg6cH&#10;y8C/ARYD8c3o/5vA4tsMfVywbKGAFiz+YBBarPhBaJR36f+GoNKRzNPy8LADSsPDWGho9x487EUe&#10;0q3h02DUpHbrTM8dRX3rzXAYNWnZUfHqboB6Hdzi4i23u1hsUvGiRo8gW87C7BYV36twnc1orTlZ&#10;i13RcIiGpSlc3/189fuP199fXv/6EzF00pzsSpf8K6La/ua/8Vf34lvoW7BpxjRrHtCi4PM10tKs&#10;lE0bY+n0YxS8tCzQb5zTgjzrjyI/tFm1fghwWDvkB4FrDkG/IULDzOs8KHmRT9uKIUU2OSgEgYKx&#10;c2Q+DctuHCsqstAkHLqajym6uhTdFIZljdIgq8whtMjQLiZKGA7euL2hxDWfbUq0kYdUzqwxRoJ9&#10;bZkrdJRFXuouQH+a24a0dQQtaeuRWk6WJhlkPOHTC7QugqM2wGpZJ0c5NJxQqU6pgFOxiDZXvcRX&#10;WnC8jzcjh8y4+HTbuj4PiGLXIQs0hXj7J3OKPoAULyqAd+T1+xCrzKQ/CHUHINZ3Jus71bw84PA7&#10;wgzrzFCfV0U7TAUvP0I3vK+1YotWCXRbLzeTA2WbVfTTCdvfN8fQOdZUnVRnNVobz8Sj4vtzxdPc&#10;1EXtKOsdgENPkII2aZ4+F1HtbS5ef315/e0v1z98TryGv0zO6kwkavkO122hjvMqvqvK3/SS6AQH&#10;6BnRHoCHIgxNcW9zEh0DEt82lG1GtM1omw93bB0MFh+UMsMAHYxO6w0RWn2XdZOCJq8aRK+dQv7+&#10;Z/ENZrFQfzx0r+rOG0I6quYtpNtKqhGN6nQfpHv9wLdIB6gj2wnTuEX6MNSbGulhf9Qg6YFI32iS&#10;Ned3AO52/gcmOPiRgYn/vJs63fzQoH8dWJ8bml79uLL3J1BLAwQKAAAAAACHTuJAAAAAAAAAAAAA&#10;AAAACgAAAGRycy9tZWRpYS9QSwMEFAAAAAgAh07iQJHVv4uJxwAAf8cAABQAAABkcnMvbWVkaWEv&#10;aW1hZ2UyLnBuZwB/x4A4iVBORw0KGgoAAAANSUhEUgAAAYcAAAFqCAIAAAB+pgF1AAAACXBIWXMA&#10;ACHVAAAh1QEEnLSdAAAgAElEQVR4nOydZ3McV3b37+3uyRmYATCDQOREgCBEMCdRjKKsQMmSdl1r&#10;167LLn8Hv7G/hF3lV+uyq7Re8VFYMUtiFDMBAgQBkMhpMJgETI4d7vPiAM3mIBCRlLT3Zy8FDGZ6&#10;bvf0/c+5556ACSGIQqFQfjYwb3oAFAqF8hJUlSgUys8LqkoUCuXnBVUlCoXy84KqEoVC+XlBVYlC&#10;ofy8oKpEoVB+XnBvegCUnxcQv6b8VwnGGGOs/HXha5d5+UoOQqFQVaK8BCFEFMVUKpVMJgVBEEVR&#10;FheGYQwGg8lk4jgOIYQxJoQsFCZJktLpdCwWE0URXg5HwBgzDMNxnEajMRqNHMeBPC08COWvHKpK&#10;lJcghGQymaGhocHBwWAwGI1GE4kEz/OEEJVKVVdXt3//fpfLpVar0WLCRAjJZrNTU1M9PT2RSCQc&#10;DgcCgUwmwzCM0Wi02+02m620tLSpqclsNlMxoiwKVSXKS4BSEEJ4no9EIs+fP+/u7p6amkokEhjj&#10;rVu3xmKx06dPO51OlUqFFOsv2aRiWZZlWXh8enr60qVLz58/N5lM+/btO3ToUH5+PsdxDMMwDPVp&#10;UhaHqhLlJWCZtn379ubm5lQqNTw8fOXKlYsXL/b09CQSiWfPnn3zzTc2m+3w4cN2ux2ESQnGmOO4&#10;ioqKiooKQsjU1BTGeGJioqKi4l/+5V9Onjy58CUUSg5UlSiLAB4fnU5XX19vMpkkSQoGg6Ojo9ls&#10;9smTJ19//bXFYtm7d6/FYpEXcfCD8iAMw+Tn5zc1NRmNRpfL1dzcTCWJshKoFU3JBRZfIDQcx7lc&#10;rt27d5eUlHAcRwiJRCK3b9/+7rvvBgYG0um0JEkIIdmlLb8QDsKyrMFg0Ol0ZrNZr9fTAhWUlUBt&#10;JcriyNrEcZxarVar1SqVCnboZmdnr127VlBQYDQaKysr1Wo1VpAjPSqVSqVScRwHO3dLvRGFIkNt&#10;JcoiyBLDMIwsNBaLpaSkxGw2MwzjdrvPnTt35coVj8fD8/yir5Ud52BPLfwr1SPKolBVoizCorLi&#10;dDoPHjzY3NxsMpkIIUNDQ99+++2tW7dmZ2eVK7hFkX1POUpEhYmyELqCoyyOrBfyUs5isezZs6ex&#10;sTGbzT59+jSVSnV3d3/99dd5eXmHDh0ym81K11LO0eRAykX/SqEooapEWZKcvBCMscPhaGtrS6VS&#10;0Wh0aGgonU63t7fn5+dbLJYdO3YYDAbZvMoJrVSqEoWyPFSVKCsFPN8lJSUnTpwIBoPJZNLj8UQi&#10;kZs3b1qtVrPZ3NjYKMd8v+nBUn7BUFWivBpZZRiG0Wg0NTU177//fiwWu3LlSiAQ8Pl8ly5dgmwS&#10;l8sFCW5vdsCUXzRUlSgrQpmjq9Vqt2/fnkwmQ6HQrVu3otHo+Pj4t99+W1RUdPLkycLCQppNQlkP&#10;VJUorybH9mEYxmw27969G/JvOzo6YrFYf3//2bNnzWbz0aNHbTYbNZcoa4aqEmUtYIxtNtvbb78d&#10;CoUikUhvb282m+3s7Pzmm2/sdvuuXbv0ej0VJsraoKpEWQuwoHM4HCdPngwEAuFweHJyMhaL3b59&#10;22q1mkympqYmtVr9yjgmCmUhVJUor2Ypq4dl2bKysg8//DAYDH7zzTczMzMzMzNXrlyxWq0Wi6Ws&#10;rAzCL6nRRFkV1CtJeQXKZF05OFv+QaVS1dbWfvrpp4cPHzabzZIk+Xy+CxcunD9/PhgMSpJEM0so&#10;q4WqEmXV5KgMbMn99re/3bFjh06nE0VxfHz866+/vnbtWiwWQwsKdVMoy0NXcJS1oFQZqH67f//+&#10;mZmZ2dnZ3t7eTCbz7Nmz//u//9Pr9Yiu4CirhKoSZQPAGFut1qNHj/p8vkgkMjExkUgkOjo6wIxS&#10;1gygUF4JVSXKBgDVThwOx3vvvRcMBv/85z/7/f5QKHT79m23251IJOhOHGXlUFWibBgcx5WVlX36&#10;6aeRSOTcuXOBQGB2djaZTEJZuDc9OsovBurtprya5TP+ZWc2wzB6vb6hoeF3v/vdnj17DAYDISSd&#10;TouiiJZuWkmh5EBVibIcUBJXkqRlNEXWLKhdqdfrm5ub/+Ef/mHbtm0Q4U1jKSmrgqoS5RUohQn+&#10;XVRilAFNBoPh4MGD//iP/1hcXAy1lpbXNQpFCVUlynIQQhKJhMfjCQaDfr9/amoqlUot/xKMsUql&#10;stlsJ06c+MMf/lBQUMAwTE71bgplGai3m7II0Jg7FovFYrHHjx9/9dVXo6OjCKFz587ZbLaWlhaz&#10;2Ww2mxe6sZWVmOx2+4cffuj1er/44gvaLJeycqgqURZBFMWRkZGvv/66p6cHstsKCwslSRobG/vP&#10;//zPvLy8pqamM2fONDQ0KPspKdsugcVUWlr6u9/9LplM5tTMpVCWIbd7F4WCECKEpFKpYDAoCILs&#10;TpIkSRRFlmVZltXpdDabTavVKhsE5NTqBm8Uz/NjY2MzMzM7duyAUG9Eo70py0JVibI4kiTJfXHl&#10;B2WTB/rEyY8vqkoAaBkhhOM4WMQpU3xf19lQfknQFRxlcWCbX7nykvuXoNUIiqxfVIkoK4SqEmVJ&#10;FlWQHHFZpgccerlaQI6cUXmiLAVdwVGWZPl7A3zbPM/D/lpOuRLla5VecET1iPIqqK1EWZJXygfP&#10;88FgUKfTWSyW5V9LlYiycmgICWXtpFKp0dHRUCgkx3xT05uyfqitRFkLoD7RaNTtduv1elEUqTOb&#10;slFQW4myRkRR9Pv9Xq83mUzSbBLKBkJVibIWCCGCIHg8ntnZ2XQ6DcGWb3pQlF8JdAVHWSM8z/v9&#10;/mg0yvM8qNLyUQIUygqhthJlLWCM0+n09PR0PB4XRZHaSpQNhKoSZS0QQkKhkMfjgVKT2WwW0kre&#10;9LgovwaoKlHWAnSjDAaDPM9DKm82m33Tg6L8SqCqRFkLgiB4vd5wOAz2EZQHQNSjRNkIqCpR1kI2&#10;mw0EArFYDJJ40Xw5Adoml7J+qCpRVg0hJBqN+ny+RCIBj4iiCEs56lqirB+qSpRVQwiZnZ31+Xyy&#10;Lwmqu0GHJQplnVBVoqwOiJ/0er2BQECWoZU0aKJQVghVJcqqyWazXq93ZmYGogFAiQRByImlpFDW&#10;BlUlyqpJp9PBYDCRSCjrBECEN02Io6wfqkqUVQOubuhcIq/aJEnKZrPUUKKsH6pKlNUhSdLMzEwg&#10;EBAEIefxdDpNbSXK+qGqRFkdgiD4/f5gMCi7uiFGCarl0m04yvqhqkRZBYSQdDrt8/lCoZAcNin/&#10;led5uoijrB+qSpSVAo7taDQKpQIW1i0RBCGTydBFHGWdUFWirBTwbYfDYb/fz/O83LkE/oXmcTzP&#10;06glyjqhqkRZKSBDkUhkZmZGDk1SBigxDANRS9RcoqwHqkqUVQCubr/fL5d5U/6LMZYkiVaAo6wT&#10;qkqUVZBMJr1ebyQSWarGG6jS6x8Y5dcEVSXKKojFYtDUZClrSBRFGhxAWSdUlSgrBZxKsqt70QZw&#10;oijSWErKOqGqRFkpgiAEg8FAICCLTk6ZN9iko42YKOuEdl6irJRMJhMIBCKRCMRP5vxVdntT1xJl&#10;nVBbibIiCCGJRMLr9UL8JMYYI4wQwi8/B80LE7WVKGuGqhJlRUiSFIlEvF5vKpVC82KE4QeC0LwE&#10;YYxFUcxkMlSVKGuGruBeQY4P5c0OZrPJqdkGJg/LshCIFAqFAn6/wAugQaBHmCC84CAQ4S13GRBF&#10;UXaN5/zwK0a+mHIQPJrfHPjVn/s6oaq0JHBXyQ2FfpV3kjxz4EwzmUw6nc5ms4Ig8DyfyWRYli0q&#10;KjKZTDzPB4PBYDAoioLSPsJoXpjIi8mWyWQEQQBVSqfTIyMjkiSp1WqNRqNWq7VarV6vV6lU+GXe&#10;1EXYJOCSyuU6WZZlWVbpkvv1nfJGQVVpceALPxKJMAwDU+hNj2jDkNNEwC2dSqXi8XgymUylUqFQ&#10;aGpqanp6OhwOJxIJQRAqKiref/99vV6fyWT8fv/sbEgSJSS7k+ZtJUwQUUwxEDWVSkUICQQCZ8+e&#10;nZyc1Gg0RqOxoKCgtLTU6XSazWatVmswGAwGg06nU6lUYJT9OhRKVvmpqalQKFRQUFBQUPCrObvN&#10;hqpSLjBjeZ53u91Xr141mUx79uxxOp0sy77poa0LWYl4no/H46FQKB6Px2Ixt9s9MjLi8/nS6TTP&#10;88lkEiwdQRA4jrPb7fDyWCw2PT2dSCQk8kJ/sOJf5RsJgpBOp3U6HXSLE0VxYmICJiQYSmq1mmVZ&#10;rVZbWFhYUVHhcrmsVqvFYrHZbEajUa1Wwwt/uRMYJGl0dPTcuXNPnz7du3fvqVOniouL1Wq1cln3&#10;yz3BTYWq0kvIUzcYDF65cuUvf/kL1O44ffp0YWEhGOFveoyrQN4OkyQplUqFw+FQKBQKhSYmJp4/&#10;f+7z+aD2SCKRgAokSq8HIUSlUuXl5en1eoif9Hq9mWwG5hJBCM/7uF84osicRBFCstmsJEksy+p0&#10;uuLiYli8SJKUTCYhNBwm5/j4eG9vr1qtVqvVTqezpqamtLQ0Ly8vLy/PZrPpdDqWZUGefkETGCRp&#10;eHj43LlzV65c8fl80Wi0qqrK5XL9gs7iDUJV6QWyJImiCFMX2sP+6U9/whgfP368qKgIvuTf9Ehf&#10;gbKQdjweDwaDs7OzXq93cHBwdHQUNCiRSEA3N9kXu9ARq9fri4qK9Hr9nKsbquJiRBDCGIEDd96L&#10;K7/33ADA4AKDqLi4WKVSZTIZ+cjyWkYQhEgkAs47n8/X39+vUqnMZnNFRUVNTY3L5SooKLDb7Xq9&#10;nuO4X4T1BMo7MjJy7ty5y5cv+3w+s9nc2NhYUlLCcXS6rQh6mRanuLj4nXfe8fv9Dx48mJiY+OKL&#10;L3ief++99woLC3/OwgTCKghCMpmcmZmZnp52u939/f2jo6PRaDSVSmWz2YXJIotOdXCo2e12rVab&#10;zWZ9Pl8wGOR5HqE5MwkjJGFE8JxHCQ4h202QEEcIUavVxcXFZrPZ6/UihfbJEELALw6lLDHG4XDY&#10;4/G0t7fbbLaqqiqQJ6fTCYP5ObufwCYdGRn57rvvLl++7PV6LRbLkSNHPv744/LycoSQfLKUZaCq&#10;lAvc7nq9fseOHYIgiKLY3t4+MTHx//7f/1OpVCdPnoSv7p/blJC91+FweGJiYnx8fGhoaGBgIBQK&#10;ZTIZWE/BGm0lkgp7Rlar1Wq1siwbj8d9Pl8sFkPzhhhCGLSJzG/H5VwOWZUwxjabraCgwOPx5KwQ&#10;lc+HB2G9CcIKbnifz9fR0WGz2aqrq2tra8vLy10ul9lsVqvVStPpzX4csnEKG44XLlz44YcfvF6v&#10;zWZ75513Pvnkk4aGBq1WKz/553bz/NygqvQC+V6BbzPwczMMw7Ls/fv33W732bNnEUInT550uVzg&#10;73iTw0UIzYsRLNb8fv/o6Ojg4GBfX9/k5GQqlYJoRuXUzVmvLYNKpcrPzzebzQzDJBKJQCAAS7CX&#10;XojRUrGSct4J2FyFhYU51s2igpIT2gPzPJ1Og1f+4cOHlZWVDQ0N5eXl5eXlDodDo9HkfBCvf8LL&#10;zjtwb1+4cOH777/3+Xx5eXnvvPPOmTNnGhoa9Ho9WiDElKWgqrQIYE0wDGMymdra2hBCkiS1t7eP&#10;jo5+8cUXgiC89957RUVFb9bTQeY71sZisampqeHh4f7+/ufPn3u93qV6jaxqqBqNpqCgwGw2Y4wj&#10;kcj09HQ2kyUSAXMn1zSCIc3/h6C5fXEYpFardTqdHMfJ4ZRLjWfhX0GnwPKKxWJ9fX3Dw8N2u72m&#10;pqaqqqq6urq0tNRgMHAcJ2vua/5EwLhLp9PDw8MXL16EhVteXt6RI0c++OCDhoYG2It8nUP6pUNV&#10;6SVyvsBhKbdz506EEMMwDx48cLvdf/7znwVB+OijjwoLCzmOeyM+JpilqVRqbGzs6dOn/f39/f39&#10;8Xgclpw5kcRKVjg9GIYxGAwOh0Or1QqCMDs7O+dUInOebjiW8iUvzID5zTk5wlulUrlcLq1WG4/H&#10;V2Vg5lh5GONsNgvhC263+/79+w0NDY2NjVu3bq2oqJA37FZoDG4gmUxmZGTk/Pnzly5dAkk6fPjw&#10;+++/v6gkUYV6JVSVcsn5uobovt27d4OT+969e1NTU2fPnmVZ9syZM3a7/fWrkiiKiURidHS0q6vr&#10;+fPn/f39sKGmXKCtioUvATm22+0qlSqdTgcCgXA4LIH9NSdMKCckACGFxxsjMt/jm+M4juPsDnte&#10;Xl4sFlvelln0T1jRtkD2OkG2cHt7e29vb29vb2NjY3Nzc0VFBbjDN1WbcpJyIAjg/Pnzsi/pyJEj&#10;H374YWNjo16vl1WYitHKoaq0HHIsn8Fg2LlzJwjQnTt3PB7Pn//8Z4TQxx9/7HA4Xk/IHxhBqVRq&#10;cnKyo6Ojp6enr68vnU4jRbKecuQrP7LsnGIYBpZCarW6oKAgPz+f4zjYEUvE44ggBuEXGbnwRmg+&#10;SRcrtQkjggRRzPBZjU6LWdZqtZaUlExPT8MOGkxsORsDKXxeSwkT/AByA78yDAPbdh0dHc+ePevu&#10;7m5qamprayspKQE52CRJkseMEJJDJa9cueL3+/Pz848cOXLmzJnGxkbZSlrKJU91aimoKi2J0q+B&#10;MdbpdG1tbRzHCYJw586d0dHRP/3pT5Ikffzxx3IywSaNhMxXU5uenr57925/f39fXx+s19CC0msr&#10;GYby2x5WWAzDaLVah8NRXFzscDhMJlNlZWVRURFswHk8nmQyiRDBGC+SjiuHU86FCGBEEMFElEQI&#10;iWIYJi8//9SpU3V1daIozszMTExMQKS4UpjQYomsi4485088z0ej0SdPnoyMjAwMDNTX1+/evbuk&#10;pESj0azwgqwcooDn+dHR0W+++ebSpUuBQED2JcmStNAhsIEj+RVDVWk5cm4jjUazffv2v//7v1ep&#10;VLdu3fJ4PF988UU2m/3Nb37jdDo3bxg8z4fD4Tt37nR2dvb09ESj0RzjaFWrNrDsEEIcx5nN5rKy&#10;soqKCrvdbjKZbDabw+Gw2WwajQaWrhBq4Pf7eV5g8LxhJL8byQ1Tmn8PhAiSJJLJZkVR4jjGqDfs&#10;3Llzx44doiiGw2Gv1+v3+0Oh0OzsrNvtnpiYgFhKOT5AHuqi40eK/XX5V0mSotHogwcPnj171t/f&#10;v3Pnzp07d+bl5YE2bTiCIIyPj3/33XcXL16Ehdvhw4c//PDD+vr6nHekkrRaqCqtCPnWV6vVb731&#10;FsdxkiTdvHnT4/F89dVXGOPPPvvM6XTCbF/n/ae0HeAL+dmzZzdv3nz06NH09LQgCDnG0coBs0in&#10;0xUVFVVVVUFuR2FhodPpNBqN8ha7fLIIIZ7n/X4/lAqQg5LInDohghVyND8cpUIJgiBKogpxiMEQ&#10;2QweK5fLBR6ZRCIxOzvr8/l8Pt/U1NTY2JjX64XEYOV1ePEmS0c2wCIUIRQOh+/fvz88PPz8+fND&#10;hw4t499Z7TpXeV7j4+PffPPNxYsXYeEGQQBNTU06nW7lx6QsClWlVyMv4iCZy2g0tra2IoQEQQBh&#10;+vbbb0VR/O1vf1tQUAB+mbW9kXzfww56JpOZnZ29evVqe3v72NhYMplcQ5V+GDbLsmq1urS0dNu2&#10;bWVlZXa7vaioyGq1yrGIC2UOzjqVSkHWuyCKc2s3PP9/BBGyZLwSHE+SJD6b1ao1eD6YQH4X8IIb&#10;DIbCwsK6urpsNgtGmdfrHR4e7unpmZyc5HmeKCpb5mzJKa+Y0iMOz3e73bOzs9PT062trfv374dI&#10;Do7jcoysVQHCx/P85OSkUpKOHz/+ySef1NTU0CCADYGq0orImQ8Gg6G1tfWf//mfEUK3b9+empo6&#10;f/48Qujzzz8vKiqCykGrfQvlNhMkzXZ3d1+9erWrqysWi8nCAcq4/EHkWQfT3ul01tfXV1VVOZ1O&#10;KCECLuecTfqFnmZJkmKxmN/nT6fSRCJoPil3Lq57PhVumasG4Z0SISzDLLwisrhAEq9OpyssLKyp&#10;qWlubt6zZ4/H4xkeHh4YGPD5fGA9IYUMLXoRGIaRhZtl2Ww229fX5/V6x8bG9u/fv23bNjh39LI9&#10;uMIPC54GvqSvvvrq4sWLgUAAdtzef/99KkkbCFWlNaLT6bZv3/6HP/wBYwzhAt9++y0h5LPPPisu&#10;LpZXK6s6JoQLQpT2jz/++OjRo9HRUViywRNWeECGYTQajcViqampaW1tLS8vLygosFqt4NVGL5sY&#10;y48nkUj4/T6ezypUZfHY7oVJJ2g+Q1gUBY7Nde4s5TPSaDQOh8Nut9fV1e3YscPv9w8ODnZ0dIyO&#10;jsbjcUidWcpQkmUOfgB9D4VCDx48mJ6enpiYOHTokPzpvPL0F14NQRDGxsa+/vrry5cvg3v72LFj&#10;H330UX19vVarXWZZTdVqVVBVWjXyfa9Wq5ubm3//+9+zLHvnzh2fz3fx4kWWZT/66KPS0tJVCZNs&#10;IsXj8d7e3qtXr3Z3d0N0D1lNPicYHXa7vaWlpa2tDTxHWq0WjiBH8eScy8KfYUyiKIZDIZ/Xy2ey&#10;DMJkLlZpLnobnq3wNC1yVogQCOyUD64cwFLCBOYMx3E6nc7hcGzZsqWlpWVycrKrq6u3txdyX3JM&#10;p2WOCbkvw8PDwWDQ7XYfPXq0sbHRaDSuVpLASvryyy+///77mZkZsJIgettgMCzzGVFJWi1UldYI&#10;TB6LxbJjxw74GYTp0qVLhJCPP/4Yynegld2UsPEfCARu37599+7d8fHxVCoF373KCJ2cQynnJMuy&#10;UHhkx44dELMDxhF+Oa5ymV2thfCZjN/ri4QjkiS92G4jiMgJJ6/a+pMI4XkB0l/wytJBcp4AF9ls&#10;NpeWljY0NLjd7sePH3d1dUFggSAIcgnjhQFK8Cu8uyiKs7OzDx488Pl8R44c2bdvn91uh2+Opa6P&#10;8nGe50dGRr788svLly/Pzs5ardZjx47Bjhukaq/HXUXJgf33f//3Nz2GXx6ylwdydy0WS2FhYSqV&#10;crvdoVAIMtGKi4thY0t+yaKHgls/lUqNj49fuXLl1q1bbrc7m80yDCPviCnJeSFCiGVZo9FYWlp6&#10;+PDhM2fO7Nq1a8uWLbLzSHmEheNfZtFBEIqGIw/uP+joaE/EE+DqBj3Cc3FJCCNU7HJta9lmybPl&#10;nOFcsCXCGGO9Xq/TaHPebil9XAqGYYxGo8PhKC8vr6ur0+v1yWQSMv7gUijd9oseHOwdiEVIJBIW&#10;iyXHYlKOTenmy2azw8PD//d//3f+/PnZ2VmLxXLixInPPvusrq5Op9MpNy6XuZ6UlUNVab1gjFUq&#10;ld1udzqdUEUEtn4IISUlJWDbL3qzyvHNsVisu7v7woULHR0ds7OzsmWBFpulyvdFCBkMhtLS0v37&#10;93/66ae7d+92uVxGo3FDqosRiQQDgdu3bz979iyTni/Ypli2MQhhhFxOV/PSqkQQIhJRqTiD3qDc&#10;m1/b1AVtglSY6urqrVu3GgyGdDotNy9YVGJyHgFn2fT0dDAYVKvVUDI8p+qA/Ew5oQSspHA4bLPZ&#10;jh079sknn9TW1mo0Gqywj+QXUmFaJ1SVNgYoJltQUACR0OFw2OfziaLodDoNBsOiFhP4tkOh0L17&#10;9y5cuNDT0xOLxRbugi8E7n6NRlNcXLxv377PPvtsz549xcXFyjSL9U8MQRQmJiauX7s2NjYGJSiR&#10;wkSa/w25XMupEkKISBLDMCajaZ0Jgzl2k0ajycvLq6mpqampIYRA0XE5ZGmp05eFA5ojTE9Pw3Eg&#10;QgK9rJhgJY2MjJw9e1ZeuJ08efLTTz+tq6sDSaKqtBlQVVovyqkCsdHRaNTr9crCVFRUtNBigtXE&#10;9PT0rVu3rly5MjQ0lE6nc5LClno7MM1aWlo+/fTTo0ePOp1OOUpw+SXMyoEJ+by//+ZPt3w+nyhJ&#10;siQhpeK8SpUwwhgzGGOTybSeSC4l8tWGLJn8/Pzm5ubS0tJkMgnFmFZ4ELnvJiHEZrMpIy3hCVAJ&#10;AIIAQqGQ3W4/derU559/XldXBxsIC9eMVJU2BKpKGwnHcSBM8Xh8enp6ZmbG4/EQQpxOp8n0krGQ&#10;zWYnJyevXbt269Ytn88n17TO+dZdiF6vr66uPn78+JkzZyorK9VqtdwVatEZsmbi8fjjx4/v3r0b&#10;CoUIlOpW2EoyruJlbSWMQZn0Or12fr2zUcCZEkK0Wq3L5dq6davZbE6lUtCmZXnPOrwQhAk+I5vN&#10;Jlu1GONsNjs2Nvbll1/+5S9/CYfDFosFQiUrKiqgBYt8nJzDLnyQslqoKm0AynuR47i8vLz8/PxQ&#10;KDQ5OQnFsxFCEL4I38bgqrh8+fKNGzf8fj9snOeAFsT4sSybn5+/c+fO3/72tzt37rRYLFDdaaEY&#10;rX9uEEJCodDdu3c7OzsTiQTGGL9UHeAFTperuWWbzWbLnZ+yKhGCMdZqNZsUZAgGC7j8Kysra2pq&#10;stlsLBaD0NOlXiVfYXAzeTyeVCoFfZ9g0xMC0MC9LVtJNTU1OZJEVWkzoJEBGwae38WHyG/4rr53&#10;757H47l582ZpaWl+fr7JZEqn0wMDAz/88EN7e3skEhFFcVF3OLwcpg3GWKvVVlZWHjp06O2337Za&#10;rQuDmBaGEa7nXGCughEny9CcLM1nmWD8UmSAvKZ76WfYyUIoJ69tM+YtrG0rKyv/6Z/+qaGh4cKF&#10;CxMTE/F4XHkZlW+tHMPMzMyNGzeSyeTx48dra2u1Wm0oFPJ4PNls1mq1Hj169PPPP6+vr4dymnAo&#10;5TcBZWOhqrQx4PmIFWgYy7Is5MpxHNfZ2elwOKxWK8MwqVSqr6/vypUrHR0dUJx/UbMIzTfDgEM5&#10;HI7m5uYPPvigoqIiZ8NIOYBFf14b4IZ/sbQkCCMCEQGyEM2JEp43i+YbfC8M8ZYkKZ3JgP6uc2DL&#10;A74eo9F4+PDhLVu2fPfdd48fPw6Hw3AWSwU0AVBvANSzoaGhpqbmgw8+wBhbLJYPP/ywurpazqFb&#10;RvqpSBt7fDQAACAASURBVG0IVJU2DOWXMMyN7du3q9Xq1tbWsrKyt956ixDy9OnT77//vqOjIx6P&#10;o6UlCSHEsqwkSWq1uqKi4siRIwcOHMjLy1MGZ2/qBIBSAYFAgM9mESEY3o4o67ohghdpcLJoWCUh&#10;RODnenxv3piR4rtBr9fX1tb+/ve/r6ysvH79+sTEBAjTwvRm+XoyDBOPx+/fvw/B6DU1NZDJDPXL&#10;cwJi6UptU6GqtClgjDmOs1gsu3btam1thTZhfX19P/zwg+ypQUvc1nJMoMlkqq2tfe+997Zv3w4l&#10;e2QDalPnAyEkk8lMT09Ho1FCCAMu6zlT6aXEN7LQdFrigDyfzWQyryF/VemGczgc7777rtPpvHTp&#10;0uDg4MK6VDkvlCQJqu4SQk6fPl1XV1daWioHo1JeG1SVNhEw9aFz0bNnz65du/bkyROQpGXy/qFS&#10;bX5+fktLy+nTp2HTRz7aaxj2nAN4ypNOphjMMHMLNPzCabRoJu4rjomgLMlrOwt4I41G09raajab&#10;f/zxx87OTuXegvw0pUsOY5xKpbq7uxmGEUWxsbERojqU+6fUUNpsqCptOqlUanBw8Pr1652dneBL&#10;QstaSRzHFRcXHz58+MiRIy6XC9wZcnDga5jVkiTFY7FgMDAXME0Ierkq7mrbFeD5+KzNtvJy3xdj&#10;lUrFcVxNTQ1kq9y+fRsSenKeJrvDQX1isdjjx48JIRzHQYNJ6t5+nVBV2kQIIalUamho6ObNm93d&#10;3eBLWgZ5F+no0aMHDx7My8uT50COn3hT54YoijOzs8HgjMDzEKK0dDPKFUOIIAjQ8mT9I1whsh0E&#10;XcWPHz9uNptv3LgxPDws96rLeaZ8YcFiUqvVarW6trZW6SmXt0epQm0SVJU2HjmxE1rO//TTT48f&#10;P45EImhZNQEfbV1d3TvvvLNr1y7Ys8s55vJH2KjB8zzv8/lCoRAvCIi8VAX35aciJK/kciMCcpZ4&#10;GBoxZTIZzUbHUr4SWERDK+B9+/bpdLrr168PDAzE4/GlqgWA6MTj8a6uLr1er1arIWB14TMpmwFV&#10;pQ0G1gKQ1Tk+Pn7nzp2Ojo5wOIyWvpvBh20ymZqbm48fPw4xynjp4hib7epOp9NerzcWi0mEIEIY&#10;NBcCIL/rXBzAfD0TZdcTpS7lIEnSoh19NxXlZYQA1507d2q1Wo1G09vbG4vFcnKh0fwnCD/HYrH2&#10;9natVqtWq8vKyuQ9RGoubSpUlTYe2MOampq6d+/e/fv3A4HA8hV8GIaxWCytra1QkMxgMCy841/b&#10;3Q82gtvtjsVjhEh4LhDyRcikMgjgpfilZSUJzWcjv/6ZLF9MwGKxQMSGVqvt7u6emZmRtVLWJlme&#10;JEmamZm5e/euRqM5evQouPle5+D/OqGXeGNQ6g7cyo8ePbp9+7bH45EruubMRlmSrFZra2vrsWPH&#10;amtroUOGPHVfWT9gw5EkCTojQYCPMkBpnYMA+5Hn+U1qhbQMOaFkJpNp27Zt0F2qvb09GAzmbIkq&#10;L7goil6v99atW3q9/vDhwwUFBW+kh/tfFVSVNgzZnQQdE2G7B7axlnoJxjg/P7+tre3QoUO1tbVQ&#10;1VB5tNe/QBBFMRAIzMzMzG2ZIaQ0idYzGqi3mclklKlkrx8whfR6fX19PQzj4cOHs7OzC0ugyHtz&#10;kiRNTU1du3bNYDAcOHDAarXShdumQlVpAyDzwMTr7++/c+fO2NgY5IvAcxaaSxhjsJLeeeed6upq&#10;uarhGwQKmExPT4dCIVEU5zbgMCzWVh+ktABRFF+/a2lRMMY6nQ56+QqC0NHREQqFFq3NBCoGfQRu&#10;3LiRl5f31ltv6fX6NzTwvwqoKm0Y4E4aHR29c+fOwMAApH0pSyblPN9sNm/btu3AgQOVlZVywbbN&#10;TmF9JalUyuPxxONxROTEN7IRCziE5tuE/EycxBhjrVZbW1sLZXY7OzvD4bBs8KIF6z5BEAYHB2/d&#10;umWz2WpqatbWX4uyEqgqrRdZRCRJCgaDDx8+hMxb5T2d8xKMsdFobGpqOnjwoNxHbKnnv2anUiwW&#10;83q96XQazRl3aEP0SD5+Op0WBEHeZX9tKL8elJfaYDA0NjZCH5QnT55Akg1arLSAHPZtt9uNRiN4&#10;vqkwbQZUlTYA2F2KRqM9PT0PHz6cmZlZOAGUwEw4ePBgfX29yWSSe7TB8+Wd6dd8x8NZzMzM+P1+&#10;nucZeTbK/6wbaA/H8/xrVqVFLSD4mWVZk8nU2NjI83w2m+3u7k4mk8on5LwqFAo9fPjQ4XAYDIa8&#10;vLzXeRZ/PbxhR8YvHdmdlEqlhoeH79+/73a7wT2hXIvJT0YI6XS62traAwcONDU1Wa1WZfKnPHmg&#10;CrX86zJJcxt7Ltls1uv1hkIhxSLrRS/uDXkXsEo25FArQb56oihCTfSF1xNjbDabm5qa9u/fX1VV&#10;pdVqcw6CFUiSND09ff/+/YGBAShq/NrO5a8HaittAKIoTk9P3717t7e3F+pGK10nyj1+juNKS0v3&#10;7Nmzbds2qEwiH0QOzEMIxWKxeDzucDhgV+71BC7J8ZOJRGJ+4uKNW729eJfXHLUE5xUOh1Uqlclk&#10;WmimgdvIYrG0tLSk0+lsNjs6OsrzvPxX5aEQQtlsdmho6NGjRwUFBeXl5Wvrk0xZBqpKG0A8Hn/y&#10;5El7e3uOVyJn7nEc53Q629raWlpa8vPzlWEvOSrGMMzQ0JDP56upqYHObnKzgHXO56W+28HjMzMz&#10;MzExARU/5sICyAYLkyiK8XicYRidTsdx3MJKbBsIZM8EAoGJiQmMMXToW/SZGGOO4+x2+44dO2Kx&#10;WDKZ9Pl8C206+WOFZJTCwkKTyeRwOOS6V1SbNgSqSmsH1gKZTGZgYODOnTszMzMLnUHKqGKbzdba&#10;2rp7926n0wmO0qU0wmQyWSyWjo6OaDTa3NxstVqVrcfWPAHk9YtyzQhtxCcnJ8fGxkZHR58+fQq2&#10;EjxhwyeZIAiTk5Ner1ev15eVlZWUlCxs0LL+dwGLLB6PDw4O9vT0aDSa+vp60He09KVTqVSFhYW7&#10;du2KRqPwgS71HQChlQ8ePCgqKtLr9RCOv/7vDApAVWldQM3GW7duDQ0NQeGeheUi4VeDwVBXV7dr&#10;167S0tJX5nmq1eqamprh4eHr168nEokdO3aYTCadTgfxh2uburILTF4qQk+0gYGB8fHx8fFxt9vt&#10;9/unpqb4uVIBL9LcVihOK3GxQOD77du3o9Holi1bKisrS0tLy8vL8/PzNRqNspfRak/wxTAI4Xne&#10;7Xb/9NNPQ0NDVqu1ra3N6XTKEWGLagc8Avlue/fuDQaD7e3tcu+ZhcBC7+HDh06ns6KiQl7HUWFa&#10;P1SV1g4hJJFIdHV1dXV1gTtJ2dwZkO/1ioqK3bt3Q7TkSg5usVh27tzZ3d19+fJlhFB9fb3NZrNY&#10;LCqVamEFstUOO5VKTUxMPHv2bGhoaHR0NBgMplKpbDYbiUTS6TRGUHiS4E2wlWCtJIrixMSEz+fr&#10;7e0tKCioqKiora2tq6tzuVxQzGjNc5vn+UQiAWU/+/v7odBtRUUFJDyvZHharbaqqgqEaWhoaJny&#10;lbFYrLe3t6KiIi8vT1l2hrJOaOeltSBv64yOjn7zzTejo6PKvyq3bNB8FbcDBw7s2rULPNxL2QI5&#10;riWDwcBx3J07dwYHB41Go9FohBBEaCiwhmBL0KPh4eE7d+7cunXr3r17AwMDMzMzqVQKPNDpdDqT&#10;TiOCYHwY4TlhwhjJP78YLkIIuVyubdu2WW02xOCXslJeHpT8Wowxz/Mej2d8fDybzSaTyUgkMjU1&#10;NTExATV5OY7T6XRyR6mVnxpCKJvNut3uS5cu/eUvf3ny5AkEqZaXlzscDki+y/locpAfVKvVJpNJ&#10;kiSfz7doVSw8304um81ijJ1OZ35+vhy+ROVpnVBbaY0QQiKRyL179/r7++Um9zkuGzRffruhoWH7&#10;9u12u31ViZ1arfatt946cODAV199deHCBUJIU1MThNXo9Xq9Xq/0gi8/VEEQksnk9PR0d3d3T0/P&#10;8PBwKBRKp9NgCEBrEDS3ypvLMXlJgxZbxGGECHmhQWRlKziEkFqtzsvL0+l04PbOZrPZbBb6evb3&#10;9/f09DQ1NTU1NblcrpVn4UDJ7UePHv3444/QrGH//v2HDx8uLi5WeuVWAnwl2O32Xbt2QQ/kZDKp&#10;9ADK0oMxhpbfnZ2dRUVFLpdro/xif+VQVVodcgxRNpsdHh5+8OBBKpVaeCPKQTEqlaqioqKtra20&#10;tHSFOQrK50DL1r6+vocPH4qiyLLs1q1beZ4H68ZkMqHFlo05I4HW4Z2dnV1dXSMjI+FwGPa/QUPV&#10;anVBQUF9fT3DMDdv3oxGo3iudhJest6bPFR4C1mSVjYfdTpdS0uLxWIZGhoaGhoKh8NQphLOKxgM&#10;Dg8P9/b27ty5U7lZudAMkZVCEASv13vx4kWoMylJ0rFjx44cOQIti6Hx5ArFQv5qgQ3TXbt2ud3u&#10;3t5eZRkmNO+ZgisfDoe7u7srKiqsVutSe3yUVUFXcKtAliRRFIPB4Hfffff06VMo/i9bScpvS4Zh&#10;CgsLDxw4AK1uV/K1nzN5MMZGo9FgMHR1dY2Pj/v9/ry8PJvNhhASRRGi+GSLaeHLwYKADnS3bt0a&#10;GBgIh8NKPSovLz9+/PjJkyd37twpimJ3d3cwEMDzC64Xyy6k/I88OIQQcrlczS3brDYbwi/FECx8&#10;rvwIy7I2m62qqqq+vr6iosJisWQymVQqBWsiURQTiUQgEPB4PNFoVKvVGo3GnKpGcJqSJIGQ3b17&#10;949//OPly5dHR0fVavWJEyeOHz/udDq1Wq3NZtNqtcor/0pvuvwE6MebTqcnJyeV6zilPsr7BiqV&#10;asuWLSv8lCnLQ1VpdcDMSSaT9+/fv3LlClRZXRgziRCCVIbW1lZYR+S03l6Khe8IjbwhAysYDAYC&#10;AafTmZeXB5MBgv2Urb3lcUJNkps3b164cOHJkyc+nw/0CCHEMExpaenJkydPnTq1Y8eOqqoqnU7X&#10;09PT3t4ejUK/g3mfklJrllclZqHT6aVfXxwGY7VabbPZioqKSkpKysvLt2zZYjabZQsO7LtoNOrx&#10;eLxeL0LIYrHIO3TyMQVBGB8f/+KLL86ePdve3h4KhVQq1alTp06cOGG32zUaDRhKOa2TXqlKSjiO&#10;0+v1kUhkenqa5/mcLx74AUYrCILD4XA6nW+2TsuvA6pKqwNjDLEq33777cjIyEKXs3y/ajSa6urq&#10;t99+e+vWressVq1Wq/Pz80dGRiYmJgKBQDgczs/Pt9lsUBgEtIllWWX9ViiocvHixevXr4+NjSWT&#10;SbDpNBqN0+k8fPjwu+++u3v37oqKCpPJpFKpUqnUnTt3Hj9+DJuJL/pQzq/OMFqBrZT7x5d+lb3d&#10;8vXR6/VardZkMhUVFZWVlZWVlen1+mg0Cn4cUP9AIDA5OZlMJs1msywxkiRFIpEbN278z//8z7Vr&#10;18bGxrLZrEaj+eCDD06cOFFYWAhRmnl5eQs1YoWqJH/ZQLQnhE3Iq7acA4IwcRzncrlkc4lq05qh&#10;fqVVAPefKIpdXV39/f1LlQqCe9dms23fvr25uTmnvOQa3hQh5HQ6//Zv/3ZwcHB8fLyzszObzf7m&#10;N7+prq6GAo+iKGazWavVajKZOI6DXK0bN27cuXNndnYWxsmyrNVqfeuttw4ePFhVVWWxWNRqtbz2&#10;jEajbrc7HouR+UpvOeVL1l/1TQlkw5H5Zkd6vb64uDg/P7+ysrK+vv7u3bt9fX1gh6bT6YmJCUmS&#10;TCaTyWSy2+2EkOHh4S+//PL+/ftTU1OpVAqaDH/wwQfvvPOO2WwWBAF6B8hBBguv50qA12o0mtra&#10;2tbW1unpaSh1kuPhgkdSqdTAwEBvb29RUZHVakXr+MQp1FZaHYQQj8eTEw2wcIGg0+mam5uhoVuO&#10;U2NVbydPAFjHRSKRnp6eRCIRCoUCgUBRUZHNZoPjgzDBCohlWY1GYzabCSGBQCCVSmk0mqqqKjAl&#10;IItFdr3DvyMjI9euXnNPTsrvrPyPrFCLRgaswVZCCHEcp9VqYRiAWq02Go1Op7OystJkMsmbXy6X&#10;6+233969e7fNZkskEj/88MMf//jHGzduQBlfuNqffvrpkSNH8vLy4JhWq1W+MgttpZV8EMonaDQa&#10;rVY7PT3t8/kWBtbLP2cyGZZlt2zZAv1pVr5OpORAbaWVIkfEdHV1gVdVTuDMAfaVGxsbi4uLsSJB&#10;ZG2ZIvB8CF969913Hz9+/PjxY57nBwYGzp0799FHH9XW1sJzeJ6HCBqz2Qyh5EVFRbW1tbdu3TIa&#10;jUeOHGloaDAajQsHIIpiMBCIQCOWl3sprTCueyV14eBQ83YLESVRGaAIowIHc2VlpcPhqKiouHXr&#10;FsZ43759tbW1Wq12bGzs3LlzN2/enJychK1PkKQPP/zw8OHDNpsNIrm0Wm1+fv4ymYOrMpcQQhzH&#10;VVZW7tu3b2pqyu12o5eLoii9S+Pj4319fU6nE8wlytqgqrQKRFH0+XyPHj0CN83CmxvuTrVaXV1d&#10;3dzcnFOHez3fnOCIqa2t/bu/+7vJyUm/359MJtvb21Op1Mcff9zQ0ABGByzoQqFQMpk0GAxms3nv&#10;3r0tLS0qlcpgMIB7a2GwcjqVnhgbnw0GiSjB9/sKd/pzraelyUmrIwhleSGVSWu1WqU3WlYBCG1v&#10;amqSJEmlUkWj0XPnzn333XdDQ0OpVEoQBFgm63S6M2fOHDt2zGaz4fkwenB1I4VqLJVv+IqzUyia&#10;Wq3eunVrX18fXHkYc45XURRFv9/f09OzdetWed+QmktrgO5irgJBEB4/ftzf35/NZkGVlCCEJEni&#10;OG7Lli1vvfUWrN0W3pRrniEYY61Wu2vXrlOnTmm1WkJIMpns7e396quvBgcHle8lCAKs8qLRKMMw&#10;YDrJvnCcO26cSaeDwWAymVQOduWT6dXPzIkyAFc6IZIoLax5JNuGsImm0+nGxsb+67/+6z/+4z/a&#10;29vD4bAcOqRSqT7//PPTp0/b7XbwkUFBEiiQtHBZrfykVnpqiiCP4uLinTt3lpSUgLIrxywDQZW9&#10;vb2v7JNMWQaqSisC7r9gMHj//v2cnqtKGIZRq9Uul6u+vl7e/Vn/t6U8nRiGKSgo+OSTT1paWiAz&#10;QxTFZ8+e/elPf3ry5IlcbQ5eJQhCNBoNBoOZTAZqhqDFNBFjFAgEJifd6VQaEYQJmvtXFhDyUh/K&#10;BZdmjSclESnDZ/klKsDJycNff/31v/3bv509e3Z6eprMd2cghDAM8/HHHx84cAA0CIwag8EAqYJr&#10;HNNiKO24+vr6uro6KHIgB6/J8gRq5ff7BwcH5d4ElDVAV3ArRRTFgYGBqampTCazcHsY7kuWZUtL&#10;S/fu3VtQULAZlYPAJVxdXf3RRx89e/YsFoshhHie7+vr++qrr1QqVWNjI0JIng88z6fT6WQyGY/H&#10;LRYLJKkoR0UIESUpFA6FI2FeEnNtpQUdKDcQSZJEnpcUHSJlxYTangMDA2fPnr18+XIwGATLSFZn&#10;vV5/5syZkydPgi9JEAQwoKxW62YU+YexgSHW1tY2NDQ0MDAg/wkp6tXAqm1sbGxkZASqFGzsSP5K&#10;oLbSqyHz9SE7OjpmZ2eXCd7VarUVFRW1tbWb2gBDq9Xu3bv3gw8+kB26giA8f/78m2++efr0aSaT&#10;kdcXYF5JkhSNRgOBQDQaVfaJBTKZzPDIiNszJSFCMJLwCy3CCOHlDaX1ISEkzRsa8C8Un5uYmPji&#10;iy/+9V//9csvv5yZmYGlmXxGRqPxzJkzJ06cMJvNaN7HTwjJy8szmUybdNnhsCqVqra2tqmpCXJ9&#10;Fl2eC4Lg8/mePXsGPebWtmD/K4faSisCiqI+f/58mYI7LMsWFhZu27ZN9rxuHg6H48SJE729vV1d&#10;XWAZxePxx48fE0I+/vjjmpqaHHcsBP4Eg0Ge581mM8RJw5+g4BGYXXPbZBihHCVaPlqJ5NZgWtG2&#10;HSGSKAoCn7PkfPr06flz5+/cvh0MBpEkcQwr+93BR3bq1Km3337baDQShaIZjUYQqU1C9nZZrVZw&#10;eyeTyaUC1mKxWH9///j4uOx3p6wKqkorAhoZBgKBpbbS8Hxdnq1bty4sR5/zzPWPR6VSNTQ0/M3f&#10;/M3Y2NjMzAwcFlp0MAzz3nvv1dXVLQwoFwQBBMhms5nNZqi8EQqFoKnJEsNFCC3rPJp/h1em8s49&#10;WfE0nufT6YzRIGKMU6nU+Pj4jRs3Lpw/Pzg4SEQJI4QRJuiFF9xisZw6derQoUNysSTYc4BAJ9k+&#10;VZonG/j1AKYl7IRWVVWNj49Dfy1luQh5AH6/f2hoqLa2Fir80Z24VUFV6dUQQnw+3/PnzxOJxFLP&#10;YRjG4XA0Nzfn5+cvcwtu1N1JCNHr9bt37+7t7b106RJEG0Kt266uLljy1NTULJqTlc1mYSdLr9er&#10;VCrIg51LNCHzAUsYIfKKYCVl6ZKFT1v8heTlWEsyl2OcTCafPn16+dKln376KegPIIIYBkMOHsYY&#10;M4jlOLvdfuTIkQMHDsCOmyw9EMkFHhwoByqrw2ZoAcbYarW2tLT09/ePjIwsZS5FIpHh4WG/32+1&#10;WnNSiymvhF6vV5PNZp8/fw4+V+XjylA6tVpdUlICcUNLHWdDJonsuchms06n89SpU2NjY0+ePOF5&#10;Hpwv8Xi8vb1dkqSTJ082NDRAC8ycg2QyGUhz1+v1brc7GAyil7fv0ctBj0sOXC5YSV5yjOPlXvHi&#10;RIgkxWMxz9TUo0ePrly50v+8X8zy4MaSK8hhhFiOcxQUvP322wcPHnQ4HBzHKTOioTAAIWR0dFSn&#10;0xUUFGxqkwIwl7Zs2VJaWgr5LvLjshSCL8/tdrvd7or54rmUlUO93a+AEJJKpWDDC8+3kFwYYmM0&#10;GmtqagoKCvDSbMhgoMvT119//dVXXyWTyaamJsi0kI9PJCkRi3d2PP7h++8HBwYgTWxRnyvP86FQ&#10;CCrkLvIERSG3pRdnGGMGRiUKAhFFIklEeuniLANEpV68ePF///d/e3t7eT5LFOGWGCEGIxXHOeyO&#10;AwcO7N27F8rmKQ/OcRxU7PR4PP/93/99/vz52dlZQRCWiifaEMAurq+vz+mdpYQQAoWioO3N5g3m&#10;VwlV8VcAy7fx8XFoRY0WM3nAz72oK2djR0IIicViP/30040bN7RabWVl5ZEjR/bv3z84OPj999+n&#10;UikGY8xyDMZ8Ntvd9QQRxPN8fUODXq9fOHI42tTUFLi6F2Eu3HG5dZwgCLFodDY4wzBYpVIzDIMY&#10;zLKsWq1W2ggvRPPlQlSiKELJcIxlA4vA/zBGHMc5igr3HTx44OCBwsLCnEqe8GVgMpmSyeTVq1e7&#10;u7v7+/tLSkr27dsHnu9VVf5cORCaUFNT43K5Zmdnl+pVmUwmJyYmvF5vXl4e7f29KqgqvQIIU/L7&#10;/ct0fAU/d2Vl5aZ2N4Mct+fPn1+9ejUSifA8/+DBg/r6+vLy8qNHj46NjfX29IiiCA4hIpFELP70&#10;yROOZTmWq6mt0SnSX2TC4bDP55uvXrLqkRNCpqc9P/30k8VsYTlOxXGYYVgVZzabi4uLCwsL5cQ0&#10;sHGQImsMftbpdPn5+QaDIRKJyJYnQghhxHBcfoFj7/59+/fvdzqdC1NtdTqdxWJhWba3t/fBgwfQ&#10;cPjixYtOp7OpqSknMmtjge8h8HlDoP+iF8fr9brd7srKSlqjclVQVVoOsCYGBgYikchSoboYY5vN&#10;BomvmzoYURQ9Hs+PP/4IhdCSySQ0laysrNy+ffvbb7/t9XoDPj94ZGBdkYwnnnQ9QQhJklRXX6d7&#10;uRMvxjgWi60xChkjhDGDsc/n9/muIYQQITzPi5LEcKzNZoM6k9DEEYo0ajQaZXsiOIxKpYLwzhdj&#10;gFQ4tdpRULh7z+69+/Y5Xc4c1wwhhOM4s9ms0+l4nh8aGopEIvAnt9t948YNp9NZVFS06pNa+dlj&#10;bDQay8vLzWYz7IHm/BV+mJ2dHR8fj0aj0DBu88bzK4Oq0nJIkuT1eicnJ2GJsaihzrJsUVFRdXX1&#10;plrphBBIx+3o6Ein07AdXlxcXFpayrKs3W4/cODA8NDQjWvX08kUnvdUS0SKRiNdXV2YZTDL1FRX&#10;6w0GPF8XQJKkcDgMy7f5kb9i/EqfLqtiEX7RXZJIEsMwgihKiITD4QcPHty7d0+v15eXl1dWVpaU&#10;lDQ2NhYVFSlrHsFZWCwWWHDJizuVWu10Ovfu3btnz56ixTp6chxnMpkMBgPDMBzH1dfXt7e3JxIJ&#10;nuczmUx7e3t1dfWxY8cg1nEzAJ93WVlZcXHx1NTUnLG5gGQyOTIy4vf7oRDdJg3m1wdVpeUQBGFk&#10;ZAS2qJZCp9NVVlba7fZNlSSe50dHR6HaP0KIZVmXy3XgwIGKigqGYViWra6uPnTo8Pjo2FD/gMAL&#10;CCGInyGIxGLxzsedkiRJolQPFhPCGONsNhsMBqPR6ErGzTCMRqsx6PVqtRphrFKpDSaDRqvlWI5h&#10;GYRQKpkKR8LpVDor8IIggLcok8n09/f39fXl5eW99dZb9fX1tbW1hYWFICiQxmEymWD7HKRfpVI5&#10;nc49e/bs27fP5XKpVCpCSE6FBq1WK3cugQ4Lhw4dCgQCgUAAylTeuXMH3mvz1nFQ8aq8vLyvr0+O&#10;rc353sIYB4NBr9dbU1MDYZ/UYloJVJWWhBCSSCTGx8eXz/82Go2QYrJ595wkSaFQ6O7du+Pj43Ia&#10;6o4dO1pbW1WcChHEYGzUG95qbR0bGQnPhnxeL5HI3CYaQYSI0Wi0q7OLYzmGwTXVNdDRKJ1MzQQC&#10;qUQSIYzJ4pELDMNoNRq9Xm+1WktLS0F/1Wq1Sq3SGwx6g0GtUsFGeDKVisfjmUwmHo97PJ7h4eGp&#10;qalEIgG2WCgUunXrVm9vb2NjIzRWysvLg7hnvV6fl5en1+t5nocAi7179+7evbuoqAjcUjlDgphJ&#10;ebLs4wAAIABJREFUKBIAj6hUqt27d/f399+/fz+ZTAqCMDo62t7e7nQ6LRbL5gmBVqstLS212WzK&#10;VbByZ5YQEgqFpqamoLAMlaQVQlVpOWZnZz0eTyaTUYYmKYHVU1lZ2aYmvmWz2Z6eHnDoYoyhWMru&#10;3bstFgs7719nGMbldB48cGB8dOxONJqIJ+ZjIue8y7FY7PHjx4IgSKJYV1un0+vD4VAwGBRFAS+2&#10;cmMZxmg02h2OsrKy+rq6srKysi1lpSWltjybRqNlWAYtKBSL5hNrp6enx8fHPR7P1NRUZ2fn9PT0&#10;zMxMOp2enZ29e/fu8PDwxMRES0tLTU2NyWTSaDT5+flmszmVSrlcrr179+7fv7+oqAhaJMhHxoqy&#10;cDldT1iWdTqdx44dm5ycHB0dFQQhFovdv3+/vr5++/btcv/0DUetVjudTljEyYFLMjDsVCo1NTUF&#10;pdbB5U+16ZVQVVoSqH4dCASW2X2DlgH5+fno5S/JDRwGISQcDt+7d296eloURUjF2r17d1VVFcMw&#10;SOG61mg0NTU1Bw8enJqaev78+dywsXwcKRwKdT5+jDFGCNfW1oZC4VAoPJfyphgzy7JGo6GgoKCx&#10;obFl+/ba2trKigrY3oYIJoZhQO6U45TFEXxJ5eXlkiTNzs7u2rVreHi4vb19cHAwEolEo9HJycnZ&#10;2dnJyckDBw5s374dwiDtdjvHcbt37967d6/L5ZJbtuRMY41GA8klOW/NMEx9fX1bW5vf749EIqIo&#10;Tk5OPnjwoLKyEj6dzdACaCFVVlbW09MDnaMWeh6hAW8wGNyyZcumbtH+mqCqtCTZbHZqaioSiSwV&#10;/wYbMfX19ZuagSkIAiQGg8qoVKqqqqqdO3fCigBcRwjEh2EsFuuOtrbR0dFAIOAPBOaWFfJMwDgW&#10;j3d1dmKERFEMBPyRSPhF6gbGCGMVxxU5nc3NzTt3tjU1NZeXl8tdHjHMbUhIWXpyga8HfEYOh+Pg&#10;wYOtra3btm3r6+u7d+9eT09PIBCIx+NPnz5NJBLxeLy5udlmszU2NjIM09bWBlaSLElyGDe4nIxG&#10;I/R3U+4kwnO0Wu3OnTt7enp6e3shiuLZs2ejo6NyFe2N/VzggAaDobi42GKxQIWAhU+DcEqfz5fJ&#10;ZDbPavuVQbsJLEk4HL579+7g4KDcCEyJvJI6ceKEHFqNX17UrB9CSCAQuHLlSl9fH+SU5OXlnThx&#10;oqWlRa6++GJXDGHwSbMs4/f5fT5fhs/Ko2VZluM4tVqtUatVKpVOpw2FQsNDw6lUSiIEEaJSqcxm&#10;c01NzYkTJ977m7/Zu3dPSUmpXNdRfpflVSnnCoAVo9Vqi4qKKioqCgsLjUZjMplMJBLpdDoej0NR&#10;OrVaDcW2TSYTnNRczQNJEgSRzNeuMhqNcmsWrEAeoV6vTyQSg4OD0FVBEASTyVRdXa2skbBRyO+b&#10;TqdHRkZ8Ph9kOC/89AVBcLlc1dXVUDSdmkuvhNpKSwJ9RGSnEnr5hgNVgn5BaH5XW/nvhowBDKWe&#10;nh7Yn+I4rqqqClY9ipEgObWfIKTVaOvq6vYd2O/xePoHBwghWp3ObDabzWadTqvV6gocjorKCrvd&#10;0dfXh2EjDGOGZfLy89t27Dh8+HBbW1uRy6Wad9ysdhotegXkUtzFxcVlZWVXr17t6uqSPcEDAwNq&#10;tRocTE6ns6CgwGQ0GvUGg9Go0+nUGjWjVkMTXcg3zvlElC6ntra2jo6Onp4e8C719vbu2rVr69at&#10;a/4Ilj9TWMQVFRVpNJql4gMgbzEajRYUFGxSuPmvDKpKiwArgmAwGAqFRFFc1NUNkTKlpaWbVG9Q&#10;9pVCy1xYHZhMJljjYLkEIgL7BcMLIFHDbDG3tm73er1Gs0kiks2WV1zscrpcJqNRpVIZDEaTyeh2&#10;uz2eqVQqhRmG47iiosLDhw+fOHmyob7BZDIx65s8C4UJFnRarRYiKh0Oh9ls/umnn4LzEEJYljUY&#10;DEaDQaPRGHT6vLy84uLiIqfTaDIaTSaXy6VWqTmOU3EqhmXkRdkLpxghUF27ra1tZGQkHo+Louh2&#10;u3t6eqqqqowGwxqC118JwzBGo7GoqEin00HQxkKU9xJVpZVAVWlxoGj0UiW6wQ43Go1btmxRtrLY&#10;2LUbIQQmFXhSMcalpaVNTU052XbwTFEUBZ4XBF4URVEQLRbrgYMHGrc2YoxVarVOpzcY9GqVCmMs&#10;itL4+PjNGze7up4kEgmO40pKSk6cOPHu6Xera2o0KjUhBJGXao4QPF8Nbu4dX6TgypL9QibmUV46&#10;ecAcx+Xn5+/atUun06nV6uvXr8/MzMzZmJKUiMdjkYgkSizD6HS6gf5+ncHAcqzRZNqyZUt1VXVh&#10;YYHRaLJaLQ5HQX5+vlar4ViO4zjMYIkQhJBOq23Ztu3e3bv9/f0SQfF4/PmzZ/v27jOU65d1hq3x&#10;Y4JNhoKCApPJFJAdeQsIhUKQNkxdSyuBqtLipNNpv9+fSCQWVSWYjXa7HXaLlH/aKGEihEDWG1QK&#10;Z1lWp9O1tLTIhpIkSZIkgQYJgpDls+lUWhQEIkkEEUmUbDab1WbDDCNJEpEkQpCECJGkQCBw//79&#10;zs7OWDSKEHI6nadPnz793unyigqNWgNGF5n3oBN54x9D9Ughy/PhcNjr9UJiKtiSYObY7faCggIo&#10;np3jYFZaTyDo27ZtU6lUHMddv37d7/dLkgRlJTHCLMNihDKpTCadkQJBCRFOxY2MjDy8/0Cj0Rj0&#10;+sLCwqrq6tLSUr1ebzAYil2uQmeRQa/nOBXDMM6iom3btg0PDfNiVuT5ac/02OhISbGLUy1SbWr9&#10;QJ/e/Px8yAFY9DnxeNzv96dSKUiTpiwPVaXFSSQSEGIDv+bczSBVMAM3z3kZj8f7+/uhPSzGOD8/&#10;v6GhAWMMtVkFQeDnEQRBlCRpviURrO4kghBCBMqYYLB1cDwe737a3dnZGQ6HMcZFhYXHjx8/depU&#10;+ZZyFcsiCL5EGL9UxoRAOW2PxzM6OjozM+Pz+QYGBtxuN/TFA1UymUyQXFJQUOB0OquqqmCzH2xJ&#10;2eMGpwYBBA0NDSCs169fD/j9c2YXwRjNVWiCgTMYC7wQDoVCM7MMw3AsOzY+3vfsmVajQRgZDMbq&#10;qqryigqr1aLX6e0Oe1FR0ZayMqvVGvD7EUGRSHhocKilZbt1cyoXQ91eh8OhVqsXqhKcdTabhUZy&#10;ypozlKWgqrQIECIUDoeXilSCXeri4uLNiAmAyckwjNfr9Xg80OTaZrNVVVVZLJZwODxnIokimEty&#10;QX4JOksSovC4zI2WzDf+HR4efvTw0dTUlCAIVpvtyJEjp0+fLt+yRTWnHQgjAvYRQYggQghJp1Lj&#10;4+O9vb3d3d1Pnz6dnZ3leT4ejycSCTkRhBCiUqnGxsbu3bsHXa23b99eX1/f0tJSXFy8aNkzWZhg&#10;M+7WrVvRSIQQxCCCMIPnXGRoflSIQRgxmMGYIJRKpZLJJEJIkkSW5dyTk+p7dzHCKrW6rKy0urpG&#10;o1EnEgloZR6Px0dGRuBKcioVM1eTQCkNRPFuqwb2/ux2+1IF/zDGELq1MNJyU1nK+bCGI7xmJaWq&#10;tAiQtio7lRb9SLRarcvl2vAyg5IkgRGUzWZjsVhlZWVFRYXD4SgsLLRaraIoRqNReTwvSrJhDE4f&#10;iZBFA7VhYgSDwa6urqHhoVQqpdVoduzY8e7p03NloeafSeT/x4QXhKDf3/m48969e0+ePPFOT0OA&#10;orw6Y1kW0k3g+LFYLBqN8jwfDAaHhoYgUHvnzp1tbW0mk0np/8bzIZdGo7GpqSkajYZCofb29lQy&#10;iTBmEJEwZubn1NwZYWauJhz49eGjQVgSxWgshmJIkiRESDgcGhwcQgglkwmEsFaj4RJcb1/fd9/9&#10;paWlpaKisrCwUKvVchzHsAyDGYgIVV6oNXxqGo0GkmbC4fCiWgCqFIvFZB3f7HkOyYOQighfrisM&#10;2lLGW4CnAuI2Xmd2MVWlRRBFMRKJQJXuRT9I+HosLCxcz70lu4rhBpLFSAZinbl5lN2HXtw3CM3l&#10;u8kdkxRFbbHivVKp1ODgYG9vbywaxQyurKw8fvz41sZGrU6HX0zyOUcSwSSTzQ4ND1+7evXmjRsT&#10;4+OJeELgeUKITqez2+2lpaUFBQUGg0EunBSLxcbGxqanp0OhkCAIgUAgEol4vd6uri632/3OO+9A&#10;2Tb55paFyWq1tra2er1en883PDxMJElSBEXNSRL0XVE2W8EvqvJCcAPLMAShdDqdSqXlrxNYUoUj&#10;EY/H8/Dho5rqakdBARTSLS0rLXa6rDabRqNmOY6Zz+Nd7WcKERtWq9VkMrEsu5R9HYlEwuEwz/Ov&#10;ZxsOwrV6e3uHhoaCwSDsSCrHtqjKKG8twGg07tixo6Wl5XWWiFqjKr0p0+71ACaJvPOV81fYb8rP&#10;z19b5icoC3yPZbNZaGcmCILsJ5Kru6pUKp1Ox7Ksst7rwnecs5jw/FYZQoi8aDgCD0BP1+7ubq/X&#10;K0qSI9++Z+/eHTveMppMWF7uyR5uhDKZzLNnz89fOH/16lX35CQhhGUYo+n/s/eezXFk1/3wvbfT&#10;5IRBHgxyTiSYQC53l8tNWkkr7VqWqv62q1zlF36ej+H3/gh+Y1fZj8tly/qvd7naTJFgAEiQIIic&#10;MzDA5Dwd7/PizDQag0CQBKiVzCMVdzDTM33v7e5zT/id37G1trR2dHTU1dXV19dXVFRAF1lcqLMD&#10;R2l1dRXqSxRFCYVC8Xg8HA4Hg8GPP/4YiPGQobQNHumysjIoTAmFQrFYTJ/XvsXFhWHCa0BG5Fsf&#10;QMlfPk5fWCUIxquqKopiMplcXlrChLAMU1paWlNTU1FRYbMB7KCyrqGhqqoKWp/DpI5vHQAay+12&#10;syyrQ0n2jhtnMploNCrL8tEtcE5KYPwMwwiCYLFYwuHwjRs3VldXIUsI7TbNZnNRnpRSKstyIpEI&#10;h8PgcpaXl/M839bW9iegldDxFNOBl+ewg2G9ioz8Y57oZEWSpHg8vr/1m57/hs7akE85wsvTPzVa&#10;Q/notCJLkiSJUp5kehcHubtihGEopcq+LhqGJ7NwFqTrFLyrnQymBCCe5+fnM5kMy7LNzc2X+/sL&#10;DX4RQggXNBpFVBLFifHx3/73f9+6dWt7e1tRFJvV1tbWeunixXN955qbm4FFRG9mC2cpLy/3+/2y&#10;LMfjcYAyDg0NLSwsiKK4trb22WefpdPpX//6162trUVrhQv8/BcuXJienoZWmsXrWUAl6T0Ojnkv&#10;QOgesywGMt9UClFKMEmn0xsbG2DomUymsvKyyupqj8fjsNurqqqaW1pqfDVOl5PnebDvMMZ5XqrC&#10;Fc0PHa4UIQ6HA3ScqqiqplJIKRpEluRYLAa22yu4kzHGDMO0tLT4/X5KaSAQAEs5k8lgjN1u989+&#10;9lOfr8Z4PIxKFEXoaTo/P3/nzp10On1YYvH05EW0kr7bo4IdCJFXtFenHPhaZ7bfr2uMmWP9Tx2M&#10;Aw65/lNFlVAvMIsjJJPJwLOhn0XTNEEQKisrW1tb4WFubGy0Wq3GcRaNBJYIeMhAEUkFfaQHqvMW&#10;UOEOxzjvQOkmwa7JY5iinhrb8/eul2P4GkUw+FAoNDMzA10qS0pKzvb1Nbc0C7xgVF7wUlHU2bm5&#10;//7tf//ww/c7wSDVNK/X+9abb374/gfd3d0ej+ewEIOebrPb7SUlJb29vd3d3V988cX9+/dFUQwE&#10;Al999RXG+K//+q9ra2v1tcIFxABUFPb09Gysb4TD4XzgvdAFSh9e4abRT3v4pc/TjRt+Qf8ypbIk&#10;y5IMKIh0KhWLxSAaxbKs11tS4/eXektNZpPdbm9sbGxra6usqLTZbJzAY4SoRgumGWwAGFPkcrqu&#10;XL7sq6qKxeKB7cDqyurG5mYqmUQYnhekUiUSjsjwhB9kB564YIzNZjOg28xmc09Pz+9//3uIuJvN&#10;5o6OztbW1iKHGkGndVWVZXlzc7OkpOTOnTsYH8x3eHry4h4cGHvJZDKdTuuN3o2agmEYi8UCVBW5&#10;XC6RSIiiCMmjIvQdy7Icx7lcLvAI9FNA5zLgD1MUhRZaVAuC4HK5HA7HKemmTCaTSqU0TfN4PM3N&#10;zbW1tXa7HVii/X4/VHsCYb5+tYwvZFnOZDJA5wzOPBhEKkAPC8fp2vrgS35QyPqoQe9aRnseQkpp&#10;NpdbXV1dWFjIZDI8zzc3N1+4cKGkpIQQQvNRqfw2oGrq+sb6lzdu3Lp1KxQKMYSUlpW/9/57v/j4&#10;F22trUDVVhR32C+QXPP5fC6Xq6qqqqSk5Pe//z2gUm/evOl2u3/zm9/sT5ADmLOvr29ycjIRjxsj&#10;IPvs7d0FeeYlP8KMLxyANY2qkgxanmC8JUnBYEhVVU1VTSZTVXV1ZWWlxWx2Op119fXt7e0+nw/u&#10;ao5jGYaFO9ZiNre3tbU0t0iSFImEd7Z3otFoMpWKRiILCwvLKyuZdFqRZU3VXlnIQ9f4GGOe5x0O&#10;h27ewkN04Aaj342CILz11lvxePyUqheOkBfUSnA/pFKpp0+fDg8PLy0tAaBet27sdntNTU1fX9+5&#10;c+fKy8uj0ej9+/dHRkbW19fT6bSxt5/dbu/s7Gxqaurv7zdizKBcYGBgYHZ2NhAIAHM2z/MlJSVt&#10;bW1vvPFGa2srsJftT+68pDgcjnfeeaevr8/hcMBzBeoSYj1wXXUTCfosGicFmmjXIEII6SqiaAVR&#10;AZOjv21c5OccNt5r9eCCcZFKpVZWVsLhsKqqHo+ns7Ozvr6e54X9ai6VTt+9e/f27duhYBBR5C0p&#10;+fCDDz759NPWlhZgtj0wymb8U99sAMF09uxZi8XCsuznn38OvEs3b94EKHnRvQ75uJaWlra2tuXF&#10;pWg0WhTSRruR7/0W0+60X/jy4wJiQKNUkWVFVVRVUxRlYWFhYWFBVVWe47xeb2VlpdVmEwShrLS0&#10;ta21s7OrqqrSarGyHMcLAsHEarHYbbYaXw1FSFGUdDq9s70dCodFUSwvL3e53a/CTNo3L72nA9zG&#10;yBDYLtoUdU8FKIAhovTKgicgLx5XArOwoaGB4zie57/44ouxsTGIEJeXl3/wwQfnz59vb293uVwM&#10;wzidzs7OTrvd/vnnnw8MDOzs7FBKGYbhOO5v//ZvL1++DJlvY3oCGEj7+vpKS0tv3759//79UCjU&#10;0dHR399/8eLFyspKnRLsxJfM7XafP38eIaSHFYxeJ+gaSZKgqYYsy2DxGg1A3e/TKOTqCyM8NUP4&#10;oEwhQgipigpFsAAQh/4fLpcLE1L0FUVR5ubmbt++vba2pqqq3WZ76623Pvnkk7bWVlBJB5zhcCUF&#10;SwGm2a9+9atIJPLDDz8AYOqHH35obm7u6OgwOuwIIYZhysrKWltbHz0cjhdi3npLcbx3mkcs5Mvc&#10;DeB308KTjArxcoSQJEmB7W29+7nNZistLfV4PGaL2e1yNzQ09PT2NDY1uRxOjudZliGE8DxvsVhK&#10;Skpgi2I5jmWZ/D70qpw4/Z7UiQmNkZCjv+t2u7u7u1VVfcWNNl/cViKEmM3mmpqa6urqiooK6Cy2&#10;vLxMKXW73X19ff39/aWlpXA8RA2am5tLS0sjkch3330HyBen03n16tXz588DhMS4iLAoTqezoaFB&#10;UZSHDx8ihN59991PPvnE5/MZXYkT10osy8JODooPlI4sy7lcDtDeELfWuyHiQr4GGyiBEEIayjtI&#10;+SUzAHBemYhibmtrKxAISJLE87zf76+rqxMEwZjNQghRSuOJ+OD9+xMTE9ls1mQynTlz5sMPP2xq&#10;aoLSraOD+gcKHGw2mzs6Ov7iL/5iY2NjYmIilUpNTEzcv3/f7/dDEwHj8Xa7vaGhwVfjW1tbFXMi&#10;Qnl9ZAjXIWREBhi01K7aMmqs51/rw2rZKEJqvrMVQgil0ul0JrO0vIwoFQTB7Xbf/MMfoEl6VWVl&#10;V1dXe3t7RWUlEEJBv19CCNKMA30VMe9nvj7iu2azuaWlRdO0V1wo8yJaSdcdoBpgBz5z5sy9e/dg&#10;TwborZEBHh5ajuPa2treeuut0dFRQJRJkgSF1LqVVOSLEULAFhMEoaGhASrmdaJC45BeYhF2RQ/k&#10;gxeWy+VEUTTm7/WgWJFZZIx56x/TfFbrldyAB88HSZIUDodT6bSmafDMezweTPLeij5tTdNWVlae&#10;PHkSiUQQQmVlZdevX+/t7bVYLPgluFlgfYBl/MMPP1xcXIQWBiMjI2+88QYU0BgP5nm+vKzcX+N/&#10;ahnNZrKF8pm8tVnkoh5wOrTHiaMHHfbyF6LIHgSQ1NbWVmB7W1UU2GuHHgyZBBNhiNvtaW9rO3/h&#10;QnNzM7Sf4liWYRhMCLTHOm3n6AV+X08xEUIgpfOn5MHBC0qp2Wyuq6traWmZmJgAPlCINJWWlhY1&#10;mTCbzW+88cbXX38N/Woymczc3Jwoikd0nYVLns1mL1682NbWtp8d9YWnYNQvevIeOMlADRXF5o1K&#10;Z/9PGceDMdbf2o0foUKw55UIpVRTtUwmGwwGc9ksxtjpdPp8PpvVRvIx7l1AQi6XnZ6aXlpeliTJ&#10;ZDJ1dXX19va63W4dJPkygjF2uVznz5/v6ekZHh7O5XKrq6uTk5P19fX7o0tOp7OyssJqtQaDwbyz&#10;g4s5fPfOszgYh/X0JS68KBrPS85nv8CGpGmYEAbjTDa7urKqqKqmaSZBmJmZ+cOtPxDCsCzr9/sv&#10;9/f3njnj9rgFk8lqteptEV4lePrAa6q/qSjKysrKzMxMbW0tcIT+aWgl3UBAhdBmeXl5R0fH4OBg&#10;NBrNZrPLy8ubm5u1tbVFth/Lsg0NDd3d3UNDQ5BZe/ToUSwWKzLmQUBTJBKJ1dVVQkhra+sLFzca&#10;c2S6clFVFewg+BdMIUiZGdUQMqQzjNM/YnXyKTb9kaB5jwPv/vXMET/H7DDapRkxvokQzWYywPfI&#10;FYK1vMAXnZ4iHI3GJiYmdra3MUIet/v8uXO1/lqWYY9SB88cleGLLMs2NTW9/fbbU1NT2Ww2GAzO&#10;zs6+8cYbRSyRGGOLxVJWVu50ORmG0RMIBT1z6FCMace9U9u71vTAo15KjGEE/VTgKLAso6pqOBSK&#10;hMOqqqqaurAw//TpU6vFIsmSy+3u6+u71N/vq652Op1ms8VkEnhB2PUDKMWFOpsXvhBFCki/jfe/&#10;jwpPh6IoW1tb4+PjFovl5fekF5CXDWLpd57L5YLu0gsLC6lUamlpaX5+vru722w2Gy8bpdRisVy6&#10;dOnGjRuACZqcnJyamvL5fEVIfFgOWZaXl5dnZmZKS0tbWlogOf28gwTtBvECWZYBapDL5bLZLNz3&#10;RjgCQsWGj/H1gb6M8Z2877bn9Eh/GnaNk2MM+/nuQbpHMcGKa5qWSqVSySQw+3g8HjB/ipiGKKKB&#10;7QCEcnier/HVtDQ1O+z2woV7rnEUBrA3uQM4w7a2Np/PNzs7Cy2ttre3y8rKir7I8Zzb43Y5XXmc&#10;NCqAHfRrok8Q7V1HA25LV0YY713qV7blF+4JfTMkDIMJkSR5a2uLUgphvuWlpW+/+ZbjWJ7ja/z+&#10;y5f7z5w543K5eJ5nOd4kCADux4U6R4SezzkwXgKjjQ83vKIoRldGj10kk8n19XWg4jMGK15qQZ5H&#10;XkorGZUux3GA7rXZbKlUamtra3Jy8sqVK26328h0BYHh7u7uhoaGxcVFqIQYGhrq7+93H0Q0Icsy&#10;tMS4dOlSfX09tF1DezeoIjF6ZDpYURTFTCaTy+V06FORHfTMmT73tSk68Jl66HigpSO+uv9gTVVT&#10;ySSgFqAqwmKxEFwoMyuIqqibG5s7O0FN0ziWa2pqqq7xsTynF7AUDe2Yi1CkrHmer6io8Pv9s7Oz&#10;qqpC+8aOjo6i3QiIbu0OO8uxolQMrz90vkWYgILvtn9RD7S4XskDp3MxIIyRIAhU08LhcDQao5QS&#10;jFfX1kZGHkOmrKSkpLOjs/fMmabGRqfLZbVazVaLyWQqwtPnB3/k5SjyEqgB0aJjAPUDJElKp9Oz&#10;s7N37tw5ujnrqcpJJvy8Xm9bW1tFRUU4HE4mk9PT0+vr6wAdKDI6XC5XSUkJxljTtEwmc+/evb/6&#10;q7/az1UEDbWfPHmiqmpbW9sRLXT0Fdc1EUSIgIoIrgFkZ/ULY0zhFcUvDzzFC4Z7nycjZHiIj3H0&#10;M4VSRVEzmQzEyKB3NlCvUI1iDDgpjBCSJWlnZwdI4DiOLS317rZUPKFtEnYjh8MBLciBVDscDu+n&#10;Z4Tcrt1u53k+k87oi5A3fw5X7kVrpiFKAbtdNJK9UfM/ruipW4RRJpNJp1OqolKEdnZ2VlfXvv/+&#10;e8IQu93R0FDf2d3d3t4ObYdtNhvU6+FCCdR+VXWEwCY9MTERi8VgS4DvKooSjUbHxsZu3rw5MzPT&#10;09ODDolAnbacgFbSn23oJ1FfX7+0tBSPxyFgdubMmaLQEsZ4Z2dndXVV19MLCwsTExN1dXXAFQ+H&#10;gX+7vr6+vLxcWVnZ3Nyso2Zood6lSA0piiJJUiaT0UHkeh1M0TUrsmyLZvTyV2J/lCf//pHfInk9&#10;sVtkm9/znzWeA59YWEAwD5Gh5ex+U0FWlGQymc1mEaUmk9npdO62Aj5sIntD/keYrkYBxg+WZQFj&#10;AQD6omMwxoIgWK02juNx3rOm+ZAcLc5n6iPQy3QPBFLu2RR/NCoJFQ0MIYwJ5jBCmFKUTqcSqqqq&#10;ajAYCgS2hh89QoUA7pkzZ3p6esrLy+12u8PhABO4iP/z6Guxvr7+j//4jyaTybgNU0qhkyj4buq+&#10;AsxXJidmK0Fa1+fzNTU1DQ8Px+PxnZ2dubm5UCgEmTg4DKyV0dHRra2tvMNMaSKRePLkyVtvveXx&#10;eJBhQdPpNPAwXLt2ze/3w/uqqkaj0VAolEwmAUYEcSJk8N303Nlhe4j+pl6Xt/tR4YgXXgq6P8i6&#10;7/eLDSggNsOEZQjJ5+0RxRi4asHbP0o3Gc6lH4QxzuVy0KYFIQSdlxiGIQUTSRdgcVNUlTC8PX/X&#10;AAAgAElEQVSMyWSy2ewswx5hr+lmKdj8gIY9TrwP6h54noeIHuBCiqeCMcfxgiDA7WEymRwOu8Vi&#10;YRmGwYyRDqkAvEA6KAxTRAwpBQ1CeXjP6ry66MjzC0YIE4wxgS1GVVWqaYRhMEYapVrhBpicnJyY&#10;mFAUxeFwtLe3nzlzBppxWiwWvS0VOlIxOZ3OX/7ylyUlJcZnhFIaj8fn5uampqbW1tZecd7NKCep&#10;laArIThxW1tboiguLi6ura01NDToVjohJB6Pj4yM5HK5xsbG+fl54Ay8e/fub37zGz20BJolGAxO&#10;TExQSpuamhwOBzyW6XR6bGzs1q1bi4uL0Wg0mUwmk8lcLmfcKHQr6YhHBRQiEMhS4xaKX0olgRyq&#10;lQzPzO6zBI8TQtDQjSCsUfgfValGEQLu/mOccs+p4W6DLgOEEN2B1Wsr9K8C+zcu1CQKgsCwDEIo&#10;j1M8TL1irCgK8D0WxfsOHSOloByNT8L+w6DMkGBMMK6sqPjJRx9dvHhRj74bp1kIDeZfEIoI3X0H&#10;XmqF6u78sT8mW8koxoACQghRqmoaAuxl3iFFqHBL69kboGTDGAN1qu6kHy02m+3dd99tbW3Ve2HA&#10;STVNy2az4+Pj//qv/5pMJk9rqs+Sk9FKejDYYrE0NjbW1dXNzMzEYrHZ2dnx8fHe3l6gB4ODl5eX&#10;x8fHKyoqfv3rX//Lv/zL06dPZVleXFwcGxuDhoLwU4qirK6uzs7O1tTUdHZ26mtts9muXLly7ty5&#10;eDy+sLAwNjY2NzcHzPZACgM1+kbSv6KwKzLEoVBBKeweQQqRhxPfKujel4YdXldMRYdTRGlRFunI&#10;X8ZFChFjjBAAi3XrZn8akWEYluVgJwAIuyIriNd2tfMh9ibUVBct7xGKSbePjo6GgG0IY2UYxma1&#10;Oux2i9Wiqqqm5SNFdM+8d/U7o+f+C7sLpfQw7toTluc3xOAG3fc7B6hqmJF+S+u9PKHADawksIWP&#10;E2Pied5utzudzt3AVuHMFoulo6Pj8uXLT58+fc7ZnJiccHkLwzDV1dUdHR0PHz5MJBKhUGh6enp7&#10;e7u8vBxuRFVVHz9+vLi4+NZbb7377rvT09Nzc3OZTCYcDt+/f/+9997TQ0uQC4BG9T6fzxicFgRB&#10;EAS73V5ZWdnf308plWU5EAgAsfTW1lY6nQYXMpFIQPX5EfFsXPj/7hsnYrvqv0H3vVNQH/AGxggX&#10;/Azjl/JvHNUwqPCVvUccHBgGw1DTqEYp0b+FUSHkBJn4dDodjUZFMWctRAMPdGmxoR79yNHtOT+w&#10;LwGZBqD2D6xZlyQxk8kYeV0VTZVlhe6iqYu1kv5aQwgX9BbFdP+lPFW3hD7n7+sqtOgto2hUw5hw&#10;HMdyrK6MQBPBAr4wyrHI16OF2imHw9HU1BQMBl8lsNMoJ6mVcIGksbW11efzbW5uiqI4Pz+/urra&#10;0tICTlw0Gn3y5AlC6OLFi+Xl5VevXv36669XV1clSXrw4MH8/Dz4upqmbW1tPX78mOO4rq4uh8Ox&#10;f90xxvrmAI1V6+vrf/GLXwDwcm5ubmRkZHl5GbDaOzs729vbRtJbSqmmd6CEH0QIFdLgxTiXFxbd&#10;ijlQN9HdN/KIZLz3e/iovBM21IhRwwu67zsYIU3VctmsqiiIakjT1RJFGDEs67DbTYKAKM1ls5FI&#10;JF+Ddth5X7QGBSi9JUkCJg2bzbbfioEMUR5KhjHHcQzHAg9MQXMXNpiiUeW/vrvCGO+1HA/82gnK&#10;s/aPYwnZtYYgSKRpGsdxVqtVL/rfr4mKNl3jO0bR/QPjjlIUIAeV5/f7s9ksUIm9/JyeV04yrgQT&#10;NplMDQ0Nzc3NU1NTwWBwaWlpZmbm/PnzFouFYZiFhYXp6Wmfzwc8JOfOnWtqaoIe7aurq48fP+7r&#10;6+N5XlVVqPWtr69vb28vKlspOq/+LwQsEELQG7q/vx/c72AwODo6Oj09HQwGU6lUOBze3NwMhULZ&#10;TBZRRDAmYJFQZPQOXuYO2/0V+CmjbV/QProq1KPdaO9Dtft0HXIO/bu7v1M4nu79LkVIFMVoNAac&#10;1hQjpPfdRYhjWW9pqd1h39zazOaym5sbyVSyAlUesQIHRoWeGVSKx+Nra2uKooCpC2mQIgUHoY1k&#10;MqnIMkaIF3hBMBHC5Nf08LQg2r9QoHmN7z6vMfOc8lw/b8xj6rqG4ziwgHieB862w6yho9M4x5Qi&#10;xQTjgcbx9fX1z2ULn6CcsAcH06isrGxra7t3714sFksmk7Ozs4DiVVX10aNH4XD4o48+qq2tBXbH&#10;CxcuPH78GG7E+/fvf/LJJ5WVlQB3isVi165dewHSfmygskUIVVdXV1VVffTRR5TSaDS6vLw8Ozu7&#10;vLwcjUajkcjm+sZOYDuXzeqYS5TPRRtOqlexHZoqP+CRKNJuugahu3/vHrMnRPLM6RpV3uFHGT+S&#10;RDESDicTCU3VCNkDXCQMU1VVVVpaNjc7p8jK8tLy+vp6XV29IAiwqyKE0LNA7UcNllKEkCiKKysr&#10;CwsLYChVVlYC90PRwYAtTqaSqqZyHOewO+w2G8swoHfpfkVjnCndXfYDlqBwyOlJkQLUX1CUh6cT&#10;HZuOMWzksBqA4QY7RefP2fPLr0Q76JuNTseOCqknSqkxTXGqcsIeHOx7TqezqampuroaKARABTQ1&#10;NaVSqfHxcZ7ne3p6oBWPIAiXLl363e9+F4/Hc7nc5OTkzMxMSUlJIBAYGRlxOBzd3d27iL5nnX3/&#10;n8ZNAJQUVF309fUhhERRDGxtTU1NLS8tpZKpZCK5vr62sroaDodFUaTgAkDQFR8YgoSfRshg8qCC&#10;HbQPW4OMf+1BD1CDWsLHUEn6gXvr4/Mv8MGuhChJoXA4HImoqspxnFHnYowrKisaGhqePn2ay2ZD&#10;odDc7FxnR2dpaSkmJO9mvty9CA0aJicnw+Ew4APq6+vLysqKYt4AmQmFw7FoTJJki9kMyGaGZRE5&#10;RgrimWM87ajSQW9QjLR8ZSRiCRE4XhAEaFqjB4mM0KE/VjRHF2yoZKCUZrPZ1dXVRCIB+INX0KPl&#10;VGwlQRAaGxtbW1uBvXx5eXlycvLcuXOLi4tLS0t+v7++vh7CTBjjzs7O1tbWlZWVbDYbCAQePXrU&#10;3d29vLw8Pz/f3Nzc3t5+BJ3A8UW/0sZLbjab6xsa6urqwXFLxBNLS0tLi4uBra14IhEOhZZXltfX&#10;1nO5nFKgl9yjm2g+c16kSfZrCmR4Z6/uhKCsMfR93BntP5AeGEbRP9W0SDi8tbkpyZJgMu3Z1Sl1&#10;OV2dnZ337t1bWVmOxWPDw8PdPT02u91kMhHMvOTyU0rT6fT4+PitW7cASVBWVtbU1GS1WvfDWbPZ&#10;bCgYjMfjqqJYLBaP220xmxmGaHDISw3kdKV4Q4GmK4RQghhCOI5jGdbMchaTGbAURo6wo+NBf0RR&#10;VTUQCNy6dUvTtNLSUq/X+wpOevIUcxhjhmEqKipaW1u9Xm8oFIpEIuPj4/Pz848ePdrZ2bl69arO&#10;JIkx9nq958+fv3PnjiiK6XT6wYMHb7/99vj4eCqVamtrq6ysPO3rhAmG7tcOp6P3TG9vby/VNFHM&#10;hULhhYWFjfX1VDoVjcaWlpYWFhai0Sg0zgaaAQoh2PyeuBvQpkbekr0m057n6qAQ+HOM/MB398c2&#10;8ihtnEylVtfWUqm03WbftZUoQgjxPN/R0dHa0rK5uZHNZienpgYHB6uqqnzV1Yg9VrL5MIHcRTAY&#10;/Oabb6ampsBAhk0L7AXjLyuKEo1Etra2Muk0JsTpcpaUlPA8j+juMv84BSNMSJ7QFxorYEJ4ged4&#10;HjEEM4TjeJZhOERgNYsY0F+BMnqBigVojDg6OjozM9Pf3//K2pGfFvGlzWZrbGz0+XxLS0vJZHJq&#10;ampwcPDp06dms7mzs9PpdOr8tjzP9/X1lZWVxWIxURSnpqbu3bv35MkTu90O1SqvYCF0Dlx4pDEh&#10;JpO5qqqqurqaYYgsyYlkcnNjY3V9LR6P57K59bW16enptbW1dDpNEZUlGYjiqabp91feJ8cIUbwb&#10;SMcYH2RDPYfs9dp0FxAdqvkQRYhqGkIoGY8vzM9vBwLeEi/PcxTnO6oRjBBDamtr+/v7Z2dnl1dW&#10;opHIwMBArd9vt9s9Hg8iBw36GJcFArrJZPLhw4d3796Fcjyfz3fp0iVgiSi6uNlsdnVtbWF+PplK&#10;Mgxxu9x5rfTSy3ZSUoQswQUVQzAReF7geY7j2AKvG8txLMeCAQujJ1oeLVlw80+Ycv6IYRuLe4xQ&#10;gCO+BeGXW7du5XI5v99vbOpzekNFp2QrIYRYlq2vr29tbR0dHU2n01tbW99//30oFDp//nx9fb3R&#10;KSOEtLS0dHV1LS4uiqK4tbV148aNSCTS2dnZ3Nz8ahqNot17giKKZEURRVFVFUEwYSIwHOv2eEpK&#10;Srp7exFCiiwHAoG1tbVQKJTOZII7O3Ozs0tLS6GdoCjmVE1TFVWWZUVTKaKYYoR3uU0IQnsYc154&#10;tIX/HJgdP+RwKknS6vLK3OxsQ0MDxzn0HBxCGCNsMZsvXLgwPj4eCocAWvHll1+6Pe4LFy7YHU6E&#10;n/ux0bH4Dx8+/K//+q/t7W2GYdxu94ULFy5duqR3uDQen0gkFhYW1jc3JVl2OpwVlZUej4fluKPw&#10;EachEORFCOUtXX2983qIEMIQwrAsx7KCIHA8zxKGZRiO51gmnwiGryuaCh39RFHUNNVmsbIsd8qZ&#10;wANElmXo3At/Apx1F+++78oCB87ExMRvf/vbkZGRa9euAQfsqxntadlKGOOKioqOjo7y8nJoKPzk&#10;yRO3293b21tRUaFTdMMFLi8vv3LlCrDNp9Pp4eHh8vLys2fP6nU6pzRI42iNf+7sbA8ODmUy6cbG&#10;poqKCgBtms1mnucZhjAM46up8dXUIIw0TUvE44HA9s7OTjwajcfjYEZtbm2lUilRkkRRlCRR07SC&#10;sYRe9QMG8Q6MoYI+GAxOTEyev3DBZrPtshIjBJWfvhrftWvXVlZWnoyOZjKZx48fA7ry7Nk+u8Ox&#10;f6EOEz13k0gkHj58+M///M9PnjyhlJpMpvb29vfff7+6utp4i9MCXf/m5ubU1FQ4FCKYlJWW1tXV&#10;OpwOQl5tPzJqgIgUbCFdExGG4TneZMqHq6EGkGXZfH9QRBHNY9OBwyuTy6bS6VAoPL8wbzGbr127&#10;VuotfXVTKVAmhUKhubk5vd9kIpF48OABcIqjvUkhWqBaHB8f//LLL+/fv19RUQGtSV/ZsE9LKwHj&#10;b0tLS0NDw/LyciwWgzgRMLchgyUM0IwLFy74/f54PA6lVWVlZa/MfdsjGCNKRVGcmpycnJpy2O2C&#10;ycSybHl5eVtra43f73Q6TCaT1W43m80cxzEM4/Z43B5Pe3ubpqiiKMZisUAgAJCIrUBgZmYGyIIl&#10;Ucxms7lcTtM0TCktrpU3RJh0QpzCiE5iZ6Vg7GQymampqfn5+crKSpPZvCcPh5DJZD579uzW1lY0&#10;FltcXEylUgN37oiSlMlkz58/7/Z4CmVTCBnCaAdilyRJikQi9+7d+7d/+7enT59KkgQdcT7++OPe&#10;3t794ElN0+Lx+PT09Pz8fDabM5tMVdXVfr//xHjsjw9CwwhTjAgihOFYlgOnjGFZltE1EbxA+Qg3&#10;VFFrUCieyWZzuVw8HodAZDAUkmRZlMRQKNTV1XW5//LJTOdZAsolGo1CreitW7cGBgaglBohFIvF&#10;/umf/unrr7/WSRlRQSVBZTuknoDY4+LFiw0NDcdMhZ+InGJDFXDi2tvbR0ZGUqkUxrirq8vv9xsr&#10;OcEUYhimrq7u/Pnzk5OTiqLYbLb29vampqZXVL60TywWq9liSSWT24EA0CE6HI6pqSmTyURYxm63&#10;NzY3nT17tquj00g7jTE2mUyVVVUVVVWaqiqKnM5kwqFwNBbLpNORSGR+fm5ycjIQ2M7lcmIul8lk&#10;srlcoWg+H2rQMzEnnm6CKIYsy0tLiw8fPmzv6KiursZ6nQtFCLpdeUuuXbsWjcW+/PLG+vp6PB67&#10;c+dONBpdW1u7evVqjd9vtVgIA6XE+RCDro/gBQCOlpaWBgYGvvnmm+npaYBN1tbW/uIXv3jnnXeA&#10;d7XoFpckaW1tbXR0dGNjQ9NUp9NR6/e73R6MSTF27AXlYLVk3B0Jxjp4WjCZzCYTbDyQKyCYYHLI&#10;OCjNZjIzs7MjIyNLS0tQ55ROp8PhcCKZRBhxPM+xrM16AJb99CSTyQwODo6MjEDFKM/znZ2d8BEY&#10;UGtrazAeXOjNs9vPGSGGYerr651OJ1gMRSxppyqn2+appKSkvb29oqIiEAi43e6uri6v13ugd2q1&#10;Wt94440vvvhie3sb2sC9MvetWDA2mc1Wq5Xl2HwzOIREUdzc3FRUVVEVhmVmF+biiYTfX2tslIbJ&#10;bpgHE8LzgiCY3G43Qvkqinj8SjgcSSWTyWRibW1tanJqcXExkUyoiprJZlOplCRJ+Xg5BnNKPTnV&#10;lFc8FNF4PP748eMzZ8+6PR6bxQLABn2ZWZbz+Xw//9nPGEK++uqr1bVVUcw9ffp0a2vr6ejotXfe&#10;6ejo8JZ67XYHy+1i6jDGsMHGYrFwOPz48eObN2+urKxsbGxAM/S6urpf/epXH330kd1u1zRNb1JQ&#10;mKkWiURGR0fHx8eTySTHslVV1XX1dTab9WUv/74VxAXjE9BCGtUQQgLPczzP87xJECC8wDAswzIM&#10;JggjDUoIUbF9CNEjTDGiWjQceTA4dOfu3XA4JEkSJoRhGE3TWIbRENVUlfC80+XkeR66gZ82yhwh&#10;xPN8W1ub1+sF80eHhlFKgYWyqLGQEZ0AomkaOAqALDMefKpyulqJ53lw4ubm5pqamlpaWg7rwwl9&#10;NZqamqLRKDTdPQ4hwymJIAhAA2QMdVJECcEsYTWEUqnM8vJyMpX0eksYuLn0SeE9T7nensNstpgt&#10;loqKSkqpLEvJZPLatWupVFqWpVgsPjU1NTb2NLAVADq0TCaTzmREUUNU2/Pjz5YjsAb5p5FSurq6&#10;eufOHUhHsCy7iwSlCGPM8Xx9Q/3Hv/iFzWb75ttvZ2dn4vHE0tJiKBScnJr0+Wq6u7vb29vdJR6d&#10;zUfTtFwut7Gx8ejRo7m5uUAgAL2UEUImk6m1tfXTTz997733YKfRd2N9i85mswsLCw8fPtzY2EAI&#10;uT2elpaWGl+NSTBhsgcGdGBQ7rDVMRY5IkNVByk0ZDeZzNBOkmVZhjCEAQYVQlGhFqRgSuaBCUaP&#10;twBQwggpqpqIxzc3NuKxmKZqDMOiAuyWEAK6jGFZl8sFtglFe1QcOoVHHWPM83xDQ0NDQ4PxFPo2&#10;oGkaMfTRLfouvKOzj71iYOfpaiVCiM/na2lpefr0KXBTHdjaHI6sqKg4f/78/Px8W1tbfX39C1dC&#10;v7xwHOd2uyAQiJDBXsMIIUwQolSDqog9XzuyREv/BXjsPW63x+3BGCOMJEnu6e39yU8+zGQyiXhi&#10;ZXV1Znp6ZXVldWU1EAjIsqwVnq7CbaxXEO+RPWV8+sZWdH6MEEKJRGJ4+GFTU2NZWVmJt6Ro3Bhj&#10;juVqamp+9vOfV1RW/v73vx998mR7ZzubzS0uLm1ubk7PTAuCwLCs0ewFFpRkgSYcwsBer/fs2bO/&#10;+tWvzpw5AwxZxpw0LTSM2NjYuH///tjYWDqdNpvNjY2NnZ0dnpISQsh+nXPUGuvTR1ijmqZqsiKL&#10;oogodTgcbreb43jCELYQos7zfhACTHh4d5Gx/nv5R3nvyfOZy3wpItVULZVMxWMxRZY1TduDUAMc&#10;AKUmQbDb7RzLvrJshxEPVfT+cZjhnvnp6cmpN+q12WydnZ2rq6vQm1svoD3wyMuXL09OTvb39wPq&#10;97BlPW1hGcblche1KkMI6aFnqtF0Oh0OhQt1Jc8nBeWWF57nS0o8Ho8bUaQoSndPzzvXr2cy6cH7&#10;g//fv/3bxsaGqqoII4vFajKZEvFEJp1SVQ0hRBHVKEWUQsgDUUyRzuu2azThfSeniAJWo6Ki4s03&#10;37TZbAjhPbcpRizLlpWWvvnmm74a3+D9+/fvDy4sLOzs7EiyEo1GwQUgBa2k76hg+3AcV11dXVtb&#10;++abb167dq20tBRqs+FT4zUF3214ePju3bvb29uEkLKysu6uLr/fbxIEsChwoetwwWjdN5/CCDBC&#10;mBAGE0VVd7a3Q6FQPB4PBoMCL7xz/Xqp10sYBhVc1t2Y2t6Ewh7Fk19Auv8JzSsmRBHCiqrEE/Fk&#10;KqmqKi2g9fHepIDdbnc5nBzH4YKrfyIUAy8mx3ys/mgP4Kn+OgSAIZvm9/vtdvthNYcYY0EQzp07&#10;pyjK+fPnoVT6j6WqMcZOp9NhdxBCNBV8qN2x5nEosrK5uakoKsM/P4hjn1WFC0qBY3hO4B1OJ/BP&#10;Pnz4MJvNalQjhNTW1vX3929ubqyvrSeTSSClCodC2VyOYRiWgNeQ9w3ypTCggnYNp8JZKZJleXJy&#10;8rPPPnM4HOfOnRN4AfZQSguFdBhhhnE4nZ1dXf7a2itvXL0/eH9oaCgYDMbjcWDXM/ILcxxnNpvL&#10;ysrcbrfL5Xr77bf7+vrKy8tdLpcOAdF9NxBIEj169Ojrr79eWFhACAF2pKe722F36JzryGB47P63&#10;MC0YLSGYMIRgAiVmO8HgD999Pz09DQ1Qz5075/V4WIYlDDlQFxRbi8XvYHRQISRocYqoKEmRSCSb&#10;y1HDYHfDNAgRQkpLvE6Hg2UY3SksviivVg7MnB796Z9JtBsVnLiysjKWZY8I40Mmrqqq6qc//Snw&#10;yJz2wI4Wl9PpdLkYwmiqVhSYhJeaqm6sb+SyWWFvi44XFCNOD0SjlZWVTY2Ni4uLmUwaUZROpxsa&#10;Gj755JeqoqYz6c3NrYmJidnZmXA4ks1kkqlUNBqNx2KyLOu3FKiY/Rs9pRRRnM3mHj54aLVYLRZr&#10;R0cHz/Nol2GlEEwhmGM4t9tts9l8Nb733nsvEAgAtsComADeUVpa2tPTA0137Xa72WzWbagifwFC&#10;GxB3//zzz588eZLL5aCr/fnz5yurqgjDGJHrmBYmhBAmGCOCCWZZhmE5yJnxHAfBAehtCUUSwOxu&#10;sVhqamq8Xi+leSRScRjleDbLnm8ZjDdKaSaTCYZCoiQd5pqBDWi32/9Y1sdh8r/Ug0OFsqAjDtAn&#10;ny8g+hFcNqvN5vV6BZMgyRJCu26D/sBLori1sRGNRh3PAy88vmCMTYKps6traGhIUWTA5s7Ozl65&#10;ctlisVJE/bV1fefOiaIoS1I8FgPiqrX19WQymU6ldnZ2gqFgNpNFWiGUY4RxIkw1jWKcSCR++OEH&#10;juP+z1/9VXt7Oy/wCJxSsOZ0Y4QQnufBCPL5fD09PcBBbCxiAMdNEAR9UzlwH9ajrclkcnR09He/&#10;+939+/dTqRTHcbW1tZcuXWpqauIFARUYF/RSCdA4DMNwPA9wIY7nTSaBYzkjLSz8MuTyKKU8z3u9&#10;3ubm5hOp8T5QNE1LJJPbOzuSJB92jCAI5eXlEBP442SW/6TkVWilY8qrTD0+QzAG3jiz2ZJMJAsF&#10;cnsGpihKKBTa3NwsIgk6qcFjTBgGtba2ArgUGo+Pjo6ura23tLRgQgSe53neZrVqqlri8dTU1Fx9&#10;86qmUVEUNzc3xsfHZ2dnw8FwMpEIh8PB4E4imVQUBVGECclHOzRN07RkKvn9Dz9olP7lX/6qq7PL&#10;arMCZ0i+l5EhaIsxJgWuQnjTmEs+wME5xEeALjWPHj367LPP7t69m0gkWJatqal54403ent7bTYb&#10;olSjVJGVZDIZDO6EQmGCcXNLS1NTk8PpEEwm/XR6Qk3/ZUVRgM0dzg6ghIaGBjjyRC5NkSiKEolE&#10;IpGwLMuH5fttNltpaakgCDqdPPox3Oc/VvmxaKUf2xXieb6yosLpdO7s7BhTuMZnLJvNrq2tnT17&#10;tqgV18kIRgiREm9JZ1fn+Pg4ZNm3A4Hh4Yd+v99sNut2D2EYwjBcwZGklJaUeOrrGyLhcCqVikVj&#10;KysrC4uLoVAwnUrFY/FgOBQOh3OiCL6nJMuJePy7b79NJpOffvrppUuXnG4Xwlj3+2i+luIgrIFh&#10;ygdOn+6tPqWF1jUDAwOff/758PBwNpuFkqP+/v6LFy8KgrC2urod2I7H4xA4W1xYWF1bYwj5yUcf&#10;lZaVlpaV6v1yih5vOFcqlRoeHt7Z2UEIEUKcTmdHR4fD4Ti93LYkSTvb2/F4XFUVGE7RCiCE3G53&#10;SUnJHwsV/CcnPxat9CMTyjBMaVmZx+1mGEaRZeN2rz8MsiwDLdT+5+SkhBeEc33nBm4PZBcWFEXJ&#10;5nLDw8OXLl2qr2/QHzOMD2h/IEmiKImIYFeJx+lx9/adJRiLOTEQ2FpcWFhbX9/Y2ACY3/TMdCKR&#10;SKXTA7dvh0OhjY2Na+9er67xsRyH9oGqnxf6Z7ShANO0tLT07bfffvPNN/Pz83qjOkEQJEkaGRmJ&#10;RCKbm5tLC4s7OzuKIrMshxFSVVXV1MHBwZaWlhKvF4jH9i81xhj64oyMjIiiCIgkaJBzeupA07R0&#10;KrW9syPmRL3uev/AIND2R4+W/qnIa610qHi93tKyMo7jFPmAeAHGWJKk5eXlcDisFy6eeMgAI+yr&#10;qenq6lpZWVE1DSG0vrY+PDxcXl5hsVgIwUWEl1A2kM3l0pmMqmkIF5jHMMYImy3muvr6Gr9/OxC4&#10;e/cuy7KNTU3VPt/9e/e2t7dFSXwy+mRrOzC/uPD+Tz7s6elxOp0MYfJ5eXpQevx4U6CIapoWi8Ue&#10;Pnjw+RdfDNy+HY3FoJiDUko1mkqlNjY2lpaWpqemstksxhhRijEBKivo2Le2tnpr4La/rvbMmTNW&#10;iwXly9B2Q9WU0mwmMzg4uLO9QzDWNM1sNvf29lZWVp5ePldV1XA4vLa+lhNzh+GQWJb1+XzQ6/DH&#10;5hP8OIX5h3/4hz/2GH6kwrDM6tra/NxcJpdDB0HOwApoamry+/3E0FfrBO88iighhGOmQ8wAACAA&#10;SURBVDBkbGIinU5TijSqiaLY2Njo9rgJw+iwGf34nCjFYrFkKqVQjeqf5uPWVNO07e3At999d/MP&#10;fyAMc+7cuY72drPZHI/Hk8mkptFMJjMzO7u0tBSLxTAhNpuV53jQbc83N0opRZqqybIUi8aejo5+&#10;9n9/97vf/e727duSKIGWxBhjhBmGqfH53rn2dndXlyzLsVhclMR8/1iDwwwcu06ns76uzm6zM4To&#10;yCOYpCLJM9Mz//3b/45Fo4giQnBdXd3Pf/5znYdXH1pxDu5FrxdFNJfLTk9PDw0NRSIR7ZAsu9Pp&#10;vHr1amtrq56DPvH75M9MXmulfYIBT4QRxtFYdHpmJh6PH7bLYYxdLldXV5fxhjuxuy0fb8ZOlyse&#10;j8/Nz8uKTBHK5nIms7mltTXvmBg8OFlRkslkNB6XVEXDeQ5vWgAuK7Kyvrb23XffDwzcDofDDru9&#10;vaMDyPncHk9OzCVTqZwoSpK0tbU1Pj6+uLi4tbWVy+U4jmMZBuM91akG9NMu1BzUCNU0RVFy2dzO&#10;zs6dgYHP/ud/vvzyxtdffR3YDlCKWJZhGJaQPGqLF4T6urrz58+3tLQ4Xa4stH4CzEH+LPlUgyzL&#10;2XSmsqKisrLSJAgE65xPmGIUj8W/+Pzz0dFRRVEwxg6H453r1/v7+41NrotHftCfx700GFFKo9Ho&#10;w+Hh8fHxTCZz4IGUUgjk19TUFCEkXmulw+S1B3eoMAzj8/nKy8s3Njbkg5w4hBA4cdFo9MQINw4S&#10;i8XS39//4MGD5eVlRVGSySSwmxspQfIFZblcMpWSFRmsJLoLrKGKogQ2N3/44YeBgduRSISqeZoL&#10;TdNsNtulS5fKysqGHw0PPXiwtrYGRFcPhgafjj653djY0txSX1/f0dFRX18PTdwEQcjn4xGiGsUE&#10;I4QURdFUTZKkSCQ8Nzc/NTVZAFXNIoRYloF/C+VpGDjxBEHwer0AiWprbQUYxNOnTyG1T/M9VjBC&#10;iGra/MLCt99956up6e7q4gUBF5DssiSNjo4+evRIUWRCMMMwNTU1Fy5cMJZPn7gACnRlZQX6DB4o&#10;AHP3er1gTb+GBRxHXmulo6SkpMTn801OTh6mlRRFCQaDa2trVVVVpxQ1wBhrmubz+fr7+6HRpqIo&#10;m5ubAwMDlZWVEDSBI2VZTqVSmWxGpRrFmO6OhcqyvLm2cfvmzbt374YjEappBONUOr2zs5PN5cwm&#10;E8syTc1NZRXl9Q0NQ0NDk5OTQFisyMr01PTU5JTT6ayvr6+srDSbzTabrby8vKKiwmKxsIQhGKua&#10;lojHtzY3o9FoOp2OxeMrq6vLy0vpdIZhGDChFCXf0ocUIOcIYUyQ2WQqKSmx2W0UUbPF3NHRQTWq&#10;qero06epVCq/BogijDVNE0VxZGSks6OjsrKyorycMAzo47WV1a9+//udnR2MCUKaw+G4cuWN2tra&#10;InrsExRKqSRJ29vb0M3wMHVjtVpramqgo89rlXRMea2VjhIolLFarclk8sADMMaJRGJqaqqnp+dU&#10;OeqsVisUCY6NjVFK0+n0kydPamtr33//fZvNhiAZlE6nUilZVfJQIwhSUypL0ubGxu0/3Lo7cCcY&#10;DFJo6I1RLpsNBoPpdNpsMkFxlsvpvHTpkt/vn5qaGh8fn5mZicfjsiyLophIJEZHRx8/fowQ4jjO&#10;6XR6PB6L2cyyLEdYTVMT8UShhbpMMYbaDgYq5gsYaMN/8nADTBizxeJyuUxCnhTRZrV1dHbKiqJS&#10;bWJiIp1MUcgF5v+h4XD45s2bDY2NdrvNZrNTTUul07cHbs/NzSmqijFmWba9vf3ylctgwB7tr714&#10;UInSdDoNlvJh6gYc/KqqKrg3XqukY8prrXSUsCxbV1dXUlISDAYL9GzFksvloA1nfX39iQ9AD0BA&#10;Huett95aX18Ph8OU0mAweO/evYaGhp6eHk3TMplMPB4XJejEnVcDiFJFljfW1m/fuvVgaCgWi8GT&#10;AT8qK0ooFErE416vV4/OMAyp9vm8paWtra3Q/2pxcXF7ezuRSIiiqGOOwuFwKBTKM6UhghGlGoUs&#10;IcOyoHegNSNQ2eG9mExdCCF2m83pdGJCNE2DILfNau3p7cEMwYSMPX2aTu36R2A5Tk5NfvXVV5WV&#10;Fa0trYSQycnJwcHBdDqNC3VL715/t7y8/LAC7xPRDpqmhcPhxcXFeDwOrCBFB8DZy8vLy8vLTw87&#10;8mcpr7XSUYIxrqqqqqurW1xczGQyB95S0DBrbm6upqbmlPj64DfNZvOZM2fm5+e///57WZYVRQmH&#10;w9vb26Am0ul0NpejaBdhRBGSJGljbX3g9u3B+4PRSAQVyvoxzT/e8Xg8nkhQABxjTBECEgJQgpWV&#10;la2traFQKBQKra+vLy8vb29vZzIZWZYlSVJVFSNMNU2WJEWWUSHjRwtdknZRjru5KYNXSRGilGEY&#10;p9MJJCeqohJCMSGYYKvN1tnVBVmtyYnJVDKhm1oIY1EU792729LSXFpa6nA4V1aWQ6GQqqoMy4JR&#10;2dPTwzJsYTwHUAi9pFBKc7nc6urq+vo6kGEfeBaTyVRTUwONy1/ro+PLa610lGCMbTZbU1PT8PDw&#10;YUkWCHmOj4+fO3fO4/GcElIOY8xxXEVFxTvvvLOysjI5OQl3fF1dHUJIkiRooZHnCkCIUqTIysbG&#10;xu3bt4cGB8OhkO5l6AAnSmkykYhGo5IkcQKPEAJ6FIQQwghqI0pKSrxeryzL7e3tYC6JophMJiF+&#10;lMlkNtbX52ZmE/E41AGDIQZgy/2JcrDR8n8A5wnLulwuu92OMaKIaohipCFKMMY2u627p4cQQhAe&#10;Hx9LpdKFMDnCmMRi8e9/+KGpufnipUutra0VFZWpVIpg3NzcfOXKZSuQWJ5OOAkVYArz8/PRaPSw&#10;IwE8WVdXB8jy1x7c8eW1VnqGEEIaGhqgU8uBThylNJvNLi8vr6ysuFyu09BK+t3M83xjY+P169dD&#10;oZDFYrl06VJNTY0kSfFEIpPN5MnhKNIQlSV5c2Pz3sDdB0MPwqGQRjWCDVjwgr5IZzLRSCQnigzP&#10;oQKNkR730SNT0DEJ2I0ppWKhM4IkSY8fPVpbXYvGomB/gam2F0RVtF4IoXwbT4KxxWLxlpZCaAyM&#10;KjgnoJmsNmtHR4emKAihiYmJZDpFNU3LE5zTmdnZr7/5psbvb2houHbtWiQSttnsH3zwQR4+hnf9&#10;3wMX84VF0zRFUba2to6woFEhh+vz+YCW56TO/r9BXmulZwjGuLKysqGhAdptFn1KC5yKwWBwcnKy&#10;paWFZdkT56vDhmJUq9V64cKFWCwmSVJfXx8hJJFIpNIpRVXz2B6KZFleW10duD3wYGgoFAxqiqar&#10;CpxPZyGEkNVq9dfUlFdU8CYBY7zbcKhwWh04jQtYJEVRKEKEIRaLBZLuJSUlHM/pTLTYiLY+Wigl&#10;DOt0OisrK+0Oh6ZpGrQw1j+mFCymnp4ehjAa1cbGx9PpNIXwOUWiKN6/f7+lueVXn376xhtXNtbX&#10;Kyoquru795Cpn0IpLOxDKysr29vbiqIc+PsYY7vd3tzcXFVVtd+vf62bjpbXWukZQgix2+3t7e0P&#10;Hz5Mp9NaccekvEmfTCanp6c3Njaam5tPY2PU9QLDMGVlZT/5yU8opR6PJ5PJZDIZTVULcBgky9L6&#10;2vrA7YGhocFwMERVLQ/dowgVOBBZhvV6vX19fe9ev97a3k4IAcKWI5hbqfEFxpggggkmhDD5HkTP&#10;WyKHEGJZtqSkBMiPMpl0JpuVVdXI2E8pQhibbbb2rk6AO0yMjyeTSZ1zemdn5+uvv+7q7Ozr6/vl&#10;L39pMpsdDgdCu6XFp/H8a5q2s7MzNTUViUSOyL55vd66ujrgVDqlkfy5ymut9AyBgE5jY2NVVVUw&#10;GNT7/OmfIpTvaLSxsTE7O+v3+08VuQf5OEDlZbPZRCKRy+Ug2UURVVRlc3PjzsDtB0ODkVCYqlq+&#10;RxLKqySIlDXU17/15ptvv/12Q30Dw7KhcEiWJT1KjXZrVPYINcIyC0k1TDBGmFDDV443dYyxIPDl&#10;5eVQI2Y2m/lkMpVJS7JcCGwjCmMm2Gq3dff2MBzLEDJeUEywQ8zMTN+4ccNXXV1RWckyDAbMOCF6&#10;kcwJCpA9ZTKZmZmZhYUFSEoeeCTHcT6fr6qqSredT3Ykf97yWisdS0pLS9va2ubn5yVJOvAOo5RC&#10;k8Xe3t6amhp0ansj/CwhBDqOAagSE0IRkmV5fWN94PbtocGhcChMVRVsNkD6YEw4ni8tL+vr63vn&#10;2rWzZ896S0o4jpNlhWe5DCp4ifnEFUJ71UteJWFDOxSESd5lQwTlqfXpsSeNMTabLRXlFUDxwTIM&#10;z/NmizmZSmWzWWjDp4FiwghhbLZa2zo6MMYMy44+eZJIJCAen81mb9++3drS8vOPP3Y5nfkylNPh&#10;LQEfNhQKTUxMAFnKYTeD0+lsamp6nX17MXmtlY4lgiB0dXXdu3cPwClGm1xPCQOxydzcHDQBP41h&#10;4EJfTwhtQDcRjDGiVFaUtfW1mzdvDg0ORsJhqmoYxkUpEPI77I72zo6rb17tv3y5tsafb4VKEcEY&#10;yvchqPzsB8igthDeLbLddfKO58uBa1xRWWmz2zDGmGEEQliW5VguzfGZbFaSJVlTd60zgq1Wa2dn&#10;F4OJIssjIyMQacYUhcOhL7/8srGpqa+vz2I250upT4etH2qMVlZWcrncYQFEhmGqq6vr6+tPtQ7p&#10;z1hea6VjCcbY7/c3Nzdvbm5ms9kimxzUhCRJgUBgbGysvb29urr69EaiaVo2m41Go0D6ARv4xvra&#10;rT/8YXBwMBwK7UKHEEIYcSzn8/kuXb789vVrHZ2dJR4Py+SvO0yE43mWZeRC4Ha/7KGXMtBP4sMP&#10;e6YwDONwOEpLvQK3S3xOCDGZTAzL8iYhncmks1lJLTh0YF6ZTO1tbZRSqmlPRkdzuRxGSFXVqemp&#10;Gzdu+Hy+mpoahmEwcH3r8M0TEkppLBYbHx8PBAL5OuSDYEo2m62hoaGqqsrYjPMEh/FnL6+10rEE&#10;Uip9fX1jY2NbW1vGmLeeIAPG6JmZmampqdLSUp1G9mQFYljxeLxQI4agLO4PN/9w7969SCRMab7g&#10;BGFEMHbYHV2dndfeuX7ljSuV1dUms4kQUoAA5Pd6hmEQIUU6Rg8w7VFJhY8wQobOAy/y8DMM43K5&#10;PB5Pvo+jniwjmONYwlpYnmN5LpVO5SRJ1TQAQxGCzRZLV2cnwZgQMj4+ns1kVEXNZXP37t7t6ur6&#10;+OOPbVYrIQQRjDDwNJ2YRpBleW5ubmpqCjrUGxWTLkCt2dTU5HQ6/4h9ev6k5bVWOq6wLNvS0tLS&#10;0hKJRLLZbNGnuje3s7Pz5MmTpqamurq602BlhXq3fIIcIWBfvHnz5oMHD2LRKN21kqjJZKqvq794&#10;4cLVq1c7OztdbjfDMBDQpgVAI0YUY0wYAo3LjYqpKKiE0J5YOKI0T+4NTyZ6bnuAF/iysjKv17vn&#10;ewWIp95DSTAJyXQ6k04rsoy0fMDebDJ1tLUzhOE57vGjx4lkkiAUjkS++OLzlpbmnu4ejudxvvwX&#10;n5S1omlaKBR68uQJtCk3/qDRmrNYLA0NDY2NjdAC7yVP+r9TXmulYwnGmBBSUlLS19c3Pj6ey+WK&#10;PtV9ulwuNz8/Pz09DT0tTlYxgaGUSqUkSYJCk/X19W+//XZwcDCRSOjPBvBV9509e/369QvnL5R6&#10;vbwg4IM6ocFbDMtyPM/ksopuA+J9/phRdei5e1rQYwAW30uMeYRgjC1mS2lZqcvlQrjAD4V37S8I&#10;lhFCzIKZZTkzJ2QyaTGbUxWFUoQxMZlM7e3tGCFZkkdGRnK5nJjLTU5Off75F/4av7e0dA/yynCB&#10;XkwAOzozMzMzM7N/T9KFEOL1etva2gBxil77bi8kr7XScwjP862trc3NzbFYTNkbhdFvPlVVQ6HQ&#10;2NhYc3NzQ0PDyYYVoPwKAluapm1sbHzzzTeDg4NQ9wBnge7yV69efeuttxobG1VVnZyeNpmEuvp6&#10;q9VKDhgJZhnGbDZnshlVFI+ODe2Ctg34pT2I8ONNhBBid9hBcesKkCKkFSwcSmk8mVxbXUUUVVdV&#10;2W02syCk2GQ6lZZlCVSMIPBt7e1A/zs0NJTN5bRU6vbtW2fOnPnoo494gc9nCg0pgpe5EIFA4PHj&#10;x4FAAB1+QQVBqK+vb2xsPCX//X+JvNZKxxW4EcvLyy9cuDA7OxuJRA47MpvNzs7Ojo6OlpSUOJ3O&#10;k8J5Q94tkUhIkgRAPrCSjEwaHo+nv7//nXfe6erqcrvdgUDgwYMH4+PjFovl/Pnz586dKysr4ziu&#10;MBoIClOCCc+wLGF0BYGfs1E5fQ4UZR6k7nQ4K8oreJ4HQ4lipAEUAFFRFNfW1h4NPxofG9MUpauj&#10;8+L5C36/3+V0mQRTMpnMZjKqpmGMzCZTa2srRkhWlMePH4uiuLUV+J/PPmtpaW5tayP5RrUvJdCG&#10;M5fLjY2NTU5O5nI5jA9oM4UKhlJHRwf0ZM3P9nW0+/nltVY6lug7rclk6u7ubm5uHh4ePgznDebS&#10;yMhIbW1tT08Px3EngqNTFCUWi6VSKVVVt7e3v/zyy7t378ZiMVRoi9bU1PT+++9fu3attrY2k8kM&#10;Dg4+fPhwbm4uFosxDAN1W1euXOno6LBZLCivKncLMoA0wDjK44/4ubJvqJCA83pLAGlVSP9jhGg8&#10;kRgfG7szcGfs6Vg0HEYaXVtaXl1cfvva213d3VabjeO4tMAnkylZkiiiFou5vaODFwSO4+7evStJ&#10;0vjExGf/97P/5/+tdHncL+m1wQvoMTc0NASJjsO0Es/z9fX1ra2tVqtV/4XX+ugF5LVWOq7A7QUF&#10;H1euXJmenk4kEgceQynNZDLz8/MjIyPV1dXl5eVFB7yAaJqWSCSSyaQoiqFQ6MaNG3fv3tUJxT0e&#10;z8WLFz/44IMzZ86UlZURQjRNU1V1c3MzGAxCfcba2looFFpcXDx37tyV/su1tX5BEHTFxLIMwxAE&#10;kMvCWF9sqM8UCAlX+6rLyssLEXRKKcrmcjOzs/fu3x0bG9vc2EglkkijPMOmkql4PKapGsMwHMdy&#10;PMdxnMlkTqfT6VRK0zSWYZqbmn72s5/JsvxoeDgWjd68ebO1vf3nH/+cf7l+66qqAjn30NDQxMQE&#10;NHQ6bFJlZWXd3d0VFRWv+769pLzuJvBswQZBCFFKBUHY3Nzc3NwEc2m/rlFVVRRFWZY9Hg+UHeiH&#10;vYBiglBrKBTKZrOBQOA///M/BwYGkskktDxra2v7m7/5m7/8y788c+aM0+lkWZZhGKCLdDgcqVQK&#10;YNAwpEgksrq6ury8nE6nnQ6HxWKB7DVwfgMyMD/rwtyR8W+Eij7d2Nx4+vQpmGx6V4MjZ5jPG1y5&#10;cuXsuT6O4zRNy4m5xaWlb7795ssvv3z86HFga0uSJEQRpthqtZ7tPfPBhx/29PY6XS7CsghjwhCe&#10;4wVBQJSKoqhqKkbY7fHU1NTEYrHNra1sLpdKp7p7erxeL0TTi6dz7JWXJOnx48dff/11IBDQr+D+&#10;37Farb29vVevXi0tLTV2pX/hi/6/WV5rpRcRqAKfnp4G/kMj2hvomRFCQDJNCKmoqHC5XEX9LZ5L&#10;RFEMh8PxeHxnZ+c//uM/7t+/L0kSy7Iul+v999//u7/7uzfffNPn8+nNPACCZLVagV2bYRjoGoIK&#10;Ci4YDK4sL8/MzMTicafLaTaZMcKapuZyOcBS7hmqniAzSiFTtrmxMTpW0EpGZOnh0yGElFdUvH3t&#10;WmNDYy6bW1xc+P1XX924cePx40cba+u5bBZIATiW89fUvP/e+x/99KednV12p5OwDEL5AhSMMUMY&#10;QRAARi+KIsMQj9tTWVUVT8TXNzayuRxCqLunh9dx9hg9rwWoqurq6up33303MTEBrVOKF6cwo+rq&#10;6uvXr3d2dprN5qJtDL3WSs8pr7XSiwjDMDabLRQKzc3NgX9UdKfiApOsKIpWq9Xn8+kc0s91g4KO&#10;SyQSkUgkFAr9+7//+8DAgCRJhJDm5ua///u///TT/7+9M/tu4kzz//tWlaq077IsS5b33YAxAWyM&#10;HQgmmBC6EzpNJyf9Y67mbuZm/oK5mLmZc3r6ZvY5ZzpzppPMpDudmUw6Q5MEMEtsjPGKLWxsA953&#10;WZa1l6p+F49VFF4lW2ZJv5+TQ2SpVHqrVPXV8z7vs7xbUFCg1WqlhnQSECdts9ny8vIcDkc4HF5e&#10;XoYSUaIoBALBubnZkZGRnp7usbExTqnU6fQ8H98w/Xg12+3ps09fnZiY6Onp8S4traZ4JBRsi4Nk&#10;Wdbtdh85eiQYCn799f99/X//19XZNTY2GolG4G0UQnqd/rXq6vNvn6+vr892ZytVylXHFwZhwRTC&#10;GCOaolmWhXDwaDQmIlGjUWc6HIte78OHD33LvkxHZl5+Pqae9mhCW45tzcn3+/23bt26du2az+db&#10;3/JPOtU6ne7IkSOvv/66FH615lsmqpQSRJV2Ari9VSrVw4cPl5eX10sSSlyykUgkHA6bzWaHwyEZ&#10;9slfo7DuNj09PTc39+tf/7q5uTkSiZjN5vPnz//Zn/1ZXV2dxWKB3a6/W+CBQqHQ6/Uul6u4uNhg&#10;MCwtLQUDgTjPMwxNYSoUCs7Pzz8aedTW1uZ54FGqlEajETzQ8qNd7ZG30XkAVZJmcKvPb37nQ8m0&#10;aCw6OjZ2p/VOf3//zOwshF/FotFYNMZxXElx8Y/Onz937lxZaZneYKAVjDymCXa+moCHMKIwwzBK&#10;pVKj0dA0HY1GDSaT0+Xyr/gHBgYjkUhJSbHJaKQwmFjw9m3OP1i7sViso6Pj97///cTExJqzKv0p&#10;iiJFUdnZ2adOnSooKGBZdsMfHqJKKUFUaSeAJaJSqSCyTqpRKRcmeAwVtTHGmZmZa3o6b3ulQoLb&#10;4uLi+Pj4Rx99dPv2bUEQiouL/+Iv/uLHP/5xXl4eBMWs/9A1v+QURSkUCqPRWFhYWFFRoeQ4qIrL&#10;r9pNYpTnA8FAIBiw2myWDBsNvhv5HCR9qgQv0zTN83H/ih8mv6AYLMvm5uY2nWl6990L1QerrVYb&#10;zJQTApQ4RrT6HEqYZxgjjClGwTCsAjN0lI9pdbpMh2PZt9zd082ybGVlJccpn3nbdgiCMDo6evny&#10;5d7e3sQgZSdEdgbMZnNDQ8PRo0e3SDEhqpQSZA0uZXBiYViv10M3pI6ODnnOwZrNAoFAd3d3RkaG&#10;Vqt1OBzJl7bged7n801OTv7617++e/cux3Hnz5//4IMPcnJywJmyJu8Bbb4UjTFmGAaqIzocjoaG&#10;htu3bre0tMzNzkaiUYrGIkbBcHjeuxgTBA2rQIIAsUMIluvTl32PMQZnPBSxjQsCRVEMw2RlZtbV&#10;1dXV1TmzslRK5TMx8QJUb8IYr49BgLpSq/LEKjmzwqLSaJaXl2mGeffCu+Ln4nffXS0qKjpzponl&#10;2GRmb/Ctzc/P37hxo6urC1oBrj+rsBlN03l5eYcOHZKCuQm7h6jSDoG7y+12nz179smTJ7Ozs2CV&#10;SNUt5OFzXq+3ra3NZrNptVqDwYBkmrWZQoFb+tGjR//yL//S29tbWFj4p3/6pwcPHlybOJYiECik&#10;0+nc2e43Tp5svXPn+++/n56dCUUjIkLLy/5QKGgwGjDYSiiR45ZWILoKU5hhGI1Wm5OTU1Nbc7C6&#10;2mazqVQqmqaRID5rlCR1vCJGCGGKYdQaDcdxWp1OwSp+gn9y+fLlq1evlpeX5xcUbHHq5CFIKysr&#10;9+7du3nzps/n2/pAHA5HXV1dTk6OVN2NxCjtHqJKqfHMvYKxUqmsqKg4fvz4//zP//Cy1as1G8di&#10;sdHR0e+//95qte7fv1+lUm0oXoAUijk8PPyv//qvHo/nwoULFy9ezMzMlLuQdjN+CmOtVqvOz3e5&#10;XE1NZ/o8nm+vXR0ZGeFj0VAwJAqJ+2r1g9KpS5jCSqXKbLbYMmz79++vb2jIzc1VqdUsx0rTH4pO&#10;zINE8Wlm8Oa7RNRT3aIQEjGiFAqKphwOB0PTCKHW1tarV69m2O16rW7rVTgI475///7Vq1ehq9WG&#10;ZxvcSRqNpqKiQh42SUgLRJV2BcbYZDKdOHFiYGCgr69Pkpj1V3MoFOrr6zMajXq9vrCwUMpIQBvZ&#10;TVAJ4LPPPovFYn/913/92muvQfNVKZp8M2HaVrBWRU1ECCOaomiaVqpVNQZDVfXBYDD0ePRxLB4X&#10;4nGKotEGBSl3w6q6qJTKg1VV/+/SpX3796nVapbjKJoWxVX5eVZxUyjbtl44aYrWajSqbLdeqzPo&#10;9b29vT09PTVHjigYhbjJiYJlU6jBMDAwAAVwN2w/KQgCWMoNDQ1gKD0d9O5+NgiIqNLOkF92DMO4&#10;3e6mpqapqSlIjlufjgAXdyAQ6Ojo0Ov1SqXS6XRCBLBcwiQraWpq6ssvvywrK/vzP/9z6DEnd2Nv&#10;PaStt1kdG5Y9hbFSqYTIALPFPL+w4PV64zyf8EKn01CiKEqn0x86VF1Tc5TjlAgjWLOXF4581kxL&#10;SpjWpQevmngYU5jBZoulurpar9fPzy/MzS9kZmRIE+3Vtye+L4iGv3r1ant7O0jSZuKFELLZbMeP&#10;Hy8sLNyj1qR/zBBV2hVwgXIcV15eXl9ff+XKFalwqvSq9Bh6QLe3t5tMJo7j7HY71CqU3x5Qq+TJ&#10;kydnz57NyclJLEIltWyXzL2xtWZRFAUu26erTpJg7PbGW1VVnU7ncGRxLIcTJcAxQhhTO7bJ5JK0&#10;0adiClMqlaq4uNhiWQiFQrFYDNbv15x5QRAWFxdbWlqam5sXFhYYhtmiCo1ara6qqjp48CB0/V39&#10;LKJNaYKoUhpQKBRZWVmnTp2CYhexWGzNRQ83PPw5NjZ27do1aDxtMBjWLNxATOahQ4dgt2tujL27&#10;7mG/NKY4BcvQNI+emhDpkKRVKArr9fqsLAemsCirP7lLNqkEhRHUWcGIomiOcWc4JwAAIABJREFU&#10;U2Y6HBTCiRZVz/xyCIKwtLTU1tZ25cqV2dlZmqbXrPHL7V/oeXP8+PHMzEx50AAiwpQm9qQVxB8b&#10;sO7udrtPnTrlcrmkas1rtpFug9HR0Rs3bvT39weDwTVb4kR40XpJeh5gRNPUatrK0ybUabnTYB2d&#10;MZlMVqttw5z7PSERAbq68IcxTIfl8sHzvNfrbW9vv3LlytTUFE3T66M3wJgCDbLb7a+//npRURGZ&#10;u+0RxFbaFdJFSVGUWq2uqKg4ceLEl19+CVGF6zeDOVokEunr64POIvv27Uv0s17dUvKw4mcrZjyH&#10;GwB8TGq1OhaLQWioZOylY+dIpVY5shxmixkhJCYmiNvFXO7uQxES0aq0KjAj5Q9LJbeh4vD9+/ev&#10;XLny8OFDKdltPbDUYDQa6+rqDh8+DO0niW97LyCqlB7gR9hqtR47dmxxcbG5uRkKzm+4MUVRsVis&#10;v79fo9FAfUuplq5kT+FNivjsMZiiaCXHBRnm6aenZxyYoiiVUmXPzFSqVAjMQCqNttimn7s6mV73&#10;Aqy4hUKhhw8f3rx5c2RkBGI7Ngs7AqfY4cOHoTCA/PsipBeiSmlAuogVCkV2dnZDQ8PCwkJXVxek&#10;d8k3kL8rEAjcvXsXrKeSkhIoKiK9KgU0Pe+Dgf4C1GoQpZimNTiMsYiQRqPJyclRqlSYShiPe6xJ&#10;iU9f/b9cYcFKGhgYuHz58r179/x+Pzy/Rm4kq0qpVJaWlkJRPXkoACHtkJObHiQbR6FQFBYWvvHG&#10;G8FgcHBwMBKJSDeCdH3DnxArcO/ePbgNiouLIb/0Bf78YoQohBmapkBFpP4lu0ZEIkMzJrM5y+XE&#10;tGzFTUyDMG33dshJefoFoIQkPXz48Ntvv+3o6IACfmt+BiSjSRRFmqYLCgrefPPN8vJyWMJD6TIi&#10;CesgqrRb1gQBYIy1Wu2+fftWVlZCoZA0LwDk1zH4Kfx+f1tbG2TSFxcX6/X6F+VDXQ0QwpihGZqi&#10;UaJQ1K6NmVVtYxSKDHuGzWYTBQEnVh7FRNfdHX9IMm/E0nqcKEq+pIGBgW+++ebu3bvLy8trFhbk&#10;Fi5oU2Zm5okTJ6qrq9c4ATf4LDKn2zVEldKD3OAHB8T+/fuXlpaCweDk5CT4UDe7XldWVqAKOM/z&#10;ZWVlJpPpxVpMNE1Daks6bIGnBiLHstkul8FggAmVFKC515O4NSsG8Xh8eXnZ4/FcvXoVJm4QVLnZ&#10;26FyJlQF0Gq1UijAXg75jx2iSnsCy7KQtxkKha5fvz47O7tZLV1gZWWlo6MjHo8LglBZWWk0Gl+U&#10;5wKiHKCs5fp2CTtDFMEvo3JkZbEKVn5P7/UUSD5rBkny+Xy9vb3fffddV1fXysqKVCB4w/dC25L6&#10;+voTJ07YbLY1dvEej/2PF6JK6QeucoVC4XK5jh8/HgwGW1paFhYWtjY9IB8lGo1Go9GqqiqLxfKi&#10;utSDMKUpWgpL7nO9Tud0OGiKknJDsGyjvQOmbLDi5vV6u7q6vvvuO4/HEwgEYIM14iufjBuNxqNH&#10;jzY2NrrdbjBgt/5GiFSlBaJKaUa+3AZlzF5//XWe5+/evbu4uLiFMImiGAwGu7u7w+FwIBA4fPgw&#10;tBWT5hfP7YqHKId0VQvCGItIZBSM1Wp1uVxrJj84peaWuyAajc7MzHR0dNy4cWNgYADaum1xSkGS&#10;Dh069PrrrzudTuppTOnTDfZ80H+sEFVKP/LrVa1WFxcXx+PxeDze0dHh9Xq3nhZFo9H+/n5osnTk&#10;yBEo+A33w3PTJghxYFkW2mHuPjgAI8yyrMORaTabwbu9592dnnUnRaPRJ0+etLS0fP/99+Pj47FY&#10;bDNLEH5RaJrW6XQHDhw4deqUPP+W1E56PhBV2kNgBUepVBYWFsZiMVEUJWHaYvkmHo8/efLk8uXL&#10;8/PzdXV1paWl0Czg+dwP8CkKhYLjuFAolCbXkqjkuJycHKVajZ6Lk1uUAb35bty40draOjMzgzZX&#10;dhAyiqIMBsOBAwfeeOON4uJipVJJlOg5Q1RpbwF3BsdxJSUlCKF4PN7Z2enz+bb2MYmiOD09ffv2&#10;7YWFBa/Xu3///oyMjOe2MAduoPS5lhBCWK1Wu3NyFAqFiBGSJ/rLKo+kC0mPYrHY4uJiX1/fzZs3&#10;e3p6oKnn6oA28XDTNG02m6uqqk6ePFlcXByJRHw+H1TvTOsYCVtBVGkPEUVxZWVlcnIyHA7b7XYQ&#10;JoxxV1fX0tLSFmYITNmWl5c7OztnZ2dnZmZqamqgXLd8HrenIvW0ndTuVsqgUolOp3c6XRRNrdmV&#10;9GcajwR825FIZGxsrKOj49atW9CVE8tKuG04F6Np2mKxHDp06MSJE4WFhaFQ6N69e48ePaqoqHjt&#10;tdcMBgMxmp4PRJX2CkEQ/H5/T0/PtWvX/H5/bW1tTU1NWVkZmCFdXV0LCwtSc5QNwRjHYrGhoaFA&#10;IDA7O3v8+PGioiK9Xr+m8uFeDB58K6tFP3a7L4pmaJs9w2bPEDHe64kbQigejy8tLQ0ODra2tnZ3&#10;d09MTMA538w+hXMol6SioiKE0IMHD7788suHDx96PB6e548ePWo0GokwPQeIKu0JoigGAoG+vr7/&#10;/d//vXHjBgQKFBQUlJaWVlRUgC+5vb19bm5ua2FCCGGMZ2ZmWlpapqenDx06dPDgwfz8/L2O/wZV&#10;gkmcIGwzwq0RkcgwjNPl0ui0wmq1ptVQa4TSLFHxeJzn+YmJiY6OjpaWluHh4ZWVFYQQrGPKjdM1&#10;Z4+mabvdfuTIkYaGhvz8fJZlg8FgKBTy+XwzMzPLy8s8z8fj8draWmiDnM5BE9ZBVCn9gCTdv3//&#10;q6++un37ts/nc7vdDodDq9VC092ysjIQpra2tunpaZ7nt1hfgyeXl5d7enqmp6fHx8cPHz5cUVGx&#10;y2Yn2wIjxBijnZZnk9L/WCWXneNmVcpVR5KYKOu1y2STZxEEwev19vf3d3d3d3R0TE1NwVrbFqEV&#10;Uk51Zmbm0aNH6+vrc3Nz4aiVSmV5efnp06ehqMCdO3fi8TjG+NixY2Qqt9eQLpXpBH6Qg8FgT0/P&#10;f//3fzc3N4MkNTY2vvHGG263G2KmGYYxGAwmk0mhUPj9/pWVlc1W5QBwMwmCEIlEpqenR0dHQ6EQ&#10;CBzM5tJ+k8AOY7FYMBjkwVbaRDG37lIpIoQpbMvIePv8+YLCAkxhLCJK2lLa5y6GD47tcDg8ODjY&#10;0tLy7bff9vT0zMzMrLeMsAyUWIhQKBQ5OTn19fX19fXwBcEGEBxgt9tZlp2ZmZmenp6dnfX7/Tqd&#10;zmazcRxHhGnvIKqUNkCSVlZWenp6vvjiC+gm5nQ6T58+febMmfz8fPkaM1z0VquV4zgQJnkSLyC/&#10;l+AtNE2Hw+GlpaXp6enJyclgMMgwDMQNrH/j7hEEIRQOJQaWmipJ0DSdn1/wzrvvWq0WOJRVVcKy&#10;DVMfr2T+xGKx8fHx77///tq1ay0tLWNjY1LQtjzuUX5OpDQUWBs9efJkbW2ty+WSigFIJ1yr1drt&#10;do7jYM1hbm5ucXFRrVZnZGRAo1CiTXsBUaX0IIoiz/N+v7+3t/d3v/vdzZs3/X5/dnb2m2++2dTU&#10;VFBQAJIklw+apjUajcVi0ev10WjU7/dHo1H0bMYDevbWgtUlhFAwGJydnR0dHV1YWIhEIkqlErp7&#10;I9l9svsbRhTFcCjMx2Ki+LRm5Op/iXa2clVCG9T4FlmWPbB//1vnzqnUKgwLctLa3k5VSUxUI5md&#10;nW1ra7t58+b169eHh4elWDD52UOJc7jG2w1BSY2NjUeOHLHb7VIkhDyMG5q+ZWZmchw3PT09MzMz&#10;Ozvr9Xo1Gg301CSqtBcQv1IakIpjdHV1ff75562trcvLy263+/Tp001NTZKVJN0hUkU3hUJht9uP&#10;Hj1qNpvNZvO9e/fm5+fBNlm/hi1JEko0U5ycnPT7/cPDwx6PZ9++feXl5ZKzKV13y+ow1q2jb7Mw&#10;J0vM4Dgux+3WqNUYFuBWfUkp9Hp7+qGJ4io8zy8sLHg8ngcPHvT29oJSPP3IzY9dTLThtlqthw4d&#10;gtZJer0e0mvkPwASDMNkZmaePn0aY/zFF188ePCgu7sbTktDQ4PRaNz6Ewk7gKjSrpAC9iKRyIMH&#10;D37729/eunUrFApBp+8zZ87k5uaCD2LNTze8HR4YjcbKykqtVmuxWG7fvv3kyZNoNLr+LWt+6uEZ&#10;v9/v9/vn5uZAm0pLS0tLS61WqzQZ2Q2gm7vcj1qtysvLY5inNbN340WKx+OLi4s9PT19fX0PHz6c&#10;mZnx+/08z0NvmGSGqlAonE5nbW3t4cOHc3JyVCoVSpQH2NAdjhCiadrhcLz55psURX322WeDg4Md&#10;HR0IIYZhYFWOqFJ6IaqUBqAv7ieffHL79u1AIOByuc6ePXvu3Dm32w2tSjb8EUYJOwg6EeTl5YEn&#10;tbm5WZ7RjrfMgAMzzefzBQKBx48fd3V1FRcXV1RUVFZWOhwOaIS52Xu3BcuillJHRCKiKEqvN+Tl&#10;59MUtZsbFwK1Z2Zmenp6BgcHBwcH5+bmgsGgVOpz20FKda/Ky8trampgEVPybW92fqTnGYax2+2N&#10;jY0Ioc8+++zhw4ddXV3gL29oaDAYDIhYTOmDqNLOAUUIhUL9/f2ffvrprVu3lpeXnU7n22+//fbb&#10;b+fm5iZZIwmuZpVKlZWVZTAYsrKy2trampubFxcXoeLS1lMSkK1oNBqJRMDfNDg4ePfu3ZKSkqqq&#10;qpycHHA57eCekXpASbELKSAiEYmYoqwWi91u3/EdC2f48ePHvb29Q0NDw8PD4EqLx+PShA5tLtmi&#10;rMqtzWY7duwYLP9LxYiTHxjENJ06dUoUxd/+9rdDQ0NQEksUxePHj5tMps2GQUgVokq7gud5j8fz&#10;0Ucf3blzx+/3OxyO8+fPnz9/Hqwk+Z28YYoDlmWig9FkMBgqKyszMjLsdvs333wzNDQEYTKbDUBu&#10;SWGMwb315MmT8fHxgYGBrq6u3NzcioqK0tJSKHGJ1s0it9gzRVEsy3IcFw6Ht65at/EeEGYYJicn&#10;x2DcJsBnjb7AQUE5JI/H093d/ejRo6mpKZ/PB8bR+vns1jtnGKa4uPjEiRNVVVVOp5NlWemD8EaN&#10;HjY+HIwxxhaL5dSpUzRN/9d//deDBw+6uroQQhRFNTQ06PX6JIdE2BqiSjsEzJPe3t5//ud/bm9v&#10;9/v9NpvtnXfeeeedd5xOJ0hSkvewfDOcCOo7ceJEVlZWS0vL9evXIa10a22SHoA28Tw/Nzfn8/mG&#10;h4c7OzutVmteXl51dXV+fj6YCcl4YXCixzfsMzU/OsYYIaVSmZeXp1Qqt43DFBO12SAGdXh4uLu7&#10;+/Hjx7AeHwgEpODszRxtG+6TYRiTyVRbW1tfX5+fn69Wq+Wz2g2dfVsDCxRgMX366aePHj26f/8+&#10;xGrW19dDk7hk9kPYAqJKKSMtA/X39//TP/3TnTt3QqGQzWa7cOHChQsXwJuT0tRgPTRNw7q1w+Go&#10;qKi4cuVKX19fJBLZcOMNPwgnwiB9Pp/P53v06NGDBw86OjqsVmt+fn5VVZXb7dbpdDDUrSPLd9j4&#10;TBRFhDiOy8nJoShqTYC4KIpIRBgnigeIYiwW8/v9o6OjMFObnp6en58PBALyZBFJSeW21YZjg58E&#10;tVpdVlbW2NhYWlqamZkJerRm45SOCwZDUZTNZmtsbKRp+tNPPx0YGLh37x48f/z4cY1Gs8tvn0BU&#10;aSfwPD8wMPAP//APt2/fDofDNpvtgw8+uHDhgt1ul9sgu7k0McYcx2VlZYGZ09ra+pvf/Mbv99M0&#10;DbcorDqtf6NcYmBLeMbn8/n9/sePH3s8nlu3bqnV6qysrIMHD5aXl5vNZo7jNnRs0zTNsizDMDtw&#10;LYEjxulyrerRunfzfDwUCs7OzXk8nt7e3qmpqVAotLKy4vf7Jc+RVBJTfqvjNQKHELTblgKOEEJ2&#10;u/2tt96qrq52uVwqlUqenbvL7wUhxDCMzWY7efIkz/Mff/zxo0ePenp6YGXj2LFj8j4ohB1AVCk1&#10;wN8xODj4y1/+sq2tLRwOm0ym999//6c//SmUQNrw0k/NHSPbmKZplUqVk5Oj1+tLSkpu3rzZ3NwM&#10;/RQZhtm6Fsr6x4IgQF1wqNU7PDx8//59pVLJMIzb7T5w4ABEFahUKvk0R16vevUkJHcYHMe5XC6r&#10;1bpaexJqHvF8KBicn5/3PHjQ0dExOj4Gia+woBaLxeTyt/ZzEw44aXa8ZppMURQkkRw/fvxHP/qR&#10;y+VSKpWQ5YM2+hZSlSe5XQmVmN544w2E0CeffPLo0aPOzk6EEE3TtbW1UEE0pZ0TJIgqJQtEb0ej&#10;0eHh4b/927+9c+dOLBYzmUwffvjhBx98kJGRsf7S3/11iROpDyaTyWAwuFyumpqar776qr29XYpp&#10;SvVTpPsqEonMzMzA1GNqaqqvrw9CqxiGycjIqKmpqa2tNZlMLMsqlcpwOCyIAkJITLooEkVTuTk5&#10;arUKiWIgGGxvb7927frE+HgwGGRZlud579JSMBxCiakZzMs2c2DJlUh+cgBw5AmCUFVV9d5772Vn&#10;ZzscDrk7bP0Od4Z8JxBg2dTURFHUf/zHfzx58qSjoyMSiUQikYaGBq1WS4RpZxBVSo2BgYFf/vKX&#10;7e3tsVjMaDReunTpgw8+gOoWa37Y03hFgnOHoiiTyaRWq7OzswcHBz///HOPx7OzvUmPpelPOByG&#10;5S24jaenp2maLiwsNBgMYK+tBALRWPSpJGG0dbdvQRAYmnG6nAoFK4poYWGh+XpzZ2cHz/PxuCDE&#10;43EIVcdIfLbLSPK+ZymdDdxSeXl5P//5z8vLy00m09YFldICTvQ9t1qtjY2NgiB8/PHHjx8/bmtr&#10;i0QiNE3X19cTi2lnEFXaHikuCSZuYCXp9fqf//znFy9efD5NJSV3BmiE2WwuKyvr6ur63e9+NzEx&#10;AYtu4FtBCIGEpTQkeZknSGeBNI54PA5ZwZiiEMaCKIqJXJEtCrhhhGiKslgsBQWFtIIR4oLPtzw6&#10;OhoMhlZHhRNREWgn9fnB6xyLxaB1ndPpfP/990tLSy0WixS2ijbJIEk7GGObzdbU1CSK4q9+9SuI&#10;Zf3oo48UCsWxY8dI2e8dQFRpG6RpxdDQ0C9+8YuOjg5BEMxmM0iSxWJJl3s7GaT9syxrtVobGhoO&#10;HDjQ19f31VdfDQwMQIfezZInUiUYDM7Pz4fDYVhUolbVBCNowy0iESMRIXH954giQohjOYvZYrVY&#10;KEzFBH7J6130LlIUlruM4MGO7RmlUllUVPTOO++Ul5frdDq1Wi2vu4CfDUTai69G7rAzGAxNTU0I&#10;oX/7t397/PjxvXv3wD332muvybMgCclAVGl7wDH893//952dnaFQyGg0fvjhhx9++CHMFBBCKcfy&#10;pM4a5y484DjObrdbLJYDBw54PJ5vv/22t7c3FAqhdZ0XUyUej0PF8UAgoNaoFQoFp+QisagIu91c&#10;SHCiugBN4fz8PLPFjBAKRyIjIyPgpMeYwqu13kCPUhAlKaZJpVIdPXr07NmzRUVFEH4FG8h72O3p&#10;9A096/mGxQGbzXbmzJlwOPzJJ59MTExAobhoNFpTU6PRaPZ0MD8wiCpthbTi9otf/KK1tRVW3D78&#10;8MP333//eRYkXL/etMbRazQajxw5cujQoampqVu3brW1tcEquxQXnuotSlEUz/NLS0uRaARjTNEU&#10;TTNSSSS5t3ujRA8kCiISsTPLyXGcKAjRcHh+fn41BwVLZgxKsm6AlCIL9UOqqqpOnDiRnZ3NcRzD&#10;MFssLzw30xWgKCojI+Odd95RKBSffvrp6OhoS0sLRJnV1NRIff32dEg/DIgqbQr4gD0ez9/93d+1&#10;traGQiGDwXDp0qWLFy+azWZ5FtVzlqf1z0AKBUKoqKgoLy/v7NmzUHVobGwsFApFo1EpawwigGBx&#10;auvPisVi8/PzXq/X4chCFIUpjCiMBIRQour20/ZJCCGUKDKJMMY0Qxn1+vy8PIZRxHneu7Q0OjoK&#10;kdarLnLQN4yQuHEPFVEUkSiCgwwq5OXn59fX11dVVZnNZmmxH71MnSPB/w3CRFEUOL+7urp+9atf&#10;YYxBmF70GF8NiCptgBS9PTQ0BKGSgiDY7fb333//4sWLNptNXgbguQkT3iQIe82aGvTqaGpqOn36&#10;9OTkZGtra1dX19zc3PLyMlhPSFaqabPBQxjE4uLism9ZEASaZhiaBmeVvAnAmrfB9A0hRNO00WjM&#10;cbtpiooLgm9paW5uDmEsrjqdRCQ5pNYs/yMRIUQhrGAYlUql1+udTmdVVVVVVVVWVpZU/nHb8IsX&#10;qFMYY7PZDBbTxx9/PDIy0t7eDq0ZDh8+TArFJQNRpY2JRqMDAwP/+I//2NraGovFbDbbpUuX3nvv&#10;PbPZDBvgZwtLPh+2vaDhjoXgHZqmc3Nz8/LyfvKTn4yPj3d0dPT19UHHjpWVlUgkIplLa8ROChcI&#10;BALT09PhSNigNKhUKpVSGed5YfPJoJiwfRDGWU6XwWhCIoqEIxOTk96lJYQQ+IUQlpXHTfyDMcYU&#10;xdC0Wq02GowOh6PqwIHq6mqHw8GyrPhshxJ5QvIOT+XeIM2XjUbjW2+9xfP8f/7nf46Ojra1tZlM&#10;JrvdXlRUJHd+ETaEqNIGYIyj0WhnZ+fQ0JAgCA6H4+LFiz/96U/NZrN0P7zM7Xfk0ZWiKLIsm5eX&#10;l5+f/+Mf/3hubs7j8UC9NK/Xu7i4uLy8DJFKsNwugRCKRCLzCwvhUNhgMLIK9mnLk40/FUFjJQoh&#10;TNP5Bfk6vU5EYigcGhsdDYdDNM0IghAXRYQxpmhwd1MUpeQ4bQJ7Zua+ysp9lZUZGRmsYnWaBuPZ&#10;0Kf28kzf1iAIglqtPnPmDM/zX3zxRSwWKykpIfXhkoSo0sbodLrTp097vd7bt2/X1dW99957JpPp&#10;lZAkCfnsDG5sCO1xOp2NjY3xeHx2dvb+/fsej2d+fj4Wi0UikYWFBb/fH4vFoK5TPB5fXFhYWVmx&#10;CcK2jmkxEVkpIsxwiiy3i1YwgigEA4GpqSmGUVA0JYoiRohmWZ1Bp9XpNCq1XqdzOBxFRUVFhYVQ&#10;oj8RavXMHE1STPmhvcxgjBmGMZvN58+fh5pwR44cAUN7i1xoAkBUaVMyMjLee++9uro6SJGFJ18V&#10;SVrPehMjIyPj5MmTJ0+exBiHQqGxsbGhoSGIBojFYhDtbTAYhHhcEOIoUZcyvm3MAYX0Br3T5ZLi&#10;JNVq9b59+zRqNadS0gqFWqd1upz5+fnZrmydTosTpQPAt40S8QLyu/bVuodhtHCdWCyWCxcugMrL&#10;U4jRq3ZQzxOiSptC07TNZpMS3NBGK/SvCnhdNgzUyZSe1Ol0ZWVlpaWl0jOBQGB+fj4SiVisVpgU&#10;MgoFzTAxnt88xgjaUGKHw+FyOhUsizEymc3nzp1TKpXWDJveaKRoCiGEKeqZZDpRvoOtjmIHx/4C&#10;kWagUj2GV+4QXghElbYi1SKqLzNbr1XJc8rAZtHr9TqdTnpJEEWGohmKohAWt0iBw4hmGLc7R+p8&#10;rdfrDxw4gGlKREgUBIQp8amb++mDbU8xTqX+5AtnsxiODV8irIGo0qasNyh+wID4btjtctUPIooK&#10;hlEwCgqHhU3PCEYIKRSK7OxsZWIJHIsIJcwETNPr3yiFLiUzyNSO6oWytWX9ah3Lc4ao0vaQCwih&#10;1YpCyTRiUqvVTqdzi04K69//Az6/5OLZAa+k45bwPJHmsKBKWzj7oQCAyWh0uVybqRLe6D8CQQ5R&#10;JUKygLm0TTspjOyZdqvFslqrm0BIHaJKhKQAi4ll2a278mKEsl3ZWq0WyxoLo8Q/z3PAhFcXokqE&#10;ZIFE2S2KN2GMOY7Lzc1VKpVEgQg7hqgSIQWk9nDw5/qwCYPBkJObq4AaBsRjRNgRRJUIKUBRFMdx&#10;m63EYYwzMx0Oh0PBKjDGGK3+8/zHSXilIapESAHo8S2vtSbPTcMYZ7tcOp0O6rwQPSLsDKJKhNSA&#10;9iHwWF5gAIq6ud1ujUZDJm+E3UBUiZAaks8bPVuQAGp3ZLuzSVcPwi4hqkRIASlkaTW//9mXjEaj&#10;3Z6pYBUvaniEHwZElQipAemBUPBozfN2u91mszI0SWMi7AqiSoTUgAq8G+Ytu91ug8EgFTV/WhIz&#10;8c8LGjLhFYOoEiE1pEmc3KkkiqJCoXC73WqNBlPrKgAQOSKkAjG2CSkjuZbk/QigHwnLsiJ4wYkS&#10;EXYKsZUIqQG20pqoJYSQ3W53OBzQRZZA2A1ElQgpA7GU0EFImsdlZmYajUZ5PgqBsDOIKhFSBpbh&#10;wOENFSwZhnFBVPer2WqB8FJBriHCTpAXD8AYa7Xa3NxcnU5HDCXC7iGqRNgJYC5JGmQ0GsGpRIoo&#10;EXYPUSXCToBZm9RZKDMz02azbVOmkkBIDqJKhJ0AJU0kGcrKyjKZTOD/JhB2CflxI+wEmMHRNA2N&#10;wsHVTZxKhLRAbCXCDmEYRqlUKhQKg8HgdDqVSuWLHhHhBwJRJcIOgVhKiqIsFktGRgYLVXEJhF1D&#10;VImwQ6RJnNPptNvtJKqbkC6IKhF2DphLmZmZBoOBOJUI6YJ4uwk7AeKSaJrW6XQajUar1b7oERF+&#10;OBBVIuwcjLHFYmFZlri6CWmEqBJhJ2CMRVGkKCorKwty4sB6IvM4wu7BJEWAsGNEUYzH4yjRdklK&#10;i3vR4yK82hBVIuyW9QW8X9RICD8MiCoR0gOZwRHSBVElAoHwckHilQgEwssFWYMjpJn11jeZ1hFS&#10;gqgSYedAzyWU0B1JfaTeJ7AwR1xOhJQgqkRIFrkRFI/HA4FAIBCIxWKiKHIcp9VqVSoVTdMgSaFQ&#10;KBKJ6PV6UgqOkCrkiiGkgCAI0Wh0dHT09u3b3d3dXq83Go0ihFiW1Wq1paWltbW1JSUlFEXdvXt3&#10;dHT0Rz/6kdFofNGjJrxikDU4wvbARSIIwtzc3K1bt77++uu7d+96vV5cBFNBAAAG6UlEQVS73W6x&#10;WBQKhc/nGx8fZ1k2Ly+vpKTEZrN1dnaazea/+qu/ysjIQOumeATCFhBbiZAUPM9PT09//fXXv/nN&#10;b0ZGRgoKCi5dulRZWWkwGCiKCoVCMzMzzc3N33zzTWdnp1KpDAaDjY2NPM+LokjEiJASRJUISbGy&#10;stLS0vL55597PJ6qqqo/+ZM/qa+vN5vNUgO4WCxWVVVVXV397//+793d3fF4XEgAhXSJNhGShKgS&#10;YXsEQZiYmGhubvZ4PCaT6dSpU3V1dVarVd6TkmXZ/Px8i8WiVqv/5m/+Znh4WHqJSBIhJUgUJWF7&#10;IpHI0NBQZ2enz+ez2WyFhYV6vX6N0GCMaZo2Go2nT5++ePGixWKR8nUJhJQgqkTYnnA4PDk5OT8/&#10;H41GMcYKhUIuN1gGTdMmk+nkyZNFRUVQM5cspxBShagSYXtisVgwGOR5Ph6P+/1+r9fL8zxKKI4U&#10;SwnQNJ2fn19dXQ39BeSzPAIhGcgVQ9geiqIUCgVN0xRFjY2N3bp1a2RkJBKJSKqEnrWJNBpNeXm5&#10;TqeD91IURWZzhOQh3m7C9rAsq9frVSoVxnh5efnq1atGo/Hdd98tLi7WaDTrt1coFEVFRSsrKyzL&#10;SukmxOdNSBL6L//yL1/0GAgvOxRFhcPh4eHhycnJSCQSCAQePnw4MTEBaqXRaGialisORVE2m62g&#10;oAB6n4CthEgUJSE5iCoRtgdjzLJsOBweGRlZWlried7v9w8NDfX09Pj9fqVSqVKpWJaVu70ZhoEH&#10;4BonqkRIHqJKhKRQKpV6vT4QCIyPj/v9foRQPB73er2dnZ0dHR0+n49hGK1Wq1QqJemBLgPEUCKk&#10;ClElwvZIS/7Z2dkURXm9Xr/fD9kksVhsenr67t27/f39PM8rlUqtVgtiJOmRtJMXeAiEVwiiSoQU&#10;MBqNxcXFFoslEon4/f5wOAx1S3ien5ycbGtre/ToEc/zWq1Wp9PRNA3vIrYSISWIKhFSgKIoqFhS&#10;VFSkVqsjkUgoFIpGo6IoCoLA8/zIyEhbW5vP59Pr9VarFQIpiSoRUoKoEiFZJE+2QqHIysqqqqrK&#10;y8tTq9XBYNDv90M6riiKwWCwv79/fHzcbDY7nU6IpURElQhJQ1SJsBMwxiqVKj8/v7Ky0m63QzGT&#10;cDgM2hSJRMbHx6enp91ut8PhAAcTCfImJAlRJUJSrEkrQQiB0Oj1+pKSkqKiooyMjFgs5vf7Q6EQ&#10;9NSdn5/neX7//v0GgwHiwl/U4AmvFkSVCNsjCEIwGFxZWaEoCnzYkqsItMlqtVZWVrpcLpZl5+bm&#10;AoEAGE3BYLCioqK4uBjCl170cRBeDYgqEbYnFosNDg729/fr9Xq1Wg1Wjzw2EmOsVCqzs7NLSkow&#10;xiMjI1JMk9PprK2t5TiOqBIhSYhRTdgenufHxsbu3r07OTkZj8elqZz0AISJ47iCgoKf/exnNTU1&#10;kAEXi8VmZmZgke7FDZ/wikFUiZAUsVhsdnZ2fHw8HA7DM1KpAHk9AFEUs7Kyamtr9Xo9hDKtiaUk&#10;ELaFqBJhe8B7PTEx0d/fv7S0JJlLG1pADMM4nU6oJUDTtMVikYIDCIRkIKpESApBEBYXFzs7OwcG&#10;BkKh0JqXAFinEwQhEAjwPE/TtNlsLisrkyfHEQjbQlSJkCyhUKinp+cPf/iDJEygNaBE8K8gCDMz&#10;M+3t7cvLyyqV6uDBgwcPHoTiSsS1REgSUvWNkCyCIExNTf3hD39gGKapqamsrMxsNjMMA2KEMeZ5&#10;fn5+/vr16zdu3OB5vrKy8vz58y6XC5E2J4RUIKpESApINFGpVIuLi7///e/HxsZqamqKi4utVivH&#10;cSjhDu/u7r5y5crU1NSBAwd+9rOf1dfXq1SqFz12wisG6ehN2J5gMHj58uVPPvlEpVKp1eqlpSVo&#10;LkBRlMlk0uv1FEUFAoHR0VGv18swTGFh4blz5+rq6jIzMxmGQYlAcGIuEZKBqBJhe8LhcGdnZ29v&#10;b0lJidlsDgaDsB735MmTYDAIkQHxeDwejxsMhv3797/22mtFRUU6nU5e8o00FCAkCVElwvbE4/HF&#10;xcWVlRWz2cxxnCiKoVDI5/P5/f6VlRVoEkdRFMdxGo3GYDCsjwYgqkRIHqJKhO2BKG1BEKRcE5TI&#10;15Vil0CYYIP1kzWiSoTkId5uQlJA0r8kQNJiv7wSgFx6yK8dYccQVSIkxYYVuNfbPvKUXbkwESuJ&#10;kDxElQjbs6GmbPEklvWkJEYTIVWIKhFSIHmTR5KkLQwrAmFDiCoRkoXICuH5QNbgCMmSzKVClIuw&#10;e4gqEQiElwtSM4BAILxcEFUiEAgvF0SVCATCywVRJQKB8HJBVIlAILxcEFUiEAgvF/8fUtMxIY1/&#10;avYAAAAASUVORK5CYIIBAAD//1BLAwQUAAAACACHTuJA7BreUgCiCwCNoQsAFAAAAGRycy9tZWRp&#10;YS9pbWFnZTEucG5nAP//AACJUE5HDQoaCgAAAA1JSERSAAAFqAAAA3sIAgAAAC886r0AAAAJcEhZ&#10;cwAADsQAAA7EAZUrDhsAACAASURBVHic7L13lFTXnS76OzlUDt1V1YkOQNPkHIQJAgWQZMlIthyk&#10;sTW2r+1xuvZ6nvFbM8/z1r13Zu7MPHuuJ3iC7bE1smXJsrKFACMQAiGSaGhooGlo6FzV3ZXDSXuf&#10;c94fp6kuqnNDI5D6WyxWnVM7nVNdp/b+9vf7fkTs1Z/F5yzxVJfBDD5ckOLhyoDc1SeI3tCUG3l7&#10;z7uLVyxIpzLW4cmjTXMb6hwuu3VYU1e167V9pUF/dV3V8cONG7eus9lFAHhn33vZdK6mrmr+4noA&#10;SCRSRw++z/Nc9eyq0yfO7vjMg4cPHPd4XXPq61587vXPPvXoDV/rbQdFUonf7iQ05Fi/Jnn2vLJu&#10;6WhfMVXR7ESYps2EGuJFbprG03fyYuk77wGA+6mn9FQq88orAJBcuoBcMs/lc45dd+cre3t6wp/9&#10;wqMA8Nx/vVxeHrpvVQPu6kLzFzmv/SXccUifPO2KhwEg5Q05Vyz9oIczFXTINhetuRk0hbp/9YN/&#10;KA365Zz83//sq+eaWl57efeX/+TJWDR+cP+Rx594xONz3/TRzuBOhyKpHi4MAHElKNj4CdZCCHTU&#10;ZKD9BEHkT5LsIxxfMy2jHAmK1JrLXE6kH55C3Xg0caG5FQCwhlPptM/vtc6TFLluwyoAaG/rvNRy&#10;RbQJAJDN5ELlAVVRnS5nVU25IAqFTZ1rOhsMZmtnp0W+VUUhm202ycx56dk3H//8gyTJ3uhFzuBD&#10;DU3DUs8lD+rAwKbt8z1lwYnUSiIGABSdSre01g+cy5+X7B6pdq4v4J2u4c4AINzUFtx3kPR4vN/4&#10;RvSv/goAcl/6tN0lFhWTc4qHi+g6kSPKWZYeo8FUNF4TTF7ocrhL7ArOTnY8BEHSJEMRDE1S2NAn&#10;0oKddVEkm1ZjpmmMXZKn7RwtqFi2mqVJxsa6U8oAAPC0TTcxNtBojRAEKdB2GWetAgRBOjlfYQEZ&#10;ZTVdBgAb66ILHpUqlhScG/cqitq0RjWtYCiOITlkqEhX82coggYAVZfHvpkEQYqMgyZZ6+oIguQo&#10;IV/LOuRoEQCwoeW0FFy72zktiQ0EACwlCIwd6aqE0oUt0yRjFRgDLr7EeoENjSbZfJsTAU0yuqmP&#10;+6diXQUAjFaSoTjTNEiCpkmGoW7ymsi6LTQAONtbEgAz3MeHDIi0A8gcPZV1USFIIKWs3Hb5qolN&#10;QzeuXu4EAIKCyqpyqIPlKxepCDU3tQDA6febFVnZun1jTd2st3a9c8/2TVYLh/YfWbV2aUvzZZfd&#10;/sAn7gWA5asWHz/aOKe+7gbHdpuDwRqRUfhwn5ySRitj6AbNmxgTFEVN0zDyrIfna19Twz3Sa78H&#10;gMj2u0MN1ROp/uCOe3e+svcf/ve/A8DKVUse2L4BTp/sKZ8vcD4nqNM05mlFvC/ui4cBADMcOXvu&#10;Bz2cqUPRKZg88XGuqUVV1Pr6OWs/tuL1F3e3tl75wpcfLw36S4N+KSf/6z8+/ejjDzQsvINvywyO&#10;HW68eO4yANQvmL1m/fKb0qZu6AxlyipJUuQEqyCkpGMHKDqTTH9B1z0mMADAMW1+7ysq3Drug2a8&#10;DB2dWl1ZkkmKXLCovuj8vj0HrRfVdVXxWLK6ttLjtb21673FyxeceK+xJOArZD0unL3YH45ms1Jn&#10;B9HcZPcHNmPtjN+/x+/7T56reOPl/avWLQuVB6Y2whl8FMCyNJTPifdyXq3VmTuf6FY9FbPGrTVI&#10;izOoZHGw9ywq62+1zovZhHjmmGT3JEOzfGUlY6+3ZzAFKJIa3HcQANxPPZV69lkAiGxeGxrGegAA&#10;SZG6TlCUaWg6jP1BEDQAOPkpTulN00C6ikC1sy7dnFAj2NApEjhKHJclocnrpq/YQDktab0el5sw&#10;TaNwiS4yjqICyBicZ6pYotkh4sNa/6u6DKOvovNdIF1lKC4/qmmFyDiPH25cvm5hnvgAgHhfRlXU&#10;0Cz/iDeEJhmCIK3yFrlDkTRP20iCYiiOJCjrFlEEZV11vhgAEARZyFCQBAkADMXxpq2wL93Uxx05&#10;wpih6TzTNClgA7GUQJNMnsMaDaZp0CSDRylz7aYhTZcBDRJ2DMndFBKEoThaZ2gAoJE6w318+MDz&#10;XDpL2W1GPKdMfINuRGiatmjpfCkri3YBaQgAeIGP9PQBwJW2TpZjDKw7XY55C+fY7Tak4bOnztMU&#10;3dsTqamrAoDZc2pC5cGW5ssAwPEsAAg2ftPWu5CKb8J13pbQDZ3RECnaTUUBAGKkH7zBkthgKFNW&#10;SMY2LZOPQtYDtbdLu3fDZFgPCw/uuPfBHfcCAOruJk4eSzm95QFHG+ICdyDxgVTMX71qvU4Hqz2j&#10;fzS3OZIavcQ1oe2OItTOrf7Tv/iG0+0EgEXL5t//0BbrWwkAK9YsqagqE+3CmA3M4LbGscON0f7Y&#10;408+AgD79hw8drjxpnAfNE0jnaBp01TNCRRHqtKlyW9joyGZuN+iPCyoqC4a3+H3vmIwD5NU7Y0P&#10;bALgGSZOEBnTLJ5STwQ0RTmco/6ADvRFSYLovNod7mFEm9DT2QsAiVgCaZpVwOPz1M2tqa6rOrjv&#10;yOy51WWVIYqiTGMuANB01OX62bzFKZ9//F2yGXzEwbI0W10b7xWdufNe6ULiqiSWz5kgZ0GRbGhJ&#10;XbzXZmtr5ZTBXw0xmxAvJeAShCvmOSoDllx3BjcOTcOZ46c5ACoYJBgGXb0KAJ55xc86Oafo2NCR&#10;YncAS5tySmZ4giLZna/sPXa0EQDWrF1uzbsGYWIASCuMeyqPsSFktdQES2JD5UAoIjXGQCGfMnGl&#10;QB55sUPhSRVL+VU0NlBajRXqQTha5GhxIgt1GWfHXZAXjsTSR0ywfFFdAGhv61q+bqH1GgAIIDPp&#10;bDKeKq8OEAQ5YrMi45Qhq+mypbaw/llvMRRHYNI0jRHJi0J6Ba7xQQCgm9etsCiCGo1ryI+coWko&#10;YJomC8PEDGU3TH1ctstiSZChjnuHBwk7XXVRJVMbVR4qlgBAN3U65Q254uFB7oMlJ6igm8HtD9Mw&#10;gQKGMhHG07eOWbdxJQBcaG41dNPn96RT2UP7j3i9nrs2r9792j6eZ0PlQSvg5SMFjLGINdLhNGQZ&#10;AExh1HkzwhrDmDqG6dB75FkP73e+o7W0ZHfvBoDwg/eW1VdMtqlEyxVv10UWQOVtdE0dw9GKNJH1&#10;z22HbLjfm+kHAJW38ZV3MNVLEeOXGRGCwAvX/iAtarIQgdCN/rrM4IPFxXOXH3/yEStubuv9G1/4&#10;9Ws3S/SBMSFwhm6Ms3GEEMQHTojChWR6q6LWFQa5WOC4zkxuBS1UTnhGfUOIR08BrDANDqb0lenp&#10;iSR3pYtOGnjw6aepmsNpy6Rz0b5YxayQIisAEB2IZ9K59itd1bWVdpfdZrMlE6lUKt3fH6urr9VU&#10;rbuzp66+FqC8uXl1/UKvrv5WwRspdhHDMMXdz2AGBfCUBWN9rDPd7EEdiR5QvJUcx+aZ63Hrql5v&#10;LBL1XWoqPB/qboHulqQ3pJZVun2uGQHIjUBVNPmt9/ytV4GlPV/+cvwnPwGAyNaNoWuBzKqiSTmJ&#10;JyWPQxNdBgBgTNC0GXIlZY3fuWtvT0/4+z/4FgA8+/SLu17bt/2RrVZFllIAQDWnKyB6NFATCMTL&#10;oQxNMkUr8GkZDDHCbwZDschQrbdGI1wmRWFQBIV0lSBIhuImTn8QBClQLgMbqqIBgK6BQLt0zQAA&#10;0AEjrOuGgQiBsWu6XDROi9MRaLsJhmmaOS3JUkKhxsGiLUzTyGlJG+vO9zh8bBZvgg2t6OPIszBF&#10;EBmnRQlxlADXM02TBTaQiiWOFicS0SMwdgHs2NB0A49bHq5d19QGBtcHRtFsQ0PqAgxyH63nEwAz&#10;3MeHA6qUKw/p/TFaGH3VPSkwLE1RlEEaGtJOnzw7p36QwD5y8P3+8MCyNYsB4ND+I3Pm1c5tqAOA&#10;rds2Hj38/vaH7mG44t9RpOJXfreTJIjqmuJ114cDuopBxaTbbSSTAECPMi+Rc4qHTwNAFtldN3sM&#10;scNNpccaAcD7ne8op09LBw7AVFkPACDR4CMjV1LhsYsA4OGMJGKm5jHxQUFVND7cYb3OVVR5bkwJ&#10;9QEipnE0eUcSTzO4Q8HxrJKmnHZd18eaoCBtIJc+QJOOvujnAYRhpAcQRMZhO8kIX6ZvySIfo6zD&#10;drK3/6tATHHOVF4eXHVXMXP0ym/fsF5YIS2ahgiK5AWe5dj+/tiixfPsLkdPV2TpqkVWsSuXOoKh&#10;gCzJp0+cXbpqUUd7t6/U5/a4DJPJyctVVOdyvgNSp9O9gWZ8MIMZjA5fwJuil+L4eQ/qgL4OjRCz&#10;hA3RHmBFymYfmwfheJarLpNLfb1dvRWRTk4bCsJ1x8MQDwOA5CmVeLvucvJOBy/wMzzIxCHnFOP1&#10;fa5wP/C8/3vfy7zxhpFIYJvoa5gFAJqG5XTa78iEAjoAYEz0DPCSxhO8KZKKW0AEzx872vj9H3zL&#10;Ut888dQnf/g3/2oRH6qiCRwCAIO8ddwoNpBuaBTJjiZSyMPalr/B7kzTyGmpIt0HR4vY0PI0wYir&#10;d5pkp8PCw7qoSdEfiqy8tfMdXTcy6eybr+4trwxFwv061gFAVTTDMCRJ2nTfWmyg4Y4YpmloumyR&#10;GsPDOmys2zJbKZS9FHqjWCAI0rp1wzmCMcbv5Hx5WmGCtimjgSQoABAZR25MYZFFLTEUZwlbOFoc&#10;zU+Ep215DcuNQL2mCSIIkuZFDhoasmexPT1gcR9xivXOmB7d+bCzWQDIanaXc+q/W3ff/zEA8PgX&#10;FZ0vtACwRB8WCoV5pUH/w49tK2rKAsPRlhL7wwpCVgCAFATcFwGeJ2GEh3UqGg960iJvxJI0b7/J&#10;LqGxw03eYaxH5NFtZdVTdLplcoPKbbLEb71wMVpEFe4s4kNq7/ZmkwCQc5SKoTtV7tEh22Sdmmcv&#10;3oWewQwAoH7B7H17Dm7ZtgEA9u85VL9g9pSbQgiZRtTQBzLpAZbpo4w2Sd5s4pFX5pralU602MRz&#10;krxFVhYBjDxBd9jez+RWlDpvkS/yoNxjSkEuFjKZbNvFK0UnDWOQdpQlOZ3KyLKKMUqnMoIoIA0z&#10;3HWTzmQilUlm/AGf02kbGEhoqrZgUf2ZxvMbt66zCuhGSTzxsE08o0m/wvSM9GMG48Dlc+a4xYmB&#10;DlqXODPnMAZAGwANIAsaIaYJp857SMEjOMQRaQte5Grra6C+pi8c43q73PFw4btiol+Efrh2Ls+D&#10;iE4XK7AzPMhoSKey4ktvUsmcZWiaevZZK8gl/Yl7fSydy0oMjtUEEcZEdIDO6PY2zT/Lz/g8KgBo&#10;Gr6aJUOjuIqnU1nGSHtL9N4E53LyAMotuygFSzb2llovm6ZhmkObOtjQCuM7kK5iStMNrJtYZEYw&#10;5nfxJcN9PW9wPBb9Ma45qGkaoo3d8ZkHz5+52Hy6ZcdnHix8t/VCWzKeWr1+OTY0giBHDFoZTZSR&#10;bz//wuIpGIpjKA4bmooli0YR6MEf1rQaK6w7xuAllGYMjiE5AMCGNsYAWEooCika3qymyxadYWNd&#10;Y3Af2EDYQIBAZJwWy1Poz1oIirwJDxwZDdFDNMnQAMCLnLxwYe7sGVsmRiPV0XI2DotuW+4DaRgA&#10;mJmH73hQMQOACfjQ+mjc1rCsPXjekBVN4GimWJ6HVOx3ZETe6B1gEOGz227aT0sqloYjp72tbQDg&#10;/4u/yO3fLx85AgCRR7eFpsp6IBUTpgYAmOHoa/odN4Pas3eSYiKXlex9XdZrtarcMzF58K1HOpUl&#10;SHA4Rl4Zdsg2ALiJrMeF5taq6gpri+lCc2t1XdUUNGJyTlEUZSYdzO2ANeuXHzvc+LtfvQ6TNzct&#10;YjoYuh/hUg0FECpNJubRxlybsJOm7ADLCqrIunZBVS4AAMILeiJ/AoRt1A5MzZJ7TP3yJoMhuce0&#10;oSTgv9xydf6SepIg4rHkqrk1l1qucPx1+3VNJ5oXLZ8f7ukDgOWrFwNAoCwgy9dvkBJsTl6pqLNm&#10;pB8zmAhsdhHsDQCgSGpSVg05QSDJ4kFsZpyWIiCBFHcnaRfhCNA8P6KFR2nIByFfJjU329sX6m4Z&#10;saPhPEhatBMOp83jYtgZHmQQsb6499nXAIAKBj1f/nLi5z/XIxFg6fRnH/H5nKloPOBOi7yRyVH9&#10;WZfTI0Zlb61LFYikblAUybIsHWIBANbdtfLZp1/87FOPAcBzT7+0es0ylkhX+6IAkMlR7VLZvACR&#10;026dt9rYS/HpQGEujxHztuRTmYzdiKVSmYLVCAAMV2SYpoFNgyDIEWNtLOimntNSLr7kaltnJp09&#10;f+bi/MX1ZxrPe/3uiqrBbTakqwRBODnfiJdmmoblQwEFVh0WZHSdv6xu4LymgyZZmrViW7QRHUDH&#10;/RAnaKJBk0wR8cHRoo4yhVoSS5Ay3KtlNMg4a5i6dbE21i2hdJF06EbCW/IwCuxOkK7SAIA0rCb6&#10;HL4sVjgaqawm2VubU9RCl3/q3MfLz+/0lXg3XdvQGA2nTpy9dPHKaJv/sWjiF//27J/+4JuFJ1sv&#10;tO3fe+hb37tFM6c7F8gUAWQbe+u44RkMQVEBgOA4UBTTYSPIYsE3xpjmzXSWAj5gH7YCVxUNqZig&#10;gCKpfLaX4RFDhUAqlhUFNbdZQg/gaP/3vp95a7d67CQARD69PVQ+9RA2hqMRwQIAjdRCoTvPELcs&#10;2iWJGFUnOWqo98n2i9q77JoEAClvyO7z3+TxTRKqor1/9HTb5XZZkh1Ox4JF9UtWLLDe+ulPnvF6&#10;3F/8k8+NWDGp0UtcEzUnGxdX2zqf/tnzq1Yv++QTH7/Q3Pr0z57fuHnddYZqE8OBtw4f2H/47/7x&#10;L2/WwGZwI1izfvkUfD2Q1o/kZxEOWExHTl6EkR8IVlM1TZI8tpxdLMeYwLgMBimSiCXxyEkLJOVu&#10;TQsCwY7to0GSCtYdNNyiMPUbl3sAgMNhr6svNiY8c/q89aLl3KXaOYMBm7VzqlvOXRrewoq1S+xO&#10;u0V85FE9zF4HLOlH8pM24X1Negaz23lh3o2MfAYfBfAix4scgBMANA1rmoZVbGSiDE4IRkpESYh3&#10;5GUglMM3PHrF7hLtrhq1rjIZS+X6UjYp7dfiFBp5dS0m+sVEf/5Q8pSmbF5w2QSOZ3mWIIj8bIcg&#10;SdMwrP9NwyRIgiDJDyVR0t8VLvndbgBgGxqcjz0W/8lPjERC9bjwo9vsDlpO9NYEFQDoGeCB9Xp8&#10;PABkMF0txLNaFq7lgrWa2v7I1l2v7fuHv/k3AFi9Ztl9H9+gZRM9Gi9p/AASa4JKWp26BcMUYPU1&#10;ri/mTQFNMhwtXpewdjzLUkvsUFTL0kEAwI3oPizuo+iqLfpjjFosJYR7+rw+Ty4jdXeGOY6dVVu5&#10;f/fBPPFhmLqCclb4RmEIT75T6wxNMhwMER9IV4sYB1WXrYQv+TOFZqiFPh0WWTM2AXSNJLJMVcfU&#10;hlBcITGBdI2jhCIGZ1J/n6ZpKDiX1++IjFOC67gPCaVHlPZMCrqp0yRDk6yCcywl0GkZ9EiXF13E&#10;BJuunsf3dIhSklNycKE5NX+JyzdR54GrbZ0DkaGMcRzH7t97SCjY9+AFfvHy+UW1kIYkadRMn+/u&#10;O0ox9L5dBwHA7XW9d+gEAORykqKo//zDnwNAeUXo0evVRDPIg7cJkkLelKwuM5gsjNyQYEwXeHYk&#10;wpWhTIwJsuAtpOJoNMpf7HSfPjec5DQ5GtGsyTImTesCj3keAAyRBwC+L8qH+/Kze3HzZnH9+vRL&#10;L2ktLQAw8LmPh4I3us7H10QrWNHg2lMhyMkpxE438dEh2RIq6eEMnsSqTioGDQCyQUVUQUEmAHg4&#10;Y5Y4TlxiKpZ2RHsAADOcWV07Nos03ejt7nv6Z8+lkmmKopwuR3dXb9Op5pPHm57440+ObVOXRDdZ&#10;AF9WHty8Zf3CJfMAoLquavOW9ctWFce1zeCjAZRLH5DkeyR5wZAdBgEAoMlqZUkGYYjEWcYuiG6n&#10;kmscknj0fR2sKdoErEMpKqPrjlsTx4GQbBffDw987QbbCff27d15oOhk3ty0dvYshmGuXG4HgFB5&#10;IBlPllUUU8z2keJ64tGEruu6gYlhO1o5eaWGgl7XrmQ84ytdOhP2MoMJgmVplqXBDuBzahqWZQ1l&#10;BiglIZhplxEBKYJlVgMxwZQynqD9+oxmLEtbAhAA0DQ8kNVzqRxOZd1SfHwepHtCw9MZLuXwqmWV&#10;Lo9jgoasoyGi8ACgGKRukhRhVIujriOmG32t3aVv7AUAbulSx0MPRX/4Q1CUzKwydvtmu8ilovGa&#10;oCIpZF/Smd9LbpfESkFW9cFdSQVnrXwoFMFwtLD9ka2Wr0dCMruTBKaqfHbDTeV4LCn4VkcWW4lp&#10;eVqceC6YKSPv2TkRYAMhXbUcLrCWGu4EgXQVG2hcd5KbCIIgaYI/euidLds2drX3bNxyVyKRcLkd&#10;Xr+n9UKbVYYkKJpksKFxINpY9wQdSawkrIV8hJUDmDE4iqApki5OhXM9SzI262FjXTTJppQBpGuW&#10;3QYe87PO31KCIA0TC4x7uDXpZGUaSFdz5qBpaxH3QRE3Z65usWMKzplg0L3d/bXQpRKi7Fno8Xuz&#10;HrfSfIqX0pySM1uaswuX2SeW7vHEkVN9kYGyAmPUxYvnd3X05g8dTttw4mMMtF1sbz53cfOWu6zD&#10;2rnV8xfWG6bx/K9eXb5ykWWfSdMfQvL4ZsHQDWAAY4KkbpFW7fjhxpZzlwFg3oLZq29SHoE7FKQ6&#10;NEvAPG8btszWsQEACBNWFtt4X9y83OU91jj0/eFoKEr3q2JGxTDGAp+j2ZrZzsceU8+fj/71X1vn&#10;Ek88UnozwtZ0m9NyPhOuXMzZlli6WSvaZdZ0ZsFryToBYKmnkLkvnoElEWMVC3LyiCwMUjHRfoVG&#10;KgDYZ/tUIotU8YPiPuSc8sufPqfI8sM7tq3fvBoAVEV798DRvt6BorlgT1evpuFgWakg8BGFj2qc&#10;g8FLXKl0Mt0XiTqc9mBZab5wLJrACAdCJf2RaCqZLqsIFmmbrfOBoJ/j+ehA1O1x2+wix7OLlzdY&#10;qW1Jgly8vMFRsEhLJFLRvhjPc5XV5UWX0N3VK4h8eZmHoK/LGWVV8Qd8Hs91pHkilowOxAWRz299&#10;AEBfeIBmaJ/f09vdp6pqWXnwBmfDM5gaEIJE9ChJuHPy0uFJWCwk0jTnDDAcg+X/GJR4oElbU1Nk&#10;RtdvkbtHrP8sRS2dcjIXCyzH1jfMmdtQfKXvH222Xtiddk3VBFGoqq0AAH+pz+Ue3J4qr7yOAXE6&#10;bbw49GXp7uxVFXXBopFTniFc0R//jNf1ZiqWcvk2zXAfM5gsBkkQ1yyAWXJOkWTJzPRxOCWaSVFL&#10;4v729IDXdFeNqOxmWTrgpcHLAXgBqpqivJtUBDVmJNOClCryBJk4KKRaFqoqb+sL1Hqqg1MWgERU&#10;vlKQeQoBgG6Sp1PuajF36x3Hwk1twX0HAUDcvFlYvTr6938LGk7NrRHv+xjL0rmsFHCnAaCQ9QCA&#10;JGKrxWRKKdw5VwEAgarqEkeJlgDEySOWlnRTN3UjO04qrWkENtAtYD0AQMVS0RreyfmGxz7kUSjo&#10;GO4Ekfe/GNtlcwzopj4p3oQmmWhfrKqmwuV2AAAvsl7WkdOSa+5aSbHk1UsdAGCYukVDWNaehe1b&#10;8o3RwnNGtMBAuopAJQiyMMXvcIx9FRLKWC9MMKxRiYwTG2jEDMH5z6KQaWJIbtx0wuPCotjy3Aem&#10;NMvqZcTgnUm2rJmmQZPs4LdMV+mG9pO5KmePsHiO3wEAdpeYm79IOX+Wl9K8lDaam7ILl0yQ+1i8&#10;bEE+tqWnq/e1l/Z8/Tt/POWxHtj/3qc++3GL4LDw0588I+dkwSacOH7qxPFT3R293/juFwOh0jEa&#10;+SjDMA2GMhWVJOlbQXwcP9w40B+zopb27Tl4/HDjR5n7IKVxIowMMPJZbMMX2oO73h6s6HHbt21n&#10;a4uV1SO0kMsBgKkoAED5Bp96uKdn4F9+TKRyAJBcuoBZsdA7sS/vuCBL/OpAN6fkxGxSOtskL15m&#10;yYh4ZhKrikwmCzDkXhHuifCiULRClnPKwECsqrocADokm4LMpZ5MuCci2sT8iqIIbga5GZRETEQV&#10;IqownP7IxqLeeBgANFbkQ65KXrkSTru4D8bG6Oi776dT6TzrAQAcz27dtrGwDDbwL/7tNxdbLgOA&#10;aBO/+JXPOsqrFzpTAPDK8zuPHjlpFQuESj/9xMPllWUA8NrvdsUTybraWda7HMd++olPLFgyKJV/&#10;/ulXTp06CwAURa1avfTokZOfeOyBdRtXyrLyTz/8+X3bN2/dtjGVTP/TD3/+6OMPrVm/XJaV3/7q&#10;lQvXdPt+v/fLX3/SsvA4eazp1Rff1DQEAE6X8+vf/eP8J/jOW0fe/P1eq5f7H9iy6Z51AJDJZJ97&#10;5uW21narTGmw5Cvf/CPrb+CZn//W5/cCgHWldoftqS9/pohkmcEtgIEv8dyV/ugfjch6kBSNMDCM&#10;CQA9fd+zpiOj8SNjg6KyunFDgScTBELILjZFE49NOZmLhZKAvyQwglyuMM8Ly7H5uJXCwkuvF09V&#10;1lQWHi5evmDsrk3TEU8+6nLsyyZfd7jvp5lbRBjN4MMHwcYLNh78Xk3DSUkyklE76nYZEYhHUsmg&#10;6a4SnM4xOIglfiWi8BGmdnEoBQCqthBpWjaTM5NZVy5eGPkyQXBKLthxVop1J2ZVTyGPZEzjgpzi&#10;Y4fWwz5WPZ1yVwpy4clphW5o/afbggeOAoBjxw46EIj9/d8DwMDaZe6VC1mW1jTM4JjIGz0DvN07&#10;9OVty9krBVnFIy8UTdOwBCAi41R1ZWoWFXcoFJwbvoafCO9geVjIKMtQ7GhaAyvigyZZkqAMU7c8&#10;U8dNVTPcznMMYAOVhDz+wLXZuKFZV8RyJkMVf7kMU4dr6VR0AxumIVx7wo/mMFqoxchzGTTJFCll&#10;JJQuShYzCrGq1gAAIABJREFUQc9Uy+lDBGc+VmiMa7dEJWPkWxnbJ3WUKkhGWes+3BRrDwu6gS1H&#10;mPy3iQYAW2faURE7FQ9W2rGfVW0eZ2reQuJ8E6fkRCmZu9CcW7hwRGOksXrSzXQq03axPX+mtMw/&#10;ol1fJDzw+ku784cMzVgqr899/tGf/9uvn/7Z8wRB0Az9P/72zwCgYf5cX8ngciUeTU5qSB81YBUx&#10;HhNjYMRbsbPdcu7y408+woscAGy9f+MLv37tI0t8IBXTyhDxYUWjFMHEBgBgk+hvD1ushxWfYuRy&#10;2d270889N04fHA0EbXIURTIkx+NENC8PIQDUEl/63rtKbzi8pRAunzM+dyHRcpbVJDGbzJ09Jy9a&#10;INh4D632KVyAn9Bs48zJ85XV5Q6HPdwTyWakq5c7HA6HP+C1O8S8BYkky5da2qqqy/sULqGSSz0Z&#10;AGi/3O0PeEcjPizk6Y/2LB8SyPyQkIqpcMR6nQ1UKmlnOZWq9Ke6kvTYDU4Trl7pBICVa5eOUaat&#10;tX39htUP7fj6QF/0+V+/8upLu771f30ZAHa9tu/E8dOPPv7QwiXzkonkb599/Zc/ff5P/+KbllBi&#10;oC9aFgx89/tfy6Szv3321Zd/t9MiPg4fOH7q1FmL6eiPRJ/5xQvjDlIQ+ECgdNPW9WXlwYH+6E//&#10;5Zm9u96xaM03XtvbsKB+x6ceUDS19XxbIW91/tzFb373SyRFvPjc7/e8uX/ZqkVOl93hsFdWlG9/&#10;cGtpsKS3J/Kzn/zq7T3vPvzJwXxPF1sub9y87qEd91lX+vtX93z9O1+c+s2dweSBUQap+5Pph0bj&#10;CAgKsE7YBT2SydkdtqlRHhYoKuNwjG59evNgoIsaCmL9zt4XMYFJpO932I7Smd/x9vsZ9k5NRDWD&#10;2wQsS7OsE9xOOVeWTfTxctiiPzLJEtkzx+Ub9QcxyCs8pZ9OuYOcEuQVlqVtdhFCJQA1qoZ1hDVF&#10;U7WhVbph6iYiwUQAQGq6QemEZjC65g8PJUgSswnxXCIZDlGz505we9VCEjHDCY6lruSZjOuWER+x&#10;o+eDR08BgOO/fZHISIl//3cAiGxeG1reYBWQ0+maIMrkKILzUddWcUnEIJN00xnL3WM0IF0FBiiC&#10;QcP0rR9K5J1E80lJJgUrDy4AMFTxTxjSNYIgBdpeJBzgQBzRXnQ4Ji76ME3DUk8w9BB3w5BcMprt&#10;bG/pj0TLK0PGtab0a3abhd4c+TMjtq8bQxpwgbYjQzVNo4j1wIZGDEsiOSmLFhlnCYKgSVZg7BYH&#10;kQ8pKrpYBedUXXZyPoGx5ykSlhKEG+DoTbj5cUnY0EiCBgBkDH6bBpfEoe4LjnS0o3pl1OacZ0+7&#10;fK7U/CVE82lWk2yZWK65WV60eGyfCAMbNHWd220umzuw/7384V0bVhbmQM2DZihHQS5Pkh5sRLDx&#10;3/rel19/aXcwWJpfQtvsNrfbla84mWv/yEGg0gCQ0/gPYG33kQeJMPC8ND8ENTugL54/j1RsRViQ&#10;JAYA3aCCL+8GAPGRj7MeX/SHf5fnL5RQAAAIjAmMWVkF5XoJiYoBMKGAAUPPCbXEJ5cH5fKykupg&#10;6TTEcXgD3oRe72w9TyPVlulPtVD0woUBHk4nHBMhPlRFy2VzlpQDIR1pSNcNDWtIQwiNoOMM8OoE&#10;+ZRCuBm01INask5Foi3jj2y43xsPq7xNpxmhqpwXuUhcqQwoLiapSJYt3C2FJCssy4wd0+H3ey1q&#10;oDTobzhVf+7soN/+8WOnlq9YbPlW2uzi/ds3P/OLFzrbu+fMqwUAjmMf+9zHOZ4NlpWuWLnkwP7D&#10;mUzW4bCfamyeVVNhpZ0uDfoffPiep3/2/Ljj3P7I1r7wQG9PBADcXndf32AwKsexnR3djSfOzF80&#10;t8hB87FPP2TRbZu3fuw3z7zUF+53uuxWU5Hefqspp8sRHRj6RpQE/JaXamnQ33By7oULrRO9jzO4&#10;OUDpxNsaWo7QqItqQRSiCaGyROLMtKYyLDf1rRiKzJDU1F2WJwykyGez0vrp72jaQRBEVlqHdRdN&#10;v6Dr22bsTmdwUyDYeME2S1VC8XickXocxoAWz2XplWMQEG4GLXUl2yXxXNq5wDkUZcCyNLD0BI3k&#10;pJpZ6Y6OYM8Q/eGOh6XzSjxU5a2eKK+XwXSdbSziYLrR19pdevQUsLT3G9/SWloyu3YBQGTrxtCS&#10;QYl6PsglmnG4/ENzjHbJNl+I5q4FF4wBFcs0+ZFY4xAEyVICMlQrDS2Bh0QfVpbWiTel6UoRayAw&#10;dgGGlBRI1wDAogwm1qDM07aJ8CMW8s2uWLPYemGY2O6wud3OQKgkUFYq64MpaVjqhowXsYFM0yCv&#10;+V9gQ9N0hSLoiQ91NORZJBc/mOTFEoCMmGs2b4lqSWMIgsyzHhOUbDAUx1K8aZrWhspNFHrkYQle&#10;rIAXKy3x0OrInh5YcGZXT8PyJr2+Wsy5fK74vEWOlrMW95FtbpYXLhzj0aZoimi7Ltjb5XF+aZTE&#10;BIXw+7133/+x4eczmaycVaWMnBGz/eGYx+cCgJYLl3u6B8MLs5kPzM3o9kc6la1wY0khWXGi9rQ3&#10;iHkLZu/bc3DLtg0AsH/PoXkLZt+afj8ohHsiXe29I761ev1yQ1H08sBALNnb3dcwZyg+/I1X9mx/&#10;+B6KomwsBgDh6T0AIKxbx9fUxX/8YwBQS3yJxfMd1WXD5x/oGieCMQYAHRs6xtjUCd2keVbgeZ6j&#10;eQDPNFxsHp6yYALA4j5c8XA8XOqpLqu2Ky1Z57gJVptONi9a1nCp5QrN0PFoAgAMw8AIy7Iiy4rP&#10;74lFE4cPHAMAWVaee/rl6pqq9qudVl2k4UuXrkT74us2rZzIOOfZ0x2SrUOylVEpPtwBAJySi89Z&#10;4hE5AGBspf3R3lI/7uqLIar0Fpt9uN2Oro7u/kh0DEmOryAe2OVyWJ+4qmhSTrIC/QoLS7lBrt3p&#10;dub5FKfLAQCaisAB2Uy2onIok7HLPf4zoaer979+/oIsyS6PCwBSiZT/mtTu81/69Ksv7nz9ld2v&#10;v7J7ybKFj33moXyn+Suyfgs0VQOAq22dzz79oqZqlpNIJp0tFIn4/UN/sHanTdM+QsreDxwIQaz/&#10;NMtAJrd2bB0HyzuyklLqxV1R9YaIDypLkNOu+NCUHgBQtZob0KbcXlDU+f0xp2V3GixfCjBj+TGD&#10;mwCOZ7myoKb5Ez2XPKgD95+R6aVjUxjVopREzJTjSgQbL8yvz5RXau3tvv4O66SYTYiXEtFsxjG3&#10;7vZP+6IqmuVm6v7ck/LRo/KRIwDQt31zqKEmXyYf5FJo7WEFuSAo3jwfuRdd4mjfrfTm/KBg+XQW&#10;HubjHQzTmNTl51fmEkozJFeo8hjDK2RsqLo8qYAXAMhpybLaEkv9gQ1E01BWW2KCIespa+2dl2nk&#10;tKQVfYMMlQByjFAdKBCJwLUglEIbA8vvY3itsfP+joG0GmNILk9k2Fi3lYtXN7A1EqSrBEFaAxYY&#10;+3C5zUTuGzYQS/E3buQxBhiSk3HWyiPBkBxDsXTfwtXuy+c4ZZAlKr/QSFbI4crFCcRUByC/wWtP&#10;D6RaWoiGhtE2SCVJ4QUukUhdOt8GALFoQpHV44cbrXfdXlehW8dE0Hj87OmTZ1KpzJWrHc1nL+x4&#10;/CEAqKwM5UNdrrR1TOkmfCRA6xmGMSNxXvTeog3t1euXHz/c+LtfvQ53vrnp6y/tzo1Cqz3wiXus&#10;+Ije7j4dG9WzKwDg6KGTC5c22B0iAOzZ+fbq9csJDdEuO0K6piDR60mnsrlsFgB0XQ+H+3ieBQCC&#10;KrPsSG1btlhepP2b7gqsqA+N2HFBOtsPNiOJpyyY0AzvpSYA4MMdatDv5iGiCmPXCvdE2i61UzQV&#10;6e2/Z/smiqJURfX6PelkxuNzHz98cvHSBVXV5VVPPXr8cGMmk7U8L/I0x5F33vcHvJauYYKYJeb6&#10;FK6nL1OTTQKAZHeL15blDEenMvZSSHIUvvVzikVL5p9tuvDqS29+5Rufz59MJ9MA4Bwz9IbjWV7g&#10;a2ort953nSGIv2QsXysACIZK2i535LKSFbHYdLJ53EHu2/OuacKf/8/vCgIPAP/8o58b+uDGS1lF&#10;4Ovf+WIsmjj41ntHj5ysb6hbsWbJGE3t3X2AF/h8PM7/97/+ZdzeZ3BrYOhddlvjaNYe14EEpBMI&#10;AzksVnlSoKgMSU67x0c2fVZWl9xISM7UcKbx3JVLHQBQO2fWuBYek0Xe7jQaSbl898y4nc7gZoFl&#10;aTNUl+pWXUZE6j0dc851eMay/LCkH205e0ThyoWRDcXHht0lwpL5yVgFe/VS3iLEH74iZ7PZhoZJ&#10;hb3ceqQaz5cAMDU1VGmp/PTTADDwqW3Bgq2FVDSeD3LJn7SCXOxkcoKZWSw64DZkPQiC5ChRwdOo&#10;uDGurfAFxk4S5MRVDBRBYUOTUMY0DaSrtD7of6FiaeKsR5EfhGkayFCL0riODWwggMGstCwlyDhb&#10;qJWgCAoAZJSFgvy1FgwT0yxraSusZCuFzQ5P9ZqXw9AkO+IICYIc18pkNJimoemypeOwGBCLnhga&#10;1fW/QcMpG4s0GZv7sOKDBMrFTFuuEobiJJS2/oosaonmRc5ctTZ+8bL3Gvka6r5AGZpet7gp5V5S&#10;BoUbvLkzWmpO/Yg5bhVFtdltkZ6+vXsONsyfAwDzF9R3d4UBIJFI6QaeLPGxaeu6TVvXFYW6cAKf&#10;15VQ5C1KVnLHQVU0l01DiMDUrbCRy2P1+uV3NN+Rx8OPDRoQHD/cyPHckhXjTGGpYVFXzKbVuYqA&#10;2h3RsJbJZFuaW5OJlMPhkGSls72bpui21vbPfuFRIVThfOyx6A//DgDia5YHVozs8H+7wR4qlcJu&#10;MZsUs8l4uJerqR63Cs/zS5YvuNrWuWrdMo5nS0p87x06HioLxKOJufPqambPyrM5bZfaEcaJRMrj&#10;cZ081rRwScOUM314iZw8MPhYU0KzPNfaUSTV78ggRGSx23XLWaQlKxacOnnmwrlL//j3/7F2/Sqv&#10;z93b3Xdg/2G32/Hf/+yrY9ddsXLxsSONy1Ysnrdgjoa0d/cfq66rHNcN9J5tm/71x7/85x/9fP6C&#10;ufF4oqe7b9xBkiSBEJIzOUHgm06eC/f0BYJ+AMhlpV//4ncbt6yrrqtauLTh6JGTGI+vRLW0KhzP&#10;njzWFI3GLTXKDD5YIIRUaX86s9Uwx4+G1HXdLuqqRtLs1NXXpmnSVMaE6c2tjrQBlonEkw/eSDKX&#10;KeBM47lENPnAw/cAwJFDJ840nrvp3IdpOmKJHW7n/mzypRm70xncRHA8a5Y1pHrBZUTE1PFUJij7&#10;a8f2wLKCTdpy9k5FrOKlKdAfLp9TcyyJXG7LR74ImX79VCoxd/7YjqcOGicRM7xHyjQnO4ZxkYgl&#10;LVdvC/3hWMnRU8T2zVJdJe46Cywd2XBXqDIEALqh5TKa02X3OzIwUpDLUlcyrU5CqD41hcJ0w7Jf&#10;ndYuCsNbLPtMK55ieNrUImADFaZizS/FOVoct25R7zTJFHIf2ECFZyYIbCCOFkXGUZhZhqPFEcNG&#10;LKhYst5SsQT0dWyCFaxRWJghh/7Apo8js6iffMTQcCBd1XR5xGzE5Ji+qvn2JZwAPBiTMijKuKkx&#10;Lzxts0xtrWZpsNRuS+aHL4ih7gtWodLetjDJVs+e05Ryl/u5tGY421topNoyMfV8U6JubtFTCWk4&#10;NhD3+Fy5bK4k4H30Mw8Wvnum8fzRI+/f4Lhf++2u7o7ebCbH84PTpnQ68/yvXvn6d77E3PbSuFsM&#10;RVHLSvT+GG0F2M9gyshkssHywGjvJpOp3m4GAHIZqT8STac4ADB0EwDA7jrX1BKJ9FvKEYHn5zTU&#10;1dRVRcJ9a9atSKczWMcwEHE98UT0Rz8CFSeXLvCtH2vb/LYCw9HZWTXiuVMAYOvulEuDAOOsnTw+&#10;dyaT83o9FE3lstLRd9+vnVNNUdTAQEyw8XnJwNW2ztKgP5eTDux5954HNwkC33jszATDW4bDcvfA&#10;DJdzeDtc9X1Zwkr4okq58pDeO8CM4eU2rfjs5x/b88b+o++dfPmFN6wzgVDpo48/NG7F+x/akk5n&#10;fvPMS9Yhx7ETsbCtqCr74698dv8fDp0/11pWHvz8Fz/1L//nP8fOcn33vesvX2r/u7/+CQA4Xc6y&#10;ipCOEQCokgwAeYuQsvLA0hULx+793m2bf/kfv/nb//lPAODxustG/0LN4BYCpWJvG2atqk1oQ0LX&#10;MOOERJpknTc0HTGnYWVShGS8WdeX3GAylyngyqWOBx6+hxVYAFi3YdWbr79104kPAACCTaa32G0n&#10;Z+xOZ3BzwYscWbUwHg3yuXaXEcH98WQixJTMGjuzQZ7+aJdsUwh+YVk6ML8+7na5Ws9TSAUACqne&#10;c6di6Xrv6AJPG4UVnYIJUC2pZDrWFxu7DM2xVdXluqE998vXdnz6wcLrTaeyP/ybf/3rH/25dahp&#10;2L7vMOnxpCtL/8//+PH3f/Bt9uNbQ7MGv4M9nQO//uXv/vx/fAdxswY0zeUfegRZQS63p4JjCrCz&#10;rmlNcFsY7QIAHC1yIALApAwsaJIpzDnCUcJEqvO0jSJpTVewgQrjjEzTAIJiKcFayU+ERqFJhiZZ&#10;0zQZisuTJjxto0lWMkc2eSkUgGAD0QYuXP/nOZE88rQC0tXpTgAko6xhYppkOVrMu6UIjD3vEZtW&#10;YyLjAADTNA1Tt26+OpkQIeuWWjITkXHexPiXouwzdH4iEmyo7nM7As3HrcNQ94UwSS+pr2jJOv1l&#10;NSmBt7c2c0qOU3JU6/mEKtvLK/OMQ+fVbrfbOWLSlhsERnq4u++nP3lm85b1azeu2LfrUPmsspq6&#10;qgNvHf7at7/AC8IM6zGDmw45p3R39QJALJrwx5LqtXTrRaEWs2oq5i+uB4D+SHTh0nnW9si5posA&#10;QJw4uvrujZ3lgZ6O8LpNK48fbhyIRAEAYdzV2QMAc+fViiXB7JtvgqKk59bZ7zSljN3nzzlKbZl+&#10;TsnFu3qhYpzsCbFoYv8fDnIsp2Ft7rzaUFmgtytCEmQ2nbvUcgUAguWlLMOeOHJqw91rzp9tnTOv&#10;LpvOzl9c/+Kzr6eS47iHjAikYsvdg0aq7itd6slY+W7bs3wD3QUACrbdal/Ta+B49uFPbrt3++bu&#10;rl4pJ/tLPVZKWgufefITdIHqb+2GldafmVXxyS9+qj8SDff0iTahqroiL4d54JF7LCsQC4uWziur&#10;DNrtg34Kc+bV5v96rRvutXaxCn67XW7n1779lL/UCwDllWXf/3++ZXms1M6uTiXTCGkA4C31ffXb&#10;X4j09scG4qJdrLmWxXP1+uXzFs7JN1VRWfa1bz9VGvADQE1d1ff/8tud7d00TVdVVyQTKV0f7PUz&#10;f7SDYYfkkus3r1m0bP5Ub+oMJgFFukDTyYH49gnGgzCkBACqzt5IgAVBEA6HqU815Hgi0NSwXWzq&#10;i41vLnYHg2DzdqeG8QjH14xfZQYzmABYlmbLgqrijUe67ajbgzq08ECCqRCDFWPrLi36o10Su+TB&#10;tC+T6tdTFszanNT5M2I2YZ3xdV2MkGxgbsWI5XlKj2nFv95JxPBU8Vq040r34UODixpZkjOZXGnA&#10;n39hnXfYbU9+6VMUyTpdjtde3P25px7NV0cIFV54Lhr1IsPYsvrIgRM0Tb+16x0ACEYG9v/hEAAg&#10;jHNZyYrldHmcX/nm5/MDu5bJZdIKDp62Y2Pa17SThYKn12DRcqAcfp6nbRMXblg3DWGsawYAECTt&#10;4kusFftowRcMxaVj8plT5z62eS0mEEVQeoGSAhvIxbtPHmsqqwi6S23juldwtNjafJXj2Flzyi0t&#10;A0GQ1grcyfksJ9cxqhcRN3B9OluLFDAmQL7cFN2QFfYCANhAhfxRoU1s3hXVgm5ihuSmxvQRBDmt&#10;rh/XsQalIV+MXOM7c8w6DHWe7XMK80LQlHIvCXiz/ErUct6eHqCR6r3cEk/LYv1s66Fw7EjjwsWD&#10;OZza27r+6gf/UNgsQri8clAh8sKvX2s+cyH/lq4bGOO//LO/LSwv2sT/+//9NgDIstJ6sU3XjY9/&#10;4j6/1/Psr17yeNyr1y4TbHx5efBXv3jx009+wuefVjPHOxK3Prb5QwZs4HQqo2M9m8lhjNOpDACc&#10;a7pYSHwIAn/x/OWL5y8DQCqd3rvzAEVRAGCZ4JhX+/g5UbAPPrtlRRmIRDOZbH3DbCknd7R3NSyY&#10;y9a4sqdOAQC1YeUHa9sxBTAcnampsZ3pBwDbQDd2zAL7WBp4URDuf/DuUHkwl5XSqTQAeLyupsZz&#10;cxvq0DU/y5Zzl+obZrMcBwBV18I3Nm69i2On8gTMhvu917t7WPluAaC9015WkuDpHIB3nFamE4KN&#10;H9G1pKLqul1cn99T9JQrDfqHCz2CZddxT063M+8YIueU//yP36xas7S8MhgbSOx6Y5/H63Y47ccO&#10;N6YSKbjmEsLxbJ7IsIaXz8NV1F2wrLSou6JBCja+sCmbXcw3FQiV5M8XBekMv9IZ3HQgBLrWaOCD&#10;yfQErD2ugSEwAMCNzUVM08xmSYAf589oqFRDAYezhKRKCNJPgGQYaVNPJxJZmkpTVIqm0jR93eyQ&#10;oDbytkUjunsipCq5vZnsNoz8tzjOBQBq58w6cujE2g0rAeDoofdr58ya1u4UdX40zvm9r6gww33M&#10;4GaC41muujaXDeYGOhwo7NVapa7+hK3a5veP7TxaLUoAUrsk5rPeTrxTu0tUly2PXbycdzwNdpzt&#10;cwiloREcrNwMapeKPZIVnRoe/LJ4+fzFywfJ9NYLbcffa3zyS58619Ry4tipp77y2aLC9z+05Uf/&#10;+19bL7Tpup5JZQEgmUibJuTNCimacn92W1ckdvTI+9se2ELRFADUzp61cEkDxnjnq3sDwRIrUT0v&#10;Dt0oK8glp02FLKBJiqPdaTV2W0lFsIF42j59AS8i4xgx0oGjxbwcY9wbYnENl863HTk4GHBA0ITf&#10;77373o/RwlDQilXMao0AEmOcy0qGYQAFVniLFXWT7+7ShSsMw/iD7uGpYQiCpAiq0FOj42q3aBOq&#10;ZpchXWUoTmScAJBWY1ZWlyLn2utGQpDEsCCRQiMPiqALaZGiy7FAEdR0R0uN8SkgXS3sfVI2vUWS&#10;n5sOGvTrhuINeHvmLi1vPW0duq60IN8ajjJSiHG5RHXJ4rwbiLe/I4U1XD/XZhfLK0OW4Nnrcd//&#10;4Ja7NqwqbLO/r7/z6mD+i4/vuP/+h7aMPSaSGpyz0BS9Zu3yuzat5nj2TOP5uzaszkvit27fWF1b&#10;1dneUzi9nkEh7DajL5WdiXaZAhwO+4o1S1LJdE9X2PqTk3PK1cvXmenOX1yf34ff+credXet8AYK&#10;VtE8b7jsoKuGaYR7IlJWXr95dePxs0tWLEAqvnjhcnVNlf7OMQCIr1nuu72tvEaDw+1MeUOueJhT&#10;cnWdx3vk+gHfrGq7MmKsL0mRiViq8fhZkiTXblw5vzzYdPJcWWXQ6XL0R6Kr1y1nOHregjkcz8ai&#10;icKKEwnlGI683AOud/ewIJQGY8lMiRt3fzS+IJIsMzSVD6uprq167NMPXWi+9Obv9wJAw4I547rY&#10;zODDAYximeQhAEilv6DrrgmyA5qsOUVTVgmWuaH4EYIgevq+N3RsajQTZem+TLqfZZoZuk/XXVh3&#10;6roLwKmiCl1ZgHWnoYsEQZjAAABFDric70hSp9O9gWauWxEhBJnEXoRnS8qCD4T6X7x8wZnGc7te&#10;3wfTY246HCqqi8Z3zHAfM5gO2Owi2BtSyXIiesVlRMTs6YxUIrtrCtOUjAiL/ogo/OmU281o1aIE&#10;AEnE6CaZwVR++2E4OJ6lF80OXxRC3YPp2/0Xm7Li2hG9TkmyOGguidkRU8vFoglFlgFgoC8myXJP&#10;V290IC7Lak/X4KrEX+K3dnA5nv3Gd7/ocjvfees9K/HcQDTGMHRP12AqSZZjiTVLTh49/eDD9+an&#10;f4LAv/Dr1/oiAy63s6O9u6O9u7ur95Of+bhla9iSdVaLORXLU1NtqLoikqyNcUxraMkUMK02H0jX&#10;LOLDCqNgKaEwSWqeE8GGli8/XH9hLZ6t1w/suAcApKx05N33jx9p3HTfWqylrGZlSSFJkmJB0xXD&#10;xKHywH0PbOFFFqmD/aqKZhiGIPL51gCAoTgliwQbb4Cm4BxBkAJtZyguk8oKgp1gDOn6jMU21qVr&#10;oOoax7NWSUXSWHDwIiujrKbLVgGSJjUjCwAsaTewgSnNipQBAFXRDNMQBadKSBRJ6xogwJYhKMKY&#10;1FkbywKA1QhD05lUlnOwtIFvPMHtjcOK+pnUSJChMsZNdvoYGs/wU2WzQmFJtfw+eCkdvhoJ1Qph&#10;VXAxiONZsmFunOOdkXbL7lRpyqXqGzZtXWfVDZSXBsqLRe/llWV5Ibdg44UJe5sxLJ3PdJtnbfOo&#10;q6+uq6+eYFMfKQgCHx5gQiUoANFITB/RjHYG4yIeS3pLBvefJVkWxOsSl7y9511JGnzUxgYS77x9&#10;JJ/lcdGy+aGHNygee8/77Zda2wBAkZVQedDuvHKp5Uq0L17fMNvG26wsaMzCyZn+3j5gODpTUYUz&#10;cRqpYjYpZo85Up2dwUUpj3OWWPyAi8fisqxsvGedw2FPJdM7X9nLMPTd926wpC5/ePPtLfdtEGx8&#10;EhVv5PZHormcFI8nymeNlu5mBAyXexQiwKvtnY4V7gStp2F0x6YPDXx+z1e//YV0Mp1KZlwel9Nl&#10;V3PZTfesW7ZqEULoQymyQFpvKn5eFM7Kylybs5ai65gbW7R/CIC0PiQ/p6qbJXmJCczENRGaqgoO&#10;M5ZkWPtNvYcEi3EZxmVgbQybmnVyWDHIL3F0oySWeMwunkTyr3S9cLWP4gMnGBqyuXUfoOBx8fIF&#10;t4DvKMQM9zGDaYXL7dTEhdFElZhudRgDEB9IJYNQMnvcDYMgr7j05EBSaw8nAYADkzQVAWCAK+sQ&#10;SgKggGGVAAAgAElEQVR2GFEPQpFsSX15VNf84SsAQCGVOn9GXbZ8eKCNjdSL/E0VfWTXqp2v7u0L&#10;99uddlmSs9nc6y//wQp1ef3lPwBAuLfvqS8+Xltfk79eANh0z13W4dt73gWAHZZr4YWroKkC7Xjw&#10;0ftffWHnay/vBgCe5771p/8NAALBkvKKwSlKdGDIVUQ3wM2gSXmaFgLpakofsLOuSWUVudNRZKWp&#10;6bIJRlF6WijwLqVJduzkL6HyADY0mgy0tlxRZBUAeNqWTaq739oZjyYBoKwyuPne9RRrtLd17tt1&#10;6EvffIKjBDmN9u7fPRCJAYDX796ybaPgBgBIxJMvPPNaJp2lGXrr9g0lZW6KpM+fvnzqxFmMMAAs&#10;XbVwyaqGfO8MxbVdvHpg73sbtq6d21AnZbR33no73+zd932Mcwg0yT7z9G8+tmlN5ewAAFw633b6&#10;/ebPffExGWWljPbOW4cLy7u94rP/9dtV65Za7Nul820njpz+wlc/DQDP/tdv5zbUdVzpymUlTmC3&#10;btvoDTg+cO6DJAapBppkSIIuYqnyuW/yahfTNEZT/dwU0GCO4Mnvq6tQo51WjttQ51m5skTVB3Vl&#10;DEt75tUmeN7ecYnVJF5K082nE9Xz7GWlM3YbtwkYlkYQCg+EQyVoxM93BhPBQCTqdg9yRrmsxAvX&#10;PXPXbViV98fZu/vA0hWLSq5lFaVpmpGVg4eOuz2uTz+xQ0PaO/viAHDXx1a/+NzrNof48KZtxNmL&#10;AJBcusBzJysOvAFvilrKXL5qy/QDgCsebsjEIxVLT/tmLfVkACCJmBRiXYwWKg+Gygfj3XQVL1o2&#10;Px/MMmderd0hKpqqso6IKlTyXFX1UGSvruN4NFFTVxUKTdQUE6mYiwxu0QyXe1jIUk5JSflcWvRa&#10;ktcPPZxuJ8fzdioqwEA3LuEAPnxqF4SQgVpl6TxJyggv7O3/hsBdhfRlUdiTjs/5KDMgCCEpsz8r&#10;3SvLDUBM0mXD1AAAGcT0euJMzI6UIIicvBJjT+FqX5EuCfzl/tjnRgyB+XBjhvuYwbSCZWlfwKt5&#10;Vsb7e+xyx6DvaTxkch5SFDmWY3iCurZE0TSsyRrKDFBKQjDTs8ziBX9QvqopYjwZaHHMBZtruEaD&#10;IlnH3LqkKrvjYQAQs4nkufPEooVFUTZuBhX5mw43+Mjj/ge3LF4+/8jB9+OxxIM77i0MdfnnH/7c&#10;KvP6i7vfP9EEAI88um3Ibf1qZ3dXeN+ug1u3bzT3vQsaFtdtlc+eefzJRwJvlWCEt24fTC1fUuKr&#10;rhuct5xrHlSstEtikFdv3NNUwRJNcgg+KsRHPlkJRQ5+6FbcBGsIw8MfLNNNfcyVzuEDxwEgl5X6&#10;I9H7HtpsmiYJ7L4395ZXhR74xL0Y4327D7538Pim+9bmq5AG+4c39jpc9k985gGSIFrOXeb5wVH1&#10;dIbvvv9jTpfjwN7DRw+d/OQTH0e66va6HnrsPp/f03qh7dC+o/MWzOGuhTu1t3Ue2Pveuo0rLRHQ&#10;3p0HbHbxk08+TBLEkUPv/+GNAzs+9+CwIQ+CJvjfv7HTZhMLhiGMVthCx5Wurds38jz39t53Txw5&#10;9cCj48RY3AIgQwUAgiAt1sOKCcproHRTZyiOIIi8vGW6QQMxQmQ+w9J9tfOC509ah8mugcAsV0Th&#10;8xytp7osZeeNixd4KU0j1XupKa7U22urZriP2wQMS+uKCQAjfr4zGAOXWq4kYkkA6Gzvdrocxw+r&#10;AJBMpHJZyQr1XL1+eSaT1dShX1wd6aqiSvIQi+m1C1s2r4b2MGH7/9l7z/C47vtc8Hd6mXKmAYMZ&#10;VIINYO8URYpVIkXVyJIldzu2Y2dz7fju5sb3ubu599n9kG1Jdu/NpmzixJFtSZatwqUoiiLF3kmx&#10;V4AkepteT6/74YAHQzSCBQQk4n3wYea0+c8ZzJzze//v733p45+ebpw7q1jkTx87Fwz5BV48cejM&#10;gqVzyNefwTzD5D99scCFAprHm+ntdnd2kKqIa0p5z2XSS13IVtAEwqAGR6iKgTYpXlmzAIAmkIoA&#10;4QXIaQAAioHKJk4HawsmDho0uAsAbKnzRSljMkbw6VSgmIAR5B42cM6fzserwzKSzwE8FsQHAMg8&#10;H43IfUnC63MDwM5tn50+dR4AVqxc/Pwrz0z06B4Iup5NJ6652CuqWilIyxSl1i6kJWWupMzNFhSG&#10;uvU4MyC59BGAsCQvvB/zC4zSdDHoVWNFwe0Z3Fo/ISit9vPZbo/rbCb/DRjnoNxJiynuYwrjDZLE&#10;yapaSQjzyV6v2u7XOkDrAB5UhJUQl46xFuUHVST0LGPmPaACgAJMHq0waD8AAEqhJGmqKibGXFam&#10;wmzz52Npee5Vs36udzD3QZK42dionC3Yk6++TF/qBhOcN7t0myCpNPHein61GOQ0gkDuQi6cOX1h&#10;y/MbRlr77EtPP/P8+m2/+8S4HdCeTedabrb/5L//wb/94rc4ga979Rn8ZJMS7y1Ey3LtPflcwdCN&#10;zvYeWzLZ1HQreVvokUpm7AcFg4jiBemBlRqlYR+PA1RD0kzFSwVxlLwjWgUcn1FVNWQSo3GUvKvJ&#10;KADYPn2maQJAe0tXpDLc1xMvFviycLC7owcAgqHArea2UolBPJYoFvgXX9ti4jIALFs9XzNlABIA&#10;Zs+dEarw6aY2s6H+yL6TAEBglMfj6urobWlu0zTdfsUy1g8AyXi65VZ7dV2lrc7o64nns4UtL21A&#10;KR0Antr4xDu//CAVT0dGSLtLxdPFHP/iV7ZYhGpZ5vI1C+6qg5izYLYv5DYtY8asaZ+fuDB+uomx&#10;w7JMHCXsvFsnqlY31dKcmkc2Ts1QcOdLPgjhynIxEaEVAXSdkgt+Wr6Y9znEh6bqXCggs8vy169z&#10;mT4ACHQ154WC3tDAuB7Tm4/JBsNEAIDBCprqmiKkxg4nu740vL30MQC03ujIlFhR+Pxcd0dvd0ev&#10;s2TN+ifwf31PLA9iNVGapqNVFXs+PjBvUaNd0l88e3Xf7sNbX3ja+0XzNB0WBIX7p9XxgXLt+nVX&#10;MUGqoqu1qWEBbvu8AgAQEFAEwo0DgN3MYvMdAECjOkeoPkKDhzSboSk61dljP5YrIsPKPQCAQY28&#10;6a/QYpxL42V1dMv6LwcUWXWTIgBIuosE2Lnts+6u3p//xU8A4K1fvrdr+76tL2+a6DHeMzRNM41O&#10;oXCdJHsA5iXTXzPMIAAMKe+px5kBkYUrJBFPpt+4P8tPt9cdyyrVZSKLFCURHdT0N1Fwqn2Apb3x&#10;H1kW/egNTScPpriPKTwCMC6acdUX8uWGwCNKFjdEyhI8ZhJMAK3fVEtEfEU8gnjCJMN6hykHKvi8&#10;qGc6/FpHVDmDJtIX1YULQ4PbXmiWys9ZRJ07Zj8N9bXGSNegkJfS3hYfofVII/4uyZL87pvbOJ/X&#10;nnIPBP2dHT3b3t0JANlszt6GJHEAHMcHZgq3f7Br5aolkarwd3/4+j/93W/8Ad/yLev4jtZ2STp5&#10;/Ew+W9B0PZlKr9+0GgCCQb/T6tJ92z0EsywNxtEL40sMJ9WlNIYWgf5PXNSKlmVqhjJs+MtQbH15&#10;k20I0tuZ/Ozjg7PmTDcMAwDaW7qcbQZRD3bTCk7ikmEAgFliWUoQ/d6oGNo/nmw6t+29TxrnzAqW&#10;+e1WGgf5bCEQ8nW19/T1xCOVYft1SYJULAX6/+vA5kqw27PUKILqtwtzexWO45I51nYVHMd0U0MR&#10;FCcmUX3hWLGWNijhJOkYtTwyqIY0zHlRZDUeSwIA+MtwPOLhXD4SBwCOUPMawRFaS3P7v/7T26++&#10;8cLSlQux+fMyN5lAbysAcJk+4bIqzG5w+b33MZob11t27dj7tW+/Eo7cJRpzCmOBSZYX+FikTGtN&#10;ShzpmejhfGEwbGTGIIxiBql1d+O8RiZyqizrNO1iKdu585WvPQ8HT1v7T4X+7M/mEZcWPL9eMQxi&#10;OJOdLyjcHMs3NiqXBEoWXMWEcOlKZto01uPCMEzVVCN2QwIwaD9Ke3CadhEkwd79vWuKzid7wLZD&#10;Rxgg+isbi/DcYSVbglK5BxMe0RaERnVw+7L5ZHlIT/XxFD2R8S6PAJIgk0aqPKgWeIxiXQBw+tT5&#10;n//FT+w2n299/6t/9Zd//8UiPjRN0tWrmnLNNBlJmZfJPTe2XonHjgFR5DbL2FsovjLGXpJhQbKe&#10;bFEJ+jRJSaeyDMl6HEujCYRd7StqNSDk48x62JjiPqbwaODl3MC5ASoAQBaVnKqYoogoWQuhUE+I&#10;8bC+UWfa3BwLXGOm1+8WblSYbd5stkleVF+OD2pm4YLezNzFgavn7acVHZczbtwfHZB/DpJ4GCOb&#10;+1y72hwI+L/y0ov200hV+FvfeTWVygLA9es3h26vqvrOD3dn0rk3vvkKAFRWR19748X3f7ej7KfB&#10;qJJdwPkW/OQ7h/Yed1pdLpy9Egz6nfBK5mI/BVNBK0OzOR4cOErgKDWu9qL3BDfJPXTvVey2KwSF&#10;s06Era340AylNGJ2jAe06+1cJg8AKIKEQiGcwOumV9tcWF9PPBQOlhbhZeEQTuBnjl+wRRY3rrfU&#10;Tqse6eDJRNrSrWVPLiJwvL2ls3RVtLpi68ubdm777MiBk6987fmy8hBJkxfPXlmxegkAnD11ESfw&#10;8vIysM0Ze+KzGqdrut7e2n+QsvIgTuBnTt4xDIomXW62rzc+Z8FsTdfb7nxFG8Mm3Y49DxhHCTue&#10;hsZd5u0s2/uGbW468tr+VZqhIAjyCKQfOI7pgxbFY8m//7//tXRJKBRYt/HJFauXxGSaIzSaJf1+&#10;jnUxYFt+zJ2dcXm87U24priKaeXKhez0WaU/T2OEwIu9PXFdHzyeKdwfaJbKZ0ivW0J0CWCK+HgU&#10;kAQZ23kMDBNbvBgAzKoyANCERIVb7tndS124yb78onjsGHrwbC4l+zeumOjxPmS4OTY7fRZ24xqu&#10;Ka5iwnUpodAuHSdQAA6RjIAKYgxEMFBKsWgJYQzMZ7FeykUP67KhyKrY2xLQS8J0Sq5xGaGWjU4f&#10;pNQYLPdgR2wXDNNKE++lNXc55DiGl0UXPfLGX3Tk0/mQO+f1GQUeS0t+r+8L/051raBLvxTEeYK0&#10;WdOrAIZKPO6KYRgQRWBM0/6jTZMxTMbLUShCA8qgKIOgjGXRADhBfGGMJGThimXsvc0O3P9xSIoU&#10;i34lUwh61eoykRflbNZFsuyE0x+KNn2K8nDgcB8a8hJBDROVPYUpPFzQLEWzFPi8Ng8ydvijFQLv&#10;lWI3ODM2Uzp+q3PutJrgIO7DH63oyzc4IS+Bq+fjyIrSgNtB/qYjYcmyhYPiEepnT7MNTU+dOFe6&#10;XFVUwzA/23kgmUr/8E++bQvYVVVfEAmkN67+/OT5l1Yvsn67C/kfBr5cO7d9duVyE01TFy9c7R9V&#10;rvD+uzv+u3//h0E/p+jEg3hzDOtpiqOT6wou3Jlg8lCgGJKjEcAQTLeJD8sEAPPejQv/9e/edh43&#10;zJvp8bOWZa1Zv+LowdOXzl0DAIEXN219Klw58K9Fsbi9QcvNNgCwLPB43Y4qBEXQUmahuraSYen3&#10;3vrI7WadLgq7gLcr5bUbV3347s4zxy+sWrts3dNPHth99FZzG6CIpmjrnl5Fs6RuqvMWNZw4fCbe&#10;mzRNMxDy8wUBAAgadYaBIqhhmh6vuyzinzN/1onDZ37/6+26roejZWM5CSzhJTBqLCyGk7yrm/3x&#10;Oo61imYoolawtxlLqPDt04XbTjckxkDJJ+gMprShqZRzKY3sfYjADXX4ca9ctbRx3kxN1dPJzKmT&#10;5z74/cfpVPbJ554FgMrq6J//55+Ubuyvi0Jd1FRkJJ0hWm96b1wTGPb+dB9TeIjQTQwAcHTK3/QR&#10;QU5mfIJINjTofX0AYEXCAIChBgBQF24CADtvQeov/xIA0IUNEzrS8YI/WpFVTVfXLUoWFNpl9+gC&#10;gAFgGayhGXwFSyIWhcismQczZskeI7j09LFzTVdvAUDD3BkrVi9RZFVTdDN5I2DGFIQVXLMAAMzb&#10;l39VdBnJgN4hduXyZXOd1iQAKOYKwWICABTaRZff/T6MZNh0jg/69HQunk/7uOCX7SdL4EVCT1cH&#10;dc1A+pKEQZR5ff3a4ydWLX3rl+994w9fBYB3/u2DlU8smdCR3huy6c9N84kiv+JBVAy3McCAIKCj&#10;qIyiUv8fIhfyEobmUFRylmOolEsv4PxzSOqeyf1HCU3TcukjJBHP5r6pG8EHP1GshwFgYgWegmJ5&#10;QHezxa6kQVLBu+85hUcIRZuezr7g4z5D0K/gxJhuiKcwhQmBy82qNfMyvV6v1t5gno91Tov5Fobd&#10;QGOGQ2eUza5Mq1Iw0T//Eb5yOtcb0atqNC5KY2Yp60EigwNuHWQzub7u+LCrNK3/CKqqv//OR4lE&#10;qq83vmbdE09vXedMq5AkDi63EzEJNA0Auqb39cb/+e9+/cSTy57auGrfrkNezrPkiYU7Ptj92tdf&#10;Cob89nSOYT2QN8ewheXk0XrYeEDr1mFBlJA7KILbs16jO5gOhQVmdW0lu7VfgIMTOMd5GQ+p6KJh&#10;GTUzoq9VvhjriQNAtDqCU4hmKmXh0KatTwGAqBVrZ1ZWVL4Y64ljOBaprABc1011zcaVHOe1WY+K&#10;yrC9MUqar37jxe6OHoqhwtHyvu54IOjXTXXRsnn23ADjIV94dbPAiwBQU1f5xrdfifXFACAcKWdY&#10;GgBwlJyzYHY4Wp5OZiLRsGlZxULRVqAMGgZKWIouzpo3zd44HClHEWRmQ97eeMOWNX4/Z0tjIlXh&#10;gX9aAN3UCIwisGFcUUiMITDScdwgMRpupwVrhmJaBopgthaDwCjacqEIRmCUoou6qRolTUAjwXnF&#10;kRQ6zhEQBMVRkkQwABingDbDMnBaaCvk3UPt/cMVZY3zZsHVCzCrcv36Zf/4j789uP/YkhXzuUh5&#10;b3f8zV/89pWvPtc4bxYAnDh85vTJs4l4mnWxS5bOf/bZ1ejnp1iW/If/+m/h8rJoVcWBfUcVRZ3d&#10;MOOVrz5nE6iSIG9/b1fzjRYAqK2rfO7FzQ6Jm8sUP/34nfbWDs7v3fzsBoemvXqx+dCB4309MYIk&#10;GhpnvvjKFvtQH7zzcTyRfHrL2o+378ll8lW10ddee8GRwV+92Lx71/50MlsRKdv4zNrtH+56evNa&#10;W2L0OMBCKAAeR6dENI8IZk8SAPCKCvHEUdXPsR6XIqtuxtQ0BAAszmUKAgCINZVfvhrbgb8uKpcH&#10;M509PkDUeCdqGbimAAAiijiAr0vJVM82IhWGJptykQv4zp66lkykX//WywCwb/fh08fOLVtUhfdd&#10;w1FZRDijfKGfG0z68vlaOXmDM2NU6mxWbHQHQwSFa4pOt7XZGwhVNf67mQ1VUFKHUl5lmEYqVR7S&#10;vVq6K6WzHi/xpTBesYFquUi5VuCxrOglGBdTIpDZ+vKmXdv3/c3/+o8AsPKJJV+gPhdV6WWo1ljy&#10;Bw+D9SgFZQFlmC5j1Is4AoKLvawIu4QCx7jmYcS0SSgA0dS4WNwPEE6m33i4bSBur1tVyPa4UBnk&#10;/S5ZUNQJF31MYRAUdXqhKJvmJ6znVXxICMIUpjB5QJI4WVefT/nIbH/bS1Kdk/NWtYsuGjN9uFpB&#10;g7txVhrA4T58mT7I9MVdEZ+XiZMu0o2jFIvgKMhWryi7KQMALMtEEBTDUJt9OH3i3KUL14YdQC7X&#10;b626b9chWZZ/9h9/IIv6ru37Duw76g/4GIZCUUyWZUVWZUnWdP2nf/5HXoZRVP3qlWaeF154eXNl&#10;TeRXv3iX83k3v7DB5WbnL2x869/e2/LcBica5kEweisHjbthonkQHCWGDhJBUAZ3OwGlYwSCoBTW&#10;T1I4eS4AgN5uF7IdPUpXjQ7NUHCGKK/pd+izLNOwFEHtL8JFrYCTRLS+zAJTMwVVMwEAJ83yGl9B&#10;SVuWKah5ZwPFLFq6iSBoIOK2LF01NAAgKCpSG7I3RhDU3lI1+VClR7dERTNKfUNYjmA4j6DmKJyl&#10;WbJueo2ii4ohaIpgR7dKGk97kWoubFo6ChBwuUWtiCGYi/QZtB6tLwMAxSyyiMd2CQ2GSNtYFwAw&#10;1hS1IgCEKj2WpWuGBgA4RYQqPQUlTWIMjhKSzoM2YBB7x4kyFc0caCASRmhcQhCUQCkcJRAEKShp&#10;26/U0YA8IOxPf5wkHg4UXbQsE2etvJi4LGALh1WbSwWJ7e1DCtktWzf88z/8uulaSzhSrut6PlfQ&#10;VB0AikX+2NFTc+c2bHj6qa6OnoP7j7Fudl19jQVQyBdTyXR3d8/qtSv7umLnz1/Gccwub3Zs232r&#10;pW3r8xsB4PKlJowY6ILb9v7OOXNn1z/91KmT5959a1s4ErItPw4dOF5RUb5m7cpsNr/nkwMAYB9K&#10;EMVYb3z7+7uWLFsgiOLJY2d/86v3fvbzHwNAZ3vPr3/5u1kNM7Zs3ZhKZd7/3Q5RECX5cUmEAgAM&#10;JzQNoUhLVfUpf9PxhqboeDYPdtms6HJtiGMpPi8ynJnLSggAO2eB2tQEAPy02kkRjTBuoFmKbqjX&#10;FF2vjsiyDPk+l5Ek0hhaLACAO96lVlVwXAAgAABNV2+9/q2X7U6TTVvW/v6t7StWL5GwlgIWZirq&#10;3cN1oLg5VqPnZXp9nNEW4C9k5Fqmol7KZQO35R6juHs48BFaTGF0ljNNsrWvUB3K10dyiRSf532s&#10;m/0S0B+KrAa8qqYhaTno9Q9T/2x9edMXiO+woWnA58/IyhMPm/UYKyxw8eITvLCEplsBLuHYsbQ0&#10;P1g+lyAmheUnAChym6lu58Vn7jPD5W4gKVIViwQOumEZypSccNLBAkKUF6GobJqfuLjXJx8vN4Up&#10;3AEuFJCYRdlEm1/rqOTPFNQU4a8gSTJjupt4r2ygxLRAgvA39lxwdgkLfVDi9mgQVKM2+N7eIChr&#10;4ZLauqr1T6+uqasc9qX37TrM+TgAeHLdcpIgMZR0ucnXvvmiIqupZErgJcMwMAwjSQLFMJIkPKJs&#10;ZrMkiS9fuXjJigUUTXa296xctWTF6iVerDeVTi9ePr+mpvLK5f72HAx5oFaX0TEZpB8usp8mKF1o&#10;WaZm3s+7RhFMNSSbSXE6HSicNSzdTrTVUIXAqGE7gIbF6MyRbmp3dFAP2V43NQQxMASzbvfalL6u&#10;ZigaKAiC2oyMaekAYLu6IAhKlXhV4CiJo/1Gno6HBYWzGIoren/kswXmMOOxTFErsIQ3LyftJYap&#10;D3LBENScPWwXyWmG6px53dRsqoLAbqdNj9DkMkZ+yrJM1ZCcg2iGIgF/fx90KWwHkPGmPGz0fwR5&#10;tIIzY/nYDZixaNAWKZUyqADL58xisaxuFgDkc4N5II/H/R/+x39nP16wZM61K81tLe2rnlxoX2pR&#10;FP3jP/1Dy7ToTVQml7vR3AIAqqolE2maoVws4/F7QuFgPlfI5wrpZIYkySVLF6xYvYQkiWhVxS//&#10;+Z3Wm5028fEn//4PnRftau9ubRno/FcU9Wc//6ZNfVm6dfz458Ui7/G4D+495uW83/nB63bNz9DU&#10;B7//+KGew8kOgsI1A6EpU9YevhRtCoMgybK7xoesWSLyqhwJmzOqAMDQdYKwjEtJHIBZuTL3qzcB&#10;AKl8LPThBIUTFM64aAj6JGGagMcCxQIASG7OOxzNWgq8Zrl/VOrBjpLJxL1MoTmgd4g9OSrd/+Mu&#10;lFWN4u5RigpKiilMg1vjqEBXGufoXHlIL4dUIoUXRTfNfpHUH7KoqJpm6QaGmiaCoQiOmTnWYzrh&#10;tV8OGHoLhvGSPG+Cx4GQstIgKw041udiL+vSPxXSs92+WRRdAzCRhabNejy4qcco4LO56jJRUpBU&#10;kXP7JgvdM4VBEMSlKCqZ2Y88/q2TUJQ0hSmUgnHRWOXMTIL1Si0B9YYeby8SEcZbWeanMbvMmxPJ&#10;1FXIN1ujiRtDd8eGsB72QuvGtXVz6wEg2xsb1nnQdieFkjg/GxRNVlZHnafW+7sx1fR+/7vZv/4b&#10;ADBMddXaZfaqmrrKmrpKudgT8CuS7iMBguHAPP8GO6hOf7CykMAoDCEmA8ExLAiMghHKZocgoHGX&#10;bqpjcSG1LNPRDuAo4VTCuqliCG7zR6oh2Q4UOqbaRf54NNoMGtXo7L5lmfqwY8AGL3AIC5vsoHDW&#10;TjaxF450iuzlDtcj64LdaTJoAxfJ2ccvdc0gUMq25xhKTj0UPKDpqQ0EQR8N6wEALtInqDmciDQo&#10;vQXaKihDMh05ENIuF6QBcLxYKAAATQ0uJwRe3LV9X1trhyBKlmXJkswFvCTD2nqQquoIKWTMy9eU&#10;5U+Ul4d6u2Od7d2GbixdvmDPpwff/s2HXs6zYtWStRtXAVjpZFbTtLrpNaZh5HOSaZkkSWYzOVXV&#10;EED27jp09WoTXxQty9JUjSAHLuRezusIfsojZQAg8qLH404kkpVVYUfpMGNG3Xidy8kKFEVlBfWw&#10;BoWRsqjc1b5RkVXLtO66mcCLw+qDHjecPXUxWhWOVPZfTY3ePLZgwbZ3d77ytefpTFotCwEAiuoA&#10;gF/pBAAzlzOzOaDwQZfYxwGMi9Yy/blxRuSO+4+GuTP27T68cfNTALB/z5GGuTMAYIyMQyAckNyL&#10;831NnBmDogW23KNm+LmdobBFH7ZBGhf0KjLd2sdzDF8e0gFy6RyfL7ppt3syh90qsqrwOS8j+2mT&#10;YC2C6O9z1jSEICxRRlXLPXlHf4/QNFDEUwX+CWtCyYVS6EYkX4wUiqsZ+iZaPK9J+0W5wR+cSZAT&#10;4AAywHqMq+UnggGAKCJu35Rn9uSFBUSRX8N59ubTB7ngM1PUxxQmOUgSJ6tqC/mgmely6Um/1gHp&#10;jny2wqD9gFIoSZoGhNgeqEV0gcREDBHFux4TKeThynkACACI3Abmbg2wIyKWMFQdQwlQdQAwdBS7&#10;87KK2h2SCA4AMZkGAMNUBa34gNWmZZk4NqSAnjTQTa2gpEffxrDup9fesfMQtUKpyOKOMFSUNPas&#10;jW4AACAASURBVFV9eNLhocLuZLnXth3bKcOBZiiSztveJaoh4ShBwUAZpZvqsMd3fEZJjLYPqBlq&#10;qfmFLWGgcZd9ZnCUdJGcZVmlzAiMjw/Lw4JmKI/yhs5F+nCcwHUgSJBkXafgjq8yQeImjZkeLzTM&#10;ObvvFADUTa8ZdIjt7396o7nljW++HAj6EMB+9S+/dfYFABTFAMCUpXxrhyIrGIqGygKsi502o3bh&#10;snnXLjWfOnFu9879GIat27QKxzHLsjifu7yiDAAK+aKu64au93T1NV29dXD/sVdff6G2vgoB7JMd&#10;e9paB+KXMQwd9rGX8yTjA9/J7p7YQzpvXxgQJK4YIQLRe7viRw+etJuDRkHztVuGYSxePn+UbQRe&#10;3PH+7le/8eJU74wqa5o2wAW7PRYAyLICAErjNNbNaoruIXkAAEUHALyyEgBU1jWZC+lxAp8XXcUM&#10;2MSEz1+6asXqJaePnXvv7Y/gtrnpPR2ZcdF49bzcDcwH3QCAlZlCJqZrZe4hziDDwhZ92B5pFE1S&#10;dEBTvK19BY7hgz496MsV+GIq5aHYSRT7UsjzhFkAAM3AXaQajaiahmgGUhAwVUMMC8MQw8WYqRyq&#10;IkG3/8vDURraJcNwq+qki+q0wCXKiwRpIY6lWaZZ4neLFknSMwlyNk48CnZA08BQz1nG4X7WYzxB&#10;MhQvoixrJXIFZwYCRVCKmSxfkCnYsIDIFTYFfB9nU0f8oaemuI8pTH54OTdwjZIwjc/GaamPM2Mg&#10;3nHrniVqiZm1uqJbhR6XnkQtXTK9KgQAQLUQSzUpCgEAisAUXvBlY44YJN/ZxzTe57VDcbko2/iA&#10;xEHVZUkmyTt0lLhlAfRP8ic0aoEnL6jig1ebuqndR1LsPSVuPAgwBLurlGOMPSkjgcTo0iPIumCr&#10;A3RTFe/GKyEIiiH9tJHNpDhPx56Da8NJlhkLEAT1UsHTx85dv3ITABrnzVyxeonteFJq81lQ0t7b&#10;7uA4Sg51S0EQ1GY9NENxiIxBfS72jqWKiWHjYB3djd2Y43jHmpYh68LQ7R8xFF18ZKIPAMAJEpcQ&#10;hjXzuqLBEEF0WaQsS1MnDpw5dvh07bT+xONS5HJ5v99ru5xms/lCocgFBmazLctKZESJV9yWQdGU&#10;puusiwWA08fONcybtXTlwqUrF/7P/+mv4n2JoSPDMMw0TdbFVlZVnDp61uViq2qjwbKgZVqldMYo&#10;WL5i8btvbXvnzQ9XrlqSy+U/3XngXs7MlwEnDp+xH/T1ximCdJ7aWPbEIoLEW5rbE/GUvSSZTFkG&#10;yFL/r4zLzdrmsom+dHvrQG8RiqPHj3zO0P3fnNr6Krsd6fFBX09MltVisRjrQQ3DcLnYvG2R1dSq&#10;qfrNptaqlcsICs+nC/UVejqHAwBeUWGk0wAg1lY9hvWB1hfzaAoACJ6yoX0oK1YveRDLYYLCLcSZ&#10;B5AD4nVDbi0k/QZbcddcbR+htfN3EPMEhXNUQFO8t2K8Fy+Uh3SvO1fgi/kMgVCB+58yehjg8yJm&#10;5qr8iqPsAIB0Ds/LHMXQCIZQrv7zwMsq0OD+ElFsmqbpyqmi8NLkkXsMAoIghhkqCqEiv5wkY4zW&#10;xNK/KahVrGcWhk8fv3YDXUsXc0cAIF/4rmFw4x3vSlKkWEDLA3oUG7gj1w0kUwyynqnOl0kGhMzm&#10;Xwz630snzlRULpvo0UxhCmMC46IZV60iRzKZDKgiYimooaBgaLjfFa0hSRzcAEFvIV+NJps9kCyi&#10;CFmzkCTxC3nfIq5fW+oCkIR6uHSB5bMAwOXiAHchPiRBHvYSb6xdipQF02IPsmmNteug2JsclAiB&#10;UpauIxiCA4BpInDb62FCgCEERdDy7ZCOhw67eMYQgsKZQYqMhwX29oQBjpKlags7D1U31ZEMOG/v&#10;RSAIqpvaYM8Oy4T7+mgMy7CHgSAoS3hG51xYwnP62LlkIv3Gt18BgH27D50+dm7JqnmDxmxZZmnB&#10;T+Es3PmR4Sjh8Du4QdiepkMx0vJSUDhLAStpPIGRg5iRuwbcDutf+3Chm2qp/mW8gQOAiVJggqlI&#10;AJyz4qNtn+786DPD6J/Qnj6r7uvf+crQ/efOb/jko8/+2//5T5zP297WTdF3lDS6pltuNzNjdijk&#10;R9H+ylngxT2fHtz+4aeV1RFZliVRmjt/tGhPkiKXrFhw/tzld978wB/wxWLJMb63xcvnx3oTRw6d&#10;vHj+CkWRL7y8+aF7fHS29/iDHIqgpa0fmqrfuN4yd+Hs0i0TfWnd0KNV4SHHGEdU1kQAINYTt0xr&#10;8ZMLBq21JRvd3X1uN1sWDgGAqmnOXgIvtN7ssImPdDotycq023ofl9sFAJ7bv/vs49f2whfFbDqX&#10;TmXtp3rQl033X2tNMLLpXHlFiAGaxvIAkO3SfQD0okXyxYsAID9mJBEAaIpO5frPlR3xO37IEA1g&#10;SS4jyVkx4GOZ3kV35T78lGl3u5QuJCjcT/k0xd0aE2ksX+bTvW5ZlGPpDGlivjHKSR4iBF5EtVzU&#10;r9gNLPEspRk4gemagVNuHxccTHB8+VRFmeRZFK3X9LH2MU0kEFLValStJl9YT9O3AJoocn9ObuD8&#10;MxG04qEwIJoGlhnLpLopspMiOxRlgygttIAYb9bDhkUEszppGTKiZgCAwCw3a9JSXlWwqZCXyQYL&#10;iHTuxbLA72WRwoj5U7qPKXxRQNEkNerl28u5JXxuse8qZQlCz01yWmMFJcdkuoKW7Q0YF90XqWVv&#10;ZgGAKS9PxzPpTDZYFnC64yVJ7mrvoRm6pq7y0rlrb//q/a9965WhqmeiuvLNN98DgO/96Ouw6yDd&#10;0gGN0wDAMFUA0FWwKx9bT4CiFoyzrenoUAyRwoM0Drpp4Cj2cBkQO8sDABRdumufy/3BadwAAEHN&#10;DaUYDHO09hmb8hhlA8sy77WYt9NVHOJgJNbD9unEUfL6lZtvfPsVmiUBYNOWdb/7zTZ7bs/OLnG4&#10;BlkXFENiCY9mqAzhxklSMxTd1GzvEtvP1T6ybmq6qQ6r5hg7GMJtH7O0EcYctRfJzpcdb+LjUco9&#10;wCY+gGRBB0yMaWqIIHEP5169doW9msAJL+epm14VLQ/k0jnwuAHA3iBUHgSAdZtW+f3czaZWHMPW&#10;/XB1JpVVFQ0AUslMQ8OM8khZRaRcCwYEQZwxaxpFkZYiuwq5P/+ffnLm5IWe7j4cx194ebMtJCmv&#10;CK5eu8Lt6ef5SJJcvXZFdV0lAMxqnP7Hf/q9i59fkRXlqXUrXW42EesXKcydP7uycuCXsaIyvHrt&#10;CqcU3/rypvVPr85m88GQX8jzAOD1Du/zp6n6b3/9IU0PmYw3wRfwbn5hAwDkc8WDu486axYsm9vZ&#10;3mMYldcuNTfMmTl9dp2zqvn6rUHERzKRUlX1ERMftpH158fPr9mwIhwp3/PxgQ2bnxraolIRLbNt&#10;nHKZvGEY9l75XLH15oDKw+t1O7bYl85dcw7+eGJmQ70kyFcuNE17onZmQz0AOBY5LTfbV6xekm3v&#10;5RE86tNFGWU+vwQAZEOD7WxKBR47gw/DMAiFBwCFdrGecQm0sfTb1yGK9kfrZLE+k8sG+AuceD2f&#10;IrlQYJR9OUJ1ul0GgaBwjvICeLtyBRryZT69OiyLciKdIXXMOzQFfDwgCbImFcJ+kfWbmoZ0J2iT&#10;8Ln8rD23/pjMsOua6HWf7Ev80UQP5B6BkLIyR1bmoEiBoZsk/iiCqBm5IVA2kyA892qDqmmAQMHQ&#10;OvlCN0V1GiaLojW8sDSdeRkQBJDxqmhVRZUlOZvJJ2IpgsAXLZ8PKBz67Ni6Z1YDEwUAQVFVxdQw&#10;BExLke6810fAmQ6xTPXMySvLnxzQdl2/3OwL+Eoz/6YwHrAsTyb3YijwHoLQQMyc6OFMYQoPDYyL&#10;LpTNRhOnXXpSVWdW0PKFvM8hPgAgUBGEmwAASDEHbt+v/uV3Pp/3Z//xj0kSB4Btv/vk4vkrr3/j&#10;5Zq6Sl+Aq6yKBMuGuVsgSbxYEACABEIB4G60FfnlFiHbBbChoFTJry+JWABA4cwEmpI6ISAERtE4&#10;qxjyw9VlOEIPGnc/9LepGJJiSLYx56CSWzUkAhut+B9FzVFKdhiWgaOEYRljbAiyO2Uco1DntVjC&#10;4+g4EAS9q/jCbkvRTdURWdi5uQCgmQpLeOzMGgYGO5LaBMRYhgq3jT9s81cGd5fSHAiCDKKN7Lc2&#10;komJZZl2L4yL5JT7YtDsyBv7hUY626ohPyCnc29DAgDCVyZKvZwZy3ZTrqqZChN+6dVnBzZpa7MS&#10;XWjTRSivhWgFAPj9XOkGC5bMsXUBADBteo2uG73dMcu0XvjKZpzAAYAgcYL0zibrFlT4kKZrkIiT&#10;Hu+ihfNXr19ROpTK6mipizJB4qWvMm16ja04kCU5mUhHKsO6buA4Nigr2zZYdp4e2ndiyYr50aqw&#10;IquffLwPw7D6mXUjnQuapmwXjHQqe+Nai23anM8Vjx44aW/A+Twvv7G1dJferhgAbH5+w+F9xyur&#10;I5PHBcDBsYOnK6LlgWBAU/VMKmfo/RKeUvrjyL5Tdqu2IiumZdp8h2EaLtdjJ+UYO240tTAu+szJ&#10;C6GyAE3Tn+7Y98rXnh9Yncu7y3SCsGIZikmmgcJRl8vM5gqzpnseP2dTy7IsFAEAAyfGyakLxfp/&#10;yi2MBDtPl63ItDUEtCYme4Unlo2i0Si1OB1pG87nBfD25kXUyAU5tTosa5rSlVJHp1QeHIVUIuwX&#10;WV8/5WGgvi+TZ4cDRzA1LBiGyWUvY+jC08ebFyxZ5GgKYj3xRDy1YMnc0o1VRT1x+PN1z6wuXdhy&#10;s80yzBkN42t+MQpMyytIKwRpBY71sUyTwn/A637GNRsjZhHEXa4amqaZRnc+20WRnRgqKkqNrNXk&#10;+acsi+3v+hlPSXUilmq52YZjOOtiGufN5ItCrCd++cJ13dAPfXbMMI2NW9aSFJlJZc+eujhoX0EU&#10;wYRnXljncvXTnZl0DgAsUxUlDQAkSSF5QRAEAGAZAnmEtz6PG3SjPJN7sSzwexV9laSqJ3o4U5jC&#10;Q4OXc+cyEY/eV0ilyGiFB9dLr+YUTabLa4OJDkjGg+Ho5q3rP9mx99OP9r702rNXLzZdPH9lduMM&#10;u46oqav80z8fzK2rqk7eOVmI+v1mmZ9EEIoK2mtFRACDx3HLMiCnEQRiAoCiP4TAi3sFgVEURgOA&#10;4wyiGYplmTTOPiziQzc1h1WBB46tGRZ2eeykww6qlp3819F3hyE9GiiCO2GxdhQLjhJjce5wRC42&#10;MAQDBNNNzdZ33G78wUttXBvnzdy3+9DGLU8BwP7dRxrnzbTPv2YoCiJSODtUcmJZpqgVcZSwx0/h&#10;LIO7nZgbChvrJJduqg61wWAcgd3x32sLUkqXsITHsixVMkia1C155Mhbi8QYwzLsLiR1zFQaiTEI&#10;gthpvsM2KOEo4ZyWsRzwwYEDgMvNCqG5SuqCX+/I9NDxwGLZROvY/v+tQibPZTIAQMp3t1DWdSPW&#10;G8cwrKwiaLMeDigXy+uAdna7ANBiwX3mWCZaz06fdq+SbJqho1UVsZ5ErDdeEQ3j+Ih1VLwnsffT&#10;g5989JmX8wq8gCDIH7y6lRvViL63O37x7BVV0QReyGXzNE0tuU2sSIJ87vNLg7aP9SYK+WJvV4xm&#10;6L6+eMDH7dqx3zRNSZTffXNbbX11x20TVlXXwIRkPGWLRx4NNFVvudVOk9S27p0AIPDiRx9+aq9q&#10;mDPToaue2rTSppwunbvmmJuWMj6aqpMkefbUxY62bgCQRRkAbt1oAwCGobe+vOmRvaNJAkVWO9q7&#10;6qbVcH7Pvk8Pv/zacxWR8LVLzXMW9Mt8XAEl6KPSOdzafwUAPM+9KOzfDwC6n/sCJaQ+LDge1Jiu&#10;meNjuIWowySOuaNVmR4poHcYiYsysWQUXrLU4nQUuDkWgE3xIpLPVYflkKfIy+OY+aLIatAjsbTZ&#10;naA11Ov1f3lSaUshSfLnJ87bj3OZAs1SNE11d/VVVUfshfUz6irCF5KZ1wuF62ACABRyBQDgi7wk&#10;SoVcwbQshqYdc01VHfw5WoapG5PC1Vw3IgU+ki+up6lbptHEMHt15O7dKbJSY5o12fwWwwg9YosT&#10;n98LALPnTL91ox0AWm60VdVWVtdVMgxdW1/92c6D/Zt5medeWKnqCILRAKAq6rVLzWbMXL12ucN6&#10;OIj1ZS98ftnr8xRyxXQyE+tLJpPp1WtX2B2XUxgnqFpNOvc859mNol/FCe7uO0xhCl8QWASLayqo&#10;IgAESWXQ1VwvD0OiAwDM5mtrNq65dOHasSOn6+prPt6+h6KpV97on7JqbW5785e//973X6+fPQ0A&#10;2ls6d2zb093VS9HUho39TLqSTVJ/+NXO3p5P395+s7lN1/VwRdkLf7C5dloUoM/QZAAOQ0wAmBC5&#10;B4YQGEo61bKN+3NIHSPGrwnCrs9Li3/nFXGUGLZXpXQhjbtsbYVTbA8t6Z3smNFhWEapO8YgWYdj&#10;UFoK27P/97/ZDrfNTR2diKwLuqkO+9J2e4v9GDVUhnC7EE4z1KHGHCNhz8cHbYcK1sU8uX7Ftnd3&#10;1k2rXrJqnr27Zig2B1G6i/30v/3t369dt2rF6iW2qkU3Vc1QS8+Yakgu0ocgyKE9J7s6e773o6/n&#10;jTH5Tgz6+EphS2ZwlCwoabvrh8KYR0B/9NdgLr83by5EUhcCWjNkwKhsuJj3cYRax4oK3T8IWhpx&#10;9A4SsSSGYSMpV90cqyxalGm+FUh0AECgtzUvS1Zj470KJTAMK4+EUolMIpaMVo3YARiuLP/5f/np&#10;lfNNuWze5+dmzZnu9PWNhGhVOFoVzsQzFy9c27BlDQDkc0V7FU7g02bU2o+7O3qqaisBQDcMkiBq&#10;66sBwO1xeTn31773yvUrN65fufmVrz0PAE7W99WLzaqqjh6YMh74zg9fd+ya3n1z2yuvP2+a5qBS&#10;LRHr/0Jms3kA6OnqBYBCfuBXW9M0l4ud1Th93sJGALhy8TqKonPm39HL81jhzMkLM2ZOy2eLbq97&#10;y0sbCQpftGze/j1HHOIjGMDTOTzeJJV39gBNU3PmFLdtAwB87qQLpHgEwDBMxwkAwAydF+RxtZ/A&#10;8AFeiaBwNjo9361wZiwTa8UqZ47EOvkITTHQ0UUfDlxuVlPIRKo3EMJlydQUHcacv3tPEAUxWmEk&#10;UhjKhLxfOs8OBwxDO3TwicNnauuro1Xh3/96u7NQFi8KxWpJ4gzdVHUNFNi/+2ikslyWFFGSrl+5&#10;kcsWauur6+tr+/rimqqqitbR2sWwTLHY/+udTGZM3ej2uKpqosMP4tECQRBFnamoM3P8ZrDQ0bkM&#10;y7KghD18xCApEsdwmqFZF3OruW3uosZ8tgAAkiS33GxzNtPkfJBVe/Je1ksn46kzJy7UTKva/Pwa&#10;R8TR0tx660Y7XxB279g/Y1ZdpDK8aPn8S+euBkP+ypro7h37p1iPRwBZacTQomF86gt95V47raYw&#10;hUkLlPaACF6tPdsOrmiNYd4xPV4eCRrNFKYpmKZY166//s2X//avf/H2r94HgD949Tm/v58E1E1T&#10;kRXdNAEg1pv4xT+85XKzf/DqcwBwYN9RvihEomFEMzCcbrvVCQBvfPMPCBLf++nht958/z/9l58B&#10;AInJooXSqDkhcg8AkHV+AvtrHi4wFNcMZaSymcJZ/U42ZxAVIusCimB258hI2oQxmn3YaSyaqZRy&#10;HIouKoaEIZhNHAwt10s9+wc5lYyFLbI7eoYKNEox1PXj5Ikzz2xZn8vmPz99fsWTSy5duPbEmmX5&#10;jAAwEN3CBcAwdQzFP/lwf/P1WwiGWIaVyxUO7T9++NAJALAMqywc/NYPXy0lPmym5tCekyePn/vR&#10;v/u2oos2tfSA7raqIWtGf5SvZZn3F358rxi4WeeCXEafzxUuBLTmbAJdWFWbUqmLeZ+bCJRDCwCY&#10;CKbfNjIYFqlkxjKt8shoty8UTaKNszIU7Y2145rCZfoyiXK67p5vRgmCCJUH+nriqWQmNFxLng2P&#10;x+1QD6PDNE2KIM+euhjrTRimYenWzm2fAYBTyhIk7g9y2XQ+WhU+vPe4/Q/NF/ligR/k3HHjWms2&#10;lets77HdkiprInclXMYJhm709cYvn7/2/CvPOAuPHzpdWRMpDehJxlN2kks+l7cM6GzrBQBZGmiS&#10;lCWFCBNOd4xtzvflc08cO2iGmrNg9olDZwDA43EDAI7jz219ytmgiHh7u9HIoeMAEPqzPyt88AEA&#10;5BbN9T9+fS4AQFC44AmwfA7XFDOZguCjOwkUTZqRBrFXCjKFnlSqtzu+YNHcoSTF6WPnVqxeciHr&#10;iTBomFYA4NC+49HKikDI73x5NUU/fvT0uk1P2u8oL/mQvNXZl9A1fXpNsJDHHrrlB42KACBojJf7&#10;kn/Xervjtjgu1hsXRbGjtUuWFTuFCsPRhtlXe3qWnTx+kuf5E4c/n9U43eVmV65ZFuuJx3oTi5bP&#10;P3bgZLQybFiGJMn5bN6yTEmSMRzT1P6LqKkbhmk5jX6TB5Z1d9J/oiiPUtxsanV7XASJm7eFM1XV&#10;kVhv3O11AYAiK6SLk0wFpxgASMRS9TPrZs+dUXqE6bPr62dW7dl5dMuLG+0Ldy6bV2SFL4qZVHb2&#10;nBlDX3QK4wFeXI5hfDr+mTfwzPglDU1hCo8SjNeb4Wd5tfaAeiPbo1RULmoXWUe3DgCp2QvDV04D&#10;ANLXWz5jduOcmZcvXWdd7EgFwuH9JwDgxz/9rn0DMGvO9P/rf/tHe5W+47NVW58o3fHNX7zb190X&#10;9tIYYmgmQqDWsMeccIxCAUxC4EOkKw50U0MNtXTJsIampmUAAEt4dezu2bd3hWWZgpojMaZ0VLpl&#10;2q+rmyqFsyORFCiCI4gxUhzMsP4ad7W9sB1AWMJrW3g44bir1i7b8/HBVU8uP3nkjNvj2rn9s9K9&#10;ujt7f/6ff4owKoO4eV7cuPmpQX4RANDS3Pbx9j04SrpIzh4JAiiO0O+/vaO3N/YnP/ueP+jTTfXG&#10;lbYD+459/8ffwPH+k2CPZOz/Y6UKF2fJg3u43hV3FACBcCArTgtozbZgLEQqIVK5me+/MyNVsajo&#10;I5W7fFEo5otVNdFBHS5DQZC4v6E+SyG+nk6kfqY/ep9TcARBlIdD8ViSpin3AzsmyrJC0uTSlQuz&#10;qQESkWYoO+jEhlQQbza3RqvCqq4d2H0UAGbNqe/rvSOLN96X8AU5TdPOn76M43ioPHj62LmJagZB&#10;UOT0sXO2dMXBmg1P7Phwt9vjtvmaRYvmUAxti25KW100VRfFfrYvnc7MXzznkQ9/8mLoLwUAILIO&#10;NJiGBgB9SSKy81MA8H796+KVS2pTEwAQS+c94nFOHphlZdDXCgBOvMt4YUjrG+OitZrlsqnIvelC&#10;rohiuiIoKE6V0h+d7d0rVi9Z5C86SzLJ7OJlC47sP7Hx2acYhgYA0zIzyYHBcz4vAEhCTNN01o1o&#10;mSwMzQN/ACiy6mU1TUNQ4svZ4VKKZDwFALX11Zl0NlpV4fG622512Eq6M8f+v5kzg6xn/sYtsH/3&#10;4TVrnwAUrl1qTiXSuVxBkuVUIh0sD3p9XgBomDvz3OlLGIY1zJ0JAIqk2P0vtzBUN0z7gFO4JwiC&#10;UCwWA2U+u5VPv00eIRhCkOSSZQsAIJ8r9nb1ObtkMlkMwSRxYLKoZlpVoIT911U1GU9nMrlwRbkg&#10;iPGLSYoi6m6nhk0e8AW+9VaHbSKTjKcyqdwgNgcACrlCe2uXs00qkW68UwupKurFs3dYugJAT2ev&#10;aRjV0ybgHxJBkEJxjZ/7NJs6UR5ZNaX7mMKXACSJk3X1+ZSPyVz26H2yWttlRAEGiI/ySLDIrsOu&#10;XWL8XFcsfe3qDYqmREE8tPf4uqefHHrAeCxZESl3pj2CIX+4osx+rC2qO//55QN7j6ZTWV3v59YV&#10;TQOgJN0lmyiNjW8Exn2DJbyClRvvhI6HAgRBdVMdZailYoSRDE1lXcBQfPQq2m6cgbGpMHRTQ5E7&#10;Klwad6EIphqSbmqOAmWQJwgAEBipmYph6hiC6ZZpD9ghOxjcrZnKIAoAQ+5SSjO4W9J5SecJjFJ0&#10;0TmapuuXLl195dXn3n17+/d//PUjB07a5pU2/vf/5W9xHHOmgI4eOnn54rVBR+Z56fYb6Ved2FSI&#10;qmjrNj557fINWZbTqey1qzde//pLBI2K2sCUEkt4x9gCUwrnE9RNzdCKdv/LvR5k7LjjzGqqThoZ&#10;AEC8AxKGCDdQSSia4h4ua1fXjXQqU15RZntkjgVYoAyikZ2fHDl96i0AWLFycakqYYygGdrn51LJ&#10;DM3Qo5h9jAWKpLJuVpHVXR/ttVtaREGkGXreosahG5M4sWjpfAAgaSKXusPR7dihz9dvWHUwmVm/&#10;eXUmnZ02vebi2Sud7T0PMrb7xt5dhxrnzQqG/JIgq7KiGzoAECS+6dm1uz/a/+KrWxgXzQWH7/Ul&#10;SJwjPQAgi4pYlCzdaGlut1elkxkAcJ76gtxESVomDwgK3/XpKVmSPT7OyuYCB04AAL14MR4OF/7r&#10;bwEg9pVnI488A3XygPW4FNpFyQIl5/m8OH5xsKWXQIEXL5y54jwt5IvFIn/y6IBTT7S6YlpJuXXt&#10;UvPFc1cJAgeAQoH/dMc+e+GCRXOLuYKiq4ZhZOIZgiUloV8Plc8WTcvsS5qRMi6eyLAe78PqeVFk&#10;OVpmJNLko4/OnRD4At5oVfjofrF+Rh1FkziO28ysx9sniHcQx5ZpGYZx/Mjpumk1Lhfb3dHb0xWz&#10;mQ5VUdPJjKKop46eWblmWfP1Wy4PO33m49hf9rBQzPGhsiB+2yBNEiWKIltuttnBajeutzTOn+Xz&#10;eUPhAQ2wJMs4hpWVLKGYgZsYRVJ4XmycN7P1VufiZQ0ISn5+/NxkywjLpLJXLjbpusYXhVy2AACK&#10;rKiKFo8lfX7vgiVzbToDAFRVy2UKiqwAgCQpgiDwRQEAauoqw9H++yj7CKWQJVnXJ850eBzIAQAA&#10;IABJREFUBiEz+RfLAu9IwkXGNSZJ7BSmMPnBhQK5Yrlf61BTMV95qDTXFgDcHKsuXaYCvP83v0AQ&#10;5Mc/+fY7b364Z9fBhrkzw5GyQYeiaDJ/59dWkRWaoS2vK8NL7761bfmKxd/9o6+RNHnreuu7b20D&#10;AN3AMII2LBTGx/LzwSFqBRylxh5lMoFwsk7Gvr39gMZdGIoLA96uKo6SqiEP+5btPheb8kAQFEOw&#10;u9Ifg8Jf7fQZF+kb1PExSLaAo2Rp/guDu03LsNNSAEA3NRKj7d1xlLBFJXdt+iAwCkEQQc2Xhr8A&#10;QCqepkjqRlPrcy9uOnf60q2bbb/8f9+xV33/j7+h6zqO4w5RsWzF4gVLB89qt93sPLD3SOkSu4Yt&#10;Cwd7uvokWbl88VpldfRn/+GPPH4WAAiUsnko++yRGDOSQ+pIb4QlHqkW/o57dLFQ8JlJHi1jvQOD&#10;IChcJyhcUwCgK0cGh2tkyaSyFE253Pdwg84w9Cc7D/T09v38L34CAG//6v1d2/fdhzLC7XEJvJhJ&#10;ZcsrHqhDOJfLud0sAHB+r61hi/ckbt1sH2l7f6ifL1A0VVN1gsQ723sMw6iqjnj8XgDgfB7bSHXN&#10;xpU4jhfzE9B3t2bDE5zPo8hqb3es5WbbrIbpdrsK5/O8/PrWoeIdmqEccbiDdDo9s7FeVpVcrv9L&#10;6/V5AMB5yrgek0jNwVi8fD52O6NEEYT1T6/GcZygcH37fjKbxysq3M89l/rr/wMAYpueitRFJnSw&#10;EwyapQqsl5IFXFO0bA4edjGP36ac0ZKIC5Igq0sKqmQ8ZZpm6RIP585m8/s+OVTI8e+//dG0GbUL&#10;l8y1u9v2fHxg1brldh9TIc+fP39FlhRRkM+fvxKJhuN9/ZR2LpsHAJqhImXT6iO53qRQkP0PpeeF&#10;sHgAEFTyMWmOMg3z0N4T02fX2b9LpmlePHsVRRIkocpKPdzu9lB1LZfN20V1VU00EPK33GyrI/tn&#10;zm82tU6bXt3W0sWwzK2mlobGmft2H66umVxF9RcLNEtjGGaT5rqha6oeiYTXrH3CXnvzRitJkiRF&#10;lpqn5LMFmiYrh9ipJGJZviAc3n+CdTGzGqfXz6i5fOFmpDIs8pLDEUwS+AOu5asWFXKFpiu3lq9a&#10;BAC9XX2ZdG7eokYMwQCAIMCWqBRyBUVR7MepRBoS/cvdHpeqqHxRMAzDNM1MKksxpCL1y7OLBcG0&#10;rEKu4J2g5kcEQTL558uwd2XEQ7OPr13XFL5kQLyVkO7wau2QgE73nAr6jrUkie/avi8eS25+dn1l&#10;dfSr33jpH//2zd+/vf2n/+GHg44zu2HGJzv2OnqQYwdPp1KZquooQtPFngQATJtRE3AzCE13dfTP&#10;a4oCuDn2Vh6vJnLSpFRVaIZCkbRhEV+ghpe7YpBJh+214TT1WGACAIbgGgzzlimcJS3Lbl2xLBOQ&#10;wdPnNhsyyqvb9h8ogrKEV4SCZigjhdriKOmMCkEQKGmHKs3oNSyDwCjCpO6q+AAAzVChhPSxEQoH&#10;/X6usjri5dwnj5/92Z//6P/5m3/52c9/1L+LpqM4CreZj+amW/ZNbCmymcEpexu2rNmwZY2m6gf2&#10;HL148dqzz298cv0KAscBYM/HB+csmFVRFRLUvD0SHCXuifgYyzt9uLjj9axCHAA0OuQqSW+iaNIh&#10;hyq05MV8ZR0rcCUWgKqqiYI4isnosCBI/PSp8z//i5/YdMk3v/vaX/3l398H8YFhWDDk7+mO+VSO&#10;HLPeZCi62ntshWo6md21fR8AqIoWKh/ePcQ0zZbm9nQqU1tfVV1TeetGa01dVVtL57pNq6qqB9/t&#10;2bXThMCLC15IdStl02fXTZ9dV7pq2JalUuMPB07McDhSPj7D/KLCMeVVZNVHJ+Vfn8c4H0LTVksH&#10;ULjvBz/I/MPfg6LnFs2NLJzqYAcjUgGZPgDA0gm4d1ufUWDbiwKAfmcyKEHhpTPJhmEUckV7iZjJ&#10;4nwHFJNkzaLXvvnS+29/9No3X7p2qbm7s1fTdK/P43K7JEHuausJR8uDIf+mZ9eePnZOEqVNz66F&#10;Euufa5eaNU1fuHRuMs8bJBYt00Q5FU+JlNv3UExwUOxxEaL3dPWFI+ULl/Zn0z7zwvpMKmtoXT29&#10;deFaEgBy2bwkKMcOnioLh9wed3Vt9MypCyvXLG290bF24yoAKOQK3Z29659e3dbSZc/JkxQ5bWZt&#10;Ip6ayDf2BYfPz106d23tplUdrV1VVdFzZy5dE2VNG+DHWZpSFVWW5NFr+OuXmxN9qTUbVoSj4d07&#10;9ns5T1k4dGjPsa723vVbhpGaTyAEQThz7AIAqJomiOLpo+cAQFYUTdVEXgKAqtrI9Nn1thurzX2X&#10;hUPJeCpUHgyVBx2XVr7AN1+/pUqqJMrN12+VlwdTyYy9yvYOpyhy7sS5PpmmL5N7vizwO1k0aXYY&#10;ZesUpvCFA+Nhs4Vaj94XUG9YmWwHurS25C6+s73nyKGTlVWRpzY9CccO1c5ZuPqpFceOnB7a8LJq&#10;7Yrmpluf7Nh77MhpANA0nbv9VY1WR8MVZR/87uPTJ8/zhYEZTUkj8zLtI1QNJq+96PjFu0wIhlqT&#10;KrpI4awjoNAMBQjA0OFLa1Ereqkgbbls8YVhGbbdhsN3GJYxkgbETiQxTF0xJLunxqZXbN8K2+1i&#10;EEpkHaR2p0eJqBVLn46ugNBN1bIsSeeHlbEQOL7lhY2/e3v71uc31NRUnjl5QVHU08fOAcCsxumG&#10;bhA4rlsUgVFrNz4hCv0MxYWzVxKJ9Oat6wBA1/RbN9ryuaKTgqrp+pXz1/d+eqiyMvLjn3wHx/Ge&#10;jl5RkJKJ9KEDx5evXoyjJIkxtxOIERjy0RAYRaDUsGOWdcFOe2QeVVv3wH+DwIseo09BWMo/eO5F&#10;pRhb8UGp4kIudzHvK+U+cpm82+smqQmz36NoyuVic5n8fYs+8ul8NpOPVoU1VZ+7cLbt4KCpemdb&#10;d+vN9n7pe54/dfJ8PJ6I9yVC5YFcLl9WEeI4btHSeTs+2J2Ip21raILEB4km0qlsIvb/s/fe0XHe&#10;573n8/YyvaB3gAUgSIIEe6dEqpCSJct2FLlcxdf2OrlpNzfx7r3nbvbu2XOS7J69x0n2bBInvnbW&#10;cezYlmXLkqxeTJGi2EECJAoJgujAAJg+b6/7x28wHAwGhSAoAuR8Dg/P4J23YwC8v+/veb7fqdHh&#10;sYpZmsg9RVU0J6XqJkYXDMzuMaqqUawtyQox3TYU/NZ/Tv7iF1YsrpSVOPe1zrv1wwLr8Wo0T2sS&#10;KyUVSb3TLKf5wez0X5HZ6rwoSOi3qqEbuq6nUgIAAEVRJRuJ4VNa70l67cHMyi6Xi3dwt3oHvD6P&#10;KErXOnoa1tX1CO5GZ3J0eDwZFy6da9+2q+XMRxcrasqyVRWXyykodGIiXOpX68qEyYiWVNx3M52r&#10;myRA2jLmYaCqtqJp47rMl4Ggz+OxFEF+580aAJgMhdsvXdu4pbGmvurCJ5c9pW63111eWfberz/a&#10;vmcLMvIwDHPrjs0Yni4OQX+SUAvMzZ6++3BJDwqGoUfDMVXVQuOTALAlK5vso/dO0xxT4pgQJFyH&#10;+T7tTZvWo6mF4f5hp8vBsMxA35CkyJyD6Wq/vnlrcyaN+L7jcDj2HNihTz+0TYUi42MT2/dtQV+S&#10;OJn5jAHAlUtXmzauB4DhwbGS0mBFdbmmaol4sqgk6HQ79xzY0dHWqajqngM7AKBhfT3aqu/6LcOw&#10;ZjuGfMroRtVU9Ld9nncT8YS/aFvB67TAaoemSbquKRGvIMK9AWsqPtWvOavo6ancyFT0yGMHNm5p&#10;omlyoqihpKv9iacPORzp+tNAkf/xJw8HivxoP9/8wxcvX7g6PDjqcPCtu1t6u9J/RDRZ+4M//p2z&#10;Z64k4smircHmlsYLn7QVFwWB4kIqu8k1KczKU19RYBjuZgJ3GcaxEshraJoJc1lkXIusCxzlVE3Z&#10;ti0U8gIYMY/ekb2tZioERiLbDklPcaQTdXlIepIH92ztg8RplnQYlgYAOIZTBEMTLJI83ExA1OKm&#10;bXLkwoP/BY1avQHP1GSYd/Kl5cUURREE7vN7FVmhGRqFxHGU899+8EtFSTeCtWxtDgR9ly600zRV&#10;UVX+yktvjIyM79izFQkfsqR8+//8h1RSAIBwONrVdcPjcbk9LgzH+noHjn/mKBr8ZmQLEqc9bBEA&#10;GJamGhK6k7qp0gQ7l70rqhDRTJkmuE9B/rgtfBiqTtqaiPvdDjZnJYX38EIcAFgpAQBI+6jg5CCt&#10;apouCuLSMgJ379n24395+Ysvfg4AfvLDX+7avfTxoc/vGR0e15Za9MFw7IHDuwCAosmMbyVFk6Io&#10;0TS9a08rAHAc27JtYyDomz2Re/SJA4NDo9m+9Oubbr8mSVLXjNqG6rqGmiWc211CEbaqacs7yCyQ&#10;g9vjTIITHgU8kjIHR13PPZcxNNWPH+TuQdDpaoRzsEmnh45KjCJG4zGWv7MasXkwDIPUNAAwCZIk&#10;c+/2ay+/7fa4Ml+efP8MAEQisceOHWT5Jr9wJVNyKMtKsMQfLAmMDI65Pa5bvQNer5th6UZI9vbc&#10;qq6rBIB4LNHbc2tDy7r33jiRY0zAsDSw5cORpIeNFwc0XY+MhJW7LP2giE8j3GslMNA3nJzZD4hZ&#10;Vw3Ta9sUABSXBh976jAACPFUOBzZsXfrxPjE4K3hsori7qs3eJ7zB33IPlNTtXy7L7B0vD7vyNBY&#10;dU2lLCscm348QDYfLMfQDK0bQBC2DnDhk8upVEpIiWicn5ehwbEtOzZ+9O5p3skdeewgzdF91299&#10;+M6pXfu3+VeMVxTN0e/98qPi0gAg546U2NV+HQCikfjm1uayivTkUPfV6wRGZL4EgPHRiSsXrlZU&#10;l2XqPibGp4Sk2H31etOm9VcuXC0pL85e/76jG1WTkS/6PW8lI++7A0cL2keBBwCP1y1gTcZEogbv&#10;750sa6xMPxVszRJtS9ZVhky9tP3ykXWVABCZiAZK/EeOHczez9YdmzKbZKJJSYpgf/bWrqYq35O/&#10;Jb/7HtZ/49jxLapkdenFtbyoGBKsbGzbkvTkqrA4nYe5DE0BQNKTrO2gCQ4A0P9otJ8XHMMNS8sM&#10;xWffFhKnUPtMZsSeCWHRTTXTQWPblmwIDMEhaUPSkw7MM9uhkyF5BnjIir/lqfTTad4GGZiWD9C7&#10;uqlqpjy/6tF3vf/yxWvBoN/tcb31+gdf+70vvfPGh5tbN/z1//WPW3dsJgjkQaMdfHS3ZdmWaf7o&#10;By8/+tj+eCxRXlHy8s9ep0hy3fo1f/Stb1DTz9Iczz71zGMOJ+9yO90eF+rSiMUS3//Oj7btaMnr&#10;DTx962iSpjMWJLZto7qPeRph0Fv3Wvu4PUigWcbAaMqWkWNF9koqnf4O0Wr6dFs88R7BLRiETw2x&#10;HLtIT9OQwk6oLAAwhOUltaPHDr3/1kff/qvvAMCu3a13E31CMzTN0LIoL034YHmG5fP0cWxuvW36&#10;QtFkTmxtBn+J31/iz16zueV206zH68rez6cGw9KRMFfnFChLAHAtvEGBJXH+dFtP500AaGxes3X7&#10;Zm4iwmzYEP7Lv4S0oemDH8mxFFRl4XUWjSxIAU0CAIV3u/OpDI8ffyTHc/TdX/8GAJyBYNRq8gFY&#10;tj0+GhIEsbyyRFd1nMSdLn6wb+Tpzz8OALKoXL549dizR4b6R/Yf3q0oisfrLqso7e25NftYnoBb&#10;Vdj+8XhlUKwrEyJxJZnwL3vS7YOH2+MqzxoQmqbkYIZv3vp3ADezVxscHG3dvqmjrTOVSO07tNPp&#10;dk6Gwlcvd1VUla5pzNOpNzI01tneY5nWtt1b7vk1PKC07tw8e2HD2rqMa6wgE07O1FQNdSrNX/65&#10;7/AuADj0+L7bu1pfnymFWFGgBt5IOGabFnoty7fnSLuvXr/e1VdSftsW8Vp7j9PlOHhkj2M6Zm6g&#10;bwhtGI8nB/qG1qyvO/3R+RUlfAAAAB9LPONynpKSP3e4Hyepu7JLK1BgJeD08LFUg1/qLpY6Q+K2&#10;0nzBj6VNddqpYebWdQBwsQ7Nt5emF56mwknCisWYT2L8o89IV7ptmrSbAoOJYtZluQhxhZd7IFZ7&#10;rQcAzGVEijpQVEMybTMTDoJhWN7IWAAgcFKdW6vKzmfhSKdh6RRBkzitm6qkJ3P2SWCEYojoBByL&#10;DiWZK75ENSTLtjjKSeK0aCVkXbBsYzFyFe/kK6rKjh47CABCSrzR3afpxo3uPtSRinJXJT0VKHNz&#10;lPO1l9+ub6itbaju6x1Ys7ae57mL569s370lo3qgj8rG1nWZAhbdMC6f63j37RP79u985In9c/X1&#10;ZOBIJ3JRoQjGsDR9Id9fayFX17vn9g85SZEacLQtKZqWI3xY0/UCpK4qioYmMBudyQGJvxYytlQt&#10;alDdI7hZ3Gjx3DZNGQ/rx3Y0LVfUq9vjikUTHt9DYgW4KGyMARBI/GGZNP70OX+6bWoygsKiPnjn&#10;5OWLHfs//2T8+98HgMlDex9yQ9McZFFhpSQAGBRD+ZfNL0ZXDXJkCL02HXf2408xJOsrOX+6TZHU&#10;nms347GEUCGNjYa8Xo+QknwBT3FpsL9viCCIrds30RQNAAxLo1+AO/e0UgzZ1XF99m4ZlmbY4pGE&#10;4MDixQFNnkzeadKtKEgBlwwAukk+DNbBGWuPDJPjp2w4VFRa9fTnZ8gZzS2NAJDthVlcGsxucqQZ&#10;OnsKorK6fGkFiQUWj65jlAu0uOr0ugDAtjQxpTo9D7LarqmaLKs79mwZGhwVksLV9u6JsalNWxqz&#10;FRxVVruv3jj42J6xkdC2nS2aojrdzqKS4HD/8H0887zYQCVSjzi4yyTxksE8wXJ5NMQCBVYXjuKK&#10;1FA4YE31jE+UrsmvNsZK6ksHrwIAo4gTE1PFVQs/s9E0abMsTLcJgGaci9SV++kiOirOdGoocI+Y&#10;p43Fti3TMhy0VzUkUUug1omcUBUEqj6AxQXZptefHuFTBOMhilAthmmnbTDRQRVDVA2JpO/W/MGw&#10;NNM2OXACAIbhmimTOLWY/p2yihJ/icuyLdKmG5vWDvQN79i5ZaBvuHXb5kg46nQ5AYCnXGJSfeVX&#10;v4yEo9/8wxdR9w0APPLEfpqh/+5vvv/4k4dbd26mWFwzZRwjUeJvLJbouNR58UI7SeDPf+nZ+vVV&#10;qJqDNCl07XnDgymCwYy0Z0p27O7cF64vKKbMz4++/3Of3ztPUOxtgYOiSRnjeDthqHrOUzrnuB3B&#10;oKpapnK7nExEbXXQqt6wkJdPj+D2klp2shQA8KSBXW6HzvaEv8y97W6n4zieDU9FNU2/G4vTAgXu&#10;iJ7Om89/5VnUSXTkiYMv/ejVnfta7VAIGNLbXAjRnIGSiPsVEQBEl9+9fKkuQv+QPzoOAAbF4EX5&#10;5yrD4TBBzBBzFfW26ux0OX77xc8CwOu/eLuyptzp4gHg7KlLACAK0tDAyKEjewFAVWb0UCwYW+v2&#10;OBMRsxgiBGbOv2YOiqQ6sLDbaY5Msowzf/Xjg42hCy7HpbHJ3wVsKU8P99Fw6uHEQlFKtgkAmqpZ&#10;cgywByGDeWwkBACyrEqKjF6LYjqAkGbo1p2bpybCAEBTdNPGdQzDsFy6D0iW5GQ8CQBNm9ZRJAXT&#10;RakAgBJ8+67nKRa7v2AYJimthun3e95SrBhbiLktsMqhaVL2rTUiiTqrp2eiuLEEm72Or7bUHLtB&#10;6CoAuEYGzYoAMfdcvaYZckqicYEv5a2B28OZJp9E04q4kPNCgWUhe/CP+kpytABkNYp6SVRTtnWL&#10;p9wkTvOUG5UeIGiCJXFa1HITTO7kTOgcgYMheQInTWsZJpsZkhe1BIrF5UinbAjoMpEGAdMWJ3k/&#10;csir1SasR4/vRUpEKiUYmnHhzJXiogAAhEbC3/27H25uaf69P/6qkBKUiBqLJBxOXjfVXQe31K+t&#10;ef2Vd9769Qcvfv35dU0Nl8619/UOjIyMR6aiDWtrP/PZx9c1NaiGhNxJ0PnIumCDZRhaXsWHxCnb&#10;tmZ/p+YC2aMuDVlWurt6f/ePfmeedWY8u5uEB6yQLccBPNnL2SzXMUVSM2XbiqwEeYtn9faEN7uU&#10;I0NCp8ZVDgDKGDk7CAZxN9c2G5IkSZJQFbUgfNwpkXDsyoWrOc2NZ05eLC4J5mTBFFgkoUcPlC1H&#10;qMeDBDEeQi9M/7IN5mMDY/7hdM1FsqbeF8hf8dF19QY+syNUTKWLGzkHu2Hzel01Ll/s2LBpPcex&#10;U7p59XLX8c8+NhGaeu3ltzdsyp/1ODQw2tvTF4vE5+mhIEhK1zGaslVFW6TTh6pouDYZKDImIzTO&#10;BZclGmbVEQ1fBthm2w9yycCDhAksgEYRqqZqmBoJ+owpcdWXXj721KGJsYnQ+NSufa0Yhg0PjIii&#10;fODQrtmVLDRH0xyNY5hlpiXOZDw5EQpvbm2GWaYz2KJLoO8Lml47Gf2i3/NWKpXwBg4WLD8KrGo8&#10;AXcsVevXbvjiHXH/du+sYQhNk6GSurKRHgDghVh4SgiU5IY5apohSxJtC25eLy0xASDld2gDUVvT&#10;gGVBURRJ0bBV0OHyYJCpsMAwnCF5UzeQ30dGAsAwHI32kQwhagkdV1G9BmakQ1s40jlXj0k2GSeO&#10;xUPi9GL2PD/IchXDcFFLOGgPOnlUXpGtHWAYThEMkj/QTaivr4FpbUg3Vd1UUbdOf+/Q2U8ukiT5&#10;+PHDAFBZXf4f/uO/L6so0U11eHDs4vkrLMvu3toEAJqpeIq5r/3+C4moGAj6DEszDdPr9WzZtrGm&#10;rophaUlPJtUI0jIAwEjfdj1z5iROYRiWfRMIjFQtWdJTJE6h5UiaWUbeevWD4eFRAFBk1bKst3/9&#10;Qfa7x585ml35O3PSkuFAB9By+51QUxDCSsowXQumaTrL0kFapTArr/YxIDlysm/zQhjL04tBUaSq&#10;ap/Cw3K2rcPOlZzZQeAAQOD2bN+WAstCY/OaD945+ejjBwDgw3dPNTavsXv6dQcfrK+836e2srgX&#10;fS6JSNI52Itex8rqfXW1eVc7/NjesopcI9VYJM5nFbJRDLl5azNF2zB4uqJyW1nZIygKt+SFpzPS&#10;A8PS+w7viuvUgMD6GKu0tIhlGc7BzpNXTTGkrOIca8nKYieCLDlcWawnBULB/Y6HUvW4Xe5RYJVg&#10;WTgA4GARejTgNwQJRyGvq5eOts6J8Smvz93UvJZhGQBoWF8/OjTWdvEaQeAtrc1Od+5PfUl58ZUL&#10;V3tv9AOALKo7923Nu+fx0YmBW0PJeGrDxrX3+iqWhmV5w9HPe9y/ERO/cnoeJynPwtsUKLBS4Yor&#10;pNHJUhjvGRzx5mt48daUw0gPes3fuiG7t3Ac+8Yr75072wYAu3a3PvnsoaqAQGKKYWBjMSYpsBi4&#10;ggBWMkl4vWYoJMiC21EIEPj0QAN7VGtg25abCaAek3xroiAVHbVOEBhBEly2nMGQvDF3xK9uanev&#10;Ytwpsi5opqxbKlIWVEPSMIWn3AzB5Vwjis7FMBzdEFkXXvj3z8q6kC2OGJaeVCObWzfkeE0iqymK&#10;YLLfUg0pk6QbCNIoaGbr7ma0JlrOU25Ri89lE6OZsmbKKDkos5Ah+RwJybKtvBanJE7h2FLGqsPD&#10;o1VVFRX5WtV+/eq7qjzjbGccgHA4QQDKknLGyRRNohxKACCybGA0VUNBUB5Kr+XFnJjbnC/zYlAM&#10;CspdFmiaVpR77tmTY+tw/nTbitU+WJaJJkif2xxJKBSdZ3iWiKcGbw2LgpRIpDraurx+Tzya/hUw&#10;NRVWZIViqJzoigIZREHaua/1/Om2n//4NQBobF6zY9sG/CdvhQ/vKy8kucxk2ftcFEmlb3SiX0oJ&#10;fxm3Zs7GotmqBwD4ArlVJyzPCAmJ0HD+1okoWcOXN2TsPDIUlwYB9C0+Pa5T/WqwsXSBv4gMSysJ&#10;KA5aEymNg9y0rNkkw5N1ZYqk4BElsIzdQKuLBcs9Oto6b/UOAkD92ho0qV7gPkPgAMB7vABg2ElN&#10;NWjX6tbs6huqN21Zm1OdUVFdXlFdLoqiw5F2SvR43c3TFWFlFSVlFSWarAEAxdyu7KAZOhMVBwCB&#10;oI9haIajMztZiWB0IvWEgz9HCi9R3BMMW32/T6hAgSXC8kzCt46OXlljdfYO82tnmRKyPDNe2Vg8&#10;0U/oKi/E7JT4xtunRkfH//P/9kcA8OMfvPzu66eefGJfNCFRLM1ybLGLHB+fBAAzHid8PjMUMtVC&#10;h8unh21bOM44aN60DORLalhatiKQyUlBZA+5ZyenIGVkrgIEzZQt22BIfrb8gcxHAQDZnd7FBeWC&#10;7D9zgmZkEDjKmbdbxLYtVHaBRIecd1Fo7iIPnSNPMCRv27ZlmwQ+Y0QzT6RO5pRQ0cpcK+SUYKMd&#10;EhiR91Yvkpq6yoYNVbN9Rt5/92TmtSwr50+3zTg2TVEqxlO2aFmzUnbZ9B9pRrktfBjGbX3EQ+kt&#10;nviA5AgpbEKnUN7t/KoHDumjY7ala8tQ9EEzlGHcWTv9EujpvHnkiYMsz7A8c+SJg6j0Y2XCsHRC&#10;YinKJs38lksYhhEEIYkSABAEQRAYRZPoH4ETOEnMDgctgFAVzYGFuZH2HQHfi998/sVvPr9vRyv+&#10;k7cUsItqly2o9YHhdp9LYBnKPXTV0Lq7Uca2yjrwNeuWpSXE6eGtshYJ8/iNQXWkS5HmVFG9lO4j&#10;1R5h4Xp+zaIAwF5EUZsQi1UGRV3HQnHfQ5sCg8o9UuKc/gIdbZ2xSPz4M0ePP3M0Fol3tHV+mqdX&#10;IC80TU0m3KPjYnf3mAGsZt/+q9HZ3iMkVp/hn9PjmqsnJVuwoBna7Z3xSwC1veRsmx3TSzO0P+hb&#10;0arHNKK0K5Y8Yii/VqT2TCVzgQKrDk/Qn+QbSNBq5LaBUJ555tKmOpWZHvIVB86dbfvyV7/gcPIO&#10;J//lr37h/LnLGMsGSvxujxPFvmAcCwBGKER4vQCAL2tKXYF5QM0dqGMibahhmyQd6Y2oAAAgAElE&#10;QVROZ5wvFgnyJUWvc0b1GVjSgcofNDP3+5tUI4ohIqFB0lOyLmT8QZeAYWloc5SDm9e2QzNlUYs7&#10;aC9LOhbUHbKxbWueNN/5IXGaIpjZYgRPuVnSQRPcPGeimbKkJ3Nui6wLyGYFx9I1oRiGO2iPmwm4&#10;mYCD9t6lhJTZ7ZzYIInyjO83yzMi5nBaUwk1tyNdcrqdySkAQPXqCEM3CHLGYVo88ZDCxnRqMR0u&#10;C57hnUKQpLFMXTMPDDjl1HUx4FHDgoTil7Nxe5zNLesHbg0ROIEieJ18whPwAEA8miwuCc6V4FvA&#10;lMKsOCz9/AawrMNi2W3bwv/wbVCU6OeeLCuUe8xEFCROSACAQTF0cBkMPrINTYV1G/3LVxzhcPKw&#10;do8pJdxT15Jj3XZZI+fIL5aXsKoikYOSo4afr1lRN0kAoImFH4wIkCnK7h93eoIPb235guUet3oH&#10;jz9zlOZoANizf8ebr71fKPq479AMDQytRcYkSTEs2oLb7l3xWGLlpbcWWCyqtm4y6vN73komEr7g&#10;wYLjR4FViq+yJjpg+rUbgWT7BL21xJ/bmUJs2x6/es0bHV/M3nCvGwCMiQm2pUU+c4YQC8LHvQXD&#10;cApnZtdWkDiNWioctBdJBgtabGQkD8PSUYEDidMO2mPbtmHpmQYTALBsiyH5BeNFbNtCCoiHLZp/&#10;zbnImF9I8/rjGpYu6UmaYHncBQCaqWRWNm1zrg0NSzcsnbUdi/crUQ1JNeVMGHBe0N4oa75zzpiM&#10;0ASHbiNFpHdIEYwD86iGtMgSD2TyOv86HW1d42MTs5ejqX10XUBZR5/en6vW6DgPAKDn2nyY07eM&#10;UcTs6ozZFQGlrFLLSwuqHgCAY7iFEQCA2ctTpkHgdyCDLRlk6yDLiiwrH7xzsrF5zadw0CXj9PDh&#10;OMmzlqnkT95JJgRZUhLJ5OkT5wGg7eLV/r6hT/ccVx+JcDQgTck/vwEM6Tx8GAC0W7dAUZSykkKE&#10;7Wy0ZBL1pIgu/2z17U6JDYy5QwPodbKm3j/LimzJnD/d9sPvvvTD77508XKfWbHNTYkwdlkU5sx4&#10;r+FF2SImlHn/LpIsACwY7KIqGkcbuo4B9ZB2uMAiyj0KrExUWU1EYkJKVBUtHFZMwKPhGPpnaEYy&#10;kZKlPLOsBVYFplk0FXmBwMRU7FVdL3wfC6xWHOXVCbzUDXGY6pFnSRU0TXq2bYlUrYfx0J6923/8&#10;g5dTgpgSxB//4OWdu3L9ekxVAwCMYVDFBy0Wfi7SIL+J5d0hSzrcTACl0s6zJk+5HbR3nuG9akiS&#10;nhS1xEwLDA2mSxs4ypntTIFaTmYjavG8Q/0lF33kWJbOBUUwpoSPDU2hf+HRVGRMRP84wjNP8YWD&#10;9typS6ttW6KWSChTohZXDWmuSyNxGkUCz4Nh6bIhwLTklIm8IXF6kSUeuqmiKGLdVLNzeXJXMwxN&#10;1Wf/M00LACQ9iYp0JD05a2qa5sEAS8n9MeZLvTA9HDYNM9PhstQKGrQfC+0Ft6zZzTXLyzypCnnf&#10;mscNNG3r8K9pW4cVa/CRQTbdABEPr2j5LurCJ23NLevHhkOGafZdH9i2e8u7v/5NXUOhp3dOEpFk&#10;qTIsvdoBDOl85Kg2MOD+/OfDf/mXAJB6ZCd3v09vBbKMfS7I0BQZA81jaLoEcrx7Lp3r2r51Iz9y&#10;RhpvF8ta5tJrGp3JHsEdE5hSRp7tGA8AFEXrOubgrKSozFU8AgC6ahR5TFnFmYc4inUxYS71a2vO&#10;fHxh94HtAHD244v1a2s+rbMrMCexaLz/1lA8lgAAwzSKiwPhqSh6K5UShgZGCRyrqqu6r+d4D3nw&#10;TWcwOpZ8wuU8L6desh2P0Uz5wpsUKLDCoGnSrtyQGjFLrfHBQa6isXZ2cq2/sT46MPbkE/vefuf0&#10;X//VdwBg566tx549krMawdAAYKsq7nYDABOJ38VI6IHCQbnUWY0hd0NO3YFhaaZlKIbIkg4CJ1VD&#10;wjA848c5P6opI8ECw3AUDSNqcaQ4sOTtggiKYJBzZ94hvWpIGZEi24kzk1dypyBNAR2Lp1yaqczl&#10;G4oB3nah483X35/91n/9P/4T73Jatpm5xttbTWfcLJ7s3h9UMEIRzFw7oQg6r03p9KEpAiMJnESO&#10;rZBVaHOnJJQpyLIXQWUpBEaQOI1OeNvOzes21pmWkdm/bqoUwXR39+bsigSAZEIYHhhFnQ556b52&#10;o7q20jr4CBaJgiQkYgmWTw9gTMMgySW2rEiEE0iG1iRSV2XVuPsufaTrZJBl5cqFa3sObpdF5fVf&#10;vPP8i8/m3erVl97Keavv+kAkHJ1H0di5r3Xl6x0ZeJcjmkj4PcatkIjaWDL09w1pml5cWjQ2HNp7&#10;YAeSRaprKyLh2H062RWNrhqSIJXK/dKrHQDgfOSocuWK9+tfD3/72wAQ3dVaXBq83+e44sjuc2GL&#10;7qo6QxaVbENTx9qG5TlFAADo6bz5/FeeZXkGAI48cfClH726c19rAi/1WCFpvF0obnHO0VDT6EzG&#10;dSqkciGVmy1/4AQeS1LFAU2JhFWleK7fcqauUJQ9EaM430MqfOi67OQvjk/93vyrbW5t7mjrfOvV&#10;D+ABHmeuNkorSkorSj5856Tf79uyYxMANKyvR2+dPnGuaeO6bJOLB4yOts5YOH78maMAcObUhY62&#10;zgfzM4nRKXG/YfhI4mdSqlLVqrz+cpwoK+TdFlhFMCytFzVpk2IFOdI7tbYxXxMe4WQ97Pixnc1p&#10;vWM8NDk8XjwzLYKgcADQxARG0wBAJ8V7nqqwSlCydIG7B6kJqFLAQXuzo1uy7UiR8Wfmy7xtEaoh&#10;8ZQL9WUQGIFOMnOqhqUxkH7A4ym3jquGpWf6MmbsZ3qQj2H4bKvUO8WwNElPAYBuqZRFq4Zk2iZF&#10;MBjg2U03CBuszVs3oNbRK5euXbrQ/vyXnnW5nQDAOznL1gicdJMBmK6tyFwd6ijJHBEA5pdCUO8P&#10;uvO6qWmzxJSclXnKLRuCbVs85UYtLZlvATqTHO/YxfStZJPJIc5eaNoGcnU1LN1Bpwe2uqlZtmFo&#10;WibhOG+nEgkAvT19mpq+QZyvyHBjuHZ7ZrK/b+iTExdCaydxkgCA6tqKCjLdwUtSpGGYSw5xknCW&#10;crpBipG6qsficNeN+oZhZLfe3LoxeJc7fDCgaDKRZP0egSOSADOED5om9z+6C333M8Ugq0jT+XTQ&#10;VUOSJcoSeMaoZJLJn3aAajiffFI6d9b/+38Q//73QVGS6xrc2x/E5927RgvHndN9Lu65Sx4WRFcN&#10;vafHk2VoSt17LxWmckNiBDxWSJpsT8KmuTxHvZTupfS4TiV0OqRyjc7bxXgMSytWUSQ+URzQJiOT&#10;ilWEtJUcMDAAgKY+jWa9lYmhdUryJttisgwi8rO5tfnBHFuuZpLxpCCIsWiirLK4pKzkw3dO7ju4&#10;i+Ee/IjHGaYzBx5w0xlZbTaiXgzTGXpEFs4x9KiYqCiIIAVWEU4PH4tV+rUbvtSNkKellJ1RnpCI&#10;J4OuFEna45Ja/t5baGEJQMS0/bW3C51IjAAAQkuPxJhYoiB8oBHmXNUKS4PEad1UZUPgSCcAMCSf&#10;U9GAai4yCoVhaagnAo3bs3elmrJtzGefkVQjKA4Gtb3kHTAblpY5+oLBJQuSVCO2bSG71kw3B0zf&#10;QwzDM1knyMJDN1XaRVW4AjTBDQ+OAkBtQ3Ug6DMsjcTJyxe6P/n4wvjoBMsxzc3rj3/2McAl0zZ5&#10;ytV15eZv3j81ORHhHfyWrc1Hjx0yybQUMjQw+tZr7w8Njnq97qeefezjk+ecvONLX/s8idN//zf/&#10;XFQUeP4rz+qWSuL0u78+0Xap47/8738MALKsnHj3dPuVzlRS8AU8jxzZv21Xi2FpqmT89//+t4ce&#10;2RuPJS6cv0JRVOu2TUefOmTaiezv2uJDgjMGtNm3HdVx8JQ7YU5lrxyLJnyTuVJUEiZMPd1cg6qE&#10;AID86IMzo4NjwWL/Rx+cQe+53c7NW9MeLYl46sKZy8c+e9Tpcui6/sGbJze2NFJkuhOEJEldX7q2&#10;l9Bpj8cLk4PoSAB3Wz+pa3p2+UlPZ68sy4O3hi2wZUH+6Q9eQctxHH/+xWdVRbvW3g0AiqJeOtfu&#10;9Xri8YRpmAAQjyVkSe1o68rJPV69UJxbUiSPy8yxOK2oKgeAiFqo75gPwzA8VDzgNbSYlPzhVVAN&#10;9vFHpHNnvb/zVeHNN41QSHfw7NHdn8I4fDVCRCbRi7vsc7l3hqYI5N3z6OMHAODDd08h7x6GpaFy&#10;Q3SM8RuD0uTVhN3s8c5ZVInkj0HJEVLY7McplmdksTgSnywOaJOxmCi4hwZGmjauS8aTE6Hw2sZ6&#10;ADAsAgBw1tPbc6u6tjJTGJKMJ4cHx5pbGnOONTE+FZ6M5Cy/dK4d/SFcnjvyKaLruq52ifLjgD2k&#10;BS+rnetdfQ1r6iRR7mjr3rGXrV9T23G5c8fegoa+0hGSws3r/ahOZ2oiHA3H18+0LVNldaZnPHqy&#10;LHK49oOt0fQYQ4/0XnulYZ2dCJcmU0VuT4lll2REEN7BL0vkVoECywVbVK6NjQTt0fZoE1tEoSJN&#10;TTPkZLIqmCBJe3SKDVQVh0yidPAq2iTQ2z5m6mUN6c5KjMQBwFZvD/JNFSeYhzfUliWdDMmJWnzZ&#10;96xbKkNwFMGgMgECI4zpMTDqT1ENKZNagvwjWNKBqhVs287oFyROzS/KIFcLAMiULcwm40+B0EyZ&#10;xKkF3U/zkjEKIeaI+bgdZ5sljqAijmzVQNKThqVzhOfUibO1dVUHDu2emgy//85JgiSOPfcIAFz4&#10;uONXv3izvqHm8WOHo+HYJx9fGBke+90//h0AGBka++7f/ZDjucePHTYM45c/f0NTtcrq9Eg8lRQc&#10;Dg4AGIIDAEVREvH0lN7E2GRnZ8+efdt9fm/bxfaXf/p6UUmwurZCtrVEPPnBeyerayoeObKvp6v3&#10;xIenA0Ffy67GTNEHiVM2WMilFQB0U5vtWZtxFclbPYRh+SfHfvPBx6c+Ojt7eSqZNrhkSP67f/dD&#10;ACDrGqqzDR0UWenuuLGxpYkAmByPvPvmh2XlJbFIPBaJjw6PsQ4mNDoZAgCYbG5ZTzO0qiw9woch&#10;LMKXHkUwsjCPrcYiUVWNnu6Q72jr8ge8jzzxNADkbXXBcRyJHTiBeb0ezsHhJG4ZFky3zHj9D062&#10;AudgI1GmqkQ2YwIs5C55+cLV3u5bBEls2Dxn99NDBedgJ0O8yw4lf3gVFIU/fFjr6HYcfkQfHFQu&#10;XwYA+QvHPIVnu3zExkJIrdBo/m7yXO6doWmGtHfPj3O9exiWxivWRkfBbwwSU1cS5hZPYL6G0hpe&#10;bE94WMLM7nnhHCzSPvxeq39MHugbbtq4LpkURgbH1jbWq4rm8/OGrWIkp6nam796b9/hXSSOAYBu&#10;Wu2XOotKguhLh9uFRhGaqiUTuXbF8VhC11Zl6qRlDlkWpxuV9/tECiyFibEJSZTKKktM09yxdyvP&#10;c16fp7fn1sPgaVq/tubMqWnTmVOryXQmGo5da+8xDD2ZFJJJAQBURVUVdSI05XY7kRQCABfPXTE0&#10;g5z5bDY1EXniM49wPKfptZpe+9FJjXXvj8c6EpHLbvdFhhlNJYsVtQInXXUNuyqrfbYtWpZoW2I8&#10;JhGESOBC5v97dHUU9w3yLiZjCzzAcA42RlX6tRv1aueAtGeLJy4KEmVE6kp1w8D6Q94xvLyJVkrW&#10;VY7RRHnvFbRVyXCfVlWB4mxpigKatMSUaem4z2fFYvFQMlDzcH3eMAx3MwHT0gCAwOmMX8Yy7p/A&#10;SdM0DEszNA11NGQsHrJdOWRDyFYf0Kx+pm0ELcw+N9M2MSy3dSKDbqlzaRkETuZsiPwvlnB1WV02&#10;C9+0TJnDbO3Gti3btgAz//h//p8yC/tuDvTfGqQIRteMt379/vqmNV/7vS/JukARdHVd5Uv/9iqa&#10;1z/5/hkcx37/P37VF/ACwPoNa/7+b/559tEZks8xN61tqP7Wf/0D9Lquofov/ttf998cLK9OF0yU&#10;lhV/9ZtfVA1p9/7tf/nf/vp6d1/rno3I7wM5hqDVZl+LaRnoe5fTGjMX2d8LJ+84/KV965ry9L//&#10;6/d+TjG0bVuGpR157AAAkNW1FdlrJBNCd8cN9PrC2TaSIItKgkiPGBsL7T2wE711/pO2dU0NNE0l&#10;lvpkE9YYFjcYklZ4NyslGUVQNO0uhQ9d150uB3o9PDj66JMH5lmZosmG9bVnTl60TLu8upTj2EQ8&#10;xbIMGlcQBJ5zZ1Y7Ou4EkPNanAaCviPHDma+3Lpj09bph54CCEoWEm90YUj16Okhaiqompro3/4t&#10;AIQ+92TZvCPhhxZRkBx96V8mQkmVb6l5LjmGps7yezU8nsu7h2JI57T2AdErCXujJzif8lLDS4MS&#10;7/UkshdyDhagOq7IAHliYjrab21uqcdIaG5pDBYHNE3rvjEIAH3X+xvW13Vf6zUMnSSpzVubLNuS&#10;U2IykVJkJToZIRlGkdPVJYqsxqJxh4t3uVbZE5iY7JbVjff7LAoskfBUbNuulng8CQBeX3rC4Oix&#10;vdiSzN5WF2nTmddWn+mMz+/Ytbc1mUx1tV/ftbcVAMbHJqYmwpu3NmP4jCm1Ta0b/EGfLMnxWBJ1&#10;mL/z+oe5u8Nor397ZMrvK6nvbL8a8Mc2bsGnxs6VFP1CERym5TRNh2k5ARy6XqxY9abpNC2HbTEY&#10;htmwzD0ybudvQLxcXDbfE2CBhxlU9OEyxsvMiZ4Re0vpJM9aKZEICz7OzWMaDaAAQFlt2bislI30&#10;AAChq7EbfYGN6wGA5RkbJ0FRjO4bji88l/of/1x0pceqebjyyGzbUg2ZITnT0u6F6sERHhInTctQ&#10;zPQw2LSMjBcpgZOoaoDASduwVEMicNKaHgYjhwuaSIcN6OYMvwzUYDLXoQlsznHorDBd6o5aXWRd&#10;sMGiCZbEaaQC5F2NJR2Gpc1+F0XDzl5O4hSYxBuvvdfdfUNISbZtG7qBvD/GxyZUVWvZ2oy8RXVL&#10;3byt+eWfvj48OLq5dcNYKFRZXY5UDwCorC73+/NPT+Zc+PjoxDtvfDg2OqGqaUFEVbRMOUzDmlpU&#10;ssHQpNfvFUQxc/55d47CgAEAw3Aed9kLZaagFVB68fSetS997fOGpaHuoeyVaYJ74avPYbgl6SlJ&#10;T5XVBwB5fOS5SNsAIJ967rE3Xnmvbm21y+VUFa3tXMe6pgY7HsO8vrZzHQDAcWxkKmqaJkHcsb+p&#10;YBA+SmcoOsk6WClJ6qqWTN5N1KVhGKZpsWxaezvw6B5dM3RNAABFUi3Lyp4gpUiSc7C6ZkQjMQD4&#10;8O1TR48dGhsZTyWEB9Xhgue5yQhZHDBujSfnH7YVyCE2MOb58DyWELk9e7SeHgBwHX0SxbiEjhwo&#10;5NfmRVcNo7/PqYgAILqKnXVLzAlSJDXH0PS+tBTN0D5i1xIwn/bhpXSFUQdlRw13W7eeDIUvnWsH&#10;AF3Xs5vhI+HYb975uKyiRDMIMDQAKCkrAoDK6vKP3j+za39rc0sj2vbIkwcBYHhg9EZPXyySsEzr&#10;cltnaVnxZCiMdpVKCAN9wyRJuhpXk/BhGDGaHo3Gjy/o7lFgZYJaruLxOXPmHmxWo+mMKIoXT18B&#10;AE3XRUE6e+oiAEiKbOrmWeEiAFTWlGUcahFCShy4NYSEjwzJePL0yfNSSn7rtfcffezAyOB4VW0l&#10;ACVKlcMjge5rDOtuAYA5W9gwuBdxGClxe3nxPxn61kLRR4G8ZIo+vPKNploHAIxOsUD7PQEWALJj&#10;SUqb6iQxyscmASA4fmvM6S7zu9jOEbOuTuvuNkIhR3Nziiado6HBUdkddDxUDS8kTpiWJmiJhVe9&#10;QyicsUCTdcWyb3eXZAoBVFMGM13sgPJZsmsEkIMpAGS8P2Y3R9i2NZf0kJ1pkkO2xwcA3FE6iWFp&#10;aHivm2p26UreNdFFLRKG5N97/aNPPr7whRc+U1peTJLkL3/261gsAQAURQKAIqv49OEUWbEsCz2C&#10;0hStyDPECFWbUdmhZVUQK8rtNf/lez/jee5LL37O4XSoqvr/fvt7AIBjBIAFACRJWtPSEjGtoc9r&#10;j0qROI1jBGpoQtm3GIZTOGODZVh6jqsLqnzJllEy0slsNFPW4PZbaCsy43yBsCzL4eANjMw8mA/d&#10;GmVZRhQlHMf7rg8AAEwkDNMAAIqmCJKQJdl5FxOMpt8D0XEAgFgCykuXvB9RkAiCoGgKAGRROfXh&#10;mduHsExFm7GktLx4266Wjsud9WtrxJS0trG+/dK1nftaX/rRq40b1y35HFYyFE0mkyyAwJGirrnv&#10;srjm4UFISL7RXjshMru2GePjRjwe/LM/y8S4lLWsWXAPDyfC+KQ/NAIABsXoa+r4JakVumpo3d2f&#10;sqHpXKS1jzHOr/eQ8fao2TJPx00pq7QnPDVZ4cYerxuJqtFw7Ob1frRwfHwy/n5i/yO7SopdGEmP&#10;jUx8fOJs86b1a9bXn/340uDAMMsxp0+cVxQlFomfOXlxz8HtVbUVVbUVb7zyntfn2Xd4JwA0t6QP&#10;8cHbJ5s3N5aW321m8KdMZLILYGPB3eMB40b3UDQai0XiDFf4zq44HA7HnkM7dCP9XDsViowOjx/c&#10;twd9SeEUtbjybbfXfeyZo++8/uETn3kUAHxBbyyStgybGJuqrCy9Lz/Xtu1KidsKRR8F5oEOlmrj&#10;I6Q0JSmu0bhnmKqrpUUO8oyErcYmOJO2KivvvWJdDcksG/zWt8J/8RdGKKR2dvJ790snTtS8+gEA&#10;hFs3GFWlfMUye5CtTAzrDsbnd8Rc41jEbf+LfMpF5l1JT7mZAACQOE0TXM4+5xIXJD1F4UzeUo4c&#10;j48FaxMyZNJbEKoh0QQ3VwXEPLUzhqXnVUxisQTD0hu3NlEkKUtKOBwjCBwAyipKikoCpz46u3FL&#10;k8PtsS381dfeAoANm9cZlrZ2Xf2JD09fvnAV1fifPnE+lRSKS9LZlP6Ad3QklEoJLpczFol3d6VD&#10;YXXDSMSTG5rX1TZUA0BXx3W0nCIYJevHRzdV5OIxP8imNPsuIU0qk5gjavGMqwuG4UhsmsvmY5GQ&#10;L3z1ueyvkwnhN2+fIm1DVSyGpRs3rBVFSRSl/t5Bh4u/fPFqdW0FQRKbtzYDgCwqHo87lRSXIHz4&#10;KD2mUx5Kx93pwQMtpObfZH6EpOjxuNBrzsE+9dxjmbeQx0f2EgBIRBIDfcPPfOHJq23d65oadM0A&#10;gG07Wqamp08fPGjekxTksiK9fzxKBVfZ6Oi+oKuGeeqiPTTG7NpmJ0R9fCT4rf+MYlyk6opCjMtc&#10;KJLKjqczlZKltb6lVhjda0PTO4ViSGd5ZXQM/HqPN9UeM5t8c2u1JYya7XLKsDRqo8Ms6+b0Oh6P&#10;66nnHuPw2ETMdHugvLLk2S8cu3n9FsPSXp87WLSZd/IMwzidHMXQbec6ZFnhODYZT8Zi8YnQVE19&#10;ZWV1+RuvvHf4sX13Uy53H9F13cFfm4q8cL9PpMDdUlQc8GZZ/1bWlpWUF3EsS5P3YlK/wN1CM/QH&#10;b50MFvsBQJZVMSV2tV8HgGgkvrGlsaI612zeMk1yodre2voqAACIAYDX5youvW9Gy4WijwLz43Dy&#10;qOgjNCw7Ssq28PErCW8tL3op3Zw5rHI4+YnGLSU9abMPrKnE7p5QLl1yPfdc6o3XqZoafv9+6cQJ&#10;9G6wrSsVidsVrU7aY1imYuRacT1ImLbOLGJwe7/I9g3lKKdlG9maAmp4mV2JYNtWdpnJPGimjGHY&#10;ggElmayZrCW6aZskPqPFD0W3LHjQnK0AwLSMjZsb2y9f+3/+738qKS4eHBzOFkde+Mpz3/vOj7/9&#10;V39fVlEai8YT8eTjxw5XVpcblvboEwduXL/50x+9cvI3nwBAKiWiBhnE7r3bf/wvL3/7r75TVByY&#10;mowEiwKjw2MAQJHkhub1Z05fDIUmSZIcGR7LTlNdDCROMSRvWoZpG0j1QK0x09att1UPWRcMS0eX&#10;bFg6T7nQ3c5WkTLMloRySkWQaGJaxhyna6pyaIypb2pYXwsAiXjqWkfP4X37rl3pKioNdnVcP3rs&#10;EEWT5tgEX14cjcQ0TafpO+vS9FD6gOQAkBiOVVkHo4i0IoozM0cWj6KomqbxjuDiN6FZZv+hnZnC&#10;B/QCXW+6sOWBg+WZcNjFMYnKoDgcjubU6p8/3dbTeRNmOjs+5Ajjk97BQZtlCM4lnbvk/5M/ET/8&#10;0CwPYOUB2L6xEOMyF6qseoU4AEhO75KbXGYYmtY23gtD0yVAMaSvrjbaD369xyN1x8ZgLu0DFX3k&#10;pOXlwPOcbcg8F6PI9DCDYek16+sVSS0qCQ4PjlbVVl4403bkyYMv/ejV57+Stme+fLGzqXmdkJIu&#10;fHKZ47l1TQ0Xz7YfOrpnea/008HSb2hahWkF7veJFLhbGJZh2Nt1Ag6HQ8ZkPx/DQJ9I+h3T9lsF&#10;VhSlZUUAEIslbdNCr2U5/zykkBJ5x3yPZ2dOXYhHEgCg6hqOYRRJAUBJeXHrzs3Lf94LUSj6KLAg&#10;qOjDpw9Ko4mIe90Gn9Er++M6RcyayS+uKgsnksHxWwCAkZjNssJbbwX//M9tw8BIUrt5M/jnfw4A&#10;Zjgc+8d/dA2OTfSvc673PNiqB4LA6XmMQu8j2eNnxOwSj+yMmJnbLqpOzbB0c7qoZB7yFobYtpVz&#10;aBKn8p7M7IMSBFlVU3Hw8B6WZQA01ZQ3bFnzde7Lne09pmk9/6VnDd0YH5tA61dWl//Zf/kP58+0&#10;TYUiFRWlm7duQJUaJE6bpPT7f/L185+0DQ+M+oO+PQe2/4/v/ChzoM2tG1juy53tPQRJfO75p2KR&#10;eH/fEHrrha8+d/7jttGRcZfL+dxvHb9w5kptQ5VqSDRFHzy8p7KqLNNZs6V102xZxLRNEk8nuaiG&#10;NCuimIas6g+0EIkapmXYFm7YyuzPGzKFyRjeAQDLsRhuaaYCADTB2hZOorLjyyMAACAASURBVCxb&#10;nCbHRiayNxZSAgAAwbjMcTFW4fC5x0YmPv7w7OGj+9B0ZV1DtWVYN6/3h8PRQ0f2jA2OO5yORCxR&#10;VHIHogOCIayETnl4SPJuRhFpTRLC8SUIH5ZlxSJxh9NB3Yn4wjlYzpFfqjTvWfnWfccT9I+Ejboy&#10;odSXnEjQbk9a3jt/um1qMoJGVh+8c/L86baHU/vo6rjesK4OfdRVRaMvXgPVcOzZL509yx8+bExM&#10;yD7mJgRLK4pd+T6ovT23KmvKOe7250pXjd7rfQ9bPo6VSv+9V11+bknykChIMwxNy1ZWgZKvrjY6&#10;gvml7vm1DydpRjQmQM8YSIyPT+WsZtgs4KBIKsszAHCtvZskSbfXlR3OnWFsZEJICfVrqjV1/PBj&#10;+3gHHwj6rl3pTqVW5TOWLHWJ8sPlCfeQoMkah8UowpyI0hSzzO6VBZYLnCAAANm04fkKOjK/hW7d&#10;HNqxdyt6zTIzOmEs27py4eqadXXoObCzvYdl6RyLkE+fQtFHgflxOHmheLs8dcNjhfjE+ai8rrmW&#10;DClsMl8hvWtdg5SK8UIMAPC1XutqKPa97/m+8Q0AsETRDIels2ddTz9N1dXp/f3uS1fDfob1PCC/&#10;9+aXNhZMir0v5Mz/z7a9BAAcI2FWc5OD9swlfOCzomdt25J1AY3zkUvF7K0WafuKShsWXNm2LdM2&#10;ataW1awts2zLstNBvFVrSurXVwGAbeEUSWYPOlweJ3KIMyxNNzUUDAzTHiWoYzov65oaMjkpZRUl&#10;mX1SJIm2MizNtIxDT+4EANWUedr11HOP6aaKfDpUQ9p9eAt6kXMJKGzYss0c1QMATNuALKMWyLqB&#10;BE7qppK3DYrAiKG+4e/+w79mluA4XtdQ/fkXPhMI+gAAsj4OZO/1W9kbG5oOAAZGkhXbQsPRGycv&#10;aKp+5PjBQNAni0o8nrzR3YfWFJKCrSoVN65MbdktJFNuj5o927MYyhgZdbuYDjey+XAP9MRofJ7q&#10;8byoqibLStWsyszb4EDObWmR/dbQwOgnJ87TLL17/wP7LO4OFg9PmFUlcsCIJEUSqT89nTef/8qz&#10;aNx15ImDL/3o1YdQ+Lh0rr3/5uDUVGTv/p0UQ4rXh3xDo2RpqVHkgq89J7OsaShEWZ3ecb3jUlfe&#10;Xxb9NweDRf5s4cOyra6r1x824QObbluzna6l7UEVFacmAYDoKubW1K3A4hpfZU10BDzKLY/UHRuw&#10;fLV5fv80OIT2hAcJH7FIvOvqjeGBUX++WN/Q2ORkKLxrX2sqJfRdH3j2+WM9nb1uT567Nz4a2n9w&#10;ZzIlAEDGjvv4Zx9jVmGgsq6N4bisqjUFW9MHD4q0HDQejmEY48vEzBdYaYyNhABAllVJktFrUZwR&#10;Jbhr/3YAaDvf4fW5KZoc6Buqbag+9Pg+9G48ljj38SWHw1FUEljC7Nc9pVD0UWBBnB5e4zZGw6Vu&#10;scutDyTC3tKgf1LPM5ahaTKxbgPfdhp9iW8qNa+Gwn/xF7jPxzQ2EsGg6+mn1c5OjGUBILFhLf+g&#10;qB4w3V4xW91AfS4rsNwD0NlmfQfyniQ+qzliHs9RAKAIZrYJTGYcjmH4bOEjr+AyD9mdLHOJILZt&#10;oaSbbKFEM+W0L8ncV5Cps1hGspUL0zJInNaml2SH1+ZgWsZsyQOhm2rCzJ0dROTtcMmhZevGuvpq&#10;y7ImQ1Nnz1z6xU9f/+YfvpizDnnoyIwCaVXRRgbHKJpUdYpiqJ37WtNiCQDnYPcf3h2LxE3TBIDd&#10;B7Zjw0MA4OnqEKsbYtF4aXkJ3AmZbheuuiIhJj3RcVJX3Te6YjDnDOpsTNOMReLOecs9OI793AtP&#10;zfVu9lvVtRXVM01PHkgoZ9H41HhZkW4kJlOJoHMO6wRV0QBgNQ6o7hRdNT75+LzT6fjCl59pv9T5&#10;7pu/efTxAz6GsD0OdssWocj5q199gD72CMu2X/7xa+g1x3M59jEFaCFdfUD4lhj0i8Xi6IXq9flW&#10;6ifQV1kTG2M8Urdf64iO6L7Kmtnr1PDStaRnozshpESvz7199xYxmTp35goAkCSp6zpGcgmDk4Qe&#10;VH515qMLW3duYlj6Vu/AkWOHMvvBMTwZT/b3DW/b1QIAyZn1Hav0hzQR7dKNgq3pA0VHW+et3kGY&#10;znZVjDgOJn1ncyIFPiWefObgyOBEaHxq995tFAOD/aFkInXg0C5nluQ6NRHuvtbLccyOva2aqiUT&#10;qffeOLG2sR7VS/M8t+/QTqd7hZZUFIo+CiwITZN0eWlsRPVL3US8X3O73YQe1ykvlTtm8wTcoZpN&#10;pYNX0ZdKbRk7MG7FYvKZM0CTZCBA1dYaoRAAEMqKq4C4G2ZLHhiGOygXgdOSnlzeINvlYrYXxmxm&#10;B7ig6ol5ij7u8ojzk3Mn0Q7n8f7Iad6R9CQG+B0l7Obwud86TlJ3MMtI4jTq9MnOM2ZIngHQTW0e&#10;h9rsFJ7Fk/c+8JTbsk3DSufRrFlbu3Nfq2pIDMmHJqaGBkYza3a0dbVdbA+Ho7lXyLA08rnAKTro&#10;xh1Sb+ImzVVvRBYY5ZUl5ZVpdSM2MIb19wEArUll/T03i6odTofrTv7+9QjuEkYBAJZnoKlJuGo4&#10;k1N3qn0k4ylN01EAZIFFQtGkYhRPRiaKAwarTMaV8sbmNR+8c/LRJw8AwIfvnGpsXqPJkhOfUlRM&#10;hdJVOqxaJL09ty5fvLpjz9a6hmoAaNnW7Pa6Xn/lnfVNazZ85XNC/zDGsoqifvGrn8tscvrE+ZyK&#10;j7de/SAeS8iiEgnHCJKoqqoY6E+3w8mi8pMf/PLpzz/uuovwo1WELCqkLgKAyjpoaol/CQgxHY1p&#10;+/Lniq8QfOWlsTHwSN1+qTs6ArO1Dy+lJwwjpLBVtRVoCboy25B9fm88mvy3H/wSBwwAjn/2iChI&#10;um6sbaw/feJ8/dpat8cpi4rX5wEAmqFO/ebc5q0b8p5G+6XO8FRkYmxqFRVq6brMc9fGJn//fp9I&#10;gWWjo60zFokff+YoAJw5daGjrXPbtlpQo6JaVCj6WGl0tHVOjE8FivxNG9fRHA0AtQ3V46MT7Ze7&#10;TNNq3bHJ6Xae/OCMbVobWtajag6aoTe3NsuS3H2tt7fn1tFje2mGXsnf2ULRR4FF4iiuSA2FXdZU&#10;NBz2FnEhlZstfABAybrKiJwMTA4CAO+ypT1NyUAlPjYabOuK/9uP/H/wR+TGJjhzpujs5VB9Ee9d&#10;QT8aTtojZrUPLA2WdJq2DgDIk1LSkyuwyQWRrVzkPckFdQo0ls7sx7C0nJaNHAiMzBxOM2WG5Emc&#10;nstGZDEgKQEVkuSkuuYFXaYNViYn5U5BcvYikXXBBovAyIzoYFgaAzy6Y7qpzbv1soFhGEPwhEUi&#10;U23TtHTDwC16ZGhsajJcPf3gHQnHXv7paxs3N+3YWYOFxZG5dqdIqj3axtuJKLXeV1eXWY4CUCzL&#10;Uju7PCiJFkDQjN7iuqbNaxlmUZM7PYLbS2rZzn+yqFjXrjmTUwBgUEyiacuCdoaKrKC/3M6Ccdqd&#10;o2uGLkxVlcgAENHrc8xNKXXQ7TQBYHyKwviyBzX+9rVfvE3gBM9zkXA0e3lRaZBj2b7egc+98DTD&#10;0j/5wS+/+NXPyaKCOoN++L2XXvzG8zm7UiT13/6/Xzz3wvFMAwIAqIr2+i/e/sKXn/kUrmWFkIgk&#10;vW2nAUB0FfO7ty1hD7pqGG0XeCFuUIyyfffKzyuJjYU8UjdhqVG+KW/dx7Wkp5KT0IOUqmiarjEk&#10;7nWqkpk/9UBVtNlqY/ZCRVI1TXVPh2ikUoKm6ryDy26zWuHI4kUxFY8nHy1UfDww/Opnbx5/5iga&#10;RWuy9uZr73/2t487seFQwrdiiwIeWoSk4HDSWL6JTVmSOZ4DAFWZs4VZU7W5JA9RFHEMR3u472BY&#10;qrz4nyjuG4WijwLzkwhHvdHzGsabFbtG7YCDMPJ6k6uKhl04yyi3p6wnGrdgfUPBti7DwZf+pz+V&#10;Pv5YOnFCLg4on9lHMCulDYQlnaop3Y3wwZJOhkz/UJuWphhSZpKfxCkMw1eOCIKcTXVTNSydo5yq&#10;Ic0uMSBxisTpvKUHGVkHsiw/FqPyoE4ZdJNZ0sGQfHYpxF1eEdoPRTDoNLKPlXMOC/qt3iWyLuRE&#10;5GQfnSOdFMEs14UvCE+5UYdR3/X+bI8PAOAd/Df/4N+VVaTLNXTNQCPZ+UazLM8k/Bvo6CW3fmty&#10;hHH5/KZhWbrg4RWSsAEDtsnPJUG+Og4ATpqsGu+7oeqNuzZSC03z9gjuIK0GZ3r+cQ5W3rhRuHYN&#10;1X14uq/EzA3z1H3omj4xPuVwOQqqx9KgaBKcRf3jURI3SWps264mNF1sGjJvj3DOdA1VWZE+PDEF&#10;zqIHUvt45PH92YUYP/nBL597/inkdQIAW7dvdrAOzU5/UBVFURQFAMCCWCTdi8E7eDQcvd59EwA6&#10;rnQdOrI3Eo6NDI61bHsY824zzqaac4mKhaZrrCoDgMZwNLUKRsWo7sOd7PFL3dF+my8rz5EtNroT&#10;7QmP15OA6VxbVdHikUhZUQwAdB0bi3mdvtsiSN4aq+yFLM9kPqUA4HI5YYluKvcHXdd1tUuUHy+o&#10;HgUK3BfmkaIymsU8xm3zFHo4HCvokaxQ9FFgkXiC/liqxqcPxiZuNdQxPYKb0uwcb3IAYFhabt0p&#10;X+3kUpNoSUnPlfHKxsQ62XOjHzmeKu3t3GREvHyT2H2fLX4z3H3EDENypqUZlmnaeo4EsNK6XUic&#10;RgNvDMM5cM5uaYG0mWj+X2KyIeQRFOYxz5hm9lbLdWcMS0fD+8ydJzAi785t20qqEYbgkHfpYnjj&#10;lffOn7sMADt3bZ2/cx/Zo+qWylMuM18BkW1bkp50YJ5FHnp+kKAG01eNYfjsq9ZMOdtaZeOmJtSY&#10;osjqlcud//xPP/nDP/26x+tSFe2j9z8ZGBhSZJX4X/7XP53nqCzPJlTOoY158FhxOeHlBZ9LQ6oH&#10;Q9kMZeNOlnBQxqQAADxFmPHI5HiUCQRplgaAAYkPqRwA8MTtTqS8qgeCoknT51cTIq1KuGUSiWSC&#10;c3POPPMGmqZPTYQJklhCk8v5020fvH2q/VKnqqgV1WV3uvn8dLZfLy5dusVXJBwbH57IsT/sbL/O&#10;sAx7h96xi4EgcIZ3UJyLYFz4dN2XaWCxuOVkVYKA8SmKICDo1ScT9L04gfuOIiud7T3joxPoX2hs&#10;yjTN0Pjk/8/emwa3caZ5nk9mvnniPkiCIMVD1EHqPixLsnyWy3ZV2V3V1ddWH7Ez09MRMxu9ERsd&#10;UTGxH/rj7MbETO2HjYnerQ8dOx3Tx1RUH25Xldt22SrbslWyLFESJVG3xEMkAZK4kcjzzTf3w0uC&#10;EAiSIEWJBIVf8AOOzMSbCRDI95/P8//TuxxixZG7bFvb9Ss3d+zuPXfmwtREcmoimcsU1KJKb8uK&#10;HAj6AWDw/JA/4GMYZnpydteevi8//WpbbwfHcXdu3numzE2N0QlZywGA3t4lB9cyHVezRW9iDAA0&#10;b0jZtrRp8WZC9nlzjl/Q0x43WSwRRg5UZbJIHJk0lLAwV/6HEIdBzuetdEEq2EFBkmtmuGxVsD1q&#10;mylVO7XRA2mynliWdff2g/Z4m4Odr764GN8W64x7slnwBDZ1w1qTrY1lR6OhnzPsPpZryqxNlgOz&#10;Hq6UEF21yEU6/TBS8syaInEZL8KVi/ECIq2tOQtoyAsA+AopLd7B5lQ2lcazs8F/9a+0M2eUxOxM&#10;pEUKrbH0iWFYr+C3iQ1QIw/16SMhj+1YBlbJolzYjYJhWAAXsbzM+wCgPDBMbDI3J3cRy7uua5Ma&#10;U06WQQzDkBpVMAsHXOAkGubCcwIDTP1ChogU4jrrWAVDXKe8gzwnlhtMAACxvPvIsF3HdeoUPt5/&#10;9+OJh1P/y//2b069/PyXn5+fTaZ39tdW6zCxSlbecTHDMACMs/ShwMSWkAe7j/XRZRjWJ4Z5TuQ5&#10;0XIMAJfnBI8QQCzPAMuxPMfyBIjMe+kblE3nBi9cfenVEydfPbKtN7ajv7enp+vsmfMeRend0fXT&#10;v3nv8qVrp158/sDhPStfww/FY+q9Fq85Z7L6cFrGnI9HiLiEZVjiElduU7ui7ePXAKBV4Ukhpf7q&#10;4/zRE6lAf4es9wjaqKZM6gvnPR2yXlP1oNC6j9K1q55iWrA0z72bhu+5ymubAIBtnJyaYVkmFl91&#10;yOWTzm0dPD+092D1LHd6cuars5fo7VQ6E42EHeKoaingn6tUf+2tF6m1YUnVZqZT1GalTHJqOhoN&#10;BdY0h1wDvIAC0fC9CWNHpykKbjovKpLOYB0a65pyfSCEHsnOYMHrWzDKlSSJyxi2iXkeybL05juv&#10;0cf/+1/+tHybMnh+KBZvTc9mDj23f2JsCgAOHt138ddXXnhlyaSorYpozLVBsmv1NCk7mzqeNXYq&#10;bgjhtnAGDngL10N4LDsFEO+rrNEI8vaY9sjvkCgJIMU3RTn4U6dUuKmb+zZ6FE3WE7WgHjiy9+ql&#10;4Q9+dhoAtu/s3n9oZyFvSP5G+i9usvVoFn00qRNvQMlme8LWHSb1wFL27fUXACBpSLdUv+Gw22S9&#10;XAAiCCiyb/eULMUf3KCPRGbGzB1RuJC3bt40hob8P/hB4Sc/2fbh2eQfvLlmsw/TMTZJZgq98I7Y&#10;TXR5hmFYkZMxsRzXsRxj6QyU2qoHw7Ay7y1ZueVfhSaVrHZsPCciVnhyvT9VnwrECmjeMZRhWJ4V&#10;+bpF3q/PX/4Pf/6/0o7yP/rj3/0v/8dffPt7ry/xom751ZcxLqUwDOMXI6tqeKlq3nFdYjsmlXjo&#10;gwInwaPZNDJ4AcB2TKYigpo+i1ghncoCAMuxADD5cKq7p/Pky88BACo3vVBsCyempst2IPQR1rU4&#10;UUjM8gYT8odrTGa8ASUT8XluDolGqd0jTGs2vnzR25kL7N8BgHoUDWA5S5gqZI9U2rdPuzakqDlJ&#10;K2TGJ6UK/UnXjNmZNEJca6yFqxU7vzwbktva1tH61juvWbYNAB++d/q1t17MZfO3rt858dIxABBF&#10;QZQE28IOdmzTJoQYmskhDttzGrPjOJphVL1TT5rWzvhEaibi04smBwCI3SwS7/ri8So7+7cPnh8K&#10;R0O9fV0Xv7qyfUfPw/HJQr549PhB/mEKj0zqh/es2K48PjLxzvff+vTjL1iGoR0uO/u3B4LP3Bm/&#10;oZllZ1NRXmOJUNnZFPyb3d2jinBbOM/tg2xt7aNTNsZ0T7dcl531+bOXbg/fA4Dde3ccbxzL0nrA&#10;OCsIk5ncd5optlsJQRSINnv06PYDRxZa/GR/8xp7k42nGe/SpE6UWKf2cCZAkplUTIjHACAmGTEw&#10;koZkk+pfrPa+7lTAH7p+mbNNABCNEuyPkWtJ9ec/D//Zn4mHDplXrgQ+GaRmHzwnui6pfx5IJ37r&#10;u3drRuQUADCdGqYnTxmeE+kE2CHYmXeaqLS9qAITmwGWYdgqsUBGXgAQkQIVZiWLcdyFYh8RKY6L&#10;63lT6AipS8hToNKphFpsPIlXqRQXVoSqDwInL5NKU0V55LZj2sS0HVOzC5X5wZUKVKX1bKUK88sP&#10;Pzvz+TkAsEw7nyt4vMqR4wcAYMfO3q/PX/67v/onr1dBhmnwwsIvgWVZl89frRQ+CCEAoFlIh2Ag&#10;sORvRigaMI+dyNy+F54Zi3vFlG6VRm/kiin/iefXkAni8SrZ7l5l+DIAKOmEoXVIikgIKeSLuUze&#10;6/dGW1bwPd1sXL54LZfNK17FMMzLF6+ZupHLFC5fvJZL5Xb0b997cPf4yMT1KzdLJY24JDWd7uyJ&#10;T4zNGcfmC4VCXtVUfXEtyRNF9odnUimf5ACAiDZXC986Mnh+KD2boSmhlJ39209/eObc5xdPHN8n&#10;7uqbTsyEw7VNKMt85zff4MVqWao1FqWRwM8Opm4GjRIAYN6jKGv58rVNzFs6AGBe5Buq4oMSiIYL&#10;6JAzO7xY+4gI5kRe6q6jxuP82UupisK082cvbSXtIz1zA6CZYrvVEERB17yimQkqJJkSpODq4u2b&#10;NHlyNIs+mtSJKAlZT4+iXpFKo6YRXjAUJ2zNnJdINKQfewFuDivZOcsPdleU3Ell/uK/Rv/D/26P&#10;jVGzj8DLhzlWWLG+oEzZzHIzwDAstTXdkCHRyg7azgAADMNcOnc91tEW72phXY5nRQAgrsMyHLhL&#10;XgtHnIRdw3L0cpgLz4mJyenR+w9Pvvxc+X2pmqUjlq9KSBE4qR7ho1wc8SRgGNap1W1ELTAYhqFO&#10;HIjl61FATpw8+jf/39//wb/5bQD4u//2j8dPLHmqWf9OuS4pWTkRKbRRpc70H5uYdMB0rQJJVykm&#10;tAAEAMputfQuJjZiecWr7Ns/UF6YQ1xbLHr0+YPUxvGd33nLH/TdvzdqWebKFQQYY4FYmBWUlS56&#10;i5IgHtyTuO1vH78WlQWJw6nUjPPBv7DHX2yNr9r2whuNqv4Wb2FW0gqZ6Skm3pGaTtu2HW2NPI6b&#10;6eLc1jVvainef/fj8u2d/dt3DfTR2weODHRsi/80MfPK6yfTqezVweFXXj959dJcmVzf7p6+3T2/&#10;/MWnPr+PVuOUp+KnPziz70B/W8eq+3oeH1Fyt7XpBZXT3eiWvFAyNDhs6Oab77yWmEwahmVbmOM4&#10;+OzrV7/5/GeffD06OdNzdNfIJ+f69+06/eEZy5z70scm/uC90+WNfPt7ry9W92wT371937bxGuqS&#10;GpfHdzbFGCPLAgBLlBdrSQ2BP+gvMPu1mWshPJafMKFzT/nj0Saa9RR93F5UmLZlhA/btj3K9dn0&#10;DzZ6IE3WH1mRszm/R8khblOUZzd5fFxi3bj2YO/B/soHZ6dTGDtlt/yGoFn00aRO/LFw/kEsQJKZ&#10;5ITYM1dvXsK0er0GskeyDhxM3bkfTTwAABAR0+F3JwvZv/zL8J/+aeo//6fopRvJULR1/7Y6hQOe&#10;E0VOUq38Ou3Q2mEYVuSUcpgLYvmnX4TCs2Jmunjn5v3yI9NTs8nEzMi9BUniuROHPF7x/Xc/LpXm&#10;3iO9ZPA8QvNl8j29246c3AcAWAPDMAFAgzQAjD142NO3DaG5xYKhgA551yWI5QVOtolZsnIeYcGr&#10;AbHC4uKRxVDHzfKSSyWwrI0qg08apMIwDC1/MLFmOjrtRkEOL3By+amafPt7r3/w3un/6//8fwHg&#10;+IkjS/W56LZas2NoKTCxHbvIs6ILROCkeuJ4q5CRt1wyw3Miz4pVqgdUWL1iYofbfL//x9+jdxfv&#10;L4/Q6996+XV4GQDQB++dFgUx2hqenEgAABAolko//Zv3vvtb36Kn3Y5DWAYTxltnn0Vsd2cm4hNu&#10;3PRCVkJsxsDq2TM3+/dv39m1jEP4YngBqds6YXjWxE7h9oNZgwRDgbZ462NaAD5/6sjXZy/9/V//&#10;DOZzWx9nazV58bUT5Yogcd75XBD5i+euXrk4DADvv/uxQxzbxO+/+7FpWvvmTylKqpacmk1Oze7a&#10;0xeJhn75i09f+eapNdTLrBeWZUUDJgBM53zhtgZrOqiTyuCVQq746punYDYp+1vsn517/bdecycy&#10;ANDZFe/q6ajHY6V3R7ekzOWJ8iKybczz6OVvvvCEBr8JYdQiveF61+gIYxmWYmkAYAuyf+M+/I+J&#10;P+BV4aA2MxQgyfwEuPEB+nUak4zrhUAO8TWvHT0LEPuOZXU45MnGrTVp0mS9mJpIVgkfhVzBsuzG&#10;Ej5c12dacU7MATSFjybLwbGCG92OZzJ+e1TNx7wBBQBsd7lQD2r5kRQ8sbFrAMCEFTdtOclk6fTp&#10;0B//SfbHP46dPjMb/pbYUu+1HI4VNkPRh4f3cfNzSIdsTP2yCyQYCuzZv1DwbhpWS1uks2vB+V6Q&#10;BBNrb33vFXoXscLnn/y6u7ezp6+rvAwmFsuw14du5LJ5xTMn5bR3tlVKKoee248UjmVFxPKaXWAY&#10;VuEfOZUt+00sj+M6mFjldR2CAYC4xCbmupu2cAxHXIcQQisyKtteMLFptM3yAbff/t7rS+kd89ux&#10;VjT1WEzZCkTgJIX3lVYS8qpyc3hO5Mlcdi/PiuVpdc2MHpjfcZpkvPwLoTe+9arX7+EFZFsYAHTd&#10;+PTDL77z/TfKMoeLHQS2A6uQG0LRwOhz31BvXY6lH7QqQkgk2Qc3rhXV9s6YP+hTPHI918AxxoQX&#10;7zkiV8p5eEfm+cdJS6nk+VNHnqivR80Z8tHjB8sVHFcv3fB4lCoHUwAYHrq1s3+7oRuf/fLsN7/z&#10;Sse2+NDg9adgQbIUHq8ynVJ629WITzUM7wZKME+B9o5YNBq1Lw+hwRtw8kUnnwuRQOan/01/4cCe&#10;E0cBoB7Djioz5GcwzlZQ5yo+1uxsSmZTczfExvb99AaUEnewkBgOkKQ65ejte2WPBACdsjahK0F+&#10;ud+A3Y8Wpu1+AoVpG4Wu3Sjpz230KJo8cVxiMav3hGuyqbB0yyY2IcTSLWDBJXOlzpZl2za2TGuZ&#10;UNtNiGXFjVQy1tG50QNpstkJBP3ZXE/YukNm70DgEACw7Mp1/m27OlNhT/TyVwDA7gySa0n93Dl2&#10;R4/y6qvaZ5+1vPfJzO++LgX4FbcjctLj78Ljg1i+rHqsyqVyfbEd0yNJ2bFcsTB3ellSSzDvwwAA&#10;be0tBKzKCX+5P4WWDCi8HxNLs4siJwPAwL6dnb0xWhTw+Se/7tvV09kVpxNs4josI9AV65lCL4WM&#10;vNTc1HL08nGba0VheQbYdVRAqLoBj1pdAAD1lGGZurQ2E2sci9Zg41oPruvynCghDy1FqXxqvj2H&#10;5RhEFY05pYMTAUDh/QWSpndNrNHtLD/Iej6laHRk/PCx/elUNpfO9+3usSwWACqLO4ipAwBhV9eu&#10;70WO2n94ZoRpnbrPc2yrIoQKUyOzikOc1EyaQ5wg8DzP8wIvigKHELgudhxs25ZpW5Zl2xjbmEOI&#10;79wWn9B5jtWmJ83OWIPOvUfuj1+9OExvm7alaRoAXBm8juYFoBMvoQ5SxAAAIABJREFUHkUiP/Ew&#10;8dyJQ5PjiZMvHxNEftdA37s/fX/gwK4NGze1+UgbrRE8ksiJ0gb02jxNNFXzD95gFS/J51lRcg0D&#10;ABj32TLpeBwqnU2FNf2r2iaWstP0NhNbdVL1ZsPjVfT4fjUx7CWzamK4FBvweJUgb+cxTltiZOlw&#10;q+OnjpyfL0zbSuamtjXFsrppdjdtTbcqnIAMk4mGcCJVkIPrc62iyYag5ovnvhzEDtZK+ue/+nW8&#10;MzadnHMx0EsmAJiGeeyFRvpqsux2Rb6x0aNo0hjIrR3W5ESAJFPTGV/ILzB1GRxEoqH88y8Fvv4C&#10;AJiBNvfmdOmv/0f0z//cHhuzR0bEC3fgm3VdDzOxvuHlHpVGEogVN3Y8d2896O3rAoB8rnj42H4A&#10;uH93tG9nT2JyZuphsiUerKzOKM+NqeRRc4Nlwwh6mybFciyynbnqhvJGbMfUsUqLJlAdlTgS8tAs&#10;Eh2rlfN81yV4/i5ieYblXZfU7/1ZJ9TExJlP0kW1CpUwsejeUXMTOoZKa1jE8hyDHBdTCQmxgsL7&#10;ietwLLIcY7XtTtS8Q0SK+ag0IyHP4sxdHas8K9rEpAeZDgwTq8503poGt1WgqYmkJIvbd/Sc/vBM&#10;Z3d88RIM7eoRVtfpEBXMST3YsXN7ghXaJ24CAM+xuzIPEspApK/DMEzTtEzTKpV0jBcscxFCCHGC&#10;KHi8HkkSeYG3LWypWb6YVrRcJpkSe2qMcPPT29dF/2NnEulzZ772tXk5jjVM85XXT5XLQ74+e+nU&#10;K8dM0waAeOdcBenbv/mGZ41WCesDL6C8FgrZqc5o6WGu+NQidTcE8nASTMwf6tNv3RJCLVT4EDwe&#10;28QNajbxlLFsOzDvbMqjtRyxYq4QUXMAoHmDiq/xnE0XI3skI74vP3UzQJLZGQW8AwDQLZeG8oFl&#10;hA8AOH7qyJbRO8rkMzds3LQ13crIijyT88dRviWkJzM5b2iNV8yabDjegO+Nt1+9PXxvfHTijbdf&#10;BYByw8v92w8syx7Y/1Td1h8f0+4IBj6xbeBXvuje5FlHUsSsZ1dYvaIU7pR8x+tf0R/w5o6dCl44&#10;yyCG6QmT0UzqRz+K/vCHqR/9KHBnZKot7N3fvuJGHHfjm2EftfnceK+6jq644pV/8Q8fPffCITWv&#10;AkBPX5dl2blMHgAQy0+Nz3599hJduKRqkxPJi18N0buvvfWi5OdYhrMsC/Howe2HtH4kk8oCwHRi&#10;FgCCQX/Xjni5bsLAJTpRX1GYKHt5KLy/LKZYy0YRl6UTqoCsSkqgXp6PbKHCdqSywEThfYvrIzCx&#10;SlYesbyIlEoFp3K0tmPaYAIAzH9VlvcLsQLmLIfgyhKb5bEd02ZNnhM5hitLPwzDLtYyTKy5LmEZ&#10;1sALEonrEhNrSKjrvJEW9SwPeuGl52/duCtKQv+enUOD16s6OQEALA0A3FVWfABAj1K6oUUPDqAE&#10;ANU+AKB94mYCIDbQU+cEmheQGuv0FNMAICXG7Hjr04x0rQcaQ1v5iF4yKlN/OMTxAiqp2vDQrcTE&#10;9De+89LNq3eC4UCkJfzJv3y+s3/77j07REmgLS3jo5OVm9pY1YMSCPqSGXVbm84TFWArCx/sxCwA&#10;cLKPyZeY9m3ENAHAG3ZnDaspfNSDk50zIrK8XmVNR4ybmfv8G6G20FY55pIiav5tkEtWPtgpG/dL&#10;3j6PulGjevpgW/Uo16dm/t1GD6TJk8Uf9CczpLOlKCEdoCl8NDbjoxPZbG70/nhPX9fw0K3WWLSl&#10;rWELeVyREJmBFEDD7kKTp4gnGi1qLT4ya2TGpfDAqKYs5W9aRSDozx05Fbx0FnyCE/RwuVL+b/82&#10;+sMfpv7jf4x/MfjQcyqwfbmgwJJdXHcniLXhEIt2u3CsICGvgTf4jOXTD7/kEPeLf/jIcQjHsV+f&#10;vRQMB+hTrku6ejra5iuFv/ryYntHW3fvNnpXlISCmQYAjLEoimS+a49DnCxLPr8XAERZhEfzdCrf&#10;hYKZpjqCiBTn0TeIZ8XKNhPdVlmGrVPLoCrGao8DrWtALO+4Ts3yk0oJpgoqhTiuQ51HlqFyYDSZ&#10;hedEhffTLSxv8kp7WGC+nIS6vYpIwfNOHxzziJRGk2hsYiKWJ4s2W1l8tFQJDywhptTYLyRyNENk&#10;YN+uiYdTi5dgiQkAbH1aSyUB3g7wVsoSYwM9k4rYcecKfbx94uYMsVr21tvBocSiWiKoqDlFzWWm&#10;ZkKbrOhj5P7Ytcs3y3c9XuVf3vukcoFjLxxGCH35q6/2HxmoNOyIREPf/Z1v3bx+592fvP/WO98I&#10;RQOLN37n5v1cJp+ezUqr8YVddzDnA9A9km1ZeHnhyV5pgU1LSdXkyQRIkmuaAMAEPCSbBQAU5EzD&#10;9MLc/9LXZy/dGr4HT8wZ91lGLxlyLgs0yLY9ttHDWU84DsH8dyklIpgT+qbo431qZFKXAY66RGz2&#10;uWx5PAFFM7FXMQqNZgPRpJLE5HRLawQAxkcneR51dLVf+PVlWv3RiLjAW1a7YCUR3xQ+mqyMICA9&#10;2Iszea8+xtstKT5a/+WKQGRO++C3+UiuZI+MGIOD/h/8oPCTn2z78GzyD95Ugkt+MW4S1UNCXm4u&#10;KESvlDxoicHTj3cBgDffeRUAzn729fad3dRcuWxNiomdN2apIiAjLwAIAu9wBgAovJ+WEjAMY5m2&#10;IAr+iExcwnNCYnI6vi1GPT5sYlqOzjIIoIaU4LrEdiwAoF4hLMOVM0fKqgfDMCbW1uADulpsx2QY&#10;tkryEDiZ5wRYlGlCG1tKVo6qNjCvmzjucsIH7UPRbZXnBBNr9LXKtRuIFfxipGDOJc4KnAwALMOK&#10;SKESiYy8ZeWFvjQdmEcIUJdTgZMru40AwHJ0qlyYuFperJRgFj9LA49NR69yol2KhTkqL6Devq6S&#10;Wr1FDhwA4Pi1nKP3KNpQPggA8e72JOJiNwbp461T9zMYewd21TNJFiUh296t3M0BgJic2GxFH7sG&#10;+sqBtcvwe//z98q3e7Z3iwICAF5AB47sGdi3cBxCkYAkLhzqSEuYF/i+3b2BSA1Z5Kkhy1Imj3yK&#10;M5E3eKHatNI0LNO0sGFh4ra2N2pYg/Uwq5Q0ob/fHhkBAE72EcMAgPFZL+tnaLfL12cvzc6kf++P&#10;vgcApz868/XZS03toxIuNNecIqjqGvqDjNlM2CgBQMkX9gc2vtZpHWEQBwDMo8WrQWEFp4+tBLZV&#10;n2dwaubfNftcGp3k5HQ4GlosZ+SyeQAIhgIusYYGbx88ulvg5Ox0VlZkf4Uz9PDQrT37t1f6npZK&#10;pYnRxFZy8N0aWKZ19dLwqZePzc6kj508pBZLwVDAH/A+HHm40UNbO6Ydh+KU5Nm30QNp0hgEouFc&#10;sT1kj+GZq6HwHt3Tekv193sLda0b8WeOnAxfOsfuj5FrSfWDD8J/9mfioUPmlSuBTwaN3zjFiZtC&#10;4FiKcnuL6TwyMdwos498rvDlp18BQD5bmEnOCqLAsmzfrh76bOXceCEBhEEswwEAxyI6XS/mVcUr&#10;606+ahXL0eftNpbcO8vRqahh4JJHCPCcWKX+2I7lQl3vadmKoiqbtn4Wq2PExQ5hiUssx2CAlXmv&#10;iTXHxZjYCu9zXAfjEnEJO1+psbx0xbGIOtq6QCoLLnSs6lidK37hZAOXqqw6BE6iGlP5kao8YI8Q&#10;oDaluq2Wo3apeYqIFIfgxQdE4CSYb9KpeSgwsXh2Bd/TMgsuILaFx0cnJx8mUIWsYFuYdS3MCFxN&#10;g5Q6OBjIqZgbygfdSFf6wEKbXHhmTL923TTqco6UWyOG4gcATzGtplJrG8nmobU9UilkVOo4Pp+3&#10;UjuIREO9fV2R6HJFcU8BXkAlg+d5F+y5rz/bwmpey04lrdxDL5No86Y4DhpX9QAA9v59AECxGE4m&#10;AYCVJEcvAkBvt7kjltENAwBuDd97/a2XJUWUFPH1t16mpR9NyoiiYEoeAOBNtdK7px5sE3PpOec8&#10;J7LVbHQ5jsUgIHjkmASQlbOflV7zTOpysXTUdbdyr9yWxNKtj9//jP7dGr6bns3cufVA0/TPPz5L&#10;/4aHbtElWYY5/+WgZVoAkJicZlghp8KVweGqGPupiWTVS9gWnk7OPp3daVI/6VS2Z3uXxycCgKzI&#10;tMPl8NEDnd2NlGJbhWXHBSFhb7x/QpOGQW7vy/LdipvzZi6KmdEgsoYL9RqQhSLBzJGTAMDuigJA&#10;5i/+q++dd9hQSJ5JO5drn0DynLiG3od1h+fEcrnHJqlACQT9b3//jbe//0b39m0nXnru7e+/UQ5h&#10;5VhETFSYNenfbCJrGlY2k89MF1PJXGJyejaR5RypWFTphEvmAjIXAJfDGGMb2xgLrFfmAgGppZ6D&#10;TzUUgZOERx0lLEentRgS8iy1LsOwiOU5hnNd4rpkHVUkTGwDl+gYqP5S9igpWXn6JlqOXqc3R8nK&#10;l6s8qixaqekGAIhIoQ0sJStXMNO0CQWxgkcIVmkQJtZsxzSxRhuOqGZkOXrJylP9hR43xArmonoZ&#10;CXno1izHWGbf6y+0QTw39x7zAno4Osnz6PCxA+WnHexwYFsgs9wahQ8A6FE0AC1pSA+l7cxhzn99&#10;ENkmAAQyCXUIw8EDK2a1SIqYjcelewUAEB5O2NHopir6eBawXQVAj/j0dGoGsY5HsiMBh4+6AKAZ&#10;bDIXCtRq1WkUbBN7HAwVFQpsKOSOjgIAJ/IAwGxQgHljIUpCQfGLRkmwtKKq0fTWOtENw1PMAIAp&#10;eaSW8BMb48bAMiwwDACYhlX+ugvy9pi2pQpblmKh3KNJoyHIwhtvv3ruiwv7D+0hjnPui4svfuO4&#10;x+N55Y1TlYsND93KZXK2ZZ87c4FhWU3Xz3523jRNALj41ZVYe0vf7u2WbgEAIUTTbR4BwFw8qm3Z&#10;rkNM3aQt1k02Ce0dbe0dbe6jv32C3NgVW8QJsqzOQAlgyZlJkyaViJLAdOzMTIlh605YvZKxtEjL&#10;9qQhxaQlp2GVUO0jfOkc0+F3JwvZv/zL8J/+aeo//6fopRsPg/5Af3XXFcfw2N2wOlCeEzmGRyxX&#10;DrIVkWw62ibRPgpmWkZelmUBIJ8rXr9yM53K7NjVCwDpmczIvfHykjyPcpk89T2lHHpu3+iDhz19&#10;XVcHhyuXvJgeKnugnnjpaLi9uqq9DMOwPCvKvBcTi1ZDLCVwiEhxXFyzpGLNJR6rAhNbswvr/q6V&#10;fT0c16EdNDT2Zd7IwyjrHbTYROAkE2tVyTWaXUQVfq7U/oP2uWBiLR4zjbnFxFqv7iokKQunGqde&#10;fb7qaWw7smvbrAexaxc+KDHJkDkna7fzh08IVy+KRgkAvIVZY/CCfujoinMkuS1uTE1JWsFbmM2k&#10;UqH4lrIA2PxIHnkmjVoj2O9VAcC2GZ53AaCgcjPFYE2DkgZCUzX//TEUi+mFWRARmJgVRZrqohls&#10;Oi/wkgcA+vfuOP3RmW+8+RIA/OqXX/Q3a7MX4Xj8kEkAAJPNQdsq9AsnMUP1UC3UFlyNYtIQMAzj&#10;AMeBXRWI50VOzuaD/Ba//jjn7tEs92hwiOsef/Ho3RsP4tvaW2OPnK+nU9kDR/YoUg1D9enk9Oxs&#10;FgDOfXHBsu18vvDrzy4oHlkQ+GJRBQAHk5KqnT1z/htvvfx0dqTJmpmdTiUmp7OpXGf3yskUmxAX&#10;eMuKIzGB+ObPd5N6EQQk9GzPTCl+9UbYupOdMcd8h2N1n6eEIsHU4RPRy1+5s5qTTJZOnw798Z9k&#10;f/zjbb/6aiL6hj+6MAtbRwPRZZw4qLECx8xd9nZcm842JaRwFRfqHWIBAMcKfjHiEMt0DEzsDVFA&#10;XNd9+RsnJY+kO5ZNTGpMCQD7Dg0IAi8rUsnKdfS0dfQsV4zGMMy+gwOEEFESDh4bWGoxzS4u9RRi&#10;eZ4TdFstFxdgYgmcbJPqmgjdVhXeXyDpeg4X9QFdX9sU1yVPwoSlHMtCHU8QK9BXobtZrhChab70&#10;7mKVp3JstL3FxhgTm+fExX6rtAwEall7rJkV6iYcbCOwHeDWpcIiwNujmqcnoJQOP+dcG1LUHABI&#10;WsG6eL5w6Kg/sKTMBouKPvRAcFXXkzcPDeqOKUqCzcYfJEs8o5kG4/darRGcySOVREPRhr9q7UzM&#10;AADX3YGHhukjbDBoJ5NuwDOVC4Yic/1pz5868vXZS3//tz+DRnv7nhpuKAgPAQC4Ul1NsBTTsKTs&#10;NL3NtDfk+fTyMCzjAM+B7ZJHpI8gb+exsLWFj2a5R6MzMT6la3pyMhnriGGMM5ksL/BDg9cJIcQh&#10;oix8462XRZEXReHTT76UlQXtw3UIAOw5uBuhAgC88uap2enUpx9/+co3X6i0CMll81cv3Xj59ZNP&#10;f9earAjDCnv2L1jRe32eUMjf3tHWuNkult2Os0lJbgofTVZHKB7LpwQlez1kj5k5NhfYV/9vdyQa&#10;Sh04HoXz5FpSP3dO3L1befVV7bPPOv/505nffV0K8AAgIe96pcYyDEuNFRzOwmTOoKG8ca7aCmHh&#10;S5sKHCInYeJQCWa+NYNXeL9DLLWWycKTRrMLSOZ1J0/nzHlndm5gCme7lmUUoT7nEYZhgQHDWKN2&#10;YztmlZqAiQ1gMwzLcyIDLMuwHIuovynPCX4xYjtm2QOVQv0yqCwFAK5LysksAicTt4bDRWVgbVX1&#10;xFOm0uyD5wRMrMq9c11CC2HKNikMrFAzgYnt2EWF9yGWFzhpcTMLDX8pu6suQ9k2ZUVWkDOIqQMA&#10;WX2W7VJ0yPqopvR4wTh4RL12zVuYBQDB0oSvv8gdezEQXO6SoNTaXi76MC99ne3cprR3rNgms6lo&#10;aHdMXkCBSAAgYKcyrREtk0c6tHm8W6E4mUlnAICTfWDM/dexHg8YBmOA1/uIHvf8qSMN9JY9fWSv&#10;gnkR2SZv6fX7m5byakTNAUDJ16psggjnJwTnYsd9RPiICOZEXupeOXe8gWmWezQ6arFkW1gtampB&#10;vXzhWrQ1svdg/96D/fl09s7t0WMvHAaA4y8+BwDEJZX6ha7p57640NK2EIA6en+c59HQ4PVjLxxJ&#10;TE4XcsWmp+nmp6NrIUpPVuRt8wmRDYppxQO+Lzd6FE0akkA0rPLPwczFKJm8O90d7FzF9ddIWzh1&#10;4HgEf+XenM791V9F//zP7bExe2REvHCHf+OYyPOYOKWlyw1WhWc+3gITp7JvheIQy8Ca4zqeihSM&#10;OUcPx3BdYlTMM6nWYIO5sVm2NQsH8LISgIQ85bqD8ipPYmyVJQwMw8rIi4mt2UW/GOE5USBypf2E&#10;65LFgSwU2u5R6ZlKDUcqF0Ysv/xeLx7b8rmz9VMZ9AtLlMZULsBzok1WrjqhxSNUp1u8TSq1LBNh&#10;W0bk6j2TXkEgYYgJAC6zbrUVUcHM2wIASIooHD6UDy9c3Q1e+DIznVlmXdkjafE45kUAEI1S+N4t&#10;MjiYHZ2yrdXZKG4gW8MdU0YlAMhp3so+qYajkFez6Vwhr5ZUjdUMs2XBmRXFYqRUAoDCrr7VRpM0&#10;IcyqL1lwM5P0htkW2ZIHXJQEDAiB5eBF7YtbOtvVNEZ8nkHT7NrogTRZO/17d/qDvh3927Hj9O7s&#10;XmZJj8dz5vS5M6fPffDPn5w5fe7CuSsez4KOqWu6rpter5fn+auXhiPR0IP7o6b+TKQaNdk82HZM&#10;4CftpsFpkzXhDSiq3I3ACpVuW6ucfUTawsmeAbYnDACpH/0o8Id/CJIUuDNSeDBTsosGVuucoNLp&#10;sYS8lX9eIVD+oypGycoZWFWtfMFMa3bBIZaJ9ZKVU608bVpRrXz5L2/MFsw0x/CY2BuV27KO0GDU&#10;OmM+KDwn1l81sPx2AMB1Ca2GkHlv1WaXeZfLTyGWp0JD1XvhuM6qBomJvYxd6zImrItxXKdyU9Tl&#10;tOaStEqo/sYoqo8sNvjgOZEm1K64y/Ttrue1gFZ8LNN84doEAEB8IlckeQHB/n2Zm0J4Zow+Erl6&#10;PrnnaFvHkpkOod7ejBJAE+OBTAIAFC2n3M1l8t11JuM2eXzUvBYPYs1gGb6Ram0W4w9486lMREoj&#10;5Grjk67I0RgXABCOH9M+/xwAtL6uxjYveeo4mAiuAwBu3amlmelMID0LAJgX+fBWy3Mp4zI8uEAW&#10;RZ11ytr1QmCffwPKR580pjFCrPdSme+b1jbY0vrOM0JnV1wtqDfzd5dagJZ7uMT68GdnFreuXPr6&#10;at/O7hvX7uw5sHt2OiWIwq7d229ev9Ozo6mLNXmKMIJlxxGZAejY6KE0aUiUaLv2MBGDxJ3p7Tu3&#10;ra6YMdy3DSZuOUEPlysV/vEfQ//6X2d//GPflRu4t9pjcTG05UHkpHIFh0MsTBzHtQHAcSpmyI5R&#10;2ZQxV7WxkukDYnlcxyX6hqCcPLKqVR7/dTmGK5cn2I5ZIGmF9ym8r2YOa02oVLGU9uS6ZHGM7qqo&#10;NCWpp5Ki8qWdRXUfMC/0VLIq7YyKGnmjRrIbxyAqXS3z1vCcKHDSqhQutHzzBefkAYAV1nOKaxAu&#10;b/MB3gYAXkChg3tmhlHr1H36bOzG4CQ+FF/aNyvcFrZD/kwqJo6Pe4ppAAjPjGUAlN07Nn/by5w7&#10;5rdeAoBffdSQ7pi8iHST9XsdTymTT1mBaAMHcASi4VQadYrjYBhiT78zNld3IIQiuY8+BgCltYH3&#10;bkNwMKYepZjnlDpqN2wTSyMjdJVitCMY2LJ9LhTXrv6ZCfK24Zj3S94+z0bWka47C6qH3ddUPRod&#10;28I3r91pjUWXyVa/9PXVXDYHAA4mWkn/1Udn6OPBUPDI8wdMw2Q5tqMrfuPaHZ6f657YvrPTMl3d&#10;qCscockGcvXS8IO7YwCwfWf3gSN7N3o4j4tlt4s4AWJT+GiyFkRJyHp6FPVKRL9jWQeF1Vx2FQSk&#10;eUPKNiC5knXzpv+3fxsEpCRmkjlLCVZPYcr+GjXbVUp2cR17N3hOVHh/lSFFY0HbTABAn6+dYRkO&#10;sbzAycR1asa4VraBrEudC2KFSsGFRsmuKp94xRaeOg1TFd7nEGw6NdKIyx6lq91l1yXAcDwn0g4a&#10;+uDaVBgakcNzAtUsMLE0u1jerOsSxPLlPJelxolYnsbKrAp0a/je7/3R92jPwutvvfzTv3nvEeED&#10;HABY32v7fR41YcqBCk+glr27EqzQPnGT3u24cyXDM8vktvACCsVjZjicGZ0IP7wNAOGZsTy2YO+e&#10;Ta59zLlj/nUDu2OKkpBOyQB6awRDWgVobGkgEPGPX+FCvWG2q91MPGQAUCzGBoNgGIVdfYHIqv+j&#10;nnGIOfeN7wp1NbyoiZlwcQYATMkj9i5XRd/oEFZcVO0xR0wyxnTPmO7pluvKV9/8PKJ6NGlkSqXS&#10;mdPnotHItu54rKNNLSwpzx15/gC9QSs+qiJaREk8+dKxqlUYVhBlaAofm5yrl4azqdx3vvtNADj3&#10;xYWrl4YbXfuw7HZNvSs3A22brBVPNFrUWiJkdmpqtr1ndY7sliApADTd1hwelo8e08+dIw/TEGyH&#10;+bKOmmJHJQauETFL80FglRPacmPCnDNlw4JYPpXMaarW2ddm4BLLcAzDiEi5Nnh7R38vI1RbXVB1&#10;QFs//Ujh/TYxK48hPbbLtISs4aVpAMrycgM1zuA5wY8iVc6glYYjAveI/0idr/74piE0zKUseTgE&#10;E5fQ9wIA/GKkcuHFUS9lqDPIql99medsC7OuhRmBR+vZRZKyxHax+kDHBnoSAGXtw3/nxoq5LaIk&#10;iP3bM5LkH72FbDOQSeSHoSG0j0bUOyrxR1vzmYTfq5csaQsIA+zErDuSYbtdJl8CgOC//beZ/+cv&#10;oNnnsjasuW/DelpdDM2UEnNtbqXOrlBj5jStCmLV/q3qlku3VP/WiLZtqh5bCY/H8+3vfnPx42MP&#10;HmbTOQ7N6ZtXLlwrzGsirkM0XT9z+lx54ZbW8MD+3Ys3UiqV7t8e1TVdFFdxQazJU+bB3bHvfPeb&#10;giwAwMmXjv3Lzz7ZAsJHwPe5bQPf/Nw1WROCgPRgL2RmW62biftWZFtH/XUfDhIAgAkr7mSh+MEH&#10;0R/+UD93Ln5+yNq/U6yVCD63FrHKOohmF+j8k3vUUq2cD7JUrwSdsiKWd1ynvC4mNp1Fr8o1c6Og&#10;UsLiaT/DsAywmqrlcoVOaKM2KCbWOBYlp2Z6tm8TRK5qB2k5xrqOjakyIi3PzE2slUtOGIYVOZlj&#10;EWKFmi0eS2x8QW4o31hGg7AcnbgYCcIy/SyV5qP1yxmPrxNhYuNFR564GABk5NXsQmUdB1n65Uys&#10;1W/tUQYt03zhYIcD2wHEcnU5qeglYympopBXZVmiNhymw9Jyj3w6H4gsTC1jAz0zxKI9L8g2C/ce&#10;yAf3rPiioZ54FqBS+3AHBhradLMhEJENAC5q+DgK28RCceEaJrU1JdkciCi6vXMDB9aozF+8ddHK&#10;Z5T6+GR4PszFG9/iR9vlRMDALP0LJHPOUk81EE3VY2sjiML2nd0A4PN7RVEIz3e+7DlQQ9eoyZ79&#10;u5j503ePxxMK+dti0VBkyQ6aJk3WHZd4AICBPEDz6kaTNRKIhjPWIX/pRty5mRw3AvGeeqce4vxE&#10;SUBzp0ySBIaRz2qt7TVOqstdLQzDipwiIpljeBvMZXoiypaWNP208nY5UqQhZI6a8KwocFJlpQbP&#10;iZwjWZplmpZl2laJ8LynmKfn9pZt26WSpniiDGc8jjvGipSs/FLtQiJSOBY5BBu4JHJyebpep2EH&#10;LZGw5q1bECvQuBNaHFEw0zXFCCppeYTgUvKK6xIJeRwXcwwSkaLbarkAhHpn1JMj+ziUNSDXdYnr&#10;sC4AAYD+f+E5sco0hF3a2RQTS4RVCx/c//3j/5LL5M98cu7G1dvdvZ2VxQimaQnFMcxIWGplWIZb&#10;Vv4wDeuffvKLXQM7EKpR4v7lp1+FokFFkQEghwVMGJEYv3j3470H+ysXE4IBI5MXLB0A5FJ+Wgp4&#10;/SsXI8pBXx5EvphjiSPpqlYySCDY9Dp9omC94POQbEGQlMbWPgzDQN9CIWkAACAASURBVBevcRzH&#10;RgLOZCL4J39S+MlPiKomXz0V6Ihu9OgaDzM5I6tZANDbOuVl06nz6YLvwQ2WOABQ7N/nDWzxsmNT&#10;Lch2SmfDcrD2HC9pyl6EJa5Rz0WgqXo8A3CIUzwyAMiK7PV7yxUfHOLKf6ZuBcWUIpiFgispPOIF&#10;ruKswB945GshEAp4fV6u1mlDk02CZVl3bz1oj7c52Pnqi4vxbbG29kZ3oeYENIWQgPjmr3yTtSP7&#10;vEU3QIxSyE0WCiUiBgVh5Us+hUzJm58BAAjKkCo5hYJy7Jh165YucJ6eGleAbMea9xx1MbEcYsu8&#10;j2d5a9kJM3EJcQmAyzAscR16m25k9Tu6qXBtYlI/y3LBgsBJY/cnL1+49nB0Mp8tJBMzpmnduHZn&#10;fHRyfHQym8ln0zlJFPwhr+M+qRhQ2jjDcyIDDMsgjuWxa5uOzrGIZTiYNxxBLC9wUsVaDABwLGIZ&#10;1gVALJJ5n8BJHIMAQOBkgZMVwS9wEstwOlbp24dYWsfhWo5BXOIsUd3DMAzPChyLLMdY/L4jlqev&#10;xXMigEs7SsoyB2IFjuUYYESkPDm1yDO/axyLEMvzXI1Scc0uLPWhdQHWUvEBSzdfYOwgsJGbt5IX&#10;MCvojMy27PJWuA/euXn/2uWb5bsWtt79yfv8/L99T9+2o8cPLt5sv7eQt/mae8ELSOsfgAtzEevR&#10;u9fNyIv1tK5U1X2o17G+b9/ynTJNHgcdewByMio1useHVSgoJY3v6SHTaRSLAQBOJgEgvLsZNLAW&#10;WHNOLXbl5f77bBMzow+op2k+3B5ua+xPUT24rAAAzBK/HzmbB4CG7nNpqh5NKIpPTmW9sXCxs8XO&#10;FTXV8gmSKIibugW1yTIcOLL36qXhD352GraKuSkAWHbMyU9LSr2VSk2a1CQQDevyoWJiOEJm01PA&#10;duxdcepB5h3QGMS4AOaVK7533im++640nam5vIhkxHKYOJiYNC+jYKY9vE9CXgOv7Im+jgaomwfN&#10;LvLsQl2A6ejbd2/bNdD37k/e7+rtrJp7fvDe6RMvHvWFFGoh8YQQOZm4jm6rPCewrktcxy9GMLGq&#10;AkcW362ZSIJYoaqWwXbM8ltpztdluC5ZyqSDFoNgYmFi0eYghfdTnQUANLvouI6JtRLJ12xysRyd&#10;bnmpKFmF91uOvoztKCzympGQh6owtmNSJ9oV01g0u7DUBxixvMB6l1+99orLP51F3TzRWNcSQFdI&#10;3pwp5O195SAPQzd39m8f2LeL3h0fmejq7SzfnphIAMDg+SFV1Wan04NfXRFlKRoNzyRnAYAQohna&#10;px99eeLF5yq/JgJBX6JzgJp9INss3L4n1tHwAo9qH97CrHr9elP7eHIgSbJtxiMT1bA2uanKYvSS&#10;gS2Ncw2Rw3GS1QBQe7t++XL43//74j//MwDMvPJCW6Pt1GaDWzbSRVO1YCYBAJagsDt2Pa1BbSSs&#10;sFwR7JimHAw0cKLt2lSPsQcPW2NRjuMSk9Pd27fRBy3TyqSyABDraKta/uql4f69OxdPoXVNBwCW&#10;YUV57iAPD92qKids8jTxhoIZQ+GdQsivByGXyiLV8Hp8IrOazLkmm4cDR/ZuDb2jjGW3B6QzGz2K&#10;JlsB2SOZnfuLE9ciZDY5cdvYdiCkLJdkxlRYv5uhgJjNm9NTICDvZLLSMcDEetnflGMFjgURZBPr&#10;BlZdl6hWfnGM6LND1YSfhtcWi1ohr16/cqunrysSDb3/7sdvvv1aufzfrGUHu14wDMuxiDqGlAdm&#10;4BJ9j1YVtloTTCy9QuSq6XJSRcFMw7zsRYeh2YUq8xfa7kQboKgJ62Ihg7ZKsQwqh+CWEZFCrToE&#10;TuY5wSGYZTjNLtCEIDrsShcVx8UiqyBWwFy1HrT0ji95OVDgZJ5bS2/HcusEgj4IDgCAaVgGxvbM&#10;WAiPaYVpmBc+fAEvAJQ/VefPDvbt7qG3vV4lGg0DQE9fl2lYI/dHe/q6An6f7FVaWqMAgB08NTEd&#10;joYnHk7RJhqGYViO9Xo9sYGevJYLZBIAEJ4ZU9Uej7euUpZQTzwrsP47N6j2Ubp2tbRvX53rNlkV&#10;Hq+SLXCtEZxK6g0nfABARyjP8y4AGONFAGBEkY/FAMAeHQWAwEDPRg6uYbFNjOx5o4plDStIYe7K&#10;RikS2/IRtnPQWkdS47dqKB/oVlYXOL+pWJvqkZycvnPzfjadYzk2MTlNmx3G7o8X8mq0NdLe2QYA&#10;lmndvfWgvMrkeKKYLwbDCz7eew/2F3KFM6fP+YP+dCr92psviaIAALlMjqoqACA3eDteY1GVe5rI&#10;FPxSMRrC2MmNz3rD0cb7sWiyJbHtNoFP2LbNNw1Omzw2oiS48X3a5OUYJMZGZejZuYz2UTlbM1rC&#10;YjYvhKLAIgDsYOIQy5g3VmAY1i9GNLvAMbzj2iIniUguV3k8UbuKhqAylkVEysXLF3cN9FmW9elH&#10;X771zmvbujuuXh6u2XmwvlA7DMupEU9mO6btmDRS93GEKtux1qDacAxHzzwZYMuRujVrMRTeN5vI&#10;tne0UTcQgZOJi8sfQoH1Tk/NtHVEyvYlAierOZ3lON4jUn8QTCzadeJhAjTTl7q31gwMfnwlaLEV&#10;SP3UJZaIkiCCkMedMDPGE822MBU7FEVKzWSHh27TxTB2yrcBIBj2AUAkGhq5P+5YxHGcto7Wkqph&#10;B3t9ynQiz7LMngM7OY5jWRYACCGO4+SyhZF7Y2JbjAofAFAq6vWLF6F4LAtAtQ9PMa0O3zAPHmjE&#10;mfnmp2RJACrPaEvZg43cH+/t66q8UZN8rpDPFbt6OlZ8RUMzs9lsNp3v6GoPBNeeJ4MQyua51uhC&#10;p59rmt5vfUv98EOg5R5Nc9w1wYuo5PV6ijMA4CYSsHQYMJfJ0Rtu+FnxlmOWcDFIW2JQwI3b5GKU&#10;rrvOJ2vocPF6FFESfUEv4lA2nfP7vZcvXBvYv5uqFRTHcSbGpw7OX2qORB+xR/nqy0Fa1tHW3nrw&#10;8N5zX16YHE9MTSQVRQKAibHJibHJXLZ47IXDldts8uS4emk4m34k97R/705RzGMHkhlfOLqgWLnE&#10;alZ/NNlIGMGy2xGZAVj53KNJkxWRFFFtPWDNXOxGD0YSktmxKybVDupGSwdlloycUxFx5bqETkRt&#10;MAEAE1vkno0LRfXBsyJiBYX3OQQnJ1JaSe/c1p7LFXYN9EkeaeDArnf/7v29+wee6BhoscPymbi0&#10;QYknYmVYSZ3otkpcTK1M64fnRMYW1GJp/oFHVhdEQfIKBi4pvJ9m3wDAjWu3ASDQKjPAqhlTEAXB&#10;g2j1imVYQ4PDb3W+Ut4Cy7CjDx6KotA70EH7bmhmDc+JHIO0eS9eGXlFTi7H2bguWdz7swxVRTpl&#10;yYZh2DUcyYXt1L+oJIkaE5BIzrAsKnw4jus4c0fzyqXrtmUPnh869Nw++ojjzNl43L15P9oauXH1&#10;jiRL7e1tn/7yi2MnD8c7YjzPV2rtLMuyLNvSGvH5veMjE7Oa1aIIAEAKOqwmJJtqH967twVL8xZm&#10;M8mU2BNfxfpN6oRXbLvkkWxrXgir4otPv+rt67JN/NUXF5cRPjLp3PjoRE3h49znFw3DMAzT0A3H&#10;cTiOC7eEgsGAaSwZjVHXwEWUV4N4Nh9vsUv30gBA3T2sW7cAwN/f/Tgbf8Zh2ttxahLZppKd1kvd&#10;NXvN9JIhaQUAsARFCqwlhbsRYYHFIDButcCRMKR9/oZscrFtO5f+QuCns7k/xE4ElqvtrYE36PP6&#10;PGMPHgKAz+fzB/0A4PE9Up3BMqysyNhxaPNLJV29nZU/Hw8nJjt74oZmDuzf1dm18IV/6eurq9yt&#10;JmtnqdzTZMbnDc39p+uaDlbJcZE31BQ+mmwklt0u4gSITeGjyfrgDSh5fAgyV3qdG2NJbrR1Z0+t&#10;Wk5uaeFjeVyX1GPq8exAZ8LUJuPh6I0XXnk+NZ0CgPaONs0ucAz67u98W1Ke7A+NC3PdIisuaTum&#10;DqrMr86WYnGDST0wwM7OpIeHbtV8NhZv3XdkFy1Cef/dj9/8jddsx9i9Z8eNa7dfefMEYoUPP/38&#10;xEvPCR4PtQUxbQwAiBUCUgsAVIoX1I60LG3YjklFOgBwXaLZBQl5KvtrSlaemoYovG9FBaTKiRax&#10;AnVaLTuVrI1V/PuJklBgZMXNW4UCLcGId7bFO9sAYPD80M5d20fuje3euyObzb/y+snyWpMPp3ie&#10;53zcwP7dQ4PXw+FgS1u0kC/29i05vZQkccfu3rt37/CGHZR40aiRDLQ8oXgsa5Hw3SEAkBJjRmuk&#10;GXC77siyVNQ4n+JM5A1eqOs/OTGZDEfCoiTYJgYAvpYNRGWL4927D97+zTcUWV5frxa9ZHhRrjWK&#10;CyrnThUAgO/u1j7/HAAyx49Emr4wj0Eg4i/4woFMQjRK2ZExtLNv8bvsYCIEgmCUbNGrPDNHm0Ms&#10;ACDA5qO2OE5jOqzb1rRW/BVA22z6fwJGWK3qAQCWaXV0tiHEmYbV1RO3TMshzsVfX2HYOSetvQd2&#10;R1rCL79+Ui2oPOIe3B8v5IoHj+xlubnambd/643y1vLZYldPR9/OyL1b93/10ULr/r6De5rlHhvL&#10;bFb2hoIusUqqxUMp5LElv5tINfuPmmwwlt2uqXflLZ4n1uSpEoj4s+Yuv3qjw7o9Ni3faunp91ZP&#10;YWqe+lIQJwNUx47UaWL6DGITs9zvcPLl5wCACh8m1mzHBA4E6Ynne2JiV6a0LI9NTBm8AFCyciJS&#10;lp/5V5p0lKF2GwBQ05G08oXat0XjXS8ttQDNqeU5oaU1cvfG/b492zq74mMPJhAr0NbjlvaQibVC&#10;1j7zya8BoJBXqXHs+MgE3YKuGQCQzeSPv3yo0m+F2oVgYnMMBwDOo+Uq5WG7br3nvrThq2TlDFwS&#10;kfL41jar+0wQKQRakjGyALHyg/dvjyanZt7+/hsj98aOHj/46UdfDp4fKndVnTsz+Mbbr148d1mU&#10;hDffeXVsZOLki8/duzOy/AuxLBuMd2RG7vkETlGrr/XVgzfeWkpGPMW0ouYyM2mpWfSx3vACMjUm&#10;HHDB1gDmhA/bwpcvzF9iffRf8uuzl+7fHX3r26+KUvjyxauhSHBn//aqbdom/ue//5ff/9e/VX7E&#10;Mk3LNHO56leXJCkUWUuxgJrXQtKsP+ikc2j6lt5qYqG/HwCMy5cBQDq4cw3bfNYYH50MRQI+X221&#10;y3/0EMb9AOBb4sqGjS2tNR4BMIWFHraR++PxjtjW7kpzmC2SsU3bW1TtDd04uAbJg6IWS7dvPpBl&#10;CTv41vC9/Yf3OJgcPbHftJ3rQzeOv3iURzwAZFLZifGpYr7Y1t6ia3o4GgKAocFhyzRPvXaivLW9&#10;+3ef//Wll18/uaO/b0d/M1ZmY9i+s/vclxdOvPgcAHz1xcXtO7t5poQ52yxMcwyJBTDiADsAAMzy&#10;JkBNmjx5LLs94PvctqHp8tFkHQnFY9kpCKtXuu0rkwV0n4n3eR6RLRiWdXiRs00AEC0DAIzEQyAY&#10;exSEuMXCB65lDdYEALiKcypMrCqXDYGTbly5Vyyo2XROkiXbLS3awDqwqnIM1yVlOcOxiyInL5/G&#10;ShtGqIIAAI7rYGIDzFlvVDmVVq1IrUwXZ7K4LnFchw7bcoz9h/f8/J8+2rmnT7fV4y8fAoAb127v&#10;3b/bIdhxHX8w8O3vvnFz+PbDsck3v/MNDrH7Ds61Dl0fusnz/MCBXQ5ZqMHnORETm7rP4EVHRuBk&#10;lmHL5SErwsDc4DW74LiOR1if1vjVnYizvgjWeNHJlW0+vj57aeJh4tu/8Xp5mRdfO/HpL7/45S8+&#10;fem1k7JHeunV44Ggjz41O50OBHy+gHf7oSPg1g7gKeP6wgGRm9XtGFtYqpliGXgBqV1dnuE0ACiT&#10;I82ij3Unn8psi2LNYNmKwi1eQJFomDz6cbct/LN//DAWa/2d3//uMlJ3DQg8uDte85nWWHQNwoeh&#10;mSFp1u91ZlLIdJD/zn0AkA4fxtPTAFDY1RdoWuHWwjQs01z4art7635XT6db0YAmS5JuGO+/+0ue&#10;r/3+chz3/R+8TW+nZjOFfLEl4GdbIuUFbly9HY4Et7DwwXKsA7zi5vOGUbmb3GOV7D1tFtpb8n+E&#10;cXjNqgfF6/NEoiFdN7SSDgDYxoFISC2oCPEez9x12InxqY5t7b69O6nL6eULVwt5taU1cuyFw5Wb&#10;onkut4bvPhydrHqVg0f3NYs+ng5Vuaf7D+0UIOMJzZ3HlzR2VhN1zG2PqUsE5DVp8vRwiQcAGMgv&#10;5VPWpMnaCMVjmdFdYetOe+nKiBhMclKl34cgIF1UFNsEADSbBwC5u69kYWRhh7EXm4EtE2zxLMMw&#10;7GLVoDXWEo6G6BzEIbijq90yrQOH9yCRsewnEumyVNrrUpSFEmp4wRG0VN0HtSadFztqbMcBWEb7&#10;kJBHy1uGUT3XFkTBH/JSm1LbMRVR7NvZc/HXV469eMB13fu3R0qq1re7t2CmXZfoTt6vREbvj6uq&#10;ZlpmQPHduHq7d0c3L7EsyyLEYdeg5R5UZFnecNdydIX3K7y/bJJaD65LXJfU0xpTJ6tTE0RRsBhF&#10;AJ3afHzw3mnFq/zGb71VqUrwAnrzndcuX7j283c/+v7vvd3W0Vp+SteNlrYOAEBmXjNtWPbTIgSV&#10;oIjGiyYAmLq1WuEDALzRqOpv8RZmJa2QmZ6SenvrWaukasQlNa9mF4sqfTybyts2bm2PAEA+Vywr&#10;OwCgl4xCrlC51wAwPTnjD/q3UrZuIa9GfUWedydSHn/0ka+ecrLPuS8vlh889crxKmPCFdFLhs/v&#10;OfXq84892AU4jjMMxu+F1ii2soVCYprv6WFF0RodBQAcap791GZqMnn35v2521NJ4rhjIxN+v9cf&#10;mPvkn3zlmOsSf8D39vffWLy6beJ/+B8/q3qQ6e99pg63KAk5Oa5oeZKZhAprXsQ2TK/L47e3VCKI&#10;goOd0fvjlmUHQ4HFIbWUeGfs4ehkPlfYvWdHLN762S/PPnfy0Nh8sWWZXDava3pvX1f/3p0f/fxX&#10;r7354uDXQ7sHdoRX+bXT5DGpzD21TGu2FCAEA3EAQFAUOSg4+SIAMAC6pjumSWzb39qykSNu8qzi&#10;Am9Zcd5OIv6Z+i1q8jTwxLuK41kfmW2D3ITVKXFOpYV5PthGi9lR6RETEE58UnmrWw/XJbr9iGWG&#10;7ZhI5kWGtebtNuWAKP//7L1pcBtnmuf5ZOabN26ABMGboniKoiTqsG5LvuTb5aouV0939U7FxkTM&#10;fNqN2Njo7didD/thYmdiY7/uRvdGx+zOVHdvl8tV1bbLJcuWLOukrIOiKEq8RJEURRIkcQN5v5m5&#10;H5KCQJCiJIqSaAm/cDjARGbiTQAC8P7f5/n/gbdtLBsPWWtfNYikDfORbAcdiaSwQgRbBmAZEMhG&#10;FpE0AWTh5RAEiS3jQRUliKQfpIk4kAQ1PxefmZot2u4P+LyBjfmH0E2lc/umb748eXtoMhwpv9Td&#10;+97Hb8pGZiEHl2TnZ+OiSzQw/u7r02+89yqiUc/FvqKpmVPoYT+CQoctg6ddBCatFe1asaXn/WIZ&#10;in9cY5SVeUzhg2NSlE/ACzYfB1/fU5i34vXf/zW/befmji1tebVCEAWEkG1ZFEUZOv7+23MkSW7a&#10;3LrCY/EugSJJy7YBQJYV1+NnXtIMytVUw415ABCmp5XyyKNID6PD46qi7trXtfSu7lOX6htrm9sa&#10;o9FZWVLKI8GB/uHpyejr7xzM75NMpkeGbhcJH4ODoxub66rEF6HdxtCxkkmE/bLAWTPzNO8JPPQQ&#10;mkGPq3oAgG7oDMsYGj757Zmiu4JlgdUlVNEsSmdd5ZACAP2HuwDAtrZqQ0MEywIAKb6w5QZPSENj&#10;reNTe/7sxfZNLYqqVlZVDA+MVtdWtne2OPukUwsK7ld/+Lbw2LLy4LYdnc7ta1du3Lw+ZGAMFgwP&#10;jNY31I6PLVT0KIr6p385vmP31qUNUC8MyF2G5VHWTOVtPlIGzVPrtObfMABAsa15C8dyuRiN5mk0&#10;l5PfepL2lkKkXM4f8FiWiRDlD3hSyTRarlxo+m60tqHa5RZv9g1lMjlB5Os21ExPRe/emS40MZ26&#10;M9O6qYnlWE3RSJJkWIYkiB9XNc2LB8MyzNI6S4IAgIBXB4ghD2AToqmsy+teeniJEk8b3agw07Oc&#10;0PK8B1LiRYNhkEwJYIGlyZuCmd60r16Q8toHHfBCsXoPWmnt7THRTaVoSlwkBDyDxF+G4pxUlIfC&#10;IxdBEEX5L9gyTCNr21Z+qDztUoxc3tOUpljbtgqv66GSh4OCcw3N1Q3N1UvvcgacPw9ByIfe3Pfl&#10;Z8cQjfYe2sW7GUlPAwBBkDzt+vrkqZ17t127cmPL9k1z0/PNbY19PTdTifuW/CsLNEXQFIMt3bYt&#10;zVSKCnYMU8OW4dSw5E1DOCSu3A20Ch67jMLm/JCbcGw+ilJmixZ7C2s0HNeZ+Hzc2f7ex2+mDaer&#10;8oGvXKFIYaWyEAk+aM8VWFT0MTnNP8Gc6soP11ieG7g+kkqk47GkgQ0Tm3cnZyKV4YvnepYVSl5I&#10;lEyiIZIzDGJylqeEIPOAShxFUmG5fwVFzo4rIEsyx7OmaWbS2bfefy2/PR5L3OwbWuHAh5xW0w2D&#10;MExCvTZje0WmtTXxt38r7N798CNfbkYGb/f3DrS0b2zvbDl14jzLsW+9e/j82Ytf/eHb9s6WwtSe&#10;pUUfjpctAGzZvmnL9k1HPz9RXhFypKs9r+5w7vrqD9/uP/zKk6QUr38ssBDoOty3dVRNyqP+R6Wg&#10;AtPAPmz6TOxze7wE5aOQz7Zd9DPpQTcMIIgUNmLpZNyROUhS040yA5cZuCYndWHDDwSxJqoHACBE&#10;0wxDkhSJbJphErFkWfkyH/JVNZHx25Px+URzW+PWnZuP/stxXdM7u9pPf9ttYrNuQ42zm5NrCwB9&#10;V282NNbkD797ZxoACiWSEs8XkqAcmw9NI1MaGfJjjszZFltKty3x7NGNiJc7/fD9SpR4fGxaAAPA&#10;0gBgqzfVm/Zt9S741bkL1omB42xdBwDds4zR7soeliWeO7ZtMxS/rAzhvHb5V9CwNIH2OD6dhfsX&#10;vr66qRQahQKAQHskfeFtk89zfcSxKQ/2xF2o0bAtgiBpks1pColIVVVVRUUk46gPNMkOD4xWVIb9&#10;AR8AVNdWYkvXsLzv0K68Cb0zfppiH1Fj0rDMIkFkvJKeLirYcfSO/OU7nqaPeKWPxWMLH5TowrlF&#10;Nh+rw0sbUZUbl8UqXgkxyzxfho7v/w4iV/lANIOy9RtcffMAIM7fVWoqH1T0sbQbJZ3KYozzpQpD&#10;N24demu/c7u6rqrwxvfHz23b2Xl3crrnhz4Tm6qq/W42XlNXOT426eymytrMZLRl08ZtOzev7kLW&#10;CYaOvYIKAOOzXrffI2cypqyRXCDvn2Lo+O7k9MjAaCadXXq4purHvvruw5+9/SiPNReN+/xeAKAo&#10;yuMt+LfxBFm2ubS8oUKlafvulbQbQGjvNCYmQF0+a71EnpHB27HZxO4D23NZ2bFamJ+NaapWWVUR&#10;2hrovdwfDC0U/pz7/mIqmTYtkyIp5/8A0Ny2YDZpXziX27RlZnpWykkdW9pYjuk+dTmvfbzwmKk5&#10;ANAon++e9pfCTB1lTc3+jwt72DpFZRGVQiiVzSQpNIGoFI1SSvapqCGGYYCdsHAsnY7RaJ6h5y2L&#10;NXA5QJmstOn4Vdty2VDwKGvqyxAsCwTLAgCgKGrdhppvv/q+yLYDAHKZ3GD/cGNzQ9euzluDoz0X&#10;+wSRZ1iGYZmDb+7pvXjd6/eQ94LNMqnM1UvX3V63Y27Ksuzw0LiuaRtbHqnJscSzgUJkNOEmEYsY&#10;ChhIZWMhP56JZUySc3nWspy1RImHYhhhlpnBOIlQqSeuxFpDsgBAGAvlAPWC1Jf1drrT4Nh8uMv5&#10;7BwAUD6fcecOAKiRcFGFHCJpDgk5/bkF3jtFAYUz86X9Gs+XwmjVZUUihuIRSVu2qZnK0xi207vB&#10;2aJlW060LU2y+T4OikQAYFoYAPLuhyLjU4xckcDxIByvDbhXWPHQ/R0zVBYJmlzsklsIzTFAyhSB&#10;SGAGrg0P3hw5cHi3yyWe/Pbs5MTU7v07REEwTL22rqahsU7XdbhnH4stoyziL7TbeCyXE2wZyMIs&#10;EgiCJBcfiEi68DlhqacV/fbYggLPczohMLasrMp3o5AKTq3g1HFZmFJ89YLkpRe9ooqi5p9Xxrf6&#10;Qhe335MORJx8zRWKPk6d7H797YOFwoeqKGdPXvzZX7zv/IkQ8vrcRz8/UTgJz6Rzh4/sR4gCgIbG&#10;2uqayovne7Bp7j2wEwC27Vyo8D978kJjS0Nt/Y8+Ll5R1KDXzOQoACDV6Q0RDABz8VlFKneeumwy&#10;MzIwunlbW6Sq4r/+/adFh8uKIooLL+X0VNTQDQBIJtLpVGZpEcfdO9M79xRPhJ4Q2o4LnDU5y7F9&#10;vQDAtrTIFy7k77WJkrf78jS1bmhq3ZCMp5LxNACUlQWTifRg/2DH1g5Xg+vwkf1wr9XFafz77B+/&#10;+LO//PDUifOdW9v9QZ+h4csXek2skq0NA33DdQ3VumYcP3rqrXcPW7Y1Mnj7BW5vyaOpOmMkAYDw&#10;3q8+0MzFBRQEY1pB0wpqhZ+FD1BD8Fq0rDoFHaZZrmobdaOMAHqR0vH08Qe8buwCgD0Hd7rcIgAw&#10;LLOhaSHs3OVx5aNbaIYJhpiOe5Udoig6d+maXttQCQAcz23Z0eG7Vy3c3tmSjCcJkio5m64rWJ51&#10;nGgdcknB585GQgo2lWgCu/yryeoqUWKVEEwqe4BRznsC75WyXUqsLSQrQA7IeyvhPtpQTW0w53EC&#10;btOBMJecBQCmoQFHowCgCmyR8IEtQ320NoqngYvxSlmd412YlJ31fBfjlWWDJpFFa8+gi+RRMC3s&#10;TMIRyXjYoDMqw9IKO0dOHT/fvrlFDNBrPmanGcQwNc1UKIJyY/EDSwAAIABJREFUlJdC5868FkMQ&#10;5GPN5AXaQxAEAEiPKXs5xRpYhW/+eHKF3XYf2OH3+/uvD4wOjdfUV330Z+8AwgDw7k9fu35l6PNP&#10;j0aqwp3bN3n8tGHJea3AMDUOiVJGk6VkJp2NVIUd8eKxnlhs6SwIPHIVBdMSxP1fw0+jwyXPYysX&#10;NIMkyifgtCFl4PF9N5ZSL8hpwxjMeV7xxwu3q7KWb3fjnyBrg2ZQtroWEjMA4JqdXLboI5vNYR0X&#10;+VCEI+WCyA8PjDrr1R//+XuqpvICd/it+8HIx4+eIkz740/ey2tAY6MTDM1gA/Mid/XSdcfohEQU&#10;9UK0myMzS9O2Ydr14TRN24k0AoDyIE6k51Ipv9fnDoQDb71/uPAQmkUcx371h29pGmXS2fbNLQBQ&#10;URWen40pigoAHM9WVUec2yZeUElnpqK6ppdXhFRZSybTn/3jfWtMy7bz6snjYloUgKGldV8yjSoq&#10;CI7Tx26t7lQvG4aGXS5XU4sLAK5e7tM1/cNP3uMYzrmrMKwnk87xwv3Pd03V5Xv2XSlbnJqc6dja&#10;lklneZ7TDX3rjo6v/uXb+oZaeNGxLZu2JQzMIucJrAMNBKHb9oPr/JdTQwgwAOAJRQonR73wy+bZ&#10;+6x67jU3OaoHADAss2xnSr6rpQiGZcKRMCw4SjCLtleG13i4JdYa0SvcjVPIlkN+vSKQjaaokt9H&#10;iWeJLHfx/t+YeICm2573WEq8UFAIYYIhwdR17HSFV3CqKpPjslAvyMgrEIphA7AtLdKpUwBguZdp&#10;dXlekS4EQeYy6mf/8GVFVfnbH72aN3E4+vvjNfVVXXs3GaDBvfqCwqqQ/Pp/4fbCOpGiQ1a4q/De&#10;ZWtPlk6enT9pijVIDVuGYWkAcGtwrK6h2hUIFJ5khWE8+nUJtBtbuoJzzkZYYtiZT2ZxXC0s27Js&#10;DACIZBiKd4bnSBUUQYmMT8OyZir5C8EFSbHOk/DQ94OTgUIw+INPlokacB7aOa0i6TRNf/TJOyRt&#10;66aM8UJKbkdXc8e2tpGbo5ZpGZaGLYNFXEXlgnOlZVuyJA8PjLrcYm1djWmrj1tHgy2jqMklPzBH&#10;J3qqqgesQviAxTYfK+x28VzP4I1bANC6aePKFhhe2gizStqgC4s+rNT9XollTe8enXzRB6PLufEJ&#10;flOxkdXwzdGGjXVLD+zatfnUiW5H+KAZZGJaEPizJy9kczlV0srCQY5jEccUqh7l4ZAia9989f3b&#10;H75mWdZA/3BnV/uTDH79oKm6V9QBgKZswyTuxkTW5bMte2Z+LlJmcGo8GrcEt5jJZD1uN82iA/eW&#10;at//+EhOlsCyEYOcWJza+qoH1b84IbWhUOjQkf0AQFHUgcO7CysCFEWNTs+t7hJMggNQ+bG7AMC0&#10;tiq3h0DDwCJbWxfS9bplZPD2wI3h/J+pZEbguZPfnM1vOXBoN0mRAKDK2pnvujdvawcABjEzU7OG&#10;sVBuRyGur6fH6ZcBgLwr6oHDrzyzC3mOcAKbZKoD2jDEboNvKwCkDBonBmVvE9iPrYquSV1GoeRR&#10;osRzgSAZl5cBcM8nY5GQ4uczksY+KOKnxIuKpmiFdUBF5NL37W9tS3fsYPI3HDKpDM3QhZo7AMxO&#10;zz5U/bSBzuQOUtSfKLTx2bgplXhJQDRlAWJtybLuzwzrBXkw54nrLCdyRkqjAKjycmNmBgBYcWmU&#10;7fMnOjV3pbt/+56Ooo4bpw0H65DLSqLgojlCMrIi7ZYlnaEZEpGZVNblcpO0DQC6YpIUSdKWZio8&#10;5VUllRddiplmKd4ySMu0GJ4iCMK2yFw6hxhWEBkNy4hkLJ0EAF7gkvEUw/KsgGQjCwAsxbNISCXS&#10;FG243a5sOseJHI2QIqsFzzbpcd03iUA2l8lkPT6vBXrRMGiSJQzGtDDiwLQxQ3GmDrms5IxfwTmB&#10;ditZnWEXXZeCc46IwFPehY0kqSqq4GYkPe1kkWTTOcu2vT6fhmWKREpWZ1iBYgAASExiFdxeFwBk&#10;0znEMgbGuZTmcrnzTohFeTHYMhxFBh6miKlYcm4s25rkCCgMx7d01mtm1l4c9Os4gzS211i2tdB7&#10;gvCWnW2OMGFYWqjCFwrvskDHlmxay9jzO+Ut+TEsxVF/lkIRFEHST1X10LC8GkGBFj0Ptfm4eK5n&#10;fi7+yS8/AoATx04/1P7TTxvJxcIHqy+sEquCh32ynppFRR+xqJSrKbRlVSR1oH/4Z3/+wdIDw5Fy&#10;AJibiZdHgpqqT03O1NZXA8DcbCyF0s7t+WiMRogXOU3V+3pu7trXNTZ6J1JZnk5mO7a0ff7p0aa2&#10;F6SM3zKtmOqLKSRFUBQiPaGFwhkDRSZn52vCSk0wEU3IDSE1mlAAyvOGlzSL/OyjulU7Gkf+EJpF&#10;RX0QPM8VWmk+5iUAALC9I8Aipr5e+v771Z3nZcNpdcn/eerE+ebWDZGqRbqn0+py9dL19s4WR9Vq&#10;39I8PjoJABtbGm5eHzKx+sqe7ZzAOi4heYrO8wIjhKvlyVmvFY3PxQPlwTRmyl2DqrrxGXeXlCix&#10;DuE8nmRS8/ut5LxcEj5eBnLp7Gx0PpuR5ufiFCK3bl/kgMbyjCguLIBf+aHv1bf2ObfPn766eWsb&#10;zdCXunsPvr4nv//47clgyF9Vu0j4uNTd+/7Pjjx0JLpRq6obVfVcWWQflD6NS6wRJKIwMIwt6xiz&#10;cP8zrdWV6U372nmJkjUAIBjGcZpjeQ6WDQV4rtTUV12/OlBeEYrULcodFxnfqePnbw2O0RxtqMbu&#10;A9tbN28AgKN/OFEWDs7MzCk5BdFo/6FddU1VN64N3hmf+rO//MCyrbGRiTMnLuw5uKOhrYpFwme/&#10;+bK2vmrXvq6bfUOXuntJitRVfUNT3eEj+w1Tu3D+Si4rmaY5H40DwOZtbV17OkwLqznzy6++lHIy&#10;SZHVNZHbIxMf/vztsnDwy8+OZTP3HT0/+auPHGVhajJ66ng3NjDDMW9/8JonyKuS+umvP//w528L&#10;fgqR9Pnzl2VJefODAxSgU99cGL81yXCMgY39r77S0FyNSObzzz6vqauanJjSFB3R6PCR/eFqP7b0&#10;u2PRU8e7aRqZlhWuKJuZmv3X//YXHBJzKe3r418lYikAEF3Cm+8fCoaEzz/7vGtnp7PsNzw62n36&#10;8r/+t78AgC9/d6yqNjJ1Z0aRVefktfVV2NKX+oDYtoVty3E5fRQW6kSWK8pY1mTEadgxTK1QtlCx&#10;hEgaMQvNRJZtsojFlkUSVGFfT+GDUiQSaI+Cc85Qi3phzAdk2YrMU+911UxlNYICyzOOzYekqDSz&#10;vBvZ4I1bn/zyI8fz8vUjBz/9h89XFj4Mu9gcxcm4BgDZ5X/gQsAjEwgH7hd93I2KBbO4yTtTbR3N&#10;DzI9rW+oGb89UR4J5nLSlUvXWtubAEBVVF0zJEkGgLGRCZqla8Wq/msDbR3NCCEocHPcd3gn8fjL&#10;uesTXuSWfZZoBoGrbGwmUR2SasIKANSE1XhqOqeGVhFC/FQR3J6Z0Ts0ANe+2dI0Y3wcAIBY+FdA&#10;sGtq3vgiEo8ldU3LZZbXcefnY7qmR2dmey9dL9x+e2TcubGsNnxnfEpTNUmSnZqRFxiWY5JivZC7&#10;xmbGNY87JnnbxYGp2Tee97hKlHj+ECSTw6IfshxSbEsohby88OgGphCiGTocKevs2gQAX3x2NFxR&#10;BgCZdM7ZmEtnaYYBAF3TVUWVJMXn93I8R9MQrigbHbrd2LI2C0vp7MFw2X/WtUaGXb6lrkSJx4Vh&#10;UI6gka2bZvG0kyYsADAFltKxGYsBADCIYted6gEAm7e20TQ6fbz7o1+84/XdFxZNS2/YWPfK3u2c&#10;wPb13Pyhu2fTllbT0gFgZmr2yIeveXzuk1+f/aH7amNLQ2NLw/WrA8l4yh/0jQ7/AAATY3fbO1uS&#10;8VQ6mWk8st8wtbJw6Ce/eNfrc8/Pxr/47dcdW9v8ZW4AiE7Nvf7Ogaq6yv6rAz0/9LV1NrvdruMn&#10;vxVdwke/eIdG6NTx8/lRffwX7wGAlJH++Idv/AEfd2/OMhed/+lfvIco9PUXJy5f6H3zgwMAD8xJ&#10;aGyq339oN8sxV3641n36cn5CNzs9/8HP3uY49vjRU1cu9H7wyZtYhVPHu7ft3NzZ1a4o6le//9bZ&#10;kwTm2z8eC4T8b7zzKkmRgzdGXK5l+pgKmZ2ef/cnb/AC/92xMxfP9dTWV+VbP5bubNrmoye8OHUi&#10;RRm6D+qaWeGEkp5CJOMIIpZtOb0qAniwZZAEWeQda1qYRUK+YccwNYbiaYoxLaxiybYtJ97loYNf&#10;W5wk3VVVfNyz+TClHHjXxoZ9SuG33Mt5AgBDx5y8ICNpzNo8Nfhe0QclLRKo8u/pZdmyvSNfdOTz&#10;eZy+lbHRO9OTUed2MrlQ/dXe0cKL3PTd2cLDq2peihhFmkF0qHwylgi5sxNRJuwzykOYV+fiCUaz&#10;BYZlGJoptIF4jhgX52gAFA7jmZnnPZYfHyY2p+/ONjTWLi3TYGhm1+6uppbl/zVdvdwHAE6lldfn&#10;Ybn7Yqamapl0dtuOzU4b1IuNEAjm5DKXNZ+MzcRiZXaDDfDkum6JEi8CjCBIsuTz4HnJ5NeXZl5i&#10;7QmE/IGQf3JsMplc+ElGkeiV/TsAYHz0jhMMNxudd2yAZFkZv3UnkUgefnP3hXPXPB73pi2tp745&#10;V11XNXTzVjKWymZzM1OztwbHQuHgbHShGVZT9e+Ond66fXMg9LDQFoLJZA+I5jmC/Fmp4aXEWmEB&#10;BQC2UTzHFhHOKhBISQBAhUIAYArr95fAvsO7v/jt0W+/OvXhz9/Jb6RIBgD6rt4wDCzlZBvbiqIy&#10;LAkAG1saXD7WsOXGprrJ8SkACIb8Xr/n9q2JDlGYnoy2d7bc7BtSZX389qTb5wqG/IapIUTdGrqt&#10;KhrGGACknOQIH2UVweqGCtlIN7c19vzQl8tIbrcrOjV35MPDhi3rutWxte3W4JgzKhohTdWPHz0t&#10;isIb77xq2DINHgDYtKUVcUASVm1D9ejQOCKZBwkfjlXqtSv9iqLKkoINbGBMIwQArR1NnIuybL2h&#10;sfZSdy8imem5KWzgzq72jBZnab65rfHqpesAEJuNSzn5o0/esZAKAJ07Wg1LBVhJzW9q2+ALeAGg&#10;sbn+7KkfFp5kglq2WKOw7qPI/eRBxRRFSodpmw9SVRBJOy08RfvbtpXfkq8WcW4gkvawQcXI2WDR&#10;JEsQRD72RcNyYfEIiwTnTxVLefXk2ZA3TFnlXPShNh+tmzaeOHb6tbcPAMB3x860btr4oFOlDXpG&#10;48PsokhRXdfzbxDStzZWZ7xLwDSLDI1VJU3V83JGnsRsQtHVZDLtKmiEWbpbnngs2XflxuzMfFt7&#10;MwAsWw2RmE3kFCWXyRHEemzeW1u8oUBGEirrOE3VJ2djNWFV4FQA1TAIRSPVNKGZyLA4xHHiE7jV&#10;PglyNuO5M0X6faiiIvf11wAAHAcAlvPvwV6/XzzrhPKK0IMyMniRy9t2AEByfDowcs25jcNV2+rK&#10;FclyeRdOUnjgyxDpkoflGNXXgBNpWr7rtTbMTFOr/Qx+icilspphONm3ee7emS4vCzF8qS7gxYGm&#10;wdCI0qfwS0LvpeuJRFJTdNM0Y/PxcEX5yvvTDL3/0O5kQtIVfToT3djc4PS/tLY1mbb53ddnW9o3&#10;hiNlFEVtbF5IsD721Xf7Dr7CsI9Udatomzj2lqlfo+mXJWG9xNPGRB7Qo5aaBVj0/cWRVs5EhZsw&#10;sX5/Ctik8fq7B7/89OtzJxdiEBFJjY/e+e7bszt2bS2vcCUT6cnxqXybDs0sSIcUogDAwBgIs7G5&#10;fnR43O1xsTyzY+/W0ZGxOxOTo8PjTS0bDFNTc8YXnx1rbmusiJQBQF7IAIC8EOlEwy4MgEaypJQR&#10;PiBAkQtWzTE+9sfvsIHf+eiISamGqTm9awxD22BZNtA07ZiAWPYiM3fLtAAAkczwwGj36cs792wt&#10;rwjNRWPTk9H7D4ooJ5IW0cjRF2gaAYCUk2mWpUgk5RYsGkzTBAACSGc3yzapJa8vNhb5XLD3Gjwp&#10;krSxDQBF0sNSGIrP94ZgSzdMXTeVIq0kL4sUySG2bdEUuzSNhSBIBlwjN0cbmxtMIusoI8uWhxR2&#10;ymDLcOpBABYyd23bxpZhg5V/CN1ULBsjhsmfTTcVmmLQM6nuxJYu6ekFqWh1p8jbfKRTWUHglzp9&#10;7NrXdfFcz29//QU8wNzU0Ts0k/TSeoRVirJsNUnNq0CCsDZZvohGGudChoYMTdKWET6SqczcbMzl&#10;Elo3NS09PBjyH3xtr3NbFMSycDAY8u/Yu5VjucLLF3kuUnn/+zudy0Wn5mrqqsrKg8VnfBFx1B+W&#10;Ywyi/HZUpokcRZou3uJZy+OyATCAKqtkNObxhgIPPduaY92dBRaxrW04GsXRqBoJU5ksQgShr8cK&#10;wxcGNDuVNixPdfXzHsi6wBsKpDIRP57w0BMEAT1XrG3bX/AenycknkjlslKR8HF7ZMLjcZWEjxIl&#10;fqRs2d5iGHDq+HlB4Pe8uhMAHE+olem9cr1r1xZFVnsu9+05sBMAGJ6Zn41JsjQ/G6tvrNU1fWZ6&#10;tr6xFgBIglzBM3Upmdx+nvt/MG5E6GEVIiVKPAqIAh0AFy/Cc5SZMp59itoqMW1DcDP7D+06+e39&#10;ppJ4LClwvFP5Ho9dW/kMuqlsaKrv+aGv90p/Q2MdjVBDY13vlf5sKrehqd4wcTqdwQZu72zx+tx3&#10;70yvfDZs6fWNNRfP9wB0USR59XJ//q6TX5/NpLMf/OxtZ3kVUw/sZxFcPADcGb+7PbwlncpO3Z0J&#10;hgIAkEqk88t4c9HYyiMJhYNuj+vE16c7t7Vn0rnhgVFne1l5CNGo+8zF/a/vphG62TfUsLEOEIii&#10;cPfOTHtni6HjW8NjK5+8yNm0CA6JqViu+8zJ+Wgc0ai6LrJ91xbeIxYGwQCA004iG1nbth6l4QWR&#10;dCqR7j592eNzByIuw9QIgnxQFUkh2DIKT6WbytKTm7aJLZ1FAtbTAMBQ/DNTPRxPXGc8qxQ+HJsP&#10;wU4zcxd1QpAoH+EJs4LIFRRr7drXtYKvx7gsFva2FKEn7nejsGv005ZmUI53idk4MrRlm3QaW+ob&#10;W+pXOEP+6sojwfJIEACWFud7g15v8L6RZ0Nj7aqdOH/U0Czysh4ADwDIGs5IWFd1ksQMIVWWGTWh&#10;dFzzjI/dKVrtj8eShGkHwk9FEzE0zA2MgYYpr9dIzgOAXFvl7h+k8i5B/AvixrIOMSMvi4Ppo2C5&#10;yiE1EWLidxLNft9IJt3ieVTz3xIlXnwe4VdWiR89BMmkUzFN1bCBB2+MODYfK2DoxtnvLzQ1N/j8&#10;Xp/fm4glz33/w96D2wiSGR+9UxEJZ7O5vp4bnV2bRgZvh0L+VeQim1YwnTvAqOeD4fdWe1klStyH&#10;5NwgA2EXr6ubNsnZ6rKHrE9UnKtrqmqfbbnZN+Rs2djScOP60D/9598hhET3Q4q4TdsUPUIg5EvE&#10;UhsO1xmmtqGpbrB/JBDyeX3ujBYPV5YHQr5/+c2fRJdAUeTKUZ6Gqe89tOvi2Z7L3b2IQVu3d5w5&#10;cYGkSEVWJ8enEI2++v03zp77X9v9oARJgrQ2b2vrvdQ/dOMWYpCjemBLb2xpGOgfecTrohE68uFr&#10;509dPHPyh0DQ19nVfqNvEABI2j58ZP+p4+d//fefUgRF08gf9NEc2bmt/ftvz//6739LEFBTV5WM&#10;p1c+/4MgCJJFwrE/fuUP+A69uVfT9Imxu3OzsTpPBAA4JFIkctpVHGVBoN1wL8jW+b+GZYbiaYp1&#10;RAHbthwPDgAQwp5f/pufsxyT0eJOZrDTuoItXTdVAGAoDgA0LMM9YcWp7ygs33AqUAAWCR+2bemm&#10;6hxOEOQz63MxLVyo+Ky24oNBWU+LJs2yZoqxZQGnITGhJYUM4bE4P+EKcBy7QpPIYM5TLzww5wYK&#10;Il0MVnhQcMxq8PpgbgIAIJmGytJM7BlBs4hm0b1WoMDtmUSFP2PZVn/vQJHwMTs9Zxj4KQkfck72&#10;zMw6fS7yDxcAgG8rg/7Bp/FYJfz1lXZ9pZ2aJm6MyJTLFVy+QeblhFDSAHCht5qr9G9qvZ6RmwFK&#10;otsy3BocHbp52zANsGB8dLKqpmLqXt2pqqmnT3S3dTY3NjU830GWKFFiddy8NtTU2qhpmiTJUw9b&#10;5p2fi/v8npv9Izf7R5wtHMtmM6qmZRRF8/k9wZB/+m5U1/T2zc3Xrt7cd2g1QemStI0PfKoqAxzf&#10;torDS5RYBEIAgEy5aLNhEeTixXBKf4hLJU2xhSYLzwBeEN79yRuBkF+zsgAgGdld+zvrN9SIblEz&#10;Vc5F/+KXP5mNzosuwRcQ56aTDE8CwOEj+zmBNW1s21ZFpOLdj9+gEZKxZVr4tbcPypIcqQpntHik&#10;Kvzux28IoqBh2bYtw5bf/7Mjsdk4AITCwVQ87Xa7bdveumOzZZq2bdu2RTHkux+/EQj6sS3TNNp3&#10;aNe+Q7sAwKkQ8XjcNIPe/XiRW7zf7weAdz9+w+/3m7ZMEGRDU22kKuzM9rv2dDS2NEg5OVIZlmUF&#10;Y2zbtsvH/uKvPp6bm3e7RZfX5QwJW/rrbx/0eN2WrQNATV3VOx+8DgAalr0+9zsfve483MVzPf6A&#10;z8BYMXORmtAnv/xofi4GAOHKcgt02cjWNVV9UvFRMpkOhvwkSeYtJg8f2e+5J9RW1kacq+Bpl2Fp&#10;y9pwAICUkzVFb2isbWxpwJbe3tniyBksEob7x24Nj8k5pawiuHv/DtEl2Bb5+W+ObtvRMToykYgl&#10;w5Gyva/uohnm6OcnqmoibVsaFZyjKeZPv/+udVNTpDJ87I8n33zvEC3SAu252Td0a3hMlbVwZdmO&#10;3VtFl3Dq+HmP193R1aybSjohnTx29r2fvkmzzLnvLrvcoonN2yMTbq9r194uT1AsCrW1bQuRDIdE&#10;bblMmaeEVZTmu+oTBcIBgIChY0lRrWycVJOcnfFaUZCjIINMeFOUz+b8jMfDMExevHDyHaZkkRGk&#10;OIDb6y7sAZmfi2fTWQDQJyaTmgwAmvchbZ+PBelesNVlctk1PG2Jx8IbCigQgCVuT08bPDgGAGxr&#10;m56MW8kU3VxOsNiWZKqs3EwmAcDml0/2KfG4XDzXM3jjFgC0btq4c/srWiIlrA9r23UCZWQA4NU3&#10;UMPGvbf7/3uVec2218bJ6AVjY2vjxtbGcycv+AK+TVtaAWDrzoXMy9Mnurdu3+QYH5YoUeJHR1/P&#10;DX/IJwispmnbd21ZOcfTMq3K6opQmV8QBeejYOjGLUFgPT7Pd8dOd+3acmfsLgDs3NsFAFW1laqy&#10;2uV0gsnkDlLUnyi0cQ1dTpPxlMcvUAV13TN3Z8sr/YVbMumcp6ASOT6bCC5ZBIrPJkT3otpqALgz&#10;PvWgZe0SzxeGZjAwlG3oOmYKFnElE9EARJXHnso4qS5Ikk2NXD/BLrZtqZD2lLMYZNuynC2SkfWU&#10;swDYMA0DNIIgQ1Xu/HbJyNq2JfhpZwcAMKmsp4zNaHFwIlEF2iOwGS1u21ZGi3vKWABTxSoAGKaG&#10;CcNbzgOAYqYFP6XbWduwkEADgJOZqphpTxmLQXacOG5cG2xsbjBNc+D6cGtHkzPNjFSFl15LWcSv&#10;YRlbBoCBWFpgKafGQdLTnIfmvW7FSiOBQkA4D0RQZLBSBADdynnKWMVMgwmeMhZAd9pDeIGjOTKj&#10;xQXafeLr0wAQqQynU9mbfUOvv3PAAt22LdnIEAQZiLhs21LMtKNfyEaW4qmQ4MaWQpJsfrSFw+Z5&#10;jq/inOekSPWgKZYmWScjVnAJbp/rUndvMpGuqa+KVIctwABgY3J2Zr5zWzvLsRfOXD73/cXX3t0L&#10;QKaTmUvdvZ1d7dW1kUvdvQzb+8rBreUVof7egfatG2mSnRiZmo/GX3/7IMZmOpnBGIuU2H368vDA&#10;aGdXu+gSBm+MRKdmG1saclmJYRjLNgFA1/R0MmOZFgCZy0rjo5NtHU0792ztu3rzxNHTf/6rj4uE&#10;D0e5o0hkY8t5JxAEKdDup9rzYliLSq6edDZCM4hmXOB1AdSpspaSJSubZswEZ6cFnIbcBJaYLBUR&#10;q5toBm1oqneO0nOeDa4MANweGS8UPrLp7IamekPHzPgA8AIAzFSvabTYvbxME5WmYc+NZDz19Zff&#10;AYAiqf/f//v7+oba8bE7zl0GxmBBbD7++tsH1/ZBDQ1zM7MAQHm95lwMALTaGlcyKQOgSES5etUQ&#10;Bf45Wa6+YFw81zM/F//klx8BwIljpy9dublylPXLhiprnJ3RCIHluYmu9yc+Fyo/vpLOHXre41qn&#10;aIoWjc7ncnJT6waGZXovXc9rHyVeMJwIW0SBVep1eQnA2Ny2o/XuxCwAMCwDAKaFu89cAoBcRgpH&#10;ypzdei/3A0DvlesPcj/dtafL5XE5wkeeJ4m51fQaVd2oqufKIodWfZIibt+aMLGZ/yqMTs+dO3Xx&#10;4391JL+DaekXzlx+6/37j3jxwtVtOzdXVC666v7rgy3tGyuERRvPfnfhL/7bn63VUEusISRFWgRC&#10;oGMDQ4HwoZqkoEtYMikA0uMBjgNVlbKKh10kabkYr2aq2DJs21rqQ/m0caJDVthSOKr89sKalKL9&#10;V7jrsc5GEGRdQ002k5uanAGArTs6Cp31l4JIRifUpScs/LPoupZmqeCFKbqHpth8Uolt2107O29e&#10;Hx4bvcPx7JEPD1dUhxw7iaIrWnpmkniIuVvRdB0AGIpDJONkxCpG7r2fvNl7uX9sdGKwf4TlmUNv&#10;7quoDiES7TmwK5lMGgYOhPxTd6OIZAwLA0BnV3tzRwMimXQqG52eBYDm1sbeS/13x6L1jbWDN7tr&#10;6qtYAeHMwvevbZE3+4YOvL67obnass3mtkZs6UUeIkWUV4S69nSYFmZ59tgXJ6WcTNCLjEUYigcA&#10;RDKIpEkCOSUtpoXXXPiQ9JTj/OpE2BbetZbzf05gOYEOq1cvAAAgAElEQVSFUMDQa1Rd1zMZSo5y&#10;dsaPJxJTnL/hfkEyR+JxWagXiqu/HLCB1zzSxcHU1qBIrHA1uzSjWwX+oO9f/eqnN/uGhm7e+vjP&#10;3wOAPa8umKjf7BsyDLxl+0N6fVeBpurinSngOFRRofb2AkAm4PUkJwGAYFlQVaO2iinJYWvB4I1b&#10;n/zyI2dJ6vUjBz/9h89L/0wK0XXNa8sZIugW2Oj+t+3f9Yh/eSkr77CsFz/NdxXcGh6rrK4wdHz2&#10;+wv7D+22bHvi9mTdhjUVxEusGzSDAjA5IqtrDMOWnGtfZLp2dRZtoUjU1tEMAFN3ZpxYhMaWDY6E&#10;oWu6rmqSJE/fjWqaDgCpZKqpuQEAXJ5lPjnnZ2OwpML5ESEIIp09GC77z7rWyLBP+lEzPnpHysk0&#10;Td+4PsTxHEWRADA8MFoWDg5evw0Am7a0JuMpQRQAIBlPcRx3sbvHObav5+bQzVs8z5W+Q3+kIAZ0&#10;YBhbNvGit6JJEAzP0j7WSkna9ev8tm1Kd7cdy0LovvCBSNqpoXBuLxxYEFz60mKYmk1anTtaCYIA&#10;ANPC+Vnug6AIZMCTKkc0yTpJKPkqBtnIsB5214EtzkgMU5f0lWw7Cu1FNVNxDDIehEB7MKUjklGM&#10;nBOhomEZMQtfiyRB8i7B6feZmZo99/3F899f+uS/+Wh89M6p492RqjDLMYlYEqz7Hrouj2vBpIOl&#10;DYwBgHczlTUVA/0j/qB/ISG4wFFVzikAECwL6KaCLcORPFYes8frtm0bWzrLsgBgmRbFLEqZyft6&#10;OK8XbTG2bTtSztqSVz3yOlSepzLToxlEM0h0CQAV6XiaSlzxGLcTs968d0O9II/LwrW0jzSXGYCS&#10;k/PP61pFuhRholX+oipazb54rqf0hbQ6bo2MJZPpmalopKriZt9QVW3E5XqKP3P18WkRgGtrszQN&#10;R6NaWdDiPNKt+x66esAnltoxSjx9rFwSADATBICq/+6Nlv/jfxoe+E+uukuZ3OHnPbR1Ry6Tm74b&#10;bW5rzGUlTmANbGza3PLdsTPLlrOWeBGgfalsPOTHc4mkDv6S9vHCwwm8595P81df3+04knq9vLF4&#10;lYphGYZlsGXV1leXhYMAkIy7uILfhx6vmy/4c+rOjGEYndtWu4hCMJnsAdE8R5B//oT9LiRF0QxN&#10;A+zetz2/0enWyTN441brpo0AMDJ4u6m9sW1Ty/jtiebWRgPjbDpbURUGgHPfX0wl08lEKhFLMixT&#10;UVnuLHcDgCKrX3z29YHX9/j9JZfs9QVFMgbBCXbKxLjoLhKR4GYAQL5wwferXynd3f6hcat1wQ0t&#10;n4hBLK4LKAorfWkpyhABAMfe4kH7O3cVtV04OH4TS+UkpzbBwQYL7k3anXaYPIapPWIxztKX8qGH&#10;OHUQPO1CJG3ZZqGSSwJz8VxP57YOxEGkKlxVE3FiYoYHblfXRZyq+Yvnem4NrZQdY5h6W0fTiaNn&#10;fjh7xe1xVddWSnoKYGFgXp8b0Wh0aKxrTwdj27piMhwDYNE0nUqmKRJRJJqffYg30wrPQP4CnypL&#10;X9mnPtPzBr3JbGtA7+MzQ4pr2z2HS6gX5LRhXNbYqMpVcIu6MfXU/UqQtYp0cSDyUhZ6+BtuWUqr&#10;2WvCXDQmioLu0S+cuXLwjb0uj+uHs1feev8pTvyoyWkAQOEwnpkBAKWqgqVZeyZte0UrnQYAqCy5&#10;b64NrZs2njh2+rW3DgDAd9+ccX7PlchDqo6hjBcA6KBr6N/8jet//kr8fVs68ypBlnJtFzHQP9K5&#10;rU1VdQDIm5hu3731uQ6qxFOE5VlF9tNyojygR2NJm/YTzyTursTzoiwcKrsnY+ZzWAiSYZZbAnTy&#10;XJzbgdCixNn6xfF5T94Qp2rNHHvL1C/T9I4nOU9tfdXFcz35P+s31Hn97tnovLO9Zcn3I0VSMpai&#10;M3O79nWpsnbxXE9tYw0AdL3Saej4X377p207N5eFQwih9o6F8v7f/fOXb75zKP/rusS6wqJYsMDS&#10;ZCflEADiOiuSpngvFNJKJklRBAa5pqITU4q/ii/KAV2286LEClw81zPQPwIAbR1N+TkaiwQSGIK0&#10;dFPNSxUMxbNIIAmqUM6gKdZpKlnbUVEEVfiymrYp6SlnDIUlD5KecpxESAI5lT6GpTEUx1ILso6T&#10;zJJJZYcHRwf6R8orQgAwPRndvK0NAMrCwb6emxfP9RgGHhudWNpQY9sLQjMiGdnI1jfWsjwzOT61&#10;c+82DcumbeaFD2zpew7uOHPiwvxc3OUW74xPbena1L51Y3VtpPv05VPfXCAJMpV8jGCapVqPYWqy&#10;kXEaiB79PI8ItvT8xRbyLH5nuyrLk6hOsNPGzKCh31c9vbTRIEiqRQ7mFhnUserC+0/jxLWMdAEA&#10;/d5nB7VmnlUlVsG573/YvLWdoqiDb+zNpLO19VWGgWemFvIaNGmlxJ9VIOVkz/AosIiur9cHBwHA&#10;3rTRmE6CqrKRGkcKsf0rlcmVeHR27esqKw/+9h+/+O0/flFWHiwpg3niOnszI4KlYmDYe4uTlf/b&#10;L1nNlM4OAlEKdilmy7ZN4cri4o7yilCpEOAFhhf4lOZTNaIipKuZzMMPKFHiKWADncntt/AZjJNP&#10;eKpbQ2O1DdW1DdWGgVOplKbpg/0jAJBKZjAutrMxDOPcqUvbX+kEAIIkNm1pOfn1GQDgeS4RSxiq&#10;MReNiS4BYzxzd4YXOV7kSIIsqR7rFptgAQDu+TXoOp5U+EYxxzAoXl5HVHkAQDpxwv3eBwBQdvE6&#10;QZBFqsdzGPSPDUTS+XIPpzD/F3/18S/+6uP5uXih7EgjhEhGoD1erkxkvCLjdYo4aIoVGS+HROcu&#10;gfbkVQ9nZi7pKec/x6h1dZiLvaucjB7TNgvn/NjSnd2wZeimIhsZ3VQKVRgNy043jTcg/vwvP9q5&#10;Z6sg8h6v+/V3Duza1yXpqc3bW3bu2aooqtvjOvL+ay2bNmJLpxFq72zxeFy2bVm2GY6UtbY3YUtn&#10;KR5bemNTA4GIptYNTjMLw9DtnS0cx2pY3tBS8+7Hb5SVBxFCBw6/0tnVrptqe2fLoTf3IoSCZYHX&#10;3j7Y3tmCEAKAhsbaqpoKx6JLEPn2zhaaZgqvmiSKZ/TOW32pm8mTgy1d0tNF5TmIpDkkPovafppB&#10;bLhBnk55rWjyLkt4wgwvFJZ+xHR2MOdpdS2Mj8ILdRmSJ7TGP2/VJ83NXljNfvsAAHx3rLSavRrG&#10;Ru9URMJenwcAgiF/MOQHgL0HdyIGOaHWXrcZS8ouryDlZIqkigzMV4E+mRQAmIaNtqriaFT3e1mR&#10;w5f6gUWookKamSQrvRz9Y8pUX88okrqzrt7ROwytuLzzZYYirExGF0HWCR7dM5RhRDr6H//XzRcO&#10;nFEm+C11REn+KIBZruIvOjWrabokSRS9ysK9Eusc0S3G0lYFSpX5lWgi5XpxVelphfPQ2IVKn5Pr&#10;EdMK5uQdIPeXRw48yXmwgcdu3QGAeCzh9OmsAEkQBw7t7r3SLwjC7VsTNE3v3rfTuWt44HZlTUV0&#10;Zq6v52ZrR/PlS33hqrBYMmVf31A4AwAkt1DNdFMJ1QsLa3u4PEzMTdhTGaW7O/Tv/3326FFhZm5y&#10;NO7d4H/g6UosR2FbykD/yC/+6mNOYADg9SOv/ubXf1h2+a2ooAORTH4LtnTdVJ05+bMXnoq6mQoH&#10;BgXdOrZta0Suoa2qaVM9AGDLcEJSTCPb2F7T3NHgFDt4gk0alnVC7drbbtmWbiqmbVZUh6prKw1T&#10;m59OAUB0erahoZbmSMnJVKbxvZ0NrKe95XyoYhMAWLYpGxknkae6MVzXVGVaGAC69rabtgoWau9s&#10;0bCsmQpNsiQHXXvbLVu3zfvXQlOLnnNs6Y53ydo+yc4YiqpLnEAcmmKxpT8jUwNe5NKBdiZ+2Y8n&#10;IDGhEUKG8JiUV8oqiqSGRMAWMX7P2YPPLVTO4KdnNsmtUh3fta/r4rme3/76CyiZm66W6urK6urK&#10;Itcxf3DRT1vajpvpWMRrRhMsCJVP+Ijk6CgAMPX1+vg4AMh11RBL+YZHSb/P1jQAcL/fTNOGrGG6&#10;ZPPxxKjzCWHkGgxAOhDxbC91JdzHRxt+I4lAz1IRH3f/CyB1rH+yeStqedL3+YuK2+NiC0o8NE3P&#10;ZaX2jhZRFJ/jqEo8VVxedzRhVgSyFYFsNAEvqvZRyZcE93VNVtpRWf532NiG6NWbTzMs45h63Lg2&#10;+NCdKYQi1T4A6L3cPz8bf+enb7hdIgCMj96hacRyTHNrx/DgKMOgzVvbLl/offWNvaseWImnja5j&#10;2lYxMIjjAMApb/fRCwUdvqAXAMj6gDWeyPzud/5f/Sr5t39b8/W56F+8JfgYACAIsqg/osRSBOSn&#10;qTX76Z53El1zlvVncYJvnTk5ACCSsSm78BXXTIUiUV77YCjesjEAEARh25ZuKkWjtW3LEUcIgnR6&#10;phxZIe/tatuWbGQF2k1T7NDNW+O3Jt0+1469WzW84DJReELnDIap0RSbPxUAqFgiCJJHLsf31Dm/&#10;aWPD1JzHpSnW6dnJn4ogyCKxKd+HsrJh6iOCLd3xeXEcWwqfag6J+YfQsPzspnneoFcidxpSklST&#10;nJ3xWlGwosmsTE3HMoRH8FWqQv2cxm4AIO8Vxphr3txrrsHHx659XSW940lwxAVNXRSJlIynUqnM&#10;7My8E2JXWbbwSgW9eiwnP8mahiprnuFRAOC2b0/8X/8nAChVlf7uXgBgdm5TTp0hCEQJtKEQ9DMp&#10;gHrhoeJzzg0zuHz64MuMF88CgM3dn8UN3eUiyc+USB0vpk2r7PkNbf1S1MxfinR5SXD5fdEEVJdl&#10;/aIkaUKpv+klp6/nxu2RCQDY0FTX2bX20W/LYtvurLQdpKtPUvSha/qVC70AkEqmg2WPtJgfqQ5f&#10;OHs5XFnmqB4AcPnCtbfeP3z1Uh9BEo7Y0dbRTFGlqrcfAQh0PZMRXULaQCHm/k9fp9slCBMAoA8M&#10;CK+8Qjc0GGNjFf/0zcwnb/jCXsPUXnh3D2cmv2pxh6ZYevEaeVtH04ljp147slCY39bRBACGqWHL&#10;oKmF6gls6YapG5ZGEZTI+PI1Ak81NMdcLqbd6WyybQtsyrmQQt2BIEiW4gv1AkTSNOUCACfXdgVf&#10;VSdMNy9/FN0lG1lE0q++tXv/od0s5wTHFL8EBEGatkkRFEHSSx/Iti0F5yiCYijeSaV19nGkHAIv&#10;5NcQBEmTrG4qNLmoeB9buoJzzm3ZyLIU/4Tyh2Hq2DLwcqk6FLnwDtGwjC3jmc70RL8H/B6AOk3V&#10;U5JiZRIyMQ4AXiuKE3EzK90xmLkcGTaeWlp13trjiXteSjwhJEFuaKrP/2nZdiKWDEfKGpsb0ul4&#10;wuAM20UTuZqwSqRTAKv/95CcmKkAoOvrzXjcSqbUSJiNxbmZWbq+3rozAxpOvNIZYmktQ6y9tc7L&#10;h5STxWwCAHRG4MoCz3s46wtN1b2QxMDQohcAUgY9MClpM1/X4+vD7i940wulNpcSJQpgBCGVlV2C&#10;mc6Yy7pdlnhJ6Ou5kYyl3v3wDQDoPnOpr+fGM9M+nrzog+O5va/uAoD+awMAwLLMxqa6on3On76U&#10;TmYSsWRrRzMA3B4aA4CZu7Px2UQwHACAN9971eMtHkBzW+PqhlTi2cAwKCnWC7leWp7S9ZBiIh+9&#10;yMPOrqiAuQmyOWTdyaX+6R9Cf/03md/9Th8YiHx6fOaTN8TQi2/dgkiaIJhl56uPAkMVP0VOYf6n&#10;v/4c7pmbOj0gAKCbCk2xjrmGs7OjK2FLfwYOsrZt5eNsH+SfKhuZQpHCwwYBwDA1yzZZJCxUoxgL&#10;aoJAewxSK7KxWPqgQFCFMbr57QzFaVg2CVNVl79wRNIrS2/3njRjqbySfzjbtmiKyUtOzuU4Pd1O&#10;CQwiadM2Hxru+1BoinlQqY5sZJ1nUjMVeAapLsvCcgzLMRD0JjFhVUUSqaQndyNgDAWybEy6H1Ro&#10;PbG5QxG23weTAACUVLJMe87QLNqy/f4Pl7zZBwAYRBnrRgCQSZOGodWE1cnZaUoIsdxjr/gZGq44&#10;2Q0A7p/8JPPP/wwAqfbm4IUrAMC2tua+/lr3e1FLDUDKtEorJ2uAHku5DA0AFJfXU7JbWw4EuiGl&#10;U4J3PGMG1P97Rj408MtTnCgAUXJcLlFiEQzL6BkKUaaFNQAeAHRN11WNsjXTRhTL8k8n8L7EeuP2&#10;yMS7H77hmP7sObDzT18c/3EVfbAck0nndM1wboerwvFYUlVVkiAAoGtXJ0GSDIPisSRFkd2nLyfi&#10;yXd/8mY6mf326KmWTRs7t7c4tmhFzM7MW6ZFluLA1jFiKJSVy9zW/PRcHLhKN0iFM69gOJAKRHyJ&#10;GSLI2FNq7H//T6G//pvsH/+o9fZGPj0e/eg1oeoF93BxigVWfbhuqkvlg3xhPrZ0R/XIz/yXVi4o&#10;Ru6ZNRPlR0IRqHDYTptG0TAcQ4p8Bk3e99Q5j2FpPLhois3XVjwIbBnL1oaYFmaRIOlpp2nF6bUx&#10;TE3BOWecj/602LZlAjyoAsV5CEd6cPpfaIoVaI9O3C9BeJRw35VBJLO0tgUAnHwcJwqHpXgVS8//&#10;45ITWH9lRS64Qya8gp1syHQv3eda2nct7RvMedLGE80NeJegMwIAsKpU1GpRYv2QN9rweF2TMa+s&#10;kjVhlTWjmXTucU8Vu30XVJX0+0hRxNEoAAiT07Qkc9u2qb29ACDv2UpSAAAmUZqlrwH3+1wiFc93&#10;JOsQlmMUbzMGRswNz6Z0n3KWYbZWVLe7Il7El1SPEiWWQTdZAECElktn1dSsSMxXB1ORkFJdluWJ&#10;pK6VvsdLPHWy0g63eAUbj/0LxKGmvgoABvuHKYqsqokAQC4rDfaP1NRVOe5mLMcwDAKAYMivqprH&#10;63rv4zdZjimPBH/yybsAQN2bI4XKAoWGR4M3Rm7fmti15yXy0jr6+QlFWqZkO5POFeZ3nPv+olM1&#10;U8SJo6fjsUUxPbqOP/2vn6/5OPMwDDJ9DQDgkcYIXWKWRFUyra0AQAQEosoDOo79h//gfv99fs8e&#10;AKj4/Lv07ScNFVq3IJL2cmUEPMYEeykPOlYxchktLulpRxTgkYtDy5uCPSVHjwdh2xYiaRVLkp7K&#10;KxqykV2qelAEkvR0XkootNgAAIF2528QSzJri3DycYs2qliSjawjSVy9cOO//N1v/svf/ebqhRse&#10;NuhUcDyWIOW0uixNpS30nc27flAEgntVIc51PfQSVgZbelGxjAOHRJHxAYBsZLGls0hAJE399f/y&#10;PzzJgz0hyUTK+dznBM7ky2dnYtUuCe5VPMW8wYkEmjMEQMwWb4omrBmNn1J4njI5apUCoR5LMJqM&#10;DC0XruK4Uu3seocT+FSW0WW1LIBdtDwXsymKptAj/QsxNMwd/Z5SNf+/+3eZ3/7WSqUyzY2e4VHS&#10;76Pr6rX+frm2in9lq62nvS6cyHBcafHwycikc+LELdIyNU5EGzYiuuSZUgwvCpm06rJiuqr7vd/n&#10;lI9I8gVfz1kr+npudJ++PHhjRNf1cKRkH/OyoBvYw6suwfQIqkswSdLOSFQyy5mm7XObyTTJ8CXN&#10;+sVH1/WRwduRyrCJzQtnLlfWVDzbDwGWIDRFjoru4haVR6GmrhIAqmojVbURhqEBwOUWa+urIlXF&#10;Wd0AIAh8eUUo/yeiUeFu5RUhXrj/hq/fUFNbX+UPvUQhIFcuXGtub3SexkJUVY1Oz9XWVwHAzN3Z&#10;3p4bqqoPD4x2n7rU2tGM0MJ68titiYqqsFDwY880rcH+Ecd99inBCXwmmfNATMUc4QoK1CKvB5pB&#10;c0LANTdF8DQhMHZKkU+f9vz85wTHGePj3luTc8Eyzv8C/jrlkAtbumbKT3ISgiCWbZFQcLZw3k4Q&#10;JEEQ68QmliQoy7Ys26JIBGBLehrALtqHp12GqVqLLwGRyAZAJEIkyyK+8GymvXI0mG0DMBS3ZDdb&#10;oN1Xuvvm5+If/PTtji1t/X0DqUS6prbask1rOVOSlbHBJgii8HIssABshuJoilGx5NxFEsiysWHp&#10;zp8EQXJIJFdb9OEk1y47WqdGRjNlANvp7mEobr0IHwCAaJSSLZIt4xMxZ4vfE4vYd0L6OK+mgPW4&#10;OCLEaBWcGtW4CVlchfxBUaSUzvLZJADIgsD7X6Jvix8vDEebhJhMai7eDHnVTFo2TJZeopovZXZ0&#10;2td30/aKrv0Hc19+CQBsPAkcJ+7fL535HhApvbVX9HtkyfC7VcvEhi0+oqRSYlnkmWkxFgWAXCjs&#10;qi5llCwPwXv1TCIAcxMZXhRtA5eeqIfT13MjGU+99v+z9+bBbaT33ecPfaNxH7zvmxQp6r7vezSa&#10;GY3Gznhszzh+c62TbJJ9d11JKrVVSep9963dLW/2TSXesnP4dWZsjz32jEZzWKNbokRSokhKokiK&#10;930AJECcjb67948mIRAEKYoSKUrCp1SlxoPupx80QKCf7/P7fX9H9pSUFXZ39gUDoaT28fIQCooi&#10;rzIcGmBIRrRieiOuN4UjQJMcjkicRKFYMlHxBSctIzUYCN2uv9PT2Z+Zk75ieS5RBNHptH2uQ6oQ&#10;NGmy+yxpvdtRtqY4TviovdpgNBp8U4H+nkFQ1fobjSRB7Nq3dcrrzy3Izs7LBICuB72jwy7XmJvn&#10;BJ/Xz/PCYN+Ie3zSPT4xNubSgc5qs2DL9k3CITTGuC3qVLeUm2GKn+UaTLRLwExBD5Copn2wN28a&#10;X3kFS0kRenosPcMTJjvlfHHWSDSHC06OSMoThezpdAiNm+ImzJIi8BKrqHLs9Ft+Av/Upw6K4Nos&#10;XZNs4tJDMARXVEWU+ajqMSN5qNqLUlQFQVAcJXkpormWKKokqzKF0TodMr9aocqqhKOkCmrslaEJ&#10;88WzNa+/9QpFExiO5ublXL1Yu3HLOlYKz5VjFoGKo8TsMajaK0URLFqLd+btmFY9zKTjSVQPXooo&#10;8wanPCyRo6iKosq6J4wteepgGIrbH2rbU3hZAEmXAbNJg+pos2/MpbXn05F1Fv84vyQF1GbR/qfH&#10;xrjIsrmoJlkcDbXN7//LR+//y0exMYpzwUmMtmeO+izBMJqZIpoxd8D7aJcWe0MzANi/+V7w44+n&#10;m0jMuH9/+MpFAPDt3mHLTAcA2mT2+jGHVYqEn0h4fskReYl0e1WaltKy5NSsZz2c1YuW8AIAqSiJ&#10;6e7oYLX8GK9m+roHd+zeQugJQk/s2L1FK+6Q5GWAIAnKmqYzZaEGh97qpE16HUIAAEGRkqRDURVe&#10;8KIHSaap3lj55jdeffMbr6686gEzTh9Tnjsrf+okPq//Nz//PK7xy9MXJsa9Cfd/5fVDew/v/Pz0&#10;+XCI2bBlrdaIIQiKIqFAGEURFEVwDMMJDCcwgsARnW4xa2lPgsVqDuEZJLDWUK8/Uc5+ekXBeHY5&#10;AICJQPLtAOD70Y/wvDzTqVMAkHP5ZqDDs6wjXEkkRdRqji6823QujA4BAALVGwjL3HyNuQYfqqoK&#10;i+j8GRI7NlmZFYKBo2RsbggAaC85Ls9FVZUg7+UkRpR5SREQHarHjCiC0bh54Xm9KPOoDp17GRce&#10;5GOR8EDNr2S+/Zesf2mxHrGSFobgBsIy30UQZZ4RAqtL+IDZ9X5Qe4q5eL2YsTmApNNqwB6+6+97&#10;EM3u4+WlDN7odIbNKQBARYLs0OhTGXOSpdFQ2zw54X373ZNvv3tycsK7sPYBACab3S+mjE3iZqOc&#10;4/BGpsYSpnpqjA+Mk5NeoCjU4RA6OrRG44HD4atXgZem1lebyvO1RpzEAqwRACh0ibbSLwA+X2CB&#10;i6kxPupa4FmeE0ga5zftCGblmhLZsCWJYk91+LA8g0QKjB/Hx5/1cJIkeQ7QzbnBleVkGaQkK8cT&#10;On08Fwz0Dj1o7Zrb3vWgN2qy1tLcrtlkDA2MxvloBPzBplv34o5tu9cxPuJ+klEND47NTQuqrC67&#10;fTPBTWNKmtM15q65WLd2XQWCIOe/uDrQOwQAhWUFjhS7KErpWWmV68odqY6snMyKqtKSimICJyqq&#10;Spdgn/9YYPY8CYg8Xf/ASOJ1u/SKAv/GXX57BpgIpNQJAL4f/Qi1WMzvvAMAOZdvhu8v793CYubD&#10;TwVVVRYzr5YUUVIEEtXTuFmPGzGEMBBWAtXPNZKIRasYspqJznMjYigaBAEABKonUCq2Sovm1jn3&#10;WsU2MkIgIgYjYpARArwU0WOPKD4lKaKsylFpQJR5rQAwG+HYCHfp3LWKqhJRSpw4s7RoifmO0tpx&#10;lIxTfxYPhhBxOhGiwzSX0wWOeuzXIApSb+dAXGN0yiQKUii0qF+F3s6BuROtof7R2NQ7raaxwUjr&#10;c6umjOt5HW2TBrmA/3HHHAtOYEJOtrZtmBxhkov8z46Otp5Dx/ZSNEnR5KFjezvaeh55iMFII/qM&#10;vnErAOSkcXbKxfuHE5qeWuvvAID1nXfCv/2t1kLv3x+5dRM4zr++0ry5MmqhCgCU0RgMoylWKeB/&#10;Scv9dLR0jwyPzW2fck9F/9283nSvqS22JXZPHFOR0tIIy144ey322iaJxef1T7g8AKDPLFItGQ7M&#10;2d15DwDiPBoFXpjyJLA0E3jBPR5/Bxnw+sIhZu7OLxKFJXn1N27zHM9zfP2N24VzikEmeWmRHz8P&#10;OUmSJbAyQR8Ntc3v//hX7//4V49cCloOfFMBjk0QCm0w6s9/ceVBa9dA79Do8PhA79BA79DwwOjg&#10;wOhA71D0Zl6SZP9U/AJSMBBmmSe60x4eHNUMYmPJL8oVeGF0zn1LR1v3+Kh7++7NrrGJ6o0V+UU5&#10;UTfTzvYei818s6bR6/Gxkcils9eeZFSPi9FCB4l8DIQ1YsODPp+caJXb4jBbNq0fK1kvGw2a9uH/&#10;6U8BwPrd7wJA5vUm4WafzC/XijWF0SumfSwSXoqQGB2rdOhxI42btVX9hOqJKK92x2vN3xTmBEcI&#10;MsvElPVNWKNkYTiJwVHykW9idAAAwErhrbs2pgyj9ogAACAASURBVKQ6PvrgzEcfnElJdWzdtRHH&#10;sDi1QqdDDITFTDrm84hdAO1cGEJoMTsGwkJhBq03A2GhcfOTFLLV47Nsa1VQRJlPWFzm4Xge9xxd&#10;D3r9vkBuQbbPG/D7/ZNu7/ioG0GR7bs3Z2anBYOhq+drc/IyRVHy+xKsnx88ukdvoABgoG/I6rDE&#10;PiUK0tDAyC7YFm2J6nY4gdky0/19PlIaVJ84wVIL+jAGJ0mOYTx+g/HFSZx7GcBJzELah/0YBQGr&#10;Sc5MESc8UzxHAICqqBRNAoBvzGUddwNFYVlZ3E9/CgD6HTuEjg7F5w+WFtE718fNzEmKmPKZ8o1+&#10;CgIAL0W0Qn/vUNPNu9p2hOUkXoJWaLx5F59xJN17aKfFav7i84t5BdNCoT3F5vcH/P7pv+veroHf&#10;++NvAUB3R9/I4MObD1mSz39xBcenv1WrN1U6XibrtTh4TgiHH6oSPZ39HMtPWxJQORKWkpv1Udof&#10;bv0482/oE4VV68qJGcf+W3VNx984HNcbx3I9Hf1pGbPWvgYHxyxWs9H02L9GzxHVGytbmtvOnrkE&#10;AIUlec8k1j3JKoQiVTzij4SANr2A5n9JVhshZnNm6o8lcQOGP2JZdWlMh8G+9yYAXDpX01DbrFXl&#10;XDFEQUx4S5yVk/n615zhMDPUP8KxXDjEIAjChCOyLPumAjaHFeGQcCAc8Ac4jve6p3CKiOaScywX&#10;CIaDgbDZspSLNj7iZiNc7hzhAwDKq0q62vuycmb5ZK3dUHn/Ttvw4GjAFxzoHcFxrKisAAC8Hl+E&#10;YW12S0FhTs3FulPvnEhNT+l60JtftHIyuiEzd2oM7ELXGulWf/+azJzMuUVeACAjP4NPd/h6+p0A&#10;Spcn+Mtf0vv3O/7yL73//R+cze2BMCvvWYuSTz+VgxFDT73PJ2S+mT+GEDRuSqhxPBfZj1rMxQJh&#10;L0tQPTR4KWIgrNGqtPPtJsp8NJwkyHs3bK/Uvmq03Jnoblql29ggFBTBYNp2BF9YX3h4iA6beVEE&#10;RhAQk6DESxEZkZ5E+AAAEqOjmVOPVD3gcYUPUZDu32nftmfT+S+vGM1GDEX9vsDrXzsWjRBzOG1v&#10;fP2VB61dFdW5yGy5qOZSffXGCk31WACcwJRdO5HaOgDQIbMClhCFBwD0ib2HcAILp2VCcBIAgFl1&#10;f+cvD+WVxZfO1Rw8ugcALp+/Xl5ZvPhjLVYzgHmK4VhuItUpef0uHFMxUg0HkLBoJOpaAMB86lTo&#10;4lcAQG3YIPt8kssVyc0iD25LGNCIEXSEC1pN8hTDPfJT+gJQUJRbUJQLAO0tnSNDY6SetFotI0Nj&#10;azesid5h8JxgMho2bq0OB+NjaqxW62D/iLbt8/rtTlv0qPFRt96gt85kuxiNS79BbLp1LyXNqfVc&#10;f60xvzg7I2veKrkBf/Dapbo3vvZKwmd9Xn/L3fZ9h3bGNjbUNqekO7XrsEzwHNfS1BZ96PcFZFmJ&#10;bcnIfjX8tfvfaPj7z6/9XTdJjI24AEBRFJ4Vzn1+GUEQAKhYW5qd+7J7oFZvrEzqHUmiECThC1pE&#10;Oei0SRzv9UUc+mRZriTLjKqaBNGJURGAZRE+Olq7337vTW395tCxvR998OlyCx88J8QmsXo9PlGU&#10;tNwQjZQ0J4IiAi9YrGZFVopKC/xTgZycDGd6CoqiHMsVlRYQOB7whe7fbQsGQmyEu9vcmp6ZqsU2&#10;AsDkpDcUChMEvrTKKTdvNM53EfKLcm/X3uG5+Nkvx/JMOCLJUjAQQlFUFEQAqL16a8v2De33Oy0O&#10;66tvHgGA9ZurGm/eXUnhgyAwIr9waow2Ml0Fcrur36ekrc2wJojgICmCrCrzZ2QQjnaqqTty9ark&#10;djv/8q89P/iBpas/EmLCBzdQlqccnbEKfTEWyK3AEGKuwQfMr5WsKqZjLnQoJBowhuBLjmTkJEar&#10;24ojpCCzOh2ibczdM1rjVlLEiBjU7Oa0MrpRHUFVFU31UFWFEQI4SmrhNtqVZyEc1/Pic2Gi0kzU&#10;4VWn0yV8QxcDieo5idHO/khF5vGEj4a6ZrvTGp0yTYx77za1xE0jcQKr3rhGe1ZrQXHE4bShKELp&#10;9QBw/osrUx4/w7Lu8UlREN3jnsG+YW1PNsL98qenXz11xKSnETai3fTHo0MBoCNsztIvvfayOlMA&#10;D+VWtIBzkli27trYUNv8659/BgDllcVL+IHXG6iAx+iw+s0GWZR1AJDqlFLB7xkaBRIjCguDH36o&#10;1UgXOjq4jDT1yG7tlmIu0fAiBF11xjfLhNfja7p5l9STR187UH+tkTboDx3be+lcTX/vYNW6CofT&#10;RlLErv3bPBNTrpGJUCg0MjheVJ5PYAQAFJVhR47vjXZFG/SkTtV3tUNZZftUQG/QR6s1PQmla4pu&#10;XL7lGnVv2Fzd3dlXWlkUm0lnMhkBoLujT3vY3zOIImj0oUZJeaG2oaiqJManEcqSMrfx6WK2mnfu&#10;2xp92NHWHWHYjVuroy0kRfiF7ysXvvtW7v8+zP1t1YmTXk/4btP9A0cPi5I40DOs3SxOuDx3brco&#10;ssLzwrnPL2dkpY2OTKf78ryAIWjAH0zqAkleKoxmo8ATHp/XaZPkIA9J4SPJ8iOJTln24vCCVJUS&#10;JHF0+KHwMTnpnXTNMtE0GY2A6mou1mXlZKAY6p30eSa8oVCY6h5kwgzPCX5fMCsnvXJd+aGMvVfO&#10;3TAYDYeO7wWAynXTPdTXNKalOQrLCpY2wr2Hd84XNKrXU1t2bdC2hwdHJ1yTsqzIorR2wxoAuHrh&#10;xvpNVQaTQcuaLykvzMhOa7/fCQDatMVgpPcd3ikIy3sPMBdbZnrAT0uT7ekwHpxg7/rWgT0jR886&#10;iPjZmsVhhh3bvSab/WqD8OBB4Oc/d37/+1M//CE9PkF8et1zcjdtTdYYmsUTlolZSaJ6h06HoHNq&#10;mjyJCCUpohSTMqPMX+lWG4Mmf8iqjCOkqPCiOq9qICmiKPOKKmuxNnrciOgQXmYBwEw6RJkXFV4H&#10;CMR49ieUQiRFiEaR8FIkooZUVaEww9KFD4zmZVaPGbWsKEb1L6B/PYbw0Xavs7drID0zZYF9zp65&#10;lJrurN5QiRPYV59fyivKAQC/x3/yG8ej+xx97QDPCT/7H7859sbBgC9QWJK/Y+9mABAF6cOffvzO&#10;d0+pfh/Czp8QiCIDEZpCJOec74jFQ1CUhJOYyGOiIArScvs5J5mPrbs2PuGCBm0y97kwFMO0SrQT&#10;wQh97y4CYHr19UhtLZ6fj9psbH29YLMIR7ZbLPPGU0mijNNqkEFJw0vxQ9LfO9Te0rmmusxgoCdc&#10;HhRDREEMBkPb92xmwpHaa7d2795qT7Onpjun3FNjqksUpbTMFC1iYmhg9G7j/aOvHYjtkLbbYPuu&#10;pztIk8l4/OQhluEG+odoAxXNzQGAkeHx937vbZzEgoEQAITDzKR7oryqXHsYSygUdo1OBAOhoD/U&#10;3dFnNNE+7/RPwtSUT5AEo4leIJDkyWluaBkdHtfTlCzLKIoCwLkvLqMoKvACpaeOnzykZKXcOfbn&#10;62vO5MDfT4zU3GP2l+7fHg4xoiCMjbiMJkNeYU5quvPA0d3dHX3+Kf+WnRsJkojKHHdv37c5rHmF&#10;Ocv3EpIkWZ0QJBHmjAB+CmMFno5miiVJskyIsjPgm6KWR2Qrryq5dK7m4Ct7AODyuevlVSXLcpoY&#10;TEbDrv3T0rwgSL09A5SBWrOuzGablYp+6p0T4yPujOw0ny9w4curR07sR3SIJElffnJhx/4tJqMB&#10;AHhOcI9PMuFI14Pe0oqi819c3bR93ZMnus7tITacvKKqFAAKi/NYJpKVm+4am5yc9Pb3DAJAOMi0&#10;3+/EcMxoMmzatk7bMzErvtplsZo5YoPP3WcTB9eK9cOe4lZ9hUpY9KiURnJWXLTiD6dtjqoyL4D9&#10;fJ3Y3z/1wx/a//RPPe//BBsaS//F+eG3jlrSX/AvPW2mjSLYI2fFkiJExNAqjFtZGFVVpGUb82I6&#10;1zQCnQ5JGBgS11ts2ouiSgSqR3UoosNYMayCQqBUrFMphuAG4hGLoAtH6EiKsEg1BNWhrBRWVJnE&#10;6IUDTxY74deSXHbt29rb3T80MMqxHACEgmGW4boe9Gr7FBTlHT6+r/Xeg/7ewdKKIoOR3ndohyhI&#10;vz19Ia63ns5+kNWWpra8wmyfJzA8NKoFiWgnIm7fBAAJJ+P0CBRkAAiKJIdh5cYnMqFEMURGMUzk&#10;MZFTlOfsjyRJLDiJWciHrhwBTkCaB4HE8Lw85uoVsryCra8XDXTk2E6b075AP7Ik4bjKi7qF3KJf&#10;ILS4La/H19U2/ffrHp+8WduUV5C9e//2aMLI2TOXrFZL1fpySZKvnLve3tLJstzoyPj+w7ujXYmi&#10;RFLklXM3XOMToPkf9wzcvN4IAKnpzkOv7J1z8kXBMlwoFE5Nd+p0usabd9/8nVddroloWsqHP/1E&#10;M2rZtG2dNs6d+3cUFOU23bpXvX6Wc60kycFAyDs5JctyMBDCcEycifKQFVmRFFFcdnPEdZsqS8oL&#10;vzx94cSpI9po9x7awXG8Zl9nT3Xkndh30WJcf3ssbejff9dyrf4fjvcfOo5nOQuKcnq7+212i9lq&#10;JkhiqH9ElmVBEAmS6GjrLizOI0ji5YlRSpJkLjhBcLzOaZOYyGQ4iIkySVA0oX/BJwNJnhWi5DTo&#10;4wuXPC2mw2DfPwMA5VUlK2zwMdA7mJef7Uyxt9/rjKohUexOWzAQvnruBsdwN2saAYDjeARFLn5x&#10;9eAreyxWc+u9ByUVhd5JX0dbt8GoX7u+oqG2+fjJQ09lbIIgffrLLxEUMVmMc5ORM7Knfa80vw8t&#10;PfbsmUtbdm5cwFgk2mdObgIDkeWGokkkq2RqgjazvQVyew7T44lkjdIVA7ITAPSolKePUKisKSDG&#10;4gJkvE/p9is+n+cHP3B+//vBjz8WHjzI+eR8/4n9jrxlSbxaDWgzbZ0OoRHTI3cWZO65Uz2WFQoz&#10;LKZssMYSLp2kiFq+jKjw2uEESkmKEHUAkRSREfxztY9FGtAygl+nQxYjfEiKoAkonMQgc8Jn4lis&#10;8IET2Kl3TjCBMABwLKcVQ+FYXpSk2MIoOIFFi2YvwEDfUE5+JgB0tPW8+ubhy+ev5xfl6vWzvssU&#10;3Sw3D3EmGs2n0NVPpnoAAIZjEoYDACpLnCSRkLxJekGQOvoBgN6xm+vvpbdtD1+5KNgskQPbbZmP&#10;WNJHEAkAZOWJLWSeKxxO2459mwGgu6Ovp7P/tVNHU9OdsTscP3lofNTVfKsFwZADx/ac+dXZvKJs&#10;h8MeezMh8AJFkQeOTUshtVcbMnPSn9w4QxCF2/V3jGaD0WhYs7ZMEIW7t+8n7La9pRNFEe2prge9&#10;1etnZXzYbJZN29adPXNJT+s1lYQJRzT/tkiYdabZE7qmPXVGhsZwHLvX1AYAoiiOjbjsMQtZNgv9&#10;5rtvwLvg6jg18fG/b9pyE714ri79J35G3b13e2ubYeNm0TXqNluMkQhXX3N794FtGIp0tHUn01uS&#10;vOSQetLnp/SCYKRlAy0ACBNTvEra5pa/TZLkyRElJ457RBHw5Sl/8eRhsEtDEKTmWy1HXttvMps+&#10;+cXnE+Pe1AxH7A511xr8vsD23ZtrrzVs370ZAKampno6B0rLiwb7RrJyM/p7hg4c3uWfCuw/shvH&#10;ML2ButvUGs15f0IIAnv7Oycf65CEmsuhmBTdJfT5dCEIjMjOCwYcytSwSRpPV/qdzGiIz3DhBW4i&#10;s0N+uKRnFjybAJASqzgcQv2M5//+P51/+deRGzciV68WfHnVdfIgnfViVmnAEBxDiEWaX6I6TISl&#10;pwK8eMxVPSjMEFtAdzHMzcSRVVlr0QIr4mrrAgCG4DRullAhIoYSBnSISvzbhKPk3HcZ0WGLtKrV&#10;Sthq52KlR9SWfYwUD5IimAAAQGlFkdYyMe5lwsxcpePsmUv7j+5iwpFLZ2tkOX41taW5PT0z1T8V&#10;qN5Uea+xFQDWb6q6Xde8d7bvoILNGhtOYAKABLgd45ZQjCYOnMBYQg/gx0Re4sXlsalKstJwET51&#10;cIwvyqN37WIuX450PABesp4sUu2ORx5LYDwAyLoX39ZUo7uj715Ta/RhhOVwDKu5VBdt2bV/a0ZW&#10;+penL6SkOtZvXSvyYs3FOozEdu/ffu7Ly16PLxqAynE8TuIiL6kNdbqCwqc1QovVfOLUkSn3lD3N&#10;DgBNt+6VrSlub+nMyEqLNRAReenm9Sa9gfrNzz8DAJbhzvxmuoDxmrVla6rLACAUCodCYS7Cayb5&#10;N280lpQXrYzeEUWng4LivLERtyLLFVWlGD77+01v8Hn9fT2DJWUF/aUHC1/5z595Piwv7jDxjQ7n&#10;ycN/89fyBPaTd//hxLcLejr684pyg/5gcXnR2c8uFpXlr+SrSJJkFaK3OlVFmAjKisQ7zWG7RXD5&#10;eaPlRRY+zn1++djrB+MaT//qizVV5YoiV6wtizZePlezY8+WWOdXhmG++uzy1775+gqN9cVCVQyI&#10;TgBgAV4oT5mr52/k5GdpP+s792+9euHGibeORCu8+Lz+yUnv2++eBABFVhrqp0vtZmSlZWSnZWSn&#10;PWjt2rVvK6A6AIiuixw6vo8gsN7u/mfwep4fzBYjWCqYcJ7gcRnFEZs4aJLGMzm7ny5kqFQdQeA6&#10;ReSmF5jxHFNfdml+6x3Pf/2vtu99D7XZQqdPp5+5PPzKLkvhC1g+j0D1sbVsFyCuHEkSSBTEIc/v&#10;9zEfqA6dK14skD6j0yFaiIdWeSe2QO+sPmf3EK38EoseNy7+PTUQVkkRRFl4ZMLO0/e26O0cIAhc&#10;r6comty8YwMAIOis4iz93YOvnjqiTbHyi3IAoKgs32SOj2JSZjubioKEqALodGGFBHgKoekyNn1X&#10;pPAsgGXhnZOsQoYGRk0mQ+wcGEXR8YNbZFnSB8YwklR8frkoj81eN947pIUD9M9sxCLyUntrZ9W6&#10;IgBWnVkk1HzOl9X64dlSUl4YNf4EgPprjenZqXMvzolTR8ZHXXcb7ouiePjEvpqL9YIobN+1+cq5&#10;68feOKjZi/p9AS0fWCwoxI1WgDF4etjT7OOjroys9KH+kVffPDLlnepo7dGiVDRwEvvat1+jKErL&#10;+/3Nh5+dePMoNls2bW5oqaouHx9zh0Lh/t6hjVuqr16oXWHhwz8VBABJEmVJFnhB4AWSfPhzTlLE&#10;xbPX1m2qDAbD6ZmE0aQnstLWbT16+ldCXhHw/9d65MHQMf4yTX8XAKIVXjZtXY8s2kM7SZIXGB1C&#10;0CYA0Pv8UoaTpZCwqpDPUdCHe8x97XL9wvvQev1rXzumbbfe75grfPh8fqvNdPlirShKWizYcP9w&#10;Z0fv2vVrwiEGRdHOBz0AEA4yY2Pu+uu3AQBD0S07n0F8wfOLCrgoOXHFC5D9rMfydGAZ7vqVmwAQ&#10;TW/Jzc/yTwW+/OTC/iO7tbiP5oaW9ZuqtGcRFNl3+OE65aWzNYeO79UcNLweX2zPCWu1JkmIwUgb&#10;jIUskykJU+AZsiguS9gViqSIdJbB6RRMCqSkwaQbALjN2/sMVOGtet+PfmQ6dcp06lTo9Omcr2r9&#10;7xwnnNST1DTBUXLhchgUZuQetZz+dImIQYPOsnCygzY3jvWeeI7AUTI2YmK5WWQB2idBy04iUEor&#10;u4OjZJxPBy9FEigpikBCgriex7I7xRBCVdX5hA8aN08PZvE9LgZRkG7X33n11BEA0LThubxy8tBc&#10;M9HUDIeWzILNyFEKkjiOUFB0ARG34E9cr4icWdsPRuBlrxT5XDLp9gCAzWFtb+nsbO/hOB7F0LSM&#10;lJQUR0ZWunTvLgCE1pXbAK5fuVlQlCvy0s3rjXPn9oqq9HUPVK0rEkUdMmNy5fMGRFF6gYWPKDwn&#10;KLIiSAlU1VAofPbMpZQUR3lVsdliDgaCwUCIIiiTybhp+/ovPj6v+XeYLabxUdfYiBsAALwTrkmB&#10;F6ZmboDyi3KfxN7sXlMbz/HhUCTChC+evSbwAsfxG7dVx+6jyMrFs9c0+wwAwDDsxtWb5VXF2ts3&#10;PuoKB5mqdRXjY+69B3YCAE5iqekpE7O965cb2kgDAEVRkiTTxvjv9/7eIRzHsnMzm27dsz/U8nBR&#10;NKZl7mwvN+d9/H+Ul90jcv71/p2HkbpxeUlJkiRB9WYmwjtt0sAkS5IyiqLPheOp0WLcumNagOjr&#10;GRjoHzp4JN4dCUV0cS0CL5z/8kr0YTjE1F2/TZHE/ZYHRWX5OIZfvVRvtpiuXLgBAGvXVZjNJgBw&#10;uyazs9O17TiNOMliECWnIr8gwofPF/jyk/OV1eVxsdvVG9dQevL8by8fOLrLmeIMBkLRWG+zxXT+&#10;i6taYRSeE+IKO8bS9aB3dGh80u0tLFm5krHPBQF/cLBvJGpuGEVvoLys3pS3mRMF1T9EowrAFEKk&#10;X79Ut+fQTmKwF2Slws75t65tw+nKG5dCp0/bvvc94/HjjOCPyAqEgLYsUZvAEJxEqYUnxiusegDA&#10;whYPjLBQ8Y7ngtVvSiIpopbtotMhqqrIqvzIMYsyr6oKRhCg5R/Js4SPhLk2Sy7fCwCSIsiKJKvS&#10;wp9eQWZxlBRkbim/eaPDY7dq7wCAJElchP/kl18CgF5PHT95qPXeg8KSvNj8f6/HNzo0DgD+qSBB&#10;4jBTRyoWUZB6uvpEQUKxh3lEcqLfYxmwIkNwmE8f5/UZJPtE8od5Zu7Bc0vvJMmzgOeEKe9U0B8C&#10;AIORXlNdtqa67NqlutLyQm2ui00xurR0Ycd6Y0bimnPjoy6n06lZYKqKCgAoRgWhgKQkkZcAQBQl&#10;SZJEXoq1yXwhcbsmuzt6KYpKT4+/ViaT8dTvnNCuwJVzN0RR3H9kp/awoCg3MyudpIj+3qE11WUo&#10;ipkt00FbVesrYjvBsKXbpjDhSPv9zrfeeY3nhT2HdqekOfR6amhglAmEKephuERdzW2tfF2UzTvX&#10;n/vs8tHXDpotRo4Tdh/YJkkyAETfTW1pq7dzYMlje1w0xY1jOYEXC4pyg/6g2+VBZ3xJb11vOvb6&#10;gbERtxbYEj2Kosjujr5QSDD/3d/nbDnU/PZeg2Eq+qzfF+AiXCgQsj+xc36SJC8GBEn4fAYDHcpP&#10;CUoy8DwihEBQMVEmDRZ61caAGAwGQ5FB275V27Rtx+b8eWySJt0eTbRtu9fhTLH19w0dPT5dYGti&#10;YjIzK91qswIAjuE3bzTZ7JbX3joWPbalua23u3/C7dHTVFdHDwBE1ZYki0cUHaGgl3ohTBVsNsvX&#10;v/kGRSfIJiitKMoryNHu2E+9cyLafvS1/Uw4IkkSAOh0SOwNv8lsii3WnpWT4Uix03r9XDvS5aOh&#10;trmjtRuehTvsIhEE6f1/+wjDsbnCBwDcvN7Y3tp5+JV95WtKGu+2AwD0Njc3tjBMJD0jFQCsD3pL&#10;K4qsW3O7iEMlly/5fvQj8n/9o4Fe4Sf//MFrbxxZt6lCq076WIqAVn1jFQZN6LF5nQgSBg48d8S+&#10;BJ0OwRHykZkaK09caZio60dCEYTGzawUjgoZKILxYgiT8elCs4I/4SnmFvSNRVIEVVUlRdTjCT4P&#10;iyzlQ6B6AJAU8fEmdXojXVRSkJWT+fpbieeTa2IySzW0+QmlJ3cf3K4FxmvkF+bSen3AFwAAnMC0&#10;mrJV68r5ca+WNxlNRdFQFAUFEQAQHVJuCALAQIQeiBgsuJBPz1/7dn4Qcjo/E0201p1kNcPzwkDP&#10;yOSkVxRFvZ4aGRwDgJGBYaPRMOHyAoDNYc04tOVOYwt4fQAQZ47TUNvc2z1w7Ph+FdVd+qpGlmSW&#10;5T762Zn8gpyhgZHpU3CsrOqC/lDUs/NFJTc/a4Gkj6hSMPc6aPdD0Qia1HRnZMpHjgwDAJ+dQ9uf&#10;wlS8obZ53cZKkiJIiojeXeXmZ/X3DtlTpvu/dqnOarPEvQSTybhr/9bzX1x+/WuvaCOMC8FdSZyp&#10;dot12qUsPSNVUVUAuH+3A8OxqvXT9z0HX9ljc1iZobHDJ/Yp/jFIz9eqBW/fvXnS7alev0Y2UL1b&#10;Xw9fCeZtelhQnItwrrEJR6ojNS0Z+pEkyTQETY97JBwV9aSCoqrNpgIIAMK4R9JbV/tfinvM7fMF&#10;1qyd1yyJCUfGRlyqqoyNuAxGGsOxsspi7anWlgdpGan5RbmqIugQoqyisKdr4NNfT3seHT621+fx&#10;Z2alHzo2HUty9WJtOLSU26eXHFFy0vrOZz2Kp0ZC1UNjvmgOw5ygRQ2CwIiY7GODkZ5vz2WiobZ5&#10;csL79ntvAsClczWaq9dKDuCRsAz3wf/4yOG0ez1TP/v3X//Ot0/GXeQTp45UVpc11N8prihkWa69&#10;rSsrK10TKG/WNZWUFppm7oVK1+d2waESG9b6oOPDD06f+vqr61MdkdEJJD0tFGQcaRZmcRPCqCkD&#10;iVKoDpfV6am4duxixIXlS4GZz+DjBYj1mIuqKnNdP1chsTpI1FI0iiCzqqrEFpTVkl8wGV8gWmRu&#10;AVpWDCuqZCCsvBSJDRKJah+M4NcsYBbzIacwQ/Sz9JjCh4HSvPTm5qpozP2WNBjphKJmnCeftk9f&#10;94BudGC6ac5CsQw4rQZ87n7Bnk1RZD4NABGPQN4LWLP0rJN4vI8LRuISTmIijwusJrs81uFJniFm&#10;i3HHvs0DPx0i9eSa6rLujr6hgZH0rAyzxdR48+7m7es1uS3W/kNDFKTPPv4qxen8+jff0Kb0b797&#10;8gAAgP9/XlNbX/eAtqAR/Y1sb+kURWndpmTJjMeAE1WDexQA+Igoblj35MEyCIZo7qRRujv6Wu8+&#10;iDDhnft3aC25+dmatNHe0nmvuc1qs2jnzchK33to53wWGPea2ro7ekVRKq8uecJBPpJYL5XoZzKu&#10;WKCWtJKS6lS9fXpmwI/bLA6L1h7NZxG//Vpe7a/FbxRPzXhFpWelpWelLff4kwCAa9RNG/Rmq5lh&#10;GJ83ELVZWZjBvmFREIrLi+bbofbKzXWbqozmpL3ia9IAAAAgAElEQVT204QgCSCdAMDwgiqoHkYE&#10;WUq3hzKc7Mik32iL/11YVVy9WLdpS/UCkSn5Rbn5Rbkt99qPnNjPRliO5X/+098AQGlpIUVSTDjS&#10;29nXdLvl7XffTMtMQ1CU5/lwiNmwqUpL+RkcGGGYabHD4/GWwbJ/Ab54iJITx5axsEuSJdPR2v32&#10;e29qUs6hY3s/+uDTVSV8jI+4P/zgk+yczLffPclzws9/+psf/9N/fPs7X3Ok2WN30/7GXWMTBcV5&#10;btckiqIFxXkcy126cP21Nw5jJBHNMCqqTq+53Fh7veF3f/9tLUYsNDbxwT/8W05O1jvfPaWVFH3k&#10;qEiUBgBZESRFxhCURPTaQwBAEUJrX1jXWL4UGFHm52ofETH44qkeGkvIfMEQXKuHIisSokN1Op22&#10;vfhCtk+ClggTeyLtrVFVhRXDsQEaC79lNG6Oa9FK5MYpXFo4jNbtdDFdeVHfwigyPR/BEHzVzfYR&#10;adrjQ4JZ6awkRQRsZeDrtEmDMDEY0Vn8qFWlbHqzuYDgxwTzYwsfGKYJH6gkypKcFD6eL6bcUyzL&#10;BfzB/t4hu9N2p/H+ya8f134JxkZdJeWFvjFXdMJZf6NR21BA3r17q332b0xf98Ckx6v5njbduleQ&#10;nxO3Q5JFQpsMPGUgOcYQmvD6g09+GffNrvQEACXlhfkFuRATihINOdEynmJ3jrXAcDhtmsGHxrpN&#10;latQ1SIpwq/q9QBqYAwc8Y7L/OuvFP3Nnwz83UYdiCok77hXlIabzfkFudUbKz3uqWuXa7/zB+/E&#10;Pltzqf5uc0v0YVpa6je+cwoAJlyeCBOZT/jo7e5varyXtJZcPrSpPqknAcA1Ben2ULo95A7iBpPh&#10;WQ8tMXdv3x8eHh0ZGa+5ejPuKVVV/ux/+0OSip8DUHry5FuvdHX0hfwhvYGMMJH+nsHSsumPXEqa&#10;05niQHVoTkHOSryAlwMd4IpK6CCQ9MVPskhYhrt6sba+rvH4iUM79m4GAJIifu9737py7sY//sO/&#10;bthQtf/YbpvNEvAHfV6/JmG03evwen0AwDCRmzcaAaBqbXnj7RYAOHJ8n3a7+y//9IuBvqG09JTP&#10;PjkXDjMcx0uidOKNI9rKymLUAZ0OwRA0dnqprb1rU1mdDiFRGkOWnrC8NAhUj6MEzONtuQIOnasZ&#10;nQ4hUb2iKpo0AACiLGihIhiCozoMRTASo0mMFmWelcLLLX9o8R1zzyLILI4SsYVmFyDOABVmKr/M&#10;PVCQWU340E666A85Icq8TqfTAbLqZvvITF6QPOfjbnHaGWqdb2IQVyKU4qelAIQHpTDOIVZQc4LZ&#10;qebHKS6GIIiI4gCAypIgPoUyMUlWkvutHXkF2bn52UF/6Hb9naKSfI7jogFH88U3kgQZNxsfGhhN&#10;TU8BgPt32ymKyMnLqq9ritpkJnksKJr0pWSTw50AgI0MiVbzcjikLLnP58KuBbem8OygSRoPB/KM&#10;lllBwiYbCWFdpHEcWe+X5ZT5ekiykgi8QJDE3kM7XC73/kO7U9Od//SDf9VUj4TwHH+rdroS5ED/&#10;oMFguHmjKW4fq82sleRI8hQhaFqSwrCK7TxHh8Zqrtbpaf2JN47EGXzwHP9P/8+/zj2EjXCUnjKa&#10;jYhOhxGYiTZNuj19fQMHju4GgN7OvmtX6nhelCS5t69/247NAJCXn60V4ACAcCiByVySR6ICLopO&#10;QvZi+EsnfKxyB43yqpJL52oOvrIHAC6fu15etSoCmh60dn34wen8ghyn0/7FmfNfnDkf++zBw7tH&#10;R10/+K8//P7f/EkoxPz6F5+lpDlOfu34oeN7m27dGx0ej+tt265N1hnPlL37t2/fuclmtwiCeOn8&#10;9XAw/K3vvpWpAADwnGAgTAtnu1CYkcT0cYvqsfurqrLyhqYAoKgShswbCKnNeGMFmpcKM+mQFEGW&#10;uZhcpOm3T5R5EXiYnurjOkBIVA8xfqLLZCOiqkpCdSMihkhUr9nHRCNBEvYgyFyc8DE3+SXaLsq8&#10;8DjxLNpFiGpAq+4OABMXUvIMRhqMFaIgsawgMkE04sJV1qhMVsDkxGhRn6200KEu8kQ4gbE4oZ1R&#10;FF/MoKkXlYA/GPAHs7IzSIosKS8sXVPUUNccYSIWq7nrQe/O/VuN9MMFPZbhINFfh2Zi2lDbdODY&#10;ngnX5IGju8PBcGq6E8ex/t6hFXstLxhIuhOGOwEAF1adP9NzgcFIQ8leAMCZ+LsNKy7iIOJN48iW&#10;MTYpfDxrBF64drFu0uP51u9+XWtRZFngBQBgI+wvf/YpAHAsJ8tKX/8QAOTlZR08tlen02nRhX5f&#10;wDcVSGgt+VxUIXnukAQZo9RwBCXI+Nooq4GB3qHPPjl75JX9zU33F3mIqgg+r89A6wGA5TgERewO&#10;a82V+sqqMi2kJSc/++vvvPGgtcvvC+7Ys5nSUx63t69vKBiY/m6ZnPCWVayKmeFzhyg5fd6p9Kx5&#10;rVheSFa/g8bWXRsbapt//f4ZWE3STFFp4R/88bsLmKkBgM/rtzmsNof1L/7qe7frmjESB4De7oG0&#10;9JSKyoehrB9/9HnAH0zRTUaM+QYjXbmuXBCk65fqam807Duwc8ferQSBQTA8Ojz243/+4Pt/86eo&#10;HpUSzQ8xBKcwGkUIXmJXYdqIpIgBbpLCDFoSRxxm0qFtsGJ4Ja1AtVCLhEVJVhJG8D+ytIqqKgnj&#10;YlAdiiH4cly06KeIQPWIDtGukqoqnMTwMosjJI6QKiQeFQCgullyhCjzoswn1LY0x5DHGhuJ0ZIi&#10;RPtZRuGjoba5o60HAMorixf57aNVXphm/mgUnMBwAgMLDZDOc4I/HCZ8nalKr8Ezcde3viDPushq&#10;LzI1EyISZsD50in3zy8RJrJ+01qtnC0A6PXU1KTPvms6lAPRTd/X9vcOdT/oDQZCc3sQeen8b6+s&#10;qS4rKM4zGg0AYDIZUyzKFOPftX8bgRPdnb0r8lKeA0RekmU5zv+MZbiEPu1KZDp7nNNbbc9DhMVq&#10;41Ztc2dbDwCUVRZvS/S1mVtTP/ZHfSysW/GhvXT0dvef/ujL6EMtx0rDM+H97PQ5g17/yolD0cbP&#10;Tp/DMFQUJUVVOJZ77z/9TvPt+zzH79izua9nsLe7HwAIktixZwsAnP7VF9t3btq2ezPP8Rd+e+21&#10;t44u06sIh5hwMKx5wWi6TJT5FJawP+Sd8ucVxidHdLR1FxbnxR7Fs/zIyFhRScHTHvVTYMrji612&#10;pEg8hgIvoqQ+/lVrYTsrO7p4Jt2eY68eKqssXozwMT7qBoD/7x8/SE9PNdCGoD8Y9IcystL0elKW&#10;5W17NjEhxmAyECRBkISe1nMR3mw1D/QOjbncej1ltU1nU7tdRE9nf3ZuxqrN/Vm1SJKTIvqf9ShW&#10;mlXuoKGxddfG1TYqgsBy87O8Hp9r1J1wh/yi3Kj/F0FgsRZgLXfbhwdHow8nJzwAoJN5XcjFQHpD&#10;bXN9XSPH8Zu3rIsw7Ge/PhthWY7jPJNTGzZUGUxEONESlBboAQC8xD5WQMfymZgmRHnUkr6iSisz&#10;Eg1tGr+SZ4wlWqznSYSq2MMJVP90FRAtEieagBNFVZXHPRErhQEAR0gcJRZZtGU+tGIuGEJE83GW&#10;a2YyLQy/exIeRxjGMFTZewDuNCGhoEItKqmMpAiSsrP6DT53v9Work81cJGwqKKL8uygZ+51uGRF&#10;2+cJrWZtVPgI+IMAQFIEPnNXj5PYlHuq+0FveVVpbn7W+//2UVwP4QhD0/qCotyColyeEwBAljiD&#10;3hOQ9KRpVVvfrTwjI2OTLk/c3+/1K/XrN6+NNdHQ0EWNN60rrSQuQWldbdyqbfbEfG3eqm2O0z5c&#10;h98QCQHrqtXlv5a0+VhuikoK/vz7f6Rt//azi9F2vy/wmw8/37lnS1xCyptff1VLdQEARKczmo0o&#10;olMUhSAJmp6lEg72DU95/SfePAoAkix1POh6DZZL+IgwrGtsIj0r7daNxmAgjGLT4aM8L2RkpK3f&#10;sra5ocU7OaWN5PgbhwGA0JOtdzsystLi5IDhgdHC4rzYFp7nR4dcyyd8hIPhqxdrtW0UQ/ce2DEy&#10;NC5Js252c/IyzdZ4XzSe5f/j3371R3/2nsEwPaU3WGhGxiUU4kwypjy+X/380+OvHZqvfOzKsHir&#10;l1s3Gu/dbd+5Z8vadRX11xsdKfbamgZRELNzM3975gKCIJIgtT3oychMi74iWZU723r8Pn9xcb7f&#10;F5xweVPTHaOjrrKKYgCAxAHFSRZClJxGw+1nPYokzxMdrd111xvy5rjttN7v+O7vvV1Y9vBbVBCk&#10;jz44/fZ7pwCgsCgvJ+9hqMjEhAcABMAoHTcw6q65dtNms6RnpMqSbDDQjvwsk8V49VIdjmGvvnmE&#10;kx7WbMJRkkQpAEBnEgoiYvBxzTJWOO1FTRitHQOJ0ZIQWHif5wWtRuwCogaJ0RExwTru0iBQvR43&#10;RovILFJZMBAWVVXn8w3RXDnm64pA9RiCz3csL7Nzo3u0jKcnjLLR40ZWDOMooQ0Plk/46Gjrefvd&#10;kw+F4Z+dWcxUZHLCOz46sWv/LhgesthmTZzGRtw8n/hPNDsnU2+gsOwSQRaufnFlx74twx6hJNek&#10;Pcsy3OXz1xO7NsxUtAU+KXw8r4RC4ctfXd++Z5OBsIRHHq7A2NPsWkHQKDiJURR59swlFEWYcKRs&#10;TXGC7hDzhMszPuoeG3HlFWQv9+BfPIjw9O8iYlrRQhVLU1pXG51zvjbjhA/+1HH5/a90fV1QwIOa&#10;FD6WnejMH0Ee5keQJPnu7/9OdEYdJegPYBiqqorBYPjGe6cAgBeE+y3t6zdX5hbkpGdO199hGObs&#10;55fsTuvtumaYiXOsvTJtZqk30Bu3Vj+t8Qu8oKoyAEx5fDwv7tiz2Wg2Nje0bNxa7R5zj49OAEDl&#10;2jJRFI1m44Uvr/Z09I4Ou7TXW19zGwAoPblt9+aHPc6+Y1FUVVWWMcWaZbmxMffR4/v9U4H6usZD&#10;x/Zevng9NyebIKc//L09AwcO7zZbzc0NLZ0dPXGH/+pnZ/T6h5JTZnravqO7YneYdHt+88vPN29Z&#10;92xVjzg+//Q8NqeqXZQNW6q1d4RhmK6u3vf2bNq4tZoJMZ+dPpeWnlpWUVxX06AoSuXa6fB4z6T3&#10;3p32Sbf32OsHR4fGG2/f27t/x5q1heOfuPv7hl594/DcT3KSRyJJNgL3AIjwMgnQq9NB4zkiryBH&#10;u0uJZfC/DMe11Nc0CKJIENjmLdUej49juYvnazZsXOtw2nbv3ZaS7iQoVRlpzivZ/bf/7fvaIV6B&#10;dBA8y3KnP/xSEqU/+rPvhMMMZpzWiHGUjFbN4CVWVkVJEVe/O4Yo8yLC63S6hBanAIAhBIUZnnnu&#10;yVMBQ3ACpUgAQeZi351onALzVCUeUeFxhdCShiRFWGTngszRuBlHSV6KLLJqjBaootMhiA7BUVKQ&#10;WTmRzqLtpqGlpWhVluNq2T4WWmqSZmGjqBKB6jVd6dnHorvHJ/q6py0VJie8ky4PACAIAv0TAFBY&#10;kpuWkQoAd2632B226O1OlM62nrfeeW06+QUwWVYAIM/sD7ImzetUURVJSBwNhRqm52YElyxl//yR&#10;mZ1mMBopgtq+Z1N6iKVQQzgcWLthDUXFp2DsObAdAEReeu3UsXA4rKgqhqGWmUVCRIdUra8wEMLY&#10;JE5aDZSk0gZ9eVVJdvaiKla+wIyPugZ6RkKhEBOO1F9rdKbZJ1zTUTZej+9u4/2SiqKCmAkDF+Fx&#10;PgwAPGWgEiXCLB9LU1qfO5Q3jhb+6R+PFaST+3o4dP2zHs5Lip6mEs4Vb9bfIQhMllUAsNosAOCb&#10;CYDSkg60bYPBUFScT9MUgqEAoFNUAEBmJroLzHiXQFPDvYLCXABovdcRbYyztHSNT0iyZDQbUQwJ&#10;BpmisoLUlOlILhXUy+euA8CFL69KohRh2EvnamiDntKTU1N+AAAFIix79rOLWqjIckBRRH5R7uWe&#10;ms1b1mnXcP+xndHr7/vZp9pGWWVRfmGOLMuzEmZnQHSAEwQ2Ow60t7Pv/FfX9h/cWbG2DAAYhvni&#10;4/O5BdlaLtIz5PDRPbFrvADAstx//Nsvte3oB6m3c2Bt9Rqz2QQAdTW3c3Ozdu3fJvDCx7/6AgFd&#10;NArG7fa8cuJAxdqygd6hO40t3/j2m1oG0BtfP97c0HLmk6++/d2vr9xre2HQvYxGPKvTQeMFI+AP&#10;Xrpw/U//l9+7drFuyuPTGiVJmpz0ciwHAKPD43sP77TjZNDHWRzTn0MTMPU1dy+cu1pcUvg//fl3&#10;iRuNoybauDYDAHQ6RFM94kxMnws0N4dY4UZDKwLyItW11VwtAIDCDDRp1ib8y+cqoqpKRAxpBqh6&#10;3LiYwivaIBnVT6B6FMHMmCPuEyWrcqzvLKpDZVWO7iACr6gKosNIjBZlIS75BUcexmJqgS2oDgUA&#10;/gmScUhUT2I0xzEzY5tevlou4aO8sniWMFyZaHUdAAAC/hDHcqVrCgFAkqW1GyqImbuTjtaegD+k&#10;CR8AkJWbYTLGLyP390yLJr2dA7IiM+FIf/cQpScp/ehomAEAUZBYlnvQ2lVcWhiX/4LPVLRFJDFa&#10;FjvJ84KW8MIyXO69fmFgQCldD5dv5q4pEjPS4vbMy7BY8LEhD2Vx2m1kfCYLJ3Br1zhBDEuYgwQw&#10;W4xmy4pGK6xaDEZjVl5GR2vIYKSz8jIMRjpaTNHrncrOzbQ7Zl1MnuWtQgQAONpsTv41PT5ls782&#10;yyqL5bCLlc3R8i4WOzl++A2PXkHvXoRNSeFjdXH0+P5oqovG+PiEcc5vFgAcObE/us0wTMPNpmWa&#10;bCuSrNMBE2b0ekpR5L6eQZ/X7/MHrl2oNVlMmh0Sy3JGk4GNsCRBpKY7NXEzO3da9i0oydMG7PcF&#10;Lv225tDxvbH5L0F/8G5T295DO5Zj8FEYhunpHvjuH76zwD4Gg8FgMDQ3tNy+2ZyaNisFjwlHUBz7&#10;5nfeirYIvHDpXE17a9eaqtIpr//yuZoIw44MjxcV52/a+ozdc956+wRFobrZK5xGs3FuLdvYTKvo&#10;J4ogidhXCgDRh/lFuXGBLRu3Vj/F8KKXkpco3ENjFTpoPEe4XZPXLtbFNUbYWSHnX356ccOGqrSM&#10;FDbCRrOJe7r78/Kzow9pvV6nL7YYzD5fYLh/tKO9u/V+R35BzjvvnirNSqMDEnP3AbFxDcyYmALA&#10;MzExxVESnqD6LIbgWvrD3IiPpxv+sKrgJEZSBFmVYZldRTQDVAozAICBsC5SF4u6hFiolGgMRbTD&#10;WDvSua66osJHjWnjhI+oKhF1IZUUUVKEaH7KEkARLPrZU1UlavOxXMLHtDD8wWfwqJR7FEEdKfas&#10;nEwAqLlYX1icm5lq142NQ0GBd9KPxpSP7n7QixE4ACiSPDg4XFCUDwAp6U4UQwGA43iO4wK+oKaJ&#10;4gQuChIAcCynKIqYKOgDQRFN+MAkQZAkEpJTtecPLuCnOjrw/HzF7weOC4Q5yxxPzRCrs9K80ySG&#10;OWOcvMVFeDvhNaBy34TV4kxgH/0yo2lAtVdvWW0WzZCcCUe0jY7WLmeqwzI7tV6ZnI4HkQ3xKffL&#10;zbTSenQPAFw+v5DSuprZtmvjrZmvzbLK4q3bKnQjzaiIsNiGqJUs++ar5vOfCsO3YNMzHevLgcAL&#10;fT2DbS0d/X2DseamUeqv387Jy9JkAkWWPRNeRVHa7nVUrivv6ehNcdoVmFVoLOgPDvTNCmzWPIZa&#10;mttiG59WOVuCJDlOMBgNFWtL7zbeLyzOwyuKb95o3HdkVzTVhYtwdodNYDmCJLNzMwO+oCzJADDY&#10;NzzYP7J99/TnbKBnCBBob+lcv2Wte9wdCoSLy4ueyiAfycjAuNVqXqT/aH5B7rHXD8a2dLb1NDe1&#10;xLYQJMGxXHl5icFgwDC0s2MoHGI0b9GnOe4loaf1CdvjVI8kSZI8d4iiGGHiV7Bl+WGQGs8JrnH3&#10;H/7ZdwAgVqa8+FVNXkF2vsLqGCZscnABP+p0/uN/+WefL5CTl1VUlP8nf/Gf7E47fr5WvVSn/8u/&#10;ZgDocQ+GVWsmpgDAy88gsH3JkoeGrMqqqsJMfEfsU9EEkBeSFZOodDok6qyBIcQji8XEIikCjpKY&#10;jM9XC3kuqqoEeW9U+1gADMEJVC8r0pIvhU6HaDFB0ZYg7132craLFIatDoveoB8bcfu8foEXAWB8&#10;MgA4DSNuZ6ojOk2VRHnz3nW0yQAAiqK4fzm5c/YSWeW6stHhMQDIL8xLzXAAAMtyej3FhCPjI+7q&#10;jWvmnpqkCAYjAYAQIqy80LslChLHc6Ynti0QBWmu6yrLcAiKJONNloYwHgAALCODGxsEAMmWwFPT&#10;4jBP+gOZKaJnPExS9tinFM5rTpMnPBhtWum5+nNBf+8QRZF+X6D2asOu/Vs7WrtwHNVibeZidg3M&#10;bK20hDSttP780UrrKmfbro1RXw+eE3jJYFFdgfEOJHuN9hWhO3kk6z//z8ENlshQk5CbFD+WkZbm&#10;tmuX62wO24aNVbEeH7G4XZNms2nC5XGNuT/6xad2p0OWFU2Lv1l/p3pdRVtrp7bn7bo7JRWFPMuN&#10;jozH9qAVUx8eGEOwh6d4WsLHlp0bejp6cQKPTpsnJ72BYDDg9UX3wQm8o60bABiG0UrPeD2+rge9&#10;NE1Vb1yjyQ0CKwT8QbPZJIpS272OkvLC5tv3c/PiXfqWhqoIWkH5+aSNssrioYGRWzcaNW+Lmkv1&#10;GDr9Mzrl9cfuaTDQPYHgRzP5L1HS0uJtmE994zUA6O3su3ThRmZm2te/dVLLGRkdGrvb2HbirUSm&#10;YEmSJEmyVMqrSvKLsrVV3lgq15WnpE1PBUmK+Iu/+n10ToDDidcPpaQ54d5tiEQQVoC8fIwZ+90/&#10;+KbVYdFi5DvCZlIKGEddmCBJIyPTvc2UbuHlyPMoE0QLl+p0SOxsOSIGn8eXswqJTTAhMVoTQUSZ&#10;X0y9WEYIWKiUxYeKaKiqIinC3PZYYctAWLQWTThbWr5PtAhO7Kmnn3qsjpaDCdfklMcvyXLPg76U&#10;dOdA7wgADA+MWmxms8VktVkcThsA8AJ/9WIdzATDMCz720+nbfadqXat+FNXe5/BSF+/Un/09f1s&#10;mG9quHv85KF5TjuNjE1fAYkTYP4yFBPuiQ9+8pu//ts/n/tUS3N7T9cjqpodPr5Py56ou3474A+8&#10;8bVXYp/9/PS5tIzUfcscLfyiQgQCAIDn53N37gAAkpWScDfSmuMVwWjlYnOafF5/noOPcAgLTmOy&#10;9uocRF66e/t+2ZricIhhwpEJl2fT9vU1F+tOvXNi7s4+r98uzgSVoc9AxXvxQnBJilAyyoNjokVx&#10;BUYAsteQFGGxk4MbX2XRbMON/yZ888OXM9V8ZcjMTn/7W2+kZaYBQG/P9Jc8iqERhuNZXofoVFWd&#10;8vocThtFU4UleZqvxz/94F/LK0uuXahVZKl6Y+WD1i4t5mNkeLSkojAtM+34G7Ny8RiG6eroXb6Z&#10;diTCeSa9levKtYfDg6O79m5rbeksKp0uIhB9qqOtmyRJLsKzTGTHrk1Gqynayb07bflFuV0Peqs3&#10;rnGNTRAkUVJa0N7aWViSB4+DwApcKKBKHCILAKBTBB2ICAAKIgCEgZZxI6o3oSSJomisDrLv8M4f&#10;//P7W3dWA0Baeio589TwyJi2oSpC481WANA8TeZyu665pKLIOqOMD/cPNzbcc7kmd+zcnJLmmByf&#10;HO4fjTCRB+1d2XNmJkmSJEnyhDicNgDb3HYtijbKXNUDAArLCqYGxoyRCADQYZ9AlKKTd42mUoKY&#10;lgO8AlFolDEmAgBYdjYA0N4pWFLpllWFlu0SF+6BI+Rz/aJWDwnr5uAoiSuPvsI6HaJF4sRpHzod&#10;oseMiirLqpSwk4gYonHTfK4isiKhCMZLER4exigl1EoWRpT5gDyZ8KlnP9mrqCoFgIba5jXVZWkZ&#10;zsKS/FAoPNg3fPj4vtjgCEmQombIoiB9/IvPT749Sz7wenyiKFps5tLyopqL9SdOHUFRZGhgVNNN&#10;5kOmpsPAdOwSC7uMDo97vN6y8nndrc//9squfVvMFqMoSDeu3crKTvvs468okhRFqb21EwCCwVBX&#10;Z29DXRMAHDy6Z9O2Z5xj/HyhH3UBAJaWJrldAIDaEgRuzFfolEZDOK4OeyzJJJeEtNxtyy3I1hv0&#10;4RBz4NhurTG3IJtlEvyxcBMPl15Nc6pLJlkaegPFZq6NjN2xKC73oE4ypNvtVuS9V40fnJX2AX3h&#10;/40c/atnPcYXFmdqgoDM1DSn0UT/8L//RHtYUJiTnhVvKjTYN9ze3vWtd98EgPSM1DOfnKP1VITl&#10;rIni0ZYbz6TXarNqqTQjw+MYijlS7Fa7dWzUjeh0Wi6Pd8IrSbLJYnKm2AMA2XlZUdVjwuWxWsws&#10;y+UV5nQ96NXpdHmFOQBQXF7EMIwsJnASnQsbYcVwGGE9JITNanyktwK4rMNQkAiVAWESBFAA53UG&#10;jnbATPFZgiQMBioQYAGgrLIoam7adn/atFUUoebqzUNH9sw3hoZbd1LSnNpbUH/9dm3NLQDQ6ZCb&#10;dU1GI200G81mY0/3AADs2rdtcZf28VAVIRTkSIqMTVrpbOsJBoIJa9mODo3dvnX38LG9RvO8oaZM&#10;iGm5215cWpAyJ6QlSZIkLxL/P3vvHebGdWeJ/ipXAYVCbKDRObIDyWZOYhQpKkfLlmSZY8sej8Os&#10;x7OzOzPP3+7a++Z9b/3t27fzeZ53vbMzHo/DyLJlSSMrWYGUKObcJJvsxM4B3QiNXKgc3h/VRIOd&#10;2Ixq2X3+AlBVFxcFoOrec8/vHI2aum5ogACAkZsU7l1IuxyESpL4NXWVipbX9n+qMdPgw7hqonk3&#10;u0Hj9gXmmHyKoOqyjAgzc2QX8jFN08gpaRq3U7jNMvtAEBRHibwNbd6udVbMJRKZdHUhybzwxDSN&#10;hdh8FNqLzI9PnvgAAFXRUsl0Js3n+Jy3yPzcDNkAACAASURBVHvow2Obtq6btoO1+PPO6/utiJYc&#10;L7zx8rsAwNhpK7X06Icnt+zYeO70BX+Jr6SiGADWbV59+WLX/MQH2K8uauWmxyP/zX/477o26Qxi&#10;mqaiqN/76/+a39rYvOz5FyY9w8rLSufRa3y0/4j14I1X3i2vKLFC5giCaFnbvGvvVk3T//b7P/rz&#10;v/4aiqAogjJ3Nwvj0w5ZUqhYHABQu91IpgCAmiGWnhl0umZ9C0HhYk7yOHRBQinbUpjf7CgpC/h8&#10;vtGra6oWZiXmVFnzTkzaDKc9QW5JPnP7wNhp3r9KiF4MwDgI47JoQ9YHq7/1xuVN3ynmfxx+zSs8&#10;8SXA/+A89u4ydu3ZSlEUAJAUue8rz8yz58NP3FdZU/7Frz5jTc537t26bvNqTdNsc3g3EDjx5NMP&#10;3Yk+A0AqmQaAtRtbDu0/BgBON7SsaVZkpaqufGRwTBIkkiJZh72mppJkyGMHT9LMNTcgRVY6L3Xv&#10;3Ls17/RRCLvdnkldRxCriIqYjNjUMGOKAKACzSNFJsWZKIkSBKAYgqIohqIIqpmGrmqmmEHkDAkC&#10;ZeYQVctiFQBw5nhrKBTWNMPpnP0cWkBRdPWGlTMdPVpWNS9f1djZ2TP1yurmqpoKh8NeyCkc/vCE&#10;aRifefbR2+6mYRrKgXePX77UpesagqCBoH/LPWtrG2oAoKe7b2RkbFbiY3go1Hulf/XaFfMQH3yW&#10;P3b4lMvFLREfvwcQc9LSCHAJc8EKrbOA8CIAGIABQEolUiq52pmUNZGkaZCm1qVwoFX4fcusFFVe&#10;uYWkj5uGYRo2wvGpMFW9IVZI0nIYiheyS5qhLLx0RdJysi5SGJMvRxJV3jIxLWyksEs2wjGtkcIs&#10;2zxmGojMDwzBSIxZSJHOopifECR+/6P3ijlp/7uHXn3xTYohGTtTKPdIxBJWqUg2zT/3wlOFx/76&#10;Z68DgKpodY01lrUHAOQwJwOy1+feuWdLjp/vb29eHedh0vQ/kiIrf/3dP6NpCgDGQuGXX/ztX/wf&#10;37A2XTx3uauzd9r+kfHo2Gik8JU1G1bmH4s5aXgk9Mff+IKVyItjuCwp/+V7P2hsrq9bVvP6y79T&#10;VS0xkfir735r3lO1hGsgywoJgLpdRi4HAFIwwMywSpkr6FSRFJvLiE7gtHPJNG52zOrlocoaAOjX&#10;euJkUxmvNFmAl3Mt6T1uM1inTSLWJlIJTIjYzaSLik28+v+4/uYtoaWBKn0X+YsO6d/+mV5b/Ul3&#10;8/cZ3IJ/1LX11QBQmHfLOuajVkmKvHMuoWeOn7duQzv3bj119OzY6HhkLGptUhS1yO8FgLKKknAo&#10;khMEnhdYh93p5jovXUnGUwAgSpLb64LZ3DdEQRwaGBVy4kzXKgumoWQn0pQ46jSzBkLwSFGGKknj&#10;PmwmrZC/lmCAsEHaaYCmokqOMXOg6wBQUVXq8brKKkqR2UTg05BJZ0pLg9vvnWRqzp68nMlMX9Ww&#10;O+z2gi9lPBSx1if2/fHnZg0qvkUcPnDm4oXLK1uag6WBVDLT093XfqnbIj7mwZbtG5akHJ8KZLM8&#10;gRGF89I8psUF5njBzs4uL1UUDcVQRdFy0RCgFErZMBwnKBxBUXKOv9gSfo+R44VIKBKsCDJXJymF&#10;rDSpjQOA6aoAgPasEwAYJCNpvOJ1saGwHJlcrMIRykbZZU2UNP5uf4DbBCvaY6bo4+5D0UWGYBe/&#10;qaqN4AiMuiHfDd3QCs+wbswSBjI/KNymGUpGjltPrVok1ZiSe1AYY+llaNxuvReCoBiCoQiu6OJc&#10;3y+K4AAL/RT5uJnrYlFcT1VFi0aiVzr6s5nsg0/cqyja8UOnGRu9ZkNLSVkAAPr7huubagHAADOT&#10;nvoDW36/AECQ+PJVDaY8yXQSyNTv0pj3N0rStBXsgmmzfNMkRVg3LevGk7+BWd5109DV0XfhXFt5&#10;RRkAmIZ5+lRrIfHB2OkvfOkzP/rBT9KpDOfkmprrH3lyL4ahtXVV1g6SKCUmEvOfqCVMg57MAAAe&#10;KNYiEQCQAr75FgQLIAkygfAAIOszNF5LuBYYhhX+4M+evBAej9hZm9s9lWVLD0zZ3LiKZ7c+XcKt&#10;gLZRtC0IEBRzUmZijKsdtP9kX9ffdlaFXu7bvsn/9JfU3TuUe7epu7fDHZi5LeFTio2bVzm9k5rH&#10;0ooSf8CXpzBkUc7lJlcFSIqUZWXb7k0AUFZR4nJxOT4HAAiK5QMUAWBZU23+cMbG4BjqL/bNqqkU&#10;BVGPDXJmDAAS4I/ZGlGGLaLkEkK97jiG13AgQCRZHVhIjQFAoCTARGNEtNUsXwcAp46ew69KnFKz&#10;SU56ewcy6cnXE4lkfcPsvJIoiD1d/V0dPfF4cvXaFZu3rloIsXITGBoeYVk2nzWz/d516rXnQBTE&#10;1tNtqUQmWBZYs77R6sZ4KNJ5uXvTPessjsY0lI5L/cNDo4ZmlleVrFxdX9jb7vbe/r5BiiJXrm4u&#10;5EqsRmRZ8Xhcq9etpBgKABRZOfrxyZq6KoLAL1/sQlG0eeWy0oopZ5ORgZGOyz2GaSxrqMFwvL93&#10;cNuuzQtM1flEoMiKqqimpppyDpEzAGBSHM555orIuS2IjEepbCRYGmg711EcLKptmIV6/uj9I3mn&#10;OUXR3vjNuw88vjv/lxFzkiRJIKYxKekorXrvg3MbN6/xpscQIg08aEAaCK4BmcKddKBmVmJlCYsE&#10;77y+nyCI+x/dlX9leDB09ONT9963NVg2vRZyIei7MvjLn7/6zW+/kM92MbSpukLGSCuIjWbZLp5T&#10;DbSRzeimCgCoYQAAFSixuF5REEiSo3CGwplFbnG6cEKhcDp9p2FVT1jAEKzwRau3BEZphprvOYkx&#10;OEoo+ieQHFyIGzVAwVB82lMSYwxzQYkqCILaCIeVv2uaBo4SdtIla8I05UXemlQzFMzAcZS0dB84&#10;ShIYeZeJrU+e+IiOxz96/3CwvLiqrqKypqw0lwYcq/rs3p7+0InDZ3bfv93tc0bDE1t2rAcATdPO&#10;HG+dtR1V0fCrX7aTUAFAEuQ3//U9FEFLy4NzvTtOYAaCAQCuydO4eQDoaOsmCAIAksm0oihtrR3W&#10;66ND4zObAoBlDXXWTU5VtNOnpvczEPT/h7/5t9//z3/353/1NTtrkyUFxbCq2jJraybNt55tm97i&#10;EuaFEYoBAFlVpQ4OAoDinKWEfmbQKY1mZCVto0wAUNFbTer5vUdFVWmh+daWneun7TA+OF6SnVxG&#10;HitrCi6Jde8kGDvN2GsSUSeTvtL4nZXh9uLiyK+I/0FLbtnW8TP7//0f4751kZLt3qd26VRgyfr0&#10;Dxx51gMAyiqu8eykGMqaBgOAx+f2FPAXLMfOWl5huXvkMZdQJRsO0fIYY4oS2EL4Mq7I10ApAAtd&#10;cmRxDQBYHAAgb03GO8pjCmVpJCiKIslJ4gND0WmH2+y2puZ6q6TUgqbpIwMjoiBgKAIAqWT62MHT&#10;kWgkneKLAr6WVU2Ny+vv6KzebrfHookzx1tb1iynGApBSbJgDqtp+q9+8RqO46qidXZ2j42MP/r0&#10;AwAQi0y0nm1bubrZ7rDLkvzKr94Kj4XdbpduGJ2d3SODYw8/udNq4dzZS+lU2uV2RsMTF893fOmr&#10;z1rf5oUzlz7cf8Tt4dxu15nTF8+cvvjsF54oCvh0XW892zY+Hk1MJD0+dzwWb7vY8cznHyuvLgeA&#10;9otd7759IBDw+/ye/e8dRjE0k87cId+TW4clLKLFYcZU0EJOTYoZ8jAPLsJfk/+d3973TSbSjeVO&#10;w1A0TdMNw7hqv4eiJFyNqYaCApYLZ9pKK4Knj7U+9MSe9EQCSQ2zTjtj4ww1hxlhA6omm+ZNwXBB&#10;UwMAQKybNAWbmkpGAC2tX5J+LFp0XO6mGbqQ+Egl0hfPX16zfsXNER8zkUnzeRoPByXHVuEoCgDl&#10;jFBMSznFAACsuhgcrKkosKwGsVE6ouaUFIKgGEJY9IduKJqh66ZqmoY1gV8kLqEc5ZU1YdbkDlkT&#10;dFSbVo5xK0AQtDDNZCZUQzZNw046ZeGaFfGcImDAAABJkgrCU7gtGcsWBbyiyqMIiiIY6Nj5k20b&#10;t66VNQEADNOwmrot3V4gFlLrMeOQLI4SJEZbZxhHJ5mI6zrjWjRHYfGRburzO8tohqopaetA6y0Q&#10;QGVN0E29sA8WGIJdIP9yQ/jkL6P+oDdfvXLu4GlEiwOAMh5etn3HsqbJcVXex/TZfU9O4yZURSt4&#10;nNn9wHb06kiItlFPPfPIXEJcCxiOaSRJKgKuysq16v3lyxvaL00mEfJ8TlO1C62X81srq284yW9s&#10;NKJpmqZpoZFxO8v4inyaqh07dMbaKkmL4urz6QKeTAMAXlwsd3UBAFE2S6TLLEGn6lhJkQoAGR6j&#10;6aVZ+i1BlhT/YKf1WCMoX03ZJ9ufPxB4/F7RviYZGSheDhHvv9Me/34T9yvVQ+geDOCc3ziN/fK/&#10;yd/6bEz5uqYvCXCWcPfAp7J2aRgARsxqm6+k1oEB3LAfex4MQ9fWVQNACSNBGWcayuq1K9ZtXEXm&#10;RkXcx3Ccx+vy+r0AQBDQvHwZADSvrAEA3MiJut2iMzKZ7PDQ2Np1q6yAHqeT8RS5lq9qKCkrvjsq&#10;hh27t4Rfih46ePzwxyfLyoINTXWr1jXk9RqyJO2+b5uVrfP6y293dfXsEXZMkyocO3QqPBZ+5PG9&#10;TSsbAGCwb9jlcSKpUYBJedef/OkfkRQ5MjDy8ktvXL7YtWPPlkwme/DDY2vWrdj9wA4AEAXxF//0&#10;8sH9R5/Z96R1SI4XvvLN5+12eyqZ/uk//KrtfFd5dbkiKx/tP1JbV2XF/YqC+PMfv3wXTtHNQZEV&#10;OTrC6SEDCBGxi+CQEUrCXQDgVCOsGWchxkcBKa697V90f89owAdv/ev7ACAJcmh4/MK5yfHhytVN&#10;TSuWDQ2MWLUJly50LF/VGItMxKLxR57a29bacfpY67otK1A+hxStPvj+0Xsf2NYhBIvNqWUbxu3s&#10;j6QAwF2+qTOFNeWOu9WhRNRGlt1YiNISFhVkSent7s/xgr/Yl9dxZPnc6GCocDd/kc8b8OSfRsfj&#10;g/1DDie7rLkKIgGIRaAoYFQ0J2OJ0Jk2giSC9ZUAnGaoNM5GiotzbK5Jiw3UV0xMJMuzmtPhyKlZ&#10;1ZR1U7UR3FBPaGIi6fO5K+tL2y/0FgcDrG9RJKRk5LiNcNhJp6Bmp02brRIGAqOuTsuJW+wwgVJ8&#10;Qo5FJmbd6va6PAGHrIuyoL36y7eCpQEAyPE5VdFcHicApBLp1RtWlNcFAODyhc7SimB5ZWlH+6SH&#10;VOflHgzHrHlocYnf5bd/Io4ks4LG7ZKWm5kOa5qGZURqlZ/ktRvXbRBHSc1QCj/gAlkezVBzSgqu&#10;tTi1vtZp9JZlm7qQNheOT574KAR6tbLIRGepJYGCYpM88ryGpmoQGwUYHXBtayzSp22dCwSJKygB&#10;ALgq86rKwNQ0+NGnH3j79Q8+9/zjBImfO3Xx0sWOL351Pk87AMhm+dDIGAAoyiyFM4cPHM/ksrKk&#10;HHj/MEVR+778WRRFSssm1SiSKEXGo/O3v4RCqLJGxyYAAC8tVcNhAKDm0BpMCzpNSh5JinpdGi+i&#10;lGtpSfyWkOobKL6aYhutagou2ZreLTB2mqlpSoy56JKI/fR/4kEBgIzKZY5FhUP9ZWePu4/9C/9y&#10;dZZ/bkn3sYS7BjMbRUENoXXukgpLu3ErYDl2664prQGCkus2ruKzORcfoSDC6015pwwEJa1aEimT&#10;CfrESIKkuEkNC8c5pjWyZfuGW+zYDaEo4PvqN/e1t3UP9A2NDI+NjISudPflCQgcJ/KJwrX11X29&#10;g3w2N4346O0ZrKgsa7oqYyn2UrQ2ntUmLeJWrGiwJvbl1eU4TmTTPACMDIR0XWNsjBXoAwB2BxsJ&#10;T8X7NTbVW4YmLrfT5XFm+CwAJONJWZabV0z2h7ExyxprFqcWlc/wWLLfYaYsYRHp9JY7CsfH1WOp&#10;Ki7VxpqxdJwlS254pWoeiILY1d635atVqzc/AQDHPj49V6mLhcG+4c7LPVt3bmxr7WhZ23zowPGj&#10;H53dsmMTCRAaHQeAOv0SjrRM7s0igKF8VgSAmvGBCFUyxKyuF45zQl9yjHKXLBHZn0oMD4Ze/Okr&#10;6VSGoilZkmvrq77wwmftrG3gytAvf/5q4Z73P7hrz0M7rMfnz1w6c/qCrusAUFVT8Y2vP4fksnrL&#10;ip//46vdnb121qZpuq7p+7782ZrGchzFjn58anBg+PzZyxfPT9JwDz9237bd63NqlsLof/7fL3V3&#10;9jpdnCTJNbUVne09Dz68+54961T45IkPKyLERnBzGYiqugwEAACJ0bfO1GiaJsuzM/LW2bbAOVlL&#10;xdPXPRCfSFrziBOHz1pbZU24Z+fGQweOV1aX21mbpmodl67c/+iuQ/uPr93UQpIEyy6uumOL7DBN&#10;Y6502ML8lIXQDbIuwoKC3QBmVDPN2v403iQf7HJ7sbhmKZiuAwIAYMzQr86DXDKjpOKknmDNtAZE&#10;SfpcBimhWNdMlmRWKLQNMgAAhpAD15TZLOdkRVE6+MGR+x+999LFjsrK69w43W5nd1fPO28esJ7W&#10;LquatoMlbPn+f/67L3312XypS0n55G1M4BcLKfhpgaZpdDIN1kxbkoDCSWJB3zhjp4UE7gVN0uxL&#10;VbO3gkyaLx7rtx6nPcFg1Zw1ZUu4Q3CXBAGCfFrQsjFKHOOINLeLjq3ZKLB7MrR3XBjw2A8rwn2f&#10;YA9lUVYl0RCzqMobBEu7AyTz+0/E7H/n4yK/d3WBzdMfAvgMb9ejCmJHuOCtsx6zgqRID0X2Sctr&#10;tQu2TCcPTWyB2RAAoKgOAKpOLaprO0VTaze2rN3YIkvy269/MNA/FBmLWAoUa6CSy+YIksAwDAAM&#10;ffpYUlVVgpgcrQlZkRFCBtAI6wQ+B9cuCBEkboIBV4fvHZe6C6rUwVkwwilcFiIwzDAMAEAxDAA0&#10;rVBIe0e+x1uBVd7Cir2oqSbAb7hqal3kTO+YEheSMqvUdLdDGc1Eac4/iyD05pBKZpavaiCIi7Kk&#10;5AcdhqGgc0jxU8nMI5/ZyzB0f+9QdDy+87572lo7TGP2pdEoV0VgCGQTAACG2tR5sKN2c5hpLBPb&#10;2NwVPs2xziVfssWIbJbPT4kBIDQyVREvS8rPfvyr4qD/3/zFV5wubrBv+J//8Vdvvfr+cy881bK2&#10;uaH5OwAg5IS//+HPJEluXFGXP3BgYPjP/+prbq/7vTcPHDty+lJHf4vThcrC+o2rH3libyBYJEvK&#10;j37wk/3vHvr2ij/RDQUA0qkMSRD/5/f/WlGVn//45fd/d3DLjo0UZjt5+EJ3Z+9z+55as2GlLCm/&#10;/Nk1bMsigaBmaHx2sgBBUMvl1KoiuRWohuzy2z2BOT3F5asShkyaf+f1/QAgCpKmarFoHACyad5b&#10;5EYRlMBsOEre/+guVdN6uvo33rOWvDIQLA3gBG6zMx1tV+5/tCLv97moMI10mOZUAgA2gkMQZKb6&#10;ZhpuqIrHRjh0Q5u1mikPFMEBQNXlO+qTsriID9TQAAMAMBagsbEgSwrEezxGDABkxKYZmNMIy8mM&#10;niSS9mrW57uu6AOoqzKBjADXFEHDZ5575B9++POJiWRoNPL5Lz49fzMta5tb1jYvsNuiKP3oBz+R&#10;ROm1l9+yXjF1M5lMv/bS208//+gCG/mDgq5NZXRhOA0AkiTRALjbp8fjACAEAvaFyQ1UWXPaVVVF&#10;8KU6lwXj9LHWrvZeyJcLWeidyjYyq64TUrCEOwfWaQNnpSwFUznRTI9xrhhljoM6jlArknCapS+K&#10;0iwhxHcUiqxI8QimJhkQaHNyeaH1HKxoCWepEspdtJi9Em8R77/1UWgsvGXHfLICRVakdAolGZKh&#10;FsmpaGtt7+8ZAoCa+sqWtctvogUzHcFAjaNlNvssE9HbiECxJzRWV2r0YplhxWZbJCdwLpw53urx&#10;uixxCkVTRX7fQP+QYYJ5ddnNNBQm3oawUzNzNT0lzTANpbjYPzQYsiw5EFOVXE2GaZAIMs8Q0rI4&#10;3bx1fV5OIkvydZN6fUUcy7KnTpwtry7lOMfIwEhnR8/8h9xlKKIiT0yWt4TQOkcgyFGItYnX8GHR&#10;hiMGAhCkJRbXXG5nTKkpEjsYcZDPMPMEA98QGBuNIsBneVmfAIBMOksQeN5JBEGgKOAv3H/1+hUd&#10;bd18NgcAne3dPd342g0tRHYI6Hprh4mibQw+eXjWU+8lZQhPWd03953sLlo+5mgq0TvlWKdMrVzg&#10;qt4S7ibSqcxvX/vdrJusCpfN96zXND0+kXQ4HTW1Fd1X+qytFE0qivbiT1/ls7kX/uS50vKpech9&#10;D+wMBIsAYOd99xw7cjoWmYBlZYpBNq5YNtg3NDYaNgyDsTHjY1OBkhiGPf65h9ijlzI2Y92GVW++&#10;/l5iIlFU7Gq/3FVWXtKyriEtxXCUeOCRXd0zsikXA6xaDAzBCue9JMYwxOSf94aSPmaFaRqqIVPY&#10;7M7HVviIZYDCOdlHntoLsyk+UASLjSe7Lvfc+8C2gZ6h5S0NLu9UtVpZRUkmlR0PRRZVqctcwBBc&#10;u/aUIgiCo2Q+iuW2vIugZjnKi6G4okvTeJY8UAQFAFHj76gxyiIjPnTdIj50fM6OTZuAiRPjbiPG&#10;o0XgrccZujdtq8SiSGrYaYSx3BXN6bo+8ZGf/erT/0skQdTUVp47c9Hn83Rc6m5e2TDr/cYwjLyR&#10;1XVhGMbJI2e7u/u++e0vRyMT77714RNPPxANx0eGQ/fevw2f+4P/oUHXpNxs1CBuYjaL+IimAAAP&#10;BicjXYKBBarKBFEoLtLjqYUqRJZw+lhrLBp/Zt8TAPDh+4dPH2vduHXteChckphc0wiX1AS8SyG2&#10;nzAomqRoErxOSahJpBIc3+mVr+hYk2n7iNJZWb1TmakzYdXeO/UQAEiIQ0CcJsWls0zgxGtF3/2X&#10;7A+/LVTW8u762zUPWTxQZOV3bx6QRfnzf/SUVa3QfrErPpHcsWdL4W5W6InTjIEAUtqRRTmTclAO&#10;551wYSzsm5ROoWJ81sCLttb2ZDz18OP3AcCJo2faWttvgvtAjRwAyLbgQhcubhYsrkVcVbnkhN1M&#10;8YJQSHwYBgYAJPbJi7ctyKJ87kwbz/OBgL+0vFjIiT1XBjw+j9fnBmlKxCsjdsRkACaTd3F0akSB&#10;pEa37dz40i9e/+XPX1u1ejkAdFzuLvJ7P/PsA/O8b7A0UFtXtf+9QxORuNvnmojFL7d1PvuFJy2Z&#10;yVxAUPLBR3e//srvfvw//4UkCU3Tq6rL+noHb+UM3F4o0T6HGZPAFiKby704eS3rUcEILK5Zj0to&#10;0UWoviIuFqou0ge0ZL9CNd4WjiyVSMciEwFfNjQ+CADZLG/ohihOrc14fJ5ph9Q1VGuaDgDpeOry&#10;pW6SQWUoz/8DZZINEpPr2F5SdhHq8LWHN8Ta+6EhyxY5jFhyvA9ZMjpdfCgtC/7RVz6Xf9rV3pvn&#10;QXK8AADTSloseZeFl372yujI2HP7nso7G1rgnJO3SMuNTlFU02NPZXL/8D//FwAUB/04jicTqcJD&#10;WId9MoZygqeLXACg6xrMSFammTsYeFSIm8t/nensoOoygVEAQGDkrVMJDM4O947NDAXz+tylVYF8&#10;eYUoSOdOXQSAVDItibL1OBad8Ba5NUMtCro7LhnDg6FlTbXnz1xKJtJOF3f+zKVgaeD8mUveIk+w&#10;NLA4FR/TMFOFIahZALARDhvquK7uY4EwTSOnpHCUJDHaRnCzBu5iKK4Zyp22g11cl07kajytjs9+&#10;c5o5AduwqkQTCM23zNJwkprNyXpUjuOHddaIpTXtun9u1DE5X8akqf/SuVMXOy9fudLd19zc8Nff&#10;/bPQ8PjJE2df/fVb/oDX6eI4jmNZW2l5yfJVDQBw/OiZ06fOz9W+VHA7vNLZl83wIyOhZ/c92X6x&#10;64P3Pr7/wV2l5SUen6fz0pV/+ckrz+57kmGWZAgAABhO2wGmcR+4iVHE5PkhE2kAIPKRLp5ZIl1m&#10;BWHwACDIuM2+uH7/ixZd7b3P7HvCitPb88CO37z4xsata3293fkdXLVzljcv4e7Dyr5NjSpuodMv&#10;hnv1PQHnb/XE85pxl2qRpHjEqYckxKE660iGYilSuDDo/28/VA3kzb98cXWl7rQriBhRKHKRr9Xf&#10;EIb6Rz784LDTyW3etj40PCYI0ngo0t8/9PBj15Qa8ckUkRmwmdkscLqJ20Dg9BAIoIukCKxGue+E&#10;HIZPZbH0kNNMAABIMUUeS7N1hZkv/T1DDz9+n1WFtGXbht+9eeBGiQ9FVEiQFYRBMQxHzIUcEhmL&#10;pJLZqtryQiXCeCiSSWWr6yrmPwm1nDKYKrGbKciMQ0G1C0o5JFnyOJVwml8MzBrFUF/+2udbz7b1&#10;dPddbuukKKqxuW77rs1Edlhl3DY742DtCErS5Y0AgEdFzsmhGKaSbooSOSeHYZggg9+FPf/Fpw59&#10;dOJCaxtBkjU1lVt3blQlDcUwzsnlM24AgHM4bPbJUc+Tn7v/yMFzXZ090kXR4eS27dxisR4ognJO&#10;jikQPNpZG3K1vriqtuLLX/98T2efYRj1jbXdnb39fcMkidy9UzYvTJQEHUL4stqSqYqPQtYDAFhc&#10;a3ZkOrKci1ARlHT6AolIzmNGs9ERorT8VkKLFVmRk7FKP1YZ8BcFvOV16ymKtDw+asrdpiaqpHfW&#10;5TGni1MUjSTxk0fObt+zJavbhw1bC0x6GVTZptT7LmJqMhB3+32Dk8WkNbHuVPlWJZFbMjpdnEAQ&#10;xO2duhDZ2anfp2WK+dy+p+qaZhHG/ubFNzrbex5+7L41c5RGXmMaSFOnPjwpS8r3/stfWr+0l/75&#10;ta7u6doNzOUC4ZpZfVlZ8MzpC7FwqqjYBQAffvzRDX6+mwGOEhRum9WzYx6YpjHN2UHRRUUXSYNh&#10;CBZHSQK7DYasFEM5jOk3CIqmDHOyBASzkAAAIABJREFU0pCkyW27N092QFZ1zbBkdEUBn9fnNkGT&#10;NWHHffdYO0wLTYtFJgZ6h4LlvkWbHzw/rG6bpklgFIFSt0u0YvnUwgw6LF/fhKPkXbDaXVwTPxO5&#10;enPFZzc3nXUCliFEt8sBABMKRaMaABAknkNtYICe48F5naEPhhMaQeGqjKuKqmiWQoTnhdr66iee&#10;ecjhYAHA63O3rG2WJWUsFE4l0pkMH49NChH9xb7PPPPIuk1zKslf+tm/kldHdU7O8cKfPNe0YhkA&#10;tJ1r/9NvveAJeACAYejnv/L06WOtkigCuOdq6g8NGE5zOJ0vcrEqXPKgxyMAgAcC0vnzAED7XTNb&#10;mL1ZVAcA2bQtVcreCkhlcqwWqlhZsqS8LYAkyNY1ykImlYmEJ+obrxnxJKJxj9973aYyaT4yHp12&#10;bE9Xv6/IUzjGmhWussrEkO6Rr1Qr0Z7s7jLXgVj82TtkdNrV3lNTV2nNVPlkyokkdIRUnXWsywEA&#10;WN9AyQtf6n7imwrn27T/HwP//fCJf/hp7epyKZ0i/X4A4LO5eCwxLS11qH/E7XFyrk+NkujIwROS&#10;JON4rvXMRVGSxkbDFVVlX/zqM5aF5BQy47SZjSGljkAZS1OiIIp8FpGzuJ6yQQKkRCYJZHHpHG9y&#10;wxAFUYuP2fUoBqqAeFTGj8hZTg9h2a6MXsv5/ddvYmFQNNVhigLi0TESYEHEBwC8/cYH+eQRAOAz&#10;/Csv/ba8orRhed38BwIAyXmVjMtmpoSsaHNMzvYphkqm6KBPJCEH8MkTHwBAMdSW7RssR1XTUECW&#10;ZD6dIwN2hsp/8HGZE02stMH2teV1vIYLJtKwvO7qSXDz6Sxnkz/39G6g6Py8XZEVH0f+ydefAWzK&#10;xuOPCizYEZTcsWfLNLWR1Z+vfeuLha9YGS4WZEnGMWzDPWut3vZ2DxT5PbdCFiwcfDoLAKzTMd9O&#10;BA060AbPa568j4xmIg5cm2krMybSJYxEMqThqpFSvEMPZaO042b/XLIoq9F+hxlTJTrC+AJI8TWm&#10;HtkxOZNGy6eu6pfOd8SjiWQ8tXxVo5iT3nvrQ4/PXV5Z6nY7L6TtDlwDAMM09asVT4ZhaIauF/gO&#10;en3usWUbSq5MZv+lZQD3CjR5gRP74hFHYfbHEhYzljXVBoqL3n37wydIorjYHw5HD3988rl9TwIL&#10;hw4cP3fmYm19VWV12WDfMAAwNsYqb8kjm8kW2mTa7TZN0zoudVfVVQz2Dre3d2PXzph0Q0GvFXTI&#10;qrr7we1tbZ3/6//7aU1tRSbNF/r43DlY2aUL2RNB0LlsTfNQdBFFUAq33bq/qajx3iDnhemjCxMM&#10;y+CDQCmBF6fZLeWfZtJZX7FL1HhFUg5/eOKhJ/aMhyKD/cMEMclBG4ZRXOJHkMXCF98cVEM2TF01&#10;buBUkxgzF0tiVQ/l+Q4at1O4TVR5HCUsLY+Fu1AZhCeTabd7oUvldxrY1WITDW7g52ILTt7GeA1z&#10;58ly0gYagHz9M4gTmI7huCrjqqRrukV87JwxVgAAiiarayvgWsH4PJSHhedf+Ez+caDUHyidHGje&#10;+8C2aXsWJo8sIY9pfIeFaHiiaDgEAJjXa0W6YAurElJljSJMVUUWuP8SAKBxed2H7x/eff92APjo&#10;gyONy+vU0VFrxCewrqKqJZ/5a3Du9EWcwFevWzEWCgPA8EBI01T8qjehz+9xONjuroHwRydr6qt6&#10;uvpntlDfWLNq3XIAEHLC2GhkGvExNhqhaeq6xAcA2AJlyTHZrQ3VyESf7A9wH6ez99+GTwgAAKlk&#10;GrnqzxcNT+iaXlY2qaJP0lWcl2JJGgCOHzjW9HcvhotX1Lzx4/6K5rNVa1eXRNIHe5WmAIdm+Kyd&#10;ddglUYqGJ6YRH9HwBEWRnyLiY98fPwMAiqycPHqu7WLH7r071m5ssV65eK69ZU0zxVCKqFDAK0Db&#10;PCWWzIGxMYyNAfArsjKWkgPiZbs8wmect65WsFanaXnMZooKwuSoCspdxFBkH1+ZS7N+td8pdKXH&#10;ZK6kHABq6itPHD2zeft6ADh59GxN/Q2vJxtiDgA0lAGcWGCEbaAksGbdivPnLi9f2WCJET764Ihh&#10;wL33b8/vk8vlbAwx68Q7yKkK1YBQCJLJAEwN9GmOC6UZOzd77eM8DSqyouv6tCIgC7IoG6Yx66aF&#10;QJEVJdzHmjEJ8aD+erpo6lcdk8lx2eYmFBIxkyoZUSjVQA0TGRbtuonU27MsrrFOB4BDFmU1K7PO&#10;yZ6TFJkdGXHooTRZ7bx9qSUnD589f/5yXV0VRVPDQ6OpVObpZ++471ienhMQl+monYdnMVESADhE&#10;jChUUiXLGQEAXIQakylewwu5j2ZHpodnu3hHGS36XNAnNFcrF+3SMJ+0TzPEXQj4DE8ke1gzy4Nz&#10;mFyxtqJH1XxcQU0XYmoy5nJdXQMoryj1FnlsdiYxkSBIUheyex7a+cHbB8vLgymVKKakYloCAJqm&#10;XvnFO/lGDr5/1HqgyMrqDSvDEp321pTAJPEhpHIVzcGkVOsROrnM5Qy9lrvewt4SFgm+/LXP//rF&#10;3/7in39jPW1aXo9TBAAkJpIA0Ncz+Pc9P7M2NTTVfeUbzxceq8ZSkCc+JPmeHRs72q/8+sXXAcDp&#10;4pqa669cuWYUgSoG6rxmWmciKs1S3/rzrxw8cCyRTFZVl2+/d/N//b9+iGI3kCNxR2GahlVeMT8k&#10;LYciGIFRVjLrzb0XjhKWieZMIIASKGWYGgAIOSEanoy8zWb4HJ/LP2Ud9qKgm8KY7vbB4hI/AAz2&#10;D5dXlnLX3rVNA725Sp9FAlWXF5j4Y9my4ChJ4TbD1GbWsOAoYSddVpuaoTIEq+pyTklZL+ahGYpu&#10;Ljgn5maBs/ZFFLeDmAbAfP/DyQnYg9sB4KP3jzQuryusW0urZF4xiDAuEADTr881Yjim4QQAYLqm&#10;qHf8jC/htoA62wEA7IMPAgBIkmq3MQtzKlVUhWMMUUap3yON/Z3Gxq1rTx9rfeWXbwJA4/K6Netb&#10;iLPHrE1iTYNnKcL2WmzdtfHQgRPRcCwansBxbGhwZNWa5ScOnVm+qlGSZJeLA4AtO9bHJ5KypDQu&#10;ry88NhqO9XYPWKwHABjG7Cvn2ozch1lB0SSU1KZHZacRLlI9it7L0BdFadVE1tQyUQQFzsnd9Fzu&#10;2MHTniIXiiAAQFEEn+W7OnkAMEwzEUs98pm9ACCLsuftQ3a7LRIjAMDpclbVlSscUpUJK4oKcpr1&#10;1d36x1w86GrvOXzwRHlFyZe//hyBE5lMVswJvV0D7e1XrO9UFHIuU4xCkGYcANesuZEUGQyQo8OV&#10;5UYvlhxUqGW3UvAiCiLE+jgzoQORwUpxb4nDxqRUoj9LlTKSTpUNRehKrcOpDKTHgPYGWtYub2tt&#10;f/eND+FmzU0ROQsAQNxYqebWnZu6u/r2v39k35c/OzIwcqW7b+uOTS630zSU44fPXzh/WRREBEFr&#10;aisefmKvRRX94p9+TdN0eWXpmZOtiqIGAv5HntyLyYp1ug5/eKL1bJumqZyTW7N2xaGDxx978kFL&#10;OjEyMPLuOwcz6QyOExs2re7q6PF4XZbYYWRg5PChU+GxqGkanJO7/6FdVbUVVg/HQ5ED7x6KRKIA&#10;4PG6du/dkd+0QJiGIkdHHGZMRhyov77QyaVPsOc0AkcMAHATk2yR5VIh6mhMofsFtoWbrOGnGGqa&#10;CwzC+SEZwlT+hvozP9ZvXY1g6PDgiKrrgeKiR5/cO78tyG2ByvOcHgIA1oxlJnxWAosiKro5nYdC&#10;acYQCNpIlMBEEtyWpgMA6ln+Cs8uY685FfUsH5NJUUdZHGpLbIPD9VVGB5npE6nmG7ruZaIxRhwk&#10;TDEB/lHbyha/SuBxTZ8Ud9jsDEGRAIC4puTujJ1m7LQsKUE6p8R6ZcV0ktJjTz9w9uSFyvpS11V/&#10;Matweyb6uwcAoJiWaFWP2IOB3DgAeFIRgCBXEkwOCW51SIz1gnP1wj/FEu4cvv7tF6a90rhi2Xe+&#10;9227Y3Im7Pa6vvnnLyTjKUEQOLfTcZXIePCxPbv2bi080CJErMM5tw0APBMjRHXwO9/7Nk3TYmZs&#10;mKj/s7/8ajySUFQ1WBYQRUmSZADAUPKJzz6oaRqSyaG0B8sIK+7bUlNXaXewkpnGAbwBz2e/8Jj1&#10;Llc6+wDAX+zTzTvoQn1DWCBBIGo8giAUbtMM5SaCPxAExQ3b6FBonn1KyoMEjQZL2WDp5KXvSmdf&#10;PJYsXJzWDIXCbX1XBnY/uAMAll/NGregG8bp4621DdWC9mllPQAAQVAKYxZCMDE4a6k20lJs1h00&#10;Q81n6KIIKqgZS7MjqnzetlYzlNvlJzI/8Ot7fy4mTE7A/uXqBGxDy1z9xylCA4IwxXz1ylwgSFwk&#10;GYAUrsq6tlguAUuYB+OD48VX+oDC6XXr+DPHASBXX+1e2PRbkzWb24hO4JRzifi4AWzcuta66MuS&#10;Qpw9hggCACSKqjxLatvZsPO+LbKknD97iSCIDZtXN61YRlJENBxPTCRaVk9mP3l9bgBIx9PZ3OR9&#10;pcjvw3DcSpQc6Bs+c+y8oimGZv7mF9HK2vKhgRFrN0mQx0fDiYnkdeVmYHEfZc3pUSgmwinepTEv&#10;Y7Y3/VSS8KkAIJi2N47+px0b59WWzw1Lvc9nc5cudFiPAUCRlf3vHLIenzhmPPnxewCgLdscK910&#10;yb9szYXD/tZDkdp1WeqLMgRiw2OXWjtUXTU0c+K38dKKYGh00jFXFpVoeCKdzORjKRYzRofH3n79&#10;A57nCYIYHBjp/GEPhqGWPjmZTD359EPWtBwVEgAgkb656AF/wJcaS7ggkY5HyJtdxldExYj1sGZK&#10;QDy6s9LhcgBAv2AnELPRMTkzdJU5e8daKtUOpzKQiSrgL29ZuzzPdyiyogiCoSoobSMIAkGR67Iw&#10;iKEAAEJzAKCZC9VsUjS1a/c977y5/8KZS63nLnq8rs1bJ3/V4fHo1m0bAyX+WGRi/3uHjh06lS8M&#10;GQtFTMPc++CuVCpz8ti5A+8d+tzzDwPAhTOXTp88t3HzuqYV9dHwxIcfHMq/US6b++1r77m97kce&#10;vw8ADn54PJXKeK7KpuITKX+Rb8fOTSiGHdx/9M1/ffcb3/4ySZGxyMQrL/2W5RwPPXofiiLnzl56&#10;7eW3n/n8Y+XVN/DV5HjFrkdVhNE9jbYC5qIjy2kmWmPjZ9ZosLjG4sBgRk/OMU3IUAgUxQEAA9U0&#10;lNtVjWK323fs2QIwi+j1zsHUJADIYqUOPUSI45kooOIECQIOxrQQKJZjs2m/Qw9J8bGScqZPsKdU&#10;wvLFYDEtJpNF1DVqI9VAJ1RaNVCO0OyBkolw1meO8LFBs3w+XclUxwwlE444lFEU1BhWPcHVtzgl&#10;AMCxuN0xWY1Vs3otp8ak8RDtmoVM0VPjqknKqBvNRSSqcuuujWGJtuQe86CmYco2K84WWcRHIDfe&#10;m95U6wQ6UCOE0k4jPBFJ3GLBiyTIAFBYm7mEm8BM6Q1J4uQMVabb65om1bQIspkN5g/P8QIr5eDI&#10;QbfNpvv1DFEVp8hBwVZ1lY1kGDrvDKjIiuONDxCERJ59Vg+HMyfPU1vqRCOJIKgmmX/7//7dmrUr&#10;S8uDyUTq0MHjPp9nWXNVbgE6i0UFSxtiIxx20pWfP98QDMOIRubzHPUXF6WSudbTbflXREFSZCUR&#10;T+ZfWd7SECwtJinS6XLklFRFXYlqyARKKaIen0jGQ5HyytK7YFdxR2FZtCwk2EXRRYv4mEfhMmsd&#10;k6KLJhgIoARGwg3m4940FhnrMce6XyHyEzAzlVQKgtDTKuEkpm54OI4riI0EUVGvQ3xAgZeqIYsA&#10;N1/4M802+SYgitKSuen8kCXFfeQMAHCf+RwAaG2dAACNC12CQ1ENAGQdXzL4uAmosmacP2exHgBA&#10;1i35q03HeCh86Xznzvu2UjRZ5Pd1tl/x+NynjrUCQF/PwPKWRsZOD/QNXzrfsX7zmpKyQEd7jyAI&#10;rIMdGxkvDECtrq2orq04dOAEAOy8bwsAbLq62nDowImauoryqoVWqlM0aQQb0+PAGgk9sw1FTIIw&#10;02gxYYqseWnb2tdcG35y6Acfrtp2Y9euLTvWWw86L11xe6YGcyRF5jfVBkcAIAlu3Eb6LxwuuTQp&#10;FAr0naMoNYuXltozZU/ed+b4eQDYcM8aAMjPvc8cP19eWVJcesdXm28LXG7nqrXLOc7BOuysw86y&#10;doqhJqLxV3/11pZ71tc11gKAIiukkdGBQGxzGjmRFBl1LLPxF1hlNB1nC/1HFwhFVpRon8NMZZEi&#10;sriWocishodEupiWC30TAaCuxN4XW1uSu8DpoWxYMf01lqCAT6YgM+4wYwAAAugIKYAT/LWW9elc&#10;b0qApCMkRuLljGD5Si6ww00rGy5d7Pxw/xHTNJ59/glrOoqg5NOffwwAZEn2eF1t59vHx6P5QwgS&#10;f+rZR6zJcCwy0dc7ZB3Veu5iRWXZ9nvXOYiUz1Ml5IRDB49bh3Rc6pZl+fGn7reKp5767EP/+3/8&#10;PN/g6g0rrU9hmmbLmuUfvHswGU8GSgKnjp0DgGf3PWEZtdQuq/7pP7x0/MjZZ2+E+DDTERTULFHm&#10;dDAAwGt4UiUnFIrF1GbH9FiBQrC4hiGmJViYFRiOmv5mxuZbeGcWGxRZUWTFEq2YFCeKImMmGCEF&#10;AAZCgAkOqS8XjitcRb4+BfeWqLGEXY/ySW+tG67wrKBhJYxUwkhdvGMa8VHCSByhiTo6KjGNbLbT&#10;vsyey7JmLB1mr1sfZEXnOvWQAUSMaY7bq5vYLK/hoxJTb885CQ8A9OVYPdzn1M9LeKVrjuEfBXJS&#10;QQAHQ8qm1IBk3EB9gYtQBx0euBpXKiYT4LTTNippr7LxF2yZK7Jz7U0PO9PxDJnowEHJIJxuKybs&#10;HOtcGhktLmRHIhangggCbiIo6wIA3Zz6CemGImkCjdswlDRME0vlwE0iDAMABD85ZcUQDEXQpqb6&#10;E8fPypKM43hTc/1jTz8g69KnsRDDNA1ZE3CStBGcjAg3VPNimgYQ2tp7muffzWf37n5g+zw74CQO&#10;iP7IU3tFlUcRXDVkq4iDQO18hnd5nKuqVyi6ME8Lixw2grO4DAzBtOv9SDRDzchxjvISKKUaso1w&#10;yJqwQD2ORQ8ZpmYnXTNta0mMMcGYlUK66TKixUV8oGAAYACgz83Ey5JijJwjTSHtXONxTe2WVAl3&#10;wUjL0A0MVB3wBdWwcQxYY6qMACUAAOlUtru9J5vhXR7nsuZax1W52j/+6Bdet+fp52cpef31z17v&#10;6Oj+q+9+y+Fg33ztvaGB0T/7y68u5FPnERoZ+9EPfrpn7/Y9D+24oQOj43F6bMSeTQCAgWAmipgo&#10;JtN2razi92xBPh3P4AdP2mJx1O0ia2qkc+e0cFhxO2nnQkt2SSQHAKqxxC7dDCb6R0v4Sd31WFlT&#10;kF0aJE1HsLSYzwonj56jGSoRT5aVBy0zYwDgs/zYyHhPV399Y43LxXVculJSFgCAphUNJWUBi+Mo&#10;hCwpI8OjhmYmoss8fu+hAyc2bl1zc8QoY6eZutWZNG9k46iU1G0Bd0kwEY1zsYwNesTPNxW1Hmql&#10;H167fqGTVT7Dnzp6DgAMw5REiWbogZ4h6ymKIgCwZecGl9t59AdjKwGS4HZfuPjKd/5jDtFX9PVy&#10;p3uXDV44uP/Y1vu28kmeQpnx8bChmcviVU6v+8zx8y1rmwtjPu4OrEmOSTlop+smakxYhz2vebHQ&#10;1tp+9PCpbTs2FcooHGZWQDw0Q+rmnCx/mY8cFGqrjXaaH5RtthvKuLW8JBxmjEdchL+GpMgJmUyq&#10;ZF7oMQ21RdgAttaTbndBTIpKPNAY6A4zAQAS4lBQDjdEHESHGZOikuBpzHuIToOm6LQpqQhtZTRS&#10;2I3VKN27d9vP/+nXtXVVeSVFLpt77+2PhodCVhYjAPgDU9N7n9eT/45cbpeu9ymyQlJkOsVXVVeQ&#10;mJpImgSLFhUckkpmSJLIW8bYHXa7ferydeZ469kzF3P81ADaCh+NRmPFwUDenpakyLKy0v7+wYV/&#10;tFw2Z8k9NEfJiGjLajiKmIaJVNv4hXBDOGJIBj6XZwpJIUcO9lw8/zoArFqzYvu96+6OC+ltgeUV&#10;SoLAmpOnHWdYnSDkjKqgnElxOMMamoxkhu1mykjnsryf9JVRDMXYmAxTxQmdWGZYsdmWsXxMJjuy&#10;XAktltFin2CvtV0zEbLkMzGFTqlEucscVptq5PMOZTQbRudKUFJkRUqnaXHYYeYUxB5jV2YpbyOb&#10;TalEVKYa7XGajJngBICITK8yR+HaOpc8KJpM4UVudYjCRAWx0XZCMNGITBfGuMyPlErYuKlB7Mqe&#10;w2OuB4Iu1O7zZYUihxFLTIxTN5XwkhwLs7krpCnIwDjNMPBhwwyYVJMCaH/voJAT121alUymDUUH&#10;ANpO26+93Ys5aXx0vKahOp3KJOOpmfVfg33DFEUFy65hrk8fa123ZQX26fmVfoJQFC05GA6OdllP&#10;dYIyEcBp2gvKhELWXnUp0AxdM1RZlzBD13QRAAxRRAgCAFBZNif3UXECHn9m7+PP7M1lFc7J6oYi&#10;69KnV5KgGarlEEHhNpgtkHUeLMQ+E0FEuDZjA0MwO+lSdVnUeABQdTBNA9GumXubpmHgUnVTKQBo&#10;5kJn/osTosZrhkpgJIXbFuJQa5qGZihW2PBNVKyQGAMAyAyzC0sJohnqtAYRBOUo781JfhYX8bEQ&#10;COMhO6gSVepwX2N6V2jwAQCqptlMgUeL7AvhwqmrgzlZAoC21o6Xf/nbvOkxhmEPPLLbsjtNJzIk&#10;QczaRrC8OJPL0hQNAHxWSKfnW8mZFTbWHiwJFI7V5ocsKcmhqCfaH5Bm+c/TQgYS4wl/JVFV9fvB&#10;4ic7Q/bDR4mcgBcXO5580sjlDEkCAKnI55xNKzgTU86mN1iIvgQAkAS5ZLTTeqyQNl9N2Sfbn0WL&#10;+sYay440GU/tf+fQ+TOXrNfj0eSu+7f6i30A4Pa6tu7aOH87Xe091TWVOT536KOTu/du8xd7W0+1&#10;XfeoecA5WXCyAJOjZJwkCMJE9RbsqStF3/8ofM/DsPoxcvsq8/5t6u7tMK/9E8uxDz15HwAc2n9s&#10;1frlVpZbX8/ARCS+adv6qVMx0QsAHpjgV65p3tjc2ze8/NjYle0PwuCFjbs2khQJ7qL+3qGy8lIx&#10;J5w+eXHL1nWeIld7W7dlC3rXwKeyRLqXM7MggCQ6spQf5zwYht0EA5LL5Xo6+lvPtSEo+vhnHixM&#10;uTMkASz7TwDNmK8YhCvyRSNBvzmemRilymvn2bMQiqzI0RHOjEmIAy2qpxiqh2ftuF7PzucBUe1B&#10;RtEVSqrHb47TkAUAAewZskx1lKIEAQBeM5WN9jvMmJK4zGv1sxpDIhhAgYO9Me+nmwnWYQcAlp2S&#10;ix8+eGJsLPL8F59ye90EAS/94k29IIYAQWdp3zQUp4sNjYRV0w4UgaBkaGQ8v9Xl5hRFjUUmrDts&#10;YiKZy00OGMZDkUMHj2/ZumH9ptUkhXRc6n/37QPWJoqmef6as5cTcjfEymnZhCX3GDZ8dl114YoN&#10;1xcuhwEAUZ9z8ebIwXPjofBX/3QfALz56ntHDp7bvGWVourWd4EikyN3DEdviD67O1AlkTVjBhA5&#10;xGWgdpPiHHYMwAbO5XGZy+gEgRoyYP6A00iN0fKYQw+p0USGqaKdTtrp5MUi1oxl0mnSX1REKUWU&#10;YvmYAsCsxUEOXBuTmGZHJuCzDUcaq7V2h9QnhuMZJujwOfOEkWko2Yk0IY5zZgoAeKQo6mgiGFsj&#10;k+U13GqBJMayUkXACZczzqAWpo2UiDjpOUxDUE+5Fh33QRw3lYxCe91ySiXy5TnXRUolODs2XtaY&#10;nwBjHW3K+hUkiYvuei2eZsWhHF9kv5FFCEXRctEQJ/ThoPSZDVhRtZBKeoyo3xM4frItGo5V1VbU&#10;NVQDwMfvH/UXF+V4weXmprnvC6LY2zNU01DNZ/nQSHgm8ZFMpO2sLQjXEB+DfSOrN7RgS7zH9TA+&#10;GnGFRwOlpebehwAAxsOI3CdoNMvailUxLE1XAl7jQylJCEkCAKZMXTQ1Q+WVNAAgNJqW7nhwxl2A&#10;ZqiWQwSF21AEEzX+hibblh+nbuqzHjXzRRxjwCrNuLoJR4mZTpyaoQLM99dGENQEmkRNFEENKzUW&#10;jJkT+08cpmlYKcJOusgSYlxXYaHqCkOwOErcKONDYgyBUZqhTOOkEAQ1TXPWb9Y0jbn8RK6LO058&#10;qIoGAIZhAIChT3bdMA1dN0zTzOXEdDwNpq7rgOhTaxo0ZFOjQwjjImkKJ6aMSNLxNKf2A4Ko3or5&#10;C1j0HA8AKrqgmwFqmxziY5oCAG++/p6DY7/2jX12JxsJx84cP189m5nZNPeQnXu2zJoFc12TkTzc&#10;bucCRSI5XsiORIOjncHr7emJDkF0KFpSy9VW3WIZzieL+LGLnlOtAECvWWOSKELTmV//mmxsBAA6&#10;NiHmpFnrJKdB0zSONkQZJZb8OG8c4pX+/MhuonJZcOkczo0P3zu8ev1KFEEIEnddpWgTE4nCfXq6&#10;+jPpLACcOnqWZuhkPNXQPDXFzWb5nq7+e3Zu7OnqX7G6GcGQphXLfvPiG+n4gsLhFgJNUQFAQ+Uw&#10;taf8wt9hYq7v33xv3Y/+fTSH+L/7fWH7DvP+bYl1O3rGnHMpQfp6BpKpNI5hACAK4pX2vu27N2vh&#10;LlPOmv5Vl9vt1YNHRxs2lnWfHtuwg+FYHMeYw8dHv/X8KgC73T4mMU49N9Q/smZDy1D/SH1THaBI&#10;bX31u28e4FN3r/A4E42yYj9mKlmkCAAcZoyWsro0rCK0CISGMkDQBmHDSJIkibnWh/t7hyJj0bHx&#10;yHgoUlYR3HP/jmkhNQCAWKMBgsZRc37iw8OY3bY6l5ji9FA66lhg6KwUjzj1kGJ5SdiYMYlxE4qP&#10;un7ASpkLslRdRCgDABTDACME7S+nAAAgAElEQVRsjMXvq7KODmveymIkEyU5PYSlOzPqLCG4GIap&#10;QBGmJOs6AOg3kss2+2cRJZLA3V63ZbQRj8Vd142fkzLrN6754N2Dr7/89rLGuolIvK2tI7+xeVXD&#10;yePnXn/ldxs3rQGA06fOW+IUAJAlGQA8XhfFUKah9PUM5I9avrzhwAeHTh09a9F57Re7hodGt2y9&#10;RtozP6wiDp1kOUKZpkRYCFDE1Mw5iY+L5y9/9U/3WT6dj3/2wX/6+1/u2LOFHDyc38EAAgB0wLKY&#10;F+H8dge1qCQhVvcMylsYMdsn2BlEb2QnrwAjoj3NLXPpxWRq0K5HOaGTF4uAC4ooy+oxRM4ATGZ/&#10;NrLZLt7RyGY7stzMGqJyRujh2Y4s58IVb8A7EFtVrPbazRQjpPiRIuCCCE7oolBIeWSokjQTKLdr&#10;LC6MiDbFRKxmKXJ0XKggCCLH42VKCAO1MM9lGjgnm0oE3eqQDIyNu+ElqJRKrnamBiuXj4lSSXwQ&#10;AAK58e4Oz7LVFU4vl8oE3epQLjYEbNMCG1QUTQj1eNQhDcgOfFNtmYMkATzuC+nqAJMaD0Ue/9xD&#10;5NUhq64bW3dtDI2MhYbD+RbGRyMAkM3yqqqOj0bisVSOF6wXbSzjdHGKohmariqqqqiSICMoMjX4&#10;NwxJlABo8lNlL3g3EZ9I2gb7gzJvrtv0zrtHTp38OQBs2rz24Ye2qxMRAHARqotQunju/2fvPePj&#10;OO9z0f/0vr1h0QGCANgAUmIXKVKUqGZLtiwrliI7bklsn+Qc32MnJ8k9Tu79ncS5SeycJCexHcd2&#10;ZCdSZFuyLFmFlERSIkWxd4LovS22l9np5X4YYLFEI0iq2LGeT7vTZ3Z25n2f9/k/TwufBwAcnVUm&#10;EFdzspiizjcH+mXrYN8MSgG3BEYhCLKc8grHsBNQ3rQRFjMBQDdVyzahjCk2LF231DkXyrA0zMJL&#10;20cQlCM9eXUpr5D5uwaE75fDeYMAABo1S892HLE4zOCxvA9P/RL+QCRGkxiNo2RRyy5xhXVLtTRj&#10;6ViWEntS/sHxN3VifRzepJR9O58KgavvYQRBcZSwbWv5bMvso8dhKByU8xSW7dwSYIFlGyYAmIaJ&#10;Y4apWchMuq+tW4g97dWEzkzEwAQA1NZmvuoYAGLZKGoCANg2DnoqJ3nY4dJ+M4YOQACAFxsHaRwk&#10;UBFWQzgR86GC21YKrDyMg55hWj1X09tzDD4AAFEyAGDTyyqQJgnCIChcV3Fd0zWjkBcbV067NtbU&#10;VdbMq6U/8Mrhw28e1zW9san+kccfcAphXnh23/mzl//0L75aWuzi2SsvPv9qLpuPVoYffvTDldVR&#10;ADi0/61DB9764z/7stNRnxib+s4//OvDn3hg3YZVqWTm7//6nz/04N4lcm0zyRyMj/viw3OclAyC&#10;SoSnMy8xS8PB9k3MBlyFJvphon+yZq2/PvKrZWfrQFU0bmAYAPh77tGGhuiW9QCAV1RoXV1kSwt0&#10;dWX6xpi2FdfcjqZorOcDZ9MbQS6V9yWGpj/7Kirqrsm5/foilcxkUjl/wKsqWkNTXVVtdP8LB+9+&#10;4A6WY9wzSntV0c6dvHTvR/f0XOlv37g2EgkBAMPRE2PTxdw9V/pv2dLmlI1EZ9TC93x4zzuYX4hq&#10;IgCoZowLbn79/3sllyv6Ptp2zPrbLd/+7/H2ncmm2wPPHa7+2tfH/98n4daFi+Ebm+p5nh3qH3VU&#10;LfVNtbyLN5xxdBRWNOkCZI4GtvHd3dHPbUvLGgD0PvJfNx/4EQDks/moBzoujK5ua3FOMxQJaKoG&#10;ADt2b3UkAO82NFVTUlNubRAAcmQ97Q+TFFnIVtmFOGnlCVAxuwAmaBZDKjIAKIggAm0x/jk9f5Ii&#10;e7r6eJ5bf8vaBz52N7eYWEZXAMBGCQyxJfsaz+Goj4jFV9Rolxh5WCoIi9WYlJCfGHVrgxrCqO4W&#10;XmAKBl40sCi/3JE9gUEEpnwX0+0BAQcctYdVX20IcinSrQ3yUn9+JgS3BJIiRaBpKGiywrAMBte2&#10;61oa69pX/fzZff/yrX8TBC6dygnLuR+yI2vb1xTy4plT5/v7hvxB/51373zphddwHAUAjuMeeuT+&#10;/S8ffP3VN0mS2Lp9Y3dnH4KiABCtivgCvpd/ceDUiXPFolwu6GjfuHZycurIm8dPHj+HYqgsyY0r&#10;6rbtXH+9p1MAzk8sK+J3DgjUKhoLi0wXg4gEYaYBZoGFAuCgCua4lYkXsx4sWHfDQU7vLHivJ6+v&#10;4KU+ThnJx0lXKOjYZ1TRcrleo5qRRAPP61zK2xbVx7D8CG8nIJdwnoM2dZXyFwUbADy4tqDoA0Xt&#10;GlKaVGgCtcIh10hxk1ue8qsDzgYtIFDQAaCIeHJUbY4JB2irlVIAwKmjKWk0KHLUTd+R0wkSMVAl&#10;AwBAspalofNIJU0zMNxCXJWQGsbATFs0A1BNZEliuc0wFLVjCq1YuLulRT0VpzQJAJoTHVcGhNYG&#10;LxGs1SYTgj6Zmgovx+VULirmZIfXSmgI24FvbK+fvRPa3dmsTgDAgVfeBAB/wNu+cR02r1RckdQD&#10;+w9X11aqilbIiT1d/WKhWCxKPV39UlFmOeb2O7ddOtcxMjhWyIkkRfZ09tfUV5W0V5IiH3jlzU3b&#10;1zvt4Q9QDlXRit19gfgwANhr1r/8ypHx8cn/8bXfB4Ann3hm3/6jd9y9zVmyji12FK5tR4hpv8Kl&#10;FsuEYhQxFMdREkdJnCQNS9NNbT5t4QBHCQTzKzbqRnUA0GxUNjHDInULZXDTjU1fLgKjGOABQDWk&#10;krWnYemoqZEYU+qKF7Xs8kkKAqMwzHM668MRq92ddeOzP03OILIakdbJcTUwrAT9hFpDJ8C+PgHL&#10;uwfVkJwAHRrnli57sW3LXJxZQxCUwdxgAeAmgVG6YRi2opkyhmAAIOsiAHCkWy5oLM8QGCXpeQzB&#10;FdFkWV5DRIcNYTC3pmg4PVvc5KL8k+NTPr+XxFHZzC3nouH5nIhlx0xdWZCnwMAA2wYAfEnpzmIw&#10;gHAkl5aF2ShiAlGq37FQEgAkJJ9DvRZaamdMj8+k9XpgSczM0XaetxJgJSA9vcEMXsuFrmIicjox&#10;JHF1V4+lOPwLSi3rBY9iqEN8EKpMkHhtfXV/z9D3v/1U+4bV5QYfDgYHRiVJuee+OxKJ5NHDJ5//&#10;ySuPf+7jAGDopqrMtmxURX1136Hbd29TZOXNQ2//2w+e+aM/+68AYFmWqmrWzG9j26aqauZMaqOq&#10;aqa5wM+ma0ZiMuGdGPLNOCyUIPGeTLQuWBGMXM1oSHW1St+ALz7LK1WMXFLjA5nWNm9g7hNTkVRZ&#10;UtRUAQAov8DyzC+VPKSYE72JFOr1IAzDbtmCV1Ymv/lN3OOh29sBQOvq4o+fybhZviK0tJTjA2fT&#10;G4OuGkRvb+mrXdfwPh7MLz/OHD/vZJeeP3PZMi1/wIuiqD/gPXn0rGEYjuXH+TOXG5vrBIFfLJll&#10;TVsrRZOxiXj5xHeQ9QAA2zQBwCUM2UR8956MgBdR1Gb/byT+ha0Vk7HqC/+MJwYG7nps1aG/tB74&#10;O0AWfiB4Pd6kkMlm8hWV4b6ugUJObF3TxLlNHaDnTPFOyFT+9r3c0aeLFAmyBgDBP3nY/M2TAPDk&#10;D4c+/tiqppYGkiKT8RQAWGLMTk3KwZb3hvVwLAbcdsJESJFpKHEZvEcAj6Cpmm7Zkq5bikShWqFY&#10;wMB03C5MKZuPwxzu44GP3XvNPTq5JyjJLIcVEHBjXKjOZ9Muc1xND2lk4xJ1N5qsMXrMBEJ1NfEe&#10;AQDGZXoxX4/rhdPfG1Z9TVEyF6d4qd+tDeZHNSpUXX5IFsGDlkB1STSCNHZ9LTaaxu64a2cwODtQ&#10;0djc8KnPPdLXM4giSFNLYz5XkKXp5ubGzevRskHOxqZaXuAIAhBN1BRj+67N23dtVhWVoqn+7gEA&#10;YGeSIytrop/9wuPOLAA4eeJcOBICAJIiH//0w10dvYW8GAj6q2oqujv7SwKTex+4c137qpHhcQCo&#10;iIavK8vWtjSnZcXhUDCWW91QDgYxi7Ao8dG2fs0Lz+z70Mf2AsCLz77a1r4aAPja1tLenQ+aahdy&#10;SUqN8XZCT4h5pq68uON9BO126zJN2ApKMwAwn/VwwOMGjxsJlcxg0TDL5nM5J/NFRT3CvMYMALC4&#10;uaAjrKO4qaCVMYXxg9rqVvqJ6JgRdMkTvDJhAdhAZImKAhepYM0ooQDAqMxiYAVJZfa3szWKHJf0&#10;GjdR1Gzc9tRAOiZIfXL/lI4JiCtMsVwpJKXjQifHs3WNtVqatW17SqYjnPLzp1/6yCfuX6bkQTaw&#10;LEK28HkAZKh5U/2lN5zpq/qPd3L3tITZDFPrkzo9+fMZuY4JVS6Rz6Jphj7Z5bYSBTQ4JmyIuBmA&#10;q8JlnHPcvmszgeOAwrHDJ1e2NgKA4HKNj5575fkD23dtJgnC5RZuv3NbKpk5c/zC7XduGx+dGOof&#10;275r0+TYVE9XPwDcsrntls1tTz/x3IbN65wtlF5zP/nR8/c/dPcHco/5yOdE+uJZf6luvSJy4vgP&#10;/8fXft8pYvrNTz/8ja9/694H9zgzPYQuEPr5nKfdncVQsjR4jlFXPXjx4q+wuebyIekFAqUIjJym&#10;P1CSAb6cswBHF4AJOnAMarLI9H+ZRCwStzQbPZf1GDaKI5Zho35Sa+BEErEAgMJZDMXLHSsYgmcI&#10;XjUkxShe0/KzBMco9FzOBQCbvWnVkPKqbNuWo1ZgUYqjkVqWBADVQnuKwrlClQvXV3JpsPLvu1FI&#10;iWKwbIta8q3h+G4sUYEiifJbh47f/9G7JsenLp3rvOO+bZopOyIOyzYwBDM1eOX5Ax9++G6LlACA&#10;wtnnX3z+7g/dQXK4U0CkKdrhA8fu+vAOxxPEwZFDx+vqq2mGXrdhVV69tmQGxzDUDROmpYHDUwAA&#10;gpiAA4AJhAkEIGAhJACYM04vJZ7CRmgAQAgUAGyUAgAbIzEcAwDAUARBAADDUBRBEQRBUMQhPVAU&#10;BQBHd8DaQ64Vdc7WdM1In5kmPlSUitTXAYAiqVlZseUsqmQslELcUY//qvdcUqPGZabNfRUdoCoa&#10;YcuazZDLq8VFUVTHCABAbVNVtEd/66GfPf1ST1dfT1cfhmErWxoe/Ph93plmEEmSv/2lTzrHH4vF&#10;+/qGFtympumf+Z3HnMRKTdPfOHg0lcw4X68LqqJlBieCUwOV+lwHl5yvwrEvXZDdYTiaaVuVTVUi&#10;Q4Pu9DTdTilF6tzb6VAtWlVJMbR8/AIVTzETMQpgzpVSfR65IqxEQmjIywkMSZLvo1REjaUBgKyr&#10;J2prUY5L/OPfIYpixGLiodddD32cXr8ezp3z/Gy/zrFFv1fzeTS32/K7WIEjaRLH8RIbgtkKfOBs&#10;ev1IDMWi5nQnKhZtCPtdSy//6wy5qORzYlNLQ8eFLkM3btnU1ts14Gjo7rh7x8H9R7w+j8fjHuwd&#10;/ugn7i9f8cKZDsMwspkcL/DgxNDOw2D/SD5bSCfT5UUxNwMDSCG9dTjuI2yZrmYw3DQShRBout/s&#10;v7tOb4uH930f26lYvV/Irvz2nIdEV0fvxNikrhm1DdW7995GUmTL6qaBvuHX9x9uaKxdt2G18fIh&#10;AMiq1QQYXd1DhZyIEzgAqH/wJfj08Zr6ahSRyLIBWxNhaLtggjg2khELxWwmV7/iOjqZ1wUxkyXy&#10;g4JdUBBBd69weQQAyOqEZOKKhZoWAgAYatOkJbA6hRtUAABAldV8LulS+nl5YDkqjHJM554AARi6&#10;TFbCRZiqp0FJ5wU7kUvx4A8vxn0ohazblgtI0DHgmFCYAHkj+oLF4CF0DLG7CnylD5cIksr3OkEw&#10;EJmlY2yKBw0QNW/YCI0uHL+6GBCUnO/qEgwHSo5XvrJXZ+va5vLFyHDdhpqonE3SJG8j2GsvvdF+&#10;65pA0DU1MfXmG8ddblekYnrdY0dOhUL+6rqqYrH49hunZEl2vHgAgKRIx4PWyYWdczCVNdHKmhse&#10;oLYshOBIM2OiSwTTLgYWN00NWWzFnXu2Hj5w7Aff+Q8AaGtfvfPqYtsStUExQDGVqhwoJMcEc5yQ&#10;OgvjlY5R6I2e1DsDTVF5uyAjHo4nAYBArSWuT5DSRmVcQjlPiAQIaqpGlZ2jAwydJhX1xZNTeNyI&#10;UIpkYAmVZBDTxVoZoibPREnExnCMx03UgJhKTyiMgBs0auRNIkrNEgQkOaFqlU5zKELJfXJNJZp0&#10;2ynOToORhvSwlmYyfLM3GilbBberN9lyPExeI8V2PjZ7Zwsk6yJMZ7q9dfy887V24EQnsasxVJme&#10;MF3akE/r0cbHMtxKLhBYkFkoxsd9VkxCPGqwLWf5W+j0/GUAIJvJEThOEoTX54lUhlPJDADsvHOb&#10;4BJIEnfib6+JkaFxTdXOn7pcXVOJEfgbr76190O7rvfcf32QSWV9Z+e6my+NdULuaDrgcB8cIYil&#10;cXgShzL9vqmic9iQ/3wouVGUgkgAgMJZCmcNS9NMBUNwQPmMRs6PkR6W2JhKRyillpUAQLPRngJ/&#10;LO134fpqV96SlXg8UVNXWdSypm06RpuT41MsxxLc3PyRxYCjBIFROYPIG0S7O+uQJqUj103V2Y5D&#10;gpAYvVawJBO/lHedzoWbOdZP5K7XvuTdAIFRDMEb1lLtChwlVGMBrs2xU0EQdD6FwxIuMDEAoHBW&#10;zMqSXqisqbh07kr9iloA6Bu/Igi8pmqWifEel2Hp1vSOyNhYMp2c7vhrqkYzdH/PYEVlmPdR1zSv&#10;xTmeTam34H6ivGdraYZlWTiKvsd9XQOfuWVnYvNolqJZCsBdMuQrwRF6uAltDusBALpqMLakoSy+&#10;PD0hQeIaggIArqtFVfN63Z/74mOZTK73Sv+li12dHb2F/E9L7huRilDpsoQDwf6eoQW3yfFsieZw&#10;7AwVWQa4DuIjly1o45Ohif75RQXxaCNTVeVahmWp2+8Gf3tsPOoZ6qWl6apX38Sgdfg06GZ5qwf1&#10;eoiaWltVjamYlcmS6SyZzro7uksLSDVRuSKsBwJMQKC5pSQh6an0pctd227bBACLSTB+8O2nDNO4&#10;50N75lcSnTlx4dKFK/WNtbfv2QYAE91jFQeOAACzeTPKcZf/6Zt/d7EXAO7xeU/Gir/xxA+b2tax&#10;u3ZJx49bYlGRZBidcHZpzMi1bb+/4PXQa1ewZD4RtyRRBXz6UtA0/UulbblelCcolzNryzQ9WRC6&#10;apT/aqqiVYT4XHi9iyat428zVctNUf31BMPRH/7Y3QCwuq3FmWIYxq69twEARZOlEZuPPHLfnBvP&#10;5REM3QiFA6FIsDRRcPENZZ1/jmMN3di4bX0kuizTh6XhrW3Ipfx4pq82lJbJIFPfStFkUZT0bEKQ&#10;+lfYU7nmNvSWf1e+8W+eZ/4h+9hhqLurfPVQOFBVXcG7ZkUoDvfRsKJW03RVUVcOHwUArIYDAMPg&#10;Kqq4YNAPAGx73cibh+/mAMehq8C3CCLHs9W1UYJz59OVgpRjWb9pmOvWtwZC/ps/zRI0VbMtWzcM&#10;u5jl1FHH1AML1imYe1IkAYDDTQHXo2Vdr4KBJzQqoVENbBEAKIaimMr8qOIyx41CEoTryDRVclm3&#10;XVAQYQoJRKhlNZiitNxrCLSrnsh1urVBJZbMM5ULhs6gcgoALMbvHHNex1qEd9i+TsCNFkHsKvAB&#10;NgQYbmV6BTshxUzJ1+gQQARJm0AQoGQU8DLvXSstbxJB0EwbB9IVj8W7OnsvnL/szHK5XR/+6N1O&#10;39i2tP6+4aOHTzizMAzfvnOzI9+wLU0q6lYxi6h5EiQTCAPlgKARiuPc7M0oI3QdptPlEJTDro/y&#10;cOAhdAo1ByQ+QChRZoFu8849W3cuZC42HxRDkZXV+aSLlkcEc1yOF9VQ8/vIfdiWZufjAGBQfuci&#10;X9MTt5qRukQBR2weNxYkAc2ZLRDoUnegZGBJna6gJNHEXYRRzUgigY/ILBiQN20XprfwhdNZr4Ab&#10;QUoLXh2pQ5FjqlZtkQgA1LKShyBGiY3juokUc7ye9JhTfiTpZrSh/pFUMhObiBMEUciLXo8rmcwA&#10;JEcAFFk5f+piY3P9DYyEEbVNA5rckOgGAFbM+LuOX67bsKGuQcxFrESP24r5xPMFKSh7m3AKBwDb&#10;BAssANB13SP3G0BKrpV9VqiZX9REaXxkEsNQwc1jGHpo/1sVlWEAGOwfvvfBO50DzqZyLz33mqZq&#10;BbH40nOvyZKiqVo2k9NUrURQdlzoamyuB4B9vzhw30fuomiyp7PfUX98gDmIj06Gu86XvmZ9FVbY&#10;65GzW7fd+uQTzzz66Y8BwH888axjTlSO7b7k0XTgRMa32Zsu5YAaBIlrhjo1AQByyH+9rAeOEjDt&#10;0PmrB0nPc4gbL3tiOwIQAOgSeccSxYFqoYMSn9PxAKmVc4skYq1x5QGgS3R15F01eqq3q7+mrpIj&#10;Zy29h/pHQ2F/tGG2nbY0nNyZroLgJ1QOLUr6wq/mEgmCowQCRIQiYyo9LLOqhdaylKyLywmjeZeA&#10;owRLuAxLc2w4FluGxOjivEIYBEEpW0gnMwAgidLVq5A9nf2nj51/8JF7OZ4dGepLJdIAoKnam6+/&#10;jWGox+umaery+U6XR2jb2KoV7fGR0aIoDfWPDA+OMQzt8bkBAEVQmqFWt7XgOGbDMkpdAMDtdxcK&#10;4svPvdZxpVuW5EDQt/e+3Y4ee2o8/v3vPnXvh/b0dg9cvtjJcuzW2zYuaOH5jgA3VAAWAFR5KVYp&#10;pxOTKgMA8ykPB5qiCKAXMA+zbOLGxKeXJAnC6Ux6ve5N2zds2r7hu//0o/6eoVIPE8Nm380Ivuh7&#10;2hG2LAZN1x31bVFc4FYWc5LV1+NJT85di2RTkUZvbSh4nX31cGVID/rGJxOVPeftpGxP5gAA9Xr4&#10;u+8hG6dfRbYkaUNDCEURFRUIywKAmUqp3d1qV6eZTIBuMiMTzMhEaZtK0K+EAo4kRHBxpW62qmjf&#10;/+5TyWT6zMkLDzeEXzrbm3FkySQOAASO/8HXfq9QELu7+gCAXkiSE5uId3b0UiSlSGrxXFfFibMA&#10;wO7ahfn9+Wef5dpa4UIvAFBBdzqd+UEm+3/RWLXXG/jKV/7jp08eeO3IAuc/NAIA8Pqh+XM+8tB9&#10;W2+/df70XxV8/ztPbt66YV37agD48b///Etf/oyuGslk8pn/+MXvf/W3y5ccGRpfbCPlJB0A/N1f&#10;f+fxzz5cUTk9YIUiqMHyX//Dr//pX3yV23XHB2KPa2IOo1GKsy3HfEHygg7KHM+W2/WHIgGHRX2n&#10;4Pa7VW5tMV/gXYJz2BzPAl+bHQOv1MnnOhSynfijz7tv/1+F1nzu6meVb5FWu5pJuOxkzvY19L4B&#10;APkR8+D3joEOVTWzbSnXjG4vQqsDEtfAguM7QIWqC/FRPxP3BHkZvfG6nhLHAYZiqwroCmJpGJgM&#10;rhLG9GE4ph5jptcF+mK5JwJuCLgBAEmVpDDL+YwIIciOY3oGYLnEhyqrjDwMABNYQ4jWhWUP+9OY&#10;xfMeEVsLmVHBTtBSV0EOaq6K8mgVWZJZyGkIQwseAIgpdOVCPeR3BC2COKEweTxcGSKcqBclrYvm&#10;Cqe+xoFmI3DTHh/XCxSn7HyiKtz0u7//W6NDY8Wi7HIL0apIqXuMoOTjn3l4cnwqMZWkKKqiOuxy&#10;CcVC0SikST3D2EXH30EHmoEimFkwARQQ80FwVdw4/WEBApYNKIIioo4vyFxcEzWMNCKzeZOIws3+&#10;rAhKukJBWeLFxBBvJ+R4rxZZeQPRRTcPWZLNxJBgJywgUG76ZnY8cUUDn9IoAHBhenCeNe9i3qUO&#10;nAaZZGAsfo1A5QZW5HEjodFjCuPCdNnGnG2WxDUtfGFB+QlFjjL85pgGkwo9InM1THGNKwcA4McA&#10;wimtpnMivQpSDMt4PeZg34in0u31uLgyghjFUY/PTd7QiEsjJ8aaGiQ5zooZAAgXJ8MdLw3Em0Mr&#10;Iq4V7cmpNJvvEayEkc6BDYAA2ICXETdpcmUfuaKWkZaourplSztJ4k6Lt7936NYt7aqqxWOJUiNB&#10;cPN37N2RzeTOn7m8687tk2OTo6OTm7ZumIrFhwfHAKCns5/lGJZjOJ6trI5QNLlhS9srP3v9A+Jj&#10;PqZ6xiLDl0pfU6FagU2SUswyhL0f3vHqL4787de/DQCbNq8vjZqUY7sveSLjO5oObOQNA9ENZbq8&#10;hQpHCwBMPHUDBMbS5pS/5JD0AoPzJd3H9EQTr6BlANBsdFRikxoJABFKafCIJGJJ+vTDxPHvdD47&#10;LEkqueiOGIK3bGM5Xqo4SuYMQrGw9Z6sZijX1G44uTBebDQoCCxOnsj4eNzwkzyKoMtP7UUQlMH5&#10;d0oq4nA3S4fUGpa+oP0HhmCSKF251A0Amjp7uXRdP7T/LUmS739or9PKXbdhVWnumRMXGIZetW5W&#10;3akakmEYYqFomZZUlAGgfkVtMOwHgI4LXStbG3PZAsszsnlt+//p3v5g78jQ8MjuPbdxPPvW4RP/&#10;/q/P/Pc//qI/4DUsI5fNv/TCaw2NdXvuvv3iucsvv/BaKOxfsCn/HqBEeVRQsnvxBzci5QAAyOtw&#10;cjBxEgAsn09WlW/9739tX7/6tt1b3B6hUBBz6TzNvGO6AKe3cPHsldv3bNU14+0jJ+cvw08OI1cA&#10;AID/f7MeoisoVtWEK0OR+UsvDwSJMxyrjCtkOgcE5vrYx8nGxtxTT+Wf/SnoCz3mCAwLBKmWVuGe&#10;e/FoFABsSdInJ9XOTn1k2MpkqUSKSqRKkhCbwOSKsFwRNhhm1Zrmo0dOTsUSL2XzedvOSRIAgAQA&#10;QFEUAHRe7HHW+uG/PA0ANEPt3L3NsUUooSCK1HeeAtse1nRh55ZcJIL89GkASE9Mt0VCNraCY/uK&#10;0vkjJzznOwrPPZctvndJEL8MeOHZfTzP3bK57bv/+KPP/PZjADAyNH7p3JWqmmggMHeo/PlnXtb1&#10;uc040zCTyXRtffWXvvwZZ8qVnXQVggAAIABJREFUi93ZbP7U8fMAUFtX/erLhwBANwwA+Nb//oGz&#10;zJf/8AsfxOL8pwFFkxQ9927xVNWmh02f2qMkB8wKD9ml8a7BrGQjyLXTOhDaBdl+AsHiG24PnX3T&#10;spHebrypeeGuvofQDQvpKvCVjCI4o7ih6nx81CX2MwiZU5rd/oXpFU3VwAIbbNOwLNOwNBmxdIfg&#10;QEDHwSRApe3ZFr9VvUlSzFKrgcAJF0UCgFZAAuxSPHt/7+CB/Uce/NjdBW+dQ1iQDKXkBMYuAsD+&#10;Xxx0eYStO64R86HHBwRbnoQabzgg4Mtqi7720hser3vjtvUTChN1Abhas6kIKY4LdsLMZQtiCPNE&#10;cRwzDNMoJFlbK2KVAkMmVZLDzeUTKzeAKC1ndWJQ8VeGyHySdJnjRK4jrzWAoWKgF9FQmLUyOnm9&#10;NR03BtHAScQGAJzEdKCp+BXNva6xeVEToorKsD/gNTQTVdLqcB9nT78yRHAriAvlPDblUjQT0WVC&#10;zzNm2rG9FPNB8FTxbmGxzS4GG2wcDB3ogk3wN6T4AAAeNzy4NqEyN1ApsyAYltFCjXLcZOy0GOsv&#10;r1eaA03VwDRI9h02xcrHE4w8xNiyhnAKU+Oa8fRxPHFlE3UojwmZ7hH5KK3MOesaRuoV+flkZUIl&#10;PYQGAHmTWJpjKs2tYSQAGFNm7XhL+1rsUlPkeMGqyemEB9c2e1OdogsUqJiR0PtJ1V/HdY1hDXzC&#10;5anIvfZ2/YqahuZ6AEgRuMMdnD5xsa6x9oZ9LmKGh1m5CgZ72cy0A1RDohsS3QPBZrSmgatcn07H&#10;aHnSIYFMdNYgxsDYEX5VLSPNF/w76LjQJcnyvhdeNw2T47m9H9rVfuvaN19/W1GULWUh5RiOMRwt&#10;yTKGYQxHUyyF4zjD0U7rDgBGh8a37dzUdaUXABxRlcBz9z9014I7/XVGrHOwlFIMAIXqoB8dARty&#10;aMTmaxgDvffBPQvyHeXY7E2fz3lOiZHtPnwqOwEAQNO2pgGAWHndPYZfUa1HCbZtSXoeMVAKY6gZ&#10;Nz/ZRCdURjIwxcL8hNruzlIzijBZF0sVK7qpOv6dADA2MvHWwROWZem68fQTz9U2VA8PjDqLqarW&#10;3zsYn0rdun3tNS+Xo6DJagQAIJa8zOoY50R0IyfZVLsbPZ31rXHl3DiLIliJplkaLCHYi5f7LQcl&#10;4xgSY3CUNCwNQzAUpVAERRFMM+Vl3iqmbQpe4fa9WwCgmFffOnTcmZ6Mp7fuvLWcDFUk7cTbp53P&#10;6WQGw7FEfDo0Z9uuTaops25qdVtLKplZta75zdffdjZVU19FM7QsKftfOPjRx66qH18M00/edRtW&#10;lbgWf9DzD9/43sjgWInfXdnc+MjjDwLAhk1r//x//m1v98D7Qnx0iS64FuXhADOdtOrrbqYAAI5j&#10;kYrQ4TeOHX7jGEWRqqoBwCOPPXgDm1oQq9Y2e32el1947dSJs2JBqquvcqaXp+qUw/HjcPvdN2n3&#10;F+scCr9yCACwioj3s58rvPhi/umnZ2fTtBzyyRVhAGAmp5jJKdBNczImTcZKyiTbzVAVtVRrK9Xa&#10;ink8mN+/mCTkPoDVwcCPM5lPbVz/95eugKr9YV1NQVG/HZtOrDh96oLzITkT8CmJMgDoqiEV8vLY&#10;FABwE3EI+MVg8NtnzsFPnp9/Rv/S0+982JfObFnZSKdTUAQA8FHkb3jndpaosIveuhNx+5CzpzKX&#10;Op2J+vatgdXvlonAu42jb5yMTcYf/a2HJsdjc2YlEykA6O0aAIBwRchxxJwjAHEW+PlPX25fv+bh&#10;Rx9wphQK4s+ffWXvfbt4ngOAUMT/5T/8gqZrp0+cn5pM3P+RuwCAJMgPWI9fB7DhKml0irPSKVEZ&#10;0Bo4bbmeESRDaTmGAlG9YzOcfTNTQJuatcUCcQEgQGkBSusq8C7CjNIySZFkdWNugnRrg4LYXdCr&#10;bZRALN22LMTUSrwGAKBg4GASAJg999gURNCBUhHeCaNFKM4qaN/9px+VLxOpCN11z+2R4DUiMxRJ&#10;FQtFXTdpxCwYuMPOFFAXbRYsUxkeHgtK1whTyMfjbjtRABfur12+veXg4EhICmyE9Xkdi9IAAG6/&#10;V+O5fCZBqxMuc9xMxU0E5+xpHQ7C+wEgqZHvlKfpEnAsP8ZlIRRYkctMR71goAMA4g7ndRxbhtz0&#10;HUFexx0iiaTIPFNFSZ2sPGG72SOHzlw4dxkA2tavKVWCiJmsLaYoK8vaRQCwgBDBnUODlCvgYoCf&#10;7fxjACSAW1PDYynJow3zdsLKZHPFKmZxm5UFYRgGYYOFYDmNanTduF4jyihZgxyQeEencMPbKYFk&#10;SDnYqCZ03k4U4iRRWT1f0iLmRSrTiYFRQEP8QgvcGMRcgZf6UNALWCUZqHKV1do4io+8STgupFFG&#10;EQ18QqF5zHARRjkl4SG0CZmew25kdDJKKz0iX0UvVxPubLOKlg37OgKYA6y+k5028ItScpfoqria&#10;SmipojNS1Whnpy/g6e7oE1x8Y3P1of1v3fvgHo6/KRapv8hXM7KbdCnMmmxnZ7ku2KE/uoOrxVA9&#10;66pRMQYASBRIzMZNFQBiiG8J1gMAPD4XiRN33burJOAVBC6dzKAoypUZTmuqPjk2NT/ONp3KOAvs&#10;uXfn/I3f5In/J0NqKo2PjVSU/XxGLSVAUkI8CldXbhCzHLS7s+dznvM5T8SMAwBRUWHG4wCghH2/&#10;woXcNwHbthSjqJqyi/IDQF+RVyysipYbuatejqoh6dZVTISzFksIVTXRT3z6oyePni0UxD337ASA&#10;rTunub9jh0+Hwv7G5noniGRpYMh0axlHZhJSrwe6qRpWIkCQl/PuNa6cGwcOcZcrL3CUQBF8fuar&#10;aRnLl4fMh2NT6jh6OCoYHCUtggYAx/aVwCjHP+WaVI5tW84WJD0PZTn3FZXhORIwjERLU3o6+0mS&#10;rGusLt+ObqkYTBurWaa1885thVwhk86xHDPYN+wPeRHUso3llboAwGD/yGv73khMpTVNsy0LAPSy&#10;GKTGpjrngyDwDMuIhffaKLhLdKkmWscWr0l5AICuGYQtGwiJ09fjcUDRAICm07Yqfe6Lj42PTnRd&#10;7hMLksvNr1q3MlwxXVG/bccmlps1tGtZ1cTNDIa0rmkqGaCuWddSWT1rzVFRGdl7zy6XxwUAFE3+&#10;t6/+zsnj53LZXOOK+pqGypNvnY1Gw9b4GBuK7L1nV019FPJxAJisanXXRLw36tRQgpiT9DOXw+c7&#10;AIDZsoXbsyf9rX+yMlkAsDbU4jOeqRxYnDQJAOAGcAdVmlNYl4wwZDbHjoyT6SySk7Vcl9Y1w08T&#10;GBYIslu2ej7xqFMaY0uSmc0asZg2ONjMMH8a9Fgjk47NUvSuXbn9BwHANM0D+w4PD44CwOe/+DhF&#10;U9/5hydM03R7hczBk1zvYCadVQsFAJBYKveJT+AAcOYcAGAYhtk2AJgI4oTgYBg2Y6CL4Q/t1WyL&#10;+PlrkDxDeN3M3l24ogwMDbSJGuH4WmcVeOVVoPC+tW1PJFPr62p2G4bv9BkpHivec9uv4it5TXvL&#10;rVvaD+4/UhSLqqK98uLr2Uzu6BsnXG6hv2+IJImTR091dw995ncfnR8FUiiIrzx/oKuz9/4H7ipP&#10;Fbl8tmv9hrWbtk2nKeMofvLY2bePnHTu/2effjGZSN2yqc3xXvkA/7lB0WSGDLNqDyWOxdp3rRwc&#10;RjzL6huQFCkCL9gJ/fYN8A1ASOza6wC0CGJWJ0r0hytanZsAtzboUvrnL2wCAQhiAqYDZQFhIpiN&#10;kg7BAQiGYjhOYgDAzPRRCwYOYhoA6htqG1fUAUAumz975tLzP9v/O7/3qaUPbHVby4xdi9Yr8gIv&#10;AoBQ3WjJAQS79sNZUzVBoCyhjUQZGyNKMbHLRzmRQVIkGalU5UBBETkax0nKNEFXcppkUCw7IHHv&#10;XpHLHDiWHwMSR3ibkRzKKSMawshMLcJ6ZA1rZG+8yXVdKB/bFwJucTTIeYJHDp2ZHI99/kuPA8AL&#10;z+w7fODYzj1b8/GE09+2EEJEgkXClyXCFS67klr0riYpsipK5lX30FSq0hpwa4NiTDSvMw4WBd0E&#10;QgMS4KbsZmsYaUxhBiR+nWvhCt/rBcMyRd9KNH1FMMdzMdJ9dT6xbWmQGSVsGQAEczyfdLlCy61p&#10;XwK2pUF2DAU9R9a7IuFyMmVUZv2EClf7kvK4sZIXszqR0clJhQ5SqkMdBimtX+L6Ja5k6oEAeAlt&#10;QqFDlHq93ND1c0nTbOmwxEoWvtmbAoCcTpQ3UGlE7e8ZrKmvYjmm40JXTW3Vug2rTh8/f/udN/X2&#10;xBALQywAoFmqv2nnYGqqPt1dTn80Jzog0QEAKs2ZDAe6jmmqE4Lr8VWQmhLzhN01FfMtwPpzVGN1&#10;FCdwjMABIJXMnD91KZ8r7Niz2TTtfb844Pd7b9u9BQAURXHSW3iBcz5QNFmKs13syM+duqRruqZr&#10;v86RLvmcKE0kQlODgTlhBbUIAKTJlWykyntD6vJ2d/ZoOmAnCgBAtbSo3d0AIHtcv57EhwPbtgxL&#10;65MCho3e7l8gamRBasC2raKWIzCKJVwDvcOGaeSyBbdHOHPigpO1V1pyJrFjKWAoDjNPGNO+Ec7a&#10;tq0IMerGhMv5KhYzGriimyLLLT+seZslUGppF9KlgSAoSwgAYAIdU+i0TkomviA17CO1GkZiEdGw&#10;9MUsSJCZq8QSrhxcpcovJ1YAgMBxx1EIACbGYgxDl74CAIe6y51TFUWlaSqVSGMYxgvcxbNXbrtj&#10;s24u66xxANA141//+amq2ugnP/txmqJTqdQT//J0+ULldhUoeh28+PXCwucOvg1JbE4nl0l5ODB0&#10;g7QlDWFJ8kb+8mZShECosjq6YMz49l2byr+ubG0sEVSta1aWhDDlpUoAEK0KR6tmfz+Go8t9Uvbc&#10;u1MdHKL7OiGf3tMUAVWc4MPB29dEbu71oGtGOpGmLveVqlE8n/kMQlHJv/gLAJCjEePeHQxDTw7G&#10;KkYuzV+dUoqUUpwmcippqIwYBKXSvCoBVpDIfJ5KpMzJWOG556ZXoGnXRz5CNjbi0ei4293Y2AgA&#10;RnQcjhwFgEEC7xaLAIBa1umDbztrjP34JQAwTbOOplpffxsAhlWtpArpS2T+8q/+5sHmOufr1zau&#10;V9rbyGoviqH/zx/9NQD8/lc+V3G1kA8jMAAgCCJ8S/Oh/W/tO3npjYDvNz75UZ/Xm4+lo1cuKgOx&#10;n734smEYPcnkb/3ln0n//AQ7Mg4/fDb98P2+8DWGbX/Z4Pa40lPpY0dPf+VPvhiPJaWiXFtXDQAs&#10;xxx+49hX/vhLpmmomrmgc8ShV9/KZnN/8Ce/N6f1c+uW9sOH3v6bP/9HVdE4nn30Uw8BgNvrapyJ&#10;XjLmFct8gJvEiaNnuzv6AKB59YrN2ze834dzFQhPxJgacpuTk1s26F3fhU2qpiMAsPSgtyZrFIgm&#10;ELjHCwCrm/KNUbh4tmOgdxgAGppqnfiM+fAQuofQkyrZVeADpBaIVudjKOgKAABBA4BFsAiGoRiG&#10;AopggGEYUsZuLIYJhVEs1HFGCYYC7RvXOtMlWe641FUsFjmOAwBVUU8cPTs0OIyiaLQysnXHRqd/&#10;Ozww+vZbp+67f7fb743QSi6VeevN01PxOC9w23Zc9TooFotnjl8cGR7VDTMSCW7dsdHjdZMU2d87&#10;fvLYuT17d1448/bo2ITX49q2Y2M4OvtGOHvyYndXnyzJXq9749YNVWUBIn1d/adOXtA1ra6+dseu&#10;9Q7VQjFUNps9ePBkMpHmBW71mpbVbS0FAycs+10tcpmPBraYVMkY38wjLoXgVULAFFjMMOUdR0Il&#10;OWx2DA1BScRXg7DchXPPff5Ljzs/3wMP3/O9bz+5c89WXuoDgBxZT3oCecQr21gzWywfgFoMLgpx&#10;1QS6J901WidvJ7SEJLoayz1WloA9YyjjJoz5CoXrAo8bGNgk+k6W33MCJxpNWL7TrQ3m43Q5tYGg&#10;pEnwoCVEJMjbCUYekiX+uhifBVHMSbyd0BCO8YeLFsvPpP8kVBIAHEcPbJ5BjPNkAIBekXecTQGg&#10;kS1m9emE4AmZlm0sodE1jPTe1FgBQH+RxxGrlc8PS2xKpxjMnFCZ1hkDxeOHT69uaymKEoZhToDr&#10;ytbGyfGpm9ypYuEeQsrqxJDE1bFFTz1z3reLLsQqprrmuMJRShGUq/p1zgKsmIGxrmRFg3/NbP18&#10;TKFFHWw5u/vu2xxiguWYVWubK2YarjV1lampNEWTpqXdtmvzgqHOsqwUsrN7rKmvwvFZ1jtSEdIN&#10;o3n1ipu8Ar+K0DQjNZHwxibchfgC8cu1SA6NQHCF94bi6ockNm8SjjGwOZEBAKK2Vj53DgAw/wJ7&#10;+7UCjpJTKrXRk5k/a2m9BobgQ/0jwYi/KEoH9x3e+6HdDENfOHN5U1kjjcLZ8sTc+XAMPgAAR20A&#10;uBm7DQYtrGE7JTvYVfABQIRiK+nsYoKLm7FBxVGCwlnNZi/l+LxBAACNmhFKCVAqjZoIMq34kEws&#10;rxNJjbycdwO4W/i8iygsWIZDYQwAFEWpv2eop7OfYedSrqlkZmoiznLM8SNnShNVVUMx9OLZK6Up&#10;23ZtqqmrTOUzmVT2hWf2mYZJ0qQiqzRD4TgmuPmqmqhhacsxXsEBIJ8vqKrW3NLk5Gv0di8wwvZu&#10;I6cTSNkLPa8zUzkPAFQych17feMbmiyxoBcRZvnOpgAAJXmI+V5XuMW6xypGOgEA4lOSYKDr2qLz&#10;jA9VRQMAiiZ1zbAsy7Zs0zINw7QMS1NVW9RAURDTxGUZVTVMVvBCkcjlQzMh3kR9Pbdrl9rZKR8/&#10;DgDpzev5W1axNAkAkeYqpTaUGZzwpsdLsS8LAtdVXFc5AGABWAIikZyvQleAGZ1kEglQFKd2ZoIg&#10;/2lwKMQzn7x7T220FkgcJPj7b03bQ5gIYmI4iRoAcDA7bUJzV00VvWo13dY2kc7A//nHq048MWNU&#10;85E7vMz0b0RRlKqqSyuPqmqjFEUlk+l//j8/fOiR+9e0tRJ1q//1+1NpVQOAx2hGeeJp35f+S+7J&#10;J/WhIe+Tz0/cf1e0uWqJDf6yQZaVJ37wYwAgCfL08VlL8IIoYhg2OjyO43g4sugYXXV15fwxH4LC&#10;99yzs6au6thbpz/1+UcAYGI05vG4G5qmWznx2KIB3R/gBnDi6NlkPOUUEh7Yf/jE0bO/VNwH72bz&#10;CZ/bio22b1l7/M8yFZdIIHEw80QAFXy8sHD53Wy0qsAAAPrT1y/uqMiksvc9cCcAHHvr1MWzHYtx&#10;HzBT+eLQHxF/3fJrQxZDXsdaBDE/MxKgqRoAFPLi5MSUy+1yWA9N1Z760c/EvLh6bTOOEx2Xu3q6&#10;Bj75+Y9zHCfLyvjohKJpbgA9m3jyiWcAYPXaZlXVfvbjX9hlfbQTb50ZGhxtbm5Ecez82csTY7HP&#10;felxACgWpPHRiZ8/83Iw6KuuinZe6f7JU5Of/eJjzq6f+/GL/X1D0apIRTQ8MjT2i+f2f+4Lv+lQ&#10;S/Gp5OsT8cYVdclU+uTxM4ah33H3TgAYHhh99scvhkL+5ubGTCb/youvjwyP3XbfPdXMey3GBIAA&#10;pVGYpRJ+HrME/D2iPABANPCUTrVcHU7BLXJPTq/CrnCHgv0Sx4B5vZqU5gqiM3lLldwlmON4vrOg&#10;1vCh4DWrPyxdBwAbJaOMMiHTXaLgJ9T5hp3LBIcZU9o75vThgPd68voKl9RJyyOq7CoPeSGEgJUe&#10;o0AsYJWCOa6kJmz6ZgtecES1KzcRGFq02BGZRREbBRsB4DCjdPcuEX/TxIs9Ig8ACIAJCIFauoUw&#10;mJU1yPeS8nCQ1CgWMy7n3X5S3eDOpDRKK0ulqa2rbGiuP3fqEgCUNA5tt98OcFMPNMVEASClUXVs&#10;0Xk2truzWVbI+LZNptMVU11CIY3p1/YRCEwOTGJkpLUeALI6MSyzmwPp7OBkAM+lJ+q80QjD0EzV&#10;VS0Ef9gHABhKLsh6AADD0Awzu8qczJqKssG/XxOYlpZNiEgs5o8PL5iGbQQoi8fFxROIl0BKo/qK&#10;HIObIUKtY6fbyVJqAgCwQMBMJwHA4/XgOKKa0vsehvp+IabQNGqyCz1S5hS5lANHCdQiTx+/sH3X&#10;piuXuptaGvO5QtOqxueefql5dVP5khTGLFFRQqBXdeVu3jWWRRKtbArDvD1FX1oPrXdnVUS6mZKW&#10;OcBRgiM9XaJrSqVwxK5jik7K7wJHgpksZjp1czGF7hJdOMKvEQjTzMy52TAU7+nsP3viYlNrw/Zd&#10;m86evFi2OxIACrmYLCur1jWXP1jmm5sCQH/34JlTF9e0t9Y2VB/cd7jzYk9sIn7LlrYD+w4LAl8U&#10;pa6O3jW3NC2L+PAHvFXV0f0vHezrGTQtIzG1cLj3DSOpUUmNAgDVnKsLSkpcIeehMAsA6DITJhch&#10;r1wkseWasJUCAJjYdTKd5MyxGe+pobGqaCXBhUpzWHs7RZOqoimKamUL1nicmZzCRAlVNQDQYdqx&#10;eZko5bZo/f35nz/nlLdM3bs70lpXvhhFk5HWOoA6G6AoSmpR0bISZkhcIUspIr74S9TtjDD4Ib12&#10;s8y7qLEp1+XudDKN2fZkTvzrnzz/O9u3rQwEMgRWwPCpWCLEM6FA6PGPfziWSg9k0i88tw8Amleu&#10;2PzVr5qplDE11ZiI/+W6ljfHpvalM+s49rHK8MU1a+BnvwCAf/zG95ydbti4jmYoVVWlonzmxIX9&#10;Lx9a0VR/34fvkmSpWJAAwFCKyGuvrAT49O3rn37rYk6SfvLU8z2d/R5B6+oeBYCdu7ZWZAtGLJb8&#10;5jcDX/lK8eBB+dixipdemxK3hW9pXuxkf9nwi2f3V1SEs5k8juO3bmkvTdc1ffWalpHBMYzAKqsq&#10;AODCmY5nf/xi+bpOrdCxo6fLJ37mdx+NVkamYol4LKkoysjQuCBwADA2OnHk0HQG5FQs7gtedwLf&#10;B1gM3R19jzz+oJPwsufunT/59+eXJj7koqLJEiAY2CYgs4NpJE3dcHrx0rA9NZCO7dkyeC74P/Vs&#10;r9cVRRCE1gpmaqyY5izKj3E+J820BCdaFVwh6fyQB6DywpsvR7be98CdJEMCwNbbNr78wutLEB8O&#10;HPpjVGYlE48uXrE/IHGaiTjGqAsukFTJADnbzzx5/MzJ49OjCgRBfOwTH3Y+XzjTkUqkPvu7v+mY&#10;T6/bsOp73/q38ycvbd+9pXxrb7950jDMT37244GQX1O1+sbaF3++vzT3tl1bHGICADiOffWVQ+lk&#10;ppR9s7atdfPmtYaNVtdVvvjz/aNDEy2rm7o6evv7hrbv3OzYo2qqVsiLJUGNqmqf/cKjDj/yo+89&#10;3ds94Gz/4OtvVVSGHUEWAHgPuY69fXrrjo3gfX/G9wTcEN4P9boLW6B9Y1ta2/o1Lzyz70Mf2wsA&#10;Lz77alv7altKiuwK1FfRJTJVtHxjPeTWgN6ZWx3Ik35rTFD6xdE8EWpYfhxslFGioEzI9A1LPxyn&#10;jxGZBYAgqdwwgTIHQsBdGK8UzPFCcoyqni26ZgVGTHt4O5EFkkK4axa8nD91KRj2V9Ys2MWbBu0J&#10;Xzzb4Q943dGa+cksZ09eXLGyLlomptFU7dibp27fu700ZeXVeqIuUWihCh5ck02Uf29vQqfCpYS4&#10;Rjlyj5hC+1Cxobk+q8+VMDtUhWXdYC+0I++qY4sAUDDwcrcCRxFz0QxfZqtW0QlLymq5PCkruCqb&#10;OGljmI6RNkMjsuLOTjlxMABQMdY1wdAVdRXdouCk29qUF8RhDI0B3LCN/gcAWKKkBQAAjAClsKyJ&#10;0SbtZXwR77yRzphCx3VKNmZf8RRqqRYqm7iT04wjFoOb5TmsAJCaSvtmzCCdGvMEGqjDJQpnVENW&#10;jPeIlUYQNG34VYs2bNSFZl34tVM23r0jmVToCLXAw1Y1liKDcJTsvNizsnXa9dnRBGg2uvuu20jy&#10;qj/10qIPvNxa2EYwBDNumoGybcswUi2sNKxGT2R8m70Ai9TsXC8QBFVtz+lUEEfsZq5Qbgbk1KTY&#10;tm3ZpmVbNli2bSEISqAUgVERWonQSkyhz+dDVTTvxUbLL4huavWNtU5tRC47PVDh8bqTyfSVi904&#10;gQ/1jzY21eqmWhKM0Pj0AEZ5RQ+CoDWN1U5I9rlTl+oaa9ZtWFVdGz1y6PiO3VvOnrzYcaHL43Nb&#10;y7jC0y+Kz/+Xx48fPp1IpDwe1ycef+iN19+KVIYBgBeE7Ts3hSKznv9btt4SDC83T9EpVHETWnl+&#10;cjkG2GJDGcHRjc3cJdfwm1sSmhMfcn2aTBubbmtixjvTmFgm8v1Dpf5KpqHFbdmZrgHqfLdrYq5j&#10;JdA0KEr5V5ShEZpGaQZ1uTCfD+V5lONQhkEoCmWmT188eHA6t4XACo315vb1kcBSjePp+Myyug9F&#10;0SRRlosSIRYoRWLEHKnNJV98EwMAYBBUYufmsEf41ED3S/uPc4bVMDbaAMDsuevY6NjTscQGkr4z&#10;HKLzaoOJHb00Hexijk+M//mfU8hspW4CtQFAr6s0fuvjoeR0nFTJBjWfLdA0lQOI9/QPxydy2TyZ&#10;nBROvikAuPNJAEC0aeqqkTS/smPVj8729yUy589ddia2rm66Y+8OwND868ddPf3Jb/yV74u/h0ci&#10;heeeC735drzS/87Ghb572LF7cyAQ+F9f+yZB4fFY8u0jJzEcMw3zC1/+dFNz4798+9+KheKeu3cC&#10;wKo1zeUWQQDw2ktvYBh2xz07yieyDJtMJve9eEBV1Ewmt+/FA2vXrgIAXuAcAgUAxMJ7VLr/AeYj&#10;l8qR6Ssee4FmhIqwGa7JG62YP+smgdN0HvG77NS2FvFkfzFH3YFRrCVlKT3J21lQsqYyIqY9FuMn&#10;eIFhGakgs3ZWQQQEYai/+auOh//b6mf+3tiy5dp7WgjVjDShMAMS17DQ+HyvyAcp1cPqjjMIixkY&#10;MrfWI6OT5ZUX1dWVNfXhM42rAAAgAElEQVRVAKBrRm93/3M/eenRTz0UCPknJ2MkSZw/M1v0RxBE&#10;Kj1XHzsxOVVTWxkITb8QW1Y3vb7/cGlufCp5/vTlbC5vmYaiaAAgSbIPpomPxqZ6NNFhIq5INAQA&#10;hZwIAKND4yiK3bJp2meHpEh/cPbZG42GHdYDAMLhUMdlJxBOSyVSkYrQwZld57JO8F7a8z4RH+8L&#10;eNwYU5j5Ca8ISu7YfcuRQ2d+8J3/AIC29tU7dt8iybrl9Uwo9ByFyPWi1a10YaswheeLA7ydUOOK&#10;6FmxWNqLpmqImgeYLtRyEGWULlG44WDaVUK+SxRa+EJPUYCZ2pCbBIKSuD+qJ9KcGRcz/quqeFwV&#10;kEvwVkZhanCpj5f6CjGtXOoi5goFUQIAyzT7e4Y8Pnd5NQfHMY61WWJqNhaSIPD+3uFWiizRmaUm&#10;paqqln1VnQtBgCQtJdv2E+qozFYzUo/IM5j1Hos+yqFZaE4n+iU+SslX5ADI0O7OYhiGz5SKa5rx&#10;2kuHZEkJhv034HPRkXf5SU0xsfMSR2MLNO7XCbmOvCsHXF0AgUWyxk2rMjaVi1yeHvOI9p4/z9fX&#10;8tPptqTLZRRJwlZy2TxNLxplmEvl3f4Pcu3nQtOMQr6gJ7K++Ihbk+Y/i02CSlRVIlzApniSJi2c&#10;BoAiQFEDANAtRLHQrE6qFsrgZg29VOTwgntnXnsLANhdu7S+PgAQKyNZnTyaZnHEClOKD3svdB+k&#10;LVyUoxFKCVAGgDWhBpNqqJaawpF3Jlf1uoAhmGTiq10LdD/VJYtBDEtb2bKCZslUMgMz3X4SJd2h&#10;oFPoUY4lRB+lFDwCsQBAtRjs5gRfJWimXE2OEEjViYxvvQel3wnug8KYzoKvRHkYlqabmm6pS/xw&#10;uqkiBoohGIkxERp8lHYu6wGqOoBPlGQXmikz9HQNF45jkWjIsDSCRjdvXZ/Pi6qqVdVUOHQGbhKl&#10;tQQXP4djsm1LNnOSYXGkGwDWrG81LC2XzW/ftdkf8O68Y2vn5Z7qukrLvva7dfrhyzD07rtvK019&#10;4GP3OB/cHqH02cHeD+2+5kYBIKbQUyp9XYUqumZgpj7NedzovaFrxv/P3ptHuXHdZ6K/2jfsSwON&#10;3vfm3tw3rdZiy5JlKZbleMk4dpxk4njm5STz8maO58yZ9854Midz8sbzZuzkJJ4kkziWY0uWJVmW&#10;bEo2RYnizubSZDfZ+w40GkABKNR669b7o5og2Bu7m02KWr6/0OjCrVsFVNW93/1+38dgFQHDSKu7&#10;L1P0ihz41hdKXq2amissyoeqIZUjDh0NZGUAoKrjdFWMSSS4zk4AIBbkyTmqCgBY02xZdgzDlmVr&#10;bAwXCljXHF23sUHkr1/YWn1Cv3e3N+hjVv+45XiW49lgxA8wN60yTaQUSiiVCqUnKvUgtGVUT/TC&#10;BHg9gc99/jfAx8+kZl5+/petvzwUemDu18V3dY394hc/Sc8OlFQAYElyoKT+d4Q+01AX7NpMeCSI&#10;h/h3TsKRkxzLVaaH/Nv/8K/fPnz86JGT3Myk10YpACudHB2ZBYDNsSU1CDxD/O6ulr94+9KMMnc2&#10;noiJ4ru/LnmrSm3NKOgPnTib/fa3fZ//vPjpT6kvvRJ46U3jy0+vV3TxbUWlv4mu6/d/7MCegzv+&#10;+n/+A7Yxw9E0TYUjIde0leFoP3fD5cDyLEMz/sD8a6S6Jv573/gX/X1D5VKXo4dPej2eRN3cvhYm&#10;yHyEW0HHptY3f3HEZaB+9Yu3l6l/zk1N+0p9tGPkyUXW4vw4ySnn8wMpMtru8a/dqdfQTTWbIXSZ&#10;xAYAUGCTjsmDDgAZvSO+8Z2kHPPQAAGvacSKquooGRYXvE4a1LStsQr4CbDcTFP9O6/yAIGeU1N/&#10;/w8tWuHYO6f23bsLAI6/c7q5rWHlXXLDU/uKnkqPT9likjoX5+ecDju9ShHRhk0WMZPUedsBigCJ&#10;tgGAIm+YR1XXxMvRszt2b/mr//H33acuPvL4AwDgOKCWrj8yW1qblqkUgwVGJ3Iu/+MfvNzYVLtv&#10;/3aGZUeHJ8rSEhc0TSGQBLtgETdIvjFeUmNY+VSqdNoCAAvZ5d4yDNu5od3zPnRovkX4KGvRug+C&#10;ZPfds9MNc3GwCQBZMmpaxC2yHi46PcU+qHc4H5e96nHSTK6nYLR6I/7KGhAHm2rJwnLSa0+ahERJ&#10;NxhI+SirbE6xBsQ5PW2wVaxeRMwtGqaWIYhCQWj0qb1MYdgUN5V/26woaoWA4Mg2U6+IrR5twKsP&#10;5pO47EtaVNTU1AwATI4no/GInL2Blo3Gwi7xcfJod03d9RuXxytNjs0ZUpAUGY1FUlMphGxN1VJT&#10;6VKxJIhCqagAgI0dC1njw+OxxOJ5OlHO7FM4AGj3KC4ltC4nZLXImBxL4hFN2uHPAQB/zXqm0u5t&#10;Cvkef3rtka6KTVsG6aVR19Jq6E2+wmDJkzG5MLu4UJci2Vh1NFncEh+dI3mDE93xrg3ua16kNcLv&#10;xWk2fdoEUSEYRIkOI7KBaNkAXlcNKtdf4jZIHvHk0bN9Pf0A0Lm5bc/dVKR5J6GVdDmd4/K58Mzo&#10;UuqvZE1zztege+cuAYbAEiDX55onr88qeRIv8+UuD/l0T3QmQwaD4j33zP6n/wQAyt6ucmsnciE/&#10;FyLJ2WXbAJ722I618sjVShAEOW40WQ65xVcol5aEWVO16StKTKCiCWb4Pam4WUhVIGwu3xOELaBV&#10;1Zp7wjqOY9oazbL5mXRJKcm5fE399UWmmzp9AIBrJmWCX4AVhdGuBAhbEWqYYqPdcqjTS4kMpaFb&#10;YpdcH1aX9aiUWiwPx8HIwQhbvCNxtLg3mD2ajUR8PsDXBXEIm25VCyfSW3d1Gki1HTvRHK0lYuXI&#10;YQCQ2IDLthi21txRBwCqVZy3L/fNzTvaEdYty6huiGAH5/U0Kwrb9nYirK8kZPe2SAP7FB9Pom1r&#10;vYABgFqrIS2yEOOUbIJZbeImcW2ISaG1rxi8+uKhkye6AWDP3u03fcIZuokH5lQPgLD3RK9X1wGA&#10;aWriOjvpeJxOJBxVVY8dM670YU2/Qe5xMxAARjSsV0WMaFhqqfP4FxAntwCGpYMRP0T8ltmcyRWI&#10;ZDI0M1q5gajIoiIDQD5UPY5sEYwIyQLA69ncoe/9LeU4JsY0TT/+8fsD8cjz//xKVlH/5urgv/zE&#10;va4TJ0VeH+67Rh40TYfOHvOmpgFAoOmoBw+k4eJE1sSY47jW4A0Lbg5LTdVucEiaQiVa1n/y6yNl&#10;1gMA/r+jfV/b2dYAM1JxBgC0rjbuXH/hueci3/ymeeIUJJPZM73cwW3wvkKppFYnYgCAkP3ij17d&#10;s28HAATXtPzrusm4OHn07JuHjjgOTE/PLeIpSgkuX03UxNs6m9ej4x927D2448TRsz/+x5dhaXNT&#10;QzfV1ETIuAoAWa5djNUuJOYyMxkhf9WPk8ZMIVdqE0PhNZB32ZkMVxgJ4RtsXBCwNkEX6YZZk4sw&#10;9UXETGtcjaB7OTAoEbyRomZlVUVPZ5PDeHNj0uu1TEK4MFT/+I+/curpP4l/8zNeGm0HuHD20msv&#10;vQnLmpsuBTc81XU81TBdQqSPseeFtl6rtrj+63WpkIS45MPbXcyhaBIAautqrvYN7tq7zZU6uiUn&#10;leILF3X1id5L/cnJlLtZ36V+XdOutZa1bbRj97aG5joAGB2eWLhHDbxeuL4sU0R0XWPN+XM97xw+&#10;7tawGLoxPjLR2tmy8LNlsBwbj1cBwKOPP+BOBfOZnOCRVhWz+sGAj0Epk1t0kb98NgiSvap4goxZ&#10;t06FIQDQ6SkOqr6EPypytJKa9am92njIBgoAKLAxYAAQnBIJlkUIZqDdc2MtmEjbFl67SXyAsfoV&#10;j4bpZnE9tetuJo7HSeczKfZawgvLsUUuDLrsKBlfXUthBjzagN8cLs6Q3ngNAFTXxKprYnIuPz2d&#10;uvfBnfm8pql6pRV/Ga6pMCrM0r7Iy8+/9uQzj1WyP3KuaBhGXi54vR7DMIJBO5ebmyFg28nlClXx&#10;qqV6Huf0QVVqEUt4NZG0twPbrgXuVLJaI6poO2SLpMgWC7B2F555dQ1LIcwassWEl70ZxNprM1oh&#10;PDMKAA3pEcNscxUoFMlaYk1epRhHZx2VdkzAABYgdVBmqulQA8PR2sxkCKd1YsPJo2fTM5lnf+sp&#10;AHjzF0dOHj37oeI+Soqqj4xLiiIWZ5YaXcuhaqMqVvQ1zmKpQVB5qmQ7JEXgWzSusrGpI5UgSIpg&#10;OFoAgJnpTPR4NwCE/vAPc9/7HgCk922vbrw+Oe/wFK8o4U7hJsSH7VgrmTcuCp7wKza98FcqUmi7&#10;X07qfK/a1sBNCeSdoyZtx6YXsB4rBMIWQZA8L8wNrbFl2QZCaCY529BUO8+wZinRh3NNv0aTGABk&#10;xArrPecOUmmvoPYVa5HjbxEVkZhcG/dR9mFVbYoBdbX2qARBurwJAHR6Cj3FyBaPUmbQyrkt5SBe&#10;mmRMW2Oo+VShu6VpayVzyQopx8HlopjyaV9Vh9ef+OhTfBHWiCzBN99umJYVcFSFjLLkzXOGKkEC&#10;iRiOtgzCwZaJ1qCMePXFQ5NT03/6778BAP/0v59/7aU3H/v0Q0ttnJqcifT38JbhFA1nsgCWDQBs&#10;Zyff1cW2tACAOThYDp2dBySJmGNtj4gEwRZ4zLFIEByKAp4nPCzNMTRNUwTFCWzgNseGMSwdioUg&#10;FjLN9mw6KySn/Nd8xX/VPw0ADzY7AMAILOWf64mfpkI+aSCdkzxiz9VBuDoo8HxJUQ/et2de/gi2&#10;remRafnMeQDwUTd8m36WBQDXprSjo3GqaSsfEDmJR4UjMJikeal6QyMATE8m//Ynh2ZncwCwdWtH&#10;a53/J6+eNAzjb45f/vKetraIDwAEu+g0hZzhbPa73wl9/Q9nv/Wt0Imz0zVVlc+Mux8T49O793VZ&#10;BkrPZB5+9L50OkNTdG9v/77J5Lzgm+Wh5FVpOmWZlqKUfvT9l8KR4J/8u6+fPnFuajz55DOfePWn&#10;hzZv7WxormOZD90U6/Zh78Edy/h6GLqpTQ2G0CgiuILUuVQxS6gqrHt25JJDQTTKKefzatxamfTD&#10;0E3DMO1SkVJTYZwEAIWMmmICOIGi6bnwFJIKiJw5ddwwa2t5C3hrShfSJrfjwM6FDZ745VsSS6RJ&#10;X/df/7hpS4i+NindumPTavmOSrjhqbMGG2DMOmFF3PSixhMXzl8e6B8CAITsQr7AMMzW7ZsAYPO2&#10;zss9fc/944tt7c0cx46NTiCEvvL7X5jHJhy8b8/w0Nhz//hiS1uDjezxscmyGjOeqOI47hc//3Vr&#10;W2OhoIyPTq7ooDa19fZcOXv6wujoZDgcmJxIImR/rT6xfHzGA4/c88IPX/n7v/lhU1O9pmvDg2Pb&#10;d269ryIp7EMCD42m9OWsbRREj2ni7bC9bOZzyLFIkc8IbQF9WHDmD/dNQtKYWsYbmcd6AABNOCq+&#10;JYWpDYREW+t7UATJQqAW52SvNaHkA+X6HdoXsvRJCc9oasJXFS3MgE/tpY2MaUTdq8M0zFPvdu/Y&#10;tYUg2aKcyszKC4mPRcfiAea68qVjU6ucy/dd7m9sqXcrX2IJk+VYB5uTY9PL3zoCjKUialCVljED&#10;ut0Is8ZSIotGUXVVGCQ5P63mdiDAWCOqJFvW8rNrJx6Ha+tVcipdVTf3ZAkm4gBx00S6aSKEsKoS&#10;Rs5rTQetUZSaxgQdclQA4CSxr6f/2d966rpB1T/+9ENCfJgmyg6OV0/0LRXBkqlqkH1x5IuotM/A&#10;ZIQ290rr5pyoWoXyfNICQ0eKbZDBl98AAM+nPqWfP28nk0gS/TcmS14zl4ksL/pYm9YDABiKy9oe&#10;P7PkHSnO6yHOPJWr3eUbW0czzuXhOJglcR4xfnotbI7jYJqHtk2N7qRaQ0q0OlhdE8sj5mTBv90v&#10;l4Ut5Tn/UmAJTBOOZpM0y6yZWloKNJQ2iP05u+5Kydsh1QgwvpZGSAYAWBIXLMZHrfpn4OOuG2KE&#10;WXOgBJoTYYjpyjv/Ql8Vllrk8W3aa88+WyHWeWKctxgAeK9YDwDAagkALFKUVjnnp2gSExQAEI69&#10;Nuupkye6//Tff8MVBH7xy8/81299ZyHxkZvNG+mcLz8Tz6XtqSJ2q1EYSti3T9y/nxBFR1WLP/uZ&#10;cf68uz2SxMLmDrKjiWEYmqEIkiBJcg2kzO0Gw9KxmiqoqdLUDfJ42p8dPzlyPmuYHmluVmDnEQB8&#10;oqP23prGqW0dA//tf+Xlglua7qJr55byazd2ITk09rPp59133OVrDSEAKMYS8XgVXJkAAI7jnnz2&#10;ca93/gNI0/RDPz989MhJ989779n85S90DU0HnvVX/+gHL5kY/+2pga/ubnW5D8LDOjyPc7J69Kjv&#10;858vPPdc/NU39K88yy9wnLo70d83VCqWXILjG3/8O2eOn+u52PcH//orV/sG/+a73//dr3+pzH3k&#10;MvLQwChN08npmXJCbRn5TEG4fI7YsuP8T3+ZnJrZtKVjx56tP/3nV7K5whd/6zOSR9y9f/tz//CT&#10;vft33PfggTt8jB9OlBQVkr1BnFYJvxnaGFw2mo4XOb55gzwbY3NXXOmHXGwQItXzpB9lpoPQZQar&#10;jFPyO3OLkCrh16VGMRSWFlOLsOxEQZmz6nAnGGNvHRnoZwBgxy6rkAdRApqGDgDZYp66twCw/h7+&#10;kVtYtKcYqrX9ukyJpujODW2bt3W65qMsxz77xafOn7k0PDxaUkqtbU3bdm1253Uer9Ta3szxPAD4&#10;Ar4vffWzJ94+k56d9Xl9n/viUxe6e31+j6VrkiQ9+8UnTx07n0rNxmKRp599/PSJc6IoAIA/4Gtt&#10;b2Y5FpsKRpbbk1A0AADjmvj05544d+ri4MCIVtI3bmzfuXeby3o0NdVXenbEqqOaPjevq61P/NZX&#10;nz1z4nx6dlbg+fsfPDDP/PxDhaVSTtIGm7PYhQ6a6wLLAInBCBGzVLXlD3tIhQSCIAjHcQiCIICk&#10;Wcq/mAbH7ZVn6eCSlYACB9+CZmQpePzefKnWbw5T8qhKttAsxXKsIApFKuy1J1EhC2IN7/drWkBw&#10;5EI+z1ZFAaC/b6ggF/t6Bvp6BlRdsy07f02scd/Du92KGIIgTcPsu9QPAAApy0IXzl5yt8H1Cfca&#10;HBkYk0Tp7MkL93xsr23Z3ScvVnqaLo9byQm+A3CNSJdiRtYdXX65T/FlTE6iEE/Z8xgQ1zgT84Eg&#10;c87Nf/FOjBrRG0SCLEvPuZAEfABxJd9g5ZIeawIAVCJg0P4VhTl/QKFd7Km+MTkYAGyGGw005v3V&#10;EKpmCMxT2EehKqp066lklahkPebekU3fr8/RJZWKx/lt29wil9yTD1cteIi3SqVxI9BIZde93oQm&#10;GZHxDWtsnL/JL3zN+os1w0ejaV3we274FmiSJQhyJeehkqNxHFwy8xLr99NAE3ioJG6+5h5CkyxN&#10;LsJolD0+AECkkIlJkqBvMddpUTgODlLjINRdKXm3e30OXvVTzw2gEShcsmmRuNUebvEVuvOBPf7F&#10;A25d0CRDL5YRtu7E0CK7Xt/mpg2hmlsH0p1eEOR+u0EQhEMSAECu1XB7UeTloqGZWC5600lpNunP&#10;6YThgK5jAKIidQUA9AsXlEOHyvUsxZYmbdfGUDQUvvtojmXAi1y8o3ZshHDlGBvigVcuTQEAvla7&#10;xIhG7PJ5AKAo6jOfe0IQ+J++8FpeLti2nc8UZtKz8pnzo1eGAWBG0WYUrazceUu2L+VNAGhtayrP&#10;APcf3GWpZsbIzQtOO3vigst6cBz38U8++OQjkYxMi17fzr3bAOBHP3jJtu1fplRxx8FALiUVZ8i2&#10;AL6YVA8fjnzzm0xjozUyUuru498PBS8bNraFIsFnvvCk+2c4EuQE7g/+6CuCwG/buQkAAoHrQxSa&#10;pS9dvCIKfF1dzbzFmdxUMnSpGwCwg9o3tDz+9KM+B/I2jtdUP/ulz7iFY00t9f/H//l7Rw+fuHOH&#10;9yFGfjYr5Ho4R1XIKMQ3+Ffm4OCPhAzPztzUoBdNB9VedXxKpgIOHwAAQpcpW+FAKzMdAGAQYoEI&#10;25TH4QNiKBxcukCGYydMMwEVsy2fH1rbLFGae13G+g711guSJD312U8uswHLsbsPbN99YPu892vr&#10;E7UVQRUmF3Y9QVzcHw7Sdh7lp4BviVXHnviNRys/6L5oaK5z61+U7BjlmAzJlHsikEi2mK7dW9xC&#10;gEpU7gUWSGZCkeC8DT6cSPD6mCZ6aeSlb1jiHlQlgbDnJYCsIyxkUayjGXyLt6SSUsqoJkknzJiL&#10;/vgVRBcsumAzDInDjHnrvbKBuE1lHUI4piVzgpPFmSIiWAVEm/HMPYMtHQBYji0I1YIqe9SBwgz4&#10;qqKt7U11DQmGZQBganw6m5E3X/OMqPQ9YZjr+aZD/VT5NcsyaYMVUS6fK4Sigaqq8LuHTz3y+AOs&#10;wE6OTSVq3x9e48vjznthdHoKssXoNpUxuTFdxJjw0ijAWBSBZcS6NqgzsabqiT4AEJWcceLYsL/O&#10;YAVdCGBOoljWYSoXYwPeaBVG9RnE+ngcpEyjpHZubqs0qOrc3AallDyTFapb3hcuaWuDaaJABeth&#10;8FIxGKOrq0ecKo9Ad0kKwNpr/JeHjc15rEd+KFf3+lEAIINB31NPZb/zHQBI79teVR1e+PEwawyU&#10;JJ7za8580+5bAUGQEhsAABmxm9jl5tuu10Y5dIMgSJHx2hjdVgFIkFb61fklqwDAkNxqqzlcqFZR&#10;ZLytktJTvGEhiibZ5WfsNOmoNumWeKxhvzeF4+AaXtYwPajF2gVttfSBW3XCEFjF1BqosbKLhwuR&#10;QiKFxvRwnNHKIb62cwPdv1S4r0B75pmVEAQJS8gG14Z1nlTz5NrXMW7QWaw1U5aSPEhhOFtebbkK&#10;QRIWKwIAQdMrJF101SipqlHSSd321oT27d/5T//7eTdi8Ll/+MnefTucK8O+Vw+Xt3fg+qyBbKwO&#10;Pv2bhCjamUz+Bz+whofd981QILd9i7cl4fOI71/X7IvdlwGgNRr0NjGOZQEI4Jm7JNLqHANCOc6u&#10;whQU4DVkAQB1+nQgJJztn379ylxtPEuSOxsil1OKqaoNGztefecMAFAUVdtQ85N/fsXdprWjaXxi&#10;+oV//tlXfv/zlZUyBx/Yo+v64MDIM599ws8rACivefwRGgB27t1G03T3mQtf/PJnGY4GqNVUw+zt&#10;9bUj5+ps+n9+O/qNP5r91rdC5y7A+4H4+Pxv/wYAVPI+9z90XY7hch9leL0e17J0HqZ7RxITve5r&#10;fP7s1tZ2uvc8USx4YjX3PXig0i5H8ogrtDf+CLeCspVpjm4QEqsbR3I8yzVvyM/GaHmYx3kR5UG5&#10;bsFjEKJCRi1SdPgAJUoMw3pXloNrWSGKztv2DX6fvg9Rish1zBpspfbESk8wjq4U4x6vtMynTMMk&#10;wAIAhOzKrxPdhqX7Dw88NNroLbjMQtrg3Gc3BiLO6beVgCNtjeccuWjzAZaFOc5lSuOTBi9RtjsQ&#10;YkiniJiSTbl8xzqqEkhwMNyWnw3LsUqgqViYoXGJgxLrlMBMAwAmGCowR+R5I/58sslvDpe5j96e&#10;q9U1VbFEjGUZhmEs07pyeWD3gbkZvoNNmqEIki0n3Z45eb4y9dYD5pF3LrR2No2NToarwvHaGABs&#10;2dp5vvvyB4D4eK+8MAKMBTdeAufyAQOTrguDRCMmUWfMjHGmCgCcqTanr1RubDOcyftLHo9FsY7o&#10;NThJFgJhL4xrguxgnkR7Du44efTsj//hJQDo3Ny2c/9mYvJs0JKLE6oV3XArHtt3M0zN5EJByOYA&#10;YKp5Y7iuJszSssXQGtsi3RZxWRk6ur5iYRuk3T1Qd/YyAHBdXd4nnsh973uWYxrVVYFdm5dqIcbp&#10;/XqoSVDXXNIyDwRBSowXAPoUn0QhALCxadg6whZFUCRBC8wNcmwdUzTBm6DBnFND8RZnszcVbkiU&#10;ipxF7iHljlnYoAiKJlnbQSs5LY6DDaSGWZYmnFFVbBDnvpRFq11cb05XEcMQDnII1fHA+vmbLtxd&#10;p4c9kQvNokSAHL35B66hHLsrUWjWZNcQq2ra+jz5xiZf4VQuVM8L+BrBUXl6XQsVA6mV5qYAYCFk&#10;m4TIe8seHzwtAaJJmtTs/HpxH+8nNcFKwHGsSYgsaLppror4IEmSZGlCdzDGDr6B+rBMpGm6rhrI&#10;NEm55M3PEjN5Pp/jVJOz5r5RMhj4xBcee/31o3/xn/8SAPbu2/GJTxwkf/AaBANUIEjHYnR1NR2L&#10;kYLgkh0AoPdcLB3+tevuAQwlb+p0NrWGYqEPQH76+XOXAKCxbU5rkBKE/Gu/AoDXr0y8fmXimR1N&#10;7vu6NZ9i2lITfv3KRLXfc7AlWr9lW0H0HPvL7wPAvnt3hqJBZKHmtsY3X3urd04xCz3neqviUcMw&#10;tFIlh+pomn7g/j0H7t1TLCoeD07P6ATDatrcuLN9Y0t7ZwvCCGkIAASRpzZv1kyN52QiXwIA4Ggw&#10;0Ichs80yUHZgMDE1VH6n5A2VEJUoFgCATk1mI1XBxAfgJ/m+QdnKFAG7lJXpSuCPhAyPR0fILOQJ&#10;XQYAYEVCCHACL62phstCEYbOzCM+PoSIcGZf0VMmPliOLZI+3i46JRmWJj6UnEwVJjyObBICcaO9&#10;A31HKv8/2PDQ6E7mmDrYFDgTABBxw6AtIegJ0BVEI4ewMGFhIrhiS5pVwUMhzaGmNP52lHh4/F7w&#10;ex1s6rptW8jRCoRRsBmP/5pZCUGy/kRdMUlK+piPLmZn6fRMplKy5Av4KJq+dL5v07ZOAMhlS8t7&#10;1gBAOBKsqU+MjU4CgCRJ/YqnzQ8HH9jrrNXn/u7B3eOFUZkYYjukVwB71165ry+woHADACjLEKwZ&#10;oThT+abNcBLvzwkBjSengvGu3VvdY5EthiKtom8rGL1enDZnSrlS+3s1cshnCqqcE+Wct5idiTWF&#10;WuoWhgebJrrYfbPuUiAAACAASURBVMmVALvIZeSRofHtFT/jQl6Rc/n6xhr3z5HBscaWeqWksFt2&#10;saeOEqrqjURZlj56+OTBB/ZU0qyZVDaTzbVvWM6jerUw0PU1fHVSDR45w+XywNKBL3yJ4PnZP/8v&#10;YCKzKix9/vFlGmkU1aPZiMj4VJhfMgMADMU5Dl6VUoCjRIpkASBjsrs9SQNZOpqTsyEHA1imrfG0&#10;VJ7c8qQ9ZfpqeOxOa9c8jyUIUqA9DMUZusnxrGUbpr24xsGwNZFClQxFGUrWKCml2qa4bUJPd+/G&#10;LR0EZa2kSwhbqlVoEflB1VNudtGqDbc1yzYQZbqJtmOa2MCuqMpmDXAcXDLlLj95Wg4FPasoeCl3&#10;XqBt5KzOH9OFZRslR+ZosdwUS2CRQgXbG2ZNN6tl3kcogtJRiSSoSovT2VTmau/g/Q8fKJcOkQT1&#10;7junW9obg3ER3Z3EB09ia01nbb3A8WyBEEScR7oONxOHWyYCABvZpmXpquFVNdZUkWOn+8cZRWFm&#10;ZS6XIw2TNg2vZXuXbocMBqhAkL+cfPKRB1xfD97hJDEMX/9DR1VtWUbJpDk0pB4/htR8ZcosABCN&#10;wXTHRioSkfyeD4A+UNXzqcm8a96xtUH61t/1mBhPjF9/rHIcx4QJADAx/g+/OD3v41GR/f1H9/Gt&#10;G8MNVRzPvvbXzwGAP+CrrolX18TzcuGfv//Twf4RAOjavvlcd8/xY2dcU5VKN7WJ8en/+G//fIUd&#10;5jju//nz/4vhaLR1O5GZda7OGpcv8xu36N3d6kz2g0186Kph9vbGKwY9yURzqLWFrAh2AeOurp3+&#10;gGGFVqYrBMezHLCSRywHUd8KkB1m6Iz+ntk33UWoEfR+xdN2rWCB8IQhP8kbU2oxJC5wsjQNU8+k&#10;POYEBVaRiEKo3lMxCTQdirvletqPcIehlqyYzy6pJMsvwiHeAQrGxyDNpGat20J8uCBIVnAHUH4v&#10;QM3CDbzxGiUnAUWf+NXxvffM+Rzb1xaNduzZ+tYvj7pzxXQqE60KGbpRrmDGjmNo128lnMC5FEkZ&#10;EoVc6xbrbrs4HBMALAuY1S+K3j2QLUa3SVaigaWpLZunB/2CmhfUAqffpOjgBjZkrA8AVE9Qq64v&#10;+hIjVMDAIT4Q8mZ6W+BKSDmXHWmXEvULSYfbB62kawND4ZnRcn1v9USfnRqebtwwz66eZWldM7pP&#10;XSwzHe8eObXpRqcktaQmJ1Mu8TE2Mjk9OdPYUu9g59S7Zw/u2Akn3nYTwcrBzGUUFSWdyqwv8WE7&#10;FgBkRpXY2cvx6RkAoOLx4Ne+VnrzTe3YMQCY3bGRX1rrMQ+Lch+rlYEQBOlmyrhyD4rGiqnANflA&#10;mYYwbK1MfERYs2AzDYtxBKvar48Lnzx6trenH1mI5dmNW9q37txkO4soAhwHd4hj3cXmAGvNszgd&#10;HhidHJ9ubKnP5TPnuy8lauP+KmGFJ8GyjSCdRY43Y7Jh1ix3bClGw7JN198ka7I1jIe6baIPhC3C&#10;lmt5vrdUvVm6ecELTTIkQZe/IIZwbiUHB5l5lhJIgnQbDDHmlCGEWXMZaY+GlIXZLgAgsQHLNrBj&#10;l31SWEqwHXtdOKN1viXRpLNm4e48ncWagfkgqEmnkILIXGWXZSJkIV0zNF0ni5qoyoKSJx2bmZax&#10;atKqyV3jNTAACRCDRTRCLrvBNDbSsRhTXU1U5MO67IY1MQ6HTxKpJNZ0TdcXreJyT40RDQOAtrWV&#10;F/Oik6+CIcgPqQV/gRAwH3T4gCDy7xdnzXkQeb9lzoqS6BOZeEiMSlxeVSORUJuXrglK3k3xRCCq&#10;GQLA0LwP5uJN0qZGj0dqvsb+FPLK6MgkADz86H3uOyfeOeOyHp988mG3oONcd09JUVvaGoPhWzXb&#10;EiR+qm179dVDpcO/Dnz5t/XubnFwDDY03mKzdy3ymYLn4mnBMgAAxWpwx0YAiHE0AKCKRGcqK8Oc&#10;QAc0TReEFZVFfIQ1QMmrRHqlVqZ3Hv5AsFQceK97cVfASyODMad0wTV5ZUWxoNT47Emc7VPsVlbg&#10;ylkwlq7Z2Qm/OW0DU+BbuGB0XkxMwaLewyiKj7A2iBIDJFdUHT7w3qxVuHE2PIkqE2Hfg24EA0q+&#10;uGPPlqBoO9j85avvIMveun2Owth3365CvggAYyMT++/ddeLoWYTmuurzeY4eue4V5WY5VyIh6KZh&#10;/urN4zbCgbvpTkgQlm2vLpJyES+M9xoBxkoawqWCDwA2+QrxDXPPeMNEtoV0XdeLGqHpK2FDRCUn&#10;9ueE4HSgsckfCQGA6asbnPTXWhdD5tX8WMGu7hRWVk15KygnrSxc7aQsI9F/Tp0eLTa2VVWHTRO9&#10;/vIbAGAjW1N1N37LRnZ2VrZt+0L35Zq66p17t3Wfuugup13tHYxVRy+d73vosfuv9g62b2i52jc4&#10;ls3X3fsgRrikqBjjkqJSJGVj27YxAJimZRpmSVGllTlzreToiiMF78mzTTMZAACe9z31FNvamv3O&#10;d3AuBwDjH9vn74xgUAuGDgAcJbqUxDIQGV/JkcsTY572GPb80I3lwVFzR5cx2U3evGHrAEAQpNsm&#10;Q3EuieA4WLMUt7QkwJizJQ8ALGoFukIwJHe1d/Bid+/uA9tDkUB2Vp68trbKUBxL8a7owLINDSkU&#10;QbEUfzC0XJZNNBb+6r/8AgAgbIqMz0Cqjkoi42MoDmHTQCoAuFoGA6m2g8q72B3IDqqeMvFRTjZx&#10;d+04mCBIjhJcFqCa1gEga7ESK3Ak5+7FlcMgbJq2Xm52XiOrPT+WbVQxM0mjHpFRwkku2gJNMhwt&#10;Oo4zj3SY1vkAvfbIbbgWK0uRNE2yHhpN6CLC5sI+lH8A7s+DodhcujhwZVhV1Vwmf+zI6XA0mEnP&#10;mdGkkmlDNw2tobYlti6OMOtMfDAEVvA6MOEUWoW+0RVuYIwtA1mWpdlsEIDNZXK/Osllc5SissUi&#10;bdk8wLzJcaXpBgA4foEW/XRVjEkk6HicCgRcdgNNTdGJhKOq1vQ0SqW0EycUOYeVIlg3MSIxomHT&#10;57MiAcvjAZ5nAyLNsxzHUiTJsDQPoKtGVs4Reo7BKu/kRZwHNQkqGDmxREgWKTp8kPX5WJa9C5Nc&#10;lgIv8P/xtzcnsyoAPPlwTVXtF9kLV8y+vuSee92UWcFAtXUJiqa+/kdfAYDn/+nlbE6u7qibZ1Dq&#10;83u+8ce/c+SNd8u6UNddorY+4UYY/MZvPpGoi2OE992zy93g4P17t3RdD/HSSlrEk5nO+X2BJfU6&#10;FHVddy5FfACAczIpSQDguzpoGTc4XNxtmEnO5uVCY1N9uZMlRZ2aSCZq4+UnrmWgkeExf8BXFb9e&#10;6JjPFAJnj15vaGP7t//sr3iB+1f/5ncBgKbpXHVzcHoIAKRiVivpgsRPTyb/x1/8rwc+duAjj4/b&#10;gbKVaZ6MU/H2FVqZ3knQTIihlxs9fKgQ4cwhVSoi2ksjlmOhqq4wAz57kitdxeKmtw4dvXD+MgBs&#10;3bbxvo/tVFNge6q9vvnhU1O6EGHf90r+9x0mx6bkXGGexGAeTMM8/s6ZRROCDc240H3pwMEOVLEy&#10;NjI4RpFEXVPd+nd3CQQZ08LklC68t17CHr+XZSgr3cuE4h//1McAoFycwvFclOcA4P6HD7Ace99D&#10;+x1szkkIaZZgFpkM79i1leWure9x7MH79rIcQdza+vD6giRVjMVVyT3meWHcJZmvnZ4CAJzLXx8U&#10;j6giT2KetYMSDxUrSSthQ8TcjJibkUPVRGurz+9pbgrlcl1KeiCMk/lpEFq7buuxTI9Mx0Z6q60b&#10;4048QQAQlbm5k6jkxJ6T8lS1f2fXJ558eKmmNFX1+HgASKcyLvGRTmV0zdi6Y0NmJvP2m8e9Xs++&#10;e3ZdvnglFo8ePvS2S3AcPnQ0FA6qJVXXDQDQVN00zONvn37osfmM3mphmig3kvSePFt1I+VRevPN&#10;wg9/CABG0J99ZLc/Mnc1rWqeLLGBkim7bgs0SeloFZ8tyz1GVJEmcICxDMSgCvWiZRs8LdkOQtgq&#10;W0gIFHYrKW5qBboMSIKUs3maoTdsbSdIHK+NbN2xUbUKHCWoefOdY+/OpNIkQXZsat25d5uB1Ks9&#10;w8ODY00t9edO9wBA167N80LQ8nLxtZ++8dhTD8+mZs+cuvAbX3iMJhldtX78wqsbNrVt3N5CEtT5&#10;U70zydnHPv2QnM0fO3k8NZUGgNaOpq4Du0yHHLjYe+XywKZtnWdPXMAYb+7asLGr1bVBnRhOdp+6&#10;WMgrPr9n576ujrr6wZ7e4cGxx59+REcljhaf/6dXtu/a3NBWs7Cf7ZubylYXq4Jpa/V8dtbw1HLC&#10;UkzBorU5sybbKaZuPVzExogmWQuTi+pHCIKsdDZ1ANsY8TxXXVM12D8iecTqmiqv38tfW2eVc/lo&#10;LBy6cYZ4K7iLJnWOc/1kUwglr0wARhQ2aXAA2S4VQlsm4dgUsgjskI5NWwYAsAZyTBvndDavAUAA&#10;AAMIAPMJT4YiPV6C511qA2ialCQ3UWWuA6pqjow4CNnptHau287J5YyVJcFQRiBghgJWwGd5PETE&#10;x3IcwzAMR5MkybP08kQ3L3K8GAeIW25quq7jYp6y87xT8OA0YABlFCmMSYglKuDwQVKUOJa9m8Ug&#10;qcmZBvMiAMRDotNfrLqiRL65efZHLwGAr67K3Ybh6H/1b75W/sgzX3xyqdbCkeDTv3lDyWLlrJvj&#10;2UojT3f7MnuSn83WtdiWnfDG4itccBA9ouOXiHwJl0pkMIBzclEuhGKLOELfJRgfnfzRD176zLNP&#10;lMdSJ4+eff3nv3r0sQce+sTcE/fCuUvuNmXiIzeVlAavlhvJh6p9NF9bl+CvybYZjnbouQcVbRmF&#10;/mGhawMvCrX1iVh11R06tg8TclPTPqWXBnMNVqZ3DA74GSYLjgnE3di9O49msdRX9NQI+nXuI8fz&#10;Xs+7b51JTs987etfAoCXn3/97cPdi86fi4guWFSn9yO5x22HS1WU/1QVTdU1tXR9XauxpT4ai5iG&#10;qRSvjxERskYGx3z+OdJcEHnXqAI7WFU002akCjpdUzWWvaPFD1HOHFQlALha8rZLxTu563lgRdGo&#10;2lzIzQjZM6xTcoApsLW+eKxMWLgqJ1Mz7Zk+wZHzbJMvvnjWNSdwVxVPOfUmA37GwtFbCLFed1CU&#10;ZuObrKUvxJ6DO+4SvmMeeAoDQMbkxjWhTtAAYEwXAdRKNo1laWBp4UY2RFMNdSZDZWYq/UEC2Wm7&#10;O5uJ1IhNDcGgv8RsUCYtP05mp5K3ye9DyatUf28id4MRSaaqgWtpdNd+piZS4cE+18DV7SGcw+lw&#10;/NiRM4LIA0CppH76mccmRydpjq1vrPnJD978zd9+et5eWtobJY/46ouHHnnigePvnH76Nx/vaq3T&#10;9dLjTz9ytXfw+JHTjz/9SOX2I4Njk+PJgw/suZVDczUsgePdVbk8uLktn/40XVtb/NnPXMoDAGZ3&#10;bKS2t0rc6kQBlTIxiQ0YSKNJytVr0CRDk1zZp2MZlOUeKYPv8MzdfxwH0yTjGjEwFMfRoptmWpnq&#10;6mJRK9AVAju4rrHmYnfviz94tbGlrqm1IRoLOw7GgIvFUjxRtXPfNjkjHz70bjQWqa6LGIaZSqVF&#10;Ubjv4f2jQxPHjpyOJarAN3cLUm0a23ZJUbFt19TVHD707tRYOlZfd6WnR1O0/itDbjFUf+9Qx6ZW&#10;hE1FKYXCwa5dW4r54puvvV0Vj3jrWhGys7Py+OjkPR/bOz4yderd7uqaWCDimRhOvvna21u2b9i+&#10;OzI9OZOcTMXq6wzDLBVVdI0gLimqjTEALNpPWWia0AWacGgCB2i1mp1cIbfFEmoSBThJXNS0FWFr&#10;obGo6ZDIIcG5JcXHtfZNDkQDkyyJFzIsFEFV0l4EkBwtcn7w+j0nj3VLktjYUg8ApmFW18QQNocH&#10;RqOxMO+j1ysAaJ2JDz9jTRurfiq4sCvoRk8h7SmkF9/OQE7RcnKGGwpbxtyFxVBUJEpXxahQiG1s&#10;LKs2AMBRVaxpAIBSKTQ9jVIpe2XCDS0RBwAz6DeiYUfgCJ/IchzLM64Qgwe4dRkfw9IMS4NHdMtz&#10;DN2UdcNRsqSeYxyNddS5aAbFjZ/0YT5ICAGW5+6AhnDlSA6MVOM+9/WU3Rm/8mumsdF1clXra9ZL&#10;9XdTWAZSi4W6SJ5hnNEpIZhY6SliOFpvSnDn+rUTJ8S9+5TXX7cm0nAXEx8bt3bQP6LPdfeUB1U9&#10;F/sA4HLPlTLxcf7sJYqiXCGMZSCrVAyEAih8wOFoR56SZQg2JuBaOkwZwc5ms6mepBAABBAoeTUY&#10;9LsKnY+wjphnZRpsaH6ve7QMMMZ3L+X6nqBG0Cc1PsKaEc5kOZaN1wDAhfOXv/b1L7mT5Cef+cT3&#10;/vKfFiU+kjpfc9sMGj5CJViOaGlvKv85PZmSc/nKdyRJBIB0arbnfF/o2uzO6/WkU7Pp1JzKKVEb&#10;j8aovFzQVc20rNl0geNYTZ1bT1aKJYqms7O5dVyVuilirDGhCx7S6s4HOdLmKFsgbB9zR31eXXAC&#10;xwl1hlaVz814rQm/OVyY5X1VNxgha7mU35EVIiqEY8uIOKo443LRVy+oHholBL1f8QgUvvNHtBRI&#10;QsX4rpPjrRk2hnP5QIAxK31PR1QJAHgKu6qQRcGLHN+YMBNVmamqwEgfdU1tQVlGZHrIyKWyda1S&#10;PJKVmjxqN18a0dXguq/YzReuAqieoNrcHq4Ys1XXxsyq8PTguBvc68IyUX1jjTtqevGHrzrYUUoa&#10;j5ebTx49fDKeqKpvrJGz+aOHT+67r0u7OiEEgoNXR5Bju0k9l873MSyzWmuPkinbju0Gf7jvuJRH&#10;5NipmFyCGykP4+//3t1mdsdGvKGO9zMAixYyUAvfnPsXge0bfRjnimJsnac97muOFmxsImwvw4C4&#10;uxhRRQ+FXBrFsNXKAhaKoMEtqDHl8qo2RWDkELCE3GCFMG0tWh385NMPX+zu7e3pv9jdG42HH3vy&#10;YQR6fWMNw9ByRgYATmDlbD5RHwUAiqAe/Pg9qlWord/T19OfSWfbI8FBAAAQKVRmBXiRTdTFhwdG&#10;6xtrRobGEnXxqfFkZjaHbVxS1Oa2Rss2a+sTFEW5u5A8YmY2F2xwAIBm6PsePsDQdG194mrvYDo1&#10;G42FL3Rfbu1s2rF/s2nrtU1xTPDTGn/tBC5yBhb2E9c11PKaRCEDk0lDnLU6IowSZ8ZvepZoKKk2&#10;nUeMfwkvW5ebqHwna7AitT53WoQthE3keAQKw83Cd7CDSqYssYHpyRRD08W88tYb797/8IG+nn5D&#10;Nxqv5XViZ92eAneL4iObygoDV0hkATAAgL0+slhxzzWQnSrNswUFAOB5KhjgOjdUchx2JmONjlpT&#10;U6WRkRVSG8DzhlcqCzeA50mfwAksyzA0Q4ssDQB38lnH8SzHsxDwAjRYJtI00yoV3IoY1lb8RNKt&#10;iDEdoUR53IoYRvJxwntWEWOZSB4brsaDAGAQol61Q3z7LAAI+/eXDh8GgEJb83JJjwtQLF6/4fIs&#10;v/J6E8tAVmmmuVq3LGJoOhBMrI620EJhDvq17u7In/yJ8vrr/stXYGfHzT/2HkEQ+I4NrZcu9hWL&#10;itfrKRaVifEpmqYnxqfzcsEf8BWLykD/cHtnsyDxhm6ygLt7h9/45ZG8XJA84s5d2x5+7H63qe9+&#10;++94jvvqH3whLxf++3/968q9tLU1f+7Zh3K5/H/7s7967PGH9t+/67041g8gCnIBZodCOLkuVqa3&#10;GwQY2GE/kntUwkujTq8ypQv9iifO696VTc+KiHbpkhVu/xFuEQTJ2nZhJjlHYci5vFrSpidT7p+S&#10;RyyzFbF4tJxOMjI4VlLUyooYJV8cGRzTNMPQjZHBsWgsks3I19ossAyTy9xR4sNDo1peS5mcQCGG&#10;xCzhaA4laywABOj1TM9dIVz6ozDDe9QBQRspFUXpWs6RkpO95oRJBthYyzybm3kIMFaAsQZVKWex&#10;dYLa5lEuF30bvbc3KHTlIEkVr17xcddik2/+iQ2zRpg1zuUDce7mYjSWpUONibzXww73ixWyC04v&#10;cf3n1ekg39CYdKrjMJ2dmeQb15PWz8zmIt3Hy3/aDJdq3FBVHxYWzCdZlo5vaNIaEqWhkcj0nLvc&#10;yOC4nCsAQDF/c3XD8bdPl0rqwQf2ZmZzNfXVJ4+ePXLo5H2P7JmZzoiS4BElTdMvnL3c1tH8you/&#10;aGxpWNWBuH6N7rTQNFGmdzRy/HSspAIAGQxKzzzNxRKFF14wF6E8FgdPe6ilaQU/g4qICi/4v0u7&#10;2NjUkUoQpMj4KBJoklIWK7UgCJIi2YzJpQzeTUe2sek4eNHQjcqkD47EAGBgkiPxTZNol4HjONU1&#10;sWh10MHkcP/o228e7+8b3Li14+XnX9d1o6a2miRJG2Hbnpv6CQKPsGnZBjBAMzSyEFoiLqqlvfHE&#10;0bPFvJJOZp787Cfe0Y6PDI7ZyI7Gw5KPo0n21RcPlYpqTX01SZIWQgAgkSUA4DiWoWmETZpkGWZu&#10;wqKrRl2D18bIsg2ELZrUPXQkCwAA5mIxIAv72SioIoXcZhtE1XTIbjmg4rZmrv+mZ6lVGO4pNHV6&#10;CmHWp4Hium+4YClhXtIwAEwbfJCWYZ1gINVyIgKJwJV4LPtdu5Uvp451b9rWOT2Zoml6Ymxqx95t&#10;h149XCY+1hHrP0827NWlumglXR8YCs9c9xMNPfk7AICmptRjx8y+OZrWFXSQwQDX0ck0NpZLVNDU&#10;lDkyUjp82JqeXq4yxaU2fD4rEkCC4AgcGfCWqY31Em7cDsyJQfyiWxGDLKRq6jIVMcCKpDfMcez6&#10;CuYnx6dKytxlQ5FUS0dj+V+6athTPVU4DQB5Ms4mNlDYFq8OAkezzc2Fn/wYALyNiZXva3oy+e0/&#10;vz73/vLvfG5eSZ5sMUlDAACBtHkScRR2KWetpLNopi6GVJ1MyiF/ZNWZLJrgDQCUf0hcOrOODlW3&#10;A9u2b7p0se/CmcsHH9jTe+EqADz6yQd+/vIbl89f3X//rgtnLtu2vX3nVq2k86b+7vmrL7/4+r79&#10;Ozs2tqam079+82gqmf7qH3wBAGyEEE0BAM/zjzz6gNt4d/fF0eFxnucIswRYNAwD354Urg8bCnkF&#10;Z8a9aJoGUyX8VnRTMHD35weZHyk+FoXrTjquiZMaXyPo27Zvfvn515/4zKMA8LMXfrmta1PlxrMG&#10;m7NYt0DmvenuhxIzyVnDMKPR4NRkqrG5DgDSqYzXJwHA0MDIUkOr8rjZhcfv3X1gx9mTFwzd2H1g&#10;BwA0NMVd8ULvxSssy7R03GnFVjnHV7aYjMVamAzQpo9BBYu+UAhItBVjjTssl/BVRYvjBa896WT7&#10;lKzokCwAcFgmWI6Jd1481z/UPwoAzW0NW3dsWqqRFrEkW4wr/agX1Mr6l/cWJKnZHyDFx1IgSWfl&#10;3jH+sM/0bssMjQWSI1SF0Yao5KhBs9jSZSiyzxrJZyLrFZOXmk7He65nAmaqGjwb2quXXfbjRY7f&#10;3JGvq6FmMwDQ2FJXVnzcdHd1jTUjg+Nnjp93B9W5jPzgo/dQJHv0reP3PXwgNZXef9+ezExGkPjG&#10;prq+nqs+//wp5TIozwlNExF/90L8GuXh/9znqEik8MILxd5ed8ubUh4A4Lp1GEizHassIalEnNOu&#10;KN7GBdmuLq7THAwAAEWyi9ITHCXKFtOneMumoSWrWCn3IK7lesACaYOPthREc6x508nwUuBpaXIk&#10;pZa0jVs7EJgNTXXHmNOGYRaLSjqZ+eTTD1fXxCyErvYOrrZlA6kNTXXvvHXi2NunJY8YjYUbW+oH&#10;r45gG2/u6rQxsgycnJz5+JMP1tYnLIQG+4fntVB5sAib4arg4NWRzds3iAwFNqUUFH9Q4ThW03TH&#10;0CXWn05lkDX//qw6UeEaLcJAqWDM+aTSJMOQ3PYAnMqFhoybcx88oW+RrvSW2mTLbJGAoVjLNkmC&#10;dJ1H5+/Upk1MBqklKi1WD4QtyyEC5Jzio/JfLs1Bk4xrhWs7NkcJly9cCUdCXp9nejJ18IE9LjPV&#10;0t64EmpytbjhTmGZSC2WbGQDAHEtdJfkBJbnXHZgffdt6GZuYqZlpHfu+kAYCiZFh9HUlPzcc0JX&#10;l2MY0iMPEzTDNDRQ4TAAOKpq9PWV3jpceOHHi+o4zFBAq44Z0XBISjokUQxuEQXhLqc2Vg6XBBEk&#10;fl5FDJgqZ8tzFTEIQJ2riLEpP+n1s4J461/fodfe6r00d5nxAv9//5c/dV/nM3lP9ozgmAAwQ7ZE&#10;W9sAQM3mAIBtajWHhsBAan2Nx78+Y4Uy5RHntABjyRZj2GTeYpOGgPK5Nl9O8tAZGRQU8YfXskcu&#10;LBEJvzOVtzMZprHRGhkpzObvZuJj4+YOjuPOnr5w8IE9PRf6JI94/0MH3vrVuxcvXt5//67z5y5x&#10;HNe5qQ13n0E7dr/xyyM7d29zbVM2bu0gafLnL7+Rmc1V2spyPOtqOi5fuDIxNtXQVPfJpx7BV/ug&#10;Zv1p1w8htJJupIa9dpJ2DIMQC2yjEK3x3cWuPWU4juE474N+vleoE+aGkvc9tP/Im8f+9q+eA4Bt&#10;XZvue2h/EV2/986abKf3rpjCfdjg93vqmurGRqe8Po8v4LvSO7Bxa4eFrNGRCXcDbNskRaZTs7Mz&#10;GQDIZmRkot6LVwCAJKmOTa1KvsjyXCo5oxa1S+f7Nm3rPH28p76xJpZY3LHiTsIVSgCAbDEpk7Mw&#10;GWF0hsRjmggAd0wx4WbQclV1WlITnCwLJbg2THOCXRfP9edm5U8++TAAHHv71IWzl5bhPtwjcuUe&#10;AoXdlu/MUSwDilS9/ru3+nW94KOsE7lQq1QKsytK92RZOtTZnAkGvFd7XN9Tm+Eoy+D0kn96aNjf&#10;2Ym7qVy/6d126+m2hm5Wsh6z1c2BjU0r8YwwTcTQNMRjkJwZ6h/NzOZgWcVHIV+UcwXLsrp2bR4f&#10;mdx37y5e71ZG4AAAIABJREFUpCmSffGHr1bXxjKzuZq6anfsxLJ0dW0MALp2bwWAqfGppdpUrQJF&#10;MJWRKzwtKmY+MzBTdeJXXEml4nHfU0+RPl/xlVfMa5RHet92p6VqecrDheNgl7zwsItnIQUYK8bp&#10;5/KByuKmMjysv2QVJea6fZHEeEs3ZpHSJMPRwrmcd5N3jiUpmbLjYCCWrK+phHsth1mTJGiAtfib&#10;UiSdmc2dO9Vz9tSFYCiQzxVIimxtb/J6PV6f5+jhkzV11cmpFEmtbg0e3OoPlq6tTYyPTG7ZvgEA&#10;Wtubzp64AAANzXUAIAi8P+g7/vaZmrqp5FTKudEE1HRItsLL03GcPft3vPT8ay98/5VoPJxKzgaD&#10;/sc+/VBdQ82pY+deev61aDSsqhpB32CAggn+qhrez2eudclyT77jYMs2LNsgCGVvQD+Tj+fs6E15&#10;CsfBncKVMaPhRC7U5ZcFZvHlcNWmu/OBFn5ilSfsJkCYYEgMABRBWzB3JymTILZjg2PTJOOW4QTD&#10;gZb2pmwmBxWJPFt2dtxKVdRSmLtZWCZSZmfZ8YnAYs4aiOFMRtB4wZZ84BNdi02KptY8l3Z3Jw4P&#10;BlPTDks7I3OFsg7G7J4WlEz6nnqKFATpoYcAwI1TUX7xC2t4PrumJeJGVdgIh4iIT/J4GI7meNYd&#10;m5cGFA9OawR5V7lgrC8qKmLAMlFJ0+2SckNFDE5CFkxHQCSrEQImOWBFgvdSDE/R5K2zIYW8Esgc&#10;c19Pk53x1kb3tRgK5p5+MEhOsrOnAUBpalhVncuimEd5uG8GGAsYADByGTkRl0UeT2WFXrSJZwhB&#10;tRvEVRvhSKIIAR6m8qXDh4X9+62REX5oHBrv3hoEhqM3bGw7190zPZkcHBjZvmMzAGzZsuHUyXPT&#10;k8nR4fGu7ZtZTSWwmddUtaSODo9/99t/535W13QAyN5IfLgYG5n84fd/GomGvvK7n2fPnSJsBPA+&#10;Iz7On7l04tiZ3/vGv3D//H//7C+f+fyT9Y018zbr7xtSS9q2nZsA4Jt/8p//+N/9wcKzkU1lBwZG&#10;3NfBcKCtc25d97vf/rvHPvVQ08qUeFpJ12enJHMi6KiI4LJcOx9JBN8/dyeMP1J8rBT3PbS/7Osh&#10;WwzChOnMDQo/8vV4D3HpfJ9hGKdPnLMRxhgff+fMzn1by/81TYvjOIqiXH8Wtliybey+diGJzNWr&#10;Y41NdTPTs4VCcXx4fMOmtmPvnHnkLiA+yqhkQDIWSxPYQ6ELhcBW37ppmBeFgughdW6hO8Lokar2&#10;ErIcjAHb2LIAwCf4hvpHP/nkw6zAAsD+e3f//OU3liE+XNQL6qAqxVgjZ7F3A/FBkhpB3L0LIeuF&#10;RlFtFNU+xZfUuTY+u0K2IhwL5ex27lI3ACCCAoajLCOQnZ6OdRbUgA+n5aLK3rLoI58rlp+a07Wd&#10;5SzeZZCbSlJqknF0Gkxa9AKEm9saKhUfHRtb533E6/Nk0rl4oqoclQoAlSUkXp93oWHt8idKtQoI&#10;WyJ3wxmgSBblqbrXjwKA57HH2M7O4k9/Wp7srJzyqARNMstUuzSK6ogKF4r+rd75ZSwUyZYzWcvv&#10;zNuGp0UA4Mg5nbV7UOUU25tCIJGGb2neoVrFbbs3tHY0jw6NlxS1rqGmbUMzyWDNUj712Y/39fRj&#10;jO95cF8uK7tJavFEFVdRXrd995ZoLOI4Tl1jjccrIWzyAt+1ezMv8JZTsmxz++4t4WiwtaMZALx+&#10;z/77dgEAIXg5yjaQ+sTTH++9dMXdRUEuiB7RcZxoLLxxawfCRNFmw6y5uWtDNBZB2GIl8rNf/PTg&#10;1eG8XNy1d1tzR51qFXgP9+QzHx8aGCVJ8sD9ey5fvBKOhhzHcfup2RRP2iyB5/q5wMPFcbCN0ary&#10;4Oq50QLyn5YT/z97bxofx3mfCf6r6q2zq+8G0N24AeIiQPC+xEOUKOq2JfmI7djOOnHsdTJxsuud&#10;TTbjnexvJpOZD/Em85tkcjqx49jxsbZl2bopUZQoijcJggAJEMR9dAPou+s+90MBjQbQIAEeEkXx&#10;+YAfuvqtt6q6q6vqfd7n/zwcYbTwwhIjj7jC9IvuBnqSxW+nSXaxygMvIsUKzqYERrgon2Fpjrlp&#10;pJIrWhezbQsRrMN6WGYJ2citABUoj8BKZqIASFeRroKUgXkDZ5Vx6SQjsDx4WJvzUgzjkA433J6u&#10;GanZFD845B0YwbKybVk2jgMAMAzd0uIKBNgdOwHATCbNTCb3s59pgwPFyg45Gs43N2CRkNvjctw3&#10;VroFaUQArFksPQzBO5ukdZeApBBJ8eDlAcIAIItKoSJmzh7VzoIFjh4EAFSMM4B02BAnNPcmdA3q&#10;7Nz5kPTuCPo9UxNzVdOGYXjVOIbnp0hf9hOPkiQRm4wDgC/gY9mFkZ4sKvH4TC6T9/jc0cqwZVqZ&#10;TAZ0eyaZWrKhjE5OzCjqxFmP1+2qr1miVMomUl4iPjqaGRynQhWBltrZHOatYOb4RVXRUkUdhkIh&#10;kkbDg2OOEd2SUStBEAJmJlQNLna3PP64atvWxcuxhmogMQAIBAN3YeLGxi3tXRd6fvrDXxmGsX5D&#10;CwC0rF938sS5n/7wV8671vgY6CZFUgDg9Xta2hbd40MVwSUdzsQT3/mHHzIs/eXf+TyGYZaiEuSq&#10;uPy7BD/5/guJRErMi/m8WGB5kon0T3/4S4ZlIuHy4qigt954d8OG9Sv0NIfhkfGzZy62tDYmE+nL&#10;vf0z8UT/lWsAkElnf/pvvwyGAgDQtr55JfcTVdHkRIyWpwJ21gAqjWpRsNZ/mzRQ7xtsS7Otu+7k&#10;v/vxwaaN3kcx2je2tm9sHR8ez+VEx7xDFBfIcU3TKYoMhPwFn45cNl+ogrHlnKjjI0Njex7cMRNL&#10;bN2x0TRNlmN9fk/BLuSuQoEB6RPcEVq6004ZA6K7yZV3uInLeQ8gT9R9Gzg+HhnTGg0Amr00GOID&#10;AY5LGP6hYatvEa18LqOTA3KgEpNXeR1zhUKZQMSXitGapDIup/IlQIhJIuoxM1Y+AbdMfFiZhdN4&#10;NayHkJV48SplSwZGWYBkfE4KIQrS1SuDsqTgiCAto+/aWCaVoxnKVhQdR85wFwA6t8w9HrzywpsE&#10;gQNAXhABQNe05TRHMpG+enkwk84WQvQKMC1NN1UG8TBvpeGifAAgiwpz5AQA0Js2Ua2tqb/8S6f9&#10;1L6tqCa0VsrDwQ2HiHWcNCJxvTnPcpOX5btdLPcgCZrAqYxOFh8ULDNxsG3LsaVY3iGNWyn9Zkaw&#10;JEE727JtS9SyiCNbOusAwLIty1Y0QwcARJDrN8/ZIHiCLABIej5Q4Q5UuFVDAgBRyzhryYbgK3c5&#10;y3ESdWxtMm3NNi3NlD1BV0ewybQNSc9xpKeidYNu4RyhAACNONkWlmxCNoRQ2BeprLiU5zHbZmCm&#10;pbPOsi3dUp2Ym8b1czHnkp53hBuUm+zY2oRjxJTqC7TvzNj4tRwV9vsDQUvSlVa2X9Tmjk41S1jt&#10;WLaV0Kg2LmmvOnfWg7IdKDum1p7J+BncDNOKj9IzGpnSKc3CW7khBrsjUzK6hQOAZZeoz8AwXDdV&#10;kqCXnCcsyzhuuDhGnDt1cfjamIvnQqGQZt02XgZpF7qKKQ+F8zjx1wUQhkYr4hz3MQ9aEWlFdOWT&#10;MAMAYJC0QdIy51IolieDokUBiRBCOI47mgJFUrPpLBqZCpzvLi8iMlBVlWf/fsewQxscVN95x960&#10;Kf3d77DbtomH33DaaAGf0FRv1EU9Pg/nYlY5XGArotJk3GvFk9OpuzmR9A6BdTHFFTGKYRiqbqky&#10;qDJhZgkwSVukQOas7JxFiEjlsIDF+JG7bJUmqbpmlFuD4FS4VASGB8f+7n98t/DuV59p9VV5ZpLW&#10;t3/yT4WFBbcOWVR+9fxrFy/0GsYc9UjT9CMPNT39xGaStEfpRfWHsanpV155d2Zq0nnp9Xl+86uf&#10;jVTOpaPFBkeOHD3V23utUI+NENq2feOTzx5ySIqxkYlv/+33C739+m988s3X35mOz53zFeGyL/3W&#10;ZwpnyOsvv3X8WLfTFf1//YcON3sukYG//Efn3a/9/pdWOb3/fqKppZFzcRPjMZqmm1oanSU0TU+M&#10;xzgX19TSCCfeyYcqfS6mtr46m85t2dHpdvMAcLm7v7q+0vm/gHxecD6u3/6dL3h9HgDQd++3ZuMf&#10;xJHdJA4+vt80zIG+oYtdvZ/67Mechf/yjz86+Oj+SGUFgRZInGQiPTgwUl1d+fab7wGAbdunj5/n&#10;+Lk5XgpRBS6jtrbq4OP7B/qGjr9zqnPreoalJydiTz/3KAC8+Pzr+x7aFa4sEfSrKpqUSjLiiN/O&#10;AkAWD0OowfchsPMoCdW6X+pyHx9mHD96ytAMRVUN3UxMJwGgtWOBBRby4nJF2Nxb2Xw4oEwNG5u2&#10;tjsXkIJDp2P2kUndWT3FraCVzztmGd05XwMn3AndxOW8p76o5zJKSep0FJY+STc01Z44dmbXvm0A&#10;cPLY2Yam69lAZnRSMoicSYZpxbAxD3FXEIgELuP4h4yzvhX4SD2preGyT1EoX1Vj5lNOnYuzEKlq&#10;iq2rFy6TRlrTjFusdvFm5njGTCBSupyjCJpmWLNXKVtKk7UoUEvSiGOoClHx+jwMh8KR8sbmetIU&#10;sIxSHi4LBP2bt23ARoZkUYUNHcX7uX5DS7A86CyJTUzbikJSc1eAHXs2F5rxvCtSWV6/rqYs7Fuy&#10;J05erGpKpq3rpopwEgAkVRTP9IRiM7jf73766cS3vgXzXh78TVEeDhx3zOujjpO6sr4bch+GtWjI&#10;ShMMAJg2rlq4asjXiX0xLaMk8UHilmbhALBcy3AdOH6rOStZYGEMS1+uMSm5sDgDtbhBkdmnXrI9&#10;g1yajffkvQ8GF8bILMlnlaUqAQzDNBvP6eQGV79hWcX7cP399BMCgRGKRflYQJiNgeJ8LCXXWtSD&#10;fTPWsDX0aC2Dx7TKuMrFVYbCLT/K3EZfj2LYtkVhmmgiACiYAxbYKwAwLN2J/ilGWcRfFvFrpgIA&#10;milv3N62dedGw9I0U7HN2+YwiAqpsQrnkYIRprqE+npu5KwoVj4LOZlSJFKTChc1mJeEKACBRCwA&#10;Q8qsB+mqQdI6QWoYjo0n2bGphWEBw7CbNnG7d/ePjYUxTB8ZEd8+ijMsRtOBaLR/bKx22zZ5oBcA&#10;pg/u4+uivPdmKuAZjk676jmhi84P637PBxV3cjeAZigaKOABYOE2oUiqbpkOG4Ipac6c9VpxkOKG&#10;PKhgXpEJYXyA49jrfG6p2ZTDPSBfOQDoWqlfabBEeLssKn/9F99OJBbJOlRVfenVnqtXZ77xB4+Z&#10;i4Vwbx85oaoLpFs2k/vHv/n+H37z6wRBJCYmvvO9X2Qziy7chmGcPHFueHjs69/4yvI4mJ/9+MXi&#10;3qbjs9/95x9/449/BwBef/Gtd46eKN6lc+qqClw/WJA06uxsO3niXMO6GpJG6am4j2XWNdf3Xurr&#10;7GxDs7lMXauTWfupz37s23/7/T//0/8ZjpaLeTGRSD358UcePPhAcW9Xuq9mMzmapv/lH+ey4hmW&#10;+d3/7QuQ/XBI9E8fP+9EAs3EE2JevNR12VkuK8rQwEhiNgkAobKgU9vy5qvv1NZX64aezegAYJpm&#10;Pi/oxtyZTKKFZwfTMnXVcE5yt5tvXt/49pH3Pv7Jx/N5IZlIFYpfClAVTczl6dxIYN701/bVeEMf&#10;ZgbW1u4TH/fxocaeAzsBYCXFRyKR6tzSbs+7/ZuGAQDOS5ebFkx3tErDcEqWbpx2cbehhpWmNbqB&#10;E4p1GbcLsyqFY4u8MMtobUIpUd7auaW9+3zvK798E1YwNxUMlNYp0SQIsF2E4SENJ5vm7gl2wXHJ&#10;fl8j/u4KJDVaMQkAYAjzhtKPYEUgOxHwpRYqREBRWA8l5H2slZXlEkKJ1UNVNE6YK42XfP4bEh9i&#10;IhGw4hLmYyoaCnm6c/OCAI4xBwBohMEmx1xTM2a/hOmqDyB5hQpsXJCCOi2nr06UTV2N+nzmtV54&#10;YD8AxBXGV9NYGDnTDLWSU7IzjnUm/J2XWWU225eoPn8ZGMb/la9kf/ADUJRscz2xeR1F3+oYTzXk&#10;YieRktjkzXRlfX2C5zq5xVCURVrIi4krdC2Vug7rAfP0Ab1MlI9w27BxAFjTuH1eQkIuj2W9Q+BI&#10;j2TzPWlvFbP0gl9s4+q8RDg1KHJBSlsrGeFE4SDn/LFhlQKOjMF7blZJattWmBwP3zyrtgYgzNLt&#10;hR974URyFEkERpS05pHmPWUMSzdKhQrdhh0Dh/KIRpnyyEoF5/MjZw7mH9wVSc3quikKkJMIMUdq&#10;MtIWVRwhQcSmZ6iiAFrc73MdeIhevx4AlPPnz/7937kFkcJxp4UJgEW85c3bcz5f/9VLNZSebW8J&#10;ttXdCmHBh0KCVMZbs6lEwh8tMQL/KGPuHjDHhoRVpTGZFXBxmjYzvDUL0qwhkRrGCShM+YKILXFi&#10;sPIUAKgY5w95AUDXlj5L0axbT5f4cf7q+deWsB4FDAzNvHJ0tqFp0Z1DXcY+iII0cvmdzZubvv/a&#10;WwXWg6bphnU1Q9fGnPbT8dlXXnzj4598fMm6y3ubjs8O9A1V1UbffusEfDix58BOj8/d0FSnT0wE&#10;rlwyKioPPLKnsiq8fkOz4uP8rrmfbXk49L//4dfOn+meic+61nGtHc2FGc6du7c6M5nVddFHnzhQ&#10;3DkikWUihmMefeJAdV2lkJVul1XtHUV5OFQeDimyevzY6YOP7tuzb8eSBgN9Q1cuD3zjj79W0Lyc&#10;eu/8wcf3L/f4YFmmp7vv7KmLBCLa25t/8v0XpuOziqL+1be+rciKJCt/9a1vV1VFChU02WQWSw8H&#10;rTgA5LCg7m0IlC+tJ/rQIZu9T3zcxz2FrjOXZEWhaRoAZqcTLpcrlcx0nbtU3GZyYm78Vldf3dpe&#10;Qlc/Pjw+PDSRzwrbiuxC7jbwyMjpKKejJld+QHSzhBGmldtVhBVTudUbiHRuaS/p6zGrUkmdJnGr&#10;glKr2UXPEgMCX8OWDqF4/0EQMgYfvNXI+4lGl5DRSdPGr4kuJ7v0xqhrcEQfzitCzEXcZjIeqEUZ&#10;XczBLTw/WEWzvph2g0GmKEi8eBUAJE9z8LrzpxSFdHdY8sx48pbz7QZnRhM9RLBjUZ4g5mYJXYXZ&#10;aQIgn5eooEc0EYmXGK46agiSoB0rU9WQSw6JfYNjAOB59ln59Gl9eBgYRt3ezNwy6wEAhqXScOPc&#10;5U3ezPFU6DrcB43Y5QSKYKI6JmPauOPXsIQIcIBheMlhLYmtujxjMZxalfcBGIZzpDtr8M7HElzm&#10;plGykiihUa3u/PtzbYhrvgj9IZiJ9CAlrjEAYNnzobbz7h6GpZsA9rJaHYRTHjqYU5M3HXW8GqDU&#10;ula2IuqfvyjomqFpWqEexwJr0Z6ZFgBY8wssisb8lOH3KZZtaBqRzGEzZig1RWXj1nwALVlfzz/2&#10;GBEM2pIkHDmSf/GXjmeHbVkhHM+2tyjhcrzcb2ha5aWzynBPeMPO8UwceEbtWOe7NZkGSaG8u57P&#10;zjLisCL5mQ9DdMIHBZqhaCYAEFAVLSPKVi7FGHHOznJ6FmZBwryStOhnJgqS14oDQAqrcSgl97IE&#10;L6YyVIMWXUx13VAV7eKF3sKSUIj/5DPbLvcnjr3b09pS/eDexobOHY4hSAEEQbS3r5uami2mS2Zm&#10;82JO6usfLyw5+Ni+DR2t166N/OwnLzpLLpzreeLpR5YeKU13dLaODo8X95aYTumaXqi7AYDfCVeE&#10;KfL5oK/rQs8NPru7AH6/b/eODexMBh/qBQA0PRkJBCr2baVdS6fdWBez58BSCgAACjZdkcpwoYyo&#10;AF01qIGrD9dVg6Jlx8fB27Ksg7sFO/ZsSU2nLsx/a6a1tLZwy86Nfr8XAKYm408/c2hJpU9JrO9s&#10;Wd/Z8vqLb7nd7t0Pbvub//6dT33uaV/Ad7m73+N1V9VGJ0an3nrjXadxengkoPcBgIR5FVcdFwi6&#10;7z5fmJsAjqmm6b5xu/u4j7sPDU21+PzTanX9XMX1uuY6DOEulwsAyipCvNvFcmykcqlTqW1pGE45&#10;fwGA5ditOxc4jopohT/op2iKou/qn3mUVaZkZkJhKyg5yiqDkmtMdt165YtgIBYv0QOB2avJYSlI&#10;PIKk2sovLeEWDDQmc1FGvhtsTR3khB24eLYsshduWEtwD8HhyMZldkTiVkpCLYY36En5w8GZ0eIe&#10;RtjqWn2IkOKOD93NgXUxjocIAAQS4wArenyYlqbPjvK2lCZrfWU3vsu7eC5btn4WTfrnjcxDsaHp&#10;YKg8sjBpQVMLX7oqiRD06DZOYCuO0HRT1UFdSRkhXIpFR6foTZsAQDp6FADijz3A3UKFSzEMS8+p&#10;ySVOpSXRyAl9giepUa18vhDi0yd4sjqicQsAVAt3NBpo/khrWalgaIpw0izl4OB4cAKAbdu6pVIE&#10;41S+cIRh2BjMZ5qu6YhWeotBLtUsTS2tFQ7rYWHMNZHf5ks5n8AN90SzccUivEjPmTdTgbJWaBYe&#10;onLiGuxNbxUYhhdoi5tG4Rt3/rFtSzNlklg0MDcsTVqcIuTQTLf3U0V8ZbWmaTOxpB1LsOMx99gY&#10;KhUTuzbMF7NgHGdMTS0JZDFcXK6jJUsSxqa2ArUhZCWgEQAIp94CAEA4v5Yo7JXg9nuEfBlvzWZ1&#10;nYH7xMeNMZcUE/TqWnVGkq10gjJTjJUh7YW7nW1ZUnzS+Xq8kRXvYf1TFLO4gstNJjOXzWJ+4WNP&#10;bPCHmg8179r3QH1DnffaaImpgIOP7jv4+H5RkP7zN79VWBhPEiPjieJm3Rd6uy/0GsrCfkqilEgs&#10;agMATz9zaMeeLTPxxP/73/6msFAztHRqQVIV8fI15X4sK25rWHeXEx+6agjJBDM67BLm5twMks6F&#10;67hQ+W30YSVplNMt73QfALhJWlcbl9cQ3T2IT89e7ul//OmDAJDL5jEMq6mrct76xf/3ckNTnUN8&#10;7Ni1xbItUVj0GCcKEsMsXChwAmdZ5nJ3vywrAJDP55OJdPuGlnQyqyha76X+cLgMkUgSZcchNT0V&#10;D+h9Bkbn2QY2FPHfE5SHAxxTLfuj4up3H/cYisNZCuC97hu2AQAll4uE5FiCZX2h5Sve/ZRHAVFW&#10;iYJyVXQLhtHIiVMyMyZzNGE2rj3+rAAelc5oYHDj+jksGZ2cUWkCt5dLPABAMFBORybgd0mFSwF5&#10;cXuk7B8NvRORH3oR31qxyZsZkbgbVkY4oOrqzHTcEX2wUk5VNIt2aQbH2jlZVG4lbFEKVjjEB62I&#10;2azgWWGkkIunAvqohnFMRcN1Ik6K4fV5wOeJ0cFI7zlniXtkAIqJD3bh2cDxlLsV2wH3WAwA2E2b&#10;xLffBoD4gV3l9RHh9mn7bdty7Dmv3yzMKAAwKPGXcl4Stxx2o5aVrvMti1rGsKBQj7BSs2JzDQzw&#10;guUHg5vaTVlUrASnoKZ4czcHh/VAOBVXKC9pFFiP08fPX+kZAIC2jqblUT6mbeZVCmE2LDN5vRNw&#10;iADTunkuGMNwmpi72eEYYVi6ZRvX+R4RTlLAi4Lo8nokfQ0XZNUCNK+HKshkivVBhqWrhrSkHqr4&#10;xOBIj6VjOMI1S7hF2qUYCP39vyHdXLRZkgBijnS0aQwACHxFygBj5q5fOMPSHR30unUAgHGccv58&#10;+rvfsdILAkg5Gs61NbG1FV6fOwiQHRjJZLJlRQpwg6SRrk4O9wGARnEEfnuCJHBbMzCKWHuk80cc&#10;JIW8lBt8bl2rFmXFpiYBkoV3HVtTAS/TZLXkPSyN8SGPKzW79EvEfIvI76TgbY2GRUFqqPMCgF5K&#10;GheJVgCAi+domi4UqrhcXF5f9OQxUZQ6VoCcvJrOL7ovhisrwLnDLTlecmHTOkkRNW7rkkgev3uL&#10;X3TVmB2Jl8UHA9rC0D0biNh1Df5bNk5fDjFY4U3FAADpajKTu8sNgxVZHRuZcP6xbdv5HwBkZUG4&#10;9O2//dfZmUXCXcMwvv033y9esq65/jd++9eEvOj4hly80Ds7PXPoqYN/91ffbWpqmI7NCIKYTKSv&#10;XB744//0B6qiucSrAJBztfqjd28E8s0Bw++nutzHRxEkoQOAid0jEydRWk7r1ITCVjEyiVujsmsK&#10;M6O3nLLsqDOcUVOUUXjCyBglLhfFEo9mvsRMeEYnZ1Uax+0KSr17hB5FYPPiDlk5Fwo/+kHvyQcA&#10;xUJhelUeN7yXS4YqQ7EhAKAVcXo2qfPtsuTxWnEhm8EwP44IAlkETimSKmfSoElcuGo1szWBcBAG&#10;5v6XpmaLiQ9RkJKJNACUVQR9fsbS3ALV6Ofo40dPuz18IZ/l+igL+/K5Mvf4LABwQno6liyIPkim&#10;KFrI1ABAt/GbKxlTsnr56BRQCFVV6ZPjAEA3lsMy/4hbxCq7CjNKmFFGJA4AGFvyUNejS0Qts1J5&#10;y3VQbGXKITOvo5ubOiv4RCwBjbhbFH2QBF046jCjjKbnhsWnj5+fnUl+5ovPAcCbr719+vj5zbva&#10;i8f/xRulCPY2fn0lQWAErJD2skrQBBsbTcQmZ5yXLp6LVFb4y7ziCqQbwqnuc71dZ3p+42ufAACA&#10;/39Z6fMvCdHknEIw0zZX6c+yxBAXw7AXfvJKU1vD+s2Nt5P4AN0EkiBCZeymzXRrK8ZxAGBLK4rZ&#10;LLn0x61PTupjY9K7x4rJDgDItrdIrfX+kH9JIEtDU93QwAgAONwHIgmTdSVEVdSMymjY4Fw4fhvS&#10;yyzLIkA3Ad0uGuUjCCcolyIXCfCyggYAvgYaYBwy41MJPpNbdM70DGSbNjPnTp4sXjg+izYFF82q&#10;mfIEa5YPTFjvvHb6sYc73e7o6nfM41s0X7f/wO6qmqgkyJZt0XaiptYHAI3lnsGZRQwluUIya1lR&#10;/FgikXo9UdPhY17pnyluY+h3y3NYbCQWGr1aWUR5SLxPqa3ng6E7pMXwlwcKTxuYfLeXFzIs46g8&#10;lig+zp/pLrW9ry8AACAASURBVLT5+r//ypK1vvl//Nc/+MOvLvf4KGDv/l27H9w2E0+EyoKf+9In&#10;nv/RSzX1VVt3bvzzP/1rAJCmBgO2lEK19x7rAQA4rlr2feLjPj5a0FTNRVuKihVCHD7s4JHhEAqD&#10;kgsAalkxpnIJnYnQUhl98+LpcYmpY+MIxymCcUJkplR2XOb8pMYjQzCQYWPFEg/BQFMy4yGNnI5I&#10;3AKAnEnqFu4h9CZeKBQW3YUQxC0VZf+sqTGKvgev8ysho5MjkstHaqsf5zN11RAbcv53T4xCa7tC&#10;V3jleEDo0kTOAErDSAsI1s4FbAkA0jEVq2wqtj7VNCOVSAVCgeKFNEMtVLvMjEFbPQCYlnbyna6+&#10;noFCs/WdLTv2bvfjFADg+BomPgmc0j1VJpnDScLSzWLRB4FTEu9nLRWTJEpWAMBHakmNLlSIFIBw&#10;ApYVCBRE+xiGYxoGFKIam9TpKdCMfG2UoK3bKPdwsCYiwI/PlSbpJqjYnDeqOW/2TOCUaWmGZWIY&#10;vlJ5yyr3RDIIhlWMtXMUGIZfxwCCRbxsCDfBfTgKiCW6AxdhJDUqSGlXegY+88XnGI4CgIOPPfjj&#10;f31+x54tsORHYGUM2w0AJEFjxp2tdinUidxKJzPxxNUrg07o8vjI5Jn3Lhx6+kBZpVczZQzDSZx2&#10;Uod0S9VN1bKt9Z0t0aowiZAFLAA4HJPj6goAhqUBAMIpHCMs2zQszbB0kqDDjIFwHQA8dFA1JAPT&#10;bdtyWDOnMQBg2NKRvovy2rZtWLpuFSXJIs7pvEBvFe+nYelORg+DFqr7cYxw9t95SRI0idMAYNkm&#10;Cn3zmwBgJpNKV9cSjcbaQBIwXyOTb6zXQz6zodof9PootDTWaR4O91EQfWCKIkpSo49TLRPWeKla&#10;CZZpUWBowCJ0n/i4bVBV7c/+pQsAAJy/sK4u+L/+5oM/KGpzpXfgyv/z35ev21DnDYX4RGJuquel&#10;V3sGh7Ox6Ww2kzv6ztXGprq9+3fynlVVOVVVRYs1IOfOXmRYWlP1nu4rsqJ88bd+jWGoac0CWER8&#10;KErpZ7v6xhqvz1OwSn3jZNcby9rMjsWW53e8z5iJJ9zDA1Fh0e80Vd3C1VXd0cIKhqNFd7krPwMA&#10;RHIG6tZAUb3/UGTlhoqPm4O6wvkDAF4rLmFeNvwBnyF3CNj9Upf7+Gig+3zv0MAoADQ01W7Y1EQR&#10;hChZFH0bZmLuKjgVLlMyw+BGOa3GVWZCcXlIba2VLwizxmWujMpblqJZQGK4EyLTyuenNXpI4p02&#10;PqQ5Eg/BQA7n4sWFWZV2E7Lz9NxIL2xX1AVEUAxabb3z+0qUYFRe3KHr5wLlT79PW7wL4ITarsbg&#10;owAXz8UrG8KTQwDACemyzLUUF2bUadJWEGgUSMjSAEAFNm5HeJD9+mhqitZDYRfPaZqRHJ+MDl2O&#10;AKgUF6ttjtQt0ExSxRzxQWtSKpnxB33vHD49PDz2wIHtjc0NtmX1X7525r0LlmU5jmabtnYUj69E&#10;QVIU1RdwFUpgclnB4+VlWZFEORjye8IBO7w3l9cYlmHPHI+NJiK1oVxWoGmK2LotJyseDHyDp1Wx&#10;usyWkIUA5vrRNEPMCyzLMhzNIB6zSEVWeDcnaFkG8YZiI4QAmZhFgkfBfu+LGUHS1LTvdz9njEzd&#10;iSGKMyxcDVRDBgDHjVUxBMUQTFs3LN0ZZJIEbSx2XrgVGDaOQLmJWUTbtnTDoAm2UNVSqNpIalRG&#10;5wGCAOAiDDeSKEy3bNO0Ddu2TNtcaecRTtKIW568W83JfXl3kFqVmy+L5xncvJD1bfZmWMSvqR5k&#10;rZAtiirlPLJW0DT1xDMHDUtDOPWT770wfG00Ur3Vsg0X5bt6ZTA2Oc2yTFNrA+/zGJaeSWWnJuKR&#10;yorLFwY9Hr6qsUIxRBpxl7uuuVxsbVOlnNd6+gaEvOjxutdvaMEIhSM9V06diVaFp3NCbHLaH/C1&#10;dTZrlgAALsp3ubt/dibpD/jKKoLjI5OFAqLY5PTI4LhlWZXV4brGGmOedxvsH54YjxU6MW2TI91T&#10;Y7PjI5M4jtc1VjshuFJW6+u91rllfe/FPl03GppqyyJ+UctypEfKaz29vbKsNLc1osSf/dmSj0ML&#10;+EyeM0gaABQLZ3ALEA4AFkKKRQCAiRMcufC5WzQFAEl3xEPrdNDN8axn7QMwDMc0xmWhLDiVe5yH&#10;vR0BtKZTiIZTH+U42/cH/jLO7+fS6evdF6vLDADYv3P9z186XVhYbFA6ODDy7JPrOHpVVw2SRg8d&#10;3PPqy0ecl6Igvf7K0cK73/unn3z1332BC0QHhtPFa5Vx07FJysWXeKL69Oc+/p1/+KFprshkR8/1&#10;qPu330bvjDUhncwQIyMVqUUVPRLvy9c3lRfJVW6Il54/fOrEeQDYuXvLU88dWv2KKsO58gAApHZX&#10;BzpW11c+9cwhIS9Ojsda1q+rb6wBgJ7uvpa2dZ/6zMfC4fIb9rAcyURayIvx+MW3jrz7m1/9bGG5&#10;aZjHj57O50WEIwDQ/C03lb79IQCOq/dLXe7jnkf3+d50IvPkxx8BgBPHzlzqGti6tU5RBYa9N0/+&#10;KKsIBppSGA+ht/L5cZk7m/FHaXmVxS8ZncQxWzZxP5VxwhhFXUCExmKhCYX1EHoFpxo2JhmEbBNX&#10;Bd4CjMbUCDVrWQoAMAgAgMI5ilhEqlKI0wxJsNIu5Lo+o6GZimbKYNtrIkpuEZLUwXNdqjJGM6Wz&#10;S+89NLqEEYmLKwxDmKaNL9c4lISvoR4m50QfkfjV7tYnW9dtMi1NzhvjSZXI5S2KBI/fF/KNJzIN&#10;0qmAdtWIjQimh4vnovOhMLQmRQe6pNhovq7JqTrBpYUJd4Zh0snM0MDo9gc2t3U0K5JqT17obKk3&#10;zc7zp7o3bF7v8fJHXj/m83v3HNiRzeSOvHosnckijEAkeuzjDwdD/mQi/Ysfvbxhc9ulC1cAwO3h&#10;n/rEIRfP/fKnL7R1NG+rqQ/lZpIJ4hc/evmpTxyS8uJbh9/78u99HssChWsvv3C8sjrSvGOnj9S7&#10;z18+e7rLNmwAaGiqfeixvSODY2++cuzLv/d5AEA48fKLhyurI1t3d4yPTr35yrHCFgMh31OfeEyx&#10;s7ddKVAyfwQATEtTTYUmmGL3EwbxcyoPW9dNdUlhQrF7BUnQztT96vcEX+z3Z9o3qZ7WbYkjPQXF&#10;AY24K2JZSqMQZntI3bAwyUSGjQG4AQBhNkcYAVILM0rBsEPWBW2+ToQiWJYsfdEgMcfBRGvraHrz&#10;tbcffmwfABx57VhbR1PJko1Wtr9PbnG4DxfmlW4fT7QEDKZIJlpTyUlJWGDLkgIAs+lpWVb8AZ9l&#10;my7K9/qLR1OJdENTrShIP//hS08+90hZxD87PTZwZWjrzo2WZZ06fr6x5ZOmbYg51ZGKIJx645XD&#10;gZDf43UP9A9NTcQfe+ZBAOjvvTbYP+L28pyLPXu6K53K7Hl4GwA4m1jf2ZJOZS6e77VMyyE+Lpy5&#10;dP5Ud3VdJYHwI4fffZQ8UFUTdfpxe3ne7bpw5tLsTOLBR3cBwPkTPf1XBtc111uW9cqv3tz74M6G&#10;luqZTPxyd398aro8XJZJZ19+/o2Pf/pxT9Al5bVf/PjlqtpIWXno5LGzCAAMFyc01avBAF1ZxnKM&#10;k37SJ3gY3FiJ3+0TPADgmN9kdXJEcm303qxUBAAAcBzHDR03dMcr22RunMO0GpiGjkA34b7c485C&#10;x7hrseDO3bsKNISDpobygaGZJY2bNu44IJNHjxxf3s+nn93W1hIeHUsWL0ynsqqilaQbHnpsbyad&#10;PXni3PK3ysqDjnKEcy09lzrqJFMtISlsam34yr/74iu/enNibMo0zYpw2S6v64X+keI2md7hiq3v&#10;d6aJkJX04dHA7KI9MUh6pq4tUhdZ00/lpecPT07G/uhPvg4AP/juT196/vDquQ+NnLuJUqqsq8Zd&#10;62+amEn1X7526dKV7Ts2NzbX0wwly8rE2NTrL79VW1/NuliHClkldNV49eUjobJgS2vjI088WFNX&#10;KcvKoccfdN4lEEEg4ou/9WnCFLNEvT90V1uf3Apw7H6c7X3c+xgaGH3y449QLAUAu/dtf/mXb3Ru&#10;aTfsO1u2/cGCR0YzL8yqVJ/grmJkP6lNKCynmwizb+iyMaWwNGGWEQIUxf8ZpubBpzwEpli+nM6S&#10;uEVhsg/JDtkBANbiJ3bT1GAJ8UEwDp0hGqILQUnuw7Y00RBhWSBiMWKT08GQf4n7rCzJOIYXjCo1&#10;VaNoyvlbaKOpWjKRXhLxk0lnEY7zXjdgVF7YYZpncaKG/EDTXbKZXDqZqVvdHS2XFTLprD/kc/ML&#10;gvDei33tG1uLmyUTaU3RIlVL441yJpnRMR+p5UySwKzV1LzQDBWrao1M9AEAJ6S9sd6hDM2mp6PJ&#10;kQW/jUmY7tjRWhXsGt7RYPa78il3YnZ5V5yQ5npOZ6YiABCen/6ReD/rYsbHJgGgqaUhm8wR6QG3&#10;nUnNig1NtedPdSfii0xAeA+zcfP6hpZ6AHjp+cPd53ofemyv81Y+J3zhtz+tKMqvfvZa9/nLu/dv&#10;a25t7O+9tmn7xxCf7rs44PV7wtHyof65oAZCV4vP4pHBsTPvXdh3cFdtfXUqkU4lF823lYSuG1/8&#10;6mcyyeyvfvbqwJVr9eujqzFBWBMIrMTZaVqaU1Ojm2rB2KI4s5YmmCV7opsqwkmncgfDcOflmvak&#10;0D5rzNUmrPFQFvbEIDQPHdRNNal7uzJ8kNIeDC49YSQTySae0amcgSYUbkR2Icz2Iq2ak70k7+wM&#10;hmHLhR4FzKo0TyiSnt+xZ8vp4+d/8q8vwLy5aU5NllyljRu4JLYcT4U6PFkvTd25TNYwrYyr1VXU&#10;6I2brgxZkP/tn3/m/O/28I3NdThGxCanx0cmf/23PslyDADgBN51tueJZw4W1mpubew60zMyOFbX&#10;WHO697yL52rqKg1Le+6zTwGAbhgeD3/08Hu2hQMOABAs9x98fL9habzbdaXnKsIfSCcz4yOTz372&#10;Sd5HEziCIzAyOA4AoiCdP9W97+Cu5rZG56WL5xzFRyDkf/TpA4al+QO+C2cuIZwSBenShStPPveI&#10;c4nmXOz5U93OigCwa9+2UNhHEvS//fPPxkYmNpa19XT1+IPeg4/vVw2puXUd0n738zRDFRe1JzR6&#10;UmbrONG78nWtlc9ldbJP8KgmDgC3yHo4sIkiesJ1e3ITMVs1MMpa2Zz1PlaJiopyTZ934tVNfJ44&#10;sGgvIomKUJk/5F3f0VwB4+90TU9nDQ9H7tvTtGVT3T9/751CJzyPAIDluSeeOdi+sfXcya6Jial8&#10;XiwPMJVVvnXtO+rqa67G8qksNDUsTMs31RhR98TULBmOlgOAU7VUqJB67rNPbdq+oevMpYmJWD4v&#10;MAwdiVSs39CycWs7AOSUJCJRY1Pd3J4bppjyQA1krw07m5B1gkDI5/M6DVKJ9Ge+8KzH7QYAkkYv&#10;PX8YiogPN0MH3n5PWFfN30IQ/Zogi0puZDQ8NbRk+WTNhrK6cGTt1MOpE+f/6E++7uI5APj8lz71&#10;rf/6N6snPgq/I6Sryp2P7Lo5nDt18eL53o7O1sefOciycw/TLMs8+vRDDx3ad7mn/63X34VH95bk&#10;PoIhP77MBZmk0R/9x98v5t0cBSAAuHgOIdSxsZGcvZiZyvHVHXfssD544LgKNg73mt7/Pu7jxsDR&#10;vf8IUUZrZbQ2IPAuwqhi5JyOACCmMNfxGRUMBACmhZEoby7nH2ybwdIMlgYAwJaSHcUgiBLDD4pg&#10;NUNyuA++yGBFMxXLNmzLWjJpzCD+1LtnO7e0sxwrZPOabgDAxOjk7HTCmTZkOcYJ7pkaj1EU6aQa&#10;xyanp6dmNm3f0HOxr7o2WlYxp500TfNq77UlxEdsIk5RpJPpIyvNLq7LNK6R5LoVD+yOYWxkUpEV&#10;gLkxg6bNPZtFqsMFUqP3Yp8oSLKsqIomCqKuGS435/N7AWAx8dG/lPiYTWVS2eXERw0jcbZMUWhQ&#10;5DM6uUqzj0BjNUz0Of+3TXaVbFPRc3oadvi9QbJfQcLCkBuRpBE1zCmKmFd/+BYrXjOR2sJ43bIt&#10;T/4SbuUlzMeWV6qaCgD44iJ308BVXT9+9LRhGM50dwGbtnQ4mYaRaEU+JwBAa0fzpQtXxofj0ero&#10;YP/Rrbs2yuLCKsnyWj8294DhI/UL18aq6yqdoVekqmL5p7ccW3dsDKgkRUAg5MtlBQIjdZg7zNti&#10;cYpwspjOKEDUF3KjdVPNWatKvXVcG2iCcUiTtfqbFkqNMhqJMOtWGAHTMjSbvZSLAMBmb5ojSmi0&#10;OcLgCAhSC4XJWYOMKWxPzmvYmAfpEVoJ0BrAirsxoXCt3JhtWzk1uXlXuyNJ0E31OnSGbVtt3OQl&#10;saor66tjxUpGW8ku9BZRhkavaE0yVAfJrGWblm1JJg4AJLYGe1eWYw49dQAAVFW9eK73pV8c/rUv&#10;PJNOZgDgVz9/zWmjqRpFLro4s24qWh2+0jNQWRu92jfY3tmqm6qh2Ydff3MmnqBpyjANALAMSyNw&#10;ACgrD6mGZNqGz+dRZQ0A8nkRAIIhf1aZ5UhPWXnQuYg5tsT1TbUAIOk5nMZ1U3VOm7KKoNOJx8sb&#10;uqEbRi6bB4DjR09bTrSQtujnHKoIykYWwzDe49JUHeFULpsPhgK6qSqG6GK8aMlEuiP0WA2R4SX1&#10;6zAjtwibZQBgcnyq5LumaUeiFcXVK6qiWaW+b9Ll0VwP0AC6ZjjtX3nhTZ/fu3v/tuJm//A/v7d9&#10;x+bN2zfczmO4t1DM+QHA7LUBJ9gFACTMm8UisqjQarK93r+uoZJq2g8AumpkMrlPfvrZ2qhMkguP&#10;RVW+qWQGkUAeeuIh3svFJuMddZKuYzmoB4Ag7Q+G/E2tX8smc5IiNYQVjrEAIFqm/8f/80EASGZQ&#10;bJb0lS2QdfWNNSvN4XuYoKcx+NXf+43ihT0DsSjAV56oC7Q3zy0Z4VRFEwTxZz9+0dF6BII+TdMH&#10;B0YKa3k5Lrh5vX2+Vz/XAw/vuOlPcpVQFS01PBWduLKEYpmqagvUR6PzP9v0lUnfkSPWvo1EZ+ed&#10;3iXGy8CcVwYYhkHD3aj93rpz49adG0u+RdJo49Z2hxEriW/88e+UXL5ScdOjTz+kqwYxeUqXdYi0&#10;37USmNsFG8j7vMd93NtoaKo9cezMrn3bAODksbMNTbW2riDqoyIabeKFjE6OyVwNKzlkh2CgaY2e&#10;UFgc5oMJAXDc9hD6rMaQmFVB5m9auO7AqXORtVyhHwpxJIbPjVpsWzMVp41iCIZZ2mVJM5WGprp3&#10;3zq1/+Hd58/28G6XaRgEQgDQf+UayzCVNRGWY2OT00776alpf9A/0De076GtQk7o2Nj67tGTew/s&#10;Wm04MUYJ4naAMwSqJd931UfX2UuNTXUsQ69rqi0svHL5GkWRBVLj3JnuA4/sYWiGdTMcR64y0vU6&#10;8JE6AAKAIKVmdHK1ubYUKog+roOKntMqxdFFfu1TTZsYCgsIXWYlmrWbw6OXlqwi8X5/eUAUJGca&#10;bPDqyIa29lRa4QIBmqGu9F4FgAKT5eD4WyeTiXTnlvUURaqKpusLQxg0f/tGJDJNDQA8Xt4Z4zlh&#10;9utaGuiRQZgnO1guBwDmfJ6trhsEgWd0MqOTS5TymjZ3VpuLw29JBrP7Y+ADiqaseV7QYRMcWuE6&#10;zhSrAYNKzM+pxtKx8fJNEDjFIF4xloYuLa9/WT0K2grDxnni5q3WEE4q4O3Jehs5wQniXb6Thf9J&#10;YoGw9iLdy+sAoFr4sMQPSny/iDG4GaK0CKNwxNx3pFq4YhFjMuchdQQizKcCL3UzXQEE5Fpc+X7R&#10;PSK7ZAvVM8ath+wuh21bbdzAmFofUysaXKKX1EdVz7RKAwDC7BApRKjJG545OI6XVQQNSwNwq/K6&#10;o4ffEwWJc7EYwvY9tAvNp+4gRBSMNgBAN7W2jqY3XznWfa5XlbXWjiYAuNzdn88Kv/7lT5IIOeVd&#10;hfYIEZZtYbAwoej3ewFgsH+4tqkS4dTw4Jiz3JmOTUwnI5UVBIZoxBVvdwmcSc1tuza6ijjc5SAI&#10;AgAMS/P5veMjk5a+yUV507P5hSd1p2Ll+kKPOweSQlpRNRpiKAD4+Y9f1o0SN9Tp2Mz//V++QVIL&#10;ArZ/+rsfjA6PL29ZwJe/9vnmtkZV0U6eOLd1e+fxo6c5Fzs+NhmPzwDA+MikKmtnTl8AgEOPH1iT&#10;Ev6jCV9NfWyMjFh9AMDZWc7OwmSfc5VNYTVhAAAgaeSEnuYAhvvGtrUufJVBnxH0GQByTiAawjYA&#10;zGYQvdgF1xv0eMEjA0wnBDGdr4loHt5csu5YjHL7vWvVXzBWBgAkzCtOM9UVCgB01EkA0v/4wRnH&#10;4GM6PjsdX6qd283QwSeeTZzv9XX1ptrX3bk8V101EkMT0YkrS+xDU2V1TFN9ZHF4MNXbC6oRqNog&#10;/vwtMZvGf/3j1x9+79y95Qff/enn/pdPAMAP/+Xn27aX5ghKg17YtHkr+fX3CmRRgakLlJ3PeTb5&#10;ve9TefkHiOX+2/dxH/cYOre0d5/vfeWXbwJAQ1Nt55Z2TUxSrhvPiN4z8JG6j9THZc4x6fCQRkm7&#10;01mVogmTMjUcbqzqLwkCQwyau6doplLMnpimRqKF241mSHNl+SsXtmimXFYR2rStw7Ghbd/QMnRt&#10;hOe56vrqt18/vmVbp1PbMjQwEo6UAcC1qyMu10xLW0NiNnfi2JnHP3awpW3d4NXhikj5mRMXAECS&#10;pNd+dSRSWTE5Macy0DUdAFLJzPYHtgCAqjW4uIumPkCSq8pJvb1IzKbQ4khQUVw03sYxzOtzA4Bl&#10;mELOBFgYJSKETNN6+fnDACAK0o+++3x1XWVsctrJrTNMwzKsZCK9ZLqrAOcM6c57V7mrgcbqKZbx&#10;xUY5IQ0AJkln/GGsLEB5PMLYeHjeBKTAeki831zfGfFyAJAervXrozSZT3Tu1FPZyESfyrhSoWq2&#10;PEggZEwPuY0YV7VlXWv92dNdBIGva2kAgO7zl8+f6t6wuc0ZTRWQTKQrqyPNbY2aZlw4c+mGJFdL&#10;a8Nbh9/LpnONLfV0OoWJWVc0BABjI5OVjVumJhPZdA7qKgGgui763tEzTW0jdXWVoiCNDI61b2zl&#10;OBcATI1P1TXWxCamC40L0EZGYFNd8ZJCWoph6RiGM4hHOKEY0u3K8lTNVdnT0ohFOHETKTNORcwS&#10;B5Biq5GcgcLUTZYIIJx0Ub5TaXeHJ+tFSz8Q3VSXpLqQFr08l5fGrTmXBoMck7m4ykwoLMJsADBs&#10;DAAcu5Baaui6VXQrgsMmK+j6aZWeVmkWD4WQdicCbm3bqqYGTaysLz83EmFwk0MmACR0PqG3NLAJ&#10;DitRMlaAqmrnTl0EANMwhwZG3T7exXMUE+V5V9fZnraOJtMwey/173tol130QeiWWlkbpVmq60xP&#10;3bpqksZ1U2NZRpaVscFxkqYunFlKUOIYXqxLYN3U+s6Wo4ffC18uF/NSQcEQDPmj1eE3X32nc3M7&#10;QsTlS1e37dq4UhGfL+CNVocvnLnUuXk9gYgrPQMbNretxMrZtr1pW8fo0PjP/u1XXr8nncosXDfT&#10;OvlBsR5LoFGcE5769X//26IgURS1RNzxn/7Dn7vdS4cZn/3Ccx0b21bq0+nhhZ++UlNb5eI4RVZI&#10;Ej306F7DMDOp7I+//4svfPnTTkvedT0C6T4ckBQKr6vTtKrUbIqVp7xWvPBWxOrLXsuIqMJX5mfn&#10;R+kMQwEYuo5NZMvEdL7cr5eHDABwuAwASGVQZIX4H4+X93h5HWAsLeUS2UiZHvTNrdvRJAPIkoIP&#10;xRmO4RgXY9oSx66UIzQHZ2/zmL88EB1OCMjMOfTHSiAI4pDXc8DNK+fO8Y8/Lrz6Kn3sLHzq0VV+&#10;VquHrhqJ2Gxo9GpUW3RzygYisG7d8qF1ajrlH5sEAFRZqY+MUACSrl2f+HjquUMvPX/4L/7b3wHA&#10;tu0b12RuyjALT6KGosFqH3vuTeiqocf6vHY2hWr54BrMZe/jPu7jbkbnlvbOLe0AYOuKC4sLGkN9&#10;9B4KqlkJ5uUesomX0ZpgoIIGRDbxhEqVUXmGuEnWo9iLVDMVzVh0yzNtQ9QXTzhffxSCYZTtmp1O&#10;zLU1rVPvnRdFERFoeGginc2ePHa2oanGKW8pYOPWFgynjrz2TlVN5UDfUPvGVmdU+uhTe69eGYtP&#10;Tu9/ZDsAbNjU5LS/fGmIYajGlrncLhvIvLiDII4QZNP7L/ro2NDKLJ4FURbHzFuGderd8yXXLasI&#10;bt6+4bNfem6of/jsqe5f+41nit+9emUwk8oWchZKIqOTLny1gaYUhSJ1EaiLpJIZHHDezwTm5/9d&#10;61tiGFWsB0lEGibCGzd6546FLKvVYrN+fRSyowZBSXV+FXlpErfyCV4bQaAZGJVJZvc+vA0hdPLY&#10;uZPHzgEAhrANm9t27NmyxB6uraPp5LFz42OThmbwnhv/qmubKul3KVGQWjuasIlhlBdCFd5wZfnh&#10;F4+yHOP1e7x+z3zPzTPxxOEXj5IMqSt6dV1lU9u68kgwWh1+85VjSxoXYMTjAHXFS4o9RG3bcmQX&#10;GIY74gV6Tve0Kh5ENRVumcynpBBA1DIuaulj8w0lQksSbZc4npIEXRiI2rYl64JjI6pZuBfl9LWF&#10;4QLMsx7O/8tZD9WQlmsrrv8peZG+wV2C2TEs7VasSW3bqqWnyqjANZEfkV0+bxlmx++Q2Qdhz7ay&#10;szCfbjMXK8tSE2r5VamshVVYPF9yRd7t8nj5seEJAKBoqrquctO2DlkXAOBjn3js9HvnT5+4QCJU&#10;U1/Fe3nL1hiWds5eAiMAM5tbGy9duLJ+Q4tmKoalN61vzGby5850u1xc5+b13Rcu4zhOYpY/6KNp&#10;yrItGyyapQMhHwCohrR7/7bquujsdNIf8Gqa3nWmx9mrR5568MKp7qtXBgGgfl1NZW0UAHwBr4vn&#10;CBxZzHByDgAAIABJREFUpkUzdCDkIxGS9NwjTzx44Uz3hbM9AFBZHSkrD1m2sdDAsJzDdKhPRGPP&#10;ffapwavDqqrtfWhXseKDWlNU1W2HOc9eGxRVSJ/90b/+YvvOTZ1bFgj1bDrv8ZZwACEIYnl0S+5a&#10;l9eKZyv2khQ/HZuZmJj6+je+Umg2HZv5+7/+Xqgs6HKxP/yXn+ua5vV5vvTVz93+Y7tHQVKoorIc&#10;oFwQJDN+tUB/eK24V4vDJEiYN4NHKK+3pVIGgNEp1h/lPV4+pySvJex8Wg15MId04NzXuwnJojI8&#10;OAoAtQ3VJo1fSwiKYARcerRMBwCOsRzJhqTgIzE7iynlFT4ClY7elEWFc9Kh+RAAeLw8AD80myMt&#10;4fe/tn12ZsOZM2PXxrPTMymSRG4PX99YG60MN4/3W5fiwquvhr75TeGtN7ixydhIrDhf7dahKpra&#10;ezm6uIRVdJdn/BWEIKKewWx67hpN5QXNzVscw03GAYDdvdsSRQDINTd6+RuLX5567tCa+I4CiueX&#10;VPk2u3B96CAkEwErLmFepqL+ni9yuY/7+KjBtjTMSGGUiaHb4zj2YQSPDB4Zg5IrJ5EUZk8pDACQ&#10;mOYm1Gpm+gZkxMogMFScwGKuUL2yhg6BUGRlZHBsOjb70ON7NV0/9OiB/t5rHEc7io/d+7ZTy3J5&#10;MJy6cqk/VBbs3NJ+5LV3IpUVgZDfWT42MiEKUj6neHyewf6hqppKmqVxfKnkTdPrDCNgar0kuekW&#10;D2FNIEny+LHTBLGoAkvMS03z9n4AQNHUo08fuH4//X1D+ZzgWBVevTLo8/mc2JTVgMDWPJbzB0tM&#10;SoXb6mMABe6Dy6drGuRT6eBOfwoAXDyX9XcIQoYwcqStULbE6Rmn7sAAKk3WkmW1fp4DgD0HdmzZ&#10;3jk7m7x04XI6lWFY5vUXj+q6/tRzh3bt2+aMKdo3tlbVRrOZfDDkBwBFUTM66fa4n3z2EZabe3bq&#10;3NpuzQtaCZyKRCty2bwv4JrKBpnyKCUZjz/z4MxU2rLNyupocjpFzhMrDz7ywKZtHelkxu11O/1n&#10;dPKJZw7GJqbnGifSJEmquh6OVDz57CMETlnpNJaRC7sHK3hn2Lalm6qjmyAw0qlhUU2lEDdbErqp&#10;wjI6rqQxh2HpopYBAAzDC36o5o0cnW3bKrAbxTRHyQPBMRwAVAu/uSjWYtZjOUqyHgDgJN1eB4al&#10;mZYBADhGOF6nuqneehitZsoeMr/Tr8UVpifn3ewRdeOOmH0UYNuWYojOt2BYei2bAggMKlUd3JXl&#10;jQ1La+6ob+6oL1rd1kxZM3UAIEl6z8PbEE4ZlmbbtmxkAaChpbqhpVo3VdAoYAhdN9w+PlJZkVVm&#10;AUCzhG17Nmzf2+kUNEXWrcuZhMfMH/rYPgCQ9DzCyXBV6GO/dkg1JIRTsclpr99TVRPVNeP1l94q&#10;q5i75pAI7dizpWCnIhtZw6YLFzGEU2wl73Sim6qNW5t3tW/Z3eF8a5opmaZZFvE7DQBANzUnREY1&#10;JBflGxkZW9/ZAgCxyem55/WLWV/dGsPb7xx0ii1k2WazOffiie58rjTxUaIfzSBt2QDSsZetiJQ/&#10;8uiD/+VP/sJ5d8/e7Ru3trMM8+BDDzhLZuKzA9eWukjex2pAURRlxQFgBm80gfTaMc7OglMFY2Yh&#10;BZrsxitDig0AYBoKABA0VlkVnJlIV1cAAHArj9hfeeHNE8fPqqoKAAihB/Zuf+q5Q47cIC4Y6XTG&#10;y8gFBmR9PQBIui6PTrE2Qbl9niWD0kwm42ypWDTk9XkAPMMJAdm5J59aYEx6RrhAMEAzVFbMeaKy&#10;PZUVXn7Z97kvZL773cBbJ/Qb1ZWsHrpqmF2XvPm5BBw7KdtJEVSDhXjJKzcTmytURuGw6+GHpZ5u&#10;ADD8d1aDQdJIZVy0IgIAAzf5yHtvIJvJeaUrJk7L7paAqzTFdh/3cR8fXiiKWeYyVRUnqQ80t+Mu&#10;gFPqohiCgRcxFLdwB1jiZnqLFiFOD4yb2/7AlnfePFFYiBA+cHV4bHRKECQoFevZ33ttdia1/+Bu&#10;ANi5d+u7R05t2dFZVhGanU5wLtYJbnzgwHYCod5L/Vt2lHbRyok7SPKXBNX+vok+VEXbsWtzybdw&#10;NHecsqw4SofjR08vaeP28M5UYjqZ4Vwsy7PdFy7TNO3z+c6cPL/6SRHTLh2VehMIt9UnNTk4MwoA&#10;nJCWB67UtmwpeIh4QwEIBQBAVTRR1Wxds4QMZqt4oNq3eHTAupgaV2VZRfDkO2d7uq7wHtfWnZ0A&#10;4NAQDrw+j+0KzuqkYiGGMxjTylge0ROYlvE6TPSRun/+OertN95DCI2OThx4aDeBU5HGBTuVgndp&#10;cHHJs9fn8foWZB0+Utc0I+trcg6E9RK2bWRm8pWHz3lqaylvOA+Qu3yV+dhOAKvgqWHaZkl6wqE/&#10;ig1QaYIDAIQTUEoGgnBSNeQl/qYrBdwW1i30vxo43IezY8vfMufDXHAM0YgDgAmZC5BrYDkRTiKc&#10;oheblRiLT7yVWI+5xpa2PLrFYQdYktdNrRBti3BShdtWUiQbAoZhYQZUC+8Xy1s45bZH9ixHwUrD&#10;tIxGlxBXGcVmGGypnt2wdGPlIqaSTi6OS6uL8p589+zItXEAOPjEPnVepue40mAYzpHua1IoqVE7&#10;PHFJzzkxQARGGJZe6NNFeYcGRvt6BtweXpYVF88dOLRnyeYkPecwfc754/BTzmlQEOM4Gy25nw40&#10;U3a+XIST+azw3ttn3n7jBE1ToiAhmGc9PtgiF10zkF7i95DPCV5+0aUtk8l6ltW56Jq2XO7h2AWZ&#10;GInIOTK1c8v6to7m//zNP//TP/9jAJiOzZiW5dg6FNrfx00gncw69wEqFPb63AB1kqhk4nGXnXFk&#10;IKqcV6/lowDmNToJEQW5vQGSYJhyvw4AyQwiXaUZhFdeeLM4+NYwjHeOngAA5/ZM0qg8HIJ5BoSn&#10;NEc/QpL2uloJQALIjE8zWRkPhUIOSUHIGQAwcZpdNl511B/FxS+OkKRnhKNqa7FUzJ7KKhcu8E8+&#10;ift9VDoz0zN4W6JtFUlNj8YisQkrJoFSdJGiEfKHqNZWFIkQXi/GMADw/7P33tFxXHe64K+qbuXO&#10;3QC6kQNzDpIoBpFUpDSSLcsztuWxPaOdGU+wJ/hMfHu8+/acfUfnzLwzs+t9s971vhm/kdNIHgdZ&#10;lpUsUWIQc6ZIAgQJEiAJdAPo3NXVFW7d2j+q0Wh0NzJIURK+gz8a3dVVt6or3Pvd7/d9tCwDgJVI&#10;4OFhK5WydZ3k85DJAYB8bSDV0eBvDM+/SZOBsYo9VK0w3zm6uxDRwVikafqjZ+qYil9jiJ5kV9w+&#10;q5dFLGIRHyIsEyMGkhriPHeji/OdxwJWqlfn184fBlZZigYAVSnwAq9kcnUNoWB9kFjEJcujw/Gm&#10;1grXLNB1Xdf0t159t/RONp2tawidPXlhwz1rLp27vGLNkuRIsr2r9UrPtWy69jwwxo263ppXz4Wb&#10;7qm5wIJDzas93Ved11pBG46OtnUWS3gkWXRUFZqmC6IAAAPXbj742I7Sdwt59dyZSw7xcfC9o9sf&#10;uG94aHT3ozvisdHO5R0sy/aPeQ1ODR9rDhbEmWe7TAvXymWqmnVMQIIjAzHRk6mrZJqc1BUAgClj&#10;40VRKIXUliNtsoMFUbEQT5N2Ke9jJyjcEwbfr8oAwFJEYEiXrLjccmxo5J77Njjxt3MDx6EwVTib&#10;8emE3ihjzc7Y0RRJpegVK+xbUQDQgz6uSt+BbeIMGqe46MoHfs7C5V6eTtUJJiYmerlWojw7pvTd&#10;ORdiTH1PcHYEAABMRLMsw8cNbqMvXcu5ESTWQ2wLE4OiaApomqIZGk0RN+vAyemY7FPnI2dAbtt2&#10;Kb/WsQJxSm9gjAxaWCcO2yaqmfPwwTZJjaWErFUvUdMbjs53o1BSKiEAKDm2LhRMy9j50LalK4Y9&#10;HpfLJ6rmhDoanhHjhmdY5zd40wZRija9VbusY3XLzg2r1y1PpzK8wIcagiyqHP0xFLJpUjpvdaxi&#10;YhKbEBvP4RhiYgoy97nfeTo+nNA1PRgKoB7F0yQW7gZrD1YvEm8WKp7rpoHVvPqD7/2EpscVfbmc&#10;Ypr4n//xXwHgj//8OYfvKBT0anNXYhEGTAvYkkAxl1OIZTsvHOWVpuk9l66MfXq3aF4+cuAKIwBg&#10;2KJjpgUAoiyIXe0AkE5nO+viRkpVhm4BAEP0BugHAyAGyXjbkuU8AERH2UitSpe8or5/4Jjz+v6t&#10;mwHg6JFTAHDo4PGdj2wtl2yUMyC5dJayjFKUTEuD1gIAcGNolE3m2aA9AgAZOuyv3FoRxeKXWJal&#10;lHL6oy/W6VMM+3oy/d3vBr729fjzz9fvPxwNeuZQ8GLqOJvL6Yk8H0+4evt4NR/WcWn+jG1vF7du&#10;5To78eAgJQh6T0/hyBFb0xzigxIEyivzncsoQZC2jxGlXjcKhyEW4196I7Osi3ngntsUuGsxCJk6&#10;ANDk41bqsn/v4X17D//pX/5++exQTShDtwIklqHDrsbmO9O2RSxiEXcYjK0DgEU+KXku02OuhS3V&#10;sGxcCmoBAA5JFR4fcwNFcwDQ293X2t7UffHK8lVLui/0BgJ+K2T1XRmoqwuVql0Mw7Qs4lS4PLpn&#10;t/Pmu28d6Fre2d93o64+6HLLANDQWJzY37xlPcNOeibk8vfWB180zTUseyfUf/6gr72rOa8UACCX&#10;VVLJTEkr3tRS7I2kRpKOMpqm6fJo1WymKCsYvDnk9XkcwYJjowYATphRbGh4Js0IcoZmMbBAYweO&#10;Q8qqdXB8v/OvJ3GrrXVJvyrNrQD/YtZjTtQFsBRhaAgLepCrTWAFOT3IFXs1CYPvV6X2jfd1bSKa&#10;xRxKugDAh4zVnrkUQfhYc4M3nTbZa3qghVPk4SQAMD6fGY0CQMFXm1h1WIMZRsaWUQyVwMS0iFEy&#10;7OCRqFuqM3pENCsgiaE5HReqM1wWFpiYNi0CAEeR6uG4Q4sAAA8z6rgaNs1RBBOjMLNmG9YEwUXJ&#10;M0VkXTRF347gFQCwbeKYp2zwpk+mAxs97jtQ8AIAFEU7/I5BaJE2Fu62DYZVMCk91OS2bVKR1Msy&#10;vEW5L+fdzUJBgIxGTEesUQ1Hb8K62Hq3DwAMorBQWcTEI6n8THAugZI2Zw7QcJ6iCt56EUC0bYx8&#10;yAhxNcYwpoE1Xav2EM0rKkMzgjQh1j6TyHiD85LZW9gSS4aOZcnbf/E3fwQAtl3phJNO5l7+6Wsl&#10;lUehoAl85SPHxJizTZOWEV28A37nWy9YhBiG+e3/43/U1Yee+swjsiSuXlvMMF8sdZkbTAP78QAA&#10;pJnGuqpPM+kc1AHnl+LaFsqycW4kBFGG6AAQwAPJiwAAMh2O9kO5GaqDq5evY4wB4P6tm5959knn&#10;zaNHTlmW1Xupr2ZqaXmUTCaW1QqJ9ghVCsRtrDOTF1UA0OjpDFCDHgDPtVhWYDJOHU3XRjYZ5Wwe&#10;4VhMO3XK/cwzuZdfDv/8zegTD4Y6m6eteTF1rCqq1h/19PYJ0eGKCQsUDgsbNgibNwMAHhxUjx7N&#10;/vwnoE/K15q9fYGvfV15/XVp1y5zYEBas05as069cF598w1Pb585GE1+5tHbIUawUPFexpkfK3nU&#10;e2+9f/DA0T/8+pcd1iOTzpYLVsuRHE76rOsWzduhzkVrj9lAb2r4Z91o0o0W3Wg2jEagFifSF3GX&#10;wiaGwOgAYNGLhWxjoKgF5D5IWXkLxwiWZcw3ExdJhm4U1EIg6GtsDOcV1ePzyLLU1NwQj6dWrlma&#10;SqUaxIZUIq3rOkJsQa3djW5sDrd1hDVtQp8zMCUbjq2QWlipqKcbGrfNZxfmD3qskGGgf7BjyVTp&#10;hE0tjaG6Sk9uh/6YIfGhEXqh5B4OXF6pFHwrKSmGVs4U6i2b7pJnMSbvUTwZEy2R88Fa45oZIsjp&#10;wdLTiTWd2NSEwR9LjfepnIILRJE2Ua2Zq1oBH2teVtx1mh3ovQ4c4teuVd57T/d7XR31AJP2puYv&#10;Q2AZvsKm1MNX2rjMMOplPiA2Vk3kGHyw9LghCEXRLM0jaha3WUSRnImCnKFjdYr5f0SzNIWc+0xN&#10;z5QCKCLrmiIzdf7AxHRcXYOccU0NtfJz90ydFo5uhWXGg2ywPXctz2SoWdbkbPRQ0u9BZpesZPWC&#10;E8Y8xXpKv8hk/Eg5Zkj/TY3yliPnijUN/Pov3lm2qnPlmmUj0YRNLFXTThw5s+vBrQCAeLY0C9rb&#10;3Se7pGVlFkoA8NZr+5559snqYpPZtGn8garTPADkcgoAuL01lAButyuv9AWCxSaZBtYKmujiKxaz&#10;sYXAtGDc9PRv/tc/BYD//Ld//5/+tz+HsVIXwyie9+WZ3ouYOUp1LshXX/2pm2MAQNXo4inUEDD1&#10;JRlF0dLpILnB2ypUmaHKoZBnYulmKdV4ilmXaniDHkozh03Ix0zQtNZmqhQiI/tnZBNTQX94H+7M&#10;ADgup4FvfEPcurVw5Ej4jff0umDq0W1+v69iJJxXVD2v6bGkdHPI09vnARgfTAsCv34137mspOwo&#10;HDsW/6d/Ki91MWUpv7RDCwaYhnGaxtLM4FsH2FQ6/d3v+n7/95XXX9fOnMm9/DLt93m/8Kz013+X&#10;+dGPoL/f/6NXok88GFnZPuEw6lhVVJIZZIhO1y2bgyrEHhusMre/XvHOwNTxyz95LR5P/sXf/KFD&#10;dlw6f/mlH/7i2S9/xnFCKoem6mL2MmPrSWmlfxJmZBE1IfJX1cISl3ednhzyuI7w3GA6u1tRNy9G&#10;5C7iLoSh217J1nSKYxfpuduCUkfWJoZODAtmH/NQBsRwhmIeP3pmw+bV6VTuyMETXr+n+4PLPM8P&#10;9A9alpVMpOvq/ADw1G/ucb6STmUAwMLk2PsnAYCMdUHHIk4n0CJKJpfPq9lMriFSo5NDUVQuvyVS&#10;/9+xuRaxt90K9/ih8ayWQkHDJk4ni7Ov6WSmqTXscruGo6PbH7wfAPKK+tMfvVpantikJCwvjztx&#10;kEqkR0cS0cHhGfro9auyjzUaUZabR+e/HLY4PgAm2NriTyYM/mzGBwA+1nAji6GIZBdqbq5flYZ1&#10;AQAcV9TZwiIGJhaimQqa4Pih0z0XrgDAijVLt2zf5GylYBUbYALdo3gGCtJyV25aGsjF4PSl4QAA&#10;v2qNeeMGaJrREGD4qYam86lDgYnD4Mmg48LtLsEAAMu2TJtGtO20iiU8AHCMMG0xS00oGHmYnGVb&#10;ApKdqFRi4/KxMceIJtGnHi0bVqHiW7cDhlVgGW6FK7s/UdcquMCer3NqTTjlPOUHs0fxLHipy+Sb&#10;9pzJ+BBFNnrTOlanLtGq+G6FgYuD44dOd1+4AgAr1yy9b/smjhEX9mdCp46d27xlPcuhPU89eOr4&#10;uZFoIhYdvn5lINLc0LW0/dKFXtM027tap5V/zxNmWdUX7eYA4P/6r/99soX/5C/+p8RoyucrakxG&#10;hkckWaoWp1C2DgCEriREHCTiqZ/9+DU1r54+WYwd1nV9dCRxaN/x7bvvm8eufOLg1LlgivOHKlU/&#10;aiG/pE0FgKFhwT9WYMvyyM/7IOhTk1ykQcsqTPbG0AQz1GHQR6QE3dre1YIQwhifOnGORYhhmUMH&#10;jgMAwzDLVnXBdHBcVAFADrIAbMKGwe5Rh6MRhVkQzOX0h+zm7Y6AfT2Z/Na3/H/8x+KWLYl/+xd+&#10;NFH3768CQCHSoDWEDK+Xy2SkgVtSKjPhmhYEYeVKadcux6eD5PPKm29WKzvSG1YXmho94YDLK9V8&#10;JuS/9Cn7J29CLBZ//vniWzwiqXTqO9+h/b7A176ef/ddh5FJiXv87Y0AoKl6IZ1i1JgbUo7cRh/J&#10;pnJtrrqmWckW8GyIp7sfI7H4v/6/P8wr6qpVXT978Vearudz+YKmfeX3Prd0RWf18oXYtYCdydBh&#10;V13TnW/tRxoCf1X2dPFCa0NjK8D92Ezw+kGe789kd1mkWii2iEV8mDANQ3Db8RTi3IvEx+2BbdvE&#10;oGguj/PzF5JgYspu+b6tmzgZ+Ru8y1cvSacyekHD2EKIoRmGYRhZnvA09vm94Og72os388Fb40oH&#10;hmHqI+OCiIKmRwdHPF53Y3NtEyhie0wcQHAnJs9a2iY8fZatmNAXkt2yIAq7HtnmsAObtqzbeO/a&#10;0qeaqvf29JUvv2LN0tJrBqG8oobqAl1Lp3e1aJdUADVtspfU0AYuPbd9qQBtjPNfNGJgrAIlbbKa&#10;xeQwoxHeIqKSRzxN3AgHOT1h8DmMaNquZ3WeJhu8c2mJRQxlTLpPUTTPSI4n6PFDp0dHEp//ymcA&#10;YO9bB44fOn3f9k3tkpo22bTJpk0ubXIAULDQ2YzfxxpTb70RZcTeSwAg3X+/8tZbAJDuap1WKl/O&#10;fZSmxy3bmvnwcmrcAbkHANg20QnNUsUrfVo6ZgpwNMF2sVallMDiVK+U3D1nWBZxu1kPBzpWEccF&#10;OKOv0NAlKAtOM7G0JE1MXD+T8akWWiJeX9gNTbJ1fkCVDEI7hCNDI302NSnVzJdz0X3hK88AwN63&#10;9jsXHUdE5zd1hC3zPIaoJOETJH777vsS8ZQsS07Fgc/nHYnFfX4vQzOaql+/NjAynEiMJhmaiQ6N&#10;hEKBkdio811VUw/sPbxmw4qadPhMYOPx+x0vygDwv/yXv5xi+ejQcKgkQrl0raOzhqiPaAUAsCdq&#10;qEwD27Z96ti5y919T//mnsRo+v0Dxx7Zs7O/7wbLsk//5h6pyitkEVOgVOeSpFqqhy/x4XSLBwCA&#10;5muweuGADgAjCd6/dKuiqNl4RsbDjhkqb6uNVg9V8O/YucUxN3XcPRzcv31zNc9VDQYJMLF4j8dp&#10;oCFDhz2zL1Jw6I+bYdSYOwsdAft6MvWd76BwuO5Pv6FfupR7/VXQsRAdLuWtOGDb21EkIm7Z4pAd&#10;+qVLhWPHAKBw5ky5uINq9EbXb5LqA5JL8vNoapZRdkn5zz1OXt3nbCv1pafdPs9ofyx4+DiXSsef&#10;f9733HPC+vWpf/tX38/fGt61jQvwAo4G7AwAqJRXYzvALnhJLKB2Z26mCnVLKvQ1U8Aac89ijbmX&#10;2909cLtdGzet9XjdLrecTmf2v3s4HKn/o688V/OApIZiATygUxIbWfFJK3IxTTOdBhv/RMm3ya4W&#10;mpm1r40o9DJoPC8AscFA3ZNa/gOR/15eXa1qq3WjZVH9sYi7BI7Bh2mxn6zrfEowwFiwkFOIpk1Y&#10;YixM+Yxt53GeERjHK4RjBJ/fCzOIOVu9fkXp9fIymQPHcyvXjiv+6hpCdQ2VhSEVwNhPrBSwt93u&#10;utyzY9plylkPABAk3nE2LaH8X4/XVbH8tPCxZt5Cx1IBh4mQGQwAMyn9qAnbqj0Q9bFmtZlIvyr1&#10;q3KY15xamB7F0yLOsVuSL7NptO1iwAqPxJ4LVz7/lc84pf0P79n5Hz/4hZO16WNNH2sCqAAQ04SB&#10;glSwUNrkDiVDq92ZyaQf2mjCl8rQfj/t8ZjXrwPA1HUuTmMQzVoAtk0oip4wUKemmYWiKJqfgYXw&#10;HZB7lMDOPgK5JiRaAQBSVkxRswTjLoGTabJMzh1NBYFaMNFHgbijZjiLWQAQaCvMaz7OjOt83OB8&#10;SO3kby7IVqYFoaT+grw1kHD+nbr+qAI1l+y+cOULX3lGkDgAeHjPrh//4OX7tm8SWVfJjNbZCrGJ&#10;DcQx8Z1tm1FHVysA9Hb3MTTTtbwdACxitXe1Oi+6lhXfsSm7sTkS8PveH040d0SamyOCLNbVF58E&#10;w9HRlWuXe71zt/kgZcaiDJq05mc4OgIAGOOzpz/4+l/8HgCYBj586OSnPvNY9cK2SQCAYidYHPV2&#10;9xmGeerkuac/+/jQreHXfvn2w4/uXLayy+tx/+B7P8kpyhOfemTOe/EJxDR1LggDgKrR3mAlv6tk&#10;1GDIBgCTRgAguyTZJQFENM1IJpKCngrgATuX2rOzFWD7+weOOWYf43G2M4OM5PwY92HpdoBOA0Ce&#10;mnuVQqQ9knbLVP81j8jal4ZxLBZ//nlx69bQX/9dcSuJBB4eRg0NTLBYSIkHB7MvvYRjsYpVUY1e&#10;8AkUQwFArLGzoixlmv1ySYVPPzTSMyC0RwJBDwA0Lm8228PJkxcDx06nX3iB37I58Cd/mvzWt+r3&#10;H6afilg0n6HClhSWAgG/wAFAJt7ApS57SUwfyabyy1zB0EwG8/SYds7+WBg0iLLwxNMPF/Lam6/u&#10;7e6+8uSnHy0Zx/z6V+9lM7nf+tKnnX+VjCrnewEgLy/zf/LyaynQJVlWCptZZoClf40YVcm3sVwL&#10;sVtpZka3fYyDHGQBygcPrCBv0vUVLqaHZd8DALWwOl9YBTOzN1vEIm4fWMYEAIuqLRf9ZIJhOKtm&#10;HsNcYVnGvOpbKmDbJV7G0ZIs4LpnAoz9tpW6wxu9G7A9EAeAtMn2q7LM4JguCIxVGvzHNCGmC+1S&#10;flaGIBbLT1s+40hOSlthKTI3X4+atR4aViqCYCdDWNDCglaiPy4r7upam35Vsmyav3QSAKQdO9SD&#10;BwEgvmkVN2WdiwNnXDetaUI1ZNbNzOAqWBADhZnAtlXTXoACYYPQNOTyC3rzuN0oYMXD8x5kLojo&#10;A4N8tdCMbTrEKl2eKLLJKK6L6UJMF8K8tkS8heAOJXUgmr2QC7WLeY4iMBa/crs3ati0QnwmoQEg&#10;wBu8rVWY104LNBJN1EeCLa1Nx4+eiUVHtu++b/BGdPBmVHIVe59KVulc2iaKgigKNEOlkxmtsb6h&#10;qd40cCadbW1vAgCapuvqg/Px+NDxuMHMFDzmuVMXL/f0Adhbt9/b0FQPANjCGzauruCwi+uxNQAg&#10;E0suLcv60u/+1rpNq0wD79975Ktf+7KjUmloqv+zv/zqa794OzmadNa8iJlgmjqXDgsArsWESFVl&#10;QE7JOoMgj2fCD8QLXKQpDBA29KW5dBYnRh7eGNz1wHNXrqcAYGmH36XfTF89m0cNnpBXdk0zRmKW&#10;tmuQAAAgAElEQVSQ4EGCWkhjytKUYq9I8s1rTsYb9EBwQ3K4VfBdl6K37OvJwpEjhSNHAAAEQbr/&#10;fsbvx8PD+X378HDMIial6U4xi+2V6YDL8gtOMEoJqssXWDJ95U4FRFkQJ4bpsjwKbl8fDXjDb7yn&#10;HzvF+ut8zz2XfuEF8qvo8Gcfr0if8YYCmrQpGbsWwAO8cjajho3wsmmPJzX2sPl41Lxk0tlj7586&#10;cviU2y0/+NAOraD/+lfv5RVV0/TuS1e+8nufcxYzdUxGe3lbTaK225oWfNfCtvMALoruFFydOjZM&#10;u8ByN0zjpkt+H2Mpn2/lpTbLakaTGyKYOITNJGIrZ015XgJ+kyCvNfSYafY01n87ld2jFtYuqj8W&#10;8WHB0A2ZJ5pOsdzHgd5dKHCMwFL0glSmOJinm+kUyJsKAABFyago4DVtwi10gG4FTCug5IaET6pi&#10;2MkuAYC8hW5okmbpGqEBIGuxG7zpHsWTNtlpI1pYqzgQwAya+bWXNtmYLsytyGWKQBOLGCvWLN37&#10;1oGHHn8AAN5962B5WVAFHPojYfBX83J5GE1f3hXTBUQRr5Ho7P4AAIT16+P/+I8AgFc0z3wfq8eT&#10;mJhTcBbVnqaTgaLo6RdaCNSx6bNKKINZL5r72Fi1EEcTgdLwR8pe37ZJwVSWu9CJtB9DkIHROa8q&#10;i703jMYVrixrR22b2BaYAD56wCc6eS7snVS+6LYP23Tb2Nk+qyKXybByzdK9b+1/aE/xoltZdtHp&#10;hL5VkLIYBVjDhbBJ6N6cy6bcXVJeZlTVrO0dKyBZtyaQm8zjTzze0tbIcqi9s8VhMW7dGNIKmtst&#10;swixCKn5gtfndbJCL5ztBgpSyYyuG02tkb1vHmxsjggCf/Hc5ZVrljHMrK+fVDLtpI4XoiNyLpXS&#10;zIDAko4lCNUeVnUt69iybdOWbZtLFfgsiyqcVkswEoOCrRiuVkEaf+A1ROoaInUAwDD06nUrnNAy&#10;BwgxK9csc3k+qQ+u2cM0sCt5BgDidLscqHSKjg6ORoIWAOSxv9pGi8FZrwurGg18bQUpg2jRJcqB&#10;EOMNK6rFA2nlYqJ6CwxNsBW3NczlBgrJ0XjashlUvf5ysKzAI0kZjbvtOADQ9csZNN97vegS2ebG&#10;EX+IcdEsMcGwwCKAsdnfb/T0GD09VjxuaxoIHN3kphs9VIOL9vIUR9FkAlGdDjejlWt4cb49bFPH&#10;SjptDF0OMFFmqWj3KsbVq8KGDVDvx339ru6r2ZVdgjBhAhOxSPTXJXEADMVtJ2xlNKvz4pQ1RNaN&#10;Qc7IA4AuuvmPPgXwHz985diR05IsiqKYU3KWaYmSILvl40fPbNy0ZvvuLc5i2dhNv9GvUl6uefVk&#10;t6aPN7A5omvpgr4SAGiaoSgBqAYGLdXN9QCNml7g2G63/LahDyq5PMvSlsXTzIQDxaK4rmku92QB&#10;wAyDvJKry6Y6aPsQQinDaAb4JB7qRXzoKKiFkKegFBiGl6np9OSfKFAUwzEiAYvMcvL5w4JJDOfP&#10;IiY3swn8OYMCQxIvC9Lq27qVux8Bzmjg9VuahCgi0CTIGQJDQpyeNtkbmtTATzUq06IjUj4DAIbg&#10;Yltmmhbfl3e1SqrAzG4obBGjYOYMS4Pi4N8GAESzZGyAZBKzs6MrncwcePvwpXOX2zqanTqXKSAx&#10;VrNYSBj8lbxrUBMHNZGl7TXiaBilhfcPCYk0t3Il4/FoJ08qTWG0oWVWDa4GsQlF0RRFOY0vh5uf&#10;6fQesYll4+o1LDhsgADPXcp5W8W5u4pcyHlCzAhP36VVLVOAABEYetSQFYuv5/Nzu4VikPu05pVy&#10;HNmx8p+MomhEIxtsq0ZY8G1Ev97UKqou5ETnGM7VNCsIqHLE3dQaSScz+985fPH8hIsupgnXVblJ&#10;LLRLqo81JcZyIVzP637O7M65XSzIiKomfSiKpinGmsgPoq077yn9M3Rr2DF9DDc2NLVWVnHncsqt&#10;/qHm9ka3x9Xfd0NT9Y33rj32/snHnnpwtrtaDTQmodQFmaYXhoBkwMLATlE4s4h5olTnIgdcI9GE&#10;P+gtV/2EPBQAZBWmpmNC0GsAQCLDSTO4P/uDPgj6ANpzGTUXH/GRaE0zVMHnc3i0mpDtNAColFdc&#10;OIOG+nAIwqFoJBq8eYXXiuoy27IBW9R0W8EsH9zZlIx5K8KhZwslo5q5UaEw5LMzAKBTUga1aU+s&#10;CL/xXvqFF0Lf/Ca5ETV6eoSX39G+8GT1tgINAc09Lv1IXmsTGjoqcoVNHQMAKWNMS2YfH2l88Suf&#10;BYDyGp9UKvNv3/n3NetWPPVM0fw/E096tWsWzRv+1d4p+bWPMWySt0iNqxghDiDi9kYA7suqBkPf&#10;KtbCcOO1MISIiOVMHBT53mk3xPFhiv4CTuwN+F5OZfYQe14p6YtYxFxgYQDQdEaYNx/9sQRPcwCA&#10;rdsYA3k7UFH/cv70xWtXBgCgc2nbuk0LwFZgK4BQyjSBvZu6nN0XeoPBYH2kcl7qdmOFq9LIwPEE&#10;7VE81R+VwIxJvw1OmCFNlTZZgSHVdTQWMSaTPFjE0Me08Y51aGk22JFRWLblvJnVE5u3rnGGXhYx&#10;8kZa5oo9TB0XAKA6BQYAumSla2w0p5pZ0ybq0cuh3usgCK7HH8+8+CIApNZ2LcizrdwEpPSmgGbq&#10;2gYAPBJ5JOaNdEk84ggHGIrF0wWjzLapQd7wImPqc2AKqBZSLeThMwvVpDsJ2yaGpYV5rb8gm1SQ&#10;omKzLXihKPqq2rzClWVIpWBkoZxu5wARFRkcc2ZPBMeg13HnnSzT577tm8pJRsOme3MuN8Iba6m6&#10;OIqs9mQvZj2r3JaAsDbR2NG2SbXT7XiP3zTw+/uO7nnqoebmyPBwvL/vRveF3nUbVwuiEAnXAcCR&#10;/SfW3bPayc1yyI6OrtZkfGFqGkv3O8wK0kIkY5kGpm0DKGr+c/uLmAxOnQvDcy0NBYACQObmsKjo&#10;nD/gNYne0qABwI04X13nUshrQR8BgEyBnlVBv8srubztAO01zVAhAVaKj0MEuevdPk+FaYWzZJqO&#10;LPi8T6Q9YkbqcppBgNiYECDEtinLxjYBAMvCYNq2bgEANUbHCvU+ickxvKkZcyTaTR2ruSyVviHj&#10;tJvWACBDhy0pLHh9jgnFsLqtfv/h+D/+Q+iv/y793e9CLJZ99xjz6LZqLw9B4oXOlckhv5C/HsAD&#10;+tBoiqlzwl8AgLXH7xrSR62zOzXKD4WuGfvfOfT+geMP73lg18PbSm9yqbH82iqfmk8O0ikVYBop&#10;HEIcQKfg6rQATDMzoRZGaY0Pty1fHp/JtliW9QQfT4ycrA/+KJXZoxmdi2Uvi7iT4BgdADC16DVT&#10;GxTNCTQHCBQjtVBlL3cAOjGEsX72+dMXU/H0b3z6EQA4cvDE+dMXF4D7sDkAuDGgdy2pnBXo7e47&#10;euDkl776TGmQ/NrLb/v83jsQIHju5MVV65bfeeKjJnysqVnM2YxvMssPzijOGFszrnTpV+XqIpdS&#10;SguiWUTzJbeOcsoDJrG3cN6hKNoZTJbSXqCMUFDNbGklDk3AM0I5A+KE42KiKymV6hupO30JOBT8&#10;8z9Xfv1rKxZLPbzF27lgQZnFmpeyUfQM3UnK4RA6qpllKNb5uo4LCz6W1rG6zE2fSM2l2Fy1mDMZ&#10;351JKrlNMC09xCn9BflaXl4lixVD9GmRxEGOJgKMVIs6Zuv/slAwCI1JsXtGj9VMlXKIShyH869z&#10;TfFIsgldCtWeFgmDu1GQOuX8FBVSHEWWu5TevHutm1g2nrbYZ3zbF851t7Q2JROpK93FsCti2bGh&#10;YQCIDQ3fe/+m9RtXNzTVn0l+UP79khfgPOHMltscr7u9C9LdsLDFgGkBomdfgLOImaCU5zJKOliN&#10;kgQCAGUMiAAeAADZVYN7zuUU8AEAuF21B5NOEi2DJi3KLTdDzaSzrDoawAMAwBC9Afoh0w8ZyNDh&#10;vBgOBAO8wGXSWYeo5yfZ4jzB8mjWSR/5LACYU3p610Qhr2mp4XGJByNlmTY60CSJUnkbGjYvT2Uy&#10;vrMXR//vb9X96Tfi//RPnt6+pN8b3F77mvU3hgt5X3L4egAP8Hig/COL5gEA24xlFvPrPcJw9qru&#10;8CziR9nss5DXrvcNnDt9sfvSleXL2//ga19ubR8n6ohFeEpTwSuFZp1j8nECw+RNcxbORzTtBVjL&#10;Cmt1C2wSNa2bQf8pvZBSVVOSpp8PZVkIN63XtaAf3lLUTXl1sw130yzqIj6+MHRDFjC2gFlMdJkO&#10;HCM6KSofCWDL0EBxxq7Xrgz8xqcf4UQOALY+cO/rv3xn/sSHDSzGfsQkAWo8LExzwmjF0A28oE6x&#10;HxU4XhhnM76alhylGVCbmVGJWUwTfGyNyRht7LTExMTE1LAiIFe5fqE0JCt9pST0KDbAJtgmzlAN&#10;0bxlm7ZNEM0AgEWM8pGVkydiWrrDgJRiJrSMSfWN1B89AwDAIf/v/YF68KB+9iwAaEH33VlR76TM&#10;6rigW7PI5pg5dKvgQRK2KcOmudkkvGQweyHrbeWGBGqOgUF3CWhbFWgri1keSZgYM6eWKIoe0OrW&#10;ukZrfoWhGOvOBvSU4JiMAoCzR45lDEMhmmKcyGHT0imKmiDumNmg3LDpa3kXS5GaQo8KSAyuY/UB&#10;VWqTIEsSUx8KNHRruLG5IZdTLl+8+syzT9I0HYk0AIBhmm++unfnQ8WZz8nU+HlFBQBCZne4R6IJ&#10;ABBdxXVmEhmfmrVb2jWDMgMhx291Viss4fzpS0ePnPzi73wW0YixTYOS0AIVziyiAqU6F3AHCow3&#10;FsvohXxbxBhjQIq3p2bv6Gg6lcyzDIM8HrdzIrEEA4BpUq5aNJeFtWIUC84DgIzkKRgQXuDqwyGA&#10;UNEMNTcSgqijVvCSmDcfgzxk6LBK+RziQ55xdOtthanjsA8DQIXvxtRfUXNZkh32GMNSmcRD9Pn9&#10;k1yeru2b1GRaujGY/u53Q3/1V/F//IfAsdPDgtAw0RW1BFEWxM6V6fhYWh6FKETTQFNMkc1lBg+X&#10;FvaSGCgxS+Wz4LcEP+uuq/lr3rW40nPtFz95PR5PNrdElizt/Iu//cNgqHIShqIobH8ki/yxqSTj&#10;Z9zyKWy5LcttWS6LuN1umWbcFC3TtNsGgZ2xJpuhFY10zq0lFBNxeyM0vUyU/mM232N5oYNhnjXx&#10;OywTT2Ufg49FkNAi7nLYxGY4W9dpZmZDr08yOEYwrMJHSPRhz7KnOltgHEAoVZP4mAy6Zvz4ey8/&#10;+uRuJ4D21LFzsaERJ7fu/OlLPReu5LKK2+O6f+c9DiP/8kuvNbVEEvHU0M2Y1+/Z+dA2p7ecSqQP&#10;vnd0NJbw+j2t7U09F678zh99wdlEXlFfe/nt2OCI2+fa/fAOZ/lCXjt84PjgjSgAtLQ33b/zHlEU&#10;AOD7/9+Pdz6y1Ql2PH/6Um9332996VPO8kffP3mzfxAAmloj23beJ8rCD7/7k2077ulc3gEA3Rd6&#10;Pzjd/fnfeRoAfvjdn6xet+LmwOBoLBEI+R56/AHvxCS9MK/FNKE69RZZRTLIZGZ0t6/paVotVUA0&#10;W3IwdSiP6tGjgCQAKNd3gDOSpBjnuyW7UG0Ssq+UqJqPa+zVofrTl5z32Y4Oz+c+p3/wgWOBH3v6&#10;ITl0V88VYaLfpiG0bZO8kfYgX7QgRERtJtyHTuhLOY9B6C7hlkjnpl3+LodJ9CWyciHnzWBWRhI2&#10;Zlq2Y4OAKJun0rjW7bYU/XOHC144esIv6OiGYpowavIqZjTCIMoGAEQRbNMAgO1x9S6ibInBiLYB&#10;gKVsliKIIgDA04SliYJR0uQcoYdp6QWsAIBtE4n1sJMU2ocFrUfxZDDr5YPlpVvVQFcuX6urDyIa&#10;bXlgs+MQ6dg0MAbj83mq+Q5B5FluvLt88tg5VVE7l7bNKtLln/7+2wDgD/g+/9ufBgASiwGA3dHx&#10;6//zhVh0BAD+93/4T1PbVU6GXFbp6+3H2KJoGoGZp0RxIQpnFlENKp+EsjwXb9AL4M0aeGAoaeWt&#10;NUuL9REsazfWmY11zimYNU1qNI0aGywAGE0jvpYjh25aUKZtn4L1KAfLo0BDABoCACuSibSWTgfJ&#10;Dd5WwWFAoJgmmxwckkOhmrYjM0Ehr42OJiKRhlnrOyai5JfBzMAss7bEw9skuaSpm8HyyHh8B3z/&#10;FRyLKa+/Xgq4jUr8FOm53lBtIaKSUUt5NCPuFQIFoKVka9Rrx0CNWdq17KjfEvyMOzjnw3sn0dre&#10;/OTTj3YsbXM6fDVB0RQAMGB+ZLr2ZZQHwOahkT+iwGaYHEPnGEbJ5XIMHWMYhWFyiMkp6VbdaA2E&#10;mjk+CFNKKhgmb1nz+k0RkyW2ZyZyjwnfYj0u32dT8QN1wX9PZfZg6xOtu1nEHQBFU5ZFMYwNH6uq&#10;vtuFYmD8R4H7YCgkjPUlOpe2HTl44v4H7gGAowdPdi5tW5BNmJafZSqjTEu4eX080t40Ssm7drkY&#10;xMKWoRfPPMuyHnjofpfPdf7kxX3vHPqdP/i888WeC1fu33nPxnvXHjlw4sC7h3/rS5+yiPH2a/vr&#10;GoKPPrE7m83tfeNA+Tqv9F7b8cC9m7esP3LgxKH9R5959kkAePPVvQxiHn1yNwAcff/k26/t+/Rv&#10;PQ4ApokJHtdBYBMDgEWMN1/dCwC79+wgltXbfQ3bFgAYponHuCRikZKGxTDN7g96t+26l+f5g+8e&#10;Pbz/xBNPP1xaZ8LgY7qwSoyXS86Lm6OKdKM3PQzQMfXR7lelMF9j/h/RTPkIsPTaUWRgYlaM6hHN&#10;CkhySA2W4csLYaCs8qWkhphsQGXptDKY8HVfjwwMOe/wGza4n3rKiscTL/0QbgwBwM3Ht3ubbu/8&#10;kNPsOcOajQxhDsDEbOWHrhaa+wsyAAi0xdFEZIgPGR4WZ02UxhwmYNq0aiEAQBRZIitOgsnta9Ud&#10;g20TD8ohyhPXea9scoxY7UBREyksBzmjpFGiKJpnxIqyjg+l4EUn49oC1UIn0n4PMlmKeFkcooq3&#10;MjTGcPFlRImHxRIzdsewadsGjTAAgAllEtqFcJuk6ljNG+MnpIDkyVgPB52ycjHr2ehN81OSSmjD&#10;zp0sa7Ic6uhqLf+A5VBN19KVa5aV/7vr4a1TNGJqpJLpq739LW3NgaFrdkv7pZ4Bx0BkQeDySlje&#10;5bYWi8NvF7x2FACSVEtd2Zssh4J+92C++Ow/c4V3c4zfawR9xfPb4UGc1411pmleH02jZBrxIi+5&#10;ZYdow5RmGxaxaSeANm9GAUDgKF4gAGBRU/EgxAKaARqQLxymUHNOM8rNUAGg0eqZoRlqTYyOJgAg&#10;Gh0uL4iYA3TdADcAwGSz7qaOLcvSCzrJDMrWaMBWAUClvJrYKPgb/DOuLpFdUuYLT3q+9zPtzBnU&#10;0OD54hezL74YfuO9RHKT557Vs6JvcqlMKXnY7/cLEg8Q1tTORC5P5YcFKz3GgPAKbLn71R+8wK1a&#10;V1v5UgJN0RhYntJymjY3KvZOooLysG03ANgABHtqdGRsg+du8vxAQXnHUFVdb3V5mhm2FbFiNQnC&#10;0IpF5iXOZZiMZc3FzY1loT6yVVcD9ehHI/EvYbLIfSzitgMhG6vW3X7B3wWgaM7FcRpW7mavU4ZC&#10;IjdBcbBu0+rzpy++8cu9sHDmpgCAsZ8Xhyb7dO8bB8v/bWism2xJB0tWdo4OjiQTKZqmTc3UVN3p&#10;IC1d2eVEGa5ev+Lg3qMAkBjO5bLKp35zjygLoiys2bDyxOEzpfUsXdbpiDJKy8eGRpLx9Oe+8rQz&#10;RbH70e0/f/G1xHAy2FB7zmNkKJWMp5997hkn8L594mChJtZsWOkstnRlZ/cHE2ytc5gBAK7WlGSy&#10;vjVyqwcAJCWVTKSn7p6lTa52vQzNyRzn5NSWWA/nRc3QhxLrAQAS61Eh63ylfPwvs8W+T3n2rYBc&#10;Gla0jKlHM76+G/6BoaJklEPSth3Sjh3G1avJb3+bpIpOiDcfun8BrT3KUT7idaQrc8ZkepYFBIL8&#10;SukKS/MswxFKKFhMXOejujBQoCVkeRjTJ5giY3EUMS3dsAqYfJRmnqYFJmazoMZ0oUsGkXWZM9PX&#10;5LDkYTGiWSeW26kcMS29ZJ9Rk9HjGBEAVHOClSxF0SzNExvPn+Hyo3TS9LVB8Zw5kfa3i/m26VKr&#10;q8FRBKgJtAgAZPUJFSsURfPTndscRUSG6ITmaa6cxKwAAoBzGd/6OSVgzwdtHS2DN6MfnLv04KM7&#10;MMvTHR3v/vMPaZruWtbe19tfWqy3u+/wweODt4Y5Fi1ftWTPkw+Vhh/X+268++v3o0MxnuNWrVn+&#10;yBO7Sh+lk5lXf/bWzRtD/oD3iU89XOJ0ui/0Hj54MhYd4QV29eoVjzyxyxGqvPTCywCw/p7V77x5&#10;IJ9XO7vanvzMo84tHgAunrv87tsHMplcc0tky7bNb/zq3SeeeqiCAPqkQdcMwVYBwGQr54EZJDb4&#10;CAAk0qjEDiRMUDKqWlBZgqt5kMY6E6AAkDZNqqDTzQJh3TYAQO2g2xnV+KkaXdBo00KugEdLFSRc&#10;TDxxNCAVZqgWJYAgCILA8RzHcpPRAdG+/jarJ4nacvR8jUK0QnEvWIRMHWOMTYyxZlBmDgyVITpr&#10;FxgwfbYKABbNZ6iw7WuV3B7/7JUm3qAn+tnHwz9/U3nzTfczz/ieey79wguBY6eN3r7kb+wOTNLX&#10;qYaQLt4lDE4qacEEiRckHiCga0ZaUaj0DS+JmYkB8K6cbTvvQrA8UlBEMntIchB8d6+5aU3KYxpQ&#10;nG526WaXbdsMneX5Acje4PnDFpF0o9Xrb6GZZmJF08khnrupqSpNfq5pdZxQZ9shYodomp9V7QlD&#10;Z7E15wPI8tIaLQ9+3zujiS8s1rws4vaB47lcGsmSQVl5gNsbgPrxgE0MAbkMSrs7/T6qWQ8Hazcs&#10;dfgOmxgFIwsAFE3PKg6jGmOlLrXx3Nc+Vxpgv/zSa84LR1RYyra0rGJHPzY08vov3+noaPX43IZh&#10;AIA9JqsRxOLDl+NYALCIMXU0Zqkry42JtZ3uR0mYKbtdAKAZlT0ryyqutpBXy9dTE6WWVzeSTByP&#10;tUvq2Uzte7i/owlu9Tiv7VtDMDnxEdOEmnKPEngkWrbpWG9ArdoWRLOliJZySKyn3Lu0HBYZE+Po&#10;tF7QrOHrwgdXPSOJ0gJMOCxu3Chs3qydOhX/r38PBgYA3e8d2bjS1VHv5W+LZqHkJVlswyRJGTPB&#10;7TA0rQkna8OwCgAZiqIjHNvI0TRF0xRDUZRt2xib2dtWcfPhgti4jtcdwQsAsDQ/E9EHBs7NpDlG&#10;OHeie9mqLo4FNV9+vyX+YDCrJxDNsnTx0mMZ/vzpS4GQr7m1sXQ+E9uiKWawf7iuIeR1TXp9FUxl&#10;Jq0KoMSgHlItRmKsMxkfouw2STUtvUKXgYkBAE7ULrEJy3DO3WwK+UbeSJd+fZbhJdajjz1fTIyn&#10;8Eb1ISNlcGFB4xhhUuLDRWUbeOa9eP2DoZFpd3IB4fN5myLh06fOd1/oXbth45Vrg7duDq1es1yW&#10;5T7od5YxDfyrV34dDjc8umdnIp46uP8oNq3PPvskAJw/felH3/upP+Bbt2FVOpU9sO9IuLG+5LT6&#10;4vd/vmRpx4aNq08cP/vCv7z019/8mtvt0jXjlZ+9uWRJx9p1K2KxkX3vHmIY2lG1JNPpZCLVP3Bz&#10;/YbVqVTm1IlzmqY7wsLe7r7v/48fL1uxZNsD9w3eir74/Z/ruqEVPnoh0gsLVSk4koPqZ2EqnlkS&#10;MQEgOspGyiaJXV7JUQFE+6MO8XHhiihwVAUPwrI1HuGmSZkWpSi0SlyMPT3xwTPY5SJBHw4CBtAM&#10;1lKGAAAKcn2Bq1cVXSDpCWaoAJAHKLNYVimvSYkaCA4nwvF8XlHbrOIjec5yD10ziEUM02Bx3kip&#10;AGDGesAu8JQmkQknlUXzui1k6LAl+DlfnWfKPse0iLRHok88GH7jvdzLL0u7d4e++c3k//NtLpXm&#10;fvTK8K5tgTVdM5F+yLlihpbira+etuAFjhcCBVHSh7JeEsukm7x3MVMwc3B19fhWv5fElEzbXShj&#10;mQvlMREURRHbW9DWFbR1dtZmUUzgB9TcGZ77hWE2A7Rkla2q2kgzKZaPq/lRnh8QhVEAKGh1uh4S&#10;pTobQhbxoyl9+BGTdXsa576fAIK8Jpcb8Xr2ZXKPzWc9i1jE1MC0jC3DI+lKQefFmXowfWKRNxWg&#10;KGdq8W4DhyRngrQaOjGwqUx4ywKFpGQkU3MdOhJbRExi+uXK4EzXJUbTTS2NFjGcPAEAGLwZdUny&#10;g3t2AED3hd6rPVOFWQRCAVESDh84fu+2Tflc/sLZ7qk3WtcQohDV293nKEeudF+lEBUIBQCAF7l4&#10;POUoRIZuFWtzgg1BADh/+tK6TasAIHpr2HEkkQQxMZqClcUGz3yvW8RCX97VJSsV7/MCF490hqLX&#10;ACA4MqAo7ZOxLQmDW+2pEYmqmllMTJ6RSlamRcPRqiF0TWVEKQ6mAkV3DxWrwyq6GfNd7vebhsNr&#10;AIe4rqXyrl1MKGTF4/n9+5U33nC+lWtrjK9Z5gt7vDyB2dvYzxBOom1pzn+KHN9poVsfAndZ8kb5&#10;hAATk6MyAIEMZr3InKHowyC0wBgAkBhNEctOZlMfnCle5sl4ihDy5GcfY2WWY4QT758vTaymU5lL&#10;542GyLi4bNOW9bIHAcBrv3i7pbVp4NrNig3purFkeceWnRtmQnzYNmni4yfSxfW3i3lMDNXMggnU&#10;WMhL9a45a6Yoegrio5yAc+7hulWgKcYkumnpgEFA8tQCEERzFZzg+EcAEBa0NObiBh/i7ujJt3vP&#10;jrNnL7z3zsF1f/tH+370KsMw6zetvnq5v7QAy6E/+8uvltxDhodH+q4U7/6/fPnNhkj9n/3lHzif&#10;JoeT5RPXDz68Y/O9q1gr29gcfumHL1+/cmPdplW8wP3V//y10tpu3Yxevdpf6kHrmv5n36YlEl0A&#10;ACAASURBVPyq1+cGAMPQL3dfdd5/560DdQ3B3/+T3waAzVvWCzy/9+0JesVPJnKK4hxuqcqd2tSK&#10;/IGvrraoL1JnAsBIHEXai6p1Rw+SU7ICBQDgJLwyAsuzHCdwCCGWR8AA44WZj+rSmjGsGBQxGFuT&#10;eERoXvKLnWHO0ZVk87JmrlZV1lTTPnvEkYGUQ7IzYGeK0vw8QH5cfcIQPdrXDwzPuQRJFGtmmpg6&#10;JjYxdWxhTHQVdI2x0gDAlnEcigoA4B3jOEzab9E8cBLQPC1JHMvRDO1ZuPKKyMr2lLjH9/O31H37&#10;tHNnA1/7unrokLpvX/3+w8b5iyNP7KwP1xbYONBUXRz7ZTXfpDyxKAspsS2gdlPxa+DbsFCN/xAh&#10;u6QU1xDAA5PJWBLxVDaT65iB+rcChYLW33djztqx+VMe1aAoClsRRY0o6v1gGwDgyCsQCwANAA2i&#10;CwBAxwaxdJoZFeWEqQ0Iwkm3HC9ooSkkIQyToZgVE9ufMAs/yOU3B0IbUZVwrCZ8wQfU7E9F4VxB&#10;W5g0sUUsohoujyudzYX8ODVaWCQ+ZgTbvgvlHojhKlgPR9nhCEBoCkG1j4tt53HexU147NrEMG0y&#10;GYFSDpd0Nq9ulGZZ0rdkRceJw2cGb0bzisrxrIUtAGhqiZw9ceGNV/ZyHJtITKoiccBx6MHHdux/&#10;5/BPfvAKK7ArVi658EHPFMvLLmnrjnsO7j16peeaZVmjscQDD9/veF11Le344Ex3Ip7KK6ooFXfZ&#10;6/Ns2rLuxOEzfb3XGcTE48knnno40tzQubTtgzPdyUSqoGqlhWeCIKenTTZh8MGqQQff0gLRa87r&#10;3M1heWVtpw/Trp1a4Eg8nFASJ5OFoVieFZ18WSecxUlvwcSqjnzEpMbEGylwsevXhb4Bb+/10kjL&#10;8smuzffyy5ej5mbj6tXU6790XDwAQPd7tbqAuqFLDglBgNtHeZQ124SJBiVzgEWMj6XC4i4EsbFA&#10;W3GddyJaeWb6aFsJWVbe6B0YzCv5q5evNTaHH3tqNwCcP33Jsqzdj22nWaLhPMcIN/sHH31yF13L&#10;nPv9944ausFadlN7wzMtTyo5ZevOe8oXyGWUA+8e2b77vorqmCngZ0Z5CXQCHgQClbcIJXNe1cxN&#10;ey7VNKPRsarhfMVHOlZ1UG2blLdKw3nLxgyFGBqhSZi+yQ4syqYNf0iM8IWoLjrEx/FDp3suXgWA&#10;FauX3Ld903R7PXd4fe5lyzrPnr34xit7+3r7771vo9tT2f09fPDExQ96spkcAKh5FbEIAIajI7ms&#10;8sDurSUWo0Kuv3x5pzlyg7WTjc1LYCx6xjTwe78+eLmnL59XASCv5L3+8RnpUF3AYT0AoLEx3H3x&#10;SiGvibIwHBtdv2G8/nPpyq5F4gMAPCQLADolVRdqtkUMAEik0WSMgJNmMpJiI2X9g5IeZKHAC1yp&#10;9MnUMY7U5zSDHVYY2nKJxCNbLGsDmACcqrUWNFrVka7Rmg1g2mDpjK0JoAl2tpoTKVqlWgBjLmY6&#10;JWmUJ0/5BFEALVUqVJEoi5mo49ApqZzjsFk3EjgWIYSQOD+31JnA396Y+t1npF++y6XS8eef93zx&#10;i4FvfCP9vRe4VLru319NbVjN3bdmsgkWNZcvzehJvqnsHsRAWC0MeUksMZGOnBUKeW3fO4eWLO9Y&#10;umI8TOTcqYtDt2LlNml3BkywxRqNydZoXmmrPj4//uEvBq7f/M/P//XUSmBdM95962D5Hr375sED&#10;+44899Vn58B9mKZpqv8CcM9CUR41MEVFCcXRiANwA3SyIlgAacWYWhJCU1l6QoGYmU0f1PXdDJMz&#10;C/+ajM+I/mBZVnI/xLEv3iqso6hF/6ZF3C5oxAWQdgmqoUscv1ha9REERVXUrRiWZtkYAGxiUDQ3&#10;aSSNbTsLOEuWrFsNq8Ax4hT0h23bsnSGlz9f/VFdffD+BzaXz8Ov37hKlIvPi12PbGtpiWSySmtH&#10;s2mYai4PAOHG+s88+xs3rt+SXdK2nfddu9rv5CtvuHeNb2ziIRAKlFYbaW549rln8ooqSKjng2se&#10;d/GhsGnLumDAX76883rlmmXhSL2j6Xjg4a1+f7E3tnXnPQ0NwUxWaWwOI5pJJIucy8Z717a2Ng0O&#10;xgBg96M7nDKZ+7Zvqg+HUslMOFLPCdxIrKgJ3bJ1U93YPEq4qWFzNcEA0CUr53PeauLD5ZXSgYgv&#10;GQWAyK0evaulphsIWxUIYhHD8adgKAYT05HHlz5laI6hYdriNSew1oGWMfGNuPtG1DdmVgpjxSz8&#10;2rUkm9V7erKvvFKy8ACAXFtjuqvV1VHP8PPzxJoHSqeZRQzd0hiK5dHdqMb6JMOyLS+L4wbXJQMA&#10;8EjSrcIMWSdFUR1uNJdTjuw/6fN7Sl1iGjhEI1/Aq2l6SQ9SQnNrxOf3IsSwlGTpBAnE7ZcS8dTw&#10;ULHao7E57GSZ4YmBzdNCokYlBsAG0waKEnmam8m+lF+eDjAxHJ6iot5qsvIr09JN0AEmVX/wSKpN&#10;fCyJJEwzmRoVNdVttvJnTpwfHUl8/stPA8Detw4cP3T6tnIfazauunDh8r53DzEM8+CeHZnUBI3Z&#10;/r1HXv/l27/x6Udb25sYhnn7jf2Dt4YAALEsAGBj0lI0imMcIwgKxu9i77yx/+D+o5/5zSfqwiGG&#10;YV756Ru6Mf7Tslz55CQDY7kbbo8ci40XAY3G4vPd548FJGsUADJUpMKeK5POBesIVNW5lKAoCrgA&#10;ADjXnQv0YnnE8g4R4wEAVceJjGabBktrE4tiysEBcAAex3ZE06j6ELZ0M5mxkJbDebWc0eBtlbdV&#10;L8RgTLlp0Ty2mXKOgxbcFMtxLIsY5g5wHJPBH/SZv/3p5MmLgWOnsy++iMLhwNe+rl+6lHv5Zd/Z&#10;i3D2YvThB0Ir2qsrX/TkONUqiVON8AWJT8kdknJWzF7WvZvn5gmqFgpOMVo58XG5++qpE+fuPPHh&#10;8bpSuU6/dSs/OiK72is+3f3QtuHo6NSsBwAQm+x79xDHs6U92rxlPU3TMzGKq4aFBzS9M5vbfpcY&#10;XiCWm1oSUlBzrCShMR5fy38AAIq6maKoXP4et3xyhvQHyzXgGZn8LGIRc4fs5tM5xue2biX0ReJj&#10;GlDU3ZbqUh7g4sAmRkmTohNDoDlwImnMymqL8gVMm4zvmm0bWDWsAqJZmkIsRVdUxLikU7rW7vLV&#10;oKH9wUobdaeWZLJ/HQRD/lLC+ur1RbmcU5ziwON1ld4/c+IDQkhjU3jwpnLm5Aer102zfM1WVTem&#10;3O402BCodj9t72ptH9tCdWsr9mKGwM2tkCwWziRuDka6KjN30iYro4oOWzGJ1jExrWA9HOi4YNlm&#10;9fsTlrE0ALB0utA7WH+6Gzk2Chxim1rELVu4JUuseFw7dy7x3/4baOPPocyyjmxnIx90CV7WC3AH&#10;JB6TwSsUu+Slmh0TdEz0mm4mFaipdlnE7YBtEx8yEsb4DWRa0YeKGdHLdSxpO3LgZDqVXb1+xUsv&#10;vIxYlE5mbvQPEosAwIZ713Qub3nsqd0mxlt2bL588cq1KwO7Ht3m8boBIJVMr1q3HBMjk8y999b7&#10;Xcva12xcOTw0MjqSiDQ19Pfd5HmuPjyN4/JMgMk0RtcURYu13JT0ucoGHUYbAExLZ2nOJBOY1uro&#10;HAQALGsvaVOXgJowO3suXv38l592nAsf3rPzP374yu0jPvS8KhH9vvs2Hj58YtPmdcGQv4L4GI3F&#10;eZ7b9sC9LIdMA6fGiNVgyO8P+A69f3zthtVOJvmpY+eWrepyu8sOpZmviMoaHh5xuWVnd3TNyGYV&#10;Xpg+9mnjxrW/fnPfG6/sXb95zXB05Ndv7pvnXn8MYBqYn8TZVFdyUAcA4K+vPdWv5QoQBgAozUjc&#10;ebA8YvnxlqdUPZbTaRszthb0GpIw4aHl2I44UiSGZ+vqWYBKysZIqaauGAaVKHgcjoNhBcQyHy7H&#10;MRlYHgW3r08uafH/7C0ci8Wff95x/cj+7GdGT09470H9/KXUo9sqKl+8mWLpct5dL023U65gKKOG&#10;vSSWHOqjm5bOM/q3JgoFLZ1MB4KBErESHYxJslQyFikUtNjQCACEG+tLgbXZjJJXlEhTOJPOjsTi&#10;oYZgaabLgfO+1+epD4eigzFBEp0FNIpPyKuCIf+N/kHLshqbwqXtRpoa/MHiSkZicQAoHbpcTsmm&#10;s00tjQDgNCabzg3eHPL4PG63y+1xrdu0kqZqS3anhpLpN3DHXcJ61ECVJIQXvg92HKBY3WZbBzLZ&#10;33VUG7btzioPzor+WJR7LOK2gqI5w2QALFgcDEwHRLN3W6SLgIQKViJfNqjAlmHTBkVzFM0hhqtu&#10;PLYMg9KKkpAK2Da2DACj+B2KKvIgYMnSWdH12NS54LcP/oD3/JlLF8/2CKKwet2Kjfeu/VCasSAI&#10;NgRUl19SUgAQvNUPVcSHZjFuNOHCdGxHSxkuNdkNx+s0b6cnYwHyRhoTU7uVdJ246o+OAAC3ciW/&#10;YgW/ejW+dUs9diz785/CWA4xlqXU2uVMV6vb7/FxiJ6YQPGhY4bhLI4qxLYJovnywJpF3G4EkXK5&#10;TKs7E9GHTeibAzcpRDGIHh2Of/kPPnf6+PlIUz0AjMTiDCpO80cHh69dGcgrantXS104CACySzpy&#10;4GQykQqFQhZSXT7+6S880X2+mLUUaWpYtrLLKYyYP0yi2/8/e+8d5cZ5pvm+lQMKGWigcyLZzZyz&#10;RJGisizJsmSNLdtjOXvWsu94r2d276S7e+/17p6d3RlPsj322B7ZkrOsYEm0AiUqUBRzJrvZJDtH&#10;ZKByvH8UGo3uRncDHcimiN/h4UEDVYUCUCjU93zv+zwzCX8ESk1299AMZdbGurqp2V9eAAB03NCS&#10;xBiG4CYKH/svhipovtqn+NwTBdSFhpTTMDC4++5b+geHbA+nCSxftezokZPf/c6PKqvC3Z29oiTn&#10;Lnc//okH//3ffvFPf/eD2obqdCoTGY49+PA9O3dvya3L4oqoU5D33q5Y2XLxfMd3v/OTQMB39Uq3&#10;rutUET9Ru/buGBwYPvDmwQNvHiRJ4o57dr/y4utzfOE3OnxasFWN1UskUe5KZbAkj1kITjuY6lH/&#10;DtpduDXa59EBIJbECcfEwbDAi4ogK5LiCrhnnD+fR0ZzSQAA0ooeTai6oiuaShEkxVAoogOApaer&#10;fBIADEQIw8RSEgqaBQRCUhTHOVACBQIICl+QpLKFwRfyKZ9/JHm+s+Lt98UDB8RD73k/90XXI4/E&#10;v/svVCQ2ofNFU3RHJlv3lHL7Z/xsCApXgsvEEcmnd8cHGG9jw7zvf2dH91M/+tUX/+TTuQKK7/zP&#10;H+zavf3+h+8EgH0v7H/vncO6rgMARVGf+PRH7eTagwcOH3jz4H0P3vHqy2/ZlvX3PXjHbXt32FvY&#10;/4d39r/2rn3/5i3rzpy+uH7Dqoc/cT8A/PC7Tzc01smyfKWjCwDcHtfnvvyJyuowALy+7+22ix1/&#10;8+1vAcCvnn4ew7H/8Kefszd45OCJ1/YdsLtgvv+P/w4AHxw6/sGh4/c9cOdtd2w/c+LC88++8ud/&#10;/fVSi2I0TaOpzrSwdY7v4bVEN0MMEskJHwCgG4F8+WIW8keZMgsHatfSowU6pcsscgSNxzEy1+qi&#10;GvKEmpSckQeNc7yZmFyxouqiYagzV7KM6iAEfVGQcHBQmpbGEMLumJhLvkapNDTXza54cHGSrKxn&#10;OxIAQKni8GDMnuDMIRi4HxtXij9hnK/o2XFOfpcHS7gEK4mjhS9N7exMuS/OHr/KDo5g4TC7fTvm&#10;divt7ZmXf5/TO8TKinRLE11fSTqBQ1AAsBDNME0cJa67Q6dmKAaWdTbNH0NO9ZJhtEwGpu4mKLNA&#10;mJMMhqYv+giRcQLHr1zqqqwMrVjdguO4KIjxWGL7rk2vvXRg6y0bz526aJuYKrLSumopxznOnb5o&#10;6OYH7x7DcIwgiPsfvtNWB3RTw1F1zYYVkjT/1bPFWNUWdPeYPppqxied7F4MALqpMgQHADTuyH9v&#10;8YSnMQFwKaPVSclqh9K6csn+V9+5/Z5bAeDNV99tXbnE0CVZtuZ3ILpx89qGxlpEMRFJdEcHv/DV&#10;T+Uu/Ruaaw3TQFEUAFaubfnjz//R6ZPnZVm5/a5baZq+cjlrbtrc0vDNb33lvfeOxGOJxob6hx+5&#10;v7mlAQCCIf/GzWtJIvu2Mhy1cfPailAAALbs3ECQxMWzl1RFve+BOzRNGxntW2lpac7fvXBVaOPm&#10;tTiOAwBB4p/+wsfjw/FEMl1VE7bbXq7lsHwRIuWlKLG0ydKm7VcKo50euoWMdA1SDMVw7ASnj6qg&#10;BgCDSdJuhBF4MR1NuV0WS+mVnJFGsB4JUwT5er3DdlMMjI62fvpvv37gkbvPnDi/aes6wXA4sGg8&#10;iVc2VObv3IUz7YMDw3vv2XU99ndOUDQZ2tiSaqjE3/qA7elPfP/7U3W+6Lo+dgVXnNsf52ZTWgsZ&#10;PePT2uIDtLcqPIs9jEUTF8605/5MJgvYrRfEH/A+9vhDrSuXqpr67//6i+ef3WcLHzbnz7Z/9RtP&#10;EAT221/8/tWX31qzYaXX6+680vPavgPbtm/8yMN3y6r8m6dfVJRxp+/zZ9t2377zo4/eN9g//Ktn&#10;nt/34puf/5PHi38t//m//B//47/8w+7bd+6+a+fsqjzGsCKG6TDNG0hnA02ryKRH6LxvTsGqjenl&#10;j1E/V0BR3jTLmsiNjSAIlm5ybqdlqqKkORwFeiNzy0y4P5lIsTRDMgs/sCzXFs3EYiv3sLHMsetg&#10;Y/IeWhavJmzPDo70Smo6Vyw9ttake6YCQTQ3dw5j1tkX/XbbOQAgCGpf4lMYDddWB7khIJEpdSV/&#10;VdDoojBNAQBnfxdMED5MrJkYG6jbSS44ShijY6dc8YKs8zTO5eSPqWo9bF9P8UI0fOAD3cEy27fT&#10;a9cqbW2ZffvslpbUskapttbZUMm5WcfoKva6umnoprFIhAPFkFmUzOk+NvgU6u2ExcpcSxRDolEj&#10;ppJ+Mnsg5Rd92L68+QdViOQH+wXWwSiyyjpYXdcPvH7w9nt2DfYPEwTu9jgFXmRYBgBwAj936qIo&#10;SKvXL29ornv1xTe37txw5uQFgRdh9AyEo+SV9s6+3sFghf/YoVNnTlzQNX3z9gWPI0AQlCWck71I&#10;dVNVpg2RyRVzlUQuApzCWQpn06NlWdlZdy9tNbktAHLLzg1HDp74zc9ehFFzUz9xNW1giVRwHr0n&#10;H/v0Q1YyYbVdAACjrw+tG2vj37h1bS6VFgBWrm1ZubYl/8/cbV/I9+Aj90zY8rLlzcuWNyuyiqpp&#10;QINOJ2f7ldis37y6YAXg3nvHjVonPOmhd45t2rbOF/Ipsvr2/oMURdbONs30wwGh8QCgIOzZTgeD&#10;Wi5O9bpsr9AsVUGtKqgBSHaESiKFpQXS9g31LwUA0DRjsH+oLqDUeQ0YHb6leUxUcAfHOLjrZQs1&#10;kc6rPZqiAcA//O0P7r5vz8ata1uXDrR1DV1qu5pbJh5JHD1yyrbdzbF85TK73+H08fOnT563o5Ht&#10;P5etaLY7Lwb7h37yg1/+xX/902v3egrh9rvg0bsG2vsqX369YOdLMhbndm5QSZZURQBg+HT+vP10&#10;Ww74Emqrjz/lSrelSNIdKNno9NTJc6dOniv5JQFs2bkhEUsO9A8BQChc0dd7WpLkXMPLo594wP50&#10;du3Z8fOfPhsdjnm97lNHz1IU9ZGH77Y7oR755Ef+2//9nfxt1tRW3XX/Tqz/uHfV1iVLG/v6BiY/&#10;7zTQNAUAJEXkdmPWxKPdAIW97hctqh5ysGeLXLig/JEfYQNWOWvjhic+EhdFpcXtlGXj8HvH99y5&#10;DQBOH28HAIIkbJuA3DIT1u263FNdVxlkApHh6KljU54i/EHfhi1rZrFvVq5L2bjWlbA3FtZM7dzX&#10;CwQdDVM01cIShmWpumibldI4XdDso0hosg8ALHRiwUVu8tP+3x7M2NPvOIpdGx3kyMETbec6AKB1&#10;1dIFNeybBQRiJjXCQxQYz5AkPhRqrOxrAwA2MSIKcv4UmmlOlCPzx0UIglIYC6O9LbLOF+PuKV+N&#10;hw98AACe2/eCrqd+9SvbtTS1rFHZvMzp45jxLqG5jy/n3LoYWkUwhAAAw5rgDVkgvwYAdPMmCpFd&#10;bFiW6cHFpDYmfEBe0Yd9POcf1RaYOI6v3bDyyPsnAWB4YOT2e3bRNPX2GwfthgmBF1gHAwC6pq9Z&#10;v4JzciePnolFE6GqIMVQ6zev/uC9Y3vv2SWoScMyUCCPHz5z70N7R4Yit9y+rW50SJtJLewxjCFY&#10;wQQWzVDtGCYoFH+LowSJMcUIHzhK5J/rJzTUUBiDobhmqDgAkKgZosYqXrbs3JA7P2qqPpgkKoMa&#10;QCSW8ttOznMnFk0ETn5g346EmsKFTJvngixINIAB81CkeqW96/lnX3nl9697/Z5kPGUY5sceu3/u&#10;Q5cbGhbSACBiwaqakH1PGkBKyi582MUZaR4DABeXld4JwqoI6BWBcVce65eOO+HGknhK87AMy/qm&#10;zWVeYDrarorCONHR0I2L5y95PO6t2zecPnHeF/AuX+rp7bp85uT5Fauy0pjL49x71626NvYCTxw9&#10;4/G47aG1ruv5D73wu31frX5iER4/VS01Sv2n+OMXfYdPiAcOiB984H3iCe6ee+Lf+2fPqfNDfh/t&#10;rvBFugCATQwDtMy0vSzeqnC8b7lPvMgkzvHEplLF042b127evj7351uvvdfednnGtSRJ/tmPfn2l&#10;oysQ8GE4xvMCANjmT9m98manfVweJwDYH3qGF5xOR86OxO1xYePzwAIBn2nguJLB9DjndOja9Wr+&#10;12iqM5m+/To9+yzRtQCBD+saX3z3ygT5Yx5Te8ssHiRReu+twwDwxr73121aFY8nVq9bcerYuXx/&#10;RAB489V3AADHiV17t+ffryqqP+hbv2ncwjbRSPriuY7Z7RWCkrLO6EYm7MsMJbHJJSdlbLTF5GuQ&#10;D4pkz+TKtNKMHeAy/TIz4mLPotRyYqbOabseO398busgCxe6ceTgichI7LHPfBSuSVhBqWCTklny&#10;YSr90Je9LUXijKMq9xCN5ZXzmKpuavmDJQzBRnUlBoix0oxpiEaivndPAQC7ezfqcKSffx5kOVNf&#10;JaxrZatZGkA3NZYq4BsiaunR3Nzr4+0yAd1UKJg4RFQMsRzssggJk7E2sbY5b543V/Rh/zMAcnVM&#10;lmW6gkEKzR7nK9a0aLr+xstvb9iyxunkFFlVZJVhaN1UcQI/c/JCPJpYs37Flp0b3nr1PdO0Gprr&#10;ujv79v/hnR27tlA0evro+YbmWsZJ1jurAUDSeAIjAcCclU01jTtQBNNNzYLp+lwQBC2oeuimqpkK&#10;AGAIRmLMhCRdBEEn3zkVKIKDBYpZuKTaTn7B0VHFIUwXbvUhSFwxQ4OR4cqgBhCLRcd6HHDUAADd&#10;xOwb9m1XoKKYnaOF4dxtrqqoVUrCVCQAMKdubCue5paG//ifv3ruVFsqlfFv9q1a21qqQ/WHDE3V&#10;aSsFAAo1rvhQ1TSXxwCA/jhXUekf4nVJlmVJNgy9glO97nElITa9w3RKQn1+H+Ug3XD9ef0PbwMA&#10;N77e5PzZdvsenMA7Ll5pbN4DAKFwxebtG+RCDXJOJ3flcte12N35hqJJaufa+JJa6t1jducLvX69&#10;70+ejH/nO+H97w7ef2d2MVmYMP0yPVywOt4v+vRuOXJJo1eVZHTq8bga8/qWjzrHPhqCJGBUswCA&#10;WHQsUu7UkXNXOrq+9s0v2DL2vhf2H3jz4IzPFQ4Hz59tG+wfsp07Th8/b5t95ENQeAoNO7UpJ4Ex&#10;HBMyY52E6WRmxuctFV0XMFRQteobrAYfIXlxE4gnKypvLWm9nPxhmdTiNXMtUyJnTpzv7RqwLFMS&#10;Jc7l2H7r5jMnzgMAjhMAUFUTzl8Gx9Hb796lKurxI6cPvXtUU/VMio/HE1u2bwAAFEFESTt28FT+&#10;9mvqK73+Of1Sc15PNKGEAypmKQBl4aMwZtH9INcYAkEBQDXk6TtxNMsksyrJLLUPkhggiBTgDaWu&#10;mNNBFEOkMDY3NDVMVTeNCZP2U2H7iUxVPNJ2ruOxz3x0LKzgZ89fd+EjqRFDCiMbqIdQadSUDQwK&#10;VXwAAEmMvShVGhtNJTWCRrNHnaJLdp0FgVEYQti3dVOzrSvsJpdiKmuoo5dwQaTWrQMA6fBhkOXU&#10;skbz1tUslR1nFnQlAAAMIWSDBwCWdtkFJjO/BQuJ7fJYpM0qjlKLpEPnJsUSAUAx0ZycAQAUxiiG&#10;ZH8u+dYVumWCHpfRbOpKJsW/se/t9ZtX19RVnTx6dqBvqGlpvR2n0ts1sGx5c2V16MKZ9rffeD8S&#10;id2yZ5ugJm+7Y8eFM+0DvYPNLY09nX33ffROUcvYh4qDdJ84dC6T4VVF45wOqwj5I9eMg6OELSjY&#10;5RWClSx4UNkmowU3lduNySvaObXFf600U6ExeVCfIcMIBwDVRA/GA6ucKXehExBFkwqEegAAgP9/&#10;h2O1IcnFTVcGE0/hqqoTM5VvSILMXcpadYhO3zx20ORA7Aoucn62HKqsCFXOvzpzgyJJsttSAQCn&#10;xv0S5PJc3F4njCan5EqE0gBySjHlWG1IvtzNmiTlcjqvb31HQXbfviPfDOIH//zTjZvXbty6VlN0&#10;3dTtSo3ahiqv33P00In2tisAEBmJGboRHtXvtm7fcMuureHQPIRCXRd8IR88etfgxa7wvrfkkyfJ&#10;1lZ2927xwIHAgYPQlJ3xyGT44oUPgsLZqmaxN+k2h+Kx8OzMPiYTCPkB4OC7R2rqqxDDeuF3f8g9&#10;hOEoACRiybqG6sH+oZMniuqw2Ll76weHjn/vH55av2GVpusXL3RQVAHl1PLUAYwJXpoy7rq/Mlzx&#10;QefxwwdPrFiz7Oql7hPHz+QeYhiaZujuzj5FVkeGIrNul9OVLllpvBFjTTLCpqqKf9W12VhVna6s&#10;AAAgAElEQVSWWpYTbrxXXGZK1mxYiWGYYRhNS+oPvH7w4IHD6WSmsjoEANGRmF0ul1umtqHm6Psn&#10;GprrXC7nkpZGsODMyfNVNWHOxaWSaQBwOBy33bVzwlPE88TQ2WF3SxhIua/qRgNB7FSXArEs41F1&#10;kUBQAkFnJ3tYluVynEPIFfiM9R7TbcSUdV4xRChU5j09tp8IjhLF5JVed7pEVjbxJjJOkviQTA8p&#10;dJia0l4RI3CDyNp8EHnqVVIj7EgXUUtrhmKXx9sxLvnikWLIdvnDjHuVGBjyXOoEmiYqK01J0jo7&#10;pQq/snkZTY19Fvm+ofnYz2irVCzhShmRYt+LBSN/9Gh3/UxV7lGkuFZm4fDgYqfItXJj5QwUzqII&#10;Jmrpya4WuqkxhLF+82qWYwgcv+sje3AaFF1c0trY2Fzn8bkFNQkAm3au1kxF0cXK6pDX79mxa4uG&#10;iLqhpZVY84paFMEUXXz4E/crumjp2SPcMPVly5s1TScp0u1x2tuZhpyKkUuulTR++pOtXVEyGc1Q&#10;8k96+QVxthuIZihFlnsAgGWZiMVbiFe1UHLqgrKsSNHCZQqqHjYUTWposHMwnivuAADdHFcHXhOY&#10;LoI4n0winhvuqr7AdIvOFk9NvclTqDw3B8EyhZB40a7OYJmxk6mm6vWVKgD0DjOsr/DxjWGY06Fp&#10;GkI4XAuhds0L5860RSIxACBxcvttm3xej+2A+/57R7o7+2yrDrsiYGlr04rVy159+S1REL/6jSfs&#10;wgRJkN9/98iqtbPMKF08VC5vGEDvrHz59fQvfhH4y79U29pgaMjiaYQjAcBI8BAu4ZtL0WTc1cKm&#10;jjiESwLvmhfnWq/XvffOW/e//u7//H//CQDuund3rgtm7cZVhw8d//lPn/35T5/Fcbx5SYM9Opoe&#10;B8d+9etPvPLi6xcvdgSCvs99+ZNP/+Q3AKAIAk5lz3Waogsx0RUa+3BxaSR/I7vvvuXixY7f/fql&#10;3/0avD7Pho1rPjh0PPfoXffsfvG5P/zNf/ofThf3Z3/55OxeuCh0y8qq2a17fcGwjKpV4MWZ45b5&#10;0BMdjiUSqcrqkL/Cl6v4AABFVu16ruwyqVTLiiUYjl+6eKWuvmqwfzhUGSQIgqTGfmgOv3dM1yfW&#10;Z1XXFmVFNBWWqZKEoRtjbhFlJpPvIbp4GJufL2LqUtAFjvSSOKsWlwCaD4EnWLoHo3eUuuJk5hKG&#10;qpuaYRYYlreuWjourGDV0jnt4pyRTbyVS9vjjjAtT1VpbmNoOqWN2sSOr77EENNWPTjSXbCgA0NJ&#10;tjgLFcNUkRNtAMBu24bQtPjWWwCQ2dZCu8eUrPxnsceE+TIThTMwKq8QGHXdiz7ymU71MNVFtas3&#10;J2Eydk6YmNZMYBQLLgKjJqsJhp52VwTPpV0sKtdQSVnXAAAhUYLCcs6dtnaggUI6CdJJSVbKPktb&#10;lplLNpkQnSvrAsERBGCGpaanDWZGEJTBuZx3Rq51RZvJL2aqKpKpao4ojMFRUjfV4lWP0Scyg4Ry&#10;KcM1OUQWK1yQiANAI8sHyBl2miBxYuo2FkmQAYoVPoLDvfYNk2E93nmuIH35udePHD4JAFu2rr/r&#10;/j3zu/EyAGBJIgDoQOTP+fPRaLjeBABembLMRpHVKE/RCHD+RVqvbuiGoRuKpAi8eLmjc/ttm7x+&#10;T3/fEAAcP3L6gYfvthdLJdPHPjh14Vw7huO7b9/R2Fz/+r4DX37yjwf7h57+8W8bm+oAIMCNjEQM&#10;BfGqsoZiN+RUdVVLTSy6wXf4ROSfvxN88k+j3/621RlHVocBwJMcBGgoaWu+kC8u1Pv0bmGk28Et&#10;n3F5l9P51W884fGM66rdfcfOfMuPuz6yZ92m1dGRWDgU9IV8TUsbXG4nAFA0+fVvfanzSo8kSLWN&#10;1QAQHYnbdbNbdm5oXbU0124Trqr46jeesFOfAKAiHHjiy5+0b2cyfCqZ9gW9hNoNSPUTX/okTVOo&#10;PFCNXDCsOntPLFnO7ZUpplJDA2xV85/9xZNdnT26rjctaRAlad3m1TmhZ+fuLUtbm2LReE19FUWT&#10;K9e2hqsruFKsfO0g23jygRux/IHEh1Ut5J7D1GiZDw2qoiYSqera8OVLnZHh6Dv7DymyYld8LGlp&#10;PH+mbestm3LLnD/Tvmpt6ysvvrF63XJFUS+e60DHVzyt37xG07XD7x2/Zfe2t994/7Y7dgAAnyn2&#10;mqQgQkoM+wxFQXMqTJnJICgK18vsaGpyBh9FYVl29odhTGGDOjVOx7k0v9rLXf8jxI7zMExV1kW7&#10;/hxHqWxYwU9fgMVhbiobJWiIIi9OdTFpWKhmKjTOzd0gNtUT9V7qRL1eqrWVf/VVkOXohhV0zTgj&#10;9pw5qJ0GOs3WKIxeVGqCrPNTdUJhKIkg6FzktjLzgCUCwJBMTxABbWWBITjNHFcQoRqSm+DqGLGN&#10;d4VHixWmDnOd8lid/LkX3/REYJRuqqohEyhl76duqjMeSAXTanVTnapOBENxRRenj3opiGEZYVp2&#10;EVqP5NCscdcJBGIxqE6hJu4j1Aa2ZJ27IDhmzVguGIsmAvG4fXvYP1HomiMvP/d6/8Dgn//VkwDw&#10;zFO/fWPf2/c+tHd+n6IMC0kAkFFPbrg20jewvFEGgDSPuadWshRN0TQDAPWW4vJwLZEledutmxqb&#10;63q6+js7ewCgsip04uiZ08fPA8DS1mz2kJ1z/Eefftjr9Rw5dOL4kdOGbvz2mRdPnjh31327b9u7&#10;w00M4CBXBUEwzKOSSJE36hS3a9NK5Wo3FYnp/f1EQ4PW1WUZFoIhLJ9UFb0ktw4AICvqlcGI2xxK&#10;RUMzJrwQFJ7v7mFTManMpCIcyN05Yfn8P53ObG+FP+DN9+hhGDp/sR9/7+fNyxoam+v5NL//tXcp&#10;ilqzYWVGGjRUw80xppwRIgkOpZRoimAcIa9LNgBnKlykQZi63n/aZ4l613Da1Zo7VCia9HrH2dfk&#10;77DLzZVqF23o3bLSeINaXRDEiNOVbQGzLCvo+6mqhTStQtVDuha4QV9UmdnR29VXWV3hcruqa0Jn&#10;z7Rt2LxGkmS3mwEAzsUJgpi/TDDkJwgAEyLD0eaWpovnOqjxjZYkRSZiCY/XQ1IkhqMkRUqiNNmj&#10;p3hURfU6BByDIcHBectH5pQszooP2+Cj+MQZ3VBVRC5VxCHwETd3RsU+PYs9nHfsog8hr1teNzUc&#10;xXJhBYapKrp0I5lcRsbaRjB97KOk0ZzvxjzEF0AqCQDsLbdo3d12k4u5vHbCIjn5IDc4LFhfAwAY&#10;SnKkWzHkCX6r1xFBy7hG/fjsIwRHiWxnEMYuhiSam5xmuu+KWDOo0JVUgRooF+XXTVXRxdyxp+ii&#10;PXesgwMvuuBgvrAsMyf/aYZCWw4MxUVtBjO7nA9IPtPLiIKamvUeAgCLGfkNRDaqhUoGJukY2sBe&#10;0zcOHR6rDHfXzU+3f44jh09+6rOPOjjWwbGf+uyjhz84Mb/bLwMAjJECABGyU/H5qkdU8lH0lNeI&#10;/oA3FA56govXGlaSZYeDBQA+zRMEAQCNzfWJROrlF1/PlXsAgINjV6xedvzw6X/6ux/Ksvy1b35h&#10;ydLGzqs9t+3ZHhmKAsBAwnOug7HTbdLJjMPJqpIgCdNVdS5OCApPbFoDAMKBA47duwEAktlXwfMl&#10;/146OFZg6jFTIRPtqWh8Pnd0PrDzbl958Y1/+fsfPfWjX8mS/LmvfJJlGNa/xBfyuQM+b029a8k6&#10;dMkeZul2b0096/MyDpqgcJqlvFVho2pLHK/HUdnHn0p0X535+WYFn+qS1RssyDYHSQyjWFb4INgn&#10;GW6P0xUkiBGv843q8D/CzLJ5mQ8PQ4MR2zkLwVEAQCyk/fxYAguGYKqi5pbxBbzdnUNNS+uvXu5R&#10;FXXX3u0T/HdUST1/tr2hqdZeN51MX+3ojo7EZr17ppRwsGY0gTsWa1fmIqHUEolrg23wgaAkPkVj&#10;+WRUXZzeBnXyGkHPAQPdhaKLYiLHskxeTeUPtu1+n5Qcsf/xakrW+ZQcEbV0MUEnC4ETL/ZoUVWd&#10;zYx59BiOcbWfmolAXqDsBAxTTSsxQU0q+gzTxZIge/cfBhLH/X5+/+sAkNq+Nr/JJQevpvJL7nk1&#10;NdXGMZRkCZeDWCx2yPZI1b6tGLIdsSyoScNUy3G2iwEGzax2tIfJ5KBCvx0Lnkx5RGPcKQVHyXzV&#10;wD7lspieMa7Pb1O+WiHrQs6adBomqx6aoSycsW5aiUkarxmK/S93P4mYblwL0zIuGdg07h7Foxkz&#10;114rsuobyA4J4hX13qL9EcssEhRZpREJADSC01RdSsdzqkdaD7k9M3yg08giiwFZUuyuBD4j2AoI&#10;46A5p6OxsW5pa5MiqwP9Q3Y9yAu/3bd1+4avffMLqWT6R99/xtB1ALjtjp3/+79/t/NKT2NznYNj&#10;NQBR0hOJ1PIVy1wOw4ENx7Sm6/wKS8dTFwYArasLr64GAGsghfgZAJCivNdfspsaF6xO9Sbc5hCV&#10;PJ1Ih5lwk204vxhgGPqTT3zsox+/LxKJOTi21PAmxkEzTcvjA163eNGnXEpcVZiq5vk+4DWa6kwL&#10;W+d1m2MkEynPaH0Kn+ZJisy3UZgzCkmMIGi22oUgCIBKgEqaBUW+ImbOTL9ymQ8Zm7atGxkcAQBL&#10;NyVROne2bXgoIkoaABx9/wQAkBSZW0ZV1PYLl3ft3V5ZHSp4TH7w/vHlq1p8AS8AtK5acvlSF0WR&#10;gQp/ZGQ2Ams6ma7yqrKCqOAp0ing5kQ1Fruav3DX1j73QVkLuj3FJrtfe3CU0s0CFSz2YABBUAfh&#10;nHurSPEkNUKzim11USWVVcZK0S1vgYuNgmUXtvcH2CkYANObm2biCRqAqK4FAFB1vjrMVk85mCyp&#10;h6XgO3+90E3NLvbJfR1ywTdlFgOWZbJIZBmTpHD2shg4mvTSqLHEwfvJrECZnwKLITgAMJipmDRM&#10;UfNEYgyKoLqp5nuFUhgDk9w9SoLEGJjkGD3j1nCUmJBiW6RfaS44pph9YwmXZmZlDssyVUOy95PG&#10;C/SSo8PKPKgPZnHvY2x4bAbGCs9zuQcAbNu+8ZmnfpvJ8JkM/8xTv926bRElln84kEfTQzEcY63+&#10;xkoeAEZieMYIFx/zsTjp6eqnGSoWTfzdf//evpffXL5imabov/j338mSkkimACAei7++7wAA1DVU&#10;f/1bXwxXh159+c2nfvjL3bfveOjR+wCAosmPPnLvz37868H+IXubuqlfudy1bGUzhd2o9YSMgxbr&#10;qgHAiMXwcBgALMMCAI6PzmJrBIUztavi7HJLR3x6t9V/IjEwNL87PEdQMBqoPlwdnnnRQnirwknn&#10;WgVhvXq30ndBFudzRkVTI4bpMIzsJeDw4HD31d6p/vX1DNiLqZI61b8J2z/w2ljo74mjZyV+PosB&#10;GeqyKBW21ksnemSlodzqclNB0VnFc3goYuhmZXVo45a1yVgKANZuXGVHtIwtMzDc0FTHsEwwFFAV&#10;NTIcTafHzqj9vUMA0NF29Z39h97Zf6j94lU+I8SiibOnLsxixxRJ8bMZHINommOdN05fwPXAKK1E&#10;4tphKzKSmi7G3HQWOJnzNBGJpyYGCS02pontsCtErlnpx5BM98hsE1msEKkmktios6lBUGyeITqB&#10;WgCAo8SEKgwbDCE40j1qPTDTkKl3GACoVauU9nYASLQ0FLl7+Rimer0qaIrHPhIWSfdNmYLopiao&#10;qUZ6aJ07qVvouYz7YDwwJGcHVjTuIDCKJVzZ7NipI0sQBEUN8sqF3vw6CwKlIgPJ+HCGQGc512gn&#10;uVhQ8iGEF1Ini1x3cqmIDYKgdkUbjTvsGznFM5/c2zVxl3hjHur0sNFeO3Pahk//QFd2MafLF5qh&#10;yX8W3PvQ3n0v7P/f/+17ALB124aywccENFXv6x2YbJ2Q40p7V3NLAwD0dPXjOF5VE5qwgCxnD6wV&#10;DdnrzsvdLBcI0DNlGC9+zp680Lp8aV1D9Zee/AyKoIog//B7PwOAP/vrr/3wn3928MARmqFqa6sB&#10;4PTx86+98haGY9t3bL73z+8gKHz/H94JhvwAsGJNy/2S/L1/eGrP3p177r7l3f2HwpUV/oB3IEEh&#10;apL1AUPTOIKK8QGMXZA8o4UgvbSJ7elX2trI1lZ9KKtTuOODqrKqVJsPACAo3FtTz6eCZuSS2xxi&#10;+VPxq/VkRf28RL3Mmpefe/3woRMAsHX7hnseuHUmr+fp8IV8aWqdETnvNof4AYMPLp+vDKN4tBtg&#10;LMg2k+JFMTvjqsjq8OBIXWNNbmEMw2rqqgDg7Tfft++RZAlDcDLPHOG2O3bMa03HdNDUZYeriSjg&#10;bKpRVDefXHdtdqPM4oFmGZwkw5Xe5pZsKZxlqnxGzD8m7WVs09Mc/T2DoXAwEHQBAMMyrSubw5N+&#10;qgBA5KVSu11URcX0uMNpjsTJcpPLjCzOPhcAUHVxFhEtRULgI37vgf6RjzcuWRBVZb7QTcUoZCiY&#10;D6+maJy7BsYfNGaYCkIWf6GYGgvUVCgWIyaumJ9im0/2tYzWIqWV2DSFLUzvIACQS5Yk33sPAPBA&#10;CZZbss7rpoIgqF0+k/PRWJxohiJYM2SUllkMyLqAo+pWj5DSuR6JbRec7YKTRg034fLgqg9XAUzF&#10;RIcUupXtmWojuq53XulZtqoRRr8pKIJGhmMURXoqSnDTt2sucJTEUNzWLzAEtyO0i4QlXLkIGADQ&#10;TVUrWi63g10mW/Da6d12s8z0BSyqISEIMll5wVUTjamUfy5X+sWRiKZ8fPaLNxBsqF6YZ7n3ob22&#10;3qGW7kFwo3D88OnDeRmZS5Y0VdeG337r/dw9gYD/sU8/NHlFBNBf/vR3n/zjjzUU0j7efuP99rbL&#10;tvBx/nQb62CqakKmqe57/m17gWUrmkNBDwgWymZ/Hi52uyuqFvXpvnjOnbn4qc89CqNGmL96+vnK&#10;cMVHPnY3QeKPfeqhn/7o13xG+NLXPgMA4aqKRx9/0NaPfv30C92dvaIkf+Grj9vb2bh1bU1dVTqV&#10;0VT9g0PHP/elTwKAg2MBWEmQ/+yvnyQR3okndSsajQAAGKY63JPI3xPMHtnigEzy7sLR7KCXpOlr&#10;FgmMGgYA4OGwfOoUACCjITWKrM5C+LDh3KzGrIpHww7hkk/vVgdGIuxST0UFcT0UtJefe72vd+A/&#10;/c3XAeDpH//mtZcPzlEzdXlcErGeHzzPmRFxRE3pK9x+98yrzYBGU53J9O25v5e0Nudu8xkhnUyv&#10;2bBy8mp33r/bvnHonaN1DdXVdVUTFogMRS+e7wAAXdPf2X/IvjMeTxw7cpYgiarqivwnmi0Ky3Rg&#10;+J2TH9C1FADoegC5AXNqysyFYGii+IugZMvKJdMvQ1Lkus2rc3/6Al7fFF1pDodj8urToCoqokaD&#10;XiMloBbhQcpNLtOy+Ge5FwIE0YKeAwZ6a03D3E/pC4thGcXM8Ms6rxgiSzgnDw/mhZRGuAmNwQx8&#10;6jnqCWiazohjjRhKsNIz/sJANlEnahYsYrfJvXC7sAUAaNwxYe5XU3WufwgAUJY1EwkAYJwOKMXe&#10;NldRwuATFRNsXoxX55WFa/sqM7/opmZoGTcB690qAKQ0IqkRCY3s1hxtfFbpa2T5yc6mOQFO0EQA&#10;wFHSTQcnLMMQHIqguVzb6clPrrWhcLb4ZhkCo/JXV3SxyOe116VwVtFFBucQBDFMHQBs/cV28LGP&#10;5+n3RDc1slDRHw4AUZWco/AxVULvuGX6+3O3A9UTP4x5JDE44MucFsgWkistMeFGYf3m5f29gw1N&#10;dS0rllw4237xfMcd9+2IRuIV4UDTkoaerr4/vPRmbuGnf/Sb/HVxHP/1z1+oqhrrM1q/afXKta1n&#10;Tlx4/90jX/vmF7uu9Bw5dLKvd4AgiOGhyLadm8PV2RhjjnO4Y8OGSFN+ciSKy1iwourDUwn8jW99&#10;Ob9b5/OjQgYA1NRV/cV//VNN1e1heahy7Oi996G9qqK5XM78EXuoMmgv83/+X/8hv5CBcdCaqkdG&#10;0q2NgCNyRajui1/9DIOpq5fOpqfgmjmGkPEkAGAej5Hnsg4AfCw9F/GFIHFvVVjgXeJIt1MfqBDP&#10;8D1BAWUtkrUIJ06RJElcGweQI4dP/vlfPWl/Up/+/Mf/9tv/MvdiMcZBKzWrEwNXvHo3GT+eUFd4&#10;K+fU3KfrAoYKqlY9lUAgy2q+ScdkRF50uwo4rnn9ng2bVwPAG/ve2TA6pDx88ETryiVuj6tQjUbJ&#10;2H0ufleBC2tN7VaUeqQse5S5JogZydQFjHIw7LgfL13TQY5V+I2UgAqGj1k03kOLlsVv8DHvWJbl&#10;c78na0HWsXitPQAAQVCWcBqmXuQwY347IAZlWjFRCjVTOimPev9hqNXsKLYGRxJEThnzEdDHX8nj&#10;iAmAwbQFR/Ys99gqhUIl+AzvAUBY1jAUABCrQig1S2MOSecnTCzjKMkSruJL+suUyceyTEFN2Wqd&#10;m9DchFYP2a/PhJCXfDAEGx6MvPXqe7qhq5r2y39/rr6ptrcrO/SWVQVFkEgktnPPpiJ3Y3IGrWYo&#10;xZ8u8ttqSlI97CdKmzHLMu36DgDAUVI3VUnjp4rvLcjkl6DoIg4AkjFXbXLGy1ZZVPwj3fbtaLjJ&#10;P98ml90iCwD1di6vIgMAQiw6wXW+QFFy561b33nrfVmSMRyz71mytOHIoZMdbVeblzbkL3z2zMXH&#10;Hn8oN3ppbK5HUTR/NB6o8KeS6VdffvPLX/9sb3cfSZHrN61WFdXhYFetW+7xuqp9Oi5nAACEAege&#10;wgBEAbU21zjIEiLZFz8zepQULEZwOjmY2r17cvsGQeLBmqruqEhY8apgT4ClcWQ2FlOadu0GikSG&#10;BwDD6zB5HgB0gsLt5lt1HsrEHBwL3PJULETG2zkzAibA6MUMjwalypU3tHeMJ8Q60dpMb68rcz5h&#10;Kt7q2Qd460qXrDROc6a1LPPwe8dC4YoVa1rymwWSiVRPZx8AJFPpyx1dKIYCAIZhK9e22gvgBM4R&#10;2StLzpW9QZAEyzK5P+cITV2WlSUFH5LFHlkt97mUWXCEjIBbfIVLJXCQFDmVJgzEZbt46JpuSLGw&#10;X+dFhFd9ZWuPYrCn4G4qXOwFmoigjvvmQw1eWHCULF6ZshtG7OwPCmfnWPoxrFDLOEEzkUo6PSjT&#10;lbSsWihZdLkHAJjRRL7BB82M+z6KBkah5gRpIx/dVO1ufxwlUARHEbRgn7957goAUC0tevsVAMjU&#10;V876a28PUydU9RMY5UDcqiGX5IpapkwOWRd0U7U7TQxTzzcrLYhuav6Q+xNPPHzy6NmBvqH7H74T&#10;ALbvysocJ4+epShyxZqWIo1F7R0wLZMZvT4s0pS0IIoxQ8TSZHLJ3LZ/B4FRs/gqYeNTt9JKzLLM&#10;+SksR9AZhmHJnsHcOQWd28xnQRIaqZioLXxYtq0ruuh/mmaLwEv9/YMAcOzoKUM3/QGfIqvpDA8A&#10;fX0D8dhE+6jWlctwHNNSUTYYeOHXr/sC3u0bNpmjgrolR1CC+MaffVmUpGd//dLXvvkFf8B7ub2T&#10;dTBLW+2aAk6mVAzFcTqJpE2IjETd4YpSVA9N1Y8Joe3e2YcLfsjg3CwAG8s7g6WTfI0nIiloUguS&#10;ZPayI+eYY5ljFVV2dRWKodS1EgSIZBoASJS2FAUAzNEaTtSYtwtft9+nODYmBclUJFAlTE8TlsiZ&#10;kcRwJ16zdKH7X7Zt3/j0j3/z+OceAYCf/+TZeTFF1lQdkYf8QSOW5BKO5S7hsk+4GOs2nJV1s3s5&#10;otAtK6umWYBh6Nvu3HnhbPtrL721fM2y5qXZ1FuKIv0BryRKNEXbTjSSKHVe6c0JHza6puP4AonF&#10;CkN3JNL3FHyMprp5oexCXWZh4VOZAJdiKEtSkEQG9TqNsE/V9GgsTWoGxhB62KfxIpJS/GXVoxhu&#10;wnIP29rDJD6KLXrZw7JM+/p++sVsg0ACpQiMypWO65MG8LMAR00WMwGgkpYBoCTVAwCI5Fjzr44R&#10;EzpqUzrZyPIUOtHdI4eoZWCSucAEokMx//EzAMDdd1/s7/8eAOQK/7x/83GUxFHSnrie722XuSnQ&#10;TU03NRwliuxUEtSUmw5eudSVSqT7egZq6qqOHDzRsrzZ4cke3XbO6/QbyRVZTEAtUbzIr7aYy1fA&#10;3uFZqB407siXcUUtbe/G/Iwo8gdmBeHS2QwIyefzBua/N9KurLNv45YCACj14exzAYBLFy8PDYys&#10;Wre8IVMHAKdPnP3gvWOiIK3fvPrh5vt7OgdeePaVCasQQ8doNaXTKwGgve2yKIwdvnc/cGukP1pR&#10;6/nVT5/ftn3TwQOHL3d0pjMCisDxo6fr6moGB7N+lk1NDffvXIVERuiaEhxabNXDvnFdHBxuCFBT&#10;IAhrKE44fIvOUY9MjPPEMrHsh4iUbu88DRRNUjQJkD05CLyoDB7z6t0jI+5gzURbivnljntve2Pf&#10;2/NliqypuphOu5mMP2ikeVSCkLeaTgxSDv6SX7mU6JtlzC1Dd8aTD8C0CjNO4Gs2rKxrrGk/31Fb&#10;V23XfTAsU13HDPUP+wIe2+AjEU0M9I/k1jr83rHIcEw3DV3RX3r2VftOWVLejidwFGNYZu+9u0rd&#10;23F7Tl2W5KVLlhZWVRDiwYDvuaHI5wzzQ+IWVGaxoUiKl0kxlDUUJ03cxTiZkYxk6umASwv7skYV&#10;vIgkFa+jrHoUx81m8JGz9sCJxW7tYVPMMIPCGLsUQtTS+cMqUUvT1kRHjOJpZMULaecKV6ZUvcNG&#10;EmQiz+BDpRgKGzfNJhtI7mq/IBTG5LwYC6JpOnPgMAA47rlHOn7cEkWxwu+tnut3X9TSoGXLTHKT&#10;5Pb+lFTkX6bMBGZ0Kc5B447OKz3BsB/D0KPvnyQIoqo2fPjQybtGvd6KoeB3f8Z6k4KrUMDaN0pa&#10;0QZHiSKNigquO7l4zZZOWMJlBwIvbOK0JMjOVNYdIOWpXaCJai+hAoCumhhi6EBi+FrCfQ0AACAA&#10;SURBVId2jL1+82oA2PfC/ssdVx9/4tFwZcX3/vEnn//K416/J5VMOz2Oz37xE/aSumoCAI5jmJoC&#10;ANQiAYAkcJd7rD0DRcmK2qrnfvny+fNtG7euaWiuv+2OHaeOneOcjiUtjQiOabL6+2f3NTY3rN+0&#10;BhLDGXfQ5SlBVLJVj02O4bLqMRWaqnO0AgA6uujUOkVW888cpoMxRoUPXFvAUmcHx6a9LVj8nEfs&#10;SMUc82EOWhhN1c2RC/fdtWJeQqBSsZSDSDdVagAQS2Jpzevy0ADgrQynYowRv+DVu/k+0ZxVC48F&#10;RDENTh6ve+stE3s4E4mEx5f91ouilG9hYC/cfv6yoig5e9R39h9avbbVO4VtZElM0+cCoAnpi6p+&#10;q2E4p9d0yty0SKKEYdiE+KF0Mu3yTDnlm4+u6bgR45zWcAzHWD9F4ADAOhkAJiUp0XSGwAzNYkmS&#10;cjjLbqbFclP1udwo1h6lYhfSowg+eSpV1gXFkHLKSEm4Cc3WPjyE1sCWnK0jpRJ+ZWwtlWS5vEgX&#10;0cBpbIZ51un3WRYV6d1jnoFhhGWZjRuj3/42AMRvW1/U2aQIdFMD0HCUyNWbUDg7YdA4u6L9MmWm&#10;B0FQ0PGjh07efucth98/sWPXZkVRa+qqTh8/3987WORGcJSYLBqW6tBho5ua3apT6oqje0I6cNYu&#10;Xpuc7TL1WgUkj9xDAEBgFA4ANFqC8JFKpu2JXgTNqrAYjqmy6qUAxy05I+d31OAkCgCpaCp3HmL8&#10;83V6GQeLG+SoBoyaKoKiM3bf3NAcOXji3bcPrVqz4tWX3gIAnMBf23eAG7WAWr5yqS2OiKqE4zhF&#10;k2bFeg3nbLfXxuaGnbu35G/tzIkLlzs6bXMQB8cAMHxaAAC3fWXJOUiK5pwO90gvdHeJK7eUNDqv&#10;oqQqPH1Dqx6GqdpxaJqq65pezJDVnhDLhajltlAQSRTDQT2Wwhl20ZV7JLoGQwCY36+aMgAoLpdO&#10;ZH/OsQX+5XYFQgle9KntauKy4lg9iyqJYjBNE5GSSl/SqvXP8SkkQQ5wSRdnxJJYSnLSHOdyjG3Q&#10;7XcL1Fp+6CJnRsSBk+ngyiJHbjnm4gCajGfqRqO0ZEWhqHE1wKapXu3o2n7b5llvfxpYpkOUCsTN&#10;AIAsXcawDJ96sGxuWmYqOtqu+gLemvFpRO/sP/SRR+6ecV1d02U+Vhs0UgIKpB8fH4pJMRTFUABQ&#10;NjItiZut3OMGsvYoFXuUXvAhyzJnLX+4CW2dO3U2M6ur/ZFxIXcoNy66pUdi65gxl0fNUC0wLcu0&#10;vTymL/QAgKGBkYrfvU6pqkWSgW9+M/XMMwCQ3LreFZznCVnVkPIbbSicRQ3VtHQAwFGSwtmUEZl6&#10;7TJlZgOBUj1X+lpXLGEcDAB4/R5FF0Utvev27SRFjgxFZ73lWTh02Njfx9lpH4ohUTibC4rWTVVQ&#10;Z7ZEnMalKNe/gwOAhyi2fEVXTTeZ9LvHxH7bZFFjEJY2ASCgJ8BKAIBmIABgv1fh0bfMICh2YYZ2&#10;q53Zt8MwdQw03cJm7FdPaYRuodcgx3fe2ffC/qNHTiII2rI8GzM5NDhcW1tdEc5G963dmJ2X0ASV&#10;41gAeOfY1d7ufgAYGBjCO3H7NgDcsntrQ3PdqnVLGprqXnr+NXvjZ89c4DMCiuOHDx2/9bbtOWsc&#10;0DSDoKbKDpyKelacr46q60IsmvjXf3rq69/6otPJnTl5/kpHlx0V3HmlR9d0AOCcjsrq0GD/sGEY&#10;uavz137/Loahd31kDwBcONu+/9V3v/6tL071FLjJA0BapFyBxfVGaaruf/cwALg+/nH+F88CQKal&#10;mbGyX2dUX/BJP66qlu+Jc2Yk1XfRrGxZ5EanlhJ3eYyBCImyYbejwEfp4Nhc1IsSOZXSV7kDvgXd&#10;pVNHz6bTPADEowlRkK50dAOAkBEAIJlIEwS+fddmXdPff+e4x+eeJhFmLkTjDwd8zynyQxTdmH+/&#10;pmmafDDN31dWPcosBLqmy0KmNqhKCpJRPeWCjvnCuLkMC9QbxdpjIbDlD1kXSIzJb98oSL6JaUoj&#10;nFjJVwiKrDLS2NjGICjEO+Y1IBoYALB5m0URFAA1wdRMxQ6AwMnCX3NN02NnL4cOHAIArDLs/fwX&#10;+Fde0bq6AIBe16pCptRdnZ4Jc9222UfeozeXdFhmjhRZ7KCZSuOyGhwlBV4EAN1UZV1AEJR1lhBW&#10;Pdk2uKQkl6k2VXzJRg7LMhVdNCxdNzXLMmncMaPXCYFRxbxSHADcRQsfsixXuQxRRnl+tNyDsJ/M&#10;SvMYjls4btl/2t1yBGEBQKqt3y4pSXrDvgWOAtF1g7Y0FWEJdIYxZFIjropcgFJyosmNAkkSX3ny&#10;s//4v36IouPezAl/AkCGz1A0BQC93f1er6ehuXY9rM49+ubr7yXiqYZmQFHS5ckeK3feu+f2u299&#10;9aU3nU5ux21biPGH0Ei4KfzhCnOZHkmQn/nJb+++bw+KoGdOXOjp7EvEk2dOXAiG/GdPXRAyEgDU&#10;NVZXVodkWfn5U7/70p98xu11DvQPVddW7vv9G41L6nECf+XFN9ZvXN15pYdlmfwoXBtFVllaBwAX&#10;qxRfv31tiHcNVWQE1OXC/H77EsHd2qBevHjNdoAgcSW4XBxR3eagOCDGXS2+0DwrBZZpoZalI3M9&#10;rNPJdI1PEWVUQ3zc1PVNFE2iNUsTfeDVu7HEqbjQQPnDk9N/SgVBgXM5Jt+/dEWTZcxQGJyIJSmK&#10;2Lh1XLQK53Rg8+R1qmjNWe0DxmkfyehBgCWqVjcvz1Lmw8fltiuJeCoeSyaiycG+Ia/PHYtmZ4MV&#10;VT383rGWlUunUuuEjEBCqjZgaDpEMw7OU+DbUabMjFBERFFDGOH+0MYEFoftaziN9tElskmNWO7M&#10;UKipWiiBmnLp4QmyIHn4MU+xjNPH5v2uXRUcTY6xevt8NYGB6USZdIq33jgY6h4AAO6BB+g1a2J/&#10;//eWKALA0Ed3uwh5Xv3KsqiGPNUY7Cb0Bi5zDbAsU9QyGIIBjB14FMZEBhKRkehA39Cy5c3WTMc6&#10;iWXnF3PK3eRE2CLBECy3qdlJJ7n+GhJj8vvFbEll8jYRKOpCHiendQmagKnJBGENxSnWl53Ztl0k&#10;dLvnUwPTMAHAtCwAMHTDAlMW5HA6W1UhOxd2etN+UhxUGfXgMw1k7AgY2bzxfs723rtLkmTLMjva&#10;r9r38LzQ29ufyfD2nytWt9iRH/29Q1WjGTpVteEJOQ5HPzgxeeM4ieJAYiiGYihBAp9Wc5oIALhr&#10;5z+RZ9FimOoP/uWpVWuWL1vRnEwkuzp7EskUL4hdnT04gT34yLiUisbmunvu3/PUv/3ij7/4R0cP&#10;nQSAxub6F597FQDq6mti0UQsmqiurZwsfFA0yacCeiwW8msuLdYXlRiXfzF0Bmmq7jl4FADcjz+e&#10;fvZZAIjs3FLBUuZozpx5TWx0ODcrExsSQ1e9ejeZPpWQGoHzkTRBkuS8vEt2Sg4U0g2LR1N1Fk0R&#10;hNUXZV2BGVQMgsQ9Tcvj/axLuOxXLumDXUmsEnGFWJdr1q/I4XBM9vWw759x3WA4EBwtFsuxYcua&#10;2e1JQSZrH6rSS9OXhyOfL1t7lJmKcGWFx+cZGYpVNASCoQBNU15/tt5waDCypKWJZQv7EfLJRNjD&#10;EzikBDQtsZxnHqxqytycUOSwrFZ4PDdjuccEVEOaKhoWAHgdb2TFSwJHICAbCAAoZsknd2u8k7pW&#10;XUuMtqfFVIrBTLZ0R8Khi12hfW8BAMKy/m9+Uz5zxvb1SNdXwe5trKNky8Yi0QxFxwobHJQNPm4q&#10;aNwxC2fQCRRZMWFZpgFA4fiy0YYA3VRZlsZxfMWaltrGsJ15NBW5ignb1GOqeJciQZHsl3funlAW&#10;mPae2N8dAqMkjZ+cMoMXF+eKqyaa0ogiiz4cOA8AWp62mtMXcCABwDRVzTQYfOxyRI7xudvuioU3&#10;xDZUADCsouSM+tKNlxYPOI7f89E77NvJZGrbjk0Ny+rtP3NWBe1tl1etzoodyXhqsG84fwtqIXPK&#10;fS/sTyRS3Z09kiS//db7DfV1f/zlx+yHBKePXdy9BvMLhpIfe+wjtQ3VP/7+z1uWL3nwkXuOHz59&#10;paNrguSRY+PWtUtbGl0e18OP3T8yPAIAz/3mD6vXtC5paQAAl8fldBaelODcrKaSnYOxmoDYWCkM&#10;RLS06CnJQXYhiPeOVCSSdrmH2tYGAI6VjQBAyVkJ1qCuUQICzVJYzdL4COsSL/vUdoiDjpAqMBLC&#10;GrgLdbpxip61DmJaJgp6vkA+C8RMuimsxVI4xRU7xPJW16eTXjPezxoRr94N8W4+GeQd1YzbS7Mf&#10;Qs+B8dpHjZg5KIi3AlLuPigzJZzbaSbTkihpmh6o8KuKymeEcHUIADAU9QcLz6PwaT7gFACgN8KQ&#10;rIvzlI+xeQabVAv9IYYiRyhHuSotiz0BO9lKY1CmcRTchLaa0BQTRZCSI2wBQNN0PD7mfJFxB92+&#10;7JBBtdBeiV7nLq06W5FV/vDZ0PEzAECtWOF8+OHUM8/YtasjO7d41jbJwM+wibmhGQWEj3Kfy83G&#10;Nc70sSzTwOSa5gpb49BNjXBSjcurLTBFLTONeoIgKEu4AEAzlPx9Nmfb25iTIbCZOjAmM8EAWDOU&#10;tBnDEAxF8FGPUpLASM1Q8+WPInO4cQBo452tXGZG7UPgpQBnijJqd08URDMnyrG4mJWXDJalyAW/&#10;oDdUGQCA+vCPzxVFffrffmXfHhmJv/Hq2/Q7Y2/vp554VFeMrqs9n/zMx+x7Tp4429FxNX8LAwMj&#10;MAl/wFvXUL3njp0ev5th6I62q/te2N/d2bN2/QqNW0RdGNeG2obqMycuJJNpr8+974X9g4PDyWR6&#10;3wv7PV53Jp0xDBMAWAdz2x07MhneMrJnh5HhkR99/+erVy+vrgrFo4kj0URv78DK1S1775kyFpQg&#10;cSIQ6kum/UyiKqhqWiSeTgiag6TZ62Jsoam688gpAHA98gj/8ssAEN22McixsqgwoxUfKuOcbhPz&#10;CkHi3pr6VMxpZlKYniYskQSJNVOgDkIsq4MImGd2SbEwN4+JdHS4NiBqGpKSOLe/hGd3eVzgcQl8&#10;vZCK0OIAZ0YgE1F4NokFUV/1omp6mhdy2ods3GIYTlFeUTb3KDM9ly91BSv8g/3DLEs3Lqs9feK8&#10;1+exHUkLokiKi0oxlNUbYTjvxDqmMmVKwrIsmhxC8ALFdDctuRERgqD2OARFUMVk3VhKVEQEtXCU&#10;QACZhaitKiorpnN/ahXVuabRqwLXWOI8ZXQo5nlpv8/26X/iCczjifzt3yKqapHkyMfu9FZwABYs&#10;sE2ZZiqTe3BuqkSkMteFCSVFpVYYTaikmFxYMSMTSkVKNTclMIolXDqm5is1lmXqlgmgqYbkQNw4&#10;SuqmqpljL63Icg+whQ/RwNt451ZvfPpFDUViveZAhKA9U152ECiGjn+FlJQVPiRfhaPoPvrh/pG+&#10;vkEAcLmdS1ubjh8+vbSl2Z4DHx6MuFzOyaPB1146sHHzWqfTZUEYp8aNGV787R/ue/Cu/OaXWDRx&#10;6ujZvfdOORBd5BAYec99t++5+5ZpljEV6fNfeRyzdADYc8dOzs25xw+l+nsHnc6xseuqNa2BCv+E&#10;dhiX2+lyOx/82D3LW+u14upoPkz09Qz89pcv3nb7DrfH6Q94MQz1etz+gNf2U2hv61A1bfOW9QDw&#10;8588m0yk4vHkX/1//xEAWJZZt3nMTkUrzgfU5XGlBTIxnPI65JBfA0iKcjoWJ3XUxbD0tex/ifVF&#10;Q4PDiMOBV1XJP/kJADArlwBAOsXnyjwcgdmXwM0Ot98Hfh8AaKouq6quyON0ED3F94lKoKWkYhnL&#10;ALAsc1am05qqS+lYTUAEgL4oOzunUgfHOrh6Ta1OptNIssdhxb16tz4ykI76DUeY9foWKM7mupDT&#10;PkTp4bKnaZnpSSfTmWTGG/B4ve7Oq70NzfXLViw5c/L85h0bCi6vazpuJNxOcySB0dy1PjvdPEyT&#10;UPYhA8fSAIDhH/6JtFmQG4cAAAt6THUPWQEfniSy7fOSG1dwlJwxaSWH3NXDjU6rJH2VXHW2Lzim&#10;UlCKF+FkH1PhzTelQ4cQgOTKZcytmwI0Ukw8xNwpOLs+i9nvMmUwBNMX2FXaskw7Ozb/Tkmbh6oo&#10;Rc+qljhKoAg+vZJiqx5g5x9hzDT1Moouzs46BAcAFtNnVD0AgMIEAFAMxzRlG+ikExypZl+wQkLx&#10;9mIkS7ncTlVRL7d3Lm1tGhmKNjU3AEAqnn57//sPfizba9B1pSe3ioNjz5w637ikDsAPok4Ig9W1&#10;lfZDhl6gLVBVF6Sv79qAk+j0qkdsOOHNnGp0VkQFp5+D6vqqycvk3h+bNRtWTF4mJKdD9X5EFPi2&#10;K461q+a42zcWsWji3773jD/gBYDq2qrq2qojB08kk+ktO7OX3aIoqopmJwd/5RufBYD/5y//l/2Q&#10;omhXO7pym0rEk/7i0nAYBw0OWlT16JBAY5mgR6sNyZqmpEUsleEoxnEN+iA0VXeePAMAzgcesMs9&#10;4ls2+N0sAJjJscsFzn3dwncJEidIHDg2p4MIogzRK25zUB3hE3wD4QxSTGnNL6XqSpqqK3yssVLQ&#10;NKQ35p5jPgtB4u6ADwI+PiWqySFaGXSbQ5AZEnl3nAwxgQLf3xsUW/tQ1Nqyu0eZ6Tl55OyKNS2D&#10;A8MIhu7aux0AGpvrRH7KiV+ZT9YGtZSAmrifIsqjizJzhSKHZTXMQdngYwYoVKmiRgAgrgd4O9LR&#10;RJKap5rqAwAcJabJmLSJDsWCg532bYVi8ZZltruH3eSywlVs6orAi+o7R0NtVwGA3b2b3bkz/t3v&#10;mokEAPTevq1ydROBUdey2SQ/26VMmXkHRwkSY3RT00yFwTkAkHS+oByAowSOkqZlTqM7TFjRFi5n&#10;UfGRn2pk24XkNjh94wyOErbqYTNVjK6gpkiMQRE8P417ch7NlM9ComYrN/M5RZFVjjE1DcFKbOzH&#10;R+e6i/TdsPF63V6vO53ke7r6c3cKvPTma+/eunubPfYzTfWdtz5YuTob3UozFADkXN9ZB1NdW9nR&#10;dhUAJFlpv3jJjk6QJBkAREESePHiuUvLVy0r6eXcKBCZbsyU9dSQu2H5rDci8BJ3+ZJ9O9m05maz&#10;xf//2XvT6Diu9Erwiz0yct+w7yBAAiBBEtxFiaQWUhtVWkqlqpLLdrnsM+Nyu7vHbbt/uLt/zEzP&#10;6ekZz3G326vaS1W5ypJVUqlUEiWREsUV3ECCJEiCIEEAxI4EMhO5xvoiYn68RCAJJDauIJn38PBE&#10;vHgR+XJFvPvud6/L5XzjWy9PjIcBoLur9/KFq+Pj4WQy9dF7+0rLiy36IydYhi4uLbR2R4dD83Se&#10;DYal3X43gHskLoKe9Nplvxv53TFRTkQnWdWwC077vROAREejBf3DhN3O1tYm3nsPALg1dfiQLzyE&#10;N+K+4uVTicGwNMM6NKEpOuJyqb0+8SoSb8ikJ0X7SKdv/tfKMBENS+ZANRVpqfHKQlmUybGY1+2/&#10;a+5FDrcA7hpFLotORqn0mN2ICMp1cSSkONJIQ/RtTedynnjbV7tzKFptnvXIY0E0rVsVKPCPjtzy&#10;4zlDk2ghFZssD0pTybWPoEtOHvcfHDvGC/mCqSXAR4fxRtpwxLTMhB8ZGlLj8xglKrLq6u60dtMV&#10;9d6ppLNBUSi3yYt0DBm5OVr8iy8EAILjPH/wr43+YexjKhb4k8+uc3ttopZwU0HL0fw+QDdQnvh4&#10;nEEQpIvz422sp8huSauxOzE9JQiSo4XWQ2dXr21w+5x914dSyfSaDStzCpo4WrjYdrVuZQ0t5AiF&#10;xbSIokvZ3AdJULf96bVOzCYvFrQ70U1d0xXLqkNgnACQ8+lohuLi/DjHGrcsMtIFAOjVzvhiJGSm&#10;YdKcKSkkfbsZhzpawss3GY4f/uo4APC2jMgwHo+f+eL89qc2FZdNzyd5ltuwZS3eltLyvl9++eav&#10;vWJEO2WyRPB4AEASZU3TpJQkywoAsByrqQgAVEUzTANvP3qQ0rLbGAWAKFkevIOYzlgoatUMeO52&#10;jOjyB8PSzS2NB784CgC+gLe2PpPEWVtf7fUtMNHVEIpPTvOJqnabP20OtwAgZAtAygpkADkSjycS&#10;HGNz3wsHEHv7JQBw7N6dPngQAKIbmrHcIxUXnVPOpin/MiI+MBiW9lZVR0NuMh3i9JjDmAB1AiIg&#10;Rt1pymPyXt7tyX65NBWJyYQZDwGADkujAMRkoqbo7rMeFjie5YqLNDWQSqaJyT63MQZaWB7pJn1V&#10;gnPJnrJtJ883rKnPDv5EGvpy3+EXp9yR88hjGSJQ4J/dKIkSOWthJxVPFnlS+eTa+weCgPs4e3xQ&#10;4NlxoDY96FE8fIghVxR5aviB7EZkaJKWyhmIm7rRG5AzivpwcbW/KiNGjmuMZpJ+dmGHAk1FkXOX&#10;ik9eAAC2vt71rW8lfv5z9fp1AAhtW8c1Vtq4jO5b1BK3J4+/PSBDpYzpYh9kqPks28cNsqi8/88f&#10;r2pY0bJtdVqN22jHudMXL1/oeus3XgUKYO7ElpztMxp1FUKjEzW1lW6ffTISi8USOTsTBKmrcKHt&#10;cmFx0CsIMy5iVZdwtJDNxai6pOrSIgNlsmHZbWi6sqRzTdMQtQStZ0hS/MWxs27rW2P5lcy+bE5L&#10;ndzDW/yAMJZUn4ZUg9FuJ7cpmUwXFAW3PLHRMMyBvhFZktMpsWnNSt2Agb4RioTSyhID5R6JSTlo&#10;KnOouaURiz6wRQhSDd1AHM9GwpOxyXjO4o5HAPGxMcyW2wrK7uQ67sgo3hAdHrvjPkV4LE/4A15/&#10;wCtLsobQIj82FHXXrO8tAchoSjTVpINX/G7kdyNRlqKTLKLnzIu5DUyOjHn6Bgi7nWtqSuz7lACg&#10;V6/AhxLhScsSxlewTEvofYU+AJ8iq7G0ZCSjLIryZlxAcUj1qylbgvTovAd4D6SivDbmMeMAoIJN&#10;gaV9vHlKBICxmOtesB4WMu+7f110dIzWDjnNCT0aiyfLbP5ClssvIuXxWIDjWI6d/rS3n+7QDaN6&#10;RSbCTFVUVUwEXDJDw+CEzeHNJ9feD1AEpZuP5rqRBZ69ybOhtBqg87+1S0GvXGGnpBmsB4aqS7OJ&#10;j1uKXHiHY0WNdahPFBZT5KJpKHXodOGV6wDg/u53ycrSyJ/9mSmKAND78q5ApQNgutr9PkfJYrWL&#10;wLjwIvb8sRp5PHowTYNg9W1Pbjx2+NTKhlreZZeS6sXzV7Y+sYFmCYIQ7CSryCrHs7gkxM66p7US&#10;We0EQfK0naMF3Ig7aLrCUOxb33sVb2MdOjJUq7jMukK27MLOenC7qCXw1wGzHrjRzno0XSEIQtSS&#10;LGVjKA63a7qiGUqm561DFbWEVZ+Cz7UeS0K3YxGCDC0uT0BWldz0a0JkCmdmW5lSxGJlGYuyNb0r&#10;0Jkl1Ekqiux0OWiWRKoxPDiiyGp4IhoNT9oddqfLwXJMaWWJbiCGpePRxIX2ywBg6IaYlo58dQIA&#10;AIaaNzR5vW4A6LsxYBP4w18d3/PS0+OhSM/13vndMR52INXwGQMAECeLXa7bd2FQZNUZz0SLxb3F&#10;jzXtATB4czg8Eb3e1TM6EvrRO+9Go/F//e9+Z0af1iNnZEk5eaRt0/aW5/bc4pu7es2q0oqiOx+G&#10;3SEACJqKesfSPJX0OFFZgZxIaYk0fbekH3TbVQCw79wptrYSGoo3rvRMze1d4QwRlnb6hOUducrx&#10;LMez4HdrarkkqVo6QYkh3oy7jVEQR0EEAEDApMigygd4b2FwKa9eKi6WeLREiuLt9yly2FtclIoW&#10;xNhqpzbkUfvksXAKeJNkTZYnORfDsXPlXNzo6lEULRaLd3f1CILgcNrjUwsCiqJ2tF9Z2bhinpSu&#10;PPJ44FjZVJe9u/3pLdZ2Kjbp5KTCoK4hGJxg84amedwt8OzN4sA+RD3PMo++sOXuwk5JHDGTXCAI&#10;UmCcs2tMZhS5JOoaA1OTupuLK3LRVJQ6dNpz5TrBcf4/+iPp3Ln0u+8CQLK2Utu+LuDIYfB3/6Hq&#10;EiY+aJK5z8xLHvcTdtatIHFGIYmiS3Wraq5evn7i2NkXX332SOthr8fd2LwSGWrb8Y7rV3uQhmwC&#10;v3P3E4FiN02yf/8XP1uzvuFm32AylnK6HLtf3sm7bAzFjg2Fj339hZiSnB5HsCAQGhn/zvdfB4C/&#10;/4uf7XhuW3V92ZGDJ8SUtPuVp2hDaD109uaNQaQhp8uxc/cTnqAdZxiFRieOfX1KTElur+v5vU8z&#10;AseQ3NjI+PFDp+OTCZqhG1bXbd7eImoJF+fvaL/Scb5TkVTOxrZsaq5fXX3u9MWe7ptvvP0iANAk&#10;+w9/889P7dpaVVeK26uqyy+dvwoAa9Y3bN7eklZjt03zsZSNJEhFl3CdC/4BAQCKpBmKowgaizAY&#10;ktMMBVMei6/KoUWdvpZyrlyEzcf9BELo+tWe61d7bDb+5Td2xybjzeua4vH46PD4th2ZaDFFVlmW&#10;5QV+xcpqANBULTQ6gbcBQLDZAGB0KMTxrE3gG1bXH/365J69uy6c6wiNTjyo4vb7gPhkPGCmAQAC&#10;KyRJ5jjScpz91QdfbNm+obA4CADdXb0DfUPz5NrEIjFrpm4reOzqXGbg8sWudFosLi1sal7l8bkZ&#10;hr7ZOzA+FvF4MzTnuz/6SFHlP/yT37tw9tI7f/7j0rJir8/D2zgd6bKi6Jre093v8bpefPXZOx+M&#10;JQCJpuVYMlwSVFMTYU0tunPXj2go6u25SXAcv3595E//FADMjU34kCwqzkSGCIt5ix+Yr+kSkbFB&#10;dQsARbKoRJJpMh1iDFGlfZQnaBN4+9JfNENLMow5FmUE3/1bCqRoyl1Snop5ID4kQIw3k6ADSAAS&#10;qIQt5V7l8ORIF3Y4HQyrypLscAqCYHc4p983mqbcHhdFPXZRTXk8Akgn0yzERBnm6QAAIABJREFU&#10;ywM6AIRjjKTbHd77l66dx+Jt5JYZVJaOcuwEy0xw7ATHhOfpiqjnaa78vo3skYGDkgaVYgDw0NOq&#10;e46y5ZyWZBe5jJXUFhZlqttEnUohumqhCFtNQ4nWc74p1mO6vGXXNqEpSJvLgvUAAGRo2LlAYFxp&#10;845sHfJYzsjpRmGahqSlnnp66y/e3Xfk4InBvuHXvvMSVknYHbbXvvUCL9hOHG07efTsm7/2Cj7l&#10;Zs/gU89sZXn20P7jp46f2/3KU5piHPz82Op1q9ZuaohNJD/75CBLzykm4HjW63Wv//YajueOHDxx&#10;uvXcS288g78MfTcGnnn+KQD4ev+xs6cvPvXcJk0y9n9yaPW6VY2rV8bjia8+P8LbuMZ1dZ0d186e&#10;ubj1iQ2FJQXDAyMLPvdkLAUAb769t7dnoP10R82KSpt3sbeXBEFylI0kKKwWsX4rKJLGL6lpGmk1&#10;jumPbPdTG+OwyluQoabVGFapzP9wNACMyLYiTl5kWJRuIBoWe7tvGNP8LrFoFQoANKyub1hdHwlP&#10;njt10Wqsqq04e+oiUg0cTKshjWEZjmdxOomUlmmGLi0vJkdOp4gCjmeRarQeOfPsSzsO7z9eXVNV&#10;VlkCAJu2ru/vHayd4kcePRCpMQBAwLo8jl998IUsK1gHBQDllaX79x36jd95yzDUTz7a/8rrz89z&#10;HSacuSfQGc7uuE8r28sQ2BnBspLBCI1OHDh82OGwr9uYSbrZuHVtVU0Fw9LPvrBj156tA31j0fAk&#10;dpbxeN0My1AU5Q/e5QVJm52XxWAiNVYSVPtGI0ygcOFz5oXZ1QcAws6dUlubqSjJ+lpvICP3iE/E&#10;LdWP4+E0fOEFjhc4AJ+motvgOzA0FfmdsqYRiHwAJicOjxPZ6xRN05FuKJKpyZSWcpoTEO9KkQ0O&#10;18zvaVFp4cRYWNcMl8tVWlGiKirHsA6PE2mos+NaZU3+tj6PhwyqpKryZJFXZWhIicSkaOftTsej&#10;u5KRx90CFnEoWkBRg4LTR5B1GuEFYHJqkWmyH4y7INJ8DGEnU9XcwLBaaBEf2IJxds/sIhfR4fHV&#10;TRe5XE85GpwLLMdqGkqcuOg732mybCCL9Yi8/Y1AgfP+BNYuHhJKGabO0YKd9VglBnk8GrCiVeYK&#10;QFF1yel1r1nfcOn81cbmlW6fXdSSAFBSWjQ8NKYoqqHr8clponD1ulW+IicA1NZXdV3ppkl2cGQA&#10;ADZsWZtQIu6AY1XDit7u/nmGVFAUHBoYURQVABLxJE2yOqgAsHZDkydoJwmqqqZibCREk2zfYC9B&#10;EYXFwUgkik8c7B9pbmm61nlj9ZpV9aurFSSubK6mSFo35itv5GwsVnms37Sm/XTH5GTc7iuAOaID&#10;GIpjSG4GzZHrhWWxiEY3dY6yWT8jyFDxYAzTIKd+XmiSpVlW0xVkqFaArnWd7J+gzO3CmMLPT3zQ&#10;NCMppN+NIhPT9UULwsyqrCOpJfv4y5I847Eqqko7L3dhk4VoeNI560YfqQap6ohSAMAwzKa1K71T&#10;ln42Gw8AxWWFxWWFVvjLIwYpLfv1m4BtTQFe+saed/7qR59/fLC0vPiLfQdxrC+OXDVM+Ojn+wBg&#10;y7YNO597YsZ1kGr4xzNfqkl/qf8OHFIfdsygPDAKi4M/+N23s1vqVk3/zaZItrq2orq24p4PDoAX&#10;uHDEY+OiZQFxMBK/Q8sJR+8AANg2bcJyD3lDkzW5ZycjeAMxnMvzcBNhdyKNEZPpoiI9FGFswt23&#10;lV0MaIaeEqw5AABpKDHGuvRhPXpNYVbPrnm52Tfgcjs72jt5G8cL/MnWc7tf3nW/B51HHncJBKkX&#10;+U2kEWOTPMu7HJ68AcMDAEnQAPcvE/TOYZWukEyRy52hOuZZi0NG5f0Z2CMJjrxlVo9TNmdAkVXX&#10;9cvWrlrfaJv6u3xTFAo5hSMXEMlHbgwVnuswWTb4x3+c/OgjzHokfvONgN+dUCJ3+hzuNkzTkFHa&#10;MA0b4xAYV1yfeNAjyuOuAftQzBDyzPAEVZBYs6Ly0vmr1SsqFCRylK27q/fEkbaG1XW8jSNv1d4y&#10;LKObiACS41hzSkCgmzoyVIqgCILQtPk4iM6Oa20nL+ArzzhkE3gcNMtyjK4bACCJkqmbF89dsfo4&#10;XHYAUGSVYRndQPh5YYqBJG+ZDJpoWtzAciwyVNx5waIKluKz+Q5kqJqummBQBA1TXqK4A6YzsnvO&#10;NsrBEbkMxdIki+UeaeMW3lM39RzEx4hsc9FakBTpOaa4NEuKKdrvRrSRgMX5ps4AQS+Z+IhF4w6n&#10;HQAM3ejq7B4bCb302u6PP/jc5XZU1VaMDI2VlBXFoxmSTJZkwzTSqRS4VgNAIpZyeRyPalrtXJhh&#10;a0qz5Pd+59s9V3ubWxotS87/9//8i2+9/Y2qeaflyUTSWtPX/fk4t2UNt989FJari9MBRyyR5u7E&#10;7INJZ1hSU1EAwDtFo2gq8k3cxNvRYHnwjsb7EEM3VJ5KAkBas7tdy2KRmWZorqBcHkuwpiyjmXeK&#10;k+FJVVadbkdFVemFs1eefXFHsMB/o6unqjZ/W5/Hw4SO9is9128CQG19VXNLU1pMO7z59JY8FgWW&#10;GcGsR7505V5jRCmgSLOQmeAII6QFC5mJuZTnqRu9ASVzvzFa1lA0dbMh6nRSp6uExOxTZsB5rgMA&#10;fL/926nPPlM6OwFg/O29fq9tqUES9xOqLuHpGU3miBTN4yECT9sBANMTszULOLNW0xVkaCYYmq4Q&#10;BJltsksS1MjwWKDAhx1Jz7S2z/9wRUUFFEEd+6qtuaVxJDx041ofN4fDPU2yQ4OjxWWF+MrJw2fm&#10;v3JBURBp6Ikdm7x+DwCEQ5FAoR8ZamFJQffV3vqGWrvg1iQjNhkPlng5jk2l0ppk2G3uvp4cBsaL&#10;hKglGZLDAW0WXQIAGtzCmeKQXcM0DBPN833BQhtVlywzVJ62W9G8bj6Iq2CsOG2aJQ3VIAGgK+Xq&#10;AlcJL83l96GRDgWBwFJWscmCQGj6bV5SqcvoUKjt1HlV0Z59fkc6JU1OxopKC1545VmOZ5/f+3T7&#10;6Y6K6qLQyMTmbS2Hv2q1znI6HSeOteFtwW6bLWQAgEQs9cWnBwGgbmUNACDVAIBFPp1lDqQaOMU2&#10;RRU4pmxNXQ77+k1rAKCjvXP/vq95GyfJ8icf7QcgZEne+/qenNyQkqWI8QXyPvnLHTaXf2RCu0Oz&#10;D91QSXV6Ec9kaOs6ycmEFSxJBXJkTD4OkEXFkCNFPk2USZZfRiYnJEnqAHouT+v2Mx0tm5u7Om/Y&#10;nXb8e9iwuv7KpWsPYJR55HG76Gi/MhmOvfzqbgA4eayto/1Kc0vTgx7UYw3q4fH4IIlUgfcgIp82&#10;yXzpyj2HbPIeQuyVKwCglJnAORSzu2UXuSTdQf+K6fzB6yn7gkUu+Ar+8YjJspTPJ58/DwDjb++1&#10;ecnlVuEyG6KWzCmByePhAkVmUoqRkbltpknGKnUxTUNBIkcLmPWTIGXcGoNlmHpNbeWBTw/v++hL&#10;AEinF7CzoXniuZd2HDt46pfXb7q9rvqG2sGbw1i7MaMnMtTq2oqjX53c99GXuq7jivtbLkWy5NTN&#10;IjLUQJFnzfqGj37+WXFxoSzJiXjqtW+9wLuYrds3fPLR/g9+9onL7UjEU2UVxc+W7aiurWxv6/jw&#10;vU9cbifDMLchaLBen7nKgm59LtqS+EEcomRn3RRJC6TTNE3D1GGWbITe4hg/nSrA3AcASPrUy6Ea&#10;E+MTxWXTrgF2wTEcAYIkWVKj2SUHASwp3bO4rPAbb75g7b79W69aDp1ujwvHsrzxnVdolpzhFmkY&#10;KiGLAKDTrnRKIpBC8cJLr+0maSRGwwDg8ATeeOsVmiUNQ4VUiCYVANAlQCahGxQAIDOzYG4SNEGS&#10;FE2RBEFSZEZ7c18oEit2d0lnJRNJnxkDgDRbbAdAqvHXf/4PAMDx7P/y+7+haVpldbnl9wEAP/m7&#10;9zU1t1zKN1XnEvMVux8JVujuQjdUauoDmb39oMCwtIzu1OzDQLeI2HSes3b18LRw1Ol9AN4WDxaa&#10;isRkIuBIugp1USZDkzZX4MHUueSEgQwSEBDEbKfSVavrvFPEJRYfcjauZXMzmlcnmUceywo912++&#10;/Opu1sYCwLanNu37+Ms88ZHHYkAQWoH3q6TY4HPVPuixPOJIG46Q6rNTko8O+2gAAIbicrIeiqz6&#10;uqbN+2BlIzMljO9JO8pt8oJFLgBAXewCANfLL6e//hoAQtvW+YMuVZfQctV6WDBNQ9QW1rPkscxh&#10;pY2YpkGTjJ31zJjJW5VNAGBjHGk15nQ7dzy3ze12aWYaoXRxRfC177wUGhl3eZx+v29oMGMguuO5&#10;bUXFBaaJgIDSsiKb3YYMVTOU0vLi73z/dRwue/LoWafbYbEe+O5uZcMKXdcBoLq+zOt9YTwUdntd&#10;Hq97ZGgMADie3fHcNr/fR5GkbqCq2gq8qi1qyZZtq2tWVI6HwgzLlFWW0CwhagmWtb3x9ouDfWNS&#10;WvL6PMESb1qN0Rz7ze+8godaXV/Wd32oqLgAAKyrYTyxc1NhUdCEe/hlxAbb2doummRIgoap0Ggs&#10;usl5Lh2fjNNsQIXMHMfLZLgrRVXaz3S8XLZ7uitL9vb0syxTV1sGsCjiQ0d3x1SZzDWxzMlBiCkk&#10;jJ8XvIK9KAh2EGVS4KfCejOTwSFr7BqZIauYTGIZJpbk7AtqGqHpBEKEhggAUEQCALIpEsyPkCRJ&#10;kASV+Z9ekB/B1AZCuo500zAIE9GEDAAUqdOEaeNNmjFDEZfLvwQXSTM+AgAIWF9hEX593vzOK6lU&#10;+t1/+gXu0NPd985f/MTqPzY6vq5l9ezrpBKic0qCmPYW3ZFpxN1GNBTtuzkoy4rX566tq7a4oXf+&#10;8idVleV79j59H8YwNDDy1//9R3tf3bNtx8a+noH/+Zf/9No3X8SisqXi4BdHr1298Xt/8IM7H9Wd&#10;m32oqpotFNEcDsv0zRPJ/CLHfcWuO86OebggiwqhTtQUqQAwMsFqhM8VWEZyD8DliybSCJ4iZ/7s&#10;lFaU5DzFMAzI85l55JHHowzV5zqm6U6nf9WDHsmjj5Dqq7UNWfMQgiCzwxeykbrRG9Ayq9CjZQ1F&#10;7szf01GZ10zSzy7s+pmKi54r1wGAa2xMfvQRABA1BXk2IY/7D/yBx6k9HC3ot9pPqLqk6pKdddMk&#10;SxI0IsWy2gLDlE3DAIC0GuddTLW71ATDBLWstgB705TVFliVHYyTK3L6RC0pMM4jB084HPaCwkB4&#10;Inq18/rTu58833bJMAwA8HhcChLdQcEEA0/7bV6m2lcKACagihVFAKAgsay2AAClVQkAbG7O5vbg&#10;zmk1bvXXjLSqGXjwmqEUVfgAwDARJnqQodEMU1ZbYF3QMJGoSdbVAAAZKm7X9CWINXB+LUlQhqnL&#10;KD3jKK55wdUrVj0LAKTV6Ywky8HUBg7L/TQnaADgSIMjVQAot0mL+dGhhdtZ36aZ+5GbSJCEaRhi&#10;Uo9TjG5QQAqRuAhZOg4AMAkaADBbgVsMw8DsAwBYBAQAcKwJAAxl0rRp4wwAYNy5KRJNIwDAokiw&#10;hARupUhmUxsMbzK5UuLx1cr88aEYu0gjSVlUpm1Np2iX4rLCRGr6A1RbVz1D8ZHzUqmRcSsY0Ft4&#10;l4NIbhtSWv7wvU8udVy1WmyC7dU3XsCFPGMj4x73faJoGIbxeFx2hwAAPM95vW5sBXQbmIzGx0bH&#10;79bA3H73jVHUUBEPOGKxFINHuHjg6Ddzau3F4DMEYSKWck8RYaK36HHTeyhSuqZITaSocMrp9vuW&#10;LHW798AOVQYw3ByGUjRDkUSG5EUa+nLfYYqiKirLcnbOI4/lhtr6qpPH2rbu2AgAp46dra2vetAj&#10;etzxwEWOi4Hb0cFQSdr5Ys7cljzuLnhCzp7yCcyc8dLOaAhvxHzFRQ1VeHtU5uOIXeWYJi+wPwJe&#10;MJ+BVM+AHYBfv17r7QWAZG0l734IPpB5PKqgSQaXtNhoxwwCjp0KcjbBQIY2I+VkdgtMOVZgZKf/&#10;VFSVdXZcu3blhsNlf2rX1uLiwq7L3cl4atMT65xeIa3Gsy9lXZmlbBwtSFpqhiBlRq5QzpHkLEi5&#10;teeUN8fU1XjaruryUkOLMDeEt2cEsmCQBE0SFEVQWNKl6vLsojZcloFBk+x8YTEAsM4dy26KhCdP&#10;HT2rqmoykd73iy9LyosG+4fxITElAUAintq0tWUxRR/Zig9i1mrkvQBFkjrQukYwQimXGeHtT92x&#10;A4hiIFMxdcMwDVNHCABmUCQ0YVIMMJQJAJgiyaIzcqhIYEpIIinkZJzIrrLB+hEAcLFRl7AEvUxs&#10;dBSnjXKB3Gu8sGjFhyORCbIVHZ47ccq8i9BU9Pd/+8+D/UNNa1Zt3LLW6/NMhCJfHTh66GBr84aV&#10;9/kmrLA4+Mf/6ffxdnFpobX9wNEvCiV+FNH8wAHPLNlyX9M0ACBZzhRFAEC2THytOBaxKCVP0WNn&#10;+GJn0gCAWY8HNQb81hCgmZDrFl43KND0uTMKNm2bliPRDP3ia8/dgzHmkce9QnNLU0f7lc9++RVM&#10;mZs+6BHlsdxh5685hauE8DL9eCkUHxgo0lQMDue5CIxrrlmHpiFuah1FEjz41mIG66HpioRSZlZS&#10;w4yLCIMjACDs3Bn78Y8BIN5S97itx+Sx3CBqCYFxMRRnJ9xW7AhBkBZzJzCutBlDhoZdUWeLGuZH&#10;Wo2XVAbKq4toksVyBsPULKsHbJ46w9OXIEiBcdIkO5v1uHcgCYokqKUSH7qB8PNSkJjT1ANrZ/B2&#10;zg5YErLIh6N7bvSNjWX4V7tDqKqt8Prsu/Y8ef3qjcH+4V17nqRpalVjHe5w6UInwzKNa1Yu8uqG&#10;bugMR2kKAJD3jPg409redeUGAKxqWrF5e4vBMroGuoFouNP5MCZ3FnMdpBqqYZqgG7JhmGamgIXQ&#10;wTAxP5LpNkVtUDRF0xRF0rSbnD1fQaoBKAoAFL0omUy2rek8CpHK6oq9bz5v7X7w049n95FFxRnP&#10;5GzFvcW2xTz8vceZk+2D/UPbd2z+xjczzi/FpYUNq+tlRc5mPY58deL40TOapjU21b/65otWIUxH&#10;e+ehr46NhyJen3v9hjU7nnkC23b+6J13aYpual711RdHksnUivqa17/9ktOZeQHPnb749YFjsVii&#10;rKJk+1ObP/34wGtvvti4ZuXkZPyv/9s/Pv/S0xu2rB0dDv3jO+/idgBoPXLm7Onz46GI3SGsb1mT&#10;bUBzprX9+LEzkYkoPvTcizst69C+noFfffj5xHi0tLz4tTdfLC4txI++/7NDP/zffgvnMWc/KAB0&#10;Xrp27NCpwYERlmPq6mq/8ebzdodQKYgfvbd/aGj0hb3PfPLLA7ForKyy5LU3Xi4oXpQdKc7Hotxu&#10;Q5IAQHdkZCycnLlNUXg7LyxDxcM9hJSWfXb9gbuZGvqArMydw2LqAGA+DGuw9w7pdJqmaI7P8flE&#10;GsoOV1MVlWZmlk+qiqohzW6/RbqVTqc5llswmO1xgCRKNmG+vwaqorJzmMzPxox3ZDFobmnCfEfe&#10;nma5gCDAzKFXXR5Qgr6vDPoVis5H/9wn6AaBufe5YlwwDH16bmY4bQDQk3YAAGY9sikPDE3PYd9I&#10;STIAmDyNF2nYvA9dHg8UeCqOKBULDSxhwgwXWzvruZOgZWSomC6xIoFIgsTFHQRBCIwzWwRhsR64&#10;v2bcp6gjzVCIpddRK7qUne0ym8RZEMjQclq95gSp64b1L9NEsnaHbbB/OBFP6kjnePZm3wBBEDY7&#10;z7AMyzIumyzLMyUMOeEv9BpP7IKSUp3hCPI23V/nx5nW9olQ5K3vvfrW916dCEXOtLaTgVpqlmLn&#10;XoNmSZanOJ612Xm7w+byONw+l8vrdfl9gq/E+ufy+9w+l8vjsDtsHM/Oo5phKFPTCUugPj+SiaQw&#10;ZWs641BoKIQ0NDkZd7mdsix/8NOPrX8A4HLPZEliE9PyH6FoCUG2cY05FC6IqPdkYnz54lWKop5/&#10;+ZnsRoalLZICAK52dndc6Hxyx+YVK6rOtV3cv+9r3H6mtf1nP/7A7/e98dbLTatXff3l8X/5p4/w&#10;oWQi3dPTf/DA0Y2b161vWXPlUteH736CD3Veuvb+P39cXFL4a9//Zv3Kmg/e+1U8llBkFQAM3YjH&#10;EqqiAYBh6FZ7Mpk6ebytobH+27/22urmVYe/bm09ksmR2vfRlx++/6ldsD2z+8mKitLjR0+HxjIV&#10;Lgjp7//0lw2N9duf2jw6PPaTv/sX3VABQJaVeCxh3SVkPygAHPn6ZEFB4Jvf3rvz6ScuX7r6qw/2&#10;4/Z0WpwYD//y55+tXde4ZduG/t6hn/7454t8kU1VBwDS5dJjMQBAQkbsw2gZ4kMWHuJlleHBkcnw&#10;EvzeO9o7AUCVRYE3Ykk6W/qED2UjEUsM3hy+K+PMicTkgKxU5ZZ7ABgon4oH3Z29gzeHch46ffxs&#10;9m7fjYFrnb0z+kTDk92zGjvOdcYml3tGwP3Bwc+Pzt+h7UR7ZGL6lm6wbyidzKxoqYraduKWrL4j&#10;X7ZK4tIWoFRF1VMjXnpQlhZ175HHvUaOEKllAzvfl5ZqDOKBafQeH4woBTHkUgxONnmOVBiKy1mc&#10;YoEkSZ3J3CWaDHkh7hYoVGtPAYCoJUQtMWPCoxk5lo4pWQEAiuJMRQEAll8mK3R55DENq/4lGxxl&#10;083b4e6xf6qddbv5oJ31YGtPGaVxpkxajZumaT0cS9lcnL/95OUf/+2//Phv/+X8qSsuzk9kRXHR&#10;5L0q/9N05TbUJaaJ64CApWx21u3i/PzSOeucNTI5QdevrPUXzpSvR8KTPM/LsnLwiyN79j4DAOfP&#10;Xtq2Y6PVAfup5AQuD8Ho6715vbNn90vPkHUEBzAjB/f9n3y8cdva7HOjkVh/73Ec2rJIdF258db3&#10;XsUL0c++sOP9n368eXsLwDXTWLZrEQtDNxAQAADG4lZUsK0pALiDt1AVBz49fK2r+9k9O/7xb/65&#10;oqJs4+Z1LreD4zhD10VJRggl4qnurt66VTXWKbbwKN5QOGGR9iIYdlPxLr28YpGITcbdbuf8MTc8&#10;x/7uv/k+llH89//nb6913oBvAgAc+OLwmuaG7/32t3A3lmMOfH44Ep70B7wAoCP0w3/7W9gOI55I&#10;dF/LRKx9/WVrYXEBPgurOQ58fnj+QTqdjj/6D/8Kbze3NF69fL3vRv/2nZsj4cmjh0+uW7/mu99/&#10;HR9NJlMWZaPr+tu/+c3yqlIAoCjy4JfHwqF4YXFw/sf64b/9vrU9MhTq7e23dhVF/f0/+K7HwzsE&#10;Uzf01qNnErGEy7MwZ6GnJQCgPB49GgUAY6owmpUzExiFf4hXz8ZGJnwBRNEUTrMGAB0ZkizteWlX&#10;WS4H0InxMP5qRDQfd2u1XFdnd3NLY3ZLJBIbGRrDb+I9gMZx/anYujmPGyoAGNTjpfgYGw6dP3fJ&#10;2lUklaap7ut9Vsu2pzY5HHYDGQCgKqppmmMj46KYNnSwaMeqmsr5hQyPLa5c7BoeGLV2ZUk58Mkh&#10;a9ftdW55ciMA9PcOypICAIlkqr9vODw+CQA0S/Ve68d/x7FAwzAMvDE4MAIALo+zu6vX6XYyDJ3z&#10;25eNVCJlIxN21nB4TA0BkzdsyGMhCLY+3l5B5z8q9xghLSibPGWaUdVTyobmMTTNBjXlbBqbQI1N&#10;SZYwkKGKt7pCWjBNY/ZCLpNnP/NYxtBNHQByRhpZjRRJLyl62c56cCWITiKKpAXGqekqpgUx9yGh&#10;lMA4cY2JjXGcaW2fGI98+9dfA4CD+4+eaW1fv7XJ8h/B2pM714CwlI2hWJgKUoEsNcrtwaJNyaUT&#10;68jQ4vKcEdrZyC03bT18esOm5gvnrjStXTkyNNqwuv6Dn30Sjy7KM/nIwePptGjdnZAUeXD/Ybyd&#10;jKea1q5sWns/HLbN5SvCXCwE3uBTE2KURoQNCIbj2Zwzf8vWdJysDWZ1QKoRi8V/54e/brPz23ds&#10;7b5+o+tydzweVzUEACxD0zTDcmxTVuESUg1PNHOzG/MVFSxltDRLrmNjC/e7LdgEW2hsYv7g2IrK&#10;cqt4pKCgoKurGwASsUQykQqNh3/0zrv4UDKRBoBEPImJj4KiAssEtLCw4OqVbkmSbTZ+Yjy8bt10&#10;JXlNXRV8vsAgk8nU/k8O9fX0p0XJNE1Zkr0BDwDg+cPGrdMcX7ZQhaZpa8JcVFIIAOIi1kIPfHro&#10;0qWuZCJlmibSUHZWtNPlKCj2aypSUumiogIASKelxRAftIkAgHS5jEQCAEiOBQBNRdwU8aHnqMp6&#10;CKAbanwilUqmGYbx+33Y33cyHD925OTWpzZY865ELLXvl19aHyFNRZPR+MX2K3i3tKw4m/m9n0Ba&#10;HAAQCswl/zJ1AwAIZgE7no72K73d/QBQU1f5CLgkFJUWvlg6Hdt8oe2SwymsWHVLaGV4PBKZmASA&#10;RDwZmZj0+T2ypDAcUVtXnUqmHU47RVDjI6H+/mExJYmSpJ3UvF53JDyJT4+GY52XrldWl1XWlN/P&#10;p7Yc0LR2VfZf6k8/3L/nlRyZWdxUeQtN0RzH8jZuPDQRGg0/vXs7LmbpON+5or4Kb9SvrFZlRRJl&#10;l9sJAMl40ume0wHRAgPpgEeXFCKaoNIKxTseyl+hRw/Z64fLDQ5br0Y99aBH8YgjigLI4ErZEEcq&#10;WIwoMAsbzJsMm3QHcT11lRxiiWIFifP7Hai6nE18aBqibyU+SO7uxEfmkcdtgyBI61Nq1ZjMA5pk&#10;rYIOHGiimwgZWk4ywvqxRYaGaQWCIGmSwQ+ElQ6maZimaV3z6uXub//6axlNwPM7/uWffrl5e4tV&#10;C6HpCkNyd278gZUjChJN08DPgqOF7KSV2wYx634XP2VLGzIXZJTWTTQ/A5uD+Oju6vUHfB6/FwCq&#10;aitw4/admw1isVTCpq3rR4bHZjTyPGdV02CtuKwqN3sGdd1ACGkqAoCJ7OLdAAAgAElEQVTQ6ISq&#10;qB3tnTMWVOfBqqYVB784+szzTwHA1/uPrWpaAfEo5HrVHiJwPBuJOGk6URBAAAhA1jRCUshUjNQN&#10;Cpk8xdk4lsPymfhoJKetKc2SVoYLzZINq+sbVtfP/7jxybilGKGCS+I97i3q6muGh0aPf31253NP&#10;zNWHosnZ2xRNA4DDLhQWZp5OYSGsqKt2Td1wZ1MG2dsut3N4JGTt4hzs+fHx+5/39PR/67uv+AM+&#10;Ash/fOdnuB3nGUli7jWK7AedDTRV2yJL079QR746cfDLY998a29lTTkB5Bf7Dt64Pq3Sx2Y6DEsr&#10;xtKWsqlwDACY0tLktS4AYH1OuFXbRQhLUAAtH2iyeelS18hQKJVMA0BzS2N3V+/lC1ef2f3kraG/&#10;hsfrsmxZErHEzd6h7B8iRVZ/8d4+ABBT4rs/+qioOBibjMuyCgC6jgzdjISjlgfN3Ry/2q8olfP8&#10;oJH6wkqrjvYrk5HYS994DgBOHm/raL/yCHAfbSfbo+FJXFCqqipBkL3dAwCgm3pFZdlsht1f4Lpw&#10;7vLGLWu9Ae/Rgyf9AS9rY93gqabpa1e6PR53dW0lz3Nef0bhI0tKaUVRoPAxFcxPhicvXezC27Kk&#10;HD14Em/X1lVaMclFU9zTUP9wUUlQlpTwRPTp3dvtzhzqMIqhi0sLTx47++wLO1Kp9LmTF5rW1S04&#10;DJrUAWAs4XQ47A4h77eSx8KQ1RKHI4SMfHDVPYSPDveiCuxmCvMammKoJjkoCqJBBp0BTHw4JkfT&#10;Sp1mLiBQ13RFI5XsqgG1qoS9OaINDwOAybI8uIFGFEmbppkPtc3jgcA0DexvCgCLdJoQGKeCRCuE&#10;1QL2LtVNZFmE4rrC7MuapqHpygwPUVWXsBJkwYc2TJ0mmTsnPrIdeSyxBkvZbpv4SKsxHFVLk2y2&#10;eATrODRdIQjCPssGFdM9BEFSBIWjheeoC88gx21EWXlJRVUZQrdwqMVlhQBwc2rXnLvUpWXrWsFm&#10;S6VmMriC3ebxZm4oKYqUZUWTNZIkmCyTMzwJtAlLSBLZvL3lTGv7z3/2K7DMTW+e0IEh742lyH2D&#10;y++LpoWxuEqYiKPSHGu6BN3l0AE0AFnT4hYP4jL6ASBFFQjCnfovcv091rbbe5/SYReDJ5/Zcub0&#10;+f2fHTJ0Y+uTG212fnQ49KsPvyguLZx/qml3CGXlJbIs73puO7Zp6O7qLSsvWTCtZuOmtZ998tVH&#10;7+1bt2nN2PD4V/sXKHEHgMnJuM/nwXUxkfBkIpHCio/qmkqOYw98fqi8utTrdWsqOn7o1JNPb7XE&#10;BTnh9bkBoOvqjcLSAgA4eeycdSgeT9A0vXbDao5nNRWNhyZyXmH+yqAZ0FTk6roBAATHGWMhAKBo&#10;AgA0BVmvFGt/KJ1NeYHb+dwT7//0Y5Ikm1saf/XhFxOjkfKqkvazmUKJwpLgbMNmWdLGRkJN61bQ&#10;SsTlNAfDDpfH9d3vvz54c/jIwRNW1RJGX8/AyNDY9p2b78X4ZXFAVueuc8FFLjowYkhV3HMZTPZ2&#10;97/0jedYGwsA257c9NmvvnoEiA9VVjduXed0ODsvX1u3aQ0AtJ1sX7+xOTQ6HhoLz+5/9VJvYXHQ&#10;G/ACwLoNTa1Hzzzj83A2jrNxp46ddbocgQI/AMQHEnhiz3Ks2+2a4Xj6+EBTVZvArV13S/JX9/Xe&#10;VDIzUWk9dCqRTOFtA5mH9rfyNo5iqKOHTgIATdK79+7KPtfQjbYT51s2NdMM7fG6S8qLLp7tatnc&#10;PNcAJFEiUcLv0iWFsPF83mV2WYEkaIB7Vdx6h5CVEocxCpAnPu4hFGP6fmB+Q1OL8qjgJTejhb1O&#10;mLJjSk6K/BJzFxmGTlAMC8CUlhIcB4oipyVrDcNNBReUkOSRx72ApitpMzNvn3Eou1wLsxUMxdEk&#10;S7MsAChIVHQJADjKRpH0dBQrAwoSDdNgpgqZ5y8kQYZG6DImXxpW1x3cf/SZPU8BwNcHjjWsrsPJ&#10;LzTJMCTHUBwukLlDWKxHtgCQoThav82CF2RoSI3TJMPRAq7uwd4lmq7E5cxMxzpq+YnYWQ8A4M4c&#10;LSxY8EEfPXSCZaffpJr6SqwLQKlbqKBELCVJUiKeLCgKcFSaMOf8jfN63Yqsnjt1sbF5ei6hadr1&#10;zp6X39iNd5vWrrpysQsACooLqmorZFEBAF7g0ikxGU9lW04sBpu3t2zenslrlNIyq0pACNmJvg8p&#10;bHZ+an7uQ6oxmlKQqjGQokjdYTNsnIF5kGg4BgD24qAiDotJu0nQLMcyzHzOqTkR6hkpmspzCRXX&#10;FCwno2yn0/Hbv/v2j//u/S8++/qLz76maRohRNN087qFJ29vfPul//lXP/uv//l/VFSWppLp4aHR&#10;F156ZkEfmZ3PPTExHjl18typk+dsgu35F5/+5YefzX9K87rGzz756n/86d85XfabfUMWf2ez829+&#10;5xvv/fSj/+//+qvComA4HNWRXlZZMv/nvG5lbSDg++yTrzoudIpp0ZPFQzU01bcePfPf/uvfFJcW&#10;DQ2OLKaoS1PR/DzLxGCoOC0Sdjvl95uKkt6+BlfH4CBVjEVmDC1DJGKpZCzF27jurt4tW1tCofBk&#10;NLZiZdWZ1vO19dXxySQAaEgHAEVWcWh3PB7XNJSISgBCNA0uX+bdvHr5uiKp2P6ju6vXJvALmhTc&#10;CTRN47n+yOSrMDeRa/MXJsdSTnMiMT5IFlU+bvNDVVESidTEWFgUJaTp85hf8gKHVP1GV09xedGp&#10;Y+c2bs7QScMDI06XQ5Sk08fPbnly49DACACU3su39WEBRdGYLLNAZ6WDbn96K96YGAtfOHe5qrZ8&#10;/jpWDaGyypKrV7rdXtdA3yAAuFxzkkqqpNqpqNtlaAjCCSZf4bLcwFI8RZCSlprRjtf9VF3WDQQA&#10;LC2wFK/qsprlPIcbdUPNPt3GOCiSndHz9iApRcnJc7bHLnv9fkAxuLAWJEA1gS1ksbyanMvQdAbl&#10;gRudnukCt1Q8xS/CS84wb1mIFQu8zp5+pbOTa2yUz5+XxiezxZscLZAEpRkz18PzyGMxwHkoc5nO&#10;zA88b7ez7mzuAzNxBEEyJGeYCBkaQ3GYKMSUh/VAmLDDPXGQ8wwxCE2y8xMKmq4kjIiNdmBNwPs/&#10;/RgAGlbXbd7eggzVxfkBABnqkliPxdh2ZL9Wkpa6w1IXZGiARJPK2LUiQ81WcuEXmaVsNsZhdbAE&#10;IARB4qc5D+hnX9iZvc+yGYEIRZLBwumTk/HE9a5enHcLMLnwuHU0GZ12fMCxF9m42TNoE/iO9ss1&#10;tZVjo6H+vqF5qhgWD01DAqgy6VnqtH+Zg2ZJmrUB2ABcACCpRiyl6IpEpcfwHw2XoDNuEyAGAKJM&#10;SgqpiISi202C5nhuwRRSpBrBwS5wuszqGtA0d6Donj+lJaKsouTf/8ff7zh/ZaBvSEPIH/Cu27gG&#10;+3QAwNZtG4KF08audStrLB+N0vKSP/yTH55pbR8fiwSCvhdfedZiHFo23bLYWL2icrui0FTmzv7N&#10;t195/pWnU4l0IOgfGhwBAMcs/bbT6di+Y3NBkR8Adj73hNfnud7VQ5Hkb/+vb48OT1fKNLc0FhYH&#10;2890xCYTK1fVbtregkNq61fV2u3Tv2vBQv/2HZtxGQ7D0r/3Bz9oPXw6FktUVZc3NNcfOnC8qLQA&#10;AOpW1fzuv/n+hbZLGkJ7X91jE/gbU56sDavri7OMD4pLC7fv2Gy322VFZtj5bi98J84BgPuttxIf&#10;fggAIthwb942/cmRJWVJfrfLB93XeopKC+obaiVRrltVc+JY2wuvPNt9rXdl0woAwCYvSEM8z4Un&#10;wlcuXgMAWVESsWTbqUwaxfZdW+wONhFLUTQlOIQb1/pohi4sChz84tg9JT4yQbbEfOIdlmORr0qN&#10;plz6sDgiibyXcfpmeHbW1FWePN629amNAHDq+NmaurnDcR82DA4Ne7yujvOdPM863c7hwTGHM7f2&#10;rbauGmno0IHjoiiXVxcHiwIAgDTUeel6fUPtZCRmmGZkItLUvKr1yOk88UHSdGQiuu8XX5qmwfFc&#10;WhQ5hqUZur5h2kglMhG5frV3eGB0/ZY1tXXVscn4QN9QaGTiiZ2bZle7cBy7sqmO5bnurt6hgZFt&#10;T22cy3sIacjUJt0+IxyjZNPt8D6mopvljLYT7cVlRWUVJfrUPbRuGqouyWntZu9g3eoqACAIkqX4&#10;g58d2bl7O02xpmnopg6mSRHk0YMnN2xuBm4qE5cgVFk/cfjIrhe23fnYZLXYxo3qKE7Ry0i4+mig&#10;T6mo5gasChcA4KgcRbWY8pB0stw2TXlk+vOs6PAIqRg47IW8jWNcqi5ZkxYb6QYAg1CzVRsUSWsa&#10;AoCMQryylCwuTBbyfM0WOH+e6+uHhqrsh8hMLBnIqz/yWCSwjsAiLDjKdrc+OZj1AAAsT6BJRmBc&#10;MyiPbJimoeoS7oyn99ahxazo46IbWmdatq22NAEYopbANiIEQdpox2IYDZ62UySNFuHDigUXd6vW&#10;DLuZ2Ak3TbKilpzdAb9EVnmL1Z7TDnkG6LlmMrzAZb9kpZUlpZUlACDGYoxLAphvIh2eiDy5a8vs&#10;9khoEifIdHf1Bgv96ZRYUV1y8ljb088/eb7tkmUpdyfANTi6+ciuDiViqbaT7Y1rVhaXFSo0xUf6&#10;AWCcrE0mCg1doU2JoxDPm9k8SAoF2i/0XTzf+c3v7FVkleNZiqSziaEDnx6uXlFRV1mpl5T84oOv&#10;qldUbCireGDPcG4wLL1hy9oNW9bOPrRn7y3Ge+s3rcnedTodz76wY/ZZM2oT6lbVWJyIbqhHvzyz&#10;9cmNxaWF6ZR4YN8h3sYHCv1SWg6NjsPUbNnlcWXX2jS3NFquEDMyPgqLg5Z/RM7+ADCjcsfuELKf&#10;V/ah6tqK6trp98ga9owXp7yqNFgQKHRFxsMGwJycRah/vGAiQnAcXVKidnUBgHN1Zm6TXRNkxOJQ&#10;vACTugyhqWigb6i0vJhm6KZ1Kw7tP76yaQXN0D3X+/a+8XzH+SuYadI0jeXZ0vKSotIAAERCyQvn&#10;OvbsfTpbLNN65PS6jasj4VO7nts+NDji8rh8AW/npWv3LhkkMTmA9KoFuwlOW0KuMsQhwYyCFNXl&#10;gRR4DCHA2B14bM0tTR3tVz7/+CA8KuamGIZuBguCACCJksvjwNuKPOdCH83QJWVFfTf6X/hG5st4&#10;rfNGSVkRNum0yi5q66oU6XFfLQwU+He/vOtC2yWnx1FbV912sr2ysrSgZJpXPXm0TUxLTc0rOZ4b&#10;GwrdvDHo8jhKSosa16ycR3ZUUV104FdHPT73PI7LhmG47ZqGQDbdOe1C8rj/QBr6+otj1q6moaGB&#10;0c6L1/Aux7E792xnKT6tpBVFZSleReR4KAyQEBxCz/U+u9POsayvwKVlmZSzlI0iSN00AEBHJgBQ&#10;JEtTLFpEmfq8YKOJLSx9nnPvyke73F2whJLNehAEOWNRWjHIPtGBDJhBebz7o1/U1FVt2d4CANSa&#10;ZoOiIvF0T09/uP3Snr1P60TcNA2KoPpu9B/++sQPfvht60TsHvL5JwcpitqzdxcA+AO+vsGRr3/0&#10;ix/88G1i1xZPQ+b+p/Xwmf7ewbd/8E3rXI4WKJK2Vu/xLG5JaRp5PCYgCdo0TctjgqOFxRMfLGXD&#10;Ug4A4Gn7jFk39qeQtJRmKDbaoeqSVbWxIFRdwtIPvLv41A4si4ApT9AZ6idMjvC0XTf1+YUt+Ntt&#10;eabOA1FLCoxzMT0XCZpkaJLVdGWeC5qmgWYdXbjUZcljMUQAoIn50qRaj5xZv3ENAEiifP1qz9oN&#10;TQCQiCevX+3ds3eXLCrnz156+bU9N3sGC4qCpeUlALB52/rs8LzbBtJ0AEDEQ2lGgBEJTf7ln//9&#10;7PZ161d/480XksnkgS8O+wLe4rLCyVC4GAAAuECJwyUACABeAEjJ6mQCWTwI4eSvXu6+eP7ys88/&#10;VVeONEVJpUgxRSOTB4oVBOHgl0d36dvrNtSlNKP93MVEMpmTXHis0Ht96Mv9R7747GuX25VOpWma&#10;+s6vv354//G2Mxd0Xff5PCsbVzzoMS4WqqIGPeZIXHS4c6+EO85eAADn66+n9u0DgPDWDcEsviPp&#10;CjoTEwAgiA+lbZgkiiubVmBz2d7rQ/6gr3HNypNHz65e18CwtCwrODxYEmWe5xRZdRCjgp2JAAcA&#10;uqEyU5WA0VCU5zksqLHZeUw2bd7WggwUHo/em7EvFGSbBVcwqCrupCiaqQhvRJ3mBKQn1DSfIpyG&#10;EOBd7uaWpkeG77Cg63okNAkA6bRoGKahAwB4vNMz6rGRUCopXjx3BQtzVEUdGw4RBDk8OIqzWkpK&#10;C90++/joLbT7jHSYxxaqpA4Pju1qnCnGvHKxq2ntqg1b1mJPmZHhkMfnya5zmRgLAwDW1NzsHYxG&#10;YyRBNqyuA4B4NG0YppgSVUWdy5IGDAAARSUYNj9tXUbQTX3P3swSwqVz1xrW1NPsLTV4J4+2NTWv&#10;BIDTx8+uXtsQn0xoquZyOxHSw6GI0+MIFgVu9gwjdTSdTPd03xQEnuM4bAmnaUiS5KuXrtWtqkWE&#10;BncWzJdIry0JfEAYAwDLcRVnLvC0HaYU78sQI0oBR9wyzbDRtyyo3BSFFKJnqzyGB0e7rnZv3rb+&#10;3OmL42PhUGh8ZDiEEFpRW129ohKpiGIoZBqzo4KsooBbGln66KFTyNBbD58BAL7j2rmzHQAQHo8A&#10;wDt/+U8AsGrlih3PbQMAmmRdnB/bIuIJpJ114yjQuzVDy+MRgKpLhomyRR/YWmLBExmKm6vUCwNz&#10;B4aJcGeCIPSl1NEoSDQpE396b8OOFNug5r6yLgmMU9XluTrg0BYAsNGOxUg5aJJdZM/FgKMFUUvc&#10;i4K1JRMfyOQBFs7QxikYSEOqouJtq9qFIInN29bbHZk1UmzBiBUlZ09dWOp4ZoBCCQAg5rZZWv5g&#10;OGbNmobslkuXrqZTYnYGKkaRh0fQpIj6DNnOVPBthgdBqvHat15++rkn/YXeRGLAxoHXzyg6XkYz&#10;0taHStMcAvOHf/KvHI78ChvUrar54//0+50d1xKxpD/gbWiudzod1TWVBcVBAGjZ2Lwk69AHCF7g&#10;IlG2vFAGPQmQg/gYH40E+4cJjmNraxPvvQcAtqZbOB3J4cbEhz15j6b39xYuj6vR4zp3+iJMSWM6&#10;L11TVRVvj49OrFnbCADjoXBJWRHHswThj6osQBIAsuOTfYW+J6dMDSxgRcw9Ij4WDLKdAZZjWY4F&#10;r0eVypOyCIlRDlIZBkS0JUkf4fCzgjDnbPMhBMPSeL6t67o/4MX1KcMDI/ioy+1sXt/IC7xhGrIo&#10;h8cj59suNa6pDwT9R746EY8lVjXVeQM5nABUSTXB1DT0MIeD3RGQhkKj4x0XOlc21lj2rpKsIg3p&#10;SB8ZGmtau8r6IJEEQVKgKiqOlDIM42bvgC/oDRYFKqvLNFWrqC6LhKMURQ32DXVevv7UM1vGxyYO&#10;H2ht2dKMDWVnPjrS4dH5kD5SiEfTQwMjCOl9Pf1kViRZcUmhr+AWCQ9vZ0orittaz+/eu2tiLHz9&#10;as+6TWt0Q2VpxtSNdEpkGJpiGJZjecMAAFJWCILksXruzlgPADBNJprY4oPTGlnxEIk+ZJTG3Mdy&#10;g2JwfUpFERPy0ONWI00yFiuhmuS1lCPAqFWuHNOe/Z8e2vrExvFQZGI87A/4ikoKrl3t+S9/9h9h&#10;LCR6HQYh0yTLgsPQDU3VAEBXQSC9hmEYyJCQDFN2Y5Ik22x8R3tnaHS8ZWMzdnRas25VzYpKAPi7&#10;v/rpq2++GCzwA64ANVTdQIZpZI8TALB5pKnNOSHM4zEE1i5lizUExpU2F0hmJQgS163IKM1SNhOM&#10;GUGqkpbKZisSSoSjbBRBzdYpzAUrwvauwzSNtBoXGNeCGbEEQSxIA+Eak7sVqIo5l9v7hs5jtJy5&#10;+O2MaCGQBLn1yY0AkEqlTx09i7ej4clLF64CAMezVbX3ioM3NR0ACOYhLnVxeRyvf+dla/d826VT&#10;J881NK6Y4cfZ0d7Z1dnN89yW7Rus6SxSjfa2Czf7BgGgqrp847bVJMnSLHn18vXurt69bzxj0GVJ&#10;HcSweOr42XA4Ggj48LuDQZLsqaNHyqtKcf2FJMntpzuGh0ZJgqytr7LqR863XRobGd+1Z/uJw2cm&#10;QpHissLtO7Y+YqYqAOD1umfUwtjs/D1K7rinQKRL0xSvXU7J6my+xnamAwAcL76YPngQAKIbmv23&#10;CkM0e+Z3nNYUOdcVHiLohnru5OVkMvXsCzuGB0fGxyIA4PI4dEMd6BtuWLUCF4MAgIa0RCxp7foD&#10;3s3bW2YbxCZiiaHB0YlQxGZbQhbVIrFgkO1cYG0sa2PB61EkJZ5KkGJYgJhLH4b4sJxwJknXo8GA&#10;2B12aspr0x/wCoJNEqUzre00TdXWV4PFBAEAgM3GtJ3o2LK9BVdYPPPCU52XrqWTadyBoqjseqXu&#10;673h8YjgsLk9j6lHwPmzHYZubNq63iImqqorOi9du3blBkESZZW3mEDV1FVeu3rj5NG2zL4JgsNW&#10;XlEKAP5gJgzY43VPjIWHBkd3Pbeds3Euj8vtcV+7csMbcGbTi6qiqlLaK6RtnBlPP2p/Ux52kARp&#10;twuFRcGL566sXd/IcRwA4G+QYJ9Z7qdr0NZ6vmVLMwAEiwKDAyPXrnSvaKgsqSyYGJ0EgEDQHywK&#10;IA05ZIW3M6qsD/WPVNdWSHdpwVBWy1WtW41c8hWtWbj3ssEDlHuEtKCHSmRXsliYYj2m35rsIhfF&#10;IK8mnfWOtECh2eeeb7t0revGy6/vLiwKmpJMMWIsnfnKE5fa42uaBQ/L0cI//O27/b2DhmEAwP/x&#10;H/40EPR5fe6+ngHcEwdNnjpx9j/+5z88eODo29//Zml5sfUQf/Z//w1N0zRD4wC+0Oj4n/zvf2CV&#10;tKi6BFrGM9IiQViKzxMfeWAwFDeDsMCws56EEplHnWGjHcjI+NFggiM7ehkZ6gyNhmkay03PhVN4&#10;c9a8IEPDfhn4X8K45aWYLU/TdHV+8cviQZMstsde+okL8NySlqJ/8s77OAV2sVddREysYRqnjp/F&#10;2w6XHW8rskpRc97HRMKT+z89pCN965MbFjuSXDB1BQDMhZ75w4Lh/pEP3vuksCj43d98M7v9ZGtb&#10;eCIaCPqGB8dOn2z/d//+h9g85af/+N7N/pGamgqE0Ifvf3qzb/Ct770KAIM3R1qPnXn+/2fvvcPk&#10;OO4swV9GRmZWZlWX6WrfaAs00CBAWMKTAEiAoBU5pCSORiNpJZ1Gq9mxtzdmv/125na+vZnd+zRz&#10;c3czurkdq9HKHWUokiJBBxqQIEiAhPeNNuhG+y6flTYy8v6I6uxCdXe1QTdsvb+ysjIjo7KysjJe&#10;vN97Tz4k+dDw4Oh//9t/NQ2rqWVJf9/AyeNnco0qCgB8eOjofZbFiI9//M7/UDPZpqYGVcse/f7x&#10;oYER5lLR09n7ydGTlzu6mN3U8eOnOy/3fP1bX7yhp6aEWSMYDsTTieqoPTakSr7y/Lfiw/FIZ48r&#10;YGnVqswvfgEAwtrCYFd/2cSQXlP125T4qKmrVGQ/AFTWVLDbnU+WJZ/IXFQoQfdtXRuqDOzYtWnK&#10;3bm8e1f7PW3esiCIxHbqltQsaVh4L8wZg2xnhCRLklwJUKlrup1VkTamuEmfk4FUfzYVhdq225r7&#10;WJdn5eN5ke56eMeUGyMkbskjebGA8wt/KmsqWF0GQ/F0krsBm7YVPhJU1lTsyjtF+QiGg5O3n4yC&#10;k1zwEgDUVCboS1dXUJvASII33WAgeBtfn3cYHOJgjCVZcuOuP6Asa1/a3dmrqZr3Y3GuTQowdGNJ&#10;U+2FMx1bd62/dLY7GPSbZm5Ssbuz1x9Ujh09tWPXZuI4x46cfOiRnQA6a2R+z7uT4bpCPL25seaH&#10;DmksuZzOiAGzSuGNfqu61dc7+V2RM+VrCRFFKGPT45ZbjPXo7en/6Y9fRghhzAf5QSGom7aYHBd0&#10;OYJEbAoAtmN987e+DAA//u4L6azKlvOx/8UJj4//6Te/9Lf/xz8yL6eKyvLf+YPfIDbZ/sDmQCBH&#10;xDz/wxcn92TCM9IGgZdE3hfyVdqOWcp/KYGN8AHAcgwOUIFEaDqwzQqSrfITiGZvyXFzoRN1uhIV&#10;k2hY9BxGrmFGPNNWD2hSqdq8wSM8X+Kj2DMDo6Lwc196+sBrB48cOjZL7sN1eQDgkVNkm2ef+wwW&#10;kWlYUirG1pih6OTx0nNfebqro4ctRysiX/zqs10dPa1tzbPpxnTArgkAvLjws683Humk+r1/fl6Q&#10;xH/zG18oOHsOoX/8J78rUu3KYPrv/u/vHvnoGKMknn7uCUWW2cYv/PiVo0eOf+6Lj6Frr4MXf7af&#10;2OTf/f7X6htqKbV++sP9Y2NxADDKygvO2he//LlQJMSkHN/97z88cey0Z89JCNlw39oAAID/fx27&#10;NwPAD7/785PHzyQSqUjkrnu2eOWFN498fBwANm9Z/8QzD9/s7kyLrO0HSNaE00MxPj/4DR2/AABl&#10;D+/TDh0CgOSaeyKT3I6VPHNBPZaKVNyW3zLzElLjw/V10VQsxWMhGCzzUoEEEbe1t5qZ0YYKu28s&#10;UMR2EQDy/Whlvy//5QKC2KpPuhJPPTrzprOArMiyIgNUahndzoyFrW6eyxUmlFDCrQKXhPw0lUVp&#10;IxgIld0h0xd3CmzbZpYr585c1LPmm79817QscN2BviEA2L5rk89/zTfmD/pW3rvi7MkLPZ39XR29&#10;Dz16v+jjHZemY1kA8Pv9rW1Nn350cte+HbIs93VfraheeOdsh0aIIwPcfpfS5LSCxYbh+qIo5ef1&#10;OKkox2Pe+iQJAoDlSvlKEGY4CgCWi86ly5YHVIWfGBTYNtE1A4gp+cu++w8/2vXg9k+OnnCJO5qN&#10;jm+gAqt/33p/FQAA8DykzZhA/adPn/cHlHRKDYYCiURqoHdwMg0dDAX+SsasNAAAIABJREFU45/9&#10;/nf//kfbH9icHzLlOLMtH7Ad03ZM5jop8JLJlcJf7mqwog/vpU0nHGGKyD3YsJ+Zd3gwxyUe1KU2&#10;NQHAL4YcSpjJLotAItQi1BZ5WeDFIhYbNwyMExR5ebKHCKF22oxhJEwXQLNIXZqf4kPgpQKv5QKY&#10;RAMA7FOkPY/ufP77L85B9DET2FA50TNQ23c+t+qBwjyLxQV/208TEYv+6z/+OJNRv/bNL0YnVaHf&#10;t3mdL9UBqd7m5Y9JkphK5Ig6atEPPvooncrYhAwPjToOVdNWMCzmN9vZ0bN128b6htqhKwO1g90P&#10;P7H706MnAWBy5K1hGZ++cTKdylCXxuOpZHKCDuR5tG1nbi565aq2k8fPpOJ3HfHxygtvXu0b+KP/&#10;9NsA8P1//sn+Fw9Mzm25RaCUBfuGjYZqoyacGE7yzBTGtkjo3EUA8K1fP/bnfw4AaP0UE92CiA0l&#10;6NPSABBQ47eXV5wH2yK2OtJUbQBkIQi2zekmUpOcTSWKZEEQsYDBMTFnuc4tUWIdHzsOsNGlEiyo&#10;zYRSJqukDCywwSdNH71RQgk3C7qJA6Gym92LEgphmpYkCQCw86HtLLWnuOIDAHQ73ba89Y1X36mu&#10;rZQVWTXjshA4fuT0ph3rTx07F4mEdjy4xaHWvetWXr7YvRjEBwA4VOFdY0p/q1scfjFcYBCwqPBx&#10;hgS4wadeyFb60QTNMWRX1wjDLVJOBsJxKF/rcS7NtB451iOrashOypIdDVFBcGN29JHHH9qyY8Mn&#10;R09cuXL1pb9+zTscpfQv/te/ZsuST/qPf/b7Ei8f+/hMfUNtMpH6p7/7/rd+56sA8PwPX/x31dHq&#10;msr8ruq6YVvEsomhm4wiAYCL5y/7fOMlBqTY1KwHg2QZ3zHZVLWEuxmMB2G8WJHMV6YTEXm5IE61&#10;gERjlErIV8lzPHWpLAR4iomVYnEtGIkpZ7YhL4sHQm2Rx1NyH0XsUQtgOnpx3mGWYOUqs8nuLdhr&#10;ynolD7Zjsm9qzg++HEIAgLmZBTxyNskW9PJy3w2RxxOL8pxDQLwDZjJ//vzLV/sGnnrmUS+pNB8+&#10;WXKppXNhGQALmIILAMODo9/563+qqatasWIZFjBzSnfhGkKOUWg+2UcsWnvppCNIijx1EmdPZ+/f&#10;f+d7za2NS5c2YwGPjeXEO8SiAIAx9oQkPH8bO6pcD458fPyP/tNvs1zbL33989/+8+/cssSHIGII&#10;VF0ZjjVVZ6thbCjmhKKhRCxVCcBHo66mAYDWVJ8vBslHOlzFiI/b1N8UABziREOWbXNXBmRFIZJI&#10;g4oTDLgABCCrGUg3UTDs2DbH3QLXM7HVMv+nAyP/FrgFvnNaugXpQQBwFqgUs4QSFhZcKWrhlkQy&#10;mQqUBc6evJCM56ZGtaxOKGEvscCzUrK+KwOJsYRFbADgkahmswBgmbZDLcyLPBKXrWwNj8+R2KA5&#10;NhH9yr0bV1jGrAarc4XjKDzVAMpn3vRWguvStBnjuRv3Z2S4Pp+YlXCg1U8uqI0iZ1aLcT9SRc4E&#10;AMaDYCT4xbC3y0U10KJo+RUuyE4uqTIAIJbidVOwkeplhDcvbfiz//2P2XI6pf7X//x/ei8BgFCL&#10;2uidAx888viDn35yamlr009+9NJXvvHcxk1r97/01le/+Wv5XX3jpXfOnruYVbWhgWGM8W/+7lcB&#10;YMXKZV6py9nTF+b02UvxLncnOA5JvMwG2A4lBYSFQbLM7nQ64sPjR/xiaMaMZKY1YLQCE4kw9pCt&#10;vxVgOXrIV8mIHhfmY/3L7loL1R+MxNmcWA8zci4ep4P1rPH26++3r5pbNic/k3KQWDQcz8XTpqXw&#10;Das8QdQCgCJmIrcF3nvrw0+Pnty0eT2rJZkOKVSbT1pcvthtmtavfukZphBJJdMXJ+0i+cSKivIz&#10;p84/9MgDeGkr8gfPnDw/aSsAgPNnOhyHfv2bX2L6nSs9V9n6O8/E9C6BIGIIRPuGHab7GIoB9A4B&#10;gLxli3b4MACoLU3TSR1oOAQDAADYNjPTx+LeFNgWITahLnUIBQDXYU/PDsdjxGEeIyxgQcQ+Rcqk&#10;+eqozSuKFA7aFhlULWLaPGf4sCVLNBoiANA74g9Gbj4jkJN7uAs8723pljXSWeaOaly5L1K1sI3f&#10;4jh17GxXxxUAaG1ruvNife8MyNgEAMu9PW2E7nQMXR1ZvnJpIOh3xqfT+67067q5PG9upmVpo23Z&#10;VdUVI8NjPBIHewfOnrywe+/2rs7eD946unHrWidgNbbUeNoQx3UAgOcQj0Tm8bHgcKgM7sxBhLcg&#10;XJey6AeMBMRhFygbn09pQ7ggYBO2IcHeEknqDrmihYetcj+vV0omB3KB8cGZdLDx2thaNaXVRUzN&#10;QAPJcKAsICt46lm1PHBv7ncESd22VhHKXn3hrfaVbWXBAADseWzn8NAoAOx++P6/+ovvpJPXuA88&#10;/auPPQ2Pfffvf/TArq1LV7SwlcQmlnXNAHXK6esSSmDgOBSUJlRmGInMV4LZec5eucCSmDgOFf9V&#10;eo4YlqNjJPjFHPlr3jKXKJNLeAHShLccShyXEGrP/objbTnLMGAGVvUzef2cql2Ku3sAgIQVYqUA&#10;AP/kBy/NydwUIWTbHAAQixYZA2ua5s0dO+EcQ3zk0LELZy8DwNzsVGcNhxIebIcTFipQ56agt3vg&#10;1ZffAgDDMH743Z976+uX1Ozauz1/y0j9NX6KVTUVAPDyz/bfu27VyNDYx4ePTdn+3kd3/fj7L3zn&#10;r/9p46a1qWT3J0emjhCuqasCgJ8///LStube7qtzZdDvBmzdtvH7//yTL37tswDww3/52ZatC39J&#10;LyyY7qN7MNZSm60JJ5LnLgGAb/362F/+JQCIjTXT7ZjveaHG0rcO8WEaFtXHyoOWwLsAwGEJcxPP&#10;uLbN2Q5HCKenkUO5gEwBAFEdICiIWBAxBAAgBACqYcVGLQAajAQX+zY1IybkHgsKS7eckUtlblzj&#10;ylFVmyTfxpnfc8WpY2cTseTjT+0FgMMfHD117GyJ+7jVkM1kq8tsVeNE+ZaoNSshHw61iE0KzGh9&#10;ikypK/oxG16qViJcnfvuKmvar/YO9PX079yzjZe4VevaeruHjh09vXPPNlbwMtEKxzkmvLb/TSzw&#10;SxoX3iLacRRwb5WhxbzBVPHeS81OL7gvgMTRfqOC5xJM0yHzuL3MO0ShgPxMOljrM/NZDwDgaVIQ&#10;3J4RVF4VhlmDt03H4FyEBgYGv/FbX+7r6WfrWXlLMBT4D//594qHpj3//RdVNXv27EWMcgIZQpyf&#10;/fDlL379syXiowQPrIDCk28wu41rNxAxEqVry+IkrMzG/2VGaoCppZggwpNNmUS7RdRGPuxnRq3s&#10;VuOFubB3WV7vbNrBSBB5mbEes7xHYSQIvDidsoPjEEbCjE3NploNI5F1DH/lm8/NpmcTrSMOAATe&#10;Lc7DqHHVIz7YqOnIoWOjwzEWMjInO9XZw9CMsJtV+SoJ335eVh4y6TSTbAwMDOWvx5gHAIz4aEVE&#10;FAUVRQM+EQAikRAT+LW1tz71zKOH3v/4xZ/tb25tfPLpfe+/d5jDPABIPtEzClm/6V6e5996/b0D&#10;bxysrIp++evPvfCTV7zayHA46A/42Wajw7FPj544c+p8+z3LH//M3o8Pf8q28cm+cJ6dh6z4ohUR&#10;NMdyrDsAjz29Z/+LB/7qL/4OALZs3XDL1rnkQxAxBKNXhqGpOqslcsVormkCQCA47XhD9vssSRFN&#10;DQCkdAJgWorkRsKhlujoFVWGZqCM7rP4Sku1FM627Ax1kcA7goAtvtJxnOryGCNEhmOCoET0rCHK&#10;KD9EU/KJzBL4yKFjoyPjt6nXF+U2NSMWSe5hpEdDdyXrAQBdHVcef2qvKIsAsO3+Ta++9FaJ+Fgo&#10;HD18bMXKZfncqEOtt1/98OEnd8+pHZfoAoZYWpBKSS63Hngk7tpXmJfUsrQRAHQ7DePhBcTJSTlU&#10;mqhdUlG7pMJyDIsQAKhvrmpZ2mgQFQAcl+7cs82hlm6bAAAifeLZhwHAoZa+0B6TDpXVtB6eUXtw&#10;C4NQOzdRiQTEYYEXFSFocprjEtelbCAn8rJNzesZRNVLVwfMqhSROC5dvFT+ghqs9ZlR8ZqhiJ41&#10;yoOWbXNYLPSkKwK6cT0ABJQgIOdbv/s1Dl/Tf5NopqMLeOp/K+q4vT397719+KF992/etv7tNz5Y&#10;taY9EFBOHT/3b3/n32CMySTTmRLuZrDfDrFS3uAcxitNJus7bMdk+Sw8wn4xZBJtuoIXjkNoFiVp&#10;zBBEESae62bPJiw2MBIkrLCEI4EXU8YojDMOApKYY6jX1eJSDlYclLWSszdmFnm5iLLDdanI+wpU&#10;J6zDmp1xxzVx+SV4RSAgyXbMOQ9WEcfZzsx6Ct+4F4CjKP6ADAAXzl5+7ktPMwfNBbdTZXD1BABY&#10;fMR/O5djrFrbXiRMMRwN/8EffYNzzLSR+4y/8we/4b27Y/fm/OqYbTtz8Y279m731CJDF3rWRKTV&#10;//6rSJKZbOeP/uR3vF3+8E9+21ve9+TufXkPr14Ljz29J3+Q39bemt/CXYWCU3FbgNW8XO42wgBC&#10;czMZGACW5yIWuxuowary0R4ACKRHAFYuXvf0rJFMFivqK49GJJ/oUOul59/c9+SD8bScsUKSLA4N&#10;DHddvrJr73YJcqycC3C1s3d0aGztxtVGVgUApSwoifiNX76zbuOaqtopvPSuuU09sii3qeJYJLkH&#10;ACAjDQCGvz5yl7EeJSwqiO3QSaF9BZrz2QMjJ51MF49VKuEWgeUY1nQF6q5bkPJoEc3bOH958suF&#10;heMoorBgZec3F4TaALZNzaAU9YZqbG4WABBB8xhHJUlwyK6O4CQApGlIoUZx9qQzGwhhq4D1AADb&#10;yCphenXEF4xM++N945fvXu0bAABCHUrpP//dD9n6JQ11Dz2+3QSVc655dKcuDUrRzovdAKOjo7GG&#10;vMz4rKr19Q0MDY08+fQ+n+z70fd+XltTvWbDPYhDp46f++Uv3vjVLz29ULnIJdwZsKkpC4GQrxIA&#10;CLVsx7QcnY3PHZcoQpB5CRe4mTI3X78YJtSaMoFFQNIsB/kFtRi3CDHHcUjCStqMuS7FSPA6yTxN&#10;bcfEzgStwAxECW9NFmgwMgIjkTU1lw5wJimmzJp8LI5DGIlBKcoYlsm8FbsrevfGvPXzMzflOADA&#10;2HVsgmHamZlAKudSmwxU3jBTKaQnAIAvm4PK7rYD6T/tc0Y0Luxv2jKP3dW0xqJ2+MuXtEBY2Dif&#10;Rkq43SGI2BoxAEBobra6uwHAKp/hV6OHy2G0BwBEU9M1c3IG0EIhHo9fvtjjvey70l9VXSH5Jg63&#10;et1KhJBD3NXrVnZe6lm5enkgNMN9TPKJku/2MLdbJLkHsYkAhgOCIN2N0+mtbU2HPzi69YH7AOCj&#10;Dz5pbWu62T26E9DfO0CIo6laf+9gKpFWFDmdyQCA61DikM6O7obGenF215uW0SVsAUBF2EkNLYrJ&#10;ZQkLDv52yMJwqMyjO6rewXVp1krmDUVyPzEJKywmc06tycgUOVPiTAHRamGU45CEp/336cwGeI7W&#10;+go9U0zDigYyts3ZXGBKbU1FVRTxfPvqtobmHHnxwK6Jh09/wO+6LqE2RoIoCtHIeMw8LxJqfXr0&#10;VDKVLvP712ycSI63bHvb9vt2794kBvzvvP7B7j071q1u03iDAnz+K09+evjMpXNd9+24d06nooQ7&#10;G55VMKGF43bbMdM0N1wv+AW5LjWJhsVcAovJaaajewN7jkOyEJifoydzOLrpYKfF8w8i1CrwK2En&#10;xDMlgbyaEW8NS8ABAEKtObIeCObuLmw7pg6qwIvsHJpEAzxxJyz4fv1iyHuL1b7NI9WFI4TD2HXp&#10;tMEuhmbKZo6/twO5u3P7qmUHXjv40CMPAMA87FRnhGlYgqsTEHnpdhY1FkUqmQ47IwAQR43181K1&#10;OB2XvGWj7R75dpbGlHBdqI4AgNndVfbQHu3dd/12pvjmwcjEw1A6pS4e8VHfUFefN7Hz0s9e23r/&#10;Rm8G2LYIwrS3e+DcqYsAoOtGbDT+4CP3T26nv2+gp+tqNpPNqtqh944wvz32VmwseeLTU20rlzKp&#10;dj7aVy078PrBh/Y9AABvv7Hwt6niWDy5BxawAT4fZIDMcyr+tsaaDatOHTu7/8UDUDI3XTgYpmmZ&#10;ZjqTiZgRxIMkicRyAIBShzqUWARm9zBj6mZAjIf8ua2LKs9KuH3AcbkSGG/hZsBxFJ6/VXITFgqE&#10;2po9RUGKXwyz8pDZDyQkZPo4Q0DUj9T8qNrJ6NEUnqPNSuHJzKqaY+p1NXQgjmX/1P5f3/ytLwNA&#10;JHJNbJzR0eVTkwAACTVVI7LPtaSlZklLjUk0NnsMAKzyNB+uboRPXNjXWgPf/6V/z569j+52Pj0V&#10;O3IWb2kEAGKl1m1pRxyvExVKKAGAjeTZAJ5QS5vqcbfIT4ZQO23GBCQBgAtU4mVWGEKoLQuB+fl0&#10;LIa7Byvh4ThuSmWKhwKuIf/3znJqJu+i2WmewzzC3saKEMy6E/Usc42eze+z7cxH+WI5uufgw4oB&#10;vYIXLygHI4FpQ9hLT4Q4577yCIMLAOBO/0+WTqoe9yBHc7fmzTs2HDl07Cc/eAkWxzXQNKyQm9S4&#10;sCTesUJuayzn+hGtrSi+5ZQYujJQOx61M1bTGq2YOru0hLsB/kAAAOjQMK6rA4Dw4GCyaFzLNW/F&#10;kzBVncgiIRZLBsPBrKphEq8M2xyW5GXljS27eCS+8sKbG7es6e7sJTYZG4mrmWzHhS4AaG5tLCsL&#10;NjbVnz9zyR9QGpvqlYAiKzmDtNhYvKauOhqdQgOy2Lep4lgkuQeDIwTAGnX0DETuZE3cdFizYVWJ&#10;71hYLG1rSYwlzp64tGRJdVVdNQBEysOSLDnU6uroXbGqbTaNqKlMmZgJ+amqcYaFdRtz+G4UJd2O&#10;4JE4NanBcQExYuomljgAIKYryZJqJW4K/eFQmUd3GvEBALZjZt2kxw54kLAiYYWJ9mdspMto5DgR&#10;ACyQq0S+SCxCzJIcFy31X0MlpFOqQNMVQUuJUNvmNCsYKZvDmCLpD9T25LIHE/0VkXoZxmXtGAnM&#10;Y9IkWv5wy4N79jJ3jlMefNDu7CxbsiTx7sewfkIPcotYJ5Rw0+FxeVkrZ2nnUDIPxsF1qfeDssE0&#10;SDbkq8yln8yuYoVZqzIQai1smItXZsIaV4SgDirNs+KUsMJsSpj8gWkifNgPADzCM0bq2o5pg4mR&#10;wDgDxkuy8h/WbBFCoAAiLyMOMX8iAFCE4EIl4BJqM2cWRscoQjA/hQry42zn0brtcLJEJ5f1TiA+&#10;5i0qysR4afOODYs3kKDZGADoKHynqhiIRatoJwDE+Obyec231zTVuU11MDzIdXcF2loWuoMl3E6Q&#10;ZBHGbU0BwO4aQzuTAMXiWlLltaH4IACUJYcBlt6ATjJ8+vHJjvOdW+/fGImEDSsVj/O8hGW/eOTQ&#10;sfJoJBgO9nRddRzHsizLtNRMFgCITYLhQDAc+ODdI+FIsKG5HgCu9uosNeDcqYs1tdXB8NSxtYt6&#10;myoC2zYCyieDo99apPZ5uQws8Nljllk9ywKEEkooju6uPn9A+fST0w/s9lNKjx4+seexnbPc19RN&#10;sJM1IUvAMJbkM7Y/EPAHAiW9x62I0aGxeCzhkVmx0fjQwEhDU52vTJ5szyHy8uULnSc+OfvU5x8F&#10;gJd/9vq961e2tDcsnpFHEVBXxLwOYAPcxp73U4LNc3IcYlPQ+W/JQkDgRduxqEuKxN/KWKiVNBk7&#10;Ikdh+tJ1AOjTfetCualg2yZqWlXE9JKQIwiubXNXR3w2FwgEJ/rARoPFAyajleWmpEimBgDVI/1W&#10;fU5f6c3csnlmyzFMouWbF3KGWfGHf5jrTE0NTSYBoPz4uSuNtYw9KaEEBomX2UXoXT90IXQWjDIA&#10;AM1Oz7K4TMwLkVlYuQcb4eu26jmwekm97GdoO5b3VtZKYSSwChHGhkwXpzIZnssyAMB4+Q9gIHkt&#10;YCROFyMt8BITqZlEE3kfRqLtmHM1BCkOzc7lXnMc8mgpdgHke07N/yGjSKlL2bizqRqtvjE+o6Zh&#10;SdoAAOBw9Q043E3B2OBQLQAAcKH5RL7tf/HA4UNHAWDbjk0PP/agdIfSQyXMEoKIjcqoNBoDAE6S&#10;XNOMhqx41pD90+bGqeFKRnwoWsqyiLDIknTTsNjU78OP7BwZjb3yiwNL25rWb1oTKMcAcOTQsdPH&#10;zysBZdWa5Ws23AMALAZv/aaJst7uzl6fT0wm0ofeO7Jj1+Zzpy5yHOTX0dxScOxLur7SpRIsThi3&#10;LxDIpCvL3NFkbFisa1iUY5RwN0FNq2omGy4P1S2p+fiDT/c8visYDlzp6lvSPMO/MLGJkc1ElGyg&#10;zNVNbijh8wXC4RLlcQtjbDR24exlRnzExxIHDxyuW1IdDActxxCx4lDLoYRHmEVlUZc0NC2RJIkR&#10;rFt2bKiojjpsJMyLiMMAwHbJtc5xbFRAXUKovdDCkDuc5HVdapCsQbL5pewwns3Jlgm1bMcqiH3x&#10;YX+joPXqSruQLn6IQcNXLeXmSFiE/LIaAwDSKhpOSDYKKiFRAHCoZTuOSsRRiwvwTliwixMfgoCH&#10;Kptqr54HAEVNpjsTweV1GAlsxMKm6A0nCwAFM7f6wMjYv/wcAKR77vGtXSu0tsrbtumHDze9eGDo&#10;V3aHGypLKbZ3G5gjqQ/7C2xunEkBpOi6nYmYGyiMO6TOchfvGmY1MtfZh4KWC/KtXZfqtoq4qd2O&#10;PXIEroMG8gxKcO6eP+FXIvDilD9ArzRvMQRZPuyneaocllXsCd8KXEvmfAVgETk2CIJL6dTnyzQs&#10;Rc1pijLKDTIU1IauKm4yhWqVO9fZtIwMAoDGhcuCc1bC73/xQF9f/x//6e/98Z/+Xl9f/5v731mE&#10;DpZwm0GvrQYAMjDAR6MAoPiorRejfv15EolMYoZHpetENp4McIMybwEAx3PNrY3PPPe4rhvME/7I&#10;oWNZVWtorrtv69r33/l4yhYcap04enrFqmVL25oswxoZjG3cuu7IoeOL2u15w7ZtQ7uoGSuBW6zH&#10;dCxgKG90OKHMuqqOJxmXUMK88enHJ9tXtgJAKBK8/6GtALBy9YqBq0PF91LTKmeONVSokugOx3DC&#10;jAYiFVgosR63B9LJ9PvvfFRVXbHl/vsAwMhYHWd6ZCEIACLv6+saTI2qiMOmaabTuRm2dFq1LZvj&#10;UEAqT41lO870dJzpMVVXFgIAgHnRx5X1dQ1eONnZ3z3q48owvxj3wDtN7jEZRUrlMRJlIRCUoooQ&#10;5DjUby7pMhodrixl48pJ+SyTMWxKzNDUNCzeGlpSZaRV1D0UiunlGSlgCPR0OnQ6HVJpRE3qTiJe&#10;no2Jac1UXdueIVcl0lLnCLkBYc1AZ+rymBcyijiMkcjGdQVuJnxTnVYVBQDz3DlHVY2xQXnLFmX3&#10;bgAQ++LuLL2FSrhTwCRCihA0SLaAU7Adc8HDUzyTVIxERQj6sL+AmJsM5g/CuIkZN55HZyaLJixH&#10;L84v5Hac74/FdWnajBFqsdObf5IxEvPrehg4Di1Sio3ASxgJpqPLQoApcZjTKqGWTU2vt/m7XI/i&#10;Y+rzpaay3pSxELkRLhLppBq0ugmIULEM36FCBjWtlTkjAJBCtTVz/4yHDx394z/9PZYr/Otf/fy3&#10;/+I7t10IawkLDqOqAgCs7m5x+XIyMGCPatEyXjUsyTf1c6dS5p/YN6lC9SLSmojTggFnxMz1RBCx&#10;IGIvUHnV2nZ/QDnw2sFoJLzviQenbOHE0fONLUtkRVbTWc/9tLFliZ4tdKS/FcBBiufTpr24BUSB&#10;Mn9aawzpnUK62/KtEuU7fC60hEVFTV11VV115+VeAGC5S4Ey/7adm5xpnm9M3bSNZE3EEjAkM3zG&#10;lAPhyA3tcQnXh2wme/DA4bKgf8v9G9maVCJ9/vSlVWvb2cvOCz31jbXlVcH89edPXwoGA3XBqu7O&#10;3gunL1XXVelZ/fzpS3uf2KUEFSDozdffpcStqIr09w5eOH1572M7sQBkXo53dzOoS1K2oDl8VLJE&#10;burnczbo4sAqx0ZXttLlYEVgBgfQHk1pkA0A0LOG4IxUR0ksxWdpZVaRe42IaJlZ6m/19fmR6seh&#10;v/mHHw8Njnj7YoxXrFz2+V97ajolqeQTU/duDB/7kL2svXp+iFrly1t5HktIBIDJQZUAIAb84pee&#10;Srx+KHz2EoexIAe1996TH9mjvfsuHhuznULP8hJuX3hz9aykK39W39uAlbEIvOTnQpPjVDU7w+o+&#10;GOancWA5r0xO4lyjbsixGBqki6g/EIcItTQ7LdDZZt/OEtx8BSxMZHc9ZSauS13XZVoPQm1m/MHe&#10;krBCrq2gcV3qUMLkIUyew06p4xJC7Xl3g+OQgCSBlxirgjgexp1Wi5i5zIf4IG4xKbadmPi0ocUn&#10;PohFYewyBisurohMU7R/B0AfucpkHqGampvclRLuFPCVYQCwLl0qe+op7d13R89n6nYqscGE5Jta&#10;qS6IOBOsLEuPAkAwOQKwWI8XtkVkidg2x08jlPUHJh6Gpqu4qVtSU1Ub6e2+Zv5545a1C9jPBURs&#10;9BLAyhtwIKW8OjOQLnNH02N9uL4BFZUil1BCEayYJvPIdQofxSZqWypztS2iEgyES9febYaDBw4b&#10;utnW3joPhY7j0paljV6Q1v6X3urvHWy/t/X0qYtA4ZHPPMjx1HXQO69/cOr42Q1bV5eIj7lizJLT&#10;rlwhWOfSZSvLMhKalvvgkSvyYgARAJiOImGwXJS0hWZF07OGzA1Ho85wDNt8VRqHe3Vfu9wxeZdQ&#10;OPjk0/sAQNeNvp7+o0eOi1j4wlefme4QoWgos3mXHxMAACRWUYuwe8hMA7rQ1rXc5tUZnxQaHpbW&#10;ro2f/AR97dkyxOuIYCTmx0wwNwHL0Rd2zFnCgoDjkIwDU3473tTAsp51AAAgAElEQVQ95PnFYCRo&#10;dpoFdgCAyE9wat642uMg2Og6v01ZCCAOzSn5CMbLW5jhbr5bhNc3ruj1ijieVfYVIUcEXpoHBWA7&#10;po3MyUTDjKDjNh9z3dEDq0oj1PJhP+L4/GqXKdVnXtmRhBXpWgOgyQHDs4TrUs1Oi1Rm+kEvyKm4&#10;fezC60vLtJzBh15e7lt8/YWmaSE6aHJ+X+UtWrp//bAMp5z2AbM1nd6CYToQi27bsekH3/3JF7/y&#10;OQD44fd+umXL+oXvZQm3G/xlMgDYoyOs1MW9PAo7q4OKaU/v36GGcsRHWXp08Qz6Td2KhhzdRDAL&#10;SeDIYGxocBgAEvFkfCxx6tg5AKhvrK2tn4K+sS0CAI5za0lhbdtW5PNjiWdvwLGwgFF5sxVX/c6I&#10;GgsGKytvwEFLuEtAbPL2a+87rlNVMzHDpmV0iUs0VDgAMJLgbYgEIiUDwtsPDnEwxg3NdWdOXaiu&#10;qwrPcVqL51Bf99XzZzqyWY215jgOj8R4PFFbX00RsWxNxEpdQ01/7+DifII7HDIy45ZdW2aUi1aH&#10;GsAIaiV93Lg0h5QtjFmS5SKRN2vFmb1mB3Rfg2ykU2rUNxYM0OEYJrhaVqSLKalF6p1yFwHjNRvu&#10;6cwG2sShjdtWDw4OX+ro9N7t6ex947X3xkZiZWX+tetWb9u1SRBwIKT8/MevqGp2xwObXt//bjKR&#10;amlpfOKZfcFQbi4zNhY/8Nr7lzu6AaC1penhJ3dFK8q7h0ZfeuH1z37hM4HKJebrb6NnH/zr//b/&#10;brxv7ZbdayWs/M1f/uM9q5YHgoEP3z9CbLJ6zcq9j+9yuNSCZ4iWcD3wUlc4jmNOvewLEniJ+V/C&#10;JItcgZdC/LTPLfm+Gx5vQqjlui6hNuIQ4nge4SCOFvhiFEc+KcPG2ABgEs0gWR/2F/eyYX02iVbg&#10;NFEARQjOqUv5fWNVHnPyzjBIlgXBMP3FXA/Kjpu1khMk4/iQIGtNxNyKvOwCZR+KBVH5xTDTzui2&#10;yqyXg1IUI9EvhubHfcB4XAvikOtSpmQp3tR8iA+H8gA2N8kzBgCIRQOxYbac9FcXiBO6OnoKti8L&#10;lRW8nLxNa1tzkc6IoqDyVQLNGqMDgtB8R5a6JGKxGrBgvrammYGeRx7d/vprH/7lf/t/AGDLlvWl&#10;OpcSAEAURQDgxqtwpdHYcEyojtpdQ+nQVFGvACBGyqAvt5xOqtMFo1wnHGIIgjucEGQJfJI0nRWR&#10;T/a5PIcBsMADQGV1tLK6MGRXELAgTlQbfvLRiaGBYX9AiURvoSxn6lx1nKDj3CAOQimT00ZzKHte&#10;0q6aelCS79j87xJuADZtW+/N/2MBP/ToAwVyAIx5H08B4MqQpITKlZKdx+0JHvM792zjMZ9Oqoff&#10;P/rwY7uxgDkeAQCxCeZFHomGMW0hoeugjw8du3f9SuaQ+uYv32XrZVnOqhrPIcyLPIe0rOZT5jy7&#10;UwIASMgsx8kLmWC1aKwOpjUHj5hit6Y0yEZ03MijT5cbZJ24SOZncN9gSNpChT0W8Y0FA3QgjkGs&#10;0TnhZCLMDjfdXoRaJrGpQABEHvMOyU0Fnz9z6Xv/9HzLsqb7H9iSTKZe3/9OT0/fV77xHACMxeKD&#10;/cNX+wbWrltVHg6fPHk2k81+7Td+DTiIjcb/7v/6FwBYs3aV67qnT50TfeKzX3jCMMyhwRHbtEhA&#10;tHt6OIChwRFGqwHA2Gjs44+OybKvfWVb39WBd98+xPP8g49t83IfSrgVIOOAx24wd17bMVmaz4xs&#10;wpRgvhs2NUXe51CSMkYnb8OoiulG+4xBwEhgNszC9JZDiOM9M4sinqlsG5YzzT5dwQYch6az6pgN&#10;XKCEWhJW5ipj0W1VFgLXI/pwXIfksS2I4wscTBCHJBwgfC5Whp1SyJOEuC5lNTLM0GfevKRnYioL&#10;gRnTeRf4EUTTNG88gaby4CzOYlRWRSurrhm6TOZBCuBTJC26FEZPlVsX4wMQaW6dQ3dngY4LXS2t&#10;N5lPkfUBADA5/zxsTU3DKu+4CEODj229p8R3lJAPQcRabbU8OGxRgwW7WIQHsHluWva3LDLhMabG&#10;UotEfPh4DQAs6pMB9j05tYUHAOzYtZktlE/vNrKksY5F2DJs23nfwnVzwaAmL5p2+408ohKOpI36&#10;oNOfHrsqNdy4ZOIS7jwU0hyTeA1RFhNJf0BRo0ErS+hd4DJ5x4KRpNt23vfmq+8dP3pq0/YN4XAQ&#10;AE4dP9fQWHe665JNph1OYwHzmM9m9WQiNTY8lkqmq+sqHWotW97y3lsfnj3RUVtXPTJ89UrX1fsf&#10;3OIs9LS8bduCcOdfeWGclqnZo1f36HBvMNWsEMtFXdlAhvDNima5KOugkDDb2V3NwVhPRSIjwQAd&#10;GOU1LoAoGbTL2uUOkxajy5MjmSrIxBJG58UzV7r7Vt2b+3d77Zdvtyxr+uZvfTnX23DolZffHBoY&#10;qamrAgDLtH77339dRpws8S64p06eAwBsaa/98gAA/O4f/ka0ohwA9j2xS/ZfY/yB1Wt09Wjce1LA&#10;+Lf/l29QzpKw8u3/8rdnz1x46PHts/zsJdwY5I+TGdPBrDrYGlagxEbFhFpMNMEB8jQX07XJcZzl&#10;GNOpJ3iEWYmKIgQJtQtMQ0xHZxQM04kU4V8EXvL6n19aVQQcx00e3jPNi26r81Ne2I5ZXCfC8mun&#10;NEBFHJp3sAtzHWZUjsjLAp+LkcpnUkxH5xHGSHR5Nz+R2vsG02ZsQQKG8yFhhUe4iOhjgYmPTCzl&#10;ER+LNCiaDCUcTujLpMxJd+4aoclIJ1XbnLj4jn54XJJ8fmVcmstDtCJiaOb5s5ema6GxZUm0IgIA&#10;hw9+Eh9LTLnN7n33M6vRGaGmtRAdBIA4apyHrWmiZ6AWADJp7tSJ+HolUnELTXSXcNOh11XLg8No&#10;KI5ra+2eHgm5AEDRtFemIGJNCSlaCgACyVGA+oXtj20RPR1bUmHbNoelu2Lez7YNWb6QyNxQUhIL&#10;mA/XObERkaaJTUqZGiUsKgLhyFhSrwg7iZhZstS9HSEI2D8+2gwEA/dtWXvy+LnRobHKmop19626&#10;eK5roG9w1bqVum5izBfsKyuyIAoOtTZtX3/62LmrV/pr66sbmusEATsuLa8KPvDQ1jMnL3Re6gkG&#10;A1t33ldZG8mvor9+2CSIxCzAHRv5lw8Jma2+3iQJdmWl5WUgcrQ9kB40fCdSIZNyy/xzyHkdTjur&#10;g1eCAdrRz3NSWZr3x61wvTgMReUeY2Pxb//X73gvm1oafuXzjwOAbZGhwZEaqHr++y+yt5KpNADE&#10;RuOM+AiHg4zaSCfT9UtqTxw/o2azkUiou7N3xYpl7C0ACIaDBUd0UteElHEc5x0akGPYWR7h6tqq&#10;q30D8xMRlLBImJz9AWwYT02W48OMP4iVKijHsKmZ71c6GcUrHSzHUIRgUIqyYxW8yzQImpvJFd1Q&#10;CQC8upvpP8u0goV8M1SMRBkH8kUfnm3q4mUwYyRKCDuUTJaEXE+yLHNX8TxlGQPCrEZZ2Q4AuC5l&#10;3wXHIY7j2CfNj9l2Xcoug6yVvP4yNPbdMarF68NkYAA4fPCTLfevKXC5O3Lo2OYdG/LXpOLpgYGh&#10;lauXE9cHYGBuCk2jrOauNkdRfMptqaDuu3J1bDTuvbRs88LZS17OBcZ4x+7NHOLEPP380Y+Obdo6&#10;ca4wyv3xb9i8xqW5sqef/uilpz77mLfX7E+OOjrCZB7h2tq5fhZi0fKRK2xZC4RLrEcJBbDKIwBg&#10;nj8vLl9u9/QEtFHNCItisYszE65mxIc/Ey+y2TxgW4RkR1pqDc1AQ8lgKDqFnfudB8e+pOvtADfa&#10;9QCLvMNhAJgumLyEEuaHTCbFERvYvCuHAYBDSKDFPNFLuMWxrH3psvYJaVhDy5KGliUA4FCrsa3e&#10;e8vzLjVNk8c8AFiO8cSzDzvU0km2qr78sca9XiMOtSzHsCiJVAf3PLaTrXFcurCsBwDYdkh0MoDv&#10;CuKDIYzTXUZjSouFFAUAan0Gy6OdE0RrJFrlDMSxP1h5xZbBhVbf1L4e+fDMTQ+8cXBkeOzJXxm3&#10;6uAAIQQAGOd49opoecW28kg0F+3k8e8T1AZ1CbUQzxumaalZFwv5kXOIRwBg2TZoKidJup77gN6w&#10;ih9/FHdd13ssL+HWh+2YhLcwEhGHAWy41mIDAFyX5o+fJ6N40YTtmGka4zl+OoXFNSTLuD+FyMvU&#10;JSyOJF+84CHfVLWgt1kryXQrkCf6YJ6gTDPCrE8XCYzd4DgUlObmbFIEHIcYi2E7lsBPJOlwgJgQ&#10;xs+FWHkL295jQACACWoAwKGE5VXPW+0yGQbJsk8q8BJHpr4MMAD09fRv2LymYHq1p7OvgPjQNH2o&#10;f2Tl6uVFDhlO5DIUEsGaYnTc4oBbiHjkVWvbDW3isui/OrRx61q/khuDMcJC8olefhsAfHr0VP7L&#10;3I5XBpLJCbaJOm5PVy/P5yQbiEfFzyQDsWil0wnM1nTuRFJ8LFFt5oqdUnWtJUO5EgogVYUBwOrq&#10;Cj77bBbA6Uvw1TM9HZaHYQAAANtmJqUFQgtGTzjEKQ9ats0NJSOhW8mDY1FhaBc1Y/ONPy5CiMoV&#10;fKThOtshNlHVrOd0GBuNRStv/L2/hJuMU8fOdnVcAYDWtqZV69pCWBfQxPzVSIKnjAeZyhqshNsX&#10;jkstolnjNdUiVvp7Rs6eOG/bpKm1waFW/rv5y/mYbv1CwXZConvXOTvUi8NdVnUNp9XK8+Ec9ayx&#10;rCKrGcimFQGfnNDD07mZFoCZm5pEq6qp+Ju/+sf/73+88Lt/+E3JJwoCbmiqNw3zsaf3yLIPAAau&#10;DkcioemSbhlwSl++vPXUyXOdPf3tLTW2jXq7+nyKr76hNhgqA4Cujivtjz7AffGJYx+fmsfHLKEI&#10;vARZxCEJKws1ZvZAqJ02Y6zQw1sp8BLYYDsW893M10F4vhuTs1oKwHM8cWmROX/XpeTaITGLiSny&#10;Ab2eMFPPydyHyPum253pVtiAP1/04VXKOIv/z+i61HbMaRNe52Vxyr6FfH2NZ4mCkYhFEcbrlfIb&#10;z1oppvIg1PZhPzv6Yghe2GUwRbd/+oOXM2n15Z+9DgCNzfWbd2xgw35KqaGZHOJc6rquCwCmado2&#10;0XVDKQsDJCe3ZWimbOe+ddM/53FLT2dvqDwUGX+APn70dPs9bdNtPNw/Qgipb8pV73PXfmGHD36y&#10;aeuGfGMONa1dPN8xyzDLH/zzT5n0DgBCwbKPDn7iUIdHfCqZ3rVnm3dQD9SZ6pJFHOInOrBp+7r8&#10;Nz3OuzjiY4nq67A1Va52swVHkCpqb6H4BlM7Q8lbvPSsKJUS128m5IACACQRZ8Eu5oVExf1Nwxmz&#10;iCKpLOj3ltOJzAISHxziCOEAQJLnUORy5NCxC2cvA0D7qmUFXO2tD2KP8XzatBrghk+HYwGbknLx&#10;3GWM8ZS5pNns1BpIxCFZmSBRVTV78pMzux7ewV6+/+7HTNhcwt2DU8fOJmLJx5/aCwCHPzh69kTH&#10;xo2tsXgaAEJ+W5bcjCmHfIul4y3hJoK/1tKPuqShsQ4jxPFoSWOdak1d6nuDYZNwNp0M3RWlkxNg&#10;NS8X9DbXHazy8XOt8kjosCRMh2M4EFIsF0nILVLeUgBCrZRF5Mr6Rx578JWX33zxp/uf+9LTAPD0&#10;Zx/9+7/93rf/t79ta2vVdaPzcs/2+zc98czDRZqSw8ajT+/p7u797j/8eElDHQAM9A+tXbvqC199&#10;pqqmcklD7cF3D1+5chUAPAvVEhYKMg7ke3AoQpDw1pQVE/OG61LLMQouTo5DlqPTa7kAFtEyy2aZ&#10;LkPgJYFKsyFrmIgjPxFm8gb5Q3fGfXgijvFtZkhIYUNpYJk1VCbUYvm4UJQ0uX4w81TEYYGXpmOC&#10;/GI4P41lRjAaBfISZBkm32eYAIRQy3Nd4TiEOOwCFXmZfadeedp1guMQRkJ+wvGUwJ/79c88/70X&#10;f+XzT3g0wf6X3gKArKrtf+mt8ooIdWgmowKAZdqarr+9//0nnp36PpVKpNjjsCNIoao5Ex/9fUMC&#10;xh7xESjzf/TBJ02tS6bceGwsbhimx0G4tgMAnJATsw0NDDuUYJj4AmzLHhkam2VPZMX3xLMPd1zo&#10;0jVjzYZ7YmOJMyfO79q7/b23PmQbnDp2rqdrgvx2bPeln77mvfT5fPue3F3fUFteHjly+Njk9luW&#10;Nje2zIrI8Gl9MF9b03RSDaVyhsYjNa3z8AdZDNi2nRw7JIr9mcxnwuFXOe5ZQay62Z26e4EF7ArY&#10;C3aBWAoAENUBCstoPch+nyUpoqkBgJyMA0yRGjs/IITABYF3HTrbJ5gjh46NjsTYQ9WB1w9OLtC7&#10;xREbvQSwErhbrvBYTauffnySLSfiKX9A8cr0REnctnPTzetaCbccujquPP7UXmbese3+Ta+8+Oaa&#10;DascDlygmI/bBAKCURF2UlkkSHdF/dpdC+JYhLMrG8IAoFoJcBcv9HwOsElIka7c7F7cTGTHZ5tn&#10;ub3loqxJAMB2MAYgdLZPj6tWtzuOAwBJJyhQa+febdmslsmosbF4tKK8vqH29//Dtz46+Mnw8Igi&#10;y5/7wmfWb7qX7di+YplhTAz8auqrNm5aK0oiz6nRMuF//qNvfXjwSF9fvyRK9+/asnrtSkMz9ZH4&#10;N37zy+++dWh4eKSurvaBPVtf/tnr9Q25kvC161c3tSyh4/YKLcuaAnlzNiXMBsIkET0TLLCMWPaS&#10;OTtgJIi8TF1nHpwI2561w4bobI03CMdIKKAYZoRfzA0k50QoFKk3YSGpBdwHEI2JGvI3myV34AIt&#10;8P4ook8pAnbmp9vRSwvOXzPlF0So5RfDJtGoS206rTAkH5MPOvmCYS2zywYjEQTwPDhmbH+uYBUu&#10;bJkdxS+Gp5Qp5RQfv/jJKwCw55GdkYrQM194ord74M1X3nnmC0/kbzp4dfjC2Y4HH7lfzxoQBh4V&#10;Dk7czIRYUSpqE1AExKLdXT1seXQ0JoiC41BBwM1LZ5YGyNHadFIFAMehqpo1DQsh5BACAJlM1rbt&#10;VDwdKp92RJcP07AIIT1dvbLiu3Sus6a+KpZnU7rinmXNrbn+9F25OjoUq6yqWLUmV+3Cj5t72TaJ&#10;jyV27t0OAPGxRHkkAjxcONORTCRnQ3xkVf16bE3tvn5vOdRQU2TLGwbbjmdTBzguPBr7NeDEVMYo&#10;o69yZc9iYVZfSgkLDkHE2bpq5Uq/q2mc3+9mswDgw1bxvdRgVfloDwD4M6MAKxewP7bDyQDurGdu&#10;Lpy9/NyXnmb6lD2P7Hz++y/eXsSHIp8fSzx7s47uctPy4oFgwBNx7P/FW9t3b/L7C58aOzu6ezp6&#10;iUN0zTzw6ntsJTEJW25f3VbfOB+dWgl3BjgeXAdSqlARtqujRDe5tBkKBG9L568SpgPPnl/ZfN04&#10;zUGofYtQHgzECQnCPPMab1+YVOo2GyM46UcqQK52YDY7Wi46m5LalTQA2FSSAWzKiTCzRYhJtAcf&#10;2wYAlmOEeaPbbGyBZEGYYCQSmjJecOfebfkvl69cunzlUkMzJcFKpimWgw88sFGwlnMWB/EE/fCg&#10;aJvJaEv08ImnH9ltcRZ096c089kvPgYAzCPmM5/fC+PT0Zaj37fjXgDIWkmYr6r/boPHHUwJhxLH&#10;JSbRWAytQwmjLTASeA6ziBPXdW1qcoAQhwpMNFnRCnUJYzRMorENJlegAADiMLOTuLaFGaxGvYXZ&#10;fN2E2oRaXh7QZEzJLLBSnXybVVanMx10olLXYRoHZdKoh+M4H/bzCOdbY8wIxjdN9y4T1NiOxbgM&#10;jIQpGQ1uXLjHAnfzE3xd1y0oVCnamSkeKTU7ww7NvuvJsh1CLc3OCLxEqD21JUdRcmcyvMvJh/2K&#10;ENRBLaijySk+PvPZR/JNgzouXOYF7vDBT7btvK/jQhchxDOkIBY1dBPCgLnCP7ZQYpAtZMrKQ3Mc&#10;qL/w41eyWa2vp79tZatl2le6+tpWti5ta756ZWB0eGzp8pbiu4dqa4mBJZ/43lsfOo6TSqQ/OviJ&#10;4pf9AYURFrZtJ5PpD98/OvtIV4zxytXLj354fNP29QCAYOITST7RO109b/dt373p7MmLGzevF32F&#10;Pxse8yzhZf+Lb33u157yKZJPnu2TX2Z4mOXizMPW1NDMiqEuthyraiovWkV5Y2BolxzrTd24X9U2&#10;MF2TYdyDONN1X1GCzwpC6YH45kCrrVGu9NuDg0JDg3XhQlrly/xOQitW7WL6cncufsoir+uDILgL&#10;nm51a8I0uh0n6JDQja9zYUCCCADxWOJKV5+3sqm10PXDNK3JrAcANDU3LFlSl05lTp88t2PnFrZy&#10;/y8PbN+9GXGInxTuUMIdCWKT1ramwx8c3frAfQDw0QefLF3eLHC6DuAv8xNb6hvL+EU9a8mBGxX0&#10;VsKNgZpWOY4TFQVRbOiGHBABQFctURIdZCyqXd+cQBw/xilCshjfRXP+EjJrhOE4CWf5wJxKXS6n&#10;hXa3c0mVkVYRwjIADJpyvTA0446E2t4ASUIgctcr3Td1A0LgcCAJOK0ZFeV65nAfqFn211Ib63YG&#10;h/gPjwU3bky9+zFZf092W6u3b/5QJ79jAOAXwylj9Dr7dmdjRn0QoRY7pfknlpU/2DDxvXv1Kfnx&#10;opOLVopni1iOPtkAYvYKJozE2YzbmUnnbBrMB/vI14byTsuzuC41SLZIwY5Bsn4xVCAbYZ90OoMV&#10;juOIw9Q3U2fW2o7p8Rr5zXrSDxbCwrbUicpW5n9HrFDFdV3qOtSl05lx+LB/8jfCclvYoaVxjoMf&#10;J5jyO6wIQY+wmIwi5I4HFunCsmzZGoNkeYRlIZBPvfmwH7/31oeGYX743hHEI1n2bd6xgYkmFNlP&#10;KT1+9PQ996548af7W5c1s30QJlVlUxh8WIajqLn1uj8810KXp597+PDBEw1NS5gUoq+3n/lxJGLJ&#10;2vrqydahAHD+zKXe7qvey2e+8ISlqvue3D3cPzLQN7Tn0Z35I7fEWOqjQ5/MnvVQ1axlWgBAXapr&#10;Bs+jVGqKGYNTx8451Fm5ejl16Ltvvb/vyd1TtmYaFnXcOcXcEItWud0AkEK1wbnbmiZ7B70qfL5h&#10;6nKhGwbbtuOjR2XfpWT6Gduu9aq5XBCy+maEDJp8NRB+Rpgi2aqERQcpCwCA3dMjNDZaFy7og3p1&#10;mziUNIpcrnT8G8S2aVlEEBcmDFVPx2pqSVrlhVmnq7avWnbg9YMP7XsAAN5+4/32qbwqblmoyYum&#10;3X7T61xsm6iZ3F9CvvN9f+/AQP8QdSgAHB0v2YtEQl6CAxYwFrBgGDzipTw+N98BpIQ7G6ZuKji1&#10;ZsOqU8fO7n/xAAC0tjWt2bAKyDDiwgCABRwIR4hdFlBKkcm3HyzdOnn8TENTfU39REljZ0d3KpHZ&#10;sHkNq+Td9fDWwcGRjw5+8rkvPQUAb7765rpN99Y2ld+0Tk8BMaWuBTgbrroJNtI3EWGcBoA+s7ZO&#10;meKhfUqcS0kttJuxHgmjKhBSNIc3HM5EZK6PoZYrWa4pctc7jRFWaCbdKyEQBLd855JLx62KwW7v&#10;XbOnJ/j5zwOA/8qAmUd8TIcp1fglFMB13SKxKcUzOBQhyIbKDiXeEJQJQ5jJRcFXUCDlmCXy+1Y8&#10;4UXCymxCW21qykJA5OU5uWwyJ5H8NcWrXThuWk2AZxTKymoYBF5yLMA+4GDqHZmeQhGChmYrfoW9&#10;LOgPWBjxCAmux2v4xZCWNv1BKWuleI5pTKz8bhsky+JReI7nOJSvT7Ec3Qu48VbOxoHFdV2O46YU&#10;9QDAuGfKFLRRAXFZBOyLlrDi0TpZK8V0NN42PMK4feWy/t7B5fcsBep+evQUALz/9uENm9e8//ZH&#10;23auu3plTPKJbStaz5w8X1efK5fA2LVtDgCIRT1nkKyqel++EJmzwQcL0/XMQCsro8ODo9W1lYl4&#10;auPmdVPusrx96Zr1q7yXrpbUUikxELhw/rIgCofe+3jPYzt7uwdGR0Zn6WmaDwEL/oACAIhDLItr&#10;8tP8px+f7OzoeeJX9gHAqrXtY6PxN3757q692z0xiOQT16y/J51U33/78Lr7Vr/z+gdVNRV19TU+&#10;38z6i/hYopoaAGCXNc2188SiVeNyj0yocpbVPYsEYmcyyQOYF0divz5lZqea3RYsezcdfzVY/rBQ&#10;Ij9uOHhNBwChudk4cQIAMliuBkfgsgDT/or5WVzAc0UqFm+tzWoGiunRYHi27W/eseHIoWM/+cFL&#10;cLuZm9rWsCyfz2j33cxOIB4AqmsqpzQ3DYWDoiiODI+VV9jNLY0AMDI8lkhM8L+MGrZ0g0OILefW&#10;6xYgQAjhWRNYJdyOsExLIIlgmT2ajt1z74o1G3J/x8Qm6azsy8uSKF0JtylEWUwnM6fj5z3ig9jk&#10;zIkLdfXVALBl+8ZiO3OcyMvM/dSmFpuWBADMi8L4KMVxKbDJedflEeaRyHPIcalDrYUVjKQy65tq&#10;/5WQVXeV6GPArDJcX7s0ADArb53OpNjiFrAe+HQ6UCUkZu9s6iGCk/1ZtyUwf0EjB8S2OYF3q6MT&#10;F4OvubE/EKrvOJHbxspdV1I8mUpZvtAMEwlsCFc87vQuhxexUWBgke9PWQSanRapLAuBAjJiOm4C&#10;I9GH/bPhJmA8aMYbY5tEMx0dAPLrTSaDFeMUPwSLyEXTExMeQr5KAChgdjwUSVEFAAFNy7t5J9Zy&#10;dN/4bUrCynsHPwwGy9Zvuje/b56XiiKUOZRwHHfwrcNbH7jPFyzMMUEcOnniXGVNRUNLjRe4i5H4&#10;y5+//MWvfxaKym0YScGYHSb6YBeGLAQItcikeNrJwEj0fmuWo0tYCfkqp1R2EGo7diYoRXW7sDJl&#10;lmAnbbzMauIk8Ai7eaWXGIm4ur4KY1xdXZ1KpHw+XzqpBoL+2iXVAICQWF0TBoB7165yKImPJQCA&#10;EpwgtQ6lLucG8upZtJTqMfyB0PX+tSxd3nrmxHlZlg3DjHcc5+QAACAASURBVFRMPQDjMe9NSqfi&#10;aXnssBhoTSdV07DKgv5weei9tz7ctXf7kQ8/bVuxdMoWiiAYDgTDAQA4cvh489JGPWsYlqlldUAc&#10;APR09h45fLyyMvr05x7zaI5de7cfP3r6hR+/0rayde36ezVN67tytb9vKKue3rhlfWNLnZ41Oi52&#10;HXrvSLQics/q5dX1xUw9PVvT0NxZpLHB0drxeJ1sfeNNlBebRretv2lZ6zPZrdPZ9rogpNK7IqHX&#10;krEPwtEHS9THDYZvNAYAQm1t9s03AcDmAwCpaMgaHhuWApH8CjgPnDghDKB0AZ4eUrF4QzRl29xQ&#10;MhiKzu2C3bxjw23EdzDYtq1l3la1fYSU36w6lxkRCAYCwcDI8Fh1TWVlTQUApDMZZlzHcPjgUU3X&#10;Hdsh1Dnw+kG2kpjknbfep65bW1u9bty4roQ7EpamVVfaiQyiXJmYR21gAQfDJdumOwStK1o+PXwi&#10;NhqPVpYDQF/vgG3arPp4sH+I41Hz0vrJeyEOy1js6ewfG45R6i5pqK1rqtJtVRYCqXi289IlQpyW&#10;pY0jw2PlFZGq+nIAcC3uwvnLmZRaFgqsWLmMF8UFzLilbkAzGkQ+BncT8REVUt1myO+bFe04mKJ1&#10;bg9jPWJGRTCkAIDCEwm55Xi2yQD5qBZGL+htLVNFQM4SwWg0DVHbJpZqOYRIkKirdAgx65pr+wHq&#10;O05AVQRGEjSbFZqb7Z4e8UQP7FpepEFvvn26nMsSAEDCimZnZHzNkxgrUpglW2Q5uk3NAlvN4kdE&#10;HE9dB3H8/8/emwbHcZ1Zol/uS+0LUNhXAgQIECTBfRFFiqIkipIoydps2WO33e223eNeJvr19IuO&#10;jvnxIiYmojviefpNt3uZcUtuy7Yky1opSqJIcRF3EiRBAgRAggCxF4BCrblv78ctJAuFHQQlSsT5&#10;lVWVWXmzKisrv3PPd47tKIG+LHuPNMGhVN3MDQmc5PHZ94KcNXGMmNkngsRpaw7mRMgphiH56TQO&#10;dlrtlMhqjUHQTdXehCKY2IiA4uEBoPN6d3lF6alj5+2Vg7n+sqpC5F+jGSpHTfimKIKhCdYwdSSE&#10;yRTdkDitTWQw50I50QSbSUagJFpl/OI8a7QwQ3BoFyjTFxl2TKnsQL0qMw9mOiCdEVrOfBMMw5GJ&#10;TObgSdNUASAcDt9o78oJBdxe54MPb7G3UUSZ4XiSxu2EFJLGyamMS72ptPen6PRyUxVLc0HLlY6O&#10;tps7H91WUl5w6ULz8cOnqpaXzWVDhmUUzMHmlX/8/vG6htoLZy7Wr6odHYkAwKq1dRfPNzesrpv1&#10;TWyUL7stslizbiUAjI1Fe7r68wpyQyFECZG7dm8PhHxZG65Zv7K6dllPdy9J41pCA4BN29a5xxub&#10;OQfb0LiioXFFT9dAIpkKwbTExx3amjrD6Y59g2ICOcH5br4o0DQtMnzJyV+Mxh9VtZJZwoowOpbY&#10;4/e+MzZyMlSwZaY1l7DY4AaHAADjeSMSAQCe53rDSp5fKc8XInElHnHyLvcMzSy6rjNwR80aiVgq&#10;z5ugKKtr0OEJ3lMC6buFWOQ4QEiSV325rAeOj3d+avp0c/KxsZhtsSSLCs/fFuMg99NTx84VFOXZ&#10;ziDvvPnho0/OtaNwCV9p8KQIACnZ4fTdc7FES1gsFJcUXDp35eb1bkR83Gzv8njd/qAPAMKDozRD&#10;TUl8EBg+cGu4r2sgrzBXUdQzJ5q20Rv9eZ5kXDr80fHSiqK8wlDr1fZ4NEkQRH5RUJWNg/s/CwT9&#10;wVx/eGj04IdHdj++gyDJRdR9SEqxpg94cme3yf8aQDGZmOGO6t4SNjqX4nMwbnrNoaJcORInupSy&#10;OO5WoliNU/BQd2QCSmOKauEL63bZ//bBs6ebAGDDpkYUeStFUwAGGDgAFJTlR2LRkNKpDkP0X/81&#10;8Bd/MfJ3f+dt6egN+T010970MuNNBEvmpjNA0cXJnMXcWQ8EyzJFLclYrqOHTj64a8uUU2i6qUpJ&#10;1eVxAgBFMH09A7du9m14YBUKoyVN3jRMoHXUWzHaH9cNo6gslMkaXD53zR/0lc8h+wLtgge3bmrZ&#10;Vpc4BQA4RsLcclXRyYPbErapAlxZy2FapmnpyMYCCVUAwLTMKe0qVOO2ebBlmU6Xo7isAACazjbX&#10;rqhGyzY4nsMwjLFcuq6bAIIiogYFyzBJnAOdPPzJyQd2bKJZ7npL98hIZGwkGhmN9nT3FRTmDfSn&#10;zXo0TT966GT9qlrWPYv5q23OkgnDMjAMp3BmVmOULFEM6lvhKTeOkZOVHbqpGnNPN8iApKd0U0Mc&#10;UOYe0UlrU1TIvzb9Mu/kyyvLikqD0cEB1STtatlQ5URkzMLI9ms3kokUy7FCShKiU2SzB6PDaCHp&#10;8s+3w1tXzcOfHEvEk7X1Vctr03xtTm7wWmtHedWcGj1YnhEdIVO2eAdXUl5w4cxFAEC5VlU1FSVl&#10;RWJqHsqZzdtv68+rairQW9kpWQAwQyaLw8khI9hA0IdsTSdj1kgX29bUkzfvNJb4WML7ZafYapqc&#10;GDtM0+pw5NumNaepPwuoSOzJHP+bkkCT9Lol3ccXA03VyeRtuteiSIajKbqgL5bi8WgooAU8sXBE&#10;SIiezClcXUxfoxXWQdN3VPNoqs7jUZ41e8Ms555JrPi1gSxcpanwSOTFL13rYZMdM3QiJOIpjy/9&#10;1SuK6nRNmC9NJYXw4Mj6zWvu3iCXcG9CEqUcl5ESMZpdSqj9OoOkyNKK4q7OW6vW1qeSQnQsvmbj&#10;7EouwzKLy4uKy4sUSTEtMzwwMhwezSsMXb7Wmpuf07ipXjPVwqK8/W8fROtfb7vp8bi37twIAMvr&#10;qvb//mD3zZ7ymuJFJD5EuTgvcEDTNn297y4wDL8mVrpwyUfLFY7hubAeXVEsD9Ksx9VEKc7R5cwN&#10;xWS6xGISs0jMmq/xQcZgaBpbyIb73z7YPzD0V3/7UwB47dW3Drx7aM++XTipAwBGpP84uaoKfeSW&#10;4XYQCSH14YeBn/xk7Gc/Kz58ui/wsDtnim5ZLEMv4KA9c+nauD+hmxpp6plnjmbMKd8UxqNnx5fp&#10;U8fON51vfmjP1NOZ4f7Ir1956//62/+MHo6NRq93dG7dsYEyGQpnLp672tHW+eL3nlINiSLoA/sP&#10;r9+wGnEcvd39yUQKAI5+drK2tloSJAAoKilwe10zD48iGIpgMk9mEqcctDdrNZ5yYxhmfwIJJTL5&#10;8JHlKolT5FT3wLMaXmRCN9XMU1E3NZKGopKC8OCIoRubt6+LjEY7Wjs3b1+HVCGWZRqm3tM9dPXS&#10;NQAQBLFhzQoAuN7etX5bw8cHjhYU5VEcbph6qCDX43Mf7w2XVZbk5gWdDt7pTN/C3erqq15e6XQ6&#10;dJifyAIdWmbD0czI7HbJBEc5J+fmLpiRtCxTNSREfKBsYFs6JKgxB+3NHC0JABu2rvH5PKU5IoX1&#10;5ZQAAIwo3g1b1wDAshIZQA4LZb6At7AkPycnN+gcpnxT5FqNtaW/Nt2VfQ7ZwHDcMAyCyHb7J2m8&#10;btVym1kQUtL50xdFQVq/cfW5k00+nwe13iDXVQRZVmRJyXwGdxazhJkpV7HBsPS8iI8vF7pq+o1b&#10;gGxN55/GYvTeNnz1lsw7DuYOoWlgmb2ycEg3qhPxB+bCnmaAjUSfCvrfxDEWqPq7NcQlZECRVBIA&#10;Y9IMuhwM8DQJAG6vU1PZm0OJoDMZCmiaFhlLxGWdNiyW4Vhn7LYj+h06m4pJoSJPi8RJypm7WCap&#10;9zI0NWwZn0bj3/4SPU2PHTplLwtJASew8NDtL9Ttdq5ev/LowRO6pgOAkBJPHjmLXkomhfDA8I22&#10;m76gr3FDQyopHD14sra+esnB4T6EoSiUGyJxipmtqX4JX3VUVJXe7OjuunErEU8SJFFaNiH4iZiq&#10;tCYw/EZb55VLbSzPEBghCGJA9wOAJClOl8OwTN1QnYzT5s2T8dTYWOyDtz5GD2VJEYRFvmczTA8A&#10;4FgUYOoZqa8HZIMCAC8Vy2FmT3KJa1T7sLnK3VXg1xHrEfBYPNYHAAyu1LtGBMNB4RZHTFGizAwM&#10;ww3wu8iFTN4CwNnTTX/1tz9F89gvf/cbf//f/2nPvl0E6kIYb1dB/ztUqcu8IsgXLzKrVnGbN0un&#10;ThW9+WnvQ5tc5SGcub13DMN56nZVTOK0YeqZ+SNLyERWsCvqqpgLaII7fOBkd3dadT7YH6Yo8hc/&#10;fz1rte98/3mcMgFAUdXmphb0ZO+tgWRCsB/29w4CAEUwDszT1dF362Zvf+/gO28dCAb9Gzc3jgxH&#10;DMMYCUeWLdO6OnsAwONzz0p8zAoSp5GFRyYonJmO+FuYPCELmXIPBIbkhZR49ODJrTs36KYqS3Iy&#10;mdJN1c6LVXSxvLoITczvf/tgYUlB762Brhu3kslUQVHeyrXLkULH6XXgGCakRNM0C4vzFVkVRRkV&#10;1CRO5BeFEkrEmk+7ut3YMi9mx+52sSFqCdKYOlt3yp1iGI4BboGpmxqFM6hTBsdwHCMwDEOJM5lC&#10;D8RwTRcTQ+Ywfd7lnGkMgK5o41OQbmK0YTkFMAgAmoZ5maE1tSyAhVs91KQU2yzMYPDBcWxsLI4E&#10;k1mwWY8LZy5fv3Zz5ZrauodrIiNjGIaf/vy81+fZ+ei2E0fPoIgBG8cP376D5x3cgzvWCp0XHJUT&#10;DLeElHTp/BUhJfKOr0bWQDwaD4IIC7I1lUUlMJxuDBvNqwjMPw7mDmGoFw3tZCL1qKJUzpP1AAAw&#10;Lc9Y7Mmg/00LY1nuq5TQ8RWFKEoOACIQUEaGAEAqCNkXM4omPQF/SnZGBqMhnxQKaAAagJBIEfpY&#10;Org65p/RqGYOYIkkACRExh38+hfP49Yeu79ca4+GxhUzvEoSBABsemAdTH+lx3AMAMJDw8uWl2cZ&#10;o+bcH81K9znEpORkBQDQrC/8P2YJXzi8Po8/x3ujvVtV1dKK4rkQnQROXzrfsmbjysqqcgA4+MER&#10;ADBM1etz93YP1K+s4RhneCgsielygnNwHp/Ldku1LIumaNNaSNzDdLAsSpRLeKqfIGchPlCRrOji&#10;V7EhgsGVcqanSylx4Ncnl3CZ6BScUjK1wXcr4DEicWJQK3a6eR67Za9gWZbd6jK5dJkBaBY9rlGS&#10;sZiKY5SrgI/HW9j+YvjKPPPKUPyVV4J/8zdqd5cxOFR8+DQADG1fixcHkN3p5N4NZUEalq8xUJjI&#10;lN0Hc+e8TMtY1ViHCvJzpy5KgvjUN/ZMXo1icEWXeZ6rq1ve2dFtP19UlJ/5sLqmUjdVSVBff+2d&#10;P/zJt+2WFkmQjx85rSZVlmNZjgUAr9edqcqfGZkChLkwFwuTO80dWcojimBInO7q61M1FVl7mIYp&#10;SfI7v0nzwo/s3UHwIKhxD5sjpEQhKaL2gvVb1ly9dO2RvTsENYYOEMeItpYbOXmBzvZut8dVXl10&#10;4ujZvU/v5sbn1OfFZs4lumXumPvVlSF5JP3DMYomWM1QRS1hJ84QGDndqKbzYSEBYKDfYn15KJ9F&#10;V9OfgpoaKg7JXUNePkvBMdU/0ejNHvuM4/lpP5ecUOBWV5/T7WSYaXnoFfXLUQiLoqjxeLJ2ZVX9&#10;6hpZVABg1jBacaCdNWK6am7Y2mh3lDmcXHFpkYPnFuAS+qUASw0BgA70AgacmWJLFU/ReXv3oGla&#10;PHKEJGPR+MuGuXBjEd0IjcWezPG/aVLP4uR90Y77ZaJnCADo6mqjoxMAVF+2XIthaYYNRUVlKCYT&#10;mMySqt+MJ8dfJcebuRRZlQUJs2QLY2mW4WZUKmmqrkiqocsEphX4NVHGaX5amdjXCfeItYc348Ki&#10;SioVbcVwQg/UZtYzDDt7PYtKmixs3blpUQa5hHsTuqbLqVTQneIYK5rE2a/IdMIS7hDly8ounLoE&#10;AGUVxbOujMByzFDfMMMwY6PReCwRyPUDQE1tVX/P4P53DzqdDkVRHO707WJ1TcXBD4+2XmnPy89N&#10;JFJD/eEdj21W9UXmHSSlmCKvUtwselLLMkmcJml6Son7vY9RLcdHxpBzwXToFnlcFerdtwIeIxwh&#10;dTIEDM/AhIPVzClcGOcCRDF4KK1LXGCZtGnLutdefevl734DAF579a0NG293U9pahMx50LG1Df4L&#10;zWP/9E+eP/4BQTDx117Turvzjl0AgPDm1fyKKnKix4RuqgRGGPMs/BYXMySbQsbAMAwncQoD3C6/&#10;aYKjCFoz1MUtyJF1qGnpGIZnTlvOq91MN1V/rjuAecSE0nK1/Y9+8u2ikoKjh04WFOZV1VRIWgoA&#10;UD+CRVg4ay1fMdMEJ0VTJE6zvLVhU+PNju6bHd0AkF8Yyi8MNZ1vfvHbTyMD9ZGh0XNnL87d5D7T&#10;fNSyzIQSmaFxY+Z+qBlSWuaOrE4QzVASZgS5NAAAw9JDA8PNF1sf2btDFhWWZ3RTtX03Lp2/Wr+6&#10;Bi37g77C4vxTx86v39ZgaEkKZ8S4PDI8mpef6wt4O651llUVrlpb13SueeuOeQd7ZzYxzRdZAqL5&#10;7nfKrjQ7Fhcj5s2ukik9iFMpO5XWXrD5DXIOJhFeIYwWYv58z/TrEwQRCPj6ewbKKktsX70soJLJ&#10;NM3+noFA0I/6Yti5zSrJkukAdSwyVFg8wURjVk+NeweKrAaMbgAYw4tz5mnPkZVia5uqLiIio1FV&#10;VpFQKhOaOhTufYfha0bHvjGDhl+V1OGR0aKSCV/HSHiUYxhnhkRN1UpVLZcw7ofWhy8TmqrnnDgL&#10;APzWrZGf/QwAiJypCQiWZ1ieAfCE+4ep1rSI0SzIZ2gtHhmjMDngUfk8dOEWRBlPJghBc0zpihqP&#10;jAWdyYDHpKi0omBojOH9X/9p43vH2iMTOImrmkVZKVXWljpWljArDN1ArMdQhAbayyydM/cHiksK&#10;erv7OY7xZziXuTxOiiIBgKHpnNy0Q1NuKMixjGGq2x7a1HKprePajVBebu3KaoahDMskGHz33h2D&#10;fUOqrhUVFRz99CR6nnaQux574NrVjraWG7yDq1tVAwAwh4SFeUFSikKBDwE0gFl8PkQtwVNunnJN&#10;aex3j0Ox8CCRmKHPZVBmLUUqZ7oR69FrlArg0i2s3jUiZExtaoaiYCISkOvmPNQ3kzM+54s9+3Yd&#10;ePfQ3//3fwKADRvX7Nm3S1N1nrA0A7NDPfGMgkerKhYHw/xAOPo//h73+bzf/S7ucCTefFPt6Aid&#10;ugSnLkXWNlCrl7s96btiRGzZx7WI33JWT810sAzc0NJaA6SgVDIi4SmaJGkMqfcNFQZ7hgCgrLIE&#10;BcpylPOzjz/f+ei2xSY+CABAhhcRlQnQ6VLTsOZBfGAYjsiyd373zoaNa9Ddfm93P8eyME55IFAE&#10;0zfU8/qv362pmZr7SApCKin8l7/+kWkZm7etazrf/NEHhx974iGKpgBAFMRzpy6iNUVxfi4VqH3G&#10;JnRMy5yyMkdBNjzl4in3zHEwKD9lXmPIBIqkhYxkWZSte/LYuaKS/PLqIvSkJMj73zn46BM7aQcO&#10;AA7a09vdP9gf3rh9tf1WjZvr33/j4OVz11atryVx+vDRg2s3rurvGSQpcu8zuzVDqaqpiEbmFLRk&#10;Mx1I+6abGroqLuAAkdvrXCRjdo6vaZno9KYJzrSMGbrSskJt5gLy+Oc31m2+Iz8FXTW5sTG0LDm8&#10;M6sUPD63qmndnT0FxfnsNJOKsqwM9A66PC7bVG+OwHgPJMES4wBfBNMRjcZ5jssyKw4PjoTyZ5IX&#10;zvKe4SjSzjDBeR9CZoqtWFR+N1Js+3sGNU3LIj5UpScV+83ZM/kV1ZsA065dvRqLTrhGbNu5keM5&#10;AJBl5VZnTxbxMdgf9njdzom9eaoWYowRgC/ao+S+wkjXQD4AkZtriaIlCLrL4QvM9PNVZNXfec1+&#10;GFztBpj6QhYKaABTuKKi2FqKsiJxUlFxzaQMi70fJo01NWzqX7K1x5QgKVLC3ayR1OUUuL7+X8QS&#10;7hAMx4hJnGMMHDOW8iDvH5AUuX3X5qwnGxrTYXk5ecEH89Iyz607NxqmKukC66I2PTjB9lg1ZJpy&#10;d3Z2lZYVkxTZ1zOQiCeDoaBhqoap00563ZYGtKZmqmhyeLFBY3MjnjVD0QmVxGmKYCZPNsomAwAs&#10;/kU4RLCkA7dojDBnKM4pguEpt6bpqpXSTY3FZMlk/PjURxpRGZ4wgk6NpgPhyNiIVTQMnhIqGmAJ&#10;y8xmmube3rLo2LNvV6bK2zRN9NXZYoTM0ZI4QT/7yPXWgWWfHzej0bGf/Qzjee93v+t+/vnk228r&#10;ra3+C81woXlo8+rAupVUZvY2TgPAlOGaCwOFM7eu91+60DLDOlt3bBCSQlvrjdHhsWCun+e5QI6/&#10;6/otZFGhabqmaY/uezA2Ipw+ej4WS+TmBREVePLwhdXr6sALQ4PDizJaGyROZap7yIwgHgymnYJF&#10;apTMH4hmKEDB0UMnW660rWyofeNX7wJAX99gPJHo7krPma1ZtxL1wgCAx+t+9qUnOju6VjQsBxTq&#10;ocJrr/zuqWceTaaEt9/8EFDDggce3LXlkw+PPLhrCwBEIzGaocvK0+qzWCxxvaNznsdLT0dV6KaK&#10;smB1U6MJDq3GgxulsZiWCQC25Y1p6Uh/gX6D8xpD1mAyQ1h5yj3YMxIbi+18ZKt9JeQc7NYHN3x6&#10;4OjjT+920J7BnpHjh08/+tRDmnGbMjNM/fGnd3/8weGerr5HntjZuL4hvyjU3zMIAKKW0AyFMpnG&#10;uZX8uqmBLjIkj7iwuDxiO4wsAHMRfVAEkykqoQjaMPUpr8A2ZpZNTQdyJBw5f+rq3DVCk5FMJO2u&#10;bmoO3Rk5uQGGoQf7hpxup9fnJggCqT9M0zQMIxZNpBKpYG7A7Zm3Sw3l8OpJmjNjiqxOGZ60uGi+&#10;0FJdU5nFAhw6cOxb3//Ggt+T1wYBQMS889Vr6Krp721HywrD+6cJlLlDaJpGTbRE19SwJu0/eqQq&#10;JRRcbmrhHNz6LY1HD55YvabOE/S2t9wQBBGxHvPcUW4yMbwUF3D3YJiq/+wlAHA/+2zi7bcBYHTT&#10;uvwZNTbijS6/kr40DxaviA25CEwjMEMzCFkjWUoP+SSeNbuHHSxNeLgUckUNR1MG7nV6+EQsYcfW&#10;cu4Aw5Nff5kHAGRYe2h6aP6+N3cdFusGoR+TEwALZ2yXcP9AtNyMGMv1G5ISGY06nZP645ZwnwPd&#10;qeuGqhsTZAIETgpJoaOl8+KZKwRJmJa5ck2ty8NNt/5dgq7p5BySXVRDRukAghWzq2LZyBkx3DgG&#10;pgU4BkXEEEnpkJ6hXczGHFs4QOL0e7/7aMfDWxxuD4nTqHpBK9gye45yXrvaMTYa27pjg6gIXobx&#10;kwKJp++fLp674nDy1bWV6GGvxK72xN/45f5nvrlXsvxh8JUzPQym0FiOshhOjZkgMUs0SJ5YhGge&#10;y7RIBnQ9rY8AAMOcMFqKJqtXl2h1L0Zu9AVPnCUSQvTnP8d43v3CC65nnhEOH5ZOnQqduhQG8K2p&#10;YdgJN6WLYlGJYFp6SUVxUentTvOP3j209cENroy5PYKGvIJcb8Bz6dzVXXu2A0BzU2ttQ3Vhcb6q&#10;qDRDHzl4AgBCeTn7Xtxz5kRTMOgrKSvUTbVu9fKDHx7b8cjUISmLiMwYY3N6xYdlmZN7hTRDKSkr&#10;euSxHS53uooJD43k5ARtnsLldmqGopnpalZV1PNnLx/97NQzzz+eV5D7y1d+HQrlBEOBZOo26fa7&#10;197XNM00zd+88nuHk39g5yaSJHPyFt5TPx0ENZb5Q7bVBFk9X6aqI95fNzXHOD2q4QtsDUNgSB7x&#10;jBTBpGLSiSNnH3/6YQCQE3oykSJwXDOUnALf8hXLPv/s9K4923XDePSphwJBnyKriqKrigpIwYSr&#10;jz/7UMfVLoYn/awrS6tFE6yhggGqOYd5C93U7OOhCEbUkm5mgdmLFMHQ5izhUFnnkk1OZV1akRRl&#10;sqHp3EHuemz7G796906IDzGesomPGZxNM+H2uNweV2RkbKBvyDRMy7IAAMMwnMCdTkf5sllMPc+e&#10;aGpruQEANXXLMkfOsqxMeJ3GcPwLIT4WHUJK8piDABDH8+dLFURGRvOk9GVipHBZ4d1JsVUVLdMj&#10;Vtdjcmr/jRt1hpGzZcftiLu1G1edOHo2lJcjpISN29YBQHgwfP5Us2Hqmqbv//3BwuK8/l47TVrD&#10;CSwaiaFuvfSO9JCDv3I3DmEJCJFwMmckgm1eE+MVWFtt9ff5KmcyhQl3DuQNjjdSuXMCFYV2GwsH&#10;gIjuyNgAz8osTXgCfkV23gpHczxSUa4sysPhUS7gknnW7Bp0uIPZrVJfb9jWHvcg6wEAOMsbAkWa&#10;kq7pS90uS5g7SMKCdBm5dNos4TZoklf1KcTnhqnTPP3IU9uTcUlTNLfXRdKY9MVqChLCCl2/4c+f&#10;PZFXMxTBiqEJT0WXYgo3pHs8lFbvTgtaYxrVJeaXUqKX0gBA0SV5zuEXs4IhuOut3aZhprt+ABRR&#10;//jg0Uf27rRwUzc1jnQO9o4mxx23DMO8dbPXm1ZJ944BVK9YRk36YaoWXszdjpAQmGCB2cvgCozT&#10;VYsCYzwMtZiTBmW20rEI72xZFkVYuo5N1yaPQFFkXm2ZtqxosH/Ef+Q0MxaLv/IKxjDOxx/3/fVf&#10;Rv/H34dOXQozXF5jjb2JoouL6PShm5oOUXsimqdcGIHRLIVTlp2NYqkmSzr6e4aKywoz69KR8Ghk&#10;NFpTV4UeRkbHYpF4PJpACWslFcWBoP/xfQ+Ti90EjmH45EjX8cNRJ5edOEbaFWzWq6jVpbyyxOV0&#10;RKNxpOzoaOssKy+uW1Vz62avreywP3OXx/mt7z/dcbXrlX/7rcPBu9yOvc/szjobV62t01Tt6pW2&#10;VY11dqvLiSNn0KuiPEXS6MKAYySAZh9L5kuSltJMhcCIrKPWTXUGUcy8gAgUyzJdPn7vM7tpB66b&#10;auuVDlmSl9ct001NM5Xq+vLK6nLNUGyr14H+oUvnYCgO1AAAIABJREFUrrg9Lo/fkdaF6WLlimLU&#10;osKSDpZjaDpN9ZI4ffDjQ6ZpIuPYmceDYbiti+Ep97z63SYDsUgzcB+6qU3ZNETilE2TAQBD8ocP&#10;nKyqqbA/gVlxve1mIp5E/qGAzE3vEFwqLcBTOMe86IZAjn/KhJeZcfZE00g48sK39wHAoY+OnT3R&#10;ZHMfJI0ngHcCmEIE7oLDReYYYtHE6OhYPJZgWTavIBcFLwGAJMoH3j20afs63/ytSZPhMBq0Jy9v&#10;vtu6e9JCL4NiQnM2N54V0dH4gfc+tR9KogwAF88iSkIvKb7s9u/knTtw4tr+3x/Ecayssrimrjwy&#10;GsVxvL93qLA4T5YUJ0WG8kN7n93dcrktNhZD9oc2zdHc1OLxuksnWqbpWpAihycLTJYwHewftqbq&#10;H/z+4yeefXSyv8bZE00UTa1ZvxIA6MvtAECuafj//ucrTz+3h31gnW8aJ53rbTdvtHc9+sgWSPMe&#10;QK5cOaX/SmZhj1xRxwQ5Eh/L8yvl+QIA9IZZzr1AwvgrinvT2iMTNE2pQDOQVLRsmw9BEByOCVy2&#10;aaqaas3F+nQJX1sYupO3okk8pXudvjlNdSzhvgJNsASGa6ZK4TQAaOZtKQciRBgnybpY01IkbRG0&#10;APNCQlgR8n+iaTVzubXQTU1X4w7aI1nuiMmt8kxoNvFSmtcTb026YxpVxosMyQHAonAfJE6BTl65&#10;dG3fc7cTMRierKgq/fTA0T37diWUCIZhbVevB3J8aC4KJ/DK5eWQ6XxhQU93f2RkbGhgmKYpISX6&#10;/J7IaBQAugFUVW1uaqlYVsq4ceQ1sYiGEfZkMkcakrQ4NaGhmwCgGZhtz5Kp0iCoCUJ6iiILyvK1&#10;l58c7B/xnL7ID4STb7/N79jh+/GPoz//eejIqSGOzastQysjdf3iNvVkMSmffnR83abVBSU5dlQQ&#10;gZPdN3sKi/NvtveGcqdWLsiSEoslIqNjABCLJdihkUQ8WVtfvYjjRCCmb0OY7Gyqm5pNDUyG7W/y&#10;1usf1NRV2S0tCB9+8KkkyavW12qTtF2cg+N5zjSNeCwRGY16/I7x3akAYL/PiobliqxevXyN5diN&#10;W9MhUKPDYyc+PzM0MJxXcIcxg0ARtP1DyPpYUHvL5AZPuwdNN7U7UXwAAIGRGii6qRlakuAIWddI&#10;nEIWHraXraDGSZxisLSeSzOU4vK84vI8AFB0EcNwhuAInBS15DhHo65YXQUAopYkcUo3VdRBhhxM&#10;Zvk0Jlq3ZlESkpZSDWnm6KgskDiV5dGb1cGHdHZZW5kalrmWCsnOG90MS7ucE24/gqHAhTOXz5+5&#10;ZD/zvR9+k2FpRVbfefNDgiJX1C9HLqLkoY+O1dTdUW6oNzWCFpKe0BdQ07S13Hjh2/uQ3elkuQrO&#10;8iCApS2yYC8LNXXVmq4dePfT2vrqYDBAs3RpWdp+5v23P97ywHqHY960i66attzDPWMoxmQMD0RC&#10;qbRdzXBeRd7iyT18QU9m586vf/GWaZnPvvQEQeGp2Luqti+R2oJhWENjHUWRvIMvKQt9dvB0KC93&#10;/ZY1hm6MDo8dP3KquqaisroCALo7ezVDS0STbp+r5XJbVXUFzU3DlGG0pueS5uiSzcccMRwe7e8d&#10;XLtxlWmap09dePzp3ZPXqVxe/vP/+e+lJYW8y+FpbQcAncVTiZRpGlT51DKr1ivtv/2Pt5976Sk8&#10;FoNAnpWfN4Yz/mkoEhzL/kvgHCw4CvpiCQYSAEA5c+8rx1pdj92b1h6ZoBk6hfGcJRiKAhO70o4d&#10;PLXn6YcznxkbTV5vu7l5+/ovdoxLuOegqOQcBZ5LuA9B4DSRcf+qm1qmU+m8ciIWF5oe0nQ3ZfQC&#10;VTH72ihwQcdvSXwW62FjhSsxKLOtSfcKV2JRuA8Mw2nM+cmBz9aubwBS18f/VBVdrFpRNjIUuXDm&#10;csO6tGChrLLY6WVNy+Qo5/63D9bWLdP4HB6LkDhFESRJkg4nL6RERyjocPI0w9jdBziO8w6OIElr&#10;PtaVc4TtP0pjpm4tDuVvgklRlq5jFD/FLQQ+cWJB1BKWZdIE5y10aE+vv9Uvlb57SDxyBHe5PN/7&#10;XvyVV0IHPhuCnZncB0PyqJBblNFmYdWaFRfPXmm7ym56YB3v5HRTC/dHRoYixaWFQ/3DhpEuWAzd&#10;yOTjcgv8Xp/n0rmrBB5/YNcmjmM727tHhk5tfnCR/3+nk3sAAIGTNMGZlj5dJxdPuVVDQq+ypANV&#10;rWdPNCVTqa07103Yi5P/gx9+65//4VW3x1WyLM92aEnEkvvfOXjrVt9Tzzy6omH5qWPn//H//T/f&#10;/M6z9jSMoMYdtGe860FtvdLeeb17WVX5Jwc+y8kJyrKCY1hJSVHXjZ47Jz5InLYNX3RTU3TRdp2Y&#10;NdEZX5DfRCbsbhebYUHc68QRUiROo0soidO6qdknLUUwbtqr6CJiNBy0V9FFWRd0NY5hOEc6ES+j&#10;m+ocs7pVQ0JffaZlr2VZkp6icAbtVzPm0eCTmRakmQpHOWliQv/LlCk5Pd1977/zyfgjKzw4guN4&#10;T3ff4YOfezI8BH/80+9VVJf5g7797xxcubq2pKwISTFe/9U79Q21NE39n39+7Y/+5DsMS5M5ocCd&#10;mJsqsmr/TBXHvZIXi1ELz86ZC9xeZ3/voCKpiXiyqqZCEuRoNFZWWQIAOIZ7/AtxuBFSKa8VAwCR&#10;yp/v9nxfl73sK7tbxq6DfWGP150TClxvby8s7NGNnKSwFcMglRBudfWOhiM0S+uGvmHzWkFIhQdG&#10;wkMjy1dUbMhtRLqevp4Bf45XEqUzJy9s2bGe5eirV9oaNzRMt7slf9NFQW93f3FZYTKZajrTDABl&#10;ZcUXL14tKSuqfnyTg86T5fRdldMzhZ/KhTOXD3xw6Dvff6GiuggbDI+WlJ090fTwngen3JGQEoMu&#10;XZRxksmm7dxeN4BbU/X7ivXQNC0eOaMbW3Tdf8/KPRBM1g3SiCElYcmvYQmz4g6i6ZZw/6C5qaWz&#10;oxsAKqvLGhrrUmp00VNaFoakuMIFrRQ7C/GBYThD8AzJXY57SvkJnTu25NswDYbk8lmZIwy0mpcC&#10;AOtO5AMkTkmCWFxaWFpVKKhxD5tTXFpIkCSAqujixm1r21tvZNYPDMlnStA5QqfGefaCopAseo8f&#10;Ol2+rAR5fEQjjC/gBYBL564uW16hgagZi5wZDHeWXjkdLD17OtOEqftTbJsGDMPRFLqvkOt5dFvJ&#10;x5+n3n/f881vup55Jvn226EDn4Xdj3lDnqyQThKnDMtAko2snNEFIycU2PfCYy2X295788C2nRuL&#10;yvM627t5J1ezoqq3p98mPgRBcmT0kmMY1tzUmleYG8wNHPnkxJ59u7Y/vLmnu9/uYHLQHlFLzjxC&#10;ZIgwc2xNZnk/aXOaxGnNUKaskzEMNy2DJjhIT+AzANDa3L7//U9/9J+/O1kg4PbxL3zrqddfe+fP&#10;/vKH5DiB1X2zx+vzPPvSEzhlAcDm7euCuX6n0yErir0XRRcVVdd1/e//n39e2VC777k9H75zUJLk&#10;Pft2dbR2Hv3s5IsvP124SFJ3xBcohmRZpqwLsi7wlBv5bqInp9vwbpz2WaAJzgLTvrywpMN2YKEJ&#10;jqOciOlgSQf6QgmcRBoQ9DDLwWQuQOtbVra5cibbMue3UjMNXC3LVHQxU2JjRwJlQjOU8uqiP/2r&#10;75M4LQny66+9vWxZ+ejoWGVVWfPF1oY1K5DfLQLnYH0+D+/gCgrzyitLFFn9zS/fIgkSiVxkWfnH&#10;n/3ihW89RT6wbVnPQHzBQSRiSvKPJwk5vF+EF2VN3bJDHx176NEHAODwx8ez5Cp3W+tho6O1M68g&#10;t6erj3dwVdXLzp++HCrI5biFe96qY2nPC19ofr6k0dG4P54W3QwW1+bdNXOTprPN1Ssq/QHfuRP/&#10;GgzUC/IDqJyjaNLrc6eSKYZhnE5HMpEaGR4VBFESpfDgKMMwgRy/ruktl9saNzR0tN5YtrJcTEmV&#10;1RUfv384lZh2bmTJ33RWGKba3pLmvIYHR7JeFVLim79+t6938M/+6oeWYSqyAgC5oeDFC1dIkqx6&#10;eItJe9T40JTvnEymPt1/tLOz++XvPceyTE/X0NhodP97r69dtwonp77u64rM+8yBEXq668B9xXoA&#10;gKn303Q4Ftl7j7MeAIAzbpCAyOiqbTrbDACKojadbXY4eF3XUdieJIiJeKrpbPMMlOUSvvbQdPA4&#10;tdFEyum+iy2lS/jqormpJToa27tvNwCcOn6uuamlbnXV3QlqmTdEudTvPm2oIwQ9xX2vzXegh61J&#10;dymfdvEAAEWXFGOCJYRiiDzl8lLg9cQvxz1eT3zWAmlmWJbp9nobGlcAAJKR99zsq6go8TjTrHRD&#10;4wrEdGiaRlH0Zx9/rmk6AIwOjx3/7AySDBQW5yFzkI62To/P3d5yw+t1l1QUH/ro+N5nd9t3qjPE&#10;JSwYLOm4Q8H/DNAMctbbCLu0wwBHggXNVLyV3t6HNhUfPh3/zW98P/4xv2OHeOQIXOmSA1W6qdIE&#10;p5uaaeloth+FlSD6Y7G4D0GNVdeXl1WW0AxtmOqGLY3HDp+yX61dWQ0An3zwmSwpjxWGHt7zIInT&#10;o0ORWDQezA0Eg77qmgoAiEfipmE0N7Wqivbu6wdqG6qLl4VmVqng2Oz3XZMDa+0CVTdVhuQpgsnq&#10;bkFltv0w8xvnHNy3v/ccin34ZP+R0yfP65q+Y/dW09JFTSqvLnr2+b00Q5uQZusaGutqVy2T9KSl&#10;mQ7MQ+L06PDYZ4dOpJJCXm5OXHclVCjg9NNnLhUVFzz93J7issJ/+Lt/Ky4u+Ol/+SOGpdduXMVx&#10;7Cv/9vq3vvvs3E0fZkaWAsjuYZlZ9IHN5uI2F3FElgIi83nNVLJeyhwMRdD2yCGdQauOS1dUwiSz&#10;VB4kTsEki5a5ANkqo5HMejiooYbACBKnJ/vFyLqQaaTCENnmlrqpiloCnWzX226+9foHGzev3fnI&#10;1l/88699Ps8f/sm3/+MXb7a3de7Z+1BxWbZH4WBf+Ff//mZ9Q+3uJx/o6uy53nZz7zO7c04E/vV/&#10;/ZJ0kqOmsXDBqpS4/TWw/MLL/rljw9bGsyea3nztPZhkbgpI63H3fcEH+8KapjvdjmVVdS1XOmrr&#10;q+tWLW8607x1x4aFvaGumn6zFwAiRJl/nswFfuuLkHtcu9qhqmpVTcXw4NGCIt/HB0LbHkqPk2GZ&#10;wpKCRDzJO/hQfm5kZKyouCAajZq6UVRcAACKpHTf7C2rKGFoBgBCBWlvy02bG2lq2oNd8jedFboK&#10;xz87jZYT8WRp+W2flM7rXW+/eaCquvwv/uuPHE4eAB55YicA9Hb3N19u3bJ9w6lj51VVBQBRki+c&#10;bb7R3g0A6zatRit/uv/o6VMXKIp667fv8zx3q7uP47kXvvXUipXLpxuMgxIAQDamaYO5z6Bpmiye&#10;Sgp33X19UUAzjIpxDKSQpTwAFBSGBFHUO/SCwhBBEBiOmboOANFoUteNwpL7y552CRNA4IqKOXmL&#10;ERKqQqMTZglLyERnR/fefbtRK+vmB9bvf/dgQ2MdRzkz/T6+PNBJoZZUrrtzJhAfWZQHAHQKTp7Q&#10;Z/YuRXOhKMyylBdRz4tdGCxkcAR34czl7s7e8fe34tHEx/uPEOTt+eS9T+8mWUxRVIahG9etNMEC&#10;gM8Onli5ZoXL5QAAlmUBQJHVGx1d5ctKWJa5fLG1sLjgDu9UZwWaG78b74xBdnGeqQHBMj4cRFVQ&#10;BIMqcxKnNUUBAE9NsBc2FR8+Hf35z4N/8zfikSO5re2xzTUGa4hawt4cGUzaVg4ERhiTPDsWAMMy&#10;RC1B0pRqqbqhefgJ5x5Fkd2dPaj/CACSsWSKxDo7b23Ztq6trRMAfAHv73+73+l0eHxun99DEPhj&#10;+3YxLC2osZn3qxoSKonnDt1UJ5T3ukjSdFbir2pIFphTBrja7INuqg/u2rJ5+zqXy6kZCvqQFeS7&#10;aSTBhLyC3Bdf3oeK2/G3lUmcrl9TU76shOc53s30Ckk/FddNasuOtfbc/h/88Jsuz23aZUXD8uLy&#10;QpdrkVl4jnJSBK0Zqk3xIE6TwAgcI0mcMi3DLuYzfUCnBKJRaHMCYTTlTgHAAjMrKGq66wk621nS&#10;Yaig6KLDydsftY3J/TI0wekimIbBuh3zlacxBIdjhGpIGIZPeQJIggwAGIaxPGNZFmrbmcywoDMK&#10;/bKQLmkqW1OaJR0Dt0bfe+s1kiJf/PbT6OyiKYokSY5jf/gn37l47spv/+Nt3sl95w9eCA+NnDh2&#10;pq934OP9n5WUFj79/ONVNRUXz105dPDY937wEgBs2NpYsayUBIAZis9ZgatpN12DYr6wIJUNWxun&#10;i6H5YhQfpz8/v+Phbc2XWnCCeOSJHQBQW1/d3NS64DeMR+NBUAHAcs7P1jQ+lvCOpX1V757c49rV&#10;jsvnWx5/ekd44AxNjfDuP8Swi2c+P79uYyNBpek607RSSaHlcpsoiACgKmoimeq83gUAJWWF5ctK&#10;aIZORCdY6XiCM+nqdS1IU0v+pjOBYek//tPvouUTR8/aDrsA8OF7n77wraeynKUkSf71q289+eyj&#10;FE0mE0nDMAHANE1ZUihSggxPssf27XrsyV2cg73edvOdNz+srava9/zjyK+39Up7cVn2f0wqLhZ4&#10;9ESKYOfvbvO1hKFeMQynrNTMvuo9AJqjJeB4ayw5TnzkFYbaW24AAMuzXp8nlUgBxjpdDpwkxyLR&#10;UN4S8XGfIhWNBd0pjrGiSVzDfPwS67GEOQMZf8iQSnMfGEZgxJfi95EQV5Tm/0LXV5FketoPw3A7&#10;qXFQZocVhsKtECMHaBUA7BDZ6YAiYLy0N6IyEZXxkOqCiQ/NVNZuXGUHEHRc67x6uY1h6L3P3Pbt&#10;QtkHuqozLK3jIqCZXob2el0kR1iYRpE4AJz5/EJtfZUsKRRNPfmNRzHCrK2vPnTg2MIGNhdMZj28&#10;lBZRmQC9+NKS6eBmApnZEJKWsmkLT01QvBrghyOmIOA+nxmNJqOSJ2/CRUwzlMxul4yuGQIA7OcX&#10;Brv8Q5qdD9/9FMOxxvUr+3sHL5xp3r13B0oqGYvGaJraOLHMefalvbqpGqbOkPyFM5cZlo7L2Trf&#10;6TCdjgCBmKgKyfS5gPGsXwftzfoVaIYiQmLK0vf2+7BA0Gn1gf0kQ/KmZaqGpOGCN8ShHgq0R81Q&#10;gAKXy4nuMDVD8VMJ9LkZliHpKfQjzWQ9EBad9bh9CBOr8aw8VwayBc5CSjx78iJaZlkmmOu3zSZg&#10;qmxgRReRR4/9jL1sf780wZE4JekpKzvwlbL9Wc6eaervHXzmpb32F41endK5hiLoI0eOy5L85AtT&#10;uAHOCvSGU/4QUnHRx45wjKkZ2NCYz+P3ODAP+oodtAcyvGAZkidNHdEuKBV4yn2ZlhkM+nc/tmNF&#10;w/J/+YdXVTV9Wh765PihT44DwMbNjX/xNz/s6uhze10AsHX7xuQHh+tW1lTVlAcC/n/5h1dZhv3h&#10;T/4TQRK/eeX3Tz//eDAUIAGAYhZeWHJCmm5UXfM05PwqY/vDW3zBbEMTJE1cGLDUEAAYOOuZZxaM&#10;0dtnL7uKFr8aSSXE45+dkiX58ad301SHxdwYGXseMHrTtvVnT1346P1Dmx5Ya1t44Di+em09ytYO&#10;D4Z7uvrXb5kpJnlsJCpKUiya8Aen6u7BaFXLJZglf9OF4E/+/AfcxF9kIpZ49X+/MTYWu3q5bcXK&#10;5Y+srIZIDBrrrjZf2/rg+sLiCVohjmMjo9F33jzQ19u/9+ndSOihyOrI8Oiv/v13P/7T72X/zRhJ&#10;irKGxijev1QIga6JhnY6kXrpyx7IPGAAAQBg3P5XHhoIczx34fTljdvWSqLcce0GymNawn0NjCAJ&#10;S9Mhpbid3vmmri/hfkFlddmp4+c2bV8HAKePn6+sLrNfYklnVpygrKe+YBmIZfHx1CqAFm9uWvvA&#10;U66YRg3InGlBgFYzrUwVXZpLS4huaoouVTrgUtwT8CgLbpHQDCVujCAzQimpXDp39dG9O65eaT9z&#10;omnj1kZUxmAYzmGe6TI0cYxE1VphcV7l8vKL564AwKiI1wd7opJ38yM7Ae7KBOGUWo9cRrkpOO6c&#10;+LCABAA3r6ZkFZWRSOeCgE/8LDKL1axSM1JfxR+OCJ984nrssfhvfuNq74a87JyUrG4XyDCbhHES&#10;5HZDDYbD/CUhlmV5fO4HH97CsHRzU2v3zZ7de3e4Pc7cvOCxQ6ckSX70iZ2Q0XKCSAdUOk4Ju3Mh&#10;s0kHDUzUkjzlssCc8jTGMHyywQdyzRwfqomIJJ5yK5iYKRAg5tBHg7gDBnjdVO2iF4kpRC1pWAZL&#10;OgCJKXTRsPRM0srMSO5Bn7CkpWZWTHzpUBX1Zkd3XmEuyzIjw6Md1zrPnLiw+/Edofwc1ZAMy8g8&#10;QN1UFUOa3OKBgNpbbIcO1EpjmLqsC8jilMCn+PxpgkMbaoaiGQpHOTnKmdabEBwSqliWtW3HRnsT&#10;+90sy0JuqSzpwDECLZM4hWxcJD2F5B5oF2g8uqkK0dtSOAeVcjuNRIpwOw2PEldkjqABeY5ohiJl&#10;iOaQlEZBLTNTeZoi4BjOOonKFcUA8Ny3nkJPWoZ5uanl4sUr6zeuadxcT+I0muV1e11ur+v4kdNF&#10;JflFJQUAsPfp3UUlBclk6l/+1y+3PbAhneoCAHbA7wLASWlFjUB77x3iw8LvrkYgMKlQN001HpdM&#10;I33tkwSZomhybukqiqwGjG4AGMbK5xXIkoilAsO30HI4vyLXufi3oSzLLlteXlVToYgtqnwpEnse&#10;gAcAgsI3b1/f3zNgm4Sv27AqkJHq43A4c/OyG2gphiwqvd2IZZhGPJooLA7l5U9txbzkb7pg3M60&#10;AwCAvp6BV//3G6WlhclkSlXUN3717vOPPxC73jelnYwkyG/+5r2WK20AUFRccOCDw79/Y78kyhzP&#10;JhOptetXZXXTaaruZBUA0KyllAcAgGjkjGU26MadGox/ibjR1hnMDYiCtHpdXcvlaxu3rbvWcn14&#10;IIzP3mG9hK8znF5XJC7mBVQKEwFcX/ZwlnCPoqGxrrmp5cN3PoVxc9MZVmZJp4GrX7ADSDy5pjT/&#10;VQzqLHCwpJPE6VvJKaJbdFOde0qLYogMyRVzcrfI59PiwixOUddMIp5qbmvrvN697aFNDh+3dceG&#10;E0fOvve7j1avW5lfGMIIs69rIC8vNzI6psioQFUURR0aHHG6nAAQBSEnN4ACbhEcVgoAJN3Js3dL&#10;Fj1lGayZOLkYMYO82xGOxEMBPTKUZNh5BEjSBGdYhh1NyuS7AUBpbXU98wwAeFs6Eg9OERBrMx0k&#10;Ts3MYaVDQ6dfYd2mNRzPS9aEU0szlbWb6w1TF1Rx+YplDY0rEMdhK31s1NRUkgxlWUh5lEThGtt3&#10;bc50tEWYMpwF+VlqhkoTrN1ZYCMzrcPGZI0AilClCY4heRSVit5nOkvUKUHitB3Ogh7aHWEETiIz&#10;kaxNJtuFaqbCwT1NfCA0rm9ALieSIB88cOTQgWMvfO9J9GmPDEQ72jt1Vc8vDFXXl6Muj+amFo7n&#10;AKCrs8flcq5eW885WI5ycuBsbW4f7A/zDr6sorit9caW7etZ0gE6efnc1Vgs4XI56xqWI7EDAAwN&#10;DLdcbiNpsn5VrdPrAIDW5nYAqK4v10wFdPLz4+fXbVzFucjeW/0AsKJhOU+5TQ1rvdw+NhplOXZ5&#10;baU3x5OMipcutDzw8HrT0hmSv3Kh3elylFUVpmLSpQstjevqrza3y5JcUV1WXJ5XkTeh3yqRIqJy&#10;jqSMhgL6rXCUYUNI1odhWObph77KLAXNZCDzZlPFJU3mx61/33ztPRzDfvDHL7M8qymmBjIATGmy&#10;WVRScOHM5YMfHX3o4W0btja2NrdHx+IkAJBkNk2gq3MiL3XVZKT0lV3m74lz0boLXk3Twef30hmt&#10;JU2nLwPAmg0rIRXmB5oMnB3D8lTgGI+Pd3Iz9AFFw6OosucDU6d5Twett99e5kuKZ1hzwSBpvKqm&#10;QpZuGOqxSOx505xQKReW3JYJBCZmGTvdDqc7uwzmeK604vY4c0LBnNBMh7zkbzp3xMamdu2WJJnj&#10;WEmUH9u7s7ik6N//9bUXv/NM88UWLClR61dOuQnnYF1Ox46Htnp9Ho/P5XI5PV4Xw7Kv/+qd6Fh0&#10;33N7snchygGvEYmTvGuJ+ABV6eeYG0MjP7j3PU0zYeG0PQsoidL1jq5dj27v6eoL5AQCOQEAWLmq&#10;Ziwa83gWElm1hK8TNJMBUCn8nkjoWMI9i4bGupn5jkwQM7bH3w2YFuqlpwGAwAlkYpq1zqwdLlmw&#10;LFPUEgHaPSi7DcbtYXnUmwDjJdxksfpkEBjZca2zreV6WUXJMy/sNXFVUOMYhm/cAACA/3++OjIc&#10;b73cfu7kxSeefaS/d6hyeVl/z5D91x8M+of6hwGG0UOny0HRt2/LQx5JlHGg2f1vfyyJstfvoShy&#10;cZUfU84/eyitS+RVC6cnpd3PCxRFJgSvpkWKAoneCOnwTZjn03QVJjUdpDckGIpg7DwLp89huB1E&#10;4jYnZSoEzkz7Qczq/jjzCqKW9OQyKmR/72g2Hi0bWBLl6xmWThOsbRkDALIukC4KQLXDNRRdJGk6&#10;VBhAkaUw3iSim1pCiXCkE8OwTMELyigxLZPEaZ5yIc0FSvogcHKyq4JuTujSYklH1tdK4rSbCaCf&#10;xnz1F1m7Q2KcLH4QCWpwjOQoJ0UwrDXBhMKyzIQS4SnXzIYa9w44B7tx69oP3vok3B8JFQa6OvqO&#10;fXpqWW25y+28dP5qV2cPamHr7x2KRmK+gDcQ9N1o7xoaCD/z0l4AOHXsfOf1rsb1DYqifvbJ55Io&#10;b9iyxsHyB/YfMk2zvLJkZCQSiUQR8SEI4qlj5wqL8/t7Bz9465MXv/M0xmKD/WEAqKorIzBCV/Wb&#10;Hd0rV9VwLjo8NKppWnV9ualh775xAACKywpj0fjhjyTP/NoAACAASURBVD9/9tt7BEG82dG9Zft6&#10;huYBYKBvyOvzlFcXiaJ0s6M7NhYrLM4XBPPwgeOPPrXTV+6IRhXDTLNUsun0+Pn4mEfTxgr8Yn88&#10;Nbk1CTKURLN+hq2Xrr/39seZz0iiTFLkP/7sF5lP/tlf/tDe0UD/UF/P4MpVNb//3YckQfzhj14O&#10;hgL9vYO/e/39H/zoZVLTJtyen4n6RYMEgOX6yKyVtKIqNmVC3UGgyVcUmb0tqmxt27EOM0zCGMMG&#10;mgCAMOUAdAMAjAGMgYh5U1jAoJxOn5dl2UwxiEsfBAAR87q987iCCCkpOHQTLUdyS/3uu0gPWNoH&#10;kdjzujE//5E7x5K/6awID440nW1uunDFMPSa2qrJK7Q2t/d09T3z0l5jaDRiAQBQNLnG64rEpEBp&#10;tg2yjWde2iuMxZzDgxbDGCU5o+H4a6/+nuOYH/70u5MpPMISKMpKyYzTvyQHACFxWpS3AvbV+Fee&#10;EgxLrNuwOsu00hf0+YK+0eHIlzWqJdwjYAgRAESdvSfmOpbw9QKBkzTBEjj9RcXfUkjmDQB2dAuM&#10;Jy8uIPJAMxSdUCscQkfKWe0USBzHCLBrfopgEkpkZu5DMaTq2sqK5cWGqUtG3NLTrRaCGncFmG0P&#10;r0fum8igNLfAf3tDE9NMykVpWbXEmvUrdVOlyEh4lI5xaa8Q3VRn9cWcL6arYcp5sSPp1C3MRRqV&#10;joXretxed19EK8+LFwfGuodxjLktVZCSEorpnRKZcRK6qZkOhzOD+FBlib1rXkWZPTIzrGOPDfEd&#10;mSde5rLtHasZqh24y5A8sq5EvBtaEwlVCIy0Yz5g3CoSx4gZDGgzA0dJnEqOSnbNSVKk0+koryyp&#10;X13LU26duNP2NIbkHTitm6pm3GZbxj8xjSJoEqfN8cO05SE2+3OHe//C4PV5AEAUJBKnTx49t37L&#10;asQI19ZXv/mb97o6e5BhJ8ezKHU1Jy94+MBxISUyPNna3P7QngfQCgxDnzp2Hr1nMp4K5PhCBbkr&#10;GpbDuGWMoZuPP72bYelkMvXGq++ODI/ml8wS2Eri9OXLl3Vd/8a3nsQpC8MwQ53wQ57yR71+y5q8&#10;oiCJ07977f3e7oHK0hrJcrjGC1gGQNFF0mndGmSXlUgcNqab9JSBynNkryZz6L/451+v27BqMrHe&#10;291/6vPz3Td7YrF4bW01wzIvf/cbKLHh7ImmTz468tyLTxYW55OSgpNMughvT7kQ6zFHyIJs3/qw&#10;93eYg334uson84JiPIYpKacV4a30XwtvxXgrBgrAEOhAJ/CAAjzuygGAoDEMAHE8f16dKkJ3j/3h&#10;k6WLk+E0AxS1ZLaopsXHkr/pzLjedvM/fvHGmsaV3//jb968cSvT3NRGIpYEALE/zH16Ah55ED2J&#10;C5K7ftp8FgSHIhmlZQMj0XNvHLxwvnn7jk0oFyYLiqx6eVnTMCCWdO+giFcBQJK/qlGvpq4BAI7T&#10;yKknC7qm69qX4ES4hHsHkij5HKakYBS7ZPCxhEWDYaoEThI4TRPpKTQCIyanbN4NkDjTLfIhRraf&#10;yTQjWABELclTUM7jPRI//oagW1gxJwdoZeZETACwLHM608q0TAAVwpM4GcVkupTc1Z4ECRMq7a4o&#10;Vs4MUowRNQoY3LrDo5sB083feijNQ2kA0Ck479DolHN7uoagKJCoKjSu9ycNiiE0BQAIITlDT7Rq&#10;yJkPdY8TBocNQ8F43hJF857RrqGuGdtINROZNpYAgGM4iVM4RqqGNOW3iegSDRTFkDK7CaZrTkHs&#10;g2YqWaycKMvtbTc8XrfL5ZQluT2WOHPqQvCjo//pj14M5HruXHaBzhkSpznKqZsq8piwAJF9Fqrn&#10;bf0LRznRTyMzA/XeRyolAADHs8l4Stf0gsL0FDLnot0uV2wsDpUAAP6ctKDe7XEBgK5qhm4AgNeb&#10;ltna/SwAsP3hzZ9/duad337oD3q3P7zF43cAgNvjRBOTyINPlpW5fEGxsXgoPwexHooukiQNMGGr&#10;yU1VwWBA1JJuJuBw8qqmSjLOuSZQBwROyrpgcXQkroUC+s2hFOmisnhk5EqDqDqaYBdFwiPLSmFR&#10;/q7Httt+FEJKvHDm8meHPnc5nX/0k++E8nMAgIwLFM9AXKOGFHZAnt+tjJy6TQ2y99JtEEF/afIT&#10;ksadNO8c11/IsiqmJCUepYy4F0ZJUAGABNVjDgIAxDvtDT1589BTyKISGkzLPWL+fM98pCILw6wJ&#10;1Xdnr0v+pjOhqqbi//5vf47cem7eSLu9MCxNkuTpz8/nhAIA0NLSsWHjaq7tZuaGzYB1v/8pWk4J&#10;4rFDZxwuDgBq66qrairC/cN9fYM9XX0d7Z2SrGzZuu6//refTmeaLQtSQZ4RjlAM95Uh4O8SNE3T&#10;lFOJ1BNf9kAWDXZHJQCkYsnjx84wDL28dtmXOKQlfLkwFIVzW0MRmvHc11MdS1hcEDjNZdz4GuMd&#10;Il8AGJKLC1TZeJ/LnfMCyE6SxtUSJgLj8/k44bwl+UnMdBB3RRepmEyXUpJLRRk8+1ZNF5OBXCMc&#10;ISXSzcx5lnUBsGZT6BTzYnvKeSfEB0WRVCDQGyHzvNGqQiMyEoCBAQDwjYU1rYKipv5ssyouE+nT&#10;4wLucRuiqGt3GlW7WNBNTTdVnnJNPvl1U8vsKyFwEjWqIMdKiqAty1INyc6g4Ujn3HOFFf22H03a&#10;YmaiLunBnVu27tiASIozJ5re+/1Hv/y31//8r38k6DGUQhoZHetovampWl5hbnVtpb0hsq4oKSu6&#10;evmaLCnLlpeH8nNQ2xFLOkwNb21uT6WEispSj9fd1nK9tr7a7la43nazr2fQ63OvXLv84rkrXr+n&#10;vLIEtd6MDsUudrTphl5SVmSn5w4NDPd09a1aWz/QP9TT3ZeTE0BqCBtdnT093X1Op6N+VW1763WO&#10;57JyD+8GdFM9e6KJ4ehQYYAiGJIih8OjwVAAADTJFFKic/oOcbfXRVLk9babKMb0eluX/VIwz/vc&#10;y09GRqPHPj159kQTkopMCZImUwmBIhjTMoaj0cnDc7mdN6/fQiWeg/YimoPACQCQRckkVI5yJuJJ&#10;76TkjUxCJOuqgoKBSB7CEQh4IOhMJrQQENlkraSlUMOXZig0MUvQ7//P3nsGx3Gl2YJf3vRZWQ5V&#10;QMF7gqD3pGhEUqQkyru209M909Pj387O7G686Bcb8WL3bcRuxEQ8/8a9NzvT09OtbaOellpqqWUp&#10;URQtSIIkSBAE4T2qUIVyWelu5s39kYVCwRAEKZCiJJ5fVVlZN29mZWblPfd857j4+7/5sZZTp6fT&#10;Tz+/SB7NqtbG4t+0o73zlZ+80dLa9PxLTxYvZwwDrsyUtxSDdm7NqLFaXrRmSxInzGcoPxMwzr3z&#10;+FgOeIHjBQ7CfgCwTKKYRi6jUmpCorKyHSuslkYVvttJxUkNTxRGJKSuYalV7y062jv7e4YAoHFV&#10;3fLre5fA7fqbtp1s37JjI8st9WwxHZ2ejE25SSWL4tqVbvfTnuv99+DOeLvAGDskTuypbGaKY6OO&#10;FbPsEo+QC/jBUK9SdPArX3/8WmfPQP8QADQ01Gzatp7886t86WzojygJHk+em9t/cDaqg2EZAPjk&#10;47NTU4mmprqXvvFMbX01QmiJ48mhHACoJufzfdnrXJJTZynUjHHk8+XusQQOPLa38FoOeJ987tHP&#10;sDMPcD9AYnQAwM6XW+H5AF8EmAAAhE9hVmZmLR6Kpf53Bnc6en6EJEn6GVm1aT97V3iHMTNSzkbr&#10;5PnX5aAqVUvjADCQLUEBTmY+7d4tAYvgpQfbHEVYCgyCePSpuAZ/yD+VZoVcvGyNlBwHAOB1ZWxs&#10;qrJ+8QfFeSoG0ysCAEmlaK/Pnpi0zc9M8uFyFgWvUABw02oLw8hiX1XT1gojw8IKfmG2loGleffs&#10;vS3PUSjyEHVZD4uYC6uxCnFCWx9aZ2jGW79+v+vKjVUbagHg5LG2N19/DwA4jtV1o6ml4Xd//xuu&#10;9OA3vz4aDPoz6Ww6ncUYMwzz27/7FZePSCZSf/fffphT1LJI6Oi7x6uqK/r7hv4g9G1aIhLr++kP&#10;X7108WppJGQa+OTxtsmJ2MbNaxuaanlGeuNf3jn5SVuwJAAAv3njg/0Hd7vVW91dvb9544PBgZGL&#10;F64ghCzLWr2m+Xt/8i23/6/97K0zpy+EwyU2IR9/dFrJKvUNtXfv8f7K5a7B/hE1p0YnpjC2Dh3Z&#10;514aG7euPXf6kmu9132t1+eXG1qql2hnz4Edxz84PTgwQiziUkKIQjlFfe3nb7W0NrnlXVJRroWr&#10;3CmcJ9g2SktDvV0DbSfbZa+n+1rvwk2s2djSdbXn16+8v3ptc3I6PTw4+rXfeaYkHGRY5sTHbQ1N&#10;taMjE9iaz8QxRREi2GEWXvYUhSyChaA4OqpVV1vpyWlO9pvO7P3HIngR3dqt8Nu/+xVEo0V9TBdi&#10;49Z1q9euWliez8QtuZj1kGirnNcDLGazt+6Qx8xzhJp4f7ka2s69Y2HaTrZf7+wFgNZ1zTv3LpXe&#10;ynCI4USPLAKEAEDXzehEvA5fBgBNrFy+Z6ChmxUjXe7rrL90YbDuZ4WO9s5kPPXUc48CwOkT5zra&#10;Oz8997Ecf1NDz/OOw4OjYyMTm7atLywBAPeknxiLXjp/1V2ia7qum0P9+SRgX8C798DO4gbb2zrW&#10;bliNTev8mcuf/s6IMaYoxbZSjp3KZtI0k2LoFMukbCI4hCeOQAhPiEAcgRDB7+cABArxQPEI8RTi&#10;HUcAoIuZDpaJYavMxBGMy3LaBguHaToTKp+OVCezmUmGudayOtmyGiwraFklsjdgnH0T4Wn+8LfC&#10;XO7f/J9/nlPUebToPHz1W88STUOTUSqZ1C9G2d27b7amklZLfSbGFC182etcsDnlkTom47//uXb3&#10;eIAHeID7EJNjUWzimob8I/LUZDwWja/b1Fq8Tkd75+o1zbw4/xH03Kn2Qq58d2dPQ2MdYpCamz8A&#10;5nl+4XfvEgr5tSIrL2prSiMOKOquenwI3KRmVPg9wnhR8UWxGcRywCCWKQpitB3sOISjZNMwGWG+&#10;a6OXzowa4VKSWWbjFIXcIoXliFBKmJTm+ADmzPylMatk1I3lRkZBBi23SCpHkYXC9ZUCWUZpUgWv&#10;TehC/QIf2duF7JcMvXwsHfd6BDunA0D5YBeuKl0o+ljIZJmiCAB4YoIOhQCA0g2Az0CxztK8nrGi&#10;qemKurBhazRFu5THja6+qpoK15igUBjlMiA5M1VMiyzE7VIehZ5wRAQAd8C8hNjKcYhpay1rm976&#10;9ftjIxNrNzcP9Yy98do7m7esf+EbT4mi0NF+7ac/fvXXv3z3q7/9rPuVwYGRr3/r+S07NiTiyb/6&#10;j//w/jvHXOLj16+9Z5r4f/vf/9Rf4tFy5v/4q3921+dooaO989LFq8+9+IRrZPPGv7wzMjyb5LB1&#10;58ZtuzZV1VQAwCsvv37i+NlHnzxQGNwqSu7/+L//NSuiV3/y9oVzl10HjZ7r/WdOX3j8iYOHn9wP&#10;AO+9dezoe8fv4EAtBwzDlFeVYRNPJ5Isx65e19zS2lSQsWzZsUH2enq7BzDGVTUVm7atN22dQVwo&#10;HBRmbr8cy5ZXlSGWBoBVrY3h0pKJsajoEQWe/83YB6yIGCTsPbir/8bg2MhESWlw1+5tABAMBTRd&#10;hxmCrLKmXPKIFsEt6xs0TR8eGPV4PQ8/8tDZU+0syzCICwR9hBAA4ET00jefbj/f0X2t1+P1HHx0&#10;L4M44MzHnz546cLV3hsDG7as9XpljywyiBNEobyqjEIURwuO47jdXjS7gwLkOISjxQxlqjqpKddH&#10;JgEYEfjFzy6WXtaTs3tdLB+L9o2ZRvlKGIm2WuWsf8beaTm3JTGTN7DIcZ77hPgQyptRKu91PDYy&#10;4V4bBZi6nUxOu0U+K4K2k+1T0cTXv/08ABx953jbyfaluY9i8AIn2nnJTODmtkwLkRwcL+yVUdd0&#10;/zjM9fcMPfXco5zIAcDufTt+88YHn574WI6/6YfvfqJrOgBMx1Ml4cBvfvV+8aeHnzjgC8gVVRFd&#10;N1yHgmQiNRVLNM8kvVVW37rIaKBvuKIicksjm5txHNgKWHbAtgKWHdSNBssO2LYXKBshHVEGQjqi&#10;dAoZCOnptIFQBlE6QjpChrucRrqJ5zAdc0bXFNgkbJthY+Z5xnEchFSGnmaYpDo5Lsfa1WadYf57&#10;8o1RT85nv/RHt9gL0+JOHHNfZyqbb3a1pBPp8kBSEshIVPCUfNmjd7KpM4a5x3kQ6PsAX2hgQgEA&#10;OHcrEfMBFoWmG6ZuAEB3Z08upyXjSYZh2ts6AGDN+lVuDmI2rViWRVSSiCcBIOD3yn4vACQTs2Pm&#10;eGy6urbSNuwrF7sAQNd008RuSXllbUVBNH63ITCyQpLgOLZDbjZJxSDWJUfuEiQh6tjNIs8pOt3k&#10;yT/33q7cg2eknmuDai4v7mhe3eDxSedOXLrR1fe7f/yNYuKDQeykWeJnzHl+E0uAQexg3/DRtz/5&#10;/T/77aXXTFm+SRxp9mjzlg+o0mq+i2WdrqjcWEpz1N29bN1KjaVLaUTGHtFWhmXgBQ7TZbF6KtR5&#10;CQBobMR6R8vX1M9bbaGjiiPwAEDSaaa6GgCoz864Kp3KRCfjFXVhnhYLnMVg34g/6MsTH4xUyF7J&#10;F6R8Cl9PjC3TMB0baAYhGiEaFXii4ioDN0DUvslN3nZslyElhDCIu3Cug2GYl775jEFlAVsbt669&#10;fq3nYvuVF37riNvt6tqKLTs2AEAoHGxd3Xz16nW3nd4b/dt3bna9GDjR2n9g9y9feRMAGMTd6Or3&#10;yJLLegDAkWcOnT55vtCB8urwjasDwwNjhBDbsgkhqWS6MKw78vQjbvX37n3bL5y7PB1PNjTV3ujq&#10;YxjmwJG8uvnxpw+e+PjMnR3DW8Lrl10FykK4nGNh3jHvoGxjg1KLR47FLSTiSVM3125cbRHzw7dP&#10;lZaH3KPa0FQ773btNmsRk6V5DSuPPfuw4ziapWBibNzeumnHGgBgEFdoeUtRqqPohQOH9xS3xiCu&#10;tDL4ZHW+gqawrVA46LagJsYjZfTW3euLv4Vtw7S1YjMa4liCjxuM2fVlUFOuT0xZ2mIkI0WhexnT&#10;kz/pGyVlYZTX0jB1m8czNLm0YqKDi+eujI9MLlxeU1/lpqh0tF8bGRxbuIKLlrVNTWUhBBQAtJ1s&#10;dx1uC5/mFKW9rWOJaqjbxfXO3q9/+3l3PHz4if2vvPz68okPyyQlZAQAYqip9OZhtwu/VTYT5qLK&#10;gVAkuPT6n3dYOMwyUS13XvRsv9k67g967Ur3xFj08BP7YxOJYMi/RHWGbS8is8Smdep4m/ua2E7x&#10;8rbT7RNj0Uce37co8YExgBO18YimDgv88E04jgW/LwUAQIhIAG4dKeeYADDbyK0qKSiKchwPtjzY&#10;qpm+LAYv5oTNm9WzXhL7qbYZQugHiegqj6+RZprYxWS3SiZXcIp3SkoWrgAAmXi0JqyyrDMSFVi5&#10;7FY78AWHod2gaSWnbvz8FrkQmlvZaMMHeIAHWBH0Xu+bik0Tm3DC8PDA2I69W5TycH/PUHNL/cW2&#10;K5qqi5IYjyUsbCWTaUkSc9lcKpnO+r219dUAYDt2LpvzFKlyfQFfeXVZ06qG0eHx2GR8686NXVe6&#10;q5YxAbCC4GjRtFSbmDaFFhV9IIrJV6Os+KYZiaMFnzQtyrsSJleY7btduYeL2GRcyeQsbMWnpsvL&#10;ywSZXbeptao2PzlViIyxKS9gKOUyhkUExgMAxCGIQsQhrqMkS/M0NeehhRSVG7hfKfSw+C2D2BBP&#10;yZw2zztjQhcaJJXVLNX0IF9You2ZLnFuAGqhe4iiycwo17A1xyFu3GnxYeFoEVHIdixsG4VPDVtj&#10;Ee/uBaIQAGDbtInlvr2pj6azYn+TLMt4S0tVOSApKQCoGO3SGyoXneMtgEGsIDoAYCeT/KZNAMBp&#10;y6WiVgpFTqUpWEym4RQZrhYGhC4JcksjlYXQVcPQdA7lWNoKewhLO9imLAswpiyNwjYD+ZBycICh&#10;GZZmEENLHI3wYjPgPC32Dg8DQEkoCACqqnpkiRc4sPInTCgUtCzLUC1Gdo02Z+XAvMDZtg1uRQa2&#10;CqkFPCPRzCwFijGmi6xwiqUAWk7/6//0D6qmNzTWsgwTj0/P617Bjc6NpXP9QU3DnJfy+5mgEF4j&#10;MB6ekVytB6IY3crpVs7DLWIWGx2PnTl1gaZoC1vegPzYkweW3oTrFGtYaiG3+JZuLzc7LMXLsW1Y&#10;umMaBjg2h3SRt2rKLVVHalbyBbzYNtxNUBQ172R26/6EoDiYMKv9Vjhg98RMwfcZ/xCMyofCvDGP&#10;9bBMwtO3IEFN0ygcS96zYgrJ1HR687Z1FTVhbMLPX/7Vt7/3AgD03RgdH82zIdmM0rK2qaZ2kSTO&#10;rs4bSjaHqss83P0jg7gppuPJiOt1GojccuUCoiMT1TN8U7au5T5ylAVoXFV3+pNzDz28HQDOnDjf&#10;uKpuBRqluGj8e37vcUP7hce3l+UqF10rm1UuX7j2wteeBIBzZ9r3PLyzuAJI0/Rj750svMUW1jWj&#10;tztvFNTbPdC6flVDU21jc77DhSoYbOI3X323vqn2q996dt4WLaxa1rCSHuH5IYdwullnmFsTyRfc&#10;Ps/dhTvf+5kW7vA2YWEr2N4BANLu3cl//EendLMd2qtHbZHvhUyvJL6bmV6EAeGQQ7x+lE0DQDA0&#10;n9PEpoWVWEOFjjE1MOERfaGlHVW+DDC0M+nswS9kkcuKu/Y8wOcXmqoFZawZFM0/sPi4d+B5HmOL&#10;ZRl3enZidFLTDEMzJsaiupF/GBgeHMtmlbHh8ebVjQ3NdQO9QwDQcfEaAOiq0d3Vt2l763tvHtdV&#10;4/jR0zv2bEkns9PxvNGdha3RoYk1Nze9uhtwyyJsYmlOTmRgIffB0YK5mP4CmzbLfapaZppCAMBz&#10;Y4iuGFXFTf68Imb5WowCTFvfe2g7AGhZ85Ufv+4uVLK5bDprEVNifZbu9PYOZtKKzy+3rG3Gtskz&#10;0rVLvZWVESWXmxiLhUqDjatrDEtFmL/WeaPQskeWGlfXuK81Tb9+tc80cfPqel/QZxGciuei41Nr&#10;NzdbZrrQIJSHACA6OTU6NG5ZdkVVxF9fhSg5muHGr3cENq7u6erXNL2uobq8siytT3G0SGG2+3pf&#10;TlEbW+rSyQzHsRV1YYuYHi7Q1z0QjydFUahvqvV4JUO1rnX2bNyyzqKwyMjDveM0Q1fVR0zNvtbZ&#10;s3bj6u6ufk3Ta+qqyiqDupkGAN3KLTQsvJGVGz51nUsxWJZJ1DVJnRfyB7+3n18/pwSswPIAgNsf&#10;nZsGADudpgMBAOAzd9H3ZFG49SztZzsMwwSAgZ6husaawoSupumJ+PS6ja3uXO+8Ly5/K5lUhnUU&#10;lraCHiL58yRaRkGagVjaYRgQecKyDoA71suf/BhTBVqEhtn7PAOCQ1Ecy6pZ8zdvfMAwjFtqF4mU&#10;dXf1JeLToXB+kqy3Z8Drk5cuSWAQV1lV3n7hyr6Du7x+2dDN0ydmNR219dWXLl69eO6Kq0r45INz&#10;blEGAFy/1hOPT//Jn3/X1SB8fPTU6Mj4LQ9FbUP1mdMXTh8/v3v/dgA4ffy8YdxFNZkLV99R/JOJ&#10;rCyyMrYNzVIMW5NYr/spopBu5VweZF4jazeubmyuT06nWJZxLVGXA56RXAaTQew81kNXDQpRS5OD&#10;BRi6idUkiyyes30CkQKzVGxGoeO5gL/E6+6Om7FNHLtAfGAyh4cV/UJaMXyyDrZt64gRwe2e++k9&#10;julhgqy5wTu/elDNphrKrUSa4T03ZRBURSvweMLtGHPeEm2nL3IXOADAOn77Vx8DgKbppUU/Ocsy&#10;sWiis6Or+Ftbd26kadq2bZAj779+lNgknU6/++aHHo8kiEIiPg0AtmVnM7k3/uWdZ146hFaC/Gtd&#10;13z0neOHjjwMAB+++0nrutvIOxDUEQAwKI/Xt1x/BMskpWN5cxpD9JRVLvcyuDfYuHVdR3vn228c&#10;hRUdJtkkNJ16WhSvM8yvp+PrS0p3Lky3fffXHwkCd+XSNQDIpJWOS52u+U0wFFjV2iiKwpPPH85m&#10;lXhsPj3McUxVTZ5MqanPs2mInuUq3EoZ9zXG2CHRZGKU54ZYJqEbdSauzeR2OcTrAAuwEhzHiiI1&#10;mQwBuP/ujuPA/l1v/uq92rrqrTs3asa6ZMZYyIC0nboEAHs2tMKFs9lAmTyX1MgpKk8SNRGs6mgy&#10;5fOHF9eDfKkwOdbG0BHTrL7ffv3bAkUjAEBqHGC2tqmjvTOZWGHXngf4/KIQ6SL67yvK/QuOmobq&#10;6529mqpVVIe7Om6ES0OxaDxQ4guVlkyO5S3St+7cONQ/UlZRRmxy+cJVANi4ZV1TSwPDMu/9+qOt&#10;OzcCwJPPPXryo7Obt6/3eD1aTpuOTwuSCADxWKKy5p7KPaDYb9JxMDFv4vTBzNoNEDGXUz2cLTPO&#10;dBZ5vLe62xIxDUHKxj7G4liDOJYrZBAYVuR7BL4XAK5lfHW+/KDXsDQ3X+C24ObLUhSiioaIE2OT&#10;fT2D7rDwtddeDwT8/qDv8oXOsZHJQ0/tYRDX0d55o6uP41lBEK51dCemkjv2bTRMy6WibJuMDI6F&#10;S0sK6Rhvv37U7/em09mrF7te+q2n5YAYHR/u7LjuDozdBmkahctD8cnE0d8cr2ussS37/TePHXxs&#10;z5rWUiWbu3Tu6tDAqN/vVTK5qxe7nnzh0dKKgG3Aqz97U/Z5qmoqTh5rUxW1tr66qj7CM9Jbr70f&#10;j01XVEVGBseuXur62neez2aUS+eutq5bBSxQFNXXMyQIfHVDubt8aGBUlj2aqruNByKiezAXdf1g&#10;P52z6UKUV5ZlR0u96SkACE8MTNBCccFLIaiiUDBi2RoAOKrqCAwAIEVZ2f7cEhYxG1fXtKxpeu/N&#10;Y/6gb9ferQDgjskB4L03j23avi5Sfucl+di0ixBl/gAAIABJREFUtGy6OpRhWQcAVB1FE4yKPUCz&#10;HMfTLG3YhOgEW5Zj2UATyiYsMgCApS2GcQq0CNDOaAwAoOdGn2mYGFuJ+PTVK9cJIS989SmfXwaA&#10;vQd2tJ29+IO/+8mjTxzwyFL72Y7+vqEXvvJUcX8M3dRVzb3bFPDMi4//w9++/B//8u8qq8tjk1O+&#10;onHQrv2bz55pf+Unr5860WZhK5fTvL78Q7ibgXLl4jWB56di8U+OLatiZduuTWdOnf/VL39zvu2S&#10;4zipVNr1Rr2rMCzVdmyaoikKuXG8LiiKYhCLbcMVZbjyH93KYduA+SMbAABB4iuk25gdd+G6w9AU&#10;o+V00zBo0GnKFnkryBPLopQUgwnj0J6C+ciiwGqyLpIDAIwpzUATU4zlcJhwFM2yLOsvEQDAtDXH&#10;Ie71rls5RNEszRf8cWmKsSjsvjZAAtBXVdiaoeQ0yiS8BRTH86x4F+tcDN0ssDyFQjxmsz81bz1d&#10;NUJyFgAymuwL3bQ3JJMtvOa5lZz/2bl3a1VNBSHmT/7p9adfegwAeq73FxQfLmobKqvrwsVLEOKi&#10;E1MAQAxt/+E9ek7/1S9+8/DB3YLIIxoRmwBAKplub+s4dOThFWE93K62nWz/xf/3BizD3LQYhp5P&#10;tJ1GteXccrmu+MRUhZH/n45XtiwuflhpYIwdx6EAO4telHOxceu6uzI0ojhN36jrTX7vJ1r2p0Ta&#10;ywtNxZ9vKtooOzQWLAmIkgAzgdguRgbHJsairvrXBcb4zCfXfuu7L95ssyzHih7ZspKWOZLLjgj8&#10;ELZCAHXp7MMYl3+GM/yv/fzNwYG8LIVh6GAouG37hoVTduKNPgDwHD6svPsuxTA52x7sHwEA9zkY&#10;gNeMdfMYkMFeXVFL92xoBgAlVFV8U8yklJCY8Ml2Is0oOOwPfdl9PQDAwmmffHIy/gefd7kH7wub&#10;+rjkpJRUVp6Ji78brj0P8DkGRQMAiz6zEIQvJ5SMomma3++7fqUfADLZbCadRYjKZnOmmZ/KTiXT&#10;tmUP9A7uP7Sn98ZAajrNi/zxo6f37N+xaJtl5aWZdNYwTQAQJKG+seae7Y6LYgeBWxaYJK0ArSrr&#10;KvIPPxKDRzPiUtyHExzBcrWUaaj9rzFlTUxptXBzRL5W5rkuCj2avsqRWnrxV4KcE2AxABiWplsr&#10;PPp1B9svfuNpV6cTDgePvX+q8HwfLPEffnK/RcwLp6/2dQ/s3r/dFqwDRx5iEPfRuycYltl3eFeB&#10;iNm1d2ukKuTY6Of//Npg/8iGbXP+6M2iBMZweehr33ne3SLGeLB/ZE1rfvy8acvaptUNAPDKj14f&#10;6h+prI50XLnMMMxTLx2yibV+05pfvPw6AFAU1X2lPx6bfvGbT0tejkFcJpWh6FtQFes3tTaurmEQ&#10;98rLrw/0Dm0vX4/BAACL4JyZKq75b/TkrmS8taJeIXzaApNiPxGyuhXaptzXFaNdYyJfnPBSWM0N&#10;UnVfO4ZB0zwAMJpxj00+LIJtnKWxODEWjccSa9Y1+wK+4x+c3n1gR8F045Y+pvOQTKTomWpVic01&#10;lFsYU6MxwSQeXhQEH18YeVvEtBwV0YxvwcQ2to2crZkaMXUNADiBB9AAoKuzp6uzBwAEgW9padp3&#10;cGfTjEeeL+D7w3/1nV/+7I2fvfwaAEge6bkXnyiQOPl1RLPSm1Cs2ZpoMzVcVx3+V//L77WdbM8q&#10;uUcO7ysrD//D373sBgsyiPvTv/juqWNtY2OTgYDv4KN7/+o//SPLMACwqrVx78M7T588f/KTNq9P&#10;3rJ1w/Fjp5dzfP7gT79z6vi5keGxQMC39+BX/+nvf+I2ePfAIM6ycpZDXCLA/SkXGhW7Yodlmtcu&#10;HwV3mIySbYwkCstVHYk88ckGgIGxOpIw/aGSTCpLM/Q8kY6uGkGPjjHVPSp5vV6WZ/jAfHcZw1Ld&#10;Cypv7YFBxRnGZgsKDlfY4mYtO4wzMin4ZSzyxCe7UqOcqiNNR5rBmERADMey7C29FJeARcwrF7oL&#10;9iXJROp//PWP/uL7fySKgkXM//KX/+9XvvFsQ1PtIj880RO+iD0+xUrepSgxdqbgwhA93LKH7svB&#10;6ePnRVGwiW1o5luvvg8AOVUtpj8zaeWjd08s/GKotAQAIDfAy603unoBIB5PrGptTMSTuqZX1VTo&#10;moFoJK6oPmXn3q3L5zsKSEbj7l1ZLr0Nf4SSkW73hcFLZdX3zFjBIuRTDXEJMVWsAEXRQNtgy9wd&#10;+pI44Elln+C5Hj98kk0N+EN7WTZPIa9qbTx9/PzOfRtpxN3o6quprZqYmKyuqfAF5qTlZFLZ0aFZ&#10;XRxZENkFAJmUQmwHY4yNQa88pGV+RCHTMOqy2boU9eise+VnOr2PLYumqc1bNwKAoRu9vQNvvfF+&#10;sCRQXjVLDFvY8qxpcBqrSNhv9vcDgMfj+cM/+/ZiNGWeAUmlR0pL/wObJpa3hNm2q7zI4COTykS8&#10;0xzPTWTCtMDK0ud7nL8iwBjSiTbL3kNsz+da7gEAvMin2fKAOeBkYxD4smf0PEAxTMN066U5ntcM&#10;SpKsjGa6dNgD3APcuN5fXVfl8Yj+gC8UDmq6kYgnq2sqdFWrbaiSPR4AGBueECWxqrpiciK2em3z&#10;6ePnAaChsabvxsDCBjvaO8eGJwDAtm2Mreh4DAAkSTzw+N6FK98luB4f+Tc3sS0okCOmzbf6x7EF&#10;w3GZo82aUtOj2wWLunmgEaMQPszjMs91WY7QdGmI7aC5V+O5NTF6g2l9xaaRAEyNVwuw2CKmaet3&#10;oPVwUZw2Og8M4gzd/PiDE7HJqYKtmFuyBADllWUaVgAgWOJ365UMW5OQ9+zJ9oH+4SeePSwHhIJW&#10;vKy8NGcmPZzf6/Pq2pyuXtdW7RJmJy/HR6PnTranUhkAsIldUTn7PFBZnScCAiV+bGIAyKSyodKg&#10;4ziuv4Bv5rafmEpWVEUkL5efkZbYW3q+VtVUqDgrsd5AwG8aZiEeFfJeLbOQaHtLINOfk9Uc0+S5&#10;c7LJdfp03UZ4RvL55akNO0uv5G3aqnouTQlcuDw07yvuII0T5kgPOEW99+6mIiN3XLre0FSr68YH&#10;73xy5JlHvH65o71z265N7gquWcNymjJ0k2jxupDh6jtcJNJ0xgz6gr6F2jxXiVDMRrnIGAn3ZEY8&#10;CDwHABTlVNaW/ru//H6+SwzDsgxHKQLKZrJDaS0g+Twsy1RWR/7nf/2HmbSCsRmaqwL+X//NnwAA&#10;h5IAoKnWM1979InnD/OUEiq1FIuES0MvfvNpd8333jqGECqLhI1UFDgZIdZNYAGA6MRUJp0pmxkD&#10;PvfVJ448c0hRcq4x6qEnHnb13Xsf2b5zz9ZC0GmkovTf/eX3WX52cPrIzP0tmUwnE+ktW2bdPe8G&#10;XI9Yi2BXF+YqOxjEuQnEbu4sJga2DYs2RUZWccYimFqs4OWWaDvZ3nW1BwDWrF+1c+9WXTXcGWuH&#10;aODYqo4kgQCAqqOeMU7y8cQAiTHKQ0ZNKD2SAMEjq8kEa8U1W+YEyR0jU4jSDMonO5IkyP5FxoB5&#10;t10AmDE25mjRNTEp3FEdh+TMtMB4PFwAOAAIKrqZUizLxDToHDI8ouOT7JDfcoutVB1lM8i0OUw4&#10;xHAczy2zKmf2UJxun4olHn/64NjIhGniskj41LG2xpb6nuv9LtU10Dc8/58jk1KqSwxVRxiF+CXp&#10;DF7LKz40cSWNSh45ss99YZnkJz/6F1fxMQ8+v7xqdePoyHg8Nr1uY+uxD0489uRBAOjp7gcAh5YZ&#10;Do2PTJaEAzeu9fG8UBIKfPTuiUK60v0AvzkEAApdJvuWyynExhMRLX+STVU1V60o2bQEKFAJkZYj&#10;97gZ8voax7HBYpYXWbQEDHNVLF7nlU8buR8Rbi9iV7Ms29F+jTikWC4bqSg7+s4nTz73aDF9WFZR&#10;2txcX3hrESs2mcAYKFANPT4x2j3Y188L6caGhKWNq2q1aQrT6adsO2QYzoljZw4duY8yO2iG2X84&#10;HzTb0t/0i5++PjQwUiA+ouPRSxc6VVX1B3ybZbnksV3ZgZgX4MSHZ6trK10VbiaTvXi2Y3o6KUlS&#10;67pVFVURlgROn35o46au6PAPz5+XUml71eqmvQd2Kmk14p22mfBoEk58eGZiIurzedduaFl7b8vC&#10;7zc4ZITnRtKJ3wPqzq+O+wdcIGxOTXpITM1WSl4RXNeeEyvt2vMAnzcghKYm4yLPAEVnMSorseMZ&#10;FTGIWZAc+QArDiWjJBOpxpZ6Uzfc2/t0PGnbtqbpiEaSJHAiZxMzNZ0OBH3VtZUer6e7swcARgZG&#10;axqqe6/3zWuwu6svGAo8+cI6ACiYm977/eJowbS1AuVh2jpHCzYxAYBGnE1M2yGFT7GOeZ9jmJTP&#10;77UtWzOmfDyeMEIefpGQV9uxBZqkMc1x17FTTdgqNlDDwoE6mWdZtuBlYBFTxXdOeQAARSGJ9QKA&#10;TeyMrgIAN/cZ/erlrtR0+mvffp4XODefZYnWJNZ77VLv1YtdBx/bU1YZNG2dgvwzHssy7lx+oRCe&#10;ppFpYADwMxrGlqHnDQtOfdxWFgk//40nAeCjd0/o+lJ75wt4uzt7CaY8nN9QrWQiHQj4AYAX+cnx&#10;mGMj12+VZyTDUhmUN4kUeJ5BnKLkBGFZE7MLUyo5irTKmUtpv+kgjrqTsheLmO6Iy3GIbuXcme1w&#10;eWhM31zVc8ldp/RKW4rd4y8yKSvQMYif4+PNqPPTcO42WJpXUtrQwOjWHRuik/HW9asQhdZvWvPa&#10;z95qXbfKXWeZwbTpRNovpkJltqqjaDL/i2DC8x6vLzDnyLuig4Ih7rx2sG0spPDcUStDs4hiWJpj&#10;EIOxlc7YftEM+W2fNB1N5jK24JE8NEv7FiuawIZVF54EgMt9QnVtAOsm5UAihVJM5ejI+E9//OqO&#10;nVtC4eDYyMT5c5e3bNtQ4iUykxvPBv/bv//76prKplX1uZx26sQ5r0/eumOjkYrqNgsUjWjaZT0A&#10;oMB0MIhj5tI8hY8sYv7Nf/lBOFyyqqXRxObpE+dZjt2xe8tyjvCnAc9I1oy+Yx4D6BJbIsiGpRqW&#10;6uECguPRrRxH3/bEfNvJ9qlY4hvfeQEAjr57vO1k+8P7WnhnqpgIczEYQ94yFoDQAgAtjySEmlC6&#10;JpQen8aIlzxiqkJOAaTckhaJN30+GwBo0AEWCTCZl5dkE8s1MYG50ip3zcL5zAscD+6Z6QcARTen&#10;0yaxTBZ0SbREnkRCFoAFoLr1NbkUZRL+llU5LhjEfft7X/vb//yD8orSqWgikUjKsmdiPPreO8e2&#10;7dhUUVl+7vRFmEeZWybxUNMs64xHeTlyi6tOUvNp5JonsFKZLkffPp6czp8lak7DJn75H38hCPnz&#10;oKIqUsg3Ej1CJp0Nl5XIPo5GtOgRlBmDIkoovXjuSmVN+WDf8L6Du652XK9tqKyqqei8fL2yqmLh&#10;Ru89lIzqdVIAkGUqlj+S9g7lja9slo/U3LsdIUS1yR1WdJu2zlAIIY6hOTeabt7Ff4eguGzugG40&#10;+b2fEDKgGS03rvc988LjxauEwsH1m9ccfff4E88fKBAiuqbHpuI0ylEoQ0PWMJSqih4jFwOATJqf&#10;ihr1jWt4T/Wbr10sr3uREDwycmrjjnIAUNW0x3P/VnbEJqcAIFxWYhomw0J358Dbb34YDAXKy0sH&#10;+4cvtXc+/5Uj1dvXAcC1zhsIoXWbWi1s/fSHv2QYprqmMp3JfPzhye98+wUAcBz6XFvD2OjA9h3x&#10;eLz8rde7E/Hpr351H0dzA2Pm3/71Dwkhq1Y1JeLT//wPP39o97YCYf9lA8aQy5xV9d2fhhO8ryBK&#10;oiv6sFPj4G2CgmvP6yvs2vOFwdjweLRo3Khkc7mcEimPAICSUdKpzMKvhEtDbhagi9PHz+0uKkY4&#10;e+J8dW1lVe29qWJcLhiWCYYCaipZWZqf7agpzcamVZOEXSXIA9w90Ay9cctaJTc75d515ca6DS3j&#10;Y7H4VEIURX/AL/s8lbUV466Ig5jDA2MHDj905fL1mobq5tam/p5hADAN88SxM47tVNZW1NwfJ1ix&#10;6MO01MLrwtNCMVgG0gpiZAYADBMFvPa1NO0RqEXUIo4jIXXCCsrSAEsfdkvQTdAwMTBmaYq1Hew4&#10;5A4CXOZBYr3tp69OjMUammt6uwdFSQgE/QRmm0UImaYZn0pQFLp84drSrUXHEudOXaxvqhEkITqW&#10;AICqmgqA+a5kAOA4Tqi0xMLW2ZPt1bUVH13uLnzEMkwup8YnE+l0ZnhwrKw8vPDrBazftOZGV9+r&#10;P3szFC6JxxKFUeKadc3Xr/Z89O6JljWNmbTSe2Pg6Rce8wa8DMucO31p3abVo8M3smklvDyHr5tN&#10;X9eIen9ObpUXuUneErPOLzNv3a1U1ldMaEbFaN7+z3vlgrZjT0HiTVGzskxLEov5DmLQ89iQuwoW&#10;8Zc7rzy0b7tpGABQW1+lYYWi0ZGnDy7tCVoMQzeNXLYmlGFZJ5pgVKfEF8yPDOc9rxdkTR7O74bC&#10;FAcPa1hhEFt8cIpBUahYG8KyjD/kx6ZnYDIdkrPVZTqADpDKKEjLIGwzmkaZQDM0zfEcx3FYzQ/o&#10;SsvCAFA8ex8uLWlZ1XT65DnDMP0B36FH9+1/fFc8g2Mk6PHCzj1bT584f+niVZ7nmlsan37hsYBs&#10;yUx+pJ1RaEW/DS0Ag7hdD2099Ulb55XrPM/VN9Y+9+IR391Xthaf/Axi3fI3x3GKI2Z4RuIhH10M&#10;t+lf66Lras83vvNCPl30yP6f//hXO/duRXZ8OkPbhCYO5RAgFJ2zLFYUAGbUZ7bhCfpHElATStdF&#10;chlFF/n8RxWlLvUAGYUenxZYaVkifRoxAJAzUxwtIooBWNYNlhfm/I5J1YhmTUTUvKOqZLtFMRir&#10;U6m0TmRPQFz6EHlk6U/+/LsuSxKPJgzTHOwbmZ5O7T2QZw+qairmjEILnqasf6nbJQAYuinMlLoQ&#10;ccV8zgrSpraT7dmMMjYyWVVdESjxFwcOu0jEkwO9wy987Wn3ryWTUs6cOB8qDSKETBv1dPe/9PVn&#10;B/uGBUlwuZLNO9a7es77AcpUzL3glu8NGRtPRJS8oDFW3rh8WxAXhJhQUF7cJhyi33Gpi2lrpuPQ&#10;FEOhfIeZlTPvxVZ1PPlbHrHNVH54+LDfsfri42pyOlVVkaOpS1qGra4EgZlWEhfdp3O/nPQ2O+Gy&#10;EmyVWFZwYoJStcjgiFjV9Aw4nANsaRUAgGGCpvUBxSGaEz38+28d4zhWyaqt65tu0aF7C03V/u6/&#10;/hMAYNM0Tbxh49qmlkbnUjtes/79d46tWbfqyeceBQBCzJ/88xsfvHP8j//8u8VfT0wlslnlyWce&#10;ddUfFrbQyBCpKAOAVEp/6vn/qbJOW7fhvTdemzp7quO5rzyhmdwbr/+SZZg//9d/5D5JvPfmR0ff&#10;/+Shh7dXVN228dIXAAR3AoCut95yzc8RuEDYnhotFn3cLdeezzOUVDY6FQeA6XhSVbS+ngEA8EjS&#10;lUtdGzavcdfRVH0qmpj3xehkbOuOTaVFxAfGs0/wU5PxTFrp7R6434gPAGBYxldaOplMlQfz3EdZ&#10;iZ3MTqnZEvc8eYC7BFESRUlU+obdt52XrwNAeWUkOhFvaGkMhgJDA6Ol5eGGplqX+Lh+pb+yplz2&#10;e3fPdffgeG7rzk2B4ErNUq0AXInHvEEsACxkPbxIAwCL0DQAwzK6RgPYZSgZxdURZmRhy5iYNAIA&#10;YBBPUfmpbNeBz/WeWBHYxK5rrJmKJjrar/kC3sMH9xOEAUAQeDdTc/3mNanp9EfvnvB65ebWBm1m&#10;pO31yizHumkjHMe6to66qntkaSqaKNw3vvndFxE9p/BeEASOZ4ljl1eWbd218Xpnz1DfyM69W7Sc&#10;xnIsAOw7vOvEh23vvPlhWXlp6/pVhmaoNkczmkeWCiNbQeBZjrWICYz10jef6b7Wq2n61u0bzp29&#10;xIu8TSzRyz/x/KHzpy+d+OisJEvrN7Wyhom03IFHd58/c/nj90+t2dDS0FTLcqxt2gyiPbKEKGQX&#10;NV7osIe76fkW4oysRV/N+Nb7bpv7MOw5Go3imuXyNfWTxCwf7wMAGhvQcdHYss0dWTGIExiPG8Fr&#10;ylIx8WHqmnAPOVzT1rbv3syyzGDfMAAYloqJIbKy/+amivOQSWUklHKNPAYm/aLX77tJuF5xPYKb&#10;NOy+dkNP88IZIMXumy7cMi7HIRkjwdOiK6txP2I5hg2FkmlR5KOurMAnE59MZgJiiuAHAOjqF8pq&#10;5u9aMBT45ndfhLleLaw3/+d44PCeA4f3FHJStZweSxgxJ8CCHgqYDOM4xhzGU1cNx3GIQxwbHCCO&#10;4zhuEIxjC7Qmi9ahR9buPbizIHuxdZxJZUUvt3TU66LQVcPQdXAL8Sga0TTDMIhGMJfZcVEIFTJt&#10;rUC2LjzaMKNjcs1Bl9MNQzcty7oZU5bKsnygqvic4G1DxXOuNRVnpYA8koDyQIZhHGxT7q85McXk&#10;NJYWZV7g5ZKbnpPFeUkwQ9lYBH8aTlmQeEHiAbwAgG1jQrEtE7NOLhQwK0sNACOaYNJYFjzyorSX&#10;oZuGbgCApumiKPziZ7/2eCSv7KmpqWw72Y4tq/Nq9//1l9+fPSyznqaG1xe8xeWnq3pBjrOylhmJ&#10;aPLMyfOlkdCBw/t+9uNfPnJkX9vJ9rdfP7rzoa2hSJ52yqSVzsvdjxzZx3AIAJpaGi6e76iqKbdt&#10;Yts2J1BPPHOYmUsNuKFcyfgiwkhTzxO9CFHM3a8fsUxSQoYBII0qfMs+dNLobKVuuLH2djeKic2i&#10;O0yAcxyV3KnigwbaBst2rLzpEkUVky+EmJ/eZTan7WT45umM18mwpmEqmZxHlmLTszeOqZkC2Ewy&#10;S4DoxAcAFEVlsnFi25u2y7O2HTPYNWPacujIfvdhhabp+2RuMx1PSR4eAGiaaWysAwDikKlY/ErH&#10;tUh56aaWxomxqGliRKFzp9rdr3AcM5lVDM0oTDWTeDIYCpaES95+84OL5ztWrW7cvH1D4WklXBos&#10;r4yYGMYmvlHf8N8teyCXTXu8/v7eofKKsrbT+WbdyuTJ8diXkPjAGEz9bDb3xBdG7uFClMQsKvPZ&#10;YwXRxwMsBAHHmSnat4nt2ARb+Ep71/pNqwu1ZqXlYYahLcsuLZp0PX70tGu6DADJeHJyMgoAQ/0j&#10;PM8FSwId7Z27H94ejU5dOndl8wKu/36AHAwMTdl1papb4yJwDksnkklZDt51h/wHAID2tg5DN3bt&#10;2wYAak4bHZkYHhzj+Dm3IJ9PrqzL+3+NDIyOjkzQTP6v/75iPVxwtKCRWxg96LqnUk4AAHbyZauY&#10;cABmyKOphjLh1ACA7VAA4GFIkB4Dx7Fs08fgnEWLwPK0tOLGpfmOWYo3zB954YA7lDJtXbcUBrGr&#10;NzSu3tBoWKrlmI8c2Vco6HDnGADALUVJYxYA6pvk+qZabBt1q6oKhpEusG1U1pZ+87svuvU42DYP&#10;PbUHAAxLNQytcfPWwoxgfVMtACRMHnwVz3/9ieJGnFwmUl76zSIH9/2P7gYAFWc4WohOJdxomEwq&#10;E5uMr1m/ykhr6o1hv09++uBOR+Ap3YCBMfLj1x3TrHtoc/1T+x2Bp1xtSDJtv3da2rflK7/9LCDb&#10;xMS09T2HtsFMMLDAeJaem62X1L6cnDD5EHd7bJQbilF4SxyrePBc0tKYwFZoaggAJCWV6ryGNq53&#10;rVV4RnLn1TNeGWIJ2zYonneMFePClgmLYJtKY5y/cmnESMgLAH3dA7mclkqlBfamxw1jS8vkE1ui&#10;CUYlAV9okVG0Cw0rZhFJVFybUFyMQFOMK0YoQGA8hfXdeiJ3ucT6CsNymkHYpjSDiiZ4UXRY2hJ5&#10;IvLOwgoLb8lSU7xLnCSFbYkewR1pYtvQjKhPsh3HcUe5iKgCYwQ9hKXz213YAYwpTU9YxrTIOyJP&#10;WN5xU5gSaSat3XQUXQyX7HBtKYLe2Xjg2fYNhG3KykAOy/7Q7P4W62VcZ1OOFhelNgr2H0vA3WXH&#10;xhzSRd4qlW2DKl2zftXRd48fevxhAPjwvU/WrF/FU4pqz5fwsDRPWXM8iRyHaJYi+MVJhUKIZRAz&#10;nZkGACSGg4Fbj3eKDaoBwLUxllifZikLy6YMS11m9VZxh2eysP1xRXXSWVkwIiELIDUUxbywyLjj&#10;6uWu99/5WNP0h3Zve/L5wwCwqqWxvCr/h6jltM6r3VBc6jLraeq59b+jrs0aMkvyik34vPfmMV3X&#10;t+3a5Ka6uAt37t0aHYudOXle8oiuA8hg/7AgCBfOXC7+7tjIZCadbWqpd7KTglA1r2VDN1PJdCad&#10;pen543+sAwCwAhByL8zqs5lsiZMDAF2quentai6S8XRJOm9YPVGz5nblHgDAM3f+G6WSOsBtnK8O&#10;MZ0ZdQmFEBRfGo6jWwqHOJOYlm0yNCeshH2xZefvMhzPlZTetEFfcI6wrTRyU1lTpGL2ihKl+2I+&#10;09CM7EQ8kBgLmBpZvwkAOJ498uwhKjrhINrx+l555e1jH57auO33IJEFgLHxyURiViVbWTUnrZC2&#10;dTSV+53vfb3j4rVrnTc++fhM55Xr3/7e111yh+U4AFAyStDP9PfvTadipvZzhn3CIeb0dKrzyvVC&#10;O3X11bfrPPTFQCJ2lqFrML4vSudWFnSg0p6OCXbC0KqLizIeoABfwOe6Jo8Nj0fpeG1dzSfHzqzf&#10;tLq5dQ5VFIsmAKCY+NBUVRAXIbtzqnrlUlfLmqZEPNm0quHc6fb2to7PxHnhlgiVhsanSF2FrqjU&#10;VM7L0DS2cTKeDIbv0LL6AZaDysoIcUgx//7YMwctbAFAwWllw5Y1goet8c7GlkUqy8KR0BJ/YWWl&#10;4UBgmY8hKwPTMCkz7lIxhIBGfJxHKhS5EBOZmi1wiPbQbi6AqVk2VkpCdjzFFuIwOd6TymoBr81z&#10;Y5MZL6IRcgAcSyfSKKqp5kfAcUr4Hp2117ZpAAAgAElEQVQgAKDvdMpnOXBtC4uXWARbRakNKs6k&#10;7TIAKISYqDZ9Q5G9jE1TBADiJq/ZyKHAJlSES0lU/GbbMm3NHcQahB8w6sOU6i/iG00HjWjCZn9+&#10;0xhblhKrLtN7cnSJx1foLXFsADBsjaZo24SP3z8FAIIkpJLpuvrqusoy6geveg0DABwAuqKcq2+g&#10;eBH27MlvZmD2oYKk08b4lPjDX9k+z9TmVl9rM8vSrn6HAlQ8Ql4C9O17fJgO0pzSKQyajSLctJ8x&#10;3JAUH5+3MmVZxru2JXtJdQNuA9MT8W4htH6ONhP7PAAA6RwlSY5hmCZZyfnbZcAVU5SEAhzPF0b+&#10;okcyMd57YGexNUkxlLQqUPHlCD1gAesxDwXWg6V5npEyxhx94jz7BhfzRuymbkgBEk0wJZX5ByEV&#10;WyoGohPLskzD5EGtKde7+oWymlsf3bdee7/t7EUA2Llry9MvLuLtWOgtALCs4+jTvGiVBmyX5sgo&#10;tGVR2KYAwLIAAAgBB2jbpjAINCOwPMP7OEU3k2nLtnTXUSLkt0L+VCKtpBMyL3ooRAEAYh2KohzH&#10;MbW83IBjraBnluxw44FNmwNCaNqhkS3yDsM4Ik9Y1gFIjcZ04EoWagIYxDGILXa9MXQTG/n+cKwF&#10;APniFEDEoWyHJYBomnYIcTkXWXRKA+5W8myLihU3XfSVl1+HGXNTog9hWKSQh0X8vFMiz2rxQMAy&#10;ATjJjxyWF7iC1mYhCh/N4x8tgtP6FINYifUWjIQL9s+LRkksHx5ZApAM3RyKJusiOUQtPlrftmvT&#10;tl2bPnrvZIGjGBuZUGcKRQshaPlrJp3K1CzP09SFk52tOHULe1YED+3b7gvkGR6EuKoZG+pIVdnT&#10;Lz2m5XQAKAkHqmrKg4tNMY2PTzIMAwC2jQHo8spIcd+uXuoSRKEgRS4GKwAAYB0QIndb9OGk86ki&#10;gWXnSKOhWblHoHapsVbP9X7TmC8TBYDy8khBLzPYN5yIJ7ft2uSSQZqq5RQ1PjWt5rRDRx4ujGNf&#10;+dHrX/+d5wGARiq2QgCQiCZudPfv3r9DtxTLxgzNCsx8sxmHmDmcA3A4RuJogUPzi3Ut23SX0BTD&#10;3bXo5i8SpqeSXGzSm4ot+tdh+gIO0JzA2cQmhABAOFKCEN3c3FCwPs3lch6PB6ZiIOaJTwfRVqQ0&#10;k8pu3blx686N5061f/zRqWQiGZkxgbewFfakbAgSwnR2NiTTD3PcWxs2sWNj/j/+i2+7nimapjM0&#10;w978f/eLCgunffLpyfgffMHkHi4kr5hNlfnssVQyxov3OuTy/sdQ/8i1qzNF9QQMwxweGGUYuufG&#10;QM+NAQDYtn1DWWUEADRVC4bm3OSxaS1qCDrYO7J2Q0tVbeWlc1cAYMfurZfOXUkl0/fhFL2SUcpK&#10;DGxBMiffh937omJRCnLeueRbQGHcUqXIidw9TucxdaMmZAMAtoBlIJ1LazjMsZJNTNuxNcNurVQ1&#10;g4rnuIwh+Hi9zGOKQQdboBFZntlfTuQMIzw5nSwvMRtKZ8XbIwmmStRHtZo6YdwnHxtNPloddgsc&#10;5Lsk+rglsG346VifXm0QVMabEm3dUOQWWQEATJDlIJMQmkK2g2iapG1/1A4sTX8AwJgZaZGSQX7O&#10;jG5/Tm6Q8o/lriigoVzPKIimZ29BxTOxSkoXGfsr33o2Ojmla7o/6IvwHPrVR6iigqmooHgeAOxY&#10;zE4kHL/MehZhx5DfL+7cSdJp/eLF8uMXMkMT5raNwfrbmwzQCROkbkMYr9rMlYzsZzQfnUIgjhgV&#10;GULq+HGRnfMsynKMtW69ceEsb6gAEJ4YmKCF8jX1hRUsSQYAomm030+Sydvq80rBIpjziGW+Wcq4&#10;sjpSWb24ftb9TSOBrCSQRJoeVyOV4ZuyCcXlLbcEto20PbX0Oq6P7zxpBuXaQOiOKCoAwNIc6wpV&#10;WOCB88iSkcoBAC8ti/UYHRn//r/9MwB4+Qe/ePv1o+50/RKoKdcxpjIqrRocdkRBEhHrUCzFoKUe&#10;SWccJSQAMHSzf1LxsEokZIX8KVXPWBYFAGCBS6D4RCIF55AdusXbIHA8L/qE4q1oxLR0x8K2benl&#10;gUx1mZ5RovGE1xOU5x00npEM1cqZGg06iyxZtEQ/mStRWSpiSNVRRqVVjZllc2QOALbuXu+mixq6&#10;qeV0g65YtGyKpbkluDAAIBRmWRYANEvJJ9QW94yYLqPBEl5ifRLrUyGzkPlliFUQg7hZtpqloJVw&#10;OeAFTs+xAEDBcmmUUGlJZGbyyZgZHed/O5Yoy/Q0dcEZ+TusKgfElWMKCqyHi0LCiwuXP1uzvuVm&#10;X/eX+ECJkngfVRYBgOIoaV7gCgYixbDMGaOXT5spviwYuhmyBwEghppKhWVNRGRSSmB6wn0drWgs&#10;WzLi+PKFzpY1TfPGorHJuGniAvFRgJLO9XYP6Jpu22TTtnXBYAm3WJcQ0oo9PhxiOoQAOJZtKnaS&#10;oVkecRTioIj1AADTUufZmhZDYuVCkcun8R/5AsOVeJTEh0N4ESYLAAzd/OVPf+2+nk4k0+nMug2t&#10;MJ3zmOb2nZvbzlxIJVMVlZFUMnP1yvXnXno8UlZauLocr+/iuY5PPj7bvKq+NBLuuzHAcWygiExE&#10;NBE5J6ZQAEBRoOkt0UTV9p0/V452/vV/+OHGTWt13ei41Nm0quGr37qPwpLuAWYibHcT8oWV91Pe&#10;MjsVk/CkoZU9EH3MQ11jTV1jDQCYhnmtozsxNb1jz5aFY04A0DQ90T0wOjRWWGKY5smPznACt2P3&#10;nAT0dRtXUzT0Xu+TvZKuGb3X+1atbfR47qMMKRcWtmSfrINspKM0/+DEeIDbg4UtHmUBoHPCT1hv&#10;AE3VlBhGMkHRZRwrTMeTTWEVW2DbUFNiABgAoKhULEkbtijPfTjkeA74yEg8KTKGx9NZGj4GpF42&#10;NtlUa7kQ1NkRBrG2uX44S9d6dZ4RLWIUV54Xx9CyNL8iXqc3A7aNWrYvR+RhNaATj0Go/pxHpAlN&#10;ER4RDjkSjVlEMEGqTXSbT2B/1AmUsZMetAhZM2ZUBzlqHuuRxixLET+b3wUtk24oT6s6iimBYJF2&#10;wHEIMWg9kRauD5cMTzCqZvs8NU11bFUlo5jUuOLUN1iWYVkGy/MAQJeVWePjVud1rC4SZ0tXlAub&#10;NlOG4XniCf3yJd/QuDMRV549zEZKlq8DrRXVPlXawC7r4JsOupKRG/hhHhkA4EFKOZcYMhvmsR4u&#10;RI+Q2bSNb8sn6VSMdpnN1WyBK5RZALATCToYxIOD5mcQaAsAYNoaJkZBq3IzKGmVRXmhx2hMQGK4&#10;MrzUEf6Us+vFEBiP6zphEVPFmUIsKwBIbA4AsMPQtubui8B4FpYzsKDnFHVp09a2sxe//2//zF3n&#10;29/72r//f/7mlsRH77BIizIt2R7pDp/EeIHjhRKLyP1RzcOkvR7CMI5bL+NKyzQDjU/xmDAESRzH&#10;CT7+ZrEiDOJm9luazkmpbKKy1BD5dEZVXJKCAEJA3PoUbxGf4nI3hkm7WwEAhxBwbJrCiHIoIIhy&#10;aGQTAibJcy6siCRpoZPIjFXqkpeeKzlZ4l7n4QIWMTWsOA6xHFJcn1IsIMK2kXPyhS05J7WwQffu&#10;SlHI7dgdGKncDAQQANxM8bEQak5Np/LGZCaeS3zQyAYAe7Hbx6IQZ6x6Ncl/X1QCAACAoZvURDcA&#10;uIKlO8Ddlnukp7Mu+ckElmuLYA0NF1576m/t7tHS2sQwsxPRDIcYhsmk8z/8e28eyyk5bFmZVPaR&#10;I/v2Rna2nWwPhgKRitnSso72awCgm0ZH+zVREigyOjIWUHNMLqdm0tkbXcOr1zUrhqt4dFwFB00x&#10;tmO7lEcBKlaAWsx0fa7Th2HpFEIrUvPyxcASEo+cL6SFKkL+QDAQ0DU9l8sBAAXIH/Rt3rp++9a1&#10;8M4nSJT3H9kdCPo6LnaOj0VlWTpwaE9TS6PbQmkk7PPLlCBs2bERALq7esfHosGg/6VvPOsOcYPB&#10;IMPSPI0nEpzglzyypywSpiiKkBIK/cGe/W9Mjp2+eDFu2/4161seeXzfgj5+wTEbYfvFhRzwZrMP&#10;RB83hYWtwb6h6529oig88sTu/5+9Nw2S4zzPBN/88s7Kuqu7+kY3Gg00DuIGiCZInCRB8BBFSpYl&#10;ml6vx/KM1xG74YkNx27E/NbGxsZubMRubHgmwpLHY1njEa2DkiieIEGQuO+r0Ti60ei7u+6qPL8v&#10;j/3xVVcX+iyAOCiSz6+srMysrKyszHyf73mfx3PRnYHhkTujDS3Jzq6ZLv31W9b4pPx844EPAE8A&#10;YEzOn748d5sIWNpixgNcPt/bcHdv2sNGJpX57PDJb//Ri4svxrrOu+8eXrNu1ZouWXfld3/z0TN7&#10;dqghFQCuXekbH53ad2BmdAHb+JMPPn/2paerU8aPHDoeT0QrZgff4OsDbGOwMsm4W9BRROKVIDOS&#10;rwto4/VRdziVByQ2RXUAmMirghjIZWyeMYivCJIoBIWFlHVqOBAJn0YwjthvyXIuoN8Ohj9yfUJ8&#10;9eLIv2tpEyvDp9Xt6BKnipxctDP06ZxleGDg4REfFAGkBZDGMKjfbEG+V3IkiUVNsjaT58q6YZ40&#10;SlafFlIRKXrJPIk0iyOVLeieOoljDaLRKN/1fIt9BACdgTJLYmRzLfGiYaGRXCieKNeEhDjFQhEP&#10;jodujUTGJgHAFwRxzRq2vt63bcjoVOLBiCIqFMj4OKkSQTiKbDXWO2HVjoZ47CHLAtcRiroyNqGP&#10;vyesXInCYWnDRn+VZR4/rvz2ED7QQ9rb+NqyrhXWYXwoED48h/ugw8vVY843SmqrOE5ZDwrf93gG&#10;ForFDYXV8bVbGq+epS9To6mmaUGKT40YR0b49nbr/PnI2BQsq7X8uW8IrOz5zqwzzfc9HedFTpnX&#10;6qJa6FHUUFqLLtQFUw2ZV33wvkhUcwXU+6PamNPxCHFtjzCq6BnWdOIyK/JInFXfGiYihGltsAxr&#10;KpsTHBSSg8J9pJZUw7awyvqGheRwjBVhllvnfYBDQjgmOJ6cs3xqj0q1CZ7vcRwnRoR7LdnlgOR4&#10;dQMTWkItxcNOPOxUIrRhuj9lPMVRIoMTeEFmRWWJYQTHw6yL1Zor9IU24lZpMRZaRq/q1KtkRc+3&#10;JCnaGYUPBoTIrPDaCnhU08Gj51iNJwZiGABgoNYMJoQQy07X9dP7eD8ydQd7ynTCCBa/vBmftcA2&#10;HoWvRwWSMQwANhMIhmoKUtKKRnzqDp1ONyyP12CngjH54PeflKdtUpeML+uYafrd8fTWyxd6HcfZ&#10;tHX9J+9/ns8VCoWCqgbPnrgoSkJADTz/8h6WRRgTYhF6uggCZpgAJ7CczSKEOGEeVYjrL8CXz2U9&#10;AMD3NVy+rbLAur4DHkOVqHN7Z75WcIhjDA7Fp+axqc/Ud0gNdUpQpv+3517aM2sBazKNfvspAIS/&#10;/2rxF79Y35RY/cYr/JzEpTf//Lt0guO5bU9t3vbUXSPPtmkf/PZukSW6ZnNKHAA2bnui4rPoA88K&#10;r3et6dq+4wPEPyspq77oF/5Dw1cvwnYhUNGHRNLYTD5iMfyXHKNDY+dPX27raNm6Y+PFc1dOH7uk&#10;lYyGpvq1G1dXWj+0kp5JzZNDGY2FWYSU+aS/FSuQqxf7uteuUIOPVO7hub453RN79WLf0J2R6ndD&#10;QXXn3h1WsSCosuNgx3VKJIQQJBvqj392hl6LThw79/wLe6rXEkRB0/Qzxy49+XRZeplN5y6cu/zm&#10;n//RI/hG3+BLBdu0BT8Ti7tZjS3hYCgkA0BLhBlNR2U+kwhZAJYs+sMpWY1GAUCQBYDg4k/NHDsR&#10;DX+khhI2fl1kp8LBsIG5ormLC7KqmN+yWjBdhzpr2I45y2zPIEU6zE6tDVz/4bIeFfi+t1wqD2Xp&#10;ntpbbEiKdlzE1XV7t1octyTNgbjIDFhtzcKkiOy8E5ogyU2RojBf7GjfqZN9V24CQPe6rid3bvZA&#10;H07JiYYYAJimZU3moPdGaGic5piwjQ3iqm4AcMbGAIARRft6nzs+MbOTgmDWx3EsbEdDfjKCAoIg&#10;yUh0qx8msM2W+qeCvTfgxg1844a0aRMjSXJPj3n8uPD+8eILbGTFshqPycqg1lsMVtxJKCoFWMW1&#10;tF9XOcaeVwVjOqzAewBguKzpciWHDXKuzDoK60YbGux+VbQ0AIiOD8I08SHWRwDAOn9effHF0q9+&#10;FTvfO7WmRQov1RrGynTAfPF+gYXAIZ5hhGoLmOkvSxY61al4hwo9QIiF4zXnISwwFD8vqgVQc/dt&#10;vuUZ28Z1Yb9oIHrQWIabO6ofbWwcLWisU4xHcEu9RYidygv6fImkO3q2/PQnb73x598BgJ/9wy+e&#10;3LEZFoDjOLLqmTZiEOP5DgAU7cySkpklUSXZeADgkBCOxzRLzaTKRqQ862BS1Z8SERY61QxSpJkv&#10;s9xAsWsiBt2rPygFce1q6mpe0G4mf07JpuMCFfLIvDqLtvN9T8cFhQ9R7gMAEMMhBnkzYrqaHh3p&#10;P33edqq5YFkeANDCEoWJsanLF3t939s09sTuvT1aaabnS5akb712AO6P+NA1rcLBotoK+EcDz/VY&#10;ABf4e5VtCBJLrIce4m0ZdtgbB4AsaqvRoNQYGq4cX3HZ0kOvDnFCEfXFbz1PpStHD5+qb0ggxLlO&#10;+duFIurURKpU1NdvWbv3wNPnT18mmFBrnGBYpW1Eazd008y8ZR1takgppFB9crkgRTOTGV0zlnc2&#10;m/iLkqwVQsSlAzK+T9thMGMJ7MMymXKIc+f2UEX7QJFN5XzPiye/6HXziwPbGN/qD+fvCl2mEo9w&#10;XTi26PhJ9uLN6LlLviBE/+IvtPffd6amiINhzb2lcmhFLRHIy4I/nhE4JT6vGQHDMKa13nGiscjv&#10;wS+xwgbaEPg1wVcywnZeqJGgVogE/VShmBLk2V7RX2ckG+uff3GvIAu5dA4hdu36bip5oLjV17+i&#10;u9NxnOrbbQUBVdE1I6CWSY3UZE4v6YP9Q6vWrPA8/PknZ5d1tKSnMruf2/mIvgxAPlcYuj1SKpQM&#10;zbh07iovsJFoCKAFAD549/DTu7criiKKPADotpPJpw3NzqZzalC5eLpXN/SR4XHLNrDtFvOlc2cu&#10;mIZZ7fC697mnf//2h1ufWk9FH599cmLL1g2xb2xQv34gttGQcKeKggMhynpQNCfknBEPsFmW4yay&#10;IKk1q9Z9nEz8lBWfZfl1vO/oOi/yfmPCCVuliVLMZgMyZ6oCdjyo2OxVQEdZDCgKrEQftXV8P2Pj&#10;xHY9x/ccDwAQh8TAvT1OB5C2XBrQvdiAHiY+dCqGwpYHkBolS2Hd24bSpljDZqvv4wbJf1LNz92I&#10;4bKXT5xOT2X++E+/DQCH3j9y8ui5jVvWJRoEU7fMmwP8tduR8SkA8AVB2rQJhcNeoeAVCmwyiQIB&#10;8/hxmmlixyI4GiaRsJMIQiIwh+mY/XiMRFdeE9eat5QGpuIXr1vnz/Pt7Xx7u7J3r/7ee8EPjxWi&#10;kVq0CQAgMF6Qc6uzXbCPhs2Y7QQRAt7lAaDksBKyGvmRWesyDOpQtJuaettQAEBClshYEgvYhTwJ&#10;lhwWAPjoinXjFwBA0fLZTJ76LkXjEb0pqYxNutks395OBgft8aIUTgBAQAjT6os6ZVQ6OwDAMuzj&#10;x85t3LqWUxbrF1gIDMPM22tQ6QgAgNHh8Xy2QDVxumYkIyVCmJFMSA6FlxTRVKw9OMTfk7CCQ7zA&#10;SgYpVToUeCTSKpdhEM2ydT2HbpxnRQ4J4JR43s9qwIYAFm6uCYZVAJVGckQD1kKJpAdf3f/u24f+&#10;r//t7wDgyR2bF+lzcR2X5/1skRFDgo4NAPB9rzrT58uDaT+RMmq5OjgeJq5d9DLUhdTxMD336Glj&#10;u+ZC+otFsKThC/2JRU5xPGzO54VkObrtmjKnBoQIbXeqftcgxTBbR/ezYJXNYnhWZJkldtUkmlc1&#10;ZL4Q9TZ7b1kghOE4mPdHv90/9LN//OX33vgWAPzqrd8TTNo7WiVZYhHCmBBCLMu+duXG/RAfWq5U&#10;uTuFY4+N+Dh19Fzf1VsA0L12xfbp/FHwfWDu2W+VOn3w91JxHz18auee7dVzxkcmNU3v6l6+0CqZ&#10;8TSVXgSTNfW5mLqVHB8or1u/LBZamuqj9pYff3Cktb2pY/my4cHRbTu2pFIztXQhW7Qt3Lmy/dyJ&#10;i20dLYP9Q6+8fhAANm/b+PvffEBDfwFgsH9YVqSPPziy59mdlpm5cPb69p07KhtZUN/xheG6GFgJ&#10;ACxHQwz3YEkQz/MGbs4mPlJTGQB47MSHaZjoel/QmGGUMvUdQjKuhgJL/uqpG8OJc5cAIPT668bx&#10;43hgADjW2feUci/5u2XWQ1yM9aiAOK2pzPdjkd+TYimSePprwn18VSNsF0SoEQop0ZrCdt2XJMv5&#10;ywCO5+jvz7AIIaSoM0cmNZG+c3t0RXdnJBpeyPjzdv+d+mQdACiqsqyjRRQF28aiKCAkbN72xGcf&#10;n+jq7ph3xYeEybHU5UvXWlubGQS6ZvReuf4Xf/1mc1sTABz64NMVXR2VuJYb1waGh0cnJ6dsbBdz&#10;pfWb17iuu70Hjn52qrW1ecfOLZcu9OZy5cHMI4eOnz1djl37f/6Pn9AJ13X6bw2eOnmeZdH/9Lf/&#10;9lF+za8JLp27un7z2uo5WlGbnExVd2A9ApiG6TouDa6gymQeYQBI6XJT3WwRoqzIllknsIJ4t08O&#10;zayB6acahBABQ+bLC4niHctepsqrAIAXOF5oyupWtphNRm1BYvE0u7EI6OM7fcZYXP5NCQ6XeL6F&#10;UdZkdF0wMNI0xbQ5y2JNGwCIGrBDAU9V7UTQjwYrKonF98H3PYVJh8USoGi/EUjwuBL+EubJmlDp&#10;uqYmRbsysxrjljRpixvDhb4rN//4T78tKSIA7D+w67/906+f3LlZuzPBfXJc5FhlKlOReLhTUwCA&#10;wmH7ep91/jwAOIqsdS+3utukeBiJLjdTntU0ECiFBdjUMtGSiHx+SR0c9GxL2dEjbdpknT/v9d2G&#10;nRtr2QgAtCpGbzGocoRhYEBXCwS1yVaj5AAwxPN0UkyI8/+aMqfyyFsuj8xt61DYdJARAYBvFaHs&#10;kgf+8BhMG04XdmxSfvle4V/+Jfzv/iL3v/+frR+fyHe8Sn+yT97/fGhw9LXvv8QrosKHfvOv72lF&#10;/TtvvIKxPTE2ZRidoenAjkW0ErPAMAi7FocEgZVnER8KP1NGTYxNDfYPr93QTbDD+WlF8kampFpY&#10;j2o4HlmEl5m7z8S1acoMfUkFFI6HXVLukXc9h1IbFRcPHtlADT4AAMBf1GySRnJoFk5PaGFZo4mk&#10;Ra2Uy0qcFKGn7sFX9y/p6wHUAgPA9VjwsOMRDvELdQn9waHCKfi+RyVFjkcqbVCI4RyP0DTceU1t&#10;5gVx7XlZDw7xAMAwiGU4+oMungHk+55BigqEFD7ksLjCkVHYjoEY1qu6iir8YmFhxLVn9SjVKPcA&#10;AMQg4jI869sYuDkFYqI+9safvd7R2WY7xl+ufKOUM4bvjFqmTYijBBRB5Hme42gGSgU15rlGCpN0&#10;wlAj8mMKszx19FxqMvO9N18FgEPvHTl19Nz2nZs93xeR5/r3GUyLEHPpXG/vpbJjf+V2W1mgOgt9&#10;dGh81uqapucy81DyFcS8IQDQ2PpAbQHAheGJStHLtrYstug06N7ue37Xp4c+v3rx+pr1qwSJ5RDr&#10;uuVz9MK5K12rlwPAxq1PnDlxfuXqzt4rfes3r7l4/nJnV3smnWvvbBvsH6pLxnXN2Lhl/dmTJ7dt&#10;b9B1PZ8uP9EySGAZ7n64DyrRrFJS0eQXz8O2Y9ENur5j4qILLvjTF9SvAbR8SblxhZ323SGCjLuf&#10;iAVrOkmKU6nE0VMAoL70kptOWxcuAEDpwM5QbauXd6Co1856UHh+OJ37QTT4u1Lu3WD0AM9/9Z0O&#10;v8IRtvNCUtVSsS7opwrFglC3RLz81xChsByNRw5/eMJ1yldXhNDa9fP3f9mmffijzwFAkqTWJ5MA&#10;IEoiNUmtQA2p+1545uTRc81tTY8yRbuxsX7zticy6UzPrm0zgTVz0LNr2zay6f/7v3+8eu3KbT2b&#10;PQ87BABAEIRQOFiXTFS7sT61a9u2npmy5yf/6WfPPr+rraOmu9g3uG+MDo3PIj5Mw0pPZh4l8aHl&#10;c4mgLofmeQbzmfkpY8Qho2SSQskvGUxJY7ANjotclyMEXB9cBwA8gXcZRuM4TxR8lo0vO4OlQA5u&#10;cEEFZAkA2LACEBjXIohByJFdIDwrugg8YvvguzDbI5wFgZcV3wECjsyEHd/W7RJVcPhFgymajGEL&#10;RQNZVoXgQGT2Yw8jiigaAwDIZcXcTAuDJ0tGJGSs7xJaEkvSH8S1GW9qdSCYwqHLpdDKgCYiDwAE&#10;xnsiWOzX1T4t1K3O1AmU8kiK9qz2kGoEfvGuLwjSihXsmicqEg9GFCsSD6M+XupsZZbXS2FBAaiR&#10;6ZgXoTrJ2LcRfXJRGZvA169LGzbgwcHIyfPpztZEwzxDSnMdPZBvdSjsTU11fCYp2t1qFdHDAg+E&#10;zLd3HOJ5VlzIXwAAym4gItypa1+WGgSAeOqOoS+nOQl1TXW+IHi5HGM5VPRh3RxR1jXajtHzzLbx&#10;0cnPPj7+0mvPXTrXm5rI7D/4DHBOKBKiWYdFO0MpAEIcnuccDxMX03KUNukwDJqhDzyHLklf8qwo&#10;+TMmoIQ4vgswRwLuY1sMtmUIyFUKOdvC87pXEuzQTIMKMWGQouORWftQvZFZQoDqY1i0M1SWQovb&#10;uZUzIY4sEkLuzUuRmonallrJUgmpumGZqazMCMHF3U8rYMECAOJxjmMAwKzYkUeMB6I0oQ4Xvu+z&#10;DMdynO3e1Zc3Kx4bAIhny7A08VFJYJn3XXrc6EfPFXFUg6qHEMPSDi+q9wmJ8eq1RE6pZlgCwoJS&#10;L9sxvGlapxosw9bq8cEiAOA437LpoIoAACAASURBVLfvusXQ7yIHhI7Otop/kxDk12zsmrvluyoc&#10;VIMnqIM9NVMmPgrRxsflbNp39db33ny1THK/sOvnP32bij58zwOmpi9SjQpRsn7zmvWb19DpydGp&#10;i+d7n395z6yFi3kNADzPK+Y1nucq8bGmYZmmVcxrs7JpKmuF/TwAlLjGWrq3bQs3Dl+j0/lYYzi2&#10;GH9W+QhFlQGAE1BbR8vo8ISuGQDAcTzGmC5QyBeXdbRk0rmAKu9+9qnzpy/TZnLXcQVRWLuh27bw&#10;qePnX/r284P9w20dTfGE5+DUmieemJxMJaaH/mQhpNm5WVamS4JDvMSp2LVcF8tCyPMwtThFSGBZ&#10;z3UqJmTlCcfF99WJNQ/yucLRT04BgGmY7/zyw+bWhtHhckcrcQl4kM3mep7Z9mA+7B6RTeXiNy5V&#10;XupqjF25Uqk5SoM/fx0A5O3bkSQV33kHADK7dyTq76FMdYij8oV7Yj0qyBWfD6onjOJbgdALHJ+o&#10;fcU/OBCCQ+qxifRffl3kHlTaQEUfxgi2w9+IPmYBIWHz9vU1LizK4oFXlh7OEiWxkkL9JcRg/x1C&#10;yKkTF7q6O2/29Z85dVEUea2kT4xNnTx+BgC2bt9El+R4btaVRJDER8nmfN2ATTwzgaibrg8ANsYO&#10;cW3LFqVHwU1r+VxDROM5mMgKAECAAdfHfvnSERZm6leHOIQQbTwtZArBgTuyaS15csx8Ad+PJS7I&#10;V7o4e7YQwFckLIoB2/YZ5LIMD+CxHAB4c+9rHEcAgJ2pOBUbc5rBG/MMe/qKxNcnUSjEhsNMlRGh&#10;b9tuoQAA4urVM3OyWSeVUsen1PGpUucyY/sKObrEl/N9zyClOgHCvHKtFKxWeXQGtAwWLxTCq4Ml&#10;zeGHTWkW5dG9ruvQ+0f2vfAMAHz8/mfd67r8gUEUjUobNiwu8ZCXYmRqhxQWtL0bhF99Br29XFub&#10;tGGDcfgwc+0WzEd8yNxdn0srcJ611oXmf8pdyK5C5BSTaLW0nNh1rZAapNOFoQl5dTsA8AI3uXdb&#10;/ftH8//4j7G//uv0j37UcOTsVOvzcgQFFPHJnZsPf3js+JEzN671t3e2tnQ02I5hF7y3/untV7/7&#10;QqQ+ODaUOnX0UCFXBIDudV0792wfHR5/7+2Pv/uDl7kgzyHh0rne86cvv/FvvpNLaSc/+zSdygJA&#10;e2fr/oO7RE65erHv4tmrq9auuHjuqu/6dAukilmzHPdff/KLxuYkTbe8duXG2RMXbQvLirS1Z+PK&#10;1Z0AYFv45Odnb/cPOcSJxMJP73sy2VD3zq8+jETDW59e5zPexNjUO7/88Pv//Wuiwr3zqw8VRbYs&#10;e2x4guO5p/dsb1vRNK85qO8vaIxK2RNs45DsmzajBqIcB/fUf1GdpSIhrS6ClyV1QozJnIj9AGJZ&#10;3/cRwwIAwwIAUKtRhmF837csa1ncIITxkMKC+wCzQhYHJTgcDxukVOGSKL2l8EHbMVzfrVGwMAvV&#10;tB3DIJlTaZPLIqtQN1zXdxdyNlmc8qCo9KQsDoZBFWpp1tEWWImeJBIXoO/ynkhDfxYwQ52tE7n7&#10;XWISrUYli+MwHOe73l2XEQ4JcxkcShtVmtdmFr7rSy5iGDKNUrEUm57+Uhl83Afuo8PF1K2jn54k&#10;hBiWefTTk/UNiUwq57ouAFimZVsY4NLuZ5+au6KRSVMSLJqsqT7MDY5VRpa9ZTUN10xOTDU01gPA&#10;tSs3+q7c/M4brxw5dOzSud7OlR2Gbt7sG+jqXv7Mnp5CYeaWmZrMzB2F296zqaJJ4Xhsm4FkY32y&#10;sT4zmallNxaC42IPYYGVaDNLdbALx6DKcAzHCkDpZ9+3HO2B2J1GouGXXn+u/8bAwM0hasVXMey8&#10;fvUWAKxau+KLf8p9wCFO5HZf5WUh1qKsWFY79ZBN5aJjk8Cx8pYtuR//GACy2zclli/tyPDph0cv&#10;XewFgPUb1uzc82RQZdN55l5ZDwAARijpu1w3yLFvudILovRIBdWPEq7Tb1orPVeB+wyM+oOEpKpG&#10;Mab42W9EH19hmLqdSeewTSYnJhdf8nrvQDQa6VrVeei9I5FwaN+zz6xau+J3v3y/a1Vn9SU0k8oO&#10;D45Wr+g67u1bg4XszK1HDSrVbiDf4Avis0+Oe56va8ZnnxwPRYKO45qmCQAEO5ZlnzhyZvfzD904&#10;hrIeAHB1PByWWNvGnue5jotMzcce8ohjkQK2GRsLliXmishxpGn3MZBEobkFBYOMICBp+pmM5wCA&#10;QSwAwLQbIBJFsG4L9SOhhufA53zb9m3bsyzfsnyMfctCmgYAnu+w9AGPLNbfPgtMIMA2N89LcNBP&#10;oTRH5V1GFLn6+urFyPCw77lCezv75JPmyZPB/juBscn8mpVOd8Pi3pmU+1B42Bh2+rRQ2CUKWz44&#10;HONJrH+hEEqKeE2oVO2Ein206amt54+d+fl/eRsAutd1bd+8hj9znd+wAQBQOKydPIFMCwC0xnq9&#10;vemBSDzmhRQWMts3Jg8fx3196sGDxuHDsfO9xc1rxcBsR8ZZCSy0h2LxvuZ5qzjXc4hXkzmLFqgr&#10;heuChRQAhPPjAO10fqxruffZOcjl3GxWWLkS37jhD0yFejYBQOeqjsGB4d5L10VJeGrPdtu5K9DX&#10;932WRVt3bGhsbkinMu+9/XF7Z2tza2MwpPZevbl15xM8K/b13lyxqoNhPV7g1m3sblnWrGna737x&#10;4Y1r/ZS2MA3LMu3v/uDl4TtjJz47297Z2tFWLqmKBe2dX3+UqI9T1mOwf+jU0fO7n+1JNtUPD45+&#10;duhEOBpKNtR9+tGxfLaw+9keNRC43tfPAqLj3gthaHD06T3bd+7eduLzc58fPvVnq/4YajMqKdfk&#10;06WvYxMl6k1muEANDfjzgmapAISr3U8r6SeztCTELb/kAz7P+3cmA6FH6LFAe0ACQtj3fX864dX1&#10;HJh296SLzbUFrQUCKwusbDoabTWqMaSG9vjMnW87xizByBeEvED95XgYuxZQf5BKkC8fctjFJDAs&#10;wzoL7xt2TZ5dOvSHFYBYjCx6c9sTmbm6KQCY76e5q86h3VOLwyhoFeLjMRp8dK9dcei9I/sOTJPc&#10;a1cAgO/5AODdO+tG5umgnB9yQDr46v6rF/sMzZzVkHazbyCXyc+4jVTBwV7MvQMAGbY9VkNzULXc&#10;oxSuiyZq8oi6df32+s1rTh09Z5rWi99+TpSEfQeeGbg1GFBlXTNu3xrq6l4eTYQrxMfk6JSu6fG7&#10;reZESaA2HxS+p7te+dT3ps8e38P3KvegubaGo6uCAAAazilcACHBNm2xSt3AsUKF6TBxUXignXsD&#10;N4cKueLk2GSyKXn96q1kU91CffiPDPnhybrpDpdMfUesa+m44mpwN4cAQD3wgn74sI+xtqIjvHLp&#10;LXz64dGJ8akf/vWbAPCbf33v2JHT+59db3q+eq+sxzQMa5PrhmKR3/veTkmpdQz8Dwt6ccCyVwDz&#10;9VI9cDxnKEnQs7wx6ZDoPfNi3+APAaNj40WtlE5lj316um3Zgt0o+Vwhk83E62LNbQ0ru5cfPXKq&#10;eKV0Z2B4bGzSMM07A8MAICnSrv09hmZMTaQrK+qGjjG+eX2go2Mm6IGQx3zt/Yph/4u7J0YnP//k&#10;5P4Xd1fPT02kB24NVoJ1Hh4qrEffaFidGFUu9S5ZEjE8z7c0ihs2CG1tAIBv3XILBR9jF2MA8HH5&#10;zkhbM6onAm39phOKBjkAYKNREHgGsYwoIknyLAsA/KACACy5u8C2Zp7z6KZ8OmaIp0dcpwkX33O9&#10;/F3y8jIJYlm+ZXm6ToaGfH0ePoUJBPi2Ni6ZBADfsqQNG3zbNs6ejZ29ZAyPlvZvXFz6Mc19BMMc&#10;LhCeEh8ZLI5b4vKAoaizG20yWBw2pWVS/pmnVz65czMAeNduK9fGIRBiJMk4csQ3DE+Riw9B4jEv&#10;xM5655QMg4MAQJtHciPjkc4ITCsF5oXnO4ubcc4iHSpY3LKxGgwjaMEEJT4ULV95eOUFbmL3juS7&#10;n+T/8R/j//7fp3/0o+TxC9qaVVKQAwBJlgCA4ziO5ebSCYm6+J3bw72XrwMAx3O6Zjge7lq9/NK5&#10;3q09G8fGJ0t5bc3Bla7nhMKhfKZwvfeW67o8z5WKWjm/k+d27tluZHNrN3SfOXExny1AWxAAbMt+&#10;7+1DvudT1gMA+m8M1jckeIHPpnMBVVFUeeTOWCQSHh4cfe7lPcmWqOPhJ3dtpNX4Imhpa1zW1Yxd&#10;a93G1cODo7pmMHytHiXVhSYDDgAQl/viDwTU/TSrW6lCQeLsZNwBgKIx0+jOs3fVGpM5kVcekT12&#10;tXQCu+XgBcvR3WnbV5Zhq1N+70OBQlfhWbEWmUYF1Ya7FSxu0rH41qiNSHX3E4d4gZV5ViSuTTyb&#10;ZTjEsHRvKyoVuuLdm1rwX8whgROEue4eNa5egWP5MuvbTJ0avuujHQ9j15S4AGJYgxQFVqaZMq7n&#10;zP1d7vm8VfNlhcxjNPgAABpE8tY//wZmmZveC2iHC0IMLeNpEsqhd49QRwyCSS6X/+B3h+nCza0N&#10;1GkZAAb7h3XNOHvy4pYnN9BukUU8TQGgkCskwAAAX22oZceq5R5GS0ctmgdsuZ7rNbc2NrfOeBCI&#10;kkCDWlau7qRtL9XLH/vs9J7pC+tCyOcMgEA+V/j8k5M8z63o7gAAe1FSmcIsETlYpiRZhqO9LdUL&#10;2I7l6sVowNaKHPFEkIFluGp9hyyEHOI4BLuu6zoez3NizQ0gc5GaTEeiIc/zrl6+zrFcLBG5dK73&#10;8arKsY3rxm/RaUsJ3SvrgU0cvH4LAIS2Nu2ddwCA2bCqltL00sXeH/71m1R2/q3vvvD3f/fPu/b3&#10;qEu3Ui0Gm3ROZb8fC79TyGuxum1fMbtTQrAi38wVX3jcO/IYoESihhFT/GxJ09To4+yn/QYPA43N&#10;9d967QDDwscfHH3xW8+lUwvK+o5+cmrd+jWjIyMA0NCc3Llru23jW30DxUKxe3XXso6WQr549syl&#10;Xft7WjtaWquEhB+/fyReF9c1Y2vPxm8iXR4ebvcPsRx74fTljdueGL49gh3yCKw9HOJ4jodtnbIe&#10;124zzZ9/zDguALDxOBuJMKKIVBUFVUaSISCxrAAAjCA4pibE6/HQEO7r0w59BNY95KpwyQvyeJ1R&#10;+nTWfI/nWEEEgUOIA5YFAIbnAcDjWZYpl1IVdgMAKtISRhSpoMMxdaake5pWIVnmwuM5Vxa9aJjI&#10;osdzniQRReQ84FMZMV/yr13D164BAKMo8vbtjCiq+/bhvj5lcBAOXSh2tyvrFnOJotxHTJBuG2oj&#10;WAAwbEpzvTwMl+s3lCDrrIBx1sirvD7+6wFhcEzp6QFRJHqRHD7syVKxe7m9qUOOyg9D4jEXSHQz&#10;G1Ylj18wPv1U6ekpDA6qU1nojCBmQcM2WkTNWzFWDBQWVzHUAgEsOxyA6UyYiiMGAMRXtNixiJjN&#10;k9FRastqX7jG71ydHi/0XbnZva7r+rVbp46de3LXxrv4F5f95b/8JhINV563Xdd1Pad7Xde5k5du&#10;37ozPDha1xAPRhUOCb/42e84jutY0caydx0H6lfaEMsXISqIvOt6hisAgGlYwYhqGtat6wP0AR5j&#10;ksvkL5y5QlcMhYOSJNo2BgBFkhwPOx5hXAsA2KqajmHQLLtDSZaobEHgOABwXY8VFhuEh6oGh0pu&#10;CyGOwusAgL3Ag+pdlAMSBCTbwkVtnON8jSQo9+RiIJzvVQQgBLiQz7NC0c7wSKxFIPDFwbOi4xHi&#10;2hVWotzQ4Sm2aYcjEZNoiEGu79D+kYr5qK4ZiEFy4C4pUyadC8cC87hOIIET5mnWmIuKjcssePcV&#10;OlHNoYicQrNdqneP8hQEbAAAApVMonnJlyXBs2KAKY95VBxzaTfTvJkkpm5ls7lEXbxibWNbVjge&#10;f+/9i4c+OPI3f/tvE9PBFNi1KkSM5AdYxP36v74PAN/9k1fm+db3tNMO9iLZsqnnYzT4oNi+c/Ms&#10;vsOrQbFSjXlTbDduLjdBZHO5G739W7ZtoC95sVzLjQ6PxxJRXTOK+dLVi30rV69459cfdK5czLaN&#10;0SYAwAEhXIPEwMFe/UQ5zMVQI/VNNQWOCBL70uvPLfRuxbgEANo726im47Xvv1SZOZc5oh5OLKsT&#10;Uh+Jhl9+/Xk63/cwjZ5dBHqWWCauEB/UtqO6twUMhmHM1joMAKqCAXCuxGqWoBklAJdFDgsOi3yO&#10;9SXB40Sf58C0mXyBdxhVDdXikXIXPA9fOHNl+5MbT528sP3JTZpuNDQnr125OTm2hLT7oUIbnqrc&#10;7fWW9nsldfKjqToArr7ezeUAwGpK3seReYBw3bpU9vux8O+LmUPxhq8UR+A6/YbZVd1j/vUBx3M6&#10;H1Zw1sM6wDfEx1cNoUgoFAnRJhcGMYc+OPLf/fD78y4pScL6TWXiI8Cm6xujU+O5/oE7jc0NyYa6&#10;Zctb7wwMB+Y8CV+/evPCuavf+5NX05OZX7/1zh+/+Vog+DgvU19VaEUNACRJ9Hz/2uXrnSs7Dr1/&#10;pLXtoQRRYxtjUxdZk2NBYH2W9WMRHwCmPhxpGRkDAL6lJfjKK55hOOm0Xyp5luWMT3jFok+I7zge&#10;wUAc33GAVA1vSmKxvQWUgC/wDM8CAGYIAACHAIBanSOBBQCfYaPN56eKB/iizdo2j11wHGRZvGkj&#10;4hAAMVeYW+LX/mhIeQ0nrLoc68uyy7FEEV1RZCTRD/IQVFgeAQDiGADgRRZN3xhsu910fDerCSNZ&#10;LpsP3RkzDh/m29uF7m6usZFrbPTPnlWOnJ2ALUtyH55btNwgABQIH7nbBxT7aEBXAaBFKLBati5S&#10;UiSv8OmIMDgmbdrENTTYV6+SGzccRc4+s1loSTxslccsMMvr4TjYvb3B114DgNj53vzmLkZYsEF0&#10;oSFuSojQYdv7CI6dhQSfGnXD7dMvMcYV4oPnudSeHY2/fC//s5/V/e3fWufPx4aHsfPEZ4dO1DXE&#10;d+7ZrgTkcycvtXe2JhrD7vR5VCwWDc184ZV90XhE14zTx84DgOd7vMi1tjdfPn+tUCju3tfjeg6x&#10;vXy28NzLe9ram20Lnz99eZH9pAWnrEivfvfguVOXTh0939beElCV+oaErhnPv7SX7nYmnY0nYnTJ&#10;i+ev7nr2KVHw0hP5YEgFBSRJTE9maAV4/lbfIh+3JMLSPP2tWlFb0eBkCqz0wHiPMipdDAxbPhTl&#10;2I45vJnCB3Vc8HyHEx4K8VEp/kVOSU/k48mwQYrV0hiRUz59/0SxUFq1ptzjmWyqV8Iydk3smpT4&#10;oCrINXf7nR/56NjzL+/l1Pl3m2W4MsWwAOaKLKp3SfB9AMCuWftfhm6tmuyYRcpQp1JqcVKtSblv&#10;ymmhD5oXvVeu//xnb//wf3izoi2QkAYQDgTkcDjITkdg2I5BXJu6jcA0hzI5NTXvNuFeiY8vucEH&#10;PQrovujhitNHPFkeknIcwgt85WV5JvaOHznz/Et7hwdHd+7uKRWKAVVubWu+dnlgIfM/28JxdxAA&#10;sqi1TljaRWVyeLyFlE/9Ylvn42WXWKRZ3l1iFr2GjlmZcWTlrm9a7dZhm7bMmYmIoxkopascEFXC&#10;0aAbDZoAdym1iAOOy2gmCwCq7DbGMXGyBa1oOrIUUGsX3o+NpJONdXJQAQA1ElQjQQDYvG29wPP5&#10;XKnGjTxY2KYdn+yn03ooHqu754HQUN8tAAi++GLx178GgNLqrhpPlQ2b1v3mX997+TvPA8DvfvHB&#10;ho1rl1ylZkjZ/Mvh4Kf59Ftq+AC3aKLVHxDKfS5fVyBKdH4lEuO+wSzoup6ezA72D6WnMj/9h5/n&#10;c6XJiclkwzyB69U9FLqbuN7b9+mhE9/+7sEzJy8AwMTo5K3rt6ORGWrMIc6xI6fPnLpw8OV9LW1N&#10;LW1N2Wzup//w1vMv7evovDd12zdYEmdPXFyzftWZExc2bO1OjecEUWjvaL3ZN1Bfm6dYLaB2pC62&#10;QrKRTHgwfYN2XSheM5kTl2UARpaDBw+iYLDw85+7mcVMwez6BFvUjM5lOB5W6mOiJIbvvqFrOAe+&#10;L/MqiwTsWrhqvJ0PismmFpj2mbYcjWGQwAd9BxmG4TAz22FFX5YC2DIy+RwAML6LXDaSiCKBM7I5&#10;PVcEZ6aY8WUByQIAIA4hjuFFFgBQzYQ3L7IgAgQi0BoBgImxlaFT15TBQTI4KPf0MKIYPHBA/+CD&#10;hiNns/p6tLFjkbQXHzwW+QAwbssdyoyBq+FyN7TASlVXWMe2iKqWFMlLHU8xJwb59nY2mbSvXsU3&#10;btixSG7XRqVJfQQqj1mQwoJRH1emMlDR0ZDFKhxqnTBL8VGxLMWuWaOLx+LIunVJeUY1g21cnSHS&#10;1N5YWNYUujNm9/Yqe/aYHbEzJy4YpnnwlX0m0Z7YsmpoYOSzQye+88YrFROKUDgUjKjv/fbjeCKW&#10;zxcqw9HYtbrXdX34u8OiJLQtbzXdQkiONzTXH/noWH1DXT5bEMTZYtiRTCh09+CmKImiJGzt2Tg8&#10;NHrk0PGDr+5fv3nt6PD4Wz99OxqPFHJFXuC/88bLtmPsfu6pj35/5K1/eltSpFw6/9SebV1r2rtW&#10;d374u8M//+nbiEGh8P2XaQxz1zM8IY6DHWLpTZESABRNNRR/wI8ElTyDRdOlAQCIiwFAYB9YeWQ7&#10;RrVF68kjF+obEm0rGsDhjh85/cr37hpUDgjh2zdGioUS9Qp0iHPy6NlnD+6W+SgAEM++17QXuvxC&#10;0bPVWOQrVz6RZ8UavUsBwPUcDgnUqYQ27yCGo+IRDgnVx4RqUigjWW3t8Shh6lYsSHxPm6V7EDml&#10;WjCy5MG/N+LDTucq0w/J4KOQLUqKNG9i05JgEXIZngXieg4HD+UxPZPJdK5sp7ktgsTGpSgAbNm+&#10;SZDYm30D866Sz+Rpf4sQW7rPxcFe3Wi5/cGWA8nm+sWXf9hgWd11y4SF72Gd6Eu6e1gl0lLnc6x/&#10;O13udlF41fE9ExdFTjI0HJUKatDLlVjDiUaiMgA4xBnOWpyvI8Z3gfN98HwOEM9yiGVYxCGO56ZK&#10;Jnh6WLYTEQegpBl6LiciLqDUkNva0tbU0Fg/SxD0ePUR+sh4RQCHW1rv9RKiFfVAKg0cy8iym88D&#10;QCRZK3Wya3/PkUPHf/If/ysAbNi49gH3+zBCobQ7EDjPam9JgRd44aEMOT5KfJ37XCgYDwMAuicX&#10;6G8AkJpIT02mKw2SFOdOXepY3hr90nR8fPL+54ZpNjQknz+4t7E1OTU29fvfHOJZDgAwJr/+5bt0&#10;+js/eKU6k+X08XNXLvd99wevJOrLz+zDQ6OWaT+1aysA6CX90vneSxeuCpL4J3/+eoVG2XdgVyQa&#10;+e0v32toql+7rnvWkfkG9w29pCuqXNeQAAAWCQ3NyVFT6uru9DyPpk7cHxziuI5LCAHX4llX4l1V&#10;9GhObTrP3tHjmBHV7Fjz8eN0QF/evl3eskX/9FO7txcAHFUurFnpIZ4RkCeLHM8xDMNxLMuyDCBB&#10;4gEgvPDoBYd4x8W+iz5455PnX9lbTXywDJ+dMMdGbwNALBFt7WgAgOuXBxRVae1omPXU++7bh/Yd&#10;eCYQleiALYd403DOfHJm94Edvrr0QNR9Q2lS8cEdpd478YvXzePH2cYGacNGZe9e45NPYmcvTQpI&#10;3jS/TJhhEMtGXI/BPiI+0GhbAMA+uqEFVgdLdI4oCZNjYpDXmL5xRhSVnh48OEhZj/yBLcpSOTIP&#10;D1ZrszKVMc+e5Zctwzdu2JoNC5Nvc0sU4trVVgVf0KmRYZDuxXjEx6t+a7NkKgGlusogO7fCnd+U&#10;fvWrxH/4D6Y5VpeMd6xYpkQkgxR98Pa+8MzE2KRpGLKiPLN/RzASdMB67Xsv3e6/AwCt7TtSk5lI&#10;JMghnmGYtvYQx3NdqzsBub7rGaR44NXdd26Oup7X8MzWUrEkyaLv+y0tjZIkOh4WZBUAep7ZGo6E&#10;AKC9s5X67vE898LLeyfGUzR99lvffWFocLRUKAXWdTW3NVFDh/qm2PfefHV4aJRg0rqsSQlJBik1&#10;tdV9+/sHJ0anIrFwLBEdHhwVRAHA27h1Hcdznu+6vhuMBJ/Zv0OWJdNfMBGZZVhdMxybMODwyJZF&#10;EpJ8JeIRwoxMSXLowZs0WYbZlHQyBY72uSwEGlbKMOhBpbpU5EXU54JFnK4bSkB2PByQFMuyK2cp&#10;jXG5ceX28SNn1qxfVSqUACA1mQkElKmJ1NREqn15mxIK3r4xMnR7pFgoAcD46GRjc3JkuNwqUSxo&#10;Rw4df2LT6pa2psoO2I4BHPCsyDhLWK4wTE3u+pWGlCXheFgERWBl7Jq+7zm+BwAAgP9/UO5koSxM&#10;xQGELh8QIg8kxPf+gC1DiXiponTm3LmPP/r8f/yffxhQlZ/++K2JybvEHX/zv/5lZQ/Pn7586MMj&#10;WslY3rnstT96MRhWoUJ8cExNXpVBI0snHpLBh23hQkErFLRYPKLeu10wx/EEeNbHnlvTtdLBHi9B&#10;dRecqc/YX5mW5bpu9RzEomRjXbJxtvpLkBbsYAQA2RwDAIOJ1BJJmx5PNdrlG3y6aWXT4ks/fLBI&#10;c70A1Mx6AACAJ4s+AMgswSYDAJ5tIw883SR2oV7VwILsHdAxABToWIaHBNTcIIXnGWasQAnKALJu&#10;41zakDkzrDqtikkcM1vksReQAvLiAhCuKniYopDOp7PZ9FS64ZGzS0bJjE/dodOlSP19eKzi22MB&#10;AHnzFvqIWVi7KnIvaaM7nt5C+Q7vC3fPzgNG0I0nXTfEop9rhTYbt8USzYJYB3+YQbBf5z4XCpYO&#10;G7IPsUj4SsJ1XYJnP3zYlu3eY0vmQ8XLrx+ofhkKBYMRde6AmyixAOB5WOBFjuU2bF63aet6esnl&#10;eY5lmW09M8MvExNTw8Ojzx7cPddjYvP29Su7l188ezVTNYjyDb4ISg4HcnjbU3c1qzbL1uLDWtjG&#10;NI0OVY3rer6HGESZDgERUfBVwZPxHkVzAAAgAElEQVSD5Zs+ccDGzERWGDUjAKBmJ0IDg+JUGqZ7&#10;W+wb17N///e0gSWzfUNoRVviC2RgS5xqgeYSl+7nLIyNTvA8FwgEhm6PNDTUA0CiPn708KmGhnoC&#10;FmKRKAnUGwJbGABEVgEA1ycsw2PXxrj8cP/F2ygWARJdeVNLpj0eOHxZHZ+w4EKF+0gevzAJMIv7&#10;oB6fIqf0aWqHYmRsoUmc0Tv0FoMdilHhQQhxYhGsH7kNUzmpp8fJ5czjxwEgt2vjY2Q9ACDfEIsB&#10;OEND4tq1+MYNdjIL7Yu19lCmAzEcNUpY0uPgniCy8pAdXhnUGGfmPF/XppWInckEESdTi8REQzy3&#10;dmXk6g3j6FGpIdY1kTb0ktcQ5BBPXJuT+dYVScQgnuM6VrZg13BcQhibznR9nGgOMoDAZU8eOwcA&#10;DnFWr1tJ6RvqDdG4PM4A8sGLKgEAIJ7NsMymNdJkOi1HmwCgEikQT8RoGwtM9yFWdrutfWYYCWMH&#10;AAxS5Hi+dUUSADzfoeP2Oi5IIX5FpI26Ua5c3Un/CLGGoA8erWYdZLSuSGJfW6jMtgo4LpuxkMtH&#10;p//+hDFtZjLD6SSshAL8Q3A6l5AGAAVTDSuLXTdo4KvCP5ih90r7BpU5UOGAXtKDQRXAdTwcUJWK&#10;CyyPxNRYrvfyDY7nEvUxAJiaSGNM1m1cDQA3rvUHw8FQpK2huT4aDR/77HRDY/3yFctESUw2lauM&#10;T/KfP7FpdSJRzsT1fZ9hGKqeMMmCP0cFNWbHuEtqZqbheMTxMM8K1Wwjz4oKH3I8XLHhqMbjYj0A&#10;QGY1ACA+b1pWLpun+7ayu7OxKQkAxULpxPGzsiJX9jCdyn303qebt67PZQtnz1x0HOff/NUbcE+K&#10;Dwd7aqbsifCQDD5sU09G3UxBkKT7HF30kCC4Bq6N+KgGQoyumR/87uNZ89/77aHKdFtHy5YnN8xd&#10;d3I8dev67Xy20No+e3xb18ywNw4ABVTTEQuPlWUjLi/WtzzEgvzU0XN9V2/BotawhBCW1X1PBAYs&#10;x1qE9XBtRLAN4IHh1immOeYAQKxkagUfuS7yXXY6u8QG8GQFmcasixbRMsV4o9ScXKhjiEIQBUEU&#10;HKJOFG0etHCAJGMEIJ8rlTRd4UV5EQNUhNDyKgNRlmMd4rUsa662g300sCYmZ9Qmrfej+laGxwCg&#10;kmLLLF/MYmYWjJIZUzIc+BP5CO36eRiw7NWprIoYLArDpnYYm0Xbbg0EW1i+leeDf0AkyNe8zwUA&#10;XGABwLMM+MadoTZoRa2QL2bSOV3TR4fGFEUuFst6dUM3J8dTHM899kiphTBvnwsF1swDr+z3POy5&#10;qEI0H3hl/6zFOrs6FrHVVEPqzr1PPpBd/QYAMGpK3UFt7nytqA3cuqNrhiiJecLrDtssl0dxsI1Z&#10;ko6pdz0cOy4DABzrVwoK4oBusmmd0zGru6rjMsgyIqmRjpsnK/YcSFWDr7zCCELun3/qF0sAUOzu&#10;5NZ1Je7xWuF62PW9WZmmEqdqhiYIPAAIc5TV0VgkFAmODI99+O5hOofjWTodT8R27tl+5+YYANg2&#10;Hrg1KMkSx7KGaQGAoRm6ZvRfH+5c1ergBUe8HxTkqGzs2+ifuB7sv4PFPr69Xdm7V/v44+TxCxM8&#10;q6xr5FmRR2L18DXxIcyT24ZSsTXt00KtshWu8vvgeQ6nHf/cKIpGpd07C//pxwAwsWuL0lSLG/5D&#10;hBIWAICMjweefx4A5IlJgMXaaactCR48A1UR5AuMBzxni4poGwAwMYkSjX6HWiCkOJkTCaPKAQVt&#10;XQdXbxiHD8f+5m+sX72j2HapawVILpSNSIjChwCAZ0Vq9+j73qxa0TSMfK6gl4xn9u9QgoKOy+/6&#10;vjeLzVH4kIAmeeRgL35/lRRteXA8Mu+hm54PASbMIYEaNBDPrtTV1WvRlpbKW1YB84zTlfR43i9q&#10;KFViPYfDjMwyIi9yYkhY5L51oRBOinajVHNMZhVKBa05gosaK8pLXDqwazIMelDlt8gpZTKo7Nkp&#10;OB7WdSMUCRaslOD78URsajKdbIvQfJO6pui3f3Dg5//5tw2N9QBAMHFch06PDJVlHcGgynFcaiIT&#10;CCjUffN2/xBt8GRZFI1FJEWsZKM8dtiOERAiNMCFzqkcisfIccyFqVuxoGdYCO6O8qUFrKlbf/f/&#10;/mdRFP7sh39ceYtg8lf/y19RlYdhmtevldsp7iI+GLTYmN4jMPgIoFJ9wrHdAFeDF8ZccAIyfJYD&#10;7DpL29s62LONuyr5gCpX+30ujp27t1WmI9Fwe0eLtK4rPkfAXJqcpHehYHIxOQNFIVuMaHk6Pd66&#10;qvm+DkItOHX0XGoy8703XwWAQ+8dOXX03ALch+N6MgBg13Lvdgx2bUTyGrJ0ZNoCw4jE4lwHEYwF&#10;GbBZucbPS0L48/06PDbD4wNWIV1sblGiSwRncjyn8hxAoGDa6ZKpikY06EaDJdPW8gUeCVFBnufv&#10;yvFc58oZvxI1Elz10Mr+RWAaM3KPQqwldO8dN8VcKZhKM7LsTE35GJNQKJyo1XXSIQ7nF2TRH88I&#10;D4/1oCBOKwDYpNPXfIR0URjy/GFJOGcBWLgtGG7muFaOF77MJAghWJa+1n0uAAChRiikvkm0rR2m&#10;YWXSudRkBnw/k845EbeQL3ccOA7RSpplWPBlJT4Wgm3akUCJg+KEFlVDj7m4+gYUJYcLcB4AaEVN&#10;kqV1G7qBXuR5TpKlaDScbErE43GOJwDQrwc8H+pELNq5WMh1XAY7s4XT2GHsElMicp4oIQlCAuN5&#10;FpPKNQ1coeIOCkYQhBUrpA0b2EhE++AD3N8PAHY8ovdsitfFoGZQvsPzHeqY7vmOxKn9N29TmQYA&#10;mKZtWfja5euVVVQ1sKyRAYDzZy7zPK8E5J17nhR4XhAFURI++N3hnmfK2b3FYolgUipqpYJGMBFl&#10;iVrAWqbtuZ5W1B7ZY70UFswdq9iSpgwOIkXxApK6b5/28cfRK/1WJKysuEtEXCB8kKWDz35lDgDE&#10;hbuKZ8uwxUOXASCwZ4994oyXy5U6l0ldLY/e12MWJFkGAC+XQ4EAAKjD44Q4iwgEOPQA7Evnhe97&#10;tmOonFIgfJgnWApQ4sMcK40oK3ivGAvhlnqLEDtbzDMQyK9dGbl6g9y5I65ZY50/b46MSZ3R6Z3k&#10;aeaoQeZ3hSOuLQTkA6/uBgDXK4svFkI2ne5KukUN3bc/KM+KlIJZXCCj48IisibqHUv/BcS1NU23&#10;Da2j3lMkz7DQSCYkBoJiUACAWvbScLkcEXNELDr8KvWevfM4r8jz/lhWUmOLqWupeuULNkDN/ujp&#10;Q0SbODKThXgiRj/I8UhTa8PQ4EhLe5K4tu971JLG871Tx84BQLFQItg5hc8BQCaVa+9spdu8ea2/&#10;obk+ly0cP3KmZ9fW3kvXg2qgEkECAAEhYhKNeDbLsFSgIbIyi7jFQ229mqUctcPxiO0YCh8qehl6&#10;YH3f03G+usPlscPULV3TWyLeWEoUI7P3yvHwf/nxf0tNpv/0z/+oo7NNx3maOFOfTATDKm1famis&#10;v3q5z9QtOSDdw1OsUdAqN7SHYfBRzGstEbeosVLg/p8IHUYEAKaGXB/a4cJLQCyA6Szb2tG8bKYN&#10;RZSE6pfVqMg9QurSlw69ZFbq10TzPHbKDwp9V299781XJUUEgP0v7Pr5T9+el/hgGMvzZN8H7MwQ&#10;21aJoGw+WCgIeJ7IaK6q6cflBVFkGFUAAMJLABCIcDksmWwUVcnmPddDYyPB/BQASEZRutlbitRD&#10;c4sSEtFS/zpRFkVZdIg6nDYFpMdCpDGOxzM5kJemmR4X9PF0ZegKNdcUbzwL9lQuCCCuWuWm0wCg&#10;rWiv/UnT0rXWBNEMhIRH5zLAMIzvq5a9xrLX5H2fYzOiMKQX+0XxsOuGbLstHGtGbMuXMATXdfpN&#10;62vd5wIAkqoaxZjiZ7OF0pfHnOLLjLqGRF1D4sN3DkdiofWb1wIAtjHVsuma0bmyo2KN8YcEnJeD&#10;/kRGUMPfsB5fFhQJF+GxQ5wgXwyImroi5OJJ5Dl2ifF8tr4p5rkMtggARHig+SBjGhvgMACM5QKz&#10;vA89z0sTuQhynaxFvBx7fZS/ep0HqCzEJZPS1q1CWxsA4Fu39I8/dibLKuDUjq2xFc3xmolR6l06&#10;a6bjYhdhgeN9vlzYZNN50zC1kh6NlR8LmemHh7VPdAeCyvXeWxdOX25oqp8Ym1q5ujNeFx0ZHvNc&#10;b9UTyzdte+J2/xAArF63kg762RZmBSjljGKhtGHbajp0/2gghYXS/o3s+2eht1fu6XGGhgJPPcUc&#10;Psx/eCzHCdGqZhDDZYOca3uIZwAAsI9uG8qa0OxK0hqbEKdyKBoV16xJ/+hHAGBsX/GIM1zmBRJd&#10;NxRgizoA+ILAYIxtvAjxIXLKA+9wqcBydJGRDVcO8wQL5ScvAZtyWAVQ05rh5s24WkrGHUKKfauW&#10;R67eME4cV/fsNa9elSwDIAoADIOotcHidAZN9Khlr3jG4Xl/MifK0S9UWNZS/y9URTMMouEjAECI&#10;oxXNqFyKt7nUwgOEWChek+7e8TBxscyrAH6jZNUJ9iyGrhbompEIYcNCjLBEaUltTWcZr34ROB6u&#10;NIYQF3NIuDMw3Nza4HoOABDPbu1oOP7paY8w9EOpMst1vP0HdwHAzb6B9FS2Z9dWADh6+BTdjqlb&#10;/TcGaeDL5ES6VNI2b1t/8ti5l167yyRV5lUZ7rqZ1pjcvKTLRo3EEMMgHoloPqdSxyNCbW01jwb1&#10;oYIQ0QHAcudR9f/LP7w90H/nO997ec36VZQ5okeS5ZDjYcvRJS7AIgTTqcz3QHxECuU73CyDDwd7&#10;s1gDyqlUzxkfmWxsmalFi3mN+oNWIyRked5PmXWaXlQhcH/+pgwrggsurlVqhRBTm2/F/aCY18J+&#10;HgAMvr6WfAuuVJZ7uLx4f1//wcL3TM+TK00uRolwU7m4lkNk9p+TVQVGEVFIBACkhtJFKRLnhycY&#10;WWFE1lUlpMouvfHZ6WBojtDAUbsKuYQwNibreQAI5qdcPW/JQQ+xAOAhATgG2OmqmPbC8MhHPMux&#10;iOWUoKxGggDBiaKeCOQSYTyRLz1sOcP9wSH/P3tvGiTHmZ6JvfnlnZV1V98H+kCjuwEQJwECBAiA&#10;J3gNh5wZzYylGI2ljZWt3bAjNuxf9g//kh2xu2E51rsha23Jo5VmrNVoxCGHGN4gCBL32QAa3Tga&#10;fd9dd1Ze35df+kdWZ1ffhUaDBGbx/KrOzsq7MvN9vud9HhJOT3if85HKtRmsymOTACB2dGiffgoA&#10;bnW5vIdlWFGlAABpPaAuIk2/GTAM49CEbiZ0c5frugI/JgpDev6yJL6XTW4JRTsEseFb2bAl8aTP&#10;BQA4ntOVKiikeG2MhINPRB/lIJPO2hYeGRqrrKrY0NLw1fGzzxzY9fgKJbR8oTpsGxZDf1eimn43&#10;kCdcnWxqmXxFwgFwLD0HAIrohgMA4AAUc1VSOVYrFIdeVIKDUZw3xbRQOWWKPHIl5AQ4p0DYPOGi&#10;brayvzd6vcdvZmEEQdqxQ969GwCcTMY4f1775JPSJNrclnbpqbbK5ZtMF8Mk2mLWw4NBCrUbKtnZ&#10;1/rJ8ZmauioA2NjRapJiR4/X6C6IvKwU3zNr66tN0/rq+Nk3vvfy2MgEADjUAbDv9NyTFen4x1+/&#10;+tYLUxPTd2/1P3/0IEDRRu0hFdvLQY7K6UM7Ep+cM86cUY4cIWNjypEj+okT8omz2e+8EI4XmR2F&#10;ddKY5xgqIQIASUtokE2BmVfJZJPZ8PvHASDy059mf/5zAEjt3iZ/q9YepcjXVkVy95xUiovHnPEJ&#10;QzNKU1QWo3S0+WHAoggAbLG4DaJVpCcCqgKqopnB5ES+uTq7ocayAWg2x7e0MLYtXu+3tza4LlX4&#10;4ApajzUgJDEAYNOi3uPcqcu9N+4AQMfWtmeWaTxfEuVbOSyGPBuzqGV1Hs1srCYAMJnkkgarRhWB&#10;ZaCMAhsAdJz3TpzCqx3qGplE184rUToyJQWiK10nvvGtv/EPDocS/8LD1OKp0Hdn4Hs/ftNy8gDg&#10;STw2tDT03e5v3Vx8NS1oOsHk2LufAkChoBObpJJpAMimc7UN1QBw9tSlrTs6PYev5185AADBoNow&#10;VbuA1yjYGYZBXn8fdub1Iq2Mgp2VuMByuSqrsic8KwqstODMLnYYIRSvl33sgyPvVHlStvCiMaP3&#10;//Gj69d6Xnn1iDd+zyJOWe0tpdxX2BUMPi5fuBpQFd+hfah/7NK5Kwt6Rr787PSP/+t3/D8/ev/z&#10;t37wqqc48JcfCEQ0AqKs3Lh2BwCWdNNYFQzPgg1grU584LW0od0frJkx70O0vEg5RS/eWPPB2EOV&#10;QXds2fj5RydfOPocABz/+KuOLUuXdpQaJgbbpDijc+lUhVUopTy4yiCJBinPYCZALWKDYDMUAKiB&#10;OJkZTjqRquL51QC0tN5Q4WICgrjEbxWxNFRZYYfD2ZlJZWyctw0W2wG8UhieD4cXcol6paGG4zk1&#10;FJjJ4IZEXhXztiWubBfyrSAzka6YNa91qtbiLUIwCQwMAQAbjXp5gcGyKR7XzqhxOpES1Ei5rTEP&#10;FQzDYFKHSZ2m7wfQA/JNQztpaCBKnazQyfPf8mvckzwXH1IobOrBoJvMa5oafSQunkcc3Vd7NrY3&#10;Fwr63Vv9oZC6ZVt716UbB57f921v11pAMBHdLM9BMsvL4UeluHoCAGAZ17bsRHA2BJHlCySKQQAC&#10;BBNs5BHYskhiIScG83xAsgW3NVTs889gHlMGCumae32h7mJTCRuJSNu2iVu2AIDV3Z3+2c9cY240&#10;m6hyoaWZNFSGwsGwKNiOqdlplmEFVmJXq5Rsx/QaW5aG6xpY81JsDd1IpzKvvPn8p8e+NHQDeOoN&#10;wwKAoZvnTl1GCMVnk+DrG2uvXrgBs171LGKTk1me5wIBZev2ji8/O/3Km0euXLw+OT7tmYZ8K1Bq&#10;1dRzuxInL+knTgRefZUMDUk7d8KVK86np8y3XvReiT13jxrJNC0ZAGaw0K7OO3fpgfHgZ18BAN/U&#10;BAB4YAAASEf1o0NIm5VR6AWrp0ds79DHJ8jYNFSvonHzHCvXfUsYBs3gsHcA6Sw3x2LLLum+ESUB&#10;seGRKau+0pwBQOFi1cQbJovC3mwFO7MuvAzDIJxnYom5Ppdzpy7PTCV/9JO3AeDzj0+eO3W5fO7j&#10;QTYJUwsTQjSzPp7z7Dwm8iFOdSShaBHiJ4xwiPcaBwAAO5ZBNJZhfWeQYnMEUACwiG6SQun85SCX&#10;yVeFDYwZzKyS0TjrPcGvS0HukVmlx1Dhg10Xehqb6hHvung2Tckxtm5rP/brz5rbNiCeWkQfG5nY&#10;2Nl84PmnAaD/9sjMVGrPwW0AcOqLi95XntrekaiK37x2q3R1nvZz8e4sR79yiEcM50UFeSoGz7PG&#10;4zUQs2ykhlUSgLUYPmPieZcWv+IYi68lWkbnxEOFqRePzF//5S/8iW3tLZ5BqQejYJ766jxCqLf3&#10;Tm/vHW/i2z94vapupRtOubfKFQw+tu/e+u7fH2tta/bu2pfOXXn28N4yF+vj3OmLfuiGaVr5rJbL&#10;FFkAxKLDLz17vwtcGcSed47LCWosxw10wSpidBgAkmxTrDz5hqIX6VIjEHmoxMfeA7vOn7r8y5+/&#10;D7O7Q6lNCef9DKhDqeu61LXMtD7jSH39EX2Ox6W8UAhECtEYKwAviKxIAQBEEQGUHkVBnndpCSwC&#10;cFI5VggtPBSU2jrWVDEmiIJQ12BEE/rouJqeZBfpSpYEi+3w+L28oQktrYIsSAF1JmMkImR4OieI&#10;S/BN1y5337szCAAtbRsW34keNtRkkQvDgly+MUcpdM0IAjBy8QFhVSSk8vgdLVccswX+0SxclYLx&#10;dEHfJggTCu5W5L/MGltC0Q4GVX9bLTBP8lx8CKKQkyolIw+5cXhCfKyG0aExAAhHgoZuPHt4jxcE&#10;e7v3XqFQWO2rjyJMw0wEqKYzzPz+uFwmVxo68ATfMDKYj/DYNgpywgUATHmTifZ23+m7PQAArZua&#10;im1WmAzP5HlUfJ5ihwWGRbM2ogQTZnIq0NOXGCk+m4TWVuXgQQAwu7r8lBYP+eaGfF2FGFWCwWBE&#10;VADA8UcXXddxieEWVGGJ55HtmOysOt1e8b3cn19Gwo2rPa2bmgRRaN/ccvnctX2HdxpuAVzXtGt5&#10;dub5owc5jr168QYA2DY+deL8C689d/qri36b/akT5w+//OzXn5+t31BbW18NAHv27bx3Z3C5kZ5v&#10;BlJrdMrYUn3ykn7ypHLoEM1m2ZpqKZ0x3/985sgz4XiY57kg55gOazqM7SLGBV/ugTFJXr9bdeIM&#10;AAibNoV+7/eSf/7nADD8wr5w+BEa5rGiEQDAAwPKkSMAwGdXcZAl1H4YrAfPiiwbYaziARRK3sMd&#10;7JR23/A854jxZHYCAPjqGgBgFMXlig44Btbu14WEYZDIyp5rpg+BlamFeDZT2ufSe+POj37ydrHx&#10;/Oih//y3vy6f+Cg1pLxfYMcys/bmesvrbTGRxM13O/YrYY/j8MppkVMMssTR4JEIAJZjwP1FitiF&#10;tNYQz/K8OzwhheJljeEhZn0oPovopdW+xAWG+yf67w595/tHbWfuHkUoDkTCW3d0fPTe56+//TIr&#10;wI2rPc8e3otL2FvHBtuyiU04lgWAUi8PH/m8BhQwIYhBFtEXp6UsQKnFBicIs54jtncilqN+CLVX&#10;uFa9bFrvM3aW/dExDJI51TO1+VZsPizTxno6EXUrqxIHnpvHJ1RUJgCgtq76wHN7BV4AgAUzAIAk&#10;SwCwdVunP4W6tLG5/sBzezmOg/KJD6skfK7U4OOLj782TYvjuS8+/RoAMMbZbPby+WsAcOjFZwOq&#10;/MkHJzKpbEHT/+E/vdfU2rAcZTA8MHr0zRf8P3tv3unY3Fb8Y6Ws2IVwsQMAIC7BZKTHx1hBQrwk&#10;SZIfYVuaZbsCynYDnUM2nU2ADQCuWpaPg6lbMi7ewtwyDEFWhUfuOJR4RIZDHJdSgh1EDQDYsX2T&#10;twt6JlPo6XHzBdbBAMA6mKWuSB0WW5w06JiuO8t62IKcD4dpLCIF+dkOjXL5ZtuhmIBGucVdGTa1&#10;OXbupyUrstzWoudrqEuBUurOinM8/tVjxxwMxEXURtQJ5JIAEMxMZUdEoa2F4znNCGGSqo4aE7nC&#10;gl6Sa5e708nM62+9BABnvr5w7XL3N8l9aLlCsFDsZkol1pjZg8emAUBoajKvXwcAvaG2zAAk5Bo8&#10;B1NZSQk/wpU8I9i40caNmfxhTwAC8K0JQJ70uZRCClWY5pTiZrRHtY/s0YGhG7ue2Z5N5wDAYz0A&#10;wAuQfuxgW3ZUysiiO5yKqiW09ejQ2D/9w7HXv/vSCgEuT/BQkbSFKlYLycV3dMsNd1+9k57JvPHd&#10;lwHgzFfFBxzHc2pkjrHy7/6WYeXGpiKXr4c0AwCA5+WdO+Xdu8nkpPbRR755Bw4Fsy31TnVEVHle&#10;YMMAwDCioNiOaTvGwo6VpRpYbMcsh+yYA8MIrHSr+04mldu5Z5uBcxs7WocGR3uv3+t4qsUgBWw3&#10;ZjO9qhowzaJwt7f7zpYdHc2tjbaNiY0BwCWofXOr7zfvCnbWzFfURmvqq9LJzH1szEOAsrUmld8c&#10;u3LTOHdO2r5dbO9wu7qUsUnlF+/nWzfMPNUci8ZGSSWLXIOwKkcAANtEy2v89VtVl28CgLx/PwqH&#10;td/+1tV1raYy3FGWpvgbg6yyAECmplB1AgACg2Mr+JuuuYtE4gLIFRiWehaeAqMCgO3OleUCK1EG&#10;vAMIAInquCs+y1w8DQCWYfqSc4wJuCApYvLLmRgACod1kjP/8G0BY+xQjKw1kDI8EhePyds5J6HO&#10;hKIUY8bvc3kQKHyo4N53OIhHymRmCm3VNsbMSDLEBlm04kJ8F1WRU2RO9dZYelio63g8AsOg8oNm&#10;9ZzVUp3BmBmcDIiryZB9dgxTa4E1xhpQau3hATEsweTom89T1ibOvKOh4/zmHW0AYJmWq9PG5vp4&#10;VbhgZ3lWjCWiHM9NT83cvH5blISKyoQX1yKwshyQCZ4TTdy40ptJZ5uaG+SAhB1rASm2GBbRuVkS&#10;2VNn+KTGCoIXDgkr2NmWdscsKejgEC+wskd5eDsSlh6i3eSSyGXyCkrXVhGMmcrKyrd+sITmuq2j&#10;pa2jGFXx1g9e9cggFnE+TYMda9/hHTBL2GFqNW6sbtxYjRgXyic+gnrK+7DA4GPXnm0+d/CbX3/8&#10;4tHnFLl4ZGWFBYBX3jySnEz/+pe/ff3tlymll851AYBpW9eudLMcG09Em1obvRI9mghrOV0NKQDQ&#10;d6ffc4u5X7AkBwCssLAYJDaNhkk8nAGA2yNRSZw3ToXQQm/zBSjTDbQUjDYBAASEcHnu/YW87t8H&#10;A+raYyNN3TKmRvmp1GIiY8n5V1hTznQpEQHAVEL5cAWEeCm49rH3VI4VZM52zNLIOkpt4tjAMN5b&#10;FAusLIQAQJkneVt4G/VEIgBAGSY5HohMTrDYVtOTWq5KDQXUUGAibTRUGCqf1XJQyn3cuzP4+lsv&#10;eZkv+w/u+e37nz1s4oNgYhoWcg0EDp+bu9OJQUXPGyyHGMQghMr3TQh39wJA4MiRzN/+LQAIzUu7&#10;6i6GyHpZ5Y8w6zEPSsF4umA8LfBD36QABGNMnfFMakwUhhV59Emfiw9B9kQffXz2ri1uWTI46Qk8&#10;bOxoBQCP+HjsQYEVQNMZb3TFg8d6vPTqcx7rYVs2x8OqXtRPsL7AlLHzU+H6WTmAK/fdHnjjuy8X&#10;H3DP7Tn23qelDzjbsm3LLmg6P51VBofEZMYrlxlZDrzwgtDYWNrS4nJscusmpiEuBRdRzq6rWalV&#10;N8+httf24pTn2OdB4BQgqOti7/TkzJGXDlBEHEJMoh08tO/EZ6f0gr5951ZMmiTpc1ESfOJDDQao&#10;49zq6QOAmelUoiLGcLT9qZZ5Qa8AACAASURBVLkQN08o7n2mj4BpH9rVlhFE9XovdHXJzzwjP/OM&#10;a5pmV1ewbzDYNwgAQmVcSyRSUhgAssmR0OCYVxcyiqIePYokyertNa9ccQVBe37HSr4I3wYESQYA&#10;V9dZVgQAMZWx5issfGDHWrPFLIu4j9/7Yt9zu6UQzyHhxpUelmXbnmosjXcduzcQi0dACQHAP/78&#10;N9/5/lGeF1ls4ZKK9PbNuwCwqXNj+E6fN8Um5se/Of7SG4dZ6jLMKtXBkuBZwe8j8GBm7aZEQZHo&#10;yJSEGTUcL9YgHVvbPv/45Auvzjaeb21bsCgDa7MBrrzrUg4JLOIcSlatnJcEw6CQGDcKZn20wPNu&#10;/0Q4FI8DQNacXu4rpaISHecYQF7/BWKQvw3+B4UPlq8RcCkFgMm0qMZWiSNY4Cz74EoEDgkhMV66&#10;WB3nmtrqCMWLeS7XpTrOd27fiKnFALt9T6dH1WHHUsKyGkmwiKuuT7iui6nlkSaeK2rpQkpLWp4V&#10;F2QQC6yMGAQlkg3PoZNDwuLfyILY7wUQWHlJ4iMghFc+aAIre363XsuSN/GbFH0UNN218/Uxnefd&#10;ZJbL2dFQpKxa2DtoEhfwN5Vn5wKDeVZkAAEAi4q3oLLKrRUMPsKxOQYBMUwkGgksUivcvtUHAOdO&#10;XXz20F7PRRwxTDCschwnSxKUJKp4rMeDgGUcAAB24XnC2A5KsznVmu4THw/J6cMy7bgzAAAp1FBR&#10;Xl6Mqc0NiSjKWo5DQTP0ieHwxETMWMsN0eFFglhAjMPyAOCwvAUTll6Za+qQEtEQR+9v0GYR8jYj&#10;iuA4NrASAFBq274oy3W9hbPcEo0wi9+niS8Sc12hOqxrZjAzxWIbhodgSycACEpoJoMTESJZ6ZkM&#10;lQIyxtgfel24NExKeYcFf64ZtmHbli5zRnWIeMvL3Bj2/hV4qiYSywPkMQHiMI7DmBoyMC9IoZXr&#10;yexMJlQwGEEAAKppwPNSeZZytmGHZMewGP7R8z1ZGd+AAKSU7BCFUcuuA2jIafttuxYAYC2vPb+b&#10;kCIVeTMXdKfzU31Q3foIeug8yuju6p0YmzJ0Y9eebd/2ttwPEDgOsOxcSubVC9fPnr701vde3dDS&#10;AADpmfS7/3isvX3jY+pg8pgiTzjetWwHZjJsIrKStlz7/IyQyfO5PA/Azx/q4OvrAy++iBSl8OWX&#10;2rFj3kQrHkl2tijVqizcj9p2Fh7fUVR5MAyH+AUV4MoQWOnkiTOhkPriq4cIY2JiAwBxbI6HI68c&#10;6Lp048qla9t2tdXW6Vpe+/Kz000tDdFYJJ3KYLtoWeKNstqOiR0rIMwNO7EMa+nk/d98ShzS2tbk&#10;0G8zAAWJDt3aqGmFSPdt7fhxecsWtqpK+eE79NY961avMz6hTCWVqXk2Z4yi8PX1ge+9ZV+9oX38&#10;savrTiiQ3L9D+ZZ8ylcAEh29tkoZm3RSKb6pCQ8MZAbHqzubFs+5tg4XgZU5xPtFTuk4Ns8KHOJt&#10;xyAUc0jgBf6Lj09F45E9B3ZSZ06h7Ocl+3Bti/uDt9BkygRwZwfDubxmUVmSAvfFMjAM4pBgO3PV&#10;hZm16yPYYz04tVIuecN85sCuc6cu/8N/eg9KzE0toluO4QWd+gmjHgHxgNG/LMMSamOzEKqmYylO&#10;DhZ/IAIrl3MuvG3w5lT40ArigrI2BkwAcNzV7zMe0bCCo+casFhqtAIH57rU/2/pgVruoLkuLdjZ&#10;0vvPCijdLxEUT9/hzF6EC1bhXV0rLA3TJQa5PdbDi+BxgRKKS9t8SntbFuTplgpPHhIs0zZ1Q0Ja&#10;TcTmeddTAPFKNFRyZ/M6fZbbccRwAHiBxsoLDPYDm0tRVoGXTWd9IR1fol/o7uodHZ6Y23rDPvn5&#10;aZYtrjsSDe09sIvYNJ/TAqqiBBRdMzx1ypXz15tbNngCCi/hhYJrFMz3fvmhv6i//9m73ufd+7b7&#10;mpaVQWyKqE1AYLmFPySMiRLxO9aK/xUVxtJdKCPLtkw3UB/pyRnPuFJMlDsgL2tF3tGSA8J9ZusS&#10;m+bHBgJDw5XWHDexmMhwWA4AHE5wEYuCPIAEIlAkczzLIMRyLGIYxCIEwCKOBwhkxsHYHLKrAKD0&#10;Jr4GZPJICbEA4LjEJJrEqban9fDBMOqigFVP2aHw6gLuY6FGq6HBKWRYbCuFTHYmE05EBFGwIT6e&#10;TNfE7Wo2Y9m5iEItJtbStuHM1xf2HXwaAM5+fbGlbQPPFGwjrxlBoBQxFscQgae2gajLUGCpywHi&#10;EYM4jkVcWboMgolZMHikhwNYDroAoOloKisSzfB/OTNuGKUcgQeedVnWFQWqKhSAaLqVzYqcEEIc&#10;AgBKqUtdAHAIBQAlKLv3RgBA2b9fP3MGANJPdcbK42hsy5KD7kyGE9XHRfGxAEs7gKw5AmYlsoOZ&#10;vdieUB7zIYiCW9liTplBdzo3JaDqDU8SXlZAojIei83d0zxx5mPHFiGEMGFEgRLigGW/+5+PDQ+P&#10;btzUcvPGrcsXunTDTM2kn967Y/+hPd/2lv6XhSlLrBI0okjh2SQFnjFaNzWd+erCvkNPA8DZry62&#10;bmqCe8OBoTH/W4wgcJWV4vbtXiStk8nkP/jAM8kGgHxzg95er8akB7EYc1zK+i/rrruSj+lSMIl2&#10;6MX9DrUNkoeSTmTi2Cyiu/ZtZZHgUDscfpbjhj0VtEWMyvpiEy2LWJe0A4DtagDgUOeVt54XJcE0&#10;KXFpQFHeeOdlURLWN6RjbUCiQ/d1ToaUyks3zStXAICtqZa271CPvsrX1TmpFM1kHE1jVZWtqkKB&#10;gONY5FZf7m/+zhmfAIDMlk32jibpUbL2KEVuY70yNql/+aVy5Ej2Zz8Ldt3EG+sXiz7WUDYzDOJc&#10;6cwXFwAgm85dOntNkkQAmJlJsQzKpLKBoLJ9T6cIkE5m6hpq6n5U03ern+M4Silikad9RoYFAAN9&#10;Q5MTM6mZNKVU0/REIjo1mQQAGBorFPRLZ7vat26skcxM1qUci8qOCvYML/zC0szaVUESUousx+KD&#10;8MyBXYt9PVyXkocQc0MoJnZWQBgALDsQChY3RubV8lNFfKxq55Gzkhzil0vZ8PoOVgWhtsjKpY0M&#10;94WCnYH5lhk+Hl6QkIfSNRpYW5KS4FlxAZvDoblafQEN4WFlFcYC2xePIsTOQifX0hk8M9pSocc3&#10;g1wmzzn5sIprqxwA0E00mRYxEwzFFsr8dZxnGXY5CsbjOheLs/zA5oXzl7NxOD0nMVLDcwMGDRvq&#10;q6uLCqWJicnhgVGWZXfvKaaxIAEBwOULV5s3NqZm0nv27VqSX3CMHERUBIwckPzkl7/7q1+WpsCU&#10;CYcSFrDD8F5g7/z/zT19EVemK8IcFruBrjx/kIwDgM5EFqf2LgdZLx5kLZgoN54UAAAs0y7cuhuf&#10;GvSn5MMVuKFWCEYXEBmr8jsLgJBJ6fqMq3M849udEsfWaNpvBmYZjmUFbqlcbtuzL16s+Jj/LqWo&#10;gpaoD4/fY7HNjw7bAUWQBUEUCIoPT2eqowbLupaNCC1s3dF24+qdD9//HHxzUzxZFcOYpPyHESbA&#10;B+fdzX1dBjYYGwN1WUJZYBZyIoZuuLigCHZDwgEAw2ImU7xNJUFWBAUJt+95SzMCESlc/NUYmFBC&#10;HctxbCKgQiyE6xTDsEzTRjzrAgOs4HJs8UClcny4+xYAiJs3p/7v/wgAwoay7GMAAFwLACSBGuuk&#10;Z/l2sMgB5L4iYJ6QHQ8OURa12CaUuhlyRjPTQrj2EcoeftTA8RyUdGU9dpSHB47nLJ2LBm1KLCEY&#10;qaiK1zfUBNQAYtHF81dsi3zvh2/UNZbL7z/BuuCOFojwGEwtLBZ4DoanZYsgaXLoqc6N13vu/vbX&#10;nwFA66amzU+1B2xO+NPdpd8lk5NmV1f+448YMveYm9nR6XW1PHhKpO0Y1CXLpdWuCuLYmrN0H41D&#10;iUGL+SbZQp3tXFPjq3hbmERjELLNIsdRsLMMg0zz4VY75QOJjryzfrql0r03FewbVsYnCuMfFf8V&#10;jXIVFSgQsAsFMj1N00WXPWFTwnGiQzu3RFoj9/0i+w1CaKqHk5esmzeD77zDKIoyNpnJadH4PB+H&#10;VXM3l4TrUkDQ2t4EADMzqYamWk9I7qG1vYnjixXyvbs9Ax9/vWP3ltb2ZgCglPqkg2DpGJNgWAWA&#10;iZHJaDxSVZ1QAwF/0HR4YLS6rlKWZZEtNFcXJpNcMssKklwO/cGzAsxyOtRiIyKJh53JJIfkRCnr&#10;YRF9cTHv1bQip3iyfNd1PfXKGg7UCkAMBgB3fgGo8MHSdpKVwSEeFhEHAiuX7g6hdlGoskx3MnUZ&#10;AJA4a+VKvpQIuF/4/Q7IWbgKDgkSF6AupS5Zwq6VFV2XEoo5xDMMWiCRKAfeIfJgEX0FbciqG79g&#10;fs/UZsnonFLWw/dbWfm0CqwMAITaS7IefsfNCktYAyzT5l29MmwGBBNjZjLJFbAqygE5Ki5+lSfU&#10;DokrpbTwrBhglm7kIdR2XZdhmNL/llUCLWfw4Vf1xKYnvzi977ndt3v6TNusa5jL6ZyeTO49sOvS&#10;2a4lq25i042N5kjOFMvLPVkZhDgy41iuxHMLf2ccMydY4GfDzDy5R5nYe2BXOWEuAFDQDNWZAoAs&#10;qimTNiA2VbSi4Zah3sdwi5bTofdmPFtsz8vEakj9hnA0rN4nx7EkEDJ84uMBk43U2HyhQclbEYPQ&#10;ch1rS97ul9Se8NUJOzUhWHpASxm3enIbWiRFFERBjSam8gbLIZZjOYlDANt2bSltey7gqKanVYlk&#10;NWQ5PHVFxHLUdYASxBAEDmJcgaeeNENVvDvU3JOvlBOpUBzvoZbOs5opsGJADhUbV5JjyYRdvOtZ&#10;9Rv8vZ3jIBQACE7kNAG0WAirsgNQXLLjMNhhJIHGIJcHYONx1zCAODgWKdNjUstkxFx/Jmu4gmri&#10;PJXjnKwKEv8YMyBlR8A8ITvWHWowoJE2NtcTtEdy01KoYiXvK9uylyv4M+msLEuiJAKAoRvYxgsi&#10;QizDsixrwcT0TDoQDDymJMJjCuwqALbCmQDwwtFDAHD1wvWvvjz31LbOfQd3e+di8N7w2a8v/ugP&#10;73u44gnKxKgh6Q5LKAEAAWxZH6+OGjwHyRygi3diXibL3aHtB5/2HnB8zmJvj5uDg1oqVZrM4sG7&#10;5xVqK7Mt9Wvualka96/yWAM0Y0Mi+gmx2rjVRH8L6oqHPca7BkhhAXbW25s35JJZQbcCF3vEVIam&#10;03Y6XTqbEwrka6uCB5ur4mRi+JFWbnKIDyciyZ2bY1duGpcuyXv36idOCJ+ett5+qfRV/756oEph&#10;0Gy0OiCwkigKldUJJSxwiJ+amGFZtrT62P3M9raO1qsXrtc21iAGeYEO7uatABC1HOb67Vg2r+7f&#10;+eVnZ6LxSFNrIwCQMae6ttI1zC5RqGuokY6fHYvHojujVXFSBSSZJakcYJcTJFmQEWK4xdWsV/z7&#10;nI5EzdpKJ5llMVvpVU+lRpWe40bp1y2iF2i2tPeBUAzwQMSHwoeo67CI8/q/qMWKAmDMcOK8lyUO&#10;CWU2vACAyCkLYlMVPrTAdNOdfc9frnLmlWgya1XFyb0JLRy/rwHfsuD7ZXgOKYtn8A4ydqwFtYbC&#10;h7IzGs9zUigAhJuamK5prCiTFfJiaBGD/DO4JH9RspFLMwuLt6oUy0XbMAzj2YX4nJoneFlha1fN&#10;BsaLOKMHRH/f0NDACHXcqurEpq3Njg1iaOmmIM9VV4Lwv/7f/o8Dh/YefnHZgNfSLfzLf/c30VjE&#10;SyP5d//6ryil/+P/9C+z5jTPip74qAzp/vIGH8WJqdyXx0/HEtEt2zvqG2o/fP/z0uaUo2++uNLC&#10;CdZIIjWViiUWtjmsAS51XUrpIoMPAFCkuTusJBULT7/VZX2Rn5z0CKFwdbkD8qZp+j9KXi6Xx09O&#10;poN3rotGAQAcXkzW10cbN96vrGMFIGRQ+tAHFYhjU7SEkYdJNI8f8Ww+fLMPZ9FLFXGprMi5mkZ2&#10;9B6LbbmQkW9etmRVExUaiXGhEMuxyxX5giyAXFWwbEEVlusdJJgQAMd2UjqlDgFwEENYxuEQZVlX&#10;EqgoUJUDw2JmsjxhApIsqdF5qwtMjXgfHF5YIcVWDakA6lTe8JqxEFO0PgUOpnJG8NfnAEDet0/7&#10;9FMAyHZuWtVtmWCiT42rZIR1sc7ERDsfBA30KUfnLSaoc2EUiPCicL8Gq48Klo+Aoc70E7Lj4UGN&#10;RnJko1q4q+p3tTSvlgTcfnrsBHEIUNh3cDd16e2ee14TRC6TG7g3XMo53unta2isq66rAoCpiZl0&#10;MrNjz1Ola5mZTiZn0gvsh29ev9WxtS1esRL9/wTrC0EWNZ1RAoyGya2bdy9duFooGHv37VCDyo2u&#10;XqOgm6Y90D/U0fkkAulhYdhQGKvQiKZUCTsuAwDhAMUEtOP3mL4ZGeYyWeyhIevTc3hkZDH3QFQZ&#10;R6JGNKDHY8FIUFFkAO1Bulq+VYgTM2/WJI4R6+iq3MdjASQ6Sq0KoFobDxoWy4JACvnMJJaiPCNR&#10;xAB1QYkIuZxeBbCaHf+3Cb+6cDs3wpWb+smT8X/1r6xbvcrYRObLC+iFZ3zVg7Om4TQvktOrcwh2&#10;eI6TedUnGjAmHCGuTUbS2YG7Q97EC6euYIxt2z752Rl/OXv27wyOTvfeHQiG1dGR8WuXb27btfnc&#10;V5eeP3rAZ9vdqRm3sRpzdf0T2ZCshRQaD7sATk7DuYKAqUhctjQFlkO8r66nFuta+fo6J6ehHI6H&#10;whLM+kr47JvnHOEpCwCAYZD3L5MUCLW93fRk/Gs4UD4MorEMWzxoPJjUksWcYTEeE1QKmVepS3xj&#10;keWg8CHszItNXbJ+prONMMuVzaIkZFPhkJJKqHnNVNdl/HtJ8EicGJ7p6b7j/RkIKJXVCb9KXdyB&#10;wjDMV1+cDYWDh4/uu327/8zJiz/86XcZAZVDmy7oqVlDFnJxm1mRc5a1UFmSx4H56pgFF9uSq1iu&#10;C6l0RfxSNfWa8Yu//lVXV7f/ZzgS+mf/7R9U1SxRzRhY8wUs2UzOWuTLswDezDwr5rJ5X9/Q2FDv&#10;JQeXkomrlzqlBh8oNG+EOTmTvnG1Z3hwdPcz2zu3bgKAcCz02tsvfvnZ6Z4btzu3bmrraCmtw0+d&#10;OG9bNgDoRuHk8TPe7e/A4f0D/b219dXXLt90nOLvhBB85cJ1/4s7578QLweHEA5sx2UXFP+WaUfE&#10;4rnPaQtHNvh1Le2JTWN0CACyqCYUKHfRumb4RzZQhsMrsWl+bCI60Ov1K1qiUmhrq6hZZ70xYjRg&#10;KLgAABKnak4aYP15IpbhfNbDc0TjWAExnD9qZFMbqE0cW+FVm9qLH5Y20W2iowSfdDZEpkYFSwcA&#10;0dBEQ4PMlMMLtqDogSCEg2IwJC7lBrryALLHCCzJCxBMcl6vCqECzy/ZcJtL58OzKbYzFRtWTbGd&#10;n2hTXItw6jIAiJ2dfEWFNjoq7KpraGVyuQkAcIHxiHUKLABQd/atggBbmAi7Uw7wWalViVdZGGNN&#10;Y6ycQHOKmwKcggw4DO8A5wCHgXeAg3DdYxhWuiAC5v+ycf0TsuOhIlRRkcVmxO4Xc3d0bqt/0b78&#10;xhEAuHDmskOp33FJMDl36vKuvWXdxn/HcO1y9707g+D31j2GEERBy/LBiHzh6yunvjqHEKsGA7dv&#10;3QuFlEBADYbU7u7bkiQ8c3AtQWxPsCqGDQUVkg3BlEd2eE/hrAbmsR4+l18ukyXfvtGOh1EoIAo8&#10;LwiiLHrmptRKiQAcywJD4YF0nPcJhil9WXdduuYBfw+m3TQ+80ZN4hjQlwFteODte4SARAcYKxau&#10;cROiTZkQmtDShZoQmcwCzwAA8AwBeERVb76ANxwP51s3BPsGsz//efSP/1nyz/880n17KhKpeuaB&#10;boOI4W5dv3ftyk0A0DXjg3/6lEEMANgWBoDua70A8PaPXo8nooIwd71du3yzrbN1Q3O9P4UTuEJj&#10;Vc+vP924qRkAhgdHWzc1bX96y9mvL7/y5hFvnnznpuCWTTzP8fE4xuGRrAnEUvhCLOSEVBPA1E2U&#10;yTMZiwMAKSyInIIxMQo672pREccTjm6ipBHz1PFLeiiU9iaU1qhFMw5Wlnk1wIRXrmBXhmcXYhHd&#10;K/wIdnjFNSyE+CVGSb0GCm+knWfFxS0e3sQFXAyh2CI6dalHIngyFo+NkriVgjlYlgcA7DArBpWs&#10;BdixDFLsjEMMyue04f7RjZ3NAJDL5ntv3NHyBa+0FFiJRyLDMF4si3dGXnnzeY7jXNfdvK29rr46&#10;GFSzpsGzoj9naQuSwMoeO+BQ4lBSSj3wrMCzgjc/AIic4n9X4gJeQM9yxNBy+SywYqKt52Ba2r8j&#10;cQHEsAt6phawHtYy4RVLNtSsGXd673V1de/bv/v1t1+2LXt4cPTGtd541dL0u8yrMq8W7AyUd+Ev&#10;6GcBAELtH/zBd0r/9NRYxRqJXT4gstTgIzzfcSQ1k05UxPYdfLqUqAtHQm/94NWBvqFCSUyJR+d0&#10;dLZ5Qs3N29r9fwkSCwDNLU399wb8iQcOr8UfnkEIAFjGITYt5T4IcTQLKRIFANNkfKHHw5B7FDQt&#10;4hYAoCDVrMKklYDm5ny2RGEV3ZFl2tqd/sRE0TNCVyN2+5ZorPy1lQWLGNPZDk44kS88L3EqAHAs&#10;/zAkrLIQotQmLhVYyWuoIY4NMLcif6VehO0KUKtVHN1qTIwLhbxg6yy2AYDFtoxtuZCBKcCCrEsK&#10;CYRRLCLI4oML5stRSaCxEf9zrH5V3mMJ5G7cjU7PIFUNHDniuXtosco461bFViKSCxOT2NVNJojD&#10;zaFIxNtaWZEBKmzLzhsWLWR4kkWAERAeTNbNA4CTSefMRiVe9fgJQEoiYMDlinzHE7LjoSFQUZOb&#10;sEPOKE31Wtxmj1IsFAoOdko98y3DOnXyXMumDb5Mw1OFWIY9NZ5EHAMADnYIccbHJwWOf/H1w4P3&#10;hgf6hkzTxDZJJzOJyvjE2JT33XxOK5y91trR5AWpPuK4drk7ncy8/tZLAHDm6wvXLnc/jtyHF5PB&#10;g777me3bdm8OBAKl//r4N19IkvD2D994HO8Yjzj6CgHbITF7uDWh8xzMZHjTDSIWWZYtfXVRzOX5&#10;+vrgd74zL5OlMpHvaAnVVoaXovj9RtEFD9lvADIXGBucIpQCAIeQoiqRuOq4D5QWZ9pN2FERjbPr&#10;pnN9VOBVm0Ee39LUsIR4hsTDDiHMTIEBgKqwO5wy5Oi6RZutI+YSJXmOvPQsGZ+CgYHC8eORn/40&#10;/Rd/UXnq/EQosGTCS5nA1NqyvWPL9o50MvPph196gnYAuHSui+f5bbs2AwDLcEE+DDEAAMu1Jmcm&#10;ZqaSTa0NlLq19VVCynBPXyZbm78eGGnvbPW+/sqbz3OENLU2jg5PYLtIySm7N/v6FJ7n+LAKoGIc&#10;HsnohpWPiCQSdGsrnFpwMGZSOQcbWBZxPEK9cIpkls0aET+5dg3OkbZjYGqJ7H2caL+cthyjlLMw&#10;ScHbANO0+YRrOYyoLHvH9jJrvcJ4QZQsj8TF6ScCK7OIM2dns4iOGNYrs1fOYaGuw/MuIcuqQtaG&#10;Bd0lfo6p3ytx7N1Px0YmPOKjkDFuXLuVSWclSdyx56lwLAwAvd13ZFnatLV5fGTyelfPK28cUfiQ&#10;ljGuXO/KpLNKQNmxe4sSDliOERLj/X1D924P2Daurq18ane737oyPjR9u6fPtnFldWL7nk4AuHzm&#10;hhoMtG5uAAAzh8+dOX/4xWcJsr3pANDfN6QElKef2R4Mq8tFKS8n9/CSjxdM9JUOPCt6aUE8Ehdn&#10;nSzHsKyvwUc6mQGAptbGkGwbLtm8rd1nAy6d63rvVx/+9//DP09UxQEgn9X+zZ/9+6Ovv/D0wa0e&#10;8eEQ592/P3bxQhcAtHdufPsHr4Vmx2jv9N77za8/mRyfkhX56GvP+1sOAP/xP/wtAPzxn/4IAIb7&#10;J97/1YcT49McABCbcgAYL32IfYMPIxaT5iuRVghb8frlfDx/9CAAxKvm9bPkkqn6Kgtg/MCRvSsv&#10;rUyIkqAzEd7RMLY5YY4/DKgyset1c0iRaE7nvLFJViAIcdgEtK6qQTtVjLm5r+YdYTaNRVcj8oq9&#10;Kp6pR6LE1EPo6AiXLS0pHybR1dgWzv7/DLNOs5oFTvYytx/CijSP2rAdY82OaAAADCMLIRAAgi0E&#10;E9PEJJdDmRRvGZJR5JV42+BtA3JJGAdLVnPBKFdds1hhsY7Q80YwU6zZkpXNZYawlCI5MBG72g0A&#10;kZ/8JPerXwFx8u0blerGqTymDgEAQAxQwjLIBRsAEDjISHNWmnVxnqlkKzaoi3J8BVEQRAEiQYAG&#10;ggmlFFNXx4TmUyoeCZt9uQlTrGx4bJ0UlCd8xzcAjufEyob8hB10p/NT99jaNo7nLp29xiIGsawk&#10;CBa2AaDnxu32zo2l/pfPv3IQAC6cudLYVFdVUwkAgwPD2XR+287N3gx1DTWV1YmrF2+Ikti5tY1l&#10;WW9QDgDOnb68qaMlUfl4tLrcuzP4+lsveRnV+w/u+e37nz2OxEc+m2+ptjEBW9dL25pudd/98ovT&#10;lVWJH//ke4/tveKRBqZMgzvTUK1jAv0TSFajAUm0DVs61yUmM1xVlfLcc/nf/AaPjABAvq2JdLSE&#10;wsGKZZ4yDrUfMJP+QcAi4dqVHtu2WRZ5g/OyIu99dme4Qi2G2SOOYRBiOIfanhiEK5FYl073ZwYA&#10;SoOI6gDF/gIO8RwSHRcvGKn2pgMAoZZvWOi3GHjDp4RilmGZEp91f4ZvCwJDGRcoSAEBAKAqTjiO&#10;xZgJqXST6A5M6YwYLD9t5BuAf/R0h1NYIgekmbdfjv/ifePMGa66OvjOO/l336368IsJY390cwvP&#10;iwsSKFZFdsKuPHGeajr6wUs3ewfb2ltkXmW67tgcQV6mweWb/Fiaq621ALDKOQKbCQY+/vDEwRf2&#10;RSLBs19fvnG1Z9/BKjP9QAAAIABJREFUXaGWODWshqa6xqa67q5eAOAuXEe3BsM//vGB7e0gFH9B&#10;FpN3MC+wUmntx/McHwmJhDNJYWDGdqkTlV1VdqviBIAAQE5Dk2kRo5CsSOFZcuF+99SH69L7YkxM&#10;UuBZUWAlBS1tVsozBAAoWfZd1CK6zKsW0bPmtCc5kbiAVzDDUpmvDIO8Bp/SVp0yt9YrKxzKriNr&#10;vthTw79vTI5PA4CuG+lUxmtTAIDLF28EAvKmztb+vqEP3/vsx3/0XQCYmphRVHkTNGtaYbh/FAB4&#10;Vrx8/lwwpG7qbL17q//D9z7//T/+Pou4a5e7L57v6ty8qaJKvnnt9vDgqJc2de1y94XTVzd2Nkdi&#10;4b5bA6FwsK2jZXoq6czGKhumNdw/SghhBW56Knm7t6+mtqphQ23vjbsff/BFqVRhAZZjIkqtGDnE&#10;C6y8QBgicsqSPNQKNsM6zit8cL24jw0tDRzHvfvLY8ODOzq3bmreNNcW5BDHsmyH+l1grmXZxJnb&#10;ozOnLtRvqPveD99IzqRPfnHmL//Pv/lX//OfcEjo7xv667/8Rbwi+v0fvokx+fzTk4ZuxiuKljHY&#10;tv19//nP/rGyuuInf/R7HAA4lMisix1miaypEoOPTKCq7AyJ1UFs2lydAYC7Q1K0ZtXZy4IoCTlG&#10;VtxM1tTlRVyAp/iwbPA4IoTWf3iK2DRGhwEgyTbF7qddTZ0lMnQ1tkIV/rBNPXzoOAdAOS5AnKM1&#10;iWPjM2+YdtO6r8XDnIrkQVgPAKVEUMfxHMdzEJShropgki8YtJBBGU3S8/ysyajXC+OkJ7VABOrq&#10;pYD8MEYszYlJf7MC9VX3+3U9b8S+OAUA6htvGJcukakpR5aknZ3FHZyP7ExGKIzIbgoAMEgaX69U&#10;1qy6U/4MoixCKJCdCSqFOyFnVJ8wtGiTGnpwm/8n+J3FvIDbCSHY0Grq5ktvHEBI8FQb+ZwWr4gN&#10;DYwODYwCQHNrY3VdUUyEEMOyRfMdjuUQw/iXovdhcnw6GAzwPM/x3K3uu+1bNgIAixheWOLif4KH&#10;ByWgGFaBciElLAHA5MTk3Z7+3p67iGMPPLd3y/aOb3sDf2fBMq4AGgAMTLNSSMJQAMuxzt0Ijk+z&#10;8XjghReM8+fxyAgOBbOHt4ej4eVswj0Y32xU4ZJo3dTkcX+5TO7K+etfnzj36lsvcILAI8E2nfHx&#10;aQfjyuqKQEi1HZPB/NjYZENj7fjIhGVZNXXVgiLYRBc4BQiaHJuyLEvtUCpVhjAIABQ+mE0VJkYH&#10;JUmqbaxGvGsSzYs2KGSMobFhxLKNjXUBWQGAvlvD9Q01nAAcEnNJXdMKDc3V/vRcJp9KpiurK6IV&#10;4fKjLh4GiMtQ3VZlVzcRIRAPO56UwLIBAEzDUB5JzlFhixVLojo+8drzVR9+kX/33eif/qm8f79x&#10;5kzViTPWtZ7kMzvF2lCZxI2ZtYVLdxt67wEA8/uv98xkB+8Nv/NfvaH/v38HU2nYtwN4DgBc07Jv&#10;37Yz0/D9V5PZwp3b/cNDowcO7613XHLy4ivP7R7V9I8++GLH7q2bOpvnDc9aduxf/Iv8aB/EwgDg&#10;zLJm2LGwY3n1f+nsiGHBM6YFMAF0k53RWAEVbBpQggE5yq37eJo3zr+qAYe3zQwgmVcVPuTxFDy7&#10;kGPCdIn4DJhtcvGZC09ywiNRZOUFEhIfLMN6uoD7yoWZtwS0buTdkp4adHazP/jVJ94HURbqZwdj&#10;nn/lgFEwTdOUFWm4fzSbKsSXGrfGjvXia4cKmm5bNsdzxz/8Kp/V5KBw8XzXvmd3b9raDADNrRv+&#10;4W/f6+8bamiuvni+a/+hpzdva8eO5ck9Vo4xisYiL752CACC4eDxD78yDFNexvDRu/YWg0OCv+8M&#10;g1Z1LfWxQra369J1NDetqqn4g59+/9e/+vDUV+dPfXVeVuTnDj3j7fWqiMQif/Ivf+J9jiei//CL&#10;97ou9Ox+ZvsXn34tiMJ/89/9lJMAMaipteHf/+9/tfjr2LEKmi7wXGVVggMvDEWlhoV4fuG+lRp8&#10;8NH1tMGaGZ+u2ggAgMT1rKwcLgT2ODXzAPMsgn3CD/EipS4AIFRseFlH4iA1k64CGwCY8H3YbZi6&#10;Jc8qPqzA0gd5CVOPxraKpocVIsgyPAYLADixgVgPnftYFRwruJQuZ4UlcMoKL3wcz6mRIESCUAe2&#10;YWcKOpNOcXohoKUAgMV2MDMFmalCKK5XVUnh8DrafNqW7ccMZ2P1oaW0xyuAYIK+PA++tcexYwBQ&#10;eOlAWF7iHmQbtlK4I7iGyQQtsZIPxUKLhB7lIJyIGMpWMt2nuCmc0nNms5oIL7aefYIn8CDKohZt&#10;Q+mekDPqQivGZHhgEgBCIbWptXGwf2RTZ8v5M1f2P7cHABRJJphgjAHAsrDjOIZuAIBpWJhg77Mo&#10;sQgJgwPDFZUx07BOn7xw8PnduVxu8N7whpbHzMWwpW3Dma8v7HvuaQA4+/XFlrb1cSIgmOSz+eh6&#10;OIKXA1EWM7mg6bgf/uaDqYlpQRQaGmpfevXwY3c6Hjs4eiFWSQyLQTwHANh2aFdPsH+YjUTUV14x&#10;u7rsvj4iSbnD2+UgbxPddgyBlZd9Gj7Y0MJ6wXPyElRh/+E9x9799N6dwY6nWrKpwpefnY5XxFyH&#10;Xr3YffD5Z2LV4Ww2f+nM1aG+YUKIadrXr/a++Opzoiy5NvPRB59HwiGO5wrZwS3bxObNzSxiuy70&#10;XL1wI1EZt0zrzFcXXnr9cLQyyCL2+qVbl89dC0dDtmWfPXnxez9+QxCFrz8/++p3XojUyADQf3dw&#10;ZGi8ubXRMu2vPz9bXVtpGCZ16dmvLh15+UB9a5VJVmmzXXd4GZNJWwxyjpE3Qgma09C9KVbI8AAg&#10;SDKSHFaC1Q3hvlm4Li3YGS+QFQBsFwkMre5smsztrTx1PvM3fxP56U+F9nbt44/E8YmqD7/IbajV&#10;d26S4uEV6I/ctKneHKrsvu39qfz+D2dU5ubxC0ffel660gNT6dTubfyWNrZviGVRbnNTuioecV0r&#10;m++62N3atuHp/TuC0wXrsy+0kBy5eLquteU73z967fJNf/m8wDuOw9fVOqmUbec+//BCOpWNxsIB&#10;Vcmac/X/AuKDZ8UwW0FmVUiIZ3lWBAgv99bFsyJP70PhwjCIR6LfueDHlxJq2465arqqN/jPs6JA&#10;ZeoShQ/laNL7iqcecpdyeFwuP3Vld1VCMeOYnq2mxAXuS58iKXJOY2MhZySTDz2wu9wKqbEefv+P&#10;vg8AhJAbXb0fvX/8Rz95m0HMxx8c13IFNRRwiAOzrZ2LQUz3g98cM3Rzbk5CChnHJW5NXZVFdMRw&#10;wbAaDKn5bL6QCbvEraqtBABMi/ksXrgsALCIEzklD1Oly4/MlthBNQAAxCYgL8FYAQCheElSo5RY&#10;wY6Vo0mWYRHDrRzdYmDNv5YCQphDwoLLQF6HlPM5eO0twwOjt3v6Lpy/+slHJ5SAsv/Q6gZhnZ1t&#10;pQuBX8DUxAwATE3ONLc0yAHBI93qGmrCkYXODx5x89Y7r37w3if/5n/9DxwAOMTheTedZbjwQgqg&#10;1OBDDa9kUXO/qK6wACCZ5cLrYU7hm3pQOQo2ICMNMO8V0zKLSg9eeIhDhZwxBQAWKMHQffyAcxnN&#10;v1eqsSWusMWmHnhTe/QhhD8tiW+R+2AZjmUF/zXOb4pZMwRZEGQBEpGiDGR8Ss1PeVYggVwScklL&#10;VgnibJZFokQwpoIIxAWOAYUHXnIRLweV8kXduZHJOavi6vt291hs7THz7J6KZUJhzNRk2DXyTKVU&#10;uzH0YMSNrMiktiM7NR7G/WG9Jzda54qhxz8B9wkeFtSQqjltbK4HqL2xvdk0rKGBkR27t6pBhee5&#10;eEU8Egm7DvUK9YnRSU9anE5lLdNCDAMApmm7Ls2l8wCw59mdkgi3e/o2b23PZnK8wOayxtbtnSc+&#10;OVUaVfhYYNuuLdcud3/43uewruampmFWhgrZvPRQ2/RKwfBSJCRu2765+rWKJ5E63wwymK9gJnkO&#10;JtIgKBy2HffmaPDOAFJV9bXXrJ4e6+ZNl2PTh7YpwdmWb9f1rL69V1V2PmEtcMqD9pOuH4hjy7wQ&#10;Cge1vAYAsUT01bdekBUZAE59cW6wf7iipsjr1TVWN29qcB300fufD9wb7tjeKrDiq2++4JkKTQwN&#10;Dt4b7dgmT45PX71w45U3j9Q0VgDAqeMXT3525od/+N3pyeTlc9eOvHxgQ1sth4TxkclgWF05IEAN&#10;Bd743ssAcOyfPr3d27eh7WGNMC2GV+4CgMyrWcyPWWKHMp3S7LFptrbCqbFQ0vBUBo9Qe8sCEIp9&#10;Ob3AFAuq2K72TCYT6b6d/ou/kHbuDP/ox3hwsHDiRGhwLDQ4ZsUi2eoqNyy7VRFQBMSAbVNec/iJ&#10;ydCt/pBeLGXl/fsDL7xQOH5ccY3v//6b7ukrk5LM/+F3OdVhEdm8YyMAWESPSjIAxPjQ4Zeecbv7&#10;0P/zS8MwlSNHEihHpseYvntiKrNr725vmTMTyU3VCQAI13Ym/+2/dRqqD712iOc5Qu0FOaClhI6P&#10;0hCNVaHwIYuZ6zVzXLIkD+K1C/FIlHkVU8srSv21eGsk1HZd1yDacvQHobhgZ0RO8atWlmGJS/WM&#10;3VBNcxoSF6kJVshP9XtYlgN2rIKbWdxGsbKzKQCIkpBOSSG1wDl5gAciPpb0jvWAZjuw/FaAxua6&#10;m9duaXktnc7OzKT+8E9+wCEhOZP+9d//drnl9/cN5rLaH/zzdzgkTI5Pe+KRQERmOGZ8dNJTfOSz&#10;Wj6nBcPBQEQGgNGhsXgiKrAS60ieFSZCKJ/XvLOZminmVa9wCSl8yIAlnDuW2U2uNPnYM7UFwLZj&#10;BJjwCmvxxET+2Q8IEU8oxDKc9WCJQovh3Xs3t3J1NU/v2b/zz/6XP++70+8TH3g2eV3XF67XNEz/&#10;s14wAECSJQAQRF7LF39W3m/HKJmzFPsPPb1t1+Zrl29yAACODQDEXUI94xt86GpEXr+ooVxGa64g&#10;ADA2LdauxxgYY4zEA2R4UpICUZIVeNewTLvUctXUi/eXaMIj1db/sUFsGmvtdKym1Mhk9f2oSEqd&#10;Td2+u+l4JRsJKYriUEKIY5s2GuxPpMa9GTxTj/LzYtYGc34nsM995PU2Td9kWBuWM91ZL7AMJ3LS&#10;AqGBxKkU2cSljmM7LgGGWfM7nC8D0fO1ZGJczib9LBhvBizIsm04vODRIj4KoThpai2n3iCYVMxy&#10;VQU1Fore3z19SWuPivbGJWc2dEMmEw7wEK1fF26C47lQXUN2SlL0/pAzCvqoo/OYkXQuISWqnvTz&#10;P8ECqNFI0m6JT91qa4yjYO3M1Awv8g4pjpw0tzbevdO/JxEFgOq6quq6Ki2nfXX8rBcBAwCD94ZL&#10;42yvXri+qbOV41gA6Nxa7KTYtmszJQ/FZuihYtuuLevu68G7BVVxLStN8DfERYqySPTk3l2JyfT9&#10;ydaeYM1IGtAWMjAB0+ElAHprPHazDyRRef2o3ddnXr0KADMv7FYSS5QWBimA67KIk0t8+wVW8kYR&#10;PM3FN7YjK8DGNkIqAOQyue5rt/JZzXEc07T8Dm0AqGusNUhB5gKhSMgyLZZBlmFdu9KdSeUIIZFw&#10;tro6BwCT41PBkNrQVJc1pznEb36q/W5vf0HTpyamZVVubW/KmtMMg8JVcsHOcCtKJVo2btBxjmX4&#10;iqr4yND4wz4IpfDiMCyKspjt15V2ZTQ1k42IReeIqjhxpl3dkh8pX48FEFh5cYnF85xyeM9UJFJ5&#10;6rx55YrR3R149tnIT39q9fbqJ0+KqUxlKrPk0gCAURTl0CGuuhosa+bP/sybOMEA01opz3JAXgZK&#10;6be8yo1urM3YuPLSTTJ2g+3YBQBkeiydB+9XgTFRPzrppjLBd97R+0+5lqVhDE56yfqAUEwoNklh&#10;SfeEMuFTA9ixlmt8KLVUCIlxL11lwTzeDAzDFOwswyAO8UvqArjZxBCP1KAWW6E4PO+OJEOh+MJl&#10;epoUn+DwE3a97cma0yvv2uJTAMs3ZcwDG8RYD6s4r1uSsvbnSzkl+pefnwYA6rjjIxPBkBqpCBLH&#10;cYnreYveunl3he+GIkGCSdeFHlmWSud8eu/2s6cvZTN5SRZvdd+trqtsbm0EgB17tl44fTWdzqpq&#10;oO/WQMfWjdt2balrqL5w+ur5U5dZju2fjVteGR51Vcp9LJcvK/OqF368mMAq2FlPzbHc8mF+sIsf&#10;+LKyN+394vypy599cvK1N198anc7JwoD3d0AEAoHAf5/9t4sOo7zzBL8Yl8ycs9EYiFAgAAIkOBO&#10;kRS1i9os0bZk2eWtXK4qV51T7ZqqnjNzZmoepueceZl5mZ7TD33qdL10dVeXp8ot27JlWbJkWTRF&#10;iRTFBSTBfQUXgNhyz8jY/iXm4U8EktgBghRp6z5lRkbGlhGR8d3/fvdCPBkDgNMnzrMWpAP7Pp32&#10;3RP9px95dEtre4vreG+/+R4ArNvQDQDr1q3dv+9g/6dndj6+DQB+885+Zzbiw3W8T353+LFndu5+&#10;6pGpZyZCp5+g9QYfpXjT3Qwt2VVH0figjiV2OYfWVE27efUKDFg5ltuSwgBQqECmSfE4XfYt28P1&#10;xAdCLvI1l4QK2dLJ46effekJ7FFF51jbS9W0CSYscWqRuHzhWhCGVNspit9/86MnntkVzizNyiFa&#10;mPpnjeVHID9CJMVVNIEgDWMDTd3Oso1roj3d98LUox4utmFGfJCotFrm9zXjqigcT8U/Mq21ptWN&#10;cPIeMSAECPYpEAcARG7qzOF5WQaASQ0IpZ6FTJFb/gHRwxqE13j2qlJ+TJ7Ii8jlfSIgjwqz369D&#10;5Zx72S21dUbnUF4EKN4cCeQedmPzkm4eGOFp1h6+pqpb1801Pypkdd8uCy3hFbXkiDSkrYph2bUE&#10;XMl3VDTojGbL2io9Hv9C/fEF6pHMZEq3vUhlnIZSju1qqmqaJgB4rmeE9GK+nB3PBaakly5ca6tL&#10;FpyGrp4OI2IM37xdP7HeHvUPFhhhq2o1xzwASMbJjZFCJJ1e8Fsrsl6RczhCeW4lhZ9fYB5wthlN&#10;0PECCApvnxtNnb4MkhR5ZS8ZnbCPHIG5WQ+AWlcLodh08yxHludEmIwaFe7iH/PuIXA8S6zPj5er&#10;Zau3b63Ay599csiIhJ587lGBE44fPYXq1OY8VzMAEFhsHy8fO37MrFi7n3pEluShW7IiXgcASZZc&#10;z8PUYz6mjp0HAFEUeYFHLkIeZtWjLKiEEh54APAw4riQwAvoTnE7z8a3ORBEwb+/Ahk2Su+QEPb5&#10;jOIi6sYU3JyeKsQNzR8fr0bS93bo624QBJFMK5kUVc7s6iv3rkYnLyaOD1j799tHjuhPPRV59VU+&#10;FsOjo3h0lORypFIGAF5ReV0XGhr0xx8HAOvgwfIbb/iWBQDF3jXOti49tqjRF14hyvrVGJUF18KD&#10;A0rfY/jEoBEtokpFSsRzp69k8kU+HlfWr2eUivX4hgUf1RgDovqh5dWE8wgTGKZVp9NYD0Rc1joR&#10;UZIiL0fV2v2/RGYhJtiKFFGnPgEA361kWshYTtTCs/fU1+ebsogQiVeYwGRR+zYDczVl1EMNi/my&#10;kEni7Gh12cSHi615NCnUp+GI0drRwuQGkiT19HX1bexFxEs1xp56fveVi4PVqv3Y0ztP9Z+td9YQ&#10;edkwQu2drQDQuCrF5lQ1dfdTOwZOnBNlEQDWb+kOR8PXLl0vFko9fV1Bqsv2XZsTqfi1S9fHR7O9&#10;G7rWb+kGgE3b+giho7fHI9HwM88/1n/stCiKANDY3BCsV1bk1o4WNp2hXvsD8ypEJEFh3TEesYk/&#10;dd8QOGFBaRI7nxmDtjxeb0HEkzHfhx//6Odv/AsvCAJCKBqLPPP84wDQ3bumZVXT/n0HT508izFe&#10;NUPem0on/+E//lMyHS+XTNuyv7T3ucbmBgDY89KTVy4P/uyNX+377SeUUt+HkDHLhXnz+tBHvzu0&#10;77efZBrTIgCInAMA2J9+J11Bg49DB45s2bExmZIBAHu0q80Zq9J33vzNN7//6t0slqE4UWyJAgDE&#10;knFR5st8TCdFVC1CZGrndRnGSvH+owOe601M5A7uP9LesapcMZmv79lT5+PJGCM+3vjRW+wrkih+&#10;7dt7c2OF99/ZJ8oiUGhpa2IBNLNC4monWchYApvjWK5u1qhuIinMwkNAro7uoG+JpJTae6PNjfea&#10;9YAZco8AuiEDrBPVLoJNsAYbU+9gbFTttabV7cNK/w37fjAk5QEAx+liaKbTBM/LhrICLT+yJsst&#10;rbihiWLqYUJ9Ivi0iCgAcBQBouB6QJBezEqerdimeO182V0TaZmT4fJsr17uEU8vTe5RmiglAIRY&#10;TG5ry7/zDgBUZlh7sDQWAPBcpKMRwklcdAXdh2vQwxqENYA0Rtiq2lAaDvvjqnW+YjdAvFXVlC/o&#10;jy8QINrcWixESK7iOJ6iKaMj42NjEx++f2Dr9o07Htt68HdHdj62Nd2YOnvqwsjQ2At7n55rObNa&#10;6paLZYSQ43iC+DCdckFW97KXwFxRiOtKvGtoKJ3yAWA0JyejXnPaGS1WjLtujV4QlFJJ8DHhmAzn&#10;C9xrFJGUkLMAUHV5MpZLnTzvi0L4xRdppVI9cAAAbj+xLdq4uDZh3w/CawWOF3iZLGSOeO9QKZkj&#10;Q1mEcClfGrx6M5GOtXU0Euox90GmA89N5CMzmrTrgRHheBBEwXGdm4PlTRttAGjvbDt++NTBfcc2&#10;bV1ftsufHjjW3tkqyNDe0Xbs8Knf/vqjRx7dghE+fbJ/95OPhKOaZmjnTl1MxHeOFUavXBxc2TGD&#10;ZYMNm6uymvcEAPBtPhb2LYcfznEAgHxRVrVI+sGVezCwIBLi4/pCmiESNaq7O8fWppUTg7EL16rv&#10;vefLsphMiPGE0NCgbd9OHUdsbKS2jTzLH7yV+w//gfEdAFDctdVuycRaQvyinTKoK6jnLiqTJnre&#10;R4fUzZvp/v3FwwN2yMgcHwCAxF//deEf/zMAjO3eskg+BeoSUpcEZh264Dz1x411tVCf8JwgCQqz&#10;Gp12YOchJhxcxdTjON4pee0pHyGuiqLRyMIbr0kGz/FsN4MY7KUCUVeDha8s9pfOCbOntC4G81Mz&#10;iLqNrSnWBAeTxIGLLRfbHrHbuho71taGYfa8/Fi1aDuWWyyUmMVpujn+dPOjNjIRdafNSShmvhKN&#10;bQlmjez7voUqvk+ZUqajs62jc7pMu368/MVJ0ev2XZuDiZFYOJgeYFZRz1xg9MciZ54GTJFHbJlq&#10;MyNv7x7dvWv+t//zr8+dvDx8axQh1NjUsHn7hkCj8Fd/+6fHDp/MZfOtq1t6N3Qf2n9kTedq6lNJ&#10;hhe/9Exbx6pINNx/ZIBSun5TT3BgFVX+4f/8/f5Pz4yOjIcj4Ud2bx44fk4P1crwHTu3Bqv+X/+P&#10;vxk4fi6XzYueQ5ihrs/NiHQxp6Q1K2jw4XquqaQWnm/RSMdqdiGMceD0KFTAt0oAUyOEukYESe7q&#10;6SiXKo7jdvV0GGHj+uDQiaOnt+7YePP68LYdW4KZWTD4j//rzwEAU9zS1vT084+NDI1dunAVAMaG&#10;x8fGsrmJvOO4A/3nYvFYsVBjLipl8+L5K51dHdOCe+dBcaIY0CRjXX0qJn6pqFklxbUxLxBJ9mQN&#10;y5rUnL4/ph6UejPlHndCEsR4PBMH2Mi5owq5loodqFi9lWqP47XcqxYY37eQCZMLn8+/7S4gSiJI&#10;EFzoM+krs5gmg1dUqywgTxkbxg3Jucp+c2g0uOugllZ9ibcP6foQAGiPP26+/z4A5HduTdYJTGzL&#10;RoWsgrMAwANWfV8Cp8y3hCP3cDCWNQfhUFepkFTsobA/TvIFlwvbvPaFA8gXCDB2e6JcLj/y2CYA&#10;QJ63dfvGwALz8Wd3KoqMEbYs65mXHqtvmNJ1rT63jEHVlFB4iryemMjls4XG5obYitps32tYqArg&#10;L+N+5dme57oSZykyjumUPegiDIUK73qiw8m3J/jVTU40TLFbdl0fEx84QZBFbVmuxvMDe0QJ+6bN&#10;8+LszHshW+AE/uH6aR5kCJyPfAEAoGInj5wFgPCzewCg8rt9HEBuZ1+0bfmHms5hE34fMDI8NjI8&#10;JohCKKSvXdfZs77LI5bAy1u2bzj66Ym3f/p+NBZJphNoDn9BACDU69vS++nHR9958wNN11rbk4pq&#10;I4R4yX/5tec/+fDwm//6jiiJ7Z2tjz2108WmqCgv7n3m4P4jv/zJe6IkdvV0qJqKqffkM7s+3nf4&#10;p//yq+bWxq6eDpZz+bmDtS0QnwMAXSCUcLpKb08IQkQHAAHgQXb3mAbm+8AsOQNg6mGKtLgGe9aP&#10;9rbJlps+PUh7VnsAALY9cs13XHq6H7/4hMsTI6ZwlkU1Nbttk9q1yoiE4pJoo/mMZlkfCvWJS2zi&#10;cPyVm8HIIrYVfuSG397B6XrswjUA8GXZ2LOH5PNkZNSXZWX96qUeXhuZ1MfMWcD3qcjLAi8GEomZ&#10;dSMHC49cBgP7THNR+yLHK4IGd4oyAgTpDbOCNT7EFKyrdGhcjSYXe+sIJC3LDnUWFtHqgmwaVmnZ&#10;FBT1XvVR+j4NUng5jmcNZUHUS70AJ6qmP9q3b2I0p+kqGxdnvyb7IeaS6jCPDBdbwYFiSpkV3AWJ&#10;n3I5ZYqSFVx4PZi6xCO2R2xVXKasaR6IvNzT275j++qywyvKHQsXZNj2+Hqe46lPffCeeOER6lOP&#10;2NTHT7/0qO/7mKI9e3fznDCt0hR5mfW5MAQChbKb27yrN+i3CocN9pHYFL7BDGVKJVOUpXq1QrR4&#10;i72oRNPGcg0+BvrPVcpmbqIwcPysrMgNjSlmxIoxdhz34P4j23Zsmhk9u3i4jtecwgAwOiE2rgYA&#10;ELQIVEABK3A8BYBIRM5bd7BljuPseuyRt9/8NaU0nUkuQUnBc4LAVyqmqqqCwAsiFxim8iIviAIs&#10;ZUhMLuZqO6JE5GY5AAAgAElEQVToTbW402bX8UzHk2VJEiXt3ks86uEsgdmVRKU1rLRitEszrijS&#10;JwBQtnrNao8/C2mwEpgUnXrEvhfEx4IwYmG7p9e9cE6xTQm7LkKzlvpWxU6OD7LXlVjDgk0x0+C5&#10;XvjiFQCQ29pYkovWNiX6Ko8O686wDg4BiXAiABBOIiAJsfvRCCBKYqQh7bnRUnZMwVndzwOBwAHE&#10;iXbdh8HnL/Ago6OrTfTyxCdDttrV21n/UVAV79i9bdq30o2pdON0NjyZTtb7aHZ2d3R2d9yDTb6H&#10;8IgD4AMApd7io5Gsii3QctRAWrh2xzMtrlDmbVfyOCrJsqD6AvgExLyZvnR1qFwu79i9LS7eAgDb&#10;k3NVem7gYmtbS+PckrSlgvpEEgEhTtJEABgbHbs5OLxpa1/wqPqjf/qZLIl/9W//bKXW+AVsqqJy&#10;Lrr/FACEnnqKD4fLb7/NYZLdsk7rWrJV9ucOjzjMMZSBUI/4FFGLUEwojmciX/76Sxjh4C/VI066&#10;MfWN732VUA8hH1Hv8Wd3AYCDTTUsvPzV59nMEeN3AN90sU04V4sqr37rZeRhSRYx9Vxssq6EWNp4&#10;/Tt775juoYZVie/+4OtsIluji21BFv7ib/4YAMpujvPR9l2bt+/a7OIVtvebC0FyRwnxJSwnZNOd&#10;rMOpKzzIvh5zgVls1nMfqM6fXm82AAy3p+v86UuVco3O2LilV3fRscMnr1wc/NO/+lapIaFHQpm6&#10;By1+3kYtRdRPH7+YTCfSLVE8eDM26Y5XiaadjR2JmyPOqVPq5s32p59KO7ZJoYi2fXvu3/97ALj1&#10;7M7Yoo8wx/G+75fd3LT2inqCICiw6yEJ8oJGlXXpLTYA6FKE47j5C925Eg8DOCWvNUMthwd5OQOo&#10;mmgExMGSsJiyGSGkx+hYTlQiyy/m69s65gczD4Y5+F8bma+8vqeUr0bielBdi7wckqOIeD7QWWUX&#10;NjZ1KRySY7PG4qwImAOLwIkrzkTMxMzzdmVB7JIRdcbN2DTiA+60MmHRogBAfFJPPzGwuyWLVWJs&#10;48wVMekZAEzzdp26m2xd6wCMIMRNFMVCSeAlJZOvOZuakdSyVYDphmQkaly+eKWhsScciYTCmq6p&#10;AIAwHr450t6xamaG7pJQGCs0hwEAjHjt3qqossuFJFrFGImyAgDYo4qiTYxNDN8aBYCJidyVi4N6&#10;SNu6I/7M80+8+eNffenVPYtfY6YpnWlKnzh2OplK9G3uBQDd0OPxKHXta5dudHV3LD6nBns0Vhhl&#10;ryvxxuBcU1RZWTkr2SUBkSVftKKkgrQB1B7iTSjoWrL5P+dKT5TNzffQANX3l1RIrCA0XTMVXbFN&#10;AXme5c46uEpvXp960zKnkcFcKI+XkgBCMunbNgC46VTgpYoRVtxxCZyy0MJFGyVJ5HiOdT4r91Ft&#10;ISuy3NLquZmKi6hjMQcQ1a/Q0g1PW/uF9ekfMnieR/kRyXciifBVv7FTX0Ky3e8fvCWWTK7tglds&#10;iHqSCLbLjecF25UIJ/IyCIrPK6CCwJgUABAUH4lw7syFWzeHd+zeNpqTeY6EDbAq9kf7Dj2957HU&#10;3JK0JYNgAKB+jdQfuTX+0b5D3b2dAfHx6GPbBOELwddKglaqlbdPAYC2cyfXmK784m1AKLtlnbZ+&#10;5Vsa7wNY3MwCn3IcuH79xOA1Jp5J8sFbk+SB43ivklY+wfJ3COcCACJuiUxwHG85d5SjDjYdbE6b&#10;PuvEerClLX1HQeQlJgFYMHN0xhfr/PgJR20Lux5CXHOanL1pasp9inBaWfB3aslnlv2cQKumVTUt&#10;hNDo8Hh7Z6vektwS2tC5th0AZsoTFFGnPvWBSnxNz4+IyzwsiI9FXr588RqlNNOYSMg8ABBJ4drW&#10;KK2rJEL9tiZ6c0Rub4fVTVYpz2carYMHsSLiFx9t7GhkahSmrWCjxIi6iLiyoDG2xcHVQHnB/C8C&#10;FobnBOqTekWA79OZvqQiL4u8NE9tPE3QscieBV2KVP35Su6Ygic9TZczZLjULN4lgecEhDhRXL6Q&#10;AVNv8Rda0H0z6+GqKR0iEkvMkQWNeX8G8T1Y8BgDAgC+T3lO1CTDxZaLLVGWQ3KMWYQuytV1iZjZ&#10;33TvdB/3FILgAwDMOEQWqswyN4Am1n4CXYpMI+AIxeyiC8xu6jFXGpF4+kooFiaNCVeSfACQJL85&#10;jZrTCMDJn51ctCabZUtV1WUYTDStygzfuE2QLytyW0ezY7lAIJmJY4+K4omW1Xc7TB2PegBQNgVj&#10;0tFDUeUyF4nSkbzlMKccQrEhZts71+Syhe27No+PTgRKGMu2JFkavjkyMyixalq//Ol7novSmens&#10;1/WrN2VFvnrleiwe6dvcu//9T5770tNL8kadXIUZm/TyIMmVbP9ZHhbR5zIPJEFuDqeaCerT5SN6&#10;4mau/Dgm94o4ZJ0vIi+p4v1uzaVy7X+Ic2f5GyhfuxUt1tK5S4lVy0gmV67fAgDt0UdZL3dl7Zrg&#10;n8qp2mG/YnEJrXH1595XIiuyrMgQCQGkPdezRi/pfr48fktu7Vz4y1/g9xSiJNp8RCUVsMtYeygr&#10;tJVCIPcAgAVZWs/1PMtKRUwt7CMMoznZ5XRewbzi8zCnvWK9rzNnRCVBLdseQO3JQOGrpSLPRFjV&#10;arVSNFVdre9GcR3Xtp1YPOq5Xj5bCMeMUOiOdjmMcHY8p4e0SDx2Iy8IIq8AeK7H4uJKhTJMCnnW&#10;9a2FO5nu7HiOUJxpzLi2azsOm822bNf1gm3ACJtm1TBCwd3MddxCrigrciI11S5qlk2O40LhULlc&#10;sS0rmVw5QudBRWksv2r/RwCgbtkid3aWf/EL3/PyG7vFrvvhZfu5YUlOor4fjZwomptiDaE7J8/+&#10;DDPr9CURE4uBKhqKeAdDUd+wMD8C7b1FBJNIQPPdqx0AKJu8LPgPqeiDJVCwgdlZjRg84ux4YhMA&#10;WBXvJ//8FgD4vp/LFnIT+cbmBsdyjx85tXFL79XLNyols6W1sbOng9WijuUOnD5VrVgtrY2EUkLI&#10;ug1rL52/aledoRsjju1u27FJcy2ud/21myOjB/t5nl+zc2Pmye1S85qJwvVjlyY2NqfD506J2zbc&#10;oJxz9mbPxjWArZAcu3pxcHRkguf5jq62VGOMeHDs8MmNW9eLmiTy8siNbNW0ejau8TF/5GD/+o1r&#10;b924XcyXGlsa1vS0MouHeQ5IfeZoPQnC+LKA5mBl3uKdGmRBm4v4YHKPsskroeULcmVBvUfEhygJ&#10;iHCaQguOvzw1Q72MaJGY3xMkOJIzPUpmDTBWRF2ZDIpahiKD+d2yE0DgRNbKwdbCJCQs5To4WyRB&#10;Zm01s6qKHnBg6ikyQYgTFmfpUn9RSIKi+iHGdMiCBpMEE2s1mgcWqtQfKLF5dQYAygBOyS0XTSBu&#10;QxIno7h6fSpcapV7CkYBAEp8k8XFJCNqREOLlyRcunAtkYqdOn5WD2mxeOx3v/3k9e+8VC82WTZc&#10;x2tOIwC4NSo11sXiEjEC3gjnFgGibDbWznP18vXtuzaXSqVfv/VhS2vThi1dnx449tJXnv143+Ge&#10;dV3TlBrf+8s/Yi+mmRhR6p04erp3fTdC6Orl66tam7fu2Hj4k2MvfvkZNkN9i838sMfzgQQwmvj8&#10;ewSW0ucyJwQprif3YOdiq/bfb419695xH8yzzeOc+932ok8+ZpVNqBOTY4TL14eS4zfYWyLJeteS&#10;s5o91zOuDEJdn4uxaooRo9UiACAxqj1gz/2yIluJTpSzQmS8PCyLkdRiEn8ZRofHXNcLnCACYIRH&#10;R8ZXLSLL48a1W3pIS2fuoA77jwxs27lpkdvwBVYQnJGE0rDkFFIxb8hWV2krcFd56DBPYihGGACY&#10;M7FPfYIpxW48ZGbSNcrDpqqoEx6WJr4j1PMAZE2FyUhBQeRSEctE2ofvfXR64Dyb2NiU+fLXXmTU&#10;w9mBi/s+OPD8i09//NFh13UB4PEnd+1+ageb8+LZK++/+6HnIQBYt65ndHQsFo9+/TtfuXr52sGP&#10;PwOAn/zrWwDwb/72z4yI8eYbv1Jk5Vvf/xoA5LOFX/zknXy+CACJVKIhlbxw4fL/8r//DQB8+vHR&#10;/mMD7DUA3Lp5+2c//uXXv/3Vjs42z/U+fP/A+bOXKSUAkEwn/+jbX2E2t7/4ybu8KKSTyVOnzgBA&#10;OGy8+vWXV7CR50HDcNZOHT8KAMr69ermzeWf/cy37Up3O9/TJMl3MZDIccLDOUI4K3jOjBkDWP7O&#10;570hdwBTlyd8fb2qSYYkyIRi4mPmeuj7dNYaNZAP3LRV365GUh5C3KURQdENIUIeInePAJJQywSp&#10;zgg6DYCIi4gr8lJ9UTAxlr1+9dbWHRs9hC6cuTwyPNaQSTmOu/+DQ4TSNYmYH4/+4o13w1GjdXXL&#10;hXNXCrliQ2O6t7NNliVB4EVJUDUFAPze9R8fPDF49WZHZ5uDnF/99DdPPvfoxkTOdb0LZy539XbE&#10;BMVsbxoduFwslHo2rgnJsd/8av/I8Fhbe4vjuO+//btv/PFXAODCmcuda9vDmgwAw7dG2cwY4Qtn&#10;Lg8PjaTTSUrpxx8eRh7q6msLdB+zqp5Z5qiNTQBQRF32feqTWavlJflTSoLC4enj27KgecT2KZEk&#10;f6ygaPHlX/7LEBeIvLSYb6m6Ylt8RCcIIRWWY/OB6D1hZGAhj5IjB/vPn7kMAOs2dNd7TCwVrFOJ&#10;3ROC/o6QHA0m+j5lUhT2UfDC96mNzCCP9qEA8UATfEQ4YYZfmCJoM11UmMBq6q2oM2UWuzrYJYYp&#10;mlX/EiRDT+Pspm40qq4ESUK3K5567mJtK9OqALUn1ygdicIIlABK4HIhk097YlSPRnRdn6vUHxka&#10;o5RGouHe9V0nj57Z+/oLbe0tZ05eWb+hd/6jsxgUc8VpfS4MQjgGOeDtAsBqAHAsFwBcx7OqVdfx&#10;otHonpeeFHjxow8OtbW3ZJrSm7f3fXaoP2AuGOZidk4dv9jS2qTpKqmQl768R1HlcEwdvHKT5SQB&#10;QEIfm8jiQkkIJ+PzJ7wY5Sx7cTcuKiuIZfS5zAFJVDfkRsRk9OB44WXfX75X84IgxIP7S3zw4Rrx&#10;IXpW0HGDEXYuXU5Oaj08Rbfau6NLpyd8eseQF0rEgm4ajLCCswQkPnw/bG6XCj2s5aurk87FKBok&#10;uaGy3RVpmHNwkgVVsNenT55f091mW1NjYgInyJpMKR0fzZ4/fSkWj4yP5uq/zpr6Htm9KdOUAQCz&#10;Mks/xcjQGH3k8+mH+gOHrOtOOaxAhXeGsK+7Xq3+R1QBUVLVqSSggf6z1y7fAIA13as3bev73LZ4&#10;peFgE9eNQTHqHCPsVG1mVioJPnDAIrNFzWfHYzwvlDxBDUviEisc34f66N9ioab4MC1J1iIf/Oq3&#10;589efvzJXWvWtuWzhY8+PPzG//fWD/7qu8Gv0H/81Mtf3qPp2v59hw5+/Fl375pUQ7JYKL33zoer&#10;Wptf2PsMAOx7/+NCocjoku6ersefrBz8+LPv/Mnr4YgxM4Ln3bc+QAh/+09eT6eTAyfOfvS7Q4vZ&#10;C1mRZVF69RtfamxsyGcLP//pux/vP/zyV59nn47eHo+Ew9/+k9crpcoH7330m1//7vt/+e0lHaWH&#10;BYNZ2nTokJIrSqtWKb29lbfeoqZZ6Wglm9vuivVYnNHgQ4Ro+ETJ3JLOpDUlBACYegsOtt8HMFcR&#10;kUiKqAcP4jNHiQPzS0w9po3nJhM0AAD5YiMMRQx6e0LQ4trDSHkwyII6P+uxSKzb0N3d2SoJwrvv&#10;fXz96q3utvS581copS/ufVYaurpp2wssjZFz3PbOtiOfnmhsbti+tt0ul0YIXL5w7dVvfCnVmASA&#10;gf5znx441nHniJQUnhp0vH715q3rw699++VowgAA18KyJnj2fMe/u2fNxu09AEDepTevD/dsXLPg&#10;7szTwMLOB47jZzUxXWCxvOIRWxa0IPpUEmRE3bjmAwCid9srNVfjwFwzL1774HkgRX1KlnOesz4X&#10;juNZQ4RH7PldNoIWpJl9E7MtfPaKGgCOHOyfGM99609eA4AP3z9w5GD/MriPue5ajDNaUGLDcfzD&#10;xXoAACVUC1Hb5XlhBvEh6rMQHzPOIkXUYXJUKfhpCMUzf6b33/royGcnAGDnrq17vzblMDV7YWaZ&#10;dlBKZhs2RWJGuWhSuxKGnEFqpZ3iVxVSBQIwDgBgCg2WH/b1ZCii11f7Bz868uxLT5w8eloNaXtf&#10;f0Hhypu3bzh1/MxcB2VJiIVcuLPPhUFQNAyy5NtMfEERRr5WLJRURes/MgAAiioXsiUAYGdqd++a&#10;SHSxggsjHOpY0z547TpbTm6skKTXn35mO19nbTDZLjRSNoXxvARSKGQYsnrHY4freOFSrYP0blxU&#10;Vgp31+cyC7TIevBuGvrZSnXLwnMvF+S+PxMIooBkTfJskXjYBVkDz/XwpUvh8lRxbrV3L9XTdFbQ&#10;urZ5x3bDfsXhwmwo4wFEojFTKep+ZTxExnVrsJSVJEURRYEX+WnS9EK+eG7gIgCYFQsAhm6MDN0Y&#10;CT6NJ2ObtvXJirxt56b8RCESC0/7+kD/2WgskmnKuLaLEEYecmzXLFclSQz4FAAol2zDmL7qL3Cv&#10;IStyhY+opBKJejqmETWwEPMQBtfjzJLEqfELZy8XcsVXvvo8AHz6ydGB/rO/H9yHjcrTPPY9m/DW&#10;mCLj1hQFABZYgQnHHvMcj0eIY5TH8lztEUL/+s9vzpwua5pZNs+evrDtkU27nthMCZ9pzOh66Cf/&#10;+ta50xeDo/3ci08zvdUTT+36yb++NTYykWpIXjx7GSH0pa/uYc0vr3z1+b//D//I5hclUdNUAAiF&#10;QzNjR8dGx0ZHx198+Vmm1drx2LabN4YHr91YzI4898rT1UrVth1VU+PxWHZ8ytMhFNJefu0ZJli4&#10;eX349MC5eiPMhxQYYYpp/e0xO55rP34GckUxkwl/5Suln71BisVqcwPZ3nGXrAcAEIoJ9X4/RB88&#10;Z8bCAyHjb/uPXKwfdJ3pN/m5gKXSwmQYx8xn91qgJuVNHA5LqsxN32aZswEgHaOXRmwt/lC6ewAA&#10;It6CbT7cvGalDJlMWjl7yl/VGotHi4US8LJpWtF4RKpWuavXfD0Wi0UBwPdtqNZEFjlCtIbmwpmz&#10;mq4y1oOeH2xfs+rooRPlUjnwFpzY2JGsu43ksoVwzIgmDEbWiLJkYyLM69afaWpwsSXycjQeGR0a&#10;W3Bf5kE9SWRBeanchyYZPtCA9QAA3/eDRGRZu9siY/GJqoFN72JglqzmGLEcXpSXM0Qq8nJ9+Igk&#10;KAveBJgjjCQoS1RV3oHzZy5/609eY3KB51566r//8y+WQXzMw9Vi6s3Py7DE3KWu8XMHxliS/HyZ&#10;m9XLNiRH68NxZoXIy6I89V3Gx82Ml37n5x8M3br9d//ubwDgR//4k1+/9eHLrz5XW8Ksy3WzheB1&#10;IhUXZV7VFYAkQDvyqGVZVqkq47xBJxS/Rs8YZNyAcTCvggkY5CqfrHDpTGvT7ie2JyebdSPiiMTZ&#10;E07Dzse3Ye9u/5ywR1mfy/C41HCnTF6RFY/TZd+yHceQdUUmLjFuXLuy+ZG+fLZoW871qzfD0fD2&#10;XVtKxTJQoJwvq7LreIoqe67HyONpoJiy1JXu3jsIXalyg6STQh2XeuOW35AQIgYBgIhBIgYBcABy&#10;tyekYlWJxCIsxaaUrwTsktbw+Y/hI7rCDIIeoi6/M6X8tFJdD7BiD1sCJypi7ch51MNL7+67S0iS&#10;hCVF8mwRew4mxLKFC+dCds2TnEiytXZD9B6Em9BKHgBcMRV5gB/3jVgYYuHKLYiQ4Zg5QEyJgkA4&#10;yRJTkZapqzSdST39QopS7/1fHXjssUe0sF4qlqf1qriOq6hKIh0HgKGbt12npjvrXDt1AV6/dmts&#10;dKJYKCqKMjY6kWlMj43WyETHdQb6z/VtWJuc4dHzBe41WLfLxI1SObq6ZAKw5wzeVWRsaNTQvQKW&#10;r12+8cpXn5c1GQB2P7Hj3V/+9mEnPij1WHgtcTlBqUm3nApaFUea4gNAocKbTogXFSby5HiO+hjz&#10;DihwN0F+kiTtnVRGAEC5XN33wQG2PblsAQBaVjWHpXK+QqgaZ25WgSoEAOKJmuNGJGIAAPIQAFSr&#10;liRJgeWHrMi6vihhHaMy43VOIpHwom6G+WzhrTffy03kNF0TBaFatePJqUfncDQcVOyGEQIAQshD&#10;TXy4jmvblYTuukg0bQ4TnrqkafCSN5oVYrHI66+X33yTjOeshiR6rPfuWQ8G9PtCfETDJ2zr0Yvn&#10;Lk2MTQ66vnfgyMH+bbs33L2+YAUxk/VgbhfUpzzHEy58papZJCrx1BBQRnGjEgLgEOVHte5zQ2e7&#10;M15fGx7L2WXHd6nIc6BGH6afb0HWQ+QlmTMAAHiSq5YAYJHjOvFE9MKZy2VekB/fQygZH51oaEwX&#10;QxmDJ6xjSIunEeVDhm5bjm076uFT0NiQzxUBwDAMZqfiOp7WlAaAcqnmqhiOGHbVQS6VRY3neEXU&#10;EXGpzwGAYztx3lBEvWrO6dG7PCDiBp4OgaoCEdflrKUaRuhShBlGsLcesVki8lhOVCP3b8BsSZvN&#10;46Ik+aM5JZRcZl7JtNXpUnh+8VdgpiMJCzu23jsD0Xk8WQPmdB4EfRwPFyj2AIDQ2b3QGalRT10t&#10;6OEqcIIoaDPnOfLZib/7d38TMnQA+N4P/uj/+b/+fgHiI1at0ZbFRFP0zh4WUeYjshGJGQAZgHWO&#10;45mlKjJLul8M0ZwIHgCI4LGmGHL7RmN8lW8V65cQiRnYo67nLiLQej7ks4VMCABADU+nRUWZL/Mx&#10;nRRRtQgRXdcIAFRNa+O29es2rF3TtfrWjeHBKzenZcXveHSrospNzZnnXn5q5upy2cLwzZFpE7FH&#10;o3SESu2/e/+TXLYgK1LIMMREBAEMFZ1ysRwLuYydgSkZiFk2heFxSSjWbrVEUkLG5y74AHwPjItC&#10;IdPMr3DMqiKqQf+Cyssr4RWzNIiS6EgyAAjIM7OF1MQNAdXIF1czSO96Y7aol0WCznUfRFjCJQDg&#10;QysgJLnXUFKt5SxwFAmAeUCS70hoyCzGpoXdnjl5uWVVUzQVKxZK589cnkZ8XLk4ODY6vnlLXzKT&#10;PHvqQldPOwBcOHO1nvjo6evq6ev65U9/3dvXzUate/q62EfvvPnBE89u/6LV5XOBpGpeWRPBNmk0&#10;k5g6pTHC4xVEsWvE5/n2fcVKCQfqTT3siidO8rGpENYUfzQnIy6kaqoRF+u/gvEKGKBwHHT1djq4&#10;xr1WsrVlYp8yLiOfKzheujFp56vOeM4GACMcmmtpDIlEHCF049otdlmNjY5VKmYqnVzwcCVTCQC4&#10;dvlGa8cqAMAI37w5FHwqihIAuLaraAoAVEpTLu6HDhy1qtYP/+2fh8IhAPiXf/qZ695vUvu+IVty&#10;k0quMU0QBh08dkTNj697F8blzk7jxRcrb7+Nx8ZQJOw+vl5eIdYDADDxHDAfBE3E3UCVr8eMAVH5&#10;2/Nn3pkadP3SMgdd7ynqwx0QcWfo8Ku9SqUAKYeKWU8umFOlqUXky9Lm8vD19alsJokzAADEcvhi&#10;BRdd8eGiP+aBIuqH9h2dGM+tWt18Y/BWyNCjCSNQzE1zoLQmNQu2HOroWn3+9OWf//idVEOikCvq&#10;hg4AcYUDEOOJ6I3BoWQqLsnSqo7GeCr267c+3LC5F3nuiYOnezd065pOfBwy9GOHT27euv78hRvj&#10;o9lUQwIAOjpX93828O7Pf7tx6zrHds8NXHzltecisUg4YvQfPb0Zr89mCyPDY6nFDVX6C5n1ssYW&#10;dkowK1NmwYiph4jn4KpLbIlXJGEWQ815DqnAix5xWNeVgzwAQES8yz85ZsVyd8uYBVXTSsU8hDgq&#10;Lu3J1sUWpl59Q1kAkZfnz98NLEslfmHiY67Ce92G7g/fP7DnxScBYN9vPl63oXtJ28/A5E7LuCGH&#10;5OjDyHoEMDRcKFlGdHaqq97sY9YelnrM1BYtyJXMci2YZSs8GWRrpxqmZ0lN2z4WvJqJAwD2qOm5&#10;5WJZdEqGn9P9ouCVYKzkN29TNZUHvnhlELBL29rffvPXgij0rl/OiRLAUF0AsBx+1jgVTo9CBXyr&#10;BNBsaFQRqk+/sJNVQU2rMky7MStmZT0AIJ4IxRNd5VweYS4ajzLdx/jtXAaAKw0++9IT0+bXQipT&#10;doxVaaVcAVRtSKB6GUjlZI79ARbjjRryRPn+OnTOAPZXPn1a5Ecct3nF5B4AAID/fxyni6EHoZSl&#10;mgHFcQDI3L48OUX30kmuYZW2ImGu4vQnXcd2DMnz+GY19BCoXmVNDrJdPNczs2NRNAilYRzqCqqm&#10;0eGxS+eurl6zqv/IgOu6lZLJ2tAAoKevMxQK9W3uXdXSWCxXkpCESaHHpQvXpq1r6OZtSvwzJy+k&#10;MglJlD49cPTpFx6/T/v5BeaAoikmGGF/QnDKFRwLi7UHWVESRUkE0ABgTffqTz85+uiTjwDA4U+O&#10;rele7TtO1XZkVWcykEUCI+zYDhAMnCApsiAKs1bm0yp2jLDjuBI1FRmbZmiaS9SSYBYrosEF0jNa&#10;tHlFoAA9jbU76nheEPTktMBpSr150j2XAbYB0wSf8VS8tbXl2JGTDU2pjs6WQrnywTsfKYrS09fp&#10;ufMNxq7f1PPZp8ff+tm7m7ds4Hh+4NQ5VZu68xhhHQDGbk/ouua5Xr3NRyweXbeu5+jRExWzmkzF&#10;L1+66tSlX8XiEQD47FD/Y0/tKBZKRw+fmFql7/t+rVS4NTg0NjIRS8z/9PGwwnT8qFRMGGS8IJQd&#10;VbxyM3zlOocJSFLsT/+U13XzN79BQ0NYVc3ntsjaClP7918jubJQ5etNqXew8JIuP6Atn/WwcS3S&#10;ZU7xNl+NQ1WWtDYteroctsjUrQ9RfkhZM5pNG+OlBrmUUixD85vTJI3opRHy8Pa/1INQ3Lel5/jh&#10;gRtXb8US0R27qMFHrAAAIABJREFUtzDWQ1WVWDziE14Q+HgqJknipVWbUqGQHtIIJjJnEw6/8rXn&#10;B6/cqJTNXbu3nT51XhBqT02PPvnIgQ8/PfLpiY1b1mVakntfe+HY4ZMD/eckUdy0rW/TtvUxtcHC&#10;5ee/9NRnn/Yf/2ygs6d907b1lZIJAJhzvvKNl44c7D95/IwiyZsf6dMjqout51558vDHx9nMW3ds&#10;LOZLAMALfDwVkycpBcPQp6X4ITo9zhYAMPUYKzGt3LVQWfVrLRvMFEYSZAtVagGrdd0cC6LeU4ZK&#10;RQCX5+7q8X7Btotlw/cqepwOjatGfLF752LLJbbv03nMUyVBCXFRdi6x/8R6IVhg87EYV9S52Kud&#10;j287crCf9Qcsz9xU5OWIkqxX6CwSuhSZv7DH1PN9P5ARLQNVrygL2pLsdReLEBkaV1c1OIhkq2aK&#10;KTKmod7sA1MvSMxZDNjxDMnRR3dv/9E//uS7f/51APiX//KzXY9O/UCz/KeWJgrBtRtOLmFgTpR5&#10;UdZChgaQAQDk0appmoVKvGLt3r2RIy6fLwEAmBde/doeAODsEr1+KIdTSIoa0dA8DqkzgT3amnEA&#10;4MZtuWF6HAQAAK8ZUAEFLOzRpEEA7OxwtqF1+eqDkH9bV2m6ls9YuD0h5Upy3LsGAFWLzjN8Jsp8&#10;PBUFiCKAmwXbLFWYDATdrl2H3Y+oALdzJbFQEimvRePRZcQG3yVcvKi4taWColHb27UiixI4UZOX&#10;7PZ0r2DcwVIRScZ9m0eHx1ZPsh6u7U5M5OZPJKlWq5ZpT5M5MJUmt63vxvjV8Hf2wqFTwOxXCkO0&#10;dcPYULZZeMgG62RFhlTGGc2G/fFiqTGwPoknYjse26ooMgBUq1WzXG2ejGmQxFqrZzQV08IL3PKu&#10;Xhxs61glisKh/Ueffv6xcDQcDFN/gc8RVI2APRFGE+E5Aqc3besb6D/767c+BIA13as3bOk2hHzC&#10;QKZlmiUJ8Ua9Dapne57rgk9AECVJYuyGbdk8Kisybp0UlTAPEavMU19AXAioDz6ReFfifVEkyOao&#10;LyCqsKabxjBlize0ymhRMJbenubZXqVcEDUZSO3ZiBbt5gy9nhUBwHY5ABjPclI4PjOGyUJLe9ZZ&#10;HmxU/vLXX/z5j9/5+RvvsCmarr/+zb1xY4GQCFmRv/ndV/d98MnAqXMhQ3vhpaePHT3J8xz7Rdo7&#10;VzdkUm//4j2eFzZuWscMUAO89JVntZBy+eK14aHb6/p6BJ7/9NBR9tH6jT2n+s8eOXz8yOHjgiBu&#10;3rq+cKwmCH3k0S3Xrt34h//4X2VZBoBUKoFXuvvyQQBGuGqWWhu9bFFAh28khmqutKHn9ihrewCA&#10;WpZ39SoAFJ7apK806/GwI2A9RKWVE/x1G7o/fO/AnpefBIB97328bkP3/CmV9x++T/EihnM9Yos+&#10;3hrzD+ZS0z7CSrgI4QxQRbYQ4RDiJMlvjPqFhzPddhocXNWj2p5XHmNvPeKwXM+ejWt6Nq4pj04k&#10;eP5rX3mSq9jUkHjCr9++WQCHuZvfvjnW0bVaksRysTx8aySoPEOG/vKrz7GWIgtVBF54/JmdAEBL&#10;Jj88pPUPVt0L6pYtqdtje3dvolqI6KokiYyPQMSVFOXJF3Yy31m2BN+nelR76dWnYbLxgSkyREn6&#10;6jdfgMmimm2zV5eNiIiLhemDz/NYGDi4ypprGMsg1+VZLLX8CyCIIgAI/Cz5MouHhSoLzwQAAMw0&#10;dKnLj+honvH/erB4V/Y6OD5M/YEpkgUtMPsM2B82/s8CboLleMSWBEXgxCBFZVbUZ6nOxM7Ht929&#10;xGxJtyzm4Torm4aIx3gcgRPqM5KnCSIQcetPP1ZxCLwYpJ8EOSnEJ3Pte9UrLs9/l+2szSljOZxJ&#10;YpzLlvJRUZZEUayPE7GRWfcVVHZzs+71PKuwUOWFrzz5wdsf/7//938CgF2Pbgv6XGBW4iNWqvW5&#10;WEZs/lCS+SHKfDQRYRmx1avHDTJucbES3xQu5Izs/mC2BiiBO+WQWoEkr4XD0RCTS8yFoM9FCc3+&#10;VK2qqsuFJFp1HAdCAAD07grG24W4wlcZ2wKTfSv5s0UAQGpq/HYumggvGPEbMhgxBAMXhlfd+VEy&#10;ipNRDOAgVBzNK6ajLGaBKwVyD+Qerl0EfwzjZbbtTYMgfP5CjylIKgAQSRZWt/u8QIyw47q/eus3&#10;/8P/9Bfs84mJ3IF9h777Z9+YZxnZsfx7v/rwL374vfqBaI7nfE1FXav/29//8/f/8pvhxzYDAM/L&#10;xupes2z+5F9++T/+3Q/u5Y7dE8iKXNZWqdb5kHnJruoERKqEI40tiiKzINtioTR8ayyRil84e3ma&#10;0cPRQ/1MGvb+2/tg0oAgwNVL18LRsKLIRjiUaUrJirxuQ/f+3x78gvj43ME7ZQCoSOl5HFY2besL&#10;fm7P9cZKqiLQeIQYuodw3rR50wwBgCJYkRDVwjVywXY5x+OQzaUjhF06hQrveqLEE0WhiuwbOqvq&#10;73ieQBikMNRPZ98CgMaklwqXskVYEvdhForxkFkWpMDOwy7aa1sowuATnI6ApvimxfFaVJvR++Zg&#10;E2ABFfRigH26+4kdm6w+OvnwRCiJxMKvff3lVCZFfUwoFhX+u3/+2shQNpct6Lra1tEqK3K+UImG&#10;6Zru1ZHIy6pW+6sNhUOvff3lhsZaGFM8Ff/6d75SWxHCv3lvf+O6mkhTlMTv/uk3rl66Lghce+dq&#10;AHjuxSmlpCiJe156as9LtSm/evM34bAx9cUfvHb96rBjua0dLZIotq1uaWxKA0BjS+Yv/s0f37w+&#10;BADtnW1muerYtX/bZ164Q1C5buPaTFNKlO/qUf7+w7Zs23KqFbKuw0Zll/v5GQ0TAAg99ZTSN3kV&#10;XLkid3V9rpv54CKkXmxI/JaxHgBgoUpt0PW/TQ26lt3cQot5QIEpUnxH4imi08e92jRLrY4lowQh&#10;DhEOES5vghB56FkPhvqcTgZmcFDEkdZL5znkcgA30u3i2vYQbzpeVeQl4hPNjx47fLJYKBmhUKVs&#10;tne2rl3XGSzhDo+AyRcljKP7jjuhkLp5M6co/v7PAIADMPvWhl/YEbhCzNrTMXMj4U4Hk8WYMjAo&#10;oj7PnC62AtVe/fKXavaxgpjLikLkJVnQMEXBdi6jGFaisaFxwsb/7WrD/HUfYzeCt0xORXwSbJ5H&#10;bJGXAqVDkJkSVdPM+TVIkmZxLbPGiNTjPiRhKaLOEWfmKTfT5pPjeNYJNRP1nib1TCumyEZmfavU&#10;XKk3Ii9Nm+77lOk+gik2NtkBqSXv8rMImuYHk88IKq264VypkkligBxCnO3yZlHkgBQrIuEEXsZq&#10;nfWp71MLlSW6KE6NZb5gihj3Uc93TO3stPeu4xm5GvFRijetiJauXDSjZBwA8nxbS2dLnUNqWcal&#10;2RxSAUxwQTeFBhsiRjwcMoxpIghdqPW5MGJlJhRVLnORKB2xMR7Pig0p3NqI7qa4Z6qNsSqtmqZb&#10;NRuSOKbVrvbOdgJQAiiNZ8VcWVTD8+X7MkRzNbsQy4iN3FKh6qVTfEMKA4Ak+a0ZB8ABKFkOP5GV&#10;y44QiYenJdesLFYuyHZygQgR50jWeRyTlbD5nC0O/fMCRli5fgUAuHjslusf++wYABBMXMf7xU/e&#10;ZfPYtpPLFYO3r3z1eVmRi4XSzcGh+kVR3//sk2PhukSh3r5ubtemU8fPUIL3vf8xAKzpXM0E4R5C&#10;gsD9l394AwA4Dn7ww+/dj71dIejxeMVuUP2y7ucBwKcWRpkTx08/+cyjwTyyIlNC69M9RofHMCbJ&#10;TDISC+9+csfMxWbH81t3bLp84RoAsGhbTdeee2n2brUvcN9glk3dLzpcmITisDjndFmRZUUGiI1W&#10;qhI1DQ3FwzQerg002S43nheoLzB2Ix6mbGKuJDHvDEUTAaDqemWLEA9L3FQXCaIKcAIviNQnQLDE&#10;uwAQfAsjPJrLNSa9FJRKJYuT4ws22niu5zuF1rRXqPCSLDMKw6mgjgwFAEmEtS0UJuNpI/Hpf7Ie&#10;cVaq3cDDdrRBi3GhOv2ITwV3VVfG9ylbCyYeJijRZKRbEvJk8rcRC5uWbShWS18UaD5f5Dg1Lity&#10;V+9U8fDBO/tjiciartXIw4cPHXcdp3dDd9AxJEpi4KcDAC116rbzpy8O3RjZuHWdJEvXLl+/cP7S&#10;zke3B58KvNzZ3RG8rV9jKBxat7GHva5ni6ZJ5xKpeCL1wJjELARvLC+9+zsAUAFUgNVf7kUnyvbJ&#10;27wsh/Z+SW5rAwBqWb7nCbGY3NVV/OVbAJDf2K2nFvBh+UOCFzUGwvp5Kr3oQ0126/u07Oa27d7A&#10;Bl0x9R6QSJdlY8KLzGQ9AID3qgkDAODiqMxG7mX1c864FXmJ58QFvUvvBl4JCWiyGoxFQrzJcXww&#10;mo3Bef3be8dGJ+yqHY4azFoowKyngRExzNam8NUbnKryoRAAYF3LvrgLAFSXCoKwGG3OUjGrA0VU&#10;TdvInPXosWp82kRVDH2Ohg7TQsoYAimBJCjUx/PHcMwDSVColhqZGG1K47HcuOs0Ln64d1Y5VdCS&#10;U1/JM9EHK5sDQY2LLVGWmb+pLkUQnYXwmifOdqXAlClYuCP1mXXxEL52YOcSeiwGjLMLPEEC3o2F&#10;woi8zHpDiE9mch/MJuaOKXUHnKlmFrMNzMuG58Sp3iIF552QOYYlHhsa1hQaMVwAaErXTrayictF&#10;rkCFULx28GfVT80Es0dlv3LVKwW7ecc8075TzBUbJ18rK/RsYeWyUQAiRzPNTbW1TjmkNs/lkKqA&#10;pZDrAABZgCxYXMzkkiwuVxSF1ascALg9Lseb5lwvESPgjfh2IccZDalSxCBnr9xuXL3YbpcjB/sv&#10;nL0CAL19XYGciclYIBHBHh2//LECYKqrw4iTJB8AGlK4IcVUG9xoXrGRpoZURVamkSCu4+mTz6kT&#10;sXg0JkFMMoEvjXPlvLm9FwMAEzTqKmV7ClAdz4pVbIAg13xVVg4rHmQLAKXsZV3xy+ZmbiU4iwfE&#10;2oOheGssbZUBgHe9WCaycXMvADi2Nzx0m70GgHy2aFet4C1r3Ri7PfHZoeOd3e3Bonp6O13Pcyem&#10;Bql82jWuykc+O7H31RcUVQWASCzc2dNuls2B/vOU0i2P9AFAfVP9QwFREtXmLoSQgylQpEf0zz46&#10;1t7ROm1HtuzY+NEHB1mvCqXeieOnGd8xK+sBALueeGTmRHlFbFa+wF3AL40JgCrSKszJiyQ+Ahjh&#10;EECo6nqFrMv4C+TrsqLIkyMAVdcrFBAQKiuKEpWluttX7afXAWCKTJz1n1miHvaxRzDwAEpsNFdM&#10;Rr3GpGda44WCoRrGXBae5WLZEMxkkgDARJZymoc8kGRZJjj4xnhesG3f1zQ17BPqwSTdQKnnEmfW&#10;58jlwp+5tNmW7xNKNOmOwTRN1zCSxrJmY9xuTEKukLe8qB7WpjbVdT/ad+ijfYcAQFHVl7/8fKap&#10;YTFGsLbtnj9/6dSpWmj91q0bH392+/xf+T2GmM8Gr4WGpDekymvWa7unXMa8mzfJxATJ5UguR4pF&#10;ACis7+R75n6y+QOD7/up2MeSUOH0vbwY4u/4iD5QGS53BRq66sz+t151/Uiclk1e1bTJ9pbPWe7B&#10;TCVFXvKIzXPi3ZS+c65i4lbwOtoos6oM143te8Q2ElKyYRaXx2mj5ax2lSQx19ocvnqDjNUGd0XL&#10;VpNRXiEeVFb6EbiGkjMxqw8l68ioj56d3FQ0TbXEcfzdyD144BHiRNFHCEvLsvGu78WIqun6ZhOG&#10;oJYOvDOWtHxFlR2ayZXGMkl8azQL6pw1msjLQerNIjZ7aiMtVFEEjUlpmP1HvacsK6c5jvN9Snwi&#10;8YomGYwOWEzW8oqAXU2YIraDmCJEXEXUiY99n87q4RpgMc0yjOVhK9KliIXKAicEVEh9q8tMSYgk&#10;KIFSZhmoMzG587TRhZCcBACbekUTY9cJSWYiQlg1HTFIxIBVgHMlcrskqJoqqBSRxZJQkqCIRGJO&#10;OsG+B5h+GUjZ2p80kZRwZAXG6rFH0+QqkaPQ9kj/pydnUgkwwyG14jhmoSKgmkMqm0f3i7pfDOJy&#10;7aaUbKgeNbBH59JWCOEY5IC3C4m21lypmozivi7n/LXbi3H6OHKwf2Is983vvQqTMWnTWrkq5UoC&#10;LACoipm8F7eKllMpNySxEoq5fiQijrRmbAAH+VoZN1HqOWWLk2p2pwIvutt26bcG4cZ1MR4WOUkU&#10;FN/jxZCk+g4AzpXEKk07VYendmCJ2pDCAMUbQ+pYARLJ2IoIQEpOTuQEcaUNbLB7KxU9NJLduyKs&#10;h8CJDw7r4dpueuRK7U2pGL55Ve5cJ2uyWTbD0UgQOBIKjQ3dul2fP8KQSif21OkRDnz4qaJI9dU7&#10;Rnj41tjOXVsj0ZqUSde0o4dPXB+8lcmkBODPDlwcvjW6ua5H4GHBpLElAIBZroaj4Z6+DgDoPzJQ&#10;LBQDMfzuJ3YMXrsJALeHsqlUIlaXi1mtVs+cOM/zfDabb2qZ0594oP8sxgQAHpzT5g8KtmWrNE84&#10;SQgnZrj0LhaTApAwzGAuJj8CALBROTAwUwR1wV/cIw6h3nRqgANQ5dGirvCVhgQx9Equ4Ji2EbBy&#10;nus5rguuoylodWqq5FjbAQh7mHCEICNRa125MczzMZVXgClBCMWmG8TDr0B7y7LA6dIs8gFREo14&#10;bLQsGlIpGUe2m7MqPKICAPic+sprzz770hPZsbyiyKmGpECwg9BiiI9tOzdt2rp+dGTcJzSRiocW&#10;SpD5fYXnetz5a4LCJ374QzaFWhYaHKx9euWKMzCAJ2uwANW2Zm59y0rl1z7s4DmzIfFbRMJa4nkA&#10;6fPenHsIQRKRNfujLFK1fFnIJPGtvKkpn7+nqSQorPyQBCWockvOxF0utogjth9pkoYAYDynrZ24&#10;zqaPJDt0jp+r7pq1EGKjvhYqI+LW167JjV1w7oJ77pz+9NNCUyMZGXVsW7/HIyUecWbdSE0yNDDY&#10;RtZPn1bYM53/MvwUGOjdMTozHUlYewvxp/4HFwyvWRCqrpSL8QjK6hqeizrB1Fs2y+n7NGhpEXlJ&#10;EfWQHAsOO/t12DkTfEURdZ4T7om75xwIzDiqXpH4hDnjzv+716cCzQ9MkYtr6ciM+qn/NDg/2RVd&#10;L50LaLtAtQELxVRP08jMFVUZnEIiL4uGjDTBJfwtB5Ei79iOACQTrVlAJKMYwL0yKBQET2ta7KCv&#10;IuoEVWYGisM04gN7NDl+g70uJFuSK2Gxmc8WMuD5qQ1HPj0zP5VQ2yCZN2TdiOjMIdVxPMu03VJh&#10;WlyuPXLbBmgEgOodYpB6UxJB0TDIkm8TijFkcqWxZBSvW7Mo7uPC2Svf/N6rQUzaGz96a9rW+qXb&#10;AIBBTqTidQIWyFfsAx9++PKrz2nkuq7SMm765U/f2/Ho1p52CrhQKAmuH6lUvQvnrzy9scM2YqGY&#10;zPG8Imof7T/U0dm+oZsDgPGc2NDK3EDiCGCsShHyEMJAPBtjACyvhJ+5i20Ain3K+StJamL3lkje&#10;H8nudbyVCbJ9oNw93OtDdwybloqyJu97/wAArF7dwl4wRGORfe8fiMVj23ZummtpGCNJvuMatEx7&#10;285NRw/1v/3me66HYvHoiy8/s8L78ADAiIQ2beuzLVvBY2t7OzkBQqFadSRrMpPQr2pr/v/Ze9Pn&#10;OM48TezJ+6isu4DCDRLgKVIUdVKU1JTUklpX39f0jGfsWcd4155w2OEIO8IR/gf8YX3EToR3Y8dr&#10;73pnpnt7enpaPa1WSy2pW2pR1EnxPkQSPEDcqDsrzzff9Ie3kCgUCgWABE/p+QRkZb6VlZWZlb/n&#10;fX7P0zewxOktFottGhmUJPme+7ZH6wMYHu7npMVzeGCwL6R014Jm/kvcZPi1oh7aVaEfWlLxb+DM&#10;pNeknggosaipS8ZK3AelnuXXV6YeQmg+x3ePz5mGWs+m/QQpTc7ZAScKgZVIIJOgLSW/T1CqCpIU&#10;SkIoCCjVeACGRj1BXNamfKv4DgCQRT3qcGkLI2F4rjxdKCUNP5uOTE89oAoZ3QkNgMxNARifi2Nt&#10;Wd2iJHa2dv4iwJ4rJz47KY+OeleumK++ClUxnnlW2bWr/s471Z//PFqt3tftZpM0bQhZgxM4SRbu&#10;5vp+PZClye70WzVrZzy74+5mPQBwodXW4ANAmcQnPC2freViqN0GnqYS3+b5c7lOfr2gkB2qXnS3&#10;JGl1+MLvo+Vcf3ylSf7OUghdSlio6lLiw4OHz5w4B2DH7q2PfO8F7ie/CV1X6ukNpqZxtYDUjVVX&#10;+YFbDxteCT51ZUFtLgt1KVEPWzUULbieBi5BWPfjfcFTRI4mJR9AiwUGYyVkqtFwcfKAhgGuO2BV&#10;kiQ/4DSFuj6Hdqyvu0EhaMyNZS0pOTeT9WjG8nzWleAHXhAGqhgTeDEMQ5+6LWlBrDtM5OVI08Gw&#10;/JtishHW+cJGYAxRtGYLMcSEIcv7gFgPV6NVJyQCJ0qCLAlyQEnLuRSGtOLMRcYlUY+SoNKYKgOw&#10;Of38tK/AGuxxAGzZHADB+PSkHWoxXWfleQew0Jz2LzX/U6vWoj65INtqLn1tEO1ZADDyZ06+05lK&#10;aIuGGCSXxEJcbq1Q7XUPN6/TIgap89ka16UnDU1XPU6XQ6vueImU4To9s/PT3Tmyc8Q5f2Uy3bv4&#10;WFYtmzzPr11D4TpeNrgEoMgPdi2lh2KGpse00yc+37l7W61Or45fEXihdyDvBlVFhJ6K6UCtDgA0&#10;ldL27+eJjUazCQC4QUwS7RbHVlHmRVllz5sbmGviNO4j/AYafDSxHps2akzxZonNVkVlvpwqNkw6&#10;aqnueHmW/X34k2PPfu1JXuABfPrJsYH+3nxvF4D5ucLZM+ebiQ+O5wF47oITIaGUBNG/jTCTz04/&#10;/NgDiWRi7MKlF7/5LACcudDXm7937z1sNdfdGIOAWw5N18wqla1xmVq1YlLrGW6ZT15exOb72gg9&#10;WjwpM113TP//3QfP9RRnFgAX73YDTuPX9Iwe3QCvU6Rj+e25D0o9q8knfCXwAjXSKc/Vx+eswa5a&#10;Nun6gZeOU5+ABJwkLvIXzL9DjUsuEDic73kAehN+tSao8dulQhMFWV0hUgcLx5yElIYk5GmgyjN1&#10;masJPDgWhcNzgSSFkuC4Lh+EQncm0MXFwIJ3fnvw2NFTAPbcd8+XAdLL4doud2kcgJDNBnNzxnPP&#10;yVu2WIcOma824nVqmwcrw30A1Lik3TbnzG0CjvN15Xx35m3CP51JjK6+wZ0PQv2dRu1YtX2Esyp4&#10;AKpOeDt4mrZV8oq8fJ3EhxkmN+uWJgalU2cVt1HlXurbkk6pbSv/SHjSAYz1mJ8t/NGffRvAW6+/&#10;+9HhUw8/ep938aKyY4fz2WfqbAm44W1lzV4JfuC2ZG10tjvFTXc29SiXVX0sDddgsIkpCUqUnBKh&#10;Q7LsGhE6RT1FZwoiVhimwwnGSnSvnUXoSnBI3Q1sRuHx19dMdAvBL/X+YH+whBcmytClOFhSfBgy&#10;koI1s/CcKAkyAJdYze6wEWRBa7ZExUIMM6PtNMngOT4IV2zajU54Hy7jmERe5jlheShyGNLIgSV6&#10;NTLm0BQAqSslq14qbxl0JSkc7HEAx3Iq5bLkBJoaMxRVtn2TddutMfVZbG4VcecjRS42xDzMrjuM&#10;INgQsLhcz/FY/NB07EFVU+1SUQoqKcxHYpAknUpiCkWg2NjQKszLsqTqCuEHJucm+rr8LUPOyfMz&#10;PcONIsqs1AkNXNvN5hufeseuLW/95t2vPv8VAG+//ocdu5YYrUdOKHKmp3n5xPjUpQvjruONX5os&#10;zpcBjF+aSKYTB3//UXdPbnRz71zRPH/2omM7hULp0KHj3T252elGb9HM9JzreK47tHtnbiXH1g2E&#10;5VcBKnISALJBkS6E1Dec9cDt1LDANZlxBPle17UUu/HDsPfhe9kfF85dHNo0wDQLl8fGZ2YWG7xd&#10;11UU+eqVyZ//p39iSwihAD795Cj7d9/+B++9b5c5Ojhx8vzE1clquXb25PlcdwbA5NRMsBDuOD9b&#10;7B+4SzrAjUTMxGBY+jwRTtQmfbVvy1q09F/itoVTrSTDWo3rUmOaSyELq4gdvMDxWmdyOFGQeE4U&#10;Ob7ztS9y/HIK0PLrouDxnNgsc/DWlBjHsbcLeAc6nS0K3ZnAtADg4gwPYFt/iCbKQ1XY038oKKGg&#10;SE7NnyxxQLiaNeqNBifwAsfxMi+3PXqUeh71SOAv16GwpyZDWbQJJD7xKBVjCH2Y1mwi7k+XykY6&#10;9c5vD05Pzf7FX/4pgF/+7DfvvnXowDP7b+SHusPg2q7//uH4lUlO05SdO3ldtw4dMn/7W/Zq8d6t&#10;4aa8Gpe+JGjbIgzDVPyTmDYWiN8IuczqG9wtMPiSxMeXiz74wE/cNhlGHMe3LXGjLBLWWnINIoWs&#10;MFPys35humfyAltSS3alRlMrDdVZyBbhzIlzf/Rn327MuT5/4D/9x1/s+xd/5P/qoPLSSwDkYsW7&#10;6SIaZuQRTUffUO9MnuP9gJOE0F+z7rBXbRDci1aUC2jbd0NDyjogrhmVQnEw61oO74Q5YwUHQ0XU&#10;3cBuezIQ6vOBxwQ+a+c+wpBGLRvMU/YWOsheG9oW+cwtVeQly69GDAgWLHJtYoYhBfzO7SpRjBHz&#10;VaVhwPQakdprJX6BLmNDGMekS3Eatr/KAkpEXmauHLKgMV61+buIGXrM0IvUc+aJb1Vimp+M074u&#10;F3BnCmbBjIsGid6rw74tHqJ87NLsvDhdFuPJRGb+CltazvQmN6TPZbrA3t+x3M5UwtpByo2e2GxX&#10;rmE1CgAwTdus1Hi73OwMwtAbnMbV0y4XM/kuR8yk4oGuUkNtfAeO5WaTnmULalObDItJ+/u//SWW&#10;OZIA0OxJAC4XixlLiE8jHusfbFAhly9edR3v0a80TN3iyTivaEYcg8MDFz4fi8eNweGBWFzTF6IE&#10;q5VaVz4oWxOuAAAgAElEQVSby2VrNV6+8c6VfuACPDaO9QBgFk8Cezaqw6WB2ybPpVqqJRfkHnO9&#10;W3K5VJUOiZfOs+vk5NEz7KVazZy4OkkIAVBoYhIBuI6rKPLAUN9/9z/9C7bk7dff1XSt2bnTmpyr&#10;c3TswqVquWaa9bELl0TpdhG83CAYiZjF7XCKZ+LhbHVaWq77+BJ3CohPeGseANVzoiTatiALqxh5&#10;emT5r29IAg/wPICV8QIvR7Kv5mKe52WBF5d5eS5sTiyBFwVelgVV5uVVg1REQQJAFxxAKp4Qd6mh&#10;hwAUwBPEQikouoIalwxdjmiFSEtCEdp1GkvcwicnTha1DsXAWqxVxaV9hYRzCDzPhyjIZl0ydG+w&#10;q1YiqWNHT/3FX/4pC1755vdf+L//9d9+SXxE8GyP+/U7sWpNzOdjX/0qgOrPf868PPz7t1QHem4f&#10;TdBtCTefeQsAr31T+II5nQQhMQS/RFsl3FSQjluDef98fza8NO+pyVtZnilC+2Y3kZdVMQamX7gm&#10;O4YYb844maEzR6Ml9eHelW5nHSQGkWi/w3uRubnQdTlF0WcLpmOrN90QnWUSMe5j1SaOtiYaazQr&#10;FSWxSgc4iWLZjd91PF7gWwaxbUdbqEp0Kd6ck9p438B1OaultpTW2ZBeN63QqwHguRCU9qQ8SQrH&#10;C8lktnPvUpv9YfACe7lT7NpBqI9lFph3NJiRh8jLEcHBvDYEbn3pRYzqiv5d1bexrR1siws1x/ES&#10;ryxhnaBjtR4fkZeNpOzGYJN6qeAhCLIx5LMk45cvX+VDwxBUipUtRZYMhaYskqLd6MAxU13t9Xbr&#10;RDycA6BkM/FEsTOVsHZkMQGgIGzKLOsxiRka0A3A92itWrMqZjycW4yJCetKUEdwybkAB8hlM5cu&#10;eHo2h8Db3ONPzkFZmiD9yOMPtN1Ju+4k6RSAIj/Us3QfkqlEMtUgYqoV07GdTaNDzSt486WhzX0f&#10;HPxYVZWhzX0AJup2/3Afpd75c1o2l+3p4qYnqwEndo6zvn5IguIH/gayHoTUU8axy1P/BVZSql0T&#10;hLbdfrcCZH5R7pHo7wKQ6O6qmg77vievTgsiD8B1vFKxcYVXq0uEgrbtaqt1yJNLk/mk/s1vv3ji&#10;+Omo1WV2ptDf3/vAgqjkoPfRBn2m2wV6XDPDbSh9ngja6z6OHT45du4ygJGtw3ecq+sXB47tsBRb&#10;NZEE4IZCvKk5Yjm8wFnN/yIMKAkoWU5aMOsKRVAtuqJzB9s2oJ4iqO0okiVouHYtaEPUuDRb5Id7&#10;HQCJBOaqZKrEyToPVw5FwSJegLqw4GAKQI/LiqwIyi2z89Cl9tFXlHokpB6x12I1Ei6GJjjNm5DA&#10;E5X4+JyXjpkbeoO/20B84r3/acR6mG+8kfzhD4NSSR7NKQdGrpY0Vb/LiezrgSxOd2Xeqtsj6fy9&#10;d72px3Jw4DfrVqnSpne9rmRPz0zvGailFGK52i20+egwmxq91CJc74w6NVyqxvhaMejqHfssirC9&#10;1LcltTLFI7fjXyy/yjwOmjMsd+ze+tbr7371hYU5191bw7FLYanEKQqn66G7VoHAhiMS+Tencqw9&#10;teSjg4f1mHb/wmNhhCuXJmKGFuX7Ukpf+elr3/rhi4raypIc+fREvifXUqT8449f/ZP/8nvsb+aS&#10;sNy2tqW2XN750hnVci2rFRPpJefw1Vk1ll5lnM4uqtFxY98+2jmzdsAdJ/dYFQumrQ3zHZ7jAcTk&#10;1Np9iFlqdQgahnS5UUhb6FKiErQZn+N4RdAi2YgmGU3ExzrqUHaxqAkZQNXhC1fqW3uDLZuDQqU+&#10;UxXUhOwFNg2JLGgdLFrEk+fVni6STZLAW3zvPTvcQuXK9JyoJxPMs/PaoIZVABYXj3F2Qpz6yhMN&#10;vkPhqghmpmcCymvxZEJW11rcVorVFHUAEK27w2qizKdzyXQuCfSjSQySDKeVsEHuuIViL4qYBQBb&#10;7qvUunTeUlV1pYyYxX2YnmZ393h+id1A3bRPHj0d/Ts3U/A876ODi3Yk99y7Ix3aMxOzkihapv27&#10;1997+vknzp+75BMS3XoUob5lyLGc6QuXtVhcu0E9Ly6xW/RgIicx+4m168RawOQeNNxgsQrbq1sO&#10;4pPI97eSGUgszA/og42Wk+deforOl/hculKu3rN7R9Tq8v57H0eDFOYLO+7Z2vmN5GI5PHtevn8x&#10;5+Xg7z44/OlxAMePnWJLaEA/P3shk0vfTfaBzbqP2iSk7s2K1rhtHTt8slQov/TNZwEceu/jY4dP&#10;7t679fZpgPoSEaIU26QiAyCrxba2k3usFaxBRhZUWaTLmmWWIKDEhaMIqkU72XwwrQRpMjwKFbFU&#10;49Nxmo7TdMNGJvCJU6oKxTIknW+JA7iFrEfUp8MQ+Xe0ibDpiIAS0y22fSkUiJFOmbYmO8599+/+&#10;5c9+8/XvfQ3Ar/7hjfv27iI+oZR+mSRd/+xM4sokbxiJ73638tOfBoVC/Z13Qp4zvjpSrAril6xH&#10;G3iqPK0qk6o8qSqTc8Vn0vnWNLQvCCRB1nh/X7r4YalNg88YGeqvnOnrCqpmdabC+aF486UfbemG&#10;tojiJFddc9bvGdSc8/V0nLd7C43Mo3KmNzXaafq3eeaZUC+ghFAvejs2wywJisQr+x5/4MODh3/6&#10;/70CYMfurfsefyD45dvN16Gq6LIg8RzPunX8wGMxvRse0Lscy8tIXYq3eFVwHB+VcPPThcuXG7rj&#10;82cvbh4d+vTDRYFMKpUY3b45Ho/99rV3Xv72czFDB3Dk0xP3PrCT5/kLZy+Obt98DTspCUpLXbBe&#10;pqMZlUKxJ1XVVTo5p/hUDMIGv6losc5F9fL4m5UQhtRaiPMQl3lqtsVKzqwusVigbBAGAies3Xb0&#10;9gFL4ZEEJeIlVTHWfLEwx5lmldZyg4/OqHtlLERct83WjYhI9r6S0H61VdG82wAElQqqNjbDp7R6&#10;PksSejBd4GpBKMl8oJmdiI+e4T4AM3XqHDnMHu2kviSAhQgZx/fnJmcUK1CSmbiyQvNVW7iOp4Z1&#10;ALO1FDV6KqVK4Jn93SUWzgoRW4YAOEBpdl6cK6+JZLFLRXbercuCpEkMss00bXXyfaYBWRx2ajKP&#10;SdggkItCnyNmktlEc0BMM+IoADCF7pYVRFFIZxevivPnLnmus3vvzuYV6PDghz9/e/fenZNXp2VZ&#10;nrg8ef9De9549XdDmxsNMjOVdOiGAh8QGtg1+0YQHy6xHbJYAEiCogqqTwOHWMz14xpkIE1yjw0F&#10;x3Uw57uZqJZrkTtw2LVoFNwsTOBXOyenp+ee/OoqLoDqvp3hb96nYUAIKcwV/+bf/fT+h/b8N//9&#10;Pzv4+w89z3/u5ad++bPXdu3Zvjwo9y6AHtcsNLgPb7ZmQ/PFZKJ/cOzc5Ze++aysyQD2P/Hwr3/5&#10;5p4HdpmXz1AlzqsJWVO+LLduB3iuJ9NqAElOrckYew1yj9VGIBYNiSoaNCSdO1kCGvBS55OEW75L&#10;ghKWLcPQqtFVPl2Qaz4kWU7mb2VQSzuEplu6CfExjI584ukH3/vdp//Pv/kxgPv27nri6Qfjwnzd&#10;CsxqMsoA/gKiePRc+uRZTpZTf/Zn5htvBIWCm03Z92yiO7MZuHVXxh3poHejwHG+oZ/MJQ/abq/j&#10;9Un6XogPp/Np6Qsn9WhF23gXosQ/K/Te4011pejWfnpuAhurrl0VHMevveJl4ouVxjlW394tzdcD&#10;TeKlvOJmZTcru2Zlkb+udmc7P/tGVVmHetgPXD9wdST2Pf7Avib5dj1Esx06x0mSIDM1gcjLll9b&#10;7lNwnWjrexIVZjwnAj4W+ndaOl9EfvF6kDUllUoAOHH07ObRoaiznoEFh6ezqUf233/w9x997etP&#10;lQrl+dkC++yfnxkLKN22cxTA56cvlIqV6aszlVJ1Zno+l0vPzjQUzb5PDr37yT27tiazDd2/xCst&#10;RMw1HwezODOYtSQpvDwTk/T0SnYebbGuSdkovzYmJ2NyclXphx+0ppMQ6rW01YhrZv1uK0iCoiPR&#10;zAIoos5aS9i1w7SuIi/H5GRkX7qut2DHNvBrCSUbqXI4jhd5SeDEZp0I8/ENKIksgbCGM4pQLwxD&#10;Qtv4knAcn8tnXSc+Nm32pKos/6VqkqolVcyirOptmyca7x1QEq801ClXhD56Vs1nve4cASBJ4fCA&#10;AzhApVARp+dELW6spSB3HY+9oRKLiTKfzadZOOtExS0Vy0k96Mm4khSiqdcmIlkSKaNtVk2GXkG7&#10;Ppe1w6k7BjwA88lHjWQssOb70rXaxCy1TAAivGxwCcElTIJArgh9npiJN5EgjuUawSyAMnpiS0dW&#10;VHnrjkY5euXiJIB7du+YnZ5//KlHGmtUiifPzWZzmUTcmAT2H2jM6m/bOWpWG0/tWkxFrI94NCve&#10;KAGeImoSL/g0CEJf4CQSuLVgsfmKhAHAY53R3zdI7rH26YUbDXl2mv3hKXoy14b0/T/+138T/X3p&#10;4tVf/9ObAMIw7O1vyIIufD6myFJAg3/3f/1NtKZl2eC4U8fPRku++b0Xcqmk7ZtHPzvhut5Tzz6W&#10;7cr+3X/4WTaTffalAwAe/8ojr/zi9bFzV5558bG7T/XAuI9a8bIaVnUU4RdDDLZdMx7OwpmFA6+i&#10;1fgMl+wxErG2a36JmwYeJOBEQViTgu965B4RSOA5MFXR8DinYzdH6BAT4FZagRl8LN8lUacFu9t3&#10;bAgiJ3Ch6qoqbm087cq4sXslLHVXOfDMfubrQXzi1wpy1pfjMEipUKkLevYLaNMzd2E8K4fcM/sT&#10;3ZusQ4e8CxdCUQiffUyWJJnXbdfjRC3ELdPV324QhUI2eRAcNz7zo54BJWI7pNult/UWwAsckZd1&#10;gew0apOuMu+2PrKXtYEP3PwjpZMD3Y4fijfzULFp4SlHjZwvO2AlMqJMEtN+XuHDUd3UBckKwl51&#10;sR3G9Z2Ij9C1GBCs1PcRVUqM2lh1Z+AvmdKXSxUAfCwWWhaAul0JFZkNm1Cyze4DGwKWNNHB90ST&#10;DOZPwUrQYKkHZHPFnkgaiaRRmC+6nrv/yYfNqjl2/vKD++5rGXDT6FD/UJ/reO++eejAs/t9j3ie&#10;d9+Du9/+zbvZrnQ2l0mmE7IsXTx3uWcgn+/JGbGYsHA2fX76Qm9/t7xyVqjAXeN5VylWRvJ13+fG&#10;plOxtLH26tol1rUJBABYfi2hZEVZdom1FulH84Yt5x5/rR/8lmMl7YMuJYjgRVQFc0W95ncJQ1r3&#10;yuzslQWthSRlXV3MdTUIicIvTgKsZBsUbdjBMCgMqUssRdUVNTNXUVGpqaKbSQQJg4W/VGtVvu4b&#10;gqgaycV3bDydWKYd3WKVXDqdSwKYqgXlYlni3L5uT1cplshACpMzSs0X0pnUSmm6dt1ihKG+VBmh&#10;6kqvngdQ9Gi9aNo1k/XaYBnJMlsQJS0WT8RZ+0m1bCbDOlbrc+kMzpwGQCAn00kAfXkHkKbC0eRQ&#10;rlKscVYh8kZtJkFcLlbheoiapC4ZAABketrnAwM4d2bsw4OfPvfCk/n+7tdeeevQu5/se2KP70Gd&#10;mcl157ZsHykXlniv7nngnpYRWH7NNX/GVcHzssLDJWDSD0lQGANCQn9B9LE+4uNGyD2EpbkMtxDE&#10;J1FybSXds3w6+769u597+anlGxbnShfONaSbsVjs8QOPpjOp7/zg5Q7vlUjFw7ol89LjB/b19eZE&#10;EIvy+/Y/tH3BDDibz/7pn3//3Jmxu4/1YNDjGuI7XNt1XI861bhdG9k6fOi9jx994iEAH7z3ycjW&#10;YeKTurGHc2sSqUihlQgmgtJstTag5vJfqj9uGSgQhgGEiJMWVy5+HWJuVKFOAs8Oq5qUEDm+g3nn&#10;quamlHrtdin0eUtPxnheptSz/C9s4cqtdDcWJbHOyaUaScepJKIn6xWrs3UnyaYf7wicPXluYKgv&#10;Fo9Vy1XbsfM9eQBXr0yqqpLrbvNDT3xSrdQqlVqtUhvduikWj1WuzuaOn7GeeezqlcndqZp35AiA&#10;8otPZnTt4oUr8Xgsk4hLuuBt8ETynQg3pl7UtYuGNjZfeSyZu6fHwJcSDwY/cC1UdSmRlV1NCCzC&#10;W0GbnzNN8X3/Zpu+B2HgB+6KXqNL0WF2Pa94fZojcxRAUlqymmsu3l0NwxBkiLxcdQvLuY9IBLFG&#10;hkIWtKiiMytWrNh4AmcGH3qq8RLzcdzADpdI4e8Hbtsgz+hvXYqHYcj6d3Qp3qxQaFZ8AHAs93ev&#10;H3ziqUclSXRdrzC3xEE/giSJH350eH6u+Mufva4osqZrmq72D/a+99aH3/qjF/M9XdVytW5asixt&#10;Gh3yfQIg15MF8P47H7e4fiz/UOs+EGxDngdQrArrZT3WRVi0gFXjiqgroi7wYtRG1Dn31PbN5Wdd&#10;h9aJOxfX72zC+lwY2EkbHVsWncsWsnQYjuNicsoP3CgpubkHpy1W7dWNvFGNpA7oAKZMi7iOJpjJ&#10;OM1nCVD2fa5YFVxq8JKuxRbcbrwmgx91obVeVoXuviwAG5iZM81KPZ9yl8pAANQjGUjMMJoNMkLH&#10;AkAgr9QgwzJZmHhksuZVirW2JAtQmJyTShUZxGZMSjITbzvgqnAdj8XrzgmjPTI/dXUmvxkA9GRK&#10;UeXuviyQBWDVnVqlzlmFyBNECevd4QUsCNAI5FqlznFcC+lz5eLkyWOnHdt58VvPZnNpAM+9+PTB&#10;dz/42d+9du/enSNbRvOVAuanwS359aDUo0SkARVucP9v3S1zPC9wEgBF1BRRC0IfAMumUkSNUs+n&#10;gcQLNa+2XtEHDTe44FTE24L1AFApViKyQ860kXsw1sO13eD8uVi1AMDVE46RTI0OPNzVEFj29Od7&#10;+vMAMl0rdsTYli3+9LXQ8ww5PTQz70zMYChUtdTotiWdmbIi77pvx0Z8stsXiqYomgLEAex5YNex&#10;wydf++VbaDI3TeZSQAoYdG3XKs4a5GrSv+hMz1dim5kkh/jEc3w9fruIhu4glOZLszOFbFc6qvqO&#10;fHzcJ/6WrZsjQexyJFPxbgSUk3ieBzBTrtmmW6i3sdUgAXEDE4AkKfHkBqj/mTOFKMidvU47gARe&#10;s7vHUoSWX9cl8LwsCqunw9yV0KUVWQxKPUEJ52uioXkATJvPJII4KU6XbNVI3RHSj2ql5hMCQNXU&#10;jw8dyb+YB3Dq6Nknn3uMreA67uGPjnmO53k+AJ7ndENPJOOZXJoXeNd2k+98GPZ2+YQUC2UvneAS&#10;8cq+vawht1KsiDxP4t00/CKeORGixhbTHlFjQ1Tcm8zFv6Q8WuAHbpUWNNHQBdybMJebffDE0ZTQ&#10;D7iQ3lR/0zCkzCmgwzoFTxm3VVUIM3xV4dtwxBQyBzDWYzl4u7FJICmKKtu+6RKrreIjytSMmkQY&#10;OI4XOCGiDCRB4cB7gc1zPCu0NMkwJ2djgHLPPf7YGIDi/fc036Gu2eRuOdikN6HeSvqXZgahuf4U&#10;eblDvMiVy1er1dq7b74PgFLq++Qn//4f2UsvffuZRGpRjP/AI3seeHiPJC+5A5cWpl1PnzyfzqXO&#10;njyfSBhDI4O/f+v9r3/na22nsSVBkWij24Xlcazh07eBIAq+z2USwXRhPojlOjsnkAV3qmvWejQN&#10;5Qd+TeIVSZB1KbGqaTKh3nJC7faRn99MRAFJhHousdpanDQLlGRBE3mJmcIs5OY2wFhFJqriOC46&#10;wqta+a4qtFnOm8QMHYYOZEqWO12uy7yT0P14jGaEih9U54pa45IIa4tNZVK7XuhEymAGHJNz431d&#10;vu9zfsAtYyjmx2fUmi2msilFlZluwhFSa5n3WeAdYANzBataqmWTXl9X4/7V1+X3dfm1SxN+HRW+&#10;VyDBtV15pZl55kWpZ3MAuuMugKopGIklB06LqVpMBbLANqvuVMtVySkYdC4yRhXh5c2PYMLiUhW+&#10;l9fimVzasqyTx07v3L21mS4VZf7JZx+bujpz5uS5nv68OjVpKrqYictN97Wjn569dOFKzIhlcjcw&#10;st4lNgl9BPDhAiCBG1NSLXHcTAli+dX1sh6O16cqM47bvivhGiBw4u2jaJAW5gcCSU6kVyTdFE3x&#10;tm2rjI2rdlmxqopVrXmuvGV07RoEz3JVzxNSqaBUwpkxd9d2PSxatqZ13wHFww3Fngd2rRTmomiK&#10;0j9oVtMoXY2Hs6p5rGr3Uy0r1KcFEKLuuCNKrxuBf/jxPxUK7aeD2uIHP/pGOpcGcP7cxXfefv+R&#10;Rx+MMkoPvf9J3awrivLGa79bafP9jz3U3UTQvf2rtycuj3d+xx27R5564dG172FnkMC7PlaiA10S&#10;Wr6pS4YqGmZwM6w0bivIor7q3ViNS5MzZLifArg8rfTl3MEuu1j1TCsuq7evC0+9Vp+dLdRq5sSV&#10;qVKxcuXCeN2sv/36u2EQ2o7zwbufPP70PlESiU8s0/rKM/uXfxDik/DkefLDF13Hdaqm7xMrbogv&#10;PSn4vlk1Afi+77puEAYCJwJfUO5DFArZxEEAgfQ9RTJESQLwpdFrW7AKQQykmJxqa/YxUeC29gfb&#10;esPPp2wtfRvVYx7lBjUHwIzd1a9cjZa7VGE8iMI71WDFCS3ZbZQhrqJpQId00oh/0SSDhiRiOpj9&#10;ZCQSkXiFhgEAJhlgabv652MA9CefrP7iHwHUhnrX4Re4Zoi8pElG3St30I9cG4Owbefo5i3DLIN2&#10;enL22OFTX/v6Uy3Rtr5HXvvlm9/8/gs//8mrpMljnHjkWz98EUC1Ys5MzfYP9qYzyRNHzgyNDO7c&#10;vfWzT45HDfgtYD0R16kOiBn6eCHJjBhmCtN20N3Wf4FRHquqPJgBJ2vTINRvPg2WIwypF9heYIu8&#10;xDw4O4zsBW2aua7Hz/VOBKEeU8ewIpE1/rB2lZY1NdGI1Ews1bjzac8g8hLH8WvhGSVBwQqDrfpt&#10;qrrCuDzT8ZyKrfJmV8obztcbl4q0oOANdL1DrAnxKCMjzo8r3YN98yW7Uqg2MxSDeXbGmFVTMFAC&#10;YIXrFrwaCZ0xETN1WqvWfLve3+0njMCvmwA270wAU4WKOD2npPPpdfmt6v4sAItLJVKGY7n9OQLg&#10;0rTUP7ziJgskSDew8/LFyWH/KAACmdmj6mFZD8owARNK9+7nX3jM9kE82nIMVVV9eu8oStOYm3X2&#10;PJrNp/fnF+8v9z987/JIqg2HxAvNVzMJfZfYitj6q7l25+RmOG6fKk9sIPFxm4S5ACA+MWqzNBbn&#10;67VyurczNSUrMr9l2BqXFdsEEC/P1s+QYOuWVVNsGVyXABB7e4P5eQBBTAeKAb6gdfu6YCQMom2p&#10;lLKafSkRTMCcYMsrpVKiu+vW7tutQrVmVitrChRkWJ5/fvB3H5w8+fl3f9hoztJ1dXTLJvb3xbFx&#10;SoNEMtHV1bgm4sk4UOVBfN+PyCZV05i3fDNCGlTKZhDcYbp/N3A0XpZFrXOIzF0GUZA7txxGfZGh&#10;ppdqVjpOTYefrqRiUi2TCDIomxZnViUfMVVToxOD+ARLzaFvCUJKPce16o7v+YmE8eTXHgdw8ugZ&#10;3dA3jw699dq70Zoe8SeuTrcdJD3c6xfKp0+esy3b9/xPPzqW78nNTM+zV2sVs1ysBgHdsnPl54y7&#10;Gqp8qTf36nzl8WRupyDdNgH1tzcI9V1iDajWRWtpq7wSPx7sjc0d6esKZOHmMbBrcTbNKt5Y3dhh&#10;VD2qzvhdeanhG/i5MxLj6zHBrgdavzxj++2H0uxGJ78na2KwIusBwCVWNM0bk1O2bzKWhGkoWKsI&#10;x/EcxymCzpIgmPzesdz4hcsAhEwmmJoGkMwZwMZrZ1Zq0lkLmKUFz4maZPiBy3EcK+8juufQOx93&#10;9WR37t7G/rXrzq9fefOFb341+qk99tnJ/sFeAJ7j/ejPvxON/POfvMr+OPj7D/fcf8/M9LwsSy99&#10;9zlJErfds+XQO4sRhDcIyWxmtiLH3WI+S8Zm3OXEx9oPWnNqKTsyTJXQoeRmTUPLfUzRlN6Cdo1a&#10;XzS5h+2bTJHB5Bus8Yc57y5fuflwdTDjYNBEA02aJr+dLmw5okTeFqzKYS2uqbLWk+RExRRpdeHx&#10;1G+wa7bWiaeoVWv5GABIWgyLaSmYqdNKqcJTO2pUSRhBkToAduwUx2cmqzUh1bWiG8hKYKm0QNIH&#10;jp2ZGGh6aUFmUh+fUU1HyeTSq8bQ1k07SacAVPheDSjMFfqTAJDtWtGtowVaYAIIeFXY8nStalVL&#10;NZUUk8EkI0HU2RMA2O2cKUEkI5lMJ0WZV8+d4swygEDXmbfIzQSLcRG5VoEXCdwW4mN5zO0aYbs9&#10;qfin176LtzEs047vuX++YuYSiri6qxdESUyMDFYU2ZgYE3wvZhadM6fNka1Gag39WbYLQMhmyfw8&#10;AN2wEIJqaz0/v+AQJTHR3WVbhlOYlGm1jlQ2HFfsq56dZIkwXzTct3eXXV9SohMSfPzRZwA2jwz3&#10;9LTyQare+hTiel61Uo16LHP53Hf+6OsAXNv9q//9rwE88/xXRrcuyjxq4xcSwYRTmIQ+KnAhgHt2&#10;bf3q8weax6TUs3zz5//xjdmZ+Q35mDcNASXM83y9GbF3LgRebM7VYim5LeqPYEGKHDW89KTtQjUo&#10;WVrN8mMqSRqBoXuAV6nzvtngtCUOAGpW3EheY+PqhsBIxjeryvHPTgPIdmXOn7nguv78TEEsVizT&#10;cha092EYgsKx2hsK+DG9L9/T1ZP7+P3Dnus//vQ+ANt3NZLLj3x8PJtL9w70+HQNvx93PDxRqItC&#10;RRIrkliWhIokVSSxOjX/cq4392Vjy7rgBrbCtykCNVJN5ULL4W+mv6kurX6dyhz1QwDokqvTTpL1&#10;FLhUifH1EfVKmSRSclXhXS9A27BMxW1cX46qY5kjRjMcUncDO6E0Ho00ydCweJtqaRVp1ucXZ4u9&#10;gNDbExSLAGqjw4IaeTtuDJiXQYvOvy0sv9oSt8GwkNm5LMPChy4l5qbK8/PFA8/uj1wStJj68GP3&#10;v5DhrMgAACAASURBVPnrd1/6zrOSJFYr5rnTY9/7k290eGumTGfkLCdQAJIkHnh2f4ddJdSPDvj1&#10;IJ40rJKZBRHgAEuqobpXXhdVRKhPqM8Rnu1Y9L2zEBAaBjSkNCQcx7dki0R9NDSkIeiqVQ8TMnwR&#10;4BLLDWz2LUQGpV5gR7YdLOym+UxYewQSo1HYCBKvaJKxRtuUZhkXFggsQv1rkCDFkwZgLCg+rMYl&#10;5EixDsSHbzf4kXhiyU0wCm2xgUgGEj1ED+Yd5AHUq6YwMSs1+5WuHSzPxRS67Up/ea7c0+UyP9TB&#10;fMMM9fwVFVKnkWszM+zWGM/nAWzq8QHMzotqcq10TBYTAAro71qUpeSBnbWqVZ2vGnSaESuIlCAV&#10;oAJT6DbMRq/EbHa451rzaK4NLrFJ4AJYHlJLQp9SL3qKbYm5XRdyvVnJnwJc4I6x/6lWa5fOXwEw&#10;tHkgtZSNOnn0TBAEMUMb3TYi8eEfDn720Qef/uCPvzU8slZJS6I/X5V4/fJFybNVuyacO10d3twi&#10;PXAd96/+t79+/MC+/V95mC0R3CX3Xz0sWlxGT98IJeZdC03XoI+6tpvRlNplNx7OVipzstZ/q/fr&#10;FuCBR/YU5gpnTpyzLIfZ0NiWzYiP0S2b9j58L4CTR8+cOXVuaFP/PXu2xzrd+xv4xd//2qyant+o&#10;dQ++8+Ghdz8GoOna9/74G3JuwJmtJoKJylyjh+7UyXOTy+bJaUhLxVVmBm5PeMQWOV4RVIte463y&#10;jgKnNGk9KPUsvw6A2Z1EC5s5INbw0penPZkG01G1xOK0rIg0GSMxLWBWIT4BAElEjJQLVYsLKceH&#10;LhFkPX3zm2JmJmcFUaiUqvOzhbFzV+5/+F6rbimq0p3PdedzTJPiul4iGd957/a2I0ihyH103Ns7&#10;OjM159ju1SuTA0N9h979+N77dkS0TonqiTAAdze3uohCYTD/E58kfD/pB8lYIg6unxPi4Cu53pz0&#10;Je2xQUijoqt0ck5QkzfpYtGlxFpqjClHzUkNU4CUaNWpEeMX75MpscFltJ069j0iLwjPTVFq5uBV&#10;MbbABSyCmVa2NR1oBpvJj+pe5eIVAMZTT1vvvAPA2jaSFrTr8c5cDmZTusYC3iZmS+3XwV1VEhSr&#10;7Lz75vsvfuOrAKjL12t1QeABDG3qL8wV33v7g6eff+LTD47c99AuSimAEOHJo2eiERyrwb029+N7&#10;gRNQ0mKU4AdutGOEeowaaBbaXA9o2Maa1/bNa7OVDUNadQsCJ4i8zHMCDQOeE5jYp+36a2nEaMH1&#10;O4DeEWA+skw2xZgOl1g0pC1GsGFIbd+MRFstPjsdQKgfhQSvNzGaybiwoPKwfRPw27berAUiAOJR&#10;ZYHR8KVOhWt/tw9gck5SUitW70wGMn15hrlpnL+iNstAEkbA/ErHZ9RyTcisTQZSN20jLAMoi739&#10;utIznAdwuWBZlfJwX2PwLUMsvaZ0eVzWk6kW2w4AkdwjYWhm1RrOBgDmykrP2hQYZtWKUwdAqLey&#10;ngskSE+IvdWyWStU4uFcRIJotSriiXDzCPK9PYDnBCGCdXXoXDNW7VtxAkfnZVwf6wFAkiSzOhJT&#10;L9adO8Z0c256jhkWjG7ZxOaxGS6Pjb/2qzcBDG0aGN02ohfmRrYOl0vlXH59DiyJ7q6qpKoXP1ds&#10;kw8D49L5qk8TC+m2bcEpMgAyOSnv3MmdOhVe9fxtee1Wq8HvRCjMoTk9EBRLujNhlhNrUtwAAKql&#10;mm5oAQkU7Y5h8VbC9OTcofc/AbD3wd1dbfKI8OnHR2Zn5mdn5+9/aM9aBizMFUulRRPvSLURM2IA&#10;FE2p6gNq/bRmXQqDEIBj29P2RkYD3mqEbuBoUkIW9bu+4UWXYhHB4QWLacGR1WtEhTSDT2kX531N&#10;8A01NDSajHnjc7LM0zpJF+YdET4A20PM0BE4PWm7J9PgAqaLgqzIxCc3uf9l7Nzl7nxudNsmu24H&#10;YVApVzzXB1ApVwAoqpxIJXzP12KaWal9ePBwy+Y9/fldm/rRZVz4/OLQ5oFaxTx74pwiy5tHh44e&#10;PsXUHwBUgc77ySS3kSXWbYUwDLOJg4R/FNp2PdHCcaSk26V19U6CxCvzTuuDIh/4Q4kigLIrqjfF&#10;/53N06LJ6XD5Ol7IT9pq2Zf2JhuMdkrCJTuTEfmUWM2I5Rm/ayTmAQgoEfg2FzjxSTSurDdW0KUF&#10;QQRp04BAqN9cgLUFIzWYsZ3E6ZnPTgGQRkYqP/4xAL2vzW/idYI1uaxx5RbfhM7pvGFIY2n9+W88&#10;rSYlQr2PDh52HHfn7q1shPsfvteuOzJnPrhvjxbTmeWHJEl8U2hCs6iTUE8UBV4QADikroj6Kz/9&#10;DSFkeGSQGbJGSgp/wTlrQ/JcXcfjwwCAxC8pfddbCTcjDCkJacsZ0pwtQqjPc/yGsDZ3MQReZKnP&#10;da9MqOe6dhjS5hxoLFz+PnUjjZVP19ElwHphuPV/F0zO08J0uMTqYAPcaTQAvu8t/kxpK/YyuY6X&#10;jQcAChW5bxWaFSA2AAI53dvXLANpdgMZXLMMpDxTZMe42f6T0Q02MDlVgV/fMuQA0FW6c8QBplnW&#10;TDKXYV1k1bKZDMsALKk7AViVMrIAkM6vdTq9MldilVPnTJkFF9h+39tTN02zVBtwLgX3P/DJJ6fP&#10;vPIHADt2bXng4b1TV2cyufUZlKwXa+lb8QMf0vWyHgxqbAjYMOIjpNfSG3kN4HnhwvlLczPzXfnG&#10;T+CHhz5lywEQn0iW2bN9+LmXnmr26XAdt16zjERs+fxkvV53LS+RiouSmEjHLfEeSeII41ABz2Va&#10;cb7l4b5arQkCn9kywF8Y965cxtOPuN/9Gsdz+oLXCfFJSynu2m7dbN0H27IlSRIlkQ24fA6/Wq3R&#10;gKbSSeIT3/fXaD5yh8JIGLVKdyKYCCtnTOxYlfswy7WwNhtq2XrFDMLwLiA+tmzfLLwmBgH57OPj&#10;X/vG0y2vTk/MMOZi/2MPravafOTRB/MLnTITVycPf3IsesnIJqtOfyKY4IgJYNe9O7r2HhjVG/Ue&#10;DSnlaIjgVz97s7g01ftOQUCJQ0xVNO7uhpfI0JRSb1lIcGj5dYFfMTlYi0uAVPKC8ry3uYcOdnkA&#10;Llyt5jO+oYcAfIK6TWqBfGFSiWm8Jnm5VOB6nF8uKYJtOenmMCbiE8d2JNQDLrHhIU1Xr0zqhgZA&#10;1VUWwmJZ9tTEzMi2TYqiTE5MK4qSSCVsxxVFwfOJqqmPPnl/tPnk5dnpqdmwbtVz6Usnzu577MGz&#10;p87ve+JBQRQ0XTt78nxhrsjWjItkwlaTCoeNFdbfNkgYRwGI6nasmprwJRbAcXwYaAA4wW7RCHAc&#10;H/LJir+M+CBOX4YUKoKsajfCnGI5okqDFS2SoLSY4gOwiRCEfMR6AEgrnCGWD1cbMz31QBP5JaO1&#10;wHGcqBLStRj7aHQhMGKlktsL7A7Eh7uUm66VyxrAKY2fdTeTSiQNP3BXchBYC1h1HXkiYP39GgEl&#10;i8THshpSFrRoZJZOoiQkh9QlQfnKc49EG7qOR+35fI6zLVcQuyOj0+//Z0saXhZtQXyThuTBffex&#10;GXgALrG+9cMXsNDL0LwV2wHmprH2z9UWlWIlqVayPcT3OcvmlaZCsjkcZL1Y/g1GrEfzV0NDqknG&#10;BsYV32VoagVqHCJVjC2/YEVeir6s5rM96kBZ9Y1YxvP17KEkyGuMsm4/DgDP9aI7jtLOZZehXCj3&#10;xQEgmW296y0Hi3Sp841VW9xAAs9mfqVYKgOZnJMKFTmdS7Z43sTDuTDeYyGlt9s95gMyU6d105Rg&#10;9nRzABIJZJM2MDk5J5XrSjwmh9teDCpX0koOwHCfB2DOHVg79RAP5wCYQndsbZuwsF57thhuHvnk&#10;k9NzM4Uf/um3ALz1m3cPf3xk130729LeGwVKvbVxGfTa3EyXIxSGDe33cyUP2AA2J7gO9ndd2LV7&#10;+/Fjpz46+NnL330OwPTEzJVLV7dsG5m4OgUgJD5048SR02++8c5f/OWfpdLJynz5zd/+4eLYZQA8&#10;L+x9YFdkYWBWzV//05tXLl0FIAjigw/fd+CZ/Xpccx33r/7lv21+0/7Bvj/+z7/L/rYt+6d/+wu2&#10;1dCmge9893npjYM+9f/9X/8439v99W9/ja32uzfeO3H8zP/wP//XAIpzpTffeIdtwvPCQ4/sZekb&#10;1Wrt3/7Vf9j/2ENXxicnxicBjG7Z9I3vvsBq2mq19st/eH16chpAX39POpM6efzM//i//Lc3/BDf&#10;Umg9w9VpJIIJdOQ+bMu256ZT4XRd6ObtAkf9WN+Wm7yrNwKKqmweHTr/+djn58aepY+3vPrZp8cB&#10;JJKJPQ+21/CvhOHNA77nzUzN9Qzk+wf6mokPnpeV7kFnuqFqLhbL4oUTR3lOEwLik4A2qj7XvYMf&#10;Pkjg3e3ZLhwzNHWIuUJQTrgq6SPJAnEBwHY5TQn7unxNCaeLnB8goXOpeJCK27bLzdYSNR852H05&#10;VxJdAJV6sW5lNF0jPnHqNU20exKBJGK8sPE/CqIg3HPv9lPHzwKQFTnf1/2Htz/o7c+ns6nBzQNz&#10;c0VGK5cK5cjEN/Ah/+r3AKTHH+EEHgAX06cnZ+5/8F42uWokDNuyAex/8mFZkccvNYyWBS4Ueemu&#10;jENW5Uu55EEH3/uS9egMjuMVQQNAQ+rQ2FUvOe82nml1wUuKdlJ0ALhhLAj5K7X2k6K+zwHglZsU&#10;Z+sGdrPvtR+4Ltem5UFYFlIrCcreZHXKSQO4J9HG4KbiS0mp8UNQKVejWU1RbG2FoCtXxR36L9yl&#10;pRH78eF0ndbrAOzebpVltQoKFixFr60qbg6XWe8IzTtPqM9xfFRJchzfUuCFYcOQgmlDmAsDYz0G&#10;up2qyRecXGK1hHg/cNmYFWcuWuiQetTyI/KSLBqRHQNbSEPiEqvZKWNdINRzyqXBjCVJ4UxBtGg6&#10;3bvkYezajGABcBwvC1pMThHq+YHnBXZSbczKLO9quYZw3Ji8YlPAqoKjOxERXRiRepHmi31ekZcJ&#10;qaNxyfiMB1EEjZ3Jq9rTtiVT1guRl1ukKOvbHIDrLJ4Z2jJ/uwgxkQCwHJ5RGJ0RowWw/JSW91tw&#10;A/GBq2WnMl9JL4utjWQgqa78H353cN/jDyV6emcqXLVmojIWDbV1xwjzWpubWpw5dCDWLgOAqEh9&#10;XTFDnGdjFvyRf/zJq9/50cuhR0vzlWwv9UPt6uX5ifHJlQKcmkE8ylpXasiuPaSGeDQzfwU7Dpx5&#10;5Q8//NNvsaaeZ1448NO/eeWRxx9Y8zDXgppXW30lABuXWy5JkmelRaFKgo1RDzb7j9w4bBoZKhSK&#10;p0+ffWL+4WQudei9jwE8fuCRn/7dKwBEr/XghAInSeIP/vhbqUT86NHTH33w6fDmgdFtI8QnP/3b&#10;X9iO++zXnkxnU5cuXPnog08J8b/6/AFFVb7zg5fY5sc+O3Xh/KVcNkMX7r9HPzv14MP37dv/4IVz&#10;Fw9/cuzQ+0cObBkW3caNw7csMdnKM4YIVUVh+/Dpp8fYPkT+I59+cvTBh+577ImHz5w8d/zYqc8+&#10;PvbwYw8AePUXv61Va9/5wUvZruzJI6dZB8RdD1ESI+5DqJywK3HCa6GS4FVNkiRBFABYhRnNncyG&#10;dsBJIrWVsGaldt/yvImNwu57t9fr1rbtIzTgW2YI8z3d5XJ17wP3XMOFNnbuyrFjJ+/bu3to00DL&#10;S7Iim4nNwAkAUxPTUxPtszAYREG+M0vBu5j1gChIACi9znhgkJAbn+NMh9/SG2hKaLtcncqyLha8&#10;oGjJGd1Mxmg2qF6dl+fLQtIIZktCXKe6Qqulqh+UijVxtM+VRNguJ4khqGtWIMvKBnoV9zT1Hs5N&#10;zx/55MS99+8sFcsATh8/O3V1ZufurcQnU1dndt+7w6zXA0qDILBf/AoAG3AnSgAsXtyyYxRAuVQB&#10;IHF2OjE/WTREpfVpir87E2293tyrU/Mv53rvthpgwxFNdR6pJEv+UnOHQLYCecpdscriA58nTg/m&#10;/ICThJA6ws3hPlgUaPMSN7Cby/UpR5335bjQhpdUeLpJX7ElMGI9APRNXmZ/WEZKNRSHEI7j1zI7&#10;6JB6EBKJV1r0CIR6zQWYyDfarThVCV0XAF3aKcTe65ppC+Y2st4kl5a4ENZaUnHmmEOqJChux4ZK&#10;L7BBRDhFxnqUnO5VWQ8sKDg6IHJO8YPFY8iOzDV3uzg10pexAFyeiUl6WhFbzxZdStAwuAbuicU/&#10;c4THAnvSTOg0j89xXIuYZVV0qK4J9diRvGu4j7pXDsKAHcOmnhffC+wYlwTgBbYkyOxKYQdZ5KUW&#10;nx1dirMc3LZvER1PFle0RuairZfH9bAnIgBaXTwVRFGi1PNpsDzotC/vApicldO9qwzqOp7Kft2X&#10;DdKMhaTY1thaAAkj0GJylQie51NKkcifOvheIhXXY40BP/7gyNYdIwB8D2dOn28Z2azWjUQseeDR&#10;y5fM4UFBkSkA3yMAYoop6KEfam4Qo7RM19ZSUSlVWDWvpddh9FApVXJ2/eY/ILvEBm5Sq0gzPJKR&#10;pdJGER83gfVgePzAvr//8SsfHDr8wCN7Lpy/tGXbSNT2shypdPKb33/RtV3X93bu3vrRB5/OzhRG&#10;tw5MXP5DT89nL7w0PDj0+sTMXw6PDHqef/iTY/ueeDAWi41uGwFw+vjZC+cvbR4ZfvaZR93zV7ih&#10;QQCbR4eYXmN4ZPDzM2PT0zPYOeKHjYdjrVYt1P1s3xJbmWxX5pvff9G2bJ+QXfduP/zJsdnpuYj4&#10;2L5j6+NPPwpgcFP+7JlzExPTDwOFueLE+OTXXnya7cnjTz96dXxqfHzihhzQ2wwR96EFBR1FBIA1&#10;AQs+1ICTACTDxg1QCH0dxYq0ObFmQ5DbFqdPnPG9xmPxvXt2Ajh1/CwhjSUT49O8wIuisGv3dt8L&#10;jh0+yZZvGhlMtJLV1wIjnaKcClR6u1Nbdu6woQCICYsPNIc/PlarmQIny/wdSnzczeA5EYC3/smx&#10;FgiqBFkwdJRqTnc6qFmhrIkAJFmAHFStUOA4Qw97s34yRm2X4zloSghgsMvzCWp1QRIxXZTrnjza&#10;Yw522YA9PqfJ2sZ35gOYnZnff+AhI2Ew4qN3oGdwuF/TtYsXrnT3ZGVNRr1eLVc/PnQk2sS13VQm&#10;kUqQmDBuujKgAnACAS6XTIoXxgpzc8W5mXkWLRm0s/S7C6DK07bb+6V96argOJ49rFuBaAbrPlYJ&#10;b+bJwQlJCgH4Pkdr4G9RL6bSVK6fMRMqT7YbprxM8bF2zE8XupyGQrnUu6lP1FuUBYqoRyQIM0ds&#10;3pzJH9RwiQWjyMuqGAPAhvID1/NrAHhFpbYNgDQRH21L5fXC8qvrlS2w7oAWqGKM7fOqNAp1BYmb&#10;zXeTNWo9sBgZs+L+8JzYts5c9Fu5JgTEkaTw6qxqZPLMRJNFroi8zL41NrgCvflTN+tfOqPzaqxP&#10;Z11dSEyc1aG6ZmlA12NNcluh+cRg9sPN2cBhGHIcx/6QBEUVY25gC+1YMJGXRV6uBG0uKElQRF5u&#10;Th1u5pXannV+4FoLAU8tHqvXAxEATxrcTKDrosy7Cw/HzVPu1bKZ7QoB+OHqp75jOeyOoq2tI7c5&#10;tpbJQBLxgIrJU8cPV0rV40dODQ4PABgZ3cTacRVVPvrJSTBZtYonn33s3JkxxoMwnDszVq3URJnv&#10;Ge6zqXfixFVgzPO9c2fGdE21bIcQAtSK8+VysdKybVv4ZqN3MZlZR1XATU8BwMzUjl1b3vrNu199&#10;/isA3n79Dzt23UAV/ZqbXDYevp+WxeLGOP5xN+8ZcXhksK+/5+SJs2y+7vEDj3RY+cLnY2/+5t1a&#10;zRSExs8wzxX7e/7V/KQNoH/4xXr9fEw7VbcfGto0cPTIiVKhwow2Lo+N/+bV3/X0dH/j28/z50/L&#10;luUPDQLoWmJbY3iOF8aWXGKZt/5AfvT15iVnT57//VvvNe8DCRZnfiLWhudlw4h5ngfArNUBJJtq&#10;2kw2/QUhPgCIkhgfHHXtAcf1qOdwblWktghbCh0BvsPF1QXuw+HiUvqGlFU3Ge++/UGttuJ94PTp&#10;s6dPn12+/BvffiGRShA/ACBJIiHr1v2WS5UwoABICAAZQ+jNGrFc10U7vlmr8VzDs+bE8TOowbGd&#10;q1PjAJLxjKDczRqKOwsixwMgwfW2I0ly48HI9IVuBKYvS00PNr6oXC3SHbrHWA9RCHOpwCeYLsk9&#10;aY8EXD7jA/BDXVXE+bLL8zSTCCRh42e5R7dt1nVt130Ng6rBoT6O52PxhrhzaHNPX38egBGPPfqV&#10;h3LdWQDcfMlPxn3fty2HEG68qElqXNe5bTtHa0HsXHlgWC1lcmlVU7dt32wk4+O2HhfJXfOU3AxV&#10;mXS8vvSXrMdq0BaSoa/Yuk/XYffKB75Gqo90T0pSODknAKDhrTzaTPFxxkz4IfoUNytfr2pYmhiP&#10;/u7q70K76VyxYcNvrVS7EuopWFIXRWUSc+v0LAKA13VaqQAIpcWyLSYnO0xTr7jbTUSA7Zvr2pzV&#10;lly7B90oN3RV1iPOmfksKVSEOu1aC+sBIAxDZtES1ZNMXcJxXN2r8JxIQ1L3bFb2R/erqCHomiHz&#10;DgCPqtpCCxKTSwRh0FLN6lI8oISGlGUeX0MIy3KwPNo12ojIgtY2brkZ7IzC+iVCty28wOE4noXj&#10;sG+kucEtUgmxM1YR9c4cRLM3DYPIS7qUYJxXtNAlViiEkdKnhVxr9mcB4JA6oR5Ldbmuj8qIjyg9&#10;25JiBiDxwsK7WpoEnpddYhcLxc1dAMAMwDrDrtlM+6Ku3DizEiIZiOt43T25ifGpTC4Vi2sA5ucL&#10;Cbfxy8GUGnXTjhmabTsnjpyOyAuX2GatrqqNw0eJaNbqVt0mxGfln+d6AXs0JySgged6xKMBJR38&#10;PliYbkHYtHa9h113srOXAXAXxx54eP/hj4/8/d/+EsCOXVtuaJ+L7d+yrAEjlXDrlzdkKAE3I59e&#10;Udze/If9+V/8V/+8wtq8X3453Te8q1Zfsfvp1//0dl9f/s//+R8rquI67r/6l389NHiiUnvccp2J&#10;id+ZppHO7LDNdy37vmqlCiCu6wDmZuZf+YdfJ5PGd370cuA5nuNFH48XFz8pz4ECUFSEPs/znueF&#10;cQMkECyzbi1+ra//+q3Bof5/9i/+RFbker3+r//P/3fVT5pMJwBcvniVCUMo9cavXL2GI3ZHQ9EU&#10;RVOAONAFwLM9hwS2ZRnOlebVAs/FXe35uip8nwAQJQErS2LZOoLY+vj+j3//68Lcoqf9ybHCybE3&#10;2d+/XzbIhfOXLpy/BOCHf/5iRrmW2GZRkJk8gSFKHvkS1wGO52UvcDbwSIY8V6nzWJrtIclCGIQs&#10;2na2JA/3uKbFlewkJ/KS+P+z92ZBcp3nleC5+5I396zK2lELlgIKG0GCIAkSpLiIpEmJNiVLsi21&#10;7Wi3o8fRPRETMxMxERPzME8T8zJ+mJiwO2LGLYfUli1LliibpmSRlEgKJEiQIHYUltr3rNzz5t2X&#10;efizbmVlZRVqIxaK5wGRyLp58+75f+c/3zl5jvUBZAoMLwq8wANStVJNIB8N2aXyAsXFd7DhpWFU&#10;E2TQAlBLFSUaZkRYpsWOjifn8mJao8NK9a23+VSIee6YJ4TKtqzLiWmLT/JWPEZ7dKU/Cd+WXfBi&#10;Kqq79EKVS/JWjLNV63MySq6HyM9y8tG7vRX3OkQ2tNnSkXbtiLXQwZWSsp6IuBzn35xhmKW8QvaO&#10;OJs2he97I0U+KlrtYhPnjs2iXFJj+VoG4lzX/rZ1m0zX8WhwPLts5oJmoiCQNTCqYB0HAB2NEsUH&#10;JJGszfd9z3cZiiXhLxsHhdoDzXS0zVotCqx8/dJosVAGwHKsosjdvV2RqBJs8MZZD91Ph5SNllrL&#10;F6ENrIw+AWB7ZkRIEs1FUKA2tbPFuik/q5eUBMe2KZrlG6grEktMUTRDsWRLiGQgWIBnpG2SC4HS&#10;aiNyjw0KW1iaDxxVtxyqek+BZ8SmZ5mgTgyyoT2VOIXMctEUY7k6TbGEe2qw3XE8u/7k2t6KEOXV&#10;95Tj2Y5V2o67R20vAEh6jfkzpbAC2J5LuA+Jq/m6czTTnQKAXIll5dsT1YxdAuDS4nZSSwSR7x3o&#10;uXb5ZmdXRySmdO3qyGbyY7cmq2q1rSPdt3sXgJ74nGqGclVelJZve4GVtKoeT9RaJbVK8YHjhz49&#10;ewnAgUP7BJE3DYuhWZp1JsfmZ6bm9x/qj/ELHKVPLYi6LUXj0YZwmaqqK34VgMFups9lar72A1Up&#10;a5r28Mljn7WvBwDT0R3/rg2taDbOsedC4rAsjSnSqA/fdUOuG3I82XFDrhvyPNlxQ44bcl3Z8/l1&#10;bFAZ5k48R776lQ+BVzjpz1KScv2f/mZifPo//4/fBmY6Wv/L0NBisdRkMOc6LsexgigAuHjuSkdH&#10;Vpa9ts6jgqy9/cvf/PQf//X3v/01Bshmzn945mJHZ1s0FSuXKz/++3/heP7Vb32lFrPy0HG/tGxM&#10;o5fKnCwHphIuw/qOn0jGJydmMprZ8sdfmRpfGL01QahWx3Ycx+M5Ugzg4rmrG9nTWDy6e2//R2c+&#10;MQ0z2ZIYvnqjWv08hYxuBbzE84BTzop+xQXHwAYg+hWueK1c7RJT6dWRPfcR/v1/9+3Vbxq68df/&#10;93cBPP3cqcMPHFi9ALkIbdMCIAhCBWtqRlRVBRCO3M3uVoZmeZoH4PgeAJaieSGu2+XPcdjKncFS&#10;eO2OgZfY2byjJBrpbIqhVB1ZlelKWAAYBvBMHwIA28FsVpCjiSChgOO5hRybiDptCWsqZ9YTH47t&#10;GJoeEBY7mYnrmWrRUWJxo1IMn7nks4z0O18tfPe7AG4MPeI7nTQN3vdFytklzrqeY3hLbaYUQGkc&#10;OIFlExzt+p5q6Z/LSBdJmLPpL9/trbhHwdIcRdE8I9aP1O21rwKZsaKcV7JpnjJ3WaN7+nUAhQvy&#10;2gAAIABJREFUtk2VNVo3OUoQ70ySy/qoeorNiu1ieUfWpk/PBr4m4e7WtRZzPMv1nPUn7X3fq1ql&#10;oD9CRsTz3aCAp+wl4qNUAmB6Nsmp2TKI5cGWa7Dx0alSoRxPxizTrpQrZ9775NiJww8cP2S5hu97&#10;RBJCU0wwHy6yIfJfsjeyxBd0q+qJG2c96kGq3KDOJMNLiVUcz5JYxfNd0svQ4OAAwHQ009VJu9MG&#10;LT9MzQlLnm7SvMA7XuPULCl9bZhNnVM5RogyLfUtD+ujwR2WWKUAqFq3T5HbODtJInI3suT9gloX&#10;nl2mQHu+Q1F00x2sWsUNai4CSUj9IW3KPQWaoxUPyWYd0GTJHVB8OJYn6LXngs0JAAJ3j6DPxXPY&#10;dMoBML/Itu26/UplqgJARXwHmsWBm9dHkql4T29XX3/vwtz8+Ng0sSMl9pAC71UreqlQfufN94OP&#10;zE0vVFVtYmz64NH9kl0CElMTMzTDvv2L95578Uu3ro9WVW2ZhrBdTtABdKcNwLg1qcfbO+o3oJIr&#10;k9H9RuJsCGq2pgAATYlFYneoPDDWdUL6rOH5Cs8VZWlM0/uEyBMAKN5ifZ3xNMHXykWT4xYlcZyl&#10;NYapsozmuPJatAgFlvRLf6bIF5TWjk6WUwC88vUXZibnu3r6gX7HfgD4P5584s1Ui2V6UUGNB+PV&#10;Yw8d/ujMJ//PX/5/NE3zHPfIialS6SmAi8ejf/jHr/79937yf/7v/1d/f5Whz4aUky+/+jyAuakF&#10;UiX+zV//HVkJRVH/w//yH2HUphekSrmcyUb21CRLLMeCY0+cfHBqcvZ7f/OPLMtJktDX3z0+Nk3+&#10;evTY0LmPL47/5SRN06Ik8vyGVK8vfuWZt/+Nv3L5OoChg/t27er6LfE3XQdquSo582WmM+LOAKhQ&#10;rZ4QVszJqD2mzZfKQhyuB06kRZlhaZITfLc3eaNouqmMXRum0BS1zr4YhoW6PoV6cDwrCIKhmzMz&#10;8wDKhUpruiWRjEly7UfuT//8D8gLz7M++fDyO2+/D6CnPfrMM4+jba/uMflrn7z/3lmWo1/6+tPJ&#10;ZOp2obDUOroD13M0b5ma+cIpZIfgW5/B7whx92gAxzPTC0ws7GEp/CUeMlzfBMCxoBm//irlBR5C&#10;e6680Jaw4DtaRedQMF3J8ekwp8NjgbBW0T2n6lH8jljVAOAYNxoypubdHnVai0Xopx8pGBl863fs&#10;hXxfi8zQVSxl37irR3S+77jWb8OF+UWbS1Osdv4j0JzlqbUYW4nAlSnDty2Fc3zHpUynA5C5anqX&#10;oxn0QjFMs5Ig8z6n0TtkRb8dVD0lY7fVJ9duB7bltM2OkNfFRHtUWSOfZaVCfn0ExVVDqcw5NgBa&#10;kpzJSQC+uAMWKaQG27LlZ3tn+kvPP06kExfOXjv34cVkS6Kjp4VnRN+lr128UcyXQmH5wMF9IUlm&#10;aT6XzQ9fvnX0oYOXL1xzbKdv966Ortp0bLlYvnbllqmbuwf7s5lcLBFt70h/fOb83gP9yVQCgG07&#10;H39wfs/evlRb0raca5dHyMqHDg2yImU6WoiPVgv68PCIqZvJlvi+Q/0Arl2+wTDM3v0DAHTdOPfh&#10;xWPHD8tSePT6FAAlrNwaHhUk4fDRA9LakaCOZctxb26RZSIw1lC9EbsTUnivppM4Rljy12zSkURI&#10;Is/3gvwRx7OIGwVW+kSsgw1qPcia14kZuq9Bji0RszQlKYjmgsQJbXbla8m1AnJqxZasinbeSY+P&#10;7NzisleptCzw1uyyyIjE5XQxs5juAwB5VcBEgFK+TNE0TdMUTYluEc0iXTaFXLbw7pvv57PF1rZU&#10;qiX18Znz3bu6GBpzMwunf/0RgN17etVQq8iipZX90nMnvbq5lL2DAwDOnvkUgCRJN4dHO7vbDc3s&#10;Heg+e+bciccP/9MPfjE4VEu0pgVpbLHVqJT39xsA7FWDcN7JA3D56EbibGpHo1BKLdFJhXTfndHN&#10;a3b5rniaBuA4zsYfCxyUZDAO4oBap3SibcXCtm2vRYtwrC5wTqnyZFVfz25jm2hpa0klTqbbaj2W&#10;nd0dnd01wovllIcf/SOe52Q677DXjx+f2re3HI5+4PgDp55+sH/PrrnpeSUcOvbgYi77SLK1lhJ6&#10;4NC+//l/+083ro5USoU9e36lWS9RdBhAuqPlxZefrf9qmqYAcDz14svPtralqGopmpn2ulpOPLas&#10;CWprb/2TP//W5Ng0gH37dxfyxcEDe8ifnn7+1MCevsz8YiQaGdjbe3N4hLSdi4Lw4svPtnUsz5k8&#10;+cxjLFs7F4IovPjVZ1/8am1LXv+nXyrK5p5cIzdGiTcqwcTolByS1jKCNXXz1o2xoG2+HsVCKbeY&#10;q18VWXmyJRmLr+lpv+NwbEcrqibbozizACpUq9ixm+XY3KKUql6W/TyMPADYCJxQDUg+zflChJUU&#10;eWMGRvcjCoUCAF5oMgj4d3/2LQDv/PK057kAPv30kuM6f/Ln31htRfzrX54hMbd9/bu++mia8ec1&#10;LZ5lOnv6us68/0mxUP7nH779tW++JETWlBCyDC+yiuGogdmEzIWsbUeNfIG7gqbEBwBRZiyKna0A&#10;QMIy42F/meqimkzs2C4DICJppqW3xl0siZJGpilXne+M26UqbdFNqs0tbjbrSoK/t0vP/2MOL5y6&#10;eO3WyI1xAAN7ew+nhwB8oTACsH6KrW3blDthVCdD0giFJqYGutluWB3hWKtPt36eHFIdz14tg9fc&#10;5RuhyxzdI+c4xmdZcIxPjEsDLORYzYtFlubbKE/cqQy+LWPO7gIlHIhsLhpjHSzOLnYuvbY7u9da&#10;bOOsxzqgbBdE8aFpABh+u0Zy27S9IAhach48cWTs1uTNayM9vZ2mYb32w9dBo7OrfXpi7vL54a9+&#10;/fl4kq+U1OHLNxfmF1OpRLFYGr5885Wvv5BqS5aL5Z/8wxtdPe0t6dSZ33xcKamDB/f09HYuZrJa&#10;VXvmxVMAxm5NXLty49jDh03Deu2Hbwii0LWrfX42c/3Krd/75ku8KM1OLr75xjuplkQ4rHx69pJh&#10;mA+eODI1PstxLCE+bNMavnxz8ODuqKRMjc8sLuR4kU+3tYxcH5uemP3aH7681j4yIAYfArfGo5Ki&#10;aIGVA89Ly9VZmiOOpMEy5D5iad5hrHrfTdTF0JiOZjoaMafw4dmeuVYBX7dajqX5dWJ6m9zCG9Oe&#10;3Hcgj5cgxXad7q2taZ1Ymm/qVtvAIpG45frFKIomgUc7Bbb9xrngP1xdZwrRQQk0AIiMC8C2qXWU&#10;C6WSCuBgn2m7lAELwNCgZ9tjtkvpJq0ZrGlCs8CyrBINb4RBUJTQMy88efqdD/fsG1Aici6bP3Bw&#10;n1atRqLh3fv6AERiYUkSZyZmm+wVy6Y7Wy3TVpSQ4UuffvThV772/Mj18f0H9+q6AeDIg0NTE9Oh&#10;JXY5ElMMzQQMAEJoxT46lpd0xwEYfHLjXFPN1hQAkOzYRIPMluF51l3/UQSw8VELx3H1tEiyvRZG&#10;xVJcSIg5TkEwfyOJPyhVnrCdxrzMHUEkEpbFYxSdafrX/oHe0PQNb6Taareoe19Jtdu2NWFo51Px&#10;1zrbgOMA4Pt+uvNPWHa5PzwcVh48cQRAdt6muRtV/SEAsXi0aT1P0/y+A7udfNHNZhjAv3S5Px4z&#10;Iy1aRedFjuVYt2IcMi0Aii/yI5NpQNd0SZYA7OrvDmJc9h/aR17wAt9ANNSTCyM3RmemFg4eHhRk&#10;fuT6+PXrt44eG9rUEZuZWghWaJnW5fPDrW3JeuJjYXYhu1gI/ntzeNR1XYapTYZ0dbZFUzEAtmXn&#10;s8WBvStWns8WFSWEO0h8GLqpxCNOOcvByIn7Em21YEtqqcwucX1gaMo2WE+nYXO+IaJCQmFcnVPz&#10;cUQ7lfs//6UBju3kcgUA6XTLzOS8sIr+uHjuytmPPgWwe2//6K2JSxevqar2ytdfDCbns5nc2798&#10;b3J8GkCyJXnkgQPn50pCZdZCQRXaJz2/s6O9XCqXS+W///5rr/7Rl2PxCEPGNBQNwFoydRNZpfZv&#10;fcm87aiRL3BPQQwv/2Rky45qeJrmtyURVWDBdj2LWTm6olgpX7YSERch6CaVLXPdLRaAga7ahVHW&#10;WCW+M8osx3Y4CgCM4UXqyODFa7cK2eJLrzwH4IP3zl48d2Xo6J4vWI91YNug3Mucd0bV+zW9b7Hw&#10;NEXRfqMxpyXy86Iwa2vnJWFOLfeLoR6f2fX5YECqVoljhPpWF5lxdof0i2UegMkoyWjGtindpHST&#10;Ni3yEQCwfZYXJVo0S8ZiXW3G3UWB/ZzdFeWodTpcLJ++UVEORjZRFkYyNYd1U1RSbTtZ26wGZ1gA&#10;aElySzsjV2GW7KUCj1JiD7mpc1TvbxpPRKtVDcD5Ty4D+L1vvgTa5RjhjdfeOvvB+S+//BRZ7JHH&#10;H2ppj3GM8Hd/8+OJielUW/LS+eF4MkoIjr2DA//wvZ+SJQeH9rz31hm9akgh8drFG339PYLIf3r2&#10;Esuzr3zjBbLMD7//2tXL1x88ceT9X3+0b//uE6eO+r7v2dRt281pmv7K157nOLZ3oPvnr71dLpYD&#10;nZ3jWdU6LwaRNQGYHu82I7AIx9HQdkTcHyiH5miBuEUE3ARL8yzPE4IjkHgEcH3H972Nn4L1GzeI&#10;tWq9GISl+RAfBbCRPqmqVQy8Qu99UBTF0hzZWv92k+i2uxVnE4GRVpOY9YKpwDW2Hk3Dj7aDFeMD&#10;Wy2VOCakKA0mFx2tFoDZBUFJYy2wNAPXL2sMxyyT1hznc5wvi14yWj84UDWDXszyFZuJxCJrkSCC&#10;yHNUjQdyLK9YLI+OjLe1tYQUOd3eEixG9P8NkENSurPVMi1B5NWy9sDDhwIVVjpcuDXmEyfU8ZFl&#10;U0OZMQFoBt2Q21IpVwhvUfHjG7x4Dc0ktqYAsm39yW0YnWwchrsDLlN3C4F5kunopNOKZePh+Aue&#10;fZ1lX6tqByvqo01n/7YJy0mH5EtN/1TOFsKzc+Q24PkQy7Esl5JCD9o2sKTspVDw0ZwKjMQHdfXd&#10;qnZ4/c1mOZZuiahOvzIzytgWMhkpk3E53uJlLZIQUnHjWlWcXcDAft5nq8V80/ioDSKfLX5y9sJH&#10;Zz4h/92/f9+ppx/b4GdN3ZyfywDILxZ8+MmWxIVPLh88OpjLFiZGpwIKZm4mQzN04BT40KM1kxTX&#10;cRmWYXjOMi3LtLWq7riuWq5yHGvbtd8ny7RUtRrTTUG6Qxl9SiSklquO42jR/YnY8hQxCwdASd4f&#10;aV1+zlimZbquazkkFEb08mE/4xYLlUqr0Np9X7uBNGBifMq27ZASUiLKqWceJVnLBKVC+Vf/9h6x&#10;Ix3cv+flV5+/fuXWP//052OjE6/96I2A+/j07CXCegDILeZ++uM36lY/Wv9duqa99oM3//CPX5Vi&#10;yypZce1fU9JTsBN7+QXuRYgR0dKdsGJGFcznKYqhytUSZVo0uEiqJmQLhUNqyUugCCBT4COp1pH5&#10;QlzWHRemw3S3WG1xa75YUGJxy7Qsw8RKs9JNwfO8kOQC0N4bo/702Mjfv/7SK88Rb5FHnzj++mu/&#10;PLxJ7vjzB47Nr/Un1y7Y5Y8AzJW/5bhhYunVzOSEN6wew+oBAJghcQwYU6Rff24YkCX1+PJjLcmb&#10;HO3ZHl1wpbJKsyymi5wY5Ul3L0P+BQI7jwYLwLuCvJPiaK5dXC8xkKe8JL+J57NpWOFSLfYyn+pu&#10;W3/pbYPWDQCUIPimCYDlNhGs0xSrc2R838MagzSZW2E4UvcR33Q0Um1Wq5ooigBKhXJbRyvHsY7n&#10;OZ7V09t54ZMrwUc6utKmYYFBSAlZpg2gXKokl/IBRVkI6p2+3bs+ePfj4as3e/o6s4v5R558yPGs&#10;Yr5UKak//P5rZBm9alQrmmlYVVXrHegmvSQURcu4zWMz2RKnGA9AOBIGoBtmUDsRgwbXc1iaNw1L&#10;EXzNoCl2rTieNS9v3/fqdQekLCe3UsAm6Lbq+TXzF5bmGIoVOJkwL+tvfxAbvNYCga5Es8u8t9zc&#10;QTJZg8XIbtbtjhUkEDmeXW++fo+DMErk9Ra8fjcCgZUbbgGKoleagDT5hdhsSvRtseKUtLvXkIWT&#10;5fNMhyO1JlJxlqerqp6MewAqNrOOMr5jVxqAY3kzc/Nkgv7SrRANV+AhS67A+5LgyWJt62XR29VF&#10;CvXqOiQILdT+e/Xy8NChfWqleqNYaagxTj7VvBtibnohnoz5WlF2Zg/u7zKXDiZH6bv7pKJl1Wuz&#10;Hau2PROzfOtKtZ1Zqs1gh8Ib7QvIzWUDiQLd/lk/zAHAdPR7Qe6xZQRPvcBfBkQSwh2kuQHDON2a&#10;+n6p8oRp7dnh77VTHJuxbZPjGottqbLk+CuGeH75Nqkfg/lYM4eCF7p1FTw/b9k9628DTfORznQZ&#10;VjI746gmAMa2JNuSqkXMwWgJYxb26Cjf32+9OZofnU4O3SZ6eS0cf+zYwaP7Z6fnAGy2qcS27VKx&#10;DEDTdQDnz17yPC+VTnR2t7/79vsMy3T11LqEEqm4Eg7NTM6ZpmVblqGblmUzLH3s4SNKJLQwu3D9&#10;2mi1WvUc/9zZi+m2loX52rinUlI1zcBKlcpnDa2iK4m2hqYVyjbKTGc96wHiLwBABgmFMfWuUikr&#10;mbMRd6Yyb9Mdu+8j+4/1IQoCx3H7BgdW/+nMbz6empqhaebBhw6ffOoEgH1Duz3/2ddfezOTyZaK&#10;pWRLEsDe/QMXzl+maSYaDYuyKAqCwPMURUsoy5xfUfrTUUGWRQBvvP4rVVU//vD808+fuu2GeV80&#10;uXyuoVdshbPSMqXIKKmoerzneAnZSrZBN635QjYcrSmDKJoGYDsQwzEAiVTcscMUBxGYWix2t+gh&#10;XjfLliLa6aRvO5gvOkpsK5lBrutyLKyxwu0X/W1FIvKbXOlxyafl0IqxqWtnGfunmnVS1YZWSTzW&#10;gVA1BqvG4GLhc8WANMQlWH6t5PZYUbXoDuVeFw2ZnqD60UPK7aUcm8p5KeSLQaO91LreHdpUIb9Z&#10;EOKDDoXgugDo7Xa6rIi6CPI7V9fwgU5HYGVvZSUPovjwAWByfGZxPvfYU8cBhBQ5m8ljiS/LLRaU&#10;SKj+UyQ4YikdHrF4dGp8xrYcjmez87lKscZPkS6V61duVUpqPBVLt7UAkBU5HFVOPfVIsDZeEgSR&#10;Zzk2M59NdybrXTY4jjWW3OiKxQ21OGl2mdQjq4mhbYIYTETFFiyZ3ZoreyJs17RhktDTtVZC9BpY&#10;O6DE8SzbtTzfaQgckeqmOeutNw2nGnxdyVgMvoUkmHB3JKhhx8HQtxnQNhyQDcJcZR/WMJtbb+3B&#10;MQLpVHI8O+gI2xEs75ueSEjIA2BhJd1xqONQUaLbK1RLTxwA4onb982yPM3bKgATMqFCltcP6DYM&#10;zSwXVY4yO1otwoOsJkGqDhuJRaSQ+MZrb1UqKk3T46OTL7z8HC8yF89dnRqf+dmPfs7QjBIJPfls&#10;kynrd958v1QsG4Z58onjvjHLZCcy6IqubDdZmC289+sz8PDAw4e0YjFb0NJ7AYCTQg1ri3pzAPxw&#10;GyFiN4KWuZpXkymF4qk7Id13716Sy47A972qWWQZoZ74IOA4KdX2rGmMRPGeZY2UKk/4aDxHWwfF&#10;6/o+mrvBcYca/iLqNQvoarhla88tQdwv21duS3wA8DyLdqpO1MqmBrmyKupFQVeXNqPiAb5pQhAA&#10;hEol9co1j+b9lqQUljcrNJBkafu0wrVLN5RI6PgjD7z/7tmDhwcfP/XIO2+/LwlCMl3TqZYKZdO0&#10;+vfs4nj21794/6VXnws+m+5IpzvSp391hhf4448dA7BvaDf509n3z/X0dqY71haVfQZo7WxiUGL4&#10;UnQN45IAgiQIUqdajnmFG2E/U57npLZd9z73wTDMvv39AOLJNR/mnT0d3/yj3+X4FfvyH/7iO57n&#10;0TR9+tcfHjw6SAgOgv0HB2mK7exuU5YSXnb1d//ZX3xnNbOWmxhL+VMZpkVs7xMo1fWsF3/3cQD9&#10;fU2uSW9pRoUw1Lpddr3Pp53YFyBgBZr2oci+blKTGbolZra1AUBJRVTxJcYolT1e5iQ25HsegPmi&#10;osRqD8Dg1qNYCdATERdwbQeqRimynwpXsyV2C7oPz/UAqG/eBMD57MDe3g/eO/vIqYcAnHnv44G9&#10;ve5db7yible9+T4AMldpE+qQohiKoSiapliGosmbPCsDsFwdvr9i4XURDp0HRUmRPRy/oii1bdur&#10;ni5Un6roe9a3/1gbTRgQx3ueFda0gbiX0TBq5ylvQFaH1YjHcMWq1JGocJSzTsjd3QVxM91BX49l&#10;lJarIDmy5riuahV3ZMpXXurDJYqPHUEwvS9xCsfwDd4TWDK4NR2NtLRwDF9PfORzxQtnrzmOm88W&#10;ZqfmO7rb9h/cazraoaODP/mHN371i9/09HZms4Wbw6PPvfzUOrObR48fHB+d/MfvvxaNR0qFcn3a&#10;2uDQ7qsXr98cHiWUCoD9Q7uHL9+8PjzS3dtZKVXGR6e+/PKXHM86eHTw048vWZYdT0RHboy3tqUe&#10;PHGktS115r1PLp67KkrC5QvDtz0gAesRwKNs26UkwWMoekdcCMndtPpQB3B9dy07CQCB6WlTkMya&#10;1R/0fa9kLAb+mhKn1DMj5DKo33GiNyFNapvcv3sCt91s3/e2QEa4fiPJSxQxZTNHLE7rjyHPiDwj&#10;kiOpOyr5LtPR1tfpbAR1xMeuQTYSLhVKXmUx4U2xsABEvbko5vJXQCmJok7LydRtA0pIpItBR5tu&#10;lygLoiwA0IF80SgXyzztNCNB1Gwp8eIrz5BPffXrtW60w8cOHD7WJIWxHk8++5hluLzIQF2gZidK&#10;dDvpXnnlGy8KVPnWpGg7froz/uo3vsLytECVFTbbvTS5q5d1jueUpaR0QzNlvwhApdMKvyFdXCFb&#10;SizZmi62D3Suv/QOgQwE72s4vu04tulqTT1sBHGAZnr0xY/SLd8tVZ7Q9cGd6nzRzH109VOGO1Q/&#10;mWRbjqzWiA9dCm1lrhBg+P0h+b8UK0+iGef9zi9PX7xwFcDhIweeeOa4wmmWLYUTcb4zbZlWsaJR&#10;hbyglkStjLrfaVHLUWT2LD9tSOFyrIVOJURJuJMld/+enu5dXa7jHj52QK1UpZD45LOPEQrG832O&#10;ZVzHDYVkUvcqYblardZCfAEApm7mcgXbdnr6OtPt6dO/OnP04UP1C9xdOLYTisc3yCgpkZBGDRr5&#10;4Yg7U57Hvc998AL/lVd/57aLtXU20k/Bfj353MnVywfsVYDVrIelW3HMA6AdLcw6qqkDfltXKwDN&#10;VtmlWRGe5h3fsxw9cLjkWZlnRNdzg3cYmmVo3vMd3/e+cFj43IAyrWicAnyW8XnGjYYowL8+ATYk&#10;AGZbwtdNq6KZJc2mPD9TYMRQcyLDdlBSOd1mHXAJWQX8TIGPpDbKeli6RbM0ueBN0yJyD+HAAaFs&#10;H9q/+9K1W//60zdBzE2PDanW3RSD8Kzsmr7XJE6mBpZlKd53PatS0ifHpoeO7uFo3jF93TAMrVrI&#10;F8ulytEHD/E8q5XNmcm5wUP9APSKee3KzWOPHFyuK5qn8Fqp6GmT+rogNWr7teJZoKWi70gfUI0B&#10;qVTH21Ovw3sO9AaSBe8xBKP2AO2iMaIptkeXXQn4DDiFnYDpCVm7RWC5o9HSh4WYzHqHwp+VrSPX&#10;7KfT8SzNruwI66EVrYimU0uWVY4sic1rlM3BdLSgO4B0CgSVP8cIFGhiTxAoAliaDwQg4bBimtbE&#10;2DTLMqGQ/MQzj/Tv6yamEqFI9Ktff/7sB+c/+fBiKCw/9/JT7Z3pJL+Y4bl4annSIhaLEqdCSRJf&#10;/dbLo7fGDd184ulH33zjHUmqzdTGk7FUS6JYLO9emvSKxCIvf+25T85cPPPux6IsDA7toRjPdLQH&#10;TxwRReHW8NjEyFRbR+vg0B7T0fYd6i+X1OGrN0Mh+ZHHHzrzm485lgVA5jlI/ckwdDwV4znOds36&#10;wtXx7LKZc3SQ5HHPoeid62O+bfOXzIXJ8ICEAQfva3Y5REVXV84bCX8xnCqRkxDnDmepm0azKzIX&#10;Xu0GyjP3sQX+bR2FHM/eLPHBMyscmimKljhFs8vkHm+IfSHnKCq2EKdV2zVtzyR9WNv0Oq09awJt&#10;QjIdRzruWLuLqqoX8lFvjlT+vppvRx4ZmBm5RLfT4ZZoPMqu4gIcy9t4AACA/3+kixQSSSuaDmQL&#10;ulqq1JMg/uyntGdI7R1SojZkKatMocipBmhOCEVkgRdWbwABLzLlXD6aOwfADbUCMA2rIzwNQHOk&#10;zu52ALZn5WaKIdYR0lRgpn1onwZomkHPZniPlhzHJpetyUgb1PT4MzPB61RnyzpL7iCcz2m0Uj04&#10;jkt3nLStvpBzWhJGSpVTrrcDVliW1cdFfklRBdT1rZi6FTwUxa1GEXOcVMoNhaSrxOK0Hu/88vT8&#10;XObP/uLbAH72o5//5lefPHlywFishCUeAC/wvMAjFXNsZyFTbLnxjm/btCgC8D0umOAT9YqoV9zs&#10;tCGFtUSLmIiT5vPPGizLTU1Mz8/UTGE//vD8QyeOklYX27I4jjcM69b1MeLyUFW1d9/6gGVYAM+8&#10;+BhN89ev3ert76lWtYvnrh1/TNw10HP1wvXjdXE2dxcsx26KvJDDkoZ7gvsYuTl27dINOSSdePzB&#10;e4dICmBmpwTfBlAROpMAQzP1nEUwt7x6ktlyNJaiWYar/xPP1EZ1qrmmxcAXuI9gW25rxJcE33ZQ&#10;qKCnjSpVfUkAL9CsxGYqftW0WqJ+WKYqFZim63pMSNQoT2ywPqUZOlNJyeHa77Wt6oBnOrSu6Z7r&#10;0QxNzKGbQi1VZMGL8BXd5n0Xju0kQ1D/+SaA0JNPFr77XQjcvhdOEV8P17NUq7AGI3CHwFD0hfOX&#10;NVUHYFm2aZrhsFIslZWQzLIsgGg8cujBfQwj6m7VNEyG5svF8qVPrwGoqtr+g3vau9pYgbI9Ox2Y&#10;/icAACAASURBVBaPzk3Pv/X66Sefe2x0ZFIQBdcEvySupFnaoYyGe1Pk53WznVUaHzWOcV3kFmez&#10;v7uzO2tYvUX1MNSFWOv9R3z4vqfZ5YaGl3bBmNTlAqJAJsTjHjRpm7HS/SEnytX0p9RndrG7nLB6&#10;KL+pCNvbwp4vA2APD5lXrwLIHdm3qZKU+HSuro0dzw4cOghkLlL1i6RibBr5SQQgtmudevbR+vfr&#10;WR7LNeLJWOBmamhmnJu3Lae1revVb70UfKR+DXMz8/sP7gUwO71QyBbTT7UAKJdUSRYB7N7XV6/i&#10;TKYSwcpNRyPfWzZzu4d6SIotANu1HM/xfO/RUw89itog9qvfeI6Ykjz46MGAOwgpMtmqsplr2Fnf&#10;92zLSrY4CzmWDu2AMp1YQqwVjFoPlq516wiQG64lza40VM4bv9gczw5qfYqqZTL4vrfaUmS18er9&#10;Bfd2deUWsl2INazrOZ7v2Z4pc+GALKMoqn5MSFF0QCBKnEJuJY4RHGYHVJa1OyGf6qn3omB5OpqI&#10;RBORQjbe1Z5zLXtyRCdNHwK0Vm8EpRGUkGN6Hak1mggLS/6drueIsABQ4uY6u0KKRAw+iBKklC21&#10;ewaAgPUAEFHciELOhAGUAJRVplTlyhXQnCArkiiKARXiFBfICzGSAKCWqsSpR15KchFEPt3ZCmBs&#10;obC3qwAgV2KJCassert7DMDQ8xW9ClpWaFvH2oYOAUzDCmxNc627EnfE1tR09LubYruDEJjbXDYc&#10;3xFL/b5e/VgS/2s2/3um3cSJYFPwwWnGoKrdaus8HrxZLlSCy05YO5z8tqhZnK4iPi5euPpnf/Ft&#10;MgT/6tdf+H//6r+deuZRKtx4tbAcKwhLEm6OA1BKptmBTq9a5BfzUrUIgLGtkJ1DOWfNyeVQAm2t&#10;siJ91rX3wN5+0jKTW8zj8o3A4MOxHV7gUMHufX1EBTAxOlUqlgMLwGKhtDC3ePjY/smxmeOPPSCJ&#10;YiwevXbphrqx3tF7E3JYUv29KNy4i9zH/MzCT374Onm9sJD9g3/36h3egNpXzy8Ev5VyWI5EareR&#10;WihG3BkABhV2Q3HAFhhR89bzyauH6RoUtTwwdj1Ht8sMzd/9RoMvsENwDVuJ+wA4Fq1xAL4kQNUo&#10;j+UAiGFO1ynANCyfYiiKYsQw53qO7qlE/hMQYfW8hmVaIucC6GvTAR1ASWWAJvWOpVuuXU0pVZbx&#10;HZfiOZ+BLSm+fnZaB/iBAWdhwdd1UxZYlhmuKINhVbc3evV+drA9K6CMF+ezU5Ozxx4+fPpXHx56&#10;YH+kbuLp4rkrVVUrFkvnPrp47OHDJ790YmxkUlO17r4uAK5n0RRrucbeob7egR6GYabGZxVF/uC9&#10;s+Tjmqb3DnQPHNgFrCQ+hFnD6oiv9N1wzCnWe2+x/NJn0bhRqjywq/1vHWeIZe85Yve2sF3TYVbk&#10;IMiMA8AEb9uUwEMzGVq4h2awTE/gaC7K1SaxT8SLd3gDdpD1AJAcHgMQPnmq+Ld/C8DuSm2K+CAZ&#10;FhwjRJmWBvrDdPUGR4kQHyubudVnPMBqBwrHs0xHC7QtFJZ/70zDEjEvcO5YLhpJNh9alEvq+++c&#10;fefNDwSBr6rawQf2EzuPf/nxL3TNEET+Sy88gaWMEhI9Q1MsTdH1bR2+760+5jK34jgR61MAjlWq&#10;zzohu7Bam+MadFpxAVRtBfx2L+8gc6ReONOAoBulHgIr0xSzlqBjUxQbRdFBuAxhT5p+nKLoIGR3&#10;fayOy70XsPpskgyKspmrf7/B2HUjCAgpYhESkGXEsSVYjJDFAGDXOoZI+AtFUds/XKzLCQBiPe1N&#10;/2xWqwAYnpN79hjegVK+wuoZEu8KoMEKJJZOGFWDDEDEbZSLUkgszc+T17OVLttyNFX3bFMREY/Z&#10;S9wHEFAhadg+Zbqc6dMAPFNfzKspdxZAiW6PhEQArlU7oOFV+lja0wHYNuWwXbMVp5grhlinI21y&#10;nK8u5Bkg3Nka4w1g9Nak6NFSU6kLgVqqBrtNdd6ZNhc497OtaT24Zh4fTSGFHjKNZCrxkx3hPnRj&#10;XzzyS9s+HgzhYvPj5IXDCUHm8RZA0W0AeG5yI04fvNTkiyiGAeBbSyNO11FiYcTCTmt7pap7cxmp&#10;mudNDQBvarypIT+th2JaJMG2pBo8O7cJx3F9zysVyko4BOD6lVu9/d3nPrr4+JdOBMuoqiZKyzf+&#10;lQvDu3Z1Xj4/fPjYEBGQz03PH3v4sOd5qOuGCDpl7l98Rj0valkdvTXR8CbDMILAtXa0BrQCgKnJ&#10;ZaHZzNSs560wb75j+OH3f2YutWUde+gwsSy1TIsrj5E357g9rSEfAE3zMqdoG6seV/ezuJ7zRZPL&#10;5wkh3gOQK0MWKMPyAcTDmCtzYrh2H3mOT24pzjE5AUbZFSMilq4Ey9UlNtSg/tC0crrFA+C4lOVQ&#10;suCFJK+wlAgewNRNhVlkeLCMnyvz4GIAHMdxPhmLXJmleF48cqTyxhsAzGOHRI4NOV7FYbdtjLgD&#10;cDzb0q2bN0YBaFWtXKxcuTBcLlVu3RgXBB5A/55dvMh0drfPTM1ZhtXd03H+7KV8vqCpOsMwC/MZ&#10;AAzFPPnlk4vz2Za2lCTj4rkrvQPdu3o7GY4lB+rW8Ijret6q3myRn+Xkoyu2x5xi3V/MZV8yrI7P&#10;Yn89Xymqh4Ersdbmlvb3OExHA7vcPL9g3tOzwRmnqz/U6ER4x7BTxCJxDfBMRp5dAECHQl6hAECJ&#10;hILQnI2gfnKbYwTUVdxNO3FkLly1SvWNMOujoaOn3hHT07PJVnchx0qRNR0DI1Hl97/zyuJCzjLN&#10;RCoRidaUJq9848XFhWy6o1WSRMJ6YMlO0odHU5zMhdcxywCgO6rj2YF4gaOXXRiolQZDTfM4bL1K&#10;5B68Ilj+Fi8niqIFRlrNLq1mHPi6xYhHKU3R5B2OEUJUlJiS1h/ezQqL6qNVHc+yXKP+6BFLl40I&#10;UghIE0cDhXQvYPXZZCjWdk1ylYb4aNUqURR9Ww/U9aHbanDZk7MgcxHHsxuahupzfwJv2u2AZTrM&#10;StuTitz8oFsero2KAFq7aRZ8a0cSSNrWvkq54hQXov684FexZAWCWXBUjYmn2K3nbgJIeJMAckxv&#10;QuQFkQ9MN2xgoeqZlmlUDcPQoyLiMVsK8WWn/aPT54av3AIwOLT7oUcPwpRgWem+2OzcrO0LyYgD&#10;IJNl2egKzsKxvF3tJmphvTSLmgxkzizmxrRdngGA4WsXOpGBAIVMlp3Js4lkLNiw2l7Pz5EXd8zW&#10;tGoWnfvc2TSA7ZoaGuWga0EQ+0y8siPch+OkAcCfBToA5LKFVKWmn19o372dERzHcU0tTo88cPBn&#10;P/r5y1/7MoB/+fG/HTk6ZBsa30wkZesrHqC0U/upZjmWMCCm3lXKF9n8oqhXGNsCIFWLUrXoZqfV&#10;UMxrScnx+PaLcIqh9Komh6RivkiID1ES3vjZW/sP7g2qCFM3aZpmOdZxbF3Tr1+5ZZrWzMxCoiU2&#10;PTkLwHXc/Yf2AVhcyNav/H5nPQjqdR/arF7loowU5kV5O/1HuWzh39741Vp/7enteu75J+OpOIDW&#10;9HJXXbIleVdYj7VQmZ9J+RUAWaqbjafCrAHAcFSaYgEqcO74Ar+1sC3Xsamb85wY5vJ5g+ZYz3ZU&#10;wxPDy0NMEjIdDyMe9gHcnF85wPB93VZBUTwjEfWHYztx0QKQLTIWHWcoxtezsbCbqdj1jyzP1uKh&#10;KoBSlXMoJRQJgQhALgxHbo5TPB/9gz/Qz571db08OBBKr/RIvwdg2dbs1Pz+w3td15UVNxqP8DNc&#10;JBISZen6lVttHa3g2GRL4sa1kXy+yAnc0eOHpidnJ0amHnnygeFLoyzL7N6/C8Dc7ML5jy8fPnZg&#10;ZnruuRef+vA3n+ze3yvJkuUatu3wzbSrkjDHiQnHjxG78TrWo/ez29/7WvRBMilI04TmMgV7xaj7&#10;rss9gil00xNm7e60YBJNyl2Bv0MqZvI0KBaqMYDr7XXzeQDFwf4tHG0i+iCvAxdGiqLrK+EARNK/&#10;wTXXaz1QpykAUMqVupOmZtCGn1LWHchxHNvR1WjOFVLkkNIDwPEsiqKbFtgsz5Pyu34DsETokEBZ&#10;y9VlrPiszEUaJt69VZ0RrkF3JXwAVScqyhS2dDUFhg6OZ/m+73g2Cf6QuTDRcRDfByy1I2GVQSlN&#10;MWTLA63Bio1cRemuD6YunpaledLhUp8/sin3TXLYLVffEeKDHKIdWdXqs+ktCYJ4RiKKmyBaeGtw&#10;PGu1KwrHCBRFrX6fIDjF2wRbotsjkeZz2o7lATAcsP4KsoDl6XgqilQU2Fspa+piJrACITwIgNDs&#10;mUW6ey0rkPVRLqpRvwrAFpuYOLA8zfKkLyYOwAZsBx+dPre4kPvGt18B8NbP3/34g8sPHxmgizeC&#10;ppXamjWWdsshRQk2qVKupNt9rArrDQkxmy8RWvfaRNQx7FjMa0uYxA2kNeW0phxgnriB2L5Aon9j&#10;ai3KSA2n7sAQ6fPBerAUxzKC4ajYgF9RPQLuY2buP2Mbpkmk28Wwbra2dwDgJpbn2JO7tptGTCxO&#10;dWNvPTtz6plH333rg7/56x8AOHJ06PEvPaipNtdMIyVfugZAOnnSuHABgBNaJeGTBKEzjc60Wq56&#10;2bxQyhI/VMa2wsUMiplKrJXp612ns30jCIVCJ7/0SP07u/q75ZB07qOLXb3txFFifHSqq6cdwPxM&#10;RtOM/j09Q4f3nX7nw0efOP7uWx94vvfEU480XfnE6FQuW8jM5/bs36545+5CiYRU7EHhpuznZSsP&#10;C1ZJVKmwyylivFWQdpjRnxyf/rvv/eQ7f/r1SCyyq7/72S8/eeXKdVkSn3qmif/o3YJaqab8KQAG&#10;FS7G9g5IBgDLJX4BXzSqfIEafIEXeQYA0XFAYm3Lra8nHJ+azVGuB1nwk5E12DLftxzNcnWekSzN&#10;liRvKquIobDEsWqpkk66tgM4hmWKvMCrxUI8bDG8LQn+fJ5npKTAsY7tzI9k0p9+GjYMiucjX/ua&#10;ceECMQWwD+yfcyJVgw6xXph11HumKUGQhK6ejsx8tru3s6unY2JkqrWtJRKLTIxMAaAo2rGdYr7U&#10;mk5dOHv54AP7L52/+tSzJwEMHup/55dnorFIS3t86Oienr4uWZSee/Epz/NUtRqLxa5fublvaI/n&#10;+TTdZB5rcv5PIsq5nq7v2d6RSrXrDrAeuP9FHwEm9UbixrurrS4URXNcIlN1TV80PHGvUr2TrIdD&#10;N2Z+7oihKZZqXfP6JQDyU09V33oLQHlXx4aaEFaiPr+TGHkAWKedYYMV2uoYFGHJEVOvGimlwHH+&#10;dC4SSW4rF7ZpzR8gyCghXTCkoG1oaiDFeTBEry+MSbOGwMoN0glKtyIt7kKO5UOsuUYpe1tIrIJm&#10;uoyqVeIZSeIUjhF0qJ5f67loOJ4cI6xPBDAUa2MTqnlv5ZUZ4qO+71MUFXwp2U6iUlmLASFHbOPC&#10;kA2C6IYaKKodAUtz5CIhJxrrXvkbhOU28TUitFHT5UU2tFM9Qawudaw1w87ydE9fh6GZLLtmIJkS&#10;kZVIL9CrVY38fK7LvVj7LKzACqREt2tcezQVlTbW/6LlsoQpTbbcJlQywPCVW9/49iskL+aZF079&#10;8PuvPXzy2OJCvjQtkqYVstgSCZKdXeQKJT6cjMCu3UuJVKOFR4Ka9wFKSbR21PiXMlBaKOsVta3F&#10;aXADAUqZLMtqNSmXJexkePVa+Hx4moqcHEiUN9jqEkAQ+4pqO8dnbGdbKXeasa818QPbfnJxdLIz&#10;X5PtzHXta9u2SwvHSZ7bRJly6plHTz3zKADKyJiZUTHZmIsBIL9YiM8ugGX4nh719dcBiP1da32R&#10;EgkhErLMdLGiMQtzolbhLB1AuJixrqrl9h65Nbkj/Rembtqm5VlGPBF//OkTgY9m3+6aquX4Y8cC&#10;EQdpdnjupcc11Q6C6KORyN66VN1kKiGHpL2DA8ragXb3C5SIYnFDFdP0zDJtlAWoYX8R1qKVmS9x&#10;bVI8vbMGtLqmnX73oxe/+myxUFLC8olHHgCQy+aJDGRmclbXaqMNJay0daYX5hcmx2YAdPd0NkS3&#10;OLYzcmO8XC5HIpGBvb3ZTE6t1MTGkix19iwrn+ZnFmZnFkzDFEQhmYp3drevdV05tjN79Xw+k5EF&#10;1tu1dyBUew6XFtX53Cx5zfFcV08aQD5bKBWXRzZ9u7sATE8u2FZtpBWNhRKp+Px0JjNfANDV27r6&#10;of0F7kdwfJO6uuFNMSKSXzvTqAJIyla+gnpJyDJ8v6pVTM0GFVMCa2qKyhaZVMzd1WaqWsZQ2baY&#10;DSBX5rOqzIsCgHI2w3883Dm3CIDr6hKOHLFGRozz5wHMfPk5QQzHGKtbuhcbrKYnZwvZwpGHBl3P&#10;4gVufHRKlkWtqgPgaP7WtbH2zrRt20cfOnj+48uDQ3tHb04MHRmcGpvu7Gqfmphp60yrZj4cVUr5&#10;aiIVHxuZ7O3vFkRhZnpuYG+f67os3WTuynHlfOlkWT0WVc5Hlc+ww6UB97XoA4Dv+5ZPZ5f902G7&#10;d79xSmKVYVXpEEyFtQX6DnVPU2sXfvWmTrdZSZ08YTUcz/JdOnblBgCus7N04wYAMbXp8TlF0TK3&#10;ok1++4Xf6rqXfAup7mzbgZWPxLzpjLhOk8v6+PD0ueHLNwEMHtxz4uR6FvICK8PR6neKoRhn1VFl&#10;aY7MxhtOlRTAxPGEGEAQFsBydcezXYNOJyzbpop6iOO32ORCaIvV3BCB5eqe7wisTJwvSW9L/ZIb&#10;aSHZLPtQz39hid6q78xiac713XrDlPrTurTlhuloDSvZJgJXjiC2xvEs13O2Fv4qsLLnez48hmKD&#10;NWz/mq9H03vW8ay1iI9tttXUg40nbxONIa7RBdMAKSQqyTAyADDNHOb96opMXHMOM1CZ1gqSt83E&#10;JS6qJbo9skmpSAOYeKeSiJSB2evzh/atuPE6WuyOFhuoEsfSiWlRjK84pmpZi3qWD+T9tvpTHVIU&#10;ynckoQwgV2I1g62XgQQBA1Q0VFX1dXJndgQcw62T7H1fQGQVwnpslvIIYNntPDe3TeLD98K2k6rM&#10;f9I5mQneDHdvV+5BsE5XTmVqJOLOGFxfpFnpyF++BUB56kv6J58AKA3ti93OtiNIhDF1U5vLKNlp&#10;xrZ4U+PHhyvF7Uo/HNvRMjl5dkK0dACWIFMdvQ5fC9MNyI7VrSs0zSuR5Td5ia+v/5VI6HNAeQRY&#10;2rsw0GnpVsU0/Uom5GVi1piRyarxPSQHbgt4+rlTu/f2alX9jdffzi3WHKFGbk0AuDk88s7b7wdL&#10;/k//638C8O6vz8xM1fiFvv5dsWjk008vBcvs37/vpVefI68nRqf++af/ZuhLRkhhRZLFzFJHUntn&#10;2x/9ydcBFAulf/mnX8zPL98jAHieGxzc+8iTD9V7jgBwHe9H3//J9GzNZBpnf6Q/ceLRU8cBnDt7&#10;4dLFa+TtkBL6zn98BcDw5dGLH18P1tn33/8+gHd/cbZcqhmS7dvf79jeyK3x4CsOP7Tvsace3NQx&#10;/AL3O3RfyBTM1jgAq2TRTUkTAEpCBCzVKpDmFyWiOLY4ldMlphJVXIG3NZPOawJN8X62qOdLQj4f&#10;nlsEwMRi0smTTCSif/SRtjDLAuUnHu7qjNQLlO4pV13btKbGZx576mHbswAcPLp/dmbeX8q49V16&#10;fHTq2PHD46OToXDo5JdOTI1Nkz8RO57jjx3T7TJDs66ND3/zydMvPHHlwnAkGp6enLNsa2J8ynFc&#10;imkyjKEoCqBcL5QvnyxWjng+/1kYmq7G50D0kTN52/sMR4abhciGsnY0zDhJ/i6NJ1fRHDIXMSnN&#10;9R3SPhC832BpSfogqlZxdYkeoFwqJwBKrpEdWmtys0G2pKrf1Ec2gtU5IABs17Jcw/c9tVA90GWW&#10;VRp8omnW723x4elz2Uzum9/5XQBv/eLdD0+fW4f7IFm8hMVoyiXRVOM2lM2cwEikvLdd06bNmg8I&#10;I5SMRQFURHHnFlkuukXxDktzMhdZi/UgIO1jpNuo4cJo4BrW6kDZlMwcSw4pDeAYnkhmsORcS06u&#10;zEUoivJ9v+F7SV8Mz0ghflvdIvXQ7ErDa3IGOUbY2lc0zSTCElW0/c0mCiOsvNIczw7RPEXRvu9x&#10;jMDRgue75Dmwza+rB8uL2zLjqIeaqxCOINXZIoidqzNxFTejIIMMzMVQnu4RovFwJNxADahlLewX&#10;Aahc+8afNINDu9/6+btPP/8EgLd/8d7g0G6U8iGlRllIkgdAM+iK21MqlFxL72xdYZK6q8sAxnMl&#10;dn6RFUKheCpaLlTCpgrAZZe3Qi1rnJfra7Ntm5paEBk5JSf4MlBeVLVSuSXmBA+GAz0V21aHJ2SW&#10;Y0kXzKaP5gYgcxGPsWzPJX0i9wvINU1eu77d1GZ/44hE09XKSHWLMroafHDFYm9k9tfAAfLOwsGH&#10;W7dha9qAptyHYzu8V3bB0eEmfVGlbDEyPgmW4ffsyf/VXwFg924ixk+QBKG/W03E6InxkJrHVqUf&#10;jl2b4bRt256Zi2amgj/xpsaPXdUzMa2jY0ecRD5/qJEgsbBaTqMwFfYXUbhpcUNb031IMh+JRSKx&#10;yIMPHQ68Pwxd9zZQhk2MT495KwRi165db/8ofezhw+Vy5bUf/6tlLf/8VypqpdL4SPE868c/+OdC&#10;odHb37LsixevHDtxGCuf15cuXvNWfuPp9z7s6GpLdiqkR3ezuHl9omGFFz++3t6VJtqQL/D5hm25&#10;omewNISlAYtmUpzcfPSyzIYsNb9wvkB5LE2zapFVR6pUpcyX1GhmhdkQRCH08Amur8+4cKHyi59T&#10;jgtRtP/wK9FVTK59LxEfnMA/euq461muTwFgRHpgTx+AhbksAJZjjx0/zLAMlqTFhUIpkYoH3I3l&#10;Gq7nSJxy4dPhPYN9gigMHRmMRJRoLGLbdi5bMI2swPPrjzs9f4tk7tZwX4s+KIqa1Lfu/b/jIL36&#10;C1XhaLRJHX4XEbhUBq6cJCmjvuuB9EGsVbsSMwJnZA6AfOqUdvo0gPJg76YGdqT83vJerANS1de/&#10;Qww1ABglqytmA5jK06n0FsuH4cs3v/md360J4Z8/9Q/f++n6oo8grabpzU4MQa2VuRv17Sf1Xqcs&#10;zXEo2zZVsBhxSxd7cK43Mrm7+gLg6OVqvz4nOCq2rPzgpp/kTbVIhDYiV6btWhKn8Ixkubrnu02j&#10;KklVvxazsCkENET9WVthlLt5HwDbNXVHrWeOyD3I0hxNsZarUxQtscp2AlaIRoajBZbmVqftEHUV&#10;Wfm8IZYcrk0wQvSOGTvsZK0S9hcBaFRMEnnUZeICvaqqFxfyMcwrbgaA4Ffb3WvIA/nGTFx1MUPm&#10;DZPpTciYHz557KPT5/7xv/0MS+amxbm5WLRWT7YmbAC5Ei8n6GQ6DsRtYLpoSFSGdKwQJKOkgcUA&#10;cuBLMKFRMbIZjuVplWI6VpZFr6wyOTUcSS4Xq5GYEokpuUvXSWeOywmzi5zA+47nwsZnwXqYju76&#10;tsiINM3D217Rf8chMDJLM6ZrkADnkrvIUlxI2KKGiuXaeP49CraPNRuybgvHdoyrVNvglD2zl6PZ&#10;ue4Dbe23UUJtFqu5j2pJjfkVjUqIzdwf6GujAORHHjUuXQKg7u4LxxoDiW4LJRZ2QvtLU3MbkX7o&#10;mm7PzNGWCYAmFabn075H+R58n/Vc2azJpqpKAgDhU6RqUbpZrMRa0dmlbH4Lf0ugRBRLGKjMI+wv&#10;VjIjdMee7fBEldIytc8w7EasTBsoA4LLF68ee/jwpx9erGc9FEUxTdO2G39jpsYXAtYjHFaOHjuY&#10;zxdv3RgzTXPo0GCqtfF+afqNVy9ef6JzvbHXZnfh2vnRL4iP3xIIHJJ1BYjh0GuNqG3L9V3fdXyU&#10;qnRB5VTDqWpSvshRtFR3YVM8z8TjTDJJKwoTjYLnfUMv/fCHvq5TQOHAAPZ1RJv9qjjuPUR8VCvV&#10;KxeGV79frlQAGI6aaI2U8sSUTjR1c2ZybnBoj1s3MmYZvlLSF+YzRx46pdvl9l0J3/coxpM4qatH&#10;unTuajQesfydzBbdJu5f0QdF0SUnrLk8AI72At0Hx/i4S3ZtPCOZHi0yd8Fkmt3YLC6JyWCXG6Jl&#10;hmZJFglFUevUrqRWj167AUB68MHcX/4lAGczlQVqiRI7GThKokBqXRhrnPSY4EQU7+YMI8WlO5N1&#10;2pDR2wBCIWHtFiQSOBr8N8THHKMcmAxsAb7vlYzF9ZchX+r5HinFiTcKsTWtN8e1XYuhGJoWPN9p&#10;OJW2azV8cPWaG77Uds2yl2NpjqHYhqAZgZUFViYXJCE11urO2KkYl+Csbbw1bDXIBUmBJtscHHbN&#10;rrA0Z7tmMFfteDZgYylrdsuEYGCm68ML7gKi3gp4nJwlqA5TsPk2wchaQtYSBmS1TWxiC7IF7Bjx&#10;4Vhe0KKyegY/pEghpRPoNAyrmCtyRm6tTNxE0OeySXuFh08ee5jQmeqCN/kxHTscbFhScQEUK4xc&#10;N7OuqXpXlwPg4i0xHI2oeTWdtFpTNR6EqswDaN+dMN3x2QwvCOhrMwBMLYiUkIgkm4y4wqWaqFuP&#10;xEKxbtOwolGDatYcu02Yjk4kHrZri6x8j8fZcowgMCIAcykA3HBUhY/KXAQcTEdnaYbZxpPdRxQA&#10;RVd9b+vtZ9qtiRZq3KykOJ/Kt/S2DW5CW7Fx1HMfucVWuXoTgC3EpVU1sFqsKLfGAIiH/n/23ixI&#10;juRME/vD3ePM+6j7AFC4bzTQJ7vZzaPZHLI5bM7FIVdjo9Hsak3SyjS2Jskks33Tgx5k+yaTzLS7&#10;YyaOkTNcHkMOh827SXazD3Sj0egGGjdQVQAKqDPvOD3cPfTgWVGJzKxCVaEAFCh8D7BEVByekZGR&#10;8X/+/d93sPwf/wMARAd2ru+gRCXpO0k/ZA+LOX09pjaWA1c1uzhsjQwAQG2upM/eNLyG9YBOhwAA&#10;IABJREFU3Cd3qvWhsfRQHwCc/uDs+OVrADC2c8uho/vXN/LfM2i6FvWO+XN+Kpqvziczg2tuzrpw&#10;9sr8bMVz3bMfX4oX9g/2rnLzHbvG8vncyRMfcd68y1UrNQC4dm1JxSP7X6qV2jf+47fbuA/fW7rP&#10;OI5XLlfHtm99/rPPXL04uXWs+3vZP1ZwITkxvuQWXK5W76ZRc/feMT2hxh0xABA3wjzC7zGk3KOQ&#10;g5DBhetYtzAAEAPFf+WBEAFFVQfZvmZ7yXKF2F3mA3A2hQsFXCggw8DFIkqlmGdHpYpo2HR8PJyf&#10;i+oNAHBGB/1DW5pxuZFoU5VsNn0lISTdrXtOIyo055CXHhbf/M3xx544COS2eFqkkNLC/MEj+3gk&#10;minRihJx9Pqv3uIRl+2TNNhc71qKPhTYLzNlHhbo2Bx3DADYZtkAMOEmc9hTccSYkjTTAtE1JWve&#10;PWRM6QU72fOgmlwAAICTO/wotBX/coJdFrHLKQJkNopdcxPlJl8fuS4ApHvWrEDggsWZr3ff9kKQ&#10;Jr9lrS4PrfAq3tgoL9Wwoqdie52QB0yESEGrt2zYc2Dnaz9/4zN/sCiEX/EZUtbPGjbbZuDbwjuW&#10;swJtowAAgBAIw3trXqMT69LHE9u2b1EI0rE5f6uqKEq+P0W51ypzMNUkE3Ti0tS2Xe1zJNIJuzzT&#10;EJGQG8Z7PnPy4r6DuxUl6NS/RJEIeRBC0PmuoeVaXUHQsVHmo/GAl1PkKQpqSx3uRHxthyJoNbKR&#10;b3O5nd/RNXYFxJpf+TEltEzIqaQp5dm7aKemfRMATMxzpLzdggt2+oKdrjF1d7Kx/I5Xiw0jPhr1&#10;hmQV1ORKNjy6IfNie5cyccW0Di7EmbgAAOAqWajaK1uBdCLwqXLjuB45Hu61Fjv6GvVGXwIAIHG7&#10;P0LWaACA66NiX1E3NHmsWUfUKjXM6pITxppqgbQvhU6hRysYFbrX/MVqWPkEgG5o+l1bY3aFv3S7&#10;FJvtIawTWFElr2EhjWPqhI0oEn7oJvS7svaIoapQp4OaOu0H6yQ+ypevF8pT+uA8bfTQbE9y3zop&#10;htVAch+ZxHforQMQZep4yCq0J5ABgDg3DgDmk0/Sy5eBcWfraDp3V2KK5aQfoqcIoU8Wqhm73LkV&#10;V5sXsFBwpCgCk2BoON3b1Aqmh/poPlebnrVK0yr1cEj1uVtiIPfxh5crpeoXv/wiALzz5onTH5x9&#10;xH1I6KZu53ai8rksnajNImRlVUIwwatUf1y9MtnqcCFx9Nih1Wyby2W/8mdfBADPdWN/Dc4jAHBa&#10;+sT2HNwBANlcZnhksJWwAICBkT6MiSRNhOBnz1w4e+YCxmTf/p0794xBB0YHMp/5xJ6p7JPe9/9+&#10;ZrpJCkdcrHtqon+g79MvPw0A1QXn+mTTp4Czjez8fITNCVXD3FUAoroLhoUBIKo5rO5jx8O1RqZc&#10;VVi7GqhVzYFSSZzJolSKLSwAAJ+fZwsL3tUr0fxCRG+bLq7v2U4HsySfMBabZVoJAsp9yj2INk0A&#10;cxSZSe2Fz30Cq+3dNyrSBob7FSw85gBAJp84/NgBAHjhc88qWHihjRHZun0LALDIZyLcun0IWi36&#10;okgh4unnH4cIdFPfhI8Zsrkmui+uIhsFRUGAkpVQHzXdrZZ7wU4jHu6xrqtqNDmHUgWOALc2At9r&#10;yFCMSdcy0INz97gLyBqpM3dTQk7j27fmEgD6vn3h+DgAlB/bt46ap5WNCnngga1iLWAuj7iK1tOw&#10;oBOrLUF26Vg1uq1XhKEy2yBGhpNFWZt0DJWv2/o1lsNTzx59960PvvN3/wR3MjeVTIdM7mjTfbRF&#10;lqJuDhet+bsSIQ8sHAGAoVuwvhjbO0E+SExcvd432GukMQDMz5YwRsWBjIbNtpqcU3j/+IdtDyqS&#10;eEIKqpSrAJDvT0GLdGLy6vVde7evoCMnSJXyhCiKAGCFvg9pMhqn6m4g+J0CLtqMTlbeSRSJrr4z&#10;XRF/EdahSLLUFBeMR6xrzPCMbwDAgOHlSUNXSj4TJjiHUsXzTs+0b/brfka9W3XchhEfQa0iX2Ry&#10;q/Ifbs3ErVVtt7QQW4EAwAA/D3PA5rTyWjJx7ZpTjBwAoDiXWFw/cBa7Aa2lmYHKQm3HAAOAiSmt&#10;f8vSGScaKvTlnKvjAOAq2ZnJZIKwniKteUWukK5Cj+ZRaBB/QVD63gr+DWJtwgeR5SCHKgkOjLS0&#10;XpApvAHz7p71kLCSvVxM+8HedWxbnq8U5iYAQEvN6+FuOHhY1e6tVwVjfVDZOTj8i/OX/8bq39JZ&#10;9Np1J3XxCgCYx45JuQc/uAFcTFfpB1RvM6p00gXW14c0AxBCCgIABUPzBVIwQm0mrJqpaWMjbk+R&#10;X7lguHXDrUdIG7987YtfflHaWDzz3BM/+dGvHhEfMZLpZD3Yhp0rGe8q91SuEA7EUYvrEIAAwNHH&#10;D+3e3yUPqBPZxduyabXPUWiqGj/W+W7z8ddx2ice0+nUF//wxZ//5LXWvhjO2ZnT52dn5//ir/+4&#10;reOmmFIv430HMuHpxEpfc77owkj9O/yYZQvNG7iVfJiqnUdYN2THCnMCVA2QbZcvemS+VljoMiWu&#10;pFMkncHFIk6nlVQKp9OKpsVqDjY9Qy9eYqVS5LVXGkEhS9OpMGmIXBIXkprZ/psUFxuU+3SZGdoH&#10;CC+0QVEgbOdims04omU1rNBgaWUuGIf6bfvp3DNSACAMNlGTSwfW3996/yFL8ZwabE/YAOBzZSu/&#10;1FdgsyWi6O0F531AKIKLtaGsGm61HsyFrWwEbY0RUbEe6z5kKRW3IViXxgHAeuGF+g9/AACN0YE1&#10;Nbq0ealKhCIIRVMIIINF1pF2EcejtCGrM8sQl29iI6Np2Iw1BTqxGK3JDVd/lKeePbqyr4eEtJyw&#10;1DQTS6ko0sdhfY02IlRAgZArGjEF8nnEsYLXaiO6AhJaxmtQz6ecc8/1NDVNQYQ0FARTRxBCGL5z&#10;d5KIRELLAABjDABUrKlYkzdO+S8NaMpKxYKINkhf1dYlyzWwxGxCHLYSRdHdkyAh76JGaUVb/9Fy&#10;iB1qVwOCVNl6FnIaiiACsb4rpE0sI31YdGxWWB5DvZ80z1g8y4Cjhb0JmA/TLEJ333q2YTVeCkoA&#10;YOPexNotLaRHBsBW++pJaQKyOLj2TNxsT3aFlBm10ZyiVPNLeRy5DAeAUo1oLUZoFqkDQBgqxYH2&#10;5A7P8eUYymh0aKgXADwA7U6Uru/48Sr3rnJ2w7qBDZ2YPAofojyXVu4DANZt57EcMBnQ1DfXsSEN&#10;aHbiAgAYuetatlJJfnpwdYnL64bvBjBzPgNGFRJmN9YDAMRCGQCMI0fo9evAuDc8mClu2Blrk37E&#10;y6lueQOjVm/BWrv3hJUy672DxuSjpoNVId3TUxcU+XUMnICnRr4aTtmVVDJ3508ZIawoimUZfQO9&#10;jx07uGWZHpM1odCTj8073vrde7quzs+V40iXVhim/lf/9devXJqcuHrt+rWbccvM3OzCjcnZtsG4&#10;KLelP3HH2R7f886fvprKJicu37z79/IIDy+oxwSLIseDsqs7Hq41snOltnU4gKJpKJvCqSwuFHAm&#10;A7m0VugVrssWFqJGg9fr4uZNXioxu9EpAwkKWZaweCoVJgzotZBKFKyo2opPoFHEBcVI21RJLrdh&#10;lQoUudqa5CqbR9vy8ENRkE6sq461zXIBoBaq1LYPDtlhqJQ8bGTuMHN7L+Bz1cDRlG/xCEku5mFE&#10;c7pY7RI2Efg0dfUaAOB8nk/PAEC+mNcJWk2ZJ4kA2WDS9qe2apOJ0KHV1XMfMgylqzWJX6MjfUI2&#10;uRjEaC0OCdIkC6PhjZkvbEU8+Lj7xiCJrn0cXfsmupbfIVelH4TUjHQ9k+uDoiBO4Y1fvwMAlVLt&#10;xNunZJJgo2YDwMytOSthffLFJ1beCRMUKejch5cvnR93bFdVyaXz46Nbh27eaLYd1Gv2az/73bGn&#10;D/eP5mHRi0WW/bHbbtuoluMypNEptIStrLDy6rGc1ql1qKvZj06sVn+TlSEvP/mla431XT2kh4iU&#10;mwEAEzQmhnzmWEr7SGIRHI4WBtRyJIRDl70+Vwkyd6t097Ej1OeSLGhAYd0Nl4FP5U6m8KHiUE+t&#10;3CDeXIbfui0Td6qZiZvs6U2mb3vbnuMnRAmkP0jLn3qyDAAqNZJbXFZZqO0YCAHg0jW9f0v7Gy/P&#10;lOSK2b7uXS3dB+8s0RBdvSo3BFhRfe5b98XraGPhM5vxYMMpDwkF9WrqLZVMhWxtNof++I00pYn+&#10;i8m+y2X4el//OsPS13DEmfGcmLdRD07m1KALc89Clnr7FADoe/bU//EfAcA7tGvD0mUAoEX6Iabn&#10;gCiAVdA1PZ9N38V1a+RzwWxS92yYnxvbueWdN088/dzjAHD8zffHdt4Tw5SHGum+IYAhFjIhhF2d&#10;z3hX9dqlhl0QWEOcAkBkpNM97XLWl195ce+BPRs+mINH9l65NC5f12v1H37/p11Xcxznh9/7CVHV&#10;g4f2Pv7UkcefOvLD7/0k9gEJaftjHDfSKdKF9UAKsYzbfi9f/8W7d/seHuGhgpRyUI+Rsqt4rl5z&#10;9HIl0c2VAyWTOJuVUg7pyoEsi1erfGGB12p0fFzYtlOpRB2Xn9Ki5ohMS9IcKtaJoYBga4qykzYf&#10;dxQVP8IjrAAdmzRCDYa3J0IAuGAntuLLqhrJuf0HMiSupDKEMgEWvifNCHcEXjQJ5ngDlDudk8CV&#10;crUPAOVywnEAoL5lMJNJAgCP2B0nDpkI60FpldWgXFlF+mqU/1jByzEvqsJUNSrbkCokOgtjgjQe&#10;cRXrXmiLiBGk3U3t1wkmaOxjsqY9d4pQsAbgM1MX1VDIbp07Ok2sHlEkgLDPv/ICQdqrP/jl0598&#10;PJNPEKSdOnEGY7TvyG36aCZowFwCluf7P/2n1+LlBx/b2zOY3Xdk56Gj+7/3rX/etXesTZj8g2+/&#10;+tKXPq1bpDUmVjrdJrRs57XR6o7hhbZ0z5H/NdWkDLuNN4kisbGOuZ1YEx+HFbxCIHSMu+drYr4v&#10;FAFiqPUykwnEAXNbRyLpmzjSOD6B4u76AcneLTWA2q15tVLTcn259dlSOLYtT4aeWZthcisqs5UB&#10;AADI9uV1Q+sdLAAUGN1drjeCWiXPr0krkGYm7sz5YHYpE9d1Xbe0MAAUAHhiye3Psb1CLgKAMFr6&#10;tFaQewBAXlwHKV1JroFYRXTJP0xV79XVrBMTwFw513rTgkXh3fgArwBVVbn2hXzmp3Plr0XRavuM&#10;SrOlYmUyPfKxliyH0ZeG9z6+4QNrQ+BTnVcZqLy4W0W/67qOa3upMJQN6hGlPGFm8veEjklmU7Bx&#10;ISyaqdWzvbpnRzeu7Tv42LkzF3/6o9fgkbnpipB6H5Tvq8/4CTGX5jdhsbbi7pxduU8q7u07tx06&#10;tP/06bOtCxHCbSkqJ4+fDsMwDMP3jp987/jJ1j+pqjow0g+3z/ykyHIRg8bojt4P3t+w8T/CpsVS&#10;uorjQdnFlGq2p1UbiXoXf7KIYJLJ4mwWFwq4pwen0zibFa4rGg2+sMDrdTo+zqtVYXeZmmZJM8jn&#10;aNIUSUNkEyShA0A3NUfcWbUGSJsPrGAePZj68BEedsiehUnX6NMDAKARSiGvL+2GoRJGZE003Aai&#10;FGbGEu7ABgUlbEKol28AQOJTn3Jffx0AattHwZ/v2r3SibU6rcgkWmkPGXIagVjuWRcpBLqluYgA&#10;55MgL4nW8jJgrohEBIKJUEpFpHxAvouN5T7k7DpWlpX9Rt1UYJ0FPEEaY6CqkVi84bbSB3cPHjHB&#10;BUEa5xwpStOSuWWE8gTKBgoAIACaqj793LF4NSthMeEyQauVhmO7505f2r5rWyJp/eLV37708qfi&#10;1eIc3BgBc4mmWWqq1Q7DUtPxSQh5QLlHuUf4ki+sJCBiukRRUOuZDJi7js/xbnziW9FVwNIV60jG&#10;bQNBmkESrXYnBGkJLROf57YJBikwsdR0XSwxTYqCYrWIWw/Say9kmidusCcc7AkBnLkFMlvVc8WM&#10;uRbNf2zwkboLewsrnAYAV8m2Mg7SCkTkzQZNlKth0HB6YUFagcSZuKysZYDG1WHgLk3+OHUXcgAA&#10;iUUNSK1cH+tbVu7h2F4yqgJAFfrXJF3RFuMwuGXdi/xaIajPfayoG+WLcU9hkCRBmAkecFderEkt&#10;E3B/A3v82o9o7qmWG/nMTxYqX10NtUw9Wrj8cW77CQDI2kfspx+7RwNrhe/Y2ahmox7TMthyDxuh&#10;DwDGkSMyxba+cyx/F7mn9xOkp8gXprDnwplTB7fvfMR3rBJEJamR7W5jkPnNii4K/Syd0OuXfW/9&#10;PPKa8NIffrp/qPf0h+dqtYaVMA4fOXBt4nqbkapp6aqqdsbcYkxe+uILiUSislBZ5eHGto3t3jt2&#10;8fx4vETT1P7Bvtiy9BE2GRSMMBccIAIAjEj8WoIHzVsurdmo7ii2jxWCG432dJVcWvFDabQhXTlQ&#10;Oq0ODaFUaknKUa/z+Xl64QKvVlmti2tpRLCXz/JMKkiYkDYgk8BEkRzHPZpwkD9bGja8yHlIuz8w&#10;Iho2eCRabUo0YmEFhYJuqnTeNYGzGib3XKe5DigKkqYGBKnSapFGqBqqRzI1ANAUMRzNFzJ8tkQe&#10;lNxjNuwpaPRBaT3uD7LnLwOAvm9f/dVXFQB9IA0trj0EqTziG2sl22oPGSjdq1lTTSIFdTYXUN8r&#10;FHmphpO5ZvEh1Qqtj806sdY367kafQFBWlpvj6VvQ6cviezh6lyTCwzApH2GF9obeJ41bLq1sLyw&#10;ADDn2t7k+I1kKgEA83MljJB52QSArTuHVKzLclr6lWKMc4Wm/MEL7UA0IiESWua9j07s2L2NcfaL&#10;H//mi1/5XCqVPHf64r5Du5c7OhPNGdyM0RMwlwmKlNuIqrgDhYkQ8dtOu4p0eQIJUhVFccM6VogU&#10;2qzD+pQg7Y5eyKv53HViwTI+Jm1oDQleN7oEACHNUlNu2OikmeJqLtakGCQRMz6XPp64NjH1hVc+&#10;23mURsOeuHytczkA7N63k0zM97q1+kh/mE5yAOgtst4iA3BKNXJznmQLudUIH+Ig2/R6a/7Ap8ul&#10;4db8kjTpMrOqmc1SyHoepnXfCufkJrIXJgaOqOf4TeKGBwAQhoquNS+pwGlWF13lHo3ZWSnCLg6t&#10;yjY5Rkx8eGbqXqSrIaQB931m+8wG2HhiZWPBo1BHJkagE1O2RmOk3esOnULvkVqplkv/vFr/DCh3&#10;OFY4dXZo76+pnc+xLTd3PjaY3Nhuku6IarMAQI2ipoRRFCHFFVH7ccXkLADgnh7v+HEAgOEumS+b&#10;E1bKrOf6MnM3kOfCxx8BQC0/TIYHrdRDQNU9cFgpExZPFAtZfYam+U2L8b17dyPSvPXncsvyIPli&#10;bv/B9i6YsbHRbLY56VTsaTbu9fX3xGsS3Pz9WJgrea73J1/7kmmZAOC53onjH8T7kZ2DTzxz9NCR&#10;/RfPX7k5NV2t1kNKDdPo7+87dHRfNpdhIUvalw9szQQs8vQ+k4iBoabybsu2UcNs0ujZbAYAENJe&#10;/sqL/SMfXTl/Iwxpvpg+9syh6cly7FqKF7+/W3cOUL/YHPniPbmv5easGQ+Tu+FDB/mEYarpaqWW&#10;zeXsoGKpCdemVtKwb1UVz+YLdQ0zLYi0Q7uqAnrSafHRBbRvj13MGaaBf/UWyuQAgBgm7NpaT+uq&#10;qhZwFlmWlHLUNboQBGmw4Ts/7XQeVQBY0gz7cj3bEkrBYroBABU7oshQ70Wn+3KIIptW7ucBNxwa&#10;Ns6cvLj34C5ASpO7UZSIKh+duXD48T0PKfFRrj+lkVN65lPqJrsHKApqLSADga46VoPhbYseor4b&#10;WKgKAHU/uld03Z3giswuY7UJDg8jPMc3XA8Awps3FUqZZbZxTARpvJu96EYh4B4A8IjFTqsxdGJ1&#10;BruoCgOAsg1mrvm73FYHysK41dnhjnP+TFDKfdlkoShIxyZS8Ar5I3eEhk2CtNZWHX2ZG6OIFABA&#10;IGB5J9d1g/q0XmtwxoOACiHqtQYAhDTkCMnXIlSCyF2OFJDetAZJzEwt+J7f118EgNGtw0iNjhw7&#10;8E/f/en2XdtWOHrIA+mqrBNLh/Zn+FbLjNZQsIC5cYxryANJYMXZwCsbdiyHmEnpCmm/GrtpLAcZ&#10;Di2tN1aGcg9qT+mrrWItrRda/T66D0BBIkCv//Zt+d+5mflEwvrFq7+NV1BV9dMvPQsABBFye0g2&#10;Y+z0qXOFYn73vp1EGouGANdKrl2p9vewQoYBQCEjX0zXbXxjRjVTyUQy2VXLEPhUSjAaSs+62xhq&#10;5YZ8NLYKxdblQlDoIJmwyXOpnE4GQ3qoVCqla5cttHSyesVVuHnVVbI1NNA/gABgvkr0bHPkWwYp&#10;ANyYNax8l/eyxOCsseXHcpvOjr6auEex8paaDhTPZ3bnCdlsCHnAMZUptvh+OZKoqlrsf6Ey/6Nk&#10;4qTtPrPCmn7j7Pb+vyfOliwMlfu3D24fug/Da/a5KBpOFkpzZzE+HEVdntfUhg0Aak+PGwQAIE2b&#10;HhZYW0drVsKYndI9GwAy5anQLtUHt6SHHhr6ZjOAqETvHXFnvNFMOfvE2HImuK3YvnPb9p3tP9VP&#10;Pdele2v3/h2dQTDH33z/wvnLv3v9eCqVNC2jUq61KjtGRpqupbqpHzq6v6uWRzChg//ZJwbPkKcO&#10;DN82cXH0yS6Buwhph48e3Htoe7wkddjadbjdo+cTnzoGHdh7cPveg9s7lz/CRkEqOHRNZw73/MCG&#10;hbd+996zn3wSADyof3jy4117t1uWibKZwkC/o0SOR51QvPX6e8++8CQ8/XgEcOqtD3bv32E9cQhh&#10;1JMtaDfL1NLPf3xxZHRQvXJaXJ6QB1L+qz954ye//dKffD7yvNukHHlLSZhYRwCganjBdwbTMDWj&#10;RLoGCFTtvjcHRNEmjHRZJWR1VKvUhRCEqLHWmgWsKl2NFeVhVLLUncODxe8p4jrA6IMey22IS0GX&#10;k+uexQSMmJ609gCAwKeEzfYVWKmGH0ifSyD0OTY8Yj74DhffaBaNqdo8DZm6oeJW13MNAJTLQRAA&#10;QHnraJuIffVJFutDFAl5iBACnzmKgqQJCADIUA9TTRKkyjSfuM8lQilpmcEEbavbNWwAQNxwJzmI&#10;lccQ8qWUlng8bcTcmtAMzUEkFlN0lXt4jp9P0zBUFKw2t9o4tXcogmxfYmD48OUL48OjA8eeOiyX&#10;S4+P+PnEoXe4Y2NELl+YePaFJ6eu3wKAbdtHHVrVDPOLX3mxzfNBakbkx7FcVErAXB4x2d8U56Qw&#10;EXqhbapJJujK19v6+lZUrN2RUaLcW03icuzA2hUy4qdVk3L3HiUy5VcelHJPhjRnjJ5W31+CtIC5&#10;AfekdE5ETDXRE08fAYALZ69ghNoeL9GiQsRMGK2ynYmr10+8dWrvgV3yalk618m0Je1Cp6p+ZaHW&#10;lw16iwwA0km+fwcH8AEWSjVSqREqiJmwdEOTF4ddc+QNJVVYv+aQeHMAECiJdPa2TygU7TRYiRUM&#10;5MsjhiE1TRM3Qo6My7B3J5zHonk3t6KqxaswBdVy0mVDLqul0qmABoWcAICai60O61K77qaiKgDY&#10;6sCaGBxGhRouMnnqxjubCkEbdCMb5O4Dggdjwqqmsp8nje8ylg7CUYwcjG2MbIQcjB2MbPlvoN5S&#10;r+02aB8AGB3l4j3CUp9LQlfEmVL1S1G3KD7sBQCgmKbwPQDY2EeBew2ikvRQX5DP1qbnZGqMSr3k&#10;zfF6QK2RgTtW748QQ9M1N7+dlr00v1mfASXVq5n6PWLBqpXapYvNrpNGw240bvNQ6O0rHjhy56Bo&#10;6rs6wDwf2jJ85yQXCaKgh3Ki+fcLkuMIKY082uxS8Sn2A8321CO7ZhVcWqgAQCTEjeu35CaBH8zN&#10;zmNMdF0rHN6zMH5jbnYeAAJKr0hGIwLP9a5dvaHpqqqq2b0kpDWImjLj6Mhu5bmj0a3ZEC+5YdF/&#10;8QWXOqqGEUDnBCJBAAAMiHH/KY+HHKaabNQ8jzuMsVqlblgGQSigIQB4ns8or5bsbCHZGWe7+RFF&#10;arn+VB7eDdHoZhB9KArSsSWbkUtUvxXoqgKjptvaTuI5PhJzkvWohKkHEuZSFsMjppdR71Xf8eqB&#10;CwW4dVW+rtfqheIa8gTuiMAOAIAseoSLYlKaC1DuMRFKwfzK08sbC2kCEteWqtBl+mlCyURRVLcd&#10;2eeSzqRVTKDDOEPSHHHcLEHqaqpZU03GybutI6n58wkts+7CNe5NaHX0vO0QftnKiqk5I53bMCO5&#10;pZ1HIgLhu8FHJ88+9ezRgLk+cwzSPuOsk6UE0MBlkYjiiloOmyDtky8+QZAG1wEAvNCW7R5WSziG&#10;paZWOEsymFa2YzRJLhSoWG9lMSj3VKxJRw/p3wkADq1JekuagATMXcdnUfPnM0ZPa7eLFPXoxJKc&#10;Ao+YAmiV+cexA2vnn1oDYuRbFhH3mXM3l1CnVaVs7ALSfuXLExtFwtKadXmuoDm2e238xit/9gUz&#10;YXznm//01b94ZYVjnTt98eK5K597+YW416lLKWImDNkncqtBZ6cXHtu1RAwvykAAwAaAuo0rVRV5&#10;PgAw0CzLAoAffPvV90989MdffTnm4SRe/9XbAPDkM0dj95DApz/49qtPf/LY8MhwgU8CwHWv8Pf/&#10;7t9v3Tb653/xFcmqsNtPjSMS82GxR13gkf2j771+/O33X/7yS08PMhapGeRHXLhKtpbawp0oFc1L&#10;+YZw7TxchDJAGep4K+R0AMgXu4jG7fk5+R0t9K2ttT4MaXxlRWuxRF0NhKBe6G5+lUcbYjHYfQZR&#10;k0by84R8h/MEF8n431S6R0FbEUooSkK58hvsKYChlh9I3+P82hhxnwsOJxjPMD7QdTUULBaDjAOA&#10;gjbMCvu+QTd1fWzELubQtclEvYRDmpkerwXUGBt5uAQsDxZWyrTZTlw7n+Y3oXr2yFXBAAAgAElE&#10;QVST1kwbkpAZTm6cJa0EC1mxJ9c1v3b7jq0vfenTq2GsBAsBINK0rkkuXYGQphGLC9rqTPYI9whL&#10;BAdniu2jeoDrNvYDPaAk8LEfQoebBro8NXpkz5YnRwBA17X9h/e89tM3nn7+WCaXGhke0kwNANQb&#10;81vGRmSSMfXpE88cldt+eOLM7v07ZOcU2M5Fz6+fvbywULYbzqSp5/IZyafA5fGA0nfffH//oT2G&#10;qXe9EkLKc7oSsiju+XqENWH88rXADyrl2tVLk5qupjOpaqUGACzknu9fuTh+7KkjD6now6cjNLxM&#10;S2fy/Qcf7EgMkpSURzVUJ10rq4a7k7amLD22BT4NnEYh2UgnRd1GXtRnWGxj9f+rwXQ4DApsBtYD&#10;AFqN29nsAmwo8YG8AADI4GA4PQ0ASiIttQnxrHXwQDVcIQ+kCYgs81TFBgAvUE2LwGKLSuv6kuaI&#10;F67GCzPkQSfrIbEatcjKWMEQxK65g4UgDBWO7k2Mo4JQqP/4B78YGOobGO1Zjr366MT5qxcnlwZM&#10;yD9+87bEus9+8Xkzg8PbG/10Yl36eMLzfMdxCSErnKWQB1Kt0wqP2Z1WHVLgY0E6/lMbZbBuh1ov&#10;tNN6QfZMxfuUoT+wKFSRTTQyTng1qUOtaBV6tHVmQTdT29VAOs62XpaSD5IdN20rO7S6uFVYD0oA&#10;gBVMhPXaz94Y27mFBgENAs/xa+XmNWBYZmdCSxDQ7bu2xqwHABBGxbywLMzlrbAWqixCRBEZNdQN&#10;LW5tOXPRMk1hmbwny1S1+QOZTvJ0kjcmb4YUUgPFCF+vVnGtVmOM+V7AqJCtMZ7nf/dbPzp75gIh&#10;JJfPHjq6T27+wXunT506c+rUmS3bhr/+yZ58inx4Ztyx3VQyoRsaowIRxiJ5g0YXvJ0AkEEVACiQ&#10;UsjRyJaht3733lu/e3fPnz9fjG4N8PMMNFsp9PYWEdIAhm5eGzi4w/HKDW+6OVVV4JPlswAADFcW&#10;oD/bl291MFl3n4vvBfFlaxgbWUhL1mPxJDwUQETBcsAB8x6IFauqDXLxb3QMardpoJCyZJUABgCw&#10;k/mNz5jphjjPRU31eM7PHK+L+F+C0NuYPoQ2u5/Lckimk2zPntrk9czcDQDIlKcc5kU7dur3LOz5&#10;9w/JXNZWDnC3qoU1Al4qmue1aj0YtfJ9GyifKfYW/vJffW12Zvb6xM3yQsXzA13XstnM2K7Rvv6l&#10;HqXAC25cmwKAodHBZkHbAmRY4IDJ6yxkqx+bhg3Ahs/sh9RlYHOCB0pIqYAI1RxUD5BPietpXoAD&#10;mvJ8pcOeVtE0nMujVAql00rLk0dEqQijyeu3Tn9wjqjk1tQMC9kbr71DMBm/dC3wgy/9yefpb9/i&#10;X/vSr3/WzKj6xT//prktRHMzCwCw7/DugeFi32BvoSc/Oz0/ONSbzWcNQ88VmrMLM9PzO3aPGabh&#10;R91VjaqGbT9KWiBCBuYj1djaEAp69MlD5YXKzevTRx4/kGixIHMazrtvn3zqucd9ZoN4+FgPaIo+&#10;nhzp/3seDmP1PllBtyF+ageASdeyGdmXbmiKCEMWcMEY41wACwrJxmC/CEPlVpmEopjMGA+k8PaF&#10;IQ1WNwNUjVTzA9nyNADkyrMAuzZw50rdAQB1YMA7eRIARIfX2F0mYt49pAlIZ9HbtaJ2w7oCKJ4k&#10;D5gbKhQt02kCLQEibdCwudbqd00IQ6ZGFVWNbswYyUJzbK3NCxsCYijHnj4sm1PkEhGJkdFBBaOQ&#10;B7JQP/bU4cNP7IWO+rx1MA6tqVgfGOoTUSSdO6MoyuTSZsL8wisvYm2lvJXYsKMV8px3zb5pJUQ2&#10;5PwrCqLcExHTsIkUxAULmLucX6+McBYR6yQXYujEYrezSCrSFUVhgoacdrK0a+p2iTM9oyjqTAJu&#10;3Y/crRTytK7WjH0BQJGgQVhaqLz9u/cBgIVMvgCAA4f3jGwdOnf64kcfLMUU0iAEgLOnL8ZLyMde&#10;vk/3L9ipUdOdDYycSjUkboUW+LBLnd+1JQCAW/Pq4FjTCrRMRehQ1/Y49ZIJKGRo6NgAYOZTAMIy&#10;RC4tACCXqOa1a5UafuP49eNvv1+t1hNJ6y//+qtbty91Yz7z/OPZfPr73/9VrVLPpwZmg9SpD94w&#10;E9bWP/iTDz6++PPv/uDI0YOf+LwsEYV9/Icn3/9Ibvg6AABwxgGgtFD5v7/xcymAFYqGyTkFlL/8&#10;V3/eN9CTNjgARFYm3HqwUW+w6uyQOStH28zEvQXSCsTM5QEgG1UBwDHW1ucCAIGzRM2a1oYRHw9d&#10;bC1R1ISeBYCAeT6zCXpgsmRjectDu+7E0wrmXTRnrQlOzS5ENRv1aEY94jXfH4NlJi8V/7ZP/KFu&#10;DyEqsbaO1rAq214S9ZJ/ntpjOzdcs/B7jMXU4ZHAC6qVuRSdynhXG7fqWv/2jZXP9PX3tdIcbXjj&#10;tXdOnTwtjT8wJseeOPz8Z2+z0TEM3VdSVlT3/XCtFy1SCMAj4mPNiAkOxQtR3QGPEsfHfmDanhWG&#10;xOvo4ScYWQkyMqKYJmqxooooFfU6AIh6vY37YPU6M7Wh0YFOY5cffvcnAFAfHUxz9pk/+OTJdz9s&#10;9ZR547V3jj5xMJlOAoBNK1babJS57wVhyIq9BRpQx3WKvTmMNIxQoSdv08oKigOPIgBhkIdM9rgZ&#10;wDjliE6O31B19f13Pnz2009VStXJ8etPfKKpzeGbKNUl2Db4n2ZKL7v+lrZoNqTYWwa+EUHkeNtd&#10;b5vjbwNoVhFc5Eq1Zy3tPTX9+fvf8BKzHiFlF/18QaOF6Bav1hlmKolUHJnJKJ4pnC0RJ8wYGZUz&#10;px7cb60HLM4Abyo4hT5JfOi+bdtuYuNs5rVqFQBQNsvm5wHA3HwzLtJ0Q1Z3nLsAEArdXMbnsqMv&#10;IJSZuCISnT0vnf4gEp0+lw6txqqTu4djuyRaGOxhro8UYyP1O62IIuGGjf7RfCu5Q7ln5ds/4lhZ&#10;oGI9Them3G89mSEP9LQOi2fYY3a+PwUAImJSSxITH25YjyKxmtPV9gmuz7j0jpBvjYnwjoEsPnMs&#10;NX3HcpIgTcV662qtzVl3AzesrzzIkAces2USFqxoOBJFgmjKV77++VrZKRRzAPDNv/3uF175bKVU&#10;jTUd+w7tbjX4aDN/AQBywCwTDQ0Y/rRvbLMcqfsYMPx3K/nJ2fLg3igMlUD2h8gNNEQ02QuTA4DJ&#10;m3OSEfl4ImFgnsssSVWPn7j8Tz8+V63WAWDntuJf/+Wn9EQ0N33LpZBctEod3L3/5b85tPXqdwHg&#10;J29fZ4x96ZWX+g24nhsLQvbbX79lDA7v3z/AgPheUFomLtG24ye85guZHd1TpAAwv6Al+1CumJmj&#10;LLWFAMDZCygjpqUha9MKpEXlnc6uXQTQYkdPyIb99nZcpmgVDS/yh+3BPCCyxa+3TsxNG7vrlZYY&#10;zWT6HhnRtgM5zT4Xt3KO84PLhc6wkLVyRZGhP+zabqKS9NhIXdeSN8dxSA2vgS+fr2/ZZuVyDzWn&#10;c/+hm7pujtiVlFqfSEXz1VJSGxy5P4d+47V33jt+Mv4v5+y94ycjIV743LNLCxkHAAyhU12wUmsY&#10;mBfWH7W6rIwVulQs1ydhty6VdBrnC0oyiTNL3G5EqfA8Vq+C5+BqFWWzkv5QNA0Xi7xWE+VyODUV&#10;0ZYyeOcWMPsc252f6eiEEgAA+OkdAWbV2ZXmkDVsYgWNX57M92QnJ24YljkyOvjhibOffvG5pUCA&#10;ZViPkHIeCIgUAEga0cNnRPGggRGhPrcbTjaT7h0ovvvmyWc//dTpD85WKzWVbK47cMKYsL2xvsKP&#10;ZxZe9ult3luZ1KmqfSiRe8xA1wAmevKvOd5YzIDY7n5Lu67wj0E9cJ/HHDsdfuyktorriahezHDJ&#10;dIShEnKl7iLGlJATKhJWOpFJEynY3tgU1dXgZjDcEOaOxAMgXFZAricHl5uvawu1tRIf074xYHR3&#10;aUW2DQA4n+eOowCopP2ha7lY2YcLqBuZ1VVMJO1UW5fI9gci2IYQH7VSrZispJOiVCN1mktnl+aA&#10;w42mVqVhStvCkAeKgmKCAwBMkvSYHUUi5IETVWOjis4Nu+45tuQAAC+05Wo8bMgen64RJ9JQI7j3&#10;LWxMUIJUpJA7EhPyHqUoimQTOjUsIQ/kTjRsdn4XVkjM5au+cmSukJRySF+bVvopblZiLTTWyjs8&#10;9+Flx/aeeX5pruXE8Q+3bR/duWdsNeMhcVBL2+3jiDkzuNcFgI9vJbz0QBq6y1CRVwUAjoyBxdzN&#10;IEwBwM0Fq1jMeN4HhWLuT185/MQxadfPZWiutEp9/3TVzPX3BTifItfmvPPnrgyPDDzz/OMAfjbv&#10;Ky9/5vvf+fHrP/hna/B/ASsz+Jk//O8+93xWrdsubuDCgD43cfnGP/ynHw+PDPwPXx4GgGrx2USy&#10;+a0mGgp8WkgJAGiEWC61cAAAro/6t28F2Oo6fm2hZoXTssMlRvLWb2towFUHsj1Zw1oVSRw7mwa6&#10;pa030FcIim6/hgyS9Jl80kMpLQUA/u1UZRsMklQRBoAGbTwg7kM4QdVULfQAbE1Xi6Rdli/cZNbU&#10;7seTX9znopiJBDk9Pf/fLremEKKV+GC/L5YY6aG+mq6b16/qnq1SLzl5hd6y3EQqyuWNhPmo+WX1&#10;SOaytrJDrX2colP1eUNNJAEg4qBg6Gw/2RB4rnfq5Gn5+vCRAwDw0YcfA8DJ908//okjiUQi8AK/&#10;MmeFM1rkAYDBKjTo67xy4+ZkaU0vIR4ZfNyOWMSBHQ/sANf99XWpCMcR1SqrVyPbjukPRdOwpuFM&#10;htdqkW3T8fHOBFmeNMJMgZs6TZpR0tCHhvybszSg07dm29dc9B1HCrEbdrlc/emPfgUAgkWe6wHA&#10;7359HBBoRP3sF18oL1Q8L8jmsr39xfHL10a39W/fueXcxxePPLGsNQP1mBbR3gQkc01OJGlCucq0&#10;R90ua4GGjeNvntq1Z+zi2Stbt4/2DfQCwP7Dey6evXzg8J1Ni+8nLHPC9bYlc9sHij+5Mfs1xpsO&#10;Akixs8nTTPs6ISqoO5LGjjD8pGRAevOvRRApoEQQgbiOlEER3at55q6Qd7OQMitwdoyUAaBuo8k5&#10;FKEUACAVkM4101SxpgIACDlpfD9HGIOCcTDdsPADsFNdAWbCCIyk7tsAkCjNwtYBl5NQKHd0IZn2&#10;jatusqjRAehOfChEBQDOA0RIRClnXXaoE0u2ANz1+7hbJDQAgAgItOS23BGtoSrSz1L+l3dIDFol&#10;DzE8tjFMchgyr14bKdRVNZqaMxS9kM7e9lDXtSvkXsAktzE7KtZVrDu0KmURsi/mjvqIeFsNG3Fh&#10;H5ficQHflXLiEfdCu+07zgQFtn4jj66IHTHiYKDl0CpRodwTHWOLN+88MwZJyGFLT1MV662Js1Ks&#10;tJr3hRXMIhF3ABGkEaTVRSnW46z+O6hhs15xL3x85ZWvfqF1+Quf/cRPfvjLZDIRcxErYNlnCLey&#10;ACkIQ0U3MmWOf7PQm1NpLAmJkYlmAKCq9DdcayYwAGCBawBQMQas7U994r/c2jfU4ylwfHxOZ3Yx&#10;A4UMtQwBACdOTv0/f/vbgb7MS5/bywLvP/3oEgDMTM//u//xf2es1QTbvfW7H/3R114uUX3Gy5y/&#10;KonDuhu5jVkfADh1r815tp7M6LbtOAAwNDIAAHbNgRQAQCLZnNUf7AsA4NaclhsAWPJw7Qvpobmp&#10;uSF2aulNielMMA1TzUYYq1Bsy5ppgxE2O5GokVhlpVqv2tVKHQDm5+Y5408+e/R73/zpy3/80q2p&#10;6VtTMweO7C0Uc626iUql9stXf/vVv3il1THUDeuREMqiDYROzNd/9fbgcP/OPWPxpRzy8H6SICwK&#10;G7TW9Sa7SZBoNImPRrr3/ohSZJ5LDQ0EwdWQHomEulyfC+e8VS8kfk94DwCATDHr6vvY+JWEXcYh&#10;NUNqOlWYu0F1yzaTIptHqaRh6o9kIHdEMpuqB6MZ72rSvcIdjBUOEXDAtpKC9ICRTG7sObw+cVN2&#10;uBw+cuBzL38KAJCinDp1Rgh+feLGYD5hhTPZyOOg1vEQ5n5aKU0vVPpvDzBudfGgzCNY1ZCGkMYe&#10;5qm2u4TkOKSIQ6k4skulKeJYpksF9/bGMg0J2aUSBQGfn1d0PaY/UCKBEgkk6Y/paXr1SqcqhJkG&#10;L2SZrrF0ShhalDd5wkSgqJqG9UjeejSiOo67Y/e2geFi64elYaO3rxk8zwUd2zWyY892AJidmf34&#10;1MVDj+2dGL9x9ImDZrJ5Bzv13unHnjw0OX5D17TnP/sM5f62XSMXzoyvcH40k/h1lrQ4ANyYVxhX&#10;GBD80Gvg7i8UJeJI09X+ob6LZ68AQH8PSeAb6nCx2Hsk8B98vdeCIGmO6+lPAlIZerqQfmuu+gWZ&#10;+C7lHtnepcteVZsMiOu8ODutCiEUBTS12jek3eduF1lRLIikEc0AwPVZxcOGmsYAS1+3jZKL3w0C&#10;oWMUWZiXqC4t/B7seFpRLo4MTJ0HgGx52vf3WQbUxJ0/xQHDz6jM48v2U/NiHq5eEzMLpLc3nJwM&#10;wy5sgiyJ72bwG46QB6svAuM6Py5HA+5hBXeSa3G53noguRpS7rYn3avXtvXXwlCZmMmY6UxbFmHA&#10;3NbYkdYhSe9MAJC6jHUPQFEQQWorT9GKhJaVnRTrozwAoC30qquFx+KfukhR4m4UHjEmwjjVGAC4&#10;YF2blVaP5UilOMyl7ZyIiC3nzSElJBEIKdC4/U9a/KJVA7JKoxykEEXhrS4nDq3KnUhuJVDaHT26&#10;QlGQirXXfvba8y8+oxtaaaHi2k1xk25on3npuV/+9I1XvvZSfCBpelqvN3p6Cr4beLUycKqEXvdH&#10;ZMf2doz6AHBtWs/mlD6jCgDTvnHBTrEIFbUgTUIAqAXB3sgBgEll65V3z5z84bfiPZz84bda/9uG&#10;P/+b/xkQ3r13x8XzV775D+/9N3+8j/Pm6UsniG4kcrmUpiEFZ86du3jh/GXH9gpJgHrl7/7D/9m2&#10;q+nZ2v/1Xck/HQcAXdf+t//jfwUATpsXn8yaqZXrhb4IAARqr3aJhlDUfNBcyDwd2rX2Rpg5COYT&#10;NaWfZPtS6RS5XdPBqDDrTX8dO11c5fUbsjAIfACgQYhxc4cXzl4aHOp/9vmnL1+6Uijmzn504cyp&#10;80sWtQJ+8O1XFzdnQ8MDjz93UFXx1UtTi1TRjKZp5z++FDNHhJDtu4Yb9zGyqzm8BxTpckfYNTe1&#10;KM+B/D1xnO6EzHPhViFh/Xi+9LXl+lwAgDMBAECav0MssZEM8QOHlTLpnt2161NGo6J7zR8SLXC1&#10;wIXqHFe1UDXcZAYyKT2VfiQDWQFWvq8+4xuiLBQiQBWKKq1PoTbv11OuNZxezPDbQDC++ODY0n6f&#10;pRNcUet4SMn0pdJJu9rg1Xo2nPLcdKsC5XYXj4hxyjjFiPz/R+7RajgqaQ6t4Vq208lxKKapDPSR&#10;dLa1SwUApExDVKuR58UEh+xSEY4TeZ5oNNobVQAAIFJVZlmhqUe6xiyTp43IUEUmEXMcHQ8B8VOd&#10;omFjdmZu74Gdbui0LAfKvGxfwg4qAApGGkJaab505eKE7wWfeOEJ0zInxm8AgMcciCJTTR5+/EC+&#10;mJscvwGLLBjB2p6Dd1ClYkO9MS9GeiIVRyHRH2XZrhVhwFSNxnYeABAFtRuOks8zopqbiviQfS5J&#10;SwWACB8AuJk0PxbCSFiTCWOcaV/vupWVEH0D4ey0GkWib+g+Na7GiEuLSqgNqwEAMKGo1qa7St2o&#10;OBtmt1kuAJiYt36RNwP03ixMNV83qg29v7BKXsbCrDUquA1BPgsA4eQkGRgIJydZpcF6U9L0QdZa&#10;stFjI97BBgAjJQwVheDVqzAIUuMCL65Lo0h0nU5gIuRhI3aRZILGB2rz01kHVBQAwFQpnS6057y0&#10;OhUmtAynEC36KBNDAYBzH17mXBw8tnvd0cKxKiHw6Yn33t9/aHe6w0VOxbqiKLHlh/zmdvqAyoDh&#10;tm2ZaPf1lJ4da3VsjQv7TiZURGy5NpyVETC3K00Wn5NWSM6CiVC/faFBEj5z2vxfJCfoMwej9mgb&#10;kyTjmXWxOnWSqSZNuK04jr96Ut+0SgIFKxgAXvnTL0jiqF5rzNyce/ZTT8m/ZvKZP/0v/rB1/SuX&#10;J0sLFd3QRrYNGQsnTb857O7ER+RUIAcAsGPUB5gCgLqN8z7CNmYCO8i8jnJgZdRK03RjIK8rJfdc&#10;wkIKBD5ljOm6RlQSv0a3d5MeHTMBthw9sOX0B+fojQ+29Jp/+rU/zGeNHaPaYi9MExcv9u/Ylsfa&#10;dN3GzrwHALqu7dgxBghs2742MZWy1P6+DNMKADBxccm1NZPiAFCqEWIhAAic5pc8k+viZ9kbTQBA&#10;CW8t9OWgLwew1ba96mw5zsTVI6c3ugrlq1CGEt7KzN5MPiUpCd/3l2ppc7UagpvXp0vzZYRR4NNs&#10;Lg0AW7ePVMu1erVx7szFVLp5iRx8bO/+w3s6N78+cWvi6iQAIKSdePvU4WNN15Z0JimEEIss0vKC&#10;nnuOBxXpsjKcqh3fEVP3xeDDdwOLzzNFA/1G4G9lvLDCr4z84JBhSgn675PiQ0LTNW3nGA1owwtE&#10;uUqcmua7KvUAAIcUh9Rw6zAHoWa6hsUSGZTParougzMfIQZRidm/RYgRBQAhpKsk8IJafUH1K1ZU&#10;Vt0r9XnYKO5jdNsQxoRzdvbMBYIJJujUB6cBACE81Feo+yrODqYWDfOT2ZRdy6ai+bLrtxIfGjZo&#10;R9fx7zfrwQMloIHMVcF1W2u4Cc/B9m00h2KaZGioTcQhWQwIQ76w0OpCijOZyDRFvb4cwQEEc0OV&#10;jSrMMoWhibQeJQ0FE1XTAEByHLf/JqxUAmnEvDZ+I5FI6AZ2w7Y1IynhsdTkxNWbVy6MpzPpHbu2&#10;9fQXaUBpQMOAAgBWMI+YxxzD0NvSGVWkUZ8DLDsTLltd+nMRAKgEuCvUR8TH6iCNURIqzZmKrvl1&#10;t8T05t1gzlbVpNbwtA/eOxGGzDRNEXK/EWIdPdjTa5kTRqLpfK+qgNJPWuH3bW9bKjdC+VOkw6Bh&#10;acOE6BsIVU3cf2dTgpoVRCgUFXMAYFzZbJJFRUHXvVzc5LICU/CgkEwvVUS8VIL+7iGpa4WMcQkn&#10;J61nnvHeeUepO3FpjdHm+pREgIkaAQDGaPUqyLZydAUvBgnpCaoiXUQsLjtVrN+lwUcYMlMPAQBI&#10;F8oAKySEIB7w3/2/fx+x5k/J1/7qj3SLSMfr1rcgVSFt7yVeKNeR2gRYTPmVEFycO31x69hIJ/Eh&#10;j26pqZDT1lAbGaAjd65js431kN1DbYYdsWiFII2JsO20x//tfBFDBusAABdMsifr/giW64oKuNe1&#10;A0XHps+cNm8OnVg+c2IRSuu7gzsZeazPL7mVM5JHMdVk62XZ9UAxbUcWu6W3bR/d1pKX0oljTx0O&#10;7RkiBHhTdWoJNR8hDbq2y9ar9rbh9mkomVw72COH5QAsAIAj5oMScC0T1eaHhgb/7f/0r3VD/9E/&#10;/uzkiY++9MpLTz579PQH5771je8Njw7+6//+LwEgYJ6K8IlaP0Cz3WAgTbyCxUDL5TO/+dWbvwEQ&#10;EcSCBR0zTUO7dz8vBzDcJwBgsGD+23/zeKlGTp6pXJuYKmatr37pE7P6mOPwiYsXORfv3sRqYB/t&#10;jwCgUiM5CwBgqDcEgFvzqp5t/5wqC7W88AGAmb3xwkTSTCSHAIZ8f1+t3CDeXIFPyj8V+CTYk2BD&#10;DQ00lB4AiL9kmeJqU0IOHd03efX6zRszYIDn+b/5+ZuarhmmAQDZXHr/4T0B84q9BQB49R9/SSkN&#10;fOoHXmZxDvBTLz63ZZu0TQGE0P7DeyQDZ6npb/7td//iX/5ZTMh54YPJKmc82ITEB7IXTXRU3Uxs&#10;ZPDwcnAbTiFyF0QvgVN17+WVyXV55SPLCj0bANjvqepB0zVN1+KwErdRh1pDt2tq6OOQAoBKPZV6&#10;UC/BNARm0tYtkc3r+ewjGUiMtn4W3dR1c4iFfbXyrOyC2Sjuw7TMY08cluam0t1D4sjR/UYyo3Uc&#10;gqtJoPOI2tL9OoZGLACgzNts840bgmbfikfxQgPXbeJ4phek67cZYymapgz0qflizGVIt9HI8zhj&#10;sb4DJRKRqkoX0mh6utOGQxIcLJVlusYNnSWMKJfoJDhux3rOOVGQ6zpHnzhIl5/aooL29fUMDw+q&#10;uiJXO/H2Byzk6WwqmU7aQRkAIIoYral6Ttc1hJtPgRhpJ955BwB27hnjgtplP5lfuiH7jXA4F5p6&#10;ZLvK1IIS6ZqResR6LAu/0XxeJMAIjgpmlMkBAHgBuD4U0mDz6PATBzQDc6xCFOmGvmvvdl3XzKSW&#10;Vau9CToxg0B7ML/XSLEzqVMJ8yrDn4wXYjVHo7/S05FQ7uzBaiUeTMccRhgAqqGaJFzlDABotMkM&#10;YwGiSOgo2mzWHq1QVVLq2VKYvwYAudL0RoXayhgXNjeH+/oAwJyZjQ73QrMtQqoeNovcAwBUHIVc&#10;QXgNZWTAPcngRFFEV2fR2taI0Rnysg7wkKf1yPVRZ5uZtHJACg5FEPKACfrKn34h4mJuduGdN96X&#10;Iz98rGlInNAyzI8MS5fz5YmkJUUHBKk6sTgFGtJ0Khn4FKmRoijyQ3RsF2Fkmrc9zDNBvQZNZdrf&#10;mtegZmqJ9Qh8ijUlY/Q0anbnyvFCnaWQGrlhXZ6uwKciEEBAJxZGhFOQqbcgLWMoSAJBviBIa9Rs&#10;K6VxwaTio1WLQZCmw/pl3UzQ5a7hzs4mCZ1YAfd85iAFt7I8GaP9QU6uKYOH2jgUFesKW6R1ujm8&#10;3hGtvUJyqNDUBS/7lVSRHkWRF9oiYoqClmtr6gRHOY4AFwrp3pY44c71iGjWzOOzRQBwXU/hPGlA&#10;MsXSFo+juQAgKJUBIL+l0KMtNefouAEAzKnN3biVzWWLxfzVy5PvvfXBkznJ2V0AACAASURBVM8e&#10;lZXwqOmeaWQOpmqMiry48e9/cQWp1udfHjh/7krXcV+aygU+zaY40CUHl0KGbelplvTb9qa3wQKn&#10;4T8AYIy+uPVyvNq1mlnPWEVRGs1xAKjUtP4OPRGrNm3b8sUuOfC6ofUOFgAKId0tM3EzYloHF6QV&#10;CExzt/mVC3RLVdfA25UWKoyx3v4iAJx896NjTx0GANfxZm7N7T+8x2du30APAHzm85888+G5Sxeu&#10;PvvC09KxdvLq9VqttnX7aM0vxeSCgW/75sv/hoL70QMiPqKQC4o3mctpujonX9SzA10+7HsAmeci&#10;LJeLQsiGV145CgUAoGQSbA8AouUDt39voJu6bvZAbw8LmesFomGjaln3bC1Y7NzzbN2zoTpHF7Iu&#10;IJbKomL+kRtIVxCVJHt6qjMiSyeS7pXKAsl1u6etFU8/dwwAWuNsjx472Brp0gpspoAC6nBxly6A&#10;lG2uTIG7gd8II87QQoMs1LWGm2o0FL/lXRNMenpQPh8zGp0aDUXTwPOiIOALC7RFrhgjtuGQBAeY&#10;mkgnIlONu1QwwO18wEaSSm7o7N43xiLRqdZZGiGnxNJEFLghAwAf7GdeOCoH4bU4rhEcaZEte1tk&#10;v7TP7Gc/fQwAeCTq1cqOAT6xEJqppUdnU49qNtyqoFZC5BG6wsDhSM/SRx8ymKuAEyBBVAUrczOC&#10;QDlhkVo9kHNdNq2oBoLI9WpVD6CYVoaLYnLeN9L39VRLyiObPF21D3HtX7RdvNp9sR6/G8gn72qo&#10;JsHWtCgMFaxuurzYhwJ+Ngfz1wBAD9xGzU1mNqDJ1zRNAIhcVxLNWqUWtwQEzF2haLz/oL5HksBY&#10;94iW5RBFYt3tIQCgKOjuWQ8AoDSwMqJUw1jtzk3LNpOQBw6tGWkVKXrKSy6OQXnzN8cB4IXPPz19&#10;ff4XP/7t0acOnTp5JmJR/1DvS19+HgASWvadN94/d/oiUUmxN++5/tDIwOPPHgx8+vMf/3p+pgQA&#10;/UO9L//R5+Q+b1y7+YtXf8tClkon/+DLn0lnU0zQt37z/pXzEwBAVPL8i89ImcC3v/GDXXu3Xxu/&#10;4diubmqf++KnZM01cfX6G796BwBUlfQN9MzNLnz9r/7YiBJ+Pfzlr38mj5gvZj/z0nOZfOZb3/jP&#10;n3jhieHtvQBw6eOJD06c/ot/+WcA8K1v/Oe2naeLJuXe3TuqSNzRnmY5pcai7OXOk4hpvVDz57v+&#10;SZqVrnKobWhts5JovYw1bEK3VJe2/qCQB13beTrRNaKk/aelslDbMfD/sffm0XFc95nor6purV1d&#10;vS/YCJDgBoK7KGqhREnUQlGytTiSrdjSkRwpsZ3EWc+8vJeZd957Z2bOzJm8ycnkZcYTj+MtlhPb&#10;km1ZuyxqIUVR4r6BIAkCBLH3vtd6q+r9cRuNJgAC4AKQsvkd/NFdy62qRnX1vd/9ft+nA0B3nxBt&#10;UQDAF5xwqSwC4Iqj67qhGUbFaKqetKBwk+lkf8DqWKIDgPSVm/7mv/365Z++BgCbt2wEgAZBTxhC&#10;xuQhN3bw03PZgt6+LE58LrbcuZn45xH8p//r7wzDDMWqffdMWgQA1eG6zgoBn+1UZuew712TU/XC&#10;6YS0KACWRbm+ybQWIV8AIMO0BWcMZEEcHQj7IOzD5tKCqqqZNLECYVJVdQxSHLf//RTdQnsjvoAP&#10;zSHeRRQFj0cGAJqiyYtalQrLsJl0bt+eQ4LAr+xc1tLatOfDfa1trUcOHh0bTW57YKtqFYlrqQOu&#10;VtF3v/8J2dHQzHde+4C87ly3IhD3LLhnNS0gCdHM9cZ6WCYW1HEhjFdZAOKD1LlomAfUV1G3zrq9&#10;7boAQCuKUygAgC39FvX4EYtkFoHigaaYoRn5ikYVS6iUF4wykYFw5TwHAOWsnR4yOUlVgnTQL3jE&#10;GwxIPWia8zW25EfAb57zVU6VmQ45cPleNuVi2S0kPHZya6d8y6bH+odKANDc1uDxXLRMjEa8DSxl&#10;69jCU/81DM0wNDfDQPp6BqleYRIVplhicwVfsVzv0EGJIrtkCRMOX2x3iuPsdNoplXAuO8lq1BU4&#10;rHgtkcce0RY4VxZA5uutRqcQHLAgwhlXtWYvOMd1JBdxb5l2s6Bs9IzlhHFqo7alXtTbIjaLICSZ&#10;BbNacEEjSjMon+wytJOrqLrNCt7r0jXq+gBDV2+GQhmyZRoDErwT8Z0sxwCwBtRJOlyX5lyAauXT&#10;UFZf1mA3B53RgsV6FuJzrqc8MPe7ngCH0Gfs/1sbOZQxijE6z7qaQdHoujPfzeJwjL/2Zi7Dg6OS&#10;JAZC1R+jYqFcKpai8cjZ030dq5fXh9o6Lh7oH5YEITyl5qX7xJm29kW16f1ivsggNCkBd6B/2OuT&#10;AwHfpHE4n80XCqbg48gk9nxc45WAZVzNoGmWhnmW5pA6i6uSX1uFbQGAZrCiNE1PTLPKlmPU1CjY&#10;sdCMA6N8rvilpx/L5wpvvfJeT1f/8tWLe071nenufeyph0LhQM+pvl3v7m1qaaAoqvfMuUpZffqF&#10;JwEgm87VWhgbTT725IPYcd557f3DB4/fde/tiOYam+KbblnvkaW9uw58svtArT5isH/4vh1beYF/&#10;980PP91z8JEnHtQq+q53967duGrDzWuK+dJrP3+HoikAoCnm7dd+7fXJjz31EE1Rp7rOCrPl6E1q&#10;/KEvbKMpei6Mw6xQreKstB0RBE39RxMZzhwPVLMxmtoIOQHLMSaZd8wK28EXUycRTc1UU5VpMVW3&#10;MndMvlMVtgAAlkUFY/Hpd+BomZNkRUqdPQMAGDiLarEs2tBNXdUN3coVaQDI59hUQu8fSqfTxd95&#10;dOPLrxx6+aevnTnVu3Xblsam+Hpf/tNcMDA88MHhMQD4/GPbs5kcALAsO0mzNBUsy8ZbGwFAP7Ef&#10;ACxGOnxGOH64S9N0AEAs6j7v62idIJAkwdnQWgYAlnWL6eRApYmXvSJjt3MFGuFCrhIGEwBcefrr&#10;nfYTUDhZ8csAbdl0IXj+Y7KckXQAiDq9UOiFAhTohorQEAheNBO3eVFjOpk5cvBY+7K2dTd1lorF&#10;/t7BlramZSuXAoDrOIGg5+4HtlgGPn7kpGmYTS0NP//XXzmO87kvbGclSsfVHzMaKNEj3HTrOvJ2&#10;bCRZey3LHuzM4xgDUazISpZj61itZcewDHsdFrkAQClXrP2QemaM6bla0PK5oKtmELAcV6y0zr6D&#10;aQIALctOuQwA8Fug+JgWvMjzIg9hP7YadN2CUpkuF+hygViiToTCjIIuKarsg3BEkPjflPDfq4Aa&#10;98EXe8qw7DK4j3K+BIUhyc0zYJmUWHL8HKus6JxDThhibAohV3ewM9XhWGSVSV4P1zNIAQsUynS6&#10;xOVLYlmrr16hOA41NTGRSDVIRZYBY0efuDo7ncbptFO8MGoOMZYkVTkORXYUvt5n9BoRHAsEgbHg&#10;wntCL1nNQYdFUChDSIHimElG55yIhnKulzNDitsiwVjWtK5Pu+zrBRS5T3wyJMvooiQRRYnIQyYk&#10;bMck1rMAICjCYEptibgya5bNhTD7aG34AaE86rNaPltgqOqHbLuUjR2WccsasPx1V5BVdn1N/NVJ&#10;Lb0S7Nq5d/2m1TXio7934NTJnocfu/8XP3ujY/Vy0SOUAw1ybhQAJMP69ceHm1sbpxIfv/jZG8/9&#10;/u+KzdUxwi9+8ubK1ctu2bIRACwTO44DAC//66v3PrBVEkUAwN98hvrBz+1slmmI26Nj5bwp+K59&#10;J4FjRJqi68kXxwWWdTGmKMGZb+Ljqqg8arAsrIhlALAcfmqnX7PKZATLMeKsqasEt265yWH1WFMo&#10;Eg8V8iVEcwPnhhYtbvYFPQU9tWzlkqMHu8iWgaBfLWvvvvnh4vZF7csX11pYs2GVL+gDgEVtzZl0&#10;1VRBlj1nunst0yqVymp5YlC9cvXScCwEAO3L244dPgkAY2NJANhw85qikeFlcUXn0jPdvQCQHMmW&#10;iuXP/852h9UBYNOWNY6LAWa6nVauXuoNibXGL4lxmBlzESsRQRCi2cuzTSWgL+JZRMp8iGHKpbZZ&#10;y8edehXk5kQ0xzHiXLgP09auAvGRSeSWN2MAOHOej7fOIlggQbYFppEIJXiBI2afpVIFAF5/e+8r&#10;r2MA4Hnu3/71VwDg5VcOHT/W3X2yZ/WqxvW33A6Bjl279ti2s37toobmGCE+BgeHSekXQX2u7SQU&#10;srWvEBWJBvd89CnJhVm/YbUzbjXalwhjy2Zwsb2t+iy5vUMF6CmWmd4RNuETZMl2SjkAwMBNa3o6&#10;K7TixP9mzHMTreWDziACE0ghjDoKKpSZaAlCciQqKxPMdGI0daqrBwDy2WI6Vf1yZtI5WfHksnmG&#10;hoaWcC5V+WTPAckjrlq7AgA+/nBfJBZatnLpwU+P3HX/Zh1oADB0kxc4xzEFLwUAHt5PM1QoHKgY&#10;eQDQ3RLMW2CkgGRCcPA08Eg0sFZPf1yHMHMTgxbJO+/9LcvEnDoMACrKUupGdw4dd1SsAACKxbRz&#10;5wCAuf6mj2owNONijhuVSmWSIgBb2HGcyyAmEIsQi8ArAkRMzcxXVCqX5Ut5Qav+KwW1KKhFSA4a&#10;olz0BtxAUPRKNxgQqOM+oNhTplbK09l9TYvJlAfbzPnDvtkmN2qgEW2BKEG2ZBjTutIiikasPHMB&#10;xaWAQgzrus5VsUqtt+rgsgW+oiqZ/MRqxKBIhIlGiXaa1LC4hkHIDqu/f3qaQ/GasmgLvK3IdthL&#10;idwCVKlcI1AcEqs1TbZu2hqMl/ISSULAA0nDrh9XC4wl8u65MTqiuAAudif6WYKXtYAdy6ktEVcz&#10;6SnGeTcwgbLF9owBuPayBjvsMXPTkhcUJXOBY4e6es/0A0D78ra1GzvLZo78jyzEZ4p6NACQ0wsl&#10;br71NbrZGI43Yud6ZD1qLnr1gRQELMMTvsOw1drsDku7tqlRSGDkBl9djAXL8K7rXNt6CsPhKRc4&#10;6tr3ynL5QiDoBwBDN6cmOCTGUv7Vq9xeCgDQ3EqcRoYSJ0+eLpZKR490xcJhwzKHh0YBIJlI73xn&#10;1853dgHA408+1BINV3bulLc/WPj+94P9I9B6dQxELg8URSt8CC4SCGJTwM+/Slq1ihKrzL7dHFsr&#10;VpbE7UyBEZXpB1C1egTLNiRWwY7lgoNtG2D6uh5WpCumxQMwDOM4DnZMmmF0MqtNswBgGiYA2A5u&#10;aI499tRDp0707N975MSRU49/5cHqEfnqTwXLIhvbANBzqu/jD/ev3bgqEPJPSjWuWbAjhKqhigDY&#10;woZuMjTD0EjXqk8A07QAAAmUhm0AcFwbOyZx6LDM6nd80ohVlERyq9caJ5UjUw01LgnYMa8k+veS&#10;wDJcxSzQFD1tRsxl8zg8kmibmfRsJEUuBCIrz4X4qN9lKrBj2iZM5KICQNXY5ULiI+QtAYCq0+GG&#10;WeQP5aLqdStwoSEoAPT3DgwNjgIAxjgcDi5dtritfRHvb1lzSwT4xmP7P+k5l66U1Ds2oFTi+CsD&#10;WYTQlm0P1Hbv7env7em/2EFl2fOVZ58QJQEAtFyVLOAFTvQIX/2DL2OMg6FArCHCGucBIJlGpEgn&#10;OaiRTPXBhNAS0wFAke0Ny23LMnIFBjm9AJClWyJzqEyZCr5SlZbYLB9rigJEsbk0WywZhVzQGeDd&#10;CgDIdlKGJIx1G4lqJm4g7NNUrbE5DgCD54fJCwAYHhiNxsMIIVXTaZrzBdC9D241Tev4kZOVskrM&#10;Yhctbuw61t17Zqh9ebNu69lEzh/w0TQHMM0oAlEMdmE+yIga6zHxUSCRpRnNUie5jVw/kEtp8qKk&#10;ROT5rx8u5YohJ5WnaNmrpXPLYQ4kBlssAQDj9dqFAgCw10Lxsf/jQy2tTfGmWeb2331z193bb5+2&#10;5GHXzr07Hrmvfsnw4GghX1y7sfNKTowTOU7kIOw3DbOgGpBO8eVCrXapagWSHDR5qegJso0RVpJ+&#10;y6tgPJGGfAr85jkonCrDLNwHtrBeLkNxlFAeOuUtsc1iIOYbJy+mLV2ZCsSiCuuTzKyt5mG6I9LE&#10;l9sxbRrZzhVlKzI0ElkFABzHVJ3LmdWsMh11Vh1KLl9fh0IrCmpoIBxHlemwbSLIMnt7JzMd4zQH&#10;Vry2IjiK5yI0x28AxzEVlMwHjh3q6us577pu+/K2zvXLKhWV5hwAoCkKwJUld7Q4Ec6ilSyFAwAw&#10;DUeWoKxS9IU3mGXaIdG1MDiftTqIBQbxRjE1ysI2VGtbpmyDPMcOdeXS+YcfvR8A9u7ef+xQV+f6&#10;ZcRyheWYvMZD0YgGIIDNsZxlIX7+pB+60Sg7owCzmF5dLXg431z66NgxK2aBoZjRgdTOd3Y9/cLv&#10;wLg5EaI5y8RDAyN9Z/q9irzxttUAUCmrY8PJxiXLPG7FdJU3X9nJMMxdD95igSGxynB/IhgOIvFa&#10;mmhiYGV0jWNccrnCkX3HE6PJY4dOdh09RdN0qVRuWzKRxWCZ+If/6ydfeubxhmWdJ452w9mBTC7n&#10;ui7HsaFIMJVI17bEGHcfP61V1ObWphe/97PHfueh1iUtAMAh5PV7h84Pp9O5Xe99/Mjj2wFA9EiN&#10;zTHnzd2maSpPPgkA/q4z+Vs7aP7a+LwSCgA7Zi1UtQaaAgBw8EJ0VyzbMCh1LuYIszdlYQ9bAICi&#10;JivT1bmQCXzsmAZWOUbs7xmWPGKsKdTfO4hYJHqEuZTht7W3vPfm7uMHT8cbogdOf6ypOgAwNBob&#10;SfI8t+XuzStXL/vlv75RzmuCMP3QIzmWVnzyhpvXAECufiZjOjQ2xXmR+3Dnx2vWdeSyibOnz3E8&#10;CwDxeBSx6MCe4zffsRbRXM+pvkVtzQAgeoTEWHrV2hXYMUle+wwQkOcKPT4s26g3yJg1yucKNSYk&#10;7NawNeyYNIWuYpEUiQSuYarPLsvwM98e3JQUnkkYHUgNDYzetnVT/cKP3v+kc91KlBzJBMMBxNGJ&#10;4eSqNgwA/WNSrGkWFqCQypEurS94Qde2rX3RTTeva1vcsmxVe6BOQyF6hM1bNm68ef3JE6caFAQA&#10;Mmt9/QurkhnVK0C5qNIMzTD0ylXL129cXdvrly+/gev4OV7g1m5cBQDYdCJ27zCALAtE0kZcP6Eq&#10;WrEBIFPxRH2ATWdpiwEA54cEOdY4UjJziVzEb8iyIwlONIyzCQAAJSyODiUi0chcjDnq4S1UjVHz&#10;gXgQAOqsQADaSkW1kMr5YUy2k1CXieuGd4iSyJrW2FhKEIRyqRJviJbLFVES1IoWj0dohgGAocGh&#10;Y4dPsizbubZj0eLGnlN9HMcCwN33bXnr1Z3JsfSWuzd3D5+LxsOJ0RQ4LgCUIenYbmI4WTvDSIO/&#10;dAUGSNOCZfhpi1lomvNcx5Pt3nFn07IvsgCFLqg0CICLroqMm4Ca/WPh2d746u/Q7brYnJTuPAiO&#10;o7WOMkzQtmXb8dq2t/bCcYS5NHjZIHz8JGiq1tdzvvZW9PDHDp1UlOrX3xdQmhc1zt8p1aMaChPw&#10;YguXKpqTzXPFLGeqVSsQQ+UM1dCLNoAabfxtzoJBLJoL91GjPLxuCgB0ylsWFgn+iI/nTM3MnB1i&#10;UmmKYRjDAtPAkujKMhNQaJ+H49hpxTWM5AcTGHMmXStNcyLNAUDZyF0eEcAhiRvnWOlL+TGeZNUh&#10;TbXqWNRArDpoWaYYBgAIEWkODODR0UlMhx4JmV5pkprjwtTY30iaYzIk1nPsUFcuk3/okfsAYO/u&#10;/V1HetavazXUHABIQpX39XLVohW9qMe8tuOChYHiubGsFQ+6qaKlFzEjsGTIbRuOLwCZIlDM9at9&#10;u37gkFkOFyzTnspZMDTXe6b/4UfvJzqs2+68+fVXfl1PRnMiKphUccyMB9yWiFtWjdHifFmraEa8&#10;lDsoLojBOEXRlub8l//yd7Nu+c2/eAGJLKJ5bBfJzLDEKv/8nZ+VyuV8rmBZOBj0L1222Bes0ihj&#10;w8k3Xn3363/SLEkIOxwA2LbN0Axxc3zj1Z13bL1l6ZoFInemBUUJ3mue5+K4pVKZF3iGoT/ave/P&#10;/+rr//C33/H7J0YH77/z0eq1HQ1NMYwx0UEPD4wYmmFZ1vKO9vqpUEM3BweHWZYNhgNNTQ3RWEir&#10;qAAghgOZdO4nP37llls3bty0tr9vMJPJlUuV3/vGl01Z4rMmAFCS5KpquVhRItdmZs5xnWlZDwBg&#10;qYlhzqxD2SvHlZgj1EOrqM1+u1imec9McyoGVrFjeTj/2dPnRgbHyMLbtm6aC+vhum7L4vhtWzcd&#10;OXDi8MHjK1YujTdFGYYmJTDHD3f7Aoqu68GwPxDya5Xpq2iXLG09fersSy++yswlNAfhBz+3bff7&#10;n7zxy3cj8VDH6mX9vYMAwIr07Xfd/PGH+3t7zgGA47qKzxuK+VavXbl314HUWBpjHGuIFAulGdq+&#10;2Mc+bQLLVJDwXQCgKJpnRJLpM7PB7aUmN08VBPFI4pFEDk1KS66KYqgm+6rPqa0HS89CfFiOwTqX&#10;ScSgjtaCZRXPDvLNUQsAimUm1hSddTc/jAFAmYl6hMlH/eLTj170YBxNmIvD55Ot5dOtUXHtlk6G&#10;0wHGQJP/+v/+i/piEAAgG09FIVcIg9kaFb/2R89HGy+oAxRZDYhHSTgAANl0LtbqAoABogzAC1y8&#10;NQYAfXmnf8+hUvbcyjDTHA80RqzGiAVQGUwIJQ2FIuG5MCDlourVqnV6ujc4dQNZkWRFAmjSVKOQ&#10;K7B6ppqJW06kk7nhwbF4Y/Teh7YGAj5sOg3NscbmhoH+wVMnz3oVuaE5Fgj477rvdp9fGR1KvPTi&#10;qwBwz/Y7VKsIHDz6xftHB9MAMDw4ev+Ouw/tP1YTWbUuaT7VPZGPE2u6fdYLuVRct5qOGVDMl2u/&#10;tFxgrrL/Kzmcx0lXgFb8yWT+d2cMsSUwgr6XM6+si5so/OD/kd7/Hy3XFW56lGUN16k4dqlUKnHs&#10;CMOUGaaEmFKpclOpssl15/1CatAqemIsubxjKXkriJyumb5A9Qkoez2mZp44fgoADM08tO9YKBzI&#10;jDtOlQol07S6jp7qXLfyKp4SYpHs94Lfi60GVTOcUhZlC6QKhleLACD0F81RqegLoXiD5L0efWfm&#10;G4T7KI6Zij0MhVNlukNWJki/qZSHIUQFf4R33Hwmx/ecV/oGp3mujcOWhcyqlfKS5knUEifyesHL&#10;uxVN1cQZa2Qcx5zCC1AMzVAUjW2rtopDkuPimmsmQyOeEeZOdszdqoMWBNrrdU2TMB04kbCTyUle&#10;pEbIjz2S4fNAxOt6pJqgYxy/FTTHVNA019dz/qFH7ps0ro4GyEPAtTBgm/J5YCynYZdq8DnElLCs&#10;UoiniwYbB7M57LAIMkU7r/Ekf8TCIPFUNucsgPHEbwBYBIoEdkmvlGiX5y71Q2M5BjhxKGd5WLMx&#10;5AbxhN3sVExLr8wRutkg8qPYGER8y+W1MHe4rsOK9Ne++Sx5Ozww8ouX3vz6N5+dql8TvZxtckPn&#10;RpKJtK4Z53tGgtHAiePdf/5XX/cFFFEUsGPajm27EwoOXdPPVLtb1Zrl08f7yCpDv/aWogUsLJqS&#10;PLDACIT8y1YuUcvavTu2fvrJIcUn33PvHf19Awyq3jy6ru949D5DNeXM4FNP3ley4NjRk5tv20jM&#10;O0jcIcHZnnMPPLStsTkGAHfdf/vbr73fc6ZvRUf7mnWrGpriGONMptrlKJeqPfP82o7YB3vVPXvE&#10;zZvVDz5AiRxEGhb0+scxKZaiHpaLYNzbg6X5uYj8rxCqVfRQc5JBzQDWLbOsO5RRlNBF26lZOVTM&#10;/I5H7x0dSpTLlWg05PGLqlXiGXHdOPcajoW27agGWruue9Mt61iOdVybBmbV2hWk3h8A/uX7P1/c&#10;vsjA6sbbVq/sXEb+4y2L49gxWZHetuNOUlEFAMtWLmlpbQKAhubYk7/7yNho0qvIgaB/ZLhKvmzb&#10;foc/VB0WtLQ2eZWqPiUcCz3+1MNk+d5dB7w+mTBWi5c3N7c0EhOQxqY4IKxapeWrF8cao9l0LhaP&#10;UBRVKBQJi0EaJ9mrpHHsmKpVRDYLANixagwCKY6TWGVWKqqm9WAohqaYilkQ0CzVggZWAYHtYKI2&#10;mvU/ztLTnwPL8CRq1rKNq2K35bjVEeu0rAc5ogTKDL4wxMRk2rqh0QAAgP9/oUR/32CpVK6UKnt3&#10;HQhHg+nkuKFEKtd19BQCAJZ1SQILAJwf5qPNzszDfkM3iYShtyAyR0+RhSs6ls9RLoFNx6+OAAAG&#10;7tyYd+kiHQBam3WAsfNDgsMrymzGk04pRXafFECrVXRSzHK8B5fVMwBQKattXsaVfLVoGIJiOvnq&#10;L9+ybedDhL72whf4MqPINgCQ3QHK54cE1eaJFuZip1GTvQCALzqTRYgg8YIUBYha5opCrkCXtM51&#10;KztWtkLlHBS6qFTBoTywbKtHFjtWL1+xqo2mOdUqIg+pCss0NMee+Mrnoa581LKtQKNsYO2RJx4E&#10;gE13rLnYoefiJ3SJoC9pfvU6QTlfqf2HPFMiu686nOwgAmvIVAV8MzUH2kPkz5Yr7XGcQUL1fmMk&#10;keJ87HhJjlh3ytgqQ+VwY/Qf54n+KBVKNX0pxyBfuPpDIkpiTdaRGElk0/l6IgNbuLEplknnaIZq&#10;bIqJPC+IHBkGJhBTqajx+BVVNs6AWiIMjjbouoWLaS6VFSt5IAKQpGrnEkVvlG6Izt3q4jcGiEVi&#10;vLU4Boo9DLnuotYo+CM0Tav5HKsmvG4WCOUhNfOyYldU86ODnoGR2r+KbohJq9dSHOeaJsVxOJWC&#10;cdtOKBaD+47AviPZ9R3c0lZ53DeH47kSrSj2sFYpX4z4cBzTsPV6Yw7EcAKauMsd2lStCgAwNEOU&#10;HQ5tzvjkoWqkQ71VB1Ms84XSDFYdKBIBAKdUcnTdLhbN3l6cStVHz5LqFdPvdcJe8MmE6ajrHfyW&#10;Mh1zR6EMA0mGlxiZNRtDsDhe/cQsDCwCA7ssx9i6BQAsAgtDSAE1ZQIgwctNahPMAAAgAElEQVQO&#10;pfHiuOPjF8h087OOkQwoIhUNuADOuXGnWALbMduXt+3dvf/WrZsA4JPdB9qXt9nTeQ0IXlY36WRO&#10;jwZATRnATaOKt0xbBp11oExfnk8HN5p+uCH8Oja2LwD3QXI0AYBH0gfvnLvt9k2hmM+Y4jFkYFUv&#10;u++9u7tYLJdLlffe3X37HTcDQLwxih2T+DIwNMPT1U9VVjxNLY1HD58kb8lI/ujhk+T3Ph6P+oO+&#10;BavGnxa6I0jMVRb8XgaIbX+lrLIIAcBtWzd5ZOnUyWqOy93338GyyACT6u1zgT/YM0TT9K73Pl69&#10;bqVHlna9u9c7XqdQj6aWhmde+OJ/+Hf/9bk/+F0AGBlKeL3ytvvuIGsHB0cOHzgOAHxrHAC0fftC&#10;f/7n6gcfBE70GquvDfExAxwXAIBlMACwDLcAxAcAmLZ+JcSHrhpBxVR1mhUueAJYtkFRFGm5PnIV&#10;O1ZBTylR3hcTa0G8Oq6IARYAKmYBMWxskV+1SgCgWkVvmAMAw9Y4W37tV6+3L28TJfHs6XO2bbcv&#10;X4wdVccVJLFxT9AFR7VKLM2LrFyLawGAmpMuAHh9sne821/bpqWtqX4DQWaLRkZivTvf3CWIQjQe&#10;zmXyJ4+d3rbjThJEUjELiGXji4IuOIZTcrED48+WZl+UjOSDkkwuIdTkdV1MLh+JbEjykuW1D8Sy&#10;jaKTYajJVhczoBYii2iOlIrMKujAjoXNAtmypg2pec1M2XhOMbcVM38lhqlwobPpDDchy/A+JjJr&#10;cO9UeGQp3hQtnSp7vJ54U1TxeQWhel2pZDoSC6GzoyHWrrQ2V4mPNStUyzp/dpAXvFUCwnHM7uN9&#10;Z7p7c/kCQqipKd7YEl/FAQAM9g/v+nAv2fHf/se/VLg5/QT2DiRXOqMAkPasiTVEhwuGVsjU0R/6&#10;+aHiDPQHNp3oRYw5Culssx8AoKzaP/zuT8nCsPduyReJXxipMZbNEzNUjHHFpi2+9XxGVQv51kZT&#10;EpzamQAUzg4IDi1OG08rlqu3kcFLHnlO88mIo0OxAEAAm46q2WpO8jkFCcDiw+Sfb2BNx5OL1afL&#10;UnYs27DAWHg/UZb5TJZby5lR8sIQPPwUmdLVBUmxxRQXiJ1LFT4/l10E/ixFNbNUlgkEXVUFAMPv&#10;ky5iRIJYOdpwJ7Y2zBP9kRxL1yZMJI9EiA93tgEeYlG8KTZ4ftix3QApMEnnRY/EiZyumwAQik3z&#10;qL26GDdDbcHRhkIuhxIJTzEDAIxl+rJDdilZ9vjtWIPHJ/9W2X/UuA+PnfRpvbqetAF8bgnqKA9r&#10;OCW//bbfqv7A0A0x+bYtKBazcznt8GE8OkrzPO310opCcRzX3i5t3eoUi/qRI2ZfX+BINxzpLnQu&#10;Z5a3EWrJFRSoDFvlLESmZ7sm5aROYj0AgKY5+cI6mhlYD2xh2wBT0yasOlKZC/a90KqD4jhH04hV&#10;h9HdbY2OutpEXxOLghkLWwEfjnodn4fneIZ36459g+mYBo5jLlnWuvej/bfeOTGutgwtp0HAC37N&#10;sRCr2XzPmIsA86xDU1AowYpWMCwABhDlAkCuBEMpZs0SWxHdbEnjWYfok6IBqFw4jL+BqRC8rA1s&#10;0rBHC1Zz0Fkcd3pGdUGpyjM1XFm7sfPYoa43fvku1JubTgeWYzJZJhqwFdHNTKfsYLERjUCmePm6&#10;D91sW0juAzsWotlSQTtx4tRf/NXXp2ZL2a7tuo7sl3//j5751UtvnTh+6unfe5LlaQD4//7f79Rv&#10;uWLl0gc+dzcAxBoiX37uC7Md18RXu9Z4jshj5XoIsgWAwaGRB9dtGx4cbW5pBICxkeSH733c2BgH&#10;AEM3/vHvv//M818MRYI2y9stzUd++taKjqXYwt/9ny/+wR8/29QSf/GHLy/vaJ8UW/vpnkOO7WBs&#10;f7rnkCgK4WhI0/Sjh6uRHzXpB1E4kj4V1IXaLti1zwU0BZZFIeRaFmbZBTo3YvZRGzmTSYi5e3+Y&#10;liX5nEQGicoFAnCKoojKANEcTSGAC4asU0ew9czI1OUURSOBWrFq6bneAU3VQ5HgI7/zICCMsTW+&#10;TW38fKUDEw2XCU25as2K40e7jx7s8sjSth13tiyO1yiD+iNeeKqTF9aXaVxs3O66Dp6o+Jh9frQW&#10;IlvPYiCanZUX4Bixnud1XWeq+oM4HM2QAlM70JWbFtU/fmelUTyc/1K5D8XvVfzeT3Yf8Ad8hOfS&#10;Nb2ppQEAznT3RuMRFAj7xs5XBzmqTkuCMy4A0TOF7LFT5bdffy89ngkEAF3HTzEMfWtn5ME7V7Lc&#10;JXcBK2VtpXMYAAp0A6mpESRekBqH8rpezM6F/simc8R3Efkv8F/EprO42QSAkRTLXUhaeUOBSVu2&#10;dSwmUvzFjb5ly5fCeFmKBjCWKBqVco0BWbpIB9AtK39+lAfWEwj7ao2EklXLg1JgSu7WbKjPxFUr&#10;usdTfXbol5x0sNDzCZ/FOpdCpuDPVomPQrBhvoQH49CyY0FXLdANLM86jjSXOhdJ7MkOdQYAmGDQ&#10;0TQAcGezX50/+qN9xeKphh0YW4hhzvcNknAvbGPDMPOvf0DW3nXf7RzPYQurFQ0A9uz69I67b01n&#10;s6Vzg+unzNUsABCLlGgEBwKligbDQ1Ilz1gmY5nefBLySc3jVyNxNqAwFAM00DT9G8+DIBZ5W9qT&#10;I3LMPC24JQBQqaAlxViPbJ0b8b62i5S00IriufNOdtEiO5dTd++2hodrLTgAkLqAgeWWLBE3b5a2&#10;blX37jVPn1a6zkDXmcKSFqdzGS/IZkXwUGVTM6fNduGQBABo3Nd97iIyxzEBAFu269CWYRrpApNK&#10;88WyN5uj9Inpa0oU2YaqVQdhOmoFLFNNSV2WNSIh0yvhsOKEvRSDWI5DvDt+T9xgOmaHalXH1W++&#10;spOYm5JxdcngBc5sibiZop41OIanESfaAKV0hVWEwZSBbQoJAACZIuRN3hOgciU74AWf7ACAhSFT&#10;BNWgMKDf8K/oVQLLMSzHDGX1tojdFrH7U+Pch+uWzVzn+mXE18N2zFqky7RALKMZjk92k6PWJGoD&#10;l7TFcbesUnmT48TLl+EsMPfBI+nVV15fsqRVVbWpXvD+gM+gSjou80g8cfwUxviNX7z70KP3MQyz&#10;YuVSraLdfvdmAHj/1x+REfjw0MiPv/fzWQ/65JcfibQo18TftGIrEfFaZsrUoHjkt15/z+9Tlixr&#10;2/Xu3o92f9rW2iKIPADwAv/klx/57j/++PlvfCWyYfOudz9ubWtxHbe5tXFsKHH65Nm1G1fFG2N7&#10;PthHyKYa0smMbdvkhdcrh6OhaUtdWBZlNqwKHj5pDQ9zy5ebZ87oafV6Iz44QbRsi2Vcw3aAXQib&#10;D4L6SF0Cw9Z4RiQGnDXhxvTARHs++bGMaA5xXMXMV5yrwPe5rqNapfZVLctXVwNrDazqeBovj7kQ&#10;BzOD6CkqZsEf82zbUbUIsGxzZhONqwKKoueiviH/F0Sz7vhz23aw7c5ey0ZTtGnP6VGAHetiFTEe&#10;zk9WTZtJNHdMYjGwY83KffBImpY+nqHSZ7B/WBD4Qq6454N9W+7e3HXsNAAQ7gMAkKGbnUt1ABhJ&#10;sby/ZWS0UBOAOHr5lZdfK5enUOO2s+dYItyynGEu+M0r5ItD50c8stRWJzcCgGK+nM1ki4Wy4pPN&#10;Qm6FDABAR5dnEjmT+BGyXCgWyGapdz4q+UR0y00ijNMfvf2ZgURF8cnNLc2FYsHUzdzoUZbGHq/i&#10;gDM6lKgdJZXMLG00MwB5o6GeftMNHSGm+8QZAFiytI0XuArFIyv/1D1NAE0ptt12MKpLY/YFFQgq&#10;GsDIaAGsSmuDwbIuy7qEAVH13PkRjvfIFE3XSics5YpkP+I466Faxes5DhYAWIb/LNa5MH0TpidS&#10;a9MMW145LBML2ggAuIEWAIgEf2xaDeTPtn3TPp1F/qyqLWNLFQDgliyx83kA0MOhuQio5lv9UYNl&#10;2bzAN7U0NDTEACCZSg+eH75pU7X+lphcnjjS3da+SNVOL+9Y2nOqr3Pdyrdffa9cvJy4jauCcROQ&#10;jnKx4iQSYiHDGSoAiJW8WMnbw5xDMQ7DYBqZFO0g5NAc8BzwAKwArMDyiGGY35hw3GIqFbAGAMCk&#10;RE1opCW/3T/qPbCLPH1QJKI88QQA5H/1S+f112t76Y0xtbmBbYrQDOMUKlahxBRLSNU8AyNmX5/Z&#10;14ciEXHzZnnbNu3gQf3IEaVv0B1JqNGw1a54IFPS1emJj0vkT01b1yoaseqgchU+U+DKmqdYqn1H&#10;LrDqkGVaFAGAFOaYAwNONosvZG2MkN/weadGzI7jBtlxqXDLRm71lHE1J6KhLA567JACIcUslCFb&#10;onWLaotTQznHRZwNLgLQLcq1BTKKzmp8uuIKjIVtykEsJyKQ4LNHt19TCIowlNYWx53moDNSwsQw&#10;BVxXs+b6NBa87FDWrrInaave5VTkXAAYLdCCcqVk1IJxHwKSTx7pOXz4uEeWXvzBy5PWppOZ57/2&#10;lYYlQQAY7B/2emVB5LO5XM/pXtnr2XDzmh//4KVHYzsA4Py5wXvuvwMAotHoC3/4NAA4rvvi915a&#10;tnzJrXfcNPW4siJr4yNAluEZChm2tjDDWhOuizoXAHjqucffee2Dnb/eddPNa4cHx77xZ199/+2P&#10;wtHqdGFb+6Innvq8oZspgI927/uTv3zhvbc/AoCHvnA/yyIAePDhbQc+OTKpzYcfv9+y8MH9Rx9+&#10;/H4AGOgfDgR8Dz92P1k70D+0d/cBy8Isi4zFi+DwyfLbbymPPW6eOaOcH4H2K+qxzwcwBpF3i5Vr&#10;3P93XafGhlysIIKApQ0AsByeyPA0q1wf+XGxkeoVntKMm13pTzaPJMrWLduYwY1lnsDMLeqlpoKZ&#10;2JFGLp7lnmEZfhJVwTHiVGqjtqRiFi4Wg0VYD8s267cvGhkAEJE8R7vcmm6lBuxYM6csI5qbGvLC&#10;MeIMAqUDnxxZvb4jnczqupEYTd10y7pd735cs25Bai4NXgAAAwI8QCDsA/CNlMxMIvfhu7tqrMfi&#10;Rt/Gm9tTef7Y0a58vrh1Q8OKdeuPHDpeO8z+3Qd3/noXqR9pbml44RvPiB7h8P7j77/7UWJsoseJ&#10;ELprfXTt7ffFFel73/7x0OAI2T4Q8B8/1k22OX7ypttu7uxc6Zw+nfjWP+0m5xAKByigiPYk6BOe&#10;ffaLP//RL86fG5p6wS984+n6tye6tZ/+4u+J+bNHlp7/+lekUMOpT0+889YJsj4UDkxiagjIR1EE&#10;yAzlaEcjahRJcIgcplhmauXp/sjVeYwKjMBQrO1alm1dnwzIZ1HukRhOxsfzXEabV8Tlq5DjdTFY&#10;Js4nk1G3UKYjklcB6o8YPsnjUbXc4/N+CACm2WhacdNqsKxYLZlF4M96lCV4ZAQA2EWL9CNHAAA3&#10;X0Il6iT6YzT1e44zgyvl5cDQdYZhEIuIsxGLGMQw9WPafK6QSmbW37zm5InTzYsaiWakc93K2tzL&#10;NYSseEBZYmhNhWyST6ZJCC5jmTP/2tgshxFX5iWH40Hy0F4Px3I0+uzJQzRVw5kRnz0MAEWmyZbD&#10;Tv9w4MgnZC3b1OR95BFH04ovvVRjByqLGo3WFrkpIor8RIGB1wPNUQBwHNM0Npb7hpTjpyCVKr3+&#10;Oq0o4qZNgeefN7q61E8+8QyMwMCI0+kzqJwgX2ZhEbawZVlWtmSNjaGKPtmqA6Bm1UFMSWHcqmNa&#10;U1JL8Zp+7w1T0vmEq043rhYUoWDa2THHx5vRAHCsmys7Ig8CY4FYfRrzMluTFVRH6fBZ+5pdZ0Be&#10;cTClekR6/PO8ZNTYkwbFSqhU1W7WtGXWBQC4slzGGhaA+xCQnB7LvfST12IN0Q0bVt+z/Y76kQCi&#10;ub/59/9AXnOMsPOd1zduWnuy6/QXvvQ5tax6vXIkFrIdd/j8qK4bNGIisRAAsByq0N7mALPzzV2m&#10;ad634y52OpFm0cgQmoOkmQIAj6TLqFq/VBgOT8rHrhMIAh8OB3/+09e/9ifPiaJw4nj3XffdVlvb&#10;urjFsR1VUx98eFvNmoEdfwAsamta1DbTfFXv6XM/+fErAPDf/ubb9cvff/ujBz53dzAaBAB7dIwJ&#10;BgHAf6ovv2XNtQq1nRY0b2sGrcjYwvj6KedzXcfAFw2+JY4kMF75Tow2LmZUuQAggSMXW7tvz6Hu&#10;Ez0A0LF62eYtG6fdBtEcojnMLITEYxLm+DRwwQEAty4PZS57sTSv4TKiWZJHCxe31RCQZ2aOiZTD&#10;AIBpa6QoxsAqOR/VKrLOTIEvqlUklzkt7TtryrLEKhqU6wkp09YuFq97eP/xppYG4utxzwNbyMJF&#10;i5sr5arSD5Hx/NkBIdAwUVTCC1woFjjeVaUVgj7hf//fHmQ4FgC0+6O//OX+7bc06b4LJqTfeeuD&#10;2uuhwdFfv/nBI088yDBMPesBABjjnQdG/Euy8fa2+u2HBkdrbz/Ze3D1+o6+VPgfvvPzWkBRLSGC&#10;QAzNdVx38ODR2utKWf3Jj3751J8+K1DTl7ZOC+LKkag42XROYgwih2HSmSrx4VUM00CIvdQo3Kmg&#10;aY6nAUBUoWpiyjI84RrqI2kFJLM0Yzn2VDeQeQWi2M+c3MMycaDvVO1tYPE8ZssV82VI90adUQys&#10;KTV5qt2gJuCbRA8AWNhSWWvMLiR8wi6em7jhXdc1jTu95z4BACYUMvv6AIDzXbJpHKE/xoYFn2dP&#10;vvSge1XMl8dRyJej8fAMG4iicPPtGyYtJPTH+dnizRcGvMjzTS1mOFZI5+h8Flkm7WDatmnXJlG4&#10;k0CqY3ht4ltmcSJmeZ3lHFF2FS/L84i7riUh2MJqPieq/ZKraeCpiM3ofNLX9S5Zyy1ZIm/f7mha&#10;/sUXa6Uf2c3rpcWNsiTO4ABM0xwvAt/Zbi5tyQ4mpVNnhVSm8t576kcf8atWBZ5/Xjt4UDt0ELoK&#10;wa5DWDxZWLIIBwNSY4hl2WlJEGxhx3FM07IM08lXqIomJFJiIslgu55qrbfqQJEIxfN2Pu+Uy7Oa&#10;ktasOm6Ykl4TkPqLfAmiYJqWS6LYwgrkypWKxQle9oZx6bxAkq6QdUZecSSjNobcZLn6faEMMxCA&#10;ZA4Y/ko7PDXMK/chIHnkfOp73/6XHQ/fm0qmYYqTmoerincZij3fM1IslBtb4ie7TofCgXQq61U8&#10;AHDPvVvefvP9cqny4EP31HaMedzD+4+/89YHDMP8+//zv9aWE1UnxvbTX32idUWc9OV0XCF+CiTd&#10;8+pe41RoDh/irkiRfhUxPDj60e5Pv/FnX92/5/DYSOLIwROrVq0IhYO1cUg6ldm1c+9TT953y6p2&#10;GEvM3FoNpmFibP/gH3/Csuiv/58/+3TPoY937/v6nz73ya4DpVJ5xyP3ESpKkPhKY0waSTiVCh0I&#10;OLncNQy1vRhsxwUAG2Oo87C85rhY8K1lYol3LItixitdJFYp6CkiFrBsc4EVEzAjd7Bvz6FUMvOl&#10;Zx4DgJ1v79q359DFuA8AQDTn4XwL8yWth2UbsyomKLjgketWjU6r1htEUFbvG1rdi6JmUO5cEuqN&#10;Qohbbf3aGcpkAICleZbmZ0jbMGyNodEMxJnIyjRF11MzBlYRN8328YZouME/NpiuX1ifD1W9aznv&#10;5ET1bDpH5BsAsHj5ijOj4ZCnEg1jXCxuv6VJbGj0CsP1kcUIIVmW8vnqVZ3tOQcAK1YtbV/W1ta2&#10;KBIL9fcOfLL3IFnb13N+0p3nkSVsYcOoPqnPnj5XLlWITAMAHtmxjuWYl185NLGDYKxbv7p1UQsA&#10;nB8YrEk/OlYtXbZySc+pvvrGw+FgzaYkMZaqFCq8MVPY8rRAHE2icwkDEjt5miwXO+VgMN11tuwy&#10;TCQauXL6AwAERiA/lgIj7H7vwPqNq5GHxdUQNZrC3Ntvf7D983dOH1o9b8DudVEveklInRtp0qvf&#10;k+Elaxvnx9bUMnF5ZFCxziHXVCmfpqzwRaYOG1nE+hDrE6QVAEBMJNkqNWHm0kUAYKJRALCTSQAQ&#10;xMtMWQ9Fb9aK/8xx/Ya5bC7bG5rRdfx07W06nTUNMzk28cgIhQOtS1oSY8kly1prFEYhX1QrWu2t&#10;7JFCsRAvTBdRbmGMrUllcdcQHM9xTTFoipHBtu24luvY2HFsBywdLAcME2yLNg3W1FlLr+dEWFNj&#10;TQ0AIJ+E0TpJSGOzMv8ZyZcKtaQ52X6fmwKAItNE9ReCZz8iq/jOTs/WrXYul/v+94mvpytwuZs3&#10;+FrjoUuZaOd4LrS0GbfGS/kcfeysZ2BEP3LEOHlSuuOO4O//QWXXLrOvD2ma0nWGbK9HQqV4lImH&#10;bYFldMsqlFBF5XIFPptjdHMqUVez6qBlmfH7AcAplYhVx1RTUlfgtFjYCvjsSJgP+zieFxDN0djE&#10;GoB7g+m45mABAwAx18+VIOB1RR56xq7xWd3AzKhYLIApMKZu0q7tNgZcC0PB4ATv1Xykzx/3YbuW&#10;wPNPfOlzazd2/uqlt8jCi02Wmpa5/XPbam/P9w7GYlHsmBtuXvPmazv9AV8tyMwy8Ru/+HXXydMd&#10;nctiseiOR++d1NT/+LvvAYDEKhZdncQCAMs2FmZAlbOjHdIl93LnA/29Az/87k+fevrxQMB35723&#10;/sv3f44d+5nnngTS7cf4ndc+GBtLtrQ0QiJL9Xa7q1ZPaiGTzu75YB8AVMpqLTsMAPbtOcTx3PKO&#10;9o2b1/7oOz/L5QvPPPekKAp3bLv1jZ//+h/+9jvPPPdkOB4CgPKapdJIorRnl3THHeVXX2WH0hCZ&#10;xzmwy0DFBAAQaBXAP9UT9BpCtYqC65k0FY8tLHpczaC4umEnsSZZeLlE7egXW9V9oudLzzwmSDwA&#10;3Lt960/++ZczEB8wblNSUzcsDJw5WHWwDOeCwzFCLQ6PSHJ4Mntqa7pd4RjRw0kAYDuYrhPlzSXL&#10;lujgZjAcIc8ujhFZhjNtfVLtycz0SpXWme6+FpCH8DUVs1BL+Z0WPJJoiqmxJxejWhqaY1N2rcJ2&#10;HIqiEAB09wnRlskCK5qZuI0c7EQbQwChvkTRXzkNAGLQC+BG/RNhhE9/9YmO1cv/9j99i0g8SIY5&#10;Q6P1G1YP9A8P9g+7uIAQwhgDgIkvuHrRI/2bf/fHxXzpb//zt8gSXdOz4xIPv1/ZdPeOQiq9uLH3&#10;3EgBAHiBZ3PlxSubPP7Fg+dGPv2kyqe0Lm5++qtPAUCuThF97/1bH/jc3S+9+Or+fYfJEm10akjK&#10;JQBxNC9MdNGHyxHFwaYDCOCqsB7joEl+iqGbjuMihqfcauOubZdKZZrmEMUuMBnhODMnSl5fGOkd&#10;bhqounzrktLYPl/uHuXkcNA8jSkuy62Q4k3BOdAr7AWDPM5KFACAW7KEvHc5rub8cqlgWXA8t/vg&#10;o1S2bS6iDwYx9VKOqbIOSRQrlUow6Gc5VMhP8LWBkL/+bQhCte1rCxMjiSMHuwSBX72+4/IuZ/4w&#10;nfTgAvICW9jCtmqYTkUFtYLUCrJNhM0aFVKThNiVfNnjh6bm6yQutyb04FxNp7zWWV0eqNZIi5s3&#10;izfdZA0M5P7pn4g+wlK8pXWrLpXyqAdikRKJwL2Rcr5kH+1W+gYr772n7t0rrFkTeO45R9Pw8LDZ&#10;22sNDQmpjJDKwPHp26FEkfIrXKyBbWpiIhFaFB1Ns1MpnErhRMI8fdoulepNSQFAn2JKyosMzwgA&#10;gF0HMRwA4hjBtPVx+uMGrhl41gGAXAnyFdrACMCURaDRlZrS3cC8gkaUZlCNITdT1IEBkYfBFFVv&#10;+XG1ME/ch2UbvpgYjC8xsAYAloUdi2JhYvxsGdUZPtu1lq1qQzR3rneALDl96uxDn78P0dyH736M&#10;MR4bTZ7u7l3R0Q4Axw53JdPpP/03f/DJ7gOmaWHHtJ3q0IWm6NrkbS0hkngHLAzrMWw0t4g6T18X&#10;qoGGpvjXvvlsLB4BAFEUNt2yfu3GVbW1z3/9KwPnhn0BZe3GVW7XUQBwDXtl51Kvb+KXVPEpHo8k&#10;K/Lv/+HTim9iSmnNuo7NWzYSr9m1Gzs71iwn1TEsix790o4z3b3e8Z9jIR4DAHysy/fAjvKrr4aO&#10;nlY3XBrxwTKzzFdfISjeq+rFWMAYyhcVv+KMJ6FeD6CnFLVRFGXZFAA4TvUeq5V0XRNQFC2xV7nr&#10;RaQfC8Z9TP2Qp4IU40wKCZ7kpUIMSkjGzaRbqFZtNy0MrBKf1BnycXxCpEY01CezXMwTZBLqiRKK&#10;onlGtF1s2QZDI4ZG2Cwgmp3B/Y34gLAM76F8qlWa9X6jGZrjJ65l764Dw4OjHlnyB3wIAHyRaRTs&#10;/oCvxlOcPHk6MZyMNUW1kuaU8O4jI5v5jYr3AoLqplZteHRE9nrqa1u+++0f9fb0k9e11qYiFPSL&#10;oiCKF1xwbVhiYcwLXLSlMadOdFtbFrktYBw4lvjp994hOpFwOPjVr32ZUA/+OqfxeGMUAELhCUmL&#10;jOpSai4LWjJbc/UQfSEXsf7ApaaxXBSOY2qW6uW8o8MZy8xXypXBgWGlIIuSSCQ2GGNs4p5Tfa1t&#10;rRjyV+YGQiOKoWiaoViWZjRLnZlJ0SxVZC8hguFaQavoes+5plR/bUlhycro/BzLMjGnpwGg6FkV&#10;aIxfXiNMOg8AKF7d3fJIl6n3AAAAmmm3rDMe6UBZvW3WjRGLpma4TMUtd2wCAOJcODPuun9L7XWs&#10;Mba98aLk63UOEo7LizyM959Mw1QNyzYtqliitTKyTN4xXYxJXsxl0B/lYpnk7V1F1As91NO0MNLH&#10;AQBiPLdv4Ts7zbNns//r28T8wgj5i5tWByOhy6Y8JkH2e+GuzcVVi9lDp4WRhLZvn7ZvH60obEsL&#10;39Ehb99u53JmX5+dTruGQfE8Ew6zzc20ohAvUkfTnGLRTqeN7m68e/ckjoNgVlNS28GqU9Wxm1hD&#10;DMvRHMcIHCPouIxt6wb9cU1gmbZuMj1jDMPTrJdxNCyLYJiUY2GMrfzZPykAACAASURBVKqJ6Q1c&#10;f+BENJRzg5IZUgAANIMyqenkxVcD88d9WGCQwOwP3tvz0e5PJ21AJuoAgAQ6kte9p/tLpbLi9/7z&#10;d36WSCS/+RcvjI0mX/z+S3fcectd991+0y3r1m7olHgTALq7e0icWT3SqQwAmLZuO5hHkuUskNYD&#10;AByKD3HzNUS/VPACR1gPgnrWAwCaWhpqUQua5UgA7kDfkhWdYsNEt4Fl0b07tk5tOVyXpjipWQBY&#10;3tFeey0pHkcUaE0HAJfjkKqpeVPyT38XTwpVQTRLUTQxSpjtWqcHmcSe2dhFkLhE3rs4XpDovGVJ&#10;V9Ec9MoxtQSDoimMASFwDRcAsGNOMp5YYBKEpfkZBt4dq5ftfHvXtgfuBID33tndsXqyFJooHUgL&#10;xLzTcTGPJERzZKjvuu78cV4Ec3QGrTllzAyyDaJZHklEDAIAtejiacEjiUcSudgZNiP+praD61mM&#10;GT58yzYc1yaES322w4QdDEtO2CTnMHNTFm2wDI9oTuFDszol1T9bAOC2rZsmTrjrrBBvneZIvMCt&#10;29B5cP9RADAM81v//Yfr1nYUc4kzZ8cwxmVmz5ef+0LRuKDLvnSRzk84fkImnauxHn/5wrYYX/rP&#10;PzqeLegA4NjTMyD1aB23Y6iU1e/+zx8jGtXqaEybBoBUQv/pv7xLWA9ZFp788iO6bui6QbtU0D8T&#10;DRGwCldIfIiVqqLEED1EQKVwlzN6cRyzZJYAHEJAYNeuZzEyqZyu6YVCIZfN65oeCPmJksW2HezY&#10;uUy+ZVETXL7EhBaQxKMLlD4UrYMNACAgGdvGVBIEu1bJLAhInrTjdYXE+WT8zMF6YjPZuDTacHWK&#10;3KZCU3WPk1cpnxyeyQJjBtiOKaQzUEd8mEH/lRAfLAu+8K2W+gPLihpW++w73MBswBbWNUNWPFVH&#10;j7CfLKRYZFsYCiVKFinX8lAsWT5VTpLPFfwBX/0S0zBZljUN82q5hNQLPaz9JaasCwCAGPmebdzS&#10;pUZXV43y0Btj5XUrI/HwfBQ6K5EI3hawsKMdP+3t7XeKRaOry+jqAgC6Ica3tHLt7a5t06JoDQ9r&#10;n346VcdRgy0LlWgEewQQPU5YIJqOSzEldbFtYtsEoAgDIiDZtHXbMWti0RtYGBCbj9pbB7ssAha5&#10;yyQbAJI5o6TBDe7j+oTgZQsmnR1zXAAGUfP6b5pXvw+WZbc/dM9d990+afn/+Lvv0WiiL4UYRuCF&#10;TDq7/aF7jh3qCkeCX3z6UZvRl/ha/vBPv/rqL95OJzJNrQ29KbxhkUnTdCQcWrZycV17FACMjIyR&#10;Ak9SlM5QyAID5h+DZrvIXBdaj0uFzbAAwFiGlsjUEx9XDpZFmVXLgwePGSdPip2d+uHD1lgR/NN3&#10;2MiQjBQl1dwTayaOlwEi3Z85dtS0NQcxmQITC+G+sYov5JsaY3FNMG0JCU3TFqZE3iEqJ0RzNbaI&#10;pflJRgwLANPWRPaiQ7DNWzbu23Popz96BcbNTYk+hfAC9XYe9ZwXNgsC8tRcJ1hnfv8dcylFgTnb&#10;oMKF+o45siowI4VBUC/tkViFoqiKWZjBBJf4qtYal1iFUEiTDjSXUB6KojVcrqUsezi/ZRuXZ6aL&#10;wg0XnaN+8HP3nuruIf5DWkWtOXQAwNHDJ9ZtWMVxEzKS7jFpY53fKO2aldSER9Gvdh4zQSCsBwBg&#10;LZ8cycx8Zm3ti9qXtRHq5HT32fpVCKGRUvPf//dv1xosl/Vv/f33yeu7t225ec0lJHcY7qV9cNh0&#10;vKUqc1LyxWrjaQNrl0oHWE6N6XAmuRlplrp6/dJctnL8cPfKjqWxpigAGLrJC5yhm4MDw5u3bFSt&#10;ItiX8SyehvIgcMd1azwSeSSqVnE8ZWbiC88y/HXLelgmzveci49ccLeMLb8p1jpPag8AADufQmAV&#10;2XhgOlP3uQCbwKVzAMCEQkZqDAD0SOgKdXsIBWzu0XDwF+ns4ze4jytHJp05e+rclnturV+IWFSp&#10;VA5+cswfUBqaYiePnaboC3oJa9atDIxrzfZ+uH/HY/fVrx0dThTyxeVLm+FqEB9E6OFNDENXwQFg&#10;AChRlG67jV+xQjt4MPutahVhZVGjtW5lIByY1+8wSf/hNq8px5DXTWVLjWwy5RkYcUYT2uj03nUu&#10;y2pBnxHymbJke2VWookdKQNwoQb08vQahAGxJBY4RjABbhAf1xiuncwBdijbAYl3owGAG9zHdYxJ&#10;vNW8Yp64D9u1iBPHpKlCAcl/+GdfxY6pWiUAwI7VsCjyzAtPkrVkKlK1Sq7tWGCE4/7f/6Nnqjsy&#10;Dkdp92y/AwAMrNnjE0UU0CzDrd24qtbmgo0DDYdHNLR7rlmE/JWAGp+RZuyrb8vqrmiDg8cqH3zg&#10;f/ZZ/fBhX+8ArJye+CAOnSzD1w8XJwWCzhH1JRizK/N5eyxHhXzgE/OW5eHGnf6uLVzXmeq7yXII&#10;6xTLusQIsl7xYTnGwte8zJpvsnnLRuLrYdlGbeg+tU5k0pmTry1hEFj6uuChZjC+5RhRZGVydXOs&#10;PbkSIJold4WALprDQG6Mek9WluEF1zP120TEIJPOmVAkhDdUrSKiWcs2KmaBFLzApRA6k0++Ui77&#10;gtNbiSh++Wt//OyL339pUjKL6JE+/+j9netWjo0kawsDDY2JilipuzE2rOWWLQ73nEsDQM+5NMPQ&#10;PM/V7Etj5X22OcuPwTPPf/HV/5+9Nw+S47yvBF9+eWfdVd1Vfd/oRuMkAALEQQIkeEgUKVKXZVmS&#10;bXl8TKy99sTsKDyx45jd2N2YnT0mPLGjWdsj2yN7NZR1UDJJi5dIQiBEECBAACTuq++7uuuuyvvY&#10;P7I7Uai+Cg00AIn9IoCozsrKo/Ko/L3v/d778Zvnz14C0NHZkk1NT0zNnqa8wCnqwuaesYACLEN8&#10;aPyNupKn9JzBmg5hKDvELk+nqaoaMGb3UwveVpCtufiF5KotLp+/5vNLvzj8wdPPP6Gq6vEjHz7z&#10;hdmgctvWV3AdLu0cQxHiKj5cEmduTtGm9blYGbLEx+8tkhOpyLXzce2G2Cdd2yZ2dyRuq2tkGRi6&#10;KRiTJlg6XLv83ItAU/VASaZjMQDO6AQAeyGX0FsFL7RrWOM+7gwMw5qvy7BtfWYqvXf/zmKxpMoq&#10;w9DrN6wD4FAAwLBMOBJS8zkhGJq/QA8CYXVFLw8G1hQtnyvQE0lpZILPFdR4jVKXMGuDUsAvCPx8&#10;LYlpmJnJiZqJK7gwe3tkamv9zzxDRLF46FDp0CF3Yqmr3dzUWaE6WW3YUg1K03aQ9m/eoyu6WsxB&#10;c5zxKVsUoem2yDu1YYfYHMfQvAOAA8q+5Tvek+LIRgkorXW73HMIQcH79coqJi/r8YiTmzCxEPFR&#10;sHxZMxhnUzy5X4Iq1rCqWA3uw7C0nLWAv5tqFisC8qps7KccnaGU3Mwg/JWP/nc/1cIFTzTVoGSL&#10;kehfPmLXnBPC01VIwm8Vrt+HnckQnw9AcGhcNh8hvL3gkTKsm4bfV2xgUR7vWo2Cg5f8U6liImYO&#10;TOaCsZgX2HFvIRt5xmIr2hAsCgAc0/LYPRf3xOmjwpZiwYQUw9JW1q6iWQrPSCzNUyZZvb2rRvIw&#10;P7FlPtyvYpVYD9nI31DE2Ib7PS/hG+LulO3cdDnzjMTPq9BdMUjFutzrRaNkmjDua44WdUuRjbyP&#10;ui1mh+lIzFzqL0YTdQsacybqa/+H//G/u3T+6rXL/ZOTyTBd7GgI9j7+RZ9fBNDS3rT/wJ65nWEZ&#10;jjy484HWlmbd9cwzqG/+i8dfffPy8FgGQGT3FwvDF5hcyrLsNn8OwMMbY2P1AY2NNTbN9uHse2SX&#10;ZVo0Q7d1tADIZwuxWORf/Ok/j9VEkufe+/b3htzZXGPnDRt6gj4VQDrLRMtsVjvaYtFwaNu2zZJf&#10;pAldG48BaGpt2H9gj67rdGkUgBDu2n9g9qsPhAIu35Ez2JTOL0t/FDMFjzUpj3K4JR2EZiqqKS9h&#10;z8HSfDGv53OFaE2kua3hnTfefe5Ln2Y5dnhgPFG/wpaKpVkPuJFUVgoAS2iUWZkac65dwuKn+D2E&#10;oZuZa0OJ8avlE8c6tqyem6mHYr4UdXJFUitKK28aMM73AWCbmwFY6TQAot4Zank1uI+zpy/0XxsC&#10;0LGutRrLj18NWKblJbd5sC1imsaRQ+8//OhuVVZN08rmcgBAUaqszSRTB3ZtIpx48thpAKqmnjx2&#10;OhIJZTI527IBFAuyaRoAtnQ25c5dMX0SU5LFkQkuXyi/woXxKWH8hkpCjYXNSASAZZusZlK6ziql&#10;muIsC8z19PgPHrQVpfjqq+b0NABbEovtzXR32z0xXmV9fktmfU5aUxp4kefEWgBoukmBpVuqbt4x&#10;j6TlsEZ53HewTYfnnFwRtLCwrVqALnGUkTRizfzEgjOs4VcPq9rzsmLMf9o2LapKkdLd8UqM0Mmk&#10;FmmT7g3xUSrKp45/XNcYL7fYSM2kL3x0pa2rpaVtqUcyi579bmnrzlf7vMDlO1sDfUNWOk3X11kT&#10;k7mZXENbfYWNqJsJWu6GUC5nuFVoplyycwxhfVy4GskA4a2ZDBIxxPyFohqg6DuYlnBbcMURDGE5&#10;WnQ5BdtkAJOCWXFKC4zvLve54Ga2xc1YZSzWx900LL1i5sJxbLcPRWIDbp4roZg73s5TTaqLVsVj&#10;0opHpit6uxZEBe2yYOJPOVialxC0HWvBRh7T1i0dvHCDGSx/q/xi8fS5uqUIjM81gtVM2c1arlh4&#10;aiZT7ulZAVXWBIlnAPR2qLI6PDoViiUWnrt3U3fvpm792hHeKaXoNpf1ALBufce69R3lc5anBKV1&#10;eyY9+dxnNwM4OxVOktrt7Rt4YoSEmKbqydHBnb3YCQBIkrDbxPHclz7tWnsyNA/g3XfeP3Xy45+9&#10;cZimiVXW07Fx03pTt//Z1zaxrDM+zfLhZlO3c5mcyCrNidkC4I9+f6thUNdHeF846G3qZN9gvUUA&#10;iE1dO3ZX1mwe37E0/cHmZw0+LJb3B1dCBJS07LJpLBIbfP3ddzZu6b184WpdXaKxqQHAjt1bTx3/&#10;eMXEh9vJYtu6YVuL0TQBLgCAEM49ED6eA+BpOE1Lu9/6XDIzOenK+YR8g8othONUb2+D/25wNFR+&#10;HIAu1PhW2ueiqXr0xGkA/meeAUCCQQDBK33K1u4VB7uUw+M+CqUdhdKDjnNb1e/Z0xcyqexnnnsC&#10;wLH3Tp49feFXmPt4962j3mtZUWzTeTd3Y0pTa31nd0dnd0dza9PJ90+3drboulEqzg4fadrsXZsw&#10;pL2zNTWdYZnp9s5WgeNiNVHbsQFMjk8XC8WW9iZHMbzA19lP1SekTVu4ri73T/36dTcVxdF1PpXl&#10;y1KrZjHnXWoMD3sJtQAy27f4ultCK41Gvn2Iklgg8aA1ls0keXHh6sV1HlWM/Fr7yScHhm4BYDna&#10;0C0fq7MM0kXCLp6Quqb1+ATifuM+KgaWGerWzsnygfHVg2wJDfw9kwn4/NL1awPvvHXkX/2bP/IS&#10;WH78g1cnxqb+1c6tS3/WYBm46sjVGVaXuzsCfUPyu+/6H30s9w//wA+No63ex4XzWgqA49iehL4c&#10;t/Or5BaKbuhmNZUtAF7y54t5hoGt2s79kcvjwbQN0zYqBtvLZSmzrhmWcpd1H94GeNWyaRs5dbri&#10;gPK0uDK2QjYKQT7mxtx6E2nCVJMtUiVUs+T5iSyGpcxxl0xsWRrlwb26pfi4EBbRjAT5mGFpiln0&#10;9nqxzc6lcxfPX3NfczwbT9Q0tzWqsqYpJVspUIZCLJV1VJtiZV+DFInxN0dhGmXNboSiy2VZlUfQ&#10;AMp2f2J06rWX3v7Uc48tmNiQmsm89P3XvvTVZ5mhUaG1SZUEu7spc31YkSI1/EJhnKZu804JgMpE&#10;57+7IAamirs7VACX+oX6Rn/YmATA0BIAXuBqu7onx8I1pXMM9Ljdp41MpoKbY4kIIZxbbGuq7ja5&#10;AChnPTZv6d336K7JoalElwNANoM8wHAkloiYeggY9OZkWae3QwUmxqfZouYPRUJRexjADBpiS7Y/&#10;xDjN1O2ULi5IfwRys6OvhUB0Bapx2chXkUFLAMTralraGy5fuAqA99M5NeUPS089+6imrvAR0HQM&#10;lw117c0XXvHcGewdCJR5fzArbalaDRi6meobrh+9Uj5xonlD3frWu7MBSkmVrGmT4rjb6HORB0c5&#10;gG5tsVIpOhZTr1zm1q/H5cvpM1fEh5d5UKgSvNBesn4PONMQ/y+3SX/0Xxv6zHNPuH0Zex7e+dor&#10;b/8KEx87Hrrx/Z/64OPpqdSDu7f45lTNLDvrY/re4ePdvV0MTYcjwXIimKZoiBxz4XK0t2Ogb8gw&#10;DUHg/UH/TDIVCPi5XKEY8FmWVcuI/vp1+dqLbHs719FBR2bZZ+3ChVkKg6G5zi43FcV9yxgedtNe&#10;y7dWOXXK8y61/EJu29ZAczx6h2xTbwd0uEFPpSR9Qi7USIH7izZdw72CpRr1IduwHJtGMICiTNnM&#10;jaqyYPl0hzUdAkC3eQAc0QBoNrfGgHyi4HEfsJ8EuUu/7AxhLccqL2koijCEpambiA+WJgAMzJMC&#10;LoK7Uw064AT6XvZHPP9rn/7zf/9Xr/7jz37jG18AcObkub6rA1/48rP+0GxhNjmetCyrpray2ol2&#10;d4xOBgDE6xZ4oMqksoVCKRwJeXxKJpVlGc5bbKko65oeiYXd16qqxmqiSklNpzPRmogoCv6GOADt&#10;4sXA5z8PIHLusrF3K8syQX4p5/tqckaXxS0pfQyLEnnbvhdOGYudoq4Qxg0f1S2VIZxh84DKEk3k&#10;GtyyAoBbfC7hQ7HaqEje0S2lnPhY8VfqOHZeS/G0CMByTMexGcLxjBTkY4pRvDt9bUu4zLh8U5UL&#10;8UgKryGo3JsWc8lWzCLJXSzNG7ZWLsfQTLliZk3ViyX54tkrtXUxmqZLJfmjk+dDkeCnnn0sqA0T&#10;eRKA7a+DvwWAT8spI0MZLi7UNHhjvQxhCUU0S3HXaNqGwHCEom3HIhRdng6DOWrS3bX6psRTzz66&#10;bE4l4080XBpKtSYKkmB3tajA6MVBv2ulWQ5VVd1b/oK0yHyYut0SyAEwDCpUW1NeRXtINMaV0r7s&#10;2JUajPNOic8dTxY6g01t7ip4gfvm//THZ45/PDQ4mk5OCDTEYODBvXt7N3eYul1XqwEYn2YjNTfI&#10;h5mJ6UQXAPRP1ZiG5QlAGmoNIGMY2YJTAmD5l0/wZjgSgza/+UVTdUGZJZyK4dpVa5e3ZSO/bWev&#10;97dpaXeKBl+BO6k5x1W7LTD3A4o5GZcv1udvtOyWAlFz/ca68B0OB10Cai4bdeQcqQ+uVF2SS+X4&#10;M5cBCD3r9f5+MRYDwLa06JcvR0+cTrJMaOu6Kq+4peHz+X2+R0xjG0p3gP74hMALmrVtPZfLd2/o&#10;nJqc2bL9Jrf5k8fPtLY3NbU0pKcz2Uz+rdcOhyM3BJat7U2tTfWmAUXWKEI+eO/Uw4/tLhXlgb6h&#10;nXu2o38EAMWyAIJf+pL3KeXUKfXcOU+1AdPSr1zRr8wSfBTHUYLgGAYsy9ErfwuVxvrSlu7auprV&#10;CjG6dUgBMVeoD+sDanYcgUX7rZb1J1vDrxQo2i9ZAAwTLIPRGYoLMJiz85BohaMMPzEA8Gx6yogG&#10;6BJNF9e6XT6BUPW2bHELilPh+N0gPgTGX8yqfn/AJDfiHiQ2MHRtvKGpDmUkB01VNYZ/l0EILIes&#10;lmqiCsRqogefePhnbxzetWdbU2vj6z99p6m54aF92wF8cPT0m68dcgMTBIH/3Jc+s23nZvdTZ06e&#10;e+Uf35RLMgDJJz33+U95b6Vm0j/4by8PDYy4fz6wbdMXvvIsL3Df+vO/Wbeuw6VXALz60lsXzl3+&#10;X/7Pfw3g8FtHjxw+9oUvP/vKT94wTZNhmOe+8OmH9m1Xo2E+nQVA8Tw0rZgvukTJEqioslYMHxfS&#10;LbWabhfv0C0dBHNn4dphuoYdFfQHQ1ivgcIglanM3h5JbNAtqu/JT7lp6/OTdyo29XYYCsexy7UG&#10;rorHx4VF1s8QdrXDbrGkbUf1X7hmyhpktwlItxTdUtzFVuQ3V3QJVWDe6VHmT6fqykR/iFeBBIAD&#10;B/cERAeEyxX1t1599+3X3/3sl5/MjgQDzU3T45nBj0Zs225ormvu7BBHP7SZujMnz9XURk3LGh4c&#10;DQYDm7Z3G7YGQGT91y73j49NBoOBhqa6/mtDe/Y/aNr66WPnvVXTDL3joa1KSR0dnqhJxERROHH0&#10;dPl2ev0ohmEyAOINsYIeGR+e7GpRAWxoK45MmQ4X8VpaAGiK5hZJfHWq6YGp4u4OA8C1MV+icdED&#10;JvoEvqt3YiBUJ2VkPpEcyU9cvN7a1uT6rQb9vgNP7NVUnRo5TjuG2rAXrKZaamaiuKXLBKDaofKt&#10;cdmQVI6Zs2uNjOW0fCrV2qBLgk2c2SIhJMm5NOvz+xe0NSmH5/0xoQoccRjKNnMZr/1ACq1ijW1Y&#10;mmFpAa6cWiGUyb3y0huWadXWrriuWZk7qQ2ApXmyykbBVWL8ynDj8IXyKRNNPbHOFmml/SYrAy1P&#10;AbCkleSuKSVVPnMlfO4iUVSmoYFiGLfJxbdnL9fZSSSp8NJLtUdPKP1DqY5Ws65WDEmiJLC3t4MM&#10;64/X3xb90bGu9dh7J3c//CCA4+992LHuLg3B3VtcuzScqKvt6e1689VD69Z3iNKNG2NDY50gcFPj&#10;UwBa2pomx6d6eju8ByVBEhEKnj9xtrW9qVQobX5g/fWrAxu3rr96qS+bmRsCYhkA5tSUlc3Kx465&#10;fAeROLs2WNi+nlg6AMpSSVIRkhlqOu/o+ny+A0B+YzfV3RoMr6j7bpXBhWuUZNJnJYvZ+IJWI7at&#10;m6vQ172G+xaEoQwTRQUzJQ4Azd/4LZZoJcbc1Myl27zE3mYG/Rp+iZErbGut/3vT3MgsniBwp0AT&#10;+r/+5Qtf+upz7Z0tAFyBraXjv377e3/yzd8nNMHc+B8LC0AVpoR3D2mzRrUFiV51J5Glsf+Jvac/&#10;PPvKP77Z2dVWyBd/+/d+3Z3Oceyjj+3bvK0XwI++/08vvfjapgd6WZa5eqnvh997eV13x4GDe2iG&#10;PvSz9374vZd9fqm7t1NR1P/yrf/PMMzPffEz8USs79rQ4NAIqc784sSx07/9e79OE/KTH776yk/e&#10;2LR1vfZAD3/oA/XsWX7DBvXMGS2ZxXLER/l4OENYiiIrTvcoj7e4U3CDY1zO4nYcZNzylSGcm51R&#10;/hYpM7G5EXZDswAIY7otPOUxInffkJWiCEO4kr3U7t/xTBbTNkp61seF7xQ1VmGpOx+Lmd0almbS&#10;1abheiwJoRjdUioW6H6TSy/E4+PcOFtvfqWkGhOXI/akzd/Iii3INihD8kk792079PovSlkl0tpx&#10;8eyVY0c+bOtsZjjmyNvH2rqa9z66gzatvquD1y71+wJSOBI6e/ridDJ18Om9pq1/cOSjgb6hjVvW&#10;q4r21muHNUXf+fAWAF7CyfVLA6Ik7Hhoq6woF89e2bBpnSgK3rt91wZpivaIj0NvvTd7QjMcidQ3&#10;XJ/IRaRcLGQ2J1Rg4sJ1oaZ+1vTUa6/guOWJj4yMDfEMgHyRjtUuY0hBCFfX2fb6y33Hjr7pZr4w&#10;DPPw/oeefPoxd9VyZibqlHKkPugXbZu2TaarKQ0gOcOU59Hks8X2WhPA5DRfN1eOCRIvSA0F3R4d&#10;zdXkjgMQ6xuiUQOYMYzU9RFeCoWX9ekIsYbHgKjFWXcZi+UDwZUMmAu0YFhGlXw8Idwjj+3mRVLQ&#10;C4DNcNaTTz/KshzDkZI2r8+/CrgWHiuDQN8By4nbhFJSjcuXG9M3Bv00wVfo3Vy3uJnNKqFUlH32&#10;jEZJYrjaVSslNTeV5fMZ8dw1PpsTDNNhGXH3bjoapThOPnKE6+wsHTpkpdPa+fO+p55Sr1wWh4bF&#10;ufhPh2XkmpjS0cp0NYViKxcb3Q79sWX7xrOnL7z+yjv4xJibKrJy/crAgSf28CLf07vu9Acfe6G2&#10;pmEWC6VioQQgNZOZTs44llMsyM1tDTRNAwhHLMu0Mqns9l1bLp69Em9IxBsSnEU/sGOTrszelPXL&#10;F7QTF8DQVD1H1dHUFJdav55pTUg+KVQe4NIGALqmA9B1A5YNmhAQmiEAKEKF7oOulsUgSmJerBOV&#10;PuRGTd+6+cE0uq2v2Y5+0qDpFEuD5kl5TmqALo1o9X4il7e0hJn8iFZ/L7ZxDfcFbMefLW4BLoTj&#10;u1Z1RQLjP3fqysxM+u033gXQ3dN54fwVQ9d1zaAZ+vvf/Yk72z/751+TGX+QBoA7VPXcGSSNyLbw&#10;qg8+LwuWZZ7/0tN/+1cvTE4k9z2yq7F59uLdtnOzpurZbM4y7bbW5r6rA+lUJlFXe/jQ+4Gg/2u/&#10;8yX+0nkAv/ONL/z7/+OvDh96v7u386OT53PZ/Dd+/yu9m7oBdPa0V78ZX/7684m6WgAHn3rkh997&#10;eXJsKlSXAGCOjjJNTThzBsrC0ZAVkNiAp4OQ2KBBbrI5WCU4Fhxm+VWwhPc4C4kNLig98IgbjhYr&#10;zFzng6YYAzdxBM6C1QpFANAOGEYqd3m4HS/YFYMl/GKdIF5Dx52iJ8rhcR93JH9Ht5TFvEVNW9ct&#10;dYlVWLa5LGHhfkXe0WFprkIC4wbiLrudbisTRZHyNiJN1TH+UcjJylQYofVIZ9zpodisOUY4HARQ&#10;LMmCJB5//9Se/Q9u2NIDoKc3+epP3tq4qacmEQPgC0jPfP5JW8lGoqFjRz5kCFcqypfPX/v08wcT&#10;jTEANE3Onbnk7vK+xx5kCHf08AmGZQ5++pGK7Tzw+F4Ax458COCJz+x38uOACGDbg5tvegCN1IRM&#10;PXDh+uTGLhXAxi41lRvNy9Fg2E9MBYAJjhOWb3YoZJNdrRaAyWwwllie43z95XcOH7rhGmia5uFD&#10;R23LfuTgHkmS6FISgOWLAyCES05MJbpsAFk1UF79qYU8agEgFxHwfQAAIABJREFUMs+itVzZMZit&#10;jdNmLGTOOYBMJmeYVMkXrYlUJQDJzvZWyFLQv9z8C4IQTmCkivi0xWDbuugTZCPvEiUFPQea6HYJ&#10;6u3eWTRTMS3Nx1cVx8tQLMrsP+4VJvsn6/vOlE9JNnSF17XH7q7QA4Chm/rMlB9GgW4IL+kXY+hm&#10;IZO3+kYDfYPCdKqcOuLWr2dbWtRTp9jmZjoet1IpALAsIkmOpsnvvsv39go96x1dNycntb7rlGGK&#10;E1PixBSOnih0thm7t0YT1RruzEcF/VF97MuW7Rs/CXyHC03VDr99dP2mTrftpWdj1+T41OkTZ7fv&#10;2gKAYZmNW9cDuHLhumPbD+3bMTI0Fo1GJsendux+wA2f0jV9554HvAX6RvOld9+t2b3ZaW8YGZwC&#10;4AgCGFqNhOW2LicohveFovN4AQ9upO78YN37H0K4VlWTAWc6l60J1la2cAuMX6dUy9bX/E1/taEW&#10;DAYmz9pRHu5ZbOXtcuIDQLMwOaLW+WklMqf7CNClAH23kwLWcF/BFX1Q2OhgtUQfLM0Xs+o/vfTm&#10;N37/K+FwCIDgE7bv3JKcnLl6uW90dPzgE48ACIYDgZB/bExd16gBMBSIdzUifCnE2UxKE+uFqur5&#10;VUV3b2dnd/vA9aFPPXvQm/jiC/906sOPOY7lBV5TNQCWaQOYSaYaGhMAqJkpAMg1NjU3jI6MA0in&#10;MgC6ujsWWskySMx5hQSCfgC6YXACC8CYnGB2bQPAV0d8MIRzfTHdytNVPXhxm+XgaJGlOcs2F0we&#10;JdW1JJgmBcCubnCUpbmy1zxni+XVrKcHwc3+DrMrsnW3+4ajb4hY57uTLlhv0zQxDIphHMMwWbbc&#10;6/QePJywNFduh+l6mmqmrJqlCpuPOw7TNhSj6Frk3j7j47qoVkysxkbEzdytci0uGaRblSd/hXnz&#10;YmAI51qclE+UM6moky2SWrphkyDxmCfQlGUFgCAKhVzBMZ3m9tmAp7qGOMMyyakZl/ioa4iXsmmu&#10;NBkMh+HahRRKAKLRSEnPsTTv9aa5G3Dm5LnL568dfPqRuoZKgw4AZ09fuHj2ysGnH2mMOUYmC14E&#10;EI/HKp+wGY7UtTYMpWTWTjXUGrGQGUPyUn+egwJAp6RlzSFyBtsSVuG2nESW/0EoFZX3jnzgvt69&#10;ZweA48dOATj63gcH9m3Mp0b8Tl6DJASjAEzdbm9SACRnmPIMGlO3u5o1AEOjgj+xwIVHFScBWESI&#10;NzeYun119EYETLzGjNfkDCNfjQAkUJg9nrIUWHGji1md5sprLRFooewOe1uXlmFbsJdJ0p0Phubv&#10;rbuHKmvK1f766UFvisnyqZ6t8fq7bWWgypqSzXDyWNSeBkCFFjXRMXRz+vpY7IPTkczs47vDMlxj&#10;E79hg7BtmzcbvWMzRwQA4s6dAMK/9VuUJPEbNzryrLbIEIhEZgkT3VbNY6fkw4f9fYPoG8x3d+Lh&#10;7cHbsDVx6Q9Nbbqzkbe/GhjqHzn/0eWunvbOsqeufY8+dOTQ++++dXTrg5v8fl/f1cHB/uFEXe0j&#10;j+9MTecB9GzsisbCH7x3ShC4rt72OGhubAo7NgJwVLX41luksd5sabI0S1U0AFRnm9nSJLL3WVrS&#10;nQbHc3mpSShdoooTejBk07rj2JZtMjTHEY4QjqMF0IJt6/ps28uaAOSXHoZuOZZjGyZhGU5kDN2K&#10;+3W3Q9QwoelUUV3oMDtOMz8xotVLN+s+1vBJBsdlVL1BkFa3rJqZTu/YsZVjObmkAPAHfNevDvzi&#10;8PGNm3o6OloH+4dHRsYSifjepw72RpIs68gq6ag3RrIQQ/cFGU2gu6Oa9wMEnkeZLeCl81dPnjjz&#10;5a8+77qGf3D09E9++FP3rUDAn0nnCE0slgdAhUKpmXQg4HffAjA2Mt7W2VKxfIZhlDLmIptbXuri&#10;luh2Ls+JQQDIVdsbwjOS7di2c4OXl9ggWHjlbnmsBkM4HhJuNqR0y0VC0dWoRVi2qp8/gfFVEA0M&#10;Yb0imaJIeRU9n5JwN8kg2tLUgJfnWj6RJrRhUSLvKKrJ3jxUs4RJ6irBsk3XDMJdu7s7PCPRhPEI&#10;kdVjZFxFDEv423c5pRdy0mVpblmdjuPYnrZlWchGfmXJvi7mMyyGpQnFIQBKoK1moZFg09Y/+vC8&#10;5BdjNRGlpALIZfLupV0oFE3DDJZ1QPvCUU3wIznj/hkKBQEM9A2t72kmrDTQd9pb5sDV0dMfnN2z&#10;/8H2eTcHw9IGr42dfP+jPfsfbG6vkzMzdKwLxdnhk4WHFv1BCZDOD0xtai8B6O1QM0N5pwiDEpe9&#10;p/aN5J/sMQFMZYRE4/IEZ9/VAdM0Aezes+PzX3kGAM3QR39xwrLsa8Op7aFRABrlUxVN9AkzE9ML&#10;yj3SM5lEqwNAgzi/CjR1O2YNAkhS7XVzETCuA0h2OtVcZwT91nwBCG6WisB1NjXm0pKkFZL8Vaa6&#10;CIzkWZASwoWEWepaM2+ZtihHlUqTCtzbCNupsWTdxVPlW5CubZPWd8bvhOtn9SgVZX1mSjAmo04O&#10;QJHU6lKjO6pfAZfyqDv0Xr2uA6B8PnHnTn79ejoWM8fH5WPHSu++C9MkdQm+vQOACdDhcPH112Pf&#10;/Gb6L/5C2LbNGB62cjlx505HVdVz55xSCYDDMkxDg7Rte82f/Zl65kzhrZ8Frvbhat/U859KdC5j&#10;Yrw0vMjbNe7Dg2mYycnpfY/tCt/M3jIsc/BT+69cuF4slPx+n2ma+x/f47p+0IQWBQFALB488MTe&#10;TCoLgCopkX2PZdRkMOSnTJvpjmc3blZS2bNnLgoCt2Fzj7vMe7GLdxtSOFKQa4OYnkplpNjs2IJp&#10;6aal04ShKOL2EnOEczmRe7qxa1g5imnVL9g840R4iuccloGi2ZMZQzOoUDNyRSSLHGEoiqZYnl7M&#10;NCzGprOWP0HWrD3WAAACN6ZqDbThpmmtCgxL6+ntNHXjzdd/Pp1MtbY1PnJgDwBd11OpWeW2LKsA&#10;REqJBs3RJDVTJN0N9sYm7cKwJUbuPePAEluz71OXaNuyAZimBaBUlE+d/Nh7a9ee7T/54U9/9tOf&#10;u3r1Q2/8YnIi+YUvPwtg87beN1//+Y++98qvffW5+sa661f6T35w5jd+64u8wNXEY33XBwf7hhtb&#10;Gs6evjBwfYjjljk5XHMQR5aJzweAy9+CjmyxLgCKIjwtLjjePr/YdtUiFZmgC8KyrWUPJE0qnxxY&#10;mpewcMPLYqiolhfsVXEcB0BJz1qOFeRjpq3TLJ2VSUPUnMqWvDCOxT6+2ii3HXUcu6TPjjVW9G64&#10;3/wdX7tr3SKyfkKRJeJyGcIyhHOTSsqbp9wNYwmPecdi7oMcwy3sO1sOl3YpN91YAgsuRzGLtmMt&#10;m6o7H3JODTtZmQqHam66Rs6fvSKIfLFYGh+Z1DXjic/sByD6hK7e9iNvH3vgwU0sx3586kJtXawi&#10;h6U80oGCuf2hLceOfHj96oCqauxciFYuXTry9rHauhjLsdcu9wNoW9dYvklH3j4WrQmzHDtwdRRA&#10;S1mtttQDd31TYrygG7mZ1iaVsnUHYCRRU/WlYybqpDwAw6CWdfeogGEu+qTLOyU+/b6W8bV3tABI&#10;5W6SewAISTIAWSWxeX0uAGYmpt0WQzF2U2uAIPF1rQ0GcH0ix1ql1qYbAhAgl37tSjZar9U3e10w&#10;xVzJu7594ZV4CGqmUsWFRwJcoKKv5MTR05cvXAewfmPXrn3bc2pqjvsgzBxHaDrWrRIitq0Twtm2&#10;DqD8xS0tZPVg6Gb22kDd+PXyiZPdOxKtC4iaVg/5bNFOj/jMpB+KCTZH6p1IsxQI+ua12Bi6meof&#10;i/3ig/pCCQAdi7kKDuXkyfxPfmIlk+UzW0PD8tCwwzKBJ59CPCZs2+bIsv/ppylBcFQ1/Du/k/7W&#10;t+x83mEZxyeSkkIZpjU0XBgaLrz0ku+pp2r/9F/nf/xj/fLl+MtvTjx5oH7zSrSgHta4jwowLLNz&#10;7/bF3u3Z2OW+cFtdXERrI9HaiK7o1pETwvhUbXsTu2Obv21D5m//Fg+s27e9lwuY6Q2b/eGAH4HH&#10;n96/6vtwn4FhGYSarGw2qI+aWg94HQDHSAxFTMfWTRnQ4f5bwy8zeD9ranpNECLvAEhmEAk47XWO&#10;olEA8golBJYvXiWi0WuqnzXMQeDGs4Udq2pt6lYdG7euD8eCL7/45jf+4DcAnDl5rqG+7rEnH3bn&#10;OXPynGVZIZ+eL5KCzQdrmYGksrHF3thiXh2VHYFn+Xupjc0ZUpi/Z3kuS6N7Q1dTc8NPfvjT1155&#10;S9eN9q4bzugP7duenskcOXzsyOFjAAghjx7c5wbBRGLhr//Ol77/3X/8y//0d+7MPeu7XA7lqU8f&#10;+M63/8GdXlcf7+ntHOgbXnobKlxRhezt+qEsHYW7GFiapyjKrWPn6yMs2wFAVnoYPTOLlREQCw45&#10;uAkgrujAFbn4uJBmRw1juimWH8+JXqiwbBRWuN13Dp44wrQN1ua9PAdXpOO2wNyRFbkp1163kUt+&#10;Lbhwlp7dDI8gExm/bikcLVaQHZopA3BDW8sJCIZwS+cEm7bh7nh5f1M5KmJr58NLrnENUGmK5mjR&#10;sDUKZGnvD0LTAGyK9faF57hoTTg5OQ2A47nOdW3rN64LhgOKUWRp7sDje8+evnDl4nXLshub693O&#10;cQCRaEgUZ4tslmWjNWEAvOTbtnNzXX18ciIZjoYAHHn7GEM408hFa8KWaZ3/6JL7kYamOoaQaE2Y&#10;0LSmau7HvXfr6uPeu9RMaXSJ/XGRHE8liicARDf2GAZ1bcw3P+/WxWCW7Ki9DuBSvxBvrmoUOpfN&#10;/1//23/2RB+u3AMATZN/9W/+qCZ9fIGPkHpVusFHqLLWGBoDcOG6UNfaIBt5mmLLRQr56x+F7AmZ&#10;Covr9iyxJZqqZ6ZmXAGIki4ox8fd6RbLJ+s6Ak2J7FS6qf/s7MyPPFWN3Uk5bFsvVOG6LDD+CoXF&#10;iaOnp6dSj396P4B33jhSm4htfahXNeVyVUj1y68AQ7GmYwiMH3N6kAAXuh+4j/RUOnDlHKfJ3pRc&#10;tJ7r7RWW9NS4g3DtOZjCiM+eYWDoEEtMnESbF2wtMXQzc300eOosP51CGeWR+eu/Luc7cht61LZG&#10;LhKgaBrFEnV5MHTxCsXzsW9+M/fCC6GvfU05edLN7LCzWfWjj0rtLdb+B6WAzzItRVb1ksZdGwif&#10;vQiA4vnoH/6hPjBQeOklAMlH9ya299zmLmvqgK2/vMZ9rBip4anoO+8BoEQx8o1vaBculI4cASBu&#10;b2C2NqVyHC3FPiH6jgVh27o80hdwpnNip7+2FmU0a1HLrLW3/CpBLRghXo9HYJiYzFAS78SCmExT&#10;JZvjxE/uJbCGW4TmEwYkccAv9hvsb6+e3sOtTJSSeu6ji6mZzPmzlw4c3BuriebzBbfVxZ3NbXV5&#10;6qntmaLMBjiKIrpq+GylKe4AGJ6iSo7A++7Z6a3Z/JTVtDlw7/1NAQwPjpWKJdeU1MOl81fzuWJr&#10;e1Mg6B/sG+7obvNKndRMerBvBEBbZ3MwFCxvoFAU9dqlfkVRm1rqPatUAPlcse/qAMex3Ru6kpPT&#10;+VzBXd3keDI1nfaGJUpFebBvuLWtxR+SnD//DoCaP/uzmX/37wCYf/yb7L37RXbbEyrsQgRVbqi1&#10;rk9GiW8ZbXh5looHr7Cv0quyYnuqVIvMXi+Z8aa4OpoUxEgDqnOjuPtwLT+8P+/gRlYsGYCXrUNR&#10;RGT8tmNVab3hdkUZll6xbRRFWMK7x7GkZ6u0UGUIO59SwW3su8QGbceyHJOmmPl7pMoaGfsAgNO8&#10;ewlhhPfllMfBuEYzS4eNpmYyDCGhaMi09UOvv2+Z1pOfnbUyLT//3e+wGrlKVRe8LyhhrkOCZZ0F&#10;825dpNMl12FUCFSbmRoICg/vf8g1N3XdPVzs3vsgbykANEik7ZHU9EyCjFGFSQAheyJUnDCL3CTd&#10;KcVqCrl8YwgAArGIbeuGpdHMjV9HVdZC9gSANGlpvHnVOTVVrq3gBc4TgPguj3qnDG1o9SOXMHKJ&#10;+GddVTTRtyLWY3kqlKX5+X0lly9c//LXn3cL/sc/vf+H/+3lXfu2z5+NEG4FUi6378ZrgbkfMmsN&#10;3cxcG0qMXy2fONaxpaGzcbGP3HGkp9J8YSBmTwOQqVCereNqEmH/orcw7dV3aweGAdCxWOC555iG&#10;htwLLxiDg7NL27GFWt/uC/nD5TeFmpDREM8BoYtXSu+8w2/YYKVS+tWrVjot7t6tfvSRwzLW/gfd&#10;ABeWYwSJRw3QGk9vXsce/9jfN5j6j/8x+JWvBP7gdwvf/tv44fdTshp7eOvt7PUvl+5D13Rd0ex0&#10;Fppu67ZtW8QGLBMAMS2boUlA1AjLxyOCwHPiKp7VuqYXJtL8wEh0cBgA19PjP3gw/+KL5vQ0gMBv&#10;bElpQSPv869mAPYvBQjhEKxHbpooWdtKMCyjGHnLthiaXWM9fsUgBNiiTkqTel3Eaa51MgVcGQIb&#10;5DnxXg6Jr+GXBLN8h0/sLykdgq/FoCtN++8gvNEm0zSnp1K5fMEwzempFMuxWKjVhRYjLGUyhPVx&#10;YZPVC4ViKpeLhZyWhJPKqRNZTgrfm4eoMT0BGPMdGe4JWtoWeGAr50HK9ZIAJFHa4QcAqu9yumtD&#10;pCxoVhSFLds3zF9aMOTftnOz+7qx+QYnUtcQLzc79Pklb11aNMynb0Qi2paNVWueWhZuacqSBZ7b&#10;CVaYQrJiOcMtSSEMSwMLgwQNQxN5w9BNlmPKHUY8rJLlB0NYy7HKl+zqLxzHXpod8NxAbn8DlvDU&#10;4BfiHTRTnt9IsnQPy8q+Olf9EaIrXeTnJ7kIjA+ANjdxwdW5h9X9Vg1o83eBESgDHAdZ0cwliA9P&#10;DeSSa64tjkuFLG0003dl4NyZSz6/pGm6KAqfevZRjyHypDS4FRuXqogPfS7L9tJQqDFWDPotN+/2&#10;+rAA1hcIBjwvDLfPRVZJ9YaLhHBPP/84gPeOfODqPhiG2btv59OfO0BffwdAmm6t40istoZ1lGBL&#10;yNINeTxplIoM9HrrEpII+6NAbXKG8YVEAJ4dhovUxEwTACBaV6lJCwkLq9QiNaHilgfT48n6kUvl&#10;06Xi7O1SEYO2rN2S9EAxljfmYCh2ad5rWdxsg7oS0NS9+xEAAGRmcsKVCwn5hnSlEI6ju7chtJLe&#10;opVBlTUxf0Vycq6RhxiORBY/1qqsFQaGo5NJOh73HTzIdXYWX31V/c533HeTj+4Nb2iPLXIvYDmG&#10;2rkRF68ox49Ljz5KRJESBH7DBvXUKQCZ/XtiC8XWRhNRPP/YxNm+ureP5L//fd9TT8X+5b+c+c/f&#10;Cp+7OCUJt6n78LiPscn/HtS9DzCugGmYumqY0zOYTHPprG96Zun5Pcck0ycq9XVqvIaEfVJAKh85&#10;tG0bAGw4cGzHdizYjg3bBmA7AOBYluXMluWOYQOwTBOWBcuhbJufSQempqIP9DoHtjoHtnIGI3Gh&#10;9F9/G6ZFJE799K5J3ecP+e+STum+h+D3q/mA5OTlkuIPByzbAhzTWmtwuR9AMTRbpbOsa8uytBsL&#10;y9HgxPGCGVCNaJAlxJhR1uitNSyBSr7DpB/hWTCrZ+wBAKDnvNt1Mfrw008UUxPZF3PPfOFJAKc+&#10;+LiltemZzz3pzvDh8Y+KrjGEyheULJ+QHJP4xeBEWomFNACxkCPyxuAMhHthdypQaoiVDcu6H4iP&#10;FYAan9NZG9YqrUILSC7xQfG8o2nGkqXa3QFL857ZZJXJGktAYHwuf1FuxVoNtFvRAvi4EABRFPIy&#10;CUr2aE5lOf98hxGGsDwjMYRTjGXsBR3YHC0AkI2Cp3GYH1LrOI5iFlnCq0VL4HwOp3slj8QGRgYm&#10;a2qirETK6yDbuXEu3UELksVcXdwj6NmvmLZu2abt2IateYfYk2Ms69yBm4N75tM9t4T53S6apUhs&#10;IMjM1sILSkLcrTUszXYsQtELNtHIlCDZWctUgYUrNdnIz99s7zCVhw3Pd2ndtW/7+o3rUqmMwPO1&#10;DZFyXYxhaSZ9yzxvVcSHoc9eP6FoQKEiY/2TvR0qgK4WFVANIz0+xcsWz4Zjm5tLAIbGuXjzLW0G&#10;nn7+8f2P7+27OgCgo6vNH5SS46kEAECMRAEwHBkb9wf9OZpj00ynEfU5uXHXstQpptMX0gyQmik5&#10;/roKm4+oPQygSMd9vluo4vxByR9sMzpaZiam/VMjgdx0+bvh9ASOTlQ4gCyNKgxNwSzCeK3f2PXO&#10;G0cOfuoRAIfe/MX6OX+B+SCEc1tXll3XYlDNomlpzELCk7uAyctD9SMXy6dMNG+oW9+62PyrBCU9&#10;GXVyOVIvtmycb+ThwdDNVN9w7dRg3NDQEQrs+ox26VLuxy9Shglget+u4OauxHLsWCgWSu3bFT16&#10;wlFVAHQ4DMBKpYqdbcHetiU+WL+lc5xn6199p/Szn9n5fOTrv5n9znciPz86UWNGaqxCfppjpzg2&#10;STFPCdI63MqgBi+0p3LrRKFP0e6L2NpZsiOfx9Akl86KZWQHHQ4z9fUkECifn4gixbLgeQBGf7+Z&#10;TFqpFF1S/NcH/NcHAIChQREYs5fJ7Q5AhwN4ev+5i339J84B6FjXunlDJ5F8wqbIVLQ1GKpdozzK&#10;wbCMLMQFpc8pJBEOcIyom/LyH1vD6oNjxPRkriYeMyAvay7L08KVi/3rerosLCyN5hgJgG4pFE0R&#10;sfb6WKYmXsthJe7aa/jVBsskRX5U5EdFYcTjO/zSXRqDYWnefW7OGuxMWt1cM+mdo8eOfPjzd94D&#10;8P/8398u/0hDc92O7a3NYevqxGRUgsA7jSEbQP8EAdBRb69L6FcnLIrQnCASfrVq+PmQaNWwie3c&#10;eQfHu4ByAw59ccu/24Tt9wOw0mlKkhxNM0x9sVLtbiLIx9yak2ckw5EBC3NmnALjq8iXrRKWc2sn&#10;HkPY6sdN3UuG5RilxMZCKkwN8Lvb7KNCXjHP0eK7bx6/fPnaZ557EsDw4MLWCg2Nde3dTe++ebyl&#10;vWnd+g4A//B3P3n40Ydef/VQxZw7dz2wYVsnTZjvfu8HO3c9sG3nZrDQVB2ApePF773yuV/7TEtb&#10;Ew2BF7j5EbN30DTdsBaut33cDaXSgjyCK8egTILlBB1uOrK3Fm/JC0Ypz9uMhfM3RMbvMVMMYSmK&#10;WLbprUJk/R5BU4GlI2MsNght0lYKQLTirflWvi75QhPGOxzeNpi2rpjF+b4ntGQlfGEA83mixQ7E&#10;EqiO+JiLjHKZ0Xhzw1BKhpJ13UBZ1mltUgFVVmd1LKqJZT1Q58PnF8vFbIySBKBBCkVnRRCewsJi&#10;/ZFoEDUhQ+8pTo/UCZNaKg0gZg0iN2jmuGm6M5BI+PxiMS8HnCyAHNO0AlsshiN1rQm0JopFpTA6&#10;VSEACacnkJ6wWH6yrsPfEF8iB1czq2JSF4uM3bVv+4mjp3/0wiuYMzddYiEiK63A6aMcpmOYpqGa&#10;8nyP1dVDMSfj8sX6/A2CqRSIGuvW1y0keVhVqLLmU4ZMsE6kjV2E9TB0Mz2SjI5dq/csSAiV/uH3&#10;SUmhgPSOLcKO3vjifTEVIM0xAObkJCVJbFtb7scvguOM3VsDi3MuLhp6Wqb8z8R/8Kpy/DglCMJn&#10;n1TG/1fp44uZrU84VGNJ2QzHiYbfzGWz0dq9tzRm5gt2IH/9HhIfpmEahmFk8vbYNJ/JiuNT3lvE&#10;72ebm0kgQESR8vuhaVb+ptLLyuXsuSlcR4ewdSsdiQCwMhljdFS/etVMpzzW4yYwNACK0KBpiqYB&#10;UK6DNE1TNE2xLMXzALz/KY6jOM5oqT194VImlf3Mc08AOPbeyXMX+zY/+xDN50jh3j9R3YdgpKil&#10;DLNWVld0ThQA2I65FmF7T8DQnBumAwAm+dH3/+mpTz+6rrfFLPPWsx3TTd7h6TL3fgOvvvz2n3yz&#10;QyprI9dt3RXvcIw00j9RyBY3bOlhOdOxyHf/9kd/8s0/uEt7tYb7HhQUURgV+WFRGHUcRlGbOF+v&#10;SQ7eBX1HBTyZbdZg65khUaDUkpbN5L71H/5mw8buP/2f//DQa+8PDY38/h/95osv/FNtInbgib0A&#10;/GSUpZ3ueotlHcOgABgGZVoUE5IuDCvd9VZ73GZpKy+bmoqSDs1mCIXV5kFkS5Bo9VYr3vsQHLNa&#10;vht6OAzAzmbpUMjOZDTtfhEbiqzfdkzHufEj6LbA8IzEM9L8EtpNCZm/HDIXd+A4tmIUq7f5qNI/&#10;woVs5N0LR7UlQJXYEhCb2zBOYgPusLxuKY8/vT8cDb3wdy/u2r3dMivPzP7+QQCRSAhAPlcwdOP1&#10;l9/ZvmtLoVQiNPns808BOPruCduxH3l0NwB/yEcoemJ4uu/qgKHrJ46dbmpuyKSzqVTasu1sNv/a&#10;K2+5S/7SbzwXTogVbqD2bcs9fFzIcRzTNsqFGAtiaUONapisctajHBIbNGkdgGbKix21xbgAT140&#10;36DERZCPaaZsOaZpGzRFM4SrKiWXE6GBMir3t4KjcdsDAbjteAzhXHWS+78rDppvGMwzkqYpziJ7&#10;eqvKJlRJfHBOCYBG+bwv0h+UEJSmSnYukyO20lqvsawjCbMHclu3CoymckwyxbDijV4YN0OkmjV6&#10;AbRpurXOm2rpAEamBI8KAdDZZgG1E3qzJutxZ4C21dkWmPFLRTpeRMwdC14w7aV6+PxirizJ12J5&#10;ei7X1nMAKYRq8zVN8ab4fAEIS2gVhKHoJbQYDMUu8eXs2rd9Cb6jnFhR79jwqV3QCxX+qauE8SvD&#10;jcMXyqdMNPXEOluk5Sr/1YCSHI86co7UhxbiXAzdTE+kw6PX6uSbim1VCsqf2orrI2Tberc/xdBN&#10;0zB1VWOpkiSYpklZNmU7xHJoy2EBWvCJLjlIS34ArqcpAMowC92dodqqfq4SjfGpLz4T//Gr8uHD&#10;6m89qFx5MHM8VpxI+B/b5s6QTH01GnqjkPlpIPIkyy7r8S4tAAAgAElEQVRz/zIMw7YmsulxnhuR&#10;xLFMTgd1V1WgmqJphbw9kuLSGXF03CuzKFFk6+vpmppyssPK5Yzz561UaokF6v39s68Ymg6Fuc5O&#10;38GDRBCsQoGJL+zQrNsaq83eymx1lvN1DGP2T01z/3Qsy9F1u1g0+UT/taHPPPeEayOy5+Gdr73y&#10;9pbtGzU9Lwhrao8FIAXEYjoccKZzxRwn1roCVzCwbV1eThC7hjsImjCljNZ/fdZNaWY6behGNpM9&#10;9cFNN7eW9sZQjY9QzKVz/ZcvXnMnWrYF4KUXX/PaBILBwONP7/W6liKRcN/lwaPvndj38K4NW3oA&#10;EEJWmsO+hl8N6Bw7I/KjIj/CczOK2sxJDYTdZDu+UPAe99gCcJRSIqLLVvyDY28AOPjkwy1tTd/+&#10;Ty8E/P6v/vYXTVt/+vnHf/S9l6/+v31f/8avpRSWgdlRb49Ok5zGEoYAAAMGECPitSmdpcyonwpK&#10;NhtyS1nLMCiPB9Et6o7rQbJmUHWEBibp/HISyDcUH35fKBZ69R/fOnH8NIBdu7c/8/kn79RanKAP&#10;gJnJMPX1xuAgcjKqimG4G5itCQEAFEyW5mFAM2WekUTWz9JcaW5Qk6LIYq6Z5Y0zuqUYtlZN9Myt&#10;9oAYlpa3UyLjF0VRVknAZ6dLqpdr69a0DGEVs1jSs5t2rNu0tXfBsfCfvXoYwIYH1nmMT6FQdE0P&#10;CEWKxVImlR0cGu7t7R4ZGqMZekfTVqWkvvD3P/7il59tbm0EwAmc5BNHh8aTkzMfHD/lSksCQX9d&#10;QzynTuNmssO5vV8gj2xalgvQTPn2LVRloyAyfrcNpNJWg3AA3Jhb3VLnC0Dc02bBxfK0aDnmUgYl&#10;1Rmy3rQ9UgAFsFalR0zFhnlL9nZHYoOuHoQmjNsWtODay4UqHjhadGAvfd6eOHr60vlrAHo3rXOL&#10;6FJRrqqw5CEDUKlgxWnLcG58bCQP5KbyHYmb+u1jITMWMgEVSA2NChpEJmQyFFtNG0V6JlPe5wLA&#10;1O2gWARgkhusR2p6JuEDAML76+qDpt6SyeSo4qRLmvitpB9JADIVVovKbTbyMYVZgw+L5YsP7JIn&#10;Z+KT/R79ASCQmw7kptGHmboOUl9Xbn1CCOf6iZTF0FaCIitJX18kycVd1O0/Y9qmpa028TF5eaix&#10;rL1FE3yF3s11NbdFVK0Abj+Xpug+Y8QEa4XbDN103R9sy9ZVTZnOSqVMKD1Rd/MHdV5K13WGW+IR&#10;gTMa4rqu51JpllIlwYz5LDa86DNIvkinZgRaCDiWBcDRNABWOg1ArY0Fq9baJFrjU4/ujf7iXVz+&#10;C+qB7+LDH/kGh1MXYrGNbsCtkMk94/cdUwo/cHxPcnx9xcfLyQ6eG9P0RqA5X9yj63fpcUBXdKUk&#10;WyOTfDorjU9yc2MCFMexTU0u2UHX1Niqak1Pzyc7jGhYDwYdhnZo2uZ5m6HhExmRNTnOLsgkV+DT&#10;WWkiCcOwUikllVJOnLiz2+9sXbivr6iwfGgtvWJh2EIQyrQhF4FK/6013DVQFLEtx/Xw0nT9wrnL&#10;Wx/YZBombubn3fFj2zEbGhOe7tLUreHB0a0PbGK4WeJD4GffYmiO2Ey0JvLUZx/bntxy7XK/+1DL&#10;sAx+KTX4a7gtEFIQuRFRGJWEEdPyK2ozK22zSNznmyU77q3brWYq7kOOJFCmCYbTDzyx+4s1z4Kx&#10;aEIfeGzPxq3rS3q2pJcYjv36733xyrl+ViQsw+iqcGFYZyRODFXugRDiAC6j0VNTCgCWMn0ceA5l&#10;PAgMw1I0o6hQJR2Gw9wmCZI1g2kz3CEMYy6N8pcXTnvPz37687HxyT/9t38M4IW///HrL7/jWgGW&#10;Q3cIR93yU64t8gDM4WGupwcA5vTsVYLVBoN+e2AmHlw1q3KB8xs2BZoFIDA+09Z5SCjzj+BosSLr&#10;tALlTStV0hkr6AFxHNuwNUkKpjNcU1ydypbEm/0E3NTeXLoUijIakYnlXPr4+vTU7MNbtCbiGdNa&#10;tukJVcpx7L0PAXR3d1qWNTYy8eHJj3c8tDWfL3R0ttbW1aiaBkDwCZPjyR//4Kc7dz2wdevG4YHR&#10;6amUaZm//o3nKpZWfSrKYjDtqpyD71RiruPYXrVPUWRBAsvdmPnEh2qWVLPkGohWvFUx5Y54IVMg&#10;JsURxyh36KiwaFlQo8TSPEvz7pyyUeDpynozp07P/+BisTUVOHH09HQy9eu/+TkA77x55MTR07v2&#10;bdcLuaqeywUnD0BbshEuWYJbZl0aCvECqxSKkZDVUDt7ks31wpCBQdg+1hfm5oe23rRXbp8L5fPE&#10;HSW52FFrpnKMJN3YjBq/CiBfpN3ZZomYRERVO2fGpqP2sORkAUhOVkq/r2V8adLitsBUs9cVCBTS&#10;7otCIBoK+4Nhv9nRMjOT4SdGwumJ8jlrJvsx2a+JvsmaFqmuRpIkjwEJcAHFkF3dR3mCLFbqKkoI&#10;BxCX42Bp3rFt0zFYmqUp1lvy7WBldEz1mOyfLDf1SDZ0hde1x1ZB6GHoplwolWZyolKSSmniZn/Y&#10;s88ZjKG5V5V3bUWH3i//uASEUQmT5WcaukNNtX7bUktFS1YlwYz5LTYy+2STL9LTWVq1JIrmADiW&#10;BVgMMQgslraiQbPdX5JVJaVzmGugUD/6CADf1XRLe5fY3jOcfE+43iJ/fDjyu7+b/su/jJ44k6oJ&#10;xRIxAA7YfPER04wy9PctbQGr8JvIDk/isUJP8aqgK7quaebQJJPOSpNTQXXurs3QbGMj09hYQXZo&#10;ly6ZZanALtlh1seZuign8n5+kbt27Sx95jbO6LKmpwtsNidNTBl+n5icsWli0ywAMMSmGQAOSzuE&#10;thkGwCyZwtCgGZsAhHaY2d9mm2FAUQ4hoKmQ5nSsaz323sndDz8I4Ph7H3asa6WtnGHza3qPxUDU&#10;PABHvMnLWZ/nZLaGVYVp6YEaYef+BzhaOPTmka7ujiefeTQzk0lnsp3r2nVrtiRwpaQc4YQaf2SO&#10;ktY1HUB7Vwt389XHMRJHCy//6HVN13bu3t7e2VITj5UKJZpeIwE/UdAFbtK17WDooqw2C/56MDt4&#10;xs/f7e7VZWDaGg8RQJQ1SzpbT9INMTGrFQkshrBdG1vdcWMApm1YRqFrY6vbZ87yNMsv9TBJeEuY&#10;vTo4FZA1empKsR3wZJYHEXmnodZ9CLFSOXMqx6zYElUkmu7w/WoLgA5uKRXkfQuWZWbF1HWJE8dP&#10;/+m//WOfXwLwtd/+4n/43/+igviQLYYhKxnb4wQOgJlJS3V1ANjcLTSGKyU1FrYByCX5VomP4cGx&#10;WE3EV9YBPdg3bJmWIAnlAb0AxtMl2QmJPm54cKw2EfOJN549Xcrj4kfXezZ0MWUkgyprly5c9XgE&#10;mmIMaFi8HeY24Wa1emWnYfOAypIFWO3UVO5v/vKFDRvWPfH0ATbEf3T6giSKtXWx9HSmr3/I22Dc&#10;bG9Zjj0PPxiJhArFUnN73YcnPwaQqK/duWfbz996r+/a4Lqe9u0PbgmEApZle9FL+VJREiotHU1b&#10;X5r1oChCU/SyzEhJz7lVt/tnee1tWJppG7Zj3ia9siAcx57v+rksVLNEKHoxmsy1VgUgsQGGcO6f&#10;NEUDMG1jwbDkxWDIuYCjF9gGsWwLvUcIF9w8UsMDQ2YNWTxTWA+ux41ZRiRRFHG1Ua5hqtsgs+Bi&#10;L52/9uu/+bnZRNRP7f/Bd19yRR/VKT6cEgCdWsolg6dn99A1+3SZiKmSXcgXYJS8XpiN6wFo+aI5&#10;MmYEYliQg7jR50JavNF11i4CkFVGis6W4kpJbaoxAQxOso0321/yAtfY2SinqWgioaQLhYkZBjrv&#10;lNwWmBypV6VqTUk93Ih08YXdH26GI/GGGBpixWJPYXQqmhzitRttJrxSqh+5hBEAkP1h2R81ggEx&#10;4BckiaJnhUk8I6rmbNrLYgYfy4KlWce2PR2NbOQFWiCEuyPEx6qGvKSn0vV9Z7w/J7t3JFoX7j64&#10;HUyNJQMjA75CmluIvFgxJpo3iLWBAKUKmArOkR2GQSkamc7Shs3aROQFgQ9zi92oRrNFxs7HQnpz&#10;Qp0B2JYWAFby/2fvPcPkOM9rwbdy6OqcJ2ECJiODyCQAEsxZogJliiIVLXFlXcuWd6/9PN7du3u9&#10;z9qWV/a9sixLlJUsm6ZEigEkAJIgAZAAiJwxSIMZTOqZzqFy3B/V09PT0zOYQSIJ4/zqUFX9dXWo&#10;7z3fec+JAwDFzC1ORdd474pM/H82meqwev68Y8MGYedO35s7lCcfphgKABAEkZQFetqv6wFrstGp&#10;vRhbvOpcV7JDUVVJUYYTVDxFJxIOYUIHiNXUEKEQ5nYjkSCqW/rYWBWyw+VSfZ7Lkx3VgBM4TuAM&#10;y0DAA1APsMDe+epZPV3TTSW3aFn38cOntry2HQCaW+ctWtYtKSrNfbKX3a4fxILEQlYCh9M5ae5I&#10;oiSK4IapXkMHsluYGbqh4hiMjY6dOnnuy19/0jTV+Fjq5PGeppbaUuusbmgs4di2edfgwEjF7r/4&#10;6Qvldz1e12e+8KCs84999oELZ3rfeuPdzu729ZvWFPK8y8UZt4itTw4wVGiI/KIgdhSEdlmtna4s&#10;mQwVxwSGGrT5DkUNSEo9zqwxEZ+T++g7WaZDSR9BkHgsjke9SsAljQ1oDMXYNoTlG1uWecUzqyo8&#10;SGGCB6kJGooKonKFug8KVTqY8wBwUW7A8Y+FYecVQEex2cyDFRPFEPMK5B4AQNqKj1Qa8/kAwHfk&#10;tLBioWN2jmyiJNqTSNYx59Pbf2GAJInyF8qkcw6OPXXsrGGY5dG/5073tnW11NZHTx07s2LVEqZs&#10;NmjXvYOXhlvaGqmJdTpQNW3w0nCJRyipJ8qNNmdGaRf751ChE6l4kECp8gocxRlNy7tYVVT1Cl88&#10;X8j1J3/+zbff2HH8yOl1G1cCwOLl3U1tdYN9o29v3TnLsV3qHxroG6pvKpaDgpptamkIhR//h7/9&#10;ybPf+AIA9PUOeLzOu+653d7g4oVL5870FoeKUVXNOOy4GcPUbeNYm8vQTMVBumcwzrBR/rdAmozt&#10;oqIZytRejGsL1ZDmSnwAgKjlp6pFFF0sd8y1k3Ts3hzbFYXGHXOizBA5BwAWPcFq66ZarkNBELR8&#10;8HklVcrumQ6SxhMYSeEshuJCWWdDSRWCIbhsCOTcW/suT3wosmr/7HB6pktXe1gEgEtDNBeemO7j&#10;JOoNuAHcadXMjeUYQqoPywDg4ozu+QZALJXDY2nKF/CW96FM7XNRZNXt0DQNMfGJn3Euma7zAAD4&#10;g1X0P7Ko2K/Vnw36GheOJTO0OOg2YwDgNmNuPgY8xNEW3BP2Bi6/AJHOpEuvgbqcFc86OMbR0ag3&#10;NyQzOWQ05o9fqtiA5bMsn4XR4l2FcfAOj8S4qIAXxQmcMREUvWIb0YoE3IlM46uLd7GPcP36XPLZ&#10;vP/4vtLd4eZFNdea9chneei9EJmsx7kayJwn2Okkgqwoo22YSRBZmCA7ENngMJwmKHwGsqMcLg8H&#10;wCV5kXhzNwGAL+q2RBEAtNY6BJ0bA5FOHgFYlbx7ke/NHfw77/i+9S31wgVteNj44LC+cQVOFH/m&#10;ml7Z5wLTE+1XCV3TTd20wNIUVR9NY4kUFU858vkSe4qHQnhNTQXZoVcjO8yID42GSIrimI9dRJ8u&#10;pqJ+lZf1roXti5ZNeMGSc+Fl/rNBF9OYpQlIxM9M+qGgKImb6ifel+8TBQzFdRE2v/x2XV1kcGAI&#10;AEYG44IgnD1dNMchKaqppVa3zPWb1lTNmDxy4ARfEO+4axUA2GWLLWac39HS0FQvSzIA8AWecTAY&#10;SnLUhOW7asi3An0+tmhvO6Ab3QzqpIgPACAvdvBCuwVV5wMqQw3bNqUIoktyHeloMrF1jIO2t77B&#10;nSwVeY3lKA+DLG1WvroTCPnTOcXn1ptC5iBvENR1HHs5DyIq2FiKrwnqpwZ4ZkYVycxQTIpCzE9u&#10;q4tKOyhFhNGx1Wtv+80vX3rqmScA4De/fGnlqqXlmyEIXBnrAQAuNyfUhNmRMW14mOrqUk6f5k/1&#10;OVbNysdd4YuFHMPObWmqBIEX33mjWPALgojjOIZjRw+eKCc+piKf4yVJCkeCdnwJAKiKitu6VNNe&#10;clMtw5JFxV7ctid1cyqS7TQW22GhwpXTNqQsb99QDWlqyaoZSEV4oM0FICj64Kfvmk0Vrek6QV6e&#10;IaVwdv/uw5IsK4q6f/dhzulgHEwhLxw7XDQKLHXTTOffaTeACGrWttLMKykKZ+3S2rJMB+mZfVOM&#10;3Xw0s4/ptYJuaoKanT2ZVYJlmRX9LBU5QZZlVox/qvJiBvA5kdXjOpAEO1FNly9flTxNbdhKDdWQ&#10;yt1bK6iZ0imd+s0pterY7i0zfM87F7Ru37brrnvvAIB333q/c0ErABjoLHoKSsQHOb1weyytdIVN&#10;ABANqiqBU3IDGRNMWZZZCglyMQDwu3WXi1AMWZKNTFZ2ul0kjdFGwqxbY2GUe/wCoAh8MExmVT9X&#10;ZjPSVFf0OmV9lQMTtXw+wde6AQCcPl9RmgF+SexMxZJBs9fWsITMXkj36mkygbVQbi/NUJqm65aK&#10;ITgCqGWapmnRDEUxaD7Nlz4TxzTpLWWNNvNTI2lXcohURUqq0uhFSUJYEgCGbT2IQVAFp2/U4UFd&#10;ToeLpUhqTlKU6eCgPIouGZZGYzQAyNX8b6YHel1tTWVRYY5PaD1ide01LTP9788ViqzmegfDI+eq&#10;vDTrEh0+jSABwLT5hXGq24/2o6CPYR0ogiEYauJW6cdPEDjD0hiODRbyjpTgdBi2skM22DmRHVNh&#10;6CZ7fggAqGCEf+MNAIh+uiXPx1JJmnH5p4uVKYeu8U7HoZH4H/rDztTKpb79RzK/+IX32Wezv/41&#10;MzSSO3LGdVvb9UvnsZtW1GQO1xTI8KiiorqOKipq6KiigGmRZT20mMdDNDZibjcejQKAHotNJTsM&#10;ByMHg7rPg8+LfDzJjhL4vBBxq5KCZESOc91S8s8KuqYTcgYAMFdl7Nktc9MbD8M0EAyjKBJB0d5z&#10;lwAgly8IgmTfBgCv193UUmuYKoHTVYmPcmAYCgDvbtvVM+6BWnwV3dB14x9/8LPSI16f5/NPP3KN&#10;38zHAzhGAkDJ5NXOzVENCSoWphCExBg7MWfmo6EIftnNri0wVKDwY7L+NE47gG431ASlXfTX/EyQ&#10;WkSpSZCbACgAxUH3sUwfx1wU5XqSqQH8TpzwE5ULQ9cFOErgKIWhmGEahqXpplZctgVON3SCQoXJ&#10;3mf2mmdf70BdfY2K8BTOKqJOsbiii+XzHILE4xmHz51jaVMdlIjI9fJxqABKGckMhP1Q7zOHsuoV&#10;N7xQqKJYqGYoOnYN+vZvPASHy5lLIH1n77933da3dn////kRAKxctbSiz+WKWQ8budVL2Ze35l98&#10;0f/d7yqnT4d271cWt87GBNDeRJRRgpjb5X7XO3uHh2LZbK61o5mkybsf3AAA505fMAyzc2Gbvc2p&#10;Y2eymTwAJBKpNmgp7dt7tm/f7sNLVy4MR4LvbntfkuRMMrt96/sMS/v83ngsAQCGZRZy/LbX373/&#10;sU0UTeIoOac+BRu2IykA4CgxmfggAYDC2RLxURGVauoSQViSQjDspNMi6TyM60Tee2v3wsUdAHDh&#10;bB9fEBLxym4sy7JURcWrnVhDNzB8EgWZiKdURbVMMxFPaZrOOJiprS4z2KDYrIct3EARrLzk1k1N&#10;0ngKZ/VZhGPaKgbNUG4A62GjKvdR0VFSFbZ9RokyKOk7yoEgKIUxGIrP6ZujyCqS6KEsMUM0etwT&#10;1bExrhglMKpieb7MgKaKWEM3VTsSCADQKRxuOatrgWkTT9PBTkR98V9fhTJzUwJHLv/rlUXF/o7T&#10;zLSVXV5QeD0AAKGa4ts7tO+Yy+20A5nLgZOowes9fSNmZ1syNhoJ6sBGd+/Y37WgvalWJpDMpSHa&#10;hUvDCTEeHywJtyhMUAz33l1HOxa0+gNeAEiNZdrqTADgZWoqD0FaXFNdGgBGEgTjmaBmaZaqbakF&#10;qE0nc3p2LGT2AkAxBSYNCrBk0VAZcChOMhTEwSMuhzTxq2PYyywCUDRZ0xyB5ogiq8mcoGVyjJBl&#10;hFx5I0w5ME3xpGMloxCDoHjWJbJOy+t1ODmapq+YB6FwBsaXaOhq/jdVgSMEQ7DXr1TWVF0/cYIZ&#10;PxvxmvmRzsrvyRXDMNXkQCLQfzasTXqzsbp2KuhnOYaiqzMU2Ys9pC5l8Hk1zTNRMG6/D8CXFmSc&#10;wCkPfvUmDtLFYScAvWQJAMhHj5oMPZYibPuPobhh6P6Sm+B0SCePACy3LCcAuNsapJExZmik8Npr&#10;nqefTv/0J+5TZzMU5VvcetUjLcL2ItXH0pggsrExIp0lAKbrgkMYBq2pwd1uPBSyyQ4jmdSTyYo2&#10;FoOh5XCoSHbMsY3lIwRu8QQO8RzNua8gLPs/KWRZYa1C3vJw3EwnDcfIWwG3NwQWQWNf/Orn8vmC&#10;y+U0TfV8z8DJ4z0Pf/o+QRAcDodpqoohIwh6/szF3e9XMQZWZMWyzOGRGAB0dLbefufy9XetXbdh&#10;VWkD0zR/9fx/PPT4hrr6Cb9kBEGMq04W/BiCxNlcgmdYGmdJ3VABQXCL7r9wqamtXppM6jG4o793&#10;uKY2AjgCloVjJI1zhqlKusDgDgwlDVOVNJ7GuVPHznQv7uCNtO2fYj9+Xd+Fmzuq6Iut4v86gZE1&#10;zkCNpq2i0UsAfSHfdnszXmqmHQ0adgdxYzNoaZxTBWPn+/vGRhMEjs9rrl+yYgFKWACwZ8f+N19/&#10;5y/+2x8jzCTdB44SPSfP/eKnL2y6Z/1dD669dH7kJz/61Ze+8rnuxR0VBw+G/X1xtSkkLWy1ziav&#10;r+ijHCRmAQAvIeWsB44Sc/ILUMzibEHRRcCnjbT82MJwOAEAeAE9uv/uBzdMNTS9JgjWBg2XA8sL&#10;piAQjY1af3+2tz/c3XbZHW29BYFZcy1zl6xYqGlaY3O9x+/uOXl+eGAEAJxuZ2IsKQliYizV0t7k&#10;9RcdQFLJdGnHfXsPEwTx8BP32ZYiDzy2KZfK/e7fNz/w2Kbyrpl8jt/x9gePfub+0iNX89ETGEWY&#10;VKlesNf/SkaVUykV291DMydJlRRdtMYX5JOj2Z3v7bltzWIAGBuL2zLA7u728oMgCKJqGlOty7uQ&#10;5+myx1VDvvfR9apk9PSct+N+zp+5GAh4H3q8GP1zrqf3xLGeioPgKGk7xdp3Sz8rzVRK5prjx5cI&#10;jGQJ12VbVxj8BhGj5agwWK3oKJkOlmXadqduOggABEZOJT4IlJprnotuqlLsotdM8GiQiTZPfqp4&#10;hitYj/JTrZvaVL2G7aBk37a/e+XMTjnTUXHkqqiaiDqL9WS5OHqCmPaHVBMy+weVE0cnvmrpZIai&#10;yb4LA6VHVq1dZht/uH2ut7fsjNSGI/NqAGB4MBYfTazbuBJABICaWiST8muirqmarpo4iSqy6nKR&#10;kkELvKhrRWKCAgkANA3xVYv/yGVy4ToTAHIiG6omC/IG3BBwa+r83HgKjII4DCAMsIUApGGNO9Vb&#10;ebcZw8Ri26XIeRDZomf33aBokqJJGE/SlUQln+URMeXMZciCgGnVv6yYphQDYsZbNFKheVog4PF7&#10;riaYRjNnIyFHnaTz+lEeNqQTJ935oltYzhcNdl+zmlxTdenE6YrelnSwkWlrjsxIH/A50aHHdYRE&#10;fdUTOipQYV59xdBUPbjnIABwDz1kyz1SyxaFXPWDqVyAy9aF5FRujM8FOHf1L5ymgaEedjoOjSae&#10;sR/BCVxdvQReGdOGh4UdO3xf/0b6n/7Je/h4gqaC7Q1XPE5FUqx8Qb40WmI6yoH5/XgohIdCCEGg&#10;bjdCEChNm7JsFAqY02kUChbPT/XssGhKjIR1nwepDdIOhpueV/14QhIlL6dJCoIQt1iPucAwMdBU&#10;oJxT1nZQlOQon2rIJEabpqob194h7BamwrT0SxcHt7y+/Svf/AMTm5iUvPLbLW3tzctXLTBMA8Do&#10;XNjcvbjj0sXBkaHRNetXlDbb98HBfI6/56GNAGCzJIapgyTWB60AAID/f5EUQjpDJw5dIGlKV/Vs&#10;NhsIebWSyZx+s7FaOEaSGG1C7tCHxzbcu05FZAxB+85dEkUZQ0kcI3VDtQkOe/vhgVGv12PPYXRN&#10;3/7mzlW3L8dZAkPJzS9te/iJ+2zxSO+5vu7FHThGYgj69uYdazesAAqp1I9MD8uyAKzxzg7ksr2N&#10;CKK6uaOZ/FMV8xyCIICYz9HzNe0uACAIjWMB4EabdxAYxWflH/5/P1Nkxef35PP8kSMn3tv+wZ/+&#10;+XOAT0xyMAQDBCs1tliWWVdfs3LVsu4lbcbl5kIGsACSZpCkZgJNVBAo9jHt+Xdpcl/eRGOjwhah&#10;YnsoM1NEEFQrIPNCmChbWQUvt2VEEHSGzp0KKCY1rIZryTH7hXQ1Z3tbXkE45UcFh3N8qLzA53mv&#10;v8r0XTRwFrsqEyiCwEfXrQxveS/7y1/6nnsu+Vd/Fdq2O19Xc3m/UhwFAIKwNFGfk+jD5eYIgnA4&#10;HQRBmoYp8OKJIz33PLyh/4LYc+qC1+cGgJo6u8Ufyuumxub6Cm7uzJlenMA/fP/gpgfWjwyNxYZH&#10;l69aPPuRzBIs4bJ/2VMjPyruaprOUJqmITB5HbC04M8Srn/9/asb7lzrdHIdnfOb58/zBJ2WZZmW&#10;UV4D4yiZSqRZdpLM/M6713n87jdfe9vpchZy0rNff9Ku83VTw8bXdE8fP/vKS1sA4O//5ifl/23v&#10;v3PgznvXlR+NwlkKWN1UlbIWS81QNFTRzEnlmKDmWMJF447ycJZyp1gUwUoV+3XqFp8BmjHxoeAo&#10;SWLM7CUnopYnMbriQ7TdahEEsdUrs++mKYzEfFq/grBWsDKu2P7XmmpoWs5iTE0XrohVVg253HIF&#10;QVACvdpKwYRZtPGglgwAOpDT6Q74vFjjk3DLv2rtBK1yIW6FCgAAIABJREFU+MBxl8c5v7Wp9IiD&#10;4wAglcykk5lobfjMyfOhSAAATh7tqa2Pnj9zMRDwsw63LOmZTDY+msxm8kODQ07Omc7Y+iVB4IWR&#10;oVGcwN0u97w6GQAuDFKh+iqj4ijbCRWtSouUUGpO0dR2FMAydZteKn+nsqikcyn3yBmbCGH9WWV4&#10;XxoNYt7aUuLMZaHIqiLwenbMYyYoSwAnKC5HFo1qtB+VspyedOZkIz8taeePX4L4JQDI+qJSIOQO&#10;+K6g8DYu5/cxVY90PZA4dT40TkwITh+zcMG1OrIkyNaJY+7CBFlecAXVxmZfuFJRPxV66pITpAw2&#10;z+O5oQxuejAeUlXE4YDxPBdHdxMAuP3uvEBJqUTYrzFyfDTlcvsr34WupQrZ9wEgl3/GMNwlX1LW&#10;yeQf3uR85S2lpwd1Ot1PPpl74YXAngP5VIZY0sawc2hfUhVVTmaQi8PchT4AKP3fYH4/UV9PtrRg&#10;TifCMEYmYyST2vCwmc+blgWKAoZhKoqlqaBPnmLimFBXa5MdjIP9OLexXBaWJjAuK5YiGff1zXu+&#10;2WCHo07PrpIYrRqyqku35B43ABiK4xb97jvvb9i0GnCz/JQ//tkHXvjl71mW7VzYLGq8qPEYikdq&#10;Qu/v+JCiqSW3dYiaQI63CZQbdqiSXuMCXiEJ1t937tKuHXv/4Jknsuns5pffrqmLrFu/knYyN6G7&#10;B4KgGtnTcxYAeF48dewMiiIA0Huuv66hpufE2fqGGtxBEii5d9eBbDYHALKo7N11EMURAMBRvKGp&#10;luFISeMBB9M0R4fHAABAMIyJ27o+t5LP9ii1wHJ7jFwWQwBRtICiBlUtqKhBVfeVRZkV4aD7eKk5&#10;mXWEIsA6qpTc49qOj8avFEOI/bsPiIL4ze88W98UwVFysH84mUhjJBhlg8VNNj6a8AW8FIuLWsGw&#10;DNbJbrx3Hcc5DGti5q2bamwgQTN0MDwhd/d63SnNnUpmRF700Yx9BABgCWcuLXCck6LJ4aERmmbc&#10;PreiixTO5tICSVCUA7OtTx2ku5ARMRxnbVdXE7N9B4Jhv4mosi4QGIWopCiJ/kBQkuQsn0owARSz&#10;GI9YPu+ffXtyifWgysI1bDH/J4j4oB0TF1MlnoUpxIdqXRv7Ev/8OoskzUxGu3gRi0aM2Cj361cz&#10;X3ioKtVSAokXKyZDM+ba7VLcUde9Pnf34o4LZ/ocrEOWldGR+OKl0zqMhMNBMZ3BWIddVSqymoyn&#10;AiEfzdC73tm7/u41e3bub+1omW73q8dU5UhFq4WqqC7GkhSEqoj3wmjLMnGUPH74VDqZuf2btwlq&#10;dvGqDtMyFV0kMQZFsHIeIZ8tCKLk8jg7uuaXXM/rG2u3vLrd4/YsWtb1/A9//eVvfMF2jsAQTFVU&#10;RVH/5cf/5nI6/+K//fHuHfsPHTj2h3/0zM7tewzduOeRO+yYkorxVzXjqKrsELU8iTEO0l18RRQH&#10;gFIRjqPEFfiMXitUeKwwBMcQ3Cx9RjRDsSwTJyedFqosGnb27yuXSrukXh0h867uwOTV2dIpNS1d&#10;0njNVHCUIDG6wji2gsWwm1wqRlu6XTWa9wqAIrNodbETYVVk2oKJz2QJv+xi5IsXRrPp4rvNZnKi&#10;IKlK8R1Ga0M2TSAUpGQ8jaIoAJw82oPhWKQmbBhmMp5mGdobqEmnxuKjyeHBGADER5OaX8+kinEq&#10;mq7ncwVZkAicsDWYtLNKoS4Jcl1QA4C+ITIyb1b/kjbTgU+ZAQAAzVKW5SupM3Jo1GGm/Ea/nhzJ&#10;KJ3eaM3UXcqRT6X17BhjZt1WFgAUYHNo1HCEGLffV9QghADaCoIs8hLCjzJmlhJkUrGq8iDFjphz&#10;UHAHc/6oJ+ybfTQvS7hyRqLaMyiOYNe1t6WE0TOXoiMX7Ns6QVkLFs7Gw2I2EHiROHKQkifY2VjL&#10;0khzZIZdSshneacRm73c41pBU/XAWzsBwPP00+Lu3QCQXr7IPy5fZBy0pkYHx+L1YbnenxtKaozL&#10;jyCyKv60RDArykZRWmwBUZHG4vI60w/f5d38rrR/PxYMcg89xG/b6jx7Ac5eSK1c6pxfN7P1pq7p&#10;Qo63Lg65z14gxpkLsrkZr6lB3W6yocHIZPRYTPrwQyOXM/lpRdeGgzFZQgn5AcCqDVou5ydR2VEV&#10;qqT6OFnTQUc+Aq3jJxqmrgGAOYVzN00VAHTLvEV53EAgBLCvv7zV6/V0LuhQDbkkRjBNlaCxxz/7&#10;wL/96vfhaJDzUbqhGqaO4OinPv/gr5//bVNzvXeadQUPTQmIR+CV9995b2ho+FOfedAbcLr8jmda&#10;njxy4Pivf/7bjXet61jYrNrakJsJKNAsAwBdi9sB4OiBE0tWLOxe0mk/iaCo/cUu6WV2bd+7YHGH&#10;y+3c98Ehp5tr725VDdmeYbe0NcXHkvZmLW2Npdu1DVGCJFSYrd9He9sBgG5JX5NXAWFB0zQcz2BU&#10;CgoJp+M0RSQlJSqrNbJSI6sRmwRh6IuS3GyaOEF+HFN4MBSTxAnmQtTyoTpfqM4nagUKK149Tx49&#10;s23Le4qsYBh2z30b7rhnpaKLiZHM3//tP3/uDx5bvKL4iYyOxF99eWsumweAeU31Tz37hNvjAoC+&#10;3oGXX3wjPpoAAAzD7tiw+p5H7lB0MTaQ+OEPfnbv/RsPHzyeTKYBYMHCzi985TEcJX/z818qsvJn&#10;f/ltWedtbf8P/vrH996/cdMD63e9s/e9d3eLgggADo797Bcebe6oA4APdu1/a+uOT3/u4dde3qrr&#10;Oo7jDz5y96r1S4RZmAtMhWRSHlx0k7huFnkTW3KCzWKS//EBRZMKxdpd4cQ0zgVXKfewQRB45uG7&#10;PC9vLWzd6nvuudxvfqP193t++fvRJx+K1Ezrsl8iO1RNo2HOMxlV1fK5gt21oek6zVKx4bH57U3l&#10;7cyapovipPI1EpRzeUyRgaLJfR8cau1oPn/m4pLbFiTGkgCwaFnXoQ+PLl+9ZK6DuWLopiZq+dIq&#10;qaqorNccSeOUs1IYoiEqhbM739374CObTMsohaGwhOv4wTMDfUMA0Huxf/2GNQDQe76/vb0FAEom&#10;8aOx+GsvbyVI4gtPf5px0BiG/vM//vpr33rKGaAIlNr1wQcYhi5Y2LFwWdcvfvLvkqQ8/ZXPYiRs&#10;2LT29Ze2/eP3f/6lr37eprEkjTctncQY3dTmZMahGpJmKuPxrhNpuBWLxMr1JPERBLWzZi+7JUNw&#10;FpizoUqnyj0wFD9/5uJUb4oZIPAikz6JW2qa7QyEKyNjSsMwLMOWwmmGMnVsFTkvM0jbEAS9VgQu&#10;gs5C8UFYEgBIqKdqha2rpm0ympfowf6R2voISZHJeNpuqjl3urelrTkRTwwPjja2NABAQ1NNQ1OR&#10;LNi/+zDN0IuWdZWOlkvnw2wqum7Z7194wxfw2gdRZNUmO7OZfEd3q9vtomEMAFI53FVtfb6U9uKp&#10;lvZyBRB5aeJ8B+ZLaJuWHnWpfa5CTwZgBu4j03/RDaOYkdOBtPkO0ul1VaMqGAfNOGgIe1XZ4GXJ&#10;FFKolKGtPGUJhkhjicoLQLEX5iKInCfnjbKRQNVTUYHxnBfUSToB4AYwHeUY6R2uHTxduissWema&#10;XYTYZZFL5bgTh/Bxckpw+pCFiyOzFsWY6UHcUjP4jZZ7ZI6cDUoyFgphfr+4YwcA4Avml29AkDjh&#10;q7k4mq7355qiwlhKHR47SVBLJGWjBcSkGNop8AW98Y1rgjv28m+84diwwff1bwg7dig9Pb79R6zj&#10;p7MtjXrASwc8NEOV3KR0TZcFSe0b5i4OuvJFBhMPhajOTrKpySgUlNOnpUOHeKnyyqEEA3LIDy4n&#10;EnBjJIEiKIIBiqAIICiOTu1ouAmgq3nGaY2lCc51q8/lSoBOqXiVm68M/tgDx4hCtgAADz56t2rI&#10;+ZTw4Qc7s9m8baSl6qLX77zr7ttzubzLHwVQAUA3VJJmv/bcF3EC3/n2blGSRkcTbWXSTtyih2Pp&#10;93e9k05lu7pbn/36FxDSKnpSIMiy1Qua5s977aUt+Vxh5e2LJfMm8rK1LMDNppaJjsKjB06U31UN&#10;GUPQkUtxRRm/VAnC0MBIJpkVZSkcDVw404tgaEtrE5/naxuqJHDZkCXZ4XLMxubD9ijNyU+XHiEI&#10;AiAEEHLRAACapmWTaZoa8TgPMtREi2gic1d9o3oDXTvmANWQu5d07Pvw0PM/+teOztauhW0d3a0U&#10;i0OZuHDv7gOf/4PHWI7d/Pu3tr75bteidn/YDVA87aV5/84de+974M6Wtsa+CwNb3tj+y5/+x3f+&#10;7OsAQFJ4a2vTU8884XCw7259f8e7uxcs7vDXFl1bP3h//wMP3RWtDe/94OChA8cO721ZtmbB6rXL&#10;X3px89me3vr5QQKl9r2/G8fxFWuX6aZKkMS992/sWNhqKPq//+vLv/331/73v/peqVja8/7+L375&#10;MyRBvPb7bZtffatrYRvGzba3pRwMqqTNIIUj1CczyLYEyeG2iQ+2kJn67FXampaDqw3mHr3L/dq7&#10;qe9/3/+97/FvvikfORJ+4Y3RB+6MdDZW3YWki3WaKilw2b6YMgwPxpLJ9MjQaDDs51xc79k+giDs&#10;iJaFSzqSo6lAxD8yNHbhzMXRkXhFK1a2gNAc+ubLO++4c5UgiG2dLefPXAQAu6Rq62yprY8axo3z&#10;S6rovaJREQAU1TGVB7LAlDT+ma99nnVR5XSeZirhaJDnBY5ztHfN71rULqjZroXt9Q0TxdSTTz1u&#10;GAZFkV2LilYgi5Z1O91Oj9etW6JuaitWL9l49zqCQXGUXHbboq4lrfb8gaLJzzz1yOnjZzkPYzdu&#10;2ITFnLxyJt6CZepTkn0rpPGGdR2T6DAEG+wb/d2/vWbf1XQdRVEMnbSiz7m4b/2XZwGAJVw6dhm2&#10;usStwzg3yhLOl/9ty8DA0Le+8+VZ5jrnswUsec42NHXWTLpUaYZS6g8qhbmIWn4q61Hu1lFyhJkO&#10;GHLNvJaQ2Sg+KEsEALV6jBkk4olwkwnFXBkrEgn5w76ek+duW71EEiVN0xqaakxTHx4aBQBZVOLx&#10;ZGnfbCZHyfJA/3DpkWhNGE3K8VhKlpW+i5dqzkRaO5rffOXtTfevd3mcABYCaMiZJlAdAGJxItpY&#10;ZUh22mwqh1/WFXKWUHMTOgKGpQkSB1dzJsa4C6fdhZ4MIN5olTlKJhbjtCEDIEd2EN4wx+FotTTp&#10;CpA0RtIceDiAebKoZCUBQQc4NoWBagBpjSD4ZGeQYlDuICiMI+1voIJet5eZ7oUYnNUs4/pltcyA&#10;9Fi69uLx0t3UolW+a8QypMfS5bG4WV+U7u6avRlKLplmjQQAWPScM6KuBrlULrh7PwB4v/GNzD/9&#10;EwDEN64N+6skK7v9vsEU5mZyPlceQ/cPDnyxwOcAoTASn7lvJdRUk1Ru8+89KOzcKR06xN13H7tq&#10;VWHzZj2ZdJ86W9yIIGSPGwAQQ8dF2SHLdh2PeTxUZyfV3m4qinrhQu53vysqO3BM51glGFCCfvC4&#10;GJcDJzGaIq+N5cknBHwmWR+UklkcZQIf9Vg+eUApxhKAsCoXSRjCZZiqZqo3Mr3iPzl0Q3V42U99&#10;/mFJyxuG4Q04GxrrOh1MXUOtYsgAIOpC64JGACjvTFF1ERCENJiG5npZlDq62xqaIqXGXR1VfAHv&#10;qtVLG1vrLAs0UzZK3RmWJWm800c/9eXPmqY5Gy/6TxqsnhNn+3sH7TuGbmx55R37dm1DtKvoMG2V&#10;2GqHw3HxXH9793xyPMQRQzEAuHjhksCLAJBKpCma4pyT2FUcx1asrXRrq4rJHqVVQBBEtCEMEAaY&#10;FBfaNH+6PT56aIbS0l7/1W8+te3N906e6Dl5ogfH8Q13rr334Y2lufWnPvNgS3sTANz30J0/+/Fv&#10;RoZG/WF3SUWm6GJRerP2tlXrlyi6eFt4oSzJW998d7B/ONoQrK2rCX86kEsWCgWhqXXenj0H4mPJ&#10;UF1R33T7HSuXru5WDemxzzxw5NCJ4cHY0tXdi5cv2PzqW/t2H2ppf9xQ4dDh413d8x1OUjHkNetv&#10;kwQ5ny+YhjmvqX5oMMbnRYJFbJ3mE08+Eqh1AsC9D2z81b+8ODI02tXqNnUtKQDtncNUjUIVSbvR&#10;XgPXAxLrtp3+WT6rKDpJTRQpOY1wE9fM+IkgcKYumm+f7zp7IfE3f+3/9h9hPp+wfXt4y3tj8trw&#10;0vapu2DjrS7aHDvO+nsHl61Y2NjSsH3rroZ5tdlsbs0dK3a+s9vl5tKp7KW+4TXeFSePnq5vrF13&#10;1/Jdb++3wywwDDUsE2UjqgWqoro8rnsfuQOgUhDp4NgCL8B1/vBxlORINwBgFZYfuA4AVrXGNwRQ&#10;1ZBwlrA7xUrQDMUfdQVrlthxpPZSP47r5cIBl8cJABWdR00tDbqpyqoGoDn9Dgqnc3ICQdD2RU1g&#10;t22ipJ2h29RZW6I8riFs/UXFgxiC6dfNqNuwjKaWhj/7y2/rpvrGb7ePjsW/8s2nZlDK/7//xw8L&#10;+Wk58XV3rHzgU3fazK9tUqub6sv/tiU2MvqNP3rWZj3io0nbhqIqZFGREsMupR8HhcfCTLS5XD+i&#10;m2qpyYXEmFI/TtUPAi3jH5TLKXGmeoVcMRBA8dRY2hvgpiuVNVUnQQUAa5q2n4Zgce7iYYtv7L1t&#10;H2AYtvnlbYZhkhSxe+f+2rpix4GkyIOXJmiO0ZEEAOD4xJsPBv1YeMHRLbu7FrXzBeHk0R5fwLt0&#10;xcIDHx7ZdP/6ipde0Cpd6B8g3YEKjorCdABQVYS8RsQ3JRU/SIVxkONfOG80mgFwF067C6czABXc&#10;RyYWcxdOA0DBv9Q7xZ1hlqBZimYp8PvyWd5IDXFmnKwRDCBl3Y/kJJbPTh6kEB3qgSHQCSoRqEOD&#10;AZfXVfHzQLErjFy9SuSzfDk3EWtZGpmF78ZsMDocj54+VLqbCs5zdrXNsn1GFhUpm3YJPbbcgwsE&#10;r8mQZgls50EAYNev13p7jVRKc3G+BdM2arr9bk11nDj3NoUtIQm2PigBSJKCyBKqqJhmUihOkTQx&#10;NQks0DEvHXCxHx6nEsn8Sy8RtbXOxx8HXdeGh9XeXj0eN3meSkxwkQjDUO3tVGcnSlHK2bP5V14x&#10;ssWvmerzCPPqyeZamqE44qMws/54QBKlgEvWdJBMJ3czilmuN0iC1BCGsBRVUsnJJi8YSmIoaaCq&#10;pAuz9268hauBqosT3hyG3LZoHgBopgimBQBgWdXNOCxLNaTovOLfePnnpefFurDmIBzJdIZ2VpkN&#10;a4YCqIph2E0p8Olc2N65sFgyvfLCGw88fnfpKdWQDEOrmRfGUFIoCEcPnrQM875H72JYRjfU1Fgm&#10;XBNWDUnRha7FrThGZlOZ3TsPbrh77dTORNtI4rJwc0elPBhEB0bMZHb2iYOii01tdX/U+bVCjj93&#10;pvfdt97f/vauxpb6ts7iNbRUQbk9TgDQVK3ql21eU51qyPakvGl+AwBk0rloQ3DnO3u2v7ULAEiK&#10;NE0TAIwys6pgOGCL9h00SVKkXQOjhLV02cL9+45IBbXn5DlFVlauvU0xZNxkf/MvLx4/doZiHTSJ&#10;ybICAIZpEOPBAsGgXzMFDMGcbicA6LrBOTEalZLC3C4uskkh1s1AGRM+DwwVb6uKWk58XHNQNInc&#10;vSbldvr3H0n/4Aeer33N87WvZZ9/PvTenqQguVYsqHj1ibv63ArddRtXAkAqmclnC9G6sC/g3fbG&#10;u53dbZG68ObfveVycSSF3/vwnRV7haOhndv3OJ2caZg0QxumisopiitOvgqZDMU6TcM4deKMLCk0&#10;dd1n99gUkbgiqxxpiTKKV/uYbMfQ8qK3ZMNZ0XJid1vMZgx2Uq8tW9BN1U5ghfEoEBp3KNWOf/Ww&#10;bTXLnTVslLfAXA9gCKabai4tvPTC673n+0OR4I//xy9Kz5qmwbDMN779pfJd/pfvfjUcqVLObNv8&#10;LpSJxHGUzGfzv/nly26365vf+bK9Wmz/9X3tuacbGivTLTVV55NJWuj3WRkdodJkOxuum2GNufxc&#10;URhTbhNrgyijHXCUmKFJh8Yd19ZRBQ/k9hkFehRpcoZDU1UuqqraQyOrdebHY6nOBgMARBkt5cPc&#10;ed/tALB/9+FQJGBrsfp7ix7FXq973YaVpX37ei95vZ7auoi9mSTIDGTPnxcxHHO7nYqk3PvwnQ6O&#10;9Qe8p46ftRdAAEDV0VK8zPxGHWB0cIxWTIc3UFwtx4pexLPQV8wOXKFYGfLOQHm9Pon7EHNEoIFz&#10;s5qqi4U8x5/HQE07uq+Y9SiHy8OBp0PgG/jkmEMddOAxw0/ywVBB8zsLKS4XL98Y15RQrBdivQCQ&#10;Cs3TQ2Gv332trDSuAJIgc0cnQhBH6jqjs7PeuCzGLgxH+yZUJIlos7ut5bLvVFN1SZTM9BBrJHyW&#10;qAORptq4aMONPEWxnv5I/wBCUez69cn//t8BIP3AhsiMA0AQORQ5OxL/w0IeBUNiCI0mTa/TADAA&#10;VE0v8BKmiEUSBCex0lzZF/Dq961LDowG9hzUhoczzz+PchzR0EB1dTnWrwccNzIZhCRR+6qJ4+rF&#10;i8KOHXpsPFyZoQvzm4n5dbSD8d2q8wFQLc+4rNEUyc1F6XoLJWAUKMDQUBB1jaxmq4ShJEeSss7f&#10;kn7cYMyNibCsqh+QAXihoPhcwDGQyqkFlaxCf1hWyfP/pgGNc4qoycYkn7x8duIuiqKcy5VOZs6f&#10;OZ7N5FEU7ehqyWXyJ4/2pFPZcCTo8riA0GwjFUmUdu88iKLIgT1HKl5oxdqlOjKrqfbA6LMsc54l&#10;9xOuu4iPZ+PK3IGjBKikbGimw8BZWHRbh9PF/ezHv4kNjzW3T7h0CWr2so3xiXiqpateAwVHyfho&#10;EgBcbk4R9Tdff2fdHSvtcNCRobF/+Nt/vuyoVENasXbph3sP7d9z+NTJM/6gv7WjWdGlE0dPHT92&#10;5tmvP9m5oA0Atm/d9daWHZP2nGJDxxcMjEUQcm6fV0wNNzluht8UXdYzIRR4znV9O3dICg/cvmTM&#10;wYTe25N9/nnHpk2+73439cP/6d9/JJ8rWJtWVZR2ooyytElTV8LLO53Ou+5fDwAUTW7YtM5m5R79&#10;zH3mZAlH96JOp8cBAIuXdze3N5q6CeMUnooFNQm6F7cTBBn1jub5vMbOc7md/oA3HJnWmuT6QZHV&#10;mqCRyuI0W2VyaJe7BEbZrpYUzuIoWWpwKCkyZm9jYQNHydLGLspvSzzsu1Or67kCRwkSY2zKBgEU&#10;AFAEtbUkVbe/rrpFu1Vky6vbDx08ds/9G3vP93/9219ylQkAe8/2vfr7bRV7EQRuYmoF9eMg3QRB&#10;aJpWeiO9Z/t+8fwLCIJQJPnTH/2rJIiCKDld3Lf/5GtTFR+FHG8lLvjMGADk0CgEmr2emaIwKngK&#10;CmcNSy+nNhAELT+lJEZXJT5wlLC/NjO81lyBYIADAGbKUeiBkZ4cGpUd9eV1slrKsq3mhuhnBQDI&#10;85iI1NoNlgWe/3DPIQDI5woD/cOnjp8FgO5F7QAwplCSgTayEgCkkpnt23auWrs8Uhva/NJbFEVF&#10;68JmasBw05qqrb79Ntu2h2FwFxbL8Yyd1WyDxE0AOHKe8jq0xhoTAOrDMoAMkMrzWDpvhXwAAIqC&#10;EKp+9dWspuqUVPwtKe7KZZMS9+Ez+oyx4XzCj4HhNLMYqGmywx25NhW+DQfHOrgmWaxJZ8ZocYQz&#10;4wyRl+e359B2IVtgU2OeyTGuMDkORq9r4Nzc1QTiXgEUWYXjR0vWsIloc3Sa5sm5ItbTXzM0EZ88&#10;UtcZaKmb+eOWBFnOZQhx2GHmcNB0hMyhEd3ZMJvYl2sISZAjW94DAM9XvpL/3e8AILuoK1J7mYtW&#10;OnkEYLllOTkXADgAQJDUTFoDQyMxyUGbHGN4nUUSRFFRIY+qBgEYTVIkSZHBljq1JsSfueg9esrk&#10;eeX0aeX0aQBASBJzuSxdt3TdMgyrzL8j392ONIZot8c7oxPqfyrweT7iViUFMa9//tHNCgwlDZRB&#10;jbQpi+CcVoRP45yBqoZlGqZ6U0oDblZQTiKvkOlRKcgZER/4DXU4oQHpwK6oVPgEAUHg/JmLpRUa&#10;ANB148SRiYsUSREr1i4bGhipqQ2vuv22w/uPnz55vq6hprW9yeP3AoBhqgAYYJCK5w99eJTj2EDY&#10;39w6r/xVdry1G0yA2fU7G6aDF7tZcgAxzgJxzQLUPlo4SM9PfvKr+Fjyjg2rO7rnA8D+PYcBIFob&#10;tspkYoZlgHkZ5vS97bvr6qPzWmsvnR9+a+uOQMBX1xSRCiqMSzx0U92zc//MB7Ghm1pdQ01tXXTn&#10;e3sURX3wkXsUXTIszT6OaZgAkMsWjh05ddlDMTQiKSiBkzAl63E6yCZF47ibuMar3B8JCGJivmHl&#10;BahceL4uCC9tH6XJ8JYdwvbtRi4X/F//t+Tffd919oKczvCP3V1OvkgyytLmlakrSAonqWKjhE1k&#10;AMDU9eZQdKLjw8lNukTakpP6pojEq3EFD/l1zYq1z/eJMvHR/L0aCgCICs46qswSKZwtGVKWYkTK&#10;00M0Q0EQZOayVpJkHMNnmNsXSQoEJVDKrvYrYmhnCQRBcZSw/Ttmry+Yfe7SFYzHNsjoXtyxftMa&#10;B8e++tKWV/7jjfImCZ7nodhgUmBwrjRshuAIjFQNeYbh+UK+u+/b4HI7XS6uv29w144PFy3qevQz&#10;9xMkXpGGw+dEKn6YsgQR8cqORi4QmO7jKNFAU0NnK0ZSbvAxHcqbZa4t8KR7FcrHfUYfALjNmLsQ&#10;MwrkKNbCBUKcm5Xl4ttg2Mou/tjQ2IImHQBGs05/uHgWnBxnkxRTFR8NdDKv4ZKAnD55tufUuVVr&#10;l9sWsvc/vGnr5u0NTXWLlnWhBNbShlE0mRgDAGBwhUClguJ0Te7u0TSkrj6IYuRQVs5mcu11IkFY&#10;AODiDNf4WZrfIGnaYF7EMjkCCLakB5krxIJY+vwC/lW9AAAgAElEQVTpar4v3miUZ91acsBhxN1m&#10;DAAUcOSwWq6mHsVmS7tUNdTNZwsUTZWoilQyAwD+gJdmGzS1Jp1KeDzM8KV0Y3MIDIGr75KUzkw6&#10;S6VS/vilikN50jFIxwCAd4fyoRpXwD1LD5urgabq8qnTHj4DAAbLFGiPu+3axG7FT56pifWV7o7U&#10;dc7Ap2iqLubzVn7MlngAgIh48mSI8EQYhrzxWhjh8BkagGhsRGlaPXMGAMjVC2feRdPSHHtwLPnl&#10;8gdJhhzvFPAIiporGKauEKhCkQbHGBxrAugAEi+iMo9KGgEI5eho0rqaVUWTR5JkOssMjwCAlZxo&#10;dZGXdOi8bDTVs0GP+xbfMRm6pjNogcBhNENzc+m+voUKWDgDBoBWvLjYun0CJSuUtBhKYgCA0QBg&#10;mKphmaalowhuWvotMcjHGRhlYRSdUZDMqBD2Wo0RK53nU4Vq0o+bCKohL1w+4QuAoeQrL7yx7s5V&#10;Rln5rehC95JW3dTsL/CCxR21DTWGqaqGhCHYhZ4BHEdb2pvP9/Su27gyNhwHgEojpzmmeVoWkcqv&#10;q2deMLTam6PhRTfVTffc8fuXtrz5+jtvvv4OAKAouu6OlW2dLbMxfC1He3vLz3/6gmEYpmm63K6n&#10;v/o5zVAZJ7l6zfIP9x46dPC4ZVnzmupmeTRJ41esWvrKS2/iOL5yzVLFEABg4bKuD3bt+9W/vEjR&#10;lK7pjc31Y6NVw/UmgBHoaBpQbg7NFLJB0dh1dFi8kSApXHAFHfkEADDilQTcXBkinU1jLkfoP96Q&#10;Dx40c7nAn34v/aMf0YmU9cuXMl94tFRB2EmVLPVRcvEYSnIu0jAjF0dlGssGPbLXa4kymkqTFum5&#10;VnN7W0ahmxqFsdM5A+KIAgAGMvHsznf2hiJ+W99ko7934FLf0Mp1yximsoqcDb/wf/7Xv1m/cU35&#10;4ncFbEdP265CNSQ79FQ3VcMycJTQTW02VsEIgrqoK0nDqLB6vR6wk7YlSf7md561HymPUsYwzNJR&#10;lnBqhlp+Pm1djI6pii5WyCtseL3uDXevTY2lX/rtZkmUvvz1JxvHrbhf/NVmr9f9wGObAEBTdTNx&#10;jrKENN7IRJq901tnlue2VHyyU/mXirQpa0prM4Kg14n1QBEU94d9EPaJQmNudNRnDFAgYKBGjR4Y&#10;6+ETIQQpfhUq6kPTUJujEgDkecxfbcEcwzEUwwoF/uCeo9lMrrmtEQByCfGtLe+2zG/61OceMnTz&#10;aAzzuMnGAHz6yYePHTr56m+3PPTovfSUnhqXh9u/+/BoLC7wotPlINDcyUuOaB0J42EoMSWbGsqC&#10;TgRciNuhubjiBYAgLL9b97t1ACnPZwdipDfkm6vjqVgQSu467DTZsZybBXeHJDRmZRHBSIomveNs&#10;xaF9x8q7Q8sRqQ2X2qhOHu2xiY/dO/cLBcFeNXJwbMeCttI2YyNxALD99gkSt11FTh7dXVMX4TKn&#10;c9koW9scrQtDXVhV2/KZPDI66s6MVpihcrk4l4vDeRA5T84TZaPV42Dy2QJBEIyDVmRV1dRSqvYM&#10;MA1VkU2mLEsld643mI4BgNXargRr3FNiVkaH4/6gb07Ug6bquXO94TLWY7RpUXR+9UUBgRfVbJKW&#10;Rjx2JDMwGXye6Qg7vS7vR9T7kx5L+w8cAQD3F7+Y+sEPAGBs0x2Ry1yotEJmt6JuMAzXdP5VJEWS&#10;FAAwAKBrekLUDKVIgtCkGfDoNgkiKUgyTxO0k+uYBzBP17oBQNY0ywA7h4W5KbJmrxNknq8P6ryI&#10;kuwtucfVASfGAxZANWS7CNQNFRAERwnb8gpD0HIepEiCjENF5KKS85YVyEcFBCExZgYSCqMsoNih&#10;jOam1JAXMFQdKwBz83IfhqmXh9Rw1LgByuRq3J4CIjjKMNSFM335XNH2zzStgb6hFWuXqoa0esNS&#10;AIBhOH+md6B/qHx3UZjzqr5u+JO5dSy5n3DddxP0uwhqrqY5+L2/eG5oYGQslkBRtGFejT/klzTe&#10;AnPBks5gyO9w0YKqGAAer+eZr34+Whs2Tcvrdz/z1c9H6yOGpUdqw8989fP182offPzuC2f7CIJo&#10;75pv68NNS3/kc/csXbEwPpr0B7wt7U2nj5+N1oZNywwE/fZepqUDgG6qTz3zhMPJmJbBEi7TMroW&#10;tb3y0puLl3aTDKqqJgBYuPrtP/l67/mLoiDVN9TRDDV4aYhhGN0SFy7ujkRDJIWqqmkABIP+L33l&#10;c3XzavkCL+o4LuiUY7azFNGgaujraDRwgyGxTpv44Arpiqeurb9pCXGFpFArXBvKfOnT7n9/TT1/&#10;Pv2jH/meey7/4ovq+fOeX70c+/T90cYoAHicJgBk8rj3o85zw1DS7ScBXENZnoJ00GPUh2VRjqfS&#10;pIl7rr5FqFSsyjqPo9hUgw9V0W0CyBwvYg1TffP1t5evWFxOfJzr6d3+9vuLlnZNJT6uFUpVPY4S&#10;KIIBgK2VAABJ4+1elStLib4sSjKTaw7LMm3lxY/+/ueaqmXSWa/PAwAESbS2Nh0/drqQ553jS/2d&#10;nW2Pfn6CG1J0EUUwAqNwlCxpbSowNDCyZ9eBo4dP1tRFlyxbeK6n99jBU4Ik8Tx/qW/ov/zZN+zN&#10;+LFhnxkTES9b0zJDx4BuqpLOw7j0Zsqzlb9ZdHJKizklGYe6dm6mFZhIdWEcNNPSCNCYTuYgF7MF&#10;IJwZ56DoH5FL5d3+ien+2GBqQasJAMNpLjRu67lu4yqGKR5w+arF9o2V65aRJEmQ+OhILBDy/8Ez&#10;jzG4QqE5ApWaIH5hgDmaq6OdgRVdTbetXoCoIsLQAFBbXxOJhik0fWGA8UZh8fIFiwEomqSQAoz7&#10;/ZZgWIY74HDTQQDQADStjyCsCwMMADgYPRrUAMDFGQtaJYDh/hFUNV0z+LlWAOeL8xKVYmfuEylG&#10;0k6Gyz0x1GOHTjXNbyg94mAYAJAEWdN0wzDzWZ5h6UXLulAEfe13W7/w7KdnMzwbSN1qf/JgYUhQ&#10;Au0uD0eQRT5LU9uS+YI5muAKqQoz1GIczBAojCMdbaDcE3Ewiqz+8Ac/e/yJB7oWtZ85fm7f/sMV&#10;3jlVceRgz769h5/746IqIZ/lAxwBwZCRzRk1DX/3f/+P5779bHlTicCL//D9n/xff/1fZ/82NVUv&#10;nD4XTEzoWUZbl4UbwxWbKbIq5Hi8MOCw0pylAkABDWh0iPaGPLPOuL0e0FSdeesDAOAeeEA+dMgS&#10;BCka9l+u90cWzqKozIsrpkuurQBO4DiBw/g6YUaUkgWdQESSpCgWDwdUQ00kMzTJumwfkKmWqLcw&#10;FaqicrQIABnBwXlvaWGuDvrEVXDSpKFoGzFeSCMIiTEkVuU3S2J0+eOqIVf34LyF6wQEYXDH4Q9P&#10;tna20E5yBgEO7SREhRxJCTV+C0PVWB5ubt1HOUoup1OhGnLnwvZoXUQoTEiyaxtWON2MTZQQGOX1&#10;e1auW17Rbt179iJGAWhz4/sKQhdLDiDGyZuj4UU1JM1U6hpq6sbzL+3FXgCgXUSjO2qnSFiWqaNi&#10;Y2fUskzVFHGMsG9rhoqTZmNn1LJ0FKBrWYsFpmIWLMMEAN3UdDXnb4hQtW0uadSFx+bVhx1eT15J&#10;YYRu72XP40WtUDe/aCJ4/lS/oqi95/oBYPXtt8njf0eaoeiINq89Yo8HQG/qqpHNnGWYDj/BBWqE&#10;8aGqcnblMp+hCf0JC7OMWk6XFa2gWgCgaIiBYAxDo1T1tWUFmJujz8WG6nTBKAAArimSqJRWK92E&#10;ltOu77+HN+AWvvwE+voOOjaW/LvvB/70e/y2bfLBg+HX30k/sskRCfidJgCo5sdo1uTycABcUtEx&#10;03Qg6fqwqGljo2lKR11V1zVnA0HNXnYbksJFAfeDDoYAUJl1MjPio0nDMAJBP4KbmqESWNG2I5PJ&#10;CQXB7/dNLaZsF57y/8NMJoejmHPcbU2TTFmyHAEKACRBFiXJH/CCjicSaa/P42DdtgHq1MHYqa5X&#10;BhwlKogPGndcE8fTkkzjT//8Wz0nz+16d+8ffueZ0rPdC9vffP2dP/re10uPiFq+pLMoDkAr9u9g&#10;CF7qOSrh1Ze2JuKpQMjPMnRiLOVyc5G6sCzJb23Z8eAjd9vnOZfKueReHSjV1+mekfWweSVbbjN1&#10;g8tyQxWeXwiCVj3ONQFSipMReHH/7sN33ne7N+CGgFuWm9OjKY92ibWKSdqe1G4x7c1adb6GEIqi&#10;7Y0yAMQSRHk3WlWFVelBW6HA58SxDB8NaXZw5/wGaT6cP9zHoeIhSEAM64y0eAAgk8p1NuQAACUD&#10;AGAzDoRyieOMeBJ3uCdeSNElC0y6LGVCMxC788V+xVFBz6RyflYIBXQAaKwxAbKinL8UczqczGVV&#10;YVwhZd8QHe4r6JYpb2C5cLavsbG+QiDT13tpaGAkny18+MGBpvnzCALP5Qo0TZUcYcOR0OmTZ8/1&#10;9GqqDgDHDp9qbG7ov1h8VhLk13639bbVS+ZFGjnxpBIXMlJrKWKGIHF/wAsBr2mouYIqxpLubKxK&#10;HMzFHgDQCSodmedsnrdt87t8gf9g174Pdu3TdeNS3+CP/v7nOF7k5+5/eJMtQon1x06cPFM6jmGY&#10;l/oGf//CGw6OLU3KNt69jkonDhw4rirq22/vAoD5rU3vvvU+AKiajqLo3//1j+0t/+wvvz3zmZRF&#10;Renp8Zf5mKQWrQpPPpn5bMHIJWg17reyAKAgbAGPIu4a1ungPjp71xJSPf3hRAp1uejly21PU/mu&#10;1ew0A9u2+b2Nd6/DMM3Q3s8WniixHqqi9p672LmwAwD2vn9gxeqlOIH3XxxkWab8ktBz4kxtfY3L&#10;42JYBliwL0s7dx1Yc8cKDhPqgxIvKpkMVTIBud7v/ZMOVcyHg0Yyi9PcLU/Tq4ZlAABqZ9HPINmw&#10;LFUXTUunp4QIyTpvWSaCoHaDDInRGIKqhnzLDeQGAENxEqPfeeOD4eERe2WPxNmZpR+q4ugfFRoj&#10;Vh2mDmcMynnz519LWr6po1bS8tWftixeSVMcTjtdZY+ZJXmIZqruAAMAvDKx6I2heP386BXZ6ZF2&#10;w4up16D4DfW0uk6wLFNQs3bFYllmqcyoqDfK7053G6BKiYKDelHkGnUiamQ8rMzLLIFVLu1almmv&#10;irO068M9h872XACA9RvW1DYE+bLl5dJmFSgfgyLo8zwKjZqnx3DGy0g5cHGyiwPb+ivPY4NZZDrW&#10;AwAshAS4eYgPtsz7SRLlcpn29ZB7AECImvjvcnCs8qm789v3uc5eSP7VX/m++11z0XzZhVkJIZ3M&#10;mFaNx6G5vSQAHNp3LFITrK2vuR5DSo1lzvSct+NgACCnETGF7uAK020/MjRyqW94w91r0mMjfrda&#10;H5Y1TUlk0zJ43Z65sRJgW+SUYarcw8b/z957hsdx52liv8qxc6MDciTBBDAHMYmkKIoSJWqUJmk1&#10;s5q98e55vL7b556xfd7z2edb+7ln/WH37tZrbxhrZzW7Gs2MNBqRkkiKEhNEEiTABBBMyLnRuasr&#10;B3+oRqMBNAIpUqIkvp+A7qrqququqv///b2/99UsHkDmibvoPB0aGHnrzXcnxmMAQFHknid3bN29&#10;XtQyLOF462fvXbuWM0V6fPdWu9UCALJZ8a//8g171lNaFvz9H3/X6XYCwN//9ZtOpyNflz3xccuJ&#10;T1r+01/+LwDw2enWox+eeOGVA4ffO6ooKoZh+57etXX3+tm6DwKj2Ptq2UbhrKLch4sRm9REaKp+&#10;6N2jmq7/l//r7wBg45a167asPPTeUUlS/ua//hwAcAx//Y++pxlKPlPY5jvsvy3L1C0Vm0XV/bf/&#10;+vUZrwz0Df/873+5e+82+1cniwqe7MYtJU4t9fjmm/7ajyTbiHT2u2Kxh6BuavM0Oj04uQcAoOhk&#10;gJBpmZnMlCCToslwdRggnIyllcRY0OwGANZKsJCAAYhjNaFGEgAkw3W3EybexfIuFgCGkrKcTtRX&#10;SgCwtkaIdwIAWBTTPxQBgDCvAEBawBzu3AgpFUvXhgwAiIlcoOArMCyNwKjCDjRdn1YYJ0g8EPYB&#10;+AYSYjqZsQ1BWNpcVpkCSMVS+GiEcJd4ZvOLAJBOCq5JmkAvr7zLY50JTdNQbKYp2fKmpf4S/1D/&#10;6LrNqwFgqGf4WkdXXX1N752BZCJVW1vl9XnWbWpet6n58LvHauoqlzctBYAtO9bbq7/71mE7+0ZT&#10;9TiW9Rq9eOZ6QpHZUFmhPgXFSKebdLp5gGpBENMjcWdyfEYcDAB4w8Hjn3zWcrr1xVcONCyvA4Ce&#10;W30A8N0fTMlPeC73TBocHu3ouNm8ern9L4Zje/Zux/CZBxjHmCMffHLwxf00TQFAOBT4yZ/8QVaS&#10;WlvaFUne/sRjAOBYSIghZWW4etm2CwEAg6Ayq9Z5Jy9F27UUE8c5M4aDpgORQkMGG6Rdni9X4lEI&#10;RVaDx08DgOcP/zD15psAENuwxl9A3Ny60ROLTI1xR0fGzrVc4ehLiuIaGY2SVHpFc6OqqKqiRsZi&#10;DDfo93viE4mMkDV142bn7c1b1kqilG8IFwRRVWYOEeITCQAYS3sZNO136zwrTTMBwWje+WhWXwRT&#10;EbY6z/NfPoP2NQGGAgCG4vOzFbqhCkacxFkMQQFAM9XCCbZuqDhG2vQHg5KCmnjU/PJAgWMkapAf&#10;vn8imUh++/e+RdAYhqB9t4fcXrfDy86lu7HbXvrGxLISq6rE6J+Qv/bch2HqC9Jw8y1gWbNny4vZ&#10;5lzQDV9SaAK44w5svLctPGx4oCmSpqXXssJNobokGQv79eiYwHn4ueqWopZ+7ccvjY9ECYLyljhs&#10;EcfioWR1H6GxtNk9ipEsp2RVD6UDgKblaniDQyZT9k3RSQEAXTBsU1JxmPTXeEB9LrMxFXN79Xoi&#10;2dc1HLlw7rI2GfVQ31i7ZfsGALjV1YPj+AMiPuKJxI2OKeJDMZExmZmH+JAkWcyKAMB6S+NZeSyZ&#10;DHqgtETUtOhQTHX67s7AAkcJu7RgWSY+q3MhD5qj0wLmcRqjgpivIouimC/cAkCyINkqncn+3V//&#10;oiTg+6M//qGD58991vbB+x/zDq55w7JrbTevXet67fVXKqpKB/tH8IJUo8vtHY/vfuyZg3t77/R/&#10;8P7Hxz449eL3DizmKFpOt373tRdIgjj03tEP3v945eplLq9rBvcxw2zibmFbq+ZxfzkUANBU/R//&#10;/u10OvP8S08vb1r62cnWVCL11s/ei07EH9+zdfO29QDwf/z7vyhcZWwkommz2e1sKpGey64hkUgd&#10;O3yi42rXt7///IrmxlQsZaZGaCPFWwkBC7LBBXyO7EdVUdZDN9WitC8xveWCJZwpI2d+9EDlHgBA&#10;kDg+0DcMAIqsyLIy0Dc8I7zX5XOCz6mqtdFIzCkP8WYEALxGb7wTDJSWEJRiqLt1zbDBcDTDhWMa&#10;KJJUwozZL66smebE6+SNsXhsMIW5GdpUc29x3mlT67l+Zzg+81xzPMvxbEzVE6MpnlIqgjIA5E1A&#10;ijIg4mg0z7FwcwcQzIW+7oGL567k/00nM8c+OoEWqKoOvryfIPG+nn6cwFtb2vcd2B53soGA3+Y1&#10;fvfrj8qrSu2+nnQyMz4yoSpqQ2MdQeKtLe0bt64t/CyCxF3VtfGIixdue9UbwlDcbnuZvVccz3JL&#10;WIBySVQSkXg+DgZpWHL2yo32C1eD4cCZ062XL3UAgCCImbTwq1+8Z69bUVGWZ2EBwO/37HlqR/7f&#10;f/sn//F//g9/wvGsKefGB4icPddxY+v2jbX1OWt63sGf+uSzjqtdodIgABz/6OTw0OiWxzbkqZzZ&#10;SCcF+lo7JU9m69Cc2rTelUsOzlqpkRmupZgrcM8CvweHdDLtB8B8PtA0ra8PALi1jYULeP0etsBC&#10;+PatntKyDEMaA0O7S8sJBMUAYKB3cHhwzOFyxKOJeDQRLg/13u4HgJKg/3rXbUM3tu3aLKQFQ9UV&#10;WRWyIhHFMJJQ1dxEUTP0eDThdDkwIjwYzRCIWGgCounSWEKmefdXovml+3ZvXUPN/MtExqI0TTqL&#10;xW7pmj40OFpdW1H4YiKRQg3L5XfPWHgqwvbuKyePMBuIoQKAaWeKoeRi5nLzdLLohmr7g2AI9oj1&#10;eKBgCD4RzXz4uw9C4eArrz6v6Vo2IV2/drO9vePpA7sd3gUGKzqgimLwLJR5jP4JjfN8g+ZyDwNS&#10;mTVV4X/Q9RU4/mX7Ezz00E2thEyzLoMkKmMacLw4j5+y7ernDrAAcA9WAgROZlQ1AFDpNyeS2RKf&#10;YfMdefEy7bp3Kf5XERRNKhRLKSIAEOKX42Ntx9yKK6r6hyOfnbhQ21C1fOUSkqLGxsYvX+zMZDI+&#10;asoqOCNkWZaYIYuQsjKKoYUFSFlUaJZSZNU0zBmlVlXRNU3leFaRVZycprCQRcVCrAADcU26ITjy&#10;3IeQFkmKtHNeAGDJ8ura+mr7b4ajGS6UyMop1UvRZDgQSWuqJlv5yZqq6JZl2vtm75VhqqKoFYbI&#10;5G0y5gFFk6k44eRlQ5Fgkvjo6rzd1Xm76PLX2jolUXrt9Vfs/pRnvrX3esfNK+2dzRuW2Qvc7Orm&#10;eHZF87SxcX1DzZMHdgFAZXVZ28WrQ0PDC+6YjRdefto27Hzy6V1v/O1bY8PjTs/MQeMMs4m7hWYo&#10;OErgKGlaZr5hh8H5ojKHu4K9qXQ64/N63B6Xrht2OFQymSZpcvvOzSiCFia85PHhoeNEsdeFrLhu&#10;fVPhK7Hx+J07fVcudQwPjW3ctOZf/09/5CYR6fY5t5UAAB2hRMRj+Oq5hcJAbbevouk8SsHIDUcJ&#10;wzIwBLOVeoXZMXqBBfhsi5D7DnywfxgAVFlVVXWwfzhcGpxtNkmQeLg8CBBMJQUjOeFVb0A+BHco&#10;F4LrDzgW6Zpho7Wl/UbnHQBoXFG/fvNKlBoFHNM0RDMQACAwy77jh7xSyAsAOTXKnQEG53GY97TY&#10;W8Dm2JlJAQgMp5REPBlwKHYLzGwGBCfwkvEee62kN+y6e36nsjoUCuccKNIp4dA7RxwOftfebYU7&#10;YxpqLJpwOLn6pTUXz3WMjUbql9QAgKbq9UtqPv24Zde+bT6/p/Pqzaq6ckM3Pv7w5L4D27OC2Nc9&#10;kPfgtYFipCccTid5NXqLNyNKJJtIVpiMi+ZoHMdnG5TQLBWuDkN1WJaXx6MJWhNXr1u5ck3jP//D&#10;O3X11ZXV5QAwMjx2pb1z1xO5feZ5zt63uRxJr7ZfJ6nccNbr8wRC/se2bzzz6bm//s9vKIrqcju/&#10;/f3nAIBhGb8/R0lGJ2b6V+WhyGpyaKJk6GY+EFfkPdC0GgNIDA0QcsRtRgEgH0zLuXjPF5vXu3iY&#10;IzEAoFevltrawPY0nf7k8/s9nVfG8/9ahoUYrb1927NZBUAJV+SikcsqQoZhptPTiH9dN1asWnr1&#10;0nUA6O8dSqcz0Ujc0I1Rmiwp8dp5QABg6MbtG90rmhp5gufdDrv/JSUp0YxKIKLPpVaUSGMxw6Q9&#10;D2fzi67pspT7Jdy4djsYDAAAhqPjY9F0Mt20dsWM5TOZzK2u8W27Ns/elGmat7u6ZxAfsfGoYZgz&#10;iA8hnbUjbA30kafp/QSKEwCAfY722mmwrBltoo9wn4EgsqT9w9/90rLMRCJx48ZtFEUkUQqFAj/4&#10;0Suck56/BUPOaOUeg6EgkoCs7gyGXABgmOqjBqUvDKbFJ4UmgM6vjejjwcEemn/2wUfnzrYBwOYt&#10;6/Y+ux3R5ktwuGcFCkqZQLHXB6SGsFFaktN6dA1SrJNSI9nllQtfHYj1dUu5kjiXTXywwpzjwy8A&#10;lItrfftodX3Fri2r2d44URNmjf4lrz2jpHJ1uGQi/fab72WSAk7gu/ZtsyvHsWji1MefxaNJACit&#10;CO188jGWYfq6B45/eHr9ltUXz14GgFBp4Knnd9oEx8mPz9650YMTeCDkz2SEuobqvEli2/krly90&#10;AEBJ2Ld77w6DcQHAQN9wy4lWURABoL6xducTWwDg8oWu3jsDL33/WQAYHRo/feJcJikAQEV16Y7d&#10;j2mm9vYbv332xafs6c+Fs+3JeOqZF/ZmBfGtN95dvWFlx+UbuqY73Pz+55/AKKOwb2J+GAgDIDNk&#10;FiAnKqlrqN66feoOc+XS9SuXOuy/Y9E4APz5n/3X/LuKotpThlXrlo6NbP3sTOv5s20er/vl7zxb&#10;tzRHUvhLpvQLbpfT3shiUBL0A4BuqrYJqCwrCILMyGFRDWnBSN15wJGu2esSGEWazOc0PbXHMz6/&#10;5+C397/z1uHTJ8+2X7yaSqY3bFq956kdxz861XKm9dLkiS3E7//4u+GyoD49zBtHyQ/fO65puXvU&#10;+Zb2w+8dBYDa+qoVKxt/70ev0HoK4p2oksIQLgklJlNCOEsohmQW4RIwV/yKqKXzd0UcJWwqLasm&#10;babY9l613y0cPFiLjvG+Z+Abt6wlSDyTETJHhK07F3gcMixNKFlQIY7VYJZsp7cWhuA6goHFZCm1&#10;trRPRGKvvHoQAI4fOXXxXMfG1bWR0bSmVgAAQeISQDYhpqMpnzvnTmqjvlICkEYnErEkzrkdRQv7&#10;hgYAgKMLhHvRLBVmg2AzIJF4OKD5XNMYkEgUz0eiiMHwPRh8oBhJT56MtgtXmtevGB4czYqincxi&#10;40Znb2k42NPT39BYm05m1mxoevftw8ublqqqevP6nf0H93A8G4smJiLRHCGi64pqrtvU/NGhTyqr&#10;Q7M/1Ol2KPSq+HCP1+il1BuggpEiFYRLI7TBeEmXf/YXRNFkuDwItvsmScOkjRAAxKIJRVbyxvJu&#10;jytcHiTazyeqag3DzHXpF2BwYDjPNeq6UVNfCQC79m0LhPwd1258+9XnAeBG551QONA02SOTiBep&#10;kCRiSWN0vGS0p/AIk96wUV6JjvdyesQLEgCIiFtmSkm33/ng03k/J9iBYQCgm5qSP/85AJChIo3W&#10;beevbt6xPhaJ0wy5diMmyjV9fWy4jOy53U4wKwAAACAASURBVOt0uziOq6gqNy2z7fyVxuUNjoK2&#10;lI8/PMlybNOa5QCworlRkZRD7xxdtmqp7fpRP7lY9J2jm7bNVNZQDEUxFIBjLJnxsOmQT01kokLa&#10;xTsfuqqgoiqdV3MtoLKS+zuZSNMss3XHBgBQJTUSmUrnxTA8K4h9PYP4ZIsZyzFe/11kOuqaTkL6&#10;UYTt/QViP5IRDAAkPVt0GQzFEQR9FFv7EMGyaIb43g9eZFiaZZkrbR3nzrZv3Lxu6651mqnqiiVn&#10;DaeXnytS1AKwWQ+F5NyOqcepMcvO/esPBLGV5IWMT+4Hb2oPVLWUE33IPpy+P9HyX1cwOH/s/dOD&#10;g8M//dOfAMAv3vj1sfdPP3Fg2+cv5M4F2sN0DWpNtTIAEITld+giUBSxqB+DB0tGFEehUcVXHRLr&#10;spXIrJBUFD2va/iCkZzI6pre0FinftJq9fSTDQ2BnTsTf/UGo+nGv/o+AIwMje3eu5V38SeOtpw7&#10;c7Gyusww1eMfnSorDz/9/F7TMI99dOLM8XO2YAEAkon0d374rVg0cezQiVvX+5atXNJ55UZf98AL&#10;3zng8bs6r9w4d7qtcAdiE/Hv/PBbsqx8euTMyY9bnnlhb0bIfnrkzPrNzY2rapPx7NFDJ9rOX8kT&#10;JQCQEbJHD5+orqvcd2C3nJV6ugcIGtHm9f4eHhp9/ttP67p+9NCJ9nNXt+1ehyGLleMRFCvKKSdr&#10;JkSFoBEAcLtdhZKN4cEpYz579vHSd56lChJeGIa2J8D7D+7ZvW97x5Wujw5/+s9vvvun//uf2Atg&#10;sywCch+N44o8Je1PJIqLrQqJCRwlWcJRKMuyzYwBAEcJBEHvtldlLsaEIXgLTFsPQmKMaRmKId1V&#10;8K1mKCKkSYzGUXLb45v27t/pcPFSVjYtUzfVVauXr16/yp5LXm3vzK/yP/y7P0ZwMyXPzMwmMKpQ&#10;rd+0enlZRcg2h1ZklRy/aKpyGgtLbBnFcThjeeiSxeyhpAu2H4diSBTG5FtUdFNVdHGGrVJKniAx&#10;hsQY+/W5mowedDwwAOBnPj23a9+2hRcEAIBELBVQ0wZKY74yp9shZhtTY2M+c4C0JkNwR3ICEI/P&#10;NU9M6Y3OO6+8etCWXe3Zt+PtN9/buHWtgVuFq9idKQAwnFIC7AhR8AAIl2jhEg1AEuXoSITSgCz8&#10;OMOaGX7RlvT4SDmm0gDgI+VqdroHry18ABhIiLFoojJg2AwIl4nlL6nSrvZYrErx+Txe94zWHk3V&#10;Dd2QRFmWZRA10sXOjozp6x4Y6B164TsHKirLPz1y5tkX9+X1F4lEav2m1T09/QDgdDsyGaEwO9Y+&#10;A5cvXtu8dUN0IgoAzWtXAADD0Nsf3zyXxIaiSaK6NpkMmJkUpqcIS6YQiTUTkB1VRS6BBlB3gHU4&#10;i0p7cgela7ZDhKqqmq7n3SIiY9HWlvYNK2o80YwsyRzLWrIkSrIJ4PB4AOCZ5/fmiRVN1aWsrJv6&#10;6HBkaHA0lUzfutHj97gBoLe7X5JyDN/w0GhZeVhTdUVSNV1VYoJ3vMcrz5wOyX4Hw6epVCtMBtPa&#10;rqVfVjDtXUFTdb6nHwAQjjNiMQDgXEU4O4LElzTWjvBcX/e5VavS5y884fUa1bUVE+O5uxjFUABQ&#10;XlU2MjwGk3I/RVF4lwMA8j0dPXd6MRK7dOHq409s1TS97cLVnXu2LLiTvNuRFnE5mfS7dVpJRJPm&#10;w9bZQaDEmnU5qV40El+zrun2rZ5sVty4ZbWpmzromqnFY4lsVkwkkuXlpQAQLgumk+lEIq3KSjBc&#10;AgA4jp3+5BwAyJJy+J2jZRXh/INZM3QwIR5P2h28ACALyVyELf1I7nHfYKEkGACaIOvI7GkejpF5&#10;N1MDVWeYejzClwjDMsNlweGBkd/95kOO4179wYsevwcAMJQ8dfLsQN/gqz96pfiKCoKCAQC6AeSk&#10;IZdqSKr+9XFkXDxojItNJDwej4Fk879/hnAOD4yEyv1zMUf3BabFD098K+A5Hk+KDl8j8TWIt30w&#10;IDDq3Nm2n/7pT+zxzPd/+NKf/9lf7T+4p5gR6v2BqaBl3hwRJsooAEiSzC5udENjSlzzPzzER0bI&#10;jg2NF32rqqbSZjEUWf3sZKs9+/jwveP2rCwjZC3dAoCSpWX6eK9delQVNbeKuahgu/sIfZKaVHdv&#10;JkbG1Nu3qeYm58GDmV//BhNUAKhrqAqWBQBgyfK6Ux+fBYDYeCaTFLyr3Xa90Ofz3rnZm9/g5m3r&#10;KJrkeNbrd2dSAgAMD47WL63x+F0AsKK58eqlrsId2L5rC8PRHM9u3Lr22KETsqgM9Q0jGEJSZM+t&#10;IQBwe5zDQ6OFxMdA9yBJkbYMxOV2BMsClpwCmO+XtHrdKpfbYZhqZXVZMp4CgELbxLlgmCqGkjRL&#10;JZNoaYkeSYsEvUC1bNXq5cePnr5+9dbBl/czHD00MHLtUpf91Z9vaU8lUlu2b2jesOxmV/eN67cW&#10;3IGSQMmVSx1dHbfql9Te6rrTcbVrwVUAAEfJvOijUP1hz8Y1VJnHdPOuwBJOHZvq5qBwVtKEu5KB&#10;2MoIGufsEqZuqhqeBYCsanJeAgBS8gSOEvWrKtJKDPI2osVuAzMkPAxHl3OlAKCpujJ0nTZTSbwa&#10;LfVzAAAWAGTV5Py9Toou2lSOPFm7kvWsYek2nTEXy2MHcrGEUzc1DJ36TRYu/EANPmzgmYwQGY0x&#10;/MLftKbqRkZCICWgYd5BwWQIrmmURqMCKkTsENy8ACSCVtD+0sW7LbBzmGgk4skylwUAt4bcFE1n&#10;EqmAR7P7U1jatDUgAKnRCSKWxB2enN8qSU6NpzM6kdGnvvMZxAcApOWYk/ZxPMsweFYXx8ckMwOl&#10;t28WLuOL9EOkHwAEVyDj8GGGyooZUhZIRQSAwpuESrGRkiq+NGDbuF6/evNKe+eTB3ZRNBkI+5av&#10;WvL+b47s2bfDvtPNUNkM9g7PiK8DgK07NtEsZRMfedgajbmAYqTL5wWfF+xftqarsmgmI7wZ8Rq9&#10;EOsV4x6BLS0qAKmoKHO6HR6PCwDGxyObtqwNl059Fu/kEXepmR2SZYXjWR0lWlrO2W8ZhnniWAtB&#10;4Papf2L/Y+z1zkFv+NyZi6lkOpMRzp25uKq5EYq1upC9t8mBvqLHYhAUVqrSICjAZlC/xpY9VK6l&#10;i4Ekyg4AhKIsVQUAucTHzNGSk05mLp7vLPFdPH50VU/fTZfTSU0PPx/qH5kYn7Cb/WLxhMfjZmi6&#10;rMwlSzJP8ACga/roSKSsPMTzbMup87v37cBQZHR4PFw23w/GBsMyqoKNxRIhnxrCkmMJ5T5afuia&#10;/nk2JaSFy21Tuj6cwH/7mw+C4SBJkm3nrwBAuDxY11BjN7wcef+ThsbavNXryWMtTWuXBSf7zp55&#10;4cnu2709t/r3PvM4AKzesMp+/c6NbsMwl65oyH1iIlpRIkkKkhCdvPth7P35igJj3ZAZBjEJnklm&#10;DUHszk8UwQtzajGUxFDyEf3xMIDE2eG+yLmWi8ODIw4H73a7jn10UpZlSZRlWdF14zuvPi/rRSbt&#10;hoKQVrY6ZGkGqDriwhgAkLT0N7bDBUHgTlffqjUMwWG5/iwEURX16uXrofIdC639eaFqpSMT3wp4&#10;PpaSKXBve0R9PCzICr4qAwA6byCom6I4nKPBEhZ1jYyqwRruHrJ+7hpX2jqvX5uakaqKOqMr9pnn&#10;9zrd/NjQ+K3r3eVVpQDQ3zfocrncHicAXL92K1QetFmMkx+31NRXJRKpVDyVTKT7ugccLseNjtuy&#10;LAPAY9s3MkQub0fMSrzzy5H0erweBEd67wxUPlEGP9hm/uxkLNFHNTc5XnrRvtNRdG7qREyObQxD&#10;B4C+7kEMywmiw2WB/AbzJU+MwAwzJ3azDxns1j9l2mMOmxRQ0xQNAIZpmIZpGVbvnf7cAhjqdE2T&#10;D8uyguFTWmxV0Z2klFWdAGBNfqKuT9PZUZN3ARRDDMuYK8OlEIapCmqKJ10YSioGB5BykBkDFiA+&#10;AiH/y9997p23D126dI0kCVXVKqvLs4LI8awoiKdPnjt+7DSGYYZhPLn/8QX3Ydferbdv9bzxt28B&#10;gMfrXtm07Eqx1o/ZoDBG1rMERhEoVajhQhD0frEeNmboQRiCx1HiblVjuqlSwOqmqhnqDJoGFtdh&#10;hyAoSxSvYgrRqNccFREP5i2zYEo+M3/vT1ZNFv1czVA0KGJlWgjLMkUtTWJM8RYhjL7ntqPFA9+w&#10;eU3n1a71j61ecFGCxDk0CiYYXLBQa4BipC/ohaBXEmuSo6NeY4CCLAZq0OyGSLcQDaTxUm/IV+gx&#10;0bii/viRU7uf3A4Anxw93biiHrJjrGPmhN9GZYkMALEUbgfB2mzCSEZNJTIEqFVh2RaD5GUg9loM&#10;Zd7sG7ZwggSrBiIkWDRmAgBoIJoWAOgWpulEbpuTvwkUIzmM5Ch3qu/yXOeBT0Vm56EUglTE8FCX&#10;RaijGde5Mxdphn7upafy/MLypqW8k//o0PHSitD6TasLeYfRofGOqzeee+GpGRssah870DdsW9IW&#10;tbcpBEHiBIkzHA0+r5StFpIRWhyhrCyb7bQFIGSw0t6Nvu6B1rOXACCTEewy+MjwuKpqeZMIGz6/&#10;h8AZWZK9JR7d0E980rLvmd0A8PRzT9gLyJJy4njLvgO7YCJS4Sv5vZf2Xu8fz7e6HP/oVCgcWNmc&#10;czOKRuMAYC1dZo6O5r08bBgBQmF5DaEN2osyLpKm+K8U35FHdjTqACBqatTbtwFAqKuei053uulN&#10;W1gM3dZ2CX3uxf32i3nFBwCkkmmWzf1mRocjXDmLYZiiaP29Q1U15byTv3rpemVVWSKRKgmU2FP9&#10;pjXLL56/vBjiAwBIitRR3+BEMuSR7q/lhywkAaHuWUXCO3nbrSORSA32DkWj8bXrV3n9XgCgGJLj&#10;pj1x6xtrOq50bdiyFgAiY1FV1fKsh43+nsF0OhMZiwZC/js3ukOlwRmJNkIiGfJImg7RNM97Hi7l&#10;y1cdGMtrGYoCwdJIhiJnD7NUQzYtHSbrAIsZhz3CFwBREGmKbF69inewHM86XA6Hg1Nk5f13j27c&#10;vGIutQJGWbhqAUD/BMa73ADwjQ3fITAKR6dMEBnCCQCGqcJkiy6GkjTOF+WP7iNMix9PPON1ntIz&#10;HyLOHY+8TmdDM5TNW9b94o1ff/+HLwHAL9749abNa3Vl3oaBzwEppS0pNQHg+gDOlN1LT+UXE3fS&#10;vG5F87opL61/fuPdV157puj92ev3LFu5FACSiXRVTVlpeSkA9Nzus99tOdFaVhH2+j2peCqVzGi6&#10;lkpmKIrKh5gYpoqIudGgmUxD2BdRyC9e0kJS+MpVjdcudfEOdsWqRvTH3x0dGul859iu/duYSW5B&#10;nd6J4/V7cAKvrquwo77HhyMe/3wB0jX1Vac+PnulrTMQ9F/vuKlr06iua5c7121qNkz12pVOh5vn&#10;eLYkUKJr+up1TTmzwsGRGbEypWWhyxc6ujpu2TvQfbtn2colDK8CwNjYRLAsIErSyNCYc1aE390+&#10;Z2mct1ehOEcklg349IgCr73+isszTR67ev2qsoowP6lkX7Nh1ZJldd23eiVJCZcF83kau/Zt27h1&#10;bfetXk3TS8tD+fHqa6+/Utie/MT+ndokNxQuC/6bf/svu2/1AsDS5Q2pZLp5Ta6DfvWalaFwgJpU&#10;TPlKvK+9/kppZdj+17RMANAMBYHct0hijAVmYdHlAcG8+9ZOuxt0Ma7JCIISKKWZdn8NbZi6rbwg&#10;UKoomyBlZS57CwBkrtrjdtrcimnphbkquqlalgUAhZSQHUZbNK5lkVANKS9+yTe/AIBh6qohP2j6&#10;Aw+XB8PlwcIs27mQFUTGSqsIRzuLN8nTLBWqqwaojkdTkBq1BSC8GeHVCAzAOFpHeUIunxMANm5d&#10;29rS/qtf/A4mzU3lSAcdLuJYERmNLas0ACCS4gIFnK+tngCANEB6IpNNCnmTDhssba5pUDQTVUwe&#10;AHh8ZsuTDVFO90cc/sC0iU1kNBaM59TvsXCtVVJiTkRLjKzpL0GjE0hkbMFzBQCILNHu4OZt68MO&#10;LhFNZjMSyzIEhVM0WVldFv7ec309AwyTuyxrl1QDgKbrTx3YbdMcOI4vXV5fuEGPd5ruSJGVdCqz&#10;Zfv62a6leSQ1wj39cchwNMNVamppJiOayRFbAKKORhJEBRsq8/o8a9bnqt+9d/pbTreiGBadiEcn&#10;4vue3uV05c4SSZIEzw4Nja5cvQwAEATduecxuJOrA5gMK7m8J4635D7yRidaEgAkN7T69MiZk598&#10;BgBXL1/PH0jn1Ruh0kCt2wUTEQAwWCYdDppckOJoklyUuc5DDlRSAIBatkzp6gIALTBntFjPravZ&#10;1Lvtl57KZuSTx1oAwOOb+t51TS8vm7pM+roHyirC+KQ9pJ0lbBh6fWPdhbPtAGA/MJxu547djy1+&#10;b3EC5z3+sUTS7xRCPjWajEmGO6+eKNwZMSsWzUyZDTEj+Z2yYShpEZ+9qUVCSGbu3O4bH5sIlwUb&#10;ltQqinb92s1oJL6yeWl947SW9bqGmv6ewaH+kUDIf+nC1XUbmwvfjUcTDMtoqn6lrWP9Y2s4B3+5&#10;raPQA1VIJEOeDACMJRy8Z2Fv80e4K1AMlQbeacUEWeSZmad3thbgGysNeKigGlLjqtrGVbWGzUYh&#10;KIaS3Td7jn50ctOWdWs3NglqYq51RQUBsHAwKYLVDfWbyXoAAI4S505eEoSslJVaTrTiBB4MlwwP&#10;5QYb2bT44e8+fvyJrYAXaQG7v7AsIpba7uKv4uJhg96JkYuixb85kHRh77Pbj71/+s//7K8AYNPm&#10;tXuf3S7KKjyAfBVTQX2sThDW9QGcLuYkVeKAobiEkATFFRkLySZFL1T9enAwNLRojbyvZzCTzgBA&#10;LJpMpVK3uroBIJ3KTTTsmsTvfv3hU8/uqa6rvNl1p5BPAQAMJeVAGR0ZBgBGvOugnPuIjVvXapp+&#10;+UKHbTIKANX1FRiCIZPVILR30FgylYZJ0eTOJ7ac/Phs55WbAJAVxLzpaVE0NNaKWanjSqeuWUuW&#10;15aEpw0Oh4dGb3X1aLoGAPv2Pw4AgbBv9YaV7//mI6/fLcuqpmsHX9rvKqgnhcuDqzes/OzEhcsX&#10;O1VFZTi6orKc4fHGlQ0Xz16+2XUHANwep60avjcYpirromEZOIphKAm4EcsSWBIC7iGlMkhw0+ZT&#10;gZB/hoyd49nZVvRzvT4j4WXGmSxcpfCDfEGvXdW2wTB04XYYgtdMxbJMhuBRBJX1rAXmfU+inQ1F&#10;F+U5TM1mg8QYHCVscxC7k8UGjXMUzuqmOoMKwVECN9mO9q6VzcsogpSyciyWDIYCEqTMYr7vmqrL&#10;471eKxvHqz2lIQDAUXI23SBqGbv+xCFTNq4ERhUG0H5O5BmQvGAEQ/AHS3wsflE1FeWtbByr8SxU&#10;dff4XeB3yXKtMnTdNkAFgKDZDbFuMe5JElX+0pKNW9fagayWlESGLkq6t+hGfWwWAEQZncFNFMLp&#10;dtiZr7YMJODK2gyIKKNZ8F0817GsaYlJ5txx7MwXACAwy8kbLG1WlJKtbbdt61COZzVVd/Tl5vBW&#10;TZ2jspYgcQh6AeBiS/vGrWvFs2dZIakwnMQ4VYrVSRZzMDRD2QREfCzmjIzwqQiMjuQuu66RGXyv&#10;yLsl1hUoD0UjGQxFWJ5d1dwA0y9piiaXNy0tXGtGb0tDY+1cJ8TGuEJJBuouVgcgSNwOKs4KlcL4&#10;gMsY9qo3xMFxqmJtQ2Pt6ND48aOn4rHkH/53PzzywSdr1jcBwOH3jq1Zu2rj1rW2m05WEEdHxson&#10;mWZN1aFyan8MMfc7Tq59DAAwnFBv3YlOxH/21/+0bMWSf/cf/82pTz5LJzMHXtj3ztuH1qxvWtJY&#10;CwDxIdBDVQzD8i72azbXxLISAGBut5nNAgDtKD7zR1HD6+2hmNe27mr+4HfHdu7dar9usxgA0N83&#10;mEpM5blomt5zpw/DclcxjmNNa1fYQ4oZuIceE97jjmcoVk343bogxhNJ52yxhiKqcXmcZPkFnVBx&#10;K8lQFoAlJ5Oqgt2DhERIC63nLy1prM93ppw/c5Hl2P3PrbGtT2Zgy/YNn3x0mndw1bUV/uC0wUTb&#10;+StrNza1t15d/9iabDpbXlV66/qdvKGvKql+p0DgMDjBPGI9FgnDVNvPdTSvW2l/s7GJeHvrtb3P&#10;7JxzBcoDSgx0yTDZlk/bmtYud7gYDCW/sVqArwAsSzXkfDvSYO/g2Za2iYnY08/trawJzf/F6YAC&#10;GBSJAACOkbhFfjMblwzL2Lxzja5Yh357dNO2dS4vh6HkitUNAKAr1ifHTj95YAeGkoLyxVifkClh&#10;va47Avj7klAmqWUuXwAjfLDIOIevNSzLFLXM3me32wYEiqxeizCNPlV9AFa8mYRcVW10j2KzWQ/Z&#10;IEYmkBK3sbzSSgtWJKZqFDmD/kgbrjD9RfS5FMVvf3V445Y1MxIGAaCuocoe4becaK2uK7dVCe++&#10;ddh+l6TwlhOtldVlV9o7ImMT9ltujyuZSMmyShD41p0bKZc/R3xkUymNoNAv7bmw9fGNzWtXjo6M&#10;AYDf7/NgFvz6I3j1uR17NvEOB9beGdfUkpqKPfu328tX11UGQ4HxsYim6eUVpXZybUnQn18AADZs&#10;WkNO1izzOhrDVH/xs98uW7EEAMorSvfs315dVznQN2waRigczEu/121qrl9aGxmbIAi8tLzU1pvU&#10;LqkunayK5RegaKqsssRJJCeixNbHN9bWVwlCtqwqLGVlXdEAgGbxPfu3uyera0uW1VfXzPwqZ0DR&#10;pbwkTZice1McHskCIVgVgcTohCBIPoLCURSdx+rxS4SkCZZl2slNFM5iKJ5VUwoiPiB3Cd1UDVPX&#10;TfWugp9wi37/V0fql1QvbarJ0yUERtk7iaMkjXOFNAqK4OfOXPzg/Y913di0de31jptv/9N7/+qn&#10;/4036JD1rJ2iUrj9dCLt1kcVhKODMyN+87udZz1mwCaJZuzA/LB5HASZZtNjWZZpGYvfyP0CLmXl&#10;Ex+3aJo2Q540A5qqk9IEAKDuwDyLFQJFUZv1GMWWoZYaNLsBgLUSrJqAPhhH6wh3kHdy5OBZAJCh&#10;yMWWiKbqwzoA9AxS4eqFZ0q2DCSbQCkdBwAFc6AAE5FYg2JojqoZCw8pFDIw4mOzrBuG+kfKK0tr&#10;gnIiHo0miDCS+6bNmurPTrQqkrJu82qf33PrZvfGrWuZLVtUVSdJvOgO2QGxgiBmBiPe2AAlFflG&#10;WSHJCknbMSQPnaBUipFYl0qyFkPRPEvSBEmS93zjGJLYOm4BIQ/HsxzfmE6WQbTb4Q903er96INP&#10;DU1/bMfG7/3gYL6hqXntivolNefOXPx//8s/OBz893744tW2ziWNdQxHS5Ks6/r/+b/9RdHtUwyt&#10;SDLvYi+cv5yIJzcf2FO7pPpn/88vCIJ4+dXnCBLfumPjP//DOyualu3dv9NTvsAN96sLPJsFAISm&#10;LVEEAAQvXjZyOkdNs0aUmvI3h/GR8ehEYmIiZisa6hpyd6i+nkFdVVEcKUpzzMb5Mxc1TWfuslGI&#10;dUxZflBkcixhFBIBOIG7fE5QYl5nPJYSDNTJFiN0hHSWsISQTxdEVDMQv1sfnEiTVJG+NjEjmYY+&#10;Vy8M7+SbVq+4dPFaV0eOl0wnM06349QnZ+1/G5bVFcbTGrpBUmQ0Gq+aPiYb6h8pCfjsTByPx2V7&#10;2azZsAojsHQyBQAMKTGUNTjB8J7izXffHBw7fLK3t3/+ZZYurdu5d6uhQTyWfONv39qzd1vd0tqO&#10;ywvYjKG8y8JKGJ/vt788omrapq1rNVM1LBNHiW/mlPghB4biDOFMRBNjo6Ojw+O3bvagGLpx05rn&#10;X34acHNBP04LMM0wWApkRSUpksZ5A/0mBtmqukTizOjIhGVYQwMjXv8KIS1EJ+IVNSEEzd30BeUL&#10;ze/MykuHJxwoojLUiJ49j+BJSSmjuDBgYZxwfJNJEMsyU/HskvBQIoNdEpur3HLRwunnRDapKrJy&#10;tRt3+TlkVo4j4yJkIDr61MoSw+fWnTyIsjKaUGWDYFy5r0YwnQ3El6aJ2PPUjnOnLnZeubl5x/rC&#10;vMLu2/0T4zEASKeFyNgESXZCgeKj7fyVOzd7129utuvwv/vNR8+9mGvxPnroU3u8PdqXK5pSijgq&#10;aFV3kcZ2/2Ga5uoVPABE09ToRCIUiVl/98slf/AantaTN3q8l5XEC/sK2R+Go2eQQRzPcvzUK/lC&#10;ZlYQP3zveENjLcsxd272EjhRVVNZuIWiahGX2+GaPlLyeFzgcc1ewBJHaUrSkJLCD2WZ3FANQ8nC&#10;/fQtIvNON4s3OFAcPpaknXwiXKJJSkTTEE1DDMkyLFS3cN2kAEUAwTAcx1AMQZF5tOoPGnZgKjPp&#10;oY6jpG23+SA+624NTW0gCKqq6vmzbTiOLW3KDftd05NWKJy1pR82PWFa+toNTbqur5yukaFwFkWw&#10;Gam9iqxyegRz+rJEhXPueQFLOOxwFhwlZksw8lte8NTZKhVRS1uWiSI4iqAUzmqGohoSiTGzvWYV&#10;Q3qgFqc4w9Gbd6ynSWr+SZGYER1mUkQ8NLdYs9J0Im3PGyiXx+N3qWptNBJzykO8GQFbABLvVuK5&#10;QjHpKnKQFJoFAE1D/KULJ+sUHtInJ6YcOhKJ5OW2a3lutaw8ZF/neHLUF/YB+ARl6mHm8RIy5sr6&#10;13DdNxGKQjFy557HRofGW1vaH39ia36xBckIjme5ZdV2148+Nh4Y7V54tzUF1xRWSM54XScomXWJ&#10;rAMPBW0/1MWgLenJ6DP7XOaC0+0wHcsFUQ1XcM8+/2RdQ7mcimbTWYeHrKmrsltsOJ7d89SOPU/t&#10;6Ose8Pk9dUtr7JBtHMOffu6JnXseMw0V0QwAQGhGU/XWs+2GoaDD592WaFJrtm7fWL+kikBAkPWm&#10;1Su27MiFqpZXlv7kT/6g/eLVwlOaf+2K2wAAIABJREFUTSS8jmxK8dDc16T3mBCyAIA6HKYgAEBR&#10;vYOmaRs2CqnMdpsTfXL/LgBwe9wESVbXV8zwsHB5nKZu7HlqTie8pcvq6QJX1CUrGggEpbm77jGZ&#10;bvmRGYspGOvL60dIilTBF0/HQj4VINo/QtEut310dquqpml+LsFQlqQgiSwHAB5HBjUtIZEkUAXH&#10;TEnnAUXAkBUdDbkkABAksqiCAwD8QZ9tR2rj8DtHC//NQ1XU3jv9d272rli9zO/3tJ5t7+8dWrNu&#10;hd2VEyoNhEoDpjltiFnYsEOTxliMpPlHWg947PH1Gybtn9rPX6EocsXqZefPtDEs07Q210xrX7kk&#10;Re57dndv98DY8Hh1Q3lHxw2X23XonaOFW1uzfmVZZU4jxnCEjFW//08fEAT+4rcPAG5SGH+1vbO0&#10;PMR7qUfcx8MGBEGjkdg//uxXwbC/qrL8mef2lFYFDctUjSzoC1diCZIUJZVlzGw2VzHHUJJByS94&#10;kv8wgMSY/u7BkoAvEU3e7LxT11jZdeJWuDSYJz6+eKhaKQDIanU8baGoxFDDujnMUF26rEpKOcMH&#10;ETyM4cw3jQQxJNRBZADgTsIZcCpePC7r939qxLlJS0NYJ4VSc7YeUJThc+dUzEIWtWMXcJ2jWVww&#10;OAZ74OmP88Dt5Z55Ye/tGz0f/e7YE/t32dFpDY21VZPCgdOfflZZXZ7/15Yn4Di+ev1KABgeHEmn&#10;hGQi3dVxi+O5wkk+XeB/p4tZ8HyZo0ELLBoVAECV6XB1OLpxja/1UvbNX/n+xR86DhzI/Po37veP&#10;x5/d460uXXBTM0Cz+LKVDX3dg6qqev3ebXs238fsXllUPJQiyih5n0yMjbllCzhKwGRJT9MQgrBo&#10;0iRJC8AAmLJfVFXEsBBNQ7QsomqIbuEAoJuUBRiKYyiG4vgDl4qwhFOCaWQ9gVH319Y0j3tgPeaC&#10;bk5lxEiS3Nc9AABl5SGn22f3wqAYWl1TgSIzC6sERg33jRt6oqqhzDB1CmdVRR2IAgBVWSAp0FR9&#10;oHewJOizx8M4SvZ1D1A05Q+5Zyg18ntCYJRpGfMTH7ZjSIEfqma/Yq9osyq6ZXKkC0dJezHLMhX9&#10;QQlwwG518XgWnk6byREMVJmo9SyapTMyUQAwgLRl8ASJh8uDAMFMShQnhmwBCAU5QQQ3K9JFSIlV&#10;QRkAbg6x4fK7uAZ0XR8dGrdVdgAwOjQeDJfYzoVjw+OjwxGb+Pjw8PFXX38ZCliMO0NkwKndudUL&#10;AM1OzqpfcvTQp8HSwPKVSwsDkO8KdtePuqRW13RZUmRBRCSFVEVGTJGKhBd6ebKsUV2HlpUDgDk8&#10;hPV1gygCAK4pOTvV0W6Rdyd9Fd7KwIJcKYcbGZ24ITgb+UUZCKMY6XCQpqGS4JF6r/FmxAAyba7c&#10;uWemN8QMEpog8Z17HtNUXb18zfZ81QmKqHduW87AUJtpWRnUryWV+iVVgGAoTTppyLMeNhiOnhFt&#10;43emWNoci6S/NsQHLmQBACFJS1EAoKgfLYIIJF1qCE5AACabUyiGKsoCLHjNzrDeWMw1PhdmWX5M&#10;qLqPZHK/QJv7EMQJnjWrSpVoMqaaPhRHZUFgCEnTOQNHNN2KZj28hxMSSQAoC8oAOWmupKRwzCps&#10;xJGTcSExSdAgGFgGQTMYjhV268SjiRm25Day2WzHpa7x8YnyirLdT223zUR279tx50b3mVPnCYxY&#10;tnKJbTU/wzs9nUynU0IsmvD5PYKAIrTnfmXZfKXBcVzepp2iSIZj3R4XwzIMQ7mL/aJq6ipr6iov&#10;X7jmcru2PDZNi9RyulWWpvTYI/3jRz882bisfvXGVdlMVlbUy21nBgdGnv3WPhThigeyPcKXB91Q&#10;PX7HH//0dQAwLNO09LtKXcVo0FSMwAyjwLrPNvX8RoHEme6bPS6PMyuIK5qW9PUM4Ri5ZGlt57Wb&#10;M8p0XwoQBLEsVpQbRLnBsiwcSzHkCMAwQ7WpFikpZZwjBFgIJ/CvPQliSCgNQthvTCRwCfWt4KSU&#10;/KD02HwJAbO0HrPRPYqpCEngJMqbDpTgSBYARkU6TH1pfS55NDTWVlaX58elXR23komcCCUWTRi6&#10;EZ3ImRSUVZRWVpc1r1vR1XHLNEwUwezhEI7jGDZtcsWwU5UbVkvDQokhDxQ4nmuWtwcezg0r5cER&#10;enRcOHKE37fP3LMne/y448jp+L7td8t9YCi5orlxxYO5/FVVY11mLInfrdp3LujmtHEXgVGWZeqm&#10;hiAoR7rTEAOAwQhDcCWGbBimYaR0MHQAwFEFR3QMMTEcIXCLICwnb2/KngxP0SKKQYmo//C7x1rP&#10;XwKAjZvWPPnMLlmSEUBx4r5JRRhisSX8z4PPY/85G4ou4iQJAFfbO3/91vuKogIAhmHbd262p6id&#10;XTd+/rO3f/wvf88uS+dx9NCnx4+dfurp3VUNZRiKf3rkzLEjJw3DsFffu2+nnSqdiCf/5v/+xxde&#10;ObBpcvr81pu/LS0Lfe/15wvlHpqhiFraTorBUbIwlbYoKIyxZSNgG5GgZCGjgaOE7d5qW6jiKGkv&#10;aWfZfO5zVhyLGtzLokKbSQNIwnMXDlgeawwAUliZZzp1x7tY3rXEFoC4pV7WShhAzg4u0SYNjbyL&#10;EF/NAEkR+Zn5tUvXw6UhWyuhyEo0MmeJiWYoGM3dnU2GZZDMrie3X7pw9b1fffjsi/tMw+TYe/wa&#10;pnJVpks2VFVXJFWRZcO0PD7XpQtXbxz+DAAaV9RvWLcRbWu1uY88cj0y/RALVCFlZfMIQBr5dCOf&#10;viE425Kede45PedmAMVIzkMqzKp4bMyVve2KtceTNWxZbdEbjabqqqqqmRSIKdpM8qncpyClliTp&#10;isqZXCPjZ+82h0VTdSdpAYBmfn1a/Ynp5sEoWqTVxdCTuuEG5CENsOA97mga59W0362PxRI6Pk33&#10;kVVKtEzU4zBcvC5IUUXEeNrwOAxazAAAgQPYCgsE03QQJExRMc2kCFQJ+VRJQeJpzMkZ0TTt4RQX&#10;r/vxTOFHZxVZVU1BIFGcs7tpEomkKivN61bO2EmKpPxB35oNTTM0NfWNdfWNdZGxKD35S0ZRNH+L&#10;0DXdsKxUMu3zeyprKrQ5JDnfTPzzz9+RZQUAxKyIouiVy51ZQcQwtKMjl/b9+z/+LgCcPXWhvCJU&#10;UVMhpIXTJ8+98v2DoiirspLPBm49fxmd5PsS0cQv/+k9ALh44cqNrjuqpmWFbF199Q9+9G2cQlTj&#10;yx/HP8Js3BXTMRMGSZOCpABBTl1Z0hfe2fulg8SYO7f6dj257cJnl1AMW71hlaJnqxvKx4aiC6/8&#10;xQJBEMN0C7JbkJdblkXiUZoaUbLdDHVKybolpdzhDphoiPg6xuEaEkpZmYqgOZHArwg1a0LG3SZQ&#10;PgiEPVZfRAOchMkMy4hCwheV57IgCkeJgZISpys3sYxPJH0l3tCkapt3TGvQsJsvLp670tBYO4MJ&#10;pVlKJyi7Oogm0lAdfqD7Pz8wNEd8GKYJACSFp57cRv/ykHzxIlFdxWzebKRS8sWL3CfnUgefsDMc&#10;HgoYCgCICs4+ANYIQVCWcNpGpzhKAQAyObK1pzxF19JUXTFNUzKNjGnoGgIGjioAgCM6SVgEbiG0&#10;88g7J4cGR376pz8BgDd/9quPPzx58PlNlDmel4okUqTtx/mQY4ZQ4nPCJghGh8ffevO3TU3Ln37x&#10;SYaiTn3y2dEPTwRC/nWbmouu9emRM8ePnd6zd/v2vRs1TbtxteejDz7ZsHHNnqe2A4oc/+DURx98&#10;4va61kx65xXFNLGJLgCAZZlZNWX3sORbVIoCRbD8/ZMjp5TUiiEhCDpDLaJMCmQeUOeRjUURH9lM&#10;1m8lUmiY5xdbBRVSosPKAoDGFu9SsQUg6TujYIGEumdflR6XBgCjEwTl/oImIfjoIBCTd7eSUDQt&#10;S0KquraqoqoslcikUikMxyKjU+a6gfCc2Rw2FF2i8PmaC+y7gx3Q29rSPhGJvfLqQQA4fuTUhbau&#10;5nVb4mMxRFIYMemeTJmx4Yv0Q6Q/Fqhi6mvnoXIb+XSfyLQlPRyeo2nryPiCEjKKJqmyytg470x3&#10;eI1eYSgrIhxJoKpmAgBm5aYlGBiMmeRBBQB9ZJK3YlkxuIFiPlcUi51P/LWBpup4QZ3TmkNKYBlJ&#10;Q3+o2yt4Jy+JGCHGQz51cCJZaIFBUqSaRgCAwMHjMAAMAJAUhGdNABBEFFAEAAiKnBD9BEFQDE4B&#10;6JreNybQHEM5qYQo0TyhEXg6nUKtqakvgpgkYfKM4XFImi6lBFw12arqiqKKDJzA8zYokijNiI8p&#10;tBbHCdyekyuSAmqy3E8EveWCiKIo+kjrUYh4LPH8i/s5B3fm0/PBkL9hWV2+1cXQjf/vb/7JXixU&#10;Fvzw8KcVlaVer3vFyqXBcODdXx5qXN6Q346h6fikmN/j9/z+j7/H8xyCImdPXbh6tWv33h3N6xsN&#10;y5QELZuV/UH355pmP8JDAAzFUQQzLQNDCU00eQfE0xhOTzpZfCNdbA1T3bFnS55XzQcYhcr9xkMx&#10;ey0OBEE0o0QTSzJis2VZNDlCUyNqtoOhj+jmPpyqWHgTXylQZroyZE0k8NZU/bKApZvS/a3c3i0Q&#10;kugetSr95vJKfSyenUhinJscF9MjWsUa15eZeDIXfEEPQK5geedmv8/vmRG5mkdrS3sykVIV9d23&#10;DpMk+cwLewvfFRxee+jrUDNFV//CgGK5qYE1KXlw+Zxju7YEPzyROXQIc3vo1atlPUte7jI/OCEc&#10;fIJ3fq5idWtLe1fHbQBYtrIhr16/ByDFamyfBxTO6KZiT0opjAUADCW5STrbMhcWLs0zAdFUXQMg&#10;LLz1/KWf/ulPOJ4FgFdff/nP/+yv9h/co4pxArdo0nTylqh+NfhWHCVJjLkv3S44StisweWLHQDw&#10;9PN7MARRVXXztvXnPmvvvHazKPHx2ckLrefb16xZ9eSBXYn+HnewtOX0Bb/fe/Dl/fYX8dL3n+3r&#10;H/jszIX5iY+82ETRxUKOQ9azKIIRKDXPMRa+lVWT9lFohmLZnm6WiSAohTF2qxFLOPJpNYVsy/3F&#10;oob4RGYAAAwumHe7XBBCNGLzui7PFL9rGqpmGQSC5bfDWGkAyMKsRpfJWPt7Q1YQ285fsf9OpzLX&#10;O2/SNAUAyUSKnVu1wabi4M/RNASJ9/VERoankmsnxmIkRXRdv5l/xeWZL0rWNFRFF3VDYXB2Meft&#10;RuedV149aCtf9uzb8fab723cujY8SXLL8vL4QMQdGyw0AbHpj9HyZb668rnuJtWsVM1KJ6J5S1pv&#10;I7mo2oUv6JUdm4SRDo5FcG+tqqlOM46PdxYuY1EuKFtn4W60UrIut5sVVQLn4nkcxe596mhMtjBY&#10;2Ffj1rYgZthJaA6eKvZlZdIp3bgLcdPV9s6e2/0AUNtQVTQb7EGAYZlE0kmRyYoSaSw2bhLOPLlg&#10;WSgAaDoMjJFBr86zZjTNA+gAQNJO3kkCwIy2HZzAXX53fsu5P5wugGlSJl3Tx9IKYQk8o/vdOkA6&#10;kcmquj/fblMUhqIISnZ+g1IhmfGwad5nCqKeEAne/QDtlL66cLmdvJOPRCJbtq8vbHUpLNDV1FX+&#10;8F98Z2I8WlZZapiqqqiR8ehzLz957PDJ3fu3YCip6jpeUO33lXhvdt4++enZisrS1//wuzkLG1M9&#10;feKcLMnPvfzkF3+Yj3B/QWI0NjlqUY0kAKg6RqEkAHxjE20lPYuTxLTKNoJgCDExmtBUFf8cz80v&#10;DAiCKFqZopWlYANN9oX9h3Xla8V9SCl1SQjSAjKoVQDDuohkVhUXXu1BguJwAPzmhBygrJBP9zmM&#10;gaiu47iHfBjZsittnXZmah7jY5HWs5fy/+47sDtvzFlRVbZ0RQPvpDCUTERTRw99OhGZsIfrACCx&#10;Lpv44NITSY34ErUtGDGZeKBN9XqULC1LDi93X72eOXTI86MfOeqXK1kdbt+W3/s4+60nOP4ehxOt&#10;Le0T47Fv/97zAHD8o1OtLe33zH0gGKVpCEvpqqLfL+sQjnQrugQA85d17wHzF2U1olQxzVQyVhGQ&#10;dPOB+HE8CDAE/zmJDxTB7AAamwjIZATDMP7s308LlJBlb9F1W8+3A0Bf/6AiSW4YM8jyVDJdVh4s&#10;PNWBQMngwEjhWrqpqoZcNN/XmGXwrBqSzWUs5jB1UxO1NEs4TctAENSwDBwldFNDkRyxaBvN2goR&#10;64ENEha+ErKCyFhpFeFo513MyhxWDAAENMAVUAOaZci6IAOABgigAOCysgAg40VkWIaFAACG3OOR&#10;O125GyuGYzRN2f8Kwl1oaxsaa/ORsaah/vIfD+16YmthNPT8QDHSifnSciyjpRANpXD289wmKJoM&#10;LykHKI9HU9bwsK8gESY81CUmR9O1S+fZt2WOlGSgskmMyfT8rh9X2qeoDZZlqmubTcz8xd/+ur93&#10;8H/8X/97wcfrOtiKdUW1asNSf9T6z3/+n556Zs+muqooyvzFf/jLDRvXfOs7z9zzkeqTzxViUlv4&#10;VYeu6yQAQlGWqgKAznNF79kYnpSV4rFSs3G1vTMRSz793BMAcPbMhavtnV8Y98G7HWMJw8NlQz5V&#10;UmLRBI3iHEkTmkn9/+y9d5Qc930n+K1cXVWdezpMDpiEQRzkQIAgCVAMIilKpCxblmlLOq/l8628&#10;1tPd27u9d+/d096t1+/5nndXWt8pWzQtiqTEJFAiIQoZRM6YwUQMJs90rq74+1XdH9XT05g8gzAA&#10;jc+bP3qqq6urq7ur6/f5fQKAwdBQGTUSGTqdZXmPdEfUEzRDSwwNIOZ0IzmmSLzid+PxVByZJXNs&#10;n6KI0oA6HB8heP906woykSanon6VoWE8RSMqIPkemJ/Se4+jH5/wer3BkgAAMAydiKeGBkaQcYsy&#10;meXYssrSXC4niuKVK1eamuudce/1Kz3NqxuRiZiJN+vapfZjh08lkymP15PNyG++9q6qaLquY2wD&#10;wFe++vJDt8vSQJF0Md3gDLBNJ47u3hINNMVmk7njRw9te2STz+91CZyMeVrKTz9acBdKQR8I2DbC&#10;Bk2w0dIShmUATLBtmmKHB0dJily7YZUjZn5QoBnVQ+PPxELvw63MwND406FY6QNqgmHBZGh7ROFT&#10;pK+K00ys31XR9cJBkfRAVqcoOuhDPhdhI6vXZKqXdZc+8+xj1LQp2UI569yonuguKSzxh7xbd27i&#10;XXxhiE54JocGKdn0Ll+xy/SX6Sx0bV+nDY3ww8OJ73438I1vMBWV6dde44eH0avvpr/w1NI8L9cu&#10;d3zxj1/IT4J+ZtfP/+lXSyY+GJZWddIj4iHZmJv40JGKLN0hNWiSmvH1FnDHKY8p2Lptw89++Asn&#10;hPFnP/zFlq2tMEGLGBoCAHgQOOICRNZrYsO09Dn8IHOAIAiG5ADAxAZNsj6fh6Kob3zzT9mimSSG&#10;u+Vsq00k7DQ2rdiyvfWnP3z9vV8eeO4LnyHACgR9w0NjBTEFsozBgeFA0AcAzhWanJWxhWzbMg2U&#10;SWedjmRiWmDqFLgYiSaZhVgCTawrkClo6JBtAYBV9MPHUByBSNu27qxRqBjzf3qM9Lhk5xJUjX/B&#10;YQ26ZjjVLVkiWExpYDv/+5FC7nEUY7L9jjSH5ZBDAhVvBFkUgEkxYGEja6anFPkUkNHiEuMullSw&#10;LPvCS0+7RN40EMPS16911dZVO3EY9U21pjFrIZlVUUUIImQGp9/18Ycn6uqr+weGjh4+uWnr+kIp&#10;1LxwapNssDQkF0tdpqOpZcWB3xx6bN8jAPC73x5ualkx42pOWqosV+tdvQX6Q5BTwsVP4uEqob5u&#10;eloKAEQ4HQBMIzuslTqHZbbd+PnPfolx/stZVVPxjW/+KQDU1VezLMOxpK1qvDfk6FyUxGDuTD9U&#10;NWqabtkWALg9YkNTXW3t1ObgRQFPBKez/J1JY1p26DlNACAlCUwTALBr5tdFUymEF2p16e648fRz&#10;TziSh207N/36nY/uGfEBAJLfJ6suOZ4Keo2KEtVEqqxSDEkNjPAUbUkuFAmgkbtQ18ByLMuxuupK&#10;ZuMhHxqOx6GoYmYKKM6VRF7OC7au6arOuThkIsuyMMYYYRayFSXIRHBzzMVLPu6hvWV2fLj/96qm&#10;fe6lPJvZ0Fx3+PcnPv7o8HRZ67VL7W1XO55+fu+JY2fWt646dexsJpM5d3aseXUjxpiakN1alh2N&#10;Ruob6yS3KIouj88juoV0PPWrNz94bO8jvqD00OeyNFAke/bE5UsXrwIAECRL0z6/r66+qqGlxrSM&#10;e9mVQxJUb3fPlUttZeUxn99Lsa5//N6rq9c0b9reCgBLu/771MC0tKoV5RZgAyEAUM3MqtZGAMC2&#10;aaA7VgFwb6AZ1cPxZzSjzLbzV9482xsNvTcy/Gy0YjlDGZYMjrYBQMEu2WbW8mnVXH7Ww9JJQ8mV&#10;B2xP1AKwFI0cyQB4GT8s874tvGdwOmb0aHt8t0ROiu7Jf5GSGxX8YW7ZEpGdphKKvoVB5gVOfXGf&#10;9s7v+KGR8e98x/e1r/m/+tXkD34Aw8Oen7zZ+/zjFTXRuUmEuwqOZ+UU4ZFspCOYM80T2yayzIwe&#10;dwwIIrts+wwATz3/+P63D/zn7/w3ANiytbVQLmEaSHRZhkEwzIOUwkaTLE2yNF4QLzAFw8OjF05d&#10;K/y7YcvadRtXH/z4+EcfHHzymcckSey83tN+pfMLX3kmm568amLIvDPgqecej5VFNm9pPfnJ2ZVr&#10;GppXNex6dOtPf/j66z99b8/eHQDw8YdHk4nUZ1/YBwD+oM8luD45frauvprjuQ/3/9YJQAXIKxVg&#10;zt9uhuIYi5vuCpzO5hevw1AcS/FT5ro4yqXdzQiweS73TQOx6hgAkL7w3GsWI53MOqc0IXiLzhxN&#10;2Fd8dNZP5xLx/AsjWBZhUyduScTA2AAAhrLn9lZSxFRdQDKebq5MA8CAUjZ9hF9YYiH75NGzzu1M&#10;Onv5wjUXzwPA2Gjc6X1wMDoUP3H0VLAk4HCuNbWVJ46cbrvSsX335oVkC7sZb9ZMAwAB5NyGl807&#10;Wk8ePfuLV98BgKaWFXNTvKIkiGtXjo9E3R2XOTV/GB3ny2DV6khdeMbnYljaTZsXlZI6Qp6t6fZv&#10;/v1fOjf+8b/8pLCw0O1SEdHiqYSuBRgGMOOxN2yF8XymqeoNiCL/yv/wpSkbzGZlnuNnpFqceNQp&#10;gkBj4jqDou+wO3G5QJ67BgBcS4vR2wsAaJaqGoZOUVQOW/MEx9wn4FwcuCLDqSxDKJILSS7sd99y&#10;drPtuxWWwbk4Jevn9fj0qBGYqNGlGbrtSkexFchWxmnCYCibEyxnv2SFTCoeye+e6UkeYhLbH9kU&#10;KZ2keoMlgRdeehoAsGX8/f/1/xaWG7px8HfHn3nu8UwqizHuvzkYjUVaN6/9/YGjjoubmjgJNK2u&#10;bVkRQoZuCSWOGOfi2SuHfn9i31OPrmiuesh63A5UVU/EU3UrqimKyinqjRs3265dP3c2+vkvfpai&#10;LCdRAgiCJhmSoAHAslGBEKEptrDQuYEtI/+Q+VYovgthw8Dauk2rSyLBQoFxIp5U5Pyo3ob84IGh&#10;OGcqybatwsUQTbEkQRWWUCRNkQwAGFj7dBhksIWwJc/27wMHVa8u/lczqofHn42F3rfxPoKqXKad&#10;ul2MGJwkmgBgWsuZ7uGA5CwCMSYyASAjU72jjFTCJJFbYGadxvt0oFiqKWZGFX/JMhZ+mZhgGJuZ&#10;JkR2ibzx4r74qcvBk+dS3/8+v3Gj/6tflX/zG+306aq3DwBAunGFWlvOlQREt7gQv0nzqvoDHxx6&#10;7MlHAOB3vzncvKp+3ofMAR2LAGmGkAGmyk+wZSALO/oOgfEUz8MvDTShA8Ad8aE89fzj08s0kYl4&#10;wdKMBzKIbWn6ha6O3q6O3sK/a9a3hKOhL//pF978+Xv/z9/+o7Nw0+b12AC32gWQP/Km5QOYTEV4&#10;9sV9HR3db73+639XU9mytumFzz+9/72PLpy7DAAcx77w+acLAACA/3+lQi++9PQvXnvne//wYwB4&#10;9LEd/kB+LrZQkTudxXB+wXNGqlDIMjecJiBsY4qgnFIYhxjK6HGnJgYAOFqwbOsuBXzAvMSHklXc&#10;Vkoh/Ly4iO4fRhkDAIMQi+lbCxv2RGWXgl2GTQt2HAAwsLxIO5oIbJsF3QdCnFNxRFIsb8/67PS0&#10;7mVqIkJvboNQcanqxuC6wu3sRAHHUP/I0YMnRUkolnh4fO59z+65erH9o/0Hn/ncLTlMM4KkWIcD&#10;oxeQWLF5R+uiJG3BSMD0bx/q6o/1TzKCpTcuKXGfVr9yRjLeaXgZ0Wc9MQVn6tB5/Wdvt13r+N+/&#10;8614SrD4wO/eO3zk0CcIIa/P88S+Xc46oiSoqvZ//C9/u++pRx//zC4AOHjg2JGDJzPpDADU1Vd/&#10;6U9edLslAPjh9/45kUzt2Ll5/3sf6boRCgX+8JUXC9lX1kTP6IN4apuO5OCQ7+p1guOEXbvif//3&#10;AGBWl8+4Jsk8E/C9O554CeH5Scba+qrjR05t3bkRAE4cOV1bf1sqmyVD8rkB3KqJ0lnTQjpD6jRl&#10;AQC2wJrJH3inILhd4ylvCNJO1AgAEIQFABQJNGVbbGi6FWjjhirWVhEmdIOUVUI3KGB9D+0tC4Eo&#10;LSgR/sSRM9HScEVNBQD8xb/908Ly0rKIrummaYpS/mjryaxApC1XDADar3QcO3raQvilL332Yabp&#10;ncLepx51SfmLhpNHLhw9/MmHvz741AuPqpZMUyxDsm2Xugf7R1iWrqytqKmrlI0kAGCdOHPyfGNL&#10;vZpTOtp7OI5dvX4l7xYMpABBuGhx8MZIR3sPRVFNq+rljDw+ltiyc6NsJJ27err7bcuKloZXNFch&#10;y0zFk71dN0W36PN7PzlyGgBu9g8c/fiTsspYaXWJ48rpvNY30D8IAFXV5XWNtaqZwTa2DerUJxdX&#10;NFZ7wyLCBkvxZ09cltxi/coaDT38eD6vpWUAACAASURBVNzvsG3bK15E5Fbbik0fJd7/0BEBMHnp&#10;SBEUug8ESpxIj+YAxyEcRGIWABjCNgrjnE8rWI5WJJ8TbMcaKkktJ9GDEAEA3EyHnOXo0M51wzFv&#10;5O3fa6dPm/39/q9+lamuyr73Hmi6p73T054PPVFjkUxTHRENef3u2aZOnUnQ13/2Ntx2uCkA2MAA&#10;AEdPPXTYMuSJFEmaZHhaEBhPxnIUH/fp58rQdNZnpzLAeGcYHag5LTWeJpDKESprq4wlc3YOEVyC&#10;KLelgD/gm7fY4a6CJlmnupUiqHkJAtu2OIH+5rf/fMpyhqVzRqp5VcP/3PA/DdwcxAiXlIbdJIaR&#10;0xodqG2o/ua3/zwQ9HM8u3JV4ze//eehkiAAcDz7l9/8s0LUw7ZdG1s3r+m/MQAA5VVlxZ/DNa0t&#10;dQ01wwMjgZDfH/Rt2LKWYWhsIQ3lkGWIrG96jqkjBsE2RrNrNArTGwAwY3QIAHCUq5jpuKt9w/N8&#10;DqzUIAWGxtT6F9ycbGHDiwcAIElEiwdwZhFRJFAqbXEETgIBCVsqUAIUMZUdoGnbnNNRpiMFU4xQ&#10;JHAoxC87/ovWTWskzwwX7iV1jY7qITk0FJioYsX1K6Jl+b0OhYPPvLB3Rj3eyjWNTS0LjWMQGE/O&#10;Sjm+ptne8iWDYeloc7VcEUbt1wvNL4KcEs4dG43VuWur5nC+LAVI2v/OwUO/P75u/aq1rS1DgyNv&#10;v/XBbOve6OnfuXtzTV1VfCz+1uvv//rtj7745Recu9LJ9OmT5z/30tOZjPzRBwdf+6dffevff8O5&#10;y+MGAMjIFHOHopiWEaaBmBNXAUDYuVM7c8bO5XLVlZHqmX1SJF1P21rA9+5Y4mXbnkeGsKa15eLZ&#10;K/vfOQD3Ntx0RtAMTTM0wOSX9B5c7ko+93gSR/3ZaPCWKSATgQzsjFagtEJRFEWSJO2iubvrUf1U&#10;4fXX3qGpeeRXyfHkuTMXv/JnL0+/i+O53q4+t1tyFL+GbqQ11DaQG+w/0tXZEywJbt+x0WnYwZZB&#10;kXSxxOAhlgwV5cC2gSA271w7ODDc3ta5V99N0TRhMv/86q9GR8f9AY+ho1Mnz61es/LJzz6mmplM&#10;Jnf82Onh4bGB/kHJLSYTmTOnL7zy9S+xEsuQ7NkTlw9+fCwcCbnd0uuvvi1Krpysbtm5kaVcbZe6&#10;97/3UTQaphj67JlLn7H21K+sSaXix4+dqqwu9fm9Tkx4TlYGBobcXqkcoiRJ/ernv+npvuHxegDg&#10;7OmLdSuqn3tpn2kZuZxy/Ngpt1fyhSUAoEj23NnL4UioYcG/uQ8GCIKnRJrKp71qOPfp0LN4pAsA&#10;QPONAA9kyIdpkwBWjExfxfeXXIUTaaSZAKCbBA/AU3rCDC2j9ePeQBW8DvEhZeODmF5GxYemEx4J&#10;KHLWn6doXU3yKwHhnQPs8PD4d77Db9wY+ptvAYClKMrhw9rlS6Dp/NAIPzTirK+WBHM1lbimVPJK&#10;U4TPi50EnQOci1M0UhKtpKIXDweQhYtum7KRllivyLhlI03fuXy9oRsjPJ60PauWR/RL3uASHVIE&#10;YADQLXZKbGxOVpTh/rDVNT1Olrb1sN0FmS7IQIKutsTIwoMa7ywUM+PwHU6PCU0yBJCWjZBlFhI0&#10;HAeDQ47oSPGUTB2+pbUxANCRwrFCdV2lqmrW4FUSj6TJGBep5XnWVZYfsbpEvnj06vZKbu8klcDx&#10;bF3jzL+nnEBHa/zOc4kBBgAc14mTSzqdsmEoFuYzpzAk52IkHSkayplYZ27VKyDLAACOFlRTtmzE&#10;0cJ0rYeOFI6+Y+UDtAd6BsYIWXf5/N4pg3xN0XkrhYFl/AuNtACAbErzOecmcS7RPkvqbkIGAIua&#10;ObBIwyQAMJS9WM8rOSEowsiCiZ7w2WAayNN+DUwdAFKBmJdi3e78EZ+jiRoAFl5wAwAi57urPfCi&#10;JMCGdSNDFf6Oy6yezxkLD3XBUNcczpfFwsKGybHHjpxqbF7xB3/wVGo4Wd9Ux7v4d2bhPr7ytZcB&#10;QNeMSCRw7nRVX0//5KYs+8/+zR865/p0KnP00MmcrDj/BrwGAIzGWf/M9WcPEjI9g4HePioY5Nes&#10;Sf7gBwCgr185G43JMMAwq1NJPeh7N558yZ7vqnFNa8vy8h3LDsnvG04CRREY2+BY3kiSJEhhFtZo&#10;SrvtQywQe/c9Iswk+kAI/exHbzi3DdPcun2Df5pe7PWf/WpkeAwhvHPXZmdJMp5841/eLS+PVtVU&#10;btneWhINwUQMJ8wkpHyI24JtY9sqr4j1dN9IJFLhmP+3+w+Njyde/OKzNXWVAHD80Kmjhz8pryyt&#10;X1UNoAFALpf7+l9+xSW4err63vyXdy6du7pp1zpVNo4cOtmyuump557AlpEcz/7TD39B0xQAUAR5&#10;5VJbJBL+8ldfdh7OuxjTumV88rkvPvt33/mvTU31u/ftAABsGScOnuvpvvHMc3ubVzcCwMWzV367&#10;/+PTxy5u2LYGYPnNBXcdBCGx/otnr3Rf7wWA2obqNa0tn46K35D3KGY+/4CyHgDAcGJGzlTFtPb+&#10;TNpkiPvpjKQiGwB8LtAAeFJXzU+JHdgBtgwNKTTJFc90Gmz+NqfKhK7A8hWvIQsAYG4Htj/kNf7o&#10;ufipy+LNQfvCee30aQAgwkFh9boCCaJfvKiePWslk/xYnB+Lw8lzAGCKQrql0SyPiD73lKCT2wQv&#10;cHKGDAfRcOoW4mOKeo4gSGdmYrY4xUWAJABg5MaI32gvtacNhuMAcUiTMRlK3CXe4tH4vKDJqVaa&#10;bFrWxgbDVldhKwg4gxBMgtdBMEFkIBew+mnQASCAeiHdm8hVu6K1M04J31UwJGfbVoE4oAiaImkD&#10;WyLrnSxwnRCXFW6wlMvFSCbWi4eQjv4CDJYcuijZyTQZ48pXLiR7YSGgSVYHJc/R3EpzTHdCEQRJ&#10;k6yOFH32SheKoBy3B0cLOlataWdUxczatkUQpCMJQUZaZL22bZuWjiyTJhlwJDB37stPM4xdXWoD&#10;5AByikYOjnImsP6gl2HpXDYXspNpMiZJi5h7V1MJxxXkn8bqEUAW3C5aDjn8iELwHABNMARJMsWB&#10;HWiJ8kJiYnLSxvNvIRlPR8z8e6kEI0tPapoPAuOx7nK2XDgWNIM7pjtf5FQY1dUvLV8aAHRtcrfT&#10;ySxCqHllg4vL5Pw+hqXrG+pmfJSa0958/d1rlzsQyhPkXt/kDvh8ngLDHQwFAEDVdFES1JwW9FkA&#10;YBAPvNxDU3Th5HkAcG3erF28aGUyuepKT9k8PyrB8MbkuOr3vptIPQvEgxTgtCyQ/DPHwd4nVqBP&#10;Af7Nv/3jObLZ/mZCqBWJhSOxGSxan//Dp5FhEwRRcGv7g55v/PVXsInZCdWNhuR7mbv5rxDkRKws&#10;RbLX27rqG2ora6KyngCC2LZr04VzV663dTatzleYrVnbQnGErCdq6ioZhkklsxRBjgyNYoxaN65W&#10;zQy2kD/krq4p7785BADYtioqy44e/uSn3/+XurrqlnXNvOuWQa+h5lhXnjjDluFMZ7W3d5ZVxBpa&#10;amQ9AQAt6+ovnr/S3ta5cfuae3dclg88JV48eyU5nnr6+b0AcPzwqYtnr6xcW/8p8PKk5XXR0jYV&#10;bVvuHVkiKJeVyhEeyapnhq5l61YuyOd3j2AQbEY2Snz4+ohpuQP+5at3nRd9vQMAUFldVrzw5NGz&#10;azesmmOERpPcFLkBVxKAiSkzztKX0d2DLRoA8Zw990F3bC9qrmm0b8h7+hI/FrdH47kDB3IHDgCA&#10;7RGkTdt8r7xCCgIA6O1typGjeHiYzinBk+fgJACAxdDZ2upFxYLMDdlkw4CI2aNwCYIUmdsNOzN0&#10;JHDINIlcxuDHD0UnKA+dEDHk33HBzovrvdaQF4ZgBNAol6FiGhXwBN3Fspe4wd1UXeu8qeKnoAkE&#10;ADZQAJCOp630YAD1FsYVo2SdEC0XJcFVLD8GAGhIxFN6KlWCu2nQA6gX+nuHudZI1SJm9G8fDMUx&#10;05IZ6AmySUdKoSnWYQEAgKV4Z4XpTbFaDgnjbcKdZj0ccLTA2raB1YVYcpxA3DnWQZbJUvk3xMMF&#10;b73L0JHiPLx4IwUmCCbYlnlrZRYFurPPVRrWBd4CAIG3VlSqACpAOp6mmWwCALAYWZRewGsNA0Ca&#10;jHlulUtwtMvhcZ3xv25kneVur5un+dnMLAxjzx1cPT3ctJDCYs05eSLaKgDNJSdlCKHS22Y658Qd&#10;kV3MDcf5ki0N485J54uUHoWzo6OxOs+K6oV/PXRNFwReVxQmOSlUc0kcAKSSaZtsxEgDEBRlZnXT&#10;7357+Nrljq/9xZfLK0sB4NUf/2JwYKRwLzGLcl6VFfABAIjC/XS5sSTIFzuCY3GmuhpoWj16FBy5&#10;x3wmQ4YBf+iRdPxDn+dAOvvEvLqPh5gR95UV6IHGbSbSUyRLFekIDdUgRi9btoWCa1gOAMAZSN/e&#10;Pt4LsLRAEaSKcizlckLIDay6aBHbloFVp5QUAJyAT4ogAcDAmjOJ4RwCJ76EplielrBlFKeZuBiJ&#10;Itm7RABRBNl/c5AgyEDAhy3DNE1B4LFzkWHb2DIEkdf0yefleNaauAKjGdouyjtACBeuPywrv9zA&#10;6rZdm3x+z6UL104cP3vyk/PPfW5fRXW08KiAlJNx/nxOkayJZJZy6boRCN6iDxJFYWwsUfi8WUXz&#10;FtYC5jAeLNAU23299+nn9+bteI9s+vXbH65pbYEH4KswD9LyulL7BwSsseFB/RHPmoyJjPJg5saY&#10;Os6VB6k+x5y/7G1EnEiPZY06yQaAHHaF+fuX+Mims9MXDtwcWtXaPNtDKJKdfmHI8pOXQDkNLSPx&#10;oesAE+77eeESeVdzDTTXaIqeScv28LinrYsfGiEySoEEAZ7jV612P/ssHYkAABoZUQ4e1Ht7CBMV&#10;x4IYtVXJqjIiGnJ7xBmt9wuAAKBwVA4gP+zERYo8npZmHH85rgon/mMhlwGaqoV8WBvoL9XzP20K&#10;4c+6V4Sjk/HzhoEyyYwpZ7zWsEOC0LYeQL2AemEQnDwOi/F6Qt6xaXZv00AsYxsGoZtmpvO8zxoq&#10;3DVENftisZLZRRz+oA+CPtMoH7rZH8PXACCqn010L4/0Y0YsyseBVEIY77xLrAdM0DEAgCxTZL2O&#10;ImO2lQt3OSdJKBqVF3iTwhVFMRznywJ3yQk7n84cLQ20PxZTARIpLZVMewUcDegMYwNA0IvIRBZA&#10;WlGpDo3djKdot98reed5bzRFdz7NOToym8DAGf/jiSstj8fN0HONBi1szEEZ0BTH3Mp9FP6z8Fwa&#10;RYal1ZzmG8iX18bDVYFlTb65g5C8AmxYN9gfC3deoSf0LHnnS/26WPWsJXO//Jf3w7GSppb6yxeu&#10;aZpeWhotZj0AwO2WyitKTxw73byqvrquMicrv373wIybknM5mqGjsTDD0sl4qu/GAD3nu+wAmflO&#10;I871YIsd0vF08NgpAODXr0dDQ1Ymk1qzcl65hwOGAW/w0Wxyv1s6kpV3PuQ+loaHVqD7ENjGtG3p&#10;NseyFEwrDblvwdJCLqmOjow7WSQfvn9w7zO7WYo/f+pSeVWpJygCgJLRk4l0Np1VFVVT9VXrmt0e&#10;SVFUn9977VJ7rDzKSTS2EEOynxw5vaa1BWgi72sgCKTbJ06c2Lq79Q4SHyzlogiSItnzpy51dfau&#10;aKilOYIi2XAk1NPdt5vY6vSwZBK5+HiqdcPqubcWiYUZhjl66OQLLz0tcVJPV19vz02WZZwnyuVy&#10;zasbm1c3JseTr/70rUsX25qaJp2KY0ne5QGKop2rIoZksWVEoyX9N4cMDTMsRxCkoeH+/uGqqjJs&#10;GTzPA0A6maFJhiDITCqTyyl36rA8xN0GwsLg0AZ/4JJNb13ufVkiXF52OIEqwriOGbqsN5S4vSLD&#10;qqY8fd51ucBTpkWpSTPgvf9EH7pmGMjUNB0AsnKOpihTz5/kMbbklEIR1MKHasXXjYKZgeVj00wM&#10;sHj3PS9wvMBBLAjrGw0dZVNZNDjKD4562jtB07XTpx07DACw9fXc2jWel18GADQyop0/78SCMN03&#10;wt03nHV0n1epLLNWNwiSa+EkCM3RikZKLlvWDOfIY5OkScbxEcwRoQhF8R9zcB/YMkYHk0G1PTua&#10;H8cWKI8pm2ZYOhgJQCQAUK1phpyWrey41x7m7BwU8jh0gAGoIvyDVqQzGw56Ob+bNg2UyWQrApY6&#10;Oh7JtBU2OEQ1+8tKowv7ODEsHa2rTsR9fKJNsJPLJf1YOEwDWZaFEEI6YemYMHOkmQXbcIPG2bm5&#10;WY/3f/nhyU/OAcDmLesXUsQxw7NbOgAUFBlzw/k4Obcdn06xRmOKXgNZhhOYuqj9UZFMEMQdqXrJ&#10;n1MKOSgZgMyYnEtlY94kociukiAAxErMWIkJoDpeGA2T/oBvRp4smUg5H3TPfP3eFMoCgEGI8wbt&#10;YkzOEbUz/UtLLlgSY5rIrqkjeroAgCgrm3f9Bwux8ogZDk51vnScl0cHcUPjdBuhqmo9vTdPHD/j&#10;ZHaEQoFH9myj2s7jaL6FxKGfvvhHn/vv//VH3/uHH3t9Hjkrl1fOfNw2b229eO7q//1//kMg4B0f&#10;S3j9XkOf/5o+4MEAMBJnGM8DTEKZBrJPXQYAfv16kueVM6cJAHJd/cIzpRmGcfufy6VfF4UzsvKg&#10;Xj4+xENMAUVRQJDUhOGRIlkXI5mWgSzzvk03oCkWEMnQdHfXjVA4yPGcqipyNpfLyulUZkVjjW0Q&#10;NEdghGmSoCiKYdktOzcCwPhovKfzxqbtrXI2Z+om7+YdVYium5ZtOc5VBxaydN2gSPZOZbse/Og4&#10;zVCqpsXHEslkKhD07X16t4E1yrYe2bP9rZ+/99qPfrVmfYuu6WdOXeRd3IYta6ekckyBS2IfeXTb&#10;7z489N//4Uccx2maXl4eGx2LAwAg8qfffy0cDtWtqDZN0zRMv/eWX3+XxwMAJeFAR3t3JBpOJdI7&#10;9mzZvnvTaz/51Ws/fWtd62oAOHf6om3hHbs3m5YhuqVA0H/hwmWWZzmeO3/uMkU9gO0gcwJho7ah&#10;+vjhU1sf2QgAJw6frm2o/nQYvgiCSGXXeqWfIFhN0w+q6CNj0CayQlK6Vh3tVkqquc7l3qM8dDOf&#10;YSeS2RE9Ur2sOzMjOtu7e7tuplJJhuWGB0bLq0oH+4edu3Kycur42dWtK6dYYObALcMnrN353V0w&#10;MCJgASL0OcBydDDih4gf1jfip7bISU0djXMDo77rXaDpRkeH0dHh6GSoaFTYuUN68kk0MkJHIuqJ&#10;E8ql8/ZonE2l2VQaLl4FADUWSa9rFmIl82aCiJLgxHzEh7McHwSAY9nSBqFPJM05HATFQ1nZSM+W&#10;/TEyMOpX2gpZHgrhy7rr/SXu8HyT8xzPcrxDgjSoip7JZAk5USBBBDu5gkiC0gYK6MMiZ+dCAOrE&#10;PCwiuDGyNlhRHl38dLU/6DPdG+9b6QcA6JqhjPRTZoaxNQoM3kb0rblXiODmZT36bw5++3/7HwHg&#10;Zz/8xf63D0zvBp4X+cSNBTTUwkzpbIXYDoIgCSCdjBKB8SDLKHayFOCoOQggTUufkWqx71zBLfXt&#10;//XfTVnE8SwvuLThftbO9UFzZpyiOZtjbQBgaDvgRWG/6eGzSM0MDOuGajAsQ00I1NBYv8tOGYTI&#10;x1bM/cRkvIMBTSZDXCA64wqyrIT9JgDIppear1OgGJZlubkMAIymONE9l0RlZHhMd3lEwCayxOZG&#10;Z+GZTy6Uls+8Sw8cKIqUSnyZYFTTTF7Ny89YPccP9g0bDOeVig8sw9Bbtq2JRCOx0siGzWs/++Jn&#10;XH1dMDJsl0S4UKi8PFZWGQMA0S1s3trq83lDIf+WHRuf2LfL43XX1lW5PRLYILnFmhVVXp/HH/Cu&#10;WdssucVQSfCZ5/fVN9aWlUedA8uyTFV1WawsT7LSNB2JltTUlNk2EfUmAeDmCCt6btdwuIxI9Y34&#10;D39CiKL0+OPqqVPW6Gh80/pA8+IqCSgKaKYKrIO2TSIUvCdNKQ/xEItAV3v3sUOnqmrKFyLmcoAx&#10;tuU4RWAQohRDAQBJUDTJspTLAjw99ep+AE1xXW297dc6vV53Ip4cGxmXJHFsZDyVzNAMfbN3IJ3O&#10;lpWXdrZ3x8eTqWQ6m5HHRsYzqazkFlOJdFlFbPDmkM/v9Xp88eFkJpUbHhxjaMrUMNbtTDyrZLRU&#10;Mj06PM5zjM/vQ3MSEHODIpmhvpGx0XgymYonUpqien2eda2r9j29h2AwtkxsmaFgoLSs9GZv/8UL&#10;1272DZZXRD/74md4N2vZyFSttqsdKxpqfCG3ZWOWdl06d9Xv91bVl+tYqaqsrqou5zg+Gi154jO7&#10;k4lMOpXZuHUdRVMBv7enq+/SxbaB/qEVK2p2791OEXoypXd19K5c3ejxugGgtCza3dV36fxVgiRW&#10;NNSIbldtbXV//+Cl89d6u/tKwsFnPrfXH/IaWLXBqqmuHugfarvaGR9P7Hl8+/hYXBKlFU3Vt3Nw&#10;7isg26wor8yks6eOne1s7y6tiK5pbVHQXUxAv5ewgeXZfor2kfRdLDW/q2B4yszhkM+SszBkB8KU&#10;CsR9oU0zDQh7EDKoDCEhwh1i77tvRDgaamiuu3Lh+uq1TTv2bImWhuubap2/ns4bTzy7O1SyiFoN&#10;jC36RrdzWxZDUsnMZQj3AHJKDgcRAMhIJKdZ7BcLkqB4gZNK/K7acmLT6mxzfbKmUne76ZxKabot&#10;y8bVa8rhw9rZs7kLZyjJ43n2OfHxx4Vdu9jGRiubxYkELeekzl7u3FVzJDlmA+txU7Mnr8oy8ku6&#10;qWMEIkWTmkVyhMISBku5iin4YlAEaRSFWTIkM+VVjwyMUiMX/UYPDSYAKIQvLra4K2tpntBQzsAa&#10;AMy28SmgGVqUBDEQpIJVOa4sYQQNgmMslQQMAHQR1aQT4gjZLFS1eEsCixoY3vLSKFIK+NIQtjSZ&#10;Ac1lpZhMTyaZS2QJkiYdJeNyQc1pxuA1P+rlbZkA2yZIRPAK6VeokMqV5sRa5KvFngo+EGO5Wffz&#10;1Z+8+Rf/9k9FSWBZprml4fXX3nn0iR2L3RMN5YqLvecAQZAUQVnT2AqapC3bYineshGyDIqkGYqz&#10;bGxinSDIKRt3MRJHCwzFcrRg2TNcDc4YkrI0zHzBqmQVt5VSCH8oHGRY2gQYzBrpZJYBoxAI4pHw&#10;Kskh+VKj4/RokuElIYB7ACBOVs7LHDiOGIXwzfbDSFH5fbOsJfoqMZ7rh8o00NjIuMfrjlDkeLSu&#10;YP+4fq1r/cbme5DHcc/g8blhw7rB3ki491rB+RLrv6akhsYraotbb0iKXdvako4nfGPDcOY4KApi&#10;OM0bqC+7hT9yifyWHWsoW+EoPZ6zduzO9zUwLF24DQAl0dDuIndfzYp8OVzL2qbirZWWR0rLIwCQ&#10;ScmOjJFmluZjvC+ga4Zw5BQAiLt2oeFho63NCPjE1qZ5HzgdNCMJ7qdJ8i3L4jVjKVt4iIe4HXxy&#10;5PTZM5c2blq7aXu+Wu93Hxxqb+969LHtzasbuztvtl27vmV7a0l0ob9GFAMIAGwL23hKzsV9jvrG&#10;GmTZinyL54LnWcktDvSPAEBTS302Ix/+/QmapCqry0oiocw0l3sinjJNlE6m02m/phmCJDhOeIQw&#10;xjiZzERKI0AQSxa/WDbasWfrjj2TGjFsGdi2DJwDnN+maspl1fkGFmcF0zIMpABAIOz5q299HVuG&#10;inIAYGDtq9/4MgBoSKYISlf1kkiorLIUAAzd6Om5EZlo5KlYUVrXOLlBL5NKp6C6rvKvvvV1ZyHC&#10;hicovPL1Pyg8o4YMf0R6+cufdRTU2DKQZTrRnibWPUHhS6+8UBBX1zXWwrQaggcbti0byZVr6x07&#10;HsLGp6PSpQDNKNWMUX/kARbSJjQqBsjrkj2GMm6XBKFvufcIAICkCUUjec7WDC7A3qf9R0P9I4Zu&#10;nD9zsaKqXPSwH/zq4DMvLkVsDwAsRyOGK1y4AkDaZJbH4DNBK2CTvEPjr0l4fJLHJ0F1DHauuyUW&#10;JJkiMkrBEWMzNFddI+ze7Xn5ZUtREh9/YF/pYLpvRLpvmLVVQ+uaZ3Oy85I3nsqFg6h7WGE5T5OU&#10;xRYpG4Btc2oS6AQoknXGmRQxdYA9MjDqUbqidj55VCF8KVdtIOrhkSxPTObbtqWhHLaRwCyO/RQl&#10;QZQEgAhAsywrmXiWNtMp2xPwc5Ikcjx7p/oevUEvBLcOdfU60g+vNeTVh2AQFMKfJqMun19wz+9I&#10;uLPIpmV69LLXTiqE3ww0EDTLcixNkq57shuqKZME6aSNqKa8qEijOYQhjkOQIEjnk0CTLEGQHi5o&#10;Yt2yMbaR89hiNYfAeDJWHG5NPDWxvnDfvxMg4jzR9HtnPppWapACQ2Nq/ROHm+PZcCwIACrAeFLJ&#10;pLJByYiV5F9qOITCIQSgJhIAADbF5WSFZdnZPjQ5WXG0WbM2TwJQZF7Rt9hgs0KC/dwo7Ju9am1s&#10;InLVgWkC96mbX49Vx/RoMNHZGx7qcpYIckq4djY1EqMbGwpxyqND8cjlk85txHC5dZs90gyqGZJi&#10;U3G5NprLZXQLR+8IT6TkFCgBABDcD6o+FgAy56+HxuJ0RQVTXZ1+9VUAkLdtCC4xkgpopoR1PR0g&#10;3khnM7KyiZioan6Ih7gHWL9pzeWLbUcOnVzRUOMP+Xu6+s6euVhRUeZUkD721LaNW9ZMr7CdAxTJ&#10;In8pnR0wMaim7MRMgPPTaNtAEE76932V/WHZqKKqjGGYT46drW+qLUwHGYZ57VL7zt1bXYILW4ah&#10;6hfOXG5eWZ9JZ7s6blgYu30eqehUpiG5eXXj2PD49atdtfVVPr8XAAzdYDlWVdRUIrWmtUVDcoGh&#10;WAIQNmScmHc1AykO0zEFU3io4tVcjLT/3d8P9A/WN9TSDNPR3pWTlWeeewKcSMLCQ3SDMOKMHyE7&#10;vzBPo9g2ABjoFne8ifXp9XgTODyQYgAAIABJREFUT32/hCncRdi2huRPQZrpjND0Up/7NMD6OdYx&#10;TZPAN7Rcn+TqnnKXqsc0o9TtC9tkmGGWZwKWZfl4Gge9yHUzlSFiwfvjmpChWVUzPSLWUoyPvy2m&#10;LD6SJC3VBE4QXSzH3n57SAGXzl9taK6zLOu373/8zAt7SyLBKxfapsx4zQs5o1AUSRAESeZnQcll&#10;FXxNzsViPNvQ6Y5geiyImUi5uvvd3b2EiRxHDACQfr/78ce4Z15EIyPpd37JdN+Idt9IN66gHtkg&#10;eaZetLMcnZHFIKQlJmXoQuG9nntwOyNnMdp5PWrlBxEK4ctKDXwABNuakZhmKd6R6S3NpFAgQdi7&#10;xnZF66qz6bA8PlrIWxXspICTEAcU5zJkQCF8ls1wbhfH85xr1lHtFOiaYWHLsi2MkKkj0sgCxdGi&#10;xHLsbP4UTdEZud9lJ9NkjC1t9tyG9Wbrtg0/++EvvvxnLwHAz374iy1bWxf4wIJqY8Y40hnhyD3Q&#10;TB8kh9EgCNJFS8ViDUcHNLd8w8MFp6ef5oyUyM7c5FgME+vOAymCmjESdYa3UNcM3kphYBn/zIkv&#10;E59FGNOMbEpTsrlY2Ax6USGvdFW9Uw0DAGCahIkJhAgTE9gEbBO6iRHK7wfWjaHeIYpjAYBhaJIg&#10;KJqmaJKkSDwRGj9dP3P7OHn0bG/PTUVRaJo+d/pSdU1Fb89N5y41p739xv6tOzcu3IX4oIDj2ZJV&#10;DalYlO7qkNKjzkJfYgiODw2VNwfrynXVKLAeAJBZtcE/u3uQF6WMnA2HUPew5g3eAeKDIzAAKBp5&#10;/3jtFotMSg4dOwUA4s6d2rlzViaTbazz1NwWQ81yFZb1FY495uK7Utndphl7SH88xL0By7H7ntr9&#10;+mvv7n//wOdf/uyH+3/PMMyTn33MubevZ7ino3f3vq3OzHxyPHnx3NVsNldaHq2qKb9w5vKa1pZQ&#10;OE+393T1dbb16LoeiYbWrG+hACwAnpYOHTheEg7UrawykMJSrq6rN8ZGE7se3+a0nN4PQNigXDTH&#10;cAAwNDBC0xOJ5QgDAOtiMa1RJHvh3NnWLWtz2ZyuG5u2t2LLoEiWJIiLZ6+Mjyfqm+ts28KW0dvd&#10;5xJcp46d3/X41mxGbr/SURBoYMu4b1MesG1t3bnhkyNEZ2cvAIQjoee/8FThzS3A1pORAErnSGB8&#10;AGBg9V8FhfEQ06AZURc3hFBuesxHMd8hq7WKWjOWfIwgSNsuEBwGzw7z3KCpnHdxQ8h6kuYq7vH+&#10;AwDlstI5KehNRblUxl42h8UUkJyla8AwNo1UL7NEqb+uGUpyvKHSiczQANIAkJGpdI6RFaAYFy9y&#10;DLNEKqSjrZuiKY9XAoDaFVUukV+zvuWXr/+6vmke//sUZBNpE6wSs4+l8qJ3PxpOd6o6CL0Ez1EM&#10;6+IZjuF4lmZvt31sIaAmplSxde8smZOxIM01AI/IGSWbSAtXOj3tnVYymX3jzSwAFY16n/scACR/&#10;8mNPeye0d47s2e5fWTfl7Zsi+nAWIsvUkTp3vmkxRofiEasLJiiPcCzoAsCWIc+U2gAAOlKQZfK0&#10;eJvpDNNZjx5FCDDmHWFDJK8geasBqlVFT46lRHPIaw0BAA16vnYXANLOtwQQwRkgaGwYGIHiWKBo&#10;ADB1RGKDMHM2NihLB9tgwKLAYAHR9iS5j2TOIIQMwWPOT7n9HM8XSJBsWrbHOr3W0B0pannq+cf3&#10;v33gP3/nvwHAlq2tCwn4QJbhhGs4oo/pmR2zgSKo2eQePC3O2FazQBEQRdIi67WLinUXuFcTEhIG&#10;21gxMzRmptAlxHiuf8pj4iOJUPqTNBmTalYufCZf1wyi7wQHOdtbESyfv5gncaUdAAItjfOuORt1&#10;omES0AQnQpMURTMMDQAkQdRGxwHgcodrjgYTAHjtx29t3Lquvql2ysIv/vGznyary4wYut5feuNS&#10;8RJF8gGAIOfVa4NVq2MN5XNvJBMfqYnmhhMuxj3XcV4gGP2GR8L9I7wrcKe0bPcaqQ+Oeq9e59ev&#10;59etS/3oRwCQ+ZMXvcF5gn4XBlPLtWPzsKysl3NbHla9PMQ9w4fvH7xw/pLH68mkM7v3bC/YXo4f&#10;OnX08Cd/9Tdf53hufDT+zz95g+O4yurysdFxTTMy6cznvvC0Y1IobEFyCyND44LAf/GPP8e7KZ6W&#10;/svf/X8rGmr2PbtLNWUXI/32vUPdXTf+8q+/ev8QHzTFMiRLkWwul8MmBoDf/ebIY0/uBACSJCWP&#10;5HAczsq6quu67vF59r/z0VPPPYEtIxWXeYETRRFbhprRL5y7gi27orqsr/vm7r07Dh043riyzuN1&#10;Hz90ave+rfez96dwHGCiDXHKYEPO5qLuhG5ABoVcgutBKSp+iLsEv+cwAPjCk+5XhHJy4opPuujw&#10;HTmtZt52Up7tjYXeB34vkFV3d3dnhMZF3XEAuDoWCfgW10Fw92DLSl0MX+nnSRMwIkywGJp2LoAp&#10;mmIYmqJpirEKX1Vskhgh00QYYdNEWDdW1c9PR5omkclRyQxtWDTLcbyLY13kQviFgx8d37xtfXdn&#10;LxT5mjVF5wXul//y/pPPPya4FjTM7usdAICo2cWOIkLRAcAWOKJkZo0YAtYgBINwqYTXpniSoViO&#10;Y3mGYdjCobhNpOMZZ2TRMxaeN0/0bsPQUXI8wV7rkbp6aaf0al1z6JkX5d/8xjHFaCXB7BM7HJ2+&#10;g1Gd5eS+2qhyc4QXAqUZPV6Qe8zWaDsFmqIz/UdoMHRChMrtxcSKjtTZrIgMxS3W7bLsMA2USWas&#10;7Dhnp0RbnpItOi8QcACACRoDaxI8JjmCYm1s8DjNglKgQhTCbxI85vxgYY/RS9u6TEXo0mZuzi9I&#10;2mSQTdKEdWclMIqZKQgwi3Nt58UcKwuMZyGpHMgyHF6sWBzkGGGKeRMT6/O2uqimTJOMimS4Vc0k&#10;st7iB85A6DLZPgDAYmRRg3+EkAQ5ABgyS7S0L5OW8wIQmuQpCwA4zqZJzLI2Q9m0mQUA1rWgLwPD&#10;2E7D7pQXOO8DG6u14cRgOkOwLo4XeZeLLn5Ffb0DqqZdPn+tsrocAE4cPb378e0LeqmfCsQayrXK&#10;cK73ZvDmdWdJgfIAgHi4al7WAwBYly8ja5QQfP+XH548cRYANm9tXVpzkq4ZQTcGgFSWci0i+uo+&#10;QrxnKHD1OiGKrq1bs++9BwDx7ZtCd4b1AACGF1chs0bVjoQCr6azuw1zcWmpD/EQS8PuJ7Z1dfZk&#10;0plIJFxgPabg4IFjLMu98vUvcS4OAH758/cy6XxSY1d794XzlzZv3bDr8W0AEB9L/PNP3/rt+x9/&#10;/g+fvmcv4XbAkOyF022pxOTpEZno9InzhX/dHmnT9tZPjpzOyQoAYGzn5Bwy0a9+/mtn2hMAXIJr&#10;265NJ0+cWL1u5bUrHeFoMBwNAsDqtU3X27oeiN5lhCcFKSwtsNRU+x5jywwNo3GB81OfssSKh1gC&#10;0tn1VbGfINRC02KB8gBYc2PoTyybBVjQ5aVmVMtqLU+a9HIEf1m2zdAwlmXuH9YDJopdWsqLK07m&#10;HJjNMvTo7ON5T8CyLS2nY1OVBPCKpkfKz6kyjB30oaDP4S5lADBNIp6lZJk2gHG5XBw/s2h/9xPb&#10;pi9cgoy3srrM0JFtl6QzV33KEABoHI9JL2PnOHvq20GDQduGYKd8MAQYwAAoWkUnRJMQdUIwgLcp&#10;nuJY3sU5DNHCVS0Uk18To+UP4WY5OlIWhrKwvnP9SM9AZP/v4fy1sSv/yf8nr0hPPpn47nf5sTj/&#10;2jsje7ZH1udnl69mfSvNoRm35nAW83IfylB3EAwAyPnX+m89btieHPo6TTGFYeeioiLuExTV7gIA&#10;GAZCJtI0TZN1AqkcoTpEBmVNfu8sxm2TNFAcybkomnGMC1PiOUwDaYZhZDKgJXmcZm1FsJOgDgEA&#10;Ai5BV/ORGs4165kubTI9ipg0WQDwM8Y6b2q2NZcAZJmFN27hrAdBkHOne8xNfCDLUMzslE9IoT/I&#10;sasUuI95ORQT6wZWnUgRmmSQbYlsfvw1hS6Z+p3PyYoESR1El3dxo8/MeNq5xPP5vXmL2mw7B5Dp&#10;OyEADBtBr1aOMWlZlm3Z2MIYWRhhC2Ns2Zqura/XAeByh4vnAKZQJ7QNAAw1IyeSB8PYFRGtIgIF&#10;liSeppNpRsNkrDzSdvl6XX01AHy0/+C+Z/YgE/V29VXXVS7qVT/Q4HiWa6pLhEJ8x9Vi1gMAdJfH&#10;wsa8zBcvcLIW++idgwMDQ9/+D38FAK/++I2lNSdpORXcAACi94EM+NA1gz9zCQCErVvN3l5086YR&#10;8LnXNdzZZ6EZ0Rt80kLXSeJDTa9NZ3cB8SmXJj3EsiOTzqqqBgCZbDaXy4niDN/Qgf7BVaubHdYD&#10;ANasW9nV2evcvt7eTVH0jj0bnH/dEr92XcvJE2eQblMLFdguJ7Btrd3YBADYhI627vHROMWQFEWF&#10;o6G6hhqKAQDAluFU2BqqcerE2fLKaHtbV21dla7pazesYrn81GusLFISDV270gEAFGfLesITkLbs&#10;3KgqD5QfhCAogjz44dGLF64CwJq1K3fv3WHohlc0TAQWw93PupWHuGewbCklrwG4EivFqnJlgvJY&#10;9FS5otYA9Ej84owSdwSkhRnaVmSKDSxiCvRuwyZpmMiGMU1ijmvg2TAap2XT54/lpx5FSQDwA4DT&#10;Y6BrhqbqDOiCC/ncltNmAAAMY0cDSKfSnFcEyAKAopGpLKmoNOv2iTOFwRVw4cwVOZtTlBy3mPw8&#10;h5XI0fmLHAuz4ooNAGADGDpKyDinITepabrGYoMFjbOVGWkRzs5xdi7/yXNokYngaYXwqaTPAJ6R&#10;fILkmoMKKXSILDZ28K6C49loc00mVmIfPedp70x9//tUNBr4xjfUEydyBw6EPz6WHhzl9mzmBS7K&#10;qxTkX4KOVJFxF/tTNCTTJDWHNKavd6AK9wLAENUUDU3O5+lI1bFSGLvOFif5QINhaYalXSIPt/fK&#10;nO2IkgAQNQ1kmCinKTg9AgBUoMw/a9UHAMD5tM+hPBwU374jKLxrqik73MFCMFu6x7xAlmFgbcaQ&#10;LyeVg6E4kfAuyiE15RRNk8xsD5/6DTfS45Klpaka/yIJWhGNAIBC+F3z5TiaBnIiZDQs+SmWnOU0&#10;mJMVgGEA4CXBH7pl2tyEfLuRCgAmmAayLGsiSMbCCFeFEgxjD40xLGsHvZNq26AXBb1IRiWXr3Uz&#10;DCNJosfrhjKgKGvT1vUfvPe7f1XEhwN/yJsmWoSzR4sXlt64JKfCRu2KKUd+OjiePXni7Lf/w185&#10;P3t/9MoX/u4/fncpxIec/61yCQ9kpUuyvS/SN0BHo2xDQ+qnPwUAeffW4O359GYEwwAwDSRdo+lH&#10;I6Efp+Vdul730PnyEHcP+985YFnWtu0bjx87fWD/oee+8NT0dQiS0o3JfApNm7yNTUwzdOGKCpuI&#10;4xgAME3TIUowsvDEbydG99E1pQOKIA0ND94c6u68WV4Z3b13xztv7N+9d8fFs1cOfnS8dkVFtDwi&#10;iqKhGz2dN3q7b65a21RWWdrR3r2mteVmz82DHx2vrC6trqukWaKhZVKldf+MoxYLFy0eOXBqeGj0&#10;a9/4MgC888YHhw4c37pzg4uD0SQNvLmwCryH+PTDEX0MD65Ly69gi1mgymMKclpNSeCj1KgkBVqm&#10;J4bcVbhoGQBIhhNZX1obu5dPPQecYheHjxiSI6IkGDrCCGFsYRMhhBEyLXNSlWCCtb5eH07Quh2i&#10;aYqkKNZDz3Zh5+g4ClYOFSCZ1nVV1zSNJZFHRPRwf64/71IXeIcWQQDDN0d4i/YVYjXLq27JyIuV&#10;RjFGaza2LMF1Yk8MEmhzcjzGcnSUo9OmNF3wbwPomqFrhqmbhqoRWCNtkwOFtVXWVmi4JUdJsFMC&#10;TgFMhjjMRoWQVCHj4777kfL4JHjmkaGWFdG3PsDDw2N/+588zz8f+Ou/Tnzvu572Tru7d/QLTzfF&#10;IKNbAGBYJokVgKlElWykaZLhaWH6e5SOZ6qMiwAgk+Fo3eSvGLaMKQ4XkZm1sGI6dKTMmAHxrwFF&#10;ZMr8IoMeRZjCdPiZpceBFawlM+8YxVoTTSvzYnroBk0y7MSM1hwaDWyh2aLNVSQ7D1xsLgxJkI6v&#10;SkcKRdJzPPwW4sM0EKuOAQDpCy/q+UwDOWEwaTI67xyerhrO7rDeuT7x1MTJzsLz6Mqmp+yaOMkw&#10;dk6lWV9sOId01VAUFWMUlAyvG+uUu6fz9I5Ht7Rd6QCA+qZa00Aen3vvM4/Ot++fQpgGors6pi+X&#10;0qNwbnQ0VudZUX2bQTsLgccNAJCRKebORYvfM6g5rcTJNN2zRzt3zs7l0isbPGUld+8ZGYYpiT2q&#10;azVu+zDPdqXl3fbiZ9Ie4iHmxfFDp0ZGRjdv3bBjz9Z4PHm9vav9SkdjS/2U1WqqK9qudq5a3VhR&#10;U5FJZT45frpwV2lFrK2to6err6auEgBYib/e1u3xeiSPBACC4EokEgXfxODg8L16ZYvA+dOXfX7P&#10;rse20txkrnDLuvq6xurezpuXz13bsnPjqWNnAyH/nn07gZ68LI5UlkRKIzd7+8+fvrRl50ZZT7iY&#10;ou8pQWAdDh48ZJqoJBKCBwQUyV68cPVr3/iyS3ABwHNf+Mz3v/eq42OSdZ5hH9IeD5GHZUt9w69Y&#10;NlsUXLoEcH1Dr3jd52jjNT0XNMygS/QTpM+mAjTNwt0j/TVOdMkmImgu30xxn4AT6a4xa3WFDnmx&#10;BrAcDbNfOCXH0wC6hUHyLWWQ6Si4veABgOGuHifO7Xq/H5sqy5slbnDcMRURzaE/TFvyBj1e3y0D&#10;4OKwicUCFyJcF8w4zGbDAQBdRxghQzN0w7SUDAuaZI0Vi0TmoEJKmwAAML5Po4ti1TH1z7+UO9cW&#10;PHku+8abbH196G++lfzBD/DwcMlr7ww/9agQ9gAASzLmLCUsyDJlIz0l8kPNaa7EhLUz2ly8vlbU&#10;DsZQHEUwCyG2CgNvHav/aomPBSJucB2ypFoUAPgZI4dpwyJjvNokZed97IxAlpEz0nMIc2iSpVk2&#10;Z6QWwn3YtjU942MhuR4cLVAkjS1k2ZYNFrJMhuQAwMCqbVs5IwUACylwmbJNKFKsEATJkNwtV1wT&#10;uOVcqWQVt5VSCL/gXlwUTSaZca7aXL75uStFUZ0zojhnaykxUWdbqHdZOBCavDx1eDVpgmRRAUwD&#10;7dn3SIEuYfQbhkrmjKDff6fiGB4kxLv6YxMNL6OxOuTzhjuvFFrTw0NdaLx/aEVLrHzmih8A2Lp9&#10;46s/fuNLf/IiALz2k7c2b5mrwW42RAI6AIzGWf8DGGwqX7geUjW2qYn0+ZQzpwkAYtOqe1AAzvFV&#10;JFWVGDsRDf0old2lqGseFr48xB3E+Gj8xLEzgaDPMao8/tSuGzcGPvrtofLq0imGl117t/f3D/38&#10;n9/mOE7X9aam+kQ8755btbbpwvkr77y5f936VYLoar/WOTo6/sLnP8OAbBhUTW3l2TMX33vzN5FY&#10;Sfu1Tjwfzb0EYINQZU0KLLEryrSMzTvXYtvClq6ayMVIjz+1C1uGasoUS9evqqYI0sDajj1bDawZ&#10;OAfIpgjSWcdAChBExYrS6vpy1cwAALatLdtbaY5QTR0AKA627drE8hRFss4KDy6SWYJ8UPu4HuJu&#10;AVt3QKNh2VIy80g6u56ilP+fvTcPjuu8rwXP3Ze+vaHR6MZGANwpriIpihQpUTSp3Vpsy/KaxJN4&#10;slVS9d4klVSNq17VzKv3qvJeMqmJ3ySeF8sjx3a8SbYky9bKSJREUaK4r+AOgCDQaHSj17t9d5s/&#10;bqPRBBpAg5soB6dYrIvue29/ffsu33e+8zuHZ7OOm+HZIZ7L2ACxmokdDQSjFNvkIXQDs29dxw0p&#10;3miOFWTWu80Ma2TWBpDNs2jg6DLUDRuoS14BQJluiSWifnWM4ZL0sC6zhba4jQr9YQyN5g0nEo7d&#10;GEtLd3wszbhOrZP0tcEnicaV6f7Yb4Vp2sQkmqr7VIjk5mVvovq7SoWMnQSANkA712iBzC2GFBCl&#10;beuGOxLJX7xGzp3L/N3fNv/FX/plL4lX3yF3LkGyDQDHCNPNt0+CaRAMHfaJoVRgQ6KmoEmzitUR&#10;b4P2qAAsx9Ssom++4Hlu0cyyNPepcz+9ZaiyHhLtrAvns0SwXCopGrNuOB38W5nnuTPLbQJ8pK4B&#10;xyT4ySm1r8zFFZWvK8pwPdvxHIZiZlamTIdqnY6fUHN124jlEMs1mb/61v9WfVUfvhTwsiW+OxCb&#10;GztbTl1WvJwDXmhbRE1XuzKOUjod9DIA2ORMsd6e6yl8AcDIGBsMzW02m3EKAu8VVVcI1GGMGIZ2&#10;HZe5dH5YtwVRcKgwcfhgWDx94vxQfyo1kl67Yc2cPu7Ti2K+3Nx70F82pYC0Zk04GrKS7WMWHSjn&#10;/Ndp1wlmhkd1LzAlvNDHkuUL08OZ53/yyr73D9xxx9JrqXPRzIhcBDCcF5XQp8zjo5gvRX+1G0Dw&#10;8ce1995z0+nc+jXRO26R8yjDQAkmQC2g3IOScJ5Ycc+bZ9DncWPw1qt7CLEe+ezOcCQCgOf5UDAw&#10;eHmY6KR70YLRkWw2m7tzw2qGZQRBWL1uRSQSjsdj92zb2NaRPHHs9Np1d4SjYYZl7rhjqaYaZ86c&#10;77t0WQkFHnx0R09nE+PmZcmOdyzUyualSwPpdPbODatDQcXQzbXrVzZeZTortIJpGbYU5PWSRVPs&#10;bA+oyXA9x3aJ41p+D8B2CRjXt/n0PNdxLf9d4ujO+CO/dh0A/jr+5o5rubRdfct2icc4tmsRW/+0&#10;mMAxNEMM5+BHR3oWL7As61cvvL546cLFC6PFvEXLczy485hHw/DAu27AsuOG2aXqywrldWVtqe0E&#10;acrxnDTt9vLYZ2E1w0x7ErI0x9KC49UhAliaoynGHb8GOUYQKEYU3EKJFuQIcYy6W31SkFw7GHBT&#10;+aZGTENNXY8qZr7Mc9IcyhDqgsucpOFk6U6lqZLvS1OMJIusGE6NseWyG1ZsAMGAG1U0vVRKZ23P&#10;g+d5ruMx7DWG75Yz+WAxA4B2Hatzce1+TJfxwxOuEwxL8wIXCMpKU1RqinOxTqL06FJnnkqUnCCh&#10;FQAcJkabHAzZywe9jGwOcqU+Wh9zKdrQytmhjGnBgwePuubve/0IRoLqymVUvsyMZrX33gs+9ZSw&#10;apVx6BCTGpO3dTvvnvROptVIEzvN7VpkJZpiABDTtgePBbwsfGuPronEA8clvvekD4qiGpnnB+Bf&#10;SpZj2q4FeIAnsgGGvi1ooypOnzh7vvdSZ9cs07B739kvikJdd5uTR3tHRzItyauEnC8//1rHgjae&#10;b5ScTRnisCkB6JbLq0NFADLjKKwNwHaJaesUBf+Xahy2S3xugmekmQ87TTECKxPHwPTFqx7A0pwH&#10;D/AoihZZea4yjUngGJ5nRIGVeUac61cDoJK8W9OPEli5uhPdKht22fFswKuJIzJIwEk74C2hIWPL&#10;WkS9FIAM3dnSwFY+k6pR0ZtnbGc5FABm+sY4tsPbdueCDk5k4cB3spADksVzjzyx66a1qz4sYh/+&#10;+NimrXXiErKZnGPVua1LihAMTpBBe/fs37p9U+0Kw4Mj5bI6Kal3KuzBK9VldfnaKM8CEEQ+vmpp&#10;vjXJXjinjItBWoYvDDN8ckV33f3semS7z3d4hl7Ml+ea9VUqlhAGAEX5lNVrWMR2DpwCIN55p2cY&#10;pLfX41jprluc0cDxQisvPKWrRyXxOZO0m6TTJB2EtM1bn87jejDVzmPF6mUrVldc4tdvWrN+0wRH&#10;XC6p1XSSf3vtXYZhm8fLNwRJeOCx7Q9gOwCP6FR5qDhWEGOJXI4wsHY9tu0h+jO1n0Kca5/QmAqJ&#10;sxUeACSKMI5NiMxcXY7hEIqYBIAUbKxH0sj07wzrTHrrNptMnhW6rW7dsWHv2we/950fA1i7buXW&#10;HRsYL+eIIjNv7zGPWwWKolwELTti2VB1AGiO/Fpir7B0pRDP8ZxaMpFnJKK6NjHlqDSJV/Xf4jme&#10;Hb8ByFzowsVLipI0XFMC3NuJ9TBVOxlxi2WGb6wGmaVMALZ3vXIstawpIABouc78fDgSBIJDJeLo&#10;qhAOyKwZCpeFIA84Al3gKF0z6LJKl4jnWRxxWZblWIEVeJ5mmJnlEt70ORc3D7zA8gKrhORxVQgK&#10;+XJPPJ21JjrVnqnTmeOOXqZauo8cT7e1J9vkMad0iSmYANwF91DiHFTkBz86uu6uFbV6lkK+dOLI&#10;6a33b5phq+mghGTniW3po+0tb3+Q/R/fjv/VXwef/oJ59Fjp/cHQzp7c945yvQFsu2qAwDGCwIi1&#10;DSgPnou5afisx6KrJvMYmq+tcbAcs+hmA1xwVj2Oh8lpL8TRdbvMUAzPSLPmld486KoxMFAZEB0/&#10;dLp9QeuZ0xeq7wo8N9UC0jAMx5yDRtVzGn0+pgzxgqYQl5ZoZ0WwWDWyqWoW/KNHHJ1npLrVHNPB&#10;HL/1uVPsOaaiOmEzHfwImJAQm1WdcW3yjTmhyunUhcQpNEWbji4wUg3xoebCUKV4LN5SAAqXR8SC&#10;xkSbIrMyysV8OewXyAUa0olIXhFAiWqamfhgqjzu3O3uHAsAWHra39VxHTuVSgDIWiOxCov5iTib&#10;WsR+69U9+VyhJdk8tQFvvPL2gp4OAMQgqeG0v5wfK0SawrVMx5XLk0OqymU1l50l68gidmz4or+c&#10;belqutrHNBwLIbZh6OxgW/9x/5XWwdPDQF3ug+NZNZdb0JIDh+YgsoWxkYLUFIs2WO7h2QSAZVHK&#10;jLYvtyFKuWL02ClKEAL33194/nkAo1s3JWbz97054KTARtNcI/Epc2wopOwT+CvzJMg8bg0unLn4&#10;4guvdfd0RqPh1Eh6aDC1afMG3wOiFrqmC6NHbI/mWtYwHADiALpVNksWA7uj2eVYDGVowshzId5n&#10;gkOocIAyLc8gVFimokFSCShPAAAgAElEQVR3JFculXghyPl8R4gnURFKFCM5kBviF0BREhvw+3+O&#10;S3Rb/dRRG7PA8wDct3OL7+tBTBLmcrm8y8y7e8zj1kJiA9l0TYGY0ako5wW50o9qaYsSx6j6B7E0&#10;r9m5t9/84OmvPc7V3F9MW6Mp+szJsy3J5vbuhFG2AIDHwY+PLVrW4zC3nXG4RyxZdIdGWSkye0/D&#10;0MxwwLIsihGm7XE7LlGLpNYXQ1cNy7JDEWWg78rJo70PPn4vQ/NqSfcHWMEaWe7+vYf8vmvfhYGz&#10;py88+Nkdhuu99uKezfdtjDTFDu47wbDMPVsWcozuO6G2AMDknrllUUWVMS1oOms5ACNwHCtKAi/R&#10;DM3T3MTE7+TkyynOpjcPlmlZntR3YeB//j8/YDnWsZ3tO7bc/8C9lkXg4ujhtwGEVq5AEKLM0gMH&#10;iwb93771Xxm20vg/+fNvfPzR4XzuqnrGLds2+tOT53ov7vm3DzbcvRaArhojqTSAS+cHDh863t6Z&#10;BCAIwgz15nXB0HzizmWFoXTozPncs89G/+APzKPHgvd/2dCz8sZ06Uod25pa2iJ9/mzC7QMwQi+a&#10;xHr4EFm5NhfG81zbdZgZZS6mrU0tsfEHq/Z4iipF0RKrNKgfuYGwbdvUDQCX+4dEWQiGAv6fk3Dy&#10;aO/KtXWKFbKZHFFJa1di+MrIWCaXGq7MGYejocL4j67qeu/JcwsXd0VjM8kiUoaYt7nlSinGTz5W&#10;as0B90Ec3XLNxpN0BEbypTqNGKywNE9R9HTch8gGMO6sMR2pYTmm5Zq2a3meyzECBRrAnJiaxuG3&#10;QWQDplPRz04qURRY2fVcgZVrxqW5YQB8uELldiaMTgBQi2VmYFQURVEJBeqOY7Vsxh8xh6Oz6+gs&#10;YvOeCsBhZ1l5TpKTSXA8CgBDTdsPI4alWCYu9wNg4p3X/EHXiWK+9M5bexcv7fnMQ/fueWtvNpPz&#10;b3y18AmOYr68d89H/vK53ovpkcz4HsoAHNsp5sscx1pW5TGgabpuGKVSuVYYMgm5bKF6H/WSybrr&#10;tC7tyITl5mMfVf4cPF1qa6lLT0ihwIlLZFmHxnFeLGzHwiXNUC/2S82tsVnpj5YmG8BYkWU/VYV+&#10;FrH5vYcByNu2kb4++/JlIx6L3Koil7oQBB5YkGhbAGy2LIvmh+dJkHncAnQv6dixa9u53gt9fQPR&#10;aOTxpx6aaoAKwMpnJM/KMe0xWaq1tBCCHMD1Z6xkiLQ1u7mSqhseQ8Nx6LLN+nGwPmyTsAI/dYxt&#10;liyhnl6jnNPbF3g6gU2IEvQsG4koAhrJlQg80B6dbIJlw7IRkjGiUdc7eqcohY8eO3Ty4rl+AAuX&#10;dK1Zv7JMcr9l3Edt/5giWS5gF83aX2ke87j5oCjHwoWzl6ovyGJp9eqD5862MgxN03RbxzYA7725&#10;X1Mn9B3FUumXP/k1z1dO1ngitn7Lquq7HCOc6+8DcMeaiq6Ng6aWWV6Sbp8YJoHzAJhOoJGhoamb&#10;7UknnWUDoWkHOQzN737tTcMgX/jK47zAFvKlF3/6m+5FC7bv2oLaGFet6NACxUq10Y0DfVcYlpk0&#10;aecHoDA07w/7i5pwOSNyDAIKHQqApR2Bu3pEx4qhMDhKH4/prQw4NYPOjvHsuHmEJwveFMu/gsXd&#10;GvrDtiufsnT5wm/84Ve+951/7VncdfCjIwf2HwEwOprNZHIfvPcxgMc/92BTZCmAgCL/7//Hf7hy&#10;eehH3/9la0fi/A8ubdm2MTJuJvjOW3tz2bw2NsQGWt56bU9mdOw//fXfAHjokR1XBocB9PUNBhV5&#10;/77DAGLN0bkSHz7EnXeTkVE+lSq//nromWf0Dz/kenq8RNgqVwyHWZqjKBoAQ008QFMXLrW6FwBk&#10;me6WRUvr7nmquMPxLGCmGe0ZTIIpimZpznJMz3OJo3OMYNqa6ei3LBw3GFbWrF9pGuTUsbOPPrVT&#10;EMUTR09PHZEdP3x62eqFU8f5mdGx/FihtSsBwHGcQr6kKPK1eZZJjFPXxWO6nHjPc3Wr3CCbILCy&#10;zwtcc2mtbxrK0tys5NQkh1Sf82LpG0AlW445VRzkW6K6nsvRQt1aad9QBlVzU7WsKciZCFzRFpAx&#10;C5bW0kR8r+aQ4qxSVEAFsnVlIEEvC6BMtwQa0N2Vi6pvfyrOGPpd+W7XFFFexQxMfW1SDMt+AtVl&#10;pkEO7T924fylnQ/e59/OHvzsjoMfHf3ZD1+6c+Pq2hKVX//yTQCO4+THiv6yrhn+Jrpq7N3zkWVZ&#10;/kJLsjk7OuY4LgBDNwzDBLB95z3TtYFNj/gLNieEotNSDrFE08iqTYkT+/0/9cuDSrjOfZBm+NaO&#10;RJbYmcHsgrgRUhxZdFctVgH1fL/Eh8LTxbxbxE6GfeKDaflUER/FS0NNfQN0KCSuWZN79lkA2qZ1&#10;NyPC9trAcRy4eRJkHrcCDM1PqnyZClM3JStlQRAiSQAUNXluSAhyqSKCJklEvUoFOVyAlDViORTH&#10;eAwDNoixEimV+En0h6E5huaIMlNLf5glqynscCwkntIscCxSY6AoJKLw70a5kgcglQXPIxEFyRGp&#10;Xv2tQyqewbPSIhIbOHboZC6bf/SJXQD2vf/xsUMnV65bMl2X5dMItmZOQtf0qGzrJliBn6ESeB7z&#10;uPHwPLDOXVurIxPSEnueF7/WsXSJb3GqW2WW5jZv2+hO38VnWdbzvGMHelPD6VKxTMhEN90m9tuv&#10;v3+578rGLevuWLMMtwfvYap2i0RZFkVzDRWLc1QZgGoFZu5b3bfrnhd/8puP9x3aev+mPbv3shy1&#10;edsGAMnWRLQ54g9xEx1JC52lUklWDWmKrLW1PRlLxACIsrB1+92BEA/gjlXLQEMQ+ZaONgCmQa6M&#10;qYoSEMDrqmHoJsMygRBPdFfT9Vhzq0CXAIwVGYZmYsGCLJbLVLNdJO599xtjaTcY9+UT2UxODkiS&#10;JOIWij542gYqDwJdNVLD6SXLFy5ZvnDLfRsB/Mt3f7bhrjW1WoBCvpK78c6b7z/0yP3+8qLFC1uY&#10;FOUYbnTxof0BAJIceO21PYIo/Nf/61vVbU8e7c2M5gYvD8XjzX7g150bV19bswWRLzy5i//+C8aB&#10;A+K6ddLmzeXXXzcOHHIfukdkFZZmpvIXqQuXWp1eAHm6VemoM4Ex7Wcxk88K3SpbrsnSHM+Ipq3N&#10;wB7KXJCleZshmlWyXatoZv2R+S2OvH3/nQ/vWLM0FAmpZa3/0uBU4mNWtLYnmuOxwx+faO9s9Yt/&#10;w+FQMKwAON97afnKJdMNhaqoe0rbLpnB+Iybi1BA5oKmrU1Noq0Lv4wFgOPavlTE/6Vm2ESzitNZ&#10;57I0d50mIBjPbeEYodoMvwLIP7v8o8TSnMDKk9pZbXllzE8KGcU1CkxPVJEDCoCwBQzmjXyuEFNI&#10;a7zyM0yVgUiyqLhpACUq1ogppVmoWGbOwcNy7hZBtstgxscUGVdGQJbl4K0urzAN8oufvNLWmexZ&#10;1PXeOx/WvrVpy52nT5wrFkrV6+2xzz2AccWH76NRVXxIAfGRJ3eeOnZGLWuTLEXP9V7MZfN1fUOq&#10;EMzKVVQONoVnFGW0tMbyQ62RsWEALcMXyNKF04k4OJ5t7UhYwLnBsYCgtsUtAIu7dEAfHBF1S2xK&#10;TM79KeWKyQAA0OLNc325KRCP9wII7NypHzzoFovlhV2hnts0k2ZGEiRpWQliJ4mVtO3m+VyYedwM&#10;OC6x0hcVTx+jEk3BAACaYoHJ8z9CkNMJfz5F/JEKB1sW3KYgBHi2A8eB4yARRQJkJHcV/RFOiHZJ&#10;j4dIqmCzYsXFQ6BIWwwAiO0JFAGgE/9p4g5lEQ8jGvRyJcowvGgQugnHcvWSRQMMbJZyGYamaZei&#10;wLOViyJbpITQTLcphuYvnut/9IldvMQD2LLtrt+8/FbV+uS3A1xNZ8IxTSmEdI6dr3OZx60HsXWG&#10;Zn0KtSm02yBRMbIIcKviauLo4UB8z1sf1N08FA6u3rAMoGLN0exoLhhSlKCSH8sPDgyfOXXetuxl&#10;K5fE4k0sdxs5L9qWG0va6SzbiMJKV41YmMxc5+Ij1hxdd9eqIx+fICYZHc7ufORev+zlwrmL+/ce&#10;/r0/+hKAD/Yd7z1xjhM5y7A2blm3dsNVt7Xek+dOHT/7lW98ztDMn//wpUef2tXakXjv7X2CKPrK&#10;kYMfHT3y8QmWY23LXnfXqg13r5UColrW3vjVe0OXUwBYjt3x0LYF3e3v7t4tB+RNW++0NMay1Rd/&#10;/psvfv3JkBh+dfc+hqGLhbJfO7D53g1Lli92HcfklFtAfyiKXc1OPn7k1J3rV2czuddeftN/ZfDy&#10;kFpWjxw85v/5td9/xl/IZnIjI9mv1Rwrp3mJodlsTaRmpCkUiYb3vlOZXNx6/6aDHx9LJuMPPbrD&#10;f+X137zds3jBXL3zqgjHQplNd8b2H7YuXWITCXHdOuPAgfieg6X2diEy+cQY7htuc3oBlOkWqXPV&#10;VPsVxyWGrbG0YLtXDW4piq5r8OF5ruWYU0fCVeGA3+esjEhpvqr78FczbJWmmFtT+TLcP9J3/vJo&#10;Ktt74rzrumpZ+9m/vOS/de/Oza3tjSpuBi5dliTx3OkLzc3RRct63vj1O48+uWsqVzgnTFd14lcG&#10;1Y7wi2Z2uhjX6q5Yvs4v5SsmqnyBz3d4nud6ju9HO77aRLnNJIcRn+eaQUvCM9c7yvMJIIqiGWri&#10;zPQ8r8oK+V65LM2rJO8xXu2Zw9K8T5qwAEyDiNoQAIRbaz9ACoj+T5VS7WKuSLtmPRkIxgYBQAhH&#10;0QDCbgpAgW4NNeD+YDkUx3nXYNrsOAQAx3jT3gs1CwBk2d2w6fDHx3pPngewfOXimZmCGwVB5D//&#10;5c9OFzM+STS4Z/cHAGzLzucK/nK5qEaaJvw4Ll0Y0FXj4EdHN9y99uj+E3JIntXTtIK5EEpmWyfG&#10;Kk4imXR2VtFdU6IJaOrPaJZaWNylA+hIGICRLZRTOTHZ3lJdMyCoACyLCoeu13L8VsI0iDxwBYCw&#10;cmX2v/93ANaWdcGbH2F7/ZhEgjDCqGuPlEsDwcDHDF0mVoJYSctKEivpuKF5HmQe14A9b+49dvQU&#10;gDVr79j+wFYAamok5I2WvVAg0e2vw0xRfFRe5z1mQnbBEaA/YwG+pgAAUgUtpniJqJcAKWukbMCy&#10;YHq8ZdGAu7jVzZXU1BjDsW5XvLKXgICmIABYYGnPPj9Ms6LcnyEuwAu8JxBFJgBWdNoALBvjIx3X&#10;/9MkHsNAEhANekMZnTCT7VH/HYGianu3AqsDMG0J/KcjkmYev01gaJa2hcxoNhI6ZTEDtvswMSrW&#10;Zt2LFhSMUX/5ysDwZx6+F4Dreu+88b6/rJbU3pPnV29Yplmljp5kOpVpSTbnx/IH9h1Jtid2PbL9&#10;1V/tbutIZNJZzCjRv8VgPAeAabNyaJbOhqGZvJP23UACkdmn99bdteLS+YGL5/q7F3dO9Zsjpt3Z&#10;3X7n3atlSTp94uwH73y86s4ljSfLnuu9ePL4mae++GgsER0eHPnNi2/FE80LutvfeWMvIeSpLz8a&#10;kOUzp8+HIxPCFEkSJUnMjuRq9zN8Jf3gY/e3tEU/fPfIh+8dXL56YatyRTPooWGe5pUbFaBbFyF5&#10;4hbHsIxa1oLB4K5HdqSG0hfP9f3BH351LJc/d+bihk1rWHZCNmibFoBSWQ0qlblehuYDSk2poBje&#10;cu9d+/ceOnLouCAKHR2tjksA9PVdzucr1aDl8kR+yrXBjoUBWAMD0ubNbCLBJJNOKhU4st/YtLVW&#10;vz8yPNpGjgDQqAjTVof1AGDYmu1aU7Ubnueatj4p1Jaluak6BZ6ROKZ+lCkAnhEp0LVb3bJeaGtX&#10;4svf+JyvyCgVym++uufzX35srjuxiH3iSO+SFQsBHD18KtmeWHXniv37Dm3fNa36vhGYtsZQjH01&#10;pyCygUlyGNPWrrmGhaV5w1ZZ10Y9M5G6II7uu9X6Vkozh/FRFH2dBJZf/QRgUgFU1aiVYwT/gPjy&#10;oirPYtqa67ke3Eq5jUVs7crFJi+nUdHpVBgcz8YSTQAsYCCnFfOlqgxEy2kAKFlZ3JotlvPpDAUh&#10;HI5KdR06dNWQvRwAlU00cn+y7WlPd80qeq7reI7CBad+lm0LgM6y0xIflGMDcLoXHTh4ejSdfebr&#10;TwLY/fq7+/ceujXcR++pc/4DtS7Wb1zrB808/NmdLlwApUKpmC+tWrvCX0EUK2fP8OBIUyyqqlox&#10;Xzp17MziOxb++sU3Fy3pmG7PtbDnkhXU3BIkgsybGoDQ0CAaqzZUwjLC8lCJ5EcyS7rMcfuPsmWp&#10;5/qFSKLZddyOuAXg/KDQ0vEpYA2qMA3CA1Qg4BHimabempgqZrn9wXEc0AahTQwAsCzLZp20mU3L&#10;0ulw6G0AlpX0qRBiJTxPmudB5jEr9ry5NzWc/uaffh3Ay8+/9u7ufZu3rVPIoAXBjvQoUuXeZTU8&#10;lhivXqlwDQwvFQiVHdZiiifyXrJy2U3sLRr0okG7rFX5Cygyyhr6R2le5MdZlSq94tGGXdZgORSx&#10;Pc+DSzEOcWyPdjxgfFaBFXiSI23jFiSEVBpTMmhWlG2TuAAN8NAXLuna9/7Hm7dtBPDh+wcWLuly&#10;bptR042FqZth2dZNUDznob60dR7zuKnQDaNcOLOg7fXUyE7Xm+hTdfRM2JZRNJVsa4GfLMCy/nKp&#10;UPZnvDzPddxKaEtnV7tpEkHgfWk6AMdxGPoTyyW9ZpgG4axMS7OdzbMe31BvzSawLBuAodW5lhnO&#10;5Vj2xKHTlmWrZRWAWiShSKPEx0DfYCQaSo+OpkdHAciKnLoy0tLSnBpKP/rUrlhzFMAkCUlddHS1&#10;xuKx/GhpybJFvSfOlYtmtFmSRX3xAgMwiuXcwDAfbWko5XdOIKYdU1xrnO7ecPfa/fsOjabT58/0&#10;f/ThoZ0PbMtkxhYu7e67cPmnP3xp+2fuSbRWSPdEe8sjj+/88XMv/OGf/S6A7/yP/69aXK+WtSXL&#10;FvvLm7auz2ZyoXCwmuHS3d3Z3lmZih68PAQgNzzEByOzFkrUhcFP9Pb1Dz+M/sEfZP7ub+lD/VS0&#10;2Vm93CewsplcsnQAgA0ebXdewzGc6vHBMUKAChPH8AecjUSQsHSFE/FH0RRF38qcl74LA+WydvfW&#10;9b5PjUXsV19+a+fD9zV+2I8dPtnRXcmsfeypBwSRX7ZiUf+FAYtcezKU7ZKqYefM8P07r81Hw0+3&#10;raYUz2BrWgv/l5W5kC8YqaJ2c5bmWJq/ntBi2yVVLmYqe1Lds+WYBWeUZySfjvEHLKat1UYvc4zA&#10;6gMnmtxhjYpa8ZVSA/PVAUX2z4CUaheLpejYJQYItcUBhBQnpADIAvDdQCLRcK28J58r+OdOqHkO&#10;IU8sW+cu7LmuPb2eo0HQ7R29v/7gma8/6V/hOx+672c/fOnWEB89C7s62lsBHDl8wrGdDXetdVxP&#10;09SgomC8DqhUKg8Ppfz1yyXVMMyRoXR1D3esWWYRe++e/Q8+dv/lgSvbdmzOZQsBRe5c0N578hLX&#10;cFI0ALYBAx6a4dPxrtbB0wCUQrpU0BpPYBFEPtHVliV29spYZ7MeUhyO8+5YbACDgyOV0yMY/ZSx&#10;BmpBDQJsPO6MjgLQOto+ZYE0dcBxHAeuK9neBQCwbEvn7LSVGwkG9vPciOMqhCQsO0mspGXF581B&#10;5lEXx46e+uafft2PdHni6Ye/+08/um/nFsDqZ1b3RCfu/LZz7XQAw3sV+kMlLsDBFjgXHm3aiIdc&#10;v4uiyMiVqGiw0le9nGWVJqGuDwUryhmzstvKSzxY4OrHoSfxXKoIxSDJpomdNNmu7ZTZYIVksbzi&#10;mvUrjx06+erLu1FrbvpbgxqXVsvQpSDSOZaRPPtaTNzmMY/rguPagRCz5d5LrPCFeHfF2sNHbSS2&#10;ZVq//Mmv/eVSsewvO47rm0RQFO1PEqZTmWwmJ9WEp6ZHsqMj2eZ4E0vzYTE+qQN928I0CG2lfNZD&#10;R4vU2Aj2w/cPEpNs3LLuwL4jp0+cXbHqKiu31JXMay+9vXHLupZkcyFfutw3NKcmObZj6GY6VWGm&#10;2jqS0VjEcRsI1LSv6uf7YopYIprNVG6q5y/zAk81K2ZIcUKKs2qJDly5PCLqlhRLNKRDbwSWNflp&#10;dceq5Xv3fOzY7h//2e99/7s/aW1N8AK/eFlP96LOy31XqmS345IVq5b+6sU3fcuPP/jjrzY1V/q6&#10;P/3BL/2F0yfO9p44d/nyFY7j0qlRnzSfiojZT5eO5ulWO9g1168mCAIAcu4cAHX3bqdQaP6Lv8z8&#10;l//C7z6YiyhNXQsL+VLzWKXuXm25OzR9XcZUc64qau1Rq6gQGdzcAk3rSkVuNnTVOH749JNffKT6&#10;Csez6zeteevXex793AMNhlTKAWnJHd1njl8EUNX1P/jZHXNqie0S39zEP2KaVfIrgGrXqd64JsGn&#10;lq4/PlZgJIGVaxmHqZC5kGYVWZqbFCXrRx2HxXj1FdPWNKuEKWKNRmC7xN8WAEXRvrrEdonj2tVM&#10;mdpw5eqZQxzDl7FUW+UfUjbsDmtU1GlZE5pjkijHsyzFMCAAzo7EHceezg0kPcxBCSihgGjmAJgI&#10;NEieWQ4FgKknHqFo2o/Esjxn6k3dcGgAHONNd90w19HnviHwq/XO9V5Uy9ojT+zieFZXjb17Pty6&#10;fXNLa6OnRS5bWLKkJxQJAuB41t9w4+Z1HM+e6714w9scXpDE4Gl/eTqL0xnA8WyyvWWS/UdHwgBg&#10;WZSq69dZAneLQWfzAITVq40jRwBYzddr2HP7gWM5juVCouRPSli2VRCskWIhLYmnBT5lmF2G2W2Q&#10;7nlnkHnMiiv04nhbfNy0HwBAUdeZdVJTFMP5PWgWSBUtxSC+DCQz5o2qvMKRkITuFvtyjpbqJb80&#10;XrciBDmD8GdTFacQeHYy7AIwCEVsz3FoxyFwhzes7/J9PRyX/PZFulRRrXPh69m1zGMeNx0UpSi7&#10;VTMSDvW4sE3HvvrNypQjy7GPP/MAAIfgpZ+96i+XctoHez4GIHPBY4dO9V24HItHV69fmRmPzONY&#10;FsCiJV0tyUr3fQaT1FsD16SbFACwvGmnzX3WI9lkZ/Os6jUHlIa6VQN9V873Xtx874aVa5dnRrP7&#10;9x7u6G6vVmcAyKRznMj55S1HD56ca8vbO1uzmfz6zWuCSoCYdmp4ZEF3O4BwNPTxR4cfbNohysK5&#10;3otNzdFYc1QOyCOpNDFtXmB7T1+YtCvLIrUlGH6/N2NxVwZSUUVNNtkAOhMGYGhGoX+YD0Qiosw2&#10;XpVTF4Zq4mqqQVO1WHP0nu2bfv6jlwWRD4WVS+f7L5zvC4UC4wYfJgCG5n0SRCtrADhWqDJr3HjS&#10;bSQSXtDTUSgWBV5c0NMhBkQAF873jaYrtVp+qQvNMSCIuMMoDJvFwBjdGWlta1CXEYtXhhXmmd7g&#10;018oPf8CEw5HvvnN/He/G31hT+4rYqhU6dtnwptjM5qJzKACmDnVZU7j8Oog1o8sma40xq9BuyGS&#10;ENMgr/5q911b1vkjEdepfM2OBW1jmdzbb7xXJS9+/fPd/kI+X8xmcsKHPABdN3qWdAGYxBheG4hj&#10;2K5FOQZL87ZLPM+1XSvAhwFYDvH9YmVu2sIJ32tjrhTDpMNY5RRmkH5YrilzIcs1/eBYnxTzxpOJ&#10;/QITfzV/D9N5fNSyGFNBHMPfXOZCvtyjSsdUNxFYWQA0q1TbVL8ZPidCUXTVV5XVqKjbuka5JvWU&#10;nh/zdxONhX0yLKXa5aJqGIaf6wFfBrLEAQwgO+pcAZCnky0z7XUCjgUALF2HFWYoDgwAcHXrNexZ&#10;nk+MYwNwrwwuX7l49+vvfubBewH82xvvLV+5uLGm3QD0XRg48OGRnQ9tz2ULhmmYhtnSGn/tV7uf&#10;euYRn8sIBpVqplo2k0sNp6t/+mhpjU1lSRpkJa8BUkDMNzVkcTozptp/cJy3rDVXLBcHUmIj8be3&#10;A6ThEQDC4sXanj0AuPgcREyfTnAs18xyzXF5JQDLsmR+wLYHYpGXAJhml0G6TbNrXgYyj7V3rnr5&#10;+dc++4UHAbzywhtr160kumZEutqZq+buGIpxvGsXf04HIchZ4M4P6+1Nbnc7+jNwxEDGpGyT0J5t&#10;llA39bZxMLxXk/zCZcw6gS+p0UJXPGc7uJLjr/PjbltU61w4UWLmec953HKIrMLhkECN0fzjnl7n&#10;KuM5HrwNgKLHgw/5iWESy05QdYZuPPLkTinIA8iMZGzbAfC5Lz8GoCURe/n51554+uFJ0YyfCIim&#10;JhfY6SwrTdNjNw0CI5WMV7QeDbIepkH2vrM/3hrzQ0nuuXfTzwdffveNDx77/APVdRYu6z5x9ORP&#10;nnuR44WAPOfxwsq1y9OpzM+eezEYUXTVaI43+cTHjoe2vfHKOz/63vO+g+w92++KNUdXrVve98LA&#10;j597gWKoRYu7K7tgKt1CyjKByQ0IcxZaY0BsIKep+fziDpPjPFl0V/QYQApAscwUVK6swaNYURTF&#10;gDidy15dONZVs6jf+86/pobTT37+4W//3bPtbfFySb13xxatrB/4+OgzX3+qds2XX3jtwP6jy5b1&#10;zOCL19qRaO1IpFOZUDi44e616eGsYRhr1q3s7G73V8hm86krI+1b1o1euhJ3LrIggqe2Or0Y7M0y&#10;3VS4LTqbiJ4XWP2PviL+vz8uPf9C5JvfFDduVHfvjnzzm4GdO9XduyO/fIfeFQUwEtzUMpuWZMZk&#10;lhvmseLW9A2Io1ejOmozQSzH1KwiRdE3JPKWpumNm9f5p+Wetz4YSY0uWtLtv7Vm/cpkW+Xne/zp&#10;h6qcSC0uXejX9WnrPXe/9m4uW+BYtsFZf54RK46wNTe2qv+rhJmYKd+/E3MJxJnqYVTV9fi0S4AP&#10;szQ/VfLmnwy2a1XVKLW8w6SVWZqbWuikWUXfiHoG+w//aPCMVF3HGtcuVIUtvgnrpA39xgisbJOC&#10;57l+MQ5F0azbuh/i0zoAACAASURBVObaasZQz6mU49loc3giFGY0Fw55nYmK5tCXhzDB5gb373gU&#10;AIaqM10msNLMedEAOM5zDVLXbYSxCQCm78LGzVsOfHji5z96GbfQ3BSAaZB/e+19lmPf/bcPAoos&#10;K5IkitFoeOPmtbtfe/dzX35MV41f/fL16vqO7ZjE/NkPX6q+0t3TWbe16eHsubMX8mOFjq5ZEkYc&#10;tnJk6Ib1L3O1OJ0BSlg2vSwAy6IAcJwXUpxVi1XL0i6kgvFkoyfJJwW2WAYAjvNME4DI3QrT6dsH&#10;HMeBWxRvXeQrQTihn9WONEdfmpeBzOO+nVve3b3ve9/5MYC161Zu3bGhrxxYFJrcW5pBMXv9EELS&#10;lZyl8CQWsEZLkIIcw3MAZ5Ysh1A30Jq07q6EkDSY0XuSblAgBLeC+GBolqF517NnKCDy13FcUnU0&#10;mABF+VMxxNZm3afjEobmq3UuQlAAwLNy7bbzmMfNBkWBcl84fHCjbR+qu0Jnd/uKtYsAWKZVTWcw&#10;dMNfdl03GFIAEMe4c/NK4ugq0TlGkAPS4Y+PV3dSKpaDQWWSkPsTQVXuoVqB0DTOpo6W6UzYxTLT&#10;uNYDgOu59++6p+oMKgXEJ59+RCtrxLQXdHc0RSOeUQhqg09/9amR1GhAkn2DUlESAezYtY0P8AAW&#10;L+tpbUsC8GoEbhs2r/O9EgDseGjbuk2rC2OFYDjom3oAiDVHn/ndx9JDOcu2E8m4T0bEmqPPfP3J&#10;0dFsMKwE5MDCxV2iJGpaadPW9SzLUvoYEA0Gg48+tUsJTfS7ChYX5iy/GL8IZAdzEqdXRx9+Icz4&#10;upVw8SobAkYQJUEQ+enYEI4BADKea/77f/xVAI5LIk2h9s62PW/te+6ff5zLFb74lSeqX83HE194&#10;+IkvPNzgDwFgZHj0ow8O8jx37MjJM73naZoixAqFg6dOnlm9/o7koh7HbR8ZKQnq5Yg7DCDm9GGs&#10;T8tF8lx3UzI2A5sjBcSRHfe0vP1B7vvPxf/qr91CIf/d7zZ/61vWwAA5d855tziy677W2fTmpj1Z&#10;Rs8xQsUw8pp8JaZDtXvgL1zQ2yM8DRc9/MRThmMEWPA817cx9uUAKsmzNH8NCbgczy4YZ5qmGpG2&#10;jA9JphsvT8puqw02BrDz4fvm1JjqRVQ0s/6BZRr2ZOQYvkJ8OHqDx6EaVVvTANdyTD8ylmckn1yY&#10;ZNLhV454nsfR0w5/bNeqFp74pNVw/whY+BE5tkuqjInMhQYHhiRZ8q+gKqNx7NDJNetXVm1c/bKX&#10;Kr1SPVCWWyc5COPsjy/6qN7DG+WfpsLQzJmdSqWAKAVaMS4DgVnwK9uUcKOZTH4qLXMdV5Pj0HS9&#10;s4X1CABomnHm1Kat628Z31GFIPLf+OOn65IynT3tAKSA6FuuNoLamsBwNNjZ1b585ZJJ998bgmuz&#10;OK0LXTVqbE3bUn3pZNSIhW2O85Z3Fs/3W0pz/HaWfriCAMAtlZho1E6lPnER7CeHihJECmyYl4HM&#10;w8fWHRvu27kFANE1xwLN8jkL0asTBzmavx6bj1nhl6Xk8oZlEH489VYIcnVtPm44KEEua+WmIPoz&#10;1i0QffCMePbkpaUre6pZs47nEltjGZ4e92flGfH08TMrVi+rtT/weRCekXIjBZbjAtGJH6W6z0k/&#10;k+UShuardS7c+Moz0y7zmMeNheUSRfnCY09dNOzt061j2hrHCEtWLNpy32TfBF01zp25CKA2a9Ny&#10;zI6eJC8IuloZX4XCSmt70rsNqtXKptPV4hTLjBCYNv+OoW0A6VIk2jyHjr0kiVLHVSxJOBIMR4IA&#10;eIElxVFv8ITrelR4WXVkWJ30qppNBBSZ4/g9b+1zHYfl2Eg0DGBSLzQaDUejk7UJDM1PnUKTAuKC&#10;wFWfNXYxn1RTlAsU8ka0VRAnbzUp0TaWiALRKwWzWCjDMRUZsmCHAg7HTfyUNWxI5ZZoWVRRZfK6&#10;p5d5RuBFSRAlkRfYUMAGoBtXnQYMzbd3tg30XRkcuJzLFQCkU5kF3R2T2AdtbEhuqkxDPvfsT9hx&#10;JiifL1bNTQGoZe348d49b3/wR3/6e6Vy6V//5Rc7dm1dt371t//+2Xu3b9py713VD21pjQGxcnlp&#10;aWTEF4DIXl4mRzCAEXqREE1Ol26TuHNZRtVj+w+Pfvvv43/+H0e//feZv/vb5r/4y+w/fwfpbPIX&#10;r6W/8sTMtfbO1daKLM0JjOhfPrZr+Zz4DJs3Atslnud5nusHtXKMYLtkoXd52F5oOAygVVebxOBr&#10;VpGyab/O4hqIj9sTPgGBuZTzVKtOGhfCCKw81TxVs4q8K7E053p2wRj1qQefQeAYwVf3nD5xNnUl&#10;Pc1eAeCe7Zt4BrVCD0Zg9r174MlnHva/VFiM+784gJHh0UgkFGuO+pUsPpN16tjZO9Ytqf6gU4tZ&#10;fBlI9cVJhTmmo0+lra99YJlLj/mKi1mdSn0ZiHr+PIAy3RJoWGA2eyrtdGBnmUvkjPHbHD6xSem6&#10;rAeAYHDOYd3VpxEAQeRr/7yxuB6L00ko5cYQAYBAJALAD7g9NziWiJRCirO4Sy+Wr6Sz4WjsNvXO&#10;IE2RQN+AnUrRkQhSKStXwrWmrP/WYDoZSFlbo2prLDsxrwH59wCiEzt9VvbGxqiEHl1G2IDhUA6V&#10;0+HyjFjtGDE0L3GKbpVvXksY3lOaBLNE3/r0WYb3ciV0JiBzhBD+ZjVg/IJiaH6g70qxUKLHEyjW&#10;3rmK5Xi77PX391VXH7g0WCyUlPFHjCjy3Us6dLcMYCybF2UpUGMyzdB834XLS1f2THJj8Ty3WufC&#10;ixP3f5FVdK84WU5y3U4u85hHXdgOyRR76MHeYNN7DtZMt5pmFTduXa1ZxUnzgTwvLVvTbU6RKamk&#10;EG4RIpRkW3RcLBmmkAcfpD55Rk/zmnVTZ1kP03SIHZcIHCyLmpO3/cwwNLOpfArAMLM8WS/c9OoG&#10;2AAMw9zx0LYbbtkmxJuowV5/uVxQGyxUEWWh1gUj5xK7BEM1DMOgPFuREQ5YNUoQcJwXi9ixCAAd&#10;qMxUWxbFxTwAuimi5ujvfWf/nrc/CAaVe+6968vfeCo/pu5+7d3d//ndZGvLN/7Xr1ZXs72JBjz+&#10;1AOxWGU4+spLE5puXTWOnTi7ZfO6zzx074mjp1//zdtf/MoTS5YvBPBHf/a7//rc85f7hyZNhQYU&#10;OaD0ELMzPZoNGYOKmwaQcC8ge0Ebi+S57lhrfGoebeiuVVZmjLvYb1kH43/+H0f/29+M/eM/Rr/x&#10;jfIrr5Bz5+I/fjn1yP3JFT3THU+G4qzxAC+W5lhaMGto9Kmsh+0SP9KFYwSeEWcevVdrNADwjDTh&#10;yEDzFEW3shc5QbBdsW7NhY/qiPf6rT0/WUyq2vC1FQ1uyzEC63BzVdTKXFAlBY4R/MIT/8VqkREA&#10;w1b92uQq62E5ZntHMlJDZb7xyjsPfvb+2t0yPBjwfqVPtf/v2M4L//pKdZ1Hn9w16XbhEyJ12znJ&#10;5NVvnsQpzvgRExjJ8eza0ht7yrT0LDeyUqlcOw4v5ku+/QSAgD0CQKOijWhGTIMEJNtrf4Sfkuhj&#10;GmS6W5ifSjvrzucK1yGMXWmG495qQ03XqV99c+uboZQqJl6El2apGqrBdVqc+rCIvbjDBDA0ytUm&#10;zDclmjQSSvePLu7SQ4oTUsZOX9JaOmap2flEYIUUAE42y7a0kN5eO1dET+sn3ajbB7UyEN0pnYhF&#10;X7KsZlVfY5iL5+mP31Y4LtGLJl3ol72xImKBlu4mCYDqG3w6LggMqaY7wtD8LSiR+KRcNkyPL2uk&#10;LYZcSR0tcXV9Va8HPCvDpj3XA2DqJoBFS3vYaoQvDY7ms8VMfiy/dMViQki5pG7cvM51nXJJDYVD&#10;hJBjR04tWrZQESbIDpFVwMJ346v8b0KRorUWrY5rO4br17nwwaueZRIX0q0J7oNjBIENmLZaV4M6&#10;j3lcJ1yXzRbukcWfunwHzdYPhqsVdNRihswIf3pQ12laMBiKyFBUJ8Az5NbHTNQiEiyXdaot7oyU&#10;6veZbQKR9SyHYpgbVkWYHx7yO4fBxOzyXkkSt+/acqM+ehICwQmnVWssj2tKbGFonhEhiHwYFU2E&#10;BWQtGJqpa4ZhGAycumyIv5CMGxDjDzyyXaBLlK2uWrdi9bo7REm0LGJodqQp8MzXn3Rckh0p8QIL&#10;SF/8yhMCXcK4McGXvv5kvKWlSkZ85Xc+z4xH20oB8a+/9Sf+YGrFmqXLVy6pDqzCkeCf/If/pZpi&#10;Mwm8wLZ2JIBEIV82MkMJ9wKAigCkHyP0IrG5LVQzJ8cLrLprs7DPdIsZvfAqHQ276ezYP/1j81/8&#10;pf7hh+ru3YlX38lkC6G7Vk0lTarwp/1FVmZo3rThUyF1PRqqQbazyhZqWQ+OEWo1AirJ+0Nx/1r2&#10;B+dT91A71X87SLQah2lrNMVQFFU9PpMk5LZr1aVyTFszHb2usoOh5iZrqHINfqBM3SPs/4giG8C4&#10;wQorc6FxYtEnqlrbE7pV9i1aWJr3PI+iKGJaOx++tzqN/dHeQ2vW3VFLdux790D/xcumSRiG/njf&#10;ka6Fnf0XL/tvqWXt+X/59bbP3N2xoG0qfw3A9WzfiMT/c1JyLQCeESfV8jDf+P3fYzmWZeuXD/3N&#10;//kPa9avrLoQ/6e//pv7d27176o87VLqSCm4XApO6O6GB0e+838/t2nL+kl33rHRvByN/+D7L4mC&#10;EE9cZd/w3/7ztzsXtEWa6shGjHK5KWw7LmXTc5v211UzHjYBFM3g1K9m2x538WxlzWhcar51Qaqa&#10;VdRtldgGQN3Yirg5t0Qz5Uvn/OWxlp7gNNK4qeB4dqxsyWoBQKCcszp7ruEpmx1OJWI2gJFSRJKv&#10;4p4YhpaCwYEhJywThkE8apfyZc3gePH28gg0DUvqPU9JkrB0qXniBGmKSt23I0HziYNhOCXULkir&#10;KQoMdTQoH/DgWVYMDZcszuNTgXIub48OyMYAD7WImJBYLEgCAMcl1QoIz3MZmqEpRreKHjyGZhma&#10;/WSHEzcPrMAUShQhTjwC2nN1i69bd3nN4Blh//uHBvqupIZGhgZThXxJ1/TRVGY0lRkeHDl/5tKS&#10;5YtpigoEA5punDl1oaunvaW1heO4vouX06nR5kQs3hILhYPHDp089NGxVCo9OpK5eLZf1/QjB05e&#10;ONt/4Wy/WtIGrwwpSiAQFGvnoATPCEjuWDnAS5NnDjhG8OCyDM8zIsdImOJwNo953ChQFOV6sixe&#10;otl2mgnMvsFcQDuUQFuK5BZU2WKlEM8Qx7g1hXJ1wVKObdJRxcqXWKGevahlWhGpRCzapiPMbKrn&#10;BsFnj7Ow8nRrMNl5Q3Z4zWBYWssU/Dprh+XEtuQN3DnLsZIsBkNKIBTkpKDLRsp2IK8G0zl+KENn&#10;80w8agNgKFvmnXiUkugCz1qK7IVkEhayYakclsoBtgirQMqGR7FjYyVd05d1c65ZdtmIPwwJhYO1&#10;vwvHs7V/8uM6HY7j+CmaHVmeZXZSEPlAU4woPWk9xLgGBwOA4uVEdYCMDZdzuXxOV3XLIrZdGJWV&#10;rFUs2qQ0tmCRBVEYGdXeey+wc6e4fr1x6JB8JaUWNXQkJ2j0cTiubbuEZ2SW5nVbZWmWY0SO5nhG&#10;rCtJcD2nOoR2PccfM9eFbpeqF1ewhou3HNO8uofgek51TZbmJC7I0QLPihIXFNkAQ7HT5bzenrBd&#10;olsl36KCOIbj2cTRLfeq4T1Lc7WHzrQ14uiu55iOzlCMH+9aC90qOZ7D0Cw93s22XWLaOtfApDtN&#10;MTwjTpXCVeF4jsDKDM1SoDhGII7heo7ruSIbOHrwpK4ZbW1tNENZLnE8G/AYmr14dqBjQVt1rHdo&#10;/9Gung6wtmmrlmPYLlm4sGfVuhVnT13YdM+d9+3a0tnVtmrdCv/f2VMXnv7dxyKRiO2Sun0Jd7wa&#10;aBJ4RpK5IMcINMWwNOePuCVO8TyXTZT2owSNihbopBCOKqGA67rPfudH/paGbvzw2Z8zNdzBP//j&#10;D/yFzz39aKuSEEPR/XuvcpaybPuVX7ze3jkx+7185RKRt0fzOHn8TDzePDw00twSO3zgWKmoAijk&#10;i7/4+W/85LCv/s7nY4mJM37WVNpZUdd913UnXiTcrRt9uU7Fx8XD3Pwg9u891HvyPG6o/WpxaKxK&#10;qIba5kb9eMkk0v3+cmZotLV7bkoHXTVW9BgABkfE6SpZ4snmtBb0jGxHwkjELCB14nygtevaLUVu&#10;OLhoEIAzOkpHIgD4sfwn3aLbHJwo3yHKS4iZsqwT4Za9ZW2Nqq9x3RvvRDOPWwnHJcUxVVCvKN4Y&#10;AB2KynWEmhK8VHnE1jpKANBtlaEMx7Ud13Y9W2QVhmbr2G3+VkAIcuUSdJNwjIeb8xXX3HkHx3O6&#10;ZuRzh5tbYqZJTMNsW9Ds2rbjEiWknD5x1nXdeEtToi0BQBCFu+5ZXy6WTx7rXbZyCXGMleuWrFm/&#10;8tUX31q+emnPogWo8Wl79cW3HvzsfQD08Q4HQ7NGwelMVvJc6n/rmi6aYZfnS13mcVNhkjgjZIEG&#10;0wIbBSO5Jc2LBj3HNohLA5BYRbOKN/ZT5gSDEAAsVV8/ZVk2x3m5IsVPY306V+iqIXsqAENqu7bU&#10;uv17D50+cQ7AilVLrr/vWlaCgeIogMjYsGlOliT45qbX+RFVMDTPyBBlAQgDGBodaIvb6SxLmKhW&#10;1olFi4yjKFZIdrmaUacsurJoAjU/kIDyaCqdYRlOUsKBOUXJXAN4gW3tbgVa89mimUv5AhDBUwVP&#10;jWAYKlAzcszTrUrHEqZnUTYcjO0/nP/udwM7dzZ/61uZv/vb0JnzRrFUeHBbXbsQlmYYmmfHifwZ&#10;fD0EVq4OVv001qmYZFc5STmi2zMVwwb4yMmjvY7jMAxDM3QkGG7tSsyQD3Kj0HdhYM9b+37vj77U&#10;+CZ+VW9VyeJn9E5SInj1xvDV0pIqfD+OSs0RxViOSRzd8Rxf+uFHtHie67h2VSSiWaXaufZZA198&#10;UU/dt/yAYYlTBFaeyo8EFOmFn7xy58ZVK1Yt1a1ydbTLMHQ2k4PjAbCInc2MBQ0FgBgQKcHVrOLY&#10;cLmsqieO9C7o6XRd98P3D9RazFqOOfOZMBWuZ/tRXH4YEEtXEpFZftw8UvZyspPDGDAGZ9HOzz71&#10;oP/6s//0w50P3quEFACu4/zTPzz36OM7aYYB0NQcxdiVfK7w65ffXL3mjuqHLV26yHHcgb4r1Ve6&#10;F3ZFY7Hv/8Nzm7ds8CtlOJb90u98znXc/ouX33/3o69942kANEVPLgucLZV2OjB0o1p67+ZfIVUY&#10;rjH7SlOwf++h0XTWr+7b/fq7+/ceuiHchzxe52JKAUma22MylmiasDhND2GOxIdRyPnuHhYdmoHE&#10;FmUBctuJ8yOrFqsAVi1WB0eGKDHWYG75zQbHsQDsYoGJxQCI6VGL2LezG+vtAY4XOmPJTtvOl7WT&#10;idgPDaNbNdaapHO+/uVTB2ISo1hgtZGoNwZApcImnwhEos3SxBVq2OXJpIbnVVNsbYeUnbFb2ORP&#10;DJZzs05vTdOzA0OBgAQg0hQOBGRJ4QH0Hr/I0DxxjPWbV+1548NiQd3z5t5SsSyIov/cFyUhEg2X&#10;zTGW4TMjeU3Xz546396RBHD442N31xhm1/qwuIRRBBWAJKCg5jU7JAenvYubtjpvdzqPmw1ixVEa&#10;Dc1YtczSnOM5taZ3FEUzFDNzVkuZ0IAb4MpgHIwXz3+C8S4ezQK272Ba513HBWC7uFGzeYZu+mMj&#10;MdB4MfQE9u89NDqS/dLvPAVg92s3oO/qRaIYqrbN4IWrXNVM9yZ2ITw2ZnlFUSCMINaOU3SgULYt&#10;ixiqSXRDFLxQwFYCrixOnGltcbstbgMGkNMMOlvgC0VKDgYkRZ6hnOQ6EY6FEAuZ5sLs8ChjlwIo&#10;iW6excTdOE+3Sp0V8qh527pULJx49R11925rYKD5L/4y9+yz4nBK/P4L2a89FaupKmJphmMEppLx&#10;0RCJE+DDxDFmMPggjuEHpvqJpJMG5N5suQEffXCI5zie53XdsC07oMifefjelpufC2lb1zKV4Zfq&#10;+ANyX+vKMQJDsa7nup7tW3VSoD24lmNSFC0w0lSGQmCkqmFnbVhJtcbEh+norueyNEcc3fPc6pH0&#10;U12FKZnQteAZaYYbneWafqTuVEvUNetX9izqev+dj06fOLfr4XvlkMjSPDEIJ/CHDxyybRuArumn&#10;T5zjBQ5AR1d795JWhuZPHTu4aEm367hv/PrtBx/bYdv2QN+VqmGlbpdnPRMmobb9KsnTFFtlndhS&#10;Yns5k5a9fNitxJTi0t4FnADA7djYs2hBx4K2wwePb995D4Cuns72zjaOZ43hQ9zg2RzbDRaCKDz9&#10;tcerH/Dc//zx1vvu9l15KseI2H0XB4KhgJ+L7uPUsTPP//RXydYWAD967vlyWVvQ2V67nyo4bloz&#10;p+ngUzMAnHrUiV8UXcENEgQ2ApkLmZRu2GUAHMUAMG3d8ayZs697T55/5utP+qP9nQ/d97MfvnT9&#10;xIdF7Mh4Km0hkozP3XMkk1zU1n8cgFJIF/LlUMO+nsV8eXGXDuB8vxRtm32r1q5Ef0YTqWwiZnUk&#10;DMsauk3CblmO9XieIpUHCaPpxP13G+wyZ7BsJNG21bI2MdxJjtvteqKqrdaMlfP0x6cFxCQkdSHk&#10;jQJQqbAjt4mhcEC46k5i2OX5cS88G4Dp3sgM3Sps24nEwu0L2gDQLHu+96Iz/nRbtKTL726ePn6m&#10;q6dj0bKFAPa+/eGylUuaWyZKgnlW5hnxYO+JBV3tAN5/+8PtD24GcPnS5c6eCXG7WbIAyKwtCVo0&#10;7OVKlMh74QABMmNZmVWCvDC1/Hje2mMetwImiQcDp2ZYIcCHC5lSrCXmx14CoCha5oKlnKZEQjOI&#10;ODghUCwXm8JOPqcjwgIQWNkmhRvb/sZBs5Rm0IrkqaY9dcxMwQLguDdsLG2UK9O50hxc4CZw+sS5&#10;L/3OU5W+68P3/fQHL15n37U2EVJXtUndToG+icqyY0fP/P/svXl4HNd9JfqrfenqvQE0iB0gCILg&#10;Coq7SEoitVALZUWW5N1xYieOE2f7Js95X94kM/kmk5f3Zl48S+znFzleRrZlybItWRslUaJIkRQ3&#10;gBsIgtj3tdFbdXXVrVtV748LNJpAAwRIgJQsnD/I6uraulB9+95zz++ckrKilWVSSpt+53mB5YXr&#10;8jEJG4JTIyUFeluP6PfgoG9iOCqLtizqJQVkK0iozMg4p1uM2+NWPItfnZERgACAmtBWeIYp20i0&#10;dWqUTyxek/1BwrUVkYDP/8KrqLWVZL6ohw7pZ88qr70XPbjPPxlhwdC8vEDT0MxM+2yQOc9NZL5n&#10;O3qsr19DVIqJWOLYe6feePnw0194nPBTJsId7d2aqvkD3vKqUrL9YP9wIqEWlxS2X+sEgFWrV2bm&#10;UxOxRFdHL8MwlSvLW1vaK6rK3F4FAPp6BoYHR0VRqFxVnjF/MHTU1tKBkFlVXebxeTJH6O0eQMgM&#10;r8gnoa26Zly72lZdU9XT06+pWlFJYSDfg1GcKBH6egZGhyOiJJRXlMqihHWntaW9dm0NpkyJVfq7&#10;hlmODReHzLTd2tK+avXK7u4+TdVKK4q9AW/q+rZoWtWw49jZ7qTYNlMoRlF0JgllDnCMIE/64JAW&#10;krSZxP5DYCYaBI8QJFqMbFaCke37H9vd1zkke0TTQizNGybiBDqj4HjlF2/efc82cmNNy7Adq69z&#10;iGEZxe3y+TzINAGgfsv6w28eyxAfHC3MrIkmsS85jT+yQVOkntpkaY58cFbxyoq3HAAQWqsmUkY8&#10;6rWHxPzVlOSjAX73Dz6bTumHXnuXEB/f+POvAICJsJQcBgBb8oI5nZPQNH2gf4ibrA2jGaagIFC9&#10;unJkeOzvvvVPum6IovDIwfsVt8vv923esoFs1tPZZ+UqSwAAgP9/IVjoXDo9OXzKGTKKzalaZYa5&#10;M1P0uq2LAAbWSDjzbXY8TSSSGeaAzrsZEsFfnAcTxS5g9A2Ab74WpwJMWDTJgfkmLSleGUBu7hyo&#10;rdA/OmG3HM+mwnlyT7+TSlEul5NKmQZeah3jbxk4juO4jaKrztB7bPuyx308pa1PaesdWORq7WUs&#10;OvTxMY8zmgbFdJVkUx7I0pfarPTjBVmkAEBNs8KsGZQ3D4Qwx3IA0HThqolMl+ICgI1b1lk2shwb&#10;ADrbewb7hwGgu7MPABJxVVUvcFmV23sf2N7fM0AzjOJ2ibIULswDgLr1q48d+TBDfDDpdJHfzuh4&#10;okkq7QQNRIMZ87qhqECLJtNqzKv4pj6hZaNl1mMZtwcIB3huFMCE2cdPR9/98LGn78+8ZCgmPp46&#10;fbzh/sd2z3FkRrJjKngUxzbiABM9lmlxibcTHMunddPjsmIqmkl8kBKY7AyRWwRl6QCAgWe4j8Sk&#10;jkuRNcUnqzEAYMejUHRdcZOXM2+92uVXz7/m8bn3PbQne+XIYOSlF16trasu//qj8//TywI2TYpz&#10;+cAljxgolUApNSUyVn5gyjk1K083BQAjETaSYIER3B7X4sbiGDpSmDGOc0abBxzgdf8a/4zOarDA&#10;n/rKk9w7H3Id3aP/1z/5v/y7AABnz8Irh9HnDy6dOCXH1WINSMZqrr4ES3MszQusTGo6suHxee57&#10;YPdPf/BSR1tX3YbVybj62q/eBoBAyNd04WrTxZYHH9/L0nxPV397a9eFc5d9Ps/I0NjVy21PfOYR&#10;jmcH+4ffevVIYVG+IArNl1vj0YTH63Z7laYLV89+eKG8qmRoYGRsdDwzgH/zlXd5gUvG1YsNV554&#10;5oDH54lGYq/84lBxWSEANJy6ePe+7TW1VSlNO3PifGdrD8uzetpoOHXx4cf2B4rcAiu/9ep7fb2D&#10;BeG8ZFxtPH3pqS88HotFzpw4X7WqAjigKOpac7sgCuHiUDKpZg6S1vSGUxcffmK/N19a0O/sgtRq&#10;GXLERXkn7zzP8vwchboHAAAgAElEQVS0MhlCPWTvSC6pvKrUwBrRhmCEWZonBTLXXw9KY1Xm3M2X&#10;W/fs23G1iZTFrdLMhNsv3/vg3VPHnGF6IrAyIdRkzpNyYnN8tAxjksbqBPExdfU86w95IeQFKE8m&#10;1f/0Z3+fvee3Jl+6FPn/+Ps/JcuyIqdGIxw7/ftwsfFKe2sXWfa43U8+uR8GGnbt3bq6rvpHz/78&#10;L//66wBw5WILwzIe70RXSZTElDrjEb9ZOQY1abfp5CJTLDylBZp/UcyiIPM1zjiNWw4YOG1gDUxQ&#10;OPdM+mN13crDh47e98BuAHj3rWOr61bCLcMeGs0sZ5Po84coC7FAIZGN5A+2j+WFss1ZZsP48Hh1&#10;sQkAV9rEgrKFcQT5xSvahmL5SvyjE3ZrEd6X4wBjALDwHVPAfszBCWKVIJaaaFw3mgrzvxONP5w2&#10;6u70VS1jVhhpQ0L9NnC6UuEPTelgl1mPabAQ5ResG293U2BoHhmISC16Ovu2370ZAE4cPbtxyzrL&#10;sXlGRJZeUVUqyyI2MVGFZCs+Gk5frN+6HgC62ns2bl3X09EHACUVJWkzISni7j3bMidaEbLTBoxE&#10;WcORAFhe4CXCc0kFYwlVoOx8P1akWCShAeebcLR1lupTL2MZM8BTkLsjxzMSx0xNOGdiCwBAhxQA&#10;sDTPM9Ic/spJzAMYYa/aH/MX+mgiy1/8TzBvcKxjWhSdK6uSlMA4NzF7PgskJw4AOu1z3VQyaO3a&#10;6sNvHr3vwd0A8O6hY7Vrq2/9ktKylxAf7vgIQM2tH3AamptbQ3mBfXAd8ZFfGHz6c48XFxeyVNqx&#10;53srFBeDbJ60zwzNe3w8kaiYAIMqRgYykekS0l5Zl0XbdCTLYTx+yA+qADpA3DSpsaSU1ASWZSRF&#10;Zjh7nqUlM6FrBmMNBwPYiKcY24gINYFQbrsNlyKjA3tix875Ll6JPfts6G/+xujp5EcikTOXQ3dv&#10;vLmzLxSZCfyM+QWp/phcnvo65xSSSC7RpciJuAoAJ4+dkRXp4d+5j6X5lKr96vnXrpxvJdoQPa0/&#10;9bmDbq8SGYv++vnXh4dGiktXnDnZWF5VQniNrvaew28cI8ccGhzJD4e2333XtKnNDZvXlFeVmgj/&#10;9Acvtbd2b9qyzh/0febLT5DN3n/nRHd7T01tFdm4orp0zcZqluZf+umr11rbd5Xc1dLcPtg/8vhT&#10;B7wBFwDEx1MUe4O2ZeXqiroNqwHghR+/3NHafVfBWhNuZoJhQZkv0+7zzNKbmU0o8VtlaJaxmWgk&#10;5vV7AIBj+JnZNDLnBoD9B/ZOm8m2bBzM6ltmt7ozTU+sSd/cuZ3UiYUKx8zC4bndyj/9t78lyxca&#10;mk6dOPcHf/IlAOhq73nxp6/QDI8L6tjhJil2wdDzBHE6wfzQo/dll7rA8GUnUDs6GInH45aJRwYj&#10;osQDQCwabzx7iWwyNjaef1PSg5zI/CrYuWzVcBbxwc5gbZYUCudOYw07UyNkB2x90rJFNZMeZroO&#10;Yuuu+tPHG178ySuweOamSjJCFmKBQu/NihTssgqYrJcJXTyl7th7w2DjAl8SADSdDhTejA+ZP+jT&#10;kJIddqvpsYFhgfd455OpvOigTAwAFM87hgFZdNsybgocxxfkhQuQsdptvcWyMTW1dRH7cMtYRKCx&#10;PreTHoaSUGBCm4MsHVnpZRvLnLAsYAV+cfMgGJpVE6rilgEgEUsIIk8YKJqlAIBnxDMnGrbsrNex&#10;qmk60nP0jYYHRgBAx+r2vfWZLjXxZDEpJHmmftZHoqwGIsM7DE1TFGS3c4pHsWy+d1QLeZLhAEob&#10;I2NRt+iRmUXNbPottr9dxuIhx4+FxCnvHfrANHEyrr77+gmXInMcG4smAMBEZjQae+vVIw88es8c&#10;xIfk5XtHcEm+FYkND+oVefwdkDIpvJehectGMTXlCVkjEVbK5WgicGCaFDMjieOmITkJADAo+eYU&#10;mKTv+sJzL8MimZsCAFIkGAEAENKqrk+P9SVyj8V1OSUQJ4c5nEg1Xbial5+n+OTmi9dYlq1eUyln&#10;lQKlVK2tpRNjXF1TlU6nx0baVq+rTMTTAz2DJWXFhPvgBTalpQb6B0vKinkmnDah9WpHNBJzKfLK&#10;mkqPbCjMqEGH2rsHXYqrqDTv6qU2XTcqV5X7ZN7WxxMaxYqSILtbr7alVK2sskSSpN7uvvKq0mk9&#10;YctGY4OxNeUTQ4zx/igDvBCcKxCHF1h+/7YxUQiebhz/zneC3/jG2D/8Q/B041DQG66tWNy7OhMG&#10;1jLfL4qiWZpzHHtuN4AcBzEQ8Y8YGxnfsLmOjLRdilxUUjg0MEKID6/XQ0otyOia5MFHI/Gaugl6&#10;rrBo6i6t27jmndfff+7ZF1eUhLfuqs8MyIsrwgDA8azP59HTBgBExqKnjzfEowmMsWXZofyp+eCS&#10;siIDaw7jBII+QzdYmh/qH84Ph7wBVwrFKYqWvNwcWSoEpeXFhLf1BTy6rtM3+zu7uKk3HMPPqLJx&#10;YFIhcvlqQ0nZipNHz45HJvT+0Uj83UMfsJPRInvu28HIto2nGi7yF2++fM1EJsY4myuhKHrm8yCx&#10;CpFy3DBCzrRnJz4AYLBvuOHMxUeeuH+gd6ikZKLMxjSxKInP/duLjz91wC14geJMZIqSAAAXGprI&#10;o5NKpq41t0cjEyEX6zaukfSEKlvPP/dLbFmxWOL5535ZXlGyclWF261UVZdP3DiWnVnqkqlDsRfo&#10;npB5GGxr+ryTiTA1OqV3YG+jfAsAaIZ3MTyReMzMdpkt7WXrrvrFCnMBAENHhDIHAM09C/E7D/hD&#10;3sHi2sK+5onXV5rNjRvmKD8Z6h+pK7cAoGvEVVB4k7ed41n/isKrvWNV4STHObJoryxLdwwKcCeI&#10;DzZ5nckwxy2P0hcBvLCCop/B1iGf+1A08QBQy9VDHy2osaTLGjEpCXwlDM0CgGp8IgxKP1JgaL61&#10;rT28Ir/5UktXZ+/2nZt1rHI073K5zpxoYFhWS010RFiautra3d87CABaKn3u1ESpi4lNAMAWchyb&#10;uX4SW2SV9pYOhEwTmwzNp3mBAQcACPuALQQUxTPS5KwOr/j5qCbEU4mgB5XkJUeims2GeF5CeHGC&#10;inlGtGhrsY62jE8OsI023rU2ldJ6u/o3bF4jCgLNMGTqKx5LXGy8smXHxpmC+WlIIFbT7bJCvXk4&#10;MuoJBlh8mxOasW0BIIbmWWocAAycY9SCDOxiHdOimEWagEEGFpwUACC4+ZqLxe27AoDkm5oa1NT0&#10;bSsu/vG/vXDPfbtKS7bqGv7xv72wcdO61tZ2olL3+jx/+M0vk8FwT1f/s999zsKWS5Ff/uWbxSWF&#10;7a1d//Efv0WOsGvP1oNPPkQO+PZrRy40Nv3Nf/qLeCz5vf/548hoxOvzqMmU4nb94Te/zFIhb9D9&#10;qxe/H8oLqMnU8NAoAAii8MWvPLV2TZ4/qPaOsd/+v79H9kqpWnVNRXNT6x/96e/KNJfWHcMA04Kg&#10;B+cHcX75xEdo62YCTipGF3oV2bKRYemQNZGe0eiRNcy6Er2zRxyNqIcO+b761dizzxa8cSSeH8wZ&#10;8rKIyBifUxRNMkoWipbmdmziFcVhABBEQc2qJNC0tM8/MeKhcon93V5lqH+YaDQG+4cy6/PDoc/9&#10;3pM9Xf2Npy4efv3o0196nKzPDMgpZuJox4+ccinyE595RBD540dOx6JTHhwMQ1uOCQA0QxPbSlES&#10;hwdGYdLflJT2MAwGAGyYnMCxNJ9O6dO0BcjSOVrIzlpdKFiaI43e3N4rCzkgT1E0AGzasnbmu4VF&#10;Bfn5IcdxsjUH2XB7FXI9K4rDhGEkkTc8xwHAA4/em+HCSIXLzCNkqnLmCKMhII/3rOPPN149vGFT&#10;nYlwY8OlL3zlKbJS09IuRc7PDx195+S+B/egdExN9pN86bdee6+wqMAlyyurK5CBSDfr7JkL5ZVl&#10;EoBiJf70r74WGYv+6Nmf/+lffQ0mS10yJjG8wKc1HQBMhAGAYWzIqkPJmUo7B5jJmKWM05ttIU3F&#10;yWjcM9YbjEYyW95mxQeBwEqWY86cN2Cp2zFyzn74xMAt1Z2Ha8sjSAuOdAOAEh8ZudaRtza32YeJ&#10;8KqiFABE4mxBYd6tnBQA8sKhCPIN94xsqNJNk2LFxSyGnD9Y7bqO+MzM82XcHDhOcvs+FRs7Egq8&#10;EI0fsOyb+f1bxlIAGYiOd9NgdtOrK7wskLzSZcwOhoEZ9PvioLKylJeEaCS6qq7CcmxSZLTr3s2x&#10;iOo4jtuj6Fh1HLukoiTbpjSDzvYesmDZmKLo/HAex7FYwzyVcihJlESe5/bs2zktjXgCjoOwhrDG&#10;0Czp8VgMshiuewzCHpTvt6LJsbThZ7hFU2rwjEQDY9r6svRjGfNHCsXdfm9v9wAAIMMsKMyPjEUt&#10;yw7kuW3H4TjO7ZdTNzIrlbz8wCi9siRdKEfi4FJtn0ij25ntkmljRQYBgOnkKE82TSQpdtqgmUXq&#10;02ZmDWl5ace6C4KUNcVljI7Dzc/c3RKam6998StPVa4qvtzY+tMfv3T0nRMkuuH5537t83m+9s0v&#10;uRVXV3vPv37nOQBwKMfv99bWVZ89feGhR/fzAqul0xcamzZsqpMlCSTYvWfb+vo1LkUeGYz8t//y&#10;vePvn8rwI+2tXZ/69IHNWzeNjox873/+rzdffbdy1Zc0EF795a/VpPqX/9vXC4ryI2PR7/2PH5Ht&#10;vR4Ieae32AmVGVP9TrofAGxXvoHTc/xqk/acFuzo/ZsLf/qWfvasuHGjeNdd+tmz/OtH4IsHl+B2&#10;Zp0daABgaY5ncvjpplAs4+yQjdGRSEtzO0bm0OBIV1tvZXUZcRVds37V6eONHq8SDAU623uG+ke2&#10;79w8x9nrt6w7/MYxLZUWRWF0eGqcePjNo+HC/HBRQagg2N3RO/dHQIZp6ProyFh3Ry8p8cgJbKNV&#10;qyubLl59/60P16yrSSTUtqsd+w/s9fo8FEM1nL1Ut2F1S++lyHjUF/Rev6PJ0bfk44NtE6M4z0iL&#10;RXwAgMy506a6ZmM1THqOZt4iBqUpFHPYiSaFCEIzXFtcTxN1T16hn1iBICtt2saKyjyaoi0HEw8R&#10;4gU792UIrAxYm9k4Z4yZyElzN5GH3zyKMd68bcP7h0+E8gIZY1VNTfM8t+uebf/1H7+zZ/8OT7Bg&#10;aLAxP3+iROWBA/fle0zHtJ2UDQAQzm9ubgUAGHToaxdAboWa9WTLrvae115+W0vrR949Qdakkqm0&#10;rp87Vbo5KFl9fYSu8AHEuwAAGLMvw8lbzHR2wOZ4gEzXcoLySIVpABCGE/GBXtaxeE11G9q0Uf5A&#10;bX3hnXCjtC3k5NKwsLclW3dxi69dNSs1LU4kJPmD7QO8XLiqeOZm0ZGRcIUDANG0x78Y4gyOZ90u&#10;F4A+nmBdWW7YyEpj+wZBOYsFNrVsZ7BU4DjIK9ylpy7nsT+Lxg4YZtWdvqJlAEx4mo4nIOgJTqg9&#10;l3Nb5oZlgcADTiCGX0xeG2GNcbE2hbz5rjROkSIjbCFsm7KPBQDT0cByYBY9DkOzhWWB9KQnGbaQ&#10;INBeF/YIKQAwnURpkQgAaorKjsfL8emupyEENzdm8DpKh3wWp41F035GWgTug1TisAzPMrxlIwBw&#10;HLDBAgDHsR1wpvo08y+2oiiRcbEMjy2EHbT8GP9WgqJoluZ7u/q9fk/j2Uscz0miMDlMXYBqg/ax&#10;o1E2z4+TQ+P+YCCq+2gYvfFuiwojhcM+O6EyYi7bSwvbHOdEExTvWRziI63pZOgpSrejXzpP8AKb&#10;8TeVtNyM1aLXuczEpk1rSTn/hs11h944MjoWAYDhwdHIaOTpzz3uVlyQ6qmp9m+qX3fmdCPZZdvO&#10;zc1NrZfON23etuHM8fMY4+2TkeFr62t7uvqIRk8Q+UxFAACUV5Ts2L0FAIpKVtTUVLS0dJLG8EpT&#10;27ad9aFCXyKmypK0996dr/zqTQAYi1I8zUqiLYs2sUplOMmX5/IG+Xi0AwAMGuhcrAdJd86OfHb5&#10;+N5HdpW8dpyYfeiXL4mjkchwNDvddtEhcco0/8sMSIArRnHi1JOBKAh93YN93YMcx3r9HuInSt6q&#10;XbvKtuxLDc3JhOoP+R48eC/xIuR5TsiKIcvohsqrSh9+Yn9Xey8APHTw3hef+w1RW6woDjdfbv3w&#10;2DmXIu/ZvwMAaIbJnunkOI5maADYtXvre+8cf/G53+SFg2WVJSk1BQA0RWVvzLKszdkA4PbLBx7e&#10;d/rDhtd/9Y5LkddtqhVEHtto1z3bzp0839nRU7d+dVlFMZmeZyia5Viaoa3Jg9zSjQbgGB4mDY9u&#10;nQHJzu7JGRnDM1LGAxU7NiliyrxL3Dey1QAkkib7CFQuY6OZl4Go64g/EkbD0jyJ9JpL8VG4omDr&#10;rvpzpy68/+6Jr//JVzLrR0fG/H6fS5E//cxE7mxbW9djn3pgak9X2LEQJVoAQM3w6bRM2zLxW6++&#10;l1K13/ujz3e195w7c+FTTz7y4fEz4cL8qpoKWZKgrZk1jaxdAACEhdu3GFEAgNnYIcwJsdqNhfPw&#10;41xE2BZKY81yrNlKWizHTBkGdkwKaI+4VLPcOZNubhqCyKtrNsDp98nLFd2XxgNu//U0fDql11bo&#10;ANA3LM5mR2oibNv2goSLPJUCAA3x2SQHz0gmvh0luIaOsq8Vu+Q7mzLz2whOdG0ydJ/f90ZS3aFq&#10;9ctht3cWGU/TUWFllQwAYN1IJf4JB8M70SSUFIBbQMkkCO7F5D5yEwqOY81JVeTcFyfTFWEbAIbG&#10;edOWaYalGGAYhhGAoRfGbTG8oxoSiqRWBB2GiY4l3SBTt2L+Qsqpsl7e4DfCshGhRWzHchx75l1i&#10;aJZnxMxxWIZngQcWLBth2zRttGxV83GEi3/LtMqRVZFt9iGxysWGK+Gi/J7Ovt33br/YeGXv/p2B&#10;kP9ac3swb2Hdv6Sh+HA87IuPqSIteClTcujbWnvlIFMW7YFRVvDl+gpYBgBgGxbLXCeTZStKN6mo&#10;XQqvDQBIegKE+FCS45aNbtggxE0OFpsN8WQlWEmiYGELAAwDAYAoCoaO8lyWiixenHoUa9eu8vo8&#10;J46d2bxtw6kPG4qKw2RG+cK5phd++rLX7w2F/ACAsWXbU+2PxzPlryIIEjkRMjDGWBQE4pkKWeQU&#10;7w4DQBogbQLjgfwZM4CUjWcLP5o5Tx6qDEe2bgqeblQPHXI/+mjyFy85rd2wlMTHHGBp3sXnEPh8&#10;7veenGOvug2riRtoNjZtWbdpy7rMyy98daKmAdtIFIUde+4CgPaWToqh/H4fANSuXVV7vZi9tLzo&#10;y3/4TOblgcf3kYVgQeDTn39s2un8Qd+X//AZbKMUMmzH2nXPVgAguoZAkfvxZw6QzUzLSBgRx7HL&#10;qwsz3A2BZia8ecrkQWzTNogD6xxR3HND5jymhYxJcYSL9y6i+iMnOEbwMnkZ51psmyw99RxmM26z&#10;YT6u0mlTnVZLQVgPmKyCIexJ7qGa7JJe/MkrkdHxr/3RF/MLgwDQerUDAFqa2x55/H6IXiktK1fc&#10;ck9XfzKhlldOZCN/93/8YNrAJDuoxSqvunShaWxsPBFXHzx478n3z5w9c+Gpzx7MLwxu2b7puR+8&#10;GBmL7j+wl1Jv8g85T2BOiPvD0srK4KKGRc0HNMNbZnI21gMmQ4AAgJ2halnMy7gRbfbjZ3+u60bd&#10;utW79m6dzwHHo9EThvigMEGzKVfOG1t3CCJv6OjQa++urluVp7CEgrKY3KxHtK8noF0BgBG6gveH&#10;vcEbyxcNHXlcpmlSNDe9Wscl3I6ol9hQNB+A9ngchADA9CzqmGYZkxDECoZ9BuNDLBNNqHuX7U7v&#10;FCwbTXma+kVi1Wnd0YCDjwUMh48mzQK/4zFQ/zgWPDkUvHcWRtIsC9kmhoGY1+Pz3Pr0LiM4yHB1&#10;DaXKw06YTQ5F3SDDzbAJk6KMhZ19Rgcum56bY5jE0DxD8wK4sIWWa2o+Xuga/Fql1JIY71WkowBg&#10;cU8ynJ+iaKw7V6+0Pv7pAz2dfW6/vHf/TgNr9VvWDw4ML/QUvFsYHheK83Uc072KPGTm0uIvJQTO&#10;AQAVu+f4hlr2os2+ZLJsbzrHNLo0xIfj88MAAABrGqqGXcoN2oelczydhoJwHsuyp042rF5XadCh&#10;uE5fvng1e4NtO+rfeuPI+++cjIxGnnz6UbLy6Hsnw4X53/x3XyUv//PfffuGJ+IFtiCcd/78ld37&#10;dkiSaNno9MmGG+5lUQtu2k3LYOoq4HSjfvas8uCDSYDg6Ua0Ze3tjLbFNjItRFN0ziKXxUVf59Dh&#10;N46R1LOxkcj23ZtFeZHlTthGGE0Vyuk4Nc0wiKLomSsha3hIluPWTSrOKIrm6OkBtMjSl/reEsic&#10;BzNIM5OOY2cTbRk1B0tz2SQIiS4GAGwjevYkGqJbyVm0mPlcPCNl2JbcBxrsH1m7bvVd29dm0lWb&#10;L19LJJJr19dWr66ye45BXjkAiIJ44JH7yET3hk11W7bXK57r7J/fe+uYpAipkJgIV3q83lAg9sd/&#10;8fuFKwqwiXXd+LO/+gPbNIaau+R8z5/8u6++/doR3dDVomqszlp+RizWsmumGYwslmfwRM+GnV7I&#10;YYHNAIAmuzEvy0GP2ycGFtiRWkQonDtp3qCglIIcprWLiIziwzDh4oUmaYZBRntrl64bADAzqFiQ&#10;hA311+WMnjt14YWfvgwA4Yf3bqA1AOANLdZ0hV639oMjHx4/evr40dMHH1m/smJ9W7fkX3Fdlcvh&#10;N49euXzNxJiZUjRNWKVajMQyDEVRxcWFpHhyGgzdWJFnReKsIN2Zv6bU1AIA7kceSb39NgAka6ru&#10;gL3qJwMs63d5n0xEDvt9L0djBxy4OY/5Zdw8LBtp/b1uqz8NCg5UeMVJ76R5iAs+4RDcXBzxKKoW&#10;+MFeSIbcIoOiJNZFhv2WjTLVMRaiAjzmWOgflj25jOvSNzWnxAgOCHLXkFaU55SEkt1DAu1e2Gfn&#10;GEFgF+ebPgfZkXPGOFNTg6xl+uPjAcfh29vXOU7dKGW6Xc0yf5rzPMhxtuQS9z1wd0ZJStTOosu1&#10;qrYqMhad85DTYTq6Y4sAOk/rcZOjndjif4zZwdKcS6JMk5pN4s5SBgBgZ9HGaVNZtjd7hHJ5SWqB&#10;Fe9UKYQaV+eZ6Dd/+iMWSx4/cjrzckP9WsUzr1MIIv/AgXtf/83b//U//2s4nNfV2aMoruzufv22&#10;DW+9ceTQ6+8KorBh89rMXkODI13tPW6v+/TxhngsEZ5H6OFjTzz47Hef++f/8/8tLlnR1zsgzsjW&#10;XBSwNIclpOcFxdGIrWm0329Ho5HB0cLywqU4XTYMrBlWOnsALMBcfwUSU3qLJy2vKv2dzz4yNDhi&#10;W/aefdtn06ffHFialzlPGquOY8/mwckzksQpRPexiKfOIKPs4BheM5OQJYgAgMYzlzwepapmAdk9&#10;fT0DyYRaO4u3Y06wNO8RggbWsskdx7GJDQfPSBwjkDuQbeoxx18f22gOn6YUmmioLcfKJMLkbkOJ&#10;1CcbBz/9EACkolFu8LTpMIpXBoD8wiDRgwDAA4/eO/M4+3ZXMVrXCLjJ92TD1omvOsez5IAAstvv&#10;zz4FuHPXd90iPiJDJZrhOVuYOw5NmSFhWCIg23z9lXdme7e9tau9tWvaSq/PM434WL+p7tDr78Vj&#10;iVdPNJYdvMc3PggAvvHB7qvysfdPAYDf7z6wbw0AyIHpxTvR8Xhf78As50+S/2ZzDOXsJAAkNMET&#10;ugNjiZSquVvaAYCrqor/7GcA4KrKYR+4jMUCx3Ge4EPjo6fygj+Lxg+YuOhOX9EnC6mhYY/Vb1LS&#10;qFRbmjU6pikWYLna5cbgWcrEzh3Lu6YohfdfbGjqaO0GgMrqsrqN1WoqBQCOoQXCdjRJOaKoY1Vk&#10;r/v9vcWRP+OWu0bNYj8qCxu9YzzIzqy6D2qqHGZaKUpOYAtZjumAA7kUsNYMIyvipkZTDDEEuc4N&#10;hKIUPod4m6F5ieZ1rC7bf3ws4DgOAAUgqFqdzPfEx5q9oZUxdMay+1LxDr/fHuwt55Sg2y0yNBuP&#10;JZLxJMMsoC7Ecew0RiamXJIZNU0Xc/vMTUVWMTXH47ESKUaScgtNGBoDwCIqIkmWbQrcH5HOcwYu&#10;RcacQCriqVgUim5ME2Tg5cwbch+R0QjxyyAoryqeJ/EBAHv371Dc8qULVzDGjxy8X01qr//m7Uyx&#10;nt/vrald2dLctmXrxgwZ98jj+3/07Avf/e8/BIDyipLikhXzOVH16sqv/tEXTp84m9L0bTvqVxSH&#10;f/ivz9PzeJ45lKM9n20cbjkWS3Pxu9aJbxxRX33V8+STsWeflZvaYImJD1IGkr1mpr/DNHMKzUx4&#10;mVuNTQAAf9C3uHxHNjhG4BgB28iycc4bbjs4hWJLxHoAgOM4PV39b796ZPvuzavWVgBAy6WOD4+d&#10;23dgd3lV6dDACELmgoiP3q6B0ZGxBREfBAIrMzRrXG9ESuQYaVMlCwzFpk2VFEk4jj2bs+k0rQpL&#10;czTFIitNmBRyfJbmMpG3MEeqy0yYCEujDRSgKF01n5YmHkn4Ik0AwHi3zf8sH30k9AjLcDctymAo&#10;zpzdsoRjBPp2CVJ4mrvnvl2yMv139N23jum6UVZRUreuZvou3PRr43j2U08e+NH3fx6PJbosdu3k&#10;D1L78Q/SWhoAvvz5LZzIXmkTC8pyf66qQs99u+/iiyoYhkIGjkVjXjQggPrasb72wQSTjiXazjv+&#10;CtntyphomAhLIgYAWKQpwYUi2T4gA/CrV5vt7QCQrKnyeJcFH0sLjoOCFdv0tCeP+dnA0Dfh1nyt&#10;lzF/WDYSQHdWbKFZpvT63xieEVFW8jzPyjwjWjZKm1OqPYlTGJpHlo5ulFH/2wpsIFF2jDs0fGYZ&#10;XmSViw1N0Ujs4YP7AeDkB2eazrduri8DFBXcYGJQDS9IBrYAUToJqSWY1vvMCYZmJc5j2ci0r7cI&#10;pSieEUW/kvYNfrkAACAASURBVMDYZrDH7ehYdrKGi7ZjEVaFYwTK4hiOBPWJmdoWZCA+y4KOkB03&#10;58FBfE8syO2KMseOIqsYkJp7rmIZHwVkHKAch4skdpUUPA/mcTVdqaUrovEDCB0ShTaeekVHX6FN&#10;8YN3T8kuqXZt9UJ5PRMDQ9mm4cBtLHRhacYwkxznaAYru3J32gUOAIBapCxby0Yky9a+LVGDC4Xq&#10;DpA5NndiwUnqc3Mff/wXvz/NBc8luywb/fV/+DORF1gqIcq+v/4PfyaKgqMNxuIO7/Z9+aufyd5+&#10;87YNm7dtIMs//P9+5vV5sgtDysqLW5rbMramAFBUsuJbf/eNkYEoz/HBAn9SnZoG/+O/+H02K7X0&#10;kU/dv+/hPZmX1asricEqALz16nsAQCJ1ZwUrgAUIU/N/ch3HBopxlxQAAGpt9Tz9NAB4WtrS92yR&#10;ltIrYObvDkl7yYBM8ousK7uQYemuZ3ExR1HJUmdFaWZiRWleZXXZ2Q8vlJStAICzH14oX1lSXBGG&#10;LKeSDAwdzdN40UR4/i6HJLyV43mW59OmmrGzNRGmKDujRgEaSG/EwXTOg5PLwzbiGIEMyQ2sMTTL&#10;0jw5JrZR5m6bCGNq4uUCiI+0pnvJ5J5rXr6b6dg44Wc8syf6fOxgW8gB27SM+RPrtoXUOa09ssEs&#10;/c+MM5kNLHCwa+e2WCw+Ojw2czOWZRTlOlqhpLQ4I/ABgGRSffnFN8gyw9B+v+/S5eZzyKQioxzL&#10;tIwlAYDnuSPHWo8cazVt1xPPPOy+Xs6jGzoApC2nX6f5nsHMes0J6Gk5bU2kRnntIYgMaeO+cb7U&#10;EwpILjGt6UGfFYmzknxngmwDZxoBwH3wYOz73weAdF3Nb88j/tGGKNWOJ1tFsVNH0w2rlnHrOHr4&#10;ZM2aqoLrpbaWCYwkd3QO8jyXHYz62i/ffuR37udZ2XYwGfEyFP3+28e37qoHdnICn6L0tHnq2Id7&#10;H9h+ez/KRwiswMdTKBwAOY2s22lSk1Xe0tHa/fDB/bzEA8COu7e8/so76+vrRCYKACMRmfdxCJsA&#10;QEJqWYbnaJ6heZbmcusdKIpnJIaiAYCh+eHBkZYr7Xv27bDoiY0dByzHjI2m+nomNH2rVlfGY2N2&#10;VpmqP+jnZMG0DJbmPjzWuG5Trcc31Y4iAx0+dPTAwf0AgKw0wktlJDnNPHUmBNa17Hj68QK2gn0j&#10;nzWx4jgcRVEsA2WrHkumOmQnynI2LdoPfmovAJgWmllLPwcox5JFp29EDCimvTQZ1bNh7koWQ0cK&#10;62g6zbCLQ3zoGiZ9tY9Ulm0GadlLiA9ZjRkGXqjlxByKD69vuuDa0FFaxTayi/MHAEAU1PzJn8eQ&#10;FwCGyLKmj8XN/DMfXj535vyW7ZtkWW5pbmtuan34sfsBwLLR8z/8dV5+3ocnz1VVlxcWF2SfgqH5&#10;zBp3Vq972sVILjFDN3S19/z0x7/ctXubz+8Z6Bv64OipjZvWzafqh2cX1o5h21Rk2aws4zq6M9Uu&#10;etq4ReIje0RKkKl9mGd4x7TM1NmyYJYOp443XL3cCgCr11Zv21W/oH2JUatlY4ZmLRsbVhrmZ955&#10;6zCwtmP3lsH+4WPvnQIAhqF37dlmYA1YeO3Fw+Higm276lOqdvzIqb7eQcdyQnmB/Y/sdSly8+Vr&#10;J46cyRxnzfoaUhri2PD+OyfarnYCQP229cQ19q1X3+M47t4H7waARCzx4nO/+dRnHg6G/IP9wyeP&#10;nY2OxQCgfGXJvof2SJzSeOZSa3NHWVXJ5cZmAFi7qZbcTxPhY29/SGSqazfVNl28uuuebcT2tenC&#10;1cYzlwjxsXn7htq1q8hBnv7S4+TyfvS9n2/fc1dNbdXFhqYrF69VVJeRg5PLXkB7oUXGiOek1z+v&#10;Wgyfy7Dy9gEAx/z2pF3otg4z2Me5QTM8gxk8v2daYG83bdl04eqRd4/PXD+z1OXhg/vzC3dmXiLD&#10;vHShOfNybGx8bGw6+46Qef7CBH/x2BMPZL+lxjUBxQBgYCQ5MHvFDaIlDBwLpuzEZCMG/TBCV7Cy&#10;h8tz0jorBe7AozU6NBZKqJQgUDxvRSIAEFixVBE8y5gJWSm37Y5l4mOxMDo0lognAAAhc2RwtCAc&#10;UhNTeo1A0O8JuCiGxVijWRYAYtE4NjEAOI49NhIBAIam/aEAsnQma/qFoWhifWqaFgAwNE+iQ2/7&#10;57vzYHhHTfLRpOmRnKGEKbg5C1EMvyQDaaLvmOfGUSPkWMAqjO1c93fBFsIWkjiFo3P/yViai4+q&#10;15rbMmtGBkePHj7J0GTWnSqvKikoCiXjwzRFrSgpPHOisW5dzfmzTZXVE1booyPjCJklKwv52/6T&#10;dxPgaH5Z9PHxgokDAEBUIOR5FsQOHa3wc9yCyI5sKLwNAOOmNwDodjZkhmF5J6zcc39ZbMtmRQdj&#10;ipuhyb05IH2CGvhIZdlmwAV80DexnEqmeOHGdvgzMU+7U0HkBZFnGBogCgCNrYIoiJaBAj7T57Zl&#10;caJjL4u2zVn54RBF0b/+xRsA4PV5Dj7x0K57trqYkb6oMDwcuXjhalFx+MnPPBaPJAxkchzL8RzH&#10;sxRFL5S7kWQpXJh/6PV3LcsSROHuPdv2PbR37l0ojplNa55dG0hybYkNJEsLOlYBIKW4fAB2Mulw&#10;NADY1i0N0QnHQXwrBVYGAGxPUZA5x//cDCF8NuthYI2mGI4RDKyRAy41Th1vGBuJPPPFTwHA4UNH&#10;Tx1vmIP70MwEca+wHYumGIqiSPjrZNoIz9Cs4zjE/mOprxzbJsvz23bVH3n7BADcc/9ORsi2zQQA&#10;YFk2vCJ/9707bMc+9Op7589e3nXP1sqV5cR95mLjlbarnYWTJWZjI5HSiqKnvvBYc1Nbw6mLVdVl&#10;2RMY08AwzIZNa4rLitS4+uqv325v6SSVNcmECgBPfeGx9tbuhlMXK6pK88OhhjMXhwdHP/3ZR2W3&#10;6/SJBsea6DI1X7724bFz23dvDhcVDPUP3/BpTKmabdlPfeGxro7eMyfOl1eVTP+ytV7tGBsZZxi6&#10;vLIse3ofANxOBABUOt81p/TlFz/5jZbWvvTVZwRvwY++/9JA//Bf/+03blv5xlJDpMXMv/MHywgY&#10;37iFZe+EqrCsovie+3bNa8vy4uyXvMDV1lVP2+ba1XbLslmWXRmY4K1tiWWUAACwWVIlE2F79BoN&#10;GABCoUDd+tqZp7vS1DI6PMbLkl2+d2hwxIN6ZCcGAPl2J6igR8OJpEjL8xViLSLYy+0AoDz8cOqd&#10;dwBgbOeWvOUg29sIlqsQxZOQQED9lrQqdxYZZW9rS8fKmopsbS0BQ/MpRjGMMQAwdONiwxVB4Die&#10;x9jq6eo3dCOtpe97aE9v2wDGlpZKd7R2iyLP85ym6QBgGEjT9Jam1pW1ZZ9M4gMABDcXScLKMAoD&#10;ShmIZynDcFTEL27ALUOz3AwZLTIQAFRWl5384AyRWH/4wdnK6jIAkOSJcZSOc/xdTBuJrCJxSnbh&#10;UgZ6Os0LPCnujccSK1dXulwTPc62lk49PRHy5fa4bMsqKgkLkkDTVO26GpKxQtMMAPCM1N7Soeso&#10;kUy2XesSBN7jcUWjCQCwLdsw0MWGptW11bwkWba5RD6jlo2RlZ5bKW3PMA1ZxscOIj/AyRtvencr&#10;TYdcjokpmpdMe2HGqLcIx3JY3kkbdHblVzZME8s+OxJj+VkKYRaKW8+yXVIo3ilZhDE6TqQXC8WC&#10;Ql6QObGx1+32TppApwFiSaSpaV3VRMHJD4xvrFOqV3/V0JFt2ZJLFOikwnQAQHEI/vJ//yMyQe1i&#10;RkR6+vNjmlTaoNU0ZdKh+ViKFBTm/d7XP4cMbJiGW1lIxTc2AKZPXWfbbRLWg8guBFZiaYaheWvS&#10;PJWmuYU2hZlYFlKDAJNdDmyb2DZJWodpz0UrZ6I95gDHCMQZxHJwTiMCchm2g2mKvXV5yNXLrc98&#10;8VMk82Xfg3t+/r9+nZP4yFi0UhSdzWuwNEdcPAFg6axMZ4Pt2LI48YwJkgDXV99gGwkiHwj5W1va&#10;LctmaCYWjcMkA9je0tl2tXP77s3lVRNzGG6fQlQeGzevvdzYPB6JzUF8+AO+ZDzZcqXVsmyGoRMJ&#10;lXi1CCK/bVd9CsU2bVnXePZSNBrPD4d6u/rXrF9FUj637qwn+hoAuNbUvmZ9DUkpvkF5FwAAsBxL&#10;xCnr6+saz1yOReNTrWQ6rT/7L89lm03W1K784u89TUprDB0p9ggAJKng3F+y8WhUVTUTYRbA6/Fo&#10;mv5bw3oAAM3w8sI/jsBKBtZuWO3C3rIp8XyA8UT3sW0kce7VwzOjW2ZD45lLjWcu7dm/kzxqbrfy&#10;u3/w2Wnb/P3f/JeUqrkU6TP3bZPVicZ9oLi2sLY8ezN1sCdgD2EQACAYCtydKzd3ZHiE1OBwPOvy&#10;+aKjjkmJXntSWDgwFIYh3MuPUkVyuGSezt6zYbLk7Ma3Ip3SfRevAIBQV5d49TcUgLC6/EY7LWMx&#10;wXJujP08P4jMsjt9Lb8NKCjMLyjM7+8Z8Ho9G7esGx4YxtgqKr3OYu386UuJpEpTNMYWAKzdVOty&#10;uQb7huu3rm9v6SAraZZlAVKqRtMUzbIsz7PIBADbZhmansmnfNLACvxwFBX4QZHBxI7fDSZGo3Gk&#10;mYtDf8zUeqjRmMCmXQIWJH59fd3FhqY3XjkMAJXVZesnParnyC7BFgIWGJrnWXmmP4soSYGgT/Eo&#10;AHDy2LmNm+sUj4IsnWdEX8DLcWwm276lqW377qmadj1lCjKXObtLcTEsq6XSLpcsy4I82ZJbtsP2&#10;DPj9HiKvJDYiSxSzgnAaWTpH82S2M0cg7jLx8TEHTamSMGjSD8y9GTHVIwM/luayMxdN3fLkO4Nj&#10;bEDRdXxbByosy2JMsaxjG1bO+nQLWwBgmLBYPUiSZQsAtzO4dP4QRN6QFCGtAgCPbqkIbp66D2xM&#10;NDv89TNtZDRImBcTwLQgOjiwslRPqMzImM80sWW5GLAEyfYoaUGUAAA7kulYHHXdZXOcw3GWR4G+&#10;2ALk5LzALtYfiDAdFEVn0x85Q68AwLIX8PwjS8/I5XhGmqbdwLYJcIP7j20z2wmCYNoazUxkG2RM&#10;sz6dvBJyz03TNgRGWmptyMzgkqzLM7FtUpiG21XhkgFLc6wjvv/e26H8IEXDB++eevJzjwFtZW3A&#10;Hz9yururr6a2iuPY7MKjvp6BI2+fWLuplpAOBJlEoWmT0JkZNStLkfHyi2/wAldeWcIwNE3T9uSD&#10;xPM8thH5izA0kymJNc2J7x02p373DQPdUIlmZdUiCll8McPQdnbo97HDJ/t6Bw7+zkPr69dEI/H2&#10;ls5kUs0MBQWRxwV17HCTEpqXhTLD2HY6kTOI9BMC20JprEmsTHgfgZWJZmwaKKA9YjBlxLBjctTt&#10;GBuY4xPxhG0x7dy1loXuvnn7xnlwbJSZJ8Lkx13R1xwJeAIFAfIyHol7UBemeFvwAfS1XG37h7/7&#10;5xtcM0YAYNMC4Y54j6IlEesg1kH5TicMdEbZMsdbOJsbs4kwNjHSDWSa2LAonGYcg6Nt1k7xjiY4&#10;GvlajNAVrL9gbkvnWM9QGIArL7ciEcrEWmmRx3e7awuXoRsVotCxTHwsFtSEerHhyu77tgOAmkwh&#10;ZE5Lzdm+t76tuZsXhYqq0qOHT44MRURRtWw82D8MAEVFYQCoqCrt7xkAgPxwXjAvgAzk83skWUql&#10;UoP9w1U1lTcXjPpbA4Z3kkk+OQQ2AA3AAM7z2CuCYGI0FEGGs5jqDy2Z5iBWkocBwMSgqqZqxlbX&#10;Va+/PpMLAHKqOTIgOS88IyIrnW1yQVMsANAs29neo6laOq2pKU1t7yHvUgAMM0Uf5BeGujp6a+pW&#10;AsDI0BgApFLpVErzehUACBcVDA8NO5ajuOWi0hXIQALPK143MlBz07VsTxkSs7JUfh+Ok+mdT0vS&#10;tZYNPpYOFMUzIiGbLBth21yikiKvuzGmrnfN2XPhGQkQq6XT3oAXAAZ7RvPDeUBP5A54RAwAMd3l&#10;lm/rQAUAKIo2MSUJNqGYZ4KhMABk9+dvEQ4jggUAgBbuoHF7kPTmE+JDiY/eynEyMbcw6Xs67S2C&#10;jGSbnp99LMs6/ut1KG+8fPjkibMAsGPnXQce32foyNCRhS3TxJaFGbBqK/SEyjDznolcMOZUlOcc&#10;fqfMpEcIambCckkAYMWijNttDQ0t6LTZR0ZWej6G2dlI26SDrdIUnaEqiLgjQ3zQFKPjFMcIPCMS&#10;skMzk0Rn4REmCheySRDHsXWcwjaaLSjkhli9tvrwoaP3PbAbAN5969jqtdPF7zDpqE3AUDnsDm4z&#10;5UEgsPKpow1aOn3gsfsA4KUXXjt9omHbnuukcP19gzW1VcSjt7d7QgwRGYsefuPYytUV8zE0cSmu&#10;/knfxo62brKQTunxaOLBg/cWl64wdNR45jJk/V2msVTYRiXlRc2XrgVDfreinDtzIfNWwYq8lqa2&#10;VbVVLkVOp/RYLF5YVCArcjKhplTNpcg9Xf2ZupicmPqOkVTz9fVr3G7F7VZKy6e6vr96/rXe3oE/&#10;+csvW8OtgsRfaGh67eW3v/r1L5JamJHByKsvH+ru7BVEYdeeial7yrRolv/FT34zMjr2jT//ysRd&#10;e/Po1eZWQ0dFJYUPP7aPSGWuXGz59UtvPPXZg8ePnmpt6fT5PA88cu+GGf2zjx1ohrfMZNKMUyYt&#10;sDJHMXquzcg3mWUEC1u3QRpjWyhvuIMspzgBAMoqSjbVr7vxjo79yi+nIr5ar3a0tXTO3MzQEQDo&#10;af2DY6cBwJkc6dAt/WZh8b0P3M1zPD/ezDpoXFjF8U0AIAi8L5Cj9YmNx4zJIAR/0JeOpjTbY7g3&#10;+yQ9kGcO9vkoy2C0YaIB8eNuiHRr474oVUJTJuMYAqQ5R2cdg4c0D8DDjBjoGW1Ovt0JkU5t3Bfj&#10;K0KFwZwCEN/ZiwDgeeIJkmKbXL/moxb29klAMK8srb6RVO9exPS+TzKuXe3Q0un33zkJAKZlgg0d&#10;rT0AwHLMg4/dBwBW1pSMoaOrTdcKwvnVNZWx8Vh7a3deQYi81dXe41Lksx+e37V3q4nMi41X9t4/&#10;UUZn2WiJShU+Rrie2uCGEiaTwGG/XVIAaQONxW6G/mBoloSzZopctEgkP6hxLKgaRFNuTpRYgVKk&#10;HD8uObn4bGALkZyXmS6n2LKQbmBsXb3SunpNNdINAOho7w6FAh6vh6EpUtICALXrat49dLS0osi2&#10;nYHeic5QLBrzehVCjnS19bq9ysXzVyRZEgT+5Afn7n/kntkuiWckhmKWSPpBYFqG7VgMzQHA0pXY&#10;fPRBUSZDx2WxVxJ6ZbE3pq6PJzfZzuIR/RSl8P72lo6Oth5kmD6/Z2VteSjfPzcZlwWjYsWzAOCA&#10;0zXwBwDTnnDEs+MCP8pzowI/KnBjmP8sy8715aIp+sqVVuKQp2vGW68e2bJzU/W6UgDTStMe2TAx&#10;ZbMysuZ5eYsGC2NJtE2Lmk03N7f16U2A5piPeEw5cnuIr6hgaFpKv0WvzQzHkU12ZNgQAKAmB7E3&#10;tN40c3FTb7x8uLe3/1v//psA8JMf/uKNlw8feHxf9gx5IqYC6LpB8Z4lp5lIzOe0lTlFbY5jJ4wI&#10;kUFdt7G1gCaRZ6RbCiuh/WBHgZRgTPbiJU5BVjrjkEqyS7MrXGTOnULx60UW0x/oG5bPwCzKEQDY&#10;tqv+1PGGF557GWY3N50m8bjhuW4DeEYa7Y1evdxav2297BMBYNNd6xpOXSyrLC6eFPliG5VVlFxo&#10;aIqMjicTKcu2SBHrxXNN2MSxSPyVX7wJAMFQYNc9OaT6BNWrK69ebn3+h7/iRV6ZVHFKLjEvHDz6&#10;zslQfiA2nuC4uR51lubrt6zX0/rhN44BwMYta8dGxlmaBoCtu+pf++Xbv/jJb3w+TyyWKC4rLCwq&#10;KC0tkmTxV8+/5vG5OY5j5z54Zqm0ovh84+V//Zfnduy8a/Wa6my2MqVpsVgcAOJMkZ9nsYnjsQR5&#10;9CNj0X/59rM0w+y5dwfLscePnk6pWjBvYm5fS2ukOggALl9ojsXiDz18n8Dxh9/94Efff+Gv//ZP&#10;BZE3MY7HEi/+7JXa2ur9D+w5e/r8z5/7VX5+aJrv8ccCBk5zFJPhL4jKwwFbx2pO1oMCmriZ3jZP&#10;0+iYGjInZlSw7AKAwnA+KX8CgO98+we6bjz08L1r1tf86vnXmptbN2yse+SJ+wHA0NHht44CAAc0&#10;APR09eW0RCUwDPT++RmscOtA/Zb1Co77nVicDiuFpQBNALByVeWXvvr0zIM894MXL52fMk9dsbKI&#10;XIZCaZpOS4osuQIAhcm4po6N5FntEwaoTmw+98GgZETJmHaZNm1RgsNKFE4XWlcBQHZistEIXTDI&#10;rHYX5GcX0UQjMd9oxOFYyuXCQ0MA4C9dQIb8MhYNVD4AMMw4tj5+rcRHEGs3rF67YTUpIG9v6UDI&#10;rL0+ypq8ZWMcHYti01xfv2Z0OFK7rkZNqIP9w6Skc2wkwnKs7JJW1lScO3Vh7/27WJbp7xnwBW+m&#10;APuTAMHNAXD9UVOgUDgIhP4YimJKkOdvfUpRtMJ5MppkNaGGgxoADI3zFOdX/HP17eYz44SsdHbA&#10;bWalv8BVWFRw/syl6ppKInxVk6m2lq767Wstx3IcO7sn7XYriViCpqmNW9bxkEjbYlvzhDxkfCyK&#10;TUtRXFWrys+fu3Tfg3uCeYH2lo6S6y2lsrG00g8AALBs/InlOwCQJPRJQq8s9gCAppfyrlrM3A3Q&#10;VFr4w66Br8EiVVTwjNje0tF45nLlqnKXSx6PRBtOX3rg0T1AUQzFcLQ4YU1qm6ZlMDSbWUPA8e1q&#10;utLle9BJ/8YjIeJmCgCmjTh2sDj/l8jMN1CQcwUpqprl8njaRTMUcVUUWNlxHGSliYkjz0jEcZAc&#10;AdtIlIVPf+5Rb8CbQjEAEIABMTxuMUGfgywOAMguBtawbYqsi6QzYBvxjERnXaWRpfO/aZh6SvbZ&#10;A6Os6Mtx55GBZQGbJgWLVyudYYgsjOEjqfhwZSWeJBOppUhXzRaAcAwAgKbf2IXUwhQAcIyT3Tad&#10;PHH2W//+m6Qz+fnf/fQ//cN3p0WHUo4JAAZewuoLhp94PFycO2UmpzX+xOYj02iTai/HsR3Hzn6A&#10;aa+XvD3/8y5U4pENiqLDgq6ZpmlNyAwz4BlJM5My50aWTlMsmUI2sGY5mOg+OEbIvnIjq1ozWxsy&#10;G0hiLlmeliBDsG1X/dzah8zNzMk03RFwDG9Ribv3ba+prUoYEQDYtGVdprx007b1LkmybLx5x9qi&#10;knA8mgiH82mWTqU0AFi9tnpFaWHmUC6XBABVq8qLslbevW87mQbLD4ee+sJjvd0Dbq+7IJzX1dlL&#10;QkIf/p37ulv7kWnu2L0lHk8Ql7HyyhJ/YKqXePc9W/MKggDA8eze/Tv37t+JbWQhOH/mstvrxjaS&#10;JPHTn3+sq70npWqBkL+wqAAAJJf4xGcf6Wrv4TmurLqou7WfHKSkrMjjnWorduy+K68gOPUk7dq7&#10;NTYeP37s1K9feh1eguKSFQ89el8mJppAZ6Z3YY8fOaXrxp//1R8SnmLthtr/5x+/m/OO7923c+++&#10;yUwQlvrpj14aHhrN6Eq27ajf99AeAKhYWfrd//7DjvbujxrxQVJpBVaejaSwLaRj1WKEjAnIbCqP&#10;DLJrzG4P90FlqdSeePqRp7/w+IWGpu98+wfPfOFTwZB/bDSSUrV0WgeAlKbFYwnyxF9oaHrrtfc+&#10;/cxja9ZPDIfcbmVa5iUAqEk1NemJ5ZF4iWPBpZgG4iad8/TejsI84+UTg91jfTTTEBkbB4CO9u5/&#10;+ed/m3mpoyMRAOjrGSDvPvzY/oqVpRn38ozgUPHKirfcRMWDo+NKusdtj2HgLIojvIbuSLbD0RLH&#10;sywr8DzPMSzD8Sw/Y3oIABAqHhuM+FAnYU8KravGYE+C8lhigFH8kixZV7oAQNmzN33yJABEtmwK&#10;3XZr1WUAAMdB1KgUhQ5V+2i1Eh9T8AL//tvH126szXDWo0Nj15rbdt07kUGrJlNjI5FIJFpdU8ly&#10;XFHpipYrbdGx6KULV+vW1wCAZaPGM5e37Nx44ezlQMi/oyAEAOs2relo7SbEB0PzQFHLJQMzQeiP&#10;7jFT5lCeFyrCtqqpowl6nvQHtpBFT1Vic5DiWOgfluXgjaOmJM6jY/UGjrOOo6Lo9D+c45DzAkB/&#10;z6ChG6XlRRcbr268q85ybMJHkJ5iKpU+/t6pRDy5ftOEitPFxtXk1MT1uVMXtmzf0HTxmuyS9t6/&#10;3bJR3bqa5svXyLuWjUwbkWzdaddFpB9pnFp+qG4CjuPQNHbLV4LeD2a+q+klnFREc/fbjt87OY3q&#10;y9+qRlSX2JnSFydRiwZmbHTc7VXqt663bARQCgDYNnlGtAy4crU1Fk0wNF1dWxXM91iO1d3Wl0ql&#10;gyF/e2s3x7H33NPq8awSRanpCqWpDZpR393ey4t83fryvPChxnOF45HAypqKVeEKZOnpuHXuwzN7&#10;9++kKFpg5QtnmiVJrK4rZ2ke63D67IXYeDyvIMhkSSpOnWjcsHmNOySK4I3psbNvX1ETqUDIv3HL&#10;Wk6gr13uTKf1DVtqLTMJmH33nRObt2/wBlzXLneqyVR+ONR8uZUXuI2b1ilB5YbSqrkhMCkAMCxX&#10;TmIDGSjksdL/P3vvGR3HlWYJfvHCR3okPEAQIEULeidSlKUkylapqlrluqpmuqd7e3Z2p8+emZ3T&#10;uz92zpzdHzM95vTOmbPb29M921vdXdVlu2RKhjKUoUSRIilSorcgQBKETaSLDPvei/3xMgOBNEDC&#10;kVQV7g+cRGRkxMvIMO/dd797bbSARqR+/4rML79j8RD8sjSTg7ZFSdZj3IdNubAMAGBaCOqT+Iqi&#10;N5NzxRTQad09FxC8Z/NIispJG5uY2mVKhGBFhv9aEcKmogMATdc1rRgEpk6dYgeThk1INqCB4EIm&#10;NtHEFxH4NgAAIABJREFUqM2Vx7WoYtixTMZNCEgUULjgZNi+XGJLvKqJURN0lvPCCEqoj/KohEPM&#10;IDFaD2xsMLKjmJJzbxAfhptvaAsnIeo7qubsVNd9LQBQcDJNHTGRl9ghbWgLJ9uiHlCJV1j5f1tH&#10;C6MYgmhubQz+y7JmGaLxaG/J5dRfLiCJxbgAQCRWFA8mkvGgw4C/Qmo8ffSjE2vX3wcAF89fTTTG&#10;G5qjjO0SkOS7q/pQVYW5rQc3UnXjUyi0577+5KNP7r16vu/8+ctnz1z84V/99H/6V/80mO0SSZQT&#10;H7duDbW0NfskRbIx0bGszbJsAPCmRp+cP33pg/c+GR9LkVKZom1NXuorV3WzFy2tzQBQyM8xb2zx&#10;YFGLaTeI51Y1DWbAxPXV9+60jmi+3OOOwXVwcrR4W0m1rWiQBAC4NXB74PrNgwcOfev7L1T9lGla&#10;r7/yTjaTG7o94hMfu/Zu21VBdv6X//hXPvGBBPS1735lxfo1roPxZyeKRqdGHoAbyqFbN29Obt8w&#10;b/TfghqwbYe9axSmuOshNEVwKEpCa0czQLPjYFES+Gq8xowQJaFteQtASyaVddLDcTrMeV7MGwZj&#10;GAwwuHjy+AUAUPfsGfv3f8oB8Ou7Z7+TJSwMYoluUz+iG3vudkN+E3D92g1B4H3WAwCaWhsHbw6d&#10;PnmOuUIcOXRixX3Ldj+y7fbASLIpAQC7dm99560Pl/d0tbS3AACPpPvW9sRLDwimEInGo1t2biwU&#10;ijfzsJQw3dxv8UT6dJAjIgFxYNyNyjQRwT2t1LR1y+FMm7MxuCAgAEGWqlIhDrFUJvfIFxpDjmkD&#10;p9acOGQVKD6PoAhhgpwZigtqMAsudbbs3Lhl58bPj5/56L1PBVGwTIvnkCSoTskcMRRSV61d4cfH&#10;AEAaL5MCz72161fGkwn/ixCKJUnduH2NX13FskjZhL8wtRqUR1JYWlzpx28qRCGVjH3S0EQc+g3q&#10;NUx909U0ABABoKyyQgl1AdQiPuye9v9WsFYY5oqC1eN5Mz+BKZB4In6z//anH5/o7Gpv7WwEliXE&#10;h65c6WNs2kQq89H7R55+fp+sidmsfuvGYHo809aZxPah8dHPQrFnFQ3MApeeOD8y1tLa0dJ//erE&#10;yJuD/dFlPesINY8cOqGF1LbljbZl3uwf9KjHvtLo8LgWUldv6KEOeulnvw6FtJWre8ZGxgcGboW1&#10;4tD2Zv/g6nUr4lx4aHD44Jsfda9c1trRfOP6rTMn0a6928ZGU0aheNZRQm/2D27Yss7ztLHR1ED/&#10;rbGRVOfy9r4r/a//+p1vf/9r85nypTaSRTAsJCrVx9zUNUXRG54QtYYFk2YgoUR8uPfo7VqShUK0&#10;KZQbA4BoLgXQs0g7YqUuzP/esAVtJuLDrRZisOeBHT/+4S9/9x+9CAB//7e/3LO7PF1I5CgAEG4R&#10;RwTEm3J6yIIqg0qogymxiRH08S2tTxjvIKDJ2wAfiwEAZ04/pTsJr9qzo+xyYI6n1/PNANAwldvj&#10;SyoPn/XA1LGxISAJBSwRa9UfMRMQPyu3rBymKpjQg3kbBxa62MlW1X3Ugk1MCGQD1/mpxUaZfoct&#10;8SU5AoJCySp40vEK3bVAay2kNiQTnx0/DRRa2pv27X/IJY7nURsbgjSvKefyG2UorG3etWHzrg2f&#10;ffrFz//+lWtXrjPig7EVsioBgBUgLBRF9otZGPx3ncCTLzWe/tEPf7Fx0/qvv/gszwv9fQP/8PPX&#10;gp9CfOkknoWl8d2BS+wCzfiupZPLPQIAHlBKHPYW8aY73e9M3HQQ6VTW5+u8pib24qHHdh/+6NPP&#10;jn/x6OMPVv3UgVcOZjO5zmXtjz25e5qNv/TT1wdvDQGAosiWZWfy1hsHPv6D5cvVkOJs3ARHPiyu&#10;N+Bt2b5xy/aiq4ie199752OMsSAI+599VFEUALAs69gnJx0XP/HUw/722ztbAYB6VOQ900bVrM0B&#10;6ktmmRGxZAySMYA1ZsEyTMPLjcgkq3kZCsAnk16hwLnYakpOb4O6hEUF4lsFIY24HPVmeJItYXqM&#10;DI1ePHN531MPsX99/7wtOzd++M7h69du9KzsevK5RwCAUOfi+b6dD2zJZXKnjp/pXNY+MjzKcmp5&#10;JPVUEPCVqEti8FsMOSJiJAxnOJnXNRmHVS8RYR1Hx7TBclzb9iwHHJCCPAiT1NqmHRbSqgzDE5Ia&#10;rd6BJrTIcYTlybEujyRVDM/KNYNHgipG9Zx+fezGjb6bHEJPPPcIAJz7/MLFc9fW9q7sXtXpC315&#10;GXR7Iiw3UErffPVdttB13N6NaxxitnW1kKnV177VJQp0ZwnFhOpAJr0w/beWpB+zAse5Ye1cY+ww&#10;UnZZZFO1VWoaYXj88rD6weiExwVrTgAAIKz2C8ryiNrpeX1NiXf7h/7I82Zwq3GItab3PozxtSvX&#10;b/bfFgR+1bqVvZvX2rjQu3mtYzuOZccbYn2X+zPpbGuoEQAQhx5/Zk0o9Da2tbff2N7Qmok2NLs4&#10;lmi4vGbTHpfYPd1n+q85G3f8TtuymCxoE+PpwZvDnT2ttdpw/vQlxKHnv/kEpu76Lfe98+uP8tkp&#10;JKAsaMcOn1q/ac2eh3e4xN5+/2ZMnemrV0RBfO4bT9rY7FrR+asfvzYxno42y4s35cv0IAs7ZpbE&#10;4m9Xy071XkAummTERyg3Zi+yCauIAABcb+bxiVhtDPPMC4+/+crB//Dv/h8A2LN7S1mdCwDIAgYA&#10;yi1mVZFbZTqZRxKPQBaKDAjxXEZJsHJF4HgByf7NlmSzjPioH2U3ColXfTLCIRamLs/xbMmWWKbg&#10;ZII1NFK14BUBSR7vGQGjdAGJjM6oRX8ISApJMUIxj2Y4vL5mpJIgAADDzSleaPqBG6u1YRth/M6i&#10;aj0WsIiG41BVn5e7GOWuqsqeh3fsgR1QIrwwcQEAUzdnp5juY25bnjwPXvrp6+lM9pnnH2fyDea+&#10;roVVAEgmG85YF270D3ev7LIt57Njk/aqK1d1X7pw9fCHx/Y+sgsAvjh5bmRolBVBIGGyTflsnhC6&#10;ftMatvHjR0/Orbl3CzY2ccDfD3uu7uZlr3rZi0UtBcD1SPAj9wLk20WdBRblRGNRZRSNR3bu2nr8&#10;2Kn+voHKjziOc+vWkCAI3/7e12t5r+bz+ks/e/3cmUsAwPPo21/d2H/51oefD98cGPwv/+kvv/9P&#10;XuxY1j60fnvb+c/Y+ruNEX3PI6GwNjY8/tf/9e8xxpIk/uAPvr26VFd14ezlTCaHMb5w7tL3fu+b&#10;QS7DvwYXhOCYEWpIUUMKNDa4DtZffU8DiH7rW7mXXgKA/NbVyHLkpVKXuwRRFLNWjyJfM6ytd7st&#10;X26Eo6G9j+6SVdmxnYNvHpIVafP2DeytPQ/vdPHkTSw3UWjvbHFt98zn53s3r21pa3ZM5+KFK0c/&#10;POkXxQRhm/Y7b34oikJnIBxXEcIOZ1XGoy6BgVAMGoe5UI7wJOcBYBFsxNESD8LWclwMtuMUbHAc&#10;oFTRxXxYziYi3mha4OSa2RVuiWJgniAstAVKrhn1c1IchzLp7MlPv2hpa960dX20IcS2vPuRbZmU&#10;fvHslaaWRi2i8IJAMPZ7ZuFw6JH9RbPbm9dvstkOC+uqGBZEHnEcgAccR1x4+813EY86u9rLqQzP&#10;Y+KOMgEIk37YuLBImSC/MRD4VDJ6GACI+DsuCYuznGcSRbGWgF9T+5C4HJPVSjhkGvUJcDzPIWbv&#10;5rW9m9dmUukrl65fOHO5sSnR2Jo4/P6nYyPj0USE53gA8NMNV64caUr+vyMTu5KNuzH+OXPTcJxI&#10;S0chrL1TsKOqemtoaOUjTTGbmDwSQuEQxtPReXq+0Nic5DjOISbiUHNrYxnxAQD5nN7W0QwAHMex&#10;wnhVmM7hNRoNE+pYWA9pCQBwMZ6PKwqSKXFA5L2qVSeWYSci1LCQIC0k8TFZ6hIILjUrPET1nBGO&#10;VhkHZjN5QeCD/milrZXHow7dGplzVTuKR6GkFbZMS5IXK1/PsXFjiAAAdWbjbTGVi3nmhccr+Q5/&#10;zZDsGRby+aYFRzaVC+lXAYBq1Z8OjAEBUC/qkTbZiklTrnNvahUVZ838mDBdnXpYQJLvoQNTIzwq&#10;UzyCyghFqEkxiLzs34WC+bgimjT1cKmtwuT5ULm7qmAhL5g6nueZWK/kFCxcsIlZa8jtS0vgTvl6&#10;iEiej4VKEAIS79mnp09I+ZjnsZ28LBVVuXrs1H/+j1fZ3aqgG8t7lq3fsMYy7O27tnx86NO/+vMf&#10;dSxrGx9LtQbMHR54aNe5M5de/dWBT4+cFHg+NT4RK1X1BIembR2tsXj0Vz977dSJ0/lcIZ+/07bY&#10;cwMljkUtTFyvQr3ml70oSHE9QjzXKz0hXGJXnkCKEJYF1camX+1pYT3ohLrYsC0nPlF01J9o7GwK&#10;7Pfxpx9+9KkHE4nYgTfeK/uUJEl//C//cOj2SHO1EkqzYH3y0bFD7x9hMh9BEF74xtO9TSO9TV23&#10;Csq1K/0TE5n/68/+etPm9ffv6o3sW5l/7xr7IDpz+pwW/+XPXjMKhqIqf/Dff4+5vbgOdhyntaPl&#10;+Rf2v/rSgQvnrvzl//23/+SPftd/3FKPiqKH8aIS41WAXayMpQAARSJufz8AtEj9xs1MOrRca0gu&#10;0R93BZFYTyF/YYn4mCdCoaJ4V5KlZ772RPAtSZakQAR6KBRav245Ffh9TxelWJIqlSWk+jEuACCr&#10;8vPf2F+5R4lXeA7Vnd3w2wfPIx4GDoMMPBI8LuRxgu5y2TylBCPiiJIjCkSRvJZiJ9YCsABgNC14&#10;UjL4k5XB7z34B1+naVUIsdGIIoR1MlFPAzFxtKj2yP7dxKO+ioQtDyWk3Y9sJR5xqbWspxUAWNkL&#10;Jg5jPezcSDLmrFjRZNkeKzzA1L3/wR2T2xEIOw8JdUxcvei1KADBwCMBcTzPiQIvyUJIQOKS9GMa&#10;dLb8hKA9Hr+BF8vLWOpHQ+zjYLwLjwrR8KmQ0pfNPaKGIJ8ZBWifUe4BAJKgZsYKkuxEYmokEdq0&#10;tXeg75Zp2unx/NDgyNNf3ReOhgl1Xvr7AwAAntu17AgPt5H8+9FGFApN/sQ8zw/cfGJTIzQl3tH1&#10;rwB8XrkvZvJfMIxwXBWQlElntZAKANFY5MKNy57nsellNuFXhlBYG7w53L2yS0CSJkY8z+M4TpKk&#10;sZGUgCRVCI+OpeZyHOsGLZfXTMI2bS1GR1OCGl1Id09/8pzYk1Tpy79482vffMbvjBV045033v/6&#10;d56r/PjZzy80tzaWWQQCwME3DscTse17Nvj0x9uvf/CP/+m359bIaGxyZFvI5KPxxSI+PI+Kogel&#10;xJasKwbDX8ohzFq17rqOoHoYc4uRZWsZtjE2GLOvC+Ck5DWx1rbp1x+21GFLXR/JNMvl7IaFC5HE&#10;8jr361Lb86gsaHPTts+ozmDw9SMCkoLaBCbZqL8yJQhGajDrYvbaCjyGPI+6xJmRRmFhuovNfSwU&#10;6wEALrFZdU9FxdNCFrt9evjkxbNXoHYUTlUgToBZWebMhCl85K69285+cWFkaEwUhK6ezq071iFe&#10;SN281ZKU/vm/+IOTx0+bhvXk04/Iinzm1HnGj4iS8N/9Dz84cfTzmzcGFUX+zve/ce3KdcctXjC9&#10;G9d2dLYBgKxIf/yv/vDIh8dT4+mercs3bF539KMTsVgMAJqbGx9+dI9vcyLwwsOP7um5r96ra5HA&#10;KI8ZCbCqHIcPkZd5TgQAkeMJQS/99PUXvvkkBOYKLGoh2zt35iILTGa4crEPACqfGV8cO5toTgRj&#10;hgHgpZ++XvXBU4mJ4ZQ/6yq1tQLAL3/864l0OriOZVoA8OH7Rz47/sXw0CgAXL1y/f/7y78PrrN9&#10;5+bt928+f/rSyROnL5y74k+nNDY2fPN3v6oABTICAD/4/W8d+PXBo0c+o5R+furs56fOtjdH1vSs&#10;fKZJBICjn58/cLHI1XuU/vCvfuI6ruNUObNv9N/64X/76R/+s+/fGYlHLaSHUm2mJXZ3k7ExAMiu&#10;X41QKEaHNT1jFOJL9MddARK6VeV1yDjALR35OwErMy7ZV9NiT2PHsnluipVXLHEfM6JUfuIAByAB&#10;cBzHiYSTMeZMG43nMSIOL2JZdF3MU6FBrs16AFRz6/A809X9yhcWTlFPw2ppdpglB3tt0tLvy3G+&#10;OkOOtgynM62JsbAGwxOSKMVdarj25GPUwbPw7CAUE8Au2IwEEZGiCqGl86oWOOAEZc3M69UGlr4L&#10;cG5529+wdNt45Ito+FRO32rB9wSJAvCKdDuT31HPpiRevXju89GhsbaOlkgsPDI0Jgh8U3MS8Yjj&#10;uQtnLze1NN7oHwQAWRpvTh5Mj8LQyM6tUrMI2YqNKY1tD5h2O8lVGf16ntfQFJFV6dC7n6xc3TN4&#10;c4iUJCRr1686d/ria794l3l8DA2NhLWQyhO3dKG4xN65Z8sH73xS0I2mlmT/tRsNjYm9+3a0dTSf&#10;P33pw3c/icYi/dduzPFo1gdKQBQ9QqtozkVOBwDdlRY2OosXiwM2rmTWc/FMX1d3xzzDU/Y//9hn&#10;n37x2ZGzobDGflns4jdfOQgAXd0dLByqfiiabMuabBsAIOVzADMM6ecMj5bOBl4GgJjojtpSJS9Q&#10;XIUv9lTrH/RiTDSFjqaEhc2ydWxcmBhV9IGkl8EgpfhuLh7TnSwAiLws80qlY7SfYjPhysEviEQe&#10;AKTCLMbAUXl2drMCkhShOAdDPDwNs4CpwwJo2EDdcHNs0F42YneIOTfiw2+PbyQhCxoTsLAQKMa2&#10;1LGFe1dDURWYupVHzCV27drH2eHTwyfHR1Pf/sHXAODgW4c+PXyyTu6DpReXLWQup+z1bGteplxm&#10;ycbEZPBKCZqXQaNDiegKFmvKEBx+i5Lg1+G4Dt6lNQMAR7KFtLVh8zrfhDISCe9//jH/U/7W2jpb&#10;nut8Mri14I7uCgp2BpfsOThATGyJpzXsqITAiWaWXLt01V9iWfb77xyNRCadbFeu6kSaBAAv/fT1&#10;3Q/usG0bAAzD7Lvc70cc+9a1tuv4gs/gNutsT3T0dnE7aiiWjALAjZuDI0OjlWuODI2OlF5nM7ls&#10;Jhd8t7t7GQBcOn/1zBfFrFlFkfftf+iBh3aJkuBcPgQAWdQaDSlf/85zazeseu2lt8fHJwBgeLzw&#10;zO9sMNKjmp5enpi8cdi2Y9sOACCEZEVWFVlRZUVRZEWSJfn0F+f7+2785G9/VYq89QCA0FoWH4sF&#10;7Wo/AIQee6zw/vsAYK1emexsTKW7pHxfhI779Ee4senuEjS/VRBFsZBtE8URF893HL6EesBhEwAk&#10;aWGmFpe4j7mAiUEAgANeFMJaUV9JqOMhqGQ9KrXlVeEQi2XW8khaDPdZhZ9iCRiOx4fT0BjJtzY4&#10;wxMZUYy7vDF/mUZRBrKEaYGtvvlwH4IQijfvwriX0R9ZfcvN4d9vbJEUrTjMU+Uh2x1w3AYA4JHJ&#10;80a1v4bAmwjx3/4un0vrly93DvSviCeSOx/YKmsiADz42K6rF/pv3xzYso1QfH358lOS+mw0rony&#10;pKvisu4OTVMAgLkye56H+JZohFvW3SEIAgHwPK+pJckuCkLxM1/Zd/rUhcGbQxs2rx0dGVdVhVCM&#10;ZHjhxWdOnzp/s3+wqSX54CP3j42kTMILCJZ1d2jhkOwZa9e2qqEnLp27cvvmcFdP54bN61zidK/s&#10;2vPwjoHrtwBg3/4HP/3klKrKHMc1NSfDkeLZzot0WXd7qLbT8OxAyi8QFmQLABy/wGIHHkkYJAGK&#10;Q1/bck6fuvD8i/s/fPeIvw7Gbl4vfPjukQ0b14ZjoWw6z5YzKQ2bEiPUOfDyhzv3bPMlw2ySzzLs&#10;rpXLAOBXP37twcd3A4AkzGV0pcea5NEBAIhkRwHmxehNA9/ohC8NZ5plZ9SWAEBGxR/F14D469C6&#10;A3E44sBCZ9lmM3kYv9ZAhwAgg9rMSLMaEwGmyNIFJCqCFnxAxER3ayxtU66M1uFK/qZ8vGYd5fwx&#10;vTbEdHWHmMwlxKckfMMdP1Xa84oOIFUdK+YMX1pS1a6VoeytqnTMlxEFJ8NxiC9lBs8ZF89e+fYP&#10;vqZoMgA8/tTDP/u7l+sXfUi86hAzeDw9j7IAmhkNaysxwyDNtpwYHQKAnM7V09sdvz3W7pwDgIbe&#10;NUkwANI5nc9OiK6nSIq2GFHbCw5KHCiJNYKlKEE2pB5wCOWzmUw6u7oU5BMM/slm89evDqxc1Wlj&#10;c/v9m5d1dRKCs6nc+MREOpVdtapn8NawosgCx8NKGB1KGUbBN5HVtFA2W3ztOvjKxb7OZe3TH1uz&#10;YIWzRY5jItnFnL4efGiXadVrzuxjeXcnALzwzSfHxlMAsH3n5k1be9loP5fRY1AAAF1pY2fiug2r&#10;71u9YuD40eOXroRibavXrijorXDkw56G8KOr2ps0mevd1NnVrqqKrMhVFRNdH3Zeu9L/1HNFysy7&#10;G+FqroNj5y8DgNDRwepcYi1xURIaWhrcRDSVzvn0R95o1LWOJfrjjsFx2yRxaIn4uDPgqemJYSW6&#10;YJOLS9zHfEAo9nkNHkllUzWTlSMcF5Zm6K062OA5xCOJr+EPNx8IvCRUVHSG4/HxnJAg6dYGZyKX&#10;ojiBJOqB53l0Kfdn8XBr9JtN8Q8K+ZQW3ynOw1DApz+0hBRrFiBQC+xLQjBRCdUI0QhVCdHCURm4&#10;OHAKIA04xfVEAFGSULSFrBHP7bj/ZFbfls61WJgA2O2dg6tX3dLUq4Z5XyjyEBISFlZW9UYBwMYG&#10;ABCK9z37AKHYxsa6zSsBwCEmpq4SDbHlHqYOMTdsW+2/pSXUB5/YybwG2rqaPM9jywVV3PXQZo7j&#10;PM/TBArr23M6FULw2DN7OExkbsQ05GQiyj5LKMbUwMR1qb1y/bLVG3pY5YvfmFW93YjjLGwAAKbk&#10;8Wf3YkrmE2dLbYRqVCWxINuczi9gkK0PwomC50iCBwDvvfWRoRuRcKjnvkkHa9uyR4dTPfd1aWFV&#10;1wuff3YaAAq60dDYIAj8xbNX1m1Y/cHbR5takoz16L92IzWe3rilV5IFxPNyKdBAFuc+LW/HEjA6&#10;AACyqVuL5rnmlsTIoiyyOhdfGQElyoPxIM2y49ujWLiAsMciUaZnnwXOhvqcU+tEQTfUsVOyVyjQ&#10;aD62TEmoGod4juc4xPxE2egRU1d3smX0xzRVPCRf5Lb4wh1N0WJFK2zOv0xt4etEeCRMGogQEUqG&#10;HQsFTB2XOMCibTESkSzy5b4hZsVlzhQiRafYex6MXKhcXgwJBvvOJ3L4EJDoEFMWNEScYCM5Ds1B&#10;1yO4DuZ5WstpwipY7IbKRxqrrlCGEB4BABtC18eagBhR1Y5qJBq2ACzDyulZVMAy8CFVU+7ZkSHi&#10;pVC1oxGS47PlPgAgEo3EGmLUKaceZVkeuT0KAHrKhBjPHgzxZKzvlYP7n3s0Go9cudg3OjLOLGOz&#10;2Ww6lUmNF8tSEkmcThXztCmQdCrT0tqkwnRPvszguH/ChtuLFi2VebT1A/HSH/3zf1S20EiNsyFR&#10;U/OkyM00rG17O9btWKZ7bQAQCmupTfcnT3/67JoOAIDcbT2yqtIEy8feR3axgxAEpXMuT54L9Lwe&#10;B+BCIc9xAMBqSvo0k09/TIyPicZghI6DPr5Ef9wxRGMthfy1O/sU/i2FaZiy6NHWDRc/v9J3ZQAA&#10;VqxaXmbwMQcscR+LBN/HFDyPmZiWhaeUwXR1SdAkXgGOW0iPDI5j/qmnT57ru9wPACtWd7PTJhwN&#10;5wzeyaUbokQ3xtN6RIlogiABwFJC7SLBxc23x7/WEDtMC2+Q0F5erKtfVwuCUCXbk3EirrsVRJBn&#10;4lY8j2KOU5MbLNzjknOdLX/NluvmCqR0mWinFBddAPCA4yEY5RCsug/OqZYtD77lELNqtz6fLkiQ&#10;aYigZAy7mLs6HI0lVQCgHkkTbsxcriiIF1KeO+WznketagY0UxuzALc1xyi0duFURlAqJrcWI8jW&#10;BwERAJRo4ovPzlFCFU0EgI6upvGhTEtHMwAUdENRLjD1txpSmKD78AfHmlsbR4fHDaPw+q/eaWiK&#10;+/3MZT2t2Uz+ndfff3Df7vcOHGILo7Hw6y+9xV7vf/6xabqCVaFFJs9APVtYJOLD124YRGQWspXs&#10;AJNIXNQjLaU6LBc7ViCkhNn8TbMXtEC5oYQ69shA2CsMeCu9juUJSQ+JEZtMVu5jjzIPFzYaZ/SH&#10;37xRW2IyluB3ZDIWesfFCzY2iqantfdcORpfWMqDFbkEyQsWAesQM6Y0BdfkOZ5luDDtiUscRq3C&#10;nfI6nQ9Y8M3069jYmA/3sXbDqoNvHdq3/yEAeO/tj9ZuWFX/Z/14IFUMC0hkzwKOQyxtd7Z+LoLm&#10;Dbo25zgcprzrKQCCpEiCKLAxm5mZYGdQODazlM51MJOHTPBdrfEIQMR18O2sQ7Cl8oVYhDQ3YgDs&#10;ukbO4A1dwCgSjUfqb+tdh8DLGNd75WPidnW3dixrP3X8NDNzHbwx3NSSlGQRALbs2PjIE3sBYCKd&#10;OfjOR1t3bGxsSb7z+gcAcPTjE66LHdvJ5wqJRGz9pjWr1q6wDPvs5xd7di9n3h92idu+dqW/Hv4i&#10;nirmuRjheDi2WKRdkt4AgAm+JxEY8Is0J4rerXEl2lh8JjW0NNzuXNd+q1gpg86cdrfvqJcjuBvR&#10;Ss7ACACo27dbn30GALneNWWPL1ESEu1trtM0OpFR9X6f/jDiK7RodIn+WDwIYqskfcSB6y1UGeIS&#10;aoCM9fONbac/v5JOZZ796hMAcOTj46dPnlviPu4WBF6qNZHoECuYz1Jnl8vBhsQrAhIXMG+YFbmc&#10;PnkuPZ559oUnAeDIR8dPnzy3fvMql1qqFnVsfjQ93pwgYS0/kTN0R1MimsSrDrGWPEoXB9JE9rGI&#10;ei4pvZRJbw439FblL+aJ2cpJSnTJLgAQRZc5yM2zDTMONsysExHdnkZPUzwAmsoKg3oyHDMsXGDt&#10;dkzjAAAgAElEQVSkhooAFB2qeePcGZhZt6eZui6XteKxZPnFvhhBtj4oJ4EHnJXrWtG5eu3Kl3/x&#10;Jlv+4ftHnnzu0USiiu7PsfGN/sEdu7eMDo9v2b7pwtkrm7ZOPh14JG3e3rt5ey8A+M50v/zxr1/8&#10;3lfm3Eg1QJS4ExloWZRCDL/bn+aireJ01eVtsnUm03wfpADAxZw/FCvQSNppSHguVCNNFjbLNjNW&#10;iJPbFmhm/L44r7Pwb+zmg+sw682gGIFlNbCqgVPZBAAE/U2ZjIVzKYpEAICvu8R+PgiGpNwtYOrU&#10;MhAVkGi6elCBIgsadrICEhk7ICBJ5CXDzXsevcdZDwZZ0KY/4OzdOXMf9+/d9unhkz//0SswS3NT&#10;AHCIxXGISWxEXhaIiKkrIpkdf47jmMGtv76NDcTxtdgQQZWpCiDGPACXOcMbFjJt5BicRaSIlwIA&#10;HTWH6mBSKaXe6mcAIFHKOhIlRqBoAA1pwx7O2CKnawqOaiQZw33DX47KFxMbxCMCLzKn0jrhAdXd&#10;fFRJdq9YHktEZEV66aev733kft96umBnCEWr1q7oXNaeSWc1Vd2waa0WUmVZDoU1VVMt27p8vhiD&#10;cuniVTWknDj6eUNjQlPV119+5xvfearORJjUyESjXlSIZJLLFuUhCWAWLM0rAAANNwcXNsQc1+V4&#10;ZQrD1baue4zYTUN9AKDp6dT5yw1b1s+4C9tyYpoOAC7lF+lbVIV2YxAA1N2703/xFwAgdjRVXU2U&#10;hKbWRteJT4yPKYWBCB2HifF8Zon+WER4EAMADhU8upAc/xLKkBsbi3pjEFrXd+XYs199QlIlANjz&#10;4M43Xn13/sQHLHEfc0BJSVEJh5SnBddfPEKoIyJpzsSHwEuIE6iHMXGA4yS+mDjbd7n/2ReeLJ42&#10;D+1845V3Nm3rtbBOqCPJEhEbb44bYdloiJIGKNIfkhqivFPWEmb1v1QLM3/kzV7LbQprlwTnJ5mJ&#10;TYtEf8wWJbZkvpQHy8LE1GFF4FVBsoXeTgoAhsVdvakaKKpFQy2NTmHBSL/5gtooIWNNoTdHFObL&#10;FsQiBdn6wMADAC2MJ9omowZ4JO3as/WT9489940qTnwXzl7qXtnJ5uQkWdrz8Pa3X3v/ua8/FUx1&#10;TY2nR4fHBEFwbAcACrpx7ouLABAKa76fXf2QZMEIxzU9AwCqUfO3nie4UrBFMjQDARYT3aaSL+xI&#10;TjW0eLM42mff14BGuyOT9+RgLszCZtnalqPlLgrgjPErWmMpAOA4mVCncuDtedSXfjC4xC54mWY5&#10;PuGaw5Z6Ph8HKHIfiKsdLLRocEs3f0YlEIrZ/d/GRrCwZVHB4niZ6yembtlhdIjpAdXEKBt1C0gq&#10;qxYRkBSVkzY2LFyYVc2LIoQQx/uCkWoNKx6TqlQFe9e3O/G36etQKj9ScLIhKaaJUZfaHCAWylO5&#10;moULdRIfLPmbcRMusalHeCRs2907K76DwXdy8cEMXFxqi7RYcFRwsv5tn5FNABDjqw/WhJFCG8GU&#10;YAyARc6SeawoXlQjjAqZSI0CQCipOpmbFpE8UHlBEGWhqqLs3Tc/PHb0JADs2r2t0qBU0WRFkwGi&#10;roPHM0NtTe6MDiN3HcH0WZfYLsyO5vSAUuIceu+T/c89yo7Y9b4BTVMBIBwO+enlakixHBshZJpW&#10;OBrW9UJ6IpNoiPddG2BVHrbl9F3u717RpYXVgwcOff1bz3V1d5z54srmmYYcroMppVrfJY94HM8B&#10;QKKzyX/LX21BxuRWLq0BZFFbsqVhsgFmVovT22NiKF5+qcRWrzTyaU1PA0BybOD2Ba1tXfcM38UY&#10;T7bgkZQohxfRYKlyv1ImCwBkbIzmcp4ohKZVP/nqjyD9kc20GvGuJfpjwSGKkHPaJXHIspeIj8WC&#10;aZiq0U9BXHj7hwB4JAn83Ifcv22QanC/lawHQ50up8SjzOV0bvA8KgkKQL3PdodYKpJ4JIXjkmNr&#10;ZfRHwdRUTXUR4YATkMja7xBzifhYELi4OZ1rzua3xiKn7in6Y/5gA6Tg0IjjkCqE2QSgS2x9bGLV&#10;MmpY3MB4NBIOJVoV1qUw3Fm7ni0eqIva23BO53mtSkXSIgXZ+iCcDADIK78hd6/sun71Ri6j81Nz&#10;W0eHUufPXP76t571l3Qsa+9YNvzO6+8/un+vX8Ny9NCJLTt7g/1PFr+N+DnWL+ejDYz4iE8MYbq+&#10;nrvcbCHyAACGhWoluQQRE4ojVUNtztmxQbsJANo1G2DK5LPPfRCM1RA1bbQgWbaug1XPMLi43Bhl&#10;zjueR/Xa9J/n0aBhJKZuzk6t0hyTNGVd2SACgAMAHI8AgJQGn8iey2OaOYNyHFcnZ0EDQaqMVmCv&#10;bWJ6uKhYkXhlVgwIpo6NDaYFk3g1qAjA1IFq+SBMxyHxisQrhpsPOqSIvMzYIr95LH8ka42JvOyb&#10;brLROPP7wHUQHwISbR3fHLixekNPLeIjJMWPHDqxev1KLaZCKTzYf1fi1TOfXerq6VSikz+uLGhv&#10;v/b+/ucfq6Vh8fkCKHlnsBISf2H9Rq24xLVRDzPeZ/I9F6DETde5NQFJHIfkUp/HJcUvy/xNY0oT&#10;48jYbd/zPL/BZT/E5AYrTTF1y0lnMcGWyFnsGRhNqKLoArgABdflTBsVMoiVxnC8JCuSrEivv/TO&#10;4ODQn/zrPwaAH//wl2++cvCZFx6v+h14niLJg9K1dG+izjjb6cEBsi0ajIw1dBNwFc74g7c+fviJ&#10;ByzLFgXBrqBXTnz6+Zr19+n5QiwWeeaFx0VJ2LS19+033p+e+Dh2+OQ//Pw1/98/2rUmtO3+Vk0G&#10;gCOHTrz8D2/4b/2P/+IPylJya0G0ByZynic2Vkam84URACChFn+J6+CoZgOARaKVeiNREpyNm+DI&#10;h+zf9lsXRhPhptaaJcdmLtXTZuV03kbJevRHCwhpIgMAQkcHAHhCddavDIz+sK3kxERKKQzE6DBM&#10;DGczrXbT6sUrNfrthBZuJnTIstfd7Yb8ZoJQh4z1q56Z5zsiACtWLT/y8fHdD+4AgKMfn1ixaiFz&#10;xxUhrNP0UoHDjOCRUJWeINSplTJLPMoD1OnfUX+obUUDsB8QE8SK1d1HPjq++6EdAHD0oxMrVncz&#10;hotQbLo5iVd4JEmyJMlV6A/saGp00nuPfPlN8u8pUC+czj3k0x/E+x1evHPzCosENgjBJVMbjkNR&#10;OXns8MmLZ68AwNoNq3bt3abbQ32paEdLyMaG4eYqp3PvEWQLotZQpcuxSEG2PhxQAICvZq7w2FMP&#10;AkBBn7zVDN0a+eDdTx594gEW2eBj195txw6f/OWPf73/uUfbOluuXOwTJaFjWbu/wicfHmfl23NH&#10;QyPc7mMvTR2HowvfOZRlAADTQlAHK+iZmbIlMdGOTFWLM3tUxn04liPGvXSOq5VlG5SHzAgm4AiG&#10;AGDqTl/z5efCsmEtI0pWaKGYWE6XcBVmhXUiOAkPdQ96BSSxJqGpRUDMSsPzKBugzYr4YM1gXA+m&#10;rkBE3xDExgaLhilrm4Ak38sjKiez1lhZVgumLvEI9Sgru2BzEuJUPT5jTwAg6K4yDQoFc/Dm0JqN&#10;1S8NTYxeOHvZMIxkYwIAhgZHmtoS/hEWkMhxXC6bd2xH40IiP/nrj49OQO0awOBC9pqxHuzLSrzK&#10;SIt6nD78/gOmbuUkjV8NVD80McJ+aJ9GYRsx3HzByQBASIqxFbip6iRmAlLW5ipXGiMyALTRq5fZ&#10;ZX4r0+QRhwNX4R1J8qIaiYYJK41xXc4lnAndx46e/JN//ceM1v3e7734n/7tn9ciPlwXwrxnWKiM&#10;ML4XYGOTeC4mrgcL8AgUePFW/+2mxuTRj08w56feTWsrKYPzpy81NCWSjYlcJh9PxHR9khszC5as&#10;IEWR129ac+zwSQBgabiKJn/1xadn1RgvpCVXds7n67gOToZJNAwAozdHcjYNJRpjfjtVL+dwISU6&#10;2Wcy8oUVrTiVFYIGVEH4Rqfs3+Yzx/XwI1XdrbKp7LJGw3W5cT0eS95R4oDSKWcCEYX6JyZkRZIZ&#10;/TE+rJi3Y3TYHs2lC6sS7YsVOP9bCF5ok8SP73YrfmNhZo2wN1bgYnLjMgDYtK339Mlzb756EBbI&#10;3LQMqhBaKniZEWqN/DazdoEuoQ7U4d/BJtkkXnE5B1N3tiSUwEtVGZniafPKu1AyN/WllIRi0yuE&#10;S/GEtegP3Y1IiizJksQr5lJm7UKD0R+YRDTpmBh9aiFE93cTbETkT2yqQvjY4ZNjI6lv/eBrAHDw&#10;wKFjh09u3r6hIeFkrbG72dDaEJAoIgMAMKpysS9ekG09MEzTI14uk+fFYm8oFA7te+rBlrYm23Ky&#10;6XxBLwAUJ7F27d22bHlHQ2PCsfGJo188/fy+/ms3Bm8Os3exiw9/cIy9XrVmpZ96Wz8i0cnuZX4i&#10;G44ufP+QeXC4tK4SLE31ACCVEbASiwv5DI40oFFXiMJUCsnnPhAihoUIJ1V2LP3sGGY4Wg/9gThE&#10;ZlOSD6WaFwBgM/xsoQgpgMkTjw3WPEKQpgGA6tZOfqGOb6TKSITyCX8ATB2ezlyr4gslgiSC6epB&#10;0sElNuadOrkP09UZaeIn3WLq+t4QbLPUo4abqyUkMV2dkUT+3hkJwnO8S20VwlCRO8Pgl8xAifuY&#10;MxQhlB7L91+7+eRXHjLcnCZGz5w633S7ceP2NYabV4WwnjFzVtq27InxNABoimJYNgDkYIRSOjQ4&#10;0tiUNCEbpDlEXuY5oeJnmgwAAgCX2owxsXABUwdxQtVvykACah26EM6M/s9BS/axjMiQebXMy8MI&#10;2NloYpS9hamDHUcWNLad6bRVEW8CALKoLThWdx08UsCu6wIxBI5oClbl2XEElFBB8TDmJOmOztvP&#10;iDmEtkwDgRNFTzt14szTz++7eO7Kq788YFm2W+GNahn2FyfPffXFp1Pjacu0ggIcjPH1awMtLU0s&#10;+bwqCK33lCq098y/zuJqv3BfNwaAZS0WgHV1YITyjcmWBiuXbvAKWdQWDbRf4XMAkDXCscaa+y0z&#10;OnWOnjE2rAxHwsHjUNCNxnBGFL3rQ6FY4+T0hutgy7YYE3THQORZO2/LiiR3dllGS3q4L4EHZP2L&#10;dF9GaV1RNjeyhLmBQ82yNMRBwatnOmYJswGhDuSGAIBo7SG1eLvetK13wfkOH0sFLzOiMhq2HrAZ&#10;mBk1NZg4IACPirapujMLAU4xFKYGyk4bDgLTMp5XVolTjf7IjGd43YqoEVkVww6x5lzwkh2xYi1f&#10;An+xOw/d6NWkGxw5C+KGu92WeSFY2Q4AIi9fPHvlWz/4GnvmPv70wz//u5d37d2WtRbLFWKeUIQw&#10;trxkLJPT+aoK00UNsmVAngulbBcAaG2brJa/fnngRv+gJIubStZs0XiYDRNcB3927HMtpHUsn5zd&#10;8cu69z66K9EYQwLy+6Ldgdm4IIVRP9SQgkVZcG0A4As5gAWeVSLUSUQJAOi6kKgjjKE1bgFAOutt&#10;bTgHABaVJ5xoJ18AKP8dGZFheKam0JGMGHybqTzKmI566A/mQsoj7GJHLlmr+Gkj08MfxrPXQZoH&#10;cczctHjLJWbNirBCSXfAcYiVHrC/PgQk1pm64hKbyVX8QW/OTlVKFQw3H5Wr82WMfzHcnMSrjNP3&#10;VS3+N7WxIUiSrw5jbKlL7JAUc4kTzKw1Xd0hJvtgpWhiRhGHL/oIrlkmHilDUGzCHIs0MZoeyx/9&#10;+MRTz+8TkORhVNCNnXu2HjzwEc+j9VtWAUB/381cNj80OEoIHR+bYClLbCOE0MsXroVCKq9NOSUw&#10;dV2vvNTAZ8QYgiQIpi6AWxnoy2BjI1gtgSvi5IJ802yhiuEyQ9lpVjax7pdWYeqGSkrAmiNSs2Bp&#10;XhoADC4eJJyZX6kKCkAEAFwHmxYWRLz7gR0//uEvv/uPvwEAP/mbX+26f2utLRNMNYWmsgI/S8Zk&#10;sUEWNDFEFbSPPji2YdPacETetXfbjf7Ba5euHzxwyHEcvhTL/o3vPJ+eyKzftCYU1g4eOPTwEw8A&#10;QDgcAoCGxsTEx2k9V1i5uqfq9t9+7f2CbkSjNe/ELErGR6U5Vhn+zf/y7/3X+/Y/9MjjDwDAv/03&#10;/9kuGTjvfWjX/ucfGy7g/r4bZz79+MQXNwihWkh76vG1x04OpcYnAE4DvLVx0/oXv/eVt157/5OP&#10;j/sb/N//9E8A4MihEwfeeM9f+L/9H/9SlAQUD715yh26fr0vYziOC78GAIjGojt2bd63/yFKqUxT&#10;Hx8+/fqBcxwqEqX/8//6z17+5ZsXzl2mlKqa+tgTe1lrFwMsycwTi1eKN9c6TEWTlRXrJm7HQ4Ur&#10;CTxgDGZzTRsq5T9LmC1EUcykNoW0M7qx+2635TcNdoFoXsaEsBJeJD11FSwVvEwPVNv8f3pBByMX&#10;ZhR9VK1VqQcOMev/oIDEYN+IeCQ44cl6n5Ks+vRHVC00xglAZjzDm1hToxrw4NJy99MZYZl3waXv&#10;ywLPE1O5vZ3qTxyzTVJnPfe+hAUBxyFZUG07pSXo7TFBjlcZHixqkC2DwBFg2S4AUCpvYejdvLZ3&#10;89qqnwpHtVpabwBgJdWxeCS2oHmOeqQhPjEEAJHcxAJulsG1PDHmAYBDZz7UZsFKxikA5B2BPTIV&#10;ZLcrYzyqbrIIAIKIDAuhYk5uUeVRld1gDiPTrAAAHIcIiAjmO3NQpkooKx8APDPpLCK5OLseEDvU&#10;D0wdw80FWRIcsGj1rT2nGfcynoJ5VQB7xHCTDxmfvGCFGAKSNDHK9siaWnCyAhJtjAWpOFpm423f&#10;eYSZldb/jSpFHzKvyoLG2lm5/q2bQz/94Uv+v08+/6gak4Hwr730No/4n/7NSwCgqoqsyJIsJhsT&#10;F89fbWhMNLXHN25fYxv46sXrG7eu6+xqB4B1G1azjQze+IdHnnigUoMzhyq/ICFVhjKmo6rChfFN&#10;s91pPZB51f92nkcdYjnEKv2mGQFJPKo9imNelQAQbmyutQ5M5rbAU88/9NZrH/3Zv/sLANh1/9Zp&#10;7n2u6wKA43CSdm8pPhakvMWHRa0HHtrF89SilsZLXd0dVX002jpbGB3ul6747Lif+MWwaWsvHyiz&#10;eOixPX7qcCVcB4cGB2bX4EBCFS4xu7Zl+8sJoQCACX75F2+MjxcfMEbBeOnVk1N27boAYNu2VcEK&#10;O64TXMiqSN5766PPT50tWzOXzb33zkd91wZ+8N2n2zvcgoHsgJ3SX/75342NFClM0zDfePVd7OLH&#10;n354Vt+3ThBMAQAh3nMcACBTJ1gyrhQXZ/GMSbS36dmYNXY5RoeNsbM6t2nJ8mP+iCXW24U39cI2&#10;4O6tW8qXHTg/jsB1pU5VvaMH9jez4IXjJF7lOWTiwgy0Tlkvs7SywEvitJMkihA2vVwtKQTxKNTB&#10;FLBOGM8hlzqzoJ84Tq3hi2njgktsSVCDtb48koKGI0E1rENMB5sAQKirilGm/rBsLTdJf+THM4ZJ&#10;ImpEVoSwjQvUI8Qj9bRWxIVQ9G6Eon9JgElyPP1YNHzYoM9poTn6Tc4ZIi+LSC7Ta8wTZtYJccba&#10;DasOHji076mHAOC9tz5au2HVPB3cFg8yrwGAx8rpSaiqLnRRg2yLu/AMKGW73OMwtRgjPjQ9Y9s4&#10;GCKzABs3LIgBACjKzKxuPleAOACAEpkc7AWLI8rg2Dgk2SLv8TyC+uw82ArTrynA5COA41At0kER&#10;wjYxgmzCpBEmP6VfyqFZ88VBa9KQFMfUYREkdZIFDrFgWv+OoN1pJWxsMNYDSroPAMDVNBqYuhzH&#10;OcTioIzrQezdgpNhh0URQqoYZo4SvhqiHimNj6Dow/e5cGn1G1HnsjbmkOAja41JkvLN3/2qKIqV&#10;gvF0KsMGa4Tia5evy4r0yaHjX/n6UxjjQ+8dCeaNzCEkOFgGxeB5tKrZB6tOYq+ZI6ksaDZn2MT0&#10;pmpM5iz6mB6yoBEP+60tGcEUXV1Y22rfIIwsABCQ5Dq6vK6DxaETzzzROw3f4QNxBAAwnZNg98sD&#10;l9geRwWviqPs3FB2ole60gaRunarbMnHH356+tR59np4eHTOzfjg7cM+61EVZsEyC1ZErrdXsWnr&#10;+krig6G/78btwctNyS6LTPmyPuvh48P3Pnl43wOLkZnCKso4WQbXhYD0AwBOZeOM+OjRjPrpj3BM&#10;s+X16dtyAg8Yo6d1WOI+5gsOtWISU5Q+y64+DbWEOcCxHdkdpyCiOxiixMAjSRK0Wj6dXy74lSmK&#10;EB68cdtxcVdPqxuYEvEqglSwPTmA54DjZTBdHThORNLJo2e37Z5ShqDnC31X+nu3rHKIxUpUpqkB&#10;qauSyPMW8MibbpGIcbAZJD4IdXiO9yuBg10inwQhFOtOWhVCvvXpVPojM57hC14sNNVDChPHItWp&#10;JSvvtkW98Rz3JRjM3T3oZq8sjYJ7zJX23GGzD8+j5XPLcwIxkeNYABCTnGWtAHyWuWz+4kevQMnc&#10;lKUt3oMQEA8AllPzJLUtJ76YQbYMLM+FZbvc45CbGqDU4S3kC5K8kPpExy52ZZVpu9wMItgA4Lpc&#10;LBYHAOK5TFlQa32CsaB4fqRL/SamtSDJQoGTBC9DSykK09S5yIIqIN7CBgAQj/hiBJnXZGHKqVX2&#10;FZBb8xETEiOYYt/p0wfjKcrsGGqBxZeKvDzFkBJJihCqc9Duj35nNNRwiMk4GjbzXeZaGlxi4QKP&#10;BMQJvl0Lo7TYoZuG3gp+hZAUI1OPzzRqi8pAbhsbjuu9/foHlSuv37R63YbVBScjUK2/7+ay7o5E&#10;Q+zNXx/8xneeU1S5/9qNOcRFM9QyQ50x2pbneMTxrEBJQCJCMkufYYTIIgUSu8QOcjQSr7JDjanj&#10;lNxnauoFwnQUALJ8R6KOwaSeKzTYWRg8NdHwQKJxhpuOyFkAgL3f/L4H9tyQcBdSNvWs0XbrQv/U&#10;hWe+uLAgGz97enI7y3uWPfn0I2c+/fjTk5N7i4dxZ/y2JNU7Vbh63X1d3Z09K5a3GJkERwbS+tuX&#10;b/uWotf7h1uWbZDlKfcUhFA8Hp2YmHTPtm1nbDTV3tkCCw0HuwDAiSLJZADAiRZprIt6JONKAJBx&#10;pVNZqU0xW2W7TvpDViRoX5m+DUvcx4JAFEENbQA4bVprFqTfvAQAsHLZqJfXuaZw9C4UZEm8Qj38&#10;ZTf7EHjJypP0BOu7TBi6ce3K9eAKza1JRVX6r9waH5sAgPaOFkmRj39yKlI65oZpPvPVJ8JyMSM8&#10;k87DVGCMM+kcABCPkDoIC0UIgwCEOvOxyagCzzNdvczmo1b0rK/p8FGzJZ5n4oIqAI8kQp1K+mN4&#10;QoeSuQ+hDilF5fnmqUGI4IY1GF9IPcFvJiZyD7YmX8qMXmnqWLV4e6kUwGPq4trRm9PAZzokcGUR&#10;IpIXioKmeACQzvPDWSkStrbt2bBr7zYAcIld1SzgngInYQAIiQXHjpVJGKyCpbUuYpAtA8tz+VJ0&#10;1IPUpz02ATONQWYFWTYBwLBQPXF+iSgGgLEML8cZcTADM+W4rhanoymhVqTLnEE9D1jli0eg2tjV&#10;H6j716CARAHJZZRHVaDa5qa+P1RViLyccuQrenh3wwy0Y9XkF1nQGPFRjz+oJkZN0CFgclwV7BD5&#10;viT+UWJjdaiIxVHFMPUwWxi8fdVpWVopVGElNvV8lsGxnUg09Nj+h4ILT586Z5k2AMiC9umhz1eu&#10;6h4fm2hqaezoageAnbu3fPDuJ3MjPkRe9oUSlahUbQhI8uUhwQ8yWxCYjcnL3FBh8CT5DROQhHnH&#10;xkb1i802nYhXAABLrmuuz84WE1vDdbgTCYgAgFeXQfIdBQdoYatdAIASB91xaYt+e3QhCyinIij3&#10;ePYrjzc2Nq7c0/HF+aFgpcysIErCi9/5St+Vgf6x8cEAAID/f3waAERR8AtbxjJcrLGh7CPf/70X&#10;ezevPXjg0NtvfuAvtOfagOnhYQIAKBJhxAdTfIza8pA15fEwZKlDlqrxZE04Xw/9ISsS6lyVvlXk&#10;PnLekt/HvKBoPa51WBSGMVlKzFkAEOogYxwAqFYzYXqx8Rtg9oE4YeT20PhoqrE5CQCCwK9Zd59T&#10;ulPd6L8tiUJHV/voSKqru8MyrXQ619LW1NLWtPOBbQDg2M7Btw6xlTPprEcoJu7EaE6URcRxrosB&#10;IJfTsetmUnqyqUG3Zy5xJ9QhHgWA6bUhc0NQ3gw1omcJdcpYD3856zFP8T0FAM9jnSdW/RSWGxj9&#10;oedlTRlXZaznTd7LIY6IAig8cQlfMGK8Up7IS2yuu9UDANvxlmjm6eF54njm0c7mX1ASR3xNe4L5&#10;IDgRB6UsydluxMw6nEeiMolqoDaAKBTvFS7mTAtGUsKIlcSi1t7oGG7O+ZKQqAU3HxIjsVByeGK4&#10;NYlvjoxKcntwhcUOsmXgPRcA6CwjQu4KJFkwwnFNzwBAu5zh7QFB8ABA5D0AMG2km5xhCpbN8bKk&#10;qHIpubIuxFUOADJ5JM80WHNs3BbHADCREdvqG9lxhJ38s8z2BLBpzQkeVp2EOA4Aiq4WHE88UsZ9&#10;sIE6j6SwFMOUWFhXBG0aziIIoWCU2VHXj6RkuxrHKl94JNjYIB7xw0oZCMU2MStlI1BiS+vU0ati&#10;GFOHER8ch3iOZzQQz/E+beFHwFYGWvt3JCZSKJXGOEz0UbYyX9t7a3r4c3U+FSUgCcAuWwhTbSg5&#10;gbrEEZDIFDSoZIAoIAlj3Lt57YfvfgIAycaES2w1Ij/7jX1zax4A8BxPqilTatl88JzgQpXhGHNF&#10;qUy3XVhIvOoB9UUflbyMINVQc+TTWTZyjifqurVGvBSw/Jc65CE85wEAL9y7tuoCJy5UvAsz+Khz&#10;5WOHT148dxUA1vbex6Ym5oZIvgqZqihTBGZ18hQYT6nHo1MnYGVZdvVxHpyQjKySd0dGr3IOmAWr&#10;Vm3Oz3708uefnS1LjZ1stlzlU6vX3QcAK+7rnrH98we9nQIAaeVKkkoBAI6FAaBZtg2SH7E1Y4ol&#10;p0lIeQAAIABJREFUHxiEP5WNtynm2nD5xGwlREkI+dzH2Nkc9EYX1PHrtwxiwdwY0s5k80vExwKA&#10;2ZoWuJgSvXO2ppVQhdDMjhj3PFrbm1euWQEA7x04tHn7hmRTkcnNZSfvErF4FPF8oWACAMZEzxcA&#10;AAc85K5cuObYTiFnXL5wNRQOiZKo53UAsG3XKJhXL/X5m50eCyz0mIqyvlHVHdWq8fZ/5MqpszLx&#10;KoMg8brBhzUynC6saHNEHlwCGENYI2EycXtM9iSRlwNnjlPUSHN1eKrpaZsDFEoswqgv4GxyL8PF&#10;zRl9E+jX480LTHxwHAqmMAhIwtSZlU2gz3e0NhZlHYbF5QpQsJDtAi8meF7kBWRJSkTQgZ8w3Hta&#10;3FEGz6MWNkJKfLjQknRvx0Kubjn+QP3OBNk6NpZnb5Dp2NjzaBmnYBn2HQiwM8INjPigQ+nEminP&#10;LFEk0TBA0fZiknI1LKQXUK4gWDYHAlIURVFlXhCC+hqfyzBMYUbio5AvQBgAQIvUG08jcDYAuN6s&#10;801lVPMewqqTWHREmSTBL83gOV4uSfN4JPGo+KLWNiVZsOMxKZMFAE8UOBcXck60mu1uPWhVrKyV&#10;FXkZYycYreKvQD3qedQPiC2DUsNMKgjT1RGHWJiuT3n4tTzEIx512XKY+hbUqD1h3AdzPGUsUtma&#10;aK4FlH50i2/SAWBPjKctyx4bSgfXbOtoYQ4jlmXfvjElhzuXzUdjxeHDI09MiXrA1EUcmjMvw568&#10;7OQp46blGhSGn0PM/uU4JCK5VgTMgoORZQbkfOfaSlQ/FgrJAoDDhWRl5gvSr4sp0MYZWTjXwZri&#10;uS4nealcKs8hyeNEURSm8em88wjJccPNzdP7igM0fflTGY4dPjk2mvrW918AgINvHTp2+OTcuA/X&#10;weFsFQuP3/+j7/pKpyOHTrz8D29Ms5HBW0MAcKN/EE91b0a8FItHs5milOj40VOPb2k6359JZScf&#10;J0jkAGB0YkqXkern0tn2axf7y3Z07ouLJ4+fZq8lSdzdmdQk4ZOB0Zw53UP3Tp4q8dPnAUDs6sq/&#10;+qonSVpzUQPVrZndmtlvqCO2hj3OoZNXClN/bI1lZpR+iJKglmpe7LFTE/aGSCJ671wIXy4km3td&#10;47/m8nuXcm3nD2zpCFyKwpJ8N72YeCSpAnxZjE55JLD+EOIEvjSf1rNiOfGIYzpjY+OEeJFw2Cnd&#10;3DZsWcfzVXpLE+OZM6fOAwAlk6PBnQ9sG7k9MjQ4unP3NilgvJVJZ0+fPH//gzuqFndUYrFYD46T&#10;eDVY50LKQuxK81q1SgyI5wogAQCa1k+RzTSabo5wxHP5BE+SYUfk4fY4FLBk5h0twi9vIstbbd2w&#10;XcIj5NkOjWigttb7Vay8SxxPruPpXZbUWPGNpvitCrykCOHKIiO2vKz8h/Xeit900Yiq6ZHNb13e&#10;9jcY9wp1jDTqRzBbwcblpnfTw8w6Mcnx+Y6czt0YQWlXEQRRQoBlHmQQOJ7yJvEogryHAL4ELFM5&#10;GA3UEObHMnx7Ex4ftgLEx6IH2QbhzSbgaeD6jVw2v/3+zcGF77/z8e69O2YsgZ8nnEgUhgEAOMO+&#10;ekMBALd075QUN65yqkI1ZcpppilUU2hz0r+4isSo63K5Ap/OCRbhJVFqCwMAUDTzNLWlFysN1XC9&#10;PX8esb3PWoIWE91RW2I5L7UQlmJ+uCxMTSfFHsWU8IHh3YwVLvnVK5LHTtmXLsrdPc6VKxOpiTmL&#10;lG1sAICIZI7jWGlb2YiaSe81scpEoCxoM46fMXWoh6kHxMVsy2Rq6UpxL1PjWhmjERR3lCG40BeP&#10;+Jh/kXXf1YFMerLQLxTWzp+5FFyhraNYy28Z9s3+weBbmYmcT3zA1FwVRgAdPHCIYBIKhyrDZeuB&#10;51GEZN/chGGax19IirvENrHODnulcmexMb0mqEq7XQfHyCAApLnW5jrUCrl0jomhtZkCU4HFhQgg&#10;il5bEyv4KQCA63KmjawsZxMBezyHJI8TeIGXJOmODQLLtAyaGDVgXtwHu3TFulnAi+eufuv7LxRz&#10;5p96+Oc/emVuxIdpWHMbqSiK7MtAzp259Gd/+hfZdJVq23XrVh098hl7ffijY58dl8vEI4poGxYq&#10;Ey/8h//zYENEvD1aroMYCFy9K+La8+uXWS45OljuXXq3MDEykZjIeKIgdHSQVIqr4PIZ/eH/m3El&#10;h3IG+f/Ze9PYONI0TeyNiC/uyDvJTN6HDuq+b6kklY46pqqnp7tne6ZnZzCGsTuGvT8NeP8ZMLA/&#10;PFgbWMMGFoZnDXh3Br3TPT3VVd3VqktVJZWqpNItSpQoUbyvZDLPyLhP/4hkKJVMppIUJaq66wF/&#10;BCMjv4iMyIz4vud73ufBpzV+oBTcGhCfyX1U1rwQxVsluRXFur63/FgBSJItqN/n2q4OME0EAIxZ&#10;++8hgVMEXl228IrAj1mpM1d27+5gIVcAgFymEI2HL124AgBiUaJZiqaoREvz4mDI5mRscakLAIyN&#10;TCIaXbty8+jrh6YnZrKZ/I49W72X7MaCXavJiOcHhiGcxDFU5c+qLi5arhXgUgl/ff0OpOuC7Rje&#10;90EDSlKMeNgGAMPCmABJUpQuSfN5YGmIBADABoBKInQshVEUVWc0bOtYjDMMCsxaYsNKsKRQKtar&#10;HucYnqCf+m4MPxwpFqU9B3ZUbfntpevrNvbEm2P6QgV7Ni1OTcywLL15e59krE3Bl+MKBWkHwEC4&#10;+cAqNms5ZlGb96cQG2c9tILa02RzjOvxHaJJ0hRDcE4AAMABAAIc8PJQvoNkhweSoAmM9EahFI0m&#10;i0wrSCQmAZR71y8hyBYqKFdiTYnvxhGIPiFWNB1r6a4WfqoAqgmaouuqrhumrRsM7XKsJbBuUHjq&#10;jkSSbixsxcLeE6fMhsiqwitcfelKPGYCQLaAKL6hS2M7Bk2CaWIEuZJL2UwbtbNdEA02gGsSOBWk&#10;Y0tN4noeuo3DbE/AVdDv9HMnThhDQ8JsDlZqlqmXa08wt+K2VhkRQuK05Zg1CY5GVAPuQnUkLNh2&#10;+AEui1orT9D6oo/68AtkFpd+PL+cYe/BnZZjuEvf6lVTsl07Gou8+c7JUCzk8UeeX6wsKQDgOcJ6&#10;B7N73zaaYQCAwJHlGHv27yAInAsyXlzOcoFwsip9hiOD9T8ySdAkQXvU9gr2+PwwbR3DsNrfosWr&#10;VEULeSI3vqEgd1Mqd3G4wLN7yTSDi1oiO29hruk6BsJsmrAYxkXIbY7bC2o0GQAUDbcszGdDXCAJ&#10;xCCSIBCx6myIYxuSWfINPjxjDo4Myk7heWpeNEvSAJBF8s8Uya0e5EJpZdR6oqV5fHTS/3dutnby&#10;y+m3jvf3P1DkMre9uGSGwvFckerobq9cqanazKJ0WwCojHN/lCn9v1cfzZTU+nKPlwns7hAABN/9&#10;gfzZZwCQObK/qe53z6c5PDHIQylwMPJs63iv5iWX5nl1LGKNW+nZfKGbbWp7CQLR3zN4ubYl+eD3&#10;FqfPA9sxcEdygAT6lai9qnSj8EJSqkzUK8f8nuzCsg1EUDiGvEEyIijXdfxG/G38fwmcMmx1WcPL&#10;KiPPpeCNch/cfRgICh6doSrq+XMXT795fCk1jeM4qqICgGk8efpIhZJlWjzHR+ORa9/c3H9kz707&#10;g73ruxo/YNsxqFWKGPOw1BnQLKkOUbVk2m5j3JYDtj+sJWi3oEcNq2jZYAJBABC0SxhEa9weS2Hp&#10;vNu30DNP54kAZyMEJpAMXfcqG3I0Co9TBP2suy+BUwO3b3nL+VyBZmiOe2rWdN3G7mRb4sN//kQQ&#10;eKxidvXi+cveQiFfOHhkTywR2bFn69VLN3s3dNqOCwAtrYnRx2N9WzfMTqU8N/614j7Kog+NQ0wf&#10;AKnI+Nws6bpOR7f5nIEvrus0PrFkqzjtiFs6XNPChqZwAwVY3uEAYLVN2dYcPuvhQXHjpimHeDOb&#10;zQKAC2ZcKJ80JTfz1BvL2gHACfDLIHQL4UxsBR0J2ylzAWRjY/LpyZmJselCTjQt0zCMeFMsnSpP&#10;XxXy4u0bdzdu6W3raK3fyPNACHI6K9CqBACxqcewiPjwwHB01dkwAbImGLqlqZqpm4aqEcgVOIiF&#10;jEqFyO4NOsC0ouEzacpwUDAcXFy7nYxaAJDOo+bGBFKm5gqMY9oYQqvpIIuRBOjgLiheODIIJOiW&#10;WplcC3XJ+pqItTTBrs36wFDwpz8FgNDAQzi2awWHZzmGdxiu6y5Fgntj5hU0vrCLJ8/NpXhVr86l&#10;JtnhiRSqXvKrhPxtKoUhjVTfNAhPJVFnAx0roQBR1CpKXUzguephXzBcftYjnFJNiQoAgONxJUtJ&#10;WurDewtFsKaj+94iPpbKpqURt6zSh9WC5RiKKVaVVXoQ9Wz5plYqSYHAgo18NuOdwmDoKXVK5TaV&#10;CDkpaNjgAycolq92OpY0w1Itu+S4toGB6bMhLO0EBRcqIqkVDVd13FAwyyEsl7BdhmHp+sGuz4Rj&#10;GyWztpE4i7ilXqoPhJGIoAGAxIgGzU03bV1//uOLp954DQA+/+SrTVvXr2C/AEAX88/eqBZOnjry&#10;//2nf6xcwwucrhlV1S7BcOBv/oe/+vnfv+czI+0drZqqVZqemnhg46bWtvYWr2TGRyAolMQKPbY2&#10;15SIUxRpGCYAOI4zmC4CAEKoaqdrAllSvDoXeuvW0nvvAQC9qbvxt3dzKkc4t4rh3aHCMzcmKRRp&#10;71Tl5lxmJqiPRvVHynQ6z3cJ8abvK18aB0XHZDHEMg+/z7V9Hli6y4KiA722dS4+KILxAlYRQakF&#10;k6QpIRCZm5mLJyNiTqZYiqDKkhBEUK5BWJaNOIpBwoO7Dzdv7zNsTRF1hBBiccs2AMNwm1YkhQ2X&#10;g11ZMjj8cGRdX28j5qAeEEE1wnp4MHRjZGgiHAnMzaYTLc03v72zeduGqnP74N4jQzcCoQAAZNL5&#10;a5dvVzVy41r/lu19t28MrNvYI5dkANiybcOjwZHeDY1yH7Zj2Y6xWh4TLCkQOKVZkuWY4LqAYQIV&#10;gbrak2f64TVimGdYaqUmBLFg2nGKo3imXBKCKDadl7qT7lgKS+XcEA+2Dc0RGwByFTIUW8eIRQyI&#10;kpX7OkHVAVHsM2skdEs+dGK3t3zuvS+OvX6QYp4awHinmaKpE28czWXyD+4+2n9oN8VS/TcHeJ7t&#10;3tB+98ZDDCccsFmOPfHG0dT0nCHJ42NTtmXNTs05juvYjmVmCBxLdMZrOsK+aDiuMDn357Hg14Y8&#10;jbMHijkzHJhmqBnSnDXhr8kXk3braYhccFzXwTGk5PWmgBgJuqKEPc6wbJhhidWxYHsFYTk6XdFB&#10;dkhWlIlY2AoKT3VEOxINTttaopTKZCOhBuTYT71NX6BRGptCEAKBltZEbr4QEISW1kQgFKAXTOXS&#10;qfnmZDwQWE3KtSay7etbh24DAK1Kqel0oq258fdSNKLop0Y3KkAmryAr09r0pC/KMc76Tu/MSx4J&#10;YgIdDAkMR4sFKdYEAECQjXo3WpZNcq4oEyS7wnmaEGnWEH3U8qOlEfvMYparX9/cuXfbUravt6/3&#10;Hzh1iEjlAcANckis4W/69ZdXj558Sh02Oz2nSMq6vp7FDSqm6FswYNjynAHqwHMzXYrXKFu6Vvh6&#10;NILFPIjHHfgMguM6S438lwWEUxwZkOsmWy0+GACwHavOCWRJoSrHiiLY+mE3S4EkqMq6FcsxTLts&#10;H0sSdIOms88Pz+sE4RSBo6WUQd7VUUyx8qhMW3fdBWOCzz68UCqVR6SxZtpt6lIDCYajNUX3/sSC&#10;9N7Pf5fPFP01umaA59nh5gFAdlZu/k8zFC9wwbAQikWDsQQXbcWEpOS2zMkto/NNI6nw5BwzO09m&#10;i8iysCBntzSZHQmtJymvb8myWNo7khVDMpf0oTSXY7jlA2EkT4e9G03jkS4Hju5pao798h8++OU/&#10;fNDUHFuxualQKhPtitBQIo+PLTv6fvLTdzm+/ONJtDT/6//+r2pS0UKI/9f/5i//4q9/8t+8s+F/&#10;/OmOv/5Xf25W8BQ4SbEcCwA//Vd/Ge/d7K1ECB05dfy1k0/VIDQF1MPb4a/+4qif3UhR5Jtn9zYn&#10;GpIavWiotx4BALVpkzU9DQByd+dyaxqbaV2xl0FbsDwT6eqVYvuKeJJzC1Hpjj5xu5jJmcba00Df&#10;EZAsv41n+zH4ve0ZvwSYmoq7porxrwjxAQAU4gCAQcL1b/vBdgDg8cNRQ7NnpufEgkQRDEsKBI4Y&#10;JJiGefmrG14FyvCjMQAAC//20g3LshgkEDhiES+V5JnpOe9fCnHDD0fu9g/qml7fsqESDFrGrYCi&#10;qXd+fLZ3Y8/D+8O//sffiUWpo7O9aptoLNy9rrOzpx0AmpOx46cPHz99+NCxvd6ruqqHwsGmZBwA&#10;CBIi8QgAtHYldu5bPsG3GqwHhbgy62Eb5QYXmq2jpPU2qXOSFzZ41reu4iOYtu59S4kFBRBBu1kZ&#10;AUB30i1KMDEHAgeSAo9TxJyIMLAJVaYNOURKhCrrJU0rle8VWsn0FCL5EizmRBbDtHVPe/z4wUSi&#10;pYnlWNWSK/8815W9B3dePH/520s3tu/e7JmzbN21AQA+P/dNIMg3J+Om4jwceAwAHM96JriPHozw&#10;AX7H7i04gW/e0ZdoTSw1NfoSYNmxVO4HitHJwK/CwjUMsIK0X9VbMKe2JvT5QSOOJQWODCKHA0ns&#10;SYiRoDsxh09KwXCMoH9/WQ8AsByzsh4NoyhR4yfnGO/Pc68QJWI0FfL/xtKR0VRoJBV/8jffNDLf&#10;NJKKp3IoKNgdsaySm1lWP9l3tW+wCiMUDnT0JDPzOcd1utd1xuIREqHO7rbO7jaGZVrbWl5CaF2s&#10;pckiy2xLYGri+RvkBS4ccABgco6ZKrTeG+WHZwnTLJMUHgmyubPYFpom9XFbLbOqQqjRyX/btEjS&#10;1c1liy/qg6BoAACrITmVrhnegG5seGJsdNKxHX+IpynlFrKZ/Nx0emJsenZqbv6NQzP5Mfe//RGR&#10;TFoGfPCrjypbq5rpBABFUjKZp+ZiK0s5vBQwDMNr2nmsDN4w2HWdpdQc3kv1JQ9eWq237OW51tzM&#10;4z4AwLBVZemB5LLgxcECAF8rtckjF4J0zFOgUAQbYppCTJPHepi2vpSFh5/Xi3CSp0IrNt2QjaKv&#10;1FNNSTaKPoHixYSvzEOkJiqbqlw2bd0LytUsWTaKS+00SMeqIod1S1EtCQDQ1xeuAoCsKDev9iNU&#10;vsf1rusK8tTE2PTXX37rB7s0JWJXvr5e3rFpEgTxzo/OLsvgo3HgBEUTAAAsPJlVc2xDMqEgWbZl&#10;u7ZJYhrHWLGQNZrK00xiZTvSLbUqwhYD3GcrrOV7fGCAsytlLg8c3fM8YS4AoCk6q5aLEjfv3nXq&#10;z96tudnh4/sOH99X8wB279+RzxZJBkUiIQD4X/723y7e7LMPL1y/dmfD+mR7CJsqYaO3/tm3OwWA&#10;QLTVEynM4i37/uW/0aUSoYvHu1yPSD5x+ggAmIaVmc2aoJLgHD7QvtWFucksAITjEWXbgVPvVp/A&#10;028dP/3W8aqVPes7//b/+J8bOi/LRzFbjF27BQDBP/3T7L//9wAg79m2glsFR1gFk2ok4NZHKBYy&#10;A9uy+U6qNBJwMlauWBK/N/5oFATZg4ivCSLzfa7tyqGJAAAvNi1xeaAIxnGt6YkZIcA9HhorFsR8&#10;oXj54jVV0Wem5qj7qHd9Z2tXYnR4Ip8tGLpx9dIdmqF1w7h5tV+VFRwnRobGI7FwZ08yNZXxZiOn&#10;J2baOlsN1Xj8aGz/wV3XL986+vqhRmoK0PITylVFzWXysixv37VJltWPPjzf3du5afOG8kh4Rx8f&#10;ZLzub80aQ5qld+3fXrnGS6WlCKYyp+CZWJUetlfhYthalbLDmwCstHxDBIUB5veTHLABAMcIG2oz&#10;ud4GyzUi0S2ZRnylJaoQodN5qzkCfZ2wYDgItmGvbwNyYSvTLpuAqLpdUgxFx0ILZIdkUY1O2mIY&#10;gRFDg8O792+XRAngyVwrgQiCBtUUBZ7ftHXDN19+Ozk+g6afXNz2zhZe4G3H4AO849gXz18OBoWW&#10;jmbTsA6f2H/tm1uyrJqmpchKKBRw8bWs6cAwrCTvUrUOyw4AUACgUdOakY4k2lZ3RwgnKYJFOKUp&#10;uq5pAarY1GwpGjY0i5gwy/7eFbbUhOXYAIZua7ZOAASCsYp5oNwMAGQl4amVS8PQudFUMREudSS0&#10;bCFVzIYblH7YCyl7jVdhjDyaCoaEdCrrGfPfvNq/n9jT3PLyJrEoGqUSPS1TgwDAi/OZuXwssbzJ&#10;vyromhELOAAgKdAcZTxpuQgg5xWxUApxdjKqk6QLAEHB9o1CBGw2PUuaQIcigWeF5ioAYDvPJemt&#10;LfoAINyGBi+XvrwiywoAzM9mo/Hwpx99Wfnq0RMHY/FIanpOFEu6ro48HhcCPEJEIS8e/Yu3R+49&#10;amsv97I8jwnbcmRJIXDCdmzHdgBA03TLtPxUR8sxMAyriIY1eSq06mEffvsrq+mobIfAiPoVeQRG&#10;eA6pxEpTXRbDO+aaug9fZ0ojjnLdynoT2Sh4g3wG8YvVH15wTCV8M9dnHk+VPMQrJK+SkPhHbjvW&#10;qlxQ3VI0S/YOu3LZcowqtxHXdRSzVJWI7IEjAz7R5jUCAAgnUUdXGwBMjE61tiW97uDQ4HA+V4jG&#10;e6CodPa07zmww/sGV0LT9CtfXYcKg49A+IVbTHtsCA1PPptYkFgt0x5TJrNi41o+3VItW7dd2631&#10;HK38xqzA4INouLblRUAsSn6PjW9eibEISaH6z6pSSbp+7Y5lWQ8Gpx4sepXjuf2HdgNAwaQKJgUA&#10;tBAIR2iVUHBD8as2SAq1dCVEwxqbyCdCKpaVYxwDALPJ7uQrMLyXJYX5zecAwB0/rg8MuLqutiQS&#10;3Ssk14ylE9eXAkmhaCJqRoK59Ixn/GHMpfOFDi7R3nj+/B8mSJLMfp9r+xwwdAMz8gBAsa9WOA5u&#10;U/037+/av725JQIAVy7c3Llv+8jQWCweMUxLUTQASM+mW9sSfvVHZRlIPldMz6Z71nVOTcx4SdhT&#10;EzNNifiFzy9v27mprbNVLJZuXu3fc2DHM3M0liX3mJtN375+jyRRW0eL7+uxYVPvg3tDH314/vTb&#10;x3me98txB+4MToxPgQPnPvgMAHAMBwc+/fDC2XdOVDVL4JQmy7duXddUPRAK2I13756v1MWr8bEd&#10;wys+qoTtOlVdv6qEP7fcQSRNqN2VtB0TlsifqwPT1mnEV0nyizrVDAYACByoOogK9LYBAMxkQLEI&#10;BwgMAANboGyBgeYI+IUtkgL13U8rwSL+7o2HmqoPD41Xrtc1nePYQyd222ACDvfu3N++ezMv8Plc&#10;YXZmbsu2Pm+zSCxsu7Zq5Ddu7dm4tcc24YtPLoUjwXAkZJnW/FxG1/RcthAOB5jQCykqWRYs+0nH&#10;QNNbw4HrALtXpWVbxQEAcwgLHBzPEqQVIO22hAsAsxksq1HcSoMzv4vw45k0nK7sovpBttCw/QFF&#10;I4qOzYssK2eaY1bQzE5mFVaIVya21oStl8lHvFbs1GIYunXv9oONm9dpmp6dz+UzxX0Hd167fPOd&#10;H59t8FBXBZGeNpga9JbR1Dg8N/EBAQAAknnqUcgLHC9w8DQJ4hcfLZAgGkBRlIjpeRKI2iQIiTkA&#10;YLnPa+VWxX24yxmAeBOKQ4MjDD3+xruvp2eziw/Vs99OTacPHd/lUefn3j8/NDgy8mj8+BtHAECW&#10;lC8/+dowDFVTv/zk63giVswXTdMCAFXRDNO0LOvEmSP+UJkjg76z6YuIOKUJ1hviwtPcR80iER++&#10;xMOjMDwGv872lS5jAOCX7UxNzBTzIsPQbR2tnqHM2PDEowfDb7z7+oo/kbevykSbyvM2Oz4Xbg75&#10;zL/tVvdeTMN6/5fntu/Z0rd5nb+Sp8IAoJjiYv0Lg/jKRqqKYnxNTc1D9c78ahUueZa3lSpR3VI8&#10;izeKYH0/FNd1ZKPo6Vkogql5lnyPVcsxUWd3GwDcYOhkW7Nn4TE/lwEAHMcjsRBDM3dv3i/ki7Kk&#10;5LPF9q7yWGL/oT3bd2+BSoOPtRjtB8PCXFbuScohtqBrTINjQsvW6zAafg6L04BJ/mJg+LITuVcR&#10;TuGJ2orlXggV9aD/0VIGHAxD/4s//4GX5zJQKnflKdyJkPqIRAAENmFzNE4TC49tkkKJlib18hXv&#10;J2KTdKyjWgH+8pGby0X+4X0AwINB7vjx+b/9XzEA+fUDK/sdR0h9oBRS7FJl+EuD8I0/8nOjAXs2&#10;qj9SJtN5vivS+v2Qvh5izVst9f8WpcOu+0p4c363oGXngm5RhBgffLW8da99c1NRVRzHCllJFCVF&#10;0acnZkrFkmM7juvyfLnbEQgHB24/8EwiPbiOgxCxadvG9NNiCsu0Lnx2ef2mHse2+28O7Niz9fa1&#10;u99eun7w2L46Zh/UMp/oiZbmk2eP+hXvHliO3XNgx7adm6qKibbu3LQ45KUSew5sJ3DKsDXDVgU+&#10;sr6vl6YpVqAatGrXLOm5Sl0wzCN91IVuZSU83XJl+zgQdsWj1nQMGnhEUGDXJl9WnN2zWCTCBMix&#10;lNmdLO+lKQIAMD5P0IHKK0GaABkNmxUNEkyOdgGgOQIpUSWeFekCGMYifmxoShQliiGPvr638sVs&#10;Whx6MAwL9jGBgEBRpGkYpmnZlmMa5aNNz6ZDkRAtUAAwP5tPtiUSySaSIgGA49itOzcpstK3eR0f&#10;4Guk5KwpNCPJ0rO6WqDZ5zVuxxw2SOSiIZtET74SooTN57F5iSBpngv9/gs9vC571dyyDRSDP9FP&#10;rTjIVghyht46ksp0xNTepJLOzohqtH7tCbbM6Ifb1/t7N3RTNKVpuj/Aa0rE/HKJlwOaoeZaexMz&#10;IwAQzs0WC+ufp8RGlRVoAqjbl/ZIEE3RAaYB4N4QGwq6i5QgT0gQgmQD4YBHPNHIgmXyFI0VQni1&#10;AAAgAElEQVQAAwwAEDRaHKfK2vUrd9790zcA4PaN/p27t1bao0ii8unvvgAAsSi99/OPCQI/9dbx&#10;k2eO/vqX54JBgeNI7yS88+OzA3cG+289qKK6hh+OZjL5g0f3wNND5RfBd/igEecNv709+r6kNVNd&#10;vPFzpSGI5ToIJ+tLIaqicDEM98QX594/PzOZYjlGVTREojfeOtnSlZAlJZNu1D7MO37bLBEY4VVq&#10;uK7jkRQevEIPeBL6G/zdbz47efZI+7qE7doIJzkyWGU4QlKopS0RDNb4LXgbe6anXrMeAeQVBHmn&#10;DsNwmmAJHHl2Hl7jdVxCFjMvK4BHdmiW7HMofoULRbBeqY7lmJXH4Blmm7bOkcHF5rgkTsMCiYP+&#10;6R9+AwBioXTu/fM4hgOApmt79u0gKURSQiAgMCx1984DsSjt3LfVC+geG54YGR7be3BnpcHHS7I0&#10;WQQ2EEtn9Oa4NTmXAaYh12ieDotatqbcA2Hkc+o1iFrGQi8NgVI5Q0QKNfMvxhTzwNE9kVj41mcf&#10;jaXlbFEFAILAI5Hw3o3du4/vnZ0X7/c/7OrtaGPkUSUAABv4EuPORFgHAzytBwCAQ0qYxDx+dD6V&#10;aZbKFYBzid6WtTbynH0wljz3BQCQ3d2hv/zL/H/8j5hpFbds9KrrVwCP75jW+LxJA4DhEJaLcYTV&#10;iOOpB5Zn2N7NYqEdMsMhJ0VJcmGkwCR7v898WQokyeYzewP8dVFaOcX+hwkpXxCMKRNoPNa9uoXH&#10;zwmpULIdt7OrDQAG7z2KNz+ZfHZcNxQSYs0x23UOHtsHAIqin3r7sH/8tmN88tuLsaZorClaOUJG&#10;JNp3sM/zy1CUIUM3du3fLhVKdUiEZXma+qhiPXws10LFdoxAlPOLcSQjz4URgKOa0jPf66GRyNs6&#10;YBEPS7Mni3uKiKBMU6vcwiuHYQjen9augmGrK9MM1zgiipcUSeCApcG0y6zH4jcStEvQJACpA+gl&#10;rRnsGG8Xa1mfVoLEqWxanBqfPXp6/8fvfwkA/lWonJ7yv29lA2/b8ZdlWSUIIhAUMIy0Tbh7+0FT&#10;S2QuNU9SaOvOTUVR/Pzji1JJLuTFLds3xltDS9UHrTI85UxNduwprRCVKR7lmKuK8xbHV1/3OokJ&#10;i0HqYqLZEiUspRCigSwgAAAhEmcIJmz+/uW21ASBETTBEBhZ+buYMxO7Q0/k7s8TZEvRiKKTk4VS&#10;iMw3xyxFy8xldUYI1Zd+WEARZEPnv60z2dbROjQ4UrnyOQu3VwamrQ1myodhTk5DuG/FTVG4BQCm&#10;iT1T9iIWpbYQAEAwHuIETgSQskopV1yCBMlnCyidR21NrqLh1Go4BIdIM61TzbQBADiO6xhPNCwL&#10;+vSjLxmGenDnIQAUCuL9e4/Gx6YAIBASNm/bKAS5U28dZxj6yqUb23ZtisXLIppYPGzbDlQ4Uo8N&#10;TyqScufGwM69W/tvDgRDge5aebc+R/BCwSDeG5/brrVUrYpfZeO4tq8Q8VQhlfcuDMNZJJiOXqfm&#10;hSZYAJidnpuZTJ1992Rnd5vlGMMPJ+NPy+dnx+dszE62x31WwjSszHzWNK1Essmbudc1IzeXb+lK&#10;pFMZTdMTySacfHI3Tqcyiqy0dbSKeZGkERdkvPikQkHkprmWrrIsvTgvlSQpGgv7YtLeDV3h8JPi&#10;5WwmXyqWvA0QTimKZupWqCkkG8UgHZsdn4s0hRFF6ZJl6laoKTAzMU+SqKUt4ZuDkAS1FPFBYKsw&#10;jvO8Tkxb90t4FFME73I8y6BEtaTF3zGWFPxnNPrTf/kDAHjvv3545p0TnuLjxrd3vNdkSTn/0cVY&#10;U3TL1r5Nm9af+/B878buwbtDuWz+5NmjAOAbfKysqmJVQFJIVKKKlklG9clsLhSLNvKuIBOryX2g&#10;ipO1MmdTy9afaZ78gmAallAsT2kqXODF6dQFgf+zN3oAIBM6yAU5lmV0Rfn808v/4T/8Zy/dFiF0&#10;9PjBLWffndO5GBIl0wEAF5wIKmKA56yAYgGAEaYFanrKbzba8wLTzp4J07AKNweT31wDAO748bLW&#10;w7TUlgRTyw+lcXRzajenVhqUTluBtE4308uYDAmGAya3LZdJ8PJQxBpXpou54MZooqFv+x8govHd&#10;pvp3JXnf96KPxmHoBmmJmBBTUTK4xP3Di1n13IttxygVVd8EykPNlbIs4xjOciu/MQrhwNHX9965&#10;PggAkqQcff3QXCrT2dNuWXY4EmzrbAUAw9YkPceSAkWhr7+4AQCWaSKSBABEkADgvVrZLM/zn390&#10;0VueGJshCOzUW8dryz0wjEX8GpJBtmNUExyuuypTK43DE5ssxZ4sPjmGrVaJOLyBcx3Rh2Fr5HJP&#10;MoYROCUZ1XFmBO2mRCJq2RSClFib9agCothUTkpGQc3Khs7X4T5Mx4g1B4+d2e9/6qe/Wgt8h62t&#10;6+t99MFn+4/ssR0jmxZVVfMcTB/cfchybCDC2649+niis7t98O5Id28nAEyOToaCwRNvHL32zc0t&#10;2/telOIDwzwmy7A17zJRiHUNHNGYaslVV4clBU02GZ70pgFNx5CUrRw9oYr34+EDJEH73VOKYMFC&#10;AICIekJxD1pB7e2wRAmbU4IE67AVeSZ/IJSHB8sxpadL+mUnEHnauIEmZHi+yohQOKBr9Egq1xFT&#10;e5LFyTmdION17mk2RlKN/RjrRNU6tgOrmdb6DATDQra5K5YeB4B4akTp7Vpx7GOQtwAgLxJU8BkD&#10;ORJ0ADBNzCuBAQAhyAnBcjmMOC/JhVI0bDaFbY8EiYWtWLh8Y1S1dHoKVSpBVoZm2vAKXmzTol25&#10;YAcb/Ng7dm0xTcvLLZ6enI3GI6FwAABYptzAvdsPute1A8DY8EQuk9+wqXdibNo0LJJCk6OpUCgU&#10;iVPTkzPRprCsKHOz6Qf3yJ51XR//9ov2nmTljngq5Lou1lhO0HOCRhwN5WuhgLiYs+DIIMIp09Yr&#10;WQ+oCKz14JmJWo5Rh/WosimZn8u0djYhnKqsK3Ec58P3Pi3mRVXRIvHwD378JkmhdCrzyW+/YFjG&#10;Mi1dN979yRuxeGQ+nfn4N190r++YnZozTJOh6R/92TskD6ZhffLhF/lsIRgOXL18Cxzo6G47fHzf&#10;wJ1BAHj4YHhsePInXe+ahvWbf/5YUzSGY/KZwqHX9noa0nMfnD968mDf5nW6Znx27kJqOo1IZJnW&#10;rv3b9h7ceff2YCFffPOHJxBOmob1u998dvbdk62dTXdv35tLzbuOq2u6qmgd3a2+ngvhVGXpUGVJ&#10;UeMm8fXBkUHRyVY9ROi6xbCeOAWvNXfixf14y2hibBoANE1PTafzTBEAxEKJZRkA4AXu7T8+k88W&#10;++8MAMDBI3t/88uPA0F+76Fd3s/bN/gQAms5N1hR8CJpCt/ITLhjG0sYfKywa44B7jVouaZjG2ti&#10;86Eqmr9XtzHvq5UhqE0BgIJFYokoAJiG9fmnl7/8/Gt/A8uyLnz+tes4R999xwbHPzmwQH8AgEAG&#10;xUI6kiu7QM+0b25ZO/cKTdGNL76NPxwGgNDPfoaHw5l/9+8wgOKWjezJ/atiq1GZSttNrShHikKR&#10;1hapGNLmH4WcFFW8ldd6vnf9qAlECrnvRR+NQdf0mem5ihUMQCGbfaJIikRDPpExMTrlOM7m7X0A&#10;UCqqd67fO3H2aGVrmmr237x//PThypVjjycZhvLGeyuG10F3HJdh6Auffp3J5K5+fbNUkkkSPbz/&#10;2LbdU28fRgRF4JR/SL/91cfv/uSJKfJiU1KKpU4tuCbfvNqfSMYXyz0IHBH4SoQeqwsCpyjE2Y6x&#10;4nqQ50d99xMCw6tKThYnsFqugYCCcqBgraZct76Z3GJQBPMkXOZp0AFGBsiKJhNoaFqVoN1SiaJL&#10;RmvMHUvJQC9d1uS6qikBhgkUBQAXPr1SKVTRdF0QeFgo3nEsd2x4AgDEYkkqyd5yIS+yHGs5Jo34&#10;keGx104eunNj4OjrBw3dIEi4d/fhw4HHhbw4PDQWi0cSbXHbaVTX0yBInCrl5f7bg8dPH/aIFQIj&#10;rl67s3nrejZEOa5dda2/+OTSuz95k8Apj44huWBOPNaR+Eel2HXz2sTrbx7zrfXHR6anJmePntrn&#10;d8VqGvWpRaOnyTYtLJ1niPAfEM3xTMhOoEruoSl6JOAoGk7QzzWvRjMUzSQns2IynOtIaCOpXCiW&#10;XLwZBRoA2LA8MQJJIj8hAQAufHZ5fi4TDAnB0EudCyTa2yFd9twpTsyym2tkqT4Thm7FgzYAiDKK&#10;PEvQ3hw1ASCVo7laU1HBsOBV3FSSIH5K7gIJ8kQJsmISRHcwAHAMCQDshoNFu9d1Xr54fe/BXRSN&#10;Hj0YTiabxJIUjUR8a1hN02y7fHe1LEuVtSuXrp996yQAnP/44o9+9qbtGJcv3njzh6cmx2dOnDma&#10;y+YDIaGto+Xh3RGmQu34Qstb6sAbP1cKEhnEkwRtOYZiilVWHZUhtX4+q7m0UpIkaP9ztbQlOrpb&#10;b1+7d+/2YHtXS9+W9e2dZUJQ14xNW9av6+vJzuV+/ctzE6OT6/p6os3Bt//kjCeief8fzw3eG/LD&#10;gMOR0Om3jsuS8k//8JvB+0O7929/cO9hMS/+5Gc/IFk8lxZ/808fA4DlGK+/eWxkaPzg4d3r+np0&#10;SyEQOnbyYHMyDgC3rt29c2Ogqnj2yqXrsqz89K9+GAgJs9NzlbJThFOAoOqxnM8U/uhHZ1raEsMP&#10;R7/89JtsJu+rfrySnAXflgDCKdko4FjtfNmVgUWCUkH6V9WwLFadkDhd017E8wrxynMogkWT49MA&#10;YDv2zHTKu2cV8sVESxMAiIXS+Y8uNrc0bdu52dCMK5euB4L8mXdOfPbhBc8ZZG0NPipRUfCS1fE4&#10;juOO41iWZVuOazsYgVdW+jm2oS4yZgMA9HSVCokRgATP8qNk1stVxgAPMjHFLNOKpmuvSRGCXCj5&#10;06yB4IsSfIgFKeSkAaBAdnlPM1VRL1381nv10OG9AHD121uO43xz6dqRkweoSIgiWNvWdUe3bNNj&#10;QFhSIAjanRz2m410rZlvRW4ux35yKTCfxXg++jd/ow8OFn/+cwDIHNkf3rOJXOvqmyoIIc5kt+XS&#10;0aD6OKo/Kk3ltMiGUOwVCuB4RfC96KNBWLalSE/uhzNTcxxHh6NPRHwCv/Z+wz5wHDtx9qgsy998&#10;ef3E2aMDdwaj8UgsHrl88RoAkDjVf3Mgky5X/Gmq7gs6eIHbd2SH345pmI7jAoBYEHEcL5Vk0zDa&#10;OlufyD0wjCLYl8x39N8cGBkaB4DeDV079mytepUiGCAYAPA8PlYlmHZZqM+5eHqQ+i00WP6wLBAY&#10;UX+/DbIe/saZEjCU0dbkjs9rz9CJeP58JDp4ZC9OPLH3ymXyUxMz3rLtGFt39tmWBQA8z/au7/SW&#10;cRwjcAwADN3YvHWjEBSOvn5QNUUbswU8QtOUEOC2bN8IACzHOg1X7DcICrFgESyHhACfnc8GgoFC&#10;XgQwDM3IZvIBM4gQEYwIpqMBAI4Rlu565iMAsGHzum8uXtu5d1usudOyWS4QoGiq/+Z9hqXHhidl&#10;SbZth6LJf/rPH0bjEQA4evIARtaIVwggg2PcoSmcCL9aD9m1Rd6K5+1wJesBALqqcyEnnUWMsArn&#10;KhQLzmTc1ki+N6mMpFJCJFql+/AyQRxseR37qtKGE2cOL7XlC0UoFpSDTbw4DwAtU4N6b0fjJIKh&#10;W5qqyYWSCU7LBhcAjGexP4ZuxQQbAIoiVpP4qIRPgoymsj3J4uQcQ+DWUiTI7DzJCBwf4Bs8/mba&#10;GFO4oFIEAIxq9Mn14N4jTdUqd9GcbPr0wy/f/uFpb4ZblpXBe49IkvSCij/41Ue7920PZHKhTZs2&#10;bOpVJasklnrWdwYEHgBohmppSwDAngM7CArGh6YbPIwXCo4MGLbmDdAogqURZzlGZQBtpWCBxGnH&#10;tTAM95/+npqvZmVHVVnHG+++Pjs9NzE2PT46+fEHX/iCC0SidX09ABBLRFmO8aTxumI9uj9cEku2&#10;7ciyImhPRm2eATbNoXhzVJFVAEjNpNs6W0gWRzjVnIyHoyEAqIxQUU3JcS0acamZudvX79q2o6qa&#10;qlQ/GSfHpvce2hkICQDgXalKIJwyn66pjDdFvc06ezoAoFQs+cQHwqkgHYOKrNlKL5JVAUnQpEP7&#10;cyFVciG91kC+Ct6F9ugtlhRIgkI4hQ4f24UTVHp2fs+BHQFcAj6pygvuxOHAuz9+M58t3rvzwDKt&#10;M++cOPf++UBA6Oxp//rC1aMnDrBBAYr5AmpaK4MPHySFJDUuSvMdCU2UZk0LY2mHZFxPVyZKREHC&#10;eYFzbENztKoJJTWvAABGUQCWVnCCkaA31sXLcdjPdjn1pno4MqhjqmZJtmsCrEG1C10sa30NmqOZ&#10;F+WxqmVmvEF2NFkWlYyOTHh2p4cO7/3Rn7/jrbxy+YZlWWOPxyP7dwAAQdAcQQMJHgNCEaxUVGLz&#10;ZVZ+vqU3vkaOFdmHE9EPzwMA6ugI/exn8qefarduAcDc6deSO9evySE9E57pqViI4JmHASdj5cS8&#10;ul5obn3VOJq1xfeijwbB8/yGTb2kPg8AjtCk60ZTU6Sjp6Nqs2vf3CyJkqroADA7PQcAtu3Kkuwx&#10;C0dPHFQ1beD2A8uyi0Xx6y+uxJtjc6mM9165JOMErmlGfefOxjF0f6R3ffkINU2fHJtiWBoACJyq&#10;5At++6uPTz0dg207BklRt28MUBSybRsAcBy//NUNx7FPnjnqFxR4ia2rcqiNo//mQD5b+KM/PgMA&#10;ly9d8/xWa25JEUw5WmWhSGHN4alpnp1E67qWbSCCqhNquzxgGDyHK2pNMAFyOm93NdltEXs6/wzu&#10;w7DVN39wynYM3/CVwIi2zta2zlbdkgHAsLWWrmoBJoGR6/p6vXcRuN3a3VSZo2zY6qk3j9uOYfoW&#10;IYu0M88JHIiHgyPZTB4Avvry2117tj28/7ilLaFoai5bKBalQr5w6s3jUkHWNAMANE13XCe1IA3b&#10;sKlXkRVn1k7Go66rHDy+Sy0ZbICaHJvu27IeAMLR8PjIpGEY+w7tojkkG0sKOkwXf4mVEK86NIde&#10;zHrIRsF1iwCgW4hbpdnUSDw0k4GueK43qYykoEr34VljWi+zRmVVIXX28PfmveXcyCTdFDV0HcMJ&#10;AscRIggSEQROIETRSJU1RVINVQsF3RBvxgQbBICK6M9EUE1PzQBBB4J8zaoZuSSDAACwrPpyhOkA&#10;YLk0F27NmlDMikpJjsfMZLSKBFEBsuksSudIRuCCUbZ+uWUrIeZ0HRDgVEOurunZ7N3bD975k6cc&#10;SUPhwIGjez757Rfv/OhN13UMzWxrb7l3e3DLjj4AOP3mcV7gIF+QQd+5dysACOC0tO+savmVUiIj&#10;nEI4VUlhGbbmuo5XrOHpCLwRMonTNS0kEE4uJj4QTlbpC0zDamlLtLQlDh7d8/4vPhobmfT6PF4l&#10;kQccx72+x8e//UIQuO27t1CIvPLNjcp2PBod4RSO45ZlWY7BC3w2k/NoDtOwpFINf3GKYG9du/vg&#10;7qNjpw7xLDsxMZ3PVJsJ4jhuGtXTDziOWwvF+Jb51MMULQwrMFTjHu6xLbAwpUERLEk8LSF5bnBk&#10;0C9W0i1FBwUAcAyZjr44tNh0dBaeXD4vwrYy3xfhlOUYiPj8vPPaSW+VM/uAcG5pgV2h5hgAzE7N&#10;fX3haiQW2rKtr6U9MTY84cmW9h7ceeH8Nx/800dvvnuK1sRw6JWYbRZCXL7YZNqZWMgyTcy0MVEh&#10;bBMIEmIhC6T5TDaA8e7iCpcmDmuOW6JkIORyjDqaMolwpLJW5ZlmH5ZrKqbIkUEasWtl8AEAQqk8&#10;zCiFmqIvRoNjGlbCGQaAOXxdM0MBgFR8QrmZC2kvBLnk87LMgABok5P+RDzTUT3KejnIPpygB4YA&#10;gD10iDt8WPzFL8yxMQDI/eitZM+rnpwSDAdMbldudiKoj0aV+8WJnN60UXgFwoBfHXwv+mgQhpjF&#10;5CmRiMeCFADMz+dbuxJVHawdu7c6rjMyNG7b9oZNvQAgFsSB/oeHj+8HAJqlEY1t371lbGTStu3t&#10;u7eQFNnWUf4RPX44SlJkZbjsiuE4bv/NAVmSd+3f7s3zO5ZlWfbWHZsA4OHAkFh8Mo2jG8a1b276&#10;/wZDgfWbu/YcKOs+VEW1HQNxcPzUoa8vfDszM9fZkzQxY1lptauIkaHxP/rjMxRLAcDhY/t/98Fn&#10;HvFhO4btOgSGV8/K4hSLU68I/YFjqMHDMB0NEZSfHficIHHKXpEbV33QAWZ6XulOusmgPVu3Usaw&#10;1CpWwnatSpsY27EWUzwm6P4627WqztviNlcdpqNt2t5L4FQhXxy4PRiNhcOR4I49W2VJ2dDXw3H8&#10;pYtXAKBQKBVyRQCQJQXH8NRMevjx2Lr13X47W7fyY4+GetbHAyHhi48vdfd22I7jd5237eg7/9HF&#10;P/rxqcq+aRXcFXnZ/r4ibzf3ck9NY9qOYTkmizAAMN3VvDVF4qGprNUeEzti6lQ2G6yoj8ZdAwBs&#10;7LtqoN7cEtOHBVqVAKBTnAzsWFocFwaoO0tdocIomiaWLRH5IiJIlg9wXlm9tqCXFCLL4MoJ3AIA&#10;d2EsHooFQ7EgAPgkSHPUbI6Vf0fNMas5ZgGo2QJSdGTiAYahl2IWApStORyxMNL2TU8rI299TE5M&#10;nT57nBe49Gz27p2B+fQ8w7MA0NndJktyqVTKZfItbYm9B3dyPPvtNzcMzSSIp27dbR0te2KR0tWB&#10;yJmDlevTqczwo7FcNt/RtZbmfXVAErTrOl7ZCwAgnPKyS5baOEQ0mbaOYRjCKc9vq4oiGX44+u3X&#10;N/ce3tXamlBVTZbkts564whN0do6WlraEqWiVMyLDNtUZ+NNm9f/+pfnzn90MdnSPDw0VvkSzVCF&#10;gtjpdjimo8gqwzEtrQkAmL92Z3E7Xb0d/TfvN8Xi8ZbYxOikYZqbt20MhoQHA4/SqUwkGr55rd/b&#10;8pm0hWpKVWSQYauVa2qmqzwPKhSjT77JJE674HjMCPt0581yjMpj8KpmTFtHAIDpNi9wOIYTczgo&#10;EIXbACBFmqPbtr/z47OIQKqivvdfPyQQcfTkQc/A4sTpI/lMkXIVR1fX1uCjEkKI07Xk6LxBIJzA&#10;CQIRJId0zZidn2tpMoNCIVtEqaKLURTDl7/cmmx1xGzTxFjaMW1M0fCepDyagmDsiQSIxIhnRnuZ&#10;tq5j6hqyHrpmMGqZAtTZFyXByczMe/cwOlKeH3Cs0o7Nbb9AyLKsG9fukAgRiLj89XUAQAit31S7&#10;ql+WlKbZsvN2tqkruhbD9dxcztN6sIcO0Zs3F3/+cyuVMoOC+ienY/HvhmkoSaFIV28xE6byj0JO&#10;ypgr5uWNQrzpe+mHh+9FH41AV3VCngUMp8PlH3WpWPrkg4vbdvZV6j5olgYAhAgcxzybUl03CILw&#10;LUsJnAqGqUw6q8gqSZEsx06OTiZaExRNkRTJMNTzmJt6aGtP8AJvGcaOPVtVUyRwqjkRZzmGFSjT&#10;MWzXae9utc0nw2Bv8tkHQRK266j+oBRhqumVKsCJNw7l0iIArBXrsRQqhQAAQOAIw3AcQ8QCceDR&#10;HwCgWdJzhrY8D5YyeF8M27Fsx8BXaTIZ4WTNbN3nBxHgZjJyaxxCuqHoVP2Ql+8cbMcyQKMArn1z&#10;a/+R3QAwO5v+/OOLoiiJxRKO4wTCbcdo7W5q7W6iCHb44YhhhDdv75uamNm1fzsA3Lzav23nJtMa&#10;pSjn4ueX33j35J6DO/ggk5rKuI5LM1SsKRKKB14/ewzhVG3WA8MA3O+urOBFQHXoEPmU3EOzFEfH&#10;aRJMEyPIVX6yB2OxqSy0x8T2mDiVBZ/7IMAEAAPW2NjoeZBtX986dBsATLGh+4MoEfMlUCWKEThO&#10;YG0l05HQPKYjFiibkpKkm4xayWi5GkXR8GyRammyACBbQATf6FDI0K06F9QnQdK6IeW1ShIkFrZi&#10;YAFookRIBUyzKSD4ShLEtizGKRgYR9FU0SR1B/NYDwAIkeZi7sNL6rQdI5YIbN+59dCxfb4/6+Zt&#10;GwEgEAi0d7R6/3prbMewzSfcB0Uj49efh0fG4czBA4d3P/kU4WBLW/O6jd3NK41EfKHganmg1LSH&#10;qIQ/hK6pCmntbGkZS1w6f8X7N94UPXC4XrDR7gPbv/ny2uC9IZJEobpGMginYonoH/3gzN279x8P&#10;jm7cum5kaJyiSQAwbX33/u1Xvrpx+9q9Iyf3b9m+cXxk8r/8p18QONFey0DgwJE9mqb97jefAQAi&#10;0aHj+wBgfV/vwwfDnm/InoM7Fr+rJuo/9CmCfX7WQ7cU3VbrRwubjs4iwbR1hJNVe6wsvdEt5UnJ&#10;TPbX/w90dDndPaDl8Sp+iOMAABTF3rIdi8Uw3cZmJ2By3CJpg2bZZs6xMxIe0/gOkkQUQ1IURRDO&#10;mvh61odpWEpJYYliS5MJAD79AQCUZq7vtsZm8LxMAgBFWxtbHACYzIb8gBjdUmtm7yGMxHDc960I&#10;kKE1/OzZuVy8v2y0Udhz1LtvrjrUoSucm1ewCLvhEADomiFgswTFvPfBvUpzUw9Hjx/445+8VbOd&#10;9L3BxOyot1zc/9rzZK2vDFJRId/7mMoV2EOHqJ6e0ocfOqKodLa5Z499F0UTumYoc1NBfRSBWcST&#10;RHKj//T6A4dlSqb6dzPp/25VRB/eTCYikbfsOM5SiaS6qiMaq6lKtR3D0l2PR/BhqAZB18jFeAkY&#10;mtE3GN8qWJTu2Ejg1M2r/U1NkUgkfONaPwDs3LfNczb1qhgG744gRKzf3AUAhax07/aDY6f3w4Lz&#10;aCFf7L95Xy7JNEMde/3Q6ONxy7K37tw0cGfw+c1Nq+ApHQicclzryYAfw+qEodquvaQvxlo4elTB&#10;K3U5dGwfAFy5dD0SC2/dteGZUbUEjiiC8b85ZRWMa7mu8zJlIIigGqddEEGRC5NmL2hnrsAAACAA&#10;SURBVHO/y4WtY0EkRYMwkwGbfXE5aWsARFC4TV2+cC2TzXV2tW3YvO7B3UcHju28cuHWpm3rOZ67&#10;/NW1E2cPedeIQcKNy/1dPR3JtsRvf/Xxuz958+HAY1VRt+/tY5iPY9HozFS8t68jkyo8uPuoci/z&#10;c9ljpw6Fmuma3i6UKrU3u3emuEDoe+6jjBF9vVfnYjuGbmvgTarJVldYtyxMclteRAWBmM22x0QA&#10;mMoGPe4De3QOAMSmQzQXAIDGPTKKhVIdMcLLhKFbxOWLyNQBQA42ETt3AIBlWZZlO5Zjmpbr2I5p&#10;4yTB8hwfpKoevqQ+HhTsmXlEhzsBQJYUuaSCrTdHngSyVEHR8FSBUVSMY1lW4OqcNFXWokxqWRfU&#10;Mx9xbYfEJBpZAu9wTHk0KEqEpGK6zeMkaxpmNPdNAW8Jrd9Vs52iSQJAFf1hO4ZslgiMsF2bwAgG&#10;cY10RYoffhUYGWN37mJ27Sr83d/hkYj6Z283Ei7x+w3TsESxRJGk56PhrTEMw++Ty5JCUZQ3Pakp&#10;uq5qoVhI1wzXcRmONg1LUzX/vaqq4RjuJ936C7/8+/cPv7ava0ObZ9upK5ZjO2yAsh2LwFEprwgB&#10;AUOOrlg0hwBAVyyKokxM8RgfVdYUVQ1F+UpZRzFbpBia5ZlSUWJYhqSQrhmO7fgVXv768vbafJ3z&#10;UBV2swKIerY+5eHBq2QR9SxNsIupKy+4B8cIp0IZimbbN1O6wt66zUnVtUCglBVcxP27lauRqSNT&#10;B6lAAIRgNgSzla/qLG9SvE6zBsW5LE2xNElTNEPhOL5WE9EkhUKxoGlwj2flIFlsjluxEIiSQczn&#10;rOl87r4eBPB5grmxcHR7IBnGpubA8/uw3dp+bIigacQCCY5tmK69toyPmatwvg28kEFvMSuG3TxU&#10;2JpqstSatNMZ/e0fngaASxe/9cw+EEJHju1/50dna7aja4bPehSiLWzgZXd6NEV3v7hC5QrUpk30&#10;5s3SuXOOKEq9XeQbR7+jd22aoeiu3txcmBUfhZyUPivm+Q2R1le9WuclYHVFH/237kfjke7eDgBI&#10;zaRnZ1L7n2b0dbXMKH/+6Vc7dm2JN5Un0CppjlxaHBuZ2H/kqTfeuXWvs7st0VrtNfWiMarwSXsY&#10;ACwqWlk9LoQDJ84eHR2eyOeK4UhIEqWvPr8CAJqukYj0DDhtx9F1/ZMPLgKAJw+5c/3e+r6e4aHx&#10;ju626anU+s1dn3xwsXv9Cylk85QO1TKHFSe8uu6a57bs2LO1/+bAuQ/Ow4K56eKI1sWwHUt1JN+U&#10;xP8UtmOoq50DsiSWmVBo2UYjHZoGm1qVdmqCoN1siaKQ0RqHsZRCvJgH65qAxKmvL9xItiUM06QZ&#10;emJ0ytCMbFq0TKuQK2pqhQ8ahjkWZNI53xt4emJmYmzq1NtHDFsjHVYsSkKgOzdfSrY2i8VS5XsL&#10;+SVd4W0VZ7+TD9uXBAKnXEvxCCPHcjnGSWcRHVx2J/PyV9cc+wnb25yMb1ikww3GYpNZszeptMfE&#10;8QziA7x3ZSiWP//RBY7nGrcp/d2vP2ttT66VrWklKBqlEj0tU4MAwIvzmaIcS0RoaJRl8PxKFRXR&#10;YQAAXuD8gWvWBLEgqbJC4VZz1AwK5QEVxzi9SW/QJAOAKBHpHGk4iA8IFE1V8iCmaXFhJ1tAdMMi&#10;EYpGFO0NhoMAkJO1VMEgMYmjrSBvBwUXoGiaYrGoQN0aJU/3USX9IHCKJwNeoLLlOrJZ8kwr64N4&#10;bS/28LF2/Tr32mvUhg3G0JD+xVXmndca/ES/ryAp5Nt/+msqB7+Vs5IMR3uDDp//IilEVvizeBGr&#10;AKDK2i/+/v3O7jaGZSYnpjmB81gPHEOKWQISgATF1AHAtRwqQKpu0TUcjMQ9fyWMxFVXdR1HxxQa&#10;cSzPLDas8UMSfNqlipXz1zeCFbMeVXwKhuEERixli45wksCRqGfhacHOwJ1Bz0G29ruSm7sBQMnN&#10;QKYAADPULgDAVJ2wDUpXWFUkLMsjTRsErcq0Ktc8PZ5UROVCNoEsigOOZBiGYkiEEEnCiyYOSApF&#10;4iFVpgcGUy2pcVCUmh1kTipolwsAEAdwW2P5cNJgSL80phK+ialvg7qGYJUyb6UIYfbFEEx6PuUt&#10;eLampmEJSAIAxQkEAN7+4enjpw8/fjQKAIme3mRkSVl7bnTGr/kz2tpDdWOZVx2mYSlX70VGxlEy&#10;yR0+rFy+bKVSSmcbOnvkO8p6+Igmolpgdz41ErHGaelOfqRAJ3pWHGL/e4OX5vRh6Ma5D863dSbB&#10;hXg8OjOVmplKAcDU5Mwf/4s31kTN8Uw4lkE5ooORSIgsfrVnwaVfCApv/8kZAPjwnz898/Zxj8cp&#10;5IuVcbaTo5Mcz4ZjIRh68sZd+7ebxgvUHTBIsHHj+bUD1LM0ri8HO/Zs9X09qopc6sOwFMNWWcR7&#10;X7NKj4mXAdddLgGx5qYkDYIJkLMidNONhbwsAZYUCJwy7CfOHb5Op35C8IuD7doHj+xBNDYxNrVj&#10;z9ZCNj87PZeamfPMTYmKUFKG4IcHJ1rak95XSzeM+3cfHT992HZtAiddN4CIuYH+ob6tG0xbv/lt&#10;//EzR/z3xptjsXgEcGtxt9XU5VizO5vBvpd7VELARd+UgafC3hgAcyzwnE2X3+CDgSFB4Hmu/FZh&#10;CQPOUCw5kkp1JNxkMy4qjhvudMS5mlvWx6mzR/nAq1ItGO5qhalBbxlNjUOixjOuJgzd8BwSHbx2&#10;79QPZ5kYm922QQWAe0MsKxhNAfB5kKBgLyxLAJAtoLyITKD5AAueU6MJK+5xLgxcg4ZuzYiGY6oI&#10;00O8GSAdGQDj6hkvetxH1UoCpwQqJJsl13Vc17Ed45k9FiHIpd4+mTj3Zfb/+j+b/qd/m/nf/7fg&#10;w8ep3vbkivKDv0d9sDzzxrsnx4YnDcPYtGX95m19CEeyUwQwPWrAdm1P8lBpveFPMPgLzmpNOTzL&#10;yNxyjJVxH17orLeMYbgflLv4IcIg3nEdLys9xDzlkMILHFqIIZNEafTxxPY9W/xXEQCYhsVh5WEz&#10;Hw5U1R04tmHYuGVamqqbpmWXVGQolK7ErJwtLoMQgQWpSA1pCQAsIRWhKJJAxKpIRfKZojs9HUuP&#10;N/7wwGay0ZksEaTnO9o1iuWEV3QMaRpWOFfW3UiB2IsgEjRF92xNc0RPhKEAQFXU9rAtSgS1oAHm&#10;Ba5r+67bxUgLVwSo/d0wDat16kH5UIVE00sv/8vdG26+2Y/xPP/668bwsDE4aPGcfeYw/3tBEDAc&#10;zfRuzs2EeXkoYo0rM8VccGM08d2wLHlBWBXRx82r/aZhZHP5Qr4wNzMHAJqqy6ry7aXrAHDw2D5v&#10;M4ol123ocZ8er87Nlgns7HxucmxalmRJUm5fuxuKhvLZ8s0wly0YumHoxuI4lRcKR1Fpt6RgUZp/&#10;9vBjdHgiEBLoJSZqo83RRGvCtJ56OHlBaNMTszXfsiogcIpCnNFAsNlSQAS15nIPHysfCbuuakqI&#10;oBgkvNACkD80MAFyfN5en7TbIvZUvp7RaR18/vHFE2cP+f/iGDE5mtI1o2dT25oQH4alIpKChQnw&#10;cCzy+hvHKJryzE3DsYjtGLZrM0iQCvLjhyNn3j6hq3r/rQECw0+cOoKTgGHE5GiqtzeCu6Nzs/rr&#10;bx7LprOcwN65cc/fi2maoXDwyOt7q/Zuq/j/z957B8dx5lmCL70tXwCq4A1BEiToKYoSJcq2bLdM&#10;2+nZcbtzsTfXN7sXc7t7E7ETF3f3x8TNxsZen5m4mZvY25m+7mlN93S3Whq1LClDiSJFb0CCJAgQ&#10;BOFRhXJZ6c39kYViEbYAgkYiX+CPrERW5lcuv+973/u9lww5lk1M6kLgy73csMpwwHHkbLNejvEA&#10;2N4y3qkLSmC9XLJ5Xte1xk/fKOPIwROt7S21yVKIwbWrI7v2bA/FEmNZ9dzpC5pmxGsinev3lnVc&#10;Q4MjVy4PyQFx46b1/vrQ6ePnIrFwc2sDgHQqc6Gnb8/juwCMj09FLIth6WOHT3Vv7QqFAwDOnb5g&#10;247fhqKinjrWs3Vnt2+oOThwVdOM2kTM94/w0XdhYHI8RVJEe3tLXUOtoZvHDp/avHOjH5g62D9U&#10;VNSNW9abhn300IkN3euGrg5nM/n6xrpZYhZe5Cbq2+tGBwCEp8ey2Q6/PUtCLWqIAQAvLfGeh4Kl&#10;4MhkaxKABYwpdrFQ1BU1FPRiIbNckFJpklp+enoiIwVEhp+/KrYasBzNcjQgAigadmo0EwbALFGX&#10;N6/fh6/78AusqmxPoqstNzAcvHg5//OfR/+bH0z/8Id173xcqK9ZljTgPqqEnxdTuYehOMsxPM+1&#10;PRczpIbAyGWzz7kwHU1g5Jw+VaZL4OsmCHpJi5NKeEutyqxY8SEwst9CAD7rUUmy8LREkbRqFfyi&#10;Zp8i8dNqK+FHa/t5t0panxxPrevqKK+Q0QAMzQxB0QCPCwni7PEfSbEkBYalS0vHSQDQ+g47npGL&#10;JYXmbtd1LcM2dN3UjLJUhDU11tBWVypisoLJiWWpCMMwDLe0VMQy7dToVHhsMDof4TKZ7LDlAMWx&#10;HMsAUNN5sZAqkwg+nLwRPddvM5y1viHr8b43Kk0w87rj3BEYmll+C7zY0hK1FSA7NubzKWS4JNeI&#10;CdMM4w2n+WDs+vs/bggAWHLBn0R6cLxcgKG2Nd/msun0lbHajz/3GDrwzDOOoqgHDgDIP7M3Vl13&#10;+GVBpD5ZVEL6+KWQO87mTmb0NrGu8W4ou71T8EUfllWrGfPngy6J1vYm13HdS14wGKhL1ACYmpxK&#10;p6iOzhsWNzzbm5pIzXqubZcGsrzI1dXXDvYPCaJQV18riLw4QyIohWI0HolEVjkFfUmI5iQAmwkt&#10;mZI4NjJx+ljPY08tqGGWJAnALOJDUzXHtA3DFG+l6QxL8dedPgiCJplZDhe+J6jtWvNoKAji7jE0&#10;1W3lJqfBtmMqbkagpfvExyqCC/CD42prwquVzckCquc+KJImCQqAY7sUybK04K+8UQTj2LbrOhRB&#10;gSCql/asImzHZMhSCLFmKSCI8ozbZ98ERh69OnH6xPlde3ZkM9ljh0+vWdee4qenplIURTmOc/H8&#10;5bY16/L5sabWB23XDMUDL3zzycrx7qEDx0LhQHmlztFISnABwCxEar3hyftyjzkgGKD0MZTDoQMs&#10;AQCrl4/Q29MXiYV94mM6nbnQe3nXnu0A3vzFe7F4OFYTHey/lmioC0clAKPD49Op6dpEzbmzF4eu&#10;DL/6Wy8CuNh7uaOz1Sc+CrnChZ6+3Xu3UiRb3j8yPMYL3I4Ht5iGfezwaduyOze0i4Iw2D80NDiy&#10;5/FdSl7d/96B1o5GOSAeOXhSLWq+0eb7b300NjLZ3Nqg68a75z/69j/7BoALPX1rOlt94mPk2nh2&#10;Ordxy3rbtS709I0Mj9XUxFzPPbDvkGnMTkyXWpowWvLRt6+NIryumveHmVm3Y5glusVYyAQwOc1E&#10;Zsa1LEezXAjxEAANyBZMJVd0LC0k2zXhkkmqj/oaG8gAGcsiprJUTqEZXhJlYcmhWlFRHdsFQNHk&#10;LDc31tNssCy/9A1qbsILAIpkFxkJnD5+juWYtRtaUcGM0I/twMXLZl+fWyjwO3fqx44RH36BV59a&#10;sgH3cfMQmSAYWI6h2YrnueUwV5EJ5t35DTIIgvR5hDJdAsByDAsGRdLVsxXafMaXlVix4qMSvpqj&#10;DIbifHaGowTdLvo9C00ylSamZViOodtFnxPJZHJDgyP1zTWmo5dSXTzX0KbSANRAq1iFtsLQTdHL&#10;ACjSdUGWBsDx7LyWkKZpV0pFCMdmTZUzNFZXWGMZC3QlqQiqkopQHEuRhGlZUC3aVGvH+ueGKaly&#10;OJtsjdfX1Nz4ekOxINBomt1qQdUmp2smBsrcDW0Z9NkBAfB2tmQyEQSklcvUVhuFTK48cQ8EV59M&#10;sEw75I4DUIlIIMwDmBxLdzU7AHSTrqR/ijbVKhbCzPxjbsu0a0dL5meqHLnNcg8lp4bf/RiAvPcx&#10;kufzv/oVgImnHr37k2tXAEkWrebu6VSdrFyKGpcKw9N6pLNcwnevgWZk1/1uQH6fprNKcZeHZa/Z&#10;RuMRAENXR6SAFK+LAdB1Q1FUf7sSnMDP5sJnHNAlSZIk6dTxsxzL+sz9hKb7vh5DgyPRWFi+vQSc&#10;aZgBNwOArKhzkSSB5ee5tQ1fHXlo785IRfEqTVGh8GzylybpYPA6jzCdygz2D7EcW3+L7Ut4Wta8&#10;vOPaAi1NjmVqkxHNK5bmkwTBUnxp55yiGIG+W0wrVy2WxfMAUCT9ZSkn+XKAlcanlUQUmmnqVYa8&#10;EATl8qPD445tm4Y52D8kSmIhV3LjSk1N25YzPpxKNMZXxed1ZRDLWUueB4DjOZKiKnbgkSd3B0IC&#10;gKeff4wTuEgsPDWRchwHwIbuTscV42EiFO/0B5SlczLB3tP9I9fGKIravmuz4RYAOBqZmczzEidI&#10;XF3Ys2wia7I3HfT0VYNu2yF5hieySIIgdcVMhF1VJ1m22m4rZzF8hWzk+NHTp46VZDgvffe5SGT+&#10;YYChm6qiru1q37hp/Y4HtziuSVoOAIahfbKjoSmx/51PtaJeTf1sR2frlctDOx7ccvXKEACGZ672&#10;X+vqXtt/edA3yZKD4vf/4FUApmE7tjN0ZXjHg1sG+4euDY6+8lsv+C4JRUWVZLGoLDZZKOtZ3n/r&#10;o6HBkdnEhyyma1tik1cBxMcH1PaWahovCqWgFna+IvcydNWIhVwAurMgf8fxLMezQARAHtCyejaT&#10;a09qZSUIAIbx6mvs+hpfDwI/LEZRwQkyL/FzeZD33/poOlWaDdEM3diS3PXIjoAsuY5DwTIJkaar&#10;0sjPG3C7CEaHx0VJXLuhVbdVQCUIkqN4SRbHn3+87qNDhbfeivzhH+o9Z6UrQ2Nn+pObO6o/832s&#10;AF8cPHGhpw/A+u7OB/ds961AVSvPkJzrORRBESRDETQA2zXL7DNFUNYCwwxfRjEvibACOK59M8RH&#10;ZcFLGbZrzcp5YSlh3oQd2zX98FofHMuePXn+Qg+9+5EdUjBEAyAZzuNChJHz2PCRgydqE/HWmQpt&#10;H6/93a++/wffLD/MZQr+nUNaapjue7pUSkXKME3bdV1DNy3DvHVSkblIJ9upZDIUCy7S4fpmqKFY&#10;0OpoHB2dig33cdr1QCzi2NUornJdibFCIpK8K+bMtFLSNHqBIMeTix+8AqiFkq2pzjQLFAsgJhYB&#10;qDrpLxpUolVcMOIoPZxKznyy+WTb7RzzGLpJfPAZqen8tm1Mc3PhzTc9w0g/sC3W1XobW3FbwbB0&#10;pD6p5ELa1KWQO25P5zNG1z3reMpy9QT5Pdt5Lxx4L5N/BsRK7siOY9PUgkMclmO37OgG4LnO6MiE&#10;bdn+glh7R0s2rcRqogCmxlMcy2qq8cVnxx58ZOfgwDXbdhqa70zQfVZDHHmDCFRm06zb2DnvwbPc&#10;WAHIQdkPtqwEJ3CVOxua62/bqxOYoB+/den85XBkOyrGfrpm9Z69WJu8Xmvga0AYcraZ/52C6eir&#10;qNGwXJOl+NtnbnoPgOI83ZAzBSURxeB4EVxVCibP9TRVUwpFz/M0VWMY2rZLIzbbchzXtaw7SU55&#10;HnY/tq08JrY9c8vO9QB8Ika3lbrmuOe5vh4EFCyjGIoL4ZqWmae7upWmuSI4VCqrTUfbvH3D5u0b&#10;bNc0Hd1zXACU4LISLTCmZdjBWm9ogqRkCVjGvOtegEewQGkEpZEC7SllZ1M+uIyltkjFhLatrbmx&#10;pXQTFoUFh10czz78+ANHDp48dbSndU3TI4/vDoo2gJq6uO/4EAgFAOiaUQ13sGZd+6mjPelUZmhw&#10;uLElyfP8YP+15tbGqbH07ocfADA5lj74yeF8TmE51jRM/5zpVCYQlsvekNWE09XWldbPwpHQyLV5&#10;aiqpxkZMXvW3c0NjwlIOFI5rhgMuANWgxUVZ8XxOaQgBQLDqFQtB4kmKtG1d1cmpYi2AYkGZa5Iq&#10;8joAnwcpm6QCcC0nlqwB0NRa/8Du7aZlTqczp46de+sX77/ynec9Y5olbKZxi0WQ6VRGlqUyaeKH&#10;wgTDspJXLcfyya9ywYuSVy3TisRDSl5lWJrjWUM3/aQCHwxz3ZyVIlk9XxQlgeXIolXgKDHR1eas&#10;a8hOa7mpvsAPftv7xbuJfQeUlqQcEnXVKKpqMBiY5Vdg6KaiFMv7/cuVP+7KVBF/fy6dI2nqfgVN&#10;GV8cPJGaTH/vd18BsP+9A18cPLHjoW7P81QrbzkGQZAlaoACS/EUSTtWwfNcgiA5WjQWqAv2NSB5&#10;I+0XmCxyddtd2p68ejMR2zU9z5uVRGu5M9Gz5dfi9zgV6fU0yczLemCm0MZ/vToUURKef/mp3p5L&#10;b/3qg451bXTfhQEAHZ07yfxlQaiKJnTVAgAH7M2kkDIzUpF5/7taUpEyDEFK17ZHGmuiyzGwZFg6&#10;2Zp0m2ITk4XA4KVKdxKjdzyKcWVk1IwnIUuCyN+kNeYsHr0yxGjukQAqDw5lxyGK7o5dJiju5jxi&#10;3YrBd7mGiMgM+Rt8TRRAPqu01dgABq5xydbrz81ajETPLk+tRHSkJPcwOSFaf0tKchZC/sSF+NAI&#10;nUjwW7cWP/rISacL6zpCD3bfqaSh2wY5JFpC9/RYMGpcCirnM6O4Z7kPhhEC4VeyqY/j0Z9ncs87&#10;brXfwImxiWOHTgPQDWNkaNwvYrcs23GdybEUgAce3i4FhM8/PuofX5esCYYCF873bd21aXx4YmIs&#10;1TQz+T976nxbZ2tqIkXR9MTY5MYtXQc//iLReGeC7p1ihoRlMI3BBUJ5v3SoLFqR2evilKJVhB8E&#10;w8iouoD5tsF09JvxKJkL27V4Wr4v+lhdUJyXKrCyaMaDXkonlhZ9eJ7HWF2b1p04coYgyLUb2yiS&#10;NTSDEzjHNWmaNE2rqS2hVYzkbjP0G+XKtmPOYt/KbqzlYpxZpeOR4MlMoVuiNaaiytp2rXmTDhmG&#10;7Gy0VN2zbKJgMYJ4n/WYDYE0BlWxVVQBMEhbrrUCZ9NZy/jReGSW+QVBEWqx9MlW6im6uteu3dB6&#10;7cr4gY8O95zu3fpAl79fpI1Uukji+qIaQ9Pl+J55FRmhcCAaD/dfvDJ8deyxpx/iOO7tX++7cK5P&#10;lEV/tez4kVOSLPpakiMHTwxeuQYgGApoRV3T9HKYBQBfv6Dp+szllvd7CcWC2WjSL2BPDl/Q2xoW&#10;ryWxTYgBF4CiQlzUHs2viLEsohqCpgzLtIWgmy9SftSLHBQxYw6ia7qu5FneWsAkFQAURwPA8Xyi&#10;luRI22hINjU3/vK1fzrfc/Hhh9p16aETpy6dOloS+Kzv7vS9V65eGTqw79CmbV1nT/YCqEnGXnz1&#10;SYpkZar4/lsHrw2O8iITDkfyeWXDprVbdmw8dviUrybwsfvRHb6UxtD1X/z9P+UyeX/n+k3tAHp7&#10;Lh05eBKAbdlNrfXPfPs57xfvcgL7yb7PL1+4AoBm6J27t/hnsF3z4IfH/P0AHnh46+btG08d7xkf&#10;nnj5e8/7O3/+4zeeev7R1o7mU8d7hq+OBoLStcFRAGvWtz1W4Z18L+NCT9/3fvcVf9b51LN7f/bj&#10;Xz+4ZzsA2mFs1/JDeXL6lOUY/h2bIEgADMlZjrlQQooPn2WYVahiOYZq5RmKYynecW1jjhZjFgiC&#10;XIiSmAXbNVWrAMAnPjRLoUnGcg2/GQzFiUzQds1ZNS8+FmdnJHa2tK1zQ2trW3PfxX7aMktvweC0&#10;nLvSNzWZ1nQ9lytEouHMdGmeb5jG6RPn2jtbAgEZgF/1oJCxW2dxsbhUxLEd23IMXTctiyhoi0hF&#10;bIbLRRJeQzIWj6xgtmfYmu0YBEmGakSmdkcqpdDDQ5UOIHJmEpnJ8rWUQFQTw2Q4IIoCJ7DVT6rT&#10;qcxH73328neeLz/l4/cPrlnXNjd4DMCli/22Zfv1kACKiiprRa82Ma3oB/Z9/vVvPnvm5Lm5zPdL&#10;336umpYoVsFDiV2jbYamOLVgRt0x+LamEg/A0UoCk3j9DT66/UU5xuoLnXlibCqhl3qsqfrO+tvI&#10;OKSvjMUPH/cYWnriCaO31xoc1JJ11GM7v/Kshw+GpSMt7dPDdFDtCyrnM8NWpLF56ad9FcEwqEnu&#10;0Ys9NfRrmezzhlWVGrMuWffiN5+xLfu9f/rw2W88STM0gOGro7PibL/24uMAPvngYE1dPDudTSTr&#10;Pnr3s/qm5JPPP+TPtPsvDoSjYVkSU8D2XaVsyNb2Jq14ByYAjmtKVgoAKd5uY5FbhwP7D2mqpqrq&#10;gf2HeJ4TJSGVmgYAF6qmvfPmvqee3cvefSzP6rIeAOB5zn3Rxy0AH2DSOTMRRSpflejDdi3HNdNT&#10;05ZpHvns9EN7H7jYe1mShI51pZ7d8Zw7YvCxAlBksTnxd3P32+z3abqqKgwPyCtEUPZUfXn5x/cI&#10;GIpbz+snc6FWADMF/B5zFct0Nl0SiUTN+bOXRElQi1p/X0kNMTE29cn+zzduWifJIkMzNE1XEsQN&#10;NfrV8etf+NpEzeWLV6LxsOu4Z072znuV9s7WY4dO0Qzd1JagSFaUxVNHezZtK5EpPM+lU5mhwRFD&#10;Ny70XuZ5DkBLW/Oxw6d/86sPtuzYqBa182cvvfDK06FwIBCWTx49a1l2Jp0dG5mM1yzPr92ob8LM&#10;uD0zMpLoWEz0oRd1BACA4ZeogqyNWgCmshS3nC7UsWyG8QwL3I11NH5grb+cbAGjBVNVNEsvyiIq&#10;TVKvt1OjJwqmZxXESDxeE50cT6l218CV4VNHe3zWYGx44v3ffCwHpEpr2z/4wXcmRzNv/3rfpfOD&#10;Xd1re072pVPZ7/3eq3JQ7LswcGDfIf+wPY/veuCh7Z7n7nv7k/R0prGlwd8/NjL5zIuP19ZHDh84&#10;dfjT4+s3tduuU1tT8/VvPROLR9KpzK//4e3hodGmRx44dvjUyNDYK995PlYXNT1vCQAAIABJREFU&#10;vdjb/9n+w6FIsLG5/vihnmuDI8++9ERNbXz46gizVHecnc51b+t68oU9fecHP//4aFf32trbHonw&#10;JQJHi2xFh0KTDEGQvgEqQ3HkjMHHIiAI0rBV27Uqc1L8spEyjbIkfOfRaqBaBZ/jMGyVo0XT0Sor&#10;XHwnTZpkfRvXWc81HM3xbJbiF2JAPM8rK0d89oRmmHWb2+jO9R1M5gL0aZKiGJrO5wrhaIihaf/P&#10;fwIJqrx9g8FHla9sVVGORF7EVcT1XJqmSZJkWPpmAi04WnA8y/d9MUDyYYqOrcvm2p3h4diMdq4M&#10;2jLC02Ph6TEMl/aoclgLRA1W4qOBhSyLtKI+MT4JQJLFI4dONDQmAORyhWwmxzD0YP9QNBZZREdn&#10;mTbO9wIgOC4Wj7Svbf3so8MPP7ZrQ/cNHk6//Nk/VfmSZSaguyXywnIM27asdMZ/6Mq1rmOahrem&#10;WQNweUiIJCuSyU0bi9a5BAf7/Q2H4Wqab23BfyV01Qjs/wyAvPcxANrhwwD0J3dHb6Xb4l2ISGNz&#10;ZpQJKuej6vnpq7acbL5HeJ85YHhpm6GHI+F3CspDirqdIKoahQ/2X43XRn3WYyGcOHJGlIVkQ112&#10;OltbF0s01F2+cKWQ08IRFkA4Gm5qbfRXS8pYqLTkVsM2PAGKRQjsAiktX0bseWKHppjvvvnhnsd2&#10;CTJLkaxvEKgp5pHPTzz2zO67TesBwHQWJItvBpZr3j2mrV8lFEw25ph1EW8io1pgFjc65Snp0rkr&#10;7WuaBy4PBUOBi+cur9/Yuf+dA02tjbetwauFkHxKCG7U7BvsjQkUaSzjN1XUEZQh8h7L8sDqBCt+&#10;ZeCP8gXqhrfFdzZdgS+Vj3hNVJRml7c8vPfBzw98cezw6frGxM7dWy6d7wcQiUbWda3pvzyoa0Zz&#10;a0P3tk4AwVCAF7i8yrGuQtFUNB6maMo07J27t5qGeerYudpE7KFHd5w8eta/tYbDwfLl2te1DvQN&#10;NjQl/X9t2LR2oG+wY12JdNj9yM7PPz1y+LNjsXhkxwOb/bU6lqNf+vazRw6eOHnsLEPTW3du9HNY&#10;nnpu7+EDx04eO9vR2bp1Z3c2kwdAEVQ0HmZn/EclWQwvYF9Sm4ypg2Ffsh0dGTIbm8qFG3Ohm6WZ&#10;Er9oz2gadkx2AExnmeRyiA8CFgDHXWL0NWMOct0klSBIinHLXRjBCWGuVHRGUiUxzpXLV9s7W3yz&#10;gmRjXVd350DfYJn42PFQN0Wyyca6UCToS36Gr452dLbIQTFnMZ3r2w99dqzcAJajP9l3KDU1/fxL&#10;T5fTcBpbkrX1Ed1WO9d1XOjpU/KGHORIlhy4NHihp8/3cS8WNa+5/srbH3dvXS8FJADrujoGLg32&#10;XxpsbK6/0nd18/YNjc31AMpfhkUQCMrrujoAdHWv/fzjo4Vc4T7xAWB9d+f+9w48+cyjAD58/9P1&#10;3aVhZCUFQJMMR4s0yebd69UrtrkY8cFSAmaiUjRL8eAuQissAt+Mo5qYmMqSmVmkTGXxC0vxBEhf&#10;CcLTEgDdLnqeaznGvJF8fskP5gS+2K5luxbtuq7HRYnUQF1iZyQW+uzAF5FIaMPmdQAkWfSn3KdP&#10;nPP3YDkGH3cEZVpktSAyQYPQDFv14Nqea9tWIBwiYxvUYntuaDzhThKj6QWfq2RL1TFXgQUkIZZl&#10;pVMZAP6P2d8GsLarw98OyIsNXpX0VFSkbZWjks373z2w98mHM+ncXIaFIqui34pGVuLCIsVihuED&#10;EPCmASgI0CGnYOVyk6Zf1sgHbwhFZ1g6Zi84gp+emI4ppZc2UdeevI1Tbu3zU+G8wrS28ps3T//N&#10;3wCYfPzhunsy4TVSn5ye4AK5s1HjUmbYkBo771XuAxzfRtHfs+33aCqTVx5bclg5NjLRc/riY8/s&#10;WeiA6VTm+BenYzXRSg1IW0ezLIlffHZclsUNm9bF5lun8mfmruuiOv5ltUCQhA2G9izPXd6C85kT&#10;5wb6rgJo72zZvH2FKTm3CBTJjly7CmDk2ti6jZ3ZTK5YKDY01xOUhbuvwsWHs9QKzMpQSg+5X+2y&#10;2uADzMiU1VDjtSY8yzFHpiwqMP/wjiJpvWgODY488fQjA5eHNm5ZbxomxaC9s3Vu9tPdj5B8StG/&#10;Q93YY3hYhjfwfZnH4iiaWYkNa871ihJDN2XOU3WSXWko20vfmkfqKwfFZ75+PdzdVxazHL1lx8Yt&#10;OzY6rknqaePqJaqt2y+UAGAaNRzvvvTdr4m04WojWbvmiWcfKZ+hbAtYedqALPmVLD78k5cfChL/&#10;1HN7yw/LpqSSLFae2UcsHnnxm1+btZPj2crzb9yyfuOWBd+HbLJV7DsFgDPU0bEpP312XrCwAFgW&#10;QS1qEVrIFpIyAIiB5dlj08QyHAzLWKQ8R1eNyfFU18zUl6ywIaNoynGuTyzLPSBFkY7tAGBYulyp&#10;ZBq251wfDBw5eOLyhYHnXn6i0sivrO2imNK31DCcN3/+bmtHc0tbA4DLFwauX46iuN7L1qZ1DEtT&#10;M9SM685PdzrlhBHzhg6LvlfHqIvjwT3bvzh44uc/eQMz5qazDrBd07cptV1ToOUyebF4nUu5xgQz&#10;9IflGCG+ptJoYyEQBCkygXJNiuFoSxIflUwHSVA0yVZeqJLRoEmWJlkBck6f0m8sDp3lomq7pq9Y&#10;WeiiLCXQn318uLm1sT3ZyDDoOd0fDodOnzgXiYaj8ci7b3346ndfnD01KqZx0wYfXy5wtICZalhi&#10;pspRkHihqzWXjjZtTAO4OMjTSkFUC3JucqHzzJKE2AxXFEPyjk31DYlyVRHDMp3r2yfH0pFYSMkX&#10;x0bHY3VRAOmJ6elM6ZjpqYzruX0z9xc9nKiLxDyOSqcyruvOdRutEq5j+pHOPkQm6JJmLq+VBD5k&#10;rU++dbeaAK5N8GJ0Ns0WZhYcYVPDQ+XtaNvts3Ic6x1MnDlPcFzwu9/N//znXrGY3bwh2n377Kbf&#10;e+uj2rrYtgc2W6Z9+dJAZVj9XKRSmU/3fV7Zl686onXRHLXJy/RE7KuZYQj1HfdszC1NR6TQt/Lp&#10;/ZHwG5ns84uP4Ht7Lj706I5KP3yGoZgKgTfLMtt2borXxZRs4cjhkxRFbd62AUBNIv7sN54cG5kQ&#10;pVIfQFIkVxGbcuHswOjwhChykfBtLTlhOVYhBMFTFMPkqhZ9nDlxLpPOvvDS0wAOfXb0zIlzdxv3&#10;MT46GY2Hx0cnWZ5raEwc+vRoTd1dvUDkF9+uOhzPMR298pZ+H6sFKiAOTlkMrLqI15rwBsfVhbgP&#10;27K2PbC5vHDlkLppO2u6mimS7b84MO9T7jZQJC0wQQCZ/G6GPsmFHmcYiEyQobiFSq8XQTJemlkZ&#10;pi4K92jXsxBs18obaX+R34ehmzVhN1+kFp+ErzIuf0rCzJMdlSM8XyKhFXXDKDTVObQ+OZ6Ohm5h&#10;vfsqI5assQc5vxY+PDboNMcW4sGDkg0gk6fY4GLvuamV1vmEFWmHb7J2yXUcXTVs25mezhw/fArA&#10;hk3rST3d0JQ8dvh099b1sXgkn1Uu9Q50dLYscp62NS0H9h0KhgOxeOTznr5yf3Hu9IWzJ3v3Pv1Q&#10;Q9MSw3Ulq9qW7V9xYmzG2Wc629Cc7O3pa3/lazQwNjJxbXD08a89DKChOdlz6kJLS2MoFpocT6lF&#10;tbWjWZbFQk4p5JRASO7tuXgz78y9gwf3bJ/Ld/gwbNVPcpXYME2ytmv6pkvMUpHY87IbRTO7JOvh&#10;P9d36yAIkiKoauQeNMnytOSHzliuwVAcQ3I+4UIQ5LxKE5pkHM+pbI9uF23XLGtVypSHP7IiCJLl&#10;6YamBE2yIb7G9y6ht27r5iVetwxSd4euDDc1N8Rrowc/OfLyd55ft7bjzMlzZS8JH/76f45quGG5&#10;/6sOv+aFIhifBCkjFAsOp7W2RLE5aWatRkkWTdM2TbNY0NxsQVCzYjG3kBsrbRlybtIZnxwcGKco&#10;MhILAzh9/Fzn+vZTx8/sfuQBXdenptKuY5IUW9S0fK7krKHrhuu65YcA6gIswa9CRgpN3bDuTVKs&#10;lR70t71IAEBu3Gzv9AAYrjT3Sx1eIBkrl86VjVFGG7uSt2umnc8WEu98BCD4zW9qhw9bg4NWUBYe&#10;3rpimcMn+z9f5L+1dfG5vMbE+JQvv3Rd94vPj585df6Vb7+wENdgaFpvb9+rK2tc1QjFo3l6mzN1&#10;LmJfzQ0bXn3XTfryfnnBMEww9tz01Bc1sdcyuectu2GhI598du+sPXX1dXUVEa1yUJaDMgA5HHjy&#10;udkH++G1PmI10Urpx8Yt62cl8N0+sBKMKVcroGr53kDf1RdeepoVWAAPPfLA22/uu6uIj4vn+moT&#10;8cnx1I4HNg8MDLEdza1tTX0XBlrXNN3ppi0InpYVN7P6Rg+et/rWIfcxAz7AAMxwxmqMmA013tUp&#10;nQvMXglwXFsMC4GZamfHNR3Xpsgv2QImRTJnTpyLxSPxhp21kZ8S7hDQzFDcT//LL3/7X3xrWaeq&#10;/IqbNnVv1ZpWh1kTDMKz5vWDuHUoKqoMEwCkeZbQBIk36dprE5NNdXoiPD2expeF+2A5eryuLTl8&#10;AYCoZFNTxVjdPMMw07DjQQdAvkhHFn1lvsHHZJpenB+ZC4q0cRO1Sz4G+q4OzJizROPhr7/yDMux&#10;GBtcv2lHNpP/9T+8zYuMrlpNrfVbd25e5Dyd69tNwzx39uKl3oENm9bqM2zOpd5+AMcOnz52+DSA&#10;js6WXTNzbNt1CIIEShRJrC5Qk4y99cv3fYdXXmQAeFdGdj+yc987n/z0b38piLym6t3buvzClgcf&#10;3vF+9qNfvPaWnx2z9YHu1o7mjs62syd7//Gnb/Ic19J+93bWXy74RKrIBPz8WppkyjYZPilQDZ2B&#10;pUQiZRAEyVECRdJLlsZUOqdytEi5tG3mLMcAA4GRaZJZpPy8nLZbSbv7BSyVh/k+rD7p40h215Y1&#10;RTPreA5HCY5r0zH9AnRYyV0HPvy8e2tXJp1lGPob33qWYekNW9cf+PCGmZ5l2v76v+7cK3KPMvzy&#10;y7kQArFrE05TnV6cShcVsCwryaIki5hRXui6qRd1tVCklYKoZ+XMPKUxmq5zqgZ7vrHv+KTTd6mx&#10;c22itdFiSRE4w9C2ZW9f20ykfXrVznCxZfFQvmmrQItkRQQMSbHijYkwlmlHvHEAOTJZF0sathaq&#10;nQKQztGR+Py1lPPCuTZS3g421S6npSuHrhr0O58C4LdtI8Nh9bXXABRfeCRyE5N8JV903NLt/uCB&#10;I9sf2FzpPR4MzvOj0HVdEDgAHM/+wb/8/ttv7P/H1974nX/+nRW3YVUQDAcUYrM6eSbkjhdG7WJi&#10;w7Jsyb9KYBjU1T+oa8Fa+rXU9KtV2p1+NUCyEgwQ9hIG3V8WmIY5OHDt6RcfmRxPUSztMzIda9vK&#10;9YN3LVhKuE9SfBnBB5iRjNNS4zREnOGMNdfvw09FqfS3Jwlq9OrE+Z4+13G379rk3s2SHIJgSLZs&#10;U0dBKqpPBsgDBHPdQWxez7mF4OkVwmbPAqo1wLunQHhm3khzlEiTFOVpAHSHvW1LE0pO8b+swQWi&#10;Q1mOBq5zH6Mpr8rRoFbUWYG8g/WGkbYGDF/wt4nxMdTNM2p2bJuRPQDmUsREbcwGkM7Ttctkfmhf&#10;4UetvPBr79MPm7oJgKLoQFAqJzwWbVYcOr57745NWzdks7mALJc/msaW+hdeefr6GZ54mJVKH0R5&#10;6cXQzVPHenw7j71PPGxa13+toiwC2LVnu5+wY7tWIBB64ZWnBUEwHPWlbz03NjwBoLY+kp4oBIIS&#10;PvlCuDr+4je/lk5liooai0fKI0xe5F769nPpiemCotTUxWfoEu5bv/2NifFJlmVrE/H2zpZIJAxg&#10;Q/faNWtay8144dWnw9FlTD3uWXC0yNGiX0hiOnrlLZqnJZKgfGZhuXq9ReCrS6o50nIM09FottKL&#10;hOVpqbwksKQspfwshuJmcTe2a/l6E8sxbNeiCGoWIeKXycxciaWbWxs717cfOXgCM+VkDEs/dePS&#10;pW3ZfmPZ+YxF700wLG1z0bwykayxLGsir1KqQlseT9E8AMe2Xc+jKVcMcESAJAi5iEaOsnneK2R0&#10;N+P6d6xwJFRbG7dsG31X5l6CtgycP0sBHOC1lSZmRHqKuNKfjSbtlpbYcmgI1zH9sp2ClaNtRlrY&#10;kDqfyce9IgBdagoCatasT9oAJnNSbdWffz6rxKZKzPRUsj1+WybYuXROeP19Lq+QwaD84ovpH/4Q&#10;vrXHzSW5vvhqqcq0UFAOHjiykHbj0IFj5T4jNTXde74vkyndXyRZ4Li6T/Z/nmxIrF3fns8W/ur/&#10;+Ns//Z/+9byXG7k2+qufvf2v/u1/dTNtXghySCxSmwvj5wNuSh07U0xuvme5DwC80GUQfDz6+r3F&#10;fbCiC4Z0Fcc1qxyPtne2HPrs6O5HdgI4/Nmx9kVltLcZLMfufeqhWS+E5dhkQ12xeMcSQ6sBdWuq&#10;Xe7jNoAL8CNTamvCSwbNsTwW8jp97OmHfRm55ZpNbU31LXUUydozffHdCZ6SJkZSSkHNpLKGbigF&#10;NRwJBGRS1/fxwlrbss+cON/W0UwLTJVLgvGZscbZy4QUFA2H4qj7ibY3YFSviVBZz3P9LwZP+uXD&#10;t69rZvQ0AIOQFtGBshxNMfGB8en2hFofyUxm3EBk6aU3bfwK5U7phFREwOFDgWDAz3NdQSNNw17B&#10;EzmeTde2+LkEcmF+bz5V0xAGAEFYTEOdzyqxGgCgmOVJrU3DljjPsgiaXjnrF4vP/26bYlxWzmeu&#10;9Ec7umZ5EQgCLzReX6WLzZA+uWzh7V/vW9vVzvPcpd5+SRab2hKVB8y9bt5Ie55rU2qwltO9nOe4&#10;eTcdrOUIgrRdJ1QjUiQ5tX1jzU//CX/549Z/898p739AfHJ8rLOl7uEtFQ2Ixm402mNY2nc8RYVC&#10;NhCSKwq/blDO3seS8FUVjmtbMGb2MOUKlLKN42pciKkUYiyu+HA9Z+4B1dTFzMVcOYJq5ctUiOe5&#10;9gKSFnqSXQcg7pjzJqf6KK9y65rht47j57FRvWchSHw6Gy1qWUlwg6ITC9mAblkEwyymXg7KDJqg&#10;2CH0j0+MThqaUelCtCQKsRo62RySbuqDsD3LsDW/fsewNcwYmvgglUkADthILASAI4sALIuI1y7D&#10;19Ycvi734Jtuh4Zt4vJI7ZvvA6CbmsK///vZH/3IKxYL6zpW0dojNTEdCgcXqlgxLbMy4l4Q+NFr&#10;4wMDQzt3le77tu04tg3AcZxiccGVXsfxysrDWwFJFrVkd27sQsgdV8fO5KJdodi9y6ZzfJuBl+8p&#10;7oNmKQMcC9M2PKq68dvm7RvPnDj3zpv7cVeamwri7JdhGmYmnVE1g6LuLy/fxy0BFRBHU8X6OOKO&#10;mS44NCtQ3A1dv2YpIIiSotPzFGMaBAHv7qU8yqAoiqZJRSkGwgGaJgmST6V2ruv8RbE4KkkmQycc&#10;t6FK0k7Lme2NpbeF4igAjlLMW64kiZRwP94FACatWgN8PVMySnANkmNgWQS9InZgZZDdKQAKuURg&#10;LEWyoVhiYHy8PaE2UNnhtBuMlTTORw6e6O3pA9DV3bmrwoOA8gzOK3JeUcYkVEAFAJUIF4iYQwfE&#10;gCTIYpV0RiY1bVhWpaKhSphsqYPgNEXXzblDOEcv6R9ZdjHFRzFbQA0ABJYZ8uB5Ls14lkNUGTiw&#10;LDByja2wgps15ntp8yIUDmzdufHa4Ihl2g1Nyc3bNi65BBLkYiXuY4bu9NfVGYorTx9qE/HJPbtq&#10;Dh4p/s3fRf/oj1J//ue16fRke8NXL5DFdk3LMRmKXUH0ya1ojOd5DMVplkKTzCzphO1abMU4T2SC&#10;eTddZbXLQihXlPhX97NpeVpahMggCUqzlWoqYlYAluJVq8BRAhao0GEojgBJnzvTC2D3IzuF+az9&#10;Xv+H3ziOm5wpZddn7H+5+65UNyIYDgABRTfTWRNOkadMlvUcC45HALBdCoDtUX5dn6pZMqcFJFLg&#10;XF9z09hcn6xPWJbtZ3o1NtczM6mZQmOIqN9uOJyrqF7RJWIxnB8AUA3FPi+sG7W1uq0YtiozgfI2&#10;AJkJWBaizhUAKbKplqWLitpcpwO4OMgnW6v99LWiXjNWsnBL17REb7FQyDLt6Z7+2o8/B8Bv2ya/&#10;+GLmr/7KSacdUWAe33XzCSZaUT/fcxHA0JVhhqaPf3Ha32/bzobNawOBEsX+2FMP+xuFgvLZJ4df&#10;+tZzly4MTGeyz379CQDHvzgdCAXWLswz3k4IEk82bsgNI+SOU9On89S2RbKTv/JYLe7jbs49qYTn&#10;ejQsFyxBLkN2u3n7xrv5RQGoTcTLNAfFYGR4gqapO2akUgWcmxt83Mcdh0nK49NKIopIwMkUlHSB&#10;mk1/zPJwWXVLl1sA3SnGE5GQETx5tCcUkjvWtQNQ8rzh/Rs+kKfo15P1kyT+2lZc14FjmgzzsuOF&#10;ARhgxNDsQYJlXf+SdyYdy86nshjPgmbuu5wCwKheA3ht/HUbeMs2gyFHM0iGuU3vj64aglcEYFBV&#10;qdbL3EdjLH8tbYViiSMHT0xNpL/3u68A2P/ugSMHT+yamzcBlkZJEit6WdHLwgTSQBoGISlkjQme&#10;C0VFWZh39u64pms5AKjliya4mqifLQBAL+pzz+/LXvMKtbjxWSjo+YctV3jiOi7De5pBkreAiJeD&#10;YnEyLLuTqVyxetP6ru61i5vuz0WQixXNLE3eIPWiiBuootCWTrP3EptOa8ePB159tfD669Ff7zP+&#10;4Jt33E0/ZzHTFgOgTVyF8lJ/qu/BvRuID7+qhXYY27VMR5OIEACOFssxKKajuZ5dZU1KNaAIehbr&#10;AWBxHyuG4jRbmRXFslqgSTbIxQBwEDVLMR2NpQSGYv2JLUsJDMXl0jn6iUfWGESQE0vCgVk3qVkB&#10;E5RdAOCAvWdTMBfHTPK2DMAybUYs3ZhnfbxljlpDye9LDsqReEjTdD/zacPmdVpRV5TSl3UkzV44&#10;d6n0nMuj6alpx3Z0/XrVVntHS7Jxfg2YoZuo0OwAYAjKAOnB9RNqPLgeXMUqBPmY41mWY9AEQ1Ls&#10;9LUxX3bGx+sBmIUcIgAQTSwjNSY7NF6mOqimBZ0jVwX5rIKDJ2ov9gOQv/ENbs2a9A9/6BWLWrLO&#10;+8bj0s1JY3zopnG57wqAoSvDFENdnqlLOnPyfFNLQ5n4KGP46mii/obPZXpi+jdvfvCDP/nDm2/M&#10;aoHjWbK5OzPMReyrZuqiJa7c/LV6WKZ94uiZ7Q9snvda+WzB0I2aGxcHhgZHWIZJNNxaj5ib5z7u&#10;/tyTMizLkmEoCMrcne+zVxFdm657EFAku33XYu5udxyOa943+Piyg+I83ZAvj2tBzqmNIBJwcoqS&#10;KRA2SA8Uw7IUD56SaIoFYDum7hS/BNyH5wEY7B+SgmJvT58ckiKRyKcfH37q2b0sFx0c3JDKPFs0&#10;JwB4HsMRx1pqTzTVPsEwnmWbYymzYLNCBf1RF7ge+sbQXrZAGDZByzzHMsC9TvzpLkfQgXpm0P9S&#10;0CQDQLMthvGmsgQXvk3j7XxO8VeEA1U7KciR6JVxpjGWb0+oaQu9PX3f+91XfNbgqef2/uzHvy7P&#10;KRyCA6CQtdKaHWpRVxXNUrIsdNmd4rzSWJfzipxTBIBpYBoGIWlEUCNCjByWAqJ/WttEe5Nh20TB&#10;WbY/qCBeHwdq2fRcZ9aQZAHIFZnFveBiIRPA5DQTWWbxtGXZDONl8gQl35LvvCnGoUzGc4dz3KM3&#10;k7yZs5jQAmEFPiQ2XOY+/CI++kYNC8ez6ecfi/79AACA/38bxXffjf/Zn6kHD2JyMnf8PLdn64pb&#10;tSroLQQ1l2JJ9+aJD8NW/am+b8x5x0ERtAWjzEb5Fh6zYuNs17JnbLaDXEy18tWbNM2Fn1nrn6Sc&#10;q1JxLROAYascLVbSHD43catBk4wHlyRImmTLliJKThV6TtHEyEm34YnFn18GDxWARoaXl1t9T6L6&#10;2WMoHOA5frB/6FJv/7oNa/ydn396BMCG7nV5jRMFpqnlOmtQue1DDkkAwuEgSd7wFbdMe987nzAM&#10;3bXxOqFLUqyMgGIVaIoRmaD/lfXguo7Jk7zlGDTFAQjaowBUIhIMy5Zpr2nWAFweEiLJaudIhm7W&#10;D/f629lo8haVUeiqkR2eknsuBgaHABCSFPrudz1dT/3l/0VYdm7DWuHxB1aLY45EQt/7nVcA/Je/&#10;+unGzevLUVKnjvcEQvP8Ji709LW1XzdBMDTtxz/6x2dfeDK+QInmnQLD0kJ9R2G4GHBT02NDkZZq&#10;1SiZdPb//X9+usgBwaD8L//49+a94tEvTgKYN45r/7sHguGAbzCkFXXLsgDse+eTtvZmURIAcDx3&#10;69YNbpL7uMtzTyrhGhoA7y5YqbiXodl3tf/IfVQJivMojlcNom/cDHFmJIiQ7AEO4EzkPYqOnjvV&#10;N3BpEED72tbN2zcq5i2I8llVUCTtmN7w0FgyWReOhk4dPffUC4/4MUll/ZTnlcb7JrZMFwbDwfOa&#10;sQFAc8LLK+a1LHzuQ0lZiZkpYiZP9A0h3iJTIQgOQ923+QAA8KTDUaLhqBIT8MsNHNoBdMe9jauM&#10;xTQAG6wgV3tRimSDsdhwlpPIaaoKm0/SMwEIEi9I/Iy9aJeum6qi6YrKOVnBzYpe1j/YL40JYww5&#10;IAcbrE6GC0S0fr03maZJbtmiCYYnDE7kDBUAo5qz/mvoZizgADCMxVxVtKIeC7sAzOV/NJ7jArBd&#10;cLem2xXCCSjnAfBTJ/LOxnL90XIRYqy53MesIiaeFm3XwczUem6NTKwuOv7YQ3WfHJr+y7+M/vEf&#10;p/78z6NfnJxoTNa13DGrjpzFaC4FoJ6/WdbDcgy9ou9e0tviVkOzFMudh8IoF7MQBOlv+9IMmmQM&#10;qCRxU7cXz3P9uqfK8hafcKn0vV6ERbQco0o304XgF/i4nuObtpY/BddzLMewYDL0tawAACAASURB&#10;VDie7buBWKbtXL7EmSqtEhGOr9ZZjXfzAIoI3Cc+VhEbNvvrk7HWjubyzlm2ss1SA4B8VhGoQqxC&#10;pmTa5MgkwzIsgGe+PpvAYli67MdZCZJiaZexHMMgNJ/s4GnZT3jhPZkhKCWnBtxJADkyIQCp0alE&#10;JwBQwjLqIKavjJYTwJ3G5sUOXRiWabuuaxk2AMe2XHie7Vqu45oukS2Iw6OBi/3lm6hf3qIeOKAe&#10;OEAAqd07wjs33Ar9wujo+NPPP+ZvFwoKgLlyD0M3T544+6/++5I1qWGY//mvX2vraFkoefvOguNZ&#10;PdJpT+clc1gr1gvVCWTkgPz8i086jtPa3vyL1/6pa+PajZvX/ee//smzzz/R1NJw9PDJbdu6ywd/&#10;9N5nWoVMiWWZY0dOVSZutHU0dXWvzaSzx46eDoeDPWd6BVHoWNPaf3kQwJX+IcM0+/oGAOx5dNct&#10;rVy4R/w+SMcEQDD3DZvuGHRbuctnv/exLFCcR3GMAebymNHVaAPIKZCk8PHjfZlU9oWXvwbg0KdH&#10;z5w4t2FL593sbAqApfgjh06v39CRyeQZhn7imUcIAms3th357PTcgz2PGZ9+JBl/zdSNseyGuhjX&#10;nPCiupnOAQDJoHeQYmln0xrPdq4XKdw3N/XBMzHNwhW9NsnpFHnH3pOAlwaQo+qjy5zCBcOyafCO&#10;rnZ1d+5/98CTzz4K4MP3Pu3q7qzm6SWtdDwEJAEYhq1pmppVKLsQ8NJlHoSGKbuTMianz4EGaJxT&#10;yNoiAp4Q5iVBEIQlC08oklWkkE98iMr0rP9aZkmU5JKLO5vmfQPUYHjZUb4ELAC3jsziRW6C7Khz&#10;+zmvSKVPZYw1kfoVGpDP4j7mLWKiSHBY7L2KbVpj9PZxkyn14MHg97+ff+212l++rf3X369yhLnq&#10;CDHW9lDmiipFF9WzLALLMTRbmWWNcZNT95uHH5Wy0H9pkmEpQbXyPC05nm05BkGQM8IQq0yILAKW&#10;EhY6/6zyFtezy00qX31eSsinihZJrq0GcxUrBEH6ipJyk8qvrnBtNDY9BoDWmTqBquoeZ5k2hyIA&#10;x7130x/uLIJhGZAn8no2k+tuKwJgWKxtBJC9NsFrFj/LJ3lJ6LaiAzTBlE2J/A0lNeozHKFEAkB7&#10;kwFgbIqpXjtnmXbdRMndQ5HrostpmFbUc9k8MZGRB66KQyN6TUyaSnsMTVj2vMczra3SE0/QDQ1W&#10;f//Uf/gL/7CJpx6NdbXeCtajUFAKeaUuUVN6mCvOm4fy3m8+bGyu9+s1LMOcGJvc+/hD8/JQdwlC&#10;sVA+Ew2541ndqLJbYlia4diP3v5o8/aNNENLshAMByiSFCUxncr0nOmt5O8OfX5s6/ZNklz6pq3r&#10;WqNrBi9c7zB4nrdM+yd/+4tnXnh889YNACiKEkQhkazVdePa1ZE9jz5AURTDsbfBIWXF3MfdnHsy&#10;C56lA3Cru//fx6rDcU3bmb3qeB9fDcgRbnDcaU14LAPd4wcuDb7w8tdKQrBHH3j7jQ82b9+I+Tu0&#10;uwjJhrqmtqZM5hwA0I5maSwt7Hpky9wjHYOQyEAh8+2CdSkSeV11/1k65yTjXhKzFyE1k4g0LC8L&#10;4x6B5tyOdKdBVWydT+Rv6KZPMVRp8DELLEcD9K49248cPPHzn7yBOeamPigsPeFkOZrlAqFwoMyD&#10;6JquFVVPLwa8admdLB/p8yAoAkWgwiqVl0UpIM3LgzB26VdnsrODW4wZT3pOWGwey5I2AMsiVjB7&#10;p4mVlxVUiUCyWR1Ni16WhhlVzqf7Vbmxc2XpOZVYpIhpETAsrTz/KPej19WPP47/2Z9Rrc3O4JB2&#10;+LTw1IM32Z4VI8RYW0PZFT+dIAi/wKeSLCBAFs1ciK9ZjQauBAvlavlinPJ/3RlLWoqg7Ir0k8W5&#10;D5pkBEYmCdL1XJIgDUebe3DRzPG0NLclc2NuDVu1XdPxHP+6N1n2wpCz89TL+et+3q3lGL4UxdBN&#10;YXK09K9QU8ORgycunLsMYP3GNYt8lctZtlTgfqd1JyFIPM3Q6ZwRC9ljU0yyxgLQVKcDel4pDI2x&#10;0URsyUIAz6340ZKzu9uYOwQgRyaDEj85lu5qdgFkNbG26g5xamiiwSp9HZXWpiolQmO9gzWfHOZV&#10;rbI/YZUiwXEEAIkDQPI8IYqkJLFtbUxrKxkIuIVC8aOPzAsXABCA2txgPLozsUwOqHqMjUxGo+Hy&#10;O5zL5gJzJFAnj5459sWpP/nTP7JM+8CHn3+8/2B9Q12Z9Ri5Nnr6RO8LLz8FwPM8XzMCoFjUPQ/X&#10;Hyq3WwPvMEEY466SRtV1SWvXt7/z5gcj10Zn7f/g3Y9f+ubzs3bu2rO9XOaTSWf/9//4N//LX/wP&#10;lQcYuhmPR+Px6OjwOIBQJMhx9M/+/tfPvvjkc19/qlAoKoXi2TO9//bf/2AlL2+ZWBn3cZfnnlSC&#10;cE0AJPfVvJ/f/Raz94tcvuJgpcHxYl3ky6roMR29qS3huCVuzvUcACQoX9Pu3jj2tU2tNoGpbHTE&#10;fKmWYetCIxP5BrNiDFw2GlNMkr+/dlYBhuKGDD7J6bP4CH+SbHurvJg8L+sBQMkV/XGXeBPeEAB2&#10;7dnuzyM4spBJjdJSrT/rtr0V2nmyHM1ysr/qZugN0cAwgJ4+gXB0wcvJbnoeq9QZixDfKpWRw3JI&#10;8sdsnFZK8TT42R0f6c5EuixqelUbtQCMT3PiSseYDnEL+1xB4jNSvahkFbKW8YoxZzB7zXCS61dA&#10;0yxu81ElIrGwX/CS/uEPY3/yJ6n/+B8ip8+nuzuXu0x7x+GrKmiS9esmDFutNA3Fnat28V085+6v&#10;dJ/1N/zDKuQeJVTyIAuhXMlSNvWYdYA+ZzxDEGQl6+FTHpWXFpmbzVJgKI5xb+A+Kot3RCZY9l7R&#10;i1pYyQBQ5Qh97HDP1GT6u7/zMoD9781vwuxDVVT/dYtzIgPv4zaDYWlVoWMhW3fY4WyNPjXd0mow&#10;jBeUne5ODRgeHCVtIrJI1pfEhV3H1F3ddmbf2jKpXNQrAtClpiAQE4sAVJ2sTVbLzFmmXTPa528b&#10;vFSXXJoHzWcV4uMjiYGr/kO6qYnfupXr6iJY1urvp5ua7GvX6KYmWJar656ue7puXrminzzpFApe&#10;sfR7K6zrKHavS7bU3YpSrJ/95Ne5bB5APq+omv43f/n/lVqeVwp5xX+4rmvNw4/u+uCdTw4fPPr9&#10;3/smzdL/2//6fwfDwRe+8bUP3vv4zIlzfthE77k+lmMAgCRc1/uL//n/rLxQ5cPw8rWUNwNSjsEA&#10;Y00DVUkq3n5jv1pUE/V1hz49PjYyruv6pQsDmUz+kw8PBmT5+JHTx4+c3rh5XfWe4RzPfv1bz7z9&#10;xr4zJ893dXd2dLTV1EQcxx2eIVZ8s97bhjL3MZ17RtU2VanKu/tzTwCYhkl5mgVuBd74dz/ufotZ&#10;xzXvF7l8tUFxHjhxOGNFglr72tZDnx7d/ehOAIc/Pda+tvXuF/s4rq25CkvfMN6jKfaD33zsum5N&#10;bbzMiQCQWQdAXy7mSjKndYbok3JsDcEE/Xum5Zjlofmc+eY9DZpkhoyGKGOsyiTzZmAppWVwObgK&#10;VEsunU+Ep5vq3GsTk0DtzSsOfCi5IgIAIIUDwXDJNkZTjWJBXcwqdcYiRCFj4ZkFOXfO6qAo2ADS&#10;WZqVFmytadgx2QHQVKf3Xhmtbaxf6Mh5QZE2ANddhT7XNGzLMk3dsiw7HA1VvsOkmgFgMBE7tNaZ&#10;6gm7Y+qolo+uXbHlB4CVFTH5iG1ao10ZEoZG1IMHpSefLr77LtHTh7o7JvpYGWzX8v90uzivROIW&#10;JZUsDsNWl2Q9KuEH0DquXclTODdmfc7C3PNUGYXrmzRjhjPyz0OTjH85gZZX5e2aU3Y0/zmdyVJp&#10;mxauoy+cu/zd33m5pF96du/Pf/LGQsSHeV0Gdl8afedheTKgS7RB8KTQWp827cxYLiYWa+M2gNZ6&#10;F0jnlewiAhCSYkWKnceLODcGwAEbiYXyWaWtxgYwcI1LtlbbtvRwKmmUforTDWsTSx0/fvpy3f5P&#10;ARAcF/3BDwhJctJp7fDh4ocflkmNRaDXxHKbN4TWNAYl/tbxBLt2b7fsJaTJoVCAYWnbtv7oX//z&#10;+sY6AN///W81tzYAUFW193yfa7sAGJZ5+LEHAUQioT//T/9+obMNDY787Mevr+ZrWAqcwBuEyLlF&#10;XTUWj3Pz0dLaYJqlsW/HTE1Hx43FHZFIifG1bZuiyFQq41g2gFyu4LnuxNhU+UifIAsE5O/9zit9&#10;Fwe+81tf5wTB0DSWYx95bJd/TD6n/ObNfTf7OpcDjm/T3N+SxX0MnSooj3p3g3n3asBxHBqWS7DU&#10;LcjVu+O4+y1m70fY3iPgA4wGfePWznOn+t55Yx+A9rWtG7d2fln0Pq7n+L8dxcwAMOzi1158HH4a&#10;kaP7x+gFKx6BokIjQzV0UbAjktAPPKpa+TvX8C8HbKIGQC23IAs2V5B7ixDwpgFkyWRoNWYjoVhw&#10;IkvG7HRTne5zH/5+yrNMw14xD2Jqpa9cZdk1L3K8yJWtUg3DLhaKc61SaZhhd6z8rKRzwb404BCM&#10;RUgGIZrg21oJAKpB25bC8SxBkHPbWcgWkjNX7mpbNvdBkwBAUNV+po5rWrpnaIZhWrqhs44peDnW&#10;01hP5WCWh2iqEs5FN/ohNZlULuimDUIS4vWCxOvs9uxob9gds9OnMt7ORVZDF8eSRUyLgGFp5Yld&#10;wo9eVz//LP7v/rT47ruR0+f1h7ZWM8i8e0BWxKNUTrb9mbznubpdLPto3jYYMyKOJWkI/zC/eT7j&#10;4HMfC1Eki2MRkQhBkBwlUCRd5jV8z1E/TXa5F1ocmqVUNr5MtcyCZdpsIe1vU7XRZdx9Slm2JH8/&#10;y/ZOwTLt8pvPCVzRlFwhRsGfS9O1yRgQu5pSLTXnh7CUBSCXhwSSleZmd817iahzBUCKbKplaSVd&#10;8PfH65dRvRaaGPQ3TE6INcYXOTKXztEffVE3NIIZa9L8L37hF62UodfE7IBsyxJlGA7HORznMbTL&#10;Mp4ssSGR5XlOYBO3/jvZtqZaf9aXvvVcedtnPTDHrbYaNLc2/Lv/8Y+X+6ybAS9yeSIY8sbThWI1&#10;fdLGLesLBeX1n709739FUfj2b3+j/NDQTVEQfvaTX6dS0wAcy7Ys++9/9Ev/vxzH/rd/8i8AfHHw&#10;hK7rpmF+9slRXuB37trk2PbgwLB/mFK4A7MFQUzQzPfs9P5o+PVM7lnXuyX5RLcZlm3//+y9d3Rc&#10;530tuk8v02dQBoUgSIAkWERKpESKJtUtyZbkJstykeM4jp3IiZ3EuV7vOi/vrbdurvPWe7Gz7Ovc&#10;rMR5jtu17FixqiVRjRJFiSLFKnawgyDKAJheTi/vj28wGAzaAARIkMJe/GN45pRvBmfOOb/97d/e&#10;EnQFHuE6YXKuMZTPli/gOofrqlahY/USwiBwlGaqKUYzDNrLCPNd9WPZRt4esYE0bb1cV2zrlGWo&#10;AcGWBPTFIUjIWh4/k6dwWZZ1Hxz0a0yDqI371iyqA8ph6JZj2xX3d0O3iHeGSgVm6/bmD3oTaQCJ&#10;RfXahVhmVvYZDpoAEmkW48l6D2UCNwUyvMDyQqDcKpVYhFBq2oOcFyMWISwM1jUEt0CoDO0cNIza&#10;sQXeoGSDkmxKMCC6jMiwxR/sYIKti1jtzXq8ah7H0C2P4JomxXGj1i9nN2zdoGyNhyY5ad5VWBgs&#10;JrUPBUB6fBK70qkGmxIEV2FhZD3tIY8IQJQFetGaRMwf0U+JqROavH5adEO5v2mpiWkGCEWCSkO9&#10;1D9gJ5NsU5PV25vq6m9Y1TqzvV15FIz0uOwA6eYotb1Uk2trDVPGPCMSaiCrJyTWOwNSwLT1UqJK&#10;+Qgn8iJ1XadgpAkBIbAyTTElIcaUYy5XZ1R0rFRg7GdhaX4WtTCqmXdci5BNY8Zp2mZurG+Ipmoe&#10;JQtA8YZEj8R2rG7f/srOu++7DcAbr77dsbp9ooMVs2zhX4h0uSpIxFPv7z9aqp9FWVA1//6979fU&#10;hZeVeT16AzICcqxgpRKZukAhErAAtLeogJrIpPuTQjAUmKTZLz6YIPS1WNOoKXpZim21zEJiIFmT&#10;L0Z1JKLtk1AS2XTe/4unQYQef/mX9tBQ/LvfJW+l167SmurFuqDskaU5Cy5dwFjYYhhKjNLSQFUd&#10;mJZhnT19/o/+5AsVywcH4ttf3Vn6L0nnEUT+S199lCwhHh9//Z3HK3doWZZpAdB1k+VYALbtXBju&#10;gTK0q6MH5jjOH/lIYnB/XeSJVOZ+zVh6mWbUVx1ZhfIDNi2NTaG7DjD/LWZtZ947Wy5gFuG6qq7z&#10;TiLkAwBTQsiLZDYfz/GS75qkHrWcycGs8bveMABk8ujTQ5DQLAwMr3JNfq4rA5H1Wo7O0oLo0MBk&#10;OvNZh6GPQ7kWcgVSqQiB2XRe8Ae98YTj98Yj3vylNAeAhXE5n7Y2aAMYTLF1Y+qQLkXOmOOUjmUW&#10;IXWxcxdKxEcffyNla7RrClCIhqLkFVICYUZKmhHYgIEksfoFkjHYtGC7MRVwqOJt1AIDwKaKIyHO&#10;Jg5V/C14mmlVp9NDqUxs2uwGAJ3ylPQpLiMyAi9IvFZQo4UDFviSnkWhgnK4obQVL7DeaEv6Ujbo&#10;9Kf7TtKL1lSvuJmkAytjclOuU470Leuk51/NPvVU8LHHEj/4QejgUVw7xAdL8zTFOq5VXvCP9eac&#10;SHFQDpL2CsC0dQ8fcF3XdR3VypfIghLLQCgShmJL/hoVoChK5vxkw9LAKIqWOC/H8KUDsTQnsLLt&#10;WCTShaZYsonj2jPQegAwJ+3TnNNnY8sxJsmvmQhmPMmYOgBN9odEvmjC/J9PPI+pzE0ldyHLdn7B&#10;5SacCigJQC4M5W01R/iLSMCKBCygkMiw/YOcvyYwNo7Er/UAUKiQP+jt7xloCgCA6A9VPyq2p7v0&#10;OtI6WZsLtWMvAL6jw//II5lf/crs6gKQXruKv/WG0Hg5KQu4AqClAJRp2HwAcF031jdYsTCZSJX/&#10;V1VUQayKz95yx0YAu3ftv+e+DwmSlBxICiL/iUeKPqmZVPY3v3haLWhXPg6N4xBtWqdrkRBeySvr&#10;C8qGa7rtxTRNAO51Gukyzy1mSz0CC/jggBHceI4XeUMSoKiwHYT9kASjN2ULvnkfKU1RIuNhGR6A&#10;rum8k4jW2hwD00YsiazBx9Hg8zv1NGE9DACmCe4avkDOIThGEFiJ5ICGXDNVNqleDvoK9iDqmaKo&#10;xzPbD/iBiL9vKN1YawkSg8uLb1YLWiToAsB4c+Mpk1vlmyKtgx72CNMFuaG1ofytVDzT3pAAcLon&#10;RDO0aVol8QXj6hMxI4yjyyS3qDrllnURACbvjRnLboiSwPOcKAs8wKNS7BII+lx81Choec2gYNp6&#10;nhG8/tHzhbzA2g0dSp8adPoTMX948TRy8TImpzsUAIF2yQsCgXbJeZuZ4ASuQKS5FoA9OEjJMnhW&#10;GIwn4qlIzTSKi6sIQj1U9O6VvDkFViZZJ5ZjTm5xWuEJqpg5IltwXUcxszLnJ06lJICW5Oa6tCNg&#10;/IKodKDy3bquo1sKQ7Ml3YflmJSt8Ywo0HLBHfmNMDRbZY8MgW4p5HsoZdaOizn1OiEzRuT74Rih&#10;3NiVKF/G3YpJD4sWa8MAWFSnXzINi3cXsmyvDlLxzPlzXfl8IRFPHXjvcKQmNBiLk7difQO5bA7A&#10;sgkCPv1BL4LeWMGKDyYawjoRgAwzIGo2z3QPiR6vRxB5y7K0glbjDAJIu83KQHJFswLg0oAoh6t9&#10;LEvFM+FkkXXua17ZMLHco/9kV/T8RUoQ/I88Usqg7f/4fY3tTVUeawFzAdEj6UlZcAqFvDJuTO+4&#10;oMf0rFZ0JsdiQ7V10zbW6r3U99snnvf6vD/+p1/SNE0eLhiOffn32z/1uQenu7fZACeISxjmc6b1&#10;OsfEU9n7QF2TxEHeZmU7DQDcvK+4Zor5bDHLUFeob38B8wqij+tJwccb0TAA5BV4ZSyutS8OafOa&#10;+6AoLx86cvD4+dNdAJYub127fnVeHYjnkXH8pugHj3ouQWI+AfBsUjdrqpj7/MCBomgP5ysX2QU4&#10;s18f/09Pu8B0/CAuB8TgI0/XeWbJhbQcOsKmOVQXgXV5xEcuW0AQAHxjdOedeZ/EOJNYpRAIWrFG&#10;Uj2Biju3aRbPXo9PnqgZRNctx7YNw7Qt29B1Ue0jIosE08q4xcqTHdbv0G5xMKUEX8Y1ARD2xKYF&#10;3ZVUOjii3eA5QRI4keJpfiy7MSUkjzg8GzT+g5bkERP+Dj5zMKBfyCYC1RudTklqVKn4EEQ+semm&#10;8HuHShanOHUR84P40C3FcR2JK9q3mLaumFmekSTOa9q6auXHa9/gyst7luYYiqWpKdjKSdQQpq1n&#10;7KLnHXFRHd5k6isAxwgeKqBbCtlKt1XXGkVnlLcoUpQtwQuApXmZ85WEIZPAdV3LMTSrYDkGz0iT&#10;m6FO+SUAeOv1d+/48IfKX4wL07Beeua1Bz51LzF5sBzDcgzSXmQa1rYXtt/7sdtKxIfAyqdOnrMM&#10;c/W6jvKdJM91R5L9AHRe5v1+EOKjGixk2V5FsALjD/iy6RzHsv6AT5Y9oUjxGp1OZXx+X2CqrkyO&#10;Zxua6wH0pLX0UKqhziQMiN9rr/EOZ6ADCCGZAYBGHMUREHsPyhtMymld8othn+yVJg/KdXt7S6/D&#10;SybktdWCFt32JoDgV76S/d3vKNPKrWjj79rUeE15HV2XEESe2HzkClqVxAdFUW0rllQslCTh/YNH&#10;S/+9cPbiopZqPcBsWzd04xf//p+u4/71dx4/tO/Ithfe+PpffLnrfPeh/cc+88WP+3yXlbd3mWA5&#10;vzf4cCq+szby61TmfstumHqbeYYhXailNLigr1/iYwELmIcQfZwJ7mxMi/ptrwzTBoCo345r1Lzy&#10;+1BzJgAK4Hje4/EcOXg8FU8/8Il7Aex+e9+Rg8fb1i4zZIQojacHKrYV+CHdqPVfD1ZII2BpjqbY&#10;GaisKYoWmFIS5DjPz6o9fmHDMDBNip4Dc1NmNJlSMvjIUeG5EHT7g95YMtsQzJLpcjUfT/S7vCSK&#10;HqH6yRUAsHUApklV6D0HdR5Ahzc35Q6kQrHGs/jKP4Q7HLdM0ROWprzAAmyJFomdKwTRb4EPt62s&#10;9iMALmA7BkPzUnXtLbOISH0oZbeH8ye45OmCsG6iL992DMuxMcHpOi6qFH3QHa1471DJ4jT83iF9&#10;w6rJa4orANPWiUOHxHmJXoPQE4atcgzvuDaRY7A25+GDCopJrpZjqma+xJW4rgOq6OI5ybFYmi83&#10;E3VdZ2beouPuGSwsI4Op4mlHO7PyIusZm0RbgdJ1r5yRmQjOpLQIwaWuXgCWY/R2j/gNF1t7bDE5&#10;MCIYZ3n25LFTtZGiWaQnIAleXrcUGryqasQzFcNhLpZhGsao4SXPdUfOHyevC5EoaSaolvjQVH0h&#10;y/Zqwefz+jq8J4+dRpmyo64hIlC5+GCypi5cfdCs5BElTwOA3oyeSqYjXqOhdtRZQsleVxlFy8v5&#10;tExyzi4CgMUJeV9YlYN00CfLkuxl6WG1fDadjwwWvRj6mlc2THw503YfFgG+o4MWRWJlytxx87Xl&#10;8Dwt6Jpx1S/u1YPYfNCFgSptPkzT+s8nnqtYaOgj0jvTsPbvPfwHX/nMj3/0i64Ll0rLHcf5m299&#10;t/TfGzes+ewXPwng/f2dFE2vvqFj4+b1v/3Vs7G+gT9+/LFQJBiKBBVF+9H3fvKFLz1cvdfsXIDj&#10;UNewWVfC9dwTvf3fBH2NnbqOZXDQHIpjFpyqrwauS1+VBVQPwSfGNSqv5aPhou4jllUZYR6xkJKP&#10;03NaU8i2bcNkQudPdz3wiXuLMUm33fLSc6+tXb/aLTM9LQfPDcm+2bSKuGJIW/605WdhNotj2BxW&#10;RlkBUD0qJB7jws52DyY5oBj7QVOUY9otDS6AZDJlGiZNUQAohqZpmqJBUzRFURRNlWaDGc6p8qri&#10;9VeWu2pemQuDj3LQYiQ2YJIDL40qiAIofpPZPJMpcJksxQi87JF4gZ/IgaIuZAFI5JjhDgMA6FJk&#10;zWGqYT0M3RJ0hbw22crvihpW71czwV5cU/SgABaGOlUKnm6puq2UF5wcI8xW/AehUapc2RNpSiup&#10;oNOfjp02xjP7UMxiYU9RdPXER5UIRYJaXY0wGHcVhamrswcHB7sGF3U0z+5RpgtSyZO/u2LmBEYq&#10;aRZM2yiFuRCmg2fEknTCsFXT0WXOx9K8wMol6cRY749ysDRfzh1Mrp7AeGmylw/VzAOgKVpgZYGV&#10;Jzcrne4YdFstj3SpBpZjHNh9rH3FEm9QSA6kdr2zt2lRcUIxHAnlsoVCvni5aGiqaxCj/b0x27IN&#10;zeg61y175Fym+POPDyUty+rp7mtuacRo1iMdbmCW1ZiGldx/vGriI1+8Xixk2V4VpFIZ27I1TX/z&#10;lXfuun/ryROnMpnoRO0t1UCUhQa5HgCxQbVti+c4TuC5UKMm6lZsoA7nxt2QNfVgsj+Y7EcxZwOK&#10;N5j3RSyvT8iMsHT+RXUTHTp2PlZ/5ITLsf5HHkl873sAYh+9q+H6NfU4cvD4s09t+9Z3Hr+6OoXq&#10;wXjDlsL57P5MvD5QM8WTkCwLH3no7jvuqdSq5XL50ydGTqGPPHhXS2vTVx5/rJoBdKxetnxVG/m6&#10;Nt66vrmlsRRmtOWOja1Lm8Ph+fBUzQnymkL6LVybLqc0LBvsdZlle22AouDOoxn+BVxhMIKby/ER&#10;2yA/wfao3Rcv2NI8slATfOJASmmNuqlp+vAK/BBFL5ubQc0hdJtLW37VITPxlcSHbilTliglsDTH&#10;0gJLM6iC5azRz9Q1WXWR8b/lm5bpgD7uW+PCNIv3I9OmAFgWlVepZJrzBH3lEbDlUNMJkjkve2d/&#10;XnOwP/Hatu0AttxxK9GFZvOM32sD6O5JPfPsUQB//rVbF9XzgApkACgaCuzJdQAAIABJREFUnc7R&#10;mTzrUmwsNgQgGq2tb6qLBC0A8QTXMEx8dOZ9Sn+PNXjusCis2zBhY2M2nT+0/+iJY52fXRqJSBwA&#10;OlhJOhDHPEUbJ8J2IoiiSNTSuqpnGd+JXDAqqiUKRrdUzcqLrJelmQrWY3aRNzIszXn4YDUr8wLr&#10;NK5UetWg059MhPjGUbbftmOQcVIUzVDMWErFdgx92KCKoTiWZsgKAc6sUvSRWn9D9OU3M08+6f/0&#10;p1P/8i+RQ0dwVYmPEtHjuk5WT7iu47hOifhw4QAjRBjRgBBfjOJX5NoALMco9/tkJu31EFi5XGEx&#10;pehj8r2VUEp1qYa5KxG4hKHw8MGJYmtmANd1CkbGwwcquA/TsJ558kXy2rZHfg7ZdPbNV3YFIwGP&#10;LDM0BaC2PnLL1rW2Ywms3HWuu/dSbPPtNxMxjuUYpuoMxOL5XN6yrIFYvKYmFI8Xa0+loDqOk0ll&#10;m1sak+e6g5fOkuXpcIO1tBmKizfeqLvYW+0vnLJ1ADb4hSzbq4J9uw6uuXFld1ePKIld57rXb1y7&#10;7bntrUtnYdJ72AZ1BJJHNE+8T16nww02y/syQ/wwUz4WI5KQYQw1LK2ZgMjQNaPupe0Ago98pvD6&#10;666u55cubljZepmfYt7i0L4jzz718mNffuRaYT0A+IPeVGZJWD8tpY4VxJsnF6MKkjSW9QDg83k3&#10;bFpHXnM8S15XefUoP+JYZUfTompbZq4AXJejaNN1rzE62OcUGNfSKN9Clu3VAs9IhjXhRXUBHwSI&#10;Pi6VNepCOBtjmkJ2bQhdQ6Y4n0JeGJ/cFVNqarWly1t3v73v1ttuBrDn7f1Ll7daExv7C1zcpELX&#10;HKUqMGYr0zPRu+NWBSQuoWIhNU1JlxBoNs1THDc7NGhpP6UXfi8aay1ANc2hWFLIKIzP7yvXfUhu&#10;BoBCBeciQU9RCkcOdwLY+KGbSQmZs6OaTmmK9f7J+NET3QAGBzY2lt3nZdGRRaex1gLw65+/HhvM&#10;3HfPmhrfzYigszP2s1/uBfDAt/7GpfgmUe0+dXD7a28Hgv5JiA+1oLz0+9cAvMzpjy1fDECUKgUa&#10;ggAAqkZX764hekQkAEDTtPqIIdCjDN0tRwegXaavSRWgKNpyzOp1H6IspEKr+OR+f/5sNuEtN/vQ&#10;LMVyTFLSW45pOfZYh5mS3sGEPtazZkqElzYCsHp7mXAYPCv1D2QSmUBkNvviYpp4Mu+XaDvIG0HW&#10;jI6Ji7Yco2BkOEbgGbH8d10ip0pOHBRoZzRjZdgakXiULySMCXldjZZnSktRMjbXdRUzW410gtCy&#10;JFPGcsyJ+lx4RqIpmmS7kCUFI1NhVjJbUMbEynI8W4op+M9fFUXimq6//vLbmzff3LC4niyxKRsA&#10;S/O2Y1lO8S5jOcawrSnvivqmLet379zP8/ymLesBNC9uIpr644c7DcNcva4j1RcLXjpLklySdYud&#10;ljq9UGh48g0AlCxXy2KQPCeVDs6j+YgPDM50ngcQrgl1d/Vs2rKWZnjHNlYsb8tmp1b3zQBqQZOH&#10;aQ4lUk+8rw3DUnKKkiuw+Zys5LyZyhSPcoiLFk30VvZgZ41hsNEo19aW+c1vADi3bZjV4c8jbH95&#10;5/733v+TP/8iqdV7uvue+NnvPvXZh5ZfhlTnysDb0JLq0UPWRSN2Qm9eew316VxhOC5PUYbrXmPX&#10;Rc4q0DAdMAs9F1cLPCMuEB8fcNg6xbIAwMJJ5dBYAwr2vEqB1XNa1O8KdLYYk/Tc6yiZmxqpibYy&#10;zBDD54F5YVt4ZeC6LgBuvLSRKSHQ7hFldSOTZbhiuWKbtFUYXFSvnbwgeoJB1wHD0KZpubbjuC4A&#10;x3ZsxwHgOjZZgmEvQ4YdIVCIiiHkt4hWguPcRfXaIgAoKBrdN8gbDusNeL1OAkCOilyZPnbXdRla&#10;8Hj5YKhYH1q+1oQpqwVNU3Utr4iCG/Jbfo9dRuJQJUVMJp0FsI7a71C+bJLNZqZmFuqb6lauXnby&#10;+Jlj5xKJRY0RiROlyrYygbUA6Caq/xMKIm+BZ2G4WkG31MDoH+5E8+fkJBGYWe5rI7oPiqKr6aAJ&#10;1QRSxjhmHyIr67Zm2jqpnAlrU97wwtC8lw/kh3s6XNfRbU2ejuhDEPnk+rWhg0fUAwfkD21VduzQ&#10;TnUFPrRuRh96fKgODUB1GFWTgt5xxqOYOYz2+ywHTdHusBiTpTl1NHVl2jo/5m/H0UL1TXAFI13O&#10;elAUPVZKZto6BVrivB6qUjdRAcsxXNe1Xct1nUl8PQhIb4vlGOUfvBrbDg8fMG3DdPTqhUuu6xSM&#10;dIUQaWwpwXPcxx6+v3xO1HFclmX7Lw509/QCyKQy+bxyYPcx8u6mLes5RrAco79vQFU14o36/oFj&#10;wXBgxco2so6WygROnyhnPQpdQ4ve3AOAa20NPPZY1ZouZyHL9qrB6/XcdtdmRVUBEEONQrawcdNi&#10;3fVNtelMYJe5AYvDF0SOZwMRfyDiBxoAuIBa0HLZgp1T5VxcLmRKkpB0uCEQGF8jkBxI1uw5ACD4&#10;1a8mf/QjAIN3fqh+VrneeYKhWPzJ3zwf6xvYvHXj4YMn9+46lMsXzp3t+sgDd89/1gMAx7NSY1uu&#10;p+Bz4qm+c8LSaXh3faDguhxNmXOlYZ0zuIVBAA5/Hf70riGwDD/JtPkCrm/YOiUiH/ZjMAXwHsVQ&#10;AbspZA+kFPCeq250ausU7xbao65po3fAGALVuroYk2TZRt5ITdKoZVhhwUox7PVPfFiOaZVlIlAW&#10;LXM+24BpWGOtNAjKIzyz6bwg8mA4mbFKHRb5rMJwtCRSpknJ/iApSi8z+LMvZ2RSOQ56XdgkbSay&#10;6LS3kJnwfLLPAGCzvjk1I+O4UuDJ+CjmktQU70pZQM8ZquECGEyyikbL4sid1sc5QsCqi1hHw0VC&#10;JMKdz+aZl1858NauM2N3bpkWANu2v7/jKEVRzOtHyt+tqQn9l7+4H4BqudPirgxKZl1DcjOa5S0n&#10;CGxn/Av7LFp7EOiWWqpFSflqM1VJPzyRpoSqROyuicw+CDQrr9uKwMi2awKQOT/hPrRh1r6cwamS&#10;+6BuaMPBI8qbb0a+/W1lx466PQf19Stn8cRbIisAMiav2cxYuQem4iloijEdHQAJTK2IsAWgmLly&#10;0Ydp6+V7M23dYsZPtLUco5RfWwJLc+PyL4atunAmOVtI3My0Wqg0q8DQLJFOAKAomqMFTGVdxNKc&#10;67pknZKopJrDWY5ZSsCdCDRNVyjBTd0QJUH2ivXRoqGpbTul1wSnjp5vX9569nQXz/PHD3euvXHV&#10;7596ZWlbsW9LTA5SZayHffTiov1HAMh33ilv2ZL4/verIj5MwxKwkGV71UACWQjxQcALgu6SOGWH&#10;41jTsGaxBck0R85pjptw9ql4l2oA0AxA0wwlr2p5xRMcn44xDUt69R0A3o9+VDtwwMlmtdpIeE3b&#10;bA17XsFxXUkU1920htinHz58wiNLf/qNP2xsrr/aQ6sWgsijea1y6WCgLtzd1euVpHD9DJ01sukc&#10;wzLT82+/RuC6HEXNvvXUnCKbzQXdpElJQnDaAcMLmEVw9ALx8QGFrVO8k4/WIJNHVmdkNk8e+yUB&#10;rVE3k88P5RiWl64m/WEUGqNuJo+ejAhfIMokAOSr85owzZCZzoaiczvA+QOKouVhv02W5hOJwXff&#10;3lcRuJ5J55S8AmDH6+9uuXMjx7IAjr5/IlIbbmyKAsDws8G5Mxdkj3TDclnVaV4olk/bX975yc88&#10;WL39RAUEkScdzSbQk9Zy2QIHvbHOKKcS1ixTgZ5snukd4hhO8gV9Mz4cgO6u3s5jpwGk08W6ce/u&#10;QxeQCQRoN3UqMZQEMDRYDO/c8eou8gTbtKiBRFHajpE3MiW3Al7kLIsC0J8oLjlxSag32KBvVNXn&#10;99ocR+naZKepbdsALGuUo4qmm5LgAHDN6emtVDoo22neVZ3R6c2WM8LxEJsPXClP63H7U8aCF1i5&#10;YanSmw46/YmYP7x4aek7r2jEYCim1LCjU6rASgzNe/jxP0s13EcoEtTDQT6ZdhWFiUTsRCLRM9TY&#10;3jSNDzkVlsgKMI6gsmCkp3TqITEuAExHd8eb1XJdx7RHqI2xISbjOlyoZn4sv8AxwrisB8EkHErJ&#10;mmQScIzAUKxuq2UtPDRGm4yQVJrJpRw0xZY+I6E8eEaaUuEyTJEYlmHQFMsxPPkgpmGdP3ex3OOj&#10;BGJKqmk6x7GBSMATkoj0xjKt5iVRw9bIB7cV+vjRUx/71P1nT3fdsnWtrliSR2xb0dpdlpwAwno0&#10;NUgv75b6B8CzoT/+mp1Ox//+71FlqstClu18AA2a5Yp/L5E33t97/tTpc6IorF2/ijPjhmJaDmO6&#10;oujxXiZ16tgjP+PqXHUAQBB5QeRLbP1YJE521Q8laL9f3LAh/t3vAlDv2xq+Ti1j6htqv/L1L5iG&#10;9e7be3dsf3fzlpvvvu82cmvf9dZey7LG9cW46kilMrt37i/9t33FkpZFN1ic8ON/+oe6+shf/m9/&#10;OrPd/vB7P16xsp0ktlxnuOaID0M31GTcDzPPNfvH9Dkv4EqCofny6ZcFfIBgFBqjABDwIuAt3nBN&#10;G3kFIR9kCbJmFwyDuRoePLZOmYbR4HdNGxdzfskviPT0fAoMK+yRxjdHvy4hMNL5U5fOnDxfWpKM&#10;p59/6uWSK+E9H7k9lUgNxuIATMskCY4MQxfyCgDbsgFEaiPlRINGRyFgLgrl4pQVoALJtKbGLkQA&#10;zlP0IPN7bb/XBjQglUizgymWEz0en2e6JEjvpb7tr71dvuTAvsMAVjQEhaFTxPWjhJ1v7SYvNtyy&#10;jhAfB3Yfi8UGO25qJctt0za0vMUxqWyRChT9kfM9iZVrlheM4pl27IwkeY3WJYsf/bQkjfndvPLG&#10;qdhgJiDxm9c0huqCvI/PqjyAgsHSFC1KImmrMau1ry3CgAhAdtO6O2LiRjJcyOu5yEYpB9l5uZOI&#10;ZuVLnqOTo2T2EdAvJLtET7QGJa/NMseK0REk5pQhvNVwH8mNN0VffjP7zDP+Rx9N/cu/BN8/jlkl&#10;PsaF5Rj2MKkxCUacTV1nImmD41qqmS+lojiuU0EElDMjKAa1jsMUTElejHXKwGhLkUnAMyIZQ4nm&#10;IEKV0X0uBkvzk8ffsjRHJDAlcAw/EfHB0pzt2sQjpmyx6biWqhoH9x3p7xlYvHQcMwRdMw7sOdLc&#10;0phOZaMNtSABvWUgO5Q5X1LN3rr1ZlIOszTPenkAxEbw+PCFJVm32PAG6375LAA6EAh/4xuFN95Q&#10;d+8GMHjr+qquZddxlq1uqXN6VZpFhGoCpFrWNSMg6Os2rlm3cY1jG4yr+FiV41zABLQLQ/xlEh+2&#10;MzLLxNCz41CWTefrt78NIPwXf5H+yU8AxG/dUDtTBcH8h2lYxw6feHP7uwxNPfLZhziBP3nslKrq&#10;Sl55a8fuz3zuY1d7gOMjl8nv2bUPgOu6hmEyDL28Y6lpWPc9cGdNTXh2hUXXBxyHp6hradK+d7Cw&#10;GDGTklhfzdRrL2COwdD8AvHxQYOdU+pDbl6BYUEzKcMEz7qNNRhKgdy6LQuKxVx5l1OiQwnJYDyQ&#10;BPQlKF0IMq4+XTcCwwyFfOMn3V6vyGXzS9pb2paT3BLk8wUAXm+xNVwQ+da2lta2FgC+gHf5qtYX&#10;n3njtjs2R5vqA0F/YFgke/xwZ6x/MJXIMAzd3dUTbajrvdRP3lIL2o7X3l530+r6pgnz8mYAySMK&#10;bj+AHrVeTkRz2VxAthfVF7sDIkFiDqIBicEEO5jkZJ/HGxKrKar9fl/bslYAsf5Bwu80NUe9trak&#10;OWgGa9uWaQB6LvUTdUYg6K+pDQOojxY/3bGjnadOnuXkosfkoUPH9uw+8Ief26iJxW/4f3z/xwD+&#10;6//5F8ywvIG40QVrFrd0wNAt0zS0gm5ZJk9bsmTVHonFBjMenr27vtZ/zxJWmECw4LVS/X3gPKIk&#10;MCw7Jd1Dy37kAMC2LAyvXJ7h4rrOtOJmZwCBlWzXHF3NViX6wLDZhz9/NmIczvfUaZ5aMTRSELE0&#10;R1otSnG8DFXVRWlK7iPU2gDA7OpiwmEAUndvNp31j4namV2MbTOZCKWinaS3jN3KckzABGA5hocP&#10;SpyXY3jD1kxb5xnJdHTHHXVbH/cuP6XFKSZwyqjyU9iOxdI8Q7MAZM5fciAiLIbIekpNKB4+OFaQ&#10;QkxPSexLBfHhuu5Eg/fwQeIdWzkY1+Z4sS5a86HbN3I8e+70BQxTG6SySCZSwbAfwEBs6IYbO9RC&#10;8SqkqpplWabqcPAAsF3URWvIVuX7L2/T02W/E+uv2/4KAH7lSv/DD6d//nOrtxdA930fCraHqyM+&#10;tOIIrrMsWxI3Zbvm7DbdzTVM3RoswEWWFVie501Hzmu8oZl1vrQkOHTVIeQTwbZHzieKniKqM/7u&#10;4fCBI9TmW7BmMSVOSCFRO/YCkG691erttWIxl2N9N664zHHOZ/zs33597kwXAJZlX3j2VX/Q7/N7&#10;PJJ88MCRZSvayJzGPERLa9Pf/cN3AMTjqe/9938iCzmeXdHRLog8ow2Cb+zrGZA8YigU6O7qtS27&#10;PGt2KBZ3yhq/OZqp6I7p6e4zDat8k+RA0nTs+oZa8t9cLp9NZ8tzW4Zi8VQ66/d5o2UPfL2X+nw+&#10;nz/o6+7qBdDQWF/ByHR39Wqavri12bKsdCpdV183R5QN8fiYiz3PBc716y32aQCq3OpfkO/NAyxY&#10;nH7QoOVMF1xPChzPM4ILBqAov1icsI0rfFYxW6Nu1G/HNepKtrpoObPOawS8UHUYJnIK+rRg2J/h&#10;6WkTc5bt57mUaZqTtMpefxAEXhB5MoPaefwMyzKr13UQrwfbMc6f7jl5/LSm6qIknDl1XlP1117e&#10;UcoWYSjmwYfvbWlbFI3Wv/n6Oy1LmltbW3gPH20q9r+8+sKOdRvWBEOz7MqkFjTZ0QG4UtDrl4kv&#10;ScJENp0vpHM1ETM67KBRFyGBuyqAviF28nxcAKvXdZDnnH/47j8T4qOtbclDaywA6bqb73vorly+&#10;8P/8X/+DrMxy3J9840vlm8f6BwFIda3AydLC19/pbt56A3ldH63p7Ynt2P6OKIyjWzx35rxSGFXF&#10;JbMGgIJhvTEwhNd8EmcAkER4ZLQtqa+pKd4NG2stgHA9ME0qW2DSqmtoHCd6JFnkRKqCwhAlgRAf&#10;mqoTHQ2AivnzwniT9rMLgRHLiY9qdBkl+KMNhZSXSXV5nUExl45rda4ckQIciWQu7p+VZneGWJSF&#10;5LpVocMn9BMnpM2b1d27tVOX/JsmzOW5HJBAEGs4qXdy8IxUinQhmFwNYTkm+cmTf8SZWoK3YIxK&#10;uiTsQwUm33P5IcqdMqwJ7GMmh2GrFEURosFyTJ6RKqw3JM7L0pxhq4T0qTCjkTl/wR3Ju7Ucc6LB&#10;m7Ze/gWWmmJc13FZY2lHs2pnOERKn2VJ++Jn/uNFx3FYjr31tg2pRJplmUJB3bf73fLdvrZtB3nR&#10;tKhh3S0rK8QgWioTS2YOHzhRUJStd27iD3WGO88D8H3qU3xra+IHP3AVxfLIQw/eGqyRUWWrC6Wr&#10;uO6ybB3buAJBU3MBb0AGRp2yAniet0wrI02nOWVClJmbTv7cYhpW4GgnZVo1t90d/8d/dGzL/tPP&#10;jz1J+k92Rc9fdDnW8+EPkyaXwQfvjcrXs8z+E5/+qG07voCnlGKra8YvfvIfzYsaP/vYPJV7TIKf&#10;/tuvW1qbHvvM7QD+9Uc/W7lqeTKV7u7qARAI+r/29S/WRmsA/M8f/lRTR6ykAkH///7f/oq81jXj&#10;n3/wU7KJP+D/4z/9AiEyfvsfzxu6XmqiObj3yEvPv/5/fPevfT5vPJ76zc+f6rnUR95qXdry1a9/&#10;kZxdP/r+T9bfsnagf6i3px9ATU34q3/2xVAkCCCbzv3s337d1ztA07QoiR2r2g/uO/Ltv/mz2uic&#10;CBxccNeE4iOu84ms2aIf56Bn+SX+2tqrPaIFLOCDiDIdxwipEc9SDOM21qArVnyyzCowLQPgZ5f7&#10;IG0sADieB1DaeT6lt9ZakgDTRvcABK+3wHoCfoenZ8LK8WxSN2voDxDpUWxXOXHk1KkTZwFomgHg&#10;9MlzAJYua11z07JlHUuXdSz9zc+fefBTd080/+/zerKWm0ll8zklUh8ydCsxkCA6EYalQ+HQ5Zhu&#10;jItctkAeJSsm2/1BLyE1+vNWIVcwtUJdqBgNA6Cx1qrIx/UHfeN6eJ3pPJ8YSpDXO9/a3cAt3bAi&#10;AtsFsHvH3pLRRmIocabzfF3bigBnKmY2Ppgk0S1s/VrNeAFA+7Ilx4929vbEalJxssmW2zc9+evn&#10;9u89vPlDN4897mvbdvT2xMYuz6jGy/u6gK7yhZ9+9KHWxaGVSzQA5RaqHOdGglYkCMAup0JSWVaz&#10;GVEUJVksTTJreaXU6E2Nnn10XUcxs3M6varboyw8ieGobqm2azIUNzlnwdC8PxIxvIFkotdTuBg1&#10;e6zMoJYL6lzIDUWFmY56SotTd80yHD6Rf+mlyLe/re7eXbtrr3nTitmtMcc1E50cpqNXCB8sx2Rp&#10;btyeF4qi2QkucxUaDZbmx/piUFXPUtNldZ1e9UyJXaY6sRyTd93S5sTaowIcI5DAFNd1xwZUefhg&#10;wShyH45rsTQ/7ndiOqNSbyTOWzIQMW3dhA7AcozPfulTZDC3bF27+fZRP+H7H7pbEPmPP/KRyT8d&#10;x7P3P3QXgOS57nCsq3nzrfXROskj4nyXe76bpLeoBw4kfvADANnlbdaWVR5pOKxn8l0TXH9Zto5t&#10;5M1iFqxlm/MpP27m4BjXtKnLV3zAGGlzJCEyE0FXDU9BcYnziKbZHplhKi8xakGLbnsTQPirX8v+&#10;7ncA0mtXRZde575nJQkDwaF9R7a98MbKlcseGp3bdG3BpTlC5B45fOLD99/+6Oc/3n2x93f/8ftt&#10;L7zxpa8+CuAbf/UVovh49629e3YfIEpXgpPHT995z5ZHP//xnkt9T/76+Zeef/0rX//C5IfzeT1L&#10;2xY/+tgnwpHQyWOnnvjFU+++vbfkjfL+gWMfeejuL37p02fOdj395AuvbttBPESefvKFVCr7+De/&#10;vKS95eSx07/+xVNz8VWU4DocRc33VoWTOa/fzS9SjknI55gmT/SacdhdwAKuezCCC0G+OGS2NRh+&#10;2bVsAAj5EIKRUwxF984i98EIrqo4tGPV+It0LcMgUwDHMj0pPiAYdSH4ZNiCq+iCX0jM7CgCP6Qb&#10;tf7AdfFcVR1M0+IFPp3Orl7XsXxl2+EDx4nio+tc98ULvZZjF8wEmfZ/+dm36DF9CHfffxspoTuP&#10;n4421g0NxA+8d3jDpnWH9h0NhAOh2RZ6lOAoRedRhh3/sYQXWF4IAAEA/Xkrl87ZptpUW4yGqcjH&#10;7U9Rui4FQgFxeFpr77v7y/f2uzcv+j1cJOzqmvHOroPlb23fefAjLWsCnGk55vt7OgFEaiOWGLB0&#10;DcCiBn/PJX8mnc32FBNblq9uDwT9mXT26NFRdiEVYJhixWgPW9eNXeLxygwnEWpjIFfDaaxpWpqq&#10;c9BlyQr6nDFUCLnjFwCYJpWmBcbRGStHEg8BMBRHCjwAFEV7ON9c25pW1PYFM1daaEKvRqzBCyzf&#10;uLiQr80PXJSctNcZ9OqDVuxCYTBoeBpEf7ikZ5ktROrDpkdmCwoAOhBwMplU31Bda8Os7JzIIgxb&#10;mxbrgQm6SGzXLhEchK3gaGG62dWl0oxjBI4WiCxiSo8PAsNWS4erMlEFw96oZMwCIxFSQ7MKk3Nw&#10;k6TnevggsRexXVsYT8MCgALN0nypEcZyDJbmXNcRWLlgZFia8/BB3VJohgFYnhnnzKzeq8HjlZPn&#10;uoOXzlKmzj67jUmZrqpSLB/5828CIEIPAH233ey9IcqWzTRUVYNdf1m2mqO5KJ7ffvFaijbYu+tg&#10;5/GzADpWt2/csr603HEcUABQIdO6HFicMLl8JJfKeABhcSvpnip0tAbHECXa7sMiwHd00KJodHYC&#10;EDfPZmT3fEY8njp64PihQ0cB6qMP3X3TLWuv9oguCzbrJ1fuJW0t93zkdgC10Zr9773f31ucWiGq&#10;iiMHj+9971DbstaHH32otG1zSyNhZ2ujNYf2H+vvH5zycILI3/fgXUODiZ7uPp/fx7JscihVenfF&#10;yjZCgmyqD+/ZtS/WNwBA14yTx8/cfe9tS9pbAKxcs/yWW2/atXPvbH0DY+G4813xcTLnbeQK9NA5&#10;2U0qVFioW3RlvOUXsIAFVA+Gha7D50FeQV4BAIZBXQhnYyojzGbJ4Q0JgNCfNX28EQ0DgCQgr9h9&#10;WSaVQ10IhkUxQHSmrAcAnhuSfdetgddY0BRj6IYgiQAKeSURTymKwtBMIp4iXR4YLqhuv2eT1+eT&#10;JCnWP1BTH2Zp7uKF7sVLWoiUI5vO917qX7qslRe4S129mqJvuPXGfbsO3vfQXXM1ctcEoFNVeZfy&#10;AhupDwEhc4J83LYGAHkgr2h03yAfz2jHj40ky7Ytaz13puuXr3T94Qp2296TulIo33l356mwMQjZ&#10;67pO58lzAJrXb2W1DKEnFjXxhTXNb79zQkkUg2BoUCtXLjt06Jg4sQHwLRtvemRYYPvv//iT0919&#10;jQH5G3evZ+68G0B/z8APv/dj8q5hFm/ixKRfAkpdPCqQzhmapuuqAVsPeCupEE/Yo8V1YbwMEQAC&#10;I1+BG+5YjUn5f6s3GfF4ZY93paFb8VzOyvX4rbzXGURuMF+o05tvmPWo4/jmm6Ov78w+/bT/4YfT&#10;P/uZePgkZoP4mCjxhHxL06VCyCYVbR3looYqQVQbFEVXtJCMjcsdi3Kyo8QpkDBaifPqllKyLy0H&#10;xwiExSh1WrE0PzZuZlqQOV/ByJABiKwHZc6pZGCE3xEYqdQBBMB1XZbmZc5P0mFKXTbTJY8KRlpg&#10;5dL4CevB5ArOmaIQzPepTwmrVqWe+F92VzcAva4meedab41c4UgQmMYYAAAgAElEQVQy9cWulGXr&#10;UNfq47JpWM88+eInHvlo+e+WpTjLNSnQpmG98PQrpeyxbc9tv/2ezRWyPbWglST35VjWsXROR16B&#10;vbsODg0mHv3iJwBsf2Xn3l0Hy7kPlnVRhSvHlKCGPT4cmpmc+JAudgOQt25V3nkHgBqqCY5eYWjP&#10;sZojJ1yO9T/ySOJ73wMQ++hdDbPNHM83nO48/+7O93p7BnRNW9q++KFP3r/8yp4nc4SSViUcDumq&#10;KkgSAI9PHhoaeUS+cLb7t08819BY/4df/Vy5toVYlxF4fLJxcWqy4MjB4089+SIAn98LwHEcwxq5&#10;+ocjodJrn8+XiCcB5PIFAOWN0IE5tssKBNlcZopYr6uFvM1eUsRFsuYM9vrsXpOSEG7jJzB1W8BV&#10;gTFaoryADyb0nNbgt70y8gpiGVaSRQCWobZH7ajfjmcVE9zsep2KPs4Ed7Kn2OHildEIY7yEwZlA&#10;4Icoetns7OtaAEVRSkGVRAFA36WYUlATiSQA07SymZzsGXmY7Dx+dllHWyDoe//A0Tvv2SoHpUP7&#10;j5YeI/e8s2/DrTemEmmWZQnZ0dLalEqkxzvm7ICU6yblme5doTwftzejZzP58nxcWXTaW7RtP3zV&#10;tu2m5ijpOrnrw1t7LvXfdUODkxvofOtlACtXLzt5/AwAss6Lz7726JceBPDlrz98fP+5tjWBoZ7i&#10;pEVDQyDgExtalomi8MufPkkWbrnj1vseumvXjvfG7WqZCAZ5cKnAcH/3uN0HxcjC4adbFcjkLU3V&#10;1IJCuVaA8YlISu5I+cqWZQJMy25julDMLJl+n0ExPwl4gRUpyvJGNZ1WNFrMnfc6g4nec1Tzstlt&#10;tgq2NeF1GCdP+h9+GIDv3MV8RvEGxumZqh6WY5RYj/I+FPItlQfWXA4qQluqAZmTLuVeE3CMILqe&#10;cWmLChAeAWXEjcR6CY9gu+OLji3HNG29gly4HNaDbC6yHs0quK5L+AsSl0tRdLmRjcDKwrAhQ+mI&#10;06U5xqK8gSh1oS9y/rhzKu4YFgDxppu8Dzyg7NpFAmsx7GM6Vq7B0tzUJ7FhGGTUtOybYtV5hq5z&#10;3aZpARgciAMg/gIlNC9uFDmBoxjbhjncaqgpejqVGdusmMsWjr1/cs2NK0tLTMM8fPD4FSY+Oo+f&#10;ffSLnyAywnvuv/3JXz1XIj5cxwVAos4vE4xdLErdqTgU3RcEoLzzjvehh5I//GH09Z1ae3NJ5Ti0&#10;51jNu/tcjq35xjfzL77o6nqhtaVhZevlj3CeI1wTWtK2+O77bh9rujnPUcptUfIKAO/EGi/OTGV7&#10;T0kta8oXxnoHf/6T/wgG/X/0+OernBxgGLpQZkJWrunY9vvtTc3RkufZ3/6X/3vKvdXUhASBP3zo&#10;2Kbh38WxI5PpYC8fFMVR9NSE/VVBxuAWyZqZGgroFx2K0/3LvNe7oamhG67jCmUxvRfOdbcsiU40&#10;35VOZViG8frHt+g7dfzMitWj6rd8Np/LFRqaZq1XaKJMuAV8QECCVBbXgmNg2jAsSKydT6sMw0iC&#10;k1fgleGVXcDoipmzTn9IsmiYefJzEQRws5PhBoGL2/T17OFVAZbmc9m8L+AF0LG6vW3FkopWFwxX&#10;1IOxxMatG8buIZvOe/z8jRvW1jVECNOh5Qui1wNg3YZpOz5mTK5fFzu8uSnXJOX6Zaq5RVkgT30k&#10;HzedygRk+0xn5+HTgwAeuLf9//tZDEB7g/ql+1uXNft/9PwbuqZHaiM3bVhLiA9i2PH+oaNrb1rZ&#10;vCIieNj1d6wAQHpeGIZpqA9zzW4g33LxQnfpuIR5mS5UOTD2LsiwLgDTpKos7HmB5YVhG5QuqhEX&#10;Bbeg6xbZvHS7YWlOmEoaMOPMl4l0DRXw8oHp7t92DCIxoAXH7/NpnpVKvxGxu5LJAN/QOOXm1UPy&#10;iOlVKwInThnnz4s33aQdOpQ/2+3dcFne/+VzCRVdIRRF2+4084ongOnoEiZ09h0XE6ktBFa2hr/w&#10;yTfH6NYYIhUhvMO4mxBzGZgAcJlCj7EDNp0ipeIXIiVSZnbx3q6DncfOAOhYs2xT2Rw/gP4TXdH3&#10;DzqxDAAmEgk9/rjV1xf/3v8LwwIwdPNa5obFQaksn7TMitV27SqID63497jmsmyVgmpqpm4ap46d&#10;XXfzaiU7SopmWZZVsI8cPu5Yjqbob21/F0BjU9Q0rBefeY2sE46ESrYrDMtwZTwRVwVndMVgGpau&#10;6hAAgKYv1+ODGVZ82MwUz1jBVUuw413j7FkAbDRqxWKZzi5x/QrTsDLvHavZdwhA+Ktf044c0Q4d&#10;AuDcvekyx3ZNoKYmVLKiuIaQTef+5w/+fdPm9dGGuje37wLQurR5opUpmgk4MdtqKS3J5fL//uNf&#10;u47zyOc/7tpuNp0D4A9OwZZGG+rOnenavXP/mps6Lpy5ePDAkdJbNE2rilrIKzzP73zj3ZIR2uS4&#10;5/7bX3r+9X/+wU9bWxedPXM+n5/jwpLiKMzTVBeBtnXd8ha6aJhZvt0fCk69zTWOQq6w590DS9sW&#10;t69cTJakEmnHslqXFc/kikfArrPdgXBgIuLj/JmLFcRHLlfoudg7W8SHYWtwr1xsxwLmGwopU2RN&#10;vx+6DosByyLsR1ZBoF7UciaA8sC+1qir6sZAajbpD0Zwh3KMLNkcA8uaNeIjmdnE8wcF/9YPQqoL&#10;z0jnTl0ouXp1nb+Uzyt9PTGGoS3LTsZTNMOwNEPZgbde393S2uTzVpIMuXzhwHvv37jhhnEreSJj&#10;tC2H4aqdqZ7SV5LA0C3BJWruWfszSR6RmEFsf+s5ACtWtjsYEV0ua/Y/8drFnkuDAB68OYShw2R5&#10;WOKIYcdzT7/8R9/4tOwrkgXvHzwGINpQy3GuotEzlhvYjkGZxed/gx+nkOFFE4Cq05g+X8dLIgwA&#10;MHSD/I0sxwYgst4pzTWIWyQxPpjucSdXeXCMQDiXGbAqZPwAWJpjaN7j5VOeRjmfdo1q9YmTZ9mW&#10;w7hxOU6cyj33XORb39IOHarbvd+8oX3G84Xlco+xYChmXH5BZD2O60xrEsJ1nRlU+xOtT1MsqnuM&#10;5BihYsXSacAxgus6ExEoJNp2GmOdFAIrK2au9A3MEesRH0x89g8+CWD7Kzvf23WQcB+FvKLvPxk9&#10;eAQAeDb42B+wjY2pf/1XO5EAkGtbnN/Q5qmRy73Dy8ExgmnrU59e2nCPIjfbhtJzjVVrVwDYu+vg&#10;uptXb9i07sSRU80tjV6fYA5zfqIgrlnTYZhmrH9wzZoO23H37NrXsbr9hhtX5bKFPbv2rd84Yspg&#10;W3Z5PpZZXRk2u+hY3b79lZ1333cbgDdefbtjdbuuGZQ2wPPuoojNcW4iw1Zn2zIZGKuo+HAmdTYF&#10;IIh8/4dvj76+M/2Ln4f/7M/jf//3dTve7Q57/Z1dkROnAUS+9S29s7OwfTuAwY/fVz9x+NkCrjos&#10;3RQl8dVtOwDQNH33vbeVx8pWrsxHCuziQNlFNpXIZDNZAP/6Tz8vLfzb//atybmPu+7beurE2Wef&#10;eunZp14Kh4PrN6zds/sAeev+B+/67RPP/d3ffp+m6WhDbThc1ZPBHfd8iGXZ/e8dOnHs1IpV7fXR&#10;uqeffIFiZ+mJfhzw1HyNs2Vo1wZvFwPWPhA/vVBN6J77b08lUrvePGCZJvGxy2VyPd39hmF5ffLm&#10;22+52mMcgT2jXLoFXDfwhDhb5+MaABiGUe81ZAl5hQ6zBR8PzaAGsmxcoRv9hldGV4zK5lxBcBne&#10;LqTgCc0mp5BXoOiQZkmlkVXWNchPw74E7nro8ZwcRE6/dsNqyzEkSUQYgaAvMPqux9B8Z2dnMORf&#10;c1ORSI1G68jk2Q03rjy454g/6AsNZ4LwAieII3+Jg3uO6Jq2fOXSaVWw1ZSdpZKJlme/IXTz1pu3&#10;vfDGI5/7eDKRJEs6L3HLeb67PwNg3fK6NUtDx84XBZ5LxYuf2Fz3y23ZqEQ3po7paU/e9h4+N0gc&#10;Uu7Y0g4glhYDM7XjM7WRKsiVxJPHTrMsOxgr+gLwAu8RKACaTs1AjC96BGQAIJNJ2/yIBeYkrIft&#10;GJqlXGaLCksLY6tckjMiMOLkZ8vkxARLM2Q/I24UhBqzqnLiBGC51c6/hsJBW5YYRQGAgI/K5JL9&#10;ifrFM5xamKR1lKLoiUgBfUa6yxl0u0wEZ4JelXKUWAZSuo9dgTQ9TbS5ZhUq8msvByzNz3VCc+ex&#10;M5/9g0+W+ht++7+e3bRlff+Jrtq9B+RkFoB8553yli3Zp582Tp4EYHnk3g9vDjVJ4/a2kD/9yIsp&#10;D0/ZOgAb/Kwb21wB9PcMdHf1fuIzHwXQ090XCgf9QR9nGwBM1+Z4NlIfNg2LYZlIffhM53lN0xPx&#10;lOQRey71NS1qKP/IvMDLnqusedm4Zf3eXQf/84nnMWxu6mf6OZ9pmpSq0/E0rdm8N3i5DWzssNm1&#10;NYXFBwDUdCw29gf4VNopFEgc96KnXwVACUL4z/7MisXy27aBWHu0N13mwBYwpwjXh//6O4/3dPfl&#10;svloU325k/wX/+gzwrA3xB/9yRcCPi/Hs8GlKzVFv/cjd+q64WhqfbT28W9+uWKfkiwB+PLXPi+V&#10;Pcnd/eGtG28t6tZ8Pu9f/dfHL5zvti2rffnSfKFw4803iIIIYO361a1LWy5d7JU98pL2lt5LfTxX&#10;HMPj3/yyr+zJ8oGPf9gwR25pW+7YuOWOjeT1S89tZ1k24J+rNj2K4mh6npavtkMxtGtxARhJKBnM&#10;sd3JPAEv8PWN9adOnt98+y1SmUoxFU91njhbzR4M3XjtxbcAqIr64tOv1dSFCnlFVXQAtmPZtp1+&#10;MXfvg3dc5jgNW7Od+Z4HtIC5RimxhTbsgBemjRWL7WHlhdsXt2zJk1UMr4z6kNtUS0QZtqrbqbxp&#10;UJ7LD3zxCzbH4GKWkdnifZ9nL1cO7rpcMnNrTXCnySy67kUfipltbqunKUa3lOVrlmB09bVoSZSs&#10;03HDKOZixcZNEmcCWLlm+cpRDaNYvqpVZvVUwgA8AO748OY5GrlW0IiyQuBn/2+0ccu6YCjgD3pL&#10;xEe0qd6Oxz62ddGL+1P3P/LZAccZpE4CZwEYqrxmKT5yS+vdG2sBCG5BoAvv7T4CICDxN9boyeOn&#10;JMqTScUSfcW9FXIqy7JsdUWJro4UiqJX/v2vnk6UGZPV1EdkPg1At2ZSGnLDjyW2kgeK1mOTMBq6&#10;pWpWvnxJ9bGm5RBYqWQmUjBzxMCipByxHcNy7GryXMaCueyylqWqLUM4no3dcmP9W7uzTz/tf+Ch&#10;7G9+Ix49hZkSH5OgvNmhAtXTTx4+AMC0DcNWy7tdJoqArXq3wYw2NPk6hq0R4mMi+mbyZplx81Ou&#10;OURffhMA19rquesuM5ko2XlcuuvWwMqa0ARblUJ5Sl/R1MTHNZ1l+/aOPZqiP/PkiwAURUnEUwzL&#10;AKhvqCXNCCeOnBoaSmiKvuutvYVc4Z57b9u755CuGX29sSVti8t3ZejGVVd8ANi4ZT3x9RCoHOf2&#10;xIZomwpRtMAJrBDkZ4Waooc9Puwq7iocz/Zv3Rh94TUi+jAvXLBiMSYSCX7pS0ZXV+6ZZwAM3HPb&#10;B8Ha4/pAc8s4Ko+W1hHSigSmEIiywLAhPR23Lu0TebZBCtly1BOqvP6Ubw6gNlpTHvbL8WzJ/DXE&#10;j4ru8wd9q4PFhs9y+Un5GABEm+pKr093nt/x+jtbbtvoC/gunLu4a+d7a29aNXdOKxTFzlvFh+4w&#10;AdaE5IMB2sxPvcE1DkM33nz1nfblrW0rlt66dcO+dw8qysjzrj/g2bBpnDypC2e64gPFqT+O4268&#10;5QZe4B98+N6BvoHdbx948OF7y1fu7x3oudh7y4fWj93PtEdrjZ8CsIAPMjgGqo7eIcovu2E/ChYv&#10;AgbtTWbzYT8AdMUoACEfVRt0dD3fn+Uvs+2FpOeycPIWb9oGx8AvI65Rl0mpaMZiVW9y1CPB+nEs&#10;La4zlLwJLSNT8VZpbtZyTIZiRFZmaL4z72sQJpyaLqRyddFMyhVLVfQcQTeKdy5xDvzmGZpfuWZ5&#10;xUIb3JqloUjLqkh9CMDQYA1ZrrXd7HLChjptQNUdJQs989LzO1M5HcDmNcX7vuAWBLdQg6KjVn1u&#10;L3LQKY+hJgBYlpUYSAmSwLLMWFN+TRv5tiVZvPHGVdtfe5thmGhD7R13bwmFAqydAqDrmAHxwQus&#10;TnkEtyDwo+bhC0ZaZGWMaTaxnMrpemamrUalPVfwFCVuxXL0cZtoquxDKYEuDAKg5GpjlatXfADw&#10;trfgrd0li1P/6XP5zM0zszjlGXGiVpdS9UukHzPT2ihmruRO6rpOVk+Q+BJSUVMWPdc6CMsxZjBy&#10;luYk7hrT/HasWTaqv2HNMnReIL0tjqZlfvtbElUbX7PMXdsRCLolNcdYjA3lmboemBX3o6uFBz95&#10;L8uyZMrh9W27brhxVU1dhGEceriJ48K57tVrVyxf0dbXG+NYNlIfXryk+djhk0OxRMmmob9nIJVM&#10;8wIfGi22P4FT/T0DHq88pZHB7MI0LFrt89ZYF2Ief2QOmFG7ePbYTFXlYrilDoCTSlu9vcE//mP1&#10;vffEG27QOztHtB5Xj/UYisX7+wZal7aU/ka6Zpw6caa5qSFcP5IzcuTgcZ/fV1FOV+Cl57bv2bXv&#10;7/7hO3M74tE48N7h55955Zvf/lrNhGzmVQbHs1xdNMt7tPi5gH7RKvSlU41c3eKxDsFXBrZlpRJp&#10;YvxO0/SGW9Z97OH75+5wNM3NT+Ijb7NZi2mSVF2UnCzHQTN04/qOdOEF/q77tp7pPG87Bi/wW+66&#10;tZqtauoipf58puyJ+fzZbsu0zp0637Zi6aULl4iQZLaGqlaRYLeADxRYXkpm81mFMsEB8HmMTB4c&#10;zwMuI7iGDgB9CYrxyQAGc6ZXt4Iep8Fv9GcxY+5Dy5kRGQB41mUkLpU16kLwyohlZyFDN5m9dVH9&#10;r21jEcPXTb329Q7y8J03MhwjqHZgupXnXMBRilehKnUTlwmaog1Kkt20NOZwNKgyu9BI17nus4M5&#10;AK1LFnVsvTe8TLV048IFV3AVIButGym/Bbfg0RUAPGXXZPaQlhOd8nzxYzcbDk3zcqq/j5Z8bnYk&#10;NYNmmPseuuueB7aU8xEkjMacqdJJpfyCW/Bb+XLxp+WYeSODMWYfFS0qMzAfnRzEN6Q0BsK/WI7N&#10;0szMDqQpuuRmdcoj+qvNqK5e8QHAG5Azy9v8p88Z58/zK1caJ0/mLvZ717bNYKgkM3XcgNiK6neS&#10;OnkSuK6jmDlhWD3huk55mCshVkxbV628xHovP8SkHKatW4zhTscUjKJohmIqAnSvFWzasv69XQef&#10;/P/Ze+8wOa77SvRXubo6d0/oyQkDDIBBTgQDGMAcRVIUSZGSKFGyJYvez1Heb5++t++tP3nXlsM+&#10;y7a8tkRbIimJoiiKFAlGMAAEQQCDjAFmBpNz6NzVFW7dqnp/3J5CoycCmEGgcP7qrr59q7qruuve&#10;c8/vnOdfBYCm5sbNG1ZwLR2+P/8LeccOYhkpV0YSm1f7Izyx8yBeOU75mKOimsoTiax7jpmtgTBv&#10;ZwHAtC7NNOYCwbLsjt+8e+9DdzhLvscOt7pcIrH/ICiNlLjcoq7rpOSvYWndCz/+1TU35JYpDIS7&#10;u/oAIBDyv/n6zsrKMrfXDQBIQ9V1ld1dfRWVkYtJfBgIq5lYXQTHUqzgXpTJMIMdc9N5/UsKIp/c&#10;sMJ/8KTe3m7JstDcjHp7LwfWAwBUTX/hJy9vu2nrPQ/mVm5PHm/7xfO/Wbuu+fGnHiJbOtq6X/jJ&#10;y7fcdsPsxAfGhq5f7KIGjE1N1Wy8ME7UiwdfwGtIzfFoqTt7Ooj79JGJJFNM+UpFj+cil8gtb166&#10;vHnpxGhUR6i4ODhtdN1CgrrsiI+EwY1qgo81l3tlAGAFSgXJbadkZHy2iQ8A4AV+5ZomADi0/1gs&#10;LyGIIFwczLdtIvD6vaVlhROzbDZrmabbI40Oj/M8FywK7d3VctsCER+mha4WuVxFARjBjmV40csx&#10;AGZG4RhIyJQBCCGgABgWVB2yBieKAACil8PADSW0iM+sLUa9E/PiPrSMYQOQqDaO5w2ESjzI74Hx&#10;BCDaw4Cd1pkSMAHAw5sX/qdm21IivUUSD3HeO6+seheW5iiKnk9kxtQ3zmnccB7dLhJo2wAAnXLz&#10;i+BNOC1MSgAA3p7DUqG2ofr2Jz5//IPdT/3+48mxBACwAh9qqAeA6qo1T6yZwIY1kkUULXO6obnS&#10;fhfvykuQJZUyQANYABmADATyJCDyaD/FizTvYTh8Rh7CAQCYcJ5eYCrlD8CIZCc1naaFOeb8UxUf&#10;CwgdqwXzeYd/oShaYCQAmMqAkLoY0zYYiptaHYNU2W9nk3SZfxGUQQTaqmW+ji55x47QM89Ev/e9&#10;or0tcI7EB867q86H1MCWQXiBc6U/bNuaNoeFoRjD1FWQyWPFSPOWi5ucQ83pBjKfY7Zt25q1DJGl&#10;OZpiHZdWifMuhu3oxYGB8JoVDbkwl+7egB2ADZtjf/u3tq4DwOit24qaakpplJ8ETM7ptPSHA5Ju&#10;MwfxYU7OuJgrMwexZd+R+qW1+UL31etWvv7rtz0+jyO/V2QFW9gpY+nq6GE5dmKyApDjWeIX8MHb&#10;Hzevato86Su7861dN2zemi/Lv0CkY2MsZRq2R/JK0yrzDYSVTNrDynURbBhUSg34w4t7TdvzU3yk&#10;kxl3W6/NsbTbzRQX0253+vXfUpcB6wEA1bUVoVDgyOFWh/hoPdEOAG1tnU5067FDrQCwdkPzLP3M&#10;hExG5rkZ7W9IIsnUs5mVFZZlp32XriEAmPalTEb2eqeRq2UysiiIM10zCKGLI77geDZYXqZmg4mx&#10;Hq85EsR9EO/TE1KSKQYAmxGAYYHmaEGSvO7FTvktjhQtav9nYPM0dbl4fAyprjRminlEKA8ChuYt&#10;2gNmCrT0lanbOzcM9AzIsuIQHO2tp1mWaVh2biaLBz89tmxFw6F9xzZes254eMzjdYeLg13t3dKU&#10;RIbzwMKu713FZwYOeeGTbAAoDdosi4jfR0qGoQRTwG4IXnE0rS2JmCUeNJ6Zm/tws6i8CAwTMAbT&#10;RIwbXAKMxkEDDylssYFRddMlgIsnRo8XaiAiq02S2E2Zp4BbfoFdLQgoinaxHoqiAACZmsNBSJyP&#10;bDRMBABYgWxWCZf6p106nglu3p+KZ92Sx2QLJ5+XJ9yQAQCV8i3q/1FVXeS73/tTAPB63PEYAAAz&#10;mUvRtKqevFQwRBnX+XWrm2/asAwANMEGgLTMkLwVhrMENysAQIAH8ADA7Uubt99LmxgnDcNSM0ZW&#10;FkBhwRStJAu5W7M9ITy9oREAbEmg9HaYZB50ym0ChyiXXs4wIgfgVrMaw7LnGh9DSz7IAAAYGAlz&#10;vbdA8aGbmnRR7gi2bTneImR+SOww83k6A/SpxAdOjgOA5T4H3da5CppCZWGb56xUCgCAZ9mskpWV&#10;OQeuhOwgHMR5KDiIBmQ+ZGUBHD8OjhFI1Qx5AHn59BRFI1MlTylq7hIYgZUwSs3+KbBlcHOtRrs4&#10;D03Rlm3RFH3lsh6xsbjr/U9dI2M2gLhunefuux0T0/TSBvqG9WV+MhViGZpVjIxz+vJ1PRRFF5xW&#10;ifPlYmhm372qaORHIC6U3/dFxNFDrcl4yrE5JOB49tZ7bnzz1Z1ej4fYaH/6yUESAVteFdm7q2Vi&#10;PPrIE/d/+N6ePR/t37x1Pcezqqrt3rnXMHDdkurTbd0GMgyMw8Wht17deee92x0v7gtBKhavCisc&#10;ZwNoaZlJxTnD9lAMbWKTpkwKDJYyJRHXRzAApGUmKnv94cUSL7FG7rZg8NR82tt7jrBZRVy7lm/M&#10;OZbTNGMDFksui/jMtRtWvf/u7p7O/rol1QbCHae6BIHXVK2nu39pU72B8InjbeUVpUTu/t//69+s&#10;aF766JOfI+998fnftJ/q/L+/92dTu92359B7b+9Kp9I0Tdc1VD/02H2kGqWjrfvHP3z+oS/cu3/v&#10;ocGBYZZlt9289Y57bybvGh0af/GFV4aHxkgVRjyeSKflP/tvfwAA8bH4C8/9enBgGAAqKsu+8MUH&#10;HOuKwYHh//z3X0SjcUHg77r3Vidi+aOdn3z80X6SpdLQWPv4Vx4izMizP/xZPJG87vrNb77+nq6j&#10;oqLQF596aJaIlgWEyy266pfLqRojE+W0cZeVCuI+AADCxQs+XLrhrdc+2L/vMABs3rLOIaSuUNhw&#10;6RUfsslO6IJmUhFRr3BNs5hmiz7IDtna74SpRNvJ7k3XrkU62rvrgJPhQtiQ5auWzf5egmQixXEs&#10;kYEILqGuoRoAVq5ahi2cTi6QVQpFXQ2yvYppoWWMSDEYJpgmaAgAIOiFhEyxvGtqRB/Lu0bjciQE&#10;PIdSWSQjRvDOuCpLku4zWWBo4DlgWRiOAqI9DsHhZhEZ6GU1YFwLcH3aNpdIb4nwr2OjluUu/eIZ&#10;RwtDvWMdp7o5jr35jutT5gQA8IwrNpY6dugkANx+702Gqe8/cHCgb+jJpx85p6RylubfePmVa7Zt&#10;rFxSPHtLykazxGrYwAEAQy+6KIyzswBwXr4W88XQwDDLck4tIbYZAGBsA+mYF1iG5r2eaeZmJcKZ&#10;tQSfGwOAgihOAMhLWnXA0DwjAAisC0TIE1/rGtIwxjq29ESo7yTZaBbb+XMekuYr2cnsIABAOfSA&#10;AgoVSFEukxIoyU/zHl7k56RCvD5CIoGSNAQ3C3lVBlM1FAuu+MhPByuwTZ0Jtm1NqzyaukKua8hl&#10;JTHwnHsRx/Mcz8aXNwaPnsTDw2xxKR4akmOZOYkPHSv5RT3nV72Se+N5WX7wjChxPmwhIKEqZxdW&#10;kC+TpTmGmptHIxNygZVYC+erGIj6jKFYmmIoimJpfup8Pv+zKEaaZ0ThiqU8DIRjxztLP9oLAJQk&#10;hX7/981kMvr9vybR7qN33ly2oja/PUvzEufNTjFXIsj/rhB0TxEAACAASURBVFiac4qP5jgfTpat&#10;S1osjdPiIRgKNK1oBICRwbEP39vj9kjEpMPr9Wy/c5vkcQFAXUN1Y1MDWX9+45V3I+Uld91/K8ez&#10;t9514/69h1o+PbJ120ZDNwDA43OPj0YFjudETpJcJSVF9Q01uz/cS9pfyHGmk5lIIA0AA2OiJGKf&#10;ZPo8GsA03lexFJtSPaLbs3haDwNhp2uOnftzjR1qL2nvBADpppuIBsnKZi3LnBdlclGwZt3K99/d&#10;faTleN2S6s6Obl1H9z905+u/eaettWNpU31nR7eqqDffet059blvz6Ff//L15Ssb7/vcbZlM9oP3&#10;Pv63H/zkj7/zTdekFPDtHe9fd8PmG2/Zuvfjlvff3V23pIaQLD/50S9omn76W0+KovD+O7t6uvrD&#10;xbmyyV+99LqO0NPfehIAWo+c8udlcLz5+vvXbdvs83k+2LnntVfeqm+sISOJgf6h62/cXNdQk4wn&#10;X/r5a6/+6s0nv/oIeUsqkWrZf+TBR+5Op+X33vro58/9htArFwcevwT+aoDqrKyYWsZEFlgGmNhV&#10;VLrztV2DA8Pf+e4zAPD8sy/teHXn3Q9sv2gHthigKANsBNRFvdNks1mkomBRcEh1VbhUjzTbKFn0&#10;+IGpcLM5uZBpIaSZ+YknuqoLZ1PbSEeKogYWTtF2cTDUPyyIfCDoP/DJocrqMqe0p7ym9L03Pi6r&#10;jMznEwWC/qk2qIJLEEBYKOKDpTlsLqhQiKJyvuUL2+1VXAr0TPAUgA1Ag1kRNAEAAy1Mp79gBDuT&#10;4SGO/G6IhCAlm4lJpYapUzCZGqNlDDeLwkEAgKjC8zwPCAyEOJ53WA8tYzRGAABG4zlT1QUBwpFM&#10;dgWtHvIVn9tNdpGQTskDvUMAUF1bUV5fjEyVY/iDn+4dHR4nDSzbvOb6jes3rSbzGZ7J6dVt20Zm&#10;TspBUbTAuBiaBQDTwrqp5k9FJM5nMghbJrZ0bBki62FpBlumhmWKot2cd62o9ioSzLAw7vJIslnM&#10;uxZXFAkATEmDleg3YbEqtf/tn37adboXAK7ZuuHBx+4BAIviAIAFNP/aXY/bAgBZZoNeAACWZsjs&#10;ZfbwTgAQRF4AHjygayJAjvgY51e4A14wdVOXbVURbIW2EW8rjjYEACQ7SSIdCJcBcIYKwYJfcHlY&#10;geU4Pp8KcblFDDwLiMYagAsAWJojzIIBOhBaZjpcoP+CjlXdVC4kEzcf+aEwDrSsFrCTMl3i8izu&#10;BamXlcLRk0rrMWHjBjw0ZEcTc2a7TC3qOT/u47yhGBmW5iigXZwHURrkXZAkZIeleRIiS8QpDM3O&#10;pMLIXS0mcnEeh/jgGddUU9L8eT7PuNDZWbyknytU6xEbi7vf3VM6HgUA19at7ltuSb3wgtHbCwCp&#10;FcvsLSslF8qipMBKLM3rWKEphmMEluanfg8weQqmpbTmuJSdLNvFlqYvBpxilrLKUsfQgSA8aRWZ&#10;b/aRv/jsVLgAgC/gvX1yxb4A93/+zgs5QgNhXUVhV1wSLeJUaiA8nEIWzrhZHQBMm8IWAwDYZmxw&#10;SV7JH17cE2FZ5/AfOtIxGPnwEwAIPPWUreuJH/6QbCesh40X5u/4AhGpKCktKzl69OS9D93RduI0&#10;y7LrN64+cfTUiWNt9z9855GWEwCweu2Kc+rz7R3v19ZXP/V7j5OntfWV//i3P/pk9/7td24jW667&#10;YTN5XF5d/v2//EFPZ9/SpvqOU53xePLpbz1JQkyeeOqRv/7Lf3T61FTdNi0AqKuvdlJOCO6695Z1&#10;m1YDgNvr+fEPn+/tHiDEB6E5dA2VloYaGmuH+kect1iW/bVvfpFQ5qlkes+u/fORDi443B4Jzt7p&#10;/n2Hv/PdZ8iRPPm1R77/vX++ookPjuOyRgXPjyJjNoOYBUdXe293V9+tD91f4VLf+PW7q9c1VdVV&#10;Oa+aFvrV82+sXrdi+apl0fFYbCKuKlpWnkhnjk+MR7NZtaIicv/n7yKNx0bGX335rd975sv5/fd0&#10;9h093PqFSenTlYLerv5ly+t1VcfYJKak8ViypDTM0Pzajc2x8Zgkud55/QOnPcYm9A60HjnlbCku&#10;DW+5fuNUMxQ5LY+NjMdjyQWJ5xRZj0kj07YsG+dG8I4AhKJyIuTpfECcuZbzlKF5hqJJ+cxVz9TP&#10;AEjFiqlTgLK1ERsAhmOUPbP7gOjlDOAGE4ZfQCVBSIxmdUSzYPndNk3TYFu6AWS8gzEMTVD8JNnB&#10;CFy+hMTNIlWHoQTD8i7Ru5BypERmY2XJi1gfZIXKBez2vEGxlM/rPXb4ZMOyewAgNpYcHR4PFQXi&#10;0SRp0NczkIyn1m9tdvP+8eHE6bZjcjobCPnXb1rN8TQp8u840TPYPwIAtQ1VS5c3ZFHuvdjA+/cc&#10;mhiLhYoD6zetAVqhTG7nW7s3XLNW9HEsLXR3DEYnYltv2JQyuPGR2KnWDjkte3yedRtX+QIeANi7&#10;+0B5ZamSVQf7hslOyYIK0vGRlmMTY7FAyF9RFek41eWMS0+3dfd09pmmVV4ZWbNhJQB89N7emrqK&#10;2oZqABgbGj96uJU03vPh/pJIkdP5ui1r3fqiOIidbusmrAcAfLr34C13bvPnyTHmP1cntqOanltK&#10;Y2ieFIbs+XD/sSOtZKMgCl/75hdn6kHXkMPiiR7JF/AAeABypQdIx+MjE83EP3WAB6wLtsLZWSIG&#10;yR2DQ4UoAAoAAAY+Swd0SkIgCv4QL3KYDgeskTCTwVOyeEzbIGxIAaYlGuYP00Lz1Hc4uyMupw5X&#10;kl/wwtLctBSMKUcBAElF7kWeS4ulAQBA7R3e67ZlATz9Q7ChadqWhqkjU52W9jo/7mN2Bm0W2LZF&#10;9uUCj8T5CiJpTdvEOFvAivrFaeRgqiGTeTuJyHXzflK+MW1hC0vzbt7v0CgFE36OEXjmypMpGAhH&#10;OwdJWi34vUXP/BfU3e0IPfpvvzawJEQBAgBsGfnhWRSmXazHxXlcnMcwdcPS8yN78q+H/LM8xyya&#10;/Nppt0eJDwMAthmK5i2LoRia41iKohiWuRI5kUsCA2ElowBgUrrC0ibP2z6PJYnWyATn8oaBZGTw&#10;LIBkmYhmeAbgIhN3tnVmxMPM6vFhIFz0wR4ACDz1FOVyEdYDuyWlslytLKNK/KHg5eIkvG5d81s7&#10;3u/s6D558nRNXaXLLTatbNzx2ns9nf0nW9urayuD4XO4/aSTmaysXHfDGW6ioqrc6/OMjIw5W8or&#10;I+QBqX/RdR0AotE4AJRNFrBwPFtcHM7Iufvr5x65+/n/eOnHP3xeEPiNW9be87mbmUldVnllGXlQ&#10;XByCyWw2XVVf+sXr7Sc70WQondd3hhsOBHwOzREuCgGAqumXKmllTiQG+4OVF5U4WEDoqJznhi4y&#10;8aFruiDwHgYDwDU3bHj15R0rm5u2XJ+rgWJo/pbbb3j9tXcnxuPFJaHenoGiopCi6KFQ4LqbtpgI&#10;d3b0OF3t23OQoek3X3sPAEojJYdbjgGAomoA8ON/eR4Ayisjd91/68X8dOeNjdesI9IVUuSCLTtS&#10;UVpRGQGA0rISUr1y78PzTfmpbzyTaM7xHMZmUWlRecXCWJwyNF8wl0WmZtmYo/n4eDpU4jNpy7Ix&#10;kLVNCwMAy/BYpcC2ebcEAM74ZmI0GirxIVO76pn6mQEj2Ca4e0ezFcV2edgejhnZWV08RC+XyoCQ&#10;xaVByyWYAGCYoKiW5AKeA9OEaJoygBO93NR6GQBQM4aHhcEEP1ODCwMfT18T8LbYdOVl4nK6bmPz&#10;h+9+MtA7VFVbsftgi+RxLVuxZO+uFvJqbCIxMZ6LuD68/1h5VaSsorT1aNuH7+257b4bAGD3u/uH&#10;BkdIXOunu1omxmJbtq0l7Y+0nKipr4pUlJw40oZ0fP0tGwzNHOgdXrV2hegTWJpJxJKjQ+MA4OeM&#10;N/cfKYkUlVeWdpzseueNDz7/xH0AMDw4Otg/UFldVVlTfvRwa1bOEs5i51sfZWVlzYaVSlb96L29&#10;2Mj92Pfuauk41bVkWR3HsSeOtgbDgeraiuHB0cDkACydkQd6h8njocGR3u5e0vmJo63pVOauc194&#10;SCfl/DWbG2/eOtPSYAEo0Q1ZgLPHmbNA1xCxHWWmMNGxWLy3Z4A8FsTZKvHVrOLI/KbW7DvCDVbg&#10;PZFq8hTpWDYQ1rGFZFtJMbbO22qO+yCNAXms8dx4K36mN481rsEqYE2BdaWtGJmAYcswLaSbGnmc&#10;p72/IAOBqVU/s4CiaEKyMDQIrMu00HysppCOXWgMA09L881zcTBLMde0kNwSAEAqQ0kSALh7+h0b&#10;vnyQzJQ5iTNSZmLbFnnAUAxMUYg4OG/JTD7Jgq2ztJZOkUVB54qRLiCYCI/jHAm2EEvzHC1MlTCQ&#10;lwCApXlH0yFxPmSqLM2bNrZt60oMcJFTCnW0LdJyFCYdPZL/+Z94aAgAEmtWCFtWBTl1pnNk25Zi&#10;pClMC4xLYCWKoiTOZ5i6Y880tXoL5iQ+RCsNAC6/Oxx0Ki+yAGAYlGFSGFMGpkw1J0zANkOqEymG&#10;pyma5RiKpmiavsqMAICBcCKWWlKW5rgz//jkaxyPsiZX7Dr7W6Lnl6iy4MB5iV4MPVvBSrR3NJJV&#10;7IDEVlRM/M1fUwCxa9aHtiz3M/zlpo9fu7H5rR3vv/Hae+lU+qbt1wLAyjXLd7z23su/fB0hY/2G&#10;M0EPDEMTe1GCbGYaWwRBFGiaTiczzhYDYVXR3K4ztAIzXZVQUVEIAPq7B0nwhJrVRkbGPZN+k9W1&#10;Ff/t//2jjrbuT3bt27Nrvz/gcwKVaWqaE7HznU9OnTj99W89WV4ZoWn65z/9dX/foPMqxZxDjvrF&#10;xJatG55/9qUvfvVhAPjZf7y8+Zr1tjwWUk4murOu8oaLHAGzIAiEItn0iYu8U6Qjgc99V+Hi0BNf&#10;eaTl08P5gbXFkaIvf/1hpJm6jj7ZfeD2e7f194we2n90y/Ub339rl5Njcup4ezQau2nySqusrlja&#10;VI9N883f7ly9ZkVFdRkAeP2Xvjh/nigo2CH2HOeNZSsbz/QsCvlPzwljw2PHDrfxPAsAmqZzHEty&#10;cxHCt91zo9PMITJOHm+PlJfwk6P5isqISWUBgKP5oeFBACjwaj1+5OTWbZtM9nLPfrqKcwIj2CBI&#10;fRNaxGeWh+3OUTMXPjEDRC83ngEPjxMZCygqa3Acz4/LiLzEeGeLrDB1QLxnYYUe+VC0GrerC0WP&#10;h8pWLdIuzgkNy+oOt5w43HJcksSB3qGt2zay3DS3bJbm73notkxKxhjXNlQfP3SSpflYNNF9uu++&#10;R+70h100xZSUFr3z+oer163w+nkAqFtSs/n63Iii41Q3Q/MGzOjpcNcD27OygjQDL8WffHhA1xC5&#10;A1ZWV11/ywaG5lmWafn0KADEoonhgdGHHruXmMrpmn788CkAkNPKyWPt2++6gYg7NmxtnnNCW15R&#10;fuOtWzVFZ1lm395D5/Ht2WBjfIZjNc1p5iSNTfUNjbVOqQuRe7Bs7gI25zdp1zSdFOII/PkTZvlZ&#10;ttMOzBjWBgDDoBwShBdYXmDBAwA+gHIAMC2kajbGpq7qlJYgwpB8/1QHBsIeUQIAN+cFAKKwwJa5&#10;sGk+5yr3KMA8DbZVVfXYCqIk12Kn4wEIIq+HAnw8CQDAs4CwrqKCyaNipOf5NTIUQ2QsQDQCtgUz&#10;hC7NYpkxO/JZD8PUOUYocJRwDpUoayaLWXSD1vOTbo2zPV9MC7M0z9IcMlVkag7BQVQhUwUjHCMs&#10;bG7uxYSBsDw0Hth3GIbHAcD3+ONcJJITevDsxL23hqrDpoVNE2DW4BuSK0xKhKZlOkgbHSuk8mg2&#10;SsIykQBZAOgZ87h0H9EpAACRKnCMzbK2S7AmZ/JnHdBUZkQzeRs4hhU5Yfo8i88eDISxgZGmcJQm&#10;ibimxOI42zCowZhEhDOswDI0w7gY12XDDVn5Sdcze3wYCIc+3g8Aoce/kn7xRcrAqQ0r/BtX0lNE&#10;IkmDP5wK1EmZWmmODLPFQzAcqKqpGOgbAoAVzUsBoKgoWFpWPDYyQdN087ozgrpQONjV2ZuIJYPh&#10;QEdbd1dn79RrVRD55SuXHjp4bO3GVcQw9dVfvYkxXrtxjiHd0uVLiopCL/3it9FoXBTFT/ccsMwz&#10;t/8dr+5cv3HV0qb6uvrq//F/fT+VnEO1rmQVhqEjZSWCyCcSqXzW43LG3Q9s3/Hqzr/7qx8CwOZr&#10;1t/9wPZUNO6ipCDuywxm9aImIve9gkAz5QL/zkWw+fjo3T3t7V3ksaaqANDZ2ZvfoLW1IxwOPvz4&#10;felk2u0TGZp3SeCSXCual/X3jI4OjTUuqwcAhmGaVuVmzu1tXTffti1MFE80JbiEV19+k+PYQMDX&#10;3zfY3zfYebr3ya88HCz6nfjHXiRgbJaWFQkCv2R5Tcsnx+qX1MpZJRwO7Nq5d6a3sCzD5vHOHn7u&#10;5HIX61Zx9qpn6mULLWOYGESJP6e0FMErKnrWI4E1j6xNEnObeywCgM0Ic88YTZ3yFC2G0CMffDy1&#10;pSrygomrGfayWBkhoo+d73zs9kgrVi/rONVV0ICl+dh47J0dHzEs45YkVdUMAwNAMpYEgJLScEqb&#10;oCi6JFIMAKlU2uv3AEC4OEjW9iW3C+lnzYpFVsqfcGbk7Ju/ec/Els/nQQhBnhg7EPTRSDV5cHsk&#10;ouxAGgIA9+QyiTcXagCZdAYAImU5Gdp8JrShoiAAqKmY2yPZ2J7n4v954Pee+XKBuak5WUlNnz05&#10;IV6nU3vQ1dwXyM97yjC1Kw7nOtFdHl5gp35eEpyk6jTMPH9kaJ6RAAA8Pgkmi1mQjg3TRMjQ5DRo&#10;cqnVBQDZjOzxSTB5LsgKlG5Os4TG0ueZngvzk3sQQxkA0LBCVCfneqItJc4CStHloXOMuQEAP2ec&#10;q+gjW1vNx5N4eJgrrzR6e7PJjMd/ZjXRMPV5sh7ODLnA34FsLJg/MxRzHs6mFEXzjIuleTLZxpbB&#10;MUI+2cEzIkcLRHdA/ICcl1Qs51MVs9AuhqkrkGYo1rItIgBxRB+fAcgpxezsCLa02llECUL4z/5M&#10;PXgw/fOfA0Bi/Wppc3OJJACAY2hC6lYAYPYUnoKX8p9qOIst5OYDs13NumaRi46WvP7wWUony0SK&#10;SVuGhVVsm2BinF/BwVA2w8G0zIhhUKpOaylKN1mTctkUx3GsINKXSuBw4dA1hDGmKZpmaACgaTqf&#10;7PCJlhTIfe9pmRmZ4FTTXfBlXlZwAoxhBnacINo7GkmmQBSZUAh1dgKAsHHNtNKeAIfqpEyAu8Sr&#10;kes2rBroGyqvKHWqWlY2N42NTDQurc/PiL15+3XP/+ev/vav/sUliRRFV9dUjI1NTO3twUfvfvaH&#10;L/zrD/7T5/dpqoqxeff9t9YtmWN5mePZL3/90Zd+/tqO195jWfba6zeVlGRGRscAIJ3MtB479dH7&#10;e3x+n65plmWv37R69t42bF5z+ODx//WX/xgK+aMTcX/Qr6nTGOJehrj7ge35vh7+opDMbUQTJ71W&#10;FI0fTKSqaE+YFbhpk4AvQ3CcSzU9LBvHZmRRd3TN9Rsd083XXnmredXy6rrKH/3Lc1//gy+xDGOB&#10;DZbNcAwAHDnY2nbq9I03byUihfrGmjdee++222/gBf75H//ykS8+4AyA7nv41tdeemdwcJRjWbdb&#10;+tLXvwAAkiT5/Ll6bJY9/8HZVeTD43X394wCgGWZA71DBWqUY4dao+O5DPV0SkYIM0yO+Djd3nPL&#10;ndu62rsH+0dI7Ppg/0hRSXhsJGfHmEqlP/5g/4pVjeFy31Vz08sWopczM4pEoVSGnzN61oGpU143&#10;qDosnl/4hcfWzgemFcTYR/OXixSRiD5SibSTkjYVJ461uz0SsXI7eayd1MIEwgEAGB+LBYt8ADA6&#10;MAEAfv8ZhTlDcflzWk6kAECWs2V0KQDEogmyvaO108TW4089CAC9Xf0739ydv2uGPWv8Hgj7KZY6&#10;daJ9zYaVSMdtJ06T7Z6ABwAG+ocam+oBwNGMcBwrZ3JKh3QqAxcdp9u6X/r5a87T3//Dr4SLgh/u&#10;/Li7rQ0ALKa9qDj08GP3vf7yO+3tnaZplkaK77j7ZiKGPXqw9Y3X3p2p5zVrVt7zUGEYXDop//bX&#10;O062dmKMw8XhO+66iXidAIBLyQDA+2MTR/o6Er/9RNd0QRQqq8rWrmvefN16AJBcuK1t9N9/ut/p&#10;7avfeLyssnRoYPgnP/qls/GLX36o9uw/bV5gAVhREshqDe4YYAHZWhbOxjylGUTOILKemZxQ8yGw&#10;rllsTUXWAwAszZAbvZvnz4/e4pUoAFD+ixEICADZSGkQQDtyRFy3zujtpUajjr+p44IxJ+Y07Lhw&#10;D1SecbE0Z1g6BbTE+SzbJDoC51WOyZWiiLabMCP5aSy2bamG7LiWuvlAWo85p5I+uyrHMPVZJGNX&#10;KAyEs0MjUn83d7DbBmBKSoLf+IYTWDt667ay1Q1OY5F1O26vztcy/zNYcD1gy8AWmm1eoak6OZlT&#10;6+Johid/7MIMHhQGwgYA1rBlWya2bBNRYIgM4nnbJVglRSYAJsElikbHUjznKbkiJjkFMBCmtLGy&#10;ADZMCgAwpsAGl9viArmRBCE7NJMHRuJ5XgxMKVW8zJCvQaBmnvL4j58EgMBjj6VffBEAxm+6ttQ9&#10;o6HOJdR6OFi7oRkAyivOTE03b13n8bpr6s6yW1u5pumZP/lax8lumqU3blk7NDiaiOUKO1etWUHM&#10;MgDA6/X8wR89fepE+8jwuOgSmlY0OmsaxaXh+x+6s7j0TGr3/Q/d6ey3tKz4mT95WtcQKQH7wd/+&#10;yONxA4Av4P2jv/hmx6nOwYER0SWsXLOcmIPU1Fbe/9CdnklqRnJL9z90Z219JQDULan+oz//vZOt&#10;HdjAy5uXYYxHhnImI1uuXU9WkAjqGmruf+hO78wn6JLD45d0YXV8bDCkd4T0DtABgUun3bJYIhVF&#10;Ln+BmG5U8PwwVheX+BBcglPKEYsmq6rLSRGK1+9iaP7AJ4fGR2NkRLht+9a6+sqDLcfrltRMjEV/&#10;+bPX/AHPJ7tbKJq66/5bDx04tnXbJjISYmj+wUfvffeNj8orS8mgEwBq66tKSovI41Mn2xf1Q/2O&#10;IBFLMgxjmmYyke7tHnC5hNajbfkNdE1ftXZFcaQIAN5/a9fKNU1g24qqszQ1OjIBAFW1leVVZfv3&#10;HCoqCdc31jAMs2RpHXnvrvc/3XTtWq/fhcwrg/r83QXvFji5MYjiaRRXGJZ3FZAO5mQmiwMDIcSD&#10;3wMcGLOXulz+wNjLWxlYtBiRc4JqyBuvWbN/7+GlzXWqMf3UNBgK9HUNkKTbE5MWyP6Qu76x5p3X&#10;31/evNTEZtuJ0ytWL3N5z9ykCiauDM0Xl4VbPj2qZNV4NJFMpEWRBwCf36vIytGDrSzLtB6f5m/W&#10;NM6QRC6XuGXr+k93Hzx5vAPpqCSS+3/2etxLmup3f/jp+GhUdAltre2br93Y2FRfVlHa2d4jugSE&#10;0EDf8NTORTBSi0imAdJRvmrVNCwAUBQlkSGzOB1j/H9+8BOnzdjoxE+f/eWXv/aFlWuadE2fRfGa&#10;VaZRT/zrP/0kNpEjjmMTsZ/99GWMMVkn0MaG/3H/qcn9AgDomt51urfrdO++vYe+/q0nXRwAQP4e&#10;DYwBwED4rI3GHA5KMh0OWCNeOw5QZ1pIywtbnRbYMhkaTAthyzRtgygCNCzPh/gAAJ8QJtYhU3UQ&#10;U3s4D9YjKyuilVSoAEnAvAjwFXsBQG9v5++8BQAAgP9/ADwDQ7BlJZxLhQvMz7ADW8Z5V7gAgGVj&#10;xZh05YBpbDUcUYbASrqpEh29wLicCTwy1fy4FhfrIcYlTuSqDTNZWlzxis50Mk13dATHRqzTUZg0&#10;9Yj/0z9ZqRQA9D2wPVjhImfczftJLA5NMQXGLk661uwnkYQBF1w8OlZmJT603CjqPCYehMWYxpkG&#10;YVXDo0kEgDlKExjs8VhVpVrPaIwLL4xp3Hngndc/KDBn6u8dktNyfubLtFAy6fqIoWg0xhTL2ixr&#10;c4yt6nQ0SWsmD4xbEHkhwF/u87Y8mHmmUzOVuqSTsrdvyOZYtqKCyD18y2qmbXn5wO2RnJgegmA4&#10;ULCFoKKqvKIqx3Dnp6vULanO13RwPLt6/crV61cWvD0Y9Bd0m/90355DLMusaF4GtvnB258ODgx/&#10;7uG7nQ5XrmlyJp8EkYqSyKQZKgAIIp/fW3Gk6MbJARDkxRgVdFJeWVpeecl+XPOEIPJCTX0yGrCy&#10;ScZIi3baa0VBiSoDwwl3jaeo+HImRr2+SDbdp8D6i7O7RDRhW2awKGhO+mnFJuItB44+8ZWHnTZV&#10;dVUk56W4tGj77TccOXS8tr6qed1yTdHHxiZ27dx73c0bSFfJVEaWM9Fxtqerv7y8FABOnmjv7uoj&#10;/WSzn9m59LFDrd2n+wCgvrFm6g95AVFcXMRP3gQSsWRRccjn9wFApLwkv5mcVTp3HQAAWc6OjUx4&#10;/V5RFMJFQeJezAu8qqgTYzGKpskPvKu9u2FZvWkhhqEEgYe8tJeruDzBCPZEhvF7zJAPQj4znpbj&#10;mbPoD4xUjIBsUTOGy8sR5w6GRrURu3dUYbyXqUH1fIAtH2vJl1ZC5vN76uqqAQCZamVdpLbhAdWQ&#10;bbA8Xk/V5A00XBxkGBpbaMXaJaZpDg2M+PzeG2/f2na8EwB0rNx8x/Unj7WTVJdrtm0kqS4sz1fV&#10;Vni8HsIp+/we5468/Y5tLZ8eHewbrl9aU1lTTlZTGpvqkY76e4ckt3TDTdccP3KSWDBW11Y4ASiS&#10;5K6qzY1GVq5pqqypGB+dCAWD8UQimcjNyW+8dWtJJDzQO5SVs+s3ryXSj01b13McOzo0XlwaJp2T&#10;xhWVZQWdL1Kdy7Rg8oiArDwNf/H2jg8KRi9TwU0Zl+qarmuFE+O3d3ywYcsaNas919KRz3rkY3Bg&#10;+OfP/frb37h27kOfB1TKH4ARjzUuo+R8lqN1UyGBx/kbiZhWf0hxAAAgAElEQVR/niAZN1m7cHcL&#10;Ur6EMkkPqXO5WCtPktcNALai8LQIAK7+IQNhi0YLa48CZ+sFTNs8VxIEWwbPuAxLZ85eHOYZ0TB1&#10;Ykmevy9Ccwis5FSsFIBjBMs2NZx1lCMzXT+kpmb+h3pZQdeQOjDkG+qhhpPWaAoAvA8+yNfWElMP&#10;tawU33V9UMw5oQBAFqVYmhNYyfExyU7+skiguIazjottwb6Irwq2DHvKN4ktY7a5BKWrAGACv4Ar&#10;riS1xJW3+Dw8MrKk+hIrApJT2GVd0x2h4KxgASCVYWyxFAywTAsAaIa+ssiOfGj6mXkOTU+vSlW7&#10;h7wA0sZNqL0dAFIbVgQuYzXBZYXTHV3HJxeOaJq+ZuuGWXS2v4PwF4WgKAQAuoaSskwl+/3WqCQn&#10;M0qRLFVctvQHy5fzwl4qY9jAYQMjzcByAmzTHSldjGHlyePtjcvOSAHT8ezLL75+0y3X+gJnrTwc&#10;OXC8vrHmyMHW/Z8e5Hnu8METhw+eqKmrDIWCQ0Mj/T2jdQ3Vw0Njpzu6JybickZJJFM+nwd+N0pd&#10;jh1qTcSSd99/KwDs/fjAsUOti8d9DA2P9nfnAghSqTTqxPzkZXzN9RuJigdjM+D3kvqX1qNtsWiC&#10;TAy6O3rcnlxhf/fpvrKKEl1H+z5u2XL9xqHBMZ/fVzxJfV7MCcxVnDcErzgaz0ZCYJgwlf6QOKs8&#10;bI8nZCVD1RXbQxMGAs7Domia8kj2lc59GNhrJNXQ4grjZj0AS6+oLa2sixCJh1M9TlF0cVnglvJr&#10;VUM2LL1uaSVApY4V0zZXrGtYtSG3AFZaXqQaMraMtB5rWFG1tLkOAEwLE6W6asg33LbZtu2skWEo&#10;xllBMS3k9kg33rp16vGQpQ5ihVA2uThx3U2baZzkaU3FUklZ2FmT6+8d4li2sak+I2dPfHDKSY4D&#10;gOXNS0nEjANeYEkdB0F+57lN8nC4tGLbTdOs/VxMCKKQz1mMjU4gHVdUR26/6yYA4OxYWjZ3f3zS&#10;aRAuDs+UIFPQVSqZTiflttaO4dQZhiVcHG5a3nDiWJsj5Wg/1dnfW7sgn4XzBCAFAJCKZ92Buf+N&#10;bdua6i4xkzXjLHDzAR2rpm2QdNXz6GFa0NlxAGADJXO2XChwPKuVFAnjUQCgBMHWdVVROPeiFMdR&#10;FM1QDAnZYWnunGw+OEZwcR4XFLrRsTQ/1XyUoVgDdGKryTE8TdEk4LbArYOhWSJwmOyKM0ydomiJ&#10;8xomcuiSAlblCkI6Fqe7uoOpCbs7bmcR8GzRn/+FeuJ47B/+AQAS61d7r13Ds1YWnUVyYcvgJ0Uu&#10;2EICK5EsW5LhYtqYUCQF3h/ExXZavowQIrPNIkh6k0oH3AvyuWeAINgAYF8KDaeBMCmrNrE5Mjgm&#10;iqKmaUTkloglMxl5ZHCsbNalcpKdwVA2c9mr8ecJ12S6KuaEaSeZBsLFe/YDgPuWW6J/93cAgJYu&#10;uZhHeEXjya8+Mjo03tc7yPNsZVV5cZ5e4yryIYi8IIYMny+WqOYz3V4rCnI0oxRlvPXeoO+yoj8M&#10;hDXVBQCGHldSFK3GJDtJgwEAmSEkFFXxroX8c0A6On6s7Z77z5ikvPSL327esm75qrPkabqq7/7o&#10;05q6ypWrl61YtdTtkY60nIhHkzfdeh0ArFKayFGRkXdBqUt1bQVx7IPPbqlL9+m+u++/lXwJW6/f&#10;tOO19xaP+KhrqHYcPfZ93FK/pHbqD98wMCfwADA2Mh4I+nw+N7bsisoIw+UYDTmTHR4cq19SBQCZ&#10;dFZV1NXrVxz45IiTC3O1zuVKQQbxfh2xLLT3Q3EgR3+MJ+RUhg9LNgCUBIFYjdZGbFlBHin3dDQO&#10;Rs6K8YoExh6XOHIJD4BkH865Pf+xo04vaD91OzJVZ36CbSulTQCAyHqwpWMrxTHCTEmTCYMDAMcG&#10;si8BS6QURdnW2WkpE2PRIwdy8WGR8pIt116QwFCgVGa0NUY3iEuWzt16cfCt//JUbUP1C8/+8lhe&#10;3Z+mag5nZKda/+ffnzH78Ad83/j2k27PNMTfU994bHnz0l+98NsD+w87G1VVPd3e6TxlWfabz3zF&#10;F/Bs2rLuf3///zjbT3WMLV+6AJJYb8BLiA9WzsI8iI8CcIxQ4A4zLch1Rdo7V5TAugBcsEBaDwBQ&#10;s5rLTuuUmxPPf/53Ts6mBNm6KmE8irq7ufp6dOqUGpMlXxFN0TTFEE1EvuPDecOxPiWigHN1/TBM&#10;PWsnBVaaj8+owEoMPRmZTPMszTM0m0Upkt7iNCvoSuJ8OqUwNEveYtk4d8zEouKKWuTQNZTtGQqM&#10;9TCGbh0fBQAmHA5+85tTTT0KIoEhL7NGx0r+eWdoNr8Ayjl3hPWb5VRKnBdmT3UhWbaIci8q8cHS&#10;xFTiEsxksIE72rt0VTcQ7mjvKi4OJxK5FYBkPIV0NDw0OjvxwbC0YVAMB9MmTl9xsEwkKTkfLE3y&#10;T3veo+OxiIHtgAQAoGnYLRWVXBYlu1cKCqpXrmIWcDwbKg0ZQV88OiFm+7xWFFLRVCaiBOv84csi&#10;GkDXUGxwAgBs3ZbkDzilHAAQ5crSJbyV9ppD2XEZh5ZK3gWrkv3gnY+LS8KkjKXzVB8AXHPtBmfS&#10;nkykAkE/ABw6cKyuvkbOyB/s3ENeGh+LMgw7ODjkkkQAEHjh0S8/mN+zaaHXXnpnaHB0bCzqCD2U&#10;rPqz53797T9+eqGO/3cNXe3dfT1nEpcMAx852OoYlwLA5us2eLxuXUM8zwHAkZYTtfVVANDZ3ltR&#10;HnFGsccPn2xe26TIWQBYu2kVMjWv6FrSVOeUO83T++0qLjlELzeWMGojdtALMYWPK2bYbZYEwYoj&#10;lwCyAtE0FfTYo3GoLgWPBPE0pBUKAy14RfFKlTkDAGDTx9KfTSJ1JmBLJ+aFhqmnrZib806dl2oW&#10;4+fOqBIGskINT7FsYTH/hi1rVq1dmUlmBJdAckPOG0jHgqUDgEVdMtcYf8BHvEIbly3JJz7syXSh&#10;VDLz7D+/50gz3B7p6W8+EQxOc98XRIEIXhqb6vOJDwBI52XZ+oN+4kJaVlmaLw/JKgtjCM0LbIyp&#10;DZu9YWtAhrlzuAowEy9WAI4RnGDUlDlRYIa6ULo/Q8tKdjZJl/kvQM0dQ0KYP7cqFb20GIi/6dq1&#10;6NQpKppgG8pZmscWsiwLAPQFvc2ROheYdao8LbBlYJTiGVe+VcdMKOApWJp383MPX/MNUwVWok1E&#10;gm+vLNYjNhaXujvCcgI0TEw9+OXLfQ895Jh6jD98d9mkhS1L8/nEFkXRzo/CIY8IHLFeAeZTsmQi&#10;YJ9/9iUAuOf+20k8uAMDYZJlq5kXI12SAhVgXj/7BYTLLd64/dqj+0/Eookbt59V5ne6rTsRSzoZ&#10;CjOBoRnDpDjG1q3ztMm5rKDI2JvKJQVgZnriWTraAQDBz32B2JpGt24su2ITeS4C3njl3f37DgPA&#10;5i3r7nmw0Ir8KuYDjmeD5WW6Fo7HY2K2z2+NphIA4bUztc/KioktEphHMcCyi5WfnZUVbqSlwlYA&#10;QGXtpCsal9eY7jKXV/IKvK7q8ni3x54w4icS+pJg0TmPhKZizwefdnR0f/Ubj0XHY++/szseSwJA&#10;08pG8qppoeeefekP//TrSEeHDh77/KP3lpaXfvnrjwHArp17aYa98aYtO36787a7bi6rKAUApCq8&#10;SwIAbBo9Xf379rY88PDdt0vCzjd3NS6rr6qpeO/tXTfdel1gurHmlY76xpq9Hx+45vqNAPDpxy31&#10;jYvlUtSwrD4QCmiqFqksio4mSstLYxNxURJEF9fR2kN0OqaFsGHwAm9ayDItksUzNJBbGydeHqvW&#10;Lvf4PF3t3QCATA1hhWelgmiYq7hiwLsTGbkkCOlRU/CK0YxBUygSAgAYTwDjlcYzhhTmBhNGWEIx&#10;hRe9V7DQwwE2vSx7CRJGLiGwZShGmkRm2rYlo5Tjt0dW7FMGp5pnifk3F2c5sDlmGhdDXmDDpQtw&#10;H3GmBzZzkYqUsxNj46ZOUWfGySw3G+eCdPzTH704Op6b3gii8NQ3Hncs5GfC1MJMd95e5IxMBBFZ&#10;WckvinFLhcODibFodW1FX8/Q7LubCtsTgVQvC0hNGd6gxNKCaRsw6VmwIBAYkRRoQE63vzB/DEjH&#10;hoGQZiBdtwwzaMcAwHLPvURHmHeHcHFyhQyEw+c+7HIHPbB1LVq3nOP9AMAnUqT6TOK8Ls7D0ty0&#10;iq3zBqlzgSnBt/MBxwjc+c59zpW8ILqPqcU1lzM0RVe7e4PRIcbQrQkVpph66CVFxn03l/rP+lDW&#10;5IkgZT7O9oXyL2Np/u0332WPHz0FANtv3wZw1ujWiTVlFm6tclpoEDSMicqwMpjM+AKXQDvQ1z+o&#10;ZrWPdn5y4/ZrD+476vN7G/MsLWcHNkxOsgHA1q94r10AMBJjzmOTneaXmZUVX3snAJyxNa0vu2iH&#10;d8XhjVfeHRwY/s53nwGA5599acerO/NjXK/inCCIvFBelk568fg+ztam1Vhpiq5ODPlQL+R5X2fp&#10;MFSuWHDuQ04pzPgxwVYAIEVHkFDJ+Q94pOVnDtglUJGGzDjvNYf8clvaqPGVXVAs3JuvvTfQP/z4&#10;lx70+DzvvvlhRUXkc4/c/dyPf/nic7+R3C4ASGfkqupyAOjp7CsKh0rLS8dGxttOnG5v7yopLXrk&#10;sfsEl3D7Pbf89pW3w+FgXUPNmo1NpoU01ejtGfB63Hfdd5umai+/+HrT8salK+sYmm9cWv+Ln75y&#10;863XLZvkVj4zWL1+5bFDrW++thMW39z06METazY0A8ChluN33V+aTssDvUNrN63SNdR6tG3lmqbh&#10;vrGiklBsIn7iyKmly3N3H5bjBvoHeZ7r7hxoWFbv8Z0ZH1g2ZmiWZ8RENGHZtq4hmqIvcWD4VZwL&#10;GMGOZRiPZEZ85ohCEQdT00JphTKAE3kgebeil4tlYP7Zt5c5TMvFsRnDMLhZJ72fMRRMek3bdLOS&#10;s5KZMLh66SybT8NALo+l6jTNLFb0rz3pYc8sRMzg4UPHO0/35G+59c5tBW1KStXqSvGdvC0chX3Q&#10;o+q0pSfzWyqywnPcz5/79eDAmTCajZvXZOXsqRMdAOByibXzJnwrqqTWjtxjXdNf/tmb6zau2rNr&#10;X36bqXUur/76rYMHjvZOGjPNH96AF6d4FhAvp9yl5HbvAoC0FZtpLdrD+wFAw8o8q1QYmndzXt3U&#10;SF3M/CUepoUMzUbIMHQDGYgBkxcNL0+Jgu3zmAVmA5nehGrwvDcwZ7dvvPJ+JFJCDGV0DX3vv//D&#10;//jrvwCAf/nfP378yw+XzFDN/c//8OwNN26ZetvlRQGtW/mDv//3b//x0+KNm92rllGM5eI8I0Nj&#10;P/7XF777l3/ipvwAgKbLsjk/nHeuLUcLV5b44mIiMTwq9vWG5AQA2N1xyCLg2fC3/xD19uZMPdas&#10;cF+3zivyAIAtlEUpkXU75q8URfuEcH6HF6j0IRIbxcgYpn7Pg7exGzatAQBxipxJVTRCeIgLWqA+&#10;Fb6AZzCWrYtkw654NGaIbs/FTK883dZdUVWmaTrP8UcPta5oXvbbV96urZ/vvyptJjnOHo0LUuhK&#10;VqACAICBMD8eP/NcmOYTpbtHJAB+yRI8NAQA6WVL/NPVW14Fwf59h7/z3WdISeqTX3vk+9/756vE&#10;xwVCEHmT4lhbN7FZQHwkhkfEbF/ITmKKV+kcjcvbit8aTQwLQv3y6fo7T0yMRkvSLeTxmLS6pLLc&#10;MAyU3U1lsjacKRHjBZ6vakiPuDyoz6d3ZgZUoaSKP9+x5tYbNt0k8C7JBQAPPnov2filp78wMRYl&#10;KdQ0wxSXFgHAspWN1XWVAKAomugSHvrCPUUlubtIXUP103/wWOepPlXRaKQZlCi6uJtuuZZIDwZ6&#10;Bu6652ZSRwMAK9c0RcpLiBHSZw/TpjItOJKJVEVVWbg4BADVNZUAUFEZQZoOAKs2LDt+sN20EMvz&#10;y1YsGegbXrFqmWP/sXr9irHhcYSM5rVnYg4kj9syTZpieVYEgNGRcTmTrW+sEVyCoV9o5fNVXEwI&#10;XnEikS0vAq8ma7pH9HJpnWe8dsEC7meG9QAAAB4ZQYaX4dwLAT4bIAP6/XsOnTpxGgCWNzduvm59&#10;yjjrFJu6ygXt0TgnhRZrJIwn1zW5WW3+5olUMl2QPqtk1YKiLFnhDaMwPZfjbI4zfa6zKk0i3uju&#10;XZ+0n+rM37hn1/49u/aTx6WR4mf+5BvzPLYbAuF9Lj6l5nZx8MDRgweO5jcIF4ebmiJ6KkvixslG&#10;knc7z13kgxfYcbqq1OoKm7263sgLua+XSH6mtucYgTAX7nOJQyBhLtO+5Ag3DAObOhIFWxBAErDP&#10;bXKCDfOephhZWaNLprVTmQnvvP5BV2evrun/9k8/BYBYNPHi878JF4W++NRD8++E5dj9nxzChnlo&#10;3zEACHV07/7wUwBQFRXpiPTs83g//+V7Fjzq5ZxAUfSVm66yqFCzmtbZHRrPxQLObupBoBgZONtN&#10;qSAuB1vovLOHCQwTuTiPbVuGpY8MRNkvPPnAtO20yawpYfGLSgV3cDyqlxRhnyfZM2oI4kWK3tQU&#10;/XDL8fsevKPrdO+W61bLGeRyiw2Ntb3d/fN5e1ZWivzIMCiLmZsWvfyhq8il5ISFqNaNpijoLBMV&#10;7W0BAN+jj0788z9QAMqapZ9BEfxVXMYQRF6mJK8dTSFDlHJ/TVlZMUc7QtYoAKToCF281OOXgIRn&#10;KyozcUAyJ3St4cIZVSIzSQyPlMi5wVOKjgRLSgCA47gMKuf5YR0ViiN8ZeVyQhLSp73mkDKqmsUN&#10;hLw4V0xbcsILfEX1NEISsot8W00HDM3XLanh9Akr3gfhZQzNO8aoDuXhIFwcIpP2qzg/BIJ+58QR&#10;+1he4ImChqH5tZtWAQCpPFp5dihP/hsJkKmVlAUhT1dMThwyNRklFvuDXMWCI4v5RAZFQtA7mgVB&#10;ckJtP8NAOCTgBMP+jhIfbs67f8+hibHYo1/6HADsfGvX/j2H8uNXAMDNZQHAsBdR1m6g3Co3c7FC&#10;uyixPA1hGr/tbFGRfapH9EiQVgvvy2l5NvkaZSE3DNGWnL8xFRulgEunzyqkUhU1oitPrG/4t32n&#10;MZ5GKu8P+O65bzsACH732vXNBZyI2yNNm7k7O7hAKcS7AEBTNV7IncSCpBWW5lhaOCe9hgPTQhiB&#10;pulYx/nCDY/bkkRr/ikRhkGpOq0gSpZZwwQTGJ7jOYETRD471BUGQFLR7PaO5EhMwzQMrGvoupu2&#10;bNi09v/7+3977MnPAcC///CFu+/b7rikzwJsoYmRBLkJptOZD3Z+vHnLOk3TAMDr8zzy+P0A8O6b&#10;HzWvXr5+02oAYBiamEFYtkWqYABAMTIXODeeCpbmaIp1jEXzt+cbcFyFg8TwqLurI6RlAaDA1CPx&#10;r/9qxmJwtqkHAKiGPPXETfnCecfa5vyATNUJxLFMk53JlZMydVjoLNuZIIi8DpGe0URdJCsy6KIZ&#10;hWYz2XUbV5FsXZrhfQEeAIivx+m27jnfTqGkFLQGxkRP6LPwGzASY15DBwA5GHbZmRKzK9Fre8qr&#10;nHMRHc8UZxUQRQCgkorNsc4y8lVMiy1bNzz/7Etf/OrDAPCz/3h58zUXZMN+FQSYdoMVhWhnGpYA&#10;zprZrEcf4EHVKSnrbsyPvOV41rIEc4GMk1PRuJbVeI4KTbIemOKhqMHZHTLKeW4a4gMAPMGAwjYb&#10;8S7JjusThuyr8wQvJVtqW7ad6Mcgsp+l5eTPNEwLIawwNOs62wNPwzI2F8ac7yoWHHpGY8HCQNvA&#10;cDxfQG2IXi6aAY5BtRF7PJFN67lQ20t1tBcBhhE0kungpUu0vbRgaP7UidOPfulzhLXffue2F5/7&#10;TT7xIaeVcp+ZlpmpKuwFhGHk5gALoviYJ5B+FvXAclxJZTkA0MJo/va+qDeemmMGy7I2c3ZtX31E&#10;AYDxgbOIj4CYAIDaoOdPb2z+REf7W7ocaw+3R1qxYtkdD9wiR9MAKgA88Pm7TGwdOXycNFi2fMmW&#10;ret/+uwvz/Vj0myO47DzQnkYijNA5xhBYMT5kB0FjhuiYEsuLHBwRrgxP1cARaNVjVZ0VlbAxBQj&#10;8BzHii6BYVleYEEAToDg2V0hHbusJAaekeYY3u/csefj3ft1TWdZ9u03P7jx5q0AgA18uOUEAGiq&#10;3nayc3BgZP2m1bZtkY0EzWuXA0Bm0nf2Nz9/e2ho+Nt/9lWW5j9675Obt19/XV7K8mu/euv06R6e&#10;YycmYh3t3fFY8vOP3yf5RACwwbJtS8cKzM/V8lwxNbeFxI5crXApgJrVFFmhR0cdoYedQXZvHADc&#10;D9zPrGgkph4oFFDuuzkcPDNfxhYqMGXnGIGkMheE10icb5Z6sXyQLFvHBMd5Sz6Zws5EMVycLFsH&#10;gsgbutcwlKIAVvWhbJLGFkOLYWdRdzEQLg2FS895MVPXkKFjE2uRADIMCtMX25N1MZBf56JVLUGW&#10;7s+2hVBbqj+FIkvdHslA2NtyDAB8996bff99AJi4bnPplR9ks6i4+4HtO17d+Xd/9UMA2HzN+qt1&#10;LgsCMVKvDKX81iiM5wZMGLgEWyNG6oOL83eha0gd7vLiYYoO+/Uzo7Q0XxvMsyUKFUWUzKeZGQoO&#10;JK8L8Usz4wNec4hLnUrjJe6wf6E82M8VJrY4G6BQenwVly+QqbEML7KF68BXWY/LGSxYtREbwDRM&#10;U1aQqoKCGRsYp4BF9HIjaSgDVBKEEjA7R1VGuEh+k5cECIfcrq5LfRSXL0wjzXGLW+cCADC5dnp+&#10;NiL+gPf/+V/fmaUBL9AAkN/G5RKRjp+4reaJ22r67Ibi6mp6UgSxYWvzqvUr8luWV5abFobkWKRU&#10;7R11icFSAAALLNuywAaAuMZce9Ndm6+/3bQs2zIpG/eMCiyll1c3/de/aKB4EAygXZTHZWMYBoCw&#10;i/vKw81ffGRDKqUomiaJYlEREV2OkaIrw6Dio7Htd2zbtn2LktVCRcFwUXDqR5jPl0NN3latPKMx&#10;gXUJrMu0kG5qAgBD80jHJsaGgTVVN018gcINWaUUldV0Clia53jBJXA8y/LAMDy4QXKDNO+Jjqqq&#10;HltBlCTO9Xlvv/fm2++9+W/+f/beO0iO604T/GW+lz7LtrcAGt6QsDQgSIIgQE/RyJCShqOVRhqz&#10;Y/bcxMbe3sVd3MZO7N7cKmZnbnd2ZmOkG3E0I4kjiaL3AAEShgDhAQIgTDeA9tVdNivNy5eZ98er&#10;rq6urm5UN7qbINDfHx3VWVlZWVVZWfm+95l//1/v23rnxjvXHz54FAC+8uzDzKb04I572Wo84u08&#10;GRoZXxw/dqq1rQkAPtp94K771+18c++Vqz2//8ffYaPcHU888Pqv3nn333zIVv5f/s0fuISuWLGE&#10;NZ0BwIc79/meV5rxMe2QjmlgnvJgcAmlLjUNk08kBDMnWvlaMqqNcntMlMwWQz2y/+GHAJBauyrY&#10;sBgrbp5kOI4XeEkRdCblCALfCzzEIREpApJYfq3rTae1t7Tj2aGmhFXLNcYX3k04cGVdtnkIzQ3x&#10;AQCSIvYnpYjmKpIf1j0AtzPhzirxURF93QPHDp/KG+bajQX7t+8R4gSEEPBMGRFd8ZWILwgBAFwd&#10;kMPxL1PQ7kQo+lwcRdMjuiTHs2ldSJyO+H1ObzZTs8a+nKg/3wWyLC5fnnnlNxyA0tHyRe/1lwCP&#10;P719nu+YWciqlIktg9TnHocprwWixiuR6KTttgjo0MCQrGsICwjzPOJ5nq9SVpYdGhBSnbEgDQAR&#10;f5T1MLmoUjfmK8DxjaLQg1DC8yrLO0VJRC1t2X5RJ93h/Jmsu4jXY4oufmH0BwhS1U+dTWfD0ZuB&#10;5P2SQpmo7JDjSqN853FDwQXB9YiAwHFAV9nkqmc53tUUKCXcx5AtDmXzCxsDFXs3d0gtcWOxUPLa&#10;692k8Hyycs3SD97e8+Aj9wHAznc+Wrlmaem9ukBgln0uAOA7hUFjmQWjelTDAihjDZ3FqVcRC6UP&#10;R7xYtqYoYQCsiAGWROCEis+lTKCIKc4mE4de6UsUXaAXrsiqQnVFH6E8xkAQgjVLLSb9AACAVNbI&#10;GhZnW9h2OCSJsiLxHGFvFxL8SX6yeb7wlvqeXxRu2LYN1GfCDVkJFMkX9CmctE2bV2UfAM50yky4&#10;IYmCKItF4YYkgTRDElLfTGIgGXFRXLr2BdJAX2I4MXzy+JnN991RW1dz4VwnAFiW4/t+OpUBgPrG&#10;Wk1XNV392refBIBsOnvs6Mn2RW0A4Djkp3/3q2Qy84M/+u1imEg4pH37u1/d/f4+x3YefnIbW+h9&#10;QSdFz6fzTEcRLqGEEDtvM7JDNbOqW+49Ye0tCICPROJ//MfGm2/aR48CwMDWzcrqGhhpqg4Cn3lP&#10;MC+KSC6+ydQneZKuyGRVGfNR+lhmRxrPesBExIfvEdZl63Nz96kLIhbizYZN0gYV6HBTnVsqFZtV&#10;bC/JoK6tr9my9U5JlgQBcqkUCixVpjHJVyOFnXFdLmsi08ZuIEvKnPFCswvS11fwuYRq47IIAOFo&#10;yBbXJ/s6414nHj4a/vAKAMT/4A+yv/gF59Ls8iWR6M3A+Mzjy4hIbdzRNyjVufAIp4b8oUbnBDhA&#10;QfABBxxHQXQ47AP2eSkQNeAFXpQ4LCLMAwB1XN8xwbWQm2Vkh8OprMAlx9dKft7iI0G0PTKWlhUE&#10;wcMPREMfDKe+ChOcOREvhpvbsglZyV8Kk04/2W2nQh6vAACHBR8wjznAihJRSy+tzp0+r4e0ilke&#10;0wM1Ujy47HmrwcVzl17+5Zs7Ht7KMimmgb6eAdt2Jq9fHegdMHL5xcurLdW6KXHiyOlL5y9D1V0z&#10;ujgal+D5xHKNSVaexxxDDgmJFGmuBUmCSz2ARKSLXmMcGnTiEGI6HAqpAICkwCaC6xFFgozD3cRu&#10;F4xyopAy856q3QT9vFOGTc07t2w4uPfISz99BUbCTeeUd6AAACAASURBVIv3WgadA58LAPCBCwAU&#10;RLGKwe1MoVglw1cKzi+D5xM21LedaeoSRQlzls1uU0GKNTUDgAsw7IJjE8cmtuV4Dlmz1IISZqGI&#10;sO6FdQBg9pzKjRIsrtX1OACglAMAl3LF39RlrSmAaqOXyoQbvIAwFphwQ5LFvGW2y/0AAEhqap1d&#10;gzlvpgAA6xVmklhzLfULNATm0anjZyLRsJHL735/P6WuS93b162yLNv3/JVrlnZeuHLu9AWWHsBw&#10;9NNTy5cvYXNODzx4z/vv7P7dP/pOuGR63SXUchzHdlyXZnN5RZIA4OrVXnvEo5TLGgCAOOzC7Iab&#10;CkiaD/IAgLxhkmwWkhlGdujjyA4AcESVO9uP8wXRh/rAA+qWLcVQj8RXH421RkqzSxmo7zKeQkQK&#10;C+AY40bhx6ieWADqROA4HnEI82LxI6M+cT3i+uV7ywEPExEfxAnYt5dX57pfVpJFCUQzmQZwBc5w&#10;iToHeR9M1QYA2bTBBa6CbcFPhZFXV184U5s2PziEHQ+7gSzKKhawGr95XB4uoVK20CgWNI66b2VV&#10;Qm1Lkgk1tufTAEDZvNlPp1mLLbp34xezr/OYBwAAVJk9JMli0HxbMp3k7DTvOzxQFFAcOCJnYp8A&#10;APgj1zYAAEBBAI7Dwah9gEWHIHOAER8WhAytPRqLVBSjIXGdb/SG9EO5/JZJ9ipcV2dIimWkJHdI&#10;DZLALiTYXwcAwMjWQaRVH/HRvP7Ke0uXLZop4oM4RCIDPidwofoqHxKvibUvaK1rmNolF7FIIjHE&#10;bg/0D1l5UxyxlKuqEquNObbD5ogY0sm0aTq2PfrmN7c0xGpjF89dSg4XTlC3b1gtydKRgyc8SgFA&#10;EIRpczE3IE4cOZ0aTj/+1A4A2P/xoRNHTk+pd+aLkg7NYxIQXu/qzy9sDCSRA1GxAZJZIx4GAHC9&#10;oCvhMtuLIIqmRXQVhhIESTdn9I6AB5tq3+wbeqK2yQe4FYkP6rt5kl5+511lgaYMvmvNhc9lBISb&#10;Vsj2dBEUhWlV1GG4dqGCpLRw17Sszs8vA8DCxe3VFI4U0/odJVy6tiSLkiyGo/pgd6Ex1+CaLVe0&#10;TcexHIe4rA8lrNGC8WQCMN03+1uKZH+ltccmbpgO5REK6TqPeZ8jvORH5LqJhBuyOjLcmOUqE+JQ&#10;MbAoiLxQODQ8n1Dfo75TNg/PcTznRY4fPb1s2eKmloYTx04vW7G452ofAPT1DQDA6RPnhgaTpSEy&#10;jk0+2n3gO99/nv0bi0d2PLL1n3/26h/+q+8V9Tsnjp5+7+3dtu0EQXDyxJnHv7IdABYubCtaXRKJ&#10;YQCQsCphlfqkyl5bzAtTdcQg7uYZ4k0DtulY6RTf1x/KJSuTHbJmqWFqQ/yTo+znipOk0Fe/KnZ0&#10;WIcPF0M9nGe210fD4+djGK8hIgUAiGeN/3T8wGMxH67nEM9icg/2KJ7DPMfzHOI4Dkr8R9Qn1Cee&#10;T72ATnRUBOADALZNB2FURi6UdNl+MYU9gRjNGom2BvvqwKCv1s5Zwa3GJevrKIzIOgjhbE8EpEmy&#10;KEXEm5X9s0xbK/G5lN4liJgMWEFfho9FtQcfTPz5/80BDDy2rTFys74Z87jZIKuSrDYBNLF/HZt4&#10;fkB8z6NeQF2fOOC74FHOc7CfRwEFgDwfZ0oQXtZFRY1pcvpSGnwAgHq/E/KdGasxrTTHaqJlpyZB&#10;gEh8q2381CGtxF0wyV7pYR3COnEaDMuBwPOpC9TlgfoBJ7lDepDwM+ms2SrXNFyz/pY4xKWuplVW&#10;n3k+oSQoLecipqnXtnlKmLOqvRSI1caee+GZKlcuwvXd4aHClJeRy1N39F+ohRjEOI6LxkYdHI5D&#10;PD8oXSKIAgAMDgy3tjWqunbk4EnXpZIs9Xb3b75vEwAc+OjwzUR8XDp/+fGndoiKCACb773jzVff&#10;n3Lh7rzz5QYDkgIWw7KwMTBMYyjLDRNxyAQR3IWNgSa4Zq4wg5oPuIgecOBB9Rb/LxNIXfRDyt9X&#10;21QrCDflC6wK1HcHXQogRIQxp1/i0LCcBwCXn/XpRglMmFtBN0wxUdWxHIgAAEhi4VB565UP9u/7&#10;lKWTYozvvf+ux65lIlaswiyxpYYqXrC21LkA0JvAUlSEwqXCmCGPBZAxSgpiPQp0DA+CcAAAAgIA&#10;YEIWxFM2iD91XikVbpQmbkhRIpEMAGA+APCo75fNb5cB8eJwGtdEaUSv0E0zg/AoReASThVE7PnE&#10;puZEfIGE1P0fHlqybBEACAL+/r/87Y927Vu4qH3DnbdDAIEX3LF5/fmzly5fulp8yPtv7a5vqG1f&#10;OGoQ3rrjns5Ll//h/3vpe7/3bTYI3XjX2o13rS21upw/20kJJSM9RH6JDwDzIks2nRwy1iSsOtQc&#10;LzqYBNQnEtxywxyXUMs0ve4+LTVQKGcpASM7fCxyfenQ6a6wWSAXUE1N9Dvf4VTVePPN7M9+xhYO&#10;rVkqbV7P5DzFRhUGxkOpQphVAheLgVl2bJ5kYGy7LYMmRkqdR9QnQRD4gUc8m/pulem2QeBLsoRj&#10;Uh+lnJ3hvICjPqIBCkCw7cJBNmeMQxk0XR1OxzEebmuwB4f687R2SoXS0waKtBs0NzjkYkkWRVFU&#10;8a0wg0b7B/BYn0sRqaFM/Yf7ACD6L77LTC6wvEaKzvdXz+PLisnPaS6hAKCMU5nhmgW5RD7kDwFA&#10;Ulom1jQ2TnBGwoKWzm2Phj5IJH87uNYARpTE8bwGcRqywwO62x0mnU7/ECxYP9HD06nMu2/sunql&#10;Nwh8Xdfvue+O4jj5R3/903hNtKa25vCh455HG5sbn3r2YRbSoUTUne8eOH7sM8+j8ZroylXL9370&#10;yfPffrptUdt7b+w+fuzks19/fPHyjtRQ6sUfv9S+oOXZ55/sudL7s3/49VeeeYT1sFYJTdOK+3Px&#10;3KV83iobxouSqKpKOlO4PPUoDXyfjFwfy7Kkhws8bCQWCUfD4sjngnh+vmS3DMSziWfNsx43IFwQ&#10;uvpdVQpiYWipC7oSoIQEOweWQ5prghGtVwE3a8xHPLLXdusi0eVf9I588QijTJ/TUkZ82JZdG/Wy&#10;BlKUWddhYPAAgM6t6Ma2HGafqGY+1RkZ6IqyCABvvfLBhzv3Fu+llH64c6/v+U989aGJtuD5RLIK&#10;88xupQt523RqIh4AJNNC08QBGaKERQlrVRu7HZsAnAYAJIn1TeUaSYdajmeOb5rwgsKX3nSzaqU4&#10;p1QW10RpNORXdt3MEIhNokHe4OsVWcw6k5VoYB71dvd/5auP7HxvDxRiWaCr84pt2d3dfQDgfein&#10;Uxl5xNZ0+JPjhw4e+x/+9e+Vbedb3/na3//3n/3lf/rb5779DONErLxdvHf3+/vOnbugacpwsjBl&#10;kslk3397d0trYzgapj6ZXMfBcbwqhKaX08HfYooP23SsgWEh0aubWVQi8WBkh5d2tKu9YrK/7IqW&#10;VdUS3868+HPa08MWptauclYsVGv4AEzqC0EQlHlYqO9iXmB8R1l7yyRMludT1yPj24WnBC/wahuj&#10;mOm4Ri4vR76EDslcmKMu24kQjoYSGaQ7Q/W1NGskhoZjkZpZjNY7uPfI2dMXAGDF6iUVVYg3Kyby&#10;uRTuem8vACibN9PubmZyCZZq8dyxpJlRWzq+wMNjHvOYDUxkrNMjah6tSqaH5Fh97FoGbNvukISr&#10;Yf3DTG7rRGEfk0CURLG5zcjGIHVVDxITrWaZ1s9ffDmAYNuOezVN+ezUuXff2gUARXLhyuUe3w8e&#10;fWJbcih1YP+RD97Z8+zzTwLAp/tOHDl8Yst9d3UsXdDXPbB7177iNrfu2NzZefn9d/a0tre88doH&#10;oiQ++pVpRvMODQ4fOnC0+K9PgyDwe7r7fBrwmAOAZcs7Fi/v6O0ZMHJGNBZJpzK1dfF4TXRoYEjV&#10;VAC4culqU0vDhE9wM6Jj6YL9Hx+6+95NAHDg4087lk4mGiqiWsqD4xCHPL/ynCFGIvXded5kNiCH&#10;BADBAehJmEzl4YEgh4SelIfBBwARj77thHIwGzEfHCcjzQtc1ydz/ymHlNOykOC1x+f4eW9MyLxj&#10;ueWpooFnjPhcZn3EJQR5AHDmdkLbN7PsBsLXfoGeUzA8igqfN8yP93zC/r1780YAOLD/MADs/fjg&#10;fQ9uDk8QNufaQfFp+Eqx3JlUpiUCAKBFZ0ViE/jlBOZEwY0AEAR+xk6wMaHDWRIuJ79Y1okq+xmD&#10;liazeD6ZQYejTwwAcDhVu1ZBrE3N577zRPGpPZ/cdc+mpSsWnz31+de/9RWE0JlTn2+6e10oogPA&#10;4U+Ov/Krt/7F95+PxcqjQyRZ/J0/+K2XX3rjb/7q7//Hf/379Y21rGkonc7++udvtLQ1fef7zx3e&#10;f5xD3O3rV+3ZdeAb335a0xRFVQEA8+JEHhbMC6WJD1OSe2BeGF9ke7PCJdTM5f3uHi07NCrxsKmf&#10;cwEA+jNCmf4wElJWrZHXrUPxOADQ3t7hv/iLwCywFYktd6orFimqj0YiRR1qamKUo3yxX5ZxfMW3&#10;1/VInmQwL2hi1PUmY7KmJNiZCEHgm24W//znBx9/cjPGgYCColeNZLIA4HDaXDoAx0OPqI7deHVg&#10;qK3BVqThq8M0FNV5NPOH48G9RxKDw8+98DQAfPDOnoN7j9w63Eepz0Ub2+GTPHWxvm+g1OTS/+RD&#10;cgjpxvm415nptmnjsrlR4sxjHl84NF3V9MmyOYtYsox33W1W9kVZvmQ7K6b3dHpY9/TF2eHaieje&#10;Y5+eMgzjt7/3jYbmBgBYvnrpL158+aPdB4rEhyxLzzz/CLs06e9PdF/tY8uPHD65ZFnH5vvvAICG&#10;pvq8kd+/71N2lyiJTzy14+c//c1PfvSLXNb46vNPKtO1gdfW1zz21I6yhamh1MnjZ+/fvrl0YX1T&#10;/aLF7Xs+2N/Y2qBp2uW396zduIYQd2hwePxmL5y9JMmi79+c4/PbN6w+ceT0W69+AFWHmxokVeU4&#10;VkSKiOTSAFRx5LpQRAUub9ZlIxyHeYHnEOIKs81BAD54nu9OxMjcTHBBsByiSUHK4ZAUSKHC2146&#10;QkIAxfT7GYSMNIxEDKIEGvEsQmd15njsU4tdNbFdBJ69lR0upajoayj0ucy+zwUAUOACgM/N6cch&#10;gg0ADqdVk6gqSwEAmDaPkHjh3HlKKQDcvXnjs998gq1wYP9hz/M6L14u1i+WoWjYhwk0JiJP2VNM&#10;RJ1MDxWLchxq2fTasdOTjPpkXWUZq5ZliVLhIPF8YpBMRK7cIjcJmI3FCzzMC6UCE8VOAgCnRgCA&#10;4/hJuA/qu3k3J6HCLwjixcudl9547YOlSxbW1tUIIj726cl/+smvvvLMw7FYZNXty5tbG9k0RtfF&#10;Kw5xTcNEqPATIIj4uReefmDHlvrGWgBAIpw7e+Hq5Z4Htm9ZtWbZa796ZziZfP6FZ+sbay93dr/8&#10;0hvf+OZXihNUmhjN2OWTQxzHa+Kohmdy1oPVqZa987cC65E3TDcxjBMD0Uwi8AHyJEgYQZ6UrxcJ&#10;ic2t6t134+ZmAAhM0z5zJvvSSyy4lMFTlcQ9d0QXt8QVHvNi6SdCfbdMOsRu2zTveJaEFMwLxLMY&#10;G1LmiJk94A33PmxyYc/xgiBgHrzAI9HhcwCQ4Ru/WOIDACRZdPn6zv7h1hqzozF9dcAW9PoZjzs9&#10;e/rCcy88zdx92x+5/6WfvnLrEB9jfC4l/sbhgSQzucT/8I/SP/oR59LMxlVNy1oBIJsOkaFzrOl2&#10;OLKmpmFecz6PeYyBIECgP8Dzbw2Q1mC63YSIF8N1o9c0ZXM7icEhRVUY68HQsWTB1as9RtZgDpHa&#10;upri+rFYpPPSZbaRvJGvq40Xt1ZbP0aO29LevGrNstMnz65YuWzyEpZr4sSR02VLHNvJZQy2fGFH&#10;W7Ef98zJc45NPt13DABM0z6078jaTRWSO1asWUpsBwDWbZpi8sWXB7dvWD21XI+qSQrEuhh5UcQq&#10;oSZGYpHvKEJEsohk4tmkCu909UA8RryAODTh5CRSPJ9Q/4vRI8wZBFEkLhEFcI05TTBFPMYlM0Yi&#10;UnhA1YzEZgRNtW/0DT1Z2zRZ4/hNDxnrmC+M9BAvlvWEWHk7rvmmzcvyrPuIiUMlGDe8mX2wdHBJ&#10;12j2ikOx44DrgUc5wDxCGPE8xghLGPGIR0hVKAAYeR6VEP8uLYyLkFB4JymdcKREnFG5fkVtcnM9&#10;AYC+FBetvf4XVwG+O5LdM7HQoyKKx0kpVL0wGjMNMzIiUUG8KOMpX10wuoTddj0n6w9rQoidmTmZ&#10;BxcCYgOAJoSKqzEISCoNU2A3QrouydJAX+LwoRPffOGZYoTHw09uu239qg/e2tPW0RYOaUpL4bfm&#10;8zMXOy9dWbCorWPJwtKNM9aDoa2t5Ru/9XQsFjl35mKsJvrcd7/CmIitO+5ZsKj1+KenFy9fVFyZ&#10;8T7UJw41mYeiKPRguZiTvPkcxzPep3RwPu2O5xsfLqGORUzLlHq6I0N9Xk+WT5tl5BYfiUirVsnr&#10;1gEAiscZ05Hftcvt7QYy5utGNTW3ZKG9oFVvk5ukGoeanu9jXixl4qhP8iNHkYCk0szRIPCLhBSb&#10;CCkavmYbmI1aGZXAvliZ4YIgTdBn0VpSPQQRCzUNV4eTjdFsW4Pdl+iz3LqJSrznMSW4hEpGgbcr&#10;9bk4NtHf+BAAtB07yLlztL8/ELC0qdBKFY7qjnxbsudS3OvEmaMpq0NvbpuD8p15zONLBFFqTw2v&#10;i4Z2prJPzcgGeepByfWboqjEcYlDiikhuazBcXzxX56vUASIeFHTtZ6e/uIQtGdECcJgZI0L57sA&#10;4NLFznQqEx2nTa0eNbUx4lLbtMKRwoWakcunUznWoiWVlBquvG35stWLrnT2m4Z57/Y7AMDKV7hY&#10;aWiqtobmFkLVaabFT1xEMuL4SQTSbAWL5q+Hg7g22TFu9xAvSqB5PnF9Qr0vYGw2B/ADUKRZUHRM&#10;ivEMF0aiEEjVFCJcPyynqa7Bx7e23IP6DuZHS8oV5Gfc0XxT4rpq1B8cxlJ41qeaRweu0tzJdT2f&#10;yH4aALSIKEXomCq1itABAGQpGBruX7i4HWNMKT186LiAMRLQ3j0HAQAhtHT54ok2EGRHJ/nHEx9G&#10;1qyp8QGAuNOclqjSYzIl1oPj+CIHUQbTsID9io6kqxZVG17gVowFmQh0rAcnCHybmpooAgDWdMiB&#10;5KbYq5OxXqRHGUeQJ2laMnvvBe62R+5lt7/zg+fKnqippeGFH3yjbCGLLJ0EmBcfu21x8M7HNd/7&#10;3eVwdvltix0CeOQEtnBx+8JK8zGYF7Eoup7DkiMcajojVSCTIAh8yzUUQQcAGWt+4AfgT+nNvJHh&#10;2MR1qGPbnGFwhiGbWbknjfsTGqEAEAAwgoeTJKGjQ163TuzogKKm41e/8gYHx28zt6Al3dEGsbAW&#10;kbAShIRwfCSadHz7r0NNPygE93qBx74IrHp2fEkQXMtdNYPArE68oalu6/Z72CJzOMtEQuHYDfTx&#10;R2riA2kh7KSa6tysMTCcjodnzpi3YvWSD97Z8+DD9wHAznc/WrF6yUxt+QaHmTN1wwAAU4+W9rmk&#10;P+usT2f4WFS5665Ck8tXdjSVkE2SLAoLO5L9aiR/Pk7OZq5kaNOKeTZqHvMoRbxug5F+RVWOmNb1&#10;Ksg8z8uZLpiFX4twNLxiVcfxYyc/eGfPw0/ej3jxaufVkyfOLF66cPIWGM8nm+5Yu3vXvtd//e6i&#10;xe0DfYOnTp4pXeHNV98PfO/Zrz/++ivvvf6b91743tenvc8t7c1G1vho54H7HriLVfOmhlID/UPj&#10;e3n37jpAqWfbDnU95nBZtupWOQlfJ0SkVKPOQDwe++81LtkRL+qiaFNjagQEx4lImZxVuSYYAwIY&#10;PJ8EAXiB6wfeTWCE8RxODPKxEBgmVKAkZw0iVip+HBLW5kZfY5NmmwzGGlquverNC+q7BslwHC8h&#10;VcJKk2SnSogPziMA4NBxQ4dZQLEXw+Rm0uIxOSgBGQgAJDJh7HECDwIOFMkf3wVbirDuhXXTDYJ7&#10;77+LhZuydA+Gu7dsxIGbGe7nQAhA4BDP8zzHA8aY4/hil62pR8dL181sGmoAAELhym1oRRT7XL3A&#10;CwJfFyOIFxmdwW6Xrd/rhZkagfPs8VurCMZ3wMSnZccmC2qT7HasvqCwLlauTDXr0QvK1y/VOAia&#10;LufT+VQuXFPDokYY9yEh1RsbJipjfXwWyYzAPPK50jsIALDzSOA47vefrzJPsNgPUn0eBPEsRdDD&#10;UnkM7dzDJdS27FwiI9gm9lyeEpHYiBJLDZtKVKwJayGtrHWo9LEe9VzXpXmDy1uBaQmOKVp5fTit&#10;VzKw4JYW6bbb5JUrOVUFAHLpkn3sWO7Xvw6cMVQ41VSrsS7XXOfGI6qmyjEuCHw2FYZ5XDEJpRhW&#10;WpHyE5HCaCaGoguJ+m41BT0zBXz40HEAWL5ySZH4CPMD4EOGbwrfYHP44WjIygt9iURTnYvxcP+w&#10;K2u6IMD1p37cuWXDwb1H/vkfX4VbLNzUSySYz8VSI8U+Fytvl5lchu/e0LSwqeyxPBJjLe2poYic&#10;OhPx+8xeOxNfFqmZt73MYx4FCIIQij4gmT8lpIl65d+gKeHiha6LF7qK//7eH32nbVHb1m337Pnw&#10;wOdnL0qSZBhGfUPtQ49vnXw71Ak2bVpp5q1jR0+dPfN5Q0P99oe3vvX6++zeIwdPXLnc/fBj2xYv&#10;79i67Z733929d9eBLdvunvZu62F9093r9u898tATk+0Ye4qrnVez2fzqtSsAwMiNuXA5eugkxnPa&#10;QfBlgYjkyYkPxGMRydNjImSsE24KthcFazOYtMc2hUEEAM8nXvBligJxcjYGnwLvA+IABFG0THth&#10;a2A50JsVldAcyR8Qj0U04eBERtocGF5spzka+hRgwnaqWwdB4NvUcDwT+DFB8phzAIAGc9GXV6yV&#10;jUtz91VySaHk1eTDNaEYALisTMFlhetAKaXU86nvutR27PVLHQA40ylLCi9w/qOPbAKAj/d8wrwt&#10;GON7ttzx3DfWynxqzLO4nOtxlHIu5cSg4CbiVS07PMwa1pCAGTPCemGzBpp8uq7UFVKEQwvuCcez&#10;1bGnuy5T7TL1RTAFsFjHa6xk9wuhAAA+745F6ziHWtR3iqPKIPCnFHFaNq/OcbxUoghTmurcC51C&#10;8nNH2yjJooQVzCPHsyWs5El6zKNmh/UAADsWUa70eMkkr+ue47iUwFSCeOdyCH39YE2CXj4vHj8c&#10;dp1SuUGgR2D17aJHQqdPoR4HANLxJrm5SYxFHM93bNfP5iGf4x1LJDYiTpiYYFOaMPl04R0o0opF&#10;AwsLJfWSSfvYsdSPf+xnyg/v3OIFZmsz31IbCulY5gI3q5ccpUU6o3jQMpMREwSZbtb1HMwLjCWs&#10;8GJ9x3UcxKEy0qTU9jJVTPJ0Ez7ktrUrAaBpxCju2ET3BwEg708YqvcFQtFklzSxyI+2mozl5FyH&#10;I4SjPgIAGiCOF6nHI4wQ5hGPEEYI+dUwI3du2cD4Dse+ORW24zGRzyV77rIMIC5Z4iWTtL+faqq+&#10;bsKAxlhtJC/fnun/POL3ScNHU/bSSGPjbATQzmMeX0ZgodYTdsQi7ySGvz2NhheGbTvuLVsiKzIA&#10;3HHPho6lCy+d7yIOqa2vWbJyQfHq5+4tm+SSSZKlyxdF41EA4HgusLNbH9py7/Y7KAkkWTp9/CwA&#10;6CEdADBGjz25g1EP6+64jUe87/meT6I1kQcfur+heTpOk7rG2gcf22ykcydPnLVMi+3G5Dh3+rxl&#10;2qVMx4rVS7RQhfnJ3e/tG7/wVgNGYmVdBsddPxPBXBKTcR8cBwCYF6bhNq8eiBcRACAFCnOwN3Qa&#10;iJ1zF9Z5AgIAD8BzPXAcQjC4HigS8ODBtYquZwQCkiQ82YQ2RiIORg6eqj1TU4VNGhWpzxjeKWvt&#10;AVowH3EaBH7KIapQ0P0Qh6oSdV2OF+YiVc+jBaeDIM7dB+FYDlNoS+NyRhEvIhmkEhunkTUB+gFA&#10;kLVITcFr+djT2+/btvni+U4AWLi4XRSE3kHCAYIR2kjCFCEQcIBxoEh+LlUYpdffJmJpJNJihBkJ&#10;13kAMJgUYpPOR9BxzSylPAgbATJJCOYR4sWY4KaEMXPmmhidvBdWvpbKxzadljoKAGc6Za2eG0/E&#10;QCUKpiIYPzIuyFMo/Y3Akpjmm8LYSg10Sws6AADxosqLjHourlZMp54NUF0HAC+dDh7ZAgGZXMRa&#10;ESxmgo3SWamtMyKQKUPFpOEZxK53Pi622xTBxB3uUFLJJuWVK957f/+2h+/jJTkQMAD4Li0UyjY0&#10;n77aH6+NNUVjkOgHgGiyz1+94r339z/85DZl31sAIw0syTyQgglqEgNL7tVXi6WzRTj1tflFbbSx&#10;Xq0Ny4ocFnFx7E99MnLDtVwD8wKj0ZmrpUzTQRG5pgSJfRFo4HOejXnx+otaZKwVLTbV28rwC78z&#10;xoKVSeUY9Re6URMri5EftXqOneCESFAs4gUovI+j1O/EzAjGuFRAZSZ72xrsS8NRSb5BX/vMwjJt&#10;bZzPxSWUyT3Czz8/9MMfAsDQI/c3TSCvYtB01W1fk+yNRMileP50sstUmhZNpMiaxzxuNfDCGieT&#10;jIXfTWaf4LjpiNw33Hk7ABCLiNZVtsTJ9mdBkcORmrp4TV2F8xUjL4poW9TWtqgNAJAAFtX3vbF7&#10;0123h+NaX8/A3o8OxmvjsdoYlFThMhT/1TSR7cP0gHhRj4orb1smSWJZTcyCBS2cUNDZNi9oYB6Y&#10;eE2Mr+dDIy3rG+9aO9Glz6PPXEPhcitAxrrhl3e7YDSd3LuKYF0wZVILxGPlC/JCl6aBXGcQySyB&#10;A8Z6QO8QYASSAKIAIQnYwhrNy8xGYe1YyFjHVcxAyFj3+NHpYm/kSndG31ixs/cHmtwJ0KkrH6ZT&#10;t+vx1XhSRuamhx0oC6WCFcKjVJF9y+GnMcCbXqb0iwAAIABJREFUBoqKj7nMZXONdPVP6lgF7kCU&#10;xwxK9bBa2uEyXqxBHEoAfMdzLKfIr3cNhFmcVCkzwu7y+WswTUzU4HhmReaCddCy2xzHh6WaiOB2&#10;qCYFEY/Ex+YNExyQkeX52HHAFTkAELDoUiJgUdXUaxLTwcjXEAkKx/EV57erme6eqFnG9RwPFc4A&#10;CIHrcnrHqsRATgnJRtbUw4VRpWVQOw81DZGKzMvMwlNkAHDN3GdW6qMPD3zjt56e0slCwupf/vnf&#10;xuKxb//OM5RkgsDHvAgYaKU9H59McZ24eK6zv2+01qTnap8f+LI8eqxueeBOdkOojdPauOHQ5FDa&#10;yBl4VeESS5REvvOS6fp8LGb0XdR0FSQl0CMAAD7lZHloMAkAXK9bWq0CIsZ1DRUMLK+8UqybZaCa&#10;ml/QZrU3yw1RVVNlWZxI9YR5UcYaS0shnkU8CwBkrDGxBs9hPOKR4jmMeVEVQsSzq4+OmqiNuEpw&#10;HM8+PhYmoonRKrmPceeg/DAAeCDqkRu6pjRSE8+Zmud6HvUDz+d5L/AJ5lg/sIe4AAmgSP7kzIjl&#10;8Pk0b3maKKs84jHvAQCHbpXpiGKfixWKF30uQ139jQB8LAoAYNtUU2ubr92VJYg4tnDR8EAknD0V&#10;9zpzvUa2dsXMloTNYx5fUggC1DdtTiVeC2mf5M2NwXQne0VFNOyawBiW/aQUWBKAaypZoVFrbKh+&#10;Vh/xYn9395nPzh4/dpItiddEn3r2kent0pRQMSdVL4lqKr6KusYxOfuTjAdm0FjxpYaCtWJJLQCI&#10;WB2fZ3k9EJFs+aPbn0FW5XqAeFHBUPrCbxBIIbl3KN9cCzwPZqCbBICAS0gAwIOHwbeorUuzODeg&#10;CPqUzgmVbl/vXNxYSHl7Rd5eMZw2IqGjmPwsnbyl6Q/LlwAKxAexiRr1+5NYDM0FE+E5hTH5XLZX&#10;8IELAA6nVfOkxC3soSBM7fQ+UpSLi9QJAICgqfHCT4/nE+Ly6b7BlYtsAAhVERQoYYX6Dq0iJpPd&#10;UPyCxUZSeDPZWxshaozdNUocu65tObxLXc/MmxS7AS8psdLJQs8njmezlE1vJJOFR3xZ7iajKZne&#10;ZJJ9Y1ubZDjKwk09n7Ct2Cb94X/8r1vuv/OJHbdZeZ4RTDvf27N3z8H/48/+lBN41v/qUGuW3C58&#10;RAcA2zWyGePi+S7XmfLYmOd5viRJiSWYslaR0hzN4hh+BlHXUKPqo8Pnnit9rQtawuHRn8vAtvv6&#10;h5nSlsFxyL49h3i+8NXoWLZwRazOFbBp2qZhppIZqblerW8ybRsAoGfA9/2+noH4848qb36E6uvU&#10;1bezrllmYEm/+OIYQgQAAPKL2o32FmZgUTQ5CjC58pb6xPWIgEQJqxJWS8NibZpHPMa8WJrWwcDe&#10;zNIjrWIpsoAkEcl0rIZo2mD+GgDgOX4igVVZoUz5eTYW9ANABrXErn93ZhmTawpcQh3Xp5ROxIzo&#10;uh/WvbDuAaRNO1sUv8Gc5o59YXAJVVKFzN5gpDLT90js4BEAiHzzW+kf/QgAhjZvaqp6WqCmIZ6V&#10;NpChcyE/QQYPp8xlsebryjWYxzxuFgih6A7B+Lnr1jnuhEH014Qei0IsSqy2rJHB5oAMuTDpzPUQ&#10;qb6t+tnCjgW1v/8n3+26eMVxSCwWbl7QEGQSRiqtx65tQpnHjYlCSa1nIQ5NO9Fj8u3rUtymBvVd&#10;ESkzy6pcDxAvIh7fgMEfhNdTOaMxDhf6LSkkA8BIf60Ahc6KWQPHzcABMDs6Gj/QU9n7Mrn1jP7g&#10;8LcCuOW4j7wfigmlYzkTAFwXz/icW2lxTBEsdJOCiIQ56lAAAIm9Rk7TpGtfTyLwAMB1ObGKlSvC&#10;tkeDRRV19GSFeBFJUB+jADA4jMXwtbdflug5+ZqIFy1ekQFjIAsbLSx5rsv1JrDjaQCAOQfxFPMg&#10;SwU/jiAEjBDJGk4yFQ7FYsX9DEbchb4/QnyMk4sWZBoTUEnMgyNhZXLWY3R9l0cAfml1HOdZ/Z3K&#10;4pXjV8a8MDnbMh4Vj8aKiDbEoL0pSKWvveoE+JM//V0AYHkT1HeJZwlIFJEs8JKAJMs1mHihLPN7&#10;RhCOhq9e7vW8wpCeUppMpByrcEAuWNAKe4+2b9+s6aqmqhIfcLL80ouv7Hhsq2SaEI92X+ltbW8O&#10;0kb35e6hRLKvZ8A0rWwmV99YO9g/xDbief7nZy7evn5V7JnH4WxXbtcHXm9vWdcsM7A4DXWhuois&#10;yLo4tZkK5gwinsXiSBn9wdgQ4lmmm1OwznEci1PBvFgqnGFkB2M3MC9Sn3g+LXXNqEKY+sR0c9dZ&#10;41Iwzox8Pf3ABwBVCHk+9QOffcQAoIkRzIsu77i+w74IYz51I2OGgjwA2NKNz3tcA0xQV+obLENv&#10;X9+Sdqurl5cEVBulAgoGh7BBdTV0o1zSzSrMnBk10jDW55IaMuKDwyDLKB6n/f0AEFvSOqXNsqbb&#10;VO/FGL0cNj5LXbb0pvb5ptt5zCV6uwfq6msmOeryhllmc5sDYCEsKA/F4J3B4d/yg+l3xAKAqIii&#10;UgdQZ6TSUvZ8yOsx+klQ3zHePl0RNgEpdWRZXdRSOiQNWQP9utOlckKWLgnXXVveNY8yEIcEflDl&#10;mz97EJE823zEjaDyGA/ECzcg8YGkIJETdZU0hr2+rCvPVZopVCqvvdHA6I+ofiKY+ArtZkLptKeM&#10;9T67boWeK94rIwIAbjDDX65BR0y60vihphJkAMDmo9ocyuWUIAsADqdWw3Kx+XLL4WG659TSLltB&#10;HsMXODZpjlIAGM7i+iq8ek515SwCkhgNcTQT2wwAAP0DiivqSFK06JhJWodag3kTAMDH4AHPWTIi&#10;zXVUkdJ9hqSNiAWK4ZHFTBYkTOFCuhjLinl0zeFlMWdEwGPpzgBFvN7hgcaahjFDQswLvCe//fru&#10;0599DgAtzXUPPba9vqkGALouXvn1P7/5xNMPnT5+9uyZ86GQtvXBe4qeWStvv/Gb986duyjJwuZ7&#10;7hgeSiaTqe/+3rfYXW+99sHn5y4inl/UsWD74/fH+vsgaQJALpN79/Vdl6/0RGPhRx/ftnj5IgDo&#10;6xn42T+8/NiTD65cs4xt/G//6iftC1ofe3o7APz9f/9ZPB576uuPMpqD5/gyZQfmBcyLMyv3cGxi&#10;ZIyahvjRQyc337cpnc4CwF1bNlDf777cs3BR2+dnL2ma2vr4E56V333szLKVi1fGF6RHlF8hR84B&#10;fPju3hd+8A152Fq3uMNY3vHzn7y8YtUS9pKLr7Tnyq+27rgn2H80v//l4rN7qmIsbLeaG8SGmB7R&#10;JzGwTA7GbhTZBOJZru9ISGFxpJgXiWcFgW+62ZKHuEwDAgCYF8sqctijJCh4UqjvMhJkRspri14z&#10;tqsB+IjDjIURkMgIGvaiBCQJSKKI5ElmzBcpl8ow4Vesivy5LzskKQAAnw+L0XifYQYeqDqO3DKp&#10;nF6icLiU+lzwp6cBIPzkk/mdOwFg+O4NtVOP6pBkUepYmeyNhvNn4s7nmSvZ+abbecwZbNN5/83d&#10;X/v2k5MQH8cOn6prqF22oqPivW++8kGRnrdtR5YlAPB8v66hplh9NT3waJFhbohF3hlKfWN6YR9l&#10;0GNRE6/xk2f1IOEM2kZsqR6umAC698TxzwDg9rWrtj60RdRlNyULVprTAfGi0tCY7efCpFPPX8jZ&#10;WS7SUHEj86gII53jM5d9QFzj4rmx6M+jDLMaszcNODlbxV6eijx4AoKUA3PJesCN94ZMipvcWcya&#10;SosFqACAeWR5o3P0xKG6Erguh6erbpgI9RKpl8ozjz2f6P4wAOQhNGdKG8cmcpAHAAJVXQeqEgUA&#10;w+Km7QYTSWGy11F0cezg1sjkIQQAIOvXoD3yJM1xfDVaCVZpAQBdpgoAno+Bh1zeqW9aUFzH80mx&#10;gJYvvC726SAblN6E1VxHPccCvTxkgIw0jE6p16zI10w1ksPzRpkyFGnxQnVlo0HEIRmrf/1XLyaG&#10;M5vvXqdq6uFDx/7Lf/67f/kn321qbXBdOtA3+MufvdbW3rx+w23Hj53+x5/8Kl4ba21vjgju3/63&#10;X/R0923bfq+qq3s/OpgaToXDBbfRy//85qWLXfdtvRsATp44C34QmAXG5xf/9MqSpYs2bLzt4CdH&#10;f/KjX/zpv/3DcDTMnsgu8TQNDCSKQ9fEwKjXY7wjY/ySaSDjCp2mti6SdglNJdPCwGB88LIMEDz0&#10;GM/zi5cvygxnPtl/ZONda7suXonGIouXLxocGAaA7Msvcx3tbCPZt96AB+9it3OvvAJ/8DwAuIQG&#10;r7wOm9ddCmkI8Yf2H6trqBEE8d3Xdz39/GPFHbC6+siq5SQWCRprw7WRagwsk8P1RjURpWCVKzbN&#10;s8hYVQgTzyqTQZlurvpKYM+n4xUiU91bTYx4Pi2LR3U9xwWH+kRECiNoLGpgXmDanxHuZiyDqNEB&#10;ADC5mHKDJVOabpZ6LkaCOnNpaizRg2letHHnmpsbpT4XbqTPJZs2wucuAIC4fHnmld9wAMLyKdVy&#10;jUGsuSkzrIrJMxG/3+y1M7FlkdpbIjJ2Hl8I9u/5tL93AAAIdalH3319V+m9d9yzvrW9ucpNOZb9&#10;8JPbNF11CX3ll289+80nAKC3e+Dksc+ucycFARpb1g73D0VCu3LGfdMO+yiFGlIcvMoYvKQHCT51&#10;JkWWsJjSIna/t7e/b/AHf/gCALz6y7f3fLD//u2b2fw4z/EAgHgx3NyW7UMK6Ql5PX5yMJep5yIN&#10;ii7OJ2hMAs8n+YEhnVxm9vVsMiI2VXuM3Qpgutz6kriW4cTw5c6eiim5VzuvsvDdIoYGh628Wbaw&#10;Im6Qo9TJ2QAQAKpRvXgYXI9QCgCQddBcEmKIxzPyhtyYBqIvHRjrAQAyVvNuzvKElDnmtE8cUhv2&#10;LYefap7F9ODagQIEADz5ulSHUwLroAUAXq3qAj6seQCQMXD9dIdxsl3wiVhKqOxt5X0LAFyXY81o&#10;4+FQCwAwj9jQjuN4CamlsaACklQhXNp0qwmF0XuXWXlEPVGwaBlYPU0ZRJ4Wdngq47LqAyZHn0jC&#10;dpar1z2wAAA+2Xfk2JFTxXuLfZeYl44dOtN9tfdf/ekPWtqaAeDOzev/w7/7y48+PPDcC0+zdW67&#10;fcVTX38UAG5bv/L//eHfnfvsQmt788VznZcuXv7mC8+uv+M2AFizdsWf//v/Utx+f/9gJBJev2lN&#10;OBreuuMeONsZpLMgSwCw5b47t+64BwDaF7a8+OOXLp6/zLbwxeJULtJgXk5c7a3vu8BaUenVLJ82&#10;uYcAAKy8ve/jTy3LfvWXb5uGpeqKqo3moQRsOs3znCcL6eyUUv53vsbsKoKI+x7dVruk9fyr7y9a&#10;skDVlPfe3PPU1x+tbag5c+rzou5D/dbjMzhwrSYWlPoE82JBOjHiVeE4nulBqnkW5pdhNApbwqw0&#10;kzcfVQTxbBHJEbnOdLNsz4tboL5bWvYsIhlx2PGsPMnIWNPE6Cjx4RIa8fsAIMM3zkWn1lRAPTcA&#10;H3EzNjngEiqKgetyCN+KLoxSn4uqFz5t8tlFAJDXrSPnznEuzS5fEqm5LpopUhOx5HWpgc4YvSwm&#10;j6bspbHW9uvf+XnMYzw23b3O930zb7792s5vvPCUgASOH5VUXNPVkhnOeNSLj1RZffrJMYwxpdQ0&#10;rL27DwKAkZupqD8hXLPdzP7Clc9Y9vR7UkohKRLXuDg3KIa8nohxNmfVB0jkBQxY0WPRE8c/+8Ef&#10;vsC6VJ76+qN/99/+8f7tTIpbsEQyhJuaHasmmxpU3H5Gf5ipKERa9Sri364TxCFXu7oXLx8jwBno&#10;HcCCULGw5kaAZVpeoiscJHwQcqhF8wZ157KRDs3B2/UFYu+uA6lUdpIV1q5fWaQquq/08hxXSnzk&#10;svkLn1+qSHx8/NHBlUPpdSWXs++9/WF7W2s1xAfALFaxVolif23G8CI6GCYAgK5CMgvStMyzApJY&#10;zSRrkfR8t0oaQuBnRlypCGHDSc7Ipm5ZlBaFDrt6j12nID8uOAv10Un4wHMEIUikOSmKPxyqXx9J&#10;VZmDMD1Yps0u+DR97qJVbNthfIBchR+QOFTQAwDw6PRFkZJVOE1ZaqSM4KmPuwDQn5TUeOWL/7IO&#10;lyDwi5xFUb8DAIgvBDyzIlsAyLiFEYrNIQ2ARQoW9gcrXuBWJCM4jg8Mt7mRZg0UiBWYnpIdrual&#10;g+eTvJu79nolKB6lDsXFENaa2lhr2yiV3321d6A/AQCYR1c6uwFg7+5DxXsxRsNDo6eLpSNyWjbh&#10;lDdMAGBdJ0uWFeZTNV1taW3MjPygbNu+5Zc/f+3P/s//3NrWfM99d2xcvpgfKGxw2crFLqGCiBtb&#10;GgAgm5naq5tx5A0z2Z28I7FHsguXhYzy4AFgRGisaDIz3bz6y7efee5xRlrt3/MpAHCPbwUAfSBx&#10;eP9xtrKRz7/z+i7E8QAQq4kCQNOqhZ/sPdK2oIUQNxaPPPDwFkHE6zateef1XUXiYwYxUddvGYKS&#10;H1nW4RIEgYCmppPQxKjrORY12LdMQCJMy/bieg71XVUIiUhmkoiJuBvGd4SlGuoT4tkAgP+vf/uf&#10;VEVubWtedfvydToAgBSJffD2nosXuthj4rHYY09vf/f1XWfOnAeA1ramhx59oKm1objRw58c/2T/&#10;kXQqEwrpm+5cR1xy7swFdldI17/13a9O9fWUwXSzAcxwCJPv+wIKXI9DeO5yrW8cjPe5ZNNGzYEj&#10;AKA+8ED6J38PAObaZdc/I6BoMm5dmuyTwk5n3PwsdSkvN3bMN93OY8bBjC0fvr93493rQiF9/55P&#10;a+rjFc0sLqHEJn09/blMLp3KpJIZ07SisXBbe3OR+Fi6fLGuq4TS/r7B29auBID+/kTnhcszs6uC&#10;oOg7ROHnvfbCAGZGwiZKoti2ONun6M7lkNcD3oiKNnZ/xfWlIGdycTxWEi8pkqS0OVY9oz/0IOGn&#10;00Zm1ukPl7o93QNlxMdQIiXL4o1JfDiWwyfOKkHO4UJueFEoFs32imHSKWQuEGX1VA0vPVd6WyaV&#10;I6WGUmUqnp4rvZFouEySM347RjpHA79imc700NzeHC2xwX704YGVq5bW1o8KXPWQDgCeTyxjpM0x&#10;l7cs+8TR0wCQSWdTyfTOd/YAAMZCkYADgAcfvvelf3xt6YoOLaQBwMVzl3LZ/B33rK9yxwRenMYM&#10;50zBzrlNYSIgSGYL/oH+LMKiMpTNcyAKkalJJxCPS+NpES8iAEAKABDPIp49OcUzExa6AkSsEGrN&#10;2OZuVWRc4ZKptsjW+kgF0wEKLABwPE0CeKB2cLZ3xskUBpMT6R1mA8Qo2C5E8dqTl96IPGTaQini&#10;UMktnA2CsS8zb5jtMQ8ActYUWkyLlRBF1oNhfKdJRHAAAAIROEDBmDMS4gQXKpyjPBuao7brcsOG&#10;Hq4p3ynbdGoiHgAYJlRDfFSUlshYxzxi5S+IF0tjERhMNyshGfEiDUbLhpYsW/TU1x4FAGKbAse9&#10;9vpuRnwgXkQCAgChZNr4tttWxks03Tyq4MoJhTUAGOxPhCKF2IWhRLK4kfV33LZ46YKjn546dPDo&#10;S//0Cnz76Q0LmqCnHwAQQtSlgohL4115noOS5FcAcMksMoYA4NgkOZAKDVwNZRJFYU+QI0FXklEe&#10;oSe+Iq1aNWz1AkD3ld7jh08DQGo48+6buxBC0Vik2NsCABvvWrvxrrXs9ksvvvLEMw8V5+fyhqnp&#10;KnXpxs1rDu8/BQA1tTEA0HT1qecemvHXxSQY11yNCT1Kl0w7IYVtyqFmMRlkeggCP18IshE0Mcoo&#10;FQCgvuv6TimZwlJsgyBwPQcEwGbeNPPm0FDy2NFTxn0L7r29PhJT+noHLp7vYg/I1Gb/+i9+PDRC&#10;5mXS2XNnLv7x//R9xn28+su39350sHhX99VeNlPKltRet7uhWFQDANRzZqo8KfADLAWUcvxEgcg3&#10;Lyr6XIK9RwFA2bzZT6c9w7AXtJRezl4PBBHHFnQkB6J69lSMXs715uebbucxGzj8yfF0OqNpcm/3&#10;gGma/DDf2z0AAAjxDU11APDO67vS6YxPfS/w4vF4bW185ZrlsVhkfACNYeQppR71fOqzhCrbnMkB&#10;gCg1DiY3hvTDWWPbDG423NRspEO+awN1IfA4j+h2du36Na/+8u0nv/YwALz+q3fXrlsN+SGHC3F1&#10;i0Wlwk/OKP2RHpbIwCj9EW6apdqXwIdg5PLF88tN6TcgHCMbDnImF0f1S3VFAgCtscG4auhBIjd4&#10;VWybWmvPqeNnywgLzycnD58ryh8O7Dv82FM7Slf47OT5Fas6jh/uuXvrBnYh7vnks5Pny7YzMJAg&#10;xJ1B4mPR4jGSvYOfHG3vaCtbCACZZP6TfYcbGusBYN+eQ0tXdLDbGAupdLahsd7zPGnEvt/fM3Dy&#10;2BkAiEbC+/YUphA7O6+oqrz7/X0AcO+2u5heaRIwE+8MvMKpw3O4Wo3oKnT1cyBqwwkigKuqMUVV&#10;AEbpKs8nQQBe4Lo+mZC54DgFa5MYVUSkIA5NXt9LPFuZIe+PiJTqlSbzGA/qu6ab7XNaOlSzoo6j&#10;y1SbeAoAM2J7rAYi2ADgcNq0C1OmAURzAEBBrDgeLoNtOSyooBp5yARbsIuPFMuIj5zFvpRaaMqX&#10;oKX6nclhcHoNDGAYVXx4PqlodfEdXg3yquxfHZDDNRUuufM5EyIAVSSSQKUZbwFJiBPYuAnx4FAr&#10;75YXnQJLRvAcALBohaNUlFUzlSpdsnjJwr17DnYsXbh242r26q529i8c90NQhqXLF2u6+uuX3njq&#10;649pmrJn54FMOlscJB49dHLFmqVbd9xzz/13/rv/7f/p7urd0F4/uocuUcYGxLCC2PNnLjH64Oih&#10;k2R2iI9cxsglMuFkXyiTKJug8M8NMXNK6NlnpVWr8jt35l5+mfufvwcAre3NTO3y6i/ffvjxbaWK&#10;jwrgwfdGR+kfvrf3/gc3b3ngzvErznj5LgCwM7yAJNZSXHGdYorNDKLUHaMK4dK01KmC+q7rOX7g&#10;MSZFQJICeil7wMplWN4HlLW6vLHvatOyjo6xAZ9DQ+VyR0rpW69/8Dt/8O2ui1eKrEfpvdPe+zL4&#10;HinuN/sC+x7hZyJ/lLqeoAaWw/O3nuJjTJ9LWAOAvq6+xnMXQJa1Bx8c+uEPOZc6G9eoM1rFEm+I&#10;G/Imkvgs5A9lhi5AdN0Mbnwe8wAAnufq62ovfN4FAKlkxrYc1mmn6xojPjbevS6ka5Is7t19cJJw&#10;0xVrluYyuVwmR6nnEpoYKFSILVsx/Rra8YjXrnetv8vlNwXBTIop9GgIYMwG79++ec8H+3/8Nz8D&#10;gLXrVm/ZttFM5SC+Qp10MCkpkqQ0E6s2mx5i9AdkEmY27odblYg6U6kKw4nkwb1HPM9zCHnrN++3&#10;tDf1dPexu9jsTSZjVHRGfMGgLgB4vKKOXJojXkR1C92EEfJ6kn1avKmxms188vGnecM0jPzOt/eE&#10;wno4EtJDWkt7c+/lgfErDw0Od1/uZbcd204kUo5Dus6XW4RuQITC2sH9R554+iFNVxODQ6vXrnjr&#10;1fdbWgtN54KIo7EwALC/J459Fq+Jrt+wpvhwlkQzORAvFmdl5xJ2zo1IJBaCwRQS1ZgoI8RXbsRj&#10;XxkMIvaFyszFtViP4nYUQSeePREf4fmUdRBO7ZVMABHJln/tbIJpgOcMAHBdEG7qeFPXcyyPn8i9&#10;0hAkdSUwbX7OOqEUPw0ABj+nUjrWZWvz0Wq6bItZntOuXbMtp8j1ytqYN1aXHAAwbV7Rq7q+xbzg&#10;BR47sciTakQyrnA0U/ju6wEGDoRgdBZ9ohOUqqnYzAOAG/CZ4SyHeEHAPOKxWDhjsEQSuNa7MV7o&#10;UerKKcXkngIec6Zd4XyL1TEXFavXrrh97Yp/evFXn+w/HNJDnZ2XbeL9r//7H01eYqBo8vMvPPvz&#10;f3j5x3/zjwCweOnCtWtX9/b3A0A2nf31S6+jX+OFi1pz2Twh7rLVi7nMaJ+O65Sf7sLR8PIVS44e&#10;PZkYGhZFIWcY0rUkQi6hvu8Th1iW7SUN2TUFxwQAD2EA8PHIwxGiwAMA9txIqj/sOhVG/Db1zw8B&#10;AKqvj/3u75p79w792Z9N8tR9PQNXunp6rvYtXFDBvLlgUdsr//wWix2g1MMYhSKVibnd7+9zbGdm&#10;Y9RH1BCTHRgz0sAyCapsjJ4EjDcRkRIEAZN7lG6T+sShZhD4hWjPxUsXFsUdnudf7uM6qrjOvPD5&#10;JQD49MDx4hKM8YMP3Zsazhw6ePQ6X0ARPBIxFWjgsjChmdosAHiUCkJACCeqt1zGxxifi4gdm9S+&#10;swcAot/8Zn7nTrDt7PIlkbbaSbcxHegRNY9WOX2fakHSytvzPS/zmFmsv+P23u6BmtqYJIvM6tLY&#10;WMchLjQyt1NbW1VLd/vCQoUzccil810rVi+djb3Fgp4c2hjSPp1Z0UdF3L99c6mtQK00s1QRoiKK&#10;SjNxarPJIYkMqEESMskZpD9q6uKPPbPj9PGzw0MptofF3rvTx8/KsnhjjuqxHvMdQfaGLLO5KEZQ&#10;VCWrLkT5C1GnM9vrao0N13x/7rp3EwC889rOBx+9HwCIRXa9/3EkGr7S1bN63Uq2pPPSZZe4506f&#10;BwA/CFpaGwAgMZiM1URbWhsUVTGyRiGGxsi/89rOppaGMvIom8mxJ/oC0dLSdO7MRU1TBQFbpnWl&#10;q3v7IwUTVk1dTU3d6AHZeelKa1vzHfdsmOpTSFgLIKDehIohxGMv8K4nCsRzOCQVHm7nXAHc1lig&#10;SJDKIR/XKNWNXScaAlXDehS3oPCi55NR+oPjBF4sakn8wLvGJqoG4kWMRAAQeNELvBl0vkRCR9PG&#10;7VpVp+QvMdJuWEETjhlcl4aj3nAaC8rMOZQmBnGoGqSh6naVmYLI7DzVddn6buHonTbx4ZujU8dy&#10;yRU+cWhj3AGAvhQXrZ1w44hDNPBhRD+WA5dVAAAgAElEQVTPFrLEU88nxS+p55P/n733jo7rys8E&#10;fy+nqlcRVYVABIIkCJJgAHMUJVKBklpqdbdanWbdVttrj9N41zPePXN85vgfz47X9jmeM2N7z3q7&#10;3R73WN2tbqmVJYqkKIoUM0iCBEmQSEQOlevF+9L+8QqFQiESBEFSre/w8KAuXsZ7r+797vf7PtO2&#10;AIAhuR6FL7Y1zREhcIBw5hjLkTjFkFzWEAAyy2MKgAIAhoGpOm6omG6AZZMVEQQAiTSpGwgAMAwv&#10;keoUh8UUgyGm+YIm8TkUN4xAqppBkuTmrRtqaieG6DRD1tQu01SdJMlMYhjHmW99/6urz9+42dau&#10;I21Tc9OOfVvcLr3o9WzeukEsCobbvHXDsppK9+eGxvr/+Od/PNA3yLBMeWX0R//wrxzHAYDoF//0&#10;z/7w9GfnBweHQ+HgwWf2LV9R65y6GK6Kbd66geNYJZ41AibN0Ju3bohVRnMZCQP8u7/5jZPHzwz0&#10;D4dCgf1P7j764YloeV4ksm59o+jzGsiUcpKeThOqwSkZXsnShs7CPRUY66xg9kvcUBwAhGee4TZv&#10;Tv73/25nMgCQ2rCG3NwoAhx89rHC8q7JaxAP0Ay9bsPqaZM0tu9u3r672UB5cqc4kXDNulXFNMem&#10;LeswDF/cOjX3S2QW6gHD8PkntiwMFEGXFKcsDCROFQfTsKTgVvG4FTEYhrvptuTaptUF4gMAplVA&#10;/MYPXllWV/kvP3z9Tnef22JZtqpqQ0MTE1OPPb7zwDP7AGB0LF5Y7N4hMP7FUnkUA8ctADDtX5v0&#10;2nGU1LkYyNSOnhVlhYzFyMrK9I9/DACwY8OiX3AXgofPYqLPHs5mUpxQfj928SV+bZFN5z47fvpr&#10;33y+0KJr+snjZ58tKp6cCW1XbobCwVhlJJeTPjt21m10bFtVtU+Pni4sduDpvQvujU3FfRJ9LDpo&#10;hqbLp6E/TD6KUywQOEHgBEEQFMCCIjZ67/TLWWVkcCRaEW1taVu+ombp83TTqQzD0FNLKpCOps6u&#10;kKSDl63ECJpi88uPDI0Ggn6xrCwLwMldIuoGfNns5h2qot64dhsAVEVrOdcKAGubGjZuWXf6s4sA&#10;kK9PwYFmGRzDaZZBms5xjD/gx3DMH/D6fV6MwCma4nju4HN7em73d3X0PXFoJwCs3Zin6npu92sa&#10;Wt20aORROpV5942PJj4mM8c+OlGYZxM8/EuvPD/tiqvXrRjoG9Z1nWGYZDy1c8/WwlVF+iSqwrKt&#10;qY3znOBiSY+JTScpxzAPPTHCNi1kOYbtWHdVxKHljLCAHAtMi7AcpypgcwwYFgwnaaD8dzVjz5AC&#10;FNETBE4tQKBRoD8cB2wTUqOpcCygGhKBkyzpSacyQ/3DjU0NheVVRR3syzNiHq8QrYgCQF93H0XT&#10;rmVgAT2dvSzLFBpdV/wLn7du2bVo2isck/yeVpP+9hfbXF6zmaQdmdbaIw9LBwBFJ3lhKbqiSEfu&#10;bSqzkTkWXcyd3h3bwjIOACgaDgsNZcbH80d0hi/OslVVNW+bas028hVov5sxQeITD7VuKZo5MSor&#10;DuC0HKOWB80mhrVJTzEJyBwnSnRTncp1uhISRvB2DwOJ6QRukjiwjEOSDsfYFOVM+Iz6TdEYMyxM&#10;1XADgWGQhoNjQDlA6SADACOQLOkp9k81bZ2B0rfKfExP06pTGU2/+I1DJV2dDZvXNjTUMtnbflLi&#10;I2UAqX27ynftXA4ABrIspBi5jBXPhoOBbz77mK7rmYuXAYD2+194bj+maUrrdaIs1J9VGI5xi2La&#10;b3R23O7e/8Qud8Dv9Xmeen5iEmikczB6s3t5fc3qrx4yL171aqNYF1BVdS8f2IZZhn3pHGHojsd3&#10;YFU1bF7tmBbK5Z46sBMAkp29pAOHdjWBrsHFc0Hp7tJ8Z4LiCWQiMUe2YkdOUADg84b/4I/Ua1dd&#10;oYceCcvP7AmNT60VW3q7YFh6zq4jNZ3KvkT6IfoXud6kYPDhshu6qczH72PR4VqlIksjMJLASTcv&#10;xv0VhuEws+TElUQUyA6KYDAMM22DITjNlO1xBhPHSFc6qpoShmHk2298WLwVekqkVjgcXLO+AQDW&#10;NjWUMBpGUVVLwYUu4PfdgUUjPgDgfgzCnUehkvx+oLjOBccw45eHxaERhyLFb30r+fd/BwCj+3dF&#10;7y3MZXZYfBSkYUIZAXhkiA9bU1VVEwJf9MmpRxkGMj/75My2Hc3FXx5lsfDajY1HP/rs2RcPFC+M&#10;Y7gxeWQ1PDTKCzwAeL2ewsKaor/58/dK1l1ELKXo494xQX9kM4zSzztJkJMAYAMFGFhAmkBaQNlA&#10;ODjtEDTwvvl8Sfd190VjkTSdbmttJykqGgtfuXht9+M77v8JQTo10SUa6B2SclJDkbrHH/Cl4qkz&#10;n19c1bAcIWPaWJ8Nm9a5Pildt+80NjE0Q4tlZRLDGakexkatLddjVeGZmCCaJWrqqgAgl8lFY2GW&#10;Y0kGi5ZHeL6LE/KTQjRD19VX32y7VVdf3dne1dUxmIynAMAf9Gs6unW9Y9PWJo7nCJzu7x3KZrPZ&#10;pBwIB7o7e8vKgi55hOPYIqa98jz3+JN7Ch/fe/vI+o1rKqrydT0kOf1I5cKZK/19gwCg6bpt2e7P&#10;589c+urLhzRV/+lPflW8sOPYA31DJ46fKbQIAv+7/+778zxCkqA9RFA35eJhBksIJcuQkL8m8yRB&#10;LB0rF5GHB8MCirAA8pSHhYm8ODG6UHKqbekA4PHP4Ybjch/3jrzDC4ZaLlzdvW+b6M93wzRFK7lj&#10;cRx3rSVTqawsqy7xoSg6OaUwXp3iZ0TgdDKehsXLuHXlHv7I0gWLPCgEZo1oceNLTWeJ6lzknORS&#10;7BX+hZIKd4+CWSnGzuvPLQomAEgyTiy0H+qR8sN7VfAVv/t0KQdlAACCdw5j06nz2yUuQiWxLwBQ&#10;zmiqhWeMSX9Ky8AJBiwb6ZZS3O5G5LoPL8PSDDuxO1k3Lc20LNsyTF2VGus0AEikSYp0SNIRBauY&#10;EAEAw8AMC1M1Q1EM02F0MBmBhOkKcywbzXNGncUlSzGBLWXtHYxAmYSNmQlYRlEmhWsUqZKk4yEd&#10;G0nymX4AAOgDABbGWa7kEHTlV7dXLT/y+oddnXcCQT8ApJLpZTVV+x7fTp3/HFNki2J0hnerTngl&#10;GzN0W9fJs9eEF15IXWzFaoPgpbH+bqwfAPKcGCZlQMoAAAYTpNr8KWTFE0A0CwCENe6nW/jBzPcP&#10;VV7UQ1FvWcB2bO74BfFWJwBwO3cKTzyR/vGPzYEBABjbvS2wqSG0qOYASwDVkHAMt5z8KfOUFwAY&#10;kp9KfDiObVj63aa33C1InC44mLgJLFDkaaKbittSokzBMIzEaQzDDEt35w9InHafX9NGyFIBwNVt&#10;qYbkfjQsRK5tami72j7L0TBs/mzJKeS83y+ODOXlA523ezZv32Ag0+3WPORwg6Ys7GHL7b3vsIby&#10;cz4q7wv88y8BAA/4g7/3+9J771mSZPh9wXWLaWTwBYAsKeWeEYHCUgr/ZR7NQ4vWS23hSKhuRbUs&#10;KQP9w8lEKlYRAYBVq5cnRpPdHb11Kyact2IVkVOfne3vG3KHaqZpJeOpPft3AMDZUy2FxUzT1JFe&#10;3CL6PIubJfaoiD4KoBmaLitDui+bzWBaFrMRDhYBBg4mBRrj5AAALAALJH7uSA6ko2tX23fs2nw1&#10;J69vXmOZVrQierOtY2w4ft/PBOD44VOVyybMOHAcv32js/Bx665mwSs88dTeG1dvVS4rL4tOmsNp&#10;bWmrW1k7bU/AI3pAXOe6tBI4jXSVoIip7AOB03e6+6trK0mSYFjG4xEInM6ms9mcJEmKLMuCMGmc&#10;YJrWitV1kVio9eJ13sOnk2lN011qKZvO0gzNc9yFs63bd2+iKfLq5Rs792291ws0BTRDF2tYKJoK&#10;R8MMy7z/9sdf//ZXSg64gHUbVu9+bBsA/Py1t6Vs7sVvHGJZBgA4D03goT/5j79XWHJkcOQnP/4l&#10;wzLf/61X7kX1w5ACQwpuBgpNsOTMcyfFJIgbHOs4tgOO49iWYwEAhdOYRRF43MPDcJI2MQ8AOLaN&#10;4bgg5s9XV3XX2sxLp32CDQDDSR1jAotbiT0LCJxu3tJ06dzVzTs2uF2yTEbK5aTO9vyYo75hOcMy&#10;lu3U1ldbdq+uTT/xI+dkAyFV1W3bSSdSFE3rOgIAFVK2bSdGs36fCOSM9iLzREHucS8buVuwpGA7&#10;9kxq6tmN/Ra+U1xPmTNSDJaNeMYEAGeplMeOJgOACTTNLZ23nabq7hC8wOfODo9gA0BWJgMLJT5I&#10;PT9y09lJPfyQaAJAIk2WGH/MBwzBzmQh5ApDfJSxyZe5KXmLdR+WaQJDSmiS6IAlPbOkNNAMCePF&#10;LIkRy81YyRpBlmRt3TJNyzJMDAyXMmNIkyCAY21RsEJ+E0BTNDyrGLLuSCTLspPKhQicdi1LZqc/&#10;NIsCsChqmmecE9gMJvrtIcPx8F4RAGTd1HIadeMqL6Vn2aYLrLvn1d/97rUrN/ruDBAEsaymomlN&#10;PXbzBqbIAEAYOm+UXmErlcJZFgCstEZ6F/6YWBSj8KLK+yyOojwiK7A0TXP03GEZ7i4HOwbK3z4M&#10;ABjDBH/v96x0Ov5XfwnItHkm8dWnpuo7Hn4USAEXLCm4FMNMztmGfR+JD9NGhoUMWwcAhuBc09MS&#10;G1eG5BngYYqDr2WbLmOCYXhJ/KtA+1VDsh0TAHRTKZyvAzb5yvde+k//x39Z2OHWr6wtJNdePH8l&#10;Hk/KOXmqGepDC9teeLnvowgDmVwuCQA2MgJHzwIAvWKF+Mor6R/+0BwetgSe+o3nceL+0paYlgZX&#10;9/GIQPDwY2myoswYSaUJMjStGu1LPHAUgsFoms5lcstX1lSNj9B27is1OKhbUR2OBhVJdWwHAAgC&#10;F/2i20Uon6z6LtSmuuDYRX71P1qiDxdSVtJ1RJmGQ9AOQYMhWTgHAIStspDDwQAAHfNS8xj1DfQP&#10;r2pY7oomCuEjW3ZtZDlqdOS+cx8URW3d1SxlJU3TDcPUNF2RFCknUTTdvG29o2UJmiXU3IamGowV&#10;dTXfJ8MAozmaYehA0Efg9OkT57OZnKpo6WQGJ/Biiw1ZUj54+8i+AztRcowOxqYOg1VZISkSAK5f&#10;vcUw1JZd6y+cudy8pQnpqPXi9RLmQteR6BcNZOI4xnPM1Utta8cLGS6dv7qmqeHyxbbmbU2JRLqu&#10;vrr9ekdibIm+iMORUOOaVT/7lze/+Z2vFrMVlmlKqi5JEssxHtEz0DtIEeTG5vWtl9qeGDf4KAbS&#10;0ccffrpm3SrR633/7SNf/86z96hVoQnurkpI8sGxUw/MkH1eKyPjGBUQJgchWTYypZRPQJwXJAU8&#10;PCSzBMdYsSAaTcURhJeM+4hWRAOhgKKopmkDgJSTGZoxzUkdwa6Ontr6alVRPR5+ZHBEysnJRMpN&#10;hQSA+oblw4MjoyOJxFiSYZlsJheJhuLjd5GBjM5b3asalwuBe30HPhC5h2kjhuRxDJ86n1mwkHOn&#10;QBdR6T1qRFR7RorB0BwPaysazi7218pM4JwMuCaj9yEbYiYYWv56zifLFgB41gYATV+g6QnSTUbP&#10;yys0YeJ1pGuoImQCQCpLBuZ96ylG1rQNhpiesvGxZSUtLG4BgMJFQAEAMAyz5AU0O+tRgoKzKcux&#10;NEOWhFG4QLqp6ZZpWrahMoTs4ZxY0OUsxrISIaUx3RJwiqMZmmbIgmVJceBFMTAM93mChjHE046k&#10;oanVGRbGAICNJNcow7asEtYjHSx3dRPW1KGEotFt1zYFhU3lawAAcop95nN8CtlRDEdRMJ4HAEwx&#10;BisbiaCHokiWZQHANE2kIUvVLUUnbYPWZRppBNIZpCiegMaLJkHZXpHzcTTNECThockFUOm6hpSO&#10;7vJrHQBANzaKX/ta9o03UCYBsbJkeUzY1Bh5NGdDdXOSBMke58JsxxToaWLg5kyT6e0ZaLty89D8&#10;9NFnT7WsWbfKreIpKa7RTFm3VJebwzCcxCm3+KVwGC6dgSyVIhiaYA0LFeKZDUtXIEvhE7G7HOVx&#10;dSKFEyRxiqdE8u/+9kfzOdBpsW1H86kT5zLpvJPQIlp73G8whAkA2K+ZxYeSU7hU2r457H4UDh7k&#10;tm+P/83fgKYhv0978aDvPl8QXUOMlTGBosVFS1hcAujgN4x4Xbk8kkCSGvL45h8A/yWWGhRNFkiQ&#10;WeD1erzTBdpV11ZObbyvePREHxRtWhamqbSdnZB4TAYFmhzvt0MVsweRVtfFCJyW5UkjjZmEA/cJ&#10;pz+7GC0PUxSpqroqK02b1ggi62hZm2bPnbwSq4zW1YcB4P23Pw6FQ45tW5blepG62LZng6k777/9&#10;8bbdzf6Qh8Bp12LD0uHoRyeeen4fblqY3iMPp5Bvucc/6U+s62igdwgAmret93iFsycvBEMBtwah&#10;q6NXVVTXu9RAxkfvHKMoMlpelktnGYYhKQrH8NqVVUhHYyNxXuCCEREAQmVBt+a0efsGch7JkYuF&#10;rbuabds+fuTz57/2lNtyu71zaGg04BdTqQwA6Jr+0QfHn3xqb7Qi+uN//Onapgb3NAuQstL7bx+x&#10;bfuJJ/eSDPbLfx361c8+evbFg3MG2S4BKCdDEZBUPP7AFOoqp8f8CAAyMu4TbEkBhIVk2RDNTCRg&#10;DSdTwCwFxZ9OpDQN4QQRiYVdAjGbyRIk2bB2RfFilmkDgKrqobKQgZBp2khDyDD84zHV9Q3La1dW&#10;vffG0eUrql1f4YK78Ae/OrJtz4YF+5timEHgGZ7t45g+nu1bYrkHAJi2YaLpq/1pIi+T5ygPAJg2&#10;unfpR8oMpyx/JauuZGa0GNAR4n32aIJkxCXqiHrsBADksOCSvmE1CeadZatrKB/su9C8xYKPCQAI&#10;3ERXTZLkfNwZNa+z103VtHX3Tpg2iRYme51OC0MvDZedP+sBADyXl6jQwozzbUWECA8QkjQUH9YA&#10;FA+FAqIlehyAjGFkszKhyKRuCxzPsjwzk4CFwAiCJLMyIQpWKmtOY0tBMmABOAYA6Bqyr14VxlkP&#10;nfPkVq4LRWcrCe9W+Dp+Ysht1a/I5WQ9p7jkBWkZuIkAADGCxVHRq8OFJTFkhFdUlc47ThlGGMhE&#10;APORcswJA5nJoUTEsTLhUPJgJCb6vVQg8dd/7ayuyz2zV5bVkkmy+UBVtfRoprzmQc77mjaSp7wJ&#10;XVmEWy3y6eEzVy5fn7qibVt7H9u5fXfedzyVyty6PqGQlXLS8WOnWJbhi9xbq2srp16lt3/x4fW2&#10;Wysa6tw9mlN8JwqKJLfExoBJN2rBXse0DQIjbWeSNMkNZmYdwXJMlwFxKZvCYu4TTRZqVRYATmB/&#10;87e//U//+FqB+2BZxhfw3cs2lwAGMikKDAMjfj2ybG0LxUdzTMt1sT0vz3GFHubAgGvMk21YwTy+&#10;zXf/mUtNVv1OOoeHGfpRopxEv7cvYfu4TDRkKNrocFzkRfFL6ceXWBQ8cqIPmqNpjoaAD6lI0nXI&#10;9DMg2UACgJXvtALlyF5rwBiNZ+kKyh+m2WlqPWAGJ9Sx4XgykYqPJpYXVSfdDxTmutduXEngdCqe&#10;unWzU/SLTnbAssB2yOat61svtdmmWd+wnOf5fQd2Wjb69PCZ4o0QON072GsZ9kDfUKhsrZSVxsaS&#10;dfXVwORLXVRTdbCg4CSNzM2sUSuW5ScJLRsZhpmIpwq8T0VldFld3kj/sSd3A0A2nT176tLapoZl&#10;tVWfHD4JjjM8NLZ8Ze2Vi9dcx69L51u37FpfUoYD4/KZxf0izqazicQkPbOBjNHxXUTKI+GyYHdn&#10;b3VdLBgO/NF/+B23fXhgBMPw1//1rdraKvfsnjq0/43X3//aK89GY1EAUBX12uUbZz6/WFNb9ZWv&#10;Pe26hH715Wc/fOfoD/+ff921Z2vjupUPkP5AOqJxIiM7AKDkJsb8GAEczzF4jiKgL+6lOT4bVwDA&#10;42cYjslmHJ+Q5hhTm84cd9GRTufSycxA39BzX3sKACwbxUeTos/b2d5VYC5MCxEkriqq6/3hlixl&#10;M1mUMor5kcE7I7bj3Lh2O1oeoRn60yOfP/nc/omrcdesB+KYfo7p49leAFC0alpoNIk9jvPgOwA0&#10;wVEE7ThOyWQmidMF4gMbj1K+q7gBimBSun82T1N34xYCAN2cLSU1Y1AzReHeLVRZ4wEBgMMs6cyN&#10;W1eOMJ6bR5atpukuPeHO6i8AuqoX2OViy2HcyN+6HD/Hli0bSTNwZHNCsyeRO5adn7gGgGnDZWeH&#10;32vDXUpUxk00RctGQ5Jp6SqJ6T7BCPnNEORrYSS7YqYjMW2DJA1dBYpyLGOaaheMZkEHx7B0DVlX&#10;WoVsfrJd8fixDc2huQYRHG4DwHtvfnzu7CUA2LZ903MvPQmh6edBSwT50sBooG5Gs3AXi9ItzyQy&#10;ekd/2fmWCDKx77908vCpVDz9lW88HW1vcXRdqy2/3d7d3tbxnVe/frdbHuwdOv7x5z/4g+/e+0Eu&#10;GMp0BrfuO9AVSjRv39CwZsXUZQ6/d7zYxmt0OH708IlNzU2Flv1P7NY0XdPyPMWNG7c1dX0x8WHa&#10;6K2fHr7T2/97/+77bpVub8dgMBxgRa647mZ2FNMiM6nz3HbTNtwzKq6OIXEKAMjde7ed+uzcPHc5&#10;FeVV0f/t//zdWzc6k2MplmPXbVr97i8PF/pbBHXXd2GPwvkp079I7/ppYds2RTiGheHYF5z40DWU&#10;7B31XWwtGxoBAIci+S1bhSeesJLJ5N//nZ1KA0BiR7Nvy9qlGcbbUgIADCroedRYA1/Ipyls/0ii&#10;KqotC2f60zRFL3XwxJf4ouKRE324yDMg/kbLRu6blHGtFm2ENEtLDArWqIi67bF+A1gVWJvyAMXi&#10;LE+TFF1UMkCRVN3yqsJHjmVollm1ZsUCZlTmD6QjksrTNG2XbwOAaVrx0VRrSxsAhMKBygAPAPPJ&#10;Ve3rGYiUl6US6fa22ysaa2592lFRESWZPKvC8RyKrcomRkTUTcgdWUNjQ1GaoYf748GQf/2mtWc/&#10;bzl94kKoLECSRDZ7EwAsywIAr89bV1/95HOPAUBfd18w5I9WRAWv59ypi41NDcl46sLnrQzDEDjt&#10;+ucVH5KUlWRJTibSom/R7qihgZErl9qKW/x+8U5P/52e/uLGiopDxfUlgaD/n/7f15rWN+5+fLvb&#10;UltfvW//zp//5O1/84Nvaor22r+8WVkVe/YrB4qji2mGfuEbh9rbOs6evnD29MUf/O53l6xmpASW&#10;ZXkERBHgE7LF7ZIC/YN0faUlKUAzPM3QxUdIs0wqRwS8lp6KS7rIeehFtJiditr6aqiHgfHQlp7b&#10;/ZXV5Ws3rjz2wecsx7och22CIPCtLW0MQ31+/OxXvvkkgdPpVFbXdKSiwvPYdbu3tnYZTuCnPj33&#10;+FN7ouVlxezJXYGle2Lhd1WtmuIqcepJ2wn47qNt+l0DWSpF0FML1wv2foU002nnSGcCSwoMyc8S&#10;YTuxI0KGJXSaUyTVJTwEz5IKPjg7DQAq7p/PeZp6frDN3k1MUjGQqhV+LjySlo0iQQMARhMkK5Zu&#10;2Y2qZUjOHSBhs44L3BvGsHQSp4of6uJEW5P1uaUulo5gQZQHACDdDHkWXvVD4LTgocHDA4Csm4kx&#10;zbEknkY87RBMfpQ7rehDMyXHdACAwqSpwa8AAID/fwTNAACYegnrAes3zWmB58o93nvz4/6+wT/9&#10;sz8AgJ/86PUP3jo6bX2EgUwQeFJWAIDfv185fpy5eE0vDy9irF4JNEVP9Qz5rlwXx+NKcZ/PCebV&#10;cMc+/OzFlw9p1eWBugqIXyleUZaUVDINAIXy6mw6q2koEgv39w4SDuFKPAxkptNZABi6M8J6mEDI&#10;n01nDdMqZMEM3RkJRgMMS7vtvqAw2DtGUWRJRygxksxJUigcdEtFUom07TjuRkwbjfWl3I1kEhnT&#10;sUXROzQ4UrwRN+6keIPuK8s12kCWynuF5Kh+62bXoRcPyCgNeY6YMQyjxHgrXBbc/9TukqAAFxRF&#10;K/IkLiMRT/38f77l84m//8ev4jiey0gt51uPHj7xjW99pXHDivkTH/NHwZO1mMhmSD6rJ8jf/Paq&#10;HeUaAIjLqzULWFLIjfVs37W5aeMaiiQpmvKMvyU3bl63vL6msFGOYwHgemv7L372ztZtmyqWxXw+&#10;b8u51mtXbxaWiUTuOvvXP52nzuLCtmySdXjWTmSSsuOfNlf5UYcqa9n2O2WnzsVc1pZlxeefpxsa&#10;UHu7W9sCAA5Fjh7cG2usXZpDMpBJGUkAwD33NxH6PoHlGeAr+kcGq6IamDLAl8THl1gcPHKijxKU&#10;9OoInOZ4AL5eSkec3ChtZ/O+p2gMEIAMBsYpwFk455AcLog0QxeUDgDg8XtLSkIWHVIqTTAMPU6/&#10;RmNhwDAAGOwbCoUDJEUK3EQv/fznLRs2rVM1rbWlzbZKxzPdnb2i6FFVbfWaFXe6+wmcXrGqtu1q&#10;+4YtqwvL0AxNxKLZBOtROkTULQ1LEKsXvMLKxnqGY/Yd2KlrejqVMSfPsPnEiYuAE8S6jY0AAI7T&#10;tHFNWSwcKQ/03O4vLhipqJr42UDGQP8IL/C1yxdNNdOwdmVx6s08wXDMv3n1ZcE7aay1uml57fJl&#10;rED5A77f/J1vF+xdpuxxRcPaFaqiPijWAwAcCzI5Ap88FMIwCHit1dUIAIYVr8dfeng0Q0tpniJy&#10;kYBlWKlEhnaEwCweq4uI4YGRm22dBw/tI3B6z+Pbjx8+xbBMOBKiGXr7ni1IR5ZlZTMSgdOqotIU&#10;FS0vGxuLu+RIe1uHLyAyLM3xXFV1Bc3QqxtXfnLk5F0SH7rAdvNct4frGoo/Hy4PUxQFsOBw0vsI&#10;xchNze8AABKnMAwvlMCQOM2SgmbKGIZzpAfDMNeKr0QGQuIUQ/Lu3CmLW7OLNZBuMhQYBuZgszlf&#10;LJbcAwCM8ZIElpskedAU3bItlifvBzdXwnMrbAAAIABJREFUyLI1nXn9/ZGRH0QRCw06JuQ8QWlS&#10;DD2uMdEUMxKwYAbPVN1SHMcu1LNMVfcUh9cyBEvgtEXMUeSSX9HSYEER71CUhkPc89uPZkia8bhd&#10;Vlk33c3NYtfqwnCmIYDkHPIBBIeHMCW/rs557KYNgjCHjiZj5O/zc2cv/emf/YE77Preqy//1V/8&#10;3bTEB0KIdSwAQLbm6DoRiXC9A6nuAaaxbo6zvUsYyMymsti124Er1/NW5zTJbd4qPPEEAMRTXQCw&#10;rLYiPpo8dviz5156smT1tis3L5y54vV5FElhOfbFlw9RNHm7vbuzvYdhGVmSVUWLVUaee+lJhFD7&#10;jU4A+PzU+Yqq2M59W65evplOZdxt6hp6/50jT7/weFV1xdXLN0eGx2zLRjpSFW1ZbYUb9CtLypH3&#10;T8RHEyRFmoa5ddfG9c1rWy9d1zXdXUBXzPffOfLsSwfLK6OXL7WlExndQCYyVUWrXbHswDP7AIAh&#10;ecsx3T89huE85SXzicuKSxDYjj06ksiksoaVL/Vy+d9UKiMWER/hsuDW7ZtazrZeOHcJAHI5OZeV&#10;KsbplXXrG9esX8WNv2qy6ezf/Oe/tyzL5xf/85//rWPbuo6i5ZE/+N9/KxILlxiOLAzuuQCAjDLu&#10;q7hgwl14fjnSo5uK49ikpaNoGWPhbFl1IYDNrq2AolQgGaArKxGUibMEaQDN8xxJEQYyKZo8fuxz&#10;WVKOHzs17aFs37X5bo/+vmo9XHACO5wQw57csqiWlcaSKdH7BUoqzSSyRnt36EyLe8fhAb/44lfJ&#10;ykr52LHMW7/CDBMAHD+PV3jTW3bHwkvntaGriHOyCuZnhQdftr1gIJsF0Bjy1zQO+YuBs6da2ts6&#10;AKBh7YpCyeKDhSv6yOZ2A/bgReCLBY/fC34v0pFuWZau25qCmSphqxSovJN0w18MxAGAApxJ+XDO&#10;S7M8zd3fKyCl0pzal7WqCpOK4VjAMkDOydHyMtuyokXBJSODI4qs0hxNEVQ0FgaAZZNdYG5d73j8&#10;4J6L569gBL5xaxMA1DcsH+gtjTYjcFosK5OyHJW67XHG9GGNj6wtnCnDMtHyyCzHXMhS8Yged9aF&#10;wOni4SiB02s3TFAtgXAgEH5YvtRKWA/VyFq2SbCkauiAYbw4R4/5wdp88F5uakKiruqqPsoxoOpA&#10;MdMfnsfvl1U+FVfC3lwsiPriylR+ZBGBdOQ4TjqRutLStveJ7a7In+O5nXs332jrCEdC7W0dA/2D&#10;BEasXpeXMd+4druqpjwUDrS13nJvMFlW1m1Y3XmrGwCC4YBqZCmaPfjcnln2WwCGIZ7p4rkugeuW&#10;1eWsUA10fYH1eDjhOLZuKsyUWpOCB2QBDMkXL0biNAeeQhgBhTMUQReXzAQoIy0ZmJ1wgAIAgiIJ&#10;AscJHMNwdzSOdBQWLVXH798Mdglo0ABA89aQlC1Lim3ohKMypBkQbAdjNRUpOmlhHEYwd6v/LYwr&#10;XK2E49gF0YSmau5L1iK9czpiAAABFgAYBkbPoy5mWjBafupY58TCH0yTdQgAABBcnvawbGTalmnr&#10;MFcdkyv8KbiBuqcw9UR4YhJtrQHPggIAsqQ4NmA4FHZi2zYA4EVkqm3bxR85D0ngtDHOg1N3L5yf&#10;BYULS7hBGFPOXZfNmoCjaDjJTCPQwizNGWOKWQ9j4+b5TB4P6exqzzRFFjNBP3uVV3S6sZFIK/LQ&#10;ANvcLH/4IXv5RiYS9M1QGlMMA5kAYNu2bdmGgQzdtBzblHRM0TDDoDSNyCm0JOGazqTTQZS/1GRl&#10;pfeFF4hgUL12NfHXf+3oOvb9lwCAYZnHn97z/ptHzp5qKekx1tZX19ZXCx5e19BP//nN3u6++oY6&#10;AMhlpV37t1ZVV/T3Dn709idDAyPlldHtOzcd//jzr3/n+TmPP53KPP/SU5FYuLO9+/jHn6cS6UDI&#10;f+r4Wcu2vvX9lwQP39876J3LDS2dzj7/9adC4UD7jc6TR89k01m3wIQmWJfVdV9Zpo0s2yzIInAM&#10;T6cyvoBIEQxtc25tiHtGxQLSUDjgykyaNq7+5KNTZ8+2fOt7L23a2uRu8OyJy7V11dw4HSb6xd/4&#10;7W8JAufzidev3fro/WObN2949qUngbB0VUXI9vnKCh6l84dLcIz/nD8XADBtA7M0mmB1U8GwvGCK&#10;JjhkqaZtsKRAjnWO0gAZrHzkNscywDCOTzA4xqaoSQVWoscSPRaAAaAaRtawsNEktHZlZjE03bd/&#10;58rVd62QHNGZKDMbDbko8IWCaYmVxxLlZQbHpIeTKs6GCkotA5mXzrc2bVyDE/i0wW8cz7rfDdl0&#10;zuNlcIIGgE8+OrnrsW1Tv8Zu3+wCgJJLcfjdT/Y+vpObiyWdPwxkphKZEiMPz/PPA4D07ruoowMA&#10;MIBswwqrKhQavQMATjwOS0h8GHLG66AcWe5fqm/6+wEMDACw7Ydw+upLzAtnT7XERxPf/N6LAHD0&#10;oxNTv8keCCwrqaOl9lVdGuSn63kOID+c0FVdMgxbV8HQcENiQOKdJKCkYXCQhRwexHzRe0kznQVS&#10;OsdkbxPeYHIsVSw0yGZyrS1tTRvXXL/avqxuWcu51uZt6y0btVy4unPvVgA4eGgfM536et+BnVOZ&#10;msrqCmuKZRcAeEQPotbm4n1ea0Aa7SSW1d/XCoiHEMhS3XmY/GyM4yBTtWyDox6mKoh5wL0XRlOM&#10;GJ5R4O3Wgg0nnLqoxBBK4f5fdEiZ3KkT58uiobbWW5u2rnd7ty54j9C8db1lo/LKSN2Kapqh5ZzM&#10;sEx8NDEyOLpuw2qaoRVFHR4YiVVGm7etL6yom7JlmzhmkLNKElywdE95+D1ZWy4rdYy4j6HArSOj&#10;HvpiYt1SCZycM7NgWrgxitx02k8fZdh4oi4yY4FMKAQAQFEWZwzMf49ZqBvqHymviorQXdxuAz2q&#10;Bg3djAQBAHTbCwDukgBg2SiAD9BsXPWulVSv18DLPSOFHv6oXhUfSlcvC4T8Y2546mLCA8lRAIAK&#10;dBk6wCxER2MUjHtC2eNcv47xXp4HgKxMyI5CUfQC6A9Ozl9zyeMtDMc5SgUAw8AYlrZspI1Pbs+J&#10;QrlTQR8xLX2DdNOWdFLDAIBXRwGABBMA/Kkhrutm6UbnguLxZ/wxarzIAscWGHAzJxiC10zJTTUq&#10;+CDQDuJZu2+EFYKT6AxV1tSOrvLRO4UWnfNYm7bOqfVw4SfzF3zHzs0/+dHr33v1ZQD4yY9e376j&#10;tPelylrmZk/0ynWMYZjVq1F3NxUIGXfuULW10NNDvHMsWVutR0Lg42iSQpoBsgqmRagaKUmEqlM5&#10;idZVQlIxlN/jnMeH8bzn6aeZNWusZDL39tvmQP6RNAXe5vMXobwyunXXxvOfX45ODq+VJeXGtVtu&#10;WYdlWwWHC6/ocStf3P+zWemuSndDoaCbkltVUwkAuZwcCPn7+4Yee2KnSzNVVc9hdwIA4UjQ5Saq&#10;lpUDgJxR3a+GwutONaSpyjUcI3I5SdP00ycuFBoRQqZptrZcB4D6VbWRWFhVtdaW622tN5Op1N7H&#10;dn699vkTn3y+bkOjqij/85/fIAh8/aY1xZttaKwfGhj5Hz/6OQC8+jvfGT9+8vDRT9pvdv7hv/+t&#10;+V+cAtw3cEmL+4PrcgoAAk4TGIHjjO2YLuvBkDxJOzIAGHxZeXle8me4/2QTIYQ0Q9M0MG2WAZE3&#10;PB7bNDHDwijCAXDKouGvf/P5y5eu9XT1WkUa4KplFQee2rtmfcMCzoTB78JE6l4geHgD0V3D2Zg/&#10;uyyqZaXh0bg/EPYBAEWTgZD/nTc/ipaXKdKk0qNcTgKAHXu2uOkP3V29t290rWlatWZ9w9hYYtod&#10;GWiaN6wsKfbd2GXNDimj4EdOlt0ZgCIjD3NgIPvTn5rDeWPkxI5mqqHOFxITI0kYvQMATDbtynYW&#10;6zBmB6GMAIDD3q/O3xLAQCZPIwBAzqOsWvn1Rntbxze/96LLch54et/Pf/LWw0B8pJODAMu+SHKP&#10;WcBwDMMxhWIxpCMJGTSJ0RwPAJQcd9K3lBRt8lFW9C1imYNlIyrTQTmq5V9259yZ5u0bdFWXJfnw&#10;uyeqa6rCkZCmqjRDXz5/1TWA7LhxJxwOuvyIy3pIOTmTygCAJClubMpUPYJlo/hwCukIJ6YZ9tEc&#10;DZFl+nDW44xlR3xi+dzdly8S8OkqHizblPQkYBiJUxR+f+0wFgWF726cnnuqkyQwALDnJ/VfGDpu&#10;9WzcujYai2bT2Y5bPVcuXrNt23ZssAEncBzHd+3bKvpFpKPL569ms1I0Vnb2ZMv2Pc3uw7V1x4aT&#10;x8899fzjU581hhQun7+q67pt29P+XTDMEIUrQfHsUPy5cHlYCD68+o5p4Ti2jDKu0Wmh0+xKr6cq&#10;Qe4KEXb6KJASlEwxzgEDDr93/Dd+55WStTSbGh0cS8RTvu0bRobG+nu7Nm5tPHPywkvfeu6Dt47u&#10;ObAj4GfpgF8H6uL5y1t3NIcFFkBVNDyRoQkePv3k9Ne/c8hz/2dzSMjTwaRTxAuPn4oHAK5BoovB&#10;ynT3u8EEGmG8ivsRsA7B0hzLCswshIhlo0KWrcJyvT0D1bWVSDdDPgQAfQluiAkFMZ1x5u/Ykr8H&#10;CJxmSY+rECkgk86piTjnZPz2UDlA+ZTVudRCTFJ5Kc1LaeiHlBzz1nKmOSU1bZHgRsyQOAEALMlL&#10;KOPKPQwDM/EJ8hTpZrKrr7z/ZvHzkNd63P3c7aEXD3zw1tG/+ou/A4DtO5oLdS4GMpWcbF3t8F+7&#10;EUUGAHA7dzJr1piDgzjH5d58k9+/31YUenSUTqZn20EJaBIjaZzjcK+XCASIaJQIBAi/H2dZjJ84&#10;oezHH+beewfGpR+p5vVOY10oGize0vrmtWOjiU+PnK6qyf+pNUX/4K2jq9etbFy3isDwD945WliY&#10;KPIBxYgZqSvXzwsATHOSYoik8qsXS4EInDDtaYaNhdG3OTlFqLAugU/zbBuWPpOzRk3dspGh0bHR&#10;eHHj7r3bxkbjV1tvij5PJBYmCTI+mnjsiZ31DXWtLW2fHDlpWvZbr39w8+btNWsbvvat54rX7Wzv&#10;/vTY6fabHT6/uGpV/bHDJ1VFlRVVVTRZkn/wO99RjXm9LUvgmpUUmOtC/U4xlaMYWcuxXKNTN3/a&#10;tFH+9SH6SklriiYpmhQ8UBwZpAIAAQYyddsmedtPmeUV0W27mw1kxkcTuq4zDCP6vffimrEEpS4F&#10;UDTpCwXHMiydc6Ufyf6ExggBhqVXrl5eXVtFUYBPrsu90tJGkaTLehjI3NC8dlVj/eXz13I5yTIt&#10;fHIpcCKeymVyLiHS09nL80Imk38Papp+p6uvqrpS9N/rxOboUKLstbcBAFhW2LOH274dtbcXvEsd&#10;ihzbvU1sqAmPv6EEr6BzAqPKrJJRVbRkxIdFiaAPY1p6ui+IRwCypDB2IhoyFA0nmUese/clHnIw&#10;dF9W2vmgj+LBwDWGbG1p67p9BwCWr6xZu3EdN3QNk29ITPMiEh/y8IgHtBxR6cXpmroqf8CHdLR1&#10;50ZX569ruoGMippoz+3+ymXlAFBVW0Hik1+PjjMyHGcYetWaFcWalEg0VHiREjg9NDCKE/jGLetm&#10;Ol9JrKMyNzg0oOQCvPfXiEQlCZqwyULx7SQ4jmkh00Ic5Xn4uQ9Vh4xMz6lLQipiCAUADJu5f6lp&#10;bo0VAIh+sVi1UQKaoWtXVJME4RE9rvrDbfeHAk89O8F6VNdW4QRuOwYAmBZavrLGdpxNWzl9siUe&#10;hhks3RcUzyIjCOyTD3lVy+xAloos1RVOu6yHaRs4Rky1Pp0nehS+1sGyEmGYmGWBaYNlk7oOAGDc&#10;wzA2Mu4BfaN7YsDJekTR7wHodT9Gy8uuXLxmIgCAxEgqEgt7PcJoGjAyxLA0wE0AyJrlAMBQuUAY&#10;sgoAAIHTKTWoSllFJccTZQFsBwDATb+yHcCxfMuswBwTAByMBADKlNwJ1SFidcliuGO4gS8AQDg6&#10;AFCmLEAWU3S4A1ADAEACIh3EW2kAAAsAAWQApiNEGI6hGdowzMIDyRCUAfZoxy0mECuP2QDQmeSy&#10;AW5Y49Z4gYWh2StcKIIhsEn2pQzJMcCpspZOjTB60mcN+gHNPo/n8BNVIQuA0zmc7YQwdKeD5Vqs&#10;wh/yL3phVCFel8BpH1uWkYd51h4cIwsDk5GB0UB3e7k6aVwqLxOJ2q3C3RxMjNVuSt5yRvNRxqEX&#10;DxT4DlXW0ukMfmfY19Urjo+06cZGqqbGuHMHALTLl7kdOzCGUc+dYxoa2OZmR9PMkRErkQAAIhQi&#10;/H7c55uWznDhKIqtaVY6baVSdiZj3LljJRKOrjua5uiT/jpSVSy9vilSGwnOcGr7ntj11usf9HT0&#10;udlACOmmYUZjYdfHdNr6gGLwLA8AmUSGZCjBw3tFof1GRyKeEkXvhTOX57yGVTXlF09fFkVPuCzU&#10;1XmHxPH6hjqPV+jp7Esl0rzAt1y4OudGCrCd0jdRwaVolrnA9hsdwXAAACia3Pv49quXb77/zpHy&#10;8thv/q/fvnTh2idHTz22f2d3V2/JWsNDY6qmbdiw1hcQPV5B9HkDQZ+OjF+89s7ex3bUN9QtoM7F&#10;RcGIGsfImXgcjvQUv8mRpZEAoGAB7m6iTAs9PK6opbzqQUYT3ws8Pt5AdPdwIupX62JyUmXicdnj&#10;EdxXzJWWNnf2DwB27tlYvOLnn50zDXPrjk07921xW0pIhFwmNzocHxkaEwR+dDgeCJmpojjAVCoT&#10;LgvfI/Ex1NoZO3ICxhNq5WPHxv7vv3SNPPRIKL15faCuIjr5GWZ5JsOJjCqThm6k0uBbIm9XOhQz&#10;h3oEc1TK1HiWaqeLCNJMRMuMRIbMoqDof/SO/0u4aFi74uhHJ554ai8AHDv8WXGU44OCYRgMPYBQ&#10;BdwvTevDjtaWtlQi/ewLBwHg9MnzbZdvr2+oNuLdi8h66KrOGHFwAPNFAcA1yKAZumCfwbAMwzKF&#10;XwGAMKWG1iN6ph1Ylrg/FgaiM8ET8OekiNca0JM9ljCvgpdiYmh989o5l39owVGipCdnWUA1JJrk&#10;aOLh5YNwDLcssLDZynMsG6lZJcDnPF5QdQDsoaiOLJR3lTxZxeVarEAhS3PJKc2UKIEEwJAjgzUx&#10;6CXwVFA8R1NJnN3C8NWAPwJVLXPCtA1mPMJgAasXu5mmDKqciekOYCROC/nJ31GFr+UXwcYPACJV&#10;k5RiRz88MTw4bNmgqbqmaQYy3/jpe4qkHP34hMDzpz87v3Pv1k+PnFZkZWws8dmnpymSisTCwwP5&#10;+EVV1t574+Mnnt7L+f3Mokpyk50JAFAwf6x+bk9K5WxeWp8Olpu+GqRqmKVxToZ2VNpRCmoRmJkQ&#10;IWDSXV2DWgFASuUgFgAAQfS6xqfXc34fxVWyqgePExgFACROmLbl+pu61rb8ePEd0k3LNHNZGeSE&#10;3xnmHbmk8yfhkRwWpDx+kiRIhiRwAsOxTH9P1O5EEVKiJhgfk2EIHDdNA8OJYsPkYm2gPpb0pYd5&#10;aZKowZ8cguQQACQiNVhlpeAVFuyBMgt0DYU9umFgGgQYgGxacjo7Ysmh4mXUgI8TMw7OLoCCWe3J&#10;DWusriJCTdljCeFmN9c7wALExhfAeJ7dsIFZvRoArHSa3bjRSiY9zz4LAP5XXyWCwZINuoyGo2m2&#10;plmKbA4N6VevWrlMQbgxT1g8l9zUxDYsE/3i7LbqFE0eeGbv27/4yP0o+sUVq+uOfvAZSZH+gM87&#10;12iuvCZasSz2i9feJSnyG9/9SsOalR23en710/cBoHn7jIR1AXv27/j0yKn33zwCAAxL79y7BQDW&#10;rGvo7uh947X35rkRF6aN9CKaoGDbfOrYhc7bPdOusmlLU9PmhlQq4w/6ACCVyvzwH36yqbnpez/4&#10;Jk1Rb/3iw6GhEcs09z657eJ/udJ25Wax6dju/dt2799WvLXO9u5fvPbOjl3NB57ZtzC5x+TTcStV&#10;JgHDcIbgphXuYYlL/zhENMbqa+9xx18AZNM5AUvx/kB7R+rc6Uvr1q9es77hvTc/btq0hiLJU5+e&#10;e/HlQ9evtVMkWaji6ensvXT+6jNfOUBS5C/+9e1vf/9rUzf7kx+93rh21ebtGwBA15D7vnjzp+89&#10;9fzj9yKNMZCZudAWOtMCAMLBg9z27QXKI9uwwl5b76mIzKTmSA0NBa9dBoB0sNy3eeO0y9wPpLtu&#10;BMw7OsbLXK0nUrFkYpN7h4FM3hngGHswE30UWZsvUYyHzdxU13pV6Ww89e0HfSAPDL/62fvPvnDQ&#10;HX0hFb3/9pGvvvKsdOeGp6ZxUbaPdISGOz3OmC7UMmWLFnRyL0A6cobbGCeXFRrFsrLZF3aJoZ17&#10;tgLA6ZPnAyH/w899vPY/fvnCS88UO5vKOflffvT6b//hdwDAccB0kGnNOEVG4ORDa/yhKqqh5MTw&#10;jH60Sk5lsFTYbwHAcJK2MPER0vXopjxr3APyeVoD4tlUdrs3tPrRVXlMhWt2MNNvE4gGABJzAMB0&#10;MBJzZopcGdVpxSIXi+OwbHTzalfh45nPLu7YOxEaUL+yzi3bPHeqRZaUx5/eAwBtV24OD42ODif8&#10;AbFx3cra+moAkLKKjvR3f3n48af3+P0+mqYM2wQApKGjH5449NWD3vsQcyt3XPTYo2m83Ldijn4m&#10;0k3mxMfuz0NVq2NTwjuQbiId6aruEiI0aJydLiFEAAAKHhQTEZRACR7dExzLBW5BHbhxswAA4KP0&#10;Tb6JahTdVHVLoUxBkVRDSru7cFNpSqBjQhqLgRDyB33TchDDnd3l1k0TaGLVNJEls8OykZTS9OEh&#10;f2K4ULkzae8Mnw7FmMoKj8gsojgum0jUxTLDSTKreK34aHSwq/i3OsOn6hs9at88/6DFUGUtl5Pg&#10;zgh3p9fTP1z8K4xh8PIou3oNt3nirnYUxUqnCb/f1jRzeJhZs0Y+dgz3+eRjRwivj2lqcnQddXba&#10;mUyJZKMYDk3ZHg4xnOH1WB7B5FiLY02aoTmKZCmcxCmSJimCIInZRyKypJAkWUz0qLJmO3Zh+CZL&#10;imWaol9UZY2kSIomdQ2Zplm8AE3Thb1kEhlW4AobzCQyNMtwApvLSCzHuqvbll2wgCy0F/auaVog&#10;NImhLN4I56VJnNYU3cGcQq5Kob2wSlZPFDyJC9kuQwMj2ez0NES4LAiW89/+9od//n/9h0JjKpG+&#10;fOHa2TMtex/b0bR57V/82d/85X/9T709Az/+x9f+l1e/6b55StDfO3js8MmOW12vfPerazesLtgG&#10;LxZK6hanQjcVEgAY38Ni//5gIfq9BuLG4omGFYHyykPJeMptj0TCLM8QRGkZi7tAw5oV/X2DiqLC&#10;uI+pi+raKoalezp7CZxou9JeFg1X11a+88uPnn/pqTnzrueEpuj6J+dC7R0AEPi3/9YaG4v/xV+4&#10;3qX29vWBuSxLWTGAGJ7WFV7OyJKyZIG+VKQmNQpeczCoXM/1jir+5b5wKYn7cMI0TE6wVR2n7gPR&#10;/iWWGNt3Nz8MfEcBeYOPL1ECeqIjnoqnGDlvOabinL9y2fw7fJaN9NE+rzOmY17ME5t7hSUBzdAp&#10;oZaSbnJKj6p4Zs8u6bp9p0AM7dyz9f23jzzkxEd7W0c6le3p6gMAURQuXbwGAJqma5r+3htHAYCi&#10;qUMvHJSsGaUflm3qpsyQiz8Yu3fYlk0yM04NIh35hZxAWxkZz6qCx++3bKQqqmWYnHcxByr3CcZ0&#10;vrwwubbFpl8OxpbOGX1pYFi67KRxjMQxvHieMGNQPQofYfQuxWPYE6o8CneW81I5W2oIOqBxxcPp&#10;pUFvz4Ciqj2dvW1X2mOVkb2P73rvzY8OPPPY6c/Od97uOfDMPo/ID90cNg0zlUhX11bmJDkVT1fX&#10;VuokBQD3g/VAusnaaQDQYe4eZi6dK3SLmbJpuoU0Q9IM6RFLN6XrpmEgTdaRgTBdKa+ZxkzUkCVc&#10;lqLQG4UrAGAqdMYOSJjHJtkRicVwwlayLs3hc9IA0x+uCXSGqNCZoD/g4wR2thQuAIdgwQISkDmP&#10;LJsSEDjtC9EQEpFen8zJzsBAqMhSFAAYXYkOdsFgl2uD6l0WXXAf3rKRoTmqouljyQomnevI0Vk5&#10;PGWxoarVweXLogyp3u4EAAubYwhjIFPKSdpImhka8Xb0sLJS7AVChEJMUxO5czONs+bgIACg7u7s&#10;xx86owlbURxdx0iS3boVdXcDAL97NwDgPh9dVwdPHMQ5rtiMAwAsnrNYBvGswzCmR5CCIhUMCj6O&#10;43mKXmgqchGmXtuSVIrCAoV2hqWZIvFRyRZKUmkKH73jjhMlahrvZCcKTmCnxmJM3UjJMLN4I26M&#10;S+EjgREFmiAY9Ypl+RWLdU8uPvno5PL6PKHY09n70XufxOOprds2/P4fv+r1eVpb2iKxMgCorq18&#10;+dsv/NM//nTHzs1uTVM2Jw/cGejrGbhyqU1HaPeebS9/+wWKwxdc4TItMAyfNp68GKaN8h4fvsAj&#10;Mxdxv0HRJBWKjsazfp/iBhQBgGEZBCrVqVqG7ZIdAGCYZv+dwVA4UGgBAMd2AKD10vVVjfUAcO5U&#10;SyDkW9O06tKFq4XSmIUhm5aYNw6L6QywbPhP/kQ+dkw9fRoARvfvijbPy1CWE9iM4KN1hdYVKZ5e&#10;MuJD8PDgaczEo0S6y2vHzWQmna2gIjVLdgALhqFmKL+TzOKM+LB3W7/EI4dfZ4MPF8tX1pw+eX7H&#10;ni0AcObkheUra0COAzsRPcjIA7yTHyTzFkjZyDzDQaV0DjL9XmfMwDgruJq/z1m5d4VAOJBTI15r&#10;QEsMWuxdUDkPOVRF/fSTz1esqIuPJABAFIUde7YCwJWL1wIB/4bN6wAAx6cv6yJwEscIDMMJjHho&#10;L0hJQG86kfKHJmaPxkbiEA2rcjqjUzRF6NkRTmAtjKM8BJI0bvwbJBlPBR9Q5HBrS1vXrR4AWL6q&#10;toRBs2wEzjQ+DiW1LcQXlP8vSKYGeqjHAAAgAElEQVRNG7lxHi7rsdY7BgAeIpszaM3hRnVGsynD&#10;xtolbwnx0SVzgUU1qitJqr5w5krxRxeZdM527JUNdQN9w088vZcT2Itnr2za2kQz5GMHdxasBzra&#10;u2MVka7bPbzAVddWnTl5IRqbQ2t2L3Ac25VjWOTsBQQAAEaRY2XJ8zU7XELE7UNKWQWGbwLAiHeb&#10;VxQUScW0VHWZjFJpQ56YxyYBhfCREIyABSDPuGUF87s2Ijgv8gLnEfn5T9MRDO0qUUwExELDG2mG&#10;pBkfhH2atiKdSLPDg/7JhSfjNqg3ZbEsGw75YuUESc5ZBaNrSJM1NZ2gJdWTS3Cq5I4AnanVAgCJ&#10;SA1TXxsb76IT0ywC4Fb2SWYumaH6R/i+QW5opKRkiohEmDVr+N27zcFBwu9XzpzJ/dd/cJQZVVHy&#10;hx/iPh+7aZN+/TqzZg0RCOg3bqDbt3FRBGTm6mtgz0aK5QEHhE2k5BIAPgCB9i0sp+nXBIqRmybG&#10;2FRsxy7YZGAYzo+Tvzeu3Tr8/icESY0Oj/7GD15xG31B357Htq9qXEHR5OF3P7lx/VZ8LPmt773k&#10;/rZx3ao/+ve/3dvdDwD9vYP/7W/+v2h5ZMWK2mdfOOiuohqSjKa35JgTJE5Nm8pE4XNLCkiclu0M&#10;mcHLReLLW2QSfCHRATj16dGNm9cBwJH3PiVIotikFwAi5aFIIQcHmddb23fv3+5qQwrLXGlpK4uE&#10;Xa3R0y887vV6Vq+te/fNY8ZdVqAVY6h/JPbz9wGAjMX8P/hB9mc/c6Nqh59/snxV1VxrT8AORdyi&#10;QTwxCrVLmizgCwcNUUyODgpqT8C8ow+NpbhaPhxbskD7u0UmnlwWVgwDkw3xizbJ9SUeNL40+ACA&#10;tRtXtl2+/cHbRyFvbrrSGbpGBPJ1LmpG8ThJHfOq4nJczYqo28mNgn+OzrSSU630oGCP4o5hYJzu&#10;W+25h3KD+2SxQYYq9LGs1xrIJsRZCl6mIYYAAEBKpW1NYfyhaaN2HxTOn768unHlvgMTXN7pE+dv&#10;3+o0LZsiyPjhT1VFe+zxnd5g6YDgobI1VRX12uUbM/22Znm1Gzdo2ait9dbux7cXftVxs9sf8Ami&#10;yAIweJbCkGxy3V29uq5v3lyfyaq8lxvoHWy/0fHE0/uW4kwmo7Wl7f9n702D5LjOc80vM0/uWXt1&#10;VS9Ao7sBdDcIgAABggBIEeACipRIiZIlU5JNy/Iy9tjjiLlzfcN/7o2JmR++M743HLYn7LljOyxL&#10;lmzTkiyJFMUVIAmA2EFsxEbsW+9de64nz8mcH1ldXb1v1QvIfqJ/VFdnZ2UtmXXOe773/XKD+S++&#10;+AwAHDl44typC9WfZzom8Q4AROFuQ/LVXHGHGHkCfXqsLQAAElI5FjlD/U2DfAeOQexQJsstU2mX&#10;uw1cnqGpLKgACQUMr+6OHaWAzhZGDApCCNfK5DJ9zpw837FuDSGkY93a994+CAC93f11DYkLZz8B&#10;AEkRn35u19XLN8KRkKEbD+/cfPHcJ2s72zrWrTn70flAiJwPHBsHZ7igTT31DxfLXRGNcJ0y27pa&#10;x3KCbwU1JAcL47keS4yAGFGv9SR4gXex6+sGITpi6CgbS7XMoYZknhfkSvLnzKlEeBBCRJjrNU2U&#10;hHRTCppSptGZH8hF+rrU4oilcrU4oBYH4MZlwosY8YSXbUnxWc5FAgjASKogirZuCqWiomcVPS9N&#10;o7e2Ea6zWlYn0sPiLHYIYkilC49tOkbJJN39Und/+JNrKkC1XsUoitjRIe/YEWRz0GzWOno08xd/&#10;MUrscFJJc0Wjk0qAKgsSz4uIYdjSQEG9fD185br5wQeoqUl84AH31i3n4kXpoYfMwx8SVWGf2BFY&#10;zh1iIo+nPuUYDsYrUlhmLCIn21VJ1dSno/wm1eYXAFjT3pZIximlmqZWKkdisUhsKDHqsSe2b3zo&#10;gWg0Ul2KkkjGys10mxv/j//6J9V/slx9oiDS6RDkf43VPvhpSBnEwwCADJRe/piM5db1OxzHNqxI&#10;r+hvfGBDxyQeMBeTvW/uD1I/3nxtb1vbqgc2d5a3J/7DOzZfvXwdAEIhDQBYTvjy15+b9VFVokyl&#10;zZu1558PWrf4PMq99HxDemaeESEZJbdE5DqyVbQMe2zp1LzCCyi2otkyUrm+m4HzxbzbnQ23x2f4&#10;LBaAYr5UHyvyvH+jJxqZykO0zDIzxaM9Dm76jDSynQjbcrduKQsK1MNsz3lCRkzBXEYW/ZJjFdlQ&#10;3M10q15/bjDOiwILLEIcsMDxUJkzW6ZFMsOShy6skGJpbQ61HqOyV0fNFeeCrMhFZYVoXBLNe44V&#10;nki/eHDL+nOnLlSEocqj+3omTLvc/q4SG2ei9dpMVkrnjy3bNh4/curv/vqfgl9f+taXXJesWNm4&#10;tr3s2z95/CzGrg+jKwvcmZeFzx+CxK1qG7YoH/7g2M5dDzNDfQFDYRUAivmiKIoAoBd1vWRcv3IL&#10;AHKFwkfHz3Esq2rKxq0d1HEFWV2zTnrvzcO6uUYJSQBw/uzl7Y8+tPBPCgBuXLn1xRefKdumHt/2&#10;xqvvVn+Yx64E8qg/HX+bss+EEk33e6AHYnnECpVUP9/3WIZDrIAEoTwgrvr49dhSvyOGUQF74wgZ&#10;KjuwThmYJD9vIfEojURDmcGcFlae/5Vn3nn9/WdeeKK5penQB8dT9cm1nW0AcPrkx1/66rMH3z8i&#10;8EIQBbJuQ8f1qzem2vfssS0nGDAp8hQCAnZIZSZfDCdm/WrSUnknPF9+H8MqAYCizg0HglaN4oiH&#10;Xdv3fZ9DaC4yx1jQ0EIpcQjMtXPjMLIqyWoDtDToulm62zc2BhW5DnId0dLV4ox37siaHko4kZga&#10;DUmyBGbJv3B78OptqsoA4EsCANRxPgCodzLO/p+K+UL115XPI7GlVdz0oNjRCQC+ado3rpdee410&#10;dVU/iqeIRkO90bpKaUoqIbWHhFvHCIWhiOY2p/Pr14TePgBdXQCAr1+Xd+70CgXApLThgfhQ0F5l&#10;Ak8qF677/Bq1AIhIoT6pKB2+702iegAAL6BA5Z8IVVMmL9sfNcGUec0Hb9bRHqY7zoc7uLZPcw8o&#10;Wrcc8DEaF5MjB08+98LTDMlv3LSWnaCs08Xk1o07p09+3NG+etOW9QDQ0Ji+eOby6z99e9eeRxPJ&#10;2KZHaialB1Gm9WOiTK2GtP+lJxIzt4rIMrKUiFboFy1jUDcXWPgoH4MqyW3rCplGLnc15A0qheM5&#10;YxUbXzn3Fr+1wtDNhJxVJO92l6JElxXCZWrPcsAHAEgy71r9sVDu7mBUkEWHCIqfdbPXMWoXZEFQ&#10;lIJZn3RvhvHNYglsLhmiXTH9Y9DBY3gKCAAIIAd4DzgAEEGXfctj+KLQKsZS4TlXQ8xrxIaaiOhm&#10;neYPlAbviStX0wkm/w9uWT/qQbGDBa/oAc8BCdEuL9uvZ6MQWSHXNPFuFmhh7XNP7IjGogN9g7ue&#10;3hnEl1iGk8uVxyv2qEQ6hgnsFcxSqnriWGHUaC/dOLp13d3b3Q1NaQDoutsbS0SbWxrjyfjhAyce&#10;2NhOPcIAx7ECJwsH9h0xSobnecFqvOf5lmkdOfgRADz+5HYtMrURYMEYpUZxbDEdf9tHjyCpZZGO&#10;aK4glhc42SK673ssg0SkVHQK4uHKWLlyo+DyPY7sUKaOL6xV+icfnfu+ZxOj4otZLB57Ykf3ve7g&#10;tqGbLiaXz18Z6BvMZwuVZgrPPPfEqGGeIKJ1G9qn7ME5azyzfL6z3BQtf4ySMXnAx3TQi2bauw4A&#10;fezqlIgAwDadpgQBgILBK/FxhvEcK3Dzo1kJQ/XLhMyhffHEqJqirmsFaC3kdbura6IY1MkJlA4s&#10;yGJdXNFkURJGvPRvnk7cuD32vzwAAcoBpWwsJm/ZIj74IKsoAED6+sz9+/U33hxV1kEVWW9ptpob&#10;lXRMCalhAVUG02Gg1e2QKvACirU25luaIxc/odks17JSaG3Nf//7ICBuY7kT37jnZvVJfV9w7NCp&#10;y+evAkDnhrULlj2n8GELdJ4TqEccavm+F5HqXOqYblFG2gK8gAIn1SrTdMo002oQKwicjBZlxrvE&#10;KeaKq9e21NexjpGjSGM5cGz8xs/fBQDbdp7Y8xgA9Pdk9r29v6Wt+Znnn6gU/PAC2vTIhoaVDccP&#10;nar0qR7F/n2HC7mibTvTD7aYKMq0sPUBdefW2fVGYTnBCUe1Qj8AML29sHilFpFExA1tzg4OqMbV&#10;GLmN+/tzhZVKesUiOl8cGzt6TkQ4GaKK5HUP8GI0eR/1oFnmPmI54AMAOFYwTTkWMjWxoFsRPrXW&#10;7L+q+Fmn/4IOEg920i8BgM7UsUoUAEolYDzMAg0sxywQHmzRL3t9PYYvcU1MtD68NCogxoV62PUw&#10;8VzwfYg3u1k9RLsGuwQpqWritK7G2MGKb7uM5EbWeGZedns1fwDyA2YhTpS0FI7UsBnwTOF4QIhj&#10;WVaQyiufuXyOvVfWNUx9uMxVQhriBOphAFg65R6zQOC5S+fuNDSnOcSqmnLu1IXVQxUujz6xlRmS&#10;dN557cBjux8OxcqfzIV/ym3tLUcOntjx+MMAcPTgybb2luq/jqz4cNLxtxh+HZJGdGu+j5CQGsgc&#10;DMOYbollRszAx46Vg0SPBnRbFF0AcKc3aSWeW3QyU+bqzY4jB0+YxvD5Qlyy760DlV8R4nfv2VmJ&#10;daAeLuZL9U2pm9fuAADG+KNjZx/Y0CGr0tjMe+rhfNbANuZrEAE5DgLYAOAw6pRjOWdgOOR4RgEf&#10;1dD+K8GNUEO5UMsybYgAABB/oZ2AFa2HkFoGvowlHNXC0Q7srB7Ml1w9z9qY8wBhiycEOcYoNcQR&#10;FUuNWEpErIvLiiQpk33T8GEl9PWvBbe9XB4AaKFgE0NCqrR5M0qnAcAzTefcufz3vuflcqP+3Wpu&#10;0lc2+fXJcDIiq1J0AnNNQnB6bWmiBkl2XTwCQHp7WddzLl3yTRPHo8rQJ8T1xpk5++NFFC1Zjh06&#10;Ndif+cZvfAUA9r194NihUwumfci8BgCIFYLqD4eYIlJUZoHiURArRKQ64mHf9zG1Kr6VifI7xiUw&#10;Ks7ogF3qYGotz+XGIZGOJ9Jxke1xAILprigJz734NOJQZfabakiM27w2+FO16lEZ/QTseOxhGBPb&#10;Owm5wYLy2r65RJlOBKpPk97byHVks1Dps7so8AKKNTbYZjzXeyNEuuPOFfNu/2I5Xxwbg93X2uAC&#10;gGmzfRneFyZsDLzMMnOBuKbA33PJPCbM3S9wipYrWbGQr8n5XAk5kWazAIqfFaEEACYTd9QmUZQ8&#10;n7Kuw0U0AHBB9Ch4DCuKogdAiedRgi1DULVQuJZVYxNFbMwaTG1MhoekSPYtpYUzriXdm5n+JqFR&#10;EaYRiOcZRRZczKZC0RBEQ9hKF/ODIu5T/CwYWccMFYX0RPEf2MF2dpCVFE4UBWlEjCh2MKWUZdhZ&#10;54Z8cuHaO2++T6nn+/7lS1cf370DABqb6itWF9sq50EiTkCcAEtV8ujt6ivky2oa9b2gBzYAIMSu&#10;7hhHC6hvSmcHio6DWZYlLk2myjNhhgGJ8wDA9SUAQDy/iM+3bJt6dS+MG246ZDDzfb8+8bbprIxF&#10;Ny7CUdYI6pfz1BArjKrfHpey6sHNeLLq+948LTV3rmv36LAatfmhkW/HUPScrMjhCMGWd+XyjVR9&#10;4vmvPCOrEvXwlYu3BgYyzWpTsFmiLo6k8mCGY4UzJ48ixD+0beO4q+5zRPRNALCYqQPh5x7wkenL&#10;Jb0eAOjhOusrq7lu2QchyAtdRMwMSWzeNMWzuSGIKJGOQXp0/b7jEN/3POph1xV4XpDZCCtM07Dt&#10;Fk3n7DkAYCMRAOAiES4SCcVWebm8uX+/c+sm444IK8TRSKm9jTRE5GhcCamKMF0DWL1kT/Tx82UJ&#10;AEhvL5dO+7YNAPra1sTQaHzsDJlhWJ6b5ddWpdfJQjrXLp+/+o3f+EoQDfn0s7v+7Qc/X/iGgwof&#10;dhgzSDWq1RXM0M0P3j204/GHE8lYqaC//+6Hjz+5Y1QL3srD8ZwYpH4glleF6IxavUz/gA2cH5ZX&#10;pv8AnykKmWKi3sKYF4ZOgUo/5JkySlCYpr7gUdzXk4uevhi9egvGRJn2feHJ+nUtszueCrIiYVFG&#10;rqPo+axuLXq2qKSIUtu6QqaRyd2MeL1K4XihVM/WtWuRhbsMuZh45uCKtFvUucFSSJAVOSwtnyTL&#10;zBOD/R9z7Gbf45dSjf/iIMoidlJdfaVIyEzFiEsKGbYu4zQCAA9UFL0Yb0iCPnIyXi7SvjsQ0mJR&#10;7GAG53mVFWuqesDEERuzho7sGEooZsNcFq+Iu/cStCvTDWIqBgCIEyQ04XNhcQEAGK08uxZkQZAb&#10;sZMsFgvI7FP8rOiUxo3/0PMlvnAt7JfAAY/hXZAskEAM+67NeRYHrgg2BaSDBuEGQVFmWjnSsX5N&#10;x/o1505dGBzIBPmdB/YdMXUrM1i2owdWFwlpupO1/CLPSmhJJqwzDCA0XCNQfXssd253O7ZTLBQd&#10;0zl36gLiuROHT23ZseHapTt3bt2rbGbo5qH9x9mh7EMtpO7ctW2ejn8ixtqmAjC1hlq64FT8PZeG&#10;Y+n7T/VALC8iJehc4FKHcGU9Ysoh8g1DDqPCLFSPeWVspca4pBvq0g11ALB7z3D9IMcK6za0V2+2&#10;dfum6l+ffq4cr9vv1PgbiHqY9w2YRi/bmgR8BOkeBIT4ipWVA0jFXQDozSIptNAVH4KICAgIMENH&#10;dzte4MMIbsgw4/kLtWzcM47VJYAB8HlUamuxG1OoMaVFVFESZv0qR3h3XO2Di2sAQHp61M5O8+hR&#10;AGBbhxvSjw0kQuwsEz4cYlbnfS56as8CM+r5fnTs7NHDHwHAl776bHNLU+X+zGDulR/8DAA2P7Sh&#10;4qEbl8sXrh744IiiyE8++7mL568cOng8kYxP8i8yryGWZxgGZlL0UdG1p4PAyYssfPQ5IgCIrBet&#10;tcZcK7zFK5dybJy72R07cqo+XwAAn0fa7ifk7duro0zra1EKwQuoFEsF2Uh+by8sjeTOSCLihjZk&#10;B9OScTvi9ZL+bC7fsmDOF6uYaW2wTZvN2XWR5Gfr2rfMAuO6rqacGci+9BlPNq0giIIgJgwrVOgr&#10;xaNmfRy7BPND31EuAQdDfw55PutSEQB4zvE80pj0NEnX85wmFmIxvzc7Ly/mRHPF2SHzYcstButL&#10;FaSkmh0c0j76QUzFCMW6l9OEcXK4sINF0F1G5sQRo01BFIS6OupF9KLjl/pVrz9Eu7xMv56N+qwA&#10;AIyHFT/PgmsycQ84Hmzet0UowdAySyCF8GBr/gAUBpxiqMSGmVBq1tEhF85evnb1Bo/KwxoAKBWN&#10;j06cbWhMiWFEPUI9nfdFES05X1K6MV1J9fj49KXVHW1nTnxc35iqbxod9gEAqXRSUqRMf+b2jXta&#10;SG1YUQ8AHCusWdfcOhSS2tfbd/zoGVmRdzy6tfxvU6QfLCiY2gDg+34iehgAlOjD911UYLBmCAAK&#10;HzJwAQBMtzS5CSUIMQWAMCrEuRksNo556Pv4Mp4Sa5z0QTBIvgEAHjPFR6g64IOPzzIqRQQTAGw2&#10;qg5N9W2TpGIUAHQdxRYjRYcyPPIx6y/ROc6UMF/anRssYOoE6wsJfEeQTQDIeGk/1irKohZWIgC1&#10;mjaMq33wPAIAr1TiolH39m1f4Hl1OGtv7AyZmcn1lHjYpTiYb1erHpWOTgtA54a1+94+8NTnHweA&#10;99452Llh7YI99CTkc4VArH/vnQPf+b1vVe5//+0Pg/tbWqaIpdu0bZ2iymva2wBg684N4YgW3J6E&#10;SqkOy6DqxspBp62gBtal2AcPAIjn+r43zbfbISYZudS0OMJHWnTyLp930ZIVPliGAgDxFnQdSi+Y&#10;xvW7qQ8Ol0dVkhR+4QWho8M6dmyOUaYTQmbfWHf+CJwvlhHLDnaHnZuB82UgtCYaj86r5aQ42Nfa&#10;YJg225uPRWafLL7MMtOCuhcdvJJ6yz6XEQiyIMiJgqUVjLwm4VKRxYBcKrJIRAInhAQAqAyU9WIe&#10;oOQSLqbka3hdXABkPmwTndAR38djtQ/wfZvoY+s+sOVovqUzdZoyTi8CjhW0qADRkF6q90rZcvzH&#10;UM21x/BFYY2aTnKsgB1sY+oRx7NKwEss4inyBV6wKNBiAeGs5JdEWoJ8l1MIGcqKSXrujsVx8KH3&#10;jwki/8yzu27euGcYxrr17WdOnd/95KOKIsqq4vplv49LHYZhgzZ1S5l1G9oPvHeEUtrUXO4BXyyU&#10;TNPKZnLp+kQ0Fjl36uL2xx66fPF6+/rW4OWVYCAZ8vpKcWD5i+evbn1kU9ednrt37o1rlllkfB8A&#10;YuGjPFdU4k/dd6oHVFl1ECsofHjc/P8KNwy5RIQ6vtAqdY1dPV5mLriYVGoMcoOF4aYqY6gO+AhN&#10;1aR8IgTfAgCHUSrqqVGyIAYAwKuLkztLgQcAxCyE1WU+kDRV0lQA6L1+s4FeBhkgcBKNNO/XkLEV&#10;H0GxoafrjKL4punGo2JVd7ZRvbcFTg5yK6aEeBhTOwjXHNVXFbH8rM0ys2D7Y1uOHTr1ox++CjUN&#10;Nw2eoMBJiBUsV59+9mc14Uj40oWrPV19QYB3Llc49dG5cCRcLIy4qGb6suc/vmwaVqo++eBD64M5&#10;mmm4/b2DiWQ8VZ8sFaz+3sH6hlRgdbEM+9yZi9nBXDgS2ri5Mzyma4TMayzDBlKUKozIHKncJh42&#10;cGHKAh8D56lPx6kMmulrUSuivLtkVQ8AYGAGx3b80KnLF64BQOf6NY/M6oOb6cuikxeCVtgAgOrr&#10;w9/8Jquq+i9/WfzJTwAgiDKVtz9Uw8IHx8ZyqfyVwzU01Gq3tUJWJVltK+brYPB6xOtViicLer0Z&#10;a40k5qUypTCYXZk0XZfpzYWX29YuM9+4routc4Y1fgTyMqIsgpw2HCyEBbFK6RgFDw4AxEKER5DN&#10;svG4xzL3zQRGQhogwNT2fFJRQKSkmis2x4w71XUflB3d6sUz8wDgTTXO00IqhFTHSul2eXjnEAMY&#10;lEiW1XVBFAQRAGQaUajvYWJyABQcQVJUtRGgUS8ZXikruoOiXxKNSyW7KKZWTsf8cvdW1+XL1x7a&#10;umHzwxtOHjnzyZXrz395T1NzY19P//73D3/h+SeRwLhuubIScQK3gOtss0aUxV1P7bx25WYgfERj&#10;4YG+TNua5mwmDwC3rt/hebSydSXG7qmj57c9uoXjwXaiHOV0wzpx5FhDU7pldXNjY/3+9w4bhrV+&#10;89qlE27iEMP3/Yh2WhHvcuoX7jvVQ0Kq53t81VoVz4kRbnyd7rIediiT5nsTog4ANSnwrWR83C9J&#10;vfOR61HBsZxAw2iglyELkAWTiZaYBJUioXBICw+r1LJZCG6YWlSeVcAHdoji5wEAVxk6NNEBANNm&#10;FyvjGTOy4udFf8bNVpYO2CH6vasN9BYAEBDy8S31yYVrA1pwectXFQB/qAsYZztoOOADj5rQ8tNb&#10;pyYeDnxwE/zVLToZ3/d4TlT4hejkuP2xLbXN9QiaswAAx6AgOhRTa5SCMB2eeOrR13721vtvf/hr&#10;v/01ADi47wil9Kk9n/v5v79R2eb0iY9f+eHPYvFoKKwd3H/0w/1H//A//A4voGKu8MYv9oYjoVR9&#10;MtuffeMXe1P1yVgimhnM/dV/+1vEo0QyPtCfefuN9/7oP/7u2F65HIsAgOfEiY4ZscLkz2jyd3k5&#10;vmAyiD/1UOz4oVMD/ZmXXn4RAPa9feD4oVPT1z5cTAa7ByJHTsd7+oJ7pM2bteef9wyj+MorpLfc&#10;MqrYsYY8vD5R66RPM5eJ63kA0GMJJbREV0vD0ZCrVDlfstmc3iLXNQVpQLUil8mvShZ43r/Zo0aS&#10;i9bgZpnPDh65RT0Zu82LfSBLmsnHrNTDIu8CAI+gNyuYWIiDvlCHVjPKOaYIqIctYoDvi2E5B81h&#10;Y7juwyKGJox4KZBbAABWm9YwFImMh1iOFQROAscDgGA5qLLBWN8NAFAPU9+TVR7UNEA6lzU041qI&#10;dpm9FhZjIKrlGpwJ3iNZlX7jt19K1Se77nSbtvWbv/sNURIBYPvnHl7R3Hj6xMeNq9IciziWX5qF&#10;HudOXcjnhpe2CKEH9h2p/Hpg35FdT+9sam4MFJDVABfOXs5nCzt2PwQAqzvaCsfPHXr/2I7dD+UK&#10;+tHDN0oFffPD64ONBVnYvefRsx+df+vnH6xsaaqhhWpG2EQvNxUaIiRfDKsXWOULHFrqk/axsAw3&#10;uTM/EDtEzg9a1apo9q6WcXGIGeiYQfmSyodqrn04Nh4cGGxa2ViTveVcHsZbZq+JICLKYo/eGfF6&#10;A0kCABQ/r/h5MAFMgF7Q2VSJibNKOJ3tKT9utH52FwKPllf+Galc8IEdUh93AKC7X4g1LM40hzIi&#10;ALD+fHULnm+KeZ0f+Djh5wEgzzYIDZ2Jhe0BGuFdAZcTUmg2CwDOA+0TvZcMw05zYj/JfDgg+Gt1&#10;PND9hTdUCBP0qS3fJiYSZvZc1na2ta1edfbshT29uyVVPnHsdGNTesOmzmrho3PD2t/7w99Y3dEK&#10;AOdOXfjn7//7tSs3RuUKVZNIxr717V9Z+0ALYoVSQf+//s+/OvrhyS9//blRmwUvO8dMduZO/tY4&#10;xJzkXV4WPsYnqE/zp7HocfnCtZdefrGSyvujH746HeHDNp3ctXvp/YfrXQIAPo8iL35F6OjAn3wy&#10;+Od/Dnb5bO9/4lF19crI/KR7st1ltQUnV6hLuGtJ4Hxx7ES2717Z+dLVn1NXacm6mjhf9ILZGM0H&#10;qoccnpeOdMssJJQ6AMAtYL3iLDD1s4a5ebGP4v7GMWgq5APA3R4kJ2JirgQAnr+UUhNmAscKmiDo&#10;OBdoH0VYETbuxWh/rqSJIZ56w0Uf2MEcuB7Dc2hqab5iqBE4qRKqiqlVLXyMVT2qm84ESBFkCZ1u&#10;7rbiZ8HOgg0e8AaXElauHkYblA4AACAASURBVPdxdz+zAwCohyvqQIV0U/ILK54EAHlBltRmx9rO&#10;NkpmUKauasr6TZ2VX7c88uDdm3c5VmCAa21b0bgqTavmkoIobHt0SzFfLOQKNTzmGTHKZiWL1+LR&#10;I774RQ4tRiLCbEEszzIIqob7E9GplWWskos9WvuXnXguweXd+r5nTJUtEnDh7OVb1+9W38ML6PMv&#10;PDnuxtnB3Fuvvv/rv/31miz8tCjzWIyghRUt3ArQ6jjE0k2zZIg0r3kDol8OU9C8fg36oVT1PwL0&#10;3OuTJElWJJbjJrLGjMWxnEAxkaTyNc2yLF7zAcBjF01UDcpPuJkUjy8dem71NOIz5dtcZ/3q+bK3&#10;TA62HQmAjURYSQIAPzPcNHd2koTl6tM3td13qseoiNbqZ0o816XOTF08e57d9Xf/7w8+2HsoFNIw&#10;dvc8u9tnR6Qgy7KEXXf/3sOEEEM3ASCfncxdCAChsHbswBnbtgGAF/h8fsLtvdnaD4mHJ49HXbrT&#10;3aUAy9a+14JeMO0LVxNHTwXZxGwsGvnmt7h43HjvvcDVAgA4Gsnt3BJrbUzPW6KnoZtaKQsAhBeF&#10;5OJ4IGeEKAniqrZiPgWD1yJer6LnC2a9lVwdnq0pNMAy7Jg0oEjevT5JDieW29be11Dq2MQivssA&#10;G17Cwgd27nKsZTtty81c5oJHHADo6lO0uoRjOZGQ6RJwQV26b/w00IRYUH8hhuWinUzQLl4fhFCD&#10;WyV8CKKggyT6JdPIykrTJHurlHJwLOJYYbibTFV0iDVpDkIF6hFWBDfelHHqRELAKSp+XvCK2MFj&#10;iz7GKSFhGI7hGIatVBlo4pKurZPHC0+ZhJbVo6u30o1pwetfUS/plkzdccqXwtHwWIfzwsEwVeUe&#10;uD7xNkVfRPySk/6DLi0OMavHsojlBU6ezjieeNj3feK5Pni+702zX8DcmWaDiVAkVJdOAMDHpy+t&#10;bGmMxiJBYdQiUlv/iyAiQQxHEmGABoB1to31guHq+ZCf1bz+6i0b6OVyPUgWAMBhVIsJW0zE5yRB&#10;liRV5HlhXDXEHloprHTgdvQS1AEAaJFFjkwWfWPRGiXMkNxgoaTrETKgeZnGoY5pverW+qbUYh2S&#10;kdPDAKixEd+6BQBmY321t1MVIsaQ1Did0626oemULGTSR00gHq5WPUZRafRLPBxcSxHLI1aYvEpu&#10;dUdr2+pVZ06dR4hrbEqv39RZLI14iO/+j3+5eeP2uvUdkiTatjPlQe7fe/iNX+zt6FwTjUUAwPcm&#10;lDYYhmWZWS5iuXSKMqvlad74IJYCgOdNvZ7WuX7NiFTe9Wsm2bj30q30m+8HV2JhzZrwN74BAJUm&#10;tQBgr20pPfxgMhWqn+dYVTzYp7kOAOiheOT+SQUMRzWIbs70ZeXilYjXSwayucLsnS+26chMf1ij&#10;3QM80lLLqsd9DaWOPr0p3KJTyn/s4E3LzVzmCrF6cyEtEQUAaupaGvpzaDpFEEscmQ9jamNigqy5&#10;uqhBMVdKQniESOawgkYBbFvHORmpExXVV9QHhmEBgFYvAVFs+UUYr9xjFAJSAAATk2MRkllNVTlW&#10;oF6de/cC79s2pqPaGBKKx9mn78+o+dynAEEUBvPSqmTB58Cg4zSCWVw4hqu8IxxruiQMfN0SPHlE&#10;pCBWQIJgukWXOjOSPKYsa58/fN8z3WLw6EGjmXFpbmlqbmmiHv749KXWNavWdrYBQKYvd/TQyT1f&#10;3B1kuh05eEJRlE1bR1uigmoR6tOmFQ2bt60LLgLvvP5++7rVgQx36/qdK5euV+pHzn504d7t7urt&#10;J9r4ndffb12zarA/29vdF41Ftu/aqsi1KZ0QJUGUBEjHAFp9gMJHZ6LQAwC+IlLwEQzPWETfEH0j&#10;Cj1AATBAAQCAgGCzUQNCHsOzSliUBVmWfbs8GeOl8kUyESYAkMkjUV20L1lfVMAEAMAOmX71yoLh&#10;kOFQTxHJjo3j2cPVUrTJRN26jelojXvDzwiufxAApM2b7TNnAIAkRpxHQdCDSzHLsNNpQEunKgqr&#10;xvc9y9WnmZY6LparB8mps8jXmAX+mKSiQAwKtB6FD8HISyLx3OmYTIOiD0rpnmd3j/pTMV/85PK1&#10;L35pz+49jwLAnVtdZ0+fn3xvJ46f7uhc89t/8GvBr2dOfTzRljw7e+Ep6PwyCUvubFx0XEw8z0OM&#10;DwAMN7Xg9MhjW44fOvXjf34NJg03tU3HPnEm/dFFGJI8aDYbdKgNNsjs2MJ3tEYS4QWozHMxEQbL&#10;Bley4v5LGYin405kS7bvnubcjTtXnK57OXXtTJ0vLiYM7k/Ukb4MD1J6WfW437GHvsgXLJVqdhA3&#10;Iwp3c4Xnlss95gJ2MEFKsG6ALcwLGABSMZIrZbCTmjLQjnrY9fDYbilLBIGTBE7i2GLJiMb9PsbI&#10;Q6huRDCHJIEBPLXB9y1XR5ww0XPhWCRw0mhlhGFgXMkj6Dg7Qdhj5dGDyhHMhkVaIrYOoeFvLUzt&#10;UTn5n2VY8ADAdMrdiJYU1dMAHhVdElb4JRRoGkh1HMNV5gwKH56R635ym/d8U7227BBLRDMY2WEX&#10;93b3+175NMxni9gZfaru33vk3p27GzatR4g7d/pSZiAbaBY9Xf0rW8pVYJZl93SVqyr2vXWg617v&#10;+o0dCKGLH19Z2bwi1ZCYaOPe3oGB/oG1HWva160+89G5D/e5E7lv5kh0KOCjP9oUaWumlLct27Yc&#10;zyyyvqtCSfLy1WoIAlz2yABACQKnTCWZf+Bmly8qAi+0ryAA0J9DqcUr+OC48pDSo3SpTbVG1T7Y&#10;RI/eORncNploga1nlXA0Hpld1mwNidy4AwB8fX3p9m0AkGOj307ETt2vxCEm9UnQAHX6D008N2iq&#10;OmvtwxuSlWeRrzELeE5UmcgoqTe4yFcCUKovidPsXxMUfdi2XW3kDJAVRRD4c2cu1jelCXb3vr1/&#10;yr3FY7E7d7pOn/g4HNaOHTrlOBOWZsi8NqoH7fRR+HCBThbhtLTOxqWAVcokNFuOeK7LTLPS5pHH&#10;tkye69Hfk4m9tjdimD6PYr/+MiPLlSAPn0d9ux+Nrm5KLmBukFkyo7kMAJhaVIss0aH/5ATOF71Q&#10;bw1ciXi9on62ZCbNaNs0o0ldTIjevyLtFnXOYRPqvFmKllkYKHWI78KSVz0AIDd4jnqbl8s95ogg&#10;ChV1Q5AF7CTuDpgxtRQL+bcH7UmEjyCzM8iwsPziOKLAkkHmw6ZqeUY2CtlcKQoh0/NJWeCwbQBw&#10;uXJZPKFY93ICJ1cndwQwDFt5glwwmWQR50kucSWZx9SueGEETrItl0e8x+HqAIhK3ofljsiOdVgh&#10;RAGMfpqInDp6/uOPL3/j5Rd9HtemScanApEzAcChyhJSFAAgCPioept4VHTpwl02GYYVOZllOOK5&#10;nk8YhuVZMbg9eTXHjBZOF8zVMiU20WckfExJSTeuXb7x3ItPBkGn9U3pn7/yRn9PJtUwvlMpM5i7&#10;de3uC1/7fLqhDgDGFo+MpW1NWzCsJYSePX2hhgdfoZjXh/vnxZMikgGBIGrhqAYw/EQch7gutg0H&#10;WzZDbdkvyH6xkhVSTdksA5AtAABEGbVwrb9ilhFlURDHN8vMBzw/1H9kJlFBtaI6E2oUpluc6NQI&#10;4jwWPWs6sKcN9ubr+wdBQDSf900TABRVyWAxIUxtqaje1SQGkClxPUeGmU2RXOq4nlOtswSdYhQ+&#10;NH91H5WWUqNyPQBA4ORKv5vK+x6RZtCW/tu/841x7+cF9M2Xv/qzn7zx3f/vnyVZ+vxzT7z2s7cm&#10;39WLv/LcD7//41d++DOO47ZsfbC5ZcUkG8/i5aq8DhJSq993xPIjnJIz3e+nHhU5YY2aNksIw6G5&#10;5uS5mGTPX099cBgAUH199Hd+x3jvPevIEQCwGtKFnQ8lG+saFrzWwCuVx69WKB6/n+f8WkSBSNn5&#10;EvIGSbaQLzaK6VZ5KhXJKmZaG2zTZnN2nTY/2bHLLCTG0JRMZMWlHG7quq6qnO0Z+IPFPpBPG4EO&#10;UshQTTFToUKpZHg+63qKHBarx3/Uw6Nm70ucRDJdsvQQ7RIsnYpxEMr+FJ7aAABS1YXO9zExMbUq&#10;budyRSvFupcD39fEeOWlME3r+3//yqrWlV/62h7L0wFA4KRf/nTf9Wu3f+v3vyWFpuV4YETBc3ke&#10;HOp7luXoxRKl3vSSDYZKSz4tYAdjB/M8z7AMx5dbmTqWE1Go5QAnLLlrkU1HTAYQV1S1eVwCYRgW&#10;sTzHII5F1cNZhmEQW37cUXoH8TD1iOd7iOUZhplyEBxMloKI0+nUvS8wplusoSKv53UASNaV20Am&#10;kjEAKBQKEwkfpUIJAALVY5qEh5bEFFUmZF5Maka+VBE+IrEJw9oEEQkiUkc6sn0A23QcyzEtK8rZ&#10;dZHiQJcu+OY0zTIOo+hcWBIlSRbL7ptaUzFdUnehLX4OsWyiQ6B6MxxiRQBALEc8SjxnXNWDgFD9&#10;0i08QfYEw7CVIB7t0CkAUJ/a4/b0AEDpy0+HJUHHcNNUWqedyztHrWGaST0udSwyWWyq73vUI/Mk&#10;fASeGgmpY82kAidXKlaqCygmDzp9+rldTz+3q/Jr9XwqHFL/7K/+98qv6zd1rt/UaehmcHo+9sQj&#10;5cdyCQAIAg8AqztaK/+SSMf/1z/5fcuyEYdqXmUfeCFhSOtR+LDn06DHOWIFh5hBWiqm1rLwMQLH&#10;xprkmzbbm4+LsihKcxqc6QWT3fth6nYXAKh79sjbt1e8Lb17dqXXr1TmOchjIvxC2V/DaPdTfvtE&#10;VDtfYuS20z0wufPFxUQRMAD05sKR5JIbIS0zUzC1Kqa+SswHIrwqLrnUXgYKhMR9j1/2ucwLgpIr&#10;WZLgp2LBCAD355BFtYr8MRxywTCTRGMsKbhoo5vNhmiXmbUMtY5xDMEtalD0gIex/d58n4xN9vJ9&#10;jh3eknokFNEe2bHl0MFjd272NrWkPJ903+678sn1xx7fHorIAMCzQlAMElSCAAD1PW6oBDL4UygU&#10;ZsKbJc+1Xbrr6Z27nt4JQawpUIGTOKY87ne94fqRyt4+TRTzRUmWGIZhSUYRqetwIDdmBjLRREgW&#10;YDDPydqir6EOg6mFqT2qKgehIrCrav5YQWXHuDJE9VQhiNljGY5hmCCI1PWcyiwi0PKmrBWvrvEO&#10;5JVRq3yLi0udaTQJLBO4JIySKSki9XA2k1HUEa9hkOne09UbxHP03OsDgHgyBgCCKJQKZW23vzcT&#10;3IhEIgBw6/qdYHvLsIPJzLgbLxhiodykw5G1WUgPkiJKihiBMC3eESMqtlbJibDjEEsfbKs3izrX&#10;dddRocT7RnV5yJBZBhKBGjLUVsZkohYbxSD5nCRpiiSLU66fTQ7Llq+WC1/xQbxyTYTve2R6gb4E&#10;EALM+ot2vmBqVx9n/lq2+V4voyjy1q2Df/qnAOBGQwCQEJyremJK4cNy9SD4wxnTnmxGuNQxYQrJ&#10;knjYnEa63DxFXBEPB97ScQtbJvLpmG5R8GSeE1yK55JjElAtSh45cLK/Z+BuVw/HcY0r6sfdXpZr&#10;PwYgHg5UDwDA1PJ8MipZKfgaCta9loWPEbgOkSNe0eSUkDJHOSrIMQUAkKTkH/8x/uST4Oy1GtLu&#10;5z/XkFi0anyPYtEpe7C5ubVEWTpUnC9G5naIdMcndb5Ypr0iSoo6J83nGtcyCwOlju2O893GoyW3&#10;ygoAxM26JLnsc5knlJBMvVTOpoMGZV0nEjJTMQKQD+QPLRoSOMnzCcsgrsoAssRRQrIOD7jZm4qf&#10;lfQSCy4AuCCWmCgSBYBp+EoYZrhxLMOA71vEeORzmy5d/OS9tw98539+iWOEd9/eH4tFH/ncJo4V&#10;XvvJm4lEbMfuLZanc6xw6uj5mzfuvPTyV7CDf/HTt3kePf8rT1PW67sz8OHBEw9ueqBzY9u5Uxcu&#10;nP/kpZdfkPkw9fCpo+evXbtpmXYsFtn5uW3J+phNdJ4THdP74IMDPd19mqbufGzr6Y/OJxLxx57c&#10;DgA/+7fX6xvSO3dtCw7z2Icn793t+dq3vgQA1MNnT16+duWGrhuxWOThRzatbF0JAEbJeO1nb23Z&#10;uqlYKF66eIUX+Ac3rR9rRZ5vPrl4rXXNqmQq4VhIt/P1cZwjcOTAyRe+9iwAWERZOl8z1MOYjJPA&#10;wnNFhq3BYEDhwwzDAIDv+xOVaVTaClTd404+NwtC+CplzAEudQJ3DPXpuGutLINgKTUTNXB+kpTT&#10;ahLpkKIp+9490NK6cqAvw45ZdlY1ZfO2Dfv3Hum628uy7JVL1zs3rA3qPhpX1F86f5V61DadgYGy&#10;lhFLRtZ0tu178+CazjaEuGuf3Hzy2c81tzSNu/GCEcn1BjfysdSsG4dghwgcuC6DRARBeQjBAKBb&#10;TGpNe7AN8bBtksnNMoqfV2geAICW28pAVWcZzAmqrEzHLIMdks8WwMgk4V5wT6XXzAJg4Hy5c9YM&#10;oR4CFhCzCK6cgMqsFQCIxTQeOgMAkW98Q3/jDQDIbXkw+HgDwLpQsdeW6iV7kl0FWoBDrbmn/LjU&#10;MfzJztyxqaIVEMszDDu20q2GTLLbUdmloyK9MLWq60Nrhed5ly5f5Vj2my9/JZZYiKXHoIkvMzKY&#10;gniuQ0wRKcTDLsWjviaWhY8RUEJ43seYEZTZvzKOja1jp4McU2nzZu355/P/8A+ktxcAMju2RB5e&#10;ryxqjiZ2fB4bAODIKr+UwszmjhZRXHmtXkxz+RsV5wufWlWtRxYyhaSW53m/L8vL8ftj5rPMuFDq&#10;OJ5T/X1ZATE8B3P1qc0HhXyu2r28TM3hWEEun+6a4YRyA2ZMLaVixCX5ARPJirxkA00ngnoYROzG&#10;m7JZPuTndUhgPsyHNUHwp6V6jKTcy8P3XQ8/8+zuf/uXV49/eBYhLpvJf+2bX6a+xwH0dPd5VYO5&#10;fK7Uda8XAAB5azva3nnz/fThus0Pb3zjF/sESezc2EYdks8Vu+52B9tfuXDz5ImzD6xrVzT5woUr&#10;P/qXn3/n939NUASG8q/80yuU0i1bN3qe//prex17uDilu7tP4IcvyNlsvrurPC+6dfXeoYPH129o&#10;b21rvnzx2k/+7Ze/+bvfiCdjLiFdd3tKRUOWpIaG+ju37735+l5JElZ3tM3qlZ4roiyCnB40rUop&#10;56CZZLhFy9ccC8cKApKp57IMxzAs9VzqEd/3ESr6UAPhA1MrGG0H8ke13T0YmM5uHmIRvbKmilie&#10;ZVB1SchE8JywpHJ2iedOZHjhWGFNZ1s4pFV+/eJX9pw/c6lU0rc88mB/36CiygAgqdKazjaW4wBg&#10;6/ZNiWTs9s0uj+JHd28L2sEAwM7Ht2khJZ8r1DekOtevvXHtdnD/7j07G1ek793uJgC79+xsbmma&#10;ZOO17W3xRHmeGQ5pHZ2TNSucHXrRDLlDhQnR2Kz341EqS57lsAiVx9VhlQKAaaFKxSfHCqomjDXL&#10;ODa2Ddu2bd82BLBlLz8js4zDRTlREAVeUiXHxmZmIOjRW93AqYfrrA8vUFkx9fCsS5wYjgUfOH8G&#10;8Rm1hefEyljOuDUQN0wukUCNjfY//iMA8A91VLacst0yz4kMYX3fq1W2cSAuVIrUAuMez4qBW8Sb&#10;oFlMpeLMBYdh2KCvSm3lD5c6ExWbMAw7qpTDm1AdriWPPfFIxfCyABAPO9SC8b5ZbGJMpHwtCx8j&#10;YMACAJvOPoFXL5jiK7+IGCYAxP7gDwBg4L/9GeMSn0d9X/18w4rF72mHsRuxDABwBVXgP20fAF5A&#10;kWTc0bTsYK9q3YqR207PQE5u0VKNAGAVMyuTJs/73QM8Iy3PP+9jMLXGhjUwwEq8wgG7NAM+AABx&#10;GctpX+yj+KwQBH8YjmLmMqkYoZjAfeVsox4eDh8VgKuvK5aiYoiXAGYmefi+5RaDoo/KwgihuHFV&#10;et26juNHTzEMdK5rb26tt1x9EisKptaDW9Zfv3rz8Icn793tsW3n69/6Mpu9xQiR6s3WbexY3d4a&#10;5Ms2tzT94B9/3HW7e93GjlOnzhULxd/4rV9NN6aDP/3rD346ncNf3dH2+y0rgh2ubm/97t/+852b&#10;9+JDC4DRaPill78CAEbJ+Lu/+cG1K7cWTPg4d+pCqaDnc4VSSRcFMZlK9PWWw+Rtyzmw78iWbRu1&#10;8DwKbZhagXjBsYhlOBFN3cRC4GQYWgnUqQ0ALGMDAOJr0Mp2ktqNuUxCxiT2TTHzMd2SjDRmoXJk&#10;FD6MqVV54qMsNjwnipyk4wIAuNRxmPE7vOzes7P610g0VJk/VMaNsVikerOW1c2BdaUaQURbt2+q&#10;/Fo95lzb2VbRRybfeOeuhyt3pptS6aZZF2RMSClbqCht4ejsK6AJobziWzbLIBYAHBvzIR8AsDf1&#10;4DZI94jAiEd3HBJ0lrEdWyLGJGaZshoCABmQAKovggSEAtfoSom6hvld9KYeNtyS73tzFPQxIyt+&#10;HgEN9unavqQs6CBK4cOGnyeeSyxm5ftHASD67W/nv/c9AOjbvbN+ZBOGCO8WXH4SBURG2nTsJ9OE&#10;Y1F1Hxzf91zquNRBlBeRMtbDEkSrVF8EfN/D1HapwzBsWKzZ1KMi8VTfGZHqRhXHBXhjjnNh+uzO&#10;Ky7Fk0erjHv/p23eO0ckDgOAP30v5kgq9pYgx1T/5S/tM2cYgMLWB6RtmxsW9joyETRfvhw4oqx+&#10;Snu4ipIgrmi2jFSu72aIdMfNi6U7/Xwy3drgui5zs0eVw4nl/rX3L2PtLYjhJSQvWb2jAo8Gi8bO&#10;qbdbpnYIomDqAgDRxIJjCQtZeDxHxkp7YmiW303UI5jaELTzGAJT+4lnH71+/QYAPPnsY8EGk+H7&#10;llv8/AtPfvd//MvNG7efemZXKK7Yd3UpPmK+nc/kThw9O5jJuNgl1AMAy3IAYKBvUFbkQPUAgKbm&#10;RlGc1ntRzBdPHjvT1zfgYjdo8ek4wyuTrW3luZ8aUlVN0fXZZ/jPlNVrW1xCPth7aP2alngiygt8&#10;08qyq/m9dw5u2bZR1uZlWFmtiA3dQxhuZjVullsMkj4QKhIS5mY77FmC+L5Xw2nPRATTm6ANTWW9&#10;OjD4OMSivhuUuoicxLFCZQOb6Ijl7hef3fwxHPAhKnNJ06Au4XnfcUFUEQA4Ng5Kl4TpXVvGIoho&#10;qLPMMD6AoZvYdm3dDMwygm8pfn7U/+psqsTE5UQyEg1Nq7/gnHGoHczugjTTWUMZEQBYH5vZbt0E&#10;m/h1dYk5ppzMFBEpBBfIpS4A4FtaAIB0dQFApLPFpc4o61ygehRcnvgsYrxRIgjPiYjWLOInCApB&#10;LD/KVUc8l+DCqI0D3ZOMmXLPU2ttkZOr0z0kpMJQXYlDTJbhMLUQK4hIoRNUptSEX/7s3ePHTgPA&#10;I9sfev6rz8zfA9WET8nc7/ihU5u2bhgVj/SjH776hRefDoUm1EE9it9/9+i2HQ8FSVEuJoLguy7D&#10;oRmf7S4mhZMX0kdPAYC6Z4+4YcPA3/wFkzcBoO8LT9ava5npDucPXy+nOTGRJRf9WFtkVZLb1hUG&#10;y84X6B/Muk0ZrymeXpivpGVqTyW3uRoG2CWYYzouCGV877M+5F14kBbqz+FUjORKA45Vd19oH9Qb&#10;DgTlWAHPLaQNqrrSVj0EkWUpFAn7HlVVVXeylT/53lBOJMMSOjx8ZBhWL+hBXF9mIMcxrD9mXf2V&#10;H74qKdL2HQ/Jimzo5puv7w3ulxUZO65jOcHrb5kWxiMGptQbHplRd/j2j//lNYZldj72sKzIjo1/&#10;8fMRPfOqDZscu6AGNzWk9nb1EYdYphVe3exYTqFUrG9KAwDLsFpYc4p9XLj2ZZ6jVI+A6Q+sqYct&#10;YlTyTYNetvfBKbFkCArXRy2WVndJEJEMMFzWMepri3h0hiLVp5BKwEcpVj+XFXAGXAgiKgAAwLbK&#10;r7Mg1VjIUzVF1QCSw4UdQWcZy7Sx4zAsF4mFVEmYuuaqpnAM78Is/Smew5pFh8POyhWs2ECMexBR&#10;SChtdw8gO89hGy+w8IFYwckzqaOnACDy678++Nf/DwD07tmlcCXswri1EpMUfYhIYag9rhV6plQE&#10;lFFBEmMZN2AlaK1KfVrbCgviYWOk7MIwbCVJOki+CG5Tn441fUz5XKbPL3/27r273X/yX/4IAH74&#10;3R+/+eq+L7z4dK12Pjkyr03H9jiKpSt8vPaTt65duzX5Nhs2dHz+hSddTLru9rz1xnvPffGpRx7b&#10;8tGxsw89vI7lhGtXb2LHnci46mLyz9/791LRePTxcj2h53my6FkOy8+w0Xcxr6M3DyR6+gAg/PWv&#10;s5qW/cu/ZACshjT5wq766NKylIt2WRhmJ5aEPk1EknE3HM4ODqjGVTHXFYJszm1VkvXz0cBsmflm&#10;3K8xldcAILBzE8/1PY/6NOjzIvPaqISnxaVk7Ahpxwqlzy/2gXy2EEQBe4lcqT8W8nWzP5ePavdF&#10;rjPDIJbnF3ZxmHpYDWl9vYPUBZnXiOPfvnmvcjwsFX752s8VRWpa0Xj2zMdta1a2NaT8qoGEXtR1&#10;Xd+67cF1GzsA4JML1yp/au9sO3Hs9BuvvbvrqZ2+D++9c7B6vBIKqb29A9TDHCtYpnX7TvlBHdvJ&#10;5fI7H90W7PDW9Tvz/xrMgJvX79SlEvfu9MiKvLK1/uypC/F4TJDn6y0btydLwDQX9MZ2dEZckZBF&#10;S1u/Hwna0MBQTdaUbRFGzU6p71bLIp9BDN3UhgI+cGxOixaIcQCA+EOq09AIgecX4rIZdJZZgAea&#10;CMTOzKFWETvq67lEkkC5ITIlDg8AtuUO9kZYXq5vmCLDdZ4QzlwBAHnnTnzjBhRKTiqptJcvTdOZ&#10;3Fb7XxArIFYwYZylslnj+97kvaI4hhtb6xEIELWt+AgCR0bdKVaNdVlmxAeDZ8uf0kAmUPjwJO1s&#10;Z8rxY6f/5L/8UZCh8/Jv/+p//9O/WQDho2APIJYXOBmx/IzeYoZhl67w8fgTO7fteCi4fWj/cVVT&#10;Nm/d8MHeQ+FIaMu2mJKsWQAAIABJREFUB4P7JVUCAF5AX/3m81t3bO7t6gOAn/7olw882CFXfa1k&#10;+rLhWLja2mBZ9r9+/6cA8Ht/9O1gAvzRsbMtq5sjCdm2nRk19+m5cq/+9XcBwI8qdf/L/2a89551&#10;5AgsjRzTsTg25m0DALCooMW4ri0KvIBijQ2WEcv13QzRnrh50bzbnQ23L5d+3BdQ6hiu7oPHTJBX&#10;ahOLunqlo201LnGWlPARr3vY0b9rmA8SOn6jr2XmCUEWsJXqzebq41gU8r05KkcU6gB2HJZipITm&#10;b7I6OzhW0KrDphhm3OnunGCYsSX31PceWN/+3rsHfviPP0qlUvfudguSYFk2AGhC7L23DuSyxZe+&#10;9aV0Y7qvt/+tN97/zu99U5KHF1e1sBZPxo8cOpHPFT3Pu3HjduVP9U3pz+165MMDx69fuwUA7R2r&#10;U+kkO7TutO6B9v3vH/7+3/8kXZe8e7dbliVDNwFAlMT6htSJ42dM0wKAa9du1nCpao709fYBgKLJ&#10;nS1rrn1yq2V185r2lovnP9m8bWOwASPOPrWxmiC2cJLhHeKEWZv8ESqqC1SY/ykhaPQQ1L0zDFuJ&#10;HEEsH0wnqIcdakN5piSOmp261KEc/iy7XYqDhcqHleOQZdgcQrObaXMsgSp/uiC5AFDUuUWZty88&#10;HCtEpLpK0sdEm3kOWxg0mlJQPyx2lEvGXJcZyHO5DNMA4Ht+OLE44XfEwwM9ufqLn4CA1KeeGvzv&#10;fwYA2R1bZlRBMzb7Q+AkgZMQKxTsgRodpzs2wgMAJKRSn0w+AzfdUk0CPibKNK1uWs9zospEqEc8&#10;3xuhzLqAqWW6xQhXN/cjWSyC13nKdmDVBP1rAvsh9yf/+T/O49HNAVmRQmEt+Ll98140Flm3sf3O&#10;zXtaWN2weV1wf3U34Eg03NTcAADvvXNw11M7eR4d/OCoJInvvPH+66++U9+Yqm8o5zPdun7ne3/7&#10;r6vXtLz49S84tpMdzO99Y//RIx91dK5OJMI5HcnqtAYQLia5Yx+n3jsEANLmzbFf/3b+H/4BX77s&#10;86j/2d2pLZ3c0itntA1H6L7DetSRVX5l8xI8wvmDF5AUqytB3HVszc8qTle+4BJWrXlJ5DK1RceF&#10;IVFj/ImfB95Ef/KH2ncvETiO8zyWgcuW3bFg2XvLBHA8x/BCbtBXFTcWwnbBkgW9LmKHNReoUSyx&#10;grSU6/0ZWiPHcgDiBIWPAEBuIBeNRlrXrKK+6/se9cmq5hZNUw3d8n3vc0/sSCZiiEPt61YXi6XL&#10;F69tfLBz3YOdHOKamtKFQolg2rSi0TRM34eOB9pYhlvb3mpbeDCT4ZHw+eef0HWzeVVjkEW6orlx&#10;w6bO5uambTs3b31k8+GDJ1Kp5Or2FgBoWtmgyLJpWJ7vPfHUznAkzHN8+7rVALB6TQtx3YGBQcSh&#10;p7/wOLbcxhUNyVScEprPFVvamqPxcv15pj+bSMZXrmqq4Qs1CYfeP/7w9k2DA9l4Mt65YS0AROJq&#10;qWAmU/Erl663P7CGQ3NNDCUUO9TA1B6ndwDD8JwocLLEa9OvoGYZLnijKzuJah+L0hpJqIMJkv+X&#10;GYvnV750fOqT4AcY4DnRIZbpljyfej71fI94GI+ZDvkjrTE15PihU3vfPHD2owvYwcGQeI70OwLx&#10;WammzYnw3W5FzwEAH1abNophqRQSCsQqZvOFXL+FHcKyLJpe9D4jyBzrmVgSRB4AJL+oSF6mwCEp&#10;MuX/3qc4xGLAr17SZxkOgCEeHruxkcdhwKvqrMakp8nDb2L3ALrdLRpeHKQ0kiKloh2ivSxQrLVy&#10;aKHnBQbOO8RU3j7J64b6wgvu1Wvu9RvF9tXC5hHrQ9RzWYYdVcswConzMlhUuPLVkmU4z6eWW6rp&#10;lc0P9sYwLGIRYkVNjJlucaz9cBQCJ/FcDeROjkXOGOMqw7AyP6KOlWU4xPKjHpFhympsTY4kwDbs&#10;gx8cXbe+3cXuD7/74/UbOkaFKNccTO2xmbITETgTJV5zqV1+4waNe1P+22Lxd3/9T4GXOJ8rAEA0&#10;FhkcyCCEorHyFe0P/8NvAcD+fYcbm+orL/R//uP/+j/94cvnTl88evhkS1vz9ke3fnT87I5Htz7w&#10;YAcA9Pdk/vz//hsAkCQxGJQYurl6bcu3fvNXVEUwdaJFpjVNCuwtck8fAES/8x02Gs3+5V8CAFEV&#10;/WvPxZJL9Jqb6+mJnz8DAPl4Q2Tr5sU+nMXBxUQPnC++SRihKLQo6RXLzpelCaWOPr2YOsQMC1gM&#10;yyKWX5rtXVzXtYr/mi89id3WxT6Wzyh6Lp8Ml2QRLAdKJgKAVIy4BPozirJI613TQce52hR9MIyM&#10;1HEXnKmHXQ/7vsexAsewAEB9r3IDADiGrfwjdjDv2wzFDqXi9JIsbl2/k26okxUZAC6cvfzm63uf&#10;//IzgYelfADYYj3HczEXqkEjCaNkSCo/f0vr+VwhGoucOHyqdc2qZKr8yQncOq//+9svfO3ZuT+E&#10;QwyGYVngApl0Pp5LOvH3cvirCEVhpDN8mZkSkerGTaEaF02ITP5uTt63YlyOHzo10Jd5+rldALDv&#10;rQN16cQjj22Z0R7G0u8IAJASx5lUzw7LsJXD7we35Q2NcvM4rkOd1h0/caeto8V3bKOEBVlSQ8pY&#10;U4lj4/17D33+hScdG4uSQD0cYQdE3rl2R5Ki8eOHTo/qlXPp/BVZlhpXNC6RehDqYZuYDMOO2+R4&#10;XIpOJlAtqz8/E33qcl3W1s7h+WEmj/pzSNLCalgY9dnrudfXaJ4CAGfVMwv54hAPm27J9738tWzz&#10;O4cZUUz8p/80+Kd/CgC93/iikhhHgpGQOvlqVgaLCaE6Uqf8EDU/+OrjmU5FyVwyPgJVq/LvxMO+&#10;7wftdWe0f+JhTO3pf96myZuv7jt29BQAbN+xZQF8LtP/nkIsrwpRAKjuy4P0gjnNqf7C03W35+Xf&#10;+lVNU99964NVrSvbO1ZXrC4uIX/zF/8QbFZXl/j5j9+oSyd+9f9n702D4zjTM8E376Oysk4AhZMA&#10;QRAECd4UD1HiIZGSWtTRUsuyuqfdbbevdnt2xo72zuyuIzZ2N8K745h1zO4Pt3faHe2x3eNu9yG1&#10;1KLukxTFG7wAEiCJg8RZhbqr8vry2h9ZSBQKQKFIESRI4QkGoyorK+urrMxEvs/3vM/zjecvdl02&#10;DONf/unVbQ9tZFj2a688GwoHzp66QNGFoqi6NvSnf/77fr/IsMynHxw7/vnZp5878Oi+baaJS7KK&#10;dF2oIPDQbW/BA/7g9/7UbW/JbF3L7dgcWMIltJ0p0ISm535ocV8cOJ0vqhxMTQx4zfGgdjU3krRq&#10;O++yk9MyKoFqKJWsdh/5m1IUZfLbRfvEZLJ5WfRxTyAE/MkcY0kmzdC0lwaA0WiiKmT4QoxqIVMH&#10;Jzl1qYEmuFu1OCVw0rTNYrqkfE8EgRduiB0GxLB0570ETmIYTuEzbpdphlZkE4/3M3Yul8kz1Y3l&#10;9xvS0OE33teREa4KIKQnE6nWVc0u64E0hCb6vXYMAGygZfDy3i/apCZJCkUv0sw6AIA7BwMASEO2&#10;ZZMMpuQ0w1Lu1KldSULtFwRJZnS1nxS2wkyx9DJuFW5RWgk0U+XLVimahd0q93Gl+9pv/85XHYLg&#10;8af2/Os///qLEx93kPIAAKQZdne3+3TQqvUkBFlSTA35RNvn0UWhMFc/cmOsoaGupR5REQVAAUgB&#10;QDzDITxUnNykatq13oFgOOAs1DzBKiJHspRlWvlsvuSjkaZbpuXlFIGYTKTJVJZUNYz3ejiBv/tU&#10;iGmh/JQ55ezWJ4c/LfP2PMq43MecFqfKaH7rmsKV/8ogy4t+QeSr57mc0FOWKFJOopm7N3Fr27Zt&#10;W4aC1X92DgD83/lO9tVXAWBy24Y5WQ8AUA2pDPGR0e+2gls1JM2s6Db1izibaoaMY6S7BeeBZZvF&#10;9b9pGQt+hGbIhqUbxBx5t18EX3n+8btmaAoV/52iCY6jBEXPlxigktjkFY1Zv2SnuyP11V6vEI+n&#10;njp0oLo2JPq8guipbajR1Olr8doN7W1rWocGbp4/2z3Yf4Mg8D//D9/lPOyZ0xecFVRVo4pUc03N&#10;9dd6B379i7dq62v+3f/4h4GADwBwAl77+YeyLP/uH329zHic9JbIiS4AYDdtEg4dSv7gb61UGgAm&#10;Duyp3dC6GDvhDoKQCpEuduDO9B7fv2B5hl3ZkU034PE+rxVPRQe5lR33elDLmAHT1Ay7ots+GyxZ&#10;z95xGnuRwHKtqnSJY6+o2tp7PZYvEU5/3tXW0eoUq7yXkyRpdGQiHo03r2yqioRTGhoeGhF9YqQK&#10;z+U4p+ru7xtQVaRpaMv2DcXbaV+7SvRPH2ymhT56+/jBQ3sXdfzErXtbEDhNY3jBzHJ+ocecb3QZ&#10;kDJv4XhODq7Rkr1eczQXA7qx3F9AmqG//fu/3XOxNx5Lch5296M72tetKn5V9YSQlKdtmQCUz8V5&#10;b2OFX3NOaIrGa5MAi35NELwemqZoOyXwKG83XrpwAcexdRvXLPbnlodhIgtMACCwBcJTJya/7RM/&#10;VZRh0f+ojX8pLM8XCbc0q7yg08edZRyWCNLX+2uyhbnxRPWKmvpqABDEQh2rA4znDVVR2ak2doQw&#10;qoi4FLxEz9WJU8fP1UQKijCfzzc2Eh0biTpPV7TUE/WRvJTStBxCaHwkynpYVSoEdadTWZIkxmI1&#10;ddVVIf9kyO+oIRQAkFU8ncMzeRIIxh/03QUeRC1isfMow5ICQxao3qyWAIA5/SAYgneTa6Upz4gS&#10;ExlLwzE9v26NDQCJNCnZ4eqGBSZ0vX4vZAAAtEwS7qJinSIY1vZEh24EZYUIhYhgEF25AgDE+hXz&#10;9S8DgG5q8/HZ4xq7RsjNXBktntzDQSXbxzDcqcBnB0KVqDnmhGHpVJE1gSPc0E0Nw3D30w0LERa5&#10;IKPhejPfv9DNha+NjhJHNzU0i5YiBSuWHB2gmlfid67h587iw3eOCAJfXRsCAIoiM6lsbDyhamrx&#10;OhRNtq1Z2dTcsHvv9r/8/v9Z4oFoGiYzlel9oavnw/eORsdj4XDQMIyf/uOrqqrlc3lVUTEM//d/&#10;8cdlRpJN5+k3PwrFEjDV3uIospDfJz/3eO1SbW9xoSODRgoAGBTDLqsbAABA9Hvz2FoUPe01xjLx&#10;Gl942eNtCUGzKvVqxgBn8CXX1TI/KE7YjmOfquoqwJbohfdBwpVLfcl4Spa140dPi14hUlc9MRYD&#10;gHB1aNXqlkA4AAA0Q0uSwnKsSdTZuCRJEgA4eascx/Rc6HVLWcMwrVktJ4Z+Jw045sTttTkQOE0S&#10;NADcnvnlgh/Ke7ms2sBIVyrZmiAKOx7ZNt+rnqBfkRI0yADA0tOns5xT9OwkxrB8wE8udKOSz+YN&#10;XfcGPJlULAB5wzSLgoEX5VxzRCvZNAgcEojY9kc2wnS4xD2AMqvbnKOEMt/dtKqSqec8/EVd+Wdk&#10;b9fx5uKE4GUsHhYUfdwqOjrbPnznyGNPPgoAH717tKOzrcI3xjQ6qTMlFeMdx/jQeN3YgPNY4wRh&#10;zerZ69AMSTPTVyoVj6hTV9ZMIsvRMgA0rqjb9ehDDJ7TLO+13oFsJrd1x0YGLww+ltSu9g7ks3lV&#10;RVd7B6ojodhEwnkpGU8SFDExGvXwLVlE+r0WzxaKRp61eNaqqzIAVF3PXhv1OKTM4qHEl9GwNGYq&#10;68cpZTVDcamQOWHblkNMEzjtFsCaZIQovbrWBICxSRLj6jwVkDg0QyaI5pA5VGUOANzVJlxLwxs/&#10;PgEAge9+N/X3fw8AY49uE7hyTZ1lVHyqWeoAQhG0ZRuVu2AuEgiM0Gfd0LptOCzpKU9GsKTH1ZW4&#10;QbYUwfCUqOh5N9PQ1HMUzjiW4QQ+BwmCY+TsYdx3wMtOAmEYzpECRTDF7S3FIBHmCZqDyQk+UN+0&#10;aIO8fbz+i7dTyczv/vErztP1m9b+5tfv/uQffzF7zVPHuq729X/zO79VvDAZT509cT4+mRB8HkVS&#10;SYqU80o4HFi1qtnrFUS/V/R5fT5fJpP5l3969SuHHnPolTlx/7a3uEAIsZoCAIjhaPo+GPDdgeDj&#10;U9LqYP4Cnbqq8pvvbTjZMoqxYLM0BriHEpagkceCYNi6fCbk4S9Kyrx14DLuFFavazn1WXbvgV26&#10;oZ8/dam5reHG4MjeJ3YWV4NOeWyZJtLQ+29+6phxaioyTN3jKeiDR2+OId3I5+TRm+OpZIbnWVdN&#10;rRt6f99AY3PDorbJCEzQHappW5ZtGBVNfSzyNL6hA4D9hedOpGTaZ8ecxzjFAYCmaGoy6jVGPTYC&#10;HSQpmBcavIF5dSuGiSA17IH8pNpUqw8AgDXZS9pZFRMBQMZFOtzAcItyufCIbCKjRIKalEyL4WrN&#10;UJTRmxjDWhhFkiRBkY6zyZxAGjKQiZCKqTkuHLm9QwiZimWbbndSMRZ2hsFoSdkmqfUe7l2AAVzc&#10;TlBfdk3oXcAdj3fZvnvLqWNdP//J6wDQ0dlWeZ8Lg9ssXlEc8m0jk8jWXTvvPlU7N4sLFeTvHH4f&#10;xwscXF1DZO+BXQAixAqB1pNJzMsp4Ext4jkSUwCAwMzqoLD3wK5jn5xCCDkeH6vXIgKnTQt1n7tG&#10;kkSBwuabFIBM3pBykqqqLGEGRMPRgFCUvbY5Pzap6njYVaPccRTP1RfDJWrnjKo1Z2pgVUP20DQA&#10;eChvHmWkNGqt0h025/pNNlBbV/l4DL4ackMkoHQi6wvdPfGsfL6XBaA7Osxk0ozFbJrytq2wZ3Xu&#10;zBiqNW+nRiOnTKhshJ2eGidx2ibse058OANw1BauDa1rPrJg7waBk7ZROFpInPaxVc5O0Ay5WNFg&#10;2xYyFSdz1yVTFD3vBk5xlMDBfS/rK2NV67S3wExTjxKQWbEzkDnnk64lokJo6aV77nns4YbGKleN&#10;UttQ80f/9lsAoKnof/2P/8ldTVPRO2999PXfebHk7QzLeLye3/ujr3u9AmtHSUzft7d9395CU7Fi&#10;MDhBnz154c3X33/m+YNbd2yccwyZRBZOXIj0XYdZ7S3Rr+yPdDTf4e+8aFAl1clORzTHLbGc3XsL&#10;IVyVkSM+ayI5OcquWFw74mVUiNn6tNkgCermYDQWje+YeYdnmhpBMD0Xeud8V019TTh8z2/rKTGw&#10;TZN+LckblkUfiw0CpxmWkWUllcyEq0NzVhpnPr8YnZgcJSmEdNEn7Hl8FwCMj0Yno/ENW9Y56yDd&#10;UGUln8/pKKjKCssyjv22ZVmWbTuP787XAQDCSTktS3zcRnfMbQAzFAAg9Uw+5eV8fMnuPfLh8Qvn&#10;ugFg4+ZOZ68iDRFUqf5CUzRGGgUAhPG0LUN6JJ8GBvJ+WzaBzhINhCV77KQnl8zlq8FXy4mlHwQA&#10;cqpAnYSMQnXE2tnp/82sFJNRpH0xyCkCpwE3AQAn6czoTZescWBidIas54KRktRkpCFVUZlMP2ur&#10;HkAAkI4DfYuzUIqeBYD5MgUogllQJlPYDvLklGdF4QKv/8owd9pE57LyY7HhFq53Ctt3b7kNXw8f&#10;pd+qkeotQVMRd+WC+3SsbVOtf+Hq66lDB0M1pX+pdd0gcGJ8JBqLxgEgPplQZe3U6QKbuXHrOjMz&#10;Cl5mdGQ8l85fONuzceu6zz46u6p9RX3jHCwAzZA04wOYioXSIRXPBLhMyG/UVRkAE1cGWX9V9WJ0&#10;vhAYYRTVb+xtxc+5pR2B03LcWt9S4Au6r3G1zbeW6eMP+iAHAKCkE3eN+MgkMsGT5wBAfPHFxH/5&#10;LwAwemBfkLeMsr0jZcQRIVrL6FSJOY5i5Odb/y7DsPQ5jTnthchpJ8alhPGZr7ZnSN5TtBoyFRus&#10;RTS7ursow2hgGO6wHrKeLUN1kaGaYMpoC0o93kx3nt221IxOAyFfJT04n35wrKGxriRB53/53/8M&#10;ANpaxMkU/OD/+Yfv/dnvgXwTbMnGWcAYA6eu9fZ/+N7RXC7/e3/09abmOQLwEtEkeaZH7LsOADZF&#10;Bv/gDwGguL0lsuTbW4qBK1NGSl9iZ9M5QdGkVrUaRTOiNpiJ+5cbXu4XMDijG4aqTrP7pqlplmaY&#10;OmcSZ09f3PnINgBIxJLJRKqtoxUABq/fAIAlQHwARdekk21e4WROevRej+UBx7GPT2gaOvlZ3DIt&#10;hqWzmRwAvPfmEQCwDBsnscef3LPjkW0Xu3pC4UCkIXzpfO/Jz84AwMpVzZqqpeKpG4Mjmx5a39La&#10;lIqnei701dZX19TVAEAw6Gc4xrTQUP9w+7pKheV3CubSCB+1CVq3ON5OQiaZyNdz/jrXl/TIh8cn&#10;xqN/8L1vAsBvXn33yIfHH93dYUcHNSABwALSnro/Y60kbcs5rJqBPAA4LqcmRmeJBtwf8Xo9SEOZ&#10;XJqRRr12DNKxXKYafLUEzRAEQVAAAEpO46QbJkYDAG3PcIE1MVoGPw9pj51MxydulVmoEIRQlzKA&#10;ZhAt9VsAWaIBADALAQAPab8+iGLRvK+NoBldzmFKjrBkALBJH2tnVUx0RujVR/PZoCBWOimnGvl5&#10;YxQxjMLpCu1RTQuZloFhWE7apKiNIfEYwOiy9GOxYVj6feROdduQ+q6HlELxGa1beas1eTGQhhiW&#10;IQjSya8lSQondOexA8JXf+FsT2tb88RoLDoeu9bLbdi69pN3P3vhlYrkD4GwD8DXfW28s00BgI4W&#10;NZsfjcX9i53V6NK4hmUCAEvO3Z42p48pAIwPFQYMAFdu+mqbQwCgGYpmygDAEHz5rhko6nYJWsN3&#10;rdvFPt0DANyuXdrly7YsK7U1jWsayiek0MQCX8ShPIq5jxKOyQGJUzCr4eguYM44ElnPkibFkPx8&#10;nA6OkQC6bhaID7fbZU7Ieo4hOIbknVYalvSohpQxJxcMxLkv4OyK2cvdb6fo+fJqcRIAhKq6pCoH&#10;zUF96Rmd/rf/+jMndLYMUqnMsaOnvvs//K7zlGHpkRtjLgmi2d7Bq92mMy/HRKLjqbHRG4PXb/b0&#10;9HlFYe/+XZu3dZRwKzoy4mOTvuPnguMFwyTPgQPcjh35w4fV8+fhvmpvKYadKVwWsSVGby0FCD4+&#10;lWsJypfp1FVN2LKkzoJlzMacTS5uqBsGOABQJFnfUMiBRzpyHqcS6bs+2HkRCG3TlR+rWotuNNzr&#10;sTzI2L1/JwD09w0AQGv7SgB4//CnX3nuQD4ndZ266MgQXJg6eATPpq3rT3x2hvNwiqLdGBwJhQuZ&#10;QYMDwx6B7zpz6dF9Hsuyzpw4/9hTe+76FyrAqjjKflEh1jXKubCV7GXsXMgctZKxfNJv47S3sfXC&#10;ue4/+N43nS6PZ1988kd/99/3PL6LslUKgAAEADClkjExOodVg69WJxgEFgDYlgUY5p2iAGiGpplq&#10;5PUX0x8m0CZGasACAA95wkZZosFjxUpGSNiIx9IOs8AbUU2pueMNLxe7egauDgHAytXN6zatV7Ky&#10;1+/XDAkACIzKSxqeGvHaMT0zjIPhs4siuvUkAOQ9NYyXzcU9fn0QUsOIaa1ElqIa+RLJD4GTOEaQ&#10;+C2H+CJzmj42zFAs/RWB73GkHyTbDrCs/Vgs3PGGl6WGiSuDtbEbzuN0sDbU8YWKasMwaYaqrg2F&#10;ary4bpIkmUqkOzqn7UKy6fy13oGDh/ZNAACA/3+MxvYe2G0Yhkfgg+HgzaHRyj+ltrl2JK3aWrKx&#10;RhUFUxQS129KfCB8B+8MTXtuhSCJEyROzcdTMCRnWJpbrlMEY1ooG413tqkAoOvYcCJUXStCISu3&#10;QDapRt609QX5NY0JgjzE2FImnRcrkOR8QcQm4lWX+wDA89hj8f/81wCQ3799weLEmdK/JTAkb85M&#10;tMUw3Ek5rTx/GgAogrFta5G4EsehY05HW5j6W49MhSJop8OlzKZs23KaQUicdrxUVUPCMPyBDO1i&#10;SU+xm0lJ78+cIAGAokm+fqU0nBWsydTYAN6wiloifRAYduCpPa69czFMw/z7H/yz81jOS1u3b6xt&#10;qHGePrpn50/+2y8NffqOkOPZF156GgAGro/+ww9/2rSifmVb87d+/+WW1tJpH01Fyf6x4MmuSDoD&#10;AMCQ3qefZdauVc+ejf/ffw2aAQATT+6vXdd8x7/rYkNHBidlAMCgGIq/n4Qqdw1iXSQzkBStiXR0&#10;mFmx1AN6HnjM256HUSTBFN0W2ABgWkgzVZhyvTIsHSctHemnjnUBgKwoUlZ2HicSqRJp2D0ESYmG&#10;8VTQ93Ys+YptL+uwFgvHj55WZEWRNBzHbgyN1ESqC47xs+SlOEHohsHxDMMxpmXyHsow9PHR6NoN&#10;7QCQz+bzOckf8kXqao4fPXPw0D6vTxgeHK5fUXPXv1MFwLC7Vk3xXi6fZHWMtQmGNRNeexJMsGHu&#10;q6hes8U0LAssMHTL0AEATER6gkIF+bXT9EdqktDSJCAcDNbOE6CrmFciqzGhWsmoAiSK35Ul6zFP&#10;iGAYefKG147FEyOmr86yTUtTcJKieR7JMmQnTMpDcF6a52eTDkhDZZiIi109qXj66ecPAsDxo6d7&#10;zl9z2qN0C4Ft66DhDBBVzWgy77FTAJDDaiw+hLO8mUt60QgBug0EAGA+r5QIee3JTEqkI3OoUEuA&#10;YwRFMJhjZbdQeksZIFMpkY3YNuVKP5A0yixLPxYTX7zhZUjimz23lnV9dxAdn6wdKfScGhRDr1lT&#10;6VGKwZy5Hul0dmVrEwAgxfILujWrSSCRSO7YvYUkCcCAYWkGaADY/dhWEqcTk0mn6lkQhoU4Dwue&#10;uivD8VWRHEXZq5pUgJHuQY9ba9wqDAuZljGn5WQxCJwufzDMYEwsXE3EVjUhAEikSQWqfaFCxaSZ&#10;MyIgKinXA0E/yBgA5JPxxSY+dN0QPj0NAOJLL8lHjwIysu2t1ZGwrGfLvIutON7bR+kTKhtkEI1Z&#10;Tv2PTNW2LYbkbdt2+z4qZz0AgMBIhuLnE6Q4/h04RpT/CiXAMJzACADAMZKav7+BxGnXtkM3tQV/&#10;TXdSxDnYPLTPtIxK8sgNJQoAACAASURBVG6XPtyvhmF4SUSObmpzCmqcnezsNJb0FC4BDEvnqzu1&#10;2JmAMZSM8YGGJWF0+hd/+T2vd95z7//46//JeVDfWFfcvLf/yUf2P/nInG9Z1d7yv/1f/2FOWieT&#10;yKCrN8PHzxQmiFnW98orVH299OGHuddec5bl2lvxR7bV3p9yCUM3SAMBgEmQJLWAiObLCQKnIbzK&#10;jCW96EYmHlhueLm3sK05ZPwYhuMGO3DtprskFo1n0tmrl4fcJeGqoBjyAADLss6lYOTm2I3Bkd17&#10;twPA2ZMXSjd6T8Fya9LJXND3Vjz1MoZh93o4DyZ27N547coN57pn6Gb7uraxkYk514yOxZLxlDOt&#10;pyMDx2lNQ00tBcvSsycvrFm3aqD/ZiDoc3QiHetWX7pw5V4RHzhGAszt8UGTPE3c1eguqnqlI6NA&#10;SkMmnwEAQUcbN3e+8ct3nvnaEwDw5q/e27hpHQB8cbUFzdB0pB6g3tKRbtiaYYBt8xzNUDQAIK4t&#10;O8lipm7xIZIVWJbwUoV7o3ygwUymwsaomYgRU3JZNev12jkAAASAAGW5PHgtxovzPpqhaYZWZMVI&#10;jpE1jTg1913jwNWhp58/6Ph37Hr0obdef3/DlnV5LVm8DsGASgTBTCp8M+VnCAAAE2hPOr2SVSdp&#10;lgawccqWPVVsPidoN/MpjxDwL7AfZqq+kamYlg4A3C22TqCZNRIAEDjJUaJpCfFMgOcuOtIPhtki&#10;cL7yKutl3AYMSy/j11gJlibrIeXlSPcZ92m6c3No/jxBTUXFekykoXgypRvTfJxH4L0+IToe2/7w&#10;ZgDgPKxmswClVagzoynlZ+yQW9q3jgsDiVMMyVdHwpOqmByd6Gw2AKCzRRqP30TYLZueFp81PCWW&#10;GC5gt2LGxFNeCWWUDFLyZktECTUaADASY0lPdbF5HzYz3tKprsuD5ZkMHvFZEwFzAqC58iHdBiZG&#10;ow2jEzbL0u3t2V/+EgCsnRtg1rBL4HZq6KamGPnZ0bDFiLCqa3RK4vSca/KUWDlPYViIAZ4imBK6&#10;hMQpRz9iWKi8FmM2nJ6UhVcjeZcyK29ZQhOcbmkllxT32HsAWl1ccKRQ/JsaFprvpyRxiiZYA2UA&#10;AMeI6ZNE8PEppZ3IdovytUxcWApVXxnWAwDKS84yiczKSCI2SVh8fTHTUcJ66MiYHIuJ566Ig4VS&#10;iqiN+F75Os7z2VdfzVwpRPRl1rZbm9cEl575a+VAqsZrMgDojMezHFwyD0S/kMqvCsiXqdQ1Tdi8&#10;3PCy1EAAYViGLE0r2VRVM3SzeIkmIgAPAOQl6dWfHQYAAxkq0qLjkwCgydraTe13feDlEKrelElk&#10;AuK76exjy0ani4G+nkGW5yzTAIB0KjM+GmXY0mvgxa6e4aGx6toQTuAMwxw/epplmXw6p8laXX3N&#10;8OBwdaQ6UlddU1cz0H8TAJwtCKKw69GHLGvhaJXFgENtoJI7LQzjSQ9+1yd2XDqD5miaq3Ie73l8&#10;15EPj//4//spAGzctK6kq+iLA6dohgIGZvyaNEPTDXOLTbRs1As6AOgYq4BoESxtZlk7p2JejW8A&#10;ExFamgbZa8dAjYEKKubNESJm6qIdS0/SvrrG2x4qMhQQQwoexOkZRqS0n5JyVe4XYL1UDjX40SCf&#10;vZI1VolVVRVuXzXyFE7TFAcA0bHo+Ghs00PrT3/e1bJqRbg6NDkR9wXEEtEK0tCHbx95/Mk9AldQ&#10;cyBTQYYCAARO9fVc53m2ujHgSj8wPfObw+jp57562zvhS475gjwAAJnqAzAZWwwdGfil6WmGkRXr&#10;68taa8mS3HNp2o9c9HtHboyOFK3Q3NIoy4rHw0+MxU4ePVv83sFrhVaato6Vc8YUDPbfvHZlIJ3M&#10;7NqzcIyaE7phWLqBMh7aZxGID3HdI6hWMEN+ozZsAEz0DjL+6prK1fHFwhRHij/fkeBAR0ZiMtkY&#10;Vjhmxmq6iQFAkLUp7/QGr9/gAnUF2xSnd4OnRI4SOEpw1AGWbVRY8cpktQ9N8HY6n5c9wmIVyToy&#10;6t86AgDBb3/bYT3iD22sCvmhbPqsK/fQTc0pcSWU8dC+8txHEtFBet4/0BTBzOUXMTecUfGUqEDe&#10;7adwY0QAwLQMDMN5SsQwTDPkSlQ2qiEZFirj7uGiwusDiVMcJSh63l2/mKbJagme8s5c/z677Dgs&#10;IYbhDnuoGbJ7ws73FsPSaYKlCQ6ZiqxnZ5y0gUhNGsCv9Yu5QcXDc3P1mNwvoDAJACSTE+e5MOUz&#10;stQ/XH38VK1WuAXhdu70PP64JcuZn/3UHC/MBya3b6Y6V/kXv9tt0TFS6G9EYqBSrdiXEmJdJD8w&#10;KViTqegIs5zwssRg2DrF4p1bCw29JE70Xx0eH41ueqjDsQRzQeD0d/7kG87jwes3bt4Y3fv4w3d7&#10;uJWBoqhwZG9q8g3BczYv3+HKcBkAgON4S2tT/9UBAFi3Yc3V3oGaSLhknZpIeM26Npqhj3x4fMOW&#10;tTzPqYp66uS5laubBweGTdOoX1Ezn32pce+S8miCLRAfGEbiFI6RJIbffdajDPY8vuuO8x23h3xO&#10;CpgxAMiS9Uyo0cPRAGDpKCdpvIdhCmqOek1FOUW2pQRhKizkWCPnvN2PBjOTbDETIecUMzPmDYkr&#10;VzcfP3p656PbAODE0TMrVzcbJgIM40iPbYPbaY8x1pz6fc5LFS+lq3zpyRY/GhTk69lJqJD7sG0r&#10;ncj1XLwKAJqqhaqCAGBZ1rXegYvneoLBAMVQDvERHY+dP9PN8ZxtWiRFnvj8LADYpoUR+O79W50D&#10;icAIyzJNyyIwCiNx265LZn8r6L2younH+YykGIKGBMHnBdwHmI+kyGUTkAXhFEiKnp+zBV03NYP4&#10;QqKPpYbc1f5QvqDgSNSurF+9gI9VIOR/vAK/pD0HHvZ6PbMb1UvA8KRzPjqoq4+IPi/v4Sqpa4p7&#10;SVzCgvfREk5NXJPXtakAsKZFy+ZHJ6LeCtMwdWu6+DQsvaRIs23L9bjVVJSaiK9u1iLNc3T6UNSM&#10;hdk8MTxORZpnsB4AoBh5pyykCOaW4jx8VUEYBQDITKQ8qxaL+EhcHqxRVTwQIMJh1NcHAMKWtTAV&#10;xiEyoayWKCGGXJlMycT+gu0bQRqVhLyUwEP7KiQpYCpXhaMEyzZM2yyRnDjskmGhBVNaZm5TN/Uc&#10;RwqGpVfiYOJIfuZ71bJNmOmEYs04nq3i987uFln6oAnWti0nFViead0yH2zb0gzZQ/sdTm2aFCho&#10;zCgmRa0FAJBVVS6oH1menX2xuNh1maLJYkuhpQMdGTxj6DqGk3McQ7GJOHv2srev31HDw5M7mNbV&#10;3kCddvmya+QBALF9D4vtK8oI8+4jKJLKZybBMfiojdzr4SxpEDhthVebsYyoDWUTITG07Idyb4Dh&#10;OMxl/qWbmutq7v5FNyzTqS5IjGIpnsDpsdHotd5+51UpL+cz0qcffu48FQTPfNnV9w6U1/8kmfuF&#10;YfpUbe29HsyDhvZ1bdGx6OhwdP3GNYIomKbRsnJFyTpOSks+ncNxzB/wWRY6d+TS9l1bBFE4fvS0&#10;aZhzsglIQx+/95llW+F7pwfkKQEAlhTZsQRh6QiSwyp4Lf8Kr396ygunaME/Y9cxLM2wNAT8lo5U&#10;1TTUPC4nAMBrxwT5em4kiwnVFEOrqRivT3hsxc5InevXdF+69vbrHwDAytXNG7asM0wk0AHDRKo5&#10;R8txeZiWQYQ86USLF40I0vUsLMx9OLV0qCrkcEwjN8acsE8AqK2vaW5tAoBUPFXYFZYdDPm37Ows&#10;3oIi6cePnAYAmmAzk5IkJZPxNM1IAODx8LlcHgBGITxwdU882dbQRDKehJybpKlrFJk2NdANP9L9&#10;vCAC7sNwnwUeajkLdyacUsSZh5/TJsCNbHgAEO0fi4wPOI9lwe9dfcdM07zewsydKmteYoJjrOF0&#10;yOcv7e0icToULqpInZO6MvCU1y2okKm4PIhh6d46fiQdtHLxpkYkCqYopG8Oy6S/esGNL+glYduW&#10;Iqn5VGJNi1Y3dX1KpMmxaJElJ4PbmoUxOGkTNsl4vQLOWL766RXcT7FtS9Hzt+EDynnYPF4lWJMB&#10;exhgYZuh24AiqTUffQYAwe99L/WjHwFA9LFHIh4WpsY/m/UAALcRWNZzRQvxSpQsPkqXTYIn5nOT&#10;pUmaNiykm8i5kDqaAo4USlonHBcP57HT2+LAZTowDLNt+5Y8Phw4zJcTNONuc76rAYnTs9ttXMx2&#10;MHXaZObkShwepLxqZqnB+b2gsNtvJ9huegedOXHBmOqmSyXSgs9DkYXfoLm10SE4rnRfVZXCvtaR&#10;fv7MdfcpAKzuaF08ZdR8SKUy7x/+ZN+B3dVFM3iKrIb8ZlYiGK7Qqn3q867G5nqRJT2vf1IlFYTB&#10;dEcHdmjf++9/BBPxvR0t9mvvAADy+5I7tgRb62oeoDYHdXI8qMkAIHmD4v3pUXI3Ifq9iezKkNrL&#10;JLvz5OallvG8jPnAkoJreurzeds7VjmPx8ei4xB1n1L0UrwjJymBFZ4kiH9NpnEVrbnXw3nQUFNX&#10;41AbAPDQri3OA0H0lIgRBL/3kf07AQDH6b0Hd3uIVDyn7Hr0oeJ1tm7f6LYM0Ax98NAj95Z0WKY8&#10;KkEmIxGMlw5UVZKW4gCnaJ4C8HIAVZaO0pMerz4iGqOQHkUY57cVE6gsWU/7GhiK3rBlnWNo6oAk&#10;aM2Qbsk5zwVNcpZtElVkPoH71H5GHkGazxm2aaGSMAjLNg1LB9umSW54cGRwYNg2LdM2/QE/ADAM&#10;k0ykYUr68eSzjznviseTXSe6i7eDtMKEJw6EYZqKrGQzOX/Qp8gKwzI6Ktwc5mVRkgVZqtOgxWnY&#10;sW0bx2WaTFNExrJSFHmNotI0mTY11rQYy2ItkzFt1rIY02JFHwUYg2E0YAzgjG0zNhBfBorEcWNx&#10;ihljrs64YsH8AwBxKsYFAIy167lFCExgeSYe964U0hyWBriTecAkTrsFVYkQAMNwzsOCp+HqSLIh&#10;nOVZq6kRVWJ6WqbLCQCUDGJMY9WKJExV0+NxMqcKvirBUzdHveokWch6zjYsDMM5EGCqQ8eFDbcZ&#10;dp6BiACTvJ1WVXTH27113UCfnGIB6PZ2Mx43o1GbZUNrC0E/Tj0/e0dRBONU5hJKF79K4YzzrRfu&#10;E8EWkGA4JiDuOTj7JJ3vDHUcYdynt2TXUgLD0iWUxjDc+cNRJn2Wp8SsNU0POR9q2xaG4XPuinkj&#10;z+9DuL/4LZE1jukJTXCGpZMfvnPEUZcdPLTXXeP9w5+u27imrorVbK74uL/Sfa29o5WcKhvWrFtF&#10;05T7lMAXxTLzet/gr3/1dnNz40vfeNZZ0nOh9+3DH3V0tB164eDA1aGzpy/U1FYVEx9gyhRlSxrj&#10;8ZAAYJjGG6+9c+CpvQd8IkgysKz4wgv0ypVoYCCLMp9+9DlBkHt2b0lvXGd3rgrWBG8/YXxJQkcG&#10;M1mwuLdqHrAvt1jwN9RlB9KiNWHGLinkRu6BEP58GWBayLBMhuRYnmT5wk1ENpvjWLYqsoBT4D0H&#10;RdfZ9kt+8a1sXlbU9fayevyeQk1HA2Fk6ybADAvJksp5mXdY+kAaokhSCN/+BCZO0b66RkUO69kk&#10;qaVYO5fDqiHQ4KbtzsbtsR4UwbiWpUyIlcZSHjuZzEk0Q5sWUvR5be0s26yJVNetqDY0O5vJ5XJ5&#10;RVaaVzXFo3EpLzMMtbuIv/P7fatWz0gVVTXUff4KgdOaIVVFAqFw4HL31ZWh5vZ1qwDAHxCdTOKB&#10;a0Pta1p0THe/HYZhtu3RdI+m18O0RyrCwMRxlcA1938c16RcDsfjBKbiRGE5iauqVKOiao8Yxslq&#10;gmQfyK4Z3dJs3Sqkrc9VGj1IrEc+K3unmlxGVqyv9y3WV2N4j6xmfYKVlNQ7eJM2JzPlwC01QzXB&#10;LBJvDkbXtGgA0NkixeI3ZQh65/myIhOSULqERiFxSk1ZHGRWNhQZdgwSGkVGauodtfGcjIlmKmCW&#10;uoSUtFeUdwktAy7gcUKxkHaHiQ9dN9InLob7+m2W9ezbl/zHf8QAJvbsrKNJANAMufw1c3aaCTIV&#10;R6NxxzULsyNj54tc0WZ2rt2eBsGF+wUdb935V5shdnAcUrNagsLnbmsqc0jD/Wbz4aqxeEp0bDsq&#10;fKNuIo4SMAMn29bMr0BL9JP5VNK3udjUc+WqZvf68vbrH65a1bzYlp+r2lvC4cDpk+dWr2ndsGWt&#10;Iqmv/fItXTce3b8TALbu2BgMBxqKUl0AQBSYnMERLK1IqnriIvvwBmc51rmafmQXSdDGyQvZn/4U&#10;AOCFg3/6578PAAZOBh7fvqhf5F4hl8qG0pMAIHv8XFlzqWW4IHCaaVibHQHRmsiP92gN65eNTpc+&#10;3G6XfFr99IPPS159/efvu487N61ZXebSd+9AM404/pJlvYXjSk56eDnn5R7CxgkAsOzlDKz7Hk44&#10;yxffDsdzHF9v6VWyqvMsNV/IS2FlSjAs3bJNHCMwDMeBMG3dss3yk28YhpsWsm0gCdomwOBrQEpS&#10;UhTCAWWuoD4XhomA0AU88M7b71dHQgRJplMFxXU6la6tq+HEwj2x18N7BH745hgAjN4cD4b9DqlR&#10;VR0CAIb0AMDAwBDPcX1XrvmDYlXY/8kHxx5/co+7DyuY1aRtANPizIWrAMRQkwwd1aSbLH3KAFBR&#10;hOXDQFTZWOiBEYPYtlXchnBvB7PYyI3G3F4yf90iFggESSgqLnpMs4LjrHKUOUMNS1f0vGPYwZEC&#10;X+3pHoFq1qwOG9VhAyDWO5iZz/TUQ/uLW5yyca3GqzQ1TH9W9xCJkQQXprmiTgdnGh9mHjbFj+eL&#10;a8FvV3rAcQXiVZaV+Xic24CuG9LRc+Hz3QBQ9f3vO56m2fbWqvaCY7Q1/3nh1POVl7izQeMWsnAa&#10;v4XjhCF50zac07a4yaUYt91tUR4LtvCUDEYzFYbkCYyY70efLVyicAbH8DL7/J5D1rM0wc7e7S6H&#10;KOtZimB4SrRs07QNAiPn6+hx4OTgcqRANjXPPwdSt4UACALoyHBPY13XUyOF7eYy+WQ6o+qFHVp3&#10;u+nWC+LFl5/5m//0d7/+1VstbU2HX30/l81/7eVnRL8XAFKJ9NUr1z0e3lV8XO8bvNY7oChqQ2Pt&#10;xq2dAVN3z5XRTOb8h5/jOL5xa2ftCwdzlwe4+kj/6YsAsH33lkUa/D0HMVEwalWDNYHl6r1iMCxt&#10;13Xkx0zBmsyOXIaGtcvcx90EgVGul0cJMAxnCF4zZduyVjQ3NjbWm/Y0n22C6Q96n3/5YGE79xWZ&#10;DQAkFeLEl0zrMIF/kM3vu391HxQ54uG6ee6ShlZoqEnVVuhG5D6icjgxnDdluJVbpWV8GYBTtFCW&#10;8nBA4HTJxYeEwlNkKshUYS4DPCdUBQDAxMC2gSORzPF2Kp+TgF7IMG9qg6GqII5P3wHraPryODkR&#10;HxooZNg1NdenU1lDNzdsWTdwbeha70A2nRX9oqWj/qtDTS0NJEmeP9O9/8AjK1ube3uuub08NMHN&#10;N/5bB63p9ZpeDxLYtk0SWYaOGuYES59m6ahhP0PSD44rGYbhjoWhbs3Q8xf39i9BKJJ68+aogYxQ&#10;OBCpr3YWvv36h50b1zTOVUH40+POg5y/WrhD/e+5nHTkg8/3PLaruBSnaNJUgKLsO1t8mnY5atIt&#10;vx0rB95H5wFu9irb1hgAsKZFk9WRwVHe6xNm9/57aJ+s5zIxuTFor2wpfIquY70DGBcS+dB0F5tb&#10;7/nYgr/PnL4wUAg1B5jpYQlTXg+aIeMYcUv+puxU7KOpSACVpkqVRz4jY+8d9Q2PAUD4L/8yd/gw&#10;6uvDANjHd1KUO/45drsjfHD2RkmX38zVFuU2j6dEHdcs25yPhjAtgyU9hoUq9EatBG44bhmUSGMc&#10;XtUdZFZLAABHCs7vXrLy0jc01U0NmYph6QRGzjlOD+13Oox0U6Nwxv3iZRSRMNVJxJD8NCvZd6X/&#10;7MlC9JSqqtFoDJ9qXXnmq09ISckfqTEMwzTNweuF5r1cNn9jcJhlCwKQxSM+RL/30LMHfvXzN//+&#10;b38SHY+1tjW7PEU6nf3o/c8aGusc4uPnP3n97OkLDEMzLHvy+NnTp87/6Z9/BxQVAAauDR356HNf&#10;wJdKpI9+euIP//R3Wg7tAYCTx7tIinxQiQ8pLwupCVi2Nb0tsDwjRTrkcUO0JtJjLNm88r6roh8w&#10;OJSHY+TBkJxmKJqZAxJs0wIAgfYROG1aSCqyenYW3stB3zooihP8z2eT7/vFt1OZp+6zjFsbcVyf&#10;h+vGcYVi1pL0dwlmQk8NB3zvErisaU2q3qRpK0xLXLIkyMWunoGrQzBlVHmvh7OMBw00wdEEl0ep&#10;ctyBbQMATtkSeAMQM3NJIlRpIJvHw0HRyUXR0xcQX0BsX7vKNMzPj5xxvNs0pH307pFgMHDwqUcc&#10;DcvF831NzQ2WZTIsve/gIzRLr+poOvbxjABRCqdvr5enDDAMMy2frPpkdTUA8OzVkO9jE3+GIL0L&#10;vvd+gZOywYFQbA1QYdToPcHozbF3D39C4ARB4qqsNbU0PPHMPgCITcTl1ers9aW8LOAWVNVYup7x&#10;1dwpwYBlmuMjUaSXlpcWQerWHaaNCIy0cau46QDHSCfFg8AI97Fzj+GQVsF6uB4naBurDakUDaub&#10;TICMjmLxSTJn0j6/iHQkZxSWsupqtJaVhZsTWcUvD+H+sOCpM6HIy/2WfCLcFozidgaa4EicdiOE&#10;aOvWHGRkzM/baR5uX2FRjNHh8bpfvAMANstWff/7ucOHtfPnASD5ra+GimYT5+Q1ik0rviC9RePW&#10;udOXVq1p8XrL7YqeC30UTa7uKCiCizmj6PikrusNTXUAoOvG4PUbqzta+/sGm1Y2mljmtofnOLaY&#10;lmFYCMdI95fSzXKcSwmQqTh0iStCkfWsB/OROI1hmNM+qVvaEqc8SoJayghSGJJ3+CZZz5ImhWE4&#10;BribneQ2CpWEvzgZ1dPER3tHa/vUL13w+HCJDC1jxrohUmMYZiDk371vOwCMjUT7rw55vcLdoQy2&#10;795y/lx3/7Uhmqa+9sqzc65z6ljX2dMX9uzb9fRXHgWA/hvjAEBmNWfGdHIy8Wf/8bui6E0mUv/v&#10;f/7h8aNnFgzEegBAYjbZ2go3hyTWt2xrehvwCHy+er0WO+c3htLDlLex8b6rou9TMCRH4oRhmaat&#10;G5Zu25ajaitZZ4r+kN1rJYHTIhNyctEYgr9Pfy+KosTg0+n4x6HAq8n0szbcByHUBJ7guW4P341Q&#10;PSdswYmmglKdaqmubQHQDV2hmJuQvekTPjMtXkNNmrZCQ41Litm52NWTSqSffv4gABz/7PTFrp5l&#10;7mMZdxDIVExLN23TZT1IwvGo1+fkQQxPwMynaBTT9ZU4VZHIYuD6TRyfJj6ymXxDU8Hey+n6OfnZ&#10;mebWRkEUAGDjlnU9F69S9HTnDsdz7etWXbnUBwCOzpHA6RIbYBKn7jjxUQJZXU0SeY/5CeF/6v41&#10;/ijuU7Bty21hcKIWYMk32J8/2xOuCj730lMAkElns+lc8au5nBSPJcLhaW8LmqaTqzvTyYwoCPVT&#10;jfCxiTjD0izLjo1OiD5vqKjnWsrLsWhc9HkFwZOMpxyL0InRmLsChmM1tdO6g0Q8lc3kInXVTtak&#10;RYb7bqRqGwT3VZIk3JCX2ERckuTi4Y2PRIPhgKqqyUS6uiZcLMoobDlSjXTD0CwxLCpGnqe8JoJ4&#10;LI7jRLg65IjfnY1oWI7CGSRZmooCVSLFMuMjUZINuRsPeo2mxjgAAsgDFMQTeSMMEJeGstf0KjFC&#10;B+sBZsXXlWSy6KaGYdh89qhzHj+u+YX79JaID43w8UaaMeftGqgEum5kkhn76o260xcAgG5vF196&#10;KfWjHzmGpsmvPRGeOgyc7qG5klxw95avzGR+5TyRjvTuc7279mwrWX78yJlctrB9KSdJkjzUP+y+&#10;unXnRueIzWfzqooamgAArlzqYzkWAGiGPnP8/EOPbCjTZFEJGJJnoHA0GhbSDNmJy51zZYpgSJMq&#10;lpm4O6HEmgSKfEB1TZNQpoxn6j2EYSHTMkpsYssftI5TKcxq5IGphGACIzSQXUmUCzIZTZIMJfrL&#10;EerJtClgFAGAF80h9FzoffTxnZcv9sUm4jOMRRcHOjJyOQkAENKzmVxoLq+K7ku9ok98+iuPwo9f&#10;o1taNjz3hHzpgv6TV+H3XgCADZvWOu+qqa0KV4eSyfRij3kx8LN/fO3Rx3bUN9YBwPW+wcvdfc99&#10;7aky61843+f1Ce3VdYYYKr/lngu9Ul5+UJUvXwSCj88anVjygl+7lhrGAitW3usRfVlA4DSBQ4m1&#10;5Gy49EfxwhKK5H4ERUFV7SMTo11VwZ8n0s+Y1p0Rnd552Ihhbni4HpoeleROVnhZIOf0EqJIiiKp&#10;TobvBNCRllDiI4LnbDj4Wia3a+kYmgxcHXr6+YM0RwPArkceeuv195eJj2XcKZSoPAicpAnWIWcV&#10;PTunxp5maS1P8yDFJJnzL3AxdLBj18Zi/5Hrvf26bjifkoqnzp295A/4120sREcRJLl7/9ZLZ/ve&#10;/c1HrW0rmloaHUPT8kDmHLP9dxyZ/GaCyBuJzxjxkfvU74MjBcs2nRv6kgptiVMeLlRZy6SzPr/o&#10;/HOX3+gfPnHkDEZgSEH7n9jd2t4CAEc++nzkxrjoE1KpTOvqlr2P7wKAY5+cZDk2FU8DgCwrm7ev&#10;dxLlB/tvHvnguOgTdGR4vPz4SPR3/vBlhqU/eOdT96NxEv/On3zDeXr+zKWRG4U+mme+9kQoHIjH&#10;4m+//pHzLgA4cfSMP+DbvW+7oqi/+dW7pmGyLJNKZfY+tqu1vUWVtcOvvd/S1uRu5IlD+xyq5fiR&#10;M1ev9AdCvhP5MyzLECTx3EtPUQTTd6X/xJEzAGBaJsexz7zwBEVRh197/9ALB8VqBsfw3p6rY8Pj&#10;z758UFPR7I03LjBFVQAAIABJREFUN4YFMu7uMT0hY5O5xAdndLCpr5b7g45MhcQpR25QJh6VJSua&#10;EbmlVhcAkIELANB2aQldIfIZOT84Gjx9PpQrsAniSy/R7e2Tf/M3mKraLJv/xjPhqarT6WtYcJtl&#10;1pnP5WQ21m1c8/rP3962a5PbX+MgNj6558CuOX2gjn1ySlVUADh+5Ex1TQgATh3ram1vmRibfOKZ&#10;fedOX9r80PrrfYOTYyl/jef2XEjcap8mOMs2PLSfxGmbsDEMK3OJ8ND+YrtcmmABoHjJbF8SCme+&#10;iE/KokIz5BIeZz7SxwVFMDB/g5FtW0aBSitdiRwZnWA4pjzxEawJKuL2bDrnFQVbVQ2cvDE4rKhK&#10;S2tTKBR4761Pnnh6X/ktfHF88O6nsYnJHbu2njt78Vf/+ua//4s/mu0eJMsqx7OYpIqvvEIEAukf&#10;/oNNT/+Zcey7HDAMbd1RM6TFRmwifuLYGQC4erXfMA3R5wWAZCI1Nhp1Vti5e9ts+klT0dDgcE1t&#10;1aq2Bk9Zj6KLXZd/+bM3vv6tFxdn+Pc9xJAvY3cSqfMB7WpqhAw0PPhaofsOTv/LqeNdvZeuAcCa&#10;9W3bdz0ALB4Vqt5h6mwV/vNk5lmkL7UDT/Zw3R6+27I4jl+LU08K/gqLE4pmIpH6CMA2w0iT8sma&#10;8I+z+YcVdc0SoT9KoMgKAJiGRTPUHbHJXMaXEyzhscDEgXAOc4eM0AxJt9B8bS+uyoNW0wuywA5c&#10;Q15FVrpOXsznpXUbCjRHKpXp6Gyvra8ZuTE2cP1GLpPnWJbA6U0PrU+nMjcHR8h5Zk+PfXwyn5cY&#10;jsYpWtGzdycfEcOwVHZnVeAjKdXlr96yBHUfroZ8ztl4DMMpgpFQYZqNwIj7hexwseWhDe8d/uQX&#10;//yGP+hrWdXUubHDNTtTVfWVb7/AsPR7b35y8dzl1vYWHRmbtq3f89jDFE0OD42++5uPd+za4nhG&#10;pFOZF145xHnY40fOXOjq2bpjo2Ghox+f2LBl7eaH1gPAe29+4n7oN3//twDA2cLG4pRoivr2H/+2&#10;jozXfna4+0Lv3pkqpGJwHLvvwG7nrvjYJ6ec4TkvmYb1b/7wBdvA33z13Uvnr9Q21IyPRHsu9D73&#10;W09VR8KKor72L4cFnwcAUqnMsU9Obt62fvND63VkDPTf8PoEVS4ndHI2DgC/+fn7l85fqap7+MYE&#10;oyMLMIzMGZG3T7ObN2MUhWkL84aKkXcICyfkdfYKFDHtbuDI/jEMJzBi9gS4UxXfKkhAt+Tio6ko&#10;MTLp6esX+/odPsZmWe/+/eyWLWpXV/yv/goDyLa3Mvt3iDwDC0WNQJFCqry4zI3Bmg1V1k5+3lW8&#10;pL6p7vNPT7tPGxojre0t/pBfkuQTn50teXukrjpUFWBoGgBy2bxDfKRT2djE5K692650X73Ydbmu&#10;IbJzz7bhodGquoBDK5A4dXuWH8hU3O9SCVflSh7chiDnKUUwJbaghoVs23ZcVJagoelsk5QKW3Ju&#10;KdXFBTkZi3du7IhNxLOZaQFbLpcfH52QpWm2r3FF/fCN0UhdNcay17uv9lzse/LZ/QAg+r1bd2x8&#10;6/UPHt67vZxP6hfD6PDY0Y9P1DfUvvjKoVBV4K03Pnjv8MeHXjhYvI4mSXV1NSePn72Zk5q8gB3p&#10;sr/2RB6zWYYF875PMGZZJhKpBgCSJEOhoCNdMXQzHk85y1l2jpPEVAo8ou718vMbc5461vXeO5/8&#10;3h9/w+n9SUaTV65cdxqaluHCFw6mjM5AtotVRjU1smx0ugRx6njXZDTx8je/CgAfvnfk1PGuB4D7&#10;oCigqI0axofxf83k9krKkjgxKXKU57o93EVZWc8JByi6buH3zAOS9Icjj2nqmGCd4NnL2fzD99YD&#10;deXq5uOfnd75yDYAOPHZmZWrmy0LBZgESdgAMJHiaGbRFY7LeFBBFmUimhbSDGnBhhFLL0xocrak&#10;6lj5bhfDRAcP7XX7+ziee+jhzcVU3cq2ZudBw4q62sZwcSegP+DzB3zu09XrZuTd7ty72V25jMvg&#10;IoCOJZ+sq/qVofSS3Pq7+Lnzwu1e4SnRqU84EJzSomRyniG44nt6w9Iz6iRNcBRB3y8MSG1DzW//&#10;zlcHB26MjUxc6Oq5dmXga9941pl3bG1rcW6E6htrz5w476wfn0yeP3MJabqu6wCgKIpDfDQ1NziJ&#10;kE0tdT0XehVFlSUFKciNVW7rWHlzcMT93NhE/KN3P2tb2+poQxx0rGsDAIoma+qr5Xw5PYKOjOEb&#10;o+fPdJumKeVlvcgcpKOzjcRpoKGusXZseBwAJmMJMeB1WBKOY+ub6zKpDACM3ZxgacbhZSiadN0A&#10;yqCtY6Xzy7ob53y0U8vKmAUAhiThHIvLsof10SSuzh/VZNuWrGd5SuQp0SCQ20nhuGmatlksa9VN&#10;BAAERjjnJk+JGIY5thFup8PiIRFNQu9g8OzF2qklzKZN3kOHAEA+ejT+V3/lLBzevzO8tollpsxT&#10;LUMzlTLOvjwlOrGyZfYSTXBlOAKCIla0lKtMHQXT3gO7ACAUCl7u7uvruf7EoX1enxcAYhOTkfqa&#10;EnkIAHR0rtaR0Xvp2lPPPXby2NnnXnrK8QTxsVXODs9qiduw/CBx6pY6kiiCwYwZDVAUwWBQ2iFi&#10;WKi4DWdOE9m7DLfjDwBkPVvyR7DycGKKoG+H+MAxPBgKjAyPJeMpd2lDY61pmMVLautrYhPxrTs2&#10;Xey6PBmLH3rhoJua09LaxHHs50dOB0K+8p4xtwcdGT/7yesA8NLXnwOAvY8/fPHc5SOfHF+7ob3Y&#10;pIO+cHXvgYcvnO/50Q/+efee7SzHXvzhT5Guf/9//hNDufc/8xeB0wMZDAcAgCJJXuCcx5lsjqYo&#10;53EsGmdYhmHpj9/9DCfxvY8/nM/IglIglQmuIId741fvRCLVbj9LLpd/9zcfj49F/+BPvskw9Ojw&#10;WGwi8fqr7+zYucU2NIy8NXXcAw+x2p/PVwnWZCqRZOqXnWKXHHovXXv5m191brMef2LPz3/y6weA&#10;+HDAcG0qfJuhj3HsTzO5R3Wj4d6Mw0Yce83DX8RxmWbWEfR3fTx5JyToFMOuYNg6VbpM06/Kypps&#10;/uEKJ7fvODZsWXexq+ft1z+AKXNT3Jg0LUxFuMCZkYAykZUE8T6wXFnG0oRpId1Ctm2ViiYwbD7R&#10;BwMIABhQsypiy55upq0zzIyDs4xAqbz/UfGrpoXc/8uIUxYJGIbFkgfrql7TVZ5i71kMOU1wOIbP&#10;l5HhuOjNXEIxJD+7T8HxX6j85v7eQkcGyzMdnas7Olc7Eox4LOG0h5BTsmucKPDUI8Njxz45ufex&#10;XX6/L53OxManuzzIqeoRd3g8C3iOA4BsJusYcKST07VZJp197/DHtfU1JZoOgpzV1IABALgKbqQV&#10;foJTn3eNj0Z37dnK0uzVvgE3yQgASLK0jmU4RpFUN78yn522k9CN0vIBwzEAMAwDwzgcIwx9xgo0&#10;RUooTeI0SRIlIbvYcAoASI9HyyQxhCzbAljAnIKYsicovlYQOOk4O7pLDAu55R+BEYZtOYcoidOu&#10;bcTtoTjTc85Xk+MJ/vzlYP+Qs4SsjXife54Ih1FfX/IHP7BShSpSqQlldq/3RQTdljOq7DCGBE7a&#10;hlWG+aUIxrBQGdYDAJCplKERKYpsbm1yhmrohkO9aSrSVE30e5GN05gFAKPD49f7hjRVa21bUd9U&#10;l0lnwzWh40fOJOOpYDgwm/jQdeO9Nz/evH19TW1V88rGTz847lAnMNW/dntGp6ZtOt4ujscHACwY&#10;70LhjG5pbrNPMRfmkgslrh93l7YuhWM1WtyGg808Cxy2q8KtkTh9G6IPcv+TjwBAS2vTgk6fzpob&#10;tqy1VRWLdmV13g34jNRVv/jKoVv64Mrx2ccnspnc/oOPuGarv/WN5374t/90+PUP/vjffgsAWI7F&#10;CZwYT9Zu2fwn/+5333j1nU8/Og4AzSsbX/ztp523sBxL09O3CxzHGlOXM4alZ18HlxTSqfRnn55w&#10;HlfVhAb7bxw7copm6HA4IPoE96VnX3yKYWlV1ZyjSB+fALFQOUxLExVNL7pM/+K/v9F35TpBED/6&#10;u59wPBebmPQI/Ne/9WIlxPaXEARO6546yE2K0uXUDZmvaVjWfSzjroHlggT5lKX3keTrktyZy++6&#10;a56gGOgYLnm4bg93CenVrGcLQTYtQss9xXo26nq7rJyMVP04m9slKZvvifRjw5Z1rq8H0hCADwBI&#10;BiZS2cYqhcOzlkXh90PRsowlBdXI27ZVbGvqgsBJjhLny3kxgCDKdDMXgZm/598wkQWmbVs22DhG&#10;lNGHF6NM8u7dhGn5YsmDtVW/NnUPQd29WQf3rtoVd5SBXbSXnExK3dTmrOuc0I07O9TFgGGhN199&#10;3x/wrd3Qzgu801vNC/N3FigqgRN1DbWch71+faj8xjkP29TS8On7xzs3dyiK2t87WNiIrL37xsce&#10;D7/3wMNOeV9mX4miCADX+gbWblo1PDiRmExVR6oAQMrLHM/WN9bpyEgmUvO93UFzS+PZz8+//cYH&#10;rW0tE+PReCwZCPkAoKm5/syJ859+eHz7w5sNZFw8d3nr9o0sz1A0db1vMFK3MzWZ7r8+5BUW5sGV&#10;DApc6QcAsqZGPXdOqa2xMUMzFzipHftbmNmeoJszRByOM6jz2LB0EqdInCqeUb8dVBCUEx2f5D49&#10;Uz02AQAYw3j272e3brVlOffWW6ivz10t/tBGY3UN76OLCRjFyDsGFhTBONb1832KvdCVpzj2pRi6&#10;qRWfsOdOX1QUbfdjW23bjk8mjx858/zLX6GnyTh8w+YO3sNfONutqdrFrss9l/oAwPH0nY33fvMx&#10;yzEEQQwPjQb+f/beOzyO6z4b/U0v23dRFgABorAAbGITqyiRoiiJoiyKsqwW2bFTfGM7tpPr3OQ+&#10;X5Lvubk3yU1i+35JvjT7c2RHliVbxTRlSyQlUSIpQexgBUGQRCFBdGzfnXrmzP3jAMMlemXTvg8f&#10;PoupZ2ZnZue85/29b9Df1NhKuA8dKbqlTjrexbaxiXUO845AI6lHiIpnpNIPiXNLMLzgIGMkSCDR&#10;oCqS6c1+nhBMSydEcHbtFUtzDnMhsq6J+tFInHukSsORMJkOv44pbLA+uyvaKQsV8yaxhQlh0yP3&#10;Ec7FQbi44L//zZ+QzxVVZf/XX3+bSqh80hKxUHjmwleffwJCN5BkkiT+1d/9afaU3/mDF5zPX/3D&#10;L81Y26cHJaXFX/7q81db29UBBUftgSNer2fxsgXkT7dbInanDkwDidFu8JaPvuWnn/ucZWO3y9Xc&#10;dGXn6+/ULJz71DOPE7uWy40tsytKR+F6P5vwFoZi1gKvcjmgX1TaemN8PuPLd3mFOzQ65C5D9eK5&#10;+947+OCWDQDw4fsfVy+ee6tbNM3gOA64RTRXpWm1BXmvJFIbdGNmj9G2bYG/4hLPimJLRl0kune4&#10;uZkt9OA4saBonWnMF40jstSQTK/TjfJbWPmSPWDOy95Yysjzo7bupDuUK3jJYQIwLBVZI9a0MzQH&#10;ACLj0tDg8AJDM5yXRG/6SkoL2aKbF/lBNS9ayuRFHkZ4aRxKqWDbEtkxJLo3zctjHDBCvlqL3mBD&#10;aLxOhlMGiT8gcaHj6UZyjOCifMSlD2Ez22iQgFgwjC7Ov63A0vySZQtOHDnz6zf3AgDHc2vvvzfb&#10;33QQKueUXzh36Wcvvcnx3HiK3zc9fF/dsTNNF1u8fs+KdUs//uAQw0NvR5yU3v/0f71OFvv8C4/T&#10;zDDiCNNAHp974T3VR2vrjtbWlVXMKijqfywvWbbgvd37/+sHvwCAWbOLsmv5h0IQ+W2f33L88KmL&#10;DZeLS4uqF83t64kAgMfnvv+htYf2H/vZ+SYAKCkrIv3wNfevrN1/pOliqz/oKy0tjsfGEefR0sfH&#10;Euy8eXpjIwCkF88RBGv0Tj3p0g9QP9c7hzZkkyDXnUEdawmETcrSpkJ80CwFI/tvZNKKcb654JNj&#10;AEAJgueppxi/X29o6P3udymjf7Xk/Krkwiq3X+RFPLQdto0zRoJnJKJQcGJ3s0EKysY0yxjW2ZTc&#10;eqzFuXg/woaaMRrPNz39wufIvVlYEsovzDt59IwjfrewVXf0jGGYi5fVVM6Z/cHug/cuX1p/tjEW&#10;iQdCw2gu7tu46sCHhzoHPBaxbS9buWhMccp4wNE3PBkch86MkRgP90rgCEYQNgdZexL7D7ix2OSm&#10;wZG/Ze/a8SjN9qyZEGTOM6FIHaovc23spYYgnVCE7mM8qBHX4mDJTFl7jAexfUf9p+vpgD/49W/0&#10;fe/vQUfUl9bq7sq7byj+X//HS4WF+b6AFwAazl0UJaGiajYARHqiyVTKoW9279oHNDz44Brx04P2&#10;wqWvf3i0sCj/gc3ryNzXX9lVMqso278jFkvs3rWvva3j8R0P1yzqp7Gutrb/xz//5E/+7GvBgTSy&#10;HLKRjKfovotu3Ev+VKiAwfgob4EvL3e6bjHuOnPTEaFrTbpSaxjFidSGGQm7tQ2STQsAgrSQ4Rbc&#10;9FQFU1OaDe2wYYSTmXUYD5sUc7ORjqfC/jiyqL6UT/YKOd1HDuOBhQ0njpFleKL2N5wgKopy806y&#10;42CuIR3Vi/RLgzaoUZ5eKLQxljwcL/J6RvFrHRhYMzCXhNRmYxj+gqLcfOBMXX3zxVYYKOkae61b&#10;h6DvIwDw5a+7mTslqo1JrEj8PgAAYRPbiHTeSOXLHSH0GIpUIo0QcnvczmBYKpURBYH8aRpI03U3&#10;Mqn2q/acuXHVEEVBksRUIk3KWFRVoymavJYjbKgpg0zPrqQ4eezspYbmZ760nSyQvXeysLM1ANA1&#10;A9uYoe08OR41Q7qCEEI+v1fNaDTTvyPTQMlkyuv1AIBhGCS5NpVIS55+uYSuGQghMl3XDKfX8M7O&#10;90k0jNOAWCzBc1x29q2uGUpGCYT8pCUkWzeVSIuSqNoJluYYS0QI8RKjmEmsM+KvPxF7Iu5HH03v&#10;2aMWFVqPP4A5hWckG/AokgeW5izbYiiGomgiHRp0FWWTayTvVmRdDM1O8TLrvNJdrJ8EAKP8oUHD&#10;n91XuvN//QFlGDbPe7dtExYsSL/7rnbyJJmrFYR6F84NzCklvgeDrC6IAwXhOJxQ1aH8oHPsLt6f&#10;0HpHaWf22UDYMCyNAtoZ/6co2iuEAOC93+wP5QeWrKwmHW+RddkG88uf/+bhbRvzCkMA0N7W6XbJ&#10;oiydPnEu0heTXfKs0rDskuuOntn2VL+b5Du/fD+/MBSPJePxxDMvbn/7zT2OHmTXL3Zvf3brsPQN&#10;DHiyDIhx+JHIEeJ1wtK8wMrD2pqMsziO1JIMvaKyzxXZ/qSfb5OG811nHwtpMJG0kFBby0YMxU6I&#10;BBndCGYQJjme7/bJMbXamzznVy8mIm5fyDf2OjOAztOXw6frQWCDX/9G9N/+FXTk2rZAkeS7j/Ug&#10;KCouJHnmbVfavV5PRWUZANAUlUwNJrOp5NhXQDKeevuXe86ebmAYpryy9MP3P/nNzvcUVUOmaRjm&#10;+vtX5ViPkeD1eyzv4mRStxK9gtEr2zEZxSDamoyH6fx5bt9tF5H92cGqtcvvbr7DgSBW0UyZ2nu0&#10;MP8nidQGVa2ersoXhul1SWdd0jlNqxBd9wli0S0KU+BEeb4oV3a11xXl/2ck/pimL7gVzbgBbr+n&#10;L64U5RmlQjyWYtKmd2g/M4ccBoGheY4RGIrLNjclJSQcI2TXp/CMqOIbRB8sR0f0AhP4MFwfphLt&#10;VDFoQAFkADLgs/t7DnSsIamXy0Ef0UhZtmVhcyh/ITKuM3X1sb74Y9u3AMChj4+dqatfsnwhKcYh&#10;vMztw3p4pHqR66Vdj93k/RLVBumKTGhF553+TlF2jAnPkFhAj+f6RcvxrIUs+vBBAKA62/G8ZVLA&#10;l70W4QUIWJr3+PrPD3HiKCktUhTlSsu1Bx5cO2iBkdogiLyuGS7oBAtraeT29n9BxMTBaRXJASCf&#10;h92IAP072vXmbo/HHcwLdHf2xCKJ+x+8wVskEBjcxxFEnnQ0srsbHp87Y8RtG5uWjigTOFBMDABq&#10;JMm5XNSysNbcDADa4qqgxwVZwxWD7CezppsAgLI6sUN7qkTo4cg9sI0h686dRqLNNFDkXFPh/k8B&#10;gKuo8L3wQmbfvtTOnWRubPVyprqc9dg+bGJQMwZiad62MUtzPCNh23LoGMeSY6irZTbGc9M5ywzb&#10;7yXqiTN19ZlUZtMj96mo/wxrKCML3tXrl+//4NPtz2zlOBZb+PiR0+lkZtHS6lXrl9fuPwIARbMK&#10;86+E3vnl+/dtXOUL+sIlBRzHzgtXXmxo7j8hN9q7EONLnpFYmsO2lV3zQqreKIoaKQWcY4Rsew6B&#10;lRmazU54FVnXOL9KHSlDWQ+ekYjjKRGDOMogYiniLEbypybN9o7ZQppiiQJFMVMMxbh4f1KPkFks&#10;zd/A4g2n8BoFxPVmnGE6ky9kCIQLY5oSNBrF6LkELLr53Ee0vSe872MACH79m+l33sGxuFaQl7co&#10;P9Z7t/zUDEF3V6+maQCQSSsAcKWlDQAifcOULwpobK8XjuMwttffv8rjdnv9Hp/f6/V5JJf4xs/e&#10;VhRt6+cemu7m31VgaN7r58HvsfCsZNKwEj2y0enFXUZPMpqu8hXl54pfcphpcBxXWLzeNCpcqFYS&#10;mhKp+y0cmvzmbEMQWl3SWZ7ryaiLBddv8S7fzRZ5DAMuXLLaNEp97r0sk0hnVtw0Z5ORQEuBtt5k&#10;nlcLeKx03y32PsjhToHAuqwbzS/dfMDCxqBfCobmeVYysn7BRQ8HngIeIJoKWHqao4DGBmWZNCDH&#10;+MOkxIxYzJlpL2rnMw2pjE/jgrzPPVIEDMvwzRdbH9u+hZd4AFi74d53d72/ZPlCUoxjwe1CeQAA&#10;x/aEAvsx9yRzEx9GZPAcAEjRCrax0z3QkTI5Pfadiy5NDItjxK9GO/oc7TfvHy8XvGrd8oZzF2Ox&#10;hCzLjz3xULikYPyt0jJqcdiKxNlpGenc+rnNFy80JeOpktKizY/eny3umBAEVhYABg25C63drpar&#10;0saNysn9RsDHl5UOWmucfVqKuqE3SLJdCLngdPmyRQcszbH8ZE7O0E5nOqnAvkOFLVcBwLNjh7Bg&#10;QeQf/9HOZAAgumIJv3R+0Ncv8Rhomzkwtj+UqRkjqAUARNYFA/3wUUDYopHiY7GNNEU/d+rCticf&#10;MuEGOkBF6ar5FRcvNLdf7SivKuvrjS5YPL9oVmH96cZ9uw9GIrGVa5YBwKr1y5saW/p6o1IgsPje&#10;ZQAAFJQPGGK+9+uPyAfigCuwcvaTgaYYIjDB/fITalghRv8WLD1jx1mad+ghluZZvj8dhog1Rj8V&#10;DiiKHnRCOEYgj6+hp92wVJqiyU5NSydrTegRR2xNSIiyQ68QEJKFeKkKjMTQrBOKQkp4EDacE5It&#10;DnIaPM56HFLXM37T1kkSH0QhBp5APFHqR20+XB+NlZvYJXtcN8cVQs1ogV+8AwDuRx9FXV3aqVMA&#10;oD+0yrAwL94WiuiZQGE4nyg+rrRe83o9syv6n57x+GCqGCMbcwL2jeZeJrnEL/3eM9lTujt7X/7R&#10;6x6P+/e//mLO3WOcGGBA3JpSEu9q8VgdwczZdHM+zptH3FJyyGFGwfHF/rwvqJnjkvhj3SgyzP5/&#10;luUbtzWG4pLPuqRzGMuivIjhHnMHbj3hkQ2OL6Y8X0DWXpZJJFKb7VujQOkHL/As580opiQgoCc2&#10;LpHDZwo6ylAU7diIqijDM1a2q+iw/Ljz/sfQbLbswhNwYeTKNp3BZj+TgjBItGbqfG+C95qdHkh4&#10;zITeJ6YpL3YFhhqC3Dkw8v37LXqDDb6bZu0BAEQhTwwUEDZJDoszd+qlBHcWRGb43lrEEEJ8/4i9&#10;N9ZFPuiia6g8ZCRwPLtk+SR1fDydAYCE6va5puFl1eNzZ+fmThrkwpBYt2NnQFE0l/WKrhbk+b2D&#10;e5WD8oBGgnSjKY8ztj/USsap9ZjwAQAAgM1SoAMAYIwBoLupo2DXXgCgXK7QH/2Rfv48SahNlZdY&#10;D6wKZblgyJwnu3s/TgfloZiQWcZI4/wIm7wgfeGL24G2BoUrkbqSrds3kz9JYjEAlFWW5BUEs5Nc&#10;quaTuGVM8oMMmzZsGgDWb1zt6IkS0WHUOo51BcEorIfT2qFlIF4hNFEzjkHBLpBFq+nDVeKQU+0T&#10;8/EAcaBb6jiJD8fWhIiSDEtlaY7I3Bwf0+y98IzkE/OdmqDsXzfn5LA0Rw6ByKDGdDYZqVRqFNzw&#10;vLjc2AIAc+bfEN6+b8/B9fevVnqiZjTJpjJCNCZGonwyzUN/ShIGUKFTgkYJwPK6Y4trNFGUZ+WP&#10;QoKMnpA0JkwDofdqAYCrqBBXrCB3YOfjW0ISlTSC7+4+ePTISQBYtXrZth1bJr2X2w33rloai8W7&#10;T/ZKklgyKwwA5881AoAg8CvuveF5bRqmFg5DOAwA2MKGYTquqAgNT4l1XOs+/MnxkyfO3P/gui1b&#10;H5jZI7lLIcqCWFmd6CvgYpfcuNfqScSjxcCKNi8zosRxHM3QLD9GgmAOOUwOkmulad7DCD0C6lTS&#10;l3yeAwBgGMWGGTbMItMspGidoTMMk2boNE1nGCbD0Gnn/7SyWHRt4YXiMXd0q8Bybrf/84nIB0H/&#10;L6OJx2z7VrKKNM1b/TmKBsyEwUoOtw2QZVi2iW1r0IASQzEMzY3+Zk+SX20bk2IWhmIMpDIUM9Kv&#10;ALIME2vkdZCUwCDL0KwMS3MczTM0Dzf2/mmOJ2sZOA0YaA7EPJdmzk0m0qIZlUEJ2T1WOqakZc0d&#10;Fj1c9o4q55Uf+vjYmg0rAeDwx8cr55WP4r16qxD01Wpmvs8//6btkXQaE1ovEZ+Td27Un+aLsI1N&#10;rJNYjUGxEXcx/NzwF0bKZEI8AECkO5oX7yETI3llRTPfJNNAohSImJLvtvSY5hiBta6Puosrl2iS&#10;LAPYPG/Q5eBAAAAgAElEQVRJ/deMYiZtG9MUCzfKNEYCRdHZ19vown6SluKk4U4UWL8egNpzpL6g&#10;9igA8DU13qeeSrz6qtnSAgAdG1YEllR6hRu4GJbmSV/dwmgUfpAezpF0JqCYSYqibWsYxmFQlQeB&#10;x+Mm7iQjgcTfAgBhPQxM8zT2BYeveCDEE4mnnXSWylQ41kHreoWQo+Zw+AKZ81IUhbBBvpRBqo1R&#10;QBgZmfNmExyKmXRRPpLXw+PBQbPYRqalOyFE2ZcBS3MURVNAk71nu/aO1YyJsR4wiPjQtf7WmAZK&#10;9UaF9jZXdXUinrJtO+/EeevK1RtWFUUm4AcAW9OwkgYdAQCTTPtrjzkL4NXlWnERCLwNDKY4jBnN&#10;MNiLbQAgr1xAYr0nyoCYBkp/XOdvuQqi6Hvhhb7vfx8AejauK543y0b6u78+eK2t40//4g8B4JWX&#10;3ti9a59D6d3pmDW75Fpb5/n6xm1PbCH05MljZz/Yc6Ciava8mjnZS9YePFp78Gj2lA/2HHA+zy6f&#10;RT5E+mLtVzvb2zrr6xtTyfSa9Sv+9L9/c/R7Pocx4csL6u5lse5rXqPVj1oBAWgASbAoHoGgUiIG&#10;xvKUBgqnUJKQQw7DgeM4gBIQSiQXAJjIVDizy0p0+8SDAt9pWS4Lu53/Pd58ii6naRdFuWxg/BJ7&#10;071LJwyOA1/ogUjPqYLgz6OJrSaadQsboyIXQNwtqIZ+wyB8DncoSNorZA092WCPwgVYNrIwsrAp&#10;cV4YsC8VWXe2iwdDMZaNTEsnug/yHmxYmjTcu6yG0mR3JMOScCUsw7uZMa6uQUEwNGeLeS4AVzRl&#10;0pmY2056IKHpQfBwJPmF5mzNyixZvvBMXf3uXR/AgLlp2hgj9fMm4yZbe1AULbFujhEQNswbv3dH&#10;fA4AErgJD2JYKonkHHZrXZoIAGNWiNzRKHcpAGAaSG6+Hl8amD0270Gk6djGNEVPrm6I49kjtWcu&#10;nLsEANWL5q5ef9sZe5E8EdMybAz42HHxSgcUllCGwZgWmT5gbzHebtug+BLFHD6nZlo8dN04DgBp&#10;Op/a+UF+ZzcAeJ9/nguHI9/7nq3rAND55CZ3sWskQUl22u6w4BjBx+ST+2hCeRyTwLCMg2npk1aj&#10;ZIOnMeE+hp0rjRWblQ0SPUsPpPOS0g+KojlaGCcTMRSaon/0/iekFxzpi505Ub/pkfvqTzcCwMJ7&#10;5pMqFWxSdUfP3HvfEoqiKIpmQdz52juPP/0IpgxsY2wjkkJVu/9I5ZzyolmFZMuE9fj5T3Y+9+Ud&#10;gy5hCyNSzYTtwSWTjqplECiKzi6JyhZxIGyOwi+PUyo1CP2kQzKeSqeVeCwJAB3XuiVJUDFSi4ri&#10;iYShG+3XOoseWRvou0cQ3Gw4TMv9zykrErESiewpWFFsVVUPH9YuXABNow5ckOACAHBzQtLGCr7A&#10;BQC4wI0yupW8qHj9AGColG3TFqaQzdo2CxTDChzP88MSIpqim3s/8bdcBYHN+853Yq/8FDQtNb8q&#10;uKjKNBDHC0ePnPzTv/hDUp734u984bt/8693AfFhGug//vknFE0vW75o6/bNjk3UsnsXL7qnpuHc&#10;xfd37+d57stffR4Atm7fPMohv/7KLufzm6++retG1ZzybU88VDmn/G51hL35EERemF2ZToSRmgJD&#10;BaSxOMPYBgMmCYKxEtGYVh6YXXmrW5rDXQyO5Xws5xPl+QBgmibbz4zc2eA4Llxyr6Z6CtifxxKb&#10;M+rSW5V0K3uFvjib50dtfZkc8XFHg6gqYPRsyRFgYWRYKs9IRA+CbIOF6xcDTTHEL4MIPTiaR5bh&#10;rDK0GYOMTscDfWRNODEHSfVyAmqnbENN8e70NUXzC/kBsO20EVtwz1wS5oIsY2je7a0Cy/TJYpsk&#10;tEniVcztuDnWHtkBB2N228jc0S0ARQZb9i0L4b6ZiHZGwul+L4aOWTVF8hgqmEGpnxrKjH+Q2cGR&#10;2rq+nsizX3wSAPbtPXiktu425D6cCynu9jgnhY/GU6k0LfTLxzhGGMXgMxt0lnxjqILAKW+ZOkwD&#10;+XAXAMhvnwEA2u8PfuMbSm1t8rXXACAxv0pbWeXy8XBjsO4kcGvrxUi1y9ShWsxIxMegHjt5yIxU&#10;mjGIrpJYN6mzwzaaSvQstjAAnKmrb7nclklndu/aRzwie7p6Nz1yn8DKmqJrqkYkbDLnqTt0BgAa&#10;zjYuWDpXMxIURSNsUhSFUP8xOvI3luZJJdSwHivZ3q4j4XpCs42JFGVoJI1hqaM8HCbnwN1/I/V0&#10;97Vf6+y81i27JWShcHFhX3e/RY1hmu3XOt0eV8AG9fBhKx7DsdH8ZpiisLRhQ962bQBgNDdn9n9k&#10;dXaZlyPm5QgILC27XevmYFDAKwVEjRaHYTdMk1J1Kh3nEGaRLbICx7KsIPLJeJr7zUfunj7L6y78&#10;5reTv/yldeUqCCzzwEqOZzVFv1ttKTie/YNvfXnYoyMVkk6RZCKScJ89wZq6Lrqs5auyDa4Jdjyz&#10;zdnO//at357RZn/G4fbJkBXvYmHD1Oy0aZmpPq96OaBfTEZC3lsUh5TDZw13AeWRDVGq1qmALB3g&#10;uc548qFbYneKTHDx2EQA0/T+lMPNh4UNw9KmGF9CSA1rwCc/exZDcSb092oMS5M4L1AU2PawBS9u&#10;YcIxauj6uPEY8KAIpCMCaDLK9PbxAGCzNHYB6mvGnIvYoGopE3QDBD67KOZmwZCEa5LQJotXAUDR&#10;ynhXjc0ux/gmWXsgbOpImUbzjpHKQ+4ymAYKXO2XeyBOCFaMXSw59HYzLBXbaEJZEhfOXXr2i0+K&#10;sgAAmx+5/xc//dVtSHw4wGVFUN+IEwnK5eLjiaSmSgLvOFaOeQtTFE3CPp0pQ8+hwEgAoKEMwiYy&#10;Ej4xf9KtTafSwSs2PtsFAOKyZe7HHou/9J+oswsAujeuCy4so2F4b5FJYHIj9tMCxUyy1k3Kc2Vp&#10;3vlGRjppGSOR/UVzjEDUZ5N4IpEqvNamq8lEKqMo9acb51XPKSkrHqT4AICTx86GiwoA4MAHhx54&#10;aG3nte6uzp7Hn37kg3cPFITzQ4U+AGhv7c6k1UQ80drcFo3EfQFPItavNjJNVH+6sXLObIq1HLaC&#10;WIQ4FU+j1GRle9BoKEPUkaMsM11gk/G02txeJVBzNq979aW3yivKSC+6smo2x7O2pnV39a5as1xs&#10;bNYPnSD1LAAAAqsGQ0bAb3Mso2lsMs1nMkwyDQBWZ1f69TfSAwyI77nniR5Eqa3VW5oDL34RAKxI&#10;JPYf/5H0upOf28ywDE1bNkYMZVNgsYzlEi1JsL1uHUAHyBAeJNGseX51CACgMFj4e1+LvfJTUnoT&#10;e3pb0C0DADItnkqtWbvilZfeeOErnweAV3/81uo1t++jcEIYJ6djd3aypg4ASqDAP4T1GP92cph2&#10;MDTPEBrEVxa7BgHlPMRarMCCnOVHDjlMAoJYKIg7ejoPF+T9NJ58yDSLb7LjqaHqhXk4lmJkd+4W&#10;vvMwLZSHA9UcKDax7eyglmw1koVRWo86f45U8DJ+WNgYVOQyLDh/MBYxvXYMAZMCnwxK0LyGgGFN&#10;S1d5H2TAhFTEp7FBr9kpgKabYjrj5cMTyNeYHCjKZOgEEXfIYpuilXJSCc1twbbb5+2/l+mb6Gjq&#10;yBAoiibmpjmMiWhbT1jrP29dxfNKxiEcxsONAyNsJrReluYmER58+4MpCNo8r3e0cWVldkODHTXl&#10;vDwiByBVP6OAnJNBvV+BlQfZf9IUwzGCM3ESHWbTQLFonD990V/fSL4h/1e+Qoli73e/SxmGJYnd&#10;jz9QUloMADxIRLZAgntnyOmGZySaokfqNrM0RxJtprKL8eeAjALVYjp0sUrOjKT7yMagr3uQVsK2&#10;MVFSZC0w4d8IhA1itGEhK5VME1HOvj0HLWxZpvXaj38pyxIAtDZdvX/LWiLZAABsWZ3Xuj/+8PCq&#10;9csS0cT9m9e+9+uPVq5dWlpeYiHLslAilgrlBSxr7F9M28aOKoShWXI7k7Ka7O+LaEmyVxyWAWRG&#10;tYOZnFkM63npDQ8AtWheiygCwKm6c+HigkDQv+vN3duf3sqJ/Z3nuImNtau4wgDrkgWRp2la5gc/&#10;nJLxlNRTRwNKNUslZRVqw/n0629wFRWUKKKuTt+zz8nr12NFMVtb2cJCpigMnV2Bn+3KVJQll9UE&#10;8oOOPEExUDxtIN1kKY1jDKGtA793nqhCiblO34/+HbqjIIqx7Zt5UdQ1QxB5y9QESn9o6wMf7D7w&#10;/b/9dwBYvWb5XVDnMn5oii7HegAAcQI961ZWv+cwOqRgoaq2e3FXrDdn9pFDDpMGF8jbgFE4SP8m&#10;nVmeyqy5mWUvJFMgrUtuKUd83GHQUWacQolJILtehKH5QcksDiyM0kaMZ8RRvE5HgWGpxjhC6wGA&#10;5mwIFUa1AADwIh+LR/NQOwOmBZwMGR1EgxI8dsJjJgBAAZcAht+ORVOBGdN9DCPuMOkHZbl/dzcz&#10;vWVY2DbOGPGpGyXc9TANlNd2gXzWBbmgPDyetSTOTVO0ZSPSc86eRSwAdEsdJHAYBFtTqxfN3bf3&#10;4IOPbgCAD/d+XL1o7hSOY8YhSKLu94jdfWzNIqOhQUylHbJgTMnDSNchRdFKXDMNDBTFchRiFFmy&#10;bcSQx4897hQnXTPS6YzV1BGsO5M/EIPA19S4Nm7UTp5UDx+mAKJLF9Ar5roFK2PEiUTCKdmY4m+u&#10;ObKJEvF/EeAGJ04HAitbGBGihwS4TuKRnn35mSY6U1c/KNmn81o3Qqi0vGTIqtcRFrWgbaiIQTYt&#10;M2PwAsS/KfsoBoUfD1pgQiAKCxLdopipqvkV8XgSYzxvQVVZZUkyngKAgx8cWrluKQCIkpht6Ygx&#10;Pnuq4dEnHhREYe9vPtz0yH0Pf25T7f6jRWX5VfMrEtHEsU9PhYsKSMaNL5Am654+cW7hPfMzRtzG&#10;NzAaLM07FW3k25E5r8DKpqWrKE0OliTgTvpgCThGcFE+0zJMrI+fBWMBQFqzRltXc37n+3PmVzAs&#10;s/+D2m1PbplXXXXm5PWLILB60Zjb8vo9sXhZ0Gj0o2h6/5W873wHAAysZ159Pfj1b2BFUWpraVHk&#10;a2poWfY997x66JB68rir5aqr5SoAmC5ZnVWkFhXSuiFEY2J3Hx9PAPTXkHEVFZ4nn7RVte/73wdN&#10;4+aEfJ9flAdp08yoOpVJMBIHPGNiNTq6ycVdDKUnGtIyAJDxBL3jzlHP4eZDlIWoXCZlznKpVivf&#10;kxN93J7QNUPXjNytdDuD4wC4uQwbNoyPQv6d8eRD2PaOvdqUoau6z4VMBJC7ee8oWNhQ0STtPMa7&#10;C9vMtvngGVG1R9ijbfeTFxQlsa7x/xAgyxgn60FAc7bYX+xmc/5gXxwCqKebKhJAI2G3vYm0iKII&#10;BDpUqEe6A3YPm4lpMI05uAbLJIcTdwR8N+N+nTAQNmlr8nX1nxH0NV0rNvt7m5FZ1UXjFhQ7mg4n&#10;2DIbto1Ny0hb7m5dnO9ODpqrKbqHj65ev/xIbd3rL++C29XcNBsUTQ17F42ezAI3JpsCQCataJGk&#10;1RWRuno8Ta1Dg80cmbfN80jkTFG0XC7Ec5YkWC43AGCOBQDaRIymCdG43N7FG4ZTYke5XO6HH2b8&#10;fgBIvPYajscBoOuh+73VITRQyudoSaalSMQJ+BgKhA2hPzsUeEYaeqKIJQTCJqHJVBjmWpoQrjZf&#10;G0R8RCNxwzBGJz4AgKcwz2HDphMmJzHWKNIPluZF1uUIc3SkuHi/Vwgl9QgACIw0lWdOtk0sYQG6&#10;2nts2z5+6JTX5+nrjRaVFNi2nUkrmbTS2x158LF1zvI0TW/een9TY4uFcXllaee1boamH358IyHm&#10;GhuaPF73sUOnfH6v5JI++M2BHc9vc9YdUuDJkCMl/jVEFqRTisDKFEV5hZBiJk1LHyfrMeZiRA8l&#10;weAX9VFibtm8P//zRHdL/ekL/oCPeII+snWjyy3XLJr361/uXbJs4Xha5kAqKFbau+R5YF/p7fv+&#10;98XqamnNmsCLX1Rqa7XTp/rNQfbsYYrC8pq1rs2bXZs3Oz4gbEbxNDZ5Gptu2KLAymvvk9evtyKR&#10;+E9+TOJjejau40ryo11IYEyBsyQRF+X1H56B2c9EvNgQmAYSejrIZ1w4yTQx00D799VWVJYNijTO&#10;YdrhCuUrSsCNe+M9MX+48FY3J4dhoKjq3rc/fO63d9zqhuQwBljOEyzY2tV+qiDvp/HEZt2omumy&#10;F0ESEkkuHDRYnM7F2d4puAmsBwCY2BCyLgmG5t08P0ZljW2rZppnpXGqPzRrREPTMUFzNucPdkcY&#10;V8hHc4R1sMU8FzbdNADN2broAbUnYPdAuqdXrxDzpnJ53+7ijlEwXd6Hdyt0zSi+1kA+K25/UeUE&#10;XmN0pCBsjFKqgG3k5w3NGqa8X1e1Ep/eFetYvX75bc53ZIM2r9/7Nn/9uEY3N9WRwvK8rhnRi23B&#10;E6flWCJbaE8JAlNQAMjEqmabJjZNyugXUFCGwRgGk8wARMZum98vVFe7Nm8GgMy+famdO8n0+H33&#10;0pXFRXlBAMgYcRhZfjI5DHvgxOfCvvEpPUrvlxqIQeEYfnTig5iqENcJ59ojPI6uGQghANA1g2Zo&#10;y+wvgbEsZBomqSoY83D66Q9MKxY7ivRDYGWGZonKA2GT1ApNvbYOYSPb4JZnpM5r3f6gFwAwtjRN&#10;UzJKpDdmWTjSGzOM4c+nYZrYshmGjUcTnde6yypLOY5PpdJdnT2FxQVFJQUff3h4x/PbwiWF9acb&#10;iUvIcC0xSUVP9t2tWypDsxkjIXNenhFhHNY2Dhyd0ejQkUIqX7BtjU4psn1/8zfUc49m0srKNUsv&#10;NzYDgC/kAwCOZ596bttIq40EURZinko5eRJtmMV+0KqdOqWdOuXMVYsKsSgIPX3Q2ZXauTO1cyeI&#10;omfr1sDv/C5ZACuK0X6NkV1MIOAkxWgnTvR97++JvYjh92W2rQ0W5zteFaaBVA11p0ywVIExMb59&#10;f0k/2vtJ7SdHv/Wd3/f6rxO1f/2X/9+SpQue+PyjU9y4qmguJQEAuugSg5MkYjHGH+w58OCW+3LE&#10;x0xDEPmYPFvOxNj0NV0L5CJ1bhN0tHcf/OBTesBOydCNn//XTvIntnHN4nn3LF8IAK+/vMtCw1SH&#10;qqr2hS89kcuEvhXgQgX3YivsxR9qemcitXGmy14w61X1SJ7f6Eqm3d7cN367A1njcsSYBtxo80HA&#10;0DxjW6NbijjqD47mx8h2mRp3Q3O2J+wFsAdNJB8El9zLzHelr8mQsacWV1RR/L8UrVTVS2l5C8Pe&#10;puKOkYCno/7/Lka0pcMxMk2Wz5lQNKg2chQRxwgU0BzDwwhhwKTGUNFE353z0LWxTQHYPG9r/Uek&#10;mmmW5iiKkjlvxr5haJqYehBDhFQsk2rvzjtSF1Y1AKAEgS0uFubP5yoqmGAQAFBHBwBQokiLIiUP&#10;741iKwrWNNTVRYkijsXoQAAAGL/f1jS2uJhsxGhpifzjP9qZ/u9FqM5vmbO0ZN71knnS80TYIKTV&#10;tDAgTtVDNoZVPbA0R0iNodYeEyhwoHnyjwhJiJaBpflENPHh3k9MC6kZ7d2d75dVzrrW2j+KrKqa&#10;bduqqj/w0NqhGxzW34SnMQ94dO6DpXmvECJyp2l5UTEtXTFv0EZJnPvDo4eIMGr9xtX1pxvLq0or&#10;55S3XW1fvmpJOp05cfj00O3ULJpHPuzete++zWs4jgWAQweOL1m24EpLu8fjfmzHFoSNpfcu+nT/&#10;0ZGIDxjuBrdtTAQpCJscw0+oLglhM6lHRil/G7gsx1s4wwJArC2yavp4U3cwlEiHfWJX9KmNWsLi&#10;40kunTZ9XrqmXHbJssirGS2VVuxLV731jWxG6WdAAACADvjZcJGtaUOzY9SiwviKJfnl4eCNajqO&#10;ZzmelUAE8ADA7Sz30Aw9lUxb1g2/pqlkWlOnodhYkkVmXo0NwGbSnwkz8TsfciiYVvPduDcejwk5&#10;0cftAWxZRbMKH9i8DgA62rsZmios6jf5O11Xj7IGbZ564fGhdNXrP9sFOdwicBwAV0ozLxjGR/nB&#10;1+LJzciawdtKkiUi+oAp16nmMKNAlmHiafMxHQ8G8RLj9+MgK5uWbmJjQsUv0wias3ngmbRlAQcW&#10;gimIp3qjm7yeM968uQx756knyBBlrtplWKgZzZF7pPwFhUUTyxAZKXtVZF2jOJuaBkqn0sV+wzQp&#10;VhzGvP+2haqq/liC9vvZoiIAUE3EWOpI8gSETYGVJezra76WX3uUSWYAgCrMC77wRUqWUUeH3tCQ&#10;+eUbdnffeHZNCQKwLMVxtCRSokSJIly5YmuaralY1QDAFliGl5CLpeaVU36PNm+2wFAKzxSgwXIb&#10;hA3btmmK4SdYkTGsYgJhg6EYdONlMNIF4LADhHAxLZ24SAwU4BjZ/q8URQ/rH6GhDMJGdmo1+eAL&#10;+nY8v+1MXX1TYyup4HAKXupPNxqGsezexYOPCCmkb89hQeaGJXRtA9Oj251KnHuiKc4jYViWtnrh&#10;HPfAIJwo8k2XrnS0dblk+ZOPDlsW9gf6m93a3BbpixHL4Uhf7MyJeq/fUxDOC+UFyAIlpUXlVWVX&#10;WtoBADOGZqgi53rgkTWTbSpi6QkfNeFNZM47rJOuaY1RMjYIrPLVZwPu4R80tfuPJhMpTdOHpqKO&#10;Ao5n1bwq1BNxG1e58nvdvjmDFpBcouQSoTAI9y3t6eqD1i5ve4fQ1Q06wrG4cSPfYfh9yuxZ9qI5&#10;wcLg3Wb0PARHa+sSydSWrQ+QP1uarp49dX7Tw/eRAeSerr6Tx89E+uJuj7xi1RLirgwAu3+9Lxwu&#10;KJ4VPnLotKGbNQvnLszKUe+41n38yEklrc6trgwX5584embDxjWBkB8Aujp6jh6qU9JqfmFo1frl&#10;2cPULU1XTxw5TdP0snsXV1SVOdPP1J2/fLHF0I2iWYVr1q8kz7L2tg6y2UsXmpsvX/H5vesfWJWt&#10;aslhWAgir7hLIdnLp1p1f070cVvA6/WUze6v5/z0wNEHNl+n+fML82ycGwO83cFxXF54k6Y0FPI/&#10;jcS3aXrNzO2LpshrTS4q6zaFhtJoZPO8mQOyDcfmY2KshwPbHiX2ZSTD1OmCoRkcMAJoIfVqSvOa&#10;rrzJGZ1m9Lkc38eYn3J566ZCoNwS2DYmhQa3uiG3I1ItV50Xcr2icqL9GIl1Dz/aPzLroWY0MKKz&#10;QzrH2dd6RFfgTuoQGGkdAJhAgBJFAGAsGwAoihYYaVjxSzqVtk5cCp86DwBcRYVr40a2uNjJlL2+&#10;2YAvPbsEGJbRdEbTGUVlNI3RdEa9rpSxdR103QbAWV0ratlC2LRRzWiKqmqqqim6phnJRCraei1y&#10;4mwsGjMR+v2vf9HH9/eNmxpbThw7M7SdHo97kKPiD//l5Y2b18+rqcqe+Pf/zz9/9RtfChdfD4oa&#10;qlDIBkkAYSjG0ZWwNO/ifU4kCun9KmZ/qKqThEIoD7KWw02MhEHBNy2XrkYj8YsNTfNqqk4cOV1S&#10;WpTd4EHISs8Zvr8tM5ZisTxMKXRm/GBodpDDa8aIz55bgrR+Dr6ssjQeTwLAitX3NDW2dHX23LNi&#10;EUvzxSXhVCpdVFLQ09UHAL6gq6Ss6NDB40+9sA0GlBTzF1c4FrzYRmR3k2aEiU3MSNTnmOsOS3zQ&#10;E4y8ZV1ZrEflvPLseUtWLAAAUZgwser1e2Kx0qDZrERawDeaS0hBOA/CeQCLAEBT9Iyi6GmV5llB&#10;4CVJYlhG4D9Dnh3n6xu7Onsd4qO3q6/24NE161d6PO5IX+wf/+EHheG8wsKCxvOXD9ee+P1vfJFQ&#10;EscOn/T7fdFoPL8gFOmLHjty8vPPPE4kPC1NV3/0b6/4/d7ZFaUf7atFJopF40tXLA6E/B3Xuv/1&#10;f/xnQWEolBc8duRUJqM45TYXLzR/+snxgsK8nu6+I4dO/M4f/Nb8mioAePutPccOn6yaW86y7Hvv&#10;7j9/7uLXvv1lAOjpitQePNp+rSsWjXt93pN1Z08cP/2d//PrE+LLPpuQ/f50Ot+Ne6ORXqFkDP+k&#10;HG4CIn3RjvbujvZuQzOUtHLxQvPFC83OXNklOYRjDrcxOFFeYughn2c3Q6cUddkMWX7QFGUioJkc&#10;8XHbYZJ0wzQBWYZF91e70JM1srAw0lFm2JoXnhFVPINlO6KHM8XKvnjUgyJ+O6KkNVOsnITLqW1z&#10;0cSGcOjtaOcFT95i7g6jPqYn7fLuQzqpFHb2m/HFg0XOyPD4wTECRVHZXowAII5c3pXoi+Z5Ul6/&#10;pWh0W59P9t5RRVMAOJEGALawEMdiAGAxFADYNmZodqjHR6YjE363ljIMShDcjz3GhsPq4cPaj39M&#10;5iYWzk8FPVAUcHtkWrBkRhpWNWAaCGNsYxshy8IIIQss20SIY1mkmb58/3tv7jl18pwkiqIkCKIg&#10;iqLH7fL6PYvvqfEHff6gz+f3kn4vABSXFTVdupJMpEpKi2aVFdEMdbT2ZGNj07MvPpm90/arHU2X&#10;WktLS9pa28PFhZ8cOEy8JDJp5fWf7SKqjd/+vWe9fg/HCKzFDWUNdEu9ruOwMTISjr0rS/PZLKRi&#10;Jp2es2X3s8DZThnDBp06nhqO8yVLcy7e39baXlCUjyzrUkMzz3PlVWWffHhk+zOP3rhuf2lM9vcl&#10;MCPWeMkMGr3gZRpBamcAwCmbQti0zBQPbgDQNWPvbz6sXjh3Xk2VjhSSzLJn175Ht2/OLw4EsQcA&#10;ZlWECVVUOb9UdkmHDhx/+PGNREmBjMRQVcvO196xMC4qKRwzlmgoBt3444dhqRwzONp5ErjhjU2S&#10;buipTqVSXSwo0zp63agr0VfkywuOvQKAKAuiLMDEn6F3Fna9tZtlJ/yiHMoLfOtPfp8QkLpm/PVf&#10;fv/sqfOOFqOvN/KNP/7dYCiATf27f/eDw5+eIMTHzjfeDeUHv/m//x7Hs6aBfvAvL8ei/axvY/0l&#10;hErEo8IAACAASURBVNDvff2LhPnStevXbjKZ/pM//7rH445F4t/72387UnuCEB+bHr7PkZ8c2Pfp&#10;u29/EO2OBgv7v1yfz0t4kKO1dW+9/puzZ86vWnvH+E7dKggir3jKIdErKVc1JU+UPzss320Kf8jP&#10;8ZxpmB9/eHjDg2s4ngOAumNnwsUFxSXhSdy5Odwq8EIJTX/BsvYwTDqZug+o6R+5ZdzhNICcE7fd&#10;TjAs1bC0mXYwHRMqyrh5HgBYhgeLmlx7TEtnKI5lBl+6o6TkThdozhbyA4m4WKA2WcBOOtuFoqi+&#10;+Kbi/DcB+wFKp7eRMw3bxkk9wtGC07fUkTJotHPQuPFnAUZzq/OZnjNY0z1OsDTPM5JT7kFR9LBy&#10;D9NAKNNTWaQBwLUeEfigL+/OG1HLlmDAgOIDsnqALM3RFKspBj5xqWhA6OF98km9oSH+0ku2rgNA&#10;98Z1gQUVfpHn+jvtFkXRhqUOS3xwYyXsPPH0owsXzy+rKOV4NpXKvPHKrh3E1TFzNaZ5//PfX/nG&#10;t38XcxrCJs9IkiSu3bCy7vjZQ58e636rV5REiqKe/a3t2XpwXTN+8equ+zeu9frcpAFf+t1nsY0v&#10;NjSdPHGWUCQ0RTsDoi7eP1SUYds4u/hlpJoahI1s9mEogYKwMZKiRDGTkLW4ZVumiQ59cvyRxzZ2&#10;tXc/+MiGRCIZygu4PXJTY4uzWMaIW7bF0pxt29k1SnhU2QJL3STFhwMSf0PUHwzFMhz18Oc2cRz7&#10;xNOPAoBp6RrKaCgzq6qwasDJkVA5zqWYMRL5xf6HyzbCgL4DABA21z1wL8VgorKxMCI1QQ41dtOQ&#10;yeLCHAxLco2CmXqPl1xiVC4PZc5yscumd/mYN+FnBx3t3TQ9MVkOQU9X34kjp1VVwxhTFBWPXb+r&#10;K+fMLizKTycUr6aXV5Q2Xb4CALpmdHf2PLx1Izn5HM+uWr207co1skrV/Ar2PfYf/vpf5lfPWbZy&#10;kWNpAwCL76km7EYg5A8XFSTi13dUd/RMpDeGEIrHEwCQSKcd4mPV2mXkQ/XCuQCQSt4UG7k7H958&#10;TzIV9uKuWLRblMvGXiGHmUQg4AsEfAf2fVo1v6JizmwAiPTFlLS6YvWiXOrwHQeW87l8z1rRdwO+&#10;PfHk1pmOesnhFsLCBhnNu9UNGYBtq2ZS4rwAwNET83LLhobSnC0M1X3MtOiDgDY1ADCoKXmcWtjb&#10;G3swP/ChxTzBsHcYTWjbOLtvSVOMYfV3YlmaJ+PGQ1/E72IkIolQ7xXyOZI/OzgFi9FsgfqwI+eE&#10;9ZhVoCka3RXzjnMM9XbE7EKoBf3ChcBXvpLes0fu6LaXXpeOcowgc96u1o6C33xEYlk8O3bw5eWJ&#10;n79GaluiSxfwKxaGB061wMqWmSJnTEMZHSmjlAiNggMfHppd0bb50fs9HlekL9rSdDUcLhBp7zu/&#10;er+mZp7kEhNaiphuvP3mnpbmKwUF+avXrJgzvyIYCly+2Hz2VMPH+w9/5asvkC7G+bONs2YVb9ux&#10;xdn+mbr6t3fuzc8PAcArL72RSmdqqudue2oLDGTE8IzE0sPoPghYmhunBUb2xaOaaWyj8Ts+cLTQ&#10;1d5dvWCO7HGBY8UAsG7jKpZlL55vgv4QIpMUktg2JgwI2YVhqSzNDVt/AQA8jcd0+phecIwAJkis&#10;22lSBsUVzYQB/xQeS06DETYUM8VQzKDHl4Yy2MYS5xZYGZCCsGlYqgEqWNcXyGasRNZFvHhvzjEq&#10;ZmqKITgzyEd48gvTWrfb6on0dgdzMv4BfO1bXyYWGwR/9u3/O3suxtcvHTPLSfGdne/Xfnx05aql&#10;+YUhAKg/15i9lizLAMAJLGjA8zzZCKFXDP36/a9q11nnsvKSb/8fX/1k/5FzZxtOnzy3/v5VTqmL&#10;kPWSw3KsoesAkEkr//QPPxQl8Z5lC3l+mP6DNKBWYFgGANBwmRc5DAVD87a/DKJdotqua+Gc08ft&#10;gKKSwsuNLW+++uuqeeWXzjdv3LI+x3rcoeA48Aa3xPoOhQKvRxPbMJ5k4lUOty1uvnfpOGFhlNaj&#10;U98O8ToVGVe29IOheZbhZ9rBhLFMAMCjR8yMA7pZkkwvEc1aObj55pt9UBQNY6U/jF5z7sQ3cIww&#10;4C+QJGOkZBB4mlt8O6P1+jA4X1k+xY2RkA4Yzt1D1wxK75pVgJJppk8N+PLusPKWbHi9HgDA8TgJ&#10;XvG0tsf1lbRgURTN0QLSqMinJwpPnAEAtrTU/6UvKbW1kZ07AcAI+CIPLHeXeLCtZgxEjDmdugZS&#10;ZYCwQWJKJopHtm38wb+8vO6BVZIkLr93ydXW9oqqssaG9s6O7me/uEM10wAgsPLLP3o9k87wPN8X&#10;iV65cq1yzuxXf/yWovaP8//T936wbPnizY/ev3jF/Hg08Rd/8v+apikI/I4vbGMYOpQXXLl6KVmy&#10;6VIr+ZBlSjoaPYGwmTHiAiubljGIAWFpXmRdpO+drRVyCljGD8NSS8tLSstLsjtcMKQAgrSHomin&#10;DIdwH9RY7hIzwXoktN5RbIB94g1OwzTFApgAoKGMwMrOmSQaFiKxGXrSCCnJ0rxJGQA3zHVyl8hz&#10;z+FQ0IwRHySH2MltIe5L2YfPMQKFJmAaMgzxcbS27kL9ZQCoXjhnKmkvHM8qvnIUjbmVJjUTyjk+&#10;jAlZltOpjJrRyLlqab7izGpouDSvupIEDJsG+mDPgaGrCyKPM1nx4DxbWTX7yOG6JctrSkqLuzt7&#10;Pzlw1JmbSqUDQf9Tz2373FOP/PSl108cOzN6pO61ts5UMv3ciztI0m3t/qMnjg0ThpTDJCC63XrM&#10;w4D5WXp7uq0xr7qqal7pqWMNZ+vOcyzX2HBZlmWv/4af3nOnG1hu8PNzWhKacphecBwXyLsfGcfz&#10;mZ9H49tMdIfp7XMYCcgyNCtzy6tabgZsW0NpsCiW5miKYSjGsq2JvuJPAoh1gQkcSgJMifuwbS6e&#10;XpHPReM9da7A6ptg9sExAkcLKkozFCOCDAAapVi2JXMeCyPSZeIZSeLcJKvC0oEVKcVMcXT/EI4N&#10;2LR0iqJlzmMZoNs3FLkwlsjzomKmnJCIzwIi3dG8aCf53F1UVeCdksOowMoj9djVjMajnoI8lEwz&#10;MT3f57+TrEyHQpSFVFW5u6nVikbZojDq7Eq19/kqAxx2JeqvFO7/lCzmff55vrLSiZXtXrdcqCl1&#10;Cf3prQibg/p7LM37xPxJmCwQlJQVP/3cE+SzhTBJXrp2pf2pZ7ZxPGtlaJ6XAODeNUsvnLu09N7F&#10;p46dtSxcNKtw1fplrU1t1YvmNl9qPV9/cc19K0ljNj1y37wFlbve3PP1P/4dADhTVy8IvN/fz1iJ&#10;ouA026EtRgcxmACAoaoKgZUJgSJznuzlJ3EeElovxwjcjZdiV0dPe1tnV3tP5bzZeIDmyO5aW7ZF&#10;/FkUMynao6URTS9IaYmGMgzNAgCxcR0lYNgpV4GBujzT0g1LHXquHPKXEA1kIsfwQ+OHbMA6Uizb&#10;klg3AKhmekZ/jMihsTyf0HrJlKG1LTLnGb91yOAX96O1db09kWde3A4A+/YePFpbNxXuQ/Z608mw&#10;H7VFe65KFfPGXuGzjeoFc08cO/3SD19dtKS67Up7a0ubMysczm9suPzR3k+8fs/RwyeJY9BQ6OIN&#10;LxTbn976H//zv/75ez+SZElV1MX31Jw93V+38sbP3u7q7Fm2crEsSz3dffkFeaO3LS8/yDDM3nc/&#10;SsST8Vji4P7DUzvWHIaBjUd8gx82DyyHaYeuGd1dvW1X2tta20vLS5558UlOpM7UNf7qzXdnV8xa&#10;vmqJ43xEM5MpWMvhloDjgONWapSnIPSLaGKLqt1zq1uUw5Rw26o8Zha2fbNDagTeMjnJziRSpjSp&#10;YBcHFEX1xTcW5/+SshqBmz9dDRwWLM1ZGt3S3DJ/caVpGfVnLzMMXblglsDKdYfOza+u4ryCbWPa&#10;4ne+9c7Dj29yueWPPtx/79qlgVCova0zlUgDQPGsMCtzANDXFW88f3ndphXOi7XMeQ9/cqJizuxQ&#10;sWvqHh9xk7+iyPf44mMveqshXL0u9/BWzp6hvWTSiovqC+WhSJzN2HnuqdErtwnS8yrcTa2pffvc&#10;j26N//jHpXtqu9ctd508X6hqAMDX1Hifeiqzb1/ytdcAQC0qVB9cEx4oJCdOCgibGsrQFDOIApjE&#10;5ZdKZT7a+zH53Np8FQAuX27hOC4RSwBA/dnG+rONALBpy33gg/KqsgvnLv3o315hGPrp554wDUQz&#10;TGvL1WNHT1oWXn/fKvIuZBooFo1HeuOmafZ1R3iBB4De7j4nDqanu6+iYjLV3CPVkhCXEOfwp2I2&#10;YVq6LHqXreqPrUXY8Hjdfr83XFxQWBJSzNQgNQHhCJzePqEhhn4RisXIzEyJ3x3FGWmGNUIBCGkV&#10;TbGOLSgeIM2dGj3VTHMMbxnA8JAxEgibST1CtsbSvMx5CVFCjnqou8pIwczTBSddK0vmQw09zHGy&#10;aTCU+LhQf/mZF7cTk8XNj9z/+iu7pij6YEIVRnef12xLxos+4xGnsiwFgn6GuYGpCgT9TldqyfIF&#10;vT0bjx05tX/fp8tWLNr6+Ob39xwglSPbv7B15y/ePbD/EM9zq9cu9/m8Dnvq9/tcroEfBoZzueRg&#10;0GcjnWKFcHHBd/7b186cOK9p2tzqqng0cfZ0A6lk2f701n17DtYdO2sYxuzyWU/ueBQAaJoOBP1i&#10;lsTL5/EYkgAAobzAcy/ueG/P/l1v7S4qCT+x45H39xwgx8LzXCDoZwaiDWiGDgT9TvM+O0il0v/0&#10;Dz/84z/7A9cI+dAOfvDP/7X1iYfKyvvrv1geDKB50E1sAcDbb+0J5QXXP7Aqe5WXfvDqug333rN8&#10;tIykHKYObOOWpitls0tWrl7qME3LVi5esGj+udMNzmKLl9fMW1A+tP5FkkWey/FTtylEeb6m+tzy&#10;RzzXnUhunAm70xxmGhY2DOuzR3ncIogeLpn2BiDiS19J6kVi3hRrXvje2KaSgjeQzrFC5fQ0cThY&#10;tuX1+C82NAVDgfzifr98iXO3XL7a1dWzav1yxUyKIL+39+MlyxYaunHq+LloX+zU8XOh/GAo/7q/&#10;Pt/vHWAAAEVRPjHftHRsW85r90ijrBOCnzP8vlsQujxR9HT1FcZ7yOeOWTVFM+PFnkqkg2LE67Z6&#10;+liDLXC57xKpuLs4DwDQxYvsF77A19QYDQ2Fn9bBQG2LFY32fve7xOCjbeMqT1VRyHfd0IQMdyNs&#10;GJZmWOpIjhLjB0szvoDP+fPUiTPdnf1j6UuWXn/JpBk6lcr85AevLlm26L/91R+RO+XMyfqjh+oe&#10;fOT+qvmlpo4PHzy+6xe7n/vyjmQy9drLb5kIJWLJn/3Xm/PmzykpDXv93qq55dm7RtgYz8g8S3Ms&#10;zY8Zm5qts9Cn1v3OGPFZFeGBvfOGoBVX5tuAh7IeAGDbeFBxnGkNQ4CylN2UcVe5JmnGdO1qh67q&#10;jgspAJypqy+dXeIJ+Jy6D4d8sW2c0HpJSE32RhxdVcaIZ/DgM79v90GW49Y/uOLKpfb973/6hRef&#10;YOXB2hanvg+GFBPRFE1cRWYUpOjJxfsFVnZ0LkMXI7PGBM9I1PmmU16vx4mTePmHrzvEh6bor7+y&#10;60tffWaKjY61tgSNxgQdlsoW5VxOZxS6ZpDgaCoaM/PyOZ7NDl555aU3Ll5o+su//pPctzAtsLBx&#10;4si57CmfHDgSDhfMyXpOVVSW5RcOVtN872//7fPPbCPemWQ7etNJwc6Ys9Zb2Pq7v/qnZSuW+AIe&#10;j9fd2tzW3dULAF0dPYGQn5BWj2/f4qybQw45TAimacYjH/NcdyyxBVnhW92cHCYA1UzmKI+bDGxS&#10;ONIdsHsAIEIVsKHCSSe8EAhce0FwL3BLbWbhzNW8uHhfIpqpPXDkic8/eqbuPMPQ8xdX/uq1vY88&#10;sUmUOWxbVy51AoDH41Yyqj/kO3zw+IIl80N5Aa/f4wxpJvrSzZevZNJKpC9WVl4Sygv2dPeRWe1t&#10;nV6fZ251ZcWcz4oluXrokJzul6VoGzbPhAQ1k1b8XK/XbXX2sbZwV1memQZi/+WnAJD3539uNDej&#10;zk7U3e3auJEJBuMvv4za2gAgVV6SWb9Q9vEwMBpPokl4Rpw599yP9n5y/OipgoJ8ySVeaWlbtW7F&#10;A5vXphJpj9lOWVYfU7Rvz8Hs5a9d6wCAWbOKsydu3rIhVBgEgPa2juxSl8OHTmx4YA1Z5mJ9E8ux&#10;257aktQjY9ox8CPE9JLCtGGpH6cOAgCIeQpLc0BiXMYHmfNyjEA0XNlbG/+6Q6dHDf6KKlfKGR83&#10;Bj1g2DTYAFm2IAc+OBSPxLc/u5X8aZro5R/8YsPmNfNqqogvKUcLxIyDeItSFC0w0rBFNzpSLBsx&#10;FAsDSTTYRgIrf/jupxzHbtiyylRx8+UrC++ZnzHi5GIjxUSmZdiAGYp1SCgdKdjGjjOxwMqEcCFz&#10;Sf0R+RPbmIhBeEaiKdrJA8Y2Jtu0bDR+2+/xeEiP+a2R64otTB6HJGiUJ0nle2eVVy+cs2/vwQcf&#10;3QAAH+79uHrhJKOqsiEVFCvtXT7cFY0WBcKFU99gDiOBpmnt+Ak5EwcAvGHz0dq6X721e151ZTAU&#10;aG1ua7/W+cSOR3Osx3RBU9BbP//N6rUrnCnl5WUAcO1KpzMlPz80lPgYHhSIsvCTH75Ws3BeYVE+&#10;AAiCsP3zWxFCkb7YL36682vf+jIA0BTNS7kiixxymCQ4jssPP6hlzhWwr8SSEyt7wdigcza3twIW&#10;NlT02bDzuM1AczYdLujtc3nNzpDdE4sATI370M2Szr4dhcG9GU13B5fPHPdx7lQDQzG7d+3LpBVs&#10;46ut7ZIk1h05s/7BlTpSSefh16+/v2r9cmSaAIAtrKoqAJgIAYAsSYIs5BfmpZKtkiTmF+Z5PC6n&#10;wjEeS4TyA58RFbOm6MrFptAA69Exq6ZoZigJpGnewF3IegBAMpb0u2Q6o2gnTgg1NWZLC6ltUQ/3&#10;l423PbreVxlw+qzZsgjT0klPcnqNJBA23v/1x+fONHz1m1/6cM/HLrfrkW9u+uH/fFlJK1s+t0FN&#10;ePjYBXfpnBX3LiHLd3X2vr/3gNsj25Z9vv7iI1s3FRT211bIQ8qRLjY07X3nI1XTPnr/EzIllUyb&#10;CJWWF89dPHvM4gjDUgctQ9x2+gNWrMG6Bqf/zDOSU9MBA/ExDkYJkQEAE+scI5DE1glBZF2E9SCW&#10;H9mzJEZa6EFtqtysuABAZCwAwJjCFIXw0HoNGwAQpkYnSggf4RVCrU1XI30xj9ddMWc2Ao2lua62&#10;PoCY1+tubroqSsKc+ZUcxwIAQ7P/P3tvHh3VdaeL/s481DxIVRrRBJIQCJAAMZjJTMYTJh7aQ5KO&#10;0+mkc52bTrrT6X697u07vNW97lq3e72+3S8vPaQTJ3aIY8fGjg3GxsyIQYAAgZAEaEBzSVWq+dSZ&#10;z/tjS4fSLEBgsPX9oaU6teucfapOndr729/3/eKDqa7OmzRNFxTntV5rX1BWkm75UFVV01QAsNDO&#10;xkst/pzMQSES6Bv0eF25hX5BiRM6QdI0OqLH67JaLYODofkLCwDAQjviYaH1ZjsA5ORnO9wOEqfR&#10;TjgHAwBCVBnoH0TFQ9F2MSX29w54vK6C4vyZEGEAIGvi3dN/JE4l5cjwebNGnDXiRiC4oqb67JnG&#10;d974Pdx1uKkJlmfCtiI+doGNt0lO1xfsdvZAgaJJweJAxIfaP7CkelEyIVy9ei0YDHu9ru1PvlJa&#10;Xvx59/GLBpQ4i/DeW3sLS/KXLV98W3sgcJr05BHiQH/vQCIufPeHz5oeit6ewL/8n1/k5mc7XPZf&#10;v/67lJCy2Wzf/O7Ls3kCc5jDlw+sZZEiZ1jVQzO3vei6bAghltMELHOO/rifkLWUrN5bF/Ecpgbr&#10;tcTi8+yJmy5jYCBp45wTFB+dOVTN1Rv8SqZzvxg9AY4aavbID3OlkcTpvu7AE89uJdP0z4qq7v/g&#10;oPnwzLGLTpdDlpSO1i6Kprq7ekmS5C1cR2snQRGLlyzMLfQVluSfP3OJZimk7FAUNSvXBwCdHd0Z&#10;Pq/H6xrfhy8YQoEhZ9NFjzI8sVQpxluce4+OxVEJAEipDofjC3WDHegPuj44iCcFurxcDQTY6mqm&#10;vNz0tgyuXUmXZTmYqcIgVF1RdWV8wMcdo6Wp9cM9+xmG+fZ//rpjJH/U4bR/63tfe+uX7/3j//r3&#10;J57eWlaymkm0z5tfqMlw8mjdmdP1f/itP2i+ch0AFpQVvfPWhytqlqKiMOZudc0QJfnjDw4qivLN&#10;777S2tJ+5XLz07u2Hz90umZNdUFxPm/hdEOcuE9TwjD0pBzFMBzDcFQJKB0UwdA6BwDpOhHky8Aw&#10;nCOtGIZJqoDokpSSmJB5UTQpqt2e0AMd2iSkxqtLFF3iKL3Ykhh+CncBYCSmT1HtRdbx6wkrNWU5&#10;GIqg9753IBaN+7MzW693NNRfferZ7RRFX2tqDQ9FdU13uh19PYG2azdR/WDkZCmaPw8AGi81x2OJ&#10;nPxsB3vLuhgKDp09ebF8cSlFkedOX3Q67bqu0wx98eyVqprKRVULMAw7/MmJnq6+wpL8xkst8VjC&#10;MAzEZbRcbj99/Jzb48Rx/OzJi08+u82XlXHu9MXV65fnOXwA0N/Td+FsA2pcX9dgt1tVTWNZ5uLZ&#10;K0tXLKpcXjYTVQ6Sq0yBGYpHVF0h4771sXDEooetaj8pxaDn/MqlhcN8R7Iv2VofBxdtdVgc1rsh&#10;LKxuTzThd+j9Q/09TEHh9C+YJURDUYfnlpMtFokDwBQkfTyeoCl6/JlKohwJR9E6vIlwKEIz9LSB&#10;DvcZuoODAQAA6/XL6oC7ZmXFpu2PfN6d+rJASAl9PQEzxRoAJvOk1B6vu5yWGVFWMb/Uy/u9mes2&#10;rfrvf/kPsqwwDL12Q83ipQttNmv1iuFF6UD/YH/vwD09hVlHLBRlLNwc3TmHBw0U7ePtz8mh4xme&#10;387E9iKEY3k+NSHgqgb0Xc375nAbkNTkzNWwc7h3YG1UXPQwag8nBnUl/y4NL4ZBB8KPeZ3Hldgh&#10;sG+fRd1H+qp43Yl6HL8lkNR1VLOA5inb+TOX+noCGT5PYUl+YUn+px8dqVy20OVxomY2uzWvyK9o&#10;8tBAlCDwZFw4+tnJDVvWNDdeF0XpS2JvUWQ1fK3N19eavjFSvtRzb1TDkihbWUMQcfqLlRDX19Dq&#10;/+wYANDl5cjbAgCRX/wCA0gUF+gbqjOddjQVpwlON9QpJAmqrswK8dHe2vnrX7yzefuGDZtXj3nK&#10;5XJ89wev1h6p+82v3nv1Oy87nb4jbx9obGypqCh97QfftDmsiPgoLi187c/+6PAnx//h7/6/4uKC&#10;R7evQ/OjhgtXA30DJSUFm7Y/cuLQmYaLjc+9+JTX51m+eunuX767rLpy0/ZHUvoEtAUG+LQyEJa0&#10;4DoNADo+KhPn8CcnSkoL80ZS8xDMUiMcab12pUOW5WUrFkeHomdOXli7cSVG3Ub10/HdYEhe0SRF&#10;lwxD56nhAf/43ymUuJFeRcVCpKaVLQAAgP9/0LheYY9FFQoAIpHYnt/sHd/m+tWOWDT+3CtPUzSp&#10;KOqe3+y9erll2YrFACBL8rMvP8WwdEdr58GPj8fjCZvNeqa2vqqmcnF1KQBcvXj97MmLo/s5Lq7O&#10;wm17ciMAHP3s1PWWtmUrFgcDobbrN5958XG7i6cIBtEuABCPJ04fP7dq3fKKJaWqLkcG486MaXRw&#10;aOeqLp85dqG1pWPJivKp288QM8lYRW1Iq4O3OniAbICKaCSRiMTYvrBDv0qCAgBWACsMQBQgCgLm&#10;SGAexps9pqzjTEDRZMpbrA6ErHJnIuqzOu4TWfDJ3iMvfH2n+bCnu0+R1cqqhelt2ls749FE+aIF&#10;FE02nL+anecvLB77qyYkhYb6q1uf2JC+8Xpzm9vrSg90eBBAuXxRd9QSHyIpgsjN510uAJCSScZy&#10;l7FkcxgL3dDHRNUCQHPTdZObIClyMuKDZdh0yowiSQAtERWWVFUsWjr/f/71P/6P//VjAOjtCWAE&#10;bnMMf+MSiRlFFj84EAXJY40oWjQWmVQVnEqKuqFzFIYzD/pssu5UffPl6wBQtnj+ytWzoIabw+cL&#10;0/bio94MDu2SlEkFcYlY0u9JKSqEBbvVOcfi3SfMsR4PFAhNAQCJsDJ3x3qMgA5F1zus50hhj2bZ&#10;RJCzUBd2TMnPFWuqiLTyW5qq7f/9IQAgcXpeQW5OXlbL1RudHT3Xm1qDA6HTJ87zFm7DljWosaLJ&#10;HGU9dOpUxZKyvp4ASZKdHT3Vq5Z++tHhLwPxEY8myKuXfYlbToFQxjx+QbHn3mSaAoAsyXavFoqQ&#10;nOULEmiqyGrycJ3vejsAcKtWWTZvltvaor/5jfu111ADdsc65D2nCBpJFdKtGci1oekqilSYRblH&#10;YXH+X/7N99OHoO4MtzXt4dqNK6tqKjmOTaVEd4b7T3/8HQrHWAsPAG6vCwAkVbDZLE8/99j2Jx+9&#10;eP6KcyQq1Z+d+YO/+E5Wri8eTyiK8v0ffZuzsIomZea6vv+jbx/4+IgsyTCO5cQA5yirbqiaoU3B&#10;RxA4eWDvUYIgHn18TXo1JSGZSqXGqkhkLYXyRzEME0VRTIkAoChqKpnSVI2gCXWkdKt5UAzDASC9&#10;AyN7GMWSSFqKwMn0yE8AUHUZyRbSd6IZmunjQNs1XZ2hXwNZXWiayi+6JbAaCg1fHgP9IcMwPvv4&#10;6PDRVTUyNOyN8mZ6CBoAwO1xAYAkSDRFpwTRn5UJAJIq5ORnjyE+xiOvIBudlDfD3dneDQDRSIyk&#10;SI/XFRUHWcOSnedHxEdoYAgAKpaUonwN3s0Ik9SXMZGTl5VSEgDg9rputHTM5A1xsBnTtplJSV3U&#10;ZhRxa3da7U4rQLYiL4in5Fg4YlUHHHo/epY3orwRhYG2YKiQ98+73XuT3WkLh/PcSpsQagfHfS1O&#10;kUqO3ib5AAAgAElEQVSJl+uvAkAoGNZ1HX0BcuflZOf6ACA3L7spem3P23tXPbJc1dTxU9mHC1YH&#10;D9VLY5E4x3Of7j1cd+YNAFhZs2zbE5vm0j1mF6IgcvzYb8EjG2pmMiWuXlmZzokkwwPGYBNXUjAY&#10;CCqqZuj6YCBIkiQAJBPCxfPDEaqJ2ENGfMhCxJ6lAYBdCXYHBYvbReB0LJIAMAAw0DQKT3rsMsfq&#10;YcGrwwNNfNSdqh8MhF746jMAcPDTY3Wn6ue4jy8GWMsiSbR43Xsm4z5kSbZSUYqErkHO6vpSuPof&#10;BMxFmc4uSILGMULTlTHvKgrD13SVwEkcIxDTROAkDqQkSUJcZCCl4gxGkG4jLAFrsLe99DUZDIOK&#10;JpZrGu/E92rMowSddff7FNWkqstI037hbAP6GUVQ1Vsn7vV5goEQAORkZ3i8rmMHT1VWLXSmlbqg&#10;CLr5ynWr3WJ32Pp6AjXrl6LtxQsKkHb4C4zeGz057Q3pW7rnLc5ZcK8cLgi6IgNASia5L8QinSTK&#10;qYOnHS2tGMM4Xn0VY1mhtpYuLHS/9ppQW4vaIAkSjCy5o2BItMVM97xHsaZjtOrjpR/IwMJx7Lpl&#10;RdjQJVyKDXlWuTzO6tWLzDYtCTuDqVUrKs3JRXXNsDzZZrM+/dxjkBZ7QVLUjl2bZC1l6GOpDZSU&#10;OZkPBcNwAiPGTGuNtLynLY9vGC6pq6hgAEWTiiZZaIcqGiSLGYZRWVWBckO9Ps/2px5leSYmhVAc&#10;aTyeYCieoEHRZBJYXdNxyhCUGIlTDMmrosHyjCTKOIErIKi6Ymc8oiCRzK0PRVFUWZItVp4lLQCA&#10;6zRgoIKo6BJP2Yb3oApoO0WS8XiCZVkUvTEteJ4z31JFUS+evTLy6TAkTZYvmn/r8+KHx88EgaNr&#10;BiMwANB0nWFpmqH7+wYysl0Mybd2Xp/2uARBDIeYEsNBJBabRVXUUDBsd9kpguntGmYGGIYBgOhQ&#10;lLZxBug0wVI4AyhxMiUiwk4UR9FS5j5nPt2OSSGesk39XRjDT024BZAdcsLXUzRJ0SRSgsiymhLE&#10;RCRmkiBerR162vuIUk9e3m3NpdnMfLF30Kr2R4NZDq97+hfcBaKhaHd3n6zKjZeanW57f/9A9cpK&#10;TdNlRc7J918815g7LwcAersDOI5VVi0sXVgCAO2tN8fsp7c7cOFsgyTJiURy754D/uzMnu7h6MpE&#10;NEm2dkUjMfO6fHBgd9r27jnQ3dX74//yPQB48+fvfPbx0R07N3/e/fpCIZWS0L2m6cq1eDwBAOGh&#10;aEdbl9mgrHz+DMPPZJmwABA4vfuX7wKAJMm7f/luRqZ349ZHeI4tLilAzR4uq0siKvhdKUXBuvqZ&#10;PL9UmJXsC0qiSuZ6JCptwTAl4t0DLM6xzD1LuZsVNF++/sJXnxku9b1t/dtvvj9HfHxhwLCFEuyc&#10;jPuQhZgvQwvHCZq3T/jyOcw6JDU5x3rMBAROUjiLjY3JuwXDANWQVU1mSWvT5ZYFFYUKJuMYgQOB&#10;YUDgdDgYZnmWogkSp4YGYh6PPRyJezLsLY03SsrzHcHLaD9h8BCgxMDO2mbzTm0YVFxYoum8z73X&#10;IB7HiOzpXzMdzDlSWUUJgd8aWyuKGugd6+EnaNpC0wRBaJoeCUfN9oZhOJz2wpJ54aHhVdakHKUI&#10;BunJv6iQRDnZfCNn8NZIWLA65fKKHOc9v/WhgA9ZtzzQCyAzgyTK8ie1jtYOjGE8P/pRYt8+8cIF&#10;ABCOHDHbJIoLbKMtwOl3PFlL6YZKE9xtqTzSdRCzBYlx8MEYAFiGGiTLKtO23JHke0UWANpTVgAo&#10;t8b87AThHSk1MdI3ZfyaPEUwFD5KOsFRVo6yKpqk6opuqDCsfGHGnJqgxBzEsArg7Tc+WL56Sfmi&#10;BSePnhWSwo6dmymCSSXF3b949/FntmRku2pHtvd1B/a9/9nLrz7Lc7aWy+31dQ2yJAPAwsrS1euX&#10;t7a0Hzlw8uVXn8VInCa4sycaujp7Xvjqzs/2HXV7XVVrFhqY3t87sPe9Ay9+YxfDk5oMJw6f7mjt&#10;AgDewq3bvCo3P/vjDw7yFn7NpirdUCOD8Q/e2f/C13ZyNvrA3qM0TSWTwmB/CCOx1Y8sR5kXdwBN&#10;V4tLC69cbo5F4/MKcmOxRNuNzjUbVqCyKeOh6nLVysrTx88NBkIAYGpD0huMf5U+mjLwZ2dm5/n3&#10;7fksvzA3EoqYEhuvz+N0Oz7bf3zlmmUYjl06d2b56qW+rAy3x9l89UZGpldICi2NN+7sTE2ghBcz&#10;m3bCCi88ZUuPBEbUFYnTY8JTLbRzetqCokmKHlaCpAQp3nszU28DgCytRe1o66XLswtm+kPFWdgh&#10;vsCTvEyFbyj2qnsqQMAIHFGA6C/D0Dl52bFoQpHVnLzsi+cakdyD45jTJ87jBLZqdbXD4xASqTE8&#10;aEamZ+PWtY2XmkPB8PrNq0mSXLioFD1Vf7bB6bKXlN7DcvR3g7ozF378X76HTuer33z+f//tT+aI&#10;j9mFKIocxwDA8SOnaZqy2+05OVkwUtWl8Uqz0+WYIfHBWi1yjCeiPX/64+9ouvw///of//TH34ER&#10;qws/MhJ40AJlpgZlDHGs3tnPOvzZ3aGonYtmeVUANSXiwShBGAZBY4kUQ7AOzvUFkbbO4eHFZNyH&#10;LMkui6SokFDsVvucyeV+QNXkOYfLDEHhbGdbb193YLIGFiu/uLrUMHRNl7s7+8oXl4op5VpLW0pI&#10;iYKUSAhur7OoJN/rd2kSXGtqJSliafXivp5AcCBUWlFi+IdrOjgBYEjm5aSoYDhl6Ap2lzEf6RDE&#10;+aFonKWv0vaMWcw69fic6eNjSZRhXEm02iN1fT0BmqVaW9rtTpsp+lB1xe234djwOaIVZrSYiYDj&#10;k7NNDyfG5JgCQCCr2LWgiLv3YuEvUsCHIqvKx8et7Z2YxeL5wQ+iu3cr7e0AkCguIIQUGwrHCvOk&#10;RaW0nRWUWPq0n8BHvc8omHPmxAfK8kyfE6q6LKkCigKd2n0wBTgLG7Av98XOMYYQ7m1lisoBoCVh&#10;R6wHgpuSAxI7IfFBYMOmkskw4QmOMZLAOOULTdwVP0bitMNl2/H0o16fB2VhlFWU5Bfl0QzdfPX6&#10;oqoFoBM3WtqXVC+cYidHPzsZGYo+/swWi5W/3tLG8dxk1ANCd2ffhi2rff7M0yfO1dVeMEuuTNpJ&#10;EidHGghKjAKeZmgCx3VDd7gt2x7feLb2wtmTFzmeLa0ooShS1WVy9M0TtZdUoWJJqd1h7ezoZjl2&#10;SXXFR+9+SjMUAFAUiRMEABAEQY/IWGiaInAc2awIgkCdTMqRHTs3N15qCQ4OLago1jWjufG6qssY&#10;Adue2njq6LlDn5wAgILifKfLoWjSmg0rjnxau+/9z/zZmYuWljVfGeY+KIo0hR4EjtP0bdztTeJM&#10;UgWSHnU9IH2K+RDDcLPuj53xoOq/iP5IyhHyTNhTao05p6swjMDyDFuyIB7NlQc7PHonCUqO3BC9&#10;McDlL5ohi2HL8CXEgFUbGBrodeXeQ5+k3WmzO22X65vKFy0IhyKhYOTowZPRSExVtHA4kpE5fAtw&#10;eZw7dm7u7OjBCBwAkkmBH003I/FL580eWVZwDGdYuunKtZIFRRRNUhTJsMxcauOXFn09gYzM4VK1&#10;a9avXFA2aqG47//pn/muOAsbw+z2wOWYarW4hq/AwUDwrTf2xCKxQweOoy2SJEcj8aMHT27YvGY2&#10;zuBeQRJlKREuzJJjCQJn3QBg9zgkkevsD5KErmBulPKj6bKVf2i+PmWL5x/89NijW9cBwKEDx8sW&#10;z5/2JXN4uDAh9yGnkj6vHoyQVvusKfznMAU0XRZHFgnnMC100LJyfMh439fdP9AXXLJiUXoDEsMB&#10;QEoYESGsKmqgN6AoWiQcW1pdwXIszdCaLqu6klKTJEWt3VTT0doJAB2tnZFw7OinteZ+/Dm+eXlF&#10;6lCHGgwQmKaQdtY7m56EWLKKZ9/FtDbdKJNSkiLrVgeH03fCraC4wfSxmSbLv3/vAEERBYV55kaM&#10;wEmSXLtxJXqIJi0fvn2AoIi1G2p0Q5U1hcQpDAN6ZJCNYdj5M5dar3dYeN7jubey5fsJRVaDrd3Z&#10;3U3pG/sWVvtzMu9PB0RRzM7QBoIk53i4V0EUWU0eOOlo78SdTvdrr0V+9Su1q8ug6fDzOzw+NwBI&#10;ouxkaRjxdCiaxBoWlEpD4vSYequ3FcCJiJJRTJ8qmHu7AzGI+ZJMv7dHKMtRm13qzb4Oh78gGwDc&#10;lDykDO9wiSMy2R6mTl5QNEklbrtjJE7P/CWTtbTbbR1tnW03bmqaDgCJeNLm4ktKC1sabyxbsfja&#10;tVZd10sXzp+MyzBUvKujZ9uTG7NyfUk5Urm8TB9Xa2YMcvOzcgv9kiosrCxtu35TFETKMdWgYu3G&#10;GtnAAXRVlxVNoijma3/8PADEpJCspTKynbteeiK9PYnTG7bcsizZbNav/fHziPwSBcnpcaD81wtn&#10;LzMsbbNZU0oC1b5QdTmvIAc1VjTppVe/ouqyrImGoReV5i0oL5ZUgcTpcCiyYGFxBVUKAHvfO+DN&#10;9ADSwbHMo4+vSX+fFU3iHfRTf7DV3FhZVaFokm5oL35jF6IhAGDe/Jzi0sI7WOQYc1Ehyi99y5gv&#10;DonTDMGJahIANEMjBY24EHUtc4RnyH0ASpFwLBwKZdORNqs24ND7o52g5y6cCQVA0aTgKFCHwpZU&#10;RyqZeX9CjFIpyeVyDAZCm7Y9gmPYwECot7MPAIYCQ4cO1qa3jA7F9u45YD5cWr2opLSwtztgs1vi&#10;seSB/Ue2P/GoIqsNFxofQHvLGKxaXf3mz995+dVnAWD3L96tWTUny59ltLfeXLi4dLb2ZilaaHQJ&#10;eiKoWvIMXT968GRXZ88ffusPBvoHjxw8+fRXtjVfvUGS5KIl5eyDvSQSDkVcXCw7SwWAYNzm8A5/&#10;xxmWZthsADB7TzxUNUFXrq6qO1X/zq8/gLlw0y8uTO4jFH5SlMsAgCFEAEipsxdsMIfJoelySn3I&#10;kow+X8hqCkiMoQiOstfXXaqoLOPttDZqFGgYBkSGooOBoKIqfT0DTreDYSirhQUAXZExAIayYBpO&#10;YISmywXF+aHBUCKe3LJjPTYiagj0DoSCYRpPchAFAM2ghhjvtH3TFUwWZUxM4ASmURbkkdEVTEoK&#10;uCIaGA0MDQA0SyMJSW/filz37yFl4JTDmpl9Z6wHDOcaYrvSKs0TNL3rxSfQHCYpR0icZkje43WZ&#10;rAcAkDit6jJqpukqGiWruuLxOX1ZmZIqIA9/dc2SB3/4d1tIxARoacqO3HLRRtxZTHm5/57lmI4H&#10;bSCfC/mw+1xipy65W1oxhnG9+mrk5/+h9vVrHJt6+SnPyBTXnChRBI3CLNKFHiROm1M4DMPTSxRN&#10;C5a0pC96I7cIjGj+o0PJjtYmMSXZ7Nb55UXpNWgnxMH9xw5/VvvDv/gO4msycnMTnSGrPpglN8Rj&#10;ztIR51NIZhpijgn3IKmCNINCG8hBhgGOwk0BgCG42zrxCaFO6ZSMxxN7fruvoDg/KydTkYdbKppc&#10;VlFytaGlq6OnqeFaQXE+MTJE1XUNxwgA0LRhdkOWZQBAEUKqruAYCQBjIitUbRQVQlIUEo4hHYeu&#10;TUOUAEBjzF5hj4lKHFCt3LT7uqgmRTU5oekD0RYmocBT9mtNHWdOnfd63ZqihaPRDZtWo1ozspZC&#10;WSeQTh+kHUUdMY842IxDJ06FBodcbieKNV2/dbWsiQCgaJKiSRiGm6oiZE1KN56kd9v8f8IGM0Q6&#10;kTdlISRZ1kQKZxiSF9Uk6uTw9+1K3JFBSymNzGZTmcyMaiy7PE7wVA3cuJaptzn0/mg3wMy4D95u&#10;T8T8TrVraKCTK7xDj9MMoRt646XmSDjmz84UkqlkQsgvyKk7Vb94aQUAuH3u515+ymzcdOXaUDCS&#10;/kOIcPrEueWrlrY03igsyQ/0D5YvWrDnrb1lFQ/6eu+OnZs//uDgP/zdTwGgZlXVlh0bpn3JHGaO&#10;cCjSer3j2ZeGr5/dv3yPJEfd9ITk8B0/Fon//d/9JP0pSZJ//q+7sdG27M3b129c4uVx7vKlJkmS&#10;uzp7nnhm29WGlsOfnXhi59acvGyW4379i98NBkJPfWX7vTyzu0IsGJjnFSjKCEXJWMrh8E78i/iQ&#10;YuXqqjm+4wsPhi1M6c867ftiCWEoXOK1qSkJo5kvRODegw1Nl1HY+xxuD4aB4Xigb0BTdV9WpqrJ&#10;eFqwhWYoopYsKM7Xdf1mW3dBSb4kSoH+wd+/e8DldgJAIpEsXVhcUlZ85sQ5iqbLF80/d/pS1YpK&#10;lFdVWlEiRgIAgBO4pDMpyPTAQBybKulDVzAAEOKiVQs7tCQA0GpKk6h40g4AnJF0wMggUwEJWDnB&#10;qECSoNogBpgrQV6z5+y8Y9YDUJqAHIW0hMjho2kymmqquqLqMnKAp73qlhw6HWhx8o6dAg84xueY&#10;9uaWZ5UX3OduELgKAKLOP9TER399i+98AwB4fvSj6O7dal+/7HLIX9lGW/CYFOJIK0UwaDpKEYyp&#10;75A10Qw3NaeF6dNIxMRNywWMaTBcuROnKIN551cfXbxwxXyK5dind22fmr/jed7ptpPM8CSRokkp&#10;sxz6BwGACDQo7HIk8/fQ0ibvxMFzqi7PULEyZs0/PZ944vbKMFUxxirCcUxXR7ckygxL32hun+KI&#10;kVBUVdSVa5dxHGv6BHVDtbl4f3bmmdr6aDi2av1ySRVogmM5ZqAviGGYhXaeaxlWRVmsvMNlr69r&#10;2Ja5ycFm9HT1WS085QSWZQYDQdAJC+28eO3M+EPjGDmKWpgc/SLLEhqN6cokdqExAh+zwu4YIkDW&#10;UqWLC31+b6A/iBNYTm4WZ6NR4iwAoJlIujhoQqSUxNan1nW398eicYuFzy/K0zFZVG8RW4ahK5pk&#10;GpTS02fvBUy3y3hJDkUwNMEiqQs6KQIjAYAlLYiJI7PZVK/IKTreK3IAEFYoGtdmrv7IKFnQ10pl&#10;aS0OvT/Ro0POovHcByojfKtPNEl4CuVA0O5iUimRpTCMHMUrJxPC3WcZxCLxC+cv64YhywoA2OzW&#10;skXzP/7gYGhwiOVYFPAx5qCX65sWV5XXHqlDZZzQ9sZLzbl5WTabBQDMyrWr1i/X77QE9P3Ejp2b&#10;h3M9evuE1mtU+VR2tTncHnBsy2Mb0IVdsbjsyV3bfVmu9OdPHD7ncjkAwO60/eivX5t2fwzLpIJt&#10;HJvgLdwfffeVBWXFmi6HgkOv/eCbLo8TADxe12t//oeffHgsFo1lsNOvtt1/xIKBwqxkSsS7gzxj&#10;ddk9D5Og4yFFOBRheTZ99SYWiQ8GgsVTltlOJUXAYdo1ny8tOD5PpZ7T9X2KFDX0ElHGaW7uYr63&#10;kLWUrE6/PDiHCYBhFE43NtQDwJkT58Y8uay6EggZAAYDQYudb6i/WliUV1CUHw5G1m1agVN07eEz&#10;/myfpCZrHlnedr0jNBheWl2R4fdePH9l9brlg/3BDL9PC3UiY7YTwgCgkHZsdMYHEncQSpKSZRwk&#10;2pCsoAGAgPESYQUAmxriQSAMFTAQDAsPwxM8BkQGbi22hYJVnkX1unETh1mwQqOESHMGxVFWNDGA&#10;EXKEJS3mdFFShQnnadNWE7h7hGSmO8VN5he4R5gwx7SnYEmSz86C+90Tp1UXRJxmHuLbbM+17uwj&#10;JwHA88MfJg8eVNrbDZoOP17DMSlRBQAQlBimDpeZQMGcSOBgXnXpc0XD0FVdNgzDnKDqhp7O4k0N&#10;5DFBmpF//6dfd7R3lVfMr1lT7XI5BwLBw58dP3zwROWyiikyClavX756/fL0LVY7b9gfM1IRNnyz&#10;r7s7u6hg6j6Y37v0KSiG4YgAgrRF+3R1AKrhMsU3rquj51f/+lv0/+Jl5SvX3lqLKquY33K19e03&#10;PmAYOsM3FVOZ6c+w2a3vv7XPYuM1RTOjNBRNnl9edPzgabfH6cvKiIqDOEYuXFz68UcH3379QwzD&#10;/NnD5i9JFTZuWXNg39Hdv3iXYehkQli3eVWRM29hZeneDw6888YHOI77siYowspRVgHCU791CIMK&#10;U2qJo3dyTEIngmHoKSXBUdbJSFsEzdCSctTmsXh9pZIqmJV30zEmX2Y8ZC2l6FJmvjML8+qGntKj&#10;4w9nmn0mPMQdA10SY0odm1fIGIaFIhiesgtKzGTTKIJhSB4x3cOeMh8jIsoDAHhC8zPizFkPBH9x&#10;YV8rZGktVm0g2XVRyls6hvvY85t9X//2C+lbrA4+HM53UfTJo3VLly/2eG8RH4qs7n3vwAtf33lb&#10;fRgPUZT82b4161ZSNPm73R8iLsPnz6g/0/DUc2MXzAf6g8cOnaqqqSwpLWxv7fz4g4OFxfkou7ug&#10;OJ+m6UR81DJUfkHOXXbvviERFbgLp0lFMhz3yav5JYHL5TCDNtZuGKsSAoD0GI4ZRpxGZGCFtuLC&#10;9bSFBwACp59+9rH0BgROP75zy513+l7CZD36wvZ7XbPpCwxJlDvau6ZtVlo+nEDx4Z5Pl9csSbdc&#10;9fUN1B45MwXxkUwI//HTX+flZadLwecwBiTl4ezPpYT3eTIgSKvv7eLFlxuaLsuaOFfD5Q6BYRxp&#10;abx4PRaOFxTn540Omz99vF7RFZKiErEEjuMkQRYW5QmCyDBMZpa3s7M/K8efSCStdmtCGlI0aV5x&#10;NgAQOJ2IJXies9qtdafqN3pWqYqC4xinRnWAEGSSSgwPDaGi5KpBYhjQhuiApIxxAEAbKQnYFGaX&#10;aY6wuRjKAABRcUtJQRUVpxEyWQ8AkIAlQSNAAYA4OESrH08wbuKUgmfNPOWUxKkxw2ITqq4ISgyl&#10;fgAAR1plLYVhOE2waA6AawSahmHYuODT+wUPLSn6fY1KDQWGbC2XPZJgbkE5pprsHhLvN/sgiiJv&#10;0weCpMXxMMW3pyMUGMr+6AAA2F96Se7oSJ0+DQCBXet4x6g307xEJVUwH6Z5W0ZdA0hqZAK/netT&#10;0WQAYAju/KkrHe1dq1ZXmz/3/pzM8kULxJSIkToAdHX0HPrkRHtHp2EY8+bl7vzKY8jbUnuk7ujh&#10;kz/8qz/hOFYS5Q9+93Fz03VdN/Lzcx5/eku2PazIat3J+jOn60ODQxYrv3zF0m1PbkSH+Oe//1lu&#10;TpY/x3f44AlZVspKS3Y+v4OkQDM0nrLVHjpfe/xMSkgVFs9btLjss0+Pfe3V5z05NgIjp1C1SKqA&#10;Y0TVysr0Gq5ocXHj1jVOj0PVZbvT9tzLT/V297E8m+nPKCzJR6I2XdMQb+tyOzfvWEfSJEbou158&#10;oqerlyAIf44v0DfgyXCTBIZhGArCKFs8H31GspbKyHY99+JTg4Ggw2m3OWyFJfk0Qwtq2OaxPPfK&#10;0/29AVmS/Tk+hicFJe7OtD//ytMDvYNWu9XpchSW5LM8axha1cpKkiLRR2y1WjbvWMfbppGRqjpG&#10;49MssSO7yoR1WxFInLLQzqQcQTqacfQBhRgEEqdN14yiSSk1MSHPomiSAtNHcqC37u6BYbjJO4/x&#10;zkx2qdAEmx75gXgQSRVENelgh3ko0kkp2WzKd/t8RzpM7sNiDEX6bjCF0ysLrNl5Bj69wemOken3&#10;Zvq9AHD+zKWsbF8sEj928CRJkluf3Hjk09qC4rzyygUsw95s72q/0RmPJ9Y/uhq1LyzOz83LPnf6&#10;4u/f3b95+/oJtSexSFwUpXg8keF/EBfe00GQw/dKXJUVWb2nlXTmcLcgWVBBCHTSRWWfd1duD3Os&#10;x2xBSKWOjgQPyZLS1dlTPL9gfLOS0rwxCSmhYDg4OAQA3Td7kkmhpakVbc8vyElXdsTjyZ//9M2s&#10;bL85DEolxfuTtfTQgaI4mnsc1z50Oo+EUy8B9hCvRj6wmBN63CU40tJ8uS0eTZRWlOA44XDbFH1Y&#10;QMFRdpzEAIDC6UsNDUUlBRfPX8krzG263GK1WjL9GccOnRoKReaXFclpVvzTRy9ULC273tTKWbiW&#10;xhuaqnd09GqagewzEXA5IUyAohkUAQogRtAAAIhjDoW2adTwaJ5maYoyhp8DkEWZEOOZxgSq+F5s&#10;Hmsh0EtYykhJRaLUrqcanL5qs405QNcMFS3l0QSHpoI4RqTiMsPyKj6xWlvRpJgeQgPo9GoRJE2H&#10;gmHGjam6LMQkC88SJClpqTEj/qQcNUfM9w4TVsS4F5gwx7R/QZVvng8AimDIQd7vOKOHPeAjHk24&#10;f/0BAPAbNxJOZ/inPwWAvmc2OTLsk9kHxNFJRkj7QOI0S1rMp8Zch5KWInByvBQiJoUonBkjBlF0&#10;CQAInGxsaAaAx54aVdJRxUScUzUdJ3H61IlzBIk/9cw2VdUO7D/yy1+8/Wd/9ScAIIpiNBLTNR0A&#10;9r1/oOnq9W2PbcQJvPnKdQDANE1MiSeP1y1ZtsifndnR1nnwwDGb3YpEIvF44vKVpq7u3rXravq6&#10;+y9cuEzR1M4XtwHA2RMN+z48sLKmqqxifkdr5wfv7VdVVZZkNDudMIE1Xc5g9VAen4PE6ZSSMEA3&#10;DD0mhTw5NsNQk3KKxCmG481Vn4Li/GtNrWJK7OnqW1BeDAAszxQU55vFbjLznRjgspFwZ1kB1FTc&#10;uHDuiiRKNEOXLChKadGRD8KwO22UBdMNVQUhM9+Z0qPoQ8SwlCfHBgCGISflJAAISoxkqKwij2Ho&#10;KghZ87yynlAVxeq5ReMyLF1QPI2iTdAIlhieIwtKbGrT0BTPqrpiEgHjr8Z0+qD+1JWWq60AULqw&#10;eOXaqgk1JjPE1K6ZmQDZVdIvhvRvR3pNn/RMWeQgE4xbjCGBkShFGEa4M4pgSADwMaKsEzM0HU0G&#10;k/twMGJPV++Bj4+yzPBgWpGVt365B/0vS0rNuurS8uKmK9fisURoIHzx3GWWZb0+TzAQAgBVU0VR&#10;qj1SV7WiclaG426vKzcv+1rTjcVLK5DDJSvbd63pRiopsgwbjcQqqxaO0SNRNLl6/fLOjh4zyrbL&#10;QZIAACAASURBVJukSW/mrelcKBTu7Oi22azZOf677+E9haKovCIBgE7Sc6zHAw5cjgCAYbnnY6y7&#10;QSopiqJIkTRB4jiBK5IKanyO9ZgtuFyOb3/v6+j/owdPWm38N7790kxeePHc5Qv1l71edzyWDIcj&#10;p47XAUBT4/W/+pvvm8RHT2fvm6//bmVNFYrylkT53bc+Cg6GXvvzP3y4gmbvGyiK8joe6ew953a+&#10;E44+Y8Bc0sdsQtXkOdbj7sEw1KoNy240dU7WgMBpq83qzhxWPQwFI/6sTIZjPBnuQO9A1crKhBwG&#10;AIpggv1hVVFRSVccw3ieXV6z5Ma1dt7Cczwr6RSBpQhDCWGZusUFiNXQVAAAgmRYmqKMNJHGMOWh&#10;K5gQFx1SLwFaHBwAkAQbYbUAAJUMOo0QDzEdXCjidLiHsdV5vt9oci5BD7uSaYIL9IS6OnorKktJ&#10;nsIxUogq1662FhTlZeX63nnvo5z8rDWbqicbcE84gm+/0Xlo//Hnv/q03Wl7/7d7iksL125ciUTR&#10;mq6aBSlIfNbK637umDDHlC4r840Mtima9MN9omAQJFG284qiYCpun771gwdRkOj3PgUAcsECfu3a&#10;4N/+LQD0b1lvOkEmWz83wVN2c4I3hePAMHQzDcRESkkYhq7oEgejiA8SpwxDJ3E6Eo3aHfYxkykc&#10;w2VNQZPeF756S1+fiCc+/fjI+LWQcDjKMHR+YXZOXnbN2ipZSsHNesZZ+Bf/9XuoQWXVwssNzR1t&#10;naY7hiDI7/7pq0BoFMEEQ0MtLTdI/EkAOPTZidLykp0vbpM1sXRxoSzJp0+fh7RkTXPGq+qyosmI&#10;0DHfPVVXmJGCOGb3TFMD8q+ZaZ0AoMhq+/XOvILcZSuGy3KnywHSs0VoglNUVUgKiqJs2bFex2VD&#10;1UmcogkORXXKEwW1IhHEmI3pdyESpy20c1hchk3AW00GUSNiCn0m7OFJ1UeKDCYBAIbhFM4gxmeG&#10;5IIZKzMeNMGZ/amrrR8MhJ5/5WkAOLj/WF1t/e1yH2YW79Q1facFyuKd8I1CN2cAQFeFokmCEqMI&#10;hiY43VBxjOQo6xjHYjrDKGkpnrIBAAkATkq5S9YDwZOXJ9zsRzxMYfE8U+r/q397+8U/3IX+r6ut&#10;R/94Mz02h/X6tdaKrFKbw2ax8lYrBwCyrPbc7CsoziWnrG88cxQW5wNAxZJbS+gUTZoPp0j3Sfez&#10;2GxW5Hwx91k4HV33gECVhi9BjSCmbjmHzxeiILFGTMZ41vrgTq4SUcHFDub6NUXBVA1TVIxz6BRl&#10;zLEe9wJ1J+ufe+npyZ49dezch+9/omla4+VmX1bmkqULl1Ut3vzY+pam1tojZ77x7Zd6OnvjsSQK&#10;iAGATz46fPTQyaxsXygY/tXP3k4JqWAwnJPr+6PvvjLHekwBijIyvFV94f4M99uhyJOa/kDzkg8R&#10;VG2ubO0sIKUmC+bnIZtzMimEBm6lM8RA1FUdACQ1WbGkTNNlANAVORaNu7yuQG8g0DtAUmTb9Y55&#10;xdmKLjOk5eL5MzWPVKuaXLVqEQogoAluhddVe/hMps8rAMEa/TLGkR5fWsCHyQtMbAgT4iIAJK25&#10;NEsDAE4Z5i+cCF4tEfMYA1IipiUIGWM1IHSLi7XxQ5HVVstZjn4StZS1VEam99hnp4aC4Se+shUA&#10;9n7yoa7pKx6pBIBHH1tnsfH6SIcRVaHqCpqroFiB8SPpvCL/1ic3IiPq1ic2IroHRoplMvCw2i4m&#10;Q6C11992KX3LbOWYRiMxmqERw27WyEAw19uikRhN0ekz6taW9uLSQjGZyvZroQjJcqy5MX0PoiAN&#10;DgTzHkiDuShIyoGT1nAU83mdzz8f+vu/B4DBtSuzKovNNkhkhGp5ihOVrFJ1xZyoT+0RQBmN6RhW&#10;dmBjh/e3vF0sG+gbNOXeiE1QdMmUUJ06du5c3YVwOKppuqZqACCKY4mPTdseeePnb//T3//M4bTX&#10;rK5av7UGHPmSrL//zgdtrTdFUTIMQ0yJqdQtyiw/L4eiSVXXVV32+zP7egMAIIlyLBpbtbpK04d1&#10;WwUl+Yj4uHVGmkRgJInTmq7KWooixn5tpygFQuIUhuHpjqGKJaUVS0bVXpwsW1TWUryD2/rUupFu&#10;yABgzsDRwzuAqCZxjGBIfvz9JD0KdPxTdlKuccmCpgEwl2M5iyytkBabAgAzYSVogqMIejLiI10l&#10;1HK19flXnmZ5BgA2P7b+nV//fuXaKjvjGV8pdkIgTwr6n8TpKaw303Z46iCb9HcgpSYAAAPcfEl6&#10;PPB4jDjL5NmUAFA0GXOVcfJUUbomsnN9PV29mqwzLJNfkCMKEqYZbp9bkVWSJHPysqffxRxmgtTw&#10;Fa8zc2r2qRAKhpOJ4Z8cjmPcGfYxs8Ff/ezt7q7ev/xv/2l2Z4m7X3+XZdmvvPiEnBLthhDD/Rbu&#10;c3Map0PTZXSmkigbuoHhmJRM+Z1hjtVDURIAKMKgSCMmECmJVDCbwzujHJM5zBB1tfUczxWWTEqw&#10;ouyx1//tNytXVy1cXHpw/7ExDWRZ3fDoraLuLpdj7bqVTreD57lLF67c7Oje/sSm9CSaOYyHrsQp&#10;yhBE1utboymWDPztoehTsvJwsN4PMjR9jvWYJRiGqCbQADoSjmjqqGmnIisAoOiyIklodNjS3J6T&#10;n3X2ZH0kHFu/dTWFUyeOne7rDqx+ZFlHa6fb47Q5OFRbR1cwu9V1o7lV04xQaMjhWiYNdvGQjBu3&#10;V6vL6jYH92OZEZqlIwkXjUm0ITEg80YSALREOJJ0DRkOsgAjyCu0bREAqLpCkurq9SsO7T/eeKlZ&#10;FKVoOPb4M1tQNExfTyDD58ngnA42o7uzt6ujV5bl3LzsefOzZU3kKbuqy42XmoODQ1abZX5Zsd1h&#10;BQAhJvV09uVkZxA03dvTrxt6jiULAOLxxLWrrYl40pvhLl1cZDImfd2BjrYuXdezc/3oznz+zKXs&#10;HH9Wrg8AgoHQ9ZZ2tOKNtsfiif7eAZfLsXBpyb2OR50WfU0d6fYWibUkF1ZmeSYtnHFbaG68ken3&#10;Fhbnd3X0NFy4agZANl5u+fq3XhjTBj1UZPXCuSvFpYV2C51QvUlFs1hIAGi4cDW/MC9dnpwUhCuX&#10;mh9A4iNwM+DZd4hJiRjDeL71naGf/MSQpGhFqWtZ6fjG5hR3/MTMDO9IKYmpJ5mqLo+ZPzMEJ6pJ&#10;VVei4iBKcxjzkuKSwo72rhOHTyOZZ1KOkjhl5ia0NLW+/+6+jY+uXbZ8MU7g589cOnKodvxxC4vz&#10;//K/fv/Kpaa6U/WffnwEADZsW7Xn5+93tHc+/9LTHq8bAH7+r7vTX0IQOACgqigmE8GwNMuxfT0B&#10;AidJnKIJtr93Au+bbujp9oQpyruYSE8pnhoGjJqQI64EUQOKLlEEbWZemP8DgG7ceQSVoMRQlm06&#10;UPwnpTMmRWUCBVIAAKIPaILz0uygmpXLjmJ8iElKvaRD0aW76blZEXlqjL/w7IxnsnK20+5q5n1D&#10;RIaiS5R+65NC6o/Jui0ocY60zrL3weN1RXpnGmrS3HjD5XVePH+Ft/Aul+PQwdqdz+2Y3f7MAROH&#10;1VkGObeoOxU+/vCzyxdvDQsIgihbOP+JZ7Z6vMO1Wpwuezwen+TVd47BgSDHcwCgJ4IAoNPOB2H5&#10;PRaKsmQ0qTqAIOz0EEUYAJDh0SnK6OxnSYuXpEGSQRd1msM5nn5IrbkPLJIJ4dP9R9xu5+/f3T/+&#10;2Y2b15pxuWbdSlXVTtWeqz/bICuqJIr/+//+fwFgzfpbsbso/Lz9Rud77+x1OR1/9pd/4vV5ACCV&#10;En/6f15/6Wu7snLG1rr6kkMSZY9NVBRMJWw8BRS1RML4DOLtnv7XAJu75O8KqcmXZeZwZ8j0eXzZ&#10;GU6XQx1ZnCQJ2p/VzdGUYMgAQOB02cISl8dJM3Q8FvdkeEQ1oRnio9vXB/oGDALyCv3ZuX5ZG162&#10;lUVZ4mSW48RUavUjK2g9yqg9ccwhWvwsNTtpvzhl0FmZACAqmCzKAICJCZc64EFRIN1+kjmoknkk&#10;5wAAUU3mFfkLivPOnKo3VKNs0fyMbFdSjlpox/WWNl3XfTmeQN/AySNnC4rzaJo+cqB2nb5qQXmx&#10;qssfvn1AEuV5RXn9PQONF5u3P73Jl5WZTAhXG1qWVi/iaLje1EZRVE5eVigY3vvup/4cn9Nlb7zc&#10;0tHahQQmF85erj/TkFeQQxD44c9OUPTG3PzslsYbLMsg4mNoKNJ09RoiPq41tba2dNgcVt7KXzh7&#10;ORyObti8evK34Z5jDOsRyiqyLSh23Rvvs6ZpqjpVft/5M5cSCUFVlGRCOHrwFACwLFOz9iGoE2+W&#10;lY1GYuql65nnGwCAzPLbntkV3b1bj0RSWT5izRIgNKSmHw+G5AmclFSBxGkCJ1F9ZVWXCZ0kcXpC&#10;MwWMTIAn26HJpKi6gmp8pDdYu3Fl3Zn6A58c1Q191SPLHdaMQN/gr999K8Pr2fXiE5GhKAAsrV7k&#10;z8kEgEBg4sK0589cKiqZV12zpLpmyd/+zT/29QRInA4PhV1uZ/miBQAQCoZj0Xhm5tjQw/QsBoSV&#10;K5cdO3rK86G7fNH8m+1Np2rPjj9c+vuAIiom7FU6UHInjpEkTpkcU1KOjDdN0ARLEywKDUEzdlWX&#10;FU1C9YPrauvTcy5G+iDfcWgFMm6M2YhCRgB5baixT40JeZG1VD4bqo9lF/Cp0S2n75Jh6FOQIykl&#10;gQQ1JE6XLiw+uP/YozvWAcCh/cdLFxbD6A9iihMcz0zNkDGZoEsjJP5kkHUcBb6m1ER6yeeRztCG&#10;houSyLNWjNARLZ5eIpohOJjsy3k34NwZycFg6/WOnq5+tEWRld2vv4f+V2W1Zl01APR2B3TDcDht&#10;88uKL5xteGLX1vx5OU1XrqFv0RxmC5g6PAbCHmADxYODb/zxiwAQjyc62rounr/S1nrztR+8muHz&#10;AsCYAiuzDlteHuDFtrtzx80KYqEoUnYAhFIizrF6SsQBQNWw7iBvcbsQNUPMSYgAIE0aM4v47Rvv&#10;x2OJouKCjIyxI4m9vz+wYtWy8XWC4tHEkiUL29o7f/DDb6ItP/+X3ekhRO03OmuPnbl65dqKlUuL&#10;FxRcb2m/dKExmRT6+wZIgphjPcYDabADIcp8txlufig2n2PbUlLF59u3hxqSmgRjrk7ObELRJN7J&#10;AEBCGrq1VcMy81ySIaJ3O6XEMvNcAKCDbHWxCTmMtifksDPDMkxFYQD68EfD2ihFS2bkOAAcsqCE&#10;QiEMyyQ9vllhPcS4gifCutXF2igAwCmDRTVcbK6huJVMBElM5UAhZUPr6xUcFGuz4LShaHLVysqO&#10;1i4AqFpRaXI0CLqh+bIyUU1ATZbjsURPZ19RaV7L5bZkUnj+lZ2o4ODhT06cOVk/2Q/6+dOX5hXn&#10;bdiyBgAWL124+xfv9nT1OV2O+jMN6zavQhGJyYQwYex9OjyZrs2PrQcAq5W/crH5cyQ+em/05KSx&#10;Hv1FS3zFsympPn/mUnAgJCQEXdVohmZZFglqAIAcsWCcqa0P9A1EwzFd1Trbu1evW4HhWGggvGhJ&#10;WU9nXzyWAIA9b+1VZDWRTO55a6/FxlMUNRQMA4Cu6YqqvvX6nhe/sWsWu327SMoROaVHggnvlVZ7&#10;awfaaNu1i1m4cOgnP1F0xbDwqa2rSUoQFCA1CsfIdMmACRKnSTM9EKdxDBfVpCpHLbQjPdk0rT1l&#10;oZ3IKTNhAgiJU+Ykc3zlF4uV/6PvvPLL//jtpx8f+fTjIxRFKYpCEERp+XxVlxeUFTEM/e8/faOg&#10;MH9gYFASJ5isplLi/r2Hk4lkVo5P17RYNFZRudkQU4sqyz/9+Mg//8PPbDZLR3s3b5lgMWB8wMSW&#10;xzcMhSJHDtUeOVRrd9g3b9uw78MDBDmVE3+GU2hVHw5tMGvlosgPVNcj7e2iYXSNamRj4UjrhDkX&#10;d6ZcMKEZGto/Si0xy/qmdXtUnuuEXidBic3jHI0xe4X9Vo3Y9M/9duFgM6LiIKoIg3a1cm1VXW39&#10;7978ENJIHxKnpz7EZKzHHdeyNQw9vQjXeJyNuBfZohYiaRg6S46d1R797NSN5jYAIClyQXlx1cpK&#10;0ymFkl+Q1Wv2iQ+GpVmOq1ldZeZo/Orf3n75G19B/99oaectPACcPFa3adsjF89dtlj5J3Zt1SO9&#10;S6oXXTp/Zdb7M0PU1dY3N94AgLKKkpUPA/c8Q+DS8MhAn3FluC8tCIIwebeVq6tW1Cz9l3/+5d4P&#10;DqB0yffe2tvT0/ef//xbABAKhg9+cuxac6skSv7szMef2lJYMg8Amq5c2/POvl3PP3729MXrLa12&#10;u23Ljg3Llg+nwzRdufbpvsPBwSG73Va1snLz9vXmoetO1R/69EQqJRaXFOz6g8dtNisApJLioQPH&#10;L19qiscSngzXpi2PoF2FQ5Gf/tPrWx5b3987cP5sA03Tq9ZWmXuTRPnD9z653NAEANUrKhmWOV93&#10;6a//xw9m+CaYrEf3AGvnFbtV6x2kVdKNYziGYXbvVFzsgwzkb59dhkISZSkRtvNSTGBo3onskXeP&#10;PW/tjcfj5RXzS+YXjL8X7d93aMyW8FD06MGTsVh87caawWCou6uvtLy4s6NHkiXTKdPT2fsv//w6&#10;ANjs1q6u3mgs5rDb7U7bUCjc2dHz2ghXMod0EJgIAKJKp6+gWexFELsxR3zcMTRdnsxyPIe7wQTv&#10;qmGkb9R0VYOJZM+jm034FMYAk4HEj7PAeiT6olnQBQBSIhaTsljvqPErzdISeFVJxskhVbG4ScGV&#10;bEokbTiG0/OqT9bVUxSpGlr92Yaa9UvTe07gZGdHz+lj50RZokhSkRR/jo/E6eDgUKYvA7EeAJBf&#10;kHv08MnJ+jYUDKua+vabH5hb4tGEpukAUFych7ZMy3oAQMbI6rfTaUeGo88FfTcDOe0N5kOzesss&#10;wum0hwbDLMfyFl6UpAyfRxxxWJdXLgiHoy6XI9PvTcQTVpvV6XQAgMvjxHEcJ3CP19XT2VdUMg8A&#10;dr34RDgcfffND3e+sMP8sAAgFAzX1dbv2Ll5wqPfUyiyqiqqkBCSPX3Ojh5nR485yeNWrWLKy+X2&#10;dpRmKmf56D/YwmuyrKmQNglHc9qYFOJI64RL2QROIkEHCvIcT3yYkZ+TddJCOwUlhr4IopoU1WR6&#10;uicAZOX6/vz/+k8NFxo727sVVfV4XUuXL3a4LYIStzqt3/uzb509dSGZFNZtWJ2b7794rpFlWUkV&#10;Cgrz1m9cTdM0RZM//i/fO3f6YldnD0WS2x7fVFaSJwbaNz+23u1xtV7roBlq87b1vT0B84g1q6qc&#10;7mFDHEUw88sKES2i6jKQ6tf++PlYJC4IKU+G+8rFJgCwjl6XveOECAAwQE8pCd1QTTbBnLqnUwxp&#10;rIeEJv8UwUyYczEZ64FCWMcTGWP7Y+iyltINlaRpszZNOtIDa6fwOvFYT59RLGgkTwzfwzXjDuui&#10;orrd6byJqisxKbRsVQUacKq6HJNC44NjxmNCB99MdCKT7I1SdUXRJJWYoLgPQg6bdFCKpKoUwYyR&#10;0jRduXajuW3d5lVut3NoKNLV0YMTuKBEUdDJrU9cl+6J1M1ut3k4EW6e7Fez/MWjYopKRlKLVq6p&#10;Mk0EiqzKoX6LI7aketG96M+0qKutHxwIoXDjg58M83yfS09mHYQ2/N2g2bkF+ttDYcm80rKSa81t&#10;aElfSAloXQIArlxqCgXD2x7fSFHU4c9qX//Zb//qv32f41hZVqKR2Htv7ytfOP/RLevO1V186409&#10;vqzM7BxfLBJ/4+fvLFy8YP2ja4ZCt/JEAKCvdyAWO12zqioUCp89cwEAkC22q6un6er1dRtXWW2W&#10;82cuvfXGnkyfJycvWzeMaCT28YeHCovyH936yJWGpk/3HXF7XIgWeec3H7RcvbHlsQ2ZPu/Zkxea&#10;m29o2kzvj9HgUJYrxrF6e5/F7vUlRHmgO847bBb2zvkCTZdFRQAAluJhtqmHmfchqcQNQ7fSjtnq&#10;gKbLIA4UZskA4HGoKTE1GKI1wm533lUtwIP7j3V2dr/67Zc/ev/AtB1oaWwP9A103uxe+8jKoXA4&#10;M9PzxNNb3nz9d99+7etv737/qV23ljRz8rP/6m++b3fx6adfV1vf0d79tT96YU7uMSEITAMAzRj1&#10;K0mQxTz3yVDUSE9Qm8MMIanJOdbjywxdwfRgbxaE0EMGxAylPdznAYwAAI2gCE1hjKQVZAIUluvU&#10;FR4IAAArxFXfwo723o7WrnWbV4kp6ezJCwXFeW7/Le0bidMnj9QVzZ+Hxm8HPz6GCAurzRLoHzSb&#10;hYJDVn5SASxv4xwOe8XiWzENVps1KQgAMDAQRq6WW0ckSVEcvp7N4cGDg0DfYPa1evNh3/wl/tlm&#10;PQCguLQwGAxn+r1Zub7f/27/suWLr1xqLlpQ0NvZ58lwt13rqK5ZUlicP9AfzPR7PT43ABz65Dgg&#10;R+dHRwAgr3A4v+Pa1VYAuNHSXrGktL9nICWK97mMgCTKQlJIhZNkKML39vM9/aQsswBmbDvudFp3&#10;7KCLiqSrV6O7dxuSBACBjWtsi3zjZ8hmvAKa0aEFZ2SWQdtNwgI1Rtk645GUI5PpRxB4yp40boVQ&#10;jv9tomiyumbJkhXlhmHohmaqGAQl5vBanti1FTVTdXlL1lrdUCVNyi325ZdkUwQJI5UuV8NyAEgl&#10;RbzziIL7OYBlKxabZR/SQ1g271iffvTKqorKqgoAIHFaSelHj5xas36F3WkLh6PHDp90u53ODJv5&#10;7qHS0XdcSzW9wsvwueMMjMgQxtelNhORb/dAKIEVSFBHf+4TZkwgZmHCM1I0KWlEkB5kCg7FMPR5&#10;TO/lWF6ZNeagFJiyhO1MMCbkFUkt0lNfpw0QgdHVcBEEJXZnOhQkzFF1WdZEY3JBqOn3Ga8KiUcT&#10;JEXOK8xjWNqZYUPqPEy3hQLRc6dOBQeHAGBBefHq9cvvCfFB0eRQZ9ijx7IgZkDhhG3Sa6ZQNCk4&#10;CgynBddxWZbhvmc7NjfeeOGrO4d5vu3r337zgy8G8SGJMq7KAKBSzAzIuzmMhS8ro6X5RiyacrlG&#10;/d5s2LzGTIVkWeb1f3+rvyeARB/w/7P33uFxXHeW6K9ydXUOQKORQYAAAUaQYpZIiRKtbEVLluRx&#10;mPGMJ3h2Zz3hzZvxrp9nxrvzdr4Jb2cd1mNbo5FkSZYlWYGKpERSIimRYg4AI0Dk0Lm7ctWt98dt&#10;FAuNQAAEKErC+fjxa1RXVd/qqq6699zzOwfA1l/UN9X98J9/frb9fHlFNJ3OmqZZUhppWdLEjeYR&#10;EEJ/9J9/W5C7jNCafD5/9vR5vLxxUf2f/dUf4tfVNRV//zf/q/NCj+37W7egGvMjazas/Lvv/tPZ&#10;0xdar1uaiKeOH2m744u34OY1L2n8p7//8WD/MEwBqUS6YoT1cIeCAMDxLMeHL7vh5KBIlmcKLyQ9&#10;a+g5bF+Eb1sm0vJahiYYNzc7LmvjQhwh2vNaBgAYiuMo3kkBzKBcJZ/ML4hp2TwVz3l5WioJ6NVl&#10;iq6r8UxSNty828vNiC26/sZ1GzavsQNoJ8GH7x/Zt+fA5i0bVq1fMtSfen/3h8FwIBgOXLdmxT//&#10;vz+5bu2KpuZ65/pBh49df+/gG6/sGB6Of+vbX51nPSYCQ2HGcNRTkmHY+QDWGcBEmmYquOZ2Hp9P&#10;KDmdzw/4oXh8GIREQUcycnVI4FbB5+WTeSZsMLUePUG6g8BE933wSnlVGe7Rnj/T8f6OD7/06J3O&#10;WzfHs8ODid7u/nQyc/FiT2VluYG0liVNJ4+0v/3azvqFtel05vjhthtuXjdRI5cub3lv+wfBUCAU&#10;CQz2D+dz4uZbNvACV15VtuOt3ctaF7Msc+Jo+6q1y+saqkui4bYTZ7w+j67pZ9rOz/L3dWVIDCbL&#10;Tnxs/9lTs7Sids5DA0zD7OrsVWRloG8ol8sjC9lZOTZURQsE/Q1NdSVbIyYy33h5h9fvAgBdM+JD&#10;iXBJsKuzh+fZ8urY7hf2Vc5l0IGuGYqsiHkJBlN8/6C7p58VJRbA2RexWJYJh5iaWmH9ekIQLEnK&#10;vflm9pln8Lvp61ejmvKyaAhG56QWgQASWYZNNyALYScO5/q2SGQsivQj4xyIw1LBjmsZvYdx6jXw&#10;ms7yGRMZtuQEv6DN4loGJZMSABA5Q31r+6mzr7/6zluvv+v2uLOZrNfn+crXH7SfC7a3JaaKnEEh&#10;zghbN+s3kaGa8lQG/zTJYCfRcd+lSNoWyIz1ucDeH9gNBEafLxytKunFxn8WIDcbKArchUl5CgPp&#10;UyELKBCbPb0XlaghEQBQ42Jpq38G9AeO4GWoCT1lZgbMWcx4YmMkO3xCds+JcY1saxZUHT/c9sIv&#10;X61ZUFmzoKqsMqKbGkOxhmEsaKzZtHV9JpV965X3Kqtjc0J8AAAVrIBEIVVe8EzIpfE8TxIEAPgj&#10;IV0zXn3xLZqhFrUsnKNWfW5B66oqKlPRZ87DiUw6CwA8X3yLbztxZueOvYl4UtcNCyEAsKd9AGBB&#10;fYEBKYmGAQCLO6prK5a3Ln737fd37djbsLDu1rtutCmMslgpTyhGsgdCtaXRkraTZ1VF43i2t7vv&#10;nTd29fUOqiOZxIpyqaS5fmEtfuFy8V6fJ58VAWBoYBgAqmsusYq1tdVTIT4y8WSFQ+sx9a9oKrA7&#10;phzFwwglnzGHbUGjYemimp4Z96EaMk1Sk9AWqlH8dNRNVTdVnvZwtMsWg0ydfFENOZNOlQoGAMRz&#10;Xn8kBBDqy0iEkQ549FjEAMhk8/lEnKd473R/dE66pL3tnKwoRSsYeqGLsO6GFRs3F7xLd72zd/Wa&#10;VgDo7x08euRUIBQ4fepcx/KuolCYbDp38tjpY0dODg8nVq9tfeSr9xel1s3DhqpoHg7pOsGO+fnD&#10;eFNq85gEmilr83TRJw6CYEjWAstwRDNSJE0SlI60OXVdYUg+Hc+71QEKDBV4Dopvawkoo7f6JQAA&#10;IABJREFU1YDjOAuZFuI9HM+SAIxwzFdSzvBhTYt4Pb6jB9rcbuH6LWuhZ3+Kqr5x68ad7+xpb7uw&#10;ePmiQMDvdgsG0m7cuvHDDw7u2bU/WlbSumoprrlwufl7H77j4EdHDx446haELbfdMDYtKxQJ8i4O&#10;AOoaqgGuP3Xs9Kljp/1B34oRGfIXbr/h4IETmN2oa6iuWlAGAGs2rvzw/Y+PHDgRLS9Zs37lyRPt&#10;eOVA0M+5CvcN3sWFC1VCVw+pRDpy7CP7z77K5orGyrn+UDEvrVi9VMrLmOyIREIkRSxoqLVX6Ors&#10;TcZTNEMvW7X44IdHq+6qaDtxpqIqhoc6hw4cq11Qfabt3Kab17efPFvfVFdTV3XiaFt13Sy3XFW0&#10;5JnuwLGT/FDCA1Ak0SQDAToW41esYMrKCEEAADOZ1Ds6Uo8/jtKXXDYzi5u05Y2lZZdMuNxsoIj7&#10;wLr9EcsJ3ZYG6Eh1gQcABMY7bvnDWBAEOTbY1YbsSMgad0w47hR6EaMxlrghCHIcKYQmA4DFznA0&#10;0bp6aVV1+cnjZyRRKi2LtCxpIjmESQQD6c4mUQTlHAO7GI+OCkEeeHhMkTTmHSb/Ap1fTkYZhtGZ&#10;qc6PGOtzYfuqjgzLGbvyaCLvD6zgcLMBmmRmbHUxESwzt4BTWMJjUezJnK+aD9EQn8F+DKRPnho7&#10;XdhJNDBT85GpVNZMjmis5J4v3Xby+JmLF3raT5wLhQN33LfVJIzSshJkop6Lfci0WI5NJdNzRXz4&#10;w34xGXJbSZTue/DRuydabeONl0IHEEL3PXgLGJYxnn/PnGLR4oYdb+3ectsNAPDuW+8vWtxwlRsw&#10;R+B4NhWKCmIaAOieLoiGLrvJPGzkcvmzZzqisdKi6fdUKvPkL55fsmzRF+//AsuyHRe6Xnj2tXH3&#10;UGQ09ejXH9h88/qjh059tO/QT3/4FK6OgZHcL5n0e0aP3h//6bOBgP+R37rP43Xnc+JP/vWJiZpK&#10;kYUPwqZifQ75SV/vwOSHmU3nOMhURXSGseaC9RjdTlYgWZPSDGSalm4hZBLg5D5MMAGAowSOHvW4&#10;NZGmmgqWaZgj/q+KLhlW4fY6SQ2LMQEDrRh5Z6CmvauJoBoy3pth6ZZhhP1Gf5z2hAoPD49fABDy&#10;ihbvz7tZMeQz6jyipMjpNI0sUkPcDDQgiqJI+QmHi/bxnm47f6Hj4rfu+tpTv3i+s6P79rtuXrV2&#10;+bFDJ3/5Hy+GwoEvffnuSDT87L+/dO58hyKr1bUVy1YsXrlm2cwEKZ8fIBPRvCWrJEldE/HSn1LM&#10;Cz2uHbAUnxrKBQJ+ikb2GXExvs7zXVV1ZRPJ7GcFqmiAZaWJkgAMU5aZgjANhtch/QjDEABIqlsm&#10;3KSSV03epcR9fCcaCkpuSQgLuqktX928fHWzloonFI4spQWBvfuhrQCgm+qWOzYAgGpInI/cevcN&#10;jvJ+TTUkmmV9AS+O87zUJEXL5fIAwLhIAPjCXTfab9U1VI9lRiiWXbNxZZEW2O0RnKr++qZa/MJp&#10;SFFRXX5fdbFsoVMUat1TDUCcLnKZfOjQPvvPvsrmWHPtHH0WAORyYiaVPd/eUb+orrK6bN/HJ1rX&#10;LvV43EOD8a6OnuYljbpmfPzhkYsXuusW1pRGI4nhVDgSdHuEj/Yc6uvuv+v+W3XNMEyjr7v/vi/f&#10;eabtHMuyq9YuB4AVq5Zgf9PZgiKp6fbO6M69tum3xbJsRQXX1MTU1VGhEABYkqR1dipHjuT7+51M&#10;R+Fgy8vElka+Jkhypn8MxYAjQpzjYc2UCYIoihS1LIT9JmiSFRjvZb0znQN1DDyittX+drIpS7mm&#10;aLtQxGiMrbOYKCAWuQKgAS/3ZxIB3u2aQUciEg1vjq4HANWQDKQgBBwIuPLCacNBEsUjQZsnUg0J&#10;x7XgUA+svJiI/hi7vCjR1gn7N66b6tjiFAPpWPrBUrxuThhEYBNebsJvIgNZaBa1FQbSDUj5mZJW&#10;f/pwJriAmzbxQRAkOcbmAwOH+wIAASQA2EzTuHBGz1IkbVvzutmAkwcBAIbiCCBnV2AyLuxLq/N8&#10;14433j996uyylYtfemYbAFRUx2wP3TmkGLLuWnc+SQ0dS6h8aApDbo5nU50dIe20ToRQ1Yqr2S/H&#10;PN/zT74CnzlzU7ayTB3u4RTRn+xPx6v9kXnu4/KQRaWzo+vt19+TROneMRHL6UTaNM3mJY1YsnHg&#10;wyNT2WcqlcHFrhVV5ZHS0AvPvpZJZZ2UisGMYt9VRctl862rlmIKo6e7fyqfUlFVXlld/vYbOxmW&#10;LikJH9x/bBLiI5vOc5CuDOgMY2XzVHfce3UuD4pkKRIALj13VUNWjLxNPShGXjUlN+OlLvVfTSzT&#10;mGifeS0zEfeByRQAIAiSJplJdjJJwQtuYeF1Xq8MWrpOKIafQ6ZqFkh9gfFxPMvxIRN5etIqY+VC&#10;Pq28BD8dlcGEnFUCU3cAaV68MFwScpYEFj7F4/L4Ru2kqbn+W3/8tXAkuGxFy5ceLSQXLFu5ePGK&#10;hadPduDM2ta1y9Zev6p6Qdm1EJY8j88JTKTJ8wEu1wxIoLo6eqgGyh0c5XR+4khb7Rw7KZCC6aY8&#10;uWxe5soQz9KMhXRiIJ5iQGMJlbVUrAERQBQsEYxCzQvL5NxGzhA7Je9ijS0EECCGJUsrSNYaawOJ&#10;Yd/hedpNkfTY0AEA6DjX9d72DyzDalhUNxVl9axjTlkP3/737T8HY/VzynromvHWK+/WN9ZuvHEN&#10;ljfedOv1e3btr2uoHugb+sJdNwEAw9KBkG/lmjs5nt23++Oa+ioAqF1Q+cbL7zYvbWRYWpFUl8Df&#10;Nsa+lOPZWGU0MRvch5iXxJMdJXv244kduqpKeOwhluIBwOjrU9vapGeeGUtzAIDhFsTKmFgaIMI+&#10;V9hHcqYAAGACABpvTFiUyuEUejgh6Tk8aL/s5UeTTBHrIet5W0iCwdGCOfHIf1zziLH5L06wlKuI&#10;9UhoXJhVASAcDVnR2/h8P584qSTJNOUnfFGa52maJkmSmU5GsoE00zLx98BQrLNIhx0vNRAzHZKe&#10;NZDGgVC0XDdVrMS0SRC8w6LDn4jQcWJsoYqjzTre7eR0FbYOwdzWVOJ4pwV86jM6wxLTrnPBjScJ&#10;CnNMDl8Ycqz/rgs8RRSGcz/OW6t94vAesITHtEzOcSExFDtJLQwx6QU5FZw/3ZFOZ5etXExQKFpe&#10;StAEAGTTuWQifef9W8vKS1VFO3GkHeaU+AhHQqbEUUilc1PVGnjKq/LdKY85lOq7QFY2TOsndIUY&#10;y+V/NuD2CKmSSq77NAAQF7tgnviYGKZp/tV3foBfAADLMl+8/7blK4vjG8orY8FQ4MXnXjt+6FQ2&#10;l89kimv8xsWxQydff2X7m9veKykN9XT1lUQjJWWjOmSkZ1RwKcezTYsa9uze39vTDwBDg3GKmpIS&#10;7MtfuffJx5/HIpTq2op1G1ft2b2/aJ1sOs9Y2cqgiimPnjjPCgH/J5fYwtEumqTyjgeJZSGbyzCR&#10;NpFqwwnVVITx+hDO3gCuSxoLgiA5SpgiKcBams+D+oZZzs86NSMmVeBNKJL1BVgAb1JUBtIiAPh5&#10;MRrWJCU+MCTyvuBUWF3bM6wItrmME9goetnoa5Ui2ZYRi74iv495XBYkRRoG4eJQOm9wMM8WzQTz&#10;rMc1AobiaJKx72+u8cICXYxnDkUflgWsGih1mchgaZ4iKI1UyFjhCajoRFbRAIA0ARkaYWm0qZg0&#10;EfG5U8maEhgSU1mIFqr9SXbCK8qegZzcCRIA6hqqef5mZKGKqtisHeM1AFlUhMOXHveDsfrSkaC6&#10;OQLD0g8+VtB0pxLpvp7Bgf5BiiITwynTNM+0na+uqwxHgjgvb2gg3t3V29hSv2vHvuRw8r5H7jxx&#10;tP2lZ7cta22pb6ob62wlY6+QTH6KnZ9xkcvk9RPngx8dwsMvpq7O/+ijliSlfvLzsUyHxbJSRZlU&#10;XmZFgshj8byL5EziUjnMKJ/4ybmDyWFZKKsmGJIrEoOMRdEo3UAaHpM7qQFbOaKZMkmQ9iaT/KIV&#10;QyQJiiAITA0UDeMnqoPY9tI7+z86DABr1rZ+4Yub+J6DgnoRkhcNYE2CNoCVCR5RvEWywAokw5IM&#10;S9M0SZEkRTJM8YBu3JHzuH86MVHWqT1oxySIvYRCtM09jSV0ijCVKFaSoA00odwDZ6ziT5lcijIz&#10;EASJv4ELkrteGJhutIvTTwRbvWJew5nv64RdhVS03LRMWc87rxNM+TEj5i8EQfpGk86YBjIoTTUk&#10;zIk43x03qnlaEEXp6OGTJ460BwK+bDbv4viFTfUuN+8P+nZv31cSDSfiKayvn0NmgWHpAaI2Bqf9&#10;aCCXkTz+y5eEMSytRRcp/XLQ6EwOCcHKq+rn/FkFW1mmDXWzquTOJTOJjD9c7DU1DwBobmn0+bwA&#10;QFEU7+JC4eCi5oVOB4TmlsZYeRQAOJ79o+/89t7dBzLpbFVNxbJVi/fs+igUDgBASTSycdMa282L&#10;ZmHjpjXYlnzzzRvq6muOHzmVy+Q337xh3cbrcDd0xaqlNE0DAOviAaCuvtowDJoFAHjsGw9+uOfj&#10;wYFhj8f9pcfu2bf7QFVNBQDwPLdx05pyhyfldWtWuH2F31dJNPKdv/yD4cE4fv3is9u8DoGAiTQx&#10;maqMSAxjyQrZExcYl98X+eSNHiiS9bB+cbyHhLOkZRLopmpTD+PCspAxnsSxKOZ9XJgjDVDzekOJ&#10;JSukToQ8tAtXvky0lcvN40tIkTzdA4mysLqgQhxMaFkleIXhL/OYa3A8K2cpn8c0VL24CnweU4Cs&#10;Z+dZj2sENMns/+BoMp7WNW2wf5ggyIqqst7ughhQkdVtL75zw5a1jJue06IkvHPNkBmKczE+XLRo&#10;WqZJ6iTD8LSHdroYqO9IgwGGAQDwqx3x/go2HJmE9ZjKRK4TRfksnwHIokId2k/rhUmCRGzBXLMe&#10;RUjGU6ZpLl3Rgp0vcpl8V2fv0MCwHeDo83m33r4ZACoryzbfvB4ANtywOpvNZR2zR9V1lQRdeEzT&#10;FD3QO8RyzKp1y2fWpMGLg6UvvI5fs83NvvvvN5PJxL/8iyUWJrHlWFQuj4olXsLr8nn9/oDPdv2Y&#10;xKwUwxyPs3CzAWwkcVlYU6uAELWMM54Wu3UwFIeHqbKexxwfTbLYNA0zGgzFXTYYBY/wxzVDxbUk&#10;ziVhVt320ju9vf1/8d1vA8DT//7r7a99cMvtm/NDvZSSYiyFAo21JMFKFzpZI3NVBjAmwRjAGACI&#10;YLN8ZSQaHkuCzC6cygWaZHFNx1jtzFhIehbzp5g8HVfWwVDsJLEjFEk7snK1OWA9vADQlvf6aIOy&#10;lCu8X+OzrBiiiQyc+DPFu6gd04vZK/xjcbN++9gn6lTTJEuzsz+TpJtqy4qFC5vqOzu6JFH2+jx1&#10;9TUGoUh69u4Hbj13usM0jZWrl6ZSGY/HTcTFnllvgQ1FUl097wHAELmgpKFwC96/51D7yXMwcVFJ&#10;cjDpzxwGgHz4uvlR+qwgfaI92N8BAOnSGv/ylk+6OfMYBS3Zx+Q6xcCKqZCDl0VXZ28qmcZClY5z&#10;Fx//6TNLljc/9Ng9+F1FUkNcP01Z/QmO5EPXmrels6IEY1qJ7mOrXXBqzCSbYIvTSVaw3U/xny5V&#10;jkWMiwNuT7jQb8bdC4IgsWJzEuRSKS+bCwcMSSEHUy53KDhfeHItQ071VZYqFwb8/vCoMytn/0WS&#10;Fypqg6w2AHxiOqlrGfOxtZ8EVDffIbg6PK4LolIjK7WiXIssDwCwtIulXCbSXv3VO9dvWRcpHXU9&#10;v/bCW3c9cKuJtDm1+RgHBMFTbno8y0bLsoLen7uzboG4lFZrADPkbhDC4z8lp0t8fMagSKp19JCQ&#10;L0gYEiU13pbGqymanhl0zaDNPC+Q8TTp9c8ywdx3rjf2ytsAwLe2eu64w+jrswNoDbcQ37TWVx9w&#10;UhtFUyCTEAcs5ZpIUpRVEwBAk4xlITzYJgjSQLplIYbi8EIYKbzFyyc5BLw5RdD2ta0akmkZuJ04&#10;Ddfue9jhuLgMYcaJsPZHF5WJfe8v/+dffPfbuKBJzEv/8IMf/j//488BQNcMhJCFLMMwTV1Hmgym&#10;SugyaSoUmKSlUaBTlk6PZNbkyRLNXeHyB3GS5lWATUU5KaRx4TQZgQkMX31ceKICEBj9vU2RAps6&#10;cPvb8l6WsMrZgStxzXB2WZ3tdJIXGJMcLAD4+RK8wiR9YOy1hG1ZZtzgiaAakp3vQ5MMSdAkQSIL&#10;OaxwLy3E/8/tbZEXuDhVFzE7StEFRanleHb/nkPDQ4mHvnIPAOx4a/f+PYfGch+haCglLwhpp/nk&#10;CZFrnc8iuXLQVdVGvI/WVU9qIJuu8gW8l99mHlcLSnKIRVldkWE2iI+PPzzy0b6Dv37mFZZj8zmx&#10;vCJ6+xcvlc6ayAQAWSVpd+QatLfEHIRp6faoaVpPbgOZthOlk7CgCYZnBIpkVUPG2o1LYe+mOjnx&#10;AQDYGYSnPWpGi4Tz2TxFu5wSTQZGAmsmhzcYNJG7aygVC0qVZWZKA1lWWI40NLgGz4WqaMhC4wbr&#10;mkjrujAw1v/vMwbdpACAJovnVGjXH7qZ85A9Fwq8Mc+AjIVmyvOsx1VEge9wuy6I8gLeXa1TN7Bk&#10;N0I9Qd8+TQ9LSq2k1KpGbKg7ZRhmx7mLkdKwKIr93QN1jVU293q1WQ8AsCzFyFOIpkiGIkYlc3Fs&#10;N8MyBlUDKGkQrAk0Z0k06KXiuWG9LlhWCXRxmKViiPagxTZfIAnSOQE7EfbvOdR+4iwALFqy8NNY&#10;8qwqmnHyhHeE9UiHYq6mBdc+6wEADEvLKSniU9KIH5OvckXoPdNT/to7ACDceKOrtXX4H/6B0DQA&#10;0IL+vk3XRStDJQyrmaPShXRTBYf7DUNy9sCSIEicOkGT7OT8Gk0yLMV3dwzU1Vdn1QSNhGQ8FYkF&#10;kGUmB3KhSNAkcpaFBMbb3zVcVVtRNNK2W1KQHmisLCrh6CU6hqOFgd4hMsgRrGnTHPgtgfFlUQJz&#10;K6KWvhLWY/w8lwkw5kq7NF2t6wZYYOiGbqFkPBUyBhhL9KBhyA2reSHFVtKB0lknvMbCnj+7bBxb&#10;0bkYyx/hUo5x7V2KMLsPQTx6x6yHizQquLSkz5pXqNPlFLtBG0jDAr3Lssm6qZIEBQB26cpYuRCu&#10;9zG0zOzS07qpykbeeXbGzYQeu5D6i7/+zmw1YlwYJM+LXQAwnGc9oeCON9+/+/5beYGjGbq6pnLX&#10;jn3LVxV7KAAALXhzed2DhmVRJT0Rat5X/8rA8kwuI/NihkSmbFF8aeTy28zjakHOK7wRN3VdIX1X&#10;PgBuXtLYsLDWH/RV1VSs3bDqngdv57hL+9Rk3e/KyxpJcB7yiuOj5gI0yTAUx9NuZJnIUb/IUJyX&#10;CxFAmpYBML7OkCAITOcXyTQoiqFJmiQovHOG4jRTwTshCYqlJ+MssGqUp900yRhyMuQ3BpKC4L/0&#10;aMc7nOTLzOXED977cO/u/aeOnhFzSqyqWkZ+04R9e07+n399YvXalT5XTs2n8qLBC9cQyfvqr998&#10;/plXbtp6/di33n/3o2eefDESCcUqPmtycScU2Qx6ZFEiaH6UaJOiKJopETyNQK6kGbDM8+HAGzQ1&#10;TIBpmP45LSC99oGQphhzZdw4DwdUN38u4D1QGtoBQPDuakRvdnkaSDpEURRFBzmhxiRaaNqta4mQ&#10;b3/Qe6H74im3x68qVGI4U11befCjY2XlZSzHnmk739jScBUs98eFZSETGQbSLED2qMPr3iu4qw16&#10;AaGkWEsxCWaYrTNID20pAXMgn1MsJuxyuYqGFshCuILdtAz8D8craKYySW97/55Dw4OJux+4dfHy&#10;RSeOtqeTmYrqT5Pxh64Z8omT/tQg/jMXKDUX1iJaMZHutIFQDclEumUhC9A19ehXNCIgiLoOOrhn&#10;q6vf39YZe30HAHhuu41duDD5r/9KmKYciya/cD2xvs7lYxAYuqmiMQYJNMngL0fU0jq6dHWxFC+w&#10;PpbinUkW4wJ3Bt55befi5YtIgpIl9dD+442LGmiS2b/3UCgY8Hg8hqUzFLfzrb3NSxrPtnfu3bX/&#10;1LHTJ4+ePnem4/Spc6dPnatvWGASOk2yicF0x4XuqppRqUAf7T3o83kZoTD8djGX+nLIQrgAZyoj&#10;84mA6ynGKiMUUflg90eNzQ2apv/yiRdaFjctXLRg8l1RFElRJMPSLMv4Az42VI58FTkyoqomZ+Xd&#10;5jAl9mezmmoxFE3P9UCPH2PeORUUiR04WqBIGlnGRGVQLsaLT4dqSmMvsBnDxXg52nUy6xMoI8oM&#10;TyLBmDIsbEcChZihwuEgC6mGpJsqvpfSJEMA4fwtFO8FEM94TKRrpqIakmpIBtLtPQOApGftCkq8&#10;w1m5/xhIk/Qs7sbjfU79mp/zLpov4MknSj3mUBD1AdRNcSuGpdlovdSX9aOBZJ8/WDvVDecxISor&#10;jNQAraveeF8+Uz0rVRXzmBXQ/lJJHfSgYW1YTImNwYqyy28zKeoaauw42yIgCzGMZWoWJVxzEoMi&#10;CIzPpDTVVAAAB9kCAEe7ONqFi8PVMQbRWHZRxHoAAE6Ewaw/9o62LIRlIFNvj6poAY+u6wSi3Jdf&#10;ewSJeOqH//xzMS+VRMO5rHj48PEd7+z+87/+tkld+miGAk+YUjU9mZc+FQK3xkX1wwOJ+oW1n3RD&#10;5hYUzQAAx0z4NGUYlmGaeVezrmvzGhAAQEiTrr5w4PMHnu0si7wmyvW8u9qgbvAI4w/GGIYBqAqU&#10;VlHWDX0dbS7hfGn0cGmJp7vbzzLu5qW1xw+fWr9p9VVu/ETAd2mWdnn5PsF1wrR+3x9xya41qaGO&#10;oH4xpp0xgKFBz5ElurdSyuUAvKzgmgpfY6eHjvtu+4mzD/3WvVh1f/Ntm3715G8+RaIPXTNyp86E&#10;k4XQN8kT0BvrSM4ER6YmAOimWjRSmkpt5tUBy7HZPOVzm31ZbVZUKv3Hzpdt3w0A3vvuowKB1I9/&#10;DACDN24oW9kkOOpBxoVuajTJ4sGbczkzUpBlIE03Nc2UbQ0IANjRJIWdaAb+Pz6UPn6kLT6YeO+t&#10;DwBgaCC+/8PDK9csC0f9OAtVkdT6pqqm5vrTbefz2TwO8cWfIgA2m5ywUJejBTAk0zJpkpX1vO22&#10;cOWwfS5lPa8j1T602++5+Y2Xd/zjf/8RAKxdt/L2MSk8UwHD0P5ICCKhXCZvJnsEYyiod0K8M58s&#10;ybsrhGCI41ldN5CJkIlMAyHLtAwd6RqYKpgm6Q7wHs8UJwhVRVMkGeUSBLYTMhX7ZkGBaQJlBaad&#10;dIl/UBMN3QXG58jS1vESZJlXzlNopnJRDpGkNYtaD/v+MImxqIkMjhZYNOGd1kC6akhuNmD/spz5&#10;LAbSin5uWFEyG42/5C+Lr/zJf9pOXI25KZWv9IhDvJWTJXXR4oYdb+3ectsNAPDuW+8vWtww0VYu&#10;N58JtXCpQz7tQmpACJZ9lqcWrwL8YX8mWBYYukjrqtHdBf5Fn3SL5lGAxy+oXGu670LA6GTFI+kL&#10;ta7yBVcu/TCRZmiATKTrBpgmRaqADJ42AMAkrqUZn4lBkey4QS2YBBFIFiaYfeEogSYpADCQaZuG&#10;YCoEcx8TZd9OAlXRykvMRIZ2+6ax4f49h8S89Ht/+Fv1TXUA0NvVN9A/XHRys1oo3hP3Bb2Cm8aR&#10;uqqi5fOix+O210zEUzzP2bSIibSh/hQAhMKXMmJkUZFkORwJyrKSHE4GQoEiGkWWleHBRCDg8wW8&#10;qUSaZhmv120fXXwozgsu24jOhpiX0sl0qCRkl72EwsGbbr3e7fuMD+xNo/CkVxVt8t/jPAOCIc3C&#10;NNQ8LgOe7YxFthnUbZyvjGYuM/+M4XH5Tx5L3Hb3A/v3HSopiyxdmc3nd69elauIhXjOSxCXt46+&#10;aiDJNp9/m0Xfz7I0YH/ouuZkf5DPdwAAbWVYSzQpIhKNAoCBNLAIZWQ4M4n1qYmMTyS2dq6RO3Um&#10;PHwRv5Y8AVjWGnTzdpaEPeE8uUnnJwuOZ7MpxudRTE0BuFLef+DQ6bKdewHA98gjAJB+/HEAGLxx&#10;Q2RFHVbgC4xPJSb0LECWYSBNHT3GYykXvnicIyvLQsYojX2BWTvddv7U0fZsJvfai28ta21pXrLw&#10;hGmuXLsMAPbuOrBoycJQOHj+9MXTJ8+mUpm3X3+vdkF154UuMS9RJNXb3W8a5orVSytro13n+o4d&#10;PqVrhqEbA32D1XWVXR0FQ8ZsJp8YSi1evqhhcRUgzc55cRpSsJTL9jiYFrDFg9M3wUka3n7PzVPn&#10;O/B3hSzTtAynTQmG1+8B/yJZrE2mBnm5D9e/SHm/SLAjtiAWCwZdVLmggpTyp9goEyjjBHZck1Rd&#10;M6S8aGX6OSMVsCazeDOSiXSugo/WTeQ2gtNbsMzHKWQoKpnBGpmiOwx2dWEobpKYGHvPkzRyBFxc&#10;49YGE1l11qYWJD0rgI+hOCeJMC5okpnkclIMEfvOiFYa29bY18zYPRtIn4SGnjpcjMfmYlRDIgmK&#10;ITmB8emmqpny5F/p1SA+vCUhVRI4S+KHD7auXnP4wLHnn3wFJjY3teEP+5NKY1g87s6dzru88yKF&#10;K8WI6MOdHBTz1Z+KueXPHrb95p39Hx4GgDXrWu+8dyteyPEst2BRaiDkzrUHjE65O5UJNk2XigbM&#10;cOfzNKHQFOJYxFOWy40YZlR3UNcJvZAb89kERbIOyeQ4N3Q3452BqyhpigAgyrR7OmIZ3dABgBxJ&#10;46uoLq+oHiVbPXXizFvb3lVVDQC+cPuNN9+2CQB6Lvb+9EdPfu2bD9t5tP/0P3583erl9335TgDY&#10;s2v/9rd2S6IEAIJb+NIjd+PV9r6//+03dj7w0F2vvfy2qmoURd165012/O3+PYfwcgDYuGnN4YMn&#10;mlsWYrulwweOv/T8NvxWaVnJH/6nb9iut7t27H1r23umaTIM88DDd+GQ3dOnzj53lxxkAAAgAElE&#10;QVT9xAt/9F9+p7q2Yrpf46cFiqRGPHkAyChuf3iqZ3xcBiSV3SLJn5o55Bkjr6XmY1zmGiOsx600&#10;VzX1rXRTve2eW1wuDgBIKoCYUtZfY1pGeXW/Kp26cfPbkWCOFv2KWq5oZfDJhTcXjo68FaiQibIE&#10;8hqKpUqipqQZgnVZGYNgOUuiUkfyab/LyiCgTcJNWoZq8TnLLwQYwT9+4yeZ0ly0ZOGON3dvuXVk&#10;Nm7Jwrk6vNnG0Ikz0RHWQ+UEtHS5280DAE2yLtoj6Vlb+z1Wqc5N6uCwZ+f+rs6ecCT0hbtutBce&#10;/OjombbzgaB/ZlP9k0AzeQDFxeQBpt3ncWLg0Onozr0AEPjGN8x0OvfSSwAwcMumQHPUjufApQoT&#10;7cFAujHaDR1HgUzu72hnrABAU3N9aWn4hV++tumWDeFIMJPOpuLpvbsOAEAqnvZ5PAxLNzXXV1dX&#10;PP2LX69Zv7KsonTZypZtL71z/U1r/QHfR3sOAQBBENV1VRVV5fveP8By7Ko1yymaWrK8GX/Eru17&#10;m5csLCuP6pbkbLBzsOdiPAwaP5RkEhAEaSKjKIF1ZmNUWc87NQI6qPhrL9qby8273DWqEkumkpQ4&#10;4EYJ2srgIBiTYHXCYwIFAIWIXABWT/EoLahnjMEOkQzn3WW2SSrWdzj5DgOYPFmiMUGcrQsAQFIG&#10;QgBAEgTIGbd8Mah3Sr2plKeOcrkZhqFZuohMwZa3WATktJh1rsONUGM2DKTRJIM9aJ3nxemmgb8N&#10;ZKGxthQ2sLCIJOg+LbzIkzXQhDExOJ2HtFiCQliUNNE+R7dTZyhukpXxWWMojiCISS4n3VSzKGH/&#10;Kek5zASNWyMj6blZkZvZ1i32b5MwSIbkSIKe5CuFq0B8kEAF3AFq8YOEqRj5foJibt9699Ytuo5U&#10;ScteqtW3CIH1MSRHU6NmMMILKwDW2H8a5siGxHwHa9rwh/1Zb8if7GdVKd8z4L5ced48Zh3bfvNO&#10;T1cfzgN76hfPv/7y9jvuucV+t9PVyBLRqtxhHxpgk0cS0gJPafnUpR/ZdM7HpspjhWo6XScMk5BV&#10;MpWhDcvSTca0GIJmSIJi3J8LG4KxGTEYM8tSQcADiAw9vfiwxUua9uze/7MfP9XU3LCouWHx8kVF&#10;hOO+PQe+/Fv3uVyuN17d/vYbO1uWNjmNMxRJZXiiqMEMTd9y66aWZU2mZjzz5EvPP/Pq90b4EQD4&#10;4P39eIevvvTW669sX7K8ORwJ9nb1/eaFN5Ysa77r3q26Ybzw7KuYN8F44bnXlq1o2XrnjVJOPHe2&#10;02Y9VFU7eaz9d771qIHQb57f9tLz21qWNl2DPqxzASQnfGVm3zBbFOkyRdgMiKHHXepOjulJ57ZY&#10;1mczFxchTTLEedZjrjEz1gNwRiPF6KPrzQUu3H1BR2ao/TRauGwpiOcD3o9dXL+sxhSt/OqTIEVH&#10;J6aVbCYeJpJj52xpS/NawwBAgwYAefAg1iu4GN7FjWv/RBDkJIO3NRtX7t9z6PmnXoZPlblp37ne&#10;iv7z+LXBcNqK1Z6Jp7KKBks0yUxuMaipmpiTxJw02D8cjZUAgCKpJ46065rO87OvX/NHQgk9xPpB&#10;14wrqXaJtlRDS7WL85udQzbrEWqJ2eMiHPU60TAPfy1Fw36YNN4Fb4XHt9iRlKfdnRe6AWD/nkOY&#10;IYpEw5g/2vHmbrwaQRCdHV0AcHD/0WWtLQCQSKSy6Vw+m0/GUy4XL+c0bPnZ1dnr9ggESTAsffjA&#10;8dbVSw2kUTTJMIwGecOccHSXVRMC42WpKdWC2cBpuEVHN/XNnSCJYsMOUcs4GSLntD/Hs1ysTNcj&#10;oigTBEFSJEVSNE0BAUU0hK4b+ZxoZfoFY8iPBiA3oOaFNF0KAE6+I0MEEe2nQpW8wLtH9oCzRWDE&#10;b4L3l6hiWBk+50cDQu4I5EAFl0GwIh10Vzbgz8U5wYX1R+QeBtJs8mJcrQeMDm21Lx6CIIvSjkmC&#10;Uic+Qc6YIUmh/IxedEMmCJIhOWxdBwADCn9e8tCE5WO0Wq5/KqdeRyqD2ImuE/t8TU78FR0mjDg3&#10;wQTpBJaFxhqgzgBO+2F7z1M56isd/1AEgz1XnAs1QzGQJhs5AGAofs/7Hz726GMcx7379rYDh3c/&#10;8sgjNTU1O3ZsL6kI6qhgqkwQRF/XwM0333Lx4sVJPg5vGIy5rQncDecxOYzKakj2A4BnqFuuKr/W&#10;0kw/89j/4WE7D+wrv/2lf/jBD53ER5jVo5xKl7Sk+kI+6VxYac/2pPWSxstqnVRFU/OpyojEMFYi&#10;Q2ckD0FQJM3QDEWQBOdnqc+P2h5ANWSapJxFLhgEQXLUzG+1FBTu+7gaZYpb1TfV/fbvP/b2tvdO&#10;Hm8/ebz9Ny+8ccPmdc4Zs7vvu62mKhbxS8i86ac/erKvZyAUuhS65OdTw0nCFxlV6Ldm40pZVtLJ&#10;DADU1FX2dPdl0zk7qum+B+/AeSu33LbpiZ8919vVF44Ejxw8SZLkA1++C9MWX/7KfT/43j/bh0OS&#10;RH/fQHdHz8Km+s2jBSmPfP2BYNAPANdvXvfKi2/Gh+JFipXPJDKJTFVYlRRSJ0JX+MOhmYgncE9y&#10;+FA0/EQ6d7OiLADiM8UczbMeVwczZj0wDKSzlCtWERXcAkCh659MpEiS3HTzeor1BqM+gFZd1xlq&#10;SNGGrjIJMvboBD+LXOGM7JFyca+V4axLRK1E+A2CkygBMcFA0E9RuZEO6PgX4WUHb2s2rvy08B0Y&#10;+axU0XHs0p8rrvP7Rj3asBTfAgTjpUuQxOV7/uGSoCwqRw+exIP2k8fbdU2vqI4pcqHTnhhMHjxw&#10;bGhwmKKoRYsXYjHg4QPHhwcTZeWlJw63kRTZunZZU3M9AHy051A+lw8E/SePn+Z5bvHSRYuXF8j6&#10;/p7BAx8eTiUyPr9nWWsLrgkFgMH+4Y8/PJJIpASXa/HypuYljd2dvR/s/OiRr9+PV3j7tZ0l0XDr&#10;6qV4+bobrjuw57CmawsX1a9Z1UxwXP+WDbHmWgAwLcP+EiaqO7BTSDnK5RzjTa6Zd2Z/4sIijhYG&#10;+oY8XndFVay3q8/j8wwNDr/x8g4ASMXT0AqaKbvZQHdnXyDkX3fDdUMDw5IoL17aNDQYB4DSsoiu&#10;65Ike/2ec2cuxCqiiqJsf2PXF+68SZHV023n8fd5WVgWmq7cY1zMuCSBowUnQYCBI1EwAeE0Rsmq&#10;CcwfMZdLnGQY2h/yQ8ivSHXJTAqLRIJ6Jzj0HRrP8X6WpTiBGTXTUERpKYbo9votYUkyXkYoadJU&#10;GEtmLYnVpXwu5g/5nds6R+l2+cZErEcRCILEF5WL9hQtnzzP2BmubIOn3ZgzKsqryujMRdm9Ophk&#10;CbQnGXGRJUGya/KGAYBlIUnPTdRsuwG45GfqwLG7opaeaAXVlK+c+HAxnpnVc10p8UES1Eu/fvmR&#10;Rx5xLty8efPb298EABIommT+7af/Njg4+PDDD5dWVd0kMJs3b961a9eTTz71l3/95ybSEcya7e08&#10;Lgtv0JcJxQqij+4+17zo41pCtUvEnctgZXU24aeT7T40oA1lU9LCYGxCn3lb6KHrREe/m/ME/ZHP&#10;1MhqulBNSTHGuRXSJHPZ5NqJkIknqyKqrJAaRDzT7Ao0Ndc3Nddn07mzpy+8t+ODne/uqVlQadew&#10;lJaGBS5LEsgf8AGApuoBj9Yzsi3D0HWxbMLReTCR9tx/vHb08AmX4KJpSlOxa9elu2hpWSGzye/3&#10;As6TA8hkcoLbZYs1fAEvM+IOQJHs137n4Rd/te3pJ16gaXrD9avvvG/ryKczmPUAAOwGomnTE7x8&#10;SsGSIsNYPXHBF5mFekCGYaLlazU15kM7OaY7nbvlsqF6nxbMu5leHVwh64GhmXLNwhiykGbqAKAa&#10;0pJVCwHAtAx7pMcwDEBFMFoxlgTJ5JdkxWWGWewBdOWY6OhI1nKxLPjLRa1CFA1SHPRYCdrSBCsj&#10;gR9AYBhap8Vx6Q6aZAiCJIDEibbOt8S8ZCiKKabJiaMKnGCDZUJgsqP+xU9+ubx1se1MaQNTA1vu&#10;2BDvT+/fd+iLD96Wy4l9PQPOdcrLo3huv+N81+7t+772rYed7+7asa+/e+DLX7/PuVDXDDjdZv85&#10;0LgyGigeIFmWBSOD9rF3m7Gz8WPBcmx9Y93+PYcS8ZTH4z5xpH1hSz1NUTbxkc3ny8pLV61bHh9O&#10;vr99X6w8WlZRqml6T3cf5+I2b11/7uzF97fvwwdo6MbFjh4A2Hrb5oH+oX27D5AU0bykMRFPvfHq&#10;jubFjavXtQ70D7339h6SpurqqxPx1LbfvFO3oLplWVMynurrGWhe0miYppi7xH+JedEf9AEAXt5+&#10;4uz6TdfFh5MHPzxaWhbxPXhbLFoonGEp/rKuh6aFHWGLDT4us5XDOwZZiKVcHee7AkF/LpNftrJF&#10;14xUMl0aLdm0ZT0A7H53n6brPgh3nO9yewQxL4YjwXAkePjAcec+IyWhaKxEkdSTR0+vWrd8oHfI&#10;7RGy2dyKVUtefeGtBfXj+9bPEa4kHWYsdKQaSMdz8nbAim6qloWKsoQvC17geKFM1yOypOnpAaAo&#10;yhOiBJOyTN5CeNAu63nsSosdOseOkHFFRjBWZqCQbmpIJbOJgZB6BuUSMJr4cAJZBkzHHhivhvMB&#10;7YX25pMoFGxRTEZnDFT4FXO0wI2xwpFM6kTOvzqQZAkEAM2e7EVZCE5t0oYiKIIgx/5ALAuJWhrT&#10;E+Y042k0Uy4Kmh27c0nPOrUwFEFPJXp8bOONq0982Hj44YefffZZ/BorPiwLOEbY8/6HO3fujEaj&#10;v/t7v0tQFheI/P7v//6uXbt+8pOfbLx+48ZNayU9Z9+WLcuqqanZuXNnbW1tZ2fnjTfeCADOPy2E&#10;rPmZpSsAw9K5EdGHe7hnXvRxlbF2/cqnfvH8o994AAB++fgLa9a1TrSmL+xX3SOOp7mjaTnDRWuL&#10;TlaR0COrBX2Ry/DlnwfQJOO8ifO0hyYpUc9ZaCaPcFXRDDG+IKboOtGf8vmnORKWRUXXdV/A6wt4&#10;V61dHgj4fvqjJwf7hlscxSmmbvWIXtuOJC9x2BNElpR4RhA4Q1QlwygwDscOnj56+IRt/7Frx97X&#10;X9l+2WZEyyJHD5/o7x3EdTSn287r+iU2pb6p7s//67e7OnvffXv37p376hqq8c5J8jMyPp8WFEkN&#10;+TRdJyh+Nn9NLFfNco8M938QDT+ezt2s6Ve1/zoX0ExFm0+unXvMCusBBVc5faI/x8JJghi6jKz2&#10;8pJfS0pdNr9E1aOzRd5N5ehI1hLcQYYqy2ckPTfMKHEXSpfpGSPTm896FNpvCV6Xn8UTsLqp2dpv&#10;G4qkqrJi5hOsnnJZGdqaxgSmpAoAExIfr7zwZueFLsMwWpY0FT2gfUHf0ODwL3707CNfeyCbyf3q&#10;qZc3blr90Z6D9grdXX133/uFZStbAGD39n0mMvfs3A8AvIs7eOAoACQTaQD46f/+DwBoal64+eb1&#10;ABA/31OeHsJ7GIzVR2uKjf9xzQWM6Mxpki1yFphinGTzksYTh9uOfHw8FA6ayFx53dJjh0/Z79bV&#10;V/f3DKYTaZokGZZJpdJlFaUAwLMcbmekNHL21Pl4PImZHZ7lsINVrDIqiXL7ibPNSxpPHG2PlpWs&#10;vn5ZiElEYo2SKB8/fKquvvrE0fZISeimW6/HHzSV1l6/ZV15uCpb1nv29IWhgXjdxuqib2NyWBbC&#10;4+RpTSDbvAB2GHWz/r7ugWWtLd2dvQDQduJMb3c/ALz3zgd4tSMHTyxasjAZTy1btXj7tp14w7Nt&#10;F1ZvLHQFk/FUV2dvrLrk6OGTi5c30RQFAMtWthhIsyxr9cZWNKNuzCTALhJFtwKWcgGABciOs5kB&#10;xlotWBayTR8c+amFQbWs512jNRq4YGeSwTDD0IyfBv8CKFjPFvYpMF5sMoLzdywLjctnYV2Mnfcn&#10;CF5klhqDHbw2qCqVE1X1mpbpLEKZIvAdyXZLtSN4eNo9URUJzhgCAD+ja4iSTEqgxiEgNEQezwaW&#10;eDOKPmxRLo4WsgZFk5ZtgTE5SIJmKHZcZtBAuptkRS09XVXFZe1ai3rpAKCDar81Vs8yu7jiUheS&#10;bm9vB4BFixaJWsYRoAAC481npb/9m7/Fco+NN6yT9RxBk5tv2oRFHz/4ux8899yzvpBf0rJAAAAQ&#10;BHHx4sW6ulHhtc4/a2pqZiBrmYcT3qAv7y/1ZIY4RUwO97vc81HBVw933HPL6y9v/8f//mMAWLOu&#10;1VnnMhYcz9K1C1JDI46nfamUt97l82Mnp2w67yYy5THVFnr4Ap9roYcNzjG9w1AcVnlM10tJVTRV&#10;UUlT8rjU8jJDVsj+lG8GdrNPPv6rgf6hzVs2NC4qKH4BIFpe4lwH8WGfwMYHC9ZQFOeKRMMA8NHe&#10;g40tDTnV9/Kv38RvmUjD/R5DNwAgm84dPHAMpoA1G1e9v+ujf/vRk6vXtOqGfujj4/xIREsuJ770&#10;3LYbb9lYXVux/oY1bSfPqsr0ZI2fMeiqJPjRYIJ1+2bd/pkJRK439Y4Q+Zoor8jlV396y14Q0uZZ&#10;j6sCbVZYjysEzbiC0VZdX8JTp3n2bU0PZ8Wlqh6zrBlaAGBMndOR9CwpuQwpT+gSZWk464EG3QMi&#10;GCDLrEEJ/pA7b7oDTOE3ZWqaKKlmPkkqaZeVCYwUy6iEkCfDiA8ANaUpUd4zfkqoqWnPPfVqMpX+&#10;v/7bf9r2m3f+9z/97KvffCgaK7VXYFj6K7/zpYMfHWUZ5oEv393X019RXf7Vbz5kr/DUz5/HL44d&#10;OjU0NLxy9TJFUQBgWWvLgoYaAPjZj566/6E7Q5EgALAcCwCJwWR5T0HuIXkCwcZxRLsMxQngQ5ap&#10;mjKes3WzAd1UdaQyJMdM7ahx+5e0Nu/fc6jnYn99Yx3mLzAMpL36q3dME9mOVMgsTEna7A8eNyKj&#10;MFTz+C/FwHt9HkwNSHnJ4/NQmslwsqmY9nJVVv3BCafcnbCfVl6vW3n5dbSigec5ZF4aJsjj+XyN&#10;CzxOnuLKGEXaGdWQ1mxYaduULFvZsrB5wTvbdt561xZN1z9498Nbbt/MsHQRleNcwjJ054UeAGhZ&#10;0uj1F74NPFomCKKqrmzWR4MMybkYT5EXKQAUcRBTAc6CcdEefI25GA9NMk7WySkcwEyTi/E4LXhd&#10;UPyhRemnuqkaSB+3bXavD3v6mCNeHnac30TNxm9hhoUXSJEM+9FAMpXkYmXjrn8lxpw0yfK021nl&#10;wdGCHaBjA5t32KyTakjNgng8W73QnQuxo7pnAwp/UXY3CHEw4xaAgTQOhJTO1bikKRpCjOs/asMZ&#10;FTRbIAhyEgmJk5F3MkSziNn0OHSzfjfr1wwFNzqfFR968Mu7du2qqan5wQ/+jiDIoFCmGjIb1P/t&#10;Z/+29Zatu3btWrt23c6dO2OVUdWQAKaWhDdPfFwZGJbOVVR5MkMAwPcNqGUVnxO3wmsEd9xzy+R8&#10;hxMUyQbLSkWPRxk440MDruwhNedNU2FC8MVKNBeP5oUeY6GatnMQOV1WHgAy8SRPSx6XWV5SuDXj&#10;L9k/oy/55q03/ObFN19/Zbuty1i3fpVT7gHjma16ve4bt2zc+e6ev/vuPwLAxk1raJoGABelL1ne&#10;vOu9fU8/8cILv9qma3rtgqrBKTTD63X/7h88tu2V7R/uOxgK+R/56v2v/PoN3GnLpjJDQ8M//Oef&#10;UxRlmmY0VlrUvM8bODIPAKLumlK/e5pgGIZhGg2mQtV2hYMvpnM3m2bJ5Te7xlDw9ZjHFYIgnN4o&#10;NMUSQOhIcy4kCc2yfBxbjwgD2/sjy/ik0kkZhgFmCbiaCOVCiN6LEJsVl8pq7czoj+kqWRAjAwBn&#10;pAUrAwAS4c8wUQDgaIoDsMRUVkyRSE0DEKYGAKwl+UeMUVVCyJKlKuc2WA/n4kjWYkmGo4UZDyM7&#10;znW98KtXS0tLvvmHj/Iu10NfuWfHG7t//L+euOnmjRs2rXE6dK5au3zXjn35bP6W2ze//dpOvJBz&#10;FWQRGG+/+d6jX7+/ouqSfdI//f2PGYZhOebtN3YCwMDA8Hf/5juqogXajtjraI0trgmsQPHIUzVl&#10;nPqBXQZm8DTEog9FU1det9S5PJMUE8Op+x65MxwJqop2uu3cZXeVSmRymTxmTzovdGE2p7Qscrbt&#10;ggZU3ohQDNt5oaukLAwA4ZJg24kzYl7ChmiJeCocCfIcZ7+WZSWbyZdXAT9wKUtCa2uDFQ3OD8Vl&#10;FNM96qnD1s7gmA8D6SaRYaAwME6lMjvf+uC6dStIxnKxzILG2jde2X7rXVsMcpSzYzaT37VjH36d&#10;z+YDQb9lWU4DBBMZiiG6WX8mKWpKSsxLDD1rYzfNlBmKdTEekiBt6YFmymNlU5PDzvqVjby9IUNx&#10;LLpknFl0LjRTtgDZd7OxZ2qseyWulLEAFV3MTvkARVAwAaEwCXAxAcPQeXcZ5AYocUDXI+PG5V4h&#10;8KkvOK0CcLQgMF7bf4ShOJbinfcl3VTxeVnq6evXwmdFb5STfLQ5qHFZnfUxWrPQZY2wugbSVUPS&#10;UDjEaqI2pTKQyQ1Br+RZQ5MMSdCTeAmbljn5CTKQPlYHNHon7AxaOGsn9fvf//73v/99ANi8efNL&#10;v3nBNBFmPaLR6M9/8fPy6jJsBfK9733vz//qv1TWxH7+85899thXsL7jmWeeueu+W2FqpS6EhVRZ&#10;Y12fi1iKOYK3JCQGStzpYUFMJwYSXO2E/hHzuBbg9gjmgpbUYJQSB90oGTA6IQsGeLuhgvRFfYHP&#10;j2/plGArPtzMVKmKbDpHIdO0CNMwKiI5F49khRwapmSTR5Sb49kZq2nqm+r+9P/+g96uvoH+YZIk&#10;q6rLsZoDABYtXhgM+QV3oYPj9Xu/9s2HY+WFCbTb77l5WWvzQP9wSTRSXVvR0FgXDAUkSfNxuf/8&#10;F799+mRHPisuaKhhObanuw/vZHnr4lhFlBcK98ZQSehr33w4VlmYtaioLv+9b38Vv5ZlJZXKLPN7&#10;8PI/+6s/On+6IxFPeXzupsV1mIhZd8N1LcsX2QdSu6D6a998GBuI4NclJbMQSHatQRaVkMeUFJJz&#10;zWECC824w9E7FPEIzz3RM/CnnzrLD9VQ5t1MrwQs7WIpF9I1kmVNpOlIAwBDgvhwoqquTHbYpvCs&#10;IYuu4Yu9WO5+7tTFmroqmrmi/ugVg6H5JotqoswOHxwPeA/m8kuzUsu0LuOZ1e9QIQZ5l/fHB0r0&#10;TsHKCNi+cQKBmkGwObLEoASLD4KbBgCGxQxNwf/C0DLYhG/qDQCA3u7+Xe/sbW8/6/V6amorP9pz&#10;GC+nGbqhofbgx8c+2L1/yy3Xr9903b//9JmFjfUbbyzkEmq6fvTwiVvv3AIAr7z0ppP4+NYff/3/&#10;+5//B/sxRUpCf/yn39RUffNNG3i+oJ545skXAUDs6A3rhQFeT83SivAlbtZAGp7idloJ2IMKnNZh&#10;IG2606cMS6/asCKfzTvlHgDg83kAAID/fwXBtXv73rLy6EDfIEVevnaGoelXf/1WtKIklchIsnz3&#10;A+sBYFnr4q6OnheefjVWGU3EU5qi3bT1egBYsry541zXr59+tbImlkpkkInu/8rtkdKw2yu89fK7&#10;scpoOpVhOQYALEsFuCS7MIKjxsNomt4EUwfmkgoEkyE5R+8G0iqqYwCQHEpuumWDLyhg1UN9UxVN&#10;kpIscx4SAMqrYgBAk2xDU92SFYVHbTadk2QFWSaelhBcrlBJoczKREZ8OBkfTFTVVPhLPLPiXYqB&#10;40Vx0K89Ap/Wz9mpC7AslFGGbdtX24GyqN4KY3RVsrvoXZpkNFN2Dn2xX+/Y/Th1PaZlZtUERVAz&#10;47xc/qCaF/xoINnn85RXzwX34Sy/wnchHxd2xtzopmoX6dgHq5vZGhdR5eL7FC6ls0Fab/bkdFOV&#10;9FHSS9W0WHIal73A+GzjldmFgXQ3K4z1H8V/GviSuNw50kyZJMiJnFA5WuBoYaxeaXJceapLodTl&#10;e9/73p/8yZ/ce++9u3bt+o8nnopGo5j1ePqXT2+8YV02k/vJT34CAO3t7RRBy3pu46b1Tz/91GOP&#10;fQUASsKB5MAAADOVUhcCLE1R54mPKwHD0mKsyp0eBgBXX6daFp4XfVzjoEg2GIuZKKxIhpaOM8qw&#10;JzssQHtaUqCsDhe/zAPDVnxMHRxkyqOXus9dAzxwAXdAmK2xb0V1+dgwFGxsdqkNPFsktXBuZb+V&#10;yEgESi1Z5Bf4cC6nqeCx34pEwzarAgAuF+/c4bP//lLNgqqFTXWSrGx/YxcA4CA9jPqmOttOHyNW&#10;EXUG6/oC3pZA09jXnzFoiigEUN8wy889n8i7V8jZnXP9KbMOxcib1ufC43aO4GI8/d3xowc/kCWZ&#10;oIjyirKlK5p5NzswPHDkwPHaIhk8JSUTxrHDJ1tWNBiKtWfnfq/fE4jO0KR5FsEwAEydRdURqNdl&#10;tPm9B7Pi0qy4eCrhLzN2LbEsZNBipLpSzpUZyUICICI5ACAoCgCA4khc6kJQBEWCSyMs7Ao4Pk8n&#10;6Vneck8rX+DYoVMev/vP/uqPDuw7jEsObcTKo1/+xj1HD7SlUxkAeODhu596/HkxL3Guws3E43Vj&#10;R49XXnrTuaHX6/7u337nFz/+5eYt6+37sGGYtms1tlsK97TjP9OhWEVjpb25gbRRw2C9kDbCUNxl&#10;TT3HRW1DtaYVhlvOGJHq2opQJAAADEvf8/Dt7SfPAsCmWzbEh5PYBruyuizgcIVsXbM0NPKM84d8&#10;GzatPtN+IRQONjbXYykHw9J3P7T1/OnudDJTWlbS0FSH+6Icz977yK3nT3cnh1NlsWhDUx1NssDC&#10;Fx+8DX/odetW9PUNejwuJKqBqL91zVJdMxIbVpbxbNPihR534QcyLafSSSAwPmSZiiGylIuh2CKh&#10;UNH9UDOVNTcsl/V8ZX3UtAx7iCtqGbwE61BWrlss63mSINduWmEiw7QMAsiYr8Syf9jbRwAAIABJ&#10;REFULG0k88IXcfsibjyqV015QWPlgsZKZJkTJXHMDJiswdGtPi6Mr5mpi6GcvI8NSc9RBIVFVT4u&#10;rBoSRdLGxGQNTTJFJsSynsdVGHhMi0UouETCLpOBEenECFlD+rgwHgZP0fPSNsLQTBnTWLzApTyN&#10;VO5kSD2TuZg1Yotm3QlRNvIEQcIIBYA1MvgL1011EltQUcsAZIIjRJ+B/AzFwRgOXEMUPrSpNAbH&#10;DDEUO4tUmg3VkOwzMvZdA+lTMSJRDHEiyw8Dabqp2dU6btY/7tVYhCulDwykP/HU488++6xqyCbS&#10;/+t/+6/tj7Z/8MEHzz33XCAQYFhm4w3rLLDe3b7TrnmhSdbLhXWkbty0/oM971+8cGHjqnoteW7Q&#10;mqrZBMrHIVhMDc5jWnBFgpI7IIhpQUyn4imustgfax7XICiSdXtYt6faRGWp4ZyQbQ8YnVJvJluy&#10;2BeYwwnqqwk7LNZEmoFMmqRgvGKQiWDrLQFANRXhchuqiiaJUkXAkBUykWVJAgEAyYeuWdNfj18A&#10;EERRUaThWERPpAdlsfSyrVX/f/beMzqOMz0TfSt3V2d0I+dEACSYQJEgCYmiRFGiRMUZaSRNsMez&#10;u1772te79xzbO3tm7r32+oxXx+s9d33XYbzXnhnPyEqjRCVKlKjAESXmTAIkCBBETo3OXfH76v74&#10;gGKhExogmPH8wOmurq6Equp6n+95n0dWZVV++40PyFuX2/nd33naymssAQDkpBJwxgFARvbrRiXe&#10;WnIPFck6uqMtYK4WFKUrxoHfHKmsKaupWyVJSn/fkKIoNseVO5VTKAAAHakySgAdKypt+O6/uR8A&#10;dDAf77ww7acok9udtR4jnfYMxViH94kigEim2bQuD1I5UxRt9ueTB0pSDPCMDQDIukhFbc7vEZ0c&#10;UwieFZI8qunHCzwvSsm7Ysk1OpYNI+IQKI7VgIoYVIRnNI5VaDrB0EmKjhnMk8AGFnYIE2qEtXN8&#10;RTlDsQCADN0wsKmapigDAAxDNSAb3TEL5Jjkz32YYeTbHt6ScQYz3sXlcf67P/qOpuBDX02rQkKh&#10;yBd7vzZtL0xIkqzrSEe6LKuxWIJEaHV39RBfDwDQU75SP0ceX0KNiJxb5NxJiFq9D/Lbxax+opU1&#10;5eZrh1M099Rk8K3dOmA5FAQ+v7c9LTbYSE6uWl4YlSpTht9Ymm9qqYeWWTObK03Ek7WRCD8aLNj6&#10;IJw/vtJA+ldHxU0NAFDfVKkhlVTaCwt9SIc5ao0NXUXYlEV4bIWQ1qNh9teQ+CTiHgoAyEDkwiTa&#10;h4zlGakPTbmEdSieBGEsYOMJHUCMQkhDBxHCkD4d8gNkvRvMVwOVQliYW6sbmEIyWTJJt82xEKLA&#10;IsfTuhDyghwE6xFTkaRhRWDsAismjSs0kLXGtpIL2UCWQNiThBom90xfaUlEsPPBcx48mhyWIr6m&#10;Bfi7QRZHEkmLGwa26ixIfgpL8/n05ljNUFMMUAgMI8nTaErlXfnxnjrWklpU5Nx5mqHOCzrWokpQ&#10;YOx5UhLZYO6phhRsIB2ryEB21pmiVTGNXXLjaokPBSUUlIirAAA0MDXV1YIg7Nu3zwBj073rDDB0&#10;rI0NTv7whz8EgBdeeAEA6usaKIrau/eT4oqAv9Tl9rdGR08ItFFZ7Ojr6zOXnNLqYk6XI4OR8aCm&#10;6lyW5sYl5APBxk+V1YjdJwCAHxnQivxLx/MWAkPzvmJ/3LZWm+h04gl14lhIWeErvk1aDxBW47O5&#10;55Sfw4xQdEmebWM25002MjkVcMXKShAADE/wdl+qKOOmhd1hU+TiseBYsV+7PBaBuYgPwcZ//3ef&#10;D4Ui46OTToc9UBRYEnmlAGHVUILuIjQW5GyOJdOcDFiKcbl6MBQTj8cBoKq2srisGGG1pr5KRyoy&#10;pm9WA5cGTx3vNAxc21DdvLKOY+TB/tiXn7//1HM7yQzhqcih/cdikXhJefHGu9fxDjtLc8GxyPHD&#10;BycmgjzLrVzb0rSyzjCMQ/uPJeJJt9fVeeYCz/HrN6+trCtR9KQNxAP7Tlzqucxz/IrVTaeOn9v+&#10;8L1igSBy7rMnuzrPdCclqbDQv6Gjze1zUxS1/9MjPM/f1bFSx1oypr7/1nuPPLaNdXECK54/3WuZ&#10;/x67s73r9G6//52KsjpFZ7DqPnG0r6FlTXGpt+v0sKrSPFfedX64oIBpXuGorHMvrJCDmXu7GQRg&#10;xQKe3WU9gQ08LzfHt155v79/MH26zWb793/02+ZbluYjiZD5lmNZt9uZHszx4a6958/3xGOJ8bH3&#10;WZb9/f/wfQBoaV1mtrqcOnElTmWstL7Ikl+rYzXj+H9Si7KIE1iRZ2waUgHgahI68gQZpSd+maTq&#10;I1YRosOuowzy+3g0WehQQZ8y8DwarhVZFV55j4km7Fu3onCY+uBzDiD4nQc9NAcACOuLrts3C8iM&#10;DxUCK8LMjZEQcOZs090KlnNSn47ayWVwYNIQpNfjKjeeoRhrG8XiIndpTahJgvR0oRSkt7rkBmng&#10;YmjWzjrNGCPzcLE0x2KR4VMFKSLnpigqqcUI5QEzqbEsz+tYNQ+Up8CjOdcn4xM2ecyGxpIhQ/TN&#10;7wHbbP+xOpKYE1NkHXNmbJlIiYDJSCdV28YvS0VrPSql58VlkCzhxWIJU0D+TTxjd/BeRU+mbH+e&#10;t2vyn0pxWk3/+ciWj5OCq6t1DUrk3RwtsAxHFB99l88qimKz2QwD64bKUBzHCD/60Y8vX7787LPP&#10;PvX0E4aBN23a9Oqrr/7oRz/+lxd/jg2EeTQlVJXAxNu7v3z++efTV5LS+fLyyy/vaC+NSOpSoX6V&#10;cJT4k8NeMRF2hCeCE1MF5UVzf2cJNxOcHlERVpLIWyZyMqjU+atqbvRGXS2IuMPJe6xvASChhMkL&#10;lhFYmlHQtImywEyP1FlZD5biECDDwKZ+JB3RcKzUF2UZY2SSlTSnIN5iIjLBxsckJ0CIzruN2efz&#10;+PKzyr8DEQ/F6krkpEwrtN+xxAqlYYn1WBQgA/m8LrtoO/ibI+VVpaXlJaWVAQzTl7Cuo/6+obs2&#10;rpqcCHWevhAoKvA0JHmekeUr1cXxI6c3bG4THfZjh099+M6n33zuYQxGNBKrqinf0NE2OjR24DdH&#10;yypKXD5RkuRLl/pbli/bur3j/NmLn33y5fPf+4ZgF7/89MjY8MT2R+5lOW7/FweTcUlHiGdcp46d&#10;O3H49LqNq70Fngvnet5/Y883v/OYILKKrF6JyTCMZFzSDexgHScPd5490bVm/UqX29nb3RecmPIU&#10;VEpyw8WeyorGjQAypQqDA7vWbFhrc3hjMe3Spf7WlZVbH2g6d+rCl59+/Z3qp67FGOPCkNExMQcm&#10;JoObOtantAdOjE6+/OJb1ikDfUO/fuXddeunhQ9Ol2Pt+pUAsPu9vdbZCKv1s3946b4H7zbVFqqi&#10;0fS0RmM6WbyyGgYuu+uuJGHnbm7XsQZ60sF7r10wpAmrbQEZjTc7CByUh+x1OnhjUrThwXGb3TcP&#10;lUH84OmCaIIqDogdHZM/+QkADOzo8Hh40gFxLdwKMsJU0CA8y2+YZMGag/kpX7EOU5tRslZtAvk6&#10;wXxHyEXOrSIp5VtETGGujqZYlubShR4LQ46+DEhrAsqNFNUVzu+7GlLtnDOlwidpIO+/+XFNfdWK&#10;1U0RecKcHpmMT02Fl7XUA8De3fsqa8r7egasC7zvwbs5nh0ZHIvFyCMlGQUJw+j0IyjPczU5I5YJ&#10;F2luj4aUhBGG2f/NRbnvZdNwsRADKBqVbQHehbCuY3XOEymqBK/prdi06kjZmHQuLIUTNMWM+exF&#10;nsiLO4hPXDn/nIVXvkJR1HD/6LZtDxBe46c//akZXqtjlaE4O+d66/Vdr776Kmly0ZDCMcILL7xw&#10;4MCBV199tbm5+Yc/+hOEtYLigtg4BhjPc6MZQFpsEjx5hXtfJbLt+20AwcaHykrE7jAACEMDWmHB&#10;Epd0y0Gw8UJd89SQy5M875V7o0Gf2387VLbpbIWNExUka0jR9Vn3PjktrI5jBIGxyVpSB5yt2yUR&#10;T/rtU3YbvjTicBT4PNf+ufBaAGMaAIr8EMHqh7u+OHTwOABsaF+786ntN3rTbjFEw7ESb0zTqNGw&#10;y+Nf9BTbWx5L4bWLBsPQaO3+Hfd0nukeHhi53Dtoswubttzl9U+LjNZvXosZtbisuKf7UngqyjJJ&#10;w3BaDTzX3rWydlmFhpXtO7a+9PM3+vtHK2qLl7XUDw2MhIMRohGYmgy7fCIAuF2uTVvuSmrRDb62&#10;vp6BcChS6ii+3DPQsbXdW+jEBm7f3PbeGx8DAEvzp46fXbN+5bLWWhVJ91Xe/dovd3Wd7V69viXT&#10;bgBL82dPdK3buHpZa62Glcq6jTAjpGcYhuM4TUv1WvJ5PRs62iQtvt6x5s2X3w+FYnbfNRljXBg0&#10;pOjMPAbGHU7RatIEALqW+ly+//NDJusBAJFIjCSa58ZrL+6KxxKnT51jmelHMl1Hr7/0znPPPTxM&#10;u8tnLL3yqVWuA+VBwDGCg/KYNgHWDUuoEbN3w4rI5FRdqR6NM8DPo49gpLOv5OgpAPD/238/9Xd/&#10;BwBT61Z56nwwXVheJ9NfUo+R11ZbUJFzT46EdV0vqQxYR6StwZwcI9AUTfoa9JmwVbOI1bDC4em2&#10;NeLlmT9yS6hmVjerO4ClOYqiU5JE0pFNM5LDwQEANKQo1JUIG4EVrTYfPGMnyiBsoJR+mfyrXOIC&#10;a1UrcIzAgbjnvc+dbufZk10en6ukImAyEYqqxqLxQ/uPrVjdHI8mauurK6vKu8/3JOLSmnWtAEDq&#10;oAtdvYqsuNwZVGA2u1BTnz75ClQkk3+oeRWk70s+mSZzwjCwkul32TBwvW1oQCm9LJWKrK5jQnIZ&#10;Io0YCrmZiECldp1cBwKaCOtoijUvUoqirZthmrlSFM3SHABYWzKNxfNTz7fQXbNmDQCcOHHCOtEw&#10;jLKqkiNHDz/9zWdeffXVV199FQCeffbZf3nx5zrWBFYkSS4A8MILL9TXNwDAK6+8Yso6fvrTn96z&#10;5Z5Nd6/XkCKWNjz33OrnnnvOXHi2VhcAUCL94kQGkeE1QsZ9vz1gLypTBgYEOeGMjAdD0YLihbSx&#10;LeGGo6C8PNiv+eUuOnRRcay8LbsYGJoXaR44SGpRHWs5btMaUkz5pTFbVEyGLmVZdrMJtw8NT/CO&#10;Al/+BiI3G2wO+6URR6DQ+eGuLwYHhv/0x38IAC/+7Ne7d+01G9GXMCcUWXVzIdGGL485PP7bpF9s&#10;EYGxmtRS6cUlXA3sor1tw6q2DatCk6EDXx49c7zr3gc7AIBlGV7g40oc0SrHc7quM3QCG4UAV3oZ&#10;XB4XGdT1ONwcxyqyQiPq9VfeZRi6qKTQ1AgQOJzTI2wC5wIAhBEAaJpOMzQ2sAGY5a4k0SqS6nI7&#10;NazoWNOx6vI4ZUmxVjsMxagzDQuKrGqa7vFNjzCnD1YzFINm36QdToeOVQ0rvGAHAB0hgLnTQK4d&#10;SMlnNiZQFL24NEEsljh37vxjTz905OBJALAJwj33biR+qNt3bM34lf6+oY93f7794a3rN639bM+X&#10;K1Y12+22s6e6fv+Pvs9xHEhKUU1JnmtPd3KZE+R3k1ShCzgULM3zjN3aa2BWNelmBJqqB7wSAEzG&#10;XJ5Avo5asUi8cP8hAPD9/u/HP/gAh8NykZ9eUwtwrdJbMsLBe4JjkWOHDo4Mj2Ed+wt9a9avrK2v&#10;iipBiqJOHD2jadojVfdbv0KcFEjbETZ0B+8laRQGYHIGktKdnJDmwWco1uznIv9Q06knB0jiTJ6y&#10;f1Jnzql1SqgRG5vZBtjOOQkHRGxZUypqWU/IeoKiaDEtZY98K6OlCEvzDt5DbIZybxg2MACQcpoc&#10;ouBY5MC+/RU1ZevaV0emIh+993ljS13rmhZMqaYCRZvhKKWkdPjr48GJkE0Uvtp3qKSseMXqaeP2&#10;ZS11prIjGQra6ISMHfk0vIicm1CoKa0ZJiiKdvDeq1cnpS/cZFsMI1kpXGJpJ9AODVMAICEmgdiE&#10;zoW0IhUzPI1KhbCLDl89/5I/UvY3pbnGmkJFpgszPikG4IX5NGfE1Y3wU0ZCjYgu155PPuTZ6TuX&#10;okskiSc0kiDWHgDw/PPPp7exjI2N/cV/+YvXXn/F7uJ3vfVuxj4XSGt1AYCXX375ofaK2EzE9xIW&#10;DJsohAorhIHzAMAO9ms+95Lo4xaFs6gsOTDmxBOhyVGh4nqIoW4UyC+0oksAYDbGGxjrRoYfGARI&#10;0SWWZhiaDwXDPntUtGG7FwNANM4YfOGty3oA0fvYilUDDh08/qc//kNyP/zuD575bz/5uyXiI08g&#10;rKLEpL9EHwtynOib+wt3GDBWk/k9QC8hHzA0i1X6xPHTy1ubGAF8AZ/b40omsz7+MkzcMGZluFy6&#10;eLms6i4BYLB/WNP0QGHB+HgoEop+67efcLmcUkI+d+p8jg3QsVpWWXLiyOltgS0Myx7af9j8qCDg&#10;7evpr22o0mhFSqgTo5P1y2p0rAo2fmoyxDECRVF9g71kZsHGu9zO82cv3luxUQDQJAwAFEvxAj8x&#10;EWRpHljoHR7IvBE3AUjtYb7N7byYES/98k2GmUUzGYZBM1eonEP7jy5f3mQ+pnI8a0bbSpIcHJtK&#10;Slf+77FY4vLlwfHxyceefMhus730qzcrKkrXrGvFBj57quu9t/c8972nEgzvtDyhiZzLqqi3wqov&#10;yAcp4nxYEG+SUsiRlBBSfpsV2sH9x7rOdANAc2tje0fbaGhYdOfbXqSpOvPBPiaasK1di8Jh+fhx&#10;AAhvXycK15X1sLGOkf6Jj3d/ESgs6NjaztJ0T/flvR/s29DR1rK63jCM7Y/dAwAszXtsheTAknwT&#10;mPEfMc0szFwSXY3QFOvgRQBQLbF0JK0TLIILluYZmlX0aRmFimSOFiiKIr0A5Fvmp/lwHxkpiRQQ&#10;WYEykzWTDoR1nLN4NgxMjoN1YkKNsDTH0nzGxZLzBxt6bukHEcVwDE9TtBJHX3x9oK9noLm1oag4&#10;MNA3BADr2ledOnau60z3mvWtjctrAGYdE0mSAeChR7cCwOTE1ODAaMa1MHaXMnDBYUSmost81XNY&#10;C8OM0irblttZJwCYWSQLRkqrIFHQmJehYWANRSkcpwAMA9sBRJZmOAYABFaM6s7uhJ+nvStd49ci&#10;zyUfIEubdpa0Y3XOE2ABuNoql6JA0mMAaVHqBlVWVfL973//z//8z81p1dXVpnyDCDouXboUi8RF&#10;17wH2VhQlYS8RHxcPWyVZer4AK8kPVMjwVDVkujjFoVg40PuBiF60iH1JeKB2/7SEFhSDEyXBOl+&#10;qASGgWU9zjGCSPO0gf0eXZLpkUlW1QVgXU7PUgzwnY54KFbpV5IyLRt+5+0olboaTLMeiycxXQJN&#10;MdFooq9voOdiX8BfoGpaJBS9a9MalLnw1hg6gfGs03J4cPSDtz61CbaBvqGG5tpAsV+RVc7Gfbbn&#10;y8LCwNDACMfleq5DWO/Y2r7nvc9+/eI7ALB8VdPwwChFgYaUe+7b+MHbn7z1yvten2dgYLiwJLCs&#10;pV7Rk7UN1Re7Lr3zxoc2wSYr01WZhpTNW9fv+eDzt1/+yO1xjQ6NNbc2tm1qramv7DrTnTLzTQiS&#10;pIAMxNLcnDr/dBQG/Fu3ddQ1zYrjDU/E3tu1x3xb11jTvKIBAGy21B+aaDi2643dXq+ntnHasENX&#10;tY67NxB/gb0f7rtvW8fa9Svj0aSr8/hzzz184NDZC129KZEoJChUx6o1qgMAckQ/kjlJnWxOt9pz&#10;mEB5W0eZSBnOVZAkci5rmsPB/ccmx4PPfu9JANj70b6D+4+1rV+V/2Bb6Pj5wpExyuGwb9wY+od/&#10;AIDRh+9zzyQ8XruBa7IL5DVNsQzN/mbvgeKSQrOltL6pdv/nh44cPFHbWG13cEe/PgMA7R1t77/1&#10;cV1jdV1zBU0xJw939l8afPQbD7G0SmP+rVfe33j3XU6X46P3Ptu+815W5FiaO3m4U5aU9i1rACAR&#10;Tx45eHJsZJxj2fpltavalifiyd279m7bcQ/vAp6xmzMrSX33rr3rNq7uOtMdi8TLq0o3bG7TkJIP&#10;90FK5fTphEMxTxKSCpxCW1iBLa6i2ZBi8jqzIk3H2sIURuYSzE3tOtvlLfA8tKJheGB0ZGjMnGdV&#10;23KP132+86KBMnAWNrsgyUrPhUsNTVc+1TWNsZCYgo2P+Jfzk0fcyqV4pMTpmfsBOxuXSux+k1r0&#10;6k9X0meEDZ2iaA0pREGTYohrzJZUkH8B0mJuDtp9al/SfjpWVG/LzJ9ea8y50mvk13PNhvcpQ0PK&#10;f/7xf/qzP/szc5qONA0rwcQwABSXBy72dAOAhhUVyU89/YTxXL5PV/F4CA3vZ7RRgKUq/Wphd9hC&#10;RZUFM6IPWCI+bln4iv3hRJlX70uO94Oz+UZvznWCoksKSua+gSKZjkbGAi4ZAMbDdqe/+DYrcDdu&#10;Wvfiz3797d95GgBe+vnr7RvbkCJpiLaJS8xOLiTiyRJvjOOMgaB7ydojHUusx6JDQ4qn0PHI4w8M&#10;D46GpyIcz93Vvtpd4NCx5i3wNK1oMOdsXFbr83EY2wuLCximGQBYG7VmfWtjU93oyHh4KtLYXFfb&#10;UJVQwyzLP/nMI91dPTRNb9+xZXBwpCDgNQyjtqFalmTDMAwDMzysWd/q9rh1rLo93qe/81g0HOM4&#10;Tpblc6fOu91uSY97As5vfuexngt9siR33LOhvqmGSLXLqgp3PHH/UP+IwynWNdScO3NetNslPV5c&#10;7n/6+cd7LlzSVK25tbGqpjyhhovL/Y88+cDA5SFzZqfLaRhGTX0VRpgU3jaeXbO+1eESAebhfbjo&#10;mI6GQQrM3wvDDNmxIlDs//7vXlEumzal6RmuxaWFv/uHv2Wd4vN7H3x0K3m9bcd0UC7qvgDRKD7w&#10;9eaGBrUoc+hY/ltu1XRYJSHp1cUC5B4AYO1zgZlBfrfgN5tcus50P/u9J8mv0raHtrz6q7fTj0w2&#10;BMemSJOL/z/+x/DP/hkAQu1tpS015FMiiCABz+b48GLVckRAYR6N0aHxZFK6d/umpBbVkCJybo4R&#10;2tav6jx9YfDyUOPymvi0KSZ4fZ7urt6W1mUAcP7MxWRSGhwYrqwtudw9EI3EA0X+ZDIZnoroOmKB&#10;AoB4PJmMJwFAU/V3X/9IsPEr17TIktJz4dKy5nqMcHgqgnUMQFtnJtOPHji5sm25ruoHvzpqswsk&#10;9JcIRkiUNUkAJeQFTbEAYAZgp4AQYUQJwtK8ok8/X9FU1oKRdLvkzislLS3pDQs8Y8+4GQk1nGON&#10;JgwDE/tIluY3dLQBgKbpxaWpWQ0cxwaK/ZIWNwwjpR8wI1RVM8OkCQSbDVEcAHDC3FuVUMOQpsig&#10;KJqjBQ0ri+IkSvoKNawQu1yYuRVwjDCn0Q25NkXOVSNCKCIkDb8dJuZco7WFKsVXdWG7Y6o8Usw+&#10;zNXZWSdFUfMSpKTcu9JzZOAaEh8AGpY1VY6nc14UAEBSm7UncVUhcyrd+21GLEhXFTQsz7bkeCxp&#10;T07xlKjI6m1pZ3CdwVeUENGHIzYVCUY8t4U75p0JrqhKHRn36n2hscLbJt02BxBWFZRkaY6hOABA&#10;hpZu/6FGqDJv0F2ANI0amWSBvQ2TSh9+YtvuXXv/+1/+PQC0b2x78LF7fPzk2AQgW+CW7uW51tAV&#10;TfThkUluydojHXE1tMR6XAuougQUVVrtL6spBACENUmLA4DdJdQvr5K0KACoSK5qLGPpKUWn/aWe&#10;wjIfeZJuXdcIAJUNxdVUKTYweYDWscbaOfIRADR4qrCBJT1eWO6hKZ+kxwFA0ZOt6xqxgQHY0eHx&#10;Sxf7G5tqE/HksUOnCkv9dodNlWNJLcryXNOqGgAwFw4ACTXiK3EESgmZjlvXNWJDNxBOalHWzi1f&#10;W0/mJ9EJuhrxFjsKSpoBABt667pGZOiSLpXVBGAmA0KhZbIxKrpOVpS5QQFtzV690ZszjbGRiZKp&#10;EQBgNWUsLBdVzONxPWXEniAlPjOhhgn3kVJy5BMen766jNaDZlE63wWmQJFV99sfA4Bzxw7l3Dl9&#10;ZBTZbY51LWTVpC4iBY/VqyJbeUm8XWa2PJdfmDmPrkbIt0TOTewhbKKdfFHS4zrW7A4nAGiqbj3m&#10;dQ3VnacvSAk5HIokk1JRaaC3u6+2vqqn+3JVTTnHs5DJMJql+c4LFxRFfeq5nTRnYAOtXb9S0ZO5&#10;q9l1G1eXVQcYmh0dGQtOhHSskrgTmOkZESBfZp/cMQwDJ9SItXQnfpPZQBJhNaRky3lJpzxYmuMZ&#10;e8bTY8bcNK/7g4ok60J++Y+vFpbM+kGPRxOr17Uua63hGF6RFJ7nk4lZh97ABk3P0rOosmq3z7Ke&#10;UZIJr5GM0CXuuapO88RLYQdEzmWySFcJs6vFMDDHCIRwlLQ4+Y/nk5Zlch91YmJQclfwcxMfHC3I&#10;hieE/QmdUw1axdNHjKcRT2GO1kq4wdzrTbF0JbfcbGQZ6eHKmNWdAzTFIqwjrBMZUYpp7vRmzGuJ&#10;MDvl5JrA264B8HOsiJd89wIAioEWu5EjBrcHHE4xXFDMj1xiNQUGh2CJ+Lhl4XCKU2J9QeK0EL2o&#10;eFy3PS3I0LxbsP7C2QEAYVXHyJSBiKzqdqLxSSFhuN1e1+16RB5+Ypvp6yElZEnTKopQ71DIU1R8&#10;YzdsCbciJDW6xHpcQxhGehlgnUIe3YAL6UiwjqJne0YkivGUiSlfJDPYWAfLMFOToXfOXQCAioqy&#10;rVs7zE6HjMsh22aaLM5rvSasw27ZlnajoCKJbDM29JuE+NBU3Xex03zraaiZ8ys6VhU9aa0rUpw+&#10;UmoM83VKmZSS30FKaJipe0lDTYopQw4TShKbStDc2rj3o33377gHAD796DfNrY1z7hRB/ODpgkSS&#10;LS2xrVtH8muDTz5QPPvxhtATRH9h7m9GQ0TrgHD+BpPkcCWMsNvrAoDx0Ynz8d4lAAAgAElEQVQ6&#10;bwXhTQzAo0PjAOAr8JgNDjpWSyuKHS6x9+LlcChSWlHcvLzhy88PSZI8MjS25YFNOdYVjcTdHqdg&#10;46fJxOll5qrX3E6njlWaYmw2WzgUAQAVSaaHCEvzkhYnEg8NKcRdIluHl511mjeE2YIFKn1mUx5i&#10;BuXm6atqRrqQdaW4qxJz09wSErAE9Fonig7740/vAAv9d/TgSZgpsxHG6d1VsVjc7ZkeEiOHK5FI&#10;CrM71HAiDADIsp1kTiu/ZmMd2MDmW6t5p411GIaxiHYVRHBknUIiY3Ws5smtEO7DztniKBelhSjP&#10;kFqoY4pYorpZ3c9H3YxCgYYNnaZYhnFLiDkT85RwNshI5gEAADHHTW+smw51TttmluaIXNF8m087&#10;W/rlTFG0W/Bb/03zIz5IvskSbj+wlVX65DCrKc7QaCRYviT6uHXhKS2M9pa48WhobFDIw4Tp9gND&#10;8wq6cmPlWB0AErrT7Z+l9UBYVZA8p5n5rQi7wzYZ9NqFqcqi5EAwuCRnWMK8IKlR0/1+CTcQDC1j&#10;nG/gRZ6Q9YTL73joyXtn7PdURU9qN4fy4oYjZYT2BmK8b7RCnq4ehytaSvMYw0g3OtWxFpEnWJoj&#10;FWm2L1oL3XSYOnNrRSHrCWtCLc5yuxA5t7W0bu9oO7j/2Gu/3AUAza2N6za1zrlTADB8caj06CkA&#10;8P7g35D82omODcWl07KUlCgZSY8T4kPRkxlZj5TsnvkaTOpY83gLy6tKjx48WVRS6CnwAICU0L78&#10;/KDb56qsKb+SKGcYGlLqGmv6evsjU9F1m9dU1VbC54e++uIQAFTWlgAAz/EAEI3E3L5ijhEmRieJ&#10;O1sg4Dt7qis4GSLLT0Rlh9umcwYAhMOR6sJyluanJqZs9lw3B/M4kFAVI82GQ0MKqQnTv8hhIZNA&#10;I8NJSIiwjEG5uaFhRZWnZ3bwGSoOIiEh1E82sDQ35yOc1WsDGyg4Eaqpq5wYmyRTiksLC/y+Pe99&#10;BgDeAve9D2xS9GQyqvACnzJwyGhRAKAdXphti8PSHFAMaSMijI/JMJpGOUSOlDtsOE8QmsB6nElD&#10;IscIhoHzjPIxYRjYwHEAXzaRyJhelUBCkzMuMjoAmIoebcYCiKKQncM8jVnKYGmkZbEGoiiasB5E&#10;T2SCcBkZQ81T5uQZ+3zbXsx91LHK0VeGEJYiPJYAAOD0iOFAmW9J9HHrg6F5CNSj8Sm30hcNF5LR&#10;idsbCKtmQwfCamL28x/PgaZRjJD62MfQvK7FFF2a8Um9reDxewbG5bryRIk3NhGx5+PFdQeCYkjD&#10;843ejpsJGKtLrMdNAoaS0WITH5Bf1sMdiHyKqOBkiGZon+/KA5IsSfFo0jWXvnJkcOwf/+6Xjz35&#10;4Lr21QN9Q//003/95rceXdWWuaFbkdWKy6enX9scgfqKOTc+xzAvaRlIr0jNbBGOERzU9Og6Sdm4&#10;siV61vFbFcnmnCRMNGUGq/jCRHtHG/H1EKjoVCjBeucgdBLxZOk7ewDA/fzzyf37SX6tfXlNRJ4g&#10;FaDAihzDm3tnGJhYcih5VOD5j43P2iQ1vPWBjg/f3bvr17uLSwppmh4fnRQE/uEnt8FsWYSKpNr6&#10;qtPHztEsXVNbyfFsVU15z4W+xuX15NDZHTZ/oW//5wdr66uDk1PmF+ubarvOXXzvjT1VNeWyrIwM&#10;jz3z7cddHmdRaeDrL4+MjkwEJ6c0Xc99a+AZm4YUcrFn280UOozQoDxjT58/G3GWO8wlB8xVEHaM&#10;GJGYLqeEr8ndXAMAGlISRjjFj0ZS5N279lpni0XiK1Y3A4DAiuOjk3dtWlMQ8JELVpLkA/uOlJQX&#10;LV/VtOedz7S7tIrakq6zXVU15dYlKLJqM6IKJQqiQ8cqoTCsYdgAYFbvhO9IEVhli7adL0TOhbCe&#10;Lt1acNqrrCd4GgE4rKHpBIjyhDSx3ReEmXMjfRcYiiHKF5HVGYrVKc1s80ka/hHFCwAORqmwxwFA&#10;RZJVwUFTbA7mMZ3GpRdKTKfcx/IlPk6cOLGw9S3hVgFdUWGKPuKRmqVK6daF2+sKRWp8ygWY7EHu&#10;5belywPRa8BMkC1F0QIjIkNLufsrcU30YUmhWTbDvc7BueJqhITdXqftvo7wFBUPjA5XlshOeVJO&#10;Fi8ZnS4hH6jzz/VcwjUCzcgYLzItSxzjTKPBbA35twfMXg9TFk5qFVLeYwNjQydDtXl6ef7D3/y8&#10;qDhg9SU9dazzjdfe+73//fu1DXOkyNMWhjW3vWLkYp9Z04YblxflnXuSP6x6DZgZXU9pcoGcKb/W&#10;08ZKPUAe3qhSaNhfJI/rcwfual8cAQB22TKupCT68ssAEHtgs9OGMJpWGSAtllIek9RV6wBvymab&#10;u5niS8IxAs/YsiUEm9CxxvH0Y9/afrl7aHRkYqh/BADu33HPVDB85kRXx9YNFdXl5pxFJYVrN6y0&#10;2WwMD0ktumJ1s81uW7a83lzaw48/cPZ0VzyeXL9xbTKRVLXpwnLnU9vPd/aMDo8XBHyb713v8jgB&#10;4KFH7z9zspPMLCuKLMkAwHHcitXNNocNQMUGKqss8c4Qc7klBlamjzTCkIp6xilzmgIjFFK2INuU&#10;DJH5gmMEjhFMB0ob6yArJXxKPkyBjjXQk6aBLgCUlhbffX+7dZ5L3ZcdTjsJPWloquU4FjgAgJZV&#10;y04cPlPbUFVTX6XoyYceu//4kdM19VU2u1C/rNa6BDkpTRt8iEJUCcLMvSWjjwy5w2RsK7t6XIvo&#10;WQejTCGfj55FfLA0J2F3oyOm6Ena4If6R2vqq4jVFIGONRIKPjQwUlhR3mwLDl2erKgtIQRWAjns&#10;AHViAhkUQxmh4XHD5+EFpw6h6ZXy3gudPXVNlXnukYqkbIo8wqHkCL5NmZ7X/dRZeF2FIaM9l0rR&#10;eQBQax7IkXQV6T3r1QemXKt9paXXcetuW7i9zoivxDt+mdUUfaAfPHdKLMhtCbG4QhoYc+PR0EiJ&#10;r7zkRm/O4kPHyMAYwXTLH4mtTZlHiWteTrfbcGiCFzKNLOkYkb/MzSJwXmQwjsBYcKzYrw1PTCBb&#10;0W3J71wNOCMKAKrGLEkfTSziI9qtikyt7FdgGEBRdtYBACqSmUxjkghrCC+CaoahZad7Ma9Zomw/&#10;tP9Y15luAGhubdzQ0bYoEQM3G2yswxw9to61EgMCZCDK0Dla4JgMWZ7XAqUVxf/XT/6YvK6sKf+/&#10;//KPs80Zi8SLR3qgshpXlwElFNnyYr5Yms/H0dBERi/SdKpCYEWYy2cBZhwZVCTDbOcIDSkZPUHy&#10;xMipnpLzPZQgeJ95JvjXfw0AA1s3eLyGhhQH7yH1EvFPnb1rWMfTvp4Za3Jlpk7GszsRiP9FPseQ&#10;WOGW1RVWN5bHQss+fPfTd379IQDUL6sBgJrGUoZmiTFKQg0T12EyWu7y29s2L6ctubA2UVjXvpoc&#10;qFJ2liFXU0t9/UxeMgmsMWjcuq6RphhsIAAXWSzNsW2blxOrYGSgsuoAAKhIzr0jpGQFy0h+Sr+S&#10;aTua+3/HMYIIbmwgslPYQDO+pHlB5Nz526xkRHoir2l2RqBjdVXbCvPtitVN5utlLfXQAjpWSUMN&#10;y3Lr716lIcU6PwGOBQEAcW7iJ2pybRnNKeDG/Yxag1fyRwk3eDrRVO7ySThCThsb61AlzCkjBkAc&#10;AEA5fui0qmr+wuncT5amHV4PABzaf4zjufLKUllDp46fq6mvMhD98btfAADDMA8+ujUiT4ic+8T5&#10;vqbl9ROuxjKeYY3pPqMjX59Y1lKfcZMyIuMpTaxDyOuMydzpuBmf9wSvD4IAANFozB/wZZsNiwGI&#10;DgjxAU0tzD8J/I5FKKZ+eTJy4Gw0ksgRz84C1AMAnAbYc2FhK/I4mI0r3Hev9vhuWx/JWwCCjQ+5&#10;6u3RY2KyR076br/RfoG1kxaV9N4WAsJ6lAb0YITV2YKM+48MjSzqmm/uDYJg4xO6PxqfKCtUL42E&#10;3IElo9MriIZjFT4lKdOUbSnDGwAgrrMAcEd7mlKUk/epSi7NC8MBMtDIwGQsGmtZ2XSxqyeZlK0z&#10;iKKtdlmlCjJH27JRKIYBMpo7KpimJaAWszK3s85D+49NjAW/9b0nAWDvh/sO7T+2duOKRWk+v6lA&#10;UwzCOgk3tf46mMp/DSkaUkCb5evB0UJKEbUA7P1w38kTZ2VJKSsv3vbglsqacgCIhKP//NOXHnhw&#10;y6q25aND4y/96s2dT2xvaqkHgOOHTx8+eHx8bFJ02NeuXXn3fRt1TqBran/+87cChQWV1eWf7d2v&#10;KmpTU/0jT27P0VCTrQbLCNMLIzdMJQh5TYxOM5apJDrEOsVKqGEDWw8sQ+sAANSsHI0URIKRkk/2&#10;AYD3Bz+IvvmmoSjx+hp/a/m0yWgeo8R2zplxENicwtCsVQAFWYiSjCCWGSqSbG77M7/1aGQiztt4&#10;u4snjTYAwNK8iiRrzihF0ebyHdQsxY2kxzk69d+RsYrLVFFfmZKnywOJqgUAHaumwiVlyUktSunT&#10;iba5l5ZyIglwJUB3zvo/hXXNmMGRGxpWaJ3Owc7Muf2EooIZf9yMhiOmwQdN0VaqxcF7F6uHZVFg&#10;GBgZusi553VLNwxcIQSPxYtXugVJ152MRNHOkcHuibHJaCSeiCdLy4uKSgMTY5NnT3QBQFFpwGa3&#10;rWtfffzw6Vg0vu3hLYf2HxsZHAuHo++8/uGqtcu3PtBBlqxj1SouW+mKAFAAs3KjTBJzYWBoNt3X&#10;OTduRr7A6XIS4kOLhCE78eEs8McTRXZ/iaYpcLsQH5qqXwsSJxhR/+IX/d+4p+Yv/21Lgeva1sBT&#10;MeWLk6N//rO+//P7VX7PEvdxw+ArKYrGS9x4NDx6yVZ3i+l3EFZlLUnRtMDYcusUSLCLoks6UkwB&#10;CAAgHZeW6tE4k8ABYhiWDgNjmG0RcvvB4RSJ0WlFYMno9AoQVm1UmOOMwUnRHVh8G4V8oGmqYRgU&#10;pRrGTXH6TahcIX+zPMDdELA0NzYyfurYOfI2Eoq6PM6UroQt2zZTHFRUl3360T5vgdfldgrClZ9U&#10;Tdd7LvTVLqtkaK6ve2BsZDLjihqaarxFzjm7shlaBmoxaVmOEbrOdH/re08SKnzbji2v/ertDR1t&#10;+aVG3krI/7nf+qysIknDirUSni9e/Odfd57rbt/U5vF5zp3u+tv/55+//++ea2ldputobGQ8EU8C&#10;gKZpYyPjiqQAQCwS/+DdvcuXN65e2zrQN/ThB5/a7LZN1XUGwPj45MjI+PnOi62rWsbGxg98fRQA&#10;nnpuZ7ZV84w9/wLMMHBUCQqMPR8thlm3EHaDpTkNK+mFuhUp0ols7qdZv67q3J79AGDfuNGQZbWz&#10;EwCo+9odfIZUiLStvWJTIrCinqmmIt0u7OxUuHlJFUyQc8bmY5ChJFTJGgbMMYKGFGQgnmIcvNdM&#10;3gWApBazrpqhGNKIYQXHCCzKGva5YJj9X2aDyaLDDNDNwZQRzE6NoU3H5fxNZwnXY8q7FoA5T05N&#10;0zlD0oGjOX5h2qXrCQ0pPGObl/4LAHzspMAY5+Ok+8znZvWapsbaZRUcI7z/5sclpUX1TbVjIxND&#10;/aM7v7FdEFlCbDmcYuualvff/Hjbji2r1q7Y88FnZp6OqSn74qMDwYmQJMlD/cMsy1bWlF/uHSAf&#10;SUn5lV+89dBj9/GuDOf5dNqLJXyKoRjIwNDN0ZuWjpuRL+B4NkKXePCoB48C1KZ8GovFP37/i288&#10;t5PjWahcdf5CbywyuqGjLWW2zz768r6H7k6Z+PpL765Z18oLvNW35rOPvtx87wYrjx6LxT/b8+Xj&#10;39yxqLuVFYqsKrKK4lOMPMUZkkTZESOC3WN3exdroP7Lk5Gnt9Q8vrkKskgcFxE+J/9kRxVNwZcn&#10;Q09smXcg/BIWE4EGdSLqQsPRYKn7VjOs1Q0NEGhIsbHOOUUZpgDE7OWmAQNANMk5fNmHAhhB1zUF&#10;yeLtS3wAMToN6nUlkSWjUxOqhAucKCnTvDh3n/k1AtJ7JHkZGDeLt6qMWBaudV79TQ0da4Fi7/0P&#10;b2ZoPjgRPHbo9PadW9FsmwPDAJaxd54+3373uonRYE19lWItHjS250IfANDARKOJQJG/uCz1R/D8&#10;2W5JUrwwt7KApmWKut3EetcIHCNQQGs4r1aFHDAMnNSiPE7Vz5vo6x34Lz/6a/Otrl25Yvr7hk6f&#10;6nzuu0+tXb8SADruW/c/Xvj/Pv9kf0vrsmyrc3mc/+nP/jdSs7V3tF28eKn7Qm97ayW5KSCk/+F/&#10;/j273QYA//O//9O5c91PZd/ybGEcOfZU1hMKkvIZ1U9dUXZiiKSlpjbVz14+UXrQbFbFR+j4+cKR&#10;MdrrdWzbNt3ksqOjyi1CllBVK3jmytMCS/M21nGt3XzNWArSAaHoSVKHE3tRckaxiHPwXnNjTBNW&#10;sgRr6rAVDt6bEmtCunKu0ughqUUpoLPxETwzbYexMCqBDL8DAEXRFNDz5bwI5nUV84zdtEddADEh&#10;sCI9w86khP4QIA0xoCGK44UMB+RmE32QXZiX/gsADAPbYaJOmIAZikHWEEMxFEU9+Nh9n330ZdfZ&#10;i4lkcsfj9zucYlKLkoayZS31p46dLSz2d569IEtKIpY8tP+Yy+NMJqZPrdbVLdse3qJp+iu/eOu+&#10;B+8urSgGgE1b7iKfvvSzN577/lMAkDG7x2rjSrJsifty+pbP9xDNm/jAGKuKKssKTdO8wHMci3TE&#10;cmxur6b5Is4WedRR0YhISYUU/51nLnSe6QYAOSl3dl7pwhgZGZMkeXBghLz9xnM7AUBT9c/2ZiA+&#10;Lpzv2bC57fVX3jVFhhfPXzp44NjGLXdJkqzr+sWuSwAwPjZx+mRXZVU5APA8R9yAFx1yUkmGJhkl&#10;bENhjzFtKqMDJxoRwAAaROIlTFXroghAvjoT+evfa7nWlIcV964u+eOf9i0RHzcWbq8zFK/xJc9x&#10;U+fi7OpbqOJlaN7JexQka0gh5h05uA+zMiHzk9cCQ9QcucS0AmvXkUJ0H7c3PH7/wKhCjE4VuSR3&#10;AMGdAFVOiF48PMHbvDessExEe2WlwYA5jOuvD4Yle5FwR1wLuWAYkhYHADvn7DpzsXl5g4okVU8t&#10;D5xMQW/35ZaVTVwNHVdDVzpWKIqb/UzlcIp2F2taCQAAR9usCpHcYBgZco6rzxcaUppbG/d+uO/+&#10;h+4BgE8/+k1za+OC4wBuHlAUzTM2mH86aTaoSOKY1N4NAtFhX9Z0pS89GAz19faT1wN9QwBw9lRX&#10;9/leMkXXUDAYyrEiRVY/2f1Fb09fIiEBQDQSK/B7KUqgbHYAqKgos89EllaUlx4emiNkQOTcGq2Y&#10;HRb5YHHtXbKJCBQkmWPymqpzLGgaRWfx1gpeHi3cfwgACv7gDyIvvWQoytSa5Z46H2EKklpq9oQV&#10;pjOFCYEV06Ucc1qciJx7XoeRgOQHw0wvCVHHkIXoWJO0uJ1zmhuTIw/FdB1OcXM0xRrzHc9P2chs&#10;H83pSmuCUBvZWIYFswBEKcAxwrx2UMOKpijkcC2A+CD6FEJ8CEyG50xdQ3ZDk2kvn+WMdfDeayef&#10;mS+IFCtFYTQvGAbmWScgZioY6g/2DfQNS0m5tqFydHhi7+595VWl/oDP6/f6A76+nv7DX53Y+Y3t&#10;BjYURZEluayyhOM4u932m08P3nN/O83Qip4c7B1TFfVCV29pRXEsFu/vHWpc2cLT0//fjKwH0W2Z&#10;DNri8krzKKoxxrqG3KJXS8RjkxGWY4UCp8vpichRVmAxLOZAkdvnhTEAgEgkahMLAaC4MIBbMAAk&#10;4snui5eaZgxRMMbRaKwpiz+KJMmff7LffCtL8omjp8tKi/d/cbCmtpKm6Y8++Axj/Dd/9b8A4N77&#10;NscTCQDo7ekvLCqYnJwCANG++P3/clKRxocd2oDfSAKADlyCKlA5D+UsZDgb0jUsRWzSkAePTg2J&#10;zvK6q+c+EjJ22dnrSXy47GxCvrOfoW8OiIGS6OCUG48q48ejeustp/sgkPV4tuyV3M58yJijqnQI&#10;XnRnxFiYRqeD45OID9zG3T35gKcVAFANx42iPTRNFe3doeh10hXmQFxnByR7kaD4eVW6Iy6FOcAy&#10;fCwihUPRTXevNSiY7U3ASxaZfTonkg4DDKvRKUPn8NhKBUPLhrGYZ6ikxzd0tB3af+zXL+4Ci7np&#10;Iq7ihsAw8KKHHSizoyJMFBUHvvXdJ8y3h/YfM4kPMv7HMiw3EyLW1FRvs+fqpNv1+u4zpzqf+ObD&#10;RcUBAPjXf3kDABRh+jssN+9nPyLHyJY9mY6MQ9wLBp3FtsMwsLW5g2MNDVHZwikdR04CgHPHDuXc&#10;Oe3SJYPn+XUrMEhEn5Lj556luYw6nfSGFysXOWvVM3YDHJM5FEbk3BRFzamuNwxM4n6tqyZsmhkF&#10;YgAGgIMWp+H2Gem6mfpproWYVhISZwHa/jxBUyzM9AHlmE3HqqwnKIrO2GAyX59dMKtcJJGDz88z&#10;yspcV+72Kys0TedmX1wO3mMgmqIzbDbSZBY0BAyXdj1KWlzDisDYGZpNSXK5UTB7pliaJ81WC1gI&#10;RVHHDp+KReMut7OkrHBV2wri+TrYPzwxFgyHo6Mj43dtXHvo6+NllSUAUFpRLCXkU8fPVVSVkSV8&#10;ve8ISYFxcN4LXb2VNeXJRPLQ/mMbOtq6znZXVpfxXleODZhpetIAwDCwuSMoy5U7L8zjrsrSnIG5&#10;V371qtPlXrFyhYHxbz7f19nZWVRS/Ns/+J6MUiMVrgZOj4gmBNAlbWpE9Xt5nisoLrjUN6Aqmqqp&#10;TU313gK31+ftudBXWOz3FXgQwgBQWV0GAKFgODgZMgzjUk8/z7OHvj6+ddtmslhe4DmWK61wAwBN&#10;05989IXDYf+D/+MH5nqPHz490D+USCQLCrzhqfD9W7eNjoyxhk2n5EybOW+YlEeBkdSBC7OVhhjg&#10;nC6e50ULu6HINj1Z1j0wuLLUfbG/v7yh7upXfTWsx0+4vMYkf6Td+Gt+CSkQbDxULA8P27x6Hxs8&#10;GtZWeEtuDYdLWUsiuHKPy9aQQn5sWJoTGJuOEUm0NWKJ+jKsaRTFzv1Id4dQAMToNCmPF/uU4Yju&#10;vIP9dxRZdYuaplE0d8PkHkjvSUqNADe4kYGwHpV2ycnqAEDRNCzCc8WtDIriaP6rQwc0Vf1o9z7r&#10;J0pSWbN+ZWn19XPJoWkZwWJ2QhFnh7UbV5DuYA0pt2Wky4JBBNXkgJAicF5obKoFgMIS/7YdW8iU&#10;nvOX6ptS+7WtGBubKCzyr2tfbchSXMPxWKLAvwg9zqYpqYbU3O0/2WpF87sAkKcVCABwjOBhCjPm&#10;dFwxOsWYnNQZm1aCl0cLLg9TDodt3brJn/wEAMYfva/E44wqimHgOYNmM05naV7k3Nbk5hxqC4Bp&#10;v9uMS5P0uFvwi5wrqcWsBgTp0JACHFhFHwCAsM7SvMi5EmqEZ2wH9x+bHA8+S5yGP9p3cP+x9o62&#10;dH2KmVtxrWUFxK4VLNISmIk0thIcZByesI3poSoA4Bb887qxCKyIsG7Ov+CQFw0rdksLoYYUFUnp&#10;IiAA+OqLw8ua60jnBQFL8y/94o1v/+Cb6YvFcgwA0Ez0L4GVW1z0fwphghiaNQxjXsqjFB6TNFst&#10;YAMUPdm2qZWl+cmx4LHDp5evUZNa1GY4hgdGXR5nS+syclY89ezOQ/uPAsDe3fvi0QQxN61vrDWj&#10;c1iav9DZIzpEAFjWXDdweQgA1qxbcfjr49se3gIAqkFno8msWdrmEUiPCl4A8r2zq4rGGewv/vnn&#10;bevaNt69IRKfAoCdjQ+XlpV+uvdThLCuIzZ7w94CEKLKip0Jm+p32j0qSgLARx98tmnzXTa7ra9v&#10;oPpSparq7769Z+XqZgBIXOq/cL73vm0d6/ze3ouXjx4+qarax7s/37j5LtFuu3eG+Dhzqqu5tbG2&#10;fjpuva6hRhTt77zxIXm7/ZGtl3r6fT7Pt3/rm0pSBcS++sprGOOi4oCv1MHOUPjjYxNVZXVnTnZK&#10;SQkAKirLEaV4/E7Owg6MjoxXFNccP3LSLtqbV9brhmKlPGIKjFJVnKN0cmISIFpR6ZKomHUJoanw&#10;2WMXOzs7jwQCzzx+f3/PQFV95VUeTzxbw/xfBeE/K4r1rfVT60cpU6xfTHmN73CZ9M0KwcZDWV1o&#10;jPcpF1zRs1NILygvn/trNxoOwQuW0BYNKQolpTe8iJZfI4YGAHsChx0OGgB3DwjFldcprfCWgE1k&#10;JYnmHHd4aQuKrJYVomCYtYk3zOWK9LncqLWbiGqcyXosgaS6HDt0iqGYgsKCLds2mXIwhuZPHD59&#10;nTcnnmy2Oy8C17qIyySOA7efm+kCQIT9pHWC1P9ksHRmzH/e1HCg2L9t+5Y9uz8/d/ZCod8/PDo6&#10;OT71H/7kd4tLs/b8Ll+xbM/uz//X3/7S6/VcON+zAIlHDhANvx2cORiQbLtpFYyQui5P7kNDCtEy&#10;pMDs2jCwwQqGrlMUnUp8aKpu/+oYADgffDCxdy8ATK1Zbi/hJC2ep2eBpMXJHiGsW6NkiBBG0ZNE&#10;M5JRbEI+BQAme9yMYeCEGnbwXqJeMT3FMkJDCscINMWawSs6VgUQWZonthRdZ7qfNZ2GH9ry6q/e&#10;bu9oM0NGCETObdbtKItfxoIH9rPB/F+TY2L1i03hZQhJkc59EG4oT+5jUeRapvmlCUJ10RQ7p1dx&#10;bpELpUkAAHzq+X+N9B1m0jABEXDleTAJtW1Kqxacqk4CbliakyRZsAkpA+eSFqcpmtgDkSnbHt4i&#10;JeSPd39OzE1NCKx49kTXjse3Hfr6OEVTGzraklq0vqmWsdAFBl0CaDhtA9RF9JElNx/zAOZ1k8UY&#10;u0Tvm6+9zQv8prvbY1LIZhcAIKFE79q47uzZc+Mj45yTcroci7WVAKAIXtbp/uztr56vbTDHPO7a&#10;vGZseMLn82zactelnv4Cv9e0IH3txV0AoCQS69pXr1q74i9+/Ne/+wdGzNQAACAASURBVIe/FQqG&#10;Y7H4S794EwBaVjQ6HPZkPNl55sLpE53f+u4TpEFm6PKIqqvLVzSxDAsA585dkCWtpKhk//79DMM8&#10;/vhjjHCFmZaSip32/P3/+4/JZNLc1Orq6sef2mmACgChYLi0sHKkr/PNl97DGHs8nvpl1eHhS6bK&#10;Y1QvLmpcv+eNd4aHvzKXUFdX+/g3HlVQnGEYALDZhR2PPshy7OlTp3/2r7uef+bRseGJgoAvHosb&#10;OmawYhjYwIhiBbvXl2e7fsqJ+0NZ/q+C8ENZtk4hL16w2dLlIVZmJNvr69lKs4R5QbDxQnVdaJB1&#10;Jy8WJE4H+zVvRdktoXRgaN7BueJqBAB0pLA0A1k0Ggirykx4YTiB/R5wiItJxd4G0NVpV7mcMYJ3&#10;APQEAMQVwem4MZfAzdPn4uY0s88FAGhgPM5DBe7D+S9hbOrBpNx4zTbwusLOOk4dOwsAq9qWnz7Z&#10;hbBKLD8AgF9o6DUFlDWjkYZ5XHuxRJPAfakxrflpLpcwP+hYY7FOKA9r5UYcKDO2uqxas9zjmTXw&#10;W1gcWLd+tWvm6ffBR7dW1pSdPtGZTCYbGmq//b1vprMeolNct361r8ADAFvu3+x0Obu7epCOnvn2&#10;E5NjQR1NE9Or16xwe66owatqK4i0eQEwGZAULYa1oM0NUrHnM2fGyBVrpKVhGBxjSDJNc6nsw9TA&#10;eNHIGOVwCMuXx956CwDUFRXsfCQApmaBABu6tYYUWJF0i6TvtdVogKZYPXsDrI61pBblGZtpX5pt&#10;TtJQY3X31LFG1p4jNZljeHMXrKyHpMUzlr5EcxHF85NuETPg9ANrtfkgLS0w2wgm3S82oyEOEbZc&#10;u66clG1Od4dNqGGy6hR31QudPbFoPBwMX+jqHR4a9Qd8wclpFx5N048ePNm8ojElB5BGMgDQwqyf&#10;gBQtzyLCzqaeG9NRSvlxW8Q3l7B+2ZgyYhE658YLrDgy1BsoLEhvDZs5MQwAMLARCoanJkPJuHT0&#10;4EkAWNe+msymIWXH49vsjul2P+ICK0G8orbEXNSZmKfdm0ghv8iVYjUDzmffs4GIs8heIwPlRXzI&#10;kiyF9N6LPQ88uF3DCsdP/wizLDsVney4uyMUDvsEJwAghDDC5gzTO6DpQIGpmMgTHrcLGerEZFCV&#10;FHrmJNR1tOvND3/nB8+StyNDo//wN78gryfGJ+sba1B0QputXhZstk333NV1pntyckoUxWgkfuni&#10;5dqGavJpU0v96PCYLMlmLkxZaUldTe3HH38iCMID27fH5HBV0bRoR9M0G+34p5d/rijKxk0b77l3&#10;s6bp7779vsvlZHlGM0BRFFq3/c//8feKRTFBRfoL1POksYUqqBIQfLT7k+Hh4eaW5kce3YExfuv1&#10;Xb29l776zcGWVfUurwMAvD6vBokVq5c5RPHAgYOvvbn7e995JjIV9UWPs7NHapIxT4gr4XzFc/pW&#10;ZpRjWCdmew0Af2pheQj+ShTTJy4pPm5y+CqqQkO8O3HOL3eF+2R7Wd0tYXJJjE4TWkw3NMKAUBQt&#10;MCIhQXSMdKToxqzrQkIsgGpfGseeDZYHTjMAIFtz9R0Ct10BAEzfMK/fm6TPBQCcrF5plwYkewGn&#10;iPYzAXFfXCpC/LPYcOVTbCN12O/9jIlKcanFmMtP5+aHhtWmlgbBLoQmQwDA0Lxt5hl0riiJzEjE&#10;k+74rKdYDWQlTVCZDapeDAC0MQxQtpDVL2EumPWbAdgUDwqsSFOMiqT0Cjk97K+2oaq2oco6paV1&#10;mTXGRZJklmEnJ6YAgBRU/oCPuIQEx6a8nSfaq+vaG8oAQPEUWO3qHn5im3Wx69pXm+XEgmHnnBzD&#10;m2oOPpOVIwHP2JFBYh1ohmLzH31NT1FJkd/r+vTvcop7nabq7q+PAIDr8cdNuYd4dS2ZJtFgnZjO&#10;eqTQHDRF5x7G05CiIYWkn+TwsyCOJymuBFZCrbm1ce9H++7fccVpGGaYBWToHC1YWQ8VSVTaDzex&#10;NSEpGzk2OCPsnJOmaOLWwdKcdXUEpl4g5YgJrMjQrFUTlJElJGnBGlKwgRiazZ1ruzBYiSErrI02&#10;KSe56LADQCwWL60odrmdNrvN652+8Gma9nrdDD2LmzazbFk+9Qcu/d9xLbCAyBhyAeY42vks0MF7&#10;es8P9HZffuq5nQrK5SisKMq50+ddbufKtcs9PhcADPYPI4QAIKlFOV7Q0KyfT47hBy+NIh2xLMtT&#10;GAA6E4XNomHlTMlNw3oZWmkm86Kbl5uM+fW8yAi303vg2GEAqKuviydjdotXE8czNY2VNMVoSGZp&#10;nmbZZDxJARiAkI54TmBpgUE60KBoCVPFpyiKw+ZiaR4oMAysY42iaIQ1IpCjgGFpzu9zffbhHoSw&#10;jaUMWgCAhvp6iqJWrVr+yce/eepbOwHAHyj47m8/KwoiUPTpk2dsIsfhRHx82O4vrqurExiHW6Tb&#10;N6xvXtZsZ53j42OUQbud3tpadn37al1H3V09X395ZGoqrGv60OBox73tCKF777l319vvAMDOnY98&#10;8tne9RvXmDurSNqBA8cVRdnQvqGhpVpCUQ1pjSuqKZqW9TjDMDRN+wvdd999d9v61eOjk//yi18C&#10;AGfIQboEAvUerwsA1Dj09va6XK4dO7dLKIIxfvzJnX//t/949MjR9k13EdkIQaDEV1ZWNjUVunDh&#10;wp5Pvth+/z0saAmqQGXcBkUDxfEoZEMhUT2vj/VGJ/y6q8rhcWYrZdPv43+SSFgnZnsNAP/NkUHL&#10;81di6g/hnyRuCk/jJeSAr7wkNMY5ome9el9ojBeqF8E+5jqAoXm34E9qUR1rAiMiQ9ORIuup926O&#10;EQTGJmtJhtWiccbnUQfDcbd3qdtlGroKGqLcTkOVEyYHf6chEU+WOlE0zgi2G5zncqPWngIHozn5&#10;sYDvYwAQxAcphwDA5SlLYPgyRD3idnxG03I4tn7OpMmbHDpSGRaTG0s0HD381THrp5OTU96CLObQ&#10;FGVnHQzNK9IsUqOvt390aCxl3lgsXlxalM/2GAYXTTYLWq8rsER8XFtoSJEgDgBk7Dp3Yuu88PH7&#10;nx89ckrXdLfH3dhy5Qc3Hk0GTh0EALjYCQCjy9qKi6/HOIRp/5Fb67HgI5CeokK6q0xeCWsqxxmS&#10;ytpnP1dODYwXjQdpr5evq4u+/DLMyD0WDKJnyUfSktJdQuc07zBB1CUi58YGQoaebUA+pTCz8iDt&#10;HW0H9x977ZfTTsOmuWkKzaTjacrAuiiKou2sk/Tv5N/nQvpBSDIo6SbIQWmZH6XPQ84isybPSDAR&#10;mGdRykFeFEh6XMdait7EpLEoik5ncyqqyoKTIUVWvQWeZS31mqYLAu/zewHg4P5j6Y48uqozoKmU&#10;mD54L3Ju4KaTaDIKnRYAG+tI2eAbZZhqGAbPc489/RBmVGNGa1ZUErCmkmEDFRYHCvy+moeriMyE&#10;pbnIZLz34uUNHW3kH6EhhaOF0vIiUbQDIABgaZ6obDru26DoybWesdPRon7ZX8ZrJlljGDgl7cW8&#10;cMgBIaxTnh1wZibu9It89p+l+Z7eXoZhvAWehBqe9RHLaljWdcRT4vvv7J4Yn6iqrrrvoS0aRvF4&#10;QosnDnx9YHho6FvPP8s5ph2qVUUTWffh/UcHBgYxRjZBqKqunpqaeuDhbbIeVxWV0oVP930yODAY&#10;DoUB4NO9nxsMT1FQUV7msDm377z3nTc+/P/Ze88gOa4zW/DLvOnLm+5qb4FueO8BEqAFQQd6iRRF&#10;UnYmJM3MzpvdiXkTE7EmYl/Exnuzb8dopNBwJMqQMiOKoidB0AAgPOFtw7X3Xb6y0t3M3B+3kaiu&#10;qi5UN5owFE8gEFXZmbey0lTVd+75zvls31GPx/XQgw+eP3Whq6ubpsCy7IWLF7mCNUb3IZn3LF+6&#10;5Le//F06nb5906bXfvdGdGxs1eo1K5at2LVj1+joMIOoDXesra6J3HHPhiMHT2CMV65dGq4MXuro&#10;Pn3qjKZpLa0th48e7u0ZyCU+vK7A+fMXEEKr167AtAIALMvOar/yTcayLAZl7rJmxUw5VKBCefm6&#10;esJHYIzHRpKWZdXV1fUNdVdVVyKEErFoXV1dd3d3f+9gRb031ytE1lL3brm7u7u7s7MrlVnm1U0t&#10;VB+oriZ/NfT6TFq2k4OSOeKzhiA5lE1NKgApIcf4R4/nb9JpZ4W/SacdpuNv0mnn/8JNyn+JL3Hz&#10;IBAJpZjFKHbIq3dlklW3UMZtjp3HOIWvYUUzs+TXAIt4soIJad7Njqb01hrby8XULHvtXnFfDPAC&#10;l4y6QpAMuzMZ1XNL6H1mHFhT2IA9mkC8/4b1uYjCTdHnAgA0nfC69lL2iORawkttpmXrU2y3RmzA&#10;lraI5sfIp8TT62513YdpYdKZIrlFRxlKgPGk5jgMzaaTysE9ewCgojJk22CB6XJJ9SsXBSsndEYg&#10;mrtw9qIolvuJlJHbQzX/gfFShpnJVuIvUQjym1s3FYZmixoiTg8b715HhB6r1i5zZg01VUenjjnr&#10;DNTNrW68rqbjM5jkUojCdE/D1DAaL4xFNgMAuuXKU5vwZy8AgHvLlsw77wBAbPmia5F7kAYQbOmG&#10;qWHLsMEqoVvJ64ZgEV9+LjK2DNK3glG+EQNxZ8hbn3QiOHuyev0yh+8otBG9vMn4TKRDWwAAohAZ&#10;f0rOmohChV0hJVD0iJEcqDxbXJJiU7gy8ZehqSJtNdcO27YI/ZTrsUqUJiWovXOnL/qDvsP7j3s8&#10;bn/I9+F7u7Y+taUwsYXAMAzJzmboCiYny5acQWzppoXJg5l6R7l9kVCgRbqeyBqp6sYwtnTdvKzr&#10;MZXqxjB54Oxec1udZZsOSaGbiifkWhqejy3DSZ5WcKZxdjUAqFgFAFlPLFoxx7JNy7ZULFOUstxn&#10;HkpWA1Q1irESyqBc0ce44oNmYXLdR65ZNUXRDnVSFvFBUVRsLOpyuWywSF5XHmiaohnYcv99L/7k&#10;P5yFPM9VhStSqbmdly7B5VvXMAyJ87704s9v33j7utvX2WCbhvnuW++eOX3mtk23GbaBGCSI/P0P&#10;baEo+uDegx99+NGWu9dnKZET+E937NOxxoJYW1fdebF308aNb7/5dm1t7eIlS2U5y7PsgX37B/pq&#10;7r3vbn10GJuWx+sdGBg4e/r0XffctXvn7k8+/ihSVdXeNnfh4gVvvv7GgsULeIFvbm3o6epTFbW5&#10;taGnq79tdvu297fRNL1y1Yqu3ou+bm/Xxd6WWU2kQlBkNZvN1tTUcCx/6tBZ0zQZhlm6YmHPYGdl&#10;JL+N09THPzdpbyXD25dPla3r+dcxzVA1tTXd3d2Dg0OeMJ9LfLAsK2eSy5cv27Nn72eHjq2b7Ubi&#10;lZ5PlmN8IR+EfGq2OZGMUfKwy4o6AhDTXS3lOIA4rMT/9F2Zs/rrZPJ/+nx/nUzmcRZ/nUzmbZW3&#10;IQD8o8dTuP6XuCXgDfkSmUa/dt4aPWd65t0SZh9FwTMiz4jEgJC8C4d310zaMOyQD/cMRU3hTz29&#10;1YE74BmOKpGQHh2M88Ktke8zg9BU3SfIAKCaZZeeMw0TX1TUG9/nYtu2x7XH59mbTK81fQ8PAa1k&#10;EAVmFTPlD3OGFW3PPWbq07D/w9H4nQC39r1m2qY36Np05xobgW6OW18hml21YTEA6KZqWvo9D2zC&#10;OROY2NT9geA9D2wCANPSyVaz5jbYNihYhhwFJaKZptn1AKCaZZUrNojJzGKAU/7KVTP2Dr9ESWDL&#10;wJbhonwzwg74/F4n5MWBeuq0PzM+iRitbqme23TtL3RTgXRD5NYw5GBqqu4W7KxKcxMFd4aOvZ29&#10;AMC1tKT/8AcAMOZUkfqEJLk6a6pYFhgXTaHSc+x5Zh8AgCljMuIjd1KdGAGUr5/XTYU4iZB6WzEy&#10;Nli2bZH3W7RlRsVyrvEqgdOdQao4J8kFcuJvbNsi89uOq4VTW5YJbBkpLcrS/DhZY+mGqVs2pimm&#10;qO1IIX2ALZ3sZ97hpaBIbYgtfcZzpgtBWnXyFk528yZjydhYPFwZqquv2rfrs0effqB5VsPJo2eW&#10;rlxIVsh7y6YiA4CBXK7LzAghm5zLG1u6i/NzSJwRZidrpCXWw9Bc+YnUnx/yODXbtvKWkI/K0lsV&#10;bpi3FYkHWuTWz2brOjLh+d4UFOvTIRe/c6IJo0FCXgijUQ79Mb6k1Ju+AgpjLLlcMEnXG03T2NJ4&#10;3hUMXUl6E0RhND6UuwQAlKw6Gk2YGLfPm53R4gghw8APPvJgLBZPp9K0aEmcaFiqYamjw2OEZDG1&#10;RP9wd1Vr8/vbtlXUPvmjf37dwub3//LPtr3zgcfjfujR+9NqgmHQH3799gMPPfjKr16uiFTv3r3P&#10;45UWzJt39syZtevXv//eB01NjadOnVwwf+HHn+x8/ptfA4DB/qFgtVuUxgn4zos9585cbGloNU0z&#10;EomMjAyfOnG2obHGwIZu6LzAYYyjY0kAUFX1X//5iovH3r17n/n605m07Hi7GjrOjAyw1PjIHM9h&#10;uEyC0HS4IgwA/f39Wx66R8FpcgTcbjcAGLpRKJoQRG7u/Dn79u0fGBh033avUWySVpB4QaoGqE4l&#10;MmZ8QMKjPmsIUkNq2hNna9hABHL6Kv8iGiUP/iUUwhj/RTSax2jkrXbVhWScwuVf4mYGH67VBoa8&#10;1lB8pCZQVZbu+nPF6PBYRSRcep10OqNrRigcIE9TibSBcSgccEgN09IRxZo67XJxLfVpABgY5RhX&#10;OJVUJBH+NAUOeUA0lzREAJ1n/rRyHTRVV+W0T5BDfhxNMIKrVIb854ob3udi27YknvS69mp6PSt+&#10;o8rrqwIlabB+gEFtmhaeLMuC945sfF9V8O3h+GbbvmV0ZEVg2+Oepjnfxrn2+IqVAYoCPOH3UEaL&#10;5Q2jWJnCsU0Lm8WWl0AyvbSx+ucYz/9S9HHdkGdLMbNQ5axfG69X0/5KT1tr6fVvUYw7qrJuDWfp&#10;y37aqqzUVJkjY4zom9Brqeu6pOsUzwOArWmm1xX0BymGpiiqMEhVm1aF6QSy5C0vMPhgYIr9Bdgy&#10;SIALFOSbsIgvmqCUpzExzCuBO+RBri1lHnviGFs4/p1TQq5KwikvBabI1S7rCdM2nYiQojvjoKjF&#10;6bTBIbF0DDPBNMRZn35yYPGK+RfPdUsu6cEnNmNLX7B47r5PD+WMOfEtmBoA2OyVb8ZxR0/bZmiW&#10;ZM3OYCg4YQHyanhH6VM6Qbl8FBrxTANT8te4KnRTaRO7+vXq/fEQR/ureTXAxAo7yK74dNAstq08&#10;1w/yv2PdSviOvF4YiqKn0EA3I8UtTVMsx8mynM0oguSSlTTDoqQc3frYVkHkdGuiX+ZlmlOyxynD&#10;QMj3v/799+RMNhtX+np7n/rqV+LpMZ4FAKTruqorbW2zDx7Y/72/+E4iNtjdOSoIgjfovu3uVakx&#10;FQA4gW9srY0R3zI0bl+UTKSOHDp58kTHY0/ePzaYBIDKysqKmkA6JXu93oce20wcmGxrXKwRi8XC&#10;4fBzzz/rD/q2vfvhsWPH/vCfrz33zWcUPQMAuq6bQ+eC1lDatazw7SOEAmF3VVXV0NDQO29uu//B&#10;+zq7LiHgdn+6e7IjhhCS3JwoirIsq8gvCaVOmdfvBn+bmm2MpxJ0ZtBlRYN6Bx6+BFBfwtz0+6Oj&#10;P6yo+P7olX6qH1ZUFF3/XybSWHnjfIlbCKJLiEutvHxUSF9Uvb4b2wyiqfq//dNLjzyxZfGy+SVW&#10;O3zg+PDQ6FNf20qeHjl0IvcpAKhGVmClF1985YXvPA08XOjzBSIh09Jf/O+/vPPe267dGe6LBNP8&#10;U/E3VWTV1JIBl1pTZQJANMEoUCneIBbsxua52LbNc70e1x4A4F33eIJVAOPzJz7W6Mi4qnkFpht2&#10;zLLgq1weGzpdE359OHYvNot/WXxBcB0jzCzbncgs+mKIPkiJUsKSgEzvW7ZVdPpUYFwAQBJJy1l/&#10;2igRaDptvP3aBwf2HwGAVauX3r9lA334M6wbaN78PI/PG4irGn9MD7k6C46WAUC3GNbSSeIsTdE8&#10;I2WiaQkAVVbigQEAyNTX+XmnoXU8g9YptKZdbpkF4RRQLKZkGsiNiHaCUcjxFBhX7hVLkMe/FFaz&#10;iGKK/pWhWXIT5RmpTAPOLZObuePA8e9wOB2CEkZOpGLPJUqIXc5Uo3aJYyuN6RInhTjLTuNynTN/&#10;Vl1DzcVz3QDAskxKi7KIX3/n8snWH8+yRROMLcj/Dp0348k1udYVRLAw7qUyQy+EJq/9C+kMDokk&#10;vBZRiFzVpm2SINuZlfNgy4gwPbUcq9q+HjVwMdsAAK1SRoTewpVN28zdVeeTgaJoJ8Al90MDLou5&#10;yk11AbAZhtE1bZrO5jkQRDHgcbvdnh//8MeLFi9asGhhVU1QR6olmJomc3zxi5i3J1z9Ii8dOnMA&#10;AKrrqjUr/ZN/e0VV1XRaXrNhRUNT05kzZ9PRMbeAdU2jaVoQeEhBJpUBgJq6qmDE1XtpFACInMTQ&#10;8emT5zbdtW7dbasO7j2ipHUAqKqu8vrcf/6XL7z5h/d/9pNXvvuD5wDAsi2i8pAk6aknHhrsPqrG&#10;+PUr26PRaF9fX/+lblG/xDCIBdVtZ7OUzyxIJCKIp8ee/Mpjv375d2fPnD175mzun1xuF1vgGwwA&#10;scSYJEmyLGflrBTwFq6Qf5AlXpAiAJFUIm3GByU8CgBFneRzFzqPX6yr+3ZfX9H1v93XV7jwxbq6&#10;8m3qv8TNA291MHWpymsNxUf7hevucjo6PNZ5qYc8HhoY0TVd07QDeye4CTa3NFxVBkJAsmwFVnLU&#10;H1GjRfLpALDzgwMcz+74eO+CxXM/P9EHabfB+i2gK0EUBgDrTybS1lZjjVWqYVDDUU42RMHluVGs&#10;B9zQPBdi58FzvZywmpfaHMrDgWKyPlZOWdcyjcN6QouTo0J1xesj0Xs1o+4a9/lLEHwxRB8cEtUU&#10;tmzb7Z9QZ7KId/wCWMSfPXm+vqnWJfmcuWXD0gxTY2hWk63oaKymKexsziNxoGssFA4w0kxGS2LL&#10;UIxMiczRqeLt1z7o7x/823/4AQC8/NLv33t/z5Y18zOM6LtBJtPEkdEp3iiKIrp6YghafobLVMHR&#10;GAB0yk1b2DmJmqnoIyMAIMyfr505AwBqRcgwNQVPCHCd3ucSocact1l0HZ6RHO7s2iPPsGXgy/Fz&#10;Xj5EDEQNUyPqAMjx+yyB3NI0N+DWySgh4hcHhfVqacbB8USb5C1cYVXyokwZmnNxPt1Uiw5u21Yu&#10;fXYt7Aw5KcRshUciaS0hteu1+O/k2pcSoU0JAsUwMGvKAIBynHitzz+gNzcvJq9Ng/zpGqkWp4XT&#10;ASGSbJO2TIsXOIdtFBjX2GBSzmRb2usNzTp5pGPRsvkUY50/3RUI+n0V0oxbt2DLYGCsVYjxSJQt&#10;/6AqsHRDFduX95YnS3WZGL1c5EsBUags4sMG2+fzRqMxCijLmmDzYVkWQ7NAUYahlZNPzzAIg/bN&#10;P/vG4YNHDh44ePjQYY/Hs2LliuWrlmkw6S1K2xgAnv/2UwIvAADP8xRYAMCyjBKPP/etrzAsw3JM&#10;PJbIWBoAZHXLhTO8wDu76vG6AYCmKbfX3T7Xu33b+Mgsx/zNf/0eYdzb5rYcO3AWAHieQwixHPPY&#10;Vx9QlPHrw9BNFtEA0NjYOHrqrbogDwakuy/V19X39fX1DQy1epI8Yi1gEkw9F2lltOKHw+12pTPx&#10;jXdvMDU7HksAQEVlxflz548dOxYKBYv664yNjRYuLAdevwf8Hk1tAugqHWf7zZ6eF+vqvtnTk7c8&#10;Dy/WFf8h+6Xi41YEojkIzzJHYl6tK5Wo8Pqvq/hfUbS+7kEAwCY+dODY4qXzydNcVFSEKiJhRVHP&#10;njoPAIN9w9FY7MhnJ8hf+3sH06kMeVpXX+0NuQ7tP+nxuAEgEU/s+HDP/VvvHhoY2b/v8Pf+6hsH&#10;9x95/dV3c+Uh04Bp6YZqm5ZpYgtM07ZNBmEaMKIxxwKLbKAgk0CqKTK8mBcFf7OBLjb39cWDIqsh&#10;v24YVG806AsVa+q7vrhRfS4u8YDfuzOZXhsOfr2Q8gCAYU0IsAYAIEAYpv95zrIQrmnHKldd8Xrf&#10;8JPYvPFtdF8AfGFEH73dA6qiLl49J3ehxHp3f3LAeTrYP3yu42IoFHSWrN+0KmmOAoCclnu6+uqa&#10;r5gT0RTq6epjOSZQEDN3jXC8G2ZktAP7j/ztP/yAfCl87YUn/vv//cMtW++6UR9Hec6juSDt9yqW&#10;pz2jXup1HYMPlkM5dYRtW56ROACwzc3qH18DALPCk8d6XAsQzVz1jYise9ol3GSaf9u2HLkEScmZ&#10;TFOTx7YQ+qlwNaetI49QYBGPKIacU4ZmSbeOyLrJXVN8nwssOTScNW0ssV7FyOR24tA5cySEL2MR&#10;z9CcQWtFbVZye2E0nC3zJOYeQ/qy2kVk3SJcIR+vehI1nC3nXAMAw9AAwCKewjQA/P7lNwEgz80a&#10;ACzTom1dAxExVw4CiR8lmThXfaGpgvAaJRgromIoWtKXj7zxXZxvdCB+cN+no0NRAHC5pYVL57Uv&#10;bM4aaUQzFzq6YqOxtrmto9Hhk0fPzprd5Av6Thw+U99UuyKy8PPwrIXLtiAMpbS53OfkiphZF0T5&#10;3AdcPho73zjy/PPPlz94WcSHaeGa2tpoNJaIJW1WF3LibFVFtVWsKCrrBom/uhjBNE05k/b5vEtX&#10;L1y5ZkV/78Chg4c+/ujjjo5zTz39RFZL5SblOKABA0B1bZXTW8VxHABosswNHtLZIK5azHKMbdum&#10;iQFAEIS05QfcB7ZlYkILTapVcXSGNELEWDQajYVqPER8QVy4FVk1Bs+GPDUAkEwmzblLYxJr07wh&#10;aqyeBgAdW0poKR/0Wbblc0sAIGuTXpRut8vtdgFAHVQAAEsJu3buAoBQOMiyRfZz3tz5B3cfAwBR&#10;mk4DNpmCLtqYZ9v2zxobv9Hdnfd0si4+Z81c/KyxsXTm+Ze4y52rGwAAIABJREFUaeH1u+PJpoB2&#10;zor1g3/O1TeYOTQ01TY01QLAO69vb58z65kXHo9HE4l4svC7R1W1E0fPAMDYWFRVxh+Tp7pmkKcu&#10;txSs8Bo6VlUNAEzTzmTkgf7h//jRr5746kMUou7afPtP/vUXb7z63sOPT7nLwLR0OaUjM+USsYe3&#10;GGSzbJEL3jAobFI1FTqAbhipWIpRMQfII3qYm8pa1aY4w8hWhbTeaNQ3SfPaFwaGkpT8Vt+I4Avd&#10;cNIDDMO4/n0uLNPn8+yyLIGVng+J7qKsBwAItKmaMyYCYoRmrK4L+3cNRR+61b1Oi4OiRMYF416n&#10;40UCgziW5mwbVDw1F4+rvZTBs/2IznqkCzet6INFvJ3TcZ0LMuVuTjQ1IPJpUqphSx/sH77rvtss&#10;2z5+6NRd990GAMePnJ4zfxbHcR+8vQMAfEIFAKRgmLyWD+Xbybs4f9ZITVVU7+J8Zo70IBekYWFK&#10;owHAoCpUC/mzqTcbyvHIIDYQuRabRUFsIHIEOxz5NVh0Tt4yLUawMaYYlmFoZkKDyeWsUEtRAYDm&#10;7Bk0Tcga6dz+C8fRk1yujmUGKSanOp9PpBN50ZsOskaKMVmKokmmzGQ1eV4GME1NKM0YmiP3i3Mu&#10;8lpIOCQ4YbG5rzIZI8MiPk/N5DS2FHIludXTeGyNASziOVRcrGRNfU6FeLWSPNRp023Ec5ShWYa7&#10;+ubrN60mDyTWY9v2E197qOhqhoZFO6tTUm47gpPgy1gzb27opPZMWFIg8XBx/skuualCYFyDPaPb&#10;3vqkqqbyri23MSzTfal3367PUsn0yg2LTAtvvHstAGBLr66LPP9nXyFbPfXcVgDQcJZ8vJMrk9xZ&#10;hArJtV8hRq1ESkYek2YZhuYMU7NsM/dDJncQkoTd7qYOJauBL859TANlER8ZOdU2p/3E8RO9Pb1t&#10;C1scLtCyLJ8nuPfI/tZZrQjlVuzOYzvnMQAAz4hDY/HKoCtrpHRb9YSEhx9/YGx43Uv/8bOjh48t&#10;WbXQtIt8cTJgqKruljy2RStGWsVadXUNAKipqGkgLTA76BIAoDIc6Tp7CCEUCPoUg7VhAACMTLnp&#10;ypIkNDTWHz9+fHRktB2uqKHkTJYaPBmEGHa3IoSGh4dr6x/RKZllWTmtdJzuBYBgMBgI+3IpoTKh&#10;KGpWxaOjo16v1+2TDLvIFxLWrWQyiRByeSQoapRUBoqKMn7W2Ph8Zyf50/OdnblPi+JnjflFaYnB&#10;v8QtASFcYw50ecwBOdNw/UUKw4Mj+/ce/l/+t+8CQFdn77HDJwuJj0DA99y3nwKAHR/uyTX1cJ6a&#10;lo6t/O/akaGxn/745QcfuTdcEfz3H/7yO9//+vPf/upLP/n1Ky+9+swLj5e5e3Ima2tpt6jV+U2W&#10;tQ2DUjQ6q9GmbmNAlk2bFjJtlmJYmkKIoQFAj2cFJusWzUjIADAMI5uSUUbjLVriBf5maITxBAK9&#10;Uas+lKoPpQaS4i2UZzxVaKoe8qiGQRmUZ5qmnTMKClRsesCm4Fp7RsuDrXvce13SSZZbT7PtDFMq&#10;aNbHGsTZVGAleWIo4/TACPOUzKjfcyiRXnuNQ92EYGh2ZDCuZJW6lohDfLA0d+yzs21zW5HAmNf8&#10;m5iiDEQn3dJ5t3QOYzcrtmJmpW3f+A+QQjA0K7FebOm4WMu3yLh7LgxWREKSd3zneUYaG45mFTVS&#10;F1CxzNDc3AWzj352EgB6u/rJOr1d/ZqqsyyzZOUCALjY0XVw7xEdG2Dav+l7rbGlvvvSeOO3rum9&#10;3f1zF7QtWD7bmFw4XBQkjbKoRUhRP4irQkTFt1qzdvnLL/3+6ecfB4Bf//zV1WuKeMBdI0huK6nn&#10;HZuJomtKrKewOZ9DIokjyZXWq1guQXxkjRQpAp2jd6UjwxILG4UwxiyyFZVmXQwA8IzkhLOY7Djr&#10;SouClQBslDuXVo7DIvEjgIk1VSF4RsJ6kogvykyIoCiaNIyUCPUYd8oATcUyi3gKaMvGFEVzSMg9&#10;QS7O73hkGpaWq3SAAs9UAJBYL0bjSbEMPc435UpFDFOTWA8pMhGFSG4LUXPkNbkQ14aiO58Hx3vC&#10;MLWiJCNDs7lNOi7OrxiZq4oCSP9O4ZVGRCgU0Lmkz2QgH7nYMpLqqJN6c1WUIFkMA+NYDwOGTIli&#10;TqRL7t3BIdFh0GYEhUORJbkXnsi4AcDF+WbEYoNnpE8/fq+iKrT5kY2EEKyqWyq5pMP7j7fNa/UF&#10;XQd2H06nMhs3r4mOxbe9+fHDT97HS8z7f9xR31TTvqhZYj2XOnpPHDmTlZVgyL96/TJPyIUtnQP3&#10;kX3Huy72YoyrayOr1i/j3dIbv39v9pyWpvYaiqIHe0Y//Xj/0994DADe+P179Y21sbF4X89gIORb&#10;v2m15LtyQ2WN9HIfnEhX9qvtDGW7keFG6QAzVtTxp4TKwZmhL4v4QCxqamnw+fx79+5duHhBSomx&#10;HGNZlq4Ztmb09/Zt2Lhe1pM22AzDJBIJmkKmadqWHfRVfHpkz/grMQwAIJo5cviw1+vm3DQvcgih&#10;rJ6uqAo1NjUZ+oTzzbIsyTqxeJ8OrInNTFI9f/bcopXzdVCbWhtFQTh3oXvOnDWC3wUAGJsCz584&#10;cXLZ8mUWZUajo4DIZ6upJctKQhZEoaaumqbp3t5er7TZAg0AUok0P3pcsNNJukrTzebm5gsXLmx7&#10;78MHH7mvb6gn7I10dHQghGa1tQBX1qskEyme9iiyQvOmTZlVobrfvvGqZVkLFy4YGO6rqMyfgM3K&#10;2ZHeQZI1w3A0nq60oqgo47lLl5zlv2hpee7SpZ83Nz936dJkgxT90y9aWr5UfNy6EF1CAtX4cZce&#10;HXK5r6vTRzqdefnnf5jd3jw6Gh0djQ72D2fS2XNnL5K/CoJAJCGlYVp6Rk8yFMszE77nvD7PA1vv&#10;JjTKlgfvOnPy3Kq1y1747tPDQ1enydWspmVlkc1U+0w2YANAKoMGo6yJPLzAMwIgiZtsclx0CQDB&#10;jKqPDSksyD63EfLjEGAAOZVByShrAI8ojCjTtgAjr9c/Y23k5cMXCg1FtfoqFcw0wBeW+FDldE2V&#10;ORxlr3Mb12SwrLRpeoC6HrUrz533eXbpeg3veo5ly6J9VJMGAERzLtaTmYlfVKJvja2+pulVitZ8&#10;9bVvHSCaoSmEdUPJqjQgBnHOb69MWrZMk6WQCdMnPihQ3dJ5l3iOYTKZbBstbmbsQEna6kaCulyT&#10;MDRXVIDNIn7/7kMPPnav8zsBWzrLMHs+OfDEcw9QFC3rifmL55jmacMwaIYmdyvDMv6A1+WW2ua2&#10;KkamcXZNa3vTju17AGDj3esAYO3tK8hoO7bvaW1rqqoL57keXHW3WZonRRqpKi0b59a0JF7hqpKH&#10;PPjZIiXQ8MWB+zave+/9Pf/43/4NAFavWbZl613lj1kO8nIlsGUAzhad+tZwNi/HBAA4VIynKFiN&#10;1LpO0gqimMmYJiIYyXPNtGyLZW0dX9GAsYgXbJeKZUMSAMBWVSAXenk/KQXGhWhGw1maYljEZXMY&#10;WzLhnLu34AgWJsKplIh7hbOckAh5aiCekXIlQmRGmkNCrg1HCeSSBYjKb8pwaIUyeWeSm0Mek1Ya&#10;509EwVFY/xe1rSFBvNjS85w7KIoWGXfuThJuaLL9yfMNIfcjizgbrNJ+xnn6IMKV5HFPhGUoYbsz&#10;s9YbhoEzw/1Bo0ujJFTVdmW5OeGmYBEHwJkzMVVQGtgyHOMPcsWS80IoTkJYMDRXGINSGgzNRsfi&#10;WVlZe/sK5+ybRnrBkrmH9x/v6exbGGw3DENVNADABs7KCjnOcjZrGBjRTPf5/r07P1t7+4pg0N9x&#10;5sK7b3z0xDMPuVz+bW99Eh2NLVm5gGPZs6cuKLLickvZjEIqfQpoXdOz8mVqI6OcPHp22apFbXNb&#10;9+8+/OlH+x944k7nhiKirXZJRRQjW/5+TexSKrqgIshrjcKwbRZJdC5dk5ZFfDAMwrb2xFNP/Pxn&#10;L739xtub79+MEAUMpSUTr77x+0ceeyQpx3iBw5be2tqy7f1tAz1DdY21lmmdOHKi42wHAJw+eWrt&#10;hrWqKrOS4Pf73nrjrae//gyHGNPCLEubhhWLRjfeuTGZSjihsIIkuHg/AJy7NNrWfp9N8W+/8fam&#10;OzbJ2QzDMJlo96MP3fOfr7/fOGtOJecxbVMU+E8+3MGx7IZNGwxTra2p7+8cxqaV1LhwqLIvMwAA&#10;2DAliVdNAwAsy6oIVeqmmmtZ4vIINTU1fX19HWfO1zZXGmpWip3gQEkw9ULNbNa2Nm+5u/cnvR0d&#10;HelfpltbW/944B1N0zbctiGrpTxiWQLUoLfy33/002w2u3jxYr/f/+Z/fpBMJiORyMq1y7ViKXc+&#10;d+idgx8BwMpVK+LJKDErmQYKRRnPXrhAFv5q1izn6bMXLvyipYU8JauRvxKQPxXCWe5s9SVuIdC+&#10;ajM2IOmDmlp3PSUJumbomi6ns59s3w0AmYycTsnkMQBUVVfmER+qquW2wlrYAgBEc0QFnQdB5MOR&#10;0E9/9Iqz5OTRs40tdXdtvr3ELqWiSZaWQ15d9FkAoKj0cJw3LBfvEl2hKRwZXuB4gQPwZVQ9OqrT&#10;luzmNa/L9LpVgCtCaMPQxpJxBUuIEVmeuZ4HXwMJQOVQWXTtrQjT0n2CDACy4b3xXS4AAGBbsml+&#10;7jwXBbLPs4vjBnhpvTc4haTMAGt0ZFxVvO5jwc35rp37YFgeW+tC/p39w9U23BgTxxkHi3isQSqV&#10;jseTmqpFRxK8wGvjXmCKpmpjo7EIW8HwHDanfHNRlOGRjod8+9LZ2ay02KbrAx4AKMc/7cYgr7Jy&#10;cf48T0ryw5rhGK/fMx4SDGBa2BUQq+sip49emLu4lTapVCIdqgiYpnX+zKVIdQUAXDzfVREJczyb&#10;SqRdEq/irGlBd1cfAETH4qFwYPcnB1asWYIuf2QSb87y95ylJ6j9cx/nvgX6mk2gBy7013Yeh2H3&#10;ljXzZ5zvICjqpEBNbtJZeKCc0pT0KdAUIj4Oea/iFPzkOzevfakQuqlOGARjADCtCXUHz0imjVOI&#10;BgBLVWm3GwCwfhXiY4KkhZnQcUZAJAy5FXXWSBUeJQ6JuXvoPCZumgzN0RQidWbWSBMqJGtMKLSI&#10;9sEnVEw13bOwUOcZiQcwTJ1FV/8l4NjTkqGIWgcmemFOyaOX0CiynXAcWAvdT0untOS+fcPUygzK&#10;4dEVXh5bukNOFR5M3VQMS8uL1yUUj0+oyPUlIefRYe6m2jujyKo20hU0ujCwsrstkCOFJmarOa8+&#10;k7EmDnxChdN85IAEtZq2qeGsbCWd0FasJyXWy6Lxs+ycwTJBmAie53M5X5ZlGJa5qpafobmzpy40&#10;tTZEImEAWLBozoWOroG+wXBFsLer/8HH7/VXuCzbapxde1UJ5Kz25vaFzaaFFy2bt+vDfXmnjNjl&#10;GKAhkBtYaOFZ1fYN6P4jyQYvqwMcm7iyTVFUCe6j3Bgtw9S9Iek7f/adTz765F//6YeRykrN0AWO&#10;2/roVsnL66YNAKqmLFiy4NKlS6/86mWe5zHGS5Yuufe+zbt3fVoRqdR1w6RMyzYlSeJ5/rev/CYY&#10;DFZUVoyOjI2MjNxx153hSEA1ZADQVP3nL/4mHA595ZnHly5d9sYbb9RUVxuGsW7DetHL0dhMDg/7&#10;EkdcoblPfeWpbdu2eT2eYDDY29NbGal89oVns3pKUZT02PCeT/eYpvnW62/cdc89H277EAB+++vf&#10;fO8H3//Fr38MANs/2B6peobiMS9c+WRMyYmNd9z+8i9f+eTjHc81PG0NHuB4iLEt7toWYgUSj459&#10;8zsvbH//o/Pnzw8MDEiS9MijW0Uv6/GX23abTMe+9uzTn3y889ix8VO1ePHiO+6+PSGPEeOPXGQz&#10;6nDv4NDQUDAYnNXegqlpusi4BDqjmi4+/4vw5dmzAeBr589DDkNGnhK+42vnz5OnZcIZRNYsl/Cn&#10;kpd5q8Mb8qXiQa81FI9H+erq6/a6oXDg7/73v9RUnRT8Rz47cezwyRe++7SzhOAPv3l7/94rKesH&#10;9x/JHeTQgWMA0Dq7iaQv5UJycXdv2eg8/d0rry8NLSyxP6losi4UIy0tg2OMYrg5URIDwrV0SVxm&#10;QNympQ8ksYkVASnYZi3gbFMPedTqsAGQNIyUotFKijZMpFs8hfjLG35eEAQhq9I+txmTVfEGJQt8&#10;rsA6CIydVWlOuJFRzbmwzLRpfZ7aE1sXxbM+zy45u0D0PE0sq8pHoyQnDTZhcJ1ZV4A1qjjz2r0q&#10;GL46nmgL+XeOJTZ9Ycw+UolMX3d/LJqgaRqgryISjkUT5E+aqo0Oj7lcor9yygwXz/YFfXux6Ta5&#10;JwTWxUzx9F1/FC2NyMyzk2HBM9Lx08dbZzflyTE0nF2ydP7br29ftGxeNB4/d/oiAHRf6vUFvBfP&#10;dTEM4/f79u48SCR7RHF9+uiFxqa6rKzs3L7nri0b/QHvsUMnV62fZs8IKaKI+QjxX8h7C6SFvoRw&#10;uhxEh2O1nccBAOQMdfxIbNnaQOia3FKdWo781rJss2ifjtOCUQiekRDN5M3tF3YuSOB1WIOskWJp&#10;Hlu6kyhBViaz0IhCBlVpGSrPpPIqLjTRq4JDxd1PJNab5CUAwIODtCAAANJUinI5wQ3EiIGwUeRp&#10;bkMHaZbJ054QLQZjjvMjhf4veeM4oxGFiHM9OAeB1NslOCZSwJefY1LIblyewy/rc7JMpk83lTJd&#10;M4jbAnns+J4AQFIdzZVacEiYjPggbSZkW2co4k7iHBanGYcYzTinQDEyhqUVZY6ciFxCi0x8xfFh&#10;8wwvVCzn0i55ui1iJjIZH5SMJbno6YCdzFI+PdAeCF9xWS7KnU0D5NozLTzZ1TKZfwe2DBbxRMuT&#10;uyG51ImnBk0xk1kiFCbCmLbpC3gBYGhwJFzd5nBe0bE4NrDff3XjTkVRY9HEQO94NAHHsbphZOQs&#10;AHj9Hs2UbdsiYjpyCkzToim6kDN1uUXD1G2wuGLZpoXHgYGxBnashWdHcXV/wQqluY9yiQ+EkG6q&#10;Nmfe/+h9lEUrisqwDMuhlJxwRBMcx2b11CNPPmzoJjawKAoWZQLA081fiSdjhp0VRUHOptdsWLXu&#10;9rVAATZMXdMN3Thy6ERnd3ddayUxzt3+7o6L57vu2bJJ0TNLVy9etW4lQ9ssJwJrq3pW1wyvqNvi&#10;/BR2S3722ReeMXSMDbxh43qLMhUtw/GsZZmR9pq/+bu/iccSRw+dYDj0ve+/AIxI05Rhad/6828C&#10;UAA2tgxCtTgQJUGVk/PmzT19+sx7725/8uHbRjPZQOWV+eRAyG+aeuvcen/YDQC8wHMeCFUW+SaL&#10;JodXrl3K8dxodDj3q87tk0zTdEYAgOraCKaVQtYjmUixtrT9g+00Td9z793x9Oi05R7rFvgOXczc&#10;Njf/N/cz587BJKKgEn8qB4cvZdbMv/o98yVuEpieekgOsfKAaYWupxNn54XuV37x2t/9H9/LfdGf&#10;/PAX6zasXL56MXn6wCP3bNl6F1jwT//jJ/fct3HeonayfM/OA6ND0a1PbYHJI+hqGyrIyLt3HBBF&#10;fumKUsQHj9Isa/cMCcD7XT5pZo8Cojm3jyN9JU4hnlH1saE0R2sih0XBirgNAANAJWYiSorWDWQA&#10;/3noQUSXkE6hSMgYSmhfSOIDAAxMibx1HcLnykQ6LZvm50V8IDrq8+ykaZWXHnL7a6Y3iI81fKwh&#10;aAIA8Iw4EyadrDu4DGfe8khn09lF1zzajYdh6RVVgerayLtvbK+ujixaNh8A6puryOdMJi3PXdAm&#10;eQTVLGu28zL0oHevS+wEdiVCsxBz80o8clEiDpNwBxrOZlNa54Xux595SDPTjgUmAGDLcAV8oiT0&#10;9QzUNdSsWrNo356jjS31a29fcfzwaYTo9ZtWHdp/LJVIr9mwQnQJ6XTm3JmLa25bfvFc18Klc8G2&#10;2xe2/OGVd+csaJtsH64KEhwAl/0XiLDfqfeI9aY2ScNIOciksuHj+52nQ23LItfGepRIY8kDcQHI&#10;gxMpQv4vLYl3XAlNC5PUT6fQoig6a6Q4JI5XUBRK6IyfE1ws7cgQSEVXtEtIN4vMJXA1QQAwurtd&#10;mzapR464huLeeflnllxRkEMNXPWAYMugTHUyjiCPDnDm2Esk2hS2/wAAohAA8Iw0JdnRNBqpICdX&#10;pUR9m4vJAmLy4PBHBM5dQA54LntCnFZL9PUQyoPYWFIULce07q6+5asXk2KeZ6SOE51en7uqPuy8&#10;CrYmNV4BAESh4cHRt17d9tTzW3lxwrVTGMvqgJxE3VRZekITkHPN2GCRT7Cuiz0fvrvrWz/4mmHg&#10;zNiYN32KASNJV7HVc/LSpkv0dk0JLM0TfQ1toskumMlyW2zbIn1JeT1HJI+JMSdlDcjFlnfL2LbF&#10;8nTL7Mbjh09XREJVdWEAUGR95we7PF534+za0jUgtvRQOGAY+N4HN5EliqyKLoHEoZ49eX7h8nYA&#10;SMZkr8+HLV0UhUQsiWiGp6WhwTMlRi4T2DICdE/RP5XgPsolPgCApmmao3VTMU3TpEzLoi0z/7c4&#10;yzGamcUWtigri3WExr++Jff41YNEpJoybdMAgE1sUhYtUvHU2Ccf7W5srWlubRgeHN2968Dqtcub&#10;WxsA4PTFc4ZhLJxXqxueM0fOIYRmz23Zd3Q4qyiz2pqbwyHNlJ2Xu3Cuq+tiN43QrLZmoVUAgO7+&#10;ztf++Hqgyj2WYM+dueB2u5etXiTmWJAm4qmTx87oqhGprli0bB4A8BJ31713RKOx3t6+197Zt3rt&#10;qnfe2L7h9tVOlzhCSJSEVDpDU1TzrMZUIn3+TOf6Tfkhcw3NdQ3NxcNfEUKz2ltmtZc62plkVqA8&#10;L7/8a03T7rjzDs5NT5v1AIANi33/18+6aRoWNYhu4fP9TZVRzeM9yocnUv/wQnEn1C9xE0LyebKp&#10;gNsaTcUV71R6Oq4FpqW/8Yf37tlyex7V8uwLT/zon1+SXOLcBW1wOZbo3NmL6VRmzvzZBi0DAI8k&#10;hmFohhYnOgqPDI8pinby2BkAQDTXeaH7xLEzy1ct2v7+zh/8l2/JmexkBq6ZZLbGbygqTQvB60YE&#10;8ALHCyEAMC09pljDacM29UIeBCCZVel0ChkmsgABgG2DaTM0TVsWDQCIYRkWCdLUpA0q5gAMRKkA&#10;N0kvyEyC4QAUYFmbBHvdDEB0WtdnXlFFgeGSDvk8nwLaILpWzODIJVTNUxiEBcq9LsT/QdWqDbNI&#10;V9otBtvGtp4YSZuGeelcV6QqHKmJfPTuntvvXMuL4zegYallmhRQlCHxF4O+fbLSbAtPTFWkc2Oh&#10;GBmaoh2ZPfFQJAEWpFeCZ6SBsZ4Va5cAg+2C29C0cFNrw/DgKEVRB3YfbmptGBoYeff1D+VMFgB6&#10;uvoBoKGp9r03P1y3cWVfz+DyAY0hct7VixGNAKCuoUYxMqaFN2/ZJHlm7Ntq3K/hsisnz0iaqWDL&#10;cBJJpwRN1dGpKwLsgbq51Y2REuuXgzJZDydMIRdE8kBak/Kq3Dw4cTaOSoII7J0ViOQ+t1JtcmUv&#10;b3u5VaSYdRSiMcCVAJdc8BwPAHp/v6+mBgB8l7rhztVFVpt6zk6JvgwNZ50BczkLYlBCcmHJnIoT&#10;ksozEmNh4gZaGL9a5glygC296IHKXcG0cO4tRl7URfnKdBXJRcLg/Gzx/rs8ZRO5tXPfjjzeT8HD&#10;1aJ/ne4w4j0xOho9evCkM48FAOdOX6isDtdfbmQmJ0hgXLnyBxLQCwVMU65zKgAgikEMQzYkFI9l&#10;W4alsTRPU7RpYUQxefeCZVtEhFK450Ym6ZN0yg7FDK+7usFJ/HTgXC2WbZERcj01yA7QFHLULpqp&#10;EI0S2R+4LFFxxCYkT5dohTRTYWgWUQwZnGekEjFVDM1NCEW6jMloFOK2U5S203B2w51rtr+z4/03&#10;PvYFvCzLRmMxt+Ta/OCmyTZxbnPbtpevXvzWH7a9/rv3wpWBkcExxKKHn7iP5emV65Yc3HO0t7tf&#10;EIS+voGNd6xtnF3b0FJ3eP9xw8CGbmBclp8uuQ0nUwOVxmTcxxSIDwcIIYfRKAqGLTWs46nBMMTw&#10;FO7esvHY0VNvvPruX/3tn73+6ruCyG95aLwTct+ez5SssnzJVw0K7fx4DwC8//ZHmq4rWXX7ezse&#10;efz+tbevYFhGU/X/+NHLF893cRxrmtb293bcec+GzQ/eSQbZu+vAubOXJJeYTmV27dj3V3/7XVIs&#10;Hdp/7NXfviWIvNvj/vjDTz/5cPc3/vxp2pAvDY7MX7AAIdTZ2RmLxdavX////j8//qu//W4g4CNb&#10;/e6V1wNBfyDg2/HRnlA4MDIcLSQ+rgUMxV8627Fz5y4AuPfeeypq/L7ANXWGh3zc3z/XsPtY8sfb&#10;R9LZz7cM8Ej0ynbv3z/XUOG/8otEU3VNVmzbpCgEiCaKG+fzkULAMNfV4OBL5IEXuLhYLWXjEO+E&#10;0JLr86L/+cu3PR7PqrX5WuVAyP/sN5782U9+/YP/8q1QOAAAmqq/9+ZHq9ctEyQGwDOZJsXtcV3s&#10;6GxpaSRWTADQ0FJ9cP/Rf/4fLz782H2hcCCVGJ/BzuumAQAKJ1jWHozyrtANkD8gmhNdIF72QTAt&#10;Pa7aw2nDNrUrPEjIKDHDk8qg6JjAuwPl30cWLQHIAnP9bD7kTPbsqfO5v4F27zgwZ/5scpZnFojm&#10;dEwBAMk4vxmAUGbGW104ttPn2YWxn5Wet+2ZMRARaDNhcADAT65qnhIYNojNdSH/zuHYw7Z9PWp7&#10;ijIo0HhuSOCGBX5I4IbS2TlpuV3Va6+xeQEABMZ96NSp5lmNhm4cPXRqvds1e07LqRMdy1ZNTdLC&#10;oHjAu49BGYrf6PNMU6RzA1FY/IwnPoAGAILt4hmpeVYDABCBQJ62XzOVpSvHJXgPP3aPge1UMr10&#10;xcKuS70I0XImWxEJN89qaF/YwtBcOORHHDfYNwwApI+GomhXIDOlrfMAABzvSURBVL9VYUbelBMh&#10;QdJPskaKtYo09ZSGfPZCKDPeABWtaKye23SNO1bmnUhRdFENP5msxpaRNVIUTNqGnNvU4LziZEkT&#10;MMXQX1JI5tWuBLzA2RxH6eNfRiglK8V6MAkRQHgHEqKJaGZ6Pgt5agtEM3kmHdia8IVLSkfyj7AV&#10;JJgTW4ZzYU/V5uOqtNpkGTTksndxvryWpZwVWA6JhqXldhtNxnpAgfil6IsqOJOnhyo6FKGNSBtU&#10;rshrMgz1jg32D7Mc2zq7SfKICs5IrGeob2ygdwgxqKm1wRd0ZSAJAFjHp893q4pW31hbXRcBgExC&#10;67rYQ+QkREviD3ora4KpeLbrYs+CxXNPn+gwdKO1vdn5jcEi7lJHb3Q07nKLbXNmOdNFiqJ2XBgY&#10;X7lmfOXoWLyns09VtOrayqbWhqyRojB3+nhH27zWnku9qWS6obk2UhuS9SSHRNrkOk6elzNKQ3Ot&#10;mlUBoGFWjW4qLs7fdbFnZGiM5diW1gaX36co6unjHfMWtYui4OVDXRd7TGw2zKrBun2y2OC5h4v4&#10;trCII8xsmdcbsQUp+idsGUBntmy9q793cGhgpK9rAADW3r5ibDS2f8+Rex/c1NBUVxFRJ26iz184&#10;JxjyW7bJu9Hjzzx0oaMzlUy3zZs1q72ZdC3NWzI7Ul3Z1zNgYnPZyoX+Co+GswuXt3u9bmLSFAwH&#10;Ll3oJqMtXDovVBEAANu2AgEfSfKCy87ZDM2xFje927wo9zEd4mPGwXLM1sfve+nff/PTH79y8XzX&#10;U89snWzGdaB/+KvPPrp05UI5k/2Xf3zxo+2fEmfvt//4wcXzXYQHMXS8Z9eBBYvnOlulU/J//T//&#10;yi2y+/ac+OOr7xw9eHLt7SuiY/FXf/vWilVLHnpsM8sx/b0DP/7nn3/w9o7HHt0gafS//dO/PvPM&#10;0wsXLlRVNRQOyBl5387Ptmy9S5HVN157f+782V974Umy1b/9fy/N+AFJphOVkcjGjRubmhuBMzy+&#10;cg1ESiAS5B+7o/KxOyqvfShDx/K5C4HBztyFmuBSJa/p8tIVIcElMhwAgKbq2WSaGhvjkzGfnCgc&#10;CrPjn7aZQBW/eP6179uXmDaEQKWudLnsWCaZvQ4RpwP9w9FY7Jt//jUAGBoYObD38NDgiD8wLj1o&#10;aKrddNe6vp6BUDiQTmde+dmrALD5gTtLt+EsXjZ/8bLxq0hTdQBANPfU17b6/N69uz+bt6BNEIRM&#10;Mgs4HXCr0ajfG/KZli6ndE1TG8O6YVA2c01S5JkCojkkgSDxAG64ogfBlG1YloUoTFFAA3GhsxBt&#10;M8j2usxmt5zKqNExgZP85ag/eIFPZZDHdRWbjyMHT3ScumJanFUUgedzPaHvf+Se0eHRg3uPkqe6&#10;pueG3hM8+dwDiOZMbI6Nxsg7MlQbADJpWc0qalaybXvGhTaqwQEYNf7EcALdDMEuCKVnsNWFAtnr&#10;+VTgelhhvcQ2l06rnRKcaFtEc1P9KT8ZbDQbm6M+92fx1Jprpx6KguS/itwwzw/x3BCiVVWr0vQI&#10;Ky3HVEB0X+DZTwEglZ2TkdttmKZ1D8eIvZ19DIu8XncqlVm/cZXb63Z73efPXtKVKXCIFCj1kVei&#10;yTV8+E50K+k8yoWKZWeeXGK9PV396WS6v3ewqqbSumxeSNTvAuOKj2UO7D28cvVSXdPjsUSkqmLZ&#10;2gXHDp7puthzx+YNSXWUomjGmHCYRMY90DOaTqZjY/E582cV3YdpgKFZZx7esXLM86q4KkZOnouM&#10;dpPHaX+lp6BrowSItSqp6nOXk8nh0jcj8Q4o+ieHbpiMQHE8L8gc71UZJRbxeYGseSBZpE6jgabq&#10;bsbOqjRCE2gXYnnLIDY1u9l3qsOMxZj6etzbmx1LiK6qvDVzC/I8H4fyUdTdAwBExl1CCJNv1Erc&#10;QDnOMDVnOUOzM8IUw+W+JBZxRdNSSZQMTJ7/Qi7dKSmVCFFS4gIj3i5kTBJFbNlmCdFB3lB5JvRk&#10;qN2f7L90vqdldkMinjp++PTmh+4IV/m7z/d/+smBWe1NciZ79OCJjZvXkE0+2bbb5XEpWfXEkTP3&#10;bb2zsiaYiCZy5STnTl+obaiO1IbI8r6uAbfXlYinTp44+/hTD/iCPk3V33z1fVVRK6sqerv6O8/3&#10;bP3KFrLte3/80Ov3pBLpE0fOPPLV+0PhQDKWfPeP2+ub6hiG/uiDT1dnlrctaMpklaMHT/Zc6nN5&#10;XIZunD7ecdeW26obw7TFvfa7t3meq2uq+WzPUVnORqorGmfXujj/trc+Gewfrq6NyGn55NGzT319&#10;q5pVjx482TKrkczBd3f2a6rW2t6cySYKB480BPN4KEeRVP5Xc+kOLGwZKS0aqHJFaue2zWvd/taO&#10;bW99AgAtsxuxpVfWBWiL6z7fOzIcpRhKEAQNZ2bNr6cpRGx3GJolT7FlaFbaNi0AkPWkNywuqJgN&#10;AKaNCW2B9WRNS0Vda4R8BSxYPlvWEwAwa36941XEeURnOT/Re3h6KOQ+bgriAwDmLmibv3DOqRNn&#10;W1obc+cD8xCpriSMhsstzVvQtnvnAUPHLMccPXxi/sI5hARhOWbjXetyt9qwcbXAC+muk8tWLfrj&#10;q++Mjo4BwNmT503TbG5t6O4cT4OvqAxfutRto7sBdJpGqWxs6do55E+SS4pGYwDQ09OvKuqGjWuI&#10;CKq2vmbu/NlnTk3B/rMcuNyiyy1WNZEa7KbTQbAc42qblTAtKTnKaeMSR16VeVWG2CD0QtbtVxBr&#10;IYZT5WB20i8SAGCM8V+K7vhQKlrnDX0BJfe3CkSXkECVftyFE4Pgm0IYxPRQUxv5/l9/izwOBP0+&#10;v7e+sXZW+5XYyw13rHBojrqGmjs335anZaiMhEVp0lLZWVmOJR56aGVVdSXQVIUnTVsZlrUBwDCT&#10;majqFrU6vzkc50XB6hsR3IGbMdv1sh5kUpiW3htVRCYV9mFCf8RjAitdRf3BC5ycpKvDV7H5WLpy&#10;oTMxCwCv/PTVr7zwUB4D5fW7W9ubAWCwf3jfrs8e/eoDpd9Rx6nOk0fOujxSPJ44sCfL8dzw0OgT&#10;Tz80s/SEKxgYGDVqKnQhkzAt/nqa1xQFolOWPQPfuRQYonDS69ktZxcKnmc/j/4IEm0LAC7WczLl&#10;reJGBPqaftCzLEt9Lum2Os+OCtwgzw0L/JBpCZpeJborKGa+ZQdcbrgyacAuMFA7bY/yxqVwzU+J&#10;AETHkakqUGhAmYy8ZPnCkaFRABDdnGKkaArd88CmKY3jdnWks3O84fZbqrtlasg1yGAZBgDa5rQ2&#10;Ndeo9kSjU1Opqql8+PH7AKCvZyBSVdHU0qDh7KIVcxxbB9u2bNty+1zNsxqJkhxbBsexCKHla5ZE&#10;qisnswOcKmiKyVVMcEjAllFUpDAZomPxyOB4KDtmeWru3ELNfAmQ2pvUk7mNGKUjVCiKLuRKNJwl&#10;e87Q3FVTFRzWg5QoJUJhSlhg5L70uH+KqflQBQBYpsUINsYUPZH4IMW2biqpCp8PQD1yRJg/P9Pb&#10;S6WTAFV5a5Z+C+WAJOAW7vxV55MNU9OobKG8JZdcmFKaRuHmDgjFQ8yDGY4rtDIpNKO9doisWwQ3&#10;lHROIXvl7LmT03RV/Oal15zHciZbWR2mKGpsOHr25IUnn32YfO/v2L730L5jDzx2z8hw1O1xLVg0&#10;xxf0wWVqDADmL5nTNrcVAH7/8ptdF3sitaFiL3UFq9Yvq6gJ2Cb9m5de6+7qWxT0HTt0Ehv4yWe3&#10;Ig4Ymkunr+z/qg3LakI8Zr2/eem1ns6+UDjgC/q+8vyjLMsAAMZWT1df+8Lxb662ebPaFzYzNPf6&#10;b9/tvNBT11zVceoixvjRpx+wKH3Rsvn/+cvXyZoXOzr7+ga2PrHFF3QxNJdKpHmBy8pFgredppK8&#10;wWubIkUFONO42EpgPDbF1FiBf/TpB1KJNMuzLE+TrOhENL5312emaW3YuJpCFtYNx6oW2xaxFykc&#10;s+huX/W95K7gtAUwNCexXss2yxe5THx3E7iPm4X4AICVa5acOnF2xepSMnt3Tn8+y7EAYFmWoWNN&#10;0wvNQR1IbonlGCXcmlsGqKoKAL//zZu5a/r9XooZv6tF4UolwPOcZdkAYJn5XUlk+Z8aWI7xLZ6n&#10;yGpWyVpjCS4V59SMQ4JImXxxB2Y5TXBjdvzYUqYJABTYAICwIckJxtDtvj74kvi4oWBCDebwgEfv&#10;jg95AlUzIA4qE7zA5ZGVAOCUqR6P+4FH7incam4Ztnampeu6noxmF82pBUtLxhTEIUVjRB6HfDjk&#10;G/8tWFepGgZlUJ5rCXC5gUA05wtxAL6+RFqgEmEf9rrlaELLJMOlxTsKlgCSLMgzZfNx9LOTSyZx&#10;kD2w+3DXxV5VUX/3q9cXLJ6zYOmceQvbP3xv5+Kl8z0+zzt//GDGRRlYB561AEDBku9Gsx4AkFUW&#10;uMTTsnJNNhwMM+BzfwoAnLjV7f/cM5jGDC8AxLC/hhu+xqFmMN2WptMuoUsUuiWhS9OrVa2Kd82y&#10;mXWULXkudyQUtuOyLAtQ4wnXYGPFtAUgqinPXdhuXv6RatqmaWEK0aalT4VZ073SWSSuRl9g2mNi&#10;mmZ1XYSo04vGNF6OUKFD1d5Qtde0lfEf08aE0ViBjtQFSB6Ebiq+CslXIdlgzRTrAQUpGAzN5cVn&#10;loYiq/zwJedpYu6S0ERXKdKnAwA0xZAWidwiPLejXsWykz1ROiukUMKQJ464qlkPCa/N3ap0vgZ5&#10;CZF1k4lZEmlMWj+Iw0ihpbRpWiyyFZWm2QnEB+knAgC21g8ARneXsPRRAGAvDqRmh1mad04Hj8Tp&#10;STwclGjMKW3YSaBiWTOVQoKJAFv6NEoyx3E2F2RPDFNLWVE09UBlbpI9LBOFXT8OsGXIesIJEs6z&#10;eimBeYvaEBqvN48dOkkexGIJAPhk+27yNJtRSH7qgqVzRgZHf//KW/6gb9W6pdUNFQAKAFRVVwIA&#10;tvRA0Oe0M5dAdV0kqY66OJ/X6ybrjw5HG1vqadYGoADA47lCcVZWVdjdO9lZd3p9HrLy2HB0z66D&#10;yXgaAAzTCOfEu1TVVmo4ayPbH/Jn5SxDc6lkOhDyU8hSddnFMeHK8dskOhYPh4O+oGv8Infl81yF&#10;Jhp5g39OAsnJYJha0hxlJNawdV0n14ARrPQ+++0nyV9z87lIQ9M0LnvSOUhaokqsk0sLsojHll7o&#10;FZWHydxYc7mPm4j4KA3mMl1dyJ2zHBMOB891XHT69jVVp2k6b828X9UVlWEA+Pb3niUuqmWirrGG&#10;YZidH+9tbK5nOaanq7/jzIWrb/YFhegSRJcA4SAAKLKazmTp0RE2KwvZBJFyEL5D94fpqojLy0nF&#10;fhemEhl8dD9j6JycKnRe+BLXE26flEg0+rXzgdThhDZbjNTf6qcD0Vwug4MATEsXJS4eTbAomcqy&#10;qs43RlIsaysazd80uafThtfvAfD0JdJeNh7yY1EdGYp6fKFJf7hTiDcMShLwlG69V3/17vLVi1rb&#10;8+ftx4aj6XSGdPUXYtX6ZXPmz9776WebH7zj9IkOJaumEhldM7KKCgDL18y8s4yWiddU4+Eo6w7c&#10;+D4XAPAG5iiZnVllsQ3TKndt3ePe65JOMNw6xC76vEvmYU1QTRQ32IXekZOpmYnoYviGeGIs5N85&#10;lrh3qttSlMGguCT0SEI3yySyaiMvzcJoE2LB75/asWBYAdgFBlpA2wO5AhDNqLy6xNK2M1qMmWhX&#10;wdLcqaPnE/FUKpESREG3r1Ke8ewIACDu1vP1mCpIXZSroeAZCU8yu24XS2bNhWFqHCcw9nhDwVTN&#10;HcuEaeFp6KtNXU9FY0Km08NeeXd6LAWRCXGYOQSEQfbfMZvQcDavCnIMRxiam6xCKGQ9HG4ld0mJ&#10;PScFRkqLXrWAcQxBZT1h2qYIbmIq6ayALcO0TYqirMv6FOevpmGwrK1j4FxMzvq6I0Uh5Z0RjaFg&#10;EACEoZGsbRFVP/HX4BmptOPjZCB8x2TnlFAPIusux0CRJAGpWM5r3AAAJqcx0HkwWTaHs2NZI52b&#10;JUTgbG7bFi6jqiS2mo6V5mRBrWXCIftI11XeMcGWgfUkOSMs4lmrLAPsRcvmOyGy506PF02k0WPZ&#10;qkVObY8Qwpbu8bi3fmVLdCx+aN+xD97b8fX/v71r/Y3iuqO/O+/Hzs6u18bG2NjGGGOQE0IC4pVA&#10;gARCUKNEVVSpjfKhVatUVf+Hfuq3qmq/tFKrqlLVdx5NGyh5QYgdwIATMNiYl3nYXi/r9Xq9j3nf&#10;6YeLp+PZh9fYEEA5sqzV7szde2fu7O49c37nfP918iqikWEXKB8TRJJADd28y9xpZUNeCASRn5pM&#10;l1TZsCxjugwH4Emdej87HVZD3/r2fgDoPXYqNZlmKA6gAADUXDLCxmZYVa4Oj1gGlnnVMnAinmxs&#10;qifvODOddR2K2LWSK524ZBrG3Ys9N5NjfRmuVEWmoxqGrnqUq28KTNqCNeNx0P7rHWatjhcqPyGh&#10;0QEbnUDHyGmyHMPGFlF73QMJOLerD5/iozIQqnRp7d2/869/evc3v/rD1u2bLMv+4vO+9o6218rL&#10;rY18vvuJ9rr62j//8Z0X9j2n1qjjt+Jn+r76wU/eiEYr3flUlNCLB3Ydev/jn//sl6qq3EmkGpsa&#10;xkcn7n1gjwvukiD1NZZp66bpOoBtC2i6HN/hgWYoTDEAJpAghm/wtSLS0p4ek8P5wYhxJTc6bdV1&#10;PQC/jwcJclc2HJWyuihGeQ6bmpFjWQceo+kXjiiGzt+emGxu0JtjM6OTtlwTLXk7mhc4zaDCsjOe&#10;sasnPvYceK6vt//S4NUtzz7j9yX9oue0ntf9olYAwBjv2L1l5ayFO4Ft2cMXr94aGa2pi45cuzmV&#10;TK9oXh7YZpHQ8npM0S0L5a3wwyD3AABENQMAy8ZNawFsOwCAawrCdTX0uW6u5OU3Wfa+K5PapLyO&#10;6Qhrtkh5AI5nOB3zi6x2IQjVdNu5I4p0vup0W5PnEpJwQxJuAkBBb2HEjZiqU0KLJX5YFu5ZAOK6&#10;uL5xWW19zCu76OxabWNbEFnHdcCeRweqyMMU37HI/j8qKNZQSGy4gplCBZDlDVTt9Hlv8LuTVImZ&#10;6aw7eb0GxwEgQzWoECfPN44OTUhifUs9AGhWrmS3iaWIjc2ScgbSmXK1NiSlxd9U5fjJYiBEYdfJ&#10;m9NV3rb1O2t4QhtSHEFWRK6LSVArR4tQFBfi4P8PJCBL4QWR+Ju6hQIAYI7FBk3xDszWoRD+QmLD&#10;eTcoGqoM4khK+kkSUjx3Ei/ghvS2epRUakisUrCyNKJnuSqTobhyciSEKDIKG1uBpThL8Qta3FKI&#10;4RmJuCS4Li7Zt+pBlDsknqnkBpzPeUFiwwWYQUBRiCKz1HLMkr4kZNp4RrCu6zasqFciocHzl7s3&#10;dNm2PXThyqatGxiK++TwcSUcam5ZEYmG42MJ1heX4bi2n/ioiUUB4GTP2dWdraeHL1pWpXouG5vr&#10;ujsPvffxZx+fWLV65Z3E5NjtOOE1CCwk+48aw9DZbC4RT2oF7fqVW2rF2ydr1rVfHLj07l8+qF0W&#10;SyWnePFuSx2d7efODn7476Prn+zUNH3w/OUDr+wNRxSO586ePPfkM+sT8eRkcmr5imojn3DFkrcF&#10;gVCuIoQWqZgj7KfHLZbkywIgjjkVFEOEvAuwsdWQgNXgkSE+KuOpTd0Y4yOHjr799//QNL1m7aqd&#10;e4PKeT9YK2Og2A9//MZ7/zz83tuHHceRZGnLto0heX4b0Z17tjU01l88d4lh6VdfP/jV2YHkndTS&#10;DeWRB8sxC6popRBFYRsAXKpsTek3eJCIrmiYmZaZ5GAIJ807+bS29kGWvTwYEPdQ8iCn0eGQA77i&#10;mscAvMCB0DgSTzTVFtqW529POLRcW0xt8AJn5VE45BYrkysgUiO/9Mqe4aFrR97/9Pl9O8h3du9n&#10;fY7ltKxuDlQtHT3SE9hdy+vZbP7prRuGB6+QjT9496OOtavuZZzl4RiZcMSJT7LqQ1NAx7LAC12S&#10;dXFBxAdFTamhHoaZ5qTdSs0DyghXWUv13YrRHSoNTYZpAkCrcHsxLbMsi0Lbavl3IsoZB0uOIzlY&#10;LP6PXU4SbpI/y44U9BZK3O1CLLI00pM5IAIQEDodM8lb12ONvx9NfMd2aivs4mDbQXlgABxiGGQA&#10;bdIMrdnmvEG2CDRFumTT31vKMXxN4GiRoVgLz+M44Df7AACW5mWkFqys/0etl0ZZ/FM44MtAqBOE&#10;kIPtRdY+lEP19IGhm/nEqGreYFyzgFQ91BZd3jCprKw9f4ps0HC5f1rdLoSYcj/x513DG3ZB5iIl&#10;y1X8FQ02NgOHtBoQCUPlbRiKJRqEkl31KvzJ/3LWoeDOqRMPsB4AQPGOEVGEOykAQLLMpTNpXRN9&#10;PtlEa1D90Hw7mtiaM6+IMyj4Dn71RAMJKynJLAQKo8g2xbUACFEiE0IIkVCY4mjVclG1XqmOP3wX&#10;ISqQl2Q5iyI+vMZJPFMA/twfAi/wiPBugSUrx7Ly3GovWZEFUQAAG/SXXtnT19N/9MMehFBr+8qQ&#10;ErKx2bl+9cCXQ1eHRxiO2bl3q41NhmXkkEQhirBogsgDgOu6UpjftmvTQP/Q+O3401ueNHSDvMTx&#10;nPemDMWJsshyrIPtusboiwd39fcNHPvoi7CqbNzcDQCkcQBwgAYAQRBIIzt2be451vfRB8didTXr&#10;nliTSqYBgKZpOSTRNA3gAIA4G2Fug/7q6y9fHrqWz+W7N3QNDgwLIu+6LsXjg6+9cLLnbM/RU5zA&#10;re9eK8qC5Ri79+84+fnZYx/2rulqX9PVbppWhcb9WIy1h58n9bNjCypXIcnW3iew49o2tmQu0tfb&#10;Pzx4DQA617Vv3r6xuKSR7OJ/plwVD0IUoSOXxFi9RPuT+dH70e7Swpm+aSORV+dffeVzBY7j5l14&#10;44khPZuVZAZi7RaSTdMMXJkV4K+jsUz717/4nSyJP/rpm1Xu/g0CyOcKwpkTjGXmlRp+81OP0+Lz&#10;kYahm9r49Yh9wwFuhm+V6pse9bKXcpgaG+toNSwLzcASei4+LMikMg2RtCTg1DST0WVBVvzn0dDN&#10;EIozjDulN1QZquI3N/UKZE4cP2NaZlt7y8i1m8XER3tnG1FzXBse6T3Wp6ghjueefX7LwLmh2mUx&#10;URSGLlzed/D5pRw2QCaVWtWQGb0jiNGHqKDAsjRb++1C98pkd8SWPfO120E42LwwE14k8UGg6xbD&#10;WODqgAvg6uBquRmDpgs0pdF0gaYKNF0o6K281ISYZppZmpjeKmFrg5Z2Y2Lq5fvkLK7IX/FsSqnd&#10;cT8avx8gsnaY67lIXspmc/2nzm/euhGzeuVf5IGCbQK/jaLMqedOD3V0rqIlx9+U/+38OHH8zMq2&#10;FbXL1SXnPoqXduWQjk8IuRHJzdiIy3Ctsu9bcuzyaNPNAfI4VddCrw1WRvhBBlhBBcPSvI2twDLA&#10;388qWQ+ZU13XJW9EBBoLPWukHqfCXoGYWA9aerxpmX4rGZUjUShl9QIA6NCXyo2x6FtvTb/zDzcx&#10;mfjui6K64GuwQtKqB29c1RT4wCz1QyNmoVIgmHtqyArTO3FEb+JdX34U34T3H1i/B61HM3lGOaWJ&#10;p+pQTEgFQNp3XZfc5/emB9nRc4Eh59frjF9ZQ2ia2SRg3q++IaYPnnsuqYRyXNv7BJgxUgzFEt7K&#10;ckyRDQXygIlchagPDLtgOJqfiioXHmxjk8klp1PZSNvayseH8AXk+HudJyE7yfE0sTHKZnP/+tvh&#10;zds3tnQs1+18YDiGo7EUX/wJQxop2fhSCdw84oME4nqTpKSdLUvzrospxDAU68X3FBdzETqj/8SF&#10;ZCK1Z/9zAPDJf4/X1cee2rI+8IFWPM+9WVENiH+z49rFR2NVzcIKpf8HqrBW5UG/wlQAAAAASUVO&#10;RK5CYI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LmzwAL8AAAClAQAAGQAAAGRycy9fcmVscy9lMm9Eb2MueG1sLnJlbHO9kMGKwjAQhu8L+w5h&#10;7tu0PSyymPYigldxH2BIpmmwmYQkir69gWVBQfDmcWb4v/9j1uPFL+JMKbvACrqmBUGsg3FsFfwe&#10;tl8rELkgG1wCk4IrZRiHz4/1nhYsNZRnF7OoFM4K5lLij5RZz+QxNyES18sUksdSx2RlRH1ES7Jv&#10;22+Z7hkwPDDFzihIO9ODOFxjbX7NDtPkNG2CPnni8qRCOl+7KxCTpaLAk3H4t+ybyBbkc4fuPQ7d&#10;v4N8eO5wA1BLAwQUAAAACACHTuJAeee6BAQBAAATAgAAEwAAAFtDb250ZW50X1R5cGVzXS54bWyV&#10;kcFOwzAMhu9IvEOUK2pTdkAIrd2BjiMgNB4gStw2onGiOJTt7Um6TYKJIe0Y29/vL8lytbUjmyCQ&#10;cVjz27LiDFA5bbCv+fvmqbjnjKJELUeHUPMdEF8111fLzc4DsUQj1XyI0T8IQWoAK6l0HjB1Ohes&#10;jOkYeuGl+pA9iEVV3QnlMALGIuYM3ixb6OTnGNl6m8p7E489Z4/7ubyq5sZmPtfFn0SAkU4Q6f1o&#10;lIzpbmJCfeJVHJzKRM4zNBhPN0n8zIbc+e30c8GBe0mPGYwG9ipDfJY2mQsdSGj3hQGm8v+QbGmp&#10;cF1nFJRtoDZhbzAdrc6lw8K1Tl0avp6pY7aYv7T5BlBLAQIUABQAAAAIAIdO4kB557oEBAEAABMC&#10;AAATAAAAAAAAAAEAIAAAAK9yDABbQ29udGVudF9UeXBlc10ueG1sUEsBAhQACgAAAAAAh07iQAAA&#10;AAAAAAAAAAAAAAYAAAAAAAAAAAAQAAAAc3AMAF9yZWxzL1BLAQIUABQAAAAIAIdO4kCKFGY80QAA&#10;AJQBAAALAAAAAAAAAAEAIAAAAJdwDABfcmVscy8ucmVsc1BLAQIUAAoAAAAAAIdO4kAAAAAAAAAA&#10;AAAAAAAEAAAAAAAAAAAAEAAAAAAAAABkcnMvUEsBAhQACgAAAAAAh07iQAAAAAAAAAAAAAAAAAoA&#10;AAAAAAAAAAAQAAAAkXEMAGRycy9fcmVscy9QSwECFAAUAAAACACHTuJALmzwAL8AAAClAQAAGQAA&#10;AAAAAAABACAAAAC5cQwAZHJzL19yZWxzL2Uyb0RvYy54bWwucmVsc1BLAQIUABQAAAAIAIdO4kAG&#10;PdDA2AAAAAsBAAAPAAAAAAAAAAEAIAAAACIAAABkcnMvZG93bnJldi54bWxQSwECFAAUAAAACACH&#10;TuJAuCEQnAsFAACkEQAADgAAAAAAAAABACAAAAAnAQAAZHJzL2Uyb0RvYy54bWxQSwECFAAKAAAA&#10;AACHTuJAAAAAAAAAAAAAAAAACgAAAAAAAAAAABAAAABeBgAAZHJzL21lZGlhL1BLAQIUABQAAAAI&#10;AIdO4kDsGt5SAKILAI2hCwAUAAAAAAAAAAEAIAAAAEHOAABkcnMvbWVkaWEvaW1hZ2UxLnBuZ1BL&#10;AQIUABQAAAAIAIdO4kCR1b+LiccAAH/HAAAUAAAAAAAAAAEAIAAAAIYGAABkcnMvbWVkaWEvaW1h&#10;Z2UyLnBuZ1BLBQYAAAAACwALAJQCAADkcwwAAAA=&#10;">
                <o:lock v:ext="edit" aspectratio="f"/>
                <v:shape id="图片 1" o:spid="_x0000_s1026" o:spt="75" type="#_x0000_t75" style="position:absolute;left:8079;top:266360;height:12276;width:19950;" filled="f" o:preferrelative="t" stroked="f" coordsize="21600,21600" o:gfxdata="UEsDBAoAAAAAAIdO4kAAAAAAAAAAAAAAAAAEAAAAZHJzL1BLAwQUAAAACACHTuJAYf6CpLgAAADb&#10;AAAADwAAAGRycy9kb3ducmV2LnhtbEVPy4rCMBTdC/5DuIIb0UQXg1TTgoIgOptxKm4vzbUtJje1&#10;iY/5+8liYJaH814Xb2fFk/rQetYwnykQxJU3Ldcayu/ddAkiRGSD1jNp+KEART4crDEz/sVf9DzF&#10;WqQQDhlqaGLsMilD1ZDDMPMdceKuvncYE+xraXp8pXBn5UKpD+mw5dTQYEfbhqrb6eE0ePl52dxb&#10;X07ssZSkJvag8Kz1eDRXKxCR3vFf/OfeGw2LtD59ST9A5r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f6CpLgAAADbAAAA&#10;DwAAAAAAAAABACAAAAAiAAAAZHJzL2Rvd25yZXYueG1sUEsBAhQAFAAAAAgAh07iQDMvBZ47AAAA&#10;OQAAABAAAAAAAAAAAQAgAAAABwEAAGRycy9zaGFwZXhtbC54bWxQSwUGAAAAAAYABgBbAQAAsQMA&#10;AAAA&#10;">
                  <v:fill on="f" focussize="0,0"/>
                  <v:stroke on="f"/>
                  <v:imagedata r:id="rId29" o:title=""/>
                  <o:lock v:ext="edit" aspectratio="t"/>
                </v:shape>
                <v:shape id="图片 3" o:spid="_x0000_s1026" o:spt="75" type="#_x0000_t75" style="position:absolute;left:8061;top:266293;height:2372;width:2557;" filled="f" o:preferrelative="t" stroked="f" coordsize="21600,21600" o:gfxdata="UEsDBAoAAAAAAIdO4kAAAAAAAAAAAAAAAAAEAAAAZHJzL1BLAwQUAAAACACHTuJAMLUPzLkAAADb&#10;AAAADwAAAGRycy9kb3ducmV2LnhtbEWPT4vCMBTE74LfITzBmyb+RWqjB2HFq+4e9vho3jalzUtt&#10;slq/vREEj8PM/IbJ971rxI26UHnWMJsqEMSFNxWXGn6+vyYbECEiG2w8k4YHBdjvhoMcM+PvfKbb&#10;JZYiQThkqMHG2GZShsKSwzD1LXHy/nznMCbZldJ0eE9w18i5UmvpsOK0YLGlg6Wivvw7DVezUNVm&#10;zcf618bHoTRnXva91uPRTG1BROrjJ/xun4yG1RxeX9IPkLs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C1D8y5AAAA2wAA&#10;AA8AAAAAAAAAAQAgAAAAIgAAAGRycy9kb3ducmV2LnhtbFBLAQIUABQAAAAIAIdO4kAzLwWeOwAA&#10;ADkAAAAQAAAAAAAAAAEAIAAAAAgBAABkcnMvc2hhcGV4bWwueG1sUEsFBgAAAAAGAAYAWwEAALID&#10;AAAAAA==&#10;">
                  <v:fill on="f" focussize="0,0"/>
                  <v:stroke on="f"/>
                  <v:imagedata r:id="rId30" o:title=""/>
                  <o:lock v:ext="edit" aspectratio="t"/>
                </v:shape>
                <v:group id="_x0000_s1026" o:spid="_x0000_s1026" o:spt="203" style="position:absolute;left:18160;top:266391;height:7680;width:10984;" coordorigin="18160,300633" coordsize="10984,7680" o:gfxdata="UEsDBAoAAAAAAIdO4kAAAAAAAAAAAAAAAAAEAAAAZHJzL1BLAwQUAAAACACHTuJANZbZhL4AAADb&#10;AAAADwAAAGRycy9kb3ducmV2LnhtbEWPT2vCQBTE74V+h+UVvNVNIkpJXaUELR6koBbE2yP7TILZ&#10;tyG7zZ9v7woFj8PM/IZZrgdTi45aV1lWEE8jEMS51RUXCn5P2/cPEM4ja6wtk4KRHKxXry9LTLXt&#10;+UDd0RciQNilqKD0vkmldHlJBt3UNsTBu9rWoA+yLaRusQ9wU8skihbSYMVhocSGspLy2/HPKPju&#10;sf+axZtuf7tm4+U0/znvY1Jq8hZHnyA8Df4Z/m/vtIJFAo8v4QfI1R1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WW2YS+AAAA2wAAAA8AAAAAAAAAAQAgAAAAIgAAAGRycy9kb3ducmV2Lnht&#10;bFBLAQIUABQAAAAIAIdO4kAzLwWeOwAAADkAAAAVAAAAAAAAAAEAIAAAAA0BAABkcnMvZ3JvdXBz&#10;aGFwZXhtbC54bWxQSwUGAAAAAAYABgBgAQAAygMAAAAA&#10;">
                  <o:lock v:ext="edit" aspectratio="f"/>
                  <v:shape id="矩形标注 6" o:spid="_x0000_s1026" o:spt="61" type="#_x0000_t61" style="position:absolute;left:18160;top:300633;height:7680;width:10984;v-text-anchor:middle;" fillcolor="#FFFFFF [3212]" filled="t" stroked="t" coordsize="21600,21600" o:gfxdata="UEsDBAoAAAAAAIdO4kAAAAAAAAAAAAAAAAAEAAAAZHJzL1BLAwQUAAAACACHTuJAns84ybwAAADb&#10;AAAADwAAAGRycy9kb3ducmV2LnhtbEVPS27CMBDdI3EHa5DYFSdQWkjjsChCSqm64HOAUTxNosTj&#10;KHZD6OnrRSWWT++f7kbTioF6V1tWEC8iEMSF1TWXCq6Xw9MGhPPIGlvLpOBODnbZdJJiou2NTzSc&#10;fSlCCLsEFVTed4mUrqjIoFvYjjhw37Y36APsS6l7vIVw08plFL1IgzWHhgo7eq+oaM4/RsFqaU/7&#10;r+M+P6631HTPn+t2+P1Qaj6LozcQnkb/EP+7c63gNYwNX8IPkN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7POMm8AAAA&#10;2wAAAA8AAAAAAAAAAQAgAAAAIgAAAGRycy9kb3ducmV2LnhtbFBLAQIUABQAAAAIAIdO4kAzLwWe&#10;OwAAADkAAAAQAAAAAAAAAAEAIAAAAAsBAABkcnMvc2hhcGV4bWwueG1sUEsFBgAAAAAGAAYAWwEA&#10;ALUDAAAAAA==&#10;" adj="37,5766">
                    <v:fill on="t" focussize="0,0"/>
                    <v:stroke weight="1pt" color="#000000 [3213]" miterlimit="8" joinstyle="miter"/>
                    <v:imagedata o:title=""/>
                    <o:lock v:ext="edit" aspectratio="f"/>
                    <v:textbox>
                      <w:txbxContent>
                        <w:p w14:paraId="3DD91D31">
                          <w:pPr>
                            <w:ind w:left="0" w:leftChars="0" w:firstLine="0" w:firstLineChars="0"/>
                            <w:jc w:val="both"/>
                          </w:pPr>
                          <w:r>
                            <w:drawing>
                              <wp:inline distT="0" distB="0" distL="114300" distR="114300">
                                <wp:extent cx="6758305" cy="4588510"/>
                                <wp:effectExtent l="0" t="0" r="4445" b="2540"/>
                                <wp:docPr id="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pic:cNvPicPr>
                                          <a:picLocks noChangeAspect="1"/>
                                        </pic:cNvPicPr>
                                      </pic:nvPicPr>
                                      <pic:blipFill>
                                        <a:blip r:embed="rId31"/>
                                        <a:stretch>
                                          <a:fillRect/>
                                        </a:stretch>
                                      </pic:blipFill>
                                      <pic:spPr>
                                        <a:xfrm>
                                          <a:off x="0" y="0"/>
                                          <a:ext cx="6758305" cy="4588510"/>
                                        </a:xfrm>
                                        <a:prstGeom prst="rect">
                                          <a:avLst/>
                                        </a:prstGeom>
                                        <a:noFill/>
                                        <a:ln>
                                          <a:noFill/>
                                        </a:ln>
                                      </pic:spPr>
                                    </pic:pic>
                                  </a:graphicData>
                                </a:graphic>
                              </wp:inline>
                            </w:drawing>
                          </w:r>
                        </w:p>
                      </w:txbxContent>
                    </v:textbox>
                  </v:shape>
                  <v:shape id="文本框 12" o:spid="_x0000_s1026" o:spt="202" type="#_x0000_t202" style="position:absolute;left:26655;top:300855;height:847;width:2278;" fillcolor="#FFFFFF [3201]" filled="t" stroked="t" coordsize="21600,21600" o:gfxdata="UEsDBAoAAAAAAIdO4kAAAAAAAAAAAAAAAAAEAAAAZHJzL1BLAwQUAAAACACHTuJAsBHOG7cAAADb&#10;AAAADwAAAGRycy9kb3ducmV2LnhtbEWPzQrCMBCE74LvEFbwpqkK/lSjoCCIN7UXb0uztsVmU5Jo&#10;9e2NIHgcZuYbZrV5mVo8yfnKsoLRMAFBnFtdcaEgu+wHcxA+IGusLZOCN3nYrLudFabatnyi5zkU&#10;IkLYp6igDKFJpfR5SQb90DbE0btZZzBE6QqpHbYRbmo5TpKpNFhxXCixoV1J+f38MAoO0224UqaP&#10;ejKe2DaTubvVXql+b5QsQQR6hX/41z5oBbMFfL/EHy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wEc4b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74A46F87">
                          <w:pPr>
                            <w:bidi w:val="0"/>
                            <w:ind w:left="0" w:leftChars="0" w:firstLine="0" w:firstLineChars="0"/>
                            <w:jc w:val="center"/>
                            <w:rPr>
                              <w:rFonts w:hint="default" w:ascii="Times New Roman" w:hAnsi="Times New Roman" w:cs="Times New Roman"/>
                              <w:b/>
                              <w:bCs/>
                              <w:sz w:val="28"/>
                              <w:szCs w:val="28"/>
                              <w:lang w:val="en-US" w:eastAsia="zh-CN"/>
                            </w:rPr>
                          </w:pPr>
                          <w:r>
                            <w:rPr>
                              <w:rFonts w:hint="eastAsia" w:ascii="Times New Roman" w:hAnsi="Times New Roman" w:cs="Times New Roman"/>
                              <w:b/>
                              <w:bCs/>
                              <w:sz w:val="28"/>
                              <w:szCs w:val="28"/>
                              <w:lang w:val="en-US" w:eastAsia="zh-CN"/>
                            </w:rPr>
                            <w:t>项目所在位置</w:t>
                          </w:r>
                        </w:p>
                      </w:txbxContent>
                    </v:textbox>
                  </v:shape>
                </v:group>
                <v:shape id="_x0000_s1026" o:spid="_x0000_s1026" o:spt="202" type="#_x0000_t202" style="position:absolute;left:14325;top:278876;height:749;width:6725;" filled="f" stroked="f" coordsize="21600,21600" o:gfxdata="UEsDBAoAAAAAAIdO4kAAAAAAAAAAAAAAAAAEAAAAZHJzL1BLAwQUAAAACACHTuJAIy7cB7kAAADb&#10;AAAADwAAAGRycy9kb3ducmV2LnhtbEVPy6rCMBDdC/5DGMGdpgpeSjWKFEQRXfjYuBubsS02k9rE&#10;59ffLASXh/OezF6mEg9qXGlZwaAfgSDOrC45V3A8LHoxCOeRNVaWScGbHMym7dYEE22fvKPH3uci&#10;hLBLUEHhfZ1I6bKCDLq+rYkDd7GNQR9gk0vd4DOEm0oOo+hPGiw5NBRYU1pQdt3fjYJ1utji7jw0&#10;8adKl5vLvL4dTyOlup1BNAbh6eV/4q97pRXEYX34En6AnP4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Mu3Ae5AAAA2wAA&#10;AA8AAAAAAAAAAQAgAAAAIgAAAGRycy9kb3ducmV2LnhtbFBLAQIUABQAAAAIAIdO4kAzLwWeOwAA&#10;ADkAAAAQAAAAAAAAAAEAIAAAAAgBAABkcnMvc2hhcGV4bWwueG1sUEsFBgAAAAAGAAYAWwEAALID&#10;AAAAAA==&#10;">
                  <v:fill on="f" focussize="0,0"/>
                  <v:stroke on="f" weight="0.5pt"/>
                  <v:imagedata o:title=""/>
                  <o:lock v:ext="edit" aspectratio="f"/>
                  <v:textbox>
                    <w:txbxContent>
                      <w:p w14:paraId="07439861">
                        <w:pPr>
                          <w:jc w:val="center"/>
                          <w:rPr>
                            <w:rFonts w:hint="default" w:ascii="Times New Roman" w:hAnsi="Times New Roman" w:cs="Times New Roman" w:eastAsiaTheme="minorEastAsia"/>
                            <w:b/>
                            <w:bCs/>
                            <w:sz w:val="24"/>
                            <w:szCs w:val="24"/>
                            <w:lang w:val="en-US" w:eastAsia="zh-CN"/>
                          </w:rPr>
                        </w:pPr>
                        <w:r>
                          <w:rPr>
                            <w:rFonts w:hint="default" w:ascii="Times New Roman" w:hAnsi="Times New Roman" w:cs="Times New Roman"/>
                            <w:b/>
                            <w:bCs/>
                            <w:sz w:val="24"/>
                            <w:szCs w:val="24"/>
                            <w:lang w:eastAsia="zh-CN"/>
                          </w:rPr>
                          <w:t>图</w:t>
                        </w:r>
                        <w:r>
                          <w:rPr>
                            <w:rFonts w:hint="default" w:ascii="Times New Roman" w:hAnsi="Times New Roman" w:cs="Times New Roman"/>
                            <w:b/>
                            <w:bCs/>
                            <w:sz w:val="24"/>
                            <w:szCs w:val="24"/>
                            <w:lang w:val="en-US" w:eastAsia="zh-CN"/>
                          </w:rPr>
                          <w:t>3.2-1本项目交通位置图</w:t>
                        </w:r>
                      </w:p>
                    </w:txbxContent>
                  </v:textbox>
                </v:shape>
              </v:group>
            </w:pict>
          </mc:Fallback>
        </mc:AlternateContent>
      </w:r>
    </w:p>
    <w:p w14:paraId="4140808E">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3.1.2 流域概况</w:t>
      </w:r>
    </w:p>
    <w:p w14:paraId="78AA3EB1">
      <w:pPr>
        <w:bidi w:val="0"/>
        <w:rPr>
          <w:rFonts w:hint="default" w:ascii="Times New Roman" w:hAnsi="Times New Roman" w:eastAsia="宋体" w:cs="Times New Roman"/>
        </w:rPr>
      </w:pPr>
      <w:r>
        <w:rPr>
          <w:rFonts w:hint="default" w:ascii="Times New Roman" w:hAnsi="Times New Roman" w:eastAsia="宋体" w:cs="Times New Roman"/>
          <w:lang w:val="en-US" w:eastAsia="zh-CN"/>
        </w:rPr>
        <w:t>平顺县境内河流属海河流域南运河水系，分属浊漳河、卫河两个河系。浊漳河系约占全县河流总面积90%，卫河系约占10%。</w:t>
      </w:r>
      <w:r>
        <w:rPr>
          <w:rFonts w:hint="default" w:ascii="Times New Roman" w:hAnsi="Times New Roman" w:eastAsia="宋体" w:cs="Times New Roman"/>
        </w:rPr>
        <w:t>县境内50平方公里以上河流共9条：其中省级河流1条，市级河流2条，县级河流6条，9条河流总长度约255km。</w:t>
      </w:r>
    </w:p>
    <w:p w14:paraId="4618F1C0">
      <w:pPr>
        <w:bidi w:val="0"/>
        <w:rPr>
          <w:rFonts w:hint="default" w:ascii="Times New Roman" w:hAnsi="Times New Roman" w:eastAsia="宋体" w:cs="Times New Roman"/>
        </w:rPr>
      </w:pPr>
      <w:r>
        <w:rPr>
          <w:rFonts w:hint="default" w:ascii="Times New Roman" w:hAnsi="Times New Roman" w:eastAsia="宋体" w:cs="Times New Roman"/>
        </w:rPr>
        <w:t>1、省级河流</w:t>
      </w:r>
    </w:p>
    <w:p w14:paraId="197D5099">
      <w:pPr>
        <w:bidi w:val="0"/>
        <w:rPr>
          <w:rFonts w:hint="default" w:ascii="Times New Roman" w:hAnsi="Times New Roman" w:eastAsia="宋体" w:cs="Times New Roman"/>
        </w:rPr>
      </w:pPr>
      <w:r>
        <w:rPr>
          <w:rFonts w:hint="default" w:ascii="Times New Roman" w:hAnsi="Times New Roman" w:eastAsia="宋体" w:cs="Times New Roman"/>
        </w:rPr>
        <w:t>浊漳河干流属海河流域，是我县境内最长、最大河流，为常年河流。其上游为三个支流，南流源出长子发鸠山，西流源于沁县漳源镇，北流出武乡、榆社山间，三支流汇合经黎城、潞城西流村于我县王曲村入境，向东流经北耽车、阳高、石城3个乡（镇），23个行政村至马塔村出境入林州、涉县交漳口与清漳河汇合入海河</w:t>
      </w:r>
      <w:r>
        <w:rPr>
          <w:rFonts w:hint="default" w:ascii="Times New Roman" w:hAnsi="Times New Roman" w:eastAsia="宋体" w:cs="Times New Roman"/>
          <w:lang w:eastAsia="zh-CN"/>
        </w:rPr>
        <w:t>，</w:t>
      </w:r>
      <w:r>
        <w:rPr>
          <w:rFonts w:hint="default" w:ascii="Times New Roman" w:hAnsi="Times New Roman" w:eastAsia="宋体" w:cs="Times New Roman"/>
        </w:rPr>
        <w:t>我县境内干流长56.5km，境内流域面积1463km</w:t>
      </w:r>
      <w:r>
        <w:rPr>
          <w:rFonts w:hint="default" w:ascii="Times New Roman" w:hAnsi="Times New Roman" w:eastAsia="宋体" w:cs="Times New Roman"/>
          <w:vertAlign w:val="superscript"/>
        </w:rPr>
        <w:t>2</w:t>
      </w:r>
      <w:r>
        <w:rPr>
          <w:rFonts w:hint="default" w:ascii="Times New Roman" w:hAnsi="Times New Roman" w:eastAsia="宋体" w:cs="Times New Roman"/>
        </w:rPr>
        <w:t>。有7条较大支沟，河段一般宽度100－200m，平均坡降为4.6‰，天然落差250m，辛安村河床高程610m左右，马塔村河床397m。</w:t>
      </w:r>
    </w:p>
    <w:p w14:paraId="2D2A2700">
      <w:pPr>
        <w:bidi w:val="0"/>
        <w:rPr>
          <w:rFonts w:hint="default" w:ascii="Times New Roman" w:hAnsi="Times New Roman" w:eastAsia="宋体" w:cs="Times New Roman"/>
        </w:rPr>
      </w:pPr>
      <w:r>
        <w:rPr>
          <w:rFonts w:hint="default" w:ascii="Times New Roman" w:hAnsi="Times New Roman" w:eastAsia="宋体" w:cs="Times New Roman"/>
        </w:rPr>
        <w:t>流域内多年平均降雨量580mm，汛期雨量占全年雨量的70%。平均流量20m</w:t>
      </w:r>
      <w:r>
        <w:rPr>
          <w:rFonts w:hint="default" w:ascii="Times New Roman" w:hAnsi="Times New Roman" w:eastAsia="宋体" w:cs="Times New Roman"/>
          <w:vertAlign w:val="superscript"/>
        </w:rPr>
        <w:t>3</w:t>
      </w:r>
      <w:r>
        <w:rPr>
          <w:rFonts w:hint="default" w:ascii="Times New Roman" w:hAnsi="Times New Roman" w:eastAsia="宋体" w:cs="Times New Roman"/>
        </w:rPr>
        <w:t>/s，最小流量8m</w:t>
      </w:r>
      <w:r>
        <w:rPr>
          <w:rFonts w:hint="default" w:ascii="Times New Roman" w:hAnsi="Times New Roman" w:eastAsia="宋体" w:cs="Times New Roman"/>
          <w:vertAlign w:val="superscript"/>
        </w:rPr>
        <w:t>3</w:t>
      </w:r>
      <w:r>
        <w:rPr>
          <w:rFonts w:hint="default" w:ascii="Times New Roman" w:hAnsi="Times New Roman" w:eastAsia="宋体" w:cs="Times New Roman"/>
        </w:rPr>
        <w:t>/s，百年一遇洪峰流量4200m</w:t>
      </w:r>
      <w:r>
        <w:rPr>
          <w:rFonts w:hint="default" w:ascii="Times New Roman" w:hAnsi="Times New Roman" w:eastAsia="宋体" w:cs="Times New Roman"/>
          <w:vertAlign w:val="superscript"/>
        </w:rPr>
        <w:t>3</w:t>
      </w:r>
      <w:r>
        <w:rPr>
          <w:rFonts w:hint="default" w:ascii="Times New Roman" w:hAnsi="Times New Roman" w:eastAsia="宋体" w:cs="Times New Roman"/>
        </w:rPr>
        <w:t>/s（1976年）。</w:t>
      </w:r>
    </w:p>
    <w:p w14:paraId="01316469">
      <w:pPr>
        <w:bidi w:val="0"/>
        <w:rPr>
          <w:rFonts w:hint="default" w:ascii="Times New Roman" w:hAnsi="Times New Roman" w:eastAsia="宋体" w:cs="Times New Roman"/>
        </w:rPr>
      </w:pPr>
      <w:r>
        <w:rPr>
          <w:rFonts w:hint="default" w:ascii="Times New Roman" w:hAnsi="Times New Roman" w:eastAsia="宋体" w:cs="Times New Roman"/>
        </w:rPr>
        <w:t>2、市级河流</w:t>
      </w:r>
    </w:p>
    <w:p w14:paraId="2F5E0554">
      <w:pPr>
        <w:bidi w:val="0"/>
        <w:rPr>
          <w:rFonts w:hint="default" w:ascii="Times New Roman" w:hAnsi="Times New Roman" w:eastAsia="宋体" w:cs="Times New Roman"/>
        </w:rPr>
      </w:pPr>
      <w:r>
        <w:rPr>
          <w:rFonts w:hint="default" w:ascii="Times New Roman" w:hAnsi="Times New Roman" w:eastAsia="宋体" w:cs="Times New Roman"/>
        </w:rPr>
        <w:t>（1）平顺河是浊漳河干流的一级支流，属季节性河流。发源于平顺县龙溪镇大门道村东南4km与壶关县交界处一带的深山区，河流从大门道村东流过后，向北流经龙溪镇的北坡、龙镇、南坡、西沟乡的申家坪、南赛、西沟、川底、石埠头村，青羊镇（平顺县城）的山南底、张井村，然后向北偏西方向经过中五井乡的天脚、中五井、下五井、留村进入潞城市黄牛蹄乡李庄、庄头、清口、下黄等村，在下黄村改向正东，经辛安村后从浊漳河右岸注入浊漳河。河流全长49km，流域面积677km</w:t>
      </w:r>
      <w:r>
        <w:rPr>
          <w:rFonts w:hint="default" w:ascii="Times New Roman" w:hAnsi="Times New Roman" w:eastAsia="宋体" w:cs="Times New Roman"/>
          <w:vertAlign w:val="superscript"/>
        </w:rPr>
        <w:t>2</w:t>
      </w:r>
      <w:r>
        <w:rPr>
          <w:rFonts w:hint="default" w:ascii="Times New Roman" w:hAnsi="Times New Roman" w:eastAsia="宋体" w:cs="Times New Roman"/>
        </w:rPr>
        <w:t>（我县境内河长37.68km，流域面积320.75km</w:t>
      </w:r>
      <w:r>
        <w:rPr>
          <w:rFonts w:hint="default" w:ascii="Times New Roman" w:hAnsi="Times New Roman" w:eastAsia="宋体" w:cs="Times New Roman"/>
          <w:vertAlign w:val="superscript"/>
        </w:rPr>
        <w:t>2</w:t>
      </w:r>
      <w:r>
        <w:rPr>
          <w:rFonts w:hint="default" w:ascii="Times New Roman" w:hAnsi="Times New Roman" w:eastAsia="宋体" w:cs="Times New Roman"/>
        </w:rPr>
        <w:t>）。较大的支流有南大河，在潞城市李庄村西北从左岸汇入平顺河。</w:t>
      </w:r>
    </w:p>
    <w:p w14:paraId="7F273D1C">
      <w:pPr>
        <w:bidi w:val="0"/>
        <w:rPr>
          <w:rFonts w:hint="default" w:ascii="Times New Roman" w:hAnsi="Times New Roman" w:eastAsia="宋体" w:cs="Times New Roman"/>
        </w:rPr>
      </w:pPr>
      <w:r>
        <w:rPr>
          <w:rFonts w:hint="default" w:ascii="Times New Roman" w:hAnsi="Times New Roman" w:eastAsia="宋体" w:cs="Times New Roman"/>
        </w:rPr>
        <w:t>平顺河流域均为石灰岩山区，流域内最高峰为河源头一带的“赵掌尖老”峰，海拔1855.8m。流域多年平均降水量583.1mm，多年平均蒸发量1587.8mm，多年平均径流量1400万m</w:t>
      </w:r>
      <w:r>
        <w:rPr>
          <w:rFonts w:hint="default" w:ascii="Times New Roman" w:hAnsi="Times New Roman" w:eastAsia="宋体" w:cs="Times New Roman"/>
          <w:vertAlign w:val="superscript"/>
        </w:rPr>
        <w:t>3</w:t>
      </w:r>
      <w:r>
        <w:rPr>
          <w:rFonts w:hint="default" w:ascii="Times New Roman" w:hAnsi="Times New Roman" w:eastAsia="宋体" w:cs="Times New Roman"/>
        </w:rPr>
        <w:t>，全部为洪水径流。在我县境内流经龙溪镇、西沟乡、青羊镇、中五井乡4个乡镇，29个行政村。</w:t>
      </w:r>
    </w:p>
    <w:p w14:paraId="222D459F">
      <w:pPr>
        <w:bidi w:val="0"/>
        <w:rPr>
          <w:rFonts w:hint="default" w:ascii="Times New Roman" w:hAnsi="Times New Roman" w:eastAsia="宋体" w:cs="Times New Roman"/>
        </w:rPr>
      </w:pPr>
      <w:r>
        <w:rPr>
          <w:rFonts w:hint="default" w:ascii="Times New Roman" w:hAnsi="Times New Roman" w:eastAsia="宋体" w:cs="Times New Roman"/>
        </w:rPr>
        <w:t>（2）南大河是平顺河的支流，发源于壶关县集店乡西庄村北一带，在当地称百泉河，向北偏东方向经该县的辛村、桥上、河东等村，进入平顺境内后流经苗庄、北甘泉、广武、常家、西社2个乡镇，5个行政村，在西社村北进入潞城境内，河流沿东北方向经过苗家、木瓜、王家庄、南桃、黄牛蹄，经黄牛蹄水库后汇入平顺河，全长37km，流域面积293km</w:t>
      </w:r>
      <w:r>
        <w:rPr>
          <w:rFonts w:hint="default" w:ascii="Times New Roman" w:hAnsi="Times New Roman" w:eastAsia="宋体" w:cs="Times New Roman"/>
          <w:vertAlign w:val="superscript"/>
        </w:rPr>
        <w:t>2</w:t>
      </w:r>
      <w:r>
        <w:rPr>
          <w:rFonts w:hint="default" w:ascii="Times New Roman" w:hAnsi="Times New Roman" w:eastAsia="宋体" w:cs="Times New Roman"/>
        </w:rPr>
        <w:t>（我县境内河长6.95km，流域面积117km</w:t>
      </w:r>
      <w:r>
        <w:rPr>
          <w:rFonts w:hint="default" w:ascii="Times New Roman" w:hAnsi="Times New Roman" w:eastAsia="宋体" w:cs="Times New Roman"/>
          <w:vertAlign w:val="superscript"/>
        </w:rPr>
        <w:t>2</w:t>
      </w:r>
      <w:r>
        <w:rPr>
          <w:rFonts w:hint="default" w:ascii="Times New Roman" w:hAnsi="Times New Roman" w:eastAsia="宋体" w:cs="Times New Roman"/>
        </w:rPr>
        <w:t>）。</w:t>
      </w:r>
    </w:p>
    <w:p w14:paraId="3CAA5CEC">
      <w:pPr>
        <w:bidi w:val="0"/>
        <w:rPr>
          <w:rFonts w:hint="default" w:ascii="Times New Roman" w:hAnsi="Times New Roman" w:eastAsia="宋体" w:cs="Times New Roman"/>
        </w:rPr>
      </w:pPr>
      <w:r>
        <w:rPr>
          <w:rFonts w:hint="default" w:ascii="Times New Roman" w:hAnsi="Times New Roman" w:eastAsia="宋体" w:cs="Times New Roman"/>
        </w:rPr>
        <w:t>南大河为季节性河流，流域内多年平均降雨量574mm，多年平均蒸发量1630mm。1993年发生的强降雨，不足1小时降雨148mm，重现期超过500年一遇。黄牛蹄水库入库洪峰达340m</w:t>
      </w:r>
      <w:r>
        <w:rPr>
          <w:rFonts w:hint="default" w:ascii="Times New Roman" w:hAnsi="Times New Roman" w:eastAsia="宋体" w:cs="Times New Roman"/>
          <w:vertAlign w:val="superscript"/>
        </w:rPr>
        <w:t>3</w:t>
      </w:r>
      <w:r>
        <w:rPr>
          <w:rFonts w:hint="default" w:ascii="Times New Roman" w:hAnsi="Times New Roman" w:eastAsia="宋体" w:cs="Times New Roman"/>
        </w:rPr>
        <w:t>/s。</w:t>
      </w:r>
    </w:p>
    <w:p w14:paraId="24D33D6E">
      <w:pPr>
        <w:bidi w:val="0"/>
        <w:rPr>
          <w:rFonts w:hint="default" w:ascii="Times New Roman" w:hAnsi="Times New Roman" w:eastAsia="宋体" w:cs="Times New Roman"/>
        </w:rPr>
      </w:pPr>
      <w:r>
        <w:rPr>
          <w:rFonts w:hint="default" w:ascii="Times New Roman" w:hAnsi="Times New Roman" w:eastAsia="宋体" w:cs="Times New Roman"/>
        </w:rPr>
        <w:t>3、县级河流</w:t>
      </w:r>
    </w:p>
    <w:p w14:paraId="3F6A8B20">
      <w:pPr>
        <w:bidi w:val="0"/>
        <w:rPr>
          <w:rFonts w:hint="default" w:ascii="Times New Roman" w:hAnsi="Times New Roman" w:eastAsia="宋体" w:cs="Times New Roman"/>
        </w:rPr>
      </w:pPr>
      <w:r>
        <w:rPr>
          <w:rFonts w:hint="default" w:ascii="Times New Roman" w:hAnsi="Times New Roman" w:eastAsia="宋体" w:cs="Times New Roman"/>
        </w:rPr>
        <w:t>（1）露水河是浊漳河干流的一级支流，属常年河流。发源于平顺县杏城镇浦水，流经黄崖、牛石窑、达驼、井底村，最后在井底村出平顺境入河南省林州市。在林州境内向北偏东方向流经高家台、石板岩、南谷洞、尖庄、杨耳庄、槐树庄、东阳盘等村，最后从浊漳河右岸注入浊漳河。露水河干流总长53km，在我县境内河长20.7km，流域面积168.12km</w:t>
      </w:r>
      <w:r>
        <w:rPr>
          <w:rFonts w:hint="default" w:ascii="Times New Roman" w:hAnsi="Times New Roman" w:eastAsia="宋体" w:cs="Times New Roman"/>
          <w:vertAlign w:val="superscript"/>
        </w:rPr>
        <w:t>2</w:t>
      </w:r>
      <w:r>
        <w:rPr>
          <w:rFonts w:hint="default" w:ascii="Times New Roman" w:hAnsi="Times New Roman" w:eastAsia="宋体" w:cs="Times New Roman"/>
        </w:rPr>
        <w:t>。</w:t>
      </w:r>
    </w:p>
    <w:p w14:paraId="205BAC40">
      <w:pPr>
        <w:bidi w:val="0"/>
        <w:rPr>
          <w:rFonts w:hint="default" w:ascii="Times New Roman" w:hAnsi="Times New Roman" w:eastAsia="宋体" w:cs="Times New Roman"/>
        </w:rPr>
      </w:pPr>
      <w:r>
        <w:rPr>
          <w:rFonts w:hint="default" w:ascii="Times New Roman" w:hAnsi="Times New Roman" w:eastAsia="宋体" w:cs="Times New Roman"/>
        </w:rPr>
        <w:t>露水河在我县境内流经杏城镇、东寺头乡2个乡镇5个行政村，主要以种植业、养殖业及旅游业为主。露水河干流出境处多年平均径流量400万m</w:t>
      </w:r>
      <w:r>
        <w:rPr>
          <w:rFonts w:hint="default" w:ascii="Times New Roman" w:hAnsi="Times New Roman" w:eastAsia="宋体" w:cs="Times New Roman"/>
          <w:vertAlign w:val="superscript"/>
        </w:rPr>
        <w:t>3</w:t>
      </w:r>
      <w:r>
        <w:rPr>
          <w:rFonts w:hint="default" w:ascii="Times New Roman" w:hAnsi="Times New Roman" w:eastAsia="宋体" w:cs="Times New Roman"/>
        </w:rPr>
        <w:t>，多为洪水径流，在我县境内中下游段有小泉水归入，河道清水流量为0.1-0.3m</w:t>
      </w:r>
      <w:r>
        <w:rPr>
          <w:rFonts w:hint="default" w:ascii="Times New Roman" w:hAnsi="Times New Roman" w:eastAsia="宋体" w:cs="Times New Roman"/>
          <w:vertAlign w:val="superscript"/>
        </w:rPr>
        <w:t>3</w:t>
      </w:r>
      <w:r>
        <w:rPr>
          <w:rFonts w:hint="default" w:ascii="Times New Roman" w:hAnsi="Times New Roman" w:eastAsia="宋体" w:cs="Times New Roman"/>
        </w:rPr>
        <w:t>/s。</w:t>
      </w:r>
    </w:p>
    <w:p w14:paraId="3389EA8C">
      <w:pPr>
        <w:bidi w:val="0"/>
        <w:rPr>
          <w:rFonts w:hint="default" w:ascii="Times New Roman" w:hAnsi="Times New Roman" w:eastAsia="宋体" w:cs="Times New Roman"/>
        </w:rPr>
      </w:pPr>
      <w:r>
        <w:rPr>
          <w:rFonts w:hint="default" w:ascii="Times New Roman" w:hAnsi="Times New Roman" w:eastAsia="宋体" w:cs="Times New Roman"/>
        </w:rPr>
        <w:t>（2）虹霓河是露水河的一级支流，属常年河流。发源于平顺县龙溪镇南凹沟一带，向东北方向流经新城、底河、杨威、赵城、黑虎、西山、岭后、佛堂岭、安咀、西湾、虎窑、寺头、七字沟、芦芽、谷恋铺、梯后、碑滩、虹霓、槐树坪、不兰岩、龙柏庵等村，最后在林州市柏树庄村东汇入露水河，虹霓河在我县境内河长60.6km，流域面积303km</w:t>
      </w:r>
      <w:r>
        <w:rPr>
          <w:rFonts w:hint="default" w:ascii="Times New Roman" w:hAnsi="Times New Roman" w:eastAsia="宋体" w:cs="Times New Roman"/>
          <w:vertAlign w:val="superscript"/>
        </w:rPr>
        <w:t>2</w:t>
      </w:r>
      <w:r>
        <w:rPr>
          <w:rFonts w:hint="default" w:ascii="Times New Roman" w:hAnsi="Times New Roman" w:eastAsia="宋体" w:cs="Times New Roman"/>
        </w:rPr>
        <w:t>。</w:t>
      </w:r>
    </w:p>
    <w:p w14:paraId="3C495D63">
      <w:pPr>
        <w:bidi w:val="0"/>
        <w:rPr>
          <w:rFonts w:hint="default" w:ascii="Times New Roman" w:hAnsi="Times New Roman" w:eastAsia="宋体" w:cs="Times New Roman"/>
        </w:rPr>
      </w:pPr>
      <w:r>
        <w:rPr>
          <w:rFonts w:hint="default" w:ascii="Times New Roman" w:hAnsi="Times New Roman" w:eastAsia="宋体" w:cs="Times New Roman"/>
        </w:rPr>
        <w:t>虹霓河在我县境内流经龙溪镇、杏城镇、东寺头乡、虹梯关乡4个乡镇21个行政村，主要以种植业、养殖业及旅游业为主。多年平均降雨量660mm，平均蒸发量1631.6mm。该河以洪水径流为主，在中下游河段有小泉水归入，清水流量0.3m</w:t>
      </w:r>
      <w:r>
        <w:rPr>
          <w:rFonts w:hint="default" w:ascii="Times New Roman" w:hAnsi="Times New Roman" w:eastAsia="宋体" w:cs="Times New Roman"/>
          <w:vertAlign w:val="superscript"/>
        </w:rPr>
        <w:t>3</w:t>
      </w:r>
      <w:r>
        <w:rPr>
          <w:rFonts w:hint="default" w:ascii="Times New Roman" w:hAnsi="Times New Roman" w:eastAsia="宋体" w:cs="Times New Roman"/>
        </w:rPr>
        <w:t>/s左右，多年平均径流量3099万m</w:t>
      </w:r>
      <w:r>
        <w:rPr>
          <w:rFonts w:hint="default" w:ascii="Times New Roman" w:hAnsi="Times New Roman" w:eastAsia="宋体" w:cs="Times New Roman"/>
          <w:vertAlign w:val="superscript"/>
        </w:rPr>
        <w:t>3</w:t>
      </w:r>
      <w:r>
        <w:rPr>
          <w:rFonts w:hint="default" w:ascii="Times New Roman" w:hAnsi="Times New Roman" w:eastAsia="宋体" w:cs="Times New Roman"/>
        </w:rPr>
        <w:t>。</w:t>
      </w:r>
    </w:p>
    <w:p w14:paraId="2F0C3392">
      <w:pPr>
        <w:bidi w:val="0"/>
        <w:rPr>
          <w:rFonts w:hint="default" w:ascii="Times New Roman" w:hAnsi="Times New Roman" w:eastAsia="宋体" w:cs="Times New Roman"/>
        </w:rPr>
      </w:pPr>
      <w:r>
        <w:rPr>
          <w:rFonts w:hint="default" w:ascii="Times New Roman" w:hAnsi="Times New Roman" w:eastAsia="宋体" w:cs="Times New Roman"/>
        </w:rPr>
        <w:t>（3）王庄河是平顺河的一级支流，属季节性河流。发源于平顺县龙溪镇井泉、青羊镇椿树沟一带，向西北方向流经椿树沟、贾家、王家、南北头、路家口、王庄、城关村，最后在县城汇入平顺河，总河长15km，流域面积84.5km</w:t>
      </w:r>
      <w:r>
        <w:rPr>
          <w:rFonts w:hint="default" w:ascii="Times New Roman" w:hAnsi="Times New Roman" w:eastAsia="宋体" w:cs="Times New Roman"/>
          <w:vertAlign w:val="superscript"/>
        </w:rPr>
        <w:t>2</w:t>
      </w:r>
      <w:r>
        <w:rPr>
          <w:rFonts w:hint="default" w:ascii="Times New Roman" w:hAnsi="Times New Roman" w:eastAsia="宋体" w:cs="Times New Roman"/>
        </w:rPr>
        <w:t>。</w:t>
      </w:r>
    </w:p>
    <w:p w14:paraId="15B04464">
      <w:pPr>
        <w:bidi w:val="0"/>
        <w:rPr>
          <w:rFonts w:hint="default" w:ascii="Times New Roman" w:hAnsi="Times New Roman" w:eastAsia="宋体" w:cs="Times New Roman"/>
        </w:rPr>
      </w:pPr>
      <w:r>
        <w:rPr>
          <w:rFonts w:hint="default" w:ascii="Times New Roman" w:hAnsi="Times New Roman" w:eastAsia="宋体" w:cs="Times New Roman"/>
        </w:rPr>
        <w:t>该河以洪水径流为主。</w:t>
      </w:r>
    </w:p>
    <w:p w14:paraId="1E3A31DC">
      <w:pPr>
        <w:bidi w:val="0"/>
        <w:rPr>
          <w:rFonts w:hint="default" w:ascii="Times New Roman" w:hAnsi="Times New Roman" w:eastAsia="宋体" w:cs="Times New Roman"/>
        </w:rPr>
      </w:pPr>
      <w:r>
        <w:rPr>
          <w:rFonts w:hint="default" w:ascii="Times New Roman" w:hAnsi="Times New Roman" w:eastAsia="宋体" w:cs="Times New Roman"/>
        </w:rPr>
        <w:t>（4）南耽车河是浊漳河的一级支流，属季节性河流。发源于平顺县青羊镇老马岭村一带，流经寺木沟、南交、双射泉、南耽车村，最后在南耽车村北汇入浊漳河，总河长14km，流域面积52km</w:t>
      </w:r>
      <w:r>
        <w:rPr>
          <w:rFonts w:hint="default" w:ascii="Times New Roman" w:hAnsi="Times New Roman" w:eastAsia="宋体" w:cs="Times New Roman"/>
          <w:vertAlign w:val="superscript"/>
        </w:rPr>
        <w:t>2</w:t>
      </w:r>
      <w:r>
        <w:rPr>
          <w:rFonts w:hint="default" w:ascii="Times New Roman" w:hAnsi="Times New Roman" w:eastAsia="宋体" w:cs="Times New Roman"/>
        </w:rPr>
        <w:t>。该河以洪水径流为主。</w:t>
      </w:r>
    </w:p>
    <w:p w14:paraId="1561DFFF">
      <w:pPr>
        <w:bidi w:val="0"/>
        <w:rPr>
          <w:rFonts w:hint="default" w:ascii="Times New Roman" w:hAnsi="Times New Roman" w:eastAsia="宋体" w:cs="Times New Roman"/>
        </w:rPr>
      </w:pPr>
      <w:r>
        <w:rPr>
          <w:rFonts w:hint="default" w:ascii="Times New Roman" w:hAnsi="Times New Roman" w:eastAsia="宋体" w:cs="Times New Roman"/>
        </w:rPr>
        <w:t>（5）侯壁河是浊漳河干流的一级支流，属季节性河流。发源于虹梯关乡虹谷交一带，流经克老交、榔树园、堂耳庄、东坪、任家庄、回源头、南庄、侯壁，最后在侯壁村汇入浊漳河干流，侯壁村河长15km，流域面积66.1km</w:t>
      </w:r>
      <w:r>
        <w:rPr>
          <w:rFonts w:hint="default" w:ascii="Times New Roman" w:hAnsi="Times New Roman" w:eastAsia="宋体" w:cs="Times New Roman"/>
          <w:vertAlign w:val="superscript"/>
        </w:rPr>
        <w:t>2</w:t>
      </w:r>
      <w:r>
        <w:rPr>
          <w:rFonts w:hint="default" w:ascii="Times New Roman" w:hAnsi="Times New Roman" w:eastAsia="宋体" w:cs="Times New Roman"/>
        </w:rPr>
        <w:t>。该河以洪水径流为主。</w:t>
      </w:r>
    </w:p>
    <w:p w14:paraId="4450C5B2">
      <w:pPr>
        <w:bidi w:val="0"/>
        <w:rPr>
          <w:rFonts w:hint="default" w:ascii="Times New Roman" w:hAnsi="Times New Roman" w:eastAsia="宋体" w:cs="Times New Roman"/>
        </w:rPr>
      </w:pPr>
      <w:r>
        <w:rPr>
          <w:rFonts w:hint="default" w:ascii="Times New Roman" w:hAnsi="Times New Roman" w:eastAsia="宋体" w:cs="Times New Roman"/>
        </w:rPr>
        <w:t>（6）阳高河是浊漳河干流的一级支流，属季节性河流。发源于黎城县黎侯镇岩井村一带，向南流经我县侯家滩、周家峪、鹞坡、狮包口、珩堂、德和、空中、阳高村，最后在阳高村西汇入浊漳河干流，阳高河河长20km，流域面积85.9km</w:t>
      </w:r>
      <w:r>
        <w:rPr>
          <w:rFonts w:hint="default" w:ascii="Times New Roman" w:hAnsi="Times New Roman" w:eastAsia="宋体" w:cs="Times New Roman"/>
          <w:vertAlign w:val="superscript"/>
        </w:rPr>
        <w:t>2</w:t>
      </w:r>
      <w:r>
        <w:rPr>
          <w:rFonts w:hint="default" w:ascii="Times New Roman" w:hAnsi="Times New Roman" w:eastAsia="宋体" w:cs="Times New Roman"/>
        </w:rPr>
        <w:t>。该河以洪水径流为主，多年平均径流量165万m</w:t>
      </w:r>
      <w:r>
        <w:rPr>
          <w:rFonts w:hint="default" w:ascii="Times New Roman" w:hAnsi="Times New Roman" w:eastAsia="宋体" w:cs="Times New Roman"/>
          <w:vertAlign w:val="superscript"/>
        </w:rPr>
        <w:t>3</w:t>
      </w:r>
      <w:r>
        <w:rPr>
          <w:rFonts w:hint="default" w:ascii="Times New Roman" w:hAnsi="Times New Roman" w:eastAsia="宋体" w:cs="Times New Roman"/>
        </w:rPr>
        <w:t>。</w:t>
      </w:r>
    </w:p>
    <w:p w14:paraId="4A396FBD">
      <w:pPr>
        <w:rPr>
          <w:rFonts w:hint="default" w:ascii="Times New Roman" w:hAnsi="Times New Roman" w:eastAsia="宋体" w:cs="Times New Roman"/>
        </w:rPr>
      </w:pPr>
      <w:r>
        <w:rPr>
          <w:rFonts w:hint="default" w:ascii="Times New Roman" w:hAnsi="Times New Roman" w:eastAsia="宋体" w:cs="Times New Roman"/>
        </w:rPr>
        <w:br w:type="page"/>
      </w:r>
    </w:p>
    <w:p w14:paraId="0145C9B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drawing>
          <wp:anchor distT="0" distB="0" distL="114300" distR="114300" simplePos="0" relativeHeight="251661312" behindDoc="1" locked="0" layoutInCell="1" allowOverlap="1">
            <wp:simplePos x="0" y="0"/>
            <wp:positionH relativeFrom="column">
              <wp:posOffset>-266700</wp:posOffset>
            </wp:positionH>
            <wp:positionV relativeFrom="paragraph">
              <wp:posOffset>64770</wp:posOffset>
            </wp:positionV>
            <wp:extent cx="5788660" cy="8187690"/>
            <wp:effectExtent l="0" t="0" r="2540" b="3810"/>
            <wp:wrapNone/>
            <wp:docPr id="2" name="图片 2" descr="028061c1f18db3afbe0adac7a2dbc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28061c1f18db3afbe0adac7a2dbc6b"/>
                    <pic:cNvPicPr>
                      <a:picLocks noChangeAspect="1"/>
                    </pic:cNvPicPr>
                  </pic:nvPicPr>
                  <pic:blipFill>
                    <a:blip r:embed="rId32"/>
                    <a:stretch>
                      <a:fillRect/>
                    </a:stretch>
                  </pic:blipFill>
                  <pic:spPr>
                    <a:xfrm>
                      <a:off x="0" y="0"/>
                      <a:ext cx="5788660" cy="8187690"/>
                    </a:xfrm>
                    <a:prstGeom prst="rect">
                      <a:avLst/>
                    </a:prstGeom>
                  </pic:spPr>
                </pic:pic>
              </a:graphicData>
            </a:graphic>
          </wp:anchor>
        </w:drawing>
      </w:r>
    </w:p>
    <w:p w14:paraId="613E5A27">
      <w:pPr>
        <w:bidi w:val="0"/>
        <w:rPr>
          <w:rFonts w:hint="default" w:ascii="Times New Roman" w:hAnsi="Times New Roman" w:eastAsia="宋体" w:cs="Times New Roman"/>
          <w:lang w:val="en-US" w:eastAsia="zh-CN"/>
        </w:rPr>
      </w:pPr>
    </w:p>
    <w:p w14:paraId="367C4917">
      <w:pPr>
        <w:bidi w:val="0"/>
        <w:rPr>
          <w:rFonts w:hint="default" w:ascii="Times New Roman" w:hAnsi="Times New Roman" w:eastAsia="宋体" w:cs="Times New Roman"/>
          <w:lang w:val="en-US" w:eastAsia="zh-CN"/>
        </w:rPr>
      </w:pPr>
    </w:p>
    <w:p w14:paraId="2085D4CE">
      <w:pPr>
        <w:bidi w:val="0"/>
        <w:rPr>
          <w:rFonts w:hint="default" w:ascii="Times New Roman" w:hAnsi="Times New Roman" w:eastAsia="宋体" w:cs="Times New Roman"/>
          <w:lang w:val="en-US" w:eastAsia="zh-CN"/>
        </w:rPr>
      </w:pPr>
    </w:p>
    <w:p w14:paraId="3C9D0DFB">
      <w:pPr>
        <w:bidi w:val="0"/>
        <w:rPr>
          <w:rFonts w:hint="default" w:ascii="Times New Roman" w:hAnsi="Times New Roman" w:eastAsia="宋体" w:cs="Times New Roman"/>
          <w:lang w:val="en-US" w:eastAsia="zh-CN"/>
        </w:rPr>
      </w:pPr>
    </w:p>
    <w:p w14:paraId="0D241899">
      <w:pPr>
        <w:bidi w:val="0"/>
        <w:rPr>
          <w:rFonts w:hint="default" w:ascii="Times New Roman" w:hAnsi="Times New Roman" w:eastAsia="宋体" w:cs="Times New Roman"/>
          <w:lang w:val="en-US" w:eastAsia="zh-CN"/>
        </w:rPr>
      </w:pPr>
      <w:r>
        <w:rPr>
          <w:rFonts w:hint="default" w:ascii="Times New Roman" w:hAnsi="Times New Roman" w:eastAsia="宋体" w:cs="Times New Roman"/>
          <w:sz w:val="24"/>
        </w:rPr>
        <mc:AlternateContent>
          <mc:Choice Requires="wps">
            <w:drawing>
              <wp:anchor distT="0" distB="0" distL="114300" distR="114300" simplePos="0" relativeHeight="251662336" behindDoc="0" locked="0" layoutInCell="1" allowOverlap="1">
                <wp:simplePos x="0" y="0"/>
                <wp:positionH relativeFrom="column">
                  <wp:posOffset>2453640</wp:posOffset>
                </wp:positionH>
                <wp:positionV relativeFrom="paragraph">
                  <wp:posOffset>284480</wp:posOffset>
                </wp:positionV>
                <wp:extent cx="1322070" cy="381000"/>
                <wp:effectExtent l="172085" t="6350" r="10795" b="393700"/>
                <wp:wrapNone/>
                <wp:docPr id="4" name="矩形标注 4"/>
                <wp:cNvGraphicFramePr/>
                <a:graphic xmlns:a="http://schemas.openxmlformats.org/drawingml/2006/main">
                  <a:graphicData uri="http://schemas.microsoft.com/office/word/2010/wordprocessingShape">
                    <wps:wsp>
                      <wps:cNvSpPr/>
                      <wps:spPr>
                        <a:xfrm>
                          <a:off x="3477260" y="2613660"/>
                          <a:ext cx="1322070" cy="381000"/>
                        </a:xfrm>
                        <a:prstGeom prst="wedgeRectCallout">
                          <a:avLst>
                            <a:gd name="adj1" fmla="val -60470"/>
                            <a:gd name="adj2" fmla="val 143666"/>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2F33F73">
                            <w:pPr>
                              <w:ind w:left="0" w:leftChars="0" w:firstLine="0" w:firstLineChars="0"/>
                              <w:jc w:val="center"/>
                              <w:rPr>
                                <w:rFonts w:hint="eastAsia" w:eastAsiaTheme="minorEastAsia"/>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3.2pt;margin-top:22.4pt;height:30pt;width:104.1pt;z-index:251662336;v-text-anchor:middle;mso-width-relative:page;mso-height-relative:page;" fillcolor="#FFFFFF [3212]" filled="t" stroked="t" coordsize="21600,21600" o:gfxdata="UEsDBAoAAAAAAIdO4kAAAAAAAAAAAAAAAAAEAAAAZHJzL1BLAwQUAAAACACHTuJAABkUEtcAAAAK&#10;AQAADwAAAGRycy9kb3ducmV2LnhtbE2PPU/DMBCGdyT+g3VIbNQOTaM2xOkAgoUBEZBY3fiaBOJz&#10;FDtNyq/nmGC89x69H8V+cb044Rg6TxqSlQKBVHvbUaPh/e3xZgsiREPW9J5QwxkD7MvLi8Lk1s/0&#10;iqcqNoJNKORGQxvjkEsZ6hadCSs/IPHv6EdnIp9jI+1oZjZ3vbxVKpPOdMQJrRnwvsX6q5oc54YX&#10;elrk5iH5+Ky+11M1n5/NrPX1VaLuQERc4h8Mv/W5OpTc6eAnskH0GtbbLGVUQ5ryBAY2uzQDcWBS&#10;sSLLQv6fUP4AUEsDBBQAAAAIAIdO4kBHE24OuAIAAHAFAAAOAAAAZHJzL2Uyb0RvYy54bWytVM1u&#10;EzEQviPxDpbv7f5kSUrUTRUlCkKqaERBnB2vd9fIf9hONuUFeAwQJzhz5nEor8HYu23TwqEHctjM&#10;7Hw7M983Hp+e7aVAO2Yd16rE2XGKEVNUV1w1JX77ZnV0gpHzRFVEaMVKfMUcPps9fXLamSnLdatF&#10;xSyCJMpNO1Pi1nszTRJHWyaJO9aGKQjW2kriwbVNUlnSQXYpkjxNx0mnbWWspsw5eLvsg3jIaB+T&#10;UNc1p2yp6VYy5fuslgnigZJruXF4Fruta0b9RV075pEoMTD18QlFwN6EZzI7JdPGEtNyOrRAHtPC&#10;A06ScAVFb1MtiSdoa/lfqSSnVjtd+2OqZdITiYoAiyx9oM1lSwyLXEBqZ25Fd/8vLX21W1vEqxIX&#10;GCkiYeC/P3//9fPr9ZdP1z++oSIo1Bk3BeClWdvBc2AGuvvayvAPRNC+xKNiMsnHoO1VifNxNhqD&#10;HRVme48oALJRnqcTAFBAjE6yNI2A5C6Tsc6/YFqiYJS4Y1XDXsMYF0QIvfVRZLI7dz6qXQ09k+p9&#10;hlEtBQxvRwQ6GqcFlOmnewDKD0FZAQ2OAwjqDznBuukgFHBa8GrFhYiObTYLYREUKPEq/oaP78GE&#10;Qh0wzSfADVECK1LD0QRTGpDZqQYjIhrYPeptpHPva3dYBOS5U+geLDS5JK7tm4mhnq3kHtZTcFni&#10;k8OvhQKaYZD96ILl95v9MM+Nrq7gHFjdL4gzdMWhwjlxfk0siApU4M7wF/CohQZ+erAwarX9+K/3&#10;AQ8HFaIYdbBhwP3DlliGkXip4Ag/z4oC0vroFM8mOTj2MLI5jKitXGjQHcYM3UUz4L24MWur5Tu4&#10;WuahKoSIolC7V3lwFr7ffLicKJvPIwzW0BB/ri4NDcnDnJWeb72uuQ8nIwjVqzM4sIjxwAyXRtj0&#10;Qz+i7i7K2R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AAGRQS1wAAAAoBAAAPAAAAAAAAAAEAIAAA&#10;ACIAAABkcnMvZG93bnJldi54bWxQSwECFAAUAAAACACHTuJARxNuDrgCAABwBQAADgAAAAAAAAAB&#10;ACAAAAAmAQAAZHJzL2Uyb0RvYy54bWxQSwUGAAAAAAYABgBZAQAAUAYAAAAA&#10;" adj="-2262,41832">
                <v:fill on="t" focussize="0,0"/>
                <v:stroke weight="1pt" color="#000000 [3213]" miterlimit="8" joinstyle="miter"/>
                <v:imagedata o:title=""/>
                <o:lock v:ext="edit" aspectratio="f"/>
                <v:textbox>
                  <w:txbxContent>
                    <w:p w14:paraId="52F33F73">
                      <w:pPr>
                        <w:ind w:left="0" w:leftChars="0" w:firstLine="0" w:firstLineChars="0"/>
                        <w:jc w:val="center"/>
                        <w:rPr>
                          <w:rFonts w:hint="eastAsia" w:eastAsiaTheme="minorEastAsia"/>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项目所在位置</w:t>
                      </w:r>
                    </w:p>
                  </w:txbxContent>
                </v:textbox>
              </v:shape>
            </w:pict>
          </mc:Fallback>
        </mc:AlternateContent>
      </w:r>
    </w:p>
    <w:p w14:paraId="0A982398">
      <w:pPr>
        <w:bidi w:val="0"/>
        <w:rPr>
          <w:rFonts w:hint="default" w:ascii="Times New Roman" w:hAnsi="Times New Roman" w:eastAsia="宋体" w:cs="Times New Roman"/>
          <w:lang w:val="en-US" w:eastAsia="zh-CN"/>
        </w:rPr>
      </w:pPr>
    </w:p>
    <w:p w14:paraId="1720173F">
      <w:pPr>
        <w:bidi w:val="0"/>
        <w:rPr>
          <w:rFonts w:hint="default" w:ascii="Times New Roman" w:hAnsi="Times New Roman" w:eastAsia="宋体" w:cs="Times New Roman"/>
          <w:lang w:val="en-US" w:eastAsia="zh-CN"/>
        </w:rPr>
      </w:pPr>
    </w:p>
    <w:p w14:paraId="46925418">
      <w:pPr>
        <w:bidi w:val="0"/>
        <w:rPr>
          <w:rFonts w:hint="default" w:ascii="Times New Roman" w:hAnsi="Times New Roman" w:eastAsia="宋体" w:cs="Times New Roman"/>
          <w:lang w:val="en-US" w:eastAsia="zh-CN"/>
        </w:rPr>
      </w:pPr>
      <w:r>
        <w:rPr>
          <w:rFonts w:hint="default" w:ascii="Times New Roman" w:hAnsi="Times New Roman" w:eastAsia="宋体" w:cs="Times New Roman"/>
          <w:sz w:val="24"/>
        </w:rPr>
        <mc:AlternateContent>
          <mc:Choice Requires="wps">
            <w:drawing>
              <wp:anchor distT="0" distB="0" distL="114300" distR="114300" simplePos="0" relativeHeight="251661312" behindDoc="0" locked="0" layoutInCell="1" allowOverlap="1">
                <wp:simplePos x="0" y="0"/>
                <wp:positionH relativeFrom="column">
                  <wp:posOffset>2227580</wp:posOffset>
                </wp:positionH>
                <wp:positionV relativeFrom="paragraph">
                  <wp:posOffset>108585</wp:posOffset>
                </wp:positionV>
                <wp:extent cx="118745" cy="99060"/>
                <wp:effectExtent l="6350" t="6350" r="8255" b="8890"/>
                <wp:wrapNone/>
                <wp:docPr id="3" name="椭圆 3"/>
                <wp:cNvGraphicFramePr/>
                <a:graphic xmlns:a="http://schemas.openxmlformats.org/drawingml/2006/main">
                  <a:graphicData uri="http://schemas.microsoft.com/office/word/2010/wordprocessingShape">
                    <wps:wsp>
                      <wps:cNvSpPr/>
                      <wps:spPr>
                        <a:xfrm>
                          <a:off x="3263265" y="3375660"/>
                          <a:ext cx="118745" cy="99060"/>
                        </a:xfrm>
                        <a:prstGeom prst="ellipse">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5.4pt;margin-top:8.55pt;height:7.8pt;width:9.35pt;z-index:251661312;v-text-anchor:middle;mso-width-relative:page;mso-height-relative:page;" fillcolor="#FF0000" filled="t" stroked="t" coordsize="21600,21600" o:gfxdata="UEsDBAoAAAAAAIdO4kAAAAAAAAAAAAAAAAAEAAAAZHJzL1BLAwQUAAAACACHTuJAApSIDdYAAAAJ&#10;AQAADwAAAGRycy9kb3ducmV2LnhtbE2PO0/EMBCEeyT+g7VIdJydO92DEOcKJDokIMejdeIliYjX&#10;VuxLwr9nqaCb1Yxmvi2OixvEhGPsPWnIVgoEUuNtT62G19PDzQFETIasGTyhhm+McCwvLwqTWz/T&#10;C05VagWXUMyNhi6lkEsZmw6diSsfkNj79KMzic+xlXY0M5e7Qa6V2klneuKFzgS877D5qs5OQ1ge&#10;6+wtPPv3eAgO5+pjMk+k9fVVpu5AJFzSXxh+8RkdSmaq/ZlsFIOGzVYxemJjn4HgwGZ3uwVRs1jv&#10;QZaF/P9B+QNQSwMEFAAAAAgAh07iQP+tYHp3AgAAAQUAAA4AAABkcnMvZTJvRG9jLnhtbK1UzW4T&#10;MRC+I/EOlu90kzRN2qibKmoUhFTRSAVxdrx21pL/sJ1sygPwFBy59rHgOfi8u/2FQw9EkXfGM/5m&#10;5vOMzy8ORpO9CFE5W9Lh0YASYbmrlN2W9POn1btTSmJitmLaWVHSWxHpxfztm/PGz8TI1U5XIhCA&#10;2DhrfEnrlPysKCKvhWHxyHlhYZQuGJaghm1RBdYA3ehiNBhMisaFygfHRYzYXXZG2iOG1wA6KRUX&#10;S8d3RtjUoQahWUJJsVY+0nmbrZSCp2spo0hElxSVpnZFEMibvBbzczbbBuZrxfsU2GtSeFGTYcoi&#10;6APUkiVGdkH9BWUUDy46mY64M0VXSMsIqhgOXnBzUzMv2lpAdfQPpMf/B8s/7teBqKqkx5RYZnDh&#10;v3/e/frxnRxnbhofZ3C58evQaxFiLvQgg8lflEAOOD2a4H9CyS3k4+nJZNJzKw6JcDgMh6fTMewc&#10;Dmdng85cPOL4ENN74QzJQkmF1rjHXDybsf1VTAgP73uvvB2dVtVKad0qYbu51IHsGS56tRrgl/PH&#10;kWdu2pIGuYymMBPO0L4SbQPReFAQ7ZYSpreYC55CG/vZ6fi6IDnJJYt1l0yL0PWZUQmjo5Up6WnO&#10;8D5FbZFpprojN0sbV93iYoLrOjZ6vlKAvWIxrVlAiyJ/DHG6xiK1Q1GulyipXfj2r/3sj86BlZIG&#10;LY+Cv+5YEJToDxY9dTYcj/OMtMr4ZDqCEp5aNk8tdmcuHcge4rnwvBWzf9L3ogzOfMGsL3JUmJjl&#10;iN1R2yuXqRtFvBZcLBatG+bCs3RlbzzP4PlyrVvskpOqbYJHdnrSMBntRfdTnEfvqd56Pb5c8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ClIgN1gAAAAkBAAAPAAAAAAAAAAEAIAAAACIAAABkcnMv&#10;ZG93bnJldi54bWxQSwECFAAUAAAACACHTuJA/61gencCAAABBQAADgAAAAAAAAABACAAAAAlAQAA&#10;ZHJzL2Uyb0RvYy54bWxQSwUGAAAAAAYABgBZAQAADgYAAAAA&#10;">
                <v:fill on="t" focussize="0,0"/>
                <v:stroke weight="1pt" color="#FF0000 [2404]" miterlimit="8" joinstyle="miter"/>
                <v:imagedata o:title=""/>
                <o:lock v:ext="edit" aspectratio="f"/>
              </v:shape>
            </w:pict>
          </mc:Fallback>
        </mc:AlternateContent>
      </w:r>
    </w:p>
    <w:p w14:paraId="2A9F1AC0">
      <w:pPr>
        <w:bidi w:val="0"/>
        <w:rPr>
          <w:rFonts w:hint="default" w:ascii="Times New Roman" w:hAnsi="Times New Roman" w:eastAsia="宋体" w:cs="Times New Roman"/>
          <w:lang w:val="en-US" w:eastAsia="zh-CN"/>
        </w:rPr>
      </w:pPr>
    </w:p>
    <w:p w14:paraId="7D26DD07">
      <w:pPr>
        <w:bidi w:val="0"/>
        <w:rPr>
          <w:rFonts w:hint="default" w:ascii="Times New Roman" w:hAnsi="Times New Roman" w:eastAsia="宋体" w:cs="Times New Roman"/>
          <w:lang w:val="en-US" w:eastAsia="zh-CN"/>
        </w:rPr>
      </w:pPr>
    </w:p>
    <w:p w14:paraId="5CCDAD0D">
      <w:pPr>
        <w:bidi w:val="0"/>
        <w:rPr>
          <w:rFonts w:hint="default" w:ascii="Times New Roman" w:hAnsi="Times New Roman" w:eastAsia="宋体" w:cs="Times New Roman"/>
          <w:lang w:val="en-US" w:eastAsia="zh-CN"/>
        </w:rPr>
      </w:pPr>
    </w:p>
    <w:p w14:paraId="1D4F30EB">
      <w:pPr>
        <w:bidi w:val="0"/>
        <w:rPr>
          <w:rFonts w:hint="default" w:ascii="Times New Roman" w:hAnsi="Times New Roman" w:eastAsia="宋体" w:cs="Times New Roman"/>
          <w:lang w:val="en-US" w:eastAsia="zh-CN"/>
        </w:rPr>
      </w:pPr>
    </w:p>
    <w:p w14:paraId="697D103A">
      <w:pPr>
        <w:bidi w:val="0"/>
        <w:rPr>
          <w:rFonts w:hint="default" w:ascii="Times New Roman" w:hAnsi="Times New Roman" w:eastAsia="宋体" w:cs="Times New Roman"/>
          <w:lang w:val="en-US" w:eastAsia="zh-CN"/>
        </w:rPr>
      </w:pPr>
    </w:p>
    <w:p w14:paraId="7BA72BC6">
      <w:pPr>
        <w:bidi w:val="0"/>
        <w:rPr>
          <w:rFonts w:hint="default" w:ascii="Times New Roman" w:hAnsi="Times New Roman" w:eastAsia="宋体" w:cs="Times New Roman"/>
          <w:lang w:val="en-US" w:eastAsia="zh-CN"/>
        </w:rPr>
      </w:pPr>
    </w:p>
    <w:p w14:paraId="22BDDD9E">
      <w:pPr>
        <w:bidi w:val="0"/>
        <w:rPr>
          <w:rFonts w:hint="default" w:ascii="Times New Roman" w:hAnsi="Times New Roman" w:eastAsia="宋体" w:cs="Times New Roman"/>
          <w:lang w:val="en-US" w:eastAsia="zh-CN"/>
        </w:rPr>
      </w:pPr>
    </w:p>
    <w:p w14:paraId="192ABCC1">
      <w:pPr>
        <w:bidi w:val="0"/>
        <w:rPr>
          <w:rFonts w:hint="default" w:ascii="Times New Roman" w:hAnsi="Times New Roman" w:eastAsia="宋体" w:cs="Times New Roman"/>
          <w:lang w:val="en-US" w:eastAsia="zh-CN"/>
        </w:rPr>
      </w:pPr>
    </w:p>
    <w:p w14:paraId="5F726E75">
      <w:pPr>
        <w:bidi w:val="0"/>
        <w:rPr>
          <w:rFonts w:hint="default" w:ascii="Times New Roman" w:hAnsi="Times New Roman" w:eastAsia="宋体" w:cs="Times New Roman"/>
          <w:lang w:val="en-US" w:eastAsia="zh-CN"/>
        </w:rPr>
      </w:pPr>
    </w:p>
    <w:p w14:paraId="7E85D28D">
      <w:pPr>
        <w:bidi w:val="0"/>
        <w:rPr>
          <w:rFonts w:hint="default" w:ascii="Times New Roman" w:hAnsi="Times New Roman" w:eastAsia="宋体" w:cs="Times New Roman"/>
          <w:lang w:val="en-US" w:eastAsia="zh-CN"/>
        </w:rPr>
      </w:pPr>
    </w:p>
    <w:p w14:paraId="147CCF22">
      <w:pPr>
        <w:bidi w:val="0"/>
        <w:rPr>
          <w:rFonts w:hint="default" w:ascii="Times New Roman" w:hAnsi="Times New Roman" w:eastAsia="宋体" w:cs="Times New Roman"/>
          <w:lang w:val="en-US" w:eastAsia="zh-CN"/>
        </w:rPr>
      </w:pPr>
    </w:p>
    <w:p w14:paraId="725564A2">
      <w:pPr>
        <w:bidi w:val="0"/>
        <w:rPr>
          <w:rFonts w:hint="default" w:ascii="Times New Roman" w:hAnsi="Times New Roman" w:eastAsia="宋体" w:cs="Times New Roman"/>
          <w:lang w:val="en-US" w:eastAsia="zh-CN"/>
        </w:rPr>
      </w:pPr>
    </w:p>
    <w:p w14:paraId="0B89D6A2">
      <w:pPr>
        <w:bidi w:val="0"/>
        <w:rPr>
          <w:rFonts w:hint="default" w:ascii="Times New Roman" w:hAnsi="Times New Roman" w:eastAsia="宋体" w:cs="Times New Roman"/>
          <w:lang w:val="en-US" w:eastAsia="zh-CN"/>
        </w:rPr>
      </w:pPr>
    </w:p>
    <w:p w14:paraId="5F7F091F">
      <w:pPr>
        <w:bidi w:val="0"/>
        <w:rPr>
          <w:rFonts w:hint="default" w:ascii="Times New Roman" w:hAnsi="Times New Roman" w:eastAsia="宋体" w:cs="Times New Roman"/>
          <w:lang w:val="en-US" w:eastAsia="zh-CN"/>
        </w:rPr>
      </w:pPr>
    </w:p>
    <w:p w14:paraId="60DF5B12">
      <w:pPr>
        <w:bidi w:val="0"/>
        <w:rPr>
          <w:rFonts w:hint="default" w:ascii="Times New Roman" w:hAnsi="Times New Roman" w:eastAsia="宋体" w:cs="Times New Roman"/>
          <w:lang w:val="en-US" w:eastAsia="zh-CN"/>
        </w:rPr>
      </w:pPr>
    </w:p>
    <w:p w14:paraId="4960AD87">
      <w:pPr>
        <w:bidi w:val="0"/>
        <w:rPr>
          <w:rFonts w:hint="default" w:ascii="Times New Roman" w:hAnsi="Times New Roman" w:eastAsia="宋体" w:cs="Times New Roman"/>
          <w:lang w:val="en-US" w:eastAsia="zh-CN"/>
        </w:rPr>
      </w:pPr>
    </w:p>
    <w:p w14:paraId="4F69DCFD">
      <w:pPr>
        <w:bidi w:val="0"/>
        <w:rPr>
          <w:rFonts w:hint="default" w:ascii="Times New Roman" w:hAnsi="Times New Roman" w:eastAsia="宋体" w:cs="Times New Roman"/>
          <w:lang w:val="en-US" w:eastAsia="zh-CN"/>
        </w:rPr>
      </w:pPr>
    </w:p>
    <w:p w14:paraId="200EEB18">
      <w:pPr>
        <w:bidi w:val="0"/>
        <w:rPr>
          <w:rFonts w:hint="default" w:ascii="Times New Roman" w:hAnsi="Times New Roman" w:eastAsia="宋体" w:cs="Times New Roman"/>
          <w:lang w:val="en-US" w:eastAsia="zh-CN"/>
        </w:rPr>
      </w:pPr>
    </w:p>
    <w:p w14:paraId="154A808B">
      <w:pPr>
        <w:bidi w:val="0"/>
        <w:rPr>
          <w:rFonts w:hint="default" w:ascii="Times New Roman" w:hAnsi="Times New Roman" w:eastAsia="宋体" w:cs="Times New Roman"/>
          <w:lang w:val="en-US" w:eastAsia="zh-CN"/>
        </w:rPr>
      </w:pPr>
    </w:p>
    <w:p w14:paraId="255CD71B">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图3-1平顺县地表水系图</w:t>
      </w:r>
    </w:p>
    <w:p w14:paraId="42687989">
      <w:pP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br w:type="page"/>
      </w:r>
    </w:p>
    <w:p w14:paraId="1AD62D9A">
      <w:pPr>
        <w:bidi w:val="0"/>
        <w:rPr>
          <w:rFonts w:hint="default" w:ascii="Times New Roman" w:hAnsi="Times New Roman" w:eastAsia="宋体" w:cs="Times New Roman"/>
          <w:lang w:val="en-US" w:eastAsia="zh-CN"/>
        </w:rPr>
        <w:sectPr>
          <w:type w:val="continuous"/>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4BF6CDE5">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3.1.3河道现状及存在的主要问题</w:t>
      </w:r>
    </w:p>
    <w:p w14:paraId="5F555C4F">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3.1.3.1 河道基本情况</w:t>
      </w:r>
    </w:p>
    <w:p w14:paraId="29E4E9E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浊漳河干流平顺县段全长约56.5km（K166+000～K222+000），主要分六段：</w:t>
      </w:r>
    </w:p>
    <w:p w14:paraId="3DD659A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①王曲村段（桩号K166+000～K173+000），长9km，沿河分布的村庄有王曲村、湾里村和南村。该段河床较为开阔，滩地最宽处达到600m，王曲村全村420户，1578口人耕地4500亩，其中水浇地1200亩，全部分布在河滩内。</w:t>
      </w:r>
    </w:p>
    <w:p w14:paraId="2686003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该段河道内建有1座滚水坝和2座桥梁，分别为湾里村滚水坝和王曲村桥、辛安桥。滚水坝处为天然陡峭悬崖河堤，王曲村桥和新安桥作为连接两岸的交通枢纽，其中王曲村桥在2021年秋汛中已经被冲毁，后在旧桥下游50m处新建新桥。</w:t>
      </w:r>
    </w:p>
    <w:p w14:paraId="233C498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实会村段（桩号K173+000～K178+000）长5km，沿河分布的村庄有实会村、安乐村，左岸沿河有道路S324，路基作为堤防防护着村庄，局部不满足防洪要求；河滩内当地自建浆砌石护岸，实会村耕地面积688亩，水浇地370亩，全部分布在河滩内。该段河道内建有安乐村新桥。根据《治导线规划》成果，其中安乐村新桥满足防洪要求。</w:t>
      </w:r>
    </w:p>
    <w:p w14:paraId="0F66876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北耽车段（桩号K182+000～K190+000）长8km，两岸高山耸立，河滩较平缓的地方被开垦为耕地，种有庄稼，左岸省道S324路基较高，部分河段沿山体建有护坡。由于该段末端建有赤壁水电站，水浇地500亩，全部分布在电站上游两侧滩地内。</w:t>
      </w:r>
    </w:p>
    <w:p w14:paraId="40F2D0D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该段河道内2座滚水坝和2座桥，分别为河南滩2座滚水坝和南耽车漳河大桥和河南滩村拱桥，其中河南滩拱桥不满足防洪要求，需对其进行改造。</w:t>
      </w:r>
    </w:p>
    <w:p w14:paraId="614BA91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车当、阳高乡段（桩号K192+000～K201+000）长9km，两岸高山耸立，沿河分布的村庄有奥治村、车当村和阳高乡，均位于较高的山坡之上。本段往下游部分河滩较开阔，有大片较为平坦的河滩地被开垦为耕地，种有庄稼。该段末端建有候壁水电站，大片耕地全部分布在电站上游两侧滩地内。本段有滚水坝2座和5座桥，分别为车当村滚水坝、候壁滚水坝、奥治村漫水桥、车当村大桥、车当村桥、候壁村桥和候壁村拱桥。</w:t>
      </w:r>
    </w:p>
    <w:p w14:paraId="3F8E6C3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⑤豆口村段（桩号K201+000～K211+000）长10km，本段沿河分布的村庄有豆口村，河滩较开阔，较为平坦的河滩地种有庄稼和树木，豆口村边河滩开阔，村民自建了护岸，开垦大片耕地。</w:t>
      </w:r>
    </w:p>
    <w:p w14:paraId="523BAF9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本段有滚水坝3座和3座桥，分别为恐龙谷滚水坝、豆口村滚水坝、东庄村滚水坝、漳安桥、石城村拱桥和豆口村桥。</w:t>
      </w:r>
    </w:p>
    <w:p w14:paraId="1F13178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⑥东庄村～马塔村段（桩号K211+000～K222+500）长11.5km，本段沿河分布的村庄有东庄村、王家庄村和马塔村，河滩狭窄，较为平坦的河滩地种有庄稼和树木。</w:t>
      </w:r>
    </w:p>
    <w:p w14:paraId="057ABFB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本段有滚水坝4座，分别为东庄村1#坝、东庄村2#坝、王家庄滚水坝和马塔村水电站坝。</w:t>
      </w:r>
    </w:p>
    <w:p w14:paraId="4B3DEE5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本次治理段河道位于第一段和第二段，桩号：桩号K166+000~K174+600，治理河道长约10.6km。</w:t>
      </w:r>
    </w:p>
    <w:p w14:paraId="4B9AE01C">
      <w:pPr>
        <w:bidi w:val="0"/>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lang w:val="en-US" w:eastAsia="zh-CN"/>
        </w:rPr>
        <w:t>本次治理段河道沿途跨河桥梁共有3座，主要有王曲村桥、辛安桥、安乐村新桥，沿线浊漳河支流有1条，为平顺河（辛安桥下游90m）。</w:t>
      </w:r>
    </w:p>
    <w:p w14:paraId="538DD2D3">
      <w:pPr>
        <w:bidi w:val="0"/>
        <w:ind w:left="0" w:leftChars="0" w:firstLine="0" w:firstLineChars="0"/>
        <w:jc w:val="center"/>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lang w:val="en-US" w:eastAsia="zh-CN"/>
        </w:rPr>
        <w:t>表3.3-1跨河桥梁统计表</w:t>
      </w:r>
      <w:r>
        <w:rPr>
          <w:rFonts w:hint="default" w:ascii="Times New Roman" w:hAnsi="Times New Roman" w:eastAsia="宋体" w:cs="Times New Roman"/>
          <w:b/>
          <w:bCs/>
          <w:sz w:val="21"/>
          <w:szCs w:val="21"/>
          <w:lang w:val="en-US" w:eastAsia="zh-CN"/>
        </w:rPr>
        <w:tab/>
      </w:r>
      <w:r>
        <w:rPr>
          <w:rFonts w:hint="default" w:ascii="Times New Roman" w:hAnsi="Times New Roman" w:eastAsia="宋体" w:cs="Times New Roman"/>
          <w:b/>
          <w:bCs/>
          <w:sz w:val="21"/>
          <w:szCs w:val="21"/>
          <w:lang w:val="en-US" w:eastAsia="zh-CN"/>
        </w:rPr>
        <w:t>单位：m</w:t>
      </w:r>
    </w:p>
    <w:tbl>
      <w:tblPr>
        <w:tblStyle w:val="1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1284"/>
        <w:gridCol w:w="1467"/>
        <w:gridCol w:w="798"/>
        <w:gridCol w:w="1062"/>
        <w:gridCol w:w="1059"/>
        <w:gridCol w:w="1057"/>
        <w:gridCol w:w="1058"/>
      </w:tblGrid>
      <w:tr w14:paraId="0E09C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shd w:val="clear" w:color="auto" w:fill="A4A4A4" w:themeFill="background1" w:themeFillShade="A5"/>
            <w:vAlign w:val="center"/>
          </w:tcPr>
          <w:p w14:paraId="21D408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序号</w:t>
            </w:r>
          </w:p>
        </w:tc>
        <w:tc>
          <w:tcPr>
            <w:tcW w:w="753" w:type="pct"/>
            <w:shd w:val="clear" w:color="auto" w:fill="A4A4A4" w:themeFill="background1" w:themeFillShade="A5"/>
            <w:vAlign w:val="center"/>
          </w:tcPr>
          <w:p w14:paraId="5F4891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桩号</w:t>
            </w:r>
          </w:p>
        </w:tc>
        <w:tc>
          <w:tcPr>
            <w:tcW w:w="860" w:type="pct"/>
            <w:shd w:val="clear" w:color="auto" w:fill="A4A4A4" w:themeFill="background1" w:themeFillShade="A5"/>
            <w:vAlign w:val="center"/>
          </w:tcPr>
          <w:p w14:paraId="55AF10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桥梁名称</w:t>
            </w:r>
          </w:p>
        </w:tc>
        <w:tc>
          <w:tcPr>
            <w:tcW w:w="468" w:type="pct"/>
            <w:shd w:val="clear" w:color="auto" w:fill="A4A4A4" w:themeFill="background1" w:themeFillShade="A5"/>
            <w:vAlign w:val="center"/>
          </w:tcPr>
          <w:p w14:paraId="195991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桥长</w:t>
            </w:r>
          </w:p>
        </w:tc>
        <w:tc>
          <w:tcPr>
            <w:tcW w:w="623" w:type="pct"/>
            <w:shd w:val="clear" w:color="auto" w:fill="A4A4A4" w:themeFill="background1" w:themeFillShade="A5"/>
            <w:vAlign w:val="center"/>
          </w:tcPr>
          <w:p w14:paraId="3A8EEC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孔（跨）</w:t>
            </w:r>
          </w:p>
          <w:p w14:paraId="4E1B46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数量</w:t>
            </w:r>
          </w:p>
        </w:tc>
        <w:tc>
          <w:tcPr>
            <w:tcW w:w="621" w:type="pct"/>
            <w:shd w:val="clear" w:color="auto" w:fill="A4A4A4" w:themeFill="background1" w:themeFillShade="A5"/>
            <w:vAlign w:val="center"/>
          </w:tcPr>
          <w:p w14:paraId="560A3C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桥宽</w:t>
            </w:r>
          </w:p>
          <w:p w14:paraId="2946FCB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（管宽）</w:t>
            </w:r>
          </w:p>
        </w:tc>
        <w:tc>
          <w:tcPr>
            <w:tcW w:w="620" w:type="pct"/>
            <w:shd w:val="clear" w:color="auto" w:fill="A4A4A4" w:themeFill="background1" w:themeFillShade="A5"/>
            <w:vAlign w:val="center"/>
          </w:tcPr>
          <w:p w14:paraId="7D1882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桥面高程</w:t>
            </w:r>
          </w:p>
        </w:tc>
        <w:tc>
          <w:tcPr>
            <w:tcW w:w="620" w:type="pct"/>
            <w:shd w:val="clear" w:color="auto" w:fill="A4A4A4" w:themeFill="background1" w:themeFillShade="A5"/>
            <w:vAlign w:val="center"/>
          </w:tcPr>
          <w:p w14:paraId="09EA49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桥底高程</w:t>
            </w:r>
          </w:p>
        </w:tc>
      </w:tr>
      <w:tr w14:paraId="0D76B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vAlign w:val="center"/>
          </w:tcPr>
          <w:p w14:paraId="2375C6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1</w:t>
            </w:r>
          </w:p>
        </w:tc>
        <w:tc>
          <w:tcPr>
            <w:tcW w:w="753" w:type="pct"/>
            <w:vAlign w:val="center"/>
          </w:tcPr>
          <w:p w14:paraId="05BA76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K167+435</w:t>
            </w:r>
          </w:p>
        </w:tc>
        <w:tc>
          <w:tcPr>
            <w:tcW w:w="860" w:type="pct"/>
            <w:vAlign w:val="center"/>
          </w:tcPr>
          <w:p w14:paraId="5E146D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王曲村桥</w:t>
            </w:r>
          </w:p>
        </w:tc>
        <w:tc>
          <w:tcPr>
            <w:tcW w:w="468" w:type="pct"/>
            <w:vAlign w:val="center"/>
          </w:tcPr>
          <w:p w14:paraId="6D7B58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54.8</w:t>
            </w:r>
          </w:p>
        </w:tc>
        <w:tc>
          <w:tcPr>
            <w:tcW w:w="623" w:type="pct"/>
            <w:vAlign w:val="center"/>
          </w:tcPr>
          <w:p w14:paraId="4E87B7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2</w:t>
            </w:r>
          </w:p>
        </w:tc>
        <w:tc>
          <w:tcPr>
            <w:tcW w:w="621" w:type="pct"/>
            <w:vAlign w:val="center"/>
          </w:tcPr>
          <w:p w14:paraId="2F9254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4.4</w:t>
            </w:r>
          </w:p>
        </w:tc>
        <w:tc>
          <w:tcPr>
            <w:tcW w:w="620" w:type="pct"/>
            <w:vAlign w:val="center"/>
          </w:tcPr>
          <w:p w14:paraId="7662DB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636.3</w:t>
            </w:r>
          </w:p>
        </w:tc>
        <w:tc>
          <w:tcPr>
            <w:tcW w:w="620" w:type="pct"/>
            <w:vAlign w:val="center"/>
          </w:tcPr>
          <w:p w14:paraId="00B3D6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630.2</w:t>
            </w:r>
          </w:p>
        </w:tc>
      </w:tr>
      <w:tr w14:paraId="40CD3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32" w:type="pct"/>
            <w:vAlign w:val="center"/>
          </w:tcPr>
          <w:p w14:paraId="642309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2</w:t>
            </w:r>
          </w:p>
        </w:tc>
        <w:tc>
          <w:tcPr>
            <w:tcW w:w="753" w:type="pct"/>
            <w:vAlign w:val="center"/>
          </w:tcPr>
          <w:p w14:paraId="1A9417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K172+939</w:t>
            </w:r>
          </w:p>
        </w:tc>
        <w:tc>
          <w:tcPr>
            <w:tcW w:w="860" w:type="pct"/>
            <w:vAlign w:val="center"/>
          </w:tcPr>
          <w:p w14:paraId="418D5F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辛安桥</w:t>
            </w:r>
          </w:p>
        </w:tc>
        <w:tc>
          <w:tcPr>
            <w:tcW w:w="468" w:type="pct"/>
            <w:vAlign w:val="center"/>
          </w:tcPr>
          <w:p w14:paraId="662028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95.5</w:t>
            </w:r>
          </w:p>
        </w:tc>
        <w:tc>
          <w:tcPr>
            <w:tcW w:w="623" w:type="pct"/>
            <w:vAlign w:val="center"/>
          </w:tcPr>
          <w:p w14:paraId="4CFC24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2</w:t>
            </w:r>
          </w:p>
        </w:tc>
        <w:tc>
          <w:tcPr>
            <w:tcW w:w="621" w:type="pct"/>
            <w:vAlign w:val="center"/>
          </w:tcPr>
          <w:p w14:paraId="198CA7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12.3</w:t>
            </w:r>
          </w:p>
        </w:tc>
        <w:tc>
          <w:tcPr>
            <w:tcW w:w="620" w:type="pct"/>
            <w:vAlign w:val="center"/>
          </w:tcPr>
          <w:p w14:paraId="18AAC3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628.3</w:t>
            </w:r>
          </w:p>
        </w:tc>
        <w:tc>
          <w:tcPr>
            <w:tcW w:w="620" w:type="pct"/>
            <w:vAlign w:val="center"/>
          </w:tcPr>
          <w:p w14:paraId="15C267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613.7</w:t>
            </w:r>
          </w:p>
        </w:tc>
      </w:tr>
      <w:tr w14:paraId="43112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2" w:type="pct"/>
            <w:vAlign w:val="center"/>
          </w:tcPr>
          <w:p w14:paraId="3DC10E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3</w:t>
            </w:r>
          </w:p>
        </w:tc>
        <w:tc>
          <w:tcPr>
            <w:tcW w:w="753" w:type="pct"/>
            <w:vAlign w:val="center"/>
          </w:tcPr>
          <w:p w14:paraId="27F3AA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K173+941</w:t>
            </w:r>
          </w:p>
        </w:tc>
        <w:tc>
          <w:tcPr>
            <w:tcW w:w="860" w:type="pct"/>
            <w:vAlign w:val="center"/>
          </w:tcPr>
          <w:p w14:paraId="7EC692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安乐村新桥</w:t>
            </w:r>
          </w:p>
        </w:tc>
        <w:tc>
          <w:tcPr>
            <w:tcW w:w="468" w:type="pct"/>
            <w:vAlign w:val="center"/>
          </w:tcPr>
          <w:p w14:paraId="17BD55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150.5</w:t>
            </w:r>
          </w:p>
        </w:tc>
        <w:tc>
          <w:tcPr>
            <w:tcW w:w="623" w:type="pct"/>
            <w:vAlign w:val="center"/>
          </w:tcPr>
          <w:p w14:paraId="1CABF6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5</w:t>
            </w:r>
          </w:p>
        </w:tc>
        <w:tc>
          <w:tcPr>
            <w:tcW w:w="621" w:type="pct"/>
            <w:vAlign w:val="center"/>
          </w:tcPr>
          <w:p w14:paraId="713A8D9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8.0</w:t>
            </w:r>
          </w:p>
        </w:tc>
        <w:tc>
          <w:tcPr>
            <w:tcW w:w="620" w:type="pct"/>
            <w:vAlign w:val="center"/>
          </w:tcPr>
          <w:p w14:paraId="5D5195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605.6</w:t>
            </w:r>
          </w:p>
        </w:tc>
        <w:tc>
          <w:tcPr>
            <w:tcW w:w="620" w:type="pct"/>
            <w:vAlign w:val="center"/>
          </w:tcPr>
          <w:p w14:paraId="61FC5D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589.1</w:t>
            </w:r>
          </w:p>
        </w:tc>
      </w:tr>
    </w:tbl>
    <w:p w14:paraId="787293F2">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3.1.3.2 存在的主要问题</w:t>
      </w:r>
    </w:p>
    <w:p w14:paraId="5174A01A">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本工程治理范围为平顺县境浊漳河干流起始段10.6km，即王曲村（与黎城县界）至实会村。</w:t>
      </w:r>
    </w:p>
    <w:p w14:paraId="7E964191">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浊漳河干流平顺县段全长约56.5km（K166+000～K222+500），2021年10月洪水期间干流平顺县段受灾严重，水电站机组、渠道被泥沙掩埋，洪水淹没农田，冲毁桥梁、鱼塘和水利灌溉设施，部分河道主槽改道，现有堤防局部受损严重，还威胁到了沿岸部分村庄的安全。沿河水电站的修建，改变了河道原有的自然形态，对河床造成较大影响，洪灾过后，部分河段淤积更严重，冲毁的树木、渣石等散乱在河床堵塞了河道，严重影响河道的防洪安全。</w:t>
      </w:r>
    </w:p>
    <w:p w14:paraId="5D59B307">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根据秋汛洪水河道水毁调查和历次治理情况，浊漳河干流主要的安全隐患和存在的问题有一下几个方面：</w:t>
      </w:r>
    </w:p>
    <w:p w14:paraId="4A943701">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堤防：浊漳河干流平顺段属于山区段河流，两岸高山耸立，大部分都没有堤防，均是天然的悬崖岸坡，部分村庄附近河段建有堤防，但标准低质量差，部分段堤防高度不满足防洪要求。2021年洪水时冲毁了部分堤防，影响沿河村庄安全。</w:t>
      </w:r>
    </w:p>
    <w:p w14:paraId="7B8289F8">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主槽防护：平顺县山多地少，浊漳河两岸村庄耕地则多分布在河滩和两岸台地上，现有的河道护坡是沿河村庄为保护河滩耕地早期修建，多为天然土坡，局部为干砌石结构，标准低、质量较差，且建成以来屡遭冲刷破坏，损坏严重，特别是在2021年洪水后基本丧失防洪功能。主槽防护损毁后，主槽摆动加剧，岸坡失去防护淘刷严重，同时部分河段主槽改道，耕地被冲毁。</w:t>
      </w:r>
    </w:p>
    <w:p w14:paraId="7132C0D3">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阻洪物及淤积严重：浊漳河干流水量丰富，非常适合小水电的发展，治理段共有14座大小不一的电站，随着沿河滚水坝、水电站的修建，改变了河道原有的自然形态，部分河段淤积严重，影响过流，2021年洪水时造成了很大的影响，护坡被冲毁，河岸坍塌，冲毁的树木、渣石等散乱在河床。</w:t>
      </w:r>
    </w:p>
    <w:p w14:paraId="7CFAC824">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支流入河口：本段浊漳河干流属于山区段河流，两岸高山耸立，因此部分支流纵坡陡，经常有历时短、流量大的洪水从山上汇入浊漳河，随着洪水带入很多石块、砾石，年久堆积，造成入河口很多堆积物，侵占了河道，且有些入河口堤防被冲毁。</w:t>
      </w:r>
    </w:p>
    <w:p w14:paraId="72B59CDF">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浊漳河干流平顺段防洪能力提升工程可行性研究报告》于2023年6月完成，2023年6月30日，山西省水利厅以“晋水河湖函〔2023〕307号文”出具了技术审查意见》；本项目主要建设内容：新建浆砌石堤防0.513km，新建主槽防护8.305km，修复主槽防护7.176km，滩槽整治5.20km，入河口防护4处，0.65km；目前正在施工。本工程主要针对浊漳河干流平顺段防洪能力提升工程施工后的生态治理修复。</w:t>
      </w:r>
    </w:p>
    <w:p w14:paraId="73D2219A">
      <w:pPr>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br w:type="page"/>
      </w:r>
    </w:p>
    <w:tbl>
      <w:tblPr>
        <w:tblStyle w:val="14"/>
        <w:tblpPr w:leftFromText="180" w:rightFromText="180" w:vertAnchor="text" w:tblpXSpec="left"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1"/>
        <w:gridCol w:w="4261"/>
      </w:tblGrid>
      <w:tr w14:paraId="2214B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14:paraId="301F7CF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lang w:val="en-US" w:eastAsia="zh-CN"/>
              </w:rPr>
              <w:drawing>
                <wp:inline distT="0" distB="0" distL="0" distR="0">
                  <wp:extent cx="2586355" cy="1689735"/>
                  <wp:effectExtent l="0" t="0" r="4445" b="5715"/>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33"/>
                          <a:stretch>
                            <a:fillRect/>
                          </a:stretch>
                        </pic:blipFill>
                        <pic:spPr>
                          <a:xfrm>
                            <a:off x="0" y="0"/>
                            <a:ext cx="2586355" cy="1689735"/>
                          </a:xfrm>
                          <a:prstGeom prst="rect">
                            <a:avLst/>
                          </a:prstGeom>
                        </pic:spPr>
                      </pic:pic>
                    </a:graphicData>
                  </a:graphic>
                </wp:inline>
              </w:drawing>
            </w:r>
          </w:p>
        </w:tc>
        <w:tc>
          <w:tcPr>
            <w:tcW w:w="4261" w:type="dxa"/>
            <w:vAlign w:val="center"/>
          </w:tcPr>
          <w:p w14:paraId="2A3A19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0" distR="0">
                  <wp:extent cx="2581910" cy="1682750"/>
                  <wp:effectExtent l="0" t="0" r="8890" b="12700"/>
                  <wp:docPr id="114" name="IM 14"/>
                  <wp:cNvGraphicFramePr/>
                  <a:graphic xmlns:a="http://schemas.openxmlformats.org/drawingml/2006/main">
                    <a:graphicData uri="http://schemas.openxmlformats.org/drawingml/2006/picture">
                      <pic:pic xmlns:pic="http://schemas.openxmlformats.org/drawingml/2006/picture">
                        <pic:nvPicPr>
                          <pic:cNvPr id="114" name="IM 14"/>
                          <pic:cNvPicPr/>
                        </pic:nvPicPr>
                        <pic:blipFill>
                          <a:blip r:embed="rId34"/>
                          <a:stretch>
                            <a:fillRect/>
                          </a:stretch>
                        </pic:blipFill>
                        <pic:spPr>
                          <a:xfrm>
                            <a:off x="0" y="0"/>
                            <a:ext cx="2581910" cy="1682750"/>
                          </a:xfrm>
                          <a:prstGeom prst="rect">
                            <a:avLst/>
                          </a:prstGeom>
                        </pic:spPr>
                      </pic:pic>
                    </a:graphicData>
                  </a:graphic>
                </wp:inline>
              </w:drawing>
            </w:r>
          </w:p>
        </w:tc>
      </w:tr>
      <w:tr w14:paraId="6463B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14:paraId="7A6B2964">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项目起点（王曲村）</w:t>
            </w:r>
          </w:p>
        </w:tc>
        <w:tc>
          <w:tcPr>
            <w:tcW w:w="4261" w:type="dxa"/>
            <w:vAlign w:val="center"/>
          </w:tcPr>
          <w:p w14:paraId="2F784C99">
            <w:pPr>
              <w:keepNext w:val="0"/>
              <w:keepLines w:val="0"/>
              <w:pageBreakBefore w:val="0"/>
              <w:widowControl w:val="0"/>
              <w:kinsoku/>
              <w:wordWrap/>
              <w:overflowPunct/>
              <w:topLinePunct w:val="0"/>
              <w:autoSpaceDE/>
              <w:autoSpaceDN/>
              <w:bidi w:val="0"/>
              <w:adjustRightInd/>
              <w:snapToGrid/>
              <w:ind w:left="0" w:leftChars="0"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项目起点（王曲村）</w:t>
            </w:r>
          </w:p>
        </w:tc>
      </w:tr>
      <w:tr w14:paraId="34896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261" w:type="dxa"/>
            <w:vAlign w:val="center"/>
          </w:tcPr>
          <w:p w14:paraId="67E4135B">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lang w:val="en-US" w:eastAsia="zh-CN"/>
              </w:rPr>
              <w:drawing>
                <wp:inline distT="0" distB="0" distL="0" distR="0">
                  <wp:extent cx="2611755" cy="1641475"/>
                  <wp:effectExtent l="0" t="0" r="17145" b="15875"/>
                  <wp:docPr id="147" name="IM 20"/>
                  <wp:cNvGraphicFramePr/>
                  <a:graphic xmlns:a="http://schemas.openxmlformats.org/drawingml/2006/main">
                    <a:graphicData uri="http://schemas.openxmlformats.org/drawingml/2006/picture">
                      <pic:pic xmlns:pic="http://schemas.openxmlformats.org/drawingml/2006/picture">
                        <pic:nvPicPr>
                          <pic:cNvPr id="147" name="IM 20"/>
                          <pic:cNvPicPr/>
                        </pic:nvPicPr>
                        <pic:blipFill>
                          <a:blip r:embed="rId35"/>
                          <a:stretch>
                            <a:fillRect/>
                          </a:stretch>
                        </pic:blipFill>
                        <pic:spPr>
                          <a:xfrm>
                            <a:off x="0" y="0"/>
                            <a:ext cx="2611755" cy="1641475"/>
                          </a:xfrm>
                          <a:prstGeom prst="rect">
                            <a:avLst/>
                          </a:prstGeom>
                        </pic:spPr>
                      </pic:pic>
                    </a:graphicData>
                  </a:graphic>
                </wp:inline>
              </w:drawing>
            </w:r>
          </w:p>
        </w:tc>
        <w:tc>
          <w:tcPr>
            <w:tcW w:w="4261" w:type="dxa"/>
            <w:vAlign w:val="center"/>
          </w:tcPr>
          <w:p w14:paraId="27226222">
            <w:pPr>
              <w:keepNext w:val="0"/>
              <w:keepLines w:val="0"/>
              <w:pageBreakBefore w:val="0"/>
              <w:widowControl w:val="0"/>
              <w:kinsoku/>
              <w:wordWrap/>
              <w:overflowPunct/>
              <w:topLinePunct w:val="0"/>
              <w:autoSpaceDE/>
              <w:autoSpaceDN/>
              <w:bidi w:val="0"/>
              <w:adjustRightInd/>
              <w:snapToGrid/>
              <w:ind w:firstLine="0" w:firstLineChars="0"/>
              <w:jc w:val="both"/>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lang w:val="en-US" w:eastAsia="zh-CN"/>
              </w:rPr>
              <w:drawing>
                <wp:inline distT="0" distB="0" distL="0" distR="0">
                  <wp:extent cx="2626360" cy="1645920"/>
                  <wp:effectExtent l="0" t="0" r="2540" b="11430"/>
                  <wp:docPr id="148" name="IM 22"/>
                  <wp:cNvGraphicFramePr/>
                  <a:graphic xmlns:a="http://schemas.openxmlformats.org/drawingml/2006/main">
                    <a:graphicData uri="http://schemas.openxmlformats.org/drawingml/2006/picture">
                      <pic:pic xmlns:pic="http://schemas.openxmlformats.org/drawingml/2006/picture">
                        <pic:nvPicPr>
                          <pic:cNvPr id="148" name="IM 22"/>
                          <pic:cNvPicPr/>
                        </pic:nvPicPr>
                        <pic:blipFill>
                          <a:blip r:embed="rId36"/>
                          <a:stretch>
                            <a:fillRect/>
                          </a:stretch>
                        </pic:blipFill>
                        <pic:spPr>
                          <a:xfrm>
                            <a:off x="0" y="0"/>
                            <a:ext cx="2626360" cy="1645920"/>
                          </a:xfrm>
                          <a:prstGeom prst="rect">
                            <a:avLst/>
                          </a:prstGeom>
                        </pic:spPr>
                      </pic:pic>
                    </a:graphicData>
                  </a:graphic>
                </wp:inline>
              </w:drawing>
            </w:r>
          </w:p>
        </w:tc>
      </w:tr>
      <w:tr w14:paraId="480EE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14:paraId="3E63F2C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浊漳河治理段沿线情况</w:t>
            </w:r>
          </w:p>
        </w:tc>
        <w:tc>
          <w:tcPr>
            <w:tcW w:w="4261" w:type="dxa"/>
            <w:vAlign w:val="center"/>
          </w:tcPr>
          <w:p w14:paraId="5B48719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t>浊漳河治理段沿线情况</w:t>
            </w:r>
          </w:p>
        </w:tc>
      </w:tr>
      <w:tr w14:paraId="5CF60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14:paraId="52DED34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lang w:val="en-US" w:eastAsia="zh-CN"/>
              </w:rPr>
              <w:drawing>
                <wp:inline distT="0" distB="0" distL="0" distR="0">
                  <wp:extent cx="2611755" cy="1703705"/>
                  <wp:effectExtent l="0" t="0" r="17145" b="10795"/>
                  <wp:docPr id="150" name="IM 24"/>
                  <wp:cNvGraphicFramePr/>
                  <a:graphic xmlns:a="http://schemas.openxmlformats.org/drawingml/2006/main">
                    <a:graphicData uri="http://schemas.openxmlformats.org/drawingml/2006/picture">
                      <pic:pic xmlns:pic="http://schemas.openxmlformats.org/drawingml/2006/picture">
                        <pic:nvPicPr>
                          <pic:cNvPr id="150" name="IM 24"/>
                          <pic:cNvPicPr/>
                        </pic:nvPicPr>
                        <pic:blipFill>
                          <a:blip r:embed="rId37"/>
                          <a:stretch>
                            <a:fillRect/>
                          </a:stretch>
                        </pic:blipFill>
                        <pic:spPr>
                          <a:xfrm>
                            <a:off x="0" y="0"/>
                            <a:ext cx="2611755" cy="1703705"/>
                          </a:xfrm>
                          <a:prstGeom prst="rect">
                            <a:avLst/>
                          </a:prstGeom>
                        </pic:spPr>
                      </pic:pic>
                    </a:graphicData>
                  </a:graphic>
                </wp:inline>
              </w:drawing>
            </w:r>
          </w:p>
        </w:tc>
        <w:tc>
          <w:tcPr>
            <w:tcW w:w="4261" w:type="dxa"/>
            <w:vAlign w:val="center"/>
          </w:tcPr>
          <w:p w14:paraId="5C8BD54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vertAlign w:val="baseline"/>
                <w:lang w:val="en-US" w:eastAsia="zh-CN"/>
              </w:rPr>
              <w:drawing>
                <wp:inline distT="0" distB="0" distL="0" distR="0">
                  <wp:extent cx="2578100" cy="1688465"/>
                  <wp:effectExtent l="0" t="0" r="12700" b="6985"/>
                  <wp:docPr id="151" name="IM 26"/>
                  <wp:cNvGraphicFramePr/>
                  <a:graphic xmlns:a="http://schemas.openxmlformats.org/drawingml/2006/main">
                    <a:graphicData uri="http://schemas.openxmlformats.org/drawingml/2006/picture">
                      <pic:pic xmlns:pic="http://schemas.openxmlformats.org/drawingml/2006/picture">
                        <pic:nvPicPr>
                          <pic:cNvPr id="151" name="IM 26"/>
                          <pic:cNvPicPr/>
                        </pic:nvPicPr>
                        <pic:blipFill>
                          <a:blip r:embed="rId38"/>
                          <a:stretch>
                            <a:fillRect/>
                          </a:stretch>
                        </pic:blipFill>
                        <pic:spPr>
                          <a:xfrm>
                            <a:off x="0" y="0"/>
                            <a:ext cx="2578100" cy="1688465"/>
                          </a:xfrm>
                          <a:prstGeom prst="rect">
                            <a:avLst/>
                          </a:prstGeom>
                        </pic:spPr>
                      </pic:pic>
                    </a:graphicData>
                  </a:graphic>
                </wp:inline>
              </w:drawing>
            </w:r>
          </w:p>
        </w:tc>
      </w:tr>
      <w:tr w14:paraId="07CD6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shd w:val="clear" w:color="auto" w:fill="auto"/>
            <w:vAlign w:val="center"/>
          </w:tcPr>
          <w:p w14:paraId="5D22E3F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4"/>
                <w:szCs w:val="24"/>
                <w:vertAlign w:val="baseline"/>
                <w:lang w:val="en-US" w:eastAsia="zh-CN" w:bidi="ar-SA"/>
              </w:rPr>
            </w:pPr>
            <w:r>
              <w:rPr>
                <w:rFonts w:hint="default" w:ascii="Times New Roman" w:hAnsi="Times New Roman" w:eastAsia="宋体" w:cs="Times New Roman"/>
                <w:vertAlign w:val="baseline"/>
                <w:lang w:val="en-US" w:eastAsia="zh-CN"/>
              </w:rPr>
              <w:t>浊漳河治理段沿线情况</w:t>
            </w:r>
          </w:p>
        </w:tc>
        <w:tc>
          <w:tcPr>
            <w:tcW w:w="4261" w:type="dxa"/>
            <w:shd w:val="clear" w:color="auto" w:fill="auto"/>
            <w:vAlign w:val="center"/>
          </w:tcPr>
          <w:p w14:paraId="46BE94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4"/>
                <w:szCs w:val="24"/>
                <w:vertAlign w:val="baseline"/>
                <w:lang w:val="en-US" w:eastAsia="zh-CN" w:bidi="ar-SA"/>
              </w:rPr>
            </w:pPr>
            <w:r>
              <w:rPr>
                <w:rFonts w:hint="default" w:ascii="Times New Roman" w:hAnsi="Times New Roman" w:eastAsia="宋体" w:cs="Times New Roman"/>
                <w:vertAlign w:val="baseline"/>
                <w:lang w:val="en-US" w:eastAsia="zh-CN"/>
              </w:rPr>
              <w:t>浊漳河治理段沿线情况</w:t>
            </w:r>
          </w:p>
        </w:tc>
      </w:tr>
      <w:tr w14:paraId="516FC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vAlign w:val="center"/>
          </w:tcPr>
          <w:p w14:paraId="5B0591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lang w:val="en-US" w:eastAsia="zh-CN"/>
              </w:rPr>
              <w:drawing>
                <wp:inline distT="0" distB="0" distL="0" distR="0">
                  <wp:extent cx="2597150" cy="1726565"/>
                  <wp:effectExtent l="0" t="0" r="12700" b="6985"/>
                  <wp:docPr id="153" name="IM 28"/>
                  <wp:cNvGraphicFramePr/>
                  <a:graphic xmlns:a="http://schemas.openxmlformats.org/drawingml/2006/main">
                    <a:graphicData uri="http://schemas.openxmlformats.org/drawingml/2006/picture">
                      <pic:pic xmlns:pic="http://schemas.openxmlformats.org/drawingml/2006/picture">
                        <pic:nvPicPr>
                          <pic:cNvPr id="153" name="IM 28"/>
                          <pic:cNvPicPr/>
                        </pic:nvPicPr>
                        <pic:blipFill>
                          <a:blip r:embed="rId39"/>
                          <a:stretch>
                            <a:fillRect/>
                          </a:stretch>
                        </pic:blipFill>
                        <pic:spPr>
                          <a:xfrm>
                            <a:off x="0" y="0"/>
                            <a:ext cx="2597150" cy="1726565"/>
                          </a:xfrm>
                          <a:prstGeom prst="rect">
                            <a:avLst/>
                          </a:prstGeom>
                        </pic:spPr>
                      </pic:pic>
                    </a:graphicData>
                  </a:graphic>
                </wp:inline>
              </w:drawing>
            </w:r>
          </w:p>
        </w:tc>
        <w:tc>
          <w:tcPr>
            <w:tcW w:w="4261" w:type="dxa"/>
            <w:vAlign w:val="center"/>
          </w:tcPr>
          <w:p w14:paraId="494DFD7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vertAlign w:val="baseline"/>
                <w:lang w:val="en-US" w:eastAsia="zh-CN"/>
              </w:rPr>
            </w:pPr>
            <w:r>
              <w:rPr>
                <w:rFonts w:hint="default" w:ascii="Times New Roman" w:hAnsi="Times New Roman" w:eastAsia="宋体" w:cs="Times New Roman"/>
                <w:lang w:val="en-US" w:eastAsia="zh-CN"/>
              </w:rPr>
              <w:drawing>
                <wp:inline distT="0" distB="0" distL="0" distR="0">
                  <wp:extent cx="2609215" cy="1734185"/>
                  <wp:effectExtent l="0" t="0" r="635" b="18415"/>
                  <wp:docPr id="154" name="IM 30"/>
                  <wp:cNvGraphicFramePr/>
                  <a:graphic xmlns:a="http://schemas.openxmlformats.org/drawingml/2006/main">
                    <a:graphicData uri="http://schemas.openxmlformats.org/drawingml/2006/picture">
                      <pic:pic xmlns:pic="http://schemas.openxmlformats.org/drawingml/2006/picture">
                        <pic:nvPicPr>
                          <pic:cNvPr id="154" name="IM 30"/>
                          <pic:cNvPicPr/>
                        </pic:nvPicPr>
                        <pic:blipFill>
                          <a:blip r:embed="rId40"/>
                          <a:stretch>
                            <a:fillRect/>
                          </a:stretch>
                        </pic:blipFill>
                        <pic:spPr>
                          <a:xfrm>
                            <a:off x="0" y="0"/>
                            <a:ext cx="2609215" cy="1734185"/>
                          </a:xfrm>
                          <a:prstGeom prst="rect">
                            <a:avLst/>
                          </a:prstGeom>
                        </pic:spPr>
                      </pic:pic>
                    </a:graphicData>
                  </a:graphic>
                </wp:inline>
              </w:drawing>
            </w:r>
          </w:p>
        </w:tc>
      </w:tr>
      <w:tr w14:paraId="2B3A1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shd w:val="clear" w:color="auto" w:fill="auto"/>
            <w:vAlign w:val="center"/>
          </w:tcPr>
          <w:p w14:paraId="0E1FD7E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4"/>
                <w:szCs w:val="24"/>
                <w:vertAlign w:val="baseline"/>
                <w:lang w:val="en-US" w:eastAsia="zh-CN" w:bidi="ar-SA"/>
              </w:rPr>
            </w:pPr>
            <w:r>
              <w:rPr>
                <w:rFonts w:hint="default" w:ascii="Times New Roman" w:hAnsi="Times New Roman" w:eastAsia="宋体" w:cs="Times New Roman"/>
                <w:vertAlign w:val="baseline"/>
                <w:lang w:val="en-US" w:eastAsia="zh-CN"/>
              </w:rPr>
              <w:t>浊漳河治理段沿线情况</w:t>
            </w:r>
          </w:p>
        </w:tc>
        <w:tc>
          <w:tcPr>
            <w:tcW w:w="4261" w:type="dxa"/>
            <w:shd w:val="clear" w:color="auto" w:fill="auto"/>
            <w:vAlign w:val="center"/>
          </w:tcPr>
          <w:p w14:paraId="24CCAE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4"/>
                <w:szCs w:val="24"/>
                <w:vertAlign w:val="baseline"/>
                <w:lang w:val="en-US" w:eastAsia="zh-CN" w:bidi="ar-SA"/>
              </w:rPr>
            </w:pPr>
            <w:r>
              <w:rPr>
                <w:rFonts w:hint="default" w:ascii="Times New Roman" w:hAnsi="Times New Roman" w:eastAsia="宋体" w:cs="Times New Roman"/>
                <w:vertAlign w:val="baseline"/>
                <w:lang w:val="en-US" w:eastAsia="zh-CN"/>
              </w:rPr>
              <w:t>浊漳河治理段沿线情况</w:t>
            </w:r>
          </w:p>
        </w:tc>
      </w:tr>
    </w:tbl>
    <w:p w14:paraId="1C6AE0B2">
      <w:pPr>
        <w:ind w:left="0" w:leftChars="0" w:firstLine="0" w:firstLineChars="0"/>
        <w:rPr>
          <w:rFonts w:hint="default" w:ascii="Times New Roman" w:hAnsi="Times New Roman" w:eastAsia="宋体" w:cs="Times New Roman"/>
          <w:lang w:val="en-US" w:eastAsia="zh-CN"/>
        </w:rPr>
      </w:pPr>
    </w:p>
    <w:p w14:paraId="2AC1AE69">
      <w:pPr>
        <w:widowControl/>
        <w:kinsoku w:val="0"/>
        <w:autoSpaceDE w:val="0"/>
        <w:autoSpaceDN w:val="0"/>
        <w:adjustRightInd w:val="0"/>
        <w:snapToGrid w:val="0"/>
        <w:spacing w:before="3" w:line="240" w:lineRule="auto"/>
        <w:ind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bl>
      <w:tblPr>
        <w:tblStyle w:val="23"/>
        <w:tblW w:w="853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4266"/>
        <w:gridCol w:w="4266"/>
      </w:tblGrid>
      <w:tr w14:paraId="121A4F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49" w:hRule="atLeast"/>
          <w:jc w:val="center"/>
        </w:trPr>
        <w:tc>
          <w:tcPr>
            <w:tcW w:w="4266" w:type="dxa"/>
            <w:vAlign w:val="top"/>
          </w:tcPr>
          <w:p w14:paraId="020C599C">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kern w:val="0"/>
                <w:sz w:val="21"/>
                <w:szCs w:val="21"/>
                <w:lang w:eastAsia="en-US"/>
              </w:rPr>
              <w:drawing>
                <wp:inline distT="0" distB="0" distL="0" distR="0">
                  <wp:extent cx="2689860" cy="1803400"/>
                  <wp:effectExtent l="0" t="0" r="15240" b="6350"/>
                  <wp:docPr id="155" name="IM 32"/>
                  <wp:cNvGraphicFramePr/>
                  <a:graphic xmlns:a="http://schemas.openxmlformats.org/drawingml/2006/main">
                    <a:graphicData uri="http://schemas.openxmlformats.org/drawingml/2006/picture">
                      <pic:pic xmlns:pic="http://schemas.openxmlformats.org/drawingml/2006/picture">
                        <pic:nvPicPr>
                          <pic:cNvPr id="155" name="IM 32"/>
                          <pic:cNvPicPr/>
                        </pic:nvPicPr>
                        <pic:blipFill>
                          <a:blip r:embed="rId41"/>
                          <a:stretch>
                            <a:fillRect/>
                          </a:stretch>
                        </pic:blipFill>
                        <pic:spPr>
                          <a:xfrm>
                            <a:off x="0" y="0"/>
                            <a:ext cx="2689860" cy="1803400"/>
                          </a:xfrm>
                          <a:prstGeom prst="rect">
                            <a:avLst/>
                          </a:prstGeom>
                        </pic:spPr>
                      </pic:pic>
                    </a:graphicData>
                  </a:graphic>
                </wp:inline>
              </w:drawing>
            </w:r>
          </w:p>
        </w:tc>
        <w:tc>
          <w:tcPr>
            <w:tcW w:w="4266" w:type="dxa"/>
            <w:vAlign w:val="top"/>
          </w:tcPr>
          <w:p w14:paraId="5EFA1957">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kern w:val="0"/>
                <w:sz w:val="21"/>
                <w:szCs w:val="21"/>
                <w:lang w:eastAsia="en-US"/>
              </w:rPr>
              <w:drawing>
                <wp:inline distT="0" distB="0" distL="0" distR="0">
                  <wp:extent cx="2692400" cy="1796415"/>
                  <wp:effectExtent l="0" t="0" r="12700" b="13335"/>
                  <wp:docPr id="156" name="IM 34"/>
                  <wp:cNvGraphicFramePr/>
                  <a:graphic xmlns:a="http://schemas.openxmlformats.org/drawingml/2006/main">
                    <a:graphicData uri="http://schemas.openxmlformats.org/drawingml/2006/picture">
                      <pic:pic xmlns:pic="http://schemas.openxmlformats.org/drawingml/2006/picture">
                        <pic:nvPicPr>
                          <pic:cNvPr id="156" name="IM 34"/>
                          <pic:cNvPicPr/>
                        </pic:nvPicPr>
                        <pic:blipFill>
                          <a:blip r:embed="rId42"/>
                          <a:stretch>
                            <a:fillRect/>
                          </a:stretch>
                        </pic:blipFill>
                        <pic:spPr>
                          <a:xfrm>
                            <a:off x="0" y="0"/>
                            <a:ext cx="2692400" cy="1796415"/>
                          </a:xfrm>
                          <a:prstGeom prst="rect">
                            <a:avLst/>
                          </a:prstGeom>
                        </pic:spPr>
                      </pic:pic>
                    </a:graphicData>
                  </a:graphic>
                </wp:inline>
              </w:drawing>
            </w:r>
          </w:p>
        </w:tc>
      </w:tr>
      <w:tr w14:paraId="3470693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1" w:hRule="atLeast"/>
          <w:jc w:val="center"/>
        </w:trPr>
        <w:tc>
          <w:tcPr>
            <w:tcW w:w="4266" w:type="dxa"/>
            <w:shd w:val="clear" w:color="auto" w:fill="auto"/>
            <w:vAlign w:val="center"/>
          </w:tcPr>
          <w:p w14:paraId="2916074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4"/>
                <w:szCs w:val="24"/>
                <w:vertAlign w:val="baseline"/>
                <w:lang w:val="en-US" w:eastAsia="en-US" w:bidi="ar-SA"/>
              </w:rPr>
            </w:pPr>
            <w:r>
              <w:rPr>
                <w:rFonts w:hint="default" w:ascii="Times New Roman" w:hAnsi="Times New Roman" w:eastAsia="宋体" w:cs="Times New Roman"/>
                <w:vertAlign w:val="baseline"/>
                <w:lang w:val="en-US" w:eastAsia="zh-CN"/>
              </w:rPr>
              <w:t>浊漳河治理段沿线情况</w:t>
            </w:r>
          </w:p>
        </w:tc>
        <w:tc>
          <w:tcPr>
            <w:tcW w:w="4266" w:type="dxa"/>
            <w:shd w:val="clear" w:color="auto" w:fill="auto"/>
            <w:vAlign w:val="center"/>
          </w:tcPr>
          <w:p w14:paraId="03F4986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4"/>
                <w:szCs w:val="24"/>
                <w:vertAlign w:val="baseline"/>
                <w:lang w:val="en-US" w:eastAsia="en-US" w:bidi="ar-SA"/>
              </w:rPr>
            </w:pPr>
            <w:r>
              <w:rPr>
                <w:rFonts w:hint="default" w:ascii="Times New Roman" w:hAnsi="Times New Roman" w:eastAsia="宋体" w:cs="Times New Roman"/>
                <w:vertAlign w:val="baseline"/>
                <w:lang w:val="en-US" w:eastAsia="zh-CN"/>
              </w:rPr>
              <w:t>浊漳河治理段沿线情况</w:t>
            </w:r>
          </w:p>
        </w:tc>
      </w:tr>
      <w:tr w14:paraId="198108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84" w:hRule="atLeast"/>
          <w:jc w:val="center"/>
        </w:trPr>
        <w:tc>
          <w:tcPr>
            <w:tcW w:w="4266" w:type="dxa"/>
            <w:vAlign w:val="top"/>
          </w:tcPr>
          <w:p w14:paraId="7CC67C41">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kern w:val="0"/>
                <w:sz w:val="21"/>
                <w:szCs w:val="21"/>
                <w:lang w:eastAsia="en-US"/>
              </w:rPr>
              <w:drawing>
                <wp:inline distT="0" distB="0" distL="0" distR="0">
                  <wp:extent cx="2702560" cy="1828800"/>
                  <wp:effectExtent l="0" t="0" r="2540" b="0"/>
                  <wp:docPr id="157" name="IM 32"/>
                  <wp:cNvGraphicFramePr/>
                  <a:graphic xmlns:a="http://schemas.openxmlformats.org/drawingml/2006/main">
                    <a:graphicData uri="http://schemas.openxmlformats.org/drawingml/2006/picture">
                      <pic:pic xmlns:pic="http://schemas.openxmlformats.org/drawingml/2006/picture">
                        <pic:nvPicPr>
                          <pic:cNvPr id="157" name="IM 32"/>
                          <pic:cNvPicPr/>
                        </pic:nvPicPr>
                        <pic:blipFill>
                          <a:blip r:embed="rId43"/>
                          <a:stretch>
                            <a:fillRect/>
                          </a:stretch>
                        </pic:blipFill>
                        <pic:spPr>
                          <a:xfrm>
                            <a:off x="0" y="0"/>
                            <a:ext cx="2702560" cy="1828800"/>
                          </a:xfrm>
                          <a:prstGeom prst="rect">
                            <a:avLst/>
                          </a:prstGeom>
                        </pic:spPr>
                      </pic:pic>
                    </a:graphicData>
                  </a:graphic>
                </wp:inline>
              </w:drawing>
            </w:r>
          </w:p>
        </w:tc>
        <w:tc>
          <w:tcPr>
            <w:tcW w:w="4266" w:type="dxa"/>
            <w:vAlign w:val="top"/>
          </w:tcPr>
          <w:p w14:paraId="58E9C42B">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kern w:val="0"/>
                <w:sz w:val="21"/>
                <w:szCs w:val="21"/>
                <w:lang w:eastAsia="en-US"/>
              </w:rPr>
              <w:drawing>
                <wp:inline distT="0" distB="0" distL="0" distR="0">
                  <wp:extent cx="2656205" cy="1813560"/>
                  <wp:effectExtent l="0" t="0" r="10795" b="15240"/>
                  <wp:docPr id="160" name="IM 38"/>
                  <wp:cNvGraphicFramePr/>
                  <a:graphic xmlns:a="http://schemas.openxmlformats.org/drawingml/2006/main">
                    <a:graphicData uri="http://schemas.openxmlformats.org/drawingml/2006/picture">
                      <pic:pic xmlns:pic="http://schemas.openxmlformats.org/drawingml/2006/picture">
                        <pic:nvPicPr>
                          <pic:cNvPr id="160" name="IM 38"/>
                          <pic:cNvPicPr/>
                        </pic:nvPicPr>
                        <pic:blipFill>
                          <a:blip r:embed="rId44"/>
                          <a:stretch>
                            <a:fillRect/>
                          </a:stretch>
                        </pic:blipFill>
                        <pic:spPr>
                          <a:xfrm>
                            <a:off x="0" y="0"/>
                            <a:ext cx="2656205" cy="1813560"/>
                          </a:xfrm>
                          <a:prstGeom prst="rect">
                            <a:avLst/>
                          </a:prstGeom>
                        </pic:spPr>
                      </pic:pic>
                    </a:graphicData>
                  </a:graphic>
                </wp:inline>
              </w:drawing>
            </w:r>
          </w:p>
        </w:tc>
      </w:tr>
      <w:tr w14:paraId="582BAAE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1" w:hRule="atLeast"/>
          <w:jc w:val="center"/>
        </w:trPr>
        <w:tc>
          <w:tcPr>
            <w:tcW w:w="4266" w:type="dxa"/>
            <w:shd w:val="clear" w:color="auto" w:fill="auto"/>
            <w:vAlign w:val="center"/>
          </w:tcPr>
          <w:p w14:paraId="313EDBE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4"/>
                <w:szCs w:val="24"/>
                <w:vertAlign w:val="baseline"/>
                <w:lang w:val="en-US" w:eastAsia="en-US" w:bidi="ar-SA"/>
              </w:rPr>
            </w:pPr>
            <w:r>
              <w:rPr>
                <w:rFonts w:hint="default" w:ascii="Times New Roman" w:hAnsi="Times New Roman" w:eastAsia="宋体" w:cs="Times New Roman"/>
                <w:vertAlign w:val="baseline"/>
                <w:lang w:val="en-US" w:eastAsia="zh-CN"/>
              </w:rPr>
              <w:t>浊漳河治理段沿线情况</w:t>
            </w:r>
          </w:p>
        </w:tc>
        <w:tc>
          <w:tcPr>
            <w:tcW w:w="4266" w:type="dxa"/>
            <w:shd w:val="clear" w:color="auto" w:fill="auto"/>
            <w:vAlign w:val="center"/>
          </w:tcPr>
          <w:p w14:paraId="3581DA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4"/>
                <w:szCs w:val="24"/>
                <w:vertAlign w:val="baseline"/>
                <w:lang w:val="en-US" w:eastAsia="en-US" w:bidi="ar-SA"/>
              </w:rPr>
            </w:pPr>
            <w:r>
              <w:rPr>
                <w:rFonts w:hint="default" w:ascii="Times New Roman" w:hAnsi="Times New Roman" w:eastAsia="宋体" w:cs="Times New Roman"/>
                <w:vertAlign w:val="baseline"/>
                <w:lang w:val="en-US" w:eastAsia="zh-CN"/>
              </w:rPr>
              <w:t>浊漳河治理段沿线情况</w:t>
            </w:r>
          </w:p>
        </w:tc>
      </w:tr>
      <w:tr w14:paraId="79D494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47" w:hRule="atLeast"/>
          <w:jc w:val="center"/>
        </w:trPr>
        <w:tc>
          <w:tcPr>
            <w:tcW w:w="4266" w:type="dxa"/>
            <w:shd w:val="clear" w:color="auto" w:fill="auto"/>
            <w:vAlign w:val="center"/>
          </w:tcPr>
          <w:p w14:paraId="4E21CDC9">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kern w:val="2"/>
                <w:sz w:val="24"/>
                <w:szCs w:val="24"/>
                <w:vertAlign w:val="baseline"/>
                <w:lang w:val="en-US" w:eastAsia="en-US" w:bidi="ar-SA"/>
              </w:rPr>
            </w:pPr>
            <w:r>
              <w:rPr>
                <w:rFonts w:hint="default" w:ascii="Times New Roman" w:hAnsi="Times New Roman" w:eastAsia="宋体" w:cs="Times New Roman"/>
                <w:lang w:val="en-US" w:eastAsia="zh-CN"/>
              </w:rPr>
              <w:drawing>
                <wp:inline distT="0" distB="0" distL="0" distR="0">
                  <wp:extent cx="2697480" cy="1694815"/>
                  <wp:effectExtent l="0" t="0" r="7620" b="635"/>
                  <wp:docPr id="145" name="IM 16"/>
                  <wp:cNvGraphicFramePr/>
                  <a:graphic xmlns:a="http://schemas.openxmlformats.org/drawingml/2006/main">
                    <a:graphicData uri="http://schemas.openxmlformats.org/drawingml/2006/picture">
                      <pic:pic xmlns:pic="http://schemas.openxmlformats.org/drawingml/2006/picture">
                        <pic:nvPicPr>
                          <pic:cNvPr id="145" name="IM 16"/>
                          <pic:cNvPicPr/>
                        </pic:nvPicPr>
                        <pic:blipFill>
                          <a:blip r:embed="rId45"/>
                          <a:stretch>
                            <a:fillRect/>
                          </a:stretch>
                        </pic:blipFill>
                        <pic:spPr>
                          <a:xfrm>
                            <a:off x="0" y="0"/>
                            <a:ext cx="2697480" cy="1694815"/>
                          </a:xfrm>
                          <a:prstGeom prst="rect">
                            <a:avLst/>
                          </a:prstGeom>
                        </pic:spPr>
                      </pic:pic>
                    </a:graphicData>
                  </a:graphic>
                </wp:inline>
              </w:drawing>
            </w:r>
          </w:p>
        </w:tc>
        <w:tc>
          <w:tcPr>
            <w:tcW w:w="4266" w:type="dxa"/>
            <w:shd w:val="clear" w:color="auto" w:fill="auto"/>
            <w:vAlign w:val="center"/>
          </w:tcPr>
          <w:p w14:paraId="49F6B9E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kern w:val="2"/>
                <w:sz w:val="24"/>
                <w:szCs w:val="24"/>
                <w:vertAlign w:val="baseline"/>
                <w:lang w:val="en-US" w:eastAsia="en-US" w:bidi="ar-SA"/>
              </w:rPr>
            </w:pPr>
            <w:r>
              <w:rPr>
                <w:rFonts w:hint="default" w:ascii="Times New Roman" w:hAnsi="Times New Roman" w:eastAsia="宋体" w:cs="Times New Roman"/>
                <w:lang w:val="en-US" w:eastAsia="zh-CN"/>
              </w:rPr>
              <w:drawing>
                <wp:inline distT="0" distB="0" distL="0" distR="0">
                  <wp:extent cx="2654935" cy="1689735"/>
                  <wp:effectExtent l="0" t="0" r="12065" b="5715"/>
                  <wp:docPr id="146" name="IM 18"/>
                  <wp:cNvGraphicFramePr/>
                  <a:graphic xmlns:a="http://schemas.openxmlformats.org/drawingml/2006/main">
                    <a:graphicData uri="http://schemas.openxmlformats.org/drawingml/2006/picture">
                      <pic:pic xmlns:pic="http://schemas.openxmlformats.org/drawingml/2006/picture">
                        <pic:nvPicPr>
                          <pic:cNvPr id="146" name="IM 18"/>
                          <pic:cNvPicPr/>
                        </pic:nvPicPr>
                        <pic:blipFill>
                          <a:blip r:embed="rId46"/>
                          <a:stretch>
                            <a:fillRect/>
                          </a:stretch>
                        </pic:blipFill>
                        <pic:spPr>
                          <a:xfrm>
                            <a:off x="0" y="0"/>
                            <a:ext cx="2654935" cy="1689735"/>
                          </a:xfrm>
                          <a:prstGeom prst="rect">
                            <a:avLst/>
                          </a:prstGeom>
                        </pic:spPr>
                      </pic:pic>
                    </a:graphicData>
                  </a:graphic>
                </wp:inline>
              </w:drawing>
            </w:r>
          </w:p>
        </w:tc>
      </w:tr>
      <w:tr w14:paraId="537019B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25" w:hRule="atLeast"/>
          <w:jc w:val="center"/>
        </w:trPr>
        <w:tc>
          <w:tcPr>
            <w:tcW w:w="4266" w:type="dxa"/>
            <w:shd w:val="clear" w:color="auto" w:fill="auto"/>
            <w:vAlign w:val="center"/>
          </w:tcPr>
          <w:p w14:paraId="335AC4CF">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kern w:val="2"/>
                <w:sz w:val="24"/>
                <w:szCs w:val="24"/>
                <w:vertAlign w:val="baseline"/>
                <w:lang w:val="en-US" w:eastAsia="en-US" w:bidi="ar-SA"/>
              </w:rPr>
            </w:pPr>
            <w:r>
              <w:rPr>
                <w:rFonts w:hint="default" w:ascii="Times New Roman" w:hAnsi="Times New Roman" w:eastAsia="宋体" w:cs="Times New Roman"/>
                <w:vertAlign w:val="baseline"/>
                <w:lang w:val="en-US" w:eastAsia="zh-CN"/>
              </w:rPr>
              <w:t>项目终点（实会村）</w:t>
            </w:r>
          </w:p>
        </w:tc>
        <w:tc>
          <w:tcPr>
            <w:tcW w:w="4266" w:type="dxa"/>
            <w:shd w:val="clear" w:color="auto" w:fill="auto"/>
            <w:vAlign w:val="center"/>
          </w:tcPr>
          <w:p w14:paraId="364DB77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kern w:val="2"/>
                <w:sz w:val="24"/>
                <w:szCs w:val="24"/>
                <w:vertAlign w:val="baseline"/>
                <w:lang w:val="en-US" w:eastAsia="en-US" w:bidi="ar-SA"/>
              </w:rPr>
            </w:pPr>
            <w:r>
              <w:rPr>
                <w:rFonts w:hint="default" w:ascii="Times New Roman" w:hAnsi="Times New Roman" w:eastAsia="宋体" w:cs="Times New Roman"/>
                <w:vertAlign w:val="baseline"/>
                <w:lang w:val="en-US" w:eastAsia="zh-CN"/>
              </w:rPr>
              <w:t>项目终点（实会村）</w:t>
            </w:r>
          </w:p>
        </w:tc>
      </w:tr>
    </w:tbl>
    <w:p w14:paraId="7D4894F9">
      <w:pPr>
        <w:rPr>
          <w:rFonts w:hint="default" w:ascii="Times New Roman" w:hAnsi="Times New Roman" w:eastAsia="宋体" w:cs="Times New Roman"/>
          <w:lang w:val="en-US" w:eastAsia="zh-CN"/>
        </w:rPr>
      </w:pPr>
    </w:p>
    <w:p w14:paraId="78C2873B">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p>
    <w:p w14:paraId="277F9183">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3.1.4工程建设的必要性</w:t>
      </w:r>
    </w:p>
    <w:p w14:paraId="3F56FA5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随着浊漳河平顺县段浊漳河干流平顺段防洪能力提升工程的实施，项目建设完成后需对河道内进行生态修复治理，提升浊漳河两岸生态环境和水质。符合省委、省政府《以汾河为重点的“七河”流域生态保护与修复总体方案》的要求。</w:t>
      </w:r>
    </w:p>
    <w:p w14:paraId="66734FC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以拦截入河（平顺河）污染物及河道生态修复为目标，开展入河（平顺河）排污口生态拦截工程、水体水质维护工程、河滨带生态修复工程、面源污染防治工程，积极响应国家和地方政策的号召，以改善水环境质量为核心，通过强化源头控制、水陆统筹，实现水污染防治、水生态保护和水资源管理的综合目标。通过在水域与陆地之间一定区域内建设乔灌草相结合的立体植物带，控制河岸侵蚀、截留地表径流泥沙和养分，实现保护河溪水质、为水陆动植物提供生境，维护河溪生物多样性和生态系统完整性，以及提高河岸生态结构质量等目标，保障下游浊漳河省控、国控断面水质达标。</w:t>
      </w:r>
    </w:p>
    <w:p w14:paraId="7FF81FDF">
      <w:pPr>
        <w:pStyle w:val="3"/>
        <w:bidi w:val="0"/>
        <w:rPr>
          <w:rFonts w:hint="default" w:ascii="Times New Roman" w:hAnsi="Times New Roman" w:eastAsia="宋体" w:cs="Times New Roman"/>
          <w:lang w:val="en-US" w:eastAsia="zh-CN"/>
        </w:rPr>
      </w:pPr>
      <w:bookmarkStart w:id="30" w:name="_Toc2852"/>
      <w:r>
        <w:rPr>
          <w:rFonts w:hint="default" w:ascii="Times New Roman" w:hAnsi="Times New Roman" w:eastAsia="宋体" w:cs="Times New Roman"/>
          <w:lang w:val="en-US" w:eastAsia="zh-CN"/>
        </w:rPr>
        <w:t>3.2 工程概况</w:t>
      </w:r>
      <w:bookmarkEnd w:id="30"/>
    </w:p>
    <w:p w14:paraId="171A6BEF">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3.2.1 项目概况</w:t>
      </w:r>
    </w:p>
    <w:p w14:paraId="37A0959A">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项目名称：平顺县浊漳河实会断面上游（平顺段）生态修复治理工程</w:t>
      </w:r>
    </w:p>
    <w:p w14:paraId="0BB917FB">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建设单位：长治市生态环境局平顺分局</w:t>
      </w:r>
    </w:p>
    <w:p w14:paraId="19B533A7">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建设性质：新建</w:t>
      </w:r>
    </w:p>
    <w:p w14:paraId="07A098AE">
      <w:pPr>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项目投资：本项目总投资6177.38万元，其中环境保护工程投资82.9万元， 占总投资的的1.34%。</w:t>
      </w:r>
    </w:p>
    <w:p w14:paraId="763B0481">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建设地点：长治市平顺县北耽车乡</w:t>
      </w:r>
    </w:p>
    <w:p w14:paraId="44C991EF">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施工时限：28个月</w:t>
      </w:r>
    </w:p>
    <w:p w14:paraId="3DF10808">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工程任务：本工程建设的主要任务是通过对治理段入河排污口生态拦截工程、水体水质维护工程、河滨带生态修复工程、面源污染防治工程，改善浊漳河治理段和下游水质，确保两岸生态环境。</w:t>
      </w:r>
    </w:p>
    <w:p w14:paraId="74FA0BC3">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按照省委、省政府《以汾河为重点的“七河 ”流域生态保护与修复总体方案》的指示。浊漳河作为汾河的一级支流，根据流域自然环境特点、战略地位和区域经济社会发展要求，水生态修复的主要任务是：加强水资源保护，改善水环境质量；合理配置水资源，保障河流生态用水，改善水生态环境；处理好河道整治和河道行洪的关系，提升绿色基础设施建设，增强浊漳河沿岸居民的亲水、亲近自然的绿色生态体系，改善人居环境。</w:t>
      </w:r>
    </w:p>
    <w:p w14:paraId="7882860C">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治理范围：本次工程治理段为王曲村（与黎城县界）~实会村，河道治理长度为10.6km，</w:t>
      </w:r>
      <w:r>
        <w:rPr>
          <w:rFonts w:hint="default" w:ascii="Times New Roman" w:hAnsi="Times New Roman" w:eastAsia="宋体" w:cs="Times New Roman"/>
          <w:kern w:val="2"/>
          <w:sz w:val="24"/>
          <w:szCs w:val="24"/>
          <w:lang w:val="en-US" w:eastAsia="zh-CN" w:bidi="ar-SA"/>
        </w:rPr>
        <w:t>桩号：桩号K166+000~K174+600</w:t>
      </w:r>
      <w:r>
        <w:rPr>
          <w:rFonts w:hint="default" w:ascii="Times New Roman" w:hAnsi="Times New Roman" w:eastAsia="宋体" w:cs="Times New Roman"/>
          <w:lang w:val="en-US" w:eastAsia="zh-CN"/>
        </w:rPr>
        <w:t>。</w:t>
      </w:r>
    </w:p>
    <w:p w14:paraId="489A7751">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主要建设内容和规模：本次工程治理段为王曲村（与黎城县界）~实会村，河道治理长度为10.6km，工程永久占地面积40.21hm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（河滨带生态缓冲带主体工程总占地约40.21hm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），其中生态拦截工程3710m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，沉水植物带46657m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，挺水植物带31105m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，河滨带生态植物320658m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；工程临时占地面积为表面清杂2000m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，施工营地2400m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w:t>
      </w:r>
    </w:p>
    <w:p w14:paraId="3C246F83">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本工程面积占地情况一览表见下表3.2-1。</w:t>
      </w:r>
    </w:p>
    <w:p w14:paraId="39E368F9">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表3.2-1占地情况一览表</w:t>
      </w:r>
    </w:p>
    <w:tbl>
      <w:tblPr>
        <w:tblStyle w:val="13"/>
        <w:tblW w:w="5088"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144"/>
        <w:gridCol w:w="3212"/>
        <w:gridCol w:w="2004"/>
        <w:gridCol w:w="2123"/>
      </w:tblGrid>
      <w:tr w14:paraId="1342CE6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6" w:hRule="atLeast"/>
        </w:trPr>
        <w:tc>
          <w:tcPr>
            <w:tcW w:w="674" w:type="pct"/>
            <w:tcBorders>
              <w:tl2br w:val="nil"/>
              <w:tr2bl w:val="nil"/>
            </w:tcBorders>
            <w:shd w:val="clear" w:color="auto" w:fill="A4A4A4" w:themeFill="background1" w:themeFillShade="A5"/>
            <w:vAlign w:val="center"/>
          </w:tcPr>
          <w:p w14:paraId="34905E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占地类型</w:t>
            </w:r>
          </w:p>
        </w:tc>
        <w:tc>
          <w:tcPr>
            <w:tcW w:w="3074" w:type="pct"/>
            <w:gridSpan w:val="2"/>
            <w:tcBorders>
              <w:tl2br w:val="nil"/>
              <w:tr2bl w:val="nil"/>
            </w:tcBorders>
            <w:shd w:val="clear" w:color="auto" w:fill="A4A4A4" w:themeFill="background1" w:themeFillShade="A5"/>
            <w:vAlign w:val="center"/>
          </w:tcPr>
          <w:p w14:paraId="2AFA3E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工程内容</w:t>
            </w:r>
          </w:p>
        </w:tc>
        <w:tc>
          <w:tcPr>
            <w:tcW w:w="1251" w:type="pct"/>
            <w:tcBorders>
              <w:tl2br w:val="nil"/>
              <w:tr2bl w:val="nil"/>
            </w:tcBorders>
            <w:shd w:val="clear" w:color="auto" w:fill="A4A4A4" w:themeFill="background1" w:themeFillShade="A5"/>
            <w:vAlign w:val="center"/>
          </w:tcPr>
          <w:p w14:paraId="22E76A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占地面积m</w:t>
            </w:r>
            <w:r>
              <w:rPr>
                <w:rFonts w:hint="default" w:ascii="Times New Roman" w:hAnsi="Times New Roman" w:eastAsia="宋体" w:cs="Times New Roman"/>
                <w:b/>
                <w:bCs/>
                <w:sz w:val="21"/>
                <w:szCs w:val="21"/>
                <w:vertAlign w:val="superscript"/>
                <w:lang w:val="en-US" w:eastAsia="zh-CN"/>
              </w:rPr>
              <w:t>2</w:t>
            </w:r>
          </w:p>
        </w:tc>
      </w:tr>
      <w:tr w14:paraId="070A212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674" w:type="pct"/>
            <w:vMerge w:val="restart"/>
            <w:tcBorders>
              <w:tl2br w:val="nil"/>
              <w:tr2bl w:val="nil"/>
            </w:tcBorders>
            <w:vAlign w:val="center"/>
          </w:tcPr>
          <w:p w14:paraId="76E295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永久占地</w:t>
            </w:r>
          </w:p>
        </w:tc>
        <w:tc>
          <w:tcPr>
            <w:tcW w:w="3074" w:type="pct"/>
            <w:gridSpan w:val="2"/>
            <w:tcBorders>
              <w:tl2br w:val="nil"/>
              <w:tr2bl w:val="nil"/>
            </w:tcBorders>
            <w:vAlign w:val="center"/>
          </w:tcPr>
          <w:p w14:paraId="63957C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生态拦截工程</w:t>
            </w:r>
          </w:p>
        </w:tc>
        <w:tc>
          <w:tcPr>
            <w:tcW w:w="1251" w:type="pct"/>
            <w:tcBorders>
              <w:tl2br w:val="nil"/>
              <w:tr2bl w:val="nil"/>
            </w:tcBorders>
            <w:vAlign w:val="center"/>
          </w:tcPr>
          <w:p w14:paraId="583507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3710</w:t>
            </w:r>
          </w:p>
        </w:tc>
      </w:tr>
      <w:tr w14:paraId="089A679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674" w:type="pct"/>
            <w:vMerge w:val="continue"/>
            <w:tcBorders>
              <w:tl2br w:val="nil"/>
              <w:tr2bl w:val="nil"/>
            </w:tcBorders>
            <w:vAlign w:val="center"/>
          </w:tcPr>
          <w:p w14:paraId="67D332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1893" w:type="pct"/>
            <w:vMerge w:val="restart"/>
            <w:tcBorders>
              <w:tl2br w:val="nil"/>
              <w:tr2bl w:val="nil"/>
            </w:tcBorders>
            <w:vAlign w:val="center"/>
          </w:tcPr>
          <w:p w14:paraId="0CCF88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水体水质维护工程</w:t>
            </w:r>
          </w:p>
        </w:tc>
        <w:tc>
          <w:tcPr>
            <w:tcW w:w="1181" w:type="pct"/>
            <w:tcBorders>
              <w:tl2br w:val="nil"/>
              <w:tr2bl w:val="nil"/>
            </w:tcBorders>
            <w:vAlign w:val="center"/>
          </w:tcPr>
          <w:p w14:paraId="748D4B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沉水植物带</w:t>
            </w:r>
          </w:p>
        </w:tc>
        <w:tc>
          <w:tcPr>
            <w:tcW w:w="1251" w:type="pct"/>
            <w:tcBorders>
              <w:tl2br w:val="nil"/>
              <w:tr2bl w:val="nil"/>
            </w:tcBorders>
            <w:vAlign w:val="center"/>
          </w:tcPr>
          <w:p w14:paraId="436CF0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46657</w:t>
            </w:r>
          </w:p>
        </w:tc>
      </w:tr>
      <w:tr w14:paraId="748784DD">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9" w:hRule="atLeast"/>
        </w:trPr>
        <w:tc>
          <w:tcPr>
            <w:tcW w:w="674" w:type="pct"/>
            <w:vMerge w:val="continue"/>
            <w:tcBorders>
              <w:tl2br w:val="nil"/>
              <w:tr2bl w:val="nil"/>
            </w:tcBorders>
            <w:vAlign w:val="center"/>
          </w:tcPr>
          <w:p w14:paraId="4D13EB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1893" w:type="pct"/>
            <w:vMerge w:val="continue"/>
            <w:tcBorders>
              <w:tl2br w:val="nil"/>
              <w:tr2bl w:val="nil"/>
            </w:tcBorders>
            <w:vAlign w:val="center"/>
          </w:tcPr>
          <w:p w14:paraId="051A40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1181" w:type="pct"/>
            <w:tcBorders>
              <w:tl2br w:val="nil"/>
              <w:tr2bl w:val="nil"/>
            </w:tcBorders>
            <w:vAlign w:val="center"/>
          </w:tcPr>
          <w:p w14:paraId="06868D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挺水植物带</w:t>
            </w:r>
          </w:p>
        </w:tc>
        <w:tc>
          <w:tcPr>
            <w:tcW w:w="1251" w:type="pct"/>
            <w:tcBorders>
              <w:tl2br w:val="nil"/>
              <w:tr2bl w:val="nil"/>
            </w:tcBorders>
            <w:vAlign w:val="center"/>
          </w:tcPr>
          <w:p w14:paraId="6FD410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31105</w:t>
            </w:r>
          </w:p>
        </w:tc>
      </w:tr>
      <w:tr w14:paraId="7252D8A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6" w:hRule="atLeast"/>
        </w:trPr>
        <w:tc>
          <w:tcPr>
            <w:tcW w:w="674" w:type="pct"/>
            <w:vMerge w:val="continue"/>
            <w:tcBorders>
              <w:tl2br w:val="nil"/>
              <w:tr2bl w:val="nil"/>
            </w:tcBorders>
            <w:vAlign w:val="center"/>
          </w:tcPr>
          <w:p w14:paraId="0E029A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1893" w:type="pct"/>
            <w:tcBorders>
              <w:tl2br w:val="nil"/>
              <w:tr2bl w:val="nil"/>
            </w:tcBorders>
            <w:vAlign w:val="center"/>
          </w:tcPr>
          <w:p w14:paraId="61F8C2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河滨带生态修复工程</w:t>
            </w:r>
          </w:p>
        </w:tc>
        <w:tc>
          <w:tcPr>
            <w:tcW w:w="1181" w:type="pct"/>
            <w:tcBorders>
              <w:tl2br w:val="nil"/>
              <w:tr2bl w:val="nil"/>
            </w:tcBorders>
            <w:vAlign w:val="center"/>
          </w:tcPr>
          <w:p w14:paraId="4158A3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河滨带生态植物</w:t>
            </w:r>
          </w:p>
        </w:tc>
        <w:tc>
          <w:tcPr>
            <w:tcW w:w="1251" w:type="pct"/>
            <w:tcBorders>
              <w:tl2br w:val="nil"/>
              <w:tr2bl w:val="nil"/>
            </w:tcBorders>
            <w:vAlign w:val="center"/>
          </w:tcPr>
          <w:p w14:paraId="451982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320658</w:t>
            </w:r>
          </w:p>
        </w:tc>
      </w:tr>
      <w:tr w14:paraId="525E0C1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6" w:hRule="atLeast"/>
        </w:trPr>
        <w:tc>
          <w:tcPr>
            <w:tcW w:w="674" w:type="pct"/>
            <w:vMerge w:val="restart"/>
            <w:tcBorders>
              <w:tl2br w:val="nil"/>
              <w:tr2bl w:val="nil"/>
            </w:tcBorders>
            <w:vAlign w:val="center"/>
          </w:tcPr>
          <w:p w14:paraId="26FEDF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临时占地</w:t>
            </w:r>
          </w:p>
        </w:tc>
        <w:tc>
          <w:tcPr>
            <w:tcW w:w="1893" w:type="pct"/>
            <w:tcBorders>
              <w:tl2br w:val="nil"/>
              <w:tr2bl w:val="nil"/>
            </w:tcBorders>
            <w:vAlign w:val="center"/>
          </w:tcPr>
          <w:p w14:paraId="7AEBD4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面源污染防治工程</w:t>
            </w:r>
          </w:p>
        </w:tc>
        <w:tc>
          <w:tcPr>
            <w:tcW w:w="1181" w:type="pct"/>
            <w:tcBorders>
              <w:tl2br w:val="nil"/>
              <w:tr2bl w:val="nil"/>
            </w:tcBorders>
            <w:vAlign w:val="center"/>
          </w:tcPr>
          <w:p w14:paraId="429DCD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表面清杂</w:t>
            </w:r>
          </w:p>
        </w:tc>
        <w:tc>
          <w:tcPr>
            <w:tcW w:w="1251" w:type="pct"/>
            <w:tcBorders>
              <w:tl2br w:val="nil"/>
              <w:tr2bl w:val="nil"/>
            </w:tcBorders>
            <w:vAlign w:val="center"/>
          </w:tcPr>
          <w:p w14:paraId="45AD6F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2000</w:t>
            </w:r>
          </w:p>
        </w:tc>
      </w:tr>
      <w:tr w14:paraId="0CCB57C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6" w:hRule="atLeast"/>
        </w:trPr>
        <w:tc>
          <w:tcPr>
            <w:tcW w:w="674" w:type="pct"/>
            <w:vMerge w:val="continue"/>
            <w:tcBorders>
              <w:tl2br w:val="nil"/>
              <w:tr2bl w:val="nil"/>
            </w:tcBorders>
            <w:vAlign w:val="center"/>
          </w:tcPr>
          <w:p w14:paraId="7CFDF7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074" w:type="pct"/>
            <w:gridSpan w:val="2"/>
            <w:tcBorders>
              <w:tl2br w:val="nil"/>
              <w:tr2bl w:val="nil"/>
            </w:tcBorders>
            <w:vAlign w:val="center"/>
          </w:tcPr>
          <w:p w14:paraId="2EF4F2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施工营地</w:t>
            </w:r>
          </w:p>
        </w:tc>
        <w:tc>
          <w:tcPr>
            <w:tcW w:w="1251" w:type="pct"/>
            <w:tcBorders>
              <w:tl2br w:val="nil"/>
              <w:tr2bl w:val="nil"/>
            </w:tcBorders>
            <w:vAlign w:val="center"/>
          </w:tcPr>
          <w:p w14:paraId="7344F2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2400</w:t>
            </w:r>
          </w:p>
        </w:tc>
      </w:tr>
      <w:tr w14:paraId="4F956B9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66" w:hRule="atLeast"/>
        </w:trPr>
        <w:tc>
          <w:tcPr>
            <w:tcW w:w="3748" w:type="pct"/>
            <w:gridSpan w:val="3"/>
            <w:tcBorders>
              <w:tl2br w:val="nil"/>
              <w:tr2bl w:val="nil"/>
            </w:tcBorders>
            <w:vAlign w:val="center"/>
          </w:tcPr>
          <w:p w14:paraId="5CF01E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合计</w:t>
            </w:r>
          </w:p>
        </w:tc>
        <w:tc>
          <w:tcPr>
            <w:tcW w:w="1251" w:type="pct"/>
            <w:tcBorders>
              <w:tl2br w:val="nil"/>
              <w:tr2bl w:val="nil"/>
            </w:tcBorders>
            <w:shd w:val="clear" w:color="auto" w:fill="auto"/>
            <w:vAlign w:val="center"/>
          </w:tcPr>
          <w:p w14:paraId="08D2AF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406530</w:t>
            </w:r>
          </w:p>
        </w:tc>
      </w:tr>
    </w:tbl>
    <w:p w14:paraId="50C88702">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r>
        <w:rPr>
          <w:rFonts w:hint="default" w:ascii="Times New Roman" w:hAnsi="Times New Roman" w:eastAsia="宋体" w:cs="Times New Roman"/>
          <w:lang w:val="en-US" w:eastAsia="zh-CN"/>
        </w:rPr>
        <w:t>3.2.2项目组成</w:t>
      </w:r>
    </w:p>
    <w:p w14:paraId="5066410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本项目主要建设内容包括：新建生态拦截工程、水体水质维护工程、河滨带生态修复工程、面源污染防治工程。</w:t>
      </w:r>
    </w:p>
    <w:p w14:paraId="6BDA323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工程组成内容见表3.2-2。</w:t>
      </w:r>
    </w:p>
    <w:p w14:paraId="1B4BE778">
      <w:pPr>
        <w:bidi w:val="0"/>
        <w:ind w:left="0" w:leftChars="0" w:firstLine="0" w:firstLineChars="0"/>
        <w:jc w:val="center"/>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表3.2-2 本项目主要建设内容一览表</w:t>
      </w:r>
    </w:p>
    <w:tbl>
      <w:tblPr>
        <w:tblStyle w:val="1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06"/>
        <w:gridCol w:w="1221"/>
        <w:gridCol w:w="6287"/>
      </w:tblGrid>
      <w:tr w14:paraId="768C6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2" w:hRule="atLeast"/>
          <w:tblHeader/>
        </w:trPr>
        <w:tc>
          <w:tcPr>
            <w:tcW w:w="485" w:type="pct"/>
            <w:shd w:val="clear" w:color="auto" w:fill="A4A4A4" w:themeFill="background1" w:themeFillShade="A5"/>
            <w:vAlign w:val="center"/>
          </w:tcPr>
          <w:p w14:paraId="49EC51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项目</w:t>
            </w:r>
          </w:p>
        </w:tc>
        <w:tc>
          <w:tcPr>
            <w:tcW w:w="734" w:type="pct"/>
            <w:shd w:val="clear" w:color="auto" w:fill="A4A4A4" w:themeFill="background1" w:themeFillShade="A5"/>
            <w:vAlign w:val="center"/>
          </w:tcPr>
          <w:p w14:paraId="519125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内容</w:t>
            </w:r>
          </w:p>
        </w:tc>
        <w:tc>
          <w:tcPr>
            <w:tcW w:w="3780" w:type="pct"/>
            <w:shd w:val="clear" w:color="auto" w:fill="A4A4A4" w:themeFill="background1" w:themeFillShade="A5"/>
            <w:vAlign w:val="center"/>
          </w:tcPr>
          <w:p w14:paraId="62929B2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主要工程内容</w:t>
            </w:r>
          </w:p>
        </w:tc>
      </w:tr>
      <w:tr w14:paraId="39AFD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7" w:hRule="atLeast"/>
        </w:trPr>
        <w:tc>
          <w:tcPr>
            <w:tcW w:w="485" w:type="pct"/>
            <w:vMerge w:val="restart"/>
            <w:vAlign w:val="center"/>
          </w:tcPr>
          <w:p w14:paraId="63AB30D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5386E71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620691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59F36E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7B9F08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23C4C0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3DE29B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4CC907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主体工程</w:t>
            </w:r>
          </w:p>
        </w:tc>
        <w:tc>
          <w:tcPr>
            <w:tcW w:w="734" w:type="pct"/>
            <w:vAlign w:val="center"/>
          </w:tcPr>
          <w:p w14:paraId="2AA55F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生态拦截工程</w:t>
            </w:r>
          </w:p>
        </w:tc>
        <w:tc>
          <w:tcPr>
            <w:tcW w:w="3780" w:type="pct"/>
            <w:vAlign w:val="center"/>
          </w:tcPr>
          <w:p w14:paraId="7B5B107A">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本项目在浊漳河支流入口处设置生态过滤坝1座，坐标：E113°25′40.955″，N36°21′4.997″，占地面积约为3710m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采用生态过滤坝的工艺。生态过滤坝主要是针对支流入河口进行拦截净化处理。生态过滤坝采用砾石和碎石在被污染水体中人工垒筑坝体，然后在坝体上配置具有净化能力的水生植物，是快速渗滤和人工湿地工艺的有机结合，综合利用了物理过滤、生物降解、植物吸收等多级净化技术。</w:t>
            </w:r>
          </w:p>
        </w:tc>
      </w:tr>
      <w:tr w14:paraId="430A1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88" w:hRule="atLeast"/>
        </w:trPr>
        <w:tc>
          <w:tcPr>
            <w:tcW w:w="485" w:type="pct"/>
            <w:vMerge w:val="continue"/>
            <w:vAlign w:val="center"/>
          </w:tcPr>
          <w:p w14:paraId="658C5F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734" w:type="pct"/>
            <w:vAlign w:val="center"/>
          </w:tcPr>
          <w:p w14:paraId="1DB9BA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水体水质维护工程</w:t>
            </w:r>
          </w:p>
        </w:tc>
        <w:tc>
          <w:tcPr>
            <w:tcW w:w="3780" w:type="pct"/>
            <w:vAlign w:val="center"/>
          </w:tcPr>
          <w:p w14:paraId="5903283B">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本工程设计沉水植物带46657m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，挺水植物带31105m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。本次设计在河道两岸设置10m的湿生植物带，在河道常水位线1米范围内设计挺水植物修复带宽约4m，在挺水植物往河道方向1.5米范围内种植沉水植物宽约6m。沉水植物选用黑藻、苦草、金鱼藻，种植面积约为46657m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，植物种植密度为25株/m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；挺水植物选用芦苇、菖蒲、千屈菜、水葱，种植面积约为31105m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，植物种植密度为16株/m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多种植物分区搭配种植，增加植物的多样性及景观效果，既起到水体水质维护的效果，又有一定的观赏效果。</w:t>
            </w:r>
          </w:p>
        </w:tc>
      </w:tr>
      <w:tr w14:paraId="0C16A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4" w:hRule="atLeast"/>
        </w:trPr>
        <w:tc>
          <w:tcPr>
            <w:tcW w:w="485" w:type="pct"/>
            <w:vMerge w:val="continue"/>
            <w:vAlign w:val="center"/>
          </w:tcPr>
          <w:p w14:paraId="1A33BD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734" w:type="pct"/>
            <w:vAlign w:val="center"/>
          </w:tcPr>
          <w:p w14:paraId="51C57F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河滨带生态修复工程</w:t>
            </w:r>
          </w:p>
        </w:tc>
        <w:tc>
          <w:tcPr>
            <w:tcW w:w="3780" w:type="pct"/>
            <w:vAlign w:val="center"/>
          </w:tcPr>
          <w:p w14:paraId="34812BA5">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本项目在河道两岸建立三区河滨植被缓冲带。河滨带生态修复总面积约为320658m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，其中构建草本植物带面积约为44492m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，设置灌木带总面积约为29240m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，种植乔木面积约为246926m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w:t>
            </w:r>
          </w:p>
          <w:p w14:paraId="58676A89">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草本植物种植选用蒲公英（0.3g/m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）、白三叶（0.5g/m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）、早熟禾（3g/m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）、高羊茅（6g/m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互相搭配组成缀花草坪；灌木种植选用落叶灌木沙棘、金银木、胡枝子、；乔木种植选用柳树、白杨、五角枫、柏树、枣树（株距控制在2~3m，行距3~5m）等树。乔、灌、草结合分段种植，丰富色彩，营造观赏效果。</w:t>
            </w:r>
          </w:p>
        </w:tc>
      </w:tr>
      <w:tr w14:paraId="277FB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88" w:hRule="atLeast"/>
        </w:trPr>
        <w:tc>
          <w:tcPr>
            <w:tcW w:w="485" w:type="pct"/>
            <w:vMerge w:val="continue"/>
            <w:vAlign w:val="center"/>
          </w:tcPr>
          <w:p w14:paraId="5392CA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734" w:type="pct"/>
            <w:vAlign w:val="center"/>
          </w:tcPr>
          <w:p w14:paraId="4FC638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面源污染防治工程</w:t>
            </w:r>
          </w:p>
        </w:tc>
        <w:tc>
          <w:tcPr>
            <w:tcW w:w="3780" w:type="pct"/>
            <w:vAlign w:val="center"/>
          </w:tcPr>
          <w:p w14:paraId="5202BA95">
            <w:pPr>
              <w:keepNext w:val="0"/>
              <w:keepLines w:val="0"/>
              <w:pageBreakBefore w:val="0"/>
              <w:widowControl w:val="0"/>
              <w:kinsoku/>
              <w:wordWrap/>
              <w:overflowPunct/>
              <w:topLinePunct w:val="0"/>
              <w:autoSpaceDE/>
              <w:autoSpaceDN/>
              <w:bidi w:val="0"/>
              <w:adjustRightInd/>
              <w:snapToGrid/>
              <w:spacing w:line="240" w:lineRule="auto"/>
              <w:ind w:firstLine="420" w:firstLineChars="200"/>
              <w:jc w:val="both"/>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本工程范围内主要为王曲段河滩上有杂物随意倾倒。本工程设计范围内面源污染主要有：河滩表面清理，工程量约为2000m</w:t>
            </w:r>
            <w:r>
              <w:rPr>
                <w:rFonts w:hint="default" w:ascii="Times New Roman" w:hAnsi="Times New Roman" w:eastAsia="宋体" w:cs="Times New Roman"/>
                <w:sz w:val="21"/>
                <w:szCs w:val="21"/>
                <w:vertAlign w:val="superscript"/>
                <w:lang w:val="en-US" w:eastAsia="zh-CN"/>
              </w:rPr>
              <w:t>3</w:t>
            </w:r>
            <w:r>
              <w:rPr>
                <w:rFonts w:hint="default" w:ascii="Times New Roman" w:hAnsi="Times New Roman" w:eastAsia="宋体" w:cs="Times New Roman"/>
                <w:sz w:val="21"/>
                <w:szCs w:val="21"/>
                <w:lang w:val="en-US" w:eastAsia="zh-CN"/>
              </w:rPr>
              <w:t>。清理后的杂物通过反铲挖机装车或者人工装车后运输到长治垃圾焚烧厂处理。</w:t>
            </w:r>
          </w:p>
        </w:tc>
      </w:tr>
      <w:tr w14:paraId="125E8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17" w:hRule="atLeast"/>
        </w:trPr>
        <w:tc>
          <w:tcPr>
            <w:tcW w:w="485" w:type="pct"/>
            <w:vMerge w:val="restart"/>
            <w:vAlign w:val="center"/>
          </w:tcPr>
          <w:p w14:paraId="0E4219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00D46D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5FD4BA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辅助工程</w:t>
            </w:r>
          </w:p>
        </w:tc>
        <w:tc>
          <w:tcPr>
            <w:tcW w:w="734" w:type="pct"/>
            <w:vAlign w:val="center"/>
          </w:tcPr>
          <w:p w14:paraId="20414D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10EE52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施工营地</w:t>
            </w:r>
          </w:p>
        </w:tc>
        <w:tc>
          <w:tcPr>
            <w:tcW w:w="3780" w:type="pct"/>
            <w:vAlign w:val="center"/>
          </w:tcPr>
          <w:p w14:paraId="10BBCE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设置2处施工营地，占地面积2400m</w:t>
            </w:r>
            <w:r>
              <w:rPr>
                <w:rFonts w:hint="default" w:ascii="Times New Roman" w:hAnsi="Times New Roman" w:eastAsia="宋体" w:cs="Times New Roman"/>
                <w:sz w:val="21"/>
                <w:szCs w:val="21"/>
                <w:vertAlign w:val="superscript"/>
                <w:lang w:val="en-US" w:eastAsia="zh-CN"/>
              </w:rPr>
              <w:t>2</w:t>
            </w:r>
            <w:r>
              <w:rPr>
                <w:rFonts w:hint="default" w:ascii="Times New Roman" w:hAnsi="Times New Roman" w:eastAsia="宋体" w:cs="Times New Roman"/>
                <w:sz w:val="21"/>
                <w:szCs w:val="21"/>
                <w:lang w:val="en-US" w:eastAsia="zh-CN"/>
              </w:rPr>
              <w:t>。施工营地主要用于原辅料周转、施工机械停放，营地内不设置拌合站，设置有原料库、机械存放库、洗车平台，营地内不设浴室。施工人员办公及住宿租用村庄现有民房。</w:t>
            </w:r>
          </w:p>
        </w:tc>
      </w:tr>
      <w:tr w14:paraId="6423C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2" w:hRule="atLeast"/>
        </w:trPr>
        <w:tc>
          <w:tcPr>
            <w:tcW w:w="485" w:type="pct"/>
            <w:vMerge w:val="continue"/>
            <w:vAlign w:val="center"/>
          </w:tcPr>
          <w:p w14:paraId="0F64AA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734" w:type="pct"/>
            <w:vAlign w:val="center"/>
          </w:tcPr>
          <w:p w14:paraId="245746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施工便道</w:t>
            </w:r>
          </w:p>
        </w:tc>
        <w:tc>
          <w:tcPr>
            <w:tcW w:w="3780" w:type="pct"/>
            <w:vAlign w:val="center"/>
          </w:tcPr>
          <w:p w14:paraId="3C324F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河道沿岸公路较多，对外交通较为方便，场内施工交通道路利用河槽。</w:t>
            </w:r>
          </w:p>
        </w:tc>
      </w:tr>
      <w:tr w14:paraId="75AA6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4" w:hRule="atLeast"/>
        </w:trPr>
        <w:tc>
          <w:tcPr>
            <w:tcW w:w="485" w:type="pct"/>
            <w:vMerge w:val="continue"/>
            <w:vAlign w:val="center"/>
          </w:tcPr>
          <w:p w14:paraId="2AAC74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734" w:type="pct"/>
            <w:vAlign w:val="center"/>
          </w:tcPr>
          <w:p w14:paraId="678B62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拆迁及征地</w:t>
            </w:r>
          </w:p>
        </w:tc>
        <w:tc>
          <w:tcPr>
            <w:tcW w:w="3780" w:type="pct"/>
            <w:vAlign w:val="center"/>
          </w:tcPr>
          <w:p w14:paraId="661488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highlight w:val="none"/>
                <w:lang w:val="en-US" w:eastAsia="zh-CN"/>
              </w:rPr>
              <w:t>不存在拆迁及移民安置问题。项目用地均为临时用地，工程主体均在河道内进行，不需征地。</w:t>
            </w:r>
          </w:p>
        </w:tc>
      </w:tr>
      <w:tr w14:paraId="42F911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2" w:hRule="atLeast"/>
        </w:trPr>
        <w:tc>
          <w:tcPr>
            <w:tcW w:w="485" w:type="pct"/>
            <w:vMerge w:val="restart"/>
            <w:vAlign w:val="center"/>
          </w:tcPr>
          <w:p w14:paraId="487BD5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2E22E1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公用工程</w:t>
            </w:r>
          </w:p>
        </w:tc>
        <w:tc>
          <w:tcPr>
            <w:tcW w:w="734" w:type="pct"/>
            <w:vAlign w:val="center"/>
          </w:tcPr>
          <w:p w14:paraId="5F26BE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供水</w:t>
            </w:r>
          </w:p>
        </w:tc>
        <w:tc>
          <w:tcPr>
            <w:tcW w:w="3780" w:type="pct"/>
            <w:vAlign w:val="center"/>
          </w:tcPr>
          <w:p w14:paraId="496797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施工用水可直接抽取附近河水，生活用水可取附近居民生活用水水源。</w:t>
            </w:r>
          </w:p>
        </w:tc>
      </w:tr>
      <w:tr w14:paraId="55D860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6" w:hRule="atLeast"/>
        </w:trPr>
        <w:tc>
          <w:tcPr>
            <w:tcW w:w="485" w:type="pct"/>
            <w:vMerge w:val="continue"/>
            <w:vAlign w:val="center"/>
          </w:tcPr>
          <w:p w14:paraId="2B272E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734" w:type="pct"/>
            <w:vAlign w:val="center"/>
          </w:tcPr>
          <w:p w14:paraId="090CCE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供电</w:t>
            </w:r>
          </w:p>
        </w:tc>
        <w:tc>
          <w:tcPr>
            <w:tcW w:w="3780" w:type="pct"/>
            <w:vAlign w:val="center"/>
          </w:tcPr>
          <w:p w14:paraId="7BB7BD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本工程呈线性分布，用电较为分散，可就近接用民用供电系统为主，部分段施工自备柴油发电机组。</w:t>
            </w:r>
          </w:p>
        </w:tc>
      </w:tr>
      <w:tr w14:paraId="229DA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2" w:hRule="atLeast"/>
        </w:trPr>
        <w:tc>
          <w:tcPr>
            <w:tcW w:w="485" w:type="pct"/>
            <w:vMerge w:val="continue"/>
            <w:vAlign w:val="center"/>
          </w:tcPr>
          <w:p w14:paraId="5578AB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734" w:type="pct"/>
            <w:vAlign w:val="center"/>
          </w:tcPr>
          <w:p w14:paraId="50BAF8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供暖</w:t>
            </w:r>
          </w:p>
        </w:tc>
        <w:tc>
          <w:tcPr>
            <w:tcW w:w="3780" w:type="pct"/>
            <w:vAlign w:val="center"/>
          </w:tcPr>
          <w:p w14:paraId="42F433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本项目生活区采暖采用电暖。</w:t>
            </w:r>
          </w:p>
        </w:tc>
      </w:tr>
      <w:tr w14:paraId="65D63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07" w:hRule="atLeast"/>
        </w:trPr>
        <w:tc>
          <w:tcPr>
            <w:tcW w:w="485" w:type="pct"/>
            <w:vMerge w:val="restart"/>
            <w:vAlign w:val="center"/>
          </w:tcPr>
          <w:p w14:paraId="2BC608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63329A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10AB44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38AFA9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713AD8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2886ED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4C8463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环保工程</w:t>
            </w:r>
          </w:p>
        </w:tc>
        <w:tc>
          <w:tcPr>
            <w:tcW w:w="734" w:type="pct"/>
            <w:vAlign w:val="center"/>
          </w:tcPr>
          <w:p w14:paraId="75E5019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33A760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生态</w:t>
            </w:r>
          </w:p>
        </w:tc>
        <w:tc>
          <w:tcPr>
            <w:tcW w:w="3780" w:type="pct"/>
            <w:vAlign w:val="center"/>
          </w:tcPr>
          <w:p w14:paraId="1CF03E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施工期：对施工道路区临时施工营地区、临时堆土场区占地范围根据占地性质设置乔灌草相结合的防护体系，对临时占地区进行植被恢复；运营期：无。</w:t>
            </w:r>
          </w:p>
        </w:tc>
      </w:tr>
      <w:tr w14:paraId="5D83B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02" w:hRule="atLeast"/>
        </w:trPr>
        <w:tc>
          <w:tcPr>
            <w:tcW w:w="485" w:type="pct"/>
            <w:vMerge w:val="continue"/>
            <w:vAlign w:val="center"/>
          </w:tcPr>
          <w:p w14:paraId="696BAF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734" w:type="pct"/>
            <w:vAlign w:val="center"/>
          </w:tcPr>
          <w:p w14:paraId="5DC0A7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662464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大气</w:t>
            </w:r>
          </w:p>
        </w:tc>
        <w:tc>
          <w:tcPr>
            <w:tcW w:w="3780" w:type="pct"/>
            <w:vAlign w:val="center"/>
          </w:tcPr>
          <w:p w14:paraId="59095C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施工期：砂石料等逸散性材料进行覆盖，场地内定期洒水；营地出入口设置洗车平台，运输车辆驶离工地前进行轮胎及车身冲洗；大风天气停止作业；运营期：无。</w:t>
            </w:r>
          </w:p>
        </w:tc>
      </w:tr>
      <w:tr w14:paraId="7F62A5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02" w:hRule="atLeast"/>
        </w:trPr>
        <w:tc>
          <w:tcPr>
            <w:tcW w:w="485" w:type="pct"/>
            <w:vMerge w:val="continue"/>
            <w:vAlign w:val="center"/>
          </w:tcPr>
          <w:p w14:paraId="7BF5CD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734" w:type="pct"/>
            <w:vAlign w:val="center"/>
          </w:tcPr>
          <w:p w14:paraId="71F7EF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地表水</w:t>
            </w:r>
          </w:p>
        </w:tc>
        <w:tc>
          <w:tcPr>
            <w:tcW w:w="3780" w:type="pct"/>
            <w:vAlign w:val="center"/>
          </w:tcPr>
          <w:p w14:paraId="73BA4C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施工期：设废水沉淀池、洗车平台，设备冲洗废水和洗车废水沉淀后循环使用，不外排；生活污水收集至旱厕，定期清掏；运营期：无。</w:t>
            </w:r>
          </w:p>
        </w:tc>
      </w:tr>
      <w:tr w14:paraId="45216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29" w:hRule="atLeast"/>
        </w:trPr>
        <w:tc>
          <w:tcPr>
            <w:tcW w:w="485" w:type="pct"/>
            <w:vMerge w:val="continue"/>
            <w:vAlign w:val="center"/>
          </w:tcPr>
          <w:p w14:paraId="4CAD38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734" w:type="pct"/>
            <w:vAlign w:val="center"/>
          </w:tcPr>
          <w:p w14:paraId="0353AF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噪声</w:t>
            </w:r>
          </w:p>
        </w:tc>
        <w:tc>
          <w:tcPr>
            <w:tcW w:w="3780" w:type="pct"/>
            <w:vAlign w:val="center"/>
          </w:tcPr>
          <w:p w14:paraId="42ADB2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施工期：选用低噪声的设备，定期进行维护保养，优化施工时间，做好与周边村民的协调工作；运营期：无。</w:t>
            </w:r>
          </w:p>
        </w:tc>
      </w:tr>
      <w:tr w14:paraId="55774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6" w:hRule="atLeast"/>
        </w:trPr>
        <w:tc>
          <w:tcPr>
            <w:tcW w:w="485" w:type="pct"/>
            <w:vMerge w:val="continue"/>
            <w:vAlign w:val="center"/>
          </w:tcPr>
          <w:p w14:paraId="184321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734" w:type="pct"/>
            <w:vAlign w:val="center"/>
          </w:tcPr>
          <w:p w14:paraId="704313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固废</w:t>
            </w:r>
          </w:p>
        </w:tc>
        <w:tc>
          <w:tcPr>
            <w:tcW w:w="3780" w:type="pct"/>
            <w:vAlign w:val="center"/>
          </w:tcPr>
          <w:p w14:paraId="7E0873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施工期：废弃土石方合理存放和回用，不得随意丢弃、顺坡倾倒，建筑垃圾运送至长治垃圾焚烧厂处理；生活垃圾送往指定地。</w:t>
            </w:r>
          </w:p>
        </w:tc>
      </w:tr>
    </w:tbl>
    <w:p w14:paraId="34C8D1B1">
      <w:pPr>
        <w:bidi w:val="0"/>
        <w:rPr>
          <w:rFonts w:hint="default" w:ascii="Times New Roman" w:hAnsi="Times New Roman" w:eastAsia="宋体"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308C732">
      <w:pPr>
        <w:pStyle w:val="4"/>
        <w:keepNext w:val="0"/>
        <w:keepLines w:val="0"/>
        <w:pageBreakBefore w:val="0"/>
        <w:widowControl w:val="0"/>
        <w:kinsoku/>
        <w:wordWrap/>
        <w:overflowPunct/>
        <w:topLinePunct w:val="0"/>
        <w:autoSpaceDE/>
        <w:autoSpaceDN/>
        <w:bidi w:val="0"/>
        <w:adjustRightInd/>
        <w:snapToGrid/>
        <w:spacing w:before="251" w:beforeLines="8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3.2.3 工程总体布置</w:t>
      </w:r>
    </w:p>
    <w:p w14:paraId="0D59BE78">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本项目主要建设内容包括生态拦截工程、水体水质维护工程、河滨带生态修复工程、面源污染防治工程。</w:t>
      </w:r>
    </w:p>
    <w:p w14:paraId="17C0D0F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（1）生态拦截工程：</w:t>
      </w:r>
      <w:r>
        <w:rPr>
          <w:rFonts w:hint="default" w:ascii="Times New Roman" w:hAnsi="Times New Roman" w:eastAsia="宋体" w:cs="Times New Roman"/>
          <w:sz w:val="24"/>
          <w:szCs w:val="24"/>
          <w:lang w:val="en-US" w:eastAsia="zh-CN"/>
        </w:rPr>
        <w:t>本项目在浊漳河支流入口处设置生态过滤坝1座，坐标：E113°25′40.955″，N36°21′4.997″，占地面积约为3710m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，采用生态过滤坝的工艺。</w:t>
      </w:r>
    </w:p>
    <w:p w14:paraId="1AB0FED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（2）水体水质维护工程：</w:t>
      </w:r>
      <w:r>
        <w:rPr>
          <w:rFonts w:hint="default" w:ascii="Times New Roman" w:hAnsi="Times New Roman" w:eastAsia="宋体" w:cs="Times New Roman"/>
          <w:sz w:val="24"/>
          <w:szCs w:val="24"/>
          <w:lang w:val="en-US" w:eastAsia="zh-CN"/>
        </w:rPr>
        <w:t>本工程设计沉水植物带46657m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，挺水植物带31105m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。本次工程在浊漳河（本次治理段）河道两岸设置10m的湿生植物带，在河道常水位线1米范围内设计挺水植物修复带宽约4m，在挺水植物往河道方向1.5米范围内种植沉水植物宽约6m。</w:t>
      </w:r>
    </w:p>
    <w:p w14:paraId="78ED897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w:t>
      </w:r>
      <w:r>
        <w:rPr>
          <w:rFonts w:hint="default" w:ascii="Times New Roman" w:hAnsi="Times New Roman" w:eastAsia="宋体" w:cs="Times New Roman"/>
          <w:sz w:val="24"/>
          <w:szCs w:val="24"/>
          <w:lang w:val="en-US" w:eastAsia="zh-CN"/>
        </w:rPr>
        <w:t>河滨带生态修复工程：本项目在河道两岸建立三区河滨植被缓冲带。河滨带生态修复总面积约为320658m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，其中构建草本植物带面积约为44492m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，设置灌木带总面积约为29240m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，种植乔木面积约为246926m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w:t>
      </w:r>
    </w:p>
    <w:p w14:paraId="4BE5998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（4）面源污染防治工程：本工程范围内主要为王曲段河滩上有杂物随意倾倒。本工程设计范围内面源污染主要有：河滩表面清理，工程量约为2000m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。清理后的杂物通过反铲挖机装车或者人工装车后运输到长治垃圾焚烧厂处理。</w:t>
      </w:r>
    </w:p>
    <w:p w14:paraId="785D572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本项目工程平面布置图见图3.2-1。</w:t>
      </w:r>
    </w:p>
    <w:p w14:paraId="0A41FD3C">
      <w:pPr>
        <w:bidi w:val="0"/>
        <w:rPr>
          <w:rFonts w:hint="default" w:ascii="Times New Roman" w:hAnsi="Times New Roman" w:eastAsia="宋体" w:cs="Times New Roman"/>
          <w:lang w:val="en-US" w:eastAsia="zh-CN"/>
        </w:rPr>
        <w:sectPr>
          <w:type w:val="continuous"/>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B052E9A">
      <w:pPr>
        <w:bidi w:val="0"/>
        <w:rPr>
          <w:rFonts w:hint="default" w:ascii="Times New Roman" w:hAnsi="Times New Roman" w:eastAsia="宋体" w:cs="Times New Roman"/>
          <w:lang w:val="en-US" w:eastAsia="zh-CN"/>
        </w:rPr>
      </w:pPr>
    </w:p>
    <w:p w14:paraId="3C1A35E5">
      <w:pPr>
        <w:bidi w:val="0"/>
        <w:rPr>
          <w:rFonts w:hint="default" w:ascii="Times New Roman" w:hAnsi="Times New Roman" w:eastAsia="宋体" w:cs="Times New Roman"/>
          <w:lang w:val="en-US" w:eastAsia="zh-CN"/>
        </w:rPr>
        <w:sectPr>
          <w:pgSz w:w="23811" w:h="16838"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sz w:val="24"/>
        </w:rPr>
        <mc:AlternateContent>
          <mc:Choice Requires="wpg">
            <w:drawing>
              <wp:anchor distT="0" distB="0" distL="114300" distR="114300" simplePos="0" relativeHeight="251671552" behindDoc="0" locked="0" layoutInCell="1" allowOverlap="1">
                <wp:simplePos x="0" y="0"/>
                <wp:positionH relativeFrom="column">
                  <wp:posOffset>1019175</wp:posOffset>
                </wp:positionH>
                <wp:positionV relativeFrom="paragraph">
                  <wp:posOffset>-257175</wp:posOffset>
                </wp:positionV>
                <wp:extent cx="11684000" cy="8827770"/>
                <wp:effectExtent l="0" t="0" r="12700" b="0"/>
                <wp:wrapNone/>
                <wp:docPr id="96" name="组合 96"/>
                <wp:cNvGraphicFramePr/>
                <a:graphic xmlns:a="http://schemas.openxmlformats.org/drawingml/2006/main">
                  <a:graphicData uri="http://schemas.microsoft.com/office/word/2010/wordprocessingGroup">
                    <wpg:wgp>
                      <wpg:cNvGrpSpPr/>
                      <wpg:grpSpPr>
                        <a:xfrm>
                          <a:off x="0" y="0"/>
                          <a:ext cx="11684000" cy="8827770"/>
                          <a:chOff x="5132" y="444685"/>
                          <a:chExt cx="18400" cy="13902"/>
                        </a:xfrm>
                      </wpg:grpSpPr>
                      <wpg:grpSp>
                        <wpg:cNvPr id="33" name="组合 33"/>
                        <wpg:cNvGrpSpPr/>
                        <wpg:grpSpPr>
                          <a:xfrm>
                            <a:off x="5132" y="444685"/>
                            <a:ext cx="18400" cy="13903"/>
                            <a:chOff x="6205" y="583978"/>
                            <a:chExt cx="18400" cy="13903"/>
                          </a:xfrm>
                        </wpg:grpSpPr>
                        <pic:pic xmlns:pic="http://schemas.openxmlformats.org/drawingml/2006/picture">
                          <pic:nvPicPr>
                            <pic:cNvPr id="28" name="图片 28" descr="平顺县浊漳河实会断面上游（平顺段）生态修复项目初设图纸0330_页面_04"/>
                            <pic:cNvPicPr>
                              <a:picLocks noChangeAspect="1"/>
                            </pic:cNvPicPr>
                          </pic:nvPicPr>
                          <pic:blipFill>
                            <a:blip r:embed="rId47"/>
                            <a:srcRect l="7713" t="5500" r="4685" b="5243"/>
                            <a:stretch>
                              <a:fillRect/>
                            </a:stretch>
                          </pic:blipFill>
                          <pic:spPr>
                            <a:xfrm>
                              <a:off x="6205" y="583978"/>
                              <a:ext cx="18400" cy="13256"/>
                            </a:xfrm>
                            <a:prstGeom prst="rect">
                              <a:avLst/>
                            </a:prstGeom>
                          </pic:spPr>
                        </pic:pic>
                        <wps:wsp>
                          <wps:cNvPr id="30" name="文本框 30"/>
                          <wps:cNvSpPr txBox="1"/>
                          <wps:spPr>
                            <a:xfrm>
                              <a:off x="13149" y="597231"/>
                              <a:ext cx="3950" cy="6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1C0D2A">
                                <w:pPr>
                                  <w:ind w:left="0" w:leftChars="0" w:firstLine="0" w:firstLineChars="0"/>
                                  <w:jc w:val="center"/>
                                  <w:rPr>
                                    <w:rFonts w:hint="default" w:ascii="Times New Roman" w:hAnsi="Times New Roman" w:cs="Times New Roman" w:eastAsiaTheme="minorEastAsia"/>
                                    <w:b/>
                                    <w:bCs/>
                                    <w:lang w:val="en-US" w:eastAsia="zh-CN"/>
                                  </w:rPr>
                                </w:pPr>
                                <w:r>
                                  <w:rPr>
                                    <w:rFonts w:hint="default" w:ascii="Times New Roman" w:hAnsi="Times New Roman" w:cs="Times New Roman"/>
                                    <w:b/>
                                    <w:bCs/>
                                    <w:lang w:eastAsia="zh-CN"/>
                                  </w:rPr>
                                  <w:t>图</w:t>
                                </w:r>
                                <w:r>
                                  <w:rPr>
                                    <w:rFonts w:hint="default" w:ascii="Times New Roman" w:hAnsi="Times New Roman" w:cs="Times New Roman"/>
                                    <w:b/>
                                    <w:bCs/>
                                    <w:lang w:val="en-US" w:eastAsia="zh-CN"/>
                                  </w:rPr>
                                  <w:t>3.</w:t>
                                </w:r>
                                <w:r>
                                  <w:rPr>
                                    <w:rFonts w:hint="eastAsia" w:ascii="Times New Roman" w:hAnsi="Times New Roman" w:cs="Times New Roman"/>
                                    <w:b/>
                                    <w:bCs/>
                                    <w:lang w:val="en-US" w:eastAsia="zh-CN"/>
                                  </w:rPr>
                                  <w:t>2</w:t>
                                </w:r>
                                <w:r>
                                  <w:rPr>
                                    <w:rFonts w:hint="default" w:ascii="Times New Roman" w:hAnsi="Times New Roman" w:cs="Times New Roman"/>
                                    <w:b/>
                                    <w:bCs/>
                                    <w:lang w:val="en-US" w:eastAsia="zh-CN"/>
                                  </w:rPr>
                                  <w:t>-1本项目总平面布置图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31" name="矩形 31"/>
                          <wps:cNvSpPr/>
                          <wps:spPr>
                            <a:xfrm rot="20700000">
                              <a:off x="16675" y="595253"/>
                              <a:ext cx="340" cy="120"/>
                            </a:xfrm>
                            <a:prstGeom prst="rec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32" name="文本框 32"/>
                          <wps:cNvSpPr txBox="1"/>
                          <wps:spPr>
                            <a:xfrm>
                              <a:off x="15479" y="594837"/>
                              <a:ext cx="1336" cy="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1750D4">
                                <w:pPr>
                                  <w:ind w:left="0" w:leftChars="0" w:firstLine="0" w:firstLineChars="0"/>
                                  <w:rPr>
                                    <w:rFonts w:hint="eastAsia" w:eastAsiaTheme="minorEastAsia"/>
                                    <w:b/>
                                    <w:bCs/>
                                    <w:sz w:val="20"/>
                                    <w:szCs w:val="20"/>
                                    <w:lang w:eastAsia="zh-CN"/>
                                  </w:rPr>
                                </w:pPr>
                                <w:r>
                                  <w:rPr>
                                    <w:rFonts w:hint="eastAsia"/>
                                    <w:b/>
                                    <w:bCs/>
                                    <w:sz w:val="20"/>
                                    <w:szCs w:val="20"/>
                                    <w:lang w:eastAsia="zh-CN"/>
                                  </w:rPr>
                                  <w:t>生态拦截坝</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94" name="矩形 94"/>
                        <wps:cNvSpPr/>
                        <wps:spPr>
                          <a:xfrm rot="1440000">
                            <a:off x="9174" y="448715"/>
                            <a:ext cx="340" cy="120"/>
                          </a:xfrm>
                          <a:prstGeom prst="rec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5" name="文本框 95"/>
                        <wps:cNvSpPr txBox="1"/>
                        <wps:spPr>
                          <a:xfrm>
                            <a:off x="8392" y="448907"/>
                            <a:ext cx="1336" cy="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BCA658">
                              <w:pPr>
                                <w:ind w:left="0" w:leftChars="0" w:firstLine="0" w:firstLineChars="0"/>
                                <w:rPr>
                                  <w:rFonts w:hint="eastAsia" w:eastAsiaTheme="minorEastAsia"/>
                                  <w:b/>
                                  <w:bCs/>
                                  <w:sz w:val="20"/>
                                  <w:szCs w:val="20"/>
                                  <w:lang w:eastAsia="zh-CN"/>
                                </w:rPr>
                              </w:pPr>
                              <w:r>
                                <w:rPr>
                                  <w:rFonts w:hint="eastAsia"/>
                                  <w:b/>
                                  <w:bCs/>
                                  <w:sz w:val="20"/>
                                  <w:szCs w:val="20"/>
                                  <w:lang w:eastAsia="zh-CN"/>
                                </w:rPr>
                                <w:t>表面清杂</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80.25pt;margin-top:-20.25pt;height:695.1pt;width:920pt;z-index:251671552;mso-width-relative:page;mso-height-relative:page;" coordorigin="5132,444685" coordsize="18400,13902" o:gfxdata="UEsDBAoAAAAAAIdO4kAAAAAAAAAAAAAAAAAEAAAAZHJzL1BLAwQUAAAACACHTuJA085/DdgAAAAN&#10;AQAADwAAAGRycy9kb3ducmV2LnhtbE1Py07DMBC8I/EP1iJxa+3QBxDiVKgCTlUlWiTEbRtvk6ix&#10;HcVu0v49mxPcZjSjeWSri21ET12ovdOQTBUIcoU3tSs1fO3fJ08gQkRnsPGONFwpwCq/vckwNX5w&#10;n9TvYik4xIUUNVQxtqmUoajIYpj6lhxrR99ZjEy7UpoOBw63jXxQaikt1o4bKmxpXVFx2p2tho8B&#10;h9dZ8tZvTsf19We/2H5vEtL6/i5RLyAiXeKfGcb5PB1y3nTwZ2eCaJgv1YKtGibzEbCD+0Z0YG02&#10;f34EmWfy/4v8F1BLAwQUAAAACACHTuJAScL1VEUFAADuFAAADgAAAGRycy9lMm9Eb2MueG1s7VhN&#10;b9xEGL4j8R8s3+n6c71rZVOFhFSVIhoREMdq1mvvWtgeMzOb3XACCdG0EogD6oFSqlRckCAHokpp&#10;Ce2f6W7IqX+BZ2bszWfVlEKlVjlkM19+532f93mfGXvu8jjPjPWY8ZQWHdO+ZJlGXES0lxb9jvnJ&#10;x8vvtUyDC1L0SEaLuGNuxNy8PP/uO3OjMowdOqBZL2YGjBQ8HJUdcyBEGTYaPBrEOeGXaBkXmEwo&#10;y4lAl/UbPUZGsJ5nDceymo0RZb2S0SjmHKNLetKsLLLzGKRJkkbxEo2GeVwIbZXFGREIiQ/Skpvz&#10;ytskiSNxLUl4LIysYyJSoX6xCdpd+duYnyNhn5FykEaVC+Q8LpyIKSdpgU1nppaIIMaQpadM5WnE&#10;KKeJuBTRvKEDUYggCts6gc0VRoeliqUfjvrlDHQk6gTq/9ps9OH6KjPSXsdsN02jIDkyvv/n15Pv&#10;Nw0MAJ1R2Q+x6Aor18pVVg30dU8GPE5YLv8jFGOscN2Y4RqPhRFh0LabLc+ygHmEyVbLCYKggj4a&#10;ID/yQd92HdPAtOd5zZavExMNPqhNSAP6edttW46cb9S7N6STM59mnf8XL9c9gRcGXh6vM8Oe4XY8&#10;aGWfhDPImo7lK8j8ltsOWi+ATD39HMjKNArxVwGG1imCvbis8ZQYshh0ldaK9dU0WmW6c0gyB+Ki&#10;STa583j/5g1DDvRiHqEkJw93DrYeTb57Mn1wa7q3M/1jZ7L989O9H6e3fz+4e//p7q3p7u6zvU29&#10;bLr94Nnezf0f7k2//Orpk+3JL98ebD3cv7M92bz79/ZjafzRruW61vWDrQd4+rrlSXikZ9IZ7RqR&#10;Ma/Q6DNuFHRxQIp+vMBLSAYYq/h1fHlDdo/F1c3ScjnNMsl/2a7w+480zGBhnHdjlCa72lMOkZCz&#10;6CM4KNUsCGwwEL76vqwMbKrqRsqa73gVV7hgsYgG0sEEjspndeHMJlRUh4HIGDkK/YzSPpNuZ1LV&#10;8ZV0zMgGoBkXV2KaG7KBgOAHiEJCsr7CK4/qJajrQydUE12pQzhueA0xeqco+lIauDYgpeSqNHtI&#10;TxdAanpOb9+Y/vTbdOsbA2OqrNU6qYGGGL9PparV48/By3Ztr63rsx04bpXBGjC37Vd61kRDJ6XW&#10;0hqKc6FFwoJKEsIECbPCGHXMpguTsjubQSqyAsjKcLW7siXG3XEVW5f2NhAao8gO/OJltJwiVSuE&#10;i1XCcCRiEJcGcQ0/SUaxCa1apjGg7IuzxuV6ZAmzpjHCEdsx+edDAokwsqsF8te2PQ9mhep4fuCg&#10;w47OdI/OFMN8kYL3tvJONeV6kdXNhNH8U9wtFuSumCJFhL07pqibiwI9TOBuEsULC6qNU7gkYqVY&#10;K6F5dgXawlDQJFW8lDBpbCr0wMHXRUZEWh3I936d/HXf0BSqGCuZWOXuKP90Bh0rwHELWZAkqE5m&#10;u9kMquOi7Tt+JRAzOspMyNPZRhZeiY2cZmmvVkXO+t3FjBnrBJlbXlY+aevHlmna2g68hheSKQlu&#10;c2jmZQ+sKfpIYdbHdTUSTMV07OlzbiKraonwgXZGWZCRkjBPBW60WZrjbqJh0y6eUTFvcZlIaKua&#10;edMKBRfHU6qtbohHauXcqu17Qa3aXssNNEXqMrFdF9dkWSdNUPWV6mSmzReq/ZpU+/A14TUpeNur&#10;ibmvFRwD4MwRVla90wouj8YTAt62A9hTb0itwK7ekGpiuhf6faHfb6h+t3EtOanfGDteKefVb7wK&#10;198RWm3rQr7fnku3km98BlMffqpPdvI729G+uqQffqac/wdQSwMECgAAAAAAh07iQAAAAAAAAAAA&#10;AAAAAAoAAABkcnMvbWVkaWEvUEsDBBQAAAAIAIdO4kBCNYLvzZkHAIKZBwAVAAAAZHJzL21lZGlh&#10;L2ltYWdlMS5qcGVnAP//AAD/2P/gABBKRklGAAEBAQDcANwAAP/bAEMACAYGBwYFCAcHBwkJCAoM&#10;FA0MCwsMGRITDxQdGh8eHRocHCAkLicgIiwjHBwoNyksMDE0NDQfJzk9ODI8LjM0Mv/bAEMBCQkJ&#10;DAsMGA0NGDIhHCEyMjIyMjIyMjIyMjIyMjIyMjIyMjIyMjIyMjIyMjIyMjIyMjIyMjIyMjIyMjIy&#10;MjIyMv/AABEICN0Mi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xb3xNbWepS2C2eoXM8SI8n2a2aQKGztyR/umgDa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H/CVR/wDQ&#10;F1z/AMAGoA36KwP+Eqj/AOgLrn/gA1H/AAlUf/QF1z/wAagDforA/wCEqj/6Auuf+ADUf8JVH/0B&#10;dc/8AGoA36KwP+Eqj/6Auuf+ADUf8JVH/wBAXXP/AAAagDforA/4SqP/AKAuuf8AgA1XNJ1y21d7&#10;mOKG6gltmVZY7mExsNwyOD7UAadFFFABRRRQAUUUUAFFFFABRRRQAUUUUAFFFFABRRRQAUUUUAFF&#10;FFABRRRQAUUUUAFFFFACGsDTf+R117/r3tP/AGrXQVgab/yO2vf9e9p/7VoA3qKWigBKKWigBKKW&#10;igBKKWigBKKWigBKKWigBKKWigBKKWigBKKWigBKKWigBKKWigBKKWigBKKWigBKKWigBKKWigBK&#10;KWigBKKWigBKKWigBKKWigBKKWigBKKWigBKKWigBKKWigBKKWigBKKWigBKKWigBKKWigBKKWig&#10;BKKWigBKKWigBKKWigBKKWigBKKWigBKKWigBKKWigBKKWigBKKWigBKKWigBKKWigBKKWigBKKW&#10;igBKKWigBKKWigBKKWigBKKWigBKKWigBKKWigBKKWigBKKWigBKKWigBKKWigBKKWigBKKWigBK&#10;KWigBKKWigBKKWigBKKWigBKKWigBKKWigBKKWigBKKWigBKKWigBKKWigBKKWigBKKWigBKKWig&#10;BKKWigBKKWigBKKWigBKKWigBKKWigBKKWigBKKWigBKKWigBKKWigBKKWigBKKWigBKKWigBKKW&#10;igBKKWigBKKWigBKKWigBKKWigBKKWigBKKWigBKKWigBKKWigBKKWigBKKWigBKKWigBKKWigBK&#10;KWigBKKWigBKKWigBKKWigBKKWigBKKWigBKKWigBKKWigBKKWigBKKWigBKKWigBKKWigBKKWig&#10;BKKWigBKKWigBKKWigBKKWigBKKWigBKKWigBKKWigBKKWigBKKWigBKKWigBKKWigBKKWigBKKW&#10;igBKKWigBKKWigBKKWigBKKWigBKKWigBKKWigBKKWigBKKWigBKKWigBKKWigBKKWigBKKWigBK&#10;KWigBKKWigBKKWigBKKWigBKKWigBKKWigBKKWigBKKWigBKKWigBKKWigBKKWigBKKWigBKKWig&#10;BKKWigBKKWigBKKWigBKKWigBKKWigBKKWigBKKWigBKKWigBKKWigBKKWigBKKWigBKKWigBKKW&#10;igBKKWigBKKWigBKKWigBKKWigBKKWigBKKWigBKKWigBKKWigBKKWigBKKWigBKKWigBKKWigBK&#10;KWigBKKWigBKKWigBKKWigBKKWigBKKWigBKKWigBKKWigBKKWigBKKWigBKKWigBKKWigBKKWig&#10;BKKWigBKKWigBKKWigBKKWigBKKWigBKKWigBKwNI/5GvxH/AL9v/wCihXQVgaR/yNfiP/ft/wD0&#10;UKAN+iiigAooooAKKKKACiiigAooooAKKKKACiiigAooooAKKKKACiiigAooooAKKKKACiiigArA&#10;03/kdte/697T/wBq1v1gab/yO2vf9e9p/wC1aAN+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sDSP+Rr8R/79v/6KFb9YGkf8jX4j/wB+&#10;3/8ARQoA36KKKACiiigAooooAKKKKACiiigAooooAKKKKACiiigAooooAKKKKACiiigAooooAKKK&#10;KACsDTf+R217/r3tP/atb9YGm/8AI7a9/wBe9p/7VoA36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wNI/wCRr8R/79v/AOihW/WBpH/I&#10;1+I/9+3/APRQoA36KKKACiiigAooooAKKKKACiiigAooooAKKKKACiiigAooooAKKKKACiiigAoo&#10;ooAKKKKACsDTf+R217/r3tP/AGrW/WBpv/I7a9/172n/ALVoA36KKKACiiigAooooAKKKKACiiig&#10;AooooAKKKKACiiigAooooAKKKKACiikzQAt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ITSigAooooAKKKKACiiigArA0j/ka/Ef+/b/APoo&#10;Vv1gaR/yNfiP/ft//RQoA36KKKACiiigAooooAKKKKACiiigAooooAKKKKACiiigAooooAKKKKAC&#10;iiigAooooAKKKKACsDTf+R217/r3tP8A2rW/WBpv/I7a9/172n/tWgDfooooAKKKKACiiigAoooo&#10;AKKKKACiiigAooooAKKKKACiiigAooooAK+UvHvxG8YaZ491yxstfvIbaC8dIo1Iwqg8AcV9W18V&#10;fEv/AJKZ4j/6/pP50ATf8LU8c/8AQzX3/fQ/wo/4Wp45/wChmvv++h/hX0T4K8AeEb7wLoF3deHd&#10;NmuJtPgkkkeBSzsYwSSfUmt3/hW3gr/oV9K/8BloA+Wf+FqeOf8AoZr7/vof4Uf8LU8c/wDQzX3/&#10;AH0P8K+pv+FbeCv+hX0r/wABlo/4Vt4K/wChX0r/AMBloA+Wf+FqeOf+hmvv++h/hR/wtTxz/wBD&#10;Nff99D/Cvqb/AIVt4K/6FfSv/AZaP+FbeCv+hX0r/wABloA+Wf8Ahanjn/oZr7/vof4Uf8LU8c/9&#10;DNff99D/AAr6m/4Vt4K/6FfSv/AZaP8AhW3gr/oV9K/8BloA+Wf+FqeOf+hmvv8Avof4Uf8AC1PH&#10;P/QzX3/fQ/wr6m/4Vt4K/wChX0r/AMBlo/4Vt4K/6FfSv/AZaAPln/hanjn/AKGa+/76H+FH/C1P&#10;HP8A0M19/wB9D/Cvqb/hW3gr/oV9K/8AAZaP+FbeCv8AoV9K/wDAZaAPln/hanjn/oZr7/vof4Uf&#10;8LU8c/8AQzX3/fQ/wr6m/wCFbeCv+hX0r/wGWj/hW3gr/oV9K/8AAZaAPln/AIWp45/6Ga+/76H+&#10;FH/C1PHP/QzX3/fQ/wAK+pv+FbeCv+hX0r/wGWj/AIVt4K/6FfSv/AZaAPln/hanjn/oZr7/AL6H&#10;+FH/AAtTxz/0M19/30P8K+pv+FbeCv8AoV9K/wDAZaP+FbeCv+hX0r/wGWgD5Z/4Wp45/wChmvv+&#10;+h/hR/wtTxz/ANDNff8AfQ/wr6m/4Vt4K/6FfSv/AAGWj/hW3gr/AKFfSv8AwGWgD5Z/4Wp45/6G&#10;a+/76H+FH/C1PHP/AEM19/30P8K+pv8AhW3gr/oV9K/8Blo/4Vt4K/6FfSv/AAGWgD5Z/wCFqeOf&#10;+hmvv++h/hR/wtTxz/0M19/30P8ACvqb/hW3gr/oV9K/8Blo/wCFbeCv+hX0r/wGWgD5Z/4Wp45/&#10;6Ga+/wC+h/hR/wALU8c/9DNff99D/Cvqb/hW3gr/AKFfSv8AwGWj/hW3gr/oV9K/8BloA+Wf+Fqe&#10;Of8AoZr7/vof4Uf8LU8c/wDQzX3/AH0P8K+pv+FbeCv+hX0r/wABlo/4Vt4K/wChX0r/AMBloA+W&#10;f+FqeOf+hmvv++h/hR/wtTxz/wBDNff99D/Cvqb/AIVt4K/6FfSv/AZaP+FbeCv+hX0r/wABloA+&#10;Wf8Ahanjn/oZr7/vof4Uf8LU8c/9DNff99D/AAr6m/4Vt4K/6FfSv/AZaP8AhW3gr/oV9K/8BloA&#10;+Wf+FqeOf+hmvv8Avof4Uf8AC1PHP/QzX3/fQ/wr6m/4Vt4K/wChX0r/AMBlo/4Vt4K/6FfSv/AZ&#10;aAPln/hanjn/AKGa+/76H+FH/C1PHP8A0M19/wB9D/Cvqb/hW3gr/oV9K/8AAZaP+FbeCv8AoV9K&#10;/wDAZaAPln/hanjn/oZr7/vof4Uf8LU8c/8AQzX3/fQ/wr6m/wCFbeCv+hX0r/wGWj/hW3gr/oV9&#10;K/8AAZaAPln/AIWp45/6Ga+/76H+FH/C1PHP/QzX3/fQ/wAK+pv+Fb+Cv+hX0r/wGWql54G8C2o2&#10;DwxpEl0ykxW/lxq8h9s4oA+ZP+FqeOf+hmvv++h/hR/wtTxz/wBDNff99D/CvoPQvCfhrVbGczeD&#10;dEhuyhe2HkKY3HTkgk8Nww7ZHrWzbeAPBctnvbw1okk8Y2zLBCrKsgHzL+frzQB8x/8AC1PHP/Qz&#10;X3/fQ/wo/wCFqeOf+hmvv++h/hXtkT+ARcGO78CWMCrkMRCrMD6YIFaNrb/Cy4LB/Dlhb47y2Q5+&#10;m3NAHgX/AAtTxz/0M19/30P8KP8Ahanjn/oZr7/vof4V9KWnhf4Z3qoYNI0Ji52qpiRWJzjG04P6&#10;VpD4b+Cv+hX0r/wGWgD5Z/4Wp45/6Ga+/wC+h/hR/wALU8c/9DNff99D/Cvp3Ufh/wCDLPTbq5Tw&#10;tpJeGF5ADbLgkAmvma78RhrQsNC0MAo4cLYIpIbOMEDIK5GMenOaAI/+FqeOv+hmvv8Avof4Uf8A&#10;C1PHP/Qy33/fQ/wrr/gnpenazaeIYLzRLDVbq3SKS1iuI03ZYsG5PO0YU4/xr1/UfBnheG6Ftpvg&#10;fSb10KmchYl8oE9CCc5Iyfy60AfOP/C1PHP/AEM19/30P8KP+FqeOf8AoZr7/vof4V9Bt4T8I6xJ&#10;La6R4T05TFOYLmZ7VAYhg/MvPPIqK2+HGhWtpBaw6FoeoQ5c3N/KigIueVGCSCBnn+VAHgP/AAtT&#10;xz/0M19+Y/wo/wCFqeOf+hmvv++h/hX0PdeBfBlvuM/hnSl0NbcN9uRdzltwA5HPfrz9azbrwL4Q&#10;1W3221ho2m2QdDZ3bxKHuVCkOCCQThsUAeFf8LU8c/8AQzX3/fQ/wo/4Wp45/wChmvv++h/hX0Vb&#10;eAvC2xhqvhLS4JYZMW5VUX7UQP7o9cZx7+1YGp+EfCF3Y2c13oFpo9xIJV8pYghYj7mQRwCe5/Og&#10;DxT/AIWp45/6Ga+/76H+FH/C1PHP/QzX3/fQ/wAK+hLP4c+H7bQ7O2i8P6HPqzKJZEvEUnac5I28&#10;kA4APSuiHw38FY/5FfSv/AZaAPln/hanjn/oZr7/AL6H+FH/AAtTxz/0M19/30P8K+pv+FbeCv8A&#10;oV9K/wDAZaP+FbeCv+hX0r/wGWgD5Z/4Wp45/wChmvv++h/hR/wtTxz/ANDNff8AfQ/wr6m/4Vt4&#10;K/6FfSv/AAGWj/hW3gr/AKFfSv8AwGWgD5Z/4Wp45/6Ga+/76H+FH/C1PHP/AEM19/30P8K+pv8A&#10;hW3gr/oV9K/8Blo/4Vt4K/6FfSv/AAGWgD5Z/wCFqeOf+hmvv++h/hR/wtTxz/0M19/30P8ACvqb&#10;/hW3gr/oV9K/8Blo/wCFbeCv+hX0r/wGWgD5Z/4Wp45/6Ga+/wC+h/hR/wALU8c/9DNff99D/Cvq&#10;b/hW3gr/AKFfSv8AwGWj/hW3gr/oV9K/8BloA+Wf+FqeOf8AoZr7/vof4Uf8LU8c/wDQzX3/AH0P&#10;8K+pv+FbeCv+hX0r/wABlo/4Vt4K/wChX0r/AMBloA+Wf+FqeOf+hmvv++h/hR/wtTxz/wBDNff9&#10;9D/Cvqb/AIVt4K/6FfSv/AZaP+FbeCv+hX0r/wABloA+Wf8Ahanjn/oZr7/vof4Uf8LU8c/9DNff&#10;99D/AAr6m/4Vt4K/6FfSv/AZaP8AhW3gr/oV9K/8BloA+Wf+FqeOf+hmvv8Avof4Uf8AC1PHP/Qz&#10;X3/fQ/wr6m/4Vt4K/wChX0r/AMBlo/4Vt4K/6FfSv/AZaAPln/hanjn/AKGa+/76H+FH/C1PHP8A&#10;0M19/wB9D/Cvqb/hW3gr/oV9K/8AAZaP+FbeCv8AoV9K/wDAZaAPln/hanjn/oZr7/vof4Uf8LU8&#10;c/8AQzX3/fQ/wr6m/wCFbeCv+hX0r/wGWj/hW3gr/oV9K/8AAZaAPln/AIWp45/6Ga+/76H+FH/C&#10;1PHP/QzX3/fQ/wAK+pv+FbeCv+hX0r/wGWj/AIVt4K/6FfSv/AZaAPln/hanjn/oZr7/AL6H+FH/&#10;AAtTxz/0M19/30P8K+pv+FbeCv8AoV9K/wDAZaP+FbeCv+hX0r/wGWgD5Z/4Wp45/wChmvv++h/h&#10;R/wtTxz/ANDNff8AfQ/wr6m/4Vt4K/6FfSv/AAGWj/hW3gr/AKFfSv8AwGWgD5Z/4Wp45/6Ga+/7&#10;6H+FH/C1PHP/AEM19/30P8K+pv8AhW3gr/oV9K/8Blo/4Vt4K/6FfSv/AAGWgD5Z/wCFqeOf+hmv&#10;v++h/hR/wtTxz/0M19/30P8ACvqb/hW3gr/oV9K/8Blo/wCFbeCv+hX0r/wGWgD5Z/4Wp45/6Ga+&#10;/wC+h/hR/wALU8c/9DNff99D/Cvqb/hW3gr/AKFfSv8AwGWj/hW3gr/oV9K/8BloA+Wf+FqeOf8A&#10;oZr7/vof4Uf8LU8c/wDQzX3/AH0P8K+pv+FbeCv+hX0r/wABlo/4Vt4K/wChX0r/AMBloA+Wf+Fq&#10;eOf+hmvv++h/hR/wtTxz/wBDNff99D/Cvqb/AIVt4K/6FfSv/AZaP+FbeCv+hX0r/wABloA+Wf8A&#10;hanjn/oZr7/vof4Uf8LU8c/9DNff99D/AAr6m/4Vt4K/6FfSv/AZaP8AhW3gr/oV9K/8BloA+Wf+&#10;FqeOf+hmvv8Avof4Uf8AC1PHP/QzX3/fQ/wr6m/4Vt4K/wChX0r/AMBlo/4Vt4K/6FfSv/AZaAPl&#10;n/hanjn/AKGa+/76H+FH/C1PHP8A0M19/wB9D/Cvqb/hW3gr/oV9K/8AAZaP+FbeCv8AoV9K/wDA&#10;ZaAPln/hanjn/oZr7/vof4Uf8LU8c/8AQzX3/fQ/wr6m/wCFbeCv+hX0r/wGWj/hW3gr/oV9K/8A&#10;AZaAPln/AIWp45/6Ga+/76H+FH/C1PHP/QzX3/fQ/wAK+pv+FbeCv+hX0r/wGWj/AIVt4K/6FfSv&#10;/AZaAPln/hanjn/oZr7/AL6H+FH/AAtTxz/0M19/30P8K+pv+FbeCv8AoV9K/wDAZaP+FbeCv+hX&#10;0r/wGWgD5Z/4Wp45/wChmvv++h/hR/wtTxz/ANDNff8AfQ/wr6m/4Vt4K/6FfSv/AAGWj/hW3gr/&#10;AKFfSv8AwGWgD5Z/4Wp45/6Ga+/76H+FH/C1PHP/AEM19/30P8K+pv8AhW3gr/oV9K/8Blo/4Vt4&#10;K/6FfSv/AAGWgD5Z/wCFqeOf+hmvv++h/hR/wtTxz/0M19/30P8ACvqb/hW3gr/oV9K/8Blo/wCF&#10;beCv+hX0r/wGWgD5Z/4Wp45/6Ga+/wC+h/hR/wALU8c/9DNff99D/Cvqb/hW3gr/AKFfSv8AwGWj&#10;/hW3gr/oV9K/8BloA+Wf+FqeOf8AoZr7/vof4Uf8LU8c/wDQzX3/AH0P8K+pv+FbeCv+hX0r/wAB&#10;lo/4Vt4K/wChX0r/AMBloA+Wf+FqeOf+hmvv++h/hR/wtTxz/wBDNff99D/Cvqb/AIVt4K/6FfSv&#10;/AZaP+FbeCv+hX0r/wABloA+Wf8Ahanjn/oZr7/vof4Uf8LU8c/9DNff99D/AAr6m/4Vt4K/6FfS&#10;v/AZaP8AhW3gr/oV9K/8BloA+Wf+FqeOf+hmvv8Avof4Uf8AC1PHP/QzX3/fQ/wr6m/4Vt4K/wCh&#10;X0r/AMBlo/4Vt4K/6FfSv/AZaAPln/hanjn/AKGa+/76H+FH/C1PHP8A0M19/wB9D/Cvqb/hW3gr&#10;/oV9K/8AAZaP+FbeCv8AoV9K/wDAZaAPln/hanjn/oZr7/vof4Uf8LU8c/8AQzX3/fQ/wr6m/wCF&#10;beCv+hX0r/wGWj/hW3gr/oV9K/8AAZaAPln/AIWp45/6Ga+/76H+FH/C1PHP/QzX3/fQ/wAK+pv+&#10;FbeCv+hX0r/wGWj/AIVt4K/6FfSv/AZaAPln/hanjn/oZr7/AL6H+FH/AAtTxz/0M19/30P8K+pv&#10;+FbeCv8AoV9K/wDAZaP+FbeCv+hX0r/wGWgD5Z/4Wp45/wChmvv++h/hR/wtTxz/ANDNff8AfQ/w&#10;r6m/4Vt4K/6FfSv/AAGWj/hW3gr/AKFfSv8AwGWgD5Z/4Wp45/6Ga+/76H+FH/C1PHP/AEM19/30&#10;P8K+pv8AhW3gr/oV9K/8Blo/4Vt4K/6FfSv/AAGWgD5Z/wCFqeOf+hmvv++h/hR/wtTxz/0M19/3&#10;0P8ACvqb/hW3gr/oV9K/8Blo/wCFbeCv+hX0r/wGWgD5Z/4Wp45/6Ga+/wC+h/hR/wALU8c/9DNf&#10;f99D/Cvqb/hW3gr/AKFfSv8AwGWj/hW3gr/oV9K/8BloA+Wf+FqeOf8AoZr7/vof4Uf8LU8c/wDQ&#10;zX3/AH0P8K+pv+FbeCv+hX0r/wABlo/4Vt4K/wChX0r/AMBloA+Wf+FqeOf+hmvv++h/hR/wtTxz&#10;/wBDNff99D/Cvqb/AIVt4K/6FfSv/AZaP+FbeCv+hX0r/wABloA+Wf8Ahanjn/oZr7/vof4Uf8LU&#10;8c/9DNff99D/AAr6m/4Vt4K/6FfSv/AZaP8AhW3gr/oV9K/8BloA+Wf+FqeOf+hmvv8Avof4Uf8A&#10;C1PHP/QzX3/fQ/wr6m/4Vt4K/wChX0r/AMBlo/4Vt4K/6FfSv/AZaAPln/hanjn/AKGa+/76H+FH&#10;/C1PHP8A0M19/wB9D/Cvqb/hW3gr/oV9K/8AAZaP+FbeCv8AoV9K/wDAZaAPln/hanjn/oZr7/vo&#10;f4Uf8LU8c/8AQzX3/fQ/wr6m/wCFbeCv+hX0r/wGWj/hW3gr/oV9K/8AAZaAPln/AIWp45/6Ga+/&#10;76H+FH/C1PHP/QzX3/fQ/wAK+pv+FbeCv+hX0r/wGWj/AIVt4K/6FfSv/AZaAPln/hanjn/oZr7/&#10;AL6H+FH/AAtTxz/0M19/30P8K+pv+FbeCv8AoV9K/wDAZaP+FbeCv+hX0r/wGWgD5Z/4Wp45/wCh&#10;mvv++h/hR/wtTxz/ANDNff8AfQ/wr6m/4Vt4K/6FfSv/AAGWj/hW3gr/AKFfSv8AwGWgD5Z/4Wp4&#10;5/6Ga+/76H+FH/C1PHP/AEM19/30P8K+pv8AhW3gr/oV9K/8Blo/4Vt4K/6FfSv/AAGWgD5Z/wCF&#10;qeOf+hmvv++h/hR/wtTxz/0M19/30P8ACvqb/hW3gr/oV9K/8Blo/wCFbeCv+hX0r/wGWgD5Z/4W&#10;p45/6Ga+/wC+h/hR/wALU8c/9DNff99D/Cvqb/hW3gr/AKFfSv8AwGWj/hW3gr/oV9K/8BloA+Wf&#10;+FqeOf8AoZr7/vof4Uf8LU8c/wDQzX3/AH0P8K+pv+FbeCv+hX0r/wABlo/4Vt4K/wChX0r/AMBl&#10;oA+Wf+FqeOf+hmvv++h/hR/wtTxz/wBDNff99D/Cvqb/AIVt4K/6FfSv/AZaP+FbeCv+hX0r/wAB&#10;loA+Wf8Ahanjn/oZr7/vof4Uf8LU8c/9DNff99D/AAr6m/4Vt4K/6FfSv/AZaP8AhW3gr/oV9K/8&#10;BloA+Wf+FqeOf+hmvv8Avof4Uf8AC1PHP/QzX3/fQ/wr6m/4Vt4K/wChX0r/AMBlo/4Vt4K/6FfS&#10;v/AZaAPln/hanjn/AKGa+/76H+FH/C1PHP8A0M19/wB9D/Cvqb/hW3gr/oV9K/8AAZaP+FbeCv8A&#10;oV9K/wDAZaAPln/hanjn/oZr7/vof4Uf8LU8c/8AQzX3/fQ/wr6m/wCFbeCv+hX0r/wGWj/hW3gr&#10;/oV9K/8AAZaAPln/AIWp45/6Ga+/76H+FH/C1PHP/QzX3/fQ/wAK+pv+FbeCv+hX0r/wGWj/AIVt&#10;4K/6FfSv/AZaAPln/hanjn/oZr7/AL6H+FH/AAtTxz/0M19/30P8K+pv+FbeCv8AoV9K/wDAZaP+&#10;FbeCv+hX0r/wGWgD5Z/4Wp45/wChmvv++h/hR/wtTxz/ANDNff8AfQ/wr6m/4Vt4K/6FfSv/AAGW&#10;j/hW3gr/AKFfSv8AwGWgD5Z/4Wp45/6Ga+/76H+FH/C1PHP/AEM19/30P8K+pv8AhW3gr/oV9K/8&#10;Blo/4Vt4K/6FfSv/AAGWgD5Z/wCFqeOf+hmvv++h/hR/wtTxz/0M19/30P8ACvqb/hW3gr/oV9K/&#10;8Blo/wCFbeCv+hX0r/wGWgD5Z/4Wp45/6Ga+/wC+h/hR/wALU8c/9DNff99D/Cvqb/hW3gr/AKFf&#10;Sv8AwGWj/hW3gr/oV9K/8BloA+Wf+FqeOf8AoZr7/vof4Uf8LU8c/wDQzX3/AH0P8K+pv+FbeCv+&#10;hX0r/wABlo/4Vt4K/wChX0r/AMBloA+Wf+FqeOf+hmvv++h/hR/wtTxz/wBDNff99D/Cvqb/AIVt&#10;4K/6FfSv/AZaP+FbeCv+hX0r/wABloA+Wf8Ahanjn/oZr7/vof4Uf8LU8c/9DNff99D/AAr6m/4V&#10;t4K/6FfSv/AZaP8AhW3gr/oV9K/8BloA+Wf+FqeOf+hmvv8Avof4Uf8AC1PHP/QzX3/fQ/wr6m/4&#10;Vt4K/wChX0r/AMBlo/4Vt4K/6FfSv/AZaAPln/hanjn/AKGa+/76H+FH/C1PHP8A0M19/wB9D/Cv&#10;qb/hW3gr/oV9K/8AAZaP+FbeCv8AoV9K/wDAZaAPln/hanjn/oZr7/vof4Uf8LU8c/8AQzX3/fQ/&#10;wr6m/wCFbeCv+hX0r/wGWj/hW3gr/oV9K/8AAZaAPln/AIWp45/6Ga+/76H+FH/C1PHP/QzX3/fQ&#10;/wAK+pv+FbeCv+hX0r/wGWj/AIVt4K/6FfSv/AZaAPln/hanjn/oZr7/AL6H+FH/AAtTxz/0M19/&#10;30P8K+pv+FbeCv8AoV9K/wDAZaP+FbeCv+hX0r/wGWgD5Z/4Wp45/wChmvv++h/hR/wtTxz/ANDN&#10;ff8AfQ/wr6m/4Vt4K/6FfSv/AAGWj/hW3gr/AKFfSv8AwGWgD5Z/4Wp45/6Ga+/76H+FH/C1PHP/&#10;AEM19/30P8K+pv8AhW3gr/oV9K/8Blo/4Vt4K/6FfSv/AAGWgD5Z/wCFqeOf+hmvv++h/hR/wtTx&#10;z/0M19/30P8ACvqb/hW3gr/oV9K/8Blo/wCFbeCv+hX0r/wGWgD5Z/4Wp45/6Ga+/wC+h/hR/wAL&#10;U8c/9DNff99D/Cvqb/hW3gr/AKFfSv8AwGWj/hW3gr/oV9K/8BloA+Wf+FqeOf8AoZr7/vof4Uf8&#10;LU8c/wDQzX3/AH0P8K+pv+FbeCv+hX0r/wABlo/4Vt4K/wChX0r/AMBloA+Wf+FqeOf+hmvv++h/&#10;hR/wtTxz/wBDNff99D/Cvqb/AIVt4K/6FfSv/AZaP+FbeCv+hX0r/wABloA+Wf8Ahanjn/oZr7/v&#10;of4Uf8LU8c/9DNff99D/AAr6m/4Vt4K/6FfSv/AZaP8AhW3gr/oV9K/8BloA+Wf+FqeOf+hmvv8A&#10;vof4Uf8AC1PHP/QzX3/fQ/wr6m/4Vt4K/wChX0r/AMBlo/4Vt4K/6FfSv/AZaAPln/hanjn/AKGa&#10;+/76H+FH/C1PHP8A0M19/wB9D/Cvqb/hW3gr/oV9K/8AAZaP+FbeCv8AoV9K/wDAZaAPln/hanjn&#10;/oZr7/vof4Uf8LU8c/8AQzX3/fQ/wr6m/wCFbeCv+hX0r/wGWj/hW3gr/oV9K/8AAZaAPln/AIWp&#10;45/6Ga+/76H+FH/C1PHP/QzX3/fQ/wAK+pv+FbeCv+hX0r/wGWj/AIVt4K/6FfSv/AZaAPln/han&#10;jn/oZr7/AL6H+FH/AAtTxz/0M19/30P8K+pv+FbeCv8AoV9K/wDAZaP+FbeCv+hX0r/wGWgD5Z/4&#10;Wp45/wChmvv++h/hR/wtTxz/ANDNff8AfQ/wr6m/4Vt4K/6FfSv/AAGWj/hW3gr/AKFfSv8AwGWg&#10;D5Z/4Wp45/6Ga+/76H+FH/C1PHP/AEM19/30P8K+pv8AhW3gr/oV9K/8Blo/4Vt4K/6FfSv/AAGW&#10;gD5Z/wCFqeOf+hmvv++h/hR/wtTxz/0M19/30P8ACvqb/hW3gr/oV9K/8Blo/wCFbeCv+hX0r/wG&#10;WgD5Z/4Wp45/6Ga+/wC+h/hR/wALU8c/9DNff99D/Cvqb/hW3gr/AKFfSv8AwGWj/hW3gr/oV9K/&#10;8BloA+Wf+FqeOf8AoZr7/vof4Uf8LU8c/wDQzX3/AH0P8K+pv+FbeCv+hX0r/wABlo/4Vt4K/wCh&#10;X0r/AMBloA+Wf+FqeOf+hmvv++h/hR/wtTxz/wBDNff99D/Cvqb/AIVt4K/6FfSv/AZaP+FbeCv+&#10;hX0r/wABloA+Wf8Ahanjn/oZr7/vof4Uf8LU8c/9DNff99D/AAr6m/4Vt4K/6FfSv/AZaP8AhW3g&#10;r/oV9K/8BloA+Wf+FqeOf+hmvv8Avof4Uf8AC1PHP/QzX3/fQ/wr6m/4Vt4K/wChX0r/AMBlo/4V&#10;t4K/6FfSv/AZaAPln/hanjn/AKGa+/76H+FH/C1PHP8A0M19/wB9D/Cvqb/hW3gr/oV9K/8AAZaP&#10;+FbeCv8AoV9K/wDAZaAPln/hanjn/oZr7/vof4Uf8LU8c/8AQzX3/fQ/wr6m/wCFbeCv+hX0r/wG&#10;Wj/hW3gr/oV9K/8AAZaAPln/AIWp45/6Ga+/76H+FH/C1PHP/QzX3/fQ/wAK+pv+FbeCv+hX0r/w&#10;GWj/AIVt4K/6FfSv/AZaAPln/hanjn/oZr7/AL6H+FH/AAtTxz/0M19/30P8K+pv+FbeCv8AoV9K&#10;/wDAZaP+FbeCv+hX0r/wGWgD5Z/4Wp45/wChmvv++h/hR/wtTxz/ANDNff8AfQ/wr6m/4Vt4K/6F&#10;fSv/AAGWj/hW3gr/AKFfSv8AwGWgD5Z/4Wp45/6Ga+/76H+FH/C1PHP/AEM19/30P8K+pv8AhW3g&#10;r/oV9K/8Blo/4Vt4K/6FfSv/AAGWgD5Z/wCFqeOf+hmvv++h/hR/wtTxz/0M19/30P8ACvqb/hW3&#10;gr/oV9K/8Blo/wCFbeCv+hX0r/wGWgD5Z/4Wp45/6Ga+/wC+h/hR/wALU8c/9DNff99D/Cvqb/hW&#10;3gr/AKFfSv8AwGWj/hW3gr/oV9K/8BloA+Wf+FqeOf8AoZr7/vof4Uf8LU8c/wDQzX3/AH0P8K+p&#10;v+FbeCv+hX0r/wABlo/4Vt4K/wChX0r/AMBloA+Wf+FqeOf+hmvv++h/hR/wtTxz/wBDNff99D/C&#10;vqb/AIVt4K/6FfSv/AZaP+FbeCv+hX0r/wABloA+Wf8Ahanjn/oZr7/vof4Uf8LU8c/9DNff99D/&#10;AAr6m/4Vt4K/6FfSv/AZaP8AhW3gr/oV9K/8BloA+Wf+FqeOf+hmvv8Avof4Uf8AC1PHP/QzX3/f&#10;Q/wr6m/4Vt4K/wChX0r/AMBlo/4Vt4K/6FfSv/AZaAPln/hanjn/AKGa+/76H+FH/C1PHP8A0M19&#10;/wB9D/Cvqb/hW3gr/oV9K/8AAZaP+FbeCv8AoV9K/wDAZaAPln/hanjn/oZr7/vof4Uf8LU8c/8A&#10;QzX3/fQ/wr6m/wCFbeCv+hX0r/wGWj/hW3gr/oV9K/8AAZaAPln/AIWp45/6Ga+/76H+FH/C1PHP&#10;/QzX3/fQ/wAK+pv+FbeCv+hX0r/wGWj/AIVt4K/6FfSv/AZaAPln/hanjn/oZr7/AL6H+FH/AAtT&#10;xz/0M19/30P8K+pv+FbeCv8AoV9K/wDAZaP+FbeCv+hX0r/wGWgD5Z/4Wp45/wChmvv++h/hR/wt&#10;Txz/ANDNff8AfQ/wr6m/4Vt4K/6FfSv/AAGWj/hW3gr/AKFfSv8AwGWgD5Z/4Wp45/6Ga+/76H+F&#10;H/C1PHP/AEM19/30P8K+pv8AhW3gr/oV9K/8Blo/4Vt4K/6FfSv/AAGWgD5Z/wCFqeOf+hmvv++h&#10;/hR/wtTxz/0M19/30P8ACvqb/hW3gr/oV9K/8Blo/wCFbeCv+hX0r/wGWgD5Z/4Wp45/6Ga+/wC+&#10;h/hR/wALU8c/9DNff99D/Cvqb/hW3gr/AKFfSv8AwGWj/hW3gr/oV9K/8BloA+Wf+FqeOf8AoZr7&#10;/vof4Uf8LU8c/wDQzX3/AH0P8K+pv+FbeCv+hX0r/wABlo/4Vt4K/wChX0r/AMBloA+Wf+FqeOf+&#10;hmvv++h/hR/wtTxz/wBDNff99D/Cvqb/AIVt4K/6FfSv/AZaP+FbeCv+hX0r/wABloA+Wf8Ahanj&#10;n/oZr7/vof4Uf8LU8c/9DNff99D/AAr6m/4Vt4K/6FfSv/AZaP8AhW3gr/oV9K/8BloA+Wf+FqeO&#10;f+hmvv8Avof4Uf8AC1PHP/QzX3/fQ/wr6m/4Vt4K/wChX0r/AMBlo/4Vt4K/6FfSv/AZaAPln/ha&#10;njn/AKGa+/76H+FH/C1PHP8A0M19/wB9D/Cvqb/hW3gr/oV9K/8AAZaP+FbeCv8AoV9K/wDAZaAP&#10;ln/hanjn/oZr7/vof4Uf8LU8c/8AQzX3/fQ/wr6m/wCFbeCv+hX0r/wGWj/hW3gr/oV9K/8AAZaA&#10;Pln/AIWp45/6Ga+/76H+FH/C1PHP/QzX3/fQ/wAK+pv+FbeCv+hX0r/wGWj/AIVt4K/6FfSv/AZa&#10;APln/hanjn/oZr7/AL6H+FH/AAtTxz/0M19/30P8K+pv+FbeCv8AoV9K/wDAZaP+FbeCv+hX0r/w&#10;GWgD5Z/4Wp45/wChmvv++h/hR/wtTxz/ANDNff8AfQ/wr6m/4Vt4K/6FfSv/AAGWj/hW3gr/AKFf&#10;Sv8AwGWgD5Z/4Wp45/6Ga+/76H+FH/C1PHP/AEM19/30P8K+pv8AhW3gr/oV9K/8Blo/4Vt4K/6F&#10;fSv/AAGWgD5Z/wCFqeOf+hmvv++h/hR/wtTxz/0M19/30P8ACvqb/hW3gr/oV9K/8Blo/wCFbeCv&#10;+hX0r/wGWgD5Z/4Wp45/6Ga+/wC+h/hR/wALU8c/9DNff99D/Cvqb/hW3gr/AKFfSv8AwGWj/hW3&#10;gr/oV9K/8BloA+Wf+FqeOf8AoZr7/vof4Uf8LU8c/wDQzX3/AH0P8K+pv+FbeCv+hX0r/wABlo/4&#10;Vt4K/wChX0r/AMBloA+Wf+FqeOf+hmvv++h/hR/wtTxz/wBDNff99D/Cvqb/AIVt4K/6FfSv/AZa&#10;P+FbeCv+hX0r/wABloA+Wf8Ahanjn/oZr7/vof4Uf8LU8c/9DNff99D/AAr6m/4Vt4K/6FfSv/AZ&#10;aP8AhW3gr/oV9K/8BloA+Wf+FqeOf+hmvv8Avof4Uf8AC1PHP/QzX3/fQ/wr6m/4Vt4K/wChX0r/&#10;AMBlo/4Vt4K/6FfSv/AZaAPln/hanjn/AKGa+/76H+FH/C1PHP8A0M19/wB9D/Cvqb/hW3gr/oV9&#10;K/8AAZaP+FbeCv8AoV9K/wDAZaAPln/hanjn/oZr7/vof4Uf8LU8c/8AQzX3/fQ/wr6m/wCFbeCv&#10;+hX0r/wGWj/hW3gr/oV9K/8AAZaAPln/AIWp45/6Ga+/76H+FH/C1PHP/QzX3/fQ/wAK+pv+FbeC&#10;v+hX0r/wGWj/AIVt4K/6FfSv/AZaAPln/hanjn/oZr7/AL6H+FH/AAtTxz/0M19/30P8K+pv+Fbe&#10;Cv8AoV9K/wDAZaP+FbeCv+hX0r/wGWgD5Z/4Wp45/wChmvv++h/hR/wtTxz/ANDNff8AfQ/wr6m/&#10;4Vt4K/6FfSv/AAGWj/hW3gr/AKFfSv8AwGWgD5Z/4Wp45/6Ga+/76H+FH/C1PHP/AEM19/30P8K+&#10;pv8AhW3gr/oV9K/8Blo/4Vt4K/6FfSv/AAGWgD5Z/wCFqeOf+hmvv++h/hR/wtTxz/0M19/30P8A&#10;Cvqb/hW3gr/oV9K/8Blo/wCFbeCv+hX0r/wGWgD5Z/4Wp45/6Ga+/wC+h/hR/wALU8c/9DNff99D&#10;/Cvqb/hW3gr/AKFfSv8AwGWj/hW3gr/oV9K/8BloA+Wf+FqeOf8AoZr7/vof4Uf8LU8c/wDQzX3/&#10;AH0P8K+pv+FbeCv+hX0r/wABlo/4Vt4K/wChX0r/AMBloA+Wf+FqeOf+hmvv++h/hR/wtTxz/wBD&#10;Nff99D/Cvqb/AIVt4K/6FfSv/AZaP+FbeCv+hX0r/wABloA+Wf8Ahanjn/oZr7/vof4Uf8LU8c/9&#10;DNff99D/AAr6m/4Vt4K/6FfSv/AZaP8AhW3gr/oV9K/8BloA+Wf+FqeOf+hmvv8Avof4Uf8AC1PH&#10;P/QzX3/fQ/wr6m/4Vt4K/wChX0r/AMBlo/4Vt4K/6FfSv/AZaAPln/hanjn/AKGa+/76H+FH/C1P&#10;HP8A0M19/wB9D/Cvqb/hW3gr/oV9K/8AAZagvPhz4MSyuGXwxpYZY2IIt14OKAPm3SPif42n1qwh&#10;l8R3rxyXEaspI5BYAjpX2EK+D9D/AORg03/r6i/9DFfeFABRRRQAUUUUAFFFFABWBpH/ACNfiP8A&#10;37f/ANFCt+sDSP8Aka/Ef+/b/wDooUAb9FFFABRRRQAUUUUAFFFFABRRRQAUUUUAFFFFABRRRQAU&#10;UUUAFFFFABRRRQAUUUUAFFFFABWBpv8AyO2vf9e9p/7VrfrA03/kdte/697T/wBq0Ab9FFFABRRR&#10;QAUUUUAFFFFABRRRQAUUUUAFFFFABRRRQAUUUUAFFFFABXxV8S/+SmeI/wDr+k/nX2rXxV8S/wDk&#10;pniP/r+k/nQB9ZeAP+SdeG/+wZbf+i1ro65zwB/yTrw3/wBgy2/9FrXR0AFFFFABRRRQAUUUUAFF&#10;FFABRRRQAUUUUAFFFFABRRRQAUUUUAFFFFABRRRQAUUUUAFFFFABRRRQAUUUUAFFFFABRRRQAUUU&#10;UAFUdSs/tCRTxorXNs3mQ5A5OCNuewPT8qvUh6UAea6nc3unXtvql1qUUYUtKLOzypL7lyhBIIVt&#10;uWJ4BB4yRnqrG/geSHUNPJksrshZLe3gT91M3zGSRgcg4wD+FP1rT7RxI12gNndYiuDnDKxKhGB7&#10;chQfopxwa5vw+l9bahe6TqcYls5JNsjInlokvAX7uOGAX65HvQBzPjLThp3ia5VABHN++UAk9euc&#10;++awK7/xzb3d1p6XV1bsktpJ5bSLxG6tyCueTjgVw91aTWU3lTrtYqGGDkEHkGgBbG5+w6hbXezf&#10;5EqSbc43YIOM9ule9SyNGqlV3EuoPXgE4J4B/wA+lfPteu+HrgvpFrr13eOkS2XkPE7krlGI8wk/&#10;xHFAEnjXWo9L0GeEMhubpGijRvQjBbA9M+1fIN4nl2kse7fs+Xd64OK9x1/Wptd1SS6k3LH0ijY5&#10;CL6V4vqNu0dxd2xIZkkZc9uuaAOo+Cdi+qeKtQsVSGTdYNKqzMypuWRACShDdGbv3r6TN6L2S6Ph&#10;t9Oe9R0F1JKjbWG07fmX7xGPU45r5X+E99PZfEbToYdS/s8Xm61ebaGzuGVXB9XCCvpzXtWg09pY&#10;LCKeC5M6CeW3tQd2QW5JwDn1570ALb3eqR2m22sdMuMXTrem2+SIDA3feIJbnk4IqWy1XT7lriDS&#10;jZrpsEDtOot3GG9QMBWXrkdTVmG9s72d4tNu1tpLWZnuIBEB5nY546E9xWTHfapDpEt/DBb3UAkd&#10;fslvbmMMD1ZsjJ6enOaAJ7EyW+mPLql7p93oDQh4y1t5bAcYGzGMeg5OcVJqUWkKkd/q6WR0yDy/&#10;7OMW84BAyCo4YcDAAIwKg1LTNOu4rXXb6SVdPtokaO0SLAXkHkd/cYHH0pb7VYRoF3f6fLFfwSmK&#10;K2tGiGyFgBxj8d2D0xQA1tY/tCxaae90+Evc+Xp9x9ldvLb3D9GxjnpVwQxtDb2evf2Xd6w6OIGe&#10;IENjp1H54xTEsnksrSPxIRc3U0+YVWM7YX5xyp6Y9aranptl/aNimp6ndnUfm+z3KIEVeSRnjHHu&#10;eaAJI4bGw1JktTYx+J54ctueTyjkgsAM8dMgdfwrprczfZovtHlmfYPM8vO3djnGecZrnr3S7HUr&#10;qGzlndtYt4UdL0Rn5drA5x93J9Perfh972Nbuy1K8+13cEgLSCPaoVlBABwM9D+dAG5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Ve/8A+Qfc/wDXJv5G&#10;rFV7/wD5B9z/ANcm/kaAPhfQ/wDkYNN/6+ov/QxX3hXwfof/ACMGm/8AX1F/6GK+8KACiiigAooo&#10;oAKKKKACsDSP+Rr8R/79v/6KFb9YGkf8jX4j/wB+3/8ARQoA36KKKACiiigAooooAKKKKACiiigA&#10;ooooAKKKKACiiigAooooAKKKKACiiigAooooAKKKKACsDTf+R217/r3tP/atb9YGm/8AI7a9/wBe&#10;9p/7VoA36KKKACiiigAooooAKKKKACiiigAooooAKKKKACiiigAooooAKKKKACvir4l/8lM8R/8A&#10;X9J/OvtWvir4l/8AJTPEf/X9J/OgD6y8Af8AJOvDf/YMtv8A0WtdHXOeAP8AknXhv/sGW3/ota6O&#10;gAooooAKKKKACiiigAooooAKKKKACiiigAooooAKKKKACiiigAooooAKKKKACiiigAooooAKKKKA&#10;CiiigAooooAKKKKACiiigAooooAZJFHLGUkRXQ9VYZBrz/Xf7TsdVksbCHd9oVIvOY5GGYmLPoy4&#10;dQfTHevQjXN+JrRTvfco+1W7wHzHKoGQGRHJ7Yw3P+17UAZOg6d4i1S11Zdcu4rqwu0/0VNu14nH&#10;BB+hB/KuHuLK8l0p7uaVWjs5Ra7e69xj1HWvTvCrQLYtBasVhkjWeMkkkMww+N3UBh+tcnrURXw7&#10;rMvmFwdW8v5gASUGCeMDn0xx70AcRXZeIpJtO8GaDp0Up8i5hM0gx1Jw4H0Bc/kK47vXWePYzaaj&#10;p1gsjvDbWKKgY+5Gfqdo/KgDk68/8S2/ka9MwTYsqq4P949Cfzr0CuP8aRBLmyn3Hc4aPHGOOaAO&#10;Dhup9L1eK7tWKT20yyxN1wykFT+Yr7Mml1DWtVaGx1JLayhjjkVomVmn3KTkHsvK18Zagm26J6Bh&#10;mvqbwY/h+f4e6Re3UC21qtlbQ/bEcq1xIqhZFwPm+V0I9DjPSgDoxeahEn2/UrCSzaOcAiyTzGmX&#10;H8Xfb0qWW+Op3cXk313Z3cUZlOngDdIByM59Rx+NQ3sk2tXNjJHqEGnyRSmSG3kdWa4H8LDnIBGe&#10;MUR3N8mp3Wqalo3lywQlLVYZN8kozyMA89ucUAWbSLWF+0alqDvOkkPyabGowpPY56n/AOvUltZr&#10;oNvPNp9nPLHdOjrZIAPKO3DH9OfcVja5dW0htLz7Rf2er3ESCOzilKMwZgNuSMDBz6Vah/ti31vU&#10;b+CGCdZ4ofMshcjzIH2qOeMcfN3GetAGwkN3YTFTLc3q3UuMkgC3Xnp7Vm3mmyXyHRL6K9urZm8x&#10;b4svyt2BHtRpGmXukPcqbg6g15PiaRCE+z8Ek4JPqOBUtlENPtlsIBJfWEhkNxfNcr+6JzuBx/kU&#10;AEcestNLpDl4rWOEeXqSY3sQV4weM4yDUdtpGqNd3cUusakqR7PKlbZiTPJwMdunPrTLq0uri5t7&#10;ONox4aW2zLL5w+YDJHz9RzjnOMDr2pZdHjN5OL27u7fSoFiSJXugIpBtA+owQOp5NAHSLcQvM0KS&#10;xtKn3kDAkfUVLXPWlrbf29NqN3YCxu2fyYpGuARcDnkKO+APeuh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qvf/APIPuf8Ark38jViq9/8A8g+5/wCuTfyN&#10;AHwvof8AyMGm/wDX1F/6GK+8K+D9D/5GDTf+vqL/ANDFfeFABRRRQAUUUUAFFFFABWBpH/I1+I/9&#10;+3/9FCt+sDSP+Rr8R/79v/6KFAG/RRRQAUUUUAFFFFABRRRQAUUUUAFFFFABRRRQAUUUUAFFFFAB&#10;RRRQAUUUUAFFFFABRRRQAVgab/yO2vf9e9p/7VrfrA03/kdte/697T/2rQBv0UUUAFFFFABRRRQA&#10;UUUUAFFFFABRRRQAUUUUAFFFFABRRRQAUUUUAFfFXxL/AOSmeI/+v6T+dfatfFXxL/5KZ4j/AOv6&#10;T+dAH1l4A/5J14b/AOwZbf8Aota6Ouc8Af8AJOvDf/YMtv8A0WtdHQAUUUUAFFFFABRRRQAUUUUA&#10;FFFFABRRRQAUUUUAFFFFABRRRQAUUUUAFFFFABRRRQAUUUUAFFFFABRRRQAUUUUAFFFFABRRRQAU&#10;UUUAFYviBIH/ALPSeOBkN0CWnI2ooVixIIIOVBH457VsmsHXp7aO5gN6Fa3ghluMMm75xtUcd/vn&#10;8cUAc/pLWejeOLqBLti91M0ZheIkrkBgQw46nGMVzPiW7ybmz29NTupd2fVgMY/Cuvia5/tjT5Gt&#10;I5QTDJJPJjejyJhhjH+yPoa8xkuVuyJQp8zLCRm6uwYgsT3/ABoAWDyftEX2jf5G8eZ5eN23POM8&#10;ZxXRePbp7jxXOjbdsEaRoR3BG7n8WNczWjrUiveQbVUbbS3Ule58pevv2/CgDOrnfGSqdKhcqNyz&#10;qA2OQCDmuirnvGP/ACB4/wDruv8AI0Aeb6mP36c/w9K+hfhZqDyfDrRbSebQHtIZJT5N6WEufNc5&#10;GcjPJwQD/OvnnVP9en+7/WvbPAX2ibwJoUHlrIkrSxxi5iRYiPNc4Emd2cnOMjk0AerWEsV34hmu&#10;NV0pYL6NzHZXEhZUlUE7QATjd3yBV65g1G5EaG+06z1jDlGii8xjH2ALcgepxXMx30mlogieQm3H&#10;mG0vwJNqjgvFIOuPT0Fak+vyJF5Vlaz6nqBjcR3aW4UL+PPTPagDTmt4pwAI9Il8RRxo5MqZAII+&#10;b+9j0/Cpy04SQWA0z+1/3X2wkkDO3vgbjxnbntXO6Pp+oPeyifVJYdUuLdXYtB5jRLkEgMcBSSfu&#10;irv9lWd1fXEdjfyJq9qF+1T4LeYxXGdpOM4yOOgYj0oAk0uCYX11PZapp9zaPM32uE2qxtGMnuvJ&#10;bqPm6jmm6bplvZX0tzo93aSaRcBjdRSSlguM52Y4Hvmq+i2ltqFzBe2d1JZLYqiXNpHD5aM4HzZP&#10;8X45q1BaaMb061aGOBNsizRtEQZh3wCfbsOaAH6tb3F1aILbUdOsdCWIfMYllD8jGQw2hfTB/wDr&#10;R6vplnqMUT6hqENtpMez7CLeUIHyv8WQVPT5cdiadrFrFfaFNMb2SDSpIECW8VtynzKQcdc9scda&#10;SS20628PxHVbmW50xooFhhaMpt2pjJC8nP3iD0xQBatZr2eRxrsFjbSediwZSHycHkZPJ6dh9K0d&#10;Mtr+1idb/Uvtzscq3kLHtHpgdayIxc2uoW8ctxZz6e0vl2gSEu8R24UZ6DGOuavWcU+nXe2/1k3L&#10;XJ2wxPGqc9TjHXigDY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q9//wAg+5/65N/I1Yqvf/8AIPuf+uTfyNAHwvof/Iwab/19Rf8AoYr7wr4P0P8A5GDTf+vq&#10;L/0MV94UAFFFFABRRRQAUUUUAFYGkf8AI1+I/wDft/8A0UK36wNI/wCRr8R/79v/AOihQBv0UUUA&#10;FFFFABRRRQAUUUUAFFFFABRRRQAUUUUAFFFFABRRRQAUUUUAFFFFABRRRQAUUUUAFYGm/wDI7a9/&#10;172n/tWt+sDTf+R217/r3tP/AGrQBv0UUUAFFFFABRRRQAUUUUAFFFFABRRRQAUUUUAFFFFABRRR&#10;QAUUUUAFfFXxL/5KZ4j/AOv6T+dfatfFXxL/AOSmeI/+v6T+dAH1l4A/5J14b/7Blt/6LWujrnPA&#10;H/JOvDf/AGDLb/0WtdHQAUUUUAFFFFABRRRQAUUUUAFFFFABRRRQAUUUUAFFFFABRRRQAUUUUAFF&#10;FFABRRRQAUUUUAFFFFABRRRQAUUUUAFFFFABRRRQAUUUUABrndZ/f3N1F0dbRYI/dpnxz6YMY/M1&#10;0J6VyzWUMniG4m+YXEt/HFv3HASOJJcY6dVP50AQakkzeMIZUvFSASwK9vnmRvm5H0z+teb6zZW2&#10;m63fWdqSYYp2Ay2SMnJz+JrsL22uLzxgJbaC4k/0gyo0SKmFGFLeYewIIxiuN1lHXxNrbFCFa/l2&#10;kjg8jpQBTpSjKFLKQGGQSOo6cfkaQ1JLcSTRwo5BWFNiYHQbi382NAEdc/4wGdHT2nU/oa6CuU8b&#10;SOsVhGGIR5G3DPBwOKAOA1P/AF6f7tfTHwo0u11X4Q6JEFt2SO5lku1kUnOJHzj0O0rzXzPqf+vT&#10;/d/rX0l8FNHceBNM1S1u54XLypPHJGGSRBIxOz8gM+oIoAlv5dK0rUbSTSr9bq1LFZI5CSY0PBAy&#10;Oh5NaHhyaTSr7VtNsoZ7uQA+W0coAVOxUHvzVnxleNLa2qWcVxAshLMosiDw2M7jjHAJx+eKwra9&#10;k06S2vpoWEcAayuoyBHIykdcHnOMfSgDvYLm5vIk0gvc29z9mV3uiyF1bI4x689cYqva6ZaSX13b&#10;2kjWt9Fs8y+ikUvcE8vle3zdfesI6h4b+0CRrO6EFzbLElx5rKX2sg2c4AIwMndjjrzV68tILS3k&#10;8vw1LDGCi+e12kJcf7bBs/eA4yc9aAFtks9c16+it7q6hS2n814I2272HDcehOPy960bnSV1u6tt&#10;YurWeGWz3bLRsZkwcjntk1i2xuj4vhbV9LgsnG50mhOxJnA4y3OenT8xW097Y3FquvXqLFNah/LS&#10;O63qwH+7wc59OM0AFtbaubK5vdSuJ5mmgKixgAXbkAdezD1ptrpj6Lo06ML3VI7raDbykAoCMNk5&#10;446/SqemTS3F4/iC1u2vXntz5WmNIFdMuAQCeMA55xWjFLBpzSvZ26y6ndsslxYteDepILHAPpuP&#10;THFAFfRTZaYlzBpU0t9bvcHzFixi2yD09Rx+lZunRW1/4osJhe6jJPFvkKXcZTgDjA/HGas2ur6R&#10;pHiC/wBLtbOWCR5gbmeedI4+RncmWycZ6YFVTq+maZq15b22pRQILdRBcnNx87Nls9aAO+oqpbX1&#10;vPPJbJMHnhRWkAUjAYZB/Grd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Xv8A/kH3P/XJv5GrFV7/AP5B9z/1yb+RoA+F9D/5GDTf+vqL/wBDFfeFfB+h/wDIwab/&#10;ANfUX/oYr7woAKKKKACiiigAooooAKwNI/5GvxH/AL9v/wCihW/WBpH/ACNfiP8A37f/ANFCgDfo&#10;oooAKKKKACiiigAooooAKKKKACiiigAooooAKKKKACiiigAooooAKKKKACiiigAooooAKwNN/wCR&#10;217/AK97T/2rW/WBpv8AyO2vf9e9p/7VoA36KKKACiiigAooooAKKKKACiiigAooooAKKKKACiii&#10;gAooooAKKKKACvir4l/8lM8R/wDX9J/OvtWvir4l/wDJTPEf/X9J/OgD6y8Af8k68N/9gy2/9FrX&#10;R1zngD/knXhv/sGW3/ota6OgAooooAKKKKACiiigAooooAKKKKACiiigAooooAKKKKACiiigAooo&#10;oAKKKKACiiigAooooAKKKKACiiigAooooAKKKKACiiigAooooAQ9K4+1jsl1hbpmVLqBb2Vn38hR&#10;O6jIJxj525x1HXjFddNLHBC8srhI0UszHoAOSa4uZYobOKK+CwObC3gmZsBiJWJmJPcjYT9dx5zQ&#10;Ami2F3ca5ajUHs5TZQCZQNyShpCWyVBxw2Qe3tXIeJtLvbbWNWa4mi8tbozQx9GaOXncOOQCCCex&#10;4rqvCLafpUl/dRzomnHC+bMPmVtxAAbHIIGeK1fE2h2/iXSPtuniKS/WIrbzggb0JBKFsH5Tj8wO&#10;RzQB4/VuQx/2XbgLF5nnSbiD85GExkY6dcfjVKOVZQShBwxU47EHBH51MIXNu04xsVwh55yQSOP+&#10;AmgBlcn42xiwzn774/IV1lcn42xjT8jPzv8AyFAHA6n/AK9P93+pr6v8GaJpmtfDzwx5tlPai0tY&#10;iiACITMUVnYY6q7HOeCTk55NfKGp/wDHwn+7X194Hi+2fD3w02pWsSPBaWzWg83O7ES7W+p54oAh&#10;kXUJfE1g97cTTqUnngtpIRGYmXoCFPzfX0+tZesRX95awT6qv2eXUdym2AIVHQfIwBOcn7uD6/hW&#10;3rUMlxqGjz6gTaTSJLB5cE5DK5Hy4YduOvvVXUNIkvrZLW31Hy9Wjt1D2jyiVmIbIO89CM9RigCz&#10;BcWL6VZ6jq1rpA05LdYs+UXkWX+6FwcAfNxyeM1Z05ANIH9vXmm3Ng5RrGRohHhSDj5SAAcYwByO&#10;RmuLQwKssWo3stvpV+zSlEhV/n+66g4ypHIDD611+mWNloWiwtJfy3WjSIv2a1lg3kBjuUk8kn6/&#10;WgCxZaYbe3lsdeuLW/DzH7H9pkLyHI6EsOuPQetZ+hfYLSS4s2Okm8hLNZpCxl28HIBOXJyOR19B&#10;Vy30fT9H16S6ubk3N7fSkQh493lE5PueOmeOlU9PW0t/Ed7YtdW8upeWRbyC1VNrkEkkjuCfrigC&#10;zpesJq1lcXOn2lmniBI9rLKm3zMYzjndt7DJHOM0lpZ3F3dS6kNOsbfxFE6rN5l0zqqlAN21ScZG&#10;QAfrk1LBe3dy1xpYj8rXIIAgvpoflcZGSpA6dwP0pIZNYv21G0jS2sNRgeESXSLkXAwec49B74zi&#10;gBNQudButdgtYodLuLuSYLcGW3MjEdMBgMbuO5qh4bG+fWLPTbe4s45p2MFyYA8ce3gjk4z14qfX&#10;tci06BbnSozFtu2S7EcAUtgHk5HPPeq/h7TUksYXlk1ONbuBpJJ0nCxKxbnAH3TQB1Ol6k1+0qPY&#10;Xts0WAXuYQgk6/d59v1rTrm9a+2XkkdhFb3MdrE6NLeLciH5Txwf4upyPUCtq0uXuBNut5YfLlaM&#10;eZ/GB/EPY0AW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q9/wD8&#10;g+5/65N/I1Yqvf8A/IPuf+uTfyNAHwvof/Iwab/19Rf+hivvCvg/Q/8AkYNN/wCvqL/0MV94UAFF&#10;FFABRRRQAUUUUAFYGkf8jX4j/wB+3/8ARQrfrA0j/ka/Ef8Av2//AKKFAG/RRRQAUUUUAFFFFABR&#10;RRQAUUUUAFFFFABRRRQAUUUUAFFFFABRRRQAUUUUAFFFFABRRRQAVgab/wAjtr3/AF72n/tWt+sD&#10;Tf8Akdte/wCve0/9q0Ab9FFFABRRRQAUUUUAFFFFABRRRQAUUUUAFFFFABRRRQAUUUUAFFFFABXx&#10;V8S/+SmeI/8Ar+k/nX2rXxV8S/8AkpniP/r+k/nQB9ZeAP8AknXhv/sGW3/ota6Ouc8Af8k68N/9&#10;gy2/9FrXR0AFFFFABRRRQAUUUUAFFFFABRRRQAUUUUAFFFFABRRRQAUUUUAFFFFABRRRQAUUUUAF&#10;FFFABRRRQAUUUUAFFFFABRRRQAUUUUAFFFFAGdr/APyL2oju1tIoHqSpAA9ya4zWriGG8u9Pv4Z7&#10;sx4ZJGiJDSeVGiEkds+Ycetdfr8KXljFYPn/AEq4jTg44U7257fKjfjiuYhvZTqF1BHp5ltbSRss&#10;bhT8kKFERs8r84LDPqTz1oASGdYdEHm6ebvQN7BAxAKANw/+71981s6daaXPq+60W9iNoqhVyywk&#10;Y4wOhqvomqaX9hZbM3TLa2+H07yyzId3PUfMc8davWN5cw+GbW4tLGS7kb/ljvCMASeufT0oA8z8&#10;b2Lab4yukAAt7pBdQgLgAsSHGe53Asf98VjwCJkmWT7+z92c4AIIPPrkZH1Ir0P4g2jXV1pMjWcj&#10;ALLA0xxsiaXYEHruMqxJ6YdvqPOwZbW45DRyxvgqRgqR2oAjrlPGpwthwfvv/IV219ZtbGGYLiG4&#10;TzIjggYzgjn0I9fSuI8bZxYY/vPn8hQB59qGftbZ9BivqrwxpupXPhLwjE+sth9Pt5rZf7PV1hKx&#10;KRls9gcAnrXyxqf+vT/dr6+8Cw3MHgTw5ag3M8N1psTvcGUA2/7lMKvfHp6UAVdX0G91TUFsLvWZ&#10;ZblYi0cv9nKqr3xvB4PFRaTrUscd9a3FvHDrVnEFE4j8x5ACM5A61vX8OuRxwaZp5eSMoRLfzyYc&#10;HPYjvj29K5zxc+o6FrsWqWMLIPJELXTYYSH3HY8fjQBm+IIrZrmbyACVRb5YnQgruxvQr78NjsM1&#10;1MkksFhZazZXN61kyw7LCBVZUXAG0nrjjn3qt4jZ9Q0yO8ezkhmswklzvwgkjdcMiydzjjA9fpXO&#10;aRawzQXGmwi/nuo7hZIfIcxiWLBwxDcKMHPPJ3AUAdncQ2mi63DdXcz3N3fS+TFI5CmBDnp7c4qH&#10;Tbu1smtbKVna/wBSMrLc7AWXkgc/hVDWn0+0jdpNIIEsrAz3sysIJG5OFBY++BjtV03djoul2sNr&#10;Yzahp8kbeZd27bzGSPm9x+YxQBfmub03SaCq3ocxA/2koHbkn0ySMfjVQDxBda5PpqXbRWFssQa6&#10;2ASOSgOQehywOfTNSag8r2Frp9np7S6Syx+bdtcABYsgkg7s8DBz9aNUsr29vPJuLw2WjWphyzuM&#10;3Pr82QR2HPU80AZHiOeS50/WLk6hqEMETiEW7xAI5PHB64yDWpJd3C2dpaPpUVzo0tvGHlWQAL0z&#10;ntjNZfi61mu4pNSvori2itpkijjaVXjkQty2ByOK1IrG0ijk1J9S8zw68XFo0Z8tRkdB6Z7YoADq&#10;tjrz6ppjiBLW1CLFJOSqlyDjIJGQCK2NKfUILZl1ie3MzTlIWj+UOuBjj168Vk67e2ul7Wv4I7nT&#10;b140VPJAWEDqzN1PqB7Gp7mwWPVLW81XU2kX7Vts7fZiMMQdgIHVhk/Nx0FAHR0VUsYryKJhe3CT&#10;ylyQyR7Aq9hjNW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q9//wAg&#10;+5/65N/I1Yqvf/8AIPuf+uTfyNAHwvof/Iwab/19Rf8AoYr7wr4P0P8A5GDTf+vqL/0MV94UAFFF&#10;FABRRRQAUUUUAFYGkf8AI1+I/wDft/8A0UK36wNI/wCRr8R/79v/AOihQBv0UUUAFFFFABRRRQAU&#10;UUUAFFFFABRRRQAUUUUAFFFFABRRRQAUUUUAFFFFABRRRQAUUUUAFYGm/wDI7a9/172n/tWt+sDT&#10;f+R217/r3tP/AGrQBv0UUUAFFFFABRRRQAUUUUAFFFFABRRRQAUUUUAFFFFABRRRQAUUUUAFfFXx&#10;L/5KZ4j/AOv6T+dfatfFXxL/AOSmeI/+v6T+dAH1l4A/5J14b/7Blt/6LWujrnPAH/JOvDf/AGDL&#10;b/0WtdHQAUUUUAFFFFABRRRQAUUUUAFFFFABRRRQAUUUUAFFFFABRRRQAUUUUAFFFFABRRRQAUUU&#10;UAFFFFABRRRQAUUUUAFFFFABRRRQAUGikNAHPeJdS+wXGnIi7rl5Ha2XGQ8u3YqnkYH7zJOei+9c&#10;xp2hx6UtwYtRju5JLwWsUEyEQzOo58xRk5BLYzjBAPQirni66jbWzDPOsUMNsZMZ2uXXLKI2wdpJ&#10;Zc45+X6ZraZNYaRFotzfSzLfeVLdFFjaTzvN6MW9doFAG6E1K507UrjVtMKv5RVbSO7wkqdexO1h&#10;68Z9Ko6TqVlDb2Oi2LW0sTxySX+JGYRoRkkOSOecGl1eLVtRtotQsriKzu2s2ae2L7iyE5GMjA/S&#10;raPa2+j2mo6XZWlxCsey6EMALuNvIBHv1zQBDafabTR7y2jsNM1HRvKcxmKfCOC2HVzIW7Ek9uMV&#10;z82hWlzJp9nqs0tve3MCfZ9TMyzJdYCKqSZbJlxxuXCufmBy2xeq0/W9OuFh8uSyttOmtnY2jptf&#10;IJ3HHTbgNmsLx299Hp9pPbz2y6b5sbWnkAq6/IcHPTHXGPagCxL4BlGhz2X2qKeVGElrIY9hU/xK&#10;eTwcDua8P+INldWM9jBdQvBKruSrgg4wK9p8Oax4iv8AS2lt9RtLue26WDwYllQY6yl8AnPUr2rz&#10;r40aiNbg0LUhbTWoSSe2khnADpKpGVP59RQB4tqf+vT/AHK+tvB1la3Pw58NWQtfP0640+KS6l+1&#10;ECJxGpIxnPLA5AIAOa+SdT/16f7v9a+rfCEX/FttCXRZ9NSGSxi+2i53MGlMSbh169cigDSl1rRr&#10;WaHw+Yo/7ImgyLkXBKYJPGfqOu6sC/xqFje2mnw69qFtlfs8xbzYtynkAYyBg+pNdZDFGmiBN1hJ&#10;oYtcEK7DLc5wx/hz71leDbm5ksrvR1tprUo7stzHhljJ5A5/yRQBW0OO0fSZ7LVr/UrRYJEinWe6&#10;CwsQGzGp9COo+nNYpsY9OvYY75mkggu2srvc7KzxZDRsQG3dCdvOAEUDgV10ul6ZceKLm0volnjn&#10;jSUZ+VUlXAYcH7zBlPvx7VneJdOuJtRaWe1SJdQJsEKODkhg0Uh9c4wR2AoA25LTS7HSNllHYyaX&#10;DOWvFmLTYx129fmHHBqGC5tIdGefSLaOfQtsnnxp5glJPXYD29uPaqvhmW4n0O2it4fscdjMVvFK&#10;cTgA7gOpz0zV2K9N1EZ9GSBNNt0f7RavbmMyHaTgDGKAILwTXXhtFtYdNh0R7ZNgvZ5EZeQRuK9u&#10;2M9e/ak1DS5r/wAPRW93qGnWVhGIGgmiUyDhMEZcjgtjBByR161HbX1/daZPqF3axWmmrb+XHZPB&#10;vXfkbGwBkr09P60+4tZjodyNbvLc204jWzFpb5EPBHyqRnpj8M9KAI/E899beHlh1VoJZmuoxC1s&#10;rZlAOeVIwG47HFaWpWg1SwF3dxXklh5YdtM8kCXdngggg59s1zuox6zpFxpdlIzapPFcNcW4XO4o&#10;oIIYn6j171tRrqi6odbmaVomt+NMUkSA8D7ucH60ATQ6hbWVncPp8x1GCKNEg0+3QO8RwfvMMnnH&#10;U9Md6jhS/vNGe38TWMkpubwKqW+MRJgEElTwoIPJJPrS3t1pnhe4kvorSZp7wKHggUfLtHXA6dfx&#10;rP1wajZ6qkVhqUklveswkgd8lHY4wGx8g5UAdj7ZoAseDlmLzJBfyXGmWzNHDuTbnk8Z6N65Ht6k&#10;V14YEkAjI7VgarcL4b8M+XbjdKF2Rqvy7mPJOO3c8dKh8KaSLRHv7iSU6hdqDMkhGVGeOPX370Ad&#10;N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Ve//wCQfc/9cm/kasVXv/8A&#10;kH3P/XJv5GgD4X0P/kYNN/6+ov8A0MV94V8H6H/yMGm/9fUX/oYr7woAKKKKACiiigAooooAKwNI&#10;/wCRr8R/79v/AOihW/WBpH/I1+I/9+3/APRQoA36KKKACiiigAooooAKKKKACiiigAooooAKKKKA&#10;CiiigAooooAKKKKACiiigAooooAKKKKACsDTf+R217/r3tP/AGrW/WBpv/I7a9/172n/ALVoA36K&#10;KKACiiigAooooAKKKKACiiigAooooAKKKKACiiigAooooAKKKKACvir4l/8AJTPEf/X9J/OvtWvi&#10;r4l/8lM8R/8AX9J/OgD6y8Af8k68N/8AYMtv/Ra10dc54A/5J14b/wCwZbf+i1ro6ACiiigAoooo&#10;AKKKKACiiigAooooAKKKKACiiigAooooAKKKKACiiigAooooAKKKKACiiigAooooAKKKKACiiigA&#10;ooooAKKKKACkNLVXUZHh025kj271jYjcxUDjrkc/lQB5z4jv5Lq+ubJ4Ltmu7lIo0kVTsRTkhD0D&#10;Fj+AABrfjlv11e2jQ2guXneJ8sGCxJziIfw/K2D3ytZOl3BtNQtv7Rspo4dKjy+0mUiWXLGU4/h2&#10;g/Titbwze+dZi0a0uo72d5pTfLbYiZmJO8MfUYxx6UASw6tcGG+tdRsDHexW5DThQBKpbaCPbkGp&#10;tHt7SzsbOGzup4FgkctbuAGnPQ4B5xnkVF5dzZaVc6beTz3l1gOty8ZCsCwwgOTk8dKbeyvcaqNS&#10;udIuYI9MEjJPuU+bgY2lQCcHPWgC8q200L6zFbyeTFbSKLNoApYgkk4xnJ5Hvmuc8UibVPCv9psj&#10;W9oqJ5do64aOQSFM/Qqen0rR8I25XSZNXtZr2USrIVs5ZgQXB4wcDk7cZ96peLrPXbmwursIEsXt&#10;o2ltnnLGNgQzEDGOMY/AnvQBgeGtSstEsZLwX/l3sziMxGLeAgIOfx5Fec/EbXLTULltPhuJp5Ev&#10;5b3Lx7FCyquAPfIOa6WNpX06aNIlMaOsjv3H8IH61514rWX/AISFpZM4aFAhP90cfzoA5DUWDXIA&#10;5KjB+tfVPhnSbHX/AAF4UuS5Sys9PQXMSIVLyCJBnjryvXvmvk+6BF1LnI+Y9a+pvDGp6oTo9nYk&#10;JZRWwvI4/uNdQSAOBtPG4BjwOhB54oA6X7HbQXH/AAkQlmTTPJYy2ciEAduE6D6Vlaaj+INQ1SGx&#10;uLm3spp/MNxBgAjaMKR1H4Vp2s+uTGbW72BxaiA+VpyFtzHJHzKR1xVOKa/tdY1eytrPfDdQfaH2&#10;/K0JaM4GO/Ix0oAZph0rVdfm1S9uVPl3EcVrCWOd4G1WYep25/Ct3WrQXGmyQaldRLNJck2DopUo&#10;2PkHHU9axrDTrWz8MpPdWks8F5FCDFaQfvQ4BJYkHJ5/KtzTEGl6XaxSJcTxT3GbZTCS9ur/ADKH&#10;yTjHOSaAOL06XV5r0RW14LA6gDOAg4Ei5DLg9z1x6kVv2euXl9qcYaDUYFtIWaRSg2TlR346mue1&#10;zSGsZry2nuHkmUm+hmxsyCTvUcdcYP4Cui07Ubm/m0+8XRbgBYSsMv21RvUDuvGcnHbvQBbt9R1U&#10;C61u9hkSxEINvZxDc7En+IYyG6fmfSm2tzqml6ZPqOoSzait0Y2ihijKtEGznjt1H5VFMdZj8Rpq&#10;cdtC5a0CnTzdfvQCRkgdOD36fjVxVltr651O3Se5vZ0iWfTlnTEBKjk+mAD9c0AYdtpjaP4vm8me&#10;4vJbe1aaKGV8lg2RtGfwq/e2T6/pTyvbiy17bhE8/awAPsfukVlpY29z481C0t7qeymEeUkRtzM5&#10;+Y4JHAwentWuGu/7bXT/ALVYnUY7Ti7MTGXtk4+7j8aAL6wzWdtu01ba81TEcdy8suCwUEZbHes/&#10;w9BaahrWpahDbgQC43oSvDyEfe59ssD/ANNT6UuoTaVoVvrlxBMyak8Q84gnO9wdhGeOpJ49K3NI&#10;s/7O0i3gZVV1TdLs6bjy2PbPT2xQBxniVpNe8UppccSytbnKxtJtDYALbvqCMfQ11+mxwRzAywwQ&#10;6kYFEyRtu2qOFH0ridFSHU/GFzcbitwyu9tMzFlkcNkHjsEK/L7V1NwRFZ38cd3F/bcdpumnWHBw&#10;MkH0/WgDoqKht2LW0TMSSUBJ9eKm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qvf/wDIPuf+uTfyNWKr3/8AyD7n/rk38jQB8L6H/wAjBpv/AF9Rf+hivvCvg/Q/+Rg03/r6i/8A&#10;QxX3hQAUUUUAFFFFABRRRQAVgaR/yNfiP/ft/wD0UK36wNI/5GvxH/v2/wD6KFAG/RRRQAUUUUAF&#10;FFFABRRRQAUUUUAFFFFABRRRQAUUUUAFFFFABRRRQAUUUUAFFFFABRRRQAVgab/yO2vf9e9p/wC1&#10;a36wNN/5HbXv+ve0/wDatAG/RRRQAUUUUAFFFFABRRRQAUUUUAFFFFABRRRQAUUUUAFFFFABRRRQ&#10;AV8VfEv/AJKZ4j/6/pP519q18VfEv/kpniP/AK/pP50AfWXgD/knXhv/ALBlt/6LWujrnPAH/JOv&#10;Df8A2DLb/wBFrXR0AFFFFABRRRQAUUUUAFFFFABRRRQAUUUUAFFFFABRRRQAUUUUAFFFFABRRRQA&#10;UUUUAFFFFABRRRQAUUUUAFFFFABRRRQAUUUUAFZevNK2m/Z4ConuHEab/uep3Y52kAg/WtM1ynid&#10;YtRvobH7TJFKgAVYZNrSb2AZf++QTQARzamnhq3lgVBfX9yvmTQpvEKM33iGByFUBcHp68Vp3LX2&#10;m28Fvp1lLqEbb98sl2FaME5HLZLdSB7AVkXlhYXmorp9lZS3MInL3u24KRZJAbfzksMAgcVdsdR0&#10;+K+j0LSUie2hikacrISIRnp75YnvxQBn6nbafpWpaZNcmVpEkRVv7m4zuwSSCM44BPJArVhu7PVY&#10;7W8uFtluUlkFoouwwdgMdV4OR2wcVk6Mmmm3Mmovp0tpDIbWzKrlCCQx+9nnJHf1qO5hsH1zTdKv&#10;7dkuo5jJE1kvlwj+IAg9Tgc4oAmg1S/TxBBFd6CP7Va1k+eKfCBAWKjHI5IA3HHJptxpELJq81vO&#10;0utXdo3n2Ut0reTuwSBgZ44Azx0rYke4jiZHn05dbEZZXZSFEW/v3x/WsbUru4LS6Qlsja5NCPPv&#10;LRNqopbHJ+9gKF/+tQB5bnrz1rmfGVmkljDeLEzSwvtyo/hPXPt0rpiCpIIIIPINRXFpNqEDWdu0&#10;glnxGojk2FsnG3d2z0z70AePanFwkv8AwEivbPg9qX9v+CZtHS4xrOhTm6sQVTmJudo7kb92Sem5&#10;OT0rx6WJpIpreVDFIjFGQ9VIPT9K3vhL4mXwr8Q7Ke5lMVpcZtbnpgK3QknoAwUnHpQB9KRmHxDp&#10;K6pbtNFq0kODHaXpjY7T93nIA57jjIpupSXGj6oNSspI7m5+zKt5YPKDJsUfeBAzx34qheWc+g+M&#10;GfT7S3eXUATbyTOVEbn7w685649+K6O7jCS3NxYJavrqQL5hbJ+XHYe/bpQBgeA7mRNPuLnfdXCy&#10;XAiFsoBEOTksMtyPmGcDjHSr15qWq6Vb6oDYXpjkllaC7E6T+WT0+XA2IAM85xWB4QtceIb2WOw3&#10;3EE6ALNJseFG3B2x0JA7V0V9pA03RmgsbqZrVrsy6g7yKz+WVw/OOvA96AMjWlu7OKKyvI5Lye0H&#10;mrespKSQn74kyc8egPPFVNJnltp4rb+z47rUrZ2+xCS6MWI2GQQGOGHPTrXR6pBqMzXN9dRW7W1u&#10;GEcYJYSxMBuPswGeoPWuNRzo1/HeWkIl8rdbb1jz1XMbj0PI5PoaAOzvNOvpNStr20vdPtdbFuPO&#10;h2EiVcjOecheMZAz7+i3ulSTao99pl8kGqBoTeQfaj5RwONwC5ORwB8uRz65jH2m9sre3t51tPEJ&#10;t0kmna3GSMAFWbHHUHHsKZq2kprNh9ia4ij1KzeCS6uGj2rK2wj72Oep+nSgDJ03Wbj/AITPVmVz&#10;FCzSb4kj8x8opAYce3TPetjTtbfXLKCztL+4ttQKlzdTWS/OFODxnb6d6zbjXbfT/FFzeQxzPY3g&#10;FtK6MVxKDjdzx0HX2NXtVvry226JbRzNbNCGF+1wfMYAjODjlu340AWJLSTXNTt7G5uIruzsAr3T&#10;eTjzp8EAccDA5IB74Oe2r4gvRpvh+9uRJ5bJGQjbc4Y8Lx9SKm0mx+xWCIVHmt80mB3Pb6Dp+Fc1&#10;46aW/ax0WBtpmnQyNuIwDuC5HcfKxPptHrQBR8MaTPpc0ML3kub60kaN4l+WDkYbJ/vDHYHoK6OS&#10;Ga706fRZLqcXAgCtqBiAV8+mG5OOorlbm1ubLW7ewgeG/WKyARrq3aZfvE8AZwcAD6CqumaLcsLq&#10;e6jeyR5NyhNOEyEeoLZ2j2oA7jw/qZuoWspFka5s1WOeUoAjPjkAj0rbriNIugANOSI2erW0MZTO&#10;1TcgDO1h+GP9nP1FdhbXMV3CJYmyMlSO6sDggjsQaAJ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qvf/8AIPuf+uTfyNWKr3//ACD7n/rk38jQB8L6H/yMGm/9fUX/AKGK+8K+D9D/&#10;AORg03/r6i/9DFfeFABRRRQAUUUUAFFFFABWBpH/ACNfiP8A37f/ANFCt+sDSP8Aka/Ef+/b/wDo&#10;oUAb9FFFABRRRQAUUUUAFFFFABRRRQAUUUUAFFFFABRRRQAUUUUAFFFFABRRRQAUUUUAFFFFABWB&#10;pv8AyO2vf9e9p/7VrfrA03/kdte/697T/wBq0Ab9FFFABRRRQAUUUUAFFFFABRRRQAUUUUAFFFFA&#10;BRRRQAUUUUAFFFFABXxV8S/+SmeI/wDr+k/nX2rXxV8S/wDkpniP/r+k/nQB9ZeAP+SdeG/+wZbf&#10;+i1ro65zwB/yTrw3/wBgy2/9FrXR0AFFFFABRRRQAUUUUAFFFFABRRRQAUUUUAFFFFABRRRQAUUU&#10;UAFFFFABRRRQAUUUUAFFFFABRRRQAUUUUAFFFFABRRRQAUUUUAIa4vTp7LVfF63P2aQ3MZlPmPGV&#10;AQYVMH/vquo1e5e00m6njUtIsZ2gHByeBz+Nc3YveNol9deRc2TqUVBAFlZtoAOB3Bbrj3oAWwgu&#10;tS8QT6rpl3aQ2wmEU6Rgt54Xu3o2Gq3f3senW0Oq6baRzWmWjmjggw784HOOACDmo9MF5rmnPZ31&#10;rc6cYXUSyRkJ9oOCGGAOAeOn58Va0+OwhWyitbqeBIRKVs5Ww8wJPzFW+Y8gkUAc5DZpe6FaXd5c&#10;yw2j3Jlt4LaHOAXJ+fHBx69hW/dai9paboguq3rTN9n8tQwX2JH3eKyvDt3qEFvfS3NrNLp8lyY4&#10;7cqfMiDNz8mOBhs1dSTS/CUttpEe7N/KxZwcFAeB0HrwKAIobJtf0qLTdchni1Fo2kMqpjChiFBb&#10;oexx+NXBdwanHNp2l35bUoIFDXqxg8qcYLe5HT3qOx07UtP1F9KW7mfTJbWRo5yo3xyFh/F6jJIz&#10;/So7xI9FIsbexv0FwiM9/ZRhnd1PO4AcZ5JPuaAPL9UhuYNVukvECXPmEyAdMnnj86ggme3uIpo8&#10;b43Drn1BzXWeNbWA+JLlrofY2kt99sxIIuWTG4exwe/pXHUAcx8S47VvGMmpWUTwwagvmurjG6UY&#10;3MB6HIP4mvO7xXgvPMX5ckMpHr/+uvfLjQU8aaBBo9uT/awuDLvJOFijgkCbiQQF8xo1IHODnHGR&#10;4je2rujpJE8VxEWVo3BDIwOGUg9DkYoA+hdG8WTeNfBGn3LuFuoVEbSg4ZLlcYJPoy8/XNdVpt4+&#10;oW9zdW+qyW9y6R7muYlCRkHld3GTweK+bfhv4v8A+EZ1prS9eQ6VfER3CKQNj9Fk56FSfbjNe2x2&#10;0MepNouoXbpZ3cisjRYI3D7rD2bPXH+NAG0t5BF8QjLb3CRGeNY3eWMhXbeoITHXcBwfeuoWK3mj&#10;mXTHt1i+1t9uVkLBz/GPr0rnA+7x9a2VtbzWyWtsIELQgqyq2SeeinBAYd8VubrrWBeWotnsLeK5&#10;McrsuftKchtvQjPHzc9aAKzaNpeqQQzWsyf2UEbzQkj5OOgHPA45GKxfEWm25jtbiwjgbTbqIQLt&#10;LD5hkofz4H1rWsLrStIuLaws7h7eKQO5spYWMkhPAIJ6fd6UupS2mt6BdtBK0kQhDR2kSKZoZAeD&#10;gcj6fWgDM8M6pc6vZ3GhXN3dpetGzPMQAYgGC7B+H8zWn/Zi3elXfh2e4uFhsmRnu5gD5wbL8E+h&#10;wPwrkNKuNOt9UaTUd0NlqNsSSoIaNgwyMjkDcp/TNdtb+G7Jvt1i1rdJaM0ZEjXTMJ8AnGM5ABPT&#10;vQBQubOy8T6Fcadpe+3isJSqAJlZCM9D6Zz0qh4Ugurm8htrwJmy+QKFGVVeefqx/Smav4istGdr&#10;CHR/s1xazGSERzDZnBAZgv4fKaztFifRtWsda1ppYobve+4gjD9iQOcYPpQB6vXAMt3q/jgTWW3y&#10;rK4Jnctyi8RlD9RGzAf7ZrsrfVrK6uTbwys0gDHHlsAcEA4JGDgkVwLef4c8aXdxdSNbW9zK8jyb&#10;Q6SxNIpwBwcjJzjJHpjmgDW1uG2sNLa705/L04wmN/KmIDEMdqgd8ksOtVTI+o6GIp7uDTtMaM4t&#10;LdDJKqjkZ9M+9HisQ3WiaXDpUn/EuuJDHHFCmMtzg4xnAIPFPs555ANPeVoXh2p9n02L94wGeZGb&#10;hQcdM96AJNEm0+ws/tdg6EygKbq+kJd8HbgIPmHPpU3h7Upl8Q3Mcgl+z6g3mRF4fK+dVwTj32tn&#10;/dH96sjTol07Wbm2XyrCVXR08yP7TNtYbii4HtnODj1qXUomtzHfRrPCzRDdcX9ztmkPGCi5OMEK&#10;xA5PTFAHomaKr2V3FfWkdzDuCOOAy4II4II7EEEVY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q9//wAg+5/65N/I1Yqvf/8AIPuf+uTfyNAHwvof/Iwab/19Rf8AoYr7wr4P0P8A5GDT&#10;f+vqL/0MV94UAFFFFABRRRQAUUUUAFYGkf8AI1+I/wDft/8A0UK36wNI/wCRr8R/79v/AOihQBv0&#10;UUUAFFFFABRRRQAUUUUAFFFFABRRRQAUUUUAFFFFABRRRQAUUUUAFFFFABRRRQAUUUUAFYGm/wDI&#10;7a9/172n/tWt+sDTf+R217/r3tP/AGrQBv0UUUAFFFFABRRRQAUUUUAFFFFABRRRQAUUUUAFFFFA&#10;BRRRQAUUUUAFfFXxL/5KZ4j/AOv6T+dfatfFXxL/AOSmeI/+v6T+dAH1l4A/5J14b/7Blt/6LWuj&#10;rnPAH/JOvDf/AGDLb/0WtdHQAUUUUAFFFFABRRRQAUUUUAFFFFABRRRQAUUUUAFFFFABRRRQAUUU&#10;UAFFFFABRRRQAUUUUAFFFFABRRRQAUUUUAFFFFABQelFIaAOe8VSXX2aGKynjimU+dvZN23b047A&#10;kgZINOhsr+LTdKspPMDqwa5lt5wmzHPII+YEnBAqhqAt9Y8RizN26TRShPLjk2nYo3NuHcHjHuKm&#10;1GJrzXVnjtrO8ihdYSRcNG8JyCd3OG9QPagCfVW1fUmjTSmWza1uv3huiyedtxjbtzuQ5OfWpLlL&#10;HzoPEV3Dc20tosiFDGCxGSp3Bc5A5IIOMHNRz6dpgvZ9X1ezgtpYZx5Vw05+YDG1jzgHjp7VB4at&#10;A+nW2oahdJd6gzyvDIZchdx2lVwcEcfhmgClbSX+qafd6n4fd7ea4vRvEiKWKBQOQxwMcnjrWqif&#10;ZLS3j0qKO7tN8hu5In3ODjJ2fNwxbsOntWfZ6hrtxrM8MOmJbbmUTSSMWjRlHIGOpII5pLU6PoN/&#10;51lrMCxXEjG5S4lznGfuAdDn1oAZBr2l2thFbS2dxZaPcRyrm4VzI7HaTjGTtIY856+mOdi6Wzax&#10;Szngj/sVbeNo7k3W1WYEbF656AHOeaLFrGOFhZT2R0RYHZ03FjuySxOTjbjOaz01CPVdPuDfWv8A&#10;Z+hfZkVDMgVizH5Sh5GAMY98UAUtRtr7xNPd293phsrm1thJCRPvHmbgV+ZcAHgjk/WvMhuKq7RP&#10;Fu5CtyRzjGcDPTr3r17RLZDp0tldgTWNyhmM01zueTccAEdR8oXmuJ8TWpsI5oLu1S2MtwZ7Mhw+&#10;8HhxnvjCnHbPegDP8Na/b+G9WN/eHbaCJlncKWKJ1yAPTA9eM8ZrO+OHg42mojxfZ4a2uwkV4qqx&#10;KSAYWQnoFICqenIXruOKzIsiMjqGRhgqRkEehrs9G8T6WdKTwtrKBNLubNoIZOdkQAKmFiOQAu0q&#10;x6g7SSVywB8yX9uUk81Vwrdcete4/DLVYvHXhuTRru6h/wCEhslCwyXBy00A6cgZ+Xp1J9e1eZ+J&#10;dCbQtcvNHnmjuRCfknT7sqEcMP8APUGsTQdbv/CfiK21OyleOa3cEhWx5iZ5U+xHFAH0u+i+LLfW&#10;bjURIJbm1SMlo9yrcLx8i4A3dBkcfia6JNQvvFXh2G50q6NjfW8y+Zu+VXYKNw6n5ctxnPTmr2la&#10;jpnjnwtbX0EjNbXChx5UhVo3HbI7qfXuKwhodlbX/wBku9DvZTLOR9qFwWWdSxwZDkc55xjsKANS&#10;LW7Fo7S8uL9/t8MZieyjcEyS9DlFyeo4I9ao6LqVrG93q8Wj3CTTlYmtbIrN05LEKBtOeu7mpLXT&#10;oI9TtLSXwvbR7bd23l96huflORhu3J6Zq3c6IXtYr6wtIbHWoUysVu6hTk/dbAwRigDmPFWkxW81&#10;3FFbFUlUXdqiEgKeBKMY5OMHaOgBOR0Mt3DoGnaPNqIt7doruNTp8YlkaQtjLb/mwMMMHB9R3xVb&#10;xRcXWnalbT39jB9u3rI11bTunmKBgpj+HggZ/wAarWGj2cmoRvqGq239nWjJ5QfjzoXzIhUjqGyT&#10;1yMmgCxpXhuW4ZdV1e3gurK8UySTrdCPyMnlj2P0H6VvXegeXplzHeapF9j+RrC6urgs8Tgcc4AA&#10;OOgz+NWpb25Dw3NtZQt4bMJ82MxhSOTk7OvbpjnNS6pbpLb3B1S4B0e4WNIIoocNCfXocfX+VAHM&#10;6bNMl7Lf6vfNYJbSFGa1G4PMAAXYHcpYhuy84J4xzfurPX73Tbq28QxQSWaNuW8TZvjxzvAGMpxy&#10;MBsNx6Vh6naXmharJO/22fTTOiyNKu5ZYlIZVJPU8Een510MuqfaI7/TdJ1CZoowHMhdS6o3zEo5&#10;YZA4XB5G7g9BQBiRalqN/rel2CIIHsX8ppUy8ZUsNjY4+X7uMnnjmty/83TLySC+ur25t5gJXFqg&#10;jTcflJkcfMqk44BP9K5uQzeHryMtE7W9yoeZp2G+XJIOCpPTIOOeRmup0jUNO1K5uLSKQ2kazCYS&#10;i42zTsOu8HkD2oAvW3huNmtZNtvaJBlo1syzOcjacynG7I77QR2NaYtdM0zddSCKN8Ye4nfLkE9C&#10;7HJ7dT2FYr3E32+eDR3dLTzCkwggy0cq7flXPyqGB6nPOTVXRbafU577VoLjyFk2xpLdx75oCq/N&#10;jPADFi3HHbHoAb+iPbma/W2aNkafzl8sgqVYAZBHHLK1a9czbNHpupzXJ+0GB3CTXM23EhYDawKg&#10;ZAI29OMmulzQAt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NkdYo2kdgqKCWJ7AVj2/izRbzUrCxtbxZ5b+B7i2aIFkeNTgnd060AbV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V7/8A5B9z/wBcm/kasVXv/wDkH3P/AFyb+RoA+F9D/wCR&#10;g03/AK+ov/QxX3hXwfof/Iwab/19Rf8AoYr7woAKKKKACiiigAooooAKwNI/5GvxH/v2/wD6KFb9&#10;YGkf8jX4j/37f/0UKAN+iiigAooooAKKKKACiiigAooooAKKKKACiiigAooooAKKKKACiiigAooo&#10;oAKKKKACiiigArA03/kdte/697T/ANq1v1gab/yO2vf9e9p/7VoA36KKKACiiigAooooAKKKKACi&#10;iigAooooAKKKKACiiigAooooAKKKKACvir4l/wDJTPEf/X9J/OvtWvir4l/8lM8R/wDX9J/OgD6y&#10;8Af8k68N/wDYMtv/AEWtdHXOeAP+SdeG/wDsGW3/AKLWujoAKKKKACiiigAooooAKKKKACiiigAo&#10;oooAKKKKACiiigAooooAKKKKACiiigAooooAKKKKACiiigAooooAKKKKACiiigAqOeQRQSSEgBVJ&#10;5NSVkeI3mOlG3tgjT3DCNUkJCsOrZI6fKGoAw/C7QX91carLZSQ3FshRi6ncxYlj+Q4HtRpupWNx&#10;PeW9xfLLGzoyefbbHSVidoPqQQK0YTf/APCMmaO3Mt9dkuwhk2YLcBgT0AAU0tgupWu+bWY7dwxj&#10;jjS1iLkt03E4z+fSgCVoALWKPxHNa3DNdKLfEZVd/wDCMevWql5p+mQzWNxqksMN7biSWERZWMBT&#10;u+77DGfWqOrvYP4gtU1LVJnube7WSGCGPCxpwwL54wAMlvQ+1atjcSPdGKe8j1JJy4gmhgUpDgZI&#10;dhxkgigChpxOp211Daa/HLePmVvITaoY4GT3IwBxUV1p9jJqaaRBo8Ek22Nri4P3UX3HXJ5/OtI3&#10;E1n5emLHKdRlTH22Kz/cgknBOKSKxuv7bnaPUr0TKqM++JTAwPUL+R+maAM7T9L0+6up9T0ISRzJ&#10;O0VzDOuFkXGWjCnpnik1e8bU7aE6VNb3FjdwC3a1dgpiJYYYL1yOc+mK1ru+v5LiCLS7CVVF6Eu5&#10;HQKNgxuIz1Bz1HpUEWh2s+tQ+ILNXgIEiyRvEQX42AhT06Z6c5oAb9g0FYRqJjtBpf2fylcBs4LH&#10;P4dazvGFnBqfh03ImhktY/LbTwmVbf0I3dwRnjvgVp6Kt5aaM93ez3F3Ays/2Y2oV156Bfz4pq6z&#10;cR+IHtJtNuf7OMaGAi3yFc49B79zxg0AeQYI4PWut+H+qRWWttaTKuy8XywxHIbsPoen5Vi+IrH+&#10;zvEF7bBCiLISgJz8p5H6VmqzKwZSQw5BHUUAXPjD4H0+xuE1TS7OO2edCWSCP/WOgyRgcKNm4/UC&#10;vD76ISwCZBkjn6ivo3Fjd+DJ/s91JNewyR3UttcqXJVD8wXHUEE/lzXi3ibTY9N1eQ22GsZ2LQOO&#10;h9senf8AGgDq/gH42fSvEB8M3TD7HqLFoWZseXKB0/4EBj649a+jNR+wA2hvvL3Cdfs+/P8ArecY&#10;9+tfDNxFJaTh1bac7lZTgg19dfDDxivjzwZHc3ZiOpWzGG7VQBhv4XAzwCvfjkMB0oA0pr2T+1LE&#10;n+zpZ/Lk/wBK87Gwd9o9hjOasG8iWxuZY76ybVYbcGadFyuM5GR+dZv9nHQYLbSEghmspUlkubq4&#10;QkIP5dMcd8VhW6rrFnLAJ4dP0y1GfP8AI2JcyZ7jv0+7QA230qfxi2pai0tuLxkUJCQRtXs3tnbg&#10;exJqDS9RSCO3vZ7dXGnTNbzwyLuZYHOV69drbh+IropdV0O01+F7eeeG/lWNHcQNsKDHy7DyCQBg&#10;gdxWZ4gP2XXLfWhZ3EFjehYrpJ0X5wR/dyeoHfGCvrQBtx6lrE1wuurG/wDZP2YsLRT85PIHGOtT&#10;62Y47Br3ULy8+zXDRCO3hOwxk+/8/pWZoFzdQ3MkSafcXdzYw+S0y3QCSLyU+XpyMYNS3un3F9Lf&#10;Ne6al08vlsLWG9PmKOcE54A+lAGlcQJp2mpYT/bNQtr6UQjdhjCjDHJ9uua5bToLqO8u9GMay32n&#10;QSNbI7CNbh85UM3XbtK49Bn0FdFpOoXkVxJFBoMypJOPPc3qP5Z4ByO2BziuM1uzmkgivbHTL62+&#10;zyyQTO8pkxtPr1wDvyenvQBc8R332WCzItbfIj+YRvuWKRxl1Q9wDzmqP/CN6ZpheW9vHa7vU+2b&#10;ZJDI3mNwqD/Z7nPrVt1lt4NOjZRJY/aGkkuHySsmCrK3ACjPQHmrKaxZy2dquo2AmWX98u1lcyBQ&#10;FVPXr2oAWFdR0a/nmsb8NZvKibU2sHndRgY7gZ9e1LZGXy7sXKR3V1JI6R2jtKCwTggDOB0JPJqp&#10;DpxSEX+mX/ktHGt3LCoDqspJVIwijg5yOfUVcSPXrCIJHZWjvp2bZH3lmaSfYSRnv8w64HzUAMbU&#10;7O9gghFvFYiQhpZAzvFhieAARt+uMZrudIuHaJraWRHeHhXQ5Dp/Cc9/f3rhzdWV062krR2d/CYb&#10;S3SR9/l4PzOSuF9OM9jV61S5s9Ts54rpAshdjboNoIBwSqk9znKg9qAO9zRUcUiTRrJGwZGGVI6G&#10;p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pDnHHWgCpqv8A&#10;yCL3/rg//oJrxr4e/wDIb+Hn/YCuv/RldNrGjfEjULHVGuPE2m6fbssipBa2e8mML1Dk7lJ545x6&#10;15vZ+KU8H2ngPVTayXUv9iXEUMKD78jSYUH2z6UAfSQpa4/4d2OvQaJPqPiWV21TUpjcSQk5EC4A&#10;VAO2ABx612FABRRRQAUUUUAFFFFABRRRQAUUUUAFFFFABRRRQAUUUUAFFFFABRRRQAUUUUAFFFFA&#10;BRRRQAUUUUAFFFFABRRRQAUUUUAFFFFABRRRQAUUUUAFFFFABRRRQAUUUUAFFFFABRRRQAUUUUAF&#10;FFFABRRRQAUUUUAFFFFABRRRQAUUUUAFFFFABRRRQAUUUUAFFFFABRRRQAUUUUAFFFFABRRRQAUU&#10;UUAFFFFABRRRQAUUUUAFFFFABRRRQAUUUUAFFFFABRRRQAUUUUAFV7//AJB9z/1yb+RqxVe//wCQ&#10;fc/9cm/kaAPhfQ/+Rg03/r6i/wDQxX3hXwfof/Iwab/19Rf+hivvCgAooooAKKKKACiiigArA0j/&#10;AJGvxH/v2/8A6KFb9YGkf8jX4j/37f8A9FCgDfooooAKKKKACiiigAooooAKKKKACiiigAooooAK&#10;KKKACiiigAooooAKKKKACiiigAooooAKwNN/5HbXv+ve0/8Aatb9YGm/8jtr3/Xvaf8AtWgDfooo&#10;oAKKKKACiiigAooooAKKKKACiiigAooooAKKKKACiiigAooooAK+KviX/wAlM8R/9f0n86+1a+Kv&#10;iX/yUzxH/wBf0n86APrLwB/yTrw3/wBgy2/9FrXR1zngD/knXhv/ALBlt/6LWujoAKKKKACiiigA&#10;ooooAKKKKACiiigAooooAKKKKACiiigAooooAKKKKACiiigAooooAKKKKACiiigAooooAKKKKACi&#10;iigAPSuR8T7L3U4LNdQltbiNB5SRyhC8kjbFOOpAAbOOQD3zXXHpXFad/Zmu+JzcLEHuIZZLkyBT&#10;jau2NAD3Bxv9unrQBe1rULHREsUnjWeK0Cnap3TJgYUgcAD1JI9MVNew37XcOp2Oo3SwS+X5lqIV&#10;k+UnqASNvB5Iye9Rzzavc3E17o8lpMiMYjFcQlHBU8hW7g+p4qXV5LfTreW/ax86ecJFdqjklYzw&#10;Tgeme3WgC3LFFZrIJEur9L242MpUSCMOMHPpGB169az7S40jwzLaeHY2n8yfLCTYDyxIBYjHJxgc&#10;ducVSh0Wa20y1/4Re/lhhmuA8/mBWIRgMnDDggDp15raeT7BCkNhafabNVkeXy5tzg8sAATlixJ7&#10;0AVrbT76Oa5sJtVv5bR4cxTFUDIc8/vRyW+oHFRa6be78jR7mw1eaIPGxuIIwUP+8386Za2yavo7&#10;6c+n3Gm6SqjYxmAcnOSMc/L71oSYmSS0MUcltAiNA32nBkcdFIHTkDrxQAJbrPZi0tTeaetjMFjL&#10;5Ak2jjvl0OfUZxWfFca+9pa6jcWTSXccsiNZ284iQpjG5g2dxBHGD0INXvsp1uw8nxBp0UOJgY4x&#10;PuDHHByMc8kYqtpS6XE1laNBb22qWiyeVaLOXMe7JPOecjB59aAI7+3tJvJ8T3R1KH7Im8WrbVIA&#10;PdT3P19K0ILuCTOq2s9zeRT7E8mJ1dY/fGeDzzyaq20Goyw3dzqNnZzXrx7Y7USHGzP3WySvpyBW&#10;Tqlpo51mztLeyePUvMieSG3JjjA65Y42nGD6ZoA5HxrpMej+IBFbQz/ZpoRL5rnK7yzAoDjsAp6k&#10;/MK54V13xDQWWq20KLCIbt5p18sktvAjD78nvuGMelcjQAAkdCR9KTxBpMWp6LHsx+8j278AbZl7&#10;4AwvboOlLV6xVJrO/hYSFhEJlbOVXacHjPU7uoHagDxe9tJCHt5fkmjcggkH5hx2rU+GvjNvA3jC&#10;HUJI3ezlUwXcSYBKHuM9wQD2zjGRmtjxdpgRl1OFGJYhJ8ZPsre3ofwrhNRt8N5yDhvvY/nQB9sa&#10;vp0PiXRBBDeKsE2yRZo8OGXrxzjkd6yNJn0i1QJLcQyw2sqwWqlhI6Z43MoHyknPOOleZ/AvxtPc&#10;aBqPhy8k4sYDLaOAAVUnBXPU/MwI49ea9H8N6UdB+0XYW4uppZVt5UUAkEHl856c0AXb6Wey1uzj&#10;1G4sJ7O5uN0Cy2zebG44UKVBHBI+ZsdTUFxoSDTX0W/1q7ubu/BaJpQWAMfzcA5x1GcnntirsNxq&#10;2jWbnUFm1SaSYmMWsY+RMd+BWXb6pr2oabYpYl080zLNeXkAXaFwQ2FOB1IHutAHP6Vql9p8scyy&#10;xG7hzY3EcpYqgB+RmwCcA5HB7AV09hFqi6nfTxf2A2otsEywyyZ2g87hzg+hxWFq2nDRNdhme4ae&#10;w1KMwXL4ADuR1O0cc4PHoc1e0K91K7W7020t7S11O1CLJdOvMoB74HpigDQ0Z9XWO8kjstPjna9Z&#10;rlEnLkjAyB8xAc+5UDjjmo9MuEj0CWSLT7OHSovO+1xJcC5dxtByrDgnkghj0AqSzk1u8sJWt1s7&#10;a+t7w/aY449onx23EHk8DPP1FRQX7yaJb6pBYRxWKeaL7ToYgTIT8o4wOgwT049aAOLtdRdo5dNl&#10;Fx/Z8pM1vEIlDSFT8uQF5yFwcEDOav2cV1Oolt7YNEXZTaLOsWIlO871ZSBng5z07VpeIbKa8t7H&#10;XbEiHT4EAS3SILIhLENgYxVLw/DCouPIuRbyzKEkj3Dyxk8IxIJGRkcd6AGiLQ7ycyWdx9im2T3E&#10;gjT5lC4ZFXOF3DBPynseec1ZSTV9Id5XMTi0K3c8CujAPLvGGckOH2kYH7zJx7VevbZ5bpI9a00R&#10;C4mQNOR5kcMKgkIrZyCdvJwPvGqNno8sKW97p2omMSRm5kjum3p5UTgx7iOh2lOO2G57UANja31B&#10;YtJvraczW8Um0SyMC8xbJcgYKjaSQXx19quLeQS6hPavFNYyyKixXU68NBHzlR3Y4zxkH9KuWdlq&#10;GuNcW2o2xs9oaYukgYs7jADAjgBRgjHaq0u66WbTr4paalGwlEnlq5KrgIIwQAc+2KAOi8N6gLiz&#10;W0lyt3AgMkZh8varcqcDjkfT6DpW5VHTbaSC38ydt11Nh5mxjLYA6duABV3NAC0UmaW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JxRSMoZSD0PBoA808c/EaVDLoHg6yT&#10;XNXZWF0Y8vDaJkq3mMpADZyMEjHfsDyvgS2gudb+HInhjk8vRbmRN6g7WEnBHvXqmn+EtG8MaFf2&#10;eg6bHarOjllQlmdtpAyWJJ9hnufWvNtI0fxF4Z07wVry6FdXp0+xls7uxiGLhN7khgp6/wD16APT&#10;p/EkMPjO08NeQ5nnsnvDMWAVVVgoGOpJJPpjHftuCvJ5r3UfFPxG8J348H6vpqafLP8AaLq8t1Ub&#10;GjIUbgTxnPX1r1gUALRRRQAUUUUAFFFFABRRRQAUUUUAFFFFABRRRQAUUUUAFFFFABRRRQAUUUUA&#10;FFFFABRRRQAUUUUAFFFFABRRRQAUUUUAFFFFABRRRQAUUUUAFFFFABRRRQAUUUUAFFFFABRRRQAU&#10;UUUAFFFFABRRRQAUUUUAFFFFABRRRQAUUUUAFFFFABRRRQAUUUUAFFFFABRRRQAUUUUAFFFFABRR&#10;RQAUUUUAFFFFABRRRQAUUUUAFFFFABRRRQAUUUUAFFFFABRRRQAUUUUAFV7/AP5B9z/1yb+RqxVe&#10;/wD+Qfc/9cm/kaAPhfQ/+Rg03/r6i/8AQxX3hXwfof8AyMGm/wDX1F/6GK+8KACiiigAooooAKKK&#10;KACsDSP+Rr8R/wC/b/8AooVv1gaR/wAjX4j/AN+3/wDRQoA36KKKACiiigAooooAKKKKACiiigAo&#10;oooAKKKKACiiigAooooAKKKKACiiigAooooAKKKKACsDTf8Akdte/wCve0/9q1v1gab/AMjtr3/X&#10;vaf+1aAN+iiigAooooAKKKKACiiigAooooAKKKKACiiigAooooAKKKKACiiigAr4q+Jf/JTPEf8A&#10;1/Sfzr7Vr4q+Jf8AyUzxH/1/SfzoA+svAH/JOvDf/YMtv/Ra10dc54A/5J14b/7Blt/6LWujoAKK&#10;KKACiiigAooooAKKKKACiiigAooooAKKKKACiiigAooooAKKKKACiiigAooooAKKKKACiiigAooo&#10;oAKKKKACiig0AU9UuXttNmkhx5xASHPTzGIVM+24isLw69z/AGJdXc1hIk0a/Zo7dG5KRAqACe+4&#10;uM0eNZnGnpBHeC0cK90JC2N5iwQg9ySCP92rF/bx22k2On3FzbKrOpuHlm8ovg7ndeeSW5/GgCjp&#10;uvJJYvpcaXGnXSgxwPe5bc3PfvirGlWttp7Nb2uowXGqSFWmmmbLOhOcD174pdR0u6ltLZvD91EA&#10;bhp3eSTerA9cdcjPasy48O3V5dRwFlF3aREi5SIxIwJ4QYOOhIPcUAX7O6vZtfvLTTbSC3tI7nfc&#10;3Jy3mNxuX2Yg/pVawXQ/Dxgns9Sij0+9DeYJiWMu3IG044wSc0959Vitr+4g+020sRiWRRb+ajMM&#10;q3lLwSMlTuNV4L6S9lsUuorSb7JdmKSExeW2CDskAfGCcE7R1BFAG1/xL00SR0+ztoS252xrnnnn&#10;n0rN0qKzWWe9u9Mi0+0naJIUkX5mfqDke/Si2/szQ4JdcmM9vbXSFTZzZLbt5PCn19KvX9zqsVzb&#10;3FtFb3GmzeViJ4zvjJPUYHpzzwKAK+rWWoPqtjNe6laLZJeqYYTGcsxPyjPdsZx71PqNxaaSsV9f&#10;wxS6viQwi3jO5+2B64UqCTU+qTx6fp9w+syNNazT7FaKLHkIwwMkenPzdeRUOiQRabZ2dok1xei5&#10;8yW3uWjysaEAgE9sjH1OaAK/2e51KO2ePUltdbW2V5dkfDIxyAwPatGNrea8l+wz2ramFjFy4yfl&#10;B9B+OKo2kmtzXl9pt0kKSJB+6vxBxISe4zj14qCFtK8OXR0yCd7O8neNzI8ZZZiTgheuP6UAcx8Q&#10;f7Ja9txZp/pUUsxmdSdoZtu4H1Pyr9Pxrja7D4g3TXGrRRrBPFDEGXMke1XfPzMvrxt5rj6ACr2j&#10;2/2nVoY8t0c7Q2Ax2NgH1FUauaX5qXvnoFKQxu0uTyFKlePfLD9aAKE0KTRSQyruR1KOp7g8GvLb&#10;yyNrLcWMmT5LlATwSo+6fxGD+Neq1xXi+yEF/DeohxcDZIR03L938xkf8BFAHP8AgnXpPDPiy1vh&#10;GJF+aGRDjlXG04z0PPWvp9NO+3WVwbS4vXaaSBmkgl6AryQM9B3Pevki/jCXPygYYZ4Pevpn4O63&#10;d6j4Rto7Vo5riJUSbz8jaqsV4x14oA7SZ73QrIR6VDNq9xJKTO7y52EAfln0+tF3PpVvBY+H5pZJ&#10;oL5ZFEpn3Ec55PU5JwPpT4pNSt9RumtodJWx+0FriQSneB/EW7Bsetc7r3irwZpOq2OmSHTpREjM&#10;0aj5kDcqUbhTls55zQBo67oUl3o8Wi6ZZloLdPNiuZJMg9TtHqTn8jXMwXPn6ha3z30mnsgFtdPH&#10;gbHUYBI7gj9a0bbxT4wnt2j0nwQ9lbLuSB7mUbeCRuIyGA44G01h2+j3yXSHVYjBHqKHk4AEjH5e&#10;ozkHjgd6AOv1LVRrd3YLpAvriS2kLb4xsikwV+8x6rkfzqCfUvFN/wCJI9MULp4VGVnRS8ZJXdnd&#10;jrjGPep/DEnm6UugQfbIHjjYzXSjaYpd/KDI/wAg1sNc+Y02jTXU9pJCIUiu3cK9wSATtyOT2OM9&#10;aAOZvtFbURcTz6pf3Mdo4WeKdDGHAJ+7jg896h0S4ttJ1yWxe3mFrIxgVTASWBIwd3X72fwrYu7C&#10;7uXui9/qka/ahFHFKy+XJkgjGP4e1ReJJbq602LW4LeW1nsZ2Rgw+YpnG4Z/McHrQBtrcTWc8en2&#10;11aSYOyMSly/c4JHGQAevPFZl/HpqosOq2BsZpwkZazk469wvQZJGSO+K57QbOO71a91W3uZbe3e&#10;OGW4eeXCRiIMA4BHfBJySOBnuK0rTSNS1HX3mh1Yyae+nJbzncHErs4cXEZ5zuQbR2HYnFAGvNot&#10;6h8+GRb3eoOWlMZLEAF+ODwq/r61nRQ6upsxc3PmaishCNNbcgHqQw7detbmr+ILfT3FjalJb8rl&#10;YAwBVRjc2O+0EEgZPSufsPFd7arcvqUTRussgZZJVdQo/wBWwIOMsOdq+3TrQBfl12/Oowq1tOkL&#10;wGSKWPBUybwvlOvUtznjgDmkn8eafG9pBJPb2dzcymJFunOHcbcopXqfnXPYZrkb7xDbanq+sabK&#10;Db3qR+UZtmx43lT926gkZVSMnnHQ7jVC1tJ9XsXsNXGqwXdqwgnla0CjcI9n2iJmJB/1fzN0G9T1&#10;waAPYtOvotRsYbqE/LIobHdSRnBq1XIw6jH4X02S4v5b7UZvJiCraWjzM4CnGCowzHBJOQOnTiup&#10;tpxc20U4R0EiBwsi4ZcjOCOxoAl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kzQAtFRyzRwQvLM6xxIpZ3dsKoHJJJ6Cud1H4h+D9Kt1nuvEWnbGfYPJmExzgnomTjjr0oA6akxX&#10;D/8AC4/AH/QxQ/8AfmX/AOJo/wCFx+AP+hih/wC/Mv8A8TQB3GKAK5HT/ij4J1S5+z2viOz8zaW/&#10;e7ohge7gDv0zXT2l7a6hbLc2VzDcwPnbLDIHVsHBwRx1BFAFiikzSjmgAooooAKKKKACiiigAooo&#10;oAKKKKACiiigAooooAKKKKACiiigAooooAKKKKACiiigAooooAKKKKACiiigAooooAKKKKACiiig&#10;AooooAKKKKACiiigAooooAKKKKACiiigAooooAKKKKACiiigAooooAKKKKACiiigAooooAKKKKAC&#10;iiigAooooAKKKKACiiigAooooAKKKKACiiigAooooAKKKKACiiigAooooAKKKKACiiigAooooAKK&#10;KKACiiigAooooAKr3/8AyD7n/rk38jViq9//AMg+5/65N/I0AfC+h/8AIwab/wBfUX/oYr7wr4P0&#10;P/kYNN/6+ov/AEMV94UAFFFFABRRRQAUUUUAFYGkf8jX4j/37f8A9FCt+sDSP+Rr8R/79v8A+ihQ&#10;Bv0UUUAFFFFABRRRQAUUUUAFFFFABRRRQAUUUUAFFFFABRRRQAUUUUAFFFFABRRRQAUUUUAFYGm/&#10;8jtr3/Xvaf8AtWt+sDTf+R217/r3tP8A2rQBv0UUUAFFFFABRRRQAUUUUAFFFFABRRRQAUUUUAFF&#10;FFABRRRQAUUUUAFfFXxL/wCSmeI/+v6T+dfatfFXxL/5KZ4j/wCv6T+dAH1l4A/5J14b/wCwZbf+&#10;i1ro65zwB/yTrw3/ANgy2/8ARa10dABRRRQAUUUUAFFFFABRRRQAUUUUAFFFFABRRRQAUUUUAFFF&#10;FABRRRQAUUUUAFFFFABRRRQAUUUUAFFFFABRRRQAUHpRUc8yW9vJNIcJGpdj7AZNAHGaodJ1zxQN&#10;NuistwJ1jCrnKxpGzthhwCWJUjPTtkZreextdY1KSWcQ3NvbgwfZ57UZSTglgzDOCCOnB65rJ8Om&#10;0ujJqy26NLDCA0jIEcztkvycdQU56c8Y5rSs9MvlWxkh1W7it0RWe2uUV5GySxDMec849sUANGo6&#10;ZNeTeG7V5rSRI+GgXYE7kKex79MVQvIfEC2s9pbXdxdXUEsc0crxiFJE7puB+Y+ucVf8Q3N3HZ3U&#10;f9ki9tCijAlwXJPIwOQAO9QnVrWXU4tGvbVok2RPCQzYL4ztOPTHc80AXbc3Gp20a3X2myuLWdTJ&#10;5fyLMyjkLnO6M5/HFYNtaxa9ay6zpepXjXCyu0MN7ho4pO2Fx2DcEE4yOvIrYt7C5uLy5fWpFkgS&#10;8EljGSBs252tkck89D6UwaDp2oWNuNR0i2gnXey28UmACev3cZyAtAGXp2hQtoIv9Ut724nZHkks&#10;yN2HJOWWM9GxUOn3dzcfaYdMv9UhlgEMJgubZXeMcgsQWx6ZxyMdK1bC8W7sbl9NgiXV7SIW5hMp&#10;dEweFznB6ckU+JNTtHW7Nha3WpTYW6MM2zbGPu4DHr1oAnsoZtFs44bu5vNVlnuArOF3bM9yM/Kg&#10;xzyag0y9urfUW0SSw1JreMME1Gdt+/vyQMAc4HOeACB2hv8ASdO07VIfEEMYWVJsXJa4CogbIZjn&#10;PPzdBirbtcNp0EXh5bWS2l8wtcTSsyr82T7tk7uc8GgCtaWVlpLz6P8A2lfI94pkSeWdAS2cHYeu&#10;714qacX93rcWniOeKwt0SQ3ithpGHRcngg9xz+FRNothLaQ21/ptu1haQbknSU8N/EBznHfk0xdd&#10;sb63cC0mfT4WjWArvDSSYyF28HHA68UAcP4+1e41DxQ9kI51srKIR/vIwFMxJLYYdfk8s49CDjmu&#10;Zr1OGy1F31m51LR7U299eK6281wu8II1jDA4wG2rnqCMke9eZXbwSXs720ZjgaRjGh6queB+VAEN&#10;XIolj0ua6JcO7iFNjkDHVtwzgjp69Kp1r61bCwh0+yPmeakHmSbyCMud2BjtQBkVynjSYhLG328M&#10;7Sls9No24x/wP9K6sVwniyQSa6AH3CKBV27uFYkk8epG39KAOP1Js3AXIwor6k+GHhYaF4Gsr9Z7&#10;jT3uLUS3KeXlgeST84OM9enpivluKH7drEduW2iaZY92OmSBnFfXepNNoelapnUGa3tNPW2igaPI&#10;kk8rCkdwSR0FAHBaVoI8b6JceIriTWpbWK63Q2kF15ZuyJAHLKu4gcdRhuD7GvQIdA0TwZOuoW9n&#10;5zXMkdrJPcOGNvEST98jO3OM5PJxzmub8C30XhnwDa3/ANlin1S9VZZYbUFUjVssgYfw8E+uTmu5&#10;bTdOFxKbLTbW7ea6U3okcNsJyS2GzyN3QY60AJcwO0MVpDc6lLDeSmU3sM65hHUAH+76D0qHxF4d&#10;XUPDYt1mmmubVS8Msr5Zj3zgckj29KqalpWnXsMOn2USLpv2h3uWgugmxx1+U5zj0HTFUfED2TjR&#10;dGt5ANJKmZ5FO4Mi5/wPOe9AFLSNRs7iWcXquLC/VvtMfzDZNEodmGGJ2kfjkAYq4t/oN3oayy6L&#10;dnS7O4EdvIHzIGbLMT82VGSO5zkfhlz2Vhdag8FmVTTtX5tZWUqI5kJGMccckd/vCuo1vT9Qm8PT&#10;2lzd6dawAQBGCMqqRjcD6DdjHHTigCxezS3V3aLfWItXivk+ysbgN5oGcnjpx2PPNM1a2a+iS5n0&#10;ffqILxQwfbVUlDkFgeh4OcEHFRNLL/bOl2es3NnJPHIHiSJiGzsI3HOOrdOKNa0z+0/s0F5qUFpq&#10;6yO1q8GVJXsPX8qAOc0y/ktrifR9WtGNwscg8ucoY5EKkujk4G1lUfNzzkk4JFPu9Y1A20zaFbWU&#10;Ys7Wazt7dLhViV02MYSy8xsFXOH2HHy/IRvqz4lsbW8hhuVntZ9X09Q15FDyZFUgHrnp7g8Vmwyw&#10;aRGLm4smhF1qK3U81o25IpJg3+kfMSu35cFucEYCjrQBFcJZ3JtdQuLARzFWEISdjLCJYw0qyHoc&#10;kHDEbiBxgEEYc+p3F1p2nazoDT3IjDTJaRWoVpVZSpgdFYgno2AXJ6kV2tvcjVtFNq8kdhbRIjmV&#10;eJLqQ5w6nj723knJya5Sf7PoMc2pQwXaLc3UUV4nnBkikK7VYLwNg5J/HJ7UAWIXg8m21Ym7t1it&#10;pJS0jL5joYvmjlgP3xGFbABVQV7ngsbW5ZrTS7zw5NDqMX2hJ2ATc0ltErCWIqyb/Myo2nHI+7t6&#10;GK81a+0nULBvM1GLSrieGBSsSFbOXAHmluGZWB4yQANwweMRG5WxGo3U2qzW9vdz2DZuidkE+0qX&#10;VsnG/O8kYPHTAOAD0HwF4mh8Q6NBNDu2SR+aq+Xt8jnb5ZGWxyCR8x47DAFdeOtedaTYXl7qV0bb&#10;7EyhChkbeXgnD4Lg9NpCjGPmJzknk16IgYKAxBbHJAxk0AOooooAKKKKACiiigAooNA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QsAM9qwvFHjDR/CNgbnVLlVdlJht1OZZz02ovc5Irh59E8X/E0ltXuJ/DfhvzX&#10;22EQK3dynC4lOcBSN/HTnkNwaANzxB8WPDeiX66ZbG51jU2fyxaaZH5zBuRhjkAHIxgEsPSs5I/i&#10;j4qQO8+neErGQMVRU+1XYUgYDZwo6nkFWHpXZ+HPC+keFNMjsNIs44I1UB3CjfKR/E7dWPJ/PjAr&#10;XAxQB5xF8FvD09xLc65f6vrlzKiq0l9etxgY42bT+BJrq7HwX4Y0y6jurHw/plvcRghJYrVFZcjB&#10;wQM9CRW7RQBn6pbQDSbz9zH/AKh/4B/dNcv8KLeF/hdoDNFGSbc5JUf3mrpPEl9BpnhrU726YrBD&#10;bSM7AE4G09hXN/CC5huPhboghlV/KiMb7TnawY5B9+RQB0Go+FPD+sSpLqWiafdyIu1XntkcgdcD&#10;IrmLv4OeEZpHnsbe70u7MoljuLC6eMwsGDZRSSi9P7vHbHFd/RQB5q2ifEvwwpOj6/Z+I7NFfba6&#10;tGY5wN2QBKp+dsZGWIHt6S6X8WrFbwaf4s0m88L3rsRH9uBMEgBxlZcAfiQB6E16KRmqepaVYaxZ&#10;PZalaQ3ds/3opkDD689D79aALMcqTRrJE6ujDKspyCPY0+vKLvwJ4j8D3Ump+BNReXTUPmyaBcMW&#10;RlHVYyc4JyT2PT73Sum8HfELTvFMsmnSxSafrtuubrTrgEPGQcHaT94fT1GcUAdjRQKKACiiigAo&#10;oooAKKKKACiiigAooooAKKKKACiiigAooooAKKKKACiiigAooooAKKKKACiiigAooooAKKKKACii&#10;igAooooAKKKKACiiigAooooAKKKKACiiigAooooAKKKKACiiigAooooAKKKKACiiigAooooAKKKK&#10;ACiiigAooooAKKKKACiiigAooooAKKKKACiiigAooooAKKKKACiiigAooooAKKKKACiiigAooooA&#10;KKKKACiiigAooooAKr3/APyD7n/rk38jViq9/wD8g+5/65N/I0AfC+h/8jBpv/X1F/6GK+8K+D9D&#10;/wCRg03/AK+ov/QxX3hQAUUUUAFFFFABRRRQAVgaR/yNfiP/AH7f/wBFCt+sDSP+Rr8R/wC/b/8A&#10;ooUAb9FFFABRRRQAUUUUAFFFFABRRRQAUUUUAFFFFABRRRQAUUUUAFFFFABRRRQAUUUUAFFFFABW&#10;Bpv/ACO2vf8AXvaf+1a36wNN/wCR217/AK97T/2rQBv0UUUAFFFFABRRRQAUUUUAFFFFABRRRQAU&#10;UUUAFFFFABRRRQAUUUUAFfFXxL/5KZ4j/wCv6T+dfatfFXxL/wCSmeI/+v6T+dAH1l4A/wCSdeG/&#10;+wZbf+i1ro65zwB/yTrw3/2DLb/0WtdHQAUUUUAFFFFABRRRQAUUUUAFFFFABRRRQAUUUUAFFFFA&#10;BRRRQAUUUUAFFFFABRRRQAUUUUAFFFFABRRRQAUUUUAFY3iW6eDStsULzSSSKPLQgEqDubr2wCD9&#10;a2a5HxVBealdR21ldfZzHiNiAcuZOq/TaM0ASpLBeaTZwNFbzjVLgyNDK+D5edx5HUqNox7Vo6Pf&#10;6ncm6Gqaetn5JARlbcHHOSPbgfnVKLSIJNdkWJJLdLeEBmjjMZd25JV89MdR61LeRajHOlvaa7Ej&#10;7S3kTxK7so6Y6E9DyaAKOr3dlq8qxnXY4bEweY8SDPmrnknI6cY4q6jyrPKNV+yjSmeMWPqTn5c+&#10;/Sobe8uzENRn0n/QjDt8lIwZQc9dhAOD6ZNVdQ1KG/dVk1W4sYnMfk2ottkoYnHVhyM+nSgCxrb2&#10;kk1vput3Dlri7D2f2ZSpQfdXcfXJPNRQQzSeKrW6uNYs7iQpKIbdBnZkc7cewXOfetljJZFWvt15&#10;5lyEgMcGTED03ewxy1Zlxcab4TVGuICbi6d/9IhtwATkkZ7A4b8cGgCG/wBQ/sZI4YoYZtcmXa72&#10;8OAoY8Mw9K0luLOTUpIrO4tf7XIRbjIOSq9ePx/WqsltrrXywxapCkywgySGy+Vjk/xflx7Uus6l&#10;Np0Tm0sJ5r2IxmSSO34kB64OD6fhxQAadZzyQ3cS3FhK5v8AddgQkqQMblIP8XTmks9Ys5tRt7LT&#10;DiwxK0u2BtjZBb5W6DnOfyqd4JtUuo7iynurA21yBPGybUnAwTx3z0zTJdSnutMj1Dw+I7iCPzEN&#10;sFA8w5wDn+ED72OpBoArWFjbWmn3U8uordeH3hYpCVwEG4k49u1K09tFKLzWJ4odOkCiyt5M5Xbg&#10;7vr0qlFnxJpP2vUrW5hsrZTutIE2+Y+SDt7kD09a1LG4uXV5b+weKyXy4ra3aMSP6biR0H16YoA5&#10;vxba2+nWd5cXdybq5vZi1rCZCViQ/wAW31HIz715/wBq6TxmmpS+JZhcwylS/l2w28MvYLjr1/M1&#10;janp0+k6jLY3JQyxbdxU5HIB/kaAIbUqt3C0mNgkUtnpjNdR8QrcJrkNzG6mK4gUoF7AcVyNdfrF&#10;5/bPgjTrrzFeazk8i4ztDZx8vA7YHfFAHIV5jqd4t5qV7eAjy3kO1h0KqAoP4hQfxr0DWb06fo91&#10;dLneiYTjPzHhf1Iry292xWXl7ucBV98UAa3w00s618RtGtntjcxfaBJMn+wvJJ+le4/FXUIU0fX/&#10;ACVujduI7eLaGCZyM4x1bsO9cX+zvoaT67qXiCbb5dhD5aHccqz5ycdxtBrf8e6pdatL4f0qGzmh&#10;ml1T7S00uUVlBBEgzjAHX8PegDuNMt30TSbXQtFgkl1FbK3invSB+7GMAuPUDJ4rUsLWaKC9g0fV&#10;befUBc7rqWaLnpt2kD3X+dXbqCXUbG80uCaWK78qNWvTFhZM9cEdeMg+mapafG2+DSrOS/hayn3z&#10;XE8GBcIrEbd3fqMewoAoaZZC9e3muDpazW08rXKISzE8biOeD6/Sqc0um/2+9ytyv9jWVoqiKNd4&#10;dXzlfz5q7fypcXcureHrWN7yyneO7jdApcYIJz3HB71naBM0c8niGaGaSG9Z43s7S3LgEYwTz0oA&#10;1dZ0yLVtBa6t5IIbdI1m04KPLZGxkg9snHFTWGpLqmlW2tXNxK8ESCG5skhDq0gON2OvdW+mKkFn&#10;usLm+1US39i4R4LP7Nh4u33B3wefoay/D883hrxFPpWpG3ggvVNzEsb/ALuI5PHOMZAx+AoAfqsk&#10;lrrk91f6dI7xyL9ivY4+BjnaQDzycZq/qF/qlpJYxnT4Lq+uHO2Xy/8AUKemfp35qbU7SayiuS15&#10;fXYuyVSNgGSHndnjoMDFK0Mv2mxxqGqslwGZWRQUG4ZG70xnigBl7ALJZ3hsVn12W1y0kUPyScgE&#10;HJx+HXFcXLA4xp15pirDsklkguI2KyEx4aEEdiN7Ljpu9c12lnGj3FzpkOvX11NJEH89WVhDhumR&#10;0J9D2pmrabf6zE2kwXjxR2iR+ZNPBkzP1DK+e2OcdyaAOCieystWi023snt4Raxz2UaL8kimRh5S&#10;N1Byd38/SodNsms1uLLULie7gkUtHJLKP3qyE7oywOQyD1GBTtW062ubs2epWkv262lR1eKRgIZR&#10;gBgQejZzz3/KnxvbajLqdvajU4LwStExa3MZglJAEik5G08jJHfgUASxahafbbKyZ5TAunqDGSzv&#10;LEJPLPz/AMTjtkc4OKztCuLm5U+Hb6CW6ktrfEkqw7RqMTSAqBkbdyB0Pr19DSrbLr1pp82oG8s7&#10;tLnzHLMInikikYYBwMBi27bweQcgc1uqJ9RspBY6jFHdLNLaSS/ZTMLW6VlkkjZeMgqX4XgHByet&#10;AHV+C9Olg0uyeS+a4+zxNBuwA0nzZ+fAwSvQYrq8VkeHrK/s7VjfzI8koRiiRhQrBQGOBwMkZwOm&#10;e9bFABRRQaAA0Cs7WNSOm2W+OPzrqQ7LeAHmV/QfzJ7AVmJb63o00l358mrRS4ae36Ojf9MckKF/&#10;2T+dAHSUVT0/VLPVIWltJlk2HbImfmib+669Vb2NWiTg46+9AFPUryaxhSWKze5QN+98tgGRe7Af&#10;xfQVyuoeK28O6euq/bU1XTJpdkcQUrcgk/dUY+fHJwQDin+JNQ8SaNodxqN5qumW1vAA7ta2jGV+&#10;fuIHcruboOD1rNsvC62mhHxW9xqB1xInvPMvwjOg2ZMRUDaBxjIGfpQB02k+N/D+suIrfUI4rnap&#10;a2uQYpV3dAVbByfQV0AOa4G+vPDupHSJvF2lR2WpPPC9nKEeRTISpTbKq8EkAYbHQ9RzXfCgBa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uH+IHxBi8JW8djYxfbdevPktLNOTk9GYen86veOvF8XhXRj5AE2r3eYtPtFXc00p6fKOw&#10;7msT4f8Aw/m0m5k8SeJZftviW8+aSR+Rbg/wr7+/5UASeFPAcsl4nibxiU1DxFIQ6Aj93ZgdFRen&#10;GevrXoGKMc0tABRRRQAUUUUAcr8S/wDkmniL/rxl/lXL/s//APJMU/6/Jv6VvfFnUIdO+GGuPOGx&#10;NAYF2jPzP8o/DJrmv2e7yCb4eSWscgaeC8cypg/LuwR+eKAPWaKKKACiiigArjfGPgGz8RONTsX/&#10;ALO8RwbWtdSi4ZWXOA395TnB9vpiuyoxQB574M8Yanb30fhTxnGttryxgwTgjy71cdVPTcO4r0IV&#10;z3i/wnY+LNHNpcqUuYj5lrcxna8Mg6Mp7Vz/AMOvF2pXsl14a8UKkHiHTsAgnBuo+0i+v1FAHoNF&#10;FFABRRRQAUUUUAFFFFABRRRQAUUUUAFFFFABRRRQAUUUUAFFFFABRRRQAUUUUAFFFFABRRRQAUUU&#10;UAFFFFABRRRQAUUUUAFFFFABRRRQAUUUUAFFFFABRRRQAUUUUAFFFFABRRRQAUUUUAFFFFABRRRQ&#10;AUUUUAFFFFABRRRQAUUUUAFFFFABRRRQAUUUUAFFFFABRRRQAUUUUAFFFFABRRRQAUUUUAFFFFAB&#10;RRRQAUUUUAFFFFABRRRQAVXv/wDkH3P/AFyb+RqxVe//AOQfc/8AXJv5GgD4X0P/AJGDTf8Ar6i/&#10;9DFfeFfB+h/8jBpv/X1F/wChivvCgAooooAKKKKACiiigArA0j/ka/Ef+/b/APooVv1gaR/yNfiP&#10;/ft//RQoA36KKKACiiigAooooAKKKKACiiigAooooAKKKKACiiigAooooAKKKKACiiigAooooAKK&#10;KKACsDTf+R217/r3tP8A2rW/WBpv/I7a9/172n/tWgDfooooAKKKKACiiigAooooAKKKKACiiigA&#10;ooooAKKKKACiiigAooooAK+KviX/AMlM8R/9f0n86+1a+KviX/yUzxH/ANf0n86APrLwB/yTrw3/&#10;ANgy2/8ARa10dc54A/5J14b/AOwZbf8Aota6OgAooooAKKKKACiiigAooooAKKKKACiiigAooooA&#10;KKKKACiiigAooooAKKKKACiiigAooooAKKKKACiiigAooooAK5Oys2v/ABEmoG7uNnzT+TuATAyi&#10;cAdRhs/hzW/qk7QaZO653FdowcHJ44/Oud07TodL0K/jt7mP/S5vKje7YlZCfl6jBO7mgDRtE1pR&#10;HKiRoJrlnuYruYymNMgARFRjoCcHpmm3MWni6i8S3qz2c1tG8ZSUgEjJXBAznqcYPOR1qxp2qaak&#10;/wDZFuWSS2XZsKMFG3AwGPWoNHsLsW9tc626z6tF5hiJIGwHjaNvB4Gc+9AFTULjUb7Rzreg3Nwk&#10;kkYxbSoH4BOdqjIDH8fwrQmU21u+oXEN7etJCiyWiKG28ckIcevP8qqQ6ldvfSk6FcJqQhK5aX90&#10;QOQA2cDPrinQaeujTveQNJcXl0yLOlzdD5Fzzgkds9KAMmDSbVdMll0xNbsbi6uVjBZXDQc9Su4A&#10;oBnnJxn8K1Il1fTEttOZhqpdX/fOrRlMc5eTL884AwPrxza23FjqJTTNNilt7iXzLqf7Rgq5OGO0&#10;+wB4qq1tpOgX0d3HBDFBdh0nu5Lo5yeQPmJ3EkfpQBXjuLl9KbSdX03VIY5Iyv2pHF0xH+0yDg+n&#10;FS6bNpcuzQrHUboNabJfNEwzIM8rnrj1GBirsMFm1sdLW3h/sc24KMJ87snJGM5x3zmsyZrGeS7f&#10;WdBWC0s9nlXDLuaUA4ABHJHtk0AXYf7R1i8vbe/iktbK3uR5DR5U3CjOVbOdykYzgYNZM0Wl6edN&#10;sbSW/wBNlmuCTZea2XG4KxfBPBCYUg4OfTJE0mhtrUdvdRXU+nRxT+ZbF5WmEo4KNtdvlPXjFaWl&#10;aWyiG/1PzJNWzIUEk+7YDwFUDC/dAycdaAJoJEitTqqQ6gkfkBV08pgrg9o/7349KqoZtD+16tfX&#10;93dWsu0+QygG3BPXGccZ5wM/WnXmlxanbJe3ulpJqsSbktzdHCkHjkHH44qGW4vF8RvHDoKytPFG&#10;txcNN8u3uMEYOMn60AZ3iC+sj4Zi1CC7uLq2uNYs282TO2AC6iz1A2oNpH1NeX+J577W31C4tbj7&#10;Pc3Llo3Y7tgzwufTHGe1d943vdO02zn0HT7SEC5dZ7jHKqwIIAHY5VT7VwVAGJDrE9lGsesQNHJk&#10;DzYxujIxySePQk8YAI710Nn5o0S5mRj9lurtGRlOVkxEP1B6jqKhFmdQYWaxtIZiECqu48+gq7rO&#10;mDww7aV/azXVnajeFeJI1hJGWyVA3HPJYjNAHC+M7oN9lsgR1858ZyMcL+H3vyrgtTkDTKg6oOfx&#10;rZ1G/W/vbq/24Dn5fXavA/QVV8LaLL4q8X6dpS7/APS7hVkZF3FEzlmx6AZP0FAH0P8ADbT7zw78&#10;ILSOOPdqGqytJFDKojYb8ADnqNq7s8cH8az9YSHWfilpVhrlvLZJY6X5UjwudolcgooxnPHrkV21&#10;zcXVp4o0zR9NgUafbwiFCFLeThcHnPULjr61w/hY2uofEbxHcayy31tKRaLcyrjHl854+53HbpQB&#10;6PcaXFq0cmi3i3qwWaRmG8MpBlJHJ6YJHTv17VZhvTqkDXE8V/pcFpMHDTER+aoGSGH93rn6DnqB&#10;m3Fp4cuL17a/gtVgsreMQObo52H1APABYcnrmtR3W4uVXWLSGCOK6U2DmfPmv82DgdDjsfX2oA5e&#10;6uJbyzl1zSI4rSyhklFzEshQ3QGMMQF5zk8Gl0u5urPTdLSz03UZo5LN97W0gVNxz82MH5uOpI+h&#10;qXxoY7mC0TULW3humuSkTPccCIHO449cAe1aC6ZZR6VFHaWi22pvbs0MMF4QwUkFtrnPHvQBUt9T&#10;bQLee3a+v9S1uSNWSynVm2k8gDGRwDk8847VW1rRzc6Rey3mpRT6zbk3TQCbcsKAklVBG5VKsOPU&#10;LzWnot9/yEI7TTZm1i2SKOcT3GfNIyB8/TgA84GatWcelG/kvdDgt7q4nl23kiXB+RHJLNjOOo6C&#10;gDL0+5XV/sv2XT7gJfv5t9I85UkJgErknKZOMDsMVuJDNaXLabbaQW02YsZbn7UOC2d3yn5vyrik&#10;SHSdTvI7OYPJYz+fbFH+Xy84lQgHJIHbr8vvXUR3en3EZstHvrBLSVJJLkM7NIAwOSB265OaAFvb&#10;az0W3a2t9BuJbCeIJLNYnMhOeFIBDEYz82e+O9KuiWGpsst5pU8MFtbxJbO9wwZk252soPBUnHPW&#10;o7GzWx0pYdQ1S0vNDaDCtKgQ9gACDgj365qTVIol8M3wk+yPpIt4/sKBm7AbdxzyC23GDQBhiSXx&#10;PZ6pq1rZFZ4iEt2lO0NFj5lyAMnvyTjPBHfkHgt7aA67JpTzXptm857SRnlnhU/MSu/aCOM8bjjt&#10;1r2HRba9s9Mitr54HkiARTCDjYAAM571xXirwzLbapDqNrITbSzANFuKhGbqBjoG6fjQBys98+p2&#10;dnq2iC/mjhR5JbS1gR3ntpkC7fLV1yyE7io3DPJIr1Lw9FCfPkANwyNsS/YqTOmAcAj+7909iQT1&#10;Jxn6V4Nt4bh57k3CxG4e4itGn3pEXUBkHAATj7oyOuSc4rrQAOlAC4ooooAKazBVLMQAOST2pxrn&#10;9VP9vXT6HF81mrbdUboNhTIhB/vNuQnHRCeQWU0ALpKnWb465KD9mGU0+Nv4VBZWm9PnGNp5+TBB&#10;+cgb2KB1paAMrUdGS5mW8tZntNQQYSeMna3cCRAQJF68Hpk4IPIzLrWNUt/JsLqex0y+eURxXl1A&#10;ZLW8PTbEBKrI5yp2Oc/eC+YFLDqKiuIIbm3kgniWWGVSjxuMqykYII7igDnIvDF3e63BqfiLUINQ&#10;NoM2lrBbGGCJ+cyFS7ln7Ak4HOBk5rN1yOXxrrz6DaXUtvp2nfNfXVvJEWMrKQsSqVboCSc46ite&#10;Wy1LR4XSya4v9OZSv2cyE3MWerJK7fMB1w3PJwTwtSeELXR7Dw/FZ6NM00ELMHeQgytITljJwPnz&#10;1yM0AZXgk3k+iyaB4gsZ5LrSZhEJ7i3cxXKo2Y5EdhhzwORjBHTGK6PUptTtvLmsLWG7jXPnwNIU&#10;kI4IMbH5SwwRtbaCWHzrjlmpa1FpkqRyWeoTll3A2tpJMB9SoODWNqGp+K7+Ix6FpEFirIWF7q0m&#10;FAyuMRIS+Su7htuMDPpQBa1bxnpmm+GrjWQ0rLGwiWFoWSXzjgKjI21lJJX72OCD0Oa1NFfVJNGt&#10;H1qK2i1JowbiO2JMat6DOT+teH6H4ZvNc8eWniKXXru7Elwbax1R4oyJ/LR3d0jIIVRt2DHfLA9q&#10;9aPiDVNN1CxsNU0aWT7VN5K3tmweEHBILAkMucehHuaAOlopM1DBeW9zJOkE0cj28nlShGzsfAba&#10;fQ4YH8aAJ6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qmo6jbaTpt1qF7J5draxNNK+CdqqMk4HJ4HardeUfEG7n8YeNdM+HVhJ/ojBbzWnUAlIlIZUz&#10;ztJwDyOrR84JoATwHpEnjbxFN8RNct0aNm8vRIjgeVCrMN7KM/PnuSec9tter45pkMMVvDHDDGkc&#10;UahURFAVVHAAA6AVJQAUUUUAFFFFABRRRQB5t8dv+SU6h/12g/8ARgrl/wBmv/kA67/19R/+gmtz&#10;9oHUY7T4cG0dHZ726jjQjGFKnec/gprm/wBmu+g+x67p+4/aPMjn2442YK5z9aAPeaKKKACiiigA&#10;ooooATFcB8TPB0+sW1v4g0YzJ4g0j97aiJsecAcmM8jr7HPbnNegUYoA5zwX4stvGHhyDUYdiXA/&#10;d3VuCSYJR95DkA10deVLbJ8OvikhjcpoXiZiChwqQXQ6AAEABs46ZJIHavVRQAUUUUAFFFFABRRR&#10;QAUUUUAFFFFABRRRQAUUUUAFFFFABRRRQAUUUUAFFFFABRRRQAUUUUAFFFFABRRRQAUUUUAFFFFA&#10;BRRRQAUUUUAFFFFABRRRQAUUUUAFFFFABRRRQAUUUUAFFFFABRRRQAUUUUAFFFFABRRRQAUUUUAF&#10;FFFABRRRQAUUUUAFFFFABRRRQAUUUUAFFFFABRRRQAUUUUAFFFFABRRRQAUUUUAFFFFABRRRQAUU&#10;UUAFV7//AJB9z/1yb+RqxVe//wCQfc/9cm/kaAPhfQ/+Rg03/r6i/wDQxX3hXwfof/Iwab/19Rf+&#10;hivvCgAooooAKKKKACiiigArA0j/AJGvxH/v2/8A6KFb9YGkf8jX4j/37f8A9FCgDfooooAKKKKA&#10;CiiigAooooAKKKKACiiigAooooAKKKKACiiigAooooAKKKKACiiigAooooAKwNN/5HbXv+ve0/8A&#10;atb9YGm/8jtr3/Xvaf8AtWgDfooooAKKKKACiiigAooooAKKKKACiiigAooooAKKKKACiiigAooo&#10;oAK+KviX/wAlM8R/9f0n86+1a+KviX/yUzxH/wBf0n86APrLwB/yTrw3/wBgy2/9FrXR1zngD/kn&#10;Xhv/ALBlt/6LWujoAKKKKACiiigAooooAKKKKACiiigAooooAKKKKACiiigAooooAKKKKACiiigA&#10;ooooAKKKKACiiigAooooAKD0ooPSgDh/Hl1vntLIXc0HlxSXTrE20uQNsY9T87DIHatIPa6VbaPp&#10;9/cGIxorOXj3o74xjcehySawddEF148SCbZJcJPZ+QrclYiXMmPQEhc+uK6XU7eC5nu4b6yuXtpV&#10;jjWRGLBiT0Cj7uO5oAqa/d3FnYwXEsFvqLPqCfY0XK7cg7DkdWz+HNWY7+1k1yCyvU3avEJPKlWN&#10;hGARnAJ6/LgH6VXsbrTtBnXQnuDcym5H2eBYizQq3IyT1xyc9hV69vLrTooIvskupXz7/LeOMKAM&#10;9z0U4I+uKAKdjYXcF7dF9Xjn1drf7rR/LGC2QeOSKk1DR9M1a6KSQ2s2pRiMzF93C/QevaofsU+s&#10;6bBBfCS31eOPzTMqYVW3cAkcN9KuSX0l2LmDSpI31C3VC8xUeU57qWGff6UAQWU8eo2FxJ4aeK3k&#10;N0fOaeMkM2OeM9fu07TLb7TpliTJp9xYjzXmCQ/KxLHBQH7uCTmpdOk1C7tAPKisLiC723CrD8ki&#10;Drsz6jHzVlwS6Ze+IzqFnqTR/ZIZBPaSIVVQMrnBwByc49+3NADm0nQUlTV3khXSjbeQg3NtOSf/&#10;AK9WNTae4tIZLW905dOkaIWxmjZsMDxj8elO0i4nfQ/7Ru5he2jRlkhjtArcHso79aaddig1CdLi&#10;2uxZRopjU2R2oR1O4fX8MGgCR7l/7T+ya3bq0K3KPZ3OMJv42r6lslvbim6Zo1npV1bi6uWm1SXz&#10;DAZZWfaOchc/7JAPrio7zUL240Y3OmXEV49xeBbVxbkiJc45+mD82KsyavHo8Gnw65On2+ZXxOsf&#10;yqfTj6ge9AFSzGsyXN5DPPp8erKq+W6oT+6zzkD3AxTNW1eDQbeWZp7Rtd8tBKMEeYAegH0pBZxe&#10;H7e+uPtDnVWtyz3Tj92SWyAAxxn2zXn/AIg8QXGv3KSSqqIigKqjvjkk0AZU0rTzPK5JZ2LEk5PN&#10;MorX8PaP/ad7JLco6adap5tzOQdu0fwg92Pt079sgGr4Zgj0ewm8R3igqgMdsmOWc98egrx/xX4l&#10;k1m6ntom3Qs5M8h/5aHPQe2a6P4j+OX1C6i0nTENva20YRW7qv8A8Uf0ry+8uxCnlofnPf0oAh1C&#10;46wJ04yf6V7R8C/Cl7pkF34ru7bY1xELXTUkUZkLHlx3A4Az3BbtXE/Cr4ct491mWa8d49JsypnY&#10;AgyseiKeg6cnqAR619IWMX2vT0XS5bSOCMC1iSJ8fZbYbgrKOcOVC8HHAA7GgCNP7U8K/avMZ7+z&#10;dZJzPgBo3wOXJPTjtXI/CWdW8Hzz38cMNlcyTXVz5kJG8SP8p3d8dMVf8a3H/CN/DbUEsr2K7sp1&#10;aFoAAYD+f+ZJN7JI+FUDHGKs+GdPnt/B2lBZtQhsNPgEbQLGGa55yGA7g59OlAGpqtlbR2tzq0Nr&#10;p9xZzRxIu9mjAj46ke4TFV762Xw/qjalqQn1EXF3m0iRjtgJJI4PGegGPetC9udQskfVo4xNpMqR&#10;tJaSxkPAgxkqvTPJJz0xUv8AaFzb6ov7l9SsLudTDcIVKW/8JHGemCc/1zQBz89n9r8btZazfQ3K&#10;CNmt43BwC5O1eO44NaU+lXGpxJZ30kVnq8URW1kt5GG6MYySB29qytF1iM6rq8EWbnU7u4YWzFMq&#10;oGQCWB4GMdPStiG/vrfT30qaUXWviFyjwMrFRkcFj0PPegC1Jp08suLHU44NYhSP7WVTKy8DbuB7&#10;YB6etWYmszLOmkTWcDRTqb/CY+UAgj2Py/oa5y/mvFsrm+ubzVdNuoVjWRRGrIxPAIK9emTyMZq/&#10;bfafEl48tvNJb6WXjeSGW02GdSORuz8wPP5igDK1jQYINNGp+HbmWd7WVxIAxcsTjd/9f1zVLQNS&#10;k02VEjhglt3VnEfkDzXP8UQbsR6HtXXT6YmpaabaxkutNs4JJEkiii2NJjuPUfzrjntbXT4pJoLX&#10;UjZYUXP2mEo6kniRD6jvQB1skVtq9jBqOo6esenQwsVtXjPmK2eCNvYgDiqK66NSvbiyazlXTYjF&#10;PEv2YgiOMbmGD1+YKuPRqpaZr17MouTqJjhsIgJUKbvtUYfBddxHOOD/APXxXXaTMuoT3GpAbQ4W&#10;FI2I3IFyTuH8LEscj0C0AXbK7jvrSO5iV1SQHAkXa3XHINTsiuu1lDD0IzTsUUAGKKKKACg0UyWR&#10;IomkkdURAWZmOAAOpJoAoaxqTafbIsEYmvJ3EdvDn7xJAJP+yoO4+w9SKfpGmrpenx2/mGaY/NPc&#10;MPmnkI+Z29z+gwBwBVDRo31S6bXblGUSLsso3GGhiOM5HqxAJ9sDtW9jFACAYpaQ1z+o67M40p9H&#10;hmu47m5YSvFGCBEgbfktjByAB6mgDoaKxE8VaVJJZQrM3n3k5t0hddkiuELncrYIAC9cdx2Oa2hQ&#10;AYrL1HRUurgXlrM1pqCjatwgyCPRlzhh9fzrVoxQBh22tSW1xHZazELa4dtsMoOYpz7H+E+x9RVD&#10;xrDrGqQWeg6Us9vHqTst3qUZ/wCPSJQGI9dz/dH1NdLc20N3byW9xEskMg2sjDgisX7LqOg82Ctf&#10;6cOPsbMA8Cjn9238XcbWP90AgDkAxfE91p3g6XwkyWwt9NgvjbYjXCQq8ToCfbJH1ruO1ZMkejeL&#10;dIaKaFL2yZxvimjZSrKQRuVgCp6HkDqD3p2q2Y/s0KNQnsLO3QtMYOGMajpu6rjHUc0Acz468Xvo&#10;N1BZ6RewTa7dbYINNkBYEucLJx93HU54Iqz8Pls7DTbjTiLhNY8w3OpG6jMbzzuFLygHgqcgcdOA&#10;a8+0/RtLkW58SQTW1neTtCNGjmkaSaa2WZGMrouZHZtrdO3HHNWPib4s8Q31xYaZoVk1jK3m3EV4&#10;7YuGiVF5VMboxIzFFDcs2FwDQB6pofiG2157/wCxpI0FpcGBbjH7uYgAkoe4Byp9xWxXLeGtKv8A&#10;wxFZaBFBFNo1vCyRXSYWQNnPzrwP73zDqSOOprolvLZ7t7RbiFrlFDvCHG9VPQleoHvQBPRVTT9S&#10;s9Vs1u7C4jngYkB0ORkHBHsQat0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V1C+h03Tbq/uSRBbQvNIVGSFUEnA+grgfhNaS6laal431BP8AiYa/cM6hhzDboSsa&#10;DI6cZz3G30p/xmvJx4Li0azeEXetXsNigeTacM2SRjnGQoPXhq7jStPh0nSbLTbZSsFpCkMYJyQq&#10;gAc9+BQBdooooAKKKKACiiigAoopCaAPGP2kf+RN0n/sIf8AtN65f9mv/kYtc/69E/8AQ62v2lNT&#10;VdL0PS/KJaWZ7jzM8AKu3GP+B/pXNfs56hDbeMtQsnDebdWn7vA4+VsnNAH03RSCloAKKKKACiii&#10;gAooooA5T4jeHpfE3gm/srVf9OjAuLRgSGWVDkbcdyMgfWp/AmvN4k8EaVqkhzPJDtn+Xb+9X5Xw&#10;PTcDXRnrXmfw9lh0Hx14w8Gq8QSK4XUbSNFI2xyqCygdAFzGPcsaAPTRRQOlFABRRRQAUUUUAFFF&#10;FABRRRQAUUUUAFFFFABRRRQAUUUUAFFFFABRRRQAUUUUAFFFFABRRRQAUUUUAFFFFABRRRQAUUUU&#10;AFFFFABRRRQAUUUUAFFFFABRRRQAUUUUAFFFFABRRRQAUUUUAFFFFABRRRQAUUUUAFFFFABRRRQA&#10;UUUUAFFFFABRRRQAUUUUAFFFFABRRRQAUUUUAFFFFABRRRQAUUUUAFFFFABRRRQAUUUUAFFFFABV&#10;e/8A+Qfc/wDXJv5GrFV7/wD5B9z/ANcm/kaAPhfQ/wDkYNN/6+ov/QxX3hXwfof/ACMGm/8AX1F/&#10;6GK+8KACiiigAooooAKKKKACsDSP+Rr8R/79v/6KFb9YGkf8jX4j/wB+3/8ARQoA36KKKACiiigA&#10;ooooAKKKKACiiigAooooAKKKKACiiigAooooAKKKKACiiigAooooAKKKKACsDTf+R217/r3tP/at&#10;b9YGm/8AI7a9/wBe9p/7VoA36KKKACiiigAooooAKKKKACiiigAooooAKKKKACiiigAooooAKKKK&#10;ACvir4l/8lM8R/8AX9J/OvtWvir4l/8AJTPEf/X9J/OgD6y8Af8AJOvDf/YMtv8A0WtdHXOeAP8A&#10;knXhv/sGW3/ota6OgAooooAKKKKACiiigAooooAKKKKACiiigAooooAKKKKACiiigAooooAKKKKA&#10;CiiigAooooAKKKKACiiigAoNFFAHnmsRWsnj6S1vBLsuhAytCo3KVV+/UckdKtabBq9hqE0ljqNr&#10;eS3K+dLZ3pMMwx6ICcEjHJxWh4mmlsrqK4itZZi6fL5IBIdCG3Ed8Lu/OotQeDRLxNeS0knN1tEs&#10;0txjylbHyqvf1xj8aAMxPEFzYHVE8R6XfrbXMrLGVXdsDAgoHJAxgcY963vD/wBgstNsrXTlvJoL&#10;1Xm+0HDbDgcOw4U9sDuKdBeaaLyC2sooHj1TfPcLJJhjleuxuTnGCOMVSudAgutWbytLjsrULhNQ&#10;tLkRsBjn5Bx1yD7UAT2dlrCX15p11f3L6eYP9HuQw8xTkZy+PvdevaotQvNO0a6t9MW21C1Ms0bf&#10;aLWNVWZuOGbPPvxWVceC9SsNFubTTb+GWCfDy+YDGxx0AOcYPvV7/hIUWAW+qaRexW1uqbZBk7pF&#10;6Ahe2Rx29aANTyNQ1HVmm/tC6tLK2uAPsxgCeaVHZ85ZCfbmprjT7fW4EmuobqKMCRZLRsL5nOPm&#10;AznpkEHuDWTp+pad430m4h1CFIPKl4TzvmHy8P29T6jipLTQboSaPdPctaSWMRRLMsJSeTn5/dcd&#10;uO2KAGaVqukWbmGzOpLLFAVGltExZMHJIB43HP8Ae6Vft7a+tWnur66uNRiuQqC2WAL5Sk913Y6H&#10;B70+4uLi1sjqR0x5dUMYQ20UpfAz+WO+QKrXNgb9rXVLe3ure/dozPEtz5R2A/xjkED04zQBet7a&#10;DQIvKtorqaK4usCOJQywbvYY2oO/1qtpE13Ha21jqFherM5kAmkkWfaBzl3HAJzgDHaq16k2n6zD&#10;PpV7aRwS3Gb+2eRckk/M+Sc5x2GOg965rxF440620pLDQLe4voZQ7ma3uvLKtncDvbJYMSckZ4zQ&#10;AvjbStaEaLCbu90+0hDF2YMxJbDMemcAg+uAcZrkLfTbi5jnmhAa2hBL3CgmMenzAc54x9ayNb+J&#10;d2mknw+skENls8tre0bzpmByWBlYBVzkfwE4rjbvxXrN1p50+O4FjYZDeTbk54AAyx57dsUAdff6&#10;vY2NrcvJfQJPEvyw53yMx6AIOffJwPcZGYfFPxYv9XsodL0XT4tL05Yh5nA3SSEAkhVOAA2cAk54&#10;J9B5ibq1tz8g3N3I5P51Vl1CWVWUYUHpgnI/GgC/cTLbRsWdmkckkk5Zie9XPBPg/UvHHiOKwtYn&#10;aEMHu584EUeeSTg8+g5yfxpui+BPE/iJUm07R7uWB2x55jIjB75Y8d6+mPAekWXhTSoPDOlzLLdM&#10;pmu7wx9XPUKQMEjoMnj36UAaMGm2tlpX/CM+FBb26WGwzK+dj5PKMQMknBLH8O5xRudOi1WwuJJ5&#10;NPt5rO9Lah9h8xcooO7KkZZs7sHGOuD1ro7xJpoJtN0S7+yXtsUd3ePcGDZPJIOSepPJyKgvNbdk&#10;VbM3c01ncql2tva/fGGz97opK9QTjigDgPiBcWev+FdI07RrTyIbrVFDwOgRCEwxLhc/KeBnB5xX&#10;oEl8lho8GszQXdssNvsGnx/dXsMjHGOmTjFcL4gvY/E/xO8PNZXLi1sAWlgIZfOdjlVZTgY+Xqc1&#10;2lvp8Nlfy6mtuDr1zEXFm1wMDkA4OOnvQAuo6lZw6BPrc4kube7ji22NxIAn0UYPPc9elZ+vIuge&#10;GbmbTJ7uSC7kUx+TMAlsCWYFMDAUk4x3yOa15Ybe4iupRplrc6uyRNcWkkoYA9BknIGATg45rC8S&#10;aTo6vZ2Nh5NvPdajGJ1jOSDg/wAOeMbxwMdRQBreH7aTTNG020SK4uRdIXe4XaBBuXOOTkD/AD7V&#10;HBFpsmof2bZMZbhoGM2qQyqZkIPRmA6n39KTUYpUC/2LcJDp3nSNqMqurgHjcMNzn6Gn2Eei3lgV&#10;sdOgGjSRMs9wT5bZU52nPzH65oATUtQlt4ptHey1qaJEQLfWi73c8E5OAAe3fv0q1darAdQgsrtr&#10;vT5FulW1weLvAHB2g/LlhnOO3OQQI4tO0mzsL+1ks4INFfY/nfaCRITjOecjBCjrzViQRXV6h1iy&#10;ggEFyBp8pmBMjc4xjp0Bwf6UAVLFtX1K5mu9QSezFnKwhggcqtwBn7wPLDgYOBnNPS9fUrC41G5s&#10;NStzDA6SWMh2JLkckZxnHrx9KlZrG91NPt8EC6pbO5tYvtGWK9Q2B646GodV1W30y3h1O9tEGsCE&#10;rHbLKWOCeRx1HvigDiJUtrf7PNAAtpdPu0+eRsfY3DZZXB+8ucZySMZIzyK7LwM2ly6ZJPYxLDcu&#10;QLqISM2GGcH5uxHP6ZOKr6jPo9/oNxeXFvb/AG66iiMsMlxsKkj5eTwpAyRxziovDUE9j4iGlXaS&#10;I9rG8kU6vtF1HkKu8fxbQeOfl6YoA7iiiigAoooPSgANclr89/qt7Fa6bbC8srGdJL5EIzORn9yu&#10;5lXIyGOTjtweuxrWoSWlvHBajfe3T+VAo/hJ6uf9lRyeO1WNL0+PTLGO3Q73+9LKR80rn7zn3J/w&#10;oATTdVstVhd7OZXaM7JYujwvj7jr1Vh6GruazdS0eO9lS7hlktb+JcRXEbH6gOoIEi8nhumTgqTm&#10;qsWtS2EyWeuolvIzCOG8XAhuW9uSUbp8rf7WCwBNADPEXinS9Fja1upp/tsyhbe1t0JnnLHAEQOA&#10;xB64OF4JxkV534ljsPCfhOwtda1KBnBwsNxeN9qihJJbyvLQ7pWyQz4AGcZA5rqm086Bda74w8X3&#10;dvd+UrraJHGStrbc/KoPV343cc4xnHA4ixt9L0tbvxJc6FZ21zdgS29pbbEnigyPLa2KDYX5+Yde&#10;xJHFAFuzuitydX/s7V7SW6C2uh/aX/4mG1EZpMxuXBhAGMhGZuDtZttdX4O1rUoJIdO1WKTUrq/u&#10;JrhtS02c3NlCCvmKjFiGh+RkCrtwQVIJJOMGxec6LJquvNctqTQFhf2ys13Yui/dkhQAhQRuK5KM&#10;wO4DIFd/o+k2HhfQmis45njUNcTSkGSa4kPLO56u7f4AcACgDaoqrZX9rqVqt1ZXEc8DZw8ZyDVa&#10;DXbC51260aGVmvbWJZZl2HCq3T5umfagDTpMUCloAydQ0OG6uvttrK1jqIUL9rhVSzL/AHWDAhl9&#10;j9Rg4NYurxDXbNNA8RedYNNKjCSzZmgugpzsLsuF3Y5jbk9i3WuwxUF1a297bSW13bxXFvIMPFKg&#10;dWHuDwaAM7W9U0zwvoM+rXqCOzsogcRR5YDoqqB6kgDoOewrhJ9Pm0TwndeLPExWLVr/AFHT7nUD&#10;GS6QQx3UWyNQoP3U643EnPLcV1l1ot1ZLH5MSaxYQyLJHp92iNJEw+6YpGwBt7BuevzdBWxpuq2e&#10;qxO9rLuMbbJYyMPE3dWB5B9jQAavd3tjpk1xp+myaldqP3dqkqRbz7s5AA9/0NcPrsWs+INOstK1&#10;S3t9F1O6fD30E0rLHEeqRyKoBkI+Uo5APJG4cDpfFWuT6baR2WmRtNrN9mOzjVNwB7u3IAVRySTX&#10;K67pd74a0O20LSJ5dYu9S3RGzvokljYk7pJgDgLgknaTt6DjuANsdWuNN1630qWa3s/DegsY7jUL&#10;R1igeUoNkUqEsUChjlshS2OhwK7Xw3rw8R6UdRitJre2eV1t3lGPtEQPySqDghWGCNwB+owTxs1q&#10;R4XfT5tW1K50uBR/aNvcusF4ka/eVcIC0bDqOCR91jkCui8I22kXEC63oNzfpp1zEYks5XcQpscj&#10;ckbjMeORhcLjHHANAHU0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nniTzNT+MXhLT444wunW1xqMkjt95WHlbQMdQcHr/Ln0LArzrTIZ7/AOO+uXUtyTHpmmQQQw7B&#10;jbL855+qn1616NQAUUUUAFFFFABRRRQAUhpaQ0AfPP7S/wDx/wDhz/rlcfzSuX+AP/JUIf8Ar0m/&#10;kK2P2j9SM/izS9N8oAWtoZRJu+95jYxjtjZ+tc38EdRj074oaeJEdvtKPbrtxwzDgn24oA+uhS0g&#10;paACiiigAooooAKKKKADFeea0smmfHHwxexNGy6vp1zp8qMnKCIeduBz1J2jkdAfXj0OvPfidCke&#10;peB9RjLpdxeIra3SVHKkRy58xeD0YKoPtx3NAHoQ6UUCigAooooAKKKKACiiigAooooAKKKKACii&#10;igAooooAKKKKACiiigAooooAKKKKACiiigAooooAKKKKACiiigAooooAKKKKACiiigAooooAKKKK&#10;ACiiigAooooAKKKKACiiigAooooAKKKKACiiigAooooAKKKKACiiigAooooAKKKKACiiigAooooA&#10;KKKKACiiigAooooAKKKKACiiigAooooAKKKKACiiigAooooAKKKKACiiigAqvf8A/IPuf+uTfyNW&#10;Kr3/APyD7n/rk38jQB8L6H/yMGm/9fUX/oYr7wr4P0P/AJGDTf8Ar6i/9DFfeFABRRRQAUUUUAFF&#10;FFABWBpH/I1+I/8Aft//AEUK36wNI/5GvxH/AL9v/wCihQBv0UUUAFFFFABRRRQAUUUUAFFFFABR&#10;RRQAUUUUAFFFFABRRRQAUUUUAFFFFABRRRQAUUUUAFYGm/8AI7a9/wBe9p/7VrfrA03/AJHbXv8A&#10;r3tP/atAG/RRRQAUUUUAFFFFABRRRQAUUUUAFFFFABRRRQAUUUUAFFFFABRRRQAV8VfEv/kpniP/&#10;AK/pP519q18VfEv/AJKZ4j/6/pP50AfWXgD/AJJ14b/7Blt/6LWujrnPAH/JOvDf/YMtv/Ra10dA&#10;BRRRQAUUUUAFFFFABRRRQAUUUUAFFFFABRRRQAUUUUAFFFFABRRRQAUUUUAFFFFABRRRQAUUUUAF&#10;FFFABRRRQBm6zaS3mnSC3bbcx/PE2P4h2+h6YrlYm1jUNFt7OCK0uZ4ZFmVpSVwB04z1DZH4V3Z6&#10;VxOtWdp4d1k62WmVHIZUUkrvz8wI9wcj3FAE2k2/n+IllOkLFc27yfar4ggSvjB2DPctn6CpNSWN&#10;/D8MWi6nZWOmlHyZBncN3O3Pvuz9auXd159jH4h0rynbyMN9okYIsXLNkLn5gR/Os3S9LjvdE02/&#10;v3NzbxxvLIlzBucZA4THQZUkeuaAL+2eO3jhvfs0mgCyRXlLEEkDr64PFOt10jw7LLdzPbWsd0QI&#10;nBYllA7k9+aiTVn1TSLzULCRvsYi8uKE2wZlcdTjPzDB6VciM1rYxPqeb4yOioI7UZj3DuOw/lQB&#10;h6loqX+sRW08+kiKaRjHCkRWbZ1OCO+3uaz7Kx1qLVXDTmK7gaQabFeNv3oc78Hvxjr61saM1rN4&#10;lur6W2vftkzmON5LZkRI9vAz0429fcVHr2papYHSdOiu7aTVbhyrSmEDAJwD/s9QPfFAAH1XUtS8&#10;gZsNThh/eTxRh435Hylv1/GreuG5VpLPR1Ua/dwoJLgDiGLdgyc8cfNgdzVu6v10S1tLGJDcajcY&#10;SNFUnc56yPjO1c9SfpXmvjjxs3ghfs1hNbXni26UC8vNuVhQHIAU5x14XtQBr+K9b8CeAIls7nR7&#10;bUNScGUwiBZJWJblnds4zknk9q8V8S+NNQ8QzSbbe1020ZUT7NZptG1eQC3Xrnpjrg5xXOarqs1x&#10;dTXl5M893Oxd3c5LH1NZVvFqGr3cdtaQzXNw3CRQoWY9zwKAJmvYIU2wJnnp0qAy3V/MsEMbyMxw&#10;sUalifwHJr1rwx+z1rWopHca9eJpsZYE26APLt5zz0B/PrXtXh3wX4U8C26fZLe2gmbg3Vw48xz/&#10;ALx/pQB4P4T+BHiLWZYJ9YH9mWL53ZIMwGDj5frj8DXsvhv4Q+EPCoF01oL24SMb573DqCFIYheg&#10;zk9c9q7C21eK61GWyS2u1aME+a8REbYIHDd+tYNxr41W/s4bS3kubKScIzBCU25ILMR0IIBCnsQT&#10;2wAT3S3mqLDZxxS22mXETLFJagDYBwu4f3SOgHbFMuodS07QZtIsheXUywkx3WAMcj5R74zSy6Pa&#10;NHa6daxSS6ekjvNOt2R5RAxjOc/hUOu3N1p+kiCztEuNGSEF7j7QdxG4cBgc5oAjvftVxYRDU9Rv&#10;NIhSCJHZsESyEEnnrkYwa2ldtcEMq/aLWK2uVmjf+G5QA4I/2T1/KuS1GTVbmzsdKvtLtltCiypJ&#10;JM4WPAIG9+gP+Iq5rFvrep6Yw1BoNNitpCIooMs1wQDgLz6dB39OKAOX0vU/7X+Mus3ltPAfIaKy&#10;jE5zxgklB9c813V7cXS6la2PkI2sy2zBL5PuIM/MdvXFeLTa9rvgb4gNqf8AZUsemasESSJojhSq&#10;hNy8ZBHB98mvb1iTUdGg01rmWee4tSy6gkfGM5+92PtQA3TrC4tVv4otTiuNccRmaWVOFGOAQO2M&#10;4+tYVvY/2h45twsllJdWiGe7kijIDyCTaRj1A2/jmughiefTLnSLGS6tbu2RIvtssWN+D1B/i4B/&#10;Oua0h7vWNQ1LVNHZRei9QsJfkVoMHCnHc4GfoKANHUNPtYNQGs2d640+KYrd20O9gz5+bgfXmtSN&#10;dPk0eKWMW8Xh9oCZInQgnng5plxqbxRWt2YLyJEmaO4t4LXd5jY5P+7noe9QWMF/biTVru7nuNPZ&#10;GK6eLbDKCeBsz2oAsSWOnDQ7qOWaGLQJURovKyCvzAkknPU4qK8sryC2hhnv7MeXcxjTmmRmIIyA&#10;GOeWxjn1BrOltlv4JLvxAXEbqrWum2zkOF6E7Mgk9yO2DVnxNFcWSJfT6vdpa/agQkMIby0KgY9u&#10;Rwff1NADtMl0dtRaW5u9OuNceQqksSt1xgcHvxViCzhS8eWPUYJdfliOCWLRrzztXsPaoLC/0+O3&#10;cCU3S3M0vl3aW+EtxxgMxxjGetS6PpNtpdmLGyldry6hZ/t6JvTPTIPb6UAS3elW2qW9zbP9jl1g&#10;LE07MrbdwHykjPTG7FQ27T+I1ure4NvaXljKvlzW0m94mydwOenTGKsm1uzpt7plpdXP9oxopF7M&#10;mN5JyAGHXjj2zVCC51ibTRstpRqdldq10I4xGt0u9hhWOARjBz/jQBoaNq7w3MWh6k8j6ooZjIV+&#10;WRckhgR7cfhXQ1ydxdR6o1nMiNputLIywrNGWJA+8MjqpB69K6HTnvntQdRjhjuMnKwsSuO3WgC3&#10;UF5dwWFlPd3MgjggQySOeiqBkmpz0rn5v+J/rQth82mae4eZhytzP8w8r3CfKx6/NtH8LCgCbSbS&#10;ee9m1e+jKTygx28TdYYODtI/vFhk/gOxraoooAKjnhjuIXhmjWSKRSrowyGB6gipKKAOYutGmsID&#10;Db2yappeedOusOV77ld85552n3welY1/4X0rxJFDcab++trWUs2kzO0UKvjqFXBRxjjtmvQKy9R0&#10;WG9mW7hka1v0G1LqIAsB6EHhh7GgDJ8M2trcXtxey20/2+2Jt1lurYRzLGVU7S4/1g4Hze1bmo6t&#10;p2kW5n1G9gtYwrNmVwuQOuB1P4VlS3okT+yfElqirOQkcybjDPzxkgfuyTjgnnIAJPFTx+H/AA9p&#10;EE9x9htIYVXfJJMMqoUE5y2cDrQB5p4w8d3kF0t/4R0i4jupbgWxvLtWjiuW6FRGcbjjB3ccDrxi&#10;un8A3dlo2hompl7O/vma8mmu2GJy3O4P02+gJyBiodNgl8VXGpeL76N0s47eW30i3kHHlgHNyM9C&#10;/bgcfWuo0KGy1bwVpUUyQXdrJZRKQQHVvkAP9RQBtwyxzxLLDIkkbjKujZBHqCKcawLwReEPCiDT&#10;3tLWy06MZF2zbREv8IYcgngA8/Q1y+hapa3niO68T61e3tndKqQQWLRSRpb2jmQxtKMEEvtZyxOF&#10;wAcYoA9HFLWVN4i0i2v9PsZdQgW41FS9ou7ImAAPynoeoxzznitUUAGKzNS0eK+mS6ika2v4lxDc&#10;xk5X2ZejryeD6nGCc1p0UAYUWszafMlrraLEWISK8X/VTn3H8B9jx1wawbmLUfD51DxfqVjHfXvm&#10;LGIbfLNb2gOPk9WPDEDr07V3EsMc8LxSorxuNrKwyCKwv7Pv9DO7SR9psh/y4SOF8sdzG5BP/ATx&#10;9KAM7w7or6rqMvirW7ZxeXCmO0tp1H+jW4bcox/eJAY56H6V2GKpadqlrqkLSWzN8jbXSRCjo3oV&#10;OCP69RV6gAqtdX1pYqrXd1DbqxwplkCAn2zVLxFrI0HRLi/8ozSrhIYQDmWRjhV4B6kgVj6B4Mjt&#10;/wDiYeIHXVNYlJZ5ZvnSEH/lnGD0UZx6mgDqLe6gu4RNbTxzRHgPG4YH8RU1QwwQ20YigiSKMchY&#10;1Cj8hWRZ+LNL1DxVeeHrOSSe8s4RLcvGmYojnGwt/f749j6GgDdoqNJo5WdY5EYxtscK2SrYBwfQ&#10;4IP4ip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4Hw//AMll8Zf9elj/AOgNXfV5&#10;7pMhsfjh4gt543VtR063ntm4KssXyt345bH4GvQqACiiigAooooAKKKKACiikNAHy1+0P/yUeD/s&#10;HRf+hyVy/wAKf+So+H/+vr/2U1rfHPUpL/4pX0Toqiyiit0K/wAQ278n3y5H4VzfgHUl0jx9ol80&#10;ZkEd2g2A4zu+X+tAH25RSCloAKKKKACiiigAooooAK4H4o9fBn/Y02P/ALPXfV598Upo1n8FQmRB&#10;K/iezdULfMQNwJA9BuGfqPWgD0GigdKKACiiigAooooAKKKKACiiigAooooAKKKKACiiigAooooA&#10;KKKKACiiigAooooAKKKKACiiigAooooAKKKKACiiigAooooAKKKKACiiigAooooAKKKKACiiigAo&#10;oooAKKKKACiiigAooooAKKKKACiiigAooooAKKKKACiiigAooooAKKKKACiiigAooooAKKKKACii&#10;igAooooAKKKKACiiigAooooAKKKKACiiigAooooAKKKKACq9/wD8g+5/65N/I1Yqvf8A/IPuf+uT&#10;fyNAHwvof/Iwab/19Rf+hivvCvg/Q/8AkYNN/wCvqL/0MV94UAFFFFABRRRQAUUUUAFYGkf8jX4j&#10;/wB+3/8ARQrfrA0j/ka/Ef8Av2//AKKFAG/RRRQAUUUUAFFFFABRRRQAUUUUAFFFFABRRRQAUUUU&#10;AFFFFABRRRQAUUUUAFFFFABRRRQAVgab/wAjtr3/AF72n/tWt+sDTf8Akdte/wCve0/9q0Ab9FFF&#10;ABRRRQAUUUUAFFFFABRRRQAUUUUAFFFFABRRRQAUUUUAFFFFABXxV8S/+SmeI/8Ar+k/nX2rXxV8&#10;S/8AkpniP/r+k/nQB9ZeAP8AknXhv/sGW3/ota6Ouc8Af8k68N/9gy2/9FrXR0AFFFFABRRRQAUU&#10;UUAFFFFABRRRQAUUUUAFFFFABRRRQAUUUUAFFFFABRRRQAUUUUAFFFFABRRRQAUUUUAFFFFABVa+&#10;tFvbOSAkAsMqxGdrDkHHfBA4qzQelAHL6DqF5/aFxY3enC1heRyhMyt8/BZMDu2Wce3TIFLYabfW&#10;OrXtxc6hqd2kPzxQkKscgYNwBuwSPT5cHHGCKr+LtMiiJ1nzbuERx7ZDaOFbd0RyOM4DMDznBHbN&#10;SywR+LPC9rdzWkBulGcThgEIOH+6c4ODgZ9KAJb7UrjTNSt7mHTdTuoLmEb4olJEHf7gH3ufUdKJ&#10;7Wz0jUT4inlvnabbGyMQVhDY5I/hA+vFS2U2n3NrNqGgxxz3aQCBVLlSAPuqwPT+dRnTZ7jSnjv7&#10;G1vbm4nU3KRzMqqPUEkkEDsMUASXM2oWjW76Qh1KO9ud7ySzZSFCM4UjouM4POPckCs25tbHTmbW&#10;rhbm/bTUMETSOHluZd2VVOgJDMUHcsSP4RlYL/T9P1FNA8Pw+U807rcSEtiIqBkjcCCcA47ZAqPV&#10;buy0/XbLTVtZTp+lWpvXhhjJUys4jgUnocnzW9dyBs8cgFfWdSTwZ4Zm8Q6hDG2u3MZDu4yyZO4R&#10;ZGRtTgccEjPevmTVdUudUvrvVr9y11cMXcsc49BXo/xj1iK/1KysoXlWOHLeUVAwTy2dvHBIHPcV&#10;4/qUpMojxgKM5oAm0nSNS8TaqLTT7dpp2BZuyxoOrseiqM8k8V9X/DHw/wCGfD2itZ6HMLy6Xa15&#10;ePEUeRyDjqOF64A6e5JJ4f4K+CdOttItdcnWC7v7hhK/74A2cYyYyAOpYgE5Ppxwa39ctL3Tof7R&#10;0W3/ALP0kqrJJHMPMk3dCTndg5Hy5xxnGaAPU81jy3ehavqTaXOsNzdQZJilhJ2+uCRisGy1m117&#10;Q4W1Oya9v7VlfyLcneewfAI/Ef4119vdCaziuJY3t94yY5gFZfY0AZmupqkxtrTTI7fy2DNN54YI&#10;VGAEJX1z07gHtkGjpWo/a9S1KDTtOtLX7NeBLuRz/rUy4LDAHzcd89TV9dKvNPgnbTb2W4uJiMf2&#10;hMzogGegArOt7Y6jqizQak9s1g4N7bW8BSOabJ3tnjdnbjnPA96AM++ltLKeHWPD+lRXtuGeC4EK&#10;yDHHOAPlxj+Ig1n6/qN9baSslteWB0m6RfIsvLAdBnPC4GQCMZ/Sujtrya91COfTIki0NVdrkmIA&#10;yP1OVIBz7981ia5d6Xq2n3hsZYsWtr+7tfsWxl+YchiMjvwMdaANbWAH0MGe80600sCJreT7P527&#10;5TkbOnU8bewNLqV/qelWtu2qWdnqUn2lI7QwgqxbDfOQQQG4HC+pqG6a3MVjr2o6jMNLeNF+wtDv&#10;Q5XjcAcHnnJHYVPDf3o1OE3sEV3pV3OslhdMg3RFl3KNoGeOmTg/nQBJqMNrd2K2viU6WmoTB0t2&#10;QkAccEFuQc/0rwzUoNe+H3ipYPEl7NdeHZH3MbacOY938SpldrZHPy4I9a9x1Vmsoore5ii1bVZ5&#10;D9mMluqBASOAcEDHXk81k+I00bU/Do0jxWitftCvmTG18wxnOchlHH4EUAJY+LF1bwRfXVsLuK2t&#10;4VWC9Sbe0rbsfeAA4IG7Hqag8MC6lsbWXTxBY6daSxte3M0mySdgCzg442jdgZ7Y56482YWvgPXY&#10;NBQ3aeG9SkhZrsOw8wkKclDnaece+Bxxx7PJfaZrunNLrUNvHpgmH2WZrn/Wn5hkgYKnHY+p9KAL&#10;MUr67CdRjlvLZLeSVI44JvluAOjdOQe2KzLS7eK1EcV7qR1hbR5BZXOZDz3OQoJHb+Rqy2j6dd6f&#10;bRyw/YpIWf7A0F38zJ94FW9/fOKr6Tqcc0xhGnXB1uygKIt3PzIM8jd39c4oAhitjEn9q6tnU/EM&#10;CK62KSjdGM8YRR6Nk8HmqPiu01CPQl1G4l1CNprn9/ZPcCWOFdxI6DGMhcemQK3be5hd21HRtOsb&#10;nVJABeIlyAY8++MdRz0z71DrFrp0cdzb2WkzXv8AaEw+3NayEmMj5ge+DlsgcA0ANSz1Ke9SEyT3&#10;WgakjOVIXfDuXIBPYDtg+31tW8FzHs8PC0vbazjjPlajFccnB77RgE56GuWuIZfD15Dp2ma/iyvJ&#10;HSUsilYiOCDnPPPOMUlloWs31tHbXurLBpKRHY8cysjKDn7oIyPc0AdhcQajeQzaRbXV1Zi3WPGo&#10;OC7Tgg5APHOcZINUJvEcMlmyfapJryymjWMW08Ya+bAH3VJO0k8j+oIGJqmjwaZbJb3usXwsNqeW&#10;qzeYLruVWMfcAI4JyORWr4K8ItppTVL9St0QfKiz/qwRjJ9yO3b69AC94a0C5t7ubWNWz/aM7N8m&#10;8Osak9vQ9up4rqDS1XvbyDT7OS6uX2QxjLHGe+AAO5JIGPegChrt9PDDFYWD7dRvi0Vu+Awh+Ukz&#10;MO6rx2wWKqSN2Rd0+xg02zjtbdNsa5JySSzEkszE8liSSSeSSTWH4QuU1SG51eZXj1C5k2T28qFW&#10;tgmVEYB5AGCfQkkgDNdNQAVV1C+Gn2v2h7e5mQMA4tojK6j12j5mHsoJ9qsnpXKeM/FUuhraWGnG&#10;B9WvZFEaTcrFFuAeVuRwM9yMk9aAOhi1Kymhtpku4THcnbA28DzDgnA9TgE49jVoV5VcaPC3i2TW&#10;9W/s7T7mFRJYQtGjWt24AaSZmwfnJXhhh1CqTnodzwX42ufEd1qM9/HDY2BKDTxIjxtMFGJnDPgM&#10;u/AHAIH3gMigDuqKajB1DKQVIyCDwRTqAIri3hureSCeNJIZFKujjIYHqCK5+50i5061lt7O3TUt&#10;IlQxy6VcMo8uMjkQkj5gRkeW528qAyBcHpaKAMvTZ9M1HSfIsV22iJ9nMBiaFogBjYUYBk4IwCBw&#10;QehFZHhXw3qPg7w5PpltdxakkcrPZRTFoRGhORGXy5wOxC/hWtqOh297cC8gdrPUVUKL23VfMKj+&#10;Bsghl56H6jB5qjLq1/Bby2GoLHZ30sbLbXkYLW7Pg7SWI+Vs87T+BNAHIXeizeN/Gi2Wp6gl/p2m&#10;FJL+CISLaiYbtsKrnDMMhnZmY9BtUEio21fUzqelad/bsdpZaHaiLVtUZfNtri+2bVt5HYD5R8zM&#10;c9XVflcrWndPrHgrwh/Z9rA11PKuDrLzjy0mk+/NKGJIAYkjAYH5RxnFR6dGfCenqv2trKZY2mnk&#10;vbmW6s74YLlhK2BHIfnJwB/GSjDaQAVNOhn0fxVN5q2Ufia+aWSCwaCRreW2XDbIZ8YQ53FiQPmY&#10;kx/dNek6fPPdafBPc2b2c7oDJbu6uY27jcpIP1BrlPA2lMyN4huYZbc3ce2ws2nLraWhwyoB0BY/&#10;MRzgbVGAuKp+MtT1a8s5BCl/pmgwHN9fRssFywBxtiDkEDvu6nooNAHoFFee+Bdatv7Bu/EGq6+J&#10;FkdIyJ52/wBGQABFcHCiQ5BJCrkmut0LW4df077db291BEzssf2mIxmRf4XAPVWBBB9/UGgDVooo&#10;oAy9R0S3vp1u43e01BBtjvYAvmqvdfmBBX2II79QDVeDWbmyuI7LXIVhkkYJBdwB2gmJ4G44/cuT&#10;jCscEsoVnOQNyo54Ibq3kt7iKOWGVSkkcihldSMEEHggjtQBh+L/AJNES8PMdldQXcgHUpHIGIHv&#10;gcV0Fc/9gv8AQju0rN1YDrYSMFMCjtAcfX5GOOgBUACpW1mW8tUudJjFw0bET2Ug8qbHphyNrDrh&#10;uvqKAINbtFv7xdP1LW47WxvFMcVlERDLc/L86ly24jvhNpxnJIrn9beX4f2kdr4Zhhup9SlaKx0Z&#10;/lIkOWaSMqMlFJZnDkKARhkwA3Ttqeh6vpN39uNs9rCv+mQXiqRFjnEitxxjvXE+FbbUrm6Txnc2&#10;c93Y4ePTbS5dnubC1zjfGu3Ds45OTv2KAGcnFAHTeA9K0vStBCWVxJdXbMft13cwNDcTTZLEyqwD&#10;A/NwG52leucnq653+zNF8Uiy1oW8kc8MyskxjMMuYpD8jggEqGU/KeO45wa09SuL61jSW0tEuUU5&#10;mTzCr7f9gYwx9iRQBforDu/FWl2mg3WryTFYbZCzxONkoYdEKtghieAD3rR06/h1TTbW/ti/kXMS&#10;yx71KnawyMg8g0AW6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PNdaXTfjT4ZviiSQajYT6e&#10;uHwyMp80sRjkYAHXv7c+h15x8YtPH/CNWPiOOBJbjQL6K9CszAsgcblGMjk7eSOADXf2V3Df2Vve&#10;W8iSwTxrJG6HKspGQQe4waALFFFFABRRRQAUUUUAFIaWkNAHx58Zf+Sta9/vxf8AopK5bw7/AMjN&#10;pP8A1+Q/+hitX4i6hNqnxF1+5uAgkF7JDhBgbYz5a/jhRn3rB067+wala3gTebeZJducbtpBxn8K&#10;APvUUtQWU5urKC4K7fNjV9uc4yM4qegAooooAKKKKACiiigArzzxE51D41eDrGGB3bTbS7v7lztC&#10;rHInlKRk5J3gcAdwfXHoR615z4LxrfxN8Y+IikjQ27x6TaSPLnb5YzMqqDgKWCN+P1oA9HHSigdK&#10;KACiiigAooooAKKKKACiiigAooooAKKKKACiiigAooooAKKKKACiiigAooooAKKKKACiiigAoooo&#10;AKKKKACiiigAooooAKKKKACiiigAooooAKKKKACiiigAooooAKKKKACiiigAooooAKKKKACiiigA&#10;ooooAKKKKACiiigAooooAKKKKACiiigAooooAKKKKACiiigAooooAKKKKACiiigAooooAKKKKACi&#10;iigAooooAKKKKACq9/8A8g+5/wCuTfyNWKr3/wDyD7n/AK5N/I0AfC+h/wDIwab/ANfUX/oYr7wr&#10;4P0P/kYNN/6+ov8A0MV94UAFFFFABRRRQAUUUUAFYGkf8jX4j/37f/0UK36wNI/5GvxH/v2//ooU&#10;Ab9FFFABRRRQAUUUUAFFFFABRRRQAUUUUAFFFFABRRRQAUUUUAFFFFABRRRQAUUUUAFFFFABWBpv&#10;/I7a9/172n/tWt+sDTf+R217/r3tP/atAG/RRRQAUUUUAFFFFABRRRQAUUUUAFFFFABRRRQAUUUU&#10;AFFFFABRRRQAV8VfEv8A5KZ4j/6/pP519q18VfEv/kpniP8A6/pP50AfWXgD/knXhv8A7Blt/wCi&#10;1ro65zwB/wAk68N/9gy2/wDRa10dABRRRQAUUUUAFFFFABRRRQAUUUUAFFFFABRRRQAUUUUAFFFF&#10;ABRRRQAUUUUAFFFFABRRRQAUUUUAFFFFABRRRQAUUUUARzwx3FvJDKoaORSjqe4IwRXKw3Wp6X4g&#10;uPtTRDTQw81zy75GFfH/AHyrHp8ua641k67psmoWEn2aV4rtUIjdWxnOMqfY4FAFa8ntPDl+twIA&#10;kN/IFmZATh8fKcdOe9MNlLNrU91pWqrHtmUXVt5YKkgc575xTNIuozYf2Zc3ayXG39wJmXeR0x/v&#10;BgR07VWt7HXNS0GWwu1FnKZlV58gvJGOS2R/F0oAv2YsJfEU62WzNuHe5CknMzkDP1AQ/wDfX1ql&#10;DdtDc+LdZChpLd0tYiPutHFCHH1IkmlBPtjtTbqbRfDIisorz7MUkN1dvuLP5aIzsWPcYXGPQ1i3&#10;Us0HwrEl5E1pc6jcS3S25J3IJp3mCHgchWwfcGgDwvxpdG61xN5YyKhZ2I+8WOf6VwtyHmvWRAXY&#10;ttVQMk+gFdXr8ry6/d7znYwRfoAD/U1keE7K71DxtpVtYruuWvY2TpxtbcTz6AE/hQB9f2NpDNYR&#10;W2ktaW8KRG3u1jgG4NswAOMZBOcGsq2sITpukS6lcC/sLXPlTwA7QwYKAy45UAYz9av2dl/bLRPN&#10;eyfatMvGEzQxiNZXBU8juMAD860BMs1lDqcH2uCCGOQm0EWC/Ucp65GR9aAOdl06Gc3WqWziK0tP&#10;mgmLbGcnlvm4+TBAGfT0qzYpDf6Ld/2tJNqj2x3+Uy4I47BcZp9zpIl0d7/X765ngSIP5EK+SqjH&#10;90Hrziquj39kviS1e082O3vonKiVNpYrgAfTgnNAHU6PfjU9MiuVt5LcNkCOQfMMHFYt9Ba2msww&#10;rdakLie4S54DPGeWAX0Vcnp7Cp5NGnEOpPqt9PeWzfvYo4gVePbk4XHcjjipbSWw1CxsRsu4BbzB&#10;YEuN0bMyJnn1GM9fSgChpLa1eXhuNWuDC9sWMVpEAhmGOpGc1BrljrFzJFq2nwOjTW5hubV8bwp4&#10;4HQnFT2Mdpq9+2qXCwLq0LMsEUN0GDKv3TgHnOTVdE1O0v21u+uYPtksG2PTd4TkkAAZbBoAzvDV&#10;8LG2uLS6gvr+7OIfsRiyibCcDP3c4wfwrfu9OiVxaNeXczT3isIreYRm3XbgDA/hAx+lYVtquq2f&#10;iXUlttJjS6u4klFrJMM7hgE8Hqck468Vt3OnQWN42p6TYLf3ktyVuT52WjBB3YOeDyBj6UAR3Vrr&#10;OmPFZ2d20ltO0jz3Vwu7ys4wM5471LM8f2WDw2XuZVuINov9gdT9aZcT6ZpQt9HBjlsLx5Emkmud&#10;2w45FM1G1um06PStNkhtdI8jP25pN2MHpnI/OgB/iDQ7TXNKl07UYJzBYossdyyh/MIU5wvc44/H&#10;ivLfD91qHg3UY7HxBE1/4cdpJbGa4Ty2LowUFgerbSOD2z1r1ZLBnsDpurNtsLSOIx3izGPzWwQc&#10;nPTJ/Wq+v2um+I4H0XxLbeRDNcFLICQ7pcDbuGOn3uPr7UAPuYNO1a2sU1C7gE0khk0/yhs+Xjap&#10;+ncU+/026udQspBq8cGsxwEBVj+SQbuTjrivOItc1L4c68mkapaSvpLwNHZXMpB+cHAbPIUnj866&#10;1kbyNN1O6n1SW/a0Ija3i81EJzySP5UAdHHDFaw3a2k1jBq4jj+0ybdsYPYkehGcU2ygsDFLa+HZ&#10;7aEpMPtZjBZsYIOD68cdutYuqzNd2N3Fe35tbWWCFfMuLIqS5w3JHX7rcds1ozabBq1nJpOmrPpk&#10;VtcL5ziEoJVy3Cnvzzn6UAUtPit7fUUsLe7ivFWWWW6mmtiSCfvAOOFPBqPVk0OD7NeWNvY3itF5&#10;UFuu5ndugxzwAM9aJdUGn+TpGjLd/arcsPs80OPtJJILEntnJzVzwn4bMG/U9Vt8ak8hIDY+Qeox&#10;xQAzS/Cc097Z6xqNy6XEeGFqqALEB0UemK7OiigAPSuf/wCQ9rOPvabYtz3W4l/qE/n9Kn1i9nM9&#10;vpdg+28ufnZv+eUIIDuPfkAe5FaFjZwafZxWlsmyGMYUdfck+5OTQBT1DRIbuf7XbytZX4/5eYAA&#10;z46K4/jXgcH8CM1BBrctnMtrrkSWsp+7coT9nk9AGPRuvB9PcVuVFcQQ3MLQzxJLE3VHUEH8DQBW&#10;1HT/AO0IUVbm4tpY23JLA2CD05HQj2NcJq6f8I7d3mvaywF55ZX7XKpltWixjyiMZjz6Dqe5rqfs&#10;moaD82nmS+08ctaSNulQekTEgYA/hPpwRWVfWj+NtZslM8K6JYOJbm235llm7Ryp/CF689fpQBky&#10;ataW3h64vfJaytvs/nzaPqH7tCgG7NuR0bIOMHrjpgVq+HPD0+qeGbiHxPEbm1vZHkt9Pu0V2soj&#10;uCJv6khCvPUHPJqXWvDrxW6tFpkGt2ds/nQadclVMLryDG5B+m08dORiurtZTPbRStC8LOgYxSY3&#10;JkdDgkZHsaAIdOtbbTLG00y3f5LaBY4lZstsQBQfftzVyszWrDT7m1+0Xzpb/ZgXS6L7DAf727t+&#10;PFeUal8SZNYvj4Ttr2VImlVZtc8pkV4SfmChRwTggOMDgntQB7VRVexgjtbGCCKWSWONAqvI+9mG&#10;OCW7/WrFABUVxbw3UDQXEMc0LjDRyKGVh7g9alooA582eoaGd+nl7ywHL2krZkjHpEe/H8J9ODzW&#10;DqOhQ6zpudBmGyGdLm40W4OEkkRsqjg5MQyPugbTsXoM576svUdFhvJRcwyPaXq/duYDtY9MB/76&#10;8Dg+lAF25SaS2kS3mEMzKQkhTdtPrjvXmctzrfiHVDY6jfaQ+laRcobm6Wd4Y7qTOQhHquASM4zX&#10;V3uq38FjPYajNFpt5KhSDU1UfZtx6feOVbrweDgYPOKbHpl3ounQ6RYaHbalZRjcZbq7CtJISSzM&#10;pQ5OTnNAHIapptp4i1CY2UE2q3Gd82oX7PBZWjIpKuoXBZhkeuAOtXdM8fTaNpq3OrNPqGimdLS0&#10;1URBJLmTBHyxDlwSOGHX5jjAGdLUtKvb2we88aala2ejW8G6axs2ZIj8wP7xycuOANoAByeOaZol&#10;lJqeozeLNYtJINNtIh/YunvGS1tGF+aUxr/G/YYJUcd6AO8HSmrIkhbY6ttO1sHOD6VwF94mTWNN&#10;+3W+kanYaqpKaT9p2wyTk4BwGOOvBVuSBkA9s60v9U8ItbaJcRg67qtytxdangywlScO7dBHjhFH&#10;SgD1Oisyy1yx1DVL/TraRnnsGVZ8L8oLDOA3TI7jqK06ACsvUNFt72UXMTvaXyjAuoAA5H91uPmX&#10;2P6VqUUAcL4g0yy1u1Om+LLZIXddsd/CzCBgDuAc5Hcfdbjrg81pz+Ij4asZG8QRlbeCMlL2BCyT&#10;bRnG0ZKNjseDg4PFdJLDFPE0U0aSRt1R1BB/A1gSabeaOjf2eDe6cQfNsJjuYL0xCScAY/hbg7cZ&#10;GSaAOgclY2I2ggEgt0/GuUOu+I3sT9h0mwv7l0LxSRXgSJhnHIYbse+MU+80zQvGU9reTm4e400k&#10;tZrOUaNiQdksYPP3eM8HqCQc1ytlYDxJa+JPEEa3MesqGs7ayiYCS0RCCiFTgAsRk9sdCaAK11pc&#10;/iT+zvE95qMUU41BIsW1uBHaMGYAyBhmUhtqc4xuyK7W58VtoLW0PiG1khaedIEu7dC1uS5wu5j9&#10;zng59PcVT1HQILrwlqWnWt0lnrF+yzuwlG4XmBIvrjlRwO3NaXhbVv8AhJ/C1vPqNhJDcbRHdW91&#10;AygSLjOA45XPIP8AWgDoR1pa4268Tajr0c0HhGOBolZo31ieRWgiZSA21QSXIyeu0cZ5BFW9I8Qa&#10;fZW1rp97raXlwYwxvmK+VMzE9GB2jngAkE44zQB09FIKW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2o&#10;2MOp6Zd2Fxu8i6heGTacHaykHB+hrh/hJqUzeGZvDmoMw1TQJ2sp0Y87AT5RH+ztG0HvsJr0GvMf&#10;GX/FFeP9L8bRgrpt9jTtZwOFB/1cxwD0wAT6KoH3qAPTqKjiljniSWJ1kicBkdGyGB6EEdRUlABR&#10;RRQAUUUUAFFFMlYrEzDqASKAPh/xn/yPXiD/ALCVz/6NasOrOoXs2pajdX9yQ1xcyvNKQMAsxJPH&#10;bk1WoA+8tI/5Ath/17x/+girtYHgjUpNX8EaLqEqKjz2kbFV6DjFb9ABRRRQAUUUUAFFFIetAHN+&#10;PPFMXg/whfauxHnIuy3U/wAUrcKPw6/QGovh14cbwv4I0/T5ghumUz3DKBzI53EZHXGcA+gFcnrF&#10;0fH/AMUbfw3GudG8PyC7vmycSzD7iEexz69D616qBgYHSgBaKKKACiiigAooooAKKKKACiiigAoo&#10;ooAKKKKACiiigAooooAKKKKACiiigAooooAKKKKACiiigAooooAKKKKACiiigAooooAKKKKACiii&#10;gAooooAKKKKACiiigAooooAKKKKACiiigAooooAKKKKACiiigAooooAKKKKACiiigAooooAKKKKA&#10;CiiigAooooAKKKKACiiigAooooAKKKKACiiigAooooAKKKKACiiigAooooAKKKKACq9//wAg+5/6&#10;5N/I1Yqvf/8AIPuf+uTfyNAHwvof/Iwab/19Rf8AoYr7wr4P0P8A5GDTf+vqL/0MV94UAFFFFABR&#10;RRQAUUUUAFYGkf8AI1+I/wDft/8A0UK36wNI/wCRr8R/79v/AOihQBv0UUUAFFFFABRRRQAUUUUA&#10;FFFFABRRRQAUUUUAFFFFABRRRQAUUUUAFFFFABRRRQAUUUUAFYGm/wDI7a9/172n/tWt+sDTf+R2&#10;17/r3tP/AGrQBv0UUUAFFFFABRRRQAUUUUAFFFFABRRRQAUUUUAFFFFABRRRQAUUUUAFfFXxL/5K&#10;Z4j/AOv6T+dfatfFXxL/AOSmeI/+v6T+dAH1l4A/5J14b/7Blt/6LWujrnPAH/JOvDf/AGDLb/0W&#10;tdHQAUUUUAFFFFABRRRQAUUUUAFFFFABRRRQAUUUUAFFFFABRRRQAUUUUAFFFFABRRRQAUUUUAFF&#10;FFABRRRQAUUUUAFFFFABSHpS0UAcvr2nLZSS6xaWEU9xlTncEdGHAYEjkc8g1NJc6zfvZrZz2tpN&#10;GQb61k5cDPY4PB5wf1roXUMpVgCpGCCMgiucurY6bNKEklCyoVh+clmXBJjBPRhyV/L6AGR8R9Ms&#10;J7LS3ls4Xe41mygmZkB8yMyqCreoI4xXOfEC+mufE0ts7furZVVFBOOVDE/Xn9BXReJdCjvvCS2N&#10;rqFzcSTXCvDNcXR3wylSsThhggLIY249D1rl/F+y9u7XW4I5Eiv4QXSQjdFKnyPGwHRlIwR6g0Ae&#10;ReLNP/s/XCfNMhuoVucbcbc5Xb15+7+tcvoepvoPimw1LfLH9lukkcwn59ob5gOR1GR+NeyfGbRk&#10;t7Dwxq0MVvGr232Z9q7XZtocE4HI6/nXiGoJtuicYBA/GgD7R07TFVbm8sbI2EzSPJCGnylxlPlL&#10;gdFyenUY4pFtNY1PTkuNSkuLK7iZytvp8wXeOMBskjPB745rjfh/fyeM/BmgXa6obO/07daCRiJp&#10;JXCAEkE8EgE4OeDmu8ys7WVxeW0EGsqkv2aBp84OOcEdRjBPHGaAJ5I7lFkv1SaWdoFH2AzDYG68&#10;HpntmuS1PSdWh086lqd6yNBceapt5OYYyACAcdumAOSanlsNY1OC9aeWGz10IuxLOXazRg8Bvm4B&#10;PcYrdjtUt7OWK1tUuLmdkW+Qz4PK4ZiSTzjsOtAFzRrq2vNJt5bW5kuYtu0Sy53MRwScgc1kXqXl&#10;prVnNeavDNA9wwgtDEqN8wKDBzlsbxn25rnf7Rm0S6Oi3dwHsp95MumttNp5ZBcnjgksvHTnA9K6&#10;I/2f4g8NNJYBb2S1QxwTXKZYSKoIJLDnPBPY0AZ1nBcad4gtra80rQ7dpVYwTW64JcDgDJz19u9X&#10;mnstQuGtjDps3iOFckPC/lqykfxEZwPrUdnqT2pj/tm6tp725RpLKSCAlkQjJHI4HTr+NLpOrwa5&#10;bJbxTzRausRUXU1mN4GeT/d59M0AY/ihlttRs9VS6hi1e0eKO7RFfy8sCQScZIwCD1OP16yN7Y3M&#10;40f7B5guQNQzwcYJPTq3PfjqOoNcjq1laWb6ho9sb6e/vkV5pBEXUsuXCjnIycc5bGavWI03xhol&#10;tB5xgnt5UuLwLEFaSTaQx44ycE557UAWYp9HvtSji0mHSpbe13SXO+BgyDPJQ4wf61DdR2yXEGqS&#10;36x+GGjVUtlD7WbsDHt6Z/lV/wA6e+jS80CW1isAX+1RTW5XzCcEnAXJOPz96sM1t9hF+ZU/sQQY&#10;+xi0GDz1I69e2KAIL6XTpdFmbUHtI9CkiQWjqh3gkEZ2kdR1GBVeaK70uzH25LS/uUn8vSpJyzSM&#10;zMSA7YwDgL6DjqOtM16LStQskudT1G4GnylDbQQptZDtPYAk568jj8auX/22xvbNrm8s7i0lvRsF&#10;xbHfFk/KEI44GfmOPrQBV1HT7bxFoo07xXa2Md/eLJHDGrfMoxxhsnBz6H0rgtOudX+GzR+Hddvb&#10;g6bdP+6v0lDmMHoFOQwPGPu49K9Re6jtJY7a5vDcXdy7m0k8jiPPAGQCOPU9axbvR21hI9J167t2&#10;1QKZLee3jOQg67uAPw4oAkvdQ0LU7GDQ7y5uyJliNvcyRkmYnoytjr2JIHU1R8ZapYzTrZyWOofb&#10;rTLxYwsbr3YkEkrgZ4GeCOOa4eF9a8H3mt+ELgQ3mjFfMtJC5/d5YNjls5G4fL04Poc+l+BdOt4d&#10;ETUjiW9uyzTTF97fePGe3Ykdc9aAH+ErGzdZdXS+e/u5/kmnZSqg9SFBA46f/W6V1NFFABVW/voN&#10;Os5Lq4bai4AGCSzE4VQByWJIAABJJAGTVqufh/4n+tmc86Xp0hSNTytzcDafMHYrGcqOvz7jgFFJ&#10;ALOhWM8MUl/frt1C9KyTJkHyBgYiBGchee+CSxGM4GvRQaACioRcwm6a1EqGdUEjR5+YKSQDj0yD&#10;+VTUAIazNQ0aK7mW7t5XtL6MfJPESM+zqCA6+x/DB5rUooAwodcksZ47PXkjtJXYRw3gIS3uXJ4V&#10;MsSrnj5G5PO0tgmrOo6bfXlwsltrt7YIECmKCKBlJyfmy8bHPOOuOK0J4YriCSCeNJYZFKPG6hlZ&#10;TwQQeoIrD+x6loXOnebqOnj/AJcpZC06E9SksjfMuedrc8thsBUoA5LXrfSfDsc9/wCKNNvNUmQF&#10;LS7nZrmGV3YFV8stiFycA8KnHDDO0S6F4dm0rV9Gl1ZY21TU5Z7u/VTmMSqg2BR0AUHA/Hk9a1Id&#10;Ni8WeKYtZubq3n07TQyWtkuWImYYZplYYV16AAZHPPas7xP4Jvba503VPDvn3U1hexzxWM9yWRBg&#10;q+wyP8o2nhQQAcduKAOiPhRbbWLG80zUbqwtLeVpJdOhOLebcpByvY5weuMgnGTmote8XR2Njcw6&#10;ZDNda0ZfstrZPbupkmYMUJDbf3XyOTJnbhHwSRVjWvFEOmW9ysED3V/BAZWt1IVYvl3Zlk+7GuM8&#10;k9jjNcBpi3HiDUZ/EHiyVreC8sLqbTpbeWSA6XbwvGC6MQCGlDhixAJVAPusVAB6ppjX7abAdUjt&#10;477YPOW2dnj3f7JYA478jjpz1q3XlMXifUbrTLafSYtRsr/W3YW2n6gWmjKOTidX+8mFwdu7aOAA&#10;Mhj1fhK/sbK0ttAl1e9udUjQs0WpnFywHU4wCy56Hn6mgDq6KQUtAEc0Mc8bRyxrIjDBVhkGsP7F&#10;qGhfPpm+9sBy1hI+6Vf+uUjsAAP7jcehXoegooA84s/B9l4i1C6kk8SXt3oazh20EsFSCTgmKVeu&#10;0EKQhxj3zXcarqljoWkz6hqE6W9nbpud36DsAAOSScAAckkAVHqWjx30yXcMslrfxLiK4jY/UB1B&#10;AkXr8rdMnGDzWbJewpNa2nieythJHOrWl5IimCWYfdZMkmN8HoefvbSwBNAHOz3msad4WuvEXiVr&#10;eW0u/wDSJNHlRg9urKqpFE7EHzPVSvLEgbepq6L/AGrNod5dqtje308JgniW3aW8sFPKpMJXVpQo&#10;ydrbWPYMMCtzWhe3euzX97ZXo0XQl8+OGF/mvbgAMGCDllQZxk4LdjtqtZTr488SQ6rp13JDomnp&#10;tWe3Lxveuy8oW4/drnoM/N6YoAk8FaNa6bBbR+GvE8N7pcJZb222RyZlYAk7lw0bZ5KnIAOMCu6q&#10;jp2k6dpELxadY29ojtvcQxBN7f3mx1PueavDpQAUUUUAFFFFAGZqOjQ3zpcRyS2t5Hny7iBirD2Y&#10;Dh14HytkHArlNW0+I6hFdarIui6whCwa9aKiQzkjAjYOWPOfuPkH+Fs8DvqbJGksTxyIro4KsrDI&#10;IPUEUAcVN4P1aTR9Ltv7Yia/g1ZL+6vY4jEZQN24BQxwWztwCBgnjtV/xVrGtRWE8Pg9NM1HWrWW&#10;P7RY3Ew3JG4POAy4PQjcQCAcZOKsfYNQ0L5tK33liOthLIWkU+scjtwP9huOuCMBay9UHh3ULS41&#10;qDRUu72I7bqa3ZLW7tgq87pSyOmANpAbODjpmgDOTRdL1ET6r4ps9QN3D5aTWy6e8cSruyoCxbxM&#10;vAY5eQKc528gY0+p2Fld65ZWi20zQ6cLSwitRHDYDzCWVfOPyrKcghWOOOM7sDemfxNLoN1Hpt2b&#10;G2jVy095Il5dxLsO1Y1i+UjOMM7s33s561jaFJb6LDpWjx3EEWpX8K4ZHa6tb4sMv5ke8lGJJzJ0&#10;PHLfdABPpH2qfVdNtfCd9q0dpCqR6lLtWaxQofmjTzD1JBBMJIXjg549NWeFrlrcSoZ0QO0YYblV&#10;iQCR1AJVsH2PpWL4X06axtLlpre6tDLMSttNem5WNRwNhJO0HGduePbpWZqkM+lePv8AhIWuw9rJ&#10;pQsV0+Nz5s0wlLq237uAu/5iflG4nAyaAOyorNj1zTpdATXBcqNOe3FyJ24AjIzk56cdqsadf22q&#10;WEF9ZyeZbzoHRsYyPoehoAt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Z+taPY6/o9zpepQLPaXCbHRvzB9iDgg&#10;9iK0KKAPNPhnrl3plxceA/EDeXqel8WUkpIa9tsna6gkjgAcAnA4x8pr0uuJ+IPgb/hLLW1vbG4a&#10;01zTWMtjOHIGeCVbB6HA5HIqTwJ48tvF1tNazotrrVkxjvLMn7rA4LL6qTQB2VFFFABRRRQAVHN/&#10;qJP90/yqSsTxle3GneCddvbSTy7m3sJ5YnwDtZUJBweOooA+G6KKBQB9p/DL/kmfh3/rxj/lXWVw&#10;HwX1GbUfhdpTTBAYN9uuwEfKjEDPviu/oAKKKKACiiigAriviP4uk8O6QljpaC51/Uj5Fjaqx3kn&#10;guAOy+vH1rU8YeL9M8GaJJqWoyc/dhhX78z9lUf5xXJeAvDd1rupt4+8U2gXV7niytmQBbWEfdI7&#10;liCeTz+dAHSeA/CMfg/w3FZlzPfTEzXdw6jfJI3JyR1x0HJ+tdUKQdKWgAooooAKKKKACiiigAoo&#10;ooAKKKKACiiigAooooAKKKKACiiigAooooAKKKKACiiigAooooAKKKKACiiigAooooAKKKKACiii&#10;gAooooAKKKKACiiigAooooAKKKKACiiigAooooAKKKKACiiigAooooAKKKKACiiigAooooAKKKKA&#10;CiiigAooooAKKKKACiiigAooooAKKKKACiiigAooooAKKKKACiiigAooooAKKKKACiiigAooooAK&#10;r3//ACD7n/rk38jViq9//wAg+5/65N/I0AfC+h/8jBpv/X1F/wChivvCvg/Q/wDkYNN/6+ov/QxX&#10;3hQAUUUUAFFFFABRRRQAVgaR/wAjX4j/AN+3/wDRQrfrA0j/AJGvxH/v2/8A6KFAG/RRRQAUUUUA&#10;FFFFABRRRQAUUUUAFFFFABRRRQAUUUUAFFFFABRRRQAUUUUAFFFFABRRRQAVgab/AMjtr3/Xvaf+&#10;1a36wNN/5HbXv+ve0/8AatAG/RRRQAUUUUAFFFFABRRRQAUUUUAFFFFABRRRQAUUUUAFFFFABRRR&#10;QAV8VfEv/kpniP8A6/pP519q18VfEv8A5KZ4j/6/pP50AfWXgD/knXhv/sGW3/ota6Ouc8Af8k68&#10;N/8AYMtv/Ra10dABRRRQAUUUUAFFFFABRRRQAUUUUAFFFFABRRRQAUUUUAFFFFABRRRQAUUUUAFF&#10;FFABRRRQAUUUUAFFFFABRRRQAUUUUAFFFFAAelZuraauoQodoaSIkrnuCMEA9j6HsQK0qQ9KAPNL&#10;46VbTLPqKsZZl2i52FXHDFZVA4LA7Vb3APet7RTCuoS6deW8RhvN19BFIoYQzH/j4i57h23jud74&#10;4Wn+KdKn+zvdWawuzTROwn5WJgwG8dgOm7PGOa5WeHULe7kuXgjtZrG7EkQimO3zsYVX6/I6u659&#10;D/sgUAVfjHpMl1BFHGzbHizHHt+VGQ8Y9M57V88XsBmg4yHTPH86+u9Xgh8a+EYrnTeS/wC8h81C&#10;rAgkMpB6HIIP0r5h8RaVJpWtTR7NsMhLqPRs/MPzoA3vgZ4rj0Pxoml3hX7JqR8uMvz5U/8ACR6b&#10;vunHUlfSvfp01q7tLKC5urOx1kzOY2Ubt8YXnHBx1GfpXx0Xn0vUorm2laKaF1mhkU8owOQR7giv&#10;qrwFe2+vaZYa7HfXlzfahbPFIWUMttKoG8E/w8jjPUEetAHV3eox29zHYo0f9szQgeYISyg+rY5C&#10;5zWXcXeqPYagzvaaa1qwee4gIZnwORgjqRjH5Vo2U9zfi40+e1urG6SEKLvhi46bgwGM98Vynj5b&#10;JbGW4EV/JqEUsaqhB2XBjwenf146kYoA0PDtok1tdavDPBqOsTqyPCzqqbCRwwA67QMnoTn1qW5s&#10;28MJ9t02Ty7RCZLyyz5hDMPlHsM4H681PEIbnTv+JZJZJ4iuLJWMkWANp25OQMD2/Cqt1okOrQMd&#10;Ov4rrWIBEtzKXISTjjIHBOOO/SgC3pn2W5uklh0+dy4kii1BRwiHOBjPGCWX220Wul6zb3k2ltqd&#10;3JZPb4S5ZBmNs9M+uKzPCN5qsUl34fkt0a2tJZVluWkxIFcs29h05Yvgeg597dlf2f2g+HDf/abF&#10;YWeS7abDKQRxuGABQBs31nc6jY3OlRy3Vu0SJ5d4W/1pxnHHPbmuE8JxWtz4maAMkLwztPDJH96Q&#10;KeY+uNpHP4e9dXeaNJd3Zhurye00ezjiETCYASnnO5ic55AzWX4mkvrOVNTGm2lrb2N2PJbfiSYd&#10;Og7Hr64FAGq96ItTW+1DUrqzUu3kWEoVd+ABxjsc96l1Sy1C8hTVra5v7SdYsfY4wpJ56YPGabbR&#10;x66lrqeo2axX0W+SzgMv30wCCRnntTZ7O4llttZfzE1ZId39nJMArkcdCenNADTpraddx621ldal&#10;eSRomMBXiIXBJGe/etKaxMSzx3KT6lFf3IDxsBtgQj+QwOfpWdcTa5b6hdXVhZWk0rxxebAbkl1O&#10;Om3oOp+tQ/2slvrF7Z6BBJdag8266+0OfKQAncQc8YZscCgC4NKm060Gj2Ut4kVxK7i5iUEQAkfJ&#10;yenvXMa5qEGnTRadpO661fy/Ikvckvj+6OevvVHUbyS9vbe30ua4/tDzXabypi0IJPJUnt79K0rb&#10;QmsbQx2iafes6Fri+a42iI5HyhgePrQBPpXgnzoLyHUhOt5Ki5uSQy8kMQM8kjbgn3NYOl3uqeDd&#10;UKStJPYec4Yxj5JlU7Q/cA4ZTj3Fd/HGstlcWF2BFpMcMQiuhP8Af9fnz2OOe+a5u40uKWBNGtrS&#10;M6RNf4NxHe5bJVRkHPXknHPT8SAd1Yaha6lapcWkyyRsM8HkfUdqt15BHHq/gbUEuCcwPI0e12GZ&#10;lB6kDpnrXocfiaxn0JtTtz5hxtWAH52kxxGPcn/GgBNclkvpV0K0dlluUzdSIcNBbkMNynsxI2j0&#10;5PatiCGO3hjhhRY4o1CIijAUDgACudt/DDNnU2uZLfXJiWe7QZKqST5W05BRQcAH0Bq5a61Lb3Md&#10;jrMC2tzIwWGWPLQz9uGx8hJ/hY/xKAWPQA26x/FN7qOm+Gb680m3FzfwoHihPR8EZH5ZrVmlSGF5&#10;ZG2oilmb0A5Neatqt9rGjaz4je7ePw35bSafbOm97iQcKxxzsL4wn50ATav4mP2oXVjBLb3V/aJb&#10;PcOcGKMMSZkTBLKnmHnuSo9a6E+J00W2V/EM0UVqQoi1NDmG4z04GdhII4PB5weK5i+udQfxE2qa&#10;czQy21rFaEtEGF3cuRiBf7qJjLbRkbnPY1e0jRRrmtyyXelpZ6ZYzbpLEl2SS+Un94uQAUVGHQYL&#10;f7gJAO+HWlrE8QeJLfQUgj8iW8v7ltltZQYMkp7nnoAOSTwKtR6zYvqiaZ522/aHzzb4JZE/2sZC&#10;/iee1AGjSGlooAytR0aO8nW8t5WtdQRdsdwmTx6MucOOvB9TjFQQa1LZzpZ61ELeZzsiuFOYpz7f&#10;3T7GtyoriCK6geCeNZInG1lYZBFAHHeMJZNT1e08PzpLBopjF1qV2GKo8e4osGR03NgnpwPeszxT&#10;qsfijWrfwtplzaNZR7JbxnnYR3JIO223ID14ZuRxtH8VdO9hfaMjLYR/b9NI2mwkYBo177GP3u42&#10;t7cis+HS7O4srqbw6sMlncSMbvTLhGjQtwx2rgGJz1yRg7gcHigDG1i8W2sTplnBKLi9kFtFpF4x&#10;TyZG6SQsvIRTk5B6DjGAK67TdMsvDmgWjX8ySSafbbZL+5O5wOrHeecE/wBKwfBlqLrXdSvbwXMV&#10;3Z/6Na2NwdzWls3KnOMEsVPQnAUDPBrS8Q+J9E065a11y0uls4gJGu3tWe3U4yASM/qMUAYa/ETU&#10;Ly6C6fo6SQ3kwh01nl+eQhh5jSIOUQKd2fp616F5ipsV3VWc7VBP3jgnA9eAT+FeV6XY3fiDUH8U&#10;2dndxag84WCGKVraOG3UoSr7lw5fAzhT1PPFQWeq258TXOteIbl9YsbKQyw6hbo0dnpzbwm1dzAS&#10;H5D8y5PUc7sUAevVEryNNIrRFUXG19wO7147YpLW6t722S4tZ4p4X5WSJwyt24I4NTUAAqOaGO4h&#10;khmjWSORSro4yGB6gj0qSigDnmsL/RVP9nBr7T8YNjK+XXPUrIxOR/sn1PPQVf0e7066sgmmLHHD&#10;D8hhSPy/KP8AdK4GK0qy9R0WK9nF3DI1rfoMJdRAFgPQg8MPY0AalFYUGszWU8dnrUQgldgkNzHl&#10;opj05OP3ZJxwfUYJPFbtABRRRQAUUUUAFFFFABWZqWjRX0qXUbvbX8S4iuY85Hsy5w69eD/eOME5&#10;rTooA4SbRtHgH2HWNMhsC4MUV7ZFoIrgnuwjI2n2bj72Diq/w5jXRWuPDt1oKWF9ZHykvIoAFvIu&#10;Srb/AO9jkgmvQJoo54XilRXjcFWVhkEVhf2ff6H82kj7TZD/AJcJH2mMdyjnJ/4CePpQBiav4k1y&#10;78cjw34b+xSIlssl7cyfN9jJc9QPvEqOBWd4gtbCTWYNAmmcwylG1fU7qNi7x7lZLYSAAKH2ncBg&#10;BVOeWrp/CGl6Bp9tdvokTo887PdGcN52884fdz9O2OlL4w1eaw0tNPsIkn1fVC1rYwuV27yhJdge&#10;qIoLHg9h3oA5XU9KbXPEk2j+Hii6TYFJNRthOY7aWU5xCFUZB+UM2CB0yMsa7TQPEtn4ga9jt454&#10;5rKUQ3CyJgK+MkBujY9RXNSeFda8KeFxpvhK7NwZCI3S8AYhnOJJg3XPO7ByOvFaK33h74caHp2k&#10;S3EmW+SCJVMs9w2cs20DJOTnNAHXUV5prk2rXt5DpGjT6hfaRJsvLu5jH76NN2VSKRiASWA46qAe&#10;e1b+h+NrHWU1rUIJYv7C0tVU3hLFmZU3ykjHAUFR7kN7UAdZRUcMsc8KTQyJJFIoZHRsqwPIIPcV&#10;J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GvO/Gnw6m1LWIPE3hm6TTfENuctJjCXA/uuB37V6JQelAHE+D/iFa69eN&#10;ompwtp3iK3X/AEizlGASOpQ/xDv9DXbVy3inwJpPih47qTfZ6rAytBqNt8s0ZU8c9xyeDXKxeM/E&#10;XgK4ttN8b2hu9Nb5I9dtgWAXcVBmGODyn5nqaAPU6KpaZqthrNkl7pt5DdWzgYkicMOgOD6HBHB5&#10;q7QAVzvj7/knXiX/ALBdz/6Lauirg/jNdT2nwn1yS3laN2SKMsp6q8qKw+hUkfjQB8eUUUUAfWvw&#10;H/5JVY/9d5v/AEM16VXj/wCzrfz3Pga8tZGBitLxkiAGMBlDHPryTXsFABRRUNzcwWkD3FzNHDCg&#10;y8kjBVUepJ4FAE1c34t8a6R4QtA99Nvu5VJtrKLmWdsgAKPqR+vpXL6r8S7rWJ20z4f6e+r3m7ZL&#10;euhW2g4HO49SCQce3etHwn8OotJvP7a8Q3Z1vxCzBhezj/VAAhVjB6cHr60AYnhzwLrHiPxN/wAJ&#10;b49RDNHg2Glht0duvBG4eo9O5HPYV6qOlApaACiiigAooooAKKKKACiiigAooooAKKKKACiiigAo&#10;oooAKKKKACiiigAooooAKKKKACiiigAooooAKKKKACiiigAooooAKKKKACiiigAooooAKKKKACii&#10;igAooooAKKKKACiiigAooooAKKKKACiiigAooooAKKKKACiiigAooooAKKKKACiiigAooooAKKKK&#10;ACiiigAooooAKKKKACiiigAooooAKKKKACiiigAooooAKKKKACiiigAooooAKr3/APyD7n/rk38j&#10;Viq9/wD8g+5/65N/I0AfC+h/8jBpv/X1F/6GK+8K+D9D/wCRg03/AK+ov/QxX3hQAUUUUAFFFFAB&#10;RRRQAVgaR/yNfiP/AH7f/wBFCt+sDSP+Rr8R/wC/b/8AooUAb9FFFABRRRQAUUUUAFFFFABRRRQA&#10;UUUUAFFFFABRRRQAUUUUAFFFFABRRRQAUUUUAFFFFABWBpv/ACO2vf8AXvaf+1a36wNN/wCR217/&#10;AK97T/2rQBv0UUUAFFFFABRRRQAUUUUAFFFFABRRRQAUUUUAFFFFABRRRQAUUUUAFfFXxL/5KZ4j&#10;/wCv6T+dfatfFXxL/wCSmeI/+v6T+dAH1l4A/wCSdeG/+wZbf+i1ro65zwB/yTrw3/2DLb/0WtdH&#10;QAUUUUAFFFFABRRRQAUUUUAFFFFABRRRQAUUUUAFFFFABRRRQAUUUUAFFFFABRRRQAUUUUAFFFFA&#10;BRRRQAUUUUAFFFFABRRRQAUUUUAIwBGD0Ncd4k0W1Nvuu9wt4G3wEPsXGBmFiemcfKx6ZxxgA9lS&#10;GgDz3RPEVjpeqx2sU6tp95h3c5/dPtwHbj5c7VVgTjOGBAODjfF3wDLqunTavpkQeeAea0SL83HU&#10;jA5yOv4V0vjTw59rt5mgjtxFefJdPMg/djj59w5xwAQcr7Va0/Ub7U9FFlYXNta6rZSiKZXC7WVR&#10;1CjPysMEYx+FAHyNeQGeAED515H+Fdn8H/GWqaRrf/CO29zGtpqreWiTlwqTHADAoMgnAXsOmelb&#10;Pxh8KJ4d8VLf28aJZ6oDKFT7qTD76gZJweG7DkgdK8juoTb3GVBC9VNAH2jDpGoNfOs9/qKxm1UG&#10;WO6GzzMAHauMg8ZyfWpIJrjVbqWxntL6ySzdGS5ZuZ8HpnGMHvgmuD8C+Jl8S/Di4Sx0+0hFtGEu&#10;/tFzkPJxuJAIKhgMg5A6itixlv8AWNUez1l5Fs4W8qK2s4wscBAykrykliSPu4wPrQA3R9EEWtza&#10;bbT3tte6bv8Aslxs8+BYWdisbHnDBHHyMQcFSBjp0FpahXuNN0iWOxvbQw/bJ1tE2z5QngZ4659q&#10;jt9H020jOiWFrd6ZbpiZr20CwrO+AOXUfMxzzx/D7VoTWq3cRsJJtTtksvLxdCXaZ/l/vfxe/vQB&#10;xgbRdR+I2oWk/mG2uYS7EllMk8XBxjoAm70zz14rq4jbGzEvl6d/wjf2fIZkYOceoIxjP41y/irV&#10;7O7ex14QXNuNFvQs7PlWkjbKsgUHnPoa6NreB9OmvLi+aTQZI/lsltdgRcjGNvzdaAIU0/RNKgur&#10;u6Wz/sefy2hZneUueexyO/G3tmliZwg07xXc6bdTzSL9kjVdzZIIGV28D0OPXmqel39rZQXy3dlJ&#10;F4fLItnFJAzq+dxJ5GTnGeelaz6VY2esDU9QKXF1PcBLV/IIMZOdqnBwcDoxGeOvTABy1j/aEYtd&#10;JW50+HVrC4ZEFyoJZSNwCNg/yB5HPatmGO20jUUtra0ifxDcxFmZWd4Y8nJzk7lB+npWfrKXeg+K&#10;LLUrjUPtUk4MRxb7fLU8cc44z3P51o2Wp3Vxc3Onagq2eo28J8vUmjViy5yT0wBjtmgC3eak9pDd&#10;tajTv7bghWa9RgwDIqk/KeC3bHPGecVyuo67/btwdO8NWBglvMtcyEKjy4ySM56dSecnP5xX95P4&#10;p1wWuk28TTbPKlvghRnXozHn5VPTuccZ5xXTaRpNnBaS2Wi3rW15aSYu7prUM0nUFfm/hyvb0Hrm&#10;gCp4a0+HTgyWEtncmIlNTllRwyf7KcYI4P1rSsrrRJ4LhrBNPGiqh+15iZDv7cEAEYqxZXlrqMjT&#10;6XcCKzhLNdW5tMCUt3ycHPB9ais7zSTDPfWLrDpsKFbm2Sy2h2PQ9MnjjFADdSmmhtFdU0g+GwI8&#10;71djsyOiqMden4VSs7fRLTTri3vX0w6TLd4tnhmaTDkH7zHOxtoHIIA5q5qM12Yv7QWezm0GRYmk&#10;t7i2ZmVcjO0Ac54PPSnXFhpmk2s6atJbvp93cAQxfZVjWEkHuvfGBuOMY60AVoNK0N9OWwvI9Mn+&#10;1SS/Yx5hlDr2+YknPHOD16V5rZNe+GNZtL2aWO5s2ctaqeFkKkqepyWHIDEA4ycevT3l+1vqEPht&#10;NRtV0adXdb2Jd0ltG2cKGzxk5XJzxnr0rorWae5ni0pYrf5rVhbaoiI25BgcIBgDtjNAG/o+s2eu&#10;Wf2m0ZiAcOrKQUbGcfr2q3c20F5bSW1zCk0EilXjcZDD0IrzC/0298J6i9xo95NKIAjXS+WVXJBx&#10;kDgqefp+RrvfD3iC18QWImhOyZMCWEnlD/UehoArPY3+ixstmh1HSyCr2UjAPAnpEdvzjqNjH0AI&#10;AwcW/uby60S9TwzJZ6jbqFQ2VzDsk0/BBGIQgZiANwjfDZAwTwK7w1malo8V/IlzHJJbX0QxFcRM&#10;QR7MAcOv+y2R6YPNAHCaBol5qd9Fd6VJY2WkacZILM3FlJ9qWYkrcS7XI2OSOCwbjqoyQe0tNLvt&#10;K8OpYWmqzXN1HkreakpndssWO4KVzwcDpjA64rNi+xabr0d9rmn2ttqjJ9nj1eNAiXIYr8p5JB+V&#10;cK+cYO0kZrQn1mbSbmRdYiWOyLkxagmBEAT8qSDOVbqM/dPy8gttABgXFt4fXRpdesrme+1SEmOO&#10;8jkV7zzj/wAsQH+6STgxEADJG0dKk0W5uPC8TyeJo53ub2RWbUEjM2ScBY5PLQCPbnA6r33c4qMa&#10;LD4x8Ry68gS1jsGNvY3Isk895UY7pNzg7oxyoGP7xBBwa6zSxqYtn/tY2hn8w7Ta7tuztndznrn+&#10;tAF4dagsr+z1K0S6sbuC6tnyFmgkDo2Dg4I4OCCPwrh/Fvii+k8QDwt4eZby+mti13BCwjmtotwD&#10;SLKXAD7W+VcdcMTgYM1l4isPDvh2O0sNJFtApa20uPfiO5l3EeWzH5kk3ff3gEEOfmCk0Ad1RUcB&#10;lMEZnVFmKjeEYsobuASASM98CpM0AIay9Q0OC8uBe28j2WpBQi3kCr5mz+6dwIZeehB5wRggEatF&#10;AGHbavNbXSWetWyW1zKQkVzCGaCfsPmI/dsT0Rj3AVn5xm6/Bda5rcWm3Ec9roNkour65aQRpcEc&#10;pGDjJUEZY5A6CuouraC8tpLa6gjnglUrJFKgZWHoQeCKwZtNu9KiKW8Y1LSsgtY3GC0Kg5Ai+X5g&#10;OyscjHB6CgDntX1bwpqcskVx4gu/ECNmaLStKP2gAIQdpW3XLLnaP3pI9+tZ1+bjT9It9f8AEWip&#10;awWTxwaH4WtpFfM5O1Gbbw79SqqDsUE4LZx1ms+JryDSotU0PTpNVWOUJdWKKUuFUnBIU87l5+Uj&#10;nPUYNU/DuhavqHiaTxb4mQW92sRt9P0wSLKlihxvfcB99yOo6KcEnoACz4W8Pf8ACLWd5dajfxvq&#10;2qziS4kZyIRIchIo1Y/dGdoHU/kBman4x1Kz8Q2Hh2Wawtr3zFlur92AtjCTgLtLFldzwFJHTIY9&#10;Kn8aWnh7+2tKuL7RDrOsSN5Vrbb2bbFn95IqE7BtBzuIByBznFZN1qdlYx3Gl6XdLff2ykiySxWh&#10;mvISF2kyJGqmQKOMsQwPXdQB32navb6pPfR2yzYs5zA8jxlUdwOdhP3gDwT6g1oDpXkp0KZYbPw7&#10;4WhupfDEIjur1YiIndwQwSGZ2BBLAOwzlccMMgV6Voeovq2kQ3kmn3mns5YG2vF2yphiORk9cZHP&#10;QigDRooooAint4rqCSCeNJIpFKujjIYHqCKxPsOo6F82lL9ssBx/Z0jhDAo5/ctjnuAjkDlQGQLg&#10;9BRQBS0/UrXVLcz2ruQrbHSSNonRuuGRwGU4IOCBwQehFXaytR0OC9uBewO1lqKqEW9t1XzNv9xs&#10;ghk5Pyn6jBwagg1me0nSz1uBIJnOI7mHc0En/AiPkY/3T+BPWgDcopAQQCDkUuaACiiigAooooAK&#10;DRRQBl6jolvfTLdxu9pqCLtjvIAvmKvcfMCCPYgjv1ArKgaKy8RRXeu2McepSRLZ2+oxB3hkTccK&#10;SRiFmZh8pPzFkAZyMDqajuIIbq2lt7iJJoZUKSRyKGV1IwQQeCCO1ADz0rmPFeq3NvLZaVpCQPrl&#10;8x+ztKVxAi8vIwPJUDjAHJParH9n3+hfNpP+lWA66fIwXyFHOIDt+uEY45ABUAA14rvQLGPVPEsF&#10;vM14yAXIZHa4+XhY9jcryR8oAHOaAOa1XU7rTtftNHsbSGy1/UmZpYYrsR2tzEBzIXK7w/UAIN4I&#10;6sq5Md54Y/tu703QYoYtGgsLcNc28rSy/bfLI8uPkKk8AYqzNkt8wUiMsatQXOk6RY6pe+MRby6t&#10;qdt9tuLO4gjx5KHCQqDkMQQBgk/Mc8Zq3YeC28R+HIbfxnvu4DO1zb6d5p22qkARoZFw8jIu4ZJ5&#10;3nOcAgA6vRhqi2RTV0shcJIyq1mWCPGD8rbW5Q46rlunX0uxTwzmQRSpIY32OEYHa3BwfQ8jj3p1&#10;c7odxDL4v8SQ28qMkRt/MRDwspVt2R/eI2579KAOk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ZJGksZSRFdD1V&#10;hkGn0UAeeaj8LLe1vW1TwdqM/hzUepW3G63k6cNEeMcdsDnJBqtb+JviF4YjSLxN4X/tuBSoa/0R&#10;g74OesOAWP0CivTKDQBw+kfFzwTqzrF/bUdjcbCzw36m3MZHBUs3ybvYMazfjDqFlqfwX1i70+8t&#10;7u2kMGya3lEiNi4QHBBweQR+Fd3qWiaVrKxrqmmWd8IyTGLq3WUKT1xuBx0FcZc/BPwDPBLGuhmB&#10;5FIEsdzLuQnuAWIyPcEe1AHyFRX1H/wzr4O/5/NZ/wC/8f8A8bo/4Z18Hf8AP5rP/gRH/wDG6AKP&#10;7NxA8I6vk/8AL/8A+01ru9V+KPgjSPLFz4ksXMm7AtWNwRjGc+WG29e+M8+hrHsfgb4Ds7VYZdLm&#10;vHBJ864uZA59vkKj9K6vSvB3hvRGgk03QdPtprddkU6W6+aoxt+/jcSQSCScnJzQBxy/ETxR4imj&#10;g8JeCr1IpY0kXUNaUwQBSeuB98YIIKsTznGBTT8L9R8USJd+PPEFxfMG3DT7FvKtUHPy9Mt2+b5T&#10;65r04dKWgCrp2nWelWMVlYW0dvbxKESONcAAVaoooAKKKKACiiigAooooAKKKKACiiigAooooAKK&#10;KKACiiigAooooAKKKKACiiigAooooAKKKKACiiigAooooAKKKKACiiigAooooAKKKKACiiigAooo&#10;oAKKKKACiiigAooooAKKKKACiiigAooooAKKKKACiiigAooooAKKKKACiiigAooooAKKKKACiiig&#10;AooooAKKKKACiiigAooooAKKKKACiiigAooooAKKKKACiiigAooooAKKKKACiiigAooooAKr3/8A&#10;yD7n/rk38jViq9//AMg+5/65N/I0AfC+h/8AIwab/wBfUX/oYr7wr4P0P/kYNN/6+ov/AEMV94UA&#10;FFFFABRRRQAUUUUAFYGkf8jX4j/37f8A9FCt+sDSP+Rr8R/79v8A+ihQBv0UUUAFFFFABRRRQAUU&#10;UUAFFFFABRRRQAUUUUAFFFFABRRRQAUUUUAFFFFABRRRQAUUUUAFYGm/8jtr3/Xvaf8AtWt+sDTf&#10;+R217/r3tP8A2rQBv0UUUAFFFFABRRRQAUUUUAFFFFABRRRQAUUUUAFFFFABRRRQAUUUUAFfFXxL&#10;/wCSmeI/+v6T+dfatfFXxL/5KZ4j/wCv6T+dAH1l4A/5J14b/wCwZbf+i1ro65zwB/yTrw3/ANgy&#10;2/8ARa10dABRRRQAUUUUAFFFFABRRRQAUUUUAFFFFABRRRQAUUUUAFFFFABRRRQAUUUUAFFFFABR&#10;RRQAUUUUAFFFFABRRRQAUUUUAFFFFABRRRQAUUUUANkRZI2RxlWBBHqK8u1vSZ9D8RQTaczxai7E&#10;W95IvnKITxsYHBABxn2FepGs3WdOe/sz5DLHdxgmCQ9FJGDn2IoA4bx7p17qvhmW28QaP9pUIZEv&#10;NMYuIHVGKOyEbyAQRxkYc96+Z722Zo5I5U2SxMysuQcMCQRxX2D4YvEhtItLuLxZruNAwLMAxBz8&#10;uOoIwQR7A968H+MfhJfDfi9dRs4RHpuqguFRcLFOPvLwMDdw3ud3pQBzHwr8ar4O8SOt4hl029Ty&#10;riI9M/wnB44P6V9ByJaf2/qI1l4F0rULWG5iJBXYwyijPqFr5Lv4PLl3qMK3869/+HviX/hJ/Cum&#10;Pq8yXjaXdLaTQSKOInAVXPOSQQozwOTQB6Ve6RZXsFpptyFTSYYgYLj7SAztgDGO4wetWL/S7fU2&#10;WPUHaGwg2C1ZLnAmBAJ3A9cEDH51WktdsAPiHTtNj0u0QiJkZmKZIAGPSnalbaU7wPqxto9Ottn2&#10;AJKfnGBnKjqAcYx2NAFbxNo95rti/wBslWyMDP5CKVcS+jc9GAzxWXoHiRdSht7i0ku59St7QxGx&#10;cEK5Ugbif72OfxreutPNxrdle6vcrA6XBS0giJZZPTOehIrlNG0m707XtdbTMHUbS5MmyXk3CSAE&#10;7QTwAeAfagDsLSTUba3n1e6tLl7m6CL9giO7y8ZGRnpkcmkaLWLPVLiMiW6sr6b/AFyOA9sCMcLj&#10;oMDn+tOdJtPgu7vTbcXGqTbGmtWuNwQn0HbqfSspWvPC9ve6jcXkeox3F2q3Pln/AFA+bdgZ4OWA&#10;xQA2aax06yufD9/Le3SMHaS7mQ7YzgEcnP6Vzenxax4q+y6ekki2luhjebLBWTPGR3NJaJNr1xHA&#10;ZJLbQxPkm4nHBwMjcfvHj8M1uNZ2emapBpc07HRLrMltMsxHlv3G8cYNAGjpeiRyaTdaZbWt9pXz&#10;KxuWI3ynPqO3Ht1rSvrOfX1aHzb3Tfss5wy8CdegIwelQXGmQ3LtbXwkg02yjQW9yLkrv3D5txzz&#10;ggdfWo2huNbvLefUkuNJFtMPs6idf3+7HBx3yv60Aajebdut44urUWkkn7nIxMAOv0Pasa5v7m5S&#10;28S25uIbS1jYT2bAhn59On41bnYybr/UYZIryzklNtBFIcyoOh2g/NUS6mLjSl1iW0lGpRwOosiS&#10;N3POE6ke+KAK9vcX17cJ4l06aeWykUCTT/4mIyuF7cHn8KseItRg8L6Xd6heRzajFczqFtnKkKSv&#10;CgH3H+cE060ut2mXOpaXZMNSkRN9jI23aQcfd4xxk571y1sVbXpfFsd1Dc6NLOI0hkbzPLhk27pi&#10;MnaS4O0Yztx0yRQBq2lvp2kaF5d0Be2upyvJNeqB5UJZuFHfapJA/wDr1u2dsIdKttItXne3e2O2&#10;+iwAvp+PNULyXRrTTIo9tvNo91MzzSPNkIx5G0Dnr27Uyzt7pC9jK0X/AAjbw/uJ0l2lFyMZbrk0&#10;AWrhLm9tb7RtQf7HAFVIbxpBumGefTnA5+tef6lpmo+EtZm1DT7W6h0mGUBJJGyF+Y8HByYzgYJ6&#10;ZAPrXcpp0Wo2stprNtb/ANnWqL9lvFmzuU99xPXgVxHi/wAV6rqNzLoTR2sUds/764t5GPzYHyKe&#10;h4LBs9D7jgA9H8O+JrPxBFiLKXKKGliPb6HuP8a3a4X4caXfWNg80yrHaSqPJjZfm+ueuK7qgCOW&#10;JJoXilRZI3UqyMMhgeCCO4rDOn3+iAnSt15Y97CZ8upPUpIx6d9rerYPQV0FIelAHI2scptZ5vCV&#10;1Em3Ik0+8DbY5MdBnlMdMD5eMDGKs+INQ1DS/C8V5PcJbzLGguPKTe7yEAbIgTjJY4BPT3rT1HRY&#10;b6VLqN2tr+MYiuo/vL7EHhh7GuZ1a0mvNUsF12c2rWpItLhIhJBJKcASMCMIw7BuMng54oA5WTwt&#10;beHZdP1KOaaz8Q30000qCcE26zBUaR2PLJHxgHguR0rTmtTo93pdgtjNLqkh+yx2lw5ntrqNgFmu&#10;ScZVgACzHnnGMyEmecX2jXl/qfiK9t4b1t6w3UkJe0e1A/1bADK9N2CeS2ATnFafgbRTFDL4jvLQ&#10;29xeR/6Lah2b7HanDCPDdGZgXb3IHYUAad3c6P4D0O5upriZbdpd6RyzNKzOQAETcSecdM9Sah8P&#10;+I9S1m4ZptPgtrOCM/aZTOGKzf8APMY4+UY3E9DxXPeI/FGiahBGtvBqD6lfRCKMTadK/wBiQ/ek&#10;KFe2RnGecCsy/wBEaCzufDmn6swt3jjuI9PVsFkA+ZpnI/dxueSOvX8AD1Swv7TU7RLuxuI7i3k+&#10;7JG2VNWa47wX4u0vVoYdOhtY9PuvLeSK2jH7uWJW2mWM4GUJ7nB+vWuukmihUNLIiKWCgscAsSAB&#10;9SSAPrQA+kNLmigDKv8AQ4buf7XbSNZX/wDz8wKNzgdFf++vTg/gRmoIdals5ltdchS1lP3blCfs&#10;79wA56NweD6e4rcqK4t4bqJoZ4klibqjqGB/A0Ac89na+HLnVfE+rai88rIVRpPkSCEYIiRc4ySB&#10;k9ScVgWVgsVlqHjTVLs6dq8yLLuRjL9mt8fu4mTjdnPTrk8Gt670eewiVI4f7U0xHWU2U53yRlTl&#10;fKJOMDjCn04IqnJ4d0TxVr8WtrdzZgVUurFX2h3U5Tzl65U9B/OgCtpWk65raWGstIPDszuJbqC2&#10;jDNdruyPMBGFJXv975iOwrvB0pBS0AFFFFABRRRQAVDcW0N1A8FxDHNC4w8cihlYehB61NRQBz5s&#10;tQ0Ml9PZ7ywHL2krZkiX0iPf/dPpwea0tP1O11OIvbv86cSQvxJEeRhl6g8H8qvVl6hokN7KLmGS&#10;S0vV+7cwcMemA/8AfXgcH0oA1M0VhRa3LYSLba8kdsxOFvE+W2cnouScq3UYPBxwcnFbuaACiiig&#10;AooooAKKKKAA9Ky9Q0SC9mF1E72l8BgXUAAcj+63HzL7H8MVqUUAcldpaTX9h/wlenW5uLOQyWl7&#10;gmBWI65PCtx0PpxXTzTxW9tJcStthjQuzdcKBknj2p00MVxE0U0aSRt95HUEH6g1hmxv9DPmaYWu&#10;rEHdJZSsWdR6QsTgcfwnjjAIyTQBS1HxpHLE1t4ctJtV1ORCY0WNkiQ5A3SOQAo5z+Bq54P0S60f&#10;SAAAgP9/Z9TeOXV7yQ3F9MgGGkPYcdFAAH0rT03VbTU0fyJMTR4E0D4EkLf3XXseD7HqCRzV6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q9/wD8g+5/65N/I1Yqvf8A/IPuf+uTfyNAHwvof/Iwab/19Rf+hivvCvg/Q/8AkYNN&#10;/wCvqL/0MV94UAFFFFABRRRQAUUUUAFYGkf8jX4j/wB+3/8ARQrfrA0j/ka/Ef8Av2//AKKFAG/R&#10;RRQAUUUUAFFFFABRRRQAUUUUAFFFFABRRRQAUUUUAFFFFABRRRQAUUUUAFFFFABRRRQAVgab/wAj&#10;tr3/AF72n/tWt+sDTf8Akdte/wCve0/9q0Ab9FFFABRRRQAUUUUAFFFFABRRRQAUUUUAFFFFABRR&#10;RQAUUUUAFFFFABXxV8S/+SmeI/8Ar+k/nX2rXxV8S/8AkpniP/r+k/nQB9ZeAP8AknXhv/sGW3/o&#10;ta6Ouc8Af8k68N/9gy2/9FrXR0AFFFFABRRRQAUUUUAFFFFABRRRQAUUUUAFFFFABRRRQAUUUUAF&#10;FFFABRRRQAUUUUAFFFFABRRRQAUUUUAFFFFABRRRQAUUUUAFFFFABRRRQAUhpaKAOM8SRJoN/Bq1&#10;ppqzTT3CAMmAwk5BHQk71JGOxGepqPxvoaeNPBEf7jEyMk4TcC8RA2yKNwxvCl1GejehHHYXdsl5&#10;ayQSEhXGNy9VPZgexBwQexFctos8miXVz/a9+ubm4cMpYiOGTJcBMnoytnPHIweaAPk+7tXCSW8w&#10;O9O+xl3cZDAMAcEEEZA4Ip3g3WYdA8U2txfIzWLkw3ceSuYnG1jwCeM54544r1P4v+GDpupm8hU+&#10;Ty6jP/LN2yR1/hdj7nzPRa8Z1KHbIJRjDdsd6APrbS9ekt9LkfUtbtPNtoPIazmiAPmjAV8D5yjc&#10;MPl5VgalBsrfUYtU8UXNmLtggtIIlf8AdpgkHYRu5JPUcEfhXlXwZ8aafbWy2FzbST38PyRqERnY&#10;E4UxnAYYB2sCTn5SOpr1yWbRrTXU1QW9zcaxc7M2qEGSAGPnKZGPl65zQBbOnxWesi+1K/Et5cuY&#10;bI+UQI+DhcDg9epx0rBnh1XRvG0Lx3UF3f6jaeU01zH5cI2MSqjb/Eecdc4PpWyNN03TNVu722W5&#10;vdTcM5Yyg+UDnucKB9c9OK4/VtB1dZINetJBcSxSxXEV5NdqyIM4ZT8pJGCRkDAz04oA3dU1a7Fj&#10;rCyJZ6VfWywm6vRK2HU5xs2jdkkABeSd2OtZlrby+J7p7HT3VNLh8r7dcYCPdOCcyHgnJ5IB9MnB&#10;rHDy+K7+51fWLn+zY0VIWitVeVCcsVyoOGYDI3nHGMAZrs9Aa4uNQuzpupQR6XFMsxhSy8tsHPyf&#10;dAxgYzyflFAEFs1u0CrInh3+w4rhlBfeGJHXG7hmxjkZzT9dt7HUdMjZpLCHR1t2eyYOY5N+OgU4&#10;BHHSrOnQHWN97I2nNpkczuLdbHO/uWbdyGxjkdaZqn9iTJZ3d3dW40+OIva2BiKbmzwcDnr2x+FA&#10;GTp/idP7G+z+IdNQWywBrPdbsEnZR0zgjuOQMc10tre3EpR/EVjbWga6RLCP/WNvOcEkZAPvx36V&#10;hTaoLjQrpvErQ7blA1jZxDBGAdrKRlhk8c9PxxT9L1i+sWbS/EMIuL9DG2npKoJdsED58EdcfMec&#10;k80AX9Vgij1G31HUp8ahCzmztbVi3nKOQNp7+uMZqR9Zk/syO7k04Lr/ANnZ47doGLFdwBxjkD2y&#10;DVKC2ibWba419nh1uWRxaohDqqfw52jHy5PXGe9N1mOPS9QiMepTyeJruD7PbP5S7Gb+8VxgDjnn&#10;p05xQBFNe3PiWN9NsLOK21NkjfVTPG0e0KylYm7kSDd6/KCCBuBGjZaZ5Xia+utJvLKSJpEjvLPa&#10;QI+ASRg8tkHHGMlh1BqiNO/sZ7yW1vNTutckSJbyWGISBmIzv2HA6KQADhQcACrekwy6jr11qFnr&#10;N5EBIhubKa3wAcAFeeM/JjIGRjqe4BNe6vp9gI3tzYR6a1y8V15kMm7zP4toC9fc1XF9b2MUUl/f&#10;2Unh+7QiGEWjLtwcgAAHI+tWr7UrG18u6hvTaWK3Dx3MCWW4Tv8AxZOMj6964zxvrkGpwW2maTcK&#10;ultEC8cKBDuzwBxleP7pBoAzNf8AFWr3T3GgWs9iNMRsSTWsaspQqMRRntgnk4yCMA+nVeEPAUMd&#10;rHd6rBzwYbY8BB6sPX2/P2k8EeCY7GOHUL6EK6gG3tyOI/RiPX09Pr07/FAABjAAwBS0UUAFFFFA&#10;AelRTQR3ELwzRrJE6lWRhkEHsalooA5q50a50+1lgsYI9Q0qRSkmlTsqqiHqImI+o2MdvIwUA5n0&#10;OfRrLw/L/ZMM0dnatIz2wgkEsTEmRl8ojeD82QuOjLgYIrdNZmo6Hb39wt5Gz2epIojS+t1UTBMk&#10;7CWBDIcn5WBGeRhgCADiLWSCW7m1bXdVurDWNRUbNMtYQbyOyDNsTZGHlBP32ZcEHjI203WLSJNA&#10;luNRsxo+gRSE/YM5uNVc/cVyuSu5v4PmY98ciurk1O8giksNWRLa4mQxwXsG4wOSMAlsfu2zj5ST&#10;1GC2DVTw94f1V4rG68V3FhfX1iMWhtUYonAHmFn5ZyO/A/nQBT05l8NWq3t/YpN4j1OJnW3srd8C&#10;OMDEeQpKoilQTjJPRWYgHM1d5RdjxLve98P2c8U0OnzrJLNLesxQmIZ3RlC6osTADeGyqYD10Gt3&#10;d3rOtQaFouoLbyWrrc6hMj/NEoyY4yMc7mALAFTtUjI3VzFtqsk+q3Ov3N5BpNmVEMGsWUQNtqTq&#10;xVmudykqoKoqAsD8zhHYNmgDe8LeJb26uoNIvfOvtV2tNqbrCIotOJzth/2jkYHJJHz5wRXaCuA8&#10;OWOnahrFxb33hy4a9tLp70atKxmiaYuMrDMQGwuFXbtAxHjnGT34oAWiiigBDWZqGjR3cq3VvLJa&#10;X0Y+SeIkZ9nUcOvsf0PNalFAGFFrkljPHZ68sdrK7COK8BCW9y5PCpliVc/3G687S2DW4OBTJoYr&#10;iGSGaJJYpFKOjqGVlIwQQeoxWH9j1LQfm07zdR08dbKWQtOhPdJZH+Zc/wADcjLYbAVKAOgoqlp2&#10;q2WqwNLZziQI2yRcYaNu6sDyrDuD0q5kUALRRRQAUUUUAFFFFAEcsMc8bRyxq6NwVYZBrD+w6joX&#10;zaZvvbActYyPulX/AK5O7AAD+43HoV79BRQBR03VbLVYne0nV2ibZNETiSF/7rr1VvY1ezWZqWjR&#10;3sqXcMslrfxLiK4jYj32uoIEi9flb1OMHmqsOty2E0dprqJbuzCOG8XCwXLHoF5JRuR8re+CwBNA&#10;G7RRmjNABRRRQAUUUUAFIelLRQBmajo0N9IlxHJJa3sefLuIG2sOnDdnXgfK2QcCqketzaZItv4h&#10;EVvuIVL9cJbSsei/MxKN2w3B7Ek4G9TZI0ljaORFdGBVlYZBB6gigB2RRXP/ANn6hoXzaTvvLEdb&#10;CWQtIp/6ZyO2AP8AYbj0IwBWlpuq2eqxO9rKGaM7JYyMPE391h1BHoaAL1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Ve/8A+Qfc/wDX&#10;Jv5GrFV7/wD5B9z/ANcm/kaAPhfQ/wDkYNN/6+ov/QxX3hXwfof/ACMGm/8AX1F/6GK+8KACiiig&#10;AooooAKKKKACsDSP+Rr8R/79v/6KFb9YGkf8jX4j/wB+3/8ARQoA36KKKACiiigAooooAKKKKACi&#10;iigAooooAKKKKACiiigAooooAKKKKACiiigAooooAKKKKACsDTf+R217/r3tP/atb9YGm/8AI7a9&#10;/wBe9p/7VoA36KKKACiiigAooooAKKKKACiiigAooooAKKKKACiiigAooooAKKKKACvir4l/8lM8&#10;R/8AX9J/OvtWvir4l/8AJTPEf/X9J/OgD6y8Af8AJOvDf/YMtv8A0WtdHXOeAP8AknXhv/sGW3/o&#10;ta6OgAooooAKKKKACiiigAooooAKKKKACiiigAooooAKKKKACiiigAooooAKKKKACiiigAooooAK&#10;KKKACiiigAooooAKKKKACiiigAooooAKKKKACiiigBCM1zXirSLWaMapJZNcywoUZUJ3FecEe4Jz&#10;9M101IwBBB6EYNAHD6np8/jTwjKt7aiK+gLDysk7wV5HtuBr5j1jSG0+4lsJXL7QCshGNwPQ/wBP&#10;wr6YnC+GvFCTzSX1wGUiOKNdyiLHTA/u/wAjXnfxh8LPE0GsWNu7w3DGQBF5VSNzA/jyPbPpQB43&#10;4a1l/DXia01AoxSF8SovDNGRhsejYJIPYgHtX0/ptrd+KLGXXdO1KzikuSqyyR/N9xSpIbGVBG04&#10;Hr1r5X1KEfLMvfg16n8FfFF95snh6K5dZYwbi1iydsyrlnhx6nJbPsfUUAe0Q2ywW6ah4fgsbpHj&#10;aO9bzGXecZJBJ6Zpb+7u9P0iGayhtZdDeERvHGxDRhuCQx7cmor7UtQl13T7fR4vsltJEzss6BEk&#10;HG75exA45q9ql5dW8v23T3tLzSYowtxbqQ23nkqB1OOaAObuv+KYS50u91Ca3025X7TFdQR/OjF/&#10;m3EdQdwAAxjGOhGept7K+vbu4ee8vokgvRLEjoArIN3AIPKnI6+gqHV4rK8sb6XUA+p6RfIkCW0E&#10;fmeXwd3T3A+hAqG1/tC3v7XStbkLQQ5ks78y7WmcOFjR+gLlWHGOcZoAk0W01ya4lv8AUr252RSu&#10;YbXYF3r2z/hTdSnsIr+01i/Di7MG2LTpVUsSWGMe+abpOl3h3T6td3DajFI5tYnnHKjocD7wNM0/&#10;S7i2hOqajuvddaImO2kcDaM9APb1oAfqaaXBq66ldxS3V/Mkb21keHi25JI5wOhJz6Vj3I1HWdVN&#10;zpyz3lnFe+ZHOcLh8cKhPRBgAnvwceuxq11bJJcpbwRz6/dwrG1rIxYKNpzjIx0J7jNYsaat4Mhl&#10;S1nt7u2nYRNOSdttIM8Ec4+9mgDcs9P/ALPkF1qNrM17OJnku1cstqpz8uc9AK5m2sJYrmXU7aG9&#10;vb+e3aG1kSUZWLs7AkkM3X6YrXtUudTgj0csJ4PN87VbqOfKHcSfLU+mAMjtketOu9Ps7ci30O1s&#10;JYvIImu3utrIM8AsDkZ4oAv3lxqVx4bNm9hqKXBjiDSxEb8nk4OR0xg/WnXmoX17Dby/2VqVuba6&#10;jkKKVzIMNkHn7vAz9RVS6u9QuNKn03T7KO6jiWFQYrvc2CCW+YHPBAHvmvOPGvjA6rqWpeHvCN5I&#10;ltI4/tXUfNLgZJykQ9OWyR1xgcckAsaj4o/tLUtWsdMv7ue2WdkmfzcrklhsXHbGe/pXa+C/Bi2q&#10;xajqMQ8zAMMBHCDsSPWuE8E+G77/AIQ6PUGtGttN81Z7e1+zl3m6gMwB5OAOenORXq1j4knTT0ut&#10;ZsJLRGwfNVSUUH+93H5UAdHilqKC4huYVlglSSNujIcg1LmgAooooAKKKKACiiigApDzS0UART28&#10;NzA8FxEksLja6SKGVh6EHrWI1jf6GTJpjNdWPV7OVvmjX0iOP/HT+B7V0FIaAOP1Lfrenmx8PRpZ&#10;yXs4/tKZSIJ7dM/OSuN29gCoPbOc8VDbW9/4j1I6Xf6MdP0PSrhgYZYw0eoBWIgKeirtDkY67R0z&#10;XR6josF7ILiOR7S9X7tzAdr/AEb+8vA4PpVaLW5tNkFvr6R2+fu3yfLbN6AknKN168HA5yQKANzF&#10;A4pc1znjJ7l9IgsLSbyH1C6jtGlBIZEbJYjHfAI/GgB82u313fSWmi6abhEGDfTPstw2TlRjlsY7&#10;DuK1WuxY6W13qUkMIhiMlw6k7EwMsQTzgc1LbW8VpbR28KhY41CKB2ArjbvUZLq+8U6BfW1xdpcy&#10;LFaQIxBeN7aMOM4xGm7edxPJ3gAlSKAO3zS9a5i31bXbfGoatpyxWE0asYIW8yWz653AD95nIzt6&#10;Y6GuhtbqG8to7i3kEkUgyrL3oAmpDS0UAZeo6Kl5Ot5byta6hGuI7hMnj0Zc4cdeD0ycEZqvBrUt&#10;nOlnrUa28zHZFcKcxTn2/un2NblRXFvFdQSQTxrJFINrKwyCKAJOlLXP/Y9R0LnTQ17YDj7EzAPE&#10;OuY2P3u/yn25FaWnataamjiF9s8WBNbPgSwk54dc8dDjscZBI5oAvUUmaWgAooooAKKKKACo5oY7&#10;iF4Zo1kikUo6OMqwPUEdxUlFAHP/AGHUdC+bTC97Yj/lylfMiZ6lZGOSO+0+pwegrT07VLTVIWlt&#10;Zd2w7XRgVZG9CD0NXay9R0WK8mW7hka1v0GI7qMZYD0IPDD2NAGpmisO31mazuI7PWohBI7BIblM&#10;mKY9OTj5CfQ+owe1bmaACijOaKACiiigAooooAQ1m6lo0V9Kl1FI1tfxLiG5jJyPZlzh168H1OME&#10;5rTooAwotZm06VLTXEWEsQkV4v8Aqpz9P4DjHB464OBW5mmzQxzxNFKivG4KsrDII9Kwv7Pv9D+b&#10;SR9psh/y4SPgp6lHOT/wE8fSgDoKKZG2+NXKsu4A7W6j2NP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qvf/APIPuf8Ark38jViq9/8A8g+5/wCu&#10;TfyNAHwvof8AyMGm/wDX1F/6GK+8K+D9D/5GDTf+vqL/ANDFfeFABRRRQAUUUUAFFFFABWBpH/I1&#10;+I/9+3/9FCt+sDSP+Rr8R/79v/6KFAG/RRRQAUUUUAFFFFABRRRQAUUUUAFFFFABRRRQAUUUUAFF&#10;FFABRRRQAUUUUAFFFFABRRRQAVgab/yO2vf9e9p/7VrfrA03/kdte/697T/2rQBv0UUUAFFFFABR&#10;RRQAUUUUAFFFFABRRRQAUUUUAFFFFABRRRQAUUUUAFfFXxL/AOSmeI/+v6T+dfatfFXxL/5KZ4j/&#10;AOv6T+dAH1l4A/5J14b/AOwZbf8Aota6Ouc8Af8AJOvDf/YMtv8A0WtdHQAUUUUAFFFFABRRRQAU&#10;UUUAFFFFABRRRQAUUUUAFFFFABRRRQAUUUUAFFFFABRRRQAUUUUAFFFFABRRRQAUUUUAFFFFABRR&#10;RQAUUUUAFFFFABRRRQAUhGaWigDO1iykurMtb4+1R/NGTjn1Ukg8EcGuctLOTxBoM2l6jNBu377S&#10;RRv2gdVPTOMlGHB2k+ua7MiuO8S6fFYaiNY8qRyQoi8pyGSbd2UY+8OCTQB8w6zplxpWpz2l7aNb&#10;5klEcburnasjIeV44KkfhXOwzXmjajFdWs0kFxC4eKaMlSCOcg19NeIfC0Hi7RZdKkZrG4uLyW70&#10;q4mj5Wc5aa3kPUfNvOB1VVPzFCK+ftZ0i7sLy50zUbY299bsUkjbGUPXr3BGCCOoINAH0p4F8Zaf&#10;8RdAjlT93rtnEEn8xOh4BYEDBVvT9PXXMdhpen3utWsMyQqhjm04YjjLAhTkY6+9fJ/hDxVqXgrx&#10;FDqNjMybWCTxdVljzypGefb3rpfGnxg1zxNcXMdkx02xkIGyBirSKDxvPc/TAoA+kLWwsNO0meXS&#10;4ri9tL0rG1tBMGVN3ysVOeOvPPbsOQ+60w6XpMenWaXFwLi6xHI+XNnnkOOOikZ+p618zfD/AMej&#10;Qri9g1fzb2yvVXz45ZjhypG3nGQRyc56cY6V9J6JcJE3k+HtNt5tGeUE3cV8GHKruODk8Dtn+dAE&#10;Npfgahc6d4gkt11a3y9ndOFVXjbhSp7NnqvX0zU+nQPp6i1kurW78S+Uzq825sLkcFsZxj6VHqGl&#10;6fd2AsLK3R7Bpmea9W7+e2lGMsCxJJ9Rn61TsteN40Gl6k8drrFwjw2mpIi7Z1HdDnqRzgcUAX7+&#10;+YXC2NlLYQeJZwglYxsRgKScNtPbpntmsnWL0wWT6BpF1p914jvpzFMXt9qSHDMxbAK/KM55zgHA&#10;LYFXo5l0r7XpR1J7e9hiM9xq9xCpBjHOCWbsD3zgA1H4flh1fXLm/t5Gsbwytm3+yYH2dZCDksOH&#10;l+RmIwflRSMpkgGHpg1DwXossdjLbahp5lKXEkoYCObOHGMgnJPUD8q63SodJvWVdPh0h7OaD/Sk&#10;iXDls8Db/dznrzVXUmXVxdWOh38NoY9/2qGW1AjkJOCxYr1+nWvMtU1ixnvdR8O+H9SuIrEmKPU7&#10;u3RSSOQ8cTk5OTxz+tAEvjLXrWePWLDwlItjpCMIdU1ONj/pEnOLW2AzuY5OccY64Xku8A/Du3l/&#10;s3X9TM1josEDG3tLj9yzSMdheTPJLFS2c8howOBisjSvA+peP1tYkM2i6RbZFjFDEGS0AOdxJILy&#10;NwScgk89AANuH4ieIdFs7jTvEWnadfWFskCJqNtbMYkAKgvLFwcc9VUYYDAIIwAepXscNxPLHrMc&#10;MFpBKpsWE/lmU7eR94c54xxVe1updZjY6lafYb2CZ1shMSgkbacHafvY79RVGG+svE3h+CfVdTsJ&#10;Le5dHtJrAkMD/wACBKnPHtzmti4uo9NtbcaxLafa9zraTOhZVIHBLHocdTxQBzo8IG405xeTpDrP&#10;lvKlvauqbv7uV6depAHXr3rYtPEV/a3CWurWUbS7Qz/YH81oc44eMZYY6lhkcjGc0n9tEWJmjSy1&#10;DXPs7NF9kQsrJv24DdcA8kZ7U9mmv7fbp8lnZeImt4pLlmg+YAgZXJBPYcHOOPUGgDdstRs9Ri8y&#10;zuYp1wCfLYEjPTI7fQ1azXnmqxLq+tQaXaxLBrcG03GoAFASEBJBXqfTI/KtfTtQ1S0tFaEf2xYw&#10;sYmkQMtwGU85DE7ufQ0AdZRWbYa9pupMEt7lPO5zC/yuPqp5rRzQAtFJmloAKKKKACiiigBCM0yS&#10;JJkKSoroeqsMg1JRQBz50+/0L59K33diOWsJH3SL7QuzAKAP4D8vAAK8mlaS08TraNa3apLYXiTT&#10;wMAZImUH5HXOVPP9RkHNbxFZupaPFfyJcJLJbX0QxFcROQR3wwBAdc/wtkemDzQBmeJ9evLK+0zR&#10;9FezfV72bJjuUd1itwDvlYIQQAQAMkAk4+jNSE2jWUenaYZp9a1WQp9qwrOhxh7lwcDZGMcDjJRB&#10;jcKqXizR6nG+q6hc6ReMi241KzEQhuxklU2yiTY2WJwcZycMwHE2sz23g3SvOhmkl1XU7iOyhu7w&#10;tLvnfIQyHokYJZtq7VGW2gFsEAj0r+2LPxKNFtL24v8ASra3/wBMvb1leSKUr8qIw5Zz99g4OAVx&#10;gECtfR9E0zw7POsE0hutQk82Rp5yzzOo5IBPH0UACovCsNlZ2lzYWSiRreXN3dqgQXVy4DyPgHqd&#10;wJ7DIA+7gZ/i/WrORBoNpAuo63Mw8i1jlZDAe0rupDRgDnIIPYdaAOi1fVrTQ9Hu9UvpNltaxGVz&#10;kAkDsMkDJOAB3JFWLW5S8tIbmISCOVA6iRCjAEZ5UgEH2PNeQLqd/N4q0XTNe1Vb7StMmmle5lsl&#10;H2y7ThYo1yS2zfhWxksp6np6bo+vDWLu9hXS9StYrbZtnvLZoVn3A52BsE7cYOQOooA2KKzrjXLC&#10;11yz0aWUi+vEeSGMITlUGWJIGB179a0M0AGKztR0aDUHSdXltryPPl3Nu2xx04PZlyFJVsqdoyDW&#10;lRQBgLrc+lOIPEQhgUnCaimI7ZyeincxaNu2DkHjDZO0b2aRkV1ZWUMrDBBGQRWD/Z19oXz6Puub&#10;Ectp0jlnH/XKR2wo/wBg/L6FehAOgoqjpur2eqRubaT95Eds0LcPE391h2NXc0ALRRRQAUUUUAFF&#10;FFAEU9vFdQSQTxrJFIpV0YZDA9iKxPsGoaF82lA3lgOP7PdwhhUc/uWxz3ARyByuGQDnoKD0oAp6&#10;dqdrqluZ7R3KqxR0kjaN0brhkcBlOCDggcEHoRVzNZWo6Fb3tyL2F2stSVQi3tuq+bs/uNuBDJyf&#10;lIIzyMEAiC31m4tLhLTW4Egmc4juYdzQSfViPkY/3T+BbrQBuUUgYEZHIpc0AFFFFABRRRQAUhpa&#10;KAEFL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Ve//AOQfc/8AXJv5GrFV7/8A5B9z/wBcm/kaAPhfQ/8AkYNN/wCvqL/0MV94V8H6H/yMGm/9&#10;fUX/AKGK+8KACiiigAooooAKKKKACsDSP+Rr8R/79v8A+ihW/WBpH/I1+I/9+3/9FCgDfooooAKK&#10;KKACiiigAooooAKKKKACiiigAooooAKKKKACiiigAooooAKKKKACiiigAooooAKwNN/5HbXv+ve0&#10;/wDatb9YGm/8jtr3/Xvaf+1aAN+iiigAooooAKKKKACiiigAooooAKKKKACiiigAooooAKKKKACi&#10;iigAr4q+Jf8AyUzxH/1/Sfzr7Vr4q+Jf/JTPEf8A1/SfzoA+svAH/JOvDf8A2DLb/wBFrXR1zngD&#10;/knXhv8A7Blt/wCi1ro6ACiiigAooooAKKKKACiiigAooooAKKKKACiiigAooooAKKKKACiiigAo&#10;oooAKKKKACiiigAooooAKKKKACiiigAooooAKKKKACiiigAooooAKKKKACiiigAqC8tYr21kt5gT&#10;G4wcHBHoQfXNT0UAcD9nuLua+07WnQWjylXkgLRSWzkbY5VfPG7kZHdjnqa5Xxr4Qh8ZaXeXluqL&#10;4u0iFBepAny3o2ZUj1DAEqe3Knpx6L4t8ODWtPd4WdbuNPl2niQDnaR9enoTWNpr3RWzW2QtqOnx&#10;hY2MZiS7h2D9yx7MCTxzhk+tAHypdWy3AJX5ZFOCGBByOxHaslkZGKsMEdq+jfiB8O08T2B8VeHL&#10;bydT25v9PHVmA+YY7SD9evcV4PdWouRlAUlUkMrDBB9D6GgDIr3/AOBfim8vXk0OO4VEiXz5UnGQ&#10;yg4Ij7g7SOueleByRPE2HUg+9SWt5cWUvm2s0kMmMb42Kn8xQB9fLYHxFGIkjtLfQoJXdjbTcyH1&#10;6ccHOKSS2i1fSVkCJp+l2C5tLiQneHB4kUg9O3415p8I/iNNcXNvo+qaoUhijd8SIvz4AAXP0/HN&#10;dh4n1a71CSyjsYIrqC4do7a2t5M42kbmYLxge/GeKAMu11ay1zUiniCW+vILdtrwIrut5IxCxhVU&#10;YwvzbvqPQitS21aTUI3s/D02pm1tdkkRuMQmJhkbNz4DA5Jx/s9K0fDfhprOyVtO1uS2hhkxeQgk&#10;BMHJXJxzgnJrOF9pq6pePa28Nvpm8qJiu5iwUriMepyG56E+9ADfGWoahP4Qaz8R6zpmnWptg94L&#10;QtNPMMfcAIC8kYJB+lc14K8I6YdUsrzURJpUcRSewsp1BDMx++RyCSMdyRXVP4Bv9atprjUprW0t&#10;wg+xwiHeIYgCRuB6vk5OfemeGPEdjcrpfhjxJKk2oxt/o95CDsl2HK8444xx0oA7GyudX1i+k80n&#10;To7KfYwjw/2jByQcjgY7j1NJFLZ63avqr2zQwoksV3bS265nXaOGJ6jGP8ip3hs9T1rddmS3urWQ&#10;LDGLkDzVHzBtgPQ+9VriK8u9RtNUmzEEt5VGlO43St8wOOcHIK/SgDznWPAdtYLD4h8DC90uaS35&#10;jgUSRAjs+4k85HTPTir3hzxlc6VDNo/jey+wtFuMWpTOHT5l4I3c9+3412GmJcafqE0tvoBto2td&#10;ywLcDLMG6bemenNF22nX93fxvo9xqN4EVZrWfBVVYfwbuPxFAF7SVshbJZWl4lxcSW7tFfQwqAFL&#10;divGQT0pt7qlnbbtNm1KS0vUSNWvWhxvIwcZ6EnJ47ZNeb638P8AUdPvRN8PtQKw3EgNzpv2gGGH&#10;kYxg5XkvVyPxwhsP+EW8Z6Zd6bdQSJbpfQoZYJ3TJG1z3IUD6k9MGgDuNWvZmv8A7NpdvepKkqm5&#10;mt4Fw3HAJbrx3HpVnfNPNDd6fIttp9u8huYfJ2vIRnOBj/8AXVW6v7zXtGa80q1nXypUkg3SBPPA&#10;PPTp0707UrTVdc0iC4j87TL+3ZnEYbO449vXtQA29h0jVov7XuZGjt1ibCNH5cm5f4wfvZA6D6VQ&#10;utR1Lw9HbXFvdS6hZ3MYaK3mhbzFHpuA44YdeTg1pPpS6vHFqWp2EjTQ27RiykYEMwOQc+px+tFv&#10;BrNpd3GsTM9ws8SqmnLhTH8wwM9MqC2T35oAig8XTLrH2bUbD+zrYjKyXD4Y+g9OvvXTxTxTAmKV&#10;JAOpVgawr2OKyv58QHUZb2RSbZpF/dKFxuAPauft7CCw1x9M0WS/jvPMLTMRiJV6jI7ge3WgD0HN&#10;Fc7Hfa/ZTmK7s47qJVz58Z2565JHbp0AJ5qax8W6TfyPEJ2glQkPHOuwrjuewGTjnvQBuUU1XV0D&#10;oQysMgg5BFOzmgAooooAKCM0UUAMkiSaJ4pUSSN1KsjjIYHggj0rnLzRJrG2eC1t01TSnxv0u6Ic&#10;5znKu5OQCAdre+D0FdNSYoA5zR7PRp/Di6Tocs1ha252GKAlJITksVO4EjknP44NYN7rGmJJceE/&#10;CZSPWZpvs902xmeBdvzSu3VsA4BJ6/Suv1HRob6VbqORra/jGIrqP7y+xHRh7GsjTja6Dqdw2o6f&#10;Ba3d8436hCpK3TDgFzj5D04PHv2oAyvCkdtp/wAQNY0Oztkht9M020iVl6yFi7lj7ksfWtzxn4n0&#10;/wALeH5rq+nlSSUGK3jt8edLIRwIwc8/hgU+08MpZ+M9R8RR3kpe/gjhltyo2jYMKQevr+dclbW2&#10;n6zrF7reozreaJoUhlF9MxdpbmNcs6YGFij3OAFyC2T/AAigCLw1e6xHHY6xdy6Xc3+tRI9vOzHI&#10;gCbhA7AcEEk7gMFsg4yMdT4f8SHWdQuJJZ47a3OI7azmULKxH3nBz8yk8DA7ZrjNI0yx03T5JJoL&#10;K3iW2KR6dfZjJsP9YpUk/wCszuZz2Y4I4BPW+EbA6jpNvf6jZoIllEulxTKrSW8GPk+Yc5IOcdhg&#10;UAddmlrhL74gibVrjT9Bgt794ibZHecKJbo4IjX1CruZj6DA5rqYtWt4buz0q+vLVdXngMot0bG8&#10;LjcVB5xk/ofQ0AaVJilooAzdS0aG/kS4V3t76IYhuIyQV9mGcMvsfU4weapx6zPpki22uqsQJCRX&#10;ycRTH3HJQ47HjhsHArepkkSSxvHIqvG4KsrDIIPUGgB2aWuf/s6+0P5tH/0izH/MPkfG31KOckeu&#10;08dfWtPTtVtdUid7ZnDRnbJFIhR4z6EH+fQ9iaALtFJmloAKKKKACiiigAqK4toLqB4LiGOaGQYe&#10;ORQysPQg8GpaKAMA2WoaETJp7PeWA5e0lbLxL6RHHI/2T6cHtWlp+qWupRF7dzvXiSJxtkjPTDL1&#10;B4NXTWXqOiQ3kouoJJLS+X7tzBgMfQP/AH14HB9KANTNFYUOty2Eot9eSO2Y/dvEOLZyei5Y5Vuo&#10;weuOvIFbmaAF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q9/8A8g+5/wCuTfyNWKr3/wDyD7n/AK5N/I0AfC+h/wDIwab/ANfU&#10;X/oYr7wr4P0P/kYNN/6+ov8A0MV94UAFFFFABRRRQAUUUUAFYGkf8jX4j/37f/0UK36wNI/5GvxH&#10;/v2//ooUAb9FFFABRRRQAUUUUAFFFFABRRRQAUUUUAFFFFABRRRQAUUUUAFFFFABRRRQAUUUUAFF&#10;FFABWBpv/I7a9/172n/tWt+sDTf+R217/r3tP/atAG/RRRQAUUUUAFFFFABRRRQAUUUUAFFFFABR&#10;RRQAUUUUAFFFFABRRRQAV8VfEv8A5KZ4j/6/pP519q18VfEv/kpniP8A6/pP50AfWXgD/knXhv8A&#10;7Blt/wCi1ro65zwB/wAk68N/9gy2/wDRa10dABRRRQAUUUUAFFFFABRRRQAUUUUAFFFFABRRRQAU&#10;UUUAFFFFABRRRQAUUUUAFFFFABRRRQAUUUUAFFFFABRRRQAUUUUAFFFFABRRRQAUUUUAFFFFABRR&#10;RQAUUUUAIRmsLxBpU9xY3DWODI6kvDgYkbGAwz0YHBz3xg+o3qQjNAHADVFTWbMxzTNrO395HtMU&#10;d0CDhJE/hcc4JBA45wa5vxh8NtL8bW934i8NvJaaorFZ7aWJkSSRfvBlxkP7jIPvnNen6rpBvhvg&#10;mEM+Nrbk3xyr/ddDww9PSuF83xFot0otkeXUSAJjPDiBow2MMV6gDOJByBwQRwAD511PSbuzEY1S&#10;wntg5IieRSEcjGQrdGxkZA5FZE+mumTE24eh619n7NE8b6K9rqFjBdRfdmtpwGMTkYyCOhwTh1PQ&#10;5Brw3x18L5LDUZJfB9vcXunxqWlgGZGibcflQgcqBwM5OVPJOcAHj+mX8ml38V3EiO8Z4VxkVu6d&#10;491rSNTuNR06VLeeYjlVztHXAznAPf1rNuLZLpS0eA4PPHf0NZZVo3KsvIPINAHtOn/Eu68QxWVv&#10;rN9K0bOHuGVY4VUY+bGMbj2APrXe+GtEm1PTYtdeBL+2iAW0tY5VVZdrYJJ6AAgk+pBz7/Md9ex3&#10;BVLeAW9uoGIgd2D3OTyec9a9W+Bfjm507W/+EavZ4Rpl67SBpeGSXbgANkfewowc9BjGTQB7Zqmu&#10;S6lGLG0GmGKWDdPJNfLtTj5l+Q7uPXpXOav4c07Wrq6tdOENtLaW6iUo+I5WYYwCcYPvnnIrobnR&#10;rdbJ5NKi0NNKaAgzzKxc9c5kBzt981La6W19c/Zri00prZUiaeSCI5kYDIXJ5Ixg5z/OgDznwprV&#10;ro2uJ/wlb2pgjdUttRllYSB84AlH3T/vdsZPcj0q30m4iuo7+9v0l1lhM1rbvOTCpOfuD72NuM//&#10;AKqj8R6Hpnie5/sq+0y5GxP3d2IA0R4yFPYjPY45HBFeW3t74r+F91Oq2Nvc6OrMYFEPz2hK4Z4D&#10;0Ck4Zl7nPAySQD1u3TUUuL66uF046uLcCKOGVyCgJPzKeRz3FVLHUYLk32o6daLb6mgQXqXm5PlA&#10;ySFGSPriqHhzxTB4l8Mi50i5iu9fe1+d1jVXQ7vutkAcen4jOau3epw22ny/La2mq4jW+c2/mZB6&#10;glR8xOOnv2oAuaUlmU+1+Go7NkuJwbt2ZgVA6hRjOeTjOB+dYaWmkWE66cludW0q7YtfXMqiaKPG&#10;do3D5VwSS2ecEGtR4LHXNKS30h7W3sjcr9sjMBh81RgkDgY7f4imizhuNIhXw9ewWGkr5v2vfAJC&#10;3TqHHP4noR7UAcJqfgk6brb3/gzXdNSzLi4m024vv3TbSSdoH3RjpyAOnArbtPiLbzahLb+JdLut&#10;Pv7AiaEFdsbKwxu3BmDD3GR6ZrYmhFpYpq+n6Zpl5p6222VTbCGWU9Gb7vA46fWl1xLWS3V/EOnQ&#10;ahotxGiw2y2yv9mYjkkkZHB4IOeOAKAJby81k3NheWWnWcuoyWx3x/as4jLZBCkjj359Ki1DTdTO&#10;ow6tY3Kx6t9nikuNNWT/AFmCA38XC8Af8B681zV14X1DwMq3XhG9soJJ59lpp94ZJUkjIY7AWJKE&#10;swPBUZxuarFl8TbH7ZNa6xpMfhnxK2EL6jH+5kGT/wAtgASNqjGcckAZxQB09rbNPqR1aLSoo9XW&#10;YR3Eb3u/y0IA3fLwOO2Per6wJEsUGlRRT2k80i3kgl3FARzg5znPbtSahfR28Nzd6VLpwaJg187q&#10;WO3HGdnJOOmaraWksoN5Y6la3OjzM7Swy2ypsHfBUDJ9dw6UAPii8jy7GwS3bQDDJ9puGnLFTzuA&#10;bd/+rnmqUmgWkuoPNdz/APEiW3jEO66BjYlSnp9CDnqQec8aOm2lhaRyvpwsv7Ekjdp/nZyX6Hkk&#10;jbgciq0WprPqFza3dnbJ4cjhUwTyQ4jY5QAAn5SMk4wOwxQBnCKTw/rL20WoDTbd3UWkM+ZY5xj5&#10;iefkOcDORxW0niC4sNya5YyW4UZN1ApkhI9cgZX8RTbiFjdO/iD+yfspJS1fYfMUk8ctxnHp3pdM&#10;tJdJs5rO/wBTFzdXLsIVuZi4Ix8oweenUUAa9hqNrqdot1Zy+bCxIDYIzjg9atZribTT7aa6lgtb&#10;y3stet8PJHYl0gkweAy9x2OPWprHxusN++na7bCwuE2rvySjN/QdweRjvQB2FFMikSaNZI2DI4DK&#10;ynIIPQin0AFFFFACEUyaCO4heGZFkjddrIwyCPepKKAOcn0q+0mGSPSd1xYMpU2Bl8poVPUwyAZB&#10;64UkDpgpisT/AIRy21HTrA+Hb25jtdOniM2lXbSokvlL8kbq2GjOSr5wQ2QzK4xXe4rL1HQ7a+uF&#10;vI3ez1JF2Jf2yoJgnJ2EspDIcn5WBGcEAMAQAcEEt9d8WWvheeSe0sbZVvJNN1FIfM4bKQxEElo+&#10;CzEbgAoUEcgdnr+sabp8bWWpW+orayQF2mtrSaSNVB5VmiU7ePXAxmkj1F7e8gg1+0hS4Vv9GvYk&#10;ZoSSCudxH7pjnG0n+LAZuazPGDPqs0Wjzb7bQwouNTvZIV8powQViDNxlj1wDgemaAOXL2uqx33i&#10;lHuNB+xmMW731nJbpbWyMSWGFXzfNxgoG6Mo6gZdp+sx+EvE1xc3sMt/HqqtfS3lwf8ATre3jRt0&#10;zxBAI7cYAVSQ3zEAFjsG7AsdzeW82i2Vxq90r4TUtSUrb2kZBAeEbVRuMDEQBYfeYdazdG0K31XX&#10;LzTfOh1WxhlSbXdQuIizaldqSUgH8KxxFVYqCQPlXHL5APR7K8g1Cwt721k8y3uIllifBG5GGQcH&#10;kcEdanoooAKKKTNABis3UdEt7+VblGa2v4xiK8hA8xB6cggj2IIrTooAwodXudPmjtNbiEZdgkN7&#10;CGaKU9Bv4xExOOCcEkAEngbmaZNBFcQSQzxpLFIpR0dQVZSMEEHqDWH/AGdfaF82igXFiP8AmGSO&#10;EEKjn9w23juAjHbyAGQLggHQUVR07VbXVIi9uzhlO14pY2jkQ+jIwBHBB5HQj1q7mgBaKKKACiii&#10;gAooooAjlginjaOWNZEbqrDINYf2HUNB+fTN97YDlrGR90q/9cnZgAB/cbjjgrXQUUAUdN1ay1WJ&#10;3tJlZo22TRE/PC/9116q3savZqnNpdpPfw3zo4uYRhXjlZNw/usFIDjkkBsgHkc1cAx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V&#10;7/8A5B9z/wBcm/kasVXv/wDkH3P/AFyb+RoA+F9D/wCRg03/AK+ov/QxX3hXwfof/Iwab/19Rf8A&#10;oYr7woAKKKKACiiigAooooAKwNI/5GvxH/v2/wD6KFb9YGkf8jX4j/37f/0UKAN+iiigAooooAKK&#10;KKACiiigAooooAKKKKACiiigAooooAKKKKACiiigAooooAKKKKACiiigArA03/kdte/697T/ANq1&#10;v1gab/yO2vf9e9p/7VoA36KKKACiiigAooooAKKKKACiiigAooooAKKKKACiiigAooooAKKKKACv&#10;ir4l/wDJTPEf/X9J/OvtWvir4l/8lM8R/wDX9J/OgD6y8Af8k68N/wDYMtv/AEWtdHXOeAP+SdeG&#10;/wDsGW3/AKLWujoAKKKKACiiigAooooAKKKKACiiigAooooAKKKKACiiigAooooAKKKKACiiigAo&#10;oooAKKKKACiiigAooooAKKKKACiiigAooooAKKKKACiiigAooooAKKKKACiiigAooooATFUdU0uD&#10;VLUwylkccxyocPG3qDV+kxQB5Rq/hn+xisYn1BrtnzbzwSFFcDcwU4YdDkkHPXjvnttKa50qygE5&#10;hubV8Znt0IKnbyWHpkEe3AwMVsX9hbalZyWl1GJInGCD29x6GuAvtOuNI1G5/tDUtRKXAIhkgAYT&#10;AkfIV7N1J9cUAc78TPAFrq5Oo+G9NI1GWRmcQ/duT/Ecdun3h1J/GvBruz3yywSxPDcQtsdXXDKR&#10;2NfWPh3U5bbyZtUWOKO++S2YDaItpI8o56dOKzvih4C07xDoc+oxRi31S2QvHNGmfM9VcDqPftQB&#10;8jyRvE211IPvRHI0UqyJ95WBH4Vu3VpJve2vIWhmTqjDBHofofWsaSGS1lG4ZwQQccGgD6s8Ka3q&#10;+p+D9MvrlY3tbi02SJFajaj7sFmHTp83A7mu7a1ZNIeDSpY45CuI5W+YZ9TjrXjPwz+J0evXv2DV&#10;7y302KC28qK0jGyKVQuPlPZu+O/avTba2bSbKDUdOe7OnpHzYSKS2CcZA67u9AF6PUm0a2sLTWbk&#10;TXly/lJJEhw5yAM+nUUusW1zqFxFZSaZb3WnMVMkkku1kOTkgewrQhltNQRJkVZNh43phkPXoeQa&#10;h0yTVZPN/tO3tocY8vyHLZ65zn8KAPNNZ8Cal4ZvP7W8M3BhZCWdo0AYgnlXAB3DnOfxql4d8eW5&#10;vptL1i9vdE1GV8R3c0vmwS4bGF3AbSc9DXqGrXc7Tx6dbxSETLma4RgPITOM/XriuI8SeALK+gka&#10;3jlvYDCXjZmRkGD93PX1OaANwadeeJoZI9UkRzp92wVY4sC4UAHqTxnnkevtV/S9UvdQsF1e6jls&#10;obYy7rZV3ecoUYPIzwc9K8hhtfGPgzULIyXF5NokbmY2k8mQCNxUKw9+xPau/wBN+Iuh62sd0POb&#10;VbRjGLCItvcsmc7TglflPrjHvQBvRau89pJ4gEt1FaQRsHsXjAJI75P1FQtrV1YX5uXhv7yyulQx&#10;bI1KRFuwI5NO1C909LJNT1GGaOe6h8sWEkv+sGeBt6Z96S+04Wli50n7XHdsEzbQTruiTrgA8AUA&#10;TXWp2VnqkdrdM2oXU1yrRRGIE2qtjB9gOOetc54v0bTZ4Fsteub7VZJVkKBFXEW0cZQd/nPPHWtm&#10;5tr/AE61QaEv2vUJpv8ASriZlcxnABDenbgelR3WktosgudDspry4uFaGeZrjPlqCM8565H4YNAH&#10;m7aRrvguzeTw9dStp0kQuH0u6iVFAJxgsQ2c4yBnvXbaF4+0zVEW2wdC1O0DSS6VMioZvlyNp7gn&#10;uOa1tQvdGtorbQb1WfTZ4yyXbTbgSCe/XIOOag1zwvoXiSG4i1bRdkdpCBb6grjzCB0KEc56YoAt&#10;6TPdalpFzfzRf2fa+TKgtY4wwJ6mTBGc9eO9TW0X2HSkvL+9kvdP8hVW3a0A6sCpKjuMgY7fhXnF&#10;pqfjXwXpwu4BJrOi21wbZILzMVwIiQQ2T944yPauttvHVjq1/INEu5J9VaLnRrk7CgBGXA6E4wcA&#10;9CT60Abc+s6bF9rlmu21CEyqogjh8wQsAeOPUjOTWbosFlPeRazP9tN/dSvFF58eQnHHA6Aeua1b&#10;SwbQhcXVtZPNPevG0tvCQEiOPmwT2ySas3E76NaD7RJPcQPIxluWIHkKen4DoKAKx02ArLpcs8h1&#10;C4iaQ3scIjbG7+8PfHGeRT4v7LWX+zruH7TcWVsvmXFxb7sqAOdxByec4+tV9GGqsHglvmu7K5gM&#10;kF6i4MZJOBzyTggj6VFZ2MNneXGi213dRzPEjNdvcKzFlOcKhORkE54oA6HT7yzvbUSWMsckCnYD&#10;H0GO1WqydO1KKXUbvT4bGSBIORJ5e1JPXHA5zWsKACiiigAooooAKQjNLRQBHPbw3UDwXESSwyDa&#10;8cihlYehB61hmxv9EYvphN1YjlrOVvmiX0iOP/HT+B7V0FJigDjZl1jW/EMN5o2sQ2dibcQX1rNG&#10;xuIyGY5VTwjc4yQenfFaOrNb+DvBF3NpkUFtBptu0scRGFbb8xX6tyM9ctnk1e1HRYL2QXEUklpe&#10;r925gwrn2b+8vA4PpWVfz29xZyaR4ws7c2kuM3JGLWTBDKCSco2R34JA5yQKAOlgmjuLeOaJt0ci&#10;h0b1BGQakpM0ZoAoazqyaLpz380MssEXMvlDLKvqB1POBgc81zWgeJz+5vNYv2SHWpEbT4nt9iQF&#10;iVS3355kIAJU9CG7dOe+zeIdf197LVvE9qdOs79Vg8mw2l7pQzKnPDBQCSemR7Ve0nXtDvbc634h&#10;eJZ7G5mSNxC32WGSMfvHiYZDElj855Y8DkYoA9HzS1yvhuy8RrDY3OoX7xRtvaawnCyuindsBl6l&#10;h8pPbqB2rqqACkxRmloAzNR0S3v5Rco72t8o2rdwACQL/dJIOV5PB4+h5qrDrFzp8q22uRpGScJe&#10;RA+Q3+8T9xvY8ehrdqOWGKeJopo0kjYYZHUEEe4NAD1YMoZSCpGQR3pawDYX2iMZdLY3NnndJZSs&#10;Syj0hPb/AHTxx2zWhp2rWupqwhfbNHgTW8mBLCeeHXt0Pse2RQBfopM0t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Xv/APkH3P8A1yb+RqxVe/8A+Qfc/wDXJv5GgD4X0P8A5GDTf+vqL/0MV94V8H6H/wAjBpv/&#10;AF9Rf+hivvCgAooooAKKKKACiiigArA0j/ka/Ef+/b/+ihW/WBpH/I1+I/8Aft//AEUKAN+iiigA&#10;ooooAKKKKACiiigAooooAKKKKACiiigAooooAKKKKACiiigAooooAKKKKACiiigArA03/kdte/69&#10;7T/2rW/WBpv/ACO2vf8AXvaf+1aAN+iiigAooooAKKKKACiiigAooooAKKKKACiiigAooooAKKKK&#10;ACiiigAr4q+Jf/JTPEf/AF/Sfzr7Vr4q+Jf/ACUzxH/1/SfzoA+svAH/ACTrw3/2DLb/ANFrXR1z&#10;ngD/AJJ14b/7Blt/6LWujoAKKKKACiiigAooooAKKKKACiiigAooooAKKKKACiiigAooooAKKKKA&#10;CiiigAooooAKKKKACiiigAooooAKKKKACiiigAooooAKKKKACiiigAooooAKKKKACiiigAooooAK&#10;KKKADFZfiC0kvtFuIIlQyEDBYZK8/eHI+YDkcjmtSjFAHll1caxdWl1dWGsW9xJasgeKNM7owOHw&#10;fvZ3HI9c+1a/hnxPOdPgguY5LqcM32tFUj7MueuTwVHp1HPpV7xH4Ya4tLhrXYsYc3DRKNpkPGUy&#10;MfKcZ+vr25Sx0G6vL65n0zVFWRoNwEjcsHGAnJyeMjJHYUAdZ438Daf410M2r+Xb3a4a2vETJjPH&#10;0ypAxj6elfMfiXwrq3hi8Gna7Z+TJKGMMindHMFONyMPwODggEZAyK+hfCmtajHKmj42T2sYWaK8&#10;+WM44JRwSy5JHykEcHHGK1fE+m2vinw+2neIdBu/IcqTJC0btA/TehBLZGTzjkZyMEigD45uLSS2&#10;IYHI/vDjBr07wh8UQ8lhZ+JHu5ntiqW9ytwFGARtWTcDx/tZ6dfWsrxr4Ul8JawbYvJNYTZNtNLG&#10;Ucj+66kDDD16Ht3A4u6sdmXi5X+6OooA+zNQsrmCWXWNLjnub24Ef7lZ1WMAL1PZh2/HjFTQ+JI5&#10;ZrqzEOdQt8KYo23o7nOFD468c5Axg9gTXyr4K8cDRr5LfW4f7Q099kYM80mbYAgZXac7dvG3BxwQ&#10;OMH6N0XUItS0e2m8M6lYvdXE5lkuZFGLsfM5BwuQRu5Xgr06YJANW5tNRndTpmpWv2dnb+0JDhst&#10;wCAOcYAxjIqC68P2M82n3AuYV0S1t2U/vuGyeOemOeuafdWc2r6WY7C/j0+NJHF81vAylpAPmx0J&#10;Gfz9TUF7p+m3WnWF3dPG2g2tucx7GjYvwAwA5/DNAGjdLp8tm9lqE2nx6NLGgtSJ9rPjk85xjpjF&#10;eZ+K/hxYz6nJmWK1u5WxpyweZvcZIA8zGAeQcEkZPOBivQ5G0yK2Oo6h9jk0Py4xYxPbhjHkc4BX&#10;PPH5VLf6lHp0Av8AUVj1C0luUaxEEIJiBTIbJPseR6++AAeXS+JNW8Mg/wDCTaS2tXqMsUdxNGVe&#10;CIdGZRnzOR94YJ55Nd0bTS/FsNprmgXttLeM0cshSVkV1B5ypG4cjuBU2vfa9kWm6lYwam95cv8A&#10;Z2EvlmEfwdBnjnJ/nXD678P9Ysby1m0vWbiDVYozJH9hZwcZG4EYww6cZGfTFAHpDWN6mqCbRLy2&#10;SF7jfqERbed+RuwcHBxxjiktTb2zpZadBay6EVka8ujcBwrEEkH5vpknPBHTFeTaF8QPEWkeMAPE&#10;NvFbWtxJtuLtAwt1yQN7IPunAxuPrzx09L0DUmv/ALXJFDo8Xh7zZAdiANIMHqoOM4253AcGgBkW&#10;p6O2o/8ACNRLbyaQts2Z/NPyHliN+en0/OrM9lo95qTtfy6eLW2jRIit4Q/tvGQMelS2OpxXVvcy&#10;ixitvD0ER+WS1IMvJyVA42/hmq8C6Etze6jJ/Zs+nzmNfkRnKt2DqSVGPYCgBL/Q/t2vQ3Or6lbL&#10;Y+bi1si/EgwAMZI5zjIGf1rF1f4d2WvlrfVdP0ixunjY2k+nSNFcF1HTJHK4JyMHtxXQ2un22kXR&#10;k1a7N4J7hVsFmJm8ocYwCPlOcZI46VbikvkvY49W/s430iv9geCF22ED58k9ONvQjPNAHk1jc+Nf&#10;Br3umwLLq1sEjDowcXoRSUPkYHz4HIJHQdOOe78Ma5pWq6dFpMFveyfapJPPg1MrHOi92K5557Dk&#10;d6v2us+ZYS3eo2VrZ67FE5UywNnYO/Tdjk8A9jWRrmg+HfiHYxmEQrqVq63H2gRPEC3QgnAyD756&#10;UAa0WkGLUYUsb1l8PR28nnBZwUzyCuc575z2xTZtJ0FdUDXcEEdtLbp5F61/jft2gBQTnOAORnjv&#10;zXFyr4i0bzrFrXUtX0OK4aI/2K2JUDLyGUgFxkZ7gbvvdq6Twh4m07xzJJIthpx0u0h/dwyqjT25&#10;yAA6ZOzO1u2OBye4B1r6tPDqv2OXS7vy3YLFcRgOhGOS393B9av293bXW/7PcRTbDtfy3DbT6HHS&#10;uWsbm/8AEl7LqMN5LDpNtMBFbpGAbgAfNu5zznoeOnFLpuqaNpTstlALXzizT2r5EyOBkfKT0I9O&#10;KAOuorG8PeII9f057pY/JKSFHQnO305x6YrYByKAFooooAKKKKACiiigBMU2SKOaMxyoroeqsMg0&#10;+igDn/sF/oXzaVuurAcvYSPmRfaF2YBQB/Afl4ABXk1X1PVLvVdJd/D0+bqFvLu7T5fOjDDBG0sN&#10;sg6rlgD1yRjPT4rN1LR4r+RLlJZba+iGIrmFypHswBAdc/wtkfQ80Aee61pU88XhvTboXGiaCtwb&#10;VzPdI1zPI6nAYglU3Ycbw5Y78YG7jWmZLfUdH0zWbSPRtHtXRLe1jImt7+4ZgsSA7QRsJV9pAJb5&#10;hkRFq09TlW60+TRPFAa2S4KpHqNtJ5MckgYFCh3Fo3BAIDdxwWANW9DHiDTbC7XxFPaXy2/Nvc2c&#10;b+dNGB1ePH3zjPyZyTgAY5ALkenHRdGFrolvEFhZnjgkY7SC5ZlB/h6nHUDjjArnb/4m6LFot3cW&#10;k8R1GKdbRbKdwD9oY4CFk3A46kqSBjkg1Y1OPW/EcDR+cdB0NkPnyuMXcq5B+XBxCpXPLZcf3VIz&#10;XHWumnW9Y0K504R6dYQysNCiJ82KOOIHfK0SldxkPAJckDnvQB6ZoFlf6fo1vb6nftfXijMkxGMk&#10;nOB3wOgzz61p5rDsPD9xa6wupXXiDVr2QRGL7PK8aW4yc58tEXkdiSSB3NY/ibxLJcO2haJqKabq&#10;28yXFzdRbfstrGQZJgrriQHhB2O4kHCkgA7QGlqpNqVlbG2E93DGbmTyoNzgeY/Pyr6ng/lVugBM&#10;Vnalo0F+yzrJLbXceTHc27bXHTg9mXIB2tkHAyK0qKAMBNbn0phD4hEMCk4XUUxHbOT0U7mLRt1H&#10;OQeMNlto3qR0V0KsoZWGCCMgisH+zr7Qvn0fddWI5bTpXLOP+uMjthQP7h+Xjgr3AOgoqhpur2mq&#10;I5t5B5kR2zQtw8Tf3WHY1eoAW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q9//wAg+5/65N/I1Yqvf/8AIPuf+uTfyNAH&#10;wvof/Iwab/19Rf8AoYr7wr4P0P8A5GDTf+vqL/0MV94UAFFFFABRRRQAUUUUAFYGkf8AI1+I/wDf&#10;t/8A0UK36wNI/wCRr8R/79v/AOihQBv0UUUAFFFFABRRRQAUUUUAFFFFABRRRQAUUUUAFFFFABRR&#10;RQAUUUUAFFFFABRRRQAUUUUAFYGm/wDI7a9/172n/tWt+sDTf+R217/r3tP/AGrQBv0UUUAFFFFA&#10;BRRRQAUUUUAFFFFABRRRQAUUUUAFFFFABRRRQAUUUUAFfFXxL/5KZ4j/AOv6T+dfatfFXxL/AOSm&#10;eI/+v6T+dAH1l4A/5J14b/7Blt/6LWujrnPAH/JOvDf/AGDLb/0WtdHQAUUUUAFFFFABRRRQAUUU&#10;UAFFFFABRRRQAUUUUAFFFFABRRRQAUUUUAFFFFABRRRQAUUUUAFFFFABRRRQAUUUUAFFFFABRRRQ&#10;AUUUUAFFFFABRRRQAUUUUAFFFFABRRRQAUUUUAFFFFABiuJvdBt9P1ye+8mKQuxnVWTA28ZAx0Kn&#10;DZ9M121Y/iawTUNDuFZ2QxqZAynBGOSPxGaAOb1jSH1bQZ5deitYr8y/6G8IBMpxlFPqSRx6cUtt&#10;rVxd2J0TxFbLb3kqKLd51ISVgTgtjpghfrVnT9UnstHCPbNqYjnjS0CAbjGyZVzkfUZ9afrs9j/Y&#10;tlF4jileaclkeOPBjbOQpI6HBAPrg0Aaa6emqaeLfxNY2E8pZo1DIrK47EZ6E/0r538bfDLVPC0t&#10;xqFvCraS0hZYll3yQrnjI6lfftXskV9eaDq0Vn4k23WnwKr294Im/dPyMk9/T16Vb1vXf7P0qK5/&#10;0W/u5lZonCEAQN7dx0BzQB8k3Nks2ZISNx5Izwav+GfGmt+FJQun3kkdsZllkg4KlhxkZ6HHHHXo&#10;ciuq1zwxJJObnSLdd0smWtlIVcsf4c8Ac9K4y5slleQOjRToSjqykFWB5BHrQB9K6Z470rxPZ2+P&#10;ETQoIN0iRALK57q/9xsjAxwc5rpWt7S98OW97dm6l02K3Lm1mO53OeGLdcivkDRdYvvDGtRX1rtE&#10;0R5RxlXXuCO4Ne9+DfiLH4nZppIIi1vD5T6c853OG6+WD976dRigD0eOewTQX1KJDe6YscYhsvKD&#10;eWQdpxnknnv6Valml0CGSZ3uL5J5VjtrWKIDys5wox2x6+grKt7a5toV1Pw+ixxMsfn6b95gc8qM&#10;nCnB5q8+ji08QQ6naSXc5aYpNAJgUj3gksQegAYcfSgCKbWb+ys4Ilhmn1C/mbyop9qGAHoDj0xx&#10;SXKa2sVppMOouL6RTM908Q2gD+Dj/Ci+sFt5pJNHsPtV7OZFN40wIgY9Qc9uTx2qTTrW/i0KLS7m&#10;VxvhcyX0UoYR4PTJ/GgCrqmgWPiGT+yrzzmvLeFTJeCEbZCcZDevA6e9eYa54X1DwzrM95oFy9t9&#10;lvY5NsseIJZSCxPljpnb/DjhV9q9ba3imtItMuRP/Z8Eauuoi4CiQgYAyD7/AKVDcrpmo6Q8OqQy&#10;w6ZYSKIbkzbxNjKBsjJ/P1oA4nSPiVeXOrQQ+IVubLACkWsQlt7jHUk/eXPJx2GK622vJdP1eS8s&#10;5LebRJtoKW6KWRyOBtTnP1qHUrbw/qumf2tc2Msa+Y0MH2c/NNzgEKOvOa4O38Aatp13Hq/hq6u9&#10;NnmYsbZZAHdc9WQ8EHvQB6hD4gFpr0+n3KX0nmygxSNDhU3Ywox256mn2d9Eskujf23JdahKZAJR&#10;EMwYHQgccHPXvXEaV451fwzNex+KdNY/MJDNBuLu3RiEORjpgLx1rq/D+o6Bd2SnQLhbuzmEjT3i&#10;TDfbjn72fmGSGxn0JoAu6hqKaTpwsLy7u5LiSM4uktt2eeuBxkelNv47PUdKOiC7NmDCjtIYgqsp&#10;7c4GT3A6VTj+x2N1/ZVpBe3Vrf4V7tLguqHoeecYz+tTaodG1LU4/Duoo+6NEaB95yxI6D8BQBfj&#10;gFzpp0/S7yay+yOIjIIs5wOg3dRz1rzHUdD0HUPElrLovmxapcBbe7kRGgD4+8zKCAc4GRjHHPNe&#10;jalbieNbq6e4sYNKlLKVcYnUYP5HGMVz+gWtlqF7qHiDWIlihnuFW1887cZORjpngrg+xoA0dC+x&#10;X5W4DXdkLFhFDCZTHHKgztJUgAk85pNTuNLhkhvdTs3ttTmR444I8Euc8E4HXIHJrQ1eG2u7WNde&#10;MMBW6P2XbKQGwPl3Ht3zT7eWK8eCS/hsW1Yxu1usbF1KjuD9aAOI0qK7gu30d5vs7aoD5qz5zGQS&#10;GAA7nse+B610vh/xUIv+JTq8kjajHdG23hMhiTgZI4HOR+FYniwTR6nFcC1VtVRI7uRom3CILwQR&#10;3HCn8TTtQhu7q/0C/s7m2lvblSxYoEj3glkLD+9yw57qfegD0rNGa8u8cvqOi6A2rzazNb62YsLD&#10;C3yHDYJHHoRXEaD498TQ3TTS6pNdR+bny5XBBwWBUfkOKAPokUV514L8ftqly1nqUiRljhGkwrK2&#10;fuH3OePWvRRQAUUUUAFFFFABSYpaKAGSRRzRPFKiyRupV0cZDA9QR3FYX2DUND+bSt15ZDrYSyZd&#10;SepSRz0zg7W9WwegroKTFAHn2oW+s+M/EE1nbahFF4Ve2jS9iZB9oEoZi0WDyu4EAkg9Djml1eNb&#10;X4xeF2WIx266dcQqVQ7FJI2rxwOldbqOjQ30y3UbtbX8QxFcx/eX2I6MPY+pqtDrE+nzJaa3GImY&#10;7IrtMmOY++B+7PsePftQBU8VeJptJsbuPToPNv1jxG0oIiWRh8ik92JIAUcnP1rzjSdP1XRGv7XX&#10;oIpNe1G6gni1eR0E1tvjQTSA9RHExVQM7WLbSMZrsdcuXj8SPrWu6fc/2Jo6ubZUgDgvtBaZuc4H&#10;3V49Scdaz1vmgjn8R6rcRW1xewmWF7uLzbY2ZXd5DMnQryevzM3Gd2AAT2NvdWuv77aKys73yydP&#10;0wvm0lTaPMmiZR8hJx0HAxnlzXcnUo7S1tG1OSG0nn2p5ZkBHmEZKg98c/lXNeCtHlWGbxFd2n2e&#10;8v0zbWm9sWlucMsWD0JPzNx1OO1cx4s0/VJdeW8luPtFwto0k8GF8qziHVEY/wDLST7uSOecUAen&#10;6fqVnqtot1Y3CXFuxKiRDkEg4OKt15zB4jlu/EWlaZbyr4c0qOFJYEnVVe9PQxqp+6ozjkAk9Ole&#10;i0AKRmkxS0UAZupaPDfulwjvb3sQxDcRkgr7MM4dfY+pxg81Lpq6ikDJqT28kqthJIARvXHUqfuk&#10;nPAJHvV2j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Ve//AOQfc/8AXJv5GrFV7/8A5B9z/wBcm/kaAPhfQ/8AkYNN&#10;/wCvqL/0MV94V8H6H/yMGm/9fUX/AKGK+8KACiiigAooooAKKKKACsDSP+Rr8R/79v8A+ihW/WBp&#10;H/I1+I/9+3/9FCgDfooooAKKKKACiiigAooooAKKKKACiiigAooooAKKKKACiiigAooooAKKKKAC&#10;iiigAooooAKwNN/5HbXv+ve0/wDatb9YGm/8jtr3/Xvaf+1aAN+iiigAooooAKKKKACiiigAoooo&#10;AKKKKACiiigAooooAKKKKACiiigAr4q+Jf8AyUzxH/1/Sfzr7Vr4q+Jf/JTPEf8A1/SfzoA+svAH&#10;/JOvDf8A2DLb/wBFrXR1zngD/knXhv8A7Blt/wCi1ro6ACiiigAooooAKKKKACiiigAooooAKKKK&#10;ACiiigAooooAKKKKACiiigAooooAKKKKACiiigAooooAKKKKACiiigAooooAKKKKACiiigAooooA&#10;KKKKACiiigAooooAKKKKACiiigAooooAKQgEEEZBpaKAOGS3tfC/iiW5kuFXz3AEe5VVIXJwQCRy&#10;rgZx0BzXQwstpNb6PKl9dsyM4vJY96jljhn7HsOPSsXxrAst1Zy3CxyW0UUxaM4UkttQHceBy6nJ&#10;HGCeelXfD01+lpFp9xp2zyWeO6la53kMVV9/vuLnoeKAEvXt5LC58Oiaa9uxbk/NMnmSHPTJ6Nz3&#10;HSuQjttf0J7hrfT7yS0jtnElrcurxjPQhgMHnk4HTrmuovdKjslNtpvhe1ubVotpn+0rG5znI3H5&#10;vxzUF1PDpd/Gl9FfyWl20SxKt5vjjkGPl2gggDjuc+lAHncllFd3Aj0c3F9IsSSXCJbtmJmzxwOR&#10;wcEcduxqDUPAUniGCQz2clhrD7Y7a8nBjSZgrERSA9cgYDAZGFHIwK9B8QeG7e/1A3YlTSNUNwPs&#10;ji52+fjjeNvzKx3EcdeQc5NS6b4huo5T4e8XQLFK1vj7YXCrPyRg7cBTjHKnBIbheBQB8v6npF3Z&#10;XMlhqljPZ3UfWOZNpHJGQehHBwRwcVilbjTbuOe3lkSSNg8cqcFSOmD2NfXHi7wbp3iGyWPVo2vo&#10;0Yi0u4gTc2uRjjb/AKxQeTu9OcnmvBvFvgDV/Ch8+QC+0iRgsV/CuATjo6ZJQ9Rzx70AS+EPiex1&#10;+zbxZcXEtsCoe6iJ8zjgM2Dk44JI54717DrenaPHYf2rYawlzHdyM8EqXJcyMM5AYZDAEAc4OerD&#10;pXzBd2I5khXnuo/pWj4b8aa34Ufy7OSKW08zzHsruISws+Mbtp6NwBuUg8YzQB9SpqMujwLbNFFF&#10;bzTMby6k3gqzDklMfLk9CCVODg1Y0nTntdIktJtTsLvRWjYPOuFKMffJB+prz3SvjZ4T8S21vbeJ&#10;7BrC9CgG5EQliVuOVJBIBPZgR6k11Fl4jtYby5s7WCPUtKDAyC3hQQhTj5+pHJx1wvoBQBvWekRW&#10;2mXNleXkVzoEiIYppbjDKOOMjA25HGD/ADqKFNEXT5La7n07+yLOVZLZY7oyNn5id/rnkhee/XFU&#10;7C30nQ7rUri62w6XcqmLa4hLksD0BxtYAntu7c1ahbQ7PUr6G9k0iS3lmjWC3htkzEwDA7wB2z1J&#10;9emcUAWrO60zWlguZZrFp4bh/sOxmjzjGOGwSeRnAxVtoZ3eK5mWxXXkhZYkEzbCueTjriubSS11&#10;zU2j1K8uotQtL2SOzMYCggn5RwucDb1469a1rtII3s/7Xu7VdeCOba4KssakngYyAevf8qAKWp2d&#10;tfmW0vP7P/4SW6QKije6KB6ZB2naDXK6r8I7PUA39j6rEt9GU+0tE4R1cZ67c8cY2kevPFdjfXUE&#10;Cx2jTWq+JisaC8+y7vnOBndsPBBx+NR63LHezzaLpFoyy3E0aahd28PCqSc7mGMnrnPGCwoA4DTv&#10;Feo+F9Ku9C1ezm1C2aR1eWxjRJoRnDZGcORjjA59eldVb+JNH13Tm06z1LTpDFFHtTVWe3uQepyC&#10;FJwOMrke9bI06wk0ZLSwuYDpNpO634nj+eTHJ+YDr7gDoOeK4nxL8PtBv7Fdd0u/mihUH97DJsnY&#10;5/1YO3pj1yaANDVTLe66be/ubaCJIx9sms5HdVjGAAQe+dvQHrzXWHNhpu7xFNZQ24kRLFIISywM&#10;FOCMg89eowMe+K4TR9cuvC+pBri2+0PcW/mqsrDzGU9G37S2Pl5HTNd/p3iCK4RryK6uNQhuJEC2&#10;scCmS0yGzu28kcdeeg69aAJDp1ra2MdjrN2L95rgi2e5j3kMR8o79MHnioY9PmtNQ060Go2kd1HB&#10;IFVLIAsnsc4XB7d6t6pLrOn6e4s86heT3B8omEBYUPQHBHA9T+NV5bTVrvTLbTLi9u4r6RfNkvYE&#10;GxCP4MrtoAo3sWkQa3bve3Ky6nGFF7IwKoYihXJH3cEso/GuP0+Ozl02ykkvfJuk1RYVYTYMUOCd&#10;wGcABiTn1r0HUnZdKn065juLp4LXznunhxFIyYYKfXOBkDtmuEgTTrttet0SBJbkedp5CDI2ucRq&#10;OqluAB6fhkA3/EAPiTRJ/C90t1/aMivtuZbby0k2En5cHOOB0rw+JZLG4dp1Mcscwt76Ly2KvngS&#10;YI4PrX0Do91u0rTru61x0tJYDG0N1tLySEsCd5569B6AV5J4/wBFstO8RfZ7COURSx/Y5nlGD5n3&#10;kfeDkjPtxQBn291JbGF5YxKLJ4bqeSIqARHKGdRnA3BUPGfQV9Eane3FvpYns1jad3iSMTZ25d1X&#10;nH1r5pOoQTeHriLAS4e0kZ1AOCdmSc456j86+hPEOmQ6poEAlWd/KeI/uCxZRuUMQo4JC7uoOOaA&#10;DTvFJ1NnNtDbyxxXrWMxjnYskqn5xhoxnb1JHGO9dHXnOja1cslld3MeoLDHqcttBHeSBmli2nbO&#10;DsVvmB4BJ9M13tvcSXAilRFFvJEHDFvnBPOMYxjHfP4UAWaKKKACiiigAooooAMVHNDFPC8MyK8b&#10;gqysMgipKKAOeOm32iqf7KUXdhjB02VwojXv5TY+vyMccjlaw9S0FfEFmtz4cvmg8i7W4m0y9SVI&#10;JJU+dEeP5Wj+cq/Aw3BIYYrvMVl6jodtf3C3kbvZ6ki7Ev7ZUEypnlCWUhkOT8rAjOCAGAIAKHjP&#10;7FFoovbz7cZLaQG2WxkkWV5WBRVGwgnO7HpzXK6JoGoaFby31y7WN1Igk1PUtTvmeFmI/hi8wqdo&#10;O0M5GCM4bNdDcJDNqdh/wk9kq3dtIWsbyFpGti5G0OVPyxyegfdjcArMc1m+IX0Xw5c6XN4jn1DW&#10;I7uYostyWlRGAymLeJRGTno2zI9aAOb1KJbyOOCc3MljJOI7X7cjG51m5H3SwADLbpwTgDIGemAf&#10;TPDmmXWjaDa2N9qE2oXUYJkuZTksxJOB7DOAPQCqOk6ReXOtyeINWmk80q0VjZ/dS1hOM7gCcyNg&#10;ZJ6YAGK1tW1ax0PS59R1GdYLWFcs7foAOpJPAA5JNAEeg6lLqunPczIist1cwYTpiOd4wfqQgJ96&#10;06wPBkF5B4Xtmv4Bb3Vy813JBkkwmaV5dhyAcrvweOoNb9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Xv/wDk&#10;H3P/AFyb+RqxVe//AOQfc/8AXJv5GgD4X0P/AJGDTf8Ar6i/9DFfeFfB+h/8jBpv/X1F/wChivvC&#10;gAooooAKKKKACiiigArA0j/ka/Ef+/b/APooVv1gaR/yNfiP/ft//RQoA36KKKACiiigAooooAKK&#10;KKACiiigAooooAKKKKACiiigAooooAKKKKACiiigAooooAKKKKACsDTf+R217/r3tP8A2rW/WBpv&#10;/I7a9/172n/tWgDfooooAKKKKACiiigAooooAKKKKACiiigAooooAKKKKACiiigAooooAK+KviX/&#10;AMlM8R/9f0n86+1a+KviX/yUzxH/ANf0n86APrLwB/yTrw3/ANgy2/8ARa10dc54A/5J14b/AOwZ&#10;bf8Aota6OgAooooAKKKKACiiigAooooAKKKKACiiigAooooAKKKKACiiigAooooAKKKKACiiigAo&#10;oooAKKKKACiiigAooooAKKKKACiiigAooooAKKKKACiiigAooooAKKKKACiiigAooooAKKKKACii&#10;igDA1TT71725mWCLULa4iEX2eVtvl8HOD6E7c9/yFc9Yaje6J4jaHX79GMymJy+FXywCY3BA553j&#10;2zXoFc14o0eC9ls76eISRWxdZhnGEYfez/snB/OgCcf2cNHaFRbroJgIEglP97kfzqtpuk6bpkEk&#10;IgiOmOY5Y7iSXcZJM8fTHGKZZQSy6VM2vzWkthGDvhWDYI2U85x/nkGl0++aFpftdgLTRolQWoZA&#10;+Wz1GMnnjFADpL3Rb/V/L1P7ILy1udlqBLlzyMZx3z2pdc/sqSzgbxDbRtcgyCGKMsxIzjK45PG0&#10;n0pNJ1bTL3z7yZoCrXvkwM1uFYMcFVz3PvRpFnY2l9HPNqKXWqXPnBWVyyZzubaOQuBtoA5JbDVN&#10;CtNOubeSCaKM/aV06VuYgWyWGMc4P5k8Vt6B4osL+Z0nit7aK7yr2rOp2nJAJHTDDOa0NSjsLqKH&#10;S9UnspdZdf3bPCcEknBx6e2azvEnhXR9Wt2hVoYb+zhSSXYhwFA64HfjigDj/G3wRiuA+oeEdkMp&#10;25sHbEbepVifl7HHTg/SvEdW0e5066az1WxltLhf4ZkKnoDx6/eH51714f8AGeq6MsUNxG9/pu9I&#10;hK5IaLqM7umOhx1xmu+hl8PeN9JLiK21C3ZCjLLGCybhyvPKnsfp7UAfF0umyKf3Z3DHOeKs6L4g&#10;1vwtdtcaTezWUzgBmQD5h6EEYNe9eJvgOk0Qu/Dl59nuNu57O4OY2bkkK3VeT9OK8m8S+EdZ8NTG&#10;DW9OeGMnCzj5om+jD+uKAOr0P4zm5u47fXYY7WyaDZcG3i3pK2fvGPjbwScqc5Ar0Tw14z0iGW4v&#10;LK9t7+OQ7zFBHmWNX+YAsRnIIfIb+6K+apNNUjdFJx1ANV4pLzTpGkheWB2QoWQ4yrDBGR6igD7G&#10;sPFAkvTZBbycXFwyRXLRqoTPbHXC88+1Mlsry9nbQNWBnyDNbagVUkYI6qOB9O9fM+kfEnWLCOG2&#10;uJPNtIl2qFAV14xw3WvZvBHxM07VNKh0y41JRPKrb4pZfLkjX0VzweM9aAO+1DVlsLV9Ne4vFnij&#10;jBvYrbd8x56DjoP1qZb2TxAJraxmurAwGNzM8I/eqyk4ANZFhc2mqXDwJeXg0c2i7HknCrxt5B6k&#10;575x1q1Dp1lNrdybk3lnMsweEte8TZY8quenHT3oANItbBpZpNJdrCG2neO5tgA/n7O5ySQOv51U&#10;iebUrmLVbGM2+j2LFxarDtaVsHJAHB7VFrFjp0twYo4H0/Vbid0jCykGQZzvOPXtnvV/RLI6XpqS&#10;tDdtfRCTy7SWdd7qSM8dD9aAJbhYCP8AhKZ7dp0+zBUtWtkMiBiAQG69zkdOTXG6xodxpMc+run9&#10;mMZI0tYYJC+SQd2WzkcAn8cV0WsTi41KOJtK1Zrm4iSR44bjYq4BwOOPWiaSfTL+5u7eCHUtJSKN&#10;ZI/PErpsQ4fB6dwfWgCnoXiW80xxYa3HMVu5C63jPxhuhB6be4xXWWccdpGNPhe7uLeRHZrtpt+w&#10;+m7sfSsezsrLUYFuIFuNQ029lI+zyEbbY929RjHT0NYculQ6J4l+yaJqvlPeQkSR3H7yLaOdnsTz&#10;81AG/rEepSpbaRaKx0to1FxeyTDcybhkBvXH51kWc1rH4ntr6dftUlxpkLyNgN5chdE3H+7gAHP+&#10;NPv9RvzYnRbnSYhaSRRmI2chZXXzEGAx474/EVnaxHFomppBZ2q2qXWjuk0TsMgkOeT/AHsqPrj3&#10;oA0PDEtjc6PBHa6dFeaxbw4KzjC7PMJ4J479qw/i5K99a6ZCbqDabpIpYAoYxSY3Hn6Cuy0e3X+x&#10;7SGxe2tNYNkhLbS2Ii2c/jnP1Nee+PtN07ThpkcV891qiX+blmJz8y88dKAODtZkayjtZ4827Wnz&#10;yKBmNW37jnsMKK9L0Hxnq01r/Y93bRxSSaddXE7q2wxyDkkc/wB6RVAH17V5vbuh0GCRRna0cTg4&#10;KyKZFDKfUYJH4muz8HJa3+r6pDd2Zkjie2jil8suI8bpJM4GRuBjX8PagDpIprK0SS7fRodPni1C&#10;e0gAcyedGFISTB6Ak5/CvTYIUt7eOFM7I0CDPoBivIrezmXT9HE5sE1QwXBvTar8uQ3AA7Hb7da7&#10;Gy1KebWbq2VdShFlfR2++4fKXCsuSV46dqAOwooooAKKKKACiiigAooooAKMUUUARz28NzbyQXES&#10;SwyLteORQysPQg8EVhmxv9EJk0xjdWPVrKVuYl9ITj/x0/ge1dBSYoAy4tV/tGwlfS/KN4v/ACwu&#10;iYyhz0cAFh37VSj8MteanZ6jrl7/AGhPZMXtolj8uCJj/HsydzjkBieM8AHmr2oaLBfSC4id7S9X&#10;7tzBhWPs395enBqrHrc2nSCDXkjt8/dvk4tm9ASTlG69eOOvIFAG9RSCl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q9//wAg+5/65N/I1Yqvf/8AIPuf+uTfyNAHwvof/Iwab/19Rf8AoYr7wr4P0P8A5GDTf+vq&#10;L/0MV94UAFFFFABRRRQAUUUUAFYGkf8AI1+I/wDft/8A0UK36wNI/wCRr8R/79v/AOihQBv0UUUA&#10;FFFFABRRRQAUUUUAFFFFABRRRQAUUUUAFFFFABRRRQAUUUUAFFFFABRRRQAUUUUAFYGm/wDI7a9/&#10;172n/tWt+sDTf+R217/r3tP/AGrQBv0UUUAFFFFABRRRQAUUUUAFFFFABRRRQAUUUUAFFFFABRRR&#10;QAUUUUAFfFXxL/5KZ4j/AOv6T+dfatfFXxL/AOSmeI/+v6T+dAH1l4A/5J14b/7Blt/6LWujrnPA&#10;H/JOvDf/AGDLb/0WtdHQAUUUUAFFFFABRRRQAUUUUAFFFFABRRRQAUUUUAFFFFABRRRQAUUUUAFF&#10;FFABRRRQAUUUUAFFFFABRRRQAUUUUAFFFFABRRRQAUUUUAFFFFABRRRQAUUUUAFFFFABRRRQAUUU&#10;UAFFFFABRRRQAUx1EiMjdGGDT6KAPO7C8l0PUNQ06OW4vbtYpMW75kUldpU4AHJXjjPSt+zvL+3s&#10;G1TVbS7MsmEFjbJ5gQDowXPB9eao+MtNtYp4dYlt2lKgRNszuDZ+QgbgOvHQ9a0U1Nx5GpQ22oTv&#10;eBY2tQcpb4OCxH8PfnvigAmnsLHSjNfG5+zalMF2TgKYN4xjttAGfcUyy0u10rTI9K0x7hmvFleO&#10;+Vd6xsVGGLDgZGMY64q7dWC7GT7N/aiT3QeSK6kVlgB4JUEdB6deakgifTYrWztIXlsQJN0zTZMI&#10;5KqM8kc7R6ACgDG0/wDs7VWOlPdSXWp2UbBr/wAva6Hdj5Secj8qmuNBtb3xEk/mahFc20aFphxH&#10;MB2z3PqPek0O/j1jRHihbUIrNUZDfTzKJt2c9RnsevtRpWlaaJp309GS3cIft8N8zNK4OSpGfz9c&#10;0APGn3Wq39yktxJBp8M237MLURiTGP4jncpGQema42PwvqX9rtqmhadcafAgLKk05Rpdu4bcDnnc&#10;Tg+p56V2sFrrDWt0NQupnlhuvMtTE6RGdQPlRsDhSeCDSW82ppZHVNcV7eez81ltrWQbJk2D7wyc&#10;kHOORigDF0j4g+XK9p4igWwkj485sqOgxuUj5SefbpXZyR2ep2RSRYbq1lUgg4dGB4+hrjNSgk1+&#10;wg1uS1sjbm3PmW1xOyMmG6q/ABOOuB75qhY6Prvhu3W68PXS3tjIoc2qtvUZ64XOOvdMZoAi8VfB&#10;Xw5qaNdaWw0WdBkmMfuCBjlkyAMAHoRycmvGfEPw88Q6DYC8urWK/wBOKlnvNPfz4lxnO7jIxtOT&#10;jaOOc179bfEe2S4a31bTrmzdWCs6jzFB6YIHzDn2OM9euOo0q70u5sl/suS3NuOiRAAKT8xBUdDz&#10;kj3oA+JnsIJl3QuFOexyKqSWU8OWAyB3U19h698LvB/iBnluNIitrttx+02f7l9zHJY7flc5/vBq&#10;8q1/4Ea3YRST6LqFvqUaKWEEqmGU88KOqscdyV+lAHjlp4k1iyESw6hOI4l2pGzZUL6YPGK9T0n4&#10;1adf3llL4u0Nrie3jVDd2kmCduSCYyQDkkZ5HU/SvPdV0e602doNW06a0lGc+chXocfe7jNUrfQn&#10;v761s7Lc89zMkMaFh8zMwA54A60AfSHhDxr4U8V3MNzPeqmt3F5I1pbXB2spUDavBIxjHXG4g8HF&#10;djBHqban9pv49M/tBIGW1SKdwWyecg9vcCvN77wTdatoWn2q2EN7aaQjwW8gUeaUYAhipPJIIOAO&#10;D2yK5S00bXPClxaJpOsX1k1rOZDDcqGXkfMpGAcHuucHrweaAPX47XUNLefasGsa1dKRKjTgeTHx&#10;8uGIJHJ547VN/Y4snaDwre2cVyx/0yCWQSEgcdDkjBJHTv7V5V/wsPxTaS6hq93oG/V5dsMElk48&#10;pY+MlkO9s/KPbntjnttD+IvhrUrRpU1XR9H11ZQLw3MHklgXOVBbBYkLzgnn0yCADrn0SxNxBcae&#10;IHSG7d7gmdsIT9/gHGeBweBUU93o2lQwqsliukzLIjSIWdy57Arnsaz9Qltdc1JNNtLFP7MhnMt7&#10;cCMqpYZ3LkLkMeOQeasWExSOa/09oJvDscbKLOC22uWAweGHPuc80AJrEVxBohksobabSLWAPbhH&#10;dpHyNpz/ALOGY5BzwKwtdtTql/4duL5vlv7EQhlHIlwSGI443Op/A1bh22bvc6Z5NtHrYMcVvexb&#10;RGRnJwMrt54GOcj05Z4msrbT9DsLOKVY7+wBuyyM+1EdjnYfeTaB3HHuaAE8Oa1dTaHPp6W9zFLD&#10;D5kU1ugZym4DADdedx6+w6Vb8VaL/wAJ34WmhtbSe21C2dZIXvoPL3uOex74xntXOX2s3RexlgWa&#10;0QQbXMcpicqpJWMORzhCnQc5BOTiunn1TT9csmstUhvLeK3iWeM+Yd1woAzwQM/l75FAHhNjfXUG&#10;pXNjLbvEyStLJCUztP8AGAQOQDyMZJyvTmus8KafdxeJdS1ENH5LoFgF3OEtTKYX2iRfvA7oxyD0&#10;PrWB4lnt4/G73dmjwwyurxQt8oUMGTBC54yI89ccGtKwdbTUNMeL7U91mS0imF59mdNyNucueDgI&#10;WGQQxA45oA7K8uWtxayS2mmLdLA63kuly7oQ0hIU/wB7gAZz3OPSvQ9O0kNHFcXN7PdNvE0R8xwg&#10;GOPlJP615jYap9ks00vWLmbUbuC0Hm3bzu7OzbZYyVOdpAwOvPU17JbzLcW0U6AhZEDgHqARmgCU&#10;dKKKKACiiigAooooAKKKKACiiigAooooAMU2SKOVCkiK6HqrDIN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qvf/8AIPuf+uTfyNWKr3//ACD7n/rk38jQB8L6H/yMGm/9fUX/AKGK+8K+D9D/AORg038A&#10;AID/f+vqL/0MV94UAFFFFABRRRQAUUUUAFYGkf8AI1+I/wDft/8A0UK36wNI/wCRr8R/79v/AOih&#10;QBv0UUUAFFFFABRRRQAUUUUAFFFFABRRRQAUUUUAFFFFABRRRQAUUUUAFFFFABRRRQAUUUUAFYGm&#10;/wDI7a9/172n/tWt+sDTf+R217/r3tP/AGrQBv0UUUAFFFFABRRRQAUUUUAFFFFABRRRQAUUUUAF&#10;FFFABRRRQAUUUUAFfFXxL/5KZ4j/AOv6T+dfatfFXxL/AOSmeI/+v6T+dAH1l4A/5J14b/7Blt/6&#10;LWujrnPAH/JOvDf/AGDLb/0WtdHQAUUUUAFFFFABRRRQAUUUUAFFFFABRRRQAUUUUAFFFFABRRRQ&#10;AUUUUAFFFFABRRRQAUUUUAFFFFABRRRQAUUUUAFFFFABRRRQAUUUUAFFFFABRRRQAUUUUAFFFFAB&#10;RRRQAUUUUAFFFFABRRRQAUUUUAV7u0ivbZ4JlDKw4yM4PY/hXI6CsthfTtvW51C7kKymY7GBU/MM&#10;D2wR6121cJ4ph/snxHaarDAZJJ3QLtXJUrndgDrlT+lAG3FqNpFqs9jpFuJbprjfdkkhV6Bm3Hgs&#10;OOKRryHS7OKHR7JLuyj8wSxwSgunzdgTz8xOfSp7bUYNUshd6TcQxIswa5MkeDjGWB9DjHNV9Mt9&#10;MnvhqeitaiDMiXRSM5ckAgA9sHBNADI7zSY9Ft4pVt4NEuIMJvlOdxOSh/Xv2pt1pFo2ly6ckcdn&#10;ph2SW9yshJ8wnqAT/XvUVz4h0e2vbZZ5oH02eLMCi3yqtkgtn0+gqbWbXT76WD+079EsW2G1ijYo&#10;249+Oo6Y9KAEuba5j0eC0u2thNBdRpaT3UjN5jD7rEDnceeKuW0ttcT2Dag9q2rRiUQiKTIPZiB7&#10;qAeemakmuItLt3l1i6g+z+cPs5ZPuDHAPXJ4PNZ2hJo1hZW0iS2f2m6WQrPFGVDhM5Iz0wOtAFa5&#10;sgBqGpat5MtzLaHdYOw2xop4+Ye/f3rl9IXWtJ1yxksmgdL+PP2cksVQN93PQYHv3raSK5n0eV9W&#10;neW1jciebYS8q5wFXHPvz0zzTbnw3FolhJeWt9cW7zSotnjOU3dFbPqetAGlrEVrLZTWsFlbwX95&#10;Kd/2wcKWHzOpPB4Hb0rkR4afTNX086U63V+8cpmdGZYsglc7gRzhMf8AAfQ4rqF1wabcrZeIJ1ZY&#10;oSxWWHcZGzwQemcZHv7Ul9qUnhXVYY4ij6M7EvbxJlrfKr1PbLEtjvzQBT0L4ixFobbW8QvK5Ecw&#10;B2Bc4XcT3PqPfpXfo6uoZGDKehByDXC61Hpuq6gY5rSGXS44dryRgI9sc5JYHnbgjtVJIdc8FW8c&#10;lrOt3o5IIyCQqnnOOo60AdnqWj2WrCRXVC4I3rIm+N+OA6Hhux59B6Vwy/D/AMOJr/8AakugXdlM&#10;jENLayEQRPvYiVFPIOAORwAw4B5rprfxxoxsTdzTyRu2D5JGT6fKPT61rT3893YRXGi/Zrvew3b5&#10;MAKRnt36ce9AGXBozaXuutKnlvNpyI3nzuOTuBPQg5J56Hp1NR6UI9Tiv7rUb2O/tEzi3khG6365&#10;B44PatO4trC1lb7Pex2Fw/zbFkCqx6AlD16Vh6vol1K/nLDPHdCMqfseBHMcdWGRjr70AcXNo0uo&#10;qdSsbFlszIVaKFGJjQYOfm65FZV38PodR0b+1hY211a4MsjINrqwJDBsYJx1P51tQy69pF4dNjvJ&#10;7AHBRJ269AAMA/pW/YS3+kxQWllHEbHO65SWNi8xJOedv93A/CgDyS30rVtGW/l0PWbm2e9CxlZc&#10;PGUXA2kMDnA4HoOK2bb4k6x4bk8u9spbbSraOMD7AFfzpP4mYvjGcdB0r0ewvbC51ZLFLCC10gxF&#10;poZ4sMshAzz1A5XngVFqfw+XUtSk+yxQW1gyZU794Y9vl9KAKWk+MPD/AIs12bUEvPLu4rLMFndK&#10;ONwx0ByeTyD/AHq6Ky01/wCyptHvkg/tBrdpYWWIlYk3AqpY5ztf+HpgCvNPEnwsu4jcSpaEuygf&#10;a7X7wGR2/CodO8feL/BpW3vYV1bRrONYfLYbbnsM57kcjntQBDr13NH4aSSJAsioYYSG43bwWZh2&#10;+VgM+w9K8Sl1G8nfdNcyynG0F2JwK9L8XX//AAlWlG68P2FzB84MloisWQcgjpz05/GvKmUqxVhg&#10;jtQBovr+rSlWm1C4lZMbWlfeRggjk5/ur+VdHbeK7a7tobR4zaSxSq9vIW3RxFQAAehweQevDGuK&#10;ooA+htC8VWPizxBDdvqS2ttHpf2SXT2mIRHUEFk6gk54PpjJ617TodxHdaFYyxElDCoBIx0GD/Kv&#10;he0nmtrqOW3lMcqt8rg4wa+yvhrdNc+AtMEkyzTRIYpXU5BYHJwfxFAHXUUDp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Ve/8A+Qfc/wDXJv5GrFV7/wD5B9z/&#10;ANcm/kaAPhfQ/wDkYNN/6+ov/QxX3hXwfof/ACMGm/8AX1F/6GK+8KACiiigAooooAKKKKACsDSP&#10;+Rr8R/79v/6KFb9YGkf8jX4j/wB+3/8ARQoA36KKKACiiigAooooAKKKKACiiigAooooAKKKKACi&#10;iigAooooAKKKKACiiigAooooAKKKKACsDTf+R217/r3tP/atb9YGm/8AI7a9/wBe9p/7VoA36KKK&#10;ACiiigAooooAKKKKACiiigAooooAKKKKACiiigAooooAKKKKACvir4l/8lM8R/8AX9J/OvtWvir4&#10;l/8AJTPEf/X9J/OgD6y8Af8AJOvDf/YMtv8A0WtdHXOeAP8AknXhv/sGW3/ota6OgAooooAKKKKA&#10;CiiigAooooAKKKKACiiigAooooAKKKKACiiigAooooAKKKKACiiigAooooAKKKKACiiigAooooAK&#10;KKKACiiigAooooAKKKKACiiigAooooAKKKKACiiigAooooAKKKKACiiigAooooAKzdbtftWly7ED&#10;TRfvYsrk7l5GPrjH41pUUAcNpV/aTeGnOovLptvFcbijMSZY2zhSCMspyR/wE+latrp1jqmjxTae&#10;Lmws5o5cwRqE8zcNu4jnnABB+lZMD3Nx4iitxDNb2dveyQmeGcJvxl0QrjlAARjp83at690mDXob&#10;ZtTgmj8pnItPPAVuyltvfGDweMkc0AQaXaQWGiQ3Cx30tvBAwW1mhHmfeJJ2/wB7+lRMmjTaumsK&#10;XvLkBIhbw4kMGeMlR0x3J6U2+g1ODS4r+1uDpsltb4ksWcSoyqeBuY4HA+9jPNNsbrSobabxFpsD&#10;OZwkcsMQCqpzycYBJyffNAEt9bPpuoTX1/eXN5pty3k/Y/KMgjLkDOPTqOmeay1sbyexihtXli0u&#10;2EsxMduDI5Lbgi9icEkFRtHHLYzT4bDUbyFri1uWvLcTllt7+csZAAQygjp6c8ckdM7rWkG61CeX&#10;XWnkkuI0lgj0tnC+S4b7hYYBzgfeXuOTgGgCPTba88PzxSzzXV3pt0CBF5JzbbjuBZRkAdQemKeu&#10;pvobz3us6kl5ZXcw+yCFd4A9fQAe1WIrDVrK8n1gsL+9miWMWZKxeUu7ON/Q45Gcc1Dq/wBn0iK2&#10;lSOEGaXe9hIpkR5MZ+UgHYwPcDB/WgCS50fT7hreyvZLvUJZnM0UzgN5Axxn0U44BGCRWQ/9taBe&#10;Lp13eo9ndZEV4bbzP3hbcQwwSSeQBnvntgafhy73wbLK223c8kj33nTZa3fsShO4gkYxkHFM0fSd&#10;RtbD+xNUtbe902TexuUmAEYOTt2kAk7uc9t3tQBDPBcyweZo8L6nbG4ZczFV8sDHMTcEqOgOe341&#10;Hcvry61HHYTXE0BQGW2uY1BRQeQP4SSO4/PNQPo+reHNVt5LOe+udGiw2w3OAueoKjORnn7vf8au&#10;XQg8aWzXdhfXNq9oHjeLyw5OR/CA2MnpkGgDE1/wvZSNPfabNcM5b5rKO2LOjHJHy8FV464P41y8&#10;X9v6FKZhHd2cTkqJNrx+mFOeDnBP4DivRtLuLae2SxFtLcCyQD7jQ3VuOnryeDko2T02mmaFqF7d&#10;pqVn9mlu7CBgmNRk2znI+dDwVbnoCRjIyfQA8yutQm1K8luZ5/OmLfO2eh9PbtxW5ovjPVdI2x+b&#10;9ptx/wAspecD2PUVJdeFrO5AjaP+yL+LKj7ZdrmX5u2ADz9Np2j3Nc/qWnajos6wX1pIPl+9wS3q&#10;Rjgj6flQB6zp3ifQvEcYt7hY452wPJuAOTkY2t0PP4+1aMdrPo+028ss9iD+8hfMjxKFxlD1IyBk&#10;c98eh8PU5AIyM8jIxW5pXi3WNIZRFdNNCAF8mcllwBwB3HXsR2oA9S1OG3u7EXttp630/RNjiN+u&#10;D8x6EY+vFZlnba1pVu15u/cN8zWbKpMI7ksCM/UfkazNO8Y6bd3jzgDS76UgO0hMkMoHTdjGD1+b&#10;jGOp6V09rrbSReZPaPsJ+SW0P2hHHqNo3D8QKAMqxv08WzXdnfQolpG4e3McxV5MZBPB5Az1HFW3&#10;0q211rkapoX2cJhYpmdS7rknqvI7d+9Z1vDceJZb12FnZ4ZRbXMCh3OM/fDc5Axg4UjtjmrNhe6v&#10;oYkg1jfd24yILghQzYzgHk5BAByxBGT1AJABi6f4P0e8sJzFHq9nJCSxkuIxGzAg8AdCP8a831j4&#10;e2+uabLfWVtNJCj4M6Q7H3Y5JUE5UfX8q9S/4SHxBf2Eupwtp9ha28xRoZwzSMQB8h45yT2wat2f&#10;jN7aJB4g02408twJfKby3P06j9aAPknWvDd7ogDzgPCTtEi9M+lY1fWPjXwtpPizQJtZ09BIhBMq&#10;+Ufn7F1BHDDrnHv9flvVrL+ztWurQBwsUhVd/Ur2P4jBoAp9q+nP2fr9n8L3On+d5sUcnmRYTG3P&#10;DA++cetfMVe8/s8ahbJe3tpHGEmkjG4ZJJxzu6Y9sZoA+hh0ooHS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q9/wD8g+5/65N/I1Yqvf8A/IPuf+uTfyNAHwvo&#10;f/Iwab/19Rf+hivvCvg/Q/8AkYNN/wCvqL/0MV94UAFFFFABRRRQAUUUUAFYGkf8jX4j/wB+3/8A&#10;RQrfrA0j/ka/Ef8Av2//AKKFAG/RRRQAUUUUAFFFFABRRRQAUUUUAFFFFABRRRQAUUUUAFFFFABR&#10;RRQAUUUUAFFFFABRRRQAVgab/wAjtr3/AF72n/tWt+sDTf8Akdte/wCve0/9q0Ab9FFFABRRRQAU&#10;UUUAFFFFABRRRQAUUUUAFFFFABRRRQAUUUUAFFFFABXxV8S/+SmeI/8Ar+k/nX2rXxV8S/8Akpni&#10;P/r+k/nQB9ZeAP8AknXhv/sGW3/ota6Ouc8Af8k68N/9gy2/9FrXR0AFFFFABRRRQAUUUUAFFFFA&#10;BRRRQAUUUUAFFFFABRRRQAUUUUAFFFFABRRRQAUUUUAFFFFABRRRQAUUUUAFFFFABRRRQAUUUUAF&#10;FFFABRRRQAUUUUAFFFFABRRRQAUUUUAFFFFABRRRQAUUUUAFFFFABRRRQBka3og1qO3Q3dxbiKQO&#10;fJbG8ZBwffgYParstnBLcwXTxBri3DCJyT8u4YP54q1RQBgSzrbxveT2kA1qSDabcS53qG4X6c9c&#10;VzVoc6idSv8ARFsNPxsd4c7TjoSBxjJ61v6x4dur/WLa7trxooyCk4PJ28HC+3H61vXFpBdWzW08&#10;SvAw2shHBHpQBxsIivtRjuF1BG1GeSRbMpLvihjHBYLgfNtyAPzrJ0zRHh1uWV9US11dVlfy8gje&#10;QSME5yuOSfw6g43L7QtU0hpZdDaM2pYFbYIDJHnhijHof89qydJtrC4vUs4Z3GqzxTGYzxsFAJYh&#10;Ap5HYn1Gf71AEun319BqU811cAa1cwBYknQCIKXOMEfTjOM5q5pljesl7d2V5Hcai91tkLKAIgeG&#10;bHrjoD6VLZ2MK3OradHqPnao6LLNJNEGSPvgZ7c59uKrh9S0yGdLXUXmiSRI7qeSEbo8j7yY+8Oe&#10;tADtL8PRi9jvNL1OO4kFw/2m4RdpX5eF2g4I3YJHv2qlpkt7Y2LaRNd2L6XNDO8d0+fLkyOUBGMY&#10;bcT3xn2ra0JGureaPTdWeWFZnSeV4ArZKDBTHoeearaf5U2nx5vHv9MaKaeSGa2XeFX5cLjoc5x6&#10;4NAFS21GHTnj0LxBeQXdjLao8cnlnHJwoyO2BnNT3enNof2nVrLyUQyxm2ijJAlBGMHHUn06VHHq&#10;UGm6xDaSQm/sZbZZYQ0IaSGPAxknqAAeKfqN7c3lzJKmoRDT4J4ltDHDuUyN0DeoHtQBdsNXk1C4&#10;upjpkUeuW0YjSF5iMoxzjJ4z17dqpXsbajqGrRT6FGjnAFy1yU83awC8ngfLlgOh2jrirOoaXIZI&#10;W1O9VNUmLLb3ltFsVAoDYf8A75P61lzvbRW7WOsiAXk6JcDUJwZI5SpwBx1wrMB7YoA3Z7QXyldZ&#10;sotQton/AHNzAcso9GAOc9M44rMuoLa3NrFez218ZHxbWxRmVFB+X5gCwx3zkVo6S11cagz6PJYx&#10;6GjgYjUlnIAB+hxj8qitbG7lvLjVINUslij8xC0Vt0x2OfTvigDmNe0HTvtq2cllNY3dxIDEsMu+&#10;MJkAM3oM9eeg96w9U8OajpsscarFceazbDE+4MqYLHjkfKc16fZ6g+o20dswRdRmti6XXlBonXI6&#10;exz0qtpOkaVbX97b6TcTRXVoVMjMQ6AsD0B9gQfp7UAeRy/uG2ygo2QMMMcnpVqy1C702cTWdw8M&#10;g7qev1Hf8a7fU3OuwPA0lrIbdzHcXkdtvBY9GGOQAMjv0rJTw1p2q21w+iXzyTWy7pIpUwGAHVT7&#10;nNAFT/hLb251CyuL8iRbf+KNQkh687vXnOOh9K7TTvEMOoW7xNOdQgfAMLLtuIyW68YDAZXlcHIr&#10;yswXdvE7TwyMqOELCMggnsewPf6UkNwPM3RSYdDkYOCDnGfzB59qAPQ1jHhu4WTT/wDiZ6LPJskg&#10;YbjHIBnPIxnoc/8A1qiudU0rU7ttY1G8eVI22w6WB83THIPGfcVe8NanJ4ks5onlMeoQqC2Dhbhe&#10;nzj9M+9UorCzhv0tr5Yxpz5O4L88EnT5n6g59eo5oAm0XVrjw/BFb6ujHSruMvbZQuVz/wAsyPx6&#10;V4d8R/Dtms99rNm0wQT7cSDqvCjjAwfu/nXt+v6Leafo6Pa3kupWjONiMpd0Y5IZGHPpXJeJNBkl&#10;m1XRNQzdz3Vq7QuMqTOyh0K+5dVU/jQB8516j8C9UtrTxzFa3josUwPlljjEuPl/rXmDqUkZTyVJ&#10;FTWV3LYXkV3AQJYm3ISMgGgD73orzT4WfE2HxhpiWl9ti1SHCEDpLx1HoeK9L7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Xv8A/kH3P/XJv5GrFV7/AP5B9z/1&#10;yb+RoA+F9D/5GDTf+vqL/wBDFfeFfB+h/wDIwab/ANfUX/oYr7woAKKKKACiiigAooooAKwNI/5G&#10;vxH/AL9v/wCihW/WBpH/ACNfiP8A37f/ANFCgDfooooAKKKKACiiigAooooAKKKKACiiigAooooA&#10;KKKKACiiigAooooAKKKKACiiigAooooAKwNN/wCR217/AK97T/2rW/WBpv8AyO2vf9e9p/7VoA36&#10;KKKACiiigAooooAKKKKACiiigAooooAKKKKACiiigAooooAKKKKACvir4l/8lM8R/wDX9J/OvtWv&#10;ir4l/wDJTPEf/X9J/OgD6y8Af8k68N/9gy2/9FrXR1zngD/knXhv/sGW3/ota6OgAooooAKKKKAC&#10;iiigAooooAKKKKACiiigAooooAKKKKACiiigAooooAKKKKACiiigAooooAKKKKACiiigAooooAKK&#10;KKACiiigAooooAKKKKACiiigAooooAKKKKACiiigAooooAKKKKACiiigAooooAKKKKACiiigAooo&#10;oAKzr3RrG+mE8sAFwuNs6fK64ORhhzWjRQBwlzo97odtcqGnltrlg013agtc9SeVJxjHBI/KovD+&#10;kWWpwzRaZql+trFIrtKSFcvjgdOgH616Aelc5qng3SNQ8yZLUQ3J5DRsUVj/ALQHGD3IGfegDK0j&#10;Qb2aC8lS+1Gxv/OaNnmwyuvQem7APUd/pVLQbmfS3F9q/wDbEcgjfcGUeS6Lu2g5wQck4B6kj1p9&#10;nHbeFJrG31e0lWdbhpI7uCTdCdw2nduIwACM8dge9acl0uo3dvdXWh3L3ItZTCvnLJasrA9WBxkg&#10;Y6fxc5wDQA/xGZI9PN5atercXcKwxW0ceWTPJO3BIIGc1jXXhnUNF8PxvpV3eyTyuhaJVIwT3wOn&#10;vnNTafpV/dabdarEt8lxdbRb2yXaxtHDkHhyOF9BgcfnVjXLNtE8MyvZz33225lj3N9pLSb8Y+8B&#10;z9BQBBFc3M2nwaGdQujqN5I0cz3UJYRjyzuC5A4PGO/Na76dZW2l2eh6nDNdxJCx+2Og8uLAOctn&#10;KYHA/Dmsz/hErg2liLaedL+V/MvL9bhiyHaf4cjPXHqPxqjPaalHa2fha5/0bT3lcHUGAcT/ADMy&#10;DrhSSOmc9PoQCeHUdS8Oy6ZaGdrjS22O94LYhfLbovQnP69K1UnkWOfXbL+0rmDc6/2ey7Q3bKjr&#10;jr6n2pyXmnalYXWlN5yaXZ26pLcu5iYMONpBAPRee1YsUWqaNFPrVlLdLpqnMdveOZN6nHz7dy49&#10;geenWgC5PpLNe2GqwTXWm/b/AN1NCgJkQsC3Gfu/dAPFadvZ6Y+p6zp9jNcWt+7Ry3EqP8zZO7K5&#10;zx82Dx/FVEXK6zaXIsEivbhrc+ZcXE4VlO7/AFWIyCFIB5Bwe5PJrmdW1x9Vs57d7SyhuvlFxdWx&#10;UtKOyAH5iAwXJUnG3PIoA2dQlg1K8bTtLhOmwSXnk3NxgqJ3+YFAFHPrkkfhVHUrG78H3VpBpk8g&#10;a7lO5jkRkbhtU+49c9K2hol9pWjpYPq1z5l3LFGkttFhbYjr/EOCe/Ge/WoNdsPsuj22kajcalfy&#10;yS+Yt2uQq/MBhssegPvQAp8RyTW5TWrKfTGilEgmWNlimYZ+QkqTg/jWbZeE7TxZpf8AaototOuP&#10;NPkmEZRlAAztJ/3x2611935T2Rj1OT7BaQzKscn2hcXCgdG4xg85X2rN8N6Ncrdtq032ezEyDyra&#10;wkxFIMMNzrkg8EEYPv1oA4aKw8Q+Hb+LXIbV2tTIXKmMxlVzghlH3RgE4PHI5rdbXNI8XRywGG40&#10;++mG1h5Qm3heQcLyfqBx3NdJptjrK2ovNX1C4muxG4WziMca85HJHDHoQeMVx+paXaafOPJvdSu9&#10;ek+ZTbyK3lt/dYj5s47jr6UAWrO38Q6XZONHuTcpASCIpFlTGATwTkHPbbnnrWPreo6hfamqalYk&#10;3RtxBEVjZGYhsq6gjOSeOnQkcVo22viK6D63bpeIuzF7Zo0U8bElfnYFTgDPGAfl/iyK6uGO31fQ&#10;Wn027k1aymViLW6ccjJ+UOV3qwIwNxOCMcHkAHyx4s8K3FiX1O2V5bN5MELGcRZBOCRxjg+lchX0&#10;b4z8HalP4cuptPuyFZ0VWlZkniGOEccADoM88YI4r56vrOfT72a0uVCzRNtcKwYZ+o4NAE+jXlxY&#10;6vaTW10baRZkIlDYC89T9K+4NHvxqmjWl8EKieJZBlgcgjrkdj1r4STbuG7O3vgc19teBDnwJoa7&#10;SAlnFHk/xbVA3D2OMj2NAHR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Ve/wD+Qfc/9cm/kasVXv8A/kH3P/XJv5GgD4X0P/kYNN/6+ov/AEMV94V8H6H/AMjBpv8A&#10;19Rf+hivvCgAooooAKKKKACiiigArA0j/ka/Ef8Av2//AKKFb9YGkf8AI1+I/wDft/8A0UKAN+ii&#10;igAooooAKKKKACiiigAooooAKKKKACiiigAooooAKKKKACiiigAooooAKKKKACiiigArA03/AJHb&#10;Xv8Ar3tP/atb9YGm/wDI7a9/172n/tWgDfooooAKKKKACiiigAooooAKKKKACiiigAooooAKKKKA&#10;CiiigAooooAK+KviX/yUzxH/ANf0n86+1a+KviX/AMlM8R/9f0n86APrLwB/yTrw3/2DLb/0WtdH&#10;XOeAP+SdeG/+wZbf+i1ro6ACiiigAooooAKKKKACiiigAooooAKKKKACiiigAooooAKKKKACiiig&#10;AooooAKKKKACiiigAooooAKKKKACiiigAooooAKKKKACiiigAooooAKKKKACiiigAooooAKKKKAC&#10;iiigAooooAKKKKACiiigAooooAKKKKACiiigAooooAKDRRQBHLDHcRNFNGkkbdUdcg/ga4zXfAn2&#10;lnudNupY3WLy0t2clcdCoYngEE8dK7eg9KAPOEuU/si6iTS9RivLSPyXnSVslVckKHA6fhTkl0G+&#10;toLS0eddQ81Hd5rhopMkYY726kCvRMVVm06zuN5ltIHL/eLRgk/jQBz13pUV7AtloM4t4jclry4t&#10;5cMjBfTPOcjpVqNLGOxtUtrSzn0JFeR5nfd5TDdkgHOec8545qjqHg1YXEumzTRWylpJbSOQr5hx&#10;0UjoeAOawPEN6NalgtbSV7GO3JiubcoVEZIYyMSOCAE6fWgDQtdQi8QyzRTzy/2BbsZJGuBtzjG1&#10;d3Ujvzg+9aer2xuIo5bu8Wx0u2kjMCrhxOByp9Qe2KrTeHbOPTrOSe/WHR4Y0ldIlOJZMDLt7Hip&#10;/EAu1sZbmbUYk0w4MEUMP7xiR8qg+9AHIa8Iriym1K3ljso5ZWj+yxkjzsHO4rgEc54b8K6XQDZw&#10;6LNqml2P2nUISkLQBtwRgcN5Z5IU72brzVXSNBtr7RFW9I8g3BmmuJF8txgFdhJ5zn+VWr3SpbFo&#10;b3RrU2L212U+ztKAt0uOo9ScYAoAdq+o2elXz6eLq+cXkga4m8/i3Uk8KcHHfj2qS1fTtTsJdNa4&#10;u/7O/imupCJHckfKM84H0PWs6CDTtb/tx7ITGR2Ei2IYozsvVm9PmP6U/wCzLoOrWMrSCe0kYvPH&#10;M4doH2jPU9vzoAv372Vrp40K7043bxH/AEK2Ry7Sqo4ZsY29TWdeLr2jXP8AbN3bRzQWkhjtbdMb&#10;Yo3BBIIAIAwg5HQ02wv9dlvLjVLGOzuTLIxa2cgTBQdoA74wAaZ4ikurZ7qaw1b/AES4kKT28xyo&#10;LghmB7qOOnTr0xkATVbW9+zNea41xdXkXAtIgFRVc4+8ucrgYwfb1pYPED6Dpf2G1txJcZKyTuqw&#10;qnygrnAwSAc81rQa99s0u2uISLvVYpZEjSJdomAPJGf4dpBrL8T22ieKPC8qm3t1me7R7iGZiDvX&#10;OQSO+B27UAXNbtby7bSorBILvUDF501w6LtlTgYJ+6QfT2GMVQ02FNK1KHULfy9Oub2Y2q2ikyxT&#10;hG2nLDkcscdefYmpdMu9buLP+zNPNvBHG6EiA5a3hJwAueD3/AVqWfh3+yooF0+8e7eO6O7ftKRf&#10;Kc5HbkDpzkigC/BcpdatDMBPHHfWzwvG642yIc4PoQC/1r5k+L3h1dA8UNGmRG5JXK4LD1Jx+HXt&#10;X0foZsZvENw6X73kwUuGbKhZDkPx2O0KAPQGvP8A9oTSd+gwajHGpcOFfjnA5zmgD5wiz5qbWVWJ&#10;ABboK+2fArA+BNDUdY7OONvqqhTj1GR1r4jr6q+B3isa14QTS5cfaNPGwNn76dfwxuA/KgD1S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r3//ACD7n/rk38jViq9/&#10;/wAg+5/65N/I0AfC+h/8jBpv/X1F/wChivvCvg/Q/wDkYNN/6+ov/QxX3hQAUUUUAFFFFABRRRQA&#10;VgaR/wAjX4j/AN+3/wDRQrfrA0j/AJGvxH/v2/8A6KFAG/RRRQAUUUUAFFFFABRRRQAUUUUAFFFF&#10;ABRRRQAUUUUAFFFFABRRRQAUUUUAFFFFABRRRQAVgab/AMjtr3/Xvaf+1a36wNN/5HbXv+ve0/8A&#10;atAG/RRRQAUUUUAFFFFABRRRQAUUUUAFFFFABRRRQAUUUUAFFFFABRRRQAV8VfEv/kpniP8A6/pP&#10;519q18VfEv8A5KZ4j/6/pP50AfWXgD/knXhv/sGW3/ota6Ouc8Af8k68N/8AYMtv/Ra10dABRRRQ&#10;AUUUUAFFFFABRRRQAUUUUAFFFFABRRRQAUUUUAFFFFABRRRQAUUUUAFFFFABRRRQAUUUUAFFFFAB&#10;RRRQAUUUUAFFFFABRRRQAUUUUAFFFFABRRRQAUUUUAFFFFABRRRQAUUUUAFFFFABRRRQAUUUUAFF&#10;FFABRRRQAUUUUAFFFFABRRRQAUUUUABrA8S6FY6vZxxTTpaTGTEUgwC7kEbffPp14rfqKa3huPL8&#10;6JJPLcOm9QdrDoRnofegDiby3XTbizl1V7ySSz2QWkNtHmO5AA7c8+oOOnFRxXlzqck897FPa2jP&#10;tihupF2xycZOMAqFHPPciu6mt47mF4Zo1kjcbWVhwRXGJolxoVzLc3Un2nQ0LIbe4PmGJDjDKMHI&#10;9hg/WgDcubW1+zvb6n9jXSh5ZhZ5NpZup3Z4/wAeaiv7m0W0iutakt0gjvBJYyQszBsAlCcd+vtV&#10;WTVNOnt5tQv57efQnZI7aNrctskAIbK7c/SluNT0/StGN7fSwX1l9qzp4giU+WMfKqjgArhuc9B6&#10;8UAVntLzTL9tcm+ypqBB82zt2OJ4h1IB5LDr6cCnFbXXLNtW0m1kJmfy5VKLuJBB3YJwce5qhYat&#10;4g1G5tysGn+dP5z2tzdREHZnBVQmduPcnPqe9S5+2+FmW30+7km1WdhJdoF3RDJ68qBg59iPXFAF&#10;ufQJb28kvbLUIY/JlC3sEm4KuMFtzcZ4Az2PqKrXiG/vrW7027j+zx3RDahJxHF+7XIZTgZOCOmM&#10;bFz2rpJdThkgW4ttR+wrbTf6bELTcZG4LLgjPryM+vaqEdlPrSNAunR6Vo24TBo9jeeVcclRxyAM&#10;ZyvXhsqQAUb140nj1C1vfPvLOJlnurVV8vB5+6AQPlPXI9skYFa58MTWEz67c3EV7ZoqzFTuBkzg&#10;EkHPY56/lWjHe29paW+o6dHPpujMmy4zbR5YjIXB++Wz35HPsaiufDT6lYTX8kdxbxuFaO3icySy&#10;AkcuSWLcdBxigDcGq6Yt7bRaU1mL66KB0dWDeUAcg4HDAdAatXdxHp1ncXWnJatHHO0t9tPOAMvj&#10;H8fA4NYz2qaDcR3umTrFpV00YncrvWIg8tjI27uFJwcZ7YFPmk01Zm1vRI55ZjdCG6azg83zVA3M&#10;NpIABwvzjv8AU0ASrI9xZ6ZqehWUH2KMySPE58tz1U47d2PJqt4rWy8W+Ab8wrJLGFPyBQW3L1Hc&#10;H8K3reSO8ht76yuQmmlZDJCIMeaSTzzyOcnpzmsuK+jXTrlLK1kuYrqUFEjBTET/AClgMZ+XHPGK&#10;APjPUbaa0v5oZ4jE6t90gDjt04rtfhNrl7oHitL63dGt1Xy7iBpNu9H4yPoQv47a1fitpEc841aC&#10;QSTbyk6LFt2ADgkk89x+HvXlgOOnFAH3jpmoQ6tp8N9bhxFLkqHGDwSP6Vdrxr4K69cXNnb2srN5&#10;U8Jwi8qrocZ56ZC17L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V7&#10;/wD5B9z/ANcm/kasVXv/APkH3P8A1yb+RoA+F9D/AORg03/r6i/9DFfeFfB+h/8AIwab/wBfUX/o&#10;Yr7woAKKKKACiiigAooooAKwNI/5GvxH/v2//ooVv1gaR/yNfiP/AH7f/wBFCgDfooooAKKKKACi&#10;iigAooooAKKKKACiiigAooooAKKKKACiiigAooooAKKKKACiiigAooooAKwNN/5HbXv+ve0/9q1v&#10;1gab/wAjtr3/AF72n/tWgDfooooAKKKKACiiigAooooAKKKKACiiigAooooAKKKKACiiigAooooA&#10;K+KviX/yUzxH/wBf0n86+1a+KviX/wAlM8R/9f0n86APrLwB/wAk68N/9gy2/wDRa10dc54A/wCS&#10;deG/+wZbf+i1ro6ACiiigAooooAKKKKACiiigAooooAKKKKACiiigAooooAKKKKACiiigAooooAK&#10;KKKACiiigAooooAKKKKACiiigAooooAKKKKACiiigAooooAKKKKACiiigAooooAKKKKACiiigAoo&#10;ooAKKKKACiiigAooooAKKKKACiiigAooooAKKKKACiiigAooooAKKKKACkYgDJOAKWmSRrLG0bqG&#10;VgVYHuDQBwkmk61ZXc+n6P8AZrnTbvLl5o1ZYyTzk9yOvfoOKtReGNO0OOzW9WfUmkulih3fcgLc&#10;525xjIyfwrq7Oxt9Ptlt7SFYoVJIRegz1qC80mC9vLe6keZZIDlfLkKhuc4I70AZt3cavpaxWdsk&#10;mpT3DuUmlKxiNQOASBgn+dJcPLJp39jXzy+a9qXnvWiXy19c9jUTQz+H7xIvPYaI8btPLMxZo3xx&#10;8x554wBXPwDV/E2rRaZawmPwvbcvcyOTJcHPA56jrQBlQXkMXiiCW7km/s1mRIrg8F1jPykkjkZA&#10;z+fauzvdYiNxFPqkEkOnBZF8qRA4kkBTawwTuGGbHYbSfTFzxNpon8NXCWdik9xbx77WJcKQy9Av&#10;+cGvPfCGprb6hE/iS3a0kMO+NJQ22FipDJg/wkEj6qKAPU7u2t9VsJbcurRuMbkwdp7Ee4qtpV9I&#10;7y2F66m9gPJA2+avZwP54qhpF8tnJDDOkEbagDcIkDDap2jAHTghQR75pLFJdf1BdUkDWi2rvCka&#10;8SHkZ3H09qAIr6K10meSwurZriw1S4yiK2BGeC2egAzzx71Ws7/+ytZh8Ps8kcIuWkjnjVdrqxY+&#10;WfT5mUcAc8cda6m+SzktmS/8kwNwfOIC5/Hv1rnE0iSW2extkjEsdxK812znesuFeNx65ymR049q&#10;AJpPEH2nVBbWb3Ed7FHIRYzQ7RKcfKSx6cDP40+za/MWm6lqcax3jOYXjQFQEbpuBPUEZ/Gs6Ga4&#10;16aO7tJYYtWsGliMhTck6jglfxI+mav2kkWrpdrKJoNU8lUkt5XwNw5BUeme4oA5rxxaxQw6vDc7&#10;Wtri3kJWR+G3IzKABjpInf1r5NP3jX154yW1vLXTr+dT++gkjMhBwjAbl/EsCPxr5M1Gyn0/UJra&#10;5TbIjcjPX0IoA9w/Z11oxTaho5UFJiJAcchgD79MD9a+ha+PPhBqFzYfETTvswkYyEo0aH74xyK+&#10;w6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qvf/wDIPuf+uTfyNWKr&#10;3/8AyD7n/rk38jQB8L6H/wAjBpv/AF9Rf+hivvCvg/Q/+Rg03/r6i/8AQxX3hQAUUUUAFFFFABRR&#10;RQAVgaR/yNfiP/ft/wD0UK36wNI/5GvxH/v2/wD6KFAG/RRRQAUUUUAFFFFABRRRQAUUUUAFFFFA&#10;BRRRQAUUUUAFFFFABRRRQAUUUUAFFFFABRRRQAVgab/yO2vf9e9p/wC1a36wNN/5HbXv+ve0/wDa&#10;tAG/RRRQAUUUUAFFFFABRRRQAUUUUAFFFFABRRRQAUUUUAFFFFABRRRQAV8VfEv/AJKZ4j/6/pP5&#10;19q18VfEv/kpniP/AK/pP50AfWXgD/knXhv/ALBlt/6LWujrnPAH/JOvDf8A2DLb/wBFrXR0AFFF&#10;FABRRRQAUUUUAFFFFABRRRQAUUUUAFFFFABRRRQAUUUUAFFFFABRRRQAUUUUAFFFFABRRRQAUUUU&#10;AFFFFABRRRQAUUUUAFFFFABRRRQAUUUUAFFFFABRRRQAUUUUAFFFFABRRRQAUUUUAFFFFABRRRQA&#10;UUUUAFFFFABRRRQAUUUUAFFFFABRRRQAUUUUAFFFFABRRRQBj+JNIk1fTljgZBcRSCWLzOUJHYju&#10;K4/QfF15YatdWOspI434JRcCEjjpwAvfNejkVlat4d03WYnW6t1EjADz0AEgx/tY/SgDQguIbmIS&#10;28scsZ6PGwYH8RWbr+gwa5ZFGPl3CqwimUcrkYI9wc8iuOSS5+Hep+S+++0+6AYEAqVIPOByM47d&#10;+OlejqdygjvzQB5pouoSXLjw/qNqianEjwwXM+MxDbwuO/tz3Fb8H27Sbsulq0siRotxFC/E3GBI&#10;oI6g8GpvFfhlNTi+32sO/UYQNmXIDqP4eD79sfWsDRdRl8SI+n6nc29rqEChLa42stwHB57jP0GK&#10;ANC4juPEVxCs5WUOzA2qN5kFuoB5dlIzJk8DPfpxVDT/ABBf6Xqtxp0hF6y3JSSVQQZn2COOMEjA&#10;OVyST/CevfqbidodNuEsZGgbTSGl3QACYKu4qM9M/wB7+dcp4U1WzutV/tPVpJ/t8r+RbF0LRHOM&#10;7Tg7WyTnkAB+AM0AT6ZH/wAI/eyXGtNDYsY2ltEi/wBWpbAZSBySML6jqaraJql3deJ2ESWlzfra&#10;FBcM7FHI5yD2GDjpXR+IJLJtKTT9dmgW6uA4iljtmdVOcBgOSDgjv681z2k6fDeeIL1LWyjt7yxg&#10;RYhJujXzFOC52EHBHP40Aa93atceD9QsnCST2LsyiVMABTuHbn5c/XNfN3xQtLK01mE2Fx58c6l3&#10;ZgAylWZVA6EAqFP1PtgfVlvHjVLy3nVH+0QpK4x8vTYVweo+X9a+Zfi7olxaXcF/dSAyqfsihQNr&#10;IhdQR6YKEc9ePxAOO8G5/wCEv0xlkKMs6suP4iOi/j0r7eiZnhRnQo7KCyE52n0r4a8MTrbeKNNm&#10;ZgqJcIWJx0z719v2N4t/Yw3SxSxLKu4JKMMB7igCz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Xv/8AkH3P/XJv5GrFV7//AJB9z/1yb+RoA+F9D/5GDTf+vqL/ANDFfeFf&#10;B+h/8jBpv/X1F/6GK+8KACiiigAooooAKKKKACsDSP8Aka/Ef+/b/wDooVv1gaR/yNfiP/ft/wD0&#10;UKAN+iiigAooooAKKKKACiiigAooooAKKKKACiiigAooooAKKKKACiiigAooooAKKKKACiiigArA&#10;03/kdte/697T/wBq1v1gab/yO2vf9e9p/wC1aAN+iiigAooooAKKKKACiiigAooooAKKKKACiiig&#10;AooooAKKKKACiiigAr4q+Jf/ACUzxH/1/Sfzr7Vr4q+Jf/JTPEf/AF/SfzoA+svAH/JOvDf/AGDL&#10;b/0WtdHXOeAP+SdeG/8AsGW3/ota6OgAooooAKKKKACiiigAooooAKKKKACiiigAooooAKKKKACi&#10;iigAooooAKKKKACiiigAooooAKKKKACiiigAooooAKKKKACiiigAooooAKKKKACiiigAooooAKKK&#10;KACiiigAooooAKKKKACiiigAooooAKKKKACiiigAooooAKKKKACiiigAooooAKKKKACiiigAoooo&#10;AKKKKACiiigDmvFtjcSfYdTgUSDTpPOeILuZ1yM4HTOAa3LC+g1Gyiu7Z98Mgyp/mPrmrBGa4fWr&#10;PUfCZTUNHkkfTxKzz2h5RAcdO+Ov04oA7aR1jRndgqKMkk8AV51qtpNr2oT6zpFlthgUr54kMbTM&#10;P4lx6everkd9H4skNxqE72mlx8R2qk75j3Jx1H0rqDf2tpbRxWaoyhBtC4CRr2LHsKAOLj1tNR8L&#10;yaZcz3El3CECvBIQ0247QOeScHkHGa1dPskXwfDo+qPIkt43lRRNEFaJuSOB1AKlsnr3rJfw5Kuo&#10;3ertdlrHfvdYYGzIc9AnGcEg1KLCHQr6x1O6huL+xkTzDczKxlgYDcvy9gPf1PpQBpjxJdaPYyWO&#10;sgrqI3LBO3Ec/o24DAxkdaxYriWxv7tNOupdQ1i7tQ8ksarhH4PA6Hj0qn4muPD6mKS0nnv52fcW&#10;eYsqjIyCD6+1T+HfDLXkB1TT70RQOHjeOTIZRnkBh7Y5oA6y21Ca51PShPbSpcrC6zqVxsLBTnPf&#10;pzjpkV4F8c5bz+0bWKTaLYz3DRgfxAStgn8WevXdR8Z23hWa3ufEd1EyRM8Fv9lQu0wZVbPpgADP&#10;1rw74l6zp3isnUtNM+IJ5NyTDBIkZmBA7DC/mDQB51AQLiMlwoDA7iMgflX2l4D8QQeIfCtnPHIr&#10;yxxIkuxSFBx2/KvijNe5fs/+K1sri80e8m2wOA8RJ4DZxigD6NopMil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r3/wDyD7n/AK5N/I1Yqvf/APIPuf8Ark38jQB8L6H/AMjB&#10;pv8A19Rf+hivvCvg/Q/+Rg03/r6i/wDQxX3hQAUUUUAFFFFABRRRQAVgaR/yNfiP/ft//RQrfrA0&#10;j/ka/Ef+/b/+ihQBv0UUUAFFFFABRRRQAUUUUAFFFFABRRRQAUUUUAFFFFABRRRQAUUUUAFFFFAB&#10;RRRQAUUUUAFYGm/8jtr3/Xvaf+1a36wNN/5HbXv+ve0/9q0Ab9FFFABRRRQAUUUUAFFFFABRRRQA&#10;UUUUAFFFFABRRRQAUUUUAFFFFABXxV8S/wDkpniP/r+k/nX2rXxV8S/+SmeI/wDr+k/nQB9ZeAP+&#10;SdeG/wDsGW3/AKLWujrnPAH/ACTrw3/2DLb/ANFrXR0AFFFFABRRRQAUUUUAFFFFABRRRQAUUUUA&#10;FFFFABRRRQAUUUUAFFFFABRRRQAUUUUAFFFFABRRRQAUUUUAFFFFABRRRQAUUUUAFFFFABRRRQAU&#10;UUUAFFFFABRRRQAUUUUAFFFFABRRRQAUUUUAFFFFABRRRQAUUUUAFFFFABRRRQAUUUUAFFFFABRR&#10;RQAUUUUAFFFFABRRRQAUUUhOKAFqOaKO4heGVA8bqVdSOCD1Bp5YAZJA+tcrceI5dWvbrT9HtJLi&#10;OBN0s6y+WrHn5A38Oem4c8HGPvgAyriy0+y8TJ5t1BCumQP9nfzMGNZSd6BM8t0wSOAB65q5YaFC&#10;88t3cTBNCKh47d5wUz0y2OMfiaraGNEgS0v/AO0bESmJhNbCBd5yMBVH3uOR3LdyeKs6nrEd1ZyQ&#10;6ZIl5BdweVb2rW5WNSOuGxyf9ntjNAFVtRbwjfXIuftDWm0tYxK+YpFLA4zg/MP5fhVNtaj1DXbq&#10;+06wvZZ5YQYnkc7Ixjyy3lgHcMnnr0rRm8GRXEFraanrOoz3bq3lDlo0IA7YOAOO4zU2mSXUmpx6&#10;Xp+vWZtraxCr5MPmMSBt3MTwMMc43dAOOSaAMbUT9p0uys7OxufOsm82eXyizNJhjjA+YbjnGQMD&#10;HHIq8lkms+F72O2S500QTNKYCmxRwPl98AZ7da12srDT3up4b5LHUQIxdXckeEfOMkKxCfNtPToa&#10;zXuGPjG6tNNUyw6hAwlLkqgbb99Tn5uozgUAedfFfRTb+GLC4FwGWyuY4cbMb/MhUg9eMbP1rzjS&#10;DBJoHiu0kYCebT4pIVwct5c6s2Djg7c/nXsHxThmvfAc8sUZ2xXFtcvkgERhDFu/774x1715T4Mt&#10;TqGqanp4maFbnR7pWZQCflCyD/x5F9KAPO6t6dqV3pd0lxaTPFIrK2VOM4ORVQ9aKAPtPwL4ytfF&#10;mhWk5/dXphV5Yj69yPUV1eRXxV4G8Y3Xg7XEv4ppfLClWjRdwf2IJHH+fevp/wAJ/ESz8WXEFvYx&#10;pK4BW5ZJP9WwXJIUZ+TO0BiRktxnBoA7eikzS0AFFFFABRRRQAUUUUAFFFFABRRRQAUUUUAFFFFA&#10;BRRRQAUUUUAFFFFABRRRQAUUUUAFFFFABRRRQAUUUmaAFooprOqDLEAepNAEV3dw2Vq9zcPshjGX&#10;bBO0epx29T260lnf2mo2y3NjdQ3VuxIWWCQOpxwcEcda5XWNa2aysegajJfai0ixT6dGq3EKDu0n&#10;IMPHG7dj/Yc8Vz2n+HtPn8Q33/CR3N/Y+LLxDi5srl7eJYiCEELRttIHlkgSfO2xiVwKAPUs0tZX&#10;h3TJdH0SGwm1S51NonkIu7p90rqzsyhj3IBC577eg6DVoAKKTNL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V7/8A&#10;5B9z/wBcm/kasVXv/wDkH3P/AFyb+RoA+F9D/wCRg03/AK+ov/QxX3hXwfof/Iwab/19Rf8AoYr7&#10;woAKKKKACiiigAooooAKwNI/5GvxH/v2/wD6KFb9YGkf8jX4j/37f/0UKAN+iiigAooooAKKKKAC&#10;iiigAooooAKKKKACiiigAooooAKKKKACiiigAooooAKKKKACiiigArA03/kdte/697T/ANq1v1ga&#10;b/yO2vf9e9p/7VoA36KKKACiiigAooooAKKKKACiiigAooooAKKKKACiiigAooooAKKKKACvir4l&#10;/wDJTPEf/X9J/OvtWvir4l/8lM8R/wDX9J/OgD6y8Af8k68N/wDYMtv/AEWtdHXOeAP+SdeG/wDs&#10;GW3/AKLWujoAKKKKACiiigAooooAKKKKACiiigAooooAKKKKACiiigAooooAKKKKACiiigAooooA&#10;KKKKACiiigAooooAKKKKACiiigAooooAKKKKACiiigAooooAKKKKACiiigAooooAKKKKACiiigAo&#10;oooAKKKKACiiigAooooAKKKKACiiigAooooAKKKKACiiigAooooAKKKKACiiigApDS0EZoAwZ7O7&#10;1m9nhum8vTo22+T5ZzN75Pb8PX0BrYgt4reBYYV2xr0Gc/jnqT71LilAxQBh2nhPSLOS5f7MLg3D&#10;bm+0ASFevQkZ7+tVbC1tNH1prez0i9ZXIUXLKGSIY6Kx5C10uKMUAc7Y2up6bqEtvNcXF1Z3TMIH&#10;U7mt+pyxI9xjr0ptrBpOlX7eHbZJLea7tjKZ1fDueV4PXdwT6DmpbzRZg9raWt5fR27FzMyyA8Hn&#10;BJ55yQMU+5FpBbPFJbSvaQ2DN9vVgzBQCNobruxk5oAq3VjNq87aLeac50232bbxpfnchQcjI554&#10;JFN1mN1hkurKF7S705fLgeVgFlTAJAznIwPY+9VLq8uta0WOLSlktraGWJftF0/lmVAM8E++Prmt&#10;fUNNsdTu1udUiaOO0fEXmSgJJ3yRQB5r43vpR8M7xp4zvuLZOI0JUJ5qumO/TeCT/drx/wAKR3Mv&#10;i/TI7OZIbicyW6PJ90GSJk59ua96vrKfU9AigWVY5ZI7izXumC3lKTj080nivnS1mW0v7S6Ziot7&#10;iOXcOo2sDkfhmgDnJ95uJDI+9yxLNnOT3NR1veM7RrPxjqsZMR3XDSKYl2qVY7gQOwweKwaACul8&#10;N+MbzwtbSHTR5V60m4XCnnZgZU+oyqnByPUVzVFAH2d4I8ap4l8O6dd3sQt7ydSJFXmMMuc89s4z&#10;g+tdhmvJPB+gyTeA9Ev7AxW94sRTEy4W8HVTg/56mtfSvFs1hBMl2WjNof3ltKCS2f7rdjnsaAPR&#10;aKo2WrWt8QkbFZtgcxOMMAf5/hV3NAC0UUUAFFFFABRRRQAUUUUAFFFFABRRRQAUUUUAFFFFABRR&#10;RQAUUUUAFFFFABRRRQAUUUUART3EVrA888ixxRjczscACuZsLnxQI5NUeGK8t7p/Mj08gQzW0fRV&#10;DE7WJGC2SMHOCeBVvU/+Jzq8Okp81tbOs976ZHzRp75Pzf8AARW/igCjp2sWOqK32WYGRDiSJvlk&#10;jIxkMp5BGcH3pmqnR57drXVvsMsOA7Q3QVgcdDtal1HQ7HU3WWaMpcoMR3MJ2SpjOMMOwJzg5Ge1&#10;YlxYS6fcC51Owt9Zt1wFufsqtcxgdM/3gPUc85xQBS0O3TXdag1mK1fT9B0yNotNiU+SspP35NgA&#10;wmBgAnBxnFZ0esx3viJL/XdMt00HWo/sFsbhCwYwyO8ZkVlwN4ZmGf7ldJq00viXT7e10a5ie0nm&#10;CX8gYbkhxlk2nkFunY4JrX1A6faaaZL6JDaQjGGiMgUEbOgBPRiPoTQBSNtL4esoLfQtIgewRpHk&#10;topPLZS7Fv3YPy43MxIyMDgDtWVrnitrq1t9M0KRo9avpRGkc0LB7ZQQXkdCMgAeuM5FT32s6rqt&#10;uY/DcCRRENv1G9RlRBtOCifechhg5wBiuC8IeGv7U8WtqtzqGoSPeQyT2120xErxRlYlPGAAzMXA&#10;x2WgD2SMOsaiRgzgAMwGAT3OO1OzWNpVlrlpqNx9v1SG8sCii3XyNkqt33EcHtXL+I/Eb3+o2Hhu&#10;WZtInkuo3vJUmBZIwymJUYfxSOUAHoH4wKAPQc80tZ1/rFrpt5p9pNve4v5jDBGgyxIUszEf3QAc&#10;n6etaANAC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Xv/wDkH3P/AFyb+RqxVe//AOQfc/8AXJv5GgD4X0P/AJGDTf8Ar6i/&#10;9DFfeFfB+h/8jBpv/X1F/wChivvCgAooooAKKKKACiiigArA0j/ka/Ef+/b/APooVv1gaR/yNfiP&#10;/ft//RQoA36KKKACiiigAooooAKKKKACiiigAooooAKKKKACiiigAooooAKKKKACiiigAooooAKK&#10;KKACsDTf+R217/r3tP8A2rW/WBpv/I7a9/172n/tWgDfooooAKKKKACiiigAooooAKKKKACiiigA&#10;ooooAKKKKACiiigAooooAK+KviX/AMlM8R/9f0n86+1a+KviX/yUzxH/ANf0n86APrLwB/yTrw3/&#10;ANgy2/8ARa10dc54A/5J14b/AOwZbf8Aota6OgAooooAKKKKACiiigAooooAKKKKACiiigAooooA&#10;KKKKACiiigAooooAKKKKACiiigAooooAKKKKACiiigAooooAKKKKACiiigAooooAKKKKACiiigAo&#10;oooAKKKKACiiigAooooAKKKKACiiigAooooAKKKKACiiigAooooAKKKKACiiigAooooAKKKKACii&#10;igAooooAKKKKACiiigAooooAKKKbI6xozuwVVGSxOABQBQ1wwf2TP9phnlgxmQQkBgo5JzkelVLK&#10;C3gshbQfZpNBFs2XaXedxY5BJ424zVK+8SLqk76RoawXU0kbCSeU4hjHTPQ7+vbjkdeapWfhy5he&#10;exsNS1GzhiBjdbyFJoJg/P7sZA7HPGfm7c0AXrC+j1ezvbe+sUs9PhZEtTMMKw/hOeh5Axj2qSx0&#10;p1tfsPiKe3vszZtnlb5n46YPce1Zn2nxTcfaLefSbe7gjk8tGmjVBJszhtrMPvHByMgY4FNmTxHH&#10;fyagum3M8hBdLaW6QwwnHZQSXPuNvXpQATW5tNFicRRwvb30uUi+7sUmQqPr5Y57V83eKdNTTfE2&#10;r6ckMkMMN1KkSSA5Ee47Dz1G3Bz3r6CttUW50LUNN1m9SO6nmEpjxsZF3KXHI4YfNweT2zXjnxQt&#10;byHxmbq+XbLfWcFwFYYYAIIzuHYkxscehHQ5AAOR8Xi6uNQg1K7tJEN7ZwzJIXyHAULkegGNuPb3&#10;rma7HVYobnwrol1Ebie+SWeCVH+aOJFwy5B6cN9CF9q46gAoHWijvQB9jeE9Rs7fw3pKaneL5Jgt&#10;/saS2zRiHCDA3kYJAxzntmr1zbabqHlfaNTt5b552FtPbgcHqqsBkHA9ayPDWq6nf+ErWyis2tRY&#10;2FuXkVVuGlHlqQqocYLL9cdOtaFtouga1oUz29veafAsrNIoYqwZeuVyw47ccdsUAYt3a3+lq9ib&#10;xlug/wC6eSPMczMcqIyeVbntkdM4qfTPG8uk24s9WWSe5ilMcvPzr8xyc8hsfh269qn25LnV4Bda&#10;5HPZkqkHzmNF2kZMikjaSoI6EHdTLYaedTurqe7tik80fl2jPHIsKHLRrOvJjDICFZc7QT24oA9H&#10;s9Ttb4ARSAS7dzQv8sif7ynkVbzXlWrQXVl4h0e30m01FY7hJSsgvcQREAEKkm1h+8+bGSD0JHap&#10;rHx7q+neIf7J1KynmdwGEF00UVyAT8xQgIkyjHCqNxHOT0oA9QorM0fX9L1+1+0aXeRXCA4YDhkP&#10;oynlT7EA1pZoAWiiigAooooAKKKKACiiigAooooAKKKKACiiigAooooAKKKKACiiigAqlqupR6VY&#10;SXTo0hGFSNfvSMTgKPUk1czWAv8AxPPEDk/8eWlSgAdRLcFcnIPZAVI46tkHgigC5omnSafYt9od&#10;ZLyeRprh16F2Pb2HA/CtSkxRmgBaTFLRQBlX/h+zvZvtSb7W9H3bm3bY4+uPvD1B61U/tTUNG/d6&#10;razXdsvAv7WPexHrJEoyDyB8gbJycKK6CkxQByXieS+8SaVY6f4feOew1OUxXuoQyIyRW4yJNpzy&#10;5xtGAe+cYql4ijuNB8XeFtQsbe5fTUV9Ont7WFmEcbAFXbaD8qlRxj8a6K78PQNdPf6a/wBg1JsE&#10;zxg7JSBgCWMECQY455AJ2lTzUH9v3Gl/J4gs/s0Y/wCX+3Jktj7sfvRep3DaOBvY0AR+J9euNMsL&#10;37LGYTBA0kl9Oo8iDjI6kb26YA4yeSOlcj4O00eF5Jr7WQ1zd6vDHdL55R7me43yHy1GeSqmPkYU&#10;ZJyBk11PiOwvPEk+mWNuzppDt9pubuJ1w23mNF+bJy2G5Vl+UZrJ8S6LCn2XRrVp7nWda3W82ozn&#10;fLDacG4ZW2MsYIwoUBV3SAgDFAHI+AD4m8QahqniiyEUMUCeRpen37O8Vuj4dkB4ZWKrAwYZXbJx&#10;noPWbvW4NLW3bU1a2WVMvNgvDE3GQzgfKOvzMAOOo6VjeFXs7XXvFekWaJG9neW7LAqFESNrOBUx&#10;xjH7thgdMfSqV5D4pvbe7t72+sJ/MC+fp2luIpoI8k4WSUESFlGDuEY4OCvcA3rDxPa3VvbS3SNY&#10;m8uGgs452G+4AzhgB2IBP0x61tg5ryXbcm2vNY8JukU0TLaadpximuI4d52s5jK/ucHJ3R5jwvO6&#10;u18FwXemaWNGvLG5geyVQs0tx563AI5dXwABu3ALgEAA7VBAoA6a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r3/8AyD7n/rk38jVi&#10;q9//AMg+5/65N/I0AfC+h/8AIwab/wBfUX/oYr7wr4P0P/kYNN/6+ov/AEMV94UAFFFFABRRRQAU&#10;UUUAFYGkf8jX4j/37f8A9FCt+sDSP+Rr8R/79v8A+ihQBv0UUUAFFFFABRRRQAUUUUAFFFFABRRR&#10;QAUUUUAFFFFABRRRQAUUUUAFFFFABRRRQAUUUUAFYGm/8jtr3/Xvaf8AtWt+sDTf+R217/r3tP8A&#10;2rQBv0UUUAFFFFABRRRQAUUUUAFFFFABRRRQAUUUUAFFFFABRRRQAUUUUAFfFXxL/wCSmeI/+v6T&#10;+dfatfFXxL/5KZ4j/wCv6T+dAH1l4A/5J14b/wCwZbf+i1ro65zwB/yTrw3/ANgy2/8ARa10dABR&#10;RRQAUUUUAFFFFABRRRQAUUUUAFFFFABRRRQAUUUUAFFFFABRRRQAUUUUAFFFFABRRRQAUUUUAFFF&#10;FABRRRQAUUUUAFFFFABRRRQAUUUUAFFFFABRRRQAUUUUAFFFFABRRRQAUUUUAFFFFABRRRQAUUUU&#10;AFFFFABRRRQAUUUUAFFFFABRRRQAUUUUAFFFFABRRRQAUUUUAFFFFABSE0tZurx6nPD5GmywwF0b&#10;dO+SUORjA+m78qAGavr9lo0Ya4cs7HasaDJJ9/T8axr2w1nWJrVb64iTS3DNcxxkLgZO0bgTk9Pa&#10;i0tLhYo4bdrO9tvOP9p3Eoy7OPvDB9M8emKsXN3a2VhBNEsLeHRAwdVUsSSeAB6daALUmmw3Gmza&#10;RLEIdJWJFimSYEtzk9emCB9azJrq31LxPFp2pRz20ljOHtCj5ScgbgW4xnAHfuRTL6yTUtHD/wBo&#10;fYfD3kI0aonOM9Gz2zjH1rWdQLkHWHtjbfaYhp4AOd+Dgn3P9DQBSa5i8QIZ7d7Q3tnOxtV+0lkP&#10;91mA79eKtLbXbR22pXEKPrUMDILdZQqNk8+tZbf2dok6x6jYwpdzXkktmbeLdgZAUnHfnpVmS2ni&#10;1GG9vNRhGrLaOscLDEXXls9h0oAxYLLRtd1+K5dLiC7cn7TErEBJiMqVOP8AZY59hXnXxstA17ou&#10;pl5JJ2W6sZGJGNsMo2ZwPvEOxPr6CvVtVuXt7P7VaQwXmrxCKW6lhbG1QCc/QjcPxrjvjlY3EXhW&#10;3uYUiFnJqMU8wzhlkMbx5HqCGH5H1oA8XCvceDtQjUzLHa3cNxJ5aA5VgU5PbBx7H8BXK3sfl3B4&#10;25AO3GMV2OgvK8er2SXQtludPkLuy7h+7xJ+Bwp5rB1+HfFZakkssyXUfzTSgAtIOGAx6cUAYdKO&#10;opKUdRQB9heDLd7zwxHDp9/qFrLFFDG8smJIw4T5kQN0UZx+Va9oviCSa3d7nbaW7lZhLDtmnxnn&#10;AyMHjGKxLKUr4Z0a1OmXjW8dtbv9rtpliWVjGvzE9TnPetwX9trk727pd2lxbu4jDEoJDyvB/i9c&#10;UAZusaXFqQGptpFxhwY3tlhAlLA5WQ9OOueeh/LkNZ8N39/pLTeH2NtLM8e+TT8pPEVH/LQDBJ2n&#10;aPmOASOSxJ6qXSNSt9LtWttVltb+NZP3dxMC8oJyAB0znintY6gviC71ZoZczWkbJbQzgTb/AJFO&#10;R04+fmgDkIfFN3pdzq11q5itbC4uElheEGYFGwHjaNerZ29Ap6kmuouopNS0Ge5iskugYhCyX7B0&#10;MTjPy5+bJ4yGORnFR/2W+tWzy61pyWt0hIae2H7xG6hnUduT78VWkhv760bQNSJls51xG1hJsd2B&#10;+8z5yPfvQBj6vYahottLqUf2q3ns4kS2t0JlMYJG5PPJZgCBu2MCB0ANanh74jXFvCItVWfUYY0L&#10;veW9uC8aKmSzohIIyD8y/wB4cAUeONRu9O8LnQ9JtZrue4QRveseCw4HJ6nIH5V5tZXV/YAwSQyw&#10;ajHgbnbaZiAN2GH8WMjH9KAPpK0vLe/tIru0mSe3mQPHJG2VZT0INT15N4J8R2+l3VrbLJLb6fLE&#10;scttKoEcEpbiRW7Bs7SvYkGvWATQAtFFFABRRRQAUUUUAFFFFABRRRQAUUUUAFFFFABRRRQAUUUh&#10;NAGVr9/NZWKxWe06hdyCC1DDI3n+IjuFALH2U1b07T4NMsI7S33eWmTljkszEszH3JJPpz2rB0C/&#10;tfEOu6pqKTxzLZTfY7eLOTEAMtJjsXLEA9CiqQfmNdTQAVzmq608mnC80qVStpqAhuy7KqJGj7Zt&#10;27k4XcRt5J29RkHV1PVrLRrP7XqE4gg3BN5Unk8AcA1w8unS29prV5o8FvFqTsdShs72TaoeRiPt&#10;ExPGQFYqvQbfXkAHT2fjDSbzVL3TxP5UltcNbCSThJnVQXCN0O0naR1BFb2a8r0nUNKTwzF9iuWt&#10;7b7Et9JpetJ5qvGw3+aG5OSd7Z5LMCcACuw8HW89voK3l0ZoFuh56Wk0u8WkZGQuTznHJyepI7UA&#10;dLRWFB4w0O40i81YXoTT7Nyktw6EJwcZBxyM9xW1HIskauhDKwBBHcGgB9IRS0UAYMugzWkrz6Je&#10;taMxLNay5kt3Pf5c5T/gJwMk7Sap2ktnbeIHvdW0s2OrTxCD7Y0hkhdF52o54QHBO3Ck4yRXU4qO&#10;5toLu3aC5hjmhb70cihlbnPINAEOo3MtnplzcwW8lzLFEzpDEMtIQMhR7muKudBY6NYWd4sZ8S6n&#10;IXnvIlCvCWAMpU8jaqKFxnDbRnJNdB/Yl7pfzaHelYh/y5XZMkf/AAFvvL1J75OOgrHS1tdR1fVP&#10;7Uuriw1W+t1tooi+0wIOf3TjhyWweOflxjigDNOkX0mpQ+HLC303y9PtwqazBmKWyH8MZRT8xPUj&#10;cFbqR2rv9Mt7i0063t7u8a8uY4wslyyBDKw6ttHAz6CqPhvQE8P6e8BuZLy5mkM1xdyqA8znucVs&#10;HigAJwM1kQ+IYb2+W3063mvUD7ZbiIARR44PzHAYj0GTzVHxHJd3utaRoNsxiguvNub2QHBNvFtB&#10;jHfLNIgyOg3V0KrHbwhVCRxRrgADCqB/IUASZoBrg5/E95q/ia2trKeTTNHhk/4/pYCVvZAceWue&#10;Av8AtHrxitjwxq2o65fanfs0Q0XzfJ09QuHfZkPIT/dY9PagDpa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r3/8AyD7n/rk38jViq9//AMg+5/65&#10;N/I0AfC+h/8AIwab/wBfUX/oYr7wr4P0P/kYNN/6+ov/AEMV94UAFFFFABRRRQAUUUUAFYGkf8jX&#10;4j/37f8A9FCt+sDSP+Rr8R/79v8A+ihQBv0UUUAFFFFABRRRQAUUUUAFFFFABRRRQAUUUUAFFFFA&#10;BRRRQAUUUUAFFFFABRRRQAUUUUAFYGm/8jtr3/Xvaf8AtWt+sDTf+R217/r3tP8A2rQBv0UUUAFF&#10;FFABRRRQAUUUUAFFFFABRRRQAUUUUAFFFFABRRRQAUUUUAFfFXxL/wCSmeI/+v6T+dfatfFXxL/5&#10;KZ4j/wCv6T+dAH1l4A/5J14b/wCwZbf+i1ro65zwB/yTrw3/ANgy2/8ARa10dABRRRQAUUUUAFFF&#10;FABRRRQAUUUUAFFFFABRRRQAUUUUAFFFFABRRRQAUUUUAFFFFABRRRQAUUUUAFFFFABRRRQAUUUU&#10;AFFFFABRRRQAUUUUAFFFFABRRRQAUUUUAFFFFABRRRQAUUUUAFFFFABRRRQAUUUUAFFFFABRRRQA&#10;UUUUAFFFFABRRRQAUUUUAFFFFABRRRQAUUUUAFFFFABSGlpDQBiC5fUklk0y4NvHbzyRXCGEEyEd&#10;ce/vVLRRc22hxXd1fPc2Sxu8kclv85544ycYweKl1Ka9naG8sLLUS9tcMjW3nLbrKBzuIIO9Tjj6&#10;1M9rBf8A2PXJrO8W4t4iyWfCtnv8pxk/jQBRj166jN3eX2mSxaGIlaHcqbuoHK9ec5x2xRcyT39n&#10;FcTXl/b29zdxrbKluElgJ3L8+f4ScYP09a1PPWC3m1Zo9QkEsaf6CVBZO3Cdjzzz2qtuvNM1v5be&#10;/vbS9dd0jTB1tmJbgJjIXpk5xjHpyAPMsmmJb2t7I99dzSMltIsHKjHG49O2SazLeW+1a0fRdegF&#10;vfXULeVIignaOpODgc44FaEWmWejak80NtfTzX8jq9whDCHcc8jI2j3wfrSzXVlDJB4ee/uvtM0R&#10;23Pmr5g57t13HtxQBDHarHo9xoEc3k3MFoqyXTxYQocgnrzwCPauY+I0K+IPg7eS+f5txZIk8hgw&#10;w8yP7wOO3U8dueldJZQ6nfR6jo2prLDapGqRXaOS8qknOXPBOOvA69KXTtPtVt9b0CO0ltrfHy5x&#10;lo5E27g3O7lW69OB2wAD5d8PSSp4hsli8r98xgYTMVQq4KkE+nNXbnSX1T4YNdNNE1xpF8bcxxja&#10;FWQk46cnI/KucXfaKBMuyW3fDD721lOD09xXoNs1pJqviPSbhYXhv41u7WWALukkYBgTHuAIySO2&#10;D+VAHkDKVYqwII6g0sbtHKjqxVlIIPoafPE0E8kT/eRipqKgD628PQR67omh6hLqcceiQwRRW0Mr&#10;bfPaMFSWBOPvKfqPSuptYb8M7a29jLcrKTYY+XBwfxz+ded/CjxXZxfD9E1SSF0smRIbaCMPsJ3M&#10;OR/EcE/N0PfnA7Mz2WrxaUbvVLlLuaZp7LEIRgM4CttyMD6jNACTXk82uW1jqehWsmpbC8FwjFkX&#10;GSD0yBnimR+KNMfTpNWjFpBq/wAsD+dkZPBYDGW28cH1FbIBhkNtPdwz621vI0NwbfZhc8DuAAcc&#10;Z5rD1C41C4tTosdpZ3utmIG6lRVCIisrKcOoVshug6Ek0Aac6X02oi+0C6sWSYRtcxOvzMMZDE9R&#10;lcYHFUL7RrjUra8u4Vt47qOU+U2nyDMvPIcngH+ta1/LbFNR+xXUVlPAUa+lFqXYrtyB2zx35xVC&#10;x06yn8PhdF1i7t7BJ3llkRSHIxkqCQCMfQ/jQBy19K1lHaxs0v2v7VEh8/KxL5Z4yemfm+bB7Vo+&#10;MfBI8QSG+0mS3FxFkyJERuEo3Etnpu+bGD1B5qYaFF4xubm9N1NHZKdluwfPmMFC7ypAx057n261&#10;m6BoWuw6xPpg1CSztgSZmikwXAYZKDqCfl5xwCOxAIB53BqlzayTl4opYyvkXttIpaN0IyGC9cZx&#10;054PUrXongzx3FaJHpupPKbRV229yxMmwAZCseSQR0bnpg0y8+Gl1ILmWe8dryU7La6t03lGY/fl&#10;ViMqeMjnrnIxmuU1Xwvrfh6W3lnMNvccOJrb97byP3BDAHjA7KfcigD3m2uYby3juLeVJYZBuR0O&#10;Qw9jU1eIeEdfvNN15Y4njtVnH7yzLkW9xISWJiBO1JDyABsX19a9e0bWbfWrIXEMc8Dg7Zba5j8u&#10;aBsA7XXscEH0IIIJBBoA0aKKKACiiigAooooAKKKKACiiigAooooAKKKKACsTXrqdpbLSbOVo7q+&#10;kJaRDhooEwZWHvyqDHIMgI6GteaaO3heaaRY4o1LO7nAUDqSe1Y3h6KS4S41m6jZLi/bciSDDQwj&#10;iNMHlTj5mGSNzMR1oAfP4Y0qSG3SC3No9tGI4JbVjG8agBQAR2wAPpxUP9patpPy6pafbLYf8vlk&#10;hLAerxdfqUzknhRW/ilxQBxGtLFrep6dqzXX2zw1aDfJBaKZWa4DfKzqvJCf3cEgnpxWTeTvq/ja&#10;9jXULO40S+s4mnmjf5YLOEsXV2xtPmSNIhBPCK/4dre6DFNcm+sJTp+okAG5hjU+YB0WRSPnX8iO&#10;cEZzXJ+INFt7iKYeINMS2dyjPqlgrvaz7GDKLqEENs+Ukh9yKpP7wE5oAq6TJB4l/wBLt9Gk1BNW&#10;nhM32uN4reyso93lBQwG5ihJwmRvduduM9Jq2n3Pioy6Vfyvp2nnJaGGcefdRg4O7H3E+hJORyOl&#10;WLLV7y00kXupx291bPIPIn0eN5kMGwbZGXlvmbdwm4KGXJIBaq3ijUdEm8KvrPmW92sQzZTwSKW8&#10;4/KnlvkDdu44PrQBz2oW8w1ez8OyRz6louk7Lm4SG3XcBjEcbDADBeWO35unBNd3pes6drEcx0+4&#10;EogcRyrsZTG20NtIIBBwRkduhrldH07xN4YtY3WwtdbutQmSXUZzMlrMjtgOdoUo6qOgBB4wM9a7&#10;CYWVj5+oTeRAFjzNcPhcIuT8zegyTz6mgBl5rOnadeWVpeXsMFxeyGO2jkfBlYDJA/z1IHUir1eS&#10;eHdfvdW1S78Vvd6bcaNGG0uy1O7uPJMAHzebLBnbmR/KXgoxAQhFBxXQJ45ku/FcekytHo/2L5r1&#10;rp4pYp2I4ijdX4bGXBOGwBlOeADu6OtMjlSaJJI3V43UMrKchgehBpwOcEGgAxVe9sLTUbcwXlvH&#10;PEf4XXP/AOqrNFAHP/2dqmj/AD6ZdPd2q8myuTuYD0jfqD6BsjjHHWrmn69Y6lMbVWe3vVG57S4X&#10;ZKoHU4/iAJxuUlc9608Cqeo6VY6rAIr22SUK25GPDRsOjKw5VhngjBHagDPvoZY/GOj3vlO8Jtrq&#10;zJRSdjuYpAW9FxCwz6lR3q9qemW+qQLHcIJFQ71jYnYzY43AdQDzWd5esaHxAk+s2H9x5VF1COgV&#10;SwCyr0++wcYY7pCQBTs767mlnm0LUk1BFfM2majuimgJ5wGK707kLIpzwAVWgDL8T+IphYL4YuIo&#10;bLV9QKwx7X3RCEnDShiuFx0wehIwT1rYHh7UdGtI4vD2olIYtn+iXI3xlVIJVG6pkDbxkDJOM1S8&#10;Oj+1vEGuXes2s0F5Li2isLtMFLYdx8zI4Yk5KHHatzS9C0zwzaXp0bTyizu1w1vC/wB98YwgYhVz&#10;gADIH0oAuahqUemW63FxFO0RYK7QxGTy+DyQuWxnA4B6jtkihd+KdOgfS47aeK9k1KcR2628gfcu&#10;fncFc/KvOT096q3HiTV0tZXg8Gas8ioSiyXNmqEgdCwmYge4B+hrj9O0T7X4qsPFFrripNrcbiGb&#10;TI1EabU3CJlcHeuFbczAPuC4CYIAB6sKKydNudca7kg1TTrOKFYwUura7MgkbOMFGRSnHPVh2zTF&#10;1+O41lLCwi+2xRl1vLmGVdto4+6r5PJPOQMsvGRg5oA2aKRTkZByD3pa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q9/wD8g+5/65N/I1Yqvf8A/IPuf+uTfyNAHwvo&#10;f/Iwab/19Rf+hivvCvg/Q/8AkYNN/wCvqL/0MV94UAFFFFABRRRQAUUUUAFYGkf8jX4j/wB+3/8A&#10;RQrfrA0j/ka/Ef8Av2//AKKFAG/RRRQAUUUUAFFFFABRRRQAUUUUAFFFFABRRRQAUUUUAFFFFABR&#10;RRQAUUUUAFFFFABRRRQAVgab/wAjtr3/AF72n/tWt+sDTf8Akdte/wCve0/9q0Ab9FFFABRRRQAU&#10;UUUAFFFFABRRRQAUUUUAFFFFABRRRQAUUUUAFFFFABXxV8S/+SmeI/8Ar+k/nX2rXxV8S/8Akpni&#10;P/r+k/nQB9ZeAP8AknXhv/sGW3/ota6Ouc8Af8k68N/9gy2/9FrXR0AFFFFABRRRQAUUUUAFFFFA&#10;BRRRQAUUUUAFFFFABRRRQAUUUUAFFFFABRRRQAUUUUAFFFFABRRRQAUUUUAFFFFABRRRQAUUUUAF&#10;FFFABRRRQAUUUUAFFFFABRRRQAUUUUAFFFFABRRRQAUUUUAFFFFABRRRQAUUUUAFFFFABRRRQAUU&#10;UUAFFFFABRRRQAUUUUAFFFFABRRRQAUUUUAFFFFAGfqFja3V1azzfNPbsXgTzNoLY9O9VJLeeRoN&#10;Ua2A1aKBkS188bTk884/WtG7sbe7eKWSJGmgO6F2H3G9axrm6isoraTUJrRddMTJCzZCsSccY7Hi&#10;gCLUNBtdSje/udLjuNUMSBrY3JCg/wC8Pb+VMtLi1uZ9R/sDc97NMiXcrsf3AwwDLu4bBBIHv6Yq&#10;FbLV01e+urS/tZNSNrEslvtIAbjBPtjdU15qAt79joNktzdtOv8AaXkjkKuRg56E84PsaAHWNpqe&#10;j6ctvDbw6jJPLJJeS+eEAZjzgY9KZeaLpGnos72IayitmV7sTEvGM8BQOvU81e/drltLe1jsRcyH&#10;UGbOc4+YfWszV5blNGibQDp50dYmEvm8qBmgCQW8ev8Ah9rGyc2ekKqLFcHkyAdVKtgjnHNSeZrU&#10;HimGa4t4ItLJNsJFbLMD9wtz/eAA443kd6gW9VI/st1ZI/h14I9s6/6tOMnJzkjOAKu6rcTWtlfS&#10;X9xbQ2/mRnT+v31+ddx/3lH5GgD5l8f6cNO8f+ILHzTIPtbS7tu3/WgSY/Dfj8K6Pw/qP2XxB4J1&#10;r7EkskkBs5JA5URhH2gnryQelW/jhZRjxNpmtQ7RBqdkNuEwSUOct7kOP++a4mzns28KXcc8Ttc2&#10;N5HcwpETmVW4YH2GM0AWPjJoCaH8QL1oQot7s+fGFQKoz1Ax6HNee17r8UE0jXfAmm31qUXVYwJ7&#10;gIn3gwAIJ9Rgce9eGMjIcOpU9cEUAe2/APUtQjXV9PsRaQF0SYT3GdrFWwV69cOPy6d69nhkuotT&#10;toL2GDUC5O2/jCboSR0A6gD1r5u+DLRS+OYLO7w1nMPmiJxvf+D9T+Ve/wA7aRqtpc6nCp0y80xi&#10;gZdoAb8BgngigDfu7F7yyfRLp7qcTwlmvdigAhuAcd+nHpVNL6C3kTwrb3z297BbJi6MYx8oBIwT&#10;ySuT9M+lT2F4rWkFlNdyXMd1btL9sd1Q4Pb6gZ59qzr2CT7FdxXWlxy2McSiK6inHnTLuCj5z6r1&#10;9uO9AG80smoyzQ28txarbyJ+/UKVmBGSBnP0+tU5rzWLrULY21jNb2cUzfaGkK7pFH91eTjvWVHJ&#10;p8cVvp9zpd/o8bzh4yj4VmPHzMDwOnWpba7h1nV5potUmjntndY7F3AUuOAfcE9qAJIdOS8m1HUI&#10;rfUdP82MrLEo2yTMDuDKcnB7Y96rNYeTcWktnqlwNWWAvBZ3kimRgQzMjnGSOhwem09M5GtpgvfJ&#10;S91TP9qJC4FtE+Ay5yPl9e2aimhtLO4l8RfYpn1JrdWe13guq/KDgeoA6/WgBn/CRXGovaJp1un2&#10;e7/dmaSTDQvgkgp3IA9eaibwNY/YRCZpp3EglJuJGZS38XAIxn15NZmrWcWvKdR02e4gjjkC3MPl&#10;7WU/e3gdQen6n1robHU5Z9JSKyEc17HHwkrEB1B27s/55zQB5frvh0bZZLS1uJbHGZCycRnPTI9P&#10;Xiq2keIr3RYy0J/4mMUqyC4lZjHfRFsPFLzhXG7crgfw+7A+x3kDKRcvFuWVPKuoxyCmDkj1I6fT&#10;6V5L4o8KyaPa+bK8VzaTIWXy884I+Ue/II+h9KAPXNE1yy16yNzZufkcxyRuMNGwOCCPw69D1FaV&#10;fPOga5fWGsW8qalMBJCtrDcKm/8AdIDsj2cAkHt1OT34r0fwt8SbfUY4LTWUFreM4h85eYncjjP9&#10;wnsD3NAHf0UgpaACiiigAooooAKKKKACiiigAooqlqmoxaXYSXcoZgmAqL952JwAPcmgDM1b/ica&#10;rb6RH81vBIs98R2xho0PuThuDkbR2Nb+BWXoeny2Fm73RV725kM1ww6bj2HsBgVq0AFFFFABijFF&#10;FAGHcaDJFcyXej30ljPIxeSJh5lvIx5JMZPynljlCuSSW3GsC/0+xur+J9ZtzoeqGZJYr20m/c3E&#10;q9CeAHI4H7xQcZxjrXd4qOaCG5heGeJJYnGGR1DKw9CD1oAwbfV9ai1Wzsb7SN8Mwbdf2r74gQAV&#10;yMZXPPXgdiaxvG1pNq+oWfh+SZLiHUyym1EZUQQKv72Z2GdzDICZAAZwTkqMbZ0K605jJoV4YF6m&#10;0uCXhP0/iX8M/QVjKQ3iG5vmuzp+uzrFDHFfRAxGNM/u437q7knIOT6cUAZGpabY2Wu2+k6bcR2l&#10;hZXENy8d1vME1ykMccNvvU/LtjjRyG3HJRsEZFWtL0y4m102VpBHZ6OgMmq2U7pcW8xZcL5eQTgh&#10;eMsAqqBsGcVn3S3Xgzw5fSXjXRvfKeW5a5UXFrqUuOSeP3ZbaBg8KigV0ulaXqeg+B4IdKtrK+1K&#10;4YTXAlk2wu0mC5BGflAwABxhRQBi+ItevtOEA0e4kstJSJoLSVlBjnnJxlnbcVjQcjjkjAOK1tL1&#10;yCwu9K8I6Fs1Ke2gRryZpgEt4cfeJA5cnooH1wKwtO1fUtQ1a61DUrywtbKAPZadHZIzSkggO8ak&#10;dDjbkjAwKzJfDzWxt5bLRl0vVJ4pRZxLLtWwi3bmurlxyW6YUkrlcetAHsmeaWuR8H6rq2oaNf38&#10;hW9svOddKc/LLcQp8oZj0+ZlJB7ggmrMHi1LzWlsYLZo0ghee/Nx+7ktlA+UFO+euRxgUAdLRVPT&#10;NSg1fToL+1Lm3nXdGXUqSPXBq5QAYFZ+p6NaakY5XBiu4gfIu4gBNDnrtYg8HuDkHuDWhRQByWo2&#10;d4Ikj1rT11i1iJMd5ZqUuYfcKp3A9sxnJ54Ap+mWAbwhHp3hnXTGkWYkup4hO8a8/Lj5fmGRgnPT&#10;nNdVisnUNChu7n7ZbzTWd9gDz4G+9joHXow6e+BjNAHIafY3moW/ia50qaWGS3L2GlWy3JG1AACA&#10;/3/hdi0zjeQXknD5LjJVRnO45u6/BaTQw2HhySP+27CaS+tIfMYK7h8yox3AfN5pBBPG7pxVTVdB&#10;kguXvLmGWyuyD/xOtH+U9GG6aLofvOxOD1AFa2j+ErBLvRdWXUDey6fBPHFNHgLM0rZdzjIznPTu&#10;TQAeIb+4uPD9vA+oyaJqsxUtBBGLmU/3owqnJz6gg+mKwb5dZ0PwjqMs7adbWgtJIIbC2tURRJIg&#10;xLOWJVeckg5HzYJYkVZ1TT1ivJda8QaHYq0mEkvIdRaHZEpOA3I3HHOBWRq91L4i8W7LKxubTRrW&#10;1Sa5vUB33SEkRnyz9+MFPmyNxC46cUAS6odUtINah8P3l7pghEQ0qK1dLpL2QpucJEykoi42fKwQ&#10;bTgDBz6Hp09zFHDZ6ndW0uplXkbyFKK6B8BgpJI4K55PJrj/AAvbW+o6rbavplnBbxyQt/xMdOYG&#10;2uFSQAxGNhuXq+MYG4MeeKseL5oNJ8RWfiM3m6XTbKdRYRtzLvxhn9EG0nJ74oA7gdKWuKvPGkk+&#10;jadFpiRrr9+0aLZT5BhJAZy69QoGefcV2abti78bsc46ZoAd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V7/8A5B9z/wBcm/kasVXv/wDkH3P/AFyb+RoA+F9D/wCRg03/AK+o&#10;v/QxX3hXwfof/Iwab/19Rf8AoYr7woAKKKKACiiigAooooAKwNI/5GvxH/v2/wD6KFb9YGkf8jX4&#10;j/37f/0UKAN+iiigAooooAKKKKACiiigAooooAKKKKACiiigAooooAKKKKACiiigAooooAKKKKAC&#10;iiigArA03/kdte/697T/ANq1v1gab/yO2vf9e9p/7VoA36KKKACiiigAooooAKKKKACiiigAoooo&#10;AKKKKACiiigAooooAKKKKACvir4l/wDJTPEf/X9J/OvtWvir4l/8lM8R/wDX9J/OgD6y8Af8k68N&#10;/wDYMtv/AEWtdHXOeAP+SdeG/wDsGW3/AKLWujoAKKKKACiiigAooooAKKKKACiiigAooooAKKKK&#10;ACiiigAooooAKKKKACiiigAooooAKKKKACiiigAooooAKKKKACiiigAooooAKKKKACiiigAooooA&#10;KKKKACiiigAooooAKKKKACiiigAooooAKKKKACiiigAooooAKKKKACiiigAooooAKKKKACiiigAo&#10;oooAKKKKACiiigAooooAKKKKAGuCVYKcMRwfQ1iXE7xiLTZnE2rPbvJHMIV2kr7Hp2rdrPvyJ5f7&#10;P23cRmjJ+1QDAjx23dj+FAHP2Vzd+JdGvNNuYJbDUgiB5njxv56jp6EVetru2+2DSNNuFtrizkjE&#10;wmjGZ0AOVXPJPH3v8aiu4tYnlGk2Mrx2sUcYmvpywlfJyfLccE4HOR3q01jaahq5lNnc2l3ZzI/2&#10;rYq/aBgjAcZ3KR1HHagCjYTahrSXYmFrFaQXLwzRRxbvtAH3uD0J4xUcWr2Vm9utrZXUOltEzyRL&#10;ZEru9Se2McipdUkXU7iNIdVudJuYJmX7OxCtcj1VdwLA44P14rRkmlmtU1W3hvDIkTbdPdhHvOf4&#10;l55oAY+oJbabNqtzn+yzEjR2xgAdOcHPr1HFVdTluIb1IL+0XUNKvZokjyoH2di2Pm45HIwfbHem&#10;TWyaro81/q+n6gRJsb+zUkLFMHAKqNpyc5INM0y/0vT9Ql02yudSvZTIsZtmVnW1AJGckDCgkAnJ&#10;7UAcP8X9Ia68Bm5RAZtI1B2cj/nm5JwPYLIv5V4z4dCy60LWW4lhhvIXt2eJNzAkZXA+oxx619GN&#10;4bub3Sta0XxFci6OowtODDI2FK4BPQYOSvAGMD2r5d2vFgZHnW79uRuU/wD1qAPafh3HeeLPAc/h&#10;yAWqRQZgmmuoCXHB5Ud/m98givCNbsG03VZ7YtKfLYr++Xa4xxgjsR0r2L4dwW3/AAsttPuL+9aO&#10;6iS/tB8u0nh8EqSOcnsOnWuQ+MNtjxcbyJZVtpgVVZwfMRgSWV898kkcngjnOcAHN+C76LTPFVjf&#10;SXJt2t5BJG20EFgeAc8AV9X6ltmtrZ7nSbG8u5mYwww3ChWQjKtzjf8AhXxkhAdSwJAOSAcV9TeG&#10;Lyx8UeHfC92NYdNShjMSKsLAMy9FLBRjA2gnvzQB0mmaQZbyFtTtbZFsIWRtshxGGBIX0I2sck0u&#10;maPa6RJc293c2k2kXaq0LXE/LbcEAD7uASTx7VUub7WtN1O5XUZtNnnurR/LhVHKALk7TwOo3dSe&#10;gq9bRxy6Ra6trwsBYJbjy7WOz3LFuI2kE5OcYBAGPyzQBs3awyyyprC2QsxIhtTI+CzY5znjOemK&#10;z9Vuf7Mshe3emW018twRbRwfeOeh6ZJx1xWTPdaTFrWs3Go/2hbCZhCk7W5CxsoH3GBbk4DAkDio&#10;NNsb6SWG6n8QuY7iVl05pIjOWPZvnHynH0oAuz3Fte6napqcBXW44TIghdhDGB8y7z2HTNWG1Syv&#10;NPlv9PvdMi1pkWNpXfaoOVLAbuSMD0qqLHXz4iFvNr1kJzCxjlWzVpCme/y4Az23Vm3nh65ubu50&#10;K3vdMmnwk77rRrd0x3BRdrcP3J69B1oA6OAatFcMbE6TeSSKjXc+4qznnb8q8Y24x61l6nZtY38V&#10;xYXrpZqx2+TINqyFhlD9eeOKqNrt9ZPcpFLo9uYXRLprO3k3qqsE/jAU46denSula107XrBUsJ4V&#10;sftDGdVgGJWHXBPQ553DOaALF54ksLW2ldTJNNHGXaGJCzL7NgfL+NcrOs91okY1CSaz02Fovss7&#10;Q4dJFQjc64J2lj1z1x60+6OqQ6xDp2oSRyaYsg3RIMPLHuwpbPUAlcjP4cEDvcLs2kDb6HpQB8+a&#10;x4dGj6nfW6RmNZyWeEy5WKXqSvfBDA54/PNaOleH7LxB4Tnj0MeXq8aIkkUzMq3YQDejA8EgjIbn&#10;G4Gut8X+H9KsxeT3EN/suY1EM9tlhbsOCDkgBT8oAz2OMcVwOj6tHo+sLNNDdTxxDdNBEwSWUY4k&#10;QggbgfQrnpxQB6h4F153thomouVvrVdg82UM5AJGxv8AbGDkAnjBzXaivItdkjuY7fxV4S1F5ZIm&#10;jE8Tq00luQGYtMGYlV2naykA/dIYY59M0TVotYsFnUbJlAWeFgVaJ8A4IIB6EEHuCCMg5oA0qKKK&#10;ACiiigAooooAKKKKAENYB/4nniAqf+PLSpRnuJZ9ucH/AHAQfqRzwat69qE1hYBbMI1/cyCC1Rhk&#10;GRu5A52qMs2M4VSe1WdM06HS7CO0hLsqlmLucs7MSzMfckk8cemBQBbHSloooAKKKKACiiigAooo&#10;oAKgu7O2vrdoLqCOaJhyrrkdMf1qeigDnX0m90qNv7Lc3loRtbTbuT5Ap4+RyCVAGAFOVwD0JzUB&#10;1C3vdNk0XTF/sy/kBUWt0vlvGpOXZRyHwCT8hIGeorqcVU1DTLLVLYwX1rHPHnIDrnBHQj0I9aAO&#10;aX7RptgkVlp1nounWaeUt9qEql40zg4UcDJ5BLdeorLl0yyMo8F2VzLdyX6Nc61fGYmYQnBwWAwD&#10;ITgDIwu7A6Vu3dhrFrZzWjj+3dMljaOSGRliughGCFfhJOuPm2EdSzGk8GWnhnS7GXTvD0P2Vkbf&#10;PbTB1uFJ6GQSfPzjgnggccUAJ4jjubZ7Vh4hj0XS4lVQscK73kDAgFjkCMKpyABxuJOBxyWoQ2E1&#10;2mlarLaBriUahc6lFK0g8hsDIYtmFT8oU5ZcZPFdfNBcf8JLfaxrDJDo+nW4SyR5FKsxXMs7Aj5T&#10;g+WMt0D9A3POzW13oWmnWbC4htda1iULDpd2mYZSxJjiK8MjBSWbawAZnJ3DFAEmhad4kg1x9bnT&#10;7dbNL9mtlmcLJDaDoyhW2MW4OeDgd+leiCud8NeGZdFnnu5r53mulBls4FEdpE/VjFHjIJPUkknv&#10;XRGgBaKxr3XSl3JYabZTahfJgOqfJDCSMjzJT8q9VJVdz4YEIRWmsrJarLdeXEwTdLtfKIcc4YgZ&#10;A9SB9BQBNRTIpUmiSWN1eN1DK6nIYHoQfSn0AJgYxisS48ORRzNc6TO+m3LcsYQDG/8AvIflP8xm&#10;tyigDh9UhjE/m69HbadeHCrqsUQlhZR1DCQFY/8AgX59qzPE+kTWN3p+q6rf3mqaM5S3vBbqkTAF&#10;1MJKxgGRA5IK/wC3wDXpLKGGGUEHsRmsF/Df2NjJoN3/AGaxO427R+basfUxZG3ucoyEnkk9KAKv&#10;inVr3Q7TTLDw7b2Talf3Pk21tMNqbQpZ3wCCAoGScHsMZIrG1vw3dRNp4/s9b5CVutauw6q9yY+Q&#10;gDdtxyFyAAuM1rQ3GlR+KYtR1ixk0zXWtxYRyzyEwTIX3BYnB2Els4U7ZCBkqBT/ABleTTwWnh6x&#10;m2XuryeVvVhmKEDMsn3lPC8AjuRQBy8N3o/ibU9X8Uzuv+hwLBp6QyhJwM/fBAyNznaDyOvOK7DS&#10;YNWtPDFvBqGpqusTsWDzEOBISX8sdNwABHHOAT71al8NaTM+lu9rzpZBtMOw2YXaM4PzceuaxfEO&#10;m6RN4hSVtCl1jVHh3nZOA9tGpwrR72CxuWYkEFM7WO7KgEAyl8bTwzXes302bOGFrSxS35tL6cPh&#10;pPNwfL+YLGA5AGWIZgcjrtK12O8v5NImZf7VtLaKW8WEFokZxyob1yOhwcEGuO06eXUNZmlsre71&#10;jSdEkEcMc0qpOs8kZ8xQpdQ4jVkUiYb9zyfOSu1rHgnw/p1kitoutyCeK5ebULNYnhjZpC2A9u53&#10;xYThRkDgEhuKAPQqKzv7T/4n/wDZflf8uv2jzN3+3txjH45zWiOl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Ve/wD+Qfc/9cm/kasVXv8A/kH3P/XJv5GgD4X0P/kYNN/6+ov/AEMV94V8&#10;H6H/AMjBpv8A19Rf+hivvCgAooooAKKKKACiiigArA0j/ka/Ef8Av2//AKKFb9YGkf8AI1+I/wDf&#10;t/8A0UKAN+iiigAooooAKKKKACiiigAooooAKKKKACiiigAooooAKKKKACiiigAooooAKKKKACii&#10;igArA03/AJHbXv8Ar3tP/atb9YGm/wDI7a9/172n/tWgDfooooAKKKKACiiigAooooAKKKKACiii&#10;gAooooAKKKKACiiigAooooAK+KviX/yUzxH/ANf0n86+1a+KviX/AMlM8R/9f0n86APrLwB/yTrw&#10;3/2DLb/0WtdHXOeAP+SdeG/+wZbf+i1ro6ACiiigAooooAKKKKACiiigAooooAKKKKACiiigAooo&#10;oAKKKKACiiigAooooAKKKKACiiigAooooAKKKKACiiigAooooAKKKKACiiigAooooAKKKKACiiig&#10;AooooAKKKKACiiigAooooAKKKKACiiigAooooAKKKKACiiigAooooAKKKKACiiigAooooAKKKKAC&#10;iiigAooooAKKKKACiiigArPv1kuHNpJD/oMsTCWcS7Ch7AD+taFYfiqxe+0dgjPiJhI8YOBIo6g+&#10;1AEd3aWp0e5027QW2jRxRqlwswyRkevTnH1zVS5N7r1tG1sljHFb3iS2lw8xdZdhYZAXoeAMH1NS&#10;20tnNpEzXP2ddBEKKsZBGxgcMD364xVJ9Uhg8SjStSsoksI543splTZHG+0sCT3Jz+eaANmWyjv7&#10;uG71C1SO7tJn+yATffXsT9eOO2KpW2hw2TjVrfTxFq7RuTai4yrsTzkn+lZ9jCkV1eXV2pupWvGe&#10;0kkfEcQBJGGJ9+g44FMutP1zUtXtobsp80B/0y2O3y1J5+ueKAH3E9/Hr6X1i9s15JEi3OnRvudi&#10;OBlsEADIOeKZcNqCSXN/pkE6SSX6x3iQ5klKqpyBuG0Ae2RluuBitNNIsXvr+ztLaSzuxCqtfIPv&#10;BuuO2eOfrV2ytW+zizt7i7gWyugGeb5mnXG4jJ/hO7GfagDIa1s72Wx1G0NzaqkptriM7hI7NgAO&#10;TywBx1J46V4H8TNN/s7xlKRFKqzxKxL9C6/K2PwCnHvX0RqktxeWM2oJ58C2MjlYGAxOyH5W+mRx&#10;Xl/xl0p7vTIdaNo1vNEyu8bAlgj/ACtnHA+YKaAPOvDmuXWj6homr3WoeXZ2dz9lkXcN7oPmAHfa&#10;AQOfU+9ei/GnSNY1vw4uq38MUNrp8jNbojrvZJMAEjJzyIwcf3ia8isIoZFvo2FqJ2iWaF7gdHjY&#10;HaPqpYnPZa930bXNK8c/DiGyvCjav/Zc0aSGMsFfyypK+rcZ/DigD5br6C+AOuiPSdS0dZLppT+9&#10;iXaWCNg52jpjpycc14NqFnLp+oXFnOhSWFyjKe2K7v4N6ydO8eWds0jiO8DW7gybUVWHX656UAfQ&#10;trpttLoy6dDHfWmovm6yQY3kdcjJOSFznHB71tQPJaacmoQTXt9B9njEdthWc9BuzgEnGDz7/hV1&#10;O31dXstJ0wP9iKAT3Lv84XOCA3rjvWboEF1pF3qebG9eS2CrBAZ92+NnIBAPHAXr9aANeM6tZwXL&#10;awiais7IkdvaRblUchsgjp0PJNSW0s+m3I0r7NdTROxKXMUCpHCp6Lx6fSszX00+HXrWN5NQe8vJ&#10;FCxxXBRF6DPp2p8Yk8y9i0jUZrzz5GiYN8y2jHqSevqKAKs+kafoKTWf2+6spb1d76iWAXIP3O2D&#10;znj8+1WpYtXfVbPTLLVpooYbUedcPCreYw6EE5JJzz9KSLTtTtNPt9Fmtk1GOTc09zK5wik44zk7&#10;gCatP4csLi8aJ7GZGjhQJfrOQ7YGMZ65wMH/AOvQA/X7m9lsbuK0srp3geMbQilblW+8BkHIAzni&#10;sOc2urappENxoV9ZvAS4QQgJtHJAwRgZ9q1joLTxSadHcahbR29wsq3Dy7zNleQD1wP51fSZNW/e&#10;APFcWkrlIRMPnI4BbHY+9AFfUbdtb0j7StrNBcwMWjSZPmIBGRt7hgMY49MjJrJ0m7n1SGSz1tYF&#10;06RjEsLlhIsgk+WNmz1GBjuffBrSa61GIWuo3Gk3Ml2VaNoLeXKIucgkHuaqeIbG4k05tUtxLaBo&#10;CbqFQCyjKtkdgw2nntnPrQB0eo2MOpafNZ3AzFKpUnA49xnuK8c1ywBt4xftK11ExWynAz5kYJXr&#10;nqPT045rvpIdRurVNMGuedNOGeKRAFPlg4y3cnnGB6e1W7rwbZXemCCR2N2g+S66EHOeg4H4UAeN&#10;ww6rol8L62dLPWI1KLO0I/eLx8rgjocDOOnY1ueCvFE1gZL64WW2trJUsp4pgrl4YomlwjLjLKXZ&#10;xkZdA+MkYG+NJvfEeoz2GqagsUunxbQCM7uPvZ9D3rznVbOWynup4cKyxPHchMbmVfmDIeR5i4O3&#10;1DFc4agD6TRlddysGU9CDkU6vLvht47tdTmnsZGtreCecrZRRy7lR1RQ8anuCwZ1zyQx9K9QFAC0&#10;UUUAFFFFABSGlrC8RyyXUUeiWrstxfnZM8Zw0Nvz5j5HKkgFFPZmB7GgBmlf8TnVrrV5fntYJGtr&#10;BT0G3Kyyj3ZtyAn+FMg4c56AdKZFFHDCkUSKkaKFREGAoHQAdhT6ACiiigAooooAKKKKACiiigAo&#10;oooAKKKKACs/UtJttUWMymWKeIkw3EEhSSMn0I6jIBKnKnAyDitCigDjda0vUZbWG11YNq2kw3Ec&#10;7tAqLMwjbcFljYESL8oJKYLHgKBVvS9D0G88Qv4n0+8muJZQT5a3JaBXI2mQJ0DFRtz6DpXTHpWT&#10;feH7O7uDdwmSzvT/AMvNsdjN/vDo3pyOnTFAGvWJ4uvbyw8M3UmnMi3srR21u7niOSWRYlc8H7pc&#10;NjHOKi/tTUNG+XWU+0W38N7bRHAH/TRB938Mil18DWPDEkumst2Y5YbpFiYN5phlWQoD/eOzb9TQ&#10;BpaXp0Wk6Xb2MLO6QpgySHLyN1Z2PdmJLE9ySawr/wAQFNe1XRry1mNn9iiaGWJOZHkLqYwe7HAI&#10;GOxzWn4i1j+wfD15qpRHFrH5rRs20uB1UH+8RwPcisewmu7O1uvE/ifyreQr/otmSP8ARUPRM95G&#10;yM/kO9AC6ZqmsQ2+IdBuV0yzVbZIpSBcOFUAyAZwQMYx1PUZ6VvadrNjqoYW02ZUOJIXBWSM9wyn&#10;kHmuTgk8SWEenXM93LPqmo3GX02TZ5cUWckAjpsXGTzkmt3UNP0Oy1mLxDqOVvBi3huHZsRqR93j&#10;gKeSc8Z5oA3hS1m6prNnpWhXGrzTKbSGEzb1IIcYyMeue3rmpNHuby80e0udQs/sd3JErS2+7d5b&#10;EcjNAF6iiigCK4ghuoJLe4ijmhkUrJHIoZXU8EEHgj2rEOk32j/NoMkbW3VrC6dio/65vkmMY/gw&#10;V4AG3mugooAxrTxFaz3AtLuOWwvT/wAu90Apb/db7rj3BNZN9Enhd7++hkN3reuXYhti0IOG2kRq&#10;dvPlooLE56Anqa6a9sbXULcwXdvHPEedrrkA+o9D71hyaXqenTRT23latFASYorzAniyMHZLjv74&#10;4GOaAOVuLbRNbvrHwto01wmpWxdNQ1O2m8m6t44n+cO4wzGV2PXIO5nwSBXoOm6PpukI40+ygtzL&#10;gyvGgDykfxO3VzyeSSeTVXStR069vLnybc2uoMqtcxTQ+XMQOFLf3gAR3OMjpmnahcax9pFvp1lD&#10;sZQftc8vyqe42Dkn9KAMm4uJNQ+JdlbQT27QabZyS3CjJdXkIVR6DgZwa6wdKx9A0JNDtJlM7XN1&#10;czNPc3LqFaVz7DoAMACtgd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q9//wAg+5/6&#10;5N/I1Yqvf/8AIPuf+uTfyNAHwvof/Iwab/19Rf8AoYr7wr4P0P8A5GDTf+vqL/0MV94UAFFFFABR&#10;RRQAUUUUAFYGkf8AI1+I/wDft/8A0UK36wNI/wCRr8R/79v/AOihQBv0UUUAFFFFABRRRQAUUUUA&#10;FFFFABRRRQAUUUUAFFFFABRRRQAUUUUAFFFFABRRRQAUUUUAFYGm/wDI7a9/172n/tWt+sDTf+R2&#10;17/r3tP/AGrQBv0UUUAFFFFABRRRQAUUUUAFFFFABRRRQAUUUUAFFFFABRRRQAUUUUAFfFXxL/5K&#10;Z4j/AOv6T+dfatfFXxL/AOSmeI/+v6T+dAH1l4A/5J14b/7Blt/6LWujrnPAH/JOvDf/AGDLb/0W&#10;tdHQAUUUUAFFFFABRRRQAUUUUAFFFFABRRRQAUUUUAFFFFABRRRQAUUUUAFFFFABRRRQAUUUUAFF&#10;FFABRRRQAUUUUAFFFFABRRRQAUUUUAFFFFABRRRQAUUUUAFFFFABRRRQAUUUUAFFFFABRRRQAUUU&#10;UAFFFFABRRRQAUUUUAFFFFABRRRQAUUUUAFFFFABRRRQAUUUUAFFFFABRRRQAUUUUAFNYA5BGQeo&#10;NOooA5G/e78PGaG1t4riC7kP2eGRsKHJBIOeOcnAyOlW9SspjBHJFbpql8syDFwwCQHGd20dOMdO&#10;eQa1tT0+PU7J7eT5T96OQdY3H3WHTkGsvS5p2WSK2jtIr9bsf2jGxfBGMF0HqwCkduvfNAEFrp9v&#10;cWsVpeWEFxG8sslxIk2+O3k9Bnkcdu1NgvdMvraTQdNkaS1jt2ElwJD+5weMk8n6g1pRxKhdNNNk&#10;bItMbs7yW8089Rx1655Arn5J73SfDcAOnabfaaytHKLSZtoUng72zx1yf5UAatnazR6TPpus3DS2&#10;yKD9vMoQOCcgA5yMcD3qWSY3l+ltf2MlrbQTB7e4NyAJnBwoABycgk49qhvNIsryYXurxWq2MEMY&#10;hJmYbfUPztIzjHrSXxl1HT4pluNIdkv1ewZpG8t8ZCgkH7/XgZHGMegBDaaVpenvLLOJbSbdJFEl&#10;xebvNXGNwBOOc/hWXq1t/bumR6VcxOks1m9pMhlxh/4A2PcKSRXQi0F75C69FpkmpKztbJGSQRgd&#10;m5Pv+Fc5eaeuk6nC0jRQz3MDvcJDIzLJJu3DaGOccfhmgD5mbFndK86GQW8uJVRsbgDhwD7jIr2r&#10;4K6tLbRazoM0VhDexzNNp8GfmO5SxHHRB8vP+0a4D4m6ZJp3jy/d1fy73F5GTGVUhxkgHvg5Gfbt&#10;U3gHUIrTxloc32TdDeQSaZqDxNLyNu1Rjn5tqI/y5B3YGCOADD+K/h6fw/4yl+1ujXN8pu5NhyuW&#10;Zs4/EHiuOsLg2uoW9wq7jHIrYJxnB6V7D8YNG0Z9AstR0YXEq2rmOa6lhI80sRgbzjlcfdxjDZrx&#10;mEEzxgSLGSww7HAU+uaAPraxk0nVtRjjXzo7dLEGS5adtisQApBzgjngnuKuvp+taUiy6bqKTRPJ&#10;FDDPMwfdGwwA3HQPgLj++a57wTrOof8ACBpDc2WnahaafGLe5QuyMxHIbLjawPBGOTkV0tzrhTS9&#10;lzYSW2nXFrC9tPbQl1tSe7njlW2kbRnp3oA2rqAxT3VxpcVvc37OhlSaXiPA4wOdpI+nrWLDqCaR&#10;p4uYNHdY7m6f7Ykb+eyjHJyvH4HpT9EW21G/uNY0W7/0yYILuK5V3SMHGQp+UkjacckcY44q5Kkl&#10;5sfQ761tbFZnW9jaADcc/MeR17dvrQA2w1PTJpzpVjcQGyFs7S/O3mKe/wA3TGD1zWPLo2vQ6Pe2&#10;41e1msJEj8m4lmK7QGBAB6AH1yc4HrWnod1JPDeS/YtNg0KPzFUwo25wOpxjkdc8DPpVLXbrRTNp&#10;yajB5mlSQg2nkRSJsBxksdwGAAOACfYcZAL88uoNqFna61b2osQEY3XnbMyheR1HVgeMdKq6vYaT&#10;punzX2rWaQStO2z7FIVaQHpk5GT61dv7e2s9SvNR167jfT3ZFtYJSXVGwMnaRwcjqOxOaL27upor&#10;Bt2jyzTXTC3dleRNvYqR/FjOeQPegCG30qeaKxmF8bS+hgPk20c+RImcjdnk9gTT47O+M2ovNPp1&#10;zqdxCifZCSFjTPzA85III5x2FRNrGoWuozQ3uixSahHbO1vPbfP5i5AAC/eAyeRntVS9tbbxVYLA&#10;IksvERjWaRXiMbAAhSGOCcYOQOv3T0oAfeWUeja5Lqbl2mVC0crksAgGCWA9ztPHcH1rctvEMeoa&#10;Wl9p9rPOrTCHYcKRzye/ArIm0y31bV5bax104sYPKFmVLLGdpUHOfmAyM5z6E9qdpsuok/aPtKRy&#10;WgWO/tliyZAufmDE8cc4wD+lAE3jDQ5L+GO/tEVri1BLRheZ1yPkJHbrXHajaaTf+GItQt1GnSwu&#10;0UcMkm8zD7xHHIOScZ9vUV6Vda1YWel/2lJcKbYruVlOS+egHqTXnVtprs6eKG0yCXSvNkaS0Qln&#10;VCWBYqRj5eOnoOnJoA439zYxXVxYRNBcXZ/02NACk/YOo/gkXLHcvXJ9c17R4T8Qxa7YOv2gTXVs&#10;QJ3VCqtuGVZeORjj6gg9K8k8WojarBqsRTzmQvceRGRC6N1Mf8R6AnIzuVh343/BNvFpF3ZX0LAw&#10;S3H2Z4GVjIhlG6N1bIBBJYnI6EY9wD1yikFLQAUUUUAMlkjhjeWV1SNFLM7HAUDqSewrE8OxyXX2&#10;nW7hGWbUGBjVxgxwLny1weRwSxH952pusf8AE31O30aL54I3We/I6Kq4ZIz6FmweDnC8jDVvjpQA&#10;o6UUUUAFFFFABRRRQAUUUUAFFFFABRRRQAUUUUAFFFFABRRRQAh6Vi3Phy3adrrTppdNuz1ltsbX&#10;/wB5D8rcZ6jvmtuigDhfEnmXtpa2+vWkdtLaXUdzBenfJZs6HgyBSGUY3HDfKOMsa1bbQ5tTubfU&#10;dW1Rb+IKJIrWBAtqGyCrgclugIJJ68V0bKGUggEHggisOTQprKV7jQLmOxZ2LyWzxBreZj1YqMFW&#10;/wBpSO2Q2AKAMjQtaj1LVZdZuPmFxdPp9hFGAWSNCdzMAxxkg5PYY9a0vEXiEWcbadptqup6xMRE&#10;loDlY9w+9MR9xMc88noM1kx2ug2viH+0tY0f+xdXlRoPtccpEE2/g7ZlwNx4A3hX44Hena1ruh/D&#10;nbBDpKRNqEbtapaRsXurlQAI2CqSC2UAY575xgZAOLn0aTTdXGlWz3N/cpf2d1qRUkJd3O9pvs8c&#10;bYRUSHfIQD2iHXr6ZYv4mudWSS9hsLHT4xzDHIZpJSQf4sKFAOD05rj7+2ufB9h4LMnkzald+IUf&#10;UJivEk1xHKsrcBem/C5HAVR2r0S/v7fTrUz3DHGQqooyzseAqjuSe1AGT4g8Qyaetrb6XDDe6jdX&#10;PkRwlyFXHLlmUHbgevcitt50hiWS4dIgSqks4ADEgAZPqSAPXNeL2l82ta7q/i3WtPvNMltrctpy&#10;2czRysqS7Nr7FPmF2AXOWXB4HetLUHvptZsdOufI0/TNolk0fVrhUtbuZiQsMMhiyyqSHx82CUGx&#10;T0APWxS1m6Rfz31m8l3p82nTxytG0ExDFQD8pDD5WypU/KSASVzlTVm1vra8e5SCTe1tL5MowRtf&#10;arY568MOnrQBZooooAo6npNnqsaLdRktGd0UiMVeNvVWHIP+ArNxrmj/AHT/AGvZj+FiEuUHsfuv&#10;wO+CSclq6CigCjp+qWmqRM9tMGeM7ZYicPC39116qavDpWXqOhWOozLcOjw3iDEd1bsY5U9tw6j1&#10;ByD3Bqn9t1XQ/l1GOfU7PteWltmWMf8ATWJTlyeOY17nKqBkgHQUVVsb+z1O1S6sLqG5t3ztkhkD&#10;qcEg8j3BH4Va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qvf/wDIPuf+uTfyNWKr3/8AyD7n&#10;/rk38jQB8L6H/wAjBpv/AF9Rf+hivvCvg/Q/+Rg03/r6i/8AQxX3hQAUUUUAFFFFABRRRQAVgaR/&#10;yNfiP/ft/wD0UK36wNI/5GvxH/v2/wD6KFAG/RRRQAUUUUAFFFFABRRRQAUUUUAFFFFABRRRQAUU&#10;UUAFFFFABRRRQAUUUUAFFFFABRRRQAVgab/yO2vf9e9p/wC1a36wNN/5HbXv+ve0/wDatAG/RRRQ&#10;AUUUUAFFFFABRRRQAUUUUAFFFFABRRRQAUUUUAFFFFABRRRQAV8VfEv/AJKZ4j/6/pP519q18VfE&#10;v/kpniP/AK/pP50AfWXgD/knXhv/ALBlt/6LWujrnPAH/JOvDf8A2DLb/wBFrXR0AFFFFABRRRQA&#10;UUUUAFFFFABRRRQAUUUUAFFFFABRRRQAUUUUAFFFFABRRRQAUUUUAFFFFABRRRQAUUUUAFFFFABR&#10;RRQAUUUUAFFFFABRRRQAUUUUAFFFFABRRRQAUUUUAFFFFABRRRQAUUUUAFFFFABRRRQAUUUUAFFF&#10;FABRRRQAUUUUAFFFFABRRRQAUUUUAFFFFABRRRQAUUUUAFFFFABRRRQAVz2tqmkahDr8UKYGLe8I&#10;HJiYj5uO6kDtyD7V0NMkRZUZHUMjDDAjIIoA5y41mytXjuoHjj04XEsVyqW7FpJcdeByPU96kee3&#10;ezg1CJ4f+EfW3bzLfyPvc8ELjoOeKz9JZtK1k6K96TDbRPJBbqoPmqxY4Y+oGP1pbPVLy58+8n02&#10;e00iG3bZbqn+uycdB0P0oAt6reTWllfX5jgv9NMcQitOMLzyTx7jjmqkOqrpl5Z6ZqmmxB7mdJbV&#10;LeNTHbbjgDPHzA7iSPWkX+yfB8ExWSRxcqksdg+C27I5Hv8A4VszubAQtcLLffar5RGCg/0fcOPw&#10;XHX3oAzYLOSw8SS3OpakJbm6Eos0ZSUhXg8E8KccY7+9ZuvSXcEmk211HDeXoid5LgELkZ528Dt2&#10;4rfvLSCZ10vURJfC7kklR3TiEAZAyPToPrWRdXli8Mnh9vMnmsocyXLrtAC4OMj1HFAHnnxf0n7X&#10;4Y0jXIwPNtJWsp2JJZlOSuOwAIPPuK8ggiN1a3tmLeedyYrmJY5Mcq21htweqvnPbb37fSl9aDxB&#10;4U8SaMu+aSS18yFYWGSwGYx6ZLID+NfN2lso1S086VIInkEUsr5xGjgo78dCFYnPYigD326t9S8b&#10;fCaCOZYpLW5t1uXlE53NjB8vLc7twOSePSvl25RY7qVEBChztB6gds1758M9QsE8Lal4b1WC8NlY&#10;XRfzgxLEsTjC9kwhPpk+9eNeMbE6b4r1C12BVWUsmDklW+Zc++CKAPU/2fvFLWV3qulXTzvA0QuI&#10;wq7gpXg+/THA9DXttxeSRk6zHq7GwEYYWXkDnI2jJALD5iD0r5N+Herf2L42028DspWdck8oE6OW&#10;+ilq+rryDT/Dlzda9DazTzXm1PLiBY5JJJHoDgE/T3oArWFnrkd7cWVzqqwSSOLqNoIA0ZGSHQZA&#10;xztP69zVq6stL1C9i19XaJ7GUiVyjfOFyNuD9eoFZ95tj1yyuLW/u5bu5kFwto+MKhQ8kHoANw45&#10;59q2bqY6np8N/ppE1xAfMWETYBOOVbHWgBja7ZARao+p+TZMjoIJI9pdgeozzntipWuzbiTW5dQl&#10;fTJIlKW3kcoTtAbP3j9Pf2rLmuLi5ktL688OXc9wImQxBlKJz6Hvx1pLrVbM2mpanLFqUUkMC28t&#10;uxKBA7Bfk7ZB70ASXM96NOuX13TJbmK6mWKOxg2yeUMddwweW/EcVdsvK0PSYLSS4kjExbyN0X+p&#10;BG4Kev3fU1nXOlz2NvbXOi32pzRTMpZUcSblIyG+boPp61ueT9gVLaKG5uI7mVvMcvu8rd1Jz29q&#10;AOc05JCt1a6X4nkvdQmUOssgLxxgHkDqAef/AK1bqtdzWf8AZf2ySLU0hRpLpYMrnIyRkAHOCPz9&#10;KrLapokS6XY6bdTW9xnzJ42AKbjgkn2602G5g1Cefw6Ib+OKCMD7UWKltpXo3r79+aAK9ibjVb6/&#10;S2tV0S6t5x5kqwo7zq2TgnHfAOQTTNQvLeLU4dQtVZ4JmktLqIjZuxjLDPf6dat69BdatItlDObB&#10;oZ0ZJXfAuBtOQuDngkVW8RyS39nbLLbtb7LokCQAlghGCD2BoAsnw9pOk3lpcQWESwq5EhYb9rHG&#10;1stnABH5mtW/v7O2kt7W6Bb7YxiRfLLq2cAg9gOR1pusz3lvpzyWNmt3LkAwscblPX61W0a6uIob&#10;ezvoXilaINHnngAZUn+8CSPcDNAHJa/ZjwrBcwxW4m068SQQsUy9rIwwQG9CMd+3tzy5uIzqd1f+&#10;WQIIYHtJypBW4UoMDsflDcEV6vqkUGroNPwssYkV5zn5VVWyVJ9TjGK8q12S4fUHYWnl2Mk8gicH&#10;KnYoQAevHNAHtUUiyxLIhyrgMD7Gn0igKoAAAHAA7UtABVPU9Qh0uwlvJ9xSMfdUZLE8AD3Jq2et&#10;YD/8TzXxGP8Ajy0qUM/cSz4yB7bMg/UigC1oVhNZWkk13tN9dSGa4YHOCeig+gGABzitYdKBRQAU&#10;UUUAFFFFABRRRQAUUUUAFFFFABRRRQAUUUUAFFFFABRRRQAUUUUAFFFFADJY0miaKVFeNwVZGGQw&#10;PUEdxWF/Y+o6X82iX2+Ef8uN+7On/AJOXTqTzvHAACiugooA5m7fS/FNnLoXiDTprcy7Wa1uWKCT&#10;awI2SIcNg7SdpOMgH0rP8ZxWrjS9Et1jXULsGBbuQ7pba1AHmuHLBhlRjOckkZzXWX+nWmp2/kXt&#10;uk0YOQGHKnGMqeqnk8jmsOfRb2xDG3Mep2ewo1peqGcR9SqP3HA+VvTkmgDn9dvNN1XVbXw/bnT5&#10;LLTAuYL5SbeeUDCxFsHBVfm/i68jvS2GmQ+IdUk0e4iv10qwZJbuwubgTQ+d1jRXBJdMHeyMxH+r&#10;GBgirtpY2Myz2+hzpbtIS0+j6jFmNj1OVPI7ZIyOg4qfwdoFzpXg+40qRJLDUXMpmuVIkJlfJ8xW&#10;/iAyMA9MY7UAVPGsV3qdpG5s43srO9RYbC4LJ/aM2diA44EYZgw3AhiuTtUbjzg8TjQNOtvDli1x&#10;p9090Rq2r3NshWCWQ7i2UBRnbPHJCjgnjFWbLTb268VNqL6lrerwaJItlbAOiie8Knz3bgBYwCIz&#10;1wS+DxVqSzvHvpLSC5szqtuUa0swu+HSoyDmZz/FLgtyTyfrmgD0WymintInhuBcJtGJQQd3HU44&#10;zU9eefD/AEjF7caraTXSaWqfZ7cOwxdsGJedgOMls4xjj1r0IUALRRRQAUUUUAY994etLq7e9t3l&#10;sNQbG67tGCO+BgbwQVkwOBvDbQTjB5qv/bV7pXya7Z7YR/y/2oLwkerr96PoSc5UcDca6CigCK3u&#10;YLuBZreVJYmGQyNkGpaxLjQFhma70aRbC7Y5cKmYpe+GTpkn+Ic/Wo01+WxdYdctDaEnaLmPLwOf&#10;97qvfhuwoA36KZFLHNEksTq8bgMrKchgehB70+gAooooAKKKKACiiigAooooAKKKKACiiigAoooo&#10;AKKKKACiiigAooooAKKKKACiiigAooooAKKKKACiiigAooooAKKKKACiiigAooooAKKKKACiiigA&#10;ooooAKKKKACiiigAooooAKKKKACiiigAooooAKKKKACiiigAooooAKKKKACiiigAooooAKKKKACi&#10;iigCOaeKBVMrhAzhFz3YnAFPFL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Ve//AOQfc/8AXJv5GrFV7/8A5B9z/wBcm/kaAPhfQ/8AkYNN/wCvqL/0MV94V8H6H/yM&#10;Gm/9fUX/AKGK+8KACiiigAooooAKKKKACsDSP+Rr8R/79v8A+ihW/WBpH/I1+I/9+3/9FCgDfooo&#10;oAKKKKACiiigAooooAKKKKACiiigAooooAKKKKACiiigAooooAKKKKACiiigAooooAKwNN/5HbXv&#10;+ve0/wDatb9YGm/8jtr3/Xvaf+1aAN+iiigAooooAKKKKACiiigAooooAKKKKACiiigAooooAKKK&#10;KACiiigAr4q+Jf8AyUzxH/1/Sfzr7Vr4q+Jf/JTPEf8A1/SfzoA+svAH/JOvDf8A2DLb/wBFrXR1&#10;zngD/knXhv8A7Blt/wCi1ro6ACiiigAooooAKKKKACiiigAooooAKKKKACiiigAooooAKKKKACii&#10;igAooooAKKKKACiiigAooooAKKKKACiiigAooooAKKKKACiiigAooooAKKKKACiiigAooooAKKKK&#10;ACiiigAooooAKKKKACiiigAooooAKKKKACiiigAooooAKKKKACiiigAooooAKKKKACiiigAooooA&#10;KKKKACiiigAooooAQ1gy6lc6jK0FikiAE56ozDockj5PUdWOVPArePWqF3FPa2Ny+k20H2t28za4&#10;wsjcZJxjkgfnigDk/EWg3FhBDrcDb7u25lKMV+X+8O5OeTk85PtWhd/2jrGnWev6PI0NyIW22zYY&#10;OCenOBnjrVrVJ4bE3TacsE95cyolzGzu7AY/uLk525OABxzzXM6S0Gi+IprW1/0nzEb+zmaRtoY9&#10;Y27A+vGR3IoA6uazNkbrWjbveXbQx5t+OCvXb6HqfwrMhiuNW0K4UWF9bDUL4Fw0oDwr8pLjI+7l&#10;envV2KxksZL+fT7n7Tq0yx77e5m3LFz9cgYJ7npSj7ba6iBo0dlPaS3QN9++LSRyE/OQCcAAY465&#10;7UALp8CaUBoto73TMsjzTPOC0RwMZXrg8VkpZ6xaaG2lXejLeLJHsM1tOAxH+0W6mtq3srKC/kl0&#10;63tnimklF9cCXLocZK+3OMjPHp3FK4u9Kt4YdMF1ZnSGgO4C4LSsS3yhApLHvQBVsEg0eLRtQ+zC&#10;MyD7HOicFXY8ZXpkEHP1r518c6WmkeNda09BCsUdy5jjhOVRG+ZV+oUgEetfRenLdauurWMcVuNP&#10;inbyxMjrIXBDKGBH3ex4zXh3xP0xbXWrK+gt4YYLmDy/kY75GQK29xjAJSWMHB6qaAE/t2+0zWtI&#10;8YQRTyS30BidAq+WzEsjMQBjbv34GPSsv40WMNp43EyMXlu7aO4lcfdLFQMKOw4/Wp9LVde8DXmj&#10;sblJbGYyrLt3Ksb4KjOeAHDcf7Z6VN8QLy08UeD9C1qzklhgt7ZbWVLhQGaWMKvy7c8HJ6n8qAPL&#10;42CyKSWC552nBx3r668C6zdar4DGt2du8+quscUkMshIIUgKcnAyYyGJHc/hXyFXrfwV8R6hpOs/&#10;YIL6xKakBbxw3U20RyAsynGM8jcoAOCZB1IxQB7e1xdWfiDU5rPS4Lm0DL58iS75MY+YKueDktxx&#10;0NV9N0vTruxS4WzntLSaVt0QuCCkg4GSOgPTHatC0fTdI1K/ksdTtt0t4pvvtcm1UzuJVDgAtyeM&#10;npzU8M/2wyNpo0xtD3MbghXWQsOWIwMHsc0AJY39vLdSLLNAusWkEkfkrI/lqo6biRj0yanVoruK&#10;S5s20651d4UWSLz90fBGeBnj3x2FZzy6c+kXM6aYb+6lj2iSG3y86sCVcjhsZGD6EVnrpemEaTb2&#10;IistfjVLhbZg+0tkOVkOCRgKcAnNAG29zeW2sX8WmaYHYmPzJXuAUUBeBsHK8ZA9TVS31nS7K1F7&#10;A7Q2t3dMlz9sL7gQOQoGcdelat4zzNqEWhSWkWpoUFw80TDqPlyccnHTr6VX0nzJNIgVDp8oWaQa&#10;g5jKKTzuKjaOenJGKAI4gjXcdtp+qWh0gwsZohKGk5ByQeoHOc9qrTNqkehtFd2dnNpqxoENvelX&#10;YbhtO9uP15qYS6RZ20ur2NjYvpSxNHM0MGJWO4DAzgFaYfEGk/ZYU1D7Pb6VcQg29pLbMZOD1IXI&#10;28Ajjn8OQCS6uba71iCDXdPWH5UltZmPCMRlkZ+mcrjA60eIWu10+K4vEiVlufLRYiTlWICk57+t&#10;O1fVLMx3gvZdKnSOVUtFYNKUlweJAoO3kHGPeovEBvz4ch/tL7N9o+2xf8exbZjcMfe5zQBqZg8P&#10;wzXWo6pcSRSOADOchM9gAKvYtNUsUfCzW8qh1JHUdQaluLeC7gaG4iSWJvvI65B/CsjUdRvNKntr&#10;LTtGFzE0fyBJ1jC47bSOABjnpyB1IoAwNd1WymsRpGg3ARS7NdvAhIjjGdxJ75Pp1rlLiXT5dO0q&#10;yleRFha8cmaQIVm8o7E7Zzjp65rY0XRZdf1e6kvBNZOCZLyNIvK5YgomCeRxuyV+ucg0viy+jvhP&#10;DJY6jbwNfwxy3ItWaONVJG4leeSw4x0xzzQB6Bo0xuNEsZmYMz28ZYjudoz+tXqwfBcry+D9NaQJ&#10;vEWxtgIBIJGcEnGcZ61umgDM17UZNP0//RVV72d1gtY25DSNwM99o5JPYAntVjS9Oi0uwS2iZnwW&#10;d5G+87scsx/E/h0rL03/AInOtXWqSfPaWkrWtip6b03JNKPQlt0fI4EZIOHroBQAUUUUAFFFFABR&#10;RRQAUUUUAFFFFABRRRQAUUUUAFFFFABRRRQAUUUUAFFFFABRRRQAUUUUAFFFFAFHUdJsdVQLdwK7&#10;Lykg4dD2IYcismaPWtHgkjge41O1ZSFbKfaYDjAxuwJOx+Yg8Hk9K6SkNAHIaXCL+2FjpOtm306z&#10;jSP7NDEVutpGD5pf5lYkEhgFJznng1g2Wr6driv4f8I29zBcS3JGs3DoA9uFba/mMchpGwQME9zx&#10;XeajotpqTJOymG9iyYLuIASwk45UkH0AIOQRwQRxWetzq+iEi+shqNp3vLGPEwHrJCOW46mPJJPE&#10;YFAFr7fZaRqVjovkx2sM0RW1O4KrMvWNR645rYFcxdabp3i7UND1m21FZItKuHlVYcHdIV27Wzyp&#10;GeQRn6V0woAWuX8ReLYtMk/syEPFq91ItvYieFvKkkYcHeOMDnIzng8Vv381xb2FxNaWv2u5jjZo&#10;rfzBH5rAcLuPC5PGTXl2pya1rmoXesXGiaRexQW0trbWRvg52q+2eVQ0aNjICbs5G04VtwyAelWF&#10;/DMxsWvIpr+3RRcIBtbOOW29QpPQ9K0K8a0z/hG00BNY0/XJNQ8VyQ4tJ7djHJI2NqwxRy4DxrwC&#10;rA45J5r0Tw3pviGx3ya5r51LzIY8RG0ji8mTHz8p1BJ6dsdTQB0NFRz3ENrbyXFxKkMMSl5JJGCq&#10;ijkkk8AU/IPegBaY6K6sjqGRhgqRkEU+igDBk0S6spXm0S9+zbiSbSZd9uSfQcFOpPykZOM0+117&#10;/SY7PVLKXT7qQ7U3HzIZD6LIBjPQYYKSTgZrbqC6tLe+tpLa6gSeCQYeORdysPQg0AT0Vz/9kanp&#10;PzaJeCWAf8uF+7Mn0SXl4/xDqAMBRVrT9fs725+xSFrXUVXc9ncApJgcErniRcnG9cr70Aa1FGaK&#10;ACiiigAooooAKKKKACiiigAooooAKKKKACiiigAooooAKKKKACiiigAooooAKKKKACiiigAooooA&#10;KKKKACiiigAooooAKKKKACiiigAooooAKKKKACiiigAooooAKKKKACiiigAooooAKKKKACiiigAo&#10;oooAKKKKACiiigAooooAKKKKACiiigAooooAKKKKACiiigAooooAKKKKACiiigAooooAKKKKACii&#10;igAooooAKa7pGjPIyqiglmY4AHqadXPzk+JLlYYj/wASq3lzLL2uXU/6tR0KA/ePQkYHQkAFvS7u&#10;61G4ubs/Lp52ragrgyDu578np7AGtWgDAAAwKKACiiigAooooAKKKKACiiigAooooAKKKKACiiig&#10;AooooAKKKKACiiigAooooAKKKKACiiigAooooAKKKKACiiigAooooAKKKKACiiigAooooAKKKKAC&#10;iiigAooooAKKKKACiiigAooooAKKKKACiiigAooooAKKKKACiiigAooooAKKKKACiiigAooooAKK&#10;KKACiiigAooooAKKKKACiiigAooooAKKKKACq9//AMg+5/65N/I1Yqvf/wDIPuf+uTfyNAHwvof/&#10;ACMGm/8AX1F/6GK+8K+D9D/5GDTf+vqL/wBDFfeFABRRRQAUUUUAFFFFABWBpH/I1+I/9+3/APRQ&#10;rfrA0j/ka/Ef+/b/APooUAb9FFFABRRRQAUUUUAFFFFABRRRQAUUUUAFFFFABRRRQAUUUUAFFFFA&#10;BRRRQAUUUUAFFFFABWBpv/I7a9/172n/ALVrfrA03/kdte/697T/ANq0Ab9FFFABRRRQAUUUUAFF&#10;FFABRRRQAUUUUAFFFFABRRRQAUUUUAFFFFABXxV8S/8AkpniP/r+k/nX2rXxV8S/+SmeI/8Ar+k/&#10;nQB9ZeAP+SdeG/8AsGW3/ota6Ouc8Af8k68N/wDYMtv/AEWtdHQAUUUUAFFFFABRRRQAUUUUAFFF&#10;FABRRRQAUUUUAFFFFABRRRQAUUUUAFFFFABRRRQAUUUUAFFFFABRRRQAUUUUAFFFFABRRRQAUUUU&#10;AFFFFABRRRQAUUUUAFFFFABRRRQAUUUUAFFFFABRRRQAUUUUAFFFFABRRRQAUUUUAFFFFABRRRQA&#10;UUUUAFFFFABRRRQAUUUUAFFFFABRRRQAUUUUAFFFFACHrXLaxeXuharG0c4Gn3zAPJcbnW2kyMke&#10;gI6DOM5PArqqzPEFr9t0C+gEXmu0LFE9XAyv6gUAUotLsrPUHlvltGeWdDazPnzmfHOWPfI4C4GO&#10;1cz4t0e6ght7rzLKO5a6JijiXbnuMZ7+vqa6rT9SivrS2vrhoZkuHTyEjj3GJ9oyCfUHPPHFTXKx&#10;4jtdRUXDXErLC6Q/cGOMnsfegChouoyaxob3dmtrHq+BHM0iY+ZT/FjnGM4qvNp2mwa1Lr9tcQRT&#10;QXCx3bTHEaZUBtuAPnO4ckkZJ71gSQXGjapNPbXkltDK5gumRASJAcjaPccj1ya7QCDW4SIJGSOK&#10;6HnboQRPtA4OeoPHPtQBhXWrS3lreyaPPYWthFMfPkCEvLnGWAC9zuGec4q2bTStFtGv57W2ewVV&#10;NsPs5eVc84JYk/TpinHU4P7VWHTIGhmhEkciyQMkTKMk4IGOo4PufWsCfU5rlRd2tze6ogyzRGIr&#10;FFn1xy2PSgC5onicm41LVL8yrYybdpW3bCkcc4zzjHciuJ+J+lt4h0l77S3huBDJ9qViihxCI3Zk&#10;XABBJ85iDyfLXqcZ9Dh0m30mxfVdaunvI0RW8sx4SLt8qdO/pWBJdBvE0cmjgXNvdt8ixqI1SRGU&#10;kfTaoyf7rt60AeBaBrT6RqCvkG0uQIrgFmChSch8DqVPPOas+L4RpOqXmnX99d30Lr9pt4Uk/cgs&#10;B847cjHIGcda1fiL4Qj8MazFcWCY0XUk86yHJKDAJQ56dcj2+lYF9eyaz4XW3u2drzSsvHcHLF4T&#10;wEPoFNAHGH2HFXNIvDY6xZ3QmeHypVJlj+8gzyR6EDoeoNUycnNJQB9dWOuW/jTwpo1+unzXHnSL&#10;JepbQKwEigBg3OVzkEc524rRs7HSH8TSajpU8lq9qrfaIFtyEYDg4z0/CvEfgf4keHxEuh3d1PHb&#10;TyJNEwc7RIvAU+zD5ceuPSvfruS81KCLUbCKQy2kzBbczAJKBxkkdfYUAV9bivZtPj1jQrz7MkcB&#10;/dC3++uc9MZ/DHHJ4rQm1GXU9Mmh0qWWO9+zrNHIYflOeQMsMc4I9ufSkxeFINakhuPtCW2xrCM8&#10;Fi3XnuKwfOsprS+ma6vdNtr8jdJMSDDMG3kL/vBu3900AXf3/jPS5rG6jk0yWCZTNCU3blxkcnHf&#10;09PeoZ73S5tXX7LrN7ZtZRkPBtfytqAjoeP55xWta276lY/ZJ7i8eKPZIl4rBPtIPzAjHYcCoFt7&#10;rVrmeXUtLEMUBYR7JPmnAyAGHcEcigA0Ka4ltm1R9ekv7JUfKNaCPkdTxz2NVLi6uxrS6vdwJPoC&#10;xq8LPGpeJiFwwGN+d3H457Vo6VZQwWi3sGn3Nm0UbqtmX4POc46ZPrUC2smlyXPiAveSedGCbCSQ&#10;fuyzLnGTgYoAz00uxuLPVJby21G1h1K6jBg8k71Yc5/i4LE/yp2u6V/Zfg+LT/tUkka3cYR8BWRS&#10;/TI7j1q9rS6tZTpe6Jm4F06+cjfOAAOGXnAGM59cisPWjqi6XqFhNYOkDXKmOV5d/mbm6AnoMflQ&#10;B1lvFaeHrN3uNTneJ3H729n34OOgJrAnlm1K6uTe6dPNpWprHHDcQyAiNFIKsRjK8sW5+mKvXMly&#10;PC841a0toY02Iu1/MHlkhS2ccHBPNZ3ifUTBpckKwxT6RcWX7gRDkMCAHJ7AEpx3yKAI4La81jUH&#10;j1OSJdOuyt9ExYh2QFdsZIYYADdwecketZusaSdR+16RNYTW1qFkurWSC43bpADg7iDksQOM5Fa0&#10;T22oRag3iG3jsrdzDaxRMcFHVS2Bjp9/I9qrajo1ymnxaLfG0jtElb7HcNLhieSFI9+QTQBb+G6Q&#10;22lXdnGwZ0kWV2T7hMihuB2PJz71teI55Z4YdHs5XjutRbymkiYh4If+WkgI5UhcqrdnZO2a4jwz&#10;f3Oi+I7lbzy47MCSIl5gRHEg8xWJAwTtbjuQPau30K3mmnvNYuoyk16wWJG6x26Z8tfxyzn0Lkdq&#10;ANiCGK2t44IIkihjUIkcahVVQMAADoAO1SUgpaACiiigAooooAKKKKACiiigAooooAKKKKACiiig&#10;AooooAKKKKACiiigAooooAKKKKACiiigAooooAKKKKACkPWlooAydQ0NLq5+22tzcWN9gDzoG4cD&#10;oHQ/K49yNwHQiqv9r6jpPy61ZiSAf8v1mpZMerpy0fck/MoH8VdBSEUAcb4v1nVbWGNNMeFbG8iC&#10;yakQpWyxKisxy2HLLI21Rzuj7gnGHfpd3niHRrXR7aTTtLisJLTZfI8DXKqUYQIW+YEqnLHtnGcG&#10;uyl8Nx28hn0W4fTJj1SJd0D/AFj6Dv8AdxycnNYXiiFNa0g6Rr7Npd6HWS11GAExJKOVZXPKn1Bx&#10;wDzzQAxrq11nxHBpet2KadZQRqlnY3BCtPMR1UD5SEA+Uqcg9DW3r7R6FoS3aa1JpsFiv3px9oWT&#10;sA4Y73PphgST36VBoreI/wCyPI1izs728t1Bt7yOUeXcHs+OqnBz/Kq1zYRxLJ4g8XX0Fw2k750t&#10;4OIbcYyDtPLSY6E+vAoA5+78Qal4oh0jw9rmljSTqd1uvY1n37bRYjMFcgqYzL5bpg/wpJXd2Gs6&#10;NLftounXEDy2sWTDAPliUbQF44HDLgelcLpmmQSeItEPiSOM32upeajJbydp0EIij6AkRwNIuDkH&#10;L9c16Pa2dnpsBjtLaC1hyWKxIEXPc4H0oAdc3trZ+ULm4ihMziOPewG9j0A9TVjNeUwaxN4j8WyX&#10;8kFpqeiaU7W8N3vVYUmbkyOrdlwFyPrXQyeNJJvENjoUUa2d9xLdm6/1Rj6bUcHlmJyvrtNAHa0U&#10;yOSOWNZI3V0YZVlOQR6g0+gAqnqGmWWq232e+to54w29Q45Rh0ZT1VhnhhgjsauUUAc/9k1bRPns&#10;5ptVshx9jnZfPT02SsQGA44fLHk7ycA3tO1yw1N2jglKzp9+3mQxyp/vI2COOfpWlVDUdHsdVVft&#10;duGdP9XKpKyJ/usOR0/HvQBfoqhptldWKPHPqEl4mR5ZlQB1HozD7x98Cr9ABRRRQAUUUUAFFFFA&#10;BRRRQAUUUUAFFFFABRRRQAUUUUAFFFFABRRRQAUUUUAFFFFABRRRQAUUUUAFFFFABRRRQAUUUUAF&#10;FFFABRRRQAUUUUAFFFFABRRRQAUUUUAFFFFABRRRQAUUUUAFFFFABRRRQAUUUUAFFFFABRRRQAUU&#10;UUAFFFFABRRRQAUUUUAFFFFABRRRQAUUUUAFFFFABRRRQAUUZozQAUUZooAKKM1k6zfzRRmw03a2&#10;q3CN5AYZWLt5j/7IP59BQBHqF1Peaiuj2MhiYx+ZdXK8mFMgBR6O3OM9ACecYOla2kFjax21tEI4&#10;YxhVH8ye5J5JPJPNMsNPh0628iAMcku8jnLyMerMe5P/ANYYAAq3QAUUUUAFFFFABRRRmgAooooA&#10;KKKKACiiigAooooAKKKKACiiigAooooAKKKKACiiigAooooAKKKKACiiigAooooAKKKKACiiigAo&#10;oooAKKKKACiiigAooooAKKKKACiiigAooooAKKKKACiiigAooooAKKKKACiiigAooooAKKKKACii&#10;igAooooAKKKKACiiigAooooAKKKKACiiigAooooAKKKKACiiigAooooAKr3/APyD7n/rk38jViq9&#10;/wD8g+5/65N/I0AfC+h/8jBpv/X1F/6GK+8K+D9D/wCRg03/AK+ov/QxX3hQAUUUUAFFFFABRRRQ&#10;AVgaR/yNfiP/AH7f/wBFCt+sDSP+Rr8R/wC/b/8AooUAb9FFFABRRRQAUUUUAFFFFABRRRQAUUUU&#10;AFFFFABRRRQAUUUUAFFFFABRRRQAUUUUAFFFFABWBpv/ACO2vf8AXvaf+1a36wNN/wCR217/AK97&#10;T/2rQBv0UUUAFFFFABRRRQAUUUUAFFFFABRRRQAUUUUAFFFFABRRRQAUUUUAFfFXxL/5KZ4j/wCv&#10;6T+dfatfFXxL/wCSmeI/+v6T+dAH1l4A/wCSdeG/+wZbf+i1ro65zwB/yTrw3/2DLb/0WtdHQAUU&#10;UUAFFFFABRRRQAUUUUAFFFFABRRRQAUUUUAFFFFABRRRQAUUUUAFFFFABRRRQAUUUUAFFFFABRRR&#10;QAUUUUAFFFFABRRRQAUUUUAFFFFABRRRQAUUUUAFFFFABRRRQAUUUUAFFFFABRRRQAUUUUAFFFFA&#10;BRRRQAUUUUAFFFFABRRRQAUUUUAFFFFABRRRQAUUUUAFFFFABRRRQAUUUUAFFFFABSEUtFAHLK0f&#10;hPUbhphINMvJd6uBlYZDjII7A88/QVetbmcg29m891vkZmup12rED0AyBu9sce9ad7aQ31pNazru&#10;ilUqwBwcGua0r7LbahFol/hbixbzLRjJgODkADnLH6+/AoAkfSm1SxuTdWV1A8auqxmYEzNwQ+ex&#10;yKwNKvrm1gTR9RhvZb61mjmghiOWBXGFYjgIQVHfkn2rrYFlklFxdC1j1vyXWKISnGzPGVz64yRW&#10;TqC2Y8QaHeaube3uzCfOHnBQjjDJ/GPlyHGeQeh6jAA6DTNX10/add3W8MRby7GFtu44GCWB5HWr&#10;mjXlpPZGfT4ZIzaq0b6fEQAr56HoCeOtWZrL7bqFpe3LvaXNvJIsEUc4xMv+1x3AzgdBUcVnZ206&#10;3cdhbW+sNG7C2WcL5nPJyBz9cd6ADWb230+EyXQeZ7xVijsGb5XbIBA4wD836Vy0dvPHrV5pqmKN&#10;oL1Z7VQcCPdDJsBP93IiUjpyB3rozqFqniG5t7fT5JNWaFHcPIBHjjjdk4xnsOcVheIPsOm65Koh&#10;mmF8BFJDES53uSXZM5HmArAQPcccggAo+NtCPiLwLqOnWVuoe1C32nq33gv8aDJ4IO9TzxuAr560&#10;3UJtPvI7m3YDcpjcOAQVcYOQfTOfwr6f0i5uEt1uHjnlMUssoRkVJWieR1dSOASrAMR6kDjivnr4&#10;g6EugeN9Sso5hNDcH7XCwbd8kmTzgAdc9O2KAODv7RrG+mtndXaNsFl6Gq1bGtmOaK0mjgdGWPyp&#10;pGcN5kg/i9ehH+JrHoA0dI1i50icvAw2sRuGPQ5BB7EV9N+DW0jxb4J08wXhtbxGfdEJdjSP9Cc7&#10;TgfrXynXovwm8VjQfFMEdyPOjm/dIsi7ljODtYHkj5j2x160AfRkVlq0V22oNdxm8+xFItPLfdPH&#10;I55GR1NK1nef2LevPFDfa2/lmWFZPlXDfIQONpCnPuRVN/FjQWklzqGktbazEhVAbdm3JnlsnGEz&#10;x94/jV2Wzlvr17mxvRBrcEcBuoULJBIfvDdxlhtyOvpQAR6tbXk11p2owfJpaCSW5ib5Cy47AcZ5&#10;+X2IpqTP4p0iG6N0+nTLcP8AZdjbDLgfL16/hTLKKWS71KfQ9T0+5nMwZ4zBtiKtuOGZfvnvu5PB&#10;Hc1Io1DVoLa5a708Q2kzfaDDbsGjKghthcE59wB9aAFsk1BtWFzealYG8jt2gjso5c5bqCec9ueK&#10;kNrPexXy3dtpsurOFX7N57MhjBU5YdR+XZayLe00bUpry8bT5oNOaAvLfXm/zGbPDRsSf8TxTrG0&#10;0rQGkvV1hLaGaJGhmyHuJUb+8rKcDOMbQOBz0oAmvIbY+JVtdJtZ2vrd08zfI6wRqEyMYOOgHGKN&#10;WsZtM0C6msL37dEs5ll8+TdsxnIGO+T3p12/iTR9Rmuw+kOb2QRRRCNlMrAfLyB1wP4mwM9ag1TU&#10;NTi0mOxj8Ou0k+5r1ILd9gYnPBAIOeMnJoA6S6iM3hpFVd+2OJyuMkhSrEAdzgGuf8ux0jWX1kzy&#10;3VjdWryfZwm4xgupBC9lwDz0G36Vo6Zq9+/hyxmstON/LgpMvnCLyyO3zdfT8KxI2ms/EF1dx30y&#10;sWJaxSMSvMvnuCiKSOgXJIzjJNAF238R2Uet6rBdW9wwaWN0ha2yyvgIe59FIPv+evfLB5UNjrOy&#10;6a7uGSAiIYTjK5+g71nXUOtafJc6lcQi/k+0xNBFaBjsQZVvlOcZU9s4Jz2zWfL4rj0gvJe38c2m&#10;zSOR8xN3bsR91lOAuG49v1oA5TxvaXdnrWmaTaywOQftMoWDbE0kYJiRyGAUlRt+hHY16t4e1u08&#10;QaJbalZ7hFKCCrLtKMDhlI9QQR+FcVodvJHBJa+IpLC7sb4PLJfmYuQ/3VQy5wGC8DByMcGs68Gq&#10;+BvEkF2slzcWDhiTFIgW+BKKsIiJVROqAbQmDJsJySSoAPWqKit7iG6t47i3ljmhlUPHJGwZXUjI&#10;II4IIqWgAooooAKKKKACiiigAooooAKKKKACiiigAooooAKKKKACiiigAooooAKKKKACiiigAooo&#10;oAKKKKACiiigAooooAKKKKACmSxJNG0cqK6MMMrDII+lPooAwG0CXT3M+h3DWxzua0c7oJD6YP3C&#10;fUVzmp6fY614mtJ9bub7SJP3aS2DMotr1kfcn7zGGO7GAcMdvTFehVDc20N3A8FxCksTgqyOoIIP&#10;HSgDl/Feg6jea/4a17SEhmutInlDQTyeWjwyptcggH5hhcduTmo/HMl6YYLCNo5ItQkW2itVDK8j&#10;nO4u4zhFXLEYHTrWl/ZOoaNzoLQy2v8AFp95I4Qdh5UnzeUAP4drL8oACZJOQ7/2l4qS9FwLHWYb&#10;Yw2enaraj5MnMroytiQlQoyjMEB55OKAOev/AA3p+gfZvDOlXcUNvL5Ml19rYqkgj+5EXHAZ2OcN&#10;6cA9KuRaVct4kjsbDThbidhLqtte7ZoxEFKKYn+9g8hcbcbSSPWKV7rw7b6lfa7eSQXs++W5F9Gs&#10;1jdKAdsccg27CF+VQxQkknY1bHhm01PQ/BMup2+jpdaxeYuf7OjuBEiAkBYlZiVVUT8DjpzQBW1v&#10;Xj4YjtbXR28nR7AyLNMyho3lBAitFc8ICWILEbV2hcg5Au6brMmhaZo2iq39s65eL9plEEg2KsjF&#10;3lLAYEYLELxyAAKw7fVtRvtan+1W2gaT4f8AD263837d5kSXrR4B+6m4IJNhQ7fmc8kqAMh9Dt7a&#10;5j1ex0XVLW8muZYrBNzQ3eozsOZpTtBghGHbZwMc7RwpAPaM0ZrkPBer6xqbX8N/LbXlrZuLdL+I&#10;qDNMAPMG1eCoJwGwvpt71vWWpC71TUrPythspETfuzv3IHzjt1x+FAGjRRRQAUUUUAFFFFABRRRQ&#10;AUUUUAFFFFABRRRQAUUUUAFFFFABRRRQAUUUUAFFFFABRRRQAUUUUAFFFFABRRRQAUUUUAFFFFAB&#10;RRRQAUUUUAFFFFABRRRQAUUUUAFFFFABRRRQAUUUUAFFFFABRRRQAUUUUAFFFFABRRRQAUUUUAFF&#10;FFABRRRQAUUUUAFFFFABRRRQAUUUUAFFFFABRRRQAUUUUAFFFVL2+trVooZby2t7i5JjtlnYDzHx&#10;nAGQW9cDmgC0axLnw/JeXEs1xrWpjcx8tLebyVRey4Xrj1PNcxp/ii91bxPbaBql1Fpl1aFzcLbz&#10;KseoMCNnksSXwNrF1yCOhyM10+g+IofEM+o/ZbeRLazn+ziaQj982A25AMgxlWQq2fmyeBgEgHO3&#10;M/iPwLAl1dXra7oECbrue4wt3AMnLDGA45BweQF4ruba5hu7WG5gcPDMgkjYfxKRkH8jRNClxBJD&#10;Ku6N1KsvqDXPeHpDofgiI34nRbNZVCzE79iyMEX5jkkqFAz14oA19S1JLBEVUM11MSsFuhw0h/oB&#10;3Pb64Bj0jTXsYZZLiQTXtxIZZ5QOpJJCjvtUfKB6CotMspriddX1Ef6W6Yih5xbIcHaM/wARwNx7&#10;kY6AVsUAFFFFABRRRQAUUUmeKAGyyxwxPLK6pGilmdjgKB1JPYVk6TLdalO+pzNJDbHdHa2+MApu&#10;4kbuS2AQDjAOOpNQH/ior+Nk+bR7diTn7t3ICMEeqKQeTwx7cA1v4x2oAWiiigAooooAKKKKACii&#10;igAooooAKKKKACiiigAooooAKKKKACiiigAooooAKKKKACiiigAooooAKKKKACiiigAooooAKKKK&#10;ACiiigAooooAKKKKACiiigAooooAKKKKACiiigAooooAKKKKACiiigAooooAKKKKACiiigAooooA&#10;KKKKACiiigAooooAKKKKACiiigAooooAKKKKACiiigAqvf8A/IPuf+uTfyNWKr3/APyD7n/rk38j&#10;QB8L6H/yMGm/9fUX/oYr7wr4P0P/AJGDTf8Ar6i/9DFfeFABRRRQAUUUUAFFFFABWBpH/I1+I/8A&#10;ft//AEUK36wNI/5GvxH/AL9v/wCihQBv0UUUAFFFFABRRRQAUUUUAFFFFABRRRQAUUUUAFFFFABR&#10;RRQAUUUUAFFFFABRRRQAUUUUAFYGm/8AI7a9/wBe9p/7VrfrA03/AJHbXv8Ar3tP/atAG/RRRQAU&#10;UUUAFFFFABRRRQAUUUUAFFFFABRRRQAUUUUAFFFFABRRRQAV8VfEv/kpniP/AK/pP519q18VfEv/&#10;AJKZ4j/6/pP50AfWXgD/AJJ14b/7Blt/6LWujrnPAH/JOvDf/YMtv/Ra10dABRRRQAUUUUAFFFFA&#10;BRRRQAUUUUAFFFFABRRRQAUUUUAFFFFABRRRQAUUUUAFFFFABRRRQAUUUUAFFFFABRRRQAUUUUAF&#10;FFFABRRRQAUUUUAFFFFABRRRQAUUUUAFFFFABRRRQAUUUUAFFFFABRRRQAUUUUAFFFFABRRRQAUU&#10;UUAFFFFABRRRQAUUUUAFFFFABRRRQAUUUUAFFFFABRRRQAUUUUAFFFFADHDMjBW2sRgH0rB1bSUl&#10;0y3+1i5u76IhEu7ZdkqEn73BGAO9dB3rmXlnWyvLHSWu5bh52C3DDKxEkE/MewoArzy63oUMk9xa&#10;2+pGONhHejCyqvZSvU84JwelTXOjNqNvZapqsEN1dQlHaGOPChP4l6ktgnd3ztwAMnL7zRL99Njm&#10;nvWu723cXAiIAidl6KAOR7HPWnWltb3c1opluIoIsTWao5QEcZjYdypXoex+tAGN4Ul0GbxDqJst&#10;UtLzUI/3cSxSh1jjwQq+u5QmD7Vs6tZ29/YQWWqDTX1eRf3QfcFJz2xhsfjWVeaVp+hTXcGl2yW2&#10;oXMn2qGW2iBlZ2OGB9Bzx25PpU2nXGmapcx2pvZrnV4vM8q4mhw0OOvA4oA2fKt9OsJ4dN+wwXsE&#10;C7jIDhVH94/exjOM1h+JLlJ9OtbrRoYriKK7M9xNaqG8twv3toxk85yfQZzmtPXdVsrOyuYLieeG&#10;VUSNrlYN2d2Txng9Dke9W7dIbuLZp7PZrb3Q80LCEEuByPocjkelAHLafqEksEOsgeVYzXTpNB5m&#10;/wAoMDuIbqAWIOwjrgjrXK/Fzw1NeeFra/jXfdaIxjnkZsE25+6cZAPbtng1tamk8eoXWmaTcMln&#10;JuBt5otoD8INhxzzjB7YzWzZn+2/D4gn2mS9t3srkTJwsgU7CQaAPkrUoRtWYYz0PvWbW/dRG1Dx&#10;SqsxgfDL0DbWwfzxWNdeX9ql8mN449x2o/VR6GgCGpIppIH3xuVbGDg9R6VHRQB9RfDvxTL4p8K6&#10;XaWNzBBrFvGYLiedGkkCKRyrEYyR2Ndit7qs0mp6f5DR3NnAv+nxqryTYO5QExj5hu4zwTXzt8It&#10;ftrLXxpt/KsFvdKY4514eOVgcMD+n4ivo5Lmz1fSLnTba+lhtoPLiW/MnLsMMQCcHPGD9aAKq6Np&#10;XiGx+xQW8+nLBdC4uLdoypywIxycDI9OB6VdsprGSYJo+oR21tYlvtNnHAMvjgk557de9NnTWdV1&#10;lWRTZ2VlMrBXyDcEFuhH8OMcGqscd+2NTn0aS3nt5sC3s2AM+erN0yO9AE2t3OorpUWo6GsU1j5R&#10;ElpJBwyn+LHB/CoGuY5NTuL3VNOjn0lrSKS3me2D+XyAVxtzyWJwemKTVLxLnVbSZ4dWW6jjUiyh&#10;BCs2d3zN06VoxmbSoLzWJ3uZnutjLZyMqmLn7o5xwDz/ALtAFLXVt7ZhDrWt3gSefzLYW8ewx4P3&#10;dyg56jr6ZqwsF/pup2cVxr9zNFK+1ImtAQwH8LOO/vVxrKOC5aZopdRW9uFPzkOkAxwwB6D6eorK&#10;h1SfSY7mC707VHt5J5Cbk4baGP8ADgk49KALMmPDWqy3Ukh/sy8ILZwBbuOP++T6dsVW8TaY9pcP&#10;4j06AyXkao2V5xjIJI7qUODjBGAR3rUsPLn0+209ra4ubOW3JM846jP3WB5zVO31X+xrxbGaU3On&#10;kgRXYbd5Wc4R8dTkYB9xQBzreM4bC6vbq2tC95eyIG/eZQBUABCkBu/QjnHWsvUNF1TWry6W2gj/&#10;ALMt7jz5o3nZMSMM4PzFQy8E9eWGR2HXeLBbadbxanZ6at5qNzcIkQUBhI5UquQf4cenTr2pRajS&#10;dBWPTIVvIPNebUUfHmSbsljg9Dnt2AoA5FNLsZ4nnm03VZ3P3Jbe5SZHIHd9v8s1heIrG3TQNQt4&#10;LW8gvpFVUhudrIwKbgDkYOHCkZ46ccV6TZ2Olatp1ncJaW66LHHJI8Tk7opO/OfSom0HT43uLue5&#10;H/CPSWwEatKzBWZhhlz93HGPr9aAOC8NeIb7S9W+1aWFuI74M1xbNJtjuJMZWUN0STjDH+PjI3cn&#10;2LR9b07XbIXem3cdxD0JU8qcZww6g89DXier6A+iXcd1aXUc+n3Rdo3T+Pb1YDscnB9ev1m8PeI5&#10;dP1OG+t5HCySFr0k7jOAMbWB6MOxz+lAHu1FYnhzxTpvia2leykIlhbbLC/DJ6H3B7GtugAooooA&#10;KKKKACiiigAooooAKKKKACiiigAooooAKKKKACiiigAooooAKKKKACiiigAooooAKKKKACiiigAo&#10;oooAKKKKACiiigAqrfWFvqVq1tdRl4mIPDFWUjkFWBBUjsQQRVqigDnZLLWdNiaOFl1qwIKtbXRV&#10;Zwp4wHOFcY4w2D6saSyuoE0K4tfD1qLe7iDLFZXCmPyXPTKEjEYznC8Y+72ro6ztR0Sx1QrJPFtu&#10;EH7u4iOyVPTDDnGecHI9QaAOcs7QaZDb2mmaA9zLp7S7NU1VwgSRyTM+9gZDvyTuRSpzjIAOKd5b&#10;SafImmDVJNR8Q68zobzKgWtuRlmjjYkLGqgcDO5sZJPTcnTU9Nt5Ib5DrOlupjfbFm4AIxhl+64x&#10;1PB+bpgVW8EeH/DejWkj6FcSXTMqo01xMZJUQfdTnlVGDgYFAHQ6Zp1tpGmW2nWcYjt7aMRxqABw&#10;B14AGT1Nc/olxJqXjvX72Oe3ksrWOGxi8rJbeoLvk9Dgvjj0rQv2128lms7OGKxhOVF9I4kbBHVE&#10;Hcf7VW9E0e30LSLfTrXJjhXG5gMuepY47k80AaNFFFABRRRQAUUUUAFFFFABRRRQAUUUUAFFFFAB&#10;RRRQAUUUUAFFFFABRRRQAUUUUAFFFFABRRRQAUUUUAFFFFABRRRQAUUUUAFFFFABRRRQAUUUUAFF&#10;FFABRRRQAUUUUAFFFFABRRRQAUUUUAFFFFABRRRQAUUUUAFFFFABRRRQAUUUUAFFFFABRRRQAUUU&#10;UAFFFFABRRRQAUUUUAFFFFABRRRQAhrzLxhrNtc623hnxDp9r5M86fYtTALC2DDjJHzRy5B2kEA+&#10;vGD6TLcQwtGJZUjMjbEDsBub0Gep9q5LxW8vh7R1ksrRrr7deRxXUjL5koDtgMBjB2+/AFAGJJqf&#10;9j2OnaFq07T6THPJDPqEFviKcLnZbsF/ibPzEcErt53EVqX2qeIvD07+IL4Cbw/Io+02EcYMumxg&#10;cSgr/rB1Lrzt/hJAOW3senwa3b+GdYtjHokkPl2Ic5huJCPmVz/f5OAfqOekN7ol1pMtvo9+97q/&#10;hS9eO3ZWkJltmI2KshGC8LEjJ6g4zkZoA7iO8tprFL2OeNrV4xKswb5ShGQ2fTHNZVlE+tah/aVw&#10;h+wxEGwjYY3HvKR3/wBnPbJxyDVeC0g1eG1sLOMRaDZFFUjpP5eNqLnrGMAEn72MeprphQAUUUUA&#10;FFFFABRRSZoAM1h38z6veT6LbNsiRB9tmxyFYH5F/wBogHJ7D3xU2qX032mDTLBh9ruMlpMZFvGA&#10;cyEfUYHqT9au2NhDp1sIIFOM7mdjlnY9WY9yaAJYYEt4I4Yl2xxqEUZ6ADAFS0UUAFGaTNY13L4h&#10;hupHtrXT57RTlY/NZZmHpyNoP40AbWaK57TfFUVzqv8AZWoWU+maiwZo4Z8FZlB5KOOG+nWugyKA&#10;FoozRQAUUUUAFFFFABRRRQAUUUUAFFFFABRRRQAUUUUAFFFFABRRRQAUUUUAFFFFABRRRQAUUUUA&#10;FFFFABRRRQAUUUUAFFFFABRRRQAUUUUAFFFFABRRRQAUUUUAFFFFABRRRQAUUUUAFFFFABRRRQAU&#10;UUUAFFFFABRRRQAUUUUAFFFFABRRRQAUUUUAFFFFABRRRQAUUUUAFV7/AP5B9z/1yb+RqxVe/wD+&#10;Qfc/9cm/kaAPhfQ/+Rg03/r6i/8AQxX3hXwfof8AyMGm/wDX1F/6GK+8KACiiigAooooAKKKKACs&#10;DSP+Rr8R/wC/b/8AooVv1gaR/wAjX4j/AN+3/wDRQoA36KKKACiiigAooooAKKKKACiiigAooooA&#10;KKKKACiiigAooooAKKKKACiiigAooooAKKKKACsDTf8Akdte/wCve0/9q1v1gab/AMjtr3/Xvaf+&#10;1aAN+iiigAooooAKKKKACiiigAooooAKKKKACiiigAooooAKKKKACiiigAr4q+Jf/JTPEf8A1/Sf&#10;zr7Vr4q+Jf8AyUzxH/1/SfzoA+svAH/JOvDf/YMtv/Ra10dc54A/5J14b/7Blt/6LWujoAKKKKAC&#10;iiigAooooAKKKKACiiigAooooAKKKKACiiigAooooAKKKKACiiigAooooAKKKKACiiigAooooAKK&#10;KKACiiigAooooAKKKKACiiigAooooAKKKKACiiigAooooAKKKKACiiigAooooAKKKKACiiigAooo&#10;oAKKKKACiiigAooooAKKKKACiiigAooooAKKKKACiiigAooooAKKKKACiiigAooooATFNSNYxhFV&#10;QTnCjHNPozQBS/tGE6qdOCymYR+aW2HaBn19ax7+znsbpCkr/Y57pXV1wXtZnbGRnqrFiCO2410e&#10;BnOOaiuYI7m1lglGY5FKtzjg0AYOnyvaeJLzS3jeUygTpOXyyxlcHcT/ALS8D3purWr2cFvFHDOY&#10;oz5s19GQJFAJ44GSef0qjfS/8Sux8Qs8Ut1DKbeSWIYFxGXMfuBnr3xnitq3W2eNdJs4TJp6xskk&#10;qzkFD/d/vHPPIPY0AZNpBp63r2Ful9LFdqjLerJ5qEjk89EPUfjWzcXom8+BGeO6tpN0UCzKHuAo&#10;DYxno3I5+tYuq2MkF/LZWtpIttdoB5aDesxGCWwHTYVwASW5yK8mmkn8OX2o6rDNd6hdQzBreAOO&#10;xVVCBQ44JLHkgqMZzyQD1jVZbnU9Dj15bSWyubFzIkUx+8gIJyMe3H0qhNfXEWqhhZm2TVhHNE8r&#10;jbHMOhJ+mOPer2qalFc6JF/bcJsNQnidIIWdyr5UAkhQdv3sYbkVhaxcPNpjRajBHZapp2Gtt84+&#10;aMHgAZ+ZunOOcUAeMfEG0W38b6ngqUuWFwFVdoQOM7ce1cNqe5popGXbuiUfUqNhP4lSa9U+Ksqa&#10;jq9nqts2bZ4vKYFcFZPvNn6kn244rze7WNtOuYxHCJEdJxJtO/acqVzgjGSp5I696AMWiiigCW2m&#10;MFzFKCylGDZQ4PHofWvqbwt4v0nxx4UtreSx80wSRrfvuWEQtwFl+jfNx14I9K+VK3vCPiObwzr0&#10;F6o8y2LAXNu33Z4wQSpBBHbg4ODg9RQB9f6lMrLPJrTiwtYJ1+yyxTEM5x1OPr0+vpVHRWjuNOgu&#10;r++33STyNZvNPsMq5wuRnkUnh/Uf7Q06z1DWb21vbe9kjOnMIgWVyDwwUYVux5OCCM1Hf6k0evW+&#10;m6nolpNMxY2twoJVRyRwVySMDODQBtHzjHHfSRJ/bK2zBbUTYU8+nfnvWJqcytpMl1d6M1zqczR+&#10;bZ581ImXIBIByuVLEetR+GbrS7iS4OnwrBrpjbcJ1kZCQecZOQufofbirtxJeNq2yw1PTrfVxHF9&#10;qtGh4nYDPDkbiNuemce1AEkN1ptndz2+jSR7xIq3iM7AQRr8pZc8DBNVxp2o29oINH1YXNvcSM09&#10;1M6uIxjnGK01Fhc3V1b6VFYSN5wXUgyH5lOcjIGGbr+uaoDWIIL2Kx0jTidNEjJdyLaMI0x97DDj&#10;Ixzx+NAE5M1vamyaKKfRls8i6E+CzgdNxPGT0NQeHoYIbW8M+kwafYMkYWR5Q3mjnlmzjrjB96ni&#10;1fSLqzbypbD+wYkMcqyoyEP1ChSACMdutc94xvLmTT7KytbuzttCv9se6KNjKlvgF5MbTt28BWA4&#10;d4wetAFiB57TUp9UiikvNIsrh4LVZH5jkHySyA9l3F056bWxw1bH2G4Goy65Y6i09pOqsbZVBEg6&#10;H9Pxqs2r6joRmgudGiTT0Jg0+K2A3SnOEXAJx8oJ6dvwqa1F5ZxJq9rZyRQzgm50+V2HlHP31GOD&#10;xyMUAW576BJ43tdSslso42aa0VVLyYBJxzwfaqlrqN8tnPquoJC2jeSrwwQRbmIJGCQemByRn+VF&#10;zo+j3Nwdejtw6lGFwqsVIGCGbAPUAnI79ueufZ6p4Y0GKS+sr+8ktZSYltAGKFhtyQGA5wR1Pc0A&#10;WdcCW2pomo6OL3TWKJbvFGB5BbhhgcnJAP41wXizwfNoN4lzFIPJkZvLdf8A0Fh34xzXpOqQ3ena&#10;wmqi61G4tXOw2UMXmKjbSN3UAAYB6HmmWMWbBra81B9chvZTGJYYgyw5HOTk4H8qAPHvD2o3Wk3L&#10;nTpVtLsAB0ckoQDkDjnYTnp0zXuHh7xHZeIbHzrYlJU4lhfAdOoBIBPBwcGvMPFHg+40O7kltY5J&#10;4DH8twYydgz0cjjr7isHS9ce3u4gZTaXluN5NuoM5VTkKpLKGiZjyrHGcZwQRQB9C5pa4Tw/8RbS&#10;5uJrDXJoLe4R2MN5HG8dtcRAthsv/qmG0gq554KlgwrusjFAC0UUUAFFFFABRRRQAUUUUAFFFFAB&#10;RRRQAUUUUAFFFFABRRRQAUUUUAFFFFABRRRQAUUUUAFFFFABRRRQAUUUUAFFFFABRRRQAUUUUAJg&#10;1l6hoFlfzC5w9veD7tzbtskH1I69Mc9q1aKAOf8A7S1LRvk1S3lvLVf+X63TLY/24lGR9Vzn0rYs&#10;7611C2W4s7iOeFuA8bBhkdRx3HpU+KihtILd5HhhSNpSGkKKBuIGMn8BQBNRRRQAUUUUAFFFFABR&#10;RRQAUUUUAFFFFABRRRQAUUUUAFFFFABRRRQAUUUUAFFFFABRRRQAUUUUAFFFFABRRRQAUUUUAFFF&#10;FABRRRQAUUUUAFFFFABRRRQAUUUUAFFFFABRRRQAUUUUAFFFFABRRRQAUUUUAFFFFABRRRQAUUUU&#10;AFFFFABRRRQAUUUUAFFFFABRRRQAUUUUAFFFFABRRRnFABWP4j0zUNU09E0zVpdMuoZRMkqKGVyA&#10;cI4PVCSMj2q7qF8bC2EqWd1dyMwVIbZQWY/ViFUYB5Ygds5IB4HWtY1jxPpsTWFvqGjW81wLVrfW&#10;bMRK8y4dFkxz5EvzRMQ2S3lqAdzBgCnbaja/Eq5j0zVrptI1fT2M1pDbOQzSKMfaYnIw8fJ2gZ4y&#10;Tmuq8JatqMstzpGpbrprTIi1ONcR3KA45P8AfB4OOD+dc/cXLeMp4/C2oWB0rxHZL9omuYtwECqQ&#10;qzWzjBYMWwATx8wbOMHU8Na1d6LcW3hjxDYJYz4KWV7G4MF+RySO6SHOSrck5IzQB1eoabZarZta&#10;X9tHcQMQxRxkZByD7EGsgRncnhrS5ZIbezgjW5uS5Z1QghY1b/noQMknlQQerAi5q99OGTTtNYHU&#10;Z8EHGRBFnDSNngcZC5zlscEBsXbCwg061W3t1IUEszMcs7HksxPJJPJJoAktrWGztIbW2iWKCFFj&#10;jjXoqgYAHsAKmoooAKKKKACiiigArP1PUlsFjjjjM97OStvbqcFyOpJ/hUZGW7e5IBl1LUYNLsJL&#10;ucOUQqoVBlmZiFVR2yWIHOBzyQOaq6Zp06XU2p35T7fcosbJGcpDGpJWNfXBZiWPJJ7AAAAk0fTG&#10;06zHnyCe+lAa6ucYMsmOT7L6DsOK0aKKACq99eJYafc3jxyyLbxNKyQpudgoJwo7njgVYrgvF3im&#10;98K+JLWWO6lurV7aW5udOkiRB5MYXe0EpA3SqNzmMk5UN935cgFzW/Gtkng231bTb1YzqEStbzGP&#10;zPIViA0jquflTPzdgRjOauaB4mF5eHR9RUQ6pHGJEYMDHeR4H72IjggnqO2fxriZbdy9/rlppNpb&#10;y+ZJNpkjkOGAkMctvJu2CMyliwiOWDtIThhgaFh4fs7y3j0xJZLW2uFGpaBcoCstkWALRgliDjOd&#10;g42luwoA7XXtEg1zT/JdUW5ibzbWYjJhlHKsPx6juMil0jV49Q8N2mrzFYIpbYTuZGACDGSSegA9&#10;ao+GNcu717zSdXSGPWdPKrcCJwVmUjKyqM5AYdiODkVFYWNvqUdhbWSFPD+nMphySwvGUEL16xKS&#10;GBP3mVSMBQXALumC71O+bVJ5LiC1Vitnb5KB4yoy8i9ck5wD0AXgEkVt0lLQAUUUUAFFFFABRRRQ&#10;AUUUUAFFFFABRRRQAUUUUAFFFFABRRRQAUUUUAFFFFABRRRQAUUUUAFFFFABRRRQAUUUUAFFFFAB&#10;RRRQAUUUUAFFFFABRRRQAUUUUAFFFFABRRRQAUUUUAFFFFABRRRQAUUUUAFFFFABRRRQAUUUUAFF&#10;FFABRRRQAUUUUAFFFFABRRRQAUUUUAFV7/8A5B9z/wBcm/kasVXv/wDkH3P/AFyb+RoA+F9D/wCR&#10;g03/AK+ov/QxX3hXwfof/Iwab/19Rf8AoYr7woAKKKKACiiigAooooAKwNI/5GvxH/v2/wD6KFb9&#10;YGkf8jX4j/37f/0UKAN+iiigAooooAKKKKACiiigAooooAKKKKACiiigAooooAKKKKACiiigAooo&#10;oAKKKKACiiigArA03/kdte/697T/ANq1v1gab/yO2vf9e9p/7VoA36KKKACiiigAooooAKKKKACi&#10;iigAooooAKKKKACiiigAooooAKKKKACvir4l/wDJTPEf/X9J/OvtWvir4l/8lM8R/wDX9J/OgD6y&#10;8Af8k68N/wDYMtv/AEWtdHXOeAP+SdeG/wDsGW3/AKLWujoAKKKKACiiigAooooAKKKKACiiigAo&#10;oooAKKKKACiiigAooooAKKKKACiiigAooooAKKKKACiiigAooooAKKKKACiiigAooooAKKKKACii&#10;igAooooAKKKKACiiigAooooAKKKKACiiigAooooAKKKKACiiigAooooAKKKKACiiigAooooAKKKK&#10;ACiiigAooooAKKKKACiiigAooooAKKKKACiiigAooooAKhuFneIi3lSKTP3nj3j8sj+dTVnaw92l&#10;kxtQO+9t4VkXH3hnjj3oAYv9tRu4IsLhf4X3PEfxGG/nWXq48Q3MiQrp8MtoY2WaOG7UCTOPlJZM&#10;gYB6Y+914qq3ifULXTbe8FpNeRSFcsYSpx7EZB6VtLraz27i3gc3RG2OM8qz46bhxgcZPpQBzt/e&#10;y6vDbQ/2Rcxy6Zcq1xbQgnCjgKhGOoOe3APtS+OEF1p+n28Nx/Z6OQ1y4jZnjgGCV2rx6DngVpW2&#10;n3AFxplxeSMkapcyzIcSM7ZyAR2yhP0OKs2zRixbUJpRJZSxtJOJoMMx7cHoAB0oAoTLc6nEf7R/&#10;0Lw8sSnEjKskvIxuPOBx7HmuYt9YW71GKw0/TbGysnkR4JGKxyko2Fbec5Oc9icbh71vXk1rperC&#10;/K3moWV8mBCnzxxcjPy9PTjtU17ofh63mI1C3g331wI4PJUqy7xxkZ45zzjHSgDNkTUb7WV06bV1&#10;/tBGYxSKCNkZXJAIjGflPUMKj1Tw/p2i2FvPcLDNqhlMkivKSjqSQSQedoyDnr71dv7jULgafZ6J&#10;jzN7mC5EO2NYQOFDHOeMZPfFZms20+raktjOst9eDKtNCuEh57D0+vXmgDlfEMVvJ4L1jRLiOK4v&#10;bdhc2RV2Kow5cKf93d3wSe5rxRn2jzkiSYhGAV1BHI4PIPIIB98Ed6+kl8Pf8IxMNUS4eSSxulWZ&#10;dmQI2H3vyP615R8UPBx8L+Ije2aFtI1J2lgKj5Y2OCV47c8UAeT+1JWld2mSTHHlncYOcY9qzcUA&#10;FFFFAHtnwT+IEVnqKeHNTObe7k3xO67z9pLcMSeRkYHflQeOa9vlW4sNWiN9rTus5dbdDZrtjY9P&#10;nHTHv1r4mR2R1ZWKspyCDyDX0n8MfF0HjLw6vh7U7a5uJ9+XmM4JCgD5uTng/wA6APT5EDCKyF6P&#10;7Wa3JS+FspO3PJ9OfTNZ2pW+nrDeTSXTx6tawRxT6glud4DYGQo4yRkZHIB61XnsLYarZaJDqV3B&#10;Ja2jlnjfC7eg3D15zmrWpx39/os+l6M77rfylFy8ufNHUgMD1GBnPv60AZVumhnSV07TPEFzp4Fx&#10;5xeUlHfIxtH3cjgetb0aH7N9o0m8MNvabxNCbcfv3UclicHOepHWsy4/tXWdS0yC90PYttKjy3Lk&#10;bcj72PVT2/Cta9sm1uHzJvt9oLd3Ahik2GXHQ5Hr2oAwptQ1FPDNvq17psFxbKjNJZLCojRRkiQ5&#10;yRgZ7VZ0tLb7Jf8AiPUolWwvI4ooLQwBhFbox8v5QOdxcvgjK7sdqytXuI59Q07Sopbwypbq11YS&#10;Pl5I924JnoXJAz/s59a6HT3voF1DV2DXSz+X5VlC2WiA429cA4Izj0oAp6JfaXY2r3M+tXF9a3Ny&#10;scBvFY+W65I+99R82ByK2/t402RbS5u2urq4kfyB5W0DuEJHA+prLn0e0i1f7PLpVxewTyLIsmQI&#10;rbqMADGB3P1HpWVby6PpeuXNzIl9JLLI6S3kqlEhDHHGevpmgDUt9P1OOZ9St7AWFwD81nFOrR3A&#10;/vEcAN7/AI+xhvbq1kjkv49PE+Bi4sbttqxvuH7za3yjHz5YA/8AoRqd2u2fRrLS9Rb7OF8x7lyD&#10;5ygj5eeScZqtqnh281/Xrs3UcUVvboDbPtOJWOPveowMHvz7UAad5Nmzub7TY21iK6IEsBnBRUAI&#10;OwY745Hc1Vg0Wwm0yyih0iT7K1wZXimnKNbHGM8HJ6dM965yZU065uBbk6RqMQjKQwFpFmB3bsrj&#10;nHr6U+x8SX9pdWsV5YQ2Gm3jkzMyN85P32yTxn0oA6RdOGm3kk7alfvp7QOJJ5r7KxEnAwCOvoc8&#10;VxWueENNv5FFlPGls65tbh7wZuJRtBCkYKnlgTnHOOAa7HRHWawmh/s+xTQ8SEvHMXBx1yDVbVP7&#10;NjFkk2jxT6CsamK6jYhYt7AZPt3/ACoA8kvrW60u4ex1IYeFnV5CiOpXHR1YFeQTzjHcYOMbui+J&#10;LzQrpZba8mjs0hCixkeW4gkIJCqpO+SPgjkHbx07V0GsrY6vql1ptlo/lX086lZZNysRyZGIPA5B&#10;H51T1P4fT2MbXeh30V1HENzx5Bxj26dh/hQB2vhzxvYa2Y7WcC01Ex+Y0JyUIBwdjkAN/P2rqM18&#10;4wXVykoF1bqWeTcfKBMZOOp6Y9K3dF8YatpOnvb2moRSkv8AaI4rlS+5Sw3ICTuVcbsHnBoA9yor&#10;jdH+INpdxwrqNpNYu52+cRmFiFySG6gZ3AZHb3rroZ4riJZYJEljb7rowYH6EUAS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Zev6m+&#10;laPNcQRGa6I8u2hGMyynhVGSO/v0BqzqOo2ek2b3l/OsFshAaRugycc1yHiu9WTXbS1ltl1CI2sl&#10;xBbQ3Yid8D5nySM4HTB79aAHaXr+qaE93aeKpWlNvDFMlxFGHacyPtwFQZBDELtwex3HNQAAgP9/&#10;1l5b2mraddWU4EttPG0EyBiPlYYZTjkHB+tecWVzp02vW1qllePLFmXR4b13KSmTDSOXY/MqFQAO&#10;cYBHJGNvwdqQi1i60pbQC2vEfU7XUFXH24s/79yP4cM6bRz8rLQAeBvGWl+JZprJ5Uk1vTd1u8rx&#10;qrXMYbHnJj+F9oYgcA49jW74kFhPZR2V5ZJfSzyA29seC0incGz/AAhepbsKxtaj8Malq51t2d9R&#10;8PSLmW1fDFiD+5OPvf7vv7mt/T9Oma4/tHUSrXrDCIDlbdT/AAr7+p7/AEoAk0jTW0+CVppBLd3M&#10;hmnlA6sewzztA4APQCtGgUUAFFFFABRRRQAVHNNHbwvLM6pGgLMzHAA9aeWCgknAHUmsBAfEOoLM&#10;Ru0eDlFPAuJQfve6Dt6mgB+nRSavdDVb1GWKNz9hgYYCr0EpB/iYdM/dBwOpJ3aTFLQAUmaWsXxF&#10;d6tY2kFzpVmLsJMpuYR/rGi77B0LUAJq/iKHTHktZFeK7lXbZ7kDC4kI4CjIyQeoJHHPA5rPNuni&#10;LSG0bVdQ06XxBaBLkvbR/wDHnOCTFIqMxPykdzhsEHgkVm66tt4w0nUHsUl1Hy2WBYs+X9lbgtIo&#10;zlpF7dDkADuayvs9lqT2+qaHM0N5YzNp+leScPKxIEr3APzMgbczKeylgcsKALviu1ul8U+GvsKo&#10;uqXs3nXdmZZPskwhQOWJA4kVlQK+ASMAggYFu0lsp00+DR1uPtmm6ntuYZl/ewLKWaTcOm35iAw4&#10;x0PerVn4+s2nnsb23lj1CGXyligUyC5+fy2eL1AcEEdVxzVvV7a3k12B9PhQa06eU9yucwwE8s3Y&#10;/wCyD36UAUIPDmknVNW0/SbQQC6YHV7t3aSSbcM+UrOSeQeT0APHPI7KONY0VFGFUAAe1QWNjBp9&#10;stvbrhBySTlmJ6sT3J9as0AFFFFABRRRQAUUUUAFFFFABRRRQAUUUUAFFFFABRRRQAUUUUAFFFFA&#10;BRRRQAUUUUAFFFFABRRRQAUUUUAFFFFABRRRQAUUUUAFFFFABRRRQAUUUUAFFFFABRRRQAUUUUAF&#10;FFFABRRRQAUUUUAFFFFABRRRQAUUUUAFFFFABRRRQAUUUUAFFFFABRRRQAUUUUAFFFFABRRRQAVX&#10;v/8AkH3P/XJv5GrFV7//AJB9z/1yb+RoA+F9D/5GDTf+vqL/ANDFfeFfB+h/8jBpv/X1F/6GK+8K&#10;ACiiigAooooAKKKKACsDSP8Aka/Ef+/b/wDooVv1gaR/yNfiP/ft/wD0UKAN+iiigAooooAKKKKA&#10;CiiigAooooAKKKKACiiigAooooAKKKKACiiigAooooAKKKKACiiigArA03/kdte/697T/wBq1v1g&#10;ab/yO2vf9e9p/wC1aAN+iiigAooooAKKKKACiiigAooooAKKKKACiiigAooooAKKKKACiiigAr4q&#10;+Jf/ACUzxH/1/Sfzr7Vr4q+Jf/JTPEf/AF/SfzoA+svAH/JOvDf/AGDLb/0WtdHXOeAP+SdeG/8A&#10;sGW3/ota6OgAooooAKKKKACiiigAooooAKKKKACiiigAooooAKKKKACiiigAooooAKKKKACiiigA&#10;ooooAKKKKACiiigAooooAKKKKACiiigAooooAKKKKACiiigAooooAKKKKACiiigAooooAKKKKACi&#10;iigAooooAKKKKACiiigAooooAKKKKACiiigAooooAKKKKACiiigAooooAKKKKACiiigAooooAKKK&#10;KACiiigAqG5t1ureSBywSRSrbTg4+tTUUAQ29tFaW0dvAoSKNQqqOwFYXiSzFjoeo6hpenvJqKQs&#10;8S2zbHZsY47dPzro6ZLGJY3jJYBgQSpIP4EdKAPPvD097rdnHHcW8n9qKqSNcylozEueUJHVlbcP&#10;f9KvOviK01giZZJdMEZDb28xTkc5x836HGe9dVp+nQ6baiCDcVBJ3McsfTJ74GB9BVvFAHnT6uIn&#10;udP0c3FsSmXihjLiDBHKDg5OeeKlk09ltPtc1wmu6mjL5UJGGQEgfMM7gASfoSK7O80ewvnEk9uh&#10;lH3ZV+V15zww5HNY0vg2JtQ/tBL+6e5XIjFw5dVBz6YbjOQd2QcGgCLUtSn0Hw7m5kkF1dglN4Gy&#10;BioOwY7DnH061FpNjf2jDS4EVLSeDeNRhJ8wnsTngHk8elUV0yXS79rp7e5UuzvIl3IZIDk4yJV+&#10;6drHl171ai1/R3sl0aG2eSAQHzIYpw0gOeEXB+cn1U0AXNStLyeTVNOijikNzBGyG4yA5A2nBHcY&#10;B6Viyafaa/4GutJ1qGOU6VL5UwVufLTqy987d2P9pQe1aK3t7qGsQ3MTPpOnWEQDm9RQzbiMqQfu&#10;5AHU+h70i6jZR+MEvrSUTWF//oU7puKC4GCueMHIIAxxyT2NAHzX4t8MXXhfxBd6JejcqfPBIWBM&#10;sJJCtx0OBg+4NcxNYhldkbLoMsAuFC9jX0r8R/A9x4o8Mh7DadU0OR0iRiAJYsBtm485CFevcHPr&#10;Xg+i6nHpWr2+oGNZrfOy4TAIkibhgR9OfwoA5Giur8XeFm0fXpIIXhaK5UXFmsTFt0RyQemAcCuV&#10;ZSrFWGCOoNACVv8AhPxAPDmq/blRvNVf3bA/dPfPqCOKwKKAPrvwdr8PirRI5ntLRNJktikk3nZk&#10;iPA2Ox5B/wDrVuR6NYJazWbxx22kJ5c0NxFOVMjEFSWbP0+uRXzJ8PvGMumXJ0O7vJotN1FlilYs&#10;pSI5G1iG7DHOCOPpg/S1za3GmpAt5c2jeGbeFI5EkQu8nACkgKf4yvTsKAF/tm01XUb20ubyC0ks&#10;Z827CUgllGCWzgEZPT6/Wovt6w6QNU1u4hN5bPI1sY5QonHRcBTyCan1+5axidtS0q11FJbhUs4o&#10;YzvYkEndnPPpjr7ZrCQ2l/r1imoxWdodOBa2hiLBfOYblRu3yjlumCR60AT6ZbXUN/Lqmo6NnW3g&#10;e53GcEA44QKOTtHAP4ZpTpEN74UupNLt57fU5WjlktVkKlH3YPyk8DBYjPUYrVttYtNbQx2V5aDX&#10;1gIEscLFVweQCw+6f/r0qS6uL54bD+yZNQjgi+3vKrqzPg4wQACMdKAGwaXLYa1HcaPfme2EixXd&#10;oZd2wY27uvUck571eeBUVbWziiubGaWRruWSbd5frj0P8qzdNuG1eTUbOHSbSzYTKmoDztxdW3bs&#10;Mn8YPv3NZ00ujx3lrpmk6s1rBHO/2qEGbL/3hkgg9O/50Aa8+m2CG3UWCTaZbWTst2r5dMdlIPpm&#10;sqTWtP1TS2s5by403TFKLbXBB8ybaPmB69CV5rUs5oJI7ib7fp9x4cEZ/c+WFMHouAOfx56cUzUb&#10;uKG0gmm0qyuvDv7to5BwYFOAWKEc/e4AGfWgB7GO6nubHU54LaW0Ma2t356iZzt+8eevtjvVbUtQ&#10;ubKwNv4g0lb5fNVYHj5V8k43E9D0qxqOl6Wuo3N3r0Vkq3TLBbzIHDHIP3uoDDAG727dKfpljaaL&#10;pw0TVJ45Wu53EMZJYup6Z44PHXpQBg2lhq2gGIWMnmXFwGlfSXHAUkjrnHHFWotcE2us2pXn9nW1&#10;qgEumzR/KeMcEdeSD09KTVr/AFTwoUsbGW3uozGzR+bHh4EHq2QCM9z34q1dLda/o2nxxWcEt/Lb&#10;rO13c24MSg8EA4I3HjjHTNAFLTLm917UNR1jS3hN0JVgjWcH91Byc9xlsfhzXQWn9neZMdGltoY4&#10;pib9REfmwDkfXrS2F9Dd+bpNpNFa3tmIhOYFUp0G4ID2HK8jjIqPS77TL6+uINKItLiKcm7j8gDz&#10;QDg5Pue+c0AQ29voWpo8tr9ik0qFWaePyOd/Xdnr0zxXIat4T0S6tbjW9Kv4/s1qp4ZGJD4+6D77&#10;h+ddxYa3aalcTtZSS7bVXE9p5A3OR0IPrweM1HY69BqFpdalawXj2kOIms0t1Ls+RlgAcngjjIxg&#10;0AeKT2GoxWfmxmRoHIVXkUgYAwdr92JHU56Vs+G/Elzo8s62M9vZplXliniJEu08gAcgsGJ3Dviv&#10;UjdRXml3dzdaZfy2e5VSwlswJFI6sq9wcg89MGvOfEHhPbaHUrS2vo7YuyhJ4CksAx1yM/L70Aep&#10;aJ4n0vxAZksJ90sGPNhfh0B6Ej0PrWxXzvpOuanYazYw3Oo+RHAx8u4b7sSnhmOPvL0yrZC8EYHI&#10;9w8Na9B4h0WK9iBSTJjnhbIaKReGUggHOfagDY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gnFBOK5yy8a6Tqen3N1Zi5kkgvHsPsrQmOZ5152BWxy&#10;R83OAq5LbdrYANnULG21TT57G8iEttcIY5Yz0ZTwRXlsV6z6/pyJbhX8NS/YNRunQFDBJ8qxr3Py&#10;7CTjrXdWkdn4Y0+91bW7u0tri6l868uXkCoD0RAxxkKu1RwNxGcAsaqQ3Nh8RvBV42n/AGyxt70t&#10;HFcvF5bsVPyyKO65HB68dqAMXxPpsGu+HdVvoJJRdwSv/Z8vmbTJ5atmKILg4ZfMUY5Oc9qg/sXT&#10;tQ1PStutagdGfQ7mZ2+1FPKjdoMZfgqjKrYBx/qyR0Nbvh3TZItbNv8AZ5V0/RbdbS0kmEgMsrYM&#10;sg3D5h90Zy3IOKoeFPDpuIdPmml820tbe3hZwcx3ZhRggQYGYVd3cMRl22kYVV3AGh4S8MafZBrq&#10;3sPs1oJN1pEwO9/lA8+TPJkY5xnkDBwCTXYUgpaACiiigAooooAKTNGeayNVvp2u4NK058Xc/wA0&#10;0oAY2kOG/eEHjJI2qD1JLYYIwoAgv2bX7i60iBilpERHfTA4bJUN5S+5VlJPYEY5PG6qKihUAVVG&#10;AAMACoLGxg0+1S2tk2xrk8klmJ5LMTySTySeSas0AFFFJmgCL7XbG7NoJ4jchPMMO8bwmcbtvXGe&#10;M1UbUoZdXl0cpOk32bzxKAApUnadpznIJ9Kw/GtlY2um3HiD7ZJpV/axrjUYIWkYIrZCSKgJeLPU&#10;HjvxjNc1oPifXLjxHaXeraZbyXs2nN5drZP5bzRlwwkiEpCOuAM/vAwzyg7gE/ivwXaWOr6frlmg&#10;8hdttdWzsRHKWOEdyOd2cLnk5Yds02C2t7/TdU1TQZm0bxFbQiHUbe8lxjaMnzG7FlHEw7AHtitf&#10;VviDodporSanpWtqJiIfsUukzbpHY4EYYr5bE+zkHsTWlr9hpSQQ6zLDPBdRvBGj2uEmmzIoS3bs&#10;VdmCFWO35skjGQAZmnMDbaTqUumLDfPBnS9KHW3DKNzO2Mg4PzE9M45J56bSNN/s21KySeddSsZJ&#10;5iOXYnP5DoPYVHp2nTLctqOosj6hIhTCElIEJB8tM4JGQCWIBYgHAACrqAUALRRRQAUUUUAFFFFA&#10;BRRRQAUUUUAFFFFABRRRQAUUUUAFFFFABRRRQAUUUUAFFFFABRRRQAUUUUAFFFFABRRRQAUUUUAF&#10;FFFABRRRQAUUUUAFFFFABRRRQAUUUUAFFFFABRRRQAUUUUAFFFFABRRRQAUUUUAFFFFABRRRQAUU&#10;UUAFFFFABRRRQAUUUUAFFFFABRRRQAUUUUAFFFFABVe//wCQfc/9cm/kasVXv/8AkH3P/XJv5GgD&#10;4X0P/kYNN/6+ov8A0MV94V8H6H/yMGm/9fUX/oYr7woAKKKKACiiigAooooAKwNI/wCRr8R/79v/&#10;AOihW/WBpH/I1+I/9+3/APRQoA36KKKACiiigAooooAKKKKACiiigAooooAKKKKACiiigAooooAK&#10;KKKACiiigAooooAKKKKACsDTf+R217/r3tP/AGrW/WBpv/I7a9/172n/ALVoA36KKKACiiigAooo&#10;oAKKKKACiiigAooooAKKKKACiiigAooooAKKKKACvir4l/8AJTPEf/X9J/OvtWvir4l/8lM8R/8A&#10;X9J/OgD6y8Af8k68N/8AYMtv/Ra10dc54A/5J14b/wCwZbf+i1ro6ACiiigAooooAKKKKACiiigA&#10;ooooAKKKKACiiigAooooAKKKKACiiigAooooAKKKKACiiigAooooAKKKKACiiigAooooAKKKKACi&#10;iigAooooAKKKKACiiigAooooAKKKKACiiigAooooAKKKKACiiigAooooAKKKKACiiigAooooAKKK&#10;KACiiigAooooAKKKKACiiigAooooAKKKKACiiigAooooAKKKKACiiigAooooAKKKKACiiigBMVgX&#10;/hm0k857W0ty1wwM8UvypJ75ALKfpge1dBSYoA8+tdMuxrMnnX1zDp8hDPb3MQZOW5VlbjBxgOB+&#10;Rrd8V6c97oMVvpkTGeCeJ4Ft2CiM5wD7AAnp04PQGtjUNPS9iyMCdFbynPQEjoR3B7iub0GKTw/e&#10;3a6pJApuHRFdPlCgDag5/hxwPQ8GgDdjYxeJJ1ZDtntkKPkYOxmyPr84/Wvm34peFpPDnjC5uYIH&#10;GmX0hkhkIOFkPLpkk+ue3X2r6IvZZrjyNTt5opLCLbIpVTv+9hyPUFcjFUfHnhKHxf4TubGFYhdZ&#10;862kOAPMHQk+hHFAHzx4fkuNe0qXSRNENV05DLpk0o3MIyfmQEknAyTjGOfYVbs/Cmi+PvDrS6Xd&#10;29v4otQXv4pk8lJcKx/dgAKPunPGO+R35OKe90bVkmgZoL6ym5HQhlPKn24rvjrUUOq6d8SdEhwk&#10;IMOoaei7S05Uq3A65Em7P+FAHlOsaLc6PcJDcLhnTeMHPHTPH0NZlfUF7DZ/EDwhYWZsLA6teRl4&#10;zbMqNBGBn5sdOWKlT714l40+HGteEL1kmhae3xvEsKllVfc9u9AHI20xt7qKYAkxuHABx0Oa93+G&#10;vxA8Oy6hPa6vEwWSFILUzKHBVADsKj2C4JB+4ec9fA6lgnlt5llhcpIucMO2RigD7On1n7LpZv8A&#10;7X/aR1C4CaZbyW/lgSbjtXOM4yB8x9M1Ws4r/wAPrNaSz29/cXDyPayrCVkaZuu5uQvHAyScADJx&#10;XlXwy+ItidQtI/EF5LI8KRxWpkfCwlU2M5H+62B7BieTXqGo2thokD2z3V1HHqs5lN7EwVYj1A46&#10;jBoA0NMtmS1Szmhg0/XpYmY3EVujEgNyxIAXn0qEWdlqWtHydTuhrtrD5f2loTsUggMwU/LkgkYB&#10;xyTjPNTTabqckun2NrqV0LIWzCa4AHz+hz13c/kKTX11MaDcaZplrdO8IhVbgyfNIvUlT1JBAB+p&#10;oAk0OzkgE1lDq9xLPb3YlunmgO6RSoATLE8YX7wPpTbaW/n1mSayaG00W3ZjKI4gGmcfeyCM59x+&#10;ZqNtXu9QvdNtrnSdRtJfOWTcpGw4+8D6rzVjWX8+xN9c3V3pX2aR1TkfOeinHfPbNAEd7f2Ol2sW&#10;pwQu2nXKlXtYLRR5jH+JicY44wetPu4rORDr19fXD6WIkKWZj/dAEY+dMHdyQenGPaqxOpn+ztQg&#10;vd0qWwEtpLzJLk5+6DjOO9arLJDb3OqG1up2uYYw1gxB29iADx0PP0oAxLnU7mx0pbka/Y6kslys&#10;aPPbfIjAE4Hl55ztPPTFasgWzW3XVXW71GQsbedbQHy2xnapxxjtkjNYR8M2sdiLj+ztSZJ7kOtk&#10;jgG3IyCTzgg8e/SugaC6sIHsYWubh7uWRhcEZEAb156CgDnNNudP0aG4kuY7qz1W43YuprE5IJ6h&#10;FJUfpSXdpLZXElnpE91PcGAPcwQH7PnoxkTAxuJ2jHJAyBwfl37Cy1C305dGu555XeJ/9OjPCc8L&#10;k85qH7Pql0s2gSJPBaxwKE1IPl3ZSvv3570APtbrS9ea5MKSWVwUiZ502xzEHkLuHP8ADgg9sY4x&#10;T7K903VtTkWD7RaXVvOWlVR5fn4+UbiPvD2zmsLxV/ZpvN0unTwTrL+6YQ/LdNz6e5/H+W3o9/Hr&#10;XlR6tbxw6paPvEBJDLwPnA98mgCay1O31LVZmjN7FdWiMjWbnarc8NjoTxwc0yDUZLi7uL77BqsU&#10;lvBtFq+1VlBOSVXPLDHXPtVyONpJTd3FrAupojpColzlM8fnx9KbKkoRb5LS3bWhbhPKMuBtLAkZ&#10;9M98UAV7G/lk+3Xy2GqeZI8aC2nZRtOMZRc/KOckn+lQafeahHo07tpd1PcyXLr5Es4cDP8AtEDC&#10;fgajtNRuUutWlOmW9reNJGoEtwB54GRk/RcdOua1N8GnPHFYLbCOa4Zp90wBBPUj1OccUAeN+LPD&#10;U8QHnIbQyuZIfJlDmFgeORwevT0rpPhnrUCSeRdLHaXcgaKddrKkjq/7toyx5DBzx/s1va7p2gCb&#10;7KYLKIzROY5vOw/m54HuM9z0rldBv7fRrwRX1qfNgmSUfIHzjcGOcZA2tuHbKe9AHsVFJml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DSZoAgvryDT7Ge8uX&#10;2QQRtJIwGSFAycAdfpXmPivQ5I9Z07xje6bBc21xdQ2uo6UYElVoXJjilYYO+dGcfdGcNsBwCW9A&#10;s7/RvFEHmWk8V7DbT8lc7RIvr2OPx59xVXxT+/Gk6anMt1qUDg/3VgYXDEj0Ii259XWgDi7G98Ej&#10;XJhrfhu7sZDhYL/xIDL521jtWNp2ZlzksAMfnXQ6m88mvrZx+Lb7SbuSdTDaTw27xzxjBIj+TcQe&#10;RndkenSsyfVYPtw1XWdK0/VdJlmeJL6OzDT2TA8RSoQTw24ZHQ44qW2e81zWYtVEdzb3048u1gkb&#10;/jztT96Yr0Ej9gaAOlvLibVNSk0m0leGCNA13cxnDDP/ACyQj7rEck9QCMcnI17e3htbeO3t4kih&#10;iUIkaDCqBwAB6VHZWMFharb26bUXkknJYnqSe5PrVmgAooooAKKKKACiiqepajFptqJZFZ2dxHFG&#10;v3pHPRR7mgCPUtS+xbIYIvtF9NkQwA43erMf4VHc/lkkApo+mf2ZYrHLL593IfMubkjDTyYALH8g&#10;AOgAAGAAKZpWnSwS3F/eMrXt2QZAvKxqBgIp9B+pya1KACiiigBM1zcevzTfEO40KO4svslvp6Sy&#10;RnPnmdnPA5xtCAEjGfnU9DVbxB4mS3h1DTpr2PQ73gWtzcYcSISoLoB1I3YAPOcVyWqarBY+Fl8O&#10;aqwbXZtQhtLm9icq0ZmO1b0Nwfu+nAPyHA4oA9Fls7bWbu3ujcpcWVuZFNvjcjTK4XcT3KFXGDkZ&#10;OeqiueHh22uJpPDmoT3J+zuL3SrtGVZrdc8qjAYGw8AHqpxjAosbvUvCtlBoU9sNQ1Cd5WtJ4FIS&#10;clmdml/55nLZY/dyePSt+8SyuPEFkWvUS6sI5JzBkZKMNu4+goAxtG8VyReINW8P63NB9o09BOl4&#10;g2JNCR3B6Ov8WOOe3StTTIJdTuV1e/jZdjt9ht2GBEnKiQjr5jL68qG2jGWLRQQJrd/HcpEE0qF2&#10;kVduBdSkj94R6DHBPUnPYV0OKADFLRRQAUUUUAFFFFABRRRQAUUUUAFFFFABRRRQAUUUUAFFFFAB&#10;RRRQAUUUUAFFFFABRRRQAUUUUAFFFFABRRRQAUUUUAFFFFABRRRQAUUUUAFFFFABRRRQAUUUUAFF&#10;FFABRRRQAUUUUAFFFFABRRRQAUUUUAFFFFABRRRQAUUUUAFFFFABRRRQAUUUUAFFFFABRRRQAUUU&#10;UAFFFFABRRRQAVXv/wDkH3P/AFyb+RqxVe//AOQfc/8AXJv5GgD4X0P/AJGDTf8Ar6i/9DFfeFfB&#10;+h/8jBpv/X1F/wChivvCgAooooAKKKKACiiigArA0j/ka/Ef+/b/APooVv1gaR/yNfiP/ft//RQo&#10;A36KKKACiiigAooooAKKKKACiiigAooooAKKKKACiiigAooooAKKKKACiiigAooooAKKKKACsDTf&#10;+R217/r3tP8A2rW/WBpv/I7a9/172n/tWgDfooooAKKKKACiiigAooooAKKKKACiiigAooooAKKK&#10;KACiiigAooooAK+KviX/AMlM8R/9f0n86+1a+KviX/yUzxH/ANf0n86APrLwB/yTrw3/ANgy2/8A&#10;Ra10dc54A/5J14b/AOwZbf8Aota6OgAooooAKKKKACiiigAooooAKKKKACiiigAooooAKKKKACii&#10;igAooooAKKKKACiiigAooooAKKKKACiiigAooooAKKKKACiiigAooooAKKKKACiiigAooooAKKKK&#10;ACiiigAooooAKKKKACiiigAooooAKKKKACiiigAooooAKKKKACiiigAooooAKKKKACiiigAooooA&#10;KKKKACiiigAooooAKKKKACiiigAooooAKKKKACiiigAooooAKKKKACs7V9GtNZtkhul3eW+9D6Nj&#10;9R7Vo0UAcdp2pX+jSmyvrKCKxWfy0YSY2IzYDc/wZz3yMgVovENItJL/AE66Elscu0cjmRDk/wAG&#10;Oh7elXda0O01yxNtdBuDlGU4KnHX3+hrldPOp+GNVttPuUuruxdWjDLGWQKOQyquTnk5yM0Acv8A&#10;FXwOviSwXxN4dtQ95Dn7XCqlXmUf7P8AfX9a8Y0XW7nQr17iFBNDLG0U1u/RwRwR6MDgg+or6w8x&#10;bxv7R0KS1mnYhJ1kYqCo7MAMqw9x35ryvxf8Ixrkuoaz4fleDVXJnuNKuPus55Ijc4xk78HlSeAV&#10;ANAHKRWE7zXGu+CNaMV2wBvDGSkix8ZDJ2GccjI4613/AIf8a6P4sF1BrSz6TqKW4t/3842XHGGK&#10;K2ATnp9a8IkTUfD+uSRE3Gm6taPtdQ22RCPpwQRg55BBBFdK3iTR/FMkcHisRabcoMwahaRMEMv9&#10;6RFOR9V49qAOl8afDfT9f0/+1PDAufMgkFvJbSRY7Z3DHPXrn1rxfUdJvtJm8q+tnt5CT8kg2t+R&#10;5HUda9mi8XeKPB2m2llqsI1+xllW6g1ASM4VAeG3ITuHU8n2rVh8Ow/Gm8vNdkuLdYYGayjkjVgY&#10;9iZBCso3BmbdzggNjPAoA+eoppbeUSRMySLxkdRXq/g74zT6bHBpWsafHd6Zs8vg/OhIA3An27Vz&#10;Pj7wHrXhfUDc3WmSQWM7BYXDCQEhRkEgnB69ev4VxVAH1xpHjvRtWs7iztkY6TawFXJmBn4IAwAc&#10;9+vP1rV8o65pqgXlzp2jxRp5Mpfa0ozj5yfQqMeu6vj+01W+sgBb3LxhQQoB6Z649K9S8LfHC807&#10;QzpviCwh1a1jVI4oyNjkDpk4IIG3uMkt14oA9xuJdQvtbm3X1kkVrNm1tfOAaVwuBuIOcbj0/DtT&#10;NRaa/tbUatpEcl957KlutwFUqOjEE/MM1znh7x94W1MXerTW2niVZ1MC26AzszFiSQ2Dkbc54rro&#10;9VsLm7tkvxaf2q48yyXymJCMMplscH15oAJLS2hjTWJ7OBdZt7VmEHm4ACj09h3p1tqH2jSrjVtK&#10;Ed5qUqR+ZAkpKAg4OAcY4z9cVHBHqUF4y3d5Y3OsyW5NvE1uVRF3fMN4GSKSS/v4b+S00zSrOXU/&#10;LiN5Or7I42PTIOGYYyRigBj2+s2PiW7uNMe2ubSZ0M1u0nzRkjH4dS1Lpc+pLarG1jH5c11Kt063&#10;G/yl7kHPH9PSqls0OsT6lP4dt3s9RZhFdvdFoyobOSoBOGBXuKtxWsy2MSaJqcYsoZZFvmnh3NIc&#10;5YnK8nt/WgCl5WkNrkWnI88lpBayTNP9oYj3wQecZ/Cn6MkdzFqNvJqsl1ogWNY7l5thjYHJXPGO&#10;3P09amvhanTYtQ01LWTRYI3d4I38rzmJA2sCMY74POaqw6z5FlCdQ0GK38P3MYdRCnmhCWGDJjgD&#10;v0z070AXNYS91HUUt7+0tYNNguUaOd7kozcdV9TjPFW5rH+1CLi/VbDUIp3jtJUcBmH8J6859KoX&#10;us6TqVzfaTqt7aACXy7ZkicPG3IJYsNoIPAIOOpqG4sdRsbext59TtJdY+1MbZ7lTIXT0yQSv+ea&#10;ALE6SagyaXrsYh1Aqfst3CxAkPPTHTHUiptbs7S5sY9Pu9ShttW8lGFySUyFOPXpy3Gf5VWurrV7&#10;q6n0vVbPTXYWrTwiNXfeR/d5znt2PIxmsSHVU1LTpNB8SyC1nKL5E8kLB42zwHJ6cY59CcmgDote&#10;0/RNdL7bq1hvoWizOxxwRuUZ6Nlc4qxd2mj6hNb3Mb2KrFdMsplXBZh1UZxzkCnXzaTd2ptZBBaW&#10;8DQmK5njTypARkeWW4b5cjPbNRapqWkTWltdXx+zQJdHZ59tvEuO64B4I5DCgCG6v/D0d9ayS3Nm&#10;trEJAsbQEtvzgkHH1rJ1xdHtNb0zU4Z7UW7xIjW7Iw3wtlC34KentXTaTM+rO18GKWod0Fu8Kjgd&#10;G6ZB7/jUHi28e001beGwFwb3daI28L5bMML19efTpQBpaNdC4sFjaZZbi3LQTHdklkYruI7btufx&#10;rRzXmOj6PZHXDotxe3ccn7xbiFdyCd0fcjE88FDnt93359JtraK0to7eBdscYwooAm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g0AUtTe3Nr9lmvvsj3WYYnWUI5cjj&#10;Znq1ed22san4P/4pTWNSim84H7NrLkqIQ5PEx6B+pUkgH8K7TxXoK+INGaJMJfW7efZT87opl+6w&#10;wR9Oo4NZFkNJ1HwS95rVo87aoNl1DKoaSWUEr5agEjgghcHgDOepoA0pruHwxp+k2Gmaf9r+0zpA&#10;kcDKpCHl5j6gdT9R6ita+vbDT1S5v7m2tlz5aSzuqcnnaCfXbnHt7V5vYxap8NJRdXenT6joVwQp&#10;eF3nm0iIAnYc5LxDqSMY+brxnpb7ULbU4ZNYuYzc6DZKktnGqgm9uMnDKD98Z2CMcbnJIB/dtQBY&#10;gsbTwtc6gNNWSa71e6a5Sz3YRXKgO3+yuRuZvU49BWto+mf2bZlZJPOuZGMk8xHMjE/yHQewpmm6&#10;dKtw2o6gyPqEi7PkJKQITny0z2yASxwWIzgAADUoAKKKKACiiigAoopCcZ9qAI7i4itYJJ55Fjij&#10;BZ3Y4AHrWRpkEuqSpq+oRshyfstswwIlzgMR/eI59gcetRw/8VFfxXvXR4QTAG6XUmRiUD+4uDtz&#10;wxO4cBWbfxxQAtFFFABRRRQBh+IPC1j4lNoL9pfLtmMiLGdpEmVKuG6gjbxj1Ned2jW+p+LvEdld&#10;RW11dyTjT01K6ty1vMixxK9q+PuNu2sMYDP09D7BVeeytri2mt5reOSGYESIyjD5659aAOA0GLxN&#10;p97LoUFpYG6sokB1K6neVjbMZPLXbwSQyMOT90LnJ5qbRvCsUerahH9pmub2dEXV9RduZs8+TGOi&#10;r6jsMeuai0HQ9W0e8XTP7QLXTho90LmT7HYnDRh2YAu6OJI4y3OGZsYBA76zsoLC1S2tk2Rp2zkk&#10;9yT1JPUk9aAJYokhiSKNQsaKFVR0AHAFPoooAKKKKACiiigAooooAKKKKACiiigAooooAKKKKACi&#10;iigAooooAKKKKACiiigAooooAKKKKACiiigAooooAKKKKACiiigAooooAKKKKACiiigAooooAKKK&#10;KACiiigAooooAKKKKACiiigAooooAKKKKACiiigAooooAKKKKACiiigAooooAKKKKACiiigAoooo&#10;AKKKKACiiigAooooAKKKKACq9/8A8g+5/wCuTfyNWKr3/wDyD7n/AK5N/I0AfC+h/wDIwab/ANfU&#10;X/oYr7wr4P0P/kYNN/6+ov8A0MV94UAFFFFABRRRQAUUUUAFYGkf8jX4j/37f/0UK36wNI/5GvxH&#10;/v2//ooUAb9FFFABRRRQAUUUUAFFFFABRRRQAUUUUAFFFFABRRRQAUUUUAFFFFABRRRQAUUUUAFF&#10;FFABWBpv/I7a9/172n/tWt+sDTf+R217/r3tP/atAG/RRRQAUUUUAFFFFABRRRQAUUUUAFFFFABR&#10;RRQAUUUUAFFFFABRRRQAV8VfEv8A5KZ4j/6/pP519q18VfEv/kpniP8A6/pP50AfWXgD/knXhv8A&#10;7Blt/wCi1ro65zwB/wAk68N/9gy2/wDRa10dABRRRQAUUUUAFFFFABRRRQAUUUUAFFFFABRRRQAU&#10;UUUAFFFFABRRRQAUUUUAFFFFABRRRQAUUUUAFFFFABRRRQAUUUUAFFFFABRRRQAUUUUAFFFFABRR&#10;RQAUUUUAFFFFABRRRQAUUUUAFFFFABRRRQAUUUUAFFFFABRRRQAUUUUAFFFFABRRRQAUUUUAFFFF&#10;ABRRRQAUUUUAFFFFABRRRQAUUUUAFFFFABRRRQAUUUUAFFFFABRRRQAUUUUAFFFFABVe6srW8QLc&#10;wRyhTld6glT6g9j7irFFAHD3ejal4Zj+06EslyWmLMhZ2LBuzJ0OMD5hg/WqNx4gkuNYmjceXeoF&#10;ktyJBJHjAJ2PtzGSoB5yv3tw5r0XFYt54W0yeb7VBbRQXYORIq8dMdAR2PbBzg0AYOtaVo/i7Tpb&#10;HXrYXCw/KLxY1Se0Jwc559B8y/KcHIwK8W8Y/CzWfDUU+oWm3UdFHzLPCcyIh6b17/UZH06V6nIm&#10;r+HI8XIjitYZ8KyKwwCc5Rs98/dOfu9K1NG15GVTbT7Wfc7LNkkjPVlHT6rxQB80adrV/pkD2lrO&#10;8lhOwaazkY+S2CCeP4ScYJHOCRXU6XHYavLZar4WvG0rxJYHzV0wgIjsOPkPAfecKR1wQCDXp3in&#10;4d6B4y/0rSni0vWJF+XC4gmwfmOAOT7jn1FeI+I/DGseGNS+x6xZvbyAK8c6HKNnoVcd8j68UAej&#10;2Pi/SrRJNE8SeExaa5JGwLo7GDOWwDmTcvQDg5PPrXJeK/hg423XhqC4uEMAuJLUJkwqewOTkdeT&#10;zjHWqsHjKeXTzpmvQvqNk6GNp1P+kxj1DH73b73YV0Hh/UNT8LJJqPgvVI9S0xYSz2Ey5lVueGGN&#10;wx144oA8caN1JDKRg4PHSm9K9UvLTQvF8EiSXyaN4ilU3E0N1FshfPOAw4HOMcetebX+mXemzNHc&#10;xMmHZA3ZiOuD36igCnnHSuo0D4g+I/DcsUmn3uGjXYPOXzfkznaN2do69MHk1y5ooA94t/jFpni3&#10;Tnt/EWliyuIQh+22pV8DOCdrYYLz0BJrvtH1DTfEt3Hf6N44HneSFMflgEhPlJMbEcZJPTqa+Saf&#10;50oUKJH2jgDccCgD7M1XU7i61OWx8ORhdQSUG8lCIA6KAOWbqQWA9Rg05NVuZtdMOm2b22l27SPc&#10;TLbgCZwOV9snv1NfK+m/EPxJpUqz2+oy/aFBHnSSM7EHg5ySDwB27D0rsrX49+IrEERqLwOASbsg&#10;lT3A2gcUAe9aN9g+xTarZxzW2nSBzcWkkW8yNnlupOMdhxTJrzTi5mfV4G0mOFXbS/sithMAAkY3&#10;AZKnpxXiml/H7UkvmvtWtFmdFMccEBKIQe55PIp7fG2xbxDcXyaEgS8t/JnDykKMj5uAMnOAPzNA&#10;HuEV7dacktx4iurWaKWWNbdLWJnWNgCfTPYHJJ/Co7mOBNctodRjubi7LsbO+8rbHEW5CcHBIx3F&#10;ePn4l+F7ONI9PuNZhhnlWRYwygKBlSScjqf5V18fxf8ACVjo90q6tcTTzl5FLxsRGzjOzI9PagDq&#10;0tbbQbh/t2uyPqU8REd1drlI1z/CCcA+2fwp13Jf3l+NHs760M32ZBdXEtqS7rnkjjYQQ33T6msG&#10;y8V6H/wj0Ol63rNuTNAZTcu6t5Wfug5/i5raudRtBosmlm+mjtorZGXU43Db8bT8uDkk9KAMqO3u&#10;r2e70u9tLk6VZyLH5KsJHhJYlXQlMlMDGOTtNaH9q2lxbLNrEsUdlBemO0jtFLK+0ZAcDIIxjp3F&#10;Q2N3puoQxWNlrF5alblZYZZpd7zHGCuCcgZxwaju9LvV1uTWd0NrDb3Bkjs5X2GXb1cdsn1oA1Gs&#10;X13RllstVmsZ5pXnXynK5z/C2CD2/wDrVV1tGW60C2vtTla+hlhYwpGTHM28AtnAwcBuv6VyXiz4&#10;oaHYad52lW8MV8B5hkAQMrcjb0JyfUVw2k/F/WvEmtWdpqU/kGSVIY/s+1EG47SxJ/iwx5zQB7Hr&#10;zy2XiWa40+3Sd1iiu58SlGQxsVznoQVJXH449e1heR4Y2lQRyFQWTOdpxyM968jS2udHvL3z3mjM&#10;tuJAlweX3uIyXUHk8uR+denaE0zaJZ/aJFkmEYV2Geo4wfcYwfcGgDS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sbW76ez1Pw/FFKI47vUGgmBA+dfs07gc9PmRDx6Vs1&#10;i+KtEbX9AmtIZFhvUZZ7OcgHyZ0O6N+h6MBn1BI70AbNZkOgadDO87WyTym6a7R50VzFIwAJQ4+X&#10;gfWsHSfGU9pbxWfi2zk0zVFT53VGeCbGPmR1z69O2DW9Ya/p+qtL9jmMkcS7nlKFUX2yQOe9AGfq&#10;txFrC3FmZVi0q3b/AE+6ZsK205MQ7EHGHzxgleSTixpltJqN8dVvYmSKNsadA42+VGVAMjL2kbLD&#10;J5VCBhSXBht4E1q/jukiEelQO0kabcC6lJB80j0BBwT1Jz2BroRQAtFFFABRRRQAUUUlAATzWBe/&#10;8VMbnS4v+QUC0F9MOs3Z4E9O4du3Kr82Sk+p3k899HpNg+yaRC89wvP2dOMf8CbPGfQn66NlZwWF&#10;oltbJsiTOBnJJPJJPUknJJPU0AT4paKKACmCRGdkVlLLjcAeRnpmqWs6hcaZpst3b2L3rRAs0SSK&#10;h2gEk5bjt0rz/UNS0qa/h8QaDrJsLnxAgsrs7N7RlMKJSh6PGWVDnAAk3H7vIB2Vl4ssLzW7jSyH&#10;gkSQx28spAS7YA7xEc/NsIKt6EVts6ohZ2CqOpJwBXj9rpsSp/Z1yZhY/bfs19Hlt+nX2MrdQuSS&#10;schIbk/x59a6/T795boeFvF0Uct2Pmt52GIr9B3x03Duh+tAHXx3MMxIimjkx12MDiqepambQx21&#10;tELi/nz5EG7AwOruedqDIycHsACSAcuXR/D/AIXnn1yz0qKC8lVYNtsNnmkkBV2g7evfHHJ9a0dM&#10;06SCaa/vWV9QuVVZGT7qIuSsa+w3NyeSST7AAk0jTRpenpA0pnuWw9zclcNcS4AaQ+mccDooAUYA&#10;ArQpMUtABRRRQAUUUUAFFFFABRRRQAUUUUAFFFFABRRRQAUUUUAFFFFABRRRQAUUUUAFFFFABRRR&#10;QAUUUUAFFFFABRRRQAUUUUAFFFFABRRRQAUUUUAFFFFABRRRQAUUUUAFFFFABRRRQAUUUUAFFFFA&#10;BRRRQAUUUUAFFFFABRRRQAUUUUAFFFFABRRRQAUUUUAFFFFABRRRQAUUUUAFFFFABRRRQAUUUUAF&#10;V7//AJB9z/1yb+RqxVe//wCQfc/9cm/kaAPhfQ/+Rg03/r6i/wDQxX3hXwfof/Iwab/19Rf+hivv&#10;CgAooooAKKKKACiiigArA0j/AJGvxH/v2/8A6KFb9YGkf8jX4j/37f8A9FCgDfooooAKKKKACiii&#10;gAooooAKKKKACiiigAooooAKKKKACiiigAooooAKKKKACiiigAooooAKwNN/5HbXv+ve0/8Aatb9&#10;YGm/8jtr3/Xvaf8AtWgDfooooAKKKKACiiigAooooAKKKKACiiigAooooAKKKKACiiigAooooAK+&#10;KviX/wAlM8R/9f0n86+1a+KviX/yUzxH/wBf0n86APrLwB/yTrw3/wBgy2/9FrXR1zngD/knXhv/&#10;ALBlt/6LWujoAKKKKACiiigAooooAKKKKACiiigAooooAKKKKACiiigAooooAKKKKACiiigAoooo&#10;AKKKKACiiigAooooAKKKKACiiigAooooAKKKKACiiigAooooAKKKKACiiigAooooAKKKKACiiigA&#10;ooooAKKKKACiiigAooooAKKKKACiiigAooooAKKKKACiiigAooooAKKKKACiiigAooooAKKKKACi&#10;iigAooooAKKKKACiiigAooooAKKKKACiiigAooooAKKKKACiiigCOWGOaMxyoroeqsMg1x+ueEJ2&#10;FodIlMYgc8bsMinkhT1P0PFdpSYoA8xh1EpPPp9wLgvExEk7oCE/2nHQdhxzx3rZvJ7PU9PTTtWt&#10;YdTtZZEQW8gy27ORhuBkDnBw3X8ei1fQrTV7aSKUyRGRdrPE20kZzg9j+NcffaJeaFDGloYbeFgU&#10;nuJ3LRSMSFVmGDgn5hhsqM9cmgDiNf8AgnHOr3XhDURIFxusbtiGXoOGPI6MfmHNeVXmn6t4e1JY&#10;r22udNvk5XOVb8GHDDp0zX0bba5YRXBthNJZ3MErRmDaFIbcchGBK4zztckdBnAzWrevp2t2Tafr&#10;+l/bIycOHgG+IZwGdMkj13rkd+MUAfN0fidLxHg8RaVBqKSgI11CPKuAM9SRwx+tXpNL0nWLZv7A&#10;8REIkIjj0nU12SMxUgKj9DkgY6dRmu/134Dw3Ia88KayiROu6O2usyRk57SDkDHqGryzxD4Q17wu&#10;3/E60maCHIxcKvmQnkgfOuQDkdDg+1AHLatoepaJceVqNm8DNyvIZT06MCQcZHfuKzq6qw1S7tML&#10;Hcrc2mfmtZ/3kTDcG247cgdDWkb/AML6nIh1vQLi1fOZJ9KmCgknnEZG0KBzgDOe9AHB0V3h+H1n&#10;qwebw1r1veQq2GiuUMEqZzjdn5QOOCWGay7r4feJbKYRXGnPCWG5fNYLkevJoA5eite48MazauVf&#10;T5m4zmMbxj6is17aaP78bAeuMigCKilpKADNFFFAEks8s5UyuzlVCgsc4A6CpotSvYYHhjupljcA&#10;FQ5xx0qrRQBp2niDVbBAtreyxHfvLKfmJwByfwp2oeJda1Qg3mpXMoBJUNIcL9KyqKAFJJJJOSep&#10;rT8PyWUWvWUuoLG1tHMsjiTO1gpztOOxxj8ay6KAPqPxJq1p4j8PaRrlvJaPNMGVzDIdyjJ2jaec&#10;cHr3+tdD8P8AU7AwyWa3O67kIcpvLYwDkc9D3P8AvV8+/DC/El9f6ZOss3m2jvBmTCxFPnJxg8kL&#10;jjHXFeo/D/UX0nxLeL9lu5YJihzGpcAsCDgdBkhMkelAHtlFJml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D0oAGYIpZiFUDJJPAFZlxr+nwJZlJxcG9YrbC3HmebjrgjjAHJJOKo+Jt&#10;Y1Gw05rzR4tPvEtJf9Phmn2MIwuSqnoJOVwG4wfeuQ0GCG2uI/FGkXcDWl5O0MekeW5EM7HBVSWA&#10;ikOPnyuOOB6gHqAOaWuQ8Nz2tr4p1jTrzXFvNckCXD2zBh9niIB2RluqAknjpu56112TQAGsK8kf&#10;W7240mFilnCAt5KOsm4f6tT9Pvd+cd6l1a8nmnTStOkIu5NrTyKP+PeEnliezEAhRg5I6YBI0bKz&#10;gsLVLa3j2RoOBnJJ7knuT6mgCWKJIo1ijUKiAKqjsB0p9GKKACiiigAooooAKzNX1B7dRaWY8zUZ&#10;1IhTsv8Att6KP16VNqWpR6dChKNLPK2yCCP78r9cD8MknoACTwKh0rTZLeSe9vHV7+62+aU+4gH3&#10;UX2GevU9fYAE2l6cmnWgjB3zN800p6yP3Y1doooAKjkmji2+ZIibmCruOMk9APenO2xSxzgDPAyf&#10;yFc8NVtfFXhlp9MtvtazSND5cx2GJ1YglxncpXGcfe6cDsAS6hPYa7d3/he6s7qSJ7fM8oAEYVug&#10;3A5De2K5Wz8J3Nlba3BCi3Wq7WSR7xSIdRgeMKofH3ThdpI53KSRhqo2kWpHRr22s/EUkyC9MGmX&#10;doAslzdfePnOSQ6qVYHI5AP3jiup07WYNcsZ/DviBreLUpke0mjglYRXR2fvPIcgFtvIYD5kIIPY&#10;kAxfCATxVZXGpA5j1WzlF9FcIVkUmVmtxjuqxu6hhwwUenE17Z6h4j8P6Devq0Vjb6dMJbu4aPdN&#10;I8TFCVbou4qe2ecVtap4StZNLsE025bTLvSY1Wxu1+bylVcbXBPzoQMEE8/XmjSrQanLb3JijXSr&#10;dd1vGibEnlJyZgvZck7c5znPoSAW9Mt5r+5Oq6hGysGYWkLceVH2Yjs5HX06Vt4oxS0AFFFFABRR&#10;RQAUUUUAFFFFABRRRQAUUUUAFFFFABRRRQAUUUUAFFFFABRRRQAUUUUAFFFFABRRRQAUUUUAFFFF&#10;ABRRRQAUUUUAFFFFABRRRQAUUUUAFFFFABRRRQAUUUUAFFFFABRRRQAUUUUAFFFFABRRRQAUUUUA&#10;FFFFABRRRQAUUUUAFFFFABRRRQAUUUUAFFFFABRRRQAUUUUAFFFFABRRRQAUUUUAFV7/AP5B9z/1&#10;yb+RqxVe/wD+Qfc/9cm/kaAPhfQ/+Rg03/r6i/8AQxX3hXwfof8AyMGm/wDX1F/6GK+8KACiiigA&#10;ooooAKKKKACsDSP+Rr8R/wC/b/8AooVv1gaR/wAjX4j/AN+3/wDRQoA36KKKACiiigAooooAKKKK&#10;ACiiigAooooAKKKKACiiigAooooAKKKKACiiigAooooAKKKKACsDTf8Akdte/wCve0/9q1v1gab/&#10;AMjtr3/Xvaf+1aAN+iiigAooooAKKKKACiiigAooooAKKKKACiiigAooooAKKKKACiiigAr4q+Jf&#10;/JTPEf8A1/Sfzr7Vr4q+Jf8AyUzxH/1/SfzoA+svAH/JOvDf/YMtv/Ra10dc54A/5J14b/7Blt/6&#10;LWuj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QgYpaKAOb1jwwbyzeKwu3t2+V&#10;o0cl0jZehTvH6fLxjjFcjdWniDS5bCyE15KXO0h5MKCMgbJc5UEdsjpyK9SxTJY45YzHIiujDBVh&#10;kH8KAPPU8Qx2dysZfyrovtkZXCMSB1cEBH5A+Y7G9PWugi8WW8LtHfo6FU3iVImAYc87SMjoTxkD&#10;1p9/4O0q7S58mJbaSdNrMiggHOcgdj24xXM3vhXWNJt4YrB/tELOUcgbsAtkMY8YJAyO/wDKgCz4&#10;h+Ffg/xXB59vaxWFyw3Ldadtj3Z5yyj5Wz6kZ968t8QfBLX9HEs2n3UepWqgsPlKS+y7RkZ9+BxX&#10;dRPLp+qm2gFxDeFRmW2XYJG7/I3BIBOemOcDpXSWXjRjIIXgW4VUXDxyAO/YnBx6dqAPly90++02&#10;SGW8tbqykXEsUjq0ZGDwyt9R1FS6d4h1vTpTPY+I9TiZvvFbpiG69R0PU9a+rJI/DmvGRW8kTyKB&#10;IjAKx543KeG59Qaz7/4f6HDC15b6XDNdw4aNfs0RyBnK7doByCevPSgD5z/4T3xr/wBDZff99Cql&#10;/wCKPEmqxpHqOuyXiIdyLcRpIFPqAwODX0Avw50XUtuoah4O0+SaVj5iIzQOAMhTsBCjgL09c05/&#10;hz4Bt0JufB7x7fvkeY6r+IbmgDwSbX4p7Ywt4d8PCQqFM4tZN/1/1mM/hXNTWRleQxwW8YYjaEL/&#10;AC49Mk9ffPtX1LF8PfhmXCx6PaqT/wBNJVH57qrap8NPhxeR/ZlgNo6OC0lpO+7p0JO4Y5z+VAHy&#10;4dNkETYAZ8jBDcY+mPp3pg0+XaxZTuA+UDBz+tfR03wY8H3dqE0rXLq2lWT53mkWQnj7uDtx1Bqh&#10;qH7P1wsaf2br8cj5+cXMG0Y9ipPNAHzu0bocMpB9xTa9q1D4G+LbaRUt/sN+jDJZJdm0+mG61x99&#10;4E8SWFpNcXvhq+igjOGbycjrgdPc0AcLRWxd6Wtvs8+Ka1aT7olQrn6ZqsdNyT5cqkCgChRVxtOm&#10;U8bWHsaqlGHVSPqKAOq+HepwaV4shuJ7iOBWQw+ZJH5ihX+Vjt7naWIHqB16V6/fpc+GL66hlCKN&#10;pVZZEBDRn+IZyOR9fzr54iKrKpdSyA8gd6+ifDXjzw/408LrpGrItpeWcRWB1GfkXhRj6cEe1AHY&#10;eHPHMUFiY9TmaSNHCRyhVDBcd1ByR7gGu7tbuC9gE1tMksZ43Icivn2bSZ9OjEtorvZsSVLqwVx/&#10;sk9OexrStPF9xbXNqsly9v5B3SFPkaRM4JJPyk9gT7UAe70V59bfEQrexQui3EMmD5uPKKEj7pB4&#10;4PfPSuhj8Y6Q179jkmaKccEMuRn0yOtAHQUVXtr22vED288cq4z8rZqcE5oAWiiigAooooAKKKKA&#10;CiiigAooooAKKKKACiiigAooooAKKKKACiiigAooooAKKKKACiiigAooooAKKKKACiiigAooooAK&#10;KKKACiiigAooooAKKKKACiiigAooooAKKKKACiiigAooooAKKKKACiiigAooooAKKKKACiiigAoo&#10;ooAKKKKACiiigAooooAKKKKACiiigAooooAKKKKACiiigAooooAKKKKACiiigAooooAKKKKACiii&#10;gAooooAKKKKACkPSs3XNVfRdMe/WxnvI4mBlS3wXVP4nA7464HNULbxRDrclj/wjslvqEEj7rmfe&#10;QkMQ3AnIH3ywwF+p6CgDmdd8PXE/iCfxRZXkWj/Z5EJjuIiY79o9wLSx56jgI4G7gkcbTS6pp+q3&#10;M9tqWmO9r4iLyTRWKKoiWJhgmXIwGYBfnIyDgYwCK6nxV4bj8T6XHZtctayRXEc8VxGuXjZGB+U9&#10;s9Mjsaq63o2owauuv6A4N7hY7qzkfEd3GOnXhXHY/gaAObvG07XfDZs9M0/ULbxRp5E1vEy+XdW9&#10;yyk72d+GRsEMxyrDjk4FdbDquowaPpsN5bRP4hubdTJaxthFkwN7EjO2NSeTz2AySAc/XILe9sNM&#10;8Qz291p+rW8kYhWMjziWcAwN2ZW79h97tW5penSQTT3946yahdKiysn3URdxWNfZd7cnklifQAAf&#10;pGmjTLMxNKZp5JGmnnK4MkjHJPc4HCgEnCqoycVoUYxRQAUySRYwNzKpY4XccZPpTjXnfjnVNPu7&#10;5vDmu6e8bPLFNpN6JikayEFBIzj/AFbIxbGevGMmgCynjK91DxBa+GZBHo+sec5ukbEoaAKSrwOc&#10;KxY7eoJHOV4rptP8QWeqarf6fZmSR7Bglw+3Cq55CjPXjnI4964G7Ftp0Vlo+vmzN+mo5/thUwVU&#10;4cOz/wDLOVwu0DOMqP4cCtf+2LzQZU1aHTIB4UkRELQx/wCkRr2mb+8hz9RnPegDvRUN1cw2dtJc&#10;3EqxQxqWd2OAAO+aitNRs77To9QtbmOSzkTzEmB+Ur659Ky7ZW13URfzKTpkAU2cTDHmSAnMxHcD&#10;5dmehBbH3SACTS7abUHg1rUomSdk3W1q4x9kVh3H/PUg4Y9uVHGS22OlIKWgAoorP1qyu9R0me0s&#10;NRk065fbsuo0DtHhgTgHjkAj8aALrukYLOyqvqxxXEeLfDmprLPrvh6G1j1C1Anjt1j3LfSDr5q5&#10;AJA+633h2I6HK8UeLo7jRtV8O69pr2+riF3iVIzLDKoI2SI2PpxjINeiWmpWN+P9Eu4JzgMRG4JA&#10;PqOooA82sI9U8S3MWr2Gradb+IooQXiSIw7kf5WV0LSDI2grKM/dAIIFLJHp/iPz9Ea1ure/smaO&#10;200TFJ4ZiVf7bJLzghhlZRu4Zh87SbB0tx4Qs7uZp9P1E219aXJkt54QGa33HLxMM/Mh5+U4xnim&#10;wrqE+oPCVSHV7phHfzwPvW2tU3+XsyMBmJyAckeYx5CgUAM03RoZ7S40GDYbOKUnV7pYwjX1ywDy&#10;YA6btwLHsCFXpleywKhtLO3sbWO2tohHCgwqjn3JJPJJOSSeSSSanoAKKKKACiiigAooooAKKKKA&#10;CiiigAooooAKKKKACiiigAooooAKKKKACiiigAooooAKKKKACiiigAooooAKKKKACiiigAooooAK&#10;KKKACiiigAooooAKKKKACiiigAooooAKKKKACiiigAooooAKKKKACiiigAooooAKKKKACiiigAoo&#10;ooAKKKKACiiigAooooAKKKKACiiigAooooAKKKKACiiigAooooAKKKKACq9//wAg+5/65N/I1Yqv&#10;f/8AIPuf+uTfyNAHwvof/Iwab/19Rf8AoYr7wr4P0P8A5GDTf+vqL/0MV94UAFFFFABRRRQAUUUU&#10;AFYGkf8AI1+I/wDft/8A0UK36wNI/wCRr8R/79v/AOihQBv0UUUAFFFFABRRRQAUUUUAFFFFABRR&#10;RQAUUUUAFFFFABRRRQAUUUUAFFFFABRRRQAUUUUAFYGm/wDI7a9/172n/tWt+sDTf+R217/r3tP/&#10;AGrQBv0UUUAFFFFABRRRQAUUUUAFFFFABRRRQAUUUUAFFFFABRRRQAUUUUAFfFXxL/5KZ4j/AOv6&#10;T+dfatfFXxL/AOSmeI/+v6T+dAH1l4A/5J14b/7Blt/6LWujrnPAH/JOvDf/AGDLb/0WtdH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ijFFFAEFzaW92hSeJHGCMkcj&#10;Poe1ctd+AbFrNobCVoG3Bwzjf8w6cnkD2rsKMUAebXmg61p9xFHFGktuygT3Ei+YCc/ex94dsAVF&#10;pfiLVhPMtqzvbWxRXwrTAjLdAfm5x7cA16diqlzp1rcbS0ex1ztkjOxlz1wRyKAOc0jxk91I8d9a&#10;KpVtu+2cSAHjjb944yckZHFdFa6nY3hAt7qJ2OfkDfNx1+U8iuUu/AEMdpcppkqJJKdymdctHg5A&#10;RhyoPQ5zWPqGk6pp9taxzR/aGB2SvMmY1X1Eucoo4/un60AemvGkqFJEVlPVWGQah8pbdo1gjEaF&#10;/mEaAA8Hr6dufpXldnqgs5pLNNRv4kjzueKQyxDJ++AjAgDPq1dSbXWbbRZNTs/EPmxLamUb4C3m&#10;7VJz87HaT7AfSgDrHsrWVi8ltE7HqzICT+NVf7C03/n2H/fbf41yNhqniTUhYznVrS1hvmk2Axpl&#10;NpwAAxBYk8cZ7Z61pwQ+KX1g2tzduLAIQbqNIgWOOwwSPT8KANh9CsSVMayQupyHikYEfrT/AOyR&#10;/wA/1/8A9/zXn2p6xHY6jLZwazrF0yMFDreKqk9wSV4x69K2RPr2k6cLqZdRa3zulP2mKeSJeOcF&#10;ORjng/XFAG9eeGLLUFAu5J59oIXzXD4z1xkVxV78HNBaAQxadEyjG14H8iQEf3iMhh+Fa+mHXde/&#10;4mNrqctqqLtVXeKZJMjPKpgKRnuM8j0q/FN4yi06OQ2+nzTBMukmVkJyeODt6Y7igDy/V/gTdyyv&#10;Lo90LZSRtguZBIAP94AH865DWfhT4s0pZ2+wLeRR4AaHrITjIVeenPJxwK+iLjVddsbBJptEjuXx&#10;mRbW4JI/4CVz+Wabb+MdOIij1FZ9NuXx+6uomXOe4OMYz3OOlAHyTq+iz6TMsWp2Zt3dQVJKsCDn&#10;+JSRng8dapwQG3WRraQhpBt3g4KjPOD79K+14hpmows0ItLmLO0lNrrn049j+teeeIfgf4c1OSS4&#10;0ppNInYH5YQGhLdiUPQeykdaAPEbfxxf2UC211dyTafCgCW7n52f1z0x/nFd3Dqmj+IdLtvIsDaX&#10;OVS4WRiUHA6gjOehzXH+J/ht4n8NSOLrSpL2zAJ+1WaGZNoGSWAG5MDrkY9zWBpeuX1hDssbxjBk&#10;5ik+dMkgng9D8oGRg4oA9WfQJo7lII7nAnG9JLYCf/aOF65O7nP9KqyW2qJdBbYRwvGfnE2UYemO&#10;RiqXhHxDc6tqK29jFLb6rFCZF8qUfvQM79g4bOMfKNxI3HPFetaLe22qXtzZanM9rrdxbqFEkQhm&#10;ZRklkB9M46ds/QA80tNU1GxilnW3KNJIEDRyBm653dsfrXZeFviO21o9RlNxCmcykESA8fLjv/hW&#10;rqOhaPYWn2S/judQ1KQvJG9vCzSkHgE4PIHHU1wvinwzJot7FH9pBlaPzYpQmDg8EMvpxyM9h0NA&#10;Hs2j67Ya3B5tnMGOTmNuHXHqPTpz71pV8/6R4kmiWSJZXjubTK7Fk5gZhnII52kEntnjPQiu50X4&#10;hkWscl/cR3KsQWKx7GAJ6rtyrDHP8J570Aej0UyKRZY0kRso6hlPqDT6ACiiigAooooAKKKKACii&#10;igAooooAKKKKACiiigAooooAKKKKACiiigAooooAKKKKACiiigAooooAKKKKACiiigAooooAKKKK&#10;ACiiigAooooAKKKKACiiigAooooAKKKKACiiigAooooAKKKKACiiigAooooAKKKKACiiigAooooA&#10;KKKKACiiigAooooAKKKKACiiigAooooAKKKKACiiigAooooAKKKKACiiigAooooAKKKKACobuSeK&#10;0ke2gE8wHyRM+wMfTdg4qag9KAOP07xsl5ZJay2zxa+Zfs0tgF3GGTBO9hkExdDuHqO5rhvEfgzW&#10;dC8cadfeHrl3fU4pIpI2kMKG5VdxIK8R5jVsYB/1ZH8Wa6Dx74Hu9Q0m+1zTru4XxNaGSayubcsj&#10;iP8A54gLnPy5Ax1b6msnR7j7RC1g6X8OvsYdQSGa6aa11Z4Gjk3W00hPVEVTgjAk+YNs4ANizPiD&#10;xNpJTR/FEljNDJ5N7aXlqpntsdV3DB3ej9COa76SaHT7IyXE22GFBukkOTx3Pqf5mue8Q+DrbU9U&#10;ttdtb2XStWtORdw4xIn92VTwy9f15q3AreIL63vmUrpluS1ujD/j4Y9JCD0Ufw9z16YyASaXbTX1&#10;ydV1CNlfcwtIW/5Yx9mx/fYdfTpW3RRQAUUhrl/GGravof2DUbZrf+x4p1/tIsB5qRk43KWIXGSM&#10;98cigDfv9QtNNhSW9uEgR5UiQufvOxwqj1JJrk/Gstp4c8Natq9/aLqSXTRwXXnYxHCXKxgL/Eqt&#10;J0BBO5jnNczr2sxeKZL66uofP0jR5/LvNLuIXVzA4GLxMDflQSwO0DbuxyMnQtfFdx4Vv7HS/Elx&#10;Df8Ahm/VV0zX+GDE8qlwfu5xjD8A4yf4ioBoX9rYDULbwhqu8WF6rTtPKoxfzsxLR7v4SOuO4wBw&#10;Kr31tqHhy2h0XUb25ufDVyFthdxqPOtgeBG5HVCCBu6iu01fR7HXdPex1CASwMQepUqRyGUjkEeo&#10;5rK8uZfL8N2l5cSmOPzLm9nfzJEQscLn++exPQDPJoAr2GlW0+nw+HtODJoemssMjM2WlaNgfLB9&#10;AR8xPXp0znrAABwOKhs7SCytUt7eMRxIMKoqegAoopDQBm6/rtn4b0efU77zDBCMlYl3O3+6O/GT&#10;9AT2qxd3UsOmT3dtbPcypCZIoFIDSnGQoJ4BPT8a5/T9QtNSN14jvmaK3gL2sVvNG26EhtrZUjJk&#10;Y4GFHPygZ7z6LrFjZyWXh+a2m026aEmytrhtxmiQD7r8guARuXO4YJ5XDEA5278KxWGpudR3Twa2&#10;wS4uklKGzuSTsMI6qrFtvXqFJ6miPT9O026tbPxdp9u9xLIYLbVoV8tZweQJSuNrk+vBNdpqsFvq&#10;en32mlkklMOWiV8Muc7T1yMlTg+x9KwfEOnw6p4V0yHxCk8twzQ7raGQRmW6wNo3r93DZOQQOO/S&#10;gCWw0rTfB0EmmaBbGS+vZGnKyyFzk8eZIx52jp6nGB7bukaaml6fHb7zLL96advvTOert7moNH0t&#10;7BZp7iXzb25KtM+TgYGAozzgAdTyeprVFABRRRQAUUUUAFFFFABRRRQAUUUUAFFFFABRRRQAUUUU&#10;AFFFFABRRRQAUUUUAFFFFABRRRQAUUUUAFFFFABRRRQAUUUUAFFFFABRRRQAUUUUAFFFFABRRRQA&#10;UUUUAFFFFABRRRQAUUUUAFFFFABRRRQAUUUUAFFFFABRRRQAUUUUAFFFFABRRRQAUUUUAFFFFABR&#10;RRQAUUUUAFFFFABRRRQAUUUUAFFFFABRRRQAUUUUAFV7/wD5B9z/ANcm/kasVXv/APkH3P8A1yb+&#10;RoA+F9D/AORg03/r6i/9DFfeFfB+h/8AIwab/wBfUX/oYr7woAKKKKACiiigAooooAKwNI/5GvxH&#10;/v2//ooVv1gaR/yNfiP/AH7f/wBFCgDfooooAKKKKACiiigAooooAKKKKACiiigAooooAKKKKACi&#10;iigAooooAKKKKACiiigAooooAKwNN/5HbXv+ve0/9q1v1gab/wAjtr3/AF72n/tWgDfooooAKKKK&#10;ACiiigAooooAKKKKACiiigAooooAKKKKACiiigAooooAK+KviX/yUzxH/wBf0n86+1a+KviX/wAl&#10;M8R/9f0n86APrLwB/wAk68N/9gy2/wDRa10dc54A/wCSdeG/+wZbf+i1ro6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MUUUUAZ1zo9pO7Sxh7Wdj&#10;uae2by3Y/wC1jhvowIrh77wXqulbf7L1GWZbyTyZ0CFQFYEZYDIKgE8447V6TRQBwVtY2+m29guq&#10;aZEZbNQFkLtEwYnOAxOx+SW+8Op+UYxUc7QWNtLotq10YL7EccNyzZjJb5ghK7QoGe5z6137xpLG&#10;ySIrowwysMgj3rE1HwnpmovGzI8IjOVjiO2PPqV6UAZ09ha28trp02k2b6MkiiK5ecKVcjuOrEn8&#10;6bp+m6TcX02p6hpX2Cb7aBbGaR0Z24IOM4yTngcdqbf+HdUXULea0ki8mMZKQoqqWByDsY7R9RzU&#10;A8UXdvd3cOsWETxWp86N3URscY2kK3BPPY55FADL7w3cw6xZ3Wl3On6bqbiTMKH5CB0KKV67TzwO&#10;ecUaZaXF1rOpQ3n21dXSAYkN4UjcdAR5aqQM9uR+NX9IvtJvZLTUriWF9WlDoswDqowG4wTgDA/P&#10;61elGpkxQ28tiurBN08rQNtKZ4APX8KAOfk0uLwvOLjTNV36kq77i0uJgfPXGTjgHPUg10FndWr6&#10;fJqGiJFOsspnukDMWYlckL6P93A4H061NcQrdTiOKK0N/EUM0k0GcoRyFP0zXOaCkejTagsF5Fbo&#10;dUEG24bhkHZR2Y56+woA0NP0a1uooWsdMuNJRC8cjs7xTkEAgjBO4bsfeJxjGKnurjWtHgluBdWu&#10;p28e5nWXEMijt8w+U4+gp/2y81rU4V06Ro9Lj3Ce4TAcuNw2jI6AgH8RVe30QaFc3V3IkFzaSqfO&#10;ZkPmnLZJI6MPwFAFiw8X6ddskVwHsp36JcYGT9fx4zgms3xF8L/CfieSW6uLD7PeSgE3dk/lOTu3&#10;FiB8rE85LKTz9Ku31vJrk0cVvPpU+nYH7qRCXAH3sEdKzbyHVvCG68tJftVi85RLH5jsUj5cHkjG&#10;PpQBmeC/g9Y+FtRnvbzUn1RpIhEsZh8qMDcGJYBjv5VeDxx0Pbt7nwzoF3AIbnQ9NmiDbwklpGyh&#10;sYzgjrg1Bp3iayvWSOYPZ3DLuEVyNpIIyMHoeMH8a2lIYAqcg8gjvQBzkvhmeyKHw7qsmlIrAm0a&#10;IT2rD0EZIMY9o2UexrivG3h6ee0lv/Efh2yvDCTI+saMu25RVZdpeJiGwF/uyMRt9K9TvLqOytJL&#10;mUOUjGTsUsfwAotrhLu1juI92yRQy7lwcH1FAHzfDpr/AGxSIjq+m2zFYrpUSS5jIDEdSFYkqMYO&#10;f949ZLR7aO5jltFWaznYsRFHtUkclieCM4xyM5x0r2PxP4Jg1Nbu901ltdTuGWSeQ7mFxsXaqEZw&#10;Oi8gfwivEktrol2VJ4S10JJIZtwkRt37wHPUZ/rQB714O1Ge+0oxz2kkH2dvLUyOWLDqOo7AgV0d&#10;cP4Gvr2eTbJBCYpYQ7TK43Er8vIA613FABRRRQAUUUUAFFFFABRRRQAUUUUAFFFFABRRRQAUUUUA&#10;FFFFABRRRQAUUUUAFFFFABRRRQAUUUUAFFFFABRRRQAUUUUAFFFFABRRRQAUUUUAFFFFABRRRQAU&#10;UUUAFFFFABRRRQAUUUUAFFFFABRRRQAUUUUAFFFFABRRRQAUUUUAFFFFABRRRQAUUUUAFFFFABRR&#10;RQAUUUUAFFFFABRRRQAUUUUAFFFFABRRRQAUUUUAFFFFAGLZ+JLS68RahobRy293aBHXzwFFwjD7&#10;0fOWAPBOOtUUju9d8U2uo29/PHotirp5KMVW6mzjdkEblXkYOQT24zWD8S9GfxbYXNlpkQXVdKjF&#10;1Heq2x4nwSqIw7tt59Bg9cVzfg7VtStP7I0u41i505poN1vM8Sz2Vzu/hGcMsgbOQzHnNAHtLEKp&#10;YkADkk9q5j/hELe88KpoeoN8ltM7WM1uxWS0VXbyCj4yHRNozznBzkE5ztS8Ea5rGoQTah4xuWs4&#10;5o5XsYbRY4pQvVW+YkqwyCCSDnpW/qV1Pc3sWkadIUkY5u5kHNtFg4x23sQAB2BLYOMEAydHi1fU&#10;rE6RqWpfahZyNFf30aCJrls7ljUKBtGxk3EfQEnJHWRRxwxJFEipGihURBgKB0AHYVHZ2sFjbR21&#10;tGI4YxhVHPvknqSTySeSTk1YoAKKQ9KrzXttb3FtbzTok105SCNm5kIUsQB3wATQAzVhu0q6HkXM&#10;/wC7P7q1lMcr8dFYMpB98j614zp/iO+XQP7MS4uLfRHlLz3TQG4k0+IuRJbXJCnDMDw5wRk5PGT6&#10;zYa4b/WbyzEaRw20hhWR5RuncKrHYv8AdUNgn1H1pRpy2mp394zRiwuYczwsufnHBbHTBXr60Ac1&#10;ZPHaavodx9sFzeRqNLvGhdhE6vGZom7K20Lgcf8ALQ8+pY6dZReGvEfhzVbaTUdIsbw20MCRSTSe&#10;S6RyomAWYlDLgMMYCA8YrG0C21bw74fGsx2kN5od1O1zNpaQEy2kWQUaMnl9m0HaRkduldbDf20V&#10;zPr9pOl3Fq6wQWNvbn/Xuqu24noGIJBPZYhk8YABl+FL7Vrf4f6Rppt5oNceF4obe6Ub7eNXKo0u&#10;AvCoE5wMnHBJxXZadp8GnWvkw7mJYvJI5y8jnqzHuT/9YYAAqDSNNeyFxcXLrLe3biSd1+6MAAIu&#10;edoA49yx4zitKgAooooAa7rGjO7BVUZJPQCsfUdH0XW0tdTubSO5e3AntrqHcJVH3hsdMNg+gOD6&#10;GtWeJZ4JIXztkUqcehGK57wdqQlsJdGnCx32kubZ4twJ8sf6tvoVxz6g0AYWkSaLf3t3Z3OkyJb3&#10;921wxvrQwTQXRAIBJA+bByjqcjBHbNX/AOzJbm5bw/4rddQtWuFuNIv8mKYuuX2Fo9u2VACQykFl&#10;zxw1dFrmnPqujT2UbKkkm3Y7Z/dsGBDj1KkBgOhIGeK5U32rajbDSdUszBq+l3VrdSXqjbbyQrOh&#10;eRHP3S0YlBXr94dDyAS3ej63/bFpqGs6xaw6ZpbtKt1bBorm6TC4imA+XbkEsF4YhcKtbmlWs95K&#10;ur6lGyXLbhbwN0t4yeOP7zDBJPIzjjByy2jfXNRi1KVWXToATaxSD/WvkYmI7AAHbn1zxxW6KAFo&#10;oooAKKKKACiiigAooooAKKKKACiiigAooooAKKKKACiiigAooooAKKKKACiiigAooooAKKKKACii&#10;igAooooAKKKKACiiigAooooAKKKKACiiigAooooAKKKKACiiigAooooAKKKKACiiigAooooAKKKK&#10;ACiiigAooooAKKKKACiiigAooooAKKKKACiiigAooooAKKKKACiiigAooooAKKKKACiiigAooooA&#10;KKKKACiiigAqvf8A/IPuf+uTfyNWKr3/APyD7n/rk38jQB8L6H/yMGm/9fUX/oYr7wr4P0P/AJGD&#10;Tf8Ar6i/9DFfeFABRRRQAUUUUAFFFFABWBpH/I1+I/8Aft//AEUK36wNI/5GvxH/AL9v/wCihQBv&#10;0UUUAFFFFABRRRQAUUUUAFFFFABRRRQAUUUUAFFFFABRRRQAUUUUAFFFFABRRRQAUUUUAFYGm/8A&#10;I7a9/wBe9p/7VrfrA03/AJHbXv8Ar3tP/atAG/RRRQAUUUUAFFFFABRRRQAUUUUAFFFFABRRRQAU&#10;UUUAFFFFABRRRQAV8VfEv/kpniP/AK/pP519q18VfEv/AJKZ4j/6/pP50AfWXgD/AJJ14b/7Blt/&#10;6LWujrnPAH/JOvDf/YMtv/Ra10d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QzW8M+POhjkx03qDj86mooA5rU/BenahBDDE&#10;8trHE25UiOVz34P4flVO90zXrJpDZ3m20aIqVgTcyt2YAnqe+DXY0UAeetPrVvYSeTqtzc3RKOpK&#10;EYAPOUI3Y5GSM9KzdUtoru5ml1WUJ5yRN58K8RSBdrbkOCFJwScdh616VdWFpelftNvHKUztLrnF&#10;YN94Ntp9Sj1C3ndZ14YTlpFYYIHcEEcYweMCgCtoXiqObR4/KtoI1gHlkS3aqxIAycEZOc9a2NG8&#10;RWmsWkcwzbyOcLFKcFv93+9+Fcrf+F8SzPLZsiKrqZli85WLAfOMHzM5zwwbHrgZrnre5itrITWv&#10;mGBlMfk6hHuj3n+5ION3Q8gfWgD0c6Pa313cTfYnsbiN9sd1EwDOMdRjt7Gq2i2GuaZai1LRyDcz&#10;mW4lL8nHAAxx1PNc/pet3Vrp0dnNqtzFqAYAx3IjRVQ/xBnB3AemRntXR6X4hup9WGmX9gYJNrbL&#10;jcQk5XGdgIGeDnqeKAM2WWayt57TxRbpc2EMZKXxQs0rkggAduuO33abotyf7NhGh6wJdjbBa3+A&#10;Xx2XnI6/pWxqN8l5fQ6bG+LZpQs9ysyrtcZIiXnJYleQOQD71Vl8N2TX62i6OywFGZr9J9r7jnIP&#10;8R/GgC9pviGO7vTYXkElnfDP7uQfK+O6nvW2elefSaJcaFcXcS2l5c2Uyoq3Nv8APOpznIGeCCPT&#10;8qs6D4wSIC11G6SWFZzDHdO+1z0wXQ8gdRu9ufWgDszKonWL+JlLDp0BA/qK4L4paSLrTYLxVY7C&#10;Y32nbwenPXqMfjXfbcyq+/gKRtwOc45z17frUGp6db6rp8tncpujkGPcHsR7igDynwPrFzBfQo0n&#10;kwjl4mAJKk8gH2PP5169HIkiB43V0YZVlOQRXiHiDQm8K+IPLie4xLEPKuHwBLxgjjjIzzwOD0xX&#10;XeEfFllZ21vpsiy7pZgkSKM+WWIHU/w5Oe56jsCQD0SikHWloAKKKKACiiigAooooAKKKKACiiig&#10;AooooAKKKKACiiigAooooAKKKKACiiigAooooAKKKKACiiigAooooAKKKKACiiigAooooAKKKKAC&#10;iiigAooooAKKKKACiiigAooooAKKKKACiiigAooooAKKKKACiiigAooooAKKKKACiiigAooooAKK&#10;KKACiiigAooooAKKKKACiiigAooooAKKKKACiiigAooooAKKKbLIkMTyyuqRopZnY4CgdST2FAGV&#10;qmv2+lanpunyW91Ncag7LEII9wULjczHPAG4c1PJqtqNYXSFaR7xohM6ohxHGdwDsegBKEDvntjJ&#10;rgrHxTGni3ULnVbE/wBsT2u/QoNu157Y9Ix12uXBLEjAHP3V4df6/r3hONbvVtP0aG/1RhbjULjU&#10;n8hZRkxxFRDlUG5yBnHDlmy2SAegWNhBp1qILdTtyWZmOWdj1Zj3J9a5bw7oVte+H9Y0PUWa9tI9&#10;RnjTzOCqkhxgjoQWODWl4UsvElvb3E/ia/tbm8nfcsdqjLHAoJwgyeeo5wD65wKf8vhqC8lJNzLf&#10;3zPBEo27ncABM9B90nP6eoBj6KniHw893o91qCau7ybtOaXPmRxHq0xH8KngdzjA9uo0jTU0rT4r&#10;YSNNJjM07j5ppP4nb3JqPTNNe2lkvbuRZtQnAEsgGFVRkhFHZRk/XJJ5NadABQelFFAFK/1Ww0sQ&#10;/bruG3M0ixxB2ALsSFAUdSckdPWuZ8dWcGqRR28sr2K2Ebai+rIvzWYTpsPq2GyOflVsjla6LXNN&#10;07VNIubbVLYXFqYzvUIWbA5yoX5t3GRjnIGK8fm1/X/BHiCO3161srmTV7c2mk6lqd1s8mFSSIrn&#10;YpBOXQsRwS3LkDKgG4dBudX0vTGmlt4dfgtg1hNZnbHZRkg+e5ycl9oyuTnkDPJrpvDnjBrqS203&#10;Wofs2ozBhDOFxBeBTjdGT3I52n8MiuZ/4R3WPCOhPMtpHPpMkyXOo6VYZd4sffELNjfGcD90w4GQ&#10;DV2WGy8W2EcrywzfamS6a4SQY061X5lCuOFfjt756ZoA7ca1prWtxdJeRPBbnbJIh3KD6AjqeQMD&#10;Jzx1qloenF0h1O7tVt52TMFoFAW0VuSoA43n+Ju/QcVX0XTorp0uBb+VpdsR/Z0BXbkY5lZfUnOC&#10;e3OASa6UUAApaKQ0ALVaS/s476Oye7gW7kXckDSASMOeQvUjg/kawPFWuPY2sgs1sdQS32jUtPMg&#10;88wyfKNgz9454Vh83Qc1zvh2JtH0/wDtiOM3qSRSW+j2lzITd253Ei1yQeSQ27ODGI8MWVdygHpI&#10;rC1vwxb6rdx38NxPYanEuyO8tjhtufusOjD2NSeFp7uXQ1i1DVbTU7+3lkhubi1K7SyucAqvCsF2&#10;5XsfzraoA56zh8WReSl1d6TOikCSQQyK7rnk4BwDj8KJv+KluGtl40q2uMTN3uJY35jH+wrLhv72&#10;COmczajdT3uoro9jIyDaWvLiM/NAvG1AezNk89QBnHINatrawWVrHb28SxwxrtVFGABQBMKKKKAC&#10;iiigAooooAKKKKACiiigAooooAKKKKACiiigAooooAKKKKACiiigAooooAKKKKACiiigAooooAKK&#10;KKACiiigAooooAKKKKACiiigAooooAKKKKACiiigAooooAKKKKACiiigAooooAKKKKACiiigAooo&#10;oAKKKKACiiigAooooAKKKKACiiigAooooAKKKKACiiigAooooAKKKKACiiigAooooAKKKKACiiig&#10;AooooAKKKKACq9//AMg+5/65N/I1Yqvf/wDIPuf+uTfyNAHwvof/ACMGm/8AX1F/6GK+8K+D9D/5&#10;GDTf+vqL/wBDFfeFABRRRQAUUUUAFFFFABWBpH/I1+I/9+3/APRQrfrA0j/ka/Ef+/b/APooUAb9&#10;FFFABRRRQAUUUUAFFFFABRRRQAUUUUAFFFFABRRRQAUUUUAFFFFABRRRQAUUUUAFFFFABWBpv/I7&#10;a9/172n/ALVrfrA03/kdte/697T/ANq0Ab9FFFABRRRQAUUUUAFFFFABRRRQAUUUUAFFFFABRRRQ&#10;AUUUUAFFFFABXxV8S/8AkpniP/r+k/nX2rXxV8S/+SmeI/8Ar+k/nQB9ZeAP+SdeG/8AsGW3/ota&#10;6Ouc8Af8k68N/wDYMtv/AEWtdH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WTqXh3StWlWa8tFeZRhXB&#10;IP6cH8c1rUUAcFceC7m11c3lu0MtlkFoPJDbiB1aPKqQOemPYVlwBzYy3Wn6csEHn/NaXiiW2kIG&#10;NwLDMZ57kZ6A8Yr1Gs+/0qG9jlKs9vcOhXz4TtYcY5x1/H8MUAcKlxpktjp8OraMsFhbeYBcRyyS&#10;RNkZIRkJyS2Sck4CkZz03t1pqPha7t9Kmt4NJWBokklZwVfOTncOF5689aqvFceDdL2GCW908NiV&#10;SQ67T1OD93uSORyPeqSamtrci80ixNzo1zFvurRUz5bZOTg8flxxQBqTfb7ey0621G0tL61DRYuR&#10;deVtcHg4wN3tjrU+r6Fo1xLdX2uJbwmVhHFOJ2U424GckLu4JxjH1plp4gtNWFwYngMESosMEkBL&#10;RyngEj0B9PStJFmS1SPX/sly0s4WLy4SVBI4yDnB68+9AGVpOr3mltbWWsXCXEc0ZeG8WRWVlAXB&#10;7EjB5JGeCckH5etFc3c6bpqQ2765DbNeCF4xJGjLGkahj07AA9fXpUHhfXGMq6Te3cVxME3QXCk4&#10;mTp36nr+RoA1/EOhw+INIksZpZISSHjljPKOOhI/iHqD1/WvDzY3mg61MjOIZ4nZZIhyGOcbwD0V&#10;hzgjDA+5z9CmuR8d+GxrOjSXlpBu1S0TfCVHzSqDlo/fIzj0Yj3yAZ3g/wAYteRhLkxfY8ZW4Nxv&#10;ZO5LbjnYScKe3AyTzXfCvnvTBFZ+IYIHuTb2d6/lzuku0Zzk4HuAxPb5enNe3eHtTt9QsPLhuFne&#10;2xE7Bs7sdGz7gZ+uaANeiiigAooooAKKKKACiiigAooooAKKKKACiiigAooooAKKKKACiiigAooo&#10;oAKKKKACiiigAooooAKKKKACiiigAooooAKKKKACiiigAooooAKKKKACiiigAooooAKKKKACiiig&#10;AooooAKKKKACiiigAooooAKKKKACiiigAooooAKKKKACiiigAooooAKKKKACiiigAooooAKKKKAC&#10;iiigAooooAKKKKACql/bW11akXcTSxRkS+WNx3FeR8o+99OeccVbooA848U6dqrPpvixY4v7QtNR&#10;hFra3UrqkMEuIWUhcjexcMTglemSBg7Om6nD4he+8NeKtNtE1GNmkaxlXzIbiDeTHJGWHzgDaCcA&#10;hhyF4ra1vTpNVsorVHWNftMM0jHriOQSYHuSoH0JrI8YWnnah4ZuopRbz22qCT7QUBCxCKQyqzH7&#10;qsikfXb9QAU7BdU8F6hHpcgN34XKu0F3LKTLYBVJELcEuucBTnI+6c8Vu6Taz3cq6vqUbLdMCIIG&#10;6WyE9h/eYYJJ57cYqO1jfW9Si1KZGXT4QfssTj/WvkYmI7Y5259c8cVvUAFFFFAAazdI1zT9ctp7&#10;jT5/MjgmeCQshTa6nDDBA/OtE9K8b+J9jeCa41rwq08EiSLa6sYpAkU4fCkMCCNwBGXxwDQB3ejt&#10;ruo+L7/Uv7TU+GRGsVpa+SuZJMDdIGxu2gggckHPpir3i7STrHh25hito7i7iUzW0cgG15FBwjZ/&#10;hcZRhkZR2GRmuS8KeJdb1KabTrW6057myiRJrG+ie3lgI9Cu4SLjHzDFadvpHji68T2l1q2r6auj&#10;QyvI9lZK6vJxmMMx67WCntnnIIOKAKklpd/DVC2k29ze+GH4NmrGWXT3P8abmy0RPLKTkHJHU1f0&#10;fRree0hsLML/AGVb3DTzzBAv22fcSwx0KBupOc4Azxmte/uZr/Uf7IspGjAj33VwnJiXIwg9HbJx&#10;6AE+latrbQ2dslvbxrHCgwqjt/n1oAlFLRRQAU12VFLOwVR1JOAKoalcTy2V5baRc2v9qpETEkrb&#10;grY4LKDnHIrgdc1/UPEGkWujNozSXDj/AImNvLlI5mT79urjjcfvDkcY5oA2fFeh21xrFl4jvLk2&#10;UmmcWVxbQea7MynIl+U5QngKCOTwwLDFDVrXX5dfsNR06+SDxDNHMYLG6G+2jssRhxJg8P5nltuT&#10;J3NtO5F3CvYa6g0x7HVJ5p/DWqq9pBeuuySzZgUNvNx8pHIDY9jXU6l4Tt7k6ddadcyWGpacqpbX&#10;a5kLRcZikyf3iEdicg8g5oA5e7u1gs5pfCcd+fFMNxHFe28kAaS4c4bF1nChMZxKpAUcIdvynsbz&#10;U7trWGzghEesXMIJiDBhbEjl2OMYU9OPmIxVK/hgSfT9VurHy/EBzbwrby8y8klCehjIUt8wyBno&#10;a1tL01rMz3NxIJb66KmeReF4Hyqo9Bk+5oAn0ywi02xS3j5I5kkPWRz95yTkkk88mrdIOlLQAUUU&#10;UAFFFFABRRRQAUUUySWOFd0siIpOMswAoAfRWfLrOnQuUe8i3AbiFO7A/D6VmXHjHTYtOlvo0uJo&#10;EbYHSM7Wb0z0oA6OiuNvfHSW8tmi28apcjd5kkwKqvYnbms248aTHWXtZL5FsAFY3FpFvK9CQCe2&#10;flzj8KAPRKY0sakgyID6Fq87tNZvLrXJ4rqz1G4tQfLiRpPLeN8ZIYqVB4DH8qzryWWzv5b+y0x5&#10;DcxiQx3kQmCJjIIOSc8Z57UAeinX9IEhT+07XcOo80ZpP+Ei0UgkaraYHX98OK81ludQiujqq3S2&#10;V0I/K8uG1YBflzt6EdMVdtdDI0yadJX/ALNuWQzsJ4wHVASwz67h+A9aAO1PirS1+zhnuAbn/UD7&#10;NJ+8/wB35eeo/Oph4h0vzmhluhbyqATHcKYmwe+GAJrzO2uSVsftj6hALIMYpBANsXygggAf3x36&#10;iq8upvFqS6rBfypdTICzkKzZxhhgdM9sigD1+11KyvQWtbuCYKcEo4OD6Vbrwd7+FZ5ZYLdleRCu&#10;95MkNuB3jgYPH612Oi+IpIdPQWN/Ne3QIBsrtfnkyT9xh9Qcc8CgD0eiqGm6kt8hDwyW1wo3Nbzc&#10;OBkgH6HFX6ACiiigAooooAKKKKACiiigAooooAKKKKACiiigAooooAKKKKACiiigAooooAKKKKAC&#10;iiigAooooAKKKKACiiigAooooAKKKKACiiigAooooAKKKKACiiigAooooAKKKKACiiigAooooAKK&#10;KKACiiigAooooAKKKKACiiigAooooAKKKKACiiigAooooAKr3/8AyD7n/rk38jViq9//AMg+5/65&#10;N/I0AfC+h/8AIwab/wBfUX/oYr7wr4P0P/kYNN/6+ov/AEMV94UAFFFFABRRRQAUUUUAFYGkf8jX&#10;4j/37f8A9FCt+sDSP+Rr8R/79v8A+ihQBv0UUUAFFFFABRRRQAUUUUAFFFFABRRRQAUUUUAFFFFA&#10;BRRRQAUUUUAFFFFABRRRQAUUUUAFYGm/8jtr3/Xvaf8AtWt+sDTf+R217/r3tP8A2rQBv0UUUAFF&#10;FFABRRRQAUUUUAFFFFABRRRQAUUUUAFFFFABRRRQAUUUUAFfFXxL/wCSmeI/+v6T+dfatfFXxL/5&#10;KZ4j/wCv6T+dAH1l4A/5J14b/wCwZbf+i1ro65zwB/yTrw3/ANgy2/8ARa10d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jqroVdQykYIIyDWBf6Ytri4iZktYiXKI+1oznOUPTHXIPBroDVDV&#10;dOGqadLaGaWBmHyyxNhkbsRQBw2oTMLuPUdM+0LfXLrAjQKBE2D1OM9e49qrWWq37+I7PUb68yTd&#10;PA9mHIMS4OSR/dGc8+lXvD/hfxBpGl3GnzSpcwwgiMyyEPcHOQdwPy89+vaqd/B9p0OSa6077XqF&#10;1MBDc2bM247Tn1Ixggrge3SgDubaaKKC1sHuJb/7QsgFxtDqQMk7iOB1wPpXOanYpIIrGzW5Oraf&#10;l4rx4Nqtj5iNw474+tVNFvJYH0PR7yG901kLknzNkcwOHGcjkknBGRgn3wOguLmc6VNaaLafboEi&#10;CRTLeAgtnBXOc8DnrQBZ8N65/bNhmZBFeRHbNEeCp9cHpmto1wtxb6rZf8TlNO8i5gtl84LJuEmO&#10;wAyRjvnII+ldLoOu2mu2SzQSL5qqPNiBOYye3PX60AeffELwzDp13HqlnHII7mdnmwxISXrkccBv&#10;mz2yf9qpvAGuxqWWGCWV5CWvmyMRMCMH6DJ7d816JqumWms6bNYXsfmW8oAYA4IIOQQR0IIBB9q8&#10;e17w1qXhPVmv7WR4oQyrHdZG1yeisM5yPwzn3xQB7TDPDcR+ZDKkqdNyMCPzFS14lpfjEadPKbo6&#10;rFNNNnzocPGTjr5YBGO3zEV3Hh3xtJqdo9xdQI1sjENPbZbYMZDMgydp5+YccUAdrRUVvcQ3UKzW&#10;8qSxN910YMD+IqWgAooooAKKKKACiiigAooooAKKKKACiiigAooooAKKKKACiiigAooooAKKKKAC&#10;iiigAooooAKKKKACiiigAooooAKKKKACiiigAooooAKKKKACiiigAooooAKKKKACiiigAooooAKK&#10;KKACiiigAooooAKKKKACiiigAooooAKKKKACiiigAooooAKKKKACiiigAooooAKKKKACiiigAooo&#10;oAKKKKACufuP+KkurvTumlW7+Tdn/n5fAJjB/uDOGPc5XjBqXULma/1FdHspGRQpa9uIj80K8bUB&#10;7OwJOeqgZwNymtS1tobO3jt7eJYoYxtRFGABQBN3paKKAA9K5vVvFtraXd7pNoVk1qKOHybeQECR&#10;5SVTHcqCMsRnaOa09elaHQ7t49Q/s+QJ8lz5Yk2Nnj5CDuJOBtAyc4HJFeZ3k2oX8El/ryW2neI7&#10;JF8q9aUraWrOpzAzqf3XmRvgsWJDMOmId4B6iPNvNM2pdRrOyFGmt/mVXHDbc+hBHNV5dDs5NBuN&#10;ICYgnieNyRuJLDljnqe+TXAaHq39oaTcz6LdfYNRnLE29pKk8FjDEsYb1jlbG3leTvC5G0kd14f1&#10;+y1zT7WSGZxcPbrM1vc7UuFQ8BnjB+XOMjt6UAc7ZaAfEXhHR9SjnW012CFWg1CJADuA24cD7yEA&#10;Aqas6bq3iSbQF07UbaCDxM4eMNEQ0aqCVFww/hU4yF6seB3xe04y+G/DmnabIi3OpbDHFBE3+sIO&#10;SckcKMjLEce5IB09H01tOt5DPIJry4kaa4mxjcxOcDvtUYVQScACgCewsINOthBApxkszMcs7Hqz&#10;HuT61aoooAKQ0GuJ8Z63PpX2i1lP2jTrmIG8aOHzJNOgPyNIUAw6HnGeQQ7YdVIUAz/Hen6pbeIL&#10;DWNLhhgZVMa3kQCskrEAef8A3oSBtPpwe1Z97ZOHuNImu531q9kWURSZJSZWJSeM4x5YGFI6881u&#10;2Os6NaTWng690ttOsL23K6b9pkz9qUHDKwPzI/IbDcndzhsqLuveFrnWfEGiSGQR2GnJI/nrM63I&#10;mwAhB6MO5yee+aAKelpY3M0ay26S6d4jt2knikX5DcKAH68fODkAf3Sai8E6ybS01y2uBf8A9jaX&#10;cCOxvL6Mq0sZA/dgEbm2twDjLBlHWrKS6hNqkFjrkSWv9lXH2+O/iiItriEI6ctnEbjfkgntkcdN&#10;iyhl1jUhqtzGy2cSj7BBKuGDfNumZexYEBQeVAJ4LEAAk0m0nuDHq2pxlb2VAUgbpaqRnYP9r+83&#10;c9OK2BQOlLQAUUUUAFFFZ+raxa6Nbedc+c5bPlw28LSyyEDOFRQSf5DvigDQrI1LxNouk3C295qE&#10;K3LNtFumZJSdpb7i5boCc4rznW/E2ra7c3uk31vJp+yzNwmnWd8kc7hkwBO7FQq5YZCkY7lqzH0d&#10;YIbKS/lOnQIZd/8AZdrHvaUhAreY3DIVVsHAJweSBQB3GpfEGezgtLiLw1qJtrgAiW4AAID/f9kt&#10;wMgEDGSemTzjGKzNM8Z69rmp3FmXsrO2idla8so3ugpHIUNja3BGSK118L6QLeDVbPTmu55/9J+1&#10;Xj+dOh8v5CGkY+ijHTrVaG4vp4WhgvbqYCSPC2FuqKxIy6+YoCjHrmgCnear4kjSWO7knS6kAW18&#10;rCAjcBuIGeucc4qnbWevXb2s8SJCUgiJV2Mnm7nIVmU5HJHPoOa6TTvD900c8ZthaK4CPJc7ZnlG&#10;7dkDJCntyT9K2ovDlgvl+ajz+WmxRK5KqOOi9B07CgDiLLRrqBpLxNdhgluijTR2xBOGJLjaufu8&#10;dPeiDwxZiyjhe6vZpCSGhiifazbuDyAAMD9a9HhtYLdUWGGOMIMLtUDA6YqegDhv+Eb0+Is9vo16&#10;ZSW2B1UBScAHOTjbjNaaaOIwwGhQ4YbWH2gYZdoUg/L0+UH6jNdNVHTrm7uona8sGs3D7VQyh9w4&#10;5yP5UAUltNSlYzPb2EbtIz7TuYg425JB5O3AqRLXUo1VVTTgFUKP3bcADGOvpWvRQBkm31NgQV00&#10;j3jb0x6+lef/AGyyjuUdLa7cNHJ5EMIJjV2Vc7QeDtLSnv2r1C8n+y2U9xt3eVGz7c4zgZxXlumP&#10;qzy2Nrb2kib4ndJY8OygiQ7h8wCnEw6kfwnuAQDoLrxVZ6n4RD6cXv7We0UNdt8vLMYxkdzuVs/Q&#10;1etfCTRQOn2i3gLSbv8AR7ZcYHQZbJrgLb4U23hzSpr+CKcPb75I3nuz5qqpyAyrmM5+bgAEZ65r&#10;s38S3tpEdQvbO5tTPCohLt5lqD13Hbyuc+5oALS3g06wv7a+0lLmztpD5s/l4Zs8khccjPocVwut&#10;RaeuoPNoX2hrWMAu5BwjZ4wfTpjNehW99H4kAW9uYY9PnxFFbwzfPK45JbHIGOgz9ah8a6poeg6Z&#10;cm/toQj2u0yb1VsbgAAOTkcsDjGVA6mgDjtC1lDqavqlxceZ5XlQ3KvzDjOMjuOe9ek6LrM97Cgv&#10;bRrZm4jkLKyS/QjvXzpZ+K7W/wBUW2hicQNws8nG454wuOh45OK6201CWNreGeec2kUokMUb4x7j&#10;0NAHvIpa5nRvEAmExMcj6chHk3XmCQgejgfMv1P4mulUggEEEHkGgBaKKKACiiigAooooAKKKKAC&#10;iiigAooooAKKKKACiiigAooooAKKKKACiiigAooooAKKKKACiiigAooooAKKKKACiiigAooooAKK&#10;KKACiiigAooooAKKKKACiiigAooooAKKKKACiiigAooooAKKKKACiiigAooooAKKKKACiiigAooo&#10;oAKKKKACq9//AMg+5/65N/I1Yqvf/wDIPuf+uTfyNAHwvof/ACMGm/8AX1F/6GK+8K+D9D/5GDTf&#10;+vqL/wBDFfeFABRRRQAUUUUAFFFFABWBpH/I1+I/9+3/APRQrfrA0j/ka/Ef+/b/APooUAb9FFFA&#10;BRRRQAUUUUAFFFFABRRRQAUUUUAFFFFABRRRQAUUUUAFFFFABRRRQAUUUUAFFFFABWBpv/I7a9/1&#10;72n/ALVrfrA03/kdte/697T/ANq0Ab9FFFABRRRQAUUUUAFFFFABRRRQAUUUUAFFFFABRRRQAUUU&#10;UAFFFFABXxV8S/8AkpniP/r+k/nX2rXxV8S/+SmeI/8Ar+k/nQB9ZeAP+SdeG/8AsGW3/ota6Ouc&#10;8Af8k68N/wDYMtv/AEWtdH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Aelea6/F4n&#10;tfiHCqWkd1oOpmNVaIFGgZFyd7KA3LYIOSVAJHG5T6VTcUAcTpttJd6amhX+m29paxNIm6SXzJAc&#10;McrxgP8AMDk4yMlRjpW025stFH9hX01rPo93GWS6iJG8k4O87vl6Y49PrXR+ItE/tNIZozOJYmGU&#10;hk2GRc9z6r1H4+tYcGsW8kN7p17CtxY20GBELYxPI4PPHQH2H1oA1Liyke/hkvb61bQhs+zw52nz&#10;BjZ83U/nz6Vy15rFl4V8b3X2WSFixAurGFmzGhAKv2G48kDoORnmpzaPb2cP277bBoMsuUibiS2Y&#10;cq2f7vNZHiHSL/SNXsr7RrDTNUguZ/KustumkiPA3E8k9fmHQj3oA9YtrmG8tlntpklifO10OQec&#10;fzqtppv5raZdVihEglZV8sfK8fYkZPXniuM0LUb/AMIxQW2uRuljcA/ZyMMYjksQQOed3f0r0FSG&#10;AYEEEZBHegDxz4g+Gj4YSLUdMk8q1klxuuGEixyE5VCpGdh+pPbpXB6bPLci9mazOnz27hrwphoy&#10;CcbiB0DbhhsDJ4ycEV9M31lbalYzWV5Ak9tMpSSJxkMD2ryjVPCVtoGt3c140kkElnILGaCZreYD&#10;I3KWTAyuUIHQjJxkYoAzNO8b3GiadElvAtqwmUzPGzSwyfKMlgcle+WGz6dK9G0HxrbX5aDUXt7W&#10;5Dfu3R2MUy8DcGZVw2SfkPIx3BBrzqXw5Pa2eotp1oNUjch1e02JcWZJTCyRKoVyMOCV5IXt1rCj&#10;e0n1CS4tZVubQfISjGJz/ssRyDg891NAH0aKWvM/C/j7Gpw6RqFyJY3ZIIZmiKMH28Akk7s4PzcZ&#10;9K9LFAC0UUUAFFFFABRRRQAUUUUAFFFFABRRRQAUUUUAFFFFABRRRQAUUUUAFFFFABRRRQAUUUUA&#10;FFFFABRRRQAUUUUAFFFFABRRRQAUUUUAFFFQXN5bWSK9zOkKM2wM5wM/X8KAJ80Vyut+M4/DEobW&#10;rKRLSWQx29xbHzjKcFgBGPn+6Dk4wMdeRWlpfirQtZvpbHTtTguLuJPMkhQncq8ckH6j86ANiiii&#10;gAooooAKKKKACiiigAooooAKKKKACiiigAooooAKKKKACiiigAooooAKKKKACiiigAooooAKKKKA&#10;CiiigAooooAKKKKACiiigDmbcReDjMlxI39kTzPOLuaQsYJHOWWRmJO0k/Kx/wB084LdIrq6BlYM&#10;pGQQeCKXFYLQ3Xh5i1javdaWxy1tGRvte5MYP3k6/IOQeBwcKAb9B6VDbXMN3bx3FvKskMg3K6ng&#10;ipqAOZ1iGTTZhqF34xurCzaQq0U0dt5Y3KwCqxj3Ag4YElvu4IOa851jRp9R0HW7+LWFlsrWGbVG&#10;sAztG8xYkTRMrBvJuIhOCgchWkcDJB2+1c1w3jTSZrOzsRoGiJLEGddQtbdAizWOG8yLAwN5ZwVH&#10;XO4jq2QDkr1R4ljTWNFklfWYMwyx3cbxteXAKs1pJDuAECgHIPCnB3N85O7pO/VdITVfEGl+THay&#10;Ge7WaSOb7bcrwgjKnBRTwo4GeMHk0XeneHvHen3HiXw5qR07UR+5ubpcxsUXho5k9x3xnp6V1mnW&#10;x1K7F/NDssYQo0+3K7QoAwZCvv8Aw+g+tAFjS7GaScarqODeyJiOPnbbIcHYue5wNzdSR2AAGvSD&#10;rS0AFFIaxLzxHb6br1tpt9BLBHdLi3u2x5Ukn/PPPZvTPWgBvijSP7Stra8j1NtOudNl+1RXBG+J&#10;cAhvMjJAZSpYdQRnIIrjZ/EkGrfbNE1S3u9L1aeRbz7NaabJOt3AqqqtLhN0kTEAMCI2wPLOACT2&#10;Vtfajf8AiV/srQHQ4YCkjlTve43fwHoVA6+9VPFugR30lnrFtbsdRsXA82AATGEnDhT6rneBzkpt&#10;6OwIBzFpqKayupWGrhLO4uJBc6hKZQY3shjylt3GGZGXuMFWaQ/KSFOjpV/4uh1KDSn8mSK5P2iK&#10;e7HmS2sAODHKFKksRjax5ySGyRzFfC5udLk8PeKoWkv4pFGmapFiMXEv/LNlb/lnKO46HtwcVr2V&#10;nOHGjR3Uklx5SyapqIOXd8Y2AgDBPOOmB05oAuv/AMVLcvCONKtLgCQ/xXE0bAgD0RWAOerEemd2&#10;+KjtreG0to7eCNY4o12qijgCpaACiiigAoornPE2u3VlBNaaPCJ9S8p3LuCYrYBGYNKR0ztwB3JH&#10;Qc0ASa34kFhO9hp9sb7UxCZzAsqIsSA43uzEALkjgZJ5wODXG+GtP1DxDf8A9pYmijmMgutahuHi&#10;ku9rEIsUZzsjHXg7TjPJ5q1pPhuz8QRjVGlvLfR5iZJ4Jrhi9644MkmCNoyoGAMHGMAYrtf3upcF&#10;Xhs+ud21pR+HKj9aAOZNjo/he6lvtN0qa7lAdriUo8ztJ13mVs89QeeBgAcVgeIvtN/rlhLr1t9j&#10;jnKxoY3XYkW8HcX5BIDNngY4PtXqSwRJB5AjXytu3ZjjHpXAePdP+z6ZbAD/AEe3cCAk42q2dye+&#10;Nqke2fTNAHdRx20dolpEyiJYxEqhskKBgfpVbRCV0aBXfcI90e5sA4ViozjjoBXMf2RpOpWlt4i0&#10;/wA+yS2iykccQ5K9D7kHjPOcUy4h/tbRBcR2N1p1uW8yaRpWfjOSFjzzk+ooA7K51OwswhubyCLf&#10;wu+QDP0qA+INHDbf7TtNx7eaM1zM3h8adHb3kmpyMjSIFEWnR7yTyOgyPr2pbmz0/wD4SOIXuoap&#10;LqCyKkEiR7RGG5VSQuD945PvQBuReKtLnLiJ7hygBbbbSHaCMjPy9xTY/F2iSwSSrfIoQZxIDGW4&#10;zwGxmsSbRIdDjit4LCPVNRuvMJlnUj5QNxJJyN2fpmsXT9O/tvQ7Z9QubpyjTqE34VdiAjjHtQB1&#10;cnjSzitzObaUqADhJYWb8g+atr4q077LbXEq3cS3G0R77Z/mJ6AEDBP0NYMyzx+HI500+5SQxPlh&#10;cTfIAvytjPfr6cVjaxpNv/adrZz3swhy8MbTSZWPECMnGP7zDOOtAHoX9s2//Pvf/wDgFL/8TSHW&#10;rcDJgvgB3NnL/wDE1zrzQIhYNA5AztW8uST9B61mrDd3WoCCQPHA1xhjO8pjVduSp3MMkHBx70Ad&#10;HrWvQHRL1YILuSRoWUK1vIo5GCclcDA5/CsTQ7iw8O6lMLi4uHgnCx2ZkVpG3KSjqNo45VOB2C+l&#10;S6rowuJrS2FpHc27yKzy2VmigYOCGYNnHrVjS/C0mkyXU9zb2t5B5TFLdULkMCWATd0HJGO5oAzt&#10;Skm07RNUFgjHTpZcyC8VvOkMnDlMkHA+X7wyeeTTTqtpKF1C+bbZW0LfZrf92YYEAAEju7bS3TjO&#10;Qa4fxN8QbHRbbUtGtNNhh1KEr5KiLDxEyZKs/POw5znORivNbnWNf8SRw6bJK88WAq2kCEqTnrjk&#10;9/p3oA77U/i7aQxyz6DFd/2637uS72xray4P32XBy30AHue/ncdjrvi3VpbkxXmrX5G5ikRcqM9Q&#10;AOOSPz969H8I/BTUrp4LzXiljaIQ5tzy7gYODz8o6jrmvZrOfwz4Yto7C0ksrKIKCsaEc9sk9SeO&#10;p54oA8u8NfAgtbyS+I7x4ZmCNBHYyj5Dglg+5CDzj7p9eelUNSt2sNdvtLnVYp7Yg7ckCRD0dN3J&#10;X88dCTjJ9zh1WwuYVlhvYGjbowkHNZmu+GtE8WRR/a0DzQE+TcQSYkiJ9CP5HI9qAPHYbu4t4po4&#10;ZWSOZdsijowznmvRvD/iW2htdPt7MX1yrDy5bYgSNAFA+cEDJXJ6c+2MYPIeIPC2raHHNfXkdu1k&#10;ilmntySF5/iXGRxySOBWNa3U1rNDd2srJIuHjdffofcYoA9+t547mESxNlTxyMEHuCOxHpUteZaB&#10;4qkWS51C8vnkuJJNpskh4ZcZDKR3HI59ACelejWl1FeW6TwvujcZHGCPYjsaAJ6KKKACiiigAooo&#10;oAKKKKACiiigAooooAKKKKACiiigAooooAKKKKACiiigAooooAKKKKACiiigAooooAKKKKACiiig&#10;AooooAKKKKACiiigAooooAKKKKACiiigAooooAKKKKACiiigAooooAKKKKACiiigAooooAKKKKAC&#10;iiigAooooAKr3/8AyD7n/rk38jViq9//AMg+5/65N/I0AfC+h/8AIwab/wBfUX/oYr7wr4P0P/kY&#10;NN/6+ov/AEMV94UAFFFFABRRRQAUUUUAFYGkf8jX4j/37f8A9FCt+sDSP+Rr8R/79v8A+ihQBv0U&#10;UUAFFFFABRRRQAUUUUAFFFFABRRRQAUUUUAFFFFABRRRQAUUUUAFFFFABRRRQAUUUUAFYGm/8jtr&#10;3/Xvaf8AtWt+sDTf+R217/r3tP8A2rQBv0UUUAFFFFABRRRQAUUUUAFFFFABRRRQAUUUUAFFFFAB&#10;RRRQAUUUUAFfFXxL/wCSmeI/+v6T+dfatfFXxL/5KZ4j/wCv6T+dAH1l4A/5J14b/wCwZbf+i1ro&#10;65zwB/yTrw3/ANgy2/8ARa10d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W&#10;NrOnXM8Ej2JVZGX51P8AGR0I9GB71s0HpQByFvrKlZBrLmWeZVhNhCA457gdc+vpWNpbL4T1drq7&#10;0t7WxunMccshDPF0PJH8P68V1Gq+HrR7tdWghKXkJLkxEhn468dW9PXpWLpap4mjubK7097VHm86&#10;Yzbt0rg4OzP3MYwcZxu7UAQRaL4hkvJtO1vU0vbO8upDADBuKQryuWH3WwTzVrwpfXel6nP4c1Fm&#10;cxcwSY+Xb6ZPr2/KptX1u28I6dHZ6tLPb2EvmIdUDMxUscgnAJ3kk+3ccZA5/XNE/sk27acROVXz&#10;VmmnQtOCRwqjk4wDketAHqAqhrekW+uaVNY3AADjMcm0ExSDlXXPdTgj6UaJqa6vpFvegKpkX5lV&#10;s7W7ir5oA4bQ5LjTp7+1FjZx6tHIIQFLLG6/eGO+3ywCD/eV1z8tcl4z8JWuoG58UeCpY3uoCXvr&#10;NSQlwDyWGej8H613vjTSpZ7KPVbOSeK7siGf7ONzyQb0eRFGDlsJlehzxkAmo7eOHxFbLc6Jqttb&#10;sJv9KazKuk2OByp6Ee56kdRQB4tZ3s73MDQMk8dztmW3kYASKBlkD9mz0PY16b4Y+IMVs0ei6vFJ&#10;5sC7RdxKzKepAdSAwbGOmc54rmfFPhSW2ubvV9HhN/ohkZmit48S2cgOG2rgFl6njkc9ayNPurjx&#10;En2e0a21SW0O4293CJJYkBAO2M4YdhnB7ZoA910nXdM1pJDp90spico6lWRlIxn5WAPcdq0s18zi&#10;NtPzFHJPBJHIFXfKzfvUMm0B874n3bAcEDgAhjxXrHgjxqby3jtNUl7KkN3I+N0gRS8T5AO5Sfvc&#10;q2RhsnFAHoFFAooAKKKKACiiigAooooAKKKKACiiigAooooAKKKKACiiigAooooAKKKKACiiigAo&#10;oooAKKKKACiiigAooooAKKKKAIp7q3tfL+0TxRea4jj8xwu9z0UZ6k+lS5rl57C08Xas7XtvHc6R&#10;YFooo5RlZLkMQ77T/c27VPBy0nUEGrHkaxon/Hnu1WwHPkzSn7SnrtkY4f2VsdfvAACgDfNcprni&#10;OWHSr2WTQZfslujNO+oFI49o6EDJ38jpx29a0E8TWs8MgtLa6ub2LHm6eqrHcIM4yVkZRtz/ABAk&#10;HsTWbd6fqviu+tlv4JNN0OFlle0d1M9zIpyofaSqoCAcBiT3x0oAwotEfQ9L0vxLaXcd1qLGC2UT&#10;xMIQtxMifIp+aMAyZOOTjBrqdNubW68QM8ug3Nlqn2dg9zJEu11DIGUSA/NyFxkDIFZWuaTd+M76&#10;9tbfUJbPT7CJooXhZ133oKusnysAyxFV4/v7wcba6LQrrU77RYX1mw+wagUAnijkDKGKgkqwPTnH&#10;PQg9RhiAauaYssbyPGsis6Y3qDkrnkZ9K4nxB4gX4fwLNc6sL23fiLT7lt1256ARN95uTzuB+opf&#10;h9cWWox3urvdQza1ft511GpdWhToibXwwUYIBwATnFAHcUUZqOKeG4QvDKkiBmQsjAgMpKsOO4II&#10;PoQaAJKKM0UAFFFFABRRRQAUUUUAFFFFABRRRQAUUUUAFFFFABRRRQAUUUUAFFFFABRRRQAUUUUA&#10;FFFFABRRRQAUUUUAFFFFABRRRQBiXOnXdhcPfaS42sd89iQNkp7lT/C36E4zWjY30GoWyzwMSpJD&#10;KRhkYdVYdiKtVkX2j/6U2pacEg1IAZYjCzqP4Hx29+o60Aa+RSEgA81nabq8GotJDslgu4cedbzI&#10;VZM9xnhlyDhlyDg81VvJ5dV1KbR7SRooYURr24Q/MN2cRIR0cgZY9VVlxy4ZQCrBZ2+tX63FrbxR&#10;aWkpkdlQD7dJzgnHVATnJ6n269KKjt7eK0t4re3jWKGJBHHGowFUDAA9gKloAKKKp6pqMOlabPez&#10;B2WJciOMZeRuioo7sxwAO5IFAFs15/PZX015c+EdZuFvYdQle5trqZSWWEHJQcYDqcY9uabcWuta&#10;d4rj1DTZYJNQnjM+rWjS7bYQDhAGwSJRztYgbsP0AAG9e3NtrMWmT2F1BFqeRc2kM7hHePo4x1K4&#10;PUcHjnFAGDfatqfg6+i0QSJcWNyirZXTJlrIAgMZsD7uNxDHAJGD6108Is9B8KD7BcobeGHMM00h&#10;lEjHlSSCS25iOnJzxVqGxtdMS+up5gwmZ5p5rhhhU9Cf7qjjnoK5HS9Og0WX7TbQTtZ3V1t0PS52&#10;KrHKyMzuAR+7UqrMAclFDYGX2AA2Gv8AU77RbOzlghi165hWWSNBuSzJ53NnPK9B6kce2/Y2MGn2&#10;y29upCDkknLMT1JPcn1qvpWmnT45nlk867upPOuJQu0M+AMKOygAAD25ySSdAUALRRRQAUUVzmve&#10;J7axvotIguY01CZC5dlLLAg/iIHVj/CvUmgCLxN4rt9OmOk2l7bRapLGWDzZZLdezMByfYd6yNG8&#10;MWGszXl6RcNpd1+7mhuC4N66/K8jg4IBKrgdwuehxSaD4XvdTitpddjZIbe7N1HHKiGWdhkBpSAe&#10;Odw5Bz1HGK6e7Qa2YYoSfscUqyTOwISYDog6bh0OenA684AI9UNxq+nT29jCrIRxLLkK5HTbjrz3&#10;6fXNP0DXhra3Q+ztC9s/luGOcn29OlahmhjljgMkayODsjLAFgOuB3xWLrEX9kbtXtAECnM6/wAJ&#10;XuxoA1zZxtfrebpPMSMxgbjtwTnp61xnjPVoNW02fTtOh+2PB++nmX7sAXqc9zjP4ZqY6veeLpxa&#10;aZN9hsGX97JIQJpV/i2DngdM+/4VVuPBotbOZtDvmupY/NikhllXaN0ZVhwPv8jrQBD4fluJvDkX&#10;2JpI9QtRIbNJPuzLwXAHRuSfpke9b72F9PGmryPeJcm3CTWEbAByMgjPbPWuQ8P+JTbWVtHJbSSP&#10;ayu0WxflbdEwCcDgk8++Sa0f+E609Gj1RbCdr1lEUyeftT14HOfrj8aAOnitDoFiZbG2vLx5Cu6B&#10;59xXjrk1Rjl1yC/s5LXTZEtbucveJNJvaMlsHHoAMEY9646LXdfk1S9vtIgkYTMBJ5MLSoD+IODz&#10;7VFqem65ZWj32pGSOItwk0+S8rjkrt9MZ5x0A5oA7bUJtOsLWPR83tzbuzGSWGfc0BBBwzdsn1Pr&#10;XJ6HdxWs9yn2gujSTCOAsNwBUgMSTj071Ja+HLzUbIzrNJdGEKMW6iPzwemJW+9tA5yOOlQ22g22&#10;r61frLLfR/ZYPNmWbb5hcdRnpj3xzQB1cV9q974WlRLBGkZfIUIwYFShBPXseKwNZsdcvvE9gLcW&#10;9oJJzLam5Qlg8cURJYA4I+Q4rP8ADuiavqN0k9oz20MSgqRL5bEHIGCFPP1HNXdUk1K1vo7K51Yf&#10;a7YPLEzguUUqcnzUG7IHJBUDj06gDbI+LIr3UILjxLBdyWSvJJEIJEO35cbcHnbyPfdW7pxt9X0F&#10;DLm4hn1FQ/mZ+bgZ/DNZ17H4lutHmvpNS0q6s1Bd3g2tv2HkZC84KkYz2xRb6nbaVop1m71kTabb&#10;uLma2t7VBJGR8oLAE4HAoA6W71bw74ctpdPkv7fTAEZgCcbMgnIz3718/wCt/FPV7u0vNG0W8nj0&#10;mR2VbmX/AF8qHGcH+EHDdOcNVHx/48ufHWqvsBi0eJsW8PK+aATh3GSN3JFeh+BfgqqeTqXiYqxB&#10;WSKxjbKkYziQ455xwOOOpBoA47wX8KNY8UgX11usrCRfMFxKMvPk9Rnnnk5P65r0/RLLTfhzoV1G&#10;0dn/AGsxzGFbzHJwByew74969B2W2mQwnzIbWyt4vKVGbYijgKOuBgDFeXeOxpr62LjT7lJ3mXdN&#10;5b7lB6DBHtQBkXuv6rqA23N9M6ZOFDYHPXpWbXRaN4P1DV4RdOUtLLBbz5fQdwPT64FZmoatp0F6&#10;tt4bsYb2OIESalfhyjsQf9XGMBgOPmPHpnGaAKkUMs8gjhjeRz0VAST+FbFr4f8AEa23nW1pdxxM&#10;N3yttzj2zmqdt4n8UwRoBrEcZXhRDYwqqjsBlSeBgda0NP8AiJ4tsJFF39g1SHcd29Dbybe2GXK5&#10;/wCA0AGneKtW0dnt5mM8PIkt7kE9eo55FQa1aWl7FP4h0iK4SCNcX1iuCtuAC3nD0TCsCB3xgcU3&#10;xL4ysdbEUl1pN9YXkeVDRJ9ojkHHGVww78lav+BtY0Gx14RXWswiW8j+zw2728yeazMoxl0UE8gY&#10;560AYEE9xp94ssTNDPC3B6EEV1+keNni1UXV46rFO2J4o4/YAPnPPSqWt+EG0/xDFplpextFNaSS&#10;2MErfvMQiMNGXYkyH52YE9AuOg456xjMt9CgtjcFnA8kEjf7cUAe/RuskauhyrAMD6g06qWlWEOm&#10;6fHbwRvGn3tjOXKk9Rk1doAKKKKACiiigAooooAKKKKACiiigAooooAKKKKACiiigAooooAKKKKA&#10;CiiigAooooAKKKKACiiigAooooAKKKKACiiigAooooAKKKKACiiigAooooAKKKKACiiigAooooAK&#10;KKKACiiigAooooAKKKKACiiigAooooAKKKKACiiigAqvf/8AIPuf+uTfyNWKr3//ACD7n/rk38jQ&#10;B8L6H/yMGm/9fUX/AKGK+8K+D9D/AORg03/r6i/9DFfeFABRRRQAUUUUAFFFFABWBpH/ACNfiP8A&#10;37f/ANFCt+sDSP8Aka/Ef+/b/wDooUAb9FFFABRRRQAUUUUAFFFFABRRRQAUUUUAFFFFABRRRQAU&#10;UUUAFFFFABRRRQAUUUUAFFFFABWBpv8AyO2vf9e9p/7VrfrA03/kdte/697T/wBq0Ab9FFFABRRR&#10;QAUUUUAFFFFABRRRQAUUUUAFFFFABRRRQAUUUUAFFFFABXxV8S/+SmeI/wDr+k/nX2rXxV8S/wDk&#10;pniP/r+k/nQB9ZeAP+SdeG/+wZbf+i1ro65zwB/yTrw3/wBgy2/9FrXR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CHpXIeKPDTz341qzWZ7mNMiOHG7eoJV/m4IBCjaBz&#10;+ldhQaAOI0q1svFWkXtjrS3byXoWWS1um3IoDEq8II+7ntzjaAfU1JbrTNO8T2mj3Hhu4zZWjT/2&#10;ghcwIvJA4JJyc8NnGe9WPGem39i1rqmmTNBa28ks9zh2PluRkOF54LcN6BicdamvNfn1vTbG60ZI&#10;o5TMu37SwBL4yYxz6EexFAF3QbmFfJmgaNLS5BTyoYykSSg9gQDyPzIrphxWRJGl9YR6ZqkkH2+W&#10;IuVj4wR/Ev0OKsaRPLPp6i4G24iJilH+0pxn8etAF0OkjOqsCUO1gD0OAcH8CPzrz3VLJvCOsg2u&#10;qT2tjqM/nIrHftlyWeJQeSHyzAHgEED72K9CRSrOd7NuOcH+HjGB+Wfxqjrukwa5o9xYTqrLIvyl&#10;hnaw5U/gQKAMl/M15o7+CXVrGG1OTCBsFyvUYGec+/0rn9V0EeJ1m1280GOK7tUaOG0urQTeaTj5&#10;yCvPBwBgjIGTgVpaJefaLpoZ7mb7RYs/+jQNtXzQPmQ/3sk5HPQ1cstR1C6mu72fS7qC7ggIhtTN&#10;hJgTnOP7wPegDy7WPCBsfC1xqlhqW5klVJtGntgkZclmeOPd/q/9YxwgCkryOOMTTNUliZ1W1wT8&#10;09vqMSlowQGClWGQrDoynIzwcdPW77Tb2/tZ9ZezcasrxFLEyCWPbwPmQjjhn47ZJ71ymu+H18Sa&#10;isltBJFqat5Vw0LF5bYK3CqvyqY8Y65/CgDoPCHjy1kt7ayu1EFt/q4JpJU+RRgIr89+it/Fj1zX&#10;oYYFcg5HrXzprGnax4buX02/kWK3lZlgubKTCT45AYZwjf7LZBrT0rxbquj3yG2keK3aIiSGaQvG&#10;XAUFlVuU6dAxHJ4FAHvWaK84svipDlIryxaSWSUiM2WWDRjG58MAePmP0HHWu60zVbPV7NLqymEk&#10;bAEjoVJGcEdjQBdoozRQAUUUUAFFFFABRRRQAUUUUAFFFFABRRRQAUUUUAFFFFABRRRQAUUUUAFF&#10;FFABRRRQAUUUUAGayNdv5oIYrKybbqF6WigbAPlccykHOQvHbklQcZzWqxCgsxAUDJJ7VhaIp1W7&#10;k16YEK4MNmh6LEG+/wA9Gbv04AHagDV02xh0zTbaxtl2w28YjQZJ4Ax35qyRS0UAUNS0m21SNBP5&#10;qSRndFNBI0ckZ9QykH6joehBFZcra/pcLxys+qWpUgXNuiJdxf7RjI8uQjrlQOwEZro6TBoAxPCt&#10;tpdl4etbLSWLW0C7f3iBJN2TuMi4GHLZzkA5zxT70+IpbuSCyTTLa1ONl3JI8sgGOf3IVR1yP9Zx&#10;1welPv8Aw9Z3tybyMy2d8et3aMEkPGPm4IfjgbgcZOMVUbUtS0ZSusBLi2/hvrWFsIepMkfO0D1B&#10;I45xnFAHE6z4Zs5NYubOF7q8ks7Vr7UtQvJDLLI4DGCLJTaoDZbam0DaOK6u28PeHfFngvS4b6xt&#10;L6za2RkZR0JA3FXXBUk9SCM1N4W0DT7HRbtY7wam2oyvNd3R6yl+3ByAAcAEnFVfDGja94X8LjSh&#10;9jvHinZbQ+YypHCSSA3GflHHGSaAG+MvEtz4VSzisZLKa4vR9ksNOkRvNkuDkI27dgoDsDAheCTv&#10;zhS3w5daR4X8FOx8+KS3ie5uzdxslzcybmDTuhJfMhQsM5OCB2wOTaxtZda1Xxbe6gTJY3EUNvds&#10;WLSiKWNrhYUA+78rRqFyTufJIaqnii3vPH3xK0jTL2COHSbKWNvLZR5vmMrSFJD1UmKMttHTcm7n&#10;oAeu6Tc3V5pNrdX1oLS5ljV5LcOX8okZ2kkA5Hfgc1ezWRp9je6Zb3a3WtSXiM26GS5jUNCMYwSu&#10;Awzz0Fc3c+KLy21uG11O7t7K0sGL313Cpkilyvyxk9Yz/EQR2GDQB3WaWud0nxTDenTYL6MWd7qS&#10;SzW1tuDlokIwSRwCVIOPr6V0WaACiiigAooooAKKKKACiiigAooooAKKKKACiiigAooooAKKKKAC&#10;iiigAooooAKKKKACiiigAooooAKKKKACiiigAoPSiigDM1jSDqdvm3unsb+JW+zXsShmhJHPDcMp&#10;4yp4OB0IBFXQZhZKukXNpHZXaKZFRJmlW4BOWkWRgC7ZPz5G4McnIZWbdPSqeo6dDqVsIpS6MjB4&#10;pozh4nHRlPY8n2IJBBBIoAuZorGs7yewu003U5N7PxbXRGBMP7rdg4/I9R3A2aAA1w3ifR9e1a01&#10;a31BdKmsoytzpElu7wXcUyHcBuJKq+MgSA4B5KMCVHc1na3oOl+I9OOn6vZx3dqWD7HyMMOhBGCD&#10;7j1I70AcPH/alyTaRaY2oaPh7ya6jlKyaiwbY0UikDZKpx8pYKfL24RflXNtr65VNP1Nbm4vtFsb&#10;vzY76e4KXFmpysttcgsM4yPmbsOT0J19c/szQtXj067jv10OeNWknt55UWxlyVDO6tnEmTnJxlcn&#10;kk0x/D0eiCCw03Wpw0jtNeXk4STNrj7sxI+cnorHn6jigDoZdZsNUTUo721LaVayQmK7STclw4Ku&#10;FQKdxYOAMDOTxzyKu6PZXEhXVtUjxqU0ePKJBW0Q4PlJj3A3N1YgdAFVaXh7SIwsM32cxWFqoTTb&#10;Z+PLTGC5H94849AccZOelFAAOBS0UUAFGaKz9Z1aHR7D7TKC7PJHBDGCAZJXYKijPqxHPbk9qAKO&#10;vaxcwK9lpKLJfbQ0kr48u0Q/8tJMkZ7kLnLYPYEjzkab4js7LTvEttotlqscTiS6iMW69vg3DSlg&#10;ArYOCi4OBjBNbvh+xn1+7Nxdy5skkmn1D5G8q8ldsKmGxlY40VWyOcD1Jrp5/FGk2VjG9n/pMKsI&#10;glouQgx6DoAKAMbR/G9n4r1htN8uaziRcS29ymybzB1icE8fQZz644PbAADA4HoK818c+D724W41&#10;/wANNEL7KzSWghw0vA6Fed545Iq3Y/EYT6GUe0k/tqNSjwINwRsfeb2zwRQB1+rX+maUiX2oGJWj&#10;ysblMuM9QvfmuSvZLzUri01LWYbldIlkCw2UPOcn5Wl5AwafFoVrdwPqfiS4Nxd3katHFHkNEpGQ&#10;FX1HI9PrWzbXb3+keZYXCm2iTZFFC48yTA4DMeFPsP0oAj1uSTTvEGlXC3Vra2z/ALgq9vvZufug&#10;hcgcjuB9aitvEWkzLcGCCTSZrveqXctsoWRxkbsjgkH1PU471nWtnLNcpdXEEgdFaWayvrhnihXn&#10;D85PQHjBq3pOnXdzqsN81s50+4LTOrzsBHIHZlZU44OFOCO/tQBk6N4RaVd1zZfbYsHyZJ7sxJ5R&#10;IKEKgLAnLHBwBn1rU0KPRGlEemaTbm5SUrdfviWtwMjcrNyf+A461fawsrm6v9U0/UHivJGaBg8m&#10;IhIo28rjnFZtrPa6Lp9kjxQxtcvJ9sZLdm3ruIOCPuj69qANSwW9MMmmSaM9tpzq6eet8JSAc888&#10;/wA8elYlxphm1qx8MStPLpVsDdM8s6FnTGFGQAQAxK4znB7cY27SGIWwGmS2A8PhX85QWZmGDu57&#10;Vg6Va6XeajrOo3KQLosYSzQmU7SFKY98fKnOe/egDWtL3SryW70aG3MEGmENBsldA5XqeMdG9Sc9&#10;a5C7aSXw3c6nq0SmbULlXt3XPTBDEAHsOzV0HjWRo7Bbaa3iktZpEWyeNcCHjBzzgnBOMccVzXiC&#10;SWeaLSlkguUskKRi2baCfdf7wwc/WgDqtOuIfDnhi0tbTYNVvF8yKK4XBdif4umBjpk/jVLxdr9x&#10;YzG30vRLd/EbKm6d3jjCIUYuySOCNwRHA3DHByGxtOdc+INSHhOXVRNp8V9bx4hEqAERDgkMc7G6&#10;gE8dOKi+HOjQalJeavfPPfF5Hea8vHP70lkO3Z91VXykzjrtXsMUAa+i+CLTTdAispfOitrWACW9&#10;njQzT4B5UHPlAccY3dATkEnw3x34nj8Q6sYNO1C5vNGhIaKW5iAllbHOWI3FR2Bx34712XxQ+JE9&#10;3bT+EIvLldG2ahdwMVRj1CJz06Bs+hHeo/hV8M11x11rWI8afE+IrdhgysMHn/Z6fWgDZ+Dnw+UL&#10;B4q1IOJAT9jgIK47b29c84HTv9PUdf8AE1hoEJE777llJjgXq31PYe59DjNN8S69F4d0kPGiGdvk&#10;hi6Ae+PQV45d3k9/dPc3MjSTSHLMe9AF7WfEOo67NvvJf3YxthjyI1I7gZPPJ5NKLC10eGHUNenW&#10;CFvnis1Ie4ue+ET/AB7Vz1vqk73TDT4VIXhbyQBkRhnov8ZBGPQH1xipEtE+1PezFp76XmW5kJZ3&#10;Pfr0+g4oA0te8Ua94uiltZ3Ok6I3yrY24AllTt5j5OP91cVSiijgiWKJFSNAAqqMACs3VdfstKG2&#10;QtLMRxFHyfx9PxrGn8anygbbTnL55ErgDH4UAddRXDt42vmR1FlbxPjhmlzg/TFZcniXW/MaRtQi&#10;RCfuqgwPpQB6ZWV4i+zvoN7HOy/NE2xS2CXAyuPfIFcFP4gvLkCKTVJ8ZyNhC4x7gVTWdLydna4m&#10;klIHzO5zQB9ZS2d7qugJr1tOby5kS11C1t4zgAqgLRxsW+USAspPoxzmpvDeiaBcT/23ZW88cpPN&#10;rcLtNrJgEqUIyrDPfPXjjFY/wa8UJr/gS0s5Cq3ulqLORBxuRAArAem3AJ9QfUV0Nr5umeNLm2YI&#10;tjqcQniOTn7QvDj8V2nr/BQB0YpaQUtABRRRQAUUUUAFFFFABRRRQAUUUUAFFFFABRRRQAUUUUAF&#10;FFFABRRRQAUUUUAFFFFABRRRQAUUUUAFFFFABRRRQAUUUUAFFFFABRRRQAUUUUAFFFFABRRRQAUU&#10;UUAFFFFABRRRQAUUUUAFFFFABRRRQAUUUUAFFFFABRRRQAUUUUAFV7//AJB9z/1yb+RqxVe//wCQ&#10;fc/9cm/kaAPhfQ/+Rg03/r6i/wDQxX3hXwfof/Iwab/19Rf+hivvCgAooooAKKKKACiiigArA0j/&#10;AJGvxH/v2/8A6KFb9YGkf8jX4j/37f8A9FCgDfooooAKKKKACiiigAooooAKKKKACiiigAooooAK&#10;KKKACiiigAooooAKKKKACiiigAooooAKwNN/5HbXv+ve0/8Aatb9YGm/8jtr3/Xvaf8AtWgDfooo&#10;oAKKKKACiiigAooooAKKKKACiiigAooooAKKKKACiiigAooooAK+KviX/wAlM8R/9f0n86+1a+Kv&#10;iX/yUzxH/wBf0n86APrLwB/yTrw3/wBgy2/9FrXR1zngD/knXhv/ALBlt/6LWuj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OeGO4heGaNZIpFKujDIYHqCK83uo&#10;7zwf4jiCqG0yTAt1SIPtjRckH/aQA7T3XjtXphrJ8RaLFruiXFi4AdlzE56o45BH40AZcaTo0rWe&#10;oyalc3VuzW0zKvlJzzh16fT2q4De6atjdXAVnnKRX2zn5yAquPxwD9R6Vy/g7VzBe3fh+4aS3H+r&#10;iy43RzDPmKqrkKuTuU+nvW5p9s95rN5CdWa905bVYShmViWPBPynIPHXA5PtQB1IoNUdJlc2f2eZ&#10;i9xanyJWJyWIAw3/AAJSrf8AAsVezQBxnivTZNIml8RabZrJlQdSjQ4d415Ei9t6/qOKn03VZ77U&#10;Lh5bOzGqJbj7OokIZoyc5bsByp/GupmhjuYJIZUV4pFKOjDIZSMEGuCtll0DxPDoSJHDm0dbC9ZG&#10;ceVv+VDxgFOBksS25OO1AGzZSX/23UJDZacmsFIzsjnJLpnBLfQAY/8Ar1V1h7KO8WPRZrZNVluC&#10;HPmlWZsdD1z16f4VX/tVbC7vItTvdNs9Z2xp9phgd2YcE7uMcgL0/pWtPY2Gp6i82kyWSX9rMDPI&#10;bfec46Z45+h7UAchq2raDNYS2X9iW7T3btHdRsejA8MD/vc1lQ/DaERQTyeI/J0/ySQwcMCQOV2t&#10;19669tJnu9BuXg1O0lEMzysy2IXLLyR9cjrVTSo7HxI4vbzTRaaZYQltu07ZHySzZAGQMHK89aAP&#10;KjKYC1jK8TxFntob2JP3MzrkFdp+6eOh64OOlaWjalqGnXovYrkQmHcHEab3DEBflU4DrjnB6Z4O&#10;a62y0OHxb8OrOxi1CbS7mysoo7mK4hwiOgO2XtnJG4MD0we9cloPiP8As25a5htbe4u7aXbdAKd3&#10;yhhhQ3JVs5GccYPtQB6n4U8fWOs2dtDeymPUHcQnELKkj+3XbnHQ/hmuzzXgsFvY6q91qZvBZylX&#10;liUxnfnPTBxg8123w38QvdXF3pU1y0qBPPtfOkG8KGKSIB1Kq6nByeGHSgD0WiiigAooooAKKKKA&#10;CiiigApM0p6VxHi74g22gzS6bp8a3eqIqmTcf3VtnoZcHPTJ2gZ47ZBoA7bNGa+bbn4m63qc32h9&#10;R+zWqDKT3ly9mkgYkgiGDMhHGAfmHHJpLL4m6ympJbWmpwXZKGQyQaoyIo6YJvBjPtzQB9J5ozXh&#10;GmfGXWv7ME8tlOIrh3W3vtRgHkbwp/d+bHsU5KNyBkZPXFd1Y/EeSe/e2m0RpML+7NjdCUyN6ASL&#10;H2z3zxwDQB31FZeieIdO1+18+xlfI4eGaMxyRnuGRgCMHj0961M0AFFFFABRRRQAUUUUAFFFFABR&#10;mioLu5is7WW5ncJFEhdmJAAA+tAGTrkr3t5a6JAxBuQXuiOqwDhh/wACJC/jW1DEkEKRRqFjRQqq&#10;OwHAFZHh21mNrJqV4hW8vm81lcEGND9yPnkYGMjsxNbQoAKKKKACiiigApMUtFAGLdeHLdp2utPl&#10;fTrw8mS3+65/2k6NWdqmrapa6Xc2d2gsrqSMxwakql4Ax4DsF5Q9TzwMcmurprIGUqwBUjBB5zQB&#10;xxg8N+B/C66vDDDOYLdUt3Vt73L7cKsZ5+Zzx8vXOTVS00PU9Gg8MyvatfahJqj3eqyRMAFkmikV&#10;35/hQsqgD+FRW/c+GkhmN3o7RWdzv3mORC9u7d2aMEfN6MCDwBnGQRfEq2biLXrU6VITgTO++2Y+&#10;02AF6gfOEyThd3WgCt4u0/TbtbN9Rgub07/LhsY5Sqys3dgOuAM57VzDEz6kNG01L24t2UXl/ayg&#10;RzRhWACMw5Ytg/KcghcZ5rq9UtLbTNYn8V6lcM8FlaeXBCsO4xZPzkY5Zm4A/wDr1yuoXGmtbm1m&#10;dW8YahOvlpFJ5dxatIuVYEkNtRBkgZ6Fe9AEmj+H4Jte1XU9L1P+ztVllQpZFCvlwJtPlsjcgFwd&#10;zJx8xAr0kCsPRPC1jozRXTbrzVBD5Muo3J3zyrwSC3pkDjoMCt2gAozWVqOsPb3H2Kws3vr4qGMa&#10;uESIHoZGP3QfYEn04NWrAXwtQdQa3a4JJP2dSqgdhySSR68Z9BQBboqOKeKdWaGVJArFGKMDhgcE&#10;H3BGCKkzmgAooooAKKKKACiiigAooooAKKKKACiiigAooooAKKKKACiiigAooooAKKKKACiiigAo&#10;oooAKKKKACiiigAoNFFAFe8sre/tXtrqJZYX6qf8ex96yFu28OMIL53k008Q3JBYxf7D45x6N+db&#10;9NKhgVIBB4INAArq6hlIKkZBHQilJrBaK88PsWtIDdaVnc8KsfNth38tcHevfbwRg4zwtbUE8N1b&#10;xz28qSwyqHR0IKsp6EHuKAEuLeG6t5LeeNZIZFKujjIYHqCK5vTtOtNSEEdjAkGi2cgEQXrcOhIH&#10;XnYpyMHqR7VevZpdV1NtJtZGS2jXN7PGeVPGIgezMDkkZIHpuBrYggjtoUhhjWOJBtRFGABQA8DF&#10;LRRQAUUUUAIa831/V7mbxQLkRqLFN+labNIoeMXpO55mXGcRmPAPbZJyAa7bxDqf9jaDe36+X5sU&#10;Z8oSHCtIflRSewLFRnjr1FeZeFtMkfxNZaHePa3FppcDfZ7lQFE5kVGmZByGJO5Ccngy9OaAO38K&#10;30kOnWum3mnSWKrEFgL5YSLgfeJ/iOcnPJJ9a2pwtpA8enxWy3TLujiJCB8euKo3Nzb32rwWzSKr&#10;RO7W6kE+bIq8nPTC5/Me3NJtOnGoxXr3cQ182hRIS37k9iw4zQBNe6M02rLqVrdOL6II0lok2Ebt&#10;z6cZrhvEWiX0Piq91PwRbvBrEIlkvnyCl6rKpMeezhsbfQkmuzstUm1GTUo7OxFrq8KxhpLhdolG&#10;e/GQODj61oxuJGP9jfZwyX2L8FSuTjD445blTn260Ac14Lu11DVLh0vnS6Teb3TbplkliyeMMOwI&#10;IPuPcE6Otz239p2+l6dEsWqI6zRfLtjHbLY64GetcdfeGbKPxMNU8Oao8muWjv5rSsyNK5O0Rsdu&#10;0qWPJOfyzWrp3iHXdGF1PrPg29+1s2ZJ7aUXHnAcblVFO3jHHGaAL6jUp51u7lLb7PPKrIA37yU7&#10;wuCO4CluK37LS9N0e/3peSCeVdqxz3OcgkdFJ9RXm9l4su7/AMTy2ejaPr9s8cO+KO809N6LxuwZ&#10;ZF2jJHGa1fEviwfbI1/4RPxHHqVsyH7SNHS5AABIAZXK9SDweKAOmv8ATH17QVa7t49MmS488BmG&#10;AAerY7kU+C5nj0IT2bRzR28spuIhhjIu4naD0HBBrmfCniWx8Qahc6PrU+pJfKPtUVrqdobV3Qhg&#10;21dx3LjPHseOuNrSL3SHuZbSwvGQQzvOltbKdsqbBweMY68etADb++uL7wudS0q7t7Cx8kmSPyst&#10;uz0BHHt+NReHLZtD8N/bdRnt30yWETtEIctvYrjJ7+n5Vn63e6jf6Ndzz2d3Y27lYLa3UACUls/M&#10;h5zx1Fak8N/omgf2rbXF3egRKXtL/kIhxk7QOCOPoM0AZl1c21v4xVtSvzPptsBLFG8Z2xs4+VMY&#10;4wMH6CmaTqOltYatMkkQv7uZzFF5XzKvqPcgk9az5NMWbQn8R3UtyLq7uHaFLfBRWJON2eg3ZHX0&#10;rYvtMl0jS7Cyi82eYYlaN3VNpPBG4dgc8HigDmPEYhtbjRNIurgPYywuk0iAOwkyDGsgxwiqSc9c&#10;kirPxJ+Idh4c8LxeH9CmS5vr23MW9ST5MZXBc+pOTj3BzW14rt2m8KWutW2nWlobe+iuLpS6SB7c&#10;Ha+CPlOVIP4e1fPusXsWv+KL240m2kFvdXAjtYACzFR8qDGT8x9B3PFAGv8ADzwjJ4t8VQ2zwsbJ&#10;H868cA4C5JxnsT0FfUs0lvpGlM+1Y7a1iwFHQKBgD+QrM8G+Hl8MeFtP0slWmhi/fOP4nJLNzgZA&#10;LED2xW1c20N3bSW86B4pF2sp7igDw6/vb7xDqxkbfNNK22OMdh2ArIvQLiOWwgdT83l3Mw5wMcrG&#10;fXplvwHrW54tv7VNWuvDGhwi3srcbb66jkPmyOefLDdQBnmuH1HxRa2WbeyUXEirwwP7tevcdSOO&#10;B+dAGzPPaabal5WjghUHpgD1wBXH6v4uuLhSthm2hH3pXHzEew7VzupalNLN593KZ52AGM4AA9B0&#10;H/16yHuZpAQ0hweo7UAWbm/JZ/KJ3McvIeSx9aqefLsK72wTnrUZOaKAFJJ5JJPvRnjHakooAKmt&#10;5RFcI5GQOv5VDRQB7p8HL37Ndxkv5a2t+FYK/wA0sd0ojI29wJY4DkdMmvcPEFjPqdukVlMIL+1l&#10;S5gdlBDFTyv0PQ/WvlXwNdXC61aLaXS2sswCxs4DBpEIkiU/KcAyRxgnHSvqy31lrqw0e9isZGGo&#10;ojNtOfIVlDcnHTt2oAtaNq1vrWmRX1sQUfKlcglWBwVOO4Iq/XNIknh7XppCY10jUZAflXaLabAH&#10;JzjDnvgc9TyK6QUALRRRQAUUUUAFFFFABRRRQAUUUUAFFFFABRRRQAUUUUAFFFFABRRRQAUUUUAF&#10;FFFABRRRQAUUUUAFFFFABRRRQAUUUUAFFFFABRRRQAUUUUAFFFFABRRRQAUUUUAFFFFABRRRQAUU&#10;UUAFFFFABRRRQAUUUUAFFFFABRRRQAUUUUAFV7//AJB9z/1yb+RqxVe//wCQfc/9cm/kaAPhfQ/+&#10;Rg03/r6i/wDQxX3hXwfof/Iwab/19Rf+hivvCgAooooAKKKKACiiigArA0j/AJGvxH/v2/8A6KFb&#10;9YGkf8jX4j/37f8A9FCgDfooooAKKKKACiiigAooooAKKKKACiiigAooooAKKKKACiiigAooooAK&#10;KKKACiiigAooooAKwNN/5HbXv+ve0/8Aatb9YGm/8jtr3/Xvaf8AtWgDfooooAKKKKACiiigAooo&#10;oAKKKKACiiigAooooAKKKKACiiigAooooAK+KviX/wAlM8R/9f0n86+1a+KviX/yUzxH/wBf0n86&#10;APrLwB/yTrw3/wBgy2/9FrXR1zngD/knXhv/ALBlt/6LWuj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pCKWigDgfGehC21M69bRFp7kRWzkSFfLYNgOcnaAVJQ9&#10;OoPJxgj1PQrfQ4vtWii206+jjCvC25nxy28jDfKcck5Oeldxd2sF7bSW1zGJIZBhlPf/AAPv2rzP&#10;Rbu70DxHe6brs0dxZ3V4lriXbtLkFo5NmDy42Anpv9zQB3+oJJbkala4LRJiWPaT5seQSBgj5hg7&#10;c8ckd8i2kou7ITWzgiWPdGxHqODXP2d7eana3kGvWy6fb3TLbW8ZOHYsp3AE+vGOPWp9KNloN8ND&#10;iut6uN8SO+50POQfQHt+PrQBp6THqMWnomqSwy3QJy8IwCO3Yc/hWD4/s7htDj1WykiiudLlFyzy&#10;KSPJH+sBwQcAYkxzkxr8p6V1lRzRRzwvDNGskUilXR1yGB4IIPUUAchq+p2Gs6FHFfx3FkJVgliu&#10;WtjIhZgGwpHfGQenU1sXYvNW8yCxuLrTGt5QTM9sCJuv3ckZGfz965rwcXTS9T8I6rqDi40e4EK3&#10;CS7HeI/PEc5PJTbn647VtW9leXt3exaneXsSR3Qa1KusYZcHgEfeHt7CgDLk1m80mS0OoXuozyGd&#10;x5C2KIZE+70DYwTyD1pn27ULDxQlzb2d49lexM4spXMZVuC5CtwW4JwOua0b/XWhksJL2xvY5zdO&#10;kMUL4V+wLZ6g9cU6/spNZsRqLJc2erW8TmCDfyrA5yF75xjPoaAMrXoLPTNatPEl7JNY6XqHlxag&#10;PKC7WC/u/PwMGPkoS2dpIHQ5XifF954a127t5/CqvDqaTi1eW3tU+ytGWzukcD5hhTtCsDz0wa6w&#10;2k2p6RfpqT6jc6pEqC5sxOFR0fGPlAxjaeR7c9ayrTxh4Gv9VhsbMvfGErFCZZ9qRpGACUGRgYXP&#10;vigDlru01LRdVfSdZiSO8A3xyRZ8q4T+8hPp3B5FbvhTV59P1+3ub65MlqLiRMmEZi+0FAc7RnHm&#10;KvJ4G7B6irvjPSbqezs9VstTl1SyhuZGcbcrCGGCc9eOBiuat95kKII23ggpKoZX74KnIPTgeuKA&#10;PoAMCoIOQehHenV5N4L8TL4elfTb6fy9GEbPEsuS1kwIygPeLBYjPKbSORivV0dXRXRgysMhgcgj&#10;1oAdRRSZoAWiqF9rel6aG+239tAVZVIeQAgsQAMdeSR+dY0nj7REmlRftUscT7Gnjt2aLOAThuhx&#10;uH50AdRRWJY+LtC1CdIINRi89wWWJ/lbA69a2WkRIy7MFQDJYnAA9c0AZfiTWRoOgXeoCF55Y12w&#10;wICWmlY7UQYBPLEDOOOteELqGpTzx6dZ3q6xrNxciT7PIUdLiVw2Znzx5QVAMDKhVUDbktXQeN/H&#10;F7rGpwt4et5prTTxI0cwOxJJHCx+buPRAkkiKe5fp0NUfBXh19R8ff2vLbRLb2McEQmLbRvaPzJO&#10;VxuYM5QN6BRzQB2HgrwfoeiSW8t7cOfEvmsZpptqSTcY2ovaLHQDHT8Bq393oOs6utlqml3U7rE5&#10;WxurZXiZlyQdhyC5GcH0OK3vsMd663N9aQW98jsLeVWDMB0U57/SsC41YeEdJOreJ7wyXXmGCFj0&#10;QN93O3gKSBliOKAOU1H4RaM0FvqlvY3NvMJEuGOmM9tdRsSMbUJeMYyThVTBUYIGRWBrXga60SAN&#10;p2pXkkTXSbre9thDdcdf9LVWWQnBwHBUKemQDXrkl5qDXcN3Y6da3E72qiYi8xt5J246EDPX3qyr&#10;2V1b3l3o8NtfS3Dqs4MnyvjjnPHAoA+f7fV77T7yey1KG4sL5MsY2aSK44DfNGycMAOcqy7uoTFe&#10;s+CvFd75OnWmrTTXyXoKw3pjUNHIAT5M20ABioyGwAeRkkZMevab4e1Lf4ZurS0ntZp2kjkL/wDH&#10;uxXkrg5yD2yK8r0KfVbXU9c0++u7mW5sBJLJKSPLdogZEAxwf9Wh9s+nUA+m80VDaTCe1hmVgyug&#10;YMpyDkVNQAUUUUAFFFFABRRRQAhOKwNQ/wCJv4jtdMHNtY7L2692yfJT1+8rPkH/AJZ4Iw1aWr6k&#10;mladNdsjSuq4ihT78z/wovqxPAqLQtNk0zS0iuHWS8kYzXUq9HmY5YjPO0dFB6KFHagDSHSloooA&#10;KKKKACiiigAooooAKKKKACmPGsiFXUMpGCCMg0+igDmLzwvLFCI9PeC5s1YONM1QGaAEHI8tyC0R&#10;HGPvKoHCDrU9ne2F1rEcmoaV9h1lIyiPcRKWKZ5EcoyGHQ4Bz0yBXQVVvtOtNSt/s97bxzxZ3BXG&#10;dp7MD1BHYjkUAWc1HcyGK1mkUAlELDPsKxP7O1fSPm0y6N9ar/y53j/Oo9El78DAD55OS1WrXWbD&#10;WEmtI5XhuSpV7edDHKmQeqnnpz9KAKXgi0aDwtaXU0pmu9RH264kJb5nkAbADMSABhQM9FFV9Yud&#10;W8R2k2n+Grn7CjExz6rLE3yDnPkDje3+1kAdiT00NGYaNoOm2GoyRQSxILaPc4w4T5VOemSoBx74&#10;qHxVJ/ZmmT64l7LbyWUJbZuzHNjojKfUnAIwckdelAHD3un6dGmneBLqxtNJsZZUn1N4Lj5bpR/q&#10;kEhQMXkdeclXxE+CQQT6sjK3KsCPUHNef6NdrpLTSeJ9Lm/tDxFcosjRwefDtcbY4S4XhVX5SG9z&#10;0NdhpWh2OivdHT42hiuHEjwhsorAbcqD0+UKuBwAigAYoA0s0ZrmNX8R3fhe1ub3WLUT6dHllubT&#10;lgOysh5zyBkZHGTjpU3gzVbjWtCGo3U8LvcStKkcUgfyEJ+VCR3A60AdFRSZpc0AFFFFABRRRQAU&#10;UUUAFFFFABRRRQAUUUUAFFFFABRRRQAUUUUAFFFFABRRRQAUUUUAFFFFABRRRQAUUUUABrl9d0nV&#10;7LT9QufC9z5d1LHIy2Um3yjKwP7xCVJSTODjOxjuyoLlx1FBoAztFbTv7LiXTCPswzgHO8Nk7t+7&#10;5t+7O7d82c55zWjnNY97pBjuW1LTEih1A8ycYW5GPuyY6nA4bqPpkGxpmrQ6j5iCKW3uIv8AWW86&#10;7XX3x3HuODQBoUUZooAKKKM0Ach44uYVm0e0vgg0uW4eS8Ls2GVUO1NqglsswbtgoD1xXEQ6hc6T&#10;ommxW8oM0sPmyRhSskVw0Kozn1XDMVK4GSeoXFdT428ue7u7X7SqTXlmlnbmSPekMjOdz9flba45&#10;9hVHS5LtpYNQt7Ge5OnWyWMYt2VvMZeSxzkhTyMjsTz2oA6zTprjTbW00/UJzNfTozRiOBVEQVAS&#10;vy8HB4Hrmqml6vf3lmNPvBcWOpOjmO5mgX5gD97b0Bx2PHuam0i7vEsI11BJ1a7eZ2dyNtr8xwhP&#10;8qimFu9snhSW8lmmmtmZrk4JAznJyaANOac363ml2128F7HGm64EefvD7w5+vfisvw79jez+waHq&#10;Fyq2lwsk7zx7jKpySozjaCcjIHGPfJqa/eXeiaENM02yuyIkRUvBjaMYPGOp7YqS81q71+yu9O0Q&#10;mG8iYI7SMFLp6p9eT7AH1FAGjPJdz3cl9ZQG6WP9xDHvRAjZIeQ557YH48YOarQ2134ds7mS5vZb&#10;+GeQvcXGdhtxjBZRk5PTgVX3Hw1bXL2syX1z9oiF6+zaY48AKNi+3THrWZpN1qeo3Gp/2HHaxafJ&#10;PiRbnd8uQctjPfnOKAGeEba2vZdRSLT2ns5JHRb+Vk86IFcd+eQTyPXpW7a2OpTW11ot9F5GkLGI&#10;7e7hmAlZFIADcn7w68DuMc1zsdhrltok1npN3pstkd7TywsAQOQQS3bH/wCup9N8UWV9bLpuqWMc&#10;OkGJI12MzBWVgAGI6DgH8PegCHxbqcUupeHTZxRZfVY7C21KK4DyBXjO/n7w6AEE89a2Ncu7HT9e&#10;W6u4rp3jliMK2wUlm2twQeo+lYHju3j0Dw1NdpaQpZ2uo201iI5MMxYhHbcckHBOCK2tKe1S/uRe&#10;30N/dRyA2J3/ADMVDDbxjJHQ/WgCl4hfUdR1/RA0HkXGTIlm82c7SSCSBgEgY9qu3U8t3Ya5qP2P&#10;U4LtrHypLa5cLEFIwWTjJ2jcffJ9athW1e0imu4ksfESxObYE/MoBPIB456c+tL9hC2cyvHbXXiS&#10;ey2Tqz7d6HCnODjA46YzjtmgDkLXRXig0zT/ACkvZr51vJIUn24iC8A8DBO5uc9uKzPiB4yj8FXp&#10;h0vy/tEUTQW9vOhkjUEcsWJzzuPHIyOa6K2vrtdR1TXdMe0S3hdI5YmZQhRUxkHqBlRj1/CvnHxn&#10;4mn8RazPIz/6OJCUTcSAeckZ7HJP40AZE1/eX91KZpmdp2+YZ469h2r2H4J+GTqXigapLBbS2enq&#10;SPMIZkl42ELuBB6kMQR8p74I8f02Pc7OQcAYBr66+FvhqTwz4Kt4pwy3V232mZD/AAFgAFx2woGf&#10;fNAHa4xRnNGa8e+KfxVXSjL4e0CcG/I23N0p4tx6Kf7/APKgDzL4ha5/xVeu2dhfQy2Ul00klxDn&#10;PPWPP16kfSvOJ7suDHGAkP8AdApby4EzkLuxkliTksfUnvVWgBSc0lFFABRRT4oZJ5PLiRnfBO1R&#10;k4Ayf0FADKKe8UkbbZEZW9GGKZQAUUUUAaelzYGwOyMjCRXQ4YY9DX21oU0Fx4e02a2aRoHtYmjM&#10;uN+0qMbtvGcdccZr4asm2XcZPc4/Ovo74beK7y/8FWfhfQ1hTV4DIjSSAlYId2fNbA65YgL3xQB6&#10;7dxWd/BJZXPlyJJw0ZbBz1BGOQQQCCOQRmqWgXk5hk03UJC2o2fyyMwAMyZISXA4wwGeM4IIzkGs&#10;DUvBdjcWKx2dtF/aABl/ttWVJ47gDhyw5IJ6jpg4xTPOu5WtvFFtHJLqFkTpt/awBpBcoJlUuoBH&#10;3fnkU7ckMRxmgDu6KgtLqG9tIbu2lWW3nRZIpFPDqwyCPYip6ACiiigAooooAKKKKACiiigAoooo&#10;AKKKKACiiigAooooAKKKKACiiigAooooAKKKKACiiigAooooAKKKKACiiigAooooAKKKKACiiigA&#10;ooooAKKKKACiiigAooooAKKKKACiiigAooooAKKKKACiiigAooooAKKKKACiiigAqvf/APIPuf8A&#10;rk38jViq9/8A8g+5/wCuTfyNAHwvof8AyMGm/wDX1F/6GK+8K+D9D/5GDTf+vqL/ANDFfeFABRRR&#10;QAUUUUAFFFFABWBpH/I1+I/9+3/9FCt+sDSP+Rr8R/79v/6KFAG/RRRQAUUUUAFFFFABRRRQAUUU&#10;UAFFFFABRRRQAUUUUAFFFFABRRRQAUUUUAFFFFABRRRQAVgab/yO2vf9e9p/7VrfrA03/kdte/69&#10;7T/2rQBv0UUUAFFFFABRRRQAUUUUAFFFFABRRRQAUUUUAFFFFABRRRQAUUUUAFfFXxL/AOSmeI/+&#10;v6T+dfatfFXxL/5KZ4j/AOv6T+dAH1l4A/5J14b/AOwZbf8Aota6Ouc8Af8AJOvDf/YMtv8A0Wtd&#10;H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GuP8AHmhv&#10;e2lvqdooF3aOqu4Tc3kmRGYjHOVZEf6KwA5rsKQ0AcRpN/qFzFavNfpdeXqH2aZfs4kxjBjdWHQN&#10;GVfP/TQVq6nb2Wn2jvfJcXTzzlklih3SR9wARzgYrlpreXwb4ttHjiknt5i8FuQhG21cb3iXYpy0&#10;HlBlDYJjdlXJWuvtporC2tLYajJfC9YmO4kuELbSvDL03Dp0z1oAs6Lqv9o2w8yKSKdQCyyJtJHY&#10;gVp9a5oR6rHcCCK0uC1uu1b+WZGM6gglSvvziugt7iO4hEkRJU8EHqD3BHY0AcT450KFdQsNfjSN&#10;UjlVL9doAnTBERduoCuQCeyuxPQVC9+8SQ6vqoe/sruZWsYllB8vcM5yO46V30saTRPFIoZHUqyn&#10;kEGvPYLmHwXd/wBla7bINBgkU6XeGNnEYIA2u2NqlTkc8tuHU5oA6HUb+4hjs5bnSFuL8yv9mjSQ&#10;fLgcHnvjqKhvLucvDFPpaSazc28kZEEuPKiJxkt6ZPbmjUdRlgtLCRY4tWurmVzZSoFTy8jjGeOB&#10;XMal43lPijT/AA5o6JqHiTcIry6hhAFrHn592RjjIPB68dSKAM3XdNe/8S2fhjSwwuXiL6s4vGEg&#10;GI3VQw525UDP+1UmpfB/QbuxfT9Lw17bSqDKreW9vkE9vvdc4PpW7pWgjw9d3dh4fu4LjXbljcal&#10;eXu5pmyVK4JBG3DYx7+uTVm+Sx1PXJ7izml0q+spAZ7m4jxE+OAOWxk8EZ6gUAcFa6g3hVrXRvEs&#10;cs2hx3L26a1DKyxsvXbIo53djWfdoml6wttBfQ3VrNGtxZXML53KSflPowx9cc12nie/k0zwNPJF&#10;qNpd291cNblkscoXcFeg5JyeCO9Uvhp8NdOfwZY6hqcKXF88bvbCXLRw5PytsOPm4BOenI6UAZOm&#10;W0d7cSvcalDaEDO+cFt5PUY755zmrnh/xNe+GZRZWsj3dqcxx2jtmNDvJHlufujBIweMAdMVH4Sg&#10;tPEs2p/YbC11N7S4fc7X81riN2OxtnlEANsLLgnAOOK338OT/YWu7fwjbXIClkSLWnDSf7u6IDns&#10;cgH1oA2pPibpVqY0v7DUbR2QOxkjUomf9oNjHvXI+IviFrN4NtkDp9txkRsDL65Z+iqMc45w1U9T&#10;S7ttPmkvfAa6UgUKlxqOr+ZFuJwF2RAuxPYAVW0/4feKNY3XGqaXEIY3Dw2Et2IbdztJAdVV3dQz&#10;HqykjggUAYtxNDa3ltE0slxdSKpkjsgLyTyxgBmIySB0zkH9K1BpHiDzZEuPBusTRxufJeN4hkZ6&#10;4J4zgGvRNM8G65pksK2Wt2GmWYLhrXTtLjUKpAICs+4537mOc5zwBitFP+Ey01thGm61CFchmY2k&#10;2d2VBwGVuOOAvSgDy1NG8SSR75PDeqqxJXy32vsUHjHzYH4VSnltJbCO51RjpsYZonivPPiV+Tww&#10;5U5HHXkV6/Frfime2edPCUUW0HENxqSrK2B6KjL14HzflV/RdY07xTpnnJF80b+XcWtwg328o6o6&#10;noR+vUUAeQ+C9G03xCn2uLXrBbASr9rgyRKWAViBk4xkDkDHHHIrudFsdIEdzeXkUEemxOogbcSD&#10;uC43H+8NqkjsWNddPoWlXG3zdOtW29MxDiue1Gz0fQrrUrqeZX+2xhBYrt6scbgue5A5+tADNV1l&#10;ra/iaSey1CUy5s4IULGM9Mkg1JbaILoXFvrlzHd6leWbqLeZdyRxk9PcZI/KsvTtT8P6for6TIr6&#10;xdwMPMi02zaYo7fwF1BQMOerDGKq2E82natNdXL6zbXqxmEC60qW4G04KlWhLrwMDk9R0oAwPFlv&#10;qHgW/wBNvvC+pebdyILO/tEtjchFJ3GYKORgrjHuPWqGnCHU9Zn07WfEuopc6ndJEkdrbm0tnZMb&#10;cYO4EhW9OvNehadqdrNo02r6dJZSSyHbJqtlGJNoLKzGWM4KHBBI5I5OBiuT+KXiWGHWdDkgt0W1&#10;07UIbx72MhzJnK4VcYYZPXd1BHagCjq3g200vT4/EvhPS7iK60a6ZLhWkMj30ecPn1bmuRt/GmjH&#10;V7qQ3DWdnPqFw3lsh3xQmJF24/B1x617NomuG+nKWJtrMPdqZEhiO50bPLZ4DZHOPWvPfjB4fe3i&#10;u/EVpaOdN1KJYb1HswWtJI/9XIvII3HKk9PmJ54FAHrngi7hufDccUDZitZZLeP3jRiEPtlNpx2z&#10;XR1418IPFUTBrO9R7OUolmbYxsAk8bsoBB5yY3gXJ5PlNuxgE+yA5oAWiiigAooooAKCcUZxWTrl&#10;/NbW8drZn/iYXpMVucZEZwSZGH91f5lRxnNAFWE/234jW7HzWGll44T2e5JZJG/4AuUB9Xf0BrfH&#10;SqmmafDpmm29jAMRwIEGTknHcnuauUAFFFFABRRRQAUUUUAFFFFABRRRQAUUUUAFFFFABVHUdIsd&#10;VjC3lukhX7j9GT/dYcjoOlXqDQBzN1ZX9jbtDPE+u6a3WKUKZ48dwT98/kRxWLPpEWsxW8eiao0k&#10;Fncpcy6TeFs/LnC5PzKM4xnIyM813+Kz9R0Wz1ErK6eXdR8xXMfEkbeoP9Dx2oApWniqwudWg0mV&#10;Li11CaN5FguI9pwm3IB6E4YEAE8Z6VX8Q30treZTXTYxR27TTItosoiRckyOTyAegHcjjvh7XGra&#10;U6PqNouqW0Wdt3bRgTxjuWj/AIuASSnJyAENc94gtdJvNOS/0ewa9sZtQWXWo7CJWnkWNWk2SIxD&#10;ZDldyfe+YjHNADvsP9reI7e21S6l1uzmjOCyeSLOULuVvLA/iUnDHuKs+HtIttY8NRSWt1cabex+&#10;ZbzS2X7pt6sQN4I+Yjg5PWnp4n0dry91HQ7pNQvLmHE0O7b9mWEPzIhG9OSRhgMnA4qhpmoW9npq&#10;+O7GPVZ49ZijMumWsG9PNIx5hVQWXkcsM8djQBu3+sS3sT6dpMhaLyHW51kSKIrXAGSD0Z8En0BH&#10;PcVcTxFY2NwdP1G6Mc0IVHuplCRSvsDE7gcKeRwcfeGM1xthoOgXFi+o32jOtmJ8PYWdhOkaEq3z&#10;SIyh5vv4yFxk52j5jVEalI1rNqVw9/LZPrf2uW8sRG9rfKiLDsySPLiBjBJfIAjPzsSCQD1W0vbW&#10;/h86zuYbiLO3fDIHXPpkVPXG+HPD1n4bttT8QJFam4uxJdbbIkRbGVWCjnDcrndgZ3HgZxXRaJq9&#10;truiWeq2hzBdRLIvXjPUcgdDxQBoUUA5ooAKKKKACiiigAooooAKKKKACiiigAooooAKKKKACiii&#10;gAooooAKKKKACiiigAooooAKKKKACiiigAIzWdqWm/a9lxBJ5F9DzDMB/wCOsO6nuK0aKAMvTtVk&#10;nmazvrf7JfKu7yt+5ZF/vIe49R1FagNUtR06LUIFVmaOWNt8M8fDxN6j+o6EcGqljfXFrdppmqPu&#10;nfP2a62hVuQBkjA4WQAElehALLwGCgGxWdrt9Jpmi3d5EoZ4oyyhuma0QarahEZ9PuYVXczxMoHq&#10;SOKAPOrrV1vdJjuLiJ5pr2b5WMWFX5Gj6jvnBx7VvQafPo2kaPHYyBWlvYRcMp2h48EEYbnng49S&#10;a43ZqttpemW9w3kWqXEjLGobeHQ5JYDkAeo6DJru7uxtfElnYGJobo2syrMwuXIUFQWww+833cE+&#10;9AEGr6bZvH9nMM1xphlmubp4pSxjkAztAHuelFtZaVdW9q8NpJ9hmtGQ3zybXjUHG0knvWhb3J/t&#10;QwafZQHTGaU3dwGAxLyCCM5zkc5HcVhHw7puoaXYp/poE8rqHtvmVVDNjOeAv0oAk067n/tq8a6n&#10;j2fZGewkwSiRpkbsfl7mniDT/EV3Fc2N+j61axRN9ojUiMkNzkd88jHoRWmYrfTLSDQnivZ1lhaF&#10;blINwRTkYLAcflXPeI9lhb6b4d0uO4t7pbmIR3LJsSQ4PO4dTlxnj1oAvah4img8Q3dik1lp8cTp&#10;uuJU3GUlQduB9Tz7VX0S0mu7eee11JrWCK9ma5CpkSJnPXvxVLVo4dQ8W29nrF61oUtESRguBLIw&#10;+bacYwc9T6Yres9PtbCxnl0i11GI20pZ7VyV+0YGMfNnKnrxQA2xt7OF7rX9KaN7CaF2uIWXliuT&#10;8vYemKyvB80ln4cu7/UWiGjhmKxNECzNuGD7jORj1ro7CWW9tU1V4byySNHV9PCghwM87SAcntUe&#10;o2lvdabLeXMeoSWUsKD+z40wRllOdo53A9eemaAOe8faPFfaBqBv9UEdjcxBbGBovkik2fKx7jBG&#10;6qngTWNEvbPR57VIYb27sNrZG8icHGW9CcE/jXUSxr4fso2tbS91K3uJFCW75byBgknBBIz3zXGe&#10;F4V0mz1jTvshubqz1ud5ms490lusmHjZcjnjjH1oA7CC71OPWE0/UlsXupIpGt7lEJYEdCRjgde/&#10;as2eWPw9/bc66iJtaaKOaTdFlVywGF9juH0yKu3ttq8c1nZ6dq7me4R3drpULxpx0wMjr09qy/E9&#10;ja3Wp6ZpjR3z3zSRQPdsvEsXVjnoSMgnjjFAHm3xVv7XTPC1r4Zt5Gt72ELd3h+6zOcYXjqAHP02&#10;ivDa634k61c6542vZ7m5juRExgjliYFXVCV3DBwM4Jx7++a5e1i824VcAjqQaAO4+HnhyTxF4m03&#10;ThEDHvEtxuGR5anLZ+vT8a+vlUIoVRgAYA9K8V+Amhukeo625kVWIt4lKkK2OSc9D6e2K7r4neLZ&#10;vB3g2W+s1zfXEq2tszJuVHbJ3EZ6BVY9+QMjFAGT8TfibB4ShOl6ayza1KucdRbKf4m9/Qf0r5ev&#10;tR86W48zMkkrFnkJ+8xOSfzNSaneztI881w013M5eaSQ7mcnqST71jUAFFFLigBKXFdN4V8AeIvF&#10;9yE0zT5DAG2yXMg2Rp0zlj1IyDgZPtXvng/4D6Howjudbb+07sHdsIxEp9Mfxd+vHtQB4j4R+F3i&#10;TxeySWtoYLNiM3M42rj29ePSvXLT4R2Hg6KCRGbUNRlgnzK64VWCKQEHrjeR3617VDBHbwpDCixx&#10;IAqoowFHoKzvEKSjRZriCQRTW2J0l25KBeWIHc7dwx3zjvQB5inwX0DW7DStQjaYs0KtcCeViXPG&#10;QPQZ3fnV3UPgl4NtLRpYNJvrtwR+6jusE+/NdDo2o61a6ZHY2mni9FleSWksxlAyiEYIBxg/NgDn&#10;G33rqLixe4vbe4W9uIlh6xRthJP971oA8wl+C/g2DSTqT2d3aCKFpZopJPNIAGSMevFfM2oW4gvJ&#10;AnMROUI9P8a+49a1a10WwN1eI7QlghCKCTn2Jr5M+IOteFdTu5F0HRZ7GVZ2ZmeXKyKe4X+DHoMj&#10;n2oA4qAusymPls8V7T8CHu4/G+oGGKMxSWyxu0jY43Z+X1PHT0rxSPb5il8hc84617f8HnaFpb5f&#10;nEeowxjackmSN1A9OTxntQB6lHLNrYnttPR9J0qBpftUwOfMJzkAfma0bQW+j6xb3NqVGk6nFDAr&#10;L0EwVtrH0DIqrn1Cjqait5bnXlj1NbibS7O1ZxcW6kMJNpyeR+R4qDxnaXGqeH11DTtZjs7SGNJ4&#10;FeI7GlVg8TNjnG4Jxg/SgC9oEJ0PXb7QFCR6cYkudMjBPyRgBJYxnsrBW/7bY7V1Arj77VoAdG8X&#10;wK8lgsEsV4wZD9mgcBndsN1R4kVgCcfNwSK6m0u7a+tUubO4iuLeQZSWFw6MOnBHBoAnooooAKKK&#10;KACiiigAooooAKKKKACiiigAooooAKKKKACiiigAooooAKKKKACiiigAooooAKKKKACiiigAoooo&#10;AKKKKACiiigAooooAKKKKACiiigAooooAKKKKACiiigAooooAKKKKACiiigAooooAKKKKACiiigA&#10;ooooAKr3/wDyD7n/AK5N/I1Yqvf/APIPuf8Ark38jQB8L6H/AMjBpv8A19Rf+hivvCvg/Q/+Rg03&#10;/r6i/wDQxX3hQAUUUUAFFFFABRRRQAVgaR/yNfiP/ft//RQrfrA0j/ka/Ef+/b/+ihQBv0UUUAFF&#10;FFABRRRQAUUUUAFFFFABRRRQAUUUUAFFFFABRRRQAUUUUAFFFFABRRRQAUUUUAFYGm/8jtr3/Xva&#10;f+1a36wNN/5HbXv+ve0/9q0Ab9FFFABRRRQAUUUUAFFFFABRRRQAUUUUAFFFFABRRRQAUUUUAFFF&#10;FABXxV8S/wDkpniP/r+k/nX2rXxV8S/+SmeI/wDr+k/nQB9ZeAP+SdeG/wDsGW3/AKLWujrnPAH/&#10;ACTrw3/2DLb/ANFrXR0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BFFFAGV4g0Vdc0ia0ErW9xtJt7mMsrwSYIDqVIPQkEZ5BIPBIrhbX+xNJ8TJbalayQ5&#10;Qvia8YiwKgAIuWGYG/gIUAH5eCdq+n1heJvDUfiC1VVuZLa4RWVXQKQ6sMFHBByp9PUA9RQBnyXE&#10;l7oC2vhkQJp5jZGu7iRgIgOowQWPB69KWFn8NbrmS3/4liQRJLPFLuDNwA6oTkAdDySeMDrXPaHr&#10;134duZNK1uOKCwiLea0mMR7ugzgbkA/iwSc810trYW1hNf393qMUujzhfKhcgxJznGDx6YxQB0qs&#10;rKCDkHoRUN5Y22pWM1neQJPbTIUkjkXKsD1Bqi5TQk3RQudPYsxSJMmEnLEgD+EnP0J9DxqJIroG&#10;RgynoQcigDy3XPDuveC0v73QLu4utDkjBms3YzTwADB2b8lkA99w7ZFVLbRb20F3qfw71SBJNStR&#10;LNpd+HMUjkEGWGUNw+QB1K5PJAAA9Rnv5otShtRYXDxyf8vCYKL9ecisLU/C7QTi50a3t/JZla50&#10;9yyRuF3ENFggRyZPXGG7kdaAOT0/xBaHUF0TXorzw14vuYYYhcyymWO46YKSK20kiMA5xySo3EGt&#10;/VJtVufs+kNZ3OogXCtLeCBI4pFyDjkMpHXnjp0NNf8As3xHay6NOY7qOJxHLY65CY5QWQ4KNgHO&#10;GGCAT15rBk+GniXSfKTwprwsLUSF2srm5klhHJICYUFQMnjPPegDM8e6lZX+p6BYWE8sUMmqJDJZ&#10;t8qRGNtwdUU455Fd74b1e00vw3pNjcswn81rIhF3BZVYhhkcYzgZHrXNTfDXXNVuZNV17U7KS8hi&#10;f7LZ6fB5cHmEHDHdzuJxzXU+B5LM6KdLj09rS40qXyJ4pFTIlxksCvynIbOR60AcZ8O7eHQPip4y&#10;8PR2skCTwQz2gJyohiJj5JO7nzFx6gE+me007wb4Vl0+FpdA0ieVV2SytZIS7r8rEkrk/MDz3ri/&#10;iTb3nhLxrpXj+wjllhj/AHOoxpk7ocYYEZA6cgHuM9hXZMT4j8MPc+HtVhhsNSAkFyyZMak4k2g8&#10;A4DdejZz1oAqPL8NdCvXlCeHLS9tCW/dxxCWNgOwAznHYc1Pda1qGvaPst/BupTQ3QXZ9suYbZCp&#10;YfM2JDIoxzjYT2xWLFNFouu6Tp+m3FsmjwlsR2Y252rgmTGNzcfjWRrnjPUr+8nFneTQ2b4CoFCk&#10;D6jn9aALKXb211t1bxdqdneaaPLitNIhVLUfIFZMSq7S4Kn5pCOTkBa6bTfiHpUtmDfu8Nwgw2IT&#10;tkPqoBbGfQnjOMnGa8me8M8lxJuMpiBlnmZvlQYLZZj3IBI7nGOtS2ena5cWkd2NKnnil+59lgkf&#10;I6ZyVA6g+9AHrFr8RNFubhYnW5twf+WkqDaPyJqSTTPB3ijUHuoTZT6hbuN91Y3HlXCNggAyRsHH&#10;BIxmvJdTtbrSnWW6gmhtGHDT28sbA4yeq49ehp8sMlnOmJULgLIrwyBgM8ggjvQB6zfeGtOsrN7g&#10;N4iuCmP3UGs3jO2SBwPN96P+EL0bUbILdDWJIpkG+C51e7YEHna6mUg+4NcdpvxD1LTtPeGe3W+a&#10;OMiEu+1iwBwGPcZwM+nrXWXOt+JbPTv7T/szTb20QCR1srp2kMfcoGQAkDnGaAOls7G1061S1sra&#10;G2t4xhIoUCKo9gOBU1Q2V7BqNhBe2r74J4xJGw7gjIp8IYBt+7O843EHj2x2oA5jWtNg0fxFY+Jb&#10;MvA01xFZalFERtu45D5URZSMFkkeM7sghN454FYGuWdj4g1QRaT4biS7S6McuqtaKGjZW6q68jnJ&#10;yf612/iHRo9e0G70x5XiMyDy5kJDRSKQyOMEcqwVhz2rnPBt3cR28lo2nTR6uJlk1RbgBNu8uN6E&#10;DDrlGxj17dKAKkHgJbe8Swm1G/ktZlMj+RDsjDDpuJYjPpxWH8QfDuneHPCGrzwQ311MLQ+W05zC&#10;CzqmMrtO7DEgdPrXdx6Dc2+v/aI769ktJY3EiSTZCE9NvP5ccVwnxIukvLq18L21023R7Z9YuppH&#10;y4MSkxJu7MSc89ulAHGaFYR+HfFUviPT7ZFsNNu5bEIyoSWtrYb5GcKGJki+0sQoADqpO8gKfpAV&#10;4pBY2um/CjwzpkjTS3t3G7tGqkSLFcJI0i98DnbuI6geteqeGtVk1bRYprgKLuNmhuVVSu2RThuD&#10;09cc9aANiiiigAoopCcUADEDk9KwdFB1e+fXpf8AVkNBZJ1AiDcyc8hnI56cAA5xmna7M95cW2iQ&#10;NhrvLXBHVIBw30LZ2g+9bMESQQJDEu2ONQir6ADAFAEgooooAKKKKACiiigAooooAKKKKACiiigA&#10;ooooAKKKKACiiigAooooATFZeo6HFeXAvLe6ubC+VdouLVgCwyeHRgUcctjcpxuJXBOa1aKAOQdI&#10;9N1A3/iLRtNd/LMTa1bQqFCHqJFbLxqc44Z16kkZxVjV7Sy8iDU4NQ1iCKKJYrddI3yoncN5KKyt&#10;xx8ysAMcA8102Kw5vDUUErXGjXDaZcMcssS7oHPq0XA9TldpJ6k0AcV4kHiDVvCc9ndX91pumLcR&#10;JdXFxJA15dWzuolJ8oCOFFVmJOCSF+YAZzY0G1u9Vnnj0GeSy06GEwwa3aFRDdNGQgRrR08skKoB&#10;ljwGEYCso+Rbl3ovhw20+m+IvDumWMt0jRC9trRPLbeMArIV+V+ScHoRnpzW1pV7qOkeEp7vxDMl&#10;01mJWFxbLua4gUnZIVXjeygHAyOfwABa1i7sNG0l4DZSzLPuRLGyjzJMWyWCqMepJOQBySa4vSL/&#10;AFbSbvVL6C2iXw9o9uLY6bCSoj2gs3lE7VZlHDEk7jnBGOdjwZoM32S68QXU91HqWrK7xJLKzizi&#10;c5RFUsQD91j78cAVg3Oi3dtOvg3TpDqWnwhL3UI2WKORstu2Fvune3OCBgDqc0AbXgXUre5a81G/&#10;u3g1nVrgSPp08pVoF2nykEZC8+WmS2CWwTkgCu0uLu3tbaS5uJo4oIwS8jsAqgdST2rh4tV0+9vY&#10;fFt3HcrZ2p+waZbC33OZHIDuExuDEjYO21SejVnX5ttZu/Mhg/s63ji/tDUbDUW+SSZTvWNoeSpy&#10;GkLoME8kPmgD07NKK8si8Zajp99bm7V4tQ1iVJ1S6Yi0t7NRyVbAwSDnBG7JAI4r0+GaOeFJomDx&#10;yKGVh0IPINAElFAooAKKKKACiiigAooooAKKKKACiiigAooooAKKKKACiiigAooooAKKKKACiiig&#10;AooooAKKKKACq19YWmpWj2l9bQ3Nu+N0UyB1ODkZB44IBqzRQBgLfS+HmFtqLzz6eTiC9KtIYx/c&#10;mPOMdpDwR947hl93IYAjketDIrKVYBlIwQRwRWEY7vw8cwoLjR15KZJlth/sj+JB6dQOmR0AOV1p&#10;Lp9YtBM1kLL7fO0RkkeM5HLbmHT2I711CxSXWlTQ6FdRWN3FMRO3l+YHkC8gs4y2SV+fBPFcxJcz&#10;zX2gBLmIwCJpofLYJJgggnc3y8+npXU65qlrZ3Omwz3s1o7TrIrLGWWUcqUJ6Y+YfTg0AUbK/j0z&#10;To7q+1OCNYZ5Yr1YbXAnmJ6j5QcjjkDmjSLSOLT11DTLFpZL/wAzzphcGMquWKkBu/ToK0h5WuCK&#10;7y7WsDyK1rJGCsxHAPPbuPrWHbrrFxa2wsgtpYQSyR3VvOACEzuOR24JHBoA0NHiv209tLvNMktr&#10;NoXQ3D3yzOSePT3Pt7VzXiXSZZPEmk2c0t01pIyxpNPdK25QEDFRgbW+udxxgdq2obvR5L86DapA&#10;2jfZGuJgC2M5B+9np3rH8UzwxalpCvBZvoscR+zCS42K6lRyW7Dpj1x70ATpHaeLPG8rXttc2q2l&#10;upEUhCOxDA/MOw+boD+NbEllrepeIYbu7VLaxs5C0UG9XaUgEZBGMZ9CeK4rWvEXg+38T6ne65en&#10;7LNGv2aSHLZIVclSOprMg+KuZ4Le08Oajq6wytJZzSMyyYx15Azx3PrQB6Gy2Him4nW9t5jfWKup&#10;0/7QQmcnB3AAZOMcHipZf7UstWXULfTZp5J7ZElgfUEWOEj+EAjkjHXP8RrhNFv/ABh4n1aC/wDs&#10;GlaS0sMksUscw8+TnG1lz9c5Haqj+DdZ1e81XTNR1WSfVsLPu3YYqWX5QwwBtU/n6igDvteu9N0y&#10;K9n+3vb3l8YpJk+3xQNCqjGQT24OcZzXDaP4li8PePtYstFkn1KLUhBOJblWeV5RkMo+7n5Rxwfr&#10;isbUfBvh+81doFKzRQRpsufnkZztUHLIAW57kdqtalpa2fhvTNYhtFkmtdUWBLjowV/kyc5JAznB&#10;xQB3GoXt3qEhubXwzfxX0+YpZW3BfL2lQM4wOoJ6dOprmvGb61pHg+GbVkW0gs7eW3hnS6RXd5FK&#10;qBg88Y4AyQGyR1Hf2QEEa2dhbWr+H1R1nuBNyePmOPrn868L+Nl4sdymkaddF9MiWK4CG5LgFgdo&#10;CnpweBzxzQB5DNL5spfYqZ6hc4z3PJPXrV7TIyd7kD0HH9aza6/wxZLc61pVptbbLcRq2BnqRmgD&#10;6r8B6IugeC9MsQqB/KEkpRiQXbkkZ+teKfHnxF9u8Ux6UiAR6RCTvYfellCse/IChB0ByW9q9y1r&#10;Um8PQS6ncOkekWNozOv8Tv0VRn8APc18c67fXF7cT3c7+ZLdytLNIQAWYnPagDGZi7FjyScmm0UU&#10;AFe0+DPhvpa+FItbvrqOa4v7a4FuW2hbdwNqPtJzIOdxAGeAMHofFh1r2D4feNIPCGh3aa5dzW0/&#10;LWYiQM4wm0Db0wR3J6quelAHpngfUE0rS5hBqVrOLSb7FdiW1FvJJJDgMsca7RwHPzNkngEDGT6j&#10;Xz4/x10HRyzeH/DjCW5Z5Lm4n2h2dsZY7epJBJHArFvvj94guZX+zpHbIBlMDqcdCMHv79qAPp7N&#10;VdTt3vdKvLSMqrzQPGpboCVIGfzr5D1f4teMdYt445tXmgZGJ3Wx8rIOODj6VTh+JXi2KK4Q65eu&#10;0oG12mOUII5HbkDFAH014QvLi4m12Oyed8CGW3bUdxcsyHlyDgj5R90A4xknIx0Y06bVNLa11+O2&#10;lYvkrbM6rgdOc5zXxmnjPxJEcxazeReohkMe767cZratPi744soBBDr0/lKMKJFVyP8AgTAk/iaA&#10;PrO90yFfDV1ptujpCbWSJAgLsAVI4BPJ59a+YLz4LeI7bw5fauyKWtpCzRPmMiFVLM5DAZ7DAPr1&#10;7Ns/jh40t2xPqAuFJG7fGoIx6YHH61bu/jz4mvbCewuLWwktZ4mhkDI29kYYPIPXB64oA8ukjeKR&#10;o5EKuhKsrDBBHUGvVvhRrJh0bULKFrWKa1nh1BDKhZpmRwNnDDjaW+leUyMzyO7sXZmJLE5JPrXX&#10;fDmZU16aNnAMlu6opPLNwePwBoA+pJrXzdUHiH/iZKbdWj+wBBvk5xkDP3T1x361Zn1JobX+3p1v&#10;YbOKEo1g8IDli4G/r9OPSqFyYpjD4itbKaXUwNqW8Ew/eJ2Zh6YwfyrUknnS0XVvs9w2ofZQP7PW&#10;TjJI/h9Qe/pQBjy3L6Dr8WqRlZtD16ZBOdkm63lMSrE+ORtbaFOQuCV96ueF723N/qNpbPutJmF7&#10;aEqUBR+HVVPZXXJPrJ09aWsotlb6idQuri+XU4zEdOIyI93bIPAAOM96ijuDaabY6nIEWXRLhrO+&#10;KKFDocAtxweGV9o4ycdqAO6opqMroGVgynoQcg06gAooooAKKKKACiiigAooooAKKKKACiiigAoo&#10;ooAKKKKACiiigAooooAKKKKACiiigAooooAKKKKACiiigAooooAKKKKACiiigAooooAKKKKACiii&#10;gAooooAKKKKACiiigAooooAKKKKACiiigAooooAKKKKACiiigAqvf/8AIPuf+uTfyNWKr3//ACD7&#10;n/rk38jQB8L6H/yMGm/9fUX/AKGK+8K+D9D/AORg03/r6i/9DFfeFABRRRQAUUUUAFFFFABWBpH/&#10;ACNfiP8A37f/ANFCt+sDSP8Aka/Ef+/b/wDooUAb9FFFABRRRQAUUUUAFFFFABRRRQAUUUUAFFFF&#10;ABRRRQAUUUUAFFFFABRRRQAUUUUAFFFFABWBpv8AyO2vf9e9p/7VrfrA03/kdte/697T/wBq0Ab9&#10;FFFABRRRQAUUUUAFFFFABRRRQAUUUUAFFFFABRRRQAUUUUAFFFFABXxV8S/+SmeI/wDr+k/nX2rX&#10;xV8S/wDkpniP/r+k/nQB9ZeAP+SdeG/+wZbf+i1ro65zwB/yTrw3/wBgy2/9FrXR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ka74b0vxDai&#10;HULcMy8pMoxJGf8AZbqK8213RvEHhg20ccZ1LRoUOEYNJGzfdBlUfMrEkHcuR97Ir2DHNJigDh7b&#10;x3p8xu4pLs207tHFH5wVoI3ZdvyuDhk3AZPHX3q9EmoeGrFBLcpctLO3yeWRHGD83B/hHXrxzUWq&#10;/DnRL43b2qyafNd48/7MQI5cMWO+M5Vs7mByOhrlpPCXizRrKW2a8bUNMjh2pBaAdSSTmJzzg45W&#10;RTyetAHpFhrNnqLmOJ2WUAny3GCR6jsR9Kv15dpnifyPC8NhqGgzXtxAgBS1R/MVSTgvEVEqH0wr&#10;L/tV0mharNqcTz6DfQ31gqocXD5KsTlo8j5lIGOHGfagDf1PRdO1qFItRtIpwjBkLD5kIIIKt1By&#10;B09KxptA1+yd5NI8Ryvu2/uNSQTLxnOGGCM5/StSz121nZYLg/Y7zgG2nO1skkfKTw4yDgjNalAH&#10;NNoXiG4tViuPFLoWA8xrezRD77T2q9DY6dolqlrGyJJczhy8zfPPJnJZiOrcfyrXzxWHqOoW0l2E&#10;ttPfUr61JKhAAsTcZBc8A4PTk0Aat5aW9/aS2l1Ck0EqlHjcZDA15PpHgi90M6pbaTdSz6ZqJlht&#10;tPmlOICjffB7DIYY9xmvQrqPW7iNBJIIUkYxtHaAFkUnG4u3ouT8oByaztZ1Sy8KXdnHHGhJs5lg&#10;iaZEyVKuWZmIwvBJY/zNAHJaSE0PR9QutRtra1kjR0WW63eY52n5Y17n6ZrM07wtqeq3Bis5Ehur&#10;dknWTO6LaeVycYY5B3J6Y9a6HQ9PvfHNv/aWprZAGVoxe2yksyq33Yy64KHpuABODXo9rZ29jbiC&#10;1hSGIZIRBgc0AYeleC9I0+NzPbRXk8rF5HmiUqGOMhFxhVyOAOma6LFLRQA1o1dCrqGVhggjII9K&#10;4nXfh5YSWuoXGgxLZX9zCUMaHbDJnOcr2JBIBGMHB7V3FJigDwLS9JMes6fpWoTtb+aAtwJmBltZ&#10;MbiknsQybW6HPsa90s7G3sLCKyt4wsEa7Qp5475rl/G3hK21eH+1IbET38KlJIlk8v7VCQVZCf7w&#10;VmZCejAc4Jq94P12bWdKQ3jIbsQxTfKuN8Ui5SQ9hu2scdsdBQBkaba3Ng+of8Iva3EaRTk/Yrxy&#10;tvJk/N5fGUPU9xXT6PrtnrUJa3LpKn+tglQo6H3BAyOvI4plzrEsGt2+nJptzLHJjdchT5aZ98VX&#10;8Q6RJOh1XTQU1m0jYwMgXM4AYiFif4GYjPT1yKALyalI+uS6a1nKiLD5q3B+4/IGB78n8qyPCUUt&#10;zPrGt3Um6a8vJLeNATiOGB3iVfqSHY/73tW1pGox6xo1lqUKssd1Ckyq4wQGGcEcAACA/3/61g6N&#10;pltd65rdxKH32urZiCuVAzbwE8Dg88/iaANG+sYdN+362klw08cEkmxpSU4XP3enavGtGgbxLeaB&#10;Za+Ng8SzSardvk7blUyIoFI+7gDcV6V618QbC91TwDrVlp0Ze7mtysahwmTkdyQBxnqa828Zyjw/&#10;8O7aW3eC5l03ULa4tILaYMLdVHIcDomeDgjqOaAN7TYdR8U319rem3UtlLEdtukg2ny/mCgjJxlQ&#10;h5/vHuK0UvNTvBZ2GpwztPGd0uZBbkMAdoDZ+fI6+9c54K8aCy8Px6lHZW9zb3Rw7wkh0kwD5btj&#10;GRluDz36YJ7208VeHtZgjS4mhjkkQ7orgY2+o3Hj9aAIX8ZxS3MFtaxrFOzDzFvCYwB/snof5VuX&#10;Gt6ZaQCea+gWItt3Bw3PpxWVdXejX9mYLnT5HssFBPGiyIu0dihJHHTiue1vQvD8lhbyaTqWnwNb&#10;LuKyTBvNHHXkkn8CT0oA9EDAgEcg1Hc3EVrbS3EzBIo1LMxOMAV5rD4i1+801BJcvFHcTrD9pWDY&#10;kC7lG/eABySR17H1GNRY9S8Q2Gm6ZBekG2Iury6kHmqzAho4z0+9kPjqFADD5hkA6Hw7byyW76rd&#10;oRd3p8wBhzFEfuJ7cYJHqT6Vt1iajqU2h6AZbm4gmvQuELgIsremM8cU3TvE1ndaUt1LMnmiMu6o&#10;rAMQMsELAbiMdqAN2iqOlapBrGnR31sHEUmcBxg8Ej+lWLe7t7uMyW08UyA4LROGGfTIoAmopM0t&#10;ABRRRQAUUUUAFFFFABRRRQAUUUUAFFFFABRRRQAUUUUAFFFFABRRRQAySJJYnjkVXjcFWVhkMD1B&#10;FYj+H5LBzPod01oxO5rVvmgc9cbT9zPAyvQDgVvUdaAMGPxLHG3kalbPp12R8iTsPKkPosn3fQc4&#10;5Pem+FdIudOsrm51HadTvp2nuSpyAeiqD6BcCtue2huoWiniSWNuCrjINYv9l6lo/OiSxSWg6afc&#10;/Kq+ySAEr+IYegFAD/E2sPpdpb21p82p6hL9lslwDtcgkyMM8qgBY/THeuV8Q2l/NqdnpErS6lb2&#10;rpeXE8MQ+1QwZIWPORneyDLAgkJJntXSLrem3N7Ebuwlt9Zgjk+z2twirK+RllhYnY5IUZ2txxu2&#10;1gvH4zstEhmtNNt5tY1jc9/IJRH9hlZVEZAO4MkaDaQMkkZ7mgCHSdUt7/XwbO3/AOEjtpf9CuL7&#10;yiptkBztlDYVgMc4GSetdrdWckOg3NppeIZhbuttg8I5B28n3xT9K02DSNOhsoMlUHzOQA0jHlnb&#10;HVmOST6msnxpqZs9Cext4/O1DU91naQiQIWd1I3ZPZRknGelAGrol8upaJZXqMzCaFWywwTxzV+q&#10;GiaZFo2iWWmwrtjtYViUbi3QY6nk1foAKKKKACiiigAooooAKKKKACiiigAooooAKKKKACiiigAo&#10;oooAKKKKACiiigAooooAKKKKACiiigApDS0hoA8euLCLSNf0y+tPPuU8ozXFn/rc5cghFPQ4OcV6&#10;Da63oviPTJJra7ijaMMm6UBZbZ+BnDfdIJH6V5j4t8P388untoeqNYXc0XmkJE8kkj7mOVIPy42j&#10;getVm+F73VlNFdXOp3F3boLpn8tkF2u3cYy/XflsDjjacg9KAOhvfFOh+GdSgubnXnlso4CmcEma&#10;VlYcj1AVRn2FZugfEyEta2WkaZql0J7kvcrJGWVItnXeeOorf8PeGfDOtLF5FnqEF9phG9tQgCys&#10;rgjDBsgqdpGRwcHBPNdGbSztbSXU9N024t5LeRt9vFF5bXOD0IwcrzmgDz3V77xfrNs32OTRNAsZ&#10;4JdkiLmacAH5cY4yO/Tipp/hlpU2iW2peJtUub+zhs413QOylySuDj+7knA9676Kzs9XWDXLvT54&#10;3t4WUWckWSCDnIGOT6VFb394t1d3txpeorpzRKY4DsfuoG2McqeSSM+tAHE6OPDtl8QZrSK2gfRW&#10;tNltF5XmIH3RAYBB55f9a6++bUNBtTG3l6jcXM+yxhMYAiXB4H0Fc14usGi8aeXaxzyJcxLJJDbj&#10;DHGQNvBwMqD09a1pdB8P6abaDU7y6NzcY2h7kAwEjqcEce9AGlLZWzCwttRmii1aNXngaCPy0Tv8&#10;2Ow7/jWLpCajJ431RY9Rt5r1rXIuQm6P70Zxgeg4rZ0i2MKPpcuoPqFrcQOkNxFDuWMcgqZATz7H&#10;jisVPCFvJ4um0+OS7ht4bRG81F25b5R16HOCfqD6UATf8I02q+I9aMV0bOaDyQBB8qEsgJ6c4yK5&#10;7U4WjsdDimd/sCazOt4VY8x7cfic12Flfvb6l4hurWKXUFbygstsyNkrHySAc/kPX0rk9SaOPUPA&#10;dmguJrp7+a9uIvLYsyAMGYjoOccZ60Ado8zf2CLvQry1t9JggcyLJAXJ25LfoK+RfFGsHXvEF3qR&#10;OPtEjP5YB2x88KPYDFe//E7xZe2nhOSRIrzSFus2qRnH71Dne23AII46nkGvmg9TzmgCa0TfdIOD&#10;zk16z8J9Plu/G+msigrHI0zg/wB1R1/MivM9MhBUyhiWJKbdv0719BfBXSvK1O+uWiDC3tkiWXGN&#10;rudzD64AoAsfHrxE9potloFvIA18xkuFBO7yl6fgW/8AQa+bdRZjcbT91R8orvvid4lfX/GGpXYm&#10;Eltbsbe125wEXjOD6nJNebMxdizHJPegBKKKKAHRv5civtDYOcGnTSmaUyMBk1HT0ikl3eWjPtGW&#10;2jOB0z+ooAZmiuu0r4Z+LNZt2uLLS3eIKXVy4CuAcHa2dpwe2c/kavaV8IfFeszoLG2ja2JAa5dw&#10;qISOQe5x7A0AcMI3YDajEE7RgdT6UvkS5dTGwaMZcY5XnHNfUngr4Z2egJbamU8xrYM0sMtp8zOF&#10;wSmT37Hqa0PEfhjw7q+qJeXmlu0d3ZeZPbQQ7bhtrKBnHOPmGf8Ac9qAPkikr6Tvvgp4VvbX+0o4&#10;tWtLXhYrSCP98vOCWDZJ55+lcHqfwrtpPHbaBo98gjgZI3mmRjmQ87SDwcDGccc0AeVMrLjcCMjI&#10;yOoptfQ9x8H9O8SXEltZW0mnPZr9nnmebzAWA4Kr2+mcYNeR+MfBr+FWixP9qglkdY7lFIWRRgA4&#10;PKnO4YP93v1oA5St/wAG3UFl4lt57llSJA26Rj935SKwKt6XJBFqtpJcrugWVTIuM5XPIx9KAPrK&#10;w87T9O0O4g0ezfV7mJekpB2hFw3X860rdLDR7WW/hubVtVaEbxcXu6NBuG4bj0GWH44rkLvxsvh/&#10;wxpF35MMt5tNoPMUmeJix2gHlQANvr9DVzQ/AunP4at9V8Sq+tXPMklvbgPGSxI27F4fbkde4zgU&#10;AdLo0E1rZ3t3Z6hDqWp3EcEk26QFF4I+8vUYzj6CuM0zTp9au7uzutTlj0/UJ3QmMZR5Blhwfu59&#10;+vApfHWhx+F7yLW9AjvoHsYGY28EWLYQlCjDcB8rADcOv4ZyD+1bYeEbbTrG5aK/jcXLN9nByytk&#10;AMOQ2BnOPxoA9F8KzFtDS1ZQJbJ2tZQOm5Djg9+MVtiuO0zULhfFjMli0NrqyecjSyKd2xRyoXOM&#10;ggkH867AUALRRRQAUUUUAFFFFABRRRQAUUUUAFFFFABRRRQAUUUUAFFFFABRRRQAUUUUAFFFFABR&#10;RRQAUUUUAFFFFABRRRQAUUUUAFFFFABRRRQAUUUUAFFFFABRRRQAUUUUAFFFFABRRRQAUUUUAFFF&#10;FABRRRQAUUUUAFFFFABVe/8A+Qfc/wDXJv5GrFV7/wD5B9z/ANcm/kaAPhfQ/wDkYNN/6+ov/QxX&#10;3hXwfof/ACMGm/8AX1F/6GK+8KACiiigAooooAKKKKACsDSP+Rr8R/79v/6KFb9YGkf8jX4j/wB+&#10;3/8ARQoA36KKKACiiigAooooAKKKKACiiigAooooAKKKKACiiigAooooAKKKKACiiigAooooAKKK&#10;KACsDTf+R217/r3tP/atb9YGm/8AI7a9/wBe9p/7VoA36KKKACiiigAooooAKKKKACiiigAooooA&#10;KKKKACiiigAooooAKKKKACvir4l/8lM8R/8AX9J/OvtWvir4l/8AJTPEf/X9J/OgD6y8Af8AJOvD&#10;f/YMtv8A0WtdHXOeAP8AknXhv/sGW3/ota6O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xSYpaKAMzWPD+la9AsOp2cc4Q7kc5V429U&#10;cYZTx1BBrmNX8BTS3UF3ZajPcPD8ogvJijMgOVRbhF8xcEk7mEjH1HUd1RigDym91DxLpsEv/CTa&#10;R/aNtbyGWF7h8oQmfm8y3hI2gH/lqkYIOeMNWhpni3wnfmU2cOp2kJcKJIzKlszkdN8TFEPAzux1&#10;Fei4rB1jwT4d12UzX2lwm5JybmLMUucYyXXBPHqSKAKVhbaLrmnDUFxdTorIYxqbTKGHVC24jqBn&#10;tTbnXND8OQG5lbTrLVLiFD9ikv0jyBwACTjA55A7VXX4YaN5rSy3V7NKYxGXcQ7iBwNxEY3f8CzT&#10;4fhlosONlxeowcNugMdueDnGYkXr0J64PWgDDn8fLc3dxP4U00TS3AjaS6ujJmfbjCwwKDI7bfM5&#10;IRRt3EkVnWHhjxXY+J7G91ae4v8AzJUbJBlMQ89NxduVGVZ/lUBVVQQM5Neo6bounaTHssrYIfmz&#10;IzF5Gydxy7EsefU1ewKAAKAAAAB6UtFFABRRRQAUUUUAJivMfEMTeDfEf9tSXziyuJt8EMeVCcq0&#10;sCqCdxk2u4+6NwwclhXp9U9U0y21fTprK6jV4pB/EM7T2Ye4PNAElpdwX1pFdW774ZVDo2MZB/lW&#10;NFBYWfil2i0m++0zg77wBjDyMnJLYHT0rn/C2pXWl69eaTez+ZC1wIQxbAjlCD7q7RhX646A5Arr&#10;rC21OLUr2W7vEmtZGBt4gOYx78UAZ3gGFYPAOhKpchrKNzvcsclQTySeOeB0A4GBSeF7hJpvEd4g&#10;cW76rJsdkK7vLiijYjI5AeNxn/ZNSeCc/wDCA6Ft6/2fDj/vgVB8P2J8GWaSmQ3cckyXnmMrH7QJ&#10;X837vGC+4j2IoAy7vxVPda5H/Z90p0lwIp3ubX91Gxz1JKk59CR+Ncf4g+IeneEYP9K0bR7uS5Lx&#10;fZ7KFdskWMHdIGYLn+7g16B4/uE0fwtfa5ENt5aKskTbyNxDDgjoTjI5B618balc/bNSurrbt86V&#10;n256ZOaAO60DU59G14jwV4iGnSX52vbXI89FTaGBLeVtJB38bAVHAJJIrprLQdZ1iSS+1zx1bWV2&#10;zl0jg08yKzMMHfhUUfdBGN3Ungk58ZgYpMrrIY2X5lcZyCORjHvW7feMdWvLt7kTmOV2y2Au3Axj&#10;ChQoxjqBQB7Fp/hrxnoVuNQm17RbqDd5fmWM8vnMTwFXagU/Tj61t6R8XxpF8NF8WaDfWDQZj+2g&#10;m4DlQSWbCg9AOm6vD/DPjbVbHXYJ7m7muRvyFkAf5zwM57D0r3fSLJvEsyzumno3mCWeziyGnAIz&#10;lSSuOT19TQB0FprHh2LwrdazoWvzvpkSmX7PbPHIQ5APlhZFLB2JHykjlu2a3/C+nPp+iR+feLeX&#10;lyftFzcKQVeVgC20gDKDgLnkKFHYV4/efDK2vPEsl74fspNHsYpBameGXcUmZwj7RuO5V5Ujodzg&#10;9KrWHjHxJ4Jhmg1bSXitmPlyahb72WJhkk+WeNxxjJx92gD0D4mzyk2FqqAxndJkA5z0rnUuo7Sz&#10;igMq3t08Rtvs8MaqIVLAnnaQ7HpnsfWup+H/AIz07XrOSR9XE9zKQQJXVTtA7KOmOc/hW7qvhbS9&#10;XEtykSJdyKds6HgnBAyOQR+GaAOLlugkU9p9qawnDzGa2swrIkHl42Mo2q757jkDJJG3i3oup32g&#10;ReTHZGO0lRbnErKVXcMKPM3DaWC5JOeeAg7uHg3UNEtZb+COzvblQIxbGAyKy8ZYZ/izz9M1im5G&#10;kW8c94l1LriTZEd4rMijA+Yc8nAHr6Y70AdHo/jaJb9xqmpO8cwJjUQJ5cfzHHzKdx4/vKPeumtN&#10;amu9Ya1j0+Q2Xl70vg2Y36dMDH6/hXAwWOlz6CgeCKXWLy52BYywMO45+70GBk4r0h47ax0kQPJ5&#10;ECx+XvT5SOMZHoaAK2o+IbXTdUs9Pkjmee6ZQvlpkLltoLEn19M9KsalqLWUYS3jiuLx+YrZpljL&#10;gdSCfQc1yfie4k0rT9M0+yunkimMx+0zXZVgQuFyw6gF88nqoHeuURrfWI3nlSaQ2/lPM8lyN5iV&#10;MOFDHqWyfx7UAd/e+M7fT7B3ubcrfpw1puz82egfGDwQTjPWtOfXbSy063vL9jbCYAhCN7ZIzj5c&#10;5ryuFG8iC6EiSQTXLQxK5/fR9AGLDkjHGM4r0qO71G3uJLCGKC6e3RCfvREqewzkZA96ANVNQtJL&#10;o2qXMRuAu8xBhvA45I69x+dWM1yl9q2hWtxbazc2Uovmt/NjZI2JCkEYJHy56jmuLt/GN/F4ge+l&#10;drkElViWVo4s4xnac9ufrQB7BRXDW/jwvrEiXEYgsoYyJAELt5g64I4xWn4f8Xw6zPcRTJHatG37&#10;sNJy6+uDgigDpqKpDVrBr9bEXcJum5EQb5iMZ/lzVzJoAWiiigAooooAKKKKACiiigAooooAKKKK&#10;ACiiigCtfWNvqFq9tdR74mx0JBUg5BVhypBAIIIIIBHIrI+y63o3/HlN/a1kP+Xa6cLcIPRJej4A&#10;ACyAMSSWlroKTFAGVb6lb63az29reSWl4g2Souzz7Zj2KsGXPpkEEcjIINGn+HrOzuheytLe6hgr&#10;9su2DyAHqFwAqA/3UCj2qXUtFsNVKPcw/v4wfKuI2KSx/wC645A9R0PcGotPttXs7nybi9ivbLB2&#10;yyrsnU9gdo2t9fl+lAGtRRRQAUUUUAFFFFABRRRQAUUUUAFFFFABRRRQAUUUUAFFFFABRRRQAUUU&#10;UAFFFFABRRRQAUUUUAFFFFABSH3paq6l/wAgy7/64v8A+gmgDzm1sra68RWEa3s048otIhDS+U2/&#10;7q7cGP1znj6Gus85vEsF7pt3pt/YWYCFbiTCM5BBxg57j349OK5jR7ky+L3eW3+xlo4sRSTNEW6Y&#10;YhfvE9eePXrXYajiY3sWsRW66KEjCu8hBZsg846DOB+HvwAZXiPStV1m9hmsBa2cllMrRTyTN/pC&#10;4yVOzkLkDI9gQRipmmvtYQw3CvpGuWhaSKGKZZUkUjAYMVAdT0xgYPWq1tHoK6he6HdW9vDDbXKP&#10;bKZGG92Qe/WszWl1zWNXtrG6RNPkhnd7K9Rfm3AcBScjJHByCKANu236fDBquu3YXVVgkiWKWSON&#10;H5yAMcegz+lVNU1zTrCO7vWupn1S7gWFrKG73eQRwQpUEKRknJHUHHU1kWuil7p7bxTdtca40LSW&#10;ySShYpgeABjuG6gEflVyeWPRLqR7XS9Mtb6KKJBI9yDsZlBIKk+gYZ6n8TQBzt/Fbya1prxWGr3h&#10;u5FDrqEyxGRTgAhwOgByfXjBFdVp3hL7FPLHcaZZXkFxIyidZiXgj5x8rjBI46c/WsfxU9uYE1G4&#10;022OpC8RbiFLksHQpkZI4GQP0rf/ALT0LTVgtNKu7FbKaQi6VpicIR1XJ6/SgDSs9LGm2a6LbW80&#10;unSxuHuzMm6MtnjGBn6isu1028m1K/0a5cR6atlFElxBJiQxhzsBPqRvDcY49+TRZnae8tLZdOPh&#10;2MOGMcpLBSO/JPrSW9lpFtfajC1pbxaFNawSmXzztf5ztPXIycj/AICPWgCPSYtDsJtTjuZzYSpd&#10;NGsX21oWMaqNpwCuc8kEjPPJPWuKuCl98RPC8d7PLZRfZrz7LNFcKHk+fKgMSfmPP1/Wu41e2SG/&#10;luNS0uzm0hFUwzB8TOwUBRnOWyeOfavnn4qeILTU9X+x2VjFaxwO+8I5J35xgg9COenHNAFr4s+L&#10;b/U9YtrKK4mW0s4mhQi68wyHOHLMOCeMZA7d68yqWVy4jJIJCheBjAHSiCEzzLGDjPegDo9AtjJP&#10;aoRkA72xg/KOT146V9CeGAPDHwo1XxDM8vmXsT3eITymRtTGcYI4J5+leJaFZPPBKdxRLiWK1Lbc&#10;8O4DEe4H869t+Nt3Fpvw7g0yOaZHuJo4YwpPzonJDEdsCgD5j1KZ2l2tI5YjL5P3iec+9Z9Wb2R3&#10;uHVjkKcDiq1ADvLfyy+07AQC2OMnp/I0mKSvSfh/8NdT8RO19FGClvtJDFcEsMqRk/XtQBW+H3w7&#10;ufFbS3MllPNbxNtaMfuweh++TgHHGMHrXtmgfDXwXpmrXNnYW08l0kazfbjOsjWzbwdgOMKwKAg4&#10;LcnkVtaRdy6PpNpZajBp8VhPvR5VufwPHOT9D37Vdhm8OzmbTYI9POmC2Ek0iS4bKsMBsckDg5zQ&#10;AXttrl5dLptlcyWNjZ+Wsl1KxL3IIByCFHIwQeRkmrqre6pqEU6yXOnW9rOwMDoB9qA78EHH4EVS&#10;1qxvtRkW0lu7ez0ZWiEbs295z1HJPrj34zmnX9reajqVpJf3Kab5Fx/oqKRJ559fY47e9AEkpvLi&#10;Vdba5u7SO0SQvp0gwsu0HnPHB9SDVe21aS5ml1uOyuzKNPj22S8lyZHGenI44PoTxVjVNPt9Vg3a&#10;nbBL9VfyoYrg5lRTkLx1B4zxVDTtRkm1C5mj00w6la2kNvHbXM20nLMSAx68Y688UAW9SGn6BeS+&#10;JJjc/aZ9kbW3nKMZCggKOpAGcZI4/GvPfBPl39/qmuSXssBjnlujPKnnHHmlcEHP8IAGOmK1Pibc&#10;LYrpr2lskGvX8i+bMG3+SNhycE4JAU4OOq1a8P6LLpvhGPS7bSpCHaN3d5REkiYyoDcg+4wM5NAH&#10;UtqV14gtRP4bvY4mhm2yC4hIWQfXBP5c/SvFPjbfTaxoen6jNp8lqBOYFbzdySbQxJC4Hc9ef517&#10;oRG8QkmjudOj09iQsRCpINuTgD7y9a8Q+MDQXXhPS76xurqRJbmUOt7MH2EIeFB4GQT+lAHhdOj+&#10;+vGeRTTSrwQR1oA+jBLouoQaRDdWJvIIr5LmO5m+SH97AxMbZOAcqACfTIxXoOmG702NX0fw4kkM&#10;sSHcNUDKOpwM54BY8jr1ryU3Goad4K0mSGFNjvY3klxIA6RRKDGzOv8AdySK9YsvtdtqWpLZxaPa&#10;s8MREqOdoPbcvHUFscD8aAM7x/f3droniSOy0e4dBaGee5eYrESqDgKeCMAAgEE4I7Zql4dtYfE1&#10;nC9vdaraarJYobue7Z5ldHAJVFZ8KpJB4AyAM1teO7aK58N6yummJr9FElzCH5l/dnCMP4sqOFPH&#10;erXhTVLLxLoGm3toJ7SyhKraqJgPMCqBtYDrjpj2oAqeRdah4MtvIeVNR0W4DBY1BZzCcFMEHO5C&#10;QBgHJHPeuxs7qG+sobq3cPDMgdGBByD9K4/SNVRvHFxJmWJNRRojBJjAkh4DDjupA4J6Gtfw6fsE&#10;+oaGeEsZA1sD1MDjK49lO5M99hoA6CiiigAooooAKKKKACiiigAooooAKKKKACiiigAooooAKKKK&#10;ACiiigAooooAKKKKACiiigAooooAKKKKACiiigAooooAKKKKACiiigAooooAKKKKACiiigAooooA&#10;KKKKACiiigAooooAKKKKACiiigAooooAKKKKACq9/wD8g+5/65N/I1Yqvf8A/IPuf+uTfyNAHwvo&#10;f/Iwab/19Rf+hivvCvg/Q/8AkYNN/wCvqL/0MV94UAFFFFABRRRQAUUUUAFYGkf8jX4j/wB+3/8A&#10;RQrfrA0j/ka/Ef8Av2//AKKFAG/RRRQAUUUUAFFFFABRRRQAUUUUAFFFFABRRRQAUUUUAFFFFABR&#10;RRQAUUUUAFFFFABRRRQAVgab/wAjtr3/AF72n/tWt+sDTf8Akdte/wCve0/9q0Ab9FFFABRRRQAU&#10;UUUAFFFFABRRRQAUUUUAFFFFABRRRQAUUUUAFFFFABXxV8S/+SmeI/8Ar+k/nX2rXxV8S/8Akpni&#10;P/r+k/nQB9ZeAP8AknXhv/sGW3/ota6Ouc8Af8k68N/9gy2/9FrXR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HpRRQBxPxC064ezg1S0iVmtzsnIJDhD0ZSP7rHdjuM1reDtbO&#10;u+Hre4kXbdRjyp1xwHHGR7HqPrWxe2i3thcWrsyrPE0ZZeoDDGR7815/4A1Ge31690m+dBdPDG2z&#10;aobdEBG54OCOB0HXNAGxo0t/oQi8MxxfbDYG2VZcbT9kcModgONwaN1x6AHvRp+mq+u+J9IkxHbz&#10;TQagjW7GNgZE2EHHvBn33VcthL/wsjUyrJ5P9kWYdSp3FvOuduDnGMbs8enTHNHVV1aDxhNHpDwC&#10;41CxRy83SNYHIPY5LeePptPrQBn/ABMNlovgSD7QHltILpAfM/eMchsZz15Ir5Ec5YkdzX1V8YZT&#10;D4XtVvJYxI1tOpyQA0nljpnqc5xXyoaAEooooAnsmZbyJkmWFgwxI3Rfevofwz4oGi2cZtJIrp9Q&#10;hCxThP8AUP03sOu0dT68etfOIr2b4WapPBZSai1vBfRwobaWEp/qoyc/hngZ6cD0oA9VsvMsJ7qy&#10;muLt9LhjEcaWUgdmBC/O38R3b8k+pNaF1Z+Hm0m7vbuaaawvCsXks7ZiONpXBPXPJBrCSyiu4Bd+&#10;E7xlvEQNJZM/zRBgoOxjj0APt+tY6zprfbDrumXDahI8bMmfLCkDBI7qSME9c+1AGJ4y+CmnKYbn&#10;w5cy2cjqVjSNWZTgZ5I6Z9fpWJpvjPxt4HsrWHWbSX+zYnCfaVB+VcEcqfvHPJr2XTbmay05L6y3&#10;3dldMXLXcwjMI6ZYnIxxjgZrnJbbWZtOk0i8gV7C6mLpeRp9oVVzuP3ckgnHPFAF/wAOfFnw1r0Z&#10;3Xsduy7RmU7dzEkAbeoJ2kgc8Yq94lW21PVLGPylmitka4mdAWby8dFx1J4/NfWvLvGnw/8ADd5t&#10;mtL37PqAhLtOo2iSZWO5WjxuDEnOTjpj6Jd+IvFngK70+9aK4vbG8tSHREBkYjkSltpGTn06DHHF&#10;AHs0NxpFzfW949oYbh0LRzTRbO+MZ9frXL+MPERupIk0y4Dw2jFpyj7Wz0xz7EjI9TWRpHj3w744&#10;soZb3DXcCYERlETGTGceXuy4yOq5+gqoPOtNLLx2EhuJJjIJQiyxKMZ+UjOGGPXIxQBJo7GdYZPJ&#10;K2Vq8fmTz/NHGxYksR3POAO/Ga6nUdK03V/D0mr3FrFbTRK4ieE7UkAYhWx79h71zN9NapCYXvQi&#10;XUcLtHauWQpHGflOejsyr1HHU10s2tLrejjTdSjFjLKkciSwfvEUk5QFeoJABxycHPHYAxL+OSXU&#10;JIbW0tZZIziEvbGPdEq5Lduh4rSttbEOlW4ge/F5MpZ0WQBEJGcjdwRzxzVbXre8TVtMvLzULfVU&#10;mJRI42WIMO+OcYPr61msk9qZ21o3Fs9tIstpHJHuEjDA2bu4wB0NAHR+IpnvPL0nRkMzx2DECGUE&#10;AM6KR15O0MP+BVwkdhBdPAttLJhmCyySJhI8hep/3tw+gFdVcWTT6Ol3Bpd0ur3wLRTWmfK2u2SD&#10;g8fK2OR/LNVJNEuNK06S2ubm4sre6VGlaW2DoHXnG9GJA3HjigDFTTLmaVo4I1niiCbgh2hiwyOe&#10;mRn9KgQEwyxys67l3O7R78lTgYPpzgmuitbR7xdO823t79ViczLZXe135zkg4bIye3PtTLlbNIrq&#10;CeO7060AzaRzwMBJg7trMeckntQBhxancWYhubOUQ3CqUZlHzYAAHXtgD8c1vw+Kr2+vbK7u5FIg&#10;3fKpKLv6gHHXIAAz71lQ3VvqepPJcWURNyDGYoCQyHcG3qDwW25AGeT9ee9uNA8OXgaW0ZrW4hUS&#10;bLbKyJtPXyiM557juKANmV7+zvZry7vrddLRSdnlncox3P1p2n6z/aGo3VqtrLGkABWZh8sgPpWY&#10;9zqOnadFcxQ3Oq2rRAGGVAkynJJZsjJ9MYp1pcXGp3WoWj6osKkKIYotqzQ9C3vx05FAHSZpaybW&#10;Y6bcW2lSG+u5HUt9qdNyjqcMw6dMflWtQAUUUUAFFFFABRRRQAUUUUAFFFFABRRRQAYpMUtFABRR&#10;RQAUUUUAFFFFABRRRQAUUUUAFFFFABRRRQAUUUUAFFFFABRRRQAUUUUAFFFFABRRRQAUUUUAFFFF&#10;ABVXUv8AkGXf/XF//QTVqqup/wDILu/+uL/+gmgDhfDh1AeMj/aBQTG3QHy2UKV2/LnPJ47Ct42v&#10;/CORX1xd3Pn6QcMIZFMkiuSq9T1Ge3vXJPnRddlnluJZXFsnlTyyFWDbQcDja2B/CSMjA710emS6&#10;xCJtV1C4bUdMuIEeOGKH95uJXGI+g4Jzg9s0AXfMGkxNN4iuLGXzpUWN0t8fNz1/DvVk3iRPFbXt&#10;1ay3s8jm1ZUBC5GV4+nfvVfXrW1W2n/tCLUL+3upExBAhfyio6jGCAcc1DZafp8UNlMbS9knnYpD&#10;PNF+9txg4DH+EDtQBVn+z2lvNp/iS7tbm6eJpYZ5YeI16DnrkE8Y5rCzc2esNbXeqi6aOGJxeNaq&#10;8CKQB++PUdsN0O4E4waVIZJ7m5juNG1e/nmzEGuWwqgA4YMVAz1xn+tTzT+K7yM6LBphtgFVXuGH&#10;LIMD5n+6eCM49+KAJ/E9zpet6S7aa0bJZ3MPmlY8BwwKgA+39KsaOseoC8hi02ys7C1ndJX2bi68&#10;g4J6HjOa5HxDa6t4ZtjDLfS3Glw3CKYhbmMLkbhsOTuRduMY4zx6Vtt4i8S6qYXsNPS3jDGZUU7T&#10;MmM9CfnGO4FAFiwsbexW6vvD+rWiWksXzw3C73IUEnjP1qxpd9dRTXd7rJtW0z7BE42RAZUu3l/L&#10;2P3uPpU2j2U+oXP/AAkOo6ctrLAjBYIouXAB6qwzn0weai0u2stAvp5fMvZkmtIpEs5FBkbc7cBO&#10;5UD8ATQBgar4g0rw34f1zyZ5ZJGgU2UF1EWML4KgHd0OTn6V8vyu00k0s8jGYtk55LHPPNe6fHvW&#10;PKihsVMiyXM6XEe9xnyxGVOFxuXlv4u49q8FzzQAVf0xD5rvzgDH+fyqhXQ6JYtcyQ28YYPK/O7t&#10;6n8ACaAPRPDaR6bDob3UWF+328sq7c5zKvUeuMVtfH7VBJrmlaatzlLeBppYeysxwpP4ZqOxiS68&#10;R6JaOgYTahF8rDghW3nP4Ka5D4q6gdW+IGtO06TRQsLeNoyCAqqOMjqQS1AHmrndIxznJ602lOO3&#10;SkoA0tCtftOs2ivCZIfOUOMcYz0r6y8Gz21lptjpVne2McySHzUXLGVO2Dgc/wCFeH/BfwfdeIdW&#10;ubwFEtrddu+SPeu7jt649fU+leyWohGqWljEY7DULO4EcckluVa4i57AY9ee/WgDU1jT/tdgs+iD&#10;T3tIGkLpMhIDc72zVm3s7OPRYLm/WwXTGs0EwSLG59wIO4c7enFR6nqjOQ1leTWjqrr9iWz8yRzk&#10;ZYp/dx0ziqk9/r1hpn9qTxxGySAK8VwmGZt3ytsGAucgYzwPUigCLUvsHiKeT7Rez2tlalWtnW3K&#10;oAcL1PDZOMe1at9pUlwlhBq+qqsyXIa2kiTa0mB0PviuXufH7Wd7fyYhktGCNEHJaOMKnIAO3qcc&#10;9vQ1gzeI9a8WSf2cscUcjzCWC5uX8tI8joMHPTsRmgD0a+061udRtRqV8o1gbjaGPKjGSVyO+O/r&#10;WZPpVte67cG4voY9fhkgeJm4QlVjOdvfJzxXO69o/j1obX7fPpN55QIhit2MUpIHYn73APvVe18W&#10;WFzpOsLqluJL+CFRA7RtuEpCxKSxHALbPmxjOfpQBnX+qXni7xRdXcdtbtBB5tpE4OWKK6AsCeFG&#10;6NyO+Hwa9EGpWc1xb+HtVTyYxHDJbSB/vYAwGPQHIrkPAFvBbNqMniOW1yyM11HKAu6Z5PMbamBw&#10;GzwBxxXc3siQW1xd38dj/ZIiQ2TBCWDY+XIxQBnyMP8AhIpk1e9kvFSbNrbRHhTj+IcDv0zXk/xx&#10;8RQ3mmaVo8lqlteQvJLJbqMeXlsKfyB/769q9K1efTtE8Ok6/atcr811btbgq7fLuO5uADnjjNfL&#10;eva3c69qtxfXTbnllaTJAyAT0+goAyzSjr0zSUqjLAZAyep7UAfUvg2zj1DRNHspokktbnw+sV2s&#10;hxsiLvyPfP5daj8Mala6jod1ot7dWpeyljtLae5jLCR0GCSw+9jOOceveqGk3UPhfwnLqtvMJY/+&#10;EejkkZog+7lo0C5xxu5OfU8VveHPDuhaPpy+HbiXyr2aRbqG48naS7hSdrHOT8uOfYCgDo9f0nT9&#10;cvYYnkWGa3nUyo3y+epUcL/ePQA9uRXntiyaV48isHgvNK0vULl7mzjCDbDcqPnQDGDu/wA8V6Zq&#10;tpFqd6Jltro3ekuJYeAqTEjdtBPBHAye1YWsWd1rnh9tZuY7mw1XT2LIqE4ypySAegI7j86AH6tf&#10;f2joB1VbNY9at2aS0jbKyMkbgsFB7lNw6d61dRuETUdC16IjyJT9kmYH5QkwBRiR1IkVEH/XU1ka&#10;VNBq93p+r3GsSJqF3G5s4gimMpzjGAQR+IzirGm6XPN4X1nwbPcqJ7eFraC4KY/dyJmNwuc4Ukrn&#10;PJjPOegB2oorP0LUhrHh/TdUWIxC8tYrgRk5271DYz3xmtCgAooooAKKKKACiiigAooooAKKKKAC&#10;iiigAooooAKKKKACiiigAooooAKKKKACiiigAooooAKKKKACiiigAooooAKKKKACiiigAooooAKK&#10;KKACiiigAooooAKKKKACiiigAooooAKKKKACiiigAooooAKKKKACq9//AMg+5/65N/I1Yqvf/wDI&#10;Puf+uTfyNAHwvof/ACMGm/8AX1F/6GK+8K+D9D/5GDTf+vqL/wBDFfeFABRRRQAUUUUAFFFFABWB&#10;pH/I1+I/9+3/APRQrfrA0j/ka/Ef+/b/APooUAb9FFFABRRRQAUUUUAFFFFABRRRQAUUUUAFFFFA&#10;BRRRQAUUUUAFFFFABRRRQAUUUUAFFFFABWBpv/I7a9/172n/ALVrfrA03/kdte/697T/ANq0Ab9F&#10;FFABRRRQAUUUUAFFFFABRRRQAUUUUAFFFFABRRRQAUUUUAFFFFABXxV8S/8AkpniP/r+k/nX2rXx&#10;V8S/+SmeI/8Ar+k/nQB9ZeAP+SdeG/8AsGW3/ota6Ouc8Af8k68N/wDYMtv/AEWtdH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HpXm+kkj4lyx2kks1os93g3Ee0I58szC&#10;MhQWG8qOc9G5r0g15d4Fji1PxvqmrWsr/Zi00oBUgszTMB3GBtUHBBznNAHY2v8AyUDVv+wVZf8A&#10;o26qHWof+Ko0lxLIn2yC4sN0TbWjyol3g88/usYx/FnPGDkHxJbWHxHvzcSKLeWCG0Mg6IULMM/8&#10;CkcH8PQ1teLtNu7+xtZtM2HVLK4S5tVaQpu2n5l6jOVJHPHNAHlXxihis9Nu7JdRnupIbSNnaeXz&#10;JE3S8A46A44r54r2T4va7q8ETabqiRwXuolJbm3jZWCLGCEyQT1yT17V43QAUUUUAAru/hz48Xwl&#10;fGC7sIrvT7k7Jo2bYOe7dmwQOvTmuEooA+ppdU8K6zcyahc3Ny327YIzbR7fsqrxkncQ4Ix0B6dB&#10;T9ZOr280dnrVoNRjJZbOdSFm44DBlyeflJDA9Ku/D7wp4b1D4daOY4xM5tQJJVf5kkOSwOOMhieo&#10;7CrM3g/XdLgT+xtYllCgr5LttXB9ASV7mgDD03VNI1O0XTtWjuoJpZFBntW2q/oXXoTz1wSao3yX&#10;TXf9iWN6s9tCzhER9qfLklmJO3PU5zj6dKfPoGoaJa3sl9pkkg8n5ZUwyR56sT61F4b1Ce1upE0w&#10;2U9xNATJHcJghR1UZIzn260AaFh4Ov5pfOsNQ0i8eMjcqyCULu4yQVI4GT+HHNbU48WaxbXNk/2V&#10;oh/ozzQyxeWMcOXGC2SPTbj0qvD4ultIxaQ6XbafflwJnWDKFdpPIXnJPTrWjo2qTXur3M9rq2mi&#10;weVnktWiMbBMjLdBliMcknnNAHn2q/D3QLltmoyxiO4YeVq1goYK+PmV8EdPfNMudL+Ifg21il0+&#10;/h8S6awyWQbpfKGcqW53Db03bgOw616hca3pMEcCRrAdInSQSRxWzHcQcfwjAFcza/6Bpsl5bW+n&#10;6hYQEyeZE7RTxEngFuG79KAMLRvGGg6pJYwsg0rxEIiVVY/szRy8KqMpG2UMWz8nzMONg6Vp6bBq&#10;FhEkVvDNeTrdq0IBBt0cZUFjnIfkfKduOM56VBqfhyw1KWRfEdlLa+ZI/lSSR702llOPM6gnkFzn&#10;g+oFc9/YniTwPdRTeHbjztOed5IbOM7w6HGMShcjqCFPAxkjmgD0+CwWW0ka9sZ7e8sgHMEEcE7S&#10;M3JdcoTkkE4zxxUc1rqdzcaZrjpPcTW8vki2ltfJfacje+CwAGeoA+lcboXxHs9VuY72eGS38TR7&#10;bX7NK6gS59FyDzzyOnpXpFtNcNdrfaZZCeO82m5aS5I8ojggKfSgDCWXxloNypmjfUrFGOUiYOWy&#10;CcbsFwAfUdsVHH4gi1LSLfRjCl6LpXXfNfZlDD5sEvGBu5wp6ZHXitW1M9yb6ztdHukt72d/tklx&#10;KqFN4CsU65wMnH0qby9F02TTdFZbKe32vh7mRWdNxJGBjnJyOPSgCBrS2OmR6E+haqyJGdk7LCSu&#10;cnIk3bQapQ29vZeZZvqes6ZhCkZ1Ly3t2HcAfdPHuOtW9R0K+Md5Dp9y4017cYjlnDq56bVLcoAO&#10;+TTLu8iuYItM8S2RsbRSjQyrLuSQgdCwGBxQBLbafcNcQ3MljDffYXEMS/Z0tidp/wBYnUOMEkDc&#10;q8dM4xBe6rZakzza9pl/ZwW+/wAiKQEC5yp68ABwBx83U9agtX0vXtUmt7G9l064tZM232d8wsqk&#10;DeF6ZO4jHf35qxBFrFmIb3Wbdry+gWQ24jkTkuNpQqBk9Acj+9z0oAhOq6V4fs0udOu5rRp4vMWw&#10;uUeYdeDjcNpPqWxisi7eWC30yS8nRklQyQ2ljnMkhyQXw4/iI+Yc8dq0IdKXWbme4bw9aBhEU8qK&#10;7ChXH+yAMHnvTtS0zTPDUEU9iJV1FkGwbhJsZcZzhSQSCRnGPWgDbh1G5TRvsd7cLpN+qqI2llW5&#10;kKDGZCPT72c9MEnpV/SNVglnfSn1Jb7UbYEzOsWwHn244yBwe1cTFZ2OoCza3utTv72ZdtyIWCkR&#10;MDlWbpwSucnp+FXbbWL3RvENtpY06wnu9QUvE8TYZV+dirSY+cgIee+O5NAHoNFJS0AFFFFABRRR&#10;QAUUUUAFFFFABRRRQAUUUUAFFFFABRRRQAUUUUAFFFFABRRRQAUUUUAFFFFABRRRQAUUUUAFFFFA&#10;BRRRQAUUUUAFFFFABRRRQAUUUUAFZuvSCLRrhy4RQF3MTgAbhnPtitKsvxEyJoV00ozGApYYzkbh&#10;nigDgZBpsuuSadYWyX9lMS8Nol4Y1Mg4JLAHsCRkgY+tWYNO0+LV3jsINRstat1R0shdRhDkDcFc&#10;hsjBJIPUdvR1vpkeuT3l1oo+y3FtIWgkEfljduY7f++SKtSXpv7aLXNFtV/t2Nwt3DvLNswUIK55&#10;GQp/AGgDX1HTNQhmSfS7m5lkluEe4BkXCgJt3BcqCTwSOhI6U59Kv7G4t49Mu5fsMs8jXYOzcu7n&#10;IYjIx6CoLiez02K61Lw/bw3MpcS3gSYn5Dls4zjJ7fWp9OuYLjTIJtNtUWwnkka9WR8NHkHcevX2&#10;oAfGbW0spdLE2/To4WjuL2S6UtG542kHoec+ntSvajVdPk0mYTHTjFH5WoLcIzTYKnn0OR1wQeen&#10;FZml2mn/AG68W00uOLQ2tyJp3JKykHgqSTxjPvUt2RFarajTrJvDBWICU3GzCkglvU8kfXHvQBxn&#10;ji9t7q01O0W8unEV8vM8u8Dh9wRcAqAeO/at2Xw1dR3p16OzvLSaIsW06O4jkUgg/NDjBDZOdmQD&#10;2wTmqXjw3MGpx2bQ2dta3VwrQSqAjSPgD5m+rHrTL3w74k8qza61FjdmXy4ImucEcZyDnr+tAGpo&#10;+n65JY2mrWuoG7ux5mIby6ZkKnpgKepxyCcflVrULRf7VuNcvLSWa8s7OC5FobkBYm3NuwR6bM46&#10;HJ9RXOweCNQsroajb6nHb+IyGmFsxVvP7ZLE/ex3P4+1zS5Lhr67u/OF1rMmnuLq0vYxEYTmMfOD&#10;/DtJI6ZA96APBfitqiax4/u2tpHkhGzyzIPnBZQxUn2JwOwA49a4ueB7ad4ZNu9DhtrBhn6jip9R&#10;u5NR1Oe6uJFaSVyzOBgH8BwPoOBVOgB8SeZKqc8nnFeheELRnvJLoqPLjTYGI/iPp+GfzriNNiDS&#10;GQg/L0PvXqnh20+y6RHw26X94wb1I/8ArCgDoNBRZfGeknJ3W3nXfXAwkTYz7biox15rxfU9Qlnk&#10;mu5FjWe7keZwnABYknAP1r0rU51gtdauFj8x4dLaAgttC+fIkYPTnA3H8BXk+ovuuAowQooAp0UV&#10;b06xkv763gUOEllWMuFyFyQM/rQB9MfB3Q5IvADw5ntPtAjmS7izG0hOTjJyCB908f0x12m6XNrU&#10;EUniOFmu7O4bY7Roqyr6Yxkr36Cq9tNZ6X4RtLbWrRIrExwmNo5GlEkjL5jHjnAfOO34VxF/4g1b&#10;Xb0WYmkuEWctHMse3YOeMjuR25NAHRavr+jaerPCb/S7lEkVorQxpGGGRmQH884ziuD1S/1zxHZT&#10;xtc30XknyPNuYH+XK9VBKkNx17lT1610WheErJrm6OrJe391E7PHaG22naCuBySoI9evXkdK6W5m&#10;WO/mGgSalbSNjzrOCyBCkDBb5sAdgcdaAMRvhbp+jWFpAx06e6ubmMM91aCUs+35vnZXY5K5/hXk&#10;8DOK57xPoWlWF/cT6FOizROB5UMPkKxXIKOoUR884cDIOOor1Sy1e1tNQksI5dQu7iaciUuh2RNz&#10;uZSRwvtk1j6AbC/s73TbmznuYZLuV5LlUwowflLMMc9T6UAYHh7W7nxXBY2j3z2F9auxtTIpd92P&#10;uORwMY69welZ3xR0drK3j1OZrKPVGj825W2DbGWOQOGKkjJIB445B5GTVbUYU0rXUudKlWERAlrh&#10;9yFwoJB57jp6H9K37+6g8XaAryXgmvYLUtJE1soEgGSTv/3STjocdKALvhIW1tpN54g1MpcJHM3y&#10;tbq8vmfKQwc85OenTnOa09W1V7/wveajHqVxHaSyKkcS2wWSEjgqSGGQf6/hXM/DLV0srC+3fa55&#10;IP3UdsJNxcK+wuc4G4gKc+hNdKr3V7rc1/8A2bPe2JmRfKa5J8pgBk+X04P4cGgDm/i5bzv8MWhl&#10;vlkZ5IpokMYXy0VeVyOvXvivl819l+KNN0a10/UUu4JpI9YbyZ5gQViPYnkcA8/hXx1dRJDcyRxy&#10;CRVJAYDFAENOj/1i/UU2nR8yr9RQB9K+O7aK38IzG1QQpbeH7dzEoGyUGYYUr0xnJ455rtrnUxd2&#10;3/CPWUr2t/8AZ4TBO7tgnAZhuGSMKOpPOcVzXipVfTovMZV8vRrUpvfars0oXD8HKjOcfjW2lxaX&#10;Oj3nhu5umhtraGMC+ZflbDLnsBgHAHPOaAOgsLbVJrWCHV55I7m2mD+fbyAJcjk4IABxzgggZxmq&#10;99eSahBcQfZRLdQSMjWMd+qGSMjG5yOgwc4NLqdtqEttbIz2Xm208XkT3Rb96+3G7auMHceBz3rm&#10;daudOXTb7Urm1046jGZEuJReEBAEI3gZ68fdoA1fBkqWnhPR9KghljZrdxFNHGZI4cMwAJPp79cd&#10;asL/AMSbxTA1xctLu0hvtU8oPziF8hlA5z+9fd16pjvnzvQdEXTbzwbFJPKJ47NI/NSc5VJDKWAI&#10;OMYCnBzjFei3SW9t4n0GKbzpoGtZ7OOWRfMWVnCvtZvXbAx565oAn8GXEb6dqFvE2/yNRuH3gEKy&#10;zt9pTGeeEnQHIGCCOgBPSDpXO+G40j1XxRGiKqLqcYVVGAALO24ArohQAUUUUAFFFFABRRRQAUUU&#10;UAFFFFABRRRQAUUUUAFFFFABRRRQAUUUUAFFFFABRRRQAUUUUAFFFFABRRRQAUUUUAFFFFABRRRQ&#10;AUUUUAFFFFABRRRQAUUUUAFFFFABRRRQAUUUUAFFFFABRRRQAUUUUAFFFFABVe//AOQfc/8AXJv5&#10;GrFV7/8A5B9z/wBcm/kaAPhfQ/8AkYNN/wCvqL/0MV94V8H6H/yMGm/9fUX/AKGK+8KACiiigAoo&#10;ooAKKKKACsDSP+Rr8R/79v8A+ihW/WBpH/I1+I/9+3/9FCgDfooooAKKKKACiiigAooooAKKKKAC&#10;iiigAooooAKKKKACiiigAooooAKKKKACiiigAooooAKwNN/5HbXv+ve0/wDatb9YGm/8jtr3/Xva&#10;f+1aAN+iiigAooooAKKKKACiiigAooooAKKKKACiiigAooooAKKKKACiiigAr4q+Jf8AyUzxH/1/&#10;Sfzr7Vr4q+Jf/JTPEf8A1/SfzoA+svAH/JOvDf8A2DLb/wBFrXR1zngD/knXhv8A7Blt/wCi1ro6&#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DQBU1W8/s/Sbu8AUtBCzqrHAY&#10;gcD8TgVx3w0sVgsL64EDxb5Fj2yfeVlUbwf+Blqv/EG/S28OfZ3K5upQm3ftbABfK+4Kj86i0/zN&#10;L+HE1zeOHnuIXmkaJt3zy+/GTlhk0AeZ6ldG91S6umUK00rOQO2STXp/hC5g12ys7ycs1/pytD97&#10;qGGAT9QPzBrycnqT1rp/AV/9j8SxRNKFiuFMbDGdx/h/XFAHlHxy1JdQ+Jt4ixlPssSQEk/eIGc/&#10;rXm9dJ48vJ9R8c6xcXEgkka7kXgYxg7QMfQCs0aLdjS5tQkjaOGMqAxUkMSSMZHAPHQ0AZtFFFAB&#10;QKVVLMFGMk4GTivSvh38Mb3xFNPe3VuJbG2IDwpIu6fOCFVskDjqfTp14AO7+FWk+I/DXh2HUbTE&#10;0OpXKKI3JKvnIzj+EDb97uGzXph8X3likX9q6HdQbsl5E+ZVAPX8sVatheaXq0kFtpVzJaTPHmU3&#10;K7IhtAO1euB/SorrRprdp7W1F5ImpTl7i5WZQYBnOAD1HJ6UAcR8VvH1k/gCePTJ51muX8olRgoP&#10;cHselfM0l5cy3H2h53M39/ODX0D4w8I22taqPDNlM8RXanmsoJZxlufXOQO1eR+K/AGt+FtSW2ns&#10;bh0kTfG6rvyO+ducc0AX/CvxM1Hw5LHIyee0IURZ6dCpLepwxxXt2i6t4Y+JOmwyQBbC/jXdKsUY&#10;GME4QZ4J5B4r5XIIOD1rQ0bV5tH1CO6jLsEzlA5XqMZGO9AH1jDo1rFoz6jp+p6lZRwRsrLMDhjj&#10;+6egNYemXt/oN5Bc39gv2C/UAxogw/TnHcj0968f8P8AxNvVulg1ae4e1ZwqiJ8FQzc8njH19K9r&#10;0bxrp19cTXaXMd/PbxLGsDTrG/XAJTJXJ/2TnpxzQBszeI7Nr4Xa6ktxp02xHsDBudWKnAA+oGev&#10;NUtc0b/hFrJ73Tr2aNZZmBgMe+MhuQuO3TGaiexg8R219qUOkXIvGuUhMKSqjQ7F5YEgdcgEGr9z&#10;4X1iwiS00nVJ3tbiVfN80Bmi9XB444HAoA8+vvCWi68sNpdQXFvqqbnYx7Y2DH5gQfx6VBpniTxF&#10;4EuXj1xHubRHZP7ShiLOny/KHj4yOPvda6TWdDu7C+TTmMd9NKftDzRR5nAHX396tJM+pJdWr202&#10;r6bGoBdlAuYCfbqcdPSgC/pXiiXV9EXUfDiWhjmkaa7ki/eOODy0Wcgnbg/Tit2/s7K2toJIbOzk&#10;0WGGU3GFDNjkgKevUt3ryl/C6NrOoXXhrUb7QrmOGQ3Fwi7CecqGjXkKD94gHHHQVdsfiBqOiXEm&#10;keLLZdCugu576KIy20nTJeIA4LEN8w4JGAMZoA7S18Q2Y04G8shbaBOvkQw43EvnLE/7NX9Rspp9&#10;StJ728tk0VJIxDb7SfMOPlz75qKw1rZpSalfzRXmmmAPDLawB0fk/MCPunHUEAA980sOqXzNcvrd&#10;o8emXLpFaIAhYb8gcg5HHegDG1zRrfSSZxaKmoTXmzTUt32jGQVYjuQSPzFWmvtQsvsL+IbGGa6C&#10;s1pIuWkRgAcso9wMmtq2m0/w9cQaTd3QlkmnzaI0ZYxqx4BY5z8wxn3FVRd36ag2nvq9rfX00Mqw&#10;KkCgQyAfxkEkdxjFAFPS7WPTReXkWsW0usXduJNsjARjJyCCe3aklhvP+E4ifS7eJZ1gRr2UnKuG&#10;IJI98Dis4WNzaXTaZeW9rKxUO+yDfHb54Eg/qMY71q+Gr+XUr7U47O5CSJPG3mNGCGiA27Rzx0OP&#10;SgCWz1++Ml3JFpUVrZWd0EnVELSMDkEAD+IfL+dYUjWE3xG8K/2WojtXhZoiowUwszMMH1wyn6mu&#10;oudahvmlXTNZs9PaGZo5jOqHzTxyuT0681ynii9MeqeHfF2nQM1ksoidNgDqoZg+0bgMlS/4A+tA&#10;HqeKKr2d5Bf2sdzbSCSGQZVgCM9u9WKACiiigAooooAKKKKACiiigAooooAKKKKACiiigAooooAK&#10;KKKACiiigAooooAKKKKACiiigAooooAKKKKACiiigAooooAKKKKACiiigAooooAKKKKACsvxAX/s&#10;iVIgGmkKrEhONzbgQP0rUrK1wSGG1EJAl+0LsJ6A4OKAMPQDqMt5rMUqxWs8oZgY23ASFmXd+GAP&#10;wrKtTqGh6nrGn2rpe6rJFHPG5UZLFl8wY9wc49FzV/TPttpEbzULkA3Uc6s8CgbjuypXP8RLNgcZ&#10;x0rO1zUoZH0eXGq2ctvMI5LyeDYSjDDMT3bA6fWgC3o8ckeorb6OE0y5KH7bbTrvG4EFQPwY49h7&#10;VsXkj6lpxuNHuRaxW07/AGhfLA83b94fj61HPqFtrN5ZSWD3MSpcFvtCxbRNiNzhcj5hwQa0YZU1&#10;G1jvIkvbSOF2ZoGi2NLxyCvcGgDlk8SalqVtdPpNhawWCW7kxu6hs4OWAHp6YqG9GrWvh2zmvPEF&#10;uls6goiQ7i4OCBjuB+ldHa2Vi0sviG1sLiGUQSI1s8XlmQ9eR1ycYptpcTNbXGr31jeJEQqx2G1Z&#10;So+UBlXAI68j2oA5LUNMitvH1hBrN7NexBo542YZO8H5QQO25RnHaupu7dLLVIb3VbwfapZGjtGX&#10;IjTg43A8fjXOa/c63Z+Obl7CJ5JHiQR/uvM2x8c4wcDdmtR9M8Rm3itdR1COb7TKV2/ZPPVO+Sxx&#10;gUAXNR1S8sbW1iSO21PW5gxiaGPgJz8wP/1680+MOr21va+ZbzK2sx2/2O+kibauGAOCAfm/iGD0&#10;/Cu7i8NSWd5b295rGoBokZ4JoI9sUK9wW529/avlzxoJo/GOrxTXv2x1un3Tr0lOfvfj/WgDB4xn&#10;vSVNGk1xshjV3G75VAzyf/1Cp7nSr2xu/s95aTQSK+xkkQqQeuCD0OKANLQbQzywQ7SfNkGQD1Hf&#10;9K9YAAUAdq4rwfYqbxptvyQrhcjPJ9/89a7agDi/FV2gu5bZFk3OYtzh8LhA5KkdzmSNq4G6bfcO&#10;cY59etdJ4mBXxBqshJGNoXnvsXP9K5WgAr1D4P2EEV9eaxqu59MghZFt8/6+U4wMfQHn2rzOJFeV&#10;VeQIp6sRnFe3+AfCD6xaWWkGSVIYxvvGXBKggsVPpnI/+uM0AdNHqtx8Qtdkt4kEWnWsvkLGz+Wo&#10;4YHae7AgDp3wK6e10zTvCcWmF9OK3xlkjjSGUkEschiO/YVg6tr2ieFJdNtdOtFu5YpmEcmFeSVm&#10;JyypkEgFfv8AA+UjNYt83jDxDrkEGrSR6VK6DyQ8fmSqpzyFQ4DHHT8zQB6MNXhGrTE7o9bSHa0E&#10;0xW37ZwT7d6rXWsQ393cQ6bfTW2pM6GfMyiMKnysFJ479uuK5Z/hhql5y9/qMlwAMvPKkKYyeAEy&#10;SfcmrD/Cq6bS4oUeRb1Xy851GQhl542447c+1AHSf8JNptqlxJprTTefd7ZXmLYOc/6snjjrjjg0&#10;ng66ebT2t7SEtZF2NxNI5VlLKMkevOf0rn2+HV1ZRBoX1bzxF8v2fUNyeZtAOQ2CAeemayoPD2u2&#10;sJtbbWL+yLszC0+0Pu684V8K/ToCcigDuvEOjLdaUPJZVt7KAvDdvKHL8cqc9Qex9a8706a68N3z&#10;SWsdx/Z1wrxuPK27MjBBzweSxHYFcHqBW3Z+MdV0qwGn+INItruwhjAlSGMwz7cZyIm+VgDjoQT2&#10;FZPiDXNMmT7ZEs1npslxEbeG9spIkZtu4ncw2YJQHGece1AGXFbjSNeV5od1rfkTQK8mCzAYByP9&#10;lB/3yfWvTNDdwdVj0qaGbU2kDlmkLIqk84H+ySfrxXiOo+IrDT5Y9I1K5mkEZ3xuBnygemTnOeOu&#10;OmPx9C8K62Z9NsZ9KgjN6tz5bSRJuMkRHpjkD17fhQB2t7Ff6ToWpXCiz1C4Hm3FzuPyxsEJXCnP&#10;4ivji7Z3uGd0VWbDYXpz3r6X+Kep2mg215qWnX7Jd3Be1ngA4JKc9Rg8Hn8MV8xE5OaAErc8K6am&#10;pa3bI8keFlUmJjy6jlv0BrDr0/4J6Taaj4tluLu38y2tLWWS4djxGpUgEDrnr0oA9I16CWXQ9Mv7&#10;sRC+1a/gEFmRzb2Sg5ABPUINxPrXXxXzalaX8EtxNpuk2nlCKaSEZZeRzkYIJ2npxxXI6Izal4/0&#10;m1v1Bt9B043ECySZmkMgPlgd3wg6E9xXeXZl1jw1q7ahaX9vb3dubdbeMK8iow270XH3vmzz020A&#10;VtD8Y6JqeqNpx1m2vJE8sWoMfzswG1myODliD261h+NtOWG2g0OS3tAfEN6bczxx/MATuxz0OM/N&#10;XN+F/B2tm88MrqVpb22maJeMtvNa2hS5uTuDKZQRhUPBY5OSO55rsIftOrfEo29rPJc2+hvvmkmf&#10;hHlBygX1C4wfQnmgDPjtNITXFt7II1na6jbWq8nCp5EhdSfrkmukv2M3iPwpY6fFD/Z8bS3quGPC&#10;JE0eAPrOn6+lc/Z/Yn+Jl0baBW0zypZpnRDsVhGqtuGOuQ315roYb7Tl16fURIi6TpOkK8cqKdsQ&#10;cs0gIAznZFEcdQMHHNAF/wAKfvbXU75/9ddapd+Zjp+6lNumB/uQp+OT3roBWN4Ts57HwnpUF5GY&#10;737Mj3QJBJnYbpSSOpLliT3JNbNABRRRQAUUUUAFFFFABRRRQAUUUUAFFFFABRRRQAUUUUAFFBpA&#10;aAFooooAKKKKACiiigAooooAKKKKACiiigAooooAKKKKACiiigAooooAKKKKACiiigAooooAKKKK&#10;ACiiigAooooAKKKKACiiigAooooAKKKKACq9/wD8g+5/65N/I1Yqvf8A/IPuf+uTfyNAHwvof/Iw&#10;ab/19Rf+hivvCvg/Q/8AkYNN/wCvqL/0MV94UAFFFFABRRRQAUUUUAFYGkf8jX4j/wB+3/8ARQrf&#10;rA0j/ka/Ef8Av2//AKKFAG/RRRQAUUUUAFFFFABRRRQAUUUUAFFFFABRRRQAUUUUAFFFFABRRRQA&#10;UUUUAFFFFABRRRQAVgab/wAjtr3/AF72n/tWt+sDTf8Akdte/wCve0/9q0Ab9FFFABRRRQAUUUUA&#10;FFFFABRRRQAUUUUAFFFFABRRRQAUUUUAFFFFABXxV8S/+SmeI/8Ar+k/nX2rXxV8S/8AkpniP/r+&#10;k/nQB9ZeAP8AknXhv/sGW3/ota6Ouc8Af8k68N/9gy2/9FrXR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HpQB5t48le/162sIrYXPl+XGpY7RDLI4OehLExqwx09xWp4/u4d&#10;N8OQ6fABD9ofasaR/LsXkjOMDnb6fzrJsFl1f4lPevZxTRRSvJBKSMGNR5YcZ7glhxVb4kX6Ta7D&#10;ZJdb/s8IMkAxhGY5BPGckY70AcZW54RS3PiW2kuZPKih3TF84A2gnn24rDrpPCTW9muq6pdwh4LS&#10;0Ygsm4bjwFx3yMjFAHM6F8NtP8U+PdYuEvo57WK4adZxGy5ZjnaY2HOCefUd+1eleO7K117wjqWi&#10;Wr2jvZQebc5TmMKpI2ADG7g8AjHTvVvwlYeXojadcxz291eRC6nnjcA7n52qw5OO3oMDtUlxDC+r&#10;Xmn6I62uqgxTTTSuSJlHJHHPXGenWgD4ycAMQCSM8EjFNrqvH/hW98KeJ57S7yRKWlifBwybiAef&#10;pXK0AKmNw3Alc8gHBNfV3g7wxpNr4G0+XSrNJtYjgjn8qS5bO8kHLAOAP0HFfKKkqwZSQQcgg9K+&#10;kfgzrc8/g+4tLH7O2qAFohPjzJju+cls8qM8Z5oA9LRYbW8kk0VbaW6mu4xqSmfcY1JbccFuCDnj&#10;9Kb50lpdSxaVp8Vxp8krveXAuwdrnO8YzkEcH+lVxZweILYwS2FjFdRXatfxc8jnkMuMtg9+OtZH&#10;iPWrO10e707RmtIYoibe4gaJldifl+U9yMHJNAGb4ItLa51W4vXjjjKtizEsxwJOSF65biul1lWj&#10;torjUdLstT1sKUS3g3MojJPzbDkkA4zx36ioPDRt9E8MWjaqiQvLM0kEkke4JkcMf7v6VaDTanHa&#10;Jaa1F/aIikYXUNqGV1zjbuPTB/8A1UAeO+L/AISwX+q/YPDUQg1NIhLNalf3O7ZuYrKSWAJ2gBhg&#10;FvvAcV5HdeH9Vszc+bZTeXb53ybCFIBxkE4yP6V9bx22rrrl1DHqFob9rFBvNvyrfIGYsF9iQM9x&#10;xWX8RvDEPiuyuo9Og26lagrPKBsyjxngk4D9F+mKAPkipYZ5YJ0mjciRGDK3XBByKJ7eW2k2TIUb&#10;GcH09aioA6/R/iT4j0e/juorxmZSoYZwGQAAJgcADA7fXPSux0744SWs9zdDR7aC6mUh5D5k3mkn&#10;LEjzEC/gPyxg+P0UAe6eFPijpkEtxK62lqkxEcxnDjah67FEjNj8zmu+SLwfrFvPc6dPaLp6WiyC&#10;6guHM0ZJwC0XX8xn39Pk2rmn6lc6fPG8U8yxrIHaNJCobB74oA+prrRNUvbWK6a602OCHY8OrSs0&#10;Ukyn7u73HA+YZ6YJ5qW68iO1bTfEtldW+CI1uVkle1lI5A25AAwBwvTn7uOOa8G/GDQdRs00vxAY&#10;28qFDCDZ5DMA27IGRkADpjrxXVxa0txpy7dQ0/xKbm8FvAvyBY/lPJ468j6etAHEyfDrU9HvTqPh&#10;DUpLHUGO46e8iNb3UeScLgjemMAgjPtk1ueDvHmpPq6+H9Ys4tM1CNfkspuI5gMk+S+Mqw/uOW/3&#10;h2fNp1z4fmgjM1pczlmkayRiGi4yNrA7h+B5x3rRu9A0L4g+E5dNby5NQwspmLOTE+cZBbJHAxig&#10;DRXVUg1tp10W71Alt/nB0lntsr/q9gGUAORgn161P4fsrG2szaWen6xaNeb0e6mTa67RkMTnC/ew&#10;CByRXntvrOueBPEkeh+J78XelLKkdtrHmFZLdQm5BKq/fQkAHd0+fmu70y5kOm6bp+mNbtppBNxK&#10;Zs7onYlWjf5d2RuPA46UAW59GvLjUls11jU47SO3w7sgIlDE5/eZ5b/gPArB0vSY5dIktI9Cnnur&#10;W73GRtkXmKGOF3sDkdMjHeuj1V4LDQp7SaCWTSVt1jSWKXfI5zjHt9elZmi2MEOkG9hsitrLE8+5&#10;L10II+6hAIyfegC/FN9uv9PtW0zV9MNu3IhVRbnAztZh95flwOBnNUxoFpcuJAb+CPWJZVntbpVG&#10;35XYELjgggEHPQ+9crrfjTS9NWC8mv4bG6s0Mxs5L2Sd3kLbVXZuz90k5HrzxmuR1j45xzSW17ax&#10;yyajabvKxCEhYMQGBJYt0Hp/jQB6p4T1W60bUIfCOox7ni3i3uHfDPGMlRt5zxwMHgADHFd3Xybf&#10;/F+71i6iub/TofPtRm2mj/1ob3fj36AEV9MeE9ai8QeF9N1OLcBPArFWOWBxzmgDaooooAKKKKAC&#10;iiigAooooAKKKKACiiigAooooAKKKKACiiigAooooAKKKKACiiigAooooAKKKKACiiigAooooAKK&#10;KKACiiigAooooAKKKKACiiigArI8Qxzy2trHbXH2eZrlAkuwPtPPOD1rXrE8ToZNPgVbo2pNwn78&#10;AfIOeaAOJ0grHptxay3Eqz3Epkt5GtWdfPRzyuFPYDPXGT9KuahrF94j0W+sbvSBA9nEJpp3fmNg&#10;pYYQgH5tpXrwGqPSre6l0+zt4o7C5VJnjje5y4JkG/cVx2Ckde9GgWttcSa1o9+q2rz20IxtKgMg&#10;5PbkMVOO/vQBbkvbi/0vSmttDjWzSaJ4poLoQgOThgE6j5iw/Wul1ywu7+OCXT9Q+y3NuzOhCBt5&#10;IxtOSB+ea8wm1vw1p1jqWgzaxYSNazpPbNMSolYqNw4PPBAx71e0vxp4K0aEJqk1ra6hFKZY1XzA&#10;OmFbkn3oA7Vzlkv7mT7JrS2TRJbPNGQSTw3vlsY+vSqllBc+G9Nk1LUb57zUZlRPJubsRqvOSgYk&#10;gkZY59uMZOeS1vxn4S1HRoNRv43n1GRSYjZQyOsmDwCQOnIz39DVaDxlJrNrLqNj4P8AtuplAGUx&#10;s7MqsF3eW3TgD3ANAG5raO/j6KGzsk1K21O3V7hDP5eFAJDIwI7op75yfw208NXWk39qdJ1C8+wO&#10;7C5haUFY1I6jPf8AM1wdzrmp6d4xTUE0crcw/K1pHhRt27QDn0UjkY+6OK1x4psprGa1exaytLic&#10;/bBGzyHaQSSuejZ7YoA6q/txpujHS3stR1LTpEIeeOQPKrE5A28cDrnpXzb8XIdAHiVP+EekSWGG&#10;BI7iX7QrmWXGcgBj2IBwAMg1N4++IWove3Ph7Q7qey0O3YxhEYq8/qzng85Py8CvOCWdsklie55o&#10;A9N+Ei3EDajq1jZB7jT4XleQfvHZMY2rHkZPUcEHmsbxLqeo6trr/wBsP513bxLG+7flHPJHzc8c&#10;A57g4r0b4WW40D4d3Wrm0meW7uQGXAJ2RZZj/uEYB9xXlP2i41i/kvJzuuL2YyMSO5PtQB3fhu1k&#10;ttIjEqMjuxbDHt247Vr0yJPLhRDjKqAcU49DQB4vrTH+3NRGTj7VJx/wI1Qq7qjrJfb1IbdFEWYd&#10;28tdxPvnOfeqVAF/SrVbq+jSXyxCDmXef4RycAc9Aele0+GNe1mOyfw/Y2q31y6S3dyrXBghgDJ8&#10;vmuCSUHACAjPcgYrzTw5ZS6bvvLmNVjaHezMQSYz/CB6sRjBHT617z8OfBcYZdSupUuDxJOhQPG0&#10;rpyg5IwgKgH29qALHgzwNdRXk2pzam8hnUCS8EHlyzEov+rDL8kYztXbjAGBjNej2tha2efs9vHG&#10;WOWYLyx9SepPuatYooAMUUUUAFQXdnbX0BhuoI5Yz/C65qeigDk9R8G23lzzWKs07DISV+vGCBJ9&#10;8HHqSvqK5JIZnsJNN8Sw3R0/T3OEQpIVJHyq6MCGQ9AcY5x0PHrNU9Q0+K+iUn5LiLLQTL96JiMZ&#10;Hr9Dwe9AHx98RtDTTvGE76fp81tY3yG8toygH7sk5woJ2qMHjPQZ4BArW+F3iuTRtRtrWOdIpGnw&#10;CUydrfe5PygcV6J8SvBV9d6VPLZ3UkV5ZSPcRwA7UWFt25kIPyg4yV7d/WvniCeS2mWWJirKexxn&#10;2PtQB6h8bfEt1q/iFNNuJEX7ASBHDny3DchxycnHHQV5Uat6nfy6nqEt3Lw0hzjOQPYe1VKAFFe1&#10;fB20Nt4L8UarG7rcFEtlHBUo554x14xXi0ah5FVmCAnBYjOK+ofB9jBo3w98KWjFkurrVIpmifqW&#10;zk4HptAP40AQeC9HsD4u8TJfXkl3e2F8IbGCW42llRAUAyc8dOuK7Kawu57mTxBdafdpqNsR5Ngl&#10;8rK6gdiFyOpOO+PeuY8JWMUfijxhJFH9p1OLUmewFxMckbRkjnBAJNdjDZs3/Ezl022fxHEgLRrO&#10;QMH5QeuBlc0ALDDf3Oq22tQTaisErBJNOuMIIxypcjdwOA2MEk/XjkrFrrStb8X61FI/2S3vI2Mc&#10;RVnviF4UkkbcE7c9CB3210PiCe28PzXmuQSTvJI6wXiLMAkYKYUkY6/dxz3rkdAafS7LTIbmGaW8&#10;hgNz5sp3G+nbCR5XPYvkHqduetAHQ+FNIaC9uNSWS5L2oeK52yGQ3UpO91IJONrHaMdccEDikctf&#10;eDb+Ro8S+I737OACC728jiIFQpI3Lbgt3xsJYHBpbfT20fwbLcbptOv7KC4ZIo5AqSy4Y7ypA3ZY&#10;8Z9utaMdtEmqeFdMjj2W9rbS3iqucq6osag57ETSfiB6GgDrVGFA9KWgdKKACiiigAooooAKKKKA&#10;CiiigAooooAKKKKACiiigApD0oYhVJJwBXKatqtxq+mx6j4V1WCYWFwHuoEIInQDLRkkEqcHI+lA&#10;HQXt3YRGKzvZ7dGvCYooZmAMxxyoB+9x2rHm8EaF5EiWFvJpDupUy6VM1o+ccE+WQGx1AYED05Nc&#10;RrWpXmralLqd5YsbCG3ylqjgXKW7c/a4HVuHXowABA456V0/h7xBc6fdW2ia7cCf7Qm7TdTxhL1M&#10;ZCt2EoHUd+ooAuaPe6xpmttoeuS/bIZt0mnaphEMwHJglUYAlUZIKjDqpOAVaum/GsbxLbT3FjZN&#10;bRO88Oo2kisg+ZF85BIQeoHllwf9kkdCaNUupry4GladIyzEqbqZP+WEXfns5HA/PpQBtKc8g5FL&#10;UNpawWVtHb20axwxjCqO3+P1qagAooooAKKKKACiiigAooooAKKKKACiiigAooooAKKKKACiiigA&#10;ooooAKKKKACiiigAooooAKKKKACiiigAooooAKKKKACiiigAqvf/APIPuf8Ark38jViq9/8A8g+5&#10;/wCuTfyNAHwvof8AyMGm/wDX1F/6GK+8K+D9D/5GDTf+vqL/ANDFfeFABRRRQAUUUUAFFFFABWBp&#10;H/I1+I/9+3/9FCt+sDSP+Rr8R/79v/6KFAG/RRRQAUUUUAFFFFABRRRQAUUUUAFFFFABRRRQAUUU&#10;UAFFFFABRRRQAUUUUAFFFFABRRRQAVgab/yO2vf9e9p/7VrfrA03/kdte/697T/2rQBv0UUUAFFF&#10;FABRRRQAUUUUAFFFFABRRRQAUUUUAFFFFABRRRQAUUUUAFfFXxL/AOSmeI/+v6T+dfatfFXxL/5K&#10;Z4j/AOv6T+dAH1l4A/5J14b/AOwZbf8Aota6Ouc8Af8AJOvDf/YMtv8A0WtdH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VbULj7Lp1zcb1QxxMwZzgAgcZqyelcr8Qbr7N4RnUx&#10;NKlxLFbOq/e2u4U498GgDL+HFtC8d3fIzliqRlHbJViN8hHopdjgdsVz/iH994fstQPW/vLi5Gfv&#10;BSRtUnvgcV01rKbP4bXV0YWWa7Vyz8AsZW2q2R1wGX8qyPiARaW2kaWFBNvDneOAeAvT/gOfxoA4&#10;euq07TmurbSNFjby5L2X+0bmQDlYomGwH0Jb5gehAIrB0rTpdV1S3sYeGmfGf7o6k/gATXd+HJLF&#10;fE2valcXcUdpFt0u0MjhQ0cKjeMHklXLjPfPfigDZvm0STVwlw9tC89vsjuI5trkZ6DHAGO9T6jp&#10;vnRusPkWkivG1td7gDIwxw3c59O9ZeoHw5DKhuotNS0ltgbSXy2ds/QDGBmrc9tevpDW+o3tlsJj&#10;+x3QiIIkJ4+T1HbH1oA5r4jeHLrV/B93fXttaSavZRSR220/LcIQCRjru4JCjvx3r5PIx1r7UfT5&#10;V0SKw16//fm8VbS7jyXLZyh5HDfeH0r5T+ImiJ4d8d6ppsQQRRSDYF/ulQRn35oA5Ycmulsptd8G&#10;XMV9HvhEgwwDHgHBKnHQ4Arq/hL4HbW9Xh1ORI5BAWeKC4QhJGXGMk9RzzjpXsHjTw7pniCO/TV4&#10;9Nt7qzVDBIhYEFj/ABjGG4zgc0AaPhbVLnxbJaapYajNb2CxQvLA0fzOduSGbox4wT6YrO8WX1vq&#10;uv22k2kLRhJ8T/uwu984zjqeM8/7VUb/AMLtYIV0bUJJ4kQExxxycHYCAGRdpyD7dq5/SNRsridp&#10;o9btI7jlfMe+ijCE8AksckYzkAUAevB47W0gsEke+iupWiWRQGWFccA44wPeoRJcaOINGhhurt5l&#10;ZvtSIqiLJxnHTjrXBad4luNCtJ9Og1TQ7i3bcAw1GHAJHJB3g/nU3hrxJqcemSQQ2U2qWErMpkhL&#10;P2wQrrkdaAO4sb651WG60oC/tJrcKv22RBlyDyfTJx+tYHjjW7BZLm2uri+s5rJCyPEcLKCuee3X&#10;Ayfelm8WWqWEWmanouoWlkyhAzOQ+FwRgkAnkDPPeuE+K/j06h4aurWLTyIZpPLWUH5gmD9/8cUA&#10;eFatdw32oy3UKMgl+Zg2Pvd+lUqKKACirem6fNql/FZW5QSyZ27zgcAn+leq+H/g41xdRwams0TS&#10;nAacGJFPoM4LH2oA8for6MsPhdpf9jxS2uhpfzxTyQTRSONvy/xBuD1968X8X6bp1hqk4so3tf3h&#10;UWrEsVx1OTyBnoD+dAHN1Ytb+7spBJa3MsMg6NG5BFV6KAOx0vx/qdtcq126zptCksTuPvuznNdt&#10;o3xO0zT4vtjXN3FL5IiKQABt3XjPBX3PrXjFFAHtc/iHSvGXxJu9beSa50xLBrS3SQbTDIYflLr3&#10;UyFxj+8QelS2lrqmhRSJo+L/AEV/MI0+8+VYmJz8kn8JAUNgfTFeMW19dWaSpbXEkSyjbIEONw9/&#10;zNdh4b+KGu6CY4jIlzBvzIsw3bgfX3Azz70AafiD4h+L9MhXTRdxWcHVLeJ95QZJHOK4a78Q6xfI&#10;8dxqd08Un3o/MIQ9/ujiui+IWu6T4g1JLuwtreJvLVQbYFVGM53AjJ61xVABWnZaLcXtpJdJJEIY&#10;x87FvunnAP1x+orMr1bwBpk9r4M1rU7jda2skDLDOkiMJZVUvtYZJHGOPXFAGfcfBnxLDoi6tG1r&#10;PbFvmMb8hc4LfTNepfA+S/0lr7Qr9keI4kt3VskYGCuO3BB/Gu4hvpLPw5LqSol5ppV8WwULwZGy&#10;2T2x2xXnXw58Uadq3jtLaxs2iljeYuMYypAXPU9Nv05FAHulFFFABRRRQAUUUUAFFFFABRRRQAUU&#10;UUAFFFFABRRRQAUUUUAFFFFABRRRQAUUUUAFFFFABRRRQAUUUUAFFFFABRRRQAUUUUAFFFFABRRR&#10;QAUUUUAFYHi94k0iNp7VrqIXCboV6uOeK36xPEBuG+zx20ixyfPKjMAQGRcjrQBx0FsYdFNxZTTW&#10;jCRZFVDwD5DNkg9+MU+4uTpuq6lYxsrDzYphJcW3nKDIF8xnb+EADP4VHJeSJpptkWKV2ILObqFf&#10;+WRQ8bz3b9KuaP4ksH1rWLrY7RXCQIoZo1+6hBzuYfpmgDltFS3t/idqcerQWdxGblV3pArIxaCP&#10;G1cHH8PIrt9c0S3e2htZotOTULu4KQTrZIQFHIU5Hp3rivC0s1r4xutQmsZpYo5RFttgJjlLaFcj&#10;acdwfxrqF1LW7m+t7FPNtFuZHeGS5i8yUL9ONqj8xQBqx3dl4btorC9lsra+MLtFNFbhIxzxwPfk&#10;+tY6eIdWuIsaZbLd6mzb2nW02DycAAc9cnv7VettI0N9ak0+a4nvdWETO9xI27yzxz6BhkEcVPql&#10;9Lb3FtocFwbQLGonv7g+WWVSh/dt0ZsMcigDMt01i98QzXdzPp9lc6btSRinDb1Gcnv0/DNbL6zo&#10;tzdpbWt1YqomP2iN4c+bgdRxj8az/EHiDw7qdtc2El1MAsqB/s8YJmIP8J7gH6e2apy69ZWU9jY6&#10;bo+o7rfLmFk2u49CCCSKAPnX4i6GukeJJJYLg3Fldky28pXbkE8j8DxXMWFpcXl2sVtt8zrlmAAH&#10;TPP1r1v4430GpHTZprCTT7tYyscEnVk3HLYwMc147HIY23L94DAPpQB9B+LZbLwn8L7fTINd8/UJ&#10;LX7MtvbSKwG85lyR23N168CvMvDFqZtXixnbCN5I/IVyVk0rzKgYlAwdgfbjP616P4QtttpNcELl&#10;22qe+B1oA6WqerSvDo99LGxV0t3ZWHYhSc1cpbTTTruv6VoobaLq4EkrZwRFH87EduoUY/2qAPF9&#10;dgFrr19bqnliKZkCY+6AcYrOrf8AG08Vz471+aCRZIn1CdkdDlWG84IPcVj2IBv7YHkeav8AMUAe&#10;u+C9Mu5tSgY2hvJYoxKwAyv2h1IjBzwdqgkD6V9IafaR2NhBbRJtSNAMf571wPgLS3S7jkF9G0Pl&#10;i4aCPBwxyo3ehAH616TQAUUUUAFFFFABRRRQAUUUUAY3ie18/Q7iVUmeW3jeSNIcbmO0jHPByCRz&#10;XxLqsYj1S5C7drSF129ADyP0NfeTDI55rwH4x/C+0hjGuaJassks2biCGPOcjkjHSgD5/oqSaMxT&#10;MhVlwfuuMEfWo6AJIUaSZEQAszAAHvX1/F5kGk+CdQgkSREeGGRWOceZEIzjHoe31r49HrXtvwv8&#10;VveeHbrRpkc39rtvLKVmJDmI5PB44UknmgDu9AF3Z+K/FFnoptpZp7lLq2mkPyhCMPGuecgjJxxz&#10;Xaz3N69nJBpj2U2tR+WLpsYC8Hn9MYrntc05NVtIfFXhW4hEtjby+V5amMzA8spYj8eR1rNt/F1p&#10;f6Ri0nsdD1S4RWvX1C5SGQtnqrA4bkNk470AQ/Eix0lvD93ClyyX+p3sFvMJJC6LJvEu30JwhHtm&#10;tHQ2jvviBdXss0f2FcR2sKqFCNGTFGCO5J84j02g1y2oyWF/rS3+h6bfXehaXua4+0bkjuriVCiF&#10;PM5ymeuOrduCe48J2djZwrJfPHNL9oSzs59hHm+SmzcB2O/zeT1/KgCTxXBDe2lpFqFvbpq0t3Gt&#10;rtcnCLIHLE9htU/jWrox+2+Idb1L7yK6WULr0ZIxlh9RI8oz7VkeItEOr6no2m6hODLJJPMLqFAj&#10;qqAYQex3nP0rX8FID4Ziuh929lluwp6oJHLhT64zjNAHQjpRRRQAUUUUAFFFFABRRRQAUUUUAFFF&#10;FABRRRQAUUVEJozOYBIhlVQ5j3DcFJIBx6cH8qAI7q8tbGMSXdzDbozbVaaQICfTJ715tqXhrVz4&#10;1ut14Il1IOUmjYxi5jCf8e7BejLjcH643VZub67n1bTrSeyk1nRpJmXS52KgS3CAuDKScsiqrFZA&#10;OdhOG+Vjt6D4gXW72fTNZtIk1GxuD5U0aN9nuCvO6Fz1YchlySCD1wcAHLwtb/2nGlhaTr/YsuZb&#10;aRP3iRyuEaDHO5OdwbvzW3c2Fqui634cudNlvYLPbPY21vhZfLblPLP8O19yg5425q6fB07a3rGt&#10;f2gkep3JUWVzHCA1vGq4CMDw4zyc1HZ3d/ZJNrGs2Dx6wyxaasEbqY7lg7FXj6kKd5JyMqFJwcUA&#10;P0DVNbj8LaTZajbqfEktuPMiZ9wjAOPNlI6cAEju2QOmR0Ok6aml2QgV2ldnaSWVh80jscsT+eAO&#10;wAHao9L01rR5ru6kE+oXIUTygYGFztRR2RdzYHuSckk1pUAFFFFABRRRQAUUUUAFFFFABRRRQAUU&#10;UUAFFFFABRRRQAUUUUAFFFFABRRRQAUUUUAFFFFABRRRQAUUUUAFFFFABRRRQAUUUUAFFFFABVe/&#10;/wCQfc/9cm/kasVXv/8AkH3P/XJv5GgD4X0P/kYNN/6+ov8A0MV94V8H6H/yMGm/9fUX/oYr7woA&#10;KKKKACiiigAooooAKwNI/wCRr8R/79v/AOihW/WBpH/I1+I/9+3/APRQoA36KKKACiiigAooooAK&#10;KKKACiiigAooooAKKKKACiiigAooooAKKKKACiiigAooooAKKKKACsDTf+R217/r3tP/AGrW/WBp&#10;v/I7a9/172n/ALVoA36KKKACiiigAooooAKKKKACiiigAooooAKKKKACiiigAooooAKKKKACvir4&#10;l/8AJTPEf/X9J/OvtWvir4l/8lM8R/8AX9J/OgD6y8Af8k68N/8AYMtv/Ra10dc54A/5J14b/wCw&#10;Zbf+i1ro6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DXnXxLvZ1utMs7YMHCy&#10;S7o9zOxbbAFVVGckzZz7V6LXnOoWMVz8YbeUjcfKgVsY4CCeTn6OI/zHtQBv6tGZV8P6R5SQ+dMj&#10;yQqMReXEu5kwO3TA6cV554v1Uat4huJY2Ywx/uo8nPA6kA9Mmu+8STqPEGlLHJ+9ihuyQDyv7rIr&#10;yRiWYsSSTySe9AHf/Di1iia7vZWjFw8eIELYYoD8zbe652jPqCKb4OgsZvDVjrepyWsNtdyy3hju&#10;o4zvklAd9jE5UB9+BySAM+taHga20+90SG7Nvm9sfMhEhY8A5bgZxjDnqPWovh9p1nqHw98OTTqZ&#10;zaWuDAcFCxGeVPU4Ix9aANe9vtLUw6xc3kX2aWPZZlrMsYn5ywOM/gcVPEtxZWhbVdba4iu9sUDR&#10;2oiZGbOCCuefr0xWdBf32iB9R1SWeS2mXZa2aw4ePnOCAMDjvmtm7vZLArdxWmoXgugCYogGEWAO&#10;x6ZoAr/YYtN0uaw1LVLq5S/nMEMsgLOu9cBc8+h5wBXn3iT4X6VqviDTbC/ivZ2ZGWK7hnSPEYYt&#10;tZSp3bck5BXO72GO7vLm48L2sbQW17qFvIzS3EkspZoFAX26Yzx7VTE+q6+rQaDeyW+mPLL5mo3C&#10;CQtyPlhHGVyWGTwMHBOAKAMA6rb+AHt/CVkUCi33RPa23m3DyE9RHu+b9TWje2fiTxxbC3eAaLpW&#10;9HFxcRZvJcdcRZwmQT97kf3TXU6H4b03QIz9khDXDDbJdSKvmyDsGIA49gAKbr3ifTPD8ObmbzLp&#10;h+5tIfmmmbjCqvqSR+dAGBpfhjwzf6hc2tzBPqs+nAxF78AxDcedkQAjU/IASqAnHU5JO9c6l4b0&#10;GO2tbq70uwQrsgikkSMFVwMKCRwMgce1cvfa5cagb221zVo9CgEDOtjYTLJfMuXGWbBC5A4Vctn+&#10;IYxToNb8E2V1cWNv4ZeCeSIpPDHohUvHjcQwCcjHODQB3Kx2znCpEx9gDWXceD/DV1cSXFxoGmSz&#10;SNueR7VCzH1Jxya56Ky8GXuy68O3en6RqZgEkU1riHCkg/PEpUOO2GrUh8S3GkL5HihI7cLHv/tK&#10;EH7LLyeMnlGwM4P4E0AV08Kixla38N+I7uxkt1iU2M7i9gVQcgGOQ70DLlfkdOgPauT1vSHkkgHi&#10;3w2TB5ha7vbCUC2bcvzKdrIwQEZ3ygbeQS3VvToLbT5rz+1bZYnmkj8vz42zuXPTjg9Bz7VdoA8L&#10;Hwt+HGqlb+C7vrKyn3FVDEoCvGEkIKkcHu2exrm/+FR+Gru5mS18T3apEhkaZtOzHtyABjeGyMjt&#10;zXvtx4V08yPPpynTLpyS8lmAiyE9fMTG18+pGeuCKxida8M3aTjRo723mYQyHSwQe+JGiPCenBb3&#10;PqAecaD8GrnwnfT3+qanYzaSGX/SY0cTonIBCbSAW3AH5jjrzjFei3dnd2N7a6bJrF+7yXHmQXVx&#10;ZpPGhIIVdx5D8dRxz0FWtKvrKxt7y+tNSu9TWRI3W0kkzIgJI4DEdeew+7V201HUdOsXn1yEgyXb&#10;YKMpWCIjILEdhyM9aAOWvvCN2l9BaRazBPcyyNcGGWAxq3cklc5+hx14ryL4xeDrzTtXTUTZxLJc&#10;4LraMTEBjA2q3I5B9q+gtL06CHUJ7+2uZ7qbUVc/alQeWijp+Ixj3xSWUuuCyurTVJTbSqpaK+SN&#10;WUIOpbtn24oA+Pbbw7qcs1tmwuJIZipzHzwTzluQp+vTvXsdp8OPB93a2x1aeSxt47OBv9DvEdmn&#10;KL5m5DvbJYkcYA29O9etS6XpviOW8ntkZLhoxGupL8yyArtYKM4PGVPpmsPS9F1uwuJVm0ix1C2i&#10;HlL5scceSMfMCV3HuMnrQB5Jq/wYSe0S78N6tDcebO0MFvNuDSkcgbioAOPXA968w1LSL/SLuW1v&#10;7WWCWKQxuHUjDDtX0npt1pu6czTyadeR3LTQyxJvjB5+XGcH2OBVi60++8XeGjPqWl2mswEuqFl8&#10;udCCQDlcZAyTgUAfK1Fd1qHwv15dQu4bC1aXylMghJ/eBQwGMHqRnt7ntXKalo2paPcNBqFlNbSL&#10;yRImKAKFFFFABWxpuvaja2TaWl3N9hlff5HnbUV+PmweM8YPqOKx6KAPa7z4rJdeFNQCzlxJEIPs&#10;rxupLMxYsMfID689OgqX4HpPqHjRtTWxghMFuyypEmzKSHIkJJy3KkV4fX0N8ALN4ZZbxWdzd25M&#10;rSHsrkDH45oA95ooooAKKKKACiiigAooooAKKKKACiiigAooooAKKKKACiiigAooooAKKKKACiii&#10;gAooooAKKKKACiiigAooooAKKKKACiiigAooooAKKKKACiiigArmvF6GSCEC8Np+7mPmjH93pz69&#10;K6WuT8cGzW2tTewNNH+82ouc79vB49KAI3t7w2+gpYXkbyCBy8zMB5i4XuVcZzjselF14fQaXcNq&#10;FpYy3U91EqSbAxUO6KcsixknJY9vTNMuYrS50GwxaqIV024eOORclSFXB571r69Lbx6LAtxJsSS4&#10;t1zuKk/vFJwRyOATx6UAcZpp1C08UW2n2SWK7DIYd5kKqqs6N1YkZwTgHHC11Etxa2282fmatOjS&#10;CWSKdHuLZG6hR1xngCuFt20mLxisrS3DW6ySO5Qszbw7bcEckY28/Xmu4014JpmfSdKt2025LfaL&#10;oy7XBOdwKnn8M96AJdLsAFQra3R8+3bfqFy6i5jJ/gPGcgc+gxXNw6Lb3Piq+0jWLv7VNJbRmG73&#10;qrjbtJG3n5iB1POAT3revrWwh0f7PCssGhqhke4tJzu3E4245JBzzXM60NMvr3RT9mW20ZyYkuwd&#10;ruoCj5uCRgjjPX260Abeu/bLACDTtLtrKxinR2uRdrCrjjIKhlI9Oc9KzLzxJpx8Vx6ldPHZx2UM&#10;rSSxXCMJlHKjcDg5H8JrTfwlou+4gvojFl18q7a6zLMWOSSDwOeOnNeVfGm4XRND07RI7SO0maR2&#10;8xGV2liHA3kAHJznFAHm3xC8Sr4t8UT6sswcS8IgB/doOFU5UZOP/wBdcsHYRsgYhCQSueCRnH8z&#10;+dMpSMenTtQBpaXHkO+3JOFH+fyr1nS7Y2mmW8LEllQZyMcnmvOfDti09zbQlWIdwzbRyBXqVABW&#10;34Nlaxn8V67CBJPpekfuVflA5EjsDjnJ2R5wRxj2rErX8Kf8it8SP+vM/wDpMaAPnSbcZnLqFYnJ&#10;A9afZHF/bk8ASr/Oom27jszt7ZrV8Mv5XiCykScw3CzxmA7NwL7hwfQUAfW3w/jdrG6uJrOOCQuq&#10;Bki2bwFHNdlWR4cFydKE100ZmnleVvLBA5PvWvQAUUUUAFFFFABRRRQAUUUUAFU9VsV1LS7mzZiv&#10;nIVyDjBq5SGgD42+KOnWmn+LW+xhkSWMMyMm0hhwT1OQcZzXFV6x8etLWz8b+db2DQwSQK7ShSFd&#10;jnp2ryc0AAr0n4Maxpuk+NoVv2JS8RrZg4UIobgEknkHoRj8682qa0uZbK6juYG2yxsGU4zzQB9e&#10;w6JrnhTUYRoizal4dDkjTkuI0lt93UJvAV0B6AuCM8VVSw8KatcTeJJNAy2nwiG40+50wLNDISH3&#10;ENxkBgcjIxkg14XoHxi8ReH7yP7KVbTgAGspSXX32k8r/Lnoa9G0vx/pXi7VIr60kTw/4iuIzbsL&#10;hPOtL5SGCJLjHQ4w3BGSORxQB0XiibS4tNsytwo0rUma6+wW6IjosEEkhIweSJVjyfUBTkcV13h+&#10;wufDelWVjdl7uWVwD9lgAhgYjLEdwuc8nrnOMk1w9za6pd60097o0+lWgS106e3eUNFKbieHzVh2&#10;jATahBIIOX6AivQ4k/s24xbNd3xurjEu+XesA5JP+yPagDmdUhu7G81NZr+Weaz0a5urabJVomcs&#10;ODnPAVQOe3GK6/QrSGw0CwtbdSsMVuioCxY4wO55NcTfRi2XxWiXMtwGltIN8z+YwjkKh4weykM3&#10;A9fWvQ4o1iiSNBhEAVR6AUAPooooAKKKKACiiigAooooAKKKKACiiigAoooPSgBD0rltf0aaDUhr&#10;2hGSLW5UFtsEZe3uf7vnjjCqMneCCOg3ZCGbT/FA+3vpmuQJpmoZd4Y2k3JLEDgMr4AJx1XqKn8L&#10;XNxcafdC5upLlob+4hWWQLkoshCj5QB09qAOEtteu/E4m/sqz1Kz8TaZE2l3E9w0M0EUp4YNGj5C&#10;s4H75IgPkBPyKy1Zj8vW7SCwNg9jqdrALax0mV332WMBrlpODgYIWRDyM4LFto6DxB4Un1DWlvbC&#10;4lsppotrXUDbXhmQgxybeA6sBsdTncFi/uZGfc2kniKfTrbxFZLY6rp+64muYXcI8Cna/lyLj5X4&#10;yjHIB5BxQBZ8O3Wr2y3FzrGtCfSbAGCG4WJf9N54duNxcfd+ThjyMnit3SbOe4uG1bUoyt05ZbeJ&#10;v+XeEngY6ByACxyeeM4AAgsYP7YurTUDEIdOtVzZQ4x5mRgSEdAMfdHXnPet8UALRRRQAUUUUAFF&#10;FIaAA1HBcQ3Cs0MqSBWKMUYHDA4I+oNZGoXE2oX66TZSMkeCb2eM/NEvZQezN+YHPvWvbW8NpbR2&#10;9vGscMY2oijAAoAlooooAKKKKACiiigAooooAKKKKACiiigAooooAKKKKACiiigAooooAKKKKACi&#10;iigAooooAKKKKACiiigAooooAKr3/wDyD7n/AK5N/I1Yqvf/APIPuf8Ark38jQB8L6H/AMjBpv8A&#10;19Rf+hivvCvg/Q/+Rg03/r6i/wDQxX3hQAUUUUAFFFFABRRRQAVgaR/yNfiP/ft//RQrfrA0j/ka&#10;/Ef+/b/+ihQBv0UUUAFFFFABRRRQAUUUUAFFFFABRRRQAUUUUAFFFFABRRRQAQAAgP9/RRRQAUUU&#10;UAFFFFABRRRQAVgab/yO2vf9e9p/7VrfrA03/kdte/697T/2rQBv0UUUAFFFFABRRRQAUUUUAFFF&#10;FABRRRQAUUUUAFFFFABRRRQAUUUUAFfFXxL/AOSmeI/+v6T+dfatfFXxL/5KZ4j/AOv6T+dAH1l4&#10;A/5J14b/AOwZbf8Aota6Ouc8Af8AJOvDf/YMtv8A0WtdH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AelefMFsfiFFHIoE9xqbXOUGSYmtBEuT/voxx6DNegnpXm3xBgOneINK1rf&#10;FDbtIiyzyA/JLGSYucYUENIvoSwBoA09ZEUfjWzlu3EVq+6FpGO0ZeMqoz7niuB13Rp9E1KS2lUl&#10;A3yOBww6jmu3fWbDxbZu8VscvAQI5SFLg/Mu3IyJFIzjGePSqWna9qF9aDR/Enh26vnQYhuI/LR5&#10;+o3eW7KVbHUjIz6UAZ3w/wBWWw1trOUgQ3oEeT2cZ2/nkj8RWn4W+x+GNUm0TUJHtp4Z5pLCIyEJ&#10;JE7EIozw21AgHpyO1Fpb6FpOuW9zc6Hr1kFRni822M8ZdSOf3RchueM4HB7itDW7vwx40thp8eqW&#10;UOpxTBYBcr5dxDIQD8qPtfJBGDjvQBs2qXMElzq7i6knmiBXT2YZjAPQdvxqzdGSx36jBZ3V1POE&#10;VrdZOFAB5APA9652DwXrlsXu18XXk2omPZumiTyz6ZAAOPxqJ/Bev3l2JbnxJ9mBjZJHs433yZwA&#10;D5jMAOD0FADNUtn8Qa7N4ds7iZLUT+fqZ8zcwjkicFVOfly20Ac9HP8ADz1lxLeWl5YWlhYxtZtl&#10;ZXB2iFRjAAHt0HtVTQfDdl4ceeSMtNeXzr59yYwDJtB2ghRhQBn05J7mqHj7V/sOjxWcd5LbTXkq&#10;xs8BXzEhyPMZQT128AjoSOlAFu+8QTSXlxZaX9nC2wxd3ty22K3bj5T6tg59PWuEe7kn1NNN8JQz&#10;i6ty+++ZFZ7w4BOZTkpHyfqQABxU9payeKbS303TDNY6eoMMtmpLKsQb/WSORgyHAwBn3Nei6Hod&#10;h4f06OxsIdkSDlics5PJJPc0Ac5o/wAPLCzhja8eSWTeZJoUbEUr4YBm43MfmJ5PUmr/APwgPhrz&#10;jN/Zx849ZPtEu49uu6umooA4mX4X6AySpF9ojickiIsrohI7bgTjjOM1kT+GfGOhWTnT71dThiLY&#10;tS+0Spg8MjAqT7A16bRQB402s21jfgXOmatpl9GRG/8AZwNtH5bbCSVfMeRjPGM8jqa6u18VXUSx&#10;ldT03UldQ5SUi1lBPG3PKcfXJ5x0rtpoY54zHNGkkbdVdcg/hXK6h8O9CvGungils3uRlxA+E3jJ&#10;DlD8pYbj2oAvDxdp9vIkWqLNpcrsEUXabUZvZ+mM9zityCaK4hSaGVJYnGVdGDBh7EV53/wh3ijT&#10;bYNFrI1HyyQLebO10J67WLJvA6YAGfSuetNWubC+uEv7G6sJoz/x9xxtYeaw5w3zNFIf7qKcMf0A&#10;PT9c8LaR4hKtqFoHmjQrHOjFXTPcEeh5Gc4rIvPDuvxqbWy1WC7011VGt9SjLsoUAYDjqTycn2rK&#10;0Txhqc8Cs2oWVyCz7Ir+3a0kcZOFMqlogwHOACSAeB1G8PFd3aRBtV8NarbYl8uSSBUuY1+baGGw&#10;7ypGD9zIz0oAzo9Wl8LaTDbajod7BBNuMj2snnpASegxz9OKiXxj4eurP+yJDqMNiYsSXdxG8ewA&#10;/wATMO/rW9/wmWijlnvkXu0mnXCKPqTHgfjUV9rUV21q1nf6TLZSf6+O6kAJXI5AP8iKAMu217Tt&#10;ctdR0yC7gtLFJI47e7tGJBJbPUcA9M/71WrzUjp+l2T3sd9cvHfbIZFcAz9SrccFSO3tVybQ/Cet&#10;zbWtNNunCfcjKngHuFPqazbj4caeJY5dO1HUbB45A6CObzFQDoqq+QoHGMdMYoAvXej2mt2css1l&#10;LZTkSJHGQoL/AO1joT/KodL086BpNtNDbXlzdKpBtd4BUMcklenGOtN1TQtWk8q4MkOoyWr/ALkM&#10;zROU4zkqcFuPTnNVb3xTKsTtd6DfaXqLwssU0sZkjjTqWeSPIQDk80AP8S6bY3+nXGoP5kWrPGm2&#10;EzqGTjG3GemCc1z9/wCGbfxF4cudDlsUhvdMAaSIHd9oYgfMOc8hVP1IrWtV0PUdJnu9OubXxDqM&#10;jDyzcOCzkYBA6ZAAJ/Code0+a7WHW7W1trYxO32yEXADl944ZwcehxwRmgDwDxH8OL3TbSXULAvc&#10;28ZAlhKkTRHHJK+nv71wzKyMVZSCOxFfUWta1aeIoJZ08rT7rmNwzt++iI6HA5OfWvMk8FJqsskU&#10;Jha7LiJJZQNgDdA+ASD2BoA8porW13w3qvhy7e21Szlt5FYj5lODyRkHoQcHBHXBrJII6jFABX0h&#10;8BDJJbAuvlqlr+62sCHXeQc9wQwP518317J8G/Ekel3FqhJijSZo53l+YMjLk7QOm1gDznO6gD6b&#10;opqkMAwOQRkGnUAFFFFABRRRQAUUUUAFFFFABRRRQAUUUUAFFFFABRRRQAUUUUAFFFFABRRRQAUU&#10;UUAFFFFABRRRQAUUUUAFFFFABRRRQAUUUUAFFFFABRRRQAVg+Iobq4ltIbNo1mkSZQZBxylb1YPi&#10;kXCWtrPZTJDdrOqRPI2FG7gg+1AHN3OvfabK1gjSaSWO3ltp5RbOUyQF4x16GodS8UC7uNNtriFk&#10;MF7bzqRGyEqCwbhvw/P2qz4BunEtzBc3C7hM6rGbjGSeTiPv3Oa0fEkESXVwJLWFm1BLe3t5JpER&#10;DOHcgHccnjadoByBigDl7fUmg8S22rxWMxilS48janMxLuQcf8CAOfStO08UaxFpnny6UDBDO/2x&#10;40VVI6EY9c9TTp9Mv9Lg0cSJbC7GqHyFRjsSNhnYD1AznitmXVfteqxWsWnalFBCzvMwh2pJgdCD&#10;94GgDKsPFGoTW/2qLQf+JSsb+YsQUDIPX6YzmsHVNc1WZLeWazj/ALMhuUuoYmC5C5yqnH8ODjp6&#10;V289v/a2n/bbe41PToURgbaOMIzYzn5T3NZGuWNjbCXWvs18895aERJ5GVt2VV2s390jA/WgCq/i&#10;W0utXudSOivfRKyQ2swjwVJB+U568k14x8aIdWm1u31DVbZreaWPaEK4BVTxg+2a9p0dG07w7e20&#10;tzqBWO+a3VrOPcY9hyWA7A9/wrzL416fbyaLpurw6zPqEDzNDmVeQwGeuBxQB4jT40MsyqMDcce1&#10;NCk5IGat6dEJJi7AEIM/j2oA7vwhbMbqa5I+RU2g57n2+ldhWN4Ytjb6MjNw0rGTpg46D+WfxrZo&#10;AK7DwDp9rfeD/F4mk8mG8llt5LgDOEFuqE/8BO+uPrsfh+yJ8MvErSSLHGLi9LSNnCjByTjmgD5Z&#10;lDCVw2Ac84rZ8IwCbxTp28hYhOu9v7oz1rHmZXmdlyAxJ5rW8IkDxdpZMfmAXC5T+97UAfY3g9Yk&#10;8OW4iuTcLub52PfPSt+sDwgyP4ctylobYbm+QjHfrW/QAUUUUAFFFFABRRRQAUUUUAFIaWigDyz4&#10;4+FU1nwZLqcFu0l7Y4bcrEfu888d8Zz+dfKhr76nhjuIJIZkDxSKUdGHDKRgg18d/EnwPd+DvEck&#10;H2aT7HMzNbSgZV0zx0HUZ5FAHEUUUUAFPErhQoZgB2BpldZ4K0+ZdTt9WiFtLJbSB4YZkEiOw5xI&#10;Oqg4OD6jPpkA+jtA03VNS+DWn2up6mq6qsYljuzOGCSJKWi3MODtwgP0Iq5o+vC01a302fRV0vUL&#10;6TfKXl3RT4GS0Tjhjknjg1maZcyx6PeXus6XJZeGtQuBJ9kZQ32JWhRzKvl5O1pvMzx1YN8ozXba&#10;noOmanpCafexZt4QpjYMVaMr0ZW6gjHWgDj5LS3j8N6/eQRBBcatEPl+6ypPGoP1616KOlYU/h2B&#10;/DY0mylKRmSOUSuTIW2yK5JOeScdfet4dKACiiigAooooAKKKKACiiigAooooAKKKKACoobiC5Vz&#10;BNHKEYoxRg21h1Bx3HpWbrfiLTtBW2ju51W6vJPJs7ccvPJ2VR9cDJwBkZIzXHQapcfD3R0stRtr&#10;MX2p3MksM0PywPcSMXaNyxyCOgboQBnHcAXx7EmvbDOscmg6ZOP7RcxbpEYd4j1yuRnjGKp2Wnza&#10;FfPpsuqXOlwzN9qstStzm2nG4MRKrZCvjg8gEHI5r0/yk2suxdr53DHDZ65rmtLgSTTNZ8PTW0d7&#10;DZOYEimPyyxugdEYkHoGCk89M0ALbaP4lXxLaXl14jSfS4IX3W0dsIzNI3A3EE/KBgjHOasu7eIL&#10;ye1RimmW0nlTsDg3DgAlAf7gzgnucjsaxPD2m6vp2kWnhOTVftr2rEXl9EpVoYCCyR7iT+8OVHHR&#10;OeDtJ7S2t4bS3jt7eNY4Y12oijAAoAfGixoqIoVFGAoGAB6U+iigAooooAKKKKACsjWL6c/8S3TW&#10;H9ozLkNjIgXpvb29B3NT6rqQ06KBUj866upPJtoc48yTaWwT2AVWYn0U4BOAU0nTTp8c8k0nnXdz&#10;J5txKBgM2AMKOygAAD8epNAFiwsYNPtVt4FIUHJLHLOx6sT3JqzRRQAUUUUAFFFFABRRRQAUUUUA&#10;FFFFABRRRQAUUUUAFFFFABRRRQAUUUUAFFFFABRRRQAUUUUAFFFFABRRRQAUUUUAFV7/AP5B9z/1&#10;yb+RqxVe/wD+Qfc/9cm/kaAPhfQ/+Rg03/r6i/8AQxX3hXwfof8AyMGm/wDX1F/6GK+8KACiiigA&#10;ooooAKKKKACsDSP+Rr8R/wC/b/8AooVv1gaR/wAjX4j/AN+3/wDRQoA36KKKACiiigAooooAKKKK&#10;ACiiigAooooAKKKKACiiigAooooAKKKKACiiigAooooAKKKKACsDTf8Akdte/wCve0/9q1v1gab/&#10;AMjtr3/Xvaf+1aAN+iiigAooooAKKKKACiiigAooooAKKKKACiiigAooooAKKKKACiiigAr4q+Jf&#10;/JTPEf8A1/Sfzr7Vr4q+Jf8AyUzxH/1/SfzoA+svAH/JOvDf/YMtv/Ra10dc54A/5J14b/7Blt/6&#10;LWuj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qte2UGo2U1ndRLJBMhR0dQw&#10;IPseKs0UAeJ6vouteB7tXmnku9EcATXMSMOh4Mg+ZYnXIxKMKRkFa6aPU7XxXoX9mPJc2s8bAwzX&#10;jJvLY4EgDE4OcbgMHj1xXokkaSxPHIiujgqysMgg9QRXEax8PLCTLWdtBJZA730tokRGOQQYpFAe&#10;Jhg4+bbzjgc0AEUfiuKytZYZJLm5spnheCYbEmXBAcMSu9QMYyM5JOcU+4v9F8RBG1DTbqZ4VYya&#10;b5KziRgcHcgzgqRwX21ytjr2qeHJtNXVbeVzbyG2TT5ZNs0efl89f4ZFIDDgnlsADt0A1NNXtIbn&#10;Rkt9O1qTzC24bd4Bwy5ICs2QDyKAKxm8OaT/AKZ4dv7yxukkJ/syMyeTK5ABRoT8q9Oq4we56Hor&#10;HxlZrcrp+vtbaPqrEbLaW4JWVWOEMcjKofPoBkHgisq6sLXVVmj0kxxa3BEpuNsIAkbvyeBznkda&#10;jsorPV47rTbG1uXhV40u4JvLMJHQkB1bONudv5UAd4wjk2OQrbDuVuuDgjI/AkfjXk3iPVLXxZrq&#10;TaaiXdvbRxx2s5j/AHcztOAyfN13NGgVuEZRL8xxxcg0SODQbuOI6rotrbO010YZDHFMA5cKsYOV&#10;J6FYimdx68CpPhpoNwXbUNQnWaSyWK3gaNgV3eUSwHGNieb5a4P8LHvigDt/DmiQ+H9HjsYzvky0&#10;k8pVQZZGOWY4AHU+nTFa1IKWgAooooAKKKKACiiigApror8MoYdeRmnUUAclqnw80W+txDZ+fpK+&#10;Z5jLp5VEZsEZMbAoW5+9t3YAGccVydxoHjXwcyXWl3bahaqC1wLWN3Ocl3ItHl2/MevlOpG47UGO&#10;fWaQ0AcFoHj221jT47bWPLhmnY27SwA7RJyNroSzwnj+Pjjr2rn/ABL4PGgWiXMd3JcrI+0AQ4Cj&#10;3bcefw5ruPFfg618SpHcK3k6nbqRbTtlkHOdrofldTjkEfSuB0u+1bwPq+n6Rq9vMbZWd4orK4zG&#10;AWxuUNyydfkyCuOBigCl/wAI3rkcEc40y72yZ27IyW49QOR+PWpdO8W61phVYrxpIl2jy5vnXA7D&#10;PIH0xXpF7dXWoabb6lpwkhu4hI8drM+BKuCOUH3s4+Xkdc1lJFoEl55VxphbVDYqJrKK32rnbvO3&#10;jhucZz7UAVbH4modi3+nsOPmkt3zk+yn/wCKrp7LxZoWot5cV/EHOBslBQknt82Mn6Zrib3wrHc3&#10;tyLXTL60jXYUx+8DbgOMHGMc55PSs7UvA+sWBTyoxeK2cm3y20jsRQB6XL4Z0C51A6hLo+nyXn/P&#10;doEL9MfexnpxWJd/DnT5/Kig1PVbWzjwTaRzK8bsP4iZFZtxGATntXm1veX+kXLCCea2lRhvVWIy&#10;QehHf8a118deIFhkjN6GLYxIYl3Lj04xz7igDs5/B2pxyCLTtat4bER7RbzWbk57sWiliznjqDXP&#10;23gfxj4f1a7u9D1HRpUvApkWRJINhXgBQRNkY75BrDTxXrsdy866nNvfruwV/AEYH4Cu+8IeLzrK&#10;yW2oGKO5jGQwO0OPp60Acf4h0Lxf4gskg1rw+2oTQStt2CzMOOfmSRpFfBwDgov6V4h4x8KHRrqd&#10;yslnKrKrWNynlsi7WG5Sx/eLlGG5Mjpg8jP2T9qt/wDn4i/77FYHiq10/wAQ6d/YF5bTXVtf/I8l&#10;uw/ckEEMTnsee/SgD4lq9pOoNpmoxXS7htPVeozweDweMjB4IJFdP47+HmreCbx45rZ5rEv+6vgp&#10;2sOwz0B9RXFUAfWXwi8cQ+INJGk3OpLd39pGG81/kaVCxHCkDO35QTz1Getem18KaFrH9ianBeC3&#10;SZoZUmQsSCjocqR2646g9K+s/hz41bxZZSifazxqJIZ1wPOiJIG5f4XUjaw6ZwRwwoA7iiiigAoo&#10;ooAKKKKACiiigAooooAKKKKACiiigAooooAKKKKACiiigAooooAKKKKACiiigAooooAKKKKACiii&#10;gAooooAKKKKACiiigAooooAKy/ESu2g3XlkhwoYME3FcEHOO+OtalRzxLPBJC+dsilTjrgjFAHne&#10;m3F3pWt6kktzJJMXSfzPNhhikRiPmYMCV4P8OT0GK7OfSNF1W7tdTubCxurmEK9vcvGrsmDuUqxH&#10;GCcgiuTjsLI3V1dyymS+bTmkjR2B2uNw+UdQRtXHpmqtzPHD4q0a8s0uvLuGh23FyXO1clXVd/8A&#10;CQ6nPY9OtAGn4q1aHUNMS70m8jMmnXaM7lThScqCMjBGfwxUV94njuLS3WTW10++t2Jb7Mv2lZhj&#10;GflwvPXB6Ve8SRareC7tbhIE0xniEEgGWLblzkZ6daTTfD2jac1rqeM31wokgjeTavmEbsKBj+vF&#10;AGXpmu6c+pyanZaVq8+oGIiVIlDRsx7nkkZx2H4VoQy6nq9vq13JpmoxNLCLdLGW6Co27AZlDKNp&#10;A5ycg5NRXM+rarL50MUGkavCrKBM5LSRcfdyMY3cZI/GtOK0RL2fV7ZFn1uW2RZbX7QuwAlQecf7&#10;PX2oA5yW81Tw9/xMbWGyeHWTHIY2WRtrsmW9gCzHjJOPpXn/AMYdH1DSfCFrBdm0ZHvWkjW2ZiFY&#10;jkYbgDHTHNevafG8VndLoa2v9oC48qfzmY7I0ZlTI9kA+o55ryn42Wtlb+C9PeM27XEl+/2lrZiV&#10;MgU/3jxQB4FxjvmtrQ7N7l0jTaHmfapZsD/PWsSuv8KRK2p2Kgso5f5Tg8KT+RoA9FgiWC3ihUkr&#10;GgUE9SAMVJRRQAVfaeTTfgD4gnNz9l+3Xsgt5FfBlRpQDtwcnKh+O4B7VlzGZtkNsge6ncRQJ/ed&#10;uBn2HU+wNcx8VfEWx7PwVYsVsNCUQuy5XzpgoDsw6HByB9Sc80AeaN948556+tbXhC6Wz8WaZO0k&#10;MarOuXmwEXnqSeg96xKVGKurDGQcjNAH3H4UNw3h62e4likL7mRojldhJxituuZ8BFD4K0wpMZSY&#10;gWJbO1u4HoB6V01ABRRRQAUUUUAFFFFABRRRQAUUUUAFU9U0uy1nT5rDULZLi2mUq6OOo9j1B6EE&#10;cgirlFAHhXib9nS1uZprnw5qn2bdylpdKSgJJzhxyABjAIJ45PNeb6n8F/G2mCSRtJa4hRtoe2dZ&#10;S3OMhFJbH1H1xX17SGgD4g0XwnqerarJZrbNG8Cs8nmqQPl7cc5+nOM+lex+BtDk1rUYFhjXTbzT&#10;UWdEZcoSCMJkfeQ45IzjjIBxXul9ZQ6jZTWlwpMUq7WAOK4yG3/4RTUJILO0ZjKrjzZIsrGoA/eF&#10;+u0ZXcOnBIxxkA6JrcH7cbBbI6nKIhdRSyM6LxjBA5Hy5xwM07TbC9sLm4swYm0fYPsv71vOiP8A&#10;FHjbjYONp3ZHTpjGjBbrHukKR+fIF82REClyBjJ//WcVOOlADUXYiqM4AwMnJp1FFABRRRQAUUUU&#10;AFFFFABRRRQAUUUUAFRzxLPBJCxdVkUqSjlGAIxww5B9xyKkooA8tuGnuNefw14gt7S+0S1he1XV&#10;5YJHmZykDJDJISBHKSUfzM7ZDtChWBAzdM1DU7i6tvEPiyzS90y6sUsp7cbHMUTsGjumgUsFWQYD&#10;KDlSueR09V1m1mvtEvrS3W2aaeB40W6TdEWIIG8d19RXAN4fh8IeGLWLxLH/AG3pttEsZuzH+/08&#10;EAOVfhvLzk5GGUYHI6AGviHwykuta1e3C2tuTHpunllkeINwFXaMuzYGFJbAxz6WdI8RavqelQib&#10;SBY61dl5EtJgf9Gg3EJJNznOB93gscgbQGZcbw5p2iaPoUepJpkd7rKzeRDJMxmkZgcII3fJChGB&#10;+XjANdtpmmmzMlxcyeffT486bGBgdFUdlGTgfUnJJNAEmlabFpOmwWUTvII1+eWTBeVurO57sxyS&#10;e5Jq7RRQAUUUUAFFFFABVe9vbewtHubmTZEmMnBJJJwAAOSSSAAOSSAKfPPFbwPNNIscSDczscAC&#10;seyhl1XUl1a5jZLaNcWUEg5U85lI7MQcAHkD03EUASaPZXEpTVtUjK6lNHgQkgraIcExLjgngbm6&#10;sR2AVV2BQKWgAooooAKKKKACiisPUp5dTvV0qxkdY1b/AE6eM7SiYP7tWHRycdOQM8gkGgDcBBGQ&#10;ciioreCK1t47eCNIoY1CIiDCqBwAB2FS0AFFFFABRRRQAUUUUAFFFFABRRRQAUUUUAFFFFABRRRQ&#10;AUUUUAFFFFABRRRQAUUUUAFFFFABVe//AOQfc/8AXJv5GrFV7/8A5B9z/wBcm/kaAPhfQ/8AkYNN&#10;/wCvqL/0MV94V8H6H/yMGm/9fUX/AKGK+8KACiiigAooooAKKKKACsDSP+Rr8R/79v8A+ihW/WBp&#10;H/I1+I/9+3/9FCgDfooooAKKKKACiiigAooooAKKKKACiiigAooooAKKKKACiiigAooooAKKKKAC&#10;iiigAooooAKwNN/5HbXv+ve0/wDatb9YGm/8jtr3/Xvaf+1aAN+iiigAooooAKKKKACiiigAoooo&#10;AKKKKACiiigAooooAKKKKACiiigAr4q+Jf8AyUzxH/1/Sfzr7Vr4q+Jf/JTPEf8A1/SfzoA+svAH&#10;/JOvDf8A2DLb/wBFrXR1zngD/knXhv8A7Blt/wCi1ro6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g9KKKAKt9p9pqVv5F5bpNHnIDjlTjG4Hqp5PI5FcNqHgKTS55L3Q1a&#10;cnL+XNLucOSehbIYYIGCc4UAGvQ6DQB5VpGt3GixS3WoRtFfOgSbje6YI+/HncijPUZFWdd17SRr&#10;+mxWepRW6TSGe4lgkJLP05XPI+UfhXbat4b0jXAP7RsIZ3UELIVw65GOCOa5yX4aWiRSQ2Oq3ttB&#10;IgV0cJOcg5yGcEqe3FAHMJ4hufEeppp+naZFE/2mSTc/zxSzshAkZerKnzE8Y3becrXqmmadb6Tp&#10;1vY2qlYYI1jUnlmwAMse545NUND8K6X4fluJ7GBvtFxgSSyMXbAHCgnovfA7k1tAUALRRRQAUUUU&#10;AFFFFABRRRQAUUUUAFFFFABWZrWh2mt2qxzqFniJe2uF+/BJjAdT6j06HvWnRQB5Dpl1/wAIjrj2&#10;N8ttcXFkqxpjcgh3Iux4wckxszSbv7pDY44ru9S1ODS5I7iSz8zWZrXaEiBcDBB2kjou49ateI9I&#10;bU9KnNpHENUijZ7KaQcJMFOzJx93JII7gn1ri9I1r+xrh9Nu5I31OOB4WYbN1mVIdYzlhuQh9yHj&#10;hcYByAAdjI1/DdK9hZ2kksoU3pM5yjegH0zUT6ddx+IY7rT73/RHlJvLcMMA7evrkntXMS+MZ5Hd&#10;dMsYrK5mkUz3MvfjhiuMgY784rYDxatqT2Gn3s9hdRN5l7JAnEzEAZDdPzoAqaz4a0rzGk0+KyLz&#10;xSKTLc7VjOPlZR3Oc1zdz4D1WGyS5j8mRfKLyYlGAcnp6jbg/jXWWttpmpb7ptMto9KslkXzpF3e&#10;coJJZccrggkgjndV+wt5odJeTU9RtrnSDa/KiW+wBMDB9cbe1AHkM9tPbNtnieMnpuGM/T1qKvX1&#10;0jRrXTP9NMUumuym28wMxTcMdTk88fSuHvvDunXGoSQaPqsMszOVjtWRw3GcjceM8UAcx+FPhmlt&#10;5VlhkeORejIcEVLeWN1p9wYLuB4ZR/C4xn3HqPcVXoA7fTfFFlrmnPofieFbiC4+QzOBjnpn0Oe9&#10;eAfETwPdeCvEMtvskfTpWLWlweQ6+mR3FekVufYYfHXhifwxesv26NTJp08p4jb+768/56UAfNfe&#10;vZPgjqkg8Z2yWCmKDyWt57dn3FwxL7lz0xtUn2BryfVNNudH1S5068jMdxbSNHIvowODXffBOYf8&#10;LG01VQGdA/lgYG4FWD59SFYkf7tAH1oOtLSDrS0AFFFFABRRRQAUUUUAFFFFABRRRQAUUUUAFFFF&#10;ABRRRQAUUUUAFFFFABRRRQAUUUUAFFFFABRRRQAUUUUAFFFFABRRRQAUUUUAFFFFABSEUtFAHE3h&#10;ttG8URTCxaS5nueZgM/u3wMn0w3APsao+ILLVZUawiSH7HaMtqHBy7JI8ZT5e+CqjPfBrpPEqzIi&#10;yW0Bmknie2CKQCzEZU89hhjWVdwX2vJbGJxYG9t2jmSVRJgxPlQDxhvmY+o2+xoAxLGS98UeItQN&#10;5cT2jW0JZYY2yqOuBjHTrk10EF7cS+GdElW8sba4cbVa5j3A4BA2+hwK4y3aPRtasoby6WWMBnlK&#10;EqYpG+VlcjJO0qPr+NW9D02PXrOOzu7u/aGGURRLCA0aHBJY5HAoA7SeS0ksBZaxeafLfXMTCN9u&#10;FZc5HPpkevas64vbPRtJWDSLvSotRgVTMdvyspxnB+pB61RvvB0dtLb2NjbPd3BidjPduwjQdABj&#10;jPOcYqOHw9Y2fioaf5lzE8sAjgkWAABlVWZgx4JIDA8fxUAUZ9UuItWbWbG6/wBJkaGKZHUiIu0b&#10;Akeo+UEH3rh/i9q0+s+GoFk02Ky8q7OWQYDvg7gT6ivVfF1xBdaFdvFaSwvY3MfMsG0SEHb8p7jH&#10;cV5f8Yr+XUfClpeXVtLGskoVYDGURHwSXUnrkYoA8JzweBXZeEv+QtY/7rf+gGuNrs/Cn/IYssgD&#10;5W6f7hoA9EopCQBknAHetPwx4fm8X3BWHzI9OU4nuShXI/upnqT6jgUAZk1jdf8ACI614njla3jt&#10;Ivs9lIrYZpGdVdl+ikgH3NeN6sDI4nkdnlcne7MSzH1JPWvc/inqEH9iS6NpyJHp1gEjjVOhbcuT&#10;nvXhup/6lPTdQBl0DrVs2Ew0tdROzyDMYQM/Nuxnp6YqEW87ReaIZDHz84U44680AfZPw11W01Lw&#10;ZZx2pTfaosUqowOGxnJx6jmuxr5U+Bfia80vxxb6RGym11HKOjDoQpYEe/FfVdABRRRQAUUUUAFF&#10;FFABRRRQAUUUUAFFFFABRRRQAVnazpz6jZGOFo1nAIRpBlcMNrAgdQQTx649K0aKAM/RbW+s9OS3&#10;v7iOeWPCq6Aj5QABnPU8HmtCiigAooooAKKKKACiiigAooooAKKKKACjNNdiqMVG4gZA9a4W58fp&#10;N4X3payW2vTvJbJpbOPOWVfvAZ2g4UhgR1yMZoA7zNGa4Dw34uFolha39215pl0BHZatKcO0veK4&#10;H8EmeB0B6V1eo3mqQTJFp2lJd/LueSW5EKj0A+ViTxzwOo69gDTzWdrSadJpco1VFktONyNk7z2X&#10;A659O9Q6RrFxd6K9/rGmyaNJEW82G4lRgqjnduU4xj6d/rUVnBLq2pR6rdRtHbRKRaW8g5JOP3rA&#10;/dOOAOoBOeTgAC6DpjxxRXt5D5dzs8uKHqttEOFRffAGT1rcpAOaWgAooooAKKKKADpSGg1iXs0u&#10;q6k2k2sjJbxruvZ4zyp4xED2Yg5PcD0yKAIx/wAVJcxSr/yCrabcp/5+JFJHT+4Dn6ke1b4qO3gi&#10;toEhhjWOJBtVVGABUtABRRRQAUUUUAFGaKztX1L+zoI/Lj865nkEMEWfvOe577R1J7AE0AQ6reyu&#10;7aZpxzfSpy46W6nje3v6DuauWFjFp1lHbQj5UHLd3bux9yeah0zTfsIlllk868uCGnmxjcR0AHZR&#10;0ArRFAAKKKKACiiigAooooAKKKKACiiigAooooAKKKKACiiigAooooAKKKKACiiigAooooAKKKKA&#10;CiiigAqvf/8AIPuf+uTfyNWKr3//ACD7n/rk38jQB8L6H/yMGm/9fUX/AKGK+8K+D9D/AORg03/r&#10;6i/9DFfeFABRRRQAUUUUAFFFFABWBpH/ACNfiP8A37f/ANFCt+sDSP8Aka/Ef+/b/wDooUAb9FFF&#10;ABRRRQAUUUUAFFFFABRRRQAUUUUAFFFFABRRRQAUUUUAFFFFABRRRQAUUUUAFFFFABWBpv8AyO2v&#10;f9e9p/7VrfrA03/kdte/697T/wBq0Ab9FFFABRRRQAUUUUAFFFFABRRRQAUUUUAFFFFABRRRQAUU&#10;UUAFFFFABXxV8S/+SmeI/wDr+k/nX2rXxV8S/wDkpniP/r+k/nQB9ZeAP+SdeG/+wZbf+i1ro65z&#10;wB/yTrw3/wBgy2/9FrXR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z/AIp0UajYC5gskub2&#10;1cSxxHaDOP4o8sQBuXIyfunB6gV0FFAHmnh8zXU7aVqFrZW1yxZILowCR3jQ8wS7hxIE2g5PIwQW&#10;BzWhp0t3pvjRtKhNzDYMxaOIWg2sMc/MTkLn+IdTVvxX4Um1XUYNTtpm/coBLbIADKwOUkyeCyc4&#10;BHcjIrKs9Yg1bT1fVmEWsWKGW3nXKtOBkZHAxkgjHY+vcA6eO41W6u4btIRa6TGH86CWM+fIcH+E&#10;KeM4wAcn8cUCC+W9OsteXJsjbg/2Z9n+YDbnGM/ez7Z7VV03VhqiJczLdx3lksrfZUbb5+ODle56&#10;cdiR60C6tdWuZL+CXVFurFFL2CsUDEZO0qRhjkEGgBsNtpvh3UJ7wvJNLqMi+TbKp8xQTz8rHJ55&#10;PHFNu7lZ9cl0OS61BZpHEsctpEsYhTHQtnJHvj0qGGweW4m1nUNInXUC6eSEn81ogRjIXjAHXBzW&#10;lbWNxZxy2d3dXepfb3ZXmCgCEbcHPOB+HegCj4h0qO60KOz1O7WS6G5otRki2RxkEYDkcLkHHPX6&#10;4B8okQxyMjFSVYglWDD8COCPcV7JFptha6ZF4fhinubScSI8oKv5XU5Y9jk8cdRXk+r/AGAapKNM&#10;LGzAURlwcn5RknPvmgCjWt4YuUtPEunzSKxUShcLyeeB/Osmrmk/8hix/wCviP8A9CFAHPftAeFz&#10;p3imDWbW3YW9/EWlZdu0SqQG4HIzlSSepbrXBeBL2z07xXaXd25jaKRGilwSI3DD5iByQBngA/Sv&#10;cvjzYm78PJPqAjhtre7jW0uFBLDdG5cMAehZU7V876NcNa6rDOsCT7CSY3GQRjn9KAPu4daWsXwj&#10;q0eu+E9L1KJmYT26li2c7gMNnPP3gea2qACiiigAooooAKKKKACiiigAooooAKKKKACiiigAoooo&#10;AKKKKACiiigAooooAKKKKACiiigAooooAKKKKACiiigAooooAKKKKACiiigAooooAo6vE0umTbFL&#10;PHtlVVGSxQhto+uMfjXKINQu9MaG5eK3uI7+K4gktpWIdJpGXPBB2/M+MMDxzjv3B61wU1jqEN2I&#10;f7QiS1j8yx2uAGThmhZmA5wTFgjkE+ucgGP4g8Nx6XHNM1y1xJbyRSzPJjMgkJB7ZJ3Lnk9D+Jm8&#10;M6tLbapf2Ol2Ul3a3cgYSR/umhB79wMZ/SpNfGj3OmJfW2nXUjTRyDdIr5V8feLsfm27MYyR1rJt&#10;lu9emQRarcaVcfYvLW8WBJAypneNp4PykD1oA7qzs9Ws9YbT5NSu7rTpbd2EzKN0bE4A8zuep7fS&#10;qSa1caxpL2ukafqU4g2Rm7e4jhkyOvzHOTwM46hj04z5fJ4L10xC90rxlrN9pkR/0hIla3XA5YbA&#10;xGMdTtI55zXVx/D1Vvpbm68T68PDxhVombUlKFjtwNhXbjJOPl7DFAHTeIr/AO36XfWd8zaXLDGr&#10;xK1yqLcEplkycBgCcHBrxb4g69peofD7TbXTL2F5obx2kQ3UcjYKYzgcgfUfia9Fk+Hmn+HbnUNU&#10;kGqam8rxoq3t8shuyRtyx2bgVzxz29K4X4qaTBZ+CrAJ4etLG4iujE728SLI67M/NtUdMjrQB4nX&#10;b+EbWe61u1hs2i8wRSurSk7cLEzE8dTgHA4yeMjrXEd69E+H6RyeLLMlVZUguJVBGRuWCRlOOh5A&#10;4PFAHttp8JIBcLPrmsy39vH85tY7dYomI9eWYj2z15rqBrVjZeEJb7T7doLaFSlukgCbiOAR1zn8&#10;zXSYrnPGulS6poEghkKvCfN2l8KwHXPr7UAeD+KpGl0G9kflmKsT7lxXmOp58lOuN1emeJ/+Reu/&#10;+Af+hCvMNUPEQ45J7fSgDofDeo2Fh4fE1zcxrJb3LyCDgvJmMKMDPqevtWTdeLdUubkTLJHDgYCR&#10;p8oyMEjOcGsRVZ2CqpZicADvTpYXhfY4AcdVzyD6H0NAHofwT0+7v/iZY3MMXmJa7pZ3LAbVKkZ5&#10;PPJHTNfXFfNnwSSTT5l1W0hWRmYW90pPIVnwG/l/k19J5oAKKKKACiiigAooooAKKKKACiiigAoo&#10;ooAKKKKACiiigAooooAKKKKACiiigAooooAKKKKACkzS5rB8Q+I08NQm8vbdmsNuPOjOSsmeFYHh&#10;VPHzE4GDnHGQDB+IV5eaPLpeqWNzdWkom8t7mSZjYoMNtSeME8OxC7wBtJBLDADZMkt9qx1DVdQi&#10;TSlmt08yHYRc6eypuimYnduO8so2KODzypC9DpOp2Sqvh3WdZOp318JCWlRTE2QCYVZUVWKqynBG&#10;TnOADgUPF/hu4udO8P2dus9zqMN2kKan5HmGCH+Iygn5gVADZ4J5wOwBX0yyt7gB9Wtomt9d/wBE&#10;1Kz2rtjvEBG7hQ2XAJ6DGAeOK0/DGqvpnia78F3mpJfyW1utzaTFiZhCTjZNxjcvy4OcsGBx1qvd&#10;XAlNz4eNmLTXGnjvYn3YS5O9d8kTE8HaCCvBGSO/OtcWdrcatNZ6PbQ2zzSBtWvLaMRuy4JCeYOd&#10;5JHPUKTyCVNAE7/8VLd3Ns3/ACB7WUwzDr9tkABZc9PKUnawHLOrKcBSH3wKjggitYI4LeJIoY1C&#10;JGgAVVAwAAOgqWgAooooAKKKKACiis7U9T+x+Vb28Xn31xkQQZwDjGWY9lGRk+4AySBQBBrF7PKW&#10;0nS5MalNHnzQAVtEOR5r546g7V6sQegDMuhY2UGn2qW1tHsjX3JJJOSSTySTkknkk1X0nTf7OjnZ&#10;5fOurqTz7qbG0SSbVXhf4QFVVA9FGSTknQoAKKKKACiiigAozRUNxcw2tu9xcSrFDGu53Y4AFADL&#10;6+t9OtHurl9sa4HClixJwFUDlmJIAA5JIAqhpFjcF21PU0xqE24Km4EW8WfljGOAcbSxBOWzyQFx&#10;HZW82q6nDrF3E0UMCOtlbOPmG7GZXB6OQMKOqqzZ++Qu4KAAUUUUAFFFFABRRRQAUUUUAFFFFABR&#10;RRQAUUUUAFFFFABRRRQAUUUUAFFFFABRRRQAUUUUAFFFFABRRRQAVXv/APkH3P8A1yb+RqxVe/8A&#10;+Qfc/wDXJv5GgD4X0P8A5GDTf+vqL/0MV94V8H6H/wAjBpv/AF9Rf+hivvCgAooooAKKKKACiiig&#10;ArA0j/ka/Ef+/b/+ihW/WBpH/I1+I/8Aft//AEUKAN+iiigAooooAKKKKACiiigAooooAKKKKACi&#10;iigAooooAKKKKACiiigAooooAKKKKACiiigArA03/kdte/697T/2rW/WBpv/ACO2vf8AXvaf+1aA&#10;N+iiigAooooAKKKKACiiigAooooAKKKKACiiigAooooAKKKKACiiigAr4q+Jf/JTPEf/AF/Sfzr7&#10;Vr4q+Jf/ACUzxH/1/SfzoA+svAH/ACTrw3/2DLb/ANFrXR1zngD/AJJ14b/7Blt/6LWuj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TFcT4m0W70udtc0e5FsEZpLkMuQoPLOe5XgEjtyRX&#10;b010DqVYBlYYIIyCKAPPZZpdX1q2u9Ie3tb9UKybnzvlALbABxtZTuz0PsRWjYeKLbU9XUWems2q&#10;taFHdyVVWGWKH23d/esfW/DbeG7mxn0mIy7rjbC8jZKO3RWYnkFgu3PfK87gKiXxAJp4NY0I21xd&#10;NZk380XMZXCESDp68jqCCCOKAOqhOtpq11LBa2JjcRiRfOJbdgZz6YycCrNrZXFlrM81rcC4t7mY&#10;tcRM4HkHHVR6n0pLW5tNQE50a9tVvWaN7l0TO4Y9D7ce1JZXaXz3b6PEsEsc7C5WeLBlfbx347c0&#10;APg06zsZN2m2lstnchxeTLKQQADjHPqT9K868cxWsWuRR2UAit47dEBVcKx5OQf4uGXmuw0yabU/&#10;Clwxit9Os/LuI5QqllIIPzrzkYO7I781zvivSbmHw1pFz9tF3bQRiNGEZHDZYNnsMBAAaAOLrT8O&#10;2zXniKwgVgpMytk+3P8ASsyu1+G9i02szXhH7uGPbyuQSfQ+vH60AHx68weAbbylVnOoxAK+MNlJ&#10;OD9a+VYnCSozLuUHJXOM19SftCn/AItvF/2EIv8A0F6+XIommmSJMbnYKMnA5+tAH1z8HdRl1DwZ&#10;++hWB0mJWFeioVUgj2J3GvQq4P4RaX/Zfga3WS48+6d289v7pHAUcdAMH8TXeUAFFFFABRRRQAUU&#10;UUAFFFFABRRRQAUUUUAFFFFABRRRQAUUUUAFFFFABRRRQAUUUUAFFFFABRRRQAUUUUAFFFFABRRR&#10;QAUUUUAFFFFABRRRQAhFcb4yh063ae51CEOZrRltmwfkmBx27kMv4R+1dnmszXFQWAu2RWFnILgh&#10;hn5RkPx3Owvj3xQBy1xLJd6ZLLb3tvFapcZh8+LkiQlnZs9sOwwP7prjIWls57bzWia2t7log/rk&#10;jcR7cV1UNzZXl1cwTaVeyeZHLGjPDtKHLOAMkY+V2/BRjrXNWukHVdejtDHJbweWJSqg52BQTtBH&#10;JOP1oA9CeSwvrGW203VbO304wOrrFjepzknHptzWPPqVppGlLa3OoWmr6XsREtldVmxwyk89Bj+V&#10;ZD+CfDUNnGyafrI0+4Dq8CrJ52/dncWzkDtimXHw50xtRk199NkigjtStqItzT72AUM6/wAWATwT&#10;wPpQB0b6/FeavC1/d6SdJO2RY2lV5EfaDzgno2RXA/FTWYrjwzrEf22Ca4aWIwzwZACZIK/XHU11&#10;Fh8NPDPhi0uJtR0mHUTKVVFgtSzDrngHp/hXOfELSXt/DWpQyQQtZNAskIWPy3hHBXCg8gYANAHz&#10;hXo/wzje48WWMUSFne0ulRR1JNtIAK84r0v4TXsVl4+0GaTcVZzD8uPvPGyDr7sKAPq+2uI7u1hu&#10;YsmOVFkXIwcEZFcn8RL+W00FIIuBcybHPsBnFdDoR/4p7Tf+vWL/ANAFYvj7T/tvhuSYY32zeYMn&#10;GB0NAHgfi6R49GUK2A8yq3uME4/QV5xqvSL8f6V6L4x50iLHadc/ka831Rj5qJ2C5/P/APVQB1Hg&#10;/T4BYJqYi33Qu1hBPIVSVyceuCea5/xLbR2muXMKLKrbyzFxjOecj8/0r0jwvaiLwdpjRzLvnieQ&#10;7QCUPmuvPvhQfxFc38RLVHNjqMe394GikJLbyR0JB6DHSgCx8O9eaNX0hpTG7uHikzjnoQT1wMA4&#10;9jX1Vo2qW2radFcW7hsAK4zkq2ASD7818M2t1NZXKXNu5SWM5VhX1F8JPiBH4kiawmFvHcFTKQg2&#10;fP8AxLg9c8tx0APboAerUUZooAKKKKACiiigAooooAKKKKACiiigAooooAKKKKACiiigAooooAKK&#10;KKACiiigAooqimsWEmtS6Otwp1CKEXDw4ORGTgNnGOtAEHiG31W40eVdGuUgvlZXQuMq+DkoT2zj&#10;Ge2a5a51601ee/tpWs7HWbS2ESxanKpt0kfIcqv8YxkZ79OOc9WmqO3iObSXtgqrbLcJMJM7gWKk&#10;FccYI9a5vxp4QsbrT7LUrW2ZLrRmaeFYE3FkP+sXbg7ztyQp6sADwTQBz8CaVqVr/YUdhubR4oI9&#10;L0xnwWnKFvtO9MZTnAcf3XP8QrZg8X3+jTvpt9bTaoqN9mtL6Jdv2qdQMxt2VjngjgkEdarWgsdX&#10;nbR7+KHStbWGWXTNR084S4gc7y8Dc56jdHzjqMg1c0kXtnomm3WqQxS6gW+z6faRxmKMHJAlKHJB&#10;Kjef7oPQc0AbmrTfbWhsbe3jOqFNwkYBvsW4YL5xwfTHX6Vq2FjFp9nHbQrhUHJ7se7H1JPNQ6Zp&#10;n2FZZZZPOvLghriYjG8gYAA7ADgCtCgAooooAKKKKACiiobm5htbeSe4kWOKMbmdjgAUARalqEWm&#10;2EtzICxUfJGPvSN2Ue5PFVNLsJRIdRvyHv5UxjtAp52L6e57n8Kh0+3m1G/bVbyNljAAsoJBzGuO&#10;XI7M35gcVtgUAAGKWiigAooooAKKKKAENYC/8VLcktxpVtPwve4ljbIb/cDAEY6kZ6U+/mk1fUBp&#10;dq7C0jJF9KhxjjiMH1PfHQfWtmGKOCFIokVI0G1VUYAFAEgooooAKKKKACiiigAooooAKKKKACii&#10;igAooooAKKKKACiiigAooooAKKKKACiiigAooooAKKKKACiiigAooooAKr3/APyD7n/rk38jViq9&#10;/wD8g+5/65N/I0AfC+h/8jBpv/X1F/6GK+8K+D9D/wCRg03/AK+ov/QxX3hQAUUUUAFFFFABRRRQ&#10;AVgaR/yNfiP/AH7f/wBFCt+sDSP+Rr8R/wC/b/8AooUAb9FFFABRRRQAUUUUAFFFFABRRRQAUUUU&#10;AFFFFABRRRQAUUUUAFFFFABRRRQAUUUUAFFFFABWBpv/ACO2vf8AXvaf+1a36wNN/wCR217/AK97&#10;T/2rQBv0UUUAFFFFABRRRQAUUUUAFFFFABRRRQAUUUUAFFFFABRRRQAUUUUAFfFXxL/5KZ4j/wCv&#10;6T+dfatfFXxL/wCSmeI/+v6T+dAH1l4A/wCSdeG/+wZbf+i1ro65zwB/yTrw3/2DLb/0WtdH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r+xt9S0+5sbtN9vcxNFKoJGVYYPI5H1F&#10;eRraah4P1Ga1urmDE7yQF7hDNJPbYZhPk4VmJ2I6beHwxYK4B9lrjPiD4fXUtMj1WGCSa90zc6xJ&#10;Iy+dCcebH8oJyyjgjkEAgigCn4eEVpqV1pNpMtvdSFJ4Ls2ozNEQGYY4wPT0+tdL9uuLnXEtIIL2&#10;2jhZmmke1HlTjHAD54/KuA0todSs50tbxZZtOkF5ZXR4e4gb5lRnPIIyQcknuetddHq17rVxY3dj&#10;p9wLVHG6RrgRK+Rz8v8AGBz6cigCzZT61dXX2udIrTSozKfs/kMZ5AMgblwcevy9fQ5rP1LQ7i40&#10;C/mbUb+aCe2Ey2twg3xyA7x0Hy+hUD+Qq9L/AGnd6laaqhngs7aKUvYNkSSsAw6Dg5+XGTVS3nTW&#10;Le/1q0bU/OVHRbGSXCMdgHCDPr+dAHF2vg2e+aNLXV9IleRBIiLcNuKkZBxtz0INdt4CsBYaZexM&#10;xaaO7eKXByu5OPl74+tU/C2raTZaLpX222htbvyjbpKYvmcRDy2Zmx8vKng+lbfhCN08MWjyqRNN&#10;vldm+85ZiQxPckY5oA8z/aM1Oe28N6RYRFVjubmSR253fImABjsRIc/hXzjaQPdXkNui7mkcKq5x&#10;kmva/wBo++n/AOEg0mxYh7dbNpFQj7rs5BYY74UDnivFbExC+hMwYxbxv24zjvjPegD7c8IFT4P0&#10;YL1WziRv95VCt+oNbdYvhHd/wh+jbsY+xRbcf3do2598Yz75raoAKKKKACiiigAooooAKKKKACii&#10;igAooooAKKKKACiiigAooooAKKKKACiiigAooooAKKKKACiiigAooooAKKKKACiiigAooooAKKKK&#10;ACiiigBDVMSpeSXtlLEMJhSr8+YjKDnHpksv/ATUt7FJPYzwwv5crxsqPnG0kYBzXO6DdyEWEszs&#10;8jKbOZm+8xA8yItknnbuzz1fH0AMZV8RR39ve5jmYq0ESDD5kjVkJYkqefnbPPbjpWBDeXmjaoZ5&#10;5szSj91dssiomGO4YZMleoIArr/EYktLyeRdUFpENt4sZRW82RSq9T0xtTHrk1iaxFda3NDodukB&#10;WCR5RcK5IYMc8LjJwGHTNAEsXiHxdd3H9pW+m+ZBHFtCLG4jkBPDBScsfp2qrc2fim/1A6/NZ7JL&#10;VomS2w53cggKgycc5PI6nuDW3YyX66ppptrG0by7EqC0wEjKM8ADAA3YGdtTS6nFFq2ovb6YsevR&#10;WSyTPJL+6C4TIznGACD0GdtABKfGdhPLcLHYXn2iRF8lHciHjGQDjAPevM/FWsXR03Xk1KRp5Dby&#10;wod5YRkt0XJ4XivVdMvWltDfabDZ3+oXDIb0wzFFAwdpw3QgYGPrXJ+LtEsj4X8SJaWqzzBnM0/m&#10;AtEhG4YyCM5z0waAPlWuw8EX1pY+ItFu7olLa2vYpJWGTtCuCTwCT64HNceeDitjSiTCATwHwKAP&#10;tbReNLSMfdikkhQeiJIyKPwCirssKzQvFIMo4KsPUGqWj/Jb3EDf6yK6lDj03OXH/jrr+daNAHzL&#10;8VdGuNC1G3s2YmAszoRkKwwMde45FeS6g5a6IIxtAFe5fH4v/wAJRpa7js+xE7e2d55rwm6Je6ky&#10;f4sUAev2EI0rwPo63VvMojtftTKwOHLuzh1B/wBnZz6r+NR6lai7sb2wAdN3+kJtfLM+MEhe3TH4&#10;13XjDSf7JsdDit7hbmKLTY7aGQDHmeWoAb2ByD1rjz5whtp5ciWMAyIhOMkYPAznHagDyvWNBuNN&#10;23CRl7GTHlyhg3bocd/wqXwhqlxpHijT7i2CeZ58aqXBIU7xg46EjHfNd3PETDdWEW4TW2Lm0IB5&#10;HUAY685Xr3rMOj6PBd2l8luywyKtyrKzArjAbJJ4A3K/r8rUAfT3hPWpfEHh21v7iKOG6O5J442J&#10;CurEHGeQDgMAezDr1rcrzHwPrBtJI7OC1gZJinnyGTayHc3zHI54KjGcdO5Nem5oAWiiigAooooA&#10;KKKKACiiigAooooAKKKKACiiigAooooAKKKKACiiigAoopM0AGa5P4gRWCeG5L26hvDPbur20ths&#10;+0xSdmTcy7j/ALOeRkYNOm1DVr/WLHUtNd/7Ft7p7SeBUDNd5JjMnIyqRuM5yNwDHoF3b0mnQy6p&#10;DqDl2lhjaNFJ+VdxGWA7NgYz6EjvQB5roupeJbLXrCTVbq0vL+/sQlqbpfs8Vyu7fhZY1IWQA8xm&#10;P6M2M10moeL/ABBYaZHJ/wAIHq81/I6xLDFcQPFvJ7yK5ZU6/OyAdM4zTo9C01Lq58M39uZtNuW+&#10;22QkkbKMGy6q+dylW+YbegPWmaBrOoWOs63pmqyTT6XZfvLbVpo9qsv8cbMBtLIeM8E+mQaANzX7&#10;bSZ9Dmi1iBXs2AUxhSWLEjaqBedxOMbec4xRpFjcFm1LU0H9oTZATcCII8/Ki44BxgtgnLZ5IAqO&#10;yt5tU1OLWLuJoYoUZLK2cfMobGZXB6OQMAdVVmB5Yqu3jmgBaKKKACiiigAoooPSgBCawI/+KluU&#10;m+7pVrcExjo1xNGxBJ/uorAjHViP7uNz7qWXWtTn0q3keKyt1X7ZPG2Gdmz+5Rh904ALHqAygctl&#10;dmGGO3hSGGNI4o1CIiLhVUcAADoBQA8CloooAKKKKACiiigArI1O+llnOladg3siZkkOdttGcje2&#10;O5wdq9SQegBIl1bUjYrbwwRCa9u5DFbRk4UttLEseygKST+AySAX6ZposUkkklM95OQ1xcMMFyOg&#10;A/hUZOF7e5JJAJdPsYtOsIbSDOyJQu44yx7scdSTyT6mrQoFFABRRRQAUUUUAFFFFABRRRQAUUUU&#10;AFFFFABRRRQAUUUUAFFFFABRRRQAUUUUAFFFFABRRRQAUUUUAFFFFABRRRQAVXv/APkH3P8A1yb+&#10;RqxVe/8A+Qfc/wDXJv5GgD4X0P8A5GDTf+vqL/0MV94V8H6H/wAjBpv/AF9Rf+hivvCgAooooAKK&#10;KKACiiigArA0j/ka/Ef+/b/+ihW/WBpH/I1+I/8Aft//AEUKAN+iiigAooooAKKKKACiiigAoooo&#10;AKKKKACiiigAooooAKKKKACiiigAooooAKKKKACiiigArA03/kdte/697T/2rW/WBpv/ACO2vf8A&#10;Xvaf+1aAN+iiigAooooAKKKKACiiigAooooAKKKKACiiigAooooAKKKKACiiigAr4q+Jf/JTPEf/&#10;AF/Sfzr7Vr4q+Jf/ACUzxH/1/SfzoA+svAH/ACTrw3/2DLb/ANFrXR1zngD/AJJ14b/7Blt/6LWu&#10;j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mlQwIYAg8EHvTqKAPHtXtU8O+NU&#10;juoYf7L3mSK3RBloWwTj/ddcfR8V01qbix1GSxtrOCT5xdaekspQFWB3H3P+NS+PrNWbTbkxxbJJ&#10;Gs5ZHk2bQ4+Qk46BwpNcxZ3gWz0/W7i7H221nEbAof3id9oBIB5PpQB3lrqcN8+yUWv9uWyyhLdJ&#10;jgHpjPvgZ/8ArU21vLi41C4dtG8jVI7UqHeUbZMH7o77Sec4qCS/srGXTTeeVc6ldM32a5jgwuXO&#10;Bkg+4BwaSe51BPE0Nhb29tJeNYAzXpXBUZIzj03AHHvQBQ0S3ebwNqFxdRQEAXhhXblojvk3jd/v&#10;ZxjtXSaMWHh/SNpbm3iBwueNg/L61yuhW+qjwdfzTXsLWZW//cLDgg+ZL/Fn1rrtC/5F7TP+vSL/&#10;ANAFAHy78dNUOo/Em5iW482G1jSFAOiED5l/763VwekGyGpR/bxKYc/8syM59fpWv8Qry3v/AB9r&#10;d1ay+bDJeSMrYwCNx6ZrK0ZVfUYxKqtDuHmdMhcjO33+lAH2n4Q3f8Ifo+7GPskez/c2jb+O3Fbd&#10;UNGs307RbGyk27reBIvlzjCgAdfpV+gAooooAKKKKACiiigAooooAKKKKACiiigAooooAKKKKACi&#10;iigAooooAKKKKACiiigAooooAKKKKACiiigAooooAKKKKACiiigAooooAKKKKAENcqLZl1LUbJGC&#10;G4ZjE7cYmH75Gx3OXbn0hrqiM1z+uIyajC0KkzTQs0Yxw8sLCSNM9sgyA+ozQBFqSaXrGmHUJNL+&#10;3TQ/u3iU4eNuNyk+q5rA8OahYz6lFcRQfvXG0q0gTaV4ByepK44z26VvxC8Gr3f9nzxfZL6BbpC6&#10;5OcbTtHTkbSc+tcrLfaqur2uLKK3jkYMHjjVxkDaxwcAHIPXHSgDrNOexS2tP3sEWqNbMsDSHnaW&#10;PbuM4qCxu21NLqDyLe18QCJY5hPHneg2knA/hO7H5elJqkVrdWMX2HSzPfC28y1k2Danzf3gcBuS&#10;RWamp3trpNxZ61cSWGonYI7/AMglduEO0uvVsBh+FAGreyvZXr2vhywha7kkQXjqMLEMcZHuCa5+&#10;6thb+HvEclhfRPELh2uQ687euB75J/KtyPUtR1jxDNa6cYYLGFopZLpV+eRSoYLg+ufyqrrOmS6x&#10;oeqR2UslsPOkeeOSIx+au3GM9xwTmgD5Av1K39xkAZkJ4+tW9LYeW4H3gc1Bq9vFaatdW8Ll445C&#10;oYnOaXTGPnuvYrn8j/8AXoA+x/AUzTeHIWkkLytFbs5ZssSbaLk/XmuqrgPhbdy3fhjTprkr5kti&#10;iIQANywySR/ouwV39AHy78YLxrv4jX+S+yFEjVWbIGF5x6c15npNtHqniGxtLh3SO6uo4pHjXcyh&#10;mAJA7nnpXZfEZmPj3xGSSSLuTFZ3wqtre5+Jmi/ao5JIoZJLrZHncWijeRcAdfmQcd+lAHt/itYN&#10;RjGt2V072Tyi3SBlK+WwQZ2joBgCvPrN2FrbTOysjyyRSbzktl22gD8Pyr2DxTLA8kSRi4iWSykm&#10;W3aMLGP3b8/74yAfSvJHeQzQCB97rfKqrGnK8dPfrnPvQAwNNFcGMRrJNC64O0bmhY44Psev0qC2&#10;smezngWNQNPvN5EjAqImPPXt5cpGPWrdwhGtwESMBNA6MB/skEEHsfmNVbVotSGqW+JEju41dWIG&#10;SjxhM/XKt+VAG34Xu0iubjTppSskSm381ichWX5Gz9OCe+Gr2bwjeNLo8FtPJvnjUncWyWGeST6g&#10;8flXhzyTSaLZa2tu32cjc5ByRGwXdwOu0shJx0B967bw3eT29/HuYSQsyOkhwCHxgA88A4xz7UAe&#10;uZparWd3HewCWPPB2spBBVh1HPpVmgAooooAKKKKACiiigAooooAKKKKACiiigAooooAKKKKACii&#10;igBM1x/irUNWm0XX7ODT7u0eCye4truMiRJ9mT5fBypYLjHXDcc1vaxqUmm/YWVFMc12kMrtwI1Y&#10;H5s9uQBz60/VrC61CzWG01KbT5BIrmaFVZiAc7fmBGDxn2470Ac/quoeTY6eLqMad4eNqr3NxbyA&#10;hDgbYsr91MdXHsBjORLZatqOk6g9prLrcaXIA9nqq4CgHGEl7A9w3Q57UyxQ+Hp7bSNXuIJ7XVBt&#10;V2UJGLnYoeJV6BZMO4HY7h3UVPpdnb6ZeTeFmhR9Na2M1rEw3BYy2HjOewLLj2JHYUAGnanZaz4l&#10;e3lU/wBpaSrHdC26EpLjHzeuAOOoqdP+KluN7caVbT/Kve4ljbIb/cVlBGOpAPTrUh0yySY6Jodt&#10;HaacjMb94Bty2BiMN3J/i9Bgd66eKGOCFIokVI0ACqowAKAH4paKKACiiigAooooAKxtWvJ7mX+y&#10;tMkK3blTNMvS3jyNxJ/vEZCj1OegqfVNTazMFtbxiW+uiVgjY4XgZLMfQDn1NP0nTV0y2ZDIZZpZ&#10;GlmlI5d2OSfYeg7CgCxZ2cFhax21tGI4YxgKPzJJ7knkk8kmp6KKACiiigAooooAKq3+oQadbGec&#10;nGQqooyzseiqO5PpT7q6hs7aS4uJBHDGMsx7Vl2FrNf6j/a95G0QEey1t35MS5OXPo7ZGfQAD1oA&#10;k0awnCjUdSAOqTxgSAHKwDr5Sf7IPU9WIyewGuBSAUtABRRRQAUUUUAFFFFABRRRQAUUUUAFFFFA&#10;BRRRQAUUUUAFFFFABRRRQAUUUUAFFFFABRRRQAUUUUAFFFFABRRRQAUUUUAFV7//AJB9z/1yb+Rq&#10;xVe//wCQfc/9cm/kaAPhfQ/+Rg03/r6i/wDQxX3hXwfof/Iwab/19Rf+hivvCgAooooAKKKKACii&#10;igArA0j/AJGvxH/v2/8A6KFb9YGkf8jX4j/37f8A9FCgDfooooAKKKKACiiigAooooAKKKKACiii&#10;gAooooAKKKKACiiigAooooAKKKKACiiigAooooAKwNN/5HbXv+ve0/8Aatb9YGm/8jtr3/Xvaf8A&#10;tWgDfooooAKKKKACiiigAooooAKKKKACiiigAooooAKKKKACiiigAooooAK+KviX/wAlM8R/9f0n&#10;86+1a+KviX/yUzxH/wBf0n86APrLwB/yTrw3/wBgy2/9FrXR1zngD/knXhv/ALBlt/6LWuj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D8XQyT+FdQWFdziPdjIHAIJ/QGud&#10;g8OQpp9pEGi1JfJZ444LVUeRGO4FmkYhRzjIAPp0ruLq2S7tJraQt5c0bRsV64IwcV558MHt1mvk&#10;NyXn2oiB3yzKowfrg8UAdVe3kumaTDCul3CzNGyRCxi+0LAQMKTnb7fkasQXFxc28dqFuYrx7JZP&#10;tklsAoY8YIzgNnkrWa2jXlrrECLquqS2k8csTL94RAqTkvng5PBxnjHSrs9/ZwSRaHPczxGa2Aju&#10;jKAz/wAPDd375xQBw7yO3geexXV547uxkuPtkUK7PMV52Gd2MDIbOMkc9K9MtLZLKygtYySkEaxq&#10;W6kAY5/KvNX1aysvh0+kPLM1y80qR7kZi/8ApTgZbGM8V2Pi+zluNCu50upIlt7WdnjXOJQYyMHm&#10;gD4z1yOaPWLkywtGHkZkym3cu48j1+taPgewttT8V2VlchmM8ixRAHC72YKC2Occ9qx9RLG/l33K&#10;XBHHmJ93p0HA4HT0rt/gzZXd38RNPaGYwQRuGnk2gggfME5/vFQKAPrqMMEUOQXx8xUYBP0p9IOt&#10;LQAUUUUAFFFFABRRRQAUUUUAFFFFABRRRQAUUUUAFFFFABRRRQAUUUUAFFFFABRRRQAUUUUAFFFF&#10;ABRRRQAUUUUAFFFFABRRRQAUUUUAFFFFABWP4huY7O3s7iQEbLyIeb/DEGO1mY9hsLDPqwrYqnqt&#10;s17pN5aoQrzQPGpboCVI5oAxbBo4NL0+7hk3w288kIbfuzCZGUZb+6BtP/ARXPeKLGdY5GkvQLS1&#10;u18u18tchXOd28nnPzcGuU04K0aNNbWlwm4IFJ/egZzwqspbr1Pp14rUvIrG60yaeaR4AsH+iQk+&#10;WCynBBUlsn5uu6gD0O3up5DFp/2S7ihktWP2slAUPQD5MqDjkYP4VWv5nHlaI9vq7IyxKuowAMc5&#10;5LN/D05PueOmfO9Tub3w5dx6xcx3t/oN/ClvPo8UPkhGAzvjUtycgZIwDu5PFX28c2sPhvy38Ca8&#10;NDYAhREcjLAgk5xjd6Meo/AA6X7O0uteI5EmvYvIkgk2WRw8mIz8vTnPpU7z6lrNrHfzvNokFsx8&#10;23nUETD3LFeMccjHNclYa9N4huNS1CLQmNlctG5W8uhA8UijagKg/NnBPXsKydc8YeLbuS1n/srR&#10;7yyIYxmZSvluMAkgv8/Unbj/ABoA8Q8aQG38WX4BQI0haNUPCoeg9OnpxWRYMReJ15yD+Vdz8VtH&#10;1LT9YtrvUoYI5buPeBbwiOPHbbgnjHbJrhLRtl3GcZy2Pz4oA+m/gtPKfDdo0sjSKLu4tY0Y8RqU&#10;STj2yp4/2ia9dr5/+Cl1BF9vi81ReNd2zRJn5iuXVyB6YbH419AUAfIXxF/5HzxJ/wBfctQfBx5I&#10;/ipo7wxedKq3BSPcF3kW8mBk9M+tQ+NZpLzxdrt05CyNdS7gM4PPpmnfCKW5h+KOjSWdutxOPO2x&#10;M4QN+5fPJ6cZP4UAfQGv2F+2pyXl1cLJKdOnkeABQbVNpAUkH5uWxnHOK82h0iT+2Us5zh3vVnZY&#10;myyIUyCfTpXatfT6zqKPcTG3slldbsxy8bHkGcvjDDBVR14QdK4jxTZC11O6htERo7mDz0KEklRL&#10;hf0zQA+8dH1DTy7SmcLKOfuhAExjvnrVCwBm12FLWJlEkUtuIEGQTFKFXGB1O9uPerd1I0ms6eWc&#10;tiKUAk54+XA+lUoDOYp7e0uoob2O5lk8uVdwZWZyuRkEA5ByPSgDotKNtd+EtX8PXd1HFMreZChG&#10;1AnzYUHGQSm0ZHUqRk9KXRlE+h+TfGVLmzyjuGJXPQFgw3fMQD93OGBNYEt/cTytcXMcf2yO8WFn&#10;EhfcH2ljngnhs89xmtiS0k0nxK1rCqLHd263KiUo+CQAfUc/pigD1TwgZYbtkuL55HngWQwOQAkg&#10;JDbR0PbkV2Nec+E9RddR06wt7aWWFTMzXBXYMNjJx6AjFejUAFFFFABRRRQAUUUUAFFFFABRRRQA&#10;UUUUAFFFFABRRRQAUVk65r8OhWT3klvNcwwuoufs4DNAh/5aMuc7R1OATjnFU9O8TiTTptT1U2Vl&#10;pzziOzuBcEidCcKxyoxk9Bzn6YyAaOu6Umt6Jd6a8jReemFkUkGNhyrDBB4YA9e1YWj+Lhayw6L4&#10;oC6brAbyo3k3CC9xtAaGRuGJ3L8mdwJIxxmutxmoLyxtdQtXtb22hubeTG+KaMOjYORlTweQDQBT&#10;1jQ9L8QWslrqFtHOrIUDH7yAkH5WHKnKqcjuBWFb6fc2ckenJqU+qa2sDQtfzgL9mt2YYLbcAt8o&#10;x/ExBOQM4uy2Gj+Gpof7F0PToNSvSbeHyLdId3G472UZCALk/QAAkgVq6bpi2CSO8hnu5yGnuGGC&#10;57AD+FRzhe3uSSQCWwsYtOsYbSAfu41C5OMse5Puepq1RRQAUUUUAFFFFABVPUtQi02ye4l5I+WN&#10;B1kc/dUAZJJPHAqW6u4bO2kuLmRYoY13M7HAArL0y1nvbt9W1CNlfcRZQuMGCIgDJXs7c57gYHHz&#10;AgEuk2EqH+0L/wCbUZ0G/wBIR18tfYevc81qgUYpaACiiigAooooAKQ0p4rCu5H1vUm02B2Gnwg/&#10;bJozgs3GIQe2QSWI5A44zmgBkX/FS3MjScaTbTFUTtdOp+8T0KA9AOpHPTFb4GKbFFHDEsUSKkaA&#10;KqqMBQOgA9KfQAUUUUAFFFFABRRRQAUUUUAFFFFABRRRQAUUUUAFFFFABRRRQAUUUUAFFFFABRRR&#10;QAUUUUAFFFFABRRRQAUUUUAFFFFABRRRQAVXv/8AkH3P/XJv5GrFV7//AJB9z/1yb+RoA+F9D/5G&#10;DTf+vqL/ANDFfeFfB+h/8jBpv/X1F/6GK+8KACiiigAooooAKKKKACsDSP8Aka/Ef+/b/wDooVv1&#10;gaR/yNfiP/ft/wD0UKAN+iiigAooooAKKKKACiiigAooooAKKKKACiiigAooooAKKKKACiiigAoo&#10;ooAKKKKACiiigArA03/kdte/697T/wBq1v1gab/yO2vf9e9p/wC1aAN+iiigAooooAKKKKACiiig&#10;AooooAKKKKACiiigAooooAKKKKACiiigAr4q+Jf/ACUzxH/1/Sfzr7Vr4q+Jf/JTPEf/AF/SfzoA&#10;+svAH/JOvDf/AGDLb/0WtdHXOeAP+SdeG/8AsGW3/ota6O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vN/DltDoHj67sI7cYmMojVDny1LGTJJ/2WFekV5/qun6jD4+mu7OR&#10;C5ijuo49uGkC/u5I1Y9TtAOP93p1oA67VdKt9SjjNxc3ECxZO6GYx+mc/lWVqtro0ctq2pWtoumx&#10;wKlvcM5zu7KMdtozmn3Wp2utyQaWtpcTWV7GS9whKiMqTlG44OVwQfXFE1rdWs7Q3cVmfDlvb7Nr&#10;5ZwFX7x4/D6UAYGmtHJ4S8PiA71bWi0eDklRcyHPr05rr/Eg/wCKW1f/AK8pv/QDXD6BbppPivSd&#10;LNzJKvmXE1sjcRiKRXcNGOvGdp6449a7jxKceFdXP/TlN/6AaAPh2+ilhu3jlhELrgFB24r0z4DL&#10;G3j+3LXRjdd+yEdJcxSZz9OteXz7TKSshkzyWIwc966PwFrbaH4qsrtbIXZjmSTYMhhtPOCPbNAH&#10;2sOtLUcMsc8ayxSJIjdGRsg/jUlABRRRQAUUUUAFFFFABRRRQAUUUUAFFFFABRRRQAUUUUAFFFFA&#10;BRRRQAUUUUAFFFFABRRRQAUUUUAFFFFABRRRQAUUUUAFFFFABRRRQAUUUUAFNYZGPWnUhoA8Va3u&#10;LGe/0yPcRFMVDmJSuM9WbGV4A6GthZnuNNv4r+1ZGW2IjYt57BmYHI6kDimeLLaO28YzpLMscF0i&#10;St8xQKOhBwDknaeo71d0v92NSOkzWFyxtDvVIjEEXPOeOTigC/oNpa6lpEJvks2sIYPNki2vuVv7&#10;2T0GAeBV9LKz07RpftE0E3hoRCSOMqS5JYMDnuCc4HuKq+FxNHbRS/bFms4LPD20c3mlm6524G3g&#10;YxVyBbHz7jxFFLNdWksEcf2ONA+w5X+EdxheO3NAGJ4cv9HurrWLm/W2S1luo/IV48Lxu28euB/O&#10;ta4EAuP7Iu47MXm8yWTfZiIgT0BHQnFUNDnsNKn1e4u9r/adSeGG3SPc2VY9B/wKtnTrnUEmmj1W&#10;3nLy3TLayBFZUXBweOg+tAHmnxs0i7v/AA7pkEptZtUjkLM0Y2ARduvQf4V85OjQTMjcOjYOD0Ir&#10;6s+JQu7fwe9ndq94wjkklu0hxtTBAGegPP8AKvlE9ePwoA9t+B2oJa+OntmRma7tXjUj+EjD8/gt&#10;fSNfHPgfVE07xPouoytII4riNpCn3iMgEV9e3V2Le1uZUQzSQRl/KQ/M2ASB9TigD478U/8AIxa3&#10;/wBfUv8AM0nwthe4+IumRRXrWUrJOEuEYKUbyJMHJBGM8H2NQ+Idaj1/XdX1FLZrX7RM8nkP1TPY&#10;1H8PVt28cacLqOV7ciXeIfvKPKf5h9Ov4UAe76bqTweH7HSr+2RLWRZJ5ZF5+1OHwgH9wkrjB64O&#10;K5jUp7XW9cmMA8mzs7KOzlcDkFuWPPpk1Y1vxFd3dv8A2faIjbrWOHyG4QBBw7Ed9xYjvn6ZrloU&#10;bTlayacXUTtuuXUfNFkDOcHgcAAdcUAaOnsjto6yyfJ5v7w7cM0I4bA+m01seKrTRjZ6dPZyW0mo&#10;l7YJFGp82MBgZWY/TcPTBNYMt3HHafaYZFxIpS3I5VFAOX6dBjJ/AVBZWd1dgTQRzILjhIlGJZDz&#10;gs3JG4heB69KANrwpaW+raramfGye8dHKHAI37Aw99qgZrQ1UWf/AAnlx/ZQhit7GJIlfflZGyGz&#10;n145rm43uftcelaUI4rpgi/K2I7RcdSemc5x0zxXofhbwZqdnEY4oLWaFX2ST3OW81TyxXI5z6/l&#10;QB3HhawMRmvhcGSCYBYVwMAZySCOoJJrpKit4IrWBIIIxHEgwqr0AqWgAooooAKKKKACiiigAooo&#10;oAKKKKACiiigAooooAKQmoZry2t5oYZriKOSclYkdwDIQMkKD1P0rF1zxVDoeoxQTW0klssTT31y&#10;mSLOLna7KASwZlYcdMEnigDiV87xF4xv43C6NqtkpivJIJGMGqxg5VM452qPmP31yQOhxZN9omsx&#10;3kNlbQCK0kBs9LcMouZHUFZNo6IRyu0dcniug1O3QyaHbWcbXOh3Uix+VaIpCDY7CQv/AM82HDc5&#10;PGOpBzLeCHUfFmo294g0zxFb5/smYKCPswUAeXxhhnO5fQjtzQB1Ola9FezDT7tRa6ukYeazZskD&#10;+8p/iXPcVev9Qg062M85OMhURRlnY9FUdyfSuKs7GS71mLW/Fhntb/R0IjEZxbuDwZFI5bd/cPIP&#10;QV0mn2s99qJ1i9jMf7sJaWz8mJcklz6O2RnHQAD1yAS6NYTqg1HUgDqlxGPNAOVgHXyk/wBkHqer&#10;EZPYDWoHSigAooooAKKKKACkzRmsK5d9c1GXTYmZdOgAF1LGf9a+TmEHsAAN2PXHHNADbb/ipLq0&#10;1LppUD+daD/n5bBAkI/uAHKjqThuMCugxTI40ijWONQqIAFVRgADsKfQAUUUUAFFFFABQaKzdX1J&#10;7MW9vbIsl7duY4Eb7owCS7Y52gdfcgcZzQBX1a7nvGl0fTJCl26YmuV6Wikfe93P8K/ieK07S1gs&#10;rZLa2jEcMYwqj/PJ7k96r6XpqadDIN7Szzv51xO33pZMAbj6cKoAHQADtV/FABRRRQAUUUUAFFFF&#10;ABRRRQAUUUUAFFFFABRRRQAUUUUAFFFFABRRRQAUUUUAFFFFABRRRQAUUUUAFFFFABRRRQAUUUUA&#10;FFFFABRRRQAVXv8A/kH3P/XJv5GrFV7/AP5B9z/1yb+RoA+F9D/5GDTf+vqL/wBDFfeFfB+h/wDI&#10;wab/ANfUX/oYr7woAKKKKACiiigAooooAKwNI/5GvxH/AL9v/wCihW/WBpH/ACNfiP8A37f/ANFC&#10;gDfooooAKKKKACiiigAooooAKKKKACiiigAooooAKKKKACiiigAooooAKKKKACiiigAooooAKwNN&#10;/wCR217/AK97T/2rW/WBpv8AyO2vf9e9p/7VoA36KKKACiiigAooooAKKKKACiiigAooooAKKKKA&#10;CiiigAooooAKKKKACvir4l/8lM8R/wDX9J/OvtWvir4l/wDJTPEf/X9J/OgD6y8Af8k68N/9gy2/&#10;9FrXR1zngD/knXhv/sGW3/ota6O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uOvF1HXNajv7SY6Ta6aJEjubmE7pywG/924Uqq7fvHOe3HNdjXL+JPBei6tpmpSR6Fp76pLE&#10;7RXHkIspmAyh34zncBzn68UAZWnXupad4kvrbSkGtWs9rDdv5c0UUaTM0iuy/wC8Y9xGT82T3rs4&#10;r6yuZ5LaK6glmTPmRJIGZccHIHTmuK8KXen2+vXGyJrJF0iDzYpjzE6yStIGOTgjzF79/at/QdT0&#10;jVL/AFB9PtIo5oX2yTrGoMoJPII5IJGefagDHvWZvEVjqz28yzW2oJZwfaLUR4ilBVwrA5YcZB45&#10;xXS+IrKfUfDWp2VszLNPbSRpt25JKkY+bjnp+PasLxXqbrH/AMg+7C6fcxXQmZMRSbWHy7s8Zz1x&#10;2rr80AfA1xE8E8kUiFHRiCp7UW9xPazLNbyvFKvR0OCK9A+NPhlfDvj+4a3gMVneqLiLGNuT94AD&#10;oA2ePSvOqAPpf4JeO5L+xt/D2pTsbgI72xlRizqDk/MBjHXrz717ODXwppOv6jozg2k5Rc524B/L&#10;PI/D0r7A+HniObxJ4TtZ7wbb+JAlyOMFscMOT1GDQB1lFFFABRRRQAUUUUAFFFFABRRRQAUUUUAF&#10;FFFABRRRQAUUUUAFFFFABRRRQAUUUUAFFFFABRRRQAUUUUAFFFFABRRRQAUUUUAFFFFABRRRQAUY&#10;opCcUAeceOo57bxVYXcchQSxeWDHMIm4Jz8x4X7w5NZ1rJqy2l/dpqF0m21YsLiIOHTdjCPkgj/a&#10;AFaXjS7mXxfaRiZ0SO23LsuBAQWJB+cjjOBWbNJLf+Gbq6lu5y9r+5/4+W/eBmz8xP38Y6Dg0Ab9&#10;rDcWukRahealcRWiWrRvbXSpH9oypwAQ2QT0GctVvTbWHRdFOs6Xb3kqzwpINNWUuoLbckcEkgd/&#10;rVLSbbS4fC51m+0qzZoYMIBEMMO2fmbJJ7kZq9f6PbXFt9os4GttZMMZaC0vPKO3GNmem0AZ6c7a&#10;AMbwtfWVxNc3H2SS/v3vTMsQjA8hGYfvBnheTyMnoOwzXR39yvhuMvcXN7Pb3cxWSeSQt9mBBwVw&#10;p49BXP8Agg/ZdDe60+0gu71p9txul8too8cZJHqCeOv4VvyXUGlTi30vTp7qG4lY3MkEjMIiep68&#10;HnPGKAOZ8RX+oxaUun2cn9oabdwmVLi53NI4HJB6ZwcHA5wOeM18ranCsGqXMaq6KsjYVxggZ7j1&#10;r6p1uK2k1a0sdMuPs9lbhn8xT5o3sCzE5JJBUEe549a8W+NXh620bxl9rsY4ks9QhW5TysgZIweO&#10;gyyscDgAigDj9MmKQROnDRtkH3zmvr/wpC09qmtLfrcpqNvFLIqqpHmhQGII98jHavjnS2JjdewO&#10;a+rvg/qBv/h1ZKYgn2V3g653YOc+33qAPmf4iwx2XxH8QQWsawxLduAkYwAPTFUPCUwt/E1nIe28&#10;AAgFiUYBRkgZJOPxr3r4k/B2yu9P8ReIrGWeXVZXF2sbkbVVR86jkdeTznoAK8g+H+n2s1zPeyMx&#10;urc7UToFDAjd7nqMUAde5WBxExluLh/nkSBAoY5GCx4AGAQATyAR8xqT7GVgMREcNrt/1UCHJAPI&#10;z3BHYDPuas3y3iXNtaWYaOd4/OmlkjBEMfB3AHIOQyAZ6lhVfxA2m3up2WnaPHdhrVAEa4uJbhkX&#10;u2CxVWboNoHWgDnfsT3+rS+QpNvGAZ7UHapGflj6YDdyM46A4rt/DY1G4knsrK0EV/d5Rk+44TG4&#10;A5OOVCnPcDg4POj4K8HS3ksltNaTWkCttKlTiIA5OT1Mhz34Hua9Tk8MWsaRzWMklrqESgJdqTmQ&#10;j/nsoIEo68NyNzFSpOaAMTwt8OrDRLWL7ZFDPOrOxAUEEsc5ZiNzn3bp0HSu2xjgdBWPZa0wuk0/&#10;Vo4rPUX/ANWiyF45h1zGxALY6EEAg9sEE7GaADFLRRQAUUUUAFFFFABRRRQAUUUUAFFFFABRRRQA&#10;U2QuEYxqGcA7QxwCfc9qGYKpYnAAyT6Vkahr8dsuntaW0uoG+kCxi2dMhSM7/mYfKO5HSgDj9Y8Q&#10;aZrEd1bazEmma/o0nn2bQzPOGYEKDG6LucEkI6BdwzyOhrFFvcNqUV9ZXVw3iG9glu7C4uxEjTug&#10;HnafOmVzg4Izgpk9Nhz1c/gqxtfEkVzb28/2O4Z3VYWIFjcEA+dGB93djB/h4/2iDjWs15N4rvrC&#10;9nhgudPvLdra6iiaO1kbc0kp6kCdoZXVgevUH+6AWtPvf+ERtItXsIpn8H3eZLizK5l0aQn5yFGf&#10;3YbIePrGwJHGQO5ntrLV7SKRtk0TbZYZo3/EMrD88g1z5tLyTUPE2h6dfCyedIb2K48kSCDzg6Oq&#10;pkDloXkz3aUkg85Zo+lNFp9n4Xt724udN0+Hyru7d/nmYHiHPYYPOM4AC8ZzQBoxf8VJcvJJ/wAg&#10;q3mKxx9rl1P3yehQHoB1IyegA38U2ONI41jjRURQFVVGAoHQAU+gAoorK1XxDp+i3FvBfSmJrncI&#10;WZSEZgM7S5+UE9gSM0AatFZmkaudT06C7mtJrFpyfLhuGXeR2PykjnrWnQAUUVmalqT28kdlZos2&#10;oTgmONjhVUcF2PZRkfUkAdaAINTupry7TSdPkZZSQbyZODBEewbs7du+Mnjg1qWtpBZW0dvbRiOG&#10;MYVV6Cq2lacmlWC2yu0r7i8krD5pHJyWP+TwBV+gAooooAKKKKACg0VXu7uGytZLm4kEcSDLMf8A&#10;PWgBmoahDp1t5024ksEjjQZeRz0VR3J/+ucAE1U0bT54kN7qO1tTuFHnMDlYx2jT0UfzyTknNR6Z&#10;aT3V/Jq99GUdhttYH+9bp3J9Gbqe44Ge1bWMUAJiloooAKKKKACiiigAooooAKKKKACiiigAoooo&#10;AKKKKACiiigAooooAKKKKACiiigAooooAKKKKACiiigAooooAKKKKACiiigAooooAKKKKACq9/8A&#10;8g+5/wCuTfyNWKr3/wDyD7n/AK5N/I0AfC+h/wDIwab/ANfUX/oYr7wr4P0P/kYNN/6+ov8A0MV9&#10;4UAFFFFABRRRQAUUUUAFYGkf8jX4j/37f/0UK36wNI/5GvxH/v2//ooUAb9FFFABRRRQAUUUUAFF&#10;FFABRRRQAUUUUAFFFFABRRRQAUUUUAFFFFABRRRQAUUUUAFFFFABWBpv/I7a9/172n/tWt+sDTf+&#10;R217/r3tP/atAG/RRRQAUUUUAFFFFABRRRQAUUUUAFFFFABRRRQAUUUUAFFFFABRRRQAV8VfEv8A&#10;5KZ4j/6/pP519q18VfEv/kpniP8A6/pP50AfWXgD/knXhv8A7Blt/wCi1ro65zwB/wAk68N/9gy2&#10;/wDRa10d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mfj7RpbCa8&#10;1hIYv7PmVWuJzIyvA5ZEJIHBjICk/wB0qzd65qyub7wzrSyIVSUDGc7kdGHUY4II5Br2940kjZJF&#10;DowIZWGQQeoNcNr3gO03zX2mW5Z3LNJbGUquSAMpwduMZ24wcn2NAE+uX19qGnJZ3EFtHZajdRW8&#10;M8U25mVn+9j6Cul1C6vLV7X7NZm4jeTbNtbBQHuB3rwxppo2j2yTqIyHjWRWRkPUfK3KmvR/CXjY&#10;38osNUdROTiKXoG9j70AZXxx8OQ6x4LXU5BIx0qUTMidWjYgOB79DnsAa+UpAnmN5e7Zk7d3XHbN&#10;fe1zbQ3lrNa3EaywTI0ckbDIZSMEH2INfIvxP+Hd54K1yWSKEtpFw7NayryFHZGP94D88Z+gBwNe&#10;5/s+695OtXWkLLPK11H5ro+NqlP4gep4IGK8NxXS+CfEY8M6yl4Rx5ke/AOdgbLY5HOO3egD7YFL&#10;UFndQ3tpDdW8iyQzIHR1IIIIyOlT0AFFFFABRRRQAUUUUAFFFFABRRRQAUUUUAFFFFABRRRQAUUU&#10;UAFFFFABRRRQAUUUUAFFFFABRRRQAUUUUAFFFFABRRRQAUUUUAFFFFABSGlqhrGpwaRpk15OwART&#10;tUnBdscKPc0AeaeIb538Y3l4F+0W9sVh6j5eMEcg/wAW7tUOpwLPpdt9muHRZ7oxmHnBA6MV69z2&#10;qrZQ28pa4vTdmaQsZHiHzZboCD13ZyCOeT6VpJHaapq2i29lIWeKPE0qFlwxJIG7nkZ79cUAbXhl&#10;7t/Duo6VDbxPf2zgBZogEYZHX14Hf2q5PYRXt3HcSXNrD4ktIFd1Vj5agd2A68N6+naqMGnapZ+J&#10;bnT7XV0We4txK8rR7i2OCT/dPPXvT/E+o3VnpFzpotJpLhbeNLjUtu1WyVB575yB17+1AGX4dVk8&#10;PyFNQ0uG2lIS6SZG3nJIAY57jPSurjt7J9Plt/D13a2tujn7W6JvIGO2e/HeqFj4ZE1p/Z008zSW&#10;0kDuZoQY8heQhxyOcZqr4vuIbnS0+wq1tLDcENC8Zj8wdM9gV/nQBh6Jb2k3iCwtZE3NFKzGQOq4&#10;wcgnHX5v0Iqh8fNAurrQ/wC1jI88Nr/q4uAIc7Q7e+QBx9fSuj8N6ZZR2h1XXba2jtrgotqzsTt6&#10;4HsPerXjuCfUtHOk3WmWlyb2SWC2bzPuLt+VgCR8+fw496APkvTD+/cZ4K19HfAPU/M0nVNNe4BM&#10;UqyxwnqqkYY/nivnIxyWuoqLyFoWAGFC7e2Afpx/OvYvgXfvb+NprNUUpdWzBmPVdvIxQB9G4r57&#10;vtC07RPEerpp1uIEe5YFQSQACQAM/j+dfQteG+KI2h8W6rC6kMJy2ccEMA4IPfhh+OaAOZ17UbmP&#10;WZ5Y3SVo7CGFBFkb2faFU/QxgH3rT8GeGLfWLp7AT4uI3VnlLEmSQDLE+oHb0JFZeu3Kv4uU2zAo&#10;1rbKwUcFlgkzx/vCvRfh/rECaLYXMVgVjWEQmaQ4aSVm3PgBckg547AUAel2VpDY2kdtCoVEHbue&#10;5Puas01SGAYdCMjIp1AFe9soL+0e2uE3xt74IPYg9iDyDWQt7e6Ewj1R3u7Qn5L1IsGMekoH/oX6&#10;Ct+msqspVgCpGCD0NAArhwGUgqRkEHqKdWAbK80NjLpSPd2rH57KSXBj94ien+70PqK1NP1O01SA&#10;zWc6Sqp2uAfmjbGdrDqrDPIPNAFuiiigAooooAKKKKACiiigAooooAKQ0UnWgDHXxFat4ludDkR4&#10;bqK3SeIy/Ktwpzu2HvtwM/WuNe1e18T/AGhdSFmt5avcX9vCuUjh6qInP8ZPXb1yTjjNdZrWmWXi&#10;uxa0jubd445jFcSxENJER95FYH5Gztz3xXAIl/Mbjw74y1VY4ILhILaTyVCtG3ETeYoBSQ44ycEg&#10;g9sgG7oerXfhcm31ad5tKmRrq3Z9zzWUB6ece4zkA9R0NdHDo/hu5tb6zigs5odY3XVzFv3faN2A&#10;Xxn2HI71ytz9q0a5g0vxAJrlL1gW1GCNna7ZTlICB9w8fQ89Oa0dK0mLwso+y2cY1TVJWjtbcsWS&#10;0j5crnr5anJOONzgDGRgAsW2n3NjaS+HrHUZbq72+W1/Io8y0t+diu38bgE7c8nOT6nqrW1gs7WO&#10;3t4xHFGMKo/zyffvVfTNNj06CQB2lnnk824nf70smANxx04VQAOgAHar1ABRRSZoAiuZZYbWWSGE&#10;zyohZIgwUuQOBk8DNeXaYYvFMt9cxTyHw19o/wCJnp1+/wC9guF+9sYklVBxkdyPlxXc61r+m2V7&#10;BpN7NLCbyN91whCpbrjALvn5NxyFJ6kEDpWRcWNmviWPRpbOGK3e2aaOO1iOblEK/JIegwcHn73H&#10;PXIBmSXFlfxaV4gRLnUbezn8vTLeOUGZjkq8hB6nHG3rgDvXfWWoWuo24mtJkkTocHlT6Edj7GvP&#10;tAgaW2v/ABPoEER1tpXW90yX5FUhvuAfwOQM7uhzzkVe8PR251fU/Gc1+1pBOgil04QGLyyNu0yr&#10;yzS9gR94MMZ4oA67VtTXS9PkuPLMsv3YYFPzTOfuovuaZpumtbO93dyCfUJhiSQfdQf3EHZR+vU+&#10;1fTLSe5vZdW1CMrK5xaQPybaLaODjjexBJI6Ahcnbk7OKAFxRRRQAUUUUAFFFFACEgDJ6VgWw/4S&#10;S4jvZBjTbeYtbR95pEYjzD/sgj5R369MU65dte1I2ELE6XAGF7Ipx5sgIxAAAID/f4PcD5t+O4C5&#10;+8BuJGkaKiKFVRgADAA9KAHYooooAKKKKACiiigAooooAKKKKACiiigAooooAKKKKACiiigAoooo&#10;AKKKKACiiigAooooAKKKKACiiigAooooAKKKKACiiigAooooAKKKKACiiigAqvf/APIPuf8Ark38&#10;jViq9/8A8g+5/wCuTfyNAHwvof8AyMGm/wDX1F/6GK+8K+D9D/5GDTf+vqL/ANDFfeFABRRRQAUU&#10;UUAFFFFABWBpH/I1+I/9+3/9FCt+sDSP+Rr8R/79v/6KFAG/RRRQAUUUUAFFFFABRRRQAUUUUAFF&#10;FFABRRRQAUUUUAFFFFABRRRQAUUUUAFFFFABRRRQAVgab/yO2vf9e9p/7VrfrA03/kdte/697T/2&#10;rQBv0UUUAFFFFABRRRQAUUUUAFFFFABRRRQAUUUUAFFFFABRRRQAUUUUAFfFXxL/AOSmeI/+v6T+&#10;dfatfFXxL/5KZ4j/AOv6T+dAH1l4A/5J14b/AOwZbf8Aota6Ouc8Af8AJOvDf/YMtv8A0WtdH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mOKWigDivE/g6CWS+1mx&#10;ila7li/f2saqy3BHRgD0kA4DA+xBry943iZdwIyAwOe1fQmBXkPjTQ4dF1R3R5DHesZoFPSPA+eN&#10;QOijhuf7xFAHZeDfFQ1qD7FcjbewpkkDAkUcZ9jyM/5xq+JfD1l4p0G50i/VvInAG5TgqQcgj6EC&#10;vFbW6msrqK6tpWjmjbcjr1Fe2eHdXTW9GguwV80rtmRf4XHXjPA7j2IoA+N/Gfha78I+JbrS7hWY&#10;REFJQhCyKejDPb+uRXPV9l/ErwJB458NvbKsSajD89tO45B7rn0P418la54c1Hw7cfZ9ShMM3Qoc&#10;5BoA9w+BvxCmltk8N6kC8cICwXJcnZkqqRbcd/mOc4459a94FfCOj6vd6LqEV5Z3E0LxuJAYnx8y&#10;8qSOQcHnBGD0719ffD3x1aeN9HkmimhN3bMI50TKknaPn2nkAnOOvTqaAOxopB1oNAC0Vh+IfFOn&#10;eGoEa7Ms1xIrtDa28Zkll2qWOFHbA6nAGeTXE67478RWdhYXQn8PWAuUYtEJnvJQQATwNgG3nJBb&#10;nFAHqVFeF3/jfUob6COy8U6/Pb7E82VtLjUlv4iB5PA9ufqa17zxn5c1kdL8X6kC02JH1mzijt9o&#10;HIP7qMk85wGB4oA9dorzhPiNf2f2RJ7Gz1oTRMwl0O4LszA7fuOFxk5GAzEEe9dfY+J9Jv52tkux&#10;Fdom97W4BimRcgAsjYIzkYz1yKANiigUUAFFFFABRRRQAUUUUAFFFFABRRRQAUUUUAFFFFABRRRQ&#10;AUUUUAFFFFABRRRQAUUUUAFFFFABRRRQAhOK8r8WaofE+tpYWflCG0LKJGkH7wkgEgA/N04C5J9O&#10;w63xvrcOmaNLaiUi7uUKooGSF6En2xkVw+m2dzYWrYiw8pw25wcjnGxc4f5d3UjdnH3QwYA0cB44&#10;ksYpbkZKrECqAKASSkmTgYUjH8R3cuBVrQL2O/1iS/gtJ1lvZWSTyZwRAm3ALLjI55B6e/aqby6g&#10;tpNeWk0McUw+yCa5ys0m7ach85bAAIZscE8DoOi0yyFz4cTT4kaazmcxTst0rLCAOWQ46E84PTNA&#10;GKbXUNJ8Wxm6+0rbzs1uNRZi7urDCgnkKcgY4BqTxK2vukehTQxtZSzxQw3jO26Qk/LuOeT8pzxx&#10;19Kl8QaJcHw7HZaMsMmlQRm4eVpMuzgnPOfQk9O1ReJrpFTR7B7eFdETbPHIJsmZUTJUemQSo9SR&#10;yKANm7ttUmsLjT7S4vIJbCRGjvLiVh9pByWyQvIHTj0Fcrq4S61UTSoUe5iEty6yN5SICN2MZJyM&#10;cYyMjitPxJqd7qEsH2mA2NjERIYbiXa05z8oYD7p4YjJwcZ7VJ4b027tbS58TN5t5dzKxjgZBukG&#10;eDnkj6CgC/8A2VpWiXFxq+o3YeyndDDG0TFYz1XgZyffHFWI7LSdJ1JpL+ZZbjUrzzbUPEx2kH5Q&#10;OoBBbrx19qct5q1pYTas1peXEtxtCacQMwnucgZx+FNjk1uy0128mSTUb67LJG+ZY7VCwHzMD90D&#10;nj16cGgD5i+Kem3ej+MJrSa5W6tgxeCVNoHON6gKTtweNp6Y6c1P4E1KPTvGmjX0ok8tbhNwTk88&#10;e3rV340aXNpviCyied7jy7cLNKRx5zEuw9TwRyeT+GByOkXb25trmPBkgkDLu5GVOR+FAH2/XkPx&#10;Btnh8UySsV2zxI647ADbz+KmvVNPuWu9Otbliu6WJXO3pkjPFeV/EG5ebxVJGwAEESImBzgjdz+L&#10;GgDh/szJrRnlg/dzQjyJTgjdGSHHXIOJV7d69p8LkXUelTTIjSLYttO0DHz4yPwFeLaldW9pd20p&#10;Tc0dpO8jKTkjfGAuDxxgnj+9XqngtZYE0+W5uHBaWSBI2YgKu3cF685PIoA9BxS0UUAFFFFACYrK&#10;v9KlecX2lzxWeoAbS7xl45Vz0kQFS2CSQQQQe+CwOtRigDL07WVvJ2s7iGS01GNd0lvIrYIHBaNy&#10;AJE5HK9NyhgrHbWnnmqepaXa6pAsVyr5Rt8ckUjRyRt0yrKQRwSODyCQcgkVQg1K602dLPV1Ownb&#10;FqHyiOU9g4H3X/Dae3XAANyikU7gCCCDzkUtABRRRQAUUUUAFFFRXM621tLO5AWNSxyQOg9TxQBW&#10;1fVrHQtLn1PUp/Is7dd0sm1m2jOOignqewrjrjVNV8J332cXQ1DSdRDTWl3duzvp/QuZsfM0Chs7&#10;+NvCsyghh0Wh+INO8VafN5cZVlzFdWdyo3pkdGXkEEfUEGsjQ47Xwnca7bXIVYbOJbi3ZI2LLZBT&#10;tQcnIRhIoAwT1Iy2SAX7R9K8MaJDLp0b351G584NamNpL6aY7mlHKqcjLEggBV4wBV7U/D+n6tP5&#10;l5H5ivA1vLG2Cssbc4IPoQCCMGuQs9C1LwhJc6/Y2Cz2jFmTRIid9hFIytL5LZKsSUVzGAFByEb+&#10;9pX0+k+LrWz1KeKF9Ds5FukuJ4smWQdFQMOADweMk/KO+ACaPTX8PC3W/u21HT7QAackmWujMcgJ&#10;1CvheFJGQM5OMmtnRtPmhjN7qO19UuFHnspyqDtGnooz+PJOSSai0y0nub6TV7+MpI422sD8m3jx&#10;z7Bm6nuOBnitodKACiimswRSzMAB3JoAbK7RxO6xtIyqSETGWPoMkDJ9yK4HWtV07WoDrCTS6VrX&#10;hicyNa30scJ+YYMbksU2Sj5VkyQCQQeCK7C51m1tdXtNMkWc3N0rNHshZkwOu5gML+NcS/giGx8X&#10;RubqUpN5sunTSoJDBMXWVo5WPMqll3opOR+8IIIVgAY0/wBvmubvU2uRq9zd2IvWtvs0q2uqaYcf&#10;u1Q7vLmiLnAHJDqWBLtjotI1U+FDZW95cNdeGb1U/svU5c7rcOAVhmJ52nI2sfoe1ZmlyyX/AIwm&#10;tfsltaatol6ki2QkEgxO8jXMySEAsrxTo+3IKsgyoAGduexvZ9N8S+GtPisZJC3mQJe5MKRz5JBw&#10;CWO8SNj/AGhz6AHRT6VYQX7awCtpOgzcTrhRLGB0kJ4IHXJ6eo5qrawvrOpQ6rNE0VlAGNrC64aV&#10;jgec6nocDCjqAxJ+9gZuiWV3d6bb6Fd3n2m006JILu4RdovHA5QY4CDo3c9Omc9eqKiqqqFVRgAD&#10;AAoAXFLRRQAUVl3/AIh0zTvtSz3SmW1h8+aGMF5FT+9sHJFXbS6S9tIbmISCOVA6iRCjYPqp5H40&#10;AT0UUUAFYmqXU+oTto+nSskuUN3cIcC3jyCVyOfMZcgAYKg7sj5d0+qalLbSwWVoqvfXW4RB/uIB&#10;9529hnp1PT3E2l6dHpdp5EbM7M7SyyN1kkY5ZjjgZJPA4oAsW1tDaW8dvbRJFDEoVEQYCgdqmowK&#10;KACiiigAooooAKKKKACiiigAooooAKKKKACiiigAooooAKKKKACiiigAooooAKKKKACiiigAoooo&#10;AKKKKACiiigAooooAKKKKACiiigAooooAKKKKACq9/8A8g+5/wCuTfyNWKr3/wDyD7n/AK5N/I0A&#10;fC+h/wDIwab/ANfUX/oYr7wr4P0P/kYNN/6+ov8A0MV94UAFFFFABRRRQAUUUUAFYGkf8jX4j/37&#10;f/0UK36wNI/5GvxH/v2//ooUAb9FFFABRRRQAUUUUAFFFFABRRRQAUUUUAFFFFABRRRQAUUUUAFF&#10;FFABRRRQAUUUUAFFFFABWBpv/I7a9/172n/tWt+sDTf+R217/r3tP/atAG/RRRQAUUUUAFFFFABR&#10;RRQAUUUUAFFFFABRRRQAUUUUAFFFFABRRRQAV8VfEv8A5KZ4j/6/pP519q18VfEv/kpniP8A6/pP&#10;50AfWXgD/knXhv8A7Blt/wCi1ro65zwB/wAk68N/9gy2/wDRa10d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HpXM+LykKaXcyQtLHFeZmCR7yYvKkLLjuDgcd&#10;+K6akoA+f7mFoirldiygsExgphipUjsQQQR2rpfA2py6ZfTSblNm2Bcpn5lXBxIB3CnAPoGJ7Vp+&#10;PvDkdla3GrWFqGVtzzqCQsb8u0x56NjafTKt0BzxVhfXGmX63Nu2yaFypBHcEhlI/MEUAe9o6yIr&#10;owZGAKsDkEeorx342+H0mFtq9xbwPYhDBLKxO6GQ52ucfw9q7TwxrMEUdrbRuGsrp2EXrbynLGNv&#10;9kknafw+nVXVrBfWktrdQpNBKpSSNxlWB7GgD4dv/D1/ZK8qxGa2RQxnjHy4Iz/WpPDXiO68MaoN&#10;QtN3nKMLiRlAOQecdRx0PFe9+PfhfaaHomp6x4cjlSJoWF3Z+ZlEi2tukQHuvHy56A96+fNa0eXR&#10;b427yJNH/BPGQUkx1wQSODxQB9XeCPibp/iawtheFLK6kRQDJIoWZwPm288c9jziuj1nxFHpsjWt&#10;vC93f7A/kxciJScb5D/CvU59jXxjoWqy6XqMcqwpcxjIaGXlCD14r6P0vw4k2gWmqWpMdgsTPK8z&#10;ndc7uecnhFJwAeoz9KAOX1bxddx3t/HpuqNqN9dzkPdx2YDxxBgDGjPwseAPUHk9TXPW6yWVv51z&#10;e21iu/zGEWGf5VIKl2zuwSex6AV0niXR7i01IvYrb3VmLdXnihmJCKQFbbzg/N0zg/NjtmuTtlto&#10;ddPnIjC4ctFLKM7twDbOfuMOMDuD60AVo9Q0idfL0+3vryRPl4eT58dfmzjNXrXStXvpjDbeHtej&#10;jcbmXzMJgc5yeR+Br1rRtV0XX9Pt7SW5i0y+gk2jyYgpkyNuTkdyDXdX2q2OhWcRvrjYNu1SQSXI&#10;Ht3oA+YjINP1GaN5NR0a6Vct5hYho/8AeB3AEjPXtW22t6vPcPd6lBa+I4tkqurPjeCDtXA+7jcM&#10;becj3zXeiw1Hxzp2p6vKlj9kd2jjV43MoERYHaUIxnLDHOfxpmjfC7SdX0cXIuprK+O1Wns5AC37&#10;pOWTkKWPzgHkBhQBk+GPHZ+1So/iGTTl5CWVxA08ceO25vmGTkZJNd9pPjwXWnfbtQsXgs1JR72E&#10;+ZCGHXP8QHTkjqa5K9+Ed5Jbky3NtfSqzbHKGJgnOOR3xxxgVxt/4S1/w3G4M89payrtzKxwMnpu&#10;U454680AfQ1hqljqkSy2N3FcKVD/ACMCQD0JHUZ96uCvmseKdc062tzJpyi4tWJFzaxhSS2F6rzt&#10;AJzkE5ru9N+I73E8MeianDqUJ3NJFqTJDJHEmzDBwec78ZfJyucdaAPWaK5e28c6cJI7fVYZ9Ju2&#10;UExXQBCnGTlkJAA9W210Vvcw3duk9tNHNC4ykkbBlYeoI4NAE1FA6UUAFFFFABRRRQAUUUUAFFFF&#10;ABRRRQAUUUUAFFFFABRRRQAUUUUAFFFFABUc0scETSSuqIoyzMcACpK5nx1fLa+HJICyB7phEN2e&#10;nc8elAHC6xeDxFr088rSvbR8QFU2qUBPU9vr9auSINqq0cSvK3lqzybUJP6/MevPIHJA4qjoo+zb&#10;Hkud8Kgs8KyYGCeu7+HjnHJODxWhLNpenm6lvLGedDCFg8yLMRl5IXPAG3kDGDycjIoAq6hBJF4l&#10;MFjqG2Cz2SeY8gWMPtBYqOgJ5OPrXbyTpb6E114e+z3NvGzvOjZbzuPm59e5rA8IWiXdibKC4WGa&#10;F45pvuyLKG54BHGBhT71t3eqxZMkMd1Z2tg5kuUNttWZfu4HY880AVCJ9W8LRy6deWumWLQHzkC5&#10;w2fmBPpgn3zXKxXd7q7aXClhHqMFhAR9nQEY/g+Y/wDAQw+taU95feI7nTraJ4orK7Yh7W3yAY1b&#10;JZuOD2+oqhqL3OhahrGlWUrRmd8Rwx5xsYqRjHJYg4x2G71FABcXN54x8QPCgXyeJQgYE7VXhSfX&#10;k/ixrtWZba1TU0jliv0twiac9xhfQDb/AFrB8Jp/Zrz6dNYKusRPK1pJMpCycAEBsdOPyNXpIYtd&#10;upEvtOhg161CvGhmIWUA8HI/hoA0L55dLSS6sC0+o3jIrW81x8sRIPIXsAa44fFXRvDRa11S5a5u&#10;mvHF7JC2+OInsnrjjgehq/478SeHPDEAvJo7KXWTKoK/eZGxnd17HFfL3iVLOPxFfLYP5lt5h2Sc&#10;/P8A7XPr1oA7j4oa/oWsWVl/Y8klxunkkeWcsZAu1QgJPBH3j044HauF0xsxOu7oenpWYWYgAk4H&#10;QVe0v/XPx1WgD66+FepJqHw+0oJE6eRGYSWHBKkg4rh/HEqaj4k1NfnjUnyCVOCMLtJB7dOK6r4L&#10;xq3w7s3I+ZZpgD6ZauR8QKjeKtRWRiqG7fcwGcDd6d6AOSu0j1G8iVZP3U9jLiQc8Fo8GvQvDd9c&#10;WGmzLFZvcLMVuIpYmB2FTj+v615vOG0+ygkUFo9Ol2PlcZhxjj1wrD6lTXSeGr2XT9TitbaSECVW&#10;SDzGJVlfr/PtQB77FJ5kSPjbuAOD2qSs3RbiSbTYknj8q5hAilj9COPyPUVpUAFFFFABRRRQAVFc&#10;W8N1A8FxDHNC4w8cihlYehB61LRQBz5W88PEmJftGjryU5MtuPb+8g/MD1xWxZ3kF/apc2sqywuM&#10;qy1OaxrvSpre6fUdJcpck7pLZnxDceuR/Cx4+YenORnIBtUVn6bqsWpLIBFNb3ERAltp1CyR56Eg&#10;EjBHQgkdR1BAvigBaKKKAGSypDG0kjqkajLMxwAPUmuM8Q6/ANf022uI2m0t4mnieEiRLmUHCo2O&#10;gB5yeCeK7KaKOeF4ZkV43UqyMMhgexrhNW0d9IuLHTdB8K7rKMO6yxSr5Q3cNG6HnBHQg9eaAK9+&#10;YNF1WXWpxKuqLIjaleQBnS2gP3YmUcMAO+OOua6PSdSi1XxJeJPbRefZRh7O5iYssttMAdwPTJaM&#10;g/7nvXD6l9k8N+HxeaEmshDKZlumi8+B0YnMMw3bii/MM4+X1NWtPYaJq9tFoECpqE6rFcaXO7kQ&#10;xuzMssR6NErZOOMAkDDNggHe6qb2eeCwtt8EEyO892P+WaqVG1fRm3cHsFJ9Kz9MtYdVW3ljiEOk&#10;WcpNpCOsrqxHmMeuM5I9ep61W03TjJbWnh6C7uLrStPi8m7upXy9xIpAEW7uB827HTAXP3gOsRFR&#10;FRFCqowABgAUAL1paKKAENYw1fTdZsdTjgjN6trI1tPAF+YuADjB+vX29q2GIUEkgADJJrjfEGht&#10;rSnVPDk1tHPJHve7hfcLrZ92JgDhlJzznjFAGLbLqtleaxbz6vHHCkKNLexfvbi1ZuEtwSME5IPv&#10;n3zXReG/Ed3tj0nxKsFrrKIpO1wUmBOFIPQOe6defSuRsJtX8XRw3RXTdL12FzN9kwyFnQ/dlUk+&#10;Ypz94cqcGrNw+n6nJPoeuJLDdqy3N5ATme+mZCieRjGUXghhjBQZ2hTkA65vBumtYapamS7zqF3J&#10;etOZj5kUrKFzG3VQAoAHpx04rPs7XUiW02S6in1Nikd/qMAK5gUnaG7CUgnp65pdGtbzQ7T7I0xv&#10;vEd8qyXEsrlljRRsRnxxgKAOAN7BiMckdJpenR6XYrbRs0h3M8kj9XdiSzH8T+AwO1AFm2tobS3j&#10;t7eNY4oxhVXoBUtFFABWfrOpw6RpU17cifyIx87QIXZAeN2PQda0Kxr27sdTvZ/DwvzHeCFZ5oYx&#10;83kk464wAenHNAHB21rLrbRX+q3scuk2Aeew18KA8qg5xIDxsH0wxHYitz7ctr4nsdd1W8uoIbyJ&#10;7S1twp8rZhW8yUA4UkhsHsGAOMVQkg0eystVs5bNLbTdIjNxLpMbmTzDtODgDhCD6deTjFGmovg/&#10;RoNVn36vo1zGoknDeabCBh0Uc74RxnuOScjoAejZ96p6nqKadaGQjfK3ywxDkyOeigVzHhGC88P6&#10;ZqN9qV9bjSbmX7RYWsMhmFujMflWTq+/KkADgkgda3NMs557+TVr+Py5pFCQW7HP2dOc/wDAmzzj&#10;0A9yATaTp726G7vD5mozqDO/93/YX0Ufr1rTxRRQAUUUUAFFFFABRRRQAUUUUAFFFFABRRRQAUUU&#10;UAFFFFABRRRQAUUUUAFFFFABRRRQAUUUUAFFFFABRRRQAUUUUAFFFFABRRRQAUUUUAFFFFABRRRQ&#10;AUUUUAFV7/8A5B9z/wBcm/kasVXv/wDkH3P/AFyb+RoA+F9D/wCRg03/AK+ov/QxX3hXwfof/Iwa&#10;b/19Rf8AoYr7woAKKKKACiiigAooooAKwNI/5GvxH/v2/wD6KFb9YGkf8jX4j/37f/0UKAN+iiig&#10;AooooAKKKKACiiigAooooAKKKKACiiigAooooAKKKKACiiigAooooAKKKKACiiigArA03/kdte/6&#10;97T/ANq1v1gab/yO2vf9e9p/7VoA36KKKACiiigAooooAKKKKACiiigAooooAKKKKACiiigAoooo&#10;AKKKKACvir4l/wDJTPEf/X9J/OvtWvir4l/8lM8R/wDX9J/OgD6y8Af8k68N/wDYMtv/AEWtdHXO&#10;eAP+SdeG/wDsGW3/AKLWuj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GUMpVgCCMEHvXi/ivwz/wjl1I0HNn5cZhMjAM6qpUop/jdFSPg/M6kkbirZ9p&#10;qjrGmxavpF1p8pIWeMpuXgqexB7EHnNAHjOjX8FrcC3v4ln06V1M0TLuwR0cejDqDXq2hamxSLT7&#10;u4E05Qvb3Ofluo/7yn+8AQGHXvznNeN3MFxBPd/arX7NNFJ/pEYDBImYkALuGdjFSynJ4bHG2un8&#10;NXsuoRR6WbyS2vrdjLp9xuUBWx/qmyCSjcZA644xgUAentdFtSNi1rKY2h8zztuYzzgqT69DXiWu&#10;fDSC+8RXfhzTIoHjS4XUIpnjGywjlLeZC+0jgFFKKAM7267Sw7/VPHYjhtrW0TZd+cE1CRkJWyQE&#10;7zwCCx2sEHIPU5A5q/8ACHWXiXRjDbiWCx2SNFdzgme9mkUAzSZx8uQCOhOBjagAYA8t03wrpWg2&#10;80koaa7eJo2ljtpY0lkLkfuXdPujHLqF7AE5zXY+BtWsLKyks7yyllMlssYR5Qyysv8ACFZV259y&#10;f5VF4t07V/tcn9o6XNDAzMVaOU3NuM4JKsQNuST8rKORxmuYuNFkurWS4WEyQ8RXBdfkcH+9gcN6&#10;H/IAPS9ehsbnw1bSG1TRLmQsoidSv7sNkhgACRnaehPtjJHF65pMWraQbucRbjdPFdhJVYySHcyu&#10;ABhR6EHkrx3qPRbySOWC2tpbvTrsQvDJdzXn+j7Rt8tYo1BMSswycbQuW+9wB01xf2ukm2toLe8Y&#10;wZmSO/UI1u4zuMcnRhuC8AMrEcE5oA8zMV9ZTwedHFflCFilWQRzkdxg8NxjPIzzxWxpmvXWpWcu&#10;lxaz9jhc/wCkrNaiWZGzgZUOuB+YOO9dVp/g2TVtKvdWe7Oqazdy7nggmWOGEMe6ElRgdup5ySSa&#10;5HVNCKyrFdWVxaXaRuISQ8DBRwSCP4fzFAHrWi6xoXhvSItIsbu5vrwORtmV1knmdsksWAC5Y/hX&#10;Mw6g/g/xqks1u91YTrMLuezVkhtJcIRFycOR8wxnoRwNhzwUOlpDbhobi6knEZCvJduwLYxkg5X/&#10;AMd/CthPFms6Rp76cUN5p0wZXiESyBQxIOUOSQAQeMgnJIGeQD0mHXvDXiUz213q0F3DFMJIJo7g&#10;BArLkKWQgAj5uGwa621ezurRBbSQ3Fuo2qVcOOPfmvnu/Ojh4r/RLhtLupWiSe3jC2907MpVnRwu&#10;9VyASoK7snPWpU1e+srBwNWeWWPIS6uI1eZWxj76hXY892Pbr0oA9On8Ai91qV5ltbTTlUiGOyAV&#10;xzxkFceua898S+FtJhuoLeG+tr19u8Tx/IsRzwN6FiOV5wOmODVL7frmoY/tDU7t7VSDHBLN5jNx&#10;1kJGM/7oGPU1WiP2iSS4SNZEdPJe2v4HMRA5yFDIc84znBHbgYAJNK07XLLWpJvDV7JcTRCTEFwj&#10;SI+cFiu7k5GeobqcDNXrPxh/Z97cXGrxa1o1zJM08s2nlDFkfKFKEFD6ZfGOOKrRahJJbz29jcnT&#10;XMRg83TJGiCkegLk8ccZHbpWza+M4722mstWt49Yit7dil48yxSqyD7ucdT15JyfWgDqtH+Ib3d/&#10;bWmnTx+I0miMm23jW3uokHG51dgrEnHOI17jOQK63TvFOmahfNp/mSWuoIQr2l3GYpAxUttXPyyY&#10;CkkoWGBnOCDXgErWlrqtjpOmwXMcGoI0l3bTSL5K5Aw2OwyWHZcN65rtpvD+ra3dx34bS9Vurm2B&#10;ntLyGKURDja6qcYfaUwecZIK+oB7JRXjOma/qPhuy+zXtxfWF9EmEjaJrq02gYWMqdrIQMnKlVwR&#10;ktjA6rT/AIjx/wBlwX2q2EsVvLwlzbMJVk9xGD5gzz/CQPWgDvKKzrDW9N1QE2V9BOQdpVXGQcZw&#10;R64rRoAKKKKACiiigAooooAKKKKACiiigAooooAKKKKACiiigBD1rzT4hXTXGswWjrJ9mt0DOwY7&#10;QW6E8HFekyyLFG0jnCqMk+grxsuNb167u8Kxkmymx/KYf3SGbgZwPU+1AGpp2nkusKLIAvMUcw5L&#10;N02xkkoO+4nJAJXHNX7eK+1nWbOxntnis9PkxMnnM2+bBJcyIuN4yDgkcnHc017c2Fgk1vcJa3UU&#10;oSLZCHLTOMEZfnsAWJ4Oe2BUGkwQ3dw+g6rHcwSzBZpbpcxvK4G/Y+QQcF2+bvhfagDam0/S/wC3&#10;riS5nm0u7iZAl2bgRfa/lAOAQB6A7e9Qa/eXuu2ctgljqdlKsjDeYyIJFH99zjAOM1sa2NOZZZ9e&#10;skW0tXT7POHJZiRzwvI57d+tYur65FrOnwRxWub9y8luVckRR8gyt9RngigDI8KzW+i2NzrVwiea&#10;B5FvEZNolxy5DEkH8OOMDrTvD2q2l34vGoawJk1C5YLbKseI1DKApPOTkEAcY5yT3FJbi21G+0vT&#10;4re4m0uIBWjhi+ZjySc46nvjHHrgV02paVKt3HpgtLqeCWbz7e+iBBsCThVUf3RtBPI4PTIFAGjb&#10;z3kerJp2pJA98I5DZagYx8/A3DYD8uM+ozim3+p2GkQTpd6nBHrKWxZro24UsoyRjPy/QZqlbRzy&#10;aRPoXiKC9ZFLFtQdsxgD5g288/nn+g8e+LHjgWum2nhDRNQ823t1/wBJnjUDzGzkAHJ4wfx9aAOB&#10;8f8AiWXxV4ll1JrgyIyhUXaF2gDHQZH6muYlk82V5NoXcc7RnA/OmUUAFXtMLCZsDIK81RrT0yFg&#10;WfB+bAAx1oA+qfgv/wAk4tf+u8v/AKFXMeMbKSx8U3ofcRK/nIxXAIbnj1xyPwr1PwzYRaX4Y0yy&#10;hLmOK2QDeeemea5H4i2qXLpdxhVNqnlyyM3Dlj8sYHdh8zH2oA881m1Wxt4NSihmNk8WbqSRONo4&#10;JzgfdcnuRhh34rIiVrGeFLYoluuJLOZcNhjyU9gexzWml4twksJd9tvIyNHICArYGTg+oxz3xVCe&#10;FLWxMUT+dJD+/iSRs7QD2xjgdqAPUfA/iC3e3hntrPUXSZSLuVY3lTeOjcZIJ5B49K9CtLuC+tku&#10;baVZIXGVYf54+leBaFrt1pN/cQwTKbXU4cAygsFHRvcYzn8ele4aBqcWqaRbTLNFJII1EojPCNgZ&#10;HtQBq0UUUAFFFFABRRRQAUUUUAZup6Nbai0c+PJvoQfIu0A8yI+x7g9weCODVa11qS3uo7DW1t7O&#10;8lO23dZcxXR/2CwBD99nJA6FsE1t1Dd2sF7ayW1zEskMg2ujdCKAJRS1z/n3Xhz5bya6vtOP3bkp&#10;vlg9pNoGUx/HjjHzHud2KRJY1kjYOjDKsDkEUAPxSGlooA4u30jXvD2tPc2sjarpuozlr2zyqfZW&#10;b/lpFuONv95SSe49KkNrd3N9qFtFKq6peKEu7uBiRp0O3CxxtwTJglgOACxcgAqrbmq6jLbzW9jZ&#10;qr391u8oP9xFGNzt7DI46k8cckT6Xp0Wl2X2eNmcs7SySP1kkYlmY44GSScDigCe2tobS2jt7eJI&#10;oYlCIiDAUDoAKmoooAKinR5YJI45mhdlKrIoBKEjqAQRkdeQRRPKsEMkzhiqKWO0EnAGeAOtZ9tq&#10;ba1oS32j/KZx+5e8hdABnG4qQCcDJA4zxyM5ABxM3jXUrDUk8Ha3G/8Aa7IXbUbOHzVnteQJUhXL&#10;+aSCpQKQpBflRiujsvFngzTLC3sYfEOkW0VvGsSQzXiI8YUY2srEMGGOQec9eaxPHPhSxh0GLUXg&#10;e9+xSNLqHmN+8u4X2iYsQyjeAqOp/hMSBQAABQ1ib7DDF4b8SfZNUhWZVt9YurZZxaoThftAZSok&#10;IyoPRupIoA2W0LSPFgutT0bV0/1++2vLTk29yvDMjZwytxuHIb1q07XlndLqer2cc2qW5Fhp4gkA&#10;S6Mm0tIFwWTplgd+1Y2IyM53I49J8OaUfs1vbWNkh3CO2iCKSfRVHJJ9OTUOlWc8s76rqSYvJNyw&#10;xsc/Z4SeEA6BiACx5yR1wAAAT6ZphszNc3EouNQudv2ifbgHGdqKOdqLk4HPUkkkknSpB0paACq1&#10;5eR2NpJczLM0aYyIIXmc5OOEQFj17CrNZ15qVit4mkvqKW2oXUbGBFZfNxg/MoIIOME8gjigDmb/&#10;AFWZ5bHxnoWqrfaNNa/Z5bWSRlg+Zvlmzj92VfiQsDtQNwCuDyEi3DTznWr2JZJb9Vu54JkWbR74&#10;4Ebq2F3QuoTAPIzzk7qt6Z4Kktr6/ttSig1S4szFcNYsMx342yILzDkhbhhlWB4LR7j99XW/4bKa&#10;/efakW4ns7mN9KuVmctLGsUalXnBJAlD+YucD72fTIBveHNWJ1S50jXLWC28QhAZJETCX8Q4EqHu&#10;PVf4T7VqaX4et9Emlj09vK06bc72bAsiuTnKZPyA5OV6dMY5zyWtW+sa54SsYdP05LzXtPvRELqS&#10;fy/sjxtguWzubK4yF+9k10p8zxDdNZSlW0uBQLpo/u3UvO6Ln/lmMDdj72dpOAwIAzSLaHWWs9Vi&#10;iSHSoma50+FBt80uGzO/puDsVXsG3N8xCp0tAAAwBgUUAFFFFABRRRQAUUUUAFFFFABRRRQAUUUU&#10;AFFFFABRRRQAUUUUAFFFFABRRRQAUUUUAFFFFABRRRQAUUUUAFFFFABRRRQAUUUUAFFFFABRRRQA&#10;UUUUAFFFFABRRRQAVXv/APkH3P8A1yb+RqxVe/8A+Qfc/wDXJv5GgD4X0P8A5GDTf+vqL/0MV94V&#10;8H6H/wAjBpv/AF9Rf+hivvCgAooooAKKKKACiiigArA0j/ka/Ef+/b/+ihW/WBpH/I1+I/8Aft//&#10;AEUKAN+iiigAooooAKKKKACiiigAooooAKKKKACiiigAooooAKKKKACiiigAooooAKKKKACiiigA&#10;rA03/kdte/697T/2rW/WBpv/ACO2vf8AXvaf+1aAN+iiigAooooAKKKKACiiigAooooAKKKKACii&#10;igAooooAKKKKACiiigAr4q+Jf/JTPEf/AF/Sfzr7Vr4q+Jf/ACUzxH/1/SfzoA+svAH/ACTrw3/2&#10;DLb/ANFrXR1zngD/AJJ14b/7Blt/6LWuj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PSikPSgDz2+8O3Gia1c6vLZprEWoo9teOsIWSOItuUso4kC8D&#10;PBwO9cRqGj3GkxRNFe2rjHmblnG5E6hgO/HQdeK9F8YeLbSzD6ZHevbyHAuLuI5NqDyMf7R/T8q4&#10;nTrWabUYLBLOK5kiby7cyruIQ8+Y47kAnqT+dAF608QaVEbHToLFk0uSXffbyqtcuxGXkI4KjqV7&#10;9OgwfWYIo4IUhhjSOKNQqIigKoA4AA6CvD9f0eTQ9UezkkSTgMGUYBz7dq6/wh40SG2Sw1WVzh1j&#10;im2Fgi4Y5kb+FRgDcf7wzQB6DNFHPC0UqK8bjDKwyCK8u8W+CLzS531PQJrj7IY3Nza7twTj5Sq9&#10;WHJ4Oema9TqvBf2tzcT28MyvNA22VB1U0AfO1wFuIjNCUR94Ebo+cc4GSevU8f1q5HqN3BGRPsMU&#10;ccqRsCWEaMUJGD3OwHvjHrXf+M9B8L3L3US3Vvp+pOqblaNjGR1yVXvg9R6CuU+xabDfWdrPFcWU&#10;FxN5MDLIJ4pBtUqEcDO4bvusASFOM0AdfpPiex0VHeQwSC5SNitsQNrhcHIwMdvbrTLr4uaCjy21&#10;xaTNjKOpAZWHcehFcPc2dvbWEkUV9Dc3pkKBUlP7n72TICuRgjGODWhH4G8QMi2j3Wmm7mi3wbXf&#10;lP7x4oAs69c+E9Thju7W6bRroJtSDyh5LAZxkDGO3I6DtXIS3tg90ITNGX37ImVuX+Y4xjnnaCR9&#10;M1r6t4P1hHTT1S2ub+JRJMkIDlEwMthhz1HA5rBvdMt0uk068tds20HcIWjdTtbLZAwM8ccdfpQB&#10;ZMN3CmIZ1lwoAEw5JzySR/LFVxbxxzfb76RpJosqgK4VT/sr3J6Zpy6xpTp5SXkKvCu1/n2sxIHJ&#10;z1bj8Ky01W3RgtjBNc3bkAmRhIwHYnBIx+IoA04o3vrq30+5mktftCvNdyxcmKMKcKM8BmICg/U1&#10;1em/D23vZ5bm21aW0gUrvjeVgrA5ICu4OeM8j2rF0+w1eWe5vbfTbyxsXkhaW8nZQQBwpCkEEZJH&#10;GepNdlqWm3t1pqXt34ps5LXYhjsSGaJJdnA3D5gDhuvr7UAc/N8OdcnSaaxuLe+hikdN1wpjYLzk&#10;Bx8x7cgAGuXuHvrS5htb+3+xytxA7qWjcjtzyG967+31LxXJDaA6rpU1rbMIxHah1kf5SNoJGMkA&#10;9ayLXRtX8WWrP/Y8U9tAdkiy3pZ2PUEAjqOOhFAGfp8sV9r9tHrhaz8790L5yJFAwMDf25ZRg+td&#10;yr/2drscn9tWkdlArfZzZmMg/dBDrnPIHOSeRXD33hjW9LjkaSx1NbXiNkmiE6yMQemzLbcgHp6V&#10;lS6XqUFg1/NpttHaoCzySWEqhQDgk5HAoA9b0zxcddmmha2sr63iPmI8pVC65xwDkZ696o6x4d8L&#10;mVLqaC902e5kBV/KyufTjqOfWvM5dNzGHvrvRljiOERZCPMzzhCpKk1Imp6rEscO65hEa/K5CzhM&#10;cghjyDxjgUAdXrWmX9pdaTdhrbU4LVEgieBtszRjJYbh8wYgkdu9WdP8Zazp+svCZxZaXt82ODV1&#10;LeUuAgQSrkn5hkcE88mubbxvq8liLafUNMWNlwJZIPJnbHQk8HqOce9aGkeM5xpUlvqEFnqlvGjB&#10;TEokLNuBVc5yOrHOcYxxQB6HpXxAtryS4hurOaM27bXmg/fREAkM+V5C5HfnmuptL+0v4/MtLmKd&#10;BjJjcHH19K8EtNXt7Sdp7G2vtJeaPyJDGPlVOu4kEnGewGan8Nalp0GrNYolpNdMWkN2szWk7knj&#10;YWAVj1AGMnPWgD36ivM9O8WeINPd7fVJLd7wlmg0+8T7PPMowAqSD92WORxkk57duuj8WWCME1KO&#10;50uQ84vo9i49TICUHOQMsDntyMgG9RUcUiTRJLFIskbgMjqchgehB7ipKACiiigAooooAKKKKACi&#10;iigAoopD60Acz461JLHw7LDvUSXR8pQRng/e/SuH0lY7SLz51HlxNsd9oXjqvzY7+3PPNP8AEmof&#10;8JF4q8mOQC1tsojHkYHLH05x9MAVrQ32m2X2iO5lt2uFiCxwEkozMOOowAARQBVRdJl1yK9YxSWK&#10;J5E8svKNIR7cjjOD6iuk1vVEt4ke/gS80G8CBGhBzH90gse4JyR9KwDaT6JY2supadbT6WwAnQoq&#10;srZOCCD83UkexrZ/4Smy/s671FJ4rixQIkOnFFSQHIBznOfUY7UAN8VyX8d/bIUsrxHmDWto0TFy&#10;QMEk9MDJ6+tc/eWzrdro9viTV7sqZbmNtqRLzlFA6Ad6sXWs35vW1jyU+3SH7Pa2x5ManuMdX55H&#10;bnPatKzg/wCEV0qa7+zx3Wt3Db2hVtzqGPp1wO5oAuaVpreFFEFsLrUpJiAyIwCwj1IJ4BJPNXJJ&#10;77T9USGxtHvLW6n3XEzTbjbsSAwx2AHOPrUOoXzafG97pNhb3F9IA14fNA8oAZ+bJ47/AJGvGfiF&#10;8YoWi1LRfDEYgiuHzNexnDSMfv8A0B4GevHvQBZ+JXxMh0eyufDHhu+mnLMRPePJ5hB6MgJ7dOR7&#10;14TNNJcTPNM7PI5yzMeSaYxJYknJPJpKACiirVrZtOQzZEZHWgBtpbmeQZ4UcnjrXvPwg8FQPL/w&#10;keuQIlom0WXnkBHcn7wzwcYwB61zPhz4bTTaH/wkOt3MOlaFGhk3S53yDjGF9D29ew5FY3jTxtJr&#10;t1bG3VrXTLCMRWVup2kgfxsBxu4z7UAfTF94pWPwxcarBAwdZGhRWGfmBxk47VykGozeJ721sYrM&#10;zadHdLLNGeHGfvOzDsSzHA9O1c54I1/UNX8H2FhcyRfZrx5Vdsbn4fcCQvzDgY/HNaU9tA6Nc+e2&#10;mzbfMESI7yTKQCXByPl4Jx2waAOR1mBodemtbjcytBMs5cBt7qyhsnvgs351Q061uZdLspURvtUU&#10;fyKy7fMTHAI91AP1rRvyZNft4PMkeIWrOwlGCGk8okn2ODg9wKdbxX3hu6TT2lS5t7iItG4XOxcn&#10;5HB6ccg+mKAMO4WN4QhEqWkh85J4+ttL6EDtz/MV3vw58R31neJYyWUUkkigzTxsdrxK3+sHuAxJ&#10;HuPSsJdEudU1YR2xeHUJc8jjcQM4IPB4FVLO9urK/jWJJVvYpI49sHbLFVdQPU8Eex9OQD6OhlSe&#10;KOWJw8cihlYdCDyDUlcZ4D1KaSGbT7q6jnlVVuE2sWIV+Sp7DBI47bq7OgAooooAKKKKACiiigAo&#10;oooAQ1hPpd1pEjT6EiGNzmaylkIRu+YzzsbtjhenTHO9RQBT07U7XUoS9vJ8y8SRNw8R5+Vl6g5B&#10;/Km6rqK6daGTG+d/lghHWR+yj/PFQ6jo4uJhd2U32K/HH2iNAS44G1weGHA69MDFV7S+t7vUILbU&#10;rdYdWttzICp2tkYLRt0II7dRzn1oAtaTpzWyG6uz5moTqDPIf4f9hfRR/wDXrSpBS0AFMkZlRii7&#10;2AJC5xk+lPqG6ikntpIopmhdxgSIASvuM0AeX6jqn/CUy6pLplxJpl/ZxiLULO+uMI7Iwby9nPUc&#10;FxxhsYNbNp4v1PRyZ/E9tFBp9xGtxB9nUl7OMkLtmUdlyPnHHX0qDxJpq+Grtdei0eC8tLaDYCin&#10;zI35PmynkuucZxyOTzVa/wBWhFjJN5T6npErBNTurZhJLeuygiKFAPnjAJDAEYAYdmyAd1cXdhqE&#10;dxpyTQXEz2gmMOQ26N8hWx3UkEVmeH9EsrDwTDa6hbYE9qsmoJcsXLyGNRIXLE88fpSeDbOwbTY9&#10;YtDbOLyGNIDbnckFuihUgRuuFwSenzM3A6CcsfEV3PCCV0u2lMcmDzcuMZGf7gzg+pBHY0AVtA0q&#10;OSKwnXzV02yQjT4pnLMwPSRifbhe4H1rqaRVVECqAFAwABwBS0AFFFFAGTd32n3ukXjrdNJBGxid&#10;7ViXVwRwMfxZxXGW954iivNVS8+yQahBbrKmp3BDRwRMDtjMYPDll+bB54P90Vf1/SL/AEae6v8A&#10;wxBJGZP9LvYA+IpwvJVAMlZGx1A575zWDa3d/wCJLKPXtD0bykedL66sGuNwu2TBCvkAxyDKsvUH&#10;YM8AUAdp4b1z+3rZPt9g2ma7Hb5mtZgPMjVjjcp6lGKdf9nnkVnQ+C7vRtBjXRdR261EzSyXTxKo&#10;vWLlysyjrnOM9R29KxbiK11xLlmvpLS+tp1udSuwuya3nMe2KCNOTwQhxyrY43FyRvaVNrVtbR29&#10;7O02vagvnNG5xDaxrhdwXt1BKgn5mxnAzQA63juLq2m021je0urqX7RqTrKHFuzY3IrDqSBjjoDm&#10;uqggitoI4II1jijG1EUYAHpVfTtPi022MMZZ2dzJLI33pHPVj7mrtABRRRQAUUUUAFFFFABRRRQA&#10;UUUUAFFFFABRRRQAUUUUAFFFFABRRRQAUUUUAFFFFABRRRQAUUUUAFFFFABRRRQAUUUUAFFFFABR&#10;RRQAUUUUAFFFFABRRRQAUUUUAFFFFABVe/8A+Qfc/wDXJv5GrFV7/wD5B9z/ANcm/kaAPhfQ/wDk&#10;YNN/6+ov/QxX3hXwfof/ACMGm/8AX1F/6GK+8KACiiigAooooAKKKKACsDSP+Rr8R/79v/6KFb9Y&#10;Gkf8jX4j/wB+3/8ARQoA36KKKACiiigAooooAKKKKACiiigAooooAKKKKACiiigAooooAKKKKACi&#10;iigAooooAKKKKACsDTf+R217/r3tP/atb9YGm/8AI7a9/wBe9p/7VoA36KKKACiiigAooooAKKKK&#10;ACiiigAooooAKKKKACiiigAooooAKKKKACvir4l/8lM8R/8AX9J/OvtWvir4l/8AJTPEf/X9J/Og&#10;D6y8Af8AJOvDf/YMtv8A0WtdHXOeAP8AknXhv/sGW3/ota6O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ormBbm2kgZpEWRSpaJyjDPow5B9xUtIelAH&#10;EwaDbQ6mY9V0YTeczQ2/2dTNHHFnO+VyAfMYkkk5x2PUnZttEvLXVluotSzbBQphe3UttA4AcYwK&#10;t3Fzc2uoebNcWMWmJHl95IkDevpjpXPy634S0vWbm9Bb+0CCHdBI27I7fw88UAU/EDWep+G9Q1LU&#10;NHaxvI5RHE0h2ySHgAgkDIwTx6A/h59ZwPdT/ZlgnuFmUpJDbsyvIhHzAEcjjNXdd12712+aa4kb&#10;ylJ8mLjEantwBk+/tW74M8PXF5K19ban9juYMDAt95G7I53YHQds9e1AHceGNQmlsIdP1FZotSgi&#10;BZbj78sfQSZydxxgN0IbqBkVubFDFgoBPUgda4/V0u7vQ4Ly01AS3elzszXEkBUs4yMbRglTkAgE&#10;ZHetDTfF2l3Giz3t5e29s1kwivjI4VYZO/U9D2oA434haLJaap/aaKDb3PB2qflcDnJ6c9fz9K5a&#10;0uoo45LW8gF1YT4E0BYjOOjKRyrDqGHIr0zSfGWjeMNQu9FWyuXt2R2huJYwYLxEYKzROCcgErzx&#10;1GOlcV4p8LT+H7rem6WxkP7uTHI/2W9/5/pQBYWCHR/JvWvFbR7i4ZotTVlF1CzAnyp2bhhuIwS2&#10;45xg8GuqttT8Qwana6beR2zCfeI7/C4ZcfKVAIHpx1NcH4f1SOwunt7yPz9Nul8q5gY/KwPGTn0/&#10;CukuL+HSpm8OeJpJpdJuiDpOosS6AdFRmGCWGe/WgDo2k8RS6o+mxNBEEiQtqD2rZc4BO3+HrxjP&#10;f2qS5tdVvtZvEt7420EXl4EtgrK+VGdrk/N3z6ZxWNqE+txzW2nXOqpb2qkCSeFdjyR7gA2V3YyB&#10;7Y78EZ27+0u9X1UxJqV7YWdv5fEahRcEgk7XByeOCOmRQBlxeC9IutUfUorRoI45mWS1uLVSjqBg&#10;7Fx0PUHmpdI8O2NtqM2t2NvPbQkOHs5LRVY4/uDGQD6dTWuLb7dfjUGm1O1aCQxrbGXZHLt77e4O&#10;apwaZYTaiddW2vbS+QuXty4DSkDuvOQe2CBQBktYWMW+60i7mjJiBm0xS7z53dSiyAgjPToKjj06&#10;z0+KT+z7qOSViPMtrOOZpeOPmQS5XGec4x061qq+kWWrSavGk41WeEBtPXaJDnBPydd3GTz60sd1&#10;pena7qEtrZXM2qTLG9zbxRqTECBkjtyWBbBOTz2oAzTbrdzGCHVL2VY5jFOLGKXKNg/eLsRjg8gV&#10;NpZaBHtdNg1qzdkJQy6fEiMwHG5tv6n86tabrNq2tX2nW39r3TSTFZJXbckJyQdvdQCf0FWNJu3A&#10;fSxa60UJcG8umB2+4fP5UAJpHiW6nTytU0fULWZRy62rujEfQZH6/Wt22ubfUbNJ4HSa3lGQQMgj&#10;3H58VhWj391A+k31teWcQiBjv47oOzAN3cDhj/jWRD4dl1bR7m01WwjtNQtmDR3aooE5K8F35LnO&#10;S3uRQB0Wo3ul26m0QWUt2WCJbErncemVGTj6CuHWz0bUdaW3uvDOLqOPzfMtLc2sy7fTL5ZSCeOM&#10;+ldFo2m6k+jS21xNLp91BdMYpLeNI0l4wPkAAYfUDPFUrfXWj1K1i1B9cku4ndQqxrGkpHYopO7F&#10;AHO6n4NsdXlmbT21/SJCo8vz9NE0KkYzxguc8/xf4Vz+v+Am0+KGeZEv9EvJkKyx3TpLyhfIjK4T&#10;oV4Y9Rx2Hpdxql+2ryzWmna0HnttiLIcRRyEAA7DxwerZ9auRtqtldRfZfD6ErbRw5/tADCgZ27T&#10;12ksM9fzoA8J1LRJdJSG21KPWtE81V8iWeY7G4PyhtzIDgfdJB9qrWts9ldnT9RuJZo7pCsVx5vL&#10;EHdtKvkZ4HQYIzxX0TrWnaethfTGyjn850e5V7gxghejE54wPzrzTxt4J0xdLk1PQ9VzC8waO0iw&#10;xEmQP3JX0zkoQc5PIoApaVP4p1O60+G91nw/HaW5VzG8kikFSMNtdNmR1CKQCQD2BHoOpWuu22lW&#10;91F4iu9QkkeMmOLTYZ4HHU/IoDbCAQDvyMjk15BYa7q1hFDHe2s5iYCVWjiMsUhxjc0RHB57j8au&#10;WfinTrK4hM8dzaSKrlZlZ7Z3OR1ZgRwDjAA4NAHet4f8U6Xrkt4ksqWbEnboRRQWI+Z2t5js9eQX&#10;Y4GB6W9B8aa7c3c1rcaNJfmNjxAEtblI+iu8MzqcN/eAUegribvxrax3sGo2+uub1IlAadYztjOQ&#10;Pmyd3XGSOazr/wAYtrjRz3sH210BWGd9LV2Tnqj7MrzzlT70Ae32XijSLy7js/tRtr2QkJaXkbW8&#10;z4GTtSQAuBg8rkcHnitmvmrUfE17cWCWV1e6hLpYKiW2vopZEk5H3pHywye7bgOwGMV0Fv4+uYor&#10;OTRbq4tP3pE8d3dG/tHByud7nzVA+UklkVSvQ5JIB7rRXFWnj0m/Wzu9MlmYqHFxpZa7h2lQw/hV&#10;ycEdFI5HPXHR6XrumawH+wXsM7RnbIit8yN6MOoPsaANKiimuQqkkgAckmgB1FZP/CSaJ/0FbP8A&#10;7+iqd/400OyTIuxcORlUg+fPtnoPxoA6E1w3ivxV5vm6JpWZLmTdHcSEYEYGQw5+hy3QD9MzWPFu&#10;qa5mLRlltbZcK7ZCyEnPOf4QNp5B+tLpFpY6eiW9xnz5ScXKg5RvvfMBj5P3ffkEZBBzsAM6Kztd&#10;HgZZLqNZnAyZUyAQeu3glc9iD05XIITTtbtNY8QWItkuDZ2cbOrqihpXH3mCseRnsORntVeWS6gn&#10;awmsJbZr1URpWlyEjIBKlOQCQuDjbwowF6Vd0bSm1LTX1KO5W1vhJ5tuyyBwMDAUocAEAAZPY0Ab&#10;0GnNepJf36XElgEYwaZLbqpQDnlQTlvToea5bXH0W2vk1OzRvtSGIG1dlTySAPlCjkOMDqCg5Bye&#10;KW/8S4t4hcW8VxqfkNbyyxTBsgnlSF4APcjnqBg8iTwjpFjB9m1N4bi9uGl8tY44Dstm6lmJ64yO&#10;e3OM4yAC7omgG31QXWqvFFq9zve0gKl1jI6sSDgnoeT75J6X9X1P+yLWaOJ0ufEK2+55Vg2tsHO7&#10;pjAHbNZ9rfpdWiapeavrUKRCTzLltkUEewZyyAEc5xznOK8G+IPxDu9cv54LWbfbPD5DzsmySZQe&#10;pAOFB9PagDV+JfxUOuRvpmkxi1R1VbyaMjdcMOxYdVHYd68kJLMSTknqaSnIjSHailj6AUANp8cT&#10;yttRSx9qvW2n5AeYcf3f/r16N8Pvhpc+K0lvJnOm6RCfmuWXJkI6heR27np70Aed2mkyy3EcZUu7&#10;sFSNBksxOAMd89MV7T4E+EX7mTV/GEP2DTIYzItvJJ5ZI25LyEHKKBzg4ORzgDnYbTtAsTFpPhLT&#10;lkmY/vL+Vd0zHGDtY/cGOpGB198+feMPE8bRz+HdEvWksTt/tC5jyFuXGfkQ/wDPNfX+I+2KALXx&#10;Q+J7eLS1hpm6Pw/Aw2DG03TA8Mw7KD0X8T2A8nmneaTe55HQDtS3E3mv8oxGv3VxjHrW/wCFPBup&#10;eK9Xt7KxjEm85ducIvck0AdZ8KY9QuPESarNJPHBpys8ly6FlTcNq5/76zgZ6fiPYfFaaVp1rZW7&#10;Xfk26WUs7rIhj3tsIRzhRgk9c4AAPTPPT+FNCt/COnWug20EsgEZkkuxGArNnkEjv6e1cl8SVu5b&#10;TWLZ7pJzc2jJbwx7lKqQflPyleXCMSSDhMcZoA4O2tLwaLeeIp4yZ5lM8xf77NlQEwe671HOAeT6&#10;1cttG1C1W0sp0Ml9Mu9o0wTvLHI444OenGKh1HxRBqXg68itIfKU2/lyIRseGUeXuyPU+WD25Y9e&#10;p7Xwzp108tvr+37TILgJJEqDeBwN2Mc9evB780Ab0PgGwuNJg3xz2l/hTI/m7yD3Hp+VaGkeDrPT&#10;dSjv5WFxcW8bQWrFAvlxk5OQOGYn+I8/TJrpqKAKdnp9vZ8xoN+5zvIGRvcsR9M/yFXKKKACiiig&#10;AooooAKKKKACiiigAooooAKqahp9tqVt5FyrbQdysjlHRh0KsOVPuKt0UAYUV7eaNKltqe2WxZhH&#10;DqG/5gT91ZVxgegfJBPXBIzuCmTRRzxPDNGskUilXRwCrA8EEHqKw/sd14e+fTlE2kJy2npGfMgH&#10;cwkHlR18vHc7TwqUAdBRVawvrfUbRbm2fchJBBBVlYHBVgeVYHIIPINWaAGsAwIIBBGCD3rm9B0V&#10;FKXEulrpkFtLIbLT1CBYckgynYSC7Anv8oYjqWJ6asvUtRmW5XTdPVJNQkTeS4JSBCSPMfHUZBAU&#10;EFiMZABYAGEmjwRa/f2WiSTQW93KsuqrE+2OFtrHEf8Adlk3IWA6KN3yllLdbbwRW1vHBBGscUah&#10;URRgKB2AqvpWnQ6TpdvYwM7pCmDJIQXkbqzue7sSWY9ySe9XKACiiobi4htLaa5uJVighQySSOcK&#10;igZJJ7ACgCLUmvV026bTVge+ETeQs5IjL4+UNjnGfSuZXxvafYl06/ItPErxJG2mOdkjTOMDyzuw&#10;yZz8ysQB1IPFdOb2FtO+3Qlp4DF5qGFS5kXGRtA65HTFea+OfCtxe21t4nv5JVura5DSwKVkWO0b&#10;CtEVY+W395uDnpkgA0Aeg6Fp0ulaPBa3F1PdTgZllnmaUlj1AZucDoPaubv/AAbex6lc6not1FaX&#10;8Uhns3bO1t3MkEy/xRsw3A5ypbgDbzhWGiC61OXRtT1rXdE1FIiEGn6lILW7iJ4eESl9hHA2qQV6&#10;Diuu0bRbHwPpl5JJqep3ouJhJJNfzefM77QiqpABY8AAcmgDLnEbay/iK70Yxa1axnTrW0ZBm6nI&#10;D7kk53pjhWwu0eaWA529Vpum/YvMnnl+0Xs+DPcEY3eiqP4VHYfnkkk19KsbhrufVtQTbdz/ACwx&#10;MQxtIcL+7BHGSy72I6khcsEU1sUAFFFFABRRRQAUUUUAFFFFABRRRQAUUUUAFFFFABRRRQAUUUUA&#10;FFFFABRRRQAUUUUAFFFFABRRRQAUUUUAFFFFABRRRQAUUUUAFFFFABRRRQAUUUUAFFFFABRRRQAU&#10;UUUAFFFFABVe/wD+Qfc/9cm/kasVXv8A/kH3P/XJv5GgD4X0P/kYNN/6+ov/AEMV94V8H6H/AMjB&#10;pv8A19Rf+hivvCgAooooAKKKKACiiigArA0j/ka/Ef8Av2//AKKFb9YGkf8AI1+I/wDft/8A0UKA&#10;N+iiigAooooAKKKKACiiigAooooAKKKKACiiigAooooAKKKKACiiigAooooAKKKKACiiigArA03/&#10;AJHbXv8Ar3tP/atb9YGm/wDI7a9/172n/tWgDfooooAKKKKACiiigAooooAKKKKACiiigAooooAK&#10;KKKACiiigAooooAK+KviX/yUzxH/ANf0n86+1a+KviX/AMlM8R/9f0n86APrLwB/yTrw3/2DLb/0&#10;WtdHXOeAP+SdeG/+wZbf+i1ro6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PSsW9g8QtdObG8sVtzyqyxMWH5GtqigDm5NS8SwQSSPokEhUDaIrjJY5HbHpmmr&#10;deK7xYtljZ2IYbmeSQuVGOhX1rpqQ9KAPEPE5vP+Eiu1vpUluFIDNGCF6DoD0FZkUEs5IijZ8dcD&#10;p9fSur+Ihmj8QK+lT2v250RdksAkCkH+IHuQa5jWNE8S313FZ+I9Tkt1ulAaCLbbwnHGTs5x9fWg&#10;BNKutI1K1nS3a4vb0hhElqhIjZQSQxPByB611n/CzL5JhDcWF7bzM5XH2QFFz0G4tzwRmq8OlaN4&#10;csIbY6tPHAJXaOPT4cRA8buTw3Pua0fDun6fc+HrtI7O1vtas55oZrd3baTHM8ZZQTxuCA/UgUAc&#10;Vc6z4uv5bm2gkeNGn3TK7GTIDfwheg9sirp8K2uozDUdVtdW1WK4nQLbtIILYgAgLsBJJHOCTmvR&#10;oPtksFsfD8VnZ+U5ju7ZgpZOc43D/P5VWvdVtXnOl6fpyS6c4kaefY4RJACSd31HWgCHwHJplxqe&#10;rMtkINRtpWgjLjDC03ExKi/wqBwQMcrzmuw1HT7fVbCWzulLQyDBwcEc5BH41x2kxjXLKCSTzLHV&#10;kiIt72M8TDnknueDkHnqa3bfW7qxuPsmuQeV8wSO8jH7qQYHLf3TnHX19qAPN/E3hi50G6dwjNYs&#10;2IpOv4H0qbQtfh+wT6DrI83SrpDE2eTEDxkZ7d/avWbi2t9Qs2hmRJoJV5HUEeorg9X+G+BJNpdx&#10;wASIZOST6A/40ALA194dhstJvjLcaOAPI1NZEBTYBsAx0J9+OG5NLqmn3ralYXQmN5pMEisqW7Bc&#10;SHnaFz8ueAOeM8YziucFzrvhnZb3sBNtLyba5UPG4BHbkdh9Kn0bVprLUXXw/p0stqZDM9k0oLDc&#10;3zEZwXxuZsE5AUYOBQBu3msw3HiGB7rTtQOoRTbYIFfEf+wSD3IJ/KuijtIZJV1LUbG1h1hQfKHn&#10;5zjhef8A61c5JeaL4seHU7a6MF7DKEKu52EqzAK2OUOc/eANbEljql1bedqWlWd1fw7jDKsuNndQ&#10;BjsaAJ52tYbxLgWtofEksQxC0vJ9QD7AHn2qu+qLDrLQ2OmpJrswjF4CSEUeXu+/07Ae9N/tTT5k&#10;tm+2WsXiCWGNEmkgJILY4x05+vetNkMs13Hps9rFqo8r7ZIYy38PHH06e1AFCDUoLbxDLpOn6awE&#10;shkuZzIdmCCSw54PX06UljPPHfzaZbaPGujln33PnEqwI5OfU/WkGpKNXNrolmhtUn3ajOoGBnO4&#10;EHnPHWksrsy37JpsFuPDnlu00oXhm/i9/wBKALscLSxS6fd2Fqmhqm2KQT53AEbc+n51FbWVxcWs&#10;1rr72klkvl/ZXjcqH4PXJyccdfrUCM/lTSX32IeFvJAhVQTxldpPGalmeBYRPrF7ZzaLOR9lj8gj&#10;GfmTkf7INAGcLuXRZz/wlEkl2yzeZYOqbjxkZ+XoeRwasi6WwOkpe2LXc1xM0ttLFxsLc85PJAPP&#10;0qprcNzpzTyXc9xqU0rl7O3jjJ8gZ+9+AOPxrQutabRLGwF3BHdTzMTDGCsZiXHA56YHGaAIdRvt&#10;RtdftLeLT7e41KW3INypbEaF8ZK+g4Jq1c2+pNrcDW13py6iLJRMHjYsy7jkgZwFz+NU3168Mdut&#10;sIri4kVi94bVwkak8AYHzEfkcVr38729mkRuFTUjEoNwLVnB5+boOAcHjNAEeoGOKLUn0m1hu77e&#10;n2qBud4x0IP+zVPTtPtdX03TZobO1hjinaSeA7jsfPIXng5Aot107Sbaf+y7meGWV1aSS4glkyF6&#10;9R6VJJMkms293ba/ZQ6eo3NbKyjfnqTzQBymveH9G8WtBbaIJNPukdx9tw6gNz8uDkNnLHn+7Veb&#10;4capFIWa4aSKPBKwRq3mDqcbmBB6jpXWSajBYJaPe6rYyol7vBgAGxTG45Aznk9fekl8TaIusjUI&#10;L2e6c2/keRCuVHzgg4OMsSQOM0Achonw70qYyXV1Nawpb3MipCtukUpwMKGcnj1xj8a6fTfBHh/T&#10;tKEk2nob0xNI4lu3fPU9c4x7gVZU6bqK3F1qVsXkn2slu9tIRHtUgZIXk8nJqza3bTWUF0+hTG8j&#10;haNNqDaB0wMkHBwOooA5XVPD3ha58J3EulSR2V0WGJI7ottkI6EtkY7474ri/EXhjTU1W1Sw1DTZ&#10;7yZfM8y2mW2Zf4vmySDnY3BJ+6a9ctLM6fayTPoNhBuTfO3ngIMZOTkcAc1hnUvDlp5wstN0iRrq&#10;YSztb5u13ZJ3OI0OD87YzjOTjvQB5PoupatbiS90bU5L22t2Z5BaziOYAjklT8r8bRnGelWrTxJA&#10;Y7+O6Vpb6fPlNua2ljYY6EHv35GfSuo1ex0q41Qy2GjLJJcKIc2GnywzbmJ5DOoUYznJNYes+H9V&#10;0uwFte2UlzapKZhHd84QnH+sXhT060AdFp/j2/sTpsEWoC5uLljHcW2pIV8lvlwySIOUAznPoTmu&#10;ovfGFnq2japYXED29yIZAoSQSo2FyG3pxjPH/wCuvG1t57MXAs9RhRUUAWt6WO4sMBEfHPfjPetS&#10;w8Q+Ru068t30uS9jkgEqkRiQSMcssn3T904BwBQB1lro1tcLC8cSNCzQrv3gEqVLOevZvl+n51NB&#10;pjw7HSyhV/KVz84/1mTgDnjsSfaklu4dR0+HTP7NSVIpVIltSIZ9hx83lNwxwcnDd+BxW/eafoOr&#10;6abjTHDXunwmTyhEUll2L8oZGAbBI645oAzreJIJpbZ2G6aNvI2sN0e1s5J7biSc9uD2qvDAt5O9&#10;hdW7W16ZIY4LiH5lGHRcq3chd2PQDnJ5GRYzz+J5lvbp9PcszILfabQQL1G7PJ5yO9dINReC0sLS&#10;ytWtLa3iN5h5N0uxhIrNH2bCsWx14oAo6pD5MyWVvc+a6M8PnSjJlY43knJx/AnPoama4Ju7eW58&#10;Ph9ReMi3iPzM/ozjAGMdOKi1y4t7a+jj0Xe0lyqoY5Pn25YuUx1BBIyP8DXR2vhK+srhdXGoyXGq&#10;hfmWQ4Rz/dJ64oAqeHtLtNGllnSMajqwkCyQwYH2cNn16e5q/B4m061gvLmIXklstwWu5pztW23f&#10;X+EYPA6fjV+42WUdzd6XHp/28kNeGSXaFABJLHtj3r5g8f8Aj2/8Sa3eWmnS+VpTT+asEPCyEfxv&#10;6tzz26egoAf8RvH9xrMz6Lp9xcf2NE27bNLvaViByT6DsPxrzxEaRsIpJ9qvxae0gLzsQxOcVpxW&#10;cnkSyW9uSkYy7AcD60AZcWmucGVgo9B1rQSNY/lRQBgcjvXS+FvA2veLWYada/u0XcZ5spGTnGAc&#10;cn6V6vovgPwv4DeO7164XVNRJGyJUBWIg7twXP8Au8n8OtAHFeCvhjdaoI9X14Gx0SPLOZPleTae&#10;gHUA+vsa7bU9al1hodG0e3Ftp0XyQwx/LlQOrdsd+ax/GfxBa6yt3JsgD5itIuWOehPr0PNeb6r4&#10;1vpUlitnaxs5UCtGrZeTjkM3ofQUAbvivxXFDDNoOhTbo2Gy+v04871jQ9k9T3+lc/4W8NXHinVW&#10;sbeeG1ghjMlxdTH5IkHYerHjA/GsnR4DrVxJCmYo442d2UZJ9ABXu+iaFZv4bnuZ4BD5McKyGFVZ&#10;okXaDhVPLfKQWPGAT3oA8jn+GN2NUNtbSuYIypknnTyxhmwMd+xr334Z6dpOj6TNo+n209tepHma&#10;eZRucnjIPoD0FRapBpV4YNTtobuW5dcGOWIyO6kELKV7gEde+APSotPmuLK6a0bU50tZVUyXYj2y&#10;RP124bkL0z2FAHa2EUsS3dhLrD3V2FzuZAGiBHBwPzqKz0H7DpOpWslxJeNeGR5GICMxZcEDsP8A&#10;69ZU/jey068kt5rN/NjwryFl3Ooxg8ZyeScUmhuyXJ03T9QlMcubsXE67mePAX5Qeg3evXB/EA84&#10;1jwhPH9qgaNfPaJIrmSNgFjyW2BjjryTnnggdq7bwTaarpUME+rSYuMJbTQsg3rkcMW9Mj8qr6jf&#10;217Jd6bZ26TXcz+X9pjlYoiK+Vdz65JJPTpXS6P4cuQPtGuXTXlyRjYTlUwcj6mgDp6KKKACiiig&#10;AooooAKKKKACiiigAooooAKKKKACiiigApDS0UAY99pM32ptR0ycwXhALxk/urjAwN4x1xwGHPTO&#10;QAKn03VPtxeGeB7S9i5kt5GBIB6EEcMPcVo1n6lpFtqYRpQyTxcwzxnDxn1B/oeKAE1fUjptoGij&#10;866lYRwQg8uxP8h1PsKNN00WQkmmkM97PgzzkY3Y6KB2Udh/Uk1jWzf2br/2jXGP2uZFgguU3eQV&#10;z0xyI2J654PGPSupHSgBR0ooooAjl8zyn8raZNp2B+Bntn2rzLxBqeoancJJG0Ye18tZrCOTdHqu&#10;JDvjTdgYCqcH+Jm2tkYB9D1Wznv7F7a3uzas/DSCMPlSMEYNeWS6TdXepXej6Tr+mOlzpy2aLGVd&#10;IfmPEWCdjLgtjqwwRypIAOy0HXbqDSL671aVpYLVELy+UUfzyMyxBOuFYqF7/Nt525PSahZRalp1&#10;zZTqrRTxtGwZQwwRjoa8a0Jrieyhv9Na2ttVs5Hh1bTivyxSRLseeRzkK4IynUYIHOCR2fh/xLPq&#10;cbQaEhKrKkfkX0biW3UcyPN3DNuG0d+vToAaenWVj4i8A2trqcK/ZhDsJ3YKGMlQ4b+FhtzntS+H&#10;7KbUbXTr69uJbiC0UGzMo2vI20r50n+0VJAHYE55PE6Kuu3ctuihdHtmAxGMLcv1I/3Qeo7muhAC&#10;qAAABwAKAFooooAKKKKACiiigAooooAKKKKACiiigAooooAKKKKACiiigAooooAKKKKACiiigAoo&#10;ooAKKKKACiiigAooooAKKKKACiiigAooooAKKKKACiiigAooooAKKKKACiiigAooooAKKKKACq9/&#10;/wAg+5/65N/I1Yqvf/8AIPuf+uTfyNAHwvof/Iwab/19Rf8AoYr7wr4P0P8A5GDTf+vqL/0MV94U&#10;AFFFFABRRRQAUUUUAFYGkf8AI1+I/wDft/8A0UK36wNI/wCRr8R/79v/AOihQBv0UUUAFFFFABRR&#10;RQAUUUUAFFFFABRRRQAUUUUAFFFFABRRRQAUUUUAFFFFABRRRQAUUUUAFYGm/wDI7a9/172n/tWt&#10;+sDTf+R217/r3tP/AGrQBv0UUUAFFFFABRRRQAUUUUAFFFFABRRRQAUUUUAFFFFABRRRQAUUUUAF&#10;fFXxL/5KZ4j/AOv6T+dfatfFXxL/AOSmeI/+v6T+dAH1l4A/5J14b/7Blt/6LWujrnPAH/JOvDf/&#10;AGDLb/0WtdH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SHpS0HpQByfifR2mu7KXS1S31GWfmZVAJAXncfQAe+a1bbSbHTYWu51WadFZ5rqVdznuT9PY&#10;Va1HTotRtxHIWSRDvilTho27EGqJ1K+0yNDqtujwDAa7t2yoOerKQCo6dMgUAW2m0640g3bCN7Ew&#10;mQlo+NmMk4xnp7VxehWt9ot1BZTTvb3Ws26PbzmAyBJI9zPE+QApMRUgHusnoM9B4w+ySaTbR3s8&#10;0VlLcKJmhzkrsYjoDkbgvavN1v8AX77R4LK31FUjjuI1tVlUEh0O9WztJIUhc9uQMYoA9HTU9Put&#10;XNro9/BBemUtcobYnzdvBBPHT1zU3m2htvtNnd21vpMTyfa0MGBIejDJxjn25qG0v/8AhKbKy1C0&#10;lvtNt1Mc4Z0C+erLnb1wQM89RWIkEE2rTQXesai6y7ydLuQxMijkAHdgZxkdDQBatNM0W3iudbg1&#10;GUaNKPmjVWUI4kGCuMEYPHTuea1P7RX7BDHqwW5sLuNAt6seyM7gcB1JJXPHOMfNjjFVLsXtlpcW&#10;raQXtoLa28o6fdxuQADnOAfvdBn071X1CzuL9b69u21P+zbyOOM2KSNHKPuhgqg8cjk5Bxu4OQ1A&#10;GjHpd94ejX+yZHurJAA1ncSFmVR/zzY8568Hrmr9lrFvq8MyWbyR3MX34JV2Oh9GBB/PmsiLWj4X&#10;ay0bVIpGgVRFb3yupDoowu9c793QEgFSecjOBqalodlqzR3SN5N2h3RXcGN49MnuPagC9d2VvqFo&#10;9vdwrJG64ZTz+R/rXj/inRU8OaytvazyMjRCVWbhlySMZH0/Wuh174mDwLdwaX4jsp7y5ki8yOey&#10;C4kXJGSGKgH6fpxXEeKfij4d8TLZ3MEF5aTxF0kWe3+Yr8pU5XIxktxn19eQDatdSs9Sukkvp59N&#10;1LYsS6laY/eAHOJkPyuPqD39c11UOieIIo4pLWbR9RtZU2yrbSzWIfjAYFWkU55yNoryFPEGkOFC&#10;6jbgtjCmQA/lWzY6pcWM2+xvXhfjPlSYzj1A6j60Adjq+raDplr5Wt+FLmG7iY5TT8PlRkBldvLL&#10;Dj06+tWZvE/hO9hkhg8S3tgLhGgaW9imSEkqSAzzKFBwrY+YE84rDfxtqNzbRwX9rp1+I33qbq3D&#10;ENgjIAIAOCRkDvUn9u+G7q88y78MrGrfeMFwwxxjhRtFAGxomo2unPa6bo3ivw7fiWcu8Qu0EspO&#10;BsGC2fwGa6p0143sTxQWUVqqkSQLP98+ufL4rzW5g8L6lcSKsn2HTZVXzLaWJpS8i5Ksy/MrAE9C&#10;fWq02heDo7KWNLmxl3ZO1dCiDkk9mIBH5igDqrnxbu1Bx/wlvhaC0B2/Zl1GHcuO2WU859qgj1n+&#10;0rCG6uNZ1ieAw+ZELHSJoEfIBBEroI9uOjMVHOcgVz0WsW1vZLZQLqqWqJ5awpqG1AvTAUJgD2pl&#10;tL4faQ/arTUo0xwYrhHOfoUHFAFRdSvHdmbUr6GGXzDJFBtV3y+V8xnMisdvUKqjJPWqlysNzIuU&#10;laIP5jQTTvLHI3YsjEr36AAe1dF9m8J3UZ8q/wBQsXU9biIS7h7bOn41DcaJYC3kubTXrOWJRwko&#10;aOVj6BMGgDIEkCgAabpoA4AFnH/hR50P/QO03/wDj/wq5b2emG1aa61QrJgFYYYGdie4OcKPzqdb&#10;jQLaaIpp95eKE+cTziIFu+AoJA7/AHqAM/Tb65023eBbq+aIuzJGt9NEkYLEkKsbKAOemK05pdSt&#10;7cXE9jqkUJxiR727VTnpyZMUkfiWayVV0uys7HYzFJEi8yXBJ4Lvknr/AE6cVn6v4nvL1HbVNUYx&#10;LgsrSBEGOh2jA/GgC/Jc38VslzJaakkD42ytfXYVs9MHzMGpbKS/vgWtEuZGXPyLq84kOBk4Tzdx&#10;49BXDzeKtJiLKtw0xA48pCwb6N0/WsS+8YXcytHY24tx0EspDNjHZRxnPuenSgD0/VbfVZdMa51O&#10;O7trK3kV5DqN/KImPYFZn2tz2x1rO8Py6d4jiuJrP+wYo4Mbjc2yRkkjPAK5P4CvHry7e5mE9/eS&#10;TyrypduF9dqjgdO1Qw35d3WG5lhV12uFO0uPr6UAe2X3iXwHoQW3lnvNZkELibR4MmyWY87ysgAQ&#10;nJHy5wCflrA1f4z+JLi5Y6HDZ6LbYULGkKzOcDnczAA8k9AMce9ct4X8G6t4qjmbSoEFnbD99dTM&#10;VjjG0ntkseOig9RXpafBfQtOtNO1TUdVfULLCtcrMrRB1LjGxE+YHaccn378AHP2Pxx8ZWdqY7hd&#10;Mv5dxPmTwFDj0+RgP0rXsPj/AKmIZV1bw7ZXLE/ILa4aIAehDBs/pWxe/A/wzaXFzcXU1zZ6cXHk&#10;/YpnMgJOArBgwwM4z1qpqPwF0u3e1htvE9/BJPIyr51sJw3cDgjbx3PWgDzQeN7j7RcvLosRgdmk&#10;jWMpGyMcf3VCkdf4c5PWty38T6HfK8SairQzI5e1vECgdUGQ2VBwSQFJ++T16HiX4WXegySrpus2&#10;+sNBGZJ4tghkjA4OBkqe3GdxJ4BrgGUx3BIeW3uArRnBKNtIKspHoQSCO4JFAHoMVpd2kqGyeW1A&#10;TdJHI3nw5y3CfdccEcdOKuyy6xfT20El5Z3qQ4ZfmeBosjIILEkH2IFclpfiJLe5Rr2AW5LgvNYQ&#10;gRv677YFU7AZjMZxknca7eKwur8Xf9meV4is4gH87T48EDI4aNzncPRS3TtQBLbWttOZBcaxqtlP&#10;IGC3EAiYLnsw2bin94bucVZHjG90rUk06dLLVNVaQyw6tbKwbycFPnicAIMehK/MAoJyRW0270v7&#10;HfWcunWF1DdtiYvApdHBGT2ORjoT1H1rd8O3XhOx8MapaQTafBqEcbySy2tivmRRY+ZXbaP9sZJw&#10;M9aAMnxx4luvCUmmXNlpgSW6JS5G51ktH4YIjZwu4EsAQT94djjHj+O3jBTbg2mk7I12tlJD5nGM&#10;n5s578Yrq31rTfGTSaXeRwfZnj8q51ORVQ3j55VAFIAUgAS/7PHHXI8PfDzSvC2oXes6rJba1prR&#10;79MimkbO/IOJF+6TtPuD1FAHA6n408Ua5dzy3OrzKblDDJFaKIVlQ5G1gv3uuOaoxeGdTS2DQ2mO&#10;m1WcAkH6+n516NiCKS4+x2sNpDO/mNDAu1M9uO+PenQQS3EqQwxtJI5AVVGSTQBzGk+C980a3Ba5&#10;nchVijzgn+v6V6rZfDXS9PsvtniiaOO0iIK2sLER+27Ayxz2HH1rqPDHhi28OWhv9QeP7YVyzsw2&#10;wj0B9fU/h9fLfij8Tba/vorHQXhvYYASZ85i3nuDj5vwOKAOr8R/Em3sbEw6Xs0+0T5fPfCkjHRV&#10;7fzrxvVvGN3cyyJp42L/AM/Mo3M/TkKenfr+lczcXzX119pu7rz5wNo6YX2UCr0ekTSvH57tGrN/&#10;x7wYaZhgHOP4RjPPUelAFIxXdyxjtFkuLtjuJA3Mcnkn0+pq3ovg7U9bmWXUDJY2ZOPNlj5P+6mQ&#10;SOOvT8eK7zwt4IM9vE+pJDbWkZ3ucKA+3gksfvsd3TOOa9n1DTdMj8Dx2ej6a11ZnaY4rY7G/wB7&#10;gHn1yKAOC07wLp3hKxsf7P8As98bpgH1VnVBE2QcBv4Tgd8/TNdVLbReGreTVbCSe4Aj8lzKpznK&#10;bUcEcAgk5wOFXBGcmtqduNDSNNTsnu7O5fe0SyFFRVCgYAOQVyewBz1qe7aLw1cLc6LdiT7ZsK+d&#10;KXijjCNtRvQZA2sTwARkAHIBS1C4ht9SU6WJbTVnwGhkBLREAARKT8u08EEfw565ArMbU5Lqxit5&#10;rncZHEzSo6IVxwVIOM9iDkdSeear3LxmOC5t4FM/k5le3cL5TlvlICjjqM5z94qNu0AUryN44o45&#10;F8oRLtC7ywds/MR2B6ZHtQBveH28vXRYgi6SUF5ljZC0hx/q9xYBgPUHnnsa1dQ8QX17BDoOm5n1&#10;CZWSaRolhZVw2Ytp4BAxyD2rlJHuLRLK72RZP72JfIVGB/vZXqAemT26YrrfAWrImrX9hcoUuLh/&#10;NV5SDIzDqrNxk9xx/eoA39I8H2+nWn2We5kuYfMEnllQqlsDrjkjI6E46fWumoooAKKKKACiiigA&#10;ooooAKKKKACiiigAooooAKKKKACiiigAooooAKKKKAIp4IrmF4Jo1kikUq6MMhgexrE/0/w92u9U&#10;030VVae1A9uDIgH+8+RwHzgdBSGgBlvPDdW0VxbypLDKoeOSNgyupGQQR1BHepKw59Im064lvdAg&#10;to5ZnL3No58uK4YnJkJUHbJ/tYO4cNnClbum6vaamJEibZcw4E9s/EkLejD+vQ9RkGgC8etZeq6V&#10;b3Wl3EaW7BxiZPswVZPMQ70K7sLncBw3B6HgmtWjNAHl2lQ2Orwyabc2sPhvxwpMzRTbJDMzO829&#10;MkiaIuXbaCdhBHBUGt3TrS8uIZNOOxL2ecT61cW8haPcQB5SNhTkqFGBjaOSST82vrDRSatY29ta&#10;W0msmOR7e5miDfZI/lWRwevO5RtBG4nsASNHTdOh0uwjtIN5RCzFnOWdmYszHtksSeABzwAOKAJ4&#10;oY4IkhhRUjQBVVRgAe1S0UUAFFFFABRRRQAUUUUAFFFFABRRRQAUUUUAFFFFABRRRQAUUUUAFFFF&#10;ABRRRQAUUUUAFFFFABRRRQAUUUUAFFFFABRRRQAUUUUAFFFFABRRRQAUUUUAFFFFABRRRQAUUUUA&#10;FFFFABRRRQAVXv8A/kH3P/XJv5GrFV7/AP5B9z/1yb+RoA+F9D/5GDTf+vqL/wBDFfeFfB+h/wDI&#10;wab/ANfUX/oYr7woAKKKKACiiigAooooAKwNI/5GvxH/AL9v/wCihW/WBpH/ACNfiP8A37f/ANFC&#10;gDfooooAKKKKACiiigAooooAKKKKACiiigAooooAKKKKACiiigAooooAKKKKACiiigAooooAKwNN&#10;/wCR217/AK97T/2rW/WBpv8AyO2vf9e9p/7VoA36KKKACiiigAooooAKKKKACiiigAooooAKKKKA&#10;CiiigAooooAKKKKACvir4l/8lM8R/wDX9J/OvtWvir4l/wDJTPEf/X9J/OgD6y8Af8k68N/9gy2/&#10;9FrXR1zngD/knXhv/sGW3/ota6O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NZE9lYz3NxeyXsm1ojBIvn/ALtQRjp0BrWPSsIeD9FME8Etn50U&#10;8oldJXJBYHI/WgDldS8QSwW1tY3epQ4wwPk/M8bR/cdvUF17DtVPRfFOkyPqWr6VpjaxO8ipDBp9&#10;uQVBVSyZPy5CkZx3DV2Vt4G8OWpLLpcTSlQrSvlmYDpk1tW1nbWcZjtbeKBCd22JAoJ9cD6UAeSS&#10;aRrt3A39ieFLyztJjvfTrq/EMSnJOQpDbTk5wpA9qS30H4jC4hKWS2rRkbJ31CGfywO2DGCR2xuH&#10;Br2MCloA8nv/ABL4j8MXsl74u0WW6tYY18q+tH22yEtgeamTghiADz1z6VeutRTUlutcudIuJLAp&#10;G8Pnznyy25E4UdD979a9GngiuYWhniSWJvvI6hgfqDXn3iDw5eeG7W81DRUa/wBPYebc6Xdznyxj&#10;ksnocAceqjnlsgGrqLafp8Avo7Y6xBcTAy+YRN5Stk/KCDge1V777T4a26n4dt1n0yb57qz52QhR&#10;yyYPycZ+UDGfSnaPq8A0Fr3QdMhR0YfbIBnIGOq46n0q3JqW7w5Jd6Dp0cltuk8+GfKH/a4/OgC9&#10;G3h3xhYRStHZajCQ2zzEVynZsZGR9R6V4r42+Dmr2esvN4YtDc6Y0auVeYCRHyQVA7joc+/tXaQm&#10;M6tZalot9ZaRdCyJmgIaWOT5g5DL2+RTyDkVrweIdWTVni1G9SOxMavHdw2h8olgrAZPOOceuaAP&#10;la7ZLK9mtbu28qeJtrKygnNRwXFrFIXhkaF8feVip/SvpLxr8L9J8VLNcXltHpesyk7L63y0UjZH&#10;317cAdffmvMbr9nrxfFdSJbT6dPCDhJGmKFh64wcUAcZbaveQRstvqk+CeSzhsH8avweJ9XjhCC5&#10;hmK/xPHyee+DWe3w/wDFQu7q1XRp5JrVWaVEKsQF6kDPP4Vk3OnatpCK13Y3lmshwDNC0YYj0yOa&#10;AO2Xxnch18yxiKZ+bZIc49sirsfjSywxuIJoVHQ43Z/KvNlv7hBjdn6jNSDU5AOUUn1oA9Qg8V6N&#10;PGXN2IgDjEqlTV231bT7qMvBewOoOCd4HNeTf2mrKA0OfxpWu7SRRvj98baAPWp9UsLaIyTXkCoO&#10;M7xWVceMtGgZlWZpiBkeUhYH2zXnS3NkmSseP+A006koX5IQDQB3E/jWQhPsunnn7xlkAwPbFZ03&#10;inV5BKPMghRs7SqZKg9OSetcm2ozliRtA9MVJaWWrassi2Vnd3ipjzBBC0m3PTOBx0P5UAa1zq97&#10;NEq3GqTEA5yrhOfwrPe4s/OLuTJIeSxy2fzrZsvhd421C2iuLfw7d+VJ91n2oeuOQxBH5V0Vn8B/&#10;GE2xrqOC3V228NvK+5HHFAHAHUlUARxDH5VXlvppVK5CjOfl617/AKH8AtMh1W9tdXW8ubYxj7Pd&#10;JIECn6Dr1/Suuf4eWOjLBZeHdAsllFsqS6jOAWbDDI5z8x25PHegD5h0vwzqerXEaJC0Uch/10wK&#10;oOM5Jx6fnXeH4S2raNDNa3up3N9K4RYxY+XE43YLKzkcfUV9HRW93NqdzB9ljsrOLYIriHCvIBj5&#10;fp1FMvjrd79klsY/shiuSJklcfPGOM8etAHIeHZrrSdemtdO8NX0ZWLZLCZoViJXHIOcD6D1q54h&#10;vLye6je/8LXM8xhZLKA3CNH5uR94ocjOVGfQGusk+2zQy30XnwzLbuiWj4KmTnDVDanVbfTI7+7W&#10;W6vTCqtaxkIoJbJPpkAgf8B96AOYGp+N31nVLNEsEEQSRXRXkwoA3LGCF3E57kVaN34ujt7aZbqB&#10;7iWUotnc2Ji34GeXVm257Eita7lv7S71KWLUopVZV8u3+Um26Aucnp1OKn0uW9t7WBJJxqjSzNvu&#10;YmG2Idf/AK1AHLy3VrpWn3ba1ol5b3N4jxzXbIJQZCpbAK8YyOD6gVma34esPEfhfTLCPw49xHsH&#10;+nJt86LDsDtYHqcucE4G4V2NrZ6vZ6reR3WozS2MsDMk5wPJOffuBz6cVhanpOiwBvJ1m508zQxI&#10;bq2mBildCTgxjjdg5JA/iHegDybxR8Itc0a/vDo1tcX+mxHKEr+82n/0LGcfga5Xwz4r1fwlqP2r&#10;SLoxAuDcWzD5JQD0Ydj7jmvpzUNTR7J9P8QM2lzHBS4hZjG+P4lbHynI+6eeQOa8z8R+AtB1zRjr&#10;FpqC2OpPcyKbidcrdY/vBRx2waANfSJPB3xUhuLiIHSdfRiGMREcpOGwSOko5JyeeO1RT/CTWpJm&#10;Mlxo10FJEcs8TByuTjIwcHHoa8PljvtE1gRyiWz1G1k3KykhlYHqp7ivZ/CPxzt49LuI/Fgk+1Qj&#10;fFNbQ589SwG3aOjDOfQgHuOQB8vgW50XVrLUfEsUup6ZEzSNDp0RkSN12lPMUjLqfnGMccV2epTX&#10;mpLCdI8Msyxjy5BfxiFFTGOFPJwOmB7V55rnx+u5xJFoOkrbr8wW4uzuY/3WCjgfQ5rzfXPG3iLW&#10;5DNqetXRRX3rHG5jRTjHAWgD021/4R231KSHxBrttp6jDxgOCJRkggHt0qCP4s6X4XS7t9KsLW+u&#10;MgRSQt8ir8uS0n8WR2A6qc15VZ+HdY1C0e7stFu5oAVPmmPar7jxtLfeyfTNU9U0DXraVLebTJ4S&#10;zCNYxgl2PIAx1z2xQBqeKfHes+KGY6zqTTRjGLSE7Il6fwjryM85rm47bUL+GSaCJvITj5RgfQep&#10;rstI+HaXsVkS0z3DASSQqhO7ODswORgZ5r2Twr8Mmt7HyLmFbK3EhYooBkbPON3YUAeTeE/hhrDv&#10;FfTo6yshKW0WfNUHjcewGP516b4c8D6ZHACLdmImYHyZAzSRbWJw38TBiowAOF6V6ppek2ukWi21&#10;ohWNScFjk8nPWuK8SaLd6DHLdadN5Fg9ykjmPO6HoM47jP5dO9AF3RpDqEEGlXWjiCxwWtpnA++M&#10;twpzz14yaim1K/8ADesS27mSc3TkxQpCAhG0fMuDnIx0q5YQXkupWdwmowPCkIlICZE+OHkU5+Vi&#10;CAfr71mXWvwas1xe32liOxtn8qO7HzSKSeg5xn6dKAIdYewbSob3WIINSuY5zLaTQhwsLOPmPzHG&#10;ePu9K5e4hjtY3uWjMcjNJAIFk2tHwBk+p+9kcdR61NO9neXBntdkcfnlVtJpDtCbeWz275qC3eAS&#10;ROJFd4y8sjlfnJKk4G7g428H1boaAIGnjFs6W9qRF5q/vGY7mGPukDjBIz7YrZS1vnvSYNJeeRog&#10;xi8tQqLnjbgc+mTzV7QvD0wtLa/NhPcwOcGFWC+ZkH5znoBkj34Neg6Zo9tpKyC3MzGTqZZC5/Am&#10;gDyWayWKWI2nmrJKGikh8sKQduSCCeRnv0/Gur8HeEPJlTU7ssQOYo2XGSGyG55HRSO/4det1DQr&#10;DU5kmuYcuvdeNw9D6jk/nWiF2gAcAcCgB1FFFABRRRQAUUUUAFFFFABRRRQAUUUUAFFFFABRRRQA&#10;UUUUAFFFFABRRRQAUUUUAFZ2paZ9tKTwTG2vos+VcKu7APVWH8Sn0rRooAx7LVpFul0/UojDedFk&#10;C4inx3Q+uOdvUVNrGpNp1kfIjE99KCtrb5x5smOB7L6nsOas31hbajbNbXcKywtyVPr7EciqOlaG&#10;NOuZ7iW7mu5XwkTz4JhiAGEB9MjJPUk0AT6ZposEkkkkM95Phri4YYLkdAB/CoyQFHTnqSSdCiig&#10;AooooAKKKKACiiigAooooAKKKKACiiigAooooAKKKKACiiigAooooAKKKKACiiigAooooAKKKKAC&#10;iiigAooooAKKKKACiiigAooooAKKKKACiiigAooooAKKKKACiiigAooooAKKKKACiiigAqvf/wDI&#10;Puf+uTfyNWKr3/8AyD7n/rk38jQB8L6H/wAjBpv/AF9Rf+hivvCvg/Q/+Rg03/r6i/8AQxX3hQAU&#10;UUUAFFFFABRRRQAVgaR/yNfiP/ft/wD0UK36wNI/5GvxH/v2/wD6KFAG/RRRQAUUUUAFFFFABRRR&#10;QAUUUUAFFFFABRRRQAUUUUAFFFFABRRRQAUUUUAFFFFABRRRQAVgab/yO2vf9e9p/wC1a36wNN/5&#10;HbXv+ve0/wDatAG/RRRQAUUUUAFFFFABRRRQAUUUUAFFFFABRRRQAUUUUAFFFFABRRRQAV8VfEv/&#10;AJKZ4j/6/pP519q18VfEv/kpniP/AK/pP50AfWXgD/knXhv/ALBlt/6LWujrnPAH/JOvDf8A2DLb&#10;/wBFrXR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AACA/39FFABRRRQAUUUU&#10;AFFFFABRRRQAUUUUAFFFFABRRRQAVna9LdwaBqEthAlxeJbu0MT9HfacA5I7+9aNNdBIjIwyrDBH&#10;tQB5X4GuL1PCuna3588tvLuMBK8ldxDJIFXCgkcNzj8TXX6RfTXdvLKtn/ZFtazObmFo9/mjGW5w&#10;Mc+ma5fTo5fhrdNp91Hd3WiOHW0WMlo41LbguGOARkjrk8HnJx0jWiaZFFe2azJaFfOUo8h2cZ2O&#10;i5DJgnn+GgCOe98OJLaanJPaiwkheCJPshJJBwxBxkDBIxjvUOoaoLO9t0ltzd+HbmGIoPs2IrcE&#10;qFJbBJ6E7TjGRSwa/cWV5dXmrX6i2bcLfT0jDSjnIPA6YHBzj5ucVc0yC40y2bVUvdT1G0uIo2js&#10;5R5kqbsc5z2ycgY/HFAD9Vvr7TdSAvLqzOlXTiNVkR/MXI5UbRz65NU7y1/sCKzmnvLq/uY5WNrb&#10;fMfM4+6MZIIH4e1WL3V72O/Mel3tvfs9wqyQ+VuNqgGGzsOevc0mraTqcs1kF1nUFlMrZlgiAjVe&#10;o3qGA46ZOc0AWdNni1Dfq/8AZkkGqxwtH9mkYqxXOR1AHJH3sfyqvq8V/JdWl/ZaXa3F8YBHcwTy&#10;hjCpORgZA6hhnvjiq+oWdmJbU6reB7+EB4tVkQJECH3BCoYAnrx6c1Z1PWo9NiSSeOGDVygj86S2&#10;cxsAQWw6gnbzkDPGRnnNAGTqvhTT77UtSn/4R7Q9TlBQRpJhnRiB98HhRjJwMZxWNF8I/Cd+YZrj&#10;w/ayySSskzafeukUIHtnk54wK7HVPDrNJe39jf3EM1yB5qmUiMrjBICjOcdPeqdhqemaHpFkdOuy&#10;2nPO4kaeJ2kPHIXaoxz6igDzCT9n6ya8vXTUpksDBJJa3HnIUVv4Q/y9O5x271iSfs/anGscra9Y&#10;C2aIO1ywxECWwFBzk5GDnGOcV7bBpWm2uo3fiGyMMumvaSebCh3Bm6sAOmMDpnrUcnieyfS4btrB&#10;X0ViLYWxhG9JRyOCduzaBjHfFAHkUf7Od99smjuPEMEFupVYpmts+aT2C7+PTrW7ovwF8N2cdtL4&#10;iv7oT+YUMLzxxxz88Yx8wzxxuzXrmooklteprItW09iohUEhjx0JP8WemK5dF0630Syi1Pw/cEtd&#10;yfZ7WMPuHfJDNzkfUUAQ2Xw88IaPYmSDQrC31SCCSaBJ5hM6kElXJf0OOTwOmabeRFtPtNQtNcso&#10;dYEQjuI7eeOPzQWBC8MF+XJ571vDUHM9xY3WmRPqq2UjxssH7t4+yDJyeoBHTOahsbe01HTdkeh6&#10;baauqqWhu7RVGMjcwA529QD60AWPk0vxBqF4mp20zT7N1k86x+UABlzknoMnp3qVrSOVbNdHuJ2t&#10;TctJNLa3QIGeTuznIz2FWbyztLuW4NjbaZLqCsqztPEGO09Q2BnlfWop5p7a2g/4Ruxs7iBZWWaO&#10;NljAx1wRgA568GgCrBpC211crFd3baVcW0haRrlTFEWPOB16ZOc4qO5uNK0vTrbSdRunk06WINDd&#10;NKWaUhs7RsHQDbzkcEDnmrMd1ODcfZ9Psf7GW2diVdQrydWU9gOoJI96SyuZrix83VbLTbTRhEoS&#10;IyCQE5G0g/dC+g65AoAh1LXtFurq/wBH1d/s6QFSDvYeYMbsjaOMemeaPDx0e7sLSWJTAsd1ILZZ&#10;Lgku3qM4JyO3arl3Je/2jPHqEGnHSNqmGSbr5nGAQc5OfYfXNWYWMcdt/bjaf9s8w+SYxgZx/Du5&#10;zj0oA561utOl1bVI30q9i1TyJWliMpKyL6Lz1PGMCrGhw2ttaTX2m6ReJfqqxvaXExViCRkjcenB&#10;wcDO0irkB1QatJ9rfRftH2dzBsVvNxnjJP8ABnrik1FbueO3Fjfadb60EXz5MA5j5yFyCdu7H5UA&#10;U5v7Lm8S30MGj3F1fviK4kc4hClR1bJxx7ZNWmubbw1p0MWjafNfW7TMrrbOZDGe+ev5cVoXJLpe&#10;DRnsV1HK+azj243bec46ZrAiF/baJFt8QabakXL/AGi5ijTac9sbQN2evSgDVYxWmlzxQWTy6a9p&#10;LO8pn6k5JTueeee1c8GhvPDkDv4VjTT48eU0l6sZAY/eBIHUgZJPOR1rpUCy2T/Y59PXSmt3DypG&#10;D+87tj7u3qSDWKLe6n0poz4k02XSoyA0/wBkjIVhgCPb9wL90+ucUAP8a3N7Noup2D6UTbSR+XFc&#10;ecp8xzjaqp1JJ4Aq1PG2l2ttF/YlhPKbhzBDDKsQXjgjf1Yjriqfie/ElxBYSXtmJDqln5EUTHzV&#10;G9SSw/UY7VpRLZ+HrO1i1rUPtUpmYw3NypJU49STt475oAzNf8Iad4v0z7NrlpZLrIjd7doJCrx9&#10;Qpz1IyRnqM14hefB/wAZWurxaZBBY3jSKH+0R3SqqIW27mVsPgdTtB9snivdHOnxazcm51qdtV+x&#10;OoZUIRIyMhlA/ixzwefSotK1HTf7Ku4rPxBcG7SMSzX91EWKKpGR84xt5OAScbjQB5np/wAFbK0t&#10;ZLjxV4qt7ZYQFmhsmVRE5b5QXfk7h0G0Ek8Z79j4f03wnoF6sei+E9QkuHIjS9v4DFvYjlQZyJOg&#10;52oQKuxLod14qutS1ZmtpXKmG3uY8BMJw7FlwrHgheq455JVcc61/wAI7dx/YI2ltkVza+bOGyWO&#10;C7Bfpx0+tAG/cia9tZb/AEzV5ZbhJDb+XDbMYYMjoFClhjA+YZ5qC8tluLWztJbxIZZJhNJ9osn2&#10;x7F5ZDIASM43cn7xbgbq4291rV74Sm5vLpopTlk8xhH9NvTFb2m+MGlurGz1Apb6VFEY5I41J5AO&#10;xgeWBB2cg9VzQB2uialpE17JaxS2ramABLJCoxPgD5gRweD07cjtmuhBrgLLQr3TYpJfD7295FkS&#10;QTCUB2IcZViNuV254yRlc8ZxXSW+uXAijiutMulv8hXijXK59Q5+XH40AbmaoahdWaq1rOn2h5U/&#10;49lXezg8cr2GeMnA9TWNczeJrjVPsq2UMVkVDGSOfafoXwfx2rkcYPenaJ4OttMhmS4uJL1JH3eU&#10;5IiHHdMkMfc56DpigDnYJLjX1u002KW3uI5I1W0aNVitwPlbcf4sgEEYz7HGRuvp2oWEayzyW1yX&#10;i8pY3TZbwNgAHA7HkE/yrqEjWKNY40VEUBVVRgADsKJI1lieN1yjgqwz1BoA851HwdLcX8os7uP+&#10;0LeJZdqj7xJ4BP8ACRjjjng1Y8OaBJdzBru2aEWxCeesmN+FYEIMArktlsnqMY647q2tIbOBYYE2&#10;IvbJJP1J5J9zUMelWcWqS6kkGLyVNjybjyvHGM47D8qAG6TZ3VjYrb3V0lwyHCMkQjCpgALgemKv&#10;0UUAFFFFABRRRQAUUUUAFFFFABRRRQAUUUUAFFFFABRRRQAUUUUAFFFFABRRRQAUUUUAFFFFABRR&#10;RQAUUUUAFFFFABRRRQAUUUUAFFFFABRRRQAUUUUAFFFFABRRRQAUUUUAFFFFABRRRQAUUUUAFFFF&#10;ABRRRQAUUUUAFFFFABRRRQAUUUUAFFFFABRRRQAUUUUAFFFFABRRRQAUUUUAFFFFABRRRQAUUUUA&#10;FFFFABVe/wD+Qfc/9cm/kasVXv8A/kH3P/XJv5GgD4X0P/kYNN/6+ov/AEMV94V8H6H/AMjBpv8A&#10;19Rf+hivvCgAooooAKKKKACiiigArA0j/ka/Ef8Av2//AKKFb9YGkf8AI1+I/wDft/8A0UKAN+ii&#10;igAooooAKKKKACiiigAooooAKKKKACiiigAooooAKKKKACiiigAooooAKKKKACiiigArA03/AJHb&#10;Xv8Ar3tP/atb9YGm/wDI7a9/172n/tWgDfooooAKKKKACiiigAooooAKKKKACiiigAooooAKKKKA&#10;CiiigAooooAK+KviX/yUzxH/ANf0n86+1a+KviX/AMlM8R/9f0n86APrLwB/yTrw3/2DLb/0WtdH&#10;XOeAP+SdeG/+wZbf+i1ro6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rqOn22qWb2t1GHif8wexB7GuBdL/wCHt1DF&#10;JNqGraHcy+WqybXMJc87yeiqM+gxwBXpFQ3VrBe20ltcxLLDIpV0YZDCgDn444Li3SfQrtJLa2f7&#10;kY3snHIUk9OhK9+2OMUYNRgW8t9Qllu59QmTMdvDIRFLjCNhD0I5yD3BrM1O31v4f273mlyPqGj+&#10;Yhaz8td8POD85/hIxlj0OSeOmxfaFpmv3UGr2MoeeIK7xK23eM7sMOqE8+nPWgCW4udH8P68zW8L&#10;T6lfyKjxRMMqD3x2BxTLmS1muz4exqMkUjGV7pJuFzkkFvQdMVJCLe3jt20y3tGvXkCTC8kxKCAM&#10;gE8kjIHFXrmyglsvslmkH9nyu/2pkl2lR1JBHfPWgDGuPDXh61tfs09tMtmI/NN+ZflUlgMZ6ZPH&#10;bpQL9bjT2028W4n0gIiLqkTYVwOu78RtPXPNa1vHZwWTWcItZdDit281/M3kEckH2xzVEahZzaXe&#10;mO2s59AtY8RhGIZnUKwXB9z/ACoAk+0ajbTv/ZFuslqZBtS4kCq+V/5ZsT0BAG3HHNNj121GorZu&#10;/wDZsts+6eFFVklJHTI75/Gs23t7fU7t9Vu41sZhIJLe1uJ+X4xyhI25PQirlhdaTcX7SXNraQeI&#10;C7bYvmLBscZPTOOtAF/Sr/T9VuZnspmWyiiKS27QBImJJy2T17g15Va+DdQs9A0nVnvLm8026tIJ&#10;7lb+/m8q3JEZZSikELncQwzt6FcDNdvrVhNdpb2AENjdeaLzU/JdvLW1BbJ92bBA/wCBHsM78v2J&#10;NLiiuEgfw8LWPbJISSWyAoI9MYOfWgDif7N8SPfFba6mvtJjTcbfTr+GQRtzgAzKWJyM8+vFSajd&#10;X0MNteJd+JYTEcyNqFirpFnAzlY+ME9a19R0rQ49dlS6sH06T921ve2G6LOMkBivy5zkYx3qHR9T&#10;8TSSAPqVsBJI0MMOo2bIxxyCGXGTt6570AVbCd79pZm8VMjxwkKDJGkpfsN7R42E54xxxWw2k6yu&#10;nJNp2vzy3ssSO8czRSZGf4XCj5Rubsc8Yx3Zdapq8oS11Pwrp99fRQNMIUu1bcBwSgZOMnAwTUFr&#10;ceC7tJ2W4XQ7+KdklSW4FtcQuOoAJwFIPGMqQeKAJpo9RgvpYrXxLbvqbMDPELRFG0Dk43ZyF55N&#10;LZxazKY10HxFZXFr5p+0O1kpZMjOeGGST7U//hFr2G6TVNH1mGaRtrK15CJRIhHOZB8xyOhp9vJr&#10;+guyNodlPaNIGZtMJDnOc/I57HvmgDIu7XUzryWkPiCxnE0RjuYjmFdmDlUQFgpwM5+vTNa8OgXl&#10;rp/kLeR/ZDggSXG9O2PvIeOBiqw1ywstRS0uvDd5Y6fNDITPLZlyXzgr+73EZDHr71UbxKs+ktay&#10;po0cCFES1uJJI2KjkEIwDEAgcgY688GgCydJ1+x1FtRvL37RsUEbWHl5Ax91iOeAeO9YGv6td65b&#10;RC8t51gSQiIiLa7Pt6bcnj3rvml+12DPqsdkbV/Ka3ZZNyOxAPX03YwfSs/UpNXktrf7RDp8Gqfa&#10;B9j+YsDx83UcHFAFW8s9ebTHM1zppxancscREzRAZKg84z0/GuZWwtbTw0txFG11cSTKr280DAq2&#10;3JPDDKjkA46muxi/tceIo3uDpzXRsmKxANuHPTd6bqW2lv7WK5uNROnHW0QBCz7F+zlhjJ/3g344&#10;oAonRdQttMkm0nVXkDKrNbeWsZKEZwSckYB4B+lYvh/SLzWNLdhY2S20Un3GRtzsBgkHdjNdd5rH&#10;xDK2k3lgS+z7RAyne/HDBu+FI6U64m8vTwdBuLK2hNwwnml4VW74B6nNAFBNY1mAC0OgQ/Y1UqZI&#10;33xhcdOB+Yqh/bNpoaNu0G6i064UHyHRWRnBHz5JPbaMewq7Gif2nE1vqtkuiCF2mto3Hzkqd2V6&#10;88ml0lYLbRJoNT1Kzv8ASUWNlcEkpkgIpHYDA/E+1AGDqGs299qNy81pLDFJ5csF29sBJbTKMjHH&#10;PzAdT+laVz4wuHt1+2+FHutuWO2WIqv/AH0a0tSe2n8QyWmrahHHbsqC3tCcrJnPzNxwQ3TntVQ+&#10;G42006frF8FnurnFu6ou4hegBA7jk0Ac/D8QhEm86RMJXHlmdQj3CgnGQFGCBwcZ6Cui0dLLZb3O&#10;p3i70IdLNIwsSuMYkcAfNJ3znAOMDKhqfDpugW8i6fLaWP8AbIUmOIbhk4yuTWOg0aHw6wOrCe/E&#10;iMxad0CsRyoI5KjDH64oAveJ9Z0nXrA2MdzcIUm5fYQny/eyTweOa4PSrOTWNZtrYbcyuATt4AHq&#10;B9K6XX9J0+K0mhtLia4lKwyWse8sX8wyMTt7/KDz7GsXRdM1JNZtD9jvUHmruKoV4z6kdKAO6aHV&#10;tL021S7gtryOSdYRbSRgiPPCsCB0x2xxnrXN+KPD5XWIYYLVI7q6DSLHbEsjYBJGCAR0HtyemK9O&#10;jso472a7Vn8yVVVgWJUAdMDtUzRKzq5RS6Z2sRyM9cUAeP6PofiVZ4309Z4FfDiQNtQ49fXHTBr0&#10;LSvDjxzLe6vJHe6ijZScAgqB0HYH8q6DFKKAExS0UUAFFFFABRRRQAUUUUAFFFFABRRRQAUUUUAF&#10;FFFABRRRQAUUUUAFFFFABRRRQAUUUUAFFFFABRRRQAUUUUAFFFFABRRRQAUUUUAFFFFABRRRQAUU&#10;UUAFFFFABRRRQAUUUUAFFFFABRRRQAUUUUAFFFFABRRRQAUUUUAFFFFABRRRQAUUUUAFFFFABRRR&#10;QAUUUUAFFFFABRRRQAUUUUAFFFFABRRRQAUUUUAFFFFABRRRQAUUUUAFFFFABVe//wCQfc/9cm/k&#10;asVXv/8AkH3P/XJv5GgD4X0P/kYNN/6+ov8A0MV94V8H6H/yMGm/9fUX/oYr7woAKKKKACiiigAo&#10;oooAKwNI/wCRr8R/79v/AOihW/WBpH/I1+I/9+3/APRQoA36KKKACiiigAooooAKKKKACiiigAoo&#10;ooAKKKKACiiigAooooAKKKKACiiigAooooAKKKKACsDTf+R217/r3tP/AGrW/WBpv/I7a9/172n/&#10;ALVoA36KKKACiiigAooooAKKKKACiiigAooooAKKKKACiiigAooooAKKKKACvir4l/8AJTPEf/X9&#10;J/OvtWvir4l/8lM8R/8AX9J/OgD6y8Af8k68N/8AYMtv/Ra10dc54A/5J14b/wCwZbf+i1ro6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ayhwVYAqRggjgiuEvtE1Hwbc3Gr+HSZ7GRD9p014d4RV3MHjK4bIJYb&#10;fmyCAAAorvaQjNAHF6P4itvEVgdXi0R5YTiGaVFImB2q2QjAHb8wIwScYNLp2njR5gJNYZrG5Mkh&#10;SRQySrgllAPIYd+uabrOhy6Dqo8RaRFvRCWubXkgKc7igGcA5JIA6/Ng8hp7S7t/EdlfXNj9sSPI&#10;8y1baocgZ3JtyQ3Q5zgnqKAFlhEmnC88PXVlBpJybqJ7b5XUZ3npk8DGOM+tXWFlBp8l1dT2zaDL&#10;HEYYPsxAT7oU8ckE46jjj0qhLfaruMMd1c+W0I8iWC3Sbeu4ZkPT5gDhlA75FN1Wx/tDTTLd61c3&#10;9gVQC3so41Z3XAZs9xnLEdvwoAtatp+kw6qmpa5NG5aRUtB5ZG04+6dv3ueeelUtbabQIrvUbq0f&#10;U53BNu0EarIsnIVEHLFtvoCeKqxeK5dL8S3GiRo+pW0UIECW0ZmeLaqgbzGDtBJHLY656Vk6vqev&#10;z6zBZ6TeW9zr8u2Mt5amDTQTukQ4ZjvxgFtp468YoA6fwqJE0WPV7u+SRXti19mMsxkXrliAxCgb&#10;cY7VpXWq2VoIb+51KFNMmtwYoGi+Z2yCGH8R4IGMcdawrLwJqkF1HLL4q1F42JMy/aLhnOR0UtMU&#10;UZx/yzJ47ZqfRfhd4U0Le1tp7SyySeZI80rNu+YkAqCEwN2MbenXNAGLL8S3XV54I9NmmtmkCQi8&#10;UwtuyFCokaSOxJ5+ZVx0NXNG+I+nnWzoOvGez1bJljFxb7U2HoN3bA6lgB7129pYWlhAILK1gtoV&#10;6RwxhFH4AYqvq2h6brlt5Go2iTrghWyVdM9drrhlPuCKAMiD+0X1RYh4it5mlgeWJUs1OU5AYMOM&#10;Akd+cU65vNMurIwf2rpxvgieZePEjIT0OT93J2t8uc4+lczNbah8P7i3tI7jWdR0C6LpJM0hnksh&#10;tA3FzjYozwBnoeCa3rXTdC1jTI9OtLOX7I8SyfblhVCzI5XBYjO/hs8dCfWgChB4M8PzeIGu9KuF&#10;sorSJUeOxLQlcqSGDqQMEEdOMCpZLfRpdLmu5fFWsPEjGLz4ryRTGx6fKmM+oJBFdNsW786xSK5s&#10;47dkCuihVcYzhcggr2IxWXY6Xb6mrC50ZdPgguCVhQKEuMcBnXaMj0oAgt9O1i606K50zxhdyD5T&#10;GbuyhKOARncAisQRkZBHXOaqWXiqW9vGFxokWoW8CETX2nkyMnPBaF1DgEbztQyEYxzkZ6KFvNU6&#10;mIr+HyonjFk3AbBzkJ6nHHPSoNSnv4dMfVdOhuHunhjVbKVcqCWySVHIYBjnB7c9KAOdtdP8EanO&#10;+l6R/wASjVVQNEEgezuVXn5kWRQWX5TnAI9at6paeI/s0ttd6fba7aIyvG8d19luD6jbt2E9/vLm&#10;nalZ6i06HUdJh1bTbtYjdWkqiYQyAYOxGyNuee/TrUWpeHL7SLW3tfDOq6jYCSQrsQRPbxLyfuvG&#10;2wdhtwPXNAFRZms7iO/1LQtejvjuijvhbpMsXykLuihkdiAOM7euM9aZ4k8ReH9Q0i00y61GRtUm&#10;dERPszRzFx1zE+0jOeF6/OpAIINXI/8AhO9LEUKXdlrrhGmfz7X7PvHOEE6HbuzjGYwCOpFSeIE1&#10;HxbodzoD6DPYSXqhHuL1YpYoUyMuNjnLjB2DqGCk4HNACTPpx1W3GmWl/FqNvDFH5y25dYUI+64J&#10;wDt4zVm41W21nTlni0+7ezguNs9s1kHaU+wzxg9TWrbRgwDS/P1CNrIRIt1K433GAOdxzuzj5uOS&#10;TUkbpqRjuC13afZpmHlltgkxx8w7r3FAGdZ2mmSNDrkNvFb2cdu2Y3tQrrjvnrgDIwOtQ31zFoOn&#10;jVtNtYZtKlRN1tGgjyzHiXcRk/wjGO+auj7VeXMesRS3sEEMbo9g0eTNjPIGcZPGD/jWIupTR6He&#10;6p/wkss7eXCNiW8WbfL90zjdyR1HfrgYANxoI4Jn1fUoomldY1hj8kM8JIxs3DJbLHrVGHWtWs7N&#10;f7T0vffS3JS1h8xBuB56jgYHr1q1/aVppJVpdRmv7q6EW2FXUlsjbujTsD1OKifSbmBXtZ9S1W4F&#10;5c7llt2Km3HJwSScLQBasZ5mhS0vpo49ZlheVR5QJjGcDpwccd+ao6bJqt5az2F9Fb2Wpoqukqwh&#10;wUzjcR90E4YYz68cVbkv7TTLi30C5vLxprmIiO5kYFucgDcMfN6HH41UuLaDSILy3udR10wPEkjX&#10;hlL+Xh8BUYDIYk8jHSgDB1W0Nx8V7eNLiaDMUCgxHBXEd02R7/Lj6E16PXld0lhf/EPTZGWa5tZr&#10;e3jEkjENIF89fm6HO8o2e+D9K9UFACiiiigAooooAKKKKACiiigAooooAKKKKACiiigAooooAKKK&#10;KACiiigAooooAKKKKACiiigAooooAKKKKACiiigAooooAKKKKACiiigAooooAKKKKACiiigAoooo&#10;AKKKKACiiigAooooAKKKKACiiigAooooAKKKKACiiigAooooAKKKKACiiigAooooAKKKKACiiigA&#10;ooooAKKKKACiiigAooooAKKKKACiiigAooooAKKKKACiiigAooooAKKKKACiiigAqvf/APIPuf8A&#10;rk38jViq9/8A8g+5/wCuTfyNAHwvof8AyMGm/wDX1F/6GK+8K+D9D/5GDTf+vqL/ANDFfeFABRRR&#10;QAUUUUAFFFFABWBpH/I1+I/9+3/9FCt+sDSP+Rr8R/79v/6KFAG/RRRQAUUUUAFFFFABRRRQAUUU&#10;UAFFFFABRRRQAUUUUAFFFFABRRRQAUUUUAFFFFABRRRQAVgab/yO2vf9e9p/7VrfrA03/kdte/69&#10;7T/2rQBv0UUUAFFFFABRRRQAUUUUAFFFFABRRRQAUUUUAFFFFABRRRQAUUUUAFfFXxL/AOSmeI/+&#10;v6T+dfatfFXxL/5KZ4j/AOv6T+dAH1l4A/5J14b/AOwZbf8Aota6Ouc8Af8AJOvDf/YMtv8A0Wtd&#10;H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mOa4fXPBSWmoPr3h9Xgv8Dz4Y5GCzqDuAxn68Dg5Pfr3N&#10;IRQBw/g/xhomoGaJGOn3MzmVrOchfLPAIHPGTzj3pviqTwVFdQ3t9b299qMKyvbwQyZZycbwVB2/&#10;N8oO7rkA8Vr614D8Oa9fRX17psX2yJtyzxDY569SOvUn8qNG8B+HdCv7m+s9Oj+13H35pPnbHy8D&#10;PQfKD9c0AciumeMPFehQW1rt8K6XO5ZY7dFSWKHJ+Ugdz97jHJ612/h/wxZeHoCIGeWd1VZJ5cF3&#10;wPXryecVtYpaACiiigAooooAjlhjnheKWNJI5FKujgFWB6gjuK898RaPrPhnTLuXRLia406eZGkt&#10;gdr2w3ZaQPnJB43ewycksx9GpCuetAGDYata+IpZ4FlURpsljEUpEhHU7gPu4PGKzb2wu20yV9b1&#10;2WxY3LGF0cABOw4xnj8qq6p4HurDVF1fwldmwm5a4sQcQ3JGSueu3k9uMVnxePbWJxaeNtEn0++t&#10;TmOSZVaKUnPKNwPwoA14HSI6TcS6wRdR2+2K2abK3ROQrE57kirfiSUW+gz31yZY7swRLJDDcldn&#10;7wZxj3OM45AxVuzu9E1q3i1LSXsbuYQH7MQw4HUDHbnHbiqyG/uLm6N1p+mHVFgjEaeYTuiLnO7I&#10;6AjI96ACDT7e4NtqmnXl9dEGM+UbohdoAGSp74GcdzU99o63limnxvNcWk07NcSG4+ZB1wOORntW&#10;NrOlNqHiaAaWDGkUiLfNA+0jIG3I6YAH61p6Lcag1w62tnp66f8AaHEjxStuznk4I60AMe+tNGkt&#10;tDRZjYywFRcoxZlYnbjI4HrntTrK/tNZtJbCGS7jsYIYv9MZzG5bceMnrkKOe+TT5VdY4f7MFkNC&#10;2yNdliTkHO4YqjMl2+i3wuZ9Pi0YiP7CxjLBU3jbkD2x+OKAE1aaxbxbDDqOlyCXdELe8jkIGM/x&#10;enOapqNOvYLtJNCut0d4S0ELkC4PIzz19cCte4t9Vfyo9ZubD7CkqB2MZ/fEnj/dIOBVr+0dPeWE&#10;6tNYpdRzt5AWXdt9CfQ49aAKEd1PZvY/Z9GvVn+zGNLZZh5UY3cbgT9Oewq0uj29pbz3FtplsdQu&#10;YkM1k0v7sndknB44JPOOwxipxeWwmjlnayGryQN5GH+VlJ4Abvk4rFmsdSi/tK4m1S3TV5oojEC+&#10;37PEZCSoY9s8fgPWgDdbTba3u5bu1to7m6LRgo7L+5UcfJn7vHOKy9OvtcSO6jtdJMqrcvh7i66g&#10;nscfp2qAS2VvqFtDYa8r6iZlE+7n7TyMbiBjheBitK6mt49LkbS5oraz85/tVwpIMRzyQMcnNADE&#10;t7nybUf2fDIjRsJ7r7SGkgJzu2sfTPaptUiuRo72dqHkhWCPy7g3YRmYMMgt9MHPfkVz0o0m2utL&#10;RtYVdKW3diAxBndiQSwA785rRudV0DUNNvLJrqD+yLWz86TyywZFjOSenCgBffmgDI0Z7nU/ixc3&#10;N7CsJt7IxeQG3bJo9vzg9wUusfn7V6KK8v8Ag/pUtxHqfiu5guYm1ST/AEZLk5dIgeCD6ECMZ6kp&#10;npivUQMUAFFFFABRRRQAUUUUAFFFFABRRRQAUUUUAFFFFABRRRQAUUUUAFFFFABRRRQAUUUUAFFF&#10;FABRRRQAUUUUAFFFFABRRRQAUUUUAFFFFABRRRQAUUUUAFFFFABRRRQAUUUUAFFFFABRRRQAUUUU&#10;AFFFFABRRRQAUUUUAFFFFABRRRQAUUUUAFFFFABRRRQAUUUUAFFFFABRRRQAUUUUAFFFFABRRRQA&#10;UUUUAFFFFABRRRQAUUUUAFFFFABRRRQAUUUUAFFFFABVe/8A+Qfc/wDXJv5GrFV7/wD5B9z/ANcm&#10;/kaAPhfQ/wDkYNN/6+ov/QxX3hXwfof/ACMGm/8AX1F/6GK+8KACiiigAooooAKKKKACsDSP+Rr8&#10;R/79v/6KFb9YGkf8jX4j/wB+3/8ARQoA36KKKACiiigAooooAKKKKACiiigAooooAKKKKACiiigA&#10;ooooAKKKKACiiigAooooAKKKKACsDTf+R217/r3tP/atb9YGm/8AI7a9/wBe9p/7VoA36KKKACii&#10;igAooooAKKKKACiiigAooooAKKKKACiiigAooooAKKKKACvir4l/8lM8R/8AX9J/OvtWvir4l/8A&#10;JTPEf/X9J/OgD6y8Af8AJOvDf/YMtv8A0WtdHXg/hj4+eGtE8K6TpVxpurPNZ2cVvI0ccZUsiBSR&#10;lwccVq/8NH+FP+gVrX/fuL/45QB7HRXjn/DR/hT/AKBWtf8AfuL/AOOUf8NH+FP+gVrX/fuL/wCO&#10;UAex0V45/wANH+FP+gVrX/fuL/45R/w0f4U/6BWtf9+4v/jlAHsdFeOf8NH+FP8AoFa1/wB+4v8A&#10;45R/w0f4U/6BWtf9+4v/AI5QB7HRXjn/AA0f4U/6BWtf9+4v/jlH/DR/hT/oFa1/37i/+OUAex0V&#10;45/w0f4U/wCgVrX/AH7i/wDjlH/DR/hT/oFa1/37i/8AjlAHsdFeOf8ADR/hT/oFa1/37i/+OUf8&#10;NH+FP+gVrX/fuL/45QB7HRXjn/DR/hT/AKBWtf8AfuL/AOOUf8NH+FP+gVrX/fuL/wCOUAex0V45&#10;/wANH+FP+gVrX/fuL/45R/w0f4U/6BWtf9+4v/jlAHsdFeOf8NH+FP8AoFa1/wB+4v8A45R/w0f4&#10;U/6BWtf9+4v/AI5QB7HRXjn/AA0f4U/6BWtf9+4v/jlH/DR/hT/oFa1/37i/+OUAex0V45/w0f4U&#10;/wCgVrX/AH7i/wDjlH/DR/hT/oFa1/37i/8AjlAHsdFeOf8ADR/hT/oFa1/37i/+OUf8NH+FP+gV&#10;rX/fuL/45QB7HRXjn/DR/hT/AKBWtf8AfuL/AOOUf8NH+FP+gVrX/fuL/wCOUAex0V45/wANH+FP&#10;+gVrX/fuL/45R/w0f4U/6BWtf9+4v/jlAHsdFeOf8NH+FP8AoFa1/wB+4v8A45R/w0f4U/6BWtf9&#10;+4v/AI5QB7HRXjn/AA0f4U/6BWtf9+4v/jlH/DR/hT/oFa1/37i/+OUAex0V45/w0f4U/wCgVrX/&#10;AH7i/wDjlH/DR/hT/oFa1/37i/8AjlAHsdFeOf8ADR/hT/oFa1/37i/+OUf8NH+FP+gVrX/fuL/4&#10;5QB7HRXjn/DR/hT/AKBWtf8AfuL/AOOUf8NH+FP+gVrX/fuL/wCOUAex0V45/wANH+FP+gVrX/fu&#10;L/45R/w0f4U/6BWtf9+4v/jlAHsdFeOf8NH+FP8AoFa1/wB+4v8A45R/w0f4U/6BWtf9+4v/AI5Q&#10;B7HRXjn/AA0f4U/6BWtf9+4v/jlH/DR/hT/oFa1/37i/+OUAex0V45/w0f4U/wCgVrX/AH7i/wDj&#10;lH/DR/hT/oFa1/37i/8AjlAHsdFeOf8ADR/hT/oFa1/37i/+OUf8NH+FP+gVrX/fuL/45QB7HRXj&#10;n/DR/hT/AKBWtf8AfuL/AOOUf8NH+FP+gVrX/fuL/wCOUAex0V45/wANH+FP+gVrX/fuL/45R/w0&#10;f4U/6BWtf9+4v/jlAHsdFeOf8NH+FP8AoFa1/wB+4v8A45R/w0f4U/6BWtf9+4v/AI5QB7HRXjn/&#10;AA0f4U/6BWtf9+4v/jlH/DR/hT/oFa1/37i/+OUAex0V45/w0f4U/wCgVrX/AH7i/wDjlH/DR/hT&#10;/oFa1/37i/8AjlAHsdFeOf8ADR/hT/oFa1/37i/+OUf8NH+FP+gVrX/fuL/45QB7HRXjn/DR/hT/&#10;AKBWtf8AfuL/AOOUf8NH+FP+gVrX/fuL/wCOUAex0V45/wANH+FP+gVrX/fuL/45R/w0f4U/6BWt&#10;f9+4v/jlAHsdFeOf8NH+FP8AoFa1/wB+4v8A45R/w0f4U/6BWtf9+4v/AI5QB7HRXjn/AA0f4U/6&#10;BWtf9+4v/jlH/DR/hT/oFa1/37i/+OUAex0V45/w0f4U/wCgVrX/AH7i/wDjlH/DR/hT/oFa1/37&#10;i/8AjlAHsdFeOf8ADR/hT/oFa1/37i/+OUf8NH+FP+gVrX/fuL/45QB7HRXjn/DR/hT/AKBWtf8A&#10;fuL/AOOUf8NH+FP+gVrX/fuL/wCOUAex0V45/wANH+FP+gVrX/fuL/45R/w0f4U/6BWtf9+4v/jl&#10;AHsdFeOf8NH+FP8AoFa1/wB+4v8A45R/w0f4U/6BWtf9+4v/AI5QB7HRXjn/AA0f4U/6BWtf9+4v&#10;/jlH/DR/hT/oFa1/37i/+OUAex0V45/w0f4U/wCgVrX/AH7i/wDjlH/DR/hT/oFa1/37i/8AjlAH&#10;sdFeOf8ADR/hT/oFa1/37i/+OUf8NH+FP+gVrX/fuL/45QB7HRXjn/DR/hT/AKBWtf8AfuL/AOOU&#10;f8NH+FP+gVrX/fuL/wCOUAex0V45/wANH+FP+gVrP/fuL/45R/w0f4U/6BWtf9+4v/jlAHsdFeOf&#10;8NH+FP8AoFa1/wB+4v8A45R/w0f4U/6BWtf9+4v/AI5QB7HRXjn/AA0f4U/6BWtf9+4v/jlH/DR/&#10;hT/oFa1/37i/+OUAex0V45/w0f4U/wCgVrX/AH7i/wDjlH/DR/hT/oFa1/37i/8AjlAHsdFeOf8A&#10;DR/hT/oFa1/37i/+OUf8NH+FP+gVrX/fuL/45QB7HRXjn/DR/hT/AKBWtf8AfuL/AOOUf8NH+FP+&#10;gVrX/fuL/wCOUAex0V45/wANH+FP+gVrX/fuL/45R/w0f4U/6BWtf9+4v/jlAHsdFeOf8NH+Ff8A&#10;oFaz/wB+4v8A45R/w0f4U/6BWtf9+4v/AI5QB7HRXjn/AA0f4U/6BWtf9+4v/jlH/DR/hT/oFa1/&#10;37i/+OUAex0V45/w0f4U/wCgVrX/AH7i/wDjlH/DR/hT/oFa1/37i/8AjlAHsdFeOf8ADR/hT/oF&#10;a1/37i/+OUf8NH+FP+gVrX/fuL/45QB7HRXjn/DR/hT/AKBWtf8AfuL/AOOUf8NH+FP+gVrX/fuL&#10;/wCOUAex0V45/wANH+FP+gVrX/fuL/45R/w0f4U/6BWtf9+4v/jlAHsdFeOf8NH+FP8AoFa1/wB+&#10;4v8A45R/w0f4U/6BWtf9+4v/AI5QB7HRXjn/AA0f4U/6BWtf9+4v/jlH/DR/hT/oFa1/37i/+OUA&#10;ex0V45/w0f4U/wCgVrX/AH7i/wDjlH/DR/hT/oFa1/37i/8AjlAHsdFeOf8ADR/hT/oFa1/37i/+&#10;OUf8NH+FP+gVrX/fuL/45QB7HRXjn/DR/hT/AKBWtf8AfuL/AOOUf8NH+FP+gVrX/fuL/wCOUAex&#10;0V45/wANH+FP+gVrX/fuL/45R/w0f4U/6BWtf9+4v/jlAHsdFeOf8NH+FP8AoFa1/wB+4v8A45R/&#10;w0f4U/6BWtf9+4v/AI5QB7HRXjn/AA0f4U/6BWtf9+4v/jlH/DR/hT/oFa1/37i/+OUAex0V45/w&#10;0f4U/wCgVrX/AH7i/wDjlH/DR/hT/oFa1/37i/8AjlAHsdFeOf8ADR/hT/oFa1/37i/+OUf8NH+F&#10;P+gVrX/fuL/45QB7HRXjn/DR/hT/AKBWtf8AfuL/AOOUf8NH+FP+gVrX/fuL/wCOUAex0V45/wAN&#10;H+FP+gVrX/fuL/45R/w0f4U/6BWtf9+4v/jlAHsdFeOf8NH+FP8AoFa1/wB+4v8A45R/w0f4U/6B&#10;Wtf9+4v/AI5QB7HRXjn/AA0f4U/6BWtf9+4v/jlH/DR/hT/oFa1/37i/+OUAex0V45/w0f4U/wCg&#10;VrX/AH7i/wDjlH/DR/hT/oFa1/37i/8AjlAHsdFeOf8ADR/hT/oFa1/37i/+OUf8NH+FP+gVrX/f&#10;uL/45QB7HRXjn/DR/hT/AKBWtf8AfuL/AOOUf8NH+FP+gVrX/fuL/wCOUAex0V45/wANH+FP+gVr&#10;X/fuL/45R/w0f4U/6BWtf9+4v/jlAHsdFeOf8NH+FP8AoFa1/wB+4v8A45R/w0f4U/6BWtf9+4v/&#10;AI5QB7HRXjn/AA0f4U/6BWtf9+4v/jlH/DR/hT/oFa1/37i/+OUAex0V45/w0f4U/wCgVrX/AH7i&#10;/wDjlH/DR/hT/oFaz/37i/8AjlAHsdFeOf8ADR/hT/oFa1/37i/+OUf8NH+FP+gVrX/fuL/45QB7&#10;HRXjn/DR/hT/AKBWtf8AfuL/AOOUf8NH+FP+gVrX/fuL/wCOUAex0V45/wANH+FP+gVrX/fuL/45&#10;R/w0f4U/6BWtf9+4v/jlAHsdFeOf8NH+FP8AoFa1/wB+4v8A45R/w0f4U/6BWtf9+4v/AI5QB7HR&#10;Xjn/AA0f4U/6BWtf9+4v/jlH/DR/hT/oFa1/37i/+OUAex0V45/w0f4U/wCgVrX/AH7i/wDjlH/D&#10;R/hT/oFa1/37i/8AjlAHsdFeOf8ADR/hT/oFa1/37i/+OUf8NH+FP+gVrX/fuL/45QB7HRXjn/DR&#10;/hT/AKBWtf8AfuL/AOOUf8NH+FP+gVrX/fuL/wCOUAex0V45/wANH+FP+gVrX/fuL/45R/w0f4U/&#10;6BWtf9+4v/jlAHsdFeOf8NH+Ff8AoFaz/wB+4v8A45R/w0f4U/6BWs/9+4v/AI5QB7HRXjn/AA0f&#10;4U/6BWtf9+4v/jlH/DR/hT/oFa1/37i/+OUAex0V45/w0f4U/wCgVrX/AH7i/wDjlH/DR/hT/oFa&#10;1/37i/8AjlAHsdFeOf8ADR/hT/oFa1/37i/+OUf8NH+FP+gVrX/fuL/45QB7HRXjn/DR/hT/AKBW&#10;tf8AfuL/AOOUf8NH+FP+gVrX/fuL/wCOUAex0V45/wANH+FP+gVrX/fuL/45R/w0f4U/6BWtf9+4&#10;v/jlAHsdFeOf8NH+FP8AoFa1/wB+4v8A45R/w0f4U/6BWtf9+4v/AI5QB7HRXjn/AA0f4U/6BWtf&#10;9+4v/jlH/DR/hT/oFa1/37i/+OUAex0V45/w0f4U/wCgVrX/AH7i/wDjlH/DR/hT/oFa1/37i/8A&#10;jlAHsdFeOf8ADR/hT/oFa1/37i/+OUf8NH+FP+gVrP8A37i/+OUAex0V45/w0f4U/wCgVrP/AH7i&#10;/wDjlH/DR/hT/oFa1/37i/8AjlAHsdFeOf8ADR/hT/oFa1/37i/+OUf8NH+FP+gVrX/fuL/45QB7&#10;HRXjn/DR/hT/AKBWtf8AfuL/AOOUf8NH+FP+gVrX/fuL/wCOUAex0V45/wANH+FP+gVrX/fuL/45&#10;R/w0f4U/6BWtf9+4v/jlAHsdFeOf8NH+FP8AoFa1/wB+4v8A45R/w0f4U/6BWtf9+4v/AI5QB7HR&#10;Xjn/AA0f4U/6BWtf9+4v/jlH/DR/hT/oFa1/37i/+OUAex0V45/w0f4U/wCgVrX/AH7i/wDjlH/D&#10;R/hT/oFa1/37i/8AjlAHsdFeOf8ADR/hT/oFa1/37i/+OUf8NH+FP+gVrX/fuL/45QB7HRXjn/DR&#10;/hT/AKBWtf8AfuL/AOOUf8NH+FP+gVrX/fuL/wCOUAex0V45/wANH+FP+gVrX/fuL/45R/w0f4V/&#10;6BWs/wDfuL/45QB7HRXjn/DR/hX/AKBes/8AfuL/AOOUf8NH+FP+gVrP/fuL/wCOUAex0V45/wAN&#10;H+FP+gVrX/fuL/45R/w0f4U/6BWtf9+4v/jlAHsdFeOf8NH+FP8AoFa1/wB+4v8A45R/w0f4U/6B&#10;Wtf9+4v/AI5QB7HRXjn/AA0f4U/6BWtf9+4v/jlH/DR/hT/oFa1/37i/+OUAex0V45/w0f4U/wCg&#10;VrX/AH7i/wDjlH/DR/hT/oFa1/37i/8AjlAHsWKhurO2vYWhuoIpo2BBWRQwIPB615H/AMNH+FP+&#10;gVrX/fuL/wCOUf8ADR/hT/oFa1/37i/+OUAddqnww0K8tEh01rjRWSVZFfTXEZBHOAMEdcHp1FVZ&#10;PDvjixeyuNP8RW13Kk6rcR3UbKjW4J+UEljuwFGep5Ocmub/AOGj/Cn/AECta/79xf8Axyk/4aO8&#10;Kf8AQK1r/v1F/wDHKAOuur7x7a6iyxaNpNxbPCWEkLtuEgOMNuZeMdPoelZUuu+Ont57O88BNewS&#10;qPmgu4rQg/xAjzJM898j6Vj/APDR3hT/AKBetf8AfuL/AOOUn/DR3hT/AKBWtf8AfqL/AOOUAbOn&#10;eO72z02C2Pg6/gULsEIjupDGfR2+z4/FS1Zc/i+yMUkQ8M3N3FqaR3UkFpcTSzyxbxmSKLygQgLA&#10;gsUDdByCBF/w0d4V/wCgXrX/AH7i/wDjlH/DRvhQdNK1kdv9VF/8coA39F8ZRwWN6B4b8U/Y4MGC&#10;2n0oiQDkkAliXOefasyy8WeF9Oa5bUrC5S7vMyTQXqwWrpGTkZjklH6ZJqn/AMNHeFP+gVrX/fuL&#10;/wCOUh/aM8JnrpOsf9+ov/jlAGqnjDw6LeCGaAS3cat9mnMduhiGSV2xmQMwHH3Qf50l/wDEnQLz&#10;SWsridVu2Aj8yc2p81lYZ+Qy/Jkj+Pb1z2rM/wCGjPCf/QJ1n/v1F/8AHKT/AIaL8JZ/5BGsf9+o&#10;v/jlAGhdePfDM0MMehaXeXN7bMGVNOso7t4BnLHCOQB23A4yRW1qvjdraKzlg8PeIjE75lhj0ouW&#10;BHRufl5781yw/aN8Jg8aTrI+kUX/AMcpf+GjvCn/AECta/79xf8AxygDYu/GPim+tHPh74fzTOvA&#10;kvnECo2c42SBGYY7g4zRpvgTW9f1AXvjyXTZ4onY29jZRkIqkqQC3GV4IIIOcDJI4rG/4aO8Kf8A&#10;QK1r/v3F/wDHKX/ho/wp/wBArWf+/UX/AMcoA9iRQihVACgYAAwAKWvHP+Gj/Cn/AECta/79xf8A&#10;xyj/AIaP8Kf9ArWv+/cX/wAcoA9jorxz/ho/wp/0Cta/79xf/HKP+Gj/AAp/0Cta/wC/cX/xygD2&#10;OivHP+Gj/Cn/AECta/79xf8Axyj/AIaP8Kf9ArWv+/cX/wAcoA9jorxz/ho/wp/0Cta/79xf/HKP&#10;+Gj/AAp/0Cta/wC/cX/xygD2OivHP+Gj/Cn/AECta/79xf8Axyj/AIaP8Kf9ArWv+/cX/wAcoA9j&#10;orxz/ho/wp/0Cta/79xf/HKP+Gj/AAp/0Cta/wC/cX/xygD2OivHP+Gj/Cn/AECta/79xf8Axyj/&#10;AIaP8Kf9ArWf+/cX/wAcoA9jorxz/ho/wp/0Cta/79xf/HKP+Gj/AAp/0Cta/wC/cX/xygD2OivH&#10;P+Gj/Cn/AECta/79xf8Axyj/AIaP8Kf9ArWv+/cX/wAcoA9jorxz/ho/wp/0Cta/79xf/HKP+Gj/&#10;AAp/0Cta/wC/cX/xygD2OivHP+Gj/Cn/AECta/79xf8Axyj/AIaP8Kf9ArWv+/cX/wAcoA9jorxz&#10;/ho/wp/0Cta/79xf/HKP+Gj/AAp/0Cta/wC/cX/xygD2OivHP+Gj/Cn/AECta/79xf8Axyj/AIaP&#10;8Kf9ArWv+/cX/wAcoA9jorxz/ho/wp/0Cta/79xf/HKP+Gj/AAp/0Cta/wC/cX/xygD2OivHP+Gj&#10;/Cn/AECta/79xf8Axyj/AIaP8Kf9ArWv+/cX/wAcoA9jorxz/ho/wp/0Cta/79xf/HKP+Gj/AAp/&#10;0Cta/wC/cX/xygD2OivHP+Gj/Cv/AECtZ/79xf8Axyj/AIaP8Kf9ArWf+/cX/wAcoA9jorxz/ho/&#10;wp/0Cta/79xf/HKP+Gj/AAp/0Cta/wC/cX/xygD2OivHP+Gj/Cn/AECta/79xf8Axyj/AIaP8Kf9&#10;ArWv+/cX/wAcoA9jorxz/ho/wp/0Cta/79xf/HKP+Gj/AAp/0Cta/wC/cX/xygD2OivHP+Gj/Cn/&#10;AECta/79xf8Axyj/AIaP8Kf9ArWv+/cX/wAcoA9jorxz/ho/wp/0Cta/79xf/HKP+Gj/AAp/0Cta&#10;/wC/cX/xygD2OivHP+Gj/Cn/AECta/79xf8Axyj/AIaP8Kf9ArWv+/cX/wAcoA9jorxz/ho/wp/0&#10;Cta/79xf/HKP+Gj/AAp/0Cta/wC/cX/xygD2OivHP+Gj/Cn/AECta/79xf8Axyj/AIaP8K/9ArWf&#10;+/cX/wAcoA9jorxz/ho/wp/0Cta/79xf/HKP+Gj/AAp/0Cta/wC/cX/xygD2OivHP+Gj/Cn/AECt&#10;a/79xf8Axyj/AIaP8Kf9ArWv+/cX/wAcoA9jorxz/ho/wp/0Cta/79xf/HKP+Gj/AAp/0Cta/wC/&#10;cX/xygD2OivHP+Gj/Cn/AECta/79xf8Axyj/AIaP8Kf9ArWv+/cX/wAcoA9jorxz/ho/wp/0Cta/&#10;79xf/HKP+Gj/AAp/0Cta/wC/cX/xygD2OivHP+Gj/Cn/AECta/79xf8Axyj/AIaP8Kf9ArWv+/cX&#10;/wAcoA9jorxz/ho/wp/0Cta/79xf/HKP+Gj/AAp/0Cta/wC/cX/xygD2OivHP+Gj/Cn/AECta/79&#10;xf8Axyj/AIaP8Kf9ArWv+/cX/wAcoA9jorxz/ho/wp/0Cta/79xf/HKP+Gj/AAp/0Cta/wC/cX/x&#10;ygD2OivHP+Gj/Cn/AECta/79xf8Axyj/AIaP8Kf9ArWv+/cX/wAcoA9jorxz/ho/wp/0Cta/79xf&#10;/HKP+Gj/AAp/0Cta/wC/cX/xygD2OivHP+Gj/Cn/AECta/79xf8Axyj/AIaP8Kf9ArWv+/cX/wAc&#10;oA9jorxz/ho/wp/0Cta/79xf/HKP+Gj/AAp/0Cta/wC/cX/xygD2OivHP+Gj/Cn/AECta/79xf8A&#10;xyj/AIaP8Kf9ArWv+/cX/wAcoA9jorxz/ho/wp/0Cta/79xf/HKP+Gj/AAp/0Cta/wC/cX/xygD2&#10;OivHP+Gj/Cn/AECta/79xf8Axyj/AIaP8Kf9ArWv+/cX/wAcoA9jorxz/ho/wp/0Cta/79xf/HKP&#10;+Gj/AAp/0Cta/wC/cX/xygD2OivHP+Gj/Cn/AECta/79xf8Axyj/AIaP8Kf9ArWv+/cX/wAcoA9j&#10;orxz/ho/wp/0Cta/79xf/HKP+Gj/AAp/0Cta/wC/cX/xygD2OivHP+Gj/Cn/AECta/79xf8Axyj/&#10;AIaP8Kf9ArWv+/cX/wAcoA9jorxz/ho/wp/0Cta/79xf/HKP+Gj/AAp/0Cta/wC/cX/xygD2OivH&#10;P+Gj/Cn/AECta/79xf8Axyj/AIaP8Kf9ArWv+/cX/wAcoA9jorxz/ho/wp/0Cta/79xf/HKP+Gj/&#10;AAp/0Cta/wC/cX/xygD2OivHP+Gj/Cn/AECta/79xf8Axyj/AIaP8Kf9ArWv+/cX/wAcoA9jorxz&#10;/ho/wp/0Cta/79xf/HKP+Gj/AAp/0Cta/wC/cX/xygD2Oq9//wAg+5/65N/I15J/w0f4U/6BWtf9&#10;+4v/AI5UVz+0X4WmtZol0vWQzoyjMcWOR/10oA+d9D/5GDTf+vqL/wBDFfeFfB+h/wDIwab/ANfU&#10;X/oYr7woAKKKKACiiigAooooAKwNI/5GvxH/AL9v/wCihW/WBpH/ACNfiP8A37f/ANFCgDfooooA&#10;KKKKACiiigAooooAKKKKACiiigAooooAKKKKACiiigAooooAKKKKACiiigAooooAKwNN/wCR217/&#10;AK97T/2rW/WBpv8AyO2vf9e9p/7VoA36KKKACiiigAooooAKKKKACiiigAooooAKKKKACiiigAoo&#10;ooAKKKKACvir4l/8lM8R/wDX9J/OvtWvir4l/wDJTPEf/X9J/OgD2fwr8DPCOs+EtH1O6fUvtF5Z&#10;QzybJ1C7mQE4G3pk1r/8M9eCv+emqf8AgSv/AMTXaeAP+SdeG/8AsGW3/ota6OgDyj/hnrwV/wA9&#10;NU/8CV/+Jo/4Z68Ff89NU/8AAlf/AImvV6KAPKP+GevBX/PTVP8AwJX/AOJo/wCGevBX/PTVP/Al&#10;f/ia9XooA8o/4Z68Ff8APTVP/Alf/iaP+GevBX/PTVP/AAJX/wCJr1eigDyj/hnrwV/z01T/AMCV&#10;/wDiaP8AhnrwV/z01T/wJX/4mvV6KAPKP+GevBX/AD01T/wJX/4mj/hnrwV/z01T/wACV/8Aia9X&#10;ooA8o/4Z68Ff89NU/wDAlf8A4mj/AIZ68Ff89NU/8CV/+Jr1eigDyj/hnrwV/wA9NU/8CV/+Jo/4&#10;Z68Ff89NU/8AAlf/AImvV6KAPKP+GevBX/PTVP8AwJX/AOJo/wCGevBX/PTVP/Alf/ia9XooA8o/&#10;4Z68Ff8APTVP/Alf/iaP+GevBX/PTVP/AAJX/wCJr1eigDyj/hnrwV/z01T/AMCV/wDiaP8Ahnrw&#10;V/z01T/wJX/4mvV6KAPKP+GevBX/AD01T/wJX/4mj/hnrwV/z01T/wACV/8Aia9XooA8o/4Z68Ff&#10;89NU/wDAlf8A4mj/AIZ68Ff89NU/8CV/+Jr1eigDyj/hnrwV/wA9NU/8CV/+Jo/4Z68Ff89NU/8A&#10;Alf/AImvV6KAPKP+GevBX/PTVP8AwJX/AOJo/wCGevBX/PTVP/Alf/ia9XooA8o/4Z68Ff8APTVP&#10;/Alf/iaP+GevBX/PTVP/AAJX/wCJr1eigDyj/hnrwV/z01T/AMCV/wDiaP8AhnrwV/z01T/wJX/4&#10;mvV6KAPKP+GevBX/AD01T/wJX/4mj/hnrwV/z01T/wACV/8Aia9XooA8o/4Z68Ff89NU/wDAlf8A&#10;4mj/AIZ68Ff89NU/8CV/+Jr1eigDyj/hnrwV/wA9NU/8CV/+Jo/4Z68Ff89NU/8AAlf/AImvV6KA&#10;PKP+GevBX/PTVP8AwJX/AOJo/wCGevBX/PTVP/Alf/ia9XooA8o/4Z68Ff8APTVP/Alf/iaP+Gev&#10;BX/PTVP/AAJX/wCJr1eigDyj/hnrwV/z01T/AMCV/wDiaP8AhnrwV/z01T/wJX/4mvV6KAPKP+Ge&#10;vBX/AD01T/wJX/4mj/hnrwV/z01T/wACV/8Aia9XooA8o/4Z68Ff89NU/wDAlf8A4mj/AIZ68Ff8&#10;9NU/8CV/+Jr1eigDyj/hnrwV/wA9NU/8CV/+Jo/4Z68Ff89NU/8AAlf/AImvV6KAPKP+GevBX/PT&#10;VP8AwJX/AOJo/wCGevBX/PTVP/Alf/ia9XooA8o/4Z68Ff8APTVP/Alf/iaP+GevBX/PTVP/AAJX&#10;/wCJr1eigDyj/hnrwV/z01T/AMCV/wDiaP8AhnrwV/z01T/wJX/4mvV6KAPKP+GevBX/AD01T/wJ&#10;X/4mj/hnrwV/z01T/wACV/8Aia9XooA8o/4Z68Ff89NU/wDAlf8A4mj/AIZ68Ff89NU/8CV/+Jr1&#10;eigDyj/hnrwV/wA9NU/8CV/+Jo/4Z68Ff89NU/8AAlf/AImvV6KAPKP+GevBX/PTVP8AwJX/AOJo&#10;/wCGevBX/PTVP/Alf/ia9XooA8o/4Z68Ff8APTVP/Alf/iaP+GevBX/PTVP/AAJX/wCJr1eigDyj&#10;/hnrwV/z01T/AMCV/wDiaP8AhnrwV/z01T/wJX/4mvV6KAPKP+GevBX/AD01T/wJX/4mj/hnrwV/&#10;z01T/wACV/8Aia9XooA8o/4Z68Ff89NU/wDAlf8A4mj/AIZ68Ff89NU/8CV/+Jr1eigDyj/hnrwV&#10;/wA9NU/8CV/+Jo/4Z68Ff89NU/8AAlf/AImvV6KAPKP+GevBX/PTVP8AwJX/AOJo/wCGevBX/PTV&#10;P/Alf/ia9XooA8o/4Z68Ff8APTVP/Alf/iaP+GevBX/PTVP/AAJX/wCJr1eigDyj/hnrwV/z01T/&#10;AMCV/wDiaP8AhnrwV/z01T/wJX/4mvV6KAPKP+GevBX/AD01T/wJX/4mj/hnrwV/z01T/wACV/8A&#10;ia9XooA8o/4Z68Ff89NU/wDAlf8A4mj/AIZ68Ff89NU/8CV/+Jr1eigDyj/hnrwV/wA9NU/8CV/+&#10;Jo/4Z68Ff89NU/8AAlf/AImvV6KAPn/xH8G/C+l+LvCul273/wBn1SeeO43zAthI9w2nbxzXU/8A&#10;DPXgr/npqn/gQv8A8TWz41/5KN8P/wDr7u//AETXfUAeUf8ADPXgr/npqn/gSv8A8TR/wz14K/56&#10;ap/4Er/8TXf3v/CR/a5PsL6ULbI2eeshfp3wcdc1zmi+I/FOtaxrenJFo8TaVcLA7sJSJCy7sjni&#10;gDD/AOGe/BX/AD01T/wJX/4mk/4Z78Ff39U/8CV/+Jrv7C01z+w2g1DU4DqTMxFzb2+FUbsgBW68&#10;cVzen6LHe+ItUk1fV766msbpra2je48uNxJaRu42DGfvOQOwHHSgDE/4Z78Ff39V/wDAlf8A4mj/&#10;AIZ78Ff39U/8CV/+Jq3cadc3Hwrj1iXXdYa6m0uK4f8A0rCl2RSeMdMmvSYk8qJI9zPtULuc5Jx3&#10;J9aAPKv+GfvBBcp52p7wM7ftK5x64207/hnrwV/z01T/AMCV/wDia0tKm1XUfF2p+JrLTTe2bqLK&#10;zMl2IgqITuYKV6M2TW/4X8Qanrt/rK3enw2tpZTi2hZJS7PIo/e5OACASBkdwR2oA43/AIZ78Ff3&#10;9U/8CV/+JpP+GfvA/meX52p78Z2/aVzj1+7XReJLLWNR1DT9LutW+zafqN1JDJFZJscxLG8g/eHk&#10;MdoBxx6VVmk+x/EWHytL1S7h0nS1t1kt2D7jIeN4LDPyr19aAMn/AIZ68Ff89NU/8CV/+JpG/Z78&#10;FBSRJqmQP+fhf/ia73w/4kj8QvqAisbu1FlP9nb7Sm0swAJxjI4Jx1rZf7jfSgDwP4d/Brwv4p8B&#10;6ZrWoPfi6uRIZBFMFX5ZGUYG09gK6f8A4Z68Ff8APTVP/Alf/ia2vgxx8JNC/wB2b/0c9dhNq2nW&#10;10LWfULSK4IyInmVXI9cE57UAea/8M9eCv8Anpqn/gSv/wATR/wz14K/56ap/wCBK/8AxNekWmt6&#10;VfzeTZ6nZXMuN2yGdXbHrgGpLjVLC0g8+5vraGHeY/MklVV3jOVyT14PHsaAPM/+GevBX/PTVP8A&#10;wJX/AOJo/wCGevBX/PTVP/Alf/ia9Htdd0i9nEFpqljcTNnEcVwjscdeAc0t3relWE3k3mp2VvLj&#10;OyadUbHrgmgDzf8A4Z68Ff8APTVP/Alf/iaP+GevBX/PTVP/AAJX/wCJr0yw1Oy1SBp7C5iuYVdo&#10;zJE25dw4IB70w6vYjSZdUNygsoY3kklOcIqglsjqMYOR14oA82/4Z68Ff89NU/8AAlf/AImj/hnr&#10;wV/z01T/AMCV/wDia9VZwqlm6AZNVG1WyXTf7RNwn2TAPm845OP58YoA81/4Z68Ff89NU/8AAlf/&#10;AImj/hnrwV/z01T/AMCV/wDia9UklSKNpJGVI0BZmY4AA6kmlDBlBGCDyCO9AHlX/DPXgr/npqn/&#10;AIEr/wDE0f8ADPXgr/npqn/gSv8A8TXq2aqvqEKanHp7bhNJEZUJHysAQCAfXnOPSgDzP/hnrwV/&#10;z01T/wACV/8AiaP+GevBX/PTVP8AwJX/AOJr1bNVU1CB9Vm04bvPigSduONrs6jn1yjUAeZ/8M9e&#10;Cv8Anpqn/gSv/wATR/wz14K/56ap/wCBK/8AxNeqSTRxAGR1QFgoLHGSTgD6k1Fb31tdWpuoJkeA&#10;FgZM4A2khuvoQfyoA8w/4Z68Ff8APTVP/Alf/iaP+GevBX/PTVP/AAJX/wCJr0KPxLokthFfLq1k&#10;LWUlY5WnVVYjqASeopP+Eo0D/oOaZ/4Fx/40Aeff8M9eCv8Anpqn/gSv/wATR/wz14K/56ap/wCB&#10;K/8AxNem2Go2mqWgu7G4juLdmdFkjOVJVirYPflSPwp8F5BdPOsMgcwSGKUD+F8A4/Ij86APL/8A&#10;hnrwV/z01T/wJX/4mj/hnrwV/wA9NU/8CV/+Jr1Ga6htwTLIqnazBerEKMnA6nHtUQ1KzY2oW4Rj&#10;d5MG053gDJIx2x36cj1FAHmf/DPXgr/npqn/AIEr/wDE0f8ADPXgr/npqn/gSv8A8TXq2aZLNHDG&#10;0krqiL1ZjgD8aAPLP+GevBX/AD01T/wJX/4mj/hnrwV/z01T/wACV/8Aia9NvNSsdOVWvr22tVc4&#10;Uzyqgb6ZNQf2/o/2oWv9rWP2gsEEX2hN+4nGMZzn2oA85/4Z68Ff89NU/wDAlf8A4mj/AIZ68Ff8&#10;9NU/8CV/+Jr1CW7t4fN82eKPyUEkm5wNinPzH0HB59j6VRXxNoLsFXW9NZicAC7TJP50Aee/8M9e&#10;Cv8Anpqn/gSv/wATR/wz14K/56ap/wCBK/8AxNek3+s6bpdvJPfX0FvFGyq7SOBtLfdB+tFprWl6&#10;hMYbLUrO5lC7ikM6u2PXAPTmgDzb/hnrwV/z01T/AMCV/wDiaP8AhnrwV/z01T/wJX/4mvVEljkZ&#10;1R1Zo22uFOSpwDg+hwQfoRT6APKP+GevBX/PTVP/AAJX/wCJo/4Z68Ff89NU/wDAlf8A4mvTr69j&#10;0+xmvJgxihXe+wZIUdT+A5/Cpo5FljWRDlGAZT6g0AeV/wDDPXgr/npqn/gSv/xNH/DPXgr/AJ6a&#10;p/4Er/8AE16bqOpWmlWhur2XyoQypu2lvmZgqjABJJJA/GrOaAPKf+GevBX/AD01T/wJX/4mj/hn&#10;rwV/z01T/wACV/8Aia9JuNWtLaK/dpNxsY/NuFUZKjaW/kKtQzLPBHMn3ZFDLn0IzQB5Z/wz14K/&#10;56ap/wCBK/8AxNH/AAz14K/56ap/4Er/APE16gt5A97LZrIDcRRpK8fdVcsFP4lH/KpBNG0jRK6m&#10;RACyg8gHOMj3wfyoA8r/AOGevBX/AD01T/wJX/4mj/hnrwV/z01T/wACV/8Aia9Qu7yCxt2uLmQR&#10;xKQCx7EkAfqRU2aAPKf+GevBX/PTVP8AwJX/AOJo/wCGevBX/PTVP/Alf/ia9FuvEGkWLW4u9TtI&#10;BcxtLC0koVZEXbkqTwfvr+dWbG/tdTsYb2ynSe2nUPHKhyGBoA8x/wCGevBX/PTVP/Alf/iaP+Ge&#10;vBX/AD01T/wJX/4mvVs0ZoA8p/4Z68Ff89NU/wDAlf8A4mj/AIZ68Ff89NU/8CV/+Jr0CPxToEsH&#10;nrrNh5RkeIO1wqguhwwGTzjj8we4rRt7qC7t0ntpo5oX+7JE4ZW7cEcUAeXf8M9eCv8Anpqn/gSv&#10;/wATR/wz14K/56ap/wCBK/8AxNekXeuaVYT+ReanZW82M+XNcKjY9cE07TtX0/V4pJdOvILqOOQx&#10;O0LhgGHUcUAea/8ADPXgr/npqn/gSv8A8TXLQfBvwvJ8T7rw6z3/ANhi0pLxSJhv3mQqedvTA9K9&#10;9lmjhieWV1jjQFmdzgKB1JPYVwlp/wAl51D/ALF+L/0caAMb/hnrwV/z01T/AMCV/wDiaP8Ahnrw&#10;V/z01T/wJX/4mvV6KAPKP+GevBX/AD01T/wJX/4mj/hnrwV/z01T/wACV/8Aia9XooA8o/4Z68Ff&#10;89NU/wDAlf8A4mmt+z94HQqGm1NSxwublRk+g+X2r0fX9SGk+H7+/wB4RoIGZCVLfPj5RgdecCuG&#10;8Y6n4hn8CtJPpH2OTdbN9riuwZImMiDcq7cg8kY9+9AFL/hnvwVn7+qf+BK//E0v/DPXgr/npqn/&#10;AIEr/wDE11V5r3iW1itRH4ajkkmmjiH+mhsgn5icLxhQxyfTv0PWZoA8p/4Z68Ff89NU/wDAlf8A&#10;4mj/AIZ68Ff89NU/8CV/+Jr1eigDyj/hnrwV/wA9NU/8CV/+JoP7PXgof8tNU/8AAlf/AImvVzWT&#10;rGtjTZrSzghW5v7x2WC3MoTcFUsxJOcAAenXA70AeeL+z94IZ2QTamWXqBcrkf8AjtO/4Z68Ff8A&#10;PTVP/Alf/ia6KZPEreI7XVoNCSLZE8VxENRXEyn7uRt6g96v6b4i1e68VPpF5oi28CWoma4juRKE&#10;fdgK2AMEjkD/ABFAHHf8M9eCv+emqf8AgSv/AMTR/wAM9eCv+emqf+BK/wDxNer0UAeUf8M9eCv+&#10;emqf+BK//E0f8M9eCv8Anpqn/gSv/wATXq9FAHk7fs9+ClQkSapwP+fhf/ia5n4d/Brwv4p8B6Zr&#10;OoPfi6uVkMgimCr8sjKMDaeyivfJP9W30NcL8GP+SSaF/uzf+jpKAMT/AIZ68Ff89NU/8CV/+Jo/&#10;4Z68Ff8APTVP/Alf/ia9XooA8o/4Z68Ff89NU/8AAlf/AImj/hnrwV/z01T/AMCV/wDia9XooA8o&#10;P7Pfgr+/qn/gSv8A8TVNfgb4AfU5NO8/VFu0QSeW1woLIf4h8vIzx9a7zxFBql14g0hLK5NjbxCR&#10;pLs7WBZhtWMIfvE9fwrBbRNZf4krIdZDzxaWMXRtI8xq0jfKF75x19qAMz/hnvwV/f1T/wACV/8A&#10;iaX/AIZ68Ff89NU/8CV/+JrtNEs9aj1q8ub3W1vrDy1giiESL86klm+XoQTtx/s/SujHSgDyj/hn&#10;rwV/z01T/wACV/8AiaP+GevBX/PTVP8AwJX/AOJr1eigDyj/AIZ68Ff89NU/8CV/+Jqq/wACfAaa&#10;nFpxl1X7RLC86jzxgojKrc7fV1r2DNefS63q83xFtbUaNCt7DpUzNEL0HbG8sQD5246oeO9AHOS/&#10;BD4fQ6vBpclxqq3VxG0sSmcYYL1wdmM89Ku/8M9+Cv8Anpqn/gSv/wATVy/k1ZPE9xNf+IHh03RL&#10;YztqBs4yiyP8pQgei8/iK7vRYJodOVptRfUGlJlWd0CZVuQAB0GKAPOf+GevBX/PTVP/AAJX/wCJ&#10;o/4Z68Ff89NU/wDAlf8A4mvV6KAPKP8AhnrwV/z01T/wJX/4mj/hnrwV/wA9NU/8CV/+Jr1eigD5&#10;/wBf+DfhfTfG/hPSIHv/ALLqr3S3G6YFv3cW5dp28c11P/DPXgr/AJ6ap/4Er/8AE1s+L/8Akqfw&#10;8/66X/8A6IFd9QB5R/wz14K/56ap/wCBK/8AxNH/AAz14K/56ap/4Er/APE16vRQB5R/wz14K/56&#10;ap/4Er/8TR/wz14K/wCemqf+BK//ABNernpWB4i13UdGMTW2kLdwyyRQrIbkR4kkcIoIweMlefeg&#10;Dh/+Ge/BX9/VP/Alf/iaT/hnvwV/f1T/AMCV/wDiasa7eXqxWqXutalp2uSTQte22nNJNDBEzEEr&#10;8h6qv866bwte6Jc399Fp1zf3V3CqCea8WQMQeVHzAdPpQByP/DPfgr/npqn/AIEr/wDE0v8Awz34&#10;K/v6p/4Er/8AE1114NWvPGdzZ2WrvZQRafBLs8hZAWaSYE/N04UVX1i21rTorG5m8QTTr/aFpGY0&#10;gSIMHmRGDEdRtY8f4UAcx/wz34K/56ap/wCBC/8AxNJ/wz94H37PO1PfjO37Sucev3a9XrgIUutc&#10;1vUvFUWqHTrGyR7S3k8gOHiTmRyD23Zx16UAZI/Z68Ff89NU/wDAlf8A4mg/s9+Cv7+q/wDgSv8A&#10;8TXceEG1V/D0c2suz3cskko3YyI2clAccD5SOBV3WRcfYGlg1BrHysySSLAJiVAORt/XjnigDzj/&#10;AIZ+8Eb9nnanvIyF+0rnHrjbTh+z14KP/LTVf/Alf/iaV9YlPjGF18TXTt/Z8ihxo5BP7xPlCle/&#10;rXoWgx3celq17c3M80rmQm5jWN0B/h2rwMUAeef8M9eCv+emqf8AgSv/AMTR/wAM9eCv+emqf+BK&#10;/wDxNerg5ooA8o/4Z68Ff89NU/8AAlf/AImj/hnvwV/z01T/AMCV/wDia9XpO9AHgHhD4N+F9cv/&#10;ABLDdvqATTdVktIPLmAOxVUjPy8nk11P/DPXgr/npqn/AIEr/wDE1s/Df/kL+OP+xgm/9BWu+FAH&#10;lH/DPXgr/npqn/gSv/xNH/DPXgr/AJ6ap/4Er/8AE16vRQB5R/wz14K/56ap/wCBK/8AxNNf9n7w&#10;RGjO82pqijJZrlQAP++a9Zrh/Hd7rTeEfEMH9iJ9lNnOn2gXoB2bSN23b6c4zQBgf8M9eCv+emqf&#10;+BK//E0f8M9eCv8Anpqn/gSv/wATXX2114ks7Szs7fw/EIoRHEXm1EO3ljAJztyWwPzrpXmji2eY&#10;6pvbau44yfQe9AHlX/DPfgr+/qn/AIEr/wDE0f8ADPfgr+/qn/gSv/xNdtGHb4h3OZpRHHpUJEQb&#10;5CWll5I9flHNReFdUt7fwV4X+3XapLeWlvFE0rcyymLdjJ7kKfrQBx//AAz14K/56ap/4Er/APE0&#10;1P2fvA8ihkm1NlPdbpSP/Qa9C8Saz/Yeg3F6qGSYAJBGASXlY4VenckVxo0XX/Duk6bpljrTSXl3&#10;cB3gWFFAyweZt/XA5H4igCj/AMM9eCv+emqf+BK//E0n/DPfgr/npqn/AIEL/wDE16vmuY8QXNzp&#10;92sj+IZrKGb/AFcMenefjAGeQCepzz60Accn7P3geRdyTamwyRkXKnkHB/hpf+Ge/BWfv6p/4Er/&#10;APE1L4Uur6/0xbKz1/UCZLy53iHTQvlqbhzvLsBgH2yRnGOK9SHWgDyn/hnrwV/z01T/AMCV/wDi&#10;aP8AhnrwV/z01T/wJX/4mvV6KAPKP+GevBX/AD01T/wJX/4muW8e/Brwv4b0S0u7F78yy6hb2zeb&#10;MGGx3wf4RzivoCuB+Ln/ACK+nf8AYYs//RlAGN/wz14K/wCemqf+BC//ABNH/DPXgr/npqn/AIEr&#10;/wDE16vRQB5R/wAM9eCv+emqf+BK/wDxNH/DPXgr/npqn/gSv/xNer0UAeUf8M9eCv8Anpqn/gSv&#10;/wATWdf/AAW+HWmajYWN3dapFPfllt8zjDspX5c7OvzZA9AfQ17QTiuC8aeIJrfxP4c0uy0+4l1M&#10;3c01rvUCGYi0mU/NnOA0qbuOmcZxQBzVx8DPAFre21pPPqkcl1kQlrhQrsBnaDt+9jJx7Grf/DPX&#10;gr/npqn/AIEr/wDE1a1dvEGqapbafdx6bJeaSsOqo6RSO4KsRtOCF3HBHHUbsYxXV+GrjWLt7q6v&#10;tT0y9s5CPIFlGymIjqrEnn8eRQBxX/DPXgr/AJ6ap/4Er/8AE0f8M9eCv+emqf8AgSv/AMTXq9FA&#10;HlH/AAz14K/56ap/4Er/APE0h/Z78Ff89NU/8CF/+Jr1iorkstvKY928Idu0AnOOwPU0AeWf8M9+&#10;Cv8Anpqn/gSv/wATVW++B3w9037N9tvdQg+0zrbQb7pR5krZ2qPl6nBra1e/1ZF8PzW3iK+vI728&#10;V/ItLJFkkiRSXH0ztByR1q14g143Gq+GTJ4e1bEWptIEkgT5yLW4xt+fqD83/ASaAMYfs9eCv+em&#10;qf8AgSv/AMTR/wAM9eCv+emqf+BK/wDxNemaZdy3+mW91PZzWc0iZe3mxvjPcHHB+tW6APKP+Gev&#10;BX/PTVP/AAJX/wCJo/4Z68Ff89NU/wDAlf8A4mvV6KAPKP8AhnrwV/z01T/wJX/4muWs/g34Xn+J&#10;epeH3e/+xW2nRXKETDfvZiDk7enHpX0BXA6b/wAly1z/ALA1v/6GaAMb/hnrwV/z01T/AMCV/wDi&#10;aP8AhnrwV/z01T/wJX/4mvV6KAPKP+GevBX/AD01T/wJX/4mk/4Z78Ff39U/8CV/+Jr1isfxHp91&#10;qWkmKymeG7jljlhdJNnKsDgn0xnigDz/AP4Z78Ff39U/8CV/+Jo/4Z78Ff39U/8AAlf/AImug1Ww&#10;1HUviZbwxajd2unx6VvnW3m2FnMhCHp7NUfwgmmuPhxYyXE0k0nn3ALysWY4mcDJNAGH/wAM9+Cv&#10;7+qf+BK//E0v/DPfgr/npqn/AIEr/wDE13c+nX8fi611O1mzZy27W95A7nAxlo3QdMgllPqG9qwd&#10;YuJk+MnhqBZpBC+n3TNGGO1iMYJHegDC/wCGevBX/PTVP/Alf/iaT/hnvwV/f1T/AMCV/wDia9Xz&#10;msK/ke78WaVYxOwSzR76cqfVTFGreobdKfrEKAOF/wCGe/BX9/VP/Alf/iaP+Ge/BX9/VP8AwJX/&#10;AOJrV1vxNeMZ1Wxvp7WPXLaO2uLaNdjokkSumdwJbzBKvT9K25fF0tv/AGOLnRL23fUb02m2XAMP&#10;Uh2xkYOP1oA45P2fvA8iB0m1NlPQi5Ug/wDjtL/wz34K/v6p/wCBK/8AxNS+DJ5f+FQeIJPNffG+&#10;o7G3HK4L4x6YpNb0mzg1vwzYabpyTvJma7je9kjMgMT+WmckfMVkb/tj+YBH/wAM9+Cv7+qf+BK/&#10;/E0o/Z78Ff8APTVP/Alf/iayPFK2zeANa1O1059Nu7HVYrON4rqV8gPEH+YkA/MzqcDHymvbQKAP&#10;Kf8AhnrwV/z01T/wJX/4mj/hnrwV/wA9NU/8CV/+Jr1eigDyO5/Z+8FxWs0iyapuRCwzcL1A/wB2&#10;sDwD8F/CviXwNpesX76gLq6jZpPKnCrkOw4G09hXul9/x4XP/XJv5Vx/wg/5JToH/XF//RjUAc//&#10;AMM9eCv+emqf+BK//E0H9nvwV/z01T/wJX/4mvV6Q0AeUf8ADPfgr+/qn/gSv/xNH/DPfgr+/qn/&#10;AIEr/wDE1Fr1nap4I1K+SMNq91ql9BFLLcyJtC3UwLZBwNkaE9OiVeNjZTX+qabP4fFlJbaa915i&#10;X0kpVjwoyMAdCfwoArf8M9+Cv7+qf+BK/wDxNIn7P3giRA6S6mykZDLcqQf/AB2t7wXq0tn8HNL1&#10;KVzNcLY5XzWJMkhJCKT15YgfjUGk3h8M6ZpXhTS7q2uNZWdI7tLkuVhMkUs2eOcHYQBngUAZP/DP&#10;fgr+/qn/AIEr/wDE0f8ADPfgr+/qn/gSv/xNdH4Z0q71W/XxBq2rXN1c2dxd2lvCmIoVEc0sRYov&#10;DFgqnnoRxXUapqMGk6Xc6hcHEVvGXbHfHb8aAPM1/Z+8EPnZNqbbTg4uVOD6fdp3/DPXgr/npqn/&#10;AIEr/wDE1peGTr/h7Qru+u9HEz3Ukl/czzX4UgH5sEbeNq4H4V0/hvVNV1nwpBqN3aQWl9cRs8cW&#10;WKKDnZuzg9MZFAHDf8M9+Cv+emqf+BK//E01f2fvA7lgs2pnacNi5Xg+n3a6GLS9Q1XxqYdY1eaS&#10;LTILe/hgtR5MfmyPKMNjl1URYAPXcc1R8O60bG78SavJomsNHd6hI2+MLJH5cI8vcMsMco2ePSgD&#10;O/4Z68Ff89NU/wDAlf8A4mj/AIZ68Ff89NU/8CV/+Jr0XQtXXXdDtNUS3lgS5TzFjlGGAzxn8Oa0&#10;qAPJZ/2ffBcdvI6yaplVJGbhfT/drnfh/wDBjwt4m8C6XrF++oC6ukZpBFMFXIdl4G09gK92uv8A&#10;jzn/AOubfyrjPg7/AMkn0H/rlJ/6NegDB/4Z68Ff89NU/wDAlf8A4mj/AIZ68Ff89NU/8CV/+Jr1&#10;eigDyj/hnrwV/wA9NU/8CV/+Jo/4Z68Ff89NU/8AAlf/AImvV6KAPKP+GevBX/PTVP8AwJX/AOJo&#10;/wCGevBX/PTVP/Alf/ia9XooA8o/4Z68Ff8APTVP/Alf/iaP+GevBX/PTVP/AAJX/wCJr1eigDyj&#10;/hnrwV/z01T/AMCV/wDiaP8AhnrwV/z01T/wJX/4mvV6KAPKP+GevBX/AD01T/wJX/4mj/hnrwV/&#10;z01T/wACV/8Aia9XooA8o/4Z68Ff89NU/wDAlf8A4mj/AIZ68Ff89NU/8CV/+Jr1eigDyj/hnrwV&#10;/wA9NU/8CV/+Jo/4Z68Ff89NU/8AAlf/AImvV6KAPKP+GevBX/PTVP8AwJX/AOJo/wCGevBX/PTV&#10;P/Alf/ia9XooA8o/4Z68Ff8APTVP/Alf/iaP+GevBX/PTVP/AAJX/wCJr1eigDyj/hnrwV/z01T/&#10;AMCV/wDiaP8AhnrwV/z01T/wJX/4mvVs02SRIo2kkZURBuZmOAAOpJoA8r/4Z68Ff89NU/8AAlf/&#10;AImj/hnrwV/z01T/AMCV/wDia9WBBGR0NGaAPKf+GevBX/PTVP8AwJX/AOJo/wCGevBX/PTVP/Al&#10;f/ia9WzRmgDyn/hnrwV/z01T/wACV/8AiaP+GevBX/PTVP8AwJX/AOJr1bNNklSKNpJHVEUZLMcA&#10;fjQB5X/wz14K/wCemqf+BK//ABNH/DPXgr/npqn/AIEr/wDE16vSZoA8p/4Z68Ff89NU/wDAlf8A&#10;4mj/AIZ68Ff89NU/8CV/+Jr1ekzQB5T/AMM9eCv+emqf+BK//E0f8M9eCv8Anpqn/gSv/wATXq2a&#10;M0AeU/8ADPXgr/npqn/gSv8A8TR/wz14K/56ap/4Er/8TXq2aM0AeU/8M9eCv+emqf8AgSv/AMTR&#10;/wAM9eCv+emqf+BK/wDxNerZ5paAPKP+GevBX/PTVP8AwJX/AOJo/wCGevBX/PTVP/Alf/ia9Xoo&#10;A8o/4Z68Ff8APTVP/Alf/iaP+GevBX/PTVP/AAJX/wCJr1eigDyj/hnrwV/z01T/AMCV/wDiaP8A&#10;hnrwV/z01T/wJX/4mvV6KAPKP+GevBX/AD01T/wJX/4mj/hnrwV/z01T/wACV/8Aia9XooA8o/4Z&#10;68Ff89NU/wDAlf8A4mj/AIZ68Ff89NU/8CV/+Jr1eigDyj/hnrwV/wA9NU/8CV/+Jo/4Z68Ff89N&#10;U/8AAlf/AImvV6KAPKP+GevBX/PTVP8AwJX/AOJqK6/Z+8GQ2s0iyapuRGYZuF6gf7teuVXv/wDk&#10;H3P/AFyb+RoA+F9D/wCRg03/AK+ov/QxX3hXwfof/Iwab/19Rf8AoYr7woAKKKKACiiigAooooAK&#10;wNI/5GvxH/v2/wD6KFb9YGkf8jX4j/37f/0UKAN+iiigAooooAKKKKACiiigAooooAKKKKACiiig&#10;AooooAKKKKACiiigAooooAKKKKACiiigArA03/kdte/697T/ANq1v1gab/yO2vf9e9p/7VoA36KK&#10;KACiiigAooooAKKKKACiiigAooooAKKKKACiiigAooooAKKKKACvir4l/wDJTPEf/X9J/OvtWvir&#10;4l/8lM8R/wDX9J/OgD6y8Af8k68N/wDYMtv/AEWtdHXOeAP+SdeG/wDsGW3/AKLWujoAKKKKACii&#10;igAopM0UALRSUA80ALRRRQAUUUUAFFFFABRRRQAUUhzSjpQAUUUUAFFFFABRRRQAUUUmaAFopoYM&#10;AVIIPcd6dQAUUUUAFFFIDQAtFFFABRRRQAUUUUAFFB4FIGBJGRkdqAFooooAKKQnFGaAFopMmjNA&#10;C0Ug5oJoAWiiigAopCaWgAopM0o6UAFFFFABRSZpaACiikzQAtFFFABRRSA0ALRRRQAUUUmaAFop&#10;AaWgAooooAKKKKACiiigAopCcGjNAC0UgpaACiiigAooooAKKKKAOB8a/wDJRvh//wBfd3/6Jrvq&#10;4Hxr/wAlG+H/AP193f8A6JrvqAExXA+BP+R28ff9hGL/ANFCu5N1bqSDPECOCC4rgvA1xCvjXx4T&#10;NGA2oxEEsOf3QoA7y8sra/tJLW7hSaCQYeNxkNzn+leO+EtRsU8T6rc2Xhe0uo31q4tNPu7OZQVM&#10;cC/Kobj5ollYMDgtlTtBzXqk2rLd2N+NDmtr2+tyYdiyBljl7CTBGAMgkdcZxziuf8K6LHp/9uaf&#10;beUZbC7iS1muI/M8txYwIHwNueGIOCuQSMjNAGDbaR4fS0Ohp4D1We5s7WIOzfZlkIIIViwm6ko3&#10;Su9dLvWdCjSSKTTZblALiKTa7xqeGUFSRn0PP0rlobHxVL4s1uKLX9MguDZWm6ddKc4G6fG1WnIB&#10;HOScg5HAxz1N42sOkFtZLb7nT99fMdqx+pSP5izdwCQB6noQDi7y0l0zX7/TPCdy73Wq26o8YJ8j&#10;TtmUecsD989AvUsuTgV22gaLb+HtDtNKtizJbptMjfekbqztjuTkn3Nec/D7wlo1zq/jCLVbKDV5&#10;rfV2jW61KFJpSNinlivqewArqtG0TSNJ+IOpjTtMsrMjSrUgW8CR/eln3dB32pn12r6CgDm/GNjp&#10;dv4+0CCLQLS7SU3N1fFRh/8AVsRntk/vGAOMlDzwalmu7JDZ6TZi9mla9tb57qBDEkiSZ8tFO7g7&#10;FUbTjp7mtq+014PFumahfbJZru+lXagLBYEtpgidBuPzOx4zlyuSFBqoNK+xw2N/JA8E19rNuwgZ&#10;jiGJQVjjAJwoCjOABjdgjigDrdC+wPpUU+nBvInJl3PnczE/MWzyTmtF/uN9KwtAs7ix1bXYWMxt&#10;HuxPbmRQB86Bn2kAZG7PXOK3X+430oA4T4Mf8kj0L/dm/wDRz1F4ymhsbi+s5YExfwpPbyiDpIrq&#10;HUvjkkEHkjgVL8GP+SSaF/uzf+jnqXxpot+PDt/OfE2qmMshEBitdgBkXjPk7sD6545zQBraM0lx&#10;4g1SWKO1TTrcrbQiOAKzSDmQluvBO3GMcZ5rzu71x9O1KUzwrc2enajeX4tyAN7bdULDOD1ESjvj&#10;Fem2mgywXSXF3rmq37RHMaTSRxIpIwcrCiB/o+4Dtg1454i/1+uf9v8A/wCgaxQB3nhBZ9H1x9Fm&#10;0bSo555by+mubS78xkJkDbGHlg7gs0Q6jgZ9BVqRb8+Nta+x6PYX6+Ra7murnyinD8AeW+f0qrop&#10;J+Jmp3CAvFKLsxsvR9q2UbYPTh0dT6FSO1Z+oyWbeLnn8QeBXupdTEcFil19ikbdGrFh80uBnI78&#10;4oA6PwpPJaaFrFxPZ7JIb+6ke2tf3vQ52pwu4+nArlfFPiIppfiHRNDsILnT7jRry9lumuSuyRl8&#10;yUDht3yzxMAMD5iM+m/4T/tLRJbuzn8MjSdF8ye6Fw9zAFhBbIQRxscDGSTkAYritQtXPhzVNU0G&#10;1gm06TTdYgaQzsIo4UEMMZRtrbmMcAIBPzHccgcUAem2Gv3TXmpW2rWEdm9jBFcMbedrgMjmQf3F&#10;OR5Z4APWuB1K4sZ4m0+NtaubG0vzG0VhFcOs8Uh81nLxDYcFxtAPGOc5rs7BL+HV9c1TxBBY2dq9&#10;nbxF4bsyx7UMxfczKhXAkHbHPXrjgP7Lso7jS2ntrAQSWk8ge/0mS/i2+cEjbAZQmY1jAYnnjqTm&#10;gDp/B9/BpOi3kl9/bl3OwWe8nvreUBQzbAoMoXIRcFscAAnJqkl34Is7NIdS02W7ubeQWe9bSS5d&#10;0Ext0dmRdoyUOB1OMAE4B0vBMum+HvCWrajdR21jbR3s7zulk1ou0HA/dHLLxwFOTXPkPp09lY3U&#10;E5vbiDRXlZImkXzP7Qd3aR1BAJJJyx5OepoA3dMiGg+AdZu9GtWjv2u72OIwQGVyy3UqRDaAchRg&#10;dMAdeKdeW8p1iAXPifVvtlncpBGBa23BmUhW4TBUgMPUY6dK1fD13HY+FrqeZLh0Gp34K28Lyvze&#10;TDhUBb8ulcxb65Hb69pBu9P1YzQ3FxGLl9Kn825iEZ8sn5NzFdxXnJ+UsetAHY+H01iys76fxBqI&#10;lj81ngMsccbRQgf8tCmFzwTntWA7T6Zaz+N1gn8+6uEeezUASTWpAjjjCsR+8HyuF5JYsq/frclv&#10;o/EWjXWzTdX8uKXa9pJB9me6X0Hm7fkOeeRnGD1IPL20Hh671C8sIvhUTNZlBNmzsQqllDABvMwT&#10;gg4B4yM0AaXjTVLDWPAFtqVhqiJZT3dpJHfRyBAg89Pm3H7pHfPQg5xivP8Awpqmn6rf6HLr+p6e&#10;I3mnBsHv0aNJcysW2BiOWZQpPJx9M9vrn2TQfAcN0NCt9Djj1S3mezhRCFxcqFZhFwSVVSQM4zjJ&#10;xXNaR/bI0nSv7VijxKmpS5Tb+5l2zeZHx1GeVPPfLdKAPQtT1nTLXT7OWxsYdWimvPsqx2bRNh8M&#10;WxkhcjbyCRXM6DrduL29SXwjqEt7eXly4CR22NkLrFjmUAFR5YPqcnnk1t3AA0fwbj/n6t//AEQ9&#10;YXheaJviI8Sao08qPq2+zJjxb5uYsEYUN83X5ienGKAO70C9i1Tw7puow24t47y1juFhGPk3qGxx&#10;j1rnNM8TaFo+peIYNR1eytrj+1CRBJMokOYogMJnccn0Fa3gb/kn3hv/ALBVr/6KWm+G1U3niEkA&#10;n+1W5x/0yioAz/GmsRWlzp9rFFI+qrKlzYxspEdw27Y0e4A8hWLEDnAzzg1y9pql/bwWGq3MMeia&#10;Rb6eVsZYIZr8pC+0y+YVX5XXy0KlhtwTndg46Px1eQQ3Wm+Stu+qWKz6lD5qg7UjiYN055LKOMZw&#10;ea5OKM+HbK+stN0a6uIItV02QSxtCELstuGDqzLuZtxwSpAYq2QVyAD1mwfzNPtn82SbdEh8yWPy&#10;3fgcsuBtJ7jAx6CsjUf+Jn4kstM629sv224xzlgcRqfTnLc9Qp4rXsZbifT7aa8tvsty8StNAJA/&#10;lOR8y7hw2DkZ71kWP7vxvrCv8pmtbZogeN4XzAxHrgsoP1FADPEksOnXum6jPAkts0wtbgmDeVD/&#10;AHGzgkANx/wIc1heFmknh8MWlrHbBY7L7Xfu8AZyp+WJQx6bmDnIyf3eOM89Vf6PeXlyZYPEOp2M&#10;ZAHk28dsUHv+8hZv1rmvB/h6e68H6SbjxDrD2z2ylraN4oVx2AkjjWUYPPDg9jkEggGL8Qb6e11r&#10;WbeJgIrzSoopgVB3KItQcD2+ZF/Kpba9eLxLLrSeHtJddQmSwgVrwLMixzPGX2+UeC2DweMDmqPx&#10;I/5GO9/7B8f/AKT6lSwfvNV0Vk+YQ3siykc7C2oEqD6ZCtj6GgDo0SAfEDWJH8P3GoSkW6C5jWIr&#10;CpTkHe4PvwDWRo+paVoMvgWW8eK2N7YT2sbCM5kld4Nq8DvzyeKu6tbW0/iDxEL3xFe6Xav9mjaG&#10;28n9+THwvzxsxJ6bR16YOaXwfLqV14gihutZvbtrC0lS6gnjijiEhl2KY1jjU4Hkyff5AYY6mgDo&#10;9T/4l3iXSb+L5EvJGsronhCCjNGzH+8HUIuf+epHUit/NYHiv57LToF+aaTVLMog6tsmR2wO+ERm&#10;PoFJ7VvUAefeIdTuRc+KmTS769hTTzbR3FuY/KiHlsXDbnUkgnJwCR09q6Xw9qF/eW1sJNHls7Vb&#10;dR5lzMnmM2BjCIWG3HcsD7d6xdbs9b0nwvrUNrbafdwzW9xNcXU128MjMyncRGImXgYA+YZx2ra8&#10;OPrkltGdTt9PgthbRCFbad5XLYOSxZFAGNuAAe/NAHNeNH8WxadZwxzaRdXEt7HJbwpayR73hzcY&#10;LGU4GIW7cnA4zkdLoa6jeGLVbvU7e5t5rcG3S0geKNlbDByHZiWxjHTAJrlvFuo3GnmHWJ7j7Hra&#10;oxsYCQYbeHfGHWchgrGRmiVjkhNylfuNI29ZeG73T9Tvre21JW0G9WSR7OVS8sEr53eU+eEJJbBB&#10;wemAeADjIdal8UWetaHpFrL5+oXk0iXEhKiJUkAO4r0GUx97PzcdK6PwJeJeabfa7HdajJp5/dRw&#10;3Esk7L5WRIwUljktuAC5yAvGa5vS7SCz8T6jZPPN9iiV4DbxrmW7w4Cx5GOuOeOR1IGa6vwpawf2&#10;1f3ckl5/aOxI7hY3YWTMBz5Sj5SVAEZJyw2c9SSAcal9ZNrWsv4i0zw0dTa5Rn/tPVVt5kRoY3SP&#10;btYEIH2bhgMVJxkknsPBcNjfeFLi9SwstLW7klR5dNuDh443ZVcSAA9jyPrxnAxtQl1aD4gaxY6d&#10;NfSWk6JeyHTWs1ljmEcUbRsLgEMAiRPldpXzhkEMpG74Hkhn+HkU1w8klvK107u5Us6GaQkkx/KS&#10;Qf4ePTjFAHJaxZXH/CIveSL4lu1uZ1kiK6gSkMfnKFVt8gLEgZBAP3h9a6rwhrMkOi6jNq5ms7K0&#10;vJoxc6pdqXAEhAVm3EYHyjJbk8ehPEajptldeH9QuLPTtP1C0iu44LZtTvpJJLeMPHtWMSJIwDA/&#10;MNwHtXpXhOzisNJlslt9MtmS4kZ7bTpGeKLedwGWA5wQegHPAAoAw7Ky0d9X0a10eSLUNNtNGvEj&#10;dZhcqgaWAIN2T/zzkVf+ubAfdOL3g2eLUPB9npP2bUrNrWwt4ZmeCS1IcphghIBJBU5I9RzXL6dZ&#10;acmheELo3V1G0lnbw34g1CaDEb258ksY3UqPMjCqCduZZPl3Pmu28E2wt/B2mkGQieM3QEjlmXzW&#10;Mu0sxJYjfjceTjPegDJGgr/wlx0/+1tb+zfYPP2/2nNnf5m3Od3pVy90nwz4a8K/ZdQt5pdJhkaZ&#10;vNSW6KscsWbAZgB83J4FWh/yUE/9gr/2rTvGTZ8KX1tjm9VbHP8Ad89hFux32792O+MZHWgDgPC2&#10;saSsPhB5tPvBBDos8B/4lsr+a+LJi6qqEleSN+MEg89M9RoLSy/DyabT7qWyYT3ssTrCAygXEpAK&#10;OvHpgjI9q5Wyu77QPh/4cluvGD6esqWMNpGq2w3W7eSJWbzIidyb3wQcBVQnJ3E9/E8R8JXUyazJ&#10;qsMsMjJdy+V8wwRgeWiqRkHtmgDjLmO8uLXTrRLfT7sXltDqeoXF9P5DOzMvyhghCgnbgADp7123&#10;ha8mvtOuJLiytrOaO7mgaK2O5RscqOcDJ464H0rz+S/S/wBPhMUcnlRaLZoJWGFkInjzt7kA8Zxj&#10;0zXe+FQRa6lkY/4ml0ef+upoA80dPCsnwoZ5NJuG1NtHJNwdLuCDL5X3vM2bevO7OO+a6rToY7f4&#10;5XkMKBIo/DsKIo6KBMQBWX5/iH/hS+z+zdL+w/2Fjzft8nmeX5P3tnk43Y7bsZ79617T/kvGof8A&#10;Yvxf+jjQB31FFFABRRRQA1kV12sAw9CM147d63BdeDbdrrx/F9qNzbmS0eW1LxkXCZzld/ygZ5Pb&#10;nivZK8xvrbxNpvge1sp9J0pUhubVQ51B/MJ+0oVyohIGTjOGOAe/SgDR0jUvtnjrT7ez8aDWbYWF&#10;1LPDC9uygh4FXd5ajH32IJ5444JB7zFcvZ2uuz+MLK/1HTrC2toLC5h32l402XeSBgCGjQjiNumf&#10;fHGepoAKKKKAEPSuc8U2EGLbW31BNNOmiR3vfs6SSJEVIYKWB2gnBPHQV0hrlviEJJvBWoWEEBnu&#10;NQUWcMeQAXkIUZJIwvPJ9KAMC5vNej8eaPodv4puJbK/spbozi2ty3y427SExg5rrtF0KbSr6+u5&#10;tVub6S8KM/nRxqAVXaCNijsB+VedtBbax8RvCVlMs9sbbSriCWK2uZYHjeMquAyMHA4yMnkEZr0z&#10;SNEstDhlisRcBZpDK/n3Us5LHqcyMx5oA0qKKKACiiigBsn+rb6GuF+DH/JJNC/3Zv8A0dJXdSf6&#10;tvoa4X4Mf8kk0L/dm/8AR0lAHeUUUUAFFFFAHKePY45dL05JrJ76NtSgDWybcyDJ4G4gfmRXKJpu&#10;lf8ACYzJ/wAIDelP7PQ+Rttsg+Y/zf67GD06546V6Br+jvrVrbwx381k8NzHOs0KKzAr2G8FfzB+&#10;lc0mh6j/AMJxPH/wlesbxpsbeb5VpuI81/l/1GMd+meetAF/4e2tvb+H7o29ibISaleFoGA3Jid1&#10;AO0kZAAHBPSusrK0DSH0TTmtHvZLx2uJp2nlRVZjJIz8hQBn5scAD2HStTNAC0UmaM0AJ3rzCbT7&#10;zXPii2rWF81nIkEtvbyDcY5Y7aeHeHUEE5kedCDx8ikDufUK45dNGleI9LsLK48totGu1W5uFDsz&#10;+bbkyPjG5ixLMeMkk96AOf1PT3tLq90+8126nsIPM1PVI2iSGNlJJijMu3JJ2qCCx4X8K9C0O/m1&#10;PQ7K+nsjZSTwrIbcuH8vI4GRweK5W90271KwaHQWElvaymaV7pgV1ScfwucZK5HJGBkBQMDjpfD+&#10;tQ+INGg1CFfLL5WSIsGMTg4ZCRxkEUAatFFFABRRRQBwPi//AJKn8PP+ul//AOiBXfVwPi//AJKn&#10;8PP+ul//AOiBXfUAFFFFABXP+LhjTLH/ALClj/6UR10FcvrGna1r2qmwl8mx0SHyrhLuCTfcyyqw&#10;ZQoI2xhWXnIfIIxg5wAZ+r3tzp994surOXyrhLSz2SbQ20kyDODwevetbRFZPE/iBWcuwNsCxABY&#10;+UOeKwfE+iXFjZT2ejzpNd6s9tbRw3sskjBI2ZnYyEs54bqc4x3rZwAAgP9/w9e2tz4g1pfNaLUz&#10;5LXNjImGhwm0EN0dT1DDj8aAK91pUWqeP7wSXN7B5el22Pst08Ocyz9dpGeneoPEHh+Cwt9PuEvt&#10;UlZdUssJcX8sqHNxGOVYkGq+u/8ACK/8J7cf8JOmksv9l2/kf2giMM+bPu27/wAM49qoal/wr/fp&#10;n9hReHl1H+1LPyzZxxCXHnpnBUZ6Zz7UAd/qtnLqGnvaxXBt/NIV5FHzBM8hfQkcZ5rhDpOg2uka&#10;7qV3oMF+0OpPCsOACyl0QKM8fxdOlej1wWrxPBMnhxLmE3mrat9sKJG0jR2ysHLEDG3lFGTxz3oA&#10;taPoGl6b8QrmWxshaeXpMO2KM4Ub5ZN2VBwT+7UZ9qu+MjqllpF3q9hrFxarZwGVrZIYnEgUktgu&#10;pIYjgc4HBx1qOyniu/HTXn2+S0uGsPs8uk3FuFkfZIWEqsT8yjey5XKnPXitDxfbzXfg3Wbe3ieW&#10;aWzlVI0GWYlTgAdzQBygfV5NQaYJ4nbUYY/LLiPTtyRsc7Su/GCVzkjPy8HrXSeEDLfaTFq1xd30&#10;09ypDJcyLhArEY2oAgPHJA/E1jpqei6f428Qa5eu0McMMFgbt1cRhlDSMmfu55T8SB7VveDYzH4U&#10;sQ2MsrOMEHhmLD9CKAN2iiigApO9LSd6AOC+G/8AyF/HH/YwTf8AoK13wrgfhv8A8hfxx/2ME3/o&#10;K13woAKKKKAEzXnXjuz1270GHT9S1PRvIvr+1thGltLG0haZOAfO54BJA5wD0616LisbxJb6fPp8&#10;f9p6GNXtY5Q7RmBJvKwDmTY3JwMjCgtzwDQBVlXxREF8/V9DiV2CA/YpFJJ4AGZsZ9OtJrWk3cfg&#10;6WCC7mutRtF+0QXEy75GkUlhwuOTyvGODXKW/hfwd411iyudI0zSxo1iBPLJaW/ktNMwOxN6FSNn&#10;VlPOdox1r0+gDkPDmqJrfiManHG8YutEtZNjrtK5kmyCO1Ynhy3XW/8AhCbCWJ3tNI0eDVJcqpQz&#10;svlwdfmyAs7ccZC81seGdHTQPEsumpPJOIdJgzI5Y7iZpicAk4HoBwO1N+HdtBongDSJ7q7QzX8U&#10;EjyvhN7OiJEgGcZCCOMY+9tz1JoAk8daabjRtQvp5d0UNoUhhA4VmI3OeeuOBjGAW654Y/h3wwPE&#10;0Wk/8IxbOTam4+0BVwnzbcEHnn1Ga3/EOnS6t4fvbCF0SSeParSEhRznnFc9Zawt54m1XW4FmvNO&#10;tI0sENpbs5Y5LSMDn5wpwMID+NAF74fWcNl4J05Id22RGlbcxb5mYk9e3tWTq8niLS9etrGPWdXv&#10;47q1lnVbW2sw8ZjZAxbzAoKnzUxjkYPXPG54KhhtvDMNtBrEWqxRO6rOkaoFG44QgE8r05545qHX&#10;5l07X7fV7lXSwtNHv/PnCEhCXtiBx3IRsDqcHFAHNW9zqNpDYR2j+ILbT725RVkdbFo8zPlnDKXb&#10;5mYtxxzxgYr0a0tltLWOBZJZFQYDTSF3P1Y8mvO9MbT9P8M+E/C8X+jalDJaTSWc25XXbiWVvn7Z&#10;3+2QVHIxXpWTmgBaKKKACuB+Ln/Ir6d/2GLP/wBGV31cD8XP+RX07/sMWf8A6MoA76iiigAooooA&#10;Q15l4009/EnjjSIoJvIawlktILhRzHczWk8pJHXKCO2cEf3zySOPTsZrj9TtrPTPEXhm2SfddXms&#10;3N23msDJJ/olxk+pVA0aD0UIPSgCKzuo9CPiS4vURNRW3S+u7pMuDu8wRxgYyQioF6fNknAJNSfD&#10;7w9caPp01/dxxQXeqLHc3NtCrKscu07iAehOQSMDBzWX4+ifVZrefTre5u4NPkUat9lYgy2xKs0K&#10;4I3MdqsQOcDGfmAbrvD/AIm0fxPYm70a/iuogcPt4ZD6Mp5U+xFAGv0opM0ZNAC0hoyar31w9pYz&#10;XEcDzyIhKRICS7dhwD1Pft1oA4mxiW1+K8lqtzI9qttLLBAsYCwyvsaUMx5OR5bDHAyRUtte3t9/&#10;wijajJHLdQa7d20ksabBIYoLyPdtzxnbnHvViPwn5DaJdi0gk1JNRN5fXO1Vcl4nDnP1KDA9BxxT&#10;tX1vTbrxZ4a02G7j+3Q6pK0lqx2yKotLkFtp528jB6EEEdaAOwooooAKKKKACuB03/kuWuf9ga3/&#10;APQzXfVwOm/8ly1z/sDW/wD6GaAO+ooooAK5XxlZNFplxq0F9qEFxD5e1Ybt0j++BygOD1Pauqrl&#10;/iBeR2XgnUJpcn7gRF+9I29cKo7k44FAGVB/bek+ML120uzu7zVV8yKWS9MYWKPA8oYiJ+XIJJ67&#10;qo+AvCWltrF/r39iHS7m11CeG3jhvnkibA2SMF4XG8yADaOg471a8W6lqWheGoPEbgzaxDJI9raC&#10;Et8kikmE4HRQoYsRn5CMjOa3vBK2EfhWzSw1KPUVILzXSSl/NlYkyMSWY5LFuM8UAZk2n64vi+zs&#10;R4s1Dy5LCeYn7Pb9VkhA48vH8Z5xn8zXP6tpWpr8XvDkDeIrx5nsLorcGCDcgGMgAJtOfcV0es6z&#10;FafEnSbK3CXGozabcLHb79uMyREM552riNznHO0gAniqes/8lr8L/wDYOu//AGWgDrdJ02506GZL&#10;rVbrUWkkLh7hUBTP8I2qBiqPhz/TbnVNZPIu7gxQHriCL5F2t3ViHkGOP3h69ateI7+XT9Au5oH2&#10;XLKIYHAB2yuQiMQewZgT14B4NWtMsYtM0u1sYVCxW8SxqoJOABjqeaAPLdXdNLsYdKi8Qa6Xs9Vt&#10;1lQ6UsuHMyuXMiREM7bhJjcSdwyMkituG5F5aW8q6pqV+Br0EZN/biFkYAZCptUheRwQO9JqkrQR&#10;65MkLzlfE9iyxx43PhLTgZIGcjHWpNKsbvxFOuoWdxJa6cuuveOk9uyPOqRqqgBgCPnU88dD1oAy&#10;fBn/ACRzxH/101L+b1L4muYLG2trOxv47bVrq6huZNXu2VINP2quAWOFLGLKiIcsrMTwSTF4M/5I&#10;54j/AOumpfzeupnhFh4WhtdD0vRbm2+zsJdMldYEm3LkgEArk8ghlwd2SwxyAcB478S6aPhy3hdr&#10;C90vVLX7H/oFxG0hWMSR/OJVyrLnjcSCWByM8V7WK8f8W3dvN8CLeGOJreS1e2smgllSSRGhuFiY&#10;Fl4blDyAMjBwM4r2AUALRRRQBBff8eFz/wBcm/lXH/CD/klOgf8AXF//AEY1dhff8eFz/wBcm/lX&#10;H/CD/klOgf8AXF//AEY1AHb0hpaQ0AeYy3Gn6b4dvr68he+uHudVtoLLICBWvZfMdieET7m524UD&#10;/awYNP8AE1t4f8LzWOuyzT3moQyeXqsC/aINQk8sL8jR7iCMYwQM7Se5rofDUENpo2qXOmxabHqc&#10;+q3xlaYBPP23k2Fdl+b7vAJDYz0PQ0tFu449J8VWNzpcWl3StLcvFHdRzRP5iEB4yoXAOwkgjOTz&#10;1oAo+G7eKT4M+GrqfVRpcFjGl1JclFbCruGMMCO46g/TNSx6TqNpa6BefaVbWdS1k3Mk16vmAZtZ&#10;wqkIVGFQBRtwO+O1Z+lrodz8EPDtnruvT6RBJAsiyW1wIpZChLbVyDu7HAGcgVsMuj2L6BqUFtc2&#10;sX9p5lvtS3iadFtLg7naU+YVGSBuxjsMYoAb4etPGTHUbGPVdJtBp+szNLssnk+0LKRc4yX+UHzw&#10;MDkbep612GrabHqLw/bJkGnwHzZIiMb2HTc390ckjv8ASuOufEM+g69qTRxTRSeIIY7jS4L0Ioe7&#10;XEBTAIddyfZ2w3Qbs7SCBu+KLbVtV0rVLQSvpunrbvm5glH2ibC5wowQi9s53HBGBwaAOVstEuNZ&#10;hfwpY3txN4es7wy3V9Jn96udy2sfZkGfmPTGAK9MktoZbVrWSNWgZDG0ZHBUjBH0xXnvw28I+G77&#10;4c6FdXfh/S7i4ltg0kstnGzOcnkkjJrc8G2Vvp2jatHpVlaRONSvAkSARIWEjBQxUHAwFGcHA7UA&#10;cXb2unDx/wCJbe30qztLeBbO0sNQjj3iGd/MAfb/ABfvS0ZIPDIARwxGpFqekXGqwhYdTttJsLG4&#10;sWBJTcEmjjL8N869eeT14zVy201tG1HWbVbf+07xNNsZfuY8+6a4unMmORHmVi+eiZ7AVbsNBg03&#10;WrHRPNklQaJPHLMzEvIzSoXcliTksWbqetAHZRRRwRJFEgSNFCoqjAAAwAKkrF8KR3cPhewgvvN+&#10;0RRmM+agVsKSFyAAPugdq2qAIbr/AI85/wDrm38q4z4O/wDJJ9B/65Sf+jXrs7r/AI85/wDrm38q&#10;4z4O/wDJJ9B/65Sf+jXoA7miiigAooooAKKKKACiiigAooooAKKKKACiiigAooooAKKKKACiiigC&#10;tf31vptnJd3TlIIwCzBSx644ABJ5PYV5+b+N/Dc2hmHWxDcXzxlzY3RaO1LluuzJBUbMZyN/tXV+&#10;MXEfhe7cgkKYyQqkk/vF6AdaUeKbIkgWer5HX/iVXH/xFAGjpl/a6lYJcWTs0G5oxvjZGBVipBVg&#10;CCCCOR2rF1C2tX8SR2tzcarC14haB4LyVYiyj5lwpwpxyPXDenM/hGXztFmmVJFD3944WRCjYNxI&#10;RkHBB9jWdqyXOs3Gmz3HhrWVbT7pbqLy7i0ALAEYbMpyOe2KAOZ0abzvCd/fanea1fSjUprKGCG9&#10;lDSjftVBg46Z5Ppya9BmsLYaLHby3N3bW8CBjJ9qZHVVH8Tg5wB157V554EkvpLSWf8AsW/uYINT&#10;upFjjeAL5hb+LdKMle2B16E12ustfv4G1ttRjt4pzZ3JVIGLBV2NtBJxlsde2aAOW1m70RrzSLfT&#10;fG7Rb7sSXbnWS6/Z1ViwyXwCzFFHOeSQCAcakq+EL4LZHxRLdfaWEIgj1l5S5Y4A2hiauajPLaeJ&#10;9Ee306a9Y6bdgxwGNSBvtufnZRj8c81RtCZPCmnSPCYnbXSSjYJQ/bX4OCRkdOCRQB1F5fTacsUU&#10;Gl39+NuN8LRnGOPmLupJ/OuM0bW5bzxJqOvSaRqM0crixslS4t2VQgO8LmQfMWDEgZ6da7HXr6ex&#10;0t/saq19MfJtVY4Bkbpk4OAOvTtXC6bbeIB4f8J7tT07m6ATNg5Kv5cvLESgN36Beo+lAHZ2mtal&#10;c6ultJ4cvbazaMk3c0sPyv8A3SiuTjHcd+Md65nxZpk2oavqypoN1fyvYQJazxhAsT7pc8u68/d6&#10;Z7Z7V0Ph+fVpdR1qHU722uRbXKRReRbGEKDDG56u2Rl+5znPOCAOc8Z38Ol+KtNt3eRV1GKVmebW&#10;7qzijZAuMbGKgEZ4C8nHPXIBlzRaZqCXuo6f4UujYx2U0JKmD93OpOSQJcgjH1rf0pbiH4Mr54lj&#10;nXR5C2/IYHy2655rjJr210jS7W2a4tL9JroQyx2nia8ZmSRznEY2jgNyc89xzXpesada6V4B1Kws&#10;ovKtoNOmSNNxbaojbjJyT+NAHK6zpFhHr/h+w03SNOkY7pbmOZmi8zMUgjTcFbrtlfkf8suoyM5H&#10;iOC0k8E6lfxaRbafcW2qx2scltuOVV4wxDELu+YuuQAOMc9a2vEdzb21rHZ2F6treXN1Hcz6xcMo&#10;ismVV4BI2lzENgjHJUkscEk5PjPxBaHwSvh5tNu9NvrZrTFq6mVFjDoAwlXKsv8ACCTkkcjNAHrm&#10;KWiigAooooAKKKKACiiigAooooAKKKKACiiigAqvf/8AIPuf+uTfyNWKr3//ACD7n/rk38jQB8L6&#10;H/yMGm/9fUX/AKGK+8K+D9D/AORg03/r6i/9DFfeFABRRRQAUUUUAFFFFABWBpH/ACNfiP8A37f/&#10;ANFCt+sDSP8Aka/Ef+/b/wDooUAb9FFFABRRRQAUUUUAFFFFABRRRQAUUUUAFFFFABRRRQAUUUUA&#10;FFFFABRRRQAUUUUAFFFFABWBpv8AyO2vf9e9p/7VrfrA03/kdte/697T/wBq0Ab9FFFABRRRQAUU&#10;UUAFFFFABRRRQAUUUUAFFFFABRRRQAUUUUAFFFFABXxV8S/+SmeI/wDr+k/nX2rXxV8S/wDkpniP&#10;/r+k/nQB9ZeAP+SdeG/+wZbf+i1ro65zwB/yTrw3/wBgy2/9FrXR0AFB6UHpXnnjv4m2+hMdE0FR&#10;qXiWd/JhtYxu8piOrfT0/PGKAOz1bW9M0Kza71W+gtIB/HK4HcD8eSPzrzCb4zX+t37Wvgnwtdav&#10;GgO+4kBjUHjBAx0BPOcVY0T4X32uahHrvxEvf7TvV8xYrBT/AKPCpPGMde/H09K7DxPft4U8OyXG&#10;k2NtEu8BsR4SPPG4quPbJ7de1AHGf2d8Zdbgxcaro+iPG3HkJvMgx3PzDH5VYs/BvxNMVx9u+ISr&#10;IE/cCC1RgW5+9lRgdOma1/A3im71OX7DqEqXFw8IuBPGCFyeq4IBA7g4A+td1QB5H/wi/wAYLT/S&#10;U8Z2N48Xzi2eEASkc7Sdg4PTqPrTR43+JXhty/iTwrb39sAJJH0x8tAg6kgE8ntnHQ16D4m1r+y7&#10;PyoZUjuZEaUu4ysMCFfNlP8AuqwwO7FR3OOc8C2eq2+talJdyYZ1iWaCRi/kRgP5SRt24JLK2SMj&#10;k5oA0fC/xM8M+LJ/sthe+Xe45tbhSkmcZIAPXHtXXiuN8V/DXQfFKpK0TWF/ESYryyxG6k9Scdfx&#10;rjLLxj4n+G+rR6T40R73Q5JjHBrQGSAcbQ2Ow79/rigD2aioLS7t763S4tLiKeB/uyROGU9uCKno&#10;AKKKKACikJrzbUfjl4O0vU7vT7lr/wA+1meCTbb5G5SVODn1FAGx8VJmtvhvrNxHcS288UO+GSKZ&#10;o2D5GMEEH8KtfDi4nu/hzoNxczSTTSWaM8kjFmY+pJ5NeP8AxU+LHhnxf4Jl0rS2vDdNPHIPNh2r&#10;hTzzmtfwV8a/COg+C9I0q9a++02tsscmy3yuR6HNAHuNJXnGl/HDwfq+rWem2rX/ANou50gi3W+B&#10;uZgoyc8DJr0egDxDTfHHxR8S6rrMXh+z0aW20+8e3JmXYRhiB1fngVY1LxD8YtHsZL3Ubfw3a2se&#10;N0ssgCjPT+Ol+El01jH8QrtVDNBqMsoU9CV3nH6VyniHxF46+LPg6OC08Ip9ga4Ei3FvJnLJkEfM&#10;fegDsotS+Ns8SSxaf4eeNwGVldSCD0I+euz8ET+Npo73/hMrawgcFPs32Qg5HO7PzH/Zrg5PHvxK&#10;0XSHll+H0EFlZQFnbzcKkaLknAPQAV6L4F8RzeLPBmna5cQRwS3QctHGSVXa7Lxn/doA2JdUsIJG&#10;jlvrWOReqPKoI/DNUNWutP1PSLqxj12KzeeIotxBOm+MkdRz/n2rgvE/wL0vxP4kvtan1i8hlu3D&#10;tGkakLwBxn6Vkf8ADNmjf9B+/wD+/SUAbHwe8S3S6PqOga7cwh9FufssNy0iBZEAxtBz8xXHX0K9&#10;ea9J/tnTP+glZ/8Af9f8a+avhr8ItP8AHOi399dapdWzW169sFiRSGAVTk57/NXaf8M2aN/0H7//&#10;AL9JQB7JJqEA06e9hdbiOJGc+SwbdgZwMd68sb4+WKIXfwpryqoySYlAA/Ou48D+D7bwP4e/se1u&#10;pbmPzml8yUAHLY44+lS+Ir60vvBmvm0uoLgR2Nwj+VIH2t5bcHHQ0AcXonxxsNd1Oxs7fw7rCreX&#10;CQLOUUxqWYLkkHoM81Jqmt6xqXx20zQtK1B4tPsbPztQWFQ3U7tkmeBnEYBHI3+9S/Bq7g0/4M2N&#10;7dSCO3txcyyyHoqrI5J/ACuB8I+GfFnjnUdX8daN4ifRnv7uWFRJGWcwgqVGehAG1eP7lAH0TWX4&#10;i1tfDugXerSWs10tsoYwwDLvkgcD8a8T8CxfELxTq2pr/wAJtKkWkXwgmR0z5wDHOMdM7T+dfQFA&#10;Hkf/AAvqz/6FLX/+/I/xqJf2gtMe4a3XwzrTTIMtGEXco9xnPcV7FXkXhj/k5Txh/wBg+L/0GCgA&#10;/wCF9Wf/AEKWv/8Afkf416XoWrLruhWeqJby263MYkEUww6ex960sUmMUAeIfEDxj8TdPHiC4stP&#10;h03Q7CVUjvGjHmMpcKGQscHJxnjgN+NbXwx0TxRplhc+JtV1mHUV1m0iutshcyRjY8igE8DBfG0c&#10;cnGMYOL8Xfib4evvDOv+E4Tdf2osiwkGHCbklUt82fRTXQfDjx9oniHwtbeH7E3Bv9O0aMTiSPav&#10;yIqHBzzyaAOZ8M+Nfi74u0n+09IsdEktfMaLc42HcMZ4L+4puv8Ajn4t+GZ9Oh1Ox0SN9QnFvbhF&#10;3bnyBg4fjqK5b4b/ABisfA3hX+yLjSbi6f7Q83mRyqowwHGCPak8bfFzT/GOpeHJV024s49Mv1uJ&#10;Wdw5ZcrnAHfigD6Za6S2tY5L2aKEkAMXcKN2OgJ/GvNvg34zutd8HXN14h1iKW8W/eNWmZEIQJGQ&#10;MDHGS1dj4m8LaR440SGy1VJXtfMW4QRvsO7aQOfoxr5w+Hmk/DW+8PzS+MNSa21EXTKiCV1zFtXB&#10;wAe5agD3Pwp4hl1Lx14rtrjV1ltra4hisrfem3DRhiVwMsc+5qn8VPEer6BqPhOPS71rZL3UlhuA&#10;qqd6ZXjkH1PSuQ+FvgvwjqHjLWtU0p5p7bSbyE6dKspwQUyc5HPOaxfif4h8YXus6ENT8MpZra6m&#10;WsCJM/aWDLgHnjOB+dAH0iK4D4h+KPEHg7UdM1m3sRd+HI1aPUUj5kUsRh+nGMcHpyQccGsXQfib&#10;4rn8faV4Z8Q+GYNMa+R5AfMJbaEcgjkjqmK7Z/GGgXPi+XwbJMJNSMO94XjyjAru2E9CdvzY9KAO&#10;V13416No+oWtrb6ZqGoi6tUuontlHKtnsTnIwap23x402fUbOyl8O6xbtdzpCjzIqjLED196patK&#10;NP8A2iYZoo1At9CdkQDA+VHIHHbiuc8TeLbjxrongLWbm2itpX10xmOIkjCsgzzQB7b4m1T7N4U1&#10;+4sLpBeWdhPIpRgzROsbFSR9R39KyvhXrOoa98NtJ1PVLlrm9n87zJWUAtiZ1HAAHQAVyd/GkfiT&#10;4thEVQdFiYhRjJNvISa2vgzNHB8HNGmmkSOJFuGd3YAKBPJkknoKAMq+8ba74M+KB03xFMtxoGqs&#10;ptLnyxGtsem3PfHfnuD7V0/xH8Sar4d8MW95oS28l7cXkNtF543Id5IHce3NWdXi8H+LzZ2l/eab&#10;fNDOssEQuUYlx2wDz9K4n4rTLqXjDwX4asJQLoXy3LxBsIEUgjOO+FOBigDP17xT8YvDeiXOr6lY&#10;aGlnbhTIy/MRlgo4D88kV6z4X1GfWPCejanc7BcXljDPLsGF3OgY4Hpk1zHxm/5JLrv+7D/6OSrP&#10;w98R6LceBPDdvFqtm04sIIDCZlD+YqBSu0nOdwIoA6PXJb+HQr6TS4BPfrCxgjLbdz445rkfhj48&#10;bxXpL2WqlIdfsiY7q3I2sccBsH174rsrzVNO05kW+v7W1L5KCeZU3Y9MnmuOsfCPhy9+JTeLdM1C&#10;2luBARNBbzh90hON5weOBigDvq82+CniPV/E/g69vdZvWu7iPUZIVdlVcII4yBwB3Y/nXpNeRfs7&#10;8eAdR/7C0v8A6KioA9drzy6+KgXxPqeg6f4Y1fUrnTm2zNahCPY8nOK9CzXhGn6suhePvipqTO8f&#10;kWwKugyVY8KR+JFAHf8Ah74qaDrWg3Or3hbSLa3u/sbG9ZRmTbuxwT2z+Vcr8SPHmmXenaZeeF/F&#10;9kL+xv4pTai52x3Ck4w+OoGQTk4xuz2rKj+H+q+IvgLo2naY1tJfXN0NRkeQ+WCGDnk45I3AV2K+&#10;EPhQFAa28P7gMH/Sl/8AiqANS0+KPhCSyge68Q6ZDcNGpljWfcEfHIB7gHIzXWG8txY/bTMn2by/&#10;N83Py7MZ3fTHNeYa38P/AAHq+g39j4btNEbWJYGFr5VwCyvjrwT/ACr0K00wHwzBpV4ODZrbTBD/&#10;ALG1sH86AMb/AIWd4J/6GfTv+/teaav8Q9KvPjnos9r4nkh0C3s9tzJHMVgaQCVsEH5Tncik4z2y&#10;CK3NU+C3w80bSrrUr2O9jtrWJpZG+1HoB0HuegHc15P4B0n4dalBqd34s1IWW6422dosrhkQDJJI&#10;ByDuAHf5T60AfQ//AAs7wR/0M+nf9/as2Hj/AMJ6pfQ2Nhr9jcXUzbY4o5Msx9BXj/8AwjnwK/6D&#10;r/8AgRJ/8TXX+B/h98O5L+DxB4Ymubl7OX5JfOcoGx7gZ60AXvip4y1/wtP4ftfD6Wj3OqXLW+Ll&#10;CQWygXuMctWHonjH4ir8S9L8LeI4NMtxcwtdSG3iLnygH7h8DJQj2zU3xk/5Gr4ef9hcf+hxVY8D&#10;51v4y+ONfInjSy2aXEj8odpw+D9YQcD/AJ6c0AYtn43+J/iLX9etPDtno8tvpl69uTMu1gA7Berj&#10;PC1D4l8Z/F7wlpB1TV7HRI7UOsZZBvOT04D1qaZp/iab4k+OB4Z1PT9OiW5tjMtxa+ZvYxZBGCMd&#10;8+uaxPjBp/jW28BvJruuabeWX2mMGK3szG27nBzmgD3Swna50+2nfG+SJXbHTJANTk45qnpXGj2X&#10;/XvH/wCgiuR+LPi8+EvBNxJbybdRvT9mtAD8wZur/wDARk59do70AM8E+NdS8V+LPEtt9kiGjadN&#10;5FvcDhi4OCOpDA4JyOgx61kP4g1jRPjtHpWoX00uk6pbYs0ePCo/XauPcHJPrXR/DLwq3g/wNZaf&#10;MCLuTNxcgn7sjAZH4AAfUGsT40aFeXnhu213TMjUNFmFym0cle/Tk464+tAHpgrA8bX2uab4Svbv&#10;w5aC71WPy/JhMZfdl1DcAjOFLH8KPBvii08W+GLPVbWRC0iATICCY5McqfQ1n/EXxTqvhLQLe/0j&#10;STqdxJdLC0IVm2qVc7vl56qB+NAHHw6j8cJoI5RpWhoHUNtchWGR0I38H2p/2344/wDQM0D/AL6H&#10;/wAXWB/wuzxx/wBCI/8A35n/AMKP+F2eOf8AoRH/AO/M/wDhQBv/AG344/8AQM0D/vof/F1vfCTx&#10;jqvjXwxe3+sLbrcQXz24ECFV2hEPcnnLGo/ht4617xhc6hHrOgNpa2yI0ZKOvmFic/eHbA6etYv7&#10;PP8AyJWrf9heX/0XFQB67RRRQBwPjX/ko3w//wCvu7/9E131cD41/wCSjfD/AP6+7v8A9E131AHI&#10;H/hAr3Up4ms9Emu/McSl7RCS4J35Yrycg596ZZR/D3URKbSw0GURR+a5FnGMJ/e5XpWPa2+p6p4f&#10;ltDZRxadBqd7cNdeeCzbLmVwAmOMsADz0rO8241TwzE11bC1Ol6fZoqrIGMnmFCGJAHGB909DQB6&#10;D4efRTbzro9jFZKj/vYUthAdxAIJUAdRgg+lYj3Phae31G/udY32l7qQO6KaSHbMkCoYwUIJ+WMk&#10;j6+lasPy+P7tV4DaZCzAdz5kgyffAA/CuYEtzDFoklpbC5nHinUdsRkEYb5b3PzEHHHP4UAXJNL8&#10;GC1F9D9uuTc/u/8AR765eSQLnIID5wuSeemfetW28R+FdG0qxt4NTgisym22BkZ8qCRjJyeoI59K&#10;o6ddXlx8QbYXmmfY5P7KuHZgRtdjPGuPUkKic99w+lWNa0ux01tKNnbJCZdVgL7f4uXP82P50AQa&#10;R4M0C5kvtZhurq6Gq3DXfmQ3csSc8AAIwz06nmrFjo3hjRNa1LWoZ2F3Z2ot7t57t5fs8X+tOd7E&#10;jIIP4DHfPUJFHFGEjRUReiqMAV5P4jiktNT8d3McbMmp28mnybRuJmWxieAY7Z3TL7syDqRQB6Je&#10;w2t3q9nK12qTaUxuZIuvyvHIgJ9B94/8BrG1e10DUPEejajNrDxTxIb6KFbhtlxGq8MVJ24Gc5xm&#10;sGHUI18daq5lkaO9W7ggIVtrFIoe+MYVoLgdcg545zXJ+Hb+fWrXSL+8Kme30Oa3jKjA2GGTOR/w&#10;BaAPZtM8Q6TrEhj0++iuGC7iFznHrz1rSf7jfSud8L3F/c2lmL7TEtkis4/JkEgkLZHPPGOAOK6J&#10;/uN9KAOF+C//ACSTQv8Adm/9HPXReLLae88M3cFvE0srbNqKMk4dT/IVzvwX/wCSSaF/uzf+jnrv&#10;KAErgn8My2unaFeT6YLzUEm3anGpDeeXhuVIIPy4Mtwc9gGJ6Cu9xS4oA4vTNA1HQ/EenXSt9piu&#10;0uY71QcrA0kj3AZMjONzFDyN3yEjimwyazL4mvtSl8LySSxE2tnLJPEBHH1LDnOGJGcDtj2rtcUY&#10;oA5vw8uvWmo3VlqsUBtNgmt5YpXk2kkhoyzAE4xkexrnbjT/ABW3hq28HWmk2v2ebRvs11qE9wQs&#10;Ejo6EKADuxgHj+8K9GwKMUAchbWevReIb6a7hthBf6e/mJa7mQTRlQjbiB8zK7A8dI154xWbrOg3&#10;rfDu1DahqVtLFYW0T2cWzbuGwHIKE5/HtXoOKMUAc1eeG7gaPrEceqahf3N3YyW0aXcqbVJVsYCq&#10;oBJPU1uWtskMcbGNBP5KRu4A3EL0Ge4BJ/M1axSYoA5nw9cNo/hWS41eF7Em+u5Xjk+Yr5l1Iyjj&#10;Ochh065qtFp+o+IryXWJ1n05Y4THp9vKNskbhs+a2CcZwBtxnBOa6/FGKAMDS9U1SHwpNe67ZFNQ&#10;s45DPHCOJSgJzGMnhgOK5HSb7xLf+GJZLfwvqVrrBla5E9xPHErXBBIypbLRc7cHOFGBggEenYpM&#10;UAcrdwal4u8I6JdW00Wm3MrWl/IksRkCYKyFMZByD+eMcZrGs9A1FXv7SW8F7Bp0FwYGS28otPOH&#10;LL947gAx9MZHWvQ8CjFAHJalbahFoPho22ny3VxaTwPJArBSAImU5J4GCe9UbHT9d0/VItQ/sZpf&#10;La8byluYwx+0ypLjJOPk2bT6kjGRXd4oxQBy2hSaro/gvw5aJos9zPFp0Ec8YlSMwusagg7iOc56&#10;elVdNuPEenvqsn/CMSu13dtcRj7ZCAMoigH5vVa7PFGBQBwfiOw8RazaaLJ/Z8UF5LHLBdxrLvjh&#10;Em3ILAZKlVZSQMjcKa1hqEdhaWd1p5iutU1pJXkWQOsKQyLLGGx/0ygCAjvjPWu/xSYoAMVk6lYz&#10;nUrTVLJQ1xAGikjJx5sTYyuTwCCAw+mK16TFAC1ieEraey8JaXbXMTRTxW6q6MMFT6GtujFAHFa5&#10;4Xn1W18TTy26y3sw2aaxfBEYttgHp9+W46/3/pitqGhX7E+IbC2MNwtzDNHpwAAeNC2d4wfnPmM3&#10;scc5zXe4oxQBw1pDZ6J4x8QXrWdxeXtzLF9nYR+ZJgxjcqtj5UBxnnAplvZa54b8Uvqj2cmpxa28&#10;aXfkbd1m4YhT0BMSoQCc9Vzj5q7zFGKAMl7Ce98RQ3dyoS0sA32ZM5MkrrgycdNql0A77mOOFNax&#10;pcUHmgDldbvNdvtK1Gwh8NTkzwSwpIbuED5lIBxuzjmp9KvtcE1jZ3Hh97a1WLbNcNdRttYAYwqk&#10;kg4P6e9dHikxQB57LpM2nX9sdZ0+bUI7y31Jb02MTygmeeFkQnhsCNdgPogA4ArW8L2+q3V2usaj&#10;HJbsyXEDRzKFkkXz90TMo6YTIGeRn3rrMUYFAHn/ANkSx1HU3f7cmoXl1KqQ26EvLb7gcqf4QTxv&#10;zwPzrS8P6JcafJJr+uskFxHA0cFpC2YbG3HJUY+8x2gs3fAx0rrsUYoA8z1DRdW1/T1ttAdrXcZ5&#10;59buFMck7yfwRr97y2yo3HIVUUDJUEdPoWv3Nxpskd14cv8ATbi0Tb9nEWY224GImHBGenTgV0uK&#10;XFAHkV94bm0/Sxpt74PgvnuJxINStLSORowZPMZZByxIHy5HXNd74ZvUuI7m2tvDlxo9lbybYfNh&#10;WFZc8llQcgfUV0GKTFAHmQ8Frf8Ag648GWtzO0fmqbvVpYNoZoioRUXOGIESRnHACEnk89Xpd/4l&#10;udKnju9LtrfVLdxFvllIguPV02gsARjgjrkdq6PFJigDkvsXiz+3jqnk6Lu+y/Z/L+0S4xu3Zzsr&#10;WsLPULpEfX4rJ7i3uTNbG1ZyqfKVGcgZIDMPxrXxS4oA87ht9fHgvQdJi8Pzs9ounyu7XEacxNFI&#10;64JyD8hXnvXVQ2769YumvaPHCiXCvFbySLLkLhlZtvGd2eOegrZwKXFAHN6nZx+IdSS1WHFvbSA3&#10;M5GDJjJEQPUjJBPoQO9WtCOpRNfWeoLvjtptlrcEnM0RUEE8feGdpPqK2cUYoA81/sDxT/wqz7B9&#10;vj3/ANkeV9g+wfvM+Vjy92/73bOOvartr/yXnUP+xfi/9HGu9xXBWv8AyXnUP+xfi/8ARxoA76ii&#10;igAooooAKz9X01dXsPsjSGMedDLuAz/q5FfH47cfjWhUN1cw2VpNd3EgjggjaSRz0VQMk/kKAKs+&#10;taba6fLfzXkSWsUpheUnhXD+WV+u/wCX61TbxfoC2q3J1SARNJ5Sk55bBOMYz0BP4V5zpN1Pb+Fr&#10;vT2jkl1G31HRrhoJMp8zSW6EbiOplhlJIyOc5OTW7fRaxF4s0zWZtMj+23N0YY7NboY8uO3mIYvj&#10;rmR+MdAKAOtm8U6Jb2cF3LqUKwXBKxNk/MR1GOtJceKdJt7KC8Fx51vMhlV4VL4jHWQ46KO5Ncjf&#10;NqHh+703UprFJryWa9vJ7ZJwFQeUMgMRzhVHbqaveGLEQ6/Kk22Q3OkxTSrj5CZJZWIC9l5xigDr&#10;G1WxAlJuosRTRwPz92STbsU+58xMf7wrGudU0NvFMaXWrRG5szsitiMeVKy8sT3JVgADwAT1yMcZ&#10;ogmnTRNOUSY1K20i8aQ5IMkJklkkPrlLeGMnsWTPXnpNNuNQGv8AiC2i0tLiyk1ZBLM0gO0GCDI2&#10;d+O+fwoAbqej+EfG+pl4r6SPVoFMf2vT52hnCg4K7h1GeO9aPhzwXaeG7yS5h1TWb2R02AX980yq&#10;PZemfesax/d6B4cuE4mXVpIg46hXllDD8QK74UALRRRQAUUUUANk/wBW30NcL8GP+SSaF/uzf+jp&#10;K7qT/Vt9DXC/Bj/kkmhf7s3/AKOkoA7yiiigAooooAMVALK3F816Ix9oaMRF8nlASQPzJqeigDlf&#10;FOu3Ok6zodtB/q55g0w/vqZobfb09bkPn1jA6E02w3+IdY1G9jv5oxp2pC2tzEx8soiRmVSucMSz&#10;OhJzjbxgg5xvG1nJrE3iYRm8EmnaIGtTArL++bzXZVOPmzsgJA5yq9DViGS60xpbKye7MV7q0d/a&#10;HYxH2aRkknGcfLhjKSpwcMMZ6AAZoeoX015p0663c3k9xeXEc9i5j8uONXcZ+VQy7QBjJ5qC11C8&#10;PhO51VPE9xLqIs7mY2z+UyrsDYwAoKkHb1J+hpfCqQWT2GsQ2rok7Xdtdv8AZ2RlzK0iMRjcc8DP&#10;oazIb/SoPAM0Ntpk76pJZ3MUpjs5EdQ6v8zfKN3O0Y5PzfWgDbu5bi30ZWsfFV3cyTTWMUxJidoh&#10;LcxISjKoAO0yDBB7dMc61lZxXWo6jomrD+0fsqRSxTzqN7wyk/I5AAPzwtkY2ldoIODXN6pqujRa&#10;VZxaZp0yq1zYvcyw2ciBPKuYXwV28kqJTkD+DntXXaPFJdazqGt7Gjt7uCCCBJBhmWMyHeR2DeZw&#10;DzgZPXAANuOKOGJI4kVI0UKqqMBQOgA7Ckjgih3eVGib2LttUDLHqT71JRQAUUUUAFFFFAHA+L/+&#10;Sp/Dz/rpf/8AogV31cD4v/5Kn8PP+ul//wCiBXfUAFFFFAAelZ97rOm6bdW9te3kUE1znyUc4L4I&#10;B/LcPzrQPSuG8YWV3qniK0020iRjeaRewPI77RErSW434/ix6UATWtz4cg1a916bVP7Q1CNvs27r&#10;5A3EeXEg6cjBPJJH4VtpDpMeqpraSRrPfRpapICMTAEso9z1/AV5z4d/07xjpKz/ACra3F4ghHIc&#10;GWWRXJ9Q0fA9q37D/kWvCX/YU/8Aj1AGpH4j8NtqVxqdnfNeXckUVqYbYF2cAyMu1QMk/wCsP0U+&#10;lOvPEfhbV5rTTn1iBpnnt7iFEfl23JJH26HMf4MPWuY8FTXl3eeG4b6wSCGCyne1fcGMwVYQsme2&#10;POmXHbca6ZtNsrbx/p4htYkWTTrqV1VRgsr2iqcdsKiAf7ooA0tf1KGwtIkk1WLTZZ5Akcske/Pc&#10;gDI5x37Vl6Vd+FdL1K9WHU4ptUZc3dxNJulcIB1OMYAI4XA56UnjPi70v/rnef8ApO9c34PtLvWd&#10;E1HTJLKOO2B8y2vicnzvkIGOoAKqT60AdXfw6H4m/se6muJIp7W+D2rIfLlEqqxMZyMgFQdy8ZAp&#10;l5qMWqX0sEHiH7FaxSC3kjjhAkeTzCnySMSMb/kPynlSMg1lRXL3V5obXlpFa6sutbL9I2yGkFnM&#10;FYH0KbCPYisG8Vbnwp4JitpEXW7+0lukcnDO5tzcO5PT/XiJz7gUAdrb6h4S8OWEVjDc2ltbXDyE&#10;IzFvNbftcsTksd3BJNL4Ng0Kws7yx0G6hlt1upJTFFwIix5UewINcb4Y1Ka+u9AutOsBeWt/BdtL&#10;5pA8uF73O4r3IBHFbPw7/wBKee4f5JLWI2ojHIKGR3DE+pz07UAd8KWkFLQAUnelpO9AHBfDf/kL&#10;+OP+xgm/9BWu+FcD8N/+Qv44/wCxgm/9BWu+FABRRRQAVgz+M/Dlu9ws2sWqG3l8mUFvuP8AP8p/&#10;79yf98n0rerwnxDYT/ZpLh9qJqut3WjwYOSC0mpL5h9g1z06/IfWgDvLFfCmi+JNZ8R2uoLZpIBB&#10;fQ8rE8u/AkA9cq657kN750r/AFbwxraSRS6iZmtAJGjtbmSN/m6fcILZyMDmuGt3lj0uykggWec2&#10;+iOIyceYxMhOT6kkk+ua2tGsr7UZ9QKWMUL2epG6hYjAdwADEf7o5PFAFqCz8DzzSTx3NzuFqZnn&#10;/tG5A8pOWBbf/DuyR23e9F7oHgSxvbDTL1ZEeMxy2qSX0+yJvmEe358KTtfb7I3pWTNHpll4M1OG&#10;1tQsN5pOo3mnvj5o0dd0sZHb5imD3H0rL8biWeaS3STY934nt9PaTbuKxS6cqMBn/rq5HuxPegD0&#10;PUha6q6efrezTJfMj+zwfIZmTd5imTrgBWyBgjHWtjTILK20u1h02OOOyWJfIWIYXZjjFeN2XiC5&#10;ex8JyXkfkR3cepzyw7DuSaSR0UewBkIOa9c8Of8AIsaT/wBeUP8A6AKAMm2fw1ousSavHqSxPr7I&#10;EjMn7qV1wu5FA+8SygnvkVXvLXTLiQR+KdbhvlS7SBbUp5MAmCiVAyZJZtp3cnbjHy8ZrF0x50Tw&#10;T5FotyWs5w6tzsXzIMvjvjr7de1crrWqvfw+JobhgblNZvpBtQgCEWF1bx/U/wCjNnHt9AAeh+ML&#10;nwlrVld6Tq+o2kc1oySFnGWt3yu1h7/Mv/fVddBNHcQxzQuHikUOjDowIyCK8k8V301kniKV7FWt&#10;o9agxOMbixW3G3PYdD7/AIV6ppdo2n6TZWbMHa3gSIsBgEqoGf0oAuUUUUAFcD8XP+RX07/sMWf/&#10;AKMrvq4H4uf8ivp3/YYs/wD0ZQB31FFFABRRRQAVRvdH0/UbmK5urZZJ4YpYopckNGsgAfaQcgkK&#10;Bkc+/Jq9RQBzuumLRtHsrHThFZR3F5DaqkCqm1ZJAG2AcA4JPT3rBstHt/BPi6JbW5jttL1N3Zon&#10;YcMkZ6seTyc5JJ9TXQeLNMF9a2F0tt50un30N2uOWUK3z7R3O3IxWHe38Gt+LtFW5sPM04tL5DTW&#10;zMHymMsCuFGeBnHegCnp2rXGqPZnUPElzYxf2WlyWhaJfMcyyAn5kOeFHArcaOXWPEFxpNxqMuLD&#10;T7edZLV/KPnyNKN7AE9BGpCnK/MchuMcj4fuNEjuYIdXs5CkOlpb/vLGU7HEshIUhODgjke1dNau&#10;uk6/da7Npc9v/bFhaqYo0Mj/AGiMyfI2OhKugB6fKckdwCtomq6vNqp8PXOpCfULa6RrqZQP9THb&#10;wF8DHR5HI9cOSOlWPDE8195F1L4kuJrqSecPZOY2TasjDACqGXAA5J/OsWyumt729124tWjvrfWI&#10;RdiKByCj28UL4O3LorbyMZGVBq54U1HSLaytDDp0rakZ5zKwtHjZY2kcl2JUbhtxxyeeKALWgX2p&#10;W9vol/d6lcXkeqyNBJFKE/dvhmUptUYGEYHJPb3rrpdNs7jULXUJrdJLu1WRIJWGTGHxux6Z2gZ9&#10;Mjua4vwzv1fSfD1vBFMi6bN9ouJJomjwdsihAGAJPz5z0GPeu+HSgBaKKKACiiigArgdN/5Llrn/&#10;AGBrf/0M131cDpv/ACXLXP8AsDW//oZoA76iiigAqG5t0ubaSJlRgw6SIGXPYkd+amooAytP0ZLW&#10;4N7dTNd6gy7WnbIUD0RMkIOnTk45JrHj8LeFPCOo3fiSOIacZComKTOsJYsVBKA4JJkxjGBxgCus&#10;wKwPGP8AyBLf/sKad/6WQ0AQzal4ZjvbbxK99AjvE9jHMP8AloCQ5U8ZJGwkegJ9aqX8nh+TxBpX&#10;iqTUS7RQy2trFEu7zC2C3HUkAdPxrJ1mW6s/iXbpYWouGaWG48gyiMNI1vdozZIPO2NB/wABFbt/&#10;a6rPYWes2ljCuq2jyymzY7VlLAqRuH8W0DB78UAWr/U9BvItGu7jUEEclyJLJ1biWTaygDjnhjVz&#10;VddsNGCm7kcfKZH2IW8uMfekfH3UHcmsO6v7fUrPwvdW0JgRtTXdAyhWibypcqQOhBoivbZfF/iu&#10;41J4Y7WysbeORJEJzAFkkaRsjBUmR1wP7hoA1b3+xJ7S4ikuIYodNuUubgRsF8qRWEwLDtkkMfXJ&#10;qC41Xw94j8zSBqe6RmZMW87xOGUkHDLjkEHjPauG1qKS01XxvPGjNHqjmzfaNxMyWsDQj2yGmHuS&#10;orpvB9xqEllb20ulxixW6umW5MgckiaQg7f4ee/NADvD9poMnhKfwppWqRz/AOjywySqvzktkM5/&#10;vNzye9a0Pg3w1HCkZ8P6U5VQCxso8nA69K53TP3WheELhPll+3NDu77GEpZfoSq/lXfDrQBymu/D&#10;vw5rOmfY10uyssyxyGa1tY0kwrhiAwHGcY/GurFLRjFABRRRQBBff8eFz/1yb+Vcf8IP+SU6B/1x&#10;f/0Y1dhff8eFz/1yb+Vcf8IP+SU6B/1xf/0Y1AHZXE8drbyzzOscMSF3duiqBkk/hWXa+KdDvYLu&#10;e31KCSKzi864bJAjj5O457fK3Psad4q/5FHWv+vCf/0W1cJqk942k+JW1GyWya48KsluomEnmiNZ&#10;i5yAMY81OP8AaFAHVR+FPDWnQSSajp+m3ElzeyyG4ubVCzPPMzKuSCTy4UfQVT1nTfAdlFNZ3ljo&#10;tpNImwf6HHuUspwQAvsT+Fafiz/kF2H/AGFLH/0ojrmNVmuoPinG9naC6m2xgRGUR5HkzdyDQBr6&#10;Y/hTw54b0S2a8tpYLVCllcTqGfIHzFeMg88/Wm+IdQ8GalLpVzq+pxf6DIuoW481guRkBmA4wCCe&#10;ehX6gs1C51GPWfDlxDpUbXsiXTS23mCIAkJk5wcnp9awWOqaBqmoobOB7rUbOATszho7aa5uplX5&#10;SP3iB5ORxkCgDsPENroeuX+n6PfXZi1GKVb+zETYkRkJ+dcgg9wcjv8ASr9/f6dPpupxyX0MccKt&#10;DcvuH7ksv8XpwwNZkVnHYeMNCsomdo7fRbqJWkbcxCyWoGSep461xOr2xivPGCmFpLfV7k2zqAW3&#10;SJHCVHsCpce5xQBr6DpfgS0gs9CtNXuJ7iICFVGo3CF2wT91WCjOCcCuq0rRNH8H6fqE1vugt5JJ&#10;Ly6lnlZznGWYsxJwAPyFV9FtYI/EuuwrEnlwm1Ea4zsxFgY/Cp/Gw/4oLxF/2C7n/wBFNQBNClnF&#10;4invxeo0t9YxBIhjBjhZyXB7j/SF/T1rP0zR9JtPEn9u2+ozSNqluEtoXnZ0I/1jMm4nqMHAwAB0&#10;ri77zrG0fRlEiT6dpN9ptvtB5EktsLQBu5ZCi57sr+hqvfeIpLCw8OS6dJmSDWru2YyRkAKyyOAA&#10;2CAEdB046UAekv4u0CO2S4bVbfynleFWBJy6feXjuO9adpeW9/apc2sqywuMq69DXlPhT7Rp50c6&#10;fZi6la7vpDG0wj5dI2Y5IPcnivUdNaR9Piknt1t5pF3yxquMMeT+tAE91/x5z/8AXNv5Vxnwd/5J&#10;PoP/AFyk/wDRr12d1/x5zf8AXNv5Vxnwd/5JPoP/AFyk/wDRr0AdzRRRQAUUUUAFFFFABRRRQAUU&#10;UUAFFFFABRRRQAUUUUAFFFFABRRRQBz+sXyXGu2fh5lLJeW80k3yfdUABSG6A7qp+GLO6mi0vVze&#10;O3mWZiu1Yj98wI2OcD7wAIJ9MeldV5aeZ5m1d+Nu7HOPTNcfP8M9CmuJJVn1SAOxby4b50Rc9gM8&#10;CgCXw1r+o32oxQXlo32a+sV1G1uByEB2h4WOBkqWyP8AZIzyOesxUNpaQWNnDaW0YjghQRxoOiqB&#10;gCp6AOJ+GP8AyANS/wCwtdf+h1veKv8AkUdb/wCvCf8A9FtU+j6JZ6Fay29kriOWd7ht7bjvc5NT&#10;alZLqWl3di7lEuYXhZl6gMpGf1oAwNRtHvfE+iRpeXNoRpt22+3Khj89tx8ykY59O1Z9qhi8J6fG&#10;ZGkKa6VLvjc2L1+TjAzW+nhLRFhEf2PI45Mr54985HXp9PQUreE9GM8E62pSSGRJUKSMBuUgjjOO&#10;3PrQBofYITqH219zyhdiBjkRjvtHYnua5C1k8rw34UkKuwW83EIMk4im4A7mu5qhdaZDctYkHyls&#10;5/PRUAAJ2suPp81AGN4S1KDVb3xHdW4lVP7SEZWVCjKywQqwIPTBBrB8bTXFv8RPCslq0iyiC7wY&#10;7czn7q/wAjP516DHbww7/KiSMyMXcooG5j1J9T71z83gqzn1C2v5dS1V7u2VlhlNzygYYYDjvQBx&#10;Pja/1S40qyju5blov7RtjiTSmgGd4/jLn8sV6H4mdX8I61tYHFjODg5wdjVSv/BVnqkCwX2parPE&#10;siyKr3PAZTkHp2NW4vDVvBo2o6alzdMl8JPMkmk3sC4IYj880AZ11cQWugJb6N/YskQhZXsZZFjj&#10;k3DOARkDJyCCMHdyeOeT8TalaXHwhtbeNo4pYJbe2NuZlkZTFMsZ5HUfJkHuOa9ETQdIRFT+zLI7&#10;QBk26c/pVLWPB2jazYi0ezggXzY5C8ESq3ysGxkDjOMUAdBRRRQAUUUUAFFFFABRRRQAUUUUAFFF&#10;FABRRRQAVXv/APkH3P8A1yb+RqxVe/8A+Qfc/wDXJv5GgD4X0P8A5GDTf+vqL/0MV94V8H6H/wAj&#10;Bpv/AF9Rf+hivvCgAooooAKKKKACiiigArA0j/ka/Ef+/b/+ihW/WBpH/I1+I/8Aft//AEUKAN+i&#10;iigAooooAKKKKACiiigAooooAKKKKACiiigAooooAKKKKACiiigAooooAKKKKACiiigArA03/kdt&#10;e/697T/2rW/WBpv/ACO2vf8AXvaf+1aAN+iiigAooooAKKKKACiiigAooooAKKKKACiiigAooooA&#10;KKKKACiiigAr4q+Jf/JTPEf/AF/Sfzr7Vr4q+Jf/ACUzxH/1/SfzoA+svAH/ACTrw3/2DLb/ANFr&#10;XR1zngD/AJJ14b/7Blt/6LWtTWdVg0TRbzVLo4gtYWlc4J4A9gTQBxfxM8dtoVmNB0UyXHibUB5d&#10;rDAAWiz/ABn074/PtWb8NPBeleDYJNS1W6W68R3EwguHZWZopG58tBjJyPmLY5AJ+6Ko/C7Q7nxV&#10;rl38R/EECGe6Yrp8DB28hBxuUscYxwMe5GOldT4v0QWVxb+JILm/+3QziJpIJE80xysqLHGGHlnD&#10;FMB/lwXY5bBoA7kVW1Gxi1HTbmzlVWjnjKEMMjkelZ2n3Oo2GmTX/iK+skiSISnFt9nNuACW8w+b&#10;Ip7cggcHrnjwHx/8eNT1aSXT/CzyafYqzKbwH99OuMArxmMdTx83TkcigDvNO0/QPCs8mpeJ9U0/&#10;Tr1OXtvtA83auAkqqp3B2wxOAchsV0P/AAub4f8A/QxR/wDgNN/8RXx/NNLcSvLNI8kjkszuclie&#10;pJplAH15ceOfh/4veOzHiiGMQkysGZrcOu0rje4HRmVwAc7kU9q7PRbS1s9HtYrSYXEXlhvtG4MZ&#10;yRkyFhwS3UnvmvhCup8I/ELxH4LuUbTL+Q2m/dJZyndFJ0z8p+6TgDcMH3oA+1TXK+MdT0CXSbzS&#10;dSjj1B3Qb9PjBeVgeeAoJD4yVHGdp5ABIzvB3j7S/iT4fuUt1e11BFImsxdNG6+hWRMNtP8AeAyP&#10;SudtvC+o6jez2VhDeWdzZXCm5v7y8CXWGUMEWaEsZEOSzDEZbK5YNlqAMHw9rq/B3xCuj3V5Ff8A&#10;hHVZTLa3kTh5LZyqEhwv+y0ZI7hgw6kH3sVxOp/DjTtT+HX/AAiUjoioN8NxFAo8mXJYMoOTjkg5&#10;YsVJyxJLVj/BvxXd6jpN14Z1komsaG/2Zk+UFol+UdD8xUjaSBj7vUkmgD0+ikFLQAYqs2nWLsWa&#10;zt2YnJJiUkn8qs0hOOc0AeSfHWKyTwfZaXBaxR3eo30UUDrGFAIPO4jkDn3pPgctt/wjF9oN9YwL&#10;qOlXjxzLKoLkE5B2kZA6jn0qmrxfEz4zw3Edm82heHVZGmaMBXnz0O7O4ZHGADxn3qHxVP8A8Kv+&#10;Llv4nzIND1xSl8q7m2uOrbd3JBw3TgFgATQB7Mmn2SOHSzt1ZTkERAEH8qsU2KRZYlkRgysAQR3F&#10;NnlEEEkzAlY1LEDrgDNAHi3wx/5BnxL/AOvy4/lJWB8MrL4nz+Crd/C+q6Tb6X5smyO5UFw275v4&#10;D3966f4MWcmsaB4vvQrQ2msXsogdsFgCGzlQeo3Csv8A4VXrHh/wzqE+i/E3UFttPjmlNtaK8ab0&#10;BZl+WbCnI54oAseJtO+MUfhXWH1TWdEk09bKY3SRoNzRbDvA/djnGe4rtfgx/wAkk0L/AHZv/R0l&#10;eZ+FvB/iHxl4Ft9Z1L4mapZ2t+z27287vIjZkMQQkygNuOBjHfFe1eDPDf8AwiPhKw0IXf2v7KHH&#10;neX5e7c7N93Jx97HXtQBzfxo1bUNE+Hc97pl5NaXIuIlEsLlWAJ5Ga4G28D/ABlu7SG5j8YqElRZ&#10;F3ahLnBGRn5K7L4+f8kuuP8Ar6h/9Cr0DRf+QDp3/XtH/wCgigD5i+Hfhf4haxpF7N4X19bC1jvG&#10;jmQ3Tx7pQqkthVOeCvPtXRQx/EXwl8QfCtj4h8TTXUGpXir5cV27qyhlDBgQP7wrrf2fP+RS1r/s&#10;Lyf+i46T4of8lU+G/wD1+v8A+hxUAevYrwr4af8AIhfEX/rvd/8Aopq91rwr4af8iF8Rf+u93/6K&#10;NAGd8NPDHizxP4HtNNu9QtU8F3QnSSGP5bkHc5BB2/8APUA4zggYPHFdN8Mru58NeK/Ffg28uZLi&#10;PS40msUGBGkIGe2MOwkQtgctuP1k+D/ifRNJ+Gug2F9qdtDe3EzpDbNIPMcvcMi4XqQWPXoOT0Fc&#10;p8YLy+8E/EKfWNNjeGPXdKe1lkjlwzyAbSwPJXaPJPGM4+tAHXfAmL7Vo+va+DtXVdSkkEPePBJx&#10;nv8Af9B0r1jHNcd8LdAXw78PdKtdqiaaP7TMUZiGZ+c89ONox7V2VAB2ryLwx/ycp4x/7B8X/oMF&#10;eu9q8i8Mf8nKeMf+wfF/6DBQB67SGlpD0oA8L+P2neH9I8ORT22nWMOsalebnmEA8yRACzndjg7i&#10;me5z9a2vAOqeEtP8LvN4e0y2u9fsNDt5byO0QCW4ZowzICMljuUbsA4LAdeK818dvP8AEG68V+Lc&#10;yLpGhpFaWJAwJGMqr3UZGGdiDyCy9RXpPhzwjdw6h4L8XaVIltAPD8SarnpOqwpsXaMFnOT8zEgb&#10;F9ACAZ1z8WbuytpLm6+FWowQRjc8ssZVVHqSYsCpE+Kd/KivH8JtUdGAKssLEEHoQfKrM8Y/HDw/&#10;4j8GarpdnpmsJLdQGJJJYowin3Ic8fhW54f+Ofh5o9J0k6VrKzOIbUSNDGE3HC5zvzjPtQB63C3m&#10;QRuU2FlB2ntx0r5S+H2oWVpoE8dx8NJ/Ezm6Yi9SEuEG1f3eQjdOvX+KvePiYfGFtof9peFdWtbC&#10;OwgnuL0TRq7SqqhgF3Iwz8renUV4j4Mm8baHougWuh+KNP0+38RXUptreS38xg6ny2ZyYm2glVHX&#10;uD6kAHpvwWljn1LxfLForaLG11BjT3XaYP3Z4xgfXp3qX4pwwav428C6KtyI7o3zXJBQnCLg59OS&#10;hHWuO8EQ+Pr/AMW65/ZvjHSDeLeJ/asbQYebZhdyhoeBjK5GOfqDXW615OuftD6HaxyPHJpFi88h&#10;KgiQnoo544br7UAM8T/8nJeDv+vCX/0Geui8e/DyPxTcWWq6ZP8A2dr1pNGY76M4Pl7huDY+9gZI&#10;9+M4JrnPE/8Aycl4O/68Jf8A0Get/wCMevHQ/h3epEyi61ArZQBlJyX+9gjoQoYgnjI/CgDj9fRo&#10;/j1seQyuvhyUM7AAsfLk5IHHPtXB2H/Ig/D/AP7GGT/0NK9Av/CmueHrmPxrr+oR3i2OgNbXYz/p&#10;DylWHT7pxuAzuycE96oeGvh3fa58PfBD2F9a/wCiXp1KZZ9ykKzA7VwDk/KeuKAN7U/+Rl+LX/YD&#10;h/8ASaStL4Tabbav8DtM068QvbXUVzDKoYqSrTSAjI5FZN7cQ3PiP4uNBKkgXRo42KMDhlt5AwPu&#10;CCK6H4J/8ki0L/tv/wCj5KAOA13wToXgv4u+BotDtngS5uGaUPKz5IIA+8Tjqas6/rVj8M/iLe3z&#10;eFL7VL3UGX7PfPO+Du/5ZpuVst64PoMCtb4lyJF8X/h/JIwREkkZmY4AAK5JrR+I5tPGPw1fXfD1&#10;zHdTabMLu2nhhErBo2+YDPT1PsOlAGFq/wATNU13SbnTNR+FOuz2lymySNlk5HX/AJ5cEHBB7EVU&#10;+E3h/wAF+KrubWbHwreaZJpVxE0E0l9JKryctgZAGVwpI5+8K6jxD8S7Fvg7J4hsJp/tF9EbS3Az&#10;HItwwKk5UHBXDNkcHaMHkVtfCzwwvhT4f6daMjpd3K/a7sSKVYSuASpUk4KgKnbO3OASaAI/Hnwy&#10;0vx/cWU2oXt5bNaI6oLcrghiCc5B9K434f8AgLTUt/HXhqOe4RBeJaC8UqJwgUN1xjr7V7TivLND&#10;8Q6b4W1L4hatqk/lW0Wqr7s7eWMKo7k0AVv+FA6T/wBDNr//AH/T/wCJrhPhR8L7Hxl4Yu9RudY1&#10;SzeK+e3EdrIqqQEQ5OQefm/QV9F6VqdtrOk2mp2Tl7W6iWWNipBKkZHB6V5f+zt/yIGo/wDYWl/9&#10;FRUAdL4K+G1l4J1C4vLbVtSvWni8opdyBlUZByMAc8V5svh+XxP44+KOk28rxzzRoY9pxuYHIU8j&#10;IOMc8V9AYrxXwvq1loPxY+I2p6jMYbO2WNpXClto3AdACT1oA3PBPxO0n/hXsN/4gm/s9rGYadcO&#10;YyytMFz8oQHggenFcWbH4BMSTfPk8/euv8K1PhjaaV4u8YeOdQmsIdR0a6vI5Ldrm23RswLngOOG&#10;AYdsgH3p+i+CdGuvjJ41J0jS30qws4IktGt0KJJJGjBlTG0fcfJ4OW9zQAeGL74LeHdegv8ARdSK&#10;X/MUZb7Sw+b5cYK4717VXivwI8NaFqngNr3UNF0+7ukv5As89sjuoCoQAxGeDXovj3R9Y13wdfaf&#10;oV/9jvpF4bp5i94938O7pn+hoA8e+NHxAPiFLnw54dmaaysl87U5o2GxwHVQo9QGYdOpI9M11PhL&#10;TfhbJ4O0R9RHhj7c1jCbjz5oRJ5mwbt2TnOc5zVDXvAln4G+AmswCFDqc8MLXs4bcXfzU4BwPlHY&#10;f1Oa5nQX+Bo8PaaNYjc6n9lj+1nN5/rdo3/dO372enFAHouo6Z8JBpl0YR4U80Qvs2TQ53YOMc9a&#10;b8Af+SYRf9fc38xXDXb/AAC+xz/Zo38/y28v/j9+9jjqcda7n4A/8kwi/wCvub+YoAp/GT/kavh5&#10;/wBhcf8AocVHhS1l+HvxYvfCg8+TRdeja909nLPslUEupY4GcA56nAjz1o+Mn/I1fDz/ALC4/wDQ&#10;4qoX3ia1+Ifxi8JQeG7i4+zaOJbm6vI4nXGcbo2UhSARGq5yQfNxjjBAK194d8Q6z8QvHV3onim4&#10;0VLSSBpY4VJ84+QCM4YdMH86zrP4f+J/G/gK11fWPH1ydPni+1Pb3ELyhAuefv8AOMHtXofhSBbn&#10;x98RYHJCSzWqMR1AMGK840HQ/E3iFLz4bjU00/SdJu2+2M9wHuZoS2URQP4QMegyfbFAHvlq8Vpo&#10;0L72kiit1O5I2YsoXqFGSSR2HNeL+HDdfF74oN4jnEqeGtBkAs7eZSN8mMjGOM7lDsMnA2LyDmvZ&#10;dE0az0DSbfS7ASra267Y1klaQgfViT+HQdqtJDbWMDiKKOCLc0rhFCjJJZmOO5JJJ9TQB5l8UvGO&#10;s6R4h8N6F4amVdUvJyzLuVgUPyhWQ9iSSCcfd4r00w+faGG6WOUOmyUBflbIweD2PNeRfDyWTx38&#10;Tta8byxZ060X7FprtuHHqPlAOQWJDcjeBXYfEPxtP4HstNvV0/7TaT3axXUpLAQxnvwDz6fSgDzq&#10;K2134RfEeKz0uza/8Oa7cHybKA5dW4ztBPDKCOTwR1Ixx7qz7Yy+DwucVEi2uoRW1z5ccyriaB2X&#10;O0lSAwz0OCR+JqWcfuJP90/yoA8csPjrqWqW5uNO+HurXkAYqZLd2kUEdsrGRnkVJdfG3WbK2kub&#10;v4ca1bwRjLyyl1VR6kmLAqj8C/Ffh/RfAM1rqmt6fZXBv5HEVxcKjbSqYOCenB/Kui+JXjXwvqPw&#10;51y0svEOl3FzLb7Y4orpGZjuHAAPNAHV+BvFieNfC0GtpZtaCV3Tymk3kbWx1wPSuG/Z5/5EnVv+&#10;wvL/AOi4q0/gR/ySmx/67zf+hmsz9nn/AJEnVv8AsLy/+i4qAPXaKKKAPOviBeW1h488B3V5cw29&#10;vHdXReWZwiL+5xyTwK6c+NfC2OPE2jZ/6/4v/iq5f4g2NpqXjvwHaX1tDc20l1dB4ZkDow8nPIPB&#10;5FdJ/wAIF4P/AOhV0T/wAi/+JoAw9L1rRrHwzd6bL4y8NyXU0lxIky3CKi+a7PyvmEnBc9xxiq0U&#10;vhZrK0t7vxjobmOwWymMV3GgfYQUdQXOCCo65FdN/wAIF4P/AOhV0T/wAi/+JpP+EC8H/wDQq6J/&#10;4ARf/E0AYcfirRdJivdVl8RaNq+pyeWnlwX0MX7sEDC7nwOCzEEgE5xjNZcOqafLaabPB4s8OWU9&#10;vql3qPk3VzHKf3xmCqdkoAIWY5wTyBg469j/AMIF4P8A+hV0T/wAi/8AiaT/AIQHwf8A9Cron/gB&#10;F/8AE0AYA1bSRMNR/wCE60E6vl1LtcoYFjYICioZMgfu1b733s9jinXupeHTYaVaWHjLQkWyu1uZ&#10;HubtJDIQST0cYyWPsPSt7/hAvB//AEKuif8AgBF/8TR/wgXg/wD6FXRP/ACL/wCJoAk/4TXwr/0M&#10;2i/+B8X/AMVXPDUPC8zaobzxhojfbNTgv08m8iXYIfJKKcuc58gZPHU4xW3/AMIF4P8A+hV0T/wA&#10;i/8Aiad/wgXg/wD6FXRP/ACL/wCJoA5J7jSBo9hBD438NC9tru6uXkeZDG/n+buAUSgjHm8cnpVK&#10;C00K0so7a38ceHAEilQF5kPLwrF2kHAwTj1Ndz/wgXg//oVdE/8AACL/AOJo/wCEC8H/APQq6J/4&#10;ARf/ABNAGNo3iDTbWS1/tHxx4dkhtYPKjitbhIg/AGX3SNkjbxjHU1uv418KlGA8TaNnH/P/ABf/&#10;ABVM/wCEC8H/APQq6J/4ARf/ABNNfwF4PCN/xSuidP8Anwi/+JoA4/4R+KfD+n/C/RbW913TLa4j&#10;WXfFPdxo65lcjIJyOCK7b/hNfCv/AEM2i/8AgfF/8VXDfCXwh4a1P4YaLeX/AIf0q6uZFl3zT2cb&#10;u2JXAySMngAfhXa/8IF4O/6FXRP/AAAi/wDiaAJP+E18K/8AQzaL/wCB8X/xVH/Ca+Ff+hm0X/wP&#10;i/8Aiqj/AOEC8Hf9Cron/gBF/wDE0f8ACBeDv+hV0T/wAi/+JoAk/wCE18K/9DNov/gfF/8AFUf8&#10;Jr4V/wChm0X/AMD4v/iqj/4QLwd/0Kuif+AEX/xNH/CBeDv+hV0T/wAAIv8A4mgCT/hNfCv/AEM2&#10;i/8AgfF/8VR/wmvhX/oZtF/8D4v/AIqo/wDhAvB3/Qq6J/4ARf8AxNH/AAgXg7/oVdE/8AIv/iaA&#10;JP8AhNfCv/QzaL/4Hxf/ABVH/Ca+Ff8AoZtF/wDA+L/4qo/+EC8Hf9Cron/gBF/8TR/wgXg7/oVd&#10;E/8AACL/AOJoAk/4TXwr/wBDNov/AIHxf/FUf8Jr4V/6GbRf/A+L/wCKqP8A4QLwd/0Kuif+AEX/&#10;AMTR/wAIF4O/6FXRP/ACL/4mgCT/AITXwr/0M2i/+B8X/wAVR/wmvhX/AKGbRf8AwPi/+KqP/hAv&#10;B3/Qq6J/4ARf/E0f8IF4O/6FXRP/AAAi/wDiaAJP+E18K/8AQzaL/wCB8X/xVH/Ca+Ff+hm0X/wP&#10;i/8Aiqj/AOEC8Hf9Cron/gBF/wDE0f8ACBeDv+hV0T/wAi/+JoAk/wCE18K/9DNov/gfF/8AFUf8&#10;Jr4V/wChm0X/AMD4v/iqj/4QLwd/0Kuif+AEX/xNH/CBeDv+hV0T/wAAIv8A4mgCT/hNfCv/AEM2&#10;i/8AgfF/8VR/wmvhX/oZtF/8D4v/AIqo/wDhAvB3/Qq6J/4ARf8AxNH/AAgXg7/oVdE/8AIv/iaA&#10;JP8AhNfCv/QzaL/4Hxf/ABVH/Ca+Ff8AoZtF/wDA+L/4qo/+EC8Hf9Cron/gBF/8TR/wgXg7/oVd&#10;E/8AACL/AOJoAk/4TXwr/wBDNov/AIHxf/FUf8Jr4V/6GbRf/A+L/wCKqP8A4QLwd/0Kuif+AEX/&#10;AMTR/wAIF4O/6FXRP/ACL/4mgCT/AITXwr/0M2i/+B8X/wAVR/wmvhX/AKGbRf8AwPi/+KqP/hAv&#10;B3/Qq6J/4ARf/E0f8IF4O/6FXRP/AAAi/wDiaAJP+E18K/8AQzaL/wCB8X/xVH/Ca+Ff+hm0X/wP&#10;i/8Aiqj/AOEC8Hf9Cron/gBF/wDE0f8ACBeDv+hV0T/wAi/+JoAk/wCE18K/9DNov/gfF/8AFUf8&#10;Jr4V/wChm0X/AMD4v/iqj/4QLwd/0Kuif+AEX/xNH/CBeDv+hV0T/wAAIv8A4mgCT/hNfCv/AEM2&#10;i/8AgfF/8VR/wmvhX/oZtF/8D4v/AIqo/wDhAvB3/Qq6J/4ARf8AxNH/AAgXg7/oVdE/8AIv/iaA&#10;JP8AhNfCv/QzaL/4Hxf/ABVH/Ca+Ff8AoZtF/wDA+L/4qo/+EC8Hf9Cron/gBF/8TR/wgXg7/oVd&#10;E/8AACL/AOJoAk/4TXwr/wBDNov/AIHxf/FUf8Jr4V/6GbRf/A+L/wCKqP8A4QLwd/0Kuif+AEX/&#10;AMTR/wAIF4O/6FXRP/ACL/4mgCT/AITXwr/0M2i/+B8X/wAVR/wmvhX/AKGbRf8AwPi/+KqP/hAv&#10;B3/Qq6J/4ARf/E0f8IF4O/6FXRP/AAAi/wDiaAJP+E18K/8AQzaL/wCB8X/xVH/Ca+Ff+hm0X/wP&#10;i/8Aiqj/AOEC8Hf9Cron/gBF/wDE0f8ACBeDv+hV0T/wAi/+JoAk/wCE18K/9DNov/gfF/8AFUf8&#10;Jr4V/wChm0X/AMD4v/iqj/4QLwd/0Kuif+AEX/xNH/CBeDv+hV0T/wAAIv8A4mgCT/hNfCv/AEM2&#10;i/8AgfF/8VR/wmvhX/oZtF/8D4v/AIqo/wDhAvB3/Qq6J/4ARf8AxNH/AAgXg7/oVdE/8AIv/iaA&#10;JP8AhNfCv/QzaL/4Hxf/ABVH/Ca+Ff8AoZtF/wDA+L/4qo/+EC8Hf9Cron/gBF/8TR/wgXg7/oVd&#10;E/8AACL/AOJoAk/4TXwr/wBDNov/AIHxf/FUf8Jr4V/6GbRf/A+L/wCKqP8A4QLwd/0Kuif+AEX/&#10;AMTR/wAIF4O/6FXRP/ACL/4mgCT/AITXwr/0M2i/+B8X/wAVR/wmvhX/AKGbRf8AwPi/+KqP/hAv&#10;B3/Qq6J/4ARf/E0f8IF4O/6FXRP/AAAi/wDiaAJP+E18K/8AQzaL/wCB8X/xVH/Ca+Ff+hm0X/wP&#10;i/8Aiqj/AOEC8Hf9Cron/gBF/wDE0f8ACBeDv+hV0T/wAi/+JoAk/wCE18K/9DNov/gfF/8AFVxF&#10;t4o8Pr8a769Ou6YLRtCjiWc3cfllxMTtDZxnHOK7P/hAvB3/AEKuif8AgBF/8TXE23hHw03xpvrB&#10;vD+lmyXQ45VtzZx+WHMxBYLjGccZoA7r/hNfCv8A0M2i/wDgfF/8VR/wmvhX/oZtF/8AA+L/AOKq&#10;P/hAvB3/AEKuif8AgBF/8TR/wgXg7/oVdE/8AIv/AImgCT/hNfCv/QzaL/4Hxf8AxVH/AAmvhX/o&#10;ZtF/8D4v/iqj/wCEC8Hf9Cron/gBF/8AE0f8IF4O/wChV0T/AMAIv/iaAJP+E18K/wDQzaL/AOB8&#10;X/xVZuv+JfDmr+HtQ0238WaFDJd27wCSS8jcKGG0nAcZ4J71e/4QLwd/0Kuif+AEX/xNH/CBeDv+&#10;hV0T/wAAIv8A4mgDlNbu9Iv9U+1WPjfw1CjR2Suk8ySEtbTtMpBEowCWweO1a+qeINBvda0e8g8X&#10;+H4obGV5JI5LpGaTchTAIkAHDHqDzitT/hAvB/8A0Kuif+AEX/xNH/CBeD/+hV0T/wAAIv8A4mgD&#10;K1LX9AvNe0u+i8XeHktrPzBJFJcxs0m8YODvAHHqDWclz4ftLRI7Dxzo0E4gNm05u4y3kbmK4+fi&#10;Rdxw3TPUHiul/wCEB8H/APQq6J/4ARf/ABNH/CBeD/8AoVdE/wDACL/4mgDNi1jwhbarpl1beJ9E&#10;it7Cxms0gW9ixh2hII+bjHk4x/te1ZQ1W1S51byfHvhmG31G6M5aOVRNENiIAredjOEHOOpNdR/w&#10;gXg//oVdE/8AACL/AOJo/wCEC8H/APQq6J/4ARf/ABNAHOaDf6BZQ28Wq+M/D92lrI8tvHBcxxqH&#10;ZmbcwMjZI3EDsPrXT/8ACaeFP+hm0X/wPi/+KqP/AIQLwf8A9Cron/gBF/8AE0f8IF4O/wChV0T/&#10;AMAIv/iaAJP+E18K/wDQzaL/AOB8X/xVH/Ca+Ff+hm0X/wAD4v8A4qo/+EC8Hf8AQq6J/wCAEX/x&#10;NH/CBeDv+hV0T/wAi/8AiaAJP+E18K/9DNov/gfF/wDFUf8ACa+Ff+hm0X/wPi/+KqP/AIQLwd/0&#10;Kuif+AEX/wATR/wgXg7/AKFXRP8AwAi/+JoAc/jXwqUbHibRuh/5f4v/AIquM+Enijw/p/wv0W1v&#10;dd0y2uI1l3xT3caOuZXIyCcjg5rr38BeDwjEeFdE6f8APhF/8TXGfCXwh4a1P4YaNeX/AIf0q6uZ&#10;Fl3zT2cbu2JXAySMngAUAdz/AMJr4V/6GbRf/A+L/wCKo/4TXwr/ANDNov8A4Hxf/FVH/wAIF4O/&#10;6FXRP/ACL/4mj/hAvB3/AEKuif8AgBF/8TQBJ/wmvhX/AKGbRf8AwPi/+Ko/4TXwr/0M2i/+B8X/&#10;AMVUf/CBeDv+hV0T/wAAIv8A4mj/AIQLwd/0Kuif+AEX/wATQBJ/wmvhX/oZtF/8D4v/AIqj/hNf&#10;Cv8A0M2i/wDgfF/8VUf/AAgXg7/oVdE/8AIv/iaP+EC8Hf8AQq6J/wCAEX/xNAEn/Ca+FP8AoZtG&#10;/wDA+L/4qk/4TTwp/wBDNo3/AIHxf/FUz/hAvB3/AEKuif8AgBF/8TR/wgXg7/oVdE/8AIv/AImg&#10;CT/hNPCn/QzaN/4Hxf8AxVH/AAmnhT/oZtG/8D4v/iqj/wCEC8Hf9Cron/gBF/8AE0f8IF4O/wCh&#10;V0T/AMAIv/iaAH/8Jp4U/wChm0b/AMD4v/iqX/hNPCn/AEM2jf8AgfF/8VUf/CBeDv8AoVdE/wDA&#10;CL/4mj/hAvB3/Qq6J/4ARf8AxNAEn/Ca+FP+hm0X/wAD4v8A4qj/AITXwr/0M2i/+B8X/wAVUf8A&#10;wgXg7/oVdE/8AIv/AImj/hAvB3/Qq6J/4ARf/E0ASf8ACa+Ff+hm0X/wPi/+Ko/4TXwr/wBDNov/&#10;AIHxf/FVH/wgXg7/AKFXRP8AwAi/+Jo/4QLwd/0Kuif+AEX/AMTQBJ/wmvhX/oZtF/8AA+L/AOKo&#10;/wCE18K/9DNov/gfF/8AFVH/AMIF4O/6FXRP/ACL/wCJo/4QLwd/0Kuif+AEX/xNAHGeKvFHh+f4&#10;leBLmHXdMkt7eS+M0qXcZSLdCAu4g4GTwM9a7f8A4TXwr/0M2i/+B8X/AMVXCeKfCPhq3+JPgW0g&#10;8P6XFbXUl6J4Us4wku2EFdwAw2DyM9K7f/hAvB3/AEKuif8AgBF/8TQBJ/wmvhX/AKGbRf8AwPi/&#10;+Ko/4TXwr/0M2i/+B8X/AMVUf/CBeDv+hV0T/wAAIv8A4mj/AIQLwd/0Kuif+AEX/wATQBJ/wmvh&#10;X/oZtF/8D4v/AIqsmXxD4dk8UQ6r/wAJboIhhspbZIvtce7c7oxYtvxj92BjHc81pf8ACBeD/wDo&#10;VdE/8AIv/iaT/hAvB/8A0Kuif+AEX/xNAHGQRaBbW6vD460FL3PnNIs8ZQzCV5FODJkKBIwK55z1&#10;qV/EWjRvpejWmr6QkOnTJcDUJNRgMUh2Pu+XzN4O9+nTGeRXX/8ACBeD/wDoVdE/8AIv/iaP+EC8&#10;H/8AQq6J/wCAEX/xNAHF6dJYWUNl5nxA8OPJpqRrZqsqiMFVkVi6+bk7lk7EcovpW5DrPh631bR7&#10;seNdHmWxsZbOZri9jaSfd5Z37g4AbMQJ4OcnpWx/wgXg/wD6FXRP/ACL/wCJo/4QLwf/ANCron/g&#10;BF/8TQBh+IdX0HWr7T5IfGeg29vb+YJVNzGzuHQodp34HBPUGsmxOj2/mWk3jzQRphkkkWG2uVRw&#10;x27CWMpB27B255rsv+EC8H/9Cron/gBF/wDE0n/CA+Dv+hV0T/wAi/8AiaAOX+26QdStNQbxv4ba&#10;ddQF7c/vk2viEwBVHmfL8hJJOfm7Y4qv5fh2PxDouoQ+NtAFto0swtLd7iM4gmBDxk+Zj5RtVMAA&#10;KuCG612H/CBeD/8AoVdE/wDACL/4ml/4QLwf/wBCron/AIARf/E0AcSzWFs6/wBleP8Aw1ahYZ4l&#10;ZpVLKJJzLwRKMY4HT1rX8M3/AIa8P5LeMdDl82ICcLdxqGkDE7hlzgYOMe1b3/CA+D/+hV0T/wAA&#10;Iv8A4ml/4QLwf/0Kuif+AEX/AMTQBIPGvhX/AKGbRv8AwPi/+Ko/4TXwr/0M2i/+B8X/AMVUf/CB&#10;eD/+hV0T/wAAIv8A4mj/AIQLwd/0Kuif+AEX/wATQBJ/wmvhX/oZtF/8D4v/AIqk/wCE18K/9DNo&#10;3/gfF/8AFUz/AIQLwd/0Kuif+AEX/wATSf8ACBeD/wDoVdE/8AIv/iaAON8AeKPD9pqnjFrnXdMg&#10;WfXJZYmku41EiFVwy5PI9xXb/wDCa+Ff+hm0b/wPi/8Aiq4TwD4R8NXuqeMUuvD+lzrb63LFCJbO&#10;NhGgVcKuRwPYV23/AAgXg/8A6FXRP/ACL/4mgCX/AITXwr/0M2i/+B8X/wAVR/wmvhX/AKGbRf8A&#10;wPi/+KqP/hAvB3/Qq6J/4ARf/E0f8IF4O/6FXRP/AAAi/wDiaAJP+E18K/8AQzaN/wCB8X/xVcNq&#10;EWhaloVvps3jjw6CtxfXUsizJzJcCYLtHmfKF88nuTtHIrtf+EC8H/8AQq6J/wCAEX/xNH/CBeD/&#10;APoVdE/8AIv/AImgDk4h4Ztp4zB420XyUuoJAkl1GSsMLMyRqQ4xguVz02hRjvUUU2npqF3dn4ge&#10;H8NdG7t4FnURrJn+Meb8wxxxiuw/4QHwd/0Kuif+AEX/AMTS/wDCBeD/APoVdE/8AIv/AImgDg4t&#10;O8O2uiXGmW/jvQyhtLm3t3muY2K/aCDKWxIMgY+UDGO+au6rH4Y1XUdMvZPGuiRSW13a308cV1GE&#10;luIfl3AF8jcjFTkk/JHz8pB67/hAfB//AEKuif8AgBF/8TR/wgPg7/oVdE/8AIv/AImgDjb228MP&#10;b3sdl430NGnljljM9zG4QiaSVhw4yCZMdvujrW34d17RtG0H7Fd+NtCu7lOIpPtSKiKFAVdpcnAx&#10;6961/wDhAfB3/Qq6J/4ARf8AxNL/AMIF4P8A+hV0T/wAi/8AiaAPP9Phhs7qwdviV4dMVphVWOVV&#10;Ij3RF1U+ccbvKweP42p8ml+GbibS45/HOhmzt7KC1ukW4jEk/lx3CMQ2/wCUOLls8E8cEHmu9/4Q&#10;Lwf/ANCron/gBF/8TR/wgXg//oVdE/8AACL/AOJoA4W+j0+/1S7ll+IPhsWFzd/amtllXqPLC8+b&#10;jIEQGcfxNXaad4r8LWOmWlo/irRpGghSIv8AbohuKqBn73tU3/CBeD/+hV0T/wAAIv8A4mj/AIQL&#10;wf8A9Cron/gBF/8AE0ASf8Jr4V/6GbRf/A+L/wCKo/4TXwr/ANDNov8A4Hxf/FVH/wAIF4O/6FXR&#10;P/ACL/4mj/hAvB3/AEKuif8AgBF/8TQBJ/wmvhX/AKGbRf8AwPi/+KriPij4o8P3/hywitNd0y4k&#10;XVbV2WG7jchQ+SSAeg9a7P8A4QLwd/0Kuif+AEX/AMTXE/FDwj4a07w5YS2Xh/S7aRtVtY2eGzjQ&#10;lS+CpIHQ9xQB3X/Ca+Ff+hm0b/wPi/8AiqP+E18K/wDQzaL/AOB8X/xVRf8ACBeD/wDoVdE/8AIv&#10;/iaX/hAvB3/Qq6J/4ARf/E0ASf8ACa+Ff+hm0X/wPi/+Ko/4TXwr/wBDNov/AIHxf/FVH/wgXg7/&#10;AKFXRP8AwAi/+Jo/4QLwd/0Kuif+AEX/AMTQBJ/wmvhX/oZtF/8AA+L/AOKo/wCE18K/9DNov/gf&#10;F/8AFVH/AMIF4O/6FXRP/ACL/wCJo/4QLwd/0Kuif+AEX/xNAEn/AAmvhQ/8zNov/gfF/wDFUf8A&#10;Ca+FP+hm0X/wPi/+KqP/AIQLwd/0Kuif+AEX/wATR/wgXg7/AKFXRP8AwAi/+JoAf/wmnhT/AKGb&#10;Rv8AwPi/+Kpf+E08Kf8AQzaN/wCB8X/xVR/8IF4O/wChV0T/AMAIv/iaP+EC8Hf9Cron/gBF/wDE&#10;0ASf8Jp4U/6GbRf/AAPi/wDiqP8AhNPCn/QzaL/4Hxf/ABVR/wDCBeDv+hV0T/wAi/8AiaP+EC8H&#10;f9Cron/gBF/8TQA//hNPCn/QzaL/AOB8X/xVL/wmvhT/AKGbRv8AwPi/+KqP/hAvB3/Qq6J/4ARf&#10;/E0f8IF4O/6FXRP/AAAi/wDiaAJP+E18K/8AQzaL/wCB8X/xVH/Ca+Ff+hm0X/wPi/8Aiqj/AOEC&#10;8Hf9Cron/gBF/wDE0f8ACBeDv+hV0T/wAi/+JoAk/wCE18K/9DNov/gfF/8AFUf8Jr4V/wChm0X/&#10;AMD4v/iqj/4QLwd/0Kuif+AEX/xNH/CBeDv+hV0T/wAAIv8A4mgCT/hNfCv/AEM2i/8AgfF/8VXE&#10;af4o8Pp8ZdYvW13TFtZNJgjSc3cYRmDnKhs4J9q7P/hAvB3/AEKuif8AgBF/8TXE6f4R8NP8Y9Ys&#10;H8P6W1nHpMEiW5s4zGrFyCwXGAT60Ad1/wAJr4V/6GbRf/A+L/4qj/hNfCv/AEM2i/8AgfF/8VUf&#10;/CBeDv8AoVdE/wDACL/4mj/hAvB3/Qq6J/4ARf8AxNAEn/Ca+Ff+hm0X/wAD4v8A4qj/AITXwr/0&#10;M2i/+B8X/wAVUf8AwgXg7/oVdE/8AIv/AImj/hAvB3/Qq6J/4ARf/E0ASf8ACa+Ff+hm0X/wPi/+&#10;KrH8SeIdB1fTIrax8X+HreRLqC4Lz3SSA+VIsgGA69WRe/TNan/CBeDv+hV0T/wAi/8AiaP+EC8H&#10;/wDQq6J/4ARf/E0Actd3ukvqFhqdt428Nf2jFK0txLcTK4kPluiooEo2ookfAyeTkkkkm7/wkFgl&#10;vHLH4+0I34maVhJdIbchlC7QnmbsDGR83Umtv/hAvB//AEKuif8AgBF/8TR/wgPg7/oVdE/8AIv/&#10;AImgDl7u90nFj/Z/jbw0jQ3ZvpmuJlcyzEMCRtlUBfm6e3Wrevah4Y1hLryfGGiQNf2f2C9Ju42D&#10;wHd9z5/lceY+DyPm5BwMbv8AwgXg/wD6FXRP/ACL/wCJo/4QHwd/0Kuif+AEX/xNAGFHqHhiT+0W&#10;uvGGiM9zqseox+VdxqE8sRBFOXOf9UMnjOTjFVdJ1W1sLWG0l8e+Gfs8Uzz/AOjyqjuzOz7WJlI2&#10;5bkYyQOtdR/wgXg//oVdE/8AACL/AOJo/wCEC8H/APQq6J/4ARf/ABNAHO6Bf+H9Pt7SLVfGegXY&#10;siTbJDcxxorEnLkF2y3zEDnAHbk103/CaeFP+hm0X/wPi/8Aiqj/AOEC8H/9Cron/gBF/wDE0f8A&#10;CBeDv+hV0T/wAi/+JoAk/wCE18K/9DNov/gfF/8AFUf8Jr4V/wChm0X/AMD4v/iqj/4QLwd/0Kui&#10;f+AEX/xNH/CBeDv+hV0T/wAAIv8A4mgCT/hNfCv/AEM2i/8AgfF/8VR/wmvhX/oZtF/8D4v/AIqo&#10;/wDhAvB3/Qq6J/4ARf8AxNH/AAgXg7/oVdE/8AIv/iaAGXnjTws1lOq+JdGJMbAAX0XPH+9XLfCv&#10;xV4esPhnolrea9pdvcRxMHimvI0dfnY8gnIrpbzwH4QSynZfC2ihhGxBFhFxx/u1y3wt8H+GdR+G&#10;miXd94e0q5uZImLzTWcbux3sOSRk0AdJrnifw3qmhX1hb+LNChluYHhEkl5G6ruGCcBxngnvXP31&#10;zpGqaLd297438NG9ewl0+3kimRY4o5AokYqZSWYhR3wMDjrnrP8AhAvB/wD0Kuif+AEX/wATR/wg&#10;Xg//AKFXRP8AwAi/+JoA5e71W11OaN7/AMe+GQtuFeGK3lVUMyyxyIzgynIHlkYGDhjzUUt7p/8A&#10;altqsPjjwv8Ab1keSZpZFZWymxVUCUEKAScEnlj9K63/AIQLwf8A9Cron/gBF/8AE0n/AAgPg7/o&#10;VdE/8AIv/iaAOei1bTBrOnahceOvD832czNMhuE58zHEf7z5VG0YBz3p2oah4d1TVdWkuPGOgrY6&#10;hpwsdkd1GJY8FyHDlyM5kb+Hsvpz0H/CBeDv+hV0T/wAi/8AiaP+EC8H/wDQq6J/4ARf/E0Ac+de&#10;sn8S2OqP418K+Vb2zWzxCVdzBzE0hDedwd0XHBwDznrT7fUPC/8ApLXvi/RXeXVBqK+TeRIBtChV&#10;OWOeEGT79q3f+EC8H/8AQq6J/wCAEX/xNH/CBeD/APoVdE/8AIv/AImgDL07xBoNpr2q383i/wAP&#10;yQXpjMcaXSKybF28sXIPHsKk8ReI/Dms+HNR0u38W6FBJeW72/myXkbhA42k4DjJwTjnrV4+AvB/&#10;/Qq6J/4ARf8AxNL/AMIF4P8A+hV0T/wAi/8AiaAMLVb/AML32opeQeMNEjdpbIzq93EwKW0rygLh&#10;xgkvgk5GB0rI1WLQ9U1G6kPjjw6lpLcvdInnIZFdolj5bzMEfLnoOtdr/wAIF4P/AOhV0T/wAi/+&#10;Jo/4QLwf/wBCron/AIARf/E0Acgl3YW2oxX1p448KLIk9xNtkdSv73aMDEw6BRXTaX4r8PWlnsvP&#10;GOjXNwztI7/bowoLHO1QWJCjOAMnirH/AAgPg7/oVdE/8AIv/iaX/hAvB/8A0Kuif+AEX/xNACXP&#10;jTwq1rMB4m0YkowAF/F6f71cl8KfFPh6w+GWiWt5r2l29xHG4eKa8jR1/eMeQTkV1Nz4D8ILazMP&#10;C2ighGIIsIuOP92uS+FXg/wzqXwz0S7vvD2lXNzJG5eaazjd2/eMOSRk8AUAdt/wmvhX/oZtF/8A&#10;A+L/AOKo/wCE18K/9DNov/gfF/8AFVH/AMIF4O/6FXRP/ACL/wCJo/4QLwd/0Kuif+AEX/xNAEn/&#10;AAmvhX/oZtF/8D4v/iqP+E18K/8AQzaL/wCB8X/xVR/8IF4O/wChV0T/AMAIv/iaQ+AvB+P+RV0T&#10;/wAAIv8A4mgCX/hNfCv/AEM2i/8AgfF/8VR/wmvhX/oZtF/8D4v/AIqov+EC8H/9Cron/gBF/wDE&#10;0n/CB+D/APoVdE/8AIv/AImgCb/hNfCv/QzaL/4Hxf8AxVH/AAmvhX/oZtF/8D4v/iqh/wCED8H/&#10;APQq6J/4ARf/ABNA8B+Dicf8ItoZI6j7BF/8TQBN/wAJr4V/6GbRf/A+L/4qj/hNfCv/AEM2i/8A&#10;gfF/8VUR8BeD/wDoVdE/8AIv/iaT/hA/B/8A0Kuif+AEX/xNAE3/AAmvhX/oZtF/8D4v/iqP+E18&#10;K/8AQzaL/wCB8X/xVRDwF4P/AOhV0T/wAi/+Jpf+EC8Hf9Cron/gBF/8TQBJ/wAJr4V/6GbRv/A+&#10;L/4qj/hNfCv/AEM2i/8AgfF/8VXC6Z4R8NSfGHXbF/D+ltZxaZbyRwGzjKIxY5IXGAT6123/AAgX&#10;g7/oVdE/8AIv/iaAJP8AhNfCv/QzaL/4Hxf/ABVH/Ca+Ff8AoZtF/wDA+L/4qo/+EC8Hf9Cron/g&#10;BF/8TR/wgXg7/oVdE/8AACL/AOJoAk/4TXwr/wBDNov/AIHxf/FUf8Jr4V/6GbRf/A+L/wCKqP8A&#10;4QLwd/0Kuif+AEX/AMTR/wAIF4O/6FXRP/ACL/4mgCT/AITXwr/0M2i/+B8X/wAVR/wmvhX/AKGb&#10;Rf8AwPi/+KqP/hAvB3/Qq6J/4ARf/E0f8IF4O/6FXRP/AAAi/wDiaAJP+E18K/8AQzaL/wCB8X/x&#10;VH/Ca+Ff+hm0X/wPi/8Aiqj/AOEC8Hf9Cron/gBF/wDE0f8ACBeDv+hV0T/wAi/+JoAk/wCE18K/&#10;9DNov/gfF/8AFUf8Jr4V/wChm0X/AMD4v/iqj/4QLwd/0Kuif+AEX/xNH/CBeDv+hV0T/wAAIv8A&#10;4mgCT/hNfCv/AEM2i/8AgfF/8VSf8Jp4V/6GbRv/AAPi/wDiqZ/wgXg7/oVdE/8AACL/AOJrifiX&#10;4R8Nafp2gtZ+H9Lt2l120hkMNnGhdGY7lOByD3FAHdf8Jr4V/wChm0X/AMD4v/iqP+E18K/9DNov&#10;/gfF/wDFVF/wgXg//oVdE/8AACL/AOJpf+EC8Hf9Cron/gBF/wDE0ASf8Jr4V/6GbRf/AAPi/wDi&#10;qP8AhNPCn/QzaL/4Hxf/ABVV38EeC4yA/hnQVz03WMQ/9lqGbwn4Ct4/Mm0Dw7Gm4Lua0hAySAB0&#10;7kgfjQBe/wCE18K/9DNov/gfF/8AFUf8Jr4V/wChm0X/AMD4v/iqi/4QLwd/0Kuif+AEX/xNL/wg&#10;Xg7/AKFXRP8AwAi/+JoAk/4TXwr/ANDNov8A4Hxf/FUf8Jr4U/6GbRf/AAPi/wDiqj/4QLwd/wBC&#10;ron/AIARf/E0f8IF4O/6FXRP/ACL/wCJoAf/AMJp4U/6GbRf/A+L/wCKpf8AhNPCn/QzaL/4Hxf/&#10;ABVRHwH4OAJ/4RXROP8Apwi/+JrLtNF+G97p+n30Gi+HTbaiQto7WUS+axz8oBXO7g8deDQBs/8A&#10;Ca+Ff+hm0X/wPi/+Ko/4TXwr/wBDNov/AIHxf/FVV/4QvwRu2/8ACN6Bnpj7FDn+VSf8IF4Pz/yK&#10;uif+AEX/AMTQBN/wmvhX/oZtF/8AA+L/AOKo/wCE18K/9DNo3/gfF/8AFVC/gLweEb/ildE6f8+E&#10;X/xNcZ8JfCHhrU/hhot5f+H9KurqRZd809nG7tiVwMkjJ4AFAHc/8Jr4V/6GbRf/AAPi/wDiqP8A&#10;hNfCv/QzaL/4Hxf/ABVR/wDCBeDv+hV0T/wAi/8AiaP+EC8Hf9Cron/gBF/8TQBJ/wAJr4V/6GbR&#10;f/A+L/4qj/hNfCv/AEM2i/8AgfF/8VUf/CBeDv8AoVdE/wDACL/4mj/hAvB3/Qq6J/4ARf8AxNAE&#10;n/Ca+Ff+hm0X/wAD4v8A4qj/AITXwr/0M2i/+B8X/wAVUf8AwgXg7/oVdE/8AIv/AImj/hAvB3/Q&#10;q6J/4ARf/E0ASf8ACa+Ff+hm0X/wPi/+Ko/4TXwr/wBDNov/AIHxf/FVH/wgXg7/AKFXRP8AwAi/&#10;+Jo/4QLwd/0Kuif+AEX/AMTQBJ/wmvhX/oZtF/8AA+L/AOKo/wCE18K/9DNov/gfF/8AFVH/AMIF&#10;4O/6FXRP/ACL/wCJo/4QLwd/0Kuif+AEX/xNAEn/AAmvhX/oZtF/8D4v/iqgvfGfhZrG4VfEujEm&#10;JgAL6LJOP96n/wDCBeDv+hV0T/wAi/8Aiar3vgTwgljcMvhbRQwiYgiwiyDj/doA+OdD/wCRg03/&#10;AK+ov/QxX3fXwfof/Iwab/19Rf8AoYr7woAKKKKACiiigAooooAKwNI/5GvxH/v2/wD6KFb9YGkf&#10;8jX4j/37f/0UKAN+iiigAooooAKKKKACiiigAooooAKKKKACiiigAooooAKKKKACiiigAooooAKK&#10;KKACiiigArA03/kdte/697T/ANq1v1gab/yO2vf9e9p/7VoA36KKKACiiigAooooAKKKKACiiigA&#10;ooooAKKKKACiiigAooooAKKKKACvir4l/wDJTPEf/X9J/OvtWvir4l/8lM8R/wDX9J/OgD6y8Af8&#10;k68N/wDYLtv/AEWtcb8ab+7urLR/COnSlLvXLoRsORmIEZ5yB1K5B6iuy8Af8k68N/8AYLtv/Ra1&#10;x+pafPrP7QumrNtlstK0v7UI3P3HZmUMvvuCflQB6NpOnQ6RpFpp0AURW0SxLtUKDgYzgdM9fxqz&#10;LDFPHsljSRMhtrrkZBBB59CAfwqTFQ3dzDZWc93cyCOCCNpJHPRVUZJ/IUAfOHx88d/2nqqeGNNu&#10;mNnZkm+2HAkmzwh452Y+mT6qK8ZhhluZ0hhjaSWRgqIoyWJ7Cuk1DRW1HUrm9uPEujSzXErSyO1w&#10;2WZjkk/J710HhX4W+LNR8rW/Dd/psv2ebEdxDcn5JFwe69RkUAdl4G/Z/aaNL7xbI8POVsYWGSOD&#10;87dvoP0r0v8A4U94A/6FyH/v9L/8VXkHit/i54N0kalq3ibbCZBGqx3Ks7E+g281xX/C1fHX/Qy3&#10;v5r/AIUAe5eKvgF4b1W236EW0m7RcKoYvE5wfvAkkZJHIPQdK+ePFfhTVPB2ty6XqkO2ReY5F+5K&#10;vZlPp/KtX/havjr/AKGW9/Nf8Ki/tPxd8R9QttJnvZtSnXdJEsuPkwCWOcZxgUAZvhTxPf8AhHxD&#10;b6xpxXzoshkcZDoeqn619oeHtTsdd0a21mxVNl9GsrMq4JOMYPfI6c+lfC7o0bsjqVdThlYYIPcG&#10;vpD9nHWvtHh/U9HklkZ7ScSxoR8qI47H/eDGgD2w14/4lM3hD466JrFsEW01+MWd2MkAsCBuYngc&#10;bMAY+5XsNeWfHuyEnw/j1FZCsmnXkU8a4yGJO3n/AL6zQB6kKWqGiXUt9oOn3cxBlnto5XwMDcyg&#10;n+dX6AEJwMk4FeI+OfiNfeL9RTwb4Ac3EtyMXN/EcKqHqFbsMdW/Ac17caxtC8J6J4cluptL0+K3&#10;mu5GkmkUfMxLFsewBPAHoPSgDxjXfC+u/CGz0fXdF1Ey2Fttj1K3RcCVifmYjPzZHAJ6YHTJr1jU&#10;bHSviV4CEbFxZ6lAssMhQb4z1DAHoQf0z610d1a297ay2t1Ck0EqlJI3GQwPY0tvbQWltHb28SRQ&#10;xKFREGAoHQAUAeB+HvG2s/CHVD4T8YQzXOlgj7Ddx/Nsj3YyM/eQDJx1XGPp6p498UQaD8PtQ1eO&#10;ZCZLfFqWUkO7jC8dcc1u6poWla39m/tOwgu/ssomh81c7HHcf4dKr+I/DGkeK9PFjrFotzArb0BJ&#10;BRsEZB9cE0AeVaLryfDX4PaRaxWtzJrmrK0ltagZYyP0bpwMbTjmpdM0vSvh18N9Ut9d1RYNe1qx&#10;mllinlwGkZGAVVHGcnGetetjSbDFlm0iP2EYtsjPlcbePw4rn/GvgDTfHTaauqTTrBZSO/lxHHmb&#10;gBgntjAoA8/8H+D4vG/7PFjpDSLFcebNNbTMCRHKsz4Jx2ILKfZia3/hP4n1e5W/8JeJVnOuaOcN&#10;I65Dxcbct3PPXuCDzya7zQdC0/w3ottpOmQ+VaW6kIpOTyckk9ySSfxq6ltBFNLNHDGkspBkdVAL&#10;44GT3xQBwXxm0fUdc+Hk9lpdnLd3LXETCKFctgHk122kxvDo1jFIpV0t41ZT1BCjIq5iigDxT4BX&#10;qzeHPEmm203l30d80wZo9yoHQKjYyM8o3Ge3vUGgeHvH/jjxro/iHxdBHptpo8m+KERbGZgQ2ApJ&#10;PPHJOPl4ru/AXw4s/AVzqk1rfz3R1AoXEqAbNpYjGP8Af/Su3oAw/FtzrNn4YvbrQI1l1KJN8MTR&#10;GTzDn7uARXh/hj4SeOtTtJTqGsPoVjeTPNcW0TsJH3DnKg/htY19GYooA8WXwf8ADH4Wy293rV40&#10;+qQiK5i85yX3K/Dxxr23DODn7tc7NpHiL456rd6s6vpOlWETLpYkT78hwcE9eQASRkDgD1Psnifw&#10;HoHjC7sLjWbVpnsmJjCttDAkEq2Oo46e59a6RI44YljjRUjQBVVRgKB0AHpQB5D4O+LTWN/H4U8a&#10;2r6dqtvst0nOWWZugLHtnjnJBrq/GvxHt/Bd/bWs2jalfmeIyB7RAyrzjBz3rX1bwdoeua1p+rX1&#10;mr3tg++GQd/ZvUe1b9AHkX/C+rL/AKFPX/8Avyv+NcTpHxFXTvitrni2Tw7rDWuo2qQxwrD86kCM&#10;ZPbHyH86+k6KAPIv+F9WX/Qp6/8A9+V/xrqvBPxCg8bXN3DFo+o2BtkVy12gUPkkYGPpXZ0UAeaf&#10;FfR9O0b4OeIodNsobWOV4pnWJdoZ2njJJ/z7Vs6BrukaB8M/DFxrN9b2dvLptrGrzthWYwg4/IGt&#10;fxd4ch8XeF73QrieSCK6CBpYwCy7XV+M/wC7VSbwPot/4c0fRNUg+3WmlxxpGsvAcpGYwWA9iT9a&#10;AOK8beMPA3/Ct9c0vQ9V0lHmt2EdtabU3McdFAHNbdh498BzaDptvf65pMhhhiOyZlbY6qOcHoQe&#10;9Xh8KvAv/QtWX5N/jS/8Kp8C/wDQtWX5N/jQBP4h1Ky174aa9d6TcpeW82m3SxyQncHIjYYHqc8V&#10;8++APEVt4V1Ww1PUtD1u8uLGxa2gVIRtjZpZGZl6cbXxg55Zvavp7SdH0/QtOj0/S7WO1tIySkUf&#10;QEnJ/U1exQB4LoHjLw/P8S77xQ2laxpG6xczNcMFhlZV6vnvgAAevp3f8Lb/ADc+LPiVrMAjs53w&#10;jJCWcANyVAzxyAcele06tpNjremT6dqNuk9rOu10Yfr7H3qva+HtMsvDp0K1txBYGBoDHHwdrDB5&#10;9eetAHkfhXxDp3jr9oGbVLaR7mystLJsTIhQxH5Fbjg9Xk6+v0q34ne68ZfHfSPDTwyDS9EUXk4a&#10;PckrbQ+SCcFeUQHHBLetelaB4N8PeGZJJdG0q3tJZFCPIg+ZgO2TWx9mg+0/afJj8/Z5fm7Ru25z&#10;jPXGe1AHkXxm1RtdutK8A6YUlvNQuEe4xgmJAeM88Hvz2FZni7Srn4WeLdG8V6bNIdHcRWV/AgIU&#10;KBjJHIweWAHcHHWvVYfBmh2/i+bxRFaY1WaPy3k3HHTGceuOM1q3+m2Wq2htb+1iuYCwYxyruGQc&#10;g/nQBxnjnVvC+i+FdcR5bCxv9W0ydk+RY5LktGwXJAyxye/rSfAAAID/f0/+SQ6F/wBt/wD0fJWv&#10;4v8AAWh+No7OPWI5itmWMQhk2Y3Yz/6CK39PsLXS7CCxsbdLe1gQJHFGMBQKAPCvjTaan4m+JOga&#10;Bo0My30duziYNtXDHkgjpgKc/Wu6OpeEfhP4Ig0u7njdFUo9up815pCMvlfQ++BzXezWlvPIJJYI&#10;2kClFcr8yg9QD1Ga4vR/hL4V0nV7jVHtHvbqWQurXjGQR57AHr9TQB4JBp2q+Hta0vxtd+GbhPDT&#10;X7XcFikjEQjqGx2IADAnrsGeK+idE+JPhHxD5C2WtW3nTbtsErbJOM5yp6dM/SuqaKOSExPGrRMu&#10;0owyCOmCPSuC1T4O+D9S1mPVBYfZp1mWV0hOI5MPubK9Pm5HHagD0Cvm3RPDmsfEb4jaz9shmt/D&#10;a6m095DvKrI6/KFBxknAH0Br6SpqRRx7tiKu47m2jGT6mgCO1tYLK1itbaFIYIlCRxoMKqjoAK8o&#10;/Z2/5EDUf+wtL/6Kir12sDwp4S0rwZpkun6Qkq28s5uGEr7zvIVTz9FFAG/Xi3hTS7LWfi58RdO1&#10;CAT2k4jWSIkgMMg9Rz2r2muV0PwVbaJ4w1vxFHdyyzatt8yJlAWPHoaAI9T1Pwr8MPDLyLDb2VtE&#10;o2W0AAkmbGAPVicdT6cniub+E2l3P9i+IfFN7aPaXHiK7e8SIvuAgILIR9S7/UbTXQ6/8NfDvibx&#10;Nba3qtu88kMRiaFmPlyehI9uen9K66OGKGFYYo1SJFCqijAUDgAD0oA8L+D/AIt0jw38I9TnvL+C&#10;Ka2upH8pjlssqhPl6nJH6V6t4I1y78S+D9O1i9ghhluo9+yJiwx07jjp0rCvPg54JvtZGpSaVtfd&#10;uaGNysTnJJyvvmu4tbS3sbWK1tYUhgiUJHGgwFA7CgDivjKP+LS69/uRf+jkp3gjwt4eufAXh6ef&#10;QdLlmk023d5Hs42ZmMakkkjk103iDQrLxLodzo+oq7WlyFEgRtp4YMMH6gVPpmn2+kaVZ6baBhbW&#10;kKQRBjk7VAAyfoKAOR8VWvgPw/pko1LT9CspZ4ZBAZLSNSzAdjt69KyPgD/yTCH/AK+5v5iuv8W+&#10;DNI8bWEFnrCTNDBL5qCKTYd2CP5Gr+h6FpvhvS49O0m2W3tUOQgzye5PuaAPNfjJ/wAjV8PP+wuP&#10;/Q4q9H0fw9pugyX8tjbhJr+5e6upTy0jsxPJ9BkgDt9SSa+v+EtK8S3ulXeopKZdLn+0W2yTaA+V&#10;PPqPlFblAHz0nxHvbHxz42s/D+kXF1q2pXscFtwCsbRAxFmx78j9a1/Hmh+IfCmr6Z8QdGgSW8ht&#10;Uj1aMAHecAMxAHQ9yPbtXq+j+F9H0K+1C906yjhuNQlM1xIOSxPX6DOTj1JrXdFkRkdQysMFSMgi&#10;gDnPBXjKw8b6GNSsEmjCkJKkqEbXwCQD/F16iuI+PHjWXQfDS6DbQyi41eNkNxj5FiBAdQT1Yg4x&#10;2DZ9K9P0vSNP0WxFlptrHbWysziOMYALHJP5mi+0jTtUe3e/sbe5a2YvCZow2wkFTjPsf84oA+f/&#10;AAh8U7rQtC0rQvDHgu5vI/LAaV2KtNOT85G1SCM8Ak5wAO1amv3fxS+IFjeaQfCFrp9hJGuVux8w&#10;OeqOxAz+HFe6wW8NrCsNvDHDEn3UjUKo+gFPPFAHlHwM8ST33h258OX4Zb7RX8ogj/lmSdvbsQR+&#10;FeqSgtE4HJKnArN03w3pWk6tqOqWVqsV3qLh7mQE/OR/kn8a1sUAeIfC34SaTceE5H8X+G2Gpfan&#10;C/aGdG8vauOAw4zurqtV+Cngq90u4trLSo7G4kXEdyjyOYz6gFsGvRaKAPO9DvfC3wn8PL4d1HxF&#10;CZbYPPiVdkjBiW4UZz6CsT9ndg3gfVWX7ratIR/37irr/F3w18O+Nb+C91iO4aaCLyk8qYoNuSen&#10;1NdBo2iab4f05bDSrOK0tVJYRxjAyepPqaANAdKKKKAOB8a/8lG+H/8A193f/omu+rgfGv8AyUb4&#10;f/8AX3d/+ia76gDO1K31W4aP+ztSgswM7xLa+du9MfOuO/rXN65ceKNJtD9n1i3vb5x+4tIdL+aQ&#10;+v8AreFHc9q2JvEckM8kQ0HWJAjFd6QKVbB6g7ulcR4S8QzP4y8WzzaTq1w0d2kcKrErNAhQEoct&#10;xkjOKAO80RdWsPDkP9u3C3moxxl52t4sZPXaoHU9vesl/F8mpXp03S7PULaRWZbi+urIiGzKoJB5&#10;gYrncpAGDxuBrR0LWtQ1W7v0vNFutOghcC2e4xmZMcngnBznj0xXO61z4d+Jn+7J/wCkENAEdnre&#10;q3N1rKaj4u0m30+ynWESwW6rK6+WjswLOQv38A4boeK76EYt4wJTKAoAkYgl+OvHHPtXn/iuzsDb&#10;eI7GPRtMjhtNNjmEq26iQvIzj0wABH9ea7bUI7r+zjb6cEjlYeWjZ2iJTxuA9h0FAHH2viG6l8c6&#10;re7NTuNJt41s7eO0tXkjeRSTIxIBBIJwCMfjxXQaB4pi8QajqlrBYXtumnukbS3MewO7LuKgdQVB&#10;Gc/3hXLTPqPgm8u9K02Vbz+0IV/smyAG+OfBEkj+kYOGJPqRXW+F9EbQNBhtJ5RPeOWmu58czTud&#10;zt+JJx7YFAGR4g1DxNPd22l2CW+lrf3D2yXkjiWVAqs5kVANvKrxk5z1FU7nXotM+IFpZ32uSxx2&#10;WlgXKvGQlxIzDaxxwG4J4+lUPF/k2Hjjw5bTajrW26kublninyIFWMg7RjIHz+/ANTzaiNPljt01&#10;dV1m4vYJbkp+9ItcsqDOMMCoz65Y0Adlo/iLS9fa6/sy6W5FrII5WUHAYgHH5GtJ/uN9KzNCsLOz&#10;s5JrSVZ/tkrXMk4AHmMxyTx+Vab/AHG+lAHC/Bf/AJJJoX+7N/6Oeu8rg/gv/wAkk0L/AHZv/Rz1&#10;3lABRRRQAUUUUAFFFFABRRRQAUUUUAFFFFABRRRQAVH50ZmMIkQygbim75gPXFcr8QtSubLRLW2s&#10;tR/s68vr2GCK6JAWMZ3uWJOANitXP2OuaQPjXq1ydVsRA2jQospuE2FhIcjOcZoA9OpO9Zthrdtq&#10;sF3Jp+ZzbuyDPyrIwGRtboVPqM1kal4k1zStLu9RufDa+RaQvPLtv1J2qpY4G30FAHTpIsiK6MGR&#10;gCrKcgj1FPrzzwNqOuW3grTrG28NbXsofssqzXyqyypw25cEjJ+YD0YEcEV1r6ldWfhqTUdShhtr&#10;qG3aSWPzcxqwB43ccH+tAGitxC8bSpNG0a53OGBAx1yackiyxrJG6ujDKspyCK86twtj8OW0PS1t&#10;ptZ1CIq0IJVfMnUuWY9QAp6+uPWk8Ma7qh1PQNAsV0v7FHbNJdxW4cSWsSrtRGDZCsXI464Q0Aej&#10;k4yScAUK4dQyMGVgCCOQRXJfELUWj8K6lYW0jC6ltXMjJkmCHo8nHcDO0dyMepGJpY1vR9LttNs3&#10;11be2jEcYbSoWOB7l6APSqK53wq15d2p1SbV572C7UGOKa3WIxFSQeF+nNZj614lh8Tz2tzLosOm&#10;WtmZZ7hmdVEjkiJSSeD8uT7MPUUAdkHUuUDDcACVzyAeh/Q/lT68j1HxXqen6r4i1C31fw488elW&#10;7KUlZg+1rghUGeW55HutenWk6arpCSbyVni2syKyckYOA2COc4zQBd5oFee+ING1KXwf4e0W4vpF&#10;uTqUMUsvmsS8al2wWGCcqAKZ4VWHS/if4wsY5misoYbHyo5JmZUZ1bpuJ5JI+poA9GorO1L+2P3X&#10;9lmxHXzPtQc+mMbfxrlYfEfimbxpc+GhDo4lgskvDN+92kMxXbjPXigDuz0pM1iaVB4kWS+/ta+s&#10;HSTm2+ywsDCcd9x+b1rnxo5n8dK2tazd3IsbaC5hXzPJi815JE5ReD9xMA9/rQB3fNArhtH0eS+0&#10;W7nbWdWi8u7vYI44rnCIkVxJGijgnhUUda3vBiuPBWhmSaWZ2sYXaSVtzEsgPJ/GgDcooooAKKKK&#10;ACiiigAooooAKKKKACiiigAooooAK4G1/wCS86h/2L8X/o4131cDa/8AJedQ/wCxfi/9HGgDvqKK&#10;KACiiigApM1naleanbSILDS1vVIyzG5EW0+nIOa89j8bajL8Q7pF0efNvDFYvEL0CESM0h3ElcHk&#10;bc+vHegD1SisvS7vV7m4n/tHTYrKFVTydtwJWdstuzgAAAbcfU1qUAFFFFABRVLUdUtdKt1nvJHS&#10;NnCArGznOCeignsa891n4i2EPxI8OWkOryR6e8Nx9rhMLruYgCLKlcnnOMUAen0Vi6V4nsNZ1Key&#10;s0u2MMYkaWS2eOM5OMAsBk+1bVABRRRQAUUUUANk/wBW30NcL8GP+SSaF/uzf+jpK7qT/Vt9DXC/&#10;Bj/kkmhf7s3/AKOkoA7yiiigAooprlgpKjJA4GcZoAUnmgVwvi3xXrGjeGL66vNA8pGiaJWivQ77&#10;mBAwAuSe/wCFJ4d8QeILnw7HDZ6F509tEIS91qC7mcKMM3y5weDnuKAO8opsZYxqXADY5A6Zp1AB&#10;RRRQAUVkX3ibStNu3tbqeVZUwSFtpHHIyOVUiuG8B/EawvofEDX2rS3Zj1e4NrsgeTFsceVjavAO&#10;GxmgD1CiqOk6pFrOlwahBFPFFOpZUuIzG45I5U8jpV6gAooooAKKKKAOB8X/APJU/h5/10v/AP0Q&#10;K76uB8X/APJU/h5/10v/AP0QK76gAooooAKKKKACiqt/eGxtTOtrcXJBA8u3UM5z7EiuftvF014I&#10;WXTZLZJNU/s8i4Yb+FYlsDocjGMmgDqqKqx6haS6hNYR3CNdQIsksQOSitnaT6ZwafdtcLZzNaBG&#10;uAhMYkztLY4zjtQBPRWRoetLqvh211O4X7KzpiZJDtEUikq6/gwIqxqWpNpyRstheXe8kYtYwxX6&#10;5IoAv0Vy3h3xFq2sK2o3umW9jokluJ7edrkGQDHPmDGB69eMVr2+pPN4jvtMKL5dtaW9wrg8sZGm&#10;Uj8PKH5mgDSooooAKKKKACk70tJ3oA4L4b/8hfxx/wBjBN/6Ctd8K4H4b/8AIX8cf9jBN/6Ctd8K&#10;ACiiigAooooAKTPNV74sLKYpdLatt4nYAiM+uDxXCX76rbp4ijvNXnumt3sliIURKoZ1Jwq9/egD&#10;0SisW31m4vPEs+n21mTY2seLi8ZuDMcYjQd8DO49jgetbVACZpa5rxLAs9/p73ernS7GHe5mS6EL&#10;ySEbQnPBGCx/AVzOh3NleNqEt543mFuLpktCNTRWMQwMnPvmgD0uiuf8IRzf2ILmXU5b9bqRpopJ&#10;JPM2xk/KoOBnA7966CgAooooAKKKKACuB+Ln/Ir6d/2GLP8A9GV31cD8XP8AkV9O/wCwxZ/+jKAO&#10;+ooooAKKKKAENIrqzMqsCVOGAPQ4zg/gR+dKa840/wAQ6QPiJr0OnXt15+pwWaFhbyOsFxtmXcyk&#10;YUbVi68HI7dAD0iiuP0VtbvfE1wJdYln03TyY3P2VI1uJSvIUg8qmef9rjsa68UABoFct481WbTN&#10;AuVUbYrmzuohKrEOkohZ0x7YV+e2BXnfjrxXrsPh19ds766sLWaALpxhmBEirLCBKy4/5aLLIeeA&#10;ETu2KAPbSaUV5x4Rurh/HM1s+o31/FFbXIS5mlDwzL5sLIY8cEqr7GPqpr0cUAIaaZFDhCw3EEhc&#10;8kDGT+o/OuY8bPJcw6bo8E22W/uhvjD7GkijBdlDdskIpI5wxrJvbrWpPHOhyP4dQSwWF4Yk+3ju&#10;1upOcdgcYP8Aez2oA9AHSisjQ7rXLlLn+29Ot7NllPkCCfzN0fbdwMMO/bmtcdKACiiigArgdN/5&#10;Llrn/YGt/wD0M131cDpv/Jctc/7A1v8A+hmgDvqKKKACiiigAooooAKKKKACiiigAooooAKKKKAC&#10;iiigAooooAgvv+PC5/65N/KuP+EH/JKdA/64v/6Mauwvv+PC5/65N/KuP+EH/JKdA/64v/6MagDt&#10;6QmlqK4SSSCRIpPKkZCEk27thxwcd8elAGPHJqsGs66s0rPYeRDPZsYwPLYq6yID/EAUVuenmH2r&#10;z+x8ReMPsXgK81LU0T+1rxY7i3W0CMybWILMSc5AB4A61u6vdeJYl1zRobp7+4+x27xTx26o0Ika&#10;cSNgHkhYvl9WIHesTxPdaZqfhXQ/stn4hsVsJoV067ihUsr/AOrUHJPOODkcUAeqXUcs1pNFDOYJ&#10;XRlSUAExkjhsHrjrVHw5calc6Fbtq9uYdQTMc4IADMpxvXBPytjI9jVKz0zX9J0iG1t9Wj1O4Ds0&#10;lzqSncQegGzHSs/QL/xfqmgWN8z6KTPErkskoPP0OKAHfC3WL/XvhxpWp6pctcXk3neZKwALbZnU&#10;cAAdAB+Fb2p6ummPGrWV/cbwTm1tmlC49cdK84+E6eJn+F+ijTptLitg8pBmR2cqLhywODjnkZ7Z&#10;r0PUL7V7e52WOjpdw7QfMN2sfPpgg0Act4a8SzJda5Lc2+u3McmoP5MX2B2ECgAbc/XnHaux0q/b&#10;U9Oiu2tLm0ZwcwXKbXQ+4rivBN14it9Aab+x/tjXdzNcNLJfIpyzkYxt7YxXXaY+szXM0+oxW9tb&#10;siiK2Rt7qwJ3Mz9Dn5cADjFAFfxVdXtppMDWFwLeeS+tYRIUDgK86K2R3yCRT7O9nfxRq9rLL/o9&#10;vBbuinACFvM3HPvtH5VyS6ju0qbw9O+bvRNcsLc5fczW7XEbQOT3JjIB77lY1a1/UDp174rkQK00&#10;1paQQowJ3u/mqBgc96AO7VgyhlIKnkEdxTqzdB0pdD0Gx0tJHkFtCse92LFiBycmtKgCG6/485/+&#10;ubfyrjPg9/ySfQf+uUn/AKMeuzuv+POf/rm38q4z4Pf8kn0H/rlJ/wCjXoA66/a/W2zp0ds9xkcX&#10;Dsq478qCc/hXI+I/FHibw3Hp0lxp2kSi+v4bFBHdSfK8hIDHMfQYrucVwPxU/wCPTwt/2Mlj/wCh&#10;NQBv23/CVyavaNdf2RDpyh/tCQvJJI5K/LtJUAYPXrkVn+KoNY3W5j1yW2tLi9htxHawqkiq7BWy&#10;7bs98YAxxXXEcV5j8TIbC11LQRHpy3d/qOpRhovtTIzqozwM4GcAZx3oA17bR5Iteg0iz1/Vo7WL&#10;ThIZBcLI8rCQrlmdW5xxxir/AIYt7m117xDFPql9fJHcQon2p1O39yjHG1QBy36euTXLCXQZLW01&#10;a48OatHYxWwt4Y4eUTMnchwd24kY5roNEtYUfVNP03SNX0hb2IyfbJ8HZLt2fLlicgBSM8UAQSeI&#10;BpcPiTxBJdmcSs8emWssu1JEtoSX2DGeZBOS3OVCnpilurLxTZ6tdeII4NHST7C0MkYupir7TuVi&#10;NmMj5h/wI81zVz4chsfCPiS7+2XV9aaTo8+mWTXLA4ZUxO6cfKCyrHjsY27GrNtqXhK7tYGfwzrI&#10;aeOBvLy7D98PkGfM5zgj8KAPRtJupL3RrG7m2+ZPbxyvtGBllBOPzrz74baPb6/4RF/qdxqNxdNd&#10;3CmQ6jcLwsrADAcDgCut0++vtS8OWF1oVvbWqEFPIvQx2KpKgfKevFcHonhiSHWtS8P2un6eTYhJ&#10;pZ5JbkKzykttBDAcDB/EUAb3goPa/EfxxpiXF09laCw8iKe4eUR74mZsFySMnmvQK4zw94Y1Lw/q&#10;V1cW0GkRLfSxtdsjTM7Kg2gKWJ6DOM9ya7IUAcFpP/Jb/EX/AGCbb/0I131eaR6nDpvxp195Fkkk&#10;fS7ZY4YV3SSHceFFdi3iWzGmx3ix3DtJMbdbZU/emUZ3JjOMjaxPPY0AbVFZsmuWSaZHfpI0scp2&#10;xJGuXkf+4F67sg5B6YOcYNZ954y06x0aXUpobzMU3kPapDunV8A7dgPPykNxng5oA6KisvQNdt/E&#10;WmC/tre7gjLlNl3CYnyP9k9qtajfw6ZZPd3BIjUquFGSzMQqqB6kkAfWgC1RVPT9Rh1K286HepVi&#10;kkcgw8TjqrDsf/rEcGk0/VLXU3vFtZN/2S4NtKR03hVYgH23AfXNAF2iop547aCSeZwkUSF3Y9Ao&#10;GSazbXxFYXNnNcu72ywqGkSddrBT91gOchu2OvTrxQBr0Vn6dq8GoxylUlglix5sE67ZEB6Ej0I5&#10;B/qCKj0nXrPWQTbGRcoJYxKu0yxH7si+qn1+mcZoA1K4H4rf8gzw5/2MNl/6Ea6/TNWtdWS4e0Zy&#10;tvO1u5ZCvzrjOM9ua5D4rf8AIL8Of9jDZf8AoRoA76iiigDlNQ0rTtV8exR6jYWt4iaYzKtxCsgU&#10;+aORuBxVTxb4V8OwaAZIdB0uN/tdou5LOMHBuIwRwO4JH41Z1PTjqPjyJPtt5a7NMY7rWXYW/ejg&#10;8GqnibQDaaOk/wDbGqz7L20PlzXG5G/0iPqMc0AduAAAAMAdAKWiigAooooAqagl1LYypZ3CW85H&#10;yyvF5gXnnK5GeMjrXkeiXN9qun+CdPsfFFqtwtuAix2GXt8WjA5JfDEdOg559q9cvr60sLYy3l1B&#10;bRn5Q80gQE46ZPfg15f4b1vFv4CS91XRPs8UKgLDPiVD9kcAPk4B7fWgDn/D58PJ4Q1qO+Swk10a&#10;1MEla2Hmk+euCrYJHfjPFe9V5DY3ul6b4C1PT1uZnurvU5ZmQ274VmuQMBtu3GF65r16gBH+430r&#10;hfgv/wAkk0L/AHZv/Rz13T/cb6VwvwX/AOSSaF/uzf8Ao56AO8oooNABRWNqfiSz0qSRZUnkSBPM&#10;upYU3JbJjO6Q54GMnjJwM45GZtT1y10ueGGdZnklVnIiTdsjUgM7f7ILKD1PPSgDTorH1DxFZ2BU&#10;BJrr935r/ZlDiOP++xzwtVNe8Z6b4fhtJZor26F0u+NbK3MzBezEDkA54NAHR0VV06+TUtOtr6JJ&#10;Y47iNZFSZCjqCM4YHofaotU1aDSkhMqSyyTPsiihXc7kAscD2UE/QUAX6KybnxDYwW8E0ZkuvPG5&#10;Et03sVHVsdgO/wCXXitG3uIrq3SeCRZIpBuVlPBFAEtV7/8A5B9z/wBcm/kasVXv/wDkH3P/AFyb&#10;+RoA+F9D/wCRg03/AK+ov/QxX3hXwfof/Iwab/19Rf8AoYr7woAKKKKACiiigAooooAKwNI/5Gvx&#10;H/v2/wD6KFb9YGkf8jX4j/37f/0UKAN+iiigAooooAKKKKACiiigAooooAKKKKACiiigAooooAKK&#10;KKACiiigAooooAKKKKACiiigArA03/kdte/697T/ANq1v1gab/yO2vf9e9p/7VoA36KKKACiiigA&#10;ooooAKKKKACiiigAooooAKKKKACiiigAooooAKKKKACvir4l/wDJTPEf/X9J/OvtWvir4l/8lM8R&#10;/wDX9J/OgD6y8Af8k68N/wDYLtv/AEWtcN4SZm/aJ8ZhmJC2cYGT0GIq7nwB/wAk68N/9gu2/wDR&#10;a1yAu4dL/aMNvHaoDqmjgPKuF+ZWZtx4+YkIF/L0oA9SrjvirfT6d8L9fuLZgsn2cR5IB+V2VG/8&#10;dY12NZfiazm1Hwrq9lbIJLi4spookJA3OyEAZPA5IoA+Fa+tPg4lhonwgsb+SRbeGTzrm5lkfCgh&#10;ypPPQYQV8mMpVip4IOK6e08batbeBJ/CNnmO2nuTPJJETvdSuGjP+ycKeMdCDnNAGj8U/HT+N/FD&#10;ywv/AMSy1zHaDbtLL3Y+5P6VwtS/Zp/+eMn/AHwaPs0//PGT/vk0ARAZOAMmvqv4LfD4+FdA/tXU&#10;YGTVr9QSksYDW8fOF9QTwT+AwMGvm3w5cw6P4gtNQ1HRDqlrbsXazkYoshwduTg8A4OMEHGDwa9o&#10;f9pOaMZfwcyg8ZbUCP8A2lQB414yFovjTWhZNK1v9sl2mUANncc9PfOPavVv2a2lGsa8qxqYjBFv&#10;ctgqdzYwMc557jGO9eaX2reFdQ1C5vJdC1lZLiVpXCavFgFiScf6N05r239n2y01rbWdU0yyvLWJ&#10;3S3YXV6s5YqC3AWFMD5vU/QdwD2oVyPxRtobn4Z+IFniWQJZvIoYZwyjIP1Brr680+O00a/DG6tz&#10;IomuLiFIY8/NI28HAHc4BNAHZeEmlbwfoxmjWN/sUOVVtw+4Mc4Hatms3w7FJB4a0uGZGjljs4Vd&#10;GGCpCAEEetaVABRRRQAUUUUAFFFFABRiiigAooooAKKKKACiiigAooooAMUUUUAFFFFABRRRQAUU&#10;UUAFGKKKACiiigAooooAKMUUUAFFFFABRRRQAUUUUAFFFFABRiiigAooooAKMUUUAFFFFABiiiig&#10;AooooAKMUUUAGKMUUUAGKKKKACiiigAooooAKKKKACiiigAooooAKKKKACiiigDgfGv/ACUb4f8A&#10;/X3d/wDomu+rgfGv/JRvh/8A9fd3/wCia76gArgfAn/I7ePv+wjF/wCihXZahLEls0cl/wDYml/d&#10;xzKyBlY8DbvBUnPqDXO+CPDF74fbWLrVNQW91DU7szvKpGCgG1OAigNjrgYz0oA6PUb06dp094LW&#10;4uvJQuYbZQ0jgf3QSMn2zXGv4f17WdF1+aWVNPk1qCRhppw+x2tlhAkkx22K3ygYJIJYYruPOi3A&#10;eamT0G4ZNU9Yh1O5097fSbqGzuZcp9qlj8zyBg/MqcB2zgAEgDOTnG1gDhtWvGvdY8YWs8a2VvLD&#10;b6fBfXEgEDSqrSEMeqHEygZGDjrkgV2+pahcW7pbWVlLc3MoO1sYiiHTc7E9PYZJ9O9Uk8N6V/wi&#10;svhkyvPbSQvHK08xeWQsSXdmyCWLEk9OT2rR0mCOy0uzsUuFnNtAkW8Y+baoGcZOM4oA808CaDNq&#10;uveKptY1S9l1C01J7YT2k7267MBiAqngZYnFdfo9k1h421G2W/1CeCPTraRI7m7eVQzyTBjhiecR&#10;qPbn1NZmg+GJE1nxHdWXi6eJ7vUWmkt9PW3cRHAADmSNzuwOgwPr1rX0zw61h4ln1648SX1+ZLNL&#10;PyrjyVQYdnyfLRQSN3HGRluTngAy9QsZJPGlhqN+nlJcXUltEjMOII7af5j6Fmdz1+6E6HIqja6c&#10;sSWWppu8m51W1htFYDKW0QKJzjJzyc5OQQa67WYozdaXqsl1bw2enzSTTySvgbTE6cHp1YdfeqGr&#10;aZcavrGjX9rr6ppcEy3EtqVjZJAoO0owXdkk8ndjHagCbwwJbW+1rSmZDb2l0DbhVI2RyKHCde2c&#10;cV0T/cb6UilThlIIPcd6V/uN9KAOF+C//JJNC/3Zv/Rz13lcH8F/+SSaF/uzf+jnrvKACiiigAoo&#10;ooAKKKKACiiigAooooAKKKKACiiigDmNTa1k8Qm91ZobfSdMh2iW9IWJp5SPmBbAyqfLnkHziAcg&#10;iuKstZ8KD4xapO2paKLFtIhVJDPF5RfzDkA5xnFervLACUkkjB7hiK4Cxe2/4Xhq5LRbP7FgxyMZ&#10;8w0AdjoesaVrmmi70a4jnsw7RK8SlVypwQMgd/wrnPEwufGVnFp2hm1utNS5jkv5pJMxXCId3kKQ&#10;DncyqGYcKCR8xyo6mDUtPmvZbCC7tnuolDyQJIC6qehKjkA1w0d5D4mvNF1YsZLO51a6sYoWUqpt&#10;vs8qujrxvDtCr4YcdO1AEo1bU7eBfF+n6dO1pNuj1jRwFaZJYmMTyxkcO6lNpH8SquMECtHxCw8X&#10;eAWks9yafe2xlm85Cj+VtLbdpHUkAZz7jNCNq+k6PF4fj1BrnWxb3NxaXVxh1ljilURrMdoJYo8Y&#10;YgZOGIIODV231C51XwA17e2U1ldS2Dma3ljMbRvtIYbSSQMgke2KAOb8PvdjVp/sOlLcXS2tpsu5&#10;nCxQBoFB9WJ4BwBg4+8KpaCNUGpXF34UEUUd/ctLcSasgC3/ACokuYlUiQbTxsOFIZTxmr9rpp+z&#10;B7ywuL23vYLXyLVVzBOVgUfvjghUB5+bAPoxAFQPFLc+LbbUtMsrTVvEESfZmfzCNP0qJTl4xIqZ&#10;MrA7ehbnO1V+UgHT+M7FZPCPiCWC2L3c+nvETEuXkChiqj6Fmx9TXNWN3balpy6hZ2XjKWzbcVnX&#10;VU2EKSCc/aOmQeeldhryXV7FFpNsJolvQ6XF1ESpt4gvzFW4G8khV5yN27BCkV5TqumeF9K1FvCN&#10;hY6JDFPKF/ta5tlkFjGy5MRdwd8pwSu5j97nGACAeo+DLWWz8IadDOjI4jJ2u4c4LEjLAkE4I5BN&#10;ctLZeINJ1uSxmv7OaDWGub+7uEtXeaFIhGAsaMXVuCihdvQHHOK7vS7K003S7axsQgtreMRRhcYw&#10;BjtxmvOpJra2+Id1plx4gk0lI2drC4iRA0stwyvNCzSxtGxB8oqq84bkk5wAZFxa2uo63rdn/bGq&#10;AT6dbRhz4ebJJecYKiAFQOPmGM5PPy8evX9kt/am3ea4iBIO+3maJ+P9pea4y10S+k8Y6uB4t1hQ&#10;NOsyZ1jtMsDJcjGfIxgYPQA/Mck8Y6/ToRp+lRQG9uL8QJtNxMQ8sgH97aBuP4ZPuaAPPbC21XTf&#10;DOlaxbXsM0dvK8YW9WSYoJJShbO8bjnaMZAAz366B0yfVvH507xDo+jahCmnLcPexW7I6N5hCIQz&#10;tkfK5z2xTPDryT/D64m1kSQWLJKlvbIqiRh5jFZBu5EhYjapxggcZ5qL4c6tC2oarDrkn2fxbLJ5&#10;l3bzxhGWFfliCnHzKFweC3LE55oA9IwAOK4Ky/5Lvqn/AGAYf/Rprpr3xVoGm3b2l9rVhb3EeN8U&#10;twqsuQCMgn0INcFaeKNBT4y6jqDazYizfRYoluDOuxnEpJUNnGcdqAPUpYkmheKRQ0bqVZT0IPBF&#10;eOy2mjw/EjVIZPDlncaNALK0JjTJV5HcCTJODtlIRgORx/dOfRrTxdpWrzX1pol1FqV5awed5cLf&#10;I2c7V8zG3kjHU471l+HrD+yvFN3FcSBp30yCa4kOAGleadmOM4HzHoOPSgDCXQzBqMWl3Pg7TLq9&#10;u47i8e4l1I5kIkXzGOIeCWmBAAwOemBXe+H7a4stCs7S6ghgkgj8oRQyNIqIvCDcwBJ2hcnHXNcl&#10;daVdHxtpsf8AwmGqktpt2fN22e5B5lv8o/cYwc55GflGCOc9hoixR6TBDDqcupJCDF9qmkV3cqSD&#10;uZQASMYJxnjnmgDQooooAKKKKACiiigAooooAKKKKACiiigAooooAK4G1/5LzqH/AGL8X/o4131c&#10;Da/8l51D/sX4v/RxoA76iiigAooooAytWmu5ANPsEdZ7hDuuMEJAvQtnu3oB35PFcPdaZqmiI/ma&#10;JZ3Fo1rFZQw/2o5nmkSR3VgfK++Sc+23JIAyO61LTbu+kRrfW7/TgowVtUgYP7nzI3P5Yrlb3Rr4&#10;+MdHh/4S3Vnc210d/l2e5MGLgAQY5z3B6cY5yAbnhkeI1FyuuNBJb4RrRyoW4w2SyzBfk3LlVyvB&#10;wTXQ1laXpM+n3E81xrWo6i0qogF2YgsYUsflWNEAJ3ckgk4X0rVoAKD0ooPSgCre3sGn2cl1cvsi&#10;TGTgkkk4CgDkkkgADkkgDk147q3h661H4neGr7U1a21jUra8kMazbxZmNAYVQ4wCuckj+JmxxivU&#10;9fmtrCG31KW3+0XMUyQWqPIVUSzOsSk9QOWwWwWVS+AckHE1TWrKDVNR1ObRHn1DQWSNWLYYW0wU&#10;tKm4BT91xgHPyEZGcUAWfDfjSPV9Tm0PULK4sNdtUDXFuY2aMj++jjgoe2cHt2rq6xrLXre48S3+&#10;hvHsvbWNJ+MkPE3AOcDByCCPp1rZoAKKKKACiiigBsn+rb6GuF+DH/JJNC/3Zv8A0dJXdSf6tvoa&#10;4X4Mf8kk0L/dm/8AR0lAHeUUUUAFNdgoLHoBk4Gf0p1NcFlIDFSRgEdRQBxmsadq+u/8TGCyVgYJ&#10;YLW2ubloQgdcea6hWy3ouBgdeeBl258U/aGi0Wxs7a+tYo47iU3HnWlyyLt2OdqsrgYOVz0wa6dt&#10;C1GMZfxnrSj1MVl/8j1heFfD9/eeD7QDxZrcEcsbgrAtqu0FiOG8gsD75zQB3se7y13434+bHTNO&#10;psa7I1XcW2jGWOSfrTqACiiigDA8R3d3KsejaUf9NvMLNKsm1rO3OQ0wOD83BCDu3PIVseY+AbV/&#10;B9l4g1PR9PmurSx128s7q1hbMjWybdjKD9905wCeQz9zXpN1qKaTeazDpumPdXUFk2pTKJCZJ5G3&#10;iONeGJJ8ph/sjYACOBU0vVLCzlkt9E0pRbajZPrcFz5m1bp3YGTfkF1PzxkEg8HHG3FAG1oGvWHi&#10;XR4dV015HtZh8pkiZDnuORzjpkZHHWtWszQtYs/EGh2mrWG/7LcpvQOu1hzggj1BBFadABRRRQAU&#10;UUUAcD4v/wCSp/Dz/rpf/wDogV31cD4v/wCSp/Dz/rpf/wDogV31ABRRRQAUUUUAYfii91CysbP+&#10;zJYYrie9hg3TR70wzYOQCD+RFcfrd3F4disba71vRm1aTWvtkiSTCBIw6P8AMVLFgo+vPTIzXfar&#10;pGn63aLa6naR3VuJFk8qUZUspyMjv9DxXAxaVp8ugabEtpDFpt9rcjJAi7AsTJKu3jp0PSgDf8O6&#10;n4Ttb37Bp+t6deapqDvcTPDOjvcOMFidpwOvC+gOBgGm6poOhp4jsEudGs5E1J5laUqS5n2+YCec&#10;bSqy5PXO31NWvBmpxalo4gZ1lvLAi2uJBHtV2ABDocDKMpBBHUGpvF0F3PpNsLG38+4TULSRUJIG&#10;FnQkkgEgAAknBwKAOeufCekL40sdLg0LTDpkllNPco8fzbg6hSv4tzmum1c6lY2vnafdada2VtCW&#10;l+020khVVGcja68ADpg1V0iGG58Wa9qgiQMnlWO9gN42Lvbn+6fMX8QeOlWdcin1MQ6VAkggnYNd&#10;zYIUQg8qG6FmIAxg/KWzjIoA880641fUPhFdTx6rp8mmw6Jcxy2yWjpLkwkrlmfgjgjjBDZ9DXe6&#10;f/yPer/9guw/9GXVctpvg2LV/B1leWjxw3kvh2fS1DZ2ESAbCcdApB6Ak7vYV1NgMePdYHpplj/6&#10;MuqAOhooooAKKKKACk70tJ3oA4L4b/8AIX8cf9jBN/6Ctd8K4H4b/wDIX8cf9jBN/wCgrXfCgAoo&#10;ooAKKKKAOf8AGsEl14M1WCK3kuHeAgQxruZ+RwBXGa1KieHtX0/RfC/9nBZLf7X59wsMgZnXYV8v&#10;eDx33Aj0r0y5uI7S2kuJd3lxqWbahYgfQcmvPL/U7K58HeJtdFwk8Bv0H2mI7laGKSPbjb1wM9OT&#10;QBsaDqWu3NjYfYdA060sRJtnV9QZpI1GQw2+WPnB5IJ7Ed8jsq4PRtbudN1hPtWn3UOka6/n2IW2&#10;d3hnYkukuOVLD95yML8w3YFd5QBheLLn7L4fnlW0a5lJCRhbdptjMcbtqgtgZzkA1ydhqmhWOvw2&#10;FvZX0ttHpwCxNpMwaSXzPvEGMYJ/vHA56iuz1DSry9ufNt/EGpWCbQPKto7dlz6/vImbP4446VzX&#10;9h6j/wAJwY/+Er1jd/Zu7zfKtN2PM+7/AKjGO/TPvQB2dm++zhf7M9rlQfIcKGj9jtJH5E1YrN0r&#10;TJtOE5m1W+1GSZw5e7MfyYAGFCIqgcZ6dSa0qACiiigAooooAK4H4uf8ivp3/YYs/wD0ZXfVwPxc&#10;/wCRX07/ALDFn/6MoA76iiigAooooAQ149brrN98RPENzpV0ba0123WB5FiLmALHdRw3KuCOM2wI&#10;7ETLzkAn1u9t/tdlPbedNB50bR+bC22RMjG5T2I6g+tefSnS7jxV4h00yXNnY6RaaXBNDAi7bkbp&#10;nWDbtYsj+YilVALfd6HBAOWspPEenaA1jp3iOWPT7fT5r2MR2SBhA0mLcmTb9+QbpD368A5r26FW&#10;SFFeQyMqgFyACx9eOK811ue4j0GTTrqfTbfxTr88KSWUk+/yYmcKqLj5iEUE5AI3FyODivTBQBy3&#10;j63luNACKLZoHlSCXzYyzqJmEO6MggKwEjckGuNeZtfXQNMNpaaldXlgNUvbS4YQxraKuyOEEIdy&#10;iWQOM5OY+e1d74iBudR0OwUb994biWM/daKNDknscO0RA9cEdOPLYtCTTLfw2PEM2i2dzc2F1I66&#10;vaedChUWkcaBGdCsnlopPJ534GDwAdv8OBdHQNKS7s7IGDT0+zzx3IecQSENGroEXblVXJzyUJru&#10;R0ryv4WnR7NtPjh1PQZL660qIfZrLT1hnQqqlvMlDsWbn5gQMlcgDBr1QdKAON8U2Dr4l0LVpS1w&#10;Yr0R21vGoyv7mYtjJxuYgDsMAfWudutP0o+MdNH/AAgl+Faxu2aErb5c+Zb4b/XY4yR1/iGM847b&#10;xL/x/eHf+wov/omaotUaZfG+ltbxpJONJvzGkjlFZvMtcAsAcDPfBx6GgB3hTUoruG+sbfRbjS4d&#10;OnECxTFOSUWQ42Mcff8AXuOeoHRCuY8F22tx2Wo3uv2cFnfahfPc/ZYZfMEKbEjVS3QtiMEkcc9u&#10;g6cdKACiiigArgdN/wCS5a5/2Brf/wBDNd9XA6b/AMly1z/sDW//AKGaAO+ooooAKKKKACiiigAo&#10;oooAKKKKACiiigAooooAKKKKACiiigCC+/48Ln/rk38q4/4Qf8kp0D/ri/8A6Mauwvv+PC5/65N/&#10;KuP+EH/JKdA/64v/AOjGoA7ekNB60zzoxu/eJ8v3uen1oA5CTUZIPiZeafaIkl5cafYyFX4VYFmu&#10;BK+fUBgAOfmYdskZFnK9z4zj8HwTIYNJuX1SeRHBZlZy6Rnjht7knp8u3rmunu7FF1t30l7G0vdT&#10;iH2u7EmZzHFwrJGVKuRvK7m4Hy5DgBazfEXgTQdR0qKS4vbiwu7WQzJq8UwjuFlPBZnxzkgccAYA&#10;GMDAB2lcr4A1GG88J6fBAHdbe2RHlA+TfzlQe5HfsM4zkEDVstL8vQv7L1HUZ9TDxGKWa4Kq8gZc&#10;EfIF7Z56+560zw5otp4X8PWOjwNEEt0CBlUJ5jd2xk8knJ60Ac18Fh/xaTRP+3j/ANHyV3F0kclr&#10;MkoYxsjB9uc4xzjHOfpXPeBtBPg/wXYaHc3kM01ojtK6cKCzs5xnnA3YycZxnAzit+O7t5YY5o54&#10;2jlUNG4cYYHoQe9AHns2m6RaeF2g8MapqhuARaWlqNSmjMUzAkB1blMDLYYDge9dj4Y0V/D3h610&#10;yS+ub14QczXLbnOTnGcDgdB7Vh+J/CttfavaeJtM1GPTNWsGUzXAYBJoAfnSUf7ucE9P5dTNcQTK&#10;LaO9WKa4iZoWjZS+MD51BBBxkHkEdMigDkvE2kzw682r+aq2tzPpMHlKBlpEvCSzcZ4DqBzzk56C&#10;pU0+a++J1/JIU+w21tazFM8vN+9CZHTAyT65AqbUvDjzW8Q1DxnrAiFxEyF1slHmq4Kc+QMncBx3&#10;6U8eEbhLu6uR4v1xZ7lEjlcLaAkLu24/ccH5m5GDQB1NOrJ8P6RFoGjwabFfXV5HFnZLdMrSEZzg&#10;lVGeT1IzWtQBDdf8ec//AFzb+VcZ8Hv+ST6D/wBcpP8A0Y9dndf8ec//AFzb+VcZ8Hv+ST6D/wBc&#10;pP8A0a9AHcVwPxT/AOPPwt/2Mlj/AOhNXY6no2l6vEi6pp1peJGSyC5hWQKe5G4cVkjwX4NkBI8O&#10;aGwXk4s4jj9KANy4vbWzMIubmGAzyCKISyBfMc9FXPUnB4HNcd4lsZrjxHYanPCI47a9tba2JIJf&#10;dKrO3fA+VQOh+9kdK2bfwp4Tt5ku7fQtGjlt2EizR2sYMbDkMCBwR61PdR2fiLT7O5tL+F7aK6ju&#10;VmjIdX8ts4yD7Yz2oAwfGlnqdr4emi02TTYNOWSHELWzlwxmUk5DgYyc9PWt6wGs2YvbjWr21uYQ&#10;A8aWlo6mMAfMMbmLZxnHXP4VTvPCOiXiObq51N4pW3FW1m6CE5yMDzccHpjpinQaVoPh29TUmvri&#10;Oa4C2qSXuqTSiTJyqgSOQTnOO/Jx1NAHnK6JoV1oei6fpHh6aSzvLxV/tTUW2NcopaaRgvLMrpFI&#10;PmCfeXAIPEemR695GmbLvTQPJ0XbutnOB8+zP7ztzn17Yr1Z7GCTXDqE12hC2n2aCLgeUGbdI2c8&#10;7gsQwRx5fH3jUB8LWUek21pas9vc2kEcNvfqq+cnlrtQk4w2ATkEYOSMYNAEfgcSf8IhZCUqZMy7&#10;iowCfMbOBTf+EL01L29u4LnU7eW9mM84gv5UVnPGcA4HAFaOh6aui6La6eLlrgxAgzOFBkYkljgc&#10;DJJ4FVtTgsfE+mXtha6gi3MRZFuLaT95aT7SAwKsCGGemRkEg8E0AY3hexki8d+JWV9Qe0tIbWyj&#10;kub1phJJtaZzhjxgSxj8Tjqa7WsLwp4cXwzpH2R7+61G7lfzbq9upC8k8m1V3HJOAFVVA7BR1OSd&#10;2gDyo6TFefH7UNTlvZrX+zNNhlOxgqup3Bg5P8OOe3StTSLUS+I9EuZ4TtnfUr+BZBhk3vHtJHZt&#10;rkfia5PxPqNxZfGPU4k0fU9TtJrK1N1Hp0HmvtRiwBGRgE45yOnfNdjBqWraiNI8TzaXd2cdvcXM&#10;E1lLZObhbZ8bX2KS27MceQA2QxOABmgCp4Wtz4kXUVluJbT+wPFl5JC8BwZRuZir5zwRO4OMcYq1&#10;bWeoXV0uu6dbrNHJqs1zCrvt3RmAQK/+6WXdkZypBHXFVdWgutC8FyR/2Fe3R1fVZptQg06ASziG&#10;WR5CGAIBYoFiLBvlzlSdozoWeva5q1nHqp07UtLsbe/Iks3swLmW3EYxlCGJ+cnOzBKjjmgDbttd&#10;nk02eb+zp7m6tpzbTQ2hTlxjLLvZRt5B5OfrWPrF42sXmgQXmi3tpENVRsXflESEQzMMbHboyqec&#10;c4ra8OWs0Nve3E8TRfbLt7lI34ZVYAAMOx4zjtn1qLxVaXktpY3lioebT72O6MXll/MjwySAAEHI&#10;R2YYySVAwc0Ac5aeIpNP8V+P7XyVk+zTWMluqnDTTzwJGseegy0aAHtuOeKteEIJPDuma3bpbz6h&#10;NBqKiQWwUPNIbeAvJh2AyWLMcnuetX9L0O2vn17UL2xKJq9zHMm9THOI44o0jJIwyMGRnXkMu4H5&#10;WyBT8DJBb32uxw2+sxrPdiaJtRjuvnjEUa5DTd924dckAdgKAHeJtRm1TwpqMFzo1/ZRnylJuvKx&#10;IDKoKjY7Hp61Vv8AyZfinb6FJAhtJ9HjnIBIKtBcbkAx2yf0rpfE2n3GqeHL20tGVblkDRblyC6k&#10;MoIyOCVA6jrXOzWusardXWv6bara6lHYw2sDXdthiyyl5gqvg7WB2jJXJA5Aw1AFPWJbi703x3qU&#10;6m0k/sgW8Vo4xNHGkczCRiCQdzSOAVJGExncGAv31yNJ+JnhbS7SCJLafTrq3CgY8tE8tlC/98gf&#10;SppdMm8TL4hmVZrSDU9Lj06JriBkfcvn7n8tsELmYAZwTtPbBLtKjutW1qw1zUtOMFxp+nvBNvgZ&#10;Sty5Qv5IOSVG1huHBDDBbnABf8Mf63Xf+wpL/wCgpWD8Vv8AkGeHP+xhsv8A0I1qeEb0T3GsKbS/&#10;g8y+e4Q3NlLCGQhQCC6gE8HjrWX8Vv8AkGeHP+xhsv8A0I0Ad9RRRQByWp381h48ieHTLy/LaYwK&#10;2vl5X96OTvdf0qp4m1u7utHSGTw9qtsjXtpmafyNif6RH12yk/kDXafZ4ftP2jyk8/Zs8zaN23Oc&#10;Z9M9qJreG5i8ueJJY9yttdQRkEEHB7ggH6igCSisbxLqF5pujiawaBbmS6trdGnjMiL5s8cRJUMp&#10;OA5OMjpVI+IbnTtP1gaoIpL3TIxKWt4yiTRuDscKWO35ldcFifkzxkCgDpqK4m/8Sa+/hqHVNOjs&#10;oQsf+kS3ELSq0olETIqiRSBnLAknjAwDUyXfi59afSpNR0OJ4rYXDTjT5XV1aRlX5fPXbwvPLc96&#10;AN/Wrq0sdJuLy9hE8UK7xFsDs7dFVQerMSFA7kgd64Wax1/RPDem6pdpZTv5zz6razW6bYYpMkoh&#10;ALHyyQB83IB68CvQY4ftENrJfQQG5iIkG351jk2kEoSAejMM4BwT60tzZW940JuI/MEEgkRSTt3D&#10;oSOhx1GehAPUCgDg70W/h34aWujajeWdvqEqoy2vmKjFmmDFUUkkhS2OM9K9EqlqOk2GrxxRahax&#10;3EcUqzIsgyA6nIOO+D61eoAa/wBxvpXC/Bf/AJJJoX+7N/6Oeu6f7jfSuF+C/wDySTQv92b/ANHP&#10;QB3lIelLQaAOL8TaKttp3iZ4bu4kufEcS2UNqxBRJmi8kMoAzjGGc84WMnHFTyQRN4x8QzsgMsej&#10;26I56qrNcFgPqVXP+6KxPE3ifVNK8U6jJbeFtb1C4tbIwaZLb2Rltt7qHZnYMCQWEakDOBHkHLEV&#10;uarFe2HiW6u4reW6tNS09bXZDAWdJ0ZimWzhVYSvksABtHzc4oA5jwqBP8PYvEcs8wn1LSY9PFnG&#10;cxl13RoVHUse/PTPFdMunazp+p2s9lb28zDTIrVmkkIRWjYk54zzkAY9yemDzN3f3vhC503TovC2&#10;rX66Xpipatpll5lubhlw7Egqex45zuzwa62a/wBWtbyyv7iK7ks5bNVeztIA5FyefmyNyjsDuCjn&#10;djg0AbOk6jFq+k2uowKyxXMSyqr9QCM81k3sMUvxD0h5EDNDpt3JGT/C2+Bcj32sw+hNVvDsupaR&#10;c6X4Yn0t2t4NJWWTUkYmISqwTyvu4zj5uv4VY1xbqx8Q6XrcUUk9tFFNa3UUUDSyBJNrKyhTn78a&#10;A8HhiTjGaAOb8G6hI3h/UtVi057i+sb28sIVh5ynnF8sCwzyecc4HANdd4StvsnhbT4ftEVwRFky&#10;xAhGJJJxnnqcc+lYWl2uqeForRzbZsJjcSXdtaW3mymeSQuhJX2IUn5hkdh81dF4asJ9L8PWdnch&#10;RNGp3BTkAkk4/WgDVqvf/wDIPuf+uTfyNWKr3/8AyD7n/rk38jQB8L6H/wAjBpv/AF9Rf+hivvCv&#10;g/Q/+Rg03/r6i/8AQxX3hQAUUUUAFFFFABRRRQAVgaR/yNfiP/ft/wD0UK36wNI/5GvxH/v2/wD6&#10;KFAG/RRRQAUUUUAFFFFABRRRQAUUUUAFFFFABRRRQAUUUUAFFFFABRRRQAUUUUAFFFFABRRRQAVg&#10;ab/yO2vf9e9p/wC1a36wNN/5HbXv+ve0/wDatAG/RRRQAUUUUAFFFFABRRRQAUUUUAFFFFABRRRQ&#10;AUUUUAFFFFABRRRQAV8VfEv/AJKZ4j/6/pP519q18VfEv/kpniP/AK/pP50AfWXgD/knXhv/ALBl&#10;t/6LWuG+M0cmkah4W8YrG80ek3oE0YHyhWIO4ntyoHTvXc+AP+SdeG/+wZbf+i1q34p0OPxJ4X1H&#10;SJCB9qgZFYgHa2ODz70AaNpcx3tpBdQsTFNGsiEjGVIyP51OeleUfBjxVLPYz+ENV3pq2jlo/n/j&#10;jBwMZ5OP5Yr1WWRIonkkdUjQFmZjgKB1JNAHyb8aPAz+FPFj39tGi6VqjtLAE6RvwXTAAAGTke30&#10;NcFo+sX+g6rBqWm3DwXUDbkdT+h9Qe4r7c1/QNN8UaLPpeqW6z2sw/FT2ZT2I7Gvkvx78NNZ8D30&#10;rSxPcaUXAhvVHBz0DejfpQB7p4L+OPh/xBHDa6s40zUSAreZ/qpG/wBlu3PY16dHcwSwGeOeN4hk&#10;mRXBXjrzXwPVuLVdRgtTaw391HbkEGJJmCEHrwDjmgD7P8Q+PfDXhmzFzqWqwANnZHE3mO+CAcKO&#10;TjIr5c+I3xIv/H+oJ5kQttOtnY20AJzg4GX5wW49OMkVxFXNK0q91rU4NO0+3ee6nbakaDk//W96&#10;AE0zTbvV9Tt9PsYTNdXDhI4x/ETX2r4L8Nw+E/Clho8PWGPMjf3pDyx6nvXFfCz4SQ+Do/7U1cRX&#10;GtNkLt+ZIB/snuT616mKAA14z8SmfxZ8U/C/g2NnNvC3227Cso455B6hgqtx/tCvVdf1yx8N6Hda&#10;vqMvl2tsm5yBkkkgAAepJA/GvMvg9Y3uv6trPxB1i0jjuNTYJaFTwI1+VsD/AICq574NAHrwpaQU&#10;tABRRRQAUUUUAFFFFABRXOeJPDup63PBJYeJr/SFjUqyWqIRISep3CvMPHdv4r8Jaj4ctYPHOrXC&#10;6rei2dpEjBjGVGRgdfmoA9ypjyJEjPI6oijLMxwAK4QeAvEWf+Sia2fbyov8K2vGOi6HrmlxWuv3&#10;rWtoJd3F15AkOCNpOfmGCeKAL8XiTRbjVxpMOqWst+U8wW6SBm2+vFWDq2mqSDqFqCOCDMvH615f&#10;8HbTwxZQ6lPbnT49SfU7mCEiVfMMIb5VUZzjHpXL+EG+Fo0q6Hioad/av2643+eH3bfMO3px0oA9&#10;9gvLa6LfZ7iGbb97y3DY+uKbHf2kt9NYpcxNdworyQhgWRWzgke+DXl/wsOgHx540Phjyf7I8ux8&#10;nyc7c7H3Yzz97NdL4n8HXF34k0rxJoLxWurW86LdOxKrc2/RkfHXH9MelAHWz3trakC4uYYS3IEk&#10;gXP50QXtrdEi3uYZivURuGx+VeZ69pmneNfjJa6Ze2cN5Z6Tpzvcq75BaQjbwO4I/WpvBmi6doHx&#10;Z8U2GlWkdrarY2jCKPOATuz1oA9JlmjgjMs0ixxr1Z2wB+NSVl+I9DtvE3h6+0a8/wBTdxGMtjJQ&#10;9VYe4YAj6VleANM8Q6N4b/s3xHdx3dxbTtHbzq2S8AA2Fj69evOMUAb0mp2UOpQadJdRrezo0kUB&#10;PzOq/eIHoKuHpXA61/yWzwv/ANg67/8AZa76gCvHeW0l7LZpMjXMSK8kQb5kVs7SR2ztP5VYrkNQ&#10;8HTP49sPFGlXxsX2mPU4wCwvIwAEGOgI6Z+lUtW8Ha9JNfX0HjvWLeNmklS3SOPbGMkhRkZwOlAH&#10;eUV5F4L0HxP4o8H6drU3j7WIJbuMu0aRxkLhiOMj2rufFPiKXwf4civf7PvNWkV0hMduuZGJB+Y4&#10;Ht+tAGzf6lZaaLc3t1Hb/aZ1t4d5xvkb7qj3OKLrUrKxlgiu7uGB52KxLI4UuQCSBn2BrwXxp8VJ&#10;tbTQQ3hLV7T7HrNteDzkI80oT+7Xj7xzx9KteJvG9h8QIbPQdS8F6rZ3N1cLDZXcxEZhmbgEMR+Y&#10;7igD3oUtYnhK01iw8N2lnrk0E17AvlGSHOHReFJz3IAzW3QAU1nVWVSwBY4UE9T14/AGklkjhieW&#10;V1SNFLM7HAUDqSewrhPBv23xZqcnjLUsiy3Omh23K+XDllMrL/fcfkOnWgDvRS1ieI9Fv9btYYrD&#10;XbvSHjfc0tqqkuMdDu7d64zWvDmpeHtJn1PU/ibrMFrCuWYxxZPoAMck+lAHp1FeR/DbTvHl/qya&#10;3reuXw0Paz21pc7fNnByFMgA+XjDflXq1xcRWltLcTOqRRKXdmOAABkmgBq3ltJeS2aTobmJVd4g&#10;3zKpzgkehwasDpXjun6pJZw6n4/1S3uLhtdkSw06ygbbKLYsQCAe5+97VW0rwLYXvxF1jRZdS11b&#10;K1sbeeJDqEgdWfOcnNAHtdRvNGkqRNIiyPnahYAtjrgd680+FGmPY6x4w/4mF5cQwambKGO5mMmx&#10;IxkHJPU7+foK6Txt4abWbO31Kx+TW9KJuNPlzgb+CUb1VsAGgDqx0orF8La9F4m8OWeqRrseVMTR&#10;HgxSDh1I6jBB6+1bVABVSbUbG3laKa9t45B1V5VBH4E1br571Y+Eh+0F4o/4TH7N9g+yQ+V9oDbf&#10;N8qDGMd8bqAPd/7X0z/oI2n/AH+X/GrEM8VxH5kEySoeNyMGH5ivF79vgh/Z119m/sjz/Kby8CTO&#10;7Bx+tbvwC/5JfB/19TfzFAHqFFFFABRRTXdY42d2CooJZmOAB6mgB1FeXfDT4nTeM/E2vaZdCGNI&#10;HMtioHzmLJUgkcHHy8/7VaniLxB4jvvGcfhXwsbe2mgtheXt9dQl0RSSFQDuSec5/kaAO9orgPDH&#10;inWLfxndeD/FE1pNqPkC6tLm2Uos0Z6rt7EYJ/Csbx18WJNI8U2Hh7RIxJMb2KG8uJEJRNzDMY9W&#10;wc+1AHrFFNrzr4r/ABAuvBun2cGlKj6ldSBjvTeIYQwBcjtliqjPqe4oA9HorjfiH4qvPDulW1to&#10;8cc2uajOttZQvyCx6sRnoBWVZ674r8NeI9Js/F9/ptxZ6sDDFJbReWYZwM7Tk8g9M0Aej0V5xrvi&#10;XxNq3js+GvCE1nCljCJNRu7iPzFjZvuqBnrx/P0rU8GeJNQu77WfD/iGa1bW9IlBke3G1JoHUMjg&#10;duDgjtx60AdnRXlmhX/xC8V291quma3pVrpj3kyWXm2RcywqxCvkHof6V1esa7e+EfAsmpars1DU&#10;YIwGFvGVWaQnCgDnA5FAHUUV5Pqet/ETwvoEfijV7rSrqwiKSXenxQFJFRzjAfuQSO1ej/21Yf2B&#10;/bn2hf7P+zfavO7eXt3bvpjmgDRorkPAOta34l0qfXNUiitrO8fdp9sqnfHEMjLnuT1//XVDUL7x&#10;prfifULLw7cWmm2GnhY3mvbVnM8hGTt6fKB3FAHfUVxfgHxbd68NT0nVxCut6ROYLoQ/dkHZwOwO&#10;CMe1dmKAFooooAKKKKACiiigDgfGv/JRvh//ANfd3/6Jrvq4Hxr/AMlG+H//AF93f/omu+oA4/xf&#10;Ba2mo2+uajpov9OhtZbS4URh2iWRkzJg9VAUg45wasWK2qeL7NbLb9kGigQ7TkbPMXbg+mMVpaq+&#10;rxXET2FrDd27IySwu4QhiRhsnqAAwI759qxI9C1bRpLaXTlju5RZvaku+wRM0m8MM9VGcBfQCgDz&#10;7TV086fcNNpTT3i3entHei03iBQ8ROZMfJxnv3r1aDxLFPcxwDTNXUu4QO9i6oMnGScYA965qy8N&#10;avaW+saKljEtjqEawfazcAlE8oIzbMZyeSBnuM130aeVCqDnaoA98UAeVW1pa3VlKtjoskWorql7&#10;LPqgs9g8tLmVmUy4y25Rsxnvg8U/w/HZNo7XWjaf/ZklnoWLyRbfyXmdosp2GRkFg4rrdGstVtfC&#10;N9a3FjGl6813JHCJwwYSyPIvzY4+/j8Kr6Z4evks4IbhEgW40kWN4qOGKuq7VcHvxkfjQAtgi2ut&#10;eGvIVY/tGlyLKFHDBBGy/kXc/jXNmy0q007SY5dIjuLRvFN/5lrDaCTzMJeBfkA+bAC/QKPSulSK&#10;50qSLU9Yi222l24tYPswMjPvZVaTaBnGAnHbBNZ1taau9rpN5YaaLhIdavr8rJN5JMUn2hUIBHcT&#10;BuegFAD1udMGseFrGxsns4bq8ubj7JsIjXyo3X7v3UIYK23jBycZBNR654K0Kzvbe6+wxTm/1iF5&#10;I541dEzncEGPlDYyR3NbUtnrV4ttqc8MK3lndNPb2e8Y2GIxlC/r8zsDjuB2qLUNP1ya209zGlzO&#10;NSS7lQzBVgjH8CnHzY/nmgDobCxttMsobKyhWG2hXbHGvRR6CrD/AHG+lKKR/uN9KAOF+C//ACST&#10;Qv8Adm/9HPXeVwfwX/5JJoX+7N/6Oeu8oAKKKKACiiigAooooAKKKKACiiigAooooAKKKKAMu78N&#10;aDf3T3N5omm3Nw+N8s1qju2BgZJGTwAKh/4Q/wAMf9C5pH/gDF/8TW1RQBnWXh/RdNuPtFhpGn2s&#10;2CvmQWyI2D2yBmnaro9lrMMUV9G7rDL5sZjmeJkfaVyGQgjhmHXvV+igDBtfB+iWmqW+px2873ts&#10;HEMs93NMYwww2A7kDIrXuYEu7Wa2kz5cqNG2OuCMGp6KAMS78M2d/ZwWNzPeNYxQCE2yTGNZABjL&#10;FcMTjjGcH0rTsbCz0y0S0sbWG2t0+7FCgVR+AqxRQBlahoqancK1xfXy2wUK1pFL5cbkEnJKgPnp&#10;0YDgcdc2W0nTm0ptL+w24sGQxm2WMCPaeo2jirlFAHNaH4J0nwy90NGe7tILiMJ9nW4LxRHn50Vs&#10;4Y55PNX5/Dej3ejHSbuwhubI53JMu4ljnL5PO45PzdeTzWtRQBysfw68Lw6cdOisbhLEqVNst/cC&#10;PBySNu/GDk5+tbOjaJpvh7TY9O0mzjtLRCSI0z1PUknkn3NaNFAGRb+H7KK++3XBlvbsMWjmumDm&#10;L/cGAq8cZABI6k0/UvDui61cQXGp6VZ3csBzG88KsRwRjnqPmPB4zz1rUooAMYooooAQis6fRLC8&#10;vri5u4EuPtEEdvLFMoeNlRmZflI65Y/kK0qKAMX/AIQ/wx/0Lmkf+AMX/wATWjY6dZaZB5FhZ29p&#10;DuLeXBEsa59cAYzVmigAooooAKKKKACiiigAooooAKKKKACiiigAooooAK4G1/5LzqH/AGL8X/o4&#10;131cDa/8l51D/sX4v/RxoA76iiigAooooAKyYPDul22vz61BZwx308QikkSNQWG4knIGcnPJzzge&#10;la1FABRRRQAUGiigCpd6dZ6jJaPeW8czWk4uIN4zskCsoYD1AY49OvUCpZLO1m83zbaF/OUJJuQH&#10;eozgH1AyeD6mpqKAGeTF5/n+Wnm7dnmbRu25zjPpmn0UUAFFFFABRRRQA2T/AFbfQ1wvwY/5JJoX&#10;+7N/6OkrupP9W30NcL8GP+SSaF/uzf8Ao6SgDvKKKKACiiigClqul2Ws6fNY39vHPbyqQVkQNj3G&#10;QeR2NSWFjb6bp9vZWsaxwQRiONVAGAB7VZooAKKKKACiiigCnBptna313ew20aXN4VNxKB80m1Qq&#10;5PoAOn19TU0VnbQeT5VtDH5MflRbEA2Jx8q+g+VeBxwPSpqKAGRQxQR+XDGkaAk7UUAZJyeB6kk0&#10;+iigAooooAKKKKAOB8X/APJU/h5/10v/AP0QK76uB8X/APJU/h5/10v/AP0QK76gAooooAKKKKAK&#10;mp2R1CxeBLma2kPMc8LYaNh0Pofocg1z974Hs9Q8L6doM95cm3tJlleRW2vNjduBIxgNuOcduK6u&#10;igDGHhrTF1+HWoopIbyOHyW8qRlWVQML5ig4cqMgZ6ZPtiD/AIQ3Ryef7R/8Glz/APHK6CigDmh4&#10;F0BVlUQ3oExJkA1K5+ckYJP7zngAVuWVlBp9lDZ2yssEKhI1Zy5AHQZJJP51ZooAy9M0ePT/AA9B&#10;o7SvLFFB5BcEozDGM5ByD7g5qroPhiLQ9U1W+W+vLp74xKq3Mm/yIo1IWNSeSAWY5PJzzk5J3qKA&#10;CiiigAooooAKTvS0negDgvhv/wAhfxx/2ME3/oK13wrgfhv/AMhfxx/2ME3/AKCtd8KACiiigAoo&#10;ooAKh+x2v2b7P9mh8jOfK2DbnOenTrz9amooAKKKKACq/wBjt/t/23yx9p8vyt+T9zOcenWrFFAB&#10;RRRQAUUUUAFFFFABXA/Fz/kV9O/7DFn/AOjK76uB+Ln/ACK+nf8AYYs//RlAHfUUUUAFFFFACGqt&#10;tptna3t5ew28aXN4ytcSgfNIVUKuT6ADgdOvqat0UAMeGKSSOR40Z4ySjFQSpIwSD24JH40+iigA&#10;phhiadJjGhlRSiuVG5VOCQD2B2rn6D0p9FABRRRQBXubO3u5Ld54w7W8nmxEk/K+CufyY/nUhhia&#10;ZJjGhlRSiuVG5VOCQD2B2rn6D0qSigAooooAKKKKACuB03/kuWuf9ga3/wDQzXfVwOm/8ly1z/sD&#10;W/8A6GaAO+ooooAKKKKACiiigAooooAKKKKACiiigAooooAKKKKACiiigCC+/wCPC5/65N/KuP8A&#10;hB/ySnQP+uL/APoxq7C+/wCPC5/65N/KuP8AhB/ySnQP+uL/APoxqAO3rxjWYLWGbe1orpdandG7&#10;jSIMbkJqlqFDDHz4DMADn7xHevZjXmtz4Y8QTxrdGwgE8GovPFALkfMj3cdwxLYxkCFVA9STQA/Q&#10;7TTbW/sUj0q4stP1lodUsJkAX7LLt3tbHrsB+dsDAPmyKMd59ORbqx8P6fMoa3m1S9kcEdTHLK6j&#10;6ZHNXF07xPfRqmprAyzakl6AJR/oiRShkiGB82VReezMxPGKXT9G1eDRLGZ7SKPU7G9nnSHzwyyJ&#10;I7Fl3YwCVfGexFAHK2U32TxbZ2SybrWTVxHA7tuLmFZF2g+ykfpW98QbY3mqafbRWb3F5Lpt+lmU&#10;i3GG4PkiOTP8G0n7/GPWq/h3wRf6fa6fHeW8Bnstalvo5llz+6kDbgPfJA/CuuubK7m8YaferEv2&#10;O2sriNpC/JeRoiBt+kZ596APONfhjuvF2qWccaRTzaxBFeT7drzWsttbQNGrdWw0ytjkKQpPJGZn&#10;TS5fiHPZalpRvoJLmWGBRFuW3Zjbtuz/AADJJyMck+tbV94R1W+1fVNQRYYJbi6m8hmk3eUnk2/l&#10;zDH8QltUOOwY+lXdC0bV7bxLd6xeWkURuIZWaNJw2JGZAEHHTbEpJ9WNAHOaBZ2t1oE97pehv/aW&#10;n3AedRGI/wC0FDu23PRuuQT3UVf0yDTo9Tt2EF4dO1meO7srs4DWUyfN9m6ZjQ4bA4Hzuvfm/olh&#10;4rtbCG2khgtI7RfMRFnD/aHLsSpIHyrtYfiKbb+HNdW3mtZmiaC/1RNSYGTP2LbOsxjHHzg7cZ9S&#10;T0oAp6fHHfXNrY3CK9vHca7ebSM7nW7eEA56rtnfj1x6c8ra67domnXd0RJ5jWSB3JzLJDHFIBnu&#10;xEshP0HpXaQaJr0OlR3UNlbx6nDe3ziFrjIlguZJJNpYDjDPGT6+V71l6j4E1RfDs2n2NtBNcWl/&#10;BPYzTSgb41ijifI/hOEb86AJPBl291P4f3vG6xyXyoyDA2kI2OvJG4jPtXpteZp4f8RaRq/maJo1&#10;tHZQROLWNrtQFkeJVLEY/vLk+tekQeZ9nj87Hm7Rvx0zjmgBt1/x5z/9c2/lXGfB3/kk+g/9cpP/&#10;AEa9dndf8ec//XNv5Vxnwe/5JPoP/XKT/wBGPQB0nib/AJFPWP8Arxn/APQDXn13aWr+GtUudL0W&#10;TS7WDw7dLcM1n9nFy7xjb0A3bdjcn+/x1Neh+ILe5u/Duo2tnEJbie2kijVn2gllI69utZ+rWOoX&#10;vw/u9NitU/tC405rYRGUbVZk2H5sdBnP4UAchJBp8008+kaaumWIudOsL23FsIftMjXEbFXTA4WO&#10;T6MJyD90V0VxDE194vsWjR7V7OKd4nUMrSMkisTn1EaflT7nw/f3dxPKixwLdLaXbRF9wS7gcN83&#10;qGVY0JHQRe9RXUz6bbaje6rBJHeaupt44oEMqxKkbbFYqOpJfnp8wHagDJurfTIbTwTFd6QL20Fm&#10;+LaO0Ewz5SHOzH1596u+HZNL1DxVfWdvZbLWHSoR9llTMcfmvIzKoPG0jaCBxwB2qy1lrVsfDM1r&#10;piXH2GyKTo9wIyGZFXHIPTFWI7PX4b5tX8m2lvLmIW727PtWBA7sh3D72N5DeuBigDDi8A+HLHxD&#10;o+jPp8d5b/2VehpLpVeVsS2wXL4B+UMVU/wjgV6JXORabqkHijRZXH2u2tNMmtZ7ySQB3kdoju24&#10;5/1PP+/7V0bllRiq7mA4GcZNAHiq3NxZ+EJLJ55fMW/lvLaRnIYKwm+76BWGOO5rv7GNLTxD4fFu&#10;ixi40qVZQowGEZiKfTBkfp/eqvaeEJ7nR9Ohv/Kglihuo5lXDkebuxg99u6rlvp2sLMbyWC3Nxp9&#10;i9tYRiT5ZXOCWY9g2yMY6jB9aAOpoqtp73cmnWz38UcV40SmeOJtyq+PmAPcZzzVmgDgdJ/5Lf4i&#10;/wCwTbf+hGu+rgdJ/wCS3+Iv+wTbf+hGu+oAKKKKACiiigAooooAKKKKACiiigArgfit/wAgzw5/&#10;2MNl/wChGu+rgfit/wAgzw5/2MNl/wChGgDvqKKKACiiigDnPGs0cOh2zSyJGP7V0/lmA6XcJP6A&#10;n8KwdcYXtzqcsTqLLVZLHS1lP8eJZBIU9cCQc9Mg+ld1dWVrfRCK7tobiMHcEmjDgH1we/JoNnas&#10;kCG2hKwEGEFBiMgYG30x7UAeevI1n4F1+yu7yGRrTUvLBVRGoBeN8BSSRyzHkmtDV7PSNU8cXEWo&#10;3flqNKjClboxjmSTqAcPxjhgR7YNdfLplhOsqy2NtIJmDSB4lO9h0J45NRz6LpV1J5lxpllK+AN0&#10;kCscDoMkUASaddQ32nW11b7vImjV4967TtI4yO1WqQAAAAYApaACiiigBr/cb6VwvwX/AOSSaF/u&#10;zf8Ao567p/uN9K4X4L/8kk0L/dm/9HPQB3lFFFABRRRQAUUUUAFGKKKACiiigAqvf/8AIPuf+uTf&#10;yNWKr3//ACD7n/rk38jQB8L6H/yMGm/9fUX/AKGK+8K+D9D/AORg03/r6i/9DFfeFABRRRQAUUUU&#10;AFFFFABWBpH/ACNfiP8A37f/ANFCt+sDSP8Aka/Ef+/b/wDooUAb9FFFABRRRQAUUUUAFFFFABRR&#10;RQAUUUUAFFFFABRRRQAUUUUAFFFFABRRRQAUUUUAFFFFABWBpv8AyO2vf9e9p/7VrfrA03/kdte/&#10;697T/wBq0Ab9FFFABRRRQAUUUUAFFFFABRRRQAUUUUAFFFFABRRRQAUUUUAFFFFABXxV8S/+SmeI&#10;/wDr+k/nX2rXxV8S/wDkpniP/r+k/nQB9ZeAP+SdeG/+wZbf+i1roz0rnPAH/JOvDf8A2DLb/wBF&#10;rXR0AeR/FTwpeafqNv8AEHw4kjatp5Uzwqu5ZYx1Yj2HXHb6VtaV4xsfiD4JbUEYWllEGOql8l4N&#10;gDkJgc567uoHbPT0E4IOa8e8VfDPUvD2tzeMvAM3kXsf7ybSgmY5x/GFAPQ8fJj6EHAoA6/w54os&#10;o/CdjLJbGxgt7V5JopZzM0FrFuVZS4B3htgK9Nw3EFtprqmW01KyG4Q3NrMgYdHR1IyCOxFeZaP4&#10;r8L+P7qTRr2B9K1mSaJ9Q06/iJaUW+H8pGY7QgccrjJHmHaCxYasHi/W7W5eG+sHje51Q2dkk1uY&#10;1Khyud2R8jJ5ZDDc2TIdpUDABX1/4H+DNay8Fo+mTHA32bbQAP8AZOV59cVx2pfs2WzTIdL8QyxR&#10;bfmF1AJGJ9ipXivTJ/G8M3h3UtRsbeVZrGRVaKePcSDJt3AITnOGwAc8dK0LHxFCnh/TtR1ee3t2&#10;ugRuQ/uwQrOeckABUY5J4xQB55Y/s7eFra6jlub7UbuNc7oXdVVuMdVAIweevavR9B8J6D4ai2aR&#10;pdtanaqs6IN7YGAS3UnrzVS78Y6bGNRSCdxNprB7tZLZxiJShlZdxXeAjhsqWwHU4bcFarqGu6tq&#10;WlTS6HbSwgy3FmJXjV5I5EYqsqgF8oXRlwy99xwByAdDq2oppVi11IjMgYLkcBSTgE9wMkDgE89K&#10;5OTWddutct5LaCbFu7CeyRBhlxkqzE4Vx8uCchvl24BYjPs9c1HTbE6/4q1Gzj0C5gIniuX3Sq2S&#10;oURIpXP94A9SQRxxzEtxrHxbmt9F0S3v9H8FQYNzezgiW62n7ikk56cDJx1PQLQBDrF3cfHDxaui&#10;aTNJa+GNIcSXtyThp2PAwn/AWC56fMT2Fe4Wlrb2NpFa2sKQ28KhI441wqqOgArP8O+GtI8K6YNO&#10;0WyS1ttxcgEszsepZiSSfqegA6CtegAooooAKKKKACiiigAoopDQAteRfGj/AJD/AIB/7C6/+hR1&#10;3kvjvwlBM8M3ibSI5Y2KujXkYKkHBBGeteWfFnxT4f1TW/BUlhren3SW2qCSdobhHES7o+WweBwe&#10;T6UAe6VzPjpdAj8LXV/4isra7s7JTOsc6hgXwQMAkcnOPxp3/CwPB3/Q1aN/4HR/41l6/pFn8R4d&#10;KbTtehuNGtr4PfRW0weO4CjcEJTncDt/iAAOcEgUAeY/C+90C307T7mTw7btrV/e3bWNyIfkjkVQ&#10;UiDduTgDIwO9aGq+MviLo8cM2pfD/RIVuLhLeNm2tukc4UcSHqa6r4baVpupeHtSOo2Nrcrb69eS&#10;RGeJX8tt/UZ6H3FcR4/8Da5Yx2V1P8QtQvYrrV4Yord9223Z2O1x+9PK9uB9RQB6F4H1HxtdaxPB&#10;4i8JWGj2JgLCa2ZctIGUBThzxgsenasX/hFNN8J/Fnwpb6S94kV5BemZZLqSTO2MY+8TjG410/gb&#10;wvqfhmS9/tPxjd+IDchBEtzu/c7d2duZG65Hp92uS+Lmt6joHjfwjfaRZfbNRMN5Dbw4Jy7qig4H&#10;XBOcd/WgDnNO1rxr4N8XajoGkeD7WW7v55bqKS5kZpJ4geD5hfB45wTkZqtcW2u+JfifYWXinwpF&#10;YX2ooDLNb3U3EKAjOI5cDpjJ7kV2PjqfUtL8JeH9d1C9toPGNjKihLU83Jbh4QArE5GMj7ueemKj&#10;+FWr2HiLxDq3iPWL63TxNcEw/wBnugja1gQ8Bc/M2eMn6A0Adhqfw18O6rHZpdJekWVsttDsvZF+&#10;Rc4zg8nnqea4Twl4Eh8ffCvwtNfaxqVq9slyAbaUAvumb7xIOcbRivZZrmCC0luZZo0gjRneRmAV&#10;VAyST2Arxr4GXniTVNE09EeC08OaUs0DptDyXszMXzk8oqB16dT65+UAxdR+ENhbfETRdDXXdXaK&#10;8tJ5mnaVfMQpjhTjoc816D4a+EmneHL+e6XWtWvFntpLZ4riYbdrjBIwAQfepta/5LX4X/7B13/7&#10;LXfGgDyrQfD1j4V+NS6dpjXItZfD7zsk1w8vz+eq5+YnsBWpNeXifFvVdO+2XDWL+HvtX2dpCY1k&#10;8zZuUduB29/WuQ+J2uato3xYsxockcOoXeirbLdSYKWi/aC7yuCrDaERskjgEntWhceLvDbfF2/v&#10;xr2mm0fw35Czi6TYZPOJ2bs43Y5xQBB8OZ/iIvw+0ddHsvDkmniJvJa6mmEhG9vvBRjrnpXf654x&#10;/wCEba0hvNE1m+nlhDu2l2ZnjRuhGcjHP6Vyvwv8ZeGNO+G2iWl94h0u2uYoWDwzXaKynex5BORX&#10;pdneW1/aRXdncRXFvKu6OWJgyuPUEcGgDxnx98QLfVI/DYXw74kt/s2vWlyftOnGPzApb5E5+Zzn&#10;he9TeMPGb69deHJLTwp4qC6dq8V7N5mluMxqGBC8nJ5HFdT8Uv8AVeD/APsaLH+bVt+NPFWl+EvD&#10;8l5qbyhZg0MKRRl2kkKkhRjgcA8nA96AJ/Cviiy8XaVJqFjDdQxxzvA8d1GEdXXGQRk461uV598F&#10;9Fn0T4bWK3PmCW7d7opJGUZA2ABz14AOfevQaAMDxz/yIHiT/sF3X/opqTwL/wAk+8Nf9gq1/wDR&#10;S1t3EEN1bS29xEk0EqFJI5FDK6kYIIPUEcYrgvA2oTeHNWn+H+rTJ5lohl0eZ5i73VmWbaDxjegG&#10;0gY4HAwuSAdxqF9b6ZYXF9dSLHbwRmSRmIAAA96808N2Vz8TtRi8Wa6jR6JBIf7K0xgdpwf9bJ2Y&#10;+nan/HCZ4vD2krOZV0ltRjOoNHAJQIxyMg44zjuM+/Supt/H3glbaJYfEujRxBBsT7XGm0Y4GM8f&#10;SgDqAMDAHFU9V0+11XSrvT75S1pcxNFMAxXKEYPI6cVgX3xJ8HWVhcXQ8RaZcGGJpPJgu42kkwCd&#10;qjdyxxgD1rD8MahqOofBy51bxq1zqIu7eaaW3S3EEn2fBARQu3O4DcDx98egNAHG+B9O8GP8QLnV&#10;bfVIbTTdMk+zafa3uoI5nmGQZVDMSB0C469Qe1bcviiDQP2h7qyutiw6nZQQeYxxtcAleSQADyPy&#10;rn5WsvD2ltfWPwrsdL0qG5U/2h4gcPOBxnETZkz2XaxGefWte80vTz8NNb8Q+Jp5NPvNWuf7St1R&#10;mjkhlAxAFXGd3AyPmHJI9gC3onh258L/ABX0/QtP1/VJLE2k+qXMFxIDHJuYoFAAHO5t2TnoK9cr&#10;x74PatPqXiHxDc+IpJLfxPc+TuspYzERbqg2MqkZP3jk5P8ACT1ye38deLY/DGjhIf3usX2YNOtV&#10;Qu0sp4B2gg7QSCT+XJAIBT+GgtBYeIBZNK0H9u3XMoAbdld3Ttuzj2xXb1z3gvw8/hfwtaabPMlx&#10;eDdJdXCrgzSsSzMSeWPOMnk4/CuhoAz9ZbVU0qdtFjtZNRGPJW7ZhEeRncV56Z/HFeX674h8d6Xr&#10;OlWF7oPhS4v9WmMUCRiaRiFA3OxxwqgjJ7Dtwa9grk/FPgS38VatY6jNrWsafPYo6W506ZIim/75&#10;3bC2SAB1xgdOTkAwvsnxH/6AHgn/AL6l/wAK09EPxAi1G3i1HTfDNvpm7999ikl3gY/hBGM5xWdd&#10;/D2KztpppfH/AI0xChdlGrLnAGf7lWvhDd39/wCAoru/uL+4MtzK0Et85aVot3yEk9ePTigB/wAS&#10;PiRF8PIdOkl0x777a0igLMI9m3b7HP3q7lTuUH1Ga4P4l/EI+AYdNkGi/wBp/bGkXHneX5e3b/sN&#10;nO726V3incoPTIzQAtcn8SdY/sT4e61eBod5t2iRZWwGL/LgepwSfwrrK87+K2natrcHh/SdP0z7&#10;bbT6lHJeZj3BI0IPzHOACM9evSgDzXwlrvh/SPGXgQaVq1ozPYnTdSjht3A8xjuB3FRktIVGQO3o&#10;a+iLia3s4Jru4eOGKNN0srkKFVcnJPoOa8z+JPgKzg8KDUfCeh2lprOnXUN3b/YNPQyyFWxtAA6D&#10;IboR8vSs/wCJuraxrtzYeH4NA12bw7KkVxqVxZ6a7zSfxrCocKF6KSeSCcY+VlIBsfD/AM3xR4r1&#10;vxzIpFpN/oGmgrjdAhyX5UHk9D7kHpWL8Z7S3tb7wg0EKRtNrSySFVwXYleT6muz8N+MF1K9g0qH&#10;wf4i0mBYyEkvLAQwRqo4XIY46YAxXP8Axf0jUtVuvCTafYXN2LfVFkmMERfy1yvzNjoPc0Aeh6xq&#10;troej3eqX0gS2tYmlkOQCQOwyQMnoB3JFeJeIdHvZvhXr3jDX7URa9rE1sShQqba2E8QjiAyccKG&#10;PfkZ5FeseMvB2n+ONEXSdSnuoYFmWbdbMqtkAgD5lIx8x7V5N4z+BGl6T4WurzQ59dv9QRoxHbl0&#10;kDAyKG+VYwThST+FAHa+LLGC/wDjJ4JW4UsIoLqdMHGHUKQfzqf4tqp8O6UxUFhrNpgkdPnrndf+&#10;GP8AwiWgaZqPhSK81PUdFvjeRw3J8x5lbaHQbdv90HgE8Y708atefFbW9Djg0HUrHR9NuTcag96x&#10;iR5U4Ea7fvlW57e4FAGx8N7GBfFnjzUAp+0yaw8DNk4KKAwGPqxpmox3P/C7r3+zo4Dev4RbyhLk&#10;I0n2nC7iOcdPwrL1ye5+F/j/AFHxJDo11feH9ZiV76S2Qs9tMpIzy2MMW77R83B4wbvh/TPEOuan&#10;4r8YfY59Jv7+0Fjokd+58y3RVOWZMEKGcK2MHnd1BywBm6f8NvFvhbwcGsPGl2l/ZIZYrQf8egA+&#10;YoVIJPO7n36V23w88UHxr4Js9UuI1885inGzCmRTyQOeOhri4viffW2kR+Fr3wl4gm8TizMDRFA6&#10;zMAU8zzM5KnBYttPfr1rb8P6XqHwy+Ewgt7GbUtXRTL9lhVpQ0z9hsXO0f0PPegCH4m3p8Q3enfD&#10;/T5Q1zqUqyagU5NvbIQxJ4O0nAxnuB2as/4rG61zVfDnw60i8jtX1DdPdEhhthjU7RgcMDtkO31Q&#10;dKoeB9fuvDcN9e6n4L8XXmuanMZ724i0hVXJ6InzA7R79yTgVseLLC+TxT4X+JOn6LqN2La3MN7p&#10;oUC5jikVtpEeOWUyvuGey9BlgAMm1bxL8ONQ0OPX9XsNQ0G7lWxAhsxbtanHyEBc5AAxj/8AXXee&#10;J316PQ528NxWkupD7i3TELjBzjH8XTGePWvMNQ1M/Gi80S00zRtUtNIsb37Td392qxAbRjYmNwZj&#10;u/D0xyNzUPGeu+Bdd1CLxDp2qaxpFzKp027soI2Me7jynACDOemSSffrQBJ8I7qKaz1pLyJofEov&#10;mbV0kdCTKe6heAuOB7g9a9IFed/DTw9fW2oa/wCKtTsprC61y581LKR8tFECSu4YGGyTx6Y4FeiC&#10;gBaKKKACiiigAooooA8z+Jmk2uueMfA+m3okNtPc3QcRyFG4iB4YcjkVe/4U74S/556j/wCDGb/4&#10;qjxr/wAlG+H/AP193f8A6JrvqAOB/wCFOeEv+eeo/wDgxm/+Ko/4U54S/wCeeo/+DGb/AOKrpr/S&#10;ZLnxDpOqQyFGtPNSYeYw8yJ0Py7RwfnCHnpjivLfFejzSeGfiLqs97dNEtyRawxXsqIhCpu3Rhgh&#10;ySOoPSgDrP8AhTnhL/nnqP8A4MZv/iqP+FO+Ev8AnnqP/gxm/wDiq6/RZEk0Wx2urEW0ecHP8Iql&#10;o2kXOk6trBW4R9NvJhdQREuXhlbPmjkkbCwDjGMF246UAc7/AMKc8Jf889R/8GM3/wAVR/wp3wl/&#10;zz1H/wAGM3/xVL4OYn4m/EEEkgT2WB/2wrT8Vy3CanpCR6teabDi4kmltQhJVI93KujKR/wHPpQB&#10;kS/CLwdBC80wv44o1LO76lKAoHJJJbgU4fB/wiwBCaiQehGozf8AxVVW0i71DwVpHhm+vri8m1aX&#10;z7yS8kMj/Zw3mMAylcf8s1HPAY4HHHT+FNYF7aPpd1NnWNM2wX0bJsJYDiRRgZR8ZVsYIPYggAGH&#10;/wAKd8Jf889R/wDBjN/8VR/wpzwl/wA89R/8GM3/AMVSa5qGmL4w1Gz13xLNp9gLC3dbMXggWYlp&#10;txBGHB4X7jDPAOelVL+106+WfT9Me/g0mw0FpY4rWee3jDOMpu2lQxKgnDZPXNAFz/hTnhL/AJ56&#10;j/4MZv8A4qkb4O+EgpPl6j0/6CM3/wAVXWeH40g8PabEjOwW2j5kkLt90dSSSfxrRf7jfSgDxX4Y&#10;/DTw5r3w70nUr5L03M6yFzHeyIvErqMKDgcAV13/AAp3wl/zz1H/AMGM3/xVO+C//JJNC/3Zv/Rz&#10;13lAHA/8Kd8Jf889R/8ABjN/8VR/wp3wl/zz1H/wYzf/ABVd9RQBwP8Awp3wl/zz1H/wYzf/ABVH&#10;/CnfCX/PPUf/AAYzf/FV31FAHA/8Kd8Jf889R/8ABjN/8VR/wp3wl/zz1H/wYzf/ABVd9RQBwP8A&#10;wp3wl/zz1H/wYzf/ABVH/CnfCX/PPUf/AAYzf/FV31FAHA/8Kd8Jf889R/8ABjN/8VR/wp3wl/zz&#10;1H/wYzf/ABVd9RQBwP8Awp3wl/zz1H/wYzf/ABVH/CnfCX/PPUf/AAYzf/FV31FAHA/8Kd8Jf889&#10;R/8ABjN/8VR/wp3wl/zz1H/wYzf/ABVd9RQBwP8Awp3wl/zz1H/wYzf/ABVH/CnfCX/PPUf/AAYz&#10;f/FV31FAHA/8Kd8Jf889R/8ABjN/8VR/wp3wl/zz1H/wYzf/ABVd9RQBwP8Awp3wl/zz1H/wYzf/&#10;ABVH/CnfCX/PPUf/AAYzf/FV31FAHA/8Kd8Jf889R/8ABjN/8VR/wp3wl/zz1H/wYzf/ABVd9RQB&#10;wP8Awp3wl/zz1H/wYzf/ABVH/CnfCX/PPUf/AAYzf/FV31FAHA/8Kd8Jf889R/8ABjN/8VR/wp3w&#10;l/zz1H/wYzf/ABVd9RQBwP8Awp3wl/zz1H/wYzf/ABVH/CnfCX/PPUf/AAYzf/FV31FAHA/8Kd8J&#10;f889R/8ABjN/8VR/wp3wl/zz1H/wYzf/ABVd9RQBwP8Awp3wl/zz1H/wYzf/ABVH/CnfCX/PPUf/&#10;AAYzf/FV31FAHA/8Kd8Jf889R/8ABjN/8VR/wp3wl/zz1H/wYzf/ABVd9RQBwP8Awp3wl/zz1H/w&#10;Yzf/ABVH/CnfCX/PPUf/AAYzf/FV31FAHA/8Kd8Jf889R/8ABjN/8VR/wp3wl/zz1H/wYzf/ABVd&#10;9RQBwP8Awp3wl/zz1H/wYzf/ABVH/CnfCX/PPUf/AAYzf/FV31FAHA/8Kd8Jf889R/8ABjN/8VR/&#10;wp3wl/zz1H/wYzf/ABVd9RQBwP8Awp3wl/zz1H/wYzf/ABVH/CnfCX/PPUf/AAYzf/FV31FAHA/8&#10;Kd8Jf889R/8ABjN/8VR/wp3wl/zz1H/wYzf/ABVd9RQBwP8Awp3wl/zz1H/wYzf/ABVH/CnfCX/P&#10;PUf/AAYzf/FV31FAHA/8Kd8Jf889R/8ABjN/8VR/wp3wl/zz1H/wYzf/ABVd9RQBwP8Awp3wl/zz&#10;1H/wYzf/ABVchB8NfDr/ABbvNGKXv2OPR47lR9tk3bzKV+9nOMdule21wNr/AMl51D/sX4v/AEea&#10;AD/hTvhL/nnqP/gxm/8AiqP+FO+Ev+eeo/8Agxm/+KrvqKAOB/4U74S/556j/wCDGb/4qj/hTvhL&#10;/nnqP/gxm/8Aiq76igDgf+FO+Ev+eeo/+DGb/wCKo/4U74S/556j/wCDGb/4qu+ooA8t8Q/DzwH4&#10;Z0G71nUhqiWlsoZ9l/MzEkgAAbupJA9OaTw98PvAHinRoNV0qTUJraUf9BCYMjd1YbuGHp/Suh+K&#10;umf2t8L/ABBb+d5Wy1Nzu27s+URLt6jrsxntnPNeX/A7x5ofh/wdqllrV9bWItrn7QjSS/PMGXBC&#10;pjJxsHTOd1AHon/CnfCX/PPUf/BjN/8AFUf8Kd8Jf889R/8ABjN/8VXUeHfEmleKtLGpaNcm4tC5&#10;j8wxsnzDqMMAe9ax6UAeSan4O+Gej69Z6Jf3t/DqV7s+zwG9uSX3MUXkEgZYEcmtz/hTvhL/AJ56&#10;j/4MZv8A4qvOf2k7KGG/8O6lHGRdSJNC8mT91CjKMdOC7/n7V6lZeP8AQtO8KaVeeINdsob2XTYb&#10;qZHkUSOWQEkRrycnPAFAFT/hTvhL/nnqP/gxm/8AiqP+FO+Ev+eeo/8Agxm/+Krs9N1G01bT4NQs&#10;J0ntbhA8cqHhhVugDgf+FO+Ev+eeo/8Agxm/+Ko/4U74S/556j/4MZv/AIqu+ooA4H/hTvhL/nnq&#10;P/gxm/8AiqP+FO+Ev+eeo/8Agxm/+KrvqKAPP3+D3hJUJ8vUen/QRm/+Krk/hj8NPDmvfDvSdTvk&#10;vTczrIXMd7Ki8SuowoOBwBXtUn+rb6GuF+DH/JJNC/3Zv/R0lADf+FO+Ev8AnnqP/gxm/wDiqP8A&#10;hTvhL/nnqP8A4MZv/iq76igDgf8AhTvhL/nnqP8A4MZv/iqP+FO+Ev8AnnqP/gxm/wDiq76igDgf&#10;+FO+Ev8AnnqP/gxm/wDiqP8AhTvhL/nnqP8A4MZv/iq76igDxLUdH+GGleNrbwncnWRqM7IgZbyY&#10;xo7/AHFY7s5OV6Aj5hkjnHX/APCnfCX/ADz1H/wYzf8AxVeVftG6QLTxRpOsosKJeW5ibYMO0kbc&#10;s3HPyugBzn5fYV69YfFbwdqN5pljDqym91FI2it1RnKs/RHZQVVgeCCeKAK3/CnfCX/PPUf/AAYz&#10;f/FVDdfCfwZZWk91cDUUggjaSR/7QmO1VGSeG9BXog6VBd2sN9Zz2lwm+CeNopEyRuVhgjI56GgD&#10;ynw54R+GPi03K6HfX94bYKZtt7crt3Zx94j+6fyrf/4U74S/556j/wCDGb/4qvI/hHcxeC/izrWj&#10;anqCW8Cw3ELYdvJZ4m3ZJPQBFkO5sY59a90svH/hbU9fh0PT9at7y/mQyIlvmRSACT86gqDhTwTn&#10;86AMf/hTvhL/AJ56j/4MZv8A4qj/AIU74S/556j/AODGb/4qu+ooA4H/AIU74S/556j/AODGb/4q&#10;j/hTvhL/AJ56j/4MZv8A4qu+ooA4H/hTvhL/AJ56j/4MZv8A4qj/AIU74S/556j/AODGb/4qu+oo&#10;A8S8R/DXw7ZeP/BunQpei3v3vBOGvZGY7Igy4YnK8+nWuv8A+FO+Ev8AnnqP/gxm/wDiqPF//JU/&#10;h5/10v8A/wBECu+oA4H/AIU74S/556j/AODGb/4qj/hTvhL/AJ56j/4MZv8A4qu+oPSgDgf+FO+E&#10;v+eeo/8Agxm/+Ko/4U74S/556j/4MZv/AIqvPviBB8VPD2u6x4ptNYmTSLaZTbolwGj8t/lH7k8H&#10;blQcjOSCM8kN8X/Fjxrp1t4X1m1sXsdMurOKa6Etl8k0xZtybmJIUhNygMG2tknpgA9D/wCFO+Ev&#10;+eeo/wDgxm/+Ko/4U74S/wCeeo/+DGb/AOKpIfjN4Fmmgg/tgrcTBMRC3kbDMAQpZVK5GcHBODmu&#10;+HWgDgv+FO+Ev+eeo/8Agxm/+Ko/4U74S/556j/4MZv/AIqu+pgljL7BIpb0B5oA4T/hTvhL/nnq&#10;P/gxm/8AiqP+FO+Ev+eeo/8Agxm/+KrvqQ0AcF/wp3wl/wA89R/8GM3/AMVR/wAKd8Jf889R/wDB&#10;jN/8VXjmnfHrxZo+t3K6oINVtBKy+S8awOgBIG10XjtncG6dutet+F/jT4T8U6kmnRyXVhdSsEhS&#10;9jVRKxzwGVmAPHcjORjNAFj/AIU74S/556j/AODGb/4qj/hTvhL/AJ56j/4MZv8A4qu9FBIHJ6UA&#10;cF/wp3wl/wA89R/8GM3/AMVR/wAKd8Jf889R/wDBjN/8VXjvxU+JOsal4puD4a1HU7PTNOxaSTWl&#10;0yxyyZY7vkOOcEDnJC/gPorwxrcXiTwxpusw7At5bpKVSTeEYj5k3dyrZU8DkGgDl/8AhTvhL/nn&#10;qP8A4MZv/iqT/hT3hIf8s9R/8GM3/wAVXf0negDxLwT8NfDuqaj4qjukvStlrElvDsvZV+QKpGcH&#10;k89TzXYf8Kd8Jf8APPUf/BjN/wDFUfDf/kL+OP8AsYJv/QVrvhQBwP8Awp3wl/zz1H/wYzf/ABVH&#10;/CnfCX/PPUf/AAYzf/FV31FAHA/8Kd8Jf889R/8ABjN/8VR/wp3wl/zz1H/wYzf/ABVd9RQBwP8A&#10;wp3wl/zz1H/wYzf/ABVH/CnfCX/PPUf/AAYzf/FV0Hi/Xbzw34dn1Ox0ibVpoiv+iwsQxUnk5Ctw&#10;Bz0qv4F8XxeN/C8OsxWj2m52jeFnD7WXrhuMj8B9KAMf/hTvhL/nnqP/AIMZv/iqP+FO+Ev+eeo/&#10;+DGb/wCKruZ54ra3kuLiRIoYlLySOwCqoGSSewArA8K+MNO8a6Xe3+i+cYLa5e1V5VC+Yyqp3KM/&#10;dIYYzg+oFAHJ3nw8+HOnXS2l9qb21ywBWGfWXRyCcDAL5rS/4U74S/556j/4MZv/AIqvnTQ7eLUf&#10;Hdxo3iuxR7u/u3invDM0clrKS2512nyyA2SQVIOOCK9x+A9xqLeG9TtLm7lu7CzvWhsZmHysgzko&#10;e4zzjJxmgDa/4U74S/556j/4MZv/AIqj/hTvhL/nnqP/AIMZv/iq76igDgf+FO+Ev+eeo/8Agxm/&#10;+Ko/4U74S/556j/4MZv/AIqu+ooA4H/hTvhL/nnqP/gxm/8AiqP+FO+Ev+eeo/8Agxm/+KrvqKAO&#10;B/4U74S/556j/wCDGb/4quQ+Ivw08O6JoNlcWaXokk1K2hbzL2RxtZ8Hgnr717bXA/Fz/kV9O/7D&#10;Fn/6MoAT/hTvhHP+r1H/AMGM3/xVL/wp3wl/zz1H/wAGM3/xVd9RQBwP/CnfCX/PPUf/AAYzf/FU&#10;f8Kd8Jf889R/8GM3/wAVXfUUAcD/AMKd8Jf889R/8GM3/wAVR/wp3wl/zz1H/wAGM3/xVd9RQBwP&#10;/CnfCX/PPUf/AAYzf/FUf8Kd8Jf889R/8GM3/wAVXfU1nRMbmVc8DJxmgDg/+FO+Ev8AnnqP/gxm&#10;/wDiqP8AhTvhL/nnqP8A4MZv/iq7ppog23zU3dMbhmuNh+LPgm41qPSIdbWS8kuBbIqQSFWcttAD&#10;hduM98496AK//CnfCX/PPUf/AAYzf/FUf8Kd8Jf889R/8GM3/wAVXfCigDgf+FO+Ev8AnnqP/gxm&#10;/wDiqP8AhTvhL/nnqP8A4MZv/iq76igDgf8AhTvhL/nnqP8A4MZv/iqP+FO+Ev8AnnqP/gxm/wDi&#10;q76igDgf+FO+Ev8AnnqP/gxm/wDiqP8AhTvhL/nnqP8A4MZv/iq76igDgf8AhTvhL/nnqP8A4MZv&#10;/iq5Cy+Gvh2X4raro7Je/ZIdMhnQC9kDbmcg5bOSPavba4HTf+S5a5/2Brf/ANDNAB/wp3wl/wA8&#10;9R/8GM3/AMVR/wAKd8Jf889R/wDBjN/8VXfUUAcD/wAKd8Jf889R/wDBjN/8VR/wp3wl/wA89R/8&#10;GM3/AMVXfUUAcD/wp3wl/wA89R/8GM3/AMVR/wAKd8Jf889R/wDBjN/8VXfUUAcD/wAKd8Jf889R&#10;/wDBjN/8VR/wp3wl/wA89R/8GM3/AMVXfUUAcD/wp3wl/wA89R/8GM3/AMVR/wAKd8Jf889R/wDB&#10;jN/8VXfUUAcD/wAKd8Jf889R/wDBjN/8VR/wp3wl/wA89R/8GM3/AMVXfUUAcD/wp3wl/wA89R/8&#10;GM3/AMVR/wAKd8Jf889R/wDBjN/8VXfUUAcD/wAKd8Jf889R/wDBjN/8VR/wp3wl/wA89R/8GM3/&#10;AMVXfUUAcD/wp3wl/wA89R/8GM3/AMVR/wAKd8Jf889R/wDBjN/8VXfUUAed3Xwg8JxWkzrHqOVj&#10;YjOoTen+9XN/Dj4ZeG9b+H2kalepfG4niZnMd7Ki5DsOAGwOlew33/Hhcf8AXJv5Vx/wg/5JToH/&#10;AFxf/wBGNQBB/wAKc8Jf889R/wDBjN/8VR/wpzwl/wA89R/8GM3/AMVXfUUAcD/wpzwl/wA89R/8&#10;GM3/AMVR/wAKc8Jf889R/wDBjN/8VXfUUAcD/wAKc8Jf889R/wDBjN/8VR/wpzwl/wA89R/8GM3/&#10;AMVXfUUAcD/wpzwl/wA89R/8GM3/AMVR/wAKc8Jf889R/wDBjN/8VXfUUAcD/wAKd8Jf889R/wDB&#10;jN/8VR/wpzwl/wA89R/8GM3/AMVXfUUAcD/wpzwl/wA89R/8GM3/AMVR/wAKc8Jf889R/wDBjN/8&#10;VXfUUAcD/wAKc8Jf889R/wDBjN/8VR/wp3wl/wA89R/8GM3/AMVXfUUAee3Hwf8ACaW0rCPUcqhI&#10;/wCJhN6f71cx8Nvhn4b1z4e6RqV6l8bmeNy5jvZUXh2HChsDpXsd1/x5z/8AXNv5Vxnwd/5JRoH/&#10;AFyk/wDRr0ARf8Kc8Jf889R/8GM3/wAVR/wpzwl/zz1H/wAGM3/xVd9XE6zY6JceL9Su9esbW6tr&#10;LR4ZibiAS+WokmLEAgnOB264oAr/APCnPCX/ADz1H/wYzf8AxVH/AApzwl/zz1H/AMGM3/xVcrom&#10;lrbaRpK3/g/wvcz3+qvbSPHG0kiE3DmVBH5OAIlV1z5hUBAQSMA9H8P7S3sPHXju0s4I7e2iurUR&#10;wxKFRMw5OAOBzQBP/wAKc8Jf889R/wDBjN/8VR/wpzwl/wA89R/8GM3/AMVXfUUAcD/wpzwl/wA8&#10;9R/8GM3/AMVR/wAKd8Jf889R/wDBjN/8VXfUHpQBwP8Awpzwl/zz1H/wYzf/ABVH/CnPCX/PPUf/&#10;AAYzf/FVnjS9K1b40a9Hq1naXccemWzRrdRq4UknJAama5o+jaT8TPAn9kafY2hlnuxL9liVNwEP&#10;Gdo56mgDT/4U54S/556j/wCDGb/4qj/hTvhIf8s9R/8ABjN/8VXe0tAHiWn/AA18Oz/FTWdIdL37&#10;Jb6fBMgF7IG3MTnLZyR7V1//AAp3wl/zz1H/AMGM3/xVGk/8lv8AEX/YJtv/AEI131AHA/8ACnfC&#10;X/PPUf8AwYzf/FUf8Kd8Jf8APPUf/BjN/wDFV31FAHA/8Kd8Jf8APPUf/BjN/wDFUf8ACnfCX/PP&#10;Uf8AwYzf/FV31FAHA/8ACnfCX/PPUf8AwYzf/FUf8Kd8Jf8APPUf/BjN/wDFV31FAHA/8Kd8Jf8A&#10;PPUf/BjN/wDFUf8ACnfCX/PPUf8AwYzf/FV31FAHA/8ACnfCX/PPUf8AwYzf/FUf8Kd8Jf8APPUf&#10;/BjN/wDFV31FAHA/8Kd8Jf8APPUf/BjN/wDFVyHxB+Gvh3RrHRXtEvQ1xrNrbSeZeyP8jsQcZPB9&#10;+te21wPxW/5Bnhz/ALGGy/8AQjQAf8Kd8Jf889R/8GM3/wAVAACA/39H/CnfCX/PPUf/AAYzf/FV&#10;31FAHnrfCTwakscTm+WSTOxDqUoLY64G7nFSf8Kd8Jf889R/8GM3/wAVT7O5lk8WWcc0zyJbahex&#10;RGRtxVPKQ4yeTyx6/SnaZpWqeLvDMMms+IboW90pD29hEkAkj3crIxDMSRwShTI7d6AIv+FO+Ev+&#10;eeo/+DGb/wCKo/4U74S/556j/wCDGb/4quz06ytdM022sbJNlrbxLFCu4thQMAZOSeO5q3QBwP8A&#10;wp3wl/zz1H/wYzf/ABVH/CnfCX/PPUf/AAYzf/FV31FAHA/8Kd8Jf889R/8ABjN/8VUc3wj8G28L&#10;zT/bookGWd9SlVVHqSW4rtNV0+PVdLuLGV5IxKmFkjIDxsOVdCQcMrAMD2IB7V5zf63rt78Or3Sf&#10;EOnIdVaKCyu3gYuDJM7KRtiDfME8tyq5z5gwF4oA1f8AhTvhL/nnqP8A4MZv/iqX/hTvhL/nnqP/&#10;AIMZv/iq0h4y0DR7S1t5ItUtLZTHbQm40u6RQThVXcyfQcmur70AcC3wd8JBSfL1Hp/0EZv/AIqu&#10;S+GPw08Oa98O9J1K+S9NzOshcx3siLxK4GFBwOAK9qf7jfSuF+C//JJNC/3Zv/Rz0AN/4U74S/55&#10;6j/4MZv/AIqj/hTvhL/nnqP/AIMZv/iq76igDgf+FO+Ev+eeo/8Agxm/+Ko/4U74S/556j/4MZv/&#10;AIqu+ooA4H/hTvhL/nnqP/gxm/8AiqP+FO+Ev+eeo/8Agxm/+KrvqKAOB/4U74S/556j/wCDGb/4&#10;qj/hTvhL/nnqP/gxm/8Aiq76igDgf+FO+Ev+eeo/+DGb/wCKo/4U74S/556j/wCDGb/4qu+ooA4H&#10;/hTvhL/nnqP/AIMZv/iqgu/hB4Tis53WPUdyxsRnUJuuP96vRar3/wDyD7n/AK5N/I0AfDGh/wDI&#10;w6b/ANfUX/oYr7vr4P0P/kYNN/6+ov8A0MV94UAFFFFABRRRQAUUUUAFYGkf8jX4j/37f/0UK36w&#10;NI/5GvxH/v2//ooUAb9FFFABRRRQAUUUUAFFFFABRRRQAUUUUAFFFFABRRRQAUUUUAFFFFABRRRQ&#10;AUUUUAFFFFABWBpv/I7a9/172n/tWt+sDTf+R217/r3tP/atAG/RRRQAUUUUAFFFFABRRRQAUUUU&#10;AFFFFABRRRQAUUUUAFFFFABRRRQAV8VfEv8A5KZ4j/6/pP519q18VfEv/kpniP8A6/pP50AfWXgD&#10;/knXhv8A7Blt/wCi1ro65zwB/wAk68N/9gy2/wDRa10dABQelFFAHH+L/hr4c8aNHLqNq0N2jbvt&#10;VrhJW4Awxwdw4HXpjjHNcVH4d+Kvgu6dNE1aLxFpz5bbqD/vF6Z+8c5OCAASPbJr2WigDwu48fR2&#10;llcWHij4c6rYrdyCby7N3HmYOckgqRg9hxWprfxI+HWoaFHpF9LqNhEE/dqlm6PHlShxlSD8rMvQ&#10;9T35r189KqXel6ffur3lha3DqMBpoVcgegyKAPH9S+I3g+K+vGg8Pa5qv2+F0mkEDIArpFG8YB2n&#10;BWCI5/I1LaX/AMTNZluE0TwnZ+GRcP8A6VdXRLNlv4kBx0+Y4AIyxOMk59mUY4AwKWgDyzQ/g3bv&#10;cx6j4z1W58QagpLKk0jeRGSckAHkjPOOB7V6iiKihEUKqjAAGAB6U6igAooooAKKKKACiiigAooo&#10;oAKQ0tFAGNJ4S8NzSvLL4f0p5HYsztZRksT1JO3k03/hDvC//Qt6R/4Axf8AxNbdFAGJ/wAId4X/&#10;AOhb0j/wBi/+JrQsdOsdLgMGn2VvaQlt5jt4ljUn1wABngflVuigDnrPwZo9poWoaK0UlxY388s9&#10;xHM/3mkOWGVxgZrG/wCFOeAP+hdh/wC/8v8A8XXdUUAcno/w18IaBqsOp6XosdtewbvLlEsjFcqV&#10;PBYjoSK3r/SrLUQDcwKZQjxpOvyyxhhhtjj5lz7EVeooA5Lw98OfD3h29e/it5b3Unbcb6/k8+bP&#10;bDHpjHUDPvUnir4feG/GMZ/tbT1NxjAuofklXp/F36Y5zXU0UAZuh6LZ+HtEtNI0+PZa2sYjQHGT&#10;6k4AyT1J7mptN06z0jToNP0+3S3tLdAkUUYwFH9T3J6k81cooAybjw9Z3XiWx16Qy/bLKGSGIBhs&#10;2vjORjk8etaxoooAxbjwvpF3qWoX1xZxvNqFmLK5OAN8XzZGRzyGwTnoq+lc+Pg74AP/ADLkP/f+&#10;X/4qu6ooA4X/AIU54A/6F2H/AL/y/wDxdddpum2mj6bb6fYQiG0t02RRgkhR6ZPNXKKAMTXvDVp4&#10;im0x7ya5VdOvEvYo4mAVpUOVLZBJA54BHU1rPDFI8bvEjPES0bMoJU4IyPTgkfQ1LRQAgpaKKACo&#10;JbO1luobqS2he4gDCKVkBePdw209RnvjrU9FAENxbQXdvJb3MEc0Mg2vHKgZWHoQeDWT/wAId4Y/&#10;6FvSP/AGL/4mtyigDD/4Q7wx/wBC3pH/AIAxf/E1tjpS0UAZuq6DpetvaPqVlHdG0lE8AkyQj4xn&#10;HQ/jWK3w80KfxS3iK+W5vr0OHhW7mLx25/6Zp0A9ua6yigDm9e8D6H4g1G01G5gkgv7aUSLdWkhh&#10;lcYwUZ15Kkcdc46EVuSWdrLdQXUltE9xAGEUrIC8e4YO09RkdcdasUUAAooooAKKKKAPO9f+DPhb&#10;xH4iuda1BtQNzcOryIkwVDgAYxtzjA9a7jTNMs9G02307T4BBaW67IogSdo9MnJq5RQAUUUUAFFF&#10;FABRRRQAUUUUAFFFFABRRRQAUUUUAFFFFABRRRQAUUUUAFFFFABRRRQAUUUUAFFFFAHA+Nf+SjfD&#10;/wD6+7v/ANE131cD41/5KN8P/wDr7u//AETXfUAcbrOlmw8RaTNpc1yl1eT3CuJbyZoiTBIw+QsV&#10;ADAHgcYrFtYNT0zw/rOhPpWj3dtYo8l1587hroOC5chY8ZbB47Y+lbXjK7uItd8M29jGZLya7lVO&#10;DhFMDqXJ9F3Zx1rnfHlwNKvLSze6mFpdxRQ63eeXkJCp4dyOjNyv0JoA2/BPgzTtL8MRz2ViNF1H&#10;ULeNrl7KUuVP3gFL7h39O9LpGjX1xq/iCJ/FGthbe9SNPnhOQbeFu8eByx6YH45J67TrmyurCGTT&#10;p4ZrXaFjaJgy4HbIrlPDWsC+8aeKbSwUSQw6gpuZ2BCqRbRR7F9W3o2fQD3FAHO+FtCuLj4g+O7f&#10;+39ViMctoryxtEHlzD/EfLxx0GAK6bVtJxeaBpJu7iUNBdQfaJyHkIMOMkgDJ5ql4O/5Kd8Qf+u9&#10;l/6IrS8U211da9oMdldm1uQblo5du4BvL43DuPUUAZuiyT2UGjXRnLXd1fGxukcD92io5EfqNpjH&#10;TH3jkEnNSaP4ch13W/8AhJtRurlr+xvru1gMEhiDQJOwSOQKfnCldw6Z4BzioYNDis/FXhvTZr24&#10;u7u2W61K4fJAeV9qh2A4wSXAHtXQeEf+QXe/9hW//wDSmSgDOmvtQs/HWsCw0iW/LWFpnZNHGFO6&#10;4xncR19qyrXWNTtTrA1nwvcNe3EBnukjuodggCldqHcCwHPOAct9KLODxdf/ABG1vdd2Wl2qQQIV&#10;jj855ot0/lMCcBW+9kfSqnjtV0eO0t7C6u3uJFePUJ9rTSLbNjc7EcDGOP5UAdN8Pbe1/wCESs9R&#10;t7V7eS/jWaVXlkc9MKPnZiMKAMZrqX+430qtprWr6bamylWW18pRE6tuDLjg578VZf7jfSgDhfgv&#10;/wAkk0L/AHZv/Rz13lcH8F/+SSaF/uzf+jnrvKACiiigAooooAKKKKACiiigAooooAKKKKACiiig&#10;AooooAKKKKACiiigDjLfxFp6+O5IYtXM8V9EsSWobcEnUtuIGMqNoGT0zU174yuLK11K4Ph+8dNM&#10;RnvNs8QMeE8zu3zfIQePXHWsO98SzXHxAEEXkpEsaQWU8p+UEyETPzxyFCjB549DVi+82fwZ8Qb+&#10;XYBcC9REXPCxQmHn3Pl5/GgDr7/VRpnh+fVrq2kTyLczyQAgsMDJXIOCR064rL1TXpdL8W21q0V5&#10;PayWMkhitbcyneJEAY4GRwSPxp/i+ya98O3Szax/Zuni2kF2/kCTKY5OT0wM9KxYbfU7zxPZyQ+I&#10;FZ5dMaWG6SzXDxM6HBUn/dIP1zQB1ei6nLq9gbqXTruwbzGQQ3abXIB4bHoa5fXL/wAWab4P1Vo0&#10;iXUob+KDTZXdW+0RvPGqGQcAEhip6evFaWkLd3i6k1v4rS/kDiHKW6YtpF68A85965uS812PRZ7z&#10;UD/atjp2qTSznKwkrFKwXI/uIVWQ9/lGOhyAdHosmtr4v1Ky1LVIbq3hsLaVI4rXygHd5gT95j0j&#10;/HjpjnR8QPqlvYpdaSvmzwSKzW56TJnDDoTnByPcVyzG+1H4g28E9tdaZNc6czzNa6ipJjif5CVC&#10;9N0zj/8AUa2/Es+sWlzYyWV/Fb28t3DbshgDs29sMST0wOmKALPiS6vbY6QllcCBp9RjikYoGBQq&#10;xK498VuCuH8S/wDCS/a9HydJ2f2mnlY8zOdj43fh6V1GmRaqrSSanc27lwAsNvGQkeO4Y8nPHXpQ&#10;Bo0UUUAFFFFABRRRQAUUUUAFFFFABRRRQAUUUUAFFFFABRRRQAUUUUAFcDa/8l51D/sX4v8A0ca7&#10;6uBtf+S86h/2L8X/AKONAHfUUUUAFFFFABWN4j8TaT4T0s6jrF0tvbhgo4LMxPZQOSa2a8g+OaeF&#10;rvTLFdc1ea3uLV5DFbWiq8khZR1B+6OBz70AcJ41+Pmo61BNp+g2SWVlKpSSW4RZJJFOMjacqB94&#10;HOcg9q8v8O2On6nr9nZ6pqCafZSyAS3LLkIP8/hXTfD7wlH4m8QzandWxt/DWml7m9kkJKKigsIy&#10;f4s4AOOcZPpU/gH4bt498Oa3LZzCPU7KSLyA5wkgYPlT6dBzQB9ReFdF0XQtAt7Tw+ijT2HmIyyF&#10;xISB82feuN+JvxatfAzDTbGFLzV3XcY2bCQgjhm9T0OPTuK83+F154z8G+OI9A1C0uxpkkhhuBMj&#10;GGHAJ3q/QD9Oa1vihN8MtWtb/wARG/kv9YkX7NDHazkDzFXAJGPujgk96APJPFPjzxH4yKrrOoNL&#10;AkrSx26KEjQn0A64HAySRzzya2Phv4I0TxrePZX3iE2F9nMNssO4yqOvzEgZ9AMng1y39kmPwydW&#10;nMkRlulhtFK/LOoVjKwP+yfKH/A/avQdc+E2r6X4f0rxZ4ceSaBrCC7lRG/ewyFFZiuOoySfagD6&#10;b0XSLPQdItdL09DHa20YjjUnJx7n1zzV+vHvhH8W7jxbdroOrwD+0Eh3Jcx9JQvUsOxr2GgAoooo&#10;AKKKKAGyf6tvoa4X4Mf8kk0L/dm/9HSV3Un+rb6GuF+DH/JJNC/3Zv8A0dJQB3lFFFABRRRQAhrz&#10;Tx18Z9D8Iu1nZgapqIyGiicBIiD0dux68DNelOyorO7BVUZJJwAK+PPiZp/hbSvEV5b6DeTX00kp&#10;klkLAxwkkkopH3uvWgDM8Y+PNc8c3cU2rzRmOAnyIIkCpFkAHHc52jqfyr0H4FeFvDeqaxFql1qn&#10;navZnzo9P2lAhB+V9x+9jrgcDIz6VyOteHf+EZ+GGmSX9o6anrd6bhC4wYoIkKhSDzljLu+gGelb&#10;HiP4X634b0XRfE3h8XrCe0ge4jiDCa2mZBu4HO0kn6dDQB9UyypBC80jBI0UszHoAOpr5z8c/HzU&#10;5dSuLLwo0UFio2LdvHukdgeWXPAHbkGu58GfEQah4PeDx0H0uct9i864Ro/tO5TyMjg46npXh3je&#10;38LHW4dC8F2cswWbYbqSXe08hwoVf9nP6mgDkWlfUNR829u23zy5muJcuRk8sccn19a+jvhB8OvD&#10;dlNb+KNP8QHVbqOMLiEBEhZoyHVgeSfm4zjGK8e8L+D4tW+J0HhLU0a2P763nMT7isqQudwJ/wBt&#10;c4/CrqSeKfgn41ZSNyN2OfJvIux/zyD+oB9eUVzPgXxdB428LwaxDC0LMxjljb+FxjOD3HNdNQAU&#10;UUUAFFFFAHA+L/8Akqfw8/66X/8A6IFd9XA+L/8Akqfw8/66X/8A6IFd9QAUHpRQelAGD4f8YaH4&#10;onvodIvluJLGXy5wARg9iPUHBwfY15z+0f8A8iLpn/YSX/0VJXOfBq3utE+MfiTQzcb4o4phKFGF&#10;dklUK34bm/Ou5+PM9pF8LruO4ZBNLPCtvuGSX3gnHodob8M0AfNmhXGnS+LdGM1o8Vmk0KyLC+Xc&#10;5GWyeMk+3T8z9wCvi/wbqujeGvP1u+gjvtRjXGn2jAlUkyP3j9sDsO9bdz408T+O7q0Gs+J7XRbR&#10;ASsis0QPOCdqZJPHfFAH1qa8O8TfCDXbf4hweJPCWoNG91ePc3DyOqfZizAnHdwdz8Y6cc16rper&#10;W2v+GXm8PapbXL+S0UVyAWVZQuAWHXrg47ivma/8W/EP4eRXHhm7vJbaSWQ3Amc+ZIVzt3I5J+U+&#10;Wf19aAPrUVHPcQ28fmTypEmcbnYKM/U14V4D+Nms65rWh+HptNjuJJdsVzdkncTzl8Djpj8c1U/a&#10;C8U6Vqllp+l6dqcc9xbXMn2qGJidp2jGex5zQBo/GP4f6PrFpdeJtFvLKLUYUaW6hEygXCgZLDn7&#10;4A/H69fH7nVNP8S3/h6EWVnpd6GEd/fKPLilbcFVyi/KoCKCSAMkscVZ8H+AR4itzqWo61p+laXH&#10;kySTTL5pVcbtqZz0zg+ornm0mW+1K7j0O2vL+0jmKxSLASxTJ2FgM7SQP50AfX/jH4iaB4JtI5dR&#10;uDJNMpaC3g+Z5B6+gHueK8o8Y/Hi01vwncafoNrd2uoXTeS3nIrfuiPmxgkZOcVsfDT4Oz2VzHrf&#10;jEC5u40VbW0kfzFiXHG7PpnAXoK0/BvwXt/D/i+713U5ra9BkaS0hWMgQsWJyQeDgYx6UAcvffC8&#10;6L8A74XEDPrG9NRk8nBxt42k4ztWNmJHrk11v7PuoTXvwz8iUJssr6WCLaMEqQsnPqd0jfhiu28a&#10;/wDIheIv+wZc/wDopq8+/Zy/5J5ff9hWT/0VFQB6/Sd6Wk70AcF8N/8AkL+OP+xgm/8AQVrvhXA/&#10;Df8A5C/jj/sYJv8A0Fa74UAFFFFABRRUU80VtBLPM6pFGpd3Y4AAGSSaAOM+KviiPwz4GvnSfy76&#10;6Q29qqkFi7cZAPUAdab8KNCfwx4D07TruVReThrpoiQCu/nHXnAxXgnjTx/N4t8aQ+IotOM+jaS6&#10;rDBOcK/zZy2OhYgcDsPrXb/Fy7utDvfC/j7TbiSLUriIKYWJaJRsDcD0+bp3xQB1fxi8VXVrp9r4&#10;T0R0fWNaf7OUGCUib5TnPTdnGfQN061xVxDf/A/xL4Xkl1V59FvIGjvLVOFVxt818AfN8zhlJ+bA&#10;25wBV74Q6npOu6/qXjHxFrdsfEDfuhDMViWKM4wVz14GOOg471f/AGh/D99q2laFf2UUk/2aeSBo&#10;ooy7fvFB3cdAPLx/wIUAeN+J9eu/iD4lvdRaKSe7mcRWVtGuGjhBJGQAQcDrz1bPQYr3z4B31vc/&#10;DhLeLyVlt7l1lSMnPPILZPU14DFB4m8I6lqFhpN7FJLFbmW6lsGWZUjwc5fHHB5we9X9H1q68HW+&#10;kXXhDXZrnUr5C17pywl1VgTgEfxcfjQB9hUVyXw/1fxNrGhNL4p0oafeI4VQBjzl2g78Z45J49q6&#10;2gAooooAKKKKACuB+Ln/ACK+nf8AYYs//Rld9XA/Fz/kV9O/7DFn/wCjKAO+ooooAKKKzPEH9rf2&#10;Def2F5P9qbP9H877m7Pf8M0Aed/HS+1jRNF0XXNK1CS2FnegSRLIyiYkAqGAI3L8hyD61xXjDXPE&#10;/g3XLfXdF8Xi/sdeuRcW1jzMNmclQDkKoL7flIJ/DjlviN4z8XalHdeG/Ed3pjmzuEaSO2TB8zDc&#10;A98ZOfqKx7fw1p6Gaefxzp0K2Q3Whi8x3cAlvkAA2nPOM9WoA+y68I+N/ivRbyOKztL8jWtCvklN&#10;tJEQrk46Hvjg8U74F+J9Uv8AxBqehzaxNqWm29oJYJJkIYHeucZ5H3j19BXN/HfUfDP9uSafpenw&#10;/wBs+b5moXYU5zgYXOevTNAHN/EGbw8Z9P1vw+b43eog3b3Ulww8uVXIYKpG7hhkHdXFPJgwwLMk&#10;sYYS7hHg7mC7gSRk4xj04JHXnofFGpaDqOi6LDpJmhk0+1WCSKWPmV2JZ33A46nGO9c9F9nNqv8A&#10;DcrMPU70I/IbSPx3+1AH3mOlZ2vWl1f6FfWtlfGxuZYWWO6Az5Rx1rQrwr40fE1Da3HhXQZZJJ+t&#10;9cQHiNR1TI/X0oA84T4k+I9I0/WvD02vXV9A6mK3ulkbekgkB3K5w+CAw59q+hvhPqlrqvw70ySD&#10;Ubi+mjQpdSXEheRZvvOpJ5wC3Htivl9tb1UeBI9LTTbeLTRId94bdfMlYsTgORnA6YHoK9T+DHxO&#10;0Dw/4bXQdauBaSi5kaKUQ/JsIDZdh1O7cB+AoA+hR0ooHSigAooooAK4HTf+S5a5/wBga3/9DNd9&#10;XA6b/wAly1z/ALA1v/6GaAO+ooooAKKKKACiiigAooooAKKKKACiiigAooooAKKKKACiiigCC+/4&#10;8Ln/AK5N/KuP+EH/ACSnQP8Ari//AKMauwvv+PC5/wCuTfyrj/hB/wAkp0D/AK4v/wCjGoA7eiii&#10;gAooooAjmlSGJ5ZGCxopZmPYDrWBL478LQRmSbW7WNF6s7EAfiRXR1wfxo/5JJrv+7D/AOjkoA3I&#10;/Gfh+e8trSDUUlmuZPLjCKx5wTyccdMZ9SKvajrFnp9rcyPdW/mwRs/lNKASQM4rRT7i/Sue8R6N&#10;b3VtKYPD9nf3FwGSSRxGjqCuN25gcnpQAyLxdZyT6NGZrUDULdpZD54/dEKrY/8AHsfhWvpmrafr&#10;Np9q028huoNxTzIXDDIOCK88htLOPxPoOkS+GbNLq3jKyoojlzEVwZJML8pyoxnrk16Ra2NpYRtH&#10;Z2sFsjHcVhjCAn1wO9AFmigdKKACiiigCG6/485/+ubfyrjPg7/ySfQf+uUn/o167O6/485/+ubf&#10;yrjPg7/ySfQf+uUn/o16AO5ritXOn/8ACaXP9oysIo7GzmWFD80zpPMUUDq3zbTgdwO2Qe1rkbm5&#10;0u0+Is8+ozWcMiaXB5Elw6qQfMmB2lvbrigDktG16Ww13VfEN1YvLExdpNOt3DT6TEzRhmaPqxka&#10;Mu4XO1k7lmrS+HF/FqnjTxxfQJKkU9xaOgmjKNgw8ZU8inp4gjtPHmmz6jd6HcQyW0tlHqNtdqsg&#10;z+9xImcY/cjkHAL4HWn+A7iC68f+Pp7eaOaJ7q1KyRsGU/uexFAHodFFFABUN0k8lrIltMsMxXCS&#10;Om8KfUrkZ/MVNSGgDy3xD4fuU8XaYZ10fUtS1VvJklm0jzPKhjUncVaUgdQMgd+tbMHgaSx1G3vr&#10;afw/a3cW5YZItEEbDcOcYlGTgfln1NdDq3hzRdVuY7/UrRHmt42RZzIyFEPJGQRxXMap4bsIvF/h&#10;aDT7MeX5015NK11ISFjTC7QWIOWlX8qAO7tllS3jWeRZZgoDyKm0M2OSBk4+mTUtIKWgDgdJ/wCS&#10;3+Iv+wTbf+hGu+rgdJ/5Lf4i/wCwTbf+hGu+oAKKKKAKOo6tYaWbcX11Hbm4kEUW843sew96iXXt&#10;KeW+jW+hL2H/AB9Dd/qfrUHiyAzeGbx1IV4FFwrdx5ZDnHoSAR+NcraTjVoNN1NgTBrWtrIR/DJC&#10;kTmE/wDkKM/VaAO40/U7HVIPOsbqKePuUbOOo5HUdDViaWOCJ5ZXVI0G5mY4AFZU1tY6Nqeo+IJp&#10;DGLiCCCYLEW/1bSbW+UEknzcfRRWF4i1rTtf0yHTrS6nK3F5bRTgRPGTG0qhhllHXNAHW2d7baja&#10;pc2c6TQv0dDwada3ltextJazpMiO0bMjZAZTgj6g1zGk6ki/EjxBpCxsP9Gt7rIPy85U8ep45q74&#10;PjSGy1KONFRF1S6AVRgD94aAOhooooAK4H4rf8gzw5/2MNl/6Ea76uB+K3/IM8Of9jDZf+hGgDvq&#10;KKKAPM4Z/CUevavFrMub2fVjFHG0khA3KmMKDhc+o9s1iabaWWleGtQnmnvSYtKF7bhtRuFRJCzx&#10;qgVZBnLqD9WxWsSmjeB7LUELSSPrcl0/muTuffIAM+nyqMVU8QW/2K38OpDb39xDpEC3mqeRtX9x&#10;kOFbPUqyhwvoD60AeieGNITQvDOnaZHI8q28Cpvckljjk8k457Z46Ctiqem6lZ6vp8GoWFwlxazq&#10;HjkQ5BFXKACiiigBGICkntXD6Haz3ksfiSdMWjtNqkZUjMhdPKiwOw+zqpIP8TD0IrW8eLn4f+IW&#10;ywaPT55VZGKlWVCykEc8EA1nnVZT8O9GXSrOKO81OygitLVW+SPdGCeT/Ci5P0WgCv8AD+SLxH4f&#10;tdSuor6Oe3vZ5PKupC2Wb5lJBJ4CsuMYx2ru646xC+GfGEWl4CadqFrGloxPSWFcFT6krg56nFdj&#10;QA1/uN9K4X4L/wDJJNC/3Zv/AEc9d0/3G+lcL8F/+SSaF/uzf+jnoA7yiiigAooooAa7rGpZ2CqO&#10;pJwKz9Y1qz0a3D3D5kfiKIH5pDuVQB+LqM9s1zfxMjlvNDtbC3lMcz3K3J5IBjh/eOD9QOlV/Flr&#10;d+Ir7w2untBDJPDJcf6RkgBWhkxx34AoA6jVfEOl6JaPPf3SRFFyYlO+TOM4CjknitK3lE9vHMEd&#10;BIoYLIpVhkZwQeh9q8zsvEN3pHizxO95ods13Hi4luxcKi+VHbw79pILbR8jEdt46mvRNKnurrSL&#10;K4vbf7NdywI88Gc+XIVBZfwOR+FAFyiiigAqvf8A/IPuf+uTfyNWKr3/APyD7n/rk38jQB8L6H/y&#10;MGm/9fUX/oYr7wr4P0P/AJGDTf8Ar6i/9DFfeFABRRRQAUUUUAFFFFABWBpH/I1+I/8Aft//AEUK&#10;36wNI/5GvxH/AL9v/wCihQBv0UUUAFFFFABRRRQAUUUUAFFFFABRRRQAUUUUAFFFFABRRRQAUUUU&#10;AFFFFABRRRQAUUUUAFYGm/8AI7a9/wBe9p/7VrfrA03/AJHbXv8Ar3tP/atAG/RRRQAUUUUAFFFF&#10;ABRRRQAUUUUAFFFFABRRRQAUUUUAFFFFABRRRQAV8VfEv/kpniP/AK/pP519q18VfEv/AJKZ4j/6&#10;/pP50AfWXgD/AJJ14b/7Blt/6LWujrnPAH/JOvDf/YMtv/Ra10dABRRRQAUUUUAFFFFABRRRQAUU&#10;UUAFFFFABRRRQAUUUUAFFFFABRRRQAUUUUAFFFFABRRRQAUUUUAFFFFABRRRQAUUUUAFFFFABRRR&#10;QAUUUUAFFFFABRRRQAUUUUAFFFFABRRRQAUUUUAFFFFABRRRQAUUUUAFFFFABRRRQAUUUUAFFFFA&#10;BRRRQAUUUUAFFFFABRRRQAUUUUAFFFFABRRRQAUUUUAFFFFABRRRQBwPjX/ko3w//wCvu7/9E131&#10;cD41/wCSjfD/AP6+7v8A9E13uaAOfbWdO1yV9PsNRnt7tJHRZhasuWQlXVGkXax4YHaScAntVKy1&#10;bwjFZXFjEGFq/mCZ57SURzFch8yMu1zwehJODis6D5PDenTLxKniOVVcdVDX0isAfdSQfUEipfC8&#10;Wq3+hDT7mztk0mc3cZuIZy8pBkccqyqE6npv/CgCz4TXwppi3qaFYS2R8v7VJGbaRS0TElWVSOVO&#10;DgDntgVpadfaHFpdz4gsnZbO/kFw8hjdTI+1YxtQgMS21QAB8xIxnNQ6Be6haX8ug6vBCkkEYNld&#10;w8JdQjj7pJIdeNw5HII61z0ckg+HvgaDd5dtPd6ctxL5LSbApEidD8u6VIo9x4G+gDX0SfQrHWdS&#10;1FpJrTUtZvkt5oLsgMsyQjbGNpK52fNwTndjrwNoxWeq6pBeRTs0mmSyxMqjA3soBByOwI6Vy3jU&#10;JrV7pVvpzhr6x1GQqSpGy4S1aRO3zcFT3HOK2fB032y01O9EUkcV1fvNGJFwcFEH5ggg+4IoASfV&#10;NJ8MTzrdy3U108ZurqcQNIUiBI3sVGAoxgAflgEirH4l8LeG5byAXt0BJLNeSkQTzRqcgykMFKhV&#10;ZvmAOFJ5wateIYdT068Gv6TarfukSw3dkR88sClmzEcgeYCxODkMBgYPWOM2UvjDQ5rFYvs1xpl/&#10;MDEBtffLasW44JJJJPfNAEt3o1pJ4rmvIdSuLXV7uwWJfLAIEMcmWIBBGSZFGTyO3em2Gp6Fpckt&#10;jbwvFbkSO10y7o52QZk+bJLEDJJxjrgk5Fc5rd/9l+IY1CKKeVIZoLP5IHZfOMUw2kgYH/HzCeSM&#10;gnGSCKvaXfW0fw0hhmn3XV5ZXbgeQ0f7zDvIuDkrtJI5POKALvg9fDtpdXseiSXMaXr/AGlbeeCW&#10;FBwAfKEijK9CQM4z711r/cb6Vz/habWJLG1XUbK1ggW0i8lreYzbuOcsQpBxj5dpH+0eg6B/uN9K&#10;AOF+C/8AySTQv92b/wBHPXeVwXwY/wCSSaD/ALs3/o5672gAooooAKKKKACiiigAooooAKKKKACi&#10;iigAooooAKKKKACiiigApkiLIjI6gqwIIPcU+igDiNYttLh8QXKXsA+xW2lRSCOPg5ScsoX3JAAH&#10;cnHeq2sWlynwxvNNjuoYtTv5Yre8cDeI5LqZFkyvGOJSccdRiuvu9E0++vVu7mDzJQqry7bSFYso&#10;K5wcMc8jrj0FR3/h3R9U1G01C9023nvLRxJBM6DchGcc9wCcgHjOD1AoAreI9Nm1u3t9H2yLYXDE&#10;3sqPtPlLzsHOcucA8fd3cg4zja411ceJ1g0KRTcCyaylktyrGx3Ojb3B4GFHC9Txxjmui1HRm1K4&#10;Bl1O/itNu17S3kWJHOScl1USDtwHAOMEcnNjTtK0/SLc2+m2NvaQlixjt4giknvgDrQBX0HQbDw5&#10;paWNhFtQEs7ty8rnksx7kmuV0q0l1FPEVnqyzWeiw3N6splzCJxK0hZix6xiNhgg4zn+6DXf1lXG&#10;g2V7qIvb0SXTRsrQwzNmKFl6Msf3d2cncQWGSAQOKAOO8Aaw1/r2pS65K1trssNtBBaXUawySWyR&#10;lxKq/wC27TMVBO3AU/drd8dX0Gm6Vp95csVhi1K2ZiBk/frQ1rwtoniKayl1bTobqSyk82BnzlT6&#10;cdVPGVPBwMjitOa3huQgnhSUI4dQ6hsMOQRnuKAOc1WS7lt/Dcl9EkVy2pxl0Q5C/JJgfXGM+9dT&#10;Va5sbe8a3aePcbeUTR8kbXAIB468E1ZoAKKKKACiiigAooooAKKKKACiiigAooooAKKKKACiiigA&#10;ooooAKKKKACuBtf+S86h/wBi/F/6ONd9XA2v/JedQ/7F+L/0caAO+ooooAKKKKACvKfEPwK0TxH4&#10;gvdYutW1JJruUyMiFNq57DK5xXq1eW/Fr4pXHgVIdN0+y8zULyBpEuZCNkIzgHb/ABHg8HA6delA&#10;HmfjDx1qmiNqHw48O6JFYWEcjWSqImknuVYFSeepfduBAzyOTXljpqWlXb2e+e3uMgPFHIQc46EA&#10;9RnBHUHIODmtu98YeIvF180OteJpIoLnHmGZnW3G0ArmOJT3UdF68n1qHQPB974m8YN4d0+9smud&#10;8oW5aRjC+zJLKwUkg4yDjvQB9DaP4n0Tw58LrDRPE2twWOpyWbwTRSMZZYmYNjeq5I4YHnFee6f8&#10;DotJtDrni3XraDRYGWST7MjuZYjjBzjK5JAwAfrVrU/g/oXgLR28QeKr691qJNi/YrKMQhpD2Zy2&#10;Sme42nv7Vytxqvjb4vapBptnBIthHsjW2g3i1t1GQHkJzzjPzHJ7DsKAPUNa8KeEvipoOj6V4T8R&#10;28A0QPHHFsLN5ZCAko21jyE+bpye9dpb+LfC3hGLTPCep6/apqFraw27KwIBwgUFjyq5xnBPAIrx&#10;bxV8EPEfhMQat4au59REIiLC3VluUl7sir1XcARg5Geh2lqvw/CrxB8QvC66xqhk07xPDKLZhfwt&#10;EtzCgGJJPl3F+cb+chAMZyaAPWNUvfh94M1KHW73+zbC9vFJiuY4tzyKQMkbATjGOeldRpGr6fru&#10;mw6jpd1HdWkwykqdD7eoPsa8Gtf2f/El9AYNe8SQNFa27JYJDJJKsbE5wQ6jameuKb8PfCXj7wJ8&#10;RrHTbiK7/sWd3+0SWxMtq42nDHspyF6gN+dAH0TRSDrS0AFFFFADZP8AVt9DXC/Bj/kkmhf7s3/o&#10;6Su6k/1bfQ1wvwY/5JJoX+7N/wCjnoA7yiiigAooooAzPEGjxeINBvdJmmlgju4jG0kRAdQfTNeS&#10;Xnwg8P8AgDTrvxTCl9rU+nRGWGzuNpQvkYYhVyQvX8K9tNfMnjv45eIrrVrzTtDYaZYwu8O7yw00&#10;g+6SSche5G3BHqaAOQ8Xa/4k+Iss3iO608pYafEsTNAhEMI3AY3HqxZxxnPPoOLXwwTWNR8cabdm&#10;7uBp9jOtxeXE0rCGJFyx3t0GQpxnrWFPbXGs6Pea7eeJrOe8j2ebaXM8n2qTLbBt3LtfAGeGOAOc&#10;dK6f4efCTU/HmnNqUWq29jpyzPBISrSS7goPCcAj5gPvDvQB6j8Qv7J+LtpBonhbX7CbU7Cdpmhl&#10;3oHXBU7W24OOvGayfDPhXwR8KNeWfxX4htbjWAgeCLyHKwA98ANz6E447Vzusf2f8E9ajstGtJNS&#10;8SPb7jqd2SsUSvkYjhU8kgfxE4I75xVbRPhP42+IE8+sa9czWZkjLRXGoAs8zfwrtzlU98YAxgGg&#10;D1DRPhpaWPxCn+IkniCCWxkae9iVECoqyK3LSEkFQrE547V1mm+I/BvxAS5srO6s9VEceJYZIiCE&#10;bg8MASPUj29RXz5beFfiP4A1O9soNEudRs723e2uIoI5J7a5iYMvJQhlPJI5VhnsCQehuf2fPE2n&#10;65Jc+Htds4reOTfazTTSRzqOozsQjIPcHnGcDoAD1vQPGHgeLUF8L6Jf2kFxE7xLZxxNGAwJ3KMq&#10;ATnPfmuyr5k8RfAPxPa2EWo2N3Fqd+yl72ISne0hYksjMBuBHPODnPXNes/CCbxU/g8w+KrWeGS3&#10;k8q1NyhWVowP4geeDwCQOPWgD0KiiigAooooA4Hxf/yVP4ef9dL/AP8ARArvq4Hxf/yVP4ef9dL/&#10;AP8ARArvqACg9KKQ9KAPljxfqh+Hvx51HVrVGuWRnn8t2wGeaEnBx/CGcHHoPxqSy0H4gfGiazv9&#10;TuBHpURKJcSKI4+GG4og+83PXp8uM8VL8a7eHRfi/ZarPEl/FOlvdSWbqArKjbTGTzkME9P4uhr6&#10;YtreC0tYra2hjhgiQJHFGoVUUDAAA6AUAfOXxU8C+FPh/wCD7a3sYXuNWvJQguJ5suFU7iwTp6Lk&#10;AV5jrmi6fp1zbWmmasdVupAm9YbfCqzAEKrbjuOTjgV9QfEr4Ww/EN7CY6rJp81oGUHyBKrK2CeM&#10;qQcgc5/CqPgD4L6X4K1JtTurz+1b5eLd3g8tYfUhdzZb3zQBb+Dfg/UfB/gx4NU2rdXk5uWhHWIF&#10;VAUnuflyfrXjHxu8Zy+IPE76NJpSWY0maSHzJFzLLzgNnAIQrhgO+c5PFfVVZ114f0a+1KLUrvSb&#10;Ke+hx5VzLArSJg5GGIyME5oA+T/BvhjxjroS28P6fPZWt0gWe/2siOmSCd56j1Vf7vSvcvC/wO8N&#10;aNYTpq0Y1i7uF2yTTrgJ67B/D9ck16egCrgAAegFOoA8Fuv2bLd9U32viCSPTyykxSQbpNv8QDZA&#10;9ccfnXqXgfwJpPgPS5bPTBJJJO++e4lwXlxnaDjjABOAPU+tdRRQAUUUUAYXjb/kQ/EX/YMuf/RT&#10;V57+zl/yTy+/7Csn/oqKvQvGv/Ih+Iv+wZc/+imrz39nL/knl9/2FZP/AEVFQB6/Sd6WkoA4L4b/&#10;APIX8cf9jBN/6Ctd8K4D4b/8hfxx/wBh+b/0Fa74UALRRRQAVzvjm00e+8G6nb6/dmz0xo8zTq5U&#10;pgggj1OQOOc9MHNdFXlvjv4eeI/Hviu1jvtXtbfwnbsrC2gLeex2/MxBXaWJyoOcKvOM5yAeKa1q&#10;hudYh1HQfDcA8L6NM3kB4iIJyuMtI5xuZsKcZzzjGTzQ8QeNNZ8beMrS/W2eZoZENpp0al1Xbg7Q&#10;o5OSD74rv/ijb2eu+IdF+HnhO0ug+nHZJDCcQR7gDkqfvMAclye56knGd8WfD8HgrW/DFn4ctY4b&#10;oWTRl4IQXncnYSQckk5PXJGeKAOdutN1/wCJf9v+JjZW1qmlwbnjgg8sNg8oDxkquScnOABzmtfx&#10;L8aNT1fwRpnh/TxPBcG2WLUbtnzJMwG3CkdmAyT15x2JPuPgzwHb6H8N/wDhHbjKy3ts4vZY8Bi8&#10;ikNglR0BwMg4wOteK6J4B8W+GvGF5pWm+HRcXRu41tNcvLbdBbxKxYyLkMgZgE55ZcFQNx4AKlh4&#10;P8bWvw81O4NuuiaQlu8tyJFKz3mN3ysPvBe2DgdCAa9k+DnhrRrDwHpOqW+nwrf3cO+W4K5djuPc&#10;9BVr4zajNpvwu1Z4VRjOEt23gnCuwUkYPXmuj8H2Vvp3g3RrW1Ty4UtIyq7icZUE8nnqTQBuUUUU&#10;AFFFFABRRRQAVwPxc/5FfTv+wxZ/+jK76uB+Ln/Ir6d/2GLP/wBGUAd9RRRQAUhpaQ0AfEvigaje&#10;X+o63f2hKX1/Ksd2RtBZCdwUDg9VycdvrVLVNMt49Q1CTRWur/SLSRQbswlQqscLuPRcnIBOM+g6&#10;V9V/FD4fN490axtLWSC2ube6DieUthI2GHwo+8eFwDjp1FLpPwq0PTfh7c+EJXnnt7z95dXAbY7y&#10;/KQ6jkLgquByOOc5OQDhf2era0L+J9WhsTbWzTIlu8hLbIvmYpvPXA2Z/A15n8ULuw8QeNNY1TQ7&#10;ZWs4HUXF2spYTMcKGAPQZGBgds19L6L8PtD0LwbceFrdbiSwud/ntLL+8kLjBORgDgAcAdPrSaF8&#10;OfDGg+Hv7Ej0yG7tXcSSm9jWVpnHQtkYJHbgYoA+X7v4f3enfDWLxdfSeWLq4jjtYFwcxsGJdj74&#10;GB+dU/h/rFl4e8ZWWsagYza2m5pI2i8wyhlKFVXIG75s8kAYzzjB+nvid4KvfGXg2LRdJktLaSO4&#10;jlHnkogVVYYG1T6jtUugfC7wppGhWdhc6Hpl9cQxBZbme0Vmlf8AiYlsnk54zx0FAHLz/tCeDpLe&#10;REj1dHZSFcW6fKcdfv1zukeDIrP4N+Jtdt7h9VudYtjNHM1rsmChvmBAZupBJ5r2vTfD2i6MJF0v&#10;SLGyEpBkFvbrHux0zgc9TV94Y5IWheNWiZSrIRkEHqCPSgD4wk8IXqfDWLxZLfL9ka8+zQ2oyT3y&#10;2eg5XpivS/DP7P8AqN1qlvd+JLuzjsYxGfIsc7plC9CcDaeFyeScnoea9I+IXw8bxD4Gj8PeHIdO&#10;05Uu1nCFfKiAAbOAinklvSu9gQx28cZxlVAOPYUASUUUUAFFFFABXA6b/wAly1z/ALA1v/6Ga76u&#10;B03/AJLlrn/YGt//AEM0Ad9RRRQAUUUUAFFFFABRRRQAUUUUAFFFFABRRRQAUUUUAFFFFAEF9/x4&#10;XP8A1yb+Vcf8IP8AklOgf9cX/wDRjV197/x4XH/XJv5VyHwg/wCSU6B/1xf/ANGNQB29FFFABRRR&#10;QAVwXxo/5JJrv+7D/wCjkrtby1S9tZLaRplSQYLQytE4+jKQw/A1z994B0PU7KSzv21W6tpMb4Zt&#10;XunRsHIyDJg8gGgDpk+4v0rn/E+uXWnm003So4ptY1BmS3SRwFjAGWkYZyVUenU4FIfBOjPdWlxM&#10;dSuHtJluIBcapcyqki9G2vIRnr1FWdY8Oxate2V+l3cWN9Z7xFc2yRFwrDDKfMRhg+mOoFACeHfD&#10;sGg20hMr3V9cN5l3eSffmf1PoPQdAKv2GoQ6lFNJAHCxTyW7bxj5kYq34ZFZf/CP6p/0OGtf9+bP&#10;/wCR6n8OeHYPDWnyWkN7fXhlmeeSe9m8x2djknoAOfQD160AbI6UUgpaACiiigCG6/485/8Arm38&#10;q4z4O/8AJJ9B/wCuUn/o167O6/485/8Arm38q4z4Pf8AJKNB/wCuUn/o16AOv1K8GnaVeXxQyC2g&#10;eYoDjdtUnGfwrjpdRiSbU9c1jSY0vItHFxFb+aJY5Yo/Mf5WKAh8thhg4BU966bxN/yKmsf9eM//&#10;AKAa47xd+80n5Pm8jwxqBl287N8cW3PpnY2PXafSgDWj1G1tJLpNd0Kw0/yrNr2N43E6yxqcSfwA&#10;grmPtzvGM4OMu21HS/C9vNr9pYOZtdlL3MIkAEEkMZVoxgY4ZWGR1PPTFRX0E0Vp4k029u5ru/vD&#10;ZWMNzOEDLaTkRoxEaqp2zPc8YDEKMnG01h+IrHUL3wlc2M8dtb/ZtVubR/LmaXYLiPduDFF3kNMe&#10;MLwMdRkgHoF/4nmttI1C+ttPWdrO9+yGN59gb5lXdnae7DjFWf8AhI4V8YReG5IHW6ksPtqyKcrg&#10;PtZfqDj657VyWmWVxY/BjT471Nt2620kxLBi7GZCCSOpxirfiYGDxVeawvL6Rp1vf7T0dFe4Eg9z&#10;5bPt5A3BcnGaANHSPFN/4ght77TbCP7Ipt1uopG/ebpo45CUOQAESVWJIJbkADGT1lea+Axc+DfC&#10;lzp19Elxf2+r29nPKly7rL5wgWNxuXKhI5I02gY/ddea9JoA5CLx9Y3Ph3+1TZy+QL2WymjJBIKb&#10;txHqML0461leCvDttofi28u7iIfadWia6siHJWCIkb4VHtlCTxncB2rAuNNmGgReSyeXepc3Lhic&#10;hoBKCBgdCrj159K7q3IfxF4d2EMIdKmaXH8AbyQpPpnY2PXafSgDq6KQMCAQQQe4paAOB0n/AJLf&#10;4i/7BNt/6Ea76uB0n/kt/iL/ALBVt/6Ea76gAooooAgvLi2tLWSe8mihtkX95JMwVFHuTxivP9Pv&#10;LaL4e+GtZSVZbHS5xPctB+8KoFkjYgLnO0uCfQA+leisAwwRkH1pAihdoVQvpjigDK0jWRrV5eyW&#10;bQzaXEI44bmM7hNJgs5UjhkAKDI/iDg9Kq+MluF0JLq2g897K6hu2iyQWWNwzAcHnAroFAVcKAB6&#10;ClPNAHJ6LBY3HirW/E0To9vLBDBHdh/3bogJYg9CAf4unvT/AARqunahDqqWV/a3LLqVxIVhmVyF&#10;aQ7W4PQ9j3rpwoC7QoC+nahY0T7qKueuBigB9FIOlLQAVwPxW/5Bnhz/ALGGy/8AQjXfVwPxW/5B&#10;nhz/ALGGy/8AQjQB31RTxefBLCWKh0K5HUZGKlooAxbrw7b3Ph2DRTNIsEKxrvCqWbZjB5HXIBq7&#10;Zabb2NoYEUyb8mV5PmaVj1LHvmrtFAHMva2PgXw9INF0yPbLeRqtsJPLUyTzLHndg4ALjt0GKjm8&#10;VXttb3EU+kxJqkVzBAtqLvKOszBUk8zZwM7xjbn5D6ipvG8bTeHY4o5pIHfUtPVZYwpZCbuH5huB&#10;GR15BHsa5yW2mbw9Jby3s66p/wAJFDHdXQVPM3ecnlNjb5efJ8k4C4z1Gc0AdTDrd7Fe2lrqeli0&#10;e5kZBIlwJIgQuQA20HJ6YIHtmr2i6kNY0i21BYjEJ1LbC2SOSOv4Vy3iG3ubHQJNmr/bL2xvY7pp&#10;JseYu75Uyo+UcnPCquAeM5z1WkWUel6Xa2C7QYYgCAxPPcjPOM5oAs3VrBe2k1pdRLLbzo0csbjI&#10;dSMEH2INZ2maFBp0ok8xpTGvlWysqqttCOkaAAAADAz1OBk8Vr0UAZWu+H9O8R2SWmpQtJCkqyqF&#10;YqQy9ORzWlGixoqIu1VGAB2FPooAa/3G+lcL8F/+SSaF/uzf+jnrun+430rhPgx/ySTQf92b/wBH&#10;PQB3tFFFABSGlpDQByXiLS4/EXiS10qee4giisppxJbSFHJYiMgkdsN0rltXWLXfDdg00KyPY6Je&#10;TMBkeUQoSNvrmNunpXpEmjaZNqB1CTT7V7wxmI3DQqXKHqu7Gce1UYfCWjW5uEt7OO3tri0NpJbQ&#10;KI49hLE4CgEE7jzmgDzjV8yWsGpZ3NqmpzaZfx/wx2G6OGeX1UBLZMueF8wnjjHsYrB0Xwlpmi6Q&#10;2mhZLyF4BbO15tdnhAIEZ4A2gEjGOcknJJJ09L0220fTLfTrNZFtrdNkSyStIVUdBuYk4HQc8DAo&#10;AuUUUUAFV7//AJB9z/1yb+RqxVe//wCQfc/9cm/kaAPhfQ/+Rg03/r6i/wDQxX3hXwfof/Iwab/1&#10;9Rf+hivvCgAooooAKKKKACiiigArA0j/AJGvxH/v2/8A6KFb9YGkf8jX4j/37f8A9FCgDfooooAK&#10;KKKACiiigAooooAKKKKACiiigAooooAKKKKACiiigAooooAKKKKACiiigAooooAKwNN/5HbXv+ve&#10;0/8Aatb9YGm/8jtr3/Xvaf8AtWgDfooooAKKKKACiiigAooooAKKKKACiiigAooooAKKKKACiiig&#10;AooooAK+KviX/wAlM8R/9f0n86+1a+VPHnw28Y6n491y+stAuprWe8d4pF24ZSeCOaAPSPCXxm8F&#10;aT4P0XTru/nW5tbGGGVRbOQGVACMgc8itn/he/gL/oI3H/gJJ/hXz5/wqfx3/wBC1ef+O/40f8Kn&#10;8d/9C1ef+O/40AfQf/C9/AX/AEEbj/wEk/wo/wCF7+Av+gjcf+Akn+FfPn/Cp/Hf/QtXn/jv+NH/&#10;AAqfx3/0LV5/47/jQB9B/wDC9/AX/QRuP/AST/Cj/he/gL/oI3H/AICSf4V8+f8ACp/Hf/QtXn/j&#10;v+NH/Cp/Hf8A0LV5/wCO/wCNAH0H/wAL38Bf9BG4/wDAST/Cj/he/gL/AKCNx/4CSf4V8+f8Kn8d&#10;/wDQtXn/AI7/AI0f8Kn8d/8AQtXn/jv+NAH0H/wvfwF/0Ebj/wABJP8ACj/he/gL/oI3H/gJJ/hX&#10;z5/wqfx3/wBC1ef+O/40f8Kn8d/9C1ef+O/40AfQf/C9/AX/AEEbj/wEk/wo/wCF7+Av+gjcf+Ak&#10;n+FfPn/Cp/Hf/QtXn/jv+NH/AAqfx3/0LV5/47/jQB9B/wDC9/AX/QRuP/AST/Cj/he/gL/oI3H/&#10;AICSf4V8+f8ACp/Hf/QtXn/jv+NH/Cp/Hf8A0LV5/wCO/wCNAH0H/wAL38Bf9BG4/wDAST/Cj/he&#10;/gL/AKCNx/4CSf4V8+f8Kn8d/wDQtXn/AI7/AI0f8Kn8d/8AQtXn/jv+NAH0H/wvfwF/0Ebj/wAB&#10;JP8ACj/he/gL/oI3H/gJJ/hXz5/wqfx3/wBC1ef+O/40f8Kn8d/9C1ef+O/40AfQf/C9/AX/AEEb&#10;j/wEk/wo/wCF7+Av+gjcf+Akn+FfPn/Cp/Hf/QtXn/jv+NH/AAqfx3/0LV5/47/jQB9B/wDC9/AX&#10;/QRuP/AST/Cj/he/gL/oI3H/AICSf4V8+f8ACp/Hf/QtXn/jv+NH/Cp/Hf8A0LV5/wCO/wCNAH0H&#10;/wAL38Bf9BG4/wDAST/Cj/he/gL/AKCNx/4CSf4V8+f8Kn8d/wDQtXn/AI7/AI0f8Kn8d/8AQtXn&#10;/jv+NAH0H/wvfwF/0Ebj/wABJP8ACj/he/gL/oI3H/gJJ/hXz5/wqfx3/wBC1ef+O/40f8Kn8d/9&#10;C1ef+O/40AfQf/C9/AX/AEEbj/wEk/wo/wCF7+Av+gjcf+Akn+FfPn/Cp/Hf/QtXn/jv+NH/AAqf&#10;x3/0LV5/47/jQB9B/wDC9/AX/QRuP/AST/Cj/he/gL/oI3H/AICSf4V8+f8ACp/Hf/QtXn/jv+NH&#10;/Cp/Hf8A0LV5/wCO/wCNAH0H/wAL38Bf9BG4/wDAST/Cj/he/gL/AKCNx/4CSf4V8+f8Kn8d/wDQ&#10;tXn/AI7/AI0f8Kn8d/8AQtXn/jv+NAH0H/wvfwF/0Ebj/wABJP8ACj/he/gL/oI3H/gJJ/hXz5/w&#10;qfx3/wBC1ef+O/40f8Kn8d/9C1ef+O/40AfQf/C9/AX/AEEbj/wEk/wo/wCF7+Av+gjcf+Akn+Ff&#10;Pn/Cp/Hf/QtXn/jv+NH/AAqfx3/0LV5/47/jQB9B/wDC9/AX/QRuP/AST/Cj/he/gL/oI3H/AICS&#10;f4V8+f8ACp/Hf/QtXn/jv+NH/Cp/Hf8A0LV5/wCO/wCNAH0H/wAL38Bf9BG4/wDAST/Cj/he/gL/&#10;AKCNx/4CSf4V8+f8Kn8d/wDQtXn/AI7/AI0f8Kn8d/8AQtXn/jv+NAH0H/wvfwF/0Ebj/wABJP8A&#10;Cj/he/gL/oI3H/gJJ/hXz5/wqfx3/wBC1ef+O/40f8Kn8d/9C1ef+O/40AfQf/C9/AX/AEEbj/wE&#10;k/wo/wCF7+Av+gjcf+Akn+FfPn/Cp/Hf/QtXn/jv+NH/AAqfx3/0LV5/47/jQB9B/wDC9/AX/QRu&#10;P/AST/Cj/he/gL/oI3H/AICSf4V8+f8ACp/Hf/QtXn/jv+NH/Cp/Hf8A0LV5/wCO/wCNAH0H/wAL&#10;38Bf9BG4/wDAST/Cj/he/gL/AKCNx/4CSf4V8+f8Kn8d/wDQtXn/AI7/AI0f8Kn8d/8AQtXn/jv+&#10;NAH0H/wvfwF/0Ebj/wABJP8ACj/he/gL/oI3H/gJJ/hXz5/wqfx3/wBC1ef+O/40f8Kn8d/9C1ef&#10;+O/40AfQf/C9/AX/AEEbj/wEk/wo/wCF7+Av+gjcf+Akn+FfPn/Cp/Hf/QtXn/jv+NH/AAqfx3/0&#10;LV5/47/jQB9B/wDC9/AX/QRuP/AST/Cj/he/gL/oI3H/AICSf4V8+f8ACp/Hf/QtXn/jv+NH/Cp/&#10;Hf8A0LV5/wCO/wCNAH0H/wAL38Bf9BG4/wDAST/Cj/he/gL/AKCNx/4CSf4V8+f8Kn8d/wDQtXn/&#10;AI7/AI0f8Kn8d/8AQtXn/jv+NAH0H/wvfwF/0Ebj/wABJP8ACj/he/gL/oI3H/gJJ/hXz5/wqfx3&#10;/wBC1ef+O/40f8Kn8d/9C1ef+O/40AfQf/C9/AX/AEEbj/wEk/wo/wCF7+Av+gjcf+Akn+FfPn/C&#10;p/Hf/QtXn/jv+NH/AAqfx3/0LV5/47/jQB9B/wDC9/AX/QRuP/AST/Cj/he/gL/oI3H/AICSf4V8&#10;+f8ACp/Hf/QtXn/jv+NH/Cp/Hf8A0LV5/wCO/wCNAH0H/wAL38Bf9BG4/wDAST/Cj/he/gL/AKCN&#10;x/4CSf4V8+f8Kn8d/wDQtXn/AI7/AI0f8Kn8d/8AQtXn/jv+NAH0H/wvfwF/0Ebj/wABJP8ACj/h&#10;e/gL/oI3H/gJJ/hXz5/wqfx3/wBC1ef+O/40f8Kn8d/9C1ef+O/40AfQf/C9/AX/AEEbj/wEk/wo&#10;/wCF7+Av+gjcf+Akn+FfPn/Cp/Hf/QtXn/jv+NH/AAqfx3/0LV5/47/jQB9B/wDC9/AX/QRuP/AS&#10;T/Cj/he/gL/oI3H/AICSf4V8+f8ACp/Hf/QtXn/jv+NH/Cp/Hf8A0LV5/wCO/wCNAH0H/wAL38Bf&#10;9BG4/wDAST/Cj/he/gL/AKCNx/4CSf4V8+f8Kn8d/wDQtXn/AI7/AI0f8Kn8d/8AQtXn/jv+NAH0&#10;H/wvfwF/0Ebj/wABJP8ACj/he/gL/oI3H/gJJ/hXz5/wqfx3/wBC1ef+O/40f8Kn8d/9C1ef+O/4&#10;0AfQf/C9/AX/AEEbj/wEk/wo/wCF7+Av+gjcf+Akn+FfPn/Cp/Hf/QtXn/jv+NH/AAqfx3/0LV5/&#10;47/jQB9B/wDC9/AX/QRuP/AST/Cj/he/gL/oI3H/AICSf4V8+f8ACp/Hf/QtXn/jv+NH/Cp/Hf8A&#10;0LV5/wCO/wCNAH0H/wAL38Bf9BG4/wDAST/Cj/he/gL/AKCNx/4CSf4V8+f8Kn8d/wDQtXn/AI7/&#10;AI0f8Kn8d/8AQtXn/jv+NAH0H/wvfwF/0Ebj/wABJP8ACj/he/gL/oI3H/gJJ/hXz5/wqfx3/wBC&#10;1ef+O/40f8Kn8d/9C1ef+O/40AfQf/C9/AX/AEEbj/wEk/wo/wCF7+Av+gjcf+Akn+FfPn/Cp/Hf&#10;/QtXn/jv+NH/AAqfx3/0LV5/47/jQB9B/wDC9/AX/QRuP/AST/Cj/he/gL/oI3H/AICSf4V8+f8A&#10;Cp/Hf/QtXn/jv+NH/Cp/Hf8A0LV5/wCO/wCNAH0H/wAL38Bf9BG4/wDAST/Cj/he/gL/AKCNx/4C&#10;Sf4V8+f8Kn8d/wDQtXn/AI7/AI0f8Kn8d/8AQtXn/jv+NAHq/iX4teEdS8ZeEtStr2ZrbTZ53uWN&#10;u4Kh49q4GOefSurPx28BY41K4B/69JP8K+ff+FT+O/8AoWrz/wAd/wAaP+FT+O/+havP/Hf8aAPX&#10;dH+JvgqwjCX/AIkmvhFNLcQINMkjRJZHaQswydxDMdvIx9cEQ2HxL8K29lFYXPjC6ezjd5MWumSw&#10;SFmLH7+48ZY8Y9K8o/4VP47/AOhavP8Ax3/Gj/hU/jv/AKFq8/8AHf8AGgD2OH4seEkIuJfE8s19&#10;BEYbSZtLk2wqSN25d2XYhRk5HQcdct034oeBbfwrDoV/4guLlLfyxbzxadJE0fllWjbB3AsrKGz0&#10;PcY6+Pf8Kn8d/wDQtXn/AI7/AI0f8Kn8d/8AQtXn/jv+NAHr1p8TvBMOqWuoT+Ip5ZUupLu4C6bI&#10;olkaEQjbydoCAcc5POR0ra034zfDzS7FbS31K7MSs7DfauTlmLHt6k14P/wqfx3/ANC1ef8Ajv8A&#10;jR/wqfx3/wBC1ef+O/40Ae26j8Y/CFzei5sfE13aboxFKh0+SQFck5QHAV+T8xB7ccVXh+KfgO01&#10;rSrqz1uaGx06yks0tDp8jFlcoSd+eMGNOx6H148a/wCFT+O/+havP/Hf8aP+FT+O/wDoWrz/AMd/&#10;xoA9em+J3gmWC+H/AAkU4nudUj1FZP7Mkwmzywqbc88RDJyOp4qO7+I3gOYSx2/iG5htxHMLaM6c&#10;7eS0oIc543DkkDjBPU9K8l/4VP47/wChavP/AB3/ABo/4VP47/6Fq8/8d/xoA9m0j4ueE7Ka2a+8&#10;UT3UdrD5MMcOmywqQQBlxubcflGOmOfWtxvjt4CKkDUbjJH/AD6Sf4V8+/8ACp/Hf/QtXn/jv+NH&#10;/Cp/Hf8A0LV5/wCO/wCNAHrHw2+LXhDw38P9K0nU72aO8t1kEirbuwGZHYcgYPBFdX/wvfwF/wBB&#10;G4/8BJP8K+fP+FT+O/8AoWrz/wAd/wAaP+FT+O/+havP/Hf8aAPoP/he/gL/AKCNx/4CSf4Uf8L3&#10;8Bf9BG4/8BJP8K+fP+FT+O/+havP/Hf8aP8AhU/jv/oWrz/x3/GgD6D/AOF7+Av+gjcf+Akn+FH/&#10;AAvfwF/0Ebj/AMBJP8K+fP8AhU/jv/oWrz/x3/Gj/hU/jv8A6Fq8/wDHf8aAPoP/AIXv4C/6CNx/&#10;4CSf4Uf8L38Bf9BG4/8AAST/AAr58/4VP47/AOhavP8Ax3/Gj/hU/jv/AKFq8/8AHf8AGgD6D/4X&#10;v4C/6CNx/wCAkn+FH/C9/AX/AEEbj/wEk/wr58/4VP47/wChavP/AB3/ABo/4VP47/6Fq8/8d/xo&#10;A+g/+F7+Av8AoI3H/gJJ/hR/wvfwF/0Ebj/wEk/wr58/4VP47/6Fq8/8d/xo/wCFT+O/+havP/Hf&#10;8aAPoP8A4Xv4C/6CNx/4CSf4Uf8AC9/AX/QRuP8AwEk/wr58/wCFT+O/+havP/Hf8aP+FT+O/wDo&#10;Wrz/AMd/xoA+g/8Ahe/gL/oI3H/gJJ/hR/wvfwF/0Ebj/wABJP8ACvnz/hU/jv8A6Fq8/wDHf8aP&#10;+FT+O/8AoWrz/wAd/wAaAPoP/he/gL/oI3H/AICSf4Uf8L38Bf8AQRuP/AST/Cvnz/hU/jv/AKFq&#10;8/8AHf8AGj/hU/jv/oWrz/x3/GgD6D/4Xv4C/wCgjcf+Akn+FH/C9/AX/QRuP/AST/Cvnz/hU/jv&#10;/oWrz/x3/Gj/AIVP47/6Fq8/8d/xoA+g/wDhe/gL/oI3H/gJJ/hR/wAL38Bf9BG4/wDAST/Cvnz/&#10;AIVP47/6Fq8/8d/xo/4VP47/AOhavP8Ax3/GgD6D/wCF7+Av+gjcf+Akn+FH/C9/AX/QRuP/AAEk&#10;/wAK+fP+FT+O/wDoWrz/AMd/xo/4VP47/wChavP/AB3/ABoA+g/+F7+Av+gjcf8AgJJ/hR/wvfwF&#10;/wBBG4/8BJP8K+fP+FT+O/8AoWrz/wAd/wAaP+FT+O/+havP/Hf8aAPoP/he/gL/AKCNx/4CSf4U&#10;f8L38Bf9BG4/8BJP8K+fP+FT+O/+havP/Hf8aP8AhU/jv/oWrz/x3/GgD6D/AOF7+Av+gjcf+Akn&#10;+FH/AAvfwF/0Ebj/AMBJP8K+fP8AhU/jv/oWrz/x3/Gj/hU/jv8A6Fq8/wDHf8aAPoP/AIXv4C/6&#10;CNx/4CSf4Uf8L38Bf9BG4/8AAST/AAr58/4VP47/AOhavP8Ax3/Gj/hU/jv/AKFq8/8AHf8AGgD6&#10;D/4Xv4C/6CNx/wCAkn+FH/C9/AX/AEEbj/wEk/wr58/4VP47/wChavP/AB3/ABo/4VP47/6Fq8/8&#10;d/xoA+g/+F7+Av8AoI3H/gJJ/hR/wvfwF/0Ebj/wEk/wr58/4VP47/6Fq8/8d/xo/wCFT+O/+hav&#10;P/Hf8aAPoP8A4Xv4C/6CNx/4CSf4Uf8AC9/AX/QRuP8AwEk/wr58/wCFT+O/+havP/Hf8aP+FT+O&#10;/wDoWrz/AMd/xoA+g/8Ahe/gL/oI3H/gJJ/hR/wvfwF/0Ebj/wABJP8ACvnz/hU/jv8A6Fq8/wDH&#10;f8aP+FT+O/8AoWrz/wAd/wAaAPoP/he/gL/oI3H/AICSf4Uf8L38Bf8AQRuP/AST/Cvnz/hU/jv/&#10;AKFq8/8AHf8AGj/hU/jv/oWrz/x3/GgD6D/4Xv4C/wCgjcf+Akn+FH/C9/AX/QRuP/AST/Cvnz/h&#10;U/jv/oWrz/x3/Gj/AIVP47/6Fq8/8d/xoA+g/wDhe/gL/oI3H/gJJ/hR/wAL38Bf9BG4/wDAST/C&#10;vnz/AIVP47/6Fq8/8d/xo/4VP47/AOhavP8Ax3/GgD6D/wCF7+Av+gjcf+Akn+FH/C9/AX/QRuP/&#10;AAEk/wAK+fP+FT+O/wDoWrz/AMd/xo/4VP47/wChavP/AB3/ABoA+g/+F7+Av+gjcf8AgJJ/hR/w&#10;vfwF/wBBG4/8BJP8K+fP+FT+O/8AoWrz/wAd/wAaP+FT+O/+havP/Hf8aAPoP/he/gL/AKCNx/4C&#10;Sf4Uf8L38Bf9BG4/8BJP8K+fP+FT+O/+havP/Hf8aP8AhU/jv/oWrz/x3/GgD6D/AOF7+Av+gjcf&#10;+Akn+FcnB8WvCKfFW715r2b+z5NIS1V/s758wSliMYz0715R/wAKn8d/9C1ef+O/40f8Kn8d/wDQ&#10;tXn/AI7/AI0AfQf/AAvfwF/0Ebn/AMBJP8KP+F7+Av8AoI3H/gJJ/hXz5/wqfx3/ANC1ef8Ajv8A&#10;jR/wqfx3/wBC1ef+O/40AfQf/C9/AX/QRuP/AAEk/wAKP+F7+Av+gjcf+Akn+FfPn/Cp/Hf/AELV&#10;5/47/jR/wqfx3/0LV5/47/jQB9B/8L38Bf8AQRuP/AST/CqWofF/4YasqLqRS9EZJQXOmtJtz1xu&#10;U4rwn/hU/jv/AKFq8/8AHf8AGj/hU/jv/oWrz/x3/GgD1HxB4k+CXiKzWCeA2jL9yaxsWgdckE/d&#10;XB6Y5Bxk4xVXwnrfwc8Ha0NW07UdVkulRkQ3ETsEzwSAEHOOOfWvOP8AhU/jv/oWrz/x3/Gj/hU/&#10;jv8A6Fq8/wDHf8aAPoB/jn4AljaOS/ndGBVlazcgg9QRiorL40fDfTbZbaxna1gUkiKCwZFBPXgL&#10;ivBP+FT+O/8AoWrz/wAd/wAaP+FT+O/+havP/Hf8aAPoP/he/gL/AKCNx/4CSf4Uf8L38Bf9BG4/&#10;8BJP8K+fP+FT+O/+havP/Hf8aP8AhU/jv/oWrz/x3/GgD6D/AOF7+Av+gjcf+Akn+FH/AAvfwF/0&#10;Ebj/AMBJP8K+fP8AhU/jv/oWrz/x3/Gj/hU/jv8A6Fq8/wDHf8aAPoP/AIXv4C/6CNx/4CSf4Uf8&#10;L38Bf9BG4/8AAST/AAr58/4VP47/AOhavP8Ax3/Gj/hU/jv/AKFq8/8AHf8AGgD6D/4Xv4C/6CNx&#10;/wCAkn+FH/C9/AX/AEEbj/wEk/wr58/4VP47/wChavP/AB3/ABo/4VP47/6Fq8/8d/xoA+gn+O3g&#10;IqQNRuM4/wCfST/CuV+G3xb8IeG/h/pWkanezR3lusgkVbd2AzIzDkDHQivJ/wDhU/jv/oWrz/x3&#10;/Gj/AIVP47/6Fq8/8d/xoA+g/wDhe/gL/oI3H/gJJ/hR/wAL38Bf9BG4/wDAST/Cvnz/AIVP47/6&#10;Fq8/8d/xo/4VP47/AOhavP8Ax3/GgD6D/wCF7+Av+gjcf+Akn+FH/C9/AX/QRuP/AAEk/wAK+fP+&#10;FT+O/wDoWrz/AMd/xo/4VP47/wChavP/AB3/ABoA+g/+F7+Av+gjc/8AgJJ/hWTc/E74RXlxJcXN&#10;naTzyHc8kuk7mY+pJXJrxL/hU/jv/oWrz/x3/Gj/AIVP47/6Fq8/8d/xoA7fVj8D9W1Se+N7qtoZ&#10;m3GG1hZI1PfapQ4+nSu38O/FT4YeFtEg0nSrq4htoh/z6OWdu7MccsfX8OgArxH/AIVP47/6Fq8/&#10;8d/xo/4VP47/AOhavP8Ax3/GgD3mf4y/DS6u4Lu4k825g5hmk09meP8A3WK5H4Va/wCF7+Av+gjc&#10;f+Akn+FfPn/Cp/Hf/QtXn/jv+NH/AAqfx3/0LV5/47/jQB9B/wDC9/AX/QRuP/AST/Cj/he/gL/o&#10;I3H/AICSf4V8+f8ACp/Hf/QtXn/jv+NH/Cp/Hf8A0LV5/wCO/wCNAH0H/wAL38Bf9BG4/wDAST/C&#10;j/he/gL/AKCNx/4CSf4V8+f8Kn8d/wDQtXn/AI7/AI0f8Kn8d/8AQtXn/jv+NAH0H/wvfwF/0Ebj&#10;/wABJP8ACj/he/gL/oI3H/gJJ/hXz5/wqfx3/wBC1ef+O/40f8Kn8d/9C1ef+O/40AfQf/C9/AX/&#10;AEEbj/wEk/wo/wCF7+Av+gjcf+Akn+FfPn/Cp/Hf/QtXn/jv+NH/AAqfx3/0LV5/47/jQB6v4h+L&#10;XhHUPHfhDVbe9ma00x7s3LG3cFRJEFXAxzz6V1n/AAvfwF/0Ebj/AMBJP8K+fP8AhU/jv/oWrz/x&#10;3/Gj/hU/jv8A6Fq8/wDHf8aAPoP/AIXv4C/6CNx/4CSf4Uf8L38Bf9BG4/8AAST/AAr58/4VP47/&#10;AOhavP8Ax3/Gj/hU/jv/AKFq8/8AHf8AGgD1HWPFPwh1vxha+KLjUNTj1K3kikBihcI7RkFSwKn0&#10;A4xwK7H/AIXt4C/6CNz/AOAkn+FfPv8Awqfx3/0LV5/47/jR/wAKn8d/9C1ef+O/40AfQf8Awvfw&#10;F/0Ebj/wEk/wo/4Xv4C/6CNx/wCAkn+FfPn/AAqfx3/0LV5/47/jR/wqfx3/ANC1ef8Ajv8AjQB9&#10;B/8AC9/AX/QRuP8AwEk/wo/4Xv4C/wCgjcf+Akn+FfPn/Cp/Hf8A0LV5/wCO/wCNH/Cp/Hf/AELV&#10;5/47/jQB9B/8L38Bf9BG4/8AAST/AAo/4Xv4C/6CNx/4CSf4V8+f8Kn8d/8AQtXn/jv+NH/Cp/Hf&#10;/QtXn/jv+NAH0H/wvfwF/wBBG4/8BJP8KP8Ahe/gL/oI3H/gJJ/hXz5/wqfx3/0LV5/47/jR/wAK&#10;n8d/9C1ef+O/40AfQf8AwvfwF/0Ebj/wEk/wo/4Xv4C/6CNx/wCAkn+FfPn/AAqfx3/0LV5/47/j&#10;R/wqfx3/ANC1ef8Ajv8AjQB7zqfxn+Hmq6VeadcaldiC7geCQpauDtZSpxx1wa4r4QfEfwr4L8Gz&#10;WGrahItzPeyXGyO3dtilUUAkDGfkzx6ivO/+FT+O/wDoWrz/AMd/xo/4VP47/wChavP/AB3/ABoA&#10;+g/+F7+Av+gjcf8AgJJ/hR/wvfwF/wBBG5/8BJP8K+fP+FT+O/8AoWrz/wAd/wAaP+FT+O/+havP&#10;/Hf8aAPV/BvxZ8I6NqHiea9vZ0TUNWkurci3dt0ZVQCcDjoeK6z/AIXv4C/6CNz/AOAkn+FfPn/C&#10;p/Hf/QtXn/jv+NH/AAqfx3/0LV5/47/jQB9B/wDC9/AX/QRuP/AST/Cj/he/gL/oI3H/AICSf4V8&#10;+f8ACp/Hf/QtXn/jv+NH/Cp/Hf8A0LV5/wCO/wCNAH0H/wAL38Bf9BG4/wDAST/CvKviF8VJNT8d&#10;aff+E/EV5Z2KWiwysVcRq5d9zGMg7vlZecE8cdK5H/hU/jv/AKFq8/8AHf8AGj/hU/jv/oWrz/x3&#10;/GgD1PwD44+GvgnTXJ1W5u9WuvnvL57SQtIxOSASM7c/iep9umn+Mnw0ub2G8nk826g/1M8mnszx&#10;/wC6xXI/CvBv+FT+O/8AoWrz/wAd/wAaP+FT+O/+havP/Hf8aAPoP/he/gL/AKCNx/4CSf4Uf8L3&#10;8Bf9BG4/8BJP8K+fP+FT+O/+havP/Hf8aP8AhU/jv/oWrz/x3/GgD074qfFTwp4p8B3WlaTeTS3c&#10;ksTKr27qCFcE8keldPo3xu8D2eh6fazahcCWG2jjcC1c4YKAe3qK8Gn+F3je3haWXw3ehFGSQAf0&#10;BqT/AIVP47/6Fq8/8d/xoA+g/wDhe/gL/oI3H/gJJ/hR/wAL38Bf9BG4/wDAST/Cvnz/AIVP47/6&#10;Fq8/8d/xo/4VP47/AOhavP8Ax3/GgD6D/wCF7+Av+gjcf+Akn+FH/C9/AX/QRuP/AAEk/wAK+fP+&#10;FT+O/wDoWrz/AMd/xo/4VP47/wChavP/AB3/ABoA+g/+F7+Av+gjcf8AgJJ/hR/wvfwF/wBBG4/8&#10;BJP8K+fP+FT+O/8AoWrz/wAd/wAaP+FT+O/+havP/Hf8aAPoP/he/gL/AKCNx/4CSf4VyfxB+LXh&#10;HxBodna6dezSSxajb3DBrd1wiPljyPSvKP8AhU/jv/oWrz/x3/Gj/hU/jv8A6Fq8/wDHf8aAPoP/&#10;AIXt4C/6CNz/AOAkn+FH/C9/AX/QRuP/AAEk/wAK+fP+FT+O/wDoWrz/AMd/xo/4VP47/wChavP/&#10;AB3/ABoA+g/+F7+Av+gjcf8AgJJ/hR/wvfwF/wBBG4/8BJP8K+fP+FT+O/8AoWrz/wAd/wAaP+FT&#10;+O/+havP/Hf8aAPoP/he/gL/AKCNx/4CSf4Uf8L38Bf9BG4/8BJP8K+fP+FT+O/+havP/Hf8aP8A&#10;hU/jv/oWrz/x3/GgD6D/AOF7+Av+gjcf+Akn+FH/AAvfwF/0Ebj/AMBJP8K+fP8AhU/jv/oWrz/x&#10;3/Gj/hU/jv8A6Fq8/wDHf8aAPoP/AIXv4C/6CNx/4CSf4Uf8L38Bf9BG4/8AAST/AAr58/4VP47/&#10;AOhavP8Ax3/Gj/hU/jv/AKFq8/8AHf8AGgD6D/4Xv4C/6CNx/wCAkn+FH/C9/AX/AEEbj/wEk/wr&#10;58/4VP47/wChavP/AB3/ABo/4VP47/6Fq8/8d/xoA+g/+F7+Av8AoI3H/gJJ/hR/wvfwF/0Ebj/w&#10;Ek/wr58/4VP47/6Fq8/8d/xo/wCFT+O/+havP/Hf8aAPoP8A4Xv4C/6CNx/4CSf4Uf8AC9/AX/QR&#10;uP8AwEk/wr58/wCFT+O/+havP/Hf8aP+FT+O/wDoWrz/AMd/xoA+g/8Ahe/gL/oI3H/gJJ/hR/wv&#10;fwF/0Ebj/wABJP8ACvnz/hU/jv8A6Fq8/wDHf8aP+FT+O/8AoWrz/wAd/wAaAPoP/he/gL/oI3H/&#10;AICSf4Vydn8WvCMPxR1PXHvZhYXGmw28b/Z3yXViSMYz0ryj/hU/jv8A6Fq8/wDHf8aP+FT+O/8A&#10;oWrz/wAd/wAaAPoP/he/gL/oI3H/AICSf4Uf8L38Bf8AQRuP/AST/Cvnz/hU/jv/AKFq8/8AHf8A&#10;Gj/hU/jv/oWrz/x3/GgD6D/4Xv4C/wCgjcf+Akn+FH/C9/AX/QRuP/AST/Cvnz/hU/jv/oWrz/x3&#10;/Gj/AIVP47/6Fq8/8d/xoA+g/wDhe/gL/oI3H/gJJ/hR/wAL38Bf9BG4/wDAST/Cvnz/AIVP47/6&#10;Fq8/8d/xo/4VP47/AOhavP8Ax3/GgD6D/wCF7+Av+gjcf+Akn+FH/C9/AX/QRuP/AAEk/wAK+fP+&#10;FT+O/wDoWrz/AMd/xo/4VP47/wChavP/AB3/ABoA+g/+F7+Av+gjcf8AgJJ/hR/wvfwF/wBBG4/8&#10;BJP8K+fP+FT+O/8AoWrz/wAd/wAaP+FT+O/+havP/Hf8aAPoP/he/gL/AKCNx/4CSf4Uf8L38Bf9&#10;BG4/8BJP8K+fP+FT+O/+havP/Hf8aP8AhU/jv/oWrz/x3/GgD6D/AOF7+Av+gjcf+Akn+FH/AAvf&#10;wF/0Ebj/AMBJP8K+fP8AhU/jv/oWrz/x3/Gj/hU/jv8A6Fq8/wDHf8aAPoP/AIXv4C/6CNx/4CSf&#10;4Uf8L38Bf9BG4/8AAST/AAr58/4VP47/AOhavP8Ax3/Gj/hU/jv/AKFq8/8AHf8AGgD6D/4Xv4C/&#10;6CNx/wCAkn+FH/C9/AX/AEEbj/wEk/wr58/4VP47/wChavP/AB3/ABo/4VP47/6Fq8/8d/xoA9+u&#10;vjn4EltJo11G43MjKP8ARJOpH0rnfh58XfB/h7wFpOlajfTx3dtGyyKts7AEux6gY6EV5H/wqfx3&#10;/wBC1ef+O/40f8Kn8d/9C1ef+O/40AfQf/C9/AX/AEEbj/wEk/wo/wCF7+Av+gjcf+Akn+FfPn/C&#10;p/Hf/QtXn/jv+NH/AAqfx3/0LV5/47/jQB9B/wDC9/AX/QRuP/AST/Cj/he/gL/oI3H/AICSf4V8&#10;+f8ACp/Hf/QtXn/jv+NH/Cp/Hf8A0LV5/wCO/wCNAH0H/wAL38Bf9BG4/wDAST/Cj/he/gL/AKCN&#10;x/4CSf4V8+f8Kn8d/wDQtXn/AI7/AI0f8Kn8d/8AQtXn/jv+NAH0H/wvfwF/0Ebj/wABJP8ACj/h&#10;e/gL/oI3H/gJJ/hXz5/wqfx3/wBC1ef+O/40f8Kn8d/9C1ef+O/40AfQf/C9/AX/AEEbj/wEk/wo&#10;/wCF7+Av+gjcf+Akn+FfPn/Cp/Hf/QtXn/jv+NH/AAqfx3/0LV5/47/jQB9B/wDC9/AX/QRuP/AS&#10;T/Cj/he/gL/oI3H/AICSf4V8+f8ACp/Hf/QtXn/jv+NH/Cp/Hf8A0LV5/wCO/wCNAH0H/wAL38Bf&#10;9BG4/wDAST/Cj/he/gL/AKCNx/4CSf4V8+f8Kn8d/wDQtXn/AI7/AI0f8Kn8d/8AQtXn/jv+NAHv&#10;8/x08ByW8qLqNxuZCB/oknp9K5v4dfFzwf4e8A6TpOo3s8d5bRssirbuwBLseoGDwRXkn/Cp/Hf/&#10;AELV5/47/jR/wqfx3/0LV5/47/jQB71f/Gj4danYz2V3f3T286FJFW3lQlT1GVwf1qgPif8ACsaL&#10;caR9pvDZXA2zKY5y8g4GC+dxGAB16cdOK8U/4VP47/6Fq8/8d/xo/wCFT+O/+havP/Hf8aAPbJvi&#10;j8LbiWykmubxns/L8pjHcZPlncm/n95tPI35wST3OZ0+LnwxSa7l+0TO13Ks0wktZXVnAADBWyAc&#10;AdAOleGf8Kn8d/8AQtXn/jv+NH/Cp/Hf/QtXn/jv+NAHuGqfFf4Y6xZxWl5d3ht4sbI4Y54VGMY4&#10;TGQMDAPTFFv8V/hhbSTut1dSNPAttL58M82+NQcKQ+ePmOfXJzmvD/8AhU/jv/oWrz/x3/Gj/hU/&#10;jv8A6Fq8/wDHf8aAPdLj4vfDK6v4L6a5na4hwEb7NKAcHK7lHDbSSVyDtJJGDV1/jp4BdGQ6lc4Y&#10;YOLWQfqBXz9/wqfx3/0LV5/47/jR/wAKn8d/9C1ef+O/40Ae7WPxh+GmnW1vb2tzMsdsGEO61ldk&#10;zyfmYE89+arp8VPhZHbXtuss4hvUaKdPs82ChBBQf3V5PC4AycV4j/wqfx3/ANC1ef8Ajv8AjR/w&#10;qfx3/wBC1ef+O/40Ae92Pxp+HWm2FvY2d7cRW1tGsUUYtZTtRRgDJGegqx/wvbwF/wBBG5/8BJP8&#10;K+fP+FT+O/8AoWrz/wAd/wAaP+FT+O/+havP/Hf8aAPV9P8Ai14Rt/ifrGtyXswsLmwggif7O+S6&#10;kkjGM966z/he/gL/AKCNx/4CSf4V8+f8Kn8d/wDQtXn/AI7/AI0f8Kn8d/8AQtXn/jv+NAH0H/wv&#10;fwF/0Ebj/wABJP8ACj/he/gL/oI3H/gJJ/hXz5/wqfx3/wBC1ef+O/40f8Kn8d/9C1ef+O/40AfQ&#10;f/C9/AX/AEEbj/wEk/wo/wCF7+Av+gjcf+Akn+FfPn/Cp/Hf/QtXn/jv+NH/AAqfx3/0LV5/47/j&#10;QB9B/wDC9/AX/QRuP/AST/Cj/he/gL/oI3H/AICSf4V8+f8ACp/Hf/QtXn/jv+NH/Cp/Hf8A0LV5&#10;/wCO/wCNAH0H/wAL38Bf9BG4/wDAST/Cj/he/gL/AKCNx/4CSf4V8+f8Kn8d/wDQtXn/AI7/AI0f&#10;8Kn8d/8AQtXn/jv+NAH0H/wvfwF/0Ebj/wABJP8ACj/he/gL/oI3H/gJJ/hXz5/wqfx3/wBC1ef+&#10;O/40f8Kn8d/9C1ef+O/40AfQf/C9/AX/AEEbj/wEk/wrk/Hvxa8I69ZaNFp97M7WusW13Lut3XEa&#10;MSx5HPXpXlH/AAqfx3/0LV5/47/jR/wqfx3/ANC1ef8Ajv8AjQB9B/8AC9/AX/QRuP8AwEk/wo/4&#10;Xv4C/wCgjcf+Akn+FfPn/Cp/Hf8A0LV5/wCO/wCNH/Cp/Hf/AELV5/47/jQB9B/8L38Bf9BG4/8A&#10;AST/AAo/4Xv4C/6CNx/4CSf4V8+f8Kn8d/8AQtXn/jv+NH/Cp/Hf/QtXn/jv+NAHumrfF74a63ap&#10;bX97evEkqzKqRTxnepypymDwcEe4B6gVX1H4ofCzVC5urq9y8qTN5SXEWZEGFY7CORxz7D0GPE/+&#10;FT+O/wDoWrz/AMd/xo/4VP47/wChavP/AB3/ABoA9uh+KnwugsZrMXN28MzBpTLFPI74ORl2yxxj&#10;gZqd/i98M5Nbi1l7mc6hFAbdJ/s0uRGTkrjp19q8K/4VP47/AOhavP8Ax3/Gj/hU/jv/AKFq8/8A&#10;Hf8AGgD6D/4Xv4C/6CNx/wCAkn+FH/C9/AX/AEEbj/wEk/wr58/4VP47/wChavP/AB3/ABo/4VP4&#10;7/6Fq8/8d/xoA+g/+F7+Av8AoI3H/gJJ/hR/wvfwF/0Ebj/wEk/wr58/4VP47/6Fq8/8d/xo/wCF&#10;T+O/+havP/Hf8aAPoJvjt4CKkDUbjJH/AD6Sf4Vyvw2+LXhDw38P9K0nU72aO8t1kEirbuwGZHYc&#10;gYPBFeT/APCp/Hf/AELV5/47/jR/wqfx3/0LV5/47/jQB9B/8L38Bf8AQRuP/AST/Cj/AIXv4C/6&#10;CNx/4CSf4V8+f8Kn8d/9C1ef+O/40f8ACp/Hf/QtXn/jv+NAH0H/AML38Bf9BG4/8BJP8KP+F7+A&#10;v+gjcf8AgJJ/hXz5/wAKn8d/9C1ef+O/40f8Kn8d/wDQtXn/AI7/AI0AfQf/AAvfwF/0Ebj/AMBJ&#10;P8KP+F7+Av8AoI3H/gJJ/hXz5/wqfx3/ANC1ef8Ajv8AjR/wqfx3/wBC1ef+O/40AfQf/C9/AX/Q&#10;RuP/AAEk/wAKP+F7+Av+gjcf+Akn+FfPn/Cp/Hf/AELV5/47/jR/wqfx3/0LV5/47/jQB9B/8L38&#10;Bf8AQRuP/AST/Cj/AIXv4C/6CNx/4CSf4V8+f8Kn8d/9C1ef+O/40f8ACp/Hf/QtXn/jv+NAH0H/&#10;AML38Bf9BG4/8BJP8Khu/jn4EltJ401G43PGyj/RJOpH0rwL/hU/jv8A6Fq8/wDHf8aP+FT+O/8A&#10;oWrz/wAd/wAaAOd0P/kYNN/6+ov/AEMV9318faR8LfG8GtWE0vhy7WOO4jZmO3gBgSetfYNABRRR&#10;QAUUUUAFFFFABWBpH/I1+I/9+3/9FCt+sDSP+Rr8R/79v/6KFAG/RRRQAUUUUAFFFFABRRRQAUUU&#10;UAFFFFABRRRQAUUUUAFFFFABRRRQAUUUUAFFFFABRRRQAVgab/yO2vf9e9p/7VrfrA03/kdte/69&#10;7T/2rQBv0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mKW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sDSP8Aka/Ef+/b/wDooVv1gaR/yNfiP/ft/wD0UKAN+iiigAooooAKKKKACiii&#10;gAooooAKKKKACiiigAooooAKKKKACiiigAooooAKKKKACiiigArA03/kdte/697T/wBq1v1gab/y&#10;O2vf9e9p/wC1aAN+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sDSP+Rr8R/79v/6KFb9YGkf8jX4j/wB+3/8ARQoA36KKKACiiigAoooo&#10;AKKKKACiiigAooooAKKKKACiiigAooooAKKKKACiiigAooooAKKKKACsDTf+R217/r3tP/atb9YG&#10;m/8AI7a9/wBe9p/7VoA36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wNI/wCRr8R/79v/AOihW/WBpH/I1+I/9+3/APRQoA36KKKACiii&#10;gAooooAKKKKACiiigAooooAKKKKACiiigAooooAKKKKACiiigAooooAKKKKACsDTf+R217/r3tP/&#10;AGrW+a5/TT/xW2vf9e9p/wC1aAOgoozRmgAoozRmgAoozRmgAoozRmgAoozRmgAoozRmgAoozRmg&#10;AoozRmgAoozRmgAoozRmgAoozRmgAoozRmgAoozRmgAoozRmgAoozRmgAoozRmgAoozRmgAoozRm&#10;gAoozRmgAoozRmgAoozRmgAoozRmgAoozRmgAoozRmgAoozRmgAoozRmgAoozRmgAoozRmgAoozR&#10;mgAoozRmgAoozRmgAoozRmgAoozRmgAoozRmgAoozRmgAoozRmgAoozRmgAoozRmgAoozRmgAooz&#10;RmgAoozRmgAoozRmgAoozRmgAoozRmgAoozRmgAoozRmgAoozRmgAoozRmgAoozRmgAoozRmgAoo&#10;zRmgAoozRmgAoozRmgAoozRmgAoozRmgAoozRmgAoozRmgAoozRmgAoozRmgAoozRmgAoozRmgAo&#10;ozRmgAoozRmgAoozRmgAoozRmgAoozRmgAoozRmgAoozRmgAoozRmgAoozRmgAoozRmgAoozRmgA&#10;oozRmgAoozRmgAoozRmgAoozRmgAoozRmgAoozRmgAoozRmgAoozRmgAoozRmgAoozRmgAoozRmg&#10;AoozRmgAoozRmgAoozRmgAoozRmgAoozRmgAoozRmgAoozRmgAoozRmgAoozRmgAoozRmgAoozRm&#10;gAoozRmgAoozRmgAoozRmgAoozRmgAoozRmgAoozRmgAoozRmgAoozRmgAoozRmgAoozRmgAoozR&#10;mgAoozRmgAoozRmgAoozRmgAoozRmgAoozRmgAoozRmgAoozRmgAoozRmgAoozRmgAoozRmgAooz&#10;RmgAoozRmgAoozRmgAoozRmgAoozRmgAoozRmgAoozRmgAoozRmgAoozRmgAoozRmgAoozRmgAoo&#10;zRmgAoozRmgAoozRmgAoozRmgAoozRmgAoozRmgAoozRmgAoozRmgAoozRmgAoozRmgAoozRmgAo&#10;ozRmgAoozRmgAoozRmgAoozRmgAoozRmgAoozRmgAoozRmgAoozRmgAoozRmgAoozRmgAoozRmgA&#10;oozRmgAoozRmgAoozRmgAoozRmgAoozRmgAoozRmgAoozRmgAoozRmgAoozRmgAoozRmgAoozRmg&#10;AoozRmgAoozRmgAoozRmgAoozRmgAoozRmgAoozRmgAoozRmgAoozRmgAoozRmgAoozRmgAoozRm&#10;gAoozRmgAoozRmgAoozRmgAoozRmgAoozRmgAoozRmgAoozRmgAoozRmgAoozRmgAoozRmgAoozR&#10;mgAoozRmgAoozRmgAoozRmgAoozRmgAoozRmgArA0j/ka/Ef+/b/APooVv5rn9IP/FV+I/8Aft//&#10;AEUKAOgooooAKKKKACiiigAooooAKKKKACiiigAooooAKKKKACiiigAooooAKKKKACiiigAooooA&#10;CM1kX/hjRdUvDd3unQzXBUIZGByQM4HH1Na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4b/AOgTB+v+NH/CEeG/+gTB+v8AjW/R&#10;QBgf8IR4b/6BMH6/40f8IR4b/wCgTB+v+Nb9FAGB/wAIRwGCGX3m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0f8IR4b/6BMH6&#10;/wCNb9FAGB/whHhv/oEwfr/jR/whHhv/AKBMH6/41v0UAYH/AAhHhv8A6BMH6/41f0zRNO0ZJV06&#10;0jtxKwaTYPvEDAJ/CtC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WGCzG7QAAAAiAQAAGQAAAGRycy9fcmVscy9lMm9Eb2MueG1sLnJlbHOFj8sK&#10;wjAQRfeC/xBmb9O6EJGmbkRwK/UDhmSaRpsHSRT79wbcKAgu517uOUy7f9qJPSgm452ApqqBkZNe&#10;GacFXPrjagssZXQKJ+9IwEwJ9t1y0Z5pwlxGaTQhsUJxScCYc9hxnuRIFlPlA7nSDD5azOWMmgeU&#10;N9TE13W94fGTAd0Xk52UgHhSDbB+DsX8n+2HwUg6eHm35PIPBTe2uAsQo6YswJIy+A6b6hpIA+9a&#10;/vVZ9wJQSwMEFAAAAAgAh07iQNk5N4cTAQAASAIAABMAAABbQ29udGVudF9UeXBlc10ueG1slZJN&#10;TsMwEIX3SNzB8hbFDl0ghJp0QQoSC6hQOYBlTxKX+EceE9rb46StBFVaiaU98715b+z5Yms60kNA&#10;7WxBb1lOCVjplLZNQT/WT9k9JRiFVaJzFgq6A6SL8vpqvt55QJJoiwVtY/QPnKNswQhkzoNNldoF&#10;I2I6hoZ7IT9FA3yW53dcOhvBxiwOGrScV1CLry6S5TZd751sPDSUPO4bh1kF1WYQGAt8knlZPU8i&#10;bOMbOo0E6PCEEd53WoqYFsJ7q07CZIcgLJFjD7ba401Ke2bCUPmb4/eAA/eWXiBoBWQlQnwVJqXl&#10;KiBX7tsG6NllkcGlwczVtZbAqoBVwt6hP7o6pw4zVzn5X/HlSB21+fgPyh9QSwECFAAUAAAACACH&#10;TuJA2Tk3hxMBAABIAgAAEwAAAAAAAAABACAAAADxogcAW0NvbnRlbnRfVHlwZXNdLnhtbFBLAQIU&#10;AAoAAAAAAIdO4kAAAAAAAAAAAAAAAAAGAAAAAAAAAAAAEAAAAMCgBwBfcmVscy9QSwECFAAUAAAA&#10;CACHTuJAihRmPNEAAACUAQAACwAAAAAAAAABACAAAADkoAcAX3JlbHMvLnJlbHNQSwECFAAKAAAA&#10;AACHTuJAAAAAAAAAAAAAAAAABAAAAAAAAAAAABAAAAAAAAAAZHJzL1BLAQIUAAoAAAAAAIdO4kAA&#10;AAAAAAAAAAAAAAAKAAAAAAAAAAAAEAAAAN6hBwBkcnMvX3JlbHMvUEsBAhQAFAAAAAgAh07iQFhg&#10;sxu0AAAAIgEAABkAAAAAAAAAAQAgAAAABqIHAGRycy9fcmVscy9lMm9Eb2MueG1sLnJlbHNQSwEC&#10;FAAUAAAACACHTuJA085/DdgAAAANAQAADwAAAAAAAAABACAAAAAiAAAAZHJzL2Rvd25yZXYueG1s&#10;UEsBAhQAFAAAAAgAh07iQEnC9VRFBQAA7hQAAA4AAAAAAAAAAQAgAAAAJwEAAGRycy9lMm9Eb2Mu&#10;eG1sUEsBAhQACgAAAAAAh07iQAAAAAAAAAAAAAAAAAoAAAAAAAAAAAAQAAAAmAYAAGRycy9tZWRp&#10;YS9QSwECFAAUAAAACACHTuJAQjWC782ZBwCCmQcAFQAAAAAAAAABACAAAADABgAAZHJzL21lZGlh&#10;L2ltYWdlMS5qcGVnUEsFBgAAAAAKAAoAUwIAADWkBwAAAA==&#10;">
                <o:lock v:ext="edit" aspectratio="f"/>
                <v:group id="_x0000_s1026" o:spid="_x0000_s1026" o:spt="203" style="position:absolute;left:5132;top:444685;height:13903;width:18400;" coordorigin="6205,583978" coordsize="18400,13903" o:gfxdata="UEsDBAoAAAAAAIdO4kAAAAAAAAAAAAAAAAAEAAAAZHJzL1BLAwQUAAAACACHTuJASWlTAr4AAADb&#10;AAAADwAAAGRycy9kb3ducmV2LnhtbEWPQWuDQBSE74H+h+UFeourlZRgs5EgbekhBKqF0tvDfVGJ&#10;+1bcrSb/Phso9DjMzDfMNr+YXkw0us6ygiSKQRDXVnfcKPiq3lYbEM4ja+wtk4IrOch3D4stZtrO&#10;/ElT6RsRIOwyVNB6P2RSurolgy6yA3HwTnY06IMcG6lHnAPc9PIpjp+lwY7DQosDFS3V5/LXKHif&#10;cd6nyet0OJ+K60+1Pn4fElLqcZnELyA8Xfx/+K/9oRWkKdy/hB8gdz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lpUwK+AAAA2wAAAA8AAAAAAAAAAQAgAAAAIgAAAGRycy9kb3ducmV2Lnht&#10;bFBLAQIUABQAAAAIAIdO4kAzLwWeOwAAADkAAAAVAAAAAAAAAAEAIAAAAA0BAABkcnMvZ3JvdXBz&#10;aGFwZXhtbC54bWxQSwUGAAAAAAYABgBgAQAAygMAAAAA&#10;">
                  <o:lock v:ext="edit" aspectratio="f"/>
                  <v:shape id="_x0000_s1026" o:spid="_x0000_s1026" o:spt="75" alt="平顺县浊漳河实会断面上游（平顺段）生态修复项目初设图纸0330_页面_04" type="#_x0000_t75" style="position:absolute;left:6205;top:583978;height:13256;width:18400;" filled="f" o:preferrelative="t" stroked="f" coordsize="21600,21600" o:gfxdata="UEsDBAoAAAAAAIdO4kAAAAAAAAAAAAAAAAAEAAAAZHJzL1BLAwQUAAAACACHTuJAUHhVProAAADb&#10;AAAADwAAAGRycy9kb3ducmV2LnhtbEVP3WrCMBS+H/gO4QjezbQiTqpRRHDoGIg/D3DaHNtic1KS&#10;LOrbLxeDXX58/8v103QikvOtZQX5OANBXFndcq3getm9z0H4gKyxs0wKXuRhvRq8LbHQ9sEniudQ&#10;ixTCvkAFTQh9IaWvGjLox7YnTtzNOoMhQVdL7fCRwk0nJ1k2kwZbTg0N9rRtqLqff4yC73Ib4+tw&#10;9O3HLN98fU7LeHSlUqNhni1ABHqGf/Gfe68VTNLY9CX9ALn6B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QeFU+ugAAANsA&#10;AAAPAAAAAAAAAAEAIAAAACIAAABkcnMvZG93bnJldi54bWxQSwECFAAUAAAACACHTuJAMy8FnjsA&#10;AAA5AAAAEAAAAAAAAAABACAAAAAJAQAAZHJzL3NoYXBleG1sLnhtbFBLBQYAAAAABgAGAFsBAACz&#10;AwAAAAA=&#10;">
                    <v:fill on="f" focussize="0,0"/>
                    <v:stroke on="f"/>
                    <v:imagedata r:id="rId47" cropleft="5055f" croptop="3604f" cropright="3070f" cropbottom="3436f" o:title=""/>
                    <o:lock v:ext="edit" aspectratio="t"/>
                  </v:shape>
                  <v:shape id="_x0000_s1026" o:spid="_x0000_s1026" o:spt="202" type="#_x0000_t202" style="position:absolute;left:13149;top:597231;height:650;width:3950;" filled="f" stroked="f" coordsize="21600,21600" o:gfxdata="UEsDBAoAAAAAAIdO4kAAAAAAAAAAAAAAAAAEAAAAZHJzL1BLAwQUAAAACACHTuJAgJEV4LsAAADb&#10;AAAADwAAAGRycy9kb3ducmV2LnhtbEVPy4rCMBTdC/MP4Qqz09QOSqlGkUJxGHThYzO7O821LTY3&#10;nSY+v94sBJeH854tbqYRF+pcbVnBaBiBIC6srrlUcNjngwSE88gaG8uk4E4OFvOP3gxTba+8pcvO&#10;lyKEsEtRQeV9m0rpiooMuqFtiQN3tJ1BH2BXSt3hNYSbRsZRNJEGaw4NFbaUVVScdmej4CfLN7j9&#10;i03yaLLV+rhs/w+/Y6U++6NoCsLTzb/FL/e3VvAV1ocv4Q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JEV4L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14:paraId="2F1C0D2A">
                          <w:pPr>
                            <w:ind w:left="0" w:leftChars="0" w:firstLine="0" w:firstLineChars="0"/>
                            <w:jc w:val="center"/>
                            <w:rPr>
                              <w:rFonts w:hint="default" w:ascii="Times New Roman" w:hAnsi="Times New Roman" w:cs="Times New Roman" w:eastAsiaTheme="minorEastAsia"/>
                              <w:b/>
                              <w:bCs/>
                              <w:lang w:val="en-US" w:eastAsia="zh-CN"/>
                            </w:rPr>
                          </w:pPr>
                          <w:r>
                            <w:rPr>
                              <w:rFonts w:hint="default" w:ascii="Times New Roman" w:hAnsi="Times New Roman" w:cs="Times New Roman"/>
                              <w:b/>
                              <w:bCs/>
                              <w:lang w:eastAsia="zh-CN"/>
                            </w:rPr>
                            <w:t>图</w:t>
                          </w:r>
                          <w:r>
                            <w:rPr>
                              <w:rFonts w:hint="default" w:ascii="Times New Roman" w:hAnsi="Times New Roman" w:cs="Times New Roman"/>
                              <w:b/>
                              <w:bCs/>
                              <w:lang w:val="en-US" w:eastAsia="zh-CN"/>
                            </w:rPr>
                            <w:t>3.</w:t>
                          </w:r>
                          <w:r>
                            <w:rPr>
                              <w:rFonts w:hint="eastAsia" w:ascii="Times New Roman" w:hAnsi="Times New Roman" w:cs="Times New Roman"/>
                              <w:b/>
                              <w:bCs/>
                              <w:lang w:val="en-US" w:eastAsia="zh-CN"/>
                            </w:rPr>
                            <w:t>2</w:t>
                          </w:r>
                          <w:r>
                            <w:rPr>
                              <w:rFonts w:hint="default" w:ascii="Times New Roman" w:hAnsi="Times New Roman" w:cs="Times New Roman"/>
                              <w:b/>
                              <w:bCs/>
                              <w:lang w:val="en-US" w:eastAsia="zh-CN"/>
                            </w:rPr>
                            <w:t>-1本项目总平面布置图</w:t>
                          </w:r>
                        </w:p>
                      </w:txbxContent>
                    </v:textbox>
                  </v:shape>
                  <v:rect id="_x0000_s1026" o:spid="_x0000_s1026" o:spt="1" style="position:absolute;left:16675;top:595253;height:120;width:340;rotation:-983040f;v-text-anchor:middle;" fillcolor="#FF0000" filled="t" stroked="t" coordsize="21600,21600" o:gfxdata="UEsDBAoAAAAAAIdO4kAAAAAAAAAAAAAAAAAEAAAAZHJzL1BLAwQUAAAACACHTuJA3H15e7gAAADb&#10;AAAADwAAAGRycy9kb3ducmV2LnhtbEWPSwvCMBCE74L/IazgTdOqiNZGD4LgSfB1X5q1LW02tYnP&#10;X28EweMwM98w6eppanGn1pWWFcTDCARxZnXJuYLTcTOYgXAeWWNtmRS8yMFq2e2kmGj74D3dDz4X&#10;AcIuQQWF900ipcsKMuiGtiEO3sW2Bn2QbS51i48AN7UcRdFUGiw5LBTY0LqgrDrcjAI3yt/b8+6q&#10;q+tuyrNyXk/kPFaq34ujBQhPT/8P/9pbrWAcw/dL+AFy+QF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3H15e7gAAADbAAAA&#10;DwAAAAAAAAABACAAAAAiAAAAZHJzL2Rvd25yZXYueG1sUEsBAhQAFAAAAAgAh07iQDMvBZ47AAAA&#10;OQAAABAAAAAAAAAAAQAgAAAABwEAAGRycy9zaGFwZXhtbC54bWxQSwUGAAAAAAYABgBbAQAAsQMA&#10;AAAA&#10;">
                    <v:fill on="t" focussize="0,0"/>
                    <v:stroke weight="1pt" color="#FF0000 [2404]" miterlimit="8" joinstyle="miter"/>
                    <v:imagedata o:title=""/>
                    <o:lock v:ext="edit" aspectratio="f"/>
                  </v:rect>
                  <v:shape id="_x0000_s1026" o:spid="_x0000_s1026" o:spt="202" type="#_x0000_t202" style="position:absolute;left:15479;top:594837;height:600;width:1336;" filled="f" stroked="f" coordsize="21600,21600" o:gfxdata="UEsDBAoAAAAAAIdO4kAAAAAAAAAAAAAAAAAEAAAAZHJzL1BLAwQUAAAACACHTuJAHw8uDL4AAADb&#10;AAAADwAAAGRycy9kb3ducmV2LnhtbEWPS4vCQBCE74L/YWjBm06M7CLRUSQgiqwHHxdvbaZNgpme&#10;mBlf++t3hAWPRVV9RU1mT1OJOzWutKxg0I9AEGdWl5wrOOwXvREI55E1VpZJwYsczKbt1gQTbR+8&#10;pfvO5yJA2CWooPC+TqR0WUEGXd/WxME728agD7LJpW7wEeCmknEUfUuDJYeFAmtKC8ouu5tRsE4X&#10;G9yeYjP6rdLlz3leXw/HL6W6nUE0BuHp6T/h//ZKKxjG8P4SfoCc/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w8uDL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541750D4">
                          <w:pPr>
                            <w:ind w:left="0" w:leftChars="0" w:firstLine="0" w:firstLineChars="0"/>
                            <w:rPr>
                              <w:rFonts w:hint="eastAsia" w:eastAsiaTheme="minorEastAsia"/>
                              <w:b/>
                              <w:bCs/>
                              <w:sz w:val="20"/>
                              <w:szCs w:val="20"/>
                              <w:lang w:eastAsia="zh-CN"/>
                            </w:rPr>
                          </w:pPr>
                          <w:r>
                            <w:rPr>
                              <w:rFonts w:hint="eastAsia"/>
                              <w:b/>
                              <w:bCs/>
                              <w:sz w:val="20"/>
                              <w:szCs w:val="20"/>
                              <w:lang w:eastAsia="zh-CN"/>
                            </w:rPr>
                            <w:t>生态拦截坝</w:t>
                          </w:r>
                        </w:p>
                      </w:txbxContent>
                    </v:textbox>
                  </v:shape>
                </v:group>
                <v:rect id="_x0000_s1026" o:spid="_x0000_s1026" o:spt="1" style="position:absolute;left:9174;top:448715;height:120;width:340;rotation:1572864f;v-text-anchor:middle;" fillcolor="#FF0000" filled="t" stroked="t" coordsize="21600,21600" o:gfxdata="UEsDBAoAAAAAAIdO4kAAAAAAAAAAAAAAAAAEAAAAZHJzL1BLAwQUAAAACACHTuJAAwj2zrkAAADb&#10;AAAADwAAAGRycy9kb3ducmV2LnhtbEWPQYvCMBSE7wv+h/AEb2uiLqLV6EFQerUKXp/Ns602L6WJ&#10;Vf+9ERY8DjPzDbNcP20tOmp95VjDaKhAEOfOVFxoOB62vzMQPiAbrB2Thhd5WK96P0tMjHvwnros&#10;FCJC2CeooQyhSaT0eUkW/dA1xNG7uNZiiLItpGnxEeG2lmOlptJixXGhxIY2JeW37G41+OrlVJoe&#10;snBVk/P0dN5142Kn9aA/UgsQgZ7hG/5vp0bD/A8+X+IPkKs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MI9s65AAAA2wAA&#10;AA8AAAAAAAAAAQAgAAAAIgAAAGRycy9kb3ducmV2LnhtbFBLAQIUABQAAAAIAIdO4kAzLwWeOwAA&#10;ADkAAAAQAAAAAAAAAAEAIAAAAAgBAABkcnMvc2hhcGV4bWwueG1sUEsFBgAAAAAGAAYAWwEAALID&#10;AAAAAA==&#10;">
                  <v:fill on="t" focussize="0,0"/>
                  <v:stroke weight="1pt" color="#FF0000 [2404]" miterlimit="8" joinstyle="miter"/>
                  <v:imagedata o:title=""/>
                  <o:lock v:ext="edit" aspectratio="f"/>
                </v:rect>
                <v:shape id="_x0000_s1026" o:spid="_x0000_s1026" o:spt="202" type="#_x0000_t202" style="position:absolute;left:8392;top:448907;height:600;width:1336;" filled="f" stroked="f" coordsize="21600,21600" o:gfxdata="UEsDBAoAAAAAAIdO4kAAAAAAAAAAAAAAAAAEAAAAZHJzL1BLAwQUAAAACACHTuJAtoDpQsAAAADb&#10;AAAADwAAAGRycy9kb3ducmV2LnhtbEWPT2vCQBTE74LfYXlCb7pRSElTN1IC0lLsIeqlt9fsyx+a&#10;fZtmt0b76buC4HGYmd8w683ZdOJEg2stK1guIhDEpdUt1wqOh+08AeE8ssbOMim4kINNNp2sMdV2&#10;5IJOe1+LAGGXooLG+z6V0pUNGXQL2xMHr7KDQR/kUEs94BjgppOrKHqUBlsOCw32lDdUfu9/jYL3&#10;fPuBxdfKJH9d/rqrXvqf42es1MNsGT2D8HT29/Ct/aYVPMVw/RJ+gMz+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2gOlC&#10;wAAAANsAAAAPAAAAAAAAAAEAIAAAACIAAABkcnMvZG93bnJldi54bWxQSwECFAAUAAAACACHTuJA&#10;My8FnjsAAAA5AAAAEAAAAAAAAAABACAAAAAPAQAAZHJzL3NoYXBleG1sLnhtbFBLBQYAAAAABgAG&#10;AFsBAAC5AwAAAAA=&#10;">
                  <v:fill on="f" focussize="0,0"/>
                  <v:stroke on="f" weight="0.5pt"/>
                  <v:imagedata o:title=""/>
                  <o:lock v:ext="edit" aspectratio="f"/>
                  <v:textbox>
                    <w:txbxContent>
                      <w:p w14:paraId="43BCA658">
                        <w:pPr>
                          <w:ind w:left="0" w:leftChars="0" w:firstLine="0" w:firstLineChars="0"/>
                          <w:rPr>
                            <w:rFonts w:hint="eastAsia" w:eastAsiaTheme="minorEastAsia"/>
                            <w:b/>
                            <w:bCs/>
                            <w:sz w:val="20"/>
                            <w:szCs w:val="20"/>
                            <w:lang w:eastAsia="zh-CN"/>
                          </w:rPr>
                        </w:pPr>
                        <w:r>
                          <w:rPr>
                            <w:rFonts w:hint="eastAsia"/>
                            <w:b/>
                            <w:bCs/>
                            <w:sz w:val="20"/>
                            <w:szCs w:val="20"/>
                            <w:lang w:eastAsia="zh-CN"/>
                          </w:rPr>
                          <w:t>表面清杂</w:t>
                        </w:r>
                      </w:p>
                    </w:txbxContent>
                  </v:textbox>
                </v:shape>
              </v:group>
            </w:pict>
          </mc:Fallback>
        </mc:AlternateContent>
      </w:r>
    </w:p>
    <w:p w14:paraId="2F0947D3">
      <w:pPr>
        <w:pStyle w:val="4"/>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3.2.4 工程建设内容</w:t>
      </w:r>
    </w:p>
    <w:p w14:paraId="34224ADA">
      <w:pPr>
        <w:bidi w:val="0"/>
        <w:ind w:left="0" w:leftChars="0" w:firstLine="0" w:firstLineChars="0"/>
        <w:rPr>
          <w:rFonts w:hint="default" w:ascii="Times New Roman" w:hAnsi="Times New Roman" w:eastAsia="宋体" w:cs="Times New Roman"/>
          <w:lang w:val="en-US" w:eastAsia="zh-CN"/>
        </w:rPr>
      </w:pPr>
      <w:r>
        <w:rPr>
          <w:rFonts w:hint="default" w:ascii="Times New Roman" w:hAnsi="Times New Roman" w:eastAsia="宋体" w:cs="Times New Roman"/>
          <w:b/>
          <w:bCs/>
          <w:lang w:val="en-US" w:eastAsia="en-US"/>
        </w:rPr>
        <w:t>3.2.4.1 生态拦截工程</w:t>
      </w:r>
    </w:p>
    <w:p w14:paraId="765E4CF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本工程生态坝位于平顺河汇入浊漳河上游45m处，生态拦截工程采用生态过滤坝的工艺。</w:t>
      </w:r>
    </w:p>
    <w:p w14:paraId="0D4CA56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1、工程设计</w:t>
      </w:r>
    </w:p>
    <w:p w14:paraId="18F5808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 xml:space="preserve">排污口是污染物进入河流的主要通道之一，对其进行生态拦截可以有效削减入河污染负荷。生态过滤坝是采用砾石和碎石在被污染水体中人工垒筑坝体，然后在坝体上配置具有净化能力的水生植物，是快速渗滤原理和人工湿地原理的结合，一般应用于处理农村面源污染、在水力坡降小、河网密集的平原地区，通过在上游形成一个缓冲区，延长水力停留时间，促进水中泥沙及营养盐的沉降，同时利用大量水生植物进一步吸收、吸附、拦截营养盐，降低营养盐含量，减缓富营养化进程， 改善水质。 </w:t>
      </w:r>
    </w:p>
    <w:p w14:paraId="7D16314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 xml:space="preserve">综合考虑在河道内水位变化、河道宽度、流速和水质影响等因素，在地形图上初步设置立体生态过滤床的位置和数量，通过生态坝体和填料微生物共同净化流域水质，还可以利用坝体提升水域景观效果。为防止洪水冲击导致坝体冲垮，生态过滤坝采用水平间隔铺设，三层过滤坝的间隔空隙错开布置，即较少了水流对坝体的冲击，还起到水流折向和过滤的作用。在入河口处放置浮水植物，通过浮水植物得根系吸收能够有效净化的污染物，形成河道天然的净化屏障，增加河道生物多样性的种类。因为浮水植物能够根据水中的营养物进行摄取和增生，所以采用多点少量 的投加方式，使浮水植物能够依据河道水质情况自我调节繁殖数量。 </w:t>
      </w:r>
    </w:p>
    <w:p w14:paraId="2F76CC2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本项目在浊漳河支流入口处设置生态过滤坝1座（平顺河汇入口上游45m），占地面积约为3710m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生态过滤坝采用砾石和碎石在被污染水体中人工垒筑坝体，然后在坝体上配置具有净化能力的水生植物。沿河道水流方向依次为填料区、生态坝、消力池、格宾石笼海漫，其中填料区沿河道长度50m，宽度同河道宽度相同，主要以土石笼袋（内填砾石和碎石）铺底，上层粗砂保护。生态坝宽度1.5m，长度与河道宽度相同，以格宾石笼填筑为主。消力池宽度5.5m，长度与河道宽度相同，下铺设碎石反滤层。格宾石笼海漫宽度10m，长度与河道宽度相同，下层为反滤土工布，其上铺设格宾石笼。生态滤坝表面种植根系比较发达的挺水植物菖蒲、美人蕉，通过挺水植物的根系吸收，有效地净化河水中的污染物。</w:t>
      </w:r>
    </w:p>
    <w:p w14:paraId="48C8C28D">
      <w:pPr>
        <w:widowControl/>
        <w:kinsoku w:val="0"/>
        <w:autoSpaceDE w:val="0"/>
        <w:autoSpaceDN w:val="0"/>
        <w:adjustRightInd w:val="0"/>
        <w:snapToGrid w:val="0"/>
        <w:spacing w:before="292" w:line="222" w:lineRule="auto"/>
        <w:ind w:left="0" w:leftChars="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spacing w:val="6"/>
          <w:kern w:val="0"/>
          <w:sz w:val="21"/>
          <w:szCs w:val="21"/>
          <w:lang w:eastAsia="en-US"/>
        </w:rPr>
        <w:t>表</w:t>
      </w:r>
      <w:r>
        <w:rPr>
          <w:rFonts w:hint="default" w:ascii="Times New Roman" w:hAnsi="Times New Roman" w:eastAsia="宋体" w:cs="Times New Roman"/>
          <w:b/>
          <w:bCs/>
          <w:snapToGrid w:val="0"/>
          <w:color w:val="000000"/>
          <w:spacing w:val="6"/>
          <w:kern w:val="0"/>
          <w:sz w:val="21"/>
          <w:szCs w:val="21"/>
          <w:lang w:val="en-US" w:eastAsia="zh-CN"/>
        </w:rPr>
        <w:t xml:space="preserve">3.2-3 </w:t>
      </w:r>
      <w:r>
        <w:rPr>
          <w:rFonts w:hint="default" w:ascii="Times New Roman" w:hAnsi="Times New Roman" w:eastAsia="宋体" w:cs="Times New Roman"/>
          <w:b/>
          <w:bCs/>
          <w:snapToGrid w:val="0"/>
          <w:color w:val="000000"/>
          <w:spacing w:val="6"/>
          <w:kern w:val="0"/>
          <w:sz w:val="21"/>
          <w:szCs w:val="21"/>
          <w:lang w:eastAsia="en-US"/>
        </w:rPr>
        <w:t>生态拦截工程植物种植工程量表</w:t>
      </w:r>
    </w:p>
    <w:tbl>
      <w:tblPr>
        <w:tblStyle w:val="23"/>
        <w:tblW w:w="4997"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633"/>
        <w:gridCol w:w="1268"/>
        <w:gridCol w:w="2956"/>
        <w:gridCol w:w="1038"/>
        <w:gridCol w:w="1586"/>
        <w:gridCol w:w="850"/>
      </w:tblGrid>
      <w:tr w14:paraId="7429B3D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380" w:type="pct"/>
            <w:tcBorders>
              <w:tl2br w:val="nil"/>
              <w:tr2bl w:val="nil"/>
            </w:tcBorders>
            <w:shd w:val="clear" w:color="auto" w:fill="A4A4A4" w:themeFill="background1" w:themeFillShade="A5"/>
            <w:vAlign w:val="top"/>
          </w:tcPr>
          <w:p w14:paraId="15337900">
            <w:pPr>
              <w:keepNext w:val="0"/>
              <w:keepLines w:val="0"/>
              <w:pageBreakBefore w:val="0"/>
              <w:kinsoku w:val="0"/>
              <w:wordWrap/>
              <w:overflowPunct/>
              <w:topLinePunct w:val="0"/>
              <w:autoSpaceDE w:val="0"/>
              <w:autoSpaceDN w:val="0"/>
              <w:bidi w:val="0"/>
              <w:adjustRightInd w:val="0"/>
              <w:snapToGrid w:val="0"/>
              <w:spacing w:before="62" w:line="225" w:lineRule="auto"/>
              <w:ind w:left="134" w:firstLine="0" w:firstLineChars="0"/>
              <w:jc w:val="left"/>
              <w:textAlignment w:val="baseline"/>
              <w:rPr>
                <w:rFonts w:hint="default" w:ascii="Times New Roman" w:hAnsi="Times New Roman" w:eastAsia="宋体" w:cs="Times New Roman"/>
                <w:b/>
                <w:bCs/>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5"/>
                <w:kern w:val="0"/>
                <w:sz w:val="20"/>
                <w:szCs w:val="20"/>
                <w:lang w:val="en-US" w:eastAsia="en-US" w:bidi="ar-SA"/>
              </w:rPr>
              <w:t>序号</w:t>
            </w:r>
          </w:p>
        </w:tc>
        <w:tc>
          <w:tcPr>
            <w:tcW w:w="761" w:type="pct"/>
            <w:tcBorders>
              <w:tl2br w:val="nil"/>
              <w:tr2bl w:val="nil"/>
            </w:tcBorders>
            <w:shd w:val="clear" w:color="auto" w:fill="A4A4A4" w:themeFill="background1" w:themeFillShade="A5"/>
            <w:vAlign w:val="top"/>
          </w:tcPr>
          <w:p w14:paraId="51C53EFE">
            <w:pPr>
              <w:keepNext w:val="0"/>
              <w:keepLines w:val="0"/>
              <w:pageBreakBefore w:val="0"/>
              <w:kinsoku w:val="0"/>
              <w:wordWrap/>
              <w:overflowPunct/>
              <w:topLinePunct w:val="0"/>
              <w:autoSpaceDE w:val="0"/>
              <w:autoSpaceDN w:val="0"/>
              <w:bidi w:val="0"/>
              <w:adjustRightInd w:val="0"/>
              <w:snapToGrid w:val="0"/>
              <w:spacing w:before="61" w:line="224" w:lineRule="auto"/>
              <w:ind w:left="260" w:firstLine="0" w:firstLineChars="0"/>
              <w:jc w:val="left"/>
              <w:textAlignment w:val="baseline"/>
              <w:rPr>
                <w:rFonts w:hint="default" w:ascii="Times New Roman" w:hAnsi="Times New Roman" w:eastAsia="宋体" w:cs="Times New Roman"/>
                <w:b/>
                <w:bCs/>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8"/>
                <w:kern w:val="0"/>
                <w:sz w:val="20"/>
                <w:szCs w:val="20"/>
                <w:lang w:val="en-US" w:eastAsia="en-US" w:bidi="ar-SA"/>
              </w:rPr>
              <w:t>植物名称</w:t>
            </w:r>
          </w:p>
        </w:tc>
        <w:tc>
          <w:tcPr>
            <w:tcW w:w="1774" w:type="pct"/>
            <w:tcBorders>
              <w:tl2br w:val="nil"/>
              <w:tr2bl w:val="nil"/>
            </w:tcBorders>
            <w:shd w:val="clear" w:color="auto" w:fill="A4A4A4" w:themeFill="background1" w:themeFillShade="A5"/>
            <w:vAlign w:val="top"/>
          </w:tcPr>
          <w:p w14:paraId="41A46D4F">
            <w:pPr>
              <w:keepNext w:val="0"/>
              <w:keepLines w:val="0"/>
              <w:pageBreakBefore w:val="0"/>
              <w:kinsoku w:val="0"/>
              <w:wordWrap/>
              <w:overflowPunct/>
              <w:topLinePunct w:val="0"/>
              <w:autoSpaceDE w:val="0"/>
              <w:autoSpaceDN w:val="0"/>
              <w:bidi w:val="0"/>
              <w:adjustRightInd w:val="0"/>
              <w:snapToGrid w:val="0"/>
              <w:spacing w:before="62" w:line="225" w:lineRule="auto"/>
              <w:ind w:left="1387" w:firstLine="0" w:firstLineChars="0"/>
              <w:jc w:val="left"/>
              <w:textAlignment w:val="baseline"/>
              <w:rPr>
                <w:rFonts w:hint="default" w:ascii="Times New Roman" w:hAnsi="Times New Roman" w:eastAsia="宋体" w:cs="Times New Roman"/>
                <w:b/>
                <w:bCs/>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1"/>
                <w:kern w:val="0"/>
                <w:sz w:val="20"/>
                <w:szCs w:val="20"/>
                <w:lang w:val="en-US" w:eastAsia="en-US" w:bidi="ar-SA"/>
              </w:rPr>
              <w:t>规格</w:t>
            </w:r>
          </w:p>
        </w:tc>
        <w:tc>
          <w:tcPr>
            <w:tcW w:w="623" w:type="pct"/>
            <w:tcBorders>
              <w:tl2br w:val="nil"/>
              <w:tr2bl w:val="nil"/>
            </w:tcBorders>
            <w:shd w:val="clear" w:color="auto" w:fill="A4A4A4" w:themeFill="background1" w:themeFillShade="A5"/>
            <w:vAlign w:val="top"/>
          </w:tcPr>
          <w:p w14:paraId="53F163C7">
            <w:pPr>
              <w:keepNext w:val="0"/>
              <w:keepLines w:val="0"/>
              <w:pageBreakBefore w:val="0"/>
              <w:kinsoku w:val="0"/>
              <w:wordWrap/>
              <w:overflowPunct/>
              <w:topLinePunct w:val="0"/>
              <w:autoSpaceDE w:val="0"/>
              <w:autoSpaceDN w:val="0"/>
              <w:bidi w:val="0"/>
              <w:adjustRightInd w:val="0"/>
              <w:snapToGrid w:val="0"/>
              <w:spacing w:before="61" w:line="224" w:lineRule="auto"/>
              <w:ind w:left="359" w:firstLine="0" w:firstLineChars="0"/>
              <w:jc w:val="left"/>
              <w:textAlignment w:val="baseline"/>
              <w:rPr>
                <w:rFonts w:hint="default" w:ascii="Times New Roman" w:hAnsi="Times New Roman" w:eastAsia="宋体" w:cs="Times New Roman"/>
                <w:b/>
                <w:bCs/>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2"/>
                <w:kern w:val="0"/>
                <w:sz w:val="20"/>
                <w:szCs w:val="20"/>
                <w:lang w:val="en-US" w:eastAsia="en-US" w:bidi="ar-SA"/>
              </w:rPr>
              <w:t>单位</w:t>
            </w:r>
          </w:p>
        </w:tc>
        <w:tc>
          <w:tcPr>
            <w:tcW w:w="952" w:type="pct"/>
            <w:tcBorders>
              <w:tl2br w:val="nil"/>
              <w:tr2bl w:val="nil"/>
            </w:tcBorders>
            <w:shd w:val="clear" w:color="auto" w:fill="A4A4A4" w:themeFill="background1" w:themeFillShade="A5"/>
            <w:vAlign w:val="top"/>
          </w:tcPr>
          <w:p w14:paraId="70ECACDC">
            <w:pPr>
              <w:keepNext w:val="0"/>
              <w:keepLines w:val="0"/>
              <w:pageBreakBefore w:val="0"/>
              <w:kinsoku w:val="0"/>
              <w:wordWrap/>
              <w:overflowPunct/>
              <w:topLinePunct w:val="0"/>
              <w:autoSpaceDE w:val="0"/>
              <w:autoSpaceDN w:val="0"/>
              <w:bidi w:val="0"/>
              <w:adjustRightInd w:val="0"/>
              <w:snapToGrid w:val="0"/>
              <w:spacing w:before="62" w:line="226" w:lineRule="auto"/>
              <w:ind w:left="654" w:firstLine="0" w:firstLineChars="0"/>
              <w:jc w:val="left"/>
              <w:textAlignment w:val="baseline"/>
              <w:rPr>
                <w:rFonts w:hint="default" w:ascii="Times New Roman" w:hAnsi="Times New Roman" w:eastAsia="宋体" w:cs="Times New Roman"/>
                <w:b/>
                <w:bCs/>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2"/>
                <w:kern w:val="0"/>
                <w:sz w:val="20"/>
                <w:szCs w:val="20"/>
                <w:lang w:val="en-US" w:eastAsia="en-US" w:bidi="ar-SA"/>
              </w:rPr>
              <w:t>数量</w:t>
            </w:r>
          </w:p>
        </w:tc>
        <w:tc>
          <w:tcPr>
            <w:tcW w:w="507" w:type="pct"/>
            <w:tcBorders>
              <w:tl2br w:val="nil"/>
              <w:tr2bl w:val="nil"/>
            </w:tcBorders>
            <w:shd w:val="clear" w:color="auto" w:fill="A4A4A4" w:themeFill="background1" w:themeFillShade="A5"/>
            <w:vAlign w:val="top"/>
          </w:tcPr>
          <w:p w14:paraId="38F94B97">
            <w:pPr>
              <w:keepNext w:val="0"/>
              <w:keepLines w:val="0"/>
              <w:pageBreakBefore w:val="0"/>
              <w:kinsoku w:val="0"/>
              <w:wordWrap/>
              <w:overflowPunct/>
              <w:topLinePunct w:val="0"/>
              <w:autoSpaceDE w:val="0"/>
              <w:autoSpaceDN w:val="0"/>
              <w:bidi w:val="0"/>
              <w:adjustRightInd w:val="0"/>
              <w:snapToGrid w:val="0"/>
              <w:spacing w:before="61" w:line="228" w:lineRule="auto"/>
              <w:ind w:left="252" w:firstLine="0" w:firstLineChars="0"/>
              <w:jc w:val="left"/>
              <w:textAlignment w:val="baseline"/>
              <w:rPr>
                <w:rFonts w:hint="default" w:ascii="Times New Roman" w:hAnsi="Times New Roman" w:eastAsia="宋体" w:cs="Times New Roman"/>
                <w:b/>
                <w:bCs/>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3"/>
                <w:kern w:val="0"/>
                <w:sz w:val="20"/>
                <w:szCs w:val="20"/>
                <w:lang w:val="en-US" w:eastAsia="en-US" w:bidi="ar-SA"/>
              </w:rPr>
              <w:t>备注</w:t>
            </w:r>
          </w:p>
        </w:tc>
      </w:tr>
      <w:tr w14:paraId="6C97EDB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6" w:hRule="atLeast"/>
        </w:trPr>
        <w:tc>
          <w:tcPr>
            <w:tcW w:w="5000" w:type="pct"/>
            <w:gridSpan w:val="6"/>
            <w:tcBorders>
              <w:tl2br w:val="nil"/>
              <w:tr2bl w:val="nil"/>
            </w:tcBorders>
            <w:vAlign w:val="top"/>
          </w:tcPr>
          <w:p w14:paraId="1CD85AF6">
            <w:pPr>
              <w:keepNext w:val="0"/>
              <w:keepLines w:val="0"/>
              <w:pageBreakBefore w:val="0"/>
              <w:kinsoku w:val="0"/>
              <w:wordWrap/>
              <w:overflowPunct/>
              <w:topLinePunct w:val="0"/>
              <w:autoSpaceDE w:val="0"/>
              <w:autoSpaceDN w:val="0"/>
              <w:bidi w:val="0"/>
              <w:adjustRightInd w:val="0"/>
              <w:snapToGrid w:val="0"/>
              <w:spacing w:before="57" w:line="223" w:lineRule="auto"/>
              <w:ind w:left="2211"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8"/>
                <w:kern w:val="0"/>
                <w:sz w:val="20"/>
                <w:szCs w:val="20"/>
                <w:lang w:val="en-US" w:eastAsia="en-US" w:bidi="ar-SA"/>
              </w:rPr>
              <w:t>水生植物（每平方米种植密度&gt;3 株 水深&gt;50</w:t>
            </w:r>
            <w:r>
              <w:rPr>
                <w:rFonts w:hint="default" w:ascii="Times New Roman" w:hAnsi="Times New Roman" w:eastAsia="宋体" w:cs="Times New Roman"/>
                <w:snapToGrid w:val="0"/>
                <w:color w:val="000000"/>
                <w:kern w:val="0"/>
                <w:sz w:val="20"/>
                <w:szCs w:val="20"/>
                <w:lang w:val="en-US" w:eastAsia="en-US" w:bidi="ar-SA"/>
              </w:rPr>
              <w:t>cm</w:t>
            </w:r>
            <w:r>
              <w:rPr>
                <w:rFonts w:hint="default" w:ascii="Times New Roman" w:hAnsi="Times New Roman" w:eastAsia="宋体" w:cs="Times New Roman"/>
                <w:snapToGrid w:val="0"/>
                <w:color w:val="000000"/>
                <w:spacing w:val="-18"/>
                <w:kern w:val="0"/>
                <w:sz w:val="20"/>
                <w:szCs w:val="20"/>
                <w:lang w:val="en-US" w:eastAsia="en-US" w:bidi="ar-SA"/>
              </w:rPr>
              <w:t xml:space="preserve"> </w:t>
            </w:r>
            <w:r>
              <w:rPr>
                <w:rFonts w:hint="default" w:ascii="Times New Roman" w:hAnsi="Times New Roman" w:eastAsia="宋体" w:cs="Times New Roman"/>
                <w:snapToGrid w:val="0"/>
                <w:color w:val="000000"/>
                <w:spacing w:val="8"/>
                <w:kern w:val="0"/>
                <w:sz w:val="20"/>
                <w:szCs w:val="20"/>
                <w:lang w:val="en-US" w:eastAsia="en-US" w:bidi="ar-SA"/>
              </w:rPr>
              <w:t>）</w:t>
            </w:r>
          </w:p>
        </w:tc>
      </w:tr>
      <w:tr w14:paraId="0A36ACF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6" w:hRule="atLeast"/>
        </w:trPr>
        <w:tc>
          <w:tcPr>
            <w:tcW w:w="380" w:type="pct"/>
            <w:tcBorders>
              <w:tl2br w:val="nil"/>
              <w:tr2bl w:val="nil"/>
            </w:tcBorders>
            <w:vAlign w:val="top"/>
          </w:tcPr>
          <w:p w14:paraId="18CF79BC">
            <w:pPr>
              <w:keepNext w:val="0"/>
              <w:keepLines w:val="0"/>
              <w:pageBreakBefore w:val="0"/>
              <w:widowControl/>
              <w:kinsoku w:val="0"/>
              <w:wordWrap/>
              <w:overflowPunct/>
              <w:topLinePunct w:val="0"/>
              <w:autoSpaceDE w:val="0"/>
              <w:autoSpaceDN w:val="0"/>
              <w:bidi w:val="0"/>
              <w:adjustRightInd w:val="0"/>
              <w:snapToGrid w:val="0"/>
              <w:spacing w:before="95" w:line="195" w:lineRule="auto"/>
              <w:ind w:left="310" w:firstLine="0" w:firstLineChars="0"/>
              <w:jc w:val="left"/>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kern w:val="0"/>
                <w:sz w:val="20"/>
                <w:szCs w:val="20"/>
                <w:lang w:eastAsia="en-US"/>
              </w:rPr>
              <w:t>1</w:t>
            </w:r>
          </w:p>
        </w:tc>
        <w:tc>
          <w:tcPr>
            <w:tcW w:w="761" w:type="pct"/>
            <w:tcBorders>
              <w:tl2br w:val="nil"/>
              <w:tr2bl w:val="nil"/>
            </w:tcBorders>
            <w:vAlign w:val="top"/>
          </w:tcPr>
          <w:p w14:paraId="1EB56EE9">
            <w:pPr>
              <w:keepNext w:val="0"/>
              <w:keepLines w:val="0"/>
              <w:pageBreakBefore w:val="0"/>
              <w:kinsoku w:val="0"/>
              <w:wordWrap/>
              <w:overflowPunct/>
              <w:topLinePunct w:val="0"/>
              <w:autoSpaceDE w:val="0"/>
              <w:autoSpaceDN w:val="0"/>
              <w:bidi w:val="0"/>
              <w:adjustRightInd w:val="0"/>
              <w:snapToGrid w:val="0"/>
              <w:spacing w:before="58" w:line="226" w:lineRule="auto"/>
              <w:ind w:left="49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4"/>
                <w:kern w:val="0"/>
                <w:sz w:val="20"/>
                <w:szCs w:val="20"/>
                <w:lang w:val="en-US" w:eastAsia="en-US" w:bidi="ar-SA"/>
              </w:rPr>
              <w:t>菖蒲</w:t>
            </w:r>
          </w:p>
        </w:tc>
        <w:tc>
          <w:tcPr>
            <w:tcW w:w="1774" w:type="pct"/>
            <w:vMerge w:val="restart"/>
            <w:tcBorders>
              <w:tl2br w:val="nil"/>
              <w:tr2bl w:val="nil"/>
            </w:tcBorders>
            <w:vAlign w:val="center"/>
          </w:tcPr>
          <w:p w14:paraId="2ECFC403">
            <w:pPr>
              <w:keepNext w:val="0"/>
              <w:keepLines w:val="0"/>
              <w:pageBreakBefore w:val="0"/>
              <w:kinsoku w:val="0"/>
              <w:wordWrap/>
              <w:overflowPunct/>
              <w:topLinePunct w:val="0"/>
              <w:autoSpaceDE w:val="0"/>
              <w:autoSpaceDN w:val="0"/>
              <w:bidi w:val="0"/>
              <w:adjustRightInd w:val="0"/>
              <w:snapToGrid w:val="0"/>
              <w:spacing w:before="88" w:line="223" w:lineRule="auto"/>
              <w:ind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每平方米种植密度&gt;3株水</w:t>
            </w:r>
            <w:r>
              <w:rPr>
                <w:rFonts w:hint="default" w:ascii="Times New Roman" w:hAnsi="Times New Roman" w:eastAsia="宋体" w:cs="Times New Roman"/>
                <w:snapToGrid w:val="0"/>
                <w:color w:val="000000"/>
                <w:spacing w:val="6"/>
                <w:kern w:val="0"/>
                <w:sz w:val="20"/>
                <w:szCs w:val="20"/>
                <w:lang w:val="en-US" w:eastAsia="en-US" w:bidi="ar-SA"/>
              </w:rPr>
              <w:t>深&gt;50</w:t>
            </w:r>
            <w:r>
              <w:rPr>
                <w:rFonts w:hint="default" w:ascii="Times New Roman" w:hAnsi="Times New Roman" w:eastAsia="宋体" w:cs="Times New Roman"/>
                <w:snapToGrid w:val="0"/>
                <w:color w:val="000000"/>
                <w:kern w:val="0"/>
                <w:sz w:val="20"/>
                <w:szCs w:val="20"/>
                <w:lang w:val="en-US" w:eastAsia="en-US" w:bidi="ar-SA"/>
              </w:rPr>
              <w:t>cm</w:t>
            </w:r>
          </w:p>
        </w:tc>
        <w:tc>
          <w:tcPr>
            <w:tcW w:w="623" w:type="pct"/>
            <w:tcBorders>
              <w:tl2br w:val="nil"/>
              <w:tr2bl w:val="nil"/>
            </w:tcBorders>
            <w:vAlign w:val="top"/>
          </w:tcPr>
          <w:p w14:paraId="189484C9">
            <w:pPr>
              <w:keepNext w:val="0"/>
              <w:keepLines w:val="0"/>
              <w:pageBreakBefore w:val="0"/>
              <w:kinsoku w:val="0"/>
              <w:wordWrap/>
              <w:overflowPunct/>
              <w:topLinePunct w:val="0"/>
              <w:autoSpaceDE w:val="0"/>
              <w:autoSpaceDN w:val="0"/>
              <w:bidi w:val="0"/>
              <w:adjustRightInd w:val="0"/>
              <w:snapToGrid w:val="0"/>
              <w:spacing w:before="57" w:line="223" w:lineRule="auto"/>
              <w:ind w:left="456"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4"/>
                <w:kern w:val="0"/>
                <w:sz w:val="20"/>
                <w:szCs w:val="20"/>
                <w:lang w:val="en-US" w:eastAsia="en-US" w:bidi="ar-SA"/>
              </w:rPr>
              <w:t>株</w:t>
            </w:r>
          </w:p>
        </w:tc>
        <w:tc>
          <w:tcPr>
            <w:tcW w:w="952" w:type="pct"/>
            <w:tcBorders>
              <w:tl2br w:val="nil"/>
              <w:tr2bl w:val="nil"/>
            </w:tcBorders>
            <w:vAlign w:val="center"/>
          </w:tcPr>
          <w:p w14:paraId="7512EE53">
            <w:pPr>
              <w:keepNext w:val="0"/>
              <w:keepLines w:val="0"/>
              <w:pageBreakBefore w:val="0"/>
              <w:widowControl/>
              <w:kinsoku w:val="0"/>
              <w:wordWrap/>
              <w:overflowPunct/>
              <w:topLinePunct w:val="0"/>
              <w:autoSpaceDE w:val="0"/>
              <w:autoSpaceDN w:val="0"/>
              <w:bidi w:val="0"/>
              <w:adjustRightInd w:val="0"/>
              <w:snapToGrid w:val="0"/>
              <w:spacing w:before="95" w:line="195" w:lineRule="auto"/>
              <w:ind w:left="0" w:leftChars="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4"/>
                <w:kern w:val="0"/>
                <w:sz w:val="20"/>
                <w:szCs w:val="20"/>
                <w:lang w:eastAsia="en-US"/>
              </w:rPr>
              <w:t>20000</w:t>
            </w:r>
          </w:p>
        </w:tc>
        <w:tc>
          <w:tcPr>
            <w:tcW w:w="507" w:type="pct"/>
            <w:tcBorders>
              <w:tl2br w:val="nil"/>
              <w:tr2bl w:val="nil"/>
            </w:tcBorders>
            <w:vAlign w:val="top"/>
          </w:tcPr>
          <w:p w14:paraId="6779A693">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755A7D9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30" w:hRule="atLeast"/>
        </w:trPr>
        <w:tc>
          <w:tcPr>
            <w:tcW w:w="380" w:type="pct"/>
            <w:tcBorders>
              <w:tl2br w:val="nil"/>
              <w:tr2bl w:val="nil"/>
            </w:tcBorders>
            <w:vAlign w:val="top"/>
          </w:tcPr>
          <w:p w14:paraId="05407FDA">
            <w:pPr>
              <w:keepNext w:val="0"/>
              <w:keepLines w:val="0"/>
              <w:pageBreakBefore w:val="0"/>
              <w:widowControl/>
              <w:kinsoku w:val="0"/>
              <w:wordWrap/>
              <w:overflowPunct/>
              <w:topLinePunct w:val="0"/>
              <w:autoSpaceDE w:val="0"/>
              <w:autoSpaceDN w:val="0"/>
              <w:bidi w:val="0"/>
              <w:adjustRightInd w:val="0"/>
              <w:snapToGrid w:val="0"/>
              <w:spacing w:before="96" w:line="195" w:lineRule="auto"/>
              <w:ind w:left="290" w:firstLine="0" w:firstLineChars="0"/>
              <w:jc w:val="left"/>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kern w:val="0"/>
                <w:sz w:val="20"/>
                <w:szCs w:val="20"/>
                <w:lang w:eastAsia="en-US"/>
              </w:rPr>
              <w:t>2</w:t>
            </w:r>
          </w:p>
        </w:tc>
        <w:tc>
          <w:tcPr>
            <w:tcW w:w="761" w:type="pct"/>
            <w:tcBorders>
              <w:tl2br w:val="nil"/>
              <w:tr2bl w:val="nil"/>
            </w:tcBorders>
            <w:vAlign w:val="top"/>
          </w:tcPr>
          <w:p w14:paraId="7D99F208">
            <w:pPr>
              <w:keepNext w:val="0"/>
              <w:keepLines w:val="0"/>
              <w:pageBreakBefore w:val="0"/>
              <w:kinsoku w:val="0"/>
              <w:wordWrap/>
              <w:overflowPunct/>
              <w:topLinePunct w:val="0"/>
              <w:autoSpaceDE w:val="0"/>
              <w:autoSpaceDN w:val="0"/>
              <w:bidi w:val="0"/>
              <w:adjustRightInd w:val="0"/>
              <w:snapToGrid w:val="0"/>
              <w:spacing w:before="60" w:line="228" w:lineRule="auto"/>
              <w:ind w:left="379"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3"/>
                <w:kern w:val="0"/>
                <w:sz w:val="20"/>
                <w:szCs w:val="20"/>
                <w:lang w:val="en-US" w:eastAsia="en-US" w:bidi="ar-SA"/>
              </w:rPr>
              <w:t>美人蕉</w:t>
            </w:r>
          </w:p>
        </w:tc>
        <w:tc>
          <w:tcPr>
            <w:tcW w:w="1774" w:type="pct"/>
            <w:vMerge w:val="continue"/>
            <w:tcBorders>
              <w:tl2br w:val="nil"/>
              <w:tr2bl w:val="nil"/>
            </w:tcBorders>
            <w:vAlign w:val="top"/>
          </w:tcPr>
          <w:p w14:paraId="3F7936D8">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623" w:type="pct"/>
            <w:tcBorders>
              <w:tl2br w:val="nil"/>
              <w:tr2bl w:val="nil"/>
            </w:tcBorders>
            <w:vAlign w:val="top"/>
          </w:tcPr>
          <w:p w14:paraId="11DDA6D4">
            <w:pPr>
              <w:keepNext w:val="0"/>
              <w:keepLines w:val="0"/>
              <w:pageBreakBefore w:val="0"/>
              <w:kinsoku w:val="0"/>
              <w:wordWrap/>
              <w:overflowPunct/>
              <w:topLinePunct w:val="0"/>
              <w:autoSpaceDE w:val="0"/>
              <w:autoSpaceDN w:val="0"/>
              <w:bidi w:val="0"/>
              <w:adjustRightInd w:val="0"/>
              <w:snapToGrid w:val="0"/>
              <w:spacing w:before="60" w:line="223" w:lineRule="auto"/>
              <w:ind w:left="456"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4"/>
                <w:kern w:val="0"/>
                <w:sz w:val="20"/>
                <w:szCs w:val="20"/>
                <w:lang w:val="en-US" w:eastAsia="en-US" w:bidi="ar-SA"/>
              </w:rPr>
              <w:t>株</w:t>
            </w:r>
          </w:p>
        </w:tc>
        <w:tc>
          <w:tcPr>
            <w:tcW w:w="952" w:type="pct"/>
            <w:tcBorders>
              <w:tl2br w:val="nil"/>
              <w:tr2bl w:val="nil"/>
            </w:tcBorders>
            <w:vAlign w:val="center"/>
          </w:tcPr>
          <w:p w14:paraId="78508C3E">
            <w:pPr>
              <w:keepNext w:val="0"/>
              <w:keepLines w:val="0"/>
              <w:pageBreakBefore w:val="0"/>
              <w:widowControl/>
              <w:kinsoku w:val="0"/>
              <w:wordWrap/>
              <w:overflowPunct/>
              <w:topLinePunct w:val="0"/>
              <w:autoSpaceDE w:val="0"/>
              <w:autoSpaceDN w:val="0"/>
              <w:bidi w:val="0"/>
              <w:adjustRightInd w:val="0"/>
              <w:snapToGrid w:val="0"/>
              <w:spacing w:before="95" w:line="195" w:lineRule="auto"/>
              <w:ind w:left="0" w:leftChars="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4"/>
                <w:kern w:val="0"/>
                <w:sz w:val="20"/>
                <w:szCs w:val="20"/>
                <w:lang w:eastAsia="en-US"/>
              </w:rPr>
              <w:t>20000</w:t>
            </w:r>
          </w:p>
        </w:tc>
        <w:tc>
          <w:tcPr>
            <w:tcW w:w="507" w:type="pct"/>
            <w:tcBorders>
              <w:tl2br w:val="nil"/>
              <w:tr2bl w:val="nil"/>
            </w:tcBorders>
            <w:vAlign w:val="top"/>
          </w:tcPr>
          <w:p w14:paraId="2122DDBD">
            <w:pPr>
              <w:keepNext w:val="0"/>
              <w:keepLines w:val="0"/>
              <w:pageBreakBefore w:val="0"/>
              <w:widowControl/>
              <w:kinsoku w:val="0"/>
              <w:wordWrap/>
              <w:overflowPunct/>
              <w:topLinePunct w:val="0"/>
              <w:autoSpaceDE w:val="0"/>
              <w:autoSpaceDN w:val="0"/>
              <w:bidi w:val="0"/>
              <w:adjustRightInd w:val="0"/>
              <w:snapToGrid w:val="0"/>
              <w:spacing w:line="240" w:lineRule="auto"/>
              <w:ind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bl>
    <w:p w14:paraId="71CEEDCF">
      <w:pPr>
        <w:widowControl/>
        <w:kinsoku w:val="0"/>
        <w:autoSpaceDE w:val="0"/>
        <w:autoSpaceDN w:val="0"/>
        <w:adjustRightInd w:val="0"/>
        <w:snapToGrid w:val="0"/>
        <w:spacing w:before="37" w:line="215" w:lineRule="auto"/>
        <w:ind w:left="598" w:firstLine="0" w:firstLineChars="0"/>
        <w:jc w:val="left"/>
        <w:textAlignment w:val="baseline"/>
        <w:rPr>
          <w:rFonts w:hint="default" w:ascii="Times New Roman" w:hAnsi="Times New Roman" w:eastAsia="宋体" w:cs="Times New Roman"/>
          <w:snapToGrid w:val="0"/>
          <w:color w:val="000000"/>
          <w:spacing w:val="-6"/>
          <w:kern w:val="0"/>
          <w:sz w:val="24"/>
          <w:szCs w:val="24"/>
          <w:lang w:eastAsia="en-US"/>
        </w:rPr>
      </w:pPr>
    </w:p>
    <w:p w14:paraId="3AD2FF3A">
      <w:pPr>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2 、平面布置</w:t>
      </w:r>
    </w:p>
    <w:p w14:paraId="0DF5F360">
      <w:pPr>
        <w:bidi w:val="0"/>
        <w:rPr>
          <w:rFonts w:hint="default" w:ascii="Times New Roman" w:hAnsi="Times New Roman" w:eastAsia="宋体"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lang w:val="en-US" w:eastAsia="zh-CN"/>
        </w:rPr>
        <w:t>态过滤坝主要是针对支流入河口进行拦截净化处理。生态过滤坝采用砾石和碎石在被污染水体中人工垒筑坝体，然后在坝体上配置具有净化能力的水生植物。沿河道水流方向依次为填料区、生态坝、消力池、格宾石笼海漫，其中填料区主要以土石笼袋（内填砾石和碎石）铺底，上层粗砂保护，生态坝以格宾石笼填筑为主，消力池下铺设碎石反滤层，格宾石笼海漫下层为反滤土工布，其上铺设格宾石笼。生态过滤坝平面布置图见下图3.2-2， 生态坝结构平面布置图见下图3.2-3，生态坝结构剖面图见下图3.2-4。</w:t>
      </w:r>
    </w:p>
    <w:p w14:paraId="6D06851A">
      <w:pPr>
        <w:rPr>
          <w:rFonts w:hint="default" w:ascii="Times New Roman" w:hAnsi="Times New Roman" w:eastAsia="宋体" w:cs="Times New Roman"/>
          <w:lang w:val="en-US" w:eastAsia="zh-CN"/>
        </w:rPr>
      </w:pPr>
      <w:r>
        <w:rPr>
          <w:rFonts w:hint="default" w:ascii="Times New Roman" w:hAnsi="Times New Roman" w:eastAsia="宋体" w:cs="Times New Roman"/>
          <w:sz w:val="24"/>
        </w:rPr>
        <mc:AlternateContent>
          <mc:Choice Requires="wpg">
            <w:drawing>
              <wp:anchor distT="0" distB="0" distL="114300" distR="114300" simplePos="0" relativeHeight="251672576" behindDoc="0" locked="0" layoutInCell="1" allowOverlap="1">
                <wp:simplePos x="0" y="0"/>
                <wp:positionH relativeFrom="column">
                  <wp:posOffset>895985</wp:posOffset>
                </wp:positionH>
                <wp:positionV relativeFrom="paragraph">
                  <wp:posOffset>-141605</wp:posOffset>
                </wp:positionV>
                <wp:extent cx="7273290" cy="5845175"/>
                <wp:effectExtent l="0" t="0" r="3810" b="0"/>
                <wp:wrapNone/>
                <wp:docPr id="164" name="组合 164"/>
                <wp:cNvGraphicFramePr/>
                <a:graphic xmlns:a="http://schemas.openxmlformats.org/drawingml/2006/main">
                  <a:graphicData uri="http://schemas.microsoft.com/office/word/2010/wordprocessingGroup">
                    <wpg:wgp>
                      <wpg:cNvGrpSpPr/>
                      <wpg:grpSpPr>
                        <a:xfrm>
                          <a:off x="0" y="0"/>
                          <a:ext cx="7273290" cy="5845175"/>
                          <a:chOff x="33186" y="469257"/>
                          <a:chExt cx="11454" cy="9205"/>
                        </a:xfrm>
                      </wpg:grpSpPr>
                      <pic:pic xmlns:pic="http://schemas.openxmlformats.org/drawingml/2006/picture">
                        <pic:nvPicPr>
                          <pic:cNvPr id="104" name="图片 104" descr="平顺县浊漳河实会断面上游（平顺段）生态修复项目初设图纸0330_页面_43"/>
                          <pic:cNvPicPr>
                            <a:picLocks noChangeAspect="1"/>
                          </pic:cNvPicPr>
                        </pic:nvPicPr>
                        <pic:blipFill>
                          <a:blip r:embed="rId48"/>
                          <a:stretch>
                            <a:fillRect/>
                          </a:stretch>
                        </pic:blipFill>
                        <pic:spPr>
                          <a:xfrm>
                            <a:off x="33186" y="469257"/>
                            <a:ext cx="11454" cy="8097"/>
                          </a:xfrm>
                          <a:prstGeom prst="rect">
                            <a:avLst/>
                          </a:prstGeom>
                        </pic:spPr>
                      </pic:pic>
                      <wps:wsp>
                        <wps:cNvPr id="103" name="文本框 103"/>
                        <wps:cNvSpPr txBox="1"/>
                        <wps:spPr>
                          <a:xfrm>
                            <a:off x="36502" y="477638"/>
                            <a:ext cx="5025" cy="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623575">
                              <w:pPr>
                                <w:ind w:left="0" w:leftChars="0" w:firstLine="0" w:firstLineChars="0"/>
                                <w:jc w:val="center"/>
                                <w:rPr>
                                  <w:rFonts w:hint="default" w:ascii="Times New Roman" w:hAnsi="Times New Roman" w:cs="Times New Roman" w:eastAsiaTheme="minorEastAsia"/>
                                  <w:b/>
                                  <w:bCs/>
                                  <w:sz w:val="21"/>
                                  <w:szCs w:val="21"/>
                                  <w:lang w:val="en-US" w:eastAsia="zh-CN"/>
                                </w:rPr>
                              </w:pPr>
                              <w:r>
                                <w:rPr>
                                  <w:rFonts w:hint="default" w:ascii="Times New Roman" w:hAnsi="Times New Roman" w:cs="Times New Roman"/>
                                  <w:b/>
                                  <w:bCs/>
                                  <w:sz w:val="21"/>
                                  <w:szCs w:val="21"/>
                                  <w:lang w:val="en-US" w:eastAsia="zh-CN"/>
                                </w:rPr>
                                <w:t>图3</w:t>
                              </w:r>
                              <w:r>
                                <w:rPr>
                                  <w:rFonts w:hint="eastAsia" w:ascii="Times New Roman" w:hAnsi="Times New Roman" w:cs="Times New Roman"/>
                                  <w:b/>
                                  <w:bCs/>
                                  <w:sz w:val="21"/>
                                  <w:szCs w:val="21"/>
                                  <w:lang w:val="en-US" w:eastAsia="zh-CN"/>
                                </w:rPr>
                                <w:t>.2</w:t>
                              </w:r>
                              <w:r>
                                <w:rPr>
                                  <w:rFonts w:hint="default" w:ascii="Times New Roman" w:hAnsi="Times New Roman" w:cs="Times New Roman"/>
                                  <w:b/>
                                  <w:bCs/>
                                  <w:sz w:val="21"/>
                                  <w:szCs w:val="21"/>
                                  <w:lang w:val="en-US" w:eastAsia="zh-CN"/>
                                </w:rPr>
                                <w:t>-</w:t>
                              </w:r>
                              <w:r>
                                <w:rPr>
                                  <w:rFonts w:hint="eastAsia" w:ascii="Times New Roman" w:hAnsi="Times New Roman" w:cs="Times New Roman"/>
                                  <w:b/>
                                  <w:bCs/>
                                  <w:sz w:val="21"/>
                                  <w:szCs w:val="21"/>
                                  <w:lang w:val="en-US" w:eastAsia="zh-CN"/>
                                </w:rPr>
                                <w:t>2</w:t>
                              </w:r>
                              <w:r>
                                <w:rPr>
                                  <w:rFonts w:hint="default" w:ascii="Times New Roman" w:hAnsi="Times New Roman" w:cs="Times New Roman"/>
                                  <w:b/>
                                  <w:bCs/>
                                  <w:sz w:val="21"/>
                                  <w:szCs w:val="21"/>
                                  <w:lang w:val="en-US" w:eastAsia="zh-CN"/>
                                </w:rPr>
                                <w:t>生态坝</w:t>
                              </w:r>
                              <w:r>
                                <w:rPr>
                                  <w:rFonts w:hint="eastAsia" w:ascii="Times New Roman" w:hAnsi="Times New Roman" w:cs="Times New Roman"/>
                                  <w:b/>
                                  <w:bCs/>
                                  <w:sz w:val="21"/>
                                  <w:szCs w:val="21"/>
                                  <w:lang w:val="en-US" w:eastAsia="zh-CN"/>
                                </w:rPr>
                                <w:t>设计</w:t>
                              </w:r>
                              <w:r>
                                <w:rPr>
                                  <w:rFonts w:hint="default" w:ascii="Times New Roman" w:hAnsi="Times New Roman" w:cs="Times New Roman"/>
                                  <w:b/>
                                  <w:bCs/>
                                  <w:sz w:val="21"/>
                                  <w:szCs w:val="21"/>
                                  <w:lang w:val="en-US" w:eastAsia="zh-CN"/>
                                </w:rPr>
                                <w:t>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70.55pt;margin-top:-11.15pt;height:460.25pt;width:572.7pt;z-index:251672576;mso-width-relative:page;mso-height-relative:page;" coordorigin="33186,469257" coordsize="11454,9205" o:gfxdata="UEsDBAoAAAAAAIdO4kAAAAAAAAAAAAAAAAAEAAAAZHJzL1BLAwQUAAAACACHTuJAUgA6pdsAAAAM&#10;AQAADwAAAGRycy9kb3ducmV2LnhtbE2PUWvCMBSF3wf7D+EO9qZp4pRam8qQbU8ymA7G3q7NtS02&#10;SWliq/9+8Wk+Hu7HOd/N1xfTsoF63zirQEwTYGRLpxtbKfjev09SYD6g1dg6Swqu5GFdPD7kmGk3&#10;2i8adqFiscT6DBXUIXQZ576syaCfuo5svB1dbzDE2Fdc9zjGctNymSQLbrCxcaHGjjY1lafd2Sj4&#10;GHF8nYm3YXs6bq6/+/nnz1aQUs9PIlkBC3QJ/zDc9KM6FNHp4M5We9bG/CJERBVMpJwBuxEyXcyB&#10;HRSky1QCL3J+/0TxB1BLAwQUAAAACACHTuJAXtheF94DAAApCAAADgAAAGRycy9lMm9Eb2MueG1s&#10;rVXNbhs3EL4X6DsQe693V6vfheVAtWsjgNEIcYscA4riahfdJVmSsuSeWqBonAApeihyaP7gosdW&#10;hxoGnNRIXsZa16e8QofcXVmxXdQtetBqyBkOv/lmhrN6a5qlaJdKlXDWdfwVz0GUET5M2KjrfP7Z&#10;5kdtBymN2RCnnNGus0eVc2vtww9WJyKkNR7zdEglAidMhRPRdWKtRei6isQ0w2qFC8pAGXGZYQ1L&#10;OXKHEk/Ae5a6Nc9ruhMuh0JyQpWC3Y1C6ZQe5U0c8ihKCN3gZJxRpguvkqZYQ0gqToRy1izaKKJE&#10;34kiRTVKuw5Equ0XLgF5YL7u2ioORxKLOCElBHwTCJdiynDC4NKFqw2sMRrL5IqrLCGSKx7pFcIz&#10;twjEMgJR+N4lbrYkHwsbyyicjMSCdEjUJdb/s1vy6W5fomQIldCsO4jhDFJ+9se38x/2kdkBfiZi&#10;FILZlhQ7oi/LjVGxMiFPI5mZfwgGTS2zewtm6VQjAputWiuodYB0ArpGu97wW42CexJDgsy5IPDb&#10;TQeBvt7s1BqtSv1J6cL36w1AaBx0ap497VaXuwbjApJISAi/ki6QrtD1z0UKp/RYUiDfeGO7/YT0&#10;ZbFYosxbUDZ/+ubs4QPkm50hVQRKbP7q8Pzg9fz7t/nRo/zkMP/9cD57cXryU/7kt/PnP58eP8qP&#10;j9+d7Bdm+ezo3cnDsx9f5l9/c/p2Nv/l8fnBq7Ons/n+8z9nb4z318deEHj3zw+O4PT9emD4MdgM&#10;nAIcNlFvc/KFQoyvx5iNaE8JaAFIrrF23ze3y/ciG6SJ2EzS1GTTyP9vTyIZ0mxAodTk7aEFhEOl&#10;JdUkNhdGcPFdAGuALiksygtgJgQFZXhN4V1fQFUFLpVP2+vY6lqUDxAnld6iPENGAICAA1KPQ7y7&#10;rUpElUnJYwHCogNMpkvgOVQVZbC6UnT/qkd3YixM9Rm3ywUXVD2aP3mQP/s1P/gOas7WQmlpehTp&#10;6cccWsqSbPb/jrFmw6sVLddqNYN20XIVY6BrFP3WBqFIS9XrFRk34guHjJuyAhc4TBmadJ1m0PAs&#10;wQsNJCNlxoDaV7uk/QK8kfR0MAUnRhzw4R4EKjlkC54VJchmAqnbxkr3sYQnHDZhyOk78IlSDlfy&#10;UnJQzOVX1+0be8gaaB00gZHQddSXYwyPAEpvM8hnx6/Xwa22i3qjVYOFXNYMljVsnK1zmDq+RWdF&#10;Y6/TSowkz+7BLOyZW0GFGYG7u46uxHVdDCqYpYT2etYIpobAepvtCHjV/JLC3ljzKLF1esEN1KlZ&#10;QE1ayU4Q21rltDMjanltrS4m/NpfUEsDBAoAAAAAAIdO4kAAAAAAAAAAAAAAAAAKAAAAZHJzL21l&#10;ZGlhL1BLAwQUAAAACACHTuJACj103PDWAwDN1gMAFQAAAGRycy9tZWRpYS9pbWFnZTEuanBlZwD/&#10;/wAA/9j/4AAQSkZJRgABAQEA3ADcAAD/2wBDAAgGBgcGBQgHBwcJCQgKDBQNDAsLDBkSEw8UHRof&#10;Hh0aHBwgJC4nICIsIxwcKDcpLDAxNDQ0Hyc5PTgyPC4zNDL/2wBDAQkJCQwLDBgNDRgyIRwhMjIy&#10;MjIyMjIyMjIyMjIyMjIyMjIyMjIyMjIyMjIyMjIyMjIyMjIyMjIyMjIyMjIyMjL/wAARCATVBt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0&#10;DwT4J8K3ngTw/c3PhvSJp5dOt3kkkso2Z2MakkkjJJPet3/hAfB3/Qq6L/4ARf8AxNHgH/knfhr/&#10;ALBdt/6KWuioA53/AIQHwd/0Kui/+AEX/wATR/wgPg7/AKFXRf8AwAi/+JroqKAOd/4QHwd/0Kui&#10;/wDgBF/8TR/wgPg7/oVdF/8AACL/AOJroqKAOd/4QHwd/wBCrov/AIARf/E0f8ID4O/6FXRf/ACL&#10;/wCJroqKAOd/4QHwd/0Kui/+AEX/AMTR/wAID4O/6FXRf/ACL/4muiooA53/AIQHwd/0Kui/+AEX&#10;/wATR/wgPg7/AKFXRf8AwAi/+JroqKAOd/4QHwd/0Kui/wDgBF/8TR/wgPg7/oVdF/8AACL/AOJr&#10;oqKAOd/4QHwd/wBCrov/AIARf/E0f8ID4O/6FXRf/ACL/wCJroqKAOd/4QHwd/0Kui/+AEX/AMTR&#10;/wAID4O/6FXRf/ACL/4muiooA53/AIQHwd/0Kui/+AEX/wATR/wgPg7/AKFXRf8AwAi/+JroqKAO&#10;d/4QHwd/0Kui/wDgBF/8TR/wgPg7/oVdF/8AACL/AOJroqKAOd/4QHwd/wBCrov/AIARf/E0f8ID&#10;4O/6FXRf/ACL/wCJroqKAOd/4QHwd/0Kui/+AEX/AMTR/wAID4O/6FXRf/ACL/4muiooA53/AIQH&#10;wd/0Kui/+AEX/wATR/wgPg7/AKFXRf8AwAi/+JroqKAOd/4QHwd/0Kui/wDgBF/8TR/wgPg7/oVd&#10;F/8AACL/AOJroqKAOd/4QHwd/wBCrov/AIARf/E0f8ID4O/6FXRf/ACL/wCJroqKAOd/4QHwd/0K&#10;ui/+AEX/AMTR/wAID4O/6FXRf/ACL/4muiooA53/AIQHwd/0Kui/+AEX/wATR/wgPg7/AKFXRf8A&#10;wAi/+JroqKAOd/4QHwd/0Kui/wDgBF/8TR/wgPg7/oVdF/8AACL/AOJroqKAOd/4QHwd/wBCrov/&#10;AIARf/E0f8ID4O/6FXRf/ACL/wCJroqKAOd/4QHwd/0Kui/+AEX/AMTR/wAID4O/6FXRf/ACL/4m&#10;uiooA53/AIQHwd/0Kui/+AEX/wATR/wgPg7/AKFXRf8AwAi/+JroqKAOd/4QHwd/0Kui/wDgBF/8&#10;TR/wgPg7/oVdF/8AACL/AOJroqKAOd/4QHwd/wBCrov/AIARf/E0f8ID4O/6FXRf/ACL/wCJroqK&#10;AOd/4QHwd/0Kui/+AEX/AMTR/wAID4O/6FXRf/ACL/4muiooA53/AIQHwd/0Kui/+AEX/wATR/wg&#10;Pg7/AKFXRf8AwAi/+JroqKAOd/4QHwd/0Kui/wDgBF/8TR/wgPg7/oVdF/8AACL/AOJroqKAOd/4&#10;QHwd/wBCrov/AIARf/E0f8ID4O/6FXRf/ACL/wCJroqKAOd/4QHwd/0Kui/+AEX/AMTR/wAID4O/&#10;6FXRf/ACL/4muiooA53/AIQHwd/0Kui/+AEX/wATR/wgPg7/AKFXRf8AwAi/+JroqKAOd/4QHwd/&#10;0Kui/wDgBF/8TR/wgPg7/oVdF/8AACL/AOJroqKAOd/4QHwd/wBCrov/AIARf/E0f8ID4O/6FXRf&#10;/ACL/wCJroqKAOd/4QHwd/0Kui/+AEX/AMTR/wAID4O/6FXRf/ACL/4muiooA53/AIQHwd/0Kui/&#10;+AEX/wATR/wgPg7/AKFXRf8AwAi/+JroqKAOd/4QHwd/0Kui/wDgBF/8TR/wgPg7/oVdF/8AACL/&#10;AOJroqKAOd/4QHwd/wBCrov/AIARf/E0f8ID4O/6FXRf/ACL/wCJroqKAOd/4QHwd/0Kui/+AEX/&#10;AMTR/wAID4O/6FXRf/ACL/4muiooA53/AIQHwd/0Kui/+AEX/wATR/wgPg7/AKFXRf8AwAi/+Jro&#10;qKAOd/4QHwd/0Kui/wDgBF/8TR/wgPg7/oVdF/8AACL/AOJroqKAOd/4QHwd/wBCrov/AIARf/E0&#10;f8ID4O/6FXRf/ACL/wCJroqKAOd/4QHwd/0Kui/+AEX/AMTR/wAID4O/6FXRf/ACL/4muiooA53/&#10;AIQHwd/0Kui/+AEX/wATR/wgPg7/AKFXRf8AwAi/+JroqKAOd/4QHwd/0Kui/wDgBF/8TR/wgPg7&#10;/oVdF/8AACL/AOJroqKAOd/4QHwd/wBCrov/AIARf/E0f8ID4O/6FXRf/ACL/wCJroqKAOd/4QHw&#10;d/0Kui/+AEX/AMTR/wAID4O/6FXRf/ACL/4muiooA53/AIQHwd/0Kui/+AEX/wATR/wgPg7/AKFX&#10;Rf8AwAi/+JroqKAOd/4QHwd/0Kui/wDgBF/8TR/wgPg7/oVdF/8AACL/AOJroqKAOd/4QHwd/wBC&#10;rov/AIARf/E0f8ID4O/6FXRf/ACL/wCJroqKAOd/4QHwd/0Kui/+AEX/AMTR/wAID4O/6FXRf/AC&#10;L/4muiooA53/AIQHwd/0Kui/+AEX/wATR/wgPg7/AKFXRf8AwAi/+JroqKAOd/4QHwd/0Kui/wDg&#10;BF/8TR/wgPg7/oVdF/8AACL/AOJroqKAOd/4QHwd/wBCrov/AIARf/E0f8ID4O/6FXRf/ACL/wCJ&#10;roqKAOd/4QHwd/0Kui/+AEX/AMTR/wAID4O/6FXRf/ACL/4muiooA53/AIQHwd/0Kui/+AEX/wAT&#10;R/wgPg7/AKFXRf8AwAi/+JroqKAOd/4QHwd/0Kui/wDgBF/8TR/wgPg7/oVdF/8AACL/AOJroqKA&#10;Od/4QHwd/wBCrov/AIARf/E0f8ID4O/6FXRf/ACL/wCJroqKAOd/4QHwd/0Kui/+AEX/AMTR/wAI&#10;D4O/6FXRf/ACL/4muiooA53/AIQHwd/0Kui/+AEX/wATR/wgPg7/AKFXRf8AwAi/+JroqKAOd/4Q&#10;Hwd/0Kui/wDgBF/8TR/wgPg7/oVdF/8AACL/AOJroqKAOd/4QHwd/wBCrov/AIARf/E0f8ID4O/6&#10;FXRf/ACL/wCJroqKAOd/4QHwd/0Kui/+AEX/AMTR/wAID4O/6FXRf/ACL/4muiooA53/AIQHwd/0&#10;Kui/+AEX/wATR/wgPg7/AKFXRf8AwAi/+JroqKAOd/4QHwd/0Kui/wDgBF/8TR/wgPg7/oVdF/8A&#10;ACL/AOJroqKAOd/4QHwd/wBCrov/AIARf/E0f8ID4O/6FXRf/ACL/wCJroqKAOd/4QHwd/0Kui/+&#10;AEX/AMTR/wAID4O/6FXRf/ACL/4muiooA53/AIQHwd/0Kui/+AEX/wATR/wgPg7/AKFXRf8AwAi/&#10;+JroqKAOd/4QHwd/0Kui/wDgBF/8TR/wgPg7/oVdF/8AACL/AOJroqKAOd/4QHwd/wBCrov/AIAR&#10;f/E0f8ID4O/6FXRf/ACL/wCJroqKAOd/4QHwd/0Kui/+AEX/AMTR/wAID4O/6FXRf/ACL/4muioo&#10;A53/AIQHwd/0Kui/+AEX/wATR/wgPg7/AKFXRf8AwAi/+JroqKAOd/4QHwd/0Kui/wDgBF/8TR/w&#10;gPg7/oVdF/8AACL/AOJroqKAOd/4QHwd/wBCrov/AIARf/E0f8ID4O/6FXRf/ACL/wCJroqKAOd/&#10;4QHwd/0Kui/+AEX/AMTR/wAID4O/6FXRf/ACL/4muiooA53/AIQHwd/0Kui/+AEX/wATR/wgPg7/&#10;AKFXRf8AwAi/+JroqKAOd/4QHwd/0Kui/wDgBF/8TR/wgPg7/oVdF/8AACL/AOJroqKAOd/4QHwd&#10;/wBCrov/AIARf/E0f8ID4O/6FXRf/ACL/wCJroqKAOd/4QHwd/0Kui/+AEX/AMTR/wAID4O/6FXR&#10;f/ACL/4muiooA53/AIQHwd/0Kui/+AEX/wATR/wgPg7/AKFXRf8AwAi/+JroqKAOd/4QHwd/0Kui&#10;/wDgBF/8TR/wgPg7/oVdF/8AACL/AOJroqKAOd/4QHwd/wBCrov/AIARf/E0f8ID4O/6FXRf/ACL&#10;/wCJroqKAOd/4QHwd/0Kui/+AEX/AMTR/wAID4O/6FXRf/ACL/4muiooA53/AIQHwd/0Kui/+AEX&#10;/wATR/wgPg7/AKFXRf8AwAi/+JroqKAOd/4QHwd/0Kui/wDgBF/8TR/wgPg7/oVdF/8AACL/AOJr&#10;oqKAOd/4QHwd/wBCrov/AIARf/E0f8ID4O/6FXRf/ACL/wCJroqKAOd/4QHwd/0Kui/+AEX/AMTR&#10;/wAID4O/6FXRf/ACL/4muiooA53/AIQHwd/0Kui/+AEX/wATR/wgPg7/AKFXRf8AwAi/+JroqKAO&#10;d/4QHwd/0Kui/wDgBF/8TR/wgPg7/oVdF/8AACL/AOJroqKAOd/4QHwd/wBCrov/AIARf/E0f8ID&#10;4O/6FXRf/ACL/wCJroqKAOd/4QHwd/0Kui/+AEX/AMTR/wAID4O/6FXRf/ACL/4muiooA53/AIQH&#10;wd/0Kui/+AEX/wATR/wgPg7/AKFXRf8AwAi/+JroqKAOd/4QHwd/0Kui/wDgBF/8TR/wgPg7/oVd&#10;F/8AACL/AOJroqKAOd/4QHwd/wBCrov/AIARf/E0f8ID4O/6FXRf/ACL/wCJroqKAOd/4QHwd/0K&#10;ui/+AEX/AMTR/wAID4O/6FXRf/ACL/4muiooA53/AIQHwd/0Kui/+AEX/wATR/wgPg7/AKFXRf8A&#10;wAi/+JroqKAOd/4QHwd/0Kui/wDgBF/8TR/wgPg7/oVdF/8AACL/AOJroqKAOd/4QHwd/wBCrov/&#10;AIARf/E0f8ID4O/6FXRf/ACL/wCJroqKAOd/4QHwd/0Kui/+AEX/AMTR/wAID4O/6FXRf/ACL/4m&#10;uiooA53/AIQHwd/0Kui/+AEX/wATR/wgPg7/AKFXRf8AwAi/+JroqKAOd/4QHwd/0Kui/wDgBF/8&#10;TR/wgPg7/oVdF/8AACL/AOJroqKAOd/4QHwd/wBCrov/AIARf/E0f8ID4O/6FXRf/ACL/wCJroqK&#10;AOd/4QHwd/0Kui/+AEX/AMTR/wAID4O/6FXRf/ACL/4muiooA53/AIQHwd/0Kui/+AEX/wATR/wg&#10;Pg7/AKFXRf8AwAi/+JroqKAOd/4QHwd/0Kui/wDgBF/8TR/wgPg7/oVdF/8AACL/AOJroqKAOd/4&#10;QHwd/wBCrov/AIARf/E0f8ID4O/6FXRf/ACL/wCJroqKAOd/4QHwd/0Kui/+AEX/AMTR/wAID4O/&#10;6FXRf/ACL/4muiooA53/AIQHwd/0Kui/+AEX/wATR/wgPg7/AKFXRf8AwAi/+JroqKAOd/4QHwd/&#10;0Kui/wDgBF/8TR/wgPg7/oVdF/8AACL/AOJroqKAOd/4QHwd/wBCrov/AIARf/E0f8ID4O/6FXRf&#10;/ACL/wCJroqKAOd/4QHwd/0Kui/+AEX/AMTR/wAID4O/6FXRf/ACL/4muiooA8s8b+HdE0S7019K&#10;0iwsXkjmDtbW6RlgDHgHaBmitP4lf8fGk/7s/wDOOigDe8A/8k78Nf8AYLtv/RS10Vc74B/5J34a&#10;/wCwXbf+ilroq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P/iV/x8aT/uz/AM46&#10;KPiV/wAfGk/7s/8AOOigDe8A/wDJO/DX/YLtv/RS10Vc74B/5J34a/7Bdt/6KWuioAKKKKACiiig&#10;AooooAKKKKACiiigAzRXF/EfU7/SvD97c6feSW00Gn3FwjRgffVowucg5HzHivLvBPwasvFvg/T9&#10;dutf1OGe8VndIyu0EOy8ZHtQB9C0V41/wzxpX/Qyav8Amv8AhR/wzxpX/Qyav+a/4UAey0V41/wz&#10;xpX/AEMmr/mv+FH/AAzxpX/Qyav+a/4UAey0V41/wzxpX/Qyav8Amv8AhVa8+AGmW0SMviPViWkV&#10;OSvc49KAPbqK8a/4Z40r/oZNX/Nf8KP+GeNK/wChk1f81/woA9lorxr/AIZ40r/oZNX/ADX/AAo/&#10;4Z40r/oZNX/Nf8KAPZaK8a/4Z40r/oZNX/Nf8KP+GeNK/wChk1f81/woA9lorxr/AIZ40r/oZNX/&#10;ADX/AAo/4Z40r/oZNX/Nf8KAPZaK8a/4Z40r/oZNX/Nf8KP+GeNK/wChk1f81/woA9lorwWX4F2C&#10;eKrTSV8Rap5MtlNcs527so8agD/v4T+Fav8AwzxpX/Qyav8Amv8AhQB7LRXjX/DPGlf9DJq/5r/h&#10;WD4O+Cth4k8MwapPr+qRSSTTxlIyuAI5njHUdwoNAH0HRXjX/DPGlf8AQyav+a/4Uf8ADPGlf9DJ&#10;q/5r/hQB7LRXjX/DPGlf9DJq/wCa/wCFH/DPGlf9DJq/5r/hQB7LRXjX/DPGlf8AQyav+a/4Uf8A&#10;DPGlf9DJq/5r/hQB7LRXjX/DPGlf9DJq/wCa/wCFH/DPGlf9DJq/5r/hQB7LRXjX/DPGlf8AQyav&#10;+a/4Uf8ADPGlf9DJq/5r/hQB7LRXjX/DPGlf9DJq/wCa/wCFH/DPGlf9DJq/5r/hQB7LRXjX/DPG&#10;lf8AQyav+a/4Uf8ADPGlf9DJq/5r/hQB7LRXjX/DPGlf9DJq/wCa/wCFH/DPGlf9DJq/5r/hQB7L&#10;RXjX/DPGlf8AQyav+a/4Uf8ADPGlf9DJq/5r/hQB7LRXjX/DPGlf9DJq/wCa/wCFH/DPGlf9DJq/&#10;5r/hQB7LRXjX/DPGlf8AQyav+a/4Uf8ADPGlf9DJq/5r/hQB7LRXjX/DPGlf9DJq/wCa/wCFH/DP&#10;Glf9DJq/5r/hQB7LRXjX/DPGlf8AQyav+a/4Uf8ADPGlf9DJq/5r/hQB7LRXjX/DPGlf9DJq/wCa&#10;/wCFH/DPGlf9DJq/5r/hQB7LRXjX/DPGlf8AQyav+a/4Uf8ADPGlf9DJq/5r/hQB7LRXjX/DPGlf&#10;9DJq/wCa/wCFH/DPGlf9DJq/5r/hQB7LRXjP/DPGlf8AQyav+a/4VXg+AGmT3M6DxHq3lxEKGyvL&#10;d+3bigD26ivGv+GeNK/6GTV/zX/Cj/hnjSv+hk1f81/woA9lorxr/hnjSv8AoZNX/Nf8Ka/7PWko&#10;hZvE2rgAZJyv+FAHs9FeJ2f7P2m3Fskz+ItXQv8AMFyvA7dvSp/+GeNK/wChk1f81/woA9lorxr/&#10;AIZ40r/oZNX/ADX/AAo/4Z40r/oZNX/Nf8KAPZaK8a/4Z40r/oZNX/Nf8KP+GeNK/wChk1f81/wo&#10;A9lorxr/AIZ40r/oZNX/ADX/AAo/4Z40r/oZNX/Nf8KAPZaK8a/4Z40r/oZNX/Nf8KP+GeNK/wCh&#10;k1f81/woA9lorxr/AIZ40r/oZNX/ADX/AAo/4Z40r/oZNX/Nf8KAPZaK8a/4Z40r/oZNX/Nf8KP+&#10;GeNK/wChk1f81/woA9lorxr/AIZ40r/oZNX/ADX/AAo/4Z40r/oZNX/Nf8KAPZaK8a/4Z40r/oZN&#10;X/Nf8KP+GeNK/wChk1f81/woA9lorxr/AIZ40r/oZNX/ADX/AAo/4Z40r/oZNX/Nf8KAPZaK8a/4&#10;Z40r/oZNX/Nf8KP+GeNK/wChk1f81/woA9lorxr/AIZ40r/oZNX/ADX/AAo/4Z40r/oZNX/Nf8KA&#10;PZaK8Xk/Z60tUYr4k1cnHGSv+FcX8RvhnYeBfDP9ojWdSlupJlhgjklXaxPJJwM8AH9KAPpyivmj&#10;4dfCe28W+FI9X1TXL+zknlcQpEw2mNTjJLDruDfpXYL+z1pDDK+JtWI9Qyf4UAez0V4z/wAM8aV/&#10;0Mur/mv+FL/wzxpX/Qyav+a/4UAey0V41/wzxpX/AEMmr/mv+FH/AAzxpX/Qyav+a/4UAey0V41/&#10;wzxpX/Qyav8Amv8AhR/wzxpX/Qyav+a/4UAey0V41/wzxpX/AEMmr/mv+FH/AAzxpX/Qyav+a/4U&#10;Aey0V41/wzxpX/Qyav8Amv8AhTJP2edLVcjxPqq+7bSKAPaKK8W/4Z+0X/oadU/77T/Cmj9njT2G&#10;V8U6mQenyqf60Ae10V4qP2fNJQlZfFOp5+qrQf2fNKcgReKdTz9VagD2qivFD+zxYKMnxTqYA6/K&#10;v+NO/wCGf9F/6GnVP++0/wAKAPaaK8UH7PGnsMr4p1Mj1Cr/AI0o/Z80pCRL4q1PPoCooA9qorxU&#10;/s+aS5Ai8Vann0JQ0h/Z4sFGW8U6mB6lV/xoA9rorxb/AIZ+0X/oadU/77T/AApo/Z409hlfFOpk&#10;HoQqn+tAHtdFeHaf8AdOu4ZJX8SartEzpGV2jKqSuT16kEj2xVz/AIZ40r/oZNX/ADX/AAoA9lor&#10;xr/hnjSv+hk1f81/wo/4Z40r/oZNX/Nf8KAPZaK8a/4Z40r/AKGTV/zX/Cj/AIZ40r/oZNX/ADX/&#10;AAoA9lorxr/hnjSv+hk1f81/wo/4Z40r/oZNX/Nf8KAPZaK8a/4Z40r/AKGTV/zX/Cj/AIZ40r/o&#10;ZNX/ADX/AAoA9lorxr/hnjSv+hk1f81/wo/4Z40r/oZNX/Nf8KAPZaK8a/4Z40r/AKGTV/zX/Cj/&#10;AIZ40r/oZNX/ADX/AAoA9lorxr/hnjSv+hk1f81/wo/4Z40r/oZNX/Nf8KAPZaK8a/4Z40r/AKGT&#10;V/zX/Cj/AIZ40r/oZNX/ADX/AAoA9lorxr/hnjSv+hk1f81/wo/4Z40r/oZNX/Nf8KAPZaK8a/4Z&#10;40r/AKGTV/zX/Cj/AIZ40r/oZNX/ADX/AAoA9lorxr/hnjSv+hk1f81/wo/4Z40r/oZNX/Nf8KAP&#10;ZaK8a/4Z40r/AKGTV/zX/Cj/AIZ40r/oZNX/ADX/AAoA9lorxr/hnjSv+hk1f81/wo/4Z40r/oZN&#10;X/Nf8KAPZaK8a/4Z40r/AKGTV/zX/Cj/AIZ40r/oZNX/ADX/AAoA9lorxr/hnjSv+hk1f81/wo/4&#10;Z40r/oZNX/Nf8KAPZaK8a/4Z40r/AKGTV/zX/Cj/AIZ40r/oZNX/ADX/AAoA9lorxr/hnjSv+hk1&#10;f81/wo/4Z40r/oZNX/Nf8KAPZaK8a/4Z40r/AKGTV/zX/CkP7POlKCT4l1fA91/woA9morxeP9nr&#10;S3jVj4j1cEjOMrx+lP8A+GeNK/6GTV/zX/CgD2WivGv+GeNK/wChk1f81/wo/wCGeNK/6GTV/wA1&#10;/wAKAPZaK8a/4Z40r/oZNX/Nf8KP+GeNK/6GTV/zX/CgD2WivGv+GeNK/wChk1f81/wo/wCGeNK/&#10;6GTV/wA1/wAKAPZaK8a/4Z40r/oZNX/Nf8KP+GeNK/6GTV/zX/CgD2WivGv+GeNK/wChk1f81/wo&#10;/wCGeNK/6GTV/wA1/wAKAPZaK8a/4Z40r/oZNX/Nf8KP+GeNK/6GTV/zX/CgD2WivGv+GeNK/wCh&#10;k1f81/wo/wCGeNK/6GTV/wA1/wAKAPZaK+WL74f2mjPq1hqdx4lXVopXXTYra2Msd6h/1bBlGAem&#10;4EjHb0Hcad+z3ay6bayX3iHVI7t4laZIyu1XI5A9geKAPb6K8a/4Z40r/oZNX/Nf8KP+GeNK/wCh&#10;k1f81/woA9lorxr/AIZ40r/oZNX/ADX/AAo/4Z40r/oZNX/Nf8KAPZaK8a/4Z40r/oZNX/Nf8KP+&#10;GeNK/wChk1f81/woA9lorxr/AIZ40r/oZNX/ADX/AAo/4Z40r/oZNX/Nf8KAPZaK8a/4Z40r/oZN&#10;X/Nf8KP+GeNK/wChk1f81/woA9lorxr/AIZ40r/oZNX/ADX/AAo/4Z40r/oZNX/Nf8KAPZaK8a/4&#10;Z40r/oZNX/Nf8KP+GeNK/wChk1f81/woA9lorxr/AIZ40r/oZNX/ADX/AAo/4Z40r/oZNX/Nf8KA&#10;PZaK8a/4Z40r/oZNX/Nf8KP+GeNK/wChk1f81/woA9lorxW4/Z5sFtpWt/EWqvMEJjVmUAtjgHjp&#10;mvP7bwBBeQ2WmRS+JI/E7zJFd2ctuRFAAwEkhkxtKbclSCc8UAfVVFeNf8M8aV/0Mmr/AJr/AIUf&#10;8M8aV/0Mmr/mv+FAHstFeKz/ALP2j28LSv4l1fao9V59ulEH7PWnvCrS+ItWRyMlQV49ulAHtVFe&#10;Nf8ADPGlf9DJq/5r/hR/wzxpX/Qyav8Amv8AhQB7LRXjX/DPGlf9DJq/5r/hR/wzxpX/AEMmr/mv&#10;+FAHstFeNf8ADPGlf9DJq/5r/hR/wzxpX/Qyav8Amv8AhQB7LRXjX/DPGlf9DJq/5r/hR/wzxpX/&#10;AEMmr/mv+FAHstFeNf8ADPGlf9DJq/5r/hR/wzxpX/Qyav8Amv8AhQB7LRXjX/DPGlf9DJq/5r/h&#10;VH4d2Nz4P+Ner+ELbUri501bMTMJ8Eu+yMgk44xvI4oA9zooooAKKKKAPP8A4lf8fGk/7s/846KP&#10;iV/x8aT/ALs/846KAN7wD/yTvw1/2C7b/wBFLXRVzvgH/knfhr/sF23/AKKWuioAKKKKACiiigAo&#10;oooAKKKKACiiigDgfit/yKmqf9gi7/8AQoam+Dv/ACSfQP8ArlJ/6Neofit/yKmqf9gi7/8AQoam&#10;+Dv/ACSfQP8ArlJ/6NegDuKKKKACiiigArO1cMyWir3uUyPXqa0azNTkcXWnoFGwz5J75HT+ZoA0&#10;6KKKACiiigAooooAKKKKACiiigDjmkc/GWKIuxjXw+7KueATcKCfxwPyrsa5KyuHl+LGrQNjZDpF&#10;ttwOeZJSa62gBCQASeAK5P4ZwCDwBp4WVZVkeeZXXoQ8zuP0auqm/wBRJ/un+Vcx8NLd7X4aeHYp&#10;MbjYxvwezDcP0IoA6qiiigAooooAKKKKACiiigAooooAKKKKACiiigAooooAKKKKACiiigAooooA&#10;KKKKACiiigAooooAKKKKACiiigCG7nFtayTHnaMgep7frTbGA29pGjcv95z6seTVe6/0jUILYfdT&#10;99J+H3R+f8q0KACiiigAqjqJMix2inmdtrY7KOW/Tj8avHpVC2/0i/nueqp+6j/D7x/Pj8KALwAU&#10;AAYA6CloooAKKKKACiiigAooooAKKKKACiiigAooooAKKKKACiiigAooooAKKKKACiiigCGcv8oR&#10;QxJ6E4r51/aB1m41XxRo/hq3jctCgkMa5O6WQ4UcdeAMY/vGvpDvSFVJyVGfXFAGV4b0SHQPDOna&#10;PGqlLS3SM8cMwHzH8Tk/jV9rOAnITafVTip6KAK32eRf9XcP9GGacpuVYBljZfUHGKnooAKKKKAC&#10;iiigAooooAKp3Mk7O0X2EzRHALF1AP4GrlFAFT+zLH/n0h/74FRJNdQL5cWlkRrwoWVAK0KKAKKW&#10;6Xjs93p6I4wAXKsT+VD28doyyWmno78jKbVIH1NXqKAM957qVDHLpZKNwQZUIqX+zLHH/HpD/wB8&#10;CrdFAGek91Egjj0shBwAJUHFOS3ju2Z7vT0R+AC+1yR9RV6igCjJbR2jLJaaejvyCU2rj86a891K&#10;pSTSyUbggyoa0KKAKn9mWP8Az6Q/98Cqlxez6fZTSrpm2GBGfiVQMAE1rUEZoAp6VbtbaVaxOCJF&#10;iXzM9S5GWJ/HNXKKKACiiigAooooAKKKKACiiigAooooAKKKKACiiigAooooAKKKKACiiigAoooo&#10;AKKKKACiiigAooooAKKKKACiiigAooooAKhm+bbF/fPP07/596mqKP55nfsPlH9f1/lQBKOlFFFA&#10;BRRRQAUUUUAFFFFABRRRQAUUUUAFFFFABRRRQAmKWiigAooooAKKKKACiiigAooooAKKKKACiiig&#10;AooooAKKKKACiiigAoxRRQAUUVTvJWd1tITiWQZZh/Avc/X0oAYB9uuw+c28Bwo7O/r9B/Or9Mhh&#10;SCFYoxhFGAKfQAUUUUAFFFFABRRRQAUUUUAFFFFABXjWl/8AJ02t/wDYOX/0XDXr9zcx2sRkkPsA&#10;OSx7AD1rxvQ2lf8Aaf1lplCyHTlJUdv3cOBQB7VRRRQAUUUUAef/ABK/4+NJ/wB2f+cdFHxK/wCP&#10;jSf92f8AnHRQBveAf+Sd+Gv+wXbf+ilroq53wD/yTvw1/wBgu2/9FLXRUAFFFFABRRRQAUUUUAFF&#10;FFABRRRQBwPxW/5FTVP+wRd/+hQ1N8Hf+ST6B/1yk/8ARr1D8Vv+RU1T/sEXf/oUNTfB3/kk+gf9&#10;cpP/AEa9AHcUUUUAFFFFABWbqDRm+sFd1GJC3J/2Tj9a0q5/VdGub2/aaIxhCAPmPP8AKgDoKKRR&#10;tRR6DFLQAUUUUAFFFFABRRRQAUUUUAcloky3HxJ8V5iUPbQWMIfuQVkf+bfpXTzXcFu6LLIqFzhQ&#10;e9cz4Ya3n8Y+MbmJGEv2yCB2PfZAmP1ZvzrpZ7SC5ZGmjDlDlSexoAyfEV4VtJ7JXCefbyBn53AE&#10;EfLjv6VX8KNNZeH9C02SFlWLSoMl1KvlUUEEdj7Gn+LZG03RNR1hTlbWykMij7xUAt8p7Gr1hD58&#10;Fhdj5V+yBdh6jIU0AFnf3E8sPnRxrHcKzR7eox6/hSPqNwtw7CJDbpMIT/eJ9fzIpsOnXkXl/vof&#10;3CMsPynv3P4UsmmTySOhlT7O8olbg7s46D2yKAE03VJby58pxERsLHZnKnOMHP8AStesqx02a3nh&#10;eRodsSFB5akFs+tatABRRRQB5z8Q/HGmaPqGkaeNYe1u4dVtpLyNN6n7PyW3EDDLgjI5pPAPjrS9&#10;X13XbA60bme41SR7CJy5zAIk+5kYC5D8cd69HooAKKKKACiiigAooooAKKKKACiiigAooooAKKKK&#10;ACiiigAooooAK8w1r4kaFa/EXS4zrxisbaC7ivo8SBFlygQMuOTw2DzjmvT6KAOB+FHiu117wjZW&#10;j6o95q9vCWuxKzNIMucEs3XjHeu+oooAKRmCqSeAOSaWqOpuzQJbIcSXDbBg9B3P5UAJpoMiy3bd&#10;Z2yM9lHC/wCfer9NRQiKijCqAAPanUAFFFFAFa+uDbWjyKMv91B6seBTrSAW1rHCDkqOT6nufzqt&#10;N/pOqRRdY4B5r/7x4X+prQoAKKKKACiiigAoorP1zV4NB0G/1a55hs4HmZQcFtoztHueg+tAGhRX&#10;JeBfiBpfj3TZLmwiuIJYSFmhmT7hI7MOD/P2FcMfEniEftHzeHrfV5I9LcI720iiRMC3VyFB+6SR&#10;1Hck880AezUUUUAFFFFABRSGvG/hB4k8TeI/EmvrLq8d3oVpcvsWdC0vzs+zY3BAwv8AFnjgAdQA&#10;ey0UVF9pg+1fZfOj+0bN/lbxv25xnHXGe9AEtFFeX/GvxBr3hzRdHvNBvJLWR74RyOqgqcqSAwII&#10;xkfpQB6hRVPS1v00u2XVJYJb4Rjz3gQqhbvgEk4/zx0rzvwv8Yf7dtbln8K61LLbzGJzp0H2iP2y&#10;cjB9qAPUKK4z/hYY/wChP8W/+Cz/AOyrF0P4svrXxFl8Mr4c1GGJUH7yWPEsLYyTKn8K8qM5/nwA&#10;em0UZ4riJvHmrR6pNYp4D8QStG7KJlWMROB3DlsYP1oA7eiuM/4TPXf+hB1v/v8AW/8A8crG0v4v&#10;nWtVvdL07wjq9xe2RZbiFZIQYyG2nJL468cUAemUVxMvjXxAsLmPwBrBkwdoee3AJ7ZO/jmoPh9r&#10;Xje8lvbfxloj2rM5ltrhNmwKf+WZCsTx2PfnJ9QDvaKxPE2raxpFlFPo+gNrMjPteFLlYWQY+98w&#10;INYsfibxtJEr/wDCvwu4Z2trEQI+vy0AdrRXn+r+OfFWhaRc6pqHgZYrS2TfK41iNsD6Bcms7wv8&#10;VNc8Y2ktzovgvz44m2OW1REwf+BIM0Aeo0Vxn/CR+N/+hBT/AMHMX/xNc7fX3xauPFlpqFtoFrb6&#10;TANr6f8Abom80H7xZ+OfTjAx0PNAHqtFNQkoCVKkjJB7U6gAorjfil4j/wCEY+HuqXkcxiupY/s1&#10;sVYqwkf5cqQQQQMtn/Zqj8JNT8Vax4PgvvEjQSRyjNrLyJnTplxjHOMg9weaAPQKKKjE8RnaASIZ&#10;lUOY9w3BTwDj04P5UASUUV47a+NvH2p/EDxJ4e0OPRbiPT5mZDqCuhVMgBQUIz+Iz70AexUV4xrH&#10;j74laH4n0rw/d6f4YN5qZxAY/PKDnHzHdx+Rp3jHx58S/A+kw6lqun+GGglnFuot/PZtxVm6Fhxh&#10;TQB7LRXlmraz8WrDw/falJa+FY4be1knZ4mmLqqoWJUE4JwOAeK1Pg/rmu+IvAsGo65cQzu0jJDI&#10;qkSMqkgmTtnIPTsOeaAO/opGOEY+1eIfD3xn8UPFnh57mwTw/dpbzGB5r8SJIzBVbonHRhzigD3C&#10;ivEPFnxK+Ing2+0+z1Ow8NST3xPlJbLPIRggZI3Z6ntk8GupW7+LzIr/AGHwiARnDPcAj680AejU&#10;V50Lr4usoIsvB5B6EST/AONZHwn8WeL/ABH4m8SW2tT2UtrYz7JFRSGikJZQsfqnyH73PQ+tAHrl&#10;FFFABRRRQAUUUUAFFFFABRRRQAUUUUAFFFFABRRRQAUUUUAFFFFABRRRQAUUUUAFFFFABRRRQAUU&#10;UUAFFFFABRRRQAyVtkZYdew9+1LGmyNV64HX1qNhvnVey/Mfr0H9amoAKKKKACiiigAooooAKKKK&#10;ACiiigAooooAKKKKACiiigAooooAKKKKACiiigAooooAKKKKACiiigAooooAKKKKACiiigAooooA&#10;KKKjnmS3iaSQ4VR+ftQBHd3Qtoxgb5XO2NM8saS0tzChZ23zOcu57n0+gplrA7yG7uBiVhhUP/LN&#10;fT6+tXKACiiigAooooAKKKKACiiigAooooAKZNKkETSOcKoyaV3VFLMcKBkk9qowob+VbmVSsKHM&#10;KHuf7xH8qAHW0Mk832u5QKw/1UZ/gHv7mvKNK/5Om1v/ALBq/wDouGvZa8a0v/k6bW/+wav/AKLh&#10;oA9looooAKKKKAPP/iV/x8aT/uz/AM46KPiV/wAfGk/7s/8AOOigDe8A/wDJO/DX/YLtv/RS10Vc&#10;74B/5J34a/7Bdt/6KWuioAKKKKACiiigAooooAKKKKACiiigDgfit/yKmqf9gi7/APQoam+Dv/JJ&#10;9A/65Sf+jXqH4rf8ipqn/YIu/wD0KGpvg7/ySfQP+uUn/o16AO4ooooAKKKKACiiigAooooAKKKK&#10;ACiiigAooooAKKKKAOT8GxRHVvFl1FLvE2sMpA6ApFGpH55/Kusrk/AdsYbbXpt4ZbnXb2VcdgJN&#10;n/sp/OusoA5P4m3L2nw212WMKWa28s7vRyFP6Ma6sVyfxIliTwbNFPH5kdxc2sDL2IadBz7V1ooA&#10;KKKKACiiigAooooAKKKKACiiigAooooAKKKKACiiigAooooAKKKKACiiigAooooAKKKKACiiigAo&#10;oooAKoQ/6TqUs3VIB5Sf73Vj/IVYu5xbWskvUqOB6nsPzpLKA21qkbcvjLn1Y8k0AWKKKKACmu6x&#10;xs7HCqCSfanVQ1ImURWa9Z2w3sg5P+H40ALpiMYGuXGJLhvMPsOw/Kr1IoCqABgDoBS0AFFFFABR&#10;RRQAV5N8fNdez8HQaFab3vdYuFiWKPJdkUgnAHXLbFx3zXrDEAEk4A715R4bsD4/+JFz41uQ/wDY&#10;+lk2mkI3KyuuQ0o9skke5HPy0AVPBvjTRfB3hiz0e08J+K8xKDNINKOZZD95j83c9PQYFcQvjK3H&#10;7Qj+JP7J1jyTFj7H9k/0n/j3Cf6vP49enNfTPavCk/5O0k/64/8AtoKAOyPxesMHHhXxb/4K/wD7&#10;KszwT8Tte1rxRPp+u+Gb+xs7mT/QphaSARdgkhI79d3GCT26erE4602KWOeJZYXWSNxlXQghh6gi&#10;gCK/gnubCeG2u3tJ3QrHcIisY2xw2GBBx6GuOtvCnjdYiLr4jXDyZ4MWk2yjH0INdzUN1d21jayX&#10;V3PHBbxjc8srBVUepJoA898S2Xibw14b1DWbn4hXpjtITJt/s21G5uir9zuSB+NeWeA4fEXhjw9p&#10;OqnxBLo2ia5duk8yWkUnkuOI3cyKcK2GGegwD3rU8c+IdZ+K1y1j4a02/ufC+nuJbuSFQj3JBwdh&#10;Y4OF5VepPJHTHofh7xD4J+InhSTwxajyYhbC3fTp1CSxKBgFc5BK4yCM4IBOKANAeF/FrAEfEO9I&#10;PIP9mWv/AMRWBH8HrxPFQ8Tf8JrqTatv3GdoE+Yf3SOm3HG3GMVhWXjTX/hNqa+H/F8M9/oJcpYa&#10;ovzOIxjAPrgdV6jtkYr1PQvGXh3xJCr6Tq9rckj/AFYcLIPqh5HX0oA0rvUbPTIEk1G9trZWO3fN&#10;II1Leg3H9K8m+OOu6RqHg3T4rLVbG5kXVYXKQ3COQoV8nAPTmvW72wstTtjb39pBdQEgmKeMOpI6&#10;HBGK8h+OHh7RNM8G6fNYaPp9rK2qQozwWyIxUq+QSB04HFAHaXvxT8JWHiOy0R9Uhkluh/r4XDwx&#10;H+EO4OATz9O+M1xv7PX/ACCPEf8A2Ef/AGWvSh4N8L/9C3o//gDF/wDE15p+zwoXRvESqAANRwAO&#10;3y0AbPw68ea/4p8Ua/pd7Y2zWWm3EiC7jbYy/OwRSvO4kKeRjpWP4N/5OP8AGX/Xn/WGk+B5DeJf&#10;H5BBB1FSCP8AfmpfBv8Aych4y/68/wCsNAHstcP8S7LXk0ZNe8NX88Go6VumNuHJiuYsfOrJnBOO&#10;RxnjjGa3/Eniax8LWC32ox3TW5fYXt4Gl2k9MgdAfWsRviVpLAg6T4iwf+oPP/8AE0AO+HPxAs/H&#10;2gm5jTyL+3wl3b54Rj0K+qnBx+Irzv4Q/wDJY/Hf/Xaf/wBKDVzwA/h7wFdaxNbW3iS4GoTBkU6H&#10;OghjUsVTockbjzxn0Fcp8OfFEGlfEnxnqH2PUJvtTzmGOKzkkZSZiwDqoJX3yOKAOw+NOralrF9p&#10;XgTw8jy6ldyLdT+WcGNVPyZP8Izlie20eten+GdP1LS/D9pZ6tqTalfRpiW5ZdpY+nvjpk8nvXmn&#10;gzWNN0GW81jVrPxBe+IdSO68uV0e4CKO0cYK8IPzOPoBavfixqy+LrO3svCOrvoHC3V1Lp8wlyf4&#10;kXHAXuCCTzjHcA9XrzGL4zWK6tqWl3Hh3WpL2wuHglWwhFyuFYgNkEYzjpj8a9MjdZY1dc7WAIyM&#10;cH2rxz4Wf8ld+In/AF9n/wBGvQBnfEn4lW3iTw8nhu00bxBaT6hPGJPPsSjtCrBn8tQ2WPA46da3&#10;7P4q+G/CmgW1onhnxNZadZxrEjS6cEUDoCWLAZJ79yar/E+/j0v4q+BL2aOeSOI3DMkERkc8KOFH&#10;Jqn8XfG1hrXw4v7GCw1iGR5ISHudOliQYkU8swAFAHSRfGPS7iFJofDPiqSKRQyOmmZVgeQQQ3Iq&#10;x8O/iWvj271OBdHurMWb/LKx3IVJwAx7P145+tdB4H/5J/4b/wCwXa/+ilrzj4Af6jxV/wBhL+ho&#10;A9Q8RafqupaWYNG1ptIvA4ZbkW6TjHdSrjGD7YOQPcHCHhXxdjn4h3ue+NMtf/iK7OuN+JHjeHwV&#10;4ceWIrJqtz+6sbcDczueN23qQP8AAd6APIvFmna543+I1p4F/wCEnudXtbRvOvJmtooltyOGOEA3&#10;EKQOe7Y9a67WNRn8F6rYeH9R+I9/YiS2DQMNItjEqA7QuQhIPHpj3rjPg7c+Llh1nVNE0Ox1O6uL&#10;jbdXV5c+XJnG7bj0yc/X6U74h3Pi6f4geDbnV9B0621IXSrZxxXO9ZyJUIVz2G4/+PGgD1//AIRX&#10;xb/0UO9/8Flr/wDEVi2Pwov7Hxd/wk48Z6hLqbNmV5IE2yr3RlBA2+wxjjGMCnXviL4o2ljcXL+F&#10;dGRIY2kZvt27AAznGefpUvwb8U+IfFnhSS91z7PKI5TFFcp8skpHLbkACjGQAR19O5APRWZUUsxA&#10;UdST0rxfSNA8X6d8TvFOt6W2jW1teyERy6i5dZFyD8ojcEfjXsd5aW9/ZzWl1Ck1vMhjkjcZDKRg&#10;g14v498FfD74e+HLXU5PCh1FHvFt3Vr6VGwyu2QQ2ONvTH496AJfFnhzxZd6vZ+Mb7WPDXn6DC88&#10;cNvHLtkC5cggtknjsRWAt14p+Ofhf7PdzaLplraXYkD+VIm9wrDAJdsjD5PA6jnrU2s+FfCt14eu&#10;xonww8SQ6jLAfss0kblFcjgn98ePwP0pvhzwd4ZtPD1nBr3w18T3uqKn+kTxwsqsxJPAEw4AIHQZ&#10;xQB2HimXxungvWIrvU/CJtf7PmSQRpMrlTGQQpaTAY9s8Zq18Clkj+GFmj3FvMvnSMghbJjUnO1/&#10;Rsk8ehFeatY+E3+JWneG4fhndR293GMx3dzNFcjJJMgHmldiqrcdTg8jpXuvhvwXoHhL7R/YVgbQ&#10;XGPNUTyOGx0OGYgHnqKAN1/uN9DXjP7O88Vr8PdXuJ5Fjhi1B3d2OAqiKMkmvZn+430NeD/BLQov&#10;Enwx1LTbm5nhtJNWJuEhbaZ4xFHmMnqFPGcc4470Ac/q0+oeIPGFr8RtSmvbDw01/wDYbS6tmCyw&#10;RDcqygFWwpbcTx1JA7V0/wATpJvCejQW2n+M/E1/q+pEJa2xuY2DIeCx2xgkHoMEEk8dDXUfEXxb&#10;4X0bQZfCQsl1K9uIfs8GkWa5K5Hy52/cxwRjnpgd68o8MW8vwz8W2OofEHRr2VDAi2N35nmpadeM&#10;c5I9M5XkgHIIAPbvhf4W1Hwl4LttP1O+kuLhv3nkscrbZ/gU4zj17Zzj3474I/8AI2fEL/sIr/6H&#10;PXpuieKdC8R24m0jVbW7U/wxv8w69VPI6HqO1eZfBH/kbPiF/wBhFf8A0OegD2WiiigAooooAKKK&#10;KACiiigAooooAKKKKACiiigAooooAKKKKACiiigAooooAKKKKACiiigAooooAKKKKACiiigAoJxR&#10;UM53II/752/h3/SgBYPmUyd3O78O36VLQKKACiiigAooooAKKKKACiiigAooooAKKKKACiiigAoo&#10;ooAKKKKACiiigAooooAKKKKACiiigAooooAKKKKACiiigAooooAKKKKAGuyohZiAoGST2qjApv51&#10;uZB+4Q5hUjqf7x/pQxOozGNci1jb5j2kI7fT1q+BgUAKKKKKACiiigAooooAKKKKACiiigApCQBk&#10;8ClrPdmv5mgQYtUOJH/vn+6Pb1NAAB/acgYMfsiHp/z1Yf8Aso/WtCmqoRQqgADgAdqdQAV41pf/&#10;ACdNrf8A2DV/9Fw17LXjWl/8nTa3/wBg1f8A0XDQB7LRRRQAUUUUAef/ABK/4+NJ/wB2f+cdFHxK&#10;/wCPjSf92f8AnHRQBveAf+Sd+Gv+wXbf+ilroq53wD/yTvw1/wBgu2/9FLXRUAFFFFABRRRQAUUU&#10;UAFFFFABRRRQBwPxW/5FTVP+wRd/+hQ1N8Hf+ST6B/1yk/8ARr1D8Vv+RU1T/sEXf/oUNTfB3/kk&#10;+gf9cpP/AEa9AHcUUUUAFFFFABRRRQAUUUUAFFFFABRRRQAUUUUAFIaWigDkfhvbyW/hIiQAeZf3&#10;ki4PY3EmK66uQ+F5mb4caM9xv82SN5GL9W3SMc/jnP4119AHKePxby6Tptpck7bnWLKJQM/MfOVs&#10;Z7cKT+FdWK5TxtbrdzeGITIEI1yCUcZzsV3x/wCO4/GurFABRRRQAUUUUAFFFFABRRRQAUUUUAFF&#10;FFABRRRQAUUUUAFFFFABRRRQAUUUUAFFFFABRRRQAUUUUAFFFIzBVJJwAMk0AUbj/SL+G36pH+9k&#10;/wDZR+fP4VfqjpoMiSXbg7p23DPZOij8ufxq9QAUUVEbiIxSSLIrLHncVOcY60ASnpVC1/0i/nuT&#10;91P3Mf0HU/n/ACqt/bEklpJIsGCcLHhw2S3AB9D3xTLfUGtraO2itS00e4OpkAxtxk5980AbdFVH&#10;vG+xRzxRNI0m3ag46+p7VVGryMgCWu6YF96bxgbeuD360AatFRW8y3FvHMv3XUMPbNS0AFFFFAFX&#10;UrCDVdMutPuQ5guYmikCOVJVhg4I5HBrL1LQLgeGY9J8O6i+iPboqW0sUSyBAvAUqwORj8e9b1Ga&#10;AOGt/B/i5YsXXxF1CWTP3otPt0GPoQ3868nTRtU/4aQfTf8AhIrv7d5Wf7S8mLzP+PYHG3bt6fL0&#10;6e9fSNeEp/ydpJ/1x/8AbQUAdxqfw+1vWNPmsL7x5q8ltMNsiLbwJuHplVBx+NafgbwW3gjTJdNi&#10;1i7v7QsGijuAv7k85247Hrj/ABNdXWBr3jPQPDN7YWerajHbz3z7IUPP/Am/urnjJ4/XABe1r+2P&#10;sBGhix+2FgM3pcRqvc4UZJHpxn1FcPeeB7fVdXs18deJpdUnuZCbTTI/9GtiVXcwCAkvgZOSc4r0&#10;G9vIdPsLi9uHKQW8TSysAThVGScDrwK8S8EeKrz4k/Gc6ylt5WlaTZyLbo/JTedoJ7B2yfwXHOOQ&#10;DsdJ8dWKeIdT8DaZov2HVLBZRZRBR9mkAXchZkHyA5BOR36k8VwvhyXw7r/xqt9SlSbw9r9tJIt1&#10;pcmClxMEK5SRcDPUkEfNxjOTWx4S/wCTlvF//Xh/8j11+t/DXTNa8f6T4seZop7EhpIUTidl5jJb&#10;PG0+xyABxQBu+Kf7CHh26bxHFFJpYA87zImkVQSACQoJGDjnt14rzPT/AIFeDr7WLfWdO1We40hi&#10;XFrHKGVj1AWVTkKPTk+9dbdaysnxgXw9NO0lpcaGzNak5jL+Yckqe5TI+led6FpWrfD346QeH9Kl&#10;nbQdT3TiAhmRYypP4FWXG70xnrQB7tZ2sNhZQWdumyCCNYo1yTtVRgDJ5PA715H8fda0s+FbKyS/&#10;tnvItTike3SVWkVQr5JUHIHIrv8Axz4an8WeFbrTLS/lsbpsPDMkjKNwzw23kqQSCPfPaub8EfBz&#10;QPCiR3d7GuqatgM0867kjbvsU9Oe55+lAFu18Z+IfE7IfDHhx4bBmH/Ey1djChX1SIZZ+M4PA6Vx&#10;XwUv00XwZ4v1S4+SG3upJtzcAhUz+PTFe4nao5wABXiXjjxBN45uV+H/AIFiWS0Lr/aN/bqBbxJ1&#10;27gMY4ySOuMDOTQBd/Z409ofCGpapJGFa/vTtOOSqDHX0yW/Wm+DY3/4aL8ZS7G8v7Jt3Y4zmHjP&#10;rXVah4FvLHw5ptt4T1i40y/0qAx2/OYbjoSJUOQdxGd2MgnvXNeEvjCo15vDfjDS10bWPN8tpUGI&#10;pJDwN393PGDkg+uKAPXsUUCigArwn4Q/8lk8d/8AXaf/ANKDXu1eE/CH/ksnjv8A67T/APpQaAPd&#10;qKKKACvGvhZ/yV34if8AX2f/AEa9ey14p8M7u2tPi58Qzc3EUIa7bBkcLn96/rQBc+J+o2uk/FXw&#10;Jf3sjR20JuGkZUZyBhR0UEn8BVL4u+PfDeu/Di/0/Tr2WW6kkhKo1nNGDiRSfmZAOg9av+OtQspf&#10;jB4BljvLd442n3usgIXgdTnirnxu1GxuPhXqUcF7byyGSDCpKrE/vF7A0Adl4H/5J/4b/wCwXa/+&#10;ilrzj4Af6jxV/wBhL+hrvPBWq6dH4C8Oo9/aq66ZbBlaZQQfKXg81wf7P5Bt/FRBBB1HII+hoA9K&#10;8UeJ7PwvpouJ0luLmU+Xa2cC7pbmT+6oH6nsK5fwr4M1K+18+MfGnly6wfls7JTuisI+wHq/v2+v&#10;Tv3treW4iuJII3miBEcjICyZ64PUZwM/SpaAPGv2dv8AkXde/wCwkf8A0AUfFv8A5Kj8N/8AsIL/&#10;AOjoaX9ndSPDmukg4OpHB9fkFV/itcrJ8Yfh7Zn5TFdRS7z0O6dAB/45+tAHrPiL/kWdV/685v8A&#10;0A15/wDs/f8AJMl/6/Zf/Zai+JHxD17wtZ6jaXvhTdYXUckFpqMV3vRiwIG9doKnBzgnnHBPWtD4&#10;G6ZeaZ8M7VbyB4WuJpJ41cYOxsbTj3xkexFAHpFeR/tFf8k6tf8AsJx/+i5K9cryP9or/knVr/2E&#10;4/8A0XJQBNZyx/YoP+LxRx/u1+TfZfLx05FT+bH/ANFlj/77sf8A4ms20bxL9jg2/BnSJF8tcOb+&#10;0y3HX7tTbvE3/RFdH/8ABhaf/E0AczpzK37R/h8r4jGvj7HJ/pYMRx+6m+T92NvHX15r6Br560g3&#10;p/aM0A3/AIat/D032OTFnbyxyKR5U3z5QAZPI9eK9+N7ai8FmbmH7UUMgg3jeVBwW29ccjn3oAlf&#10;7jfQ187fBjQdf1/wZf21j4iOkaYb5hN9mhzcSN5acBycKuMdBnrX0S/3G+hrwv4AeItE0fwZqEGp&#10;6zp9lM2oM6x3N0kbFfLjGQGI4yD+VAHdWvw68I6bp0+l2ksltfz4D363WL0tkEHf1GeOAMH0rlbL&#10;TfG+m+OLbwt4kdvEvhTUEcG5uLbeEAVmG5hyrbsD5iRyMe3ReI7b4V+KZTPqmp+H3uiAPtUeoRxy&#10;8dPmVgT+Oa8r1zQD4PP9peBPiRaXCRuXNk+qRB/qBu2vwBwQD9aAPQR8AfC0fiOLUoZryOzUlmsP&#10;MO0nHQOCGA9sn61mfAm3itPEXjy2gXbFDfRxouScKHmAGTz0rv8ASPHnh2fRLCW/8SaJHevbxtcJ&#10;9uiG2QqCwxu45zXBfAyWOfxN4/mhkWSKTUEZHQ5VgXmIII6igD2iiiigAooooAKKKKACiiigAooo&#10;oAKKKKACiiigAooooAKKKKACiiigAooooAKKKKACiiigAooooAKKKKACiiigAqJPnnduyjaPr1P9&#10;KdK/lxlsZI6D1PYURIY4wpOT3Pqe9AD6KKKACiiigAooooAKKKKACiiigAooooAKKKKACiiigAoo&#10;ooAKKKKACiiigAooooAKKKKACiiigAooooAKKKKACiiigAooooAKo3MklxN9jgYqesr4+6voPc1P&#10;d3ItoDJgs3RVHVmPQUlnbmCH5zulc7pG9WNAEsUSQxrHGoVVGABT6KKACiiigAooooAKKKKACiii&#10;gAooqpdzOXW2tz++cZLdfLX1P9KAI55Wu5mtIGZQP9dKv8P+yPc/pVyKJIYljRcKowBTbe3S2hWN&#10;M4HUk5JPcmpaACiiigArxrS/+Tptb/7Bq/8AouGvZa8a0v8A5Om1v/sGr/6LhoA9looooAKKKKAP&#10;P/iV/wAfGk/7s/8AOOij4lf8fGk/7s/846KAN7wD/wAk78Nf9gu2/wDRS10Vc74B/wCSd+Gv+wXb&#10;f+ilroqACiiigAooooAKKKKACiiigAooooA4H4rf8ipqn/YIu/8A0KGpvg7/AMkn0D/rlJ/6Neof&#10;it/yKmqf9gi7/wDQoal+D3/JJ9A/65Sf+jXoA7mioROzZ2wyMASMjb2OPWl8/wBY5Af9w0AS0VF5&#10;691k/wC/bf4UfaIx1JX/AHlK/wA6AJaKiNzAOsyD/gQrPOvWwvfs2yQneE3DGM/nQBq0UUUAFFFF&#10;ABRRRQAUUUUAFVtRne10y6uI8b4oXdc9MgEirNZHiq6Nj4Q1q7CbzBYTyhScZ2xscfpQBS+Hx3fD&#10;vw4x6nToD/44K6Ssvwz/AMiro/8A15Q/+gCtSgDkvFdq914n8HBCo8vUpJDn0FvLXW1yPiBJpPiN&#10;4O8sMY41vpJADwB5SqCfxYD8a66gAooooAKKKKACiiigAooooAKKKKACiiigAooooAKKKKACiiig&#10;AooooAKKKKACiiigAooooAKKKKACqOpsXhS1Q/PcNs47L/Efyq9WfAPtOpzT4+SEeUn16sf5CgC8&#10;iKihVGFAwB6CnUUUAIwyCD0NUotMhtrSeCDKiYHJY5xkYq9TZHWONpGOFUEk+1AHLrY3T3irFBHG&#10;9qqMVDcSMDxz781bn068lRpfI/fSOxIWXaUBAAGehHHNaOmI32czuMSTt5h9geg/LFXqAMpk1GCx&#10;NvBEjMkaojhsZ45PNQpa3kAhe3tNrIroVeQE84O7P1rbooAgsoPs1nFCTkooB+tT0UUAFFFFAFXU&#10;tPh1XTZ7G4MginTaxjcow9ww5BHrXKRfC7QUiVGu9bkYDBdtWny3ucMB+QrtaKAOM/4Vh4f/AOe+&#10;s/8Ag2uP/i6rf8Kf8I/bvt3k6h9sxj7R/aM/mdMfe3Z6cV3lFAHGf8Kw8P8A/PfWf/Btcf8AxdUr&#10;r4L+C76bzruzvbiXAG+a/mdsemS1egUUAVdP0+HTdOgsYTK0MKbE86QyNt7AseT+NPtrO1so/Ltb&#10;eKCPOdsSBRn6Cp6KAPM/E/wgTWvFFz4h0vxHqGjX10my4MA3BxtCkDBUjIAyMkVl2/wX120l823+&#10;JOsxvjG4I3T/AL+V7BRQB5JonwNt7DxNDruq+JNQ1S5hkEi7gYyzD+824kjpwCPSvWtoyGwMjvS0&#10;UAFQXpuxZTGxWFrrYfJE7EIW7biATj6VPRQBwF34E1vxOf8AirPEsr2bctpulp5EP0ZySzj64/Cu&#10;u0bQtL8PaethpNlDaWy87I1xk+pPUn3NaNFABXnvxH+Ftr47msr2G6+w6jbOFa4VSS8Wc7evUHkG&#10;vQqKAEAwAKWiigANcN4O+HUfhXxTruvtqDXE+qzSOYhHtWNWkLgZySTyOeK7migAooooAK8y8O/C&#10;W0g8Ra9rXiaLTdUl1K5eWOBrfekILlsgt3IIzx26mvTaKAOZ/wCFd+DP+hW0j/wET/Cj/hXfgz/o&#10;VtI/8BE/wrpqKAOZ/wCFd+DP+hW0j/wET/Csz4a+AZfAljqMU13FO97cedsiQqkQGQFBPXj2FdzR&#10;QAUUUUARwwRW8SxQRJFGowqIoAH0Arznxh8P9T8S/E/w5r8E9vDYaWIpJS5JdmSXftUAd/UmvSqK&#10;AIp7aC6i8u4hjmjyG2yKGGQcg4PvUgAHSlooA53xJoGr6xNbSaX4mvNG8viVYYUkEo/4F0Pv+lc1&#10;rvwpm8TWC2Os+MdZu7ZZBKI3SEAMAQDwg7E/nXo9FAHFR+CNaijWNPHmuBFAUDy7fgD/ALZ07/hC&#10;9c/6H7XP+/dv/wDG67OigDzeX4TST+I4PEMvjDWW1aCMxxXJSHcqkMMY2Y6M3bvVYfBeIeJF8Qnx&#10;brZ1ZXEn2kmPdn0+7jGOMdMcV6jRQAhBKkeorzv4cfC628JeHpbLWodO1K7lnMxk+zhwgKqNoLDJ&#10;Hy56DrXotFAGV/wjGgf9APTf/ASP/Cj/AIRjQP8AoB6b/wCAkf8AhWrRQBlf8IzoH/QD03/wEj/w&#10;rm/Anw7HgvVtbv11Azf2nMX+zpHsjiXcxUAdyAxFdzRQAUUUUAFFFFABRRRQAUUUUAFFFFABRRRQ&#10;AUUUUAFFFFABRRRQAUUUUAFFFFABRRRQAUUUUAFFFFABRRRQAUUU2R9iFj27etAEZ/eTY/hj5P1/&#10;z/MVNUcSFE+b7x5b61JQAUUUUAFFFFABRRRQAUUVzvjbxFP4Y8ONe2lvHPeSzR21ukrFU8yRgoLE&#10;dFGc9umM80AdFRXCabrnifSfGNhoPiSTT72PU4JHtrmyQxGN4xudWUkkjGMGu7oAKKKKACiiigAo&#10;oooAKKKKACiiigAooooAKKKKACiiigAooooAKK5Hxj4h1TT9T0PQ9ES2Go6xNIiT3Ss0cKRpvdsD&#10;qcdBkU3wpr+tS+IdV8OeIFtJL6xRLiO6tBtSWJ8gZQklWBB4z/8AXAOwooooAKKKKACiiqd7K5CW&#10;0RxLNxkfwr3agBkP+mXpnPMMJKx+jN3b8On51fpkUSQxLGgwqjAFPoAKKKKACiiigAooooAKKKKA&#10;Ciiobm4S2hMj5IHAAGST2AoAZd3PkKqIA80nEaE9T/hS2lsLdCWO6Vzukf1P+FR2kEgY3FxzO46d&#10;kH90Vy+va34iufGaeGvDz2Nq0diL6e7vImkyC5RUVQR3GSc/yoA7SiuZ8EeILzxBo9z/AGnDDFqW&#10;n3cljd+Q26NpEAJZfYhgcdua6agAooooAK8a0v8A5Om1v/sGr/6Lhr2WvGNHdZP2pNbZGDD+zgMj&#10;1EcIoA9nooooAKKKKAPP/iV/x8aT/uz/AM46KPiV/wAfGk/7s/8AOOigDe8A/wDJO/DX/YLtv/RS&#10;10Vc74B/5J34a/7Bdt/6KWuioAKKKKACiiigAooooAKKKKACiiigDgfit/yKmqf9gi7/APQoal+D&#10;3/JJ9A/65Sf+jXqL4rf8ipqn/YIu/wD0KGpfg9/ySfQP+uUn/o16AO0t/wDUJ78mpaitv+PaL3UG&#10;paACgjNFFACYrM/si1fU3nYOXBWTrxnJ/wAK1KiX/j6k/wBxf5tQBLRRRQAUUUUAFFFFABRRRQAV&#10;zHxFuhZ/DjxFKU350+aPGcffUrn9a6euV+IpmbwfJb28iRz3V3aWyb8YO+4jUj8iaAOktI0hs4Io&#10;0VI0jVVVRgKAOABU1A6UUAcpfm4k+KOjIozbxaZdO3A4YvEM/pXV1yMCrP8AFy9lWbJtdFhiaPB4&#10;LzSNn8kH5+1ddQAUUUUAFFFFABRRRQAUUUUAFFFFABRRRQAUUUUAFFFFABRRRQAUUUUAFFFFABRR&#10;RQAUUUUAFFFFAEF5cfZbSSXGSB8o9T2H50ljb/ZrSOI8sBlj6seTUFx/pOow2/VIv3r/AF6KP6/h&#10;V+gAooooAKoakTL5NmvWd/m/3Byf6D8avmqFp/pF/cXX8K/uY/oPvH8/5UAXgMACloooAKKKKACi&#10;ormFp7aWFZXiZ0KiRPvISMZGe4rgP+Fe+J/+ik6z/wB+E/xoA9Eorzv/AIV74n/6KTrP/fhP8aP+&#10;Fe+J/wDopOs/9+E/xoA9Eorzv/hXvif/AKKTrP8A34T/ABo/4V74n/6KTrP/AH4T/GgD0SivO/8A&#10;hXvif/opOs/9+E/xo/4V74n/AOik6z/34T/GgD0SivO/+Fe+J/8AopOs/wDfhP8AGj/hXvif/opO&#10;s/8AfhP8aAPRKK87/wCFe+J/+ik6z/34T/Gj/hXvif8A6KTrP/fhP8aAPRKK87/4V74n/wCik6z/&#10;AN+E/wAaP+Fe+J/+ik6z/wB+E/xoA9Eorzv/AIV74n/6KTrP/fhP8aP+Fe+J/wDopOs/9+E/xoA9&#10;Eorzv/hXvif/AKKTrP8A34T/ABo/4V74n/6KTrP/AH4T/GgD0SivO/8AhXvif/opOs/9+E/xo/4V&#10;74n/AOik6z/34T/GgD0SivO/+Fe+J/8AopOs/wDfhP8AGq9/4K8Q6bp1zfXPxL1lYLaJppG8iPhV&#10;BJPX0FAHUy+PPDMPiD+wn1aIap5oi+zBHLbz0HAx3rowcjNfJXwt8P6h418aXupPrU9hdQK1y18s&#10;au5ldsd+ATljn2r3EfD7xORkfEnWP+/Cf40AeiUV53/wr3xP/wBFJ1n/AL8J/jR/wr3xP/0UnWf+&#10;/Cf40AeiUV53/wAK98T/APRSdZ/78J/jR/wr3xP/ANFJ1n/vwn+NAHolFed/8K98T/8ARSdZ/wC/&#10;Cf40f8K98T/9FJ1n/vwn+NAHolFed/8ACvfE/wD0UnWf+/Cf40f8K98T/wDRSdZ/78J/jQB6JRXn&#10;f/CvfE//AEUnWf8Avwn+NH/CvvE//RSdZ/78J/jQB6JRXlx8KaypIPxQ1jIOD/o61Nb+CfEF0GMH&#10;xN1h9vX9wgxQB6XRXmtx4I8Q2qhpvibrCBjgfuENV/8AhFdZJ/5KjrH/AIDrQB6lRXnf/CvfE/8A&#10;0UnWf+/Cf41SbwnrSMVb4oaxkHB/0daAPUaK80t/BPiC7DGH4m6w+3r/AKOgxRceCfEFptM/xN1h&#10;N3T9whzQB6XRXlw8KayzBR8UNYyTgf6OtXf+FfeJ8f8AJSdZ/wC/Cf40AeiUV5cfCmsgkH4oaxkf&#10;9O61Nb+CfEN0GMHxM1hwvB/cIMUAel1HLPHDs8xgu9gi57k9BXnNx4I8Q2gUzfE3WEDcD9wlUR4P&#10;1281a2toviRq8rIjz7jAo8sjCj8SHP5GgD1iivO/+Fe+J/8AopOs/wDfhP8AGj/hXvif/opOs/8A&#10;fhP8aAPRKK87/wCFe+J/+ik6z/34T/Gj/hXvif8A6KTrP/fhP8aAPRKK87/4V74n/wCik6z/AN+E&#10;/wAaP+Fe+J/+ik6z/wB+E/xoA9Eorzv/AIV74n/6KTrP/fhP8aP+Fe+J/wDopOs/9+E/xoA9Eorn&#10;PDHhzU9Ca5bUfE1/rJlChBcoqiPGemOcnPrXR0AFFFFABRRRQAUUUUAFFFFABRRRQAUUUUAFFFFA&#10;BRRRQAUUUUAFFFFABRRRQAUUUUAFQt88yr2X5m/p/j+AqR2CKWPQDJpsKkJlvvN8zfX/ADxQBJRR&#10;RQAUUUUAFFFFABRRRQAVn63oth4i0e50rU4BNaXC7XQ8e4IPYggEH2rQooA5nQ/A2l6HqX9pLc6j&#10;f3qxeTFPqF007Qp3VM/dB9q6aiigAooooAKKKKACiiigAooooAKKKKACiiigAooooAKKKKACiiig&#10;DF8R+FtN8UWsEN+Jkkt5RNb3FvIY5YXHdGHI/wA+1N8PeFNO8Nm5ktXubi6umDXF3eTGaaXAwoLn&#10;nAHQVuUUAFFFFABRRRQA2SRYo2dyAqjJJ7CqllG0jPdygh5fug/wp2H9TTbj/TLtbYcxR4eb3P8A&#10;Cv8AWr9ABRRRQAUUUUAFFFFABRRVOfUI4L2C1ZGLS9CBwKALlFYd/ezLqJjWSSKKJVLMiBgMn+L2&#10;q4lxIupXImkUQpErr6Ac5J/KgC7LKkETSSMFVepqpbwyzT/arn5SP9VF/cHqfeqemLJqBa5upPMW&#10;OQ+XHjAB9cfypp1OWXUpkhbMaROqKCPncUAblc54g8FaZ4h1G21KWa+stQt4zEl3YXLQSmMnOwsO&#10;q55x7n1q/pcsu9obg3HnbFYrLjHuRj39a1KAMzQdB0/w3pSafp0TJCGZ2Z2LPI7HLO7HlmJ7n+Qr&#10;ToooAKKKozu925toGKqDiWVe3+yPf+VADZppL6Vra3YrEpxLMP8A0Fff37V5PosSQftQazFGoVF0&#10;1QAP+ucNeywwpBEscahUUYAFeO6X/wAnTa3/ANg1f/RcNAHstFFFABRRRQB5/wDEr/j40n/dn/nH&#10;RR8Sv+PjSf8Adn/nHRQBveAf+Sd+Gv8AsF23/opa6Kud8A/8k78Nf9gu2/8ARS10VABRRRQAUUUU&#10;AFFFFABRRRQAUUUUAcD8Vv8AkVNU/wCwRd/+hQ1J8IW2fCPQmxnbDIcf9tHqP4rf8ipqn/YIu/8A&#10;0KGl+EvHwf0X/rhL/wCjHoA7qFdkKLnOFAzT6RfuiloAKKKKACok5uJT2AVfx5P9RUtRRf6yb/f/&#10;APZRQBLRRRQAUUUUAFFFFABRRRQAVyHjzyZf+EatZi487XbYoUx95N0gz7fJXX1xvjC3uNQ8T+Fd&#10;Pimlhhea7klmhIEkWLZ0VlJBwQZPQ8kHtQA6+8eRWNrrs/8AZ7uNJv4LEjzQPNMnljd04A8z36V2&#10;Fedy/CGwnjukl8T+JXS7mSecG7i/eSLt2sf3fJG1fyFdno+lvpGni1fUr7UCGLCa9dXk57ZVRx+F&#10;AGHoLed8Q/F0rQBTCLO3WXH3h5RfH4eZ/KutrlPBod9Q8VXLTiUS6w6rg52hIo02/htxXV0AFFFF&#10;ABRRRQAUUUUAFFFFABRRRQAUUUUAFFFFABRRRQAVx+mePItSg8OSLp7p/bdzcQIDKD5QiEh3HjnP&#10;ljjtnrxzv6zpT6xYG1TUr7TyWDefYyKknHbJU8fhXGQfCGwtlslg8T+JY1sXd7ULdxfumfO4r+74&#10;zub86APRKKgsrZrOyhtmuJrlokCGacgu+B1YgAZ/Cp6ACiiigAooooAKKKKACkYhVLE4AGSaWqGp&#10;sXjjtEJDXDbD7L1Y/l/OgBdNUyRyXTDDTtuGey9FH5VepFUIoUDAAwBS0AFFFFAFa/nNvZu68ufl&#10;QerHgU+0txbWscIOdq4J9T3NVpB9q1RI+qW48xv949P0yav0AFFFFABRRRQAUUUUAFFFFABRRRQA&#10;UUUUAFFFFABRRRQAUUUUAFFFFABRRRQAUUUUAFeY/HbXTpHw4ntY5Ak+oyrbKO5T7z/oMf8AAq9O&#10;r5p+P2py61470zw7ZlpGto1Xyx3mlIwPrjZ+dAHffALQo7D4fG+dMzalO0jbh/AvyqP0J/GvTza7&#10;OYZGj9uo/KoNEsrXStFstNsyDBaQJCmD2UAVoUAVfPli/wBdFkf3o+f0qaOaOUZRgakqGS2jkOSM&#10;N/eXg0ATUVHFG0Yw0hf0zUlABRRRQAUUUUAFVbhrwSfuI4WTHV3IOfwFWWO1S2CcDOBVL+1If+eN&#10;z/34b/CgC1F5hiBlCiTuFORUEzXok/cRwMmOruQf0FQx6bZXCCXyZBu5+Z3B/LNAe102Ro44bj5s&#10;E7VZx/WgCaFr4ygTRwLH3KOSf5VPMZBG3lBS+OAxwKpNLa6i6QvBcdyNyMg/PiiTTbGBDIYXO3nC&#10;u5P5ZoAdv1P/AJ42v/fxv8KtwmQxgyhRJ3CnIqr/AGrD/wA8bn/vw3+FMj06xuEEohkG7nDM6n8s&#10;0ATTNeiXEEcDJjq7kH9BSwNfGUefHAsfco5J/lUCva6bI0ccE/zYJKqzj86DJa6k6xSQz8ZI3IyD&#10;86AL0pkETGIKXxwGOBVPfqeP9Ta/9/G/wpsmmWMCGUwudvOFZyfyzTv7Uhx/qbn/AL8N/hQBci8w&#10;xDzQofuFORVeZr4SHyI4GTsXcg/yqGPTbGeMS+TIN3PzO4P5ZoWS1052ijhuOcE7UZwfx5oAmha+&#10;MoE8cCp3KOSf5VBafvta1CbtEsduB7gbyfx8xR+FK0lrqLrFJBccZI3IyD8+Kj8PQxx6X5sa4S5l&#10;edSSSSjMSmc/7G36YxQBq0UUUAFFFFABRRRQAUUUUAFFFFABRRRQAUUUUAFFFFABRRRQAUUUUAFF&#10;FFABRRRQAUUUUAFFFFABRRRQAUUUUAFFFIzBVJJwAMk0ARP+8lWPsPmb+g/z6VNUUKnaXYfM5yfb&#10;0FS0AFFFFABRRRQAUUUUAFFFFABRRRQAUUUUAFFFFAES3MMkrQpIpkX7yg8is0awWuZVVEaKLfnD&#10;/N8oznHp2q9HZQQ3UlykeJZBhjnrWY2kTvK8Z8tId0jLIPvHcCMGgBzaxNEhE0CLIVR1+Y7drHGS&#10;cdqtW+omTT5rp0UmItkI2Q2PQ1SbTr2ZRJKsJeIIqJn5XCnJz9eKmt7O8iikQJbqkxdmjOSEyOAP&#10;b1oAdHqU/kzmS3BkijWQKjZBBrQtpTNbRSkYLoGx6ZGazLDTZbeK6LJHG0qbFRWJA4Pc/WtK0jaG&#10;0hibG5I1U49QKAJqKKKACiiigAooooAKKKKACiiigAooooAKKKKACoLu4+zwFwNzn5UX1Y9BU9UY&#10;R9suzcH/AFUJKRD1Pdv6UATWdv8AZ4NrHdIx3SN/eY9TViiigAooooAKKKKACiiigApCoJBIGR0P&#10;pS0UAULvTEuZjIZXRXULIq9HAOeahS3W+1BrgFhbqAmO0pBP6D9aluWa8nNnGSIxzO49P7o9z/Kr&#10;6KqIFUAKBgAdqAKosikcixzOheUykj36j6UyXSraWbzNiodjL8igcnv9avUUAU7SxNvK00k7zSlQ&#10;m5+yjtVyiigAooqhPPJczG1tW244lmH8HsPf+VACzXD3M5tbYkBf9bKP4B6D3/lVuKJIYxHGoVR0&#10;ApsEEdtCIo1wo/WpaACvGtL/AOTptb/7Bq/+i4a9lrxrS/8Ak6bW/wDsGr/6LhoA9looooAKKKKA&#10;PP8A4lf8fGk/7s/846KPiV/x8aT/ALs/846KAN7wD/yTvw1/2C7b/wBFLXRVzvgH/knfhr/sF23/&#10;AKKWuioAKKKKACiiigAooooAKKKKACiiigDgfit/yKmqf9gi7/8AQoaX4Tf8kd0b/r3l/wDRj0nx&#10;W/5FTVP+wRd/+hQ0vwl/5JFoH+63/o5qAO9FFA6UUAFFFFABUUP3pf8Af/oKlqKD7jHuXb+ZFAEt&#10;FFFABRRRQAUUUUAFFFFABXI34iuvivo0W9hJaaTd3BXHBDyQoP5NXXVylsGm+KuoOYF222jwIs2O&#10;RvlkJX/xwflQB1dB6UU2RgkbMSAAMknoKAOT+HXlzeHbq+jjaP7bqt9cMrHubhwP0Arrq5f4ci4/&#10;4V3oUl0VM09qs7Feh8zLj9GrqKACiiigAooooAKKKKACiiigAooooAKKKKACiiigAooooAKKKKAC&#10;iiigAooooAKKKKACiiigArPt/wDSdSmuDykQ8pOO/Vj/AEqxe3H2a0klHLAYUerHgfrRZW/2a0ji&#10;PLAfMfU9zQBYooooAKZI6xxs7HCqCSfan1Q1E+cYbNTzM2X5/gHJ/wAKAHaajfZzM4xJOxkb2z0H&#10;5Yq7SAADgUtABRRRQAUUUUAFFFFABRRRQAUUUUAFFFFABRRRQAUUUUAFZeteJNF8OxRSaxqVtZLK&#10;xWMzOF3EdcVqV594msb/AE74h2XidNCuNbsV097Norfy2ltpC+4OqMRkEfKTnufxAO307UrLV7GK&#10;+066iurWUZSWFwyn8RVquN+HWkX+n6dqd7qFkunPql/Jepp4bd9mVgAFPbJwWIHTP4V2VABRRRQA&#10;UUUUARzypBA80jBUjUszHoAOSa+Y/hrE3jr443Gu3CF4oZJb8hh0wdsY68YJXHX7v417D8ZNeGh/&#10;DbUtrAS3i/ZI/mwSX4OP+A7j+H41yn7OukQ2fhe/1aTAnvp/LTP/ADzj9P8AgRb8qAPY3tY3O7G1&#10;v7ynBpmLmLoVmX3+VqtUUAQJdRsdrZR/7rjBqbNI8aSLhlDD3FRR2/lPlHcL/cJyKAJ6KKKACiii&#10;gAooooAjnDmE7JRG394rnFHnRY/1if8AfQqvdSTFmiFiZ4iOTvUA/gaP7Mscf8ekP/fAoAZ5F8+W&#10;XUE2k8YgB/rU0HmQ7luLpJG7fKEx+tQJPcwr5cWlsI14UCVAMfTNKtvHeM0l3p6I44BcqxI/CgCa&#10;ffNtFvdJG3f5Q2f1qEwXy8tqCYHXMAH9aHtorRlktNPR355QqpH50jz3UqmOTTGKNwwMqEY/OgC5&#10;50X/AD0T/voVV8i9clk1BNp6fuAf60/+zLD/AJ9If++BUSTXMC+XDpZEa9AsqAfzoAmg8yEsLm6S&#10;Qnp8oTH60s3mTbVtrpI2zz8ofP61ClvHeO0l3p6o4wAXKsT+VK9vHZsslpp6O5yCUKqQPxoADBfL&#10;8zaim0dcwAf1q150WP8AWJ/30KpvPczIY5dLZkbghpUI/nUn9mWOP+PSH/vgUAN8i+fLJqCBSeMQ&#10;A/1qSDzIdy3F0kh7fKEx+tQrPcwr5cWmMI14XEqAY+maVLeO8ZpLrT0R+mXKtn8qAIdbuJo9Knks&#10;rqOOZYzsG0Puc8KMZ7kir9pbpaWkNtH9yKNY1z6AYrK1G0t0utOt4LRAZrlWZ1AG0IDJn81UfjW3&#10;QAUUUUAFFFFABRRRQAUUUUAFFFFABRRRQAUUUUAFFFFABRRRQAUUUUAFFFFABRRRQAUUUUAFFFFA&#10;BRRRQAUUUUAFRS/O6x9vvN9B/wDX/rUp4Gaih+ZTIer8/Qdh/n1oAlooooAKKKKACiiigAooooAK&#10;KKKACiiigAooooAKKKKACiiigAooooAKKKKACiiigAooooAKKKKACiiigAooooAKKKKACiimu6oj&#10;MxwoGSaAKt7Iz7LWJisk3G4fwr3NWYolhiWNBhFGAKq2KGUveOCGmxtB/hQdPz6/jV2gAooooAKK&#10;KKACiiigAooooAKqXdwylYIOZ5On+wO7H2qS6uVtot7csThVHVj2AplpbmPfLLhp5OXPp/sj2FAE&#10;ltbJbQiNB7knqx7k1NRRQAUUUUAFFFUbm5klmNpaH97/AMtJO0Y/x9qAHTyvNI1tbnDf8tJP7g/x&#10;qeCCO2hWKNcKP1pYIUgiEaDAH5k+pqSgAooooAK8a0r/AJOl1v8A7By/+i4a7bxD4k1CbUz4d8Kp&#10;BPrO0PcTzZMFih6GTHVj/Cg57nivN/Buk/2J+0bqti15PeSLp2+W5nOXldkiZmPpkk8dhxQB7vRR&#10;RQAUUUUAef8AxK/4+NJ/3Z/5x0UfEr/j40n/AHZ/5x0UAb3gH/knfhr/ALBdt/6KWuirnfAP/JO/&#10;DX/YLtv/AEUtdFQAUUUUAFFFFABRRRQAUUUUAFFFFAHA/Fb/AJFTVP8AsEXf/oUNL8Jf+SR+H/8A&#10;dP8A6Oak+K3/ACKmqf8AYIu//QoaPhJk/Cjw4nZlf9JHP9KAO+HSigUUAFFFFABUVv8A6r6sx/U1&#10;LUVt/qEP94bvz5oAlooooAKKKKACiiigAooooAK5Lw6ol8e+MLpZ9677S32f3CkW4j/yJXW1yfgn&#10;E914nvvJVDPrMyKwbO9Y1SMH80agDrKx/FdxHaeD9auZc+XFYzO2Bk4CGtiuV+JLzL8O9ajt9hmn&#10;g+zoHOATIQmOe/zUAafhS2Wy8IaLaoxZYbCCMFupAjUVr01FVECqAFAwABgAU6gAooooAKKKKACi&#10;iigAooooAKKKKACiiigAooooAKKKKACiiigAooooAKKKKACiiigAoopsjiONnY4VRkn2oApXH+k6&#10;nBB1SH98/Hfoo/mfwq/VHTUZonuZBh7ht+D2XsPyq9QAUUUUAFULP/SLy4uuqg+VHz2HU/n/ACqX&#10;UJzBaMyf6xvkQerHgVJawC2to4V6IuM+p70ATUUUUAFFFFABRRRQAUUUUAFFFFABRRRQAUUUUAFF&#10;FFABRRRQAUYoooAKKKpaib/ZH9hC53fPux0/GgC1LNHCu6WRUX1Y4FIZ4RIIzKgdui7hk/hWRrSl&#10;7yANJGiCNyDIMqTxxVBWSSCWRkWO6LQiEDqOBjGe1AHTrNE7siSKzLwwByR9aQzxLKIzIgkPIUsM&#10;n8K5+wKQ38G7ygEWQvMHHzjPVvTHvS3BjaW6fKm5NxH5JBGccYx7YzQB4p+0NrrX2s6VoFs3mGEG&#10;aSOM7sux2oMeuA3H+1XuPhbQItD8I6VpBjH+jWyI+efnxlj+LE184+HUh8afH0XL5ewivHuMscgR&#10;xfcz7EhB+NfVKurKCrAg9xQBB9nli/1Mpx/dfkUfaTGcTxsn+0ORVmkxQAiurrlWDD1FOqu9pGWL&#10;R5jb1Tip1BCgE5PrQAtFFFABRRRQAUjusaF2ICgZJPalpOKAM+XU9PljKC8CluNyHBH0p39m8f8A&#10;H5ef9/qtyh/Kbygnmdt/T8aqf8TTH/Ln/wCPUAJHqVhBGIjeBivBLnJ/GgLBqLtJDez4GARFJgCr&#10;kW/yl84J5nfZ0/WoJvt3mf6OLbZj/lpuz+lAELJBp8iSz30+DkASyZB/Slk1OwlQxi8CluMqcEfS&#10;pYvt3mj7QLby++zdn9anl3+W3lBd+Pl3dM+9AFX+zf8Ap9vP+/tMi1GwgTymvNxXIJc5P40//ia/&#10;9Of/AI9VmHzPKHnhPM77On60AUwLfUZGkgvp/lwCsUmAPwpStvpzrJPez4OQBLJkGpZvt3m/6P8A&#10;ZtmP+Wm7P6UsP23zf9IFv5f/AEz3Zz+NAEMmpWE0ZjF4ELcZQ4I+lL/Zox/x+3n/AH9q3KH8pvJC&#10;eZ239P0qp/xNcf8ALn/49QAialYQp5RvAxXjLnJ/E0irBqDtJDez4GARE+AP0q7Fv8pfN2eZjnb0&#10;qCb7d5h8gW3l9t+7P6UAUILXHiT/AF88gt7XOJH3DMjYB/8AIZ/OtqsnRfOlk1C5n8vdJclF2Zxh&#10;AE7/AO0G/StagAooooAKKKKACiiigAooooAKKKKACiiigAooooAKKKKACiiigAooooAKKKKACiii&#10;gAooooAKKKKACiiigAoooPSgCKb5yIh/F976VIOBUUOXLSn+Lp9B0/x/GpqACiiigAooooAKKKKA&#10;CiiigAooooAKKKKACiiigAooooAKKKKACiiigAooooAKKKKACiiigAooooAKKKKACiiigAooooAK&#10;o3hNxcR2a/db55f90dvxNWp5kgheVzhVGTUFjCyxtNMP30x3N/sjsv4UAWgMDFLRRQAUUUUAFFFF&#10;ABRRRQAUySRIo2kkYKqjJJ7U81n86hc9/ssLY/66MP6D+dADrZHupReTLgYxCh/hHqfc/wAqvUUU&#10;AFFFFABRRVW7uXjKwwAPcP8AdU9AP7x9qAGXU8ry/ZbX/WEZeQ9Ix/j6Cp7a2jtYhHGO+ST1Y+p9&#10;6S1tltotoJLE7nY9WbuanoAKKKRmCqWYgADJJ7UALXD6r4jvfEWpz+G/CsjJJE2zUNWC5jsx3VD0&#10;aXsB/D1PSob/AFTVPHF9JpXhq8+yaNA5j1DV05aU9Gitz0z6v27e/Y6VpNjommQadp1usFrAu1EX&#10;+Z9SepPegCt4e8Oab4Y00WGmQGOMsXd3Ys8rnqzseSa8w0r/AJOm1v8A7Bq/+i4a9lrxrS/+Tptb&#10;/wCwav8A6LhoA9looooAKKKKAPP/AIlf8fGk/wC7P/OOij4lf8fGk/7s/wDOOigDe8A/8k78Nf8A&#10;YLtv/RS10Vc74B/5J34a/wCwXbf+ilroqACiiigAooooAKKKKACiiigAooooA4H4rf8AIqap/wBg&#10;i7/9Cho+EX/JLPDX+7J/6HJR8Vv+RU1T/sEXf/oUNHwh5+FvhsDqI5T+HmOP6igDvqKKKACiiigB&#10;CcDNR24It4gf7g/lT5P9W30NJF/qU/3RQA+iiigAooooAKKKKACiiigBGYIpZiAAMkntXJ/DWJl8&#10;C2NxJGscl40t44VsjMsjPkcnsRWp4tvv7M8H6ze5QGCymdd/3SwQ4B+pwKk8M2P9m+FtJsjGIzBZ&#10;xRsgOQCEAP60Aatch8QB9pstF0wqji+1i1jdGbaSiP5rY564jrr65HxEftXjvwjZbYnWOS5vHBPz&#10;LsiKKR/wKSgDrR0paKKACiiigAooooAKKKKACiiigAooooAKKKKACiiigAooooAKKKKACiiigAoo&#10;ooAKKKKACqGpEyiKzU8zthvZByf6D8avms+zzcXs92fuj91H9B1P4n+VAF9QFUADAHAFLRRQAUUV&#10;HNKsELyv91FLGgCm+brVUT/lnbDe3u56fkOfxrQqlpkTJa+bJ/rZj5j+2e34CrtABRRRQAUUUUAF&#10;FFFABRRRQAUUUUAFFFFABRRRQAUUUUAFFFFABRRRQAUUUUARywRTqFljSQA5AZQRQbeFpFkMSF1+&#10;6xUZH41JRQBELaAFyIYwZPv/ACj5vr61x/xJ1WPw74I1XUljiEiWxt4WwAyyP8i7fpnP4Gu1JwOa&#10;8A/aK16RbPSNA3LmR2vJQp7AFUz+b9+30oAl/Zv0BRZ6vr00SlndbSByOQANz/nlPyr3JrRAd0RM&#10;Tf7PT8q5r4baTHoPgHR9OGFmW3EkynqJH+ZvTucfhXW0AVvMuIvvoJF/vJ1/KnxXEcpwrc/3Twam&#10;qOSCKX76A+/egCTNFRxReUCN7sO245xUlABRRRQAUUUUAFUrhYrq4FvLFP8ALyHXcq/mKuEgAkkA&#10;DuaqyyNOQtpdwq3UjAfI/OgCGTTbSKIyeXO23nasjkn8M07+0v8ApzvP+/NBiv0G576EKOp8nHH5&#10;1Y+122P+PiL/AL7FAFWPTrSeMS+XOhbna0jqR+GaA8Wnu0cVtdODgkqGcfmTThFfP80d9CUPT9zn&#10;j86fFI0BZbu7hZjggYCY/WgCJnh1CRIpbW7TGSGZWQfmDRJptpChkEc7becLI5J/DNTTSmfatrdw&#10;q/fgPkfTNRmO+QbnvoQo6kw4/rQAv9pf9Od5/wB+aZHp1pOglMc6FudrSMCPwzVv7Xbf8/EX/fYq&#10;sI76T5o76EoemIc8fXNADVaLT5Gjitrp84JKhnH6mgvFqEixy212mMkFgUH5g1NDI0DMt3dws3YY&#10;CY/WiWVpyq2l3CrdxgPn9aAIpNNtIYzJ5c7bedqyOSfwzS/2lx/x53n/AH5oMV+g3PfQhR1Jhx/W&#10;rH2u2x/x8Rf99igCsmnWk6CUxzqW5w0jgj8M1HJcW2kJM3kXXlou95ArOAAMnkn0qURX7jcl9CVP&#10;Q+Tnj86p6o0g06S0uLmKR7p47fCrtIR2CsQM9dpJ/CgC5osUkOj2qzIUmaMPKD18xvmbPvuJq/QB&#10;iigAooooAKKKKACiiigAooooAKKKKACiiigAooooAKKKKACiiigAooooAKKKKACiiigAooooAKKK&#10;KACiiigAqKYlgIx1fj8O/wDn3qU1FF87tKe/C/QUASAYGKWiigAooooAKKKKACiiigAooooAKKKK&#10;ACiiigAooooAKKKKACiiigAooooAKKKKACiuV1L4jeF9J1l9Ku9SC3MRAmKxO0cBPQO4GF6jqa6l&#10;WV0DqQysMgg5BFAC0UUUAFFFFABRRRQAUUUUAFBoqrezvFGI4gDPKdsYPr6/QdaAIm/0292dYIDl&#10;v9p+w/DrV+obaBbeBY1ycdSepPcmpqACiiigAooooAKKKKACig1ytr8QNA1O9msdLvPtU6EqHWNh&#10;Cz7gu0SEbSckdD3oA3LuRp5fsULEOwzK4/gX/E1bijSGJY41CoowAKitLb7PGdzb5XO6R/7x/wAK&#10;sUAFFFFABRRUc86W8LSyHCqOaAGXVyltECfmdjtRB1Y+lMtLYxbpZSrXEnLsB+QHsKbbQySSm6ny&#10;HYfIh/5Zj0+vrVygAooqC9vbXTrOW7vbiK3t4hueWVgqqPcmgCSWWOCF5ZZFjjRSzOxwFA6kmuAe&#10;e7+JkjW1utzZeEVJE1xzHJqf+xH3WL1bq3Qd6WO2v/iPOt1emWz8IhgYbIrtk1LHIeQ9Viz0T+Lq&#10;e1d/HGkUaxxqqIoCqqjAAHQAUAQ2Fha6ZYw2NjAkFrAgSOKMYVQKsUU2SRIo2kkdURRlmY4AHqTQ&#10;A4kDrXh3hjVLLWf2mdavNPuEuLY2JRZU5ViqxKcHuMg8967y3v5PiB9vto4CnhR4zD9rDvHLePnk&#10;xlSMRcEEn72eOK4nw/aW9h+01qtpaQxwW8OlokcUa7VRRFDgAUAe10UUUAFFFFAHn/xK/wCPjSf9&#10;2f8AnHRR8Sv+PjSf92f+cdFAG94B/wCSd+Gv+wXbf+ilroq53wD/AMk78Nf9gu2/9FLXRUAFFFFA&#10;BRRRQAUUUUAFFFFABRRRQBwPxW/5FTVP+wRd/wDoUNL8H/8AkmPh3/r3m/8ARppPit/yKmqf9gi7&#10;/wDQoaPg9/yTHw9/17y/+jWoA76iiigAooooAiuf+PWX/cP8qlqK5/1Dj1GKloAKKKKACiiigAoo&#10;ooAKKKKAOT+JOZPBNzZo0Qkvp7ezUSdG8yZEI/75LV1aqFUKowAMAVyXjYi51HwppgMZa41hJWRw&#10;cFIY5JSR7gqtddQAVyAxefFxuY2XT9GHBB3I80v8tsVdfXIeHCLvx54uvQY3WKS2skIBDDZFvYH2&#10;3SUAdfRRRQAUUUUAFFFFABRRRQAUUUUAFURqkPmumyUKhYGTb8uQMnmnQ2AhvpboSyMZBjaTwKxn&#10;0+4eaWNIZUZmlLOT8rKR8o6+uKANQaxB5bMY5gRtwhXlt3Qjmp4r+OW1kuNrqse7erDkY61j3MNx&#10;dt5jWkyxgRpIgADEDJO38cVLClxFps1tFayjzTJs3AfKMcZ9zzQBcGswFCTFOGyuEKctu6Y5q1a3&#10;SXcRkQMuCVKsMEEdjWJAk1kk7WllP8yIqiQZIbnn6VraYgjs1Xy5UIJ3eYMMx7mgC5RRRQAUUUUA&#10;FFFFABRRRQAUUUUAVNQnaG1bZ/rHIjj/AN49KmtoFtraOFeiLj6+9VD/AKVqwH8FqM/V2/wH860K&#10;ACiiigArPv8A/SJYLMdHO+T/AHB/icVoVn6ePtEs971Eh2x8fwD/ABOTQBoAYooooAKKKKACiiig&#10;AooooAKKKKACiiigAooooAKKKKACiiigAooooAKKKKACiiigAooooAjmz5bbcZIwM18v6sX+If7Q&#10;cVoAJLWG7WA4zt8qHl+/AJVvT73rX0L401seHfCOpasSAbeFmXJxluij8WxXiX7O2kSSarq/iGWA&#10;yiOMW0b8E7mO5yPfAX/vr60AfQ720UmNyDI6EcEVF5dxF9yTzF/uv1/OnfbIx99XT/eU09biJ/uy&#10;KfxoAYt2oIWVTE3+10/OpwQRkHNIVV1wQCD2PNRJapG+6Mso/ug8H8KAJ6KKKACiiigAooooARlV&#10;1KsAVIwQRkGqcsUdoyvb2Cu/IzGqqRTpolupCqXUsbR8MImA6+vFRFIbCRZJ7+fByAssgwf0oAGu&#10;Z5V8uTTJCh4IZkI/nU/2C0x/x6wf9+xUMmo2MsZjF6iluMo3I+lL/ZzY/wCP+8/7+D/CgBq3M0K+&#10;XHpkgReAFZAP50+OOO7ZnuLBUbgAyKrE02PULKGMRteq5Xgs7DP40gWG/kZ4L+bAwCsTjA/SgB8s&#10;UdoVkt7BHfP/ACzVVIpj3U8ilH0yUqeCGZCP50FIrB1knv58HgCVxg/pSy6jYyxlBeqhPG5G5H0o&#10;An+wWn/PrB/37FQC5mh/dx6bIEU4GxlA/nS/2a3/AD/3n/fwf4UkeoWUCiJr1WZeCXbn8aAHRRpd&#10;sz3FgqMOhkCsTRJHHaMr29grtyMxqqkUzbDqEjPBfzADAKwuMD9KNsOnyLJPfzYOQFlkGD+lACtd&#10;Tyjy5NMkKNwdzKR/OpvsFnj/AI9YP+/YqKTUbKZDGt6qluAUbkfSk/s5sf8AH/ef9/B/hQAi3M8S&#10;7I9MkCDgBWQD+dU5ALzXLASWQhki8y43OFJOF2Dkf9dP0q7FqFjDGIzeq5Xgs7cn61W09473Xb+7&#10;imMkcUcduoByqnl2x9dyfl70AbFFFFABRRRQAUUUUAFFFFABRRRQAUUUUAFFFFABRRRQAUUUUAFF&#10;FFABRRRQAUUUUAFFFFABRRRQAUUUUAFFFFAEUzHARfvNwCO3qakUBVAAwBwBUUfzytJ2Hyr/AF/X&#10;+VTUAFFFFABRRRQAUUUUAFFFFABRRRQAUUUUAFFFFABRRRQAUUUUAFFFFABRRRQAUUUUAeUXGl+K&#10;9Fs/E+g2fhyHVIdZubiaC/S4SIIJ85EobklM4GM5A7V6NoGmto3h7TdMeUytaW0cJkP8RVQM/pWj&#10;RQAUUUUAFFFFABRRRQAUUUUANd1jQuxAUDJJ7VTslaeRr2VSGcYjU/wp/ietFx/pl0LUf6pMNMfX&#10;0X+p9vrV4cCgAooooAKKKKACiiigAooooArajGk2m3MMkpiSSJkMg6qCMZryqPwz4gutE0bwodEj&#10;S2s2tWfVd6JEqRsrkpHksXYggk47nvXpx/4mF1tHNtC3Jzw7jt9B/OtCgBB0paKKACiikJxQAjOq&#10;KWYgKBkk9qpQo17OtzKrLEh/coe/+0f6U0/8TGXaMGzQ8/8ATRh2+g/WtEdKACiikZgilmIAAySe&#10;1ADLi4itbaW4nkWOGJC7uxwFUDJJrgrW1f4l3dvqmoQlPCtvJ5thZuPmvnHAmkHZBztTv1PGBQGk&#10;+JepzJuaPwhZy7DtOP7UkU88/wDPFSMcfePtXfxxpFGscaKiIAqqowAB0AFACgBQAOAOgpaKr319&#10;Bp1jNeXLFYYUaRyFLHAGTgDk8DtQAXt7badZTXt5MkNtAheSVzgKo6k1yGm3F947mluLqza18KPE&#10;0aWd1CPNvyf43B5RBj5QOT1PHFGi2uu+KNXGua0XsdFCEWWjEfNIGBXfcDHJIOQnIGRnkc9vQBHD&#10;DHbwpDDGscSKFREGFUDoAB0FePaX/wAnTa3/ANg1f/RcNey141pf/J02t/8AYNX/ANFw0Aey0UUU&#10;AFFFFAHn/wASv+PjSf8Adn/nHRR8Sv8Aj40n/dn/AJx0UAb3gH/knfhr/sF23/opa6Kud8A/8k78&#10;Nf8AYLtv/RS10VABRRRQAUUUUAFFFFABRRRQAUUUUAcD8Vv+RU1T/sEXf/oUNL8IYg/wq8PtuZSI&#10;ZBkHt5rU34rsB4V1TJAzpF0Bnv8ANDUnwfljX4UaCGkQERScFh/z1egDtvJbtNJ+n+FHlP8A893/&#10;ACX/AAp6yI5+V1b6HNOzQBFsm/56r/3x/wDXo2z/APPWP/vg/wCNSZpRzQBRvpZoLcEqj7nVcgle&#10;pH1q9Wfq77beAf3rhB+uf6VoUAFFFFABRRRQAUUUUAFFFFAHI6q/2r4neHbRGjP2Wxu7yRWXkZMc&#10;SlTjr87fhn2z11cjYEXfxV1mVZVYWOl20BQpyrSPI5wfoqfp6V11ACGuQ+HrG6sNZ1IsrLe6zdyR&#10;sBhtiv5ahuOoCfliururhLS0muZc+XEjO2Bk4Aya5v4bwvF8O9DeR1eWe2Fy7hcbmkJkJPv81AHU&#10;0UUUAFFFFABRRRQAUUUUAMeVI9u91XcwVdxxknsPehJUkLBHVip2tg5wfQ1598Qb7U59Q0qzs/DO&#10;sXiafqltfPcQRxtHIiZLBTvzu5xggdKTwJqGpQ65rcN54Y1mzj1TUpLyOeeOMRxoY0UByHJzlD0B&#10;6igD0WiiigAooooAKKKKACiiigAooooAKKKKACiiigAqO4mW3t3lf7qAk1JWfe5uLqCzH3SfNl/3&#10;R0H4n+VAEunQtFaBpP8AWykyP9T/AJA/CrdA6UUAFFFFAFPUpWS3EUZ/ezHy09s9T+AzVmGJYIUi&#10;T7qKFH0FUo/9J1V36x2w2Lx/Eep/LitCgAooooAKKKKACiiigAooooAKKKKACiiigAooooAKKKKA&#10;CiiigAooooAKKKKACiiigAooooA8V/aM14WnhvT9EjYeZfTGVxnkRx4/mxH/AHya7D4P6F/YPw00&#10;uJ02T3Sm7l9y/I7f3do/CvGPiRNJ47+ONvolrmSKCSOxG3JGAS0jY9stn2X8a+lo51gjWPyJI0RQ&#10;oAXIAHHagC3UbQRP96NT9RTFu4G/5aKP97j+dTBg3Qg/SgCD7HGPuF0/3WIqSKMxggyM/pu7VJRQ&#10;AUUUUAFFFFABRmimSxrNG0bjKsMEZxmgCvMb4Sn7OlsUx1kZgc/gKSL7a0gFwlr5ffYWJ/UVGr22&#10;nO0UVrcYOCTHGzD86RnttQkSOa1uMDJBeNlA/GgC5IhEZMSR+Zj5dwwM1VzqmPuWf/fbf4Uj6ZYQ&#10;oZPszHbzhSxP4DNO/tNMf8et3/34agCxEjGIeckfmfxbRx+tQy/bVkIt0tvL7bywP6Co49NsZ0Ep&#10;tmBbkhywP4jNIrW2nSNHDa3HOCSkbMD+NAEsX21pALlLby/9hmJ/UVNKh8s+Ukfmfw7hgZqq0ltq&#10;LrFLa3GByC8bKPzpJNMsIYzJ9mY7ecIWJ/AZoAfnVP7ll/323+FWIkYxgzJH5n8WzkfrVf8AtNP+&#10;fW7/AO/DU1NOsbhfONswL8neWB/EZoAllF6sh+zJbeXj+MsDn8BRF9taUC5jtfL/ANgsT+oqFWtt&#10;NkaOK1n+bBJjjZgfxoLW2oyJHLa3HGSDIjKB+NAFyVCI2MUcfmfw7uBmqudU/uWf/fbf4UkmmWMC&#10;GUWzEpyAhYn8Bml/tNMf8e13/wB+GoAsxIxiHnJH5n8WwZH61T0QBrF7gD/j5mkmH+6Wwv8A46F/&#10;lVXULWzj0a5u47dlmETGMPu3F+ijBPJJwAO+RWrZW0dlZQWsQxHDGsajOeAMDmgCeiiigAooooAK&#10;KKKACiiigAooooAKKKKACiiigAooooAKKKKACiiigAooooAKKKKACiiigAooooAKKKKACopmITav&#10;DMdoPp7/ANalqFP3kzP/AAr8q/1/w/CgCVVCqFUYAGBS0UUAFFFFABRRRQAUUUUAFFFFABRRRQAU&#10;UUUAFFFFABRRRQAUUUUAFFFFABRRRQAUUUUAFFFFABRRRQAUUUUAFFFFABVe7uDBEAg3Sudsa+p/&#10;wHWpndY0LsQFAySe1U7RWuJjeSgjcMRKR91fX6mgCe1txbwhc7mJ3O3dmPU1PRRQAUUUUAFFFFAB&#10;RRRQAVSvJXdhaQHEr/fYf8s19fr6VJd3XkKqopeaQ7Y0Hc/4CltLb7OhLHfK5zI+PvGgCWGJIYVj&#10;jGFUYAp9FFABRRRQAVRnka7nNrCxVF/1z47f3QfU0+6mdnW2gOJXHLf8819T/SpoIEt4VjToO56k&#10;+p96AHxxrGgRFCqBgAdqdRRnFAAa8/v7ib4hau2kafK6+F7ZimpXcbbftjj/AJYRsOqA/fI69Aak&#10;1y+uvGmozeGtCnkh0+CTZq+pRnAA728Z7uf4iPuj3OK7SwsLXTLGGysreO3toECRxRjAUDtQA+2t&#10;obS2itreJIoIlCRxouFVRwAB2FS0VHNPFbwvNPIkUSKWd3YKqgdSSegoAJpkgiaRzhVH5+31rjND&#10;sdQ8V6pB4l1uKezs7dy2l6VICjR9R50w7yEZwvRQe5NEenaj4t8USXmrwy22g6ZcD+z7Rjg3cynm&#10;eQf3QfuDv970rt6ACiisrxF4i03wxo82qapP5UEfAUcvIx6Io7sfT+lAFvUdSs9I0+e/1C4jt7SB&#10;S8kshwFH+e3evDfAmujxL+0PqmrJZz2kVxp5MUdwu1ygWIKxHbcAG+h712Wm+HtT8f38OveLreaz&#10;0yJg9hoTnA4/5aTj+Jj2U9O/cHD0oY/al1oDoNNX/wBFw0AezUUUUAFFFFAHn/xK/wCPjSf92f8A&#10;nHRR8Sv+PjSf92f+cdFAG94B/wCSd+Gv+wXbf+ilroq53wD/AMk78Nf9gu2/9FLXRUAFFFFABRRR&#10;QAUUUUAFFFFABRRRQBwPxW/5FTVP+wRd/wDoUNS/B4A/CfQOB/qpP/Rr1F8Vv+RU1T/sEXf/AKFD&#10;U3wd/wCST6B/1yk/9GvQB2rRRv8AejVvqM037NB/zxj/AO+RUtFAEX2eH/nmtH2dB03L7K5H8jUt&#10;FAFS4toyqFgzFZEI3OTg5HqferdRT8qi+rr+hz/SpaACiiigAooooAKKKKACiiigDkPB7C78Q+ML&#10;8PuB1NbUZXBAihQEZ7jLNiuvrk/h0/2nwvJfed5y3t/d3COVwdpncD9AK6ygDmviFfHTvh34guQX&#10;VhYSojIcFWZSoP4Eg1s6TZjTtHsrIFSLeBIsqMA7VA4HbpXN/EiQt4btbFJHjfUNUsrRXX+HdOhO&#10;fbAI/GuwHSgAooooAKKKKACiiigAooooAKKKKACiiigAooooAKKKKACiiigAooooAKKKKACiiigB&#10;CcDJqhpw895r1v8Als2E46IOB+fWn6k7G3W3jJEk7eWMdh3P5VajjWKNI0GFUAD6CgB9FFFABUN1&#10;OLa1kmIztXgep7D86mrPuf8ASdQgtv4I/wB9Jx+Cj8/5UAT2Fube0RH5kPzOfVjyas0UUAFFFFAB&#10;RRRQAUUUUAFFFFABRRRQAUVHPIYYJJApYopbaO+B0ryCPxB4li8H2vjyTxOknn3EYbSFiTyPLeVU&#10;8oHG4SKCcnOeCPegD2OigUUAFFFFABRRRQAUUUUAFFFFABRRRQAVR1rVIdF0S+1Of/VWkDzN7hQT&#10;ir1eUftAa8ul+ARpqsPO1OZY8cf6tCGY/mFH40AcD8BdPn1z4gar4luohJ5COzSHjE0zE5H4B/zr&#10;6VxXlnwN0h9D+HUFxJbuZNRma6LKATtOFUfkuf8AgVeli8h6MxQ/7QIoAmZEb7yg/UVCbOAnITaf&#10;VTipVljf7rq30NOzQBEkBjYESyFf7pORU1FYHjbWrnw74M1TV7OJJLi2h3Rq+ducgZOOwzn8KAN+&#10;ivNLSfXvD3iXwwt34sOtQa4XjmheOMICIy/mQlQDszgY9COelel0AFFFFABVe4huZGBhuvJAHI8s&#10;Nn86sVRN1fBiBp5IzwfOXmgCSEtBuW5u0kY8jKhCKSYtPtW3vEjPfChiaZHAl0zPd6fEj8AFtrk0&#10;SQJaMr2mnxu/IJXahA+tACG3vUG5tRG0dcwqB/OrX2iDH+uj/wC+hVRpruVdkmmZRuCDKpGPpU39&#10;nWOP+PSD/v2KAIhBeONyaiNp6YhUj+dSQl4Cy3N4khPTKhCKiWa7iXy4tNxGvCgSqBj6U5IEu2Z7&#10;vT40cYAL7XyKAJJmM+1ba7SNs84AYmojb3qDc2pAAdcwr/jSyW8dqVktLCN5OmV2oR+NNea7lXZJ&#10;pmUbggyqRigC39og/wCeqf8AfQqt5F45LJqACnkYhUjH51J/Z1j/AM+kH/fsVCs11CPLi0wKi9As&#10;qgflQBLCWgLLc3iSE9MqFxSzF5yq214kZ5zhQ5NRxwJdsz3enxo4wAX2uTQ9ulqyyWmnxO/Iyu1C&#10;BQAfZ71PmfURtHJzCoFWftEOP9bH/wB9CqjzXcqlJdMDI3BDSqRU39nWOP8Aj0g/79igDM1CK6lm&#10;0+E3yvFPdoSBEOiZl6/VAPxrdrFgaSbxBHC1p5MVpbFwu4EBnbCnA74Rx+J9a2qACiiigAooooAK&#10;KKKACiiigAoqrezOkflwSItywJjVv4sdapy61HFaktt+1LgNDu/iz60Aa1FNQkqCcZx2p1ABRRRQ&#10;AUUUUAFFFFABRRRQAUUUUAFFFFABRRRQAUUUUAFFFFAEczlI/l5c8KPenIgRAo7UwfvJyeqx9Pr/&#10;APq/nUtABRRRQAUUUUAFFFFABRRRQAUUUUAFFFFABRRRQAUUUUAFFFFABRRRQAUUUUAFFFFABRRR&#10;QAUUUUAFFFFABRRRQAUUVVvJ2jRY4sGeU7UB7epPsKAIpv8AT7n7MDmCIgzH+8ey/wBT+FXgMCor&#10;a3W2hWNO3JJ6k9yamoAKKKKACiiigAooooAKiuJ0t4WlcnavoMknsBT3dY0LuwVQMkntVKBWvZlu&#10;5ARGv+pTPX/aPv6UAPtLd/Ma6uAPPcYAH8C+g/rVyiigAooooAKrXdyYVVIlDzycImevufYU+4uE&#10;tot755OFA6sT0AqK1t3VjPcbTcOMEjoo/uigB9rbC3RsndI53O5/iP8AhViiigAri9f1q+1vVp/C&#10;fhyXy7hFH9p6hjK2MbD7q+srDOB26mpfE/iG9bVLfwv4eKHWbtC8tyw3JYQ95HH949FB4J68ddnw&#10;94esvDemCzsw7FmMk88p3STyH7zu3djQBLoei2Xh7R7bS9Oi8u1t12oCck9ySe5JySa0aKCcDJoA&#10;a7rGjO7BVUZZmOAB6muIvrC78c69ElwFHhG1CygLKrrqkhAZTlScxLkdfvHtxS6zb3Hj6WLTrSeM&#10;eFWG+7vIJgzXhVypgTB4UFTuPfoK7SGGO3hSGGNY4o1CoiDAUDgADsKAHqoVQoAAHAA7UtFYnijx&#10;Rp/hTSGv75mYswjgt4xmS4kPREHcmgA8UeKNP8KaQ1/fMzMzCOC3jGZLiQ/dRF7k1y3hnwzrGv6t&#10;F4q8aoouomLadpQwY7IE8M396Tpyen16WfC/hfUNQ1dfF3i1VbV2Uiysgcx6dGew9ZD3au7oAK8a&#10;0v8A5Om1v/sGr/6Lhr2WvGtL/wCTptb/AOwav/ouGgD2WiiigAooooA8/wDiV/x8aT/uz/zjoo+J&#10;X/HxpP8Auz/zjooA3vAP/JO/DX/YLtv/AEUtdFXO+Af+Sd+Gv+wXbf8Aopa6KgAooooAKKKKACii&#10;igAooooAKKKKAOB+K3/Iqap/2CLv/wBChqb4O/8AJJ9A/wCuUn/o16h+K3/Iqap/2CLv/wBChqb4&#10;O/8AJJ9A/wCuUn/o16AO4ooooAKKKKAIpusX+/8A0NS1FL/rIP8AfP8A6CaloAKKKKACiiigAooo&#10;oAKrajciy026umdUEMLyFm6DaCcn24qzXO+PZ3t/AOvPGgdzYyoqk4yWUr/WgBvgC2a18A6FG6xq&#10;5s45GEYwNzDcT+JbP410lVdMtUsdKs7SNNiQQJEqZztCqBjP4VaoA5Dxg3n+IvB+nrIFaXVGuCrD&#10;IZYoZGP4524rrx0rkNUzdfFLw/ABG4tLG7umGfmQsY4w347mH5119ABRRRQAUUUUAFFFFABRRRQA&#10;UUUUAFFFFABRRRQAUUUUAFFFFABRRRQAUUUUAFFFV724+y2ry4ywGFHqT0FAFeHF1qcs3BSAeUn+&#10;9/Ef6VoVXsrf7LaRxEksBlie7Hk/rVigAooooAa7KilmOABkmqWmqXje7YYa4bdj0Xoo/L+dGpMz&#10;rHaISGuG2nHZerfpx+NXlUKoUDAHAFAC0UUUAFFFFABRRRQAUUUUAFFFFABRRRQAVzEPw78JW+vr&#10;rcWiW6XyuZFYFtiuTkuEztDe+M109FABRRRQAUUUUAFFFFABRRRQAUUUUAFFFFABXzJ8bL6XxV8U&#10;7Dw3Y/O1sI7UAc/vZCCfyBUfga+lby6isrKe6nYLDBG0jt6KBkn9K+UvA+lat8Q/iLqutWt/Np1x&#10;G0l4LqKESGJ2bCLgn0J79FoA+p9MtkstNt7OOIxx28Swop/uqAB/KrZUEYIyK8wS4+K+jZ2SaJ4l&#10;hXrkfZpyPm7DCjt6+nqal/4W1NphA8TeDdc0pckNMsXnxA5AzuGOOe2fbNAHor2sD/eiX8sU37Io&#10;+5JKn0b/ABrnNH+JXg/Xdostfs/Mb/llM/lP9MPiupV0ddyMGHqDmgBQMADOaZPBDdW8kFxEksMi&#10;lHjdQVZTwQQeoqSigDm9B8BeGfDN817pOlpBcMpUOZHcopJJVNxO0ZJ4GK6SiigAooooAZKhkjZQ&#10;7ISPvL1FUY9TsoUEb3m9l4LMDk/pVid70OPs8ULJjku5Bz+VSxeYY180KHxyFORQBSXy9QkZ7e/m&#10;ULgFY8AD8xQwjsGWS4v5mU8BZMEE/gKmme+EpEEUDJ2LuQf5UQtemUCeKBU7lHJP8qAIZNUsZYjG&#10;t3sJ4DKDkfpTvsEuP+Qhdfmv+FW5fMETGIKZOwY4FVfM1PH+otv+/h/woAZHqdjDGI2vN7LwWYEk&#10;/kKF8vUGaS3v5lUYBWPAA/MVdi8wxKZQok7hTkVBO16JMQRQMmOruQf5UAQsI7CRJLm/nKnICvgg&#10;/kKJNUsZUMa3exm4DKDkfpU0L3xlAnigWPuUck/yqeXeI28sAvjgMcDNAFX+z5f+ghdfmv8AhTI9&#10;TsoF8t7wuy8FmByfyFP8zVP+fe2/7+n/AAq1D5pjBmVVk7hTkUAUl8vUJGe3v5lC4BWPAA/MUp8v&#10;T3WS4v5ipyAsmCD+QqaZr0S4gihZMdXcg/yoga9aXE8UKpjqjkn+VAEMmqWMsZjW72M3AZQcj9KX&#10;7BLj/kIXX5r/AIVbl8wRMYgpk7BjgVSluNQhheWSG1WNFLMfMbgDr2oAh0UrNLf3CytKDP5Ku3Uh&#10;AAc++7d+la9Z+hxyx6La+egSd182RQc4djub9Sa0KACiiigAooooAKKKKACiiigDKv5Yrq8itFi8&#10;50O9yrYMYHv61kESo8Md3alt0jXEm0ZYj3HYV0MmnW0iyjYUMrBnZDgk1Sl0aQGSSG8lMjRlP3mG&#10;JHpnqKAJNCiCaf5gXb5rs4X0GeBWpVawjkhsYY5hiRUANWaACiiigAooooAKKKKACiiigAooooAK&#10;KKKACiiigAooooAKbI/loW646D1NOqFvnmC/wp8x+vb+v6UAPiQogB5PUn1NPoooAKKKKACiiigA&#10;ooooAKKKKACiiigAooooAKKKKACiiigAooooAKKKKACiiigAooooAKKKKACiiigAooooAKKKKAGS&#10;yrDG0jnCqMkmqtnG8jtdzqVkkGFU/wACen17mmN/p91sHNtA3zf7bjt9B/OtDFABRRRQAUVC9zDH&#10;MkTyKsj/AHVPU1Su9UaC+FtGsRwAW3ybc5PQe9AGnRVNLuVtSktWh2ose9Xz97nFFjdy3Qm82Hym&#10;jk2bc57A/wBaALlFZ8moSx3NzEYPliiMiHPL1VgvrjVAYFVEUhWeRGJwp6r9aALTE6jPtGfskZ+Y&#10;9pWHb6D9avgYpscSQxrHGoVFGAB2p9ABRRRQAUyaZIImkkbaijJNK7qilmYBQMkntVKJXvZhPKuI&#10;FP7pD/F/tH+goAdbxPcTfa5wRx+6jP8AAPU+5q7RRQAVyvi7xJc2HlaLoKJc+I71f9HhIysKZw00&#10;n91B+pwBnmrHijxONESGysoDe61e5SyskPLHu7H+FF6kmk8JeGDoFnLPfTi91u9PmX98RzK/ZR6I&#10;o4AGB7c0AWPDPhq28OWDxo73F5cN5t5eSnMlxJ3Zj6eg6AVt0UUAFcdrkl34vlfRNGv44dNSV7fV&#10;7uJv3qEAZhQdmYNy3YZ70/X9QvddvJPDnh3UI4J0dV1O7jOZLOJgSAnGPMbGOuVyDjuN/RtGsNA0&#10;uHTdNt1gtoRhVHJJ7sT1JPUk9aAJdO0600rTrewsYFgtbdBHFGvRVFWqKxPFHijT/CmktfXzMzMf&#10;Lgt4xmSeQ9EQdyaADxR4o0/wppLX98zMWYRwW8YzJPIeiIO5Nc/4X8L6hqGrr4u8WqrasykWViDm&#10;PToz2X1kPdvwo8L+GNQ1DV18XeLlV9WZcWViDmPToz2HrIf4m/Cu7oAKKKhuLmO2j3yHqcAAZJPo&#10;BQA6aaOCJpJGCovUmvGdClab9p/WZHjMZbTlIVuuPLhxn8K9chtpJpxc3YGV/wBVFnIT3Pqa8o0r&#10;/k6bW/8AsGr/AOi4aAPZaKKKACiiigDz/wCJX/HxpP8Auz/zjoo+JX/HxpP+7P8AzjooA3vAP/JO&#10;/DX/AGC7b/0UtdFXO+Af+Sd+Gv8AsF23/opa6KgAooooAKKKKACiiigAooooAKKKKAOB+K3/ACKm&#10;qf8AYIu//Qoam+Dv/JJ9A/65Sf8Ao16h+K3/ACKmqf8AYIu//Qoam+Dv/JJ9A/65Sf8Ao16AO4oo&#10;ooAKKKKAIpOZ4h6Zb9Mf1qWon/4+I/8Adb+lS0AFFFFABRRRQAUUUUAFcj8SES48JrYOkjC+v7S3&#10;Pl/eAM6En8ga66uR8aET6v4QsBM0by6wJuBkMsUMrkH8Qv8APtQB11FFFAHJWg+0fFjUpTD/AMem&#10;kQQrKCf+WkrsQe38A/KutrkPCwjn8Z+M7xVdXN3BbNnoRHAvI/Fz+ldfQAUUUUAFFFFABRRRQAUU&#10;UUAFFFFABRRRQAUUUUAFFFFABRRRQAUUUUAFFFFABWfP/pOpQwdUhHmv9eij+Zq9JIsUbOxwqgkn&#10;2qnpiMYGuJARJcN5hB7DsPyxQBeooooAKKq3d9HZ7AySOz52rGMk45NVLvWI0hYRJIXKDDbcBS3T&#10;NAE1r/pOoT3R5RP3MfPp94/n/Kr9Zun3lsvl2UYfgEK5XCyEdcGpZtShguPJZJDgqGcL8q56ZNAF&#10;2iqUepK92lu1vPG752l1ABx171doAKKKKACiiigAooooAKKKKACiiigAooooAKKKKACiiigAoooo&#10;AKKKKACiiigAooooA85+N2vjRPhtexK2J9RYWiDjo3L9f9kEfiKxf2e9EOn+C7jU5YiJNSnLI+Bg&#10;xp8o9/vb/wDPXj/2g9Zl1bxbpXhm0Jc26BmRT1mlICgj1Chf++vz928O2sGheH9O0jHlm0to4eRg&#10;MVUAn8Tk/jQBqyW8UvLKM+o4NReXcRf6uTzF/uydfzqyDkUtAHKav4N8J65kav4eszI3Bk8rYx/4&#10;GuD+tc+/wd06ycz+GNf1rQnPKpbXReHueVPJ6+telFQwwQCPQ0KoUYUAD0FAHmf9nfFvRCPsus6L&#10;4ghT+G8gMEjDj+7gZ68k/nQfifrmjAjxT4E1a0RB81xYkXMfQ88YwOPWvTaKAOK0r4teCdWl8qLX&#10;IYJt23y7tWhOc46sAP1rsLe5gu4Vmt5o5omGVeNwykdeCKzdU8K6BraldT0exus/xSwKW6564zXH&#10;T/Bbw9DI02h3+saFKQcfYL1gvbqGySOPUfyoA9IpCcAmvMz4d+KGhZOk+LLDW4VyVg1a2KNj5uN6&#10;5JPI5JH4Actn8f8AjPRoj/b/AICuliU/Nd6ZOtwPvAZ8vqBg92/+sAeg/wBpH/nxvP8Av3/9emx6&#10;bZToJDBIpbkhpGBH61yOl/GTwVqbCOTU20+c9Yb+IxEfU8r+tdNZ3R1NDLp+uWdzFk4aBVkH5hqA&#10;J1aHT5Hjhs7pgcEsgLA/iTQWi1B1ims7lQMkFwVH6GpYpfszMl3fQu3BAICY/WiSX7SQlpewo/U4&#10;AckfTNAEUmmWUUZkEErFedqSMSf1p39onH/Hjef9+/8A69DQ3yKWfUYwo6kwAD+dT/bbXH/H1D/3&#10;8FAFaPTbKeMSmCVS3JDyMD+PNAaHT3aOG0uWBwSUBYfqacIr2Qb49RjKHlcQA8fXNPjl+zErd3sL&#10;ueRkBCB9M0ARM0WoSJHNZ3SgZIZgVA/EGlk0yyhQyCCRivOFkYk/rUks32kqlpfQo/cAByfwzTDD&#10;fIN76jGFHJJgAGPzoAX+0j/z43n/AH7/APr0yPTrK4TzTbyoWySruwI/DNWft1r/AM/MP/fwf41A&#10;I72X549RjKHpiAH9c0ANUxadI0cNpcsDgkoCw/U0paHUXWOe0uVAyQXBUfoakil+zMy3d9C7dQCA&#10;hH60SS/aSFtL2FHHJwA5I/OgCKTTbKGMyCCVyvO1JGJP61T1fUGl0uW3FpdR/aSttvZMBfMYJnr2&#10;3Zq80V7GN8moxhB1JgAH55qC5nhu9V063hlRzG73L7WBG1VKdu+6RSPofSgDVUAKABgDoKWiigAo&#10;oooAKKKKACiiigAooooAKKKKACiiigAooooAKKKKACiiigAooooAKKKKACiiigAooooAKKKKAGuw&#10;RSx6AZNNhUhMsPmY7jTZPndY+33m+g/z+hqagAooooAKKKKACiiigAooooAKKKKACiiigAooooAK&#10;KKKACiiigAooooAKKKKACiiigAooooAKKKKACiiigAooooAKqXkz7ltoCPOk7/3F7t/h71Lc3C20&#10;JkYE9lUdWPYD3qOzt2jVppsG4k5c+noo9hQBLbwpbwrFGMIowKloooAKKKKAK8tlbzzxzyRhpI/u&#10;nJ4qhf6ZNPcytF5RSdFV9+crg9R+Fa9FAFUW7jURcZGwQ+XjvnOaZHBcQm5ePyy0swcbs428A/jw&#10;au1XurnyEARd8z8Rpn7x/wAKAKGoRySXrJEFZ5oPKxn7oycsfanaXp0tnIWdYl/dhMISdxzkk5q5&#10;aWvkKzud08nMj+p9B7DtVmgAooooAKQkKCSQAOppSaoMzX8zRKCLVeJGz/rD/dHt6/lQAgH9pyB8&#10;kWiHgdPNI7/T+daFIqhVCgAAcACloAKwvE/iaDw5aQ/uXu9Qu38qysoj89xJ6D0A6ljwBVnX9fsf&#10;Dmlvf37kICEjjQbnmc/dRF7sT2rE8L6BeXF2PFHiVd2tzpiG26x6fEf+WaerH+JupPHAoAn8K+GZ&#10;9OuLzW9ZmS51/Udv2mRB+7hQfdhiB6IPXqx5NdRRRQAVy/iHVbu/luPDvhy+t4tb8tZJpJFLC2hL&#10;AFuAR5mDlVPXGegqzrOviO+Gg6ZLG2vXFvJJAroXjhABw8uPuqTgD1JqTwv4bg8NaY0CzNc3c7ma&#10;7u5FAe4lbkscduwHYYFAE+gaBYeHNLSwsEYICXkkkbdJM5+87t/ExPU1qUVyvjbxta+ELGNRC17q&#10;12fLsdPi5eZzwPouepoAteLPFtn4U05JZY3ub24byrOyh5kuJD0VR6ep7Vh+FfC2p3uqJ4r8ZeVJ&#10;rRXba2cfMOnp6KMnLnu2T6CpvCfhO8TUX8UeKJEufEVwuFReYrCM9Io/f1bvz7k9t0oAKKKr3d0L&#10;ZQFUySvwkY6sf8PegBbq6S1jBILOxwiL1Y+lQ21o5kFzdEPPztA+7GD2H+NPtbZkPnXDCS4Yctjh&#10;R6D2/nVqgArxrS/+Tptb/wCwav8A6Lhr2QnAyeleMaLKk37UWtSRnKnTlwfX93DQB7RRRRQAUUUU&#10;Aef/ABK/4+NJ/wB2f+cdFHxK/wCPjSf92f8AnHRQBveAf+Sd+Gv+wXbf+ilroq53wD/yTvw1/wBg&#10;u2/9FLXRUAFFFFABRRRQAUUUUAFFFFABRRRQBwPxW/5FTVP+wRd/+hQ1N8Hf+ST6B/1yk/8ARr1D&#10;8Vv+RU1T/sEXf/oUNTfB3/kk+gf9cpP/AEa9AHcUUUUAFFFFAETf8fMf+4381qWoQM3R9kGPxJz/&#10;ACFTUAFFFFABRRRQAUUUUAFclq7PcfEvw1bRyptt7O9upoz1x+6jUjj1dv1rra5KMSTfFq5JhUx2&#10;uiRBZccqZJ3yM+/lD8qAOtoNFMmkSGF5ZGCxopZmPYDkmgDlPh8Vn07WL5ZmkW81m8lXcOVAkKAf&#10;kg/l2rrq5X4brMPh7o0lxIsks8JuGdf4vMYvn6/NXVUAFFFFABRRRQAUUUUAFFFFABRRRQAUUUUA&#10;FFFFABRRRQAUUUUAFFFFABRRRQBQ1ImUQ2a9Z2+b2Qcn/D8avKAoAHQdqo2o+0ahcXJxtT9yh+n3&#10;v1/lV+gAqnqFgL+JIzK8e1t2V71cooAyNXty7WzmCSaOMOpCH5skDB/Ssk2l3LP9ldXkY7GZl6K2&#10;APmPsM/nXUzSLDC8r/dQEmq+nRMlsJJP9bMfMf8AHt+AwKAMm2triHUARHP5NsJGVGHBznAU981P&#10;PO1xfRLLazpAmHIEZJduwOOwrbooAoQRO+pz3Ei4VQI48jt1J/Or9FFABRRRQAUUUUAFFFFABRRR&#10;QAUUUUAFFFFABRRRQAUUUUAFFFFABRRRQAUUUUAFIxCqSegGaWuL+K3iD/hHfhzqtyjbZ54/ssJH&#10;96T5c/gMn8KAPEfBXmfEH49y60ys9rFcteZweI0wsQOf+AfkeK+oGRXGGAI9CK8O/Z20j7BoWp67&#10;PE4F5KIYnwD8idT6jLNj/gNe4JKkgyjBh7GgCE2uzmCRo/bqPypPOmi/1sW4f3o+f0q1RQBHFNHM&#10;CUYHHX2qSkCgEkAZPfFLQAUUUUAFFFFABVW5kl3CNbMzxsOTuXH5GrLEKpYnAAyTVCTUrCZDGLwK&#10;W4yjYI+lAEd/4c0TVIjHf6TY3KHtLbq38xXCah8JPDs9w1xp2k6hpFxnKzadeiMg884JIHXoMV6D&#10;/Zv/AE/Xv/f3/wCtTY9SsIEERvAxXgl2yT+NAHnEPgr4g6cXbTPFcVygxsh1q2WQnpwZF3N2/wA9&#10;alXxP498PHdrPgGC+RQc3WjTAnoekZy38vxr0ILBqMjSQX04C4BEUmAP0pCsGnyLJPfT4OQBLJkH&#10;9KAOBh+Nnhmaf7HqVpf6XIzbDHqMBTkHBzjIGPeu40zUdA1qESaZdadeIRnMDo+Oh5A6dR19aS/k&#10;0XVrVrW7a3njfja6Bv5g1yV98E/Bd4xkjtLizl/v2k3lkdO2MdvSgDthcXMQ2R6YwQdNsiAfzp8S&#10;C5ZmubBI24wX2sT+VeZN4T8QaIWPhv4j3O1c4tdVQTqPvcbjyOo6D354FNGu/Eu2kMl3odprMCHa&#10;76Pe+URyMHa/J4zwB9cUAenzRrbFXt7FJHz/AAbVI/OmNc3Mg2vpjlTwQZEI/nXnlj8W9As7lI/E&#10;EPiDQ7joY9Tt22E47FQTjnrgV2Fn4z8Ma2nlafr9nKz8YhnG8fh1H5UAbf2O1/59of8Av2KrrcXM&#10;XyR6YwQHjbIgH5ZoGm/9P17/AN/f/rUkeo2MCCI3gYrwS7ZP40ASRILpma5sVjYdC+1s/lSyotqV&#10;e2sVkfp8m1SPzqILBqMjPBfTDGARFJgD9KCsGnyLJPfT4OQFlkyD+lACtc3Mg2SaYxQ9Q0iEfzqC&#10;0hiOv3cscSKIIkhUqoGGOWcceo8v8h61NJqdhNGYxeKpbjKNgj6VFoEW2ylmMjuZ7iSTLnJwDtX/&#10;AMdUUAatFFFABRRRQAUUUUAFFFFABRRRQAUUUUAFFFFABRRRQAUUUUAFFFFABRRRQAUUUUAFFFFA&#10;BRRRQAUHgZPSiopvm2xj+Pr9O/8Ah+NABCMhpD1c5HsO3+P41LSAYpaACiiigAooooAKKKKACiii&#10;gAooooAKKKKACiiigAooooAK5L4k6zf6F4Nmu9OnW1laaKFrtlDC2R3CtIVPXAP611tRXNtDeW0l&#10;vcRJLBKpSSN13KynqCD1FAHnOkXNxoXxA0rRrPxPda9Z6layy3CXUona32DKyKygAKxOMGvS6ydI&#10;8M6HoLyPpOkWVk8gw7W8KoWHoSBWtQAUUUUAFFFFABRRRQAUUUUAFFFFABSMQqkkgAckmlqhcE3t&#10;x9lTPkrzMw7/AOx/j7UAFuDe3AunH7lOIVI6/wC1/hV+kUBQAAAB0ApaACiiigAooooA4P4hape2&#10;+q+G9Hi1OTSLDVLqSO71CNlV0CpuWNWb7pc8Zx/gW+CL69h8V674fbWZda0+zSKaG8m+eSNnzmJn&#10;HDYAB/Guy1PSrDWbJrPUrOC7tmIJinQOpI6HBqLT9J0nw9YvFp1la2FsCXZYIwi59TjqaALlxcR2&#10;0ReQ4HQAdSewHvUFpbybzc3IXz2GAB0jX+6Kbbo91MLuYEIP9TGw+6P7x9z+lXqACiiigAooqlcT&#10;tNMbO3JDY/eyD/lmP8TQA2d2vJGtoJCsanE0i/8AoI9/5VdjRY0CIAFAwAO1Mggjt4liiUKg7VLQ&#10;AVU1PUrPSNOnv9QuEt7SBd8krnhR/j7d6sTTR28LzTSJHFGpZ3dgFUDkkk9BXA2cUnxG1ZdTvI3T&#10;wtYzB9OhYY+3yL/y3bPOwH7oxz1oAsaBpt34o1mHxbrsEkEcDN/Y+nyLtMEZ486Qf89GHY/dHHXm&#10;u5oFFABWFrviW10i80/TP3j6lqbtFaRRx78EDmRxkYReCec+lTeIPEVn4dtIpbhJp57iUQ21rbru&#10;lnkP8KjI7ZJJIAA5NUfDfhh9NvbzWNTuft2s3jEPcsm3yoc/JEgyQqgdcHk8nNAEnhjwwuhLc3l3&#10;cG+1m9Ie9vXXBcjoqj+FF6AV0NFcd448cJ4Zjg07Trc6h4ivjssbBOSSf439EH64PoSAC34v8Xw+&#10;GbeGCC3a+1m8by7HT4j88z+p/uoO7GqnhLwZJp1zJr3iCaPUPEt3zLcYyluO0UIP3VGcZ6mo/A/g&#10;d9Dkm1vXLn+0PEt8M3N03IjB/wCWcfoo6e+PTiu1oAK868T3dzqXxHg8OzeIrrRNPXTPtam1kSKS&#10;4lMjKRvOeFAztx6+1ei1heIdI0nXBDbX+k2mozJkxLcRBxFnqxz0HH44oAwvAfiG8vtBurea5OpT&#10;2l/NZWt2Rj7VEmMSk4wepUkcEqa7G0tfJBeR/Mnf77n+Q9BUOk6TaaPYx2tpDHFGgwFjQKB7ADoP&#10;ar9ABTXdY0LuwVQMknoKbNNHbxGSVgqDqTVVIZLyVZpwVhXmOE9/dv8ACgBiq2qDLhktM5Vehl9z&#10;6D2715VpIC/tSa0AMAaauAP+uUNezV41pf8AydNrf/YNX/0XDQB7LRRRQAUUUUAef/Er/j40n/dn&#10;/nHRR8Sv+PjSf92f+cdFAG94B/5J34a/7Bdt/wCilroq53wD/wAk78Nf9gu2/wDRS10VABRRRQAU&#10;UUUAFFFFABRRRQAUUUUAcD8Vv+RU1T/sEXf/AKFDU3wd/wCST6B/1yk/9GvUPxW/5FTVP+wRd/8A&#10;oUNTfB3/AJJPoH/XKT/0a9AHcUUUUAFFFFAES/8AH0/+4v8AM1LUS/8AH1J/uL/NqloAKKKKACii&#10;igAooooAK5PRZJ5fiV4qMgPkxWlhFE23A6TMRnucvn8RXWVyXhiWabxp4z8zJSO7t44zjAwLdDj3&#10;5b9aAOtrP16RIvD2pSSOqRpayszMcBQEOSTWhXPePJEi+H3iNpHVF/sy4XLHAyY2AH4kgUATeDbV&#10;bLwToVsjFljsIFBPU/IK268xHi3UdG8N61FD9nc6LfWWnW7Mh+aNhArMwz1+dj+Vemgg9DmgBaKK&#10;KACiiigAooooAKKKKACiiigAooooAKKKKACiiigAooooAKKKKACq19cfZrOSUfeAwo9WPA/WrNUL&#10;g/aNSgt/4Yh5z/Xoo/PJ/CgCeytxa2kcPUqOT6nufzqxRRQAUUUUAUNQ/fywWg6SNvf/AHV/xOKv&#10;jpVCz/0i7uLo/dz5Uf0HU/if5VfoAKKKKACiiigAooooAKKKKACiiigAooooAKKKKACiiigAoooo&#10;AKKKKACiiigAooooAKKKKACvnz9o/Xy9zpPhyF87QbudQe5yqA/+PH8RX0ETgZJwK+W4TL8Qv2gz&#10;KVeS2gvNxAzxDB0+mSo/FqAPoTwNoP8AwjXgjSNIK4kt7ceaP+mjfM//AI8zVtPaxu24DY/95eDS&#10;x3MTnbu2v/dbg1NQBWxcxdCsy+/Bp0d1GzbGyjn+Fxip6QqD1AOKAFooooAKKKKACiiigBM0yUP5&#10;beSE8zHy7+n41XuViuZlt5IpiPvB1yFH4iopNOtYUMmy4bbztWRyT+GaAH/8TX0s/wA2q1EH8sec&#10;E8z+LZ0/Wqv9pj/nzvP+/JpkWnWsyCTZcJu52tIwI/DNAE0wvhIfs4ttn+3uz+lEP24yj7QLby++&#10;wtn9aiV4dPdo47a6fOCWVWcfmTSM8OoSLHJbXaYyQxVkA/EGgC7KHER8pU8z+HfwM1U/4mnpZ/m1&#10;I+m2sSGTZO23nasjEn8M0v8AaYx/x53n/fk0AWog5iHnKnmfxbOR+tQzfbhJ/o4t/L/6aFs/pUMe&#10;nWs6CXZcLu52tI6kfhmhXh0+Ro47a7fOCWCs4/MmgBWt7i6Bhv4LKa3YEOmC2fwIwa5nXPhV4O1p&#10;JHbQrWG5bkS2+YTn1OzGevpXTNJFqDrFJbXaY5DMrIPzBpJdNtYYzJsnbbztWRyT+GaAPOovhj4q&#10;0gn/AIR7xzfWkQ+7b3TG4jHTsRx09KsfbfizoK/6VpWjeIoVGS9rL5EpGD2OBnpwBXoH9pj/AJ87&#10;z/vyaamn2twvmlJ0Lc7WkZSPwzQB53N8Yv7OmCa74a1XQ0zhpbu1do87scMvUdOQPpmun0Lx7oWu&#10;spt9e0eVSM+WJikvb+B8HuO1bYMFg7xJbXUgYckKzj9TXN6l4B8GeJJsXvhdI5DyZUgMBPTqyYJ6&#10;DrQB1Oq3D2ek3dzCqGWKJnQMOCQOBUmn232PTrW1znyYlj656ACvLdU+EUem/ZofDXibWdL8+cIl&#10;u05lgXAd/unHTHcmr+34u6I/Emh+IYF7MPs8rDcPooOPr+NAHplFeZD4tXOkgDxX4O1rSQB808cf&#10;nw9BzuGPX3roNI+J3gvWyFtPEFoshOBHcMYWP0D4z0oA62impIkiB0YMpGQVOQRTqACiiigAoopC&#10;cDNAFG9uZUkH2aSMtEd00bnHyeue1VG13EvEDeUjgSyD5lAPQ5FMnvIJ5Z51RPkRo4ZC2C7Ecj0I&#10;5rBbKja6Zk9CPmz+h/nQB21vcxXUXmQuHTOMipagtYXggCPK8jf3mOTU9ABRRRQAUUUUAFFFFABR&#10;RRQAUUUUAFFFFABRRRQAUUUUAFQxfO7Sdj8q/Qf5/lTpmIUKpwzHaKeqhFCgYAGBQAtFFFABRRRQ&#10;AUUUUAFFFFABRRRQAUUUUAFFFFABRRRQAUUUUAFFFFABRRRQAUUUUAFFFFABRRRQAUUUmQKAFoqo&#10;+owbikO6eQfwxDP69BTfLu7oYlb7PGf4Yzlj9W7fhQAT3ReVra2IabHzMORH7n39qntoFtoRGuT3&#10;LHqx7k06GCO3jCRIFX271JQAUUUUAFFFFABRRRQAE4Gaz1B1GYOdwtY2yg7Skd/oP1okJ1GVoELC&#10;2Q4lYcbz/dHt61fChQABgCgBaKKKACiiqt1deUyQxDdPJ91fT3PtQAl1PJuFvbYM7dSeiL6n+gqa&#10;3gW3iCLz3Zj1Y9yaZa2i2yNyXkc5kkPVjVigAoorhfEOo3firWJPCOiTFLUArrWoR8/Z0I/1KE8e&#10;Y3Q9do5xQBXvZZPiPq82k2zsPCdq2L25jOPt0oP+pRv7gx8zDr0zXoCIsaKiKFRRhVUYAHoKr6bp&#10;1ppGm22n2MIhtbaMRxRj+FR0q1QAVna7rlh4c0e41TUpvKtoRkkDJYngKo7kngCrF/f2umWM97ez&#10;pBbQIXklc4Cgd65fT9Ph8Z3lh4lv4rxLOAF7DTrpQqhtx23BXqSVxtDfd696AJtE0KS+1j/hKdZE&#10;zXskYFjaTqB/Z8bKNygAkbyc5brjA46V1dFcl4v8ZDRGh0rSYRqHiK9Oy1slP3fWST+6g689fzIA&#10;F8YeMDoZt9K0q3/tDxFffLZ2Snp6ySH+FByc98fUiHwb4FXQLq51rVrs6n4ivebi9deEH9yMdlH6&#10;4HTpVjwf4PHh8XGo6jcfb/EF9817fOOT/sJ/dQdh7fTHVUAFFFUrmeWWU21r9/8AjkxxGP8AH2oA&#10;W5uJGcwWoDTfxMekY9T7+1SWtqltHtUlmJy7t1Y+pp1tbR2sIjjHuSerHuT71NQAVFcXEdrCZJDg&#10;dAB1J9B71HdXaWyjgvIxwka9WNMgtXaX7RcsHl/hX+GMeg9/egBsVu9zIlxdLgrzHDnIT3Pqf5Ve&#10;opGYIpZiAAMkntQAteMaQ6v+1JrbIwYf2coyDnkRw16v5kuonERaK17ydGk9h6D3ryfRYkg/ag1m&#10;KNQqLpqgAf8AXOGgD2iiiigAooooA8/+JX/HxpP+7P8Azjoo+JX/AB8aT/uz/wA46KAN7wD/AMk7&#10;8Nf9gu2/9FLXRVzvgH/knfhr/sF23/opa6KgAooooAKKKKACiiigAooooAKKKKAOA+K27/hFdUwQ&#10;P+JRd5yP9qGnfB8Tf8Kq0HaybfKfAIOf9a/vSfFb/kVNU/7BF3/6FDU3wd/5JPoH/XKT/wBGvQB2&#10;f78f88z7cijdP/zzj/7+H/CpaKAIt8w6xD8Ho3y94T+DCpaKAK1pMJnuCAQVk2kHtgCrNZujkkXp&#10;JJ/0p/6VpUAFFFFABRRRQAUUUUAFcl4Hlmnu/Fks+STr0yqSMZVYokGPwXH4V1tcj8PJpbjSdWlm&#10;bc51m9GcY4EzAfoKAOurlfiRClx8PtYt3kEazRLFuPbc6j+tdVXKfEWBLvwkLN5BGLnULCEHvzdR&#10;dPU4yfwoAgX4UeBQoB8N2ZOOuG5/Wui0fRNN8P2AsdKtEtbUMWESZwCevWtAdKKACiiigAooqpqE&#10;d1LbbbOQRy5HJ9KAJ57iK2j8yaQInTJqJtQtF8vNwg8wZTnrVDVlcR2RmmMaq/7yUDODjrj86zY5&#10;R9muBcoA0tuFhAXbu5PQAevNAHRC/tTc/Z/OXzc42+9LJeW8UyxSTIsjdFJrnoCYryJ5ZR5guTvt&#10;+eOMF/607U5Vllka3kjf7QiYVgd3XjbQB0YmjM3khx5gXcV74p9Z0caJrzsq4L24LH1O6tGgAooo&#10;oAKKKKACiiigAooooAKKKKAEJABJOBVLTQZUlu2BzO25Qeyjhf8APvS6m7fZxAhPmTsI1x2B6n8s&#10;1bjRY41RRhVAAFADqKKKACquoTmCzdkP7w/Kg9WPAq1VCX/SNUii6pAPMb/ePA/qaALNrALa2jhH&#10;8CgZ9amoooAKKKKACiiigAorF8S+J7DwtYxXN6J5HnlWCC3to/MlmkPRVXue9ReHvF1j4iuLu0ig&#10;vLK+tNpms76HypVVvuttycg+tAG/RRRQAUUUUAFFFFABRRRQAUUVUOoQi/8AsRLecRkccetAFuis&#10;SbUrhNVePzNkSOq4MeQ3GT83Y+lRNqV9BAkzyRuJ4t6jZ/q+R+YwaAOgorO0y7kna4ieZJvKYASq&#10;MbgRVaO41Pz5IPMSSYxbyNoAiYngZ78UAbVFUNNnnm89ZZPNWOTasu0Dd69Kv0AFFFFABRRXO694&#10;xsNA1Oz0x7e9vdQuwWjtbKHzHCDq7cgBc8ZzQBF8Qdebw34H1XU0fZLFCREcZ+dvlX/x4ivJv2b/&#10;AA/zq3iKVPSzgYj6M5H/AI4Pzqp8bvHVnrnh/TrHTZ3/AH1xIbqCRNkkJiO3Y6nkHcc/hXqfwp0m&#10;PQPh9pVgylLl4/tEwPUu/wAx/IED8KAO1kiSVcOgb61D9nki/wBRKQP7r8irNFAFb7S8f+viZf8A&#10;aHIqwrK6hlOQehowKAABgDAoAWiiigAooooAKQkAEk4A6k0tIwDKVYAgjBB70AVZZTNtW0uoVfPO&#10;QGyPpmozHfp8z3sAUdSYscfnTpYEtir2thE8mf4dqED64pjTXkg2S6ahQ8ENMpH5YoAtfarb/nvF&#10;/wB9iqwjv3G5L2AqehEWf61P9gsv+fSD/v0P8KrpNeRrsi01VQdAJlA/LFAEsMjQ7lu7qFm7YAXA&#10;/OiaRpiq2t3CrdwQHz+tNihW6Znu7CJX6AttfI+uKJIFtmV7TT4WfnldqEfjigBpj1BRue9gCjqf&#10;Kxx+dWftVvj/AF8X/fYqs015IuyTTVKHggzKePpipvsFnj/j0g/79igCER37jdHewFD0Iiz/AFp8&#10;MjQlluruFm4wAAmP1pizXkS7ItOUIvAAmUDH0xTo4VumZ7vT4VfjBba5P44oAdNIZtq2l1Cr98gN&#10;kfnUbR6gg3PewBR1Jix/WnSwJbFXtLCJpOny7UwPrimPNeSKUk01WQ9QZlI/LFAFr7Vbf894v++x&#10;Vby75yWivIShPy/us8fXNTfYLL/n0g/79j/CoVlu4vkh05BGpwuJVAx9MUASQyPCWW7uoWbsANmP&#10;1olkeZlW0u4VbnIID5/Wmxwi6Znu7CFWHALbXJ/SiSEWrK9pp8LPzkrtQj8cUAUkju5PEcCzTxyp&#10;bW7SMoj27WchUPXrhZBnsM+tbVZOkPLc3eoXc0XlkyiBMNuBVB6/77SD8Mdq1qADFYOseCfDGv7j&#10;qehWNxI3WUwgSf8AfYw3f1reooA81b4NabYsz+G9e13QWPIS0vGMecjqp5I46Zph0v4saCCbLW9J&#10;8QQqPljvofJkPB4yuMnp1avTaKAPNP8AhZXiHSSB4j8A6rbxgkNcWDC5QfNjPHQY9+a1dH+LXgnW&#10;SqR63DbTHH7q8BhYHjjLcE89j612uKydW8LaDroP9q6PZXjH+OaBSw6dGxkdB0PagDRtru2vIRNa&#10;3EU8R6PE4ZT+IqXg8V5zdfBfw2sz3Gh3OqaBcnnzNOvHUZ57Nnj5ugI46Y5qL/hGvihoz50vxhZa&#10;tAv3YNUtQpPzDguoLHj3/CgD0YWtuIfJEMfl9dhUEVnxaHFHvIlkVmcsDGdoA7DHTiuIHj7xrooA&#10;8R+ArmRAPmudJlEy9B/ByR+J/Orum/GbwZfy+TPfy6bPnBj1CBoiOSOTyo6etAHfqNqgEk4HU96W&#10;qtjqdhqcImsL23uoj/HBIHH6VazQAUUUUAFFFFABRRRQAUUUUAFFFFABRRRQAUUUUAFBopkr7IyR&#10;y3QD1NADF/eTM/ZflH17/wCfY1NTY02IF647+tOoAKKKKACiiigAooooAKKKKACiiigAooooAKKK&#10;KACiiigAooooAKKKKACiiigAooooAKKKM0AFNeRI0LOwVR1JOAKqvfeZIYrRPOccFs4RT7n+gpEs&#10;PMcSXb+fIOgIwi/Qf1NADftstx8tlFvH/PV+EH07mnCw83Bu5WnP908J/wB8j+uauYFLQA1UVFCq&#10;oUDoAMU6iigAooooAKKKKACiiigAqjdSPPMLOByrEZldeqL/AImpry5+zxDYu+VztjT1NFpb/Z4s&#10;E7pGO6R/7zetAEscaRRrGihVUYAFPoooAKKKhublLaPc/JJwqjqx9BQA26ufIQbVMkrnCIO5/wAK&#10;S1tjEDJKQ1w/LsP5D2FMtbZ1c3Fwwa4cYOOiD+6KuUAFFFcx4v8AE82iwQWGkwJe6/fHZZ2hPHvI&#10;/oi9SePSgCt4q8Q37ajB4Z8NlX1m6AaefG5dPg7ysOm7+6p6mtrw54fsfDGjQ6ZYK3lR5ZndsvI5&#10;5Z2Pck81W8K+GYvDllOXma61G9k+0X144w08p6nHQKOgA6Ct+gApsjrGjO7BVUEszHAA9TTq4y7v&#10;LXx7Nf6DZy3a6XbOqXl9bMFSdgfnt1br0xuK/TPNAEaLZfEnZO32v/hH7S5O2NgBDqZXGGP8RjVg&#10;eDw3B7V2wUKoVQAAMADtUVpaW9jaRWtrCkFvCgSOONcKijoAK47xx44l0aeDQNAgF/4mvhi3txys&#10;Kn/lpJ6Adef5UAHjjxxLo08GgaBAL/xNfDFvbjlYV/56SegHXn09KseB/A8XhaCe9vZzf6/fHffX&#10;8nLOeu1fRR6d8D2APA/geLwtBPe3s5v9fvjvvr+TlnP91fRB6d8fQDr6ACiiqE88lzM1ratjHEsw&#10;/g9h7/yoAfLO88ht7ZvmHEknUJ/9erEMKQRCNBgD8yfU+9JBBHbQrFEu1RUtABVW4uyknkQAPcMM&#10;heyj1PoKZPcyyzG2tMb/AOOUjKx/4n2qa2tY7aPauSx5Z25LH1JoAZbWnksZZGMk7jDyH+Q9BVqi&#10;q1zdrAVjVTJM/wByMdT/AID3oAfcXEdtHvkbAzgADJJ9AO9Vlt5bxhJdjbGDlYM5H1b1Pt0qS3tW&#10;En2i5YPORjj7qD0Uf1q3QAV41pf/ACdNrf8A2DV/9Fw17FLKkMZeRwqjqTXjOiSif9qDWZQrKG01&#10;cBhg48uGgD2miiigAooooA8/+JX/AB8aT/uz/wA46KPiV/x8aT/uz/zjooA3vAP/ACTvw1/2C7b/&#10;ANFLXRVzvgH/AJJ34a/7Bdt/6KWuioAKKKKACiiigAooooAKKKKACiiigDgfit/yKmqf9gi7/wDQ&#10;oam+Dv8AySfQP+uUn/o16h+K3/Iqap/2CLv/ANChqb4O/wDJJ9A/65Sf+jXoA7iiiigAoooJwCaA&#10;KOl/6q4/6+JP/QqvVm6G/m2LyHq0rt+ZrSoAKKKKACiiigAooooAK5L4Zzy3XgSzuZv9bNPdSPgY&#10;5a4kP9a6i6kaK0mkU/MqMw+oFc38N5Wm+HOgSucu9mjNj1NAHU1ynjq2F3BoMPmBD/bdpIDjOdj7&#10;8fjtrq65TxhbC81rwfD5gQjWfN6Zzstp2x+mPxoA6vtRQOlFABRRRQAUUUUAIyhhhgCPQ0FVJBIB&#10;I6e1LRQA3Yu7dtG71xR5acfKOOnHSnUUAJgZzjmloooAKKKKACiiigAooooAKKKKACiio7iZbe3k&#10;mboik0AU0/0nVncjKWy7F/3m5P6Y/OtCqmnQGKzUv/rJCZH+p5q3QAUUUUANdgilicADJNU9MVmi&#10;e5cHdcOZOey9FH5Yo1Ni8KWyk7rhwnHZerH8quqoVQqjAAwBQAtFFFABRRRQAUUUUAct4x8O6hq8&#10;uk6no01tHqmk3DTQLdBjFKGXayNjkZHfBIxUHhnw/raeJtQ8S+I5rMX1xAtpDa2OTFFCp3cswDMx&#10;Yn6fljsKKACiiigAooooAKKKKACiiigApnlR+Z5mxfMxjdjnH1p9FAGdNphlumk84iJpFkaPaOSP&#10;eo00h0UqbtiFjMcXy/cBP6+latFAGZBpktsh8q4Cu0m9ysQAIxjbjsKZHpd1FFMi3q5myWfyfmJP&#10;fOa1qKAKljayWcAhaRXVfu7U24/XmrdFFABRRRQAEgDJritf0DV5PFFv4l8O/YHuhbfZJo7t3QPH&#10;u3Aqyg4OcdQeldc0yNN5JODjv39qyfEeof8ACN+HdS1iPbttLd5vKf7rEAkAe5OB+NAHzBcaPceL&#10;vjlPpl0I2e41NhdCJiVVVOZAGCqTgKwBwM4z719XXNlvzJF8r9cev/16+ZPhD4M1XxbqOp65ba5c&#10;aVdWpAju44hIWkfJbOSM8dR/tfn675Pxc0Qfu7nQfEMK/wDPVGgnbr6YUdu5oA723vSG8ufgjjcf&#10;61fzXlk/xMvLHC+K/BOs6Uw+U3FuouYRyOSwxx9M/jWpofxT8JagRHDrtsM/wTkxEfTfjNAHf0VH&#10;DPFcQrLDIskbcqynINSUAFFFFABRRRQAVVnjF1JsW5miaP7wjOM59cirVVJzeiX/AEdLcpjq7EH9&#10;BQBCyx6e6yz31ywPAVzuB/IUSanZTIY1uXQtwGRCCP0qaFr4yjz0txH3KMxP6irEpkEbeUFL44DH&#10;AoAqf2c//P8A3n/fY/wpkepWUCCNrl3K8FnViT+lP36p/wA87T/vtv8ACrUPmGNfNCh+4U5FAFJR&#10;FqEjSQX1yoXAKxnaB+YoYRafIkk99csDkBXO4H8hU0zXwl/cJblMdXYg/oKIDfGUeeluE7lGJP6i&#10;gCF9TspYzGLlkLcBlUgj9Kd/Zzf8/wDef99j/CrkvmeUxiCmTHAbpVPdqmP9Xaf99t/hQA2PUrKC&#10;MRNcu5XgsysSfxxQoi1CR5IL65UDAKodoH5irsXmeUplCiTuE6VDOb4S/uEtymOrsQf0FAEDLHp7&#10;rLPfXLA8BXO4H8hRJqdlMhjFy6FuAyKwI/SpoWvjKPPS3EffYzE/qKnl8zy28oKXxwGOBQBV/s5/&#10;+f8AvP8Avsf4UyPUrOBBE107leCzqST+Qp+7VP8Annaf99t/hVqEymNfOCiTuEORQBSAi1CRpIL6&#10;5UDAKxnaP1FQ3k0ejQNczXlzIQCEjcgh27DgeuKuTG+Ev+jpblMdXYg/oKoTG9utVs7O4SARKTcy&#10;eWxJ+QjYDkcZYgj/AHD+ABoadamz0+CBjukVfnYfxOeWP4kk/jVqiigAooooAKKKKACiiigAoooo&#10;AKo6jo2l6vF5Wpada3iYxtuIVfH5ir1FAHnt78GPB9xMZ7G3vNJnP/LXTrpoyDkcgHIHT0qofBXj&#10;/RAT4f8AHbXkQHy22sQCTPBxmTlv0Fem0UAeaHxb8SNGI/tnwRb6hECQ02kXPv1CNljx2/l0qey+&#10;NHhWSZbfVPt+i3RwDFqNqyYOB3GRjnqcevFeiVWvNOstRhMN9aQXMR/gnjV1/Ij2FAFbS/EOja2m&#10;/S9Vs7wf9MJlYjr1AOR0P5VpZrhdV+EHgrVHMq6V9huDnE1jIYWGc9APl7+np2rN/wCFdeLNIff4&#10;e+IWorGv3bbU4hcqRuBwWJ449Fz9M0AemUV5kNd+KeggDU/DGm67Co5l0y5MTkYHO1hyfYKKkh+N&#10;Gi28gi8QaVrOhSk9b2zbZ1I4K5J6en50Aek0Vi6T4u8O64gbTNasbkn+FJl3D6qeR19K2qACiiig&#10;AooooAKKKKACoSd9yB/Cgz+J/wDrfzqY9KitxmPzD1c7vw7fpigCWiiigAooooAKKKKACiiigAoo&#10;ooAKKKKACiiigAooooAKKKKACiiigAooooAKKKKACig1Re6luJGhtAODh5m+6vsPU0AT3F1Hb4DE&#10;l2+6ijLN9BVfyJ7w5uj5cP8AzxQ8n/eP9BU9vaRwZbl5W+9I3JP+H0qxQA1I0jQIihVAwAO1Oooo&#10;AKKKKACiiigAooooAKKKKACmu4RCzEBQMkntTqoXH+m3P2Uf6mPDTH1PZf6mgBbNWuZTeyAgEbYV&#10;P8K+v1NXqQDFLQAUUU12CIWYgKBkk9hQAy4njtoWlkOFHoMk+wqvbwPLKLu5TEpGET/nmP8AH1pt&#10;urXs4u3z5S/6lD/6Eff0q/QAUUVWv7620ywnvryZYba3jMksjdFUDJoAoeJvEdp4Y0WTUbpXlIIS&#10;G3j5knkPCog7kn+prM8H+Hr21efXtedZvEGoKBMVJ2W8QOVgQdlXPPqcnms/w1p914o1tPGWswtH&#10;CildFs36wwsOZXH/AD0ce/Ax3ru6ACiiud13xGbTV7HQbC3kutTvjuZY2C/ZYM4adiQRhew/iPFA&#10;FfVdZ/tnV5/CmlvdLMYT9u1C1YD7ACMqASCDI3QAcgHd2ra0XRdP8P6TBpmmWy29pAu1EX9ST3J7&#10;k9ag8O+HrPw3pv2W1aSWSRzLcXMzbpLiU/edz3J/Ssrxh4wOhGDStKtv7Q8Q33y2dkp6eskh/hQe&#10;vfH1IAKnjjxxLo08OgaBbi/8TXwxb245WEH/AJaSegHX/wCtVjwP4Hi8LQT3t7cHUNfvjvvr+Tln&#10;b+6vog/XH0APA/geLwtBNe3twdQ1++O++v5OS7Hnavoo/XH0A6+gAooqnLK9zIYIGKqvEko7ew9/&#10;5UAMnnkuZTa2rYx/rZh/B7D/AGv5VbggjtoljiXao/WiGGOCMRxKFUdhUlABVB5nvWeC2crGDtkm&#10;H8l9/ftRI7X5aGCTbApxJIvVvVV/xq5FEkMaxxqFRRgAdqAEggjt4liiXai9BUlBqjJcSXUjQ2jb&#10;Qpw82MhfYep/lQA+4u2837PbKJJv4s/djHqf8KfbWqwAsWaSVuWkbqf8B7U+C3jt49ka4ycknqT6&#10;mpaACq9zdJbgKAXlb7ka9WP9PrUU127Sm3tVDyjG9j92Me/qfapba1WDcxJeZvvyN1b/AAHtQBFF&#10;aPLIJ7whnBykY+4n+J968n0r/k6XW/8AsGr/AOi4a9lrxrS/+Tptb/7By/8AouGgD2WiiigAoooo&#10;A8/+JX/HxpP+7P8Azjoo+JX/AB8aT/uz/wA46KAN7wD/AMk78Nf9gu2/9FLXRVzvgH/knfhr/sF2&#10;3/opa6KgAooooAKKKKACiiigAooooAKKKKAOB+K3/Iqap/2CLv8A9Chqb4O/8kn0D/rlJ/6Neofi&#10;t/yKmqf9gi7/APQoam+Dv/JJ9A/65Sf+jXoA7iiiigAoopCcAn0oAo6OANNTA6s+f++jV+s/RWDa&#10;XEw6Esf/AB41oUAFFFFABRRRQAUUUUAZfiS4ktPDGrXMJAlhsppEJGcEISKg8GgDwPoGBj/iW2//&#10;AKLWq3xBnltvh74glhOJBYTAcZ6qR/WtrTV26ZaLjGIUGPT5RQBark/EFqbjx54PlDAC3e8lIPfM&#10;OzH/AI9+ldZXJalB5/xR0BxIB9n029kZe5BeBR/P9KAOtooooAKKKKACiiigAooooAKKKKACiiig&#10;AooooAKKKKACiiigAooooAKoX/7+4t7Mch23yf7q8/qcVfPSs+x/f3Vzd5ypbyo/91ev5nNAGh0o&#10;oooAKKKhu5xbWskzfwKT9TQBWhH2jVJpsDZAPKQ/7XVv6Cr9VrCA29oiPzIRuc+rHk1ZoAKKKKAC&#10;iiigAooooAKKKKACiiigAooooAKKKKACiiigAooooAKKKKACiiigAooooAKjmYrGdo3MeABUlV5Z&#10;WSUHyndB1K88/T/PWgBqzQSEIw2spyFcYINeUftDa8bDwXa6RGwEmpXA3jI/1ceGPv8Ae2frXrzx&#10;JKuHUMPcV8xfFQyeMPjLaeGrOUmOF4rNfmJCMxBdunGM89fu0Aer/Bzw3/Y3w206YfJd32bx2zwQ&#10;/wBwHHbaFr0KG43N5cg2Sjt6/SoLYpYWsNt5HlQxII028qFAwP0qd1iukzkH0ZTyKAJsZrD1fwX4&#10;a15Cup6JZXBIxvMQDj6MMEfnWmszwMEn5U/dk7fjVoHNAHmz/BrSrKUzeHdb1rQ5CeVtbomM/e/h&#10;P+961GNG+Kug4+weIdK1+3XA8vUIDDIR8vQr368lvzNem0UAeZ/8LK8S6OmfEvw+1WFU/wBZPprr&#10;crjaTnA4A47tx69q1dL+LngrVZPJGtR2k4OGivUaAqfcsNv6129ZWq+GdD1xCuqaTZXfbM0KsR9D&#10;1HWgC9aXtpfwLPZ3UNxCwBEkMgdT36ip685uvgt4YExuNHl1LRLntJYXTL6dmz6VAfC/xN0XA0jx&#10;laapCvIi1a3wxGDxvXJPbuKAPS3VZEZGGVYYIqiGttNdo4raf5sElEZx+deeT+NPiDpLKuteCp3i&#10;X71xo7C53DI5EeSR+JFW9H+MnhK4la31DVprK54PlX1o0JXjOCRlfzP0oA7dpLbUXSKW2uOuQXjZ&#10;QPxok02wgQyfZ3O3nCsxP5ZpsOpWmsQrJpGr2kyf37d0mB6+h9j+VSfZ71PmbUV2jk5hA/rQAv8A&#10;akf/AD73X/fhqbHpljOolNuw3c4ZmB/LNXPPi/56p/30KqfZ718smortPTEIP9aAGq9tp0jxxW1x&#10;zgkojMD+NDPbajIscttccZILoyAfjU8BeAstxdpK3bKhMUTlpgq292kbZ5wofNAEEmmWMMZl+zud&#10;vOEZifwGad/aceP+Pe6/78NQbe9Ubm1FQo65hA/rVrz4cf61P++hQBTj02xnjEv2dxu5w7MD+IzQ&#10;GttOkaOK2uPmwSURnFO8i9fLJqK7T0xCD/WpYS8O5bi7SRu2VCYoAgaS31F0iltrjA5BdGUD8aWT&#10;TLGFDJ9nY7ecKzE/lmppy821be7SNu+FD5qMWt8CM6gCPTyB/jQAf2pH/wA+91/34amR6dY3Ceb9&#10;mdd2Thyyn8s1o1Ra1vixI1AAZ4HkDj9aAGBrbTZGjitp+cElEZgfxqPSJBey3epbWUSyeTGHGCEj&#10;JHI/3y5+hH0q2sF0IJUa7DSMpCP5QGw464zzUtrbx2lpDbRZ8uJAi564AxQBLRRRQAUUUUAFFFFA&#10;BRRRQAUVHIkjMhSQKAcsCudw9PapKACiiigAooooAKKKKACiiigAqOaCK4jMc0aSRt1V1BB/A1JR&#10;QBxmrfCnwVrLF59Ct4Zc58y1zCf/AB0gdvSsU/CzVdIGfCvjjWLAKPlt7si5i6HjBxgc+hr02igD&#10;zT7V8W9EIM2n6F4hhUn/AI9pTbzMM992FBx6A/j3E+MVrp7LH4o8Na3oT95ZbcyQ/wAOcOOT97sP&#10;1OK9LpGRXXawBB7EZoA5rR/iF4S17A07X7GRz0jeTynPX+F8Hse1dMCCM1zGs/Dvwjr246hoNm0j&#10;dZY4/LfPPO5cHuTXN/8ACohprFvDXi3XdHGQViE3nRA7s/dOMj2J+uaAPS6K8yEPxb0EDy59F8SQ&#10;qOFcfZ5jwO/C+vc0D4rahpQx4o8D63pq957dPtEQ5PVhj096APSJzmPYOrnb/j+makHSuN0n4n+C&#10;9cmU23iGzQheEuX8hixOMYfGT9PWuwiljniWWJ1kjYZVkOQfoaAH0UUUAFFFFABRRRQAUUUUAFFF&#10;FABRRRQAUUUUAFFFFABRRRQAUUUUAFFFFABRRRQBTv5XCJBEcSzNtU/3R3P4CrEMKQRLHGoVFGAK&#10;q2xNxezXJ+4n7qP8PvH8+Pwq9QAUUUUAFFFFABRRRQAUUUUAFFFFABRRTXcIpZjhQMk+lAEF5OYY&#10;wIwGmkO2NfU/4CnWsAtoQgJLdWY9WY9TUNohuJDeyDG4YiU/wp6/U9fyq7QAUUUUABrPk/0+4MK/&#10;8e8Z/en++f7o9vWpLuZ2dbSA4mcZLf8APNfX+gqeCBLeFYoxhVFAEoGBiiiigBCQASTgCvPk/wCL&#10;la2k+WPhLTZg0RA+XUrhSQTz1iQjHTDHPPFTeIry58Y6tL4R0e4eKyi/5DGoQk5iHH+joem9h167&#10;RnPNdrZWVtp1lDZ2cCQW0KBI4oxhVUdAKAJgMDA6UtFUdY1ey0HSrjUtRnWG1gXczN39AB3JPAHc&#10;0AUPFPiSLw5pqyrA13f3D+TZWUZw9zKeijg4HcnoAKPD3h230mW71F/Mk1LUH824mnYO6jtEGHG1&#10;egAwOM1R0DSv7X1C38X6pazwahLbBbezuG3CxU5ztGBh2GN3cdOlWPGHiy28KaT5pQ3Oo3B8qwso&#10;wTJczH7qgDnGcZPYe+AQCp458Znwva29pp9o2oa7qDGKwsk/ib+83oo7/wBOSHeC/CB0GGXU9Um+&#10;2+Ir8B768bnn/nmnoi9AB1x9AK/gjwnd2Dy+IPEbLc+Jr4fv5M7lt07RR9gAOuOp7mu0oAKKKpXE&#10;zXEptLd9rgfvJB/AP8TQAk8jXkjW0DlVU4mkXt/sj3/lVuKJIYxHGoVR0FJBBHbQrFEuFFPJxQAt&#10;Undr1zHEStupw8g6v/sj+pqMyPqEhSJitopw8g6yH0Ht71fRFjQKgAUDAA7UACIsaBUAVQMAAdKH&#10;dY0LOwVRySTgCh3WNC7sFVRkk9BVBEbU5BLKpW1U5jjPWT/aPt6CgBSZdROF3RWnQno0n09BV2ON&#10;IkVEUKqjAA7U8cVFPcR28ZeRsAfmfYUASEgAknAFUTPLfMUtiUg6NN3b/c/xpBDLenddL5cGcrDn&#10;k+7f4VfVQoAAAA6AUARwW8dtEI4lCqP19zUtU9U1Wx0XT5b/AFK7itbSEZeWVsAe3uT2HU15+NZ8&#10;R/EfdF4f87Q/DZO19VmTFxdL38hT91SM/Of0IxQBueJ/iFp+h3aaTYQSaxr8p2xabZnLA+sjdI19&#10;See+MV5r4HbW3/aI1N/EKWyao+nbpY7YkogKRFVBPUhcA9eQeTXr3hvwjovhW1aHSrQRvId0s7nf&#10;LK3cs55P8q820r/k6bW/+wav/ouGgD2WiiigAooooA8/+JX/AB8aT/uz/wA46KPiV/x8aT/uz/zj&#10;ooA3vAP/ACTvw1/2C7b/ANFLXRVzvgH/AJJ34a/7Bdt/6KWuioAKKKKACiiigAooooAKKKKACiii&#10;gDgfit/yKmqf9gi7/wDQoam+Dv8AySfQP+uUn/o16h+K3/Iqap/2CLv/ANChqb4O/wDJJ9A/65Sf&#10;+jXoA7iiiigAqK4DmCQRkByp2k9AalpshARiemDQBR0RSmj24PXBP5kmtCqWkf8AIKtv9wVdoAKK&#10;KKACiiigAooooA5L4mtOvw91RbbcZpPKiAQZLbpUUgD3BI/GutrkPiIkk2iadBC2JJdXslC7sbsT&#10;KSPyBP4V19ABXIpHFL8XJJhKPMt9DEbR47PPkH/yH+tddXJ6ULef4n+IpkZjNb2FlA47DcZn/Hgr&#10;QB1lFFFABRRRQAUUUUAFFFFABRRRQAUUUUAFFFFABRRRQAUUUUAFFFFAFXUJzBZuU/1jfIn+8eBU&#10;ttCtvbRwr0QYqrL/AKRqscXVLdfMb/ePC/pk1foAKKKKACqF4ftF5b2n8OfNk+g6D8/5VfJxVDTx&#10;50lxeHkSttT/AHF4H580AX6KKKACiiigAooooAKKKKACiiigAooooAKKKKACiiigAooooAKKKKAC&#10;iiigAooooAKKKKAGudqk+lVlufKGJ42TJ+91H51LOz/KI0DHOSM44qRG3oCVKk9jQBVv9RgsNKu9&#10;QkYGG2heZyDxtVST/KvnL4HWEvif4m6j4kvvne2WS4JOTmaUkD9C/wCleifHjVo9G+HslvDhJ9Sn&#10;W2wpwdgyzHHphQP+BVF8CNFk0bwAuomAO+pytMSuN2xTtUe/Qn8aAPWccYqB7SMtuXMbeqHFOjuY&#10;pDtDYb+63BqagCoyzopV1WdMYPY1JbIFi+XeFJ4V+o9qnooAKKKKACiiigAoopsi742XcVyMZU4I&#10;oAptdXoYgacSM8Hzl5qtc6RYa2jDV9FtZR0AuESXIqaPUrCBBEbzcV4y5JP54pQLfUpGkgvJ8LgE&#10;RSFQPwoA4fWfg74VmlFzpmn3Wn3eTiXTrowlcg9Acjv2A6elZn/CGfELSQE0XxTNdW3A+zayEnXH&#10;y8buTjg9AP616UyQae6SzXtxjOAJJCwP4USanYToYxd7S3GUJB/OgDzn+2PHuipnV/h9Y6nGn3pt&#10;KnGW+UniM5Y8j09hU9v8a/D1vOtlqOnX+jTDgQ30BjxgkdgQOnevQv7MH/P5ef8Af41VuJtGubU2&#10;l60N1EOCtwnmA/XI5oAraRrWg+Ji0trNp104A/1VxHM2MdwpyMZHX1rTe3jtCslpp8bydCU2oQPq&#10;a4q8+FHgPX5nuINOW1lUj5rBjBsPYgDjt6Vnz+A/EXhza+hfETUIIuQkGpoLlBweBnp+VAHobz3U&#10;qGOTTNyHggyqRUv9m2WP+PSD/vgV5dJ4s+IujoYr/StM1yDoZtMnMMvUdm/oKki+KuiWpWPxBaeJ&#10;tCmJwwvIn2g4B6jnv6flQB6Qs91CvlxaYRGvCgSqBj6U5IEuyz3enxo44Bfa5I/CsjSfG/hXUokj&#10;sNftbpvTzcyd+oPPY9u1agW31J2khvZ8DAIikKgfhQA+S3jtGSS00+N36ZXapH51dBzWeyW+nSJL&#10;Ne3GDkASSFgfwrQBzQBHc3EVpay3MzbYokMjtjOFAyT+VQaXq1hrVhHfaZdw3drIPllhcMD6j2I7&#10;jqKwPGviFdM0jUbV9L1KZHsJnNzDCphQbSDucsNuOvPbpmuA8KeO5fDPww0aBfD98wezMdrcALsn&#10;uWY7I1UHccnnOP8AGgD1fS/EOk61c3ttp19DcT2MzQXMSn5onBIIIPPUHB6HBxWnXz7oWp6n8PfB&#10;uv8A2nWba21u2vj9ptHtBLJcTyKGjIfcMgjnOOMMea9f8DQeIIfClmfE16brU5V818xBDECARGcd&#10;SO5/woA6OszVfEGlaJNaRaneR2pu38uFpchGfj5d3QHngE88+lcf4s1PxTJ4whttI36Xpem2kt1e&#10;andQNJbyZUYXAYbtoz7g/SuW8aPNrfheSx134ieGPsNwFkUw2eZDtYEFAJCc9Og6E0Ae1g5GR0pa&#10;8O8OeMvGOqXMun6Ve+Zp9nZGSG8bQJis4QcKv7zJJA4J6njqRn0HwPaeLm8PXH/CX3sRvLpmeNYA&#10;Fe3Vh90kcZGeMdPU0AdhRXLXHh77DZSXN14r1xIoYy8sjXEYAUDJJ+SuR+HEPiDxdp9/rWoa9rNv&#10;ps9yy6ZGsqBzCCRub5OT27dDxjFAHqskiQxtJI6oijLMxwAPc06uO1j4eWuvae9hqeu67c2jkFom&#10;ulAbHTOEGat6rfQ+B/BirE1xeSW8a21lHJ88s8h4jTgcnoOnQZNAGtY65pep3t5Z2V9BNdWT+Xcw&#10;o/zxN7jr+PTg0mpa9pejz2cOo3sNq95IYrfzW2h3xnGegP16kgdTXhcGm+Ivh1rtpDfeJBp8WuxS&#10;3moahHp8cot5gRkMzAnbl0GeBuYU+yMuqeLrBdT8ZQyQaTkaJeapasFv5WIy4JYK4U4AbJJ44oA+&#10;gqbvXfsyN2M4zzivLPCU/i3xsi3t34hk0yfSNQkt7i2t7ECG4ZeCCS2WXB9BgnPUA1L480y31j4r&#10;eC9OvDN9mmgvfMEMzxMcIGHzKQeoHegD00So0jRq6l1wWUHkZ6ZFV7LUrLUlmayuY5xBM9vLsbOy&#10;RDhlPoQa8f8Ah5o2p2GrXvifR9GlvrPVXkW0ebVGQRW6MVTeG3M5baCDzj2qz4SfWdZ8a6p430fR&#10;Yo7e6Q2NzaSajtDzxsAX/wBWeMAD65PegD2KjNc7odx4qm1e9/tuwsLbTiqm0FvcGSRSPvByQM56&#10;jAGMVyVxaa34E8bS31k7v4Jnt5bm8hkcbLJ1Uk7AeQGOMAcfMeOBQB6fWdpGvaVr9u9xpOoW95Ej&#10;bHMLg7G9GHUH61574X+LGqa1Fc203g7UptRtCv2lLIpsRXBKH53BBIHv098Vg/DLxLd+H/DuuRWv&#10;hLV7q3j1a5k3QtFiIAL8jFnzkAc4z+NAHuNFc94J8Sv4u8J2etPYvZm4DfumcMOCRkEduO+DXQ0A&#10;FFFFABRRRQAUUUUAFIRkUtRXBzH5fdzt/Dv+maAOX8SeGfCl5o15qut6LYzrDE9w8rRKr7QN33hg&#10;9AO9ZXwTsZLP4YWEkgCm7kluQi9EVnIAHJ4wAfxp/wAZNQlsvhrfwW+77RfvHZxKoJLF2GQMeqhv&#10;5d67HRtPXSdDsNNTG20to4BgkjCKF789qAL1FFFABRRRQAUUUUAFFFFABRRRQAVyWueNpNP106Lp&#10;GhXmtX8UQnuVt2VFgQ5xuZuNxxwvU11tcVq/hnxHa+JbzXfC2pWMct/CkN3bahGzR5QEJIpXkEAk&#10;YPBzQB0Ph7XrLxNosGq2Bk8mbI2yLtZGBwysPUEEfhWpWJ4T0A+GvD8WnPdG6m3yTTTFNu+R3LsQ&#10;Owyx4rboAKKKKACiiigAooooAKKKKACq19M0NoxTmRvlQerHgVZqk+Z9TRP4IF3n/ePA/TP50AWL&#10;aBbe3jiXoigZ9fepaKKACiiigAooooAKKKKAOFvviR5GoagLHw9qOoaXpkjR32owbdkbL98KpOX2&#10;/wAWOmDXaWl1DfWcF3bOJIJ41ljcfxKwyD+RrgbvwT4lgbWdN0bWbGHQ9YmkmmFzAzz2xlz5gjwc&#10;MGJJ+bpXcaTpsGjaPZ6ZbDEFrCkKcYyFGM/WgC5RRRQAVQuP9Nufso/1MeGmPqey/wBTU15cGCMB&#10;Bulc7Y19T/hTrW3FvCEzucnLuerN3NAEwGKWiigAqvdXIt4gQpaRjtRR/E1SyypDE0kjBUUZJNVL&#10;WJ5pTeTjDsMRoR9xf8TQBLaW5gQtI26aQ7pG9T6D2FWaKKACuR8XeIbuG5t/Dmg4fXtQVtr9Vsou&#10;hnceg7DueK0PFXiaHwzpqS+Q93e3Mggs7OM/PcSnoo9B3J7CoPCHhubRbae91OcXWu6gwlv7kdCw&#10;GFRB2RRwBQBf8O+H7Lw3pCWFmCeTJNM5y88p+9I56liea1qKKAGySJDG0kjqkaAszMcBQOpJrjNP&#10;W0+IF3a63LFdLpenXTtYROw8q6deBcbQM4HzBcnHfFJqFxZ+P7zUfDUX2oaZYyot/cxMoSZwcm25&#10;5I6FiPp3rodb1jTfCvh+fUbxlgsrSP7qADpwqKPU8ACgCDxV4q03wjoz6jqLnrshgTmSeQ9EQdyf&#10;0rn/AAl4Wv7nXJPGXigAa1PHstrRWylhCf4B6sR1PufU1X8L6JfeLNTt/GfimEoy5bSdLcHbZoek&#10;jA9ZDwc9uPbHolADJJEhiaSR1REBZmY4AA6kmuFtPihBcvaXcug6nbaFeTCC21SZVCO5OFJTO4I3&#10;GGI713Fzbx3drLbzLuilQo4zjIIwa8vfwb4oS007wrNrVhc6JZzRyRFYGF00UTK0aOfugDaBkcnF&#10;AHpNzcs0wtbfmZh8zdox6n+gqa2to7WERxjjqSerH1PvSW1sluhCnLMdzuerH1NT0AFZrl9SkaJC&#10;VtFOHccGQ+g9vU1I8hvnMUTEQKcSOD94/wB0f1NXERY0CKAFAwAO1AAiLGgVQAoGAB2pJJEhjLyM&#10;FQdSTgCiWVIImkkYKijJJqlFFJfSrcXClYVOYoT/AOhN7+1ADlja9cSTKRADlI2H3v8AaYfyFXqT&#10;oKpz3TvK1ta4MwHzMfux/X39qAJLm7ELLEimSd/uoP5n0FNgtG8z7RcMJJ+391PZf8akt7ZLcMRl&#10;pHOXdurGp+lABXMeLPHGn+FlitjFNf6vcjFpptqu6aY+uOy8Hk+hxmsPWfHGoa5qc3h7wJCl3exn&#10;ZdanICbaz6gjP8T8cDkfXmtrwp4FsPDDTXryPqGs3R3XWpXPMkp9v7o7YHoKAMXT/BGoeJdQi1vx&#10;3Ik7xsWtdGjO62thzjf/AM9H56n9a9CChQAAAB0Apaq3F7HC4iUNJMekadfx9BQBZZgoJJAA6k14&#10;xos0c/7UOtSRMGQ6cuCO/wC7hr1kWcl0Q18wYA5EK/cH1/vV5RpQx+1LrYHQaav/AKKhoA9moooo&#10;AKKKKAPP/iV/x8aT/uz/AM46KPiV/wAfGk/7s/8AOOigDe8A/wDJO/DX/YLtv/RS10Vc74B/5J34&#10;a/7Bdt/6KWuioAKKKKACiiigAooooAKKKKACiiigDgfit/yKmqf9gi7/APQoam+Dv/JJ9A/65Sf+&#10;jXqH4rf8ipqn/YIu/wD0KGpvg7/ySfQP+uUn/o16AO4ooooAKr3rKtlOWIA8tuT9KsVXvkWSxnVx&#10;keWTg/SgCPSgV0u2BGD5Yq5Vew/5B9t/1yX+Qpmp6laaPplzqN9L5VrbRmSV8E7VHXgc0AW6Kow6&#10;xY3GqvpkU+67S3S6Me0/6tiQrZ6dVNXqACiiigAooooA4/xwi3Oo+EbUSKsra5HMoOeVjikZv0H6&#10;12Fcf4nEU/jvwZbMzLIJrq5XA4ISEqQf+/grsKACuT8MyQ3HjLxjMke2Rbq3gdj/ABBYFI/D5j+d&#10;dZXJeCJRc3fiq4MSo51yaIkDlhGkaA5/D9aAOtooooAKKKKACiiigAooooAKKKKACiqWoarZaV9l&#10;+2TeX9quEtYflJ3SP91ePXFFhqtlqUt7HaTeY1lcG2nG0jZIFViOevDCgC7RRRQAUUUUAFFFFABT&#10;XYIhZjgAZJp1UNTYvHHaKfmuG2n2Xqx/L+dAC6YjGBrlx89w3mH2HYflir1IoCqFAwAMAUtABRRR&#10;QBT1KVo7Rlj/ANbKRGn1NWIIVghSJPuooUVTb/SdWAIylsmf+Bt0/T+daFABRRRQAUUUUAFFFFAB&#10;RRRQAUUUUAFFFFABRRRQAUUUUAFFFFABRRRQAUUUUAFFFFABRRUcpbYQmNx4GaAITJKjs/lb0PQr&#10;1A+lSx3EUvCNz6Hg0QlypEkYUjgYOQaZdLbrC8s4UJGpZnPYDnNAHzl8dtQn8RfEbSvDNm4cwKkS&#10;pn/ltMw6/hs/P616JbeAPG/hq2ig8MeNjLaQqFjs9UtxIqqM4UOMkAcDgD8K8t+GME3jb40XOuzL&#10;5i27y3xEjEjrtjXPtuUj/dr6aF2qnEytEffp+dAHnL+JviJpQKa54Gg1RFH+v0m55PTkIctnr6Ut&#10;p8YvDiTfZ9RfUNGnHWDU7Vlx16MM+nevTQysMggj2qC8sLPUYDBe2kFzCeDHPGHU9uhoAz9H8TaR&#10;rmRp+o2lyR18idZB+hrYrhdT+EHgnUpPNXRlspw25ZrKRoSpzngKdv6cdqyz8OvFuipjwx8QdRSN&#10;RhYNUjW5XGFGAxHA4PRf6mgD06ivM21v4qaDn+0PDmma9AuT5mmzmKQj5uqt36dF/Mmnx/GbRbaV&#10;Ydf0rWtDkJIJvLQ7MggfeGSevpQB6TRWJpHjDw5ryqdL1qyuWIzsSYb/AMVPI/KtrNAC1WuBebh9&#10;mMG3HPmA/wBKsHpVI6if+fK8P/bL/wCvQBah83yl87Z5nfZ0/WoZ/tvm/wCjm3CY/wCWm7OfwqCP&#10;TrO4TzTBMhYklWkdSPwzQDFp0jRw2l0wOCSgLj9TQBNEL/zR55tjH32Bs/rViXzPLbydvmY439P0&#10;qizxag6xTWl0oHIZgUA/EGiTTbOFDIIJWK87Vkck/hmgB+NV/vWf5NVqLzPLXzdvmY+bb0qr/aR/&#10;58rz/v1/9emR6bZzoJTDMpbkq8jgj8M0ATTfbvNPkG2Efbfuz+lEH27zR55t9nfy92f1qFWh06Ro&#10;4bS6YHBLIC4/U0M0OoSLHNaXSgZIZgUH5g0AXZfM8pvK2+Z239KpSQ6jNE0cq2LxsMMrKxBHuKJN&#10;Ns4YzIIZX287Vkck/hmnf2kf+fK8/wC/X/16AOZ1T4V+DtciLX+gWcVw2S0tkDAc88/LjJ5zzn3z&#10;isN/hbrWk3Jk8K+NtWsI+CILqU3EeeP4Tx29/wAq9Aj02znQSmCVC3JVpHBH4ZoBh0+Ro4bS6fOC&#10;WQFx+ZNAHB/avi5oakT2OieIYlUnfDIYJTgehwPwA/KvS0JKgkYOORVBni1B0imtLpQMkMylAPxB&#10;rQAxQB578ZNXks/A02lWYZ9Q1c/ZoY1OCUHzSE+wQHPbnmvOPBmtnwVa6NqWuXQvdGbSmurKByJZ&#10;7afO1liXOVUgE5xtAPUc59h8RaDA51bXZ5Hlnj0uW3t42PywAqxcqPVuMnrhQK4nSNPsov2dLm9j&#10;tLdLubQ5hLOsYDvhWA3NjJwABz6UAc5qFjqHiXWI/iF/anhyDUoPLfT9ImniYNEMkea+7G/ByPQ8&#10;cYGO58C/FuHxncJZr4f1KK5AHmyRKskCZJG4vkYHHp64zis3w7418AW/gfSbW6uLQXkemwxyg2Lk&#10;iQRgHnZzz3rb+CaIvwl0Qqqgv57MQMZPnOMn8APyoA7LWYzLoeoRrI0Ze2kUOn3lyp5HvXknww0/&#10;xd/wgej3ekweFRFsk8qW6glNx99gdzKfqOO1db430nQLGO51vW/EOt2EEmFMNtqcqI7YwFSMHqcd&#10;APU+tcd8O/Aur3sd3LfS69o+gMS2l2qatLFLGmejIDgA9c8c9iDQBq6drvxI8VNrNlYXfh3TpdLv&#10;jaSTiGVizLgkqGLDB6cjP0r07TppZ9Ntpp5LeSZ41Z3tmLRM2OShPVc9K8W8TeDV8DS32o3EmvX/&#10;AIavZN141lqUiTwlhhmlXO2VT6nB55r0HwfoeiL4FFr4Y1W+/sq8UtDOtxukizwwQsPkOc8YyDno&#10;aAOG+Mfiq91bTNU8P+HyXtbCIS6xdo3yoM4EGf7xOMgfQ966jQtD8bQ6Bp0dl4k0i2tVtoxFCNJJ&#10;2LtGBnzecetM+IGhab4d+DOuafpdqlvAluDhRy53LlmPVmPcnmtbRta11dEsFTwpcuotowGF5AMj&#10;aOfvUAc99s8Z6d8VPD+kaj4htbm1u7eeSWOGy8pWVBnBG4nd0wc8ehrt/EGj32rRWx0/Vjplzbym&#10;RZxaRTnlSCAHBweeox3HeuGur2+vPjb4Va90uSwZbG7CrJMkm4bevyE4r064uYLS3kuLmaOGGMbn&#10;kkYKqj1JPSgDyL4paZrNv4NtdLu/FV5qM+rX8FiIWtraNHLPuz8qBhjaOd3XHY1meIPDeq694rk8&#10;D674sEmk2mkjUxcPp0CGLbIEwCACoA7g9OOlad3rc/ifxzYeIBpepXWhaZvGkwW9uxe+uCADLzhV&#10;jAIwzEe2fmxhX9o3ib4vtF46kh0K1l0dXFpFehfOiE2Vilk4BJIZiFx90Y6UAb/gWKTxR4g/trTv&#10;HWo3S6ZKYJIGsEhhnjJyTtXCnd/exuGAT2ra8VxpL8ZfA8cqK6Pb36srDIYGLkEVLqnjXw74avfC&#10;2laTqNglnPe/Z5ILRkdVi8t1XOM7R5hjOeCcH3rP8faVa638VfBmnXgcwT21+rbHKsP3XBBHQg80&#10;AWfA+qyaL4p8QeB7i48200eNLiwkkJ3R2zAHy2Y9Qm5QCe304574aeGr7VvA39txeJtY0yO9ubi4&#10;S1tJIwiDzGHO5Cc/L6+lVZdCTRBqHg/wdcXOr+JdUAj1XVrhyws4SP4mHAOM4GSefoK6nxF4l8Me&#10;BPCFz4Unnnt5YNMaG2V7d8XGYyPlbG0nJ554JoAs/BeW9u/htZ6jqOpXV9PezTTFrmQuY8SFNoJ7&#10;fJn6sak8d3sOs6ronguF951Ofz73Y+NtrF8zA4/vEBfzrT+HFjJY/DfQbW5h8txZIXjI6bvm5Hrz&#10;zXCeC7DRNF+P/ibTNLsfsqx6ehRV+6pPls+3ngHcvHsaALPhTXGt/ih8QZINI1C8Vri1ixaoh2GN&#10;HTncy9ccYqp4B1ua38LeLI10PVZxLq185eJIysZIHytlxyO+M/jXsMFpbWxla3t4ojK5kkMaBd7H&#10;qxx1PvXnHwQujfeFtZu2UKZ9buZSoPTcEOP1oA2fhLDJB8LdBjmjeNxCxKupBGXYjg+1dpRRQAUU&#10;UUAFFFFABRRRQAVF9+59kH6n/P61IelRQZMe89XO7/D9MUAecePQNc+Jngrw5gNHFM+p3CkAjbGP&#10;kzkHgkMPx+lemivMvDYGufG/xPqw5h0q1i06I5/iPzP37EMOn6ivTaACiiigAooooAKKKKACiiig&#10;AooooAKKKKACiiigAooooAKKKKACiiigAooooAM4qlp43pLcHrNIWz/sjgfoKlvZfJsppAcFUOPr&#10;2qS3iEFvFEP4FC/kKAJKKKKACiijNABRVO51KG1nETLIzYDNsXO0Zxk09LyKS8ktVYmSNdzccCgC&#10;zRVe0vIb1XaFiyoxUnHU+1Qf2rbid4z5gCFgZNvy5AyRmgC/RVW0vo7suqLIrJglXXBwehq1QAUj&#10;EKpJOAOppao3JN3cfY1P7sYac+3Zfx/lQAlmDdTG9cfKflhB7L6/U/yq/SAYGAMCloAKKKo3MjXM&#10;32OIkDGZnH8K+g9zQA1c6hcBs5tYjx6SN/gP51oU2ONYo1RFAVRgAdhTqACqGtaxZaBo91qmoy+V&#10;a2yb3bGT7ADuSeAPerksiQxPLI4REBZmY4AA6k1wemRSfEDXIddu0ZfDthKW0u3dOLyTGPtDg/wj&#10;nYMe9AFzwro9/qGqP4u8RQ+XqUyGKytDj/QrcnIH/XRurH8OOldnRRQAVy+vauNQ1J/CWny3aX9x&#10;bs1xd2uP9AjIO12J/iYjAA56ntVnxH4mi0N7O0hga81O+lEdvZxthmGfmc8HCqMkk+mKPD/h+z8K&#10;6fdSS3Jnup3a4vtQuCA8zcnLHsqjgDoAPrQBLbW+jeCPC6x747PTLCLLyPgfVmPdieT3JNcZoWm3&#10;/wAQvEEfijXoTH4ftmLaNpsy43ntcSL64+6D69upZDFJ8WdZ+03IZPBum3GbaPBB1KZePMJ6+WOQ&#10;AOvP4engAAADAFAC0UVBdXK20YYgszHaiDqx9KAG3dyYVCRJ5k78Imf1PsKW1tzCpZ23zPzI/qf8&#10;KbaWrRFpp233En3m7Aeg9qtUAFUJ3e9ma2gk2xLxNIp5/wB0e/rT7qaR5Ra27bZWGXfGdi+v19Ks&#10;QwxwRLHGoVR0FACxxrFGqIoCqMAegollSCNpJGCooySaV3WNC7sFUDJJ7VRjhe+mE9wMQqcxRHv/&#10;ALTe/oO1ABFFJfSrcXClYVOYoT/6E3v6Cr/SjpVK5uJXl+y23EhGXkI4jH9T6CgB80zzSm3tzhh9&#10;+Tsg/wAamgt47ePZGuB1PqT6k9zSwwpBEEjGAPzJ9TWJ4u8W6f4O0f7ffCSR5HEVvbwjMk8h6Koo&#10;A1NS1Ky0iwmvtQuY7a1hXc8sjYAH+e1edfade+KTlbKSfRvB5YqbkDbc6ioIyFzzGnB57/mBZ03w&#10;bqni69h13x4Q0anfZ6EjfuLcc4Mo/jkAP0/kPRgoUAAAAdAO1AGfomh6b4d0uLTtKs4rW1jHCRrj&#10;ccY3Me7HHJPJrQZgqlmIAAySe1Rz3EdvHvkbAzgdyT6CqqwS3xEl2uyIcrB/VvX6UAIZ5735bUmO&#10;HODORyf90f1qzbWsVspEa8nlmJyzH3NTAAAADAFBIUZJwPU0ALXjWl/8nTa3/wBg1f8A0XDXq5u5&#10;bhilkgYDrM/3B9PWvJNEjaP9qDWleRpG/s5cu2Of3cPpQB7TRRRQAUUUUAef/Er/AI+NJ/3Z/wCc&#10;dFHxK/4+NJ/3Z/5x0UAb3gH/AJJ34a/7Bdt/6KWuirnfAP8AyTvw1/2C7b/0UtdFQAUUUUAFFFFA&#10;BRRRQAUUUUAFFFFAHA/Fb/kVNU/7BF3/AOhQ1N8Hf+ST6B/1yk/9GvUPxW/5FTVP+wRd/wDoUNTf&#10;B3/kk+gf9cpP/Rr0AdxRRRQAVV1IldNuSDgiJv5Vaqjq7MmlXBVN2UIPPQHqaAJrD/kH23/XJf5C&#10;uY8f6X4k13QrnR9Fi0xoL2B4Z5LuZ0aPPQqFUg9+uK6uDiCP/dH8qkoA820zRvHtr4uGtT2fh/ZJ&#10;Zw2MqJeTZEaOzFh+7+98x49q9JoooAKKKKACiiigDj9TaO4+K+gQPGd1rpl5cI+7uzwpjH0z+ddh&#10;XJSsg+LMAlMe46I/kDadwxMu/npj7n611tABXK+AJZ7jQru4uIwjzaneuABgEee4BH5V1Jrlfhx5&#10;48DWS3TBrpZbgTEY+/58m7p70AdXRRRQAUUUUAFFFFABRRRQAUUUUAcJ410jxhrOoWK6Xb6MbGxv&#10;oL6J7m4kSR2j6qwCEYyTyDSeDtJ8Y6RrOpSapbaL9j1K9e8ma3uZGkjYoqhVBQAj5B1Pc13lFABR&#10;RRQAUUUUAFFFFABVCD/SdUnmzlIR5SfXq39BVi7nFtayTHnaMgep7U2wgNvZxoxy+Nzn1Y8n9aAL&#10;NFFFABTJZFiieRzhVBJ+lPqhqJ84w2Y/5bt83so5P9B+NADtMjYWvmyf6ydjK349B+WKu0gwBgUt&#10;ABRRWX4lmkt/C2rzwu0csdlM6OpwVYISCKANSisbwjLJP4L0KaaRpJZNOt2d3OWYmNSSSeprZoAK&#10;KKKACiiigAooooAKKKKACiiigAooooAKKKKACiijNABRRRQAUUUUAFV5DMZN0QVgvBB4/Kp2IVST&#10;2qGIToxD7CpycjrQA1bpQdsqmJv9rp+dcV8ZNdGh/DLU3SQLNeAWcXuX+8Ov9wPXeMisMMAR6Gvn&#10;H9ofU/O17SfD9oxIijM8kSnPzudqj2OAf++qAH/CL4d6xf8Ahh/EOl+KLrRbq4mKRiKBZEdEI5YE&#10;jPO4Y/nXfl/i3oa7ZbfRPEluByUJt5m4HrhfXsfwrrvC+lnwx4X03SfJylrAqF05y3ViR7kk1uRz&#10;RzDKODQB5ePil/Zjf8VF4S17QSTgyrF58I5PVgB6dh/jXR6R8SvC+rhRa65YyE8bWk8p8/7r4Pft&#10;XYFVYEEAg8EHvXOav8P/AAlrpLajoFlK55MiR+W5/wCBLg9vWgDokdZEDIwZT0IOQadXmknwdtbB&#10;mk8MeJNb0Nz0SK4MkQ4P8BwT19aPsXxb0QgwaponiCFSQUuYTbysM9tuFBx7/nQB6XTJYY5ozHLG&#10;siHqrjIP4V5sPilq2kYXxX4G1jTwMBrizAuoh93kkYwOfU+nJrZ0n4reCtYby4tdt7ebODFeAwEH&#10;n++AO3Y0ALq/wq8FayS0+g20MvaS0zAwPr8mB+YrFPwr1PSWL+FfG+s6dg7lgumFzEOScBTjA575&#10;/GvSIp4p4xJDKkiHoyMCD+IqTNAHmLXnxb0Ef6RY6Fr9sgyXikNvKenXJCjv2NNi+NNlZP5XiTw9&#10;q+jv3cx+dEOv8Yxnp6V6NdSSgiNbQzow5+ZQB9QaVrCzZSrWsBB4IMYwaAOV0rx3oGuy7dN8W6c7&#10;M2FikTy3PPAwxBP5V00M/k5FzfQSFsFcAJx+dcxq/gbw1rO5bzwdaOST+8iCRMec53IQa5xPg9HA&#10;zvoWva3oZxhY2nWeLoBwvHp3P5UAelyzfaCqWl7Cj9+A+R9M0wxXyDdJqEQQdSYQP61539g+Knht&#10;99q+g+I4RkfPCLaf+L0wo7dz6epqWb4p6jpqbfE/gLWbFM7XlhAuYhyBksABjn/DNAHo/wBstf8A&#10;n5h/7+Cq6xXsg3x6hEUPTEII/PNcvpHxF+H+sqPs+radE+MmO6UQMP8AvsD9K6SC+kaIG2sN8XRT&#10;HKhX8MGgCeGU25Zbu9hZuwwEx+tEsv2gqlrewo/cYD5/DNEUaXRZ7mxRGHA8wKxNJLGlsVe2sEdv&#10;VAqkUANMV8g3PfxBBySYQOPzqf7Za4/4+Yf++xUBubmRdj6a5U8Hc6Efzqf7FaY/49oP+/YoAgEV&#10;7IN0d/EUPIxCDx9c0+KU27Mt1ews3GBgJj9aYtxcRDZHpjhBwNroB/OnRRrdMz3NgiMMAGQKxNAC&#10;yy/aCqWl7Cr9T0fI+matjOOaqSxpa7XtrFHbp+7CqRTftl3n/kHSf9/F/wAaALVxbxXdtLbzrvil&#10;Qo65xlSMEce1Z6eHdJj8N/8ACPJZquleQbb7OHbHlkYIznPfrnNVdA8Tw6/oWk6pDbyRjUs7I2IJ&#10;QAMSSf8AgP5kVvUAV7axtrPT4bC3iEdrDEsMcYJwqAYA/IVFpOk2GhaXBpumWy21nACsUSkkKCST&#10;15PJJ59au0UAZcvhzSLjW01meySbUI12xSysz+UOnyKThPcgDPetSiigBk0MdxDJDMivFIpR0YZD&#10;AjBBqrpGj6foWmxadpdqlraRZKRJnAyST19yau0UAVtQ0+01Wxlsb+3S4tZhtkikGVYZzzU6IkSK&#10;kahUUAKqjAA9AKdRQBE1rbtcrctBEbhFKLKUG8KeoB649qq6nounaysCalaJdRwyeYkchJTd6lej&#10;fiDVm5edIC1tEkso6I8mwH8cH+VcbqvjfxBpG55/AWqzRL1ktJ4pu2einP6UAduqKihVUKoGAAMA&#10;Cs/UPD+jatMs2paRYXkqrtV7m2SQgegLA8VyFh8ZfB91N9nvLq50m57w6lbtEw69SMqOnc/rXZ6f&#10;rGmaqhfTtRtLxR1NvMsmPyPuPzoAqW/hPw5aXEdxbaBpUM8bBkkjs41ZT6ggZBq1caNp93qlvqU9&#10;qr3ttG8UMxJzGr43Y9CcDnr+Zq9migChpOi6ZodmLTS7KG0gHJWJcbj6k9Sfc807UNH03VvI/tCw&#10;t7v7PJ5kXnxh9jeoz3q7RQAVVXTLBNRfUUsrZb502PciJRIy8cFsZI4HHsKtUUAFZuh+H9K8N2Bs&#10;dIs0tbdpGlZFYnLnqSSSSeB+VaVFABRRRQAUUUUAFFFFABRRRQBFOcx7O7nb+Hf9M0lzcR2lnNcy&#10;kiKFGkcgZwAMmj79z7IP1P8A9b+dcd8XNX/sf4Zaw6H97cxi0jA6kyHace+0sfwoAz/grbyyeC59&#10;buARc6zfz3smc55baOv+6T+Nej1k+F9IGg+FtL0oAA2lrHE2O7BRuP4nJrWoAKKKKACiiigAoooo&#10;AKKKKACiiigAqK4nW2geZ87UGTjrUtIyq6lWAIIwQR1oAzbrUx/ZBu7YnLkKmV5znHT86rRXd3cm&#10;O3iutshLlnaIBhjGAR071p3VmlxamAYQcFSo+6RyKp/2RIP3iXbrclmLS7Oue2PwFAGe2s3jFHDb&#10;RtQ7VQFcnruJ6VoareTQSxpHOsClGcuy5yR0XmkOi7UaKK4ZIXCiRdoJbHoe1S3OnTXKbHujjexA&#10;MYICnt+HrQBmNrF00yFZNoKxnaEG3nruPUV0g6VlvpGdyR3DJC4QOm0EnaABz26CtPtQAtFcn8M7&#10;u5vvh/ptzdzyTzyNOXkkYszfvnHJPtXWUAFFFFAFTUebdE3Y3yov/jwq3VS9UM1qCOPPB/IE1boA&#10;KKKKACqVzYm4voLjznURdUHRqu0UAYWp28xv2kihlaR41WJ4zgKwPOfwq+sbDWDJswpt8FscZ3Ve&#10;pMUAZ0Je0+2OIHYGf5VQckEKMis/7HKbyZDBON0kjSMD8rIQcAds5rosUmKAMfRopzczTzGUjYsa&#10;+am04H+HrWzRikJwM0AQXdx9ngJUbpGO2Nf7zHoKLO3+zwbWbdIx3O395j1qC2Bu7o3bf6pcrCP5&#10;t+P8qv0AFFFRXE6W8LSPnaOwGST6CgCK7uWiVY4gGnk4Rf6n2FPtrZbeLbncAAGA/n/E5dz1Y+pq&#10;O0gbc1xP/r5O2eEXsB/X3q3QAUUVz3jTxA3hzw1PdW6ebfzMttYw95J3OEH58n2BoAwtYebx7r0v&#10;h20lePw/p8q/2rcISDdSD/l1U/3ehcj2HHNd1BBFbQRwwRpFFGoVEQYCgdAB2FZHhLQE8NeGrTTd&#10;/mTKpe4lPWWZjudj9WJrboAKyvEOv2XhrRptSvWJVBiOJOXmc/dRB3YngCr15eW9hZzXd3MsNvAh&#10;kkkc4CqBkk1ymlWMHjHUNN8X3cd2lvDGW02yuFUBMk/v+Ccll24B+7QBe0DQlTUJ/El6bl9U1CJf&#10;kucZs4vvCBQvA2knJ7nmuU125l+JfiGbwrp0zp4dsJMazdx8GaQHiBD9R8xx2/PS8ba9f3upReCv&#10;Dbkatepuu7pQcWFseDJnI+Y9hn+ldR4d8P2HhjQ7bSdOi2QQqAWI+aRu7se7E8mgDQtbWCytYrW2&#10;iWKCFAkcaDAVQMACpaKR2CKWYgADJJ7UAMmmjgiaWRgqKMkmq1rDJLL9ruF2yEYjTP3F/wAT3psI&#10;OoTCdwfsyH90hH3j/eP9Pzq/QAVWvLkwKqxqGmkO2NT6+p9hUs86W8LSyNhVGTVe0gdna6uFxM/A&#10;X/nmvZf8aAJLS2FtFgsWkY7pHP8AE1WCaOgqhPIbyc2kRIQf69x2H90H1P8AKgBB/wATKbJGbSNu&#10;B/z0Yd/oP51oU1EWNAqgBQMADtUN1cmFQkYDzvwiZ6+59hQAy7nk3C3ttpnbueiL/eP+FS21utvE&#10;EGSerMerH1NNtbUQKzN80rnMj+p/wpuoahaaVYT319cR29rAheSWQ4CgUAVfEHiDTvDOjzapqk4i&#10;t4h9WduyqO7HsK4/wf4f1XXdWHjPxhbhL5h/xLNOJythEe5H/PQ8ZPUe3QVvD2nXXxE1u18Y67by&#10;W+l2jltF05xgnpieT1JwMDpx37+m0AHSq1zdrCwjRTJM33Y16/U+g96ZPdO032a2AaXHzMfuxj1P&#10;qfapLW0S2UkEvI335G6sf89qAI4LRt4nuSJLj2+6nso/rVyiqlxeFZPIt182c/w9kHqxoAkubqO2&#10;QM5OTwqqMsx9AKri2lvCHvPljBysCnj/AIEe/wBOlS29p5bebM3mzkcue3sB2FWqAEVQqgKAABgA&#10;dq8b0v8A5Om1v/sGr/6Lhr2N5FjQu7BVAyST0rxjRJkuP2oNakjJKnTlwSMZ/dw0Ae00UUUAFFFF&#10;AHn/AMSv+PjSf92f+cdFHxK/4+NJ/wB2f+cdFAG94B/5J34a/wCwXbf+ilroq53wD/yTvw1/2C7b&#10;/wBFLXRUAFFFFABRRRQAUUUUAFFFFABRRRQBwPxW/wCRU1T/ALBF3/6FDU3wd/5JPoH/AFyk/wDR&#10;r1D8Vv8AkVNU/wCwRd/+hQ1N8Hf+ST6B/wBcpP8A0a9AHcUUUUAFUdXcppNyQOqY/Pir1UNZGdJn&#10;HqB/MUAW4P8AUR/7o/lUlNjXYir1wAKdQAUUUUAFFFFABRRRQByOsZt/ib4YnSDJubO9tpJecKB5&#10;Uij0zlT+vpXXVyfi7MHiDwhdm48pF1RoGH9/zIJAB+YH511lABXIfD7yY9O1mzgD4tNavIiXxyTI&#10;X4/BxXX1ynhQyQ+I/F1o6Roi6ikyBcZIeCMknHqQf1oA6uiiigAooooAKKKKACiiigAooooAKKKK&#10;ACiiigAooooAKKKbJIsUbSOcKoJJ9BQBRus3N9DbDBRP3sv4fdH5/wAq0B0qjpqExvdODvuG34PZ&#10;f4R+VXqACiiigArPtc3F/cXP8CfuY/w+8fz/AJVYvrj7NaSSDlgMKB3Y8D9aWzg+zWkcXUgfMfU9&#10;/wBaAPE9Yl0CfVPFs3i7WLu212yuX/suLz3jMMIx5DQKvDEkjPBPHOOa9d8LyX0vhTSJNTEgv2so&#10;TciQYYSbBuyOxzmrs2n2VxcRXE9pBLPD/q5HjDMn0JGRWPrXi6DQ70Wr6Prl4xQP5ljp0k6DOeNw&#10;GM8dKAOhrI8V/wDIn63/ANeE/wD6LasP/hY1t/0LPiz/AMEs3+FZviL4gW9z4Z1aAeHfFEZks5kD&#10;yaRKqrlCMkkcD1NAHU+DP+RF8Pf9gy2/9FLW5Xm3hbx/b2nhHRbY+HfE8hisIIy8WkSujYjUZVgM&#10;EHse9a3/AAsa2/6FnxZ/4JZv8KAOzorm9H8ZQazqKWSaLr9ozAkS3umSQxjAzgsRgV0lABRRRQAU&#10;UUUAFFFFABRRRQAUUUUAFFFFAEc5kEEhhUNKFJQHoTjivALe90saBZanbatqEvxDlv0jlg81zL5v&#10;mjzImi6eUFDY4xwOa+g6rLp9kl616tpAt2y7WnEY3kehbGcUAWR0ooooAKKKD0oAhmDvhY2Abrkj&#10;NM+0SRf6+Igf305FG2YyeYjrtJ5Vh29jVnFAEaTRyKWV1IHU56V8xeHlHxC/aFkvmLS2cN09yCQf&#10;9VDxH24GQnXHX1r2/wCJuqR+H/AGr6ihMdx5JihZODvf5R/PP4V5v+zpoUkGmar4h8pXaaQWkeeG&#10;CqAzY9iSv/fNAHvVQyW0UnJXDf3l4NIl1Gx2nKN/dcYqegCrtuYvuMJV9G4P51PG5dclGQ+hp9FA&#10;BRRRQAYrG1fwl4e15SNU0ayuiRjfJCN469GHI6nv3rZooA82m+C2gQTm40LUdY0Sf+E2V2do+YHo&#10;2T26ZqP+wviloC507xPpuuQIP9XqduYnIwP4lzk9eS1em0UAeS/8LS8R6chi8ReC7xUPW50idbjj&#10;J5C9unc/lWjpvxP8Fai/lP4kvLG4HDQ326Fl6dSRt7+teiyqwjbylTf/AA7hxn3rE1LQk1hCupaV&#10;o94MY/fxb+PxFAFmx17R57ZTa6tb3UY/5aLKHz+IqXEGoSs8F9NgYBET4A/SuIufgv4YmxcWK3ej&#10;XuD+9025ZQD7Bs8flUA8I/EjRZc6L42g1CBTxDq1vkkZzguASfrx+FAHfmOGwdZZr6fb0AlfIP6U&#10;smo2MyGMXqqW4BRsEfSvPn8Z/EPRCBrvgP7dCBzPpE3mFun8HLdSeuP0zVm3+MvhSV2trx7nRr7t&#10;Bqlq8eOTnJUEDp3PtQBu6t8OvDWuZOp2K3Dn+NlUP/30Bn9a5KT4W+GbJzL4f8R6roc472t2Smee&#10;qn6+td3p+t/2um/TdQ0e8XBObe48zgcHpnvWvEr+WPOWPzP4tnT9aAPKv7F+KFqS+leLtN1uCPgp&#10;dRmF26cfKCM9eS350L8QfEXhqVW8WeDtZjQZzNYzrcxtwecDGPxb/CvT5vtqyH7Ott5f+2Wz+lJE&#10;L5pR9oW28vvsLE/qKAOOsfi54I1fdbf239hmPylLpGgZf+BMNv611FrDbX1uJ7TVpriFukkVwrqe&#10;/UexFJrHh3Sdat2S/wBKsbxsfL9phDAfjjIrgbn4L6Z5rT6Q8+izkEbrC9lUduoOfT2oA9Ej1Gxh&#10;jETXqsV4Jdst+NIFg1CRpIL6fAwCsUmAP0rgE8KfEvRE3aV4wtNVUAn7Pqtvkn73HmDLHqOuPwAx&#10;VWb4g/EDQ74WmsfD+e4BG4T6SHnQjOO2eevBIPTigD0opDp7rLPfT4PAEr5B/SiTUrCWMoL1VLcZ&#10;RsEfSvNU+PPh2KVU1OC8tX25eFrVg6H0IJxWpb/F7QtRspLnTNL1u6RFLGSPTXdFA6klc4HBoAb8&#10;HYfP8G6ZdGWRkt7XyEVm+UMzbnx+Gwfga9IryH4a+NLTSPh7pFkPD3iGUpExaS00qSSNyXYkhgMH&#10;r1rq/wDhY1t/0LPiz/wSzf4UAdnRXMaX42t9V1GKyXQ/ENq0mcS3elyxRjAzyxGB07109ABRRRQA&#10;UUUUAFFFFABRRRQBS1DSNN1aEw6jYW13Gf4Z4lcdCO49z+dcdqPwb8G3k3n2tjNpdyCCJtOnaIqQ&#10;QeByo6en6131FAHmQ8C+OtGUjw/4+lnjCkLBq1uJQDjj5+T+nHvSnxP8S9CJGseDrTVoFPNxpFzg&#10;9T0jbLHjHYf0r0yigDzm2+NPhgSrBrEOqaJOTtKahZsuDxxlc+vfHviuy0nxJomuIG0vVrK8z2hm&#10;VmH1AOR+NXrm0t7yEw3UEU8TdUlQMD+BrjNW+EPgrVi0h0dbOY9JbJzCQfXA+X9KAO5orzQ/DjxJ&#10;pDmTw1491SFc5FvqIFyh59T0/KmjWPivoYK33h3StejVeZrC58l+AOdr9T14C/l3APTaK82j+M2k&#10;2Ugh8S6NrWgS5wWu7RmjP3ujLyR8vp/LNdZpXjPw1rjKum67p9xI3SJbhfM64+4Tu6kdu9AG7RRR&#10;QAUUUUAFFFFABSE4FLUU5zHsHVzt/wAf0zQAQcpvPVzu/wAP0xXm/wATN2reL/BHhtPmWfUfts6c&#10;8xwjPOD0xu/yK9NHArzPSh/bvx61i+ILQaHp8dnGcHiST5j29Cw6/wA6APTB0ooooAKKKKACiiig&#10;AooooAKKKKACiiigAooooAKKKKACiisTXvE0OgPCkmmavemUEj+z7GS4C4x94qMDrQBt0Vxn/Cxr&#10;b/oWfFn/AIJZv8KP+FjW3/Qs+LP/AASzf4UAHwp/5JrpX1n/APR8ldnXknw68cQab4E060bQfEc5&#10;jM37y20qWSM5lc8MBg9cfXNdR/wsa2/6FnxZ/wCCWb/CgDs6K5Ww8d2+oX8FougeJIDM4QS3Gkyx&#10;xrnuzEYA966qgCresFa1JOB54H6GrVVb8AxRE44mjIz2+YVaoAKKKKACiiigAooooAKKKKACqN6z&#10;XEi2UZI3fNKw/hT/ABP+NWLqdba3aVhnHRR1Y9hUdlbmFGeTBmlO6Q+/p9B0oAsqoVAqgAAYAFLR&#10;RQAhIUEkgAdzVGEG+nFy4/cIf3KkfeP9/wDwp14fPkSyRiN/zSEdk7/n0/OrgAUAAYA7UALRRRQA&#10;VwduP+Eu+JUlyfm0nw1mGL+7LeuPnPv5aYHsWra8WeKYPDmmlwjT3krrBbwR9XlfhV+p6/QE1Z8L&#10;aDF4c8P22nx5LjMkzk5MkrHc7E9+SaANmiiqGsapbaPpsl3dXEUCArGjy5272IVAcc8sRQBz2rwa&#10;f4z1/wDsN7iZrXSJY7i/gVFMU7nJjids9sbiuOQRUvjbxY3hnT4bXTrYXuuXzeVp9ivWRu7HHRVH&#10;JPH1FULF7X4Z+A5r/XLhZb+V3ubtkPzXV0/OxPU5wo9hnjmo/A3hzUJ76bxj4nQ/23fD9xbuM/2f&#10;Ac4iX0ODzwD696ANbwT4QXwvprtdT/bdZvG82/v2HzTOecZP8I6AceuOa6iiigArPkJ1CUxDItoz&#10;87A/6w/3R7etOuJXuZjaW7AY/wBc4/gB7D3P6VbiiSGJY41CoowAKAHAADignApaz7lmvJzZxNiM&#10;f69weg/u/U/yoAIs6hciZgfs0R/dj++3976elaFIiqiBVACgYAHaorm4W2iLkFiThVXqx7AUARXl&#10;w6FYIMGeT7uRwo7saltrdLaERrk45LHqx7k0y0t2iDSSkNPJy5HT6D2FTTSpDE0khwijJNADLm4W&#10;2i3kbmPCqOrHsBUVpbMrNcT4Nw/3iDkKP7o9qbbRPcS/a51wf+WSEcoPf3NXaAGSyJDE0sjqkaAs&#10;zMcBQOpJ7CvMbaKX4sa1BqUytH4N0+Ym3gfrqUqnG917RgjgHr+PC6heyfFPW30bTJmXwpp82NTu&#10;0fH21xz5CY52+p6H8s+lWtrBZWsVtaxJDBEoSONFwqqOgAoAlVQqgAAADAA7VRuLiS4ma0tThh/r&#10;Ze0Y9B70+5neSX7JBnzGGXcdI19fr6VPb28dtCscQwo/Mn1NABb28dtCI4xhR69T7mpScUjMqKWY&#10;gKBkknpWfmTU2BG6Oz9ejS/4L/OgBz3Et25itDhB9+fHH0X1Pv0qzbW0dtHsjH1Y8lj6k96kjjWJ&#10;AiKFVRgAdqUkAEk4AoAWq094sL+UimWc9I16/j6CoTcy3rFLQ7IgcNOR19l9fr0rP1bWLbwvFDnT&#10;NVvTOTk2Fm9w2R3cqOOtAGklo8ziW8YOwOViH3F/xPua8n0rj9qXWx/1DV/9Fw12X/Cxrb/oWfFn&#10;/glm/wAK8/8ACmpJq/7SerXyWt3arJpw/dXkBhlXCRDlTyOmR7UAe50UUUAFFFFAHn/xK/4+NJ/3&#10;Z/5x0UfEr/j40n/dn/nHRQBveAf+Sd+Gv+wXbf8Aopa6Kud8A/8AJO/DX/YLtv8A0UtdFQAUUUUA&#10;FFFFABRRRQAUUUUAFFFFAHA/Fb/kVNU/7BF3/wChQ1N8Hf8Akk+gf9cpP/Rr1D8Vv+RU1T/sEXf/&#10;AKFDU3wd/wCST6B/1yk/9GvQB3FFFFABWbriBtMclyu1lIwevPStKs7XFL6aVXqXQD/voUAaNFFF&#10;ABRRRQAUUUUAFFFFAHIfEYrb+HbXU2KAabqVrdFnBO0CVVYgDqdrmuvrF8X6e2q+DtZsELCSezlR&#10;NpAO7accn3xUvhm/Gq+F9KvwVP2izikO1twBKgkZ780AatchaKLL4sajGuQupaTFcEBeC0MhQnPr&#10;iRRiuvrivH6TaS+meL7ZDI2jSMLqMDJe0kwJcD1XCt/wE0AdrRUVtcQ3dtFcW8qSwyoHjkQ5VlIy&#10;CD6VLQAUUUUAFFFFABRRRQAUUUUAFFFFABRRRQAUUUUAFUNQJneGyU8ynL+yDr+fSr5OKoWH+kTT&#10;XpH+sOyP/cH+JyaALwGAAKWiigAooqOeZYIHlf7qKWNAFOU/atUjhB+S3HmOPVj90fzNaFU9OhZL&#10;bzJBiaZjI/1Pb8BirlABRRRQAVkeK/8AkT9b/wCvCf8A9FtWvWR4r/5E/W/+vCf/ANFtQBF4M/5E&#10;Xw9/2DLb/wBFLW5WH4M/5EXw9/2DLb/0UtblABRRRQAUUUUAFFFFABRRRQAUUUUAFFFFABRRRQAU&#10;UUUAFFFFABTJCQjY64wPrT6hmVnKqj7TnOcZoAjC3MQAVkkUdAwwaX7WV/1sTp74yP0qaMOEw7Bm&#10;9QMU+gDwL9o7xDG9po2hQShizteTAMOABtTI98v+VerfDzQl8O+AtH04LtkW3WSXjB8x/mbP4nH4&#10;V4JqCp8Q/wBogWwJksY7sR8dPKhGW5A6Eq3/AH11r6Z+zyJ/qp2+j/MKAJniSQYdQw9xUJtnj5gl&#10;K/7Lcijzp4/9ZDuHrGc/pTlu4WbaW2t6NxQAsUkpbZJFtOPvA5BqagcjNFABRRRQAUUUUAFU7mOC&#10;5mSCa3eQfeDYO0fjVsnAyelVZm8/atvepG2f4QGJoAhk0uwijMgtd23nCZJ/Dmnf2muP+PS8/wC/&#10;BoNveINzalhR1zEuKs/aYMf6+L/vsUAVU02xuEEptSC/JD5B/EUgNvpsjJDZ3HzYJMcZYGn/AGe7&#10;ky8epfITxtiUinwk25Zbm9SRjyNwVcUAQtJBqDLDNaXGM5BkjKgfjVe/8O6Lc2zLeaXDdRjkxvH5&#10;me3Q/U1fmY3G1ba8SNup2gNmojb3ifM+pfKOTmJRQBwWofC3wRfTefDoOoafcZDLLY74ipBzkDO0&#10;flVAfDPxPp6LN4e8Z3Lpji21iDzB24LdR07CvVvtUH/PeL/vsVVFvdyfMmpfKemIlNAHm8OvfEbw&#10;tK8N94OtNXgzkz6TKyk9f4WyTxjtVg/F/wAKyyx23iOw1TRrjPEd/aOuDx/dz69xXokLG3LLc3qy&#10;MeRuCrio7yKLUIvs4uISrfeRkWQMPoaAMfS9V8JazH5uk31lesBuCW826T1+7nIP4Vsf2muP+PS8&#10;/wC/BritY+DvhTVcy3FpBbP18y0iEBB9flwPzFUh8OtV0gl/DXxD1O1+YsIL51uY+uehx/I0AegR&#10;6ZYzoJTalS3JD5B/HmhWt9Od44bO45wSY4ywP415xLffF7R03SWWla9AB/rLKRY3PTswGe/QflUt&#10;r8YrTS5Tb+LdK1nR5ifvXFpujH3ujLyQcen6c0AdxfWGk+Igttqej/aEGSBdW+VH51x2t/CDwfd6&#10;jaR2NhJp107mRpbGZoyiqCcgcqPmKDp34rpbLxr4c8QeWmkeJrAyseIxIvmHnGNjYPUjtV/SY5pb&#10;+9vJbjz1DC3hbaBwmdxGP9okH/cFAHk/gHwv43HgTSdR8P8AjNYo5Yiy2F7bB4kG7oG5IHB6DvXR&#10;/wDCU/ErQgf7Y8G2+rQqOZ9JuPmPB/gOWP5VtfCf/kl2gf8AXuf/AENq7OgDzq3+NHhlLoWus2+q&#10;aHcE4CajZsn8s4/Gux0rxJomuIraXq1lebuggnVj0zggHIOCODV65tbe8gMN1BFPE3VJUDKfwNcX&#10;qvwf8D6qxdtEitZez2TNDtPHIVTt7elAHdUV5mfhv4m0bLeF/HupQqMlbbUlFzGPvcDPQcjt788U&#10;g1b4r6IxN9oOk67bhuWsJzDJjIHRuvfoKAPTaK80j+NGkWbCLxHo+s6DNjkXdoxXOM8EDJ/Kut0f&#10;xr4a18qul65Y3LnpGswD/wDfJwe3pQBvUUA5ooAKKKKACiiigAooooAKKKKACiiigBksUc8TRSxr&#10;JGwIZXGQR6EVyeq/C/wXrOTc+H7NHJyZLdfJbOQc5TGeldfRQB5l/wAKp1HRwD4V8baxpyqMLb3L&#10;C4h6AY2nGOnvSmb4taExL2+i+JIAScxt9mmIyfXC56dM/jXplFAHmg+MEem5XxP4V1zRmX70rW5l&#10;h7chxjI59K6PR/iL4Q10KLDxBYs7dI5ZPKc/8BfBrqK5nWPh74S14MdQ0CykkbrKkflyf99Lg9/W&#10;gDphRXmh+D1vppD+GfE+uaKyklY47gyRAZzjYeo+p+uaaLb4taDgRXmjeJIFwNsyfZ5iPl7jC568&#10;kn+QoA9NqHG+59kH6n/638684PxT1TRsjxT4H1iwRc7ri0AuIf4v4hjHT1PrxWzovxQ8F6sP3Gv2&#10;kcrt/q7lvJbJOAMPjJ6dKAOxkdIomkkdURAWZmOAAOpNeb/BpWv9I1rxNKD5mt6nNOpPXy1JVR1P&#10;Q7v84rb+JGuR6b8Mdc1G2nUh7QxRSxtkZkwgII/3sg1peCdJ/sPwRoumlSrwWkYcMCDvIy3B6ck8&#10;UAb1FFFABRRRQAUUUUAFFFFABRRRQAUUUUAFFFFABRRRQAUUUUAFFFFAHGfCn/kmulfWf/0fJXZ1&#10;xnwp/wCSa6V9Z/8A0fJXZ0AFFFFAFTU9osWZ+ispz6YYVbqvfqXsLhR1MbfyqaJ/MiR/7yg0AOoo&#10;ooAKKKKACiiigAoPFFU72VyFtoTiaXgEfwr3NADI/wDTb3zesEBIT/afufw6fnV+o4YkgiWOMYVR&#10;gCpKACmSyJDE8khARRkmn1Rm/wBLvFtxgxRYeUep/hH9fyoAfZROEaeYYmlO4j+6Oy/hVugUUAFU&#10;553kn+ywEh8ZkkxxGP8AE1Ldz/Z4Cyjc5+VF9WPQVgeJNSk8NeGpZbZRNql0629qvea5kOF/AHn2&#10;CmgDL060h8QeO5roIH0zw+TBCW5829YAySZ7lF2qPQs1d1WT4a0SPw74ftNMR/MaJcyynrLIx3O5&#10;9yxJ/GtagAritftZdY8Z2DXiiPw/oaHUJ5WYbZLkZ2KfTYMvz6it/wATa0vh7w3f6s0TTG2iLJEo&#10;JLueFXj1YgV5Jo+j3XiiZfCCzs1lFOb7xRfRn/j5unO77OrDggHAP+77cgHSeHYJviL4lXxZqCOu&#10;gWEhGi2r5AldT/x8sPXsAen4c+m1Hb28Nrbx28ESRQxKESNFwqqOAAB0FSUAFVLu4ddsEAzPJ0/2&#10;R/ePtUl1crbQ7iNzE7UQdWJ6AUy0tmiDSzENcScuwH6D2FAEltbrbQhFJY9WY9WPcmpqKgu7hbaH&#10;eRuYnaijqzHoKAI7u4cMtvBzPIOD/cXuxqW2t0toRGpJ7lj1Y9yajs7YxB5JTunl5c+nsPYVaoAb&#10;I6xIzuwVVGST0FVLZGuZheSqRxiFT/Cvr9TTX/0+68sf8e0TZb/bb0+g7+9X+lABWeP+Jhc7utrC&#10;3HpI47/Qfzp13I08ws4WKswzI4/gX/E1bjjWKNY0UBVGAB2FAD+lec+K9W1DxbrUvgnw1O8HlFTr&#10;OorwLaJgf3Snu7e3QA++NDx94nu7BbTw7oOJPEWrZS3XPEEf8Uzc8ADOPUjvg1teE/C9l4S0OLTr&#10;T95JnfcXDD57iU/edj3JNAF3R9HsNA0qDTdMt0t7SBdqIv8AMnuT1JqW7uWiCxQqHuJOEUnp7n2F&#10;SXVwttCZG5OcKo6sewFR2luyFppsNcSfeP8AdHZR7CgB9rarbRbQSzMdzuerH1qZmCKWYgAckntQ&#10;zBVJJwB1JqhGTqL72Ui0U5RT/wAtD6n29KAF8s6iQ0gK2oOVToZPc+3tV4DAwOlKKhuLlLdRuyXb&#10;hEHVj6CgB8s0cEZeRwqjqSapeVLqBDTho7btEeC/u3t7U+G1kmkW4u8FhgpF1WP/ABPvV2gBFUKA&#10;AAAOgFI7rGhd2CqBkknAFRXF1HbIGfJJO1VXksfQVAlrJcsJL3BHVYRyq/X1NACefNfD/RsxQf8A&#10;PZhy3+6P6mvJdEhSD9qDWo0zgacpyTkkmOEmvaa8a0v/AJOm1v8A7Bq/+i4aAPZaKKKACiiigDz/&#10;AOJX/HxpP+7P/OOij4lf8fGk/wC7P/OOigDe8A/8k78Nf9gu2/8ARS10Vc74B/5J34a/7Bdt/wCi&#10;lroqACiiigAooooAKKKKACiiigAooooA4H4rf8ipqn/YIu//AEKGpvg7/wAkn0D/AK5Sf+jXqr8W&#10;hKfCuo+WygDSrovkdV3Q8D9Kj+EMepD4X6I0U0BiaN9qyKcr+8f0oA9GorOb+2AflFkw9TuFDnVj&#10;GQsdqrY+9vJ/TFAGjWdrEqpBChzl5kA/A5pvnasoA+ywOccssmB+tRXEeoXqwxy2qR7ZVcsJQRge&#10;1AGxRRRQAUUUUAFFFFABRRRQAjKGUqwBUjBBHWuJ8HlvDWt33g65lzDHm80ksetsxOYh/wBc24+j&#10;LXb1zPjLQrrUrW11PSRGuuaVIZ7Fn+6+Rh4m5HyuOD+B7UAdNSMoZSpAIPBB71keGfENr4m0WLUL&#10;UMhJKTQPw8MinDIw7EH+hrYoA4DTJm+H+t/2Jeu//COXsudMuXJK2sjHm3ZieF/uE+4rv6q6lptn&#10;q+nT6fqFvHcWk6FJInGQw/z37VxFvf3/AMOZ1s9evZr/AMNSNtttSkBaSzPaOYj7y46P68HtQB6D&#10;RUNpd219ax3NpPHPBINySRMGVh7EVNQAUUUUAFFFFABRRRQAUUUUAFFFFABRRRQBS1KRvIW3jbEs&#10;58tSOw7n8BVqKNYo1RBhVAAHtVO3H2rUJbgjKRfuoz7/AMR/p+FX6ACiiigArPvf9JuoLIE4J82X&#10;H90dB+J/lV9mCqWY4AGSao6cplEt4/Wdsr7IPu/4/jQBfFFFFABRRRQAVU1SxGp6Re2BfyxcwPCX&#10;Azt3KRnH41booApaNp40jQ9P00SeYLO2jtw+Mbtihc47ZxV2iigAooooAKKKKACiiigAooooAKKK&#10;KACiiigAooooAKKKKACiiigAqu6SvIzxyBccYIyDU7EBST0FQxRzK2WkBU8lSvI/GgBvmzp/rIdw&#10;9Yzn9KxvF3iSHQfCGq6n5hSS3tnMYI53kYUf99EV0VeKftGa4lt4Z07RUP728nMzgf8APOMd/qzD&#10;/vmgDE/Zw0Q3Go614hnVmaNVtYpG5yzHdJ+PCf8AfVfQ1cD8J/DY0P4caUgLxXFzH9rmI4yz8jI9&#10;l2j8K7X/AEqP+5KP++T/AIUAWaa6K4wyhh6EZqAXarxKjxn3GR+dTpIkgyjBh7GgARFjUKoAA7Cn&#10;UUUAFFFFABRRRQAhGRiqckCWxV7SwieTuV2oQPrU9xAZ1UCaWLBzmMgZ/SqjLHp7rLPfXBByArnI&#10;P5CgBWmvJFKSaaGQ8EGZSCPpU39n2WP+PS3/AO/Q/wAKgk1SxljMYuihbjcqkEfpTv7PfH/H/d/9&#10;9L/hQALLdxDy4tNURqcKBKoGPpSxwLdMz3enwq/ABba5P44pkep2MCCJrpnZcgs6kk/pSjytRkaS&#10;3vZ1C4BEZwP1FAD5IEtSr2mnwvJ6rtQj8cUxpbyUbJdMVkPBDTKR+WKRljsHSWe+uGUnAVzkH8hR&#10;JqdlMhjW6ZC3AZVOR+lAFj+zrL/nzt/+/Y/wqBZruIbItNUIOgWZQPyxTv7Ok/5/7v8A76X/AAps&#10;ep2UKCNrpmK8FmUkn9KAHxwLdMz3enwo/GC21yfxxRJAtqyvaafE78gldqED64qNRFqEjyW99cKB&#10;gFUOAPzFDCPT3WS4vrhlOQFc5B/IUAK015IuyTTQUPBBmUjH0xU39n2WP+PS3/79D/CoJNUsZYzG&#10;LpkLcblUgj9Kd/Z74/4/7v8A76X/AAoARZbuIbItNAReFAmUDH0xSi3S93/btOhBI2/Ptk3D06U2&#10;PU7GGMRNdM7LwWZSSf0oAi1B2kt764UDAIjOB+ooA5fxV4B8I3OnyTS+FLCaUnA8gC2ZnJG0FkwS&#10;S2B+NY9v8I7vRreMeGPGes6U6qMwu4mgLYGTsOB1B9a7aW0aTWLS2N3cSxxg3MquwIOOEBGP7x3A&#10;/wDTOtugDybStJ+J3gbS4NN06PRde0y2BWNCWgm25Y9SQM8+/wCPWrn/AAtybS22eJvB2uaVj78y&#10;RedEOgzuGOOe2fxr02igDlNI+Jfg7XMCz1+zEh/5Zzv5T/k+K6lXVxlSCPUGuf1jwH4V14N/aWg2&#10;MztwZBEEk/77XDfrXLv8G9OsZDL4Z13WtBkzkJbXReLrnlW5P4mgD0qivMxp3xa0IEWusaL4hhVc&#10;AXsBgk6DH3MDPXkn6+yH4na7ouR4o8Caraxrndc2BFzHj5jnjGOnr78UAelyRpLG0ciK6MCrKwyC&#10;D1BFclrHwv8ABeuFmu/D9okjcmS2XyWJ9SUxk8981FpfxZ8E6tIsUWuwwTMceXdK0JBzjGWAGfxr&#10;r7e6t7uFZraaOaJgCrxsGUj2IoA85/4VTfaWM+GfHGu6cF5WCeX7RCOn8BwO3vTDP8W9BU+ZbaL4&#10;jhUfejb7PMeD24X06A16dRQB5mPi6dLYJ4p8J61oxzgzeV50PXGdwxx9Afxro9J+I/g/WlT7F4gs&#10;S7dI5ZPKfpn7rYPeupIBGCOK5nVvh94S1ws1/wCHrCR2BBkSLy3PAH3kwew78UAdKrBgCpBB7ilr&#10;zN/g9b6cWk8LeJtb0Nu0UdwZIf4sZQ8n73c/qc0psvi1ob7oNU0XxHADylzD9mlIyvTbhQevUn8e&#10;BQB6XRXmQ+Keq6SpHifwLrVltUlprRRcxnAyTkYAH4nFbek/FTwVrDCODXbeGXOPKuswtn/geB2o&#10;A7Kio4Z4biMSQypIh6MjAg/iKkoAKKKKACiiigAooooAKKKKACiiigCKfmMIOrnb/j+mayNU8HeG&#10;9b3HUtC0+5dusj267+ufvYyOfetb71yB2Rc/if8A9R/OpqAPBPG3w18O6V4o8K6PosVzD/amoBri&#10;1NwzxeTHgudrZ5x3J/Tp70OBxXmiEa5+0C7KFMOg6Vt3dcSynp1/use3Yj0r0ygAooooAKaJELFQ&#10;ylh1APNZ/iAXzeHdSGmZ+3G1kFvg4PmbTtwfXOK8W0FPD7N4UHhmC8j8YpcxDUndZVfZ/wAvPnlu&#10;GUkHHfO3GOlAHvdFFFABRRRQAUVBeXtrp9o91eXEdvbx43yysFVcnHJPTkipI5UljWSN1dGGVZTk&#10;EexoAfRRmkBB6GgBaKr31/aaZatdX1zFbW6lQ0srhVBJAGSfUkCpGmjSEzM6iILuL54A65z6UASU&#10;VBZ3trqFrHdWVxFcW8gyksThlYexFT9KACikBBGRyKXNABRTGljWRY2dQ7AlVJ5OOuBT6AMfwtoK&#10;+GfDlrpCzmcQFz5hXbnc7N0/4FitiiigAozRXG/FFb9vAl39hFwyiSM3a2pImNuHHmBCO+3P4ZoA&#10;68OkqkKysOhwc1X00k6fACRlU28e3H9K8r8IjQP+FiWL+Are4j0o2ki6ttSRbfOMxcOP9ZnPPpn3&#10;r1PTzhZ4852TuOnTJ3f1oAuUUUUAFFFFABRRRQAyWRYY2kc4VRkmq1lG7F7qYYll6Kf4F7D+p96b&#10;N/pd2LfrDEQ0vuey/wBfyq9QAUUUUAQ3VwLeBnxluir/AHmPQU2ztzBD8xzK53SH1Y9ahX/S7/ec&#10;GG3OF/2n7n8Bx+Jq9QAUUVWvp2gt/wB3zK52Rj/aP+c0ARxr9qvmmJzHBlEHq38R/p+dcxaD/hJ/&#10;iBPen5tN8P7ra39JLtx+8f8A4ApCD3Zq0vE+qv4b8ME2a+bfylbWyj7yTucL+vzH2Bq54a0SPw74&#10;ftNMRzI0SZllPWWRjudz7liT+NAGtRRWL4s8RW/hXw1e6vcfN5Kfuo+8kh4RB9TgUAeY/ETxdrOo&#10;/ETTvCPhWaUX0Cl3eNyEWV1wDJj+FEJb0yRkHGK9O8LeG7PwpoFvpdmCQnzSyt96aQ/edj3JP9B2&#10;rmvhn4RutKt7nxHryRv4k1f95cusap5aHBCYAAB4Bb1PXOK7+gApkkixRs7kKqjJJ7Cn1nt/xMLj&#10;aP8Aj1ib5v8Apow7fQUALbRtdTfbZQQORCh/hX1+pq/QKCcUANkkWKNnc4VRkmqlsj3E32uUY4xC&#10;h/hX1PuaaR/aE+ODaxH/AL+MP6D+dX6ACqd5M7OtpAcTSDlv+ea+v19KlurgW8W4LudjtRB/E3pT&#10;bO2MKM8pDTyHdI3v6D2FAEsMKQQrFGMKowKju7n7PFlRulY7Y0/vNUzuscbOxCqoySe1VLVGuJft&#10;sgIBGIlP8K+v1NAElpbG3iO5t0rndI3qf8KoeKPElj4U0C51a/Y+XEMJGv3pXP3UUdyT/WtWWRIY&#10;nkkdURAWZmOAAOpJrzbSYm+JPixfENyrHwzpMpTS4W+7dzKSGnI9Afu/05FAGp4B8PahE114o8Q8&#10;6/qoBePJK2kOcpCvJwO59/pk9s7rGhZiAqjJJ7CnVnyZv7gwjP2aJv3h/vt/d+g70ALbK13MLuUY&#10;Qf6lD2H94+5/lV/pRVK5kaaX7HCxBIzK4/gX0+poAjcnUZzEpItYzhz/AM9D/d+nrWgBgYpsUSQx&#10;LHGoVFGABUF3dmErDEvmXD/cT09z7UALc3YhZYUUyTv91B/M+gpkFuID59zIHnPBc8Aey+gp1paC&#10;3DO7eZO/Mkh7+3sPavM/Ha6KvxFtG8ZxTS+Hm0wra7kkaBbned+4Ln5tmMHH8qAPVQQRkdKrXN15&#10;TCKJfMuGGVjH8z6CuI+G09wPDVxa2iz/AGP7bMdMFyWLQ2eQI927nru2g87cV3VtapbhjnfK335D&#10;1Y/57UAMtrTY5nmbzLhhhn7AegHYVYd0iRnkZVRRksxwAKy/EHiTSvC+lvqGrXSwQA7VGMtI3ZVU&#10;ckmuGj0PXviW6XXidZ9J8N5DQ6NFKVluRwQZ2HO0/wB0YI9iM0AWLnxxqvi29k0rwFCrRIdlxrtw&#10;mbeHj/lmD/rG/T2xzXHeCtJfQ/2i9TsJb+5v5Y9OzJdXTbpJGZImJPtk8DsMCvcbKytdOs4rOyt4&#10;7e2iULHFGoVVA7ACvIdK/wCTpdb/AOwcv/ouGgD2WiiigAooooA8/wDiV/x8aT/uz/zjoo+JX/Hx&#10;pP8Auz/zjooA3vAP/JO/DX/YLtv/AEUtdFXO+Af+Sd+Gv+wXbf8Aopa6KgAooooAKKKKACiiigAo&#10;oooAKKKKAOB+K3/Iqap/2CLv/wBChqb4O/8AJJ9A/wCuUn/o16h+K3/Iqap/2CLv/wBChqb4O/8A&#10;JJ9A/wCuUn/o16AO4ooooAKKKKACiiigAoozRmgAoozRmgAooooAKKKKAOI1uyvfCuuT+KtHtWur&#10;S5UDV7CPJdwvSeMZwXUcFf4h7ius0zU7LWNPhv8AT7mO4tZlDJIhyCP6H2q3XBah4dvfCOrXXiTw&#10;tE8tvO3majoqcLMP4pIf7sg646NyOuKAO9prokiMjqGVhhlYZBFZ+ia9pviHTkvtMu47iFhztPzI&#10;f7rDqrD0NaVAHGXfgeTTpmvfB2of2JcFt72m3zLOY+8WcIT6pj8adD45Om3K2Xi3T30a4JAW6Deb&#10;ZynttlAG3Po4U/WuxqOaCK4heGeJJYnGGR1DKw9CD1oAWKaOeNZIpFkjYZVkOQfoafXGTeAl0xnu&#10;PCGoy6FOxLNbqPNtJCf70THCn3Uj8aa3jLU/DxWLxfo8kMW4KNU01TPan3dfvxduCCPegDtaKzLD&#10;xHoeqgHT9YsLrpxDcIxGemQDxmtPNABRRmigAooooAKKKKACq1/cG3tWKDMjEJGPVjwKs1Q/4+tT&#10;9YrYf+Pn/AfzoAs2tuLW2jhU5CjGfU9zU1FFAFK01BbuW4RY3XyWwS3fr/hWKmo3XkmV5ZkedSIw&#10;wGzJbGR6YH+NdNtGDgDms0aLAA4aSVkKlUUtwgJzxQBmX1xNDO2ny3TmEsC0h5bYRyOlXlu5f+Ef&#10;ikVsSNiNWAxj5sZ9uKgstMFw89yLqfJfYkmeWA4OfX/61aB0qIxeT5koi8vZsDe+d31zQBUYyRi8&#10;jlvLjbbYdWVhkgjoePUfrWhpyzLYxee7PKRli3XntUK6XGIGieWSTe4d2Y8tjoD7cVoUAFFFFABR&#10;RRQAUUUUAFFFFABRRRQAUUUUAFFFFABRRRQAUUUUAFFFFABRRRQAUUUUARTAsuxWKljjNR/6VGP4&#10;JR/3yadKrvJ+7k2FR6ZzUy52jdjPfFAFf7WqnEqPH/vDj86+Z/iBL/wnvx2ttHgYy20UsViCp42q&#10;d0pHHYl/Xp+FfSOuapBomhX+qXGPKtIHmb32jOPx6V89fAPSH13xpq3iG8VmNuhIkBI/fSsSSD64&#10;DfnQB9JxokcaoihVUAADsBTqreTPH/q5tw9JBn9aPPlT/WwNj1Q5oAsYHpTVijRy6ooYjBIFNS5h&#10;k4WQZ9DwaloAKKKKACiiigAoopGUMpU9CMGgCtM18JSIEgZMdXYg/wAqSFr4yjz0t1j7lGJP8qhU&#10;w6dI6QWVy27BLINwP5mhmi1B1insblQMkM42gfiDQBelL+U3lBS+OAx4qnu1T/nla/8Afxv8KbJp&#10;djFGZBbO5XnarsSf1p39otj/AI8Lz/vgf40AW4TJ5S+cFEncISRUM7Xol/0dIGTHV2IOfwFQR6bZ&#10;ToJWtpELZJV2YEfrSjytOkaOCyuWDYJMY3D9TQBLC1+ZR50duI+5RyT/ACqeUyCNvKCl8cBjgVSZ&#10;4r90insrpQDkM42gfkaJNMsoUMi2zuV5Co7En9aAH7tU/wCeVr/38b/CrURk8tfNCh8cheRVX+0W&#10;/wCfC9/74H+NNj0yymQSNbupbkqzsCP1oAlmN8JT5EcBTsXcg/yoha+Mo89IFTuUYk/yqFTFp8jx&#10;wWVywOCWQbgfzNDNFqDLFPZXKgchnG0foaALspk8pvKCmTsG4FVN2qf88rX/AL+N/hTZNMsoozIL&#10;Z3K87VdiT+tO/tFsf8eF5/3wP8aALcRk8pfNCiTuFORUE7Xwk/cJAyY6uxB/lUMem2U8YlNs6FuS&#10;rMwI/DNVdQnXSrSWKztpxLMVjjkA3KHY7VPJ7E5P0oAm0Xzbn7Vf3CoHmk2JsJI8tCQv5nc3/Aq1&#10;aitoI7W2it4hiOJAijOcADAqWgAooooAKKKKACiiigDI1TwtoOtoV1PRrG7zzulgUt1ycHGR0Fcb&#10;c/BXw/GzS6Df6voMxHBsLxgvbqGyT09RXpNFAHmZ8O/E/QiW0nxZY6zCCSsGrW2xsZPG9OT25yPw&#10;FH/CfeNNHAHiD4f3bxj71xpc4nHbogyR17mvTKMCgDgtM+MXgy/kEM+oyabcd4dQhaIj6nlf1rs7&#10;LU7DUo/Msb22uk/vQSq4/MGodT0LSdZiMep6baXiEYxPCr4+mRxXG33wa8I3E/2mwhvNHuc5Eum3&#10;LRkH2ByB+AoA9CzRXmY8GfEPRQRofjpb2IL8sGr227HAx+8GSeh7DHv1pD4w+IuhZ/tzwRHqMK5z&#10;c6PcZ6bjxGcseg9PzOKAPTaxdX8IeHdeDf2potjdMervCN//AH0Oe/rXK2fxp8Jy3H2fUjqGjT7t&#10;uzUrRo+cgdV3Ade+MY5xXaaZr2ka1EJNM1O0vFIz+4mV8d+QDx1oA4aX4LaDbSGbQNS1jQp85Bsr&#10;xtvbqGySOPWozofxV0FSdM8S6Zr0Sj5YtTtjE/Q8bkPJ6clq9NzRQB5n/wALC8XaMdviTwDfeWDz&#10;c6VILhTz/d6j8TWhpnxi8E6iyxvq/wBinPWG9iaIrwDySNvf1rvMVnaloGj6xG0epaXZ3anr58Kv&#10;7dSKALNnf2eoQiayu4LmI9HhkDr+Y+hqxmvOr34L+FpJmuNJOoaJdHJEunXTJzz2OeOegx6cVCfC&#10;PxF0V9+ieN4tRjzkW+sW+R1XrIuW7Hpj9c0Ael0V5ifG3xB0UBdc8Am8RQS1xpNyHHC54j5PX1I/&#10;Grtj8ZvCM8/2bUJrzR7nJBh1K1aIggkckZA6dzQB6DRVDTtb0rV036bqVpeL3NvMr4+uDx1FX80A&#10;FFFRzsViYjrjA+vagBIOQ7/3mJ/Acf0qQ0iKERVHQDFc9491caD4D1vUtwV4rV1jJ7O3yp/48woA&#10;5f4RBtTPibxTIDnVtUfyi2f9VHwuM9uSPw9q9Lrlfhto/wDYfw80SyK7ZPsyyyf77/Of1auqoAKK&#10;KKACjFFFABRRRQAUUUUAed/FzXNJPw78QaeNUsvt3lKv2b7QnmZ3qcbc5ziuY8a+KtBX4WLo2gax&#10;BHf2Udk3lWUu1owXTlWXvzzg5Gea6f4u6LpTfDzX9ROmWZvxCp+0mBfNzuUfexnpxXL/ABKsPDNj&#10;8LoFtrTSbfVWW0dRHHGk5G5Nx4G7vz9aANU6No6ePR4Sa88Y/amtRdJcLq8piMfIJJ35HIx0PJq5&#10;8E7d08G3VzJd3VxJPqE+4zzF9u1scZ6Z6n1Jp1u8t5+0PeOFTy7LQFhYg8/NKHH8z+lV/gpfSN4B&#10;1TbbtK1pqd0iRxkBpOFfAyQMktjkgUARfFWaDxJ4h8OeBPtKRLd3AvL3LhT5SA7UGT1Y5AHqBWpq&#10;vjvQdI8JXSHTtVsbGCFrRDJp8kaIdu1VBI+lchL4Xnt/i74L1XXwk+q6vNeXNxD96O38uFTFGvXO&#10;z17nmtjx2H8deJ/+EcgLHR9Dja+1SRejzBSYoff1I9D2IoAq/C3xbZab8L7aDS9F1K+vbdX86Ozt&#10;GIkmJJAL9MkFeT2r1DQ9Tl1jRob2fT7rT5nX95a3KFXjbuPceh7/AKV4z4B1QeBtL8MaxdME0TXr&#10;YWt3KekFwjv5bk9lKnB/3c17vuVk3KQQRkEd6APBvBdhpcPwp0nxBrereJkhkkeKV7K/mEduokdQ&#10;zKp+VQFAJAPWu5uvB/h+00OXWZPEviI2EcBuDMmtTMpTGcg7ucjpUfwVijn+D2lRSxrJG5uFZHGQ&#10;wMz5BHevKfF5j07WrzQNPvdRm+H9pewtqUcKCRLWRiS0SPnJXPbPB7ZHIB3nw50LSvGNraeKJofE&#10;NvdWc7C1lu9SkkVwDyUJOdp6MOnUZNewCqGiyabLolk2jtE2neSotjCcpsAwAKv0AFFFFABRRRQA&#10;YqpbZF7eKcYLKw/75A/pVuqlu27ULzg4UoufX5c/1oAt0UUUAFFFFABVe8uPs8BYDc5O1F/vMegq&#10;xVGLN3eNOf8AVQkpH6E/xN/T86AJ7W3FvCEJ3OTudv7zHqanoooAKrXs7RRBIuZpDsjHv6/gOasH&#10;pVK1H2q5a7YHauY4h7d2/H+QoAs28CW0CRJ0UdT1PvUtFFABVJF+06g0vWOAbF92PU/h0/OpLy4M&#10;EPyDMrkJGvqx6f41z3jDWJfDPhUpp48zVbp1s7BO8lxJwD+HLH6UAVbXPif4gT3p+bTfD+62g9JL&#10;xh+8b/gCkJ9Wau0rJ8NaJH4d8P2mmRuZGiTMsp6yyE5dz7liT+Na1ABXJzS2/ibxi+myWizWWhmO&#10;4eYucfamDbU29G2odxz0JWtnxBrdt4e0afUrlZJFjwqRRjLyuxCqijuSSBUfh3RIdB01reN5ZZZ5&#10;nubiabG+SVzli2OPQcdgKANeiiq13cmBVWNQ80h2xoe59T7CgCO6keeT7HAxBI/eSD+Bf8TVqKJI&#10;YljjUKijAA7VHaWwtocE7pGO53PVjU9ABVK6kaeX7JA2DjMrg8ov+JqS7uTCqpEN00h2ovv6n2FO&#10;tbYW0O0ks7Hc7nqzdzQBJFGsMaxooVFGABSTSpBE0sjBUUZJNPJAGScAVRjzqE4lYEW0Z/dj/nof&#10;7x9h2/OgB1pG80v2yddrkYjTP3F/xNXaOlU7uWR2FrbnErjLMP8Almvr/hQBHJm/uTCP+PaI/vD/&#10;AH2/u/T1rQ6Co4YUt4VjjGFUYArlPHfiyfQba203R4VuvEOpt5VhbnoD/FI3oqjn3/PABieL9QuP&#10;GfiMeA9GneO1UCTW72L/AJZR9oVYHG5uhB7fiK9BsLG10ywgsrOBILaBBHFGgwFUdBWP4O8K2/hL&#10;QxZpK1xdyuZ7y7fO64mb7znJNbV1ci3i3Y3Ox2og/ibsKAIryZ2dbWA4lcZZv7i9z9fSrEMKQRLG&#10;gwqiorO2MKM8pDTyHdI3qfT6CpLi4jt4TJI2APzJ9BQBHd3JhVUiXfPJwi/1PsKW1tltoiM7nY7n&#10;cjlj60y0gfe1zcD9/IMbeoRf7o/rU8sqQxNI7YRRkmgBl1crbRbtpdycIg6sfQUy0t2jUyTNvnk5&#10;dvT2HsKZbQvPN9snUhiMRRkf6tf8TVwkAUAL0qhLPJdyPb2h2heHm7L7D1P8qazyakWjiYpajhpB&#10;1k9Qvt71ejjSKNURQqqMADtQA2CCO3iCIOO5PJJ9Se9c14v8cWnhhYbSCCTUtaujttdNtjmRz/eb&#10;+6vuap+KPHEtvqg8N+F7dNT8SSDLREkRWiY+/K3bt8vXkeozZ8IeB7fw5JPqd7O2oeIL0ZvNQl6s&#10;eu1B/Cg4GB6D0GACh4c8D3Uuqx+J/GFwmo68ObeIDEFgP7ka9CRn7x54Hpk93wKjmnjt4y8jBV/m&#10;fSqgjnvxmbdDb9oujOP9o9h7UAOa7kuWMdlg44aZhlV+nqa8k0SIw/tQa0hkeQ/2cpLOckkxw17O&#10;iJGgRFCqBgADpXjWjukn7UetsjBl/s5RkHP/ACzhoA9nooooAKKKKAPP/iV/x8aT/uz/AM46KPiV&#10;/wAfGk/7s/8AOOigDe8A/wDJO/DX/YLtv/RS10Vc74B/5J34a/7Bdt/6KWuioAKKKKACiiigAooo&#10;oAKKKKACiiigDgfit/yKmqf9gi7/APQoam+Dv/JJ9A/65Sf+jXqH4rf8ipqn/YIu/wD0KGpvg7/y&#10;SfQP+uUn/o16AO4ooooAKKKKAI55lt4HlYEqiljjrVCbUw+jyXturDHChhyDnFaRAIwahntY57Vr&#10;cjajDHy8Y+lAGR9ru/7NumjnbzYmBImQBlGPbjmpby4ujLcGCfy1tolcrgfMTzz7YqyumD7NcRST&#10;O8k4w8hHPTApLvSxdS7xO8YZAkiqPvqDmgBLmaWaW0hglMPnKXLYBIAHT9azo7+9uLeaVJwhtUG4&#10;bRh2yc/hgVpT6bJL8wu5EkVy0bY+4CMY+lRPoiFURJ5Ej2BJF/vgHP4UAakbB41cZwwyM06kHSlo&#10;AKKKKACoLy7ttPspry8mSG2gQySSOcBVAySanpCAwwRkHtQB85ax4h8Oi/8AFOuaR4gSx1ltTgWy&#10;mtJSgltz5QclBgOo+cnPOQea9H0b4izWumi618W93pm8ouuaSDJbcf8APVPvxn14K89a9C+zQf8A&#10;PGP/AL5FOESBCgRQp6gDigCOzvLa/tIru0njnt5VDRyxsGVge4IqeuQvPAcEFxJeeGdQn8P3btuk&#10;Fqoa3lPq0J+XPuMGof8AhKdf8Py+V4o0NpbRRk6rpIaaLHq8X304xnG4deaAO1pCAetUdJ1vTNds&#10;xd6Vf295AeN8LhgD6H0Psav0AYmoeDvDWqyeZfaFp88mc+Y1uu7OMZ3YzWQPhrpFsCNKv9a0oEYx&#10;ZajIFA74Viw5+ldlRQBxq6N440w5sfE1nqceDiLVLPa2f+ukRHU/7JwPWk/4SjxTpnGs+DZ5o14N&#10;xo9ylwp9/LbY4HU9D2712dFAHK23xF8MSyiG61E6ZcHrDqcL2jDjP/LQAHj0J6iult7q3u4RNbTx&#10;zRHo8bhgfxFJc2lteQmG6ginibgpKgZT+BrmJ/ht4ZZ2msbSXSrlv+W+mTtbsD64U7evPIoA63NF&#10;cc2i+M9L3HSvEltqMecrBrFtyB6ebFg/mp6Uf8JdremDGu+Eb9FAybjS2F5H7/KMOOo/hPf0oA6u&#10;6nFtbSTEZ2jOPU9hTLGAwWoD8yOd8h9WPWsfTNf03xW8cml3Bmtrd8zbo2jKv/CpVgCDznkeldDQ&#10;AUUUUAFU9RmeO38uL/WzN5aexPf8BVys+IC71SSbrHb/ALtPTf8AxH+QoAuQQrBAkSDCoABUlFFA&#10;BRRRQAUUUUAFFFFABRRRQAUUUUAFFFFABRRRQAUUUUAFFFFABRRRQAUUUUAFFFFABQelFMlz5bAH&#10;BPAPpmgCAJPkvHIMMc7WHH50v2iVP9bA31T5qfCkiHDyB17fLg1KaAPI/j54kis/AK6bFIfP1KdU&#10;IHBCJ8zfrtH41qfA7Qho3w1tJ3TbcajI91Jkc4J2pz6bVB/4Ea8t+NF5J4s+K9h4csirG28u0GDx&#10;5shBbkegKj2wa+jLTS4tPs4LWzd4oYI1jjTqAqjAGPoKAL9FVt11H1RZB6qcGlF5GDiTdGfRxigC&#10;Voo3xuQHHqKfSKysAVII9QaWgAooooAKKKKACoLiOeQL5E4hI6kpuzU9UnurxXYLp7OoPDCVRmgA&#10;ilFszJeX8LscEBgEI/WiSZbkqlpfQo/Uhdrkj6Zp0KfaCzXNkkbcY3FWJ/KiVPs+17eySRs/wlVI&#10;/OgCJob1FLPqKBBySYQP1zU/26zx/wAfcH/fwf41C1xduu19MJU9cyoRVj7JbY/1EX/fAoArrFeS&#10;jfFqKFD0Kwgj8806OX7MxS8voWY4IDAIQPzponuospHph2AnG2VQPyqSJftJZrmxWNhwNxVs/lQA&#10;2WZbkqlpfwo/oMOT+GaY0V5GN8mpIqDqTCAPzzUsyC3Kvb2KSPn+HapH4mozcXcnyvph2ng5lQig&#10;Cf7dZ/8AP1B/38FQCG9kG+PUUKNyCIQRj65qz9ktv+eEX/fAqsLi7j+SPTDtHTEqAUAOimFszJd3&#10;8LtxgNhCP1okmW5IS0voVfqduHJH0zSwp9pZmubFI27FirE/lRKn2cq1tYpI3faVUj86AI2hvY1L&#10;vqSKg5JMIA/nU/26zx/x9Qf9/BUJuLuQbH0wlT13SoRVj7JbY/494v8AvgUAVxFeSjfFqKFG5BEI&#10;Ix9c1VRJptbihmuBOtpH55wgXa7ZVOnX5fM/MVZ+03UKlV03Ea55EqAYqPQw01pJfyR+XLeSGYg9&#10;Qv3U/wDHVX8zQBqUUUUAFFFFABRRRQAUUUUAFFFFABRRRQAUUUUAFGKKKAK93YWd/CYby1guYj1S&#10;aMOp5z0P0FcXqfwc8E6izSJpRsZiCPMspWiI4xnA+X9Prmu8ooA8zPw98XaMS3hrx9fbASVttVjF&#10;wvUn7x5HUdB/hS/298VNEA/tHwtpmtQqcNLpl15bEcchX5PfgD8q9LooA83g+NGgwSCDxBp+r6BP&#10;0IvrNtufYrkke+BXX6T4u8O64QNM1uwunPGyOdS//fOc/pWpPbQXULQ3EMc0TDDJIoYEe4Nclq/w&#10;r8F6yxefQreGUnPm2uYWz/wHAoA7LNFeY/8ACrdZ0rH/AAjPjzWbJEB2293i4j6AAYOABx6H8KU3&#10;3xZ0DJuNM0fxHAuTutZfs8pHzdmwM9OAD6DPWgD03FVL7S9P1SEw39lb3UZ/hniDj9RXAf8AC4bb&#10;TZPL8T+Gtc0PnHnTWxkhxkDO8devYH8+K6bSPH3hPXEDaf4gsJCRny3lEb4/3Ww3f0oAxdQ+Dfgu&#10;9kMtvp0mnT5yJrCdomU8dByo6elUR4C8a6N/yL3j65kiA+W31WETgcH+Pk/p+demUUAeZ/8ACRfE&#10;/QjjVvCdjrMCnDT6Vc7Gxnrsbk/kPwpY/jR4cEsUOt2mraHMG+dL+ycYO0H+HJxz3A6dBXpdVXto&#10;L3zkuIY5oj8hSRQykd+D9f0oAp6T4n0HXVB0rWLK8J/hhnVmHXqucjofyrifjIz3+maB4biOX1jV&#10;oYpF55iU5Y8HsdprW1f4SeCtYLO+ixWsxz+9s2MLA884XjPPcelcRoHhGHT/AI5W2m22o6jfWOiW&#10;DXYF9KZBDJIAgRflx90q34f7NAHtiqFUKBgAYFLQOlFABRRRQAUUUUAFFFFABRRRQB574k8EeI/F&#10;uu3dpqXiNoPCjhCtnaxqssh7ozY4AIznnr04qv4k0T4eeEfCp02/to4YZXRxbwktdXjoQVXPLtyA&#10;OuB6gV6Q6B0ZCSAwwcEg/mOlYul+END0i8e+trFXv35e8uGM07fV3Jb9aAOI8OeHPF9vBqvi9Es4&#10;fEWr3CzNY3YJUW6rhISw5R8c5GRwoPte+E+teH7mw1LSNK0yfSdQtLlpNQsriTzGErHBYNn5h8uO&#10;2MDjkE+i4rOg0LTLXWrrWILNI9QukWOedc5dV6AjpQBwHxFivp/ib4Ch025itbxxqCxzyR+YI8wr&#10;ltuRkgZwOmcZqyngTVfDmjX0Gl+KGi05opJpoXsI3lmkKfMzSk9SRnpwOK7a70PT77WdP1a5g33u&#10;nCQWsm4jy/MADHHQkgY596uzwJc28kEozHIpRhnGQRg0AeLeE/h/N40+FGhW974ivobDymYWkUUe&#10;wfO3UkZJGMgnpmvSvCfh0eDfDKadLq1zfRwLkzXbABAB0X+6gx0JOPWtfStKstE0yDTtOgEFpAu2&#10;OIEkKM5789SatOiyIyOoZGGGUjII9DQB4p8PDe6j8ItE0ey1i10qGU3H2y7MwE6L5z/JGp6MwJ+Y&#10;9B05Nei2Ok+EtO8Lnw7byWI01ojFJG0ykyAj5ixzyx9auWngzwzY2y29voGmrEmcA2yN1OepGe9T&#10;/wDCL+H/APoBaZ/4CR/4UAcP4G/sX4bWK+G9Q8SWc73+oytpqrIXIjIUKrYGFOQfQEtxXptZQ8M6&#10;ArBl0TTQwOQRaR8fpWrQAUUUUAFFFFABVSyO6S6fIOZiOPYAf0qy7BELE4AGTVbTgwsY2b70mZD/&#10;AMCJb+tAFuiiigAooooAqX0rBFgjOJZjtUj+Edz+AqeGJYIUiQYVRgVVtR9ouHvD0PyRf7o7/if6&#10;VeoAKKKbI6xozscKoyTQBUvnaQLaISHmzkj+Fe5/p+NW40WNFVRhVGAPaqlihkL3cgIablQf4UHQ&#10;f1/GrtABRRVK+dpClnEcPL94jqqdz/SgBsH+mXZuj/qosrD7nu39BXL28Q8S/Ey4vXJax8Ox/ZoB&#10;1VrqQZkYf7qFV+pNdB4g1eDwz4ZvtTdf3dpAWRAM7m6KoHucD8ar+DdFl0LwzbW92Q2oTZub6TOd&#10;9xId0hz35OB7AUAb9FFUtXvZNP0m5uoIRNOkbGGEuF818fKuSQMk4FAHP3loniXxnaFb6KSw0Fy9&#10;xaBWybtlBjLHG0hUYng5BIrrawvCGiSaD4fit7pxJqE7Nc30o/5aTucufoDwPZRW4TgUAMnnS3ha&#10;WQ4VR+ftVe0hdnN1cDEzjAX+4vYfX1qOLOoXAnb/AI9oz+6H98/3j7DtWhQAVFcTpbwtI+cDsOST&#10;6D3qRmCIWYgADJJqjArXs63cgxEv+oU/+hH3PagB9nbvua6uAPPkHT+4v93/ABq5R0qldTu8otLc&#10;4mYZZsZEa+v19KAGzFr2c2yEiFD++cfxf7A/rV5VCKFUAADAA7UyCCO2hWKJcKKJ5kgiaRzwP19q&#10;AI7u5FvGMDdK52xpn7xpLS3MClnbfM53O3qfQewplrC7yG6uARIwwqH/AJZr6fX1p2palZ6Rp0+o&#10;X9xHb2luheWWQ4Cj/PbvQBn+KfE2n+EtBn1bUWby48KkScvK54VFHck/1Pauf8C+GdRiurrxV4nV&#10;D4h1EAGNcFbSEfdiX0Pryc+/U5/hnTLvx1rtt4312B4LKDP9jabID8i/895AeNx6jHQYPYV6SSFU&#10;kkADkk0AMlljgiaSRgqKMkmq1rFJLL9rnUq5GI4z/Av+JpkQOoTLOw/0ZDmNSPvn+99PSr5IUEk4&#10;A9aAEkkSKNnkYKqjJJ7VSgRryYXUoIiH+pjI6f7R9/T2pFB1GUSHBs0PyD/now7/AEFX+BQAEhVJ&#10;YgAdSaoRqdQnWd1K28ZzEp/jP94+3pSMf7Uk2qT9jQ/MR/y1Pp9B+taAAA4oACcDNUMjU2IH/Hop&#10;5P8Az1I/p/Oh5DqMjQR5+yqcSSD+M/3R7epqe6urTTLCW6uZo7e1gQs8jkKqKO5oAmYpFGWYqiKM&#10;kngACvOdT8V6v40vptD8DHZZxuYr7XmXMUY4ysB/jfnr0H4g1XB1X4sTHi80jwah945tU/qsRH55&#10;/L0fT9Os9JsIrLT7aK2tYRiOKJdqqPpQBm+GPCmmeE9NNpp6Ozu5knuZm3SzuerO3c1p3N2sBCKp&#10;kmb7sa9T7+w96ilu5JZGt7MBpBw8hHyx/wCJ9qmtrVLcE5LyNy0jfeb/AD6UARwWbGQT3bCSYfdA&#10;+6n0/wAamnuIrZN8jbQeAOpJ9AO9RT3hWTyIF82c9v4U92PaiCzCP50z+bP/AHz0X2A7UAR+Xc3v&#10;M26CA9Iwfnb/AHj2+gryfR40i/ai1lEUKq6aoAAwB+7hr1+4u47chWy0jfdjUZZq8e0RpG/ag1pp&#10;UCOdOXKg5x+7hoA9pooooAKKKKAPP/iV/wAfGk/7s/8AOOij4lf8fGk/7s/846KAN7wD/wAk78Nf&#10;9gu2/wDRS10Vc74B/wCSd+Gv+wXbf+ilroqACiiigAooooAKKKKACiiigAooooA4H4rf8ipqn/YI&#10;u/8A0KGpvg7/AMkn0D/rlJ/6Neofit/yKmqf9gi7/wDQoam+Dv8AySfQP+uUn/o16AO4ooooAKKK&#10;KACiiigAooooAKKKKACiiigAooooAKKKKACiiigAooooA5fVvAekX9y9/ZGbSNUbk32nP5MjH/bA&#10;4cezA1R+3+NPDQb+0LGPxHYIv/HxYKIrse7Qk7X7fdIPsa7aigDC0PxfoniCV7exvALyP/W2c6mK&#10;eI9w0bYI/lW7WNrvhTQ/EkarqunQzuhBSbBWVCORtdcMv4GsT+yPFvh7nR9VTW7NeBZaqdsqj/Zn&#10;UZJ/3weO9AHaUVyVn8QdLN0LHWop9CvyQBDqICI5/wBiT7j/AIHPtXWAgjIPFAC0UUUAFFFFACbQ&#10;CT3NLRRQAUUUUAV764+zWjyDl+iD1Y9KLO3+zWscZOWAyx9WPJP51Xf/AErVVixmO2G9v989PyHN&#10;aFABRRRQAUUUUAFFFFABRRRQAUUUUAFFFFABRRRQBzni3xPN4fXT7WwsP7Q1XUZ/JtbbzRGDgZZm&#10;bsqjqcHqKh8O+KL/AFDXL3Qtb0tNO1S2hS5VYpjLHNExI3K20dCCCPWrXinwvH4lhs3S9nsL+xm8&#10;+0u4AC0T4wcg8MpBwQetQ+GvCT6JqF9quoapPq2rXoVJLqZFTZGv3URF4UZJJx1NAHS0UUUAFFFF&#10;ABRRRQAUUUUAFFFFABUMys5VUfYR82cZqaq7JK0rOku0dMFcjigBA9zGPmRZB6qcH8qhutWtbGzm&#10;ubtjBHDG0jl1IwoGSavDpXnHxw10aN8NryFWIm1F1tEwccHlv/HVI/GgDy34N20vi34u6j4kuYyV&#10;hMt4euFkkYhV/Itj/dr6aryD4A+GxZeA5NUlVkn1G4Z0dTg+Wnyr+oc/jXq2y5T7siyD0cYP5igC&#10;zSFQRgjIqv8AamT/AFsLr7j5hUsc8cv3HU+2aAHJGsYwihR6AU6iigAooooAKKKKAGuu5SMkZGMj&#10;qKoR6nYQIIjebivBLkk/jVm5+15X7N5P+15mf0xUkPmeUvm7fM77On4UAUlW31F2khvZ8LgERSFQ&#10;KGSDT3WWe9nwcgCSQkGp5vt3mf6P9n2Y/wCWm7OfwpIft/mjz/s3l9/L3Z/WgCGTVLCWMxi8CluM&#10;pkH8Kd/Zox/x+Xn/AH+q5J5nlN5W3fj5d3T8ap/8TT1s/wDx6gBI9SsLdPJa83FCQS5Jb8aQC31G&#10;RpIL2bAwCIpCAPwq7F5nlL5uzzO+zpUM4vvN/wBH+zbMf8tN2f0oAgZLfTnWWe9nweAJZCQfwpZN&#10;T0+dDGLwKW4yhINSw/b/ADR5/wBm8vv5e7P61PL5nlt5W3zO2/pQBV/swf8AP5ef9/qZHqdhAgiN&#10;4GK8EuST+dPxqnrZ/wDj1WofM8tfN2eZ/Fs6frQBSVbfUXaSC9n+XAIikIAoK2+nSLJPez4OQBLI&#10;WBqab7d5v+j/AGfZj/lpuz+lEIv/ADR5/wBm8vvs3Z/WgCGTU7CaMxC8CluAUJB/Cnf2aMf8fl5/&#10;3+q5J5nlN5W3fjjd0zVP/iaf9Of/AI9QBRv762ayXTILoyT3Li3XJO/B++c+oUMfwrbRQiBVACgY&#10;AHYVmW/mXWsb5dv+hReWdn3TI+CevcKF/wC/hrVoAKKKKACiiigAooooAKKKKACiiigAooooAKKK&#10;KACiiigAooooAKKKKACiiigAooooAQqGGCMiuW1b4beDta3G98P2RdgQZIo/KbpjqmDXVUUAeZt8&#10;IjpbF/CvivWtG5JWHzvOhHJONpxxz3J/E0eX8XNEwUm0PxDCp+6wNvMw4+ig9fWvTKKAPMj8WrvS&#10;FP8AwlXgzWtLCjLTxRieHpn74xW3oXxN8GayiJa+ILNZm/5Z3DGFixPQB8Z59K62flVT++wH9T+g&#10;rG1jwV4a18s2qaJY3MjdZWhAk/77HP60AXf7f0b/AKC1h/4Ep/jXm/w21TTLzxV4z8S3F/ZxfbNQ&#10;Ftb75kXMUQwCPm5ByvPtWR47+Cfg/SvDGqazZNf2b2lu8yRpL5iEheAQ2Tgn371sfD/4V+FZ/Amj&#10;3GraHBcX1xbiaWSXcGO/5gMZ7AgfhQB6P/b+jf8AQXsP/AlP8aP7f0b/AKC9h/4Ep/jXO/8ACpvA&#10;n/QtWn5t/jR/wqbwJ/0LVp+bf40AdF/b+jf9Bew/8CU/xo/t/Rv+gvYf+BKf41zv/CpvAn/QtWn5&#10;t/jR/wAKm8Cf9C1afm3+NAHRf2/o3/QXsP8AwJT/ABo/t/Rv+gvYf+BKf41zv/CpvAn/AELVp+bf&#10;40f8Km8Cf9C1afm3+NAHRf2/o3/QXsP/AAJT/Gj+39G/6C9h/wCBKf41zv8AwqbwJ/0LVp+bf40f&#10;8Km8Cf8AQtWn5t/jQB0X9v6N/wBBew/8CU/xo/t/Rv8AoL2H/gSn+Nc7/wAKm8Cf9C1afm3+NH/C&#10;pvAn/QtWn5t/jQB0X9v6N/0F7D/wJT/Gj+39G/6C9h/4Ep/jXO/8Km8Cf9C1afm3+NH/AAqbwJ/0&#10;LVp+bf40AdF/b+jf9Bew/wDAlP8AGj+39G/6C9h/4Ep/jXO/8Km8Cf8AQtWn5t/jR/wqbwJ/0LVp&#10;+bf40AdF/b+jf9Bew/8AAlP8aP7f0b/oL2H/AIEp/jXO/wDCpvAn/QtWn5t/jR/wqbwJ/wBC1afm&#10;3+NAHRf2/o3/AEF7D/wJT/Gj+39G/wCgvYf+BKf41zv/AAqbwJ/0LVp+bf40f8Km8Cf9C1afm3+N&#10;AHRf2/o3/QXsP/AlP8aP7f0b/oL2H/gSn+Nc7/wqbwJ/0LVp+bf40f8ACpvAn/QtWn5t/jQB0X9v&#10;6N/0F7D/AMCU/wAaP7f0b/oL2H/gSn+Nc7/wqbwJ/wBC1afm3+NH/CpvAn/QtWn5t/jQB0X9v6N/&#10;0F7D/wACU/xo/t/Rv+gvYf8AgSn+Nc7/AMKm8Cf9C1afm3+NH/CpvAn/AELVp+bf40AdF/b+jf8A&#10;QXsP/AlP8aP7f0b/AKC9h/4Ep/jXO/8ACpvAn/QtWn5t/jR/wqbwJ/0LVp+bf40Aa+o6/pDW3kpq&#10;1jumYR5FynAPU9fTNWl17RVUKNWsAAMD/SU/xrlF+FfgeTUXjXw7aCOJBuGW5Y/j6D9atf8ACpvA&#10;n/QtWn5t/jQB00OsaZczLDBqNnLK33UjnVmP0ANXa5XT/ht4O0rUIL+x0C0huoG3xSDJKt6jJ611&#10;VABVTUHYQCGP/WTHy19s9T+Ayat1ST/SNSeTqkA2L6bjyf0wPxoAtRRrFEsaDCqAAPan0UUAFUbo&#10;/arlLQE7RiSXHp2X8f6VZuJ0toGlfoo/P2qOyhaKItKczSHfIff0/AcUAWaKKKAGTSpDC8shwiDJ&#10;NVrGJ8PczDE03JH91ewps2bu9WAf6qIh5D/ebsv9fyq4zKiFmYBQMkk4AFAHHeJf+J74z0Pw4vzW&#10;9u39q3w/2YziFT65k5x6JXZ1xvgJTqa6p4rlB3axcZt8jBW1jykQx2yMt/wKuxJABJOAKAFrivEK&#10;Prvj3Q9D2k2dgn9rXfOAxBKQr7/OGbH+z+fXLdwSRPIkyOifeKsDiuY8GXt3Lpl1qutXEkMupXck&#10;8FtcSEfZ4QdiIFP3eF3EerGgDrqoXLG7nNnGcIuDOw7Dsv1P8qdf3yWsSgOgkkOE3MAB7n2FFvJa&#10;WdrH/pEeHyd7OPnPc0AW0UIoVQAAMADtTqAcjNUbqR55vskLEHGZXB5Rfb3NADWP9ozmMf8AHrG3&#10;zEfxsO30FaHSmRRpDEscY2oowBTLm4S2hMj5I6AAZJPYCgBl3cmBVSNd88nCJn9T7CltLYW8WCxe&#10;Rjudz1Y1HZ27hmubjBuJBz/sD+6KuUANd1jQuxAUDJJ7VShRr6ZbmUDyFOYFPf8A2j/Sm5/tKXgg&#10;2aHnj/WsP/ZR+taAGKAGzTRwQvNLIscUalndzgKByST2FeZxJJ8Vte+0SiRfBenyhrddu3+0p1P3&#10;j38tT09f5O1m+uviN4jm8MaTO8XhyycprV7Edpmf/n3RvT+8R2zz2PolhY2umWMFlZQJBawIEjij&#10;GFUDsKALHAGBVCQnUJzCuRaxnEjD/lof7o9vWnXMj3ExtISQP+WsgP3B6D3NW4o0hiWONQqKMACg&#10;BwAUYHSqEjHUJmgjI+zIcSsP4z/dH9adcTPcTG0t32sP9bIP4B6D3NW4okgiWONQqKMACgByqEUK&#10;oAA4AFUZnkvZjbwnECnE0g7/AOyP60txM9xMbOAsrY/eyD+Aeg9zVqGGO3iWKJQqL0FADkRY0CqA&#10;qgYAHaqUsz3c7W0GRGhxNKO3+yPf+VLcTyzzG0tiVYf6yX+4PQe9TO9tptk8sjLFbwIXd2PCqBkk&#10;/wA6AG3FxaaVp8lxcSx21pboWd3O1UUdSTXnlra3fxUv49R1GKW28HQOHtLNwVbUWHSWQf8APP0X&#10;vUGni4+Leq/br2CaDwXZyZtbZxt/tKQH77j+4COB0P516fJJFaW5ZiqRIO3AA9BQA75IYsDakaD6&#10;AAVSLy6gSsRaK26GToz/AO76D3pVikvyJLhSlv1WA9T7t/hVuSWO3jLyMEQdzQARQxwRhI1CqOwq&#10;o08t6xS1bZEPvT46+oX/ABpAkuondKrRWvUR9Gf/AHvQe1WpZorSHLkKg4AA6n0AoAILeK2i2RjA&#10;6knqfcmq5uZbolLMAJ0M7DK/8BHf+VIIJb7m6Bjh7Qg8t/vf4Vbd47eIs7KkajqeAKAI7e0jt8sM&#10;tI33pHOWb8a8i0r/AJOl1v8A7Bq/+i4a9XM9xeDFuvkxf89XHJH+yP6mvJNEiEP7UGtIGdsacvzO&#10;ck/u4aAPaaKKKACiiigDz/4lf8fGk/7s/wDOOij4lf8AHxpP+7P/ADjooA3vAP8AyTvw1/2C7b/0&#10;UtdFXO+Af+Sd+Gv+wXbf+ilroqACiiigAooooAKKKKACiiigAooooA4H4rf8ipqn/YIu/wD0KGpv&#10;g7/ySfQP+uUn/o16h+K3/Iqap/2CLv8A9Chqb4O/8kn0D/rlJ/6NegDuKKKKACiiigAooooAKKKK&#10;ACiiigAooooAKKKKACiiigAooooAKKKrX0k8Vq720YklGMKe9AFgnFG4eorI1J55NNtVdVSWWRFd&#10;Sfl78H2rPjSO4MkM6hUghkKgElQ+7kr9OOKAOn3DOO9BOK5aMyrcQSyq5neWLEofgKQPlxWvqaiT&#10;7HIshIW4TgEYJzigCxqFhZarZvZ6hawXVvIPmimQOp/A1ycfhHVvDAL+D9RH2TOf7I1F2kgHtG/L&#10;xfTlfatScNFq6syuZWulCyhuAh/hxXRjpQBzug+K49VvpdKvrKbS9ZgQSSWVwytuT+/Gw4dc8ZH4&#10;gV0Vc94p8Nf29BbXNpcfY9XsHM1jdhd3lvjBVh3RhwR/hTfCfic6/b3NteW4s9ZsJPIvrQn7rdnT&#10;PJjYcqf8KAOjooooAKKKKACoriZLeB5nOFQZNS1n3ebm8htBgoP3sv0HQfif5UASadC8Vtul5mlJ&#10;kk+p7fh0q5QKKACiiigAooooAKKKKACiiigAooooAKKKKACiiigAooooAKKKKACiiigAooooAKKK&#10;KACiiigBGO1ST25qssdzGBtkR+5DDH61LMC6hFbaSevpSxLIq/vHDHPBAxQBELlk/wBbC6+6/MK+&#10;dPj/AK0dc8X6T4dsf3rWyAlRjJllIwPyC/nX0lI6Rxs7sFRRlmY4AHrXy/4EjPxA+O8+ssmbWOeS&#10;+IIPCLxGPrkp6dKAPpHQdLi0TQLDS4VUR2lukI2jg7QAT+J5/GtGq32Z0/1U7r7N8wpPMuY/vxK4&#10;9UP9DQBapnlJvD7F3DvjmoxdxE4YlD6OMVMCCMjpQAtFFFABRRRQAUUU1nVFLMQFHUk4xQBUbUdr&#10;Ffsd2cHGRFkGo49NtJ0EnlTJu52tI4I/DNWvtlr/AM/EX/fYqutvdSDfHqbFT02xoR/KgBqtDpzt&#10;HFa3T5wSyqXH5k0M8OoOsUtrdIBkhmUoPzBqaJ/spZbm+WRjyN+1SPypJZBcFUt75I3z/BtYn86A&#10;IpNMs4ozJ5UzbedqyOSfwzTv7S4/48rz/v1/9eka3ukXe+psFHUtEgH8qs/bLbH/AB8Q/wDfYoAr&#10;Jp1pOglMUyF+SrSMCPwzSAw6dIyRWt0+cEsoLj8yacLe6k+ePU22E5G2NCPzxT4n+zMy3N+sjHGA&#10;+1SPyoAjaSLUGWKW0ulGchmUoB+INJJptpChkEUzFedqyMSfwzU0sgudqW16kb5z8m1ifzqM291H&#10;8z6mwUcnMSAfyoAX+0v+nK8/79UyPTbSZBJ5MybudrSMCPwzVr7Zbf8APxF/32Krrb3Ug3JqbFTy&#10;CsSEfyoARWi052jitbpwcEsoLj8yaRnh1CRY5bS7UDJDMpQD8QamicWxZbm9WRjyN+1SPypJZBcl&#10;Utr5Y277NrE/nQBG+mWkSGQRTNt52rIxJ/DNJLqyQwvLJaXaoilmYxcADk96cba7Qb31Nto5O6JA&#10;P5VBqU8V4INPilRzdSbZArA4jA3Nn2OAv/AhQA/QrbydMSVkZJbljcSq2cqz87f+AjC/8BrToFFA&#10;BRRRQAUUUUAFFFFABRRRQAUUUUAFFFFABRRRQAUUUUAFFFFABRRRQAUUUUAFFFFABRRRQAUUUUAQ&#10;n5rn/cX9T/8Aq/Wpqig5Vn/vsT+HQfoBUtAHm/xomkuPCth4fgJ8/W9SgswB127txPQ9Cq/nXodt&#10;BHa2sVvCoWKJAiKBgAAYAwK821//AInfx18NaaCHi0exm1CVcAgM/wAi556ghD/+uvTqACiiigAo&#10;oooAKKKKACiiigAooooAKKKKACiiigAooooAKKKiluYYWVZZURm4UMcZoAloqEXUBmMIlQyDkru5&#10;pYriKcExSI+Dg7TnFAEtFVxe2xm8kTx+YDjbu5qSK4inBMUiuAcHac4oAkooooAKRmCqWJwByTS1&#10;T1EloFgU4adhH+Hf9M0AGmgtbmdgd07GTn0PT9MVcpAAAABgDoBS0AFFFFAENzOttbvKwyFHT1PY&#10;U2zhMFsqscucs59WPJqKf/Sb6KAH5Iv3sn1/hH8z+FXRQAUUVXvJzBBlMGVjtjHqx6UAQt/pd8E6&#10;w25yw/vP2H4dfxq9UNrbi3gVM5bqzf3mPU1NQAVBd3H2eAsBlydqL6segqeqEP8Apt4ZzzDESsXo&#10;W7t/QfjQBPaW/wBngCk7nJ3O395j1Nc18Qbub+wY9Fs3232tzrp8RHVUbJlf2xGHOexxXW9BXGaf&#10;/wAVB8Sb7UD81noUX2G39DcSANM3vhdi+2WoA6q2tI7HTorO0QJFBEIol7KAMAfpVQrejRroXjBp&#10;tj42jtj2rUooA871zW5bBbPTNPFrc3upTxRoXTaFjUF5SduM7VH5sPpXRz+QLW1d7kwzR2gKDAw3&#10;A9fcdKoaOun6/wCM9S1eOKYHRy+lxNvHkux2tKwXGQwPyE5I+X61vqi390G2qbaA4Xj77f4D+dAG&#10;cXV5ba5vHUv5g80EYWMFSVH9aqPtChhIscWyYx7kDBvm4Az611ZRCDlVOeuR1qG5lht4N0iqQDhV&#10;x1PYCgCB7po7W3jiRftMqDYnQLxyfoKsWtsttEFDFmJyznqx9TUdnbuhaefmeT73OQo7KKt0AI7K&#10;iFmICgZJPaqNujXc63cowg/1CEcgf3j7mmv/AMTK48sf8esTfOe0jDt9B3rQ6UALVCaRr2ZrWFys&#10;af66Rf8A0EH19adczSyy/ZbUgPjMkn/PMf41ZhhSCIRxrhRQA5EWNAiKFUDAA6CvPvFuv6h4h1Vv&#10;BnhK4KXmR/amop92xhPVQf8Ano3YDkc9OoteMPFl4dWi8IeGAkniC7j3STOP3djF3kb1b0H09gdn&#10;wh4Q07wbo4sbEGSWQ+Zc3UnMlxJ3Zj+eB2/OgC7oGg6d4a0eDS9LgENtEOB1LHuzHux7mrF3cuGF&#10;vblTcP0z0Qf3jS3d35G2ONfMuH+4n9T6CnW9uIAzMd8r8u56k/4e1ADra2jtYgkY9yx6se5PvUN3&#10;cSeaLa2GZ2GSxHEY9T/hTri5bd5FsFecjv0Qepp9tbi3ixuLuxy7nqx9aAFt7dLeIIn1Zj1Y9yfe&#10;obq4YuLa3I+0MM5PIQep/pSz3JMv2e3w0/cnog9T/hUltapbK20lnY5d26sfegBba3W2hEaknuWP&#10;Vj3JqC6uJWlFra/64jLORxGPX6+gpbi6cube1AafuT0jHqf8Kkhijsrc7nzjLSSOcZPck0AIPs+n&#10;WbPJIscMal5JZGwAByWYn8815nHc3Hxd1h4YxPB4Is3+dxlDqcqn7vqIx198evSS/ef4tX502zeW&#10;DwbaTf6XdoxVtRdf+Wcf/TMHq3cgYr0SKKy0bTY4IIo7e1gQJHFGuAAOgAoAkJttNslRUSGCJQiR&#10;ouAAOAqgfyqK3hlnlFzdAg9Y4eye5/2v5UlvbyXEwuroYYf6qLsnufeprq58hQqIZJm+5GO/ufQe&#10;9ADri5S2TLZZjwqLyzH0AqGK1eeQT3eCw5SIfdj/AMT7062tSh8+dhJcEctjhR6L6Ci4uysq28Ch&#10;52GcHog9TQA+5ult9qBTJM/CIvU/4D3qO3tG3i4uWEk+OMfdT2Uf1p9rai3DMzGSZ+Xkbqf8B7VH&#10;LcvPO1ta/eX/AFkvUR+3uaAHz3eyTyYU82fGdoPCj1J7CmRWW6QTXTedKOgx8qfQf1qe2to7WLYg&#10;J7sx5LH1JrO8ReJtJ8K6W+o6vdLBCvCjq8jdlVepJoA1+leLaLNFP+1FrbwyJIv9nhcowIyI4QRx&#10;3BBFbqReMPiI2+d5/C/hstlYk4vrpP8AaP8AyzUjt1+vWuV8HaHp/hv9o3U9J0uDyLO300BE3Fuq&#10;REkk8kkkmgD3aiiigAooooA8/wDiV/x8aT/uz/zjoo+JX/HxpP8Auz/zjooA3vAP/JO/DX/YLtv/&#10;AEUtdFXO+Af+Sd+Gv+wXbf8Aopa6KgAooooAKKKKACiiigAooooAKKKKAOB+K3/Iqap/2CLv/wBC&#10;hqb4O/8AJJ9A/wCuUn/o16h+K3/Iqap/2CLv/wBChqb4O/8AJJ9A/wCuUn/o16AO4ooooAKKKKAC&#10;iiigAooooAKKKKACiiigAooooAKKKKACiiigAooooAingjuIzHKgdD1BqB9Ls3ijja3QpH90elXK&#10;KAK32C2+0i48lfNAwG/+tTls4EiWJYgEVt4Hoc5zU9FAFb7Db/avtPkr5396rIoooAK5Txb4bu72&#10;a313QXS31+x/1bnhbmLq0En+yexOcHkV1dVL+V0hEUR/ezHYnt6n8BQBHo2otqukW17JaTWkkq5e&#10;3mxujYHBBxweQee9X6jgiWCBIkGFQYFSUAFFFFADXdY0Z3OFUZJ9BVPTVMiSXjqQ9w24A9l/hH5f&#10;zpNRYzGKzQ8zH5/ZB1/w/GrwAAAAwB2oAWiiigAooooAKKKKACiiigAooooAKKKKACiiigAooooA&#10;KKKKACiiigAooooAKKKKACiiigAoooNAEEiSPITHJt2jHIyD/nim+ZcRn54g49Yz/Q0qJLv3iT5W&#10;OSpWp8UAcL8VPFCaD8OtVmjYpdTx/ZYVYEHc/wApI9wpY/hXHfs56EbXw5qOtyphr2cRREjqidSP&#10;YsxH/Aaxv2j9d8280jw7CclAbuUAfxHKoPXpu/MV7D4Q8NL4e8IaVpYBhmt7ZFm2NwZCMuf++iaA&#10;Okoqttuo+jJKPf5TR9q2f66N4/fGR+YoAsMqsMMoI9CKAAowAAB2FNSaOQZRw30NPoAKKKKACiii&#10;gAqtdNLlUS1WZG+/ucDH4Ec1ZrPl1KzkVovPkQnjKo2R9DigCwLG0x/x6wf9+xVdZbyIbItOjCDo&#10;BMB+mKX+zm/5/rz/AL+D/Cmx6lZQoIzcSOV4LMjEn8cUASxRfaSzXdjErjABJD5H1xRJELYh7Sxh&#10;d+hwQmB9cVEoi1F2kgvLlQuAVQ7R+ooZYtPdZZr25YHICudwP4AUAOaa9dSr6dGVPBBnB4+mKn+w&#10;2mP+PWD/AL9iq0mp2UsZj+0SIW43KjAj8cU7+zm/5/rz/v4P8KAAS3kQ2RadGEH3cTAcfTFOji+0&#10;uzXdhCjcYJIfP6UyPUbK3TymuJHKkgsyMSfxxSARahI0kF5cqBgFUJUD8xQBLLCtuVe1sYXkz2wm&#10;B9cUwzXkg2SadGUPBBnBH5YprJFp7pLNeXLA8BXO4H8hSyalZzIY1uJELcbkRgR+lAFn7Daf8+sH&#10;/fsVWWW9jGyPTowg6ATgfpinf2c3/P8AXn/fwf4UyPUrOFBE1xI5Xgs6MSf0oAlihFyWe7sYUfoC&#10;SHz+OKSWEWzK9pYQu/OSCEx+OKjURai7SQXlyoXAKodoH5igrFp7rJNeXLA5AVyWB/ACgBxmvZBs&#10;k06MoeCDODx9MVXsreCTWrq5SGNBbKLaPaoHJAdzx65Qe20+tLfa1YRWE8jTyqFQtlEYNx6cdas6&#10;TZtY6XBBIxeYAvKxOd0jEsx/76JoAu0UUUAFFFFABRRRQAUUUUAFFFFABRRRQAUUUUAFFFFABRRR&#10;QAUUUUAFFFFABRRRQAUUUUAFFFFABUc7FYm2/ePA+p4qSopPmmjTsMsfw6fz/SgB6KEUKOgGBTqK&#10;zte1NNF0DUNTkOFtLeSb67VJAoA4X4ehtY8f+N/EjglPta6bbk54WIYb8ztNel1wfwd0xtO+G+ny&#10;yj/SL9nvZT6l24P/AHyFrvKACiiigAooooAKKKKACiiigAooooAKKKKACiiigAooridV8QeJr3xT&#10;eaF4XtdNB0+COW7utRZ9u6QEpGqpzyBy3QfhggHUXC3xvoDAyi3H+tB71lauduoSuzphYV2xumfM&#10;+boM9Pwqbwhr8niXw9FqE1qLWfzJIZog+8K8blGwe4yvFbTRRuysyKxXoSM4oA5tlikjSLeEufPm&#10;80j7w4PJ9ulT6ZcJHdySyeTHEkKIWjPyk54J9/5Vu+VHvL+Wu8jBbHNIIIQu0RIFznG0YzQBh3zQ&#10;XF4kkU6gukkTKV5TAOT69qk0ZjJfTEJEqLEinyj8pPY/WtkQxBy4jQOerbRk0RxRxAiONUBOSFGK&#10;AH0UUUAFUk/0jU3bAK267R/vNyf0x+dWpZBFE8jHCopY/QVBp6MtorP/AKyT94/1PP8A9agC1RRR&#10;QAVHNKsMLyP91Rk1JVGYm5vktx/qosSSe5/hH9fyoAfYwukTSyj99K29/b0H4CrdAooAKowj7XeN&#10;cHBiiJSL3P8AEf6fnT72VwiwwnEsx2g/3R3b8BViGJIIlijGEUYAoAfRRTJJFijaRzhVBJPoKAK1&#10;9KxCWsJxLNxkfwr3NWYo0hiWNBhVGAK8zk8U+K7qXWNe0ax0qTRtOlkjlF3JIs8yxD5xHgELggj5&#10;up9q9C0jU4NZ0ay1O2DCG7hSZA3UBhnB9+aAIPEesR6B4ev9UkXd9miLKn99+ir+LED8areDtFfQ&#10;fDNraTsXvHzPduf455Duc/8AfRIHsBWT4j/4nvjbRPDw5trP/ibXvuEO2FD2wXJb/tn+NdmKACs7&#10;XdUh0fR7i8mnjh2gJG8qsV8xjtQEKCTliBxWjXHeJo5dT8VaNatEzaZpzHULhhyHmHywxfXLF/8A&#10;gI+tAFnw5oz+HvDWn6AkxkvPL33c4YnMjEtI+T6sWx/9aukhiSCJYo1CoowBUNlA0SNJLgzyndIR&#10;29APYVaoARmCKWYgADJJ7VRt1N5OLuQERr/qEP8A6Efc9vaibN9cG3U/6PGf3p/vH+7/AI1eAAAA&#10;GMUAL0FUrqRp5PscDYdhmRx/Av8Aialu7nyIwEG6ZztjX1Pv7etLa2/2ePBO6Rjudz/EaAJIokgi&#10;WONQqKMACq93cujLBAFa4k6AnhR/ePtUl1ci2jB2lpGO1EH8RplpbGENJKQ878yOB+g9hQA+2tY7&#10;WLYmSScszclj6muU8XeLrmyvIvDvhyFLzxJdrlEP+rtY+8sp7Adh3/m7xt4um0hItG0OMXfiW/G2&#10;ztgMiMd5ZP7qDnk9T+NS+B/Bi+FLGeW6umv9Zvn86/vX6yP6D0Udv8gAFjwj4RtvC1nKzTPe6pdt&#10;5t9fzf6y4k/oo7L2rau7owKqRp5k8hwif1PsKLu7W2VQFLyvxHGOrH/D3otrdo8yzENO4+dh0HsP&#10;agBLS18jdJI3mTyfff8AoPQUlxPIzm3tsedj5mPIjHqff2plxcSSym1tD+8/5aSdox/U+1WLe3S2&#10;iCJnHUknJY+pNACWtslrHtXJJOWdurH1NQzXMks32e1xu/jlI4T/ABPtUF5f7oLlo3ZLWBGaadeT&#10;gDJC+p964Kw8Y+KbPSdO8RXuk6VB4ZvHiVLeKZ2u40lYLHISfkbO4Ejj+gAPS7a2jtYtiAkk5Zm5&#10;LH1JqvNcyXEvkWZHBxJNjIT2HqaRpZb5zFbsUt+jzDq3sv8AjUk89lo+myT3EsdtaW6F3kc4VVHU&#10;k0AKFttMtJJHdYoUBkklkbHuWYmvOJL69+LF5LYWBmsvB1vKUurxTh9SIP8Aq4yOkfq3fpRC998W&#10;7lXkiuLDwVBJnY+Ul1RgeM91iHH1/wDQfRYorPSdPit7eGOC2hUJFFEuAB2AAoASKKy0bTY4IIkt&#10;7WBQkcUa4AHYAU23t5LiYXV0MMP9VF2T3PvRBbyzzi5uxhh/q4s5Ce59TUl3dGErFCvmXD/cT09z&#10;6CgBbq78krDEnmXD/dTPb1PoKdb2/lZkkbfM/wB98foPQU21tBbhndvMmfl5D39h6Co5riSac2to&#10;QGH+slIyIx6e5oAW5uZHl+y2uDMfvOekY9T7+gqe3t0to9q5LHlnbksfUmlhhS3iCIOOpJ5JPqfe&#10;qjyyahKYoHKWynEko6uf7q/1NACyTyXc5gtW2xqcSzDt/sr7/wAqtwwR28YjjUKo7CljjSKMIihV&#10;UYAFcR4s8bXC37eGPCUaX/iaRfmB/wBVZJj/AFkjdM8jC+pGewIBf8X+N7fw2IrKztn1TXbk4tdM&#10;gb94/cs3XaoGeT/jjN8O+BLmXVo/E3jC6XU9d2/uYguLeyU/wRr3I/vH+fJ0vCHgi28N+bqF3M2o&#10;a/djN7qMvLSH+6o/hUdgPQe2OroAK8a0v/k6bW/+wav/AKLhr2NnVF3MQB6mvG9Ibd+1JrZHT+zl&#10;/wDRcNAHs1FFFABRRRQB5/8AEr/j40n/AHZ/5x0UfEr/AI+NJ/3Z/wCcdFAG94B/5J34a/7Bdt/6&#10;KWuirnfAP/JO/DX/AGC7b/0UtdFQAUUUUAFFFFABRRRQAUUUUAFFFFAHA/Fb/kVNU/7BF3/6FDU3&#10;wd/5JPoH/XKT/wBGvUPxW/5FTVP+wRd/+hQ1N8Hf+ST6B/1yk/8ARr0AdxRRRQAUUUUAFFFFABRR&#10;RQAUUUUAFFFFABRRRQAUUUUAFFFFABRRRQAUUUUAFFFFABRRRQAGqFt/pV7JdHmOPMUXv/eP58fh&#10;Ul/M6QiKI/vpjsT29T+AqeCFIIUiQYVBgUASUUUUAFBIHWiqWoOzqlrGcSTnbkfwr/Efy/nQA2xH&#10;2ieW9I4f5Iv9wd/xNX6aiLGiogwqjAHtTqACiiigAooooAKKKKACiiigAooooAKKKKACiiigAooo&#10;oAKKKKACiiigAooooAKKKKACiiigAqOXmMqDgnjNSVBKruyhH2kc5xn/AD3oAaFuowMMkqjsflNH&#10;2rbxLG8fuRkfmKnTeEAcgt3IFc54/wBe/wCEZ8CaxqyMVlhtysRGeJHwiHj/AGmFAHgVlIfiP+0M&#10;twpEllDd+YpJypgg6fgxUf8AfX419QivAP2c/D3mQaxr08Zw7Lawscg8fM+D/wB8flXu/kTJ/qpz&#10;9HGf1oAs0YFVvOnT/WQZHrGc/pT0uoXO3eA3o3BoAkEaKxYKAT1IFOoooAKKKKACiiigAqOXf5be&#10;UEL4+XceM+9Q3McNxKlvPC7g/MGwdo+pFQS6ZYQoZPspbbzhCSfyzQA/Oqf3bP8A76b/AAq1F5nl&#10;L52zzO+zOKq/2mn/AD6Xn/fg0yPTbCdBKbVlLc4csD+IzQBNMb7zT9nFsUx/y0LA/oKITfmUeeLY&#10;R9/LLE/qKhVrfTnaOG0uPmwSY42YGhnt9QdIpbS5wMkGSNlA/GgC7Lv8pvK2+Zjjd0qpnVcfds/+&#10;+m/wpsmmWEUZk+yltvOELE/gM0/+00/59Lz/AL8GgC1D5nlL52zzO+zOP1qGc33m/wCjrbGP/poz&#10;A5/AVDHptjcJ5xtWUuSSHLA/iM0BrbTXaOG0uPmwSY4ywP40ASwm/wDNHnrbCPvsZs/qKnl8zy28&#10;kIZMfLvPH41SaS31B0imtLnGcgyRsoH40SabYQIZBbFtvOE3E/lmgB+dV/u2f/fTf4Vai8zy184I&#10;JO+zpVX+01/59Lz/AL8Gmx6ZYTIJTalS3OGJB/EZoAmmN95n+jrbFMf8tGbP6CkhN95o88WwTv5Z&#10;Yn9RUKvb6dI8cNpcc4JMcbMD+NDNb6i6xy2lxxkgyRsoH40AN1FhPfWFjz+8kM78cbI8H/0Mx/rW&#10;mOlY1tZW8PiVzFHtMVmMYJ43uc5+vlj8jWzQAUUUUAFFFFABRRRQAUUUUAFFFFABRRRQAUUUUAFF&#10;FFABRRRQAUUUUAFFFFABRRRQAUUUUAFFFFABUMeWlkftkKPw/wDrk/lUjuqIzscBRk02BSsShvvd&#10;W+p60ASV558aLuSPwA2mwMRPqt3DYxhRknc2SBz6KR+OO9eh15n4vB1z4weD9DwWhsI5dVuBgkYH&#10;yxk8Y+8uOvf6UAeiWFnFp+n21lCMRW8SxIPZQAP5VYoooAKKKKACiiigAooooAKKKKACiiigAooo&#10;oAKKKKACuT1vwNFqetNrFhq2oaPqEsXkXE1k6jz4+wYMCMjsw5FdZRQBm6Dodn4d0iHTLBXEEW47&#10;pG3O7MSzMx7kkk1pUUUAFFFFABRRRQAUUUUAUr/96YbUEfvXyw/2Ryf6D8auiqVv++vJ5+qr+6T8&#10;Ov6/yq7QAUUUUAQ3M628DSHnHQep7CmWUDQwDzDmVzvkP+0f84/CoT/pmo46w2xyf9qTH9B/Or9A&#10;BSMwVSSQABkk0tUb0m4kSyXOJBulI7J6fj0/OgAs1M8r3rjG/wCWMHsnr+PWr1IoCgADAHQUtABV&#10;CfN5di1HMUeHm9z/AAr/AFqxd3H2aAuBucnai/3mPQUlnbm3g2scyMSzt6setAHH6h8NrW7v76S1&#10;1nU7Cx1KXzb+wtpAIp2/i7ZXcPvYPNdjFFb6fYxwxKsNtbxhVUdERRgD6ACp64v4iaoDYWvhi2mK&#10;6lr8otIwgJZIcjzpOPRM9fX2NAD/AACjajDqXimZSJNauPMhB/htk+SEfiAW/wCB12NQ2ttFZ2kN&#10;rAgSGFBGigYAUDAH5VNQAyaWOCGSWVgkcalmY9AByTXGeB9NuriTUfEOoxmOfU7o3CRMDlIwAkan&#10;POVQD6EtVvxvf3SRaXo2nTtDf6tepCrrglIVO+ZsHg4RSMf7VdTGixoEUYVRgD0oAdVS8ncFLeA/&#10;v5Oh/uL3apbm4W2hMjZOOAo6sewFR2du8YeWfmeU5b0UdlHsKAJbeBLaFYkHAHX1PqaWaZIImkkb&#10;Cr1qQkAZNZ8X/EwnEx5toz+6H98/3voO1AElpA7SG7uF/euMKp/5Zr6fX1qeeeO2haWRsKo5qQsF&#10;UkkADkk9qowhr6cXDgi3Q/ulP8R/v/4fnQA61hd5Dd3AIlYYVM5Ea+n19axPGvjGHwnYwLFbvear&#10;fP5NhZR9ZpPc9lGRk1p+I9fsvDGhXOq37EQwrwqjLSMeFUD1JwK5fwR4bv7jUZvGXiePGtXq4gtW&#10;GRp8PaNc9GI69P50AXPA3g2bw9Hc6nrF39v8Q6iQ97dEcL6Rp6KP6dBwB1N3c/Z4xtUvI52og6sf&#10;8KLm6S1jBOWZjhEHVj6Ckt7dlYzTkNOwxkdFHoP880ANtLUxs09wwe4cfM3ZR6D2pLmaSR/s1s2J&#10;T998ZEY/x9BSXVzIZBa2wBnIyWPSMep/oKnt4FtoQgJJ6sx6se5NABBBHbRbF6dSx6sfUmqheTUZ&#10;SkTMlop+ZxwZPYe3vTt/9ouVQn7KpwzD/lofQe386tvJHbxFnZURR+VACMkKWzRuqCHbhlYDbt9D&#10;7Vw2ieALW1nESahqMugwP5lnp1xIDHG2c5HGSoP3dxOOo55rr1he/IkuUKQA5SE9W92/wqt4j8S6&#10;X4V0mTUdTnCIvEca8yTN2VF7k/8A6+KAJtX1nTPDekSahqdzHaWcAGXYHj0AA5J9hzXB2el6r8TL&#10;2HV9dWSy8KK4kstIYYe6x92Wb/ZPUL9PqbGieGdY8WarH4j8bwokMR36bop+ZLcEfflH8UmOx6e3&#10;Qd9c3SWkYOCzMdqIvVj6CgAnnhsrcHACjCoiDr6ACoba3leT7Vdf60/cjByIx/j70+3tnLefdbWn&#10;I4A6Rj0H+NJdXTI4t7YB7hxnB6IP7x9qAH3FwUYRQgPO/RewHqfalt7VICzkl5X+/Iep/wAB7UWt&#10;qtsh5LyMcvIerGop5pJ5fs1tng4llHRB6D3/AJUANuLiSeY2lo2GH+sl7Rj0HvVmCCK1gEcY2qOS&#10;T1PuTSxQxW0WyNQqjk/4mqpB1HI5Fp6jgy//AGP86AEEj6i5WMlbQcM46yH0Ht71dREjRURQqgYA&#10;A4FKqqihVAAAwAO1ec+Idb1bxrqVz4X8H3It7eBvL1TWRnbD6xREfekx1x06ZFAE3ibxdq2q64fC&#10;fgpVkvlO3UNTZS0Ngp7Z6GT0Ht9cdJ4V8JaZ4T0829lGXuJfmubuTmW5fklnbvyT9M1Y8OeHNO8L&#10;6NFpmmw7IU+ZnY5eVz1dz3Y+tarOqjLMAPc0ALVS5vUgIjUGSZhlEUZLVBLdz3E5gtBtdDh3YZVR&#10;/j7VYtLGK0Q7QWdvvO3VqAG29vOztNduCWGBEv3V/wATXk2lf8nS63/2DV8AAID/f/0XDXsteNaX&#10;/wAnTa3/ANg1f/RcNAHstFFFABRRRQB5/wDEr/j40n/dn/nHRR8Sv+PjSf8Adn/nHRQBveAf+Sd+&#10;Gv8AsF23/opa6Kud8A/8k78Nf9gu2/8ARS10VABRRRQAUUUUAFFFFABRRRQAUUUUAcD8Vv8AkVNU&#10;/wCwRd/+hQ1N8Hf+ST6B/wBcpP8A0a9Q/Fb/AJFTVP8AsEXf/oUNTfB3/kk+gf8AXKT/ANGvQB3F&#10;FFFABRRRQAVmeINZi8PeH7/V5onljs4WmaNMZYAdBmtOuX8Y+F9Q8Vae+n2+vy6dZzRNFcwraxyi&#10;UH3ble/Q0AX7XxFBdeJJNFWGRZUsYr3zDjaVdmXb9Rt/WtmuBsPAev2XiBNYbxrNLP5MdtIP7NhG&#10;+FGLBPbqeRzzXfDpQAUUUUAFFFFABRRRQAUUUUAFFFFABRRRQAUUUUAFFFFABQaKqX8zpCIojiaY&#10;7E9vU/gOaAI7b/Sr2S5PMceYov8A2Y/nx+FX6jghSCFIoxhUGBUlABRRRQAE4HNUbIfaJpb1ujfJ&#10;F7IO/wCJ5pdQdmVLWM4knO3I/hX+I/l/OraIsaKiDCqMAelADqKKKACiiigAooooAKKKKACiiigA&#10;ooooAKKKKACiiigAooooAKKKKACiiigAooooAKKKKACiiigAqsUlZ2kjlAzxtZcjip3O1CfQVFFH&#10;LGcNKHXHQrzQA3zp4/8AWQZHrGc/pXiH7RXiRRpOl6DCx3TyG5mGMEKowo/Ek/8AfNe7npXy94mc&#10;/EX9oCHTUIks4bpbXHBHlRZaUjsc4f8ASgD3P4Y6CfDnw80ixkUrO0PnzA9Q7ncQfpnH4V19VhaK&#10;g/dO8fsDx+VH+lR9klH/AHyaALNNaNH+8oP1FQfbFXiVXjP+0OPzqdHV13KwI9QaAHUUUUAFFFFA&#10;BRRRQBVmY3G1ba8SNu+AGzURt7xBufUgFHXMKinSQJasslrYRPJnkrtQj8aY813KpSTTAyHghplI&#10;oAtC4g/57R/99Cq3kXchLJqI2k8YhU/rUv8AZ1l/z6Qf9+xUSzXcI8uLTQI14XbKoGPpQBJAWgLL&#10;c3qSE4xkBMUTMZ9qW94kbZ5wAxNMjgW7dnu9PiRhgAttcmiS3S1KyWlhE79MrtQj8aAENveINzak&#10;Ao65hUCrP2iDH+uj/wC+hVVp7yRCj6YCp4IaZSKm/s6yx/x6Qf8AfsUARC3vJPmTUhtJ4xCpqSEt&#10;bllubxJGPTICYqJJruFfLi0wBF6BZVA/KnpCt2zPd2EaOMAFtrkigB8zGfatveJG2ewDZqL7PeJ8&#10;z6l8o65hUUslulqyyWlhE8meq7UI/GmvNdyr5cumAo3BDSqR+VAFv7RB/wA9o/8AvsVVFveP8yaj&#10;8p6YhU1N/Z1l/wA+kH/fsVCs13ENkemgIvAAlUDH0oAkhYwFlub1JG7ZATFLMxn2rb3iRtnnADZ/&#10;Co44Eu2Z7vT4kfjBba5NLJAlqVe0sInfoSu1CB9aAKulxzf2vqck8/muhigB2BflVd+eO+ZD+QrX&#10;rK0NnnW+upI/KM92/wC73Z27AIuvuYyfxrVoAKKKKACiiigAooooAKKKKACiiigAooooAKKKKACi&#10;iigAooooAKKKKACiiigAooooAKKKKACiiigCGf5gqf32AP06n+VTVD9669kX9T/+r9amoAK8y8Gl&#10;da+LvjTXFCGKzEWmQsACSVGZOQf7yj659q9D1K9TTdLu76QEpbQvMwAzwqk/0riPgzZS2/w9hv7n&#10;P2nVbma/mJJJLO2AeSeqqp/GgD0GiiigAooooAKKKKACiiigAooooAKKKKACiiigAooooAKKKKAC&#10;iiigAooooAKKKKACoLyc29s7qMvjCD1Y8AfnU9Upj5+oQw/wRDzX+vRf6n8KAJ7WAW9skXUqOT6n&#10;uamoooAKhuphBbtJjLdFHqTwB+dTVSYG41EL1itxuPu56fkP50ATWdv9mtkQnL9Xb1Y8k1PRRQAy&#10;aVYYXkc4VRk1XsYWCPPKCJZjuYH+Edh+Apk3+l3q24/1UJEknuf4V/r+VXqACiiqd7IzMlrC2JJe&#10;rD+FO5/pQA2Ifa7w3B/1UJKR+57t/QfjV6mRRJDGscY2oowB6Cn0AVNT1K00jTLnUb6ZYbW3jMkj&#10;segH9favKPhc15408c69461KJ444wLHT4ZOfKThjjPQ7Sp9/Mak8eayPFOrXtjGrS+H/AA7ia+C5&#10;xeXmcRW4x1G4jP1+lejeD9DPh7wvZWEjb7kKZbmTH35nJZz7/MT+AFAG7RRWP4n12Dw5oFzqVx5h&#10;VNqIsWN7uxCqF3cE5I60AZuh38XiPxRqt99jtzBpMpsLS7GS7MQDN3wBkKOmeDXVZrJ8N6JD4d8P&#10;2mmQu0nkqTJK4+aWQnLu3uWJJ+tT3jm5mFlGSARmZgfur6fU0AEP+nXH2lhmGMkQj1Pdv8Kv0iqE&#10;UKowoGAPSq95cGCNRGu6aQ7Y19T6/QUARXTG6m+xxkhcZmYdl/u/U/yq6qhFCgYAGAKhtLcW0OzO&#10;WJ3O395j1NMvJ3RVhhx58p2p7erfhQBFMTe3JtkJ8mM/vmH8R/uf41cZ44YWd2VI0XJJOAoH8qbb&#10;wLbQLGuSB1J6k9ya898bXl14s1+HwFpErJC4Eut3UZH7m37RA9mf+XbBNAEWjo3xK8Vr4guo2Phr&#10;SZSulwyJ8t3MODOQRyo/h9x9a9HnmS3haVz8qjP1qPT7G10vTrexsoVhtrdBHHGowFUdKhQfb7oT&#10;EZt4T+7/ANpv730HagB1pbMZDdXPM7dF7Rr6D+pp93ctGVhg2tcSfdU9h3J9qfc3C2sW4jcxO1EH&#10;ViegFMtbdow0sx3Tvy7ensPYUAOtbYW0ZBYu7Hc7nqxqvM7X0zW0RHkJxM4PX/ZH9akuppHkFrbk&#10;iVhlnH/LNfX6+lWIokt4giDCj/OaAEZoraAsdqRov4AVVghe7mW7uRhRzDF/d/2j7/ypq/8AEynD&#10;5/0SJvlwf9Yw7/QVQ8X+KrTwloj3s6ma5ciK0tEP7y5lP3UUDnr7cUAHivxfpnhGwWa9dpLmY7LW&#10;ziG6W5foFRR7kc+9YPhvwdd6jq0fi3xiqza1960sw2YdPTsqjoX9W9enrTPBngy+bVW8X+L2W48Q&#10;3C/uoesdhGeiIPXB5P19ST3F3dC2UKqmSZ+I4x1Y/wCHvQAXV0LZQqqXmfiOMdWP+HvSW1syHzrh&#10;hJcEctjhR6D2pLS0MbNPOwe5f7zdgP7o9qW7uHQrDbqHnfoD0Uf3j7UANurtkkFvbgPcOMgHog/v&#10;GpLW1W2Q8lpGOXkPVjRa2y26sc7pHOZHI5Y1HdTys4trbHnN95jyI19T7+goAbczyzTG0tThgP3k&#10;uOIx7e9WYIUtoVijB2j15JoggS3iCJ9ST1J7k+9VJnbUJWt4n2wIcTOvf/ZB/nQA1i+pSFVytmpw&#10;zd5T6D2/nWiAAOBikRFjRVUYUDAHpXCeNfEOoXurQ+C/DM2zV7pBJd3QIxZW/Qtns57Drzn0NAFf&#10;W9b1Dxrq9x4W8L3DQWUDeXq2rx9I/WGI93Pc9q7TRNE0/wAPaRb6ZplusFrAuFUdSe5J7k9Sai8N&#10;+HdO8K6Hb6TpcPl20I6k5Z2PVmPcn/PFax4oAKy55pbyb7PbnC4/eMy/c/8Ar+gp15ctK621uA7y&#10;DIYN931J9qt21sltFsTJ5yzHqx7k0ALb28dtCI4xgDuepPqamoooAK8a0v8A5Om1v/sGr/6Lhr2W&#10;vGtL/wCTptb/AOwav/ouGgD2WiiigAooooA8/wDiV/x8aT/uz/zjoo+JX/HxpP8Auz/zjooA3vAP&#10;/JO/DX/YLtv/AEUtdFXO+Af+Sd+Gv+wXbf8Aopa6KgAooooAKKKKACiiigAooooAKKKKAOB+K3/I&#10;qap/2CLv/wBChqb4O/8AJJ9A/wCuUn/o16h+K3/Iqap/2CLv/wBChqb4O/8AJJ9A/wCuUn/o16AO&#10;4ooooAKKKKACiiigAooooAKKKKACiiigAooooAKKKKACiiigAooooAKKKKACiiigANULb/Sr2S6P&#10;+rjzHF/7Mfz4/CpL+Z0hEURxNMdie3qfwHNTwQpbwpFGMIgwKAJKKKKACgnANFUtQdmVLWM4ec7c&#10;jsv8R/L+dACWQ+0TS3p6N8kXsg7/AInn8qvU2NFjRUUYVRgCnUAFFFFABRRRQAUUUUAFFFFAGXe+&#10;I9F02/hsL3VbK2u5v9XBLOqu30BOa1AcjIrxjUbVNJvfFthqvg2/1e+1m6kezvIrcTpLGw/doWP+&#10;r8v9MfSvUfC9ldab4V0iwvm3XdtZwwzNu3ZdUAbnvyOtAGtRRRQAUUUUAFFFFABRRRQAUUUUAFFF&#10;FABRRRQAUUUUAFFFFAEUwLgIrbSTnOM9KjzdR9Qko9vlNK6SPIWjk27eMFcg/wCeKnGcDPWgDD8S&#10;+Io9A8Nalqksbq1rbvIqsOGYD5Rn3OBXiP7O+jy3/iLV/EtyWcxJ5KuxOWkkO5jnucD/AMerqP2i&#10;NfNh4PtNGjbEmpXG5x6xx4Y/+PFPyrf+D3hhdG+G+nGZWS5vM3bkcEb/ALo/75C0AeiUVW8qeP7k&#10;28ekg/rR9okj4lgb6pyKALBAPXpSKioCFAAPPApkdxFLwjgn071LQAUUUUAFFFFABUNxbi4QKZJU&#10;wc5jcqfzqaqs4vvNPkNbhP8AporE/oaAIWS3051llu7jB4AkkZgfwpJdTsJkMf2oru4ym4H88VNC&#10;L/zR57Wxj7+WrA/qanm8zyz5W3zMcb84/SgCp/Zif8/V5/3/AGpI9SsbdPKNyWKcEvkn88UuNU/v&#10;2f8A3w3+NW4fM8oebt8zvs6UAUlW21KR5Ibu4+XAIjkZQPwoZLfT3WWW7uMHIAkkZgfwqaYX3mHy&#10;DbCPH/LRWJ/Q0Qi/8wee1sY+/lhgf1NAEMmqWEsZj+0ld3GUDA/hxTv7MTH/AB93n/f9quS+Z5Te&#10;Vt3443dPxqnjVP79n/3y3+NADY9SsbdBEbpmK5GX3E/nilAt9SdpIruf5cAiORlA/CrkPm+UvnbP&#10;M77M4/WoZ/t3m/6O1sI8f8tFYn9DQBA0dvp7pLLd3GOgEkjMD+FEmp2E6GP7SV3cZTcD+BxU0Iv/&#10;ADR57Wxj77FYH9TU83meWfKKCTHBccUAVf7MT/n7vP8Av+1Mj1OxgQRG5LFeMsCT+eKfjVP79n/3&#10;w3+NWofM8sebsMnfZ0/WgCkq22oyPJFd3HGARHIygfhQyW+nOsst3cYPAEkjMD+FTTC+839w1uEx&#10;/wAtFYn9DUUk15bQTT3clssEUbOzIrZAAznmgBmgMsujQ3CHKXDSXCeu2R2cZ98MM1p1T0qB7bR7&#10;KCRdrxW8aMvoQoGKuUAFFFFABRRRQAUUUUAFFFFABRRRQAUUUUAFFFFABRRRQAUUUUAFFFFABRRR&#10;QAUUUUAFFFFABQelFMmYpCxX72ML9e1ADYBkM/8AeYn8Og/QVLTUUIiqOgGBTqAOC+MeovYfDe+g&#10;h5uNQdLGIAZ3F25HQ/whq63QtMj0bQdP0yIAJaW8cIxjnaoGeMdetcF8QP8Aic/EjwN4fUgqlw+o&#10;3CEA/LGMr39Qw/8A1V6bQAUUUUAFFFFABRRRQAUUUUAFFFFABRRRQAUUUUAFFFFABRRRQAUUUUAF&#10;FFFABRRRQAjEKpJOABk1T05S8T3L53ztv57L/CPypdQJdEtlzunbacdl6t+n86tqoRQqgAAYAFAC&#10;0UUUARXEy28Dyv8AdQZNRWMLRWwMmfNcl3z/AHjz+nT8Kjuf9IvIbYH5U/eyD6fdH5/yq9QAVDdT&#10;i3t2kxuI4VR3J4A/OpqpP/pGoqg/1duNzf756fkMn8RQBLZ25t7cK7bpGJZ29WPWrFAooAZNKsMT&#10;yOcKoyTVayiY77mYYlm5x/cXsv8AnvTZD9svRCP9RCQ0n+03Zfw6/lV6gArjvH3iO702zttG0UCT&#10;X9XcwWajP7ofxytjoFHOfX6Guj1nV7PQdHutUv5PLtbaMyO3f6D3J4H1ri/AGk3d/dXfjvX4gmpa&#10;muLWFhj7JaD7q/Ujkn/E0AVLPwzZabq3h3wVaEzW9gp1nUZJM5nkB2xluecybmwenlivTR0rjvAW&#10;7U11fxPIMnV7sm2bH/LrH8kX54Zv+B12NABXJaxBFr/jXSdOF3A0GkN/aF5a5O4yYxATxjAO5uvV&#10;V46V1hICkk4A7muV8E6fdxWmoa1qkDwajq1008kcow8US/LFGf8AdUZ/4EaAOkurgW0JbG5ydqKO&#10;rMegptpbmCI723Sud0jep/wqG2zd3H2tv9Wvywg/q34/y+tX6AGSSLFGzuQqqMknsKq2kbTSG7mB&#10;DMMRqf4E/wAT1psn+n3Xl/8ALvC2Xx0d+w+gq/QAyWVIImkc4VRkmq1pE7s11MMSyDAX+4vYf1NM&#10;/wCP+6I620Dc/wC24/oP5/Srk00dvA80zrHFGpZ3Y4CqBkknsKAOf8a+KE8K6C1ykf2i/uHFvY2q&#10;n5p524VQP1NR+B/DD+G9FY3s32nV76Q3OoXJOTJM3UD/AGR0H0rA8KRSeOPFMnja8Vxplrvt9Dgc&#10;8Y6PcEerdB7Z9Aa766uPs8OQu52O1E/vMe1AEN47Ty/YomwWGZWHVV/xNWgI4IMDakaD6ACorS3M&#10;ERLndK53SN6n/CoZf9PuTAM/Z4j+8PZ2/u/T1oAW2jN1N9tlBAxiFD/Cvrj1P8qlvLkwIAi75nO2&#10;NB3P+FSTTR20LSSEKiioLSCRna6uBiVxhUP/ACzX0+vrQBJaWwt0O475XO6R8Y3GoJ3a8nNpExEa&#10;/wCukU/+Oj3PepLu4YFbeAjz5P8Axxe7GhmttJ06SaaQR28CNJLK56ADLMTQBU1/XdP8K6Dcapfu&#10;I7W2T7q4yx7Ko7k9AK5TwhoF9rWt/wDCc+JY9l7NFt07T25WxhPfn/loR1Ix1P4UtDtZfiZ4gh8U&#10;6kjJ4e0+Zv7Gs2GBcMDg3Eg+o+Udvzz6NdXP2eMbUMkrHaiDqx/woAS7uxbKqqpkmfiOMdWP+HvR&#10;bW3l5llIed/vP/QegptpaGJjPMwe4f7zdgPQe1PuLgowhiUPOw4HYD1PtQAXFwUYQxKHnYcDsB6n&#10;2pbe3ECsSxeRjl3PVj/h7UW9uIFJJLyMcu56sf8AD2qO7uzEywwrvuH+6vYD1PtQAXdxIrLBbqGn&#10;fpnog/vGpLS2W2iK7izsdzu3Vj60lrbeRGdzmSVjl3I5Y/4VHdXDeYLWDmZxktjiNf7x/pQA25lk&#10;nl+yW/H/AD1kH8A9B/tH9KtQwxwRLHEoVFGABTba3S2hEaZI6kk5JPcms7xN4j0/wroNxq+pOVgh&#10;HCoMtIx4CqO5J/zigDM8ceLT4a0+G3sYRda5qD/Z9OtQR88h6M3P3B1J/lS+BvCX/CL6XK95MLrW&#10;b+Q3Go3eOZZT1A4HyjoB9T3rM8EeHNSn1Cbxh4pjUa9eJshgH3bK36iNR2b1PJ/Wu8oAKpX12YQF&#10;QMZCQFAGdx9KlurlYEZsj5eWz2FQWNsci5lBD4IjU/wKf6nv+VAEllafZ0LPgzPy7AfoPYVboooA&#10;KKKKACvGtL/5Om1v/sGr/wCi4a9lrxrS/wDk6bW/+wav/ouGgD2WiiigAooooA8/+JX/AB8aT/uz&#10;/wA46KPiV/x8aT/uz/zjooA3vAP/ACTvw1/2C7b/ANFLXRVzvgH/AJJ34a/7Bdt/6KWuioAKKKKA&#10;CiiigAooooAKKKKACiiigDgfit/yKmqf9gi7/wDQoam+Dv8AySfQP+uUn/o16h+K3/Iqap/2CLv/&#10;ANChqX4Pf8km0H/rlJ/6NegDuaKpWd7JczzxvbPEImwGJ+9+lZelyzySp5rypJPG5RzJuUnPXb2x&#10;QB0NFYMDSS21jbyTyYkkk3uGILbScDNWrUyT6QyNcMjKWTzjzwD1/KgDUorAQE2csz3E6WgkzGC5&#10;3uMY4PXk9K1dOWZbCEXBPm7edxyevGfwoAtUUUUAFFFFABRRRQAUUUUAFFFFABRRRQAUUUUAFFFF&#10;ABQTiiql/MyQiKI/vpjsT2z1P4DJoAjtv9KvZLo/6uPMcX/sx/p+FX6jghW3hSJBhUGBUlABRRRQ&#10;Ah4FUrIfaJpb09G+SL2Qd/xPP5UuoOzKlrGcSTnbkdl/iP5fzq3GixxqijCqMAe1ADqKKKACiiig&#10;AooooAKKKKACiiigAooooAKKKKACiiigAooooAKKKKACiiigApvmLkjcMjrzVS1lvHubhbiJUiVs&#10;RkdWH+cVzuSkBc+WWmV8shO8DeM7vwoA63zFxncMeuaXcMZyMetc3NDEl5IsSJJbLIhMO8KCSh7n&#10;j3qzbFZvDvkyzLGWUhSxzhd2B/hQBteYmM7hj1zTgc1zLIqP9nZIJooZeVQiMPuU++MjFa+is7aT&#10;AXznBxn0ycfpQBfpCcDNLUcwLJtBILcZFAEIS4HzpIpDc7WHT8RS/aXT/WwMo/vL8wqWJZFBEjh/&#10;Q4xVfVdQi0nSLzUZv9VawPM49Qqkn+VAHzZ8UbiTx38aLPw/bOTDC8VkpBHBJ3SN+GT/AN819NwR&#10;JbwRwxKFjjUIqgYAAGAK+a/gdpcvij4jan4lvgX+zK8xYk/66YkD8Nu/9K+j/s0if6qdgP7rfMKA&#10;LNFVvNuI/wDWQ7wO8Z/oacl3Cxxv2t6NwaAJSilg20bh3xzTqAc0UAFFFFABRRRQAhGRis8GLTpG&#10;jhs7lgcEsg3A/matXEc8gHkTiEg8kpuzUUc32ZmS7voXfggEBCPwzQBEzRahIsU1ncqByGcbQPyN&#10;EmmWUKGQW8jledqOxJ/WpZZhcsqWl9Cj9TgByfwzTGhvYxvk1FAg5JMAHH1zQAv9on/nxvP+/Y/x&#10;pkem2U6CQ28iFuSrOwI/DNWft1p/z9Q/9/BUCw3sg3x6ihQ8giEHj65oAarQ6dI0cNncsDglkG4f&#10;mTQzRag6xTWdyoGSGcbQPxBqWKUWxZbu+idzggEBMD6ZolmFyVS0vokfqQAHyPpmgCKTS7KKMyfZ&#10;5H287VdiT+Gad/aJx/x43n/fsf40NDeopZ9RQIOSTAB/Wpvt1pj/AI+of+/goArx6bZ3CeabeRCx&#10;JKu7Aj8M0AxadI0cNncsDglkG4H8zThFeSjfFqKGMnK4hB4+uadHL9mdlu7+J24wCAmP1oAjZ4tQ&#10;dYprO5UDkM42gfkaJNMs4UMgt5HK87UdiT+tSyzrcbUtb6FJM9sPkfTNMaG9jG+TUYwg6kwAD880&#10;AL/aR/58bz/v2P8AGmR6bZzoJDbyIW5Ku7Aj9as/brT/AJ+of+/gqusN7IN8epRlD0IhB/rQAimL&#10;TpGjhs7lg2CWQbgfzNZ+vPFf6PdQy2dypaJkUuNvLfLjg9TngetasUwtiyXd9E79QCAmB9M1Q1me&#10;O5SzigvIsteQ5VSGJAkVv/ZaANpQAoA6CloHSigAooooAKKKKACiiigAooooAKKKKACiiigAoooo&#10;AKKKKACiiigAooooAKKKKACiiigAooooAKik+aWNO2dx+g/+vipahT5rh27LhR/M/wAxQBNRRUVz&#10;cR2lrNcTMFjiRpHY9AAMk0AeceHM678bfE+rHLQaTaxabAxzjcfnfH0YN+fvXpleb/Ba2aXwle69&#10;MgWfXNRnvWOADgsVA+mQx/GvSKACiiigAooooAKKKKACiiigAooooAKKKKACiiigAooooAKKKKAC&#10;iiigAooooAKKKiuZhb20kp/gUn60AVof3+ozSkfLCPKT69W/oPwq9VeyhMNoit98/M59WPJqxQAU&#10;hIUZPAHelqlqBMkSWynDTtsPsvVj+X86ADTwZEe6fO6dtwBHReij8ufxq7SKAqgAYAGAKWgCOeVY&#10;IHlb7qDJxUVjC0cG5xiWQ+Y/1Pb8On4VHc/6RdxWwPyr+9kHsOg/P+VXaACq95cG3gJUbpGOyNfV&#10;j0qwelUYf9KvWuM5iiykfuf4m/p+dAE9rbi2gEYO5urMerE9TU9Fcn8QfEk/h/w+ItNIbWtRkFpp&#10;0XBJlY43YPZc59OnrQBz+qqPiN44XR0O/wAN6DKJL9uSt1dfwxe4Xqfrj0ro/Ht5PbeF2sLEH7bq&#10;ki6fbBR90ycFv+Apub8KueD/AAzb+EvDVrpMDeY6DfPOes0p5dz9T+mKyW/4n3xSC9bXw7a5YH+K&#10;5nHH/fMY7/36AOq06xt9L021sLVdlvbRLDGpOcKoAH6CrNFFAHHfES4lm0a18P2jOLvXbpLJWQ4K&#10;Rfemf3AjVh+IrfeJWEWmW/yQxookI/hQDAX6n+Vc5b6xLqfjvVTE0ctnpUaWcCbFO67fLSENjI2r&#10;tU4IHJ69uttLYW0WCdzsdzv/AHmPWgCdVCKFAAA4AFVL2dxst4P9fLwD/dHdqsTzJbwvK5+VRnjq&#10;faoLOB13XEw/fy8sP7o7L+FAE1vAltCsUY+VfXqfc1BeSu7LaQkiWQfMw/gXufr6VNczrbQmRsnH&#10;AA6k9gKjs4GiVpJiDPKdzkdB6AewoAmhhSCJY4xhVGAK878ZXlz4v8TR+AtMlZLUKs+uXCHBjh4K&#10;xA/3n4/D2zXQ+OvFa+FNAM8EYn1O6cW9ha95pm4HHoOp/LuKPA/hh/Deisb2X7Rq99IbnULknPmT&#10;N1A/2R0AoA6G3t4LCzit4I1it4IwiIvRVAwB+Qqtaqbq5+2v9zG2BSOg7t9T/Ki5P2u5Fmv+rX5p&#10;j7dl/H+VW5HSCFnchUQZJ9BQBBezOoWCE/v5eF/2R3b8KmghS2gEafdXuTyfc1Xso3bddzriWXop&#10;/gXsP8aS7JuJls0PDDdMR2T0/Hp+dADYv9PnEzA/Z4z+6H98/wB4+3pVm7uBbRbsbmJ2og/ibsKk&#10;GyGPHCoo+gAFU7ZTeTfbXB2DIgUjoP731P8AKgCWzt2iVpJSGnkOXb+g9hXnWuvL8SvFMnhizldP&#10;DmlSK2r3EZx9olH3YFOeQP4uOo7cZ3fiD4iu9K0230nRR5mv6vIbayQfwf35T7KP1I961vCXhq08&#10;I+HLbSrY7yg3zTMPmmlP3nb3J/QAdqANNjb6bYokcaxwxKEjijUADsFUf0ptrbuHa5nOZnHTsg/u&#10;io4h9tuvtB5giJEQ7Me7f0H41Nd3DQqscSh55OEXP6n2FABcXBRhDEoedvur2A9T7U63txApJYvI&#10;xy7nqx/w9qbaWxt1Yu5klc5dz3P9BS3d0tsg+UvI5wka9WNABc3QhKxoN80nCJn9T7UW1sIdzsd8&#10;z8u+Ovt9KZaWpiLTSnfcSffc9vYewp93cfZ4wQpeRjhEHVjQA27uWj2xQANcP91T2HqfYU+2txbx&#10;nLb5G5dz1Y0y1tfKLSyHfPJy7ensPYVYkkSKNpJGVEUFmZjgADqSaAIb+/tdMsZr29nSC1gQvJLI&#10;cBQK880CyufiF4ih8WavC8Oi2Mjf2LYyJjzf+niQHuf4R24Pua37/wCLeuvG8bx+B9PlyGBwdTmU&#10;+v8AzyHPTr9T8vqMUSQxJFEipGihVVRgKB0AFAD6ZLII0yQTzjinE4GScVlEnVbhlXetuhKuwbhz&#10;noP6mgB1qjX0izyHdChyhIx5jf3voO351qUiqqKFUAKBgAdhS0AFFFFABRRRQAV41pf/ACdNrf8A&#10;2DV/9Fw17LXjWl/8nTa3/wBg1f8A0XDQB7LRRRQAUUUUAef/ABK/4+NJ/wB2f+cdFHxK/wCPjSf9&#10;2f8AnHRQBveAf+Sd+Gv+wXbf+ilroq53wD/yTvw1/wBgu2/9FLXRUAFFFFABRRRQAUUUUAFFFFAB&#10;RRRQBwPxW/5FTVP+wRd/+hQ1L8Hv+ST6B/1yk/8ARr1F8Vv+RU1T/sEXf/oUNTfB3/kk+gf9cpP/&#10;AEa9AHcYqpb6dbWspliQhsEDLEgDrx6VbooAqNp1u8CwlWCqxdSGIIJznn8TTG0m1aMR7WChPLwH&#10;I4zn+dXqKAM86NasiofNKqcqDK3H0q5BCsEYjUsQP7zEn8zUlFABRRRQAUUUUAFFFFABRRRQAUUU&#10;UAFFFFABRRRQAUUUUAGaoW4+1Xsl11jjzHF/7Mfz4/CpL+ZkhEUR/fTHy09vU/gMmp4IVghSJBhU&#10;GBQBJRRRQAUHgUVS1B2ZUtYzh5ztyOy/xH/PrQAlkDcTS3p+6/yRf7g7/if6VepsaLHGqKMKowB6&#10;CnUAFFFFABRRRQAUUUUAFFFGaACijNJmgBaKKTNAC0UUUAFFFFABRRRQAUUUUAFFFFABioBZWoZ2&#10;FvGC4IY7RzU9FAFb7BaeV5X2aLy87tu3jPrTzaW7LtMKEbdmMfw+lTUUAVvsFp5Xl/Zotmd23aMZ&#10;9asKqooVQFUDAA7UtFABUEqPI42SFCoz0zmp6roku/esvysclSO1ACb7mP78ayD1Q4P5GvM/jr4k&#10;GnfDqSyhLJPqM6W5UghgnLMf/HQP+BV6rXzT8c76fxL8S9M8M2Z3m2VIVUEf66Ygnv6bOuO9AHo3&#10;wG0E6R8O47yVSJtSma4wRjCfdX9Bn8a9QrM0zRLfSdKtLC0LRR20KRLtOMhQB0/CrWLqPukoH/AT&#10;QBZprxpIMOoYe4qAXaqcSo8fuw4/Op0kSQZRgw9jQAoAUAAYA6CloooAKKKKACg0UjDKkZIzxkUA&#10;VJLm7SRlWwd1B4YSqM/maIkFyzPc2KxsMAb9rE/lUSahaW6+SZZnKEgs0bMT+OKUJFqDtLFdXSAY&#10;BVSUH5EUASyoLYq9tYrI/wDsbVI/E1Gbm6k+R9MbaeDulQj+dNZIdPkSSW7umByArEuD+AFEmpWc&#10;ymMSzLu43LG4I/HFAFr7Ja/8+8P/AHwKrrcXUY2R6YwUdNsqAfzpf7N/6fb3/v7TI9Ss4EEZlmcr&#10;xuaNiT+OKAJYUFyWa5sUjYYxv2sT+VEsYtir29ikjZx8m1SPzqJVh1F2kiurpNuAVUlAPwIoZItP&#10;dZZbu6YHICsS4P4AUAK1xdSLsfTGKnqDKhH86s/ZLXH/AB7w/wDfAqrJqdnLGYxLMm7jcsbAj8cU&#10;7+zeP+P28/7+0AAuLqP5I9NbYpwNsqAfzp8S/aWZrmwWNhjBcq5P5VGmo2kCeUZZnKcbmjYk/jik&#10;Ah1GRniurpNuAVUlB+RFAE0sYttr21kkj5x8m1SPxNRm4upPlfTGKng5lQj+dI0cWnssst1dOCcB&#10;WYuPyApJNSs5kMYlmUtxuWNwR+OKALX2S1/594f++BVdbi6jGxNMYKOm2VAP50v9m/8AT7e/9/aZ&#10;HqVnDGIzLM+3jc0bEn8cUATRILks9zYpGw4G/axP5VSvoIl1bSUigjUid5GZVAwBE4/mw/KrCpFq&#10;DtJFdXSAYBVSUH5EVVS08vxJb4nnlEdrKzCR8hSzIFP5B/8AJoA2h0ooooAKKKKACiiigAooooAK&#10;KKKACiiigAooooAKKKKACiiigAooooAKKKKACiiigAooooAKKKKAEYgKSTgCo4B+5UkYLfMc9s80&#10;XHMRTu52/n1/TNSDpQAtcT8W9VbSPhnrEsZIlnjFsmOuZCFPcdia7avM/icDrPinwX4XUFkudQN5&#10;cLgkeXCM88Hrlv8AJoA7Xwtpa6J4V0rTFBBtbWONsjGWCjccdsnJrXoooAKKKKACiiigAooooAKK&#10;CQASTgCsDTvG3hjVtWOl6frllc3oz+6ilBJx1weh/CgDfooooAKKKKACiiigAooooAKKKKACiiig&#10;AooooAKp3Z824t7YfxN5j/7q/wD18Vcqla/vr25uM5AIiTnsOv6n9KALoooooAKpQ/v9Qmm4KxDy&#10;k+vVv6D8KsXMwt7eSVuiKTj1qskkGlaWZr24igijUyTTSuFVe5JJ4AoAvUjsFUsTgAZJrG0PxboH&#10;iVpl0bVba9eEAyLE3Kg9Dg84q7fHzjHaBuZTlsdkHX/D8aAF09S0b3TjDzndg9l6KPy/nVykHA4p&#10;T0oAqX8zpCI4j++mOxPbPU/gMmp4IUggSJB8qDAqrABc38lwTlIsxR/X+I/0/Cr1ABXm/h1E8b/E&#10;G88WM3m6VpBax0rBykj/APLWUevXAP8AhWn8SdXurfRYNC0p8avrsv2K2I6xqf8AWSfRVzz2yK6H&#10;w7odr4a8P2Wj2Y/c2sQjDYwXPdj7k5P40AXL+9g06wuL26kEVvbxtLI7dFVRkmud+H1pcR+GRqV9&#10;EY7/AFeZ9QuFIAKmQ5RfwQIOeeKg8fl9Sg0vwzFuzrN0I7gr1FsnzynPbIAX/gVdgqqihVUKoGAA&#10;MACgBaoa1qcejaLeajKMrbxNJtHViBwo9ycAfWr9c7r9zFd6vpegLKPPuHN3JGYi4MMRXO7BGzLM&#10;uCcjI9aAIvB2lG101bye1W2uLpmuZIlkMgWSTlzuPJyenoABXT9qQAKPQCql3K8ji0hJEkgyzD+B&#10;e5+vYUARr/p135hObeFsJ6O/r9BV/pTYokhiWNFAVRgAVVvGaeQWcZwWGZWH8Kf4np+dADYQb65+&#10;0n/URkiEf3j3b+gq1cXENpbyXFxIkUMSl3dzgKo5JJp6II0CKMKowAO1eb+Lrmfxt4sj8DadK6af&#10;bBbjXbiPIwh5SAEd26n2+hFAEnhCCbxp4ll8c38bLYxBrfQ7dwRtizhpyD/E/b2+gNd/dXAt7cvj&#10;LfdRf7zHoKfBBFa28VvBGscMShERRgKoGABVRP8ATL4ydYYCVQer9z+HT86AJ7S3NvD853Ssd0je&#10;rVBN/pl4LccwxYeX/aPZf6/lS6tqdvo+lXF/dSpHFChZmc4AxVXw3q+lazpYutKv4L6PeRLLC2f3&#10;nfPp/higDUmmSCF5JDhVGTUFlC6RmaYYnlO5/b0H4CmS4u75YOTHAQ8nu38I/r+VW5HWKNnc4VRk&#10;n0FAFS8P2meOyX7rDfL/ALo7fianubmCws5bm4kWK3hQvI56KoGSfyqLT42KPcyqRLOdxB6qv8I/&#10;KuL+Ik8uu6hpXgWzdlk1RvP1B0PMVmh+bPpuI2j8RQA3wLbT+JdavfHmoRMgugbfSIZM5htQcbsH&#10;oXI3fT2NdtfOz7LWI4kl+8R1VO5/p+NTxRQWVqkUSrFBCgVVHAVQMAfQAVXsV80veOCGmxtB/hQd&#10;B/X8aALIEdvCAMJGi/gAKrWKNK73ko+aThAf4U7fn1pLsm5nSyH3WG+U+ijoPxP9auHCLngAUAMu&#10;J0toWkfOB2HUn0HvUFpBIzm6uP8AWvwEP/LNfT6+tRwD7dcC6cZhQ/uVPc/3/wDCr5IAPagBk0yW&#10;8LSSHCqMmq1rC8khu7hf3rDCL/zzX0+vrTIlN/cC4cf6PGf3Kn+I/wB4/wBK0KAEJCgknAry7V7i&#10;9+KWsNoukXTweE7R9upX0fH2xwf9TEe6+p6fXjM/ifUbzx5rtx4J0G5kt7K2IOtalGfuqf8Algh7&#10;se/pgj1FegaZplno+m2+n2ECQWtugSONBgAf40AS2lpb2NpFa2kKQ28KBI44xhVUdABU1FRzPtTA&#10;3bm+UEDoaAI5QLhjDlTHjEg71LHGkMaxxqFVRgAdqI02KMnJ7n1p9ABRRRQAUUUUAFFFFABXjWl/&#10;8nTa3/2DV/8ARcNey141pf8AydNrf/YNX/0XDQB7LRRRQAUUUUAef/Er/j40n/dn/nHRR8Sv+PjS&#10;f92f+cdFAG94B/5J34a/7Bdt/wCilroq53wD/wAk78Nf9gu2/wDRS10VABRRRQAUUUUAFFFFABRR&#10;RQAUUUUAcD8Vv+RU1T/sEXf/AKFDU3wd/wCST6B/1yk/9GvUPxW/5FTVP+wRd/8AoUNTfB3/AJJP&#10;oH/XKT/0a9AHcUUUUAFFFFABRRRQAUUUUAFFFFABRRRQAUUUUAFFFISAMk0ALRUIvLZkdxcRlE4Z&#10;gwwPrSG8tljWQ3EQRzhW3DB+lAE9FMkljiQvI6og6sxwKb9pgMayeamxjhW3DBNAEtFFUtSmZYVg&#10;iP76c7F9vU/gKAI7TN3eS3Z5jTMcP/sx/E/yrRqOCFYIEiQYVAAKkoAKKKKAEPAqlZf6TNJen7rf&#10;JF/uDv8AiefypdQdnVLSM4ec7SR2X+I/l/OrcaLHGqKMKowB6CgB1FFFABRRRQAUUUUAFFFFAEN3&#10;JLFaySQR+ZIoyq+tZ1/NcS6IjOnlTSsqsmcdT09q16jmgjniMcqB0bqDQBz8EaTXH2OZSkcQkJUM&#10;Su7jp9OuKrh59kc8wlMn7vypQ3Cjoc/WugOlWRhWLyRtUkjBOcnrzTjptoZ0m8ld6ABfQY6cUAU7&#10;9Eur5IZW/dLC7jGfvZx29KyFkmmC3bLlYvKDyFvmTGM4Ge/9a6F9Ls3TY0PG4twxHJ60raZZvMsp&#10;hG5cY5OOOnHegC3RRRQAUUUUAFFFFABRRRQAUUUUAFFFFABRRRQAUUUUAMlzsIBwTwDUIS5j4R1k&#10;UdmGD+dPmVpGVVcqRzkDNPjDhAHYM3cgYoArS6glrDJLdK0McalncjKgDknIr5t+FkEvjf41XfiG&#10;5y0du8t8cnjJO2NenbIPb7v4V698ZtdbQvhpqLRPtmvCtnGQcH5/vf8AjoauZ/Z98MR2vg651m4i&#10;xNqM+I25B8uPIGP+BF/yFAHsopareTNGf3UxI9JBn9aPPmj/ANbAcf3k5FAFjANNWJEJKoqk9cCm&#10;R3MUhwrjPoeDU1ABRRRQAUUUUAFQXP2rC/ZvJ9/Mz+mKnqnLf+XIyfZbpsHGViyD+NAFiHzfLHnb&#10;N/fZnH61BP8AbvN/0f7Psx/y03Z/SoU06wuF85rPBckkOCG/GgNb6c7RQWU+DgkxRkg0ATQ/bvNH&#10;n/ZvL7+Xuz+tTy+Z5beVt3443ZxVJmt9RkSOeynwMkGWMgClfTLCFDILMEryAgJP4UAO/wCJr/05&#10;/wDj1WofM8oeds8zvszj9aqf2l/053n/AH5NNj0ywnQSNZ7S3OHBB/GgCeb7d5n+j/Z9mP8Alpuz&#10;n8KSH7d5o8/7N5ffy92f1qFWg052jgsp8NgkxRlgf1oZ4NQdYprKfAyQZYyAP1oAuy+Z5TeVt8zt&#10;vziqn/E1x/y5/wDj1Nk0vT4ozILMMV5wgJP4U7+0uP8AjzvP+/JoAtw+Z5S+bs8zvszioZ/t3m/6&#10;P9m2Y/5abs/pUMem2FwnmtZ7WckkSAhvxpAbfTpGjgsp/mwSYoyQaAJoft/mjz/s3l99m7P61PL5&#10;nlt5O3zMcb+n41TZ4NQZYZ7KfGcgyRkKKSTTNPhQyCzDFecICT+AoAf/AMTX/pz/APHqtQ+Z5a+d&#10;s8zvsziqv9pf9Od5/wB+TTItM0+ZBIbMLu5w4IP40ATTfbvNP2f7Psx/y03Z/SqVj9pfxDetceSR&#10;HbQopizgEtISDnvjafxHrVhWg052jgsp8HBJijLA1DpEv2i91WXy5I/9JVNrrg8RRnp+JoA1qKKK&#10;ACiiigAooooAKKKKACiiigAooooAKKKKACiiigAooooAKKKKACiiigAooooAKKKKACiig0AQt81y&#10;o7KCx+p4H9amqKL5nkf1bA+g4/nmpaACvMtOK678ftVugEeLQtMjtA2AcSSHdxz1wXH5ivTGIVST&#10;0AzXm3wbR7/RdZ8TTbvM1vVJrhCSeIw21R1PAO4fp2oA9KooooAKKKKACiiigAooooAztfsJtU8P&#10;alp9vKIprq1khRz0UspAzwfWvM7LSNc1Gw8KeHn8JvpMmjXEM0+pM8flqIvveUVOWMnfIHU5z1Hr&#10;tFABRRRQAUUUUAFFFFABRRRQAUUUUAFFFFABRRRQBDdTi3tZZT/CuR7ntSWcPkWkUZ+8B8x9SeT+&#10;tQ3n725trYd28x/ov/18VdHSgAooooApXo86a3tx0LeY/wDurz/PFc/8R9Dvdf8AB01pYQpczxzR&#10;XH2WRsJchHDGMn3A9ucV0Fp+/uri5/hz5SfRev65/KrtAHnOmW+ra94+0vW28NzaFZ6dayxTNcMg&#10;kud4AVAEJBVSM5PtXc2f7+aa7I4c7Iz/ALA7/icn8qdfyHyVgjbEsx2KfQdz+AqzGixxqijCqAAP&#10;agB1Vr6dobY7P9Y52Rj/AGj0/wAfwqzVIZuNSJ/5ZW4wPdz1/IfzoAsW0C29ukSdEGPr71KaOlcH&#10;8T9Zu4dKs/DmjyFdY16b7JAynmKP/lpJ9Av889qAK/hH/irvGup+MX+awtN2naRnoVU/vZR/vNwD&#10;6Zr0Ss/RNItdB0Sz0qyTbb2kSxIO5wOp9yeT7mpNWu3sdKurmIIZY4mMaucAvj5QfbOKAOX0P/ie&#10;fEDW9a622mqNJtc9N4O+Zh/wIqvH9w5rtKwfBmjPoPhPT7Gclrvy/NunPJed/mkJPf5ia3qACuS8&#10;PWUl94t1rxLO8ckMm2x09o5lkAgj++flJAzJuyOvyDIFaPjDVLjR/CmoXlnE0t4sey3RQSTIxCr0&#10;56kH6CpvDOjJ4e8M6dpSsGNtCqO4/jfqzfixJ/GgDQubhbaBpGBJ6Ko6sT0AqOzt2iVpJSDPKdzk&#10;dPYD2FRQg3t2blv9RESsI/vHoW/oPxq8SAOtAEN3cC1gMhBZuiqOrMegptnbtDEWkIaaQ7pGHc/4&#10;DpUFuDe3X2ps+THlYR6+rf4VaurmCytJrq5kWKCFDJI7HhVAySaAOe8ceJ38N6KosovtOr3zi20+&#10;2Az5kp6E/wCyOp+lSeCvCyeFdBW2eTz7+4c3F9dN96eduWYn68Cud8GWk3i3X5fHmpwssBUwaJby&#10;Kf3UGeZcHoz/AMvY16FNKsMTSOcKoyTQBXvZnCrbwnE8vCn+6O7VPBClvCkScKowKrWMTsXu5wRL&#10;L0U/wL2X+p+tPvpmjgCRH99KdkY9/X8OtAHLeLJ9Z+2aff6VpS6paWN1i6tVK+bIpUjKbuPlbace&#10;q1R8LWuoJ4m1/wAU3mjPo9vexxQQ2TspllZSf3jhSQCSwH4fie8t4Ut4EiXoo6+p9arnF3f46xW5&#10;yfd//rD+dAEtnb+RB85zIx3yN6setQ3R+03kdoD8g/eS/TsPxP8AKrU0qW8DyyHCIMmobKJliaWU&#10;YmlO9/b0H4DigB93dQWNnPd3EgjghjaSR26KoGSa4b4aWtzqw1DxvqcRjvNbcfZ42/5Y2icRqPr9&#10;4+uQaPiJPJruoaX4Fs3YPqjeffuh5is0OW+m4jaPxrukSGxtFjjVYoIUCqo4CqBwB9AKAILtvPmS&#10;zH8XzyeyD/E8fnVmWRIIWkY4RASfpVewjYrJcyjEk53YP8K/wj8v5024P2q7W1xmOPEkvof7q/nz&#10;+FAD7CN1iM0wxLMd7ew7D8BUdyxvLj7Gh/djDTkHt2X8f5VYu7gW1uZMbm4Cr/eY8AUlpb/Z4cMd&#10;0jHc7erHrQBOAFAAGAKozk307Wyf6hD++b+8f7o/rT7ueQsttbn98/VsZ8tfU/0qe3gS2gWKMYVR&#10;+fvQBIoCqABgDoK4Xxx4k1CS+h8IeGfn1u+XM8wzixtzwZWPY+gz/TOj448Xjwvp8MVpbm91m+fy&#10;bCyQ/NI5/iI67R3NHgjwh/wjVjLc38wvdevm83UL5uWkbsoz0VRgAcDjoOlAGl4Y8N2PhXQbfSrB&#10;P3cQy8jAbpXP3nY9ya1ywUEsQAOSTQzBQSSABySazvm1RucrZKfoZj/8T/OgC1DdLOGdRiMHCuej&#10;fT2p0SlmMrKVZhjaTnFNwsxCKFMS9RjuO1WKACiiigAooooAKKKKACiiigArxrS/+Tptb/7Bq/8A&#10;ouGvZa8a0v8A5Om1v/sGr/6LhoA9looooAKKKKAPP/iV/wAfGk/7s/8AOOij4lf8fGk/7s/846KA&#10;N7wD/wAk78Nf9gu2/wDRS10Vc74B/wCSd+Gv+wXbf+ilroqACiiigAooooAKKKKACiiigAooooA4&#10;H4rf8ipqn/YIu/8A0KGpvg7/AMkn0D/rlJ/6Neofit/yKmqf9gi7/wDQoam+Dv8AySfQP+uUn/o1&#10;6AO4ooooAKKKKACiiigAooooAKKKKACiiigAooooAa2dpx1xxWaq3w0q6F4ytLsfbsHbHtWpVe+u&#10;fsdjPciCa48pC/lQLukfAzhR3J9KAOchMYaEO8ctupiLuFACjB4OPQ460krJGs08fksjmVEVzjjP&#10;Va861HUdcubLxJDB4W8TK+oapbXdqTZ42RRmIsD83B+RuBxz7167o99FrWnJctpd3ZAMVFvfQCOR&#10;cd9uTx6EUARS3FrHpsSXR3ywLGTGTyXxx9aie0RNLt3ZleRZ1bKH5VLMMgAcVsvbQS58yGN89dyg&#10;5pVgiRNiRoqZztCgDNAD+1Z9p/pd7LeHmNf3UP0/iP4n+VP1KV0hWCI/vpzsX29T+Aq1BEkECRIM&#10;KgwKAJKKKKACgnAoqlqDs6JaRnDznaSP4V/iP5fzoASy/wBInkvT0b5Iv9wd/wATzV6moixxqiDC&#10;qMADsKdQAUUUUAFFFFABRRRQAUUUUAFFFFABRRRQAUUUUAFFFFABRRRQAUUUUAFFFFABRRRQAUUU&#10;UAFFFFABRRTXbapPoKAIGSVnZ45dvbaRkcf/AF80edOn+sg3D+9Gc/pToYpIzgyl1x0I5/OpmYKC&#10;SQAOSTQB84/tB62+q+I9G8O2gL+SnmsgHJlkbaqn3AX/AMer3jwvosXh3wvpukRAYtbdY2IGMtj5&#10;j+Jyfxr518Mx/wDCxP2gZ9QlPm2kNy91kYwYosLH+vl/mfrX0x9kCf6mR4/YHI/I0AWaKrbrmM8q&#10;ko9V4NKLyPOHDRn/AGxigCVokcgsoJHQkU+kVgwyCCPUUtABRRRQAUUUUAIzKilmYKB1JOKiN3bf&#10;8/EX/fYoud/lYSFZtxwUZsDFM+wWeP8Aj1g/79j/AAoAhEF1J88epHYemIkI/OpIn+zFlub1ZGOC&#10;N4VCPyqJZbuL5ItOQIDwBMAPyxT44RdMz3dhCj8AE4cn8cUAOmf7QVS2vVjf/Z2sT+BqM292nzPq&#10;TbRycxIBTpIFtmV7Swhd+hIwhH44pjTXkgKSaahU8EGYEfyoAsi7tsf8fEX/AH2KriC7k+ePUiVP&#10;TbEhFTfYLP8A59YP+/Y/wqFZryIbI9OQIOABMBx9MUASQv8AZiy3N8kjdt21SPyolf7QVS3vUjbP&#10;8O1ifzpsUIumZ7uxiVxgAth8j64okhW2KvaWMLv0JGEwPrigBrW92g3PqZCjqWiQCrH2u3x/x8Rf&#10;99iqzT3rqUfTkKHggzA5H5VP9gs/+fWD/v2KAIRBdSZePUjsJ42xIR+dSRN9mZlub5ZGOMBwq4/K&#10;o1mvIhsj05Ag6ATAD8sU6OEXTM93YQo/ABJDk/pQA6Z/tBVLa9SN+p27WJ/Oozb3afM+psFHJzEg&#10;FOlgW2Kva2MLvnthCPxxTGmvJRsk05Ch4IMwI/LFAFr7Xbf8/EX/AH2KrC3u5Pnj1Jip6YiQ1P8A&#10;YLP/AJ9YP+/Yqus15ENkenIEHAAmAH5YoAlhb7MWW5vlkY9N4VSPyqvobK9lM6sCGu7jBBz/AMtn&#10;H9KlSIXBd7uwhRh0Jw5P6VH4fRU8PadtAG63RzgdSVBJ+pJJP1oA0qKKKACiiigAooooAKKKKACi&#10;iigAooooAKKKKACiiigAooooAKKKKACiiigAooooAKKKKACmyNsjZ/7ozTqhm58tP7zj9Of6UAPi&#10;TZEik5IGCafQKKAOU+Jesf2H8OtcvAcSG2aGM/7cnyDse7VZ8CaONA8C6Lpuza8NohlGMfvGG5+w&#10;/iJ965X4tbdUu/Cfhj7w1LVUeZBjmGPls8+/6V6ZQAUUUUAFFFFABRRRQAUUUUAFFFFABRRRQAUU&#10;UUAFFFFABRRRQAUUUUAFFFFABRRUN1MLe1kl6lRwPU9h+dAEFr++vbm47AiJPoOv6k/lV2oLSD7P&#10;axx5yQOT6nqf1qegAqtfTmC2YoMyP8kY9WPT/GrNUVzdakzkfu7f5V93PU/gOPxoAs20It7dIl6K&#10;MZ9aloqvezGC2LJzIx2IPVjwKAIoM3F9LMf9XF+7j+v8R/p+FXaitoFtrdIlJIUYye57mpaAIbqc&#10;W1s8pGdo4HqewptlAbe2VW++fmc+rHrUUgFzfrF1jgw7+7H7o/r+VXaAEZlRSzEBQMkk4wK808Dq&#10;3jDxrq3jmYE2UOdO0gHp5an55B/vHPPuR2rW+Jeq3EOhw6BphB1bXpfsNuMZ2IR+9kI9FTP0yK6b&#10;Q9ItdA0Sz0myTbb2kSxJ6nHUn3JyT7mgDQrktbvl1PxZpvhyJshf9MvABnEaHgH2ZtoweoLV091c&#10;C2t3lIzgcD1PYVxXw8gbULrXPE8uD/aN0YLZgchoISVDD/ebe30IoA7uiimyOscbO5AVQSSewoA5&#10;TUru51H4h6VpFpcTRW+nwNqF/wCU5UPuykMbY6gnexU/3Qa6C9dpClnGcPLncR/Cnc/0rA8E3v8A&#10;a+l3Xiae2hhbUZnaKRY9rtaoxWLfnqcZP0augsUZ991KuJJegP8ACnYf1/GgC1GixxqijCqMAVTv&#10;GNxMtkhI3DdKw7J6fj0/OrU0qwwvK5+VRk1BYwusRmlH76U7n9vQfgKALKqEQKoAA4AHavOPF08v&#10;jbxXB4Hsnzplvtudcmjcj5M5WDI6FsZPt9K6Txx4oHhXw691DH5+oXDrbWFuOs07nCgfTqfYU3wN&#10;4X/4RfQBFcOZtUu3N1qFwxyZZ35Y/QdB9KAOkiijt4UhhjSOKNQqIgAVQOAAB0FU3P2288r/AJYQ&#10;EF/R37D8OtS3s7RRhIuZpTsjHv6/QdaktoFtoFiXoOpPUnuaAJScCqVsPtV092w+Rcxw/Tu34n+V&#10;LfO0hWziOJJs7j/dTuf6VajjWKNUQYVRgD2oAivLj7NbllG6RiFRfVj0pbS3+zWyoTlurN6sepqu&#10;n+l6kz/8srf5V93PU/gOPxq1cTLbW7zP0QZx6+1AFa4H2q8S3/5ZRkSS+5/hH9fwqa9vLfTrGe9u&#10;5VhtoI2klkY8KoGSTTbGBorfdKczSHfIfc9vw6Vw3j2RvE2vaX4EtnPl3TC81ZkPKWqEHZnsXbA/&#10;+saAJfhxaT6rJqfjfUI2S61qT/RY3HMNmnES+2fvHHXINdjd/wCkzR2n8J+eX/dHQfif5GrP7u2g&#10;wAscUa8ADAUAdhVbT42ZHupBiSc7sH+Ff4R+X86ALE0q20Dyt91BmobCFo4DJL/rpTvf2J7fgOKj&#10;uD9qvo7cfcixLJ9f4R/X8Kmvp2ht/wB3zK5CRj/aP+c0ARIPteoGTrDb5Vfdz1P4Dj8amurn7PGM&#10;KXkY7UQdWNLBClpbJGD8qLyT39TUFqpuZjev0I2wj0X1+poAmtLbyELSNvmfmR8dT6fQVk+LvFVl&#10;4Q0KTUrtWlbIjgt4/vzyH7qKP84FP8UeKdM8IaJLqeqS7Y1+WONeXlfsqjuTXNeE/D1/rupReMvF&#10;kRGoMudO05h8mnxnpweshHJJ6e3YAn8FeGr5r6Xxf4mUHxBfRhVg24Wxh6iJff1PX9c9wzBVJJAA&#10;5JNI7rGjO7AKoySe1UWVtSKk5WzHO3oZfr6L/OgBvzao+TlbJT06GY//ABP86uSnaFjTILDCkDha&#10;kOETgDAHA6VHChOZGBDP1UnOKAJEXauO/c+tOoooAKKKKACiiigAooooAKKKKACvGtL/AOTptb/7&#10;Bq/+i4a9lrxrS/8Ak6bW/wDsGr/6LhoA9looooAKKKKAPP8A4lf8fGk/7s/846KPiV/x8aT/ALs/&#10;846KAN7wD/yTvw1/2C7b/wBFLXRVzvgH/knfhr/sF23/AKKWuioAKKKKACiiigAooooAKKKKACii&#10;igDgfit/yKmqf9gi7/8AQoam+Dv/ACSfQP8ArlJ/6Neofit/yKmqf9gi7/8AQoam+Dv/ACSfQP8A&#10;rlJ/6NegDuKKKKACiiigAooooAKKKKACiiigAooooAKKKKACiiigAooooAKD0oqlqUzpCsER/fTn&#10;Ynt6n8BQBHaf6Xey3h/1afuofoOp/E/yrRqOCFIIEiQYVBgVJQAUUUUAITiqVl/pE8t6ej/JF/uD&#10;v+JpdQdnRLSMkSTnaSP4V/iP5fzq2iLHGqIMKowB6CgB1FFFABRRXN+OvEFx4Z8JXepWcSSXQKRQ&#10;iXiNXdwgZz2UZz+negDpKK8/s9S8UaD4x0PR9b1ey1eHV45smK1ED27xpvyMMdyHkZIHOOlegUAF&#10;FFFABRRRQAUUUUAFFFFABRRRQAUUUUAFFFFABRRRQAUUUUAFFcj441vVbCbRdJ0WSC3vtXujCt3c&#10;JuSBVXcxx0ZiOAO/NQ+GdY1qLxfqfhjWr221KS2tY7uK9ghEJ2sSpR0BIByMjnkc0AdpRRRQAUUU&#10;UAFRTKX2orFSTnI9qlNV3jeSQskpTbx0yDQA3/So/wC5KP8Avk1ynxL8SnQPh9q92oeG5aHyISeP&#10;nc7cgjuASfwrtAMDmvA/2kdcxHo2gROcsWvJk9vuJ3/66dqALX7OHh/ydI1XX5VG+5kFtCT1CJyx&#10;+hJA/wCA17nXKeBPDEPh/wAD6Rp2NkyW6vKycEyN8zfXkkfhXReXcR/clDj0cc/mKALNIyhhggEe&#10;hquLlk/10LqPVfmFSxzxy/ccNQA5EVBhQAPQCnUUUAFFFFABRRQTigCndXtsha3kmaNyOqKcjPvi&#10;mf2c2P8Aj/vP+/g/wq5Lv8tvLC78fLu6Zqnu1T+5Z/8Afbf4UANj1KzgXymuZHK8EujE/wAqAItR&#10;kaSC9uVAwCqHaB+Yq7D5vlqZggk7hCSP1qGc33mnyEtzH/00Zgf0FAEDLFp7rLPe3LA8BXO4H8hR&#10;LqdlMhjFzIhbjciMCP0qaE3/AJo89bYR9/LZif1FTzGTy28oL5nbfnFAFX+zm/5/7z/v4P8ACmR6&#10;nZQIIzcu5XgsysSfxxVu38/yz9oEYfPHlkkY/GpqAM5RFqLtJBe3KgYBVDtA/MUMsWnuss97csDk&#10;BXO4H8AK0aKAM6TVLKWMxi4dC3G5VYEfpTv7ObH/AB/3n/fwf4VfooAzo9SsoEERuZHK8FnViT+l&#10;KPK1F2kgvLlAuAQh2j9RWhRQBnMkWnuks97dMM4CudwP5CiTU7KZDGLl0LcBlRgR+laNFAFH+zW/&#10;5/7z/v4P8KZHqdlAgjNw7FeCWRiT9eK0aKAMHVZln0nULuzvrlJIoHZQnADBTjgj1rZtreO0tIba&#10;IERwosaAnJwBgU6WJJ4milQPG4wykcEU+gAooooAKKKKACiiigAooooAKKKKACiiigAooooAKKKK&#10;ACiiigAooooAKKKKACiiigAooooAKiHzXJP9xcfn/wDqFS1DByrP3Zif6D9AKAJqKKD0oA8zGde+&#10;P7HloPD+mAd8CaX+u1v09q9MrzP4SEarc+K/FGFK6pqrrAwA5ij4Xn8f0r0ygAooooAKKKKACqVz&#10;eSwXsEKWryJIfmkHRau0UAYGqtM2oSEeYYoIwxKSbduc8471E87rF/aH2iQNJK6FNx+Vecce3Wtq&#10;5062upRJKhLAAHDEAgc4PrTP7KtTO0pQ7mySNxxk8E4oAz9HMsd35cqPHvhDgM5bec8t7H2phMth&#10;NJNIikymTy5VkJI6kZHTtWguj2oUjEh4C5LkkAHOB6U9NLtUmMgQk/NhSxKjPXAoAoaKzpO0cvmC&#10;R4llw0m4MCevsa3Kq21hBaMzRKQWGMlicD05q1QAUUUUAFFFFABRRRQAUUUUAFFFFABVK5Hn3kFv&#10;wVU+a49h0/X+VXScVSsf3rS3Z/5athP9wcD+p/GgC7RRRQBBdzmCBmUZc/Kg9WPSltYRb26xg5I+&#10;83qe5qt/x96ln/llbcfWQ/4D+dX6ACqX/HxqPrHbj83P+A/nU91N9ngaTGWHCr6k9B+dNsoDb24V&#10;zukJLO3qx60AWKiuZ1t7d5W6KM49fapapTD7TepB1SHEj+5/hH9fyoAfYwNDb5k/1shLyfU/4dPw&#10;q1RXJ/ELxBcaH4aaLThv1fUpFsdPQdTK/G76KMnPsPWgDF8Lp/wlvxG1XxazM2naaDpmmc/K7D/X&#10;SD8flB7gn0r0asnwzocXhvw1YaRC28WsIRnxje3Vm/Ekn8a0p5lggeVuijP1oA5L4g6pPY+GdQlt&#10;WYXEcYhgKnB+0SkRxkH/AGS278BXR6Lpdvomi2el2ihYLWFYkAHUAYz9T1/GuS12E3vifwpokuWd&#10;rp9WuSD08lfkH/fxk/75ru6ACuc8U3tvPp0uj7LqV74i0cWrBXjWT5S2WBAwDnoa1haXA1Rrk3J8&#10;krjyu3T/ACa5aaC6/wCE6S5YWv2S23MAys0ys3BYcbVXaOuST7Y5ANpDZwWlvpdo4FnZxKkhHRY0&#10;AAX8cDp6Vp297BcwNLExKp1G05H4Vi7HlsNScQ7PMZGUIv8ADwf5VPa36WkEzM00kZfELOpyx2jj&#10;8+KAHXGo29xcqrb1ig/eyKyEEnICjH1Oa1IbhJoTIA6qM53qVP61hW1tmxu7m9WVjNIAxT7wAYc/&#10;TP8AKuW8aavey2UfhPQ7lxqeuTmCGSTJaG225lkOecYyAfc45FAD/D6nx348n8UTAtouju9ppKls&#10;pNKCRJPj9Af6ivSCQFJJwB1NUtG0q00PR7TS7GPZbWsSxoO+AOp9z1JovGNzMlkpIDDdKR2T0/H/&#10;ABoALNTcyteuOGG2Eeiev4/4VbllSGJpHOFUZJpwAUYAAA6AVRm/0u8FuOYYsPL6E9l/r+VAD7GN&#10;yHuZRiWbnaf4F7D+v406+uGht/3fMrkJGP8AaP8AnNWelUogLu+NxnMUOUj92/iP9PzoAs28It4E&#10;jBztHJPc9zVaTF3fiHrHBh39C38I/Dr+VWLmYW9u0hGSOg9T2H50yygNvbgOcysS8h9WPWgBmq6l&#10;a6LpF3qV7J5dtaxNLI3sBnj1PoK4z4Y6ReNaX/izWItmq6/KLgoTkwwf8so/wXH6Z5FVfGkzeLvG&#10;mm+BYDusYwt/rJH/ADyUgpEf944z7EV6OSscZJwqqPwAoAqXpE80VmOQ/wA8nsg/xPH51YmlW3ge&#10;VvuouTiq1gpkEl44w05yoPZB90f1/Gi5b7ReRWq8on72X6fwj8Tz+FAD7CFo4DJKP30p8x/YnoPw&#10;GBTYgLu9afrHDlI/dv4j/T86ffzNFAEi/wBdKdkf1Pf8BzTlWOxsgM4jiTk/SgCG9Y3EqWSH7/zS&#10;n0T0/Hp+dR63rVh4b0O51TUZfJtLVNzEDk+igdyTgAVNYoVia5mAWWb5mz/COw/Af1rzrS4ZPid4&#10;uOuXiH/hFdJmKafbv928nHBmYd1B6f8A6xQBY8NaDdeMtYt/G3ie38sIudI0txxbJnIkfPWQ9fbj&#10;2x6NJKkEbSSMFRRkk02aaO3iaSRgqqOTVVYHvZlmuAViXmOE+vq3v7UAJ5T6g6ySgrajlYj1f3b2&#10;9qvgYpRSMwUEk4A7mgCKb94yx7QVPLHPTFTVDAucysF3N3XuO1TUAFFFFABRRRQAV5jqvxH0WHx9&#10;DCniS2TT00y4WZfOAQXAdAoP+1jd+tenVA1laMxZrWEsTkkxjJoA5L4ZeKbXxD4P05Dqsd7qkNsh&#10;vR5m6RWOfvfka7So4reGDPlQxx567FAzUlABRRRQAV41pf8AydNrf/YNX/0XDXsteNaX/wAnTa3/&#10;ANg1f/RcNAHstFFFABRRRQB5/wDEr/j40n/dn/nHRR8Sv+PjSf8Adn/nHRQBveAf+Sd+Gv8AsF23&#10;/opa6Kud8A/8k78Nf9gu2/8ARS10VABRRRQAUUUUAFFFFABRRRQAUUUUAcD8Vv8AkVNU/wCwRd/+&#10;hQ1N8Hf+ST6B/wBcpP8A0a9Q/Fb/AJFTVP8AsEXf/oUNTfB3/kk+gf8AXKT/ANGvQB3FFFFABRRR&#10;QAUUUUAFFFFABRRRQAUUUUAFFFFABRRRQAUUUUAB6VnWn+l3st4eY0/dQ/QdT+J/lUmpTOsKwRHE&#10;052J7ep/AVZghSCBIkGFQYFAElFFFAENzdQ2kYed9qk4HBOT9BTopo5olljYMjDIYVS1hD5EUkbM&#10;sySKIyPUnHP4UySH7NaQ6fC5LzEgt3A6s3+fUUATWX+kTy3p6N8kXsg7/iavU1EWNFRBhVGAPanU&#10;AFFFFABVTUtNs9X0+fT9Qt0uLSddksUgyGFW6KAOa0HwHoXhzUGv7GCZ7sxCFZbm4eZo4x/ChYna&#10;PYV0tFFABRRRQAUUUUAFFFFABRRRQAUUUUAFFFFABRRRQAUUUUAFFFFAGXr3h3TPEtgLPVLbzo0c&#10;SRsGKPG46MrDBU+4qDw74U0nwulyNNhcSXTh55ppWlkkIGBudiSQOw9zW3RQAUUUUAFFFFACMQFJ&#10;PQVWEU6jcko55KuOM/WpZgXXYGILcZFLEkiAh5N/ocYoAi8+VP8AWwNj+8hyK+Zbrb8Rf2hvLLLL&#10;Yx3YTtgwwDnGeu4qf++q+hfGmtr4c8G6tqpfa0FsxjP/AE0Iwg/76Irxj9nTw6LqfWPENyu/bi0i&#10;ZjyWOHc/X7n5mgD6EFLVb7Myf6mZ09icijzLiP78QceqHn8jQBZpnlpv37V3Dvjmo1u4icMSjejj&#10;FTg5GaACiiigAooooAKRlDAg9DS1WuSz7IorpYZScjKhiw+hoAgfS7GJC4tixXkBWJJ/Wl/tB8f8&#10;g+7/AO+V/wAaGgvI13vqQCDkkwqBj86l/tCyx/x+W/8A38X/ABoAgj06yuE81rR0ZiSVdiD/ADoU&#10;xafI8dvY3DA4JZBkH8zSrFdTDzIdSUoTxtiUj880+OdbVmS71CF34IDbUI/DNADGMeoOsdxY3CqO&#10;QXGB+hpJdMsYYy4tWcryFRiSf1qSSdLpljtNQhR/Rdrk/hmmPDeRqXk1NVQcktCoH55oAtW8xnjL&#10;GGSLnG2QAH9KmqOGaKdS0UiSLnGUYEZqrq0upwWDSaTaW91dhhiKeYxKRnk7grdBz0oAw9L8axX3&#10;inxFo89k9tDogV5b55V8nayhvmzgqcbj3GFOSKr+IviV4c0fw/e6hZaxpOoXNvHvjtItQj3SnPQY&#10;JP6GuJ0BfGFx4+8cJpkOiRXJurM3i3M0jxlBG3yJhOdw6kgY9D1rD8RWdz4j1jxR4YEFlZ2lrPCF&#10;ks/D8tzKoID7RJAnygEY+YZIJoA9Vt/iZ4Te20xrjXNPhub8IFgS4WUxuwB2uVyFxnGWwK6iW7to&#10;Z4beW4iSabPlRs4DPjGdo6nGR09a8b8Ny3V18TrTRb+y0mWyfT3uJEbw89mcg4GBKNxOcc9MZHWu&#10;s+Ktlb6joVnbi+Ww1GG7jubO5eNyEKsNxyqn+EnjvxQBp+HfHFrrUurJdQrp62GqyaWks06bLiRS&#10;QAucHcRg4x34J5rpZLqMQTyRsshhDbgrdCBnB9DXzjpuq6RfapqI1MXF1oY8VXV8YrWB5DOW2iMs&#10;B0RRuY9zwAK9RHh+zvPHdx4t0DWLVrRrOSDU7a3l3eZNt+QsF43YIznngepoA6HwN4nk8Y+FLXXH&#10;09rEXBYLGZRJkKSuQRjjII5APFO1vxppPh3WrDTtWM1qt98tvdsmYGfONhYfdPQ8gDnrWJ8GP+SS&#10;aF/uzf8Ao56o+OvFvw81HTpLLXNR8/7BeRyNFboxlilVsenHcH2zjmgD0quX1rxXNpPjTQNAj083&#10;I1ZZiZFkCmLywCTg9Rgk+vHGa5jV9U1qy8RWVpL46ksbXVQZNPll0eJoiSeIt+QQ2CPvAZ+vFYvi&#10;DRfE8fxU8H283i0TXksV4YLr+zY18gCPLDZnDZHHPSgD2msGy8YaRe+JLvw8Zmt9WtjzbTja0i4y&#10;HQ9GBHPByB1Aqho2jeJfDmm6pJPrsniO5lzNbQ3KCDa/PyhgWwp4wMYFcXe6zpHjq10zxDpKXen+&#10;JGuf7FjLN5cluz4Mvb5tkZcg9s9M9AD0Pxn4hfwr4Rv9cS3W4a0VW8pm2hwXVSM4OODWZb/E3wr/&#10;AGdp09/rem21zebFNvHdrOYnYfdYpnAHdjge9eVap441K7+Fmsx6l4p017ovNZpYTQKbmdN+3dkO&#10;McZ52Y+WnS6jPd6ElhYQae15JbwQvcp4bZILeSVljwZyeCM5DBSDjjmgD3rUNQh03SrvUZtzQW0D&#10;zvs5JVVLHHvgVg2fxA0K+s4bu3TWJIZkDo6aNduCD6FYiD+BIo1m3vLT4X6pb6hcR3N3FpE6SzRx&#10;7FdhE3IGTj/PTpXN6HL4jsvhV4W1Hw8sV01rYxtcadIvN0m0cI3VXHUdjn6UAdV/wm2kf88Na/8A&#10;BHe//GqgsPGsGo+IxpUWja2kDR7kv59NmihZ+6EuoK8dyAO3pnlPFnxUsbrwRH/wjMxn1zVW+xW9&#10;mDieCRuG3J1BX8skdq7TwXpOraL4Ws7HW9TfUb9EHmSt/DwPkB6sB0yeTQB0FFFFABRRRQAUUUUA&#10;FFFFABRRRQAUUUUAFFFFABRRRQAUUUUAFFFFADZG2Rs3oM0kK7YUX0UCm3P+oZf72F/M4/rUooAK&#10;53x5q50LwJreooSJIrRxGR2dhtXuO5FdFXmnxkL6jpWieGIi2/W9UhgcLn/VKdzHoeAdp/XsaAOh&#10;+G2j/wBh/DrQ7ErtkFqssg9Hf52HU92NdVTY0WNFRFCqowABgAelOoAKKKKACiiigAooooAKKKKA&#10;CiiigAooooAKKKKACiiigAooooAKKKKACiiigCnqLt9nEEZxJOfLX2z1P4DNWo0WONUUYVQAB6Cq&#10;Vv8A6VfSXJ5jjzFF7/3j+fH4VfoAKr3lx9mtmcDLn5UHqx6CrFUP+PvUs9Yrbj6yH/AfzoAsWkH2&#10;e2SMnLDlj6nuanoqveztBblkGZG+WNfVj0oAhwbrUAesVv8Aq5/wH86vVDawC3t0jzuI5Zj3Pc1N&#10;QBHPKsELyuflUZNRWcLRw7pP9bId7/U9vwGB+FQy/wClagkA5jgxJJ7t/CP6/lV+gArzux/4rT4o&#10;3GoH59H8M7rW2/uy3rD943vsXC/U5Fbnj7xHL4c8LTS2amTU7phaWEQ6vM/C4+nJ/CpfA3hlfCXh&#10;Ky0vIe4A826kzkyTNy5z354+gFAHR1RnJub+O3X7kWJZfr/CP6/hVqeVYYXkboikmqcTrp2mz3t2&#10;dpCtPMfQAZ/QCgDntC3an8Q/EeqMuYbJIdMt22+g8yXn/eZR+FdjXKfDmzlt/BdpdXIxd6i76hPk&#10;EHdMxfBzzkAgc+ldXQAVw3hizubi51q9u4pYpdW1OSTbKjI4tYcRR5BAI3BMjgcN361t+NNXOh+D&#10;dW1FW2yxWzCH3kYbUA4P8RFJ4Q0t9M8PWUM8hlmjt44t7EksFUDPPqct+NAG8AAMAVUf/Sb8IP8A&#10;VwfM3u56D8Bz+Iqa5nFtbvKedo4HqewpLSAwQAOcyMSzn1Y9aAFubiGztJrq4kWKCFGkkkboqgZJ&#10;P0Argfh9ayeIdW1Dx9fwPHJqH7jTY5RgxWi9Dj1c8/8A66f8RrmTWr3SvAtnKVl1eTzL1lODHaJy&#10;/wBCxG0fjXeW8EVrbRW8MaxxRIERFGAqgYAFABcTrbwPK/RRn6n0qGxgaONpZf8AXSne/t6D8KY3&#10;+mX4XrDbnLe79h+HWr1AEF3cfZoC4GXPyov95j0FJZwfZ4ArHdIx3SN6sepqFP8ATL9n6xWx2r7v&#10;3P4dPzq6SBQBVvp2SNYov9dKdie3qfwqeCFYIUiQYVRgVVsx9pme9YcN8kI9E9fxP6Yqe7uBbWzy&#10;Yyw4Vf7zHgD86AIm/wBJvwn/ACzt/mPu56fkOfxFRa5rFroGh3uq3rbbe0iaV+eTjoB7k4A9zVm0&#10;hMFuFc5kPzO3qx61wfi3/ir/ABxpfg6P5tPtNupavjoVU/uoj/vNyR6AGgDQ+G2j3Vrok+t6ouNX&#10;1uX7bdZ6oD/q4/oq449zXTXxM8kdkv8Ay0+aTHZB1/PpVxiscZZiAqjJPoKp2CtIJLxxhpzlQeyD&#10;oP6/jQBbd0hiZ2IVFGT7Cq+nqxha4lGJJzvI9B/CPypt6TPLFaL0c7pP9wf4nAqW9laG3Pl/6x/k&#10;jH+0elAEMKm5v5JzzHDmOP6/xH+n4Ul1/pN1HadUH7yX6DoPxP8AKp4Y47G0Ck4SNckn8yaisVxC&#10;9zJw8x8xs/wjsPwFAHG/EXU57+bTvA+lyOmoa22LiVP+Xe0XmVj7kAqPXJ74rr7O0sNA0aCzto1t&#10;7O1jEcagdAP5k/qa4z4ext4g1vW/HFyh/wBMlNlp24fdtIzjI/3mBJ9xXaRr9tummfmGFisSnoWH&#10;Vv6CgBIIJLuZbm6UqF5ihP8AD7n3/lWhRRQAVBMdzrEpXJ+8D/dqYnAJPQVDD+8Jl3BlP3TjoKAJ&#10;gNowOAKWiigAooooAKKKKACiiigAooooAKKKKACvGtL/AOTptb/7Bq/+i4a9lrxrS/8Ak6bW/wDs&#10;Gr/6LhoA9looooAKKKKAPP8A4lf8fGk/7s/846KPiV/x8aT/ALs/846KAN7wD/yTvw1/2C7b/wBF&#10;LXRVzvgH/knfhr/sF23/AKKWuioAKKKKACiiigAooooAKKKKACiiigDgfit/yKmqf9gi7/8AQoam&#10;+Dv/ACSfQP8ArlJ/6Neofit/yKmqf9gi7/8AQoam+Dv/ACSfQP8ArlJ/6NegDuKKKKACiiigAooo&#10;oAKKKKACiiigAooooAKKKKACiiigAoNFUtSmdYVgiOJpzsT29T+AoAjtP9LvZbw8xrmKH3A6n8TW&#10;jUcEKQQJFGMKgAFSUAUNVurq1gD2sHmE/ePXb+FVYNR1KS5dGsDgKCBu2/jk8GtmkxQBzeq6nc/a&#10;IInt/KCESbXOdxGcDI7VN/aEwWfUPskpygERONqqPXnPJqTUybjVbe1iI3bGDEclQcZ+nA/WtlI1&#10;jRUUYVRgD0oAybbWZJ7tIGs5VDKCT3XPc+1bFJiloAKKKKACiiigAooooAKKKKACiiigAooooAKK&#10;KKACiiigAooooAKKKKACiiigAooooAKKKKACiiigAoooPSgCCRGkkBSRkKjtTd11H95VkH+ycGlj&#10;jff5iynaxyVIyMVYNAHh/wC0R4h8rw3p2iRmRJLuczSoRjKIOM/8CYf9813Xwm0JfD/w20mDaBNc&#10;R/a5iO7SfMM+4XaPwrxbx2R4++PkGjRvut4Zo7EnI4VMtL+RLj8Pwr6WFjBGoEK+SFGAI/lAHpjp&#10;QBZoxVbbdR/ddZR6MMGj7Vs/10bx++Mj8xQBOyI4wyhh6EUoAUAAYA6CmpIkgyjBh7Gn0AFFFFAB&#10;RRRQAVWuWdCjxWomccZ3BSv4mrNZ8iwWMouJrqcBmOFZyV+mKAFNxeONr6blT1zKpqz9mgx/qI/+&#10;+BVSTVLCWMp9q27hjK5BH04p39mrj/j7vP8Av+aADz7uMlY9O+UcDEqipIgbgs1zZrGw4G4q2aij&#10;1Kwt18o3ZYrwS+SfzpAtvqMjSQ3lxxgERyFQPwoAmmUwFWtrNJG77Sq4qJri8cbX03KnqDMppGS3&#10;06RZZry4weAJJCwP4USanYToYhdlS3GUyD+HFAF6NEjXCKqj0AxUF/qVjpVqbnULy3tLcHBlnkCK&#10;PxP0qS3gFvGUEkkmTnMjbjVTW9C03xHpcmm6tapc2khBaNiRyDkEEcg/SgDyPw345srTx740v9Ps&#10;7rVLa/uLXyJ7fakPyxlTukcqq8kdfequmXS3fxB8Y3CuuJJ7cnyfEDWS58vkApxJg8Z7fjXq+sxa&#10;Novhk2b6GLrTztiTTrWyEokJPChANvUZycCuR8L+B9XufEv/AAkevQ2NhamIwwaFb28bRxx/w7zj&#10;G7ocjntnHFAHK2/iDTPDnxg0+91e8FtbNpbQiSTVX1ABmkwMueVHt0HWvS/H/iWTRPDRTTR5+r6k&#10;Ra6dEnJeR/4h7KDuz04rj/E3h7WvBepx6toVjFrmjTTqtzplzbrLLDubkxvjdt5wASQOO3T0pdCs&#10;Bri6w0Re7SAW8JY5WFO4QdFzxk98D0oA8A8E2WveD9E1C80/xFa2v2HxC+n3lrezJHbTqoQFlL/d&#10;bAbpyQPbntrm/wDCsvjaXxXoV5fXcr6fNDdW2l2EsqXLcAMzKu3j39FOeK3Ph1pEiReLV1KxIhuv&#10;El5PCs8fEiblAYA9RlTg+1dzermxuAASTE2APoaAPJPhBqnihvC3hqzs9BT+wUWdbq+nnVWYmViD&#10;GoOSBnHI5OemMnd+M6geB4cAZOpWv/odX/hHZ3Wn/C3RLa8t5bedUkLRSoVYZlcjIPqCD+NZl94T&#10;17xv4i1GHxXK9poFm2NPtrGYr57EcSu3XK8EAjg+w5AOk8c+ELDxt4bk0q+lMCh1mjuFAJiZe4zx&#10;0LD6E1z3iUAfGXwCqnIEF+M/9sakmj+I2iRvaQW+l+J7HBVHuJPs9yVPaTPyNgcE8ZzXAQeHvE3h&#10;/wAbxeJNP+GMcNysTBYLTUk8hWYFS20Dg4JGOntQB75c3ENpbS3NxII4YkLu7dFUDJJrzDTNV0PW&#10;/iVeXmiyW39k6FZy3U81soEct3MSGckff+RW+bnvz0rrfCWpeKtWie58QaNa6RFgqluJjJKTkfMT&#10;0A68ck+3fziy0XxD/a/jXQYdJmsv7e1Mql2INsMdnlt8oP3SxVgAAc5bPY0AR6fqOij4E2um+IJH&#10;iuNTU7hbJudfOuJnhJwCdpKN0BI54o0a0h8Q+Hbmy1/xf4i0tdNuorK6t7mWEIsoYbAJPLBIyAQT&#10;jt9at658MdcsbCe/srhdWuo76xmgso1EIS3tgyrEu4nnDDnvgnqam1NPE3i/VrC1n8Ay6bYy3LPq&#10;TS3ce24RojFl9oBYqCCM5PyjGKAPRPFuP+ED13Dbx/Zlxhic5/dNzXP+Ftf0/wANfB7QNR1GUrEt&#10;hCqIoy8rlflRF/iY9hVl/Dt9oPwkuvD1q8urXcWnTW8ZY7WkLBgAM9AA2APQAVyfhiy8TWWmaDNc&#10;+AJbq602ySC3afVYkEXByyxkfI5Bwc88AUAc5qPhvxdpV1L8WVtrWHUElNxJpPkcpbFdpLEfx7SS&#10;3cDJznivavCviK18V+G7LWrNSkVymdjEEowJDKcehBrEPiLxoylW+H+QRgg6xDz+lUfDTeKNJvtO&#10;0q18EQaT4dTeJgt/HNIjMdwYcjgEnI5PPHQCgD0KiiigAooooAKKKKACiiigAooooAKKKKACiiig&#10;AooooAKKKKACiiigCKbloh2L/wBCf6VLUJ5ul/2UOfxIx/I1NQAV5jqONc/aA0m2BV4tD0yS5kUh&#10;Ttkk+Ue+cMh/AetenHpXmfwwJ1nxJ4y8UMSyXeo/ZLdsk/uoRgdz6j8qAPTKKKKACiiigAooooAK&#10;KKKACiiigAooooAKKKKACiiigAooooAKKKKACiiigAqrfSusIjhP76U7E9vU/gOatZqja/6Vdy3Z&#10;5Qfu4voOp/E/yoAtQQpbwJEgwqDAqSiigCC6nFvbs/Vuir6segos7cW1skect1ZvVjyTUJAutRB6&#10;x236uR/Qfzq7QAVRiJur95esUHyJ7t3P9PzqS+neGELF/rpGCRj3Pf8AAc1NBCsECRL0UY+vvQBJ&#10;UN1OLa3aUjJH3VHVj2FTVQH+mX+esNseP9p//rfzoAns4DDD8+DK53yEd2P+cfhViiuH+I2s3kdl&#10;a+GdGdRrWuObeIn/AJYxY/eSnHQAfqfagChoh/4Tr4h3WvyKzaLoTNaaaCfkluMnzJh64+6D0/Gv&#10;R6zdA0Sz8OaFZ6RYJstrWMIvqT1JPuSST7mrtxMlvA8rnhRn6+1AEE/+k3cduOUTEkv/ALKPz5/C&#10;uc+JErv4SbSYZClzrFxFpsRGc4lcBzxzxHvPfp6V01lC8cJeb/XSHe/sfT8BxXLaqRq3xO0TTsb4&#10;dLtZdSlB5XzG/dRZHTIBkIz6cd6AOughjtreOCJQkcahEVRgAAYAFSUUUAc94jjOo3umaTi3aKaV&#10;pp0lRWJSMZG0HodxUg+1dAqqihVAAAwAOwrlrBrPVfiDqd0izm40i3Sx3NtMWZMStt4zuxtB59OK&#10;6eaRYYXkb7qgk0AVJQbrUEi6xQASP7sfuj8Ov5VbkdYomkchVUFmPoBUFjGyQeZIMSynzH+p7fgM&#10;CuP+KWoXA8PW/h/T5Cuo6/cLYRbeqRnmV/oFyD/vUAVPhzH/AMJFq2sePJ0IbUZDa2AYYKWsZwP+&#10;+mGT9K768n+z2ryAbn6Ivqx4A/Oo9N0+30rTLWwtUEdvbRLFGo6BVGBTZP8ASdSSPgxwDzG/3jwv&#10;9T+VAE9rbi3gWMcnqzH+InqabeTNDD+7/wBa52Rj/aP+c1Y6CqMZN1qLyf8ALK3yi+7Hqfw6fnQB&#10;ZtoFtoFiXoo6nqT3NV752kMdpGSGmJ3EfwoOp/p+NXCQBzVSzHnSSXhH+s+WP/cHT8zk/lQBbVQq&#10;hVGABgCqbAXWoqvVLb5j/vkcfkP5irFxMLeB5W6KOnqewqOygMFuA/MjkvIfVj1/w/CgCLWdUg0T&#10;RL3VLo4gtIXmfnGQozge56CuS+Ful3kWhXPiDVR/xNNfn+2zAjlEI/dp9Avbtmq3jlz4o8W6N4FQ&#10;k2smNS1XAODbxt8kZ9mcDP0FehfKidlVR+AFAFS+zO8dmp4kOZPZB1/PgfjVvhV7ACqlhumMl2w/&#10;1p+T2QdPz6/jS35MipaqcNMcHHZf4j/T8aAEsQZTLeH/AJbH5PZB0/Pk/jQB9p1IkjKWwwPdyP6D&#10;+dTyyJa2zPjCRr0HoO1NsomitV8w5kb53P8AtHk0ARXx854bRc/vWy/+4OT+fA/Gud+Jmqz6T4Ev&#10;vsLFb+82WVoF+8ZJWCjGB1wSfwrorQefd3FyegPlJ9B1/X+VcZ4t/wCJ18SfCOgYDwWrS6tcoRnH&#10;ljbEf++2PX2oA6nRtMi8N+FrPToQPLsbVUyB1KryfxOT+NX7KLybKFD94IM/XvTNSI/s6UEkbgF4&#10;9yB/WrQGABQAtFFBoAhmc/LGrFWc8HGfrUoGBgdKiiy8jSfNjOAGHSpqACiiigAooooAKKKKACii&#10;igAooooAKKKKACvGtL/5Om1v/sGr/wCi4a9lrxrS/wDk6bW/+wav/ouGgD2WiiigAooooA8/+JX/&#10;AB8aT/uz/wA46KPiV/x8aT/uz/zjooA3vAP/ACTvw1/2C7b/ANFLXRVzvgH/AJJ34a/7Bdt/6KWu&#10;ioAKKKKACiiigAooooAKKKKACiiigDgfit/yKmqf9gi7/wDQoam+Dv8AySfQP+uUn/o16h+K3/Iq&#10;ap/2CLv/ANChqb4O/wDJJ9A/65Sf+jXoA7iiiigAooooAKKKKACiiigAooooAKKKKACiiigAoooo&#10;ADWdaf6Zey3h5jXMUP0HU/iak1KZ1hWCI4mnOxPb1P4CrMEKQQpFGMKgwBQBJRRRQAUEgDmiqWoO&#10;zKlrGcSTnbkdl/iP5fzoAy7DTZJdQN8HAi8xmQ87mHP6HNdDTURY0VFGFUYA9KdQAUUUUAFFFFAB&#10;RRRQAUUUUAFFFFABRRRQAUUUUAFFFFABRRRQAUUUUAFFFFABRRRQAUUUUAFFFFABRRRQAUyXlCoO&#10;N3HHvT6hlQyOArlSvOR/n60AMEdxH9yVXHo4x+oqhreupoWh32p3kLJHawPKecg4GQM+54/GtaMM&#10;sYDtuYdTjGa8m/aD13+zvAkWmRyFZtSuApA7xp8zfrt/OgDiP2fNLfVfGOreIrxi8tvGQHP8UspO&#10;4/XAP/fVfSWa81+CvhqHSvhrZTSxD7RqDNdueQcNwn/joU/jXoPkSp/qp2x/dcZFAFmkxVfzp4x+&#10;9h3D1jOf0p6XUUh2hgG/ung0ASKioSVUAnrgdadRRQAUUUUAFFFFAEc3neUfI2eZ235x+lQQ/b/N&#10;Hnm28vvsDZ/U06e8MEgT7NPJkZzGmR/OoGeLUGWKazuVA5DOCoH4g0AXJfM8pvK278fLu6VU/wCJ&#10;r/es/wDvlv8AGmyaZZRRlxBI+0Z2rIxJ/DNO/tE4x9hvP+/f/wBegC3D5vlL52wv32Zx+tQzi+83&#10;/Rzb+Xj/AJaBs/pUEenWdwvmtbyoW5Id2B/LNAaHTpGjhs7pgcElAXB/M0ATQi/80eebby++wNn9&#10;asS+Z5beVt34+Xd0/GqLPFqEixTWd0oHILAqB+INLJpllChkEEjledqyMSfwzQBat/P8s/aDGXzx&#10;5YOMfjU1UP7SP/Pjef8Afv8A+vVuGXzYlfY6Z/hcYIoAkoqrPeGGTZ9muJOM7o0yP50QXpmkCfZb&#10;iP8A2pEwP50AWqKZLJ5UTPsZ8fwoMk1U/tI/8+N5/wB+/wD69AF7FFMik82JX2Mmf4XGCKgnvTBL&#10;s+zXEnH3o0yP50AWqKqQ3pmlCfZbmPP8TpgfzqxLJ5UbOEZ8D7qDJNAD6Ko/2kf+fG8/79//AF6t&#10;xSebGr7GTP8AC4wRQA+jFUdJnkutNiuJW3GYtIvGMIzEqPwUgfhV6gAooooAKKKKACiiigAooooA&#10;KKKKACiiigAooooAKKKKACiiigAooooAKKKKACiiigAooooAhj5uJW9AF/r/AFqaooOQ7f3nP6HH&#10;9KloAyPFOrjQfCmq6ruw1paySp7uFO0dD1OBWB8JdH/sb4aaPEybZriI3UnGCTIdwzwOcED8KzPj&#10;VPJL4SstChJ87WtSgsgFI3YLbuM+6qPx969Et4I7a2igiULHEgRFHQADAFAHG+MtQ1KbxPoXhuy1&#10;U6RDqCyyzXiBfNcR7cRRlgQGO7OeTgfnL4I1PUn1DXtC1G/XUjpFxHFFe7QHlR4w4D7eCy5wSPxr&#10;d17w1o/iezW01mxju4UbegYlWRvVWUgg/Q1Lo2h6Z4f05LDSrOO1tlOdiZOSepJPLH3JJoA0KKKK&#10;ACiiigAooooAKKKKACiiigAooooAKKKKACiiigAooooAK871S51fxJ8QNQ0C18SPolrpdtFMEt1Q&#10;zXLuCdxLA/IvAIHXP0x6JWB4g8F+HfE8sM+s6ZFcSwAhJd7RsFOcqWUgleTweOaAMvwhrl/4g8H2&#10;7Xc8c17JPPbPcRKFEixyMhkAHAyB27muxjjWKNUQYVRgD0FZmi2FtaW4+yW8dvaqvl28MShVSMeg&#10;HTJ5rVoAKgu7gW1s8mMkcKvqewqeqDf6XqQXrFbcn3c9PyH86AJ7OA29sqscyH5nPqx5NWKKqX0r&#10;KiwRnEsx2KR2Hc/gKAGW5+13b3JHyR5ji9/7zf0/Cr1MhiSGFY0GEUYApxIAJJwKAK17O0UapF/r&#10;pTsT2Pr+HWpbeFbeBIl6KOvqe5qrZqbmd71s7SNkIPZe5/Gr9AFe+vbfTbCe9u5VhtoIzJLI3RVA&#10;yTXC/D2zudd1G+8e6pE8c+pqItOgc5+z2Y5XHoXPzH8+9ReMZ5PGfiu38CWjN9giC3WtyxtjbGDl&#10;Ic+rEAnHb8a9EiijhiSKJFSNFCqijAUDoAOwoAf0qjJi7vxF/wAsrch3937D8Ov5VNeXBt4CyjdI&#10;x2xr6selLaW4toFTO5vvOx/iY9TQBN2rkPB5bUtd8Ta62Ck16LK3O7P7u3G3I9AXMhro9YvJNP0W&#10;+vIozJLBbvIiKMl2CkgD3J4rO8FaVNovg3S7K5ybpYQ9wSckyv8AM5J7/MxoA3qa7pHGzuwVFBLM&#10;xwAPWnVzfj43jeCtSttPjle7u0FpH5alivmsIy3HPAYnPbFADfA1hJbaJPfTzQTz6rdy6g0tucoy&#10;SNmPaSAceWE61s3f7+4htexPmSY/ujp+Zx+VS2FnDpun21lbjbBbxLFGMAYVQAOnHQVHY/vmluzz&#10;5rYT2QcD8+T+NAHmU2p6/q0PijxBF4pbTTolzPFb6akcZj2wg/64MNzGTGRyMZ49pvAWpS/EHxjN&#10;4uuIPLtNNs47K0TGV891DzsD1yOF+hq38TNB8Kabo2oeKb3RIbnVdgjhPzYmmb5Y9yA7XwcH5gel&#10;dN4F8Pf8Iv4N07TGwZ0j33DD+KVvmc/mSPwoA35HWOJnY4VRkn2qvp8bC3MsgIkmYyMD2z0H5Ypt&#10;/wDvXhtBz5rZf/cHJ/PgfjVwcCgCC8nNvbM6jLn5UHqx4Ap1rALa2SLqVHJ9T3P51Xb/AEnUlXnZ&#10;bjcfQuen5D+dXqAKeoMzoltGcPOdpI/hX+I/l/OrSIsaKiDCqMAegqpaZuLia6b7ufLi/wB0dT+J&#10;/kKsXE621u8zdFGcetAFWbN1qCQdY4MSSe7fwj+v5VZu7qGxs5ru4kEcECNJI7dFUDJP5VHYQNDB&#10;mT/XSHfIfc9vw6VxHxMml1g6V4Is5GS41qbNyyHmO1j+aQn68AevIoAf8MbWbULbUfGOoRst9rs3&#10;mRhv+WdsvyxIPbHPbORXY37GTy7Rc5nOGx2Qfe/w/GrFvBHa20VvCgSKJAiKBgKoGAKr2eZ7iW7I&#10;+Uny4/8AdHU/if5UAXFAVQAMAcAVStB9ouJbw8qf3cX+6Op/E0+/lKwiFD+8nPlrjtnqfwGTViKN&#10;YYVjQYVRgD2oAq3n765t7YHgnzJP91en5nFTXUpgtZJAMsB8o9T0H61DZfvpJrsnIkban+4OB+Zy&#10;aW6Pm3ltB1AJlb6Dp+pH5UATWsAtraOIfwjk+p71w3ho/wBsfFfxZqp2mPT4YNKgbAzxmSQZxkYY&#10;j6/gK7yWRYYnkfhUUsT7CuJ+E6PL4Ok1eTd5msX9xqBDE5AZ9q9e21VoA66/yYokAHzTRjn2YH+l&#10;Wx0qreDdNZrkgGbJx7Kx/pVoUAFRTk7NoDfMcZXt71KagXL3DMQRs+Uc8GgCVF2IFGeBjmnUUUAU&#10;JdUjhuTC0cm1WVWkA+VSelX6yby0i/te1cq2JSd4zwzKPlyPzrVJAGSQPrQAtFRC5hMxhEqeYOqb&#10;ufyqWgAooooAKKKKACiiigAooooAK8a0v/k6bW/+wav/AKLhr2WvGtL/AOTptb/7Bq/+i4aAPZaK&#10;KKACiiigDz/4lf8AHxpP+7P/ADjoo+JX/HxpP+7P/OOigDe8A/8AJO/DX/YLtv8A0UtdFXO+Af8A&#10;knfhr/sF23/opa6KgAooooAKKKKACiiigAooooAKKKKAOB+K3/Iqap/2CLv/ANChqb4O/wDJJ9A/&#10;65Sf+jXqH4rf8ipqn/YIu/8A0KGpvg7/AMkn0D/rlJ/6NegDuKKKKACiiigAoorF8XaxN4f8I6rq&#10;9vGkk1nbPKiSZ2kgcZx2oA2qK5yw8Q3F14zm0ZoYxAmlwXocZ3bnd1I+mFFdHQAUUUUAFFFFABRR&#10;RQAUGiqWpTOsKwRHE052J7ep/AUAR2n+mXst4eY0zHD9O5/E1o1HBClvCkSDCoMCpKACiiigBCQA&#10;STgVSsh9omlvT0b5IvZB3/E/0pNSdpBHZxnDznBI/hQdT/T8auxosaKijCqMAegoAdRRRQAUUUUA&#10;FFFFABRRRQAUUUUAFFFFABRRRQAUUUUAFFFFABRRRQAUUUUAFFFFABRRRQAUUUUAFFFFABRRRQAV&#10;WaOR3aSOYoTxjGRxU8hxG2OuOKjhheI/61mTHRh/WgBnm3Ef34Q49UP9DXzV8Yr5vGHxZ0/QLUsF&#10;g8qz5HSSRsscZ7BgD0+7X0tqF7DpunXN9cHENtE00hyOFUEnrx0FfNnwV06bxb8T9R8S36Bxb+Zc&#10;uTjHnSkgD8ix/AUAfSllaw2NlBaWyBIII1ijUdFVRgD8hU9VzaKpzE7xn/ZPH5U3/So/7ko/75NA&#10;FqmmNWILKCR0yOlQC8ReJVaM/wC0OPzqdXDjKkEHuKAHUUUUAFFFFABRRTZGZUYou5gOBnGaAK4m&#10;jgmk867T5sFUYhdopssqXW1Le+SN85+QqxNEMRuGZruyhVuMHIfP6Us0P2fa9rZws+eeiYH1xQBE&#10;1tcxrvfU3CjkkogH8qsfbbXH/HzD/wB/BVdpr512vp8RU9QZgc/pVj7Ha4/49of++BQBALe4lzJH&#10;qT7GORtRCPzxT45FtSyXN8rt1HmFVIpnm3kRKRWEQjB+XEwHH0xT4ovtBZ7uzhV+3IfI+uKACWRb&#10;plS3v0jb0QqxNMa2uYxvfU3Cjk7kQD+VPli+zsrWtlC79zkJj9KYZr2T5ZLCIoeCDMDx+VAE/wBt&#10;tf8An5h/7+CoFtriUb49TcoehVEI/lVj7Ha/8+0P/fsVXWW9jGyPT4gg6ATAfpigB8Ui2pZbm+V2&#10;OCBIVUiiWRLkqltfKj9fkKsTRFEbgs13ZQqw4BJD5H5USxfZ9rWllCz9CQQmB9cUARtbXMa731Nw&#10;o6lkQD+VWPttrj/j5h/7+Cq7TX0i7X0+JlPUGYH+lWPsdrj/AI9of+/YoAgFtcSjzI9SfYxyNqIR&#10;/KnxOtqzLc36yMcECQqpFMEt7H8kdhEEB+XEwHH0xT4ozcMzXdlCrcYOQ+f0oAJZUutqW98iPnPy&#10;FWJpjW1xEN76m4UcksiAfyqSWEW+17WzhaTPsmB9cVG0t7INsmnxFD1BmB/pQBY+22v/AD8w/wDf&#10;wVSmWWK1lujqchiRGkJSNW4HJxxzV37Fa/8APtD/AN+xVYS3qDYmnxBB0AmA/pQA7Rrd7XRLCCUg&#10;yR28aOQcgkKM/rV6szw6WPh3Tgy7WW3RCM5wQAP6Vp0AFFFFABRRRQAUUUUAFFFFABRRRQAUUUUA&#10;FFFFABRRRQAUUUUAFFFFABRRRQAUUUUAFIxAUk9BzS1Fc/8AHu4HUjA/HigBYF2wJnrtyfrUlA4F&#10;BoA8z8QZ1344eGtLGWg0i0l1GYDP3m+VPyIU/jXpleZ+AD/bPxH8b+IuDGtwmnQMAORGMNz9Qv8A&#10;kV6ZQAUUUUAFFFFABRRRQAUUUUAFFFFABRRRQAUUUUAFFFFABRRRQAUUUUAFUr52laOzQ8zZ3n0Q&#10;dfz6fjVxmCgknAAyTVKwUzNJeMMGXhAeyDp+fWgC6qhVAAwAMAUtFB4oAgu5xbW7SYy3RVHVmPQU&#10;llbm3tlVjmQ5Zz6setQKPtl+XP8Aqbc4X/afufw6fnV+gAJwM1RtMXNw96fukbIv93ufxP8AIU6+&#10;YuFtUbDzcEj+Fe5/p+NWo0WONUQYVRgD0oAdVK+JndLJCQZOZCOyDr+fT8atSyLFG0jkBVGSTVex&#10;jcq9xLxLMd2P7q9hQBaVQihVGAOAB2rD8X+Jbfwn4cudVnUyOgCQQry00rcKgHfJ/TNbtea2234g&#10;fEh7sv5mgeGZfLhXHyz3v8TZ7hOMe/PegDd+H/hyfQtCa61JjJrepv8AbNRlYDPmtzs9gvQDp1rr&#10;TRVO9kdgttEcSy8Z/ur3P9PxoAbAPtd41yf9VHlIh6nu39KvU2ONYoljQBVUYAFR3M4t4HkIzgcA&#10;dSewoA5LxtqUst7o3h60dll1K9SOV0OCsSgyPg/7qEevIxmuyHArh7GEah8UmL4c6Ppu6Q4+7Pcs&#10;D+kcWO4+bsa7mgArktbuZLzx/wCHdJhldVt0m1G5CMRlQvloDg9CzngjnbXW1y/hu/fWPEfiO7aG&#10;AQ2dyunW8qp+8YRqC4LdwHY4HbmgDd1CRhAsKH95O3lrz0z1P4DNWY41ijVEGFUAAe1U7cC6u2us&#10;5jTMcXv/AHm/Pj8KfqmoW+kaVdajdvtt7WJppG9FUZNAHD64F8VfFLStDUl7HQUGpXuBlfPPEKH3&#10;xlvpXoXauI+F9hdf2BP4g1EH+0denN9Jk/djPESD2CYx9a66+laO2KxnEkhEaH3Pf8Ov4UAMtMT3&#10;E111BPlx/wC6Op/E5/KrNxMtvbySv91FzRDEsMCRL91AAKq3Y+0XkFt1UHzZPTA6D8/5UAS2MLxW&#10;4MpzK5Lufc/4dKS/kZIBHGcSzHy0I7E9/wABk1a6CqUZ+0ai8mDsgGxf949T+WBQBZhjWGFIkGFR&#10;Qo+gqtcZuL2KAfcj/eyf+yj8+fwq3I6xxs7HCqMk+1VdORvJaeQESTtvIPYfwj8sUAW2YKpYkAAZ&#10;JPavPPAAPifxBrPji4VvLnc2GmBh922jPLD/AHnz+VXfidqlxD4dh0TT2K6nrs62FuQcbQ3+sYn0&#10;C5/MV1Wk6ZbaLpNpptmgS2tYlijX2Ax+dADr+RltxFHnzJmEakds9T+AyasRRrDCkaDCoAoqrGPt&#10;GpSSc7IBsX0LHqf5D86lvJzb2ruoy+MIPVjwB+dAEUJNxfyzHBjh/dp9AACA/39/iP8AIfhTtQkd&#10;IBHGcSzMI0PpnqfwGTUlpD9mtUizkgcn1Pc1Cp+0aozfwW67R/vnr+mPzoAtRRrDCsaDCoAo+lVr&#10;UCW7ubj/AGhEv0Xr+pP5VNdTfZ7aSXrtUkD1NJZwm3tI4j94L8x9SeT+tAHO/EfUm0n4ea5coC0h&#10;tmhQDu0mEHcd2rT8M6YNF8L6VpmMG1tI4mAz94KM9ffNcv8AExRqNx4V8P8ADDUNXjeVMr80UQLu&#10;MHqPu/5Nd9QBTuFDX9oT/CXI/LH9auVUdQ2qQZ6rFIR+a1boAZIxSNmA3EDOM4zSQRiOJQAR3IJz&#10;imSr5kqIUyudxOemKnFAFDVVvmtwLEqG/i/vY9qqwf20Lht4hZNoxuOB+nOa2aKAMi5N759o8ywK&#10;RLtQoSwyVI5zinXGmXN5AyXF8TnoqxgKD/M07WLiOD7KXblZg+MEnAzk/rWijrIgdSCrDII7igDO&#10;s9Ft7WZZiWkkVcAt6+tadFFABRRRQAUUUUAFFFFABRRRQAV41pf/ACdNrf8A2DV/9Fw17LXjWl/8&#10;nTa3/wBg1f8A0XDQB7LRRRQAUUUUAef/ABK/4+NJ/wB2f+cdFHxK/wCPjSf92f8AnHRQBveAf+Sd&#10;+Gv+wXbf+ilroq53wD/yTvw1/wBgu2/9FLXRUAFFFFABRRRQAUUUUAFFFFABRRRQBwPxW/5FTVP+&#10;wRd/+hQ1N8Hf+ST6B/1yk/8ARr1D8Vv+RU1T/sEXf/oUNTfB3/kk+gf9cpP/AEa9AHcUUUUAFFFF&#10;ABXP+JPBuleK1RNUN2UVChSC6kiV1PZlUgN+NdBRQBxdr8L/AA9Z6jHfwyaqLmPaA51KYkqpyFPz&#10;crnt0rtKKKACiiigAooooAKKKKACqFqPtV3JeHlFzHD9O5/E/wAqfqEreUsERxLOdin0Hc/gKsxR&#10;LDEsaDCqAAKAH0UUUAFIxAUknAFLVDUnaQR2cZw85wSP4UHU/wBKAG6eDczS37f8tPkiz2Qf4nmt&#10;GmxosaKijCqMADsKdQAUUUUAFFFFABRRRQAUUUUAFFFFABRRRQAUUUUAFFFFABRRRQAUVyerfEbw&#10;/o2qT2Fw93I1oFN5Nb2ryxWgbp5rKMLmunt7iK7tori3kWSGVA8bqchlIyCPwoAlooooAKKKKACi&#10;iigAooooAKKKKACiiigCGZPNIQMy85yDTNtzH0ZJR6EYNK8bSSF0lZCOOOR+VT9BQB5b8cPEzaT8&#10;PJ7JQ0VzqUgtl5/g6v8AUYGP+BUz4A6J/Znw/wDtzhRNqU7Te4RfkUH8if8AgVeffHLULjxL8S9N&#10;8MWZybcRwIueDNMQf5FB+dfQ2n6LZ6bpdpp9um2K1hSGMg4O1QAP5UAaNFVvJnj/ANXPuHpIM/rR&#10;9okj/wBbA3+8nzCgCwQD1oVQowoAHoKjjuIpThHBPp3qWgAooooAKKKKACoLm7htQpmYjd0wpb+Q&#10;qek60AZ6iHUZGeG7uk2gAqhKD8iKVki09lllu7pweArkuD+AFTTfbvM/0cW+zH/LQtnP4UkP2/zR&#10;54tvL77C2f1oAhk1OyljMfnSruGNyxuCPxxTv7N4/wCP28/7+/8A1qty+Z5R8rbvx8u7p+NVP+Jp&#10;6Wf5tQA2PUbO3XymnmcrwS8bk/nigLDqMjSQ3d0oGAQpKAfgRV2HzfLXztnmd9mcfrUM/wBu839w&#10;LfZj/loWz+lAEDJFp8iyzXd0wPADEuD+AFEmp2cyGMTyoW43LG4I/HFTQ/b/ADR54tvL77C2f1qx&#10;L5nlt5W3fjjd0oAqf2b/ANPt5/39/wDrUyPUrOBBGZpXK8bmjck/jinD+1fSz/Nqtw+Z5Y83b5n8&#10;Wzp+tAFJVh1GRpIbu6TGAVQlB+RFDJDp7rLNd3TA5AViXB/ACppvt3mH7P8AZ/L/AOmhbP6UQ/bz&#10;KPP+zeX32Fs/rQBDJqdlLGY/OlXdxuWNwR+OKd/ZvH/H7ef9/f8A61XJfM8pvK278cbun41T/wCJ&#10;p6Wf5tQAialZwIImmmcpwWaNiT+OKQCHUZGkhu7pAMAhSUH6ir0PmeUvmhfM77On61BP9u839wLf&#10;Zj/loWz+lAEDJFp7rLNd3TA8AMS4P4AUSalZzIYxNMhbjcsbgj8cVND9v80eeLby++wtn9asS+Z5&#10;beVt8zHy7+n40AVP7N/6frz/AL+//WpkepWcCCIzTMV4JeNyT+OKf/xNfSz/ADarUPmeWvmhfM77&#10;OlAGdoEyTWdx5ZJC3c/UEHmRm6H2YVq1m6f8mqaqndpkl/ONV/8AZK0qACiiigAooooAKKKKACii&#10;igAooooAKKKKACiiigAooooAKKKKACiiigAooooAKKKKACop+Qi+rr+hz/Spail5khH+0T+GD/8A&#10;WoAlrP13Ul0fw/qOptyLS2knx67VJx+laFee/Ge9li+H8mm22ftWrXUNhDgEks7ZIwAeoUj8fWgC&#10;b4PaY+n/AA206WbJnvy97KxOSxkOQep/h2//AK67yqum2MWmaXaWEIxFbQpEg9lAA/lVqgAooooA&#10;KKKKACiiigAooooAKKKKACiiigAooooAKKKKACiiigAooooApagfN8u0UndOcNjsg6/4fjVxVCqA&#10;BgAYAFU7PM8812ehPlx/7o7/AIn+lXaACqt7O8cQSIfvpDsT2Pr+A5q1mqNri6uHvP4BlIv93PJ/&#10;E/oKALNvAlvAkSfdUY+tSMQFJPQUtUb7M7JZr/y05kPog6/n0oALJTLJJeP1l4jHog6fn1/Gr1Io&#10;AUADAFR3E628DyN0UdPU9hQBWucXd2tpzsTEkv8A7Kv4nn8Kujiq9lC8UG6XHnSHfIff0/DpU000&#10;cELzTSLHEilndzgKBySSegoA474j69fabosOlaKA2uazJ9js1zjZkfPJ7BV5z2OK3PC/h628LeHL&#10;LRrQ7o7aPDSEYMjnlmPuSSa5HwNDJ4r8R3/jy8QG3fdZ6MjrylurENJz0LnPvjI6GvRqAGySLFG0&#10;jnCqMk+gqpYozl7uUYeb7qn+FOw/qabcf6XdLajmNMPKf5L/AFq/QAVQOLzUOOYbY8/7UmP6D+dT&#10;Xtw0MQWMAzSHZGPf/wCt1rC8XXTaD4C1SW3JM4tzFE3cyyHYp4B53MKAKnw9BvbLVtfdcNq2oyzR&#10;nGMwpiKP9EzyAea7Gs7QNLTRfD+n6XHgraW6Q5HcqoBP4mtGgCpqd/FpWlXmoT/6m1geZ+cfKqkn&#10;+VYHhuzi07wrY29m05l1AtcvJcbfNLSnzHZtpIyN2OCR0pfH9u2peHRosd1BbvqdxHbM00uzdHu3&#10;SBfUlFfgc1t2KmZmuz91xtiGOif/AF+v5UAW4okhiWNBhFGAPauA+I8j65f6J4ItmIbVJ/PvSDgL&#10;aRHcwP8AvHAH0r0FmCgk9BzXnvw8B8R61rfjmb5o72U2emk/w2sRK5HpucEn3FAHoMcaRRJHGoRE&#10;UKqgYAA6Cqg/0jU2P8FuuBz1dv8AAfzqxczLb28kzdEGfrUdjC0Nqvmf6x8u/wDvHk/4fhQBYPAq&#10;nYL5pluz/wAtm+Xj+AcD/H8adqDt9nECHEk7eWp9M9T+WasxoI41RRgKMCgCO7uBbW0kpGdo4Hqe&#10;w/Oks4TBaojHL9XPqx5P61Dc/v76C3H3UPnP+H3R+f8AKrtAFK/PmtDaD/ls3z/7g5P9B+NXao2m&#10;Z7me6JyufKj+g6n8Tn8qzvGniBfC/hDUtX4MkMREK/3pG+VB7/MRQBzWk/8AFWfFjUdWPz6d4cj/&#10;ALPtGHKvcuMzH6qMKfwrvrub7PayS4yVHA9T2H51z/gHw+3hvwfZWc+Teyg3F45+887/ADOT754/&#10;AVsz/v7+C3/hj/fP/JR+eT+FAEtlAbe1RCctjLH1Y8k1FL/pGoxxfwwjzG+p4X+pq2zBULMcADJN&#10;VrAM0LXDghpmL4PYdh+WKALEsiwwvI33UUsfoKhsEZLRWcYkkJkf6nnH9Kjv/wB6YrX/AJ7N83+6&#10;OT/QfjVzoKAKd6fMntrcfxPvb/dXn+eKu1Ttx5t9cT5yExEv4cn9T+lXKAOBmY6r8braIFjDoukP&#10;K3Jws0zhcYx/cXOR7eld9XBfDsJqWseLvEY2kX+qG3iZSCGit1EasCCep3fz713tAFQBTqxP8Qgx&#10;+bf/AFqtHpVSHDapctg5WNFz+Z/qKnnYiMhVVieMMetADYRl3kKgEnHBzkCub0nx3aatH4aeKznT&#10;+3lmaHcR+6Ealju9zgdK1tX0q41HTktbLVbrS3Vg3nWoQsQM8fMpGK4y0+Ez2K6att4v1mMaYHWz&#10;wsP7kOMNj5O49aAPSKKitYpILSGGWd55ERVaZwA0hAwWIGBk9eKloAqXdiLqRZFmeJ1UruTHIPap&#10;4IVt4EhTO1AAM1JRQAUUUUAFFFFABRRRQAUUUUAFFFFABXjWl/8AJ02t/wDYNX/0XDXsteNaX/yd&#10;Nrf/AGDV/wDRcNAHstFFFABRRRQB5/8AEr/j40n/AHZ/5x0UfEr/AI+NJ/3Z/wCcdFAG94B/5J34&#10;a/7Bdt/6KWuirnfAP/JO/DX/AGC7b/0UtdFQAUUUUAFFFFABRRRQAUUUUAFFFFAHA/Fb/kVNU/7B&#10;F3/6FDU3wd/5JPoH/XKT/wBGvUPxW/5FTVP+wRd/+hQ1N8Hf+ST6B/1yk/8ARr0AdxRRRQAUUUUA&#10;FFFFABRRRQAUUUUAFFFFABRRVPUJW8pYIjiWc7FPoO5/AUAMtP8ASrqW7PKD93F9B1P4n+VX6ZFE&#10;sMSxoMKoAAp9ABRRRQAhICkk4A71n6eDczS37DiT5Is9kH+J5p2pO0gjsoyQ85wSP4UHU1djRY41&#10;RRhVGAB2FADqKKKACiiigAooooAKKKKACiiigAooooAKKKKACiiigAooooAKKKKAPMrnQ/GWjXWv&#10;6fomnaZe6frVzLci7uLgxtbmRfmDqBlhnpj8a7vw/pf9h+HdN0rzfN+xWsdv5mMb9ihc47ZxWlRQ&#10;AUUUUAFFFFABRRRQAUUUUAFFFFABSMdqkntzS1FMu9fL3Ebj1B5FAEQgnQZjm68lWGRmo7m+Nhaz&#10;XN4m2CFDJJIpyFUDJOPpVqJHQYaQv6ZHSvPPjfrzaJ8NryKNis2outmpBPRsl/zVWH40AeU/ChJf&#10;GXxou/Ed0PkhaW8YMSQGbKoufbPH+7X05XkXwB8NJY+BpdUnhBm1OYspYc+WmVX9dx/EV6r9lKf6&#10;mV09BnI/I0AWaMVW3XUf3kWQeqnBpVvIs7X3Rt6OMUAT7F3btoz64paKKACiiigAooooAD0qgNPs&#10;rvM8lrhnOTvBB/nVuWaKBN8siovTLHAqmsN1MvmRanmNuRtiUigBFNvpsjJDZz/NgkxRlgaGkt9Q&#10;dIprK4wMkGSMqB+NPjnSzZkvNQjdjggOFQj8qJLiO7ZY7TUI0k9F2sT+BoAbJpdhEhkFoG284XJJ&#10;pf7SGMfY7z/vyaRoLuNS8mpkIvJJiUDFS/2lY4/4+4P++xQBDHpthcL5ptNpbkhwQfxFAa306Ro4&#10;bOfnBJijLA/jSpFczDzIdTyjHgrEpH505LhLR2ju9Qjd+DhtqkflQAxnt9RkWKaznwMkGSMqB+NE&#10;umWEMZk+x7tvOEBJ/AZp73Ed2yx2l/Gj9SE2sSPoaa8N3EpeTU9qLyS0SgUAKNSH/Pnef9+TTY9M&#10;sJ0EptNpbnD5B/Hmpv7Ssf8An7g/77FRJDdTL5kWp5RuQViUigBFa306Ro4bOfDYJMUZYGhng1B1&#10;ims7jAyQZIyoFPjuEtGZLvUI3c4ID7UIoe4juysdpqEaP1+XaxP50AMk0uwijMgtN23nCZJ/Dmnf&#10;2kMf8ed5/wB+TSPBdxIXfU8IvJLRKBUv9pWOP+PuD/vsUAQx6ZYTxiU2e0tzhwQfxGaAbfTpGjhs&#10;5+cEmKMsD+NKkN1MvmRanmNuhWJSKck6WjMl5qCO5wQH2oQPwoAYz2+ousU1ncYHIMkZUD8aJNMs&#10;IEMn2TcV5wgJP4CnyXMd0yx2moRpJnou1ifwNNeG6hXzJdT2ovJLRKBQA7+01/587z/vyaZHplhO&#10;gkNptLc4cEH8Rmp/7Ssf+fuD/vsVCsF3KPMi1MlG5UiJSMUAVbKGG08S3MMEDIslpGSccfKzdD3+&#10;/wDpW1WGzG38Q2KzXqzSvHLEEIClQQrZ4/3P1rcoAKKKKACiiigAooooAKKKKACiiigAooooAKKK&#10;KACiiigAooooAKKKKACiiigAooooAKhbm5j/AN1v5ipqiXm6f2QY9sk/4CgCWvMvGWzWfjB4L0U4&#10;eOzE2pTr8pxgfuzzz95f19uPTa8z8Gk658XPGOuklobJY9KtzkkYHzSAc4+8oP4/WgD0wdKKKKAC&#10;iiigAooooAKKKKACiiigAooooAKKKKACiiigAooooAKKKKACql/KwjWCM4knOxcdh3P4CrZqha/6&#10;VdS3Z5RcxxfQdT+J/lQBdjjWKNY0GFUYA9qdRSEhRknAFAFO/dpFS0jJDzHBI/hTuf6fjVtEVEVV&#10;ACgYAHaqdgDM8l645l4jB7IOn59avUANd1jRnY4VRkn0FVbBHdXupQQ8xyAf4V/hH9fxpt2TcXMd&#10;mp+U/PL/ALo6D8TV4UAFUpB9qv1T/llbkM3u56D8Bz+Iqa7uBbWzyYyw4VfUnoKSyt/s9sqMcyH5&#10;nb1Y9aALFeffEa7utZu9P8C6WxWfVjvv5VPMFmpG8/Vvuj15Heu41C/t9L065v7uQR29vE0sjnso&#10;GTXFfDfTbi8S98Z6orjUdcbfFG5z9ntQf3cY9OME+vFAHcWlrDY2cNpbRrHBCgjjReiqBgCi6uBb&#10;W7SEEnoqjqxPQVNVFf8ATL4v1itztX0L9z+FAE1nbmCH94Q0rnfIw7sasE4GTRVK9dpClpGfml++&#10;QeVTuf6UANtR9rumvGHyDKQj27t+P8hXO+LwupeI/C2hZysl41/MoPPlwLkZ46eY0fp0rr0VY41V&#10;RhVGAB2FchpQXUvihr18emmWkGnxDPQvmaQ9PeIfhQB2IooooA4vW9Pn1r4iaSgBW1020llZ/V5f&#10;kwPoisO/3xXZqoVQAAABgAVy3gy+m1g61qsj7oJdRlhtRtAxFFiPsM8srHnmupJAGTxQBw/xQ1S7&#10;h8PwaFpbAarrs4sYBnBVG/1j/QL1PbOa6zSNLttF0i00yyTZbWsSxRj2Axk+56k1w/hIjxj441Hx&#10;ix8zTbINp2kH+FgD+9mH+8eAfTivRGIVck4A6mgClc5uLyG2Gdq/vZPoPuj8/wCVXugqlp4MiyXT&#10;Abp2yPZRwo/r+NT3U4t7aSU/wjIHqewoAgT/AEjUnk/ggGxf948n9MVd7VXs4DBaojHL/ec+rHk0&#10;zUHYWxiQ4eYiNcds9T+AyaAG2GZTLdHnzW+T/cHA/qfxqW9laG2Yp/rG+VP948CpY0WONUUYVRgC&#10;qrn7RqSJ/BAu9v8AePA/TNAFmCFbeBIl6IoGfWuB8UqPE/xG0Hw0DutNNH9r32COWB2wr6/eyT7E&#10;V3t1cxWdrNczvshhRpHY9lAyT+VcN8L4JtQsdT8XXiBbrX7ozqCBlLdPkiX/AL5GfxoA70kKMnpV&#10;PTwZFkumHzTtkcfwjhf8fxpdRYtAIE+/O3lj2Hc/lmrSKsaKqjAUYAoAq6gS8KW69Z2CHHZerH8v&#10;51bUBVAAwBxVOL9/qcspHywL5a/U8t/QVYuJlt7eSVuiKWoArw/v9Sml/hiAiX69W/p+VWbiZYLe&#10;SVuiKTUdjCYbSNX5kPzOfVjyaivv3skFqP8Alo+5v91eT/QUATWcTQ2qI/38bn/3jyf1NZni/Vxo&#10;PhDVtULBTbWrume74wo/MitkcVwHxPDaqPD3haMbv7X1FPOGT/qIvnk6f8B70AbXw90ltE8AaJYO&#10;CJFtVkkB673+ds/ixrpqQKFACgADgAdqWgCpaHdc3j5BHmhePZRUhHmXA4UqgznuDUNi3+iGUsPn&#10;d2yeOrHFT26nZvYKGfkle9AE1FFFABSE4BPpS0UAZ0eqx3GnT3USuPKB4Yd8VVsZrme3mR57jzfL&#10;V1BVQ3f7p9DWvJCkkTxlRtcEED3qgujhVyLqbzBgI5P3QOgx6c0AVRdXo0hZRKRLHLtm3j5vvAYH&#10;5ir2qXDwQRFZDEjSBZJAM7V5/wDrUo01RZPbmRyXcO7nqTkH+lOuLJ5xLi5lTeVIweFx7eh70AYb&#10;apdSRKEmlfYr/NEoy2Dwx9q6K1dpbSGRyGZkBJHQnFUf7GCRxrDcSRsqlGbg7gTk/rWjDEsEEcS5&#10;2ooUZ9BQA+iiigAooooAKKKKACvGtL/5Om1v/sGr/wCi4a9lrxrS/wDk6bW/+wav/ouGgD2Wiiig&#10;AooooA8/+JX/AB8aT/uz/wA46KPiV/x8aT/uz/zjooA3vAP/ACTvw1/2C7b/ANFLXRVzvgH/AJJ3&#10;4a/7Bdt/6KWuioAKKKKACiiigAooooAKKKKACiiigDgfit/yKmqf9gi7/wDQoam+Dv8AySfQP+uU&#10;n/o16h+K3/Iqap/2CLv/ANChqb4O/wDJJ9A/65Sf+jXoA7iiiigAooooAKKKKACiiigAooooAKKK&#10;KAA1Qtf9Jupbs/cH7uL6DqfxP8qfqErCNYIjiWc7FPoO5/AVZhiWGJY0GFUAAUAPqsb6AXotN/74&#10;jIXHtmrNRG2hM4nMa+aBgPjnFAGXLqko1Y26yRpGrqpDqfmz157H0qI6veRQLcOsTJMjNGoH3SPX&#10;14q3NpjyXTsswWCR1eRNuSSvofeqM2nTrJDZi4DDDLH8vKoepP8AL8aALGjTteT3NxKQ8qkIrgYG&#10;32HarUU9zPLeQ5SJomAQ43cEZyfrUVnps9oMpLGrPIGkVU+XaOwq0ts6TXcquMzY28fdIXFAEWnT&#10;XEz3HmyLIkb7FYJtyR1q/UFnbC0tI4Ac7RyfU9zU9ABRRRQAUUUUAFFFFABRRRQAUUUUAFFFFABR&#10;RRQAUUUUAFFFFABRRRQAUUUUAFFFFABRRRQAUUUUAFFFFABUEkZkkJWRkK8Ar/h+VTE4FQJE2/zB&#10;Kw3HJU8igBM3UY6JKPb5TXzn8fdam1vxjpXhu1Ri9sozH3M0pGB+QX/vqvpKaVIIHlkbbGilmPoB&#10;ya+YvhtA/j7433Ov3Me6CCWS/YFcgYO2JeemCVP/AAGgD6P0HToNG0DT9MtypitLdIVK9DtAGe/W&#10;tGoGs4SdyqUb1Q4puy5j+5IJB6OMH8xQBZpCoYYIBHvVf7UycTQunuORU0cqSjKMGHtQA+iiigAo&#10;oooAKKKKAGsquMMoYehFUhPeplU05do6YmA/pUs1gk0pkM1wpPZJSB+VQR6jY26eSbhyV4y6sT+e&#10;KAJ4A825rm0SNu2WD5onDQ7Wt7RJGzzghcVAq22pSNJFc3Hy4BCOyChorbTnSWW5uOcgB5GYH8KA&#10;HG4vmG1tOXaeuZh/hVryIsf6pP8AvkVUfU7GZDH9oYbuMqrA/nil/syPGftF3/3/AGoAPPvEJWPT&#10;12g8YmA/pUsIeYs1zaJG3bLBs1BHqNjbJ5X2h2KkjLhmP54oVLbUZHliubjjAIR2UD8KAJ5g8O1r&#10;a0SRs84YLiojPet8r6cpB65mB/pSMltpzrLJc3HPADuzg/hSS6nYzRmM3DLu4yoYH88UAXPIh/55&#10;J/3yKq+feoSqaeu0HjEwH9KBpcf/AD8Xf/f9qbHqVjAgi+0OdvGXVifzxQBPBvmLG5s0jIxjLBs0&#10;Th4drW9okjd8MFxUCpbalI0kdzccYBCOyD8qGjttOdZZbm4wcgB3ZgfwoAd596/ytp67T1zMD/Sr&#10;XkQ4/wBUn/fIqnJqdjLGY/tDDdxlVYH8OKd/ZkeP+Pi7/wC/7UAAnvU+VNOXaDxiYD+lSw75yzXN&#10;okbDplg2agj1Kxt0EX2h228ZcMT+eKAttqUjSR3M/wAuAQjsg/KgCecNDta3tEkbPqFxUXn3rfK+&#10;nrtPXMwP9Ka8dtpzpLLc3HXADyMwP4USalYzoYvtDLu4ygYH88UAXfIh/wCeSf8AfIqoJ71CVTT1&#10;2jpiYD+lL/Zcf/Pxd/8Af9qZHqVjAgi+0MdvGWVifzxQBWvTKZrG5ntViaK7TA3Bi29Wj69sbwfw&#10;rarn9X+zXenz3kNxMxtmjnKBmVT5bB8Y99uM+9dBQAUUUUAFFFFABRRRQAUUUUAFFFFABRRRQAUU&#10;UUAFFFFABRRRQAUUUUAFFFFABRRRQAVFHzNK3cEL+mf61LUUPJkbsXOPw4/pQBHqN5Hp2m3V9McR&#10;W0LzP/uqCT/KuF+DFnNH4CXUrnP2jVrua+kyAPvNgdh2XP41N8Y9Sew+GuoRQkCe+aOzjyQMl2Gf&#10;/HQ1ddoemx6PoWn6bEMJa26Qj/gKgUAX6KKKACiiigAooooAKKKKACiiigAooooAKKKKACiiigAo&#10;oooAKKKKAKt9KyW+yM/vJSI0+p7/AIcmpoIlggSJRhUAUVW/1+qE/wAFuuP+Bt/gMfnV2gAqlfsz&#10;rHax/enO0n0X+I/lx+NXapWv+kXc9yfuj91Hz2HU/n/KgC4qhVAUYAGABTZZFhiaRjhVBJ+lPqle&#10;/v5YbQchzukH+wP8TgUAPsY3ERmlGJpjvYenoPwFWqB0qC7uBbWzyYyw4VfUnoKAIT/pV/jrFb/q&#10;5/wH86u1BaweRbqhOX6s3qx5JpuoX9tpmnXN/dyCO3t42lkc9lAyaAOG8eyN4l1/SvAtsx8u6Ivd&#10;UZT9y1jPCn/ffA/Cu/jjWKNY0UKigKqgcADtXDfDawubu2v/ABfqUZXUNelEyI3WG2XiJB/wHk+u&#10;R6V3lAFW+naOJUi/10p2J7H1/Ac1LbQLbwJEnRRjPr71Vtwbm+kuT9yPMUf/ALMf6fhV+gBsjrGj&#10;OxwqjJPoKq2MZcvdyZ3zcgH+FOw/r+NNvAbmWOzH3T88v+6D0/E/yNXhwKAEPSuR+Hn+kaPqWq7l&#10;calqt1cqyk4Kh/KXr0+WMcVva9qdvo+iXd9cyeXFFEzFs4xxUPhawi0zwrplnCrokdunyyOGYEjJ&#10;BI6nJPPegDXrO1/VF0Tw7qWqsARZ20k+0n7xVSQPxIxWjXNeOfsc/h9dMvTOItTuobIGGMOcu46g&#10;kfLgHJ7DJoAv+GLUWXhjTYBaxWhFujPBChVI2YbmABJI5J6k1zvxK1a8j0q28O6OyjWNdk+yQE9I&#10;o8fvZD7Bc/n7V2wwi9gAPyrzzwWH8V+L9U8bS/NYpnT9IBH/ACyU/PIP95s/kaAO00HRrXw9oVlp&#10;NmuLe0iWNeOWx1J9yck/WpNQYvGlqpw07bfovVj+X86u1Stx9ovZrg52p+6j/D7x/Pj8KALiqFUK&#10;owAMAVTuMz30MA+4n72T8Puj8+fwq4zBVLEgADJJqpYKXV7lh8053D/d/hH5c/jQBc7VSX/SNTZ/&#10;4LcbR7sev5DH51YuZhb28kp52jIHqewqOxgMFqqvzI3zSH1Y9aAJ3ZY0ZmOFUZJPYVV05CbczuMP&#10;O3mHjoD0H5YpNQzKkdqM5nYK2P7o5b9OPxq4BgYoA4P4o3Ul1pen+FbSQpd+ILpbUsOqQj5pW/Be&#10;Md8mu2s7SGwsoLO3QJBBGsUagYCqowB+QrhNCUeJvinrOvY3Weix/wBlWh3Agy/emYDsRkLn/wDV&#10;Xe3M4traSY9FXOPU9hQBXixcalLJgFIB5an/AGjy39BVi5mW3tpJW6IM49famWUJgtUVvvn5nPqx&#10;5P61Fd5nuYLYdM+a/wBB0H54/KgCSxhaG1RX++cs59zyaivf31xb2vXc/mOP9lef54q72qnafvru&#10;4ueoz5SfRev65/KgC52qnB++1GebqseIl/m39B+FWZ5lggklboiljUdlCYLRFfmQ/M59WPJoAsV5&#10;9orL4k+LWs6sAGtNCt10y3bbwZmO+Ug+o4X/ADz0/i3X4vC/hbUNYlG77NESif33PCr+JIrP+Heg&#10;S+HvB1rDeHfqV0WvL6U/eeeQ7mLe4yF/4DQB1VQXkvk2ksndVJH17VPTJYkmTZIu5cg4Psc0AVkj&#10;8q1gtgV3bQGDc8Y5q2AAAAMAVDGfNmZ8oyrwpHUetT0AFFFFABRRRQAUUUUAFFFFABRRRQAUUUUA&#10;FFFFABRRRQAV41pf/J02t/8AYNX/ANFw17LXjWl/8nTa3/2DV/8ARcNAHstFFFABRRRQB5/8Sv8A&#10;j40n/dn/AJx0UfEr/j40n/dn/nHRQBveAf8Aknfhr/sF23/opa6Kud8A/wDJO/DX/YLtv/RS10VA&#10;BRRRQAUUUUAFFFFABRRRQAUUUUAcD8Vv+RU1T/sEXf8A6FDU3wd/5JPoH/XKT/0a9Q/Fb/kVNU/7&#10;BF3/AOhQ1N8Hf+ST6B/1yk/9GvQB3FFFFABRRRQAUUUUAFFFFABRRRQAUUVR1KRjGlrEcS3B2A+i&#10;9z+VACWv+k3Ul2fuD93F9B1P4n+VX6ZDGsMSxoMKoAAp9ABRRRQAhIAyTgDqapWAM8kl6w/1vEYP&#10;ZB0/PrS37GXy7NDhpjhiOyDr/h+NXFUKgVRgAYAoAWiiigAooooAKKKKACiiigAooooAKKKKACii&#10;igAooooAKKKKACiiigAooooAKKKKACiiigAooooAKKKKACiiigAooooAjlG6Pbn73HFRCKeP/Vzb&#10;h6SD+tWCoJBPbpS0Aee/F7xLLoHw31IlDHcXoFnCwIIJf730+QPXNfs7aMll4UvdVkVBNf3G1CTy&#10;Y0GP/Qi35Vy/7RGttf8AiXSvDluc/Zo/NkXIAMkhwoz7Af8Aj1e5+GNDstI8K6ZpkHlyx21usfmK&#10;QQzAfMcj1OTQBuUVW+zPHzFMw9m+YUCW4j+/CHHrGf6GgCzikChc4AGetQpdROwXO1j/AAsMGp6A&#10;CiiigAooooAKRs7TtxnHGaWoboI0Dh42kXGdi9TQBXxqn/PS0/74b/GrUPmeUPOKmTvsGBVT+0W/&#10;58Lz/vhf8abHptlcJ5rWroWySrsQR+ANAE8wvTJ/o7wBMdHUk5/A0kIvxKPPe3MfcIrA/qahUxad&#10;IyQWNw+4AloxuH6mh3i1B0insblQMkM42gfkaAL0u/y28sqHxxu6Zqnt1T/npaf98N/jSPpdjEhk&#10;FszFRnCsxJ+nNL/aLY/5B95/3wv+NAFuHzRGomKF+5QYFQzi+Mp8h7cJjo6kn9DUEem2Vwvmtauj&#10;NyQ7EH9DQDFp0jRwWNywOCWjG4H8zQBNCL7zR5725j7hFYH9TU83meW3lFQ+OC44qkzR6g6xT2Ny&#10;oHIZxtA/I0S6ZYwoZBau5XnajMSf1oAdt1T/AJ6Wn/fDf41bh8zyx5pUyd9g4qp/aLf9A+8/74X/&#10;ABpsemWU6CRrV0LclWYgj9aAJphfeYfIe3Cf7akn9DRCL4SgzvbmPuEVgf1NQqYtOkaOCxuGBwS0&#10;YyD+ZoZotQdYp7G5UDJDONoH4g0AXpfM8pvKK78cbulU9uqY/wBZaf8AfDf402TS7GKMyC2ZyvO1&#10;WYk/rTv7RbH/AB4Xn/fC/wCNAFuHzfKXzihk7lBx+tQzi+Mv7h7cJjo6kn9DUEemWU6CVrV0LZJV&#10;2YEfrQDFp0jRwWNywOCWQbgfzNAE0IvvNHnvblO4RGB/U1Yl8zy28oqHxwXGRVFmj1B1insblVHI&#10;ZxtA/I0SaZZQoZFtXcryFR2JP60APxqn/PS0/wC+G/xq1CJBGvmlTJjkoMCqv9ov/wBA+8/74X/G&#10;mR6ZZToJGtnQtyVdiCP1oAbq1pe31ldWsMsEcc0LR5dCSMgjPBq1p1yb3TLW6ZQpmhSQqO2QDj9a&#10;rjytPdo4LK5YNglkG4H8zTPDz7tDto9rL5G63+YYJ8timSO2ducds96ANSiiigAooooAKKKKACii&#10;igAooooAKKKKACiiigAooooAKKKKACiiigAooooAKKKKACorf/VZ9WY/qakY7QT6VHbjFvGD2Qfy&#10;oA84+IGda+IXgnw2uWjW6fU7gc4AiHyZ+p3D8fevTB0rzLw8P7b+OvibVM74dIsYtOjJAIDMd7Y9&#10;wQ4/E16bQAUUUUAFFFFABRRRQAUUUUAFFFFABRRRQBFcXEVpbS3M8gjhiQySO3RVAyT+VchpnxL0&#10;nUr6xh+wata22oOUs766tdlvcN2CtnOTzjIGcV1GraemraRe6fI5RLqB4WYdVDKRn9a4K08HeLbq&#10;DQ9G1q90c6JpEsUoktVk+0XHk48oMGG1BwM4Jzj3oA9JooooAKKKKACmSyLFE8jHCqCTT6pah+9M&#10;NsP+Wrjd/ujk/wBB+NAD9PjK2odxiSUmR/qecfhwPwq1SDpS0AVr6VobV2T/AFjfKn+8eBUltCtv&#10;bpEo4VQKry/v9Sii/hhHmt9Twv8AU1doAKpWf7+ae6OcMdif7q/4nNP1CVo7UrGcSyny0+p7/hyf&#10;wqeGJYIUiT7qKFFAD6ov/pOprHjMduNzf756fkOfxFWp5VggeVuijNRWMLxW4Mv+tkJeT6nt+HT8&#10;KALPSvPfiLI/iDUNK8B2rHdqbi41B16xWcbAn6FmAUH2PrXfTzxW1vJPNIscUal3djgKoGSTXAfD&#10;mE69qGrePLmPD6rJ5FgpHMdpGdq/QswJI9hQB6BFGkMKRRqFRAFVR2A6CoL6ZooMR/62QhE+p7/h&#10;yfwq1VKNvtV+8n/LOD5E92P3j/T86ALMESwQpEg+VRgU6R1jRnY4VRkk9hTqpXX+kTx2g+6fnl/3&#10;R0H4n+RoAdYoxRriQESTHcQf4V7D8v61boqveT/Z7csoy7EKg9WPAoA4v4j51DRFsFYgXd9b2Ee1&#10;tpLvIpcj1wgbj613YwF9AK4vWoRP428I6Qp3rbm41Gb5h/AmxWIPXLSnnsR+XaFQVKnoaAImuYhB&#10;JMsiuiAklTnoM1xusyXGs+IfDr/Zo2trCWW/kjWZWdisRRCBkHhpBngjpntXVppsNvZTwW42+apH&#10;JJ5IxXP6Q0Nz4l1K1FsI7vTrSOCRl+6fNG7j1zsBPpxQBk/EzxJcQ+F7bSdPUpqWvj7LAQ/+rVsb&#10;26dApPPaunsUtvDvhnTraytgltDFHDHGz42jHUnHX1NcJ4Ytrjxf4nu/Ez28dxpthG2l6YrvgEr/&#10;AK2ZfqeAfT6V6EsV/HbRReVBL5Wz77ctxz9MHvQBDe620NpGyxIWlVsFZMhecdcc1pWChLGAKCB5&#10;YOD15HesFdPuZbuYm3jlClsxl8KjNzx9BiugtI3htIo5G3OqAMfegCG/YyLHaqSGnbBI7KPvf4fj&#10;VxQFUADAHAqnbf6RdzXJHyr+6j+g6n8+Pwq4xCqSTgDk0AU7j/SL6G3GNkf72T8Puj8+fwq70FUt&#10;PUuj3LAhp23AHqF/hH5fzqe6nFvbSSn+FeB6nsPzoAggP2jUJpsDbF+6Q+/Vv6D8Kz/GfiBPC/hD&#10;U9YYgPbwExA/xSHhB+LEVrWcJgtI4z97GWPqx5P61w3jTPiDxz4a8Kqhe3ik/tW/4yBHHkRq2ezP&#10;xQBs/D7QH8N+CtOsZwftjJ592W6mZ/mfPuCcfhW1dfv7u3tuoz5rj2HT9f5Vc6VTsh50k90f422J&#10;/uLwPzOTQBcJwKp2OJpZ7v8A56NtT/dXj+eTT9QkZLUrGf3khEafU/5JqeGJYYkjThUUKKAM3Wtb&#10;t9JWCJy7XV2zR20SIWLsFJ/IY/kOpFUPCnibT9cins7eG7tL2xIS4s72Lypkz0Yrk8Hkgg1D4o03&#10;Ub7UbO70JbH+1rAEo99v8rY7LuX5ckEhOuDjHvUfhfw/rNtr2p+IPENxZNqN7HHAkNju8mKJMkDL&#10;AMWJYkmgDobz99Pb2o/ibzH/AN1ef54q70FUrb99e3FwegPlJ9B1/X+VT3dzDZWc11cOEhhjaSRj&#10;2UDJP5UAcD4n/wCKq+I+jeGF+ay0wf2pqIP3WI4hTHfnn0xXolcF8LbOe50i+8VX8bJfeILlrvD/&#10;AHkg6Qpn0C8j2au9oAKjmcJGTuC+hPrUlQO2+dYww4+ZlI6jtQBJEpVADjd1OPWn0UUAFFFFABRR&#10;RQAUUUUAFFFFABRRRQAUUUUAFFFFABRRRQAV41pf/J02t/8AYNX/ANFw17LXjWl/8nTa3/2DV/8A&#10;RcNAHstFFFABRRRQB5/8Sv8Aj40n/dn/AJx0UfEr/j40n/dn/nHRQBveAf8Aknfhr/sF23/opa6K&#10;ud8A/wDJO/DX/YLtv/RS10VABRRRQAUUUUAFFFFABRRRQAUUUUAcD8Vv+RU1T/sEXf8A6FDU3wd/&#10;5JPoH/XKT/0a9Q/Fb/kVNU/7BF3/AOhQ1N8Hf+ST6B/1yk/9GvQB3FFFFABRRRQAUUUUAFFFFABR&#10;RRQAHpWdZf6VdS3x5T/Vw/7o6n8TT9SkcxpaxHEtwdgPovc/lVuGNYYkjQYVQABQA+iiigApCQoy&#10;eBS1Rv2Mvl2aHDTHDEdkHX/D8aACxBnkkvWH+t4jz2QdPz61epFUKoVRgAYApaACiiigAooooAKK&#10;KKACiiigAooooAKKKKACiiigAooooAKKKKACiiigAooooAKKKKACiiigAooooAKKKKACiiigAooo&#10;oAKiuGAhbc+xe7Zxgdzn6VLXB/F3Xv8AhH/h9qVwkpjuJk+yw4bGWk4OPcKHP4UAeH+H7IfFL42X&#10;VxdJ9psPMknkV2IzAnyoOPXKDt1NexyfBnR7V2l8P6xrWhyE5AtLslAef4TyevrXL/s8aDLZ+H9Q&#10;14xKzXswgjycHYnUj6sf/Ha9o+1qvEqPH7sOPzoA88GjfFTQiPsHiHS9et1I/d6hAYZCMjoy98Z6&#10;n86T/hY/inRkB8TfD3U4o1XLz6bIt0o4JJIHCjju3FelJIkgyjBh7Gn0AcLpvxc8D6o/lnWY7SdW&#10;2tFfRtCUOSOSw29vXjviuys7611CAT2dzDcwt0khkDqeM9Rx0IqnqfhvRNaA/tTSbK8I6GeBXI69&#10;yPc/nXHXXwX8Mef9p0eTUdEue0mn3TL6djn0oA9ForzL/hFPiXomW0jxrb6pGoGINVtuSAD/ABjJ&#10;znHcZ7mnDxv460Zwmv8AgGe6jBx5+jS+fkZ6iPk/mR+FAHpdFefaf8Z/B13MLe9urnSbrjMOoW7R&#10;kfU8gfnXa2Gq6fqsPnadfW15F/ft5lkX8wT6GgC5VW6SbIdLsQRqPm3ICPrk9KtdqoyT3TMUOnb0&#10;zjJlXBHrigCX7fZ/8/dv/wB/B/jUCw3co3xakpjPKkQqePrmrX2W3/54Rf8AfAqsJ7uPKR6b8gPG&#10;2VQKAHRzC1Zlu7+JmOCA21MD86JZ0udqWt/Csmf4drkj6Zp0Km4LNc2SRsMYLFXJpZk+zhXtrNJH&#10;zg7dqkUAQvBeRqXk1JVQdSYVAH61P9vs8f8AH5B/38H+NQNcXjrtbTCVPXMqkVa+y2+P9RF/3wKA&#10;KqxXc3zxakhQn5SsKkfnmnxzLasyXd/C78EBtqEfhmk+0XcfyR6adoOBiVQPyp8Sm5LNc2Sxt0G4&#10;qxP5UANknW5ZUtL+FH9F2uT+GaY0N5EN8mpKEHLEwqBj65qWZPs5VraySR++3apH51Gbi7f5X007&#10;TwcyqRQBN9vs/wDn7t/+/g/xqBYbyUb49SUoeVIhU8fXNWvstv8A88Iv++BVYXF3GNiab8o6bZVA&#10;oAdFMtqzJd38TOeQG2pgfTNEky3JVLS/iWTqQu1yR9M06FDcFmubJI24xuKsTRMnkbXt7JJGz/Dt&#10;UigCJoLyNS76koUckmFRx9c1P9vs8f8AH3B/38H+NQm4vHXa+mEqeuZVIqx9lt8f6iL/AL4FAFcQ&#10;3co8yLUlMbHK4hUjH1zTo5ltWZLvUIWfggNtQj8M0n2i7jyiaadoOBiVQKfEpuCzXNksbDgbirZ/&#10;KgBsk6XJWO1v4Ukz/DtckfTNMaG8iG+TUkCDkloVA/PNSzJ9n2vbWaSPnHy7VIqM3F3J8r6aSp4O&#10;ZVIoAm+32f8Az92//fwf41AkN5Ku+PUlZD0IhUj881a+y2//ADwi/wC+BVZbi7jG1NNIUdMSqBQA&#10;6KZbVmS7v4mfqA21MD6ZqDRZY3+3RRyLIIruT51OQd+JP08zH4VZhU3O5rmzSNhwNxVyar2KJb61&#10;qMKKoDLFP8owPmDJj/yHn8aANOiiigAooooAKKKKACiiigAooooAKKKKACiiigAooooAKKKKACii&#10;igAooooAKKKKAI7glbeQjqFOPyplzPFZWUtxKwWGCMuzE4AVRk8n2FOuP9SR6kD8yK5H4ras2kfD&#10;XWZo8+dPF9mjAHJaQhPQ9iaAMv4LwSTeErzXrgfv9b1Ce8JP93dtA6noVb869HrG8JaQNB8JaTpY&#10;GDbWsaOP9rHzdh3zWzQAUUUUAFFFFABRRRQAUUUUAFFFFABRRRQAUUUUAFFFFABRRRQAVSh/fanN&#10;L/DEoiX69W/pVqWRYonkY4VQSag0+Ix2aFvvvmR/q3J/nQBaoPAJPSiqmouwtWRD88pEa/U//Wyf&#10;woAbp48xJLo9Z23D/dHA/wAfxq7TI0EcaoowqgAUk8y28Ekr/dRSxoArD/SNTJzlLdcf8DP+A/nV&#10;2qthE0Vqvmf6xyXf/ePJqySAMnpQBSucXN5FbZ+VP3sg+n3R+fP4VeHSqWnAyJJdN1nbcPZei/pz&#10;+NXaAOD+J19cTadYeFtOkK3+v3AtiV+9HbjmV/wXj8a7PT7G30zTrawtIxHb28axRoOygYFcJ4W/&#10;4qv4i614qb95p+nf8SrS27EjmZx65Y4Ddxx2r0SgCveTm3tndRl+FQerHgU60g+z2yRZyQPmPqe5&#10;qvIPtOpIn8FuN7f7x4H6Zq9QA13WNGdyAqjJJ7CqmnqzI91ICHnO7B/hX+Efl/Oi9Inljs+ok+aT&#10;/cH+JwPzq7QAVRAF1qROcpbDHtvI/oP51YupxbWzykE7RwB3PYU2zgNvbKrY8w/M59WPJ/WgDl7D&#10;/iYfFbVrjgppmmwWi8A/PKzSPz1B2iPj6Guwrj/AYN0/iPVmBJvtZn8t2XBaOILCoz3AMbYPv9a7&#10;CgAPSvJ9V8Yal/whutSwv5t/q+szaTpCBfujPlgnA7bXbJzzj1r03VL6PS9JvNQl/wBXawPO/wBF&#10;Usen0ryrwHDD4l8XWl3DbeRpfh2yAihMpmH2y4HmSHefvFQxBzyD6UAel+G9Dt/Dfh2w0e1JMVpE&#10;I9x6se7ficn8avXc/wBmtmlxkjhV9SegqeqUhFxqKRdUgG9h/tH7v6ZP5UATWkPkW6oTl+rt6seS&#10;fzpt9MYLZin+sY7Ix6seBVmqLZuNUVf4Lddx/wB48D8hn86ALNvCtvAkS9FGPr71BqBMkaWqnDTt&#10;tPsvVv0/nVzpVOA+ffzTc7Ih5SehPVj/ACH4UAW1AVQqjAAwBVO4BnvoYAfkT97J+H3R+fP4VcJA&#10;BJOAKqaePMSS6OMztuH+6OF/T+dAFvtXnnw3H9v6v4i8avzHqNz9lss8kW8Pyg/8COTgenetP4na&#10;tPpfga9jsQzajqBWwtET7zSSnb8vvgk/hW94e0eHw/4d0/SYMeXaQJFkDG4gcn6k5P40AWb+VorV&#10;th/eOQifU8VNBCsECRL91FCj8KrSfv8AU41xlYF3n/ePA/TNW3cRozscKoyTQBTP+kaoBn5LdMnj&#10;+Nv/AK386ukhRk9BVTTlb7MZXGHmYyEH36fpijUWLQLbqfnnYRj2Hc/kDQAmnguklyw+ad94/wB3&#10;ov6fzqa8mNvaSSgZYD5R6nsPzqZVCqFAwAMAVUuD517b2/YHzX+g6frj8qAJrWHyLWOInJUcn1Pc&#10;/nXEfFe4nuPDtr4csn23mvXaWS4PKx53SNjuAowfrXe9BXnse/X/AI2SP832Pw5YhB6G4nGT/wCO&#10;cUAd5Z2sNlZwWlugSCCNY41HRVUYA/IVNRRQAhOKitzvDSbtwY/KcY4pZ32oAGKsxwpxnmnqu1QP&#10;QYoAdRRRQAUUUUAFFFFAFe6vEtdgZXdnzhUGTgdTUsciyxrIhBVhkEd6qp+91WVuoijVB7E8n9Nt&#10;LaEQ3E9t2BEiD0Vv/rg/nQBcooooAKKKKACiiigAooooAKKKKACvGtL/AOTptb/7Bq/+i4a9lrxr&#10;S/8Ak6bW/wDsGr/6LhoA9looooAKKKKAPP8A4lf8fGk/7s/846KPiV/x8aT/ALs/846KAN7wD/yT&#10;vw1/2C7b/wBFLXRVzvgH/knfhr/sF23/AKKWuioAKKKKACiiigAooooAKKKKACiiigDgfit/yKmq&#10;f9gi7/8AQoam+Dv/ACSfQP8ArlJ/6Neofit/yKmqf9gi7/8AQoam+Dv/ACSfQP8ArlJ/6NegDuKK&#10;KKACiiigAooooAKKKKACg9KKo6lI5jS1iOJbg7Af7q9z+VADLH/SrqW+PKH93D/ujqfxNaNMiiSG&#10;JI0GFUYA9qfQAUUUUAISAMnpVKwHnySXrD/W/LHnsg6fn1pNQcytHYxnDTffI/hQdfz6fjV5VCKF&#10;UYAGABQAtFFFABRRRQAUUUUAFFFFABRRRQAUUUUAFFFFABRSZpaACiiigAooooAKKKKACiiigAoo&#10;ooAKKKzPEc8tr4X1a4gkaOaKzmdHXqrBCQR+NAGnRWR4UuJrzwfolzcSNLPNYQSSSMclmMakk+5N&#10;a9ABRRRQAUUUUAFFFFABXzt+0TrbT6lpXh63d3xm6ljBJyxykfHrgP8A99fn9DSHEZNfLuhRSfET&#10;4+PdHMtrb3LXH7zJAhhwEz6AkJ/31QB9C+CdFk8PeD9L0mUIHtrdVbb/AHiMt/48TXQYqt58sf8A&#10;rYGwO6HIp6XMLnAcZ9DwaAEe0hc52AH1Xg03yZ0/1c+faQZ/WrGaWgBBnHPWloooAKKKKAKeoaVp&#10;+rQeRqNjbXcX9y4iVx+RFcXf/BjwZdzG4trGbTbnOVlsbhoyp56DJA6+legUUAeYS+C/G3h2PzdC&#10;8eT3ECEYt9Xg88YyON4y3bsB+HWqh8b/ABD0yMpq3hCLUotmDNpMzI+cHPysCc/QV6s5cSptKbOd&#10;+evtiiQt5beUU34+Xd0z70AeX2/xX8LLP9m1ifXtEus4MWoROp6kdVz6d67HSPGXhzU4gmm6vFfF&#10;Rn92xkb8cc9x+dX7m0u7yLyrqDTp4852Sxlhn6GuX1D4R+DNVCyTaNBZ3QwRLpzGDaeOQFOOw7et&#10;AHVqsOoSM8dzdptwCqsyD8iKVo4tPZZZLm7cHgKWZx+Qrz3/AIVv4s0iUt4Z8f6jHEoASDUj9pUY&#10;B45GAOew/PFTf2x8VdDcLf6BpWu24ODLYT+TIefRuP0oA7uTUrSWMx7513DG5Y3BH44p39mjH/H5&#10;ef8Af41wA+M2nWg8nX9G1bQbkjA+2WzNFnH95eT+VdHpPjLTtcC/2brui3DNwEWUh8+m0nPY9qAN&#10;pNQtbdfKLzuUJG5o2Yn8cUoSLUHaWO4u0xgFVZkH5GrcLP5S+a0Zfvs6fhUM320yn7Obby/9vdn9&#10;KAIWSHT5Ekkubt85AUszj8gKJNStZkMe+dd3G5Y2BH44qaH7cJR9oNt5ffZuz+tTys5jbyim/Hy7&#10;umfegCp/Zo/5/Lz/AL/Gmx6jawIIi9w+3jc0bMT+OKd/xNPWz/JqtQs4iHnFPM/i2dP1oApqkWou&#10;0kdxdJtwCFZkH5EUFItPdZZLm6fOQFZmcfkKmm+2mT/Rjb7Mfx5zn8KITfCQfaDb+X/sbs/rQBDJ&#10;qVpNGY99wu7jcsbgj8cU7+zBj/j8vP8Av8atSs/lN5RTzO2/pVXGqY62f5NQAiajawJ5RedynG5o&#10;2Yn8cUgWHUZGeO4u0xgFVZkH5EVdiZxEvnFPM/i2dP1qCY3pl/0c22z/AG85/SgCFootPZZZLm7c&#10;ZwFLM4/IUSajazIYw9wu7jKxuCPxxU0X24Sj7Q1t5ffZuz+tTys5jbySnmY439P0oAq/2YP+fy8/&#10;7/GmR6jawoI99w+3jc0bEn8cU/Gq+tn+TVZiZxGPOKeZ32dP1oApqkWou0kdxdJjAKqzIPyIqHSo&#10;PJ1TVMyyyMHjQNI24hQgIH0yzH8TVyb7aZT9nNtsx/Huz+lVNF843GqPMYyXu+GjB2nEUanGfQqR&#10;9QaANaiiigAooooAKKKKACiuV+G2oXeqfDzRb2+uJLi5lgJklkOWY7iMk/hXVUAFFFFABRRRQAUU&#10;UUAFFFFABRRRQAUUUUAFFFFABRRRQBFPz5Y9XHH6/wBK82+KGNW8UeCPDOFkS71I3c6ZX7kIzyD2&#10;IZvrg16TLzNCPQlv0x/WvONOJ174+apdZLW+gabHargnAllO4nr1wWHTt7UAemUUUUAFFFFABRRR&#10;QAUUUUAFFFFABRRRQAUUUUAFFFFABRRRQAUUUUAU9QJeJIB/y2cIfp1P6CrY6VUI83Vl7iGIn8WP&#10;+Aq5QAVSY+dqir/BAm4/7zcD9Afzq4TgEnoKqaaN0D3DD5p3L/h0H6AUAXKpXn764t7XqrN5jj/Z&#10;Xn+eKu1Sth5t7cT9gREv4cn9T+lAF2qeoktbeQhw8zCMfQ9T+WauVTH7/Uz/AHbdP/Hm/wDrfzoA&#10;tIqoiqoAUDAA7Cua+IGvv4d8G3t1b83swFtZoM5aaT5VAx1IyT+FdPXn2rsPEnxa0rRwS1poMJ1G&#10;5A6ee3yxA89QMtQB0vhDw/H4X8Kafo6EM8EQ81x/HIeXb8WJrZlkWKJ5HOFUEk0+qV/+9MVoP+Wr&#10;Zb/cHJ/oPxoAdp6MLbzZBiSZvMYemeg/LFW65X4b393qfgLTry+nee4kM26RzknErgfoAK6C/laO&#10;1YJ/rHxGn1PH/wBegBll++knuj0dtif7q8fqcmrtRwxLBCkS/dRQo/CnswVSzHAAyTQBTn/0i9ig&#10;6pH+9f6/wj+Z/Cl1a+TTNGvb+Q4S2geY4x0VSe/0osAXia4cEPO2/B6hf4R+Vc/8SXc+Bb6ziGZb&#10;9orFPlyP3sioenPQmgCf4fWTWHgDQ4n/ANY9qs8ny7fnk/eNx25Y10tMhiSCCOGMYSNQqjOcAcCn&#10;0AcX8V9Rj034aa473HkNNbmBG5+Zn428eoyKsfDfQX8P+B7C3uAfttwDd3bMuCZZPmbPuMgfhUfj&#10;nRpfEV74b0tred7D+0hdXkkZ+VUijdlV/ZnKj8K7AUANkkWKNnc4VQST6Cq2no32cyyDEkzeYw9M&#10;9B+AxSX58ww2o/5bN83H8A5P+H41coAa7hELNwAMk1W05T9nMzgh52MpB7Z6D8sUmo5khW3XrOwQ&#10;/Tqf0Bq2AAAAMAUARXU32e2klxkqOB6nsKSzg+z2saE5bGWPqTyf1qG5Hn3dvb9QD5rj2HT9f5Vd&#10;6CgCnqDk24gQkPOwjBHYHqfyzVpFCIFUYAGAKqJ+/wBUduqQLtH+8eT+mPzq1NLHbwSTSsEjjUuz&#10;HsAMk0AcBqpbxJ8X9K0wHdY6BbnULlc8Gd8rECPUDLD616CSACTwBXn/AMKIZL3SdU8U3ClZ9evp&#10;LkA/wwqSsa/gAfzrttQc/ZxCpIedhGMHpnqfyzQAmmjfC9ww5ncvz/d6L+gFGo5eFLcdZ3CH6dT+&#10;gq2qhVCgYAGBVNP9I1N36rbrsX/ePJ/TFAFwAAAAYAqon7/UnfjZAuwf7x5P6Y/M1ZlkWGJpGOFU&#10;EmoNPjaO0RnH7yTMj/U80AWugqlZYmmnuuztsTj+FeP55qS+mMNnIy/fI2p/vHgfrUlvCtvbxxL0&#10;RQKAFnmjt7eSaVgkcal3Y9gBkmuF+E9u9x4evPEc+ftOvXst6xbGRHuKxr34AHTtmrPxVvprbwHe&#10;WVpg3uqumm26H+Npm2kdD/CWrqtMsIdK0q0062BEFrCkMYPXaoAH6CgC3RRUCXKsZgAxERwSO5xn&#10;igAH7y44Y4QcjHGTU9RQDEeck7jnJ61LQAUUUUAFFFFABRRVa/lMNnIy/eI2r9TwKAG6eN0Mkx6y&#10;yM/4ZwP0ApJf3ep27Z++joRnr0I/kasQRiGBIl6IoUfhVe/IU20mQNsy9vUFf60AXKKKxIWvP7XE&#10;btNv3lmBb935fQYHrnFAG3RQOlFABSZAOKWvKtW8QXT/ABAi1NPCviV7a3024sWZdOLbpGkQgrg4&#10;K4U859KAPVQcjIorh/hde3A8H2Gj3ekapYXOn20cchvLYxI55+4T1xj9RXcUAFFFFABXjWl/8nTa&#10;3/2DV/8ARcNey141pf8AydNrf/YNX/0XDQB7LRRRQAUUUUAef/Er/j40n/dn/nHRR8Sv+PjSf92f&#10;+cdFAG94B/5J34a/7Bdt/wCilroq53wD/wAk78Nf9gu2/wDRS10VABRRRQAUUUUAFFFFABRRRQAU&#10;UUUAcD8Vv+RU1T/sEXf/AKFDU3wd/wCST6B/1yk/9GvUPxW/5FTVP+wRd/8AoUNTfB3/AJJPoH/X&#10;KT/0a9AHcUUUUAFFFFABRRRQAUUUUAB6VnWX+lXUt83K/wCrh/3R1P4mn6lK/lpaxHEtwdgP91f4&#10;j+VW4okhiSNBhVGAKAH0UUUAFIzBFLMcADJNLVHUGMwjs0PzTH5j/dQdT/T8aAG6cpneW+cczHEY&#10;PZB0/PrWhSKoRQqjAAwAKWgAooooAKKKKACiiigAooooAKKKKACiiigArk/iTqmoaP4E1G802R4Z&#10;l2I1wgy0EbOFdwO5Ck/Tr2rrKRkV1KuoZWGCCMgigDynRJ4dO8f6DYeHvFeoa5bXdtK+pRXN4btU&#10;jCZjlDH7hL4GO+eler1R0/RNK0lpG03TLKzaXHmG2gWMvjpnaBnqavUAFFFFABRRRQAUUUUAFFFF&#10;ABRRXPa3448O+Hb4Weq37W87IJAv2eVwVPfKqR2NAHQ1keK/+RP1v/rwn/8ARbVh/wDC1vBX/QYb&#10;/wAA5/8A4is3xF8TvB934Y1a2g1Zmlls5o0X7LMMsUIAyUx1oA6nwZ/yIvh7/sGW3/opa3K828Lf&#10;E3whZeENFtLjVik8FhBHIv2WY4ZY1BGQmDyK1v8Aha3gr/oMN/4Bz/8AxFAHZ0Vzej+PfDWvailh&#10;pmome6cFlT7PKmQBk8soFdJQAUUUUAFFFFAHH/E7Xj4d8AapfI5SYxeVDj++3yj8s5/CvNf2ctCn&#10;istT14xrtuJFtY3brtUbnx7Esv8A3zVb9o7XGe50jw9CxPBu5UweTkomP/H/ANK9Y8CaHP4W8E6V&#10;pfkIWihDS7eD5jfM2fXkkfhQB1eKY8Ucgw6K31FQi8jBxJujP+2uKnV1YZVgR7GgCD7Lt/1Ujx+w&#10;OR+RqWITAESMrehAxUlFABRRRQAUUUUAFBopGZVUsxAUckk9KAKU3kXdwLee0lcKeHZPk6etNk0y&#10;wiQuLNWK84QZJ+lSSyLclUtr5I26/JtYn86ja3uoxvfU2CjqWjQD+VADv7S/6crz/v1/9emx6dYz&#10;p5rWQUtyQ4wfxqz9stf+fmH/AL7FVxBcyjfHqbFCeNsaEfyoAQGDTpGSCxm+YAkxJkH9aC8N+yxT&#10;2M+0cgyx4A/WpIXFszLc36yMcYD7VI/KiaRLnalvfJG+f4CrE/nQBDcaRpv2d99gkq45QLu3fh3r&#10;lNV8AeCtZ3G68IbXbq9vAYWz65Qjnn8a61ra6Rdz6m4UckmNAP5VZ+2WuP8Aj5h/77FAHl4+D8lq&#10;qzeGvFes6XzkW92BcRryP4Dj075/pUcMnxV8KMYhp+keIIcAu8CmGQnB+i+navTBb3Mvzx6kxUnI&#10;2xoR+eKfE4tmZLm+WRjggPtUj8qAPOZ/itaW+yPxb4P1vSiGwHeDzohkkZ3jGeB2H51t6V4z8Bay&#10;gfT9SsZJeCIWby5CeOArYJPI6V1czrdbY7e+VG7hNrEj6GuX1n4b+G9ZBk1Wys3/AL0gt0iY9Orp&#10;g9gOtAHSLqgZQy2d2QehEXX9aI9NsZ0EjWYUtzhxg/jXnrfCnTNP/eeGfF+r6LLjASO9EkRwDjKH&#10;BPX1/Xmkay+LmlYaz1rR/EFtnAMsQgkIz7Db+p/GgD0MNDp8jRwWM+DgkxJkH9aRnh1B1insZ8DJ&#10;BljwB+tecwfFTV9AJi8Y+E9VtWGMzWwSeMcdflxgfia37L4n+D9dVFs/E9vaS5wUuF8pu/HzgDt2&#10;oA6iTTLCKMyCzVivOEGSfpS/2lx/x5Xn/fr/AOvUcYklhE8esCSHrvVUKkfUVb+2WuP+PmH/AL7F&#10;AEEenWM6CVrMKzckOMH8aQGDTpGjgsZsHBLRR5B/HNKILmUF49SYoScbY0I/OnxOLYslzfLIx5Af&#10;apH5UARs8OoOsU9jPgcgyx4A/WiTTbCFDILMMV5wi5J+lSSyLclUtr5I36/JtYn86Y1vdRjfJqbh&#10;RycxoB/KgBf7SP8Az5Xn/fr/AOvTY9NsJ0EhsgpbnDrgj6irP2y1/wCfmH/v4Krrb3Mnzx6m5Q9M&#10;RoR/KgBA0GnyNHBYz4bBJijyD+tRaBJ5tjNJsdA13ccOMH/WsKsRSC2ZkuL9ZG44fapH5VDoLCTS&#10;IZ1IK3LSXK4PQSOzgfUBsfhQBp0UUUAFFFYOu+M9A8N3Udtq1+beaRN6qIJHyucZyqkdqAN6iuM/&#10;4Wt4K/6DDf8AgHP/APEUf8LW8Ff9Bhv/AADn/wDiKAD4T/8AJLtA/wCvc/8AobV2deR/Dj4i+FdI&#10;+H2jWF9qhiuYYSsifZpWwdxPUKQa6n/ha3gr/oMN/wCAc/8A8RQB2dFczpXxB8Ma1qMWn6fqTTXU&#10;udifZZVzgZPJUAcDvXTUAFFFFABRRRQAUUUUAFFFFABRRRQAUUUUAFFFFAEEjqswZjhUjYsfTp/g&#10;a88+DofUNO1/xLJndrOqyyx/9clOF7DvuH4eua2viRqx0TwHr94rBZBZ+UnOPmclB/PP4Ve8CaQN&#10;C8C6Lp2AGitELgf32G5v/HiaAOiooooAKKKKACiiigAooooAKKKKACiiigAooooAKKKKACiiigAo&#10;NFRXUwt7WWY/wKWoAr2P7x7if/npKQD7L8v9DV2oLOEwWcMZ+8qjdn17/rU9AFTUmItDGpw0pEY/&#10;Hg/pmrMahEVFGFUYAqo/7/VY0/hgTef948D9M1doAiuZhb28kp/gUnHrTLKIw2kaNy2Mt9Tyf1qK&#10;+/fTW9t1Dvvf/dXn+eKu0ANdgilicADJNVdNUm285hh52Mh/Hp+mKNSJe3W3U/NOwj/A9f0zVtQF&#10;AAGAOgoAiurmKztJrqd9kUKNI7HsoGSa4f4VwT3ukX/iq9Dfa/EF290AxyY4AdkSfQKOPY0vxWvJ&#10;28OW3h6yfbea9dpYJjkrGxzI2O4C8Hp161ual4j8PeC7Wxsb+5NnCIhHbqsEjjagAx8ikDAxQB0N&#10;Urb9/ez3BwVX90h+n3v1/lXOR/E3wpdkw2eq+ZcMrFFNtKoJAJ6lQO3rVa1+J/gq3tY4v7ZYlRyf&#10;sc/J7/wetAE3wp/5JrpX1n/9HyV0rfv9URf4bdd55/ibgfpn868z+HHxC8LaZ4H0zT7vUzHdI0oZ&#10;Ps0pxulcjkLjoR3rooviT4SspbiO71XZdea3mKLaZtpBxjIUg4AHSgDuKpag29I7Ves7bT/u9W/T&#10;+dYVh8SPCeqX8FjZ6oZLmdwkafZZl3E+5QAfjW7D+/1Cab+GIeUv16sf5D8KALgAUAAAAdhXG+Mc&#10;3vinwdpX8L6g9630gjJHP+86/Xmuzrj4j9v+Lk5BGzS9IRCOQd88hP0I2xD8/wAgDsBRRQelAHJx&#10;vLefFaZQzG303SFBXcCokmlJzjs22H8j+fWVzPhW8Oqah4hvjDCqjUWtIpEiUNIkSquSw5b5y4Ge&#10;nSuhuZhb20kvUqpIHqewoArwAz3885+7H+6T+bfrgfhV2oLOIwWqI3L4yx9WPJ/WnzyrBA8rnCop&#10;JoAqx/v9Tkf+CBfLHP8AEeT+mKvVVsImhtFEn+sb53/3jyadezGC0d15f7qj1Y8CgCKy/ez3Fz2Z&#10;vLT/AHV4/nmrU0iwwvI5wqgk0lvCsFvHEvRVAz61Xvv3phtf+er/ADAH+Ecn+g/GgB1hE0dqrOPn&#10;kJkf6nmuR+Kl/PF4PfSLJl/tDW5k023U9/MOHJ9gm7J7ZrtxwK89bb4o+MqjBay8MWpJ5yrXUw9O&#10;nypn3BoA7fStPh0jSLPTrYEQ2sKQpn0UAD+VJjztTyfu26f+PN/9b+dXGIVSScADJqrp6k23nOPn&#10;mYyHjHXoPyxQBZkkWKNnY4VQSaracjLaK7j95KTI31PP6DA/Ck1DMkcduP8Als4U/wC71P6D9auA&#10;AdKAKd83mGG2HWV/m/3Ryf6D8auVShxNqU8nURKIh9Tyf/ZauHgUAU5j52owwj7sYMrfXoo/mfwq&#10;7VOwPmiW5P8Ay2f5f90cD+p/GrhoA4LXidb+K/h7RwwNvpUEmrTr6uf3cY69iSa72uA+HpOsa54o&#10;8VE7or69+y2jdcwwDYCDjoWz+Vd/QBBdz/ZrZ5cZIHyj1PYVBFB5NvFb5fex3O47nqc0sv8ApGox&#10;xfwQDzG46sfuj+ZqaIb5Xk+cY+XB6fUUAT0UUUAFFFFABRRRQAVSuP39/bxD7sf71/5L+ufyq27r&#10;GjM5AVRkk9qrWKFle5cEPOd2D2Xoo/Ln8aALdUNWuI4LMl5FVtysoP8AEQQav1V1C0iu7V0lQEhS&#10;VJ6qcdaAETU7OSVo1uE3KMnJwPzqhe6hawapay+YrAKyuU5wD06e4qxZ6fZPGlwLeMtKikjblc+w&#10;PSsvU/Ddis0d4WuebhC6idgmC39wEDjp0/OgDSutahigdrYGd1/uqdo+pplnf6hc3wVrXZbsobLD&#10;lRj171qiNAgQKNuMYxxTsUAFGKKKACiiigApruqLudgo9ScU6ue8V67oWj2kMeuXr2yTsfLKRO5J&#10;Xr91Tjr3oA1r69FnCj7N7OwVRnHP17V5BoUxn/ae1iUxshbTV+Vuo/dw10uofEnwW1tbRxakZo4X&#10;BMZtZslcEd0rh/AWoWuqftCaneWUvmW8mnnY21l6LEMYYA8dOlAHvtFFFABRRRQB5/8AEr/j40n/&#10;AHZ/5x0UfEr/AI+NJ/3Z/wCcdFAG94B/5J34a/7Bdt/6KWuirnfAP/JO/DX/AGC7b/0UtdFQAUUU&#10;UAFFFFABRRRQAUUUUAFFFFAHA/Fb/kVNU/7BF3/6FDU3wd/5JPoH/XKT/wBGvUPxW/5FTVP+wRd/&#10;+hQ1N8Hf+ST6B/1yk/8ARr0AdxRRRQAUUUUAFFFFABSHgUtUdSlYxpaxHEtwdgI/hX+I/lQAyy/0&#10;u6lvm+6f3cP+6Op/E1o0yKJYYkjQYVRgCn0AFFFFACEgAknAFUrEGd5b1v8Alp8sY9EHT8+tLqDG&#10;Xy7NDhpj8xH8KDqf6fjVxVCKFUYAGAKAFooooAKKKKACiiigAooooAKKKKACiiigAooooAKKKKAC&#10;iiigAooooAKKKKACiiigAooooAKMUUUAGKx/Ff8AyJ+t/wDXhP8A+i2rYrI8V/8AIn63/wBeE/8A&#10;6LagCLwZ/wAiL4e/7Btt/wCilrcxWH4M/wCRF8Pf9gy2/wDRS1uUAGKKKKACiiigApGOBmlrlviN&#10;rw8N+AdW1FW2zLCY4cdfMf5V/U5/CgDwNC3xD/aBBQedaQ3WQHwV8qHn8QSP/Hq+oYfMMQ83G/vi&#10;vAv2dNAmEereI9iksRZxF+44d/f+5+te8faWT/WwOvuPmFAFgqCMEZqFrOEnKqUb1Q4p0dxFL9yR&#10;T7Z5qWgCusU6MNswZe4cc/nVgUUUAFFFFABRRRQAUjKrqVYAqeCD0NLUFxbfaNv7+aLH/PNsZ+tA&#10;EUkX2cq9pZQu/Q4IQgfXFMaa+cFX06MqeCDODx9MUjJFp7rLNeXTKeAHJYfkBSSanZTIYxPIpbjc&#10;sbAj8cUAWfsVp/z6wf8AfsVAJb2MbItPjCDhcTAcfTFH9mn/AJ/rz/v6P8KbHqVnbp5RuJXK8FmR&#10;iT+OKAJYovtLM15YwqwwASQ+R+VEsItyr2ljC798EIR+OKiUQ6jIzw3lym0AFUJUfkRQyQ6e6SzX&#10;l0wOQFYlgfwAoAcZr5xtfT4yp4OZwRj8qn+xWmP+PWD/AL9iq76nZSoYxPIpbjKxsCPpxS/2dx/x&#10;/Xn/AH8H+FAAJb2L5ItOiCA8YmAH5Yp8cX2lme7sYUfjBJD5/HFRR6jZ26+U1xK5Xgs8bE/nigLF&#10;qMjSQ3l0oGAVQlB+ooAllhFuVe0sYXf2ITH44qNpr6QbZNOjKnggzgj+VIyRae6SzXl0wPADksD+&#10;AFEmp2U0ZjFxKpbjckbAj9KALIsrT/n1g/79ioFmvYxsj06MIOABOBx9MUDTT/z/AF5/38H+FNj1&#10;KygQRm4lYrxuZGJP44oAlii+0lmu7KJGGACSHyPyrI1rwjoGpx4uPDWm3jNwzPGqMB/vAZ71pKsO&#10;ou0kN5cqBgFUJUfkRQyQ6e6yzXl0wPAVyWB/ACgDzmb4QWUEhl0F9U0KQnpZ6kTGeQeVYHPTpmnD&#10;wn8SdBT/AIlviDRtejUf6rU7LymPB4DLkk/Vq9Ek1OyljMfnyLu4ysbAj8cU7+zTj/j+vP8Av4P8&#10;KAPPz8QvF2hp5WtfDm9CIeZtMmE6EbiMhQOPoT78VZ0f4teCtcmKXtxDp91wPKv4yjdurEbR19fX&#10;tXax6jZQIIjcSuVyCzoxJ/HFZ2peHtB8V7je263SjAIkhHH03LnsPyoAvQ3FnPGlxpCWV2DzvglX&#10;AB75GetSNNeyDZJp0RQ8EGcEfliuAv8A4N+ELNhcWNxqmkTnISaxuGBBwe2D6+1U20Xx3pX7vRPH&#10;kd/ET8sWrWbggZ6eYqlj+n4UAep/YrT/AJ9YP+/YqATX0fyR6fHsXgYnAGPyrzMeIviDogA1/wAJ&#10;Xt7EBzc6PeCTPAziPBb+Vamn/GfwcWW1vrq+0y4AwY9StXV85PUrkDp60Ad0kf2je93Ywqw6EkPn&#10;9Kj0BQvhzTABgC1i6f7grIk13S9Y0jUNQ0XWhcmC3eQLBMCoIUkZH5ZrorS2SysoLWMsY4Y1jUsc&#10;kgDAz+VAE1FFFABRiiigAxRiiigDjPhP/wAku0D/AK9z/wChtXZ4rjPhP/yS7QP+vc/+htXZ0AGK&#10;KKKACiiigAooooAKKKKACiiigAooooAKKKKACiiigDy74rE6pdeHPCyEk6rqyGUDP+piUM34fMD+&#10;FeogAAADAFeXR41z9oJj96LQ9MORxhZpGwO3dCPyr1GgAooooAKKKKACiiigAooooAKKKKACiiig&#10;AooooAKKKKACiiigAqnf5dYYP+esqg/Qcn+VXKp/63VcdoY8/wDAmP8AgP1oAuDpQelFVdQlaO0Z&#10;UP7yQiNPqeKAGaeC8clyes8hYf7o4H6D9au0yKNYoUjUYVQFH4Uk8oggeQ9EUnFAFW2/fX9xP/Cm&#10;IU/Dk/qf0q9VexhMFpGjfexlvqeT+tTswUEngDk0AU8CbVM9rdP/AB5v/rD9au1U04brczkfNOxk&#10;P0PT9MVJe3UVjZT3c52wwRtI59FUZP8AKgDhYXHiH40znBe08OWOwEHKi5m5P4hBj2r0DFcN8KbW&#10;VvCb67dxFL7XLmXUJt3Jw7HYM+gXGPrXdGgClcfvr6CDsn75/wAOF/XP5VcxVOx/evPddpXwv+6v&#10;A/XJ/GrtAHAfDolvhhpEC/enkmj/AA8+Td+gNd8AAMDgCuB+E+ZvBOmt/BAJkH+8Z3J/TH5139AE&#10;NzMLe3klPO1c49T6UlnCbe2RGOXxlz6seT+tQ3n767t7b+HPmuPZen64/KrtABXL+GLCVPEPinVJ&#10;9ge8v0SMI4YCOKFEXPcEncSPcVuarex6dpdzeSMFSGMuSe2BWP4DeefwXp13clzJeK1385BIWVzI&#10;o49FYD6CgDpKiuZ1trWad/uxIXP0AzUtYfjKKW68H6pZ288EFxdwNbRPO4Vd0nyAZPc5wPc0AQeB&#10;LWG38HWEsImxdq14xnVVkLSsZCWC8Z+btWvd/vbi3t+xbzH+i9P1xUllbJZWFvaxqqpDGsahRgAA&#10;ADH5VHbHzry4n7KREp+nX9T+lAFyqV8fNkt7Yf8ALR9zf7q8/wA8CrtUYP31/cTfwx4hXn8W/XH5&#10;UAXqpXB86/toOoTMzfhwP1P6VdqnZ4lubm4zkM/lr9F4/nmgC5VKD99qU838MYEK/Xq39PyqzPKI&#10;YJJW6IpY/hUVhEYrOMN99hvf6nk0AJqV/Dpel3eoXLbYLWF5pD/sqCT/ACrj/hRYTxeD/wC17xcX&#10;2t3Emoz/APAz8o+m0D86b8U52u9H07wxC+2bXr6K0bGcrCDvkYfgAP8AgVdvbwR2trFbwIEiiQIi&#10;DoqgYA/KgCDUSWhW3U4adxHx2Hf9M1bUBVwBgDoKpj9/qpP8NumB/vN/9b+dW3dY0Z2OFUZJoAqr&#10;++1J2/hgTYP948n9MVZkcRRs7HCqCTVfTlb7IJHGHlJkYemecflgUmoHekVuOTM4U4/ujk/oKAHa&#10;fGyWis4/eSZkb6nn/wCtRqEpS1Kof3khEafU8Z/Dk/hVqqTZn1NVx8kCbj/vHgfpn86ALUUSwxJG&#10;gwqgAVgeO9bPh7wRq2opnz0gMcAGSTK/yIBjn7zDpXRV5/462634v8K+Fusb3R1O7HH+qhGVBz2Z&#10;yBx6UAdJ4N0P/hHPB+laSTmS2t1WQ+rnlj/30TW2TgEmgdKR1DxsjdGGDQBQtM/Y3uShL3DF8Drg&#10;8L+mKvRpsQLycdzUIjAljiVSqRLxg8emKs0AFFFFABRRRQAUUVRnnkuJDbWje0kw5Cew9TQA2Y/b&#10;rg2y/wCojP74/wB4/wB3/GtADFRQQJbwrHGMKvr1P1qWgAooooAqadkWgjOcxsyc+xOP0qvrIlaC&#10;JFD+U0g8wou5gByOPqKntP3d3dxdPmEg49R/iDVzrQBV0555LKNrgESHPVcEjPBI7cVaoooAKKKK&#10;ACiiigAoxRRQAYrxrSv+Tpdb/wCwcv8A6Lhr2WvGtL/5Om1v/sGr/wCi4aAPZaKKKACiiigDz/4l&#10;f8fGk/7s/wDOOij4lf8AHxpP+7P/ADjooA3vAP8AyTvw1/2C7b/0UtdFXO+Af+Sd+Gv+wXbf+ilr&#10;oqACiiigAooooAKKKKACiiigAooooA4H4rf8ipqn/YIu/wD0KGpvg7/ySfQP+uUn/o16h+K3/Iqa&#10;p/2CLv8A9Chqb4O/8kn0D/rlJ/6NegDuKKKKACiiigAooooAQnAzWfZD7XdS3zfdP7uH/dHU/iaj&#10;1a/8vFlGH86UcsoztUnBP5ZpY9Ttbf8AciORIY8oJMfKSo5AoA1KKp2moJdsyiKSNgA2JBjIPQ0k&#10;GorcXLwpFJhGKl+McfjmgC7SEgAknAFV7S9ivVdod21W25Ixn3qPUGMvl2aHDTH5iOyDqf6fjQAl&#10;iDO8l63/AC1+WP2QdPz5NXqRVCKFUYAGAPSloAKKKKACiiigAooooAKKKKACiiigAooooAKKKKAC&#10;iiigAooooAKKKKACiiigAooooAKKKKACiiigAqhrdst7oWoWjyeUs9tJEXxnaGUjOO/WrsieZGyZ&#10;I3AjI7VmSaa8Ghy2kUjSOQSCRjPOcUAVNBnj0rw1ptg6zPJaW0NsB5eDIVQDIHocZq++tWqqhAkb&#10;I3MFT7gzjLenNZtvDNBLHPHbXH2eN1IjYHcCVIYgdepFRzWtz5LbYZ0kuA2QqbhgtkA/3evWgDeu&#10;rxbWNGMbyF2CqqDJJ/yKin1L7PEJHtLjZt3MQo+X681XuVQxRQy2U80cLBSQD/d6gDqO1RR29xLZ&#10;2lq8TrG0hZ8/woDkKf0oA2UbeitgjIzg9RTqAMUUAFeD/tH6/wCVY6V4fik+aZmuplB/hHypkehO&#10;7/vmveK+WtVz8SP2gfsqMJLOO6EI+bK+TDy2COzFWP8AwKgD3T4a6HN4d8C6PYNGiH7OJph38x/m&#10;OfpnH4V2PWqwkuI/vwhx6of6GlW8iJ2ltjejjFAD3t4pPvop98VH9mZP9VM6+zfMKsA5GR0paAGR&#10;eZs/eFS2f4afRRQAUUUUAFFFFABVSdL0ykwSwqnYOhJ/nVsjIxWcPL0+V0t7CZg2CWjwQfzNAE0K&#10;XolBnlgZO4RCD/Op5RIY2ERUPjgsMiqbFNQdYriwmVRyC+AB+RpJdKsY42cWm8gZCqTk/rQA7y9T&#10;/wCfi2/79n/GrcIkEQEzKZB1KjAqp9vl/wCgfdfkv+NNj0yxmjEjWZRm5KuTkfrQBPMt60n7iWFU&#10;x0dCTn86SJL4SgzSwNH3CIQf51Evl6e7R21hMwbBLR4I/U0jlL90judPnCjJDPgAfkaAL0gfyz5Z&#10;AfHBYZANU/L1P/n4tv8Av2f8aR9KsYkLrabioyFUnJ/Wl+3y4/5B91+S/wCNAFuESiMCZlaTuUGB&#10;UE6XplJhlgVOwdCT/OoY9Nsp1817MozEkq5Of50L5enyPHbWEzKcEsmCD+ZoAmgS9EoM8sLJ6IhB&#10;/nU8okMbCIqH7FhkVTYpqDrHcWEyqOQ0mAB+RpJdLsYULrZ7yOQqk5P60AO8vU/+fi2/79n/ABq3&#10;EJBEolZS/cqMCqn2+X/oH3X5L/jTY9Msp1817TYzclWJyP1oAmmS9aQmCWBU9HQk/wA6IUvllBml&#10;gZO4RCD/ADqFfL0+R0trCZg2CWjwQfzNDeXfyJHc2EwUZIZ8AD8jQBekDmJvKKh8cFhkVT8vU/8A&#10;n4tv+/Z/xpH0uxiQyLabmXkKpOT+tL/aEuP+Qfdfkv8AjQBbhEgiUTMrSdygwKhnS9aTMEsKpjo6&#10;EnP51BHpllOglazKM3JVycj9aUCPTpGS2sJmDYJaPBH6mgCWFL5ZQZpYGj7hUIP86nmEhjYQsok7&#10;FhkVSYpfukVxYThQchnwAPyNEumWMCGRbPey8hVJyf1oAf5ep/8APxbf9+z/AI0XGmWmpWvk6naW&#10;t2CPmWSIMp/A5o/tCX/oH3X5L/jTI9MsZkEjWm1m5KsTkfrQB574r+EPhqW1u7+wsk02SOMurWbv&#10;Gcjnpnb29KlHgDxpoif8U74+upVUcW+qxCZScH+LkgfQfnXXaqsVnbrBBZyhJLq2DuvKkGVMjk+m&#10;RXQUAeaDxJ8TtFJGqeDrLV4VPNxpd3sJG49EbLHjHYf4SW3xp8OJMlvrtpqugXJ48vUbN1GcDoRn&#10;j5upA45OK9HqG5tbe8haG5gimibqkqBlP4GgDO0rxRoOuYGl6zYXjEA7IbhWYZz1XOR0PUdq164n&#10;VfhJ4I1YEvocFtJjAksyYSOvOFwD17j0rJPw08Q6SwPhrx9qttGGBFvfqLlBznjPT8qAPTKK8yGp&#10;fFjQR/pmjaT4hhUcyWU3kyHgc4bAJ9gKcvxn02xkEXiPQdc0JxgM91aFoxyejDkjjrigDsPCGgt4&#10;Y8J6dorzidrSLY0oXaGOSTgfjW3WBo/jfwxr+1dM1yxuJG6RCYLJ2/gOG7jtW/QAUUUUAFFFFABR&#10;RRQAUUUUAFFFFABRRRQAUUUUAFISACScAdzS1geN9X/sHwTrOphtrwWrmM/7ZGF7H+IigDkfhGv9&#10;q3PizxSxz/amqukLZBzDHwnQn+8R+HpXptcn8MtIbRPhvoVk4KyC2EzhuoaQmQg8di2PwrrKACii&#10;igAooooAKKKKACiiigAooooAKKKKACiiigAooooAKKKKAA1TsP3gmuD1lkJB9hwP5VJfSmCylkX7&#10;wXC845PA/Wn28Igt44l6IoFAEtU5cTalDH2iUyH6ngf1q2elU7EeY9xc/wDPSQhT/srwP5H86ALt&#10;Ur/969vbdpXy3+6vJ/XH51dPSqMH77UZ5v4YwIl/m39PyoAvVT1Jv9F8oHDTMIh+J5/TNXKpPmbV&#10;EX+GBNx/3m4H6Z/OgC2ihFCqMADAFcR8VbyT/hFotDtZNl5rt1Fp0Z54Vz85+m3P513NefXTLr/x&#10;otLQjdb+HbFrlwRkefNhVH4JyKAO7s7WGxsoLS3QJBBGscaD+FVGAPyFMv5GjtHCHEj4RPqeKsjp&#10;VKQ+dqccX8MK+Y3Pc8D+tAFmCJYYEiX7qKFH4U6R1jjZ2OFUEn6U6qWoHekdsOTM4Uj/AGRy36D9&#10;aAK3hzSotG0G1soVIVEHXr+PvWtSDpUN3Mbe1llAyVU4Hqe360AQ2f765ubjtu8tPovX9c1dqC0h&#10;+z2scWclV5Pqe9T0AcV8T714PBmoRQ7vNlh8tArYJeQiNMe+Xz+FddY2kdhYW1nFxHBEsScY4UAD&#10;+VcR4tB1LV/D2n8FLzWEdlyDuit1aQ8d13AfTIrvh0oAK5LxrG15eeGdNWLes+rxyyEqSqpErSnk&#10;dDlVA9a62uVlvbi4+KVvpyXDra2ekvcyQqxAd5JQikgcNgRv16bqAOlnmEFtJK3RFJ+tMsojDZxo&#10;338Zb6nk/rUd9+8MNv8A89ZBn/dHzH+QH41coAjnlWCF5W+6ilj+FRWMbR2cYcYdhuf/AHjyf1NR&#10;6h+8ENt186Qbh/sjk/yx+NXQMUAQ3UvkW0kv9xSabZRGC0ijP3go3fXv+tR3x3tb2/P7yQE4/ury&#10;f6fnVygCnf8A71Yrb/nq4B/3Ryf5Y/Grg6V4hrEtnDH4qn8T6pdWetPczPpcYnaOQbCyweSF5III&#10;45yWJr1XS7+5tfBdnqOtfJcQ2Cz3Z9CEy+ffrQBy8EbeIPjXc3DDdaeG7EQx89Lifkn/AL4GOPav&#10;QHZURmY4AGSa4f4U20j+Em1u5XF3rd1LqEuRggO2EH02gfnXXagcwCEHmdhH+B6/pmgA05D9m85x&#10;h5mMh/HoPyxRqOXhS3HWdwh/3ep/QGragKoAGAO1VB++1Rj2gQAf7zf/AFgPzoAtgADA6VTUedqj&#10;t/DAgUf7zcn9MVbZgilicADJNVdNU/ZfNP3pmMp/Hp+mKALbMFUsTgAZNVNOBaAzsMNOxk/Dt+gF&#10;LqJJtfKUkNMwjGPfr+matKoVAqjAAwBQAprz7weV8QfEPxP4mGGgtiukWjeoj+aU/i5H5V0fjTXR&#10;4a8GatrBOHtrdjH/ANdD8qf+PFar/D7QT4c8DaVp8gxOIRLP/wBdH+Zv1OPwoA6akPAOKWobgF1W&#10;PbuDnB5xgetABbr8pfaVLncQTmpqQAKMDpS0AFFFFABQaKqXsj7UghbbLKdob+6O5/L9cUAMmkkv&#10;GaC3fYinEko7f7K+/v2q1DDHBEscShUUYAFEEKW8KxxjCqMAVJQAUUUUAFFFFAFOQeXqUL9pEaM/&#10;Ucj9N1XKp6kCLXzlGWhYSj6Dr+matqQygjoRmgBaKKKACiiigAooooAKKKKACvGtL/5Om1v/ALBq&#10;/wDouGvZa8a0v/k6bW/+wav/AKLhoA9looooAKKKKAPP/iV/x8aT/uz/AM46KPiV/wAfGk/7s/8A&#10;OOigDe8A/wDJO/DX/YLtv/RS10Vc74B/5J34a/7Bdt/6KWuioAKKKKACiiigAooooAKKKKACiiig&#10;Dgfit/yKmqf9gi7/APQoam+Dv/JJ9A/65Sf+jXqH4rf8ipqn/YIu/wD0KGpvg7/ySfQP+uUn/o16&#10;AO4ooooAKKKKACqdxYJPeQXTSMrQ9AOh+tXKpai7GFbeM4lnOwEdh3P5UAY88Mt9cz3Udqzh8LBI&#10;GxtIONxqZrW5dFtWtmKpK8jPuADAg4A785rciiWGJY0GFUAAU+gDCsYLm3nkuDBO+EWJVkcZxnn8&#10;BT47d/t8Lx2JgZJGMkgbhl5/PPFbVFAFK0jaKW8aRdqtMWBPcYHNJYgzvJet/wAtfljz2QdPz60X&#10;7GUx2aHDTH5iOyDqf6fjV1VCKFUYAGAB2oAWiiigAooooAKKKKACiiigAooooAKKKKACiiigAooo&#10;oAKKr3N5DaBfNJBY4UBSSfyqI6raB0XzD84UghTgZ6ZPagC7RVSHUbaefyY3JfnHynBx1we9Euo2&#10;0Fx5MjkPwD8pwM9MntQBboqrFqNtNcGBHJfnGVIBx1we9WqACiiigAooooAKKKKACiiigAooooAK&#10;KKKACiiigAooooAwvGeur4a8H6pq7MA1vbsY895Dwg/76IrxT9nfRrie71vxGw3Oqi1jd8nczEO/&#10;PrgL+dbH7RviH7Pomm6BE+Hu5DcTAH+BOFB9ixz/AMBrtfhb4fuPDXw80q28tPOnj+1Tqcq29/mw&#10;fcDav4UAd0udg3Y3Y5x60jIrjDKCPQioBdhf9bG8fuRkfnUySpIMowb6GgCI2aAkxs0Z/wBk8flS&#10;olwjgNIjp3JGDU9FABRRRQAUUUUAFFFFAEM8csiYimMTZzu2hvw5qvHOlo7Jd6hG78EBtqEU+ae6&#10;SUrFZ+anZvNC/pSwh52ZrmzSNhjGWD5oAY9xHdlY7S/jSTr8u1yR9KY8F3EpeTU9qDkkxKOKmmVo&#10;NrW9okj57ELj8aiM9642tpw2nrmZSP5UAS/2jZf8/cH/AH8FQrDdTL5kWp5jblSIlIx9ati3hx/q&#10;Y/8AvkVV8+8jyqacNoPGJlA/lQAsc6WjMl3qEbucEB9qYFElzHdFY7TUIkfrhdrk/hUkAecs1zZp&#10;GRjGWD5/SidWh2tb2aSNnnBC4oAhaC7jUu+pYReSTEoGKl/tGyx/x9wf9/BUZuL1vlbThtPXMymr&#10;X2eHH+pj/wC+RQBUWK6mHmRamDGx4KxKR+dOSdLR2ju9Qjd+CA21CKTz7xPlTThtHTEyipYQ85Zr&#10;m0SNhwMsHzQBHJcR3bLHaahGj+i7XJ/CmvDdxKXk1Pag5JaJQKmnDQbWtrRJGzzghcVEZ71xtfTQ&#10;VPXMymgCX+0bL/n7g/7+CoUgupV3xanlG5UiJSMfWrYt4cf6mP8A75FVRPep8qacNo6YmUD+VACx&#10;zpaMyXeoRu5wQH2pgUSXEd0VjtNQjSTrhdrkj6VJAGnLNc2aRt2ywYmiZWg2tb2iSNnnBCEUAQtB&#10;dxoXk1Pag5JMSjAqb+0bLH/H3B/38FRG4vWG1tOG09czKR/KrX2eHH+pj/75FAFRIbqZfMi1MFG6&#10;FYlI/OnJOlozJd6hG78EB9qEUgnvU+VNOG0HjEyipYQ85ZrmzSNhjGWD5oAjkuI7pljtdQiR89F2&#10;uT+FNeG6hXfLqYVF5JaJQKmmDQbWtrRJG74IXFRefet8racNp65mU0AS/wBpWX/P3B/38FQrBdyj&#10;fHqWUblSIlIxVz7PD/zxj/75FVBPep8qacNo6YmUUAUr9ij2trLerNcPdxFEwFOAdx4HspP4VuVi&#10;3Bkm1PSzNaLDItwz53BiQIZB1HuwraoAKKKKACiiigAprosilWUMpGCCMginUUAclq/wx8Ga2S15&#10;4fsxITkyQKYWP1KYz0rnz8JJ9KBPhTxhrWk4HywPL50PQ4+U49fevTaKAPNN3xc0UkFNC8QwqfvA&#10;m3lYbj9FBxj1/GkX4uPpQC+K/COtaPjG6cRedD/DzvGP73bP58V6ZRQBymk/ErwbrRVbPxDZeYQC&#10;I5n8pj1PR8E9D9K6pWDKGUgg9CK57V/AfhXXVI1HQLCViMeYsISTHP8AGuG7nvXLN8G7Owff4Z8S&#10;a5oXzbvKt7pni65wVPJ/En3zQB6XRXmX9n/FnQQPsuraR4ihUcJdxeRKRgcZXAz7k0f8LP1vSSV8&#10;S+AtYtEX71xZ4uI+/cY9PWgD02iuM0j4r+CtZZUg1yCCZuPKu8wtnjj5sAnnsa623uoLuFZraaOa&#10;JhkPGwYH8RQBNRRRQAUUUUAFFFFABXmPxqlN3omi+HkZQ2sanFCw3AEopyeoPfbz9PWvTq8u1knX&#10;fjlptkCWg0PTZLpxk/62X5QOvoVPT+lAHp0MSwwpEgAVFCgAYAAp9FFABRRRQAUUUUAFFFFABRRR&#10;QAUUUUAFFFFABRRRQAUUUUAFFFBOKAKd3mW5tYAON/mN9F6fqRVyqdqfOu7ifHAPlIfYdf1P6Vco&#10;Ar3sxgs5JB97GFHqTwP1p9vCtvbxwr0RQtQXI869toc8KTKw+nT9T+lXKAI55RBbySt0RSaisIjD&#10;Zxq33z87/wC8eT/OmXx8xoLb/nq/zf7o5P8AQfjVwUAB4FU9PzJHJcHP75yw/wB3oP0FO1CRktHC&#10;fffCL9TxU8UaxRrGowqgAUALJIkMbSSMqIgLMzHAAHUmuD+FcJvNM1XxRIpEmvX8tygY8rCpKxr+&#10;AB/OrvxQ1KWx8C3ltajdfamV061TJyzzHZxjuAWP4V0Wi6XDomiWOl2wxDaQJCnuFGM0AXj0qnp/&#10;71Zbk8+c5I/3RwP0Gfxp+oOyWbhPvyERr9WOKnijWKJI1+6ihR9BQA+qSfvtVkf+GBBGP948n9MV&#10;bkdY42duFUEmq2nRlbQSOMPKTI31PP8ALFAFuqV4fNuba3HdvNf6L0/XFXapWoM15cznoCIk+g6/&#10;qf0oAu1XvZjb2kkg+8BhR6k8D9asVSuT517bQdlzM34dP1/lQBy0kYk+Kej2eQRp2jzT4YdGkkRA&#10;yn1+Vs+x967auO0JftPxM8V3RVh9nhs7NSeQfkMhwe3+sGR7ZrsaACuW8M3EOoeJvFN9HborRXcd&#10;gZg7EyCKMNgqeBhpXGRjOfxrqD0rmvBEUCaFcXsF4buG+vbi7ErQmI4aQ8EHnjGM9wAaANlCJtUk&#10;btCgQfVuT+gFXap6cC1sZmzmZzJz6Hp+gFW2IVSxOABk0AVF/fam7Z+WBNg/3jyf0xVyqmnAm185&#10;hhpmMh+h6fpirLsEUsxwAMk0AVY/32pSvnKwoIx9Tyf6VbJwMmqunKfsolYYaYmU59zkfpil1FiL&#10;J0U4eTEa/UnFAFeys7efZfS20TXDM0iSMgLID0wTyOMVy3xZupv+ENXRrQZu9buotOiwM43nLHHp&#10;tU/TNdyiLHGqKMKoAA9q4C/V9f8AjRptqCTZ+H7F7yTHQzzfIqkeoUFgfrQB3VlaxWNhb2kKhYoI&#10;liQDsFGB/KoeJ9VH923T/wAeb/6w/WrhICkk4Aqppy7oGnP3p3Mn4dv0xQBbZgqlmOABkmqmmqTa&#10;+cww87GQ/j0/TFGo5e3ECnDTsI/wPX9M1bChVwAAAMACgCpqJLWwhU4aZhGPoev6Zq2qhQAOgGBV&#10;MkzaoFH3YEyf95v/AKw/WrpOKAKTfvtVVc/LBHuP+83A/QH86u1T08b1luOvnOWH+6OB+gz+NXKA&#10;PPfHijxD4r8MeElbMb3B1K+A5xDD90H2ZyB+FehDpXnngQDX/GPibxgWDwSSjTLBuv7mL75BP8LP&#10;zx3B616HQAHpUCDfO0hUfL8qkHrUkr7EJGN3YE9TSQxiOJVCgeoHrQBJRRRQAUUUUAFUov3uqzOe&#10;kKBF+p5P9Ku1TsPmFxJkHfM3T0HH9KALlFFFABRRRQAUUUUAIyhgQeh4NVNOYiBoHJLwMYznuOx/&#10;LFXKoTf6NqMc3SOcCN/97+E/0/KgC/RQKKACiiigAooooAKKKKACvGtL/wCTptb/AOwav/ouGvZa&#10;8a0v/k6bW/8AsGr/AOi4aAPZaKKKACiiigDz/wCJX/HxpP8Auz/zjoo+JX/HxpP+7P8AzjooA3vA&#10;P/JO/DX/AGC7b/0UtdFXO+Af+Sd+Gv8AsF23/opa6KgAooooAKKKKACiiigAooooAKKKKAOB+K3/&#10;ACKmqf8AYIu//Qoam+Dv/JJ9A/65Sf8Ao16h+K3/ACKmqf8AYIu//Qoam+Dv/JJ9A/65Sf8Ao16A&#10;O4ooooAKKKKADOKoWv8ApV1LdnlB+7i+g6n8T/Kn6hK3lLBEcSznYp9B3P4CrMUSwxLGgwqjAFAD&#10;6KKKACkJABJOAO9LWBq13dG9a0jL7W2qI1X74I5Oe3pQBo2IM7yXrD/W8R57IOn59avUiKFUKowA&#10;MACloAKKKKACiiigAooooAKKKKACiiigAooooAKKKKACql/azXcSpDcvAQ2Sy9/ardFAGPq0bCW1&#10;cmfagcF4c7gSBjp9KphbgQSwywyGa4ERVtvpjIJ7Yx+tdJRigDnrdJI9QjCiUwW3mvtaPBH0P8Wc&#10;1Nc3KXN3FH5MqQkrJI3lHLnjCn6f0rbxRigDCskkFxZwGJ1a3MnmMVIBznBz3zmt2jFFABRRRQAU&#10;UUUAFFFFABRRRQAUUUUAFFFFABRRRQAUUVj+K9bTw34W1PWHx/otu0ig9GfHyj8TgUAfO3jF2+IX&#10;x9i0mL57a3uEsuh4SMkyk8+u/pjtX03CJQzq6qEHCbfSvnb9nvQri/13VfEspDNAvkxvIud0j8uc&#10;+oAH/fVfQ3nTR/6yAkesZz+lAFmoXtYXOTGAfVeDQl1C5wHAPo3BqXIoAr+RMn+qnJH92QZ/Wp03&#10;7Bvxu746U6igAooooAKKKKACiio5/N8o+QUEnbeCR+lAFZtWsVYqZwCDg/Kf8KjC22pSNJDdXHGA&#10;RG7KKuw+aI184oZO+wECoZxfGX/R2twmP+WisTn8DQBA0dtp0iSzXVxjkAPIzA/hRJqdhMhjFyw3&#10;cZQMD+HFTQi/Ew89rYx99isD+pqeXzPLbyiu/Hy7s4/GgCp/Zif8/N3/AN/2psepWNunlG5YlcjL&#10;hifxOKdjVf79n/3w3+NW4fMEQ87Z5nfYDj9aAKSrb6lI0kV1P8oAIjdkFK0dvpzLNLdXGDwA8jMP&#10;yqaYXxk/0drcJj/lorE5/A0kIv8AzB572xj7iNWB/U0AQyapYSxmP7Sw3cZQMD+HFO/sxMf8fN3/&#10;AN/2q3LvMTeVt3443Dj8aqbdVx9+z/74b/GgBseo2NuvlG5YleCX3MfzxQFttRkaSG6uOMAiORlH&#10;5Vdh80Rr5xQv32AgfrUM4vjL/o7W4jxx5isT+hoAgZLbTnWWa6uOeAHkZgfwpZNTsJkMYuWG7jKB&#10;gfwOKlhF+JR572xj7+WrA/qasS+YY28oqHxxuBx+NAFP+zE/5+bv/v8AtTY9SsYEERuWJXjLhifx&#10;OKfjVf79n/3w3+NWofMES+dt8zvszigCkqW+ou0kV1cfLgEI7KB+FDJb6c6yy3Vxg5ADyMwP4VNM&#10;L4yn7O1uEx/y0Vif0NEIvxKPPa2Mffy1YH9TQBDJqlhLGY/tLDdxlAwP4cU7+zEx/wAfN3/3/ark&#10;u8xN5W3zMcbumap41XH37P8A74b/ABoASPUrC3TyTcsSnB3hifxOKQLbalI0kN1PxgERyMoH4Vdh&#10;8wRL5pUyd9gIFQzi+Mv+jtbiP/porE/oaAIGjt9OdZZrq454AeRmB/CiTU7CdDH9pZd3GUDA/nip&#10;oRfiUee9sY++xWB/U1PL5hjbySokxxvBIoAq/wBmJ/z83f8A3/amRalYQII/tLHbxlwxP4nFP26r&#10;/wA9LP8A74b/ABq1D5gjXzipk77AcUAYxkgvfEdi8E0jbIppCMnbxtXGD/v5z7e9btZX7xvFKbin&#10;lx2b7AAc5Z1zn/vgfrWrQAUUUUAFFFFABRRRQAUUUUAFFFFABRRRQAUUUUAY2r+E/D+u5OqaLY3b&#10;H+OWBS//AH1jI6DvXIXHwX8PxStPoF9q2gXB5DWF44GcHqGJOOegI/CvSKKAPNP7A+KWikjTfFen&#10;axApykWp2uxsbicFk5PBHJP0xTR8QfGGi4XxL4BvCgxuudKkE6/w/wAHJHU9T7c8mvTaMUAcDpfx&#10;l8Faiwjl1J9OmP8Ayzv4jER178r29e4rtbPULLUIRNZXcFzEejwyBx+YqDU9D0rWYjFqem2l4mMY&#10;nhV8demRx1P51xd58FvCU1x9o09L/R59wbzNNu2jOQc8BtwH4AUAeiUV5kPBvxD0MD+wvHK38Sji&#10;21i33dh1kGW/lSnxj8RNFwdb8DR30Q+9NpFzux15CHLdh/nigD0yvLvh0Dq3ivxr4lyWS51RLKBj&#10;/EkPGRwOCMfljtRe/G7w5HpF+JE1DTdUjt3MVrfWrIzSBflUYyOpHXH4VrfCrSf7J+GmgRMP3l0n&#10;2t27sZMyAn8Co/CgDu6KKKACiiigAooooAKKKKACiiigAooooAKKKKACioLu8hsofNmJCZxwM81U&#10;1K+eBLcQtgzN12FiBjPT8qANKisH+0ryWF5YpYSsESu/yn5ySfy6U+HVZ2vYw7x7JJWj8oD5lx0N&#10;AG3UF7Mbe0kkUZYDCj1Y8D9TVC9vLuOa5MDIsdsisysuS+f5cVTXUQAAgP9/kudVt4pWHl+a37sD&#10;lSMhcnv60AbltCLe3jiHO1cZ9T3NTUVDdTfZ7aSXGSo4Hqew/OgCGzPnXFzcdi/lp9F/+vmrlQ2s&#10;P2e1ji6lV5Pqe5/OnzSLDA8rfdRSxoAqw/v9Tml/hiURL9erf0q7VXT4jHZJv/1j5d/qeT/OrVAF&#10;Kb9/qcMf8MKmU8dzwv8A7NV2qdj+9M9wR/rHwp/2RwP6n8auZoA8/wBfQeIPit4f0jG+20eF9VuQ&#10;RkeYfkhHpkHLdM16BXnvw1Q6vqPiXxdKAf7TvjDbEHI+zw/IpH1Ofy7V6FQBTm/fahBF2jBlP16D&#10;+v5VcqnZ/vJ7m4yCHfYv0Xj+eauUAUtRzJEluP8Als4Q/wC71P6CrijAwOlUx++1Vj/DBHtH+83J&#10;/QD86u0ARXMwt7eSU/wKTj1pllEYLONG5bGWPueT+tR3o82W3t+zvvYf7K8/zx+dXKACqVl+9nub&#10;nsz+Wn+6vH881NeTGC0lkX7wX5fdu361EWj0vSmkkJEdvCXcgZOFGSaAOa+Hw8+HxBqQC7b3W7pk&#10;dDlXRGESsPwj/OuxrlPhpbtb/DvRWkCCS5t/tb7CcFpSZCef9/pXV0AU9Vkki0i9khiMsqwOUjDb&#10;S7bTgZ7ZPFYnhyyk0r4eaPp7LKs4soYmWT7yuyjcDx2JP5VB8TZGHw/1O3jCtLeeXaIjHG4yyKmB&#10;z1wxxW95SC7tLVR+7t49+Dz0G1f6/lQBejQRxqi/dUYFVtRY/ZTEpw0xEQ/Hg/pmrdU5D5uqRJ/D&#10;ChkP1PA/rQBaRQihQMADAFVdSO63WAdZ3Ef4Hr+mauVSJ87VQOogjz/wJv8A6wP50AXAAAAAAB2F&#10;U5/3uoW8X8KAyt9eg/mau1TtP3l3dzdtwjX6KOf1JoAtsQq5JAA5JNef/C1DqK+IfFTowbWtScxM&#10;T1gi+SP/ANn9a2PiNq76J4A1e6h/4+Hh8iAA4JkkOxccjn5s/hWn4Y0dNA8L6ZpSf8utskZOOrAc&#10;n880AW9RcizaNSQ8pEa/jx/LNWUUJGqqMKowKqS5m1SGP+GFTIfqeB/7NVxiFUk8AcmgCp/rtU6f&#10;Lbp6fxN/9b+dXD0qppw3WxnI+aZjJ+B6fpijUXYWhjQ/PKRGv48Z/LNACaeA8L3Hedy/4dF/QCna&#10;hI0dlJszvb5Fx6ngVYjQRxqijCqAAPaqk/76/t4eyZmb8OB/M/lQBZhiEMSRr91VCj8K5j4ja7Jo&#10;Pgm+mts/brkC0tFXq00nyrj3GSfwrq6871P/AIqr4u6fpg+aw8OQ/brgDobmTiJSfYZbHHfrQB1n&#10;hXQovDXhjTtIhORbQhWbGN79WY/UkmtiikYgKSTgDqaAKVzIXvbe3UoQSWcEZIA/+uRV4VnWWZ7+&#10;5uDtIXESlehxyf6Vo0AFFFFABRRRQAhqrpufsETEAFwW49yT/WpLyQRWc0h/hRj+lOto/KtYY8Ab&#10;UA4+lAEtFITXBaB451DVovBbzW1sh15Ll7jYG/diNCVCc/TOc0Ad9RRRQAUUUUAFQ3MC3Nu8LcBh&#10;jI7HsamooAq2U7TRlZOJoztkHv6/Q9atVRu0a3mF7ECdo2yoP4l9fqKuI6yIroQVYZBHcUAOoooo&#10;AKKKKACiiigArxrS/wDk6bW/+wav/ouGvZa8a0v/AJOm1v8A7Bq/+i4aAPZaKKKACiiigDz/AOJX&#10;/HxpP+7P/OOij4lf8fGk/wC7P/OOigDe8A/8k78Nf9gu2/8ARS10Vc74B/5J34a/7Bdt/wCilroq&#10;ACiiigAooooAKKKKACiiigAooooA4H4rf8ipqn/YIu//AEKGpvg7/wAkn0D/AK5Sf+jXqH4rf8ip&#10;qn/YIu//AEKGpvg7/wAkn0D/AK5Sf+jXoA7iiiigAoNFU9SkdLUxxH97MfLT6nv+AyaAGWn+lXUt&#10;2fuD93F9B1P4n+VX6jgiWCFIkGFRQoqSgAooooARiACScAd6ydLl+3Xt1e87MiKP/dHP+FT6pMBE&#10;LfdjzMlz6IPvf4fjS6PD5WmxEjDSfvD+PNAF+iiigAooooAKKKKACiiigArkdd8Y31pr7aFoGgy6&#10;zqMUAuLhTOLeKFDnaC5ByzYOBj8a66uO1/wnrE3iCTXvDWuJpl7PbrbXMc9uJopgpJVsZ4Zdx9c/&#10;nkA2PC/iGPxNoq3620trKsskE9tLgtDKjFWUkcHkdRWzWJ4U8Op4X0NdPF1LdzNI89xcyjDTSudz&#10;tjtknp/OtugAooooAKKKKACiiigAooooAKKKKACiiigAooooAKKKKACiiigDgtR+IWord6oND8L3&#10;Gq2OkyGK9ujcrBh1++sasD5hUZzyPbrXZaXqEGr6Vaalaljb3cKTxFhg7WAIyPoa4nUvAWuG71WP&#10;Q/E39n6XrErS3lu9qJHjZxh2ifPG736dq7XStOg0fSbPTLXd9ntIUgi3nJ2qABk+uBQBcooooAKK&#10;KKACiiigArxr9onXxZeErPRY2/eahPvccf6uPB/9CK/ka9lr5e+IUknxB+OcOhQMxggmSwyMfKFO&#10;ZW/A7/yoA9e+EOgz6D8NdKUIizXn+mS5GOH5XPvs2V6HiqkST2sSRRxxtEgCqq/LgDpx0pwvEBxI&#10;HjP+0v8AWgCZ4kkGHRW+oqH7IF/1Ujx+wOR+RqdXVxlWBHsadQBDEJ1bEjIy44IGDU1FFABRRRQA&#10;UUUUAFVbi7MEgT7NcS8Z3RqCP51aJAGTVY31n/z9wf8AfwUAV49Nsp1ErW0iFskq7sCP1oBi06Ro&#10;4LK4YNgloxuB/M0q200o3x6nIVboVVSP5U+OSO0Zkub9XY8gSFVIoAjZotQkSKexuVAyQzjaB+IN&#10;Eml2USGQWzvt52q7En9aklliumWO3v0R/SNlYmmtazxqXfU5Qq8ksqgfyoAP7RP/AD4Xn/fsf401&#10;NNsp081rZ0LclWdgR+ANWPt1n/z9wf8AfwVCLaaUeZHqUhRuRtVSP5UANUw6dI6QWVy27BLINwP5&#10;mlZ49QZYprK5UDkM42gfiDT4pI7RmS51BXY4IEhVSKWWWK62x29+iPnP7tlYmgCKTS7GKMuLZ3K8&#10;7VdiT+tO/tE4/wCPC8/79j/Gka1njUu+pyqo5JZUAH6VP9us8f8AH3Bn/roKAK8em2U6+a1tIhbk&#10;q7sD+hoBi06Ro4LK5YHBLINwP5mnC3mm/eR6lIUY5GxVI/DinRyR2haO4v1duv7wqpFAEbNFqDrF&#10;PZXKgchnG0D8jRJpllCpkW2dyvO1XYk/rUkskd2ypb36o3JxGysTTWtZ4hvfUpAq8ksqgfyoAX+0&#10;W/58L3/v2P8AGmR6bZToJGtpELc7XdgR+GasfbrP/n6g/wC/g/xqBbaaUb49TkKHoVVCP5UAIpi0&#10;52jgsrlg2CWjG4H8zQzRagyxTWVyoHIZxtA/EGpIpI7Qslzfq7HBAkKqRRJJHdlY7e/RG6/u2Via&#10;AI5NMsoozILZ3K87VdiT+tO/tFsf8eF5/wB+x/jSNazxqXfU5FUcksqAfyqf7dZ4/wCPqD/v4KAI&#10;E02ynTzWtnRn5Ks7Aj8AaQGHTpGjgsrlgcEsg3A/macLaaYeZHqUhRjkbVUj+VOjkS0dkudQV2OC&#10;BIVUigCNmi1B1insrlQOQzjaB+Rok0yyhQyLbSOV5Co7En9allliuisdvfoj5z+7ZWJphtpov3km&#10;pSBF5O5VA/lQAv8AaLf8+F7/AN+x/jTItMspkEhtnQtztZ2BH4Zqz9us/wDn6g/7+Cq62s0o3x6n&#10;IynkFVUj+VAFaxt4YPEl4kUTIEtIcEknO5pM9T/sitmsjS4pI9W1PzZmmYGJQzAAhQuccdssfzNa&#10;9ABRRRQAUUUUAFFFFABRRRQAUUUUAFFFFABRRRQAUUUUAFFFFABRRRQAUUUUAVb3TbHUovKvrK3u&#10;o/7k8SuPXoRT2VUkhRVAVQcKBwMDFT1E3N0vshz+JH+FAEtFFFABRRRQAUUUUAFFFFABRRRQAUUU&#10;UAFFFFADJIo5V2yIrr1wwyKr3dmbgxNHJ5UkJyjbcgcYxirdFAGP/YjrGY47tlV02y5TO/kn146m&#10;pl0orei4MwIUkovljIJGOT3xWlRQBlTaXLJuLXhAkRVm+T7+O/XimWNh5l0NQZ/lZmZE28gHgZP0&#10;q7qDnyBCpIeZhGpHbPU/lmrKIEQKowAMCgB1UrsmW6trcdN3mN9F6frirtUrX97e3NwegPlJ9B1/&#10;XP5UAXapX+ZfJth/y1cbv90cn/PvV2qcR87U5n6rCojH1PJ/pQBcFVr+VorSQp99vkT6ngVZqnNm&#10;bUIIx92IGVvr0X+v5UAWIIhBAkS9EUKK5j4ka4+geAtUu4c/apI/s1sF5JlkOxcfTOfwrq68/wDF&#10;rjXfiJ4W8NA7obZ21i8UE8CPiIHHYue+Bx9KAOp8LaOvh/wvpmkqAPstskbYOctj5j0HU5NaN3N5&#10;FpLKOqqSAO57VNVK9/ezW1t2d97D/ZXn+eKAJ7SH7PaxRd1UAn1PepWIVSxOABkmlHSqmoufs3lL&#10;96ZhGMe/X9M0AJpwZrbzmHzTMZPwPT9MVcpFAVQoGABgCmzSCGF5G6IpY/hQBVg/fajcTfwxgQr/&#10;ADb+n5Vdqtp8bR2ab/8AWPl3+p5qzQBTuSJby2t88AmVvovT9SPyrF+IV4bD4ea9OpcP9ikjQx/e&#10;DMNqn82FbNp++ubm46jd5SfRev65rnfiIpudH0zTVVib7V7SElTgqokEjNjvgIaAOk0uyGnaTZ2I&#10;24t4EhGwYHyqBwOw4q3RRQBzHiy9aO/8OacggY32pqrrPCJFMaI8hxno2VXB7GtqyxLJcXI/5aPt&#10;U/7K8fzzXPa7dWzeN9LtnS5+121lcXUDK4ERLFIsMMZJ+bg5HeuptoRBbxxD+BQKAJT0qnZDzHuL&#10;jH+skwD/ALK8D+tS3kxgtJZB94L8o9+36061hEFrHEP4VAP1oAlqlp37yOS4PWaQsP8AdHA/QU/U&#10;HKWcm377gIv1Y4H86nijWKJI1GFUBR+FABNIIonkboqlj+FQ6fG0VlEG++Rub6nk/qaZqJ3QpAOs&#10;zhD9Op/QGrlAHAeONur+MvB/hzlkN42pTgcYSBTt592b9K77tXAeGidb+K3ijWSpMGnRRaTbOehI&#10;/eSgcdmI/P6V3N5N5FnLIPvBfl+vQfrQBDYfvHuLnOfMkIU/7K8D+tLqLE23kqTunYRD8ev6Zqe2&#10;hEFtFF/cUCoG/farGP4YELn/AHm4H6Z/OgC0ihECgYAGAKqSHztTiTGVhQyH6ngfpmrp6VS08eYs&#10;t0eszkj/AHRwP0H60AXap2YEtxc3HUF/LX6Lx/PNTXc32e1ll7qpI+vaktIPs9rHF3VeT6nufzoA&#10;bf3sOnafc31w22C3iaWRvRVGT/KuN+FdnI/hu48Q3aFb7Xrp7+UE/dQkiNfoFAP4034sXE03hq18&#10;P2hIutdvY7FSP4UJ3Oc/7ox+NdvaWsVlZwWsC7YYI1jjUdlUYA/IUATVWvJxDA53KDtJwe4HWrNZ&#10;l232i6it1ZWVn5HcBeT/AEH40AWrCHyLKNSAHI3Nj1PJqzQKKACiiigAooooAp6kQ1sIu8sip+Z5&#10;/TNXB0qlJ+91OGMZxCpkP1Pyj/2artAGbreg6b4isRZ6pbtPbhw4VZXj+YZxypB71za/CPwMmzbo&#10;hHl52YvJ/lz6fPxXbUUARWttFZ2kNrAGEUKLGgZixCgYGSSSeB1PNS0UUAFFFFABRRRQAVn/APIO&#10;nx0tZG44/wBWx/of51oU10WRCrKGVhgg96AHCiqEDtZzLaTMzRt/qZD/AOgn3/nV+gAooooAKKKK&#10;ACvGtL/5Om1v/sGr/wCi4a9lrxrS/wDk6bW/+wav/ouGgD2WiiigAooooA8/+JX/AB8aT/uz/wA4&#10;6KPiV/x8aT/uz/zjooA3vAP/ACTvw1/2C7b/ANFLXRVzvgH/AJJ34a/7Bdt/6KWuioAKKKKACiii&#10;gAooooAKKKKACiiigDgfit/yKmqf9gi7/wDQoam+Dv8AySfQP+uUn/o16h+K3/Iqap/2CLv/ANCh&#10;qb4O/wDJJ9A/65Sf+jXoA7iiiigAqgv+k6qzYzHbDaPQuev5D+dWrmdba3kmboik/WotPgaC0UP/&#10;AK1yXkPqx5NAFqiiigApCQBknAHelqlqTloFtkOHuG8sew/iP5ZoAz5LOXUGF+qxuS3yRy52lOg/&#10;xrU0+3e1so4XYMy5zjoOegqeNFjjVFGFUYA9BTqACiiigAooooAKKKKACiiigAooooAKKKKACiii&#10;gAooooAKKKKACiiigAooooAKKKKACiiigAooooAKKKKACiiigAooooAKKKKACiiigDO13VodB0G/&#10;1W4x5VpA8zAnG7AyB9SePxr58+AGlT6x401TxHcYZrZD85HWWUnOPTgN+ddr+0L4h/s7wXb6RFJi&#10;bUpgHAPPlJhj/wCPbP1rU+DHh6fQ/hxYyjYJdQJvHVh2b7nP+6FP40AejQedsPnbd2eNvpUhUEYI&#10;yKr/AGmRP9bA491+YVJHcRS/dkUn06GgBr2kJO4Lsb1Q4pvl3EZ+SYMPSQf1FWaKAEGcDPXvS0UU&#10;AFFFFABRRRQAyUuIyUQO3ZScA1H9ktv+feL/AL4FR3lzDGPJleVC44MatkfiBxTP7NH/AD+Xn/f2&#10;gBBJfR/LHYwhB0xNj9MVJFG05Zru0hVh0OQ+R+VQx6ja26+UZJ2K8EvGxJ/HFKFh1GRpI7m6TGAV&#10;UlB+RFAEssRgKtaWkLP3JITH6VGZb9htexhKngjzs/0prRxafIksl1duOQFZi4P4AUSalaTIY/Mn&#10;XdxlY3BH44oAtfZLb/n3i/74FVxJfJlY7GEIOmJccfTFH9mj/n8vP+/1Nj1G0t08rzJ3K5BZo3Yn&#10;8cUASwxtOWa7tIVbjBBD5/SlmiMG1rW0hZ888hcD64qFVh1GRniubpNoAKqWQfkRStHFp7LLJdXT&#10;g8BWYuPyAoAGlv3Xa9jCVPUGbP8ASrP2S2x/x7xf98Cqsmp2ksZj8ydNwxuWNwR+OKd/Zoxn7Zef&#10;9/aAASX0fyx2MIQHjEuOPpipIo2nLNd2kKt25D5/SoY9QtbdfKMk7leCzRsSfxxQFh1GRpI7m6TG&#10;AVUlB+RFAE0sRgKvaWkLP3yQmP0qMy37/LJYwlT1HnZ4/KmskWnyLLJc3bg8AMS4/ICiTUrSZDH5&#10;k67uMrGwI/HFAFr7Jbf8+8X/AHwKrrJfRjbHYwhB0Alx/SlGmj/n8vP+/tMj1G0gQR+ZO+3jc0bs&#10;T+OKAJoY2nLNd2kKsMAHIfP6USxGDa1paQs/fkJgflUKpDqDtJFc3SYwCqsyD8iKGSHT3WWW5u3B&#10;yArMzj8gKAHNLfuu17GEqeoM2f6VY+yW2P8Aj3i/74FVZNStJYzH5k67uNyxuCPxxTv7NGP+Py8/&#10;7/UAAkvo/ljsYQgPy/vccfTFSRRtOWa7tIVbsch8/pUSajawIIjJO5Xjc0bMT+OKQLFqMjSR3N2m&#10;MAhSyD9RQBNNEYCr2lpCz98kJgfXFRmS/f5ZLGEqeoM2f6U1o4tPdZZLm7cHgBmLg/gBRJqVpMhj&#10;8ydd3GVjcEfjigC39ktv+eEX/fAqssl+g2x2MIUdAJsf0pf7MH/P5ef9/qZHqVpCgj8yd9vG5o3J&#10;P44oAi0ZpZLnVZJYwha7GNrbgcRRg4P1BH1BrWrL0GVZ7OeVMlHu5ypII6SMOh9wa1KACiiigAoo&#10;ooAKKKKACiiigAooooAKKKKACiiigAooooAKKKKACiiigAooooAKhBzdN7IP5n/Cpqii5mlPcED9&#10;M/1oAlooooAKKKKACiiigAooooAKKKKACiiigAooooAKKKKACiimu4RSzHCgZJPYUAVP9fqeeq26&#10;f+PN/wDWH61dqrp4JtvNb70zGQ/j0/TFWqAIrmYW9tJMedik49abZw+RaRIfvBct7k8n9ahvczTW&#10;9tjIZ97/AO6vP88VdHSgBksixRPIxwqgk1Bp8bJZo7/6yQmRvq3P/wBamagfMWK2HWZwD/ujk/y/&#10;Wrg6UAKelU7D96Jboj/Wv8v+6OB/U/jTr+VorRtn+sfCJ9TxU8MawwpEv3UAUUAPrgPAqLrfi7xT&#10;4rI3RyXA02zYg/6qHhiM9mf09K3fHWu/8I14K1XVFOJooCsOM5MrfKmMf7RFP8E6EPDfg3S9KJ3S&#10;Qwgysf4pG+Zj+ZNAG/VKD99qNxL/AAxgRKffqf6flVqWRYYnkb7qKWP0FQafGyWaF/8AWPmR/qTn&#10;+tAFqqTATaqi/wAMCbsf7TcD9Afzq6eKpafiRJbn/nvIWB/2RwP0H60AXapahl0itx/y2kCn/dHJ&#10;/lj8au1TUedqjP2gTaP95uT+gH50AWx0qK7m+z2ssv8AdUkD1Papqp3n7ya2t+od97fRef54oAls&#10;4fItIoj1VRn69/1rlfEv+mePPB9jhWSKW5vpBnDLsi2qfpukxiuxrj0b7Z8XJR8pTTtGUYZeVeaU&#10;nIPptiwaAOwoqve3QsrR5yhcLj5RVK/u5pNNt5IFdGndRtBw2D2B/rQBiJpsl18ULvUmaMww2ENs&#10;oSYMdys8h3r/AAn94hHsM9668dK5G0tWgW/vPOljmnnKlVf55JAqquT7AY/CtBproF7pp33RTpCY&#10;lPykcZ49STQBp3n7y4tYOzPvb6Lz/PFXKwdRZmu5p0mdDGohiWM4Z3ODj3FSyfaU1C3H2h2ldlJj&#10;U/KqAfMSPrnFAF2f97qFvEDwgMrD9B+p/SrlU7QebcXNxjq/lqfZf/r5q5QBSYGXVF67YY8/8Cbj&#10;+QP51Jf3kOnafcXtwwSG3iaV2PZVGT/KmaeA6y3PXznLA/7I4H6D9a5P4sXUq+B5dMtjm71eeLT4&#10;VHUmRhu7H+ENQA74U2Mtt4Ft765XF3q00upT8Yy0rZHYfw7f/wBVdVd/vLi2gGfmfzG47L/9cipb&#10;K0isLC3s4FCw28SxIAMYVQAP0FQw4l1O4l6iNViB9+p/pQBc7VUsPnEtxz+9kJH0HA/lUl9K0VlK&#10;yffxtXH948D9TUkEQht44l6IoUUAQ6hIyWbqn+skxGn1bip4o1iiWNRhVAA+gqrKPO1OFOqwqZD9&#10;TwP61doApXmJZ7a3/vPvYey8/wA8Vdqnb4mvribsmIl/Dk/qcfhVp2CKWY4UDJNAHASMNd+NkUXE&#10;lt4e00yHA+5cznHP/bMZ7GvQa4H4WA6lYa14ok+Z9b1KWWJz1+zxny41PJ6bW/Ou+oAZK4jjZmbA&#10;Hf0qlYqZbuadiW2fulOMZ7sfz4/Cn39wYkO0/OBkLj7x6Afnip7WAW9skeckDk+p7mgCaiiigAoo&#10;ooAKRiFGT0FLVK9YzOlnGcNJzIfRO/59KADTwZBLdMMGdsjI6KOF/wAfxq7SKoUAAYAGAKWgAooo&#10;oAKKKKACiiigAooooAKKKKAIriBLiFo5M7T6dR7ioLWdlkNpOf3yDKt/z0X1/wAauVXu7Yzxgo2y&#10;ZOY39D/hQBYoqvaXH2iIkrskU7ZE/utVigAooooAK8a0v/k6bW/+wav/AKLhr2WvGtL/AOTptb/7&#10;Bq/+i4aAPZaKKKACiiigDz/4lf8AHxpP+7P/ADjoo+JX/HxpP+7P/OOigDe8A/8AJO/DX/YLtv8A&#10;0UtdFXO+Af8Aknfhr/sF23/opa6KgAooooAKKKKACiiigAooooAKKKKAOB+K3/Iqap/2CLv/ANCh&#10;qb4O/wDJJ9A/65Sf+jXqH4rf8ipqn/YIu/8A0KGpvg7/AMkn0D/rlJ/6NegDuKKKD0oAoXn7+8t7&#10;QdM+bJ9B0H5/yq+BiqGnDzjNeH/ls3yf7g4H+P41foAKKKKACqEP+k6nLL/BAPKX/ePLH+QqxeT/&#10;AGa0km6lRwPU9B+tJZW/2a0jjJywGWPqx5P60AWKKKKACiiigAooooAKKKKACiiigAooooAKKKKA&#10;CiiigAooooAKKKKACiiigAooooAKKKKACiiigAooooAKKKKACiiigAooooAKKKKACiiqOsanBouj&#10;Xup3JAhtIHmfnGQoJx+lAHzf8WLh/GvxmsvD1qSyQNFYgr2Zjlz7Yzz/ALtfScEElqkFvEE+zxoE&#10;HGMAcAD8MV84/A7S7nxL8QtS8TXbEyWweUyMCczSk/03/pX0hvuY/vRrIPVDg/kaALNRyQRy/fRW&#10;9yKjF5FnD5jPo4xU4YMMggj2oAr/AGVk/wBVM6+x+YfrUkXmjIl2H0K1LRQAUUUUAFFFFABRRRQB&#10;HKX8tvKKeZjjd0qp/wATT/pz/wDHqSXTbGNWl+yByOcKCSad/aX/AE5Xn/fmgCzCZPLHnFPM77On&#10;61DN9u80/ZzbeX/003Z/Soo9NsLhBKbMKW5IdcH8RSKYNOleOCxn5wSYo8g/rQBND9u80eebby++&#10;zdn9anlL7G8opvx8u7p+NU2eDUXWKaynwOQZY8AfjmiTTLCFDILMMV5wgyT9OaAF/wCJp/05/wDj&#10;1W4TJ5Q84p5nfZ0/Wqn9pf8ATlef9+aSPTbG4QStZ7S3JDjDfjQBLN9t8z/Rzb7Mf8tN2c/hRF9v&#10;Eo8823l99m7P61Cpt9OkZILKf5gCTFHkH9aGeDUHSKaxnwMkGWPAH60AXZS/lnyyu/HG7pmqn/E0&#10;/wCnP/x6kfS7CJDILNWKjOFGSfpS/wBpDH/Hlef9+aALcJk8tfO2eZ32dP1qCf7cZT9nNtsx/wAt&#10;N2f0qGPTrG4XzTZ7S3JDgg/iKA1vp0jRwWU+DgkxR5BoAmh+3CUef9m8vvs3Z/Wp5jJ5Z8kp5mON&#10;/SqTPBqMixT2M+ByDLHgD8aJdMsIUMgswxXnCDJP05oAd/xNP+nP/wAeq3CZPLHnFPM77OlVP7S/&#10;6crz/vzSR6ZYzoJTZhS3JDjB/HmgCWb7d5h+zm28v/ppuz+lEP24SDzzbeX32bs/rUKtBp0jRwWU&#10;+GwSYo8g/rQzwag6xT2U+Bkgyx4A/WgC7KX8pvKKb8cbulVP+Jp/05/+PUkmmWEUZkFmGK84QZJ+&#10;lL/aQx/x5Xn/AH6oAtwmTyl84p5nfZ0/WoZ/txl/0c23l4/5abs/pUMem2E6CU2YQtkkOMGgG306&#10;Ro4LKfBwSYo8g/jQBLD9u80ef9m8vvs3Z/Wp5i/lt5RTzMcb+lUmeDUHWKeynwOQZY8AUsmmWEKG&#10;QWYYrzhASfwoAd/xNP8Apz/8eq1EX8tfNKb8fNt6fhVX+0/+nK8/7801NNsJkEhswpbnDDB/GgBN&#10;C+bSklHSeSSdR6CSRnAPvhhWjWZ4dRU8N6YFGAbWM49MqDWnQAUUUUAFFFFABRRRQAUUUUAFFFFA&#10;BRRRQAUUUUAFFFFABRRRQAUUUUAFFFFABUUPLSt2L8fgAP5ipait/wDVt/vt/wChGgCWiiigAooo&#10;oAKKKKACiiigAooooAKKKKACiiigAooooAKqaiWNuIV+9Mwj/A9f0zVuqbHztUUfwwR7j/vNwP0B&#10;/OgC2AFGB0FLRUN3N9ntZJe6jgep7D86AILX99eXNx/CD5SfQdf1/lV2oLOD7Paxxk5YL8x9T3/W&#10;pZHWONnY4VRkn2oAqx/vtUlfPywoIx9Tyf0xVyqmnqwtFkfh5SZGHpnnH5YFWz0oApS/vtThi6rC&#10;vmt9Twv9au1TsR5hmuf+er8f7o4H8ifxq5QB5548Vte8ZeFPCqqWt2uG1O9GOPLh+6p7EMxxj2Fe&#10;h1594JZfEPjfxP4qxugSRdJsnK/8s4uZCD6Fzn8Py9BoAp6iS8cVuOs0gU/7vVv0Bq5VNczao5/g&#10;gTb/AMCbn+QH51coArahI0dlJs5dvkX6ngfzqaKNYoUjX7qKFH0FVbgCa/t4eoTMzfhwP1P6VdoA&#10;RmCqWJwAMk1U01SbXzm+9MxkP49P0xRqLE2vkqSGmYRjHv1/TNW0UKgVRgAYAoAWqUP73UJ5c5WM&#10;CJfr1P8AMflVqWRYonkb7qgk1Bp0ZSyQv99/nbPqeaALVch4W/0rxl4wv8ycXUFmgcdBHCpO0+hZ&#10;ycf4119cf8OE3+HrzUCu06jqd3d4DBhhpmAwR2woP40AdhVa+gintWEpYBPnDIcFSO4qzWN4s1JN&#10;H8JarqDxGVYLV28sSGMuccKGHIJPGRz6UAY/g1JNd8J6Tq9xdP8AaJ0aYMigcM7EcHPO3AJ9q6Ft&#10;MgWX7RJJK23DspbhmA+8fepNIto7PRbG1hgMEUNvHGkJJPlgKAFyeTjGOaNSY/ZDEOGmYRj8Tz+m&#10;aAKVtpKzRQXJnmjkwXGCDjcc9x1xUktiLMzXwupt4Xc2dvzY7dK1FACgDoKqX37xoLfGfMkBb/dX&#10;k/yA/GgCSyhMFnFGfvBfmPqe/wCtJfyNHZybPvsNi/U8D+dWelUrg+bf20P9zMrfhwP1P6UAWoYh&#10;DCka9EUKPwrgvEY/tj4teF9Jxui023m1WYEZGf8AVxnkYyGyRXoFcD4LiXU/HvjPxCclRdJpcGT9&#10;1YUG/HHQufzHtQB3jMFQsTwBk1V05T9kWRhhpSZD+JyP0xS6ixFm0Y+9KRGPxOP5ZqyoCIqgcAYF&#10;AFS6HnXlrB2DGVh7KOP1Iq52qnB+91C5l7JiJf5n+Y/KpL+Vo7OTZ/rGwifVjgfzoAZYYlEtz/z1&#10;c7T/ALI4H8s/jViaVYYXkb7qKWNLDGIoUjXoihR+FVdQ/e+Ta9fOcbv90cn+g/GgCSwjMVlGGHzs&#10;N7/7x5P865z4l6tJo3w/1aeDd9pli+zQBBz5khCDH/fWa6scVwHjbGt+N/CPhwAPEtw2q3SjqqQj&#10;CE8dC7YoA6vw1pC6D4Z0zSkzi0tkiOe5AGT+ea1CcClqtezrb2zuxYADqo6UAVkzd6iBuLRRfvDk&#10;Yw3RR/M/lWlVPTYWitg0gPmyne+evPQfgMVcoAKKKKACiikZgqkk4AGSaAI7idbaBpX6DsOpPYVF&#10;ZQugeab/AF0x3P7eg/CoYFN9Ot04IhT/AFKEYyf7x/pWhQAUUUUAFFFFABRRRQAUUUUAFFFFABRR&#10;RQAUUUUAUbqNoJReRLkqMSqP4l9fqKuI6yIHQgqwyCO9OqhHmxuhCf8Aj3mYmP8A2G7r9D1H40AX&#10;6KKKACvGtL/5Om1v/sGr/wCi4a9lrxrS/wDk6bW/+wav/ouGgD2WiiigAooooA8/+JX/AB8aT/uz&#10;/wA46KPiV/x8aT/uz/zjooA3vAP/ACTvw1/2C7b/ANFLXRVzvgH/AJJ34a/7Bdt/6KWuioAKKKKA&#10;CiiigAooooAKKKKACiiigDgfit/yKmqf9gi7/wDQoam+Dv8AySfQP+uUn/o16h+K3/Iqap/2CLv/&#10;ANChqb4O/wDJJ9A/65Sf+jXoA7iqWpSMIBAhxJO3lrz0B6n8BV09KoRf6RqkkvWO3Hlr/vH7x/kK&#10;ALkSLHGqKMKoAA9qfRRQAUUU12CKWY4AGST2oApXB+0ahDbjlYv30n16KP5n8KvjpVHTVLxvcuPn&#10;nbdz2Xoo/L+dXqACiiigAooooAKKKKACiiigAooooAKKKKACiiigAooooAKKKKACiiigAooooAKK&#10;KKACiiigAooooAKKKKACiiigAooooAKKKKACiiigAryr4/a8NL+Hx09GxNqc6xcEghFO9j+ij/gV&#10;eqnpXzJ8Zbyfxh8WLDwzZtuFuY7RcAnEkhBY/gCuf92gD0n4H6BLo/w4guwNs+ou1wysOo+6n/jo&#10;z+Nenxb/AC18zG/HOKo2Ni+lafbWVp5Zt7eJYo0I24VRgDj6VY+1bP8AXROnvjI/SgCwyhhggEeh&#10;FQGzjzlN0Z9UOKlSaOQZRw30NPoArBLmMjEqyLn+IYOPwqyOlFFABRRRQAUUUUAFV7lt22FLkQyv&#10;yvAJOOvBqxVe5aVArQ26zNnu4XH44oArvBcwoZJdUYIvJLRIB/Kpf7Tscf8AH3D/AN9iozPfNw2n&#10;pjv+/B/pVsxRY/1af98igCmsFzMPMi1RijcriNCMflSpcR2cjR3eoLI5wQHCqR+VL596pKpp6bQe&#10;P34H9Kkg8yYsbm0SMjp8wfP6UARvcxXjLHa6giSdfk2sSPoabJb3USF5NUZUXkkxIAP0qeffCA1v&#10;apI2eRuCY/SoTcXzDB05CP8AruP8KAJP7Tsf+fuH/vsVEkFzMnmRaoxRuQViQj+VXPKj/wCeaf8A&#10;fIqp598nyrp6bR0/fgf0oAVLiOzZku9QV3OCA4VcD8KSS6iu2WO11BI39E2sT+dTQeZNua5tUjI6&#10;fMHz+lE++IK1vapK2efmCY/SgCBre6jUvJqbBF5JMSDj8qk/tOxx/wAfcP8A32KZ9ovm4bT0wev7&#10;8H+lW/Kjx/q0/wC+RQBTSG4nHmQ6oxjYnbtjQj+VKlxHZu0d3qCSPwcOFUj8qXz71CVTT02g8fvw&#10;M/hipIPMm3NcWqRt2+YPn9KAI3uI7xljtNQRH64QKxI/GmvBdQqXk1RlReSTEgH8qnn8yHa1vapI&#10;2efmCY/SoTPfNw2nJg9f34P9KAJP7Tsf+fuH/vsVEkFzMPMi1NjG3K7Y0Ix9cVcEUX/PNP8AvkVV&#10;8+9QlU09CoPH78D+lACR3Edm7Jd6gjucEBwqkflQ9zHdssdrqCI/JwgVifzqWDzJixubRIyMY+YP&#10;n9KJ/Mh2m3tUlbv8wTH6UAQtBdRL5kmpsEXlsxIBj8qk/tOxx/x9w/8AfYpnn3zcNp6bT1zOD/Sr&#10;flRY/wBWn/fIoAppDczr5kWqMUboViQj+VOWdLN2S71BXc4IDhVIH4Unn3qfKunptHT9+B/SpYPM&#10;mLG5tUjI6fOHz+lAEUl1FdssdrqCJJnom1ifzpHhuYV8yXVGCL1LRIB/Kp5w8W1re1SRs8/MEx+l&#10;Q+ffN8racm09f34P9KAJP7Tsf+fuH/vsVQ1E3kOkXl7bamT5cDyp+6QjhSR2rX8qL/nmn/fIrD12&#10;e9Xw/qSiwQJ9mlGRMOm09sUAa9lbLZ2NvbRklIYljUnrgAAfyqxQOlFABRRRQAUUUUAFFFFABRRR&#10;QAUUUUAFFFFABRRRQAUUUUAFFFFABRRRQAUUUUAFRW3/AB7RnuVBP1PJp7sEjZj0AJNNhUpCinqF&#10;AP5UASUUUUAFFFFABRRRQAUUUUAFFFFABRRRQAUUUUAFFFFABVPT/nWa4P8Ay1kJH+6PlH8s/jUl&#10;9KYbOV1zu24XHqeB+pp9vEILeOJeiKBQBLVK6/fXdtAPug+a/wBB0/XH5VdqpafvZ7i4PQt5a/Rf&#10;/r5oAt1S1E+ZElsOs7hD/u9W/QVdqkn7/VXbqsCbB/vHk/pigC4OBVe+lMVo5T77YRPqeBVmqU/7&#10;7UoIeqxAyt9ei/1/KgCzDEsMKRIMKgCisfxlrg8OeENU1Uf6yCBvKGM5kPyoP++iK3K4Hx0P7c8V&#10;+F/CqjdFJcnUr0bc4hh+6D2wzkD8PzANzwJoX/COeCtL01x+/SEPOcYJlb5nz+JP5V0LMEUsxwAM&#10;k0tU9Sy1sIV+9Mwj/A9f0zQAunAm285hhpmMh/Hp+mKt0iqFUKBgAYAFRXc32e1klxkqpIHqewoA&#10;hs/3tzcz46v5a/ReP55q5UFnCbe0ijJyyr8x9T3/AFqc9KAKTnztVROCsCFz/vNwP0B/OrtU7DMi&#10;y3B/5bSEr/ujgfyz+NXKAKWo/PHHbDrO4Q/7vU/oKuAYFU1PnaqzdVgj2/8AAm5P6AfnV2gDI8Ua&#10;wnh/wvqerOcfZLZ5F4zlgPlH4nA/GqfgKx/s3wDoNqUCMljEXUNn52UM3P1JriPjzqjf8I1p3huB&#10;sT6xeIjcZxGrA59fvlOlerxRpDEkUaqiIoVVUYAA7AUAPrmvHVtaaj4dXSry8W1j1G7gtgxQuXJk&#10;B2gAjBO089uvaulrmfE9hdajrXhmOKESW0GoG6uCRnaEifaf++iPxxQB0w6VTk/e6pDHztiQyH6n&#10;gf8As1W+1U7LEklxc5z5j7V/3V4/nmgC7VNf3uqO3aGMKOO7cn9APzq4elU9O+eBpyOZnL9O3Qfo&#10;BQBcqna5lurmbPG4Rr9F6/qTVieUQQSSt0RSx/Co7KIxWcSN9/blv948n9aAItX1CLSdHvdRmOIr&#10;WB5m5xwqk/0rnPhfYSWHw90pp+bm8Rr6Zv7zTMZMn8GA/CqvxYuHfwhHo0EpjudavIdPj29SHcbu&#10;442g/nXbwwx28EcMS7Y41CKM5wAMCgCtP+91C2j7IGlP8h/M/lVp2CRlmOAoyaq2w8y+upj0BESn&#10;2Ayf1P6UuosfshiU4aZhGPxPP6ZoAXT1P2NHb70mZD+JzTbj97qFtD1C5lb8OB+p/SrYAVQBwBwK&#10;qWv7y7upvRhEv0Xr+pNAFw9KpRHztSmfqsKiMfU8n+lWpZFiieR+FUFj9BVfTo2SzVnH7yQmR/qe&#10;aALdef8Ahb/iefE3xXrx2vBYeXo9q/dSg3zD/vthXZazqUWjaLfanOT5VpA8z49FBP8ASuc+F2nS&#10;6f4A06W6O68vw1/cyd3eZi+TyedpUfhQB2NZt1m61CK1XcET95L6EDoPxP8AKtB22IWIJwM8VS0t&#10;N0cl024mdtw3HJ2j7o/z60AXx0ooooAKKKKACs5idRlMYBFojfM2ceYw7D2p9073M/2OI4GMzOOq&#10;r6D3NW440ijWNFCqowAO1AD6KKKACiiigAooooAKKKKACiiigAooooAKKKKACiiigAqK4gS5haJ/&#10;un06g+tS0UAVLOd2DQzH9/Fw3+0OzfjVuqd7C4ZLmAfvov4f7691/wAKsQzJPEskZyrDIoAkrxrS&#10;/wDk6bW/+wav/ouGvZa8a0v/AJOm1v8A7Bq/+i4aAPZaKKKACiiigDz/AOJX/HxpP+7P/OOij4lf&#10;8fGk/wC7P/OOigDe8A/8k78Nf9gu2/8ARS10Vc74B/5J34a/7Bdt/wCilroqACiiigAooooAKKKK&#10;ACiiigAooooA4H4rf8ipqn/YIu//AEKGpvg7/wAkn0D/AK5Sf+jXqH4rf8ipqn/YIu//AEKGpfg9&#10;/wAkn0D/AK5Sf+jXoA7O7uBbWskxGdoyB6nsKZYwG3tER+ZD8zn1Y8mobn/SNQt7f+GP98/4fdH5&#10;/wAqv0AFFFFABVHUmLxx2qEh7htpI7L1Y/l/Or1ULYC51Ce4IysX7mP+bH88D8KALyqFUKoAAGAB&#10;2paKKACiiigAooooAKKKKACiiigAooooAKKKKACiiigAooooAKKKKACiiigAooooAKKKKACiiigA&#10;ooooAKKKKACiiigAooooAKKKKACiiigCvfXkOnafc3tw22C3iaWQ+iqCT+gr5q+DdjP4s+K2oeIp&#10;xgW/m3ZZvmxJISFHPsWP4V6f8d/EH9jfDqa0jfE+pyrbLjqE+85+mF2/8Cqn8B/DkuleAv7Sz5c+&#10;pymXDKDmNflT3/vH8aAPU0E4mYPtMeOCOuanxVbzriP/AFkO4esZz+lOS6hY7d+1vRuDQAsltDIc&#10;lAD6jg0zyJo/9VOSPSTn9asZFLQAyPzNo8zbu77TxT6KKACiiigAooooAKoTJbWUwuJZpwWY4G5m&#10;XP0FW5hKYyICgfsXGRUES3wlBnlt2j7hEIP86AIZdSsZ4zEZ5Bu4yqOD+eKf/ZcP/Pa5/wC/zf41&#10;alDmMiIqHxwWGRVXZqeP9da/9+2/xoAamo2UCiLzpDs4+ZGJ/PFIqWupSvJHPPxgEK7IB+HFXYRI&#10;I1ExUv3KjAqCZb0ynyJIFTHAdCT/ADoAiaK1051lknn54AZ2cH8OaSTUrGZDH50gDcfKjg/yqaFb&#10;4Sjz5IGTuEQg/wA6nlDmNhEVD44LDIoAq/2XD/z2uf8Av83+NMj1Gxt08nzpDs4+dHJ/PFP2an/z&#10;2tf+/bf41ahEgiUTFTJ3KjAoApKlrqUjSRzXHygAhWZB/Sh4rXTnSWSe45yAGdnB/Dmp5lvTJm3k&#10;gVMdHQk/oaSJb4SgzyW7R9wiEH+dAEUmp2MqGPznG7jKowP54pf7Lhx/rrn/AL/t/jVyTeY28sqH&#10;xwWGRmqezU8f661/79t/jQA2PULG2XyvPkO0kZZWY/nigR2moyNLHPccYBCuyAfhxV2ISCNfOZGf&#10;uVGBUM63plzBJAqY4DoSf50AQmO1011lknn54AZ2cH8OaSXUrGZDGZ5AG4yqOD+eKmhW+EoM8kDR&#10;9wiEH+dTyiQxt5JUP2LDIoAq/wBlw/8APa5/7/N/jTI9SsYEEXnSHbx8yOT+eKfs1P8A57Wv/ftv&#10;8atQiQRL5xUv3KjAoApKlrqTtJHPccYB2syD+lDRWunOsrz3HOQNzs4P4c1NMt8ZT5EkCpjo6En+&#10;dEK3wlBnkgaPuEQg/qaAIpNTsZozH50g3cfKjg/nil/suHH+uuf+/wC3+NW5d/lN5RUPjgsMiquz&#10;VMf661/79t/jQA2PUbG3QRCeQ7cjLK7H88UBLXUnaSOaf5cAhWZB+XFXIRIIl84oZO5UYFQzremX&#10;NvJAqejoSf0NAEDRWunOksk9wOcAM7OD+FEuo2M6GLzpBu4yqOD+eKmhW+EoM8sDJ3CIQf51PKHM&#10;bCIqHxwWGRQBV/sqH/ntc/8Af9v8azdVv7NdPitRM7brq3iIdWO4GZAVJI5yCR75rS2ap/z2tf8A&#10;v23+NQaiHkXTrabaXlu03Mo4BQNLwPfy8fjmgDVooooAKKKKACiiigAooooAKKKKACiiigAooooA&#10;KKKKACiiigAooooAKKKKACiiigCK5/49pB6qRUoqK4+4o9XUfqKloAKKKKACiiigAooooAKKKKAC&#10;iiigAooooAKKKKACiiigCndkSXVrb9QWMjD2X/65FXKpw/vtRuJO0YWIfX7x/mPyq5QBBeTG3tJJ&#10;R94L8o9T0H60trD9ntY4u6qAT6nvUF3iW7trf/aMrD2Xp+pH5VdoAa7BELMcKBkmq2noRaiRvvyk&#10;yN+P/wBbFJqOXt1gXrOwj/A9f0Bq2OAKAFNUrI+bJPc/35Nqn/ZXj+ealvZjDaSOv3sYX6ngfrT7&#10;aFbe3jiXoihfrQBLXnng0tr3xE8V+JH5gtpF0ezJHQRfNL15++R6D611XizW08OeFNT1d/8Al1t2&#10;dR6v0UfixAqj8PtFbQfA2l2cvNy0Xn3DHGTLId7Zxx1bH4UAdPVInztVA/hgTP8AwJv/AKwP51cY&#10;hQSTgCqmnAtA07D5p3MnPp2/QCgC5VK8/fTW9tnhm3sPZef54q7VO3Hm39xOeQuIl/Dk/qf0oAuV&#10;Wv5TFZvs/wBY3yJ9TwKs1Tk/fajFFnIhBkb6nhf60AWYYxDCka9EUKPwpzEKpYnAAyaWqeoMfIEK&#10;53TMIxj0PX9M0ALp65tjMww0zGQ/j0/TFW6RQFAAGAKo61qkOiaJfapcECG0geZgTjO0E4+p6fjQ&#10;B5Br/wDxUnxls51aVrfTdRtNPi8tsgyJuuZSQOw2Kp646/T26vGvAWlyprPhR7tA+oXFvfa5duTh&#10;1aYoi5HcbWI+tey0AFclNuuvixaJmTZY6PJKQVym6WUKOezYib8Pxrra5zRb+e/8X+JUeJBBYvb2&#10;sUgVcsfKEjAtjPBkHBJx+JoA3LyUwWcsgGWAwo9SeB+tOtoRBbRxD+BQKr3n724tbfqC/mN9F/8A&#10;rkVdoArX8hjsZiv3yu1fqeB+pqWGMQwpGvRFCj8Kr3mJLi0h/vSbz9FBP88VcoAp6gPMSGDr50qq&#10;R7Dk/oKuVUP7zVB6RRZ/Fj/gKt0Aef64TrHxg8O6YDuh0m0m1KYDpvb92meeo5PI7+9d87hELk4C&#10;jJrg/AhXWfF3i/xGRlWvRpts2cjy4FwSpyflZiTxXZ6kxFk6KfmkIjH4nFABpyFbKNmHzSZkb6sc&#10;/wBaSbMupW8faNWlP16D+Zq2oCqAOgGBVS1/eXt1N2DCJfooyf1J/KgCzLIIoHkboilj+FQ6fEYr&#10;GIN99hub6nk/zpmpHdbrD/z2kWP8M5P6A1bHSgCnqP7xYrUf8tnAP+6OT+gx+NXBVOP99qksn8MK&#10;iNfqeT/SrtAHA/FWWS70jTPDUBPna7fxWrYIyIQd8h79h1wetd5HGkMSRxqFRAFVR0AHQVwCka/8&#10;a3YSFrfw7p4Ur2+0T5/9kA9a9BoAoaq7fZhCu4NKwQMO2TirqKERVUYAGBWe4M+qQqVYBNznJyOO&#10;Af1/StKgAoqrealZ6e9ql3OsTXc4t4A2fnkILBR74U/lRY6lZ6l9o+xzrN9mna3m25+SRcblPuMi&#10;gC1SHpS1XvpPKsZ2HXYQB6k8CgCPTVza+ew+ecmU/j0/TFXKjgjEUKRjGEULx7VJQAUUUUAFFFFA&#10;BRRRQAUUUUAFFFFABRRRQAUUUUAFFFU5dUsodSTTpLhFu3ha4WI5yY1IDN9AWFAFyiq2n6haarp8&#10;F/YzLPa3CCSKRc4ZT0PNWaACqHNjeY6W85/74f8AwP8AOr9RzwpcQtE4yrDBoAkrxrS/+Tptb/7B&#10;q/8AouGvWrKdyXtpz++i4J/vr2avJdK/5Om1v/sGr/6LhoA9looooAKKKKAPP/iV/wAfGk/7s/8A&#10;OOij4lf8fGk/7s/846KAN7wD/wAk78Nf9gu2/wDRS10Vc74B/wCSd+Gv+wXbf+ilroqACiiigAoo&#10;ooAKKKKACiiigAooooA4H4rf8ipqn/YIu/8A0KGpPg+Qvwl0Ek4AikJ/7+vUfxW/5FTVP+wRd/8A&#10;oUNQfDFyPgzoiL96WN41+rSsP60AdvpoaRZLthzO24eyjhf8+9XqbGoRFRRgKMCnUAFFFFAFa+nN&#10;taPIoy/RR6seBTrOD7NaxxdSo5Pqe/61Xm/0nU4ouqQDzW/3jwo/mav0AFFFFABVeO/s5bhreO6g&#10;edc7o1kBYY65HWo9WjuptHvYrF9l28DrA/8Adcqdp6jvjvXiGkafYSab4a03RvDd/a+Mba7hkvry&#10;WzeMwlWzM8srDDowLYGTnI47UAe90UCigAooooAKKKKACiiigAooooAKKKKACiiigAooooAKKKKA&#10;CkJCgkkADkk0tcl8SrPUr/wHqNvpkU80zbPMhtyRJLEHBkRD6lc+uemDmgDo7PUrHUBIbK9t7kRt&#10;tcwyq+0+hweDwatV5D4dttFvviFodz4N0O5020sbaX+05mtGtkdXTCRMGALuHAOfY8mvXqACiiig&#10;AooooAKKKKACiiigAooooAKKKKACiiobu5isrOe6ncJDBG0kjE4CqoyT+QoA+bvjxqMniH4jaZ4c&#10;smDvbIkIXPHnTMOOPbZX0Hp2mvo2jWun2bAxW0SQxqQBhVAH9K+c/hXazeOfjHeeIbksFt2kvic9&#10;GY7Y1/DOf+A19L/6VH/clH/fJ/woAsfWmvEjjDqG+oqH7Yq8So8Z/wBocfnU6OrjKsGHsaAIPsgX&#10;/VO8fsDkfkafGLhXw5Rk9QMGps0UAFFFFABRRRQAUUUUAVZ7t4HCi1nlBGd0YBH86gZkv3SK4sJw&#10;oOQz4AH5GpftEdvPILi9i55VGKrtH9aSW4juSsdrfxJJn+Ha5P4UARyaXYxIZFtC5XkKrHJ/Wnf2&#10;hJ/0D7v/AL5X/GkeG7iUvJqYVByS0KgfnUx1Gyx/x9wf9/BQBBHptlOole0KM3JV2OR+RoAj06Rk&#10;t7Gdg2CWjwQfzNKsN1MPMi1JSjcrtiUj86fHOlozJd6hE79QG2pgfSgCNmTUHSK4sJwoOQz4AH5G&#10;iTS7GJC62hcryFUkk/rT5LhLpljtdQiR/Rdrk/hTWgu41LyamFQckmFRx9aAF/tCT/oH3f8A3yv+&#10;NNj02ynTzWtCjNklWJBH5GpxqFlj/j7g/wC/gqFYbqYeZFqQMbcqREpGPrQAi+Xp8jJb2EzBgCWj&#10;AIP5mhimoOsdxYTqoyQz4AH5GpI5ltGZLvUImc4IDbUwKJLiO6Kx2l/Ekmc4Xa5I+lAEcml2MUZk&#10;W1LleQqscn9ad/aEmP8AkH3f/fK/40jwXkaF5NTCoOSTCoAqb+0LLH/H5B/38FAEEem2U6+a9oUZ&#10;uSrsc/oaB5enyNHb2E7A4JaPBB/M0qxXUw8yLU1KE8bYlI/OnRzpauyXeoRO/BAbahH4UAMYx6g6&#10;R3FhOqjkM+AB+RpZNLsokLraFyvIVWOT+tPkuEumWO01CJH9F2uT+FMaG7iG+XUwEXliYVAx9aAF&#10;/tCT/oH3f/fK/wCNNj0yxmQSNaFGbkqxII/I1ONQssf8fcH/AH8FQrDdyjfFqQKHlSIlIx9aAEXy&#10;9Pdo7ewnYNglowCD+ZoYx37rFcWE6gZIZwAB+RqSOdLVmS71CJnOCA21CB9KSSdLplS01CJH64Xa&#10;5I+lADJNLsYoy4tC5XnapJJ/Wnf2hJj/AJB93/3yv+NI0F5Gpd9SAQckmFRx9am/tGyx/wAfkH/f&#10;wUAQx6ZZTIJGtCjNyVZjkfkaQeXp8jR29jOwOCWjwQfzNKsN1MPMi1IGNj8pESkY+tOjnW0dku9Q&#10;id+CA21CPwoAYxTUHSO4sJwo5DPgAfkaWTTLKFDItoXK8hVY5P5mnS3CXTLHaahEj+i7XJ/CmtDd&#10;xLvl1NVReSWhUD86AHf2hL/0D7v/AL5X/GqBtLc65prx27QyBZpzuPPACYxn/ppn8K1P7Rsv+fuD&#10;/v4KzbVZJfELObsXCRWnBCgAb37Edf8AVnP0FAG3RRRQAUUUUAFFFFABRRRQAUUUUAFFFFABRRRQ&#10;AUUUUAFFFFABRRRQAUUUUAFFFFAEU3LRL6v/ACBP9KlqKTm4iHsT/T+tS0AFFFFABRRRQAUUUUAF&#10;FFFABRRRQAUUUUAFFFFABSMwVCxOABkmlqrqDH7I0YOGlIjH/AjigBNOB+xrI33pSZT/AMCOR+mK&#10;t01FCqFHQDApJpBDE8jHCqpJ/CgCtbfvb25lPRCIl/Dk/qf0q5VawjMdnGGGHYb2+p5P86sGgCmf&#10;32qgdRBHn/gTf/WH61dqnp/zxSXBGDM5cfToP0FXDQBTuh515bQ9lJlYew6fqR+VXBVO1Hm3lzcH&#10;pu8pfovX9c/lVw9KAOA+I4XWdS8N+Elw39o3wuLkZ6W8PztnvycAfQ13wGBXAeHi+u/FjxJrJO60&#10;0uGPSbZgDgvxJL+IYgHr29q9AoAp6kx+y+Uv3pmEQ/Hr+matIoRAoGABgCqZ/wBI1UcZW3T0/ib/&#10;AOt/Or1AEN1MLe2kmPOxScetNsoTb2kcbffxlvdjyf1qK9/fTW9t1DPvf/dXn+eKu0AB4FUtP/ei&#10;W6P/AC2clf8AdHA/ln8afqEjLaMkZxJKRGvsTxViNFjiWNRhVAAHsKAHVTwJ9Tz1W3T/AMeb/AD9&#10;atuwRCzHCgZJPaqunqTb+c33pmMh+h6fpigC3XB/FCR7/TdL8KwMRNr19Hbybc7lt0O+VuPRVwfY&#10;mu8rzyxZvEXxov7sHdZ+HbIWsfp9om+ZyPoowce3PagDQ0eJZ/idrsiJtj07T7SyjGwALu3SEKfT&#10;Gzj2rs65LwP/AKTN4k1Pqt3rEyxsJA4ZIgsQI9OUPFdbQAhrmfBJ0+5sdS1bThN5Wo6lcTMZcfMy&#10;t5RIHZT5fAPPrW/fzra2FxcM8aCKNnLSOEUYGclj0Hv2rI8IaadC8FaXZTSrJJDaq00ituDORucg&#10;9wWJOe9AGnD+91CeXqEAiH16n+Y/KrlVNPVhZo7fekzIf+BHNWz0oApp+81WRu0UQUfVjk/yFXKp&#10;2A3efLj/AFkzduw+Ufyqe4lEFtLKT9xC35CgCCx/eNcTf35SAfZeP6GofEGqLonh7UdUfG20tpJs&#10;HvtUkCrVlEYbKGM9Qoz9e9cV8Wne58L2mhREiXW9QgsQR1CltzHoeymgC/8ADDS5NJ+HWjwzbvtE&#10;8P2qYv8AeLykud2QDn5sc+ldFcnzL20i4wC0p/AYH6mrMUSQxJHGgREAVVUYAA6AVWi/eanO/aNF&#10;jH1PzH+YoAtOwSMsxwFGSar6cpFlGzDDSZkP/Ajn+tJqLEWTov3pMRj8Tj+tWVG1AB0AxQBVk/e6&#10;pCnaJGkP1PA/9mqzLIsUTyN91VLH6Cq9r+8urqX/AGxGPoo/xJpNQ+dI7fr50gU/Tqf0BoAdp8ZS&#10;0RmGJJP3j/U81NPPHbW8k8zhIo0Lux7ADJNPHSuH+LF7PF4KfS7MqL3WZ49NgBPeQ4b/AMd3dPWg&#10;CL4T2zz+HLzxFcA/adevZb5s4yqFisa9TwFHAzxmu6mYrGSF3HpjOKg0ywh0rSrTTrYEQWsKQRg/&#10;3VUAfoKkkG+ZQy/Kg3bs0AV7NA15cNyRGFiBJzz94/8AoQ/Kr9VNNybQSHrKzSfmcj9MVboA4Dxn&#10;ZeL9U1jTP7N0Wwms9M1CO+ilkvyjTbUZSpXZ8vLnnJ6e9P8AA9l4r0rUdSj1XR7GC01C+nvnmivv&#10;MaMuBhAuwZ5HXIrvKKACqeofMkMX/PSZQeccA5P8quVUl+fU7dO0as55/AfzNAFuiiigAooooAKK&#10;KKACiiigAooooAKKKKACiiigAooooAK801Kz8dXHjFdZi8PaYyQ2U1ii/wBpkb1d1If/AFfH3emO&#10;9el0UAcf8PLHxDo/h220bWtOtbaOxgSKKaG680zYzkldo29u5612FFFABRRRQBUvIGO24gH7+LkD&#10;+8O6/wCe9eQ6HMlx+0/rEsZyraapH/fuGvaa8Y0hFT9qTWwoAH9nA8epjhJoA9nooooAKKKKAPP/&#10;AIlf8fGk/wC7P/OOij4lf8fGk/7s/wDOOigDe8A/8k78Nf8AYLtv/RS10Vc74B/5J34a/wCwXbf+&#10;ilroqACiiigAooooAKKKKACiiigAooooA4H4rf8AIqap/wBgi7/9Chqv8Jj5vw58LQdlilmb8JHA&#10;/U/pVj4rf8ipqn/YIu//AEKGq/wWUyfDnSpj/DE0S/8Afxyf50AejUUUUAFBOBRVTUpTFYSlfvMN&#10;i/U8f1oAZpY3QPcHlp3L5Pp0A/ICr1RwxiKFI16IoUfhUlABRRRQAUmKWigAooooAKKKKACiiigA&#10;ooooAKKKKACiiigAooooAKKKKACiiigAooooATFLRRQAUUUUAFFFFABRRRQAUUUUAFFFFABRRRQA&#10;V518bdeGi/DS+jSTZPfstpHjrhjlvw2qw/GvRa+bfj/q8ut+NtK8MWRMjWyjKKT800pAAI9QAuP9&#10;40Adh+z94few8ETaqS0cuo3JIyOGjT5V/UvXrsJmw3mhQc8Y9KytC0VtA0Gw0u1lBitIFiAZeCQO&#10;Tn3OT+NaP2iVP9bA2PVOaALBGahe0hY5C7W9U4NLHcxSHCuM+h4NTUAVvKuI/uTbh6SD+tWFJwMj&#10;B70tFABRRRQAUUUUAFMlLrGxjUM+OATgGn1XuL2K2YLIJCSM/Khb+VADIUklLG7toAeMEHdn8xSz&#10;RtCA1rbws+ecnbgfgKgCw6hIzpPdxlQAQGaMflStDFYMszz3knOApdnH5UAL5moN8r2tuVPX96Tx&#10;+VWfs0H/ADxj/wC+BVWTUbaZDH/pK7uNyxspH44pf7MX/n7vP+/7UAAfUE+VLS3CjoPNI/pUsKPM&#10;WN3bQhuxB3ZH4ioItQtoEEebl9vG5o2Yn8cUoSHUJGkSe7jxgEBmjH5UASzRvEVa1toWfuWO3A/A&#10;VGX1Bxh7S3KnqPNP+FNaOHT5Elee8fqApdnH4ilk1G2lQoftC7hjKxMCPxxQBa+zQf8APGP/AL4F&#10;Vg9+mVjtLcIDwPMI/pR/Zi/8/d5/3/akj1C3gTys3LbeNzRsxP445oAlhjkmLG7toVbjBB3Z/MUs&#10;0bQhWtbaFnzzk7cD8BUCpDqEjyJPeR4wCoZox+VK0UWnssrz3cmeApdnH5UAKX1Bhta0typ6jzT/&#10;AIVZ+zQY/wBTH/3yKqSalbSxmP8A0ld3GViYEfjinf2auM/a7z/v+1AC779CVjtbcID8v7wjj8qk&#10;iR5std20Iftg7sj8RUKX9vbr5Wbl9pxuaNmJ/HHNAji1B2lSe7jxgEBmQflQBLNG8JVrW2hZu5Y7&#10;cfkKj8zUG4e1typ6jzT0/KmtHDp8iSPPeSZyApZnH4ilk1G2mQx/6Su7jKxsCPxxQBa+zQf88Y/+&#10;+BVYPqCfLHaW4UdB5pH9KX+zF/5+7z/v+1Mi1C2gQRZuX28bmjZifxxQBNDG8xY3VtCrdip3Z/MU&#10;TRvFta1toWfPJY7cfpUSpDqLtIk93HtwCAzRj8qQxxae6yvPdyZyApdnH5UAOL6gw2vaW5U9QZT/&#10;AIVZ+zQY/wBTH/3yKqSajbTRmMm5XdxuWNgR+OKd/Zi4/wCPu8/7/tQAu+/TKx2tuEB+X96Rx+VP&#10;hSSZmN3bQq3GCp3Z/MVEmoW8CCL/AEltvG5o2Yn8cc0gWHUJGdJ7yPGAQGaMflQBPNG0IDWtvCXz&#10;zk7cD8BUW+/chZLW3Knr+9J4/KkaKKwZZXnu5OcBS7OPyofULadTF/pC7uNyxspH44oAt/ZoP+eM&#10;f/fIrN0rzX1XU3kiRNhihGxs4wu/HT/ppn8as/2Yn/P3ef8Af9qreHyjwXkqNI++7kBeTOW24Tv6&#10;BQPwoA16KKKACiiigAooooAKKKKACiiigAooooAKKKKACiiigAooooAKKKKACiiigAooooAiPN0P&#10;ZP5n/wCtUtQqc3Eh9Aq/zP8AWpqACiiigAooooAKKKKACiiigAooooAKKKKACiiigAqnOfN1K3iH&#10;SMGVufwH8z+VXD0qlZky3Fzcfwl/LT6Lx/PNAF2qeofOkVuM5mkCnH90cn9BVyqX+u1Un+GCPH/A&#10;m/8ArD9aALoGKq6jIyWThDh3xGv1Y4/rVqqU/wC+1C3i7RgysPfoP5n8qALUUaxRJGvRQAKbczLb&#10;20kzdEUn61LVK+PmSW9sP+WkgZv91eT/AEH40ATWUPkWkSH7wGW47nk/rUGs6lDo2iX2pznEVpA8&#10;zfRQT/Srw6VwHxUZtQ03SfC8LhZdc1COBxxnyUO+Qj6ADsetAF74YaZPp3gKwkvAft1+Xv7pj1Z5&#10;WL5PPXaVH4V2BIAJPQUkaLHGqIoVFGFUDAA9BVXUSWtxCpw0zCP8D1/QGgA05T9naZvvTOZPwPT9&#10;MVcpFUKoUDAAwBUV1MLe2klP8Ck49aAILbE17cT4+6fKU+w5P6n9Ku1XsoTBaRxt97GWPqTyf1qc&#10;kKMngCgCm48/VI0/hgQuf948D9M1dqnp/wC8ie4I5nYuP93ov6AVcoAp6gS8K26khp2Ccdh1P6Zq&#10;2oAUAdBVOP8Af6nJJj5YF2L/ALx5P6Yq7QBU1XUYNJ0m81G5YCG1heZz7KCf6Vx/w1spNK8CvrOp&#10;A/bNTeTVbo4+b5/mA554UCo/ilcSX1po/hK3YibX71YJNpIIt0+eUjHPQAfQmtbx7L/Z3w61lbcK&#10;paza1hBbaA0n7tQD9WGKAD4cwPD4A0h5cedcxG6kITZlpWMhyPX5q6mq1hapY6fbWkeQkESxLk5O&#10;FAA/lVmgDlPiVJIPAGqwQgGW7RbRcqSMyuqc46cMee1bl5GkVhFZwgKrlYVUdl//AFA1h+L7q5Gq&#10;+F7C1nnhe51VXkMLlS0UaO7KwHVTgA9ua3m/faqi/wAMEe8/7zcD9AfzoAuAAAADAplxJ5NtLKf4&#10;FLflUlU9SO62EOcebIqdffn9AaAJbKPyrKFMYIQZ+veotS+aBIc482RU/DOT+gNWx0qpL+81O3Tn&#10;EaNIfqflH8zQBcxivP8AWB/bHxm0Cy+VotIsJr9xkH53IjXPcetegVwfggvqfjTxprbhtn21NOhJ&#10;z92BcNjnGNzE8d80Ad5VPTvmgeUjBlkd+nbOB+gFS3kvk2c0g6qhI+uKdbQiC1iiHGxAv6UAV7r9&#10;5eWsXXDGQj6D/EirUjiOJnPRQSarRfvNUnbtFGqD6nk/0pdSJNk0Y+9IRGPxOKAF05NlhET95xvb&#10;6nn+tNI83VhxxDFn8WP+AP51bAAUAdBVSx+eS5m675SB9F4/oaALlef30g1/4yafYAlrbw/ZNeSg&#10;dPPl+VAfcLlh9a72WRIYnlkdUjRSzMxwAB1JrhfhdEb/AEvUvFU6kT67eyXCbsZWBTsiX8AP1oA7&#10;2s+5JWwmYKFeY7QAc9eP/r1buM+SwC7ieMZxnNVp1BurS3X7qkyEeyjA/UigC5GgjjVF+6oAFOoo&#10;oAKKKKACqdsfNvbqXsCIh+Ayf1NWZZFiieRjhVBYn2FQ6ehSyjL/AH3+dvqeT/OgCzRRRQAUUUUA&#10;FFFFABRRRQAUUUUAFFFFABRRRQAUUUUAFFFFABRRRQAUUUUAFeNaV/ydNrf/AGDl/wDRcNey14po&#10;Vutr+0/rUSEkf2eDk+8cR/rQB7XRRRQAUUUUAef/ABK/4+NJ/wB2f+cdFHxK/wCPjSf92f8AnHRQ&#10;BveAf+Sd+Gv+wXbf+ilroq53wD/yTvw1/wBgu2/9FLXRUAFFFFABRRRQAUUUUAFFFFABRRRQBwPx&#10;W/5FTVP+wRd/+hQ0/wCDaBfhRoRH8UchP/fx6r/FyYReFNR9X0u5Qfi8P9M1b+D3/JJ9A/65Sf8A&#10;o16AO4ooooAKo3v728tIO28yt9F6fqRV6qMH77U7iTqIlWIfXqf5igC9RRRQAUUUUAFFFFABRRRQ&#10;AUUUUAFFFFABRRRQAUUUUAFFFFABRRRQAUUUUAFFFFABRRRQAUUUUAFFFFABRRRQAUUUUAFFFFAB&#10;RRRQAUUUUAMlkSKJ5JGCogLMT2A618w/DyFvHvxyutZm3vBFLLfbj/CAdsQ/DK8f7PpXsfxj8Qf8&#10;I/8ADbUWRts96BZxfV87v/HQ1cl+z34be18K3muMxjmv5/LjJUH93Hxn8WLf98igD2MLcJJGN4df&#10;4iRg1YqtuuY/vIsg9VOD+VKLyLOH3Rt6OMUASSQRyjDorfUVF9lKf6mZ09j8w/WrAYMMggj1FLQB&#10;FD53Il2H0K96loooAKKKKACiiigApu9f7w/OiRtkbNtZtozhRkn6VSj0+xnTzWslVm5IdcH8aAJJ&#10;TetIfsz23l4/jDE5/A0kRvhIPtD2vl99gYH9TUWYNPkZILCb5gMtEgIP60rSRX7rFPYT4ByDKgwP&#10;1oAtyuTGfKeMSY+Xd0qrjVP71n/3y3+NEmnWMUZkFkrFecIuSfpR/aJx/wAeN5/37H+NAFmJ2EY8&#10;5o/M/i2cD9aimN60mbZ7by8fxgk5/A1HHp9jOgkayVS3JDrg/jSbodPkaOCxmwcEmJAQf1oAkiN8&#10;soNw9r5ffYGB/U1PKxMbeU8Ykx8u7kZqoXhv5EinsJ8ckGVAAP1pZNOsYo2cWSsV5wi8n6UAGNU/&#10;vWf/AHy3+NWYXYRATPGZP4tnA/Wq/wDaJ/58bz/v2P8AGkj0+ynQStZKpbkh1w340ASTG9Mn+jPb&#10;eXj+MMTn8DSRG+EgNw9t5ffYGB/U1GGg0+RkgsJsMAS0SAg/rSmSG/dYp7CfaOQZUAA/WgC1K5Mb&#10;eU0fmY+Xd0z71Vxqn96z/wC+W/xol02wijLiyVsc7UXJP0o/tE4x9hvP+/Y/xoAsxOwjHnPGZO+z&#10;gfrUUxvWlJtntvL/ANsMT+hqOPT7GdBI1kqs3JDrg/jSbodPkaOCwmwcEmJAQf1oAkiN8soNw9t5&#10;ffYGB/U1PK5KHymTzP4d3TNVC8OoSLFPYTYHIMsYwP1pZNOsYUMgslYryAi8n6UAGNU/vWf/AHy3&#10;+NWonYRgTPGZP4tvA/Wq39on/nxvP+/Y/wAaSLTrGZBI1kqluSHXkfWgCSU3rSE2723l/wC2rE/o&#10;aSI3wkBuHtvL77FYH9TUYaHT5GSCwmwcEmJAQf1oLw37rHPYT4GSDKgAH60AW5HJiIidBJ/Du5Ga&#10;q41T+9Z/98t/jRJptjFGZBZKxXnai8n6Uf2kcf8AHjef9+x/jQBaidhGBM0fmfxbeB+tQzG9aQ/Z&#10;ntvLx/GGJ/Q1HHp9jOglayVWbkh1wfxpN0OnyNHBYTYOCWiQEH9aAJIjfLKDcPbeX32Bgf1NTyux&#10;jPkvGJP4d/SqheG/dYp7CfA5BlQYH60smnWMKGQWSsV5ARcn8KAFxqn96z/75b/GofD286JBLJt3&#10;zF5229Mu5c49vm4pt9rLWtjcXC2F2TFEzgMgA4Geeat6Zbi10u0twSRFAiAt14UDmgC3RRRQAUUU&#10;UAFFFFABRRRQAUUUUAFFFFABRRRQAUUUUAFFFFABRRRQAUUUUAFB6UUGgCKHl5j/ALeB+Q/rmpai&#10;t/uN/vt/M1LQAUUUUAFFFFABRRRQAUUUUAFFFFABRRRQAUUUUAVr6doLVyn+sb5UHqx4FSW0It7e&#10;OFeQigZ9feq8n7/U44+dkK+Y3puPA/qau0AB4BJqpp/zQvP3mcv+HQfoBS6g7LaOEOHfCL9ScVPE&#10;gjjVF6KABQA+qdlmWa5uD0Z9i/7q8fzzUt3N5FrLKOqqcfXt+tLaw/Z7WOLOSqgE+p70ATVSi/e6&#10;nPJn5YlEa/U8n+lW5HWONnY4VQST7VW05CLRXYYeUmRvqeaALdee24XxD8a7qfO638OWCwqOwuJs&#10;liPcJgEZOK764mjtreSeZwkUal3Y9AAMk1xPwqt3n8M3HiCdSLrXb2a/fK4IQsVjXqeAqgjnjNAH&#10;dVSb99qqjqsEe7/gTcD9Afzq6elU7AF1luD/AMtpCR/ujgfyz+NAFyqd2fNntrfGQz72+i8/z21c&#10;qlbDzr64n7LiFPw5P6n9KALtVNSY/ZfKQ4eYiNfx6n8s1bqjjz9Uxztt0z/wJv8A6386ALiKqIqq&#10;MKowBTbiZbe3eV/uoCakqjefv7qC0HQnzJP90dB+Jx+VAEtjE0Vqm8kyNl3z6nk/4VZPSisjxRrc&#10;XhzwxqOrzY22sDOoP8T9FX8WIH40AcroufEfxZ1jV2Qmz0KAaZasR8pmY7pWHHUDC/Q+9anj3Nxb&#10;6FpnJW+1m2R18sOGSNjMQQe2Iuv9M0vw30KXQPA9jBdc31zm7u2IwWlkO45zzkAgc+lN1jF58TPD&#10;VqMMbO2u75hvwVyFhU4758xvyoA66iiigDlrye1u/iRpli9oklxY6fNepcGRg0QdhFgAfK2QDnPT&#10;HFbmn/vBNc/89pCV/wB0cD+Wfxrn7dLdvFXiLVbe9eadIoNPaIp8sLgF8Bs8581SemD6mupgiEEE&#10;cS9EUKPwoAkqpP8ANqFqnPG+T8hj/wBmq3VOP95qsz8YijVB9Tkn+lAFw9Kp243391J/d2xjj0GT&#10;/Orh6VU075rZpcf62Rn/AAJ4/TFADtQvI9O065vZv9VbxPK/OOFBJ6/SuS+E1lJa/DvT551UXF+X&#10;vpSBjJlYsD1/ulaPizeyWnw41SKAj7RehLKJd+3cZXCEZ+hP4A11mnWUOm6bbWNuMQ20SxIOOFUA&#10;Dpx2oAS/OUhiz/rJVH4Dk/yq30FU5j5mpQJn/Vo0hH14H9anuZfItZZf7ik/pQBBp53pNNnPmTMR&#10;zngfKP8A0Gi5/eX1rF6FpSPoMD9WqWyjMVnCh6hBn645qKL95qs7/wDPONUH1OSf6UAWZXEUDyHo&#10;ilj+FRWEZisYUb723LfU8mmakd1oYh1lZU6Z4JGf0zVocCgDjPijqE9t4Ml06ybF/rE0emW3T70p&#10;2n/x3d/nmum0fTINF0Wy0y2GILSBIU9woAz+lcXdu3iP4z2dmDusvDlobqQY63Mo2qD64TkY/wDr&#10;V6FQBBKN80YKAgfNuz0qKH97qNxJ2jCxD69T/MflUi4EksrKFxxnPUCmacCbNZG+9KTIfxOR+mKA&#10;LdFFFABRRRQBS1H94sVsP+WzhT/ujlv0GPxq4OlU4T5+ozS/wRDyl+vVv6CrtABRRRQAUUUUAFFF&#10;FABRRRQAUUUUAFFFFABRRRQAUUUUAFFFFABRRRQAUUUUAFeNaX/ydNrf/YNX/wBFw17LXjWl/wDJ&#10;02t/9g1f/RcNAHstFFFABRRRQB5/8Sv+PjSf92f+cdFHxK/4+NJ/3Z/5x0UAb3gH/knfhr/sF23/&#10;AKKWuirnfAP/ACTvw1/2C7b/ANFLXRUAFFFFABRRRQAUUUUAFFFFABRRRQB558W4RL4YvmP/ACz0&#10;u7f9Yh/Wrfwe/wCST6B/1yk/9GvUPxW/5FTVP+wRd/8AoUNTfB3/AJJPoH/XKT/0a9AHcUUUUAIx&#10;CqSTgAZNU9KU/Y/NYYaZmlP4nj9MUupuUsZFU4eTEa/U8VajQRxqi9FAAoAdRRRQAUUUUAFFFFAB&#10;RRRQAUUUUAFU2u5RqS2otnMZXJm7Dg1coxQBgXM839pzSHzfJhkjX5JcAZ/2e+c1XZ7kWsE0M8zT&#10;XEcm4b89OeB2rcm063nuBM6EtkEjccHHTI71GNHswW/dnDAjBY4APXHpQBBpMpZ7tA0/loV2if7w&#10;yOetQWJl32b+fIWuo3L7myAeoIHatGPTbeJQqq3DiTJYkkjpzS2+nW9tKZIlYNggZYkAE549KAG6&#10;SztpsRdy7ZbLMeT8xq7UcEKW8QjjGFBJAz6nP9akoAKKKKACiiigAooooAKKKKACiiigAooooAKK&#10;KKACiiigAooooAKKKKACiimuwRCzHAAyTQB86ftF6w974i0fw9bkuYIjM6L3kkO1R164X/x73r2/&#10;wzoR8O+GNP0u3k4trZUKlRgvj5j7ZbJ/GvnjwqjfEf48y6o4ZrWO4a7zxxFHhY/5J69/rX05suYx&#10;8siyD0cYP5igCaLf5S+bjf3xTioYYIBHvVf7Syf66F09x8w/SpY54pfuOG9geaAIzZx5ym6M+qHF&#10;Cx3KMMSLIvfcMH9KsUUAFFFFABRRRQAUUUUARyzww4EsqJnpuYDNVBbzzZki1NyjE42qhH54q3JF&#10;FKB5kaPjpuUGqgkvoxtjsIgg6Ymx+mKAHRutqzLc36uxxgSFVI/KllljutsdvfIj5z+7KsT+Boij&#10;a4Ja7s4VYcLyHz+lLNF5G17SzhZ889EwPrigCJra4jXe+pyBRySyIB/KrH260x/x9Q/9/BUBlv3G&#10;17CIqeoM2f6VY+x2v/PvD/3wKAK6208vzx6nIUPIKohH54p0UiWrMlzfq7ekhVSKaJL6P5I7GEIO&#10;mJsD8sU+KM3DM13ZwqwwAch8/pQASypdMqW9+iP6RlWJqNra4jG99TkCjqWRAP5VLLEYNr2lpCz5&#10;weQmB9cVGZb9xtewiKnggzZ4/KgCf7daf8/UP/fwVAtvPMPMj1NyhJxtVCP5VY+x2v8Az7w/98Cq&#10;4kvo/kjsYgg6Ymxx9MUAOikS1Zkub9XY4wJCqkflSyzR3W2O3v0jfP8AAVYn86IozcFmu7OFWGAp&#10;yHz+lLLF5G17SzhZ+/ITA+uKAImtbiNd76nIFHJLIgH8qsfbrTH/AB9Q/wDfwVAZb9htexiKng5m&#10;zx+VWPslrj/j3h/74FAFdbeeX549TcoxyNqoR+eKfHIlozJc36u5wcSFVIpgkvo/kisIQg6Ymxx9&#10;MU+KIzszXdnCrdjkPkflQASyJdFUt79Ufr+7KsT+FRtbTxDfJqbhR1LIgH8qkliMBV7SzhZ+/ITH&#10;44qNpb9xtewhKnqDNn+lAFj7daf8/UP/AH8FV1tp5Rvj1Nyh6FUQj+VWRZ2v/PvD/wB8Cq4lvkG2&#10;OxiCDoBNjj8qAHRSJasyXN+rtxxIVUiiWVLorHb36I+ekZVifzp0UZuCzXdnCrDgHIfP6UksRt9r&#10;WlnCz9DyEwPyoAja2uI13vqcgUdSyIB/KrH260x/x9Q/9/BUBlv3Xa9hEVPBBmz/AEqx9ktcf8e8&#10;P/fAoArrbzzDzI9TcoxONqoR/KnxyJaMyXN+rscHEhVSPypgkvoxtjsYQg6Ymx/SnxRGcs13Zwq3&#10;Y5Dk/pQASyx3RVLe/VH6/uyrE/hTGtriIb5NTkCjklkQD+VPli8gq9pZws/fkJj8cUwy3z/LJYQl&#10;T1zNn+lAFbXLy1k0a5gW5hLXC/Z1w44MhCA/huz+FbFZGrW1uRZQRwRLJNdxbWCAAbD5pz/wGNh9&#10;SPrWvQAUUUUAFFFFABRRRQAUUUUAFFFFABRRRQAUUUUAFFFFABRRRQAUUUUAFFFFABQelFMlcxwu&#10;4GSqk0ANtv8Aj3jPquT755qWmRII41QchQBT6ACiiigAooooAKKKKACiiigAooooAKKKKACkYhVL&#10;E4A5Jpap6iS0K26nmdxH/wAB/i/TNABp6loWuWHzTtv/AOA/wj8sVcpFAVQAMAcAUp6UAUp/32o2&#10;8XURgyt/If1/KrtUrMebPc3Gchn2L9F4/nuq7QBSvCJZ7a367n3t9F5/nirtUoB5t/cS4+WMCJT+&#10;p/mPyq7QBT1El7dYF6zOI/wPX9AatgYFUzibVQO0CZ/4E3/1gfzq7QBxHxW1CS38Dz6fbNi91eWP&#10;TrcZ5JkbB7E/d3dBXXadZRabplpYQDENtCkKDGMKoAH6CuG1sHXvjFoWlhN9totrJqU+c48x/kjH&#10;oSMZ716EKAK1/KYrOQrnew2Lj1PA/nUsESwwJEv3UUKKr3GZb+2hHRcyt+HA/U/pVygCOeUQQSSk&#10;ZCqTj1qOyhMFoiN97GW+p5P61Ff/AL2S3tu0j7m/3V5/nirtACOwRSzHAAyTVXT1JgMzAhpmMhz7&#10;9B+WKTUiXgW3B+adxH+H8X6Zq2AFAAGAO1AC1Tsj50k11ziRtqZH8K8fqcmnX8pjtSqf6yQiNPqe&#10;M/1qeKNYYkjQYVFCj6CgB9efeOm/t/xb4c8HIcxSy/2lfgAHEER+VT7M+B+H4V6ATgEk4Arz34eI&#10;2ua/4j8ZyqfLvrj7HYZH/LvD8u4ezNnr/doA9C7Vyem5vPifrlwQ22xsLa0XdGMbnLyNtb6bMj6e&#10;2etrkfAwW5m8SaoNp+16xMqMrZBSILEPocoaAOuozRVPVr5dM0i9v327baB5jubaMKpPJ7dOtAHM&#10;eFtOuoLrUpLuIJJe6xdXmefmiVvLiP4qqkY7YNdnXIfDa0kt/BOleeZGl+yRBjJy2du5h/30zD8K&#10;6+gANU9P+aKSb/nrKzD6dB+gqS+lMNlK6/exhfqeB+tSW8Qgto4h0RQtADbuTybOaT+6hPXHai1j&#10;8q0ij/uoB+lQ6jzbiMZ/eSInHpkZ/TNWx0oA4Tx44vfFfgnRBg+dqZvXXfjKwIX5HcZIP4e9d5XB&#10;ITqnxtkOSYdH0cLw3AlmfPTH9xf5V3pOKAKlv899dSdl2xj8Bk/q1JqXNqIv+erqnXHU8/pmjTcm&#10;0Ep6ys0n5nI/TFFwd9/ax/3d0h59BgfzoAtnpVTTzvSabOfMlYg+w+UfyqxPIIreSQ9FUn9KZZRm&#10;KygQ9Qgz9e9AEVyPMvrSPsC0h49Bj+bVZkkSGF5ZGCoilmY9AB1NVoxv1WZu0caoOO5JJ/pXLfFX&#10;UJ7PwDe21mf9M1J49PgGCctKwQjjn7pbpQBU+FFvLdaLqPie5Qrc69fSXWD/AAxAlY1+gAP513zk&#10;qpIGSB0JxVbS7CHStKtNPtl2wWsKQoPZQAP5VLcgsqps3BmAPOMUAVrr93p3lqNrS4QDPQsf/r1d&#10;RQihQMADAFVJsSX9vF2QGU8/gP5n8qu0AFFFFABUF3P9ntnkC7mHCr6seAPzqeqZIur8KOY7fk+7&#10;np+Q/nQBLZwfZ7WOInLAZY+pPJP51PRRQAUUUUAFFFFABRRRQAUUUUAFFFFABRRRQAUUUUAFFFFA&#10;BRRRQAUUUUAFFFFABXjWl/8AJ02t/wDYNX/0XDXsteNaX/ydNrf/AGDV/wDRcNAHstFFFABRRRQB&#10;5/8AEr/j40n/AHZ/5x0UfEr/AI+NJ/3Z/wCcdFAG94B/5J34a/7Bdt/6KWuirnfAP/JO/DX/AGC7&#10;b/0UtdFQAUUUUAFFFFABRRRQAUUUUAFFFFAHA/Fb/kVNU/7BF3/6FDU3wd/5JPoH/XKT/wBGvUPx&#10;W/5FTVP+wRd/+hQ1N8Hf+ST6B/1yk/8ARr0AdxRRQelAFG6/fahaQjopMrfhwP1NXqo2373Ubqbq&#10;E2xKfpyf1P6VeoAKKKKACiiigAooooAKKKKACiiigAooooAKKKKACiiigAooooAKKKKACiiigAoo&#10;ooAKKKKACiiigAooooAKKKKACiiigAooooAKKKKACuJ+LOu/2B8NtXuEkCTzx/ZYc92f5Tj327j+&#10;FdtXzz+0brxn1DSPDcD58tTdTKD1ZjtQH3ADH/gQoA0f2dfD5TQ9U1xspJcTC3iYddqDJ7dCW/8A&#10;Ha9vQTiYhypj28Hvmuf8F+HX8N+DtK0uOUo8EA8wEZBc/M3/AI8TW75txH9+IOPWM/0NAFnFRSW8&#10;Uo+aME+vQ01buJjtLbG9HGDUwIIyDxQBX+zyJ/qp2A/ut8wqaPzNn7zbu/2elPooAKKKKACiiigA&#10;oPSimS7zGwjZVfHylhkA0AVX0/ezN9ru1yc4WXAFRx6jZ26eUZpnKkgs8bsT+OKf5epf8/Nv/wB+&#10;j/jVqESCICZlaTuVGBQBSAh1F2eK6uk24BCFkH6ih44tPZZZbu7YE4AZi4P4AVPOl40mYJokTHRk&#10;JOfzpIkvllUzTwuncLGQf50AQyalZzRmMSzLu43LG4I/HFP/ALN/6fbz/v7/APWq1MJDEREyq56F&#10;hkVU8rUv+fm3/wC/R/xoAbHqNpbr5RlmYrkEvGxJ/HFCrDqMjyQ3V0mMAhSUH5EVdiEgjUSsrP3K&#10;jANQTpetKTBNCidg0ZJ/nQBEyRae6yy3V046AMS4/ICkl1OzlQp5sy5GNyxuCPpxU0KXqygzzQun&#10;cLGQf51PKJDGwiZVfHBYZAoAq/2b/wBPt7/39/8ArUyLUbOCMRGaZivG543JP44p3lal/wA/Nv8A&#10;9+j/AI1bhEgiAlZWfuVGBQBSVYdRdpIrq6QLgEKSg/Iih44tPdJZbu7cHICsxcH8AKnmS9aTME0S&#10;Jjo0ZJ/nSQx3wlBmnhdO4WMg/wA6AIn1OzlQxiWZdwxlY3BH44pf7N4/4/b3/v7/APWq5IHMbCMg&#10;PjgsMgGqflal/wA/Nv8A9+j/AI0ANj1G0t18ozTOV4JeNiT+OKAsOoyNJFdXSAYBCkoPyIq7CJRE&#10;omZWfuVGAagnS9aUmGaFE7BoyT/OgCFki091llurtweAGJcfkBRLqVnMhj82Zd3G5Y3BH44qeFL1&#10;ZQZ5onT0WMg/zqaUSGNhEyq+OCwyBQBV/s3/AKfbz/v7/wDWpseo2luvlGWZivBLRuSfxxS+VqX/&#10;AD82/wD36P8AjVuESCJRKys/cqMA/hQBSVYdRkd4rq6TbgEKSg/UUMkOnukkt3dvnICsxcfkBU0y&#10;XrSkwTRImOjRkn+dEMd6soM08Lp3CxkH+dAET6lZzIYxLMpbgFY3BH44pf7N4/4/bz/v7/8AWq5K&#10;HMTCMqr44LDIFU/K1L/n5t/+/R/xoAbHqVnAgiM0zFcgs8bkn8cUoWHUZGkiurtAMAhSUH6irkIk&#10;ESiZlaTuVGAahnS8aXME0SJjoyEnP50AQMkWnusst1dODwAxLg/gBRJqVnMhjEsyluNyxsCPxxU0&#10;Md8soM08LJ3CxkH+dTzCQxsIWVX7FhkCgDIuLPZrWlqtzcSsjyTFJJMjaIyhP5yKPx+tbdY0K3Te&#10;JE8+WOQQ2j52IV273XGee/ln8q2aACiiigAooooAKKKKACiiigAooooAKKKKACiiigAooooAKKKK&#10;ACiiigAooooAKiuf9Q6/3htH1PH9alqKf7qj/bX+YoAkFLRRQAUUUUAFFFFABRRRQAUUUUAFFFFA&#10;BRRRQAVSTFxqbt1W3XaP948n9MfnVt2CIzMcKoyTVbTlYWgkcYaUmQj0zz/LFAFuobucW9rLL/cU&#10;kfXtU1Ur397NbW/PzvvYD+6vP88UATWcJt7SKI9VXn69/wBaklkWKJ5GOAqkmn1T1D50it+f3zhT&#10;j+6OT+goAfYRtHZpv++3zt9TzVknHWgDHSquoyGOycIfnfEa/Vjj+tADdOJkjkuD/wAtnLD/AHeg&#10;/QVbPSmxRrFEka9FUAVz3j/XP+Ec8CazqayFJordlhYdRI3yp/48RQBh/DZhrGoeJ/FedyanqBht&#10;n67oIRsUg45BOemRXoB6VieD9EHhzwfpOk7FV7a2RJdvQyYy5/FiTWtcTCC3klboik0AV7QebeXV&#10;x23CJc+i9f1J/KrtV7GIwWUSN97blv8AePJ/UmpZZBFE8jdFUsfwoAqwYm1CeXqIgIgf1P8AT8qu&#10;1V0+Nks0LjDvl2+pOf61ZJABJOAKAKgzPqZ4+W3TA4/ib/6w/WrlU9OBNuZmHzTMZPoD0/TFWzQB&#10;Tb9/qir1WBNx/wB5uB+mfzq7VLTv3kclx3ncuM/3eg/QCrtAHHfEzWp9J8HTwWRP9panIun2ajvJ&#10;Jxn2wu459hW74d0WDw94d0/SLcDy7SFY8/3iOp/E5P41yF2reKPjFb2rAtp/hm3FxICPla6lHyfi&#10;qcivQ6AIriZba2lncErGhcgdcAZrnPh1BJD4B0l5t3nXERupC6bWLSsZDkevzU74h3RtPh/rjKUD&#10;S2rW67+m6T92P1YVu6fapY6da2ca7UgiSJRnOAoAHP4UAWawfGU9xB4YuVtNv2ido4E3RiRfndVO&#10;VIIIwT1BrerA8RXiRaloFkVlZ7u+wvlkcBI3clgeq4HOOmRQBr2NstnZQ26gARoBgDAqxRRQBTu/&#10;3tzbQdtxkb6L/wDXIq4Kp2586+uZv4UxEv4cn9T+lXKAKdx+81C1j6hd0p/AYH/oVXO1U4/n1SZu&#10;0caoDjuck/0pmt6gNJ0DUdRPS0tZZ+mfuKW6fhQByXw7ZtR1XxdrpbcLvVmt4m+bmOBQi8Hp3rst&#10;RkMdhMR94rtX6ngfzrmvhdp0mmfDjRo5wRPNCbmTdnO6Ri/Oec/NXR3uXmtYR/FJvP0Xn+eKALMU&#10;YiiSNfuqoUfhVaL95qk7do0VBz3OSf6Vcqnp/wA6TTf89JWI57A7R+goAXUTm1EX/PV1j6+p5/TN&#10;Wug4qpcEvfWkY7FpD+Ax/wCzVZlcRwu56KpPNAFaw+b7RL/z0mbnGOB8v9K43xiq6p8RfBWjHDRR&#10;TzanMuV+XykxGSDz95sD8fTjtbCPy7CAHrsBP1PJrjLNf7R+N2pXBBZNK0iK3XMfCvK5ckN67QPz&#10;NAHeVARuugSnCLw2fWpzVVXWG3mnZNmMsRn0oAbafvbq6m7BhEv0Xr+pNXKrWEZisolb7xG5v948&#10;n9TVmgAooprsEQsxAUDJJ7CgCG8uDBB8g3Ssdsa+rUtpbi2t1TO5urMf4mPU1BaK11ObyQfJjECn&#10;sv8Ae+p/lV6gAooooAKKKKACiiigAooooAKKKM0AFFFFABRRRQAUUUUAFFFFABRRRQAUUUUAFFFF&#10;ABXjWl/8nTa3/wBg1f8A0XDXsteNaX/ydNrf/YNX/wBFw0Aey0UUUAFFFFAHn/xK/wCPjSf92f8A&#10;nHRR8Sv+PjSf92f+cdFAG94B/wCSd+Gv+wXbf+ilroq53wD/AMk78Nf9gu2/9FLXRUAFFFFABRRR&#10;QAUUUUAFFFFABRRRQBwPxW/5FTVP+wRd/wDoUNTfB3/kk+gf9cpP/Rr1D8Vv+RU1T/sEXf8A6FDU&#10;3wd/5JPoH/XKT/0a9AHcU13CIzMcBRk06qWqE/YmiH3piIh/wI4/lmgA0tGWwR3GHlJkb6sc1dpF&#10;UKoUDAAwBS0AFFFFABRRRQAUUUUAFFFFABRRRQAUUUUAFFFFABRRXD6zrPiXUvF9z4d8NvY2QsbV&#10;Li5vLuMylmfdsRUBHHynJ/yQDuKK53wXrt14g0Fp76GKK9trma0uBCSY2kjcqWXPODjPNdFQAUUU&#10;UAFFFFABRRRQAUUUUAFFFFABRRRQAUUUUAFFFFABRRRQAUV5td+I/GWrS6/faE+lWen6JcS24iu4&#10;2ke7eLmTJBGwemB3ruNB1Qa34e03VRGYhe2sdxsJzt3qGx+tAGgTgZ7V8uaWf+FhftCyXYLS2kd4&#10;0oYdooeEPTgEqn5+te7/ABL8Q/8ACM/D/VtQSTZOYjDAQcHzH+UEe4zn8K8w/Z18N/6DqevybkaV&#10;xbQMODtXliOxBJA/4CaAPcjFPHGRFLuPGN46VZHTnrVcC5jPDJKPcbTR9rC/66N4/qMj86AJ2RXG&#10;GUMPQioDZopzEzxn/ZPFTJIkgyjK30NPoAhjWdWw7q6+uMGpqKKACiiigAooooAKrXkEM0e6WDzj&#10;HyqjrmrJ6VRnhuFLy/2gYohzgxrhR9TQAn2+bH/IPuP/AB3/ABpsemWM6eZJZBGbJKv1/Q1N/adj&#10;j/j7h/77FRJDczL5kOpkxseCsSEfnQAgWPT3KW2nyEMAS0eMH8zQxW/ZIrnT5QgOQz4wPyNPSdLN&#10;il5qCO55AcKmB+FElzFdlY7XUI0kzn5drE/gaAGSaXYxRl0sg7LyFXqf1p/26f8A6B9z/wCO/wCN&#10;NeG6iQySamVReSWiQCpf7Tscf8fcP/fYoAhj0yxmUSSWQRm5Kt1H5GhQmnyMlrp8hVsEtHjB/M0q&#10;RXUy+ZFqZMbcrtiQilS4Szdku9QR34IDhVI/KgBrbb91iutPlCDkNJjAP4GiTSrCONnWyVyBkKvU&#10;/rT3uY7tljtL9Ek6/JtYkfQ014LqJS8mpsqLySYkHFADvt0//QPuf/Hf8aZHpljMgkeyCM3JVuo/&#10;Wpv7Tsf+fuH/AL7FRLDczL5kOpkxtypESEY+tAAoTT3ZLXT5CrYJaPGD+ZpH237pHc6dKFGSGfGB&#10;+Rp6XCWbsl3qCO5wQHCrgfhRJdR3bLHa6hGknom1ifzoAa+lWESF1s1Zl5Cr1P60v26bH/IPuP8A&#10;x3/GkaC7jUvJqbBF5JMSAYqX+07HH/H3D/32KAIY9MsZ18ySyCM3JDdf0NACafI0drp8pU4JaPGD&#10;+ZpUiuZl8yHUyY2+7tiQj86clwlo7R3eoI78EBwqkflQAxtt/Isdzp8oUchpMYH5GiXS7CJC6WQc&#10;jkKvU/rT3uY7tljtdQRJOuE2sT+dNeG6iQvJqhVByS0SAUAO+3Tf9A+4/wDHf8abHpljOvmSWQRm&#10;5Kt1B/A1KNTsf+fuH/vsVEkN1KvmRamSjcqREhGPrQAihNPkdLXT5CGwS0eMH8zQ2y/dI7nT5Qoy&#10;Qz4wPyNPjuI7NmS71BHc4ID7VwPwoe4ju2WO01BEk64TaxI+hoAa+l2ESGRLJWZeQq9T+tL9unx/&#10;yD7n/wAd/wAaR4LuNC8mqMqDkkxIOKl/tOxx/wAfcP8A32KAIY9MsZkEj2QRmySr9R+RoATT5GS1&#10;0+Qq2CWjxg/maVIbqZfMi1MlG6FYkI/OlS4Szdku9QR34IDhVI/KgBrbb91judPlCjkM+MD8jRJp&#10;djEhkSyDsvIVep/M0+S5ju2WO11CNJOvybWJ/OmvDdQr5kuqFUXklokAoAg02ZrnWdRlaF4tiQw/&#10;NjtubHHf5wfxFa9ZejSpcSalcRurLJdnlTkfKiJ/7LWpQAUUUUAFFFFABRRRQAUUUUAFFFFABRRR&#10;QAUUUUAFFFFABRRRQAUUUUAFFFFABUUvM0P+8T/46alqJublB2Ck/jwP8aAJaKKKACiiigAooooA&#10;KKKKACiiigAooooAKKKKAKeonfAsAODO4j/Dv+gNWwAAABgCqZ/faso7QRlv+BNx/IH86u0ABqlB&#10;+/1CebHyx4hX+bfqQPwqzPMsFvJK/wB1FJNR2URitEV/vn5n/wB48n9TQBYqmpM2qMcfLBHgf7zc&#10;n9APzq2SACT0FVdOBa3aY5zM5k59D0/QCgC3VKf99qFvF2jBlYfoP5n8qu1Ts8yT3NwejPsX6Lx/&#10;PNAFyvP/AB6P7Z8V+EvDIG9JLw6hdKO0UAyM8cAscdvSvQK8/wDDDDXfin4o1rLGHTkj0i3z0yvz&#10;y9+u7A7UAegDpVK//eNBb5/1sgyP9kcn+Q/OrtU0zLqkjfwwoEH+8eT+mKALgqnqPzwpAOs0gT8O&#10;p/QGrlUj++1UDHywR5/4E3/1gfzoAugYqpqLH7KY1OHmYRD8ev6Zq3VKT99qcSdoULkf7R4H6bqA&#10;LiqEUKowAMAVV1Fytk6qcPJiNfq3FW6pS4m1GGLtEplP16D+v5UAWo41ijVEGFUAAe1VtW1K30fS&#10;LzUrptsFrC00h9lGauVwHxJdtYn0XwZA3zaxch7rBGVtYsO/5nAH0NAFj4W6dPD4U/ti+jC6jrk7&#10;6jcHOeJDlFz6BNuB2ya7emoixxqiKFRRhVAwAPSnUAc74qurULpunXCpIb6+hRY2TcGKsH6e23d/&#10;wE10VcHqB/tL4r+H4lIZbOC7uiAxBUALED6HJlcevFd5QAVzOoWn234g6NKbi0I0+zuJvIL/AL4G&#10;QqgcL/dwGGfeugiuYZ3kSORWaM4YA9K5LS7iS48W6xqiW1yXNrFBGryKUZVLMNg69XOaAOzqK5mF&#10;vbSSt0RSazzqdxHbXReFJJrc4Pln5emc8+lJq12Vs4cJuLYkZe20YPP44oAvWMJgs41b7+Nzn/aP&#10;J/WrB6Vjpq8xsbibyo5WhON0R+U8Zzz6VpSzeXZvMeNqFv0oAhsPnWabH+tlYg+w+UfyrkPi5O3/&#10;AAgsmmROVudXurfT4cYJJeQZGD/shq7SyjMNlCh6hBn61xPiwjU/iV4N0bd8lu82pzLn/nmm2PjH&#10;95j+GfagDuLW3jtLWK2iULFEixoo7ADAFQD97qjHtDEB+LH/AAAq5VOw+cTzn/lrKSPoPlH8qAJ7&#10;iTybeSQ/wKTTbOIw2kUZzlUGc+veotS+a3SLGfNkVOnbOT+gNXKAKcf7zVJm7Rxqg+pJJ/pS6kf9&#10;BdAeZCIx+JxRYHes02ciSViPoPlH/oNJd/PdWkXrIXIz2UH+pFAFsDCgDoK4T4fYvdf8aawNpFxq&#10;xtlZXLZWFAo9u5P4129xMttayzvnZGhdsdcAZrjPhLbNH8PLK7lB8/UJZr2VigUsZJCQTj2x+GKA&#10;O0nJELYTfkY2561UvEH2eG1A4kdU9eByf0FWZRvmjXbkA7s56YqHPnar7QR/q3/1h+tAFyiiigAq&#10;jc5vLkWg5iTDTe/ov49f/wBdXHcRozscBRkmq2nofs3mt9+Y+Y349B+AwKALQGABS0UUAFFFFABR&#10;RRQAUUUUAFFFFAFLVNY03RbUXOqX9tZQFggkuJRGpb0ye/Bryfw98TYZYfA51HxNZhp0um1bzJo1&#10;wwQ+Xv8A7vJ4HGa9guLWC7j8u4hjmjznbIgYZ+hqr/Yek/8AQLsv/AdP8KALkM0VzBHPBIksMih0&#10;dDlWUjIIPcEU+mxxpFGscaqiKAqqowAB0AFOoAKKKKACiiigAooooAKKKKACiiigAooooAK8a0v/&#10;AJOm1v8A7Bq/+i4a9lrxrS/+Tptb/wCwav8A6LhoA9looooAKKKKAPP/AIlf8fGk/wC7P/OOij4l&#10;f8fGk/7s/wDOOigDe8A/8k78Nf8AYLtv/RS10Vc74B/5J34a/wCwXbf+ilroqACiiigAooooAKKK&#10;KACiiigAooooA8++LM0cXhTUvNkRN+lXSJubG5i0OAPU8Hj2rjvh18XfB/h3wDpOk6lezx3lsjrI&#10;q2zsAS7EcgehFei/E/8A5Jj4i/68nrkfhd4C8Kat8NtGvtQ0GxubqaNzJLJHlmIkYc/gBQBo/wDC&#10;+PAX/QRuf/AST/Cq0/xx8Cy3ls39oXPlRks3+iv1xgdvc103/CsfBH/Qsad/36o/4Vj4I/6FjTv+&#10;/VAGF/wvjwF/0Ebn/wABJP8ACj/hfHgL/oI3P/gJJ/hW7/wrHwR/0LGnf9+qP+FY+CP+hY07/v1Q&#10;Bhf8L48Bf9BG5/8AAST/AAo/4Xx4C/6CNz/4CSf4Vu/8Kx8Ef9Cxp3/fqj/hWPgj/oWNO/79UAYX&#10;/C+PAX/QRuf/AAEk/wAKP+F8eAv+gjc/+Akn+Fbv/CsfBH/Qsad/36o/4Vj4I/6FjTv+/VAGF/wv&#10;jwF/0Ebn/wABJP8ACj/hfHgL/oI3P/gJJ/hW7/wrHwR/0LGnf9+qP+FY+CP+hY07/v1QBhf8L48B&#10;f9BG5/8AAST/AAo/4Xx4C/6CNz/4CSf4Vu/8Kx8Ef9Cxp3/fqj8AAID/f+FY+CP+hY07/v1QBhf8&#10;L48Bf9BG5/8AAST/AAo/4Xx4C/6CNz/4CSf4Vu/8Kx8Ef9Cxp3/fqj/hWPgj/oWNO/79UAYX/C+P&#10;AX/QRuf/AAEk/wAKP+F8eAv+gjc/+Akn+Fbv/CsfBH/Qsad/36o/4Vj4I/6FjTv+/VAGF/wvjwF/&#10;0Ebn/wABJP8ACj/hfHgL/oI3P/gJJ/hW7/wrHwR/0LGnf9+qP+FY+CP+hY07/v1QBhf8L48Bf9BG&#10;5/8AAST/AArmPEfj74Y+I9QTUTrutadqCQmD7VpyyQyNGTna3ykEde3f6V6J/wAKx8Ef9Cxp3/fq&#10;j/hWPgj/AKFjTv8Av1QByGhfFr4Y+G9Ih0vS7q4htYgcD7LISxPJZiRySe9aX/C+PAX/AEEbn/wE&#10;k/wrd/4Vj4I/6FjTv+/VH/CsfBH/AELGnf8AfqgDC/4Xx4C/6CNz/wCAkn+FH/C+PAX/AEEbn/wE&#10;k/wrd/4Vj4I/6FjTv+/VH/CsfBH/AELGnf8AfqgDC/4Xx4C/6CNz/wCAkn+FH/C+PAX/AEEbn/wE&#10;k/wrd/4Vj4I/6FjTv+/VH/CsfBH/AELGnf8AfqgDC/4Xx4C/6CNz/wCAkn+FH/C+PAX/AEEbn/wE&#10;k/wrd/4Vj4I/6FjTv+/VH/CsfBH/AELGnf8AfqgDC/4Xx4C/6CNz/wCAkn+FH/C+PAX/AEEbn/wE&#10;k/wrd/4Vj4I/6FjTv+/VH/CsfBH/AELGnf8AfqgDC/4Xx4C/6CNz/wCAkn+FH/C+PAX/AEEbn/wE&#10;k/wrd/4Vj4I/6FjTv+/VH/CsfBH/AELGnf8AfqgDC/4Xx4C/6CNz/wCAkn+FH/C+PAX/AEEbn/wE&#10;k/wrd/4Vj4I/6FjTv+/VH/CsfBH/AELGnf8AfqgDC/4Xx4C/6CNz/wCAkn+FH/C+PAX/AEEbn/wE&#10;k/wrd/4Vj4I/6FjTv+/VH/CsfBH/AELGnf8AfqgDC/4Xx4C/6CNz/wCAkn+FH/C+PAX/AEEbn/wE&#10;k/wrd/4Vj4I/6FjTv+/VH/CsfBH/AELGnf8AfqgDC/4Xx4C/6CNz/wCAkn+FH/C9/AX/AEEbn/wE&#10;k/wrd/4Vj4I/6FjTv+/VH/CsfBH/AELGnf8AfqgDy7WPFXwn1nUrq8bW9dtEvWDX1taebHDd4GP3&#10;i49PTFdfa/G74d2VrDa215NFBCgjjjSzcKigYAAx0Arov+FY+CP+hY07/v1R/wAKx8Ef9Cxp3/fq&#10;gDxD40fEzSPGOm6Zp2hXM0tvHK01xvjZAWwAnXr1auq8DfFDwL4Y8G6Vpf8AaV1FPDADOotXYeY3&#10;zP25+Yt+Fei/8Kx8Ef8AQsad/wB+qP8AhWPgj/oWNO/79UAc7D8d/BA3edqM/X5dtpJ0/Kpf+F7+&#10;Av8AoI3P/gJJ/hW7/wAKx8Ef9Cxp3/fqj/hWPgj/AKFjTv8Av1QBzj/G34eOc/brkN6raSA/ypn/&#10;AAvHwSn+r1e5Yf3ZLNz+uK6b/hWPgj/oWNO/79Uf8Kx8Ef8AQsad/wB+qAMFfjv4D2jdqFxnvi0k&#10;/wAKX/hfHgL/AKCNz/4CSf4Vu/8ACsfBH/Qsad/36o/4Vj4I/wChY07/AL9UAYX/AAvjwF/0Ebn/&#10;AMBJP8KP+F8eAv8AoI3P/gJJ/hW1P8MvBKwSEeGdOBCkg+V7Vzfw98AeEtS+HuiX194fsZ7ma1Dy&#10;SvHlmPPJoAtf8L48Bf8AQRuf/AST/Cj/AIXx4C/6CNz/AOAkn+FTDwx8MGMQGi6YTNnysW7fPjk4&#10;45/CqGpaL8P7HQYdUi8DG58+TyooBYmNvMLhFDl8BAWYYJ9eM0ATyfHnwKsbGO+uXcDhfsrjP44q&#10;mfj/AOEGG1vOweuY2/8Aiaig03wVK9sj/DV4xLfCweUpAY45d20jPmbjgg/w9qu+IND+HHhzWdK0&#10;+98Maav27zGaUoFWFEA+Y565JA9eaAHf8Lx+Hv8Az+Tf+AT/AOFVf+F/eD0yqGbaDxiJh/7LU1zp&#10;3woh8OS6/DodleafG7oZLSzeX5kyW6DgcfeOB71X07TPANzf3NvqHgmz0lLWyS7na9CK0W5mAVlB&#10;IztXd14zggGgCeD47+BptxuJpoyOn+jO+f8Ax2if47eBYQrW080jZ5/0Z0wPyqP4jeAvCWmfD7Vb&#10;6w0GxguI0jMcsceCMyKOD9Ca6r/hWPgj/oWNO/79UAcofj/4QbhvPwev7tv/AImrX/C8fh7/AM/k&#10;3/gE/wDhXQ/8Kx8Ef9Cxp3/fqj/hWPgj/oWNO/79UAcp/wAL+8HoSqGfaDxiJx/7LUsHx38DTFmu&#10;Zpoz2/0Z3z/47XS/8Ky8D7sf8IzpuR28qj/hWXgfdt/4RnTc+nlUAc1N8dvAsIVreeaRs/8APs6Y&#10;/wDHaiPx+8IPw3nYPXMb/wDxNdUfhn4GUgN4a00ZOBmIcml/4Vj4I/6FjTv+/VAHPf8AC8fh7/z+&#10;Tf8AgE/+FVf+F/eD4yVQzbQeMROP/Za6v/hWPgj/AKFjTf8Av1TU+GngaRA6eGtMZT0IjBBoA5uD&#10;47+BpixuZpozxj/RnfP/AI7RP8dvAsO1reaaRs8/6M64/wDHa6Vfhn4GYsB4a00lTg4iHBoHwy8D&#10;kkf8IzpuR28qgDlf+F/eEG+VvPweuY2P/stWv+F4/D3/AJ/Jv/AJ/wDCuh/4Vj4I/wChY07/AL9U&#10;n/Cs/Awz/wAU1pvy9f3Q4oA5X/hf3g9CQhn2g8YiYf8AstSw/HfwNNua5mmjI6f6M75/8drpv+FY&#10;+CP+hY07/v1Sf8Kz8Db9n/CNabuxnHlDOKAOam+O3gWHa1vNNI2ef9Gdcf8AjtRH4/eEH4bziD1z&#10;Gx/9lrq/+FY+CP8AoWNO/wC/VH/CsfBH/Qsad/36oA57/hePw9/5/Jv/AACf/Cqv/C/vCCZVfO2j&#10;piNx/wCy11f/AArHwR/0LGnf9+qP+FY+CP8AoWNO/wC/VAHMwfHbwNNua5mmjPb/AEZ3z/47RP8A&#10;HbwLCFa3mlkbPP8Aozrj/wAdrpV+GfgZ1DL4a01lPIIiBBpf+FY+CP8AoWNO/wC/VAHKH4/eEGG1&#10;vOweuY3/APiatf8AC8fh7/z+Tf8AgE/+FdAfhn4GUgHw1poJOADEOaG+GfgZF3N4a01R6mIUAcr/&#10;AML+8HplU87aDxiJh/7LUsPx38DTbmuZpoyOn+jO+f8Ax2ulPwy8DgZPhnTR2/1VC/DPwMwO3w1p&#10;pwcHEQ4NAHNTfHbwLDta2nmkbPP+jOmP0qL/AIX94QbhjPtPX92x/wDZa6pfhn4GdQy+GtNKnoRE&#10;DQfhl4HBAPhnTeen7qgDltK+N3gW0sfLkv7hXaWWUqLR/l3yM2Onbdirv/C+PAX/AEEbn/wEk/wr&#10;d/4Vj4I/6FjTv+/VH/CsfBH/AELGnf8AfqgDC/4Xx4C/6CNz/wCAkn+FH/C+PAX/AEEbn/wEk/wr&#10;d/4Vj4I/6FjTv+/VA+GXgdgCPDOmkHoRFQBhf8L48Bf9BG5/8BJP8KP+F8eAv+gjc/8AgJJ/hVL4&#10;deAPCeqeCrW7vtAsZ7hri6UySR5JC3EiqPwAA/Cuq/4Vj4I/6FjTv+/VAGF/wvjwF/0Ebn/wEk/w&#10;o/4Xx4C/6CNz/wCAkn+Fbv8AwrHwR/0LGnf9+q5TxLY/C7w3FdpJoWjy31q0fmWjDy2w5XkEjBIU&#10;k474xxmgC9/wvjwF/wBBG5/8BJP8KP8AhfHgL/oI3P8A4CSf4VPpPhj4Xa7dXFtpek6RdTW6q0qx&#10;xZ2hs456djWt/wAKx8Ef9Cxp3/fqgDC/4Xx4C/6CNz/4CSf4Uf8AC+PAX/QRuf8AwEk/wrd/4Vj4&#10;I/6FjTv+/Vcp4isfhb4fZo5ND0WWeG7ht7m3LKkkYk2/OFP3gA6k9sZ5yMUAXv8AhfHgL/oI3P8A&#10;4CSf4Uf8L48Bf9BG5/8AAST/AAq7png74Z6zJcR6ZpOi3jWzKsvkAOFJGRyOOlaH/CsfBH/Qsad/&#10;36oAwv8AhfHgL/oI3P8A4CSf4Uf8L48Bf9BG5/8AAST/AArd/wCFY+CP+hY07/v1XLav4A8Jw/Ef&#10;w1YxaBYra3FrevNEI/lcqItpP0yfzoAuf8L48Bf9BG5/8BJP8KP+F8eAv+gjc/8AgJJ/hW7/AMKx&#10;8Ef9Cxp3/fqj/hWPgj/oWNO/79UAYX/C+PAX/QRuf/AST/Cj/hfHgL/oI3P/AICSf4VY8QeDvAPh&#10;7T47ufwnZTCS4it1ihhBdmkcKNo7nnOBzxXKoPAVrNrX9peBSIbK5jih8rTHDkOiMquCeGLNgcjP&#10;HAoA6L/hfHgL/oI3P/gJJ/hR/wAL48Bf9BG5/wDAST/Ctxfhl4IZQw8MadgjPMOKX/hWPgj/AKFj&#10;Tv8Av1QBhf8AC+PAX/QRuf8AwEk/wo/4Xx4C/wCgjc/+Akn+FReNPCXgjw7of2iHQtChvHnhSFbm&#10;Phg0yK52ggnCsScdKwbFfAV/4nktLXwULqya1gkiEWmsJVZ2YEtkj5CuG9cKetAHR/8AC9/AX/QR&#10;uf8AwEk/wqNfjr4E813OoXPOAP8ARJOg/D3NdD/wrHwR/wBCxp3/AH6o/wCFY+CP+hY07/v1QBhf&#10;8L48Bf8AQRuf/AST/Cj/AIXx4C/6CNz/AOAkn+FXtd+G3gy38P6lND4b09JY7WV0YRcqQhINVPB3&#10;w78H33gjQLu58O2EtxPp1vJLI8WS7NGpJPuSaAGf8L48Bf8AQRuf/AST/Cj/AIXx4C/6CNz/AOAk&#10;n+Fbv/CsfBH/AELGnf8AfqqmpeBPh3o9k15qGhaTbWyEBpZI8KKAM3/hfHgL/oI3P/gJJ/hR/wAL&#10;48Bf9BG5/wDAST/CsmCH4b35P9m+CYbpGeaOKfbDHE5jXcWLNJlU5HzEdwcGr+paB4D0jUNKsbvw&#10;Kj3OowSyiO1thMYzHs3KQp5+/wBR6UAT/wDC+PAX/QRuf/AST/Cj/hfHgL/oI3P/AICSf4U/Q/Cv&#10;gLXbvUbePwXFbNYuiN9qtDGW3KG4B57/AMvWsdrb4cw6/eadP4LgEEN5FYQ3UVsZFmnYZdQAONnf&#10;k9+OKANX/hfHgL/oI3P/AICSf4Uf8L48Bf8AQRuf/AST/CrWseDPAOixxST+EIZVkJANvZmTbj1x&#10;0rF8J6b8PvFUy28fgmG3uPJaZ99vmNV3lV+Y4yTgnp2IzxQBof8AC+PAX/QRuf8AwEk/wo/4Xx4C&#10;/wCgjc/+Akn+Fbv/AArHwR/0LGnf9+qP+FY+CP8AoWNO/wC/VAGF/wAL48Bf9BG5/wDAST/Cj/hf&#10;HgL/AKCNz/4CSf4VTt/AHhNvipfacdAsTZpo0Myw+X8oczSAtj1wAPwrqf8AhWPgj/oWNO/79UAc&#10;1a/HLwKjzySahc7pJCf+PR+AOB29Ksf8L48Bf9BG5/8AAST/AArd/wCFY+CP+hY07/v1XN+JdG+G&#10;XhswQzaJoTXct1Dbm3eRUaMSMAXbqQoUlskduozQA28+OPgW4WOMahceWZAZP9Fk+6OfT1xVn/he&#10;/gL/AKCNz/4CSf4Vd0rwb8Nddhnl0rRtHu4oJTDI8KBgHGMjPfqORxWXaeH/AALdeIBpP/CE2afv&#10;rqIzlV2jyRGd3XOD5gHqCO45oALz46eBpbWSOLULnc42/wDHo/APU9PSpU+OvgGNAi6hcBQMAC0k&#10;/wAKf4n8KeBfDdjbyjwdZXl1c3CW9vaxRfPIxPOMA8BQzHjt71PonhL4deILO6u7DwvamK3uJLdj&#10;JalCzJwdoPJH/wCrrQBUl+O/gXyn8vULkvtO0fZX6/lTLX44+Are2jiOo3JKqAT9kfk9+1Y+oP8A&#10;DfT9Qjt5PAjeV9nmnkdrIqy7Cg2hT1zv6kjGB6128Hw28ETwRyjwrYIHUNteDDDIzgjsaAMOb48+&#10;BVhdor24kkCkqhtnG444GccVzPw9+LHg/wAOeEYLXU9SnbUppZLm8ZbVzmV2LHkDB4wOPSvRv+FY&#10;+CP+hY07/v1WH40+HfhCw8Da9d2vh2whuINPnkikSLBRhGxBHuDQAn/C9/AX/QRuf/AST/Cq1l8c&#10;fAkUTGTULgSSOzsPsrnqeO3pitnRvht4Mn0PT5pfDenvJJbRszGLkkqCTV3/AIVj4I/6FjTv+/VA&#10;GF/wvfwF/wBBG5/8BJP8Kr2vxx8CRtNJJqNzvkkLf8ernjoO3oK6U/DLwOqlj4Z00AckmLpXmuoj&#10;wNENetrDQtAu9QtrlF02KC2d1uY9kTsGdcqCdzIDkc9qAOt/4Xx4C/6CNz/4CSf4VWtfjl4FSW4l&#10;k1C4DSPx/oj/AHQMDtWpovgrwJrdo1zD4QtoowwCtNa7RKCoO5CfvLzjPHQ+1aX/AArHwR/0LGnf&#10;9+qAML/hfHgL/oI3P/gJJ/hVe3+OXgVZ7iaTULkNI+B/osn3QOO31roLn4ceBrW1luH8L6eUiQuw&#10;WEZwBniuXOnfDqZ7+3t/CdnFc2+mjUI2ubcKjqwbaOvU4zj0+lAGh/wvjwF/0Ebn/wABJP8ACuP0&#10;j4seEm+JGt+JNUvJ1j8iOy0wC3diIR8zk4HGX5wa7jw34J8Da7oFnff8I9oskzxqLj7Mm5EmAG9R&#10;34bI55rV/wCFY+CP+hY07/v1QBhf8L48Bf8AQRuf/AST/CmTfHjwKIXMd/cs+DtH2Vxk/lXQf8Kx&#10;8Ef9Cxp3/fquV0bwB4Tn+Ivimxl0Cxe1toLFoYjH8sZdZdxH1wPyoAxNN+LXg2DxxdapNf3H2WPT&#10;YrO3Y2rEsxdnlI4yozs4749q6j/hfHgL/oI3P/gJJ/hW7/wrHwR/0LGnf9+qo614C8E6Pot5qQ8I&#10;WFwLWFpmiSMBmVRlse+AcDv0oAyIPjV8OraSSSG9uFeQ5Y/ZZOf0rntK+LHhHT5byZNWutzzSNEJ&#10;oZWwDhRgchVwu4Ad255rUNn4BfXotMt/AKzK89tE1yIo1jQTx71JBYNkDqMdj7A7sngzwNF4nh0W&#10;TwdaAz2zXENwIQY22kBlPoRuU++aAMOD40+Ck0ue1e+kDuhAYW8p3MRyTlajuPjP4MuJHH9oyCMR&#10;oi7rWTkggnt0PT8BW/4b8HeA/Emix6lD4SsIVaSSIo8YJDI7Iee4ypxWfruj/DfQbXVZrjwtYkae&#10;0cJ/dcSTOm9YxjJzgqTxwGzQBSX4zeCjBfbtQkR7hQFRLWTauBjPSrl18cfA0ll5C6hc5O1Wxav0&#10;yM9vTNQvYfDZvDNnqlr4a0e4ubpYSlkrqHDOYgy59V85CeO46Zqhq0fgbS9eutL/AOEBsZfIvI7M&#10;TGWONWd4vNz8xGAFzk9B+NAG9/wvfwFjH9o3P/gJJ/hXK2Xxa8JH4m6n4gu9QnFmNPisrLFvISQW&#10;3yEr2O4Adq6Lwt4f8D+Jri4jXwVp0EcdvDcRyq6SrIkhkUYK9CDG3/1q6b/hWPgj/oWNO/79UAYE&#10;nx48CiJzHqFyX2naPsj9fyqO0+OXgO3tIojqNzlUAP8Aoj9e/aofiJ4A8J6Z4PlubLQLGCcXVqgd&#10;I8HDTxqw/EEj8a6n/hWPgj/oWNO/79UAc1N8cfAst5A51C48uMM3/Hq/3ug7fWpn+O/gTy226hcl&#10;sHA+yuMn8qn1zwh4F0OWyWTwfZTrctICY0RSgSNpCTuIGMKe9c9av8M9Qj0uSx8HWkq39zBb4Pk7&#10;ofN3bS6q7EfcPBA6UAa1p8cvAcFpFG2o3O5VAb/RZOvftTf+F5eBTqAmOoXOxYiq/wCiydSeeMew&#10;qO7034Zadcaot74Xs4oLCdbfzktzIJZPK81lVVycqBzxgevXGj4b8IeB/EekDU18EQ2UEjHyRdwK&#10;rSR4BWQAE/KQe9AGF4r+Nvg+/wDCOr2em3s8l5cWkkMKtbug3MpXrjjrUvh34y+AtG8NaZphv51a&#10;1tY4WC20hGVUA4JHrTdFX4T6tHF5mh6VaTT3bWtvC6bmm+YqjADoGxnnGP1p+sWXw70u/vLOLwP9&#10;qextpbq6kWz8uOJEVj958bsldo25HPWgC4nx08B+e8hvrkHGAfs0hyPyplr8cfAkfnPJqFyHkkLH&#10;/RZDx0Hb0ArS0fwb4A1a2ts+GtKivZbZLmS0wGeIN2OPQ5H4Vqf8Kx8Ef9Cxp3/fqgDC/wCF8eAv&#10;+gjc/wDgJJ/hR/wvjwF/0Ebn/wABJP8ACqfgbwB4T1C211rvQLGYwa5ewRl487Y1kwqj2Arqf+FY&#10;+CP+hY07/v1QBzd78c/As1pJFHqNzucbf+PSToTz29M1MPjt4BUADULnA4/49JP8K3v+FY+CP+hY&#10;07/v1R/wrHwR/wBCxp3/AH6oAwv+F8eAv+gjc/8AgJJ/hR/wvjwF/wBBG5/8BJP8K3f+FY+CP+hY&#10;07/v1R/wrHwR/wBCxp3/AH6oAwv+F8eAv+gjc/8AgJJ/hR/wvjwF/wBBG5/8BJP8K3f+FY+CP+hY&#10;07/v1R/wrHwR/wBCxp3/AH6oAwv+F8eAv+gjc/8AgJJ/hR/wvjwF/wBBG5/8BJP8K3f+FY+CP+hY&#10;07/v1R/wrHwR/wBCxp3/AH6oAwv+F8eAv+gjc/8AgJJ/hR/wvjwF/wBBG5/8BJP8K3f+FY+CP+hY&#10;07/v1R/wrHwR/wBCxp3/AH6oAwv+F8eAv+gjc/8AgJJ/hR/wvjwF/wBBG5/8BJP8K3f+FY+CP+hY&#10;07/v1R/wrHwR/wBCxp3/AH6oAwv+F8eAv+gjc/8AgJJ/hR/wvjwF/wBBG5/8BJP8K3f+FY+CP+hY&#10;07/v1R/wrHwR/wBCxp3/AH6oAwv+F8eAv+gjc/8AgJJ/hR/wvjwF/wBBG5/8BJP8K3f+FY+CP+hY&#10;07/v1R/wrHwR/wBCxp3/AH6oAwv+F8eAv+gjc/8AgJJ/hR/wvjwF/wBBG5/8BJP8K3f+FY+CP+hY&#10;07/v1R/wrHwR/wBCxp3/AH6oAwv+F8eAv+gjc/8AgJJ/hR/wvjwF/wBBG5/8BJP8K3f+FY+CP+hY&#10;07/v1R/wrHwR/wBCxp3/AH6oAwv+F8eAv+gjc/8AgJJ/hR/wvjwF/wBBG5/8BJP8K3f+FY+CP+hY&#10;07/v1R/wrHwR/wBCxp3/AH6oAwv+F8eAv+gjc/8AgJJ/hR/wvjwF/wBBG5/8BJP8K3f+FY+CP+hY&#10;07/v1R/wrHwR/wBCxp3/AH6oAwv+F8eAv+gjc/8AgJJ/hR/wvjwF/wBBG5/8BJP8K3f+FY+CP+hY&#10;07/v1R/wrHwR/wBCxp3/AH6oAwv+F8eAv+gjc/8AgJJ/hR/wvjwF/wBBG5/8BJP8K3f+FY+CP+hY&#10;07/v1R/wrHwR/wBCxp3/AH6oAwv+F8eAv+gjc/8AgJJ/hXIeCtf0/wAUftF6pq+lyNJZz6dhGZCp&#10;O1IlPB56g16Z/wAKx8Ef9Cxp3/fqvO/C+l2Oi/tK6vYabaxWtpHpwKRRDCrlIicD6kmgD3GiiigA&#10;ooooA8/+JX/HxpP+7P8Azjoo+JX/AB8aT/uz/wA46KAN7wD/AMk78Nf9gu2/9FLXRVzvgH/knfhr&#10;/sF23/opa6KgAooooAKKKKACiiigAooooAKKKKAOS+J//JMfEX/Xk9VPg7/ySfQP+uUn/o16t/E/&#10;/kmPiL/ryeqnwd/5JPoH/XKT/wBGvQB3FFFVNS1Sw0axkvdSu4bS1jHzSzOFUe3Pf2oAt0V5rcfF&#10;iS/R5fC/hm+1S0Trf3LrZWp5xxJJ/XHJA71ehvfihMkrto/hqDb92OS7lZm9gVUj88UAd5RXm58Z&#10;+ONJkC6x4Ngu0z850q/V5FGMgCJvmY4DHjsPat/wx8QfD/iuZrWxuJIdQjGZLG7jMUyf8BPXr2Jo&#10;A6miiigAooooAKK4rwP4uvvEuteKrC8igRNI1J7WFogQWQMwG7JPPy9q7WgAoryVPir4ru77UYNL&#10;+H8uoRWF5LZyTwXpKl0OD1j+h/Gq2lfGDxZrls9zpnw5uLqFJDEzx3uQHGMj/V+4oA9jorCg8T2V&#10;to+n3fiGe00O6u4t5tby6RCrcblBbG7GRn61yPij4o2ejeI9A+w6ro97ot1P5F8YLtHlhZuFfhuE&#10;HJJx268igD0uisOPxp4WkdY4/EujO7EKqrfREknoAN1YviD4paD4Y1a60/U7fUke22lpY7UvGQyh&#10;gQwPvjnHIoA7aivLdd+L8B8OC+8OWNxPePewWsMV7A0YlL5JCjOTwvX/AGh1r01JMCNJSizMuSgb&#10;PTGcdMgZ64oAlory64+Oei288sTeHfEhMbFSy2aYODjI+fpUMXx90CeMSQ+H/EkkbdGS0jIP4iSg&#10;D1eiuV1LxZfL4Ps9d0Tw7e6nLdhGWyLLFJGrAnLdehABAz1riNJ+Jvi648K3/i250Cwk0vfHFaW8&#10;d0Uk3mYREEkHJyw5wB8tAHsNFeXaj8RvGWhrbT614BWys5rmO387+14pNrOcD5VBNbPin4gW3hzx&#10;doekNeaYIbuR0vTNcBXtQFDKx5woOe9AHcUVxnhfxsniXVvEVpBPp7x6fKEtHgnEhmTbkuQG5UEg&#10;ZHHbOau+APEtx4v8Eafrt1BHBNdeZujiJKrtkZBjPPRaAOmory8/GW1059Qtdb0DU7fUrS+W1Fpb&#10;xiVpFfd5bAkgHIXoOuQRkHjW0j4raJqN3d217ZanoklqsbSf2rAIfvnCgAMTyfagDuqK4rQfFmr+&#10;IPDXiO8s7C3bUNPvbq0tYNxCymMDbknuSfYfTrWKvxcWX4eReIrXTBcagt2ljc2BlMflzMcY3FTx&#10;0I+vtQB6fRXnnh74ha1qHjpfC2ueF10i6No10CL9Z/lBwPurjnnv2rW8eeL7jwXp9lqY01rvTzcr&#10;HfSo3zW8Z/iA7nP4fnQB1tFYWt+IY7LwTfeItOaK6jhsnu4Dn5JAF3Dp2NW/D+oyax4a0rU5UWOS&#10;8s4rhkXopdAxA9uaANKivNLr416Ha6tJp7aNrjbL9tP+0LBGIWmVtpUOZAPQ+uCDVfxF8YNJsdb0&#10;H+ydW0280ya5MWohX/eRKR8rAk42g5J/3QO9AHqdFYWm+MvDusWd7d6fq9tc29inmXMkbZES4Jyf&#10;wU/lXHeNPjHoOleGLi68PavYX2qBoxDAcsGBcbsgY/h3d+uKAPTqK4u0+Kng17SFrnxHpyXBjUyK&#10;shIVscgcdM03xV4//sjR9Fv9CsY9b/te8W1tlW5ESuWBwQxBHUY5xQB21FeQWvxh1y+t7AWvg5ZL&#10;2+vp7KK2/tELlolVmO4pj+Ij/gNb2j+PPEU3jOw8O6/4SXSHvYpZY5BqKT5CDJ4UfhyaAPQaKyvE&#10;mtw+HPDeoaxcANHZwNJtLbd5H3Vz7nA/GuM1P4jahYaZ4M1mbS0tdM1mcR3vmuWe33rmPB468tkj&#10;ouO+aAPSKKTtXlr/ABG8eK7KvwvvGAOAftnX/wAcoA9ToryS7+KXjaws57y6+Gd1FbwRtJLI17wi&#10;gZJP7vsBXoPhHXj4o8K6frZtxbG8j8zyQ+/ZyRjOBnp6UAatx/x7S/7h/lXK/C3/AJJh4e/69F/m&#10;a6q4/wCPaX/cP8q4rwFdxWHwa0m7mnaCKHTi7zJGZDGACSwUAk464waANfWv+Ru8M/8AXS5/9Emu&#10;R+NLzpo+lxWT3Ul7dX8MS2sdw0cbqHDZYD/b8sZ6jcCOlRnWdO1HV9PdvHd99rgLGEvpHliMsCpD&#10;kxAISOzYPKnuMpcTaNc+Hob5/EF/qdyb+OK3vLjTp3aP99DcGMRpHkbgilSQMgqAcYoAxtBNnFq+&#10;l6bLq1vbXK3Ud8YZdda5AkaUgwlCi/veo55B7mpvGUuoxeOnXw5rV7ea5dRyRXkVrAJIrK04VflD&#10;EiRS273LZO0Yq2utW02oR64PGFojSKkPy+GrhSyK3mlgGYkKQcF8YAPUGtvSl0nxNqkF74M1cafB&#10;p9tLBKsOnlN3mupBHmIARmFskZ5FAGD4tvdLtPgvfafo8Op2q2ObBLeQNE7tsy+8D7w2FnOeOOfS&#10;uQtZFt75bbxDplythHdyDVpGuSzSYaEBSGDFokUx9SpwzYCkYrvgNF1Hwxq9g+sG8vtVMv2e9uNP&#10;kiEclwPsqg/JgNuBBAwcbuMAmqs9z4Ti1xWn1Z7rRLm3ulNkmn3EztJNIVlLSIpPLQycHn5TjgCg&#10;Dp/ioix/C/WERQqrHEFUDAA8xOK4v4ja/o+l+LJBJqMzBlglmW21OVTGyShJIyiyADchXgAEbWJP&#10;Oa6/4lSW83wl1OW1Km2eCFoiowChkTGPwxWp4xt4DbaYxhjLHVrPJ2jJ/erQB5X4g1BIbPwTp1hq&#10;MVxBcrdxagbW4kdHlQwzOFcuW++vDA9CSODVvwlqc154V8aTMjRzJpDzLKL+4nKiQTlUHmYxtCAZ&#10;GecnJzgbnxM0tbnXNGvlaK1tNFR5rmRhhdtwViHTpgrk54wCc8c8joscOieHPEP9uQX620mn20tu&#10;lq7xtdQmWeJN2MEbjKuU5wCDyeAAdd4ZFxpWtatOYftciaIsywCa4bzSGchczk4J6ccc1y+h+L9W&#10;tNR0mK3gGo2dlfPYWk91clJZY5WgRcgIRxvGCT+WOb3huNRrdiLyfWbzUotMe5tdVlS6jTzVDZjE&#10;cyqHUK5II4IPIGawIra3Gn6Lrtjpet3t7ZLFf6l/o8yRrLGYXKgsAGJ2OSRu+8PagCx4y8Rak+ta&#10;tb6bJq1my3/nLbvHCsQuIlwCJJGyw3JDINoA2uwPatVteuXbw5O//CSwQT2cSqEuoxNqETuViO8M&#10;FDhnUkZBxIMnNM8T6TrV/qV3fPbwXXl62tsZHSMKwlFvEqiN84IGPmyeTnjpWxp/hTXb+TT9G1C5&#10;/s/+ytMtFi8kByuy4HIf7pcrbofu8F+4FAFOy1/Wrfwa/iDRrq4kNzfKWOpziZYofJ3JHhmXlmdV&#10;+UjnFW/hvqeuxaNFqF7dWtr4XtDemQTWzQuD5zbRlnY4XkAcY+78xGai0eLQIvhlf2N5rEyaPHeS&#10;WmREFmuvLRVCqjqSH3LnAGcipPCgnmim0Txb/allNHbzamYwyiCaOaXzWb5UDCSN2HGchgccGgCv&#10;4X8ZPpmvyane2upT2niOYyzOunzBbFwdkK5KAOGj2AlSfmU9jmuK0zWdRm+JV9FrOo38Gh21zcLO&#10;tuzqZYU+1OoJQ7jjL8AY2g8jaK7DwlqNnrGr6Wt5qesX0N/dS3Fm32ycratGS8McoPyksiMw5PIY&#10;dK41vDd1D4k1bUJ9M1SG4ls9RvS10oRI4jHdKy4yc/623wfd6AOq8Y6jaaVLam00+7t7OKG3nf7R&#10;rtzbOV8mdxAV+YAkW+3OcliB3yO18OxoPA2uyiyW0laS7SVFvJbkMyZjzvk5PCjsOnQVxnxFjuLv&#10;WLm1tIL6WY6fA3+i2UlxgG1v4wDtUgbmkRecH5sjoSOo0nXLWDwTqSNBqLveXWoiFItNuJGyZXAD&#10;BUJQ8jhsH8jQBBrviDyfhPMEsNTWOCwtka62PEV3qB5sZxlijbSc445ya5XwPrOvzeLbIF1dftD2&#10;T+RB5qRoXaaVNzyhlA3RjdsYYCDOeG6DxH4p2fDf7Fa6frYltrO2Nzu0uVEZA6JLHmRRk7S2ccYz&#10;z1rF8A6db3fivSWuJbyPUYhczXCI0sSF4xBGTtOOC6SKRjnbgjgUAeoeJpZpp9J0iKR4l1G62TSR&#10;yFGESI0jAEcgttC8dia8z8d69p1j42kX+0/tEUhErrb6vJGUdIZUaBlWTaoLpE2cA5JzmvS/FEdz&#10;Bc6Pq9vA9wun3RaeGJCzmJ0aNmUDkldwOB1ANR+J7eA6n4ZPkR5bVvmOwc/6PP1oA8k8eavHofw9&#10;8L3OmXUF2Tm1u3triQpJskSR1D7i3+sThgc4JxgGr+kwzvpWvQ3DP9qtpbUySQavcZlR7mZDC0km&#10;NiqBjIHvk5wLvxp0OfXohBDKltY6ZHBczuYztjEsrRlhgc8DcfQJ2yM49odWgtNQM8Nhapqk9gzS&#10;ahGXTyJJ55Y5CucZz8rIeABnPNAGj8L9SsP+ElSztI5PK1C2nVbazvDLDZrHJg5BfcoYBMNjLFs/&#10;T0zwjcXJ067sLuUzS6bdvZiYsSZEADISTznYyg+4NeeeB7zT9I8d3bXD3ZtL+EpotxJZLElxjDT+&#10;UqAYBIUrwNwGee/oPg+3vF0+9v72FoJdSvZLtYHXa0UZAVAw/vbUUn0Jx2oA4m7u9fn8dDULCG1n&#10;tW1iaC0W8vpI0VobSSN/lER2ruDkkE5K4wPvVa+Js/iBPDFpate6StxqDwQfYDbs3mzAh3Cylx8v&#10;ynA2ZPA6mqevW/ghvEWmhZ5vJa9mN7Gk9wscYMEgOFBAXL4zjqWPqaw/HVzZa2LS4tZn0zR7mFII&#10;9R1BWEZ2iU+SActGpaKPcQAxyOuKANTxX4purXwbp+oTapa62dQvY7y1hjtvsoRIU81kI3seCi5y&#10;cjcR6VV8Aa9rbal4i06DVLO5vI1eW2sUChZZ5pCzy78DcsZO07Sc4OMjbmpeaUmreDZrm10u2spN&#10;V1iWS3myESWOS0kYMC3CrztPQEqWwM0/4eHWNP1LXtehtIpdMWCQCe5uI1VpQBtCScJjhQxUiMBV&#10;ALbeQA8ATX39qeH9P827+zESytGLmZEZ0BbgE7SC2SRjHNMtPE2oXXim7uNNt9UurTTVnvoLaSHc&#10;tvdt8jQs68BQDKMseMgjjNN+HjWGi+MLc38ogtmMsen3y2jJHqk0rDdtfbwqnIUZw2QR0pn2ppIP&#10;FMt7Y3F1dz2WoKz2sJwrrLIiuwzwNqqOc8CgB3xG8XXH2xJbLXtShmNkl5FYo4RYJWjckFlQHhdp&#10;wzckkd8V2eiRalfeCbvUIta1DT5LafUH8uGSObcRK5UM8iuSBjHBGc1z3xFtdRvDqU95DZ21immm&#10;3tUuFeWS9kWNmDJt4QhpMDOckdOtdTouqac3hXU9K0/zLhyLgRiy0mWKLLDIUbQV6vjJIJ5PqaAK&#10;HiK3vdO+F+oazLrWu3lzc6eku5biKIQP5ZIYbRHhcsMgEk8YBNYfgoxHX9FaPT9RsLZtQmMAk1QT&#10;QeV9nby0UCVs85IO3B9TWx4ze+1D4VX2jwWd1bfZdLiluLi4hZEIjXc8a5HLZRR6fPkHg1V0OTT9&#10;G+IsdnpupWkWmiGK2ht4dNcliZJv3ZkLcEFsl8YOQMDuAdV8K/8Akn1n/wBfN5/6VS12dcZ8K/8A&#10;kn1n/wBfN5/6VS12dABXlHjp1t73xVaJvjhmsbS4kSEQASSM8iln3/M3yxoOOmK9Xrl/GfhnT9Y0&#10;a+mks9P+1mJVN3cxAmONW3E52k8AuQB1PHGc0AQeBszXHiO7eWaWR9S8vdMYy21YYsDMfy9z0/xr&#10;r646Lxd4L8Oq9vA62MbxC9YQWEqxsrRlw2VTbkojHHX5DxwatQ/EHwxPcCBdRdHKlj5trNGEwWBD&#10;FkAU5RuDg8HigDp68j11x4e8R6rb6beyp5t1bXl4fsCXG03M3lkDILswC5AAI4xx0PYH4k+FRFJJ&#10;9vuCsSq0m2wuCUyxUBgEyDkEYPNcBPFoXiPWzfDxLPp/iae+jnjlFhceSkamPyYnEiICP9Ww3Yyz&#10;5GcjIB6F4HtbeHT724hnup3ubx5JJLqxNq+cBcbCoO3ABHHQ47YrqaxPD1p4itxO/iDU7O8dtoiS&#10;0tjEiADknJJJP5DHFbdABXGa5/yVbwl/156h/KGuzrjNc/5Kt4S/689Q/lDQB2dFFFAHM/EMxr8P&#10;tdld/LaKzklikDlSkijKEEcg7gMY715RHaXVn4tgKykD/hJbKNxHPdncDDGxBEjEEf73zcccYr3x&#10;lV1KsoZT1BGRXPahGPDWn+I9cjV7qWXN6sITJDpAkYUeufLH50AdFRXmzfEPU59Cm1izh05bW3tI&#10;5JVnc7zI1ss5wMjKgSRrxk8k9qrj4l6i4kEcens4sZLyJQj/AL9Fa5Xep3D5cW6N9JOM45AL3xZa&#10;4uNL0nS7RpYpbrUrdpLiI4aCJZUUuD673ix/9auF0WO+T4naVHDqS6xJJdNP9pnQR+dhNk0wIILK&#10;ijy07EsxAwpz0Fz4u1LxTClk8ljBp0lzZEXsSsH3NcyBGVXyOHtwCG65JGeM9kPAOllFlkkml1H7&#10;ZDePfu371nibIAxgKu0sm0ADax+tAHVDpS0CigDM8R/8ixq3/XlN/wCgGqXgT/knvhr/ALBVr/6K&#10;WrviP/kWNW/68pv/AEA1S8Cf8k98Nf8AYKtf/RS0AdBWD42uIbbwPrslxNHEhsJlDSMFGShAGT3J&#10;IA+tb1ZPiNdIOjSS63biexhdJWQwNN8wYbTsUEnnHQH8qAPCpbtLzTl8m0R45NLME7XFoN+I9NJ+&#10;Uuu4ASKOR1x3Feo+IrNZ9V8JwqL1QIpwPsEoikA8teAcjj2zXLXknhHxtqF9PqmrW01zJmy05LK3&#10;mxAXJ2S7toLOTGF3D5Rt2c550J/FOhXN/pF3eeJL2I6PZS/awNMuI3mdhGpcbo+g5JAB4bPQEgA2&#10;/DNlcLdeLLS1ur22uGnjEc96wnljY26YY8kHHYZrzO+0c6ZY3Nta3OpMtnBrd1HP9skDQyQuyK/B&#10;xlgxBJHOevY+kaLrulW+leIfElhqMt/bSzoF823mDrII0RVZRGXwTt5CHAPfFczbW3g/Vrm+l1LW&#10;5Z9XuHMSS2NpNAlqzO2fJ+U7g0hILEkOxA6kCgDpfiHpN5eWek29pqLqJrqO2MNxFDNE3yO28742&#10;O75cZz+Fcn8LNMaPX7R4r8x2r6WmoRRRxRRPKsjuu2TEYLAFc/e4JXGas6t4qsdS0LTNMuvFNuss&#10;dsLt9V+w3AkIEbEuqBAqsY2DDLZ+bIX7uZ/Bj+GIfHtp/wAI3rV1LA+li3+xXsE4KqMSRGJ5EGFK&#10;7225APUAjoAes0UUUAcZa/8AJZtR/wCwDb/+j5a7OuMtf+Szaj/2Abf/ANHy12dABXmvjfSdY/tr&#10;SJo7u9uLZr5pnFtpcUxgVUbaD3PJAGfc9q9Krz/xvrnhS6WfTNS1m80q/tiVjvYYZ4zbsyjneF2l&#10;TxwTg9OuKAKWnrda94U16+sdU1CV4srbRzWCW4S4gO9XQIPmBYbT1zjHGK5R9Wn1u3sns42jvPEJ&#10;voIFXJ8szraliT2CpvOf9munsPG3h6y8Ladotv4kexvLOGOKaeDSZmRmVcMFDR4+ZunckgDJNZFv&#10;e+G/tI1O28eXpdXuGSaPSdwRnWLzCp8rA4MWP97jqaANLx1pC6br3ha4k1a+jtIPNt41jlKmGJLZ&#10;2Ztw+ZmbYMn0GPXJ8M4Lkz6vpq3t5bwnStOlhVZjJ9mMqSu2zzAwHJ7g9KbeXOleNDpuhSa+l5ZQ&#10;skb3CWcr3VyWQZBYIFiVldcuM5BxkZNacaaX4M8WXLWOqypDdotqdLljmkQXbDdERIFYopUPnqB1&#10;7YAB5dqtjdI2pam11a3F3apqEi5tbU7o4ZkQs48rBZiUwcHo/Iyc/Q+i2jWWk28L3dzdsF3edclS&#10;5zzg7QBgZwOOleG3Fr4GmstWbUfFk0WpXe4Riytrjy7ZZT5hXZtJkVmdSxbjlQNpAr3HQrj7VoGn&#10;zmdJ2e2jLSopUOdoyQpAI5zwQMelAGhXO+P/APknXiX/ALBdz/6LauirnfH/APyTrxL/ANgu5/8A&#10;RbUAaWgf8i5pn/XpF/6AK0Kz9A/5FzTP+vSL/wBAFaFADXZUjZm+6ASeM8V4HYW15YTax4x1mQDR&#10;bXW1u59JaIkIzQoYZOfusonTIweVHHAx79Xn/ijwvbWdjrus6jc3eo2TM962kkqkM0ojRFDkAFgP&#10;LTAJwCM80AaPw10a40fwfE107effyG+eErtW3MgB8tR2A9PUngV19eNaPq3iPwRPqOgXM9vKYpbZ&#10;rFbuYyfupQ42oN24Khj28knv3FbVh4913WbJJdKttNnK232uaRt6qI8opVRuzuU+bnJwdg/vcAHp&#10;L7Qp3Y245z0xXgGiWYuZtbudMhaSKFpHgNwobOltFKiBc9FV48rjnBFdK/xCvdc0ixiYaaLfXYng&#10;gUrJmQmWKArlXyhJlcj0CjOCeNTQlXxz4fuLO6hGlXL6fatFc6axjKwSxlkTknhT5ilTwRz34AO1&#10;8OxpF4c00RoqA2sRIUY52CtOoLK2WysLe0RiywRLGCepCjH9KnoAK4zQP+Sp+Mv+vbTv/QZq7OuM&#10;0D/kqfjL/r207/0GagDs653x19qj8FaxdWd/c2Vxa2c1wkluVDEpGxAO4HjPpg+hFdFVHWdOXV9D&#10;1DTXJCXdtJbsQ2Dh1K9cHHX0NAHh1pe3mo2VjpsmrLe6lqmoWNyt3AJEd+CkmHDYHlpE6kgHOcjn&#10;p6FfQapZeMrKwj8VS2lo9g/lLNFG3zCSJFXLfeYlup5z9azo/hfqaWunXcPiAWOsaXEsWni2gBt4&#10;EA+ZCrcvv/iY4+namXOteEtQ8Q6F4hv9ZurmfTIJYkhXSpxvlIy0pQJuUAI56Y+U4PymgCT4Y2l7&#10;aeF49VutclNhBLfB7QwoqcTvlyw5zlSfQZIrL8XWDP8AD7T9QureSa5v7i4vHt8oAGmgldSwdSMx&#10;oAoAx0655q1Z32jWfw/vPD76wz7Lhvtc0On3EieXNcuSq4T5gfnj3DjPoa2/Ems+G/EcT6It/Kl/&#10;E7LADbSqgmeNolVm2EYzLggHIOAeeKAPMtEBFnpSiF7dY4oUMRaMqzF9LfeAiLjcHXO4seOuc0eO&#10;bWW48W+M5I0uVe3mhkju0nRBbYt4y5RCytI5VcHH3V3HqcHYguPDmm+F9L0fTNZukuRe20t88+k3&#10;chnKiAsiExblyFhKgdinYiutk8DHxFca5f8A9sxHSddaKeOFLVJcqIVQMS65B4yMdPrQA/4em6XW&#10;dQgu9HXSmg0vT4Ut0lWRSqtc4ZSOx568+teg1zPhjwtc+H725lm1R76N7S2tYTJGqMiw+ZgHaAD/&#10;AKwc9etdNQBxnxS/5EWb/r8s/wD0pjrs64z4pf8AIizf9fln/wClMddZe3kOn2U95csywQRtLIyo&#10;WIVRknABJ4HQDNAHB/FWJp4NEhWC4nD3MqvDbuqNKvkSblLtwikZDN2Uk15n4a/tGym0qwutGKD/&#10;AISi182/WQYV0TasG3uqqQVYEgqexyK9Q1DWtM8Xahpf9jazNbzWPnXch/s+Vn8vyzGw2vHjPzj5&#10;TyQQQDkVxy2HhzTtR05rTxNdiCTULbV2g/seVYJPlUhlKR7UyJUzyANwyAaAMO20+PXtZkWLUNQu&#10;JX1O4s4b17Eou1obh5jyNu5mYqBkkKi9OBXoejRJJ8KIE1HxT5VlNZQedLJGkZt4dgRolxggnayg&#10;nJznANYF4PCt4dJuT4y1gsb1nluLiG4DlCrAovyAQqfM+9gZGcHjjU0T/hD/AAxqmrtcXbzWpvJp&#10;bSO5sZ2+yvEpaZEJTBwSzDb2JxnBNAGD4R1QwX2larriavJo1o62Xh8SWWBiZtqySFTgttIQdTgE&#10;9TWb48muG+I2pTRQ6hqGm2qwxTxfaW2u7MzCPBIXy2cpGc5xuO0E10nh20tfFenaVpWmeMJbyLSr&#10;i2vHgfTGiQpG4YBWZFJzx3PUGtTU18N3esXGoJqIsYrSP5HFpJiO6S4ZSzAqFY+ZKuFOSSQ2MYNA&#10;B8K5LW5udUmu7Yxa8p2SFnEmbbe2zY21fl3BxzzlfoB6ZXm/h/W/DXhmztWvtRe41VhJZzva2Nw4&#10;8xZzuTYqEriSYKM4J3LjqK9Asb231Kwt760cvb3EayxMVK7lYZBwQCOD0NAHKfDn/j08R/8AYxX/&#10;AP6NNdnXGfDn/j08R/8AYxX/AP6NNdnQAUUUUAFFFFABRRRQAUUUUAFNkkWKNndgqKCWJ7AU6qmp&#10;29teaZdW14221miaOU79vyEYPPbg0AeR6X4q8RXHirw/e3OnareJdR6hPbRRtbxiaBjGYgB5gB2r&#10;gkvg/Nxmu+1HX9fstBGrHQ7KCOK1ae7ivtSMbwlckqCkbqwwODkdegrjdb0yyb4geHrWLxVeR20l&#10;neqGhuIF+zLiMBEIT5QRxzk/KMGl8a6lpeqaHYW1pqsuqWqQs4Eg328hicJ5kzADed38OQpwTg8U&#10;AWPh1rvia88Pafbi1syli+3UTd38s14ylS2VXy8ZO5WX5iMcdeRzWufEqRtJ1nT4rsajaTEXdlfL&#10;cCCVE81CYNvDGRc4wMHBHpmk8LWZ03xVoOnTWksup2SvBJe2eokrIC0rQK6pn9ztQ8H7uVB9Dz2q&#10;a5NdatPbWtnZQT6pNLbz3KMwgsHa5WNG3hQCF8hDnj/WDjsQDvZfGt9qHgK7mmg1YvPf7ILq2j/g&#10;E0e4ApgoAWZF3cnHU81SsvEPiC61tYTqmsW8c2qgrFN5K+VG10qmF0KFuA4GRIRwRgDGbOkXN54g&#10;8I3WjeHdPDXJ1Rkv7+6vGlgSaMpI0qsRukVmXAAx+AOawrGG50vxJeavrF813psWpRRyatAuYPM+&#10;0mU/L1xyiErkKwI5xmgDq9f8R28PiDUbDTvEDvc395p8a2wdlNqyysJmViMAFIuR04Ofvcy6H4mt&#10;J/C+uafqOrajZT29xdKdSvMoikyOY/Kk6NhdpCjt2xWT8SPJbxXqsk9laGKHSbVluruHd+9SWdkh&#10;iBGWZ3MecZGFYHrU/hq40qX4R+JUga0j1SW2vbm+skQRvbSMr/IUwCAowoOO1AGlP4tsx4u8KSf8&#10;JHbT2y6ddtfPbzjy5HCxEFkHfOSBjPasT4h6zeJqN9c6TqmoRD7NZSo9rO4ijgzM8srKDz8qgevI&#10;rY06/fVPGXge/ey+xrPp9+8cROWMf7rYzcDBZcHHbNVPHGmRat4i123luVOLOydbN79bVZiGnw24&#10;qdxU4IU/KSee1AFv4fzapPqul3eozXgN/pVxcCCa7eVQnnReW2GJ2sVbn6/hXpteRfC6ytbTVdIa&#10;C5uWnm0adrm1mmDLbSCWEMqIOEUkEgemK9doAKKKKACiiigAooooAK8a0v8A5Om1v/sGr/6Lhr2W&#10;vGtL/wCTptb/AOwav/ouGgD2WiiigAooooA8/wDiV/x8aT/uz/zjoo+JX/HxpP8Auz/zjooA3vAP&#10;/JO/DX/YLtv/AEUtdFXO+Af+Sd+Gv+wXbf8Aopa6KgAooooAKKKKACiiigAooooAKKKKAOS+J/8A&#10;yTHxF/15PVT4O/8AJJ9A/wCuUn/o16t/E/8A5Jj4i/68nqn8Hv8Akk2gf9cpP/Rr0Ab3ivxRp/hD&#10;QZtV1EuUQhI4oxl5ZD91FHqa4Twx4eHjfU18ReMby1v7jaJrPRY5t8VihyPnTu+VIOR1U9xgWLWD&#10;/hOvi1d3VzubSfCziG2iP3ZLw8s591x+BCmpLjw7F4H1jUfESa9e2Gjrbxz3+/EzXU25gT8wI3EA&#10;DgA/MMYoArfGjw9qN/4e0+fRvNL2swjNpCCQ6t93CgcMGAAI6BjnAya3vDfjjTU8P2KeJdb0Sx1Z&#10;YU8+FtSjLZ2g5YEggnPI5we56184+PvilrXja9ljE8tppAY+TZo2AR2LkfePf0Has2x+GvjPUbSO&#10;6tfDl80EgDIzIE3A8ggMQce9AHv9h4Yv/EXxKk8RyXzNp8JLW99ZXiFZV/hjAQkgbSCc9fm678L1&#10;fjTwd4f8S2BudV22dxaqXi1ONxFJb453b/QY78fTrXyPDceJPA+tZRr/AEfUEAJVg0bEe4PUH3yD&#10;Xrtrr0nxs8OQ6VNLHa+ItPcP5YH7q5jZ0DOFLAHauSVIPbHWgDufh/45u5b6Pw54huorqeWMzaZq&#10;qECPUIgen/XQZ5HXg56ZPpteUX3wjj07wHLa6ZeTXGu2covrK9KKkgmVQNoIGcMFxgk849K7nwb4&#10;hTxV4T0/WFUI88f71B/BIDtcfmDQBvVw2q6F4/m1a7m0rxfaWtjI+6G3lsFkMYwONx685/Ou5rzz&#10;4q/EGDwlocthZSNJrt7Ey20UXLRAggyH0A5x6kexoA8t+GM/ivVvFfii10bxPZ2V1LcNczvLZrJ9&#10;pO9gWUfwjJ6D+8K908Lab4k09Lo+I9ch1SSRlMRitxCIwAcjA65rxa0sIPDPg3wp8QPCG66/s6Ly&#10;dYjThpVY5kDD/ZZiO+BtPQV7lpHifSdc8PjWrC8ilsvLLu4cfu8LuKt/dIHUGgDwO+1LULHTdShs&#10;brVYVuvG97DMmlk+fKhRPlUfxH0FZOrz6j4T8MEaJJ8Q9KjjcBPt8H2e2XceclT1P861NMi0qTwD&#10;o1zfXmrQ3+q+IpbuxWxdRcFmIjLgkHgbfz71FrFrEX1iz8VeJ/FN3pFprK2G4XHmIi7SwkkDAgnI&#10;HTHfHTFAHrnxFtfDq+CE8QeI9GGrDTokKRmVkb94yKeQfXB59K8R8RPok0WiTWPwv1TTIpNQgYvI&#10;JSt7GcnyUJHJfjGOeOK9o+LrwyfBTVXtpRLA0NsY5FOQ6+dHgg+4rJ8XMo8KfC9cjcdY0wgZ5ICH&#10;P8xQBi+ELPwbrHjC30e4+Gl3ol55JuonvHlU4QjkK2M89/atX4q+J7+VfE3hdba3+xQ6Kt48xJ8z&#10;cZVUD0xVyDXdN174+WbaXdLdLZ6RNDcMinEbiTkHIrhPid4o0o+N/FNtFO08tzo6aaixIWxOs4LK&#10;fptNAEuo36+NfEnhC017Q9Ws/DsQSwjWZPJeS6dFwTg5CY2kEdcfl1XwW8M6VDPruu20EwdNTubO&#10;zeSVj/owKEDBPXI69eK53xn4ml1T4XW91fabcaHeaZcWr6T9qOJbplGGYIRnbjnuPevQfg9/ZVl8&#10;K9Na1vYZEVXku5d+AkpO5lbOMFcgfQA85yQDub7/AJB9z/1yb+Rri/gx/wAkk0H/AHZv/Rz10l7r&#10;+jGwuANWsCTE2ALlPT61x3wf1jS7X4VaHDcalZxSqsu5JJ1Vh++c8gmgDofHzeIYfDMl14b1GzsL&#10;i2Yz3Et2m5fIVGLADa3Odp6djXg/hWTUr34Y3Fpf+LtJ03RJJFKxvEZJoJvtAdWYKvAJjbGTj2r2&#10;H4jw6n4q8OWmj+HJY57XUb1La/uoJA3kQ/eY8duOfqB3rzn4deC7uDwZ/wAJToNtBqGovHJanTLs&#10;L5NwRcffYsQAVTOOnIH0IBT1C8GppANb+L1hfWVvOly0H2M5Yoc8bRnPWug+OVppmn614b1X7Lpc&#10;c880ouJ722aSOQKihfMCAswHYYNZHhSHxc3jTxCsXg7QLiQ3VuNQgfZttAV/5Z5bHTJOM8iq3xnW&#10;90z4hW3k6zqzzT2/2iwiW4wtvOz+XhP7qlVJ45z3oA0vAnhzS/E3grxJfG9i05o9RZ2vtFiaAeUk&#10;KMUUMAwTJJ2kdapfDuLVtGb4eGLXNSW31d73zNOklIgRU3bSE9Gzu9+tV7G6m8LQ+PPtes6pJNFa&#10;lY0kuBPDdPOFSOXdgAvx+Iz/AHTXV6VpKaZ44+Gen3K/v7XRZndHIzG5TJ6ehLD8KAMnxXfeJ5NC&#10;hsfFNogvrDxNaJHqEKbUukKyMu312g/huA6g1wNnd3N/o13dXlzNcXEkFjvlmkLscXJUcn0AA/Cu&#10;38RSnxini7xedYlttG0e8hWwiA3pPNCp/hLAfMzrg9cNWJ4S8Ly694bv7HTBMdctfsaT2FwFjIiE&#10;nm+YGJ5HJGOvAPfFAHofgebxFB4Z8Qv4atLG6vD4ouw6XkhRBHgZII752/ma5K/8WHxLZeF4tWi0&#10;vQNIvr+a/vriEkebJDJgjGDycjk5yT7c+j/CNguk+J2YgAeIrwknt92vKfCvm+MvhrrHhyDTAJNH&#10;je+ttSdRtE3mlzHk8fMmPyJPQUAdBr3iJLr4s2XiDwfrehXtxPZrYJb3UrKS7MQAMDnkrW/8RfE/&#10;jPQNBc3Xh3Tb7RpLKOK/uJJMDzZPkdQgfOMkY4PXrWD8PLq2+IvxCstcj0u3sLbQrFQ8cSKnmXT5&#10;BbC9uuM+g9a7T44ED4UaofSSD/0clAGH4u1DxhpvgnWtFh8DW0Gh29nNbpeRalGAIApAkEf3unO3&#10;r+NaPgTXvGzaJ4cs38FxppP2W3j+3/2nGT5OxQJPL69OdvXtTJPFd74y+EnjDVZ9ONpYtb3S6ezH&#10;5pYQhAYjsc59uvpXa+CP+RA8Of8AYLtv/RS0AeG6RLD/AMJzbw6oTDpJ8XaofOPKtcFI1jU/3cE5&#10;B6HPsa7Gxl8R+FbUaJ4eg8LXGkWrutrLe6gDMyFi2XxgZ5Nce2la54k03XvD+m6Gt5aXHi+6klvT&#10;IALYq0ecjrgqTyO2ao+NvCvh+1vvHx0vTokt9JtLJYihbEMzyLuxk8kru/WgD2zwbotuE1PV7sWj&#10;6nrGwalBbTCa3UoGVVX2KnkHPWvHPG2o2fiv4jWmh+E7LQ0g0pjM73CJFDcSoeQxGNyjpjoee1er&#10;23hjw8fDOr+FPDlzHpN9cWyPcC2kPmRsyjaxBOdpHBx1BI4NeS6r4Dg0H4mab4f0zw7Fr6ppAkeC&#10;4nFuJn3tukLeo449MDtQBZ8Qa14t8N6aL670fwJPGZFiCWtukrknp8oPtXefFyCS1tfB0OkW8Ucy&#10;a5CLaJQEQPtbaMdAM15Z8RPDl3pfhf7RN8OrLQE89F+2Q6kJ25z8u0Hv6+1erfGO4ubSPwhc2dt9&#10;puYtdheKDJHmMFYhcgHqeOlAHl00WlHwj8P7G407UL5Le7v4tQsrRD9oMw2llAGCSMg9eg9q3vh/&#10;b6Nd/EvQdV8L+HtbsdJa3uVe5vlZo5H2kDa+5hxgjr1qK0tLzw/4h8Ma14pji0xtS1rUtTmikbAt&#10;0eJOGP4fXkd6tfDDTtPl8cHTtR1WZhoxa58P2ufLjeCfL+YO7Eq6nB9ec44AN7x1f/8ACwfGtj4A&#10;0uXdZ2soutYmUgqFUj93kd+eQe5Hoa2pbvSPix4U8RaFaW8kSWUxtYZ2A8syJyjoR2yBkeh96m+I&#10;OsaT4C8Patq9lb20Gt6qBDGVADzyY2hj67QxP/665K612y+HXwlgsNB1/Rzr1s0U11D56SPM7MGk&#10;AAOc4OM/3R64NAG54A8W3fifQtQ8H6pPNp3iqwt5LeWTadwAGwTA8cgsvfk4PeuD1G6stJ1K5069&#10;+NeuxXVtI0UqfYrhtrA4IyGwfwr27wtqOl+ItItvEtjbQrNfwJ5sioN/y5+Rm6nacivHdN1DWbPx&#10;b4xTTfAkHiKNtamLTyMoMZz93lT9fxoAdpbwaj4a8W3Nl8R9T8Rx22i3IltLm2ljVd0bbWy55PB6&#10;V6X8Jv8Aklnh/wD69v8A2Zq810B71tI+KsmoeH30eefT2kEGz5EAhkG1WwAex49a9K+E3/JLPD//&#10;AF7f+zNQB11x/wAe0v8AuH+VcD4ShlufgPaQQRtJNLo8iIijJZirAAfia764/wCPaX/cP8q8s+Hv&#10;w38Iar8P9Ev77RIJrqe2V5JGdwWPPPBoAzfEngO/uLq1Szhvbpbu1DXrTjAaRl2LuwvGwrEccfKh&#10;zmrtvcCDVbe2n0+TT7681Gxnh08pmVo4Y1WR8LxgFSOvRc8Aird14e+EtlJNHcaZDGYCwkJjuMLj&#10;rz0xx1q9p/gP4Z6rosetWej2cmnyRmVZ98gG0ZyTk5GMHP0oAwvC2l6voT2Dz6JqeoRtYzWzxzqv&#10;7uSUW/7shsARDyWG7n7x4PU9/wCEbJrGwvke1NuW1C5ZAY9uYzKzJj2w3H1riI9H+EVxPDBa6XHc&#10;TTPGiJFFcE/OcKx7BevJ44Na154B+HNjqmn6dPoMIur8uIEXzWzsXcxODwAO59aAOV1Lwfrv2W8h&#10;sbORoJHi1KCOSEnEsUcrGPAIKlpSDk8fMTz3wvD/AIT8Upeal/aWn6taW814HtpIUzJFH/pBJXae&#10;DulBwf71elX3gH4Z6ZZPeX2m6db2yEq0stwyqCOozu68HjrWfo3hf4W+IbsW+l6LFOTbLdb8Squw&#10;uyjqeCSpIB6jkZFAGt8SpJJvhJqUk0H2eV4IWeEnPlkyJlc98dK7kgHqM15J8Rvhz4R0nwDqt9Ya&#10;JBBcxKhSRXclcyKD1PoTXU/8Kn8Df9C7b/8AfyT/AOKoA6+WKKeJopo0kjYYZHUEEe4NOKqeqj8q&#10;47/hU/gb/oXbf/v5J/8AFUf8Kn8Df9C7b/8AfyT/AOKoA7LAJBxyKOK43/hU/gb/AKF23/7+Sf8A&#10;xVH/AAqfwN/0Ltv/AN/JP/iqAOwaNHGGRWwQ3IzyOhp3Fcb/AMKn8Df9C7b/APfyT/4qj/hU/gb/&#10;AKF23/7+Sf8AxVAHXNBA7o7QxsyMWRioJUngkehp5VTnKg5GOR2rjv8AhU/gb/oXbf8A7+Sf/FUf&#10;8Kn8Df8AQu2//fyT/wCKoA6428BEQMMZER3R/KPkOCMj04JH40phiMplMSGQrsL7Rnb6Z9K5D/hU&#10;/gb/AKF23/7+Sf8AxVH/AAqfwN/0Ltv/AN/JP/iqAOxCIHLhFDMACQOTjpSgAdBjvXG/8Kn8Df8A&#10;Qu2//fyT/wCKo/4VP4G/6F23/wC/kn/xVAHYuiSIUdAyngqwyDQFUHIUA/SuO/4VP4G/6F23/wC/&#10;kn/xVH/Cp/A3/Qu2/wD38k/+KoA7LiggHGRnHIrjf+FT+Bv+hdt/+/kn/wAVR/wqfwN/0Ltv/wB/&#10;JP8A4qgDsXRJEKOisp6hhkU2SCGYKJYkcKQw3KDgjoa5D/hU/gb/AKF23/7+Sf8AxVH/AAqfwN/0&#10;Ltv/AN/JP/iqAOx2rx8o+Xpx0peK43/hU/gb/oXbf/v5J/8AFUf8Kn8Df9C7b/8AfyT/AOKoA7Li&#10;kZEcYZQw9CM1x3/Cp/A3/Qu2/wD38k/+Ko/4VP4G/wChdt/+/kn/AMVQB1k9pa3UQiuLaKaMdEkQ&#10;MBwR0PsSPxp0kEMsXlSQo8eQdjKCODkcfUZrkf8AhU/gb/oXbf8A7+Sf/FUf8Kn8Df8AQu2//fyT&#10;/wCKoA7HauANowOnHSjYnPyjnrxXHf8ACp/A3/Qu2/8A38k/+Ko/4VP4G/6F23/7+Sf/ABVAHZcU&#10;cVxv/Cp/A3/Qu2//AH8k/wDiqP8AhU/gb/oXbf8A7+Sf/FUAdi6JIjI6BkYYKsMgil4rjf8AhU/g&#10;b/oXbf8A7+Sf/FUf8Kn8Df8AQu2//fb/APxVAB8K/wDkn9n/ANfN5/6VS12ea8k+Hnw58I6t4Ltb&#10;y+0SCe4a4ulZ2dwSFuJFUcHsAB+FdR/wqfwN/wBC7b/9/JP/AIqgDs81ieL7e6vPCepWdmpaa6i+&#10;zgbN+A5CMSByQAxJxzgHFY//AAqfwN/0Ltv/AN/JP/iqX/hU/gb/AKF23/77f/4qgDh4PB1/feG9&#10;Wt7uz1BZLLR1tbKER7EupUW5jRiOSflkRgMgAtz04PFvgjUm1WUaXa3t5b3enSi5aVcmS4kSYI5P&#10;AG1mjGAMAHpxXb/8Kn8Df9C7b/8Afb//ABVH/Cp/A3/Qu2//AH2//wAVQByEvhXV73X7vWxZXSQX&#10;f253t5lw4XyUWIAA9TICQD6E1HaaFrLXKWaafqkwkWOP7Rdx7Vj/AHtvIef7qiNwO5x05BPZ/wDC&#10;p/A3/Qu2/wD32/8A8VS/8Kn8Df8AQu2//fb/APxVAHY0ua4z/hU/gb/oXbf/AL+Sf/FUf8Kn8Df9&#10;C7b/APfyT/4qgDs81xmuf8lW8Jf9eeofyho/4VP4G/6F23/7+Sf/ABVcvq3w58IwfEXw3p8WiQLa&#10;XNrePNEHfDlBHtPXtuP50Aet5ozXGf8ACp/A3/Qu2/8A38k/+Ko/4VP4G/6F23/7+Sf/ABVAHZ5r&#10;M17SRrmkvYNIsaPJGz7494ZVdWK4yOu3H41z/wDwqfwN/wBC7b/9/JP/AIqj/hU/gb/oXbf/AL+S&#10;f/FUAYj/AAiBt3gTWUVCjgA2QIV2Ty9w+fj93tXA6lAc9qn/AOFZ6gIrq3XxGi209v8AZQosSGSM&#10;GYou7zOceewPqAAe+dT/AIVP4G/6F23/AO/kn/xVH/Cp/A3/AELtv/38k/8AiqAKmmfD2+ttcOoX&#10;3iH7XG0sErQJZ+WMw7zGFJdtq7pGJAHJ5zyc97XG/wDCp/A3/Qu2/wD38k/+Ko/4VP4G/wChdt/+&#10;/kn/AMVQB2eaM1xn/Cp/A3/Qu2//AH8k/wDiqP8AhU/gb/oXbf8A7+Sf/FUAdB4j/wCRY1b/AK85&#10;v/QDVLwJ/wAk98Nf9gq1/wDRS1zuufC7wVbaBqU8OgW6SxWsrowd+CEJB+9VXwf8MvBt/wCCtBvL&#10;rQoJbi4063llcu+WZo1JP3u5NAHpmay/EKSS6JPHCszOxQDyV3OPnHIHt179O9YH/Cp/A3/Qu2//&#10;AH8k/wDiqP8AhU/gb/oXbf8A77f/AOKoA8wi8H3vhjxNqV02n3v9lwOuy5ZNypbpdxTlmI64WGRs&#10;gEkygAccbFvbaq3ia38QWGl32o2G77THEiBY5VNq8akFsfeaRQc9ApP17f8A4VP4FP8AzLtv/wB9&#10;v/8AFUf8Kn8Cj/mXbf8A77f/AOKoAsCFrPwxK8OlTLKuoiUwQwgO6C6DAgdxsxj2Feb+D/CuvaDD&#10;pNvcaXeNdWl5ukmIDRiNrhS6AY5XYvmhgchwMZzivQf+FUeBv+hdt/8Avt//AIqj/hU/gb/oXbf/&#10;AL7f/wCKoA8q1Dwh4nvfCMehLpFyvl2kcvnGH940qWsa+VvHRchkx0O0c4rf8A+H9dtPF2hS3+mX&#10;8dnp2kx2rTXAAzPtkbOP7qCR4h/wE+47b/hU/gb/AKF23/77f/4qk/4VP4G/6F23/wC+3/8AiqAO&#10;zzRmuM/4VP4G/wChdt/+/kn/AMVR/wAKn8Df9C7b/wDfyT/4qgAtv+Szaj/2Abf/ANHy12ea8kt/&#10;hz4Rf4pXumNokBsk0eGdYt74EhlkUt1z0AH4V1H/AAqfwN/0Ltv/AN/JP/iqAOzzXkvxD8NX2q3N&#10;1cWthe37Pdrm0KjyZUSFdvJxjMhBLZIxH+fT/wDCp/A3/Qu2/wD38k/+Ko/4VP4G/wChdt/+/j//&#10;ABVAHmWk+BdTsIrq8vLHVpGv7qbNvbRbXijZl2sWPdSzOB/ej75zUzeHfEUmk6eW8P3RngllmmtJ&#10;IwU3lrZmVccbGZJCBngcdMV6R/wqfwN/0Ltv/wB9v/8AFUn/AAqfwL/0Ltv/AN9v/wDFUAeX+A/C&#10;HiXwd4iF1Np129ikSt9mjjLFpWjjLYbGPvAqecDHGRzXSfEHS9cutdlXT9K1CZDfQXonthxiKB12&#10;ZyPvM232Gc+/W/8ACp/A3/Qu2/8A32//AMVR/wAKn8Df9C7b/wDfb/8AxVAHisHgXxbb36Tto2oI&#10;lm0kK/Z1wZkKJEpGSeMIWOc9hzmvoLwlHNB4S0qK4t5oJ0tkWSKYkurAYOSepzmsf/hU/gb/AKF2&#10;3/77f/4qk/4VP4G/6F23/wC/j/8AxVAHZ5rnPH//ACTvxL/2C7n/ANFtWf8A8Kn8Df8AQu2//fyT&#10;/wCKrE8ZfDPwbp/gjXb200KCK5t9PnlikDvlWWMkHlvUUAd7oP8AyLumf9ekX/oArRzXn+j/AAt8&#10;E3Gh6fNLoFu0kltG7sXfklQSfvVd/wCFT+Bv+hdt/wDv5J/8VQB2eaz9a0uLW9FvdMmd447qFoi6&#10;H5lyOo9x1rnP+FT+Bv8AoXbf/v5J/wDFUf8ACp/A3/Qu2/8A38k/+KoAoXHw61O5mubmTxNvurpo&#10;Hlkksyy5hMm0KvmfKMSdMnkE9SaSD4b6jbxts8TuJXtltHItAE8pNuwKu/g5U7jn5g56cEaH/Cp/&#10;A3/Qu2//AH8k/wDiqP8AhU/gb/oXbf8A7+Sf/FUAZVn8M9T06TdZeJIY1ERjRW00N5ZbyizL+84J&#10;aFWB7Ek9ea6Pwh4UPhazaKW/a9mMMNv5nl+WBHEu1FC5PqSTnkk9sAUf+FT+Bv8AoXbf/v5J/wDF&#10;Uf8ACqPAv/Qu2/8A38f/AOKoA7PNGa4z/hU/gX/oXbf/AL+Sf/FUf8Kn8Df9C7b/APfyT/4qgDs8&#10;1xmgf8lT8Zf9e2nf+gzUf8Kn8Df9C7b/APfyT/4quX0b4c+Ebj4h+KLCXRIGtbWCxaCMu+ELrLux&#10;z32j8qAPW80ZrjP+FT+Bv+hdt/8Av5J/8VR/wqfwN/0Ltv8A9/JP/iqAOzzXicegaudVsL5tL1K3&#10;itVeNngi/eyHF0wwPQ+dGvJHU8jBI7n/AIVP4G/6F23/AO/kn/xVL/wqjwN/0Ltv/wB9v/8AFUAc&#10;rDaa49pqkf8AY+pW1tctHMbOZRKIJvtW9hCyjJjKhmwRgHAHXFJqGi6zqEE+if2dcQxvd3c8d2sB&#10;BSRrp54W8wchcMuRjqK6v/hU/gb/AKF23/77f/4qj/hU/gb/AKF23/77f/4qgDhtP0nXLW8hv7jS&#10;9VaRrqykmtli/dqsUNqGdf8AaLRyLjPRe3f1LwnY3GmeFNMs7pNlxFAokTOdp64+ozisb/hU/gb/&#10;AKF23/77f/4qk/4VP4G/6F23/wC/kn/xVAHZ5ozXGf8ACp/A3/Qu2/8A38k/+Ko/4VP4G/6F23/7&#10;+Sf/ABVAB8Uv+RFm/wCvyz/9KY66PXY5JvD+pRRIzyPayqiKMliVIAArzT4hfDnwjpXhCW7sdEgh&#10;nF1aoHV3Jw08asOT3BI/Gup/4VP4G/6F23/77f8A+KoA5Hwtp2q+HNbu7r+xdRuIpoTHGzRbXdnF&#10;uG3HsFKyYzztQeoymmaZq8cXh2Z9K1WJ9PtViaNU2mR0SzXa3ojGKQZPZc8gjPRX/wAPPhzpj2i3&#10;mh28X2udbaElpMNIwJC5zxnBxn6VQsPCvwq1PWpNItNKt5L6MSFo8TDHlvsfknBw3HBoAwbvwTfR&#10;6Rodzb6ffTXckpk1KNhgmCMbfJ4wQCrNjucnnmrvifw7qes6Jqdta2F2l6Lu/ntHaEgHcVI5PQOn&#10;mIPc1qz+D/hdbWmrXMukW6x6SSL0Hzd0WFDZ25yQVIIIyD2rTh+F3gO4t454/D0BSRQ6ktIDgjI4&#10;JyKAL3g7TTpzawr2X2YNegw/u9oMfkQr8vtuRh+FcHr3g/WLqbWLe2juY7DVpppmcQeYYpA8jZ25&#10;Bw3lQEEdCwPOK6PTvh/8PNTFwYPD0S/Z7qS1bzDIu5067fm5HuPQ+ho1PwD8N9HFub7Q4IxcSGKL&#10;BlbcwRnI4Jx8qMfwoA83s/C/im68Saxd32l6jaW2oXSNG8MZLwKbyGZ3Bx2VWI4JyvTkZ960PzRo&#10;VgJ45I5RAgZZfvggD73v6+/rXKaf8N/h5qmnW1/Z6FbS21zGssThpBuVhkHBOehqx/wqfwN/0Ltv&#10;/wB/JP8A4qgA+HX/AB6eI/8AsYr/AP8ARprs815J4H+HPhHUrbXGvNEhlMGt3lvES7/LGkmFXg9h&#10;WzJ4E+F8UjRyWOlI6EqytdkFSOoI30AehZozXmlz4T+E1npc+pz2ulrZQSGKScXLFQ+M7QQ3LY7D&#10;msiG0+DcttJOdMWNY8bxJb3KlcgEEj0waAPYs0ZrzqXwL8NI9WOlHRrU3/2cXIhDyZKFtowd2Mk8&#10;AZyaTRPAvw38QadFe2OgwbZE3mORnWRBuZfmXdkcqw/A0AejZozXk8OhfCy40e11SHw7NJa3UkcU&#10;bra3PLPIIxz0+8cdfpmtbW/hd4KttA1G4h0CBJYrWV0YO/DBSQfvUAehZozXmfhD4Z+DdQ8FaFe3&#10;ehQS3Nxp1vLLIXfLO0akn73ck1s/8Kn8Df8AQu2//fyT/wCKoA7PNMljjmieKVFkjcFWRhkMD1BH&#10;euP/AOFT+Bv+hdt/+/kn/wAVR/wqfwN/0Ltv/wB/JP8A4qgDrhbwAYEMYA/2RSS21vPbtbzQRSQu&#10;MNG6Aqw9weK5L/hU/gb/AKF23/7+Sf8AxVH/AAqfwN/0Ltv/AN/JP/iqAOns9K07TmdrGwtbUuAG&#10;MEKpu+uBzUcehaRDbT20el2a29xKZpohAu2RyclmGME8Dmuc/wCFT+Bv+hdt/wDv5J/8VXL/ABA+&#10;HXhLSfC4urHRYYJvttrHvV3ztadFYcnuCRQB6iunWKWDWEdnAlmylWgSMKhB6jA45yaa2lae+mf2&#10;a1jbmx27Ps3ljy8dcbelcx/wqfwNj/kXbf8A7+P/APFVz134S8CW2sXWmxeBru7ktlRpHtgWX5wS&#10;BzID2oA9Il0vT59Ri1GWygkvYk2RzvGC6L6A9qelhZRz3E6WkCy3IAncRgNKBkDce/U9a4LQPAXg&#10;HxBpf2+Lwp9mXzpYfLuGYODG5Q8Bz3U1p/8ACp/A3/Qu2/8A38k/+KoA6prCze7gu2tojcW6skMp&#10;Qbo1bG4KewOB+VPW2gS5luUhRZ5VVZJAvzMFztBPfG4/ma5FvhT4ERSzeHrYADJJkfj/AMerzV9T&#10;+Ekd/Jajw5bzYmuIkMF1vMhjZApUbxw4Ylef4SOaAPevIhNwLgxJ5wQoJMfMFJBIz6ZA/KpM15ro&#10;PgbwFr0d4yeEXtDa3Bt3S6LKxYKrcYc8fMKztd+HXhK18d+E7GHRYUtbw3f2iMO+JNkQK557HmgD&#10;1vNGa4z/AIVP4G/6F23/AO/kn/xVH/Cp/A3/AELtv/38k/8AiqAOzzRmuM/4VP4G/wChdt/+/kn/&#10;AMVR/wAKn8Df9C7b/wDfyT/4qgDs80ZrjP8AhU/gb/oXbf8A7+Sf/FUf8Kn8Df8AQu2//fyT/wCK&#10;oA7PNeNaV/ydLrf/AGDl/wDRcNdl/wAKn8Df9C7b/wDfyT/4quA8KaRYaF+0pq2naZbLbWkWnApE&#10;pJAykRPX3JoA9yooooAKKKKAPP8A4lf8fGk/7s/846KPiV/x8aT/ALs/846KAN7wD/yTvw1/2C7b&#10;/wBFLXRVzvgH/knfhr/sF23/AKKWuioAKKKKACiiigAooooAKKKKACiiigDkvif/AMkx8Rf9eT1m&#10;/Cm4Fp8GtIuSu4RW00m3OM4kc4rS+J//ACTHxF/15PWR8MkeX4H6bHGpZ2s51VQMkku/FAFr4QWb&#10;W/w5sLmUN9o1B5L2ZmGCzSOTn8ttefftJa1IkOjaHHMAkhe6mjBOTj5UJ46ff716X8LLz7b8MdAc&#10;hQUtRCQDnBQlPz+WvIP2k7GVfEGi6gR+5ktWgBx0ZX3H9HH5UAcz8PfAniS6tYvF+kDRXhtXfH9o&#10;u22Jk5LFcY46g5P5irj/AB/8bJIyB9LYKSNy2xwfcc1z9v47urb4XHwfYRSI893JLdTLzuiIXCj0&#10;yQc/Qeprjfs8/wDzxk/75NAHda58Q/E3xHS20K9srC5mlmUWxitysiuTj5TnjPftWF4W1S68JeOb&#10;C83NHLZ3YSYDuu7a68+2RzXWfCjxF4W8GXlzrGvWuoy6iPktvJtwyRJj5myWHJzjpwB71xN1I3iX&#10;xfNJEhRtSv2ZVALFfMk6YHJ60Afc4IZQQcg8givPvhwE07xB400GJiYbPVBPEmMKizJvwPxB/wAm&#10;u+gjEFvHEDkIoXPrgVwHgQeb8Q/iDdxkNA97bwhh/fjjIYY9iRQB6GelcjoHw/0vQvEup+IDJPe6&#10;leysyz3Tb2gQ/wACk847Z64wK66igDnfDngzSPC/9qLp0TrFqNwZ5Ynbci5GNqr0A6/n6AVkWvwq&#10;0DTrTXrbTWu7JNZj8uUQy8Qqc5EYIwAc988cV3NFAHEad8LtC0uaC6tWuUvbfTf7PhuBIcxcMDKo&#10;7OdxOen60vhf4b2OgaDqul395NrH9qymS7lu1BMhIx7898k5zXbUUAY9n4Y0iz8NQeHvsUc+lwxi&#10;MQXI81WAORuDZzzzWZ4l8EW3iG78OzLcGzj0S7S5iijiBVwpUhOo2j5ccV1dFAGZp3h3RtJvLq8s&#10;NMtre6unLzzRxgPIScnLdcZ5x0otfDujWOp3OpWumWsV9cvvmuFjHmMcY+91/wD1mtOigDh9L+GW&#10;mWXjK58T3l3d6neO5Nqt5IZFtR6LkknHOCeg6etQ2/wj8OWviHU9RiSZLXUrd4J9PRykPzcMV24I&#10;4zx23HGK76igDzz/AIUd8Pv+gI//AIGTf/F0f8KO+H3/AEBH/wDAyb/4uvQ6KAMfw34W0fwlpr6f&#10;otqba1eUzFDIz/MQATliT0UVxtv8JI28HafoN1r+oQmzuJphPYN5JfzGzgg56V6VRQB5NH8BtKhl&#10;klj8T+IkklIMjLcqC5HTJ2812uo+AvDetLaHWNMjv5rWBbdJpyS20euCO+T+NdJRQB5te/BHwhPq&#10;Frc2lvNZxxXKTzW0cjNFcBc4VlYnHU9OxPrWrZfDPRbTxdf+I2lvLi5u1kURSy/u4RJneEAGRnJ7&#10;9zXaUUAcBefCbRbjQtF0SG4uYdN0y8N0bfIYXOWJw/TOM4B7DI5rV1TwLp2o67ca5DNc2Wpy6e1i&#10;s9tIU2A9H+XBLDtz2HoMdVRQBzXg/wAG23hLw/PpQu7i/NzM89zNcH5pXcAMfxx7n3rlJfgzaMLb&#10;TYtcv4PDcY3S6ZEQvnyEklncYz/COQeF4x29QooA851n4NeHryWC60SS58PX0ChUn05tmcdNw7nj&#10;qCCe5NdHeeDbDVvB8PhvWJbrULdEjEk80zGWVlIO4tnOSR+uK6OigDJ1jQYNU8K3mgxt9lt7i0a0&#10;UoufLUrtGB7CrGi6aNG0HT9LWQyrZ20duJCMFgihc47ZxV6igDi9M8D3el+H/EunW+tSQXGsajcX&#10;0V3Am17cybcDrzjb1469qisfhbo1p4Fv/C7z3Uyai/m3d4zDzpJMg7s+xUYHPvnJz3NFAHI+EfAF&#10;l4Rvr6/j1HUtRvbxUSS4v5vMbavQDAH6+lTP4Njf4ixeL/tjiWOy+x/ZtgwRknduz79MV1FFAHFe&#10;M/h3B411KwmvNVvIbG3K+fYxn93cbWJGRnAPJGcE4NbXiDwza+Ip9IluZpozpd8l9EIiMM6dA2Qe&#10;Oe2K26KAOR8YfD7S/G2oaTcarJOYdPd2NurYSYNjg+nIHI5I4pNb+G3hvXLnSbiazNvJpWxbc2re&#10;X+7U5EZx/D16cjJx1rr6KAOT8X/DvQfG9zYz6zHMxswwURPs3hiDhjjOPl7EdTTbD4XeCNOTbD4Z&#10;09/l25uI/OP/AI/nn3rrqKAOb8F+D7bwVpE2m2d1PPBJcvOBLjEe7HyrgdMAfjmtu106ysXuHtLS&#10;CB7iQyzNFGFMrnqzY6n3NWaKAOP8d+AYvHMVnFLqt5YLAzCT7Mf9dG2MqR07dTnvwa6DQtHtfD+h&#10;2ek2QYW1pEIk3HJIHc+56/jWhRQBFcf8e0v+4f5VyXwzd4/hToLxxmV1sgVjUgFjzwCeOfeutuP+&#10;PaX/AHD/ACrlfhb/AMkw8Pf9ei/zNAGd4sGoa5f6DpF3ps8VjeSyPd2wuExOqJvEbkHpkAnHBwR3&#10;rP8AH9kl14a0uXXtI02D7NrdtDCMrIqWzSoCCSBtBUAMBx8vpW5qN7cTfEfS4nl01dOskkdpDdqJ&#10;hK6bRGYzzk5yPUA1Z1Sx8N+LLq2upZ4tX/sxZJlsILhJEkYgYLR5wxGMLu4BJoA870G+Emv2KWrz&#10;7DdQOLqK6kw8X2m5jSLG7b5YRflUDHJ9ad8TLqfTfFUF3q0ehXwu0ltNP0++UOtsvG24LONoy/3s&#10;9gACavjw89lq8etJqtlZXUGowzXGjS3itHDa7znflv8AWAzNIDnALbRnit2XR/7H8V2+q6DJp0sj&#10;6bO15c6jekvIheJlcnk7RtbHAUc9KAOZ8QQ6BonwKvINE1LTruG3VoZpooUkE08g2tjB+RstkEZw&#10;B6VzNvqi+IdTNlq2pahEdUl+z6ldOpjVY1aNIocK4VWwSScMMyjr1ru5dMi8QeGfEFlNqGlXOsXc&#10;l3PZ2tnfK6M72/lqTnBOBuPPTOewxC/hyx1jxFNp02paZc6bqEN3I91BeJ9plmmKcBOR8gjAUjIw&#10;gzzQB0XxTQR/C7WEBYhY4gCzEn/WJ1J5NdtXFfFNPL+F2sJuZtscQ3Mck/vE5NdrQAUUUUAFFFFA&#10;BRRRQAUUUUAFFFFABRRRQAUUUUAFFFFABRRRQAUUUUAFFFFABRRRQAUUUUAFFFFABRRRQBxnwr/5&#10;J9Z/9fN5/wClUtdnXGfCv/kn1n/183n/AKVS12dACOWCMVALAcAnGTXk+vfFTV9H8WWGlzaRawqu&#10;DfD7aHjj8wYjEknl/uyDz34PuDXq8m7y22fewcc45rwPxN4Wnn17RtGOm/Z7zVZ5ZLpP+EilkknH&#10;llm3AptTcEwSEIOMDGMgA9x0qe+uNPSXUbaG3uSTmOCbzVAzwQ2BnjHartYfhHSTofhu2077BDYC&#10;EsFt4bl51UbiR87gE8flW5QBR1TUX0y3SVLC8vNzbSlqqsy8ZydzDiuF8CfEqTxUbxE0+9u1XUpI&#10;lnijjCQQFiYy/wA+eF6kA/jW947naPTLS3kuXhsby6jtbhIOJ5xIwURxkkBc5O49QoOOeR514Sg8&#10;OW+v2v8AZOp3mm3N1evNE9pEFhktpsyw27q2R0DKDjhkdfQ0Ae30UUUAFcZrn/JVvCX/AF56h/KG&#10;uzrjNc/5Kt4S/wCvPUP5Q0AdnRRRQBzPjHxPeeFtNfUItMjurSKMtI7XQiIbICoq7WLMxPHSsX4c&#10;+MNd8U6VYve2Vt8kQF5ObkCXeUDI3lBAAGBB69CPpV3xtpTX1xaXEtj9ptLVDJ5kusPYRwSZGGBQ&#10;bi3UA5wBkd6474XeDWtbq08QNo9uwn8wLdjVZZDFGCVjRIyuCoCgfMx9RjpQB7JRRSPuCHbjdjjP&#10;TNAHnfiT4mpo2uaJpradqNtNd3e14poYyZotrqAvz8EyGPBOO/XpXcaXfS6hZLcS2NzZOWYeRchQ&#10;4wcAnaSOevWvI9QTQ7+5e48SXb316b1jdyCLbF5Kh7Xy4Wz8iJLcIck553Hnp6D4AmE/hK2lGrXm&#10;pKWYB71VE0ODgxPt6lSCCTkk+2KAOoooooAzPEf/ACLGrf8AXlN/6AapeBP+Se+Gv+wVa/8Aopau&#10;+I/+RY1b/rym/wDQDVLwJ/yT3w1/2CrX/wBFLQB0FFFFAGF4j8QXHh+3NyNIuLy2Rd0s0UsaiMZA&#10;5DMCeueAaq6P41stTu0spFMV2UuJmVcusUcUrR7nbA27ipIz6Hmsf4j6VNcNZaipsDHGv2AJdRFy&#10;HuLi3UOoBHKhCetYPwtjuY9c1K1k1WCOVLue6lto7dQ15GzyIHLZLfK6t8o4HHrmgDqH+J3hyLXn&#10;s5NX0w2P2Qzpdx3aMN6thoyP7xBBHrhvSp9b8azWdlZT6RpEuorfiP7NcPMkMBLgsu5idw4BJ+Ws&#10;LUW1K58Sy+Hna5WCTX7a6hm+YBoVi890DZ5AaLHHQuorG+Jdmuv+I9Jg0K2t57gzJJc3UrM0EhaN&#10;vKiOGAO4Ak46DBzzyAd1pPjOLWPFjaNbRK0SWT3DzAniRJjE6DIG4AqfmHWuqryT4f2Eum/EFrWW&#10;zNmU0u62wc4RTqEhUAnqMYwe4r1ugAooooA4y1/5LNqP/YBt/wD0fLXZ1xlr/wAlm1H/ALANv/6P&#10;lrs6ACiiigDzTx94x1nRtRuLLS9Sso2S2mmMZs3aWMLbySKxctsOWTpiut8Na1PraXcwVXsIpBDa&#10;3YIzdbRtkk2jgLvDAHuBnpivO/ijZ2n9ragtvqt6bm50y4ub6zju9kaxRQMIyyLgkF3HByDhuK3P&#10;hhqOjXLXlpbecdTtR5Ymm8wG4s97G3dQ5+7sIHsc44PIBc+IfiDW/Dyw3VhIYrMW8pZksXuTJPlB&#10;EhxwgJJGSRknoaZ4L1nxDrmpxXF1eSPposVd0k0p7cPM56I7feChTyOu8cemx4o0q41m50+BYLvy&#10;bWZbsSw3EaKZFJ2q6sDuAOGHGMisf4d2+qQ6NpszCWSzmttshlugRGVJ27Iwg65OTn069gDvaKKK&#10;ACud8f8A/JOvEv8A2C7n/wBFtXRVzvj/AP5J14l/7Bdz/wCi2oA0tA/5FzTP+vSL/wBAFaFZ+gf8&#10;i5pn/XpF/wCgCtCgBrtsjZ8E7RnCjJP0ryO38e+K7uGa2sBbPfTapcWdot5a48xVkbkFXXAjRQW3&#10;LySByTXrF20yWc7W0YknEbGNC20M2OBntzXyxY+HYGuxZ6m9sW/tK5+13cpQ4VX2O/I+QHaVUMTu&#10;d8j7nIB9TWchlsoXaaKZig3Sw/cY45K8njPua+ete+NHim01K9jtZbW3iS+NtieEMIyu0NtIALKC&#10;GJJ5+da9m+HkKwfD3Q1S3FurWiOIwu3G75unvnP4189eLLZo9W1Ke1tLc6U7zN5kseSxIu2hwSy7&#10;lxGD1IJSPhsBaAPfPhrrOra/4PTUdafN5JcTKU8ny/LCuVC49sd+awPGXj650fxXe6daXFmkVrph&#10;MouLtIMTyZKFcqSWCqTtGM7hW38L5YX8HKkXlgx3MyuiSFgp3EjrJJjKlTjcetY2ueHYB4l8RvBe&#10;31uz6N9plaGbBlZnm4bjlQAAB2AoA6DwH4muvE+km4n+xOsSxxma2ufN3ybQX3AKoU8g4GRzXWV5&#10;98NPtjzamZZNWazhitoIBfvlSwjJdox02ncuD3r0GgArjNA/5Kn4y/69tO/9Bmrs64zQP+Sp+Mv+&#10;vbTv/QZqAOzooooAKKKKACiiigAooooAKKKKAOM+KX/Iizf9fln/AOlMddnXGfFL/kRZv+vyz/8A&#10;SmOuzoA5Dx9ea1YabaXGlW+n3WLy3QW11DuaSRpVCbWLAKQT1I468V594bGrP4r8M20Ed1Z38Md9&#10;HfyymGYMfPEk3G8sFMh2gnkhgRmu0+IF3p2veFfsVlq9q7tcQzFYLyNZGRZAWKsXAXofm7YNc94f&#10;0+/0HxQ2vRXnh1xqLi3vbGO7CJp8aAY8ts/M21PmGBk89MmgBviqfxBc+HfHssunaHGsMf2S4mhk&#10;kErIsCSDnbhsCY4zjGSPeuoW08UX2gNDqNroMtqyRNGn2maPYgUZ3MFznIB4x1I+uD4l0CSaHxlq&#10;S6tbTRaxA0Gl2y3KqjSNFHHJknALEwoBycYPTJrvbXWtJt9LtfN1WwUCFTuNym0gYUkHPIzxn1oA&#10;8a8Gy2U9np72j+Gf7YubuWa0S61OaSWKQs5X5ACMheAT7Z5OK6nxNq90PGsehXrB9ksl7aMBj901&#10;hcqy++11PP8AtCptJiSLx4t1qusabqmkWtrJ/ZV4Z4V+yuSu+NlXAL7Tw/8AdU+ppNbgvNd1aC/S&#10;78KxTWjukcv25md4pIpY0U4XjIl3Y7kUASfB27vdT0CO7+0udKgs7Wyt4SODJHEPNf1+823jg7en&#10;evS64bwJDc+H9KstIub/AEFtPtoEtojZzkvJPnknOBls9OufrXc0AcZ8Of8Aj08R/wDYxX//AKNN&#10;O8XaJpMdvYypplksk2sWrSuIFy5aZdxJxznv6034c/8AHp4j/wCxiv8A/wBGmquv3Os3si2k194Y&#10;t2srqG7ZZL1w6hHVhuG3gHjn3oAX4l7fD/w61e50xrWwTyWSWNLZT528bAvBGD83Xn6VwelHxHqm&#10;i3SGa9Z9aGyCKewijaURIMqWMo24wVzg8AHk12eraXrHiLStQt9Z1LTJi0Ml3ptnp8v+s/csi7y2&#10;NyhiGB6ZPPAArB1TTote1WzkisPDV1PGrx7JNdLfaCY9iZRU4xgHAPtnvQBzHj68lPjfUZJ9Wtpo&#10;rXUbKV7G3K+ZJ8yhY3DHDCMBj6bpevUDs/AuvrqOta1c6Nor/aJLO2KpcGG3UgMxxmMNjKyZ6fw4&#10;rK8ReGl17Vw512yuBOWuBZx3ECQtONqRxcYMrKGf525+VB3NbfgPwzL4H8S6lFqM1jFbtZweVOsy&#10;r5nRDlTgj5h16HcO5xQByGh3Oq2fhq2sJdYs1s9J1CNDFPqEEcUkkU6vgfuN+wuMbt3r2r2TUXvJ&#10;PA96+oRRRXh0+Tz0ibciv5ZztJ6jPSue8Q2V9r91YaPo9npNz4dkvI57+dJBmIxTLI6FQcMzkfqc&#10;+tdV4i/5FjVv+vOb/wBANAHBeDviDaWngTRrZtL1BrmCxs4IYlVM3RYGMFDuwBmKT72OFz3raHxP&#10;0WS5WOCG6lheDzI51VQrP5HniPBOQ3lkHkYzkZyDXmHhq6jTQND8QTxagg077KlzHFbSCKO3WKaN&#10;WGR85LOZGKg/6z8Tbs4BY6Baabc6LqJu7TSyhisrZkklmktdzys5QjKR7YRnJ3FhjgUAez6Fqlzq&#10;1k891pN3pciyFBDdFCzDAO4bSRjnHXsax7Xx9pV1/a7lJ4oNOge4851G2eJGdGZME5w0bDBwenrW&#10;N4O0E3en38UGp69Z6dBfulijXBVjFsjJ5YEkeYZME9q42x0/Ur3TJdNhtkiOiWpg1ETRSJHKUnkd&#10;VUhSWZsRucDnd/tUAeyJrVqfDa67JuitDaC8bcOVTZvOcdwK5eP4o6U8Vtvsb+KeSRkmgdFD26qU&#10;y7DPIxLGflycHOODWdFoF7qHwsab7dqP2uTRXiWxjlIiLCEoE2MoOeBkeua5i9ubu/stZmsdLv1X&#10;VLlbmxkSN182WJLdRHKhHKsxOeQP3Z6gUAegyfEnRo49Zk8u7dNLieYmOLf58aMUdowDyqupUk4A&#10;69OaZ8T/APkTB/2ELL/0ojriW+2T6L4gsXsJ459O0XU7OYbCQ00026JV4+YsqhhjPDD1rs/iTKlx&#10;4FimjJMcl9YspIIyDcRkcGgDt+1cnZJfP418Q/ZLi3iXZa7hLA0mfkbph1xXWdq5q48Jtc69fan/&#10;AGxqFsLpYlEVpIIwNgIyeDnr7UAL4FDjwyRIys4v77cVGAT9rlzgZOPzrpK5Vd3gLwfgpcaoY7ts&#10;bSqyOZ7glcliBkGQAnv1qjJ8SrQW088Om3k4h0qLUykeN2xnZWU9gV2kk5x/UA7diFUk5wBngZr5&#10;gvL+I+MdanUXLxS3d8VCLLkb5IShKkBU3YODwT36CvcrDxq+oayulf2VNbXDSNFulkRthEZkDFQc&#10;lSAOR/eHTNZsnwytpp9JlnuBNLFeve6lOUAe8clXCEYPyb0jOCeAgHvQBp+A382HXH8m5hzqsn7u&#10;6OZF/dx/eOTz+NQ+JP8AkpXgj633/okVreF9H1DSLa+/tO8hu7q7vZLlpIo/LXBCqoxk84UZrJ8S&#10;f8lK8EfW+/8ARIoA7Ouc8R+MbHw1dQ29xBczyPE1xIIFB8mFWVWkbJGQC44GTjJ7V0dcF8RLu3W4&#10;sLOazmdJVZ7maC1aSRoVZSYEYDjzGCg5IGFOe1AFz/hYuntLfQxWGoSTQTiCBPKC/a2MhiJjJOMB&#10;1ZTnHTPeruj+MrTXbuOCxsb90aNJHnMaiOLcm8BjuznHHAPNeW6bK2lxvaCGcXmlxS6e7CzeRIJ5&#10;bx3SbG0klYwZAR6jpkVbtk0/R9f0m50mDVI7i38mWbz/ADCZrBLWUO3l4AzuCjnJ3lRxwKAPS/E3&#10;i/TvCxtBfCVjcFiRGAfLjXG+RskfKu5c4556UzQvGmm6/rF3ptqkyvArOkkgULMqyGNmTBzgOCOQ&#10;O3rXMfEG7kkhtryCzuZotU0S906AJGdwmuPJMasO2djdfSrnhy5+2fES+ljt542jsntrpJVJWF45&#10;sR7GwBiQF3IHse4oA76vGtL/AOTptb/7Bq/+i4a9lrxrS/8Ak6bW/wDsGr/6LhoA9looooAKKKKA&#10;PP8A4lf8fGk/7s/846KPiV/x8aT/ALs/846KAN7wD/yTvw1/2C7b/wBFLXRVzvgH/knfhr/sF23/&#10;AKKWuioAKKKKACiiigAooooAKKKKACiiigDkvif/AMkx8Rf9eT1T+D3/ACSbQP8ArlJ/6NernxP/&#10;AOSY+Iv+vJ6qfB3/AJJPoH/XKT/0a9AGd8OnTw54k8ReCZmVBb3JvtPVm5e3l5wB6KfTuTWv8TfB&#10;g8b+EJ9Ph2C/iYTWjucAOOxPYEZFQfEDwzf3klj4m8Ogf8JDo7F4YzwLqI/fhb6jOPqRxnI5Cy+I&#10;er6z4nt9btLKX+zY4mtZ7Rbgr9llPXz0IA++chuAFU85yAAeDaZquv8AgHxM01s0tjqVqxjlikXg&#10;+qsvcf8A1iOxr2nTv2lLM2oGp+Hp1uABk20wZGPc4YAj9a7K40Xwf8W9KS4v7EwXwQdJFS7gBAK7&#10;gCexBwwP0rjLv9m7Tp7g/wBneKJo4lY5SW2WVhzwMqy89ulAHBePfjJrXjS0bToYV03TG5kgjcs8&#10;vsz4GR04AHSui+BPw9nv9XTxXqUMkdlaHNkGGPOl6bv91f1JHPBrttM+CXgfwuy6hrN3Leqjhf8A&#10;TZFSEMTxkAD9Tj2p3inx7q1zqH9k+DJ9ONmo8lr2KQHyHGM7srtSMISQwyPlJGdpWgD0nxBrVr4e&#10;0C91a8cLDaxNIc/xEDhR7k4H41zXwp0mfT/Bkd7fR7NQ1aZ9Qucrg5kOVH/fOPzrlNNk1D4r6jZW&#10;N7JDL4c0SUNfXESny9TuVyFCZH3MYLD3xz8pr2JQAoAGAOABQAtFFFABRRRQByet+ORoV3eRT+HN&#10;fngtV3td21oHhK7QxIYsOmSD9DUGjfEOLXmszZeG/EIt7sr5d1LZqsIUn7xYMeK2vFv/ACJuuf8A&#10;YPuP/RbVmfDL/kmfh3/rxj/lQBjax8QdesvHEXh238MKIyHn+03F2B5sCffdVUHHAOMn8Kqx/FLW&#10;zpml6m/hCFbPUZYYoWXV0Z8ykBcrsyOvevLvFF1YXPxrmuNL0281C1t5ibkpNId0gYeYygc7VJAK&#10;j0PY5Boum+G7rxXbWVs3g4g+RJBOhvh5ru+BGqmbO8YHBHcUAe46j40m0jxXd6Tf6Y0doLB7y0vA&#10;+UmMa7pFbjCY9T/UVneFviNe6/4g0/S73w8NPXUNO/tK3mF6Jt0RIxkBBgnPrXH+O9JuofFWs6Pa&#10;eJL5X1rSmngtb28JjkmNwv7iNeMBlDKAOeeuK5/T7fVPH3i/wmV1OG0H9mss40RpbeS0t0JGx2Zm&#10;+bf8uO/fsaAPbbzxZHp3jWy8O3dlNGl/CWtLwHckki5LRkDlSBg5PXNTWOvSXfjHV9EMCLHYW9vM&#10;soPLmTfkEe2z9a4TxQiaP46hg1DxjrVlpt/bTXBc3CD7PJ50YVYvkO0fOV5zweveo9K8GSy/EbxD&#10;Z/8ACWeJEMNpZsbhLqMSybvM4Y+XggY44HU0AdnrPi270XxJHpraBfXltPaPPDcWa+YWkTO6Mr2O&#10;MYOeScVmf8LQgN+9gvhTxQ16kQmMH2FdwQkgNjf0JBGfaqN5eP4W+JUNrP4hvntNQ02aSOC9mDIL&#10;jzEChBgercHNc74evfFmu+IrC+0y/wBOXUrnwvbPcz30DMCTNLyoQgA59se1AHpviHxVYaBo15cz&#10;3VpHew2b3MVpPOqO5CkhcZzyRjiuRf4vW1vZeGbyW3tpoNUVRe/ZrpXls5GAwPL+8RnOT2x68Fvx&#10;Dh1OfS9aeXwNpd/HFp8irq0t1GJUURkllQxlhtJYgbu3bNcRo6anoOkeFPF6+C9OWz0+yWEzpeIj&#10;3LT+XGkrYjyCM99x+Y80AfQw5Fc54p8UtoMun2VnYtqGq6jN5dtaK4TKjl3LHgKo9a6IZwM9a4gb&#10;U+Njfa8Zk0MCyPbiU+YOR977p4PTr2oA19c8Uvol8luPD+t6grxh/N0+2EqA5I2klhg8A/jWPonx&#10;S0vXfE//AAj0Gka3DfKSJhPaqFg4z85DHb6fU0nxA8R6jbzWHhXw6QNe1ckJMeRawj78p/DOPofT&#10;BvaDoOg/DbwxIz3AjjBEl7qFx9+aRiBvc+mTx6Z+poAk8S+MoPDutaXYOsTLcrLLcvJKEFvCg/1h&#10;J4wWKqM4yTWBb/FhpbqCKXwtqcMcmprpbTGWJlSdsHaQrEnAOcjjHeuL+Iun2Nx8ToLuTT9dn06a&#10;COTUJon/ANHnjUApEuSoC5CliWPqFzknndR16W7vNUg0+5lsbo68dR0IxRiRbt2kFufVflCkgY7n&#10;8QD3nX/Fn/COa5plvfWMg0u+PknUFOVhnJARHHYHn5vWukriPimYl+FusRXTq0kkKRx8cvMWXZge&#10;u7BrsrcFbeMMCGCAHP0oAxPF/iSXwxpdtc29gL6e5vIrSOEzAc1WMqmIQWkOASxBAGawJPHuvWV9&#10;psWp+FLe2t729isxNHq6TFGkbAO1Uyay/jDa6x/YN3fOmmX+hQJGx0+5hmMjTb9oYNEyn+Id8da8&#10;70qw0G01mwm06fwrHqC3Ef2U/YdVz5u4bcbpME5x1oA+l6K5LUNQ8U6LpGjIlraarfy3CxX0ocQo&#10;qHOXUEjOOOK62gDI8QeJtL8L2ttc6rP5MNxcJbI20n52zjOOg4PNUPE3j3w/4SuIbfVbp1uJY2lW&#10;KGJpXCDqxCg4HXk+h9K8w+Oj3Ws+INN0Kysry8azsZr947QElS3yI7eylSfXn3rd1HxRp58FaZqm&#10;n2cU/ivxNYJZWwUAu7YCuWJzhUJJ574B74AO31Dxt4f0zRbHV7nUYxZ3xRbVlBZpi3TavXvz6d61&#10;dT1S00bTLjUdQmWG0t0Mksh7Afz+leO+PvA2neHfh54fJTzb/TZba0Wbcdo3S7pCB7tnn04qD42+&#10;JYb2+k8LztcwWNraSXczxws3n3Gw+THkcBQSGJPH5UAekap8SPDWj6XpmoXd3L5WpQ+fbJHAzu0e&#10;3cWKgZAAPOaXVfiP4a0fStN1G5vXe31KMy23kwtIzoBuLFQMgAdc9K82+GGp2eq+M9FaQgpbeFkt&#10;YRMm0iRGUSbc9Rgnn0zSfCv7CfEujebv8r+xLv7F5+f9X9sk9f8AYx+FAHpGq/Erwzo+l6ZqNxeS&#10;Pa6mjPatBC0hcDGcgDIxkdajn+KHhe20rT9Qe6uCl+JGt4ltZGlZUJDsUAyACp5NeY+EdAXxFFoj&#10;aR4qh0mfTba+khS3h3yhGupBuyflCY2j1IyOhrpLbxisPgDTvFl9ZQah4suhNpli8EYzcMJnVdoH&#10;8PAY/wD1xQB3x8ZaH/wiH/CUi8B0jy/MEwU5xnbjHXO7jHrUereNtF0PTLC+v5Zoxf4+zQLAzTSc&#10;Z4jA3cAjPHGa8sv/AAbqrx+Efh/HrMFiywTardztEHEs4kDbRHkB9pY8HggE44xW54W1y58S6fcx&#10;zXejt44024ubCyu7iP8A1iIV3yBBjGQx6egPTIoA9I0LXNP8R6PBqumT+daTglGwQeDggg8ggitG&#10;uC+DqJD8OrWELiWK4uEmYOHVpBKwZlI/hJ6V3tABRRRQBFcf8e0v+4f5Vyvwt/5Jh4e/69F/ma6q&#10;4/49pf8AcP8AKvK/h94Llv8A4f6Jdr4t8S2oltlYQW11GsadeFBjJA/GgDMnurGz8TyO/kyWqap9&#10;oe5mh8ue1xdYkjlOSHUn5kbGdvHTApPCS3qeOxFo72kM8lrIv720LrAPIsSzSBXQncVKjkYYN1yc&#10;bUllo6WH2yX4h+LRB5k0ZzOpIaHPmAjycgjaetXn8PWcVhYXsvxB8Vx21+0a28j3cYDl13ICfK+X&#10;I9cc4HUgUAYvizSLu6jvtRlvdLkvtP1O1WTZZsqM7yWmC+ZCRGAOVySeeRWX4Djt49Z00TtD573o&#10;MgZAhSB7KQNGR2QTNt29N2B1rsoPC0dzq15pkfjjxh9qtFjeVWuUA2vnaQfKwR8pHHcGsDW9K8K3&#10;WjalFqPxB8R31rbW5uLm2F3E52q+37vldd4Ax2OOlAHLulrH4diQ+Sol0bT1aKGLNw7GKQuUI5Hy&#10;bs8c5HPY9xY6L4RufHGl3ekabFDHNJdStJGSqyyxGEq6YONoIPAwDhsjrVyXwXY6Bo0cs3jzxJY6&#10;bAiRozX0SRxqcKo/1eAOQKy7EaBqFzBbQ/EnxWLi4l8qGKS5VGc5IBAMPQ7Tg9DQB0vxX/5JlrX+&#10;5H/6NSuzryP4jeDJdP8AAOq3TeLPEl2I1Q+Tc3UbRvmRRyBGD3z17V1P/Cv5/wDod/Fv/gbF/wDG&#10;qAOzorjP+Ffz/wDQ7+Lf/A2L/wCNUf8ACv5/+h38W/8AgbF/8aoA7OiuM/4V/P8A9Dv4t/8AA2L/&#10;AONUf8K/n/6Hfxb/AOBsX/xqgDs6K4z/AIV/P/0O/i3/AMDYv/jVH/Cv5/8Aod/Fv/gbF/8AGqAO&#10;zorjP+Ffz/8AQ7+Lf/A2L/41R/wr+f8A6Hfxb/4Gxf8AxqgDs6K4z/hX8/8A0O/i3/wNi/8AjVH/&#10;AAr+f/od/Fv/AIGxf/GqAOzorjP+Ffz/APQ7+Lf/AANi/wDjVH/Cv5/+h38W/wDgbF/8aoA7OiuM&#10;/wCFfz/9Dv4t/wDA2L/41R/wr+b/AKHfxb/4Gxf/ABqgDs6K4z/hX83/AEO/i3/wNi/+NUf8K/m/&#10;6Hfxb/4Gxf8AxqgDs6K4z/hX83/Q7+Lf/A2L/wCNUf8ACv5/+h38W/8AgbF/8aoA7OiuM/4V/P8A&#10;9Dv4t/8AA2L/AONUf8K/n/6Hfxb/AOBsX/xqgDs6K4z/AIV/P/0O/i3/AMDYv/jVH/Cv5/8Aod/F&#10;v/gbF/8AGqAOzorjP+Ffz/8AQ7+Lf/A2L/41R/wr+f8A6Hfxb/4Gxf8AxqgDs6K4z/hX8/8A0O/i&#10;3/wNi/8AjVH/AAr+f/od/Fv/AIGxf/GqAOzorjP+Ffz/APQ7+Lf/AANi/wDjVH/Cv5/+h38W/wDg&#10;bF/8aoA7OiuM/wCFfz/9Dv4t/wDA2L/41R/wr+f/AKHfxb/4Gxf/ABqgA+Ff/JPrP/r5vP8A0qlr&#10;s68j+HngyXUPBdrcr4s8SWgae6Xyba6jVBtuJFyAYzycZPPUmup/4V/P/wBDv4t/8DYv/jVAHZ1U&#10;l0yxn1GDUJbSF7y3VlinKDegbggH0Ncv/wAK/n/6Hfxb/wCBsX/xqj/hX8//AEO/i3/wNi/+NUAd&#10;nRXkdxBBbfES18Gy+L/Ggu7q1NxFML2EocBjtP7vI4Rjmup/4V/P/wBDv4t/8DYv/jVAHWXFna3b&#10;wvcW0MzQP5kTSIGMb9Ny56Hk8ioE0bS45Fkj0+1jdGV1ZIVUgjODkDtub/vo+teYeI4rbwx4j0TR&#10;77xh4z/4mzmOO4W9h2RtkAbsx9CWH0rqv+Ffz/8AQ7+Lf/A2L/41QB2dFcZ/wr+f/od/Fv8A4Gxf&#10;/GqP+Ffz/wDQ7+Lf/A2L/wCNUAdnXGa5/wAlW8Jf9eeofyho/wCFfz/9Dv4t/wDA2L/41XLat4Ml&#10;i+IvhuzPizxJIZ7W8YTvdRmWLaI+EPl4AOeeD0HSgD1yiuM/4V/P/wBDv4t/8DYv/jVH/Cv5/wDo&#10;d/Fv/gbF/wDGqAOvnghuoHguIklhcbXjdQysPQg9ajsbG10yxhsrKCOC2hQJHFGMKoHYVyn/AAr+&#10;f/od/Fv/AIGxf/Gqx/FPh8+FvDV7rc/jHxhPFaIHaNL2IM2WA4zF70Ael0V5x4c8OJ4l8PWOs2fj&#10;fxcILuISBTexEqehU/u+oII/Crl/4KlsNOubxvGfjGRYImlKR3cRZgoJwB5fJOKAOrXQ9IWGOFdL&#10;shFHnYgt02rlg5wMcZZVb6qD1FWba0t7OIxW0McMZdn2ouBuYlmP4kk15j4K0+Dxv4dTWLHxn4wi&#10;QyNFJFJexFo2XscRehB/Gui/4V/P/wBDv4t/8DYv/jVAHZ0Vxn/Cv5/+h38W/wDgbF/8ao/4V/P/&#10;ANDv4t/8DYv/AI1QB0HiP/kWNW/685v/AEA1S8Cf8k98Nf8AYKtf/RS1zuueBJoNA1KU+M/FUgS1&#10;lbZJeRlWwpOCPL6GqnhDwPNd+CtBuR4w8TwCbTreQQw3cYSPManaoMZwB0HPSgD02iuM/wCFfz/9&#10;Dv4t/wDA2L/41WJZWGhaiboWnxS16X7IN1xjU4R5QzjLZj4GaAO31fw3p+t3+m3d6sjvp0xmhRXI&#10;Rm4xuH8QBCsPdRWPafDLwtamB/7P86WKSeTzZWy8hlOW3t1bHQZ6Y9eagh8CtcQpND478VSRSKGR&#10;0voirA9CCI+RT/8AhX8//Q7+Lf8AwNi/+NUAXz4B8Ll1c6RCWXOCWbIz+NXV8N6XFbWFtbW4t7ex&#10;mWeGOLgblUgA+ow36CsP/hX83/Q7+Lf/AANi/wDjVVr7whBpkInv/iH4ltISdokn1GGNc+mTH1oA&#10;37DwlpOm+J77xBbRyLfXsYjlzKSmN24kKehJxn6dsnO7XFp4CldAy+OfFjKRkEXsRBH/AH6pf+Ff&#10;z/8AQ7+Lf/A2L/41QB2dFedw+HbG41mfR4fiP4lfUrdQ8tquoReYg4OSPL/2h+daP/Cv5/8Aod/F&#10;v/gbF/8AGqAC2/5LNqP/AGAbf/0fLXZ15JB4Mlb4pXtj/wAJZ4kBTR4ZftIuo/NbMsg2E+XjaMZA&#10;x1J5rqP+Ffz/APQ7+Lf/AANi/wDjVAHZ0Vxn/Cv5/wDod/Fv/gbF/wDGqP8AhX8//Q7+Lf8AwNi/&#10;+NUAdTNpthc3Dzz2VtLM8JgaR4lZmjPJQkjJX26VNHBFFjy40TChBtUDCjoPoPSuQ/4V/N/0O/i3&#10;/wADYv8A41R/wgE//Q7+Lf8AwNi/+NUAdnUVtbQWdtHb20SRQxjaiIMBRXjuoar4Y0vxBLot38SP&#10;F6XMMgilcTq0cbnoGYRYHpXZjwBMRkeN/FuP+v2L/wCNUAdpRXGf8K/n/wCh38W/+BsX/wAao/4V&#10;/P8A9Dv4t/8AA2L/AONUAdnXO+P/APknXiX/ALBdz/6Las7/AIV/P/0O/i3/AMDYv/jVYnjLwRNZ&#10;+CNduT4w8T3Ai0+dzDPdxtHJiMnawEYyD0PNAHe6D/yLumf9ekX/AKAK0a8/0fwHNNoenyjxn4qj&#10;D20bbEvIwq5UcD930q7/AMK/n/6Hfxb/AOBsX/xqgDs6zk0HSI7S5tV020+z3Ts9xGYVKyszFiWB&#10;Hzcknmud/wCFfz/9Dv4t/wDA2L/41R/wr+b/AKHfxb/4Gxf/ABqgDsY0SKNY41VUUBVVRgADoAKq&#10;y6Xp88VvFLZW7xWzboUaMFYztK/KOg4JH0Ncx/wr+f8A6Hfxb/4Gxf8Axqj/AIV/N/0O/i3/AMDY&#10;v/jVAHWwWtvaqVt4IolJyRGgUE/hUcunWc0000kCNJND5EjEctHknafb5j+dct/wr+b/AKHfxb/4&#10;Gxf/ABqj/hX8/wD0O/i3/wADYv8A41QB2McaRRrHGqoigKqqMAAdABTq4z/hX8//AEO/i3/wNi/+&#10;NUf8K/n/AOh38W/+BsX/AMaoA7OuM0D/AJKn4y/69tO/9Bmo/wCFfz/9Dv4t/wDA2L/41XLaN4Ml&#10;m+Ifii0HizxJGbeCxYzpdRiSXcsvDny8EDHGAOp60AeuUVxn/Cv5/wDod/Fv/gbF/wDGqP8AhX8/&#10;/Q7+Lf8AwNi/+NUAdnRXGf8ACv5/+h38W/8AgbF/8ao/4V/P/wBDv4t/8DYv/jVAHZ0Vxn/Cv5/+&#10;h38W/wDgbF/8ao/4V/P/ANDv4t/8DYv/AI1QB2dFcZ/wr+f/AKHfxb/4Gxf/ABqj/hX8/wD0O/i3&#10;/wADYv8A41QB2dFcZ/wr+f8A6Hfxb/4Gxf8Axqj/AIV/P/0O/i3/AMDYv/jVAB8Uv+RFm/6/LP8A&#10;9KY67JvuH6V5J8QvBkun+EJbhvFniS6AurVfKubqNkO6eNc4EY5Gcj3Arqf+Ffz/APQ7+Lf/AANi&#10;/wDjVAHh2jRaeksctzNawWjWemi3EttvIuVTDl84Pl71kD89G47Ct7xvc6fPp14/9mREz2gjhgSX&#10;DW07Ja7uVyWZcjIPXDc9a9T/AOFfz/8AQ7+Lf/A2L/41R/wr+f8A6Hfxb/4GRf8AxqgDldY0SfVP&#10;hx4V0i6Zbe7lvHWZhFyh8m48wqOMHPQ9iQeelcV4ftkvbXT0ie1i1hxbQq7WmYEUMygMC2GIOCem&#10;S/I6Z9f/AOFfz/8AQ7+Lf/AyL/41R/wr+f8A6Hfxb/4GRf8AxqgDx+W10200yDT7x0Vbe7uInWC3&#10;JMUJlwjBs5Lxuu5lxho357Y0fFbQXvhaB4ra0hma18pILTDDzzGwiKAZIBUPtz0DAda9P/4V/P8A&#10;9Dv4t/8AAyL/AONUf8K/n/6Hfxb/AOBkX/xqgDyDRZp9On0eXVlSMQC0geQE5LJfxSb2B5H7oZz3&#10;ye1fRttcJdWsVxET5cqB1yMHBGRxXI/8K/n/AOh38W/+BkX/AMao/wCFfz/9Dv4t/wDA2L/41QAf&#10;Dn/j08R/9jFf/wDo01yHjvRBqWp+K71bi3i+wWscjJ5WXkdoHRVLZ4X5gSMHOF6YqbwP4MlvbbXC&#10;PFniS28rW7yEi3uo1Em2TG9sxnLHqT+grV1nQLTQFgbUfHfjFBOzLH5cwlJIG48JCT0BOcdqAOO8&#10;OOi6tp8s7wx6p/aUUruRsSGH/SmnQbgcRhjIuMjkqc9M5+pQSrBrI099PjYxyAwvBullP2jUQoiI&#10;BIIJjPA6beQOG6c2fhzX4rbTj448a3dvqjCCMOjCOUMpP3mgAwQp79q6i0+GosbSK1tfGPiqG3hU&#10;JHGl3EAoHQAeVQBhadpvhDVPE+h3ml2MW2aRhK4DIskkMUboyLnA2kgcAcqQc4q18TbK9m1nSLnT&#10;P3lxGFhnhDYLwyTxLnHX5XCEHoMH8Nn/AIV/P/0O/i3/AMDIv/jVZWt6Da+Ho7WTUfHfjFFup/s8&#10;XlzLKS+1mA2pCT0U9qAE+HV5pttqUlja/uBc2FoyQlSN00cIE3HYgNED7++a7bxF/wAixq3/AF5z&#10;f+gGuG0nRLHXb+4trPxv40M9oiu/nt5JUPnGN8IP8Jq1rngSaDQNRlPjPxVIEtZW2SXkZVsKTgjy&#10;+hoA6HwJ/wAk88Nf9gq1/wDRS10GK8z8H+B5rvwVoNyPGHie3E2nW8ghgu4xHHmNTtUGM4A6Dk8V&#10;tf8ACv5/+h38W/8AgbF/8aoA7KjFcb/wr+f/AKHfxb/4Gxf/ABqj/hX8/wD0O/i3/wADYv8A41QB&#10;2WKMVxv/AAr+f/od/Fv/AIGxf/GqP+Ffz/8AQ7+Lf/A2L/41QB2WK434of8AImj/ALCFl/6UR0f8&#10;K/n/AOh38W/+BsX/AMarlviB4MlsPC4nbxZ4kuh9ttU8u5uo2T5p0GcCMcjOR7gUAeuUVxn/AAgE&#10;/wD0O/i3/wADYv8A41WImmaXJfXdr/wsbxOv2SMPPM1/CI0y8iFSxjwGDRNkGgDsvF1hf6noDW2m&#10;xwSXP2iCVVnlMakRypIckKT/AA46d685034a+IdJtbuGGLTpJLiyvLJpTeSAbJo48HbsOCJEY/7r&#10;Y5wMbWh6HY+I0upNK+IPiu5jtpfKeRbuPaTgHKnyuRz1HHBrV/4V/P8A9Dv4t/8AA2L/AONUAVdL&#10;8N6vF42XWrvSdLTfsD3KXbvLGgt9hRR5agguFOSeBnjJrva4w+AJ/wDod/Fv/gbF/wDGqxJtL0+O&#10;3sp08f8Ai6ZLy8Wyj8u7jLCUkjDL5WRgqc8cYOeAaAPTq4zxJ/yUrwR9b7/0SKP+EAn/AOh38W/+&#10;BsX/AMarltd8GSweO/CdqfFniSQ3BvMTSXUZkh2xA/IfLwM9DkHigD1ykrjf+Ffz/wDQ7+Lf/A2L&#10;/wCNUf8ACv5/+h38W/8AgbF/8aoA7LFGK43/AIV/P/0O/i3/AMDYv/jVH/Cv5/8Aod/Fv/gbF/8A&#10;GqAOyxQK43/hX8//AEO/i3/wNi/+NUf8K/n/AOh38W/+BsX/AMaoA7OvGtL/AOTptb/7Bq/+i4a7&#10;L/hX8/8A0O/i3/wNi/8AjVef+FNObSv2k9Ws2vry+MenD/SLxw8rZSI8kADjOBx0FAHudFFFABRR&#10;RQB5/wDEr/j40n/dn/nHRR8Sv+PjSf8Adn/nHRQBveAf+Sd+Gv8AsF23/opa6Kud8A/8k78Nf9gu&#10;2/8ARS10VABRRRQAUUUUAFFFFABRRRQAUUUUAcl8T/8AkmPiL/ryeqnwd/5JPoH/AFyk/wDRr1b+&#10;J/8AyTHxF/15PVT4O/8AJJ9A/wCuUn/o16AO4riPFHw3s9ZvX1fSLt9G1tgQ11AgZJxjBWWM8OD7&#10;/rXb0UAfP2reGta0/wAQx6prfha+aeNwZNQ8NyebHcIrAhWt35XkDoVHoKfceJ7CyttThtdZ1+yv&#10;rzWv7RlZ9KlieOE9bYkHOBk88c9uc179RQB86NC/iG6Sa203xXrs01r5UgMBt7aZ8FSxlmZgCMRj&#10;IQcx5z2rpfD3wk1S8sltvEV1Fp+lbgz6Zp7ZkucE4NxPwXIyeORzxivZqKAK9lY2unWcVpZwRwW8&#10;ShI441wqgelWKKKACiiigAooooA47Uvh8NUku/O8V+Jlhui++3jvEEYVs5QDZ93Bxj0qDT/hpFpd&#10;tb21n4s8URW1uAscK3qBAo7Y2dK7iigDh9c8DXV/4sg1vSdQg0t47Ka33pbh2Ekhz5m3gN7561hR&#10;fCzxTDqr6pH8Qdt68SxNKNFh+6pJAxuwMEnnGa9VooA4Hxb8PLjXfE1l4isNVjt9StY0hiNzb+ck&#10;IDEmRFyBv54zkfQ4Iz7P4U33h64bUPDXiq5tNSuOb6S5to5Y7lick7cDZySQAT6e9enUUAcxq3gb&#10;TNd8UaXrmpM9y2mxMkNvIFMZcnO8jHJ46dOBxV6y0D7H4r1XXPtO/wC3wQQ+Tsxs8rfzuzznf6DG&#10;K2aKAOH8XfDlPFniWz1p9YntJLK38q3SOFH2Pv3GTLZBOOMEdgRzWfpnwrvdGmim0/xpqcEkVqlm&#10;hFtAcQqxZV5U9CxOevNekUUAZmo6S+peGLvR5btjJc2T2r3LICSWQqXKjAzznAxXOf8ACtNNudJ8&#10;PWGo3t7cR6NEkYjikMUVyVxhpEGc4IyOeMnrXbUUAFYPibwpZ+Jks3lnuLS9sphNa3ls22SJu+M5&#10;BBHBBGK3qKAOR8U+A4PEerWusW2rahpOqW8RgW6spMFoiSdpB9yf84xiXPwnudSi+y6t431+/sGZ&#10;TNayyALKAQcH8q9JooA4Hxj8KNF8WJLK0ktvfGNIo52ZpVhReMLGWAyRkZ989axE+DdxLbRPN4ik&#10;gvNOATRms4dkdkobOSpJLs3Uknr616zRQBzE3hI6vd6He67fSXc2mJvaCMBLeW4wMSleuRzgZxz+&#10;fT0UUAFcLqXg3X9c8V2l7qPiJP7G0++S9tbGK2AdmXkB3yOAfY8e/Nd1RQBi+IPC2l+JhYjU43kF&#10;lcrcw7HK4kXoTjr9K2qKKAMmHw5p0Ov32tiJmvr2FIJmZiRsXooHQVytx8GfB9yLUPb3gFrGYodt&#10;242KWZyBg+rt+degUUAc3J4G0Wbwxa+HZI530+1kWWNWmYvuDFhlup5NbWo6fBqmmXen3QLW91C8&#10;EoU4JRlKnntwTVqigDktV+GvhnWdJ03TryzkaLTYRBayJMyyImANu4HkEAdak1n4d+Gdd0qx0260&#10;4Jb2K7bbyHMbRrjBUEc4Pcd66migDjdU+FvhPVrKwtJtPeOOwh8iAwTNGwj67SQeRnJ57k+tJq3w&#10;s8K6za6ZbXFpMkOmReVarDOybFznseTx1612dFAHFSfCvwvJpllZGC6AspGkt51unEyFvvAODnHt&#10;T7v4W+ErzRbHSm00xwWJY27xTMsilvvHcDk5wM5rsqKAKGi6LYeH9Jg0zTLdYLSBcIg/Uk9yTyTV&#10;+iigAooooAiuP+PaX/cP8q5L4aeZ/wAKp0Hydnm/Yhs3527ucZx2rrbj/j2l/wBw/wAq5D4bXMFn&#10;8J9CubmaOGCKyDSSysFVAM5JJ4AoA4DUr7XLvV7m3v8ASrOG1RtTtY5rKdYo5JXiG+R1c54USEdN&#10;xz0xzvaXNr0Pw58Nw3drp2qRXslqiJfp5PkplPLXYocNwpbeTnJHymuc1Xw5F4ivtUsovEGjKmqX&#10;rXcN9NeRsWT5wkUEaSE4LFw7EjPI2nFdTcX134r8F6daf2roOm6n/aMccLWeopOjLGV3GP1fa2Qn&#10;OAVyeaALlrceL28c6qYdM0SOY2tj54bUJXURCSf7p8kZYjd1wBgdc4HDW1jJda9Z213bQXNjdahE&#10;ZYm4M0QuJwqE8jarh5CCPmwg4616JouqaTaeKNZlOrWAsY7K0top31CJ2fyjIHLfNkEGVAS2OT71&#10;gaf4VsvDup6be3otdMkur+S5u7q6vVHmsryeTFGpbGW3hjjsMdTwAUdCfWbv4V2M1/MktjNqdj/Z&#10;0aHfPHF9rjARmcBWIxgZHTr6VQvtS1u11w28VhqH9sNqtmLZ78wTL5e2VQX8uRST80p4AACAEg1p&#10;WemQ3/wv0DQ01aCS802+tWvrOx1KLLA3HKMwcAHnIwQSygDmqFzaJpGvW2vacfDdi2jyeRHoMuoR&#10;LNsKvuMshbaJ+WIySAN3J5oA7z4q5/4VhrO4gt5ceSBgE+aldrXEfFCUT/CrVpRt+eKJvlbcOZE6&#10;EdfrXb0AFFFFABRRRQAUUUUAFFFFABRRRQAVma/qLaXotzcx7/P2FYdlrJcfvCDtykYLEZ69PqK0&#10;6wPGsOo3HhDUodMnjt55IHVpnzmOPB3FQOrYyB05Oc8UAc5Z/FjTJPCsWsT2F8H+wm8ljSLC4Uqr&#10;7SxG4B2C5xz+BrW8U+LZdFma0s7R5blDaOx2bwyTTmIqACCWwrY7dK8r8N6PNY6Hq7XkUBktrOyt&#10;/tEchKv5s6yhcYAUhDENvOMD1rV8cWenHV9T1d454dKtLuzhuLmOeYyzT/aA8gjAfGFViMBeGJxg&#10;g0AelS+ILqbRDf2GlzrMl0kMlrejypNhkVWbAzj5W3DPbrisLQfH15qfi99HvdPtrS2zeCG488lp&#10;vJnEQ+UqAM5PQtkjt0rltV8O2dr8MdV1fW9GWyklvFuokLtLcRQtLGBuLs373YMHHoAeRVLwfo1t&#10;qHxBttIvvNMegxSXEVpePDI6eaEdFyq7iylnLHJO5QfqAel33iDVrDS9Rmm0uNZ7a/htrdmkIiuI&#10;5ZI1VgcbhgSYPBG5TjNdTXikmn6DcQa7YRrfSXtnrUAmf7XOURGu40RSS+CxUHHUgAHI4r13StIs&#10;9FtDa2MbpEzmQh5XkJY9TliTQBeooooAKKKKACiiigAooooAKKKKACiiigDjPhX/AMk+s/8Ar5vP&#10;/SqWuzrjPhX/AMk+s/8Ar5vP/SqWuzoAKxvE/ijSvCGjtqmsXBhtwwRQq7mdyCQqjueD+VbNeX/G&#10;Ox8Ra7p1lomi+G4tSimk8xrqVlxbuOBgEjHBbk8YOKAPE/HnxMfxP40sde0a3k0uayj8qGd2DOwy&#10;TuIAwPvHjmvojwfqkek/DWHVNW8Rx6vHBE89xqCMWBGS23nkkAhcEA54x2r5gvZvDmiX2k28EC6y&#10;tp5h1JjmJLiRjgojYzsUAYOAcknvx3GgQan4d8C/2x4dtpNUt9dlaJ/Dt1AbnZGC37z5cF8hMZ2j&#10;73tQBk/Ev4sL40v9ObTtOa1g02YzW8szZkduOqj5QOBxz061698Gr/xJrtjc63rPii31S3nVY0tY&#10;1Aa3ccnd8q7Tg9ACDwc146nw21nUJbS8n0+OS7utRRbvT7F1zYwnnEka5MeRnGcbQuDyePTLf4cS&#10;+DPFi+IPCviqy0/QBMo1CG8n+RVzymejdeNxBBI570Ae00UyKWOaJJYnV43UMjqchgehB7in0AFc&#10;Zrn/ACVbwl/156h/KGuzrjNc/wCSreEv+vPUP5Q0AdnRRRQAV4r8TPjL4cTStU8OWEEup3E8L28s&#10;inZDGSCp+Y8kjrwMe9ew6hNcW+n3E1pam7uY4maK3DhPNYDhdx4GTxk18n65ov8AZ+oXuv8Ai3TI&#10;dIa689rDSI4yWmkPRm7BAzDJJycYAx0AOs+Aeq6le6vFYT+JEh0/T43EGkscGcvuYkdM4JJ6kj2F&#10;egfEr4u6d4KuDpEdi2oai8W54/M2RxK3Tc3Jz3wO3cZrwvwPpWl+LdQ0nRrYT6LqlvHLNNrMUxcN&#10;tLMMpxtwCo3Bh06c11Gt6b4h8deKYtP1y0stP022u/IbXZrcW7XcSsVTEj/fYjJAXglh2AoA534d&#10;az4lvrtfCuieJbbQbe5uGnG8YLudo2q20knCjAJGeRnnFfXMYZY1Vm3MAAWxjJ9a+bPCnweOr+Hd&#10;Qh1TztE1ZL8jTZrgbWkVcAjacFh0wR3ORmvaPAP9p2ejPpGu69Yatq9lIVla2m3vGh+6JM4O7ryQ&#10;Px60AdbRRRQBmeI/+RY1b/rym/8AQDVLwJ/yT3w1/wBgq1/9FLV3xH/yLGrf9eU3/oBql4E/5J74&#10;a/7BVr/6KWgDedgilmOABkk9q8j1HwR4F8R+G9W8WaFEWjfTbiJI7b93E7oWbeVwG3bgOpwQBxXr&#10;kiCSNkb7rAg/SvmvwZ8QrX4f+GvEHhl9PnutW/tOZLa2T5gSVCYYjsCnbJOe3WgCp8D9d12+8f2G&#10;nSazemwgtZB9lLFoyiqdq4JwoBbOfYDvX0w9wk1nM9tcRcKwEu4MqNjqfpXxvqHh/wAVeENOhS4i&#10;ewbV4nc20R/ftCmGO8DLKncgkdOR8vHpfwWu5dd8IeIfDV9ZLa+HxbO02oQsyMJGADbmYkElRngY&#10;AXkc0Aeq+AJPGX2O8t/GMds8sEoW1vLdlIuUwcthenbGQCc9OOaPxX0PRPE3hsaVqeu2Wl3av9os&#10;2ubhYwXAI5BOSvJBx0zn2r5mtNbvfDfiW6i8O69eG2dzBHdWyHfLFuBXCtggkqvHHp0ru/GfhDx9&#10;4/mHi648O/Z12pBHp6yHz/LBPzFSPU89Dz0xQBk/DLxRfaD4y0jT4tbeO2e5MF7FcTg2hTOAyNnG&#10;fTjqBzg4HrPiH49+HLH7dZaTDeX98gaO3lSMeRJL0ADbskAnPA57HmuK8O/A+/8AE169/r1mvhux&#10;URpFZW+HkkUDBJJYlTx1OSSTxXssHw58K22oaVfQaTFHNpabLXYSAPdh/Ee+Tk55oA8b0DRdY8Af&#10;FTwpe6rLLLdeIInF+x5/fSM2U7dMxE9ec47V9HV5R8T2Z/iV8OIhE/y37vvxwfmjyPqMZ/GvV6AO&#10;Mtf+Szaj/wBgG3/9Hy12dcZa/wDJZtR/7ANv/wCj5a7OgApD0pa5b4h6lq+leC7+70XyFulXDTTy&#10;BFgQ/ek9yByB19AehAOQ0LUra7+OGu39vfLbadFEmnyCSfCXd5kfKoLYLAKRgDt71Q+IHi7XLvxR&#10;Ovhol7DwmgvdTHnGNZ5P+eeR94AZJHGfmHYV4tBrlpa+BNQ0576S5vp9SSe1GGU22z70+7H3nB24&#10;znjJ7V2vgbxrpmm6Dq/hbWPIXRL2K7I1hY3ElzJgclSck7SABx2HvQBxnibXrXWPFmr6podpLbab&#10;qKRi9DpkAsUaQ99uZF9f54H2RaeSLOH7OwaHy18tgcgrjg5+lfD9hpsl7cKtlb3EkMt5DbRPKhEL&#10;MxOBIR0J4OAemeeK+ovhn8OdR8DxO194iuL4yRBPsak/Z4jnOV3ck9ecL1PFAHolFFFABXO+P/8A&#10;knXiX/sF3P8A6LauirnfH/8AyTrxL/2C7n/0W1AGloH/ACLmmf8AXpF/6AK0Kz9A/wCRc0z/AK9I&#10;v/QBWhQBxvxL8U6j4O8LprGmw20pS7iSdbjOPKYkHBB4OdvPOOeDWR8OfiPd+K9Y1TSdTisFuLMI&#10;8VxYS74ZVbJwCT1Ax9cN0xXlX7QE32fxqLO21G/k+0wJNc2rTkwo33UCp2OFyfc5rifBqSXHjPw5&#10;ZQ2sEU8WpRCSUOd8h8zJzzjAAxwMfnQB7T8TPi1c6B4oXS9E1OFEihdLom38wwzg7gMEc5GF4OPm&#10;zng1534c+KfjHWPiJoTXWsS+VPeQW8lvGAsTIzhWBQcZwTz1qL4qavqN/wDFm7ihSznmhb7JbR20&#10;aybww27W/vP82PUHgYxWB4HtUtfiPpVnql1bactpqKSzzXBAWNoSWKls4GSu3rjJHpQB9lX8k0On&#10;3Mtv5XnJEzR+a21NwBxuPYZ6mvEPC/xu1vV/F2jaNqNpp0Fvc3DQS3cKSMs5Jwnl88fNgZOevatP&#10;4neKZvEgTw14Y1OCSxktJbzU7+ymE3lwRglkITJGePrkDua8D0mbXrTVtFvdOhu57iBllsE8tnDb&#10;X5CqOq7gQcdTmgD7hHSisfwvNrVx4cspvEUFvb6q6Fp4oM7UyTgck84xnk85rYoAK4zQP+Sp+Mv+&#10;vbTv/QZq7OuM0D/kqfjL/r207/0GagDs6KKKACiiigAooooAKKKKACiiigDjPil/yIs3/X5Z/wDp&#10;THXZ1xnxS/5EWb/r8s//AEpjrs6ACiiigDD1Hxj4e0i7e11DVYLeZCAySEjBIBA6d8io4/G3h+bT&#10;571NTt1hhlMO6Z/K8yQLu2rvxuyDxjrz6VmfEz/kXdP/AOwxY/8Ao9a1vFxtF8M3U19qcum2sQDy&#10;XMSqWC55ADKeTnaMDOTxQBlaR8S9B1ae3gWURyTw27jEiShZJiwER2EkMNpzkYGRkjOK7IV5j4C0&#10;i60K6bXdUvb21tL+OHT9P066VWkWNSfKMpRRh+WwOwY5JPT04UAFFFFAHGfDn/j08R/9jFf/APo0&#10;1n/FSSJY9Finu5LWK4mmgeSGMySFXhZWVFAJLEEge5z2rQ+HP/Hp4j/7GK//APRprO8da7bLrljb&#10;wXEUc+m+bNdm4gm2JG8DDIKAFmweiEkcngA4APP/AIazWUGq6VaG2u4tRk1ZNxMf7jyorWdFUMCQ&#10;JAWJcHB3E8cV9CV4np8s2ganpjXGsR3umC8k1V40hmMlrEkb28hJf5iBI4BU5cHPHBr0WL4geG5o&#10;RLHeTtGYZZ94sp8eXEAZGzs6LuX8wOpoA6evO/ipeT6fb6TqbxMlnpt/FcmeOaMMzkNGEAfgffzn&#10;nAB4robfx34dutQisYL6SS4kdUULazFcsFK5bZtAIZcEnBzVrWdY0i1mj0+/ki+0Sp50EUsDSKxV&#10;1UEYByQ7p7jr0GaAOO8K65d3vjS5a3azvlu4YvtLLqUEskEce8BgIhhgWcDoMe+a7fxF/wAixq3/&#10;AF5zf+gGuP8AhtfyeIdT1zxBcWVrayMYbONYNxDIil/MBZVO1/MDDjpiuw8Rf8ixq3/XnN/6AaAK&#10;XgP/AJJ54a/7BVr/AOilroK5/wAB/wDJPPDX/YKtf/RS10FAGJq3i3RtDvfseoXE0c/kG52payyf&#10;uw20tlFI4JGR15HqK0bbUbK8nmgtrqGWaDb50SOC8W4ZAdeqk89a5fxtpYvtb8KS+aY/+Jj5EgAz&#10;vj2GYr1H8Vun5fnkeDbZ5NPWDTIjp+vwK6ajeXloZgzedIWQ4dcsWO8HJ+Uj1oA7GbxNpsHiaDw+&#10;8kn26dN6gRkoOGYKW6BiEcgdwp9KtaXq1prNtJcWUhkiSaSAtjHzIxVsfiDXknieLVP+Ejm0y3MN&#10;z4om1C1ubWVALdWVbaZTKAWb5U2uCMnkj+8K6/4UlY/C1zaRxRxxW2oXMabJ1lyPMPUrx/j1oA7q&#10;uM+KH/Imj/sIWX/pRHXZ1xnxQ/5E0f8AYQsv/SiOgDs+1fN2qXltYXeu3Gn38hvxrTt9iu7PNvMI&#10;rtnyX7kNI5wpyQOa+ke1eQ3/AIG8UtfaLd2EVmkwa8muWcrthlmldwWGcsFWVgMZyVGcCgDsfAWq&#10;alq9hqVxe3Vnc28d88FnJaW5hRo0ABOCzdW3cZ4x17Dra4XwrZXXw88P3OnaxcQyaLZzqmnXEETt&#10;KyyP910RTzvYDIznPOK0j8Q/DKiFje3AjmZEjkNjPsZnClRu2Yz868Z4zz0NAHTO6xoXdgqqMlic&#10;ACvnrxUjve6/4q0eR7fSLTUYZ4ruB9y3M5dYnMZHOP3k5JU8/Lj1r3+zvINRtFubcs0L5ALxshOC&#10;QeGAPUHtXn+i+CdTeSHS9XihTR7G/uL4BH3fbHkd2QY6qqB8nOCWHAwMkA6nwlo93o+kvHe6nNqE&#10;887z+ZJIXCqx+VVLc4Cgde+T3rL8Sf8AJSvBH1vv/RIrQ8F2mtaboh03WljZrKVre1nWQMbiBfuO&#10;wH3TjjHtnvWf4k/5KV4I+t9/6JFAHZ0UUUAV72+ttNspry8mSC2hQvJK5wFUdSawNT8d6RpPiGPS&#10;bl3BNl9tknC5WKMyLGme53M2BjJ9Rg5qH4kRy3fgy50yBZGn1GWK0RYyoLbnG4ZPAyobnt1rx3xb&#10;dTapJpk1vGg1G50vTbZNQa4aN7eZXaRwFX5W/hY5OAACOegB7/o+qprFm11HaXlsgkKKt3CYncDo&#10;wU87T2zg+oFaFcd8MbiS/wDBcOoyXVxP9snlmT7ROZnRN5CqWJPQKOPXNdjQAV41pf8AydNrf/YN&#10;X/0XDXsteNaX/wAnTa3/ANg1f/RcNAHstFFFABRRRQB5/wDEr/j40n/dn/nHRR8Sv+PjSf8Adn/n&#10;HRQBveAf+Sd+Gv8AsF23/opa6Kud8A/8k78Nf9gu2/8ARS10VABRRRQAUUUUAFFFFABRRRQAUUUU&#10;Acl8T/8AkmPiL/ryeqnwd/5JPoH/AFyk/wDRr10fiXRV8R+GtQ0Z5zAt5CYjKF3Fc98d68U03wF8&#10;ZNE0+LTtM161gsoMiKNZxhQST3T1JoA+gKK8J/4Rf45/9DLb/wDf9f8A4ij/AIRf45/9DLb/APf9&#10;f/iKAPdqK8J/4Rf45/8AQy2//f8AX/4ij/hF/jn/ANDLb/8Af9f/AIigD3aivCf+EX+Of/Qy2/8A&#10;3/X/AOIo/wCEX+Of/Qy2/wD3/X/4igD3aivCf+EX+Of/AEMtv/3/AF/+Io/4Rf45/wDQy2//AH/X&#10;/wCIoA92orwn/hF/jn/0Mtv/AN/1/wDiKP8AhF/jn/0Mtv8A9/1/+IoA92orwn/hF/jn/wBDLb/9&#10;/wBf/iKP+EX+Of8A0Mtv/wB/1/8AiKAPdqK8J/4Rf45/9DLb/wDf9f8A4ij/AIRf45/9DLb/APf9&#10;f/iKAPdqK8J/4Rf45/8AQy2//f8AX/4ij/hF/jn/ANDLb/8Af9f/AIigD3aivCf+EX+Of/Qy2/8A&#10;3/X/AOIo/wCEX+Of/Qy2/wD3/X/4igD3aivCf+EX+Of/AEMtv/3/AF/+Io/4Rf45/wDQy2//AH/X&#10;/wCIoA92orwn/hF/jn/0Mtv/AN/1/wDiKP8AhF/jn/0Mtv8A9/1/+IoA92orwn/hF/jn/wBDLb/9&#10;/wBf/iKP+EX+Of8A0Mtv/wB/1/8AiKAPdqK8J/4Rf45/9DLb/wDf9f8A4ij/AIRf45/9DLb/APf9&#10;f/iKAPdqK8J/4Rf45/8AQy2//f8AX/4ij/hF/jn/ANDLb/8Af9f/AIigD3aivCf+EX+Of/Qy2/8A&#10;3/X/AOIo/wCEX+Of/Qy2/wD3/X/4igD3aivCf+EX+Of/AEMtv/3/AF/+Io/4Rf45/wDQy2//AH/X&#10;/wCIoA92orwn/hF/jn/0Mtv/AN/1/wDiKP8AhF/jn/0Mtv8A9/1/+IoA92orwn/hF/jn/wBDLb/9&#10;/wBf/iKP+EX+Of8A0Mtv/wB/1/8AiKAPdqK8J/4Rf45/9DLb/wDf9f8A4ij/AIRf45/9DLb/APf9&#10;f/iKAPdqK8J/4Rf45/8AQy2//f8AX/4ij/hF/jn/ANDLb/8Af9f/AIigD3aivCf+EX+Of/Qy2/8A&#10;3/X/AOIo/wCEX+Of/Qy2/wD3/X/4igD3aivCf+EX+Of/AEMtv/3/AF/+Io/4Rf45/wDQy2//AH/X&#10;/wCIoA92orwn/hF/jn/0Mtv/AN/1/wDiKP8AhF/jn/0Mtv8A9/1/+IoA92orwn/hF/jn/wBDLb/9&#10;/wBf/iKP+EX+Of8A0Mtv/wB/1/8AiKAPdqK8J/4Rf45/9DLb/wDf9f8A4ij/AIRf45/9DLb/APf9&#10;f/iKAPcbj/j2l/3D/KvPfDRA/Z/gyCc6LKAAMkko2OBXHnwr8cWUq3iS2IIwf36//EVW07wN8Z9J&#10;0+CwsNetYLWBdkUSzrhR6cpQBFJLaHVNSuLuzvW0i4Qt9jitGZ7uPy44zsH8J81HcE4+6T3rorO+&#10;V7DSo23Ss2tSiG5Fm8TXKfYGjV3GMBt0iRk8AlfrWZ/wi/xy/wChktv+/wCv/wARR/wi/wAcv+hk&#10;tv8Av+v/AMRQBz+oRXuo3umvpll5S2FhGj+XbSobjK20civnglQWPGP9XnmvWviSfKgsbmHDX0Cz&#10;PBbywl4roYXfCSBlWYfdb1FcL/wi/wAcv+hktv8Av+v/AMRR/wAIv8cv+hktv+/6/wDxFAFnXrGC&#10;HStVi0mxWGe31eSdFhjaMmO1gEixrheRvXAHTJyKoXc8z20NmsCWLxTES3z2cjOJHa6PzHkMvzbs&#10;4/5aA1N/wi/xy/6GS3/7/r/8RR/wi/xy/wChkt/+/wCv/wARQB3HxDkil+Dl9JBbvbwvawNHC67W&#10;jUumFI7EDjFd9Xz/AKl4F+M2r6fLYX+u2s9rMAJI2nXDYII6J6gVa/4Rf45/9DLb/wDf9f8A4igD&#10;3aivCf8AhF/jn/0Mtv8A9/1/+Io/4Rf45/8AQy2//f8AX/4igD3aivCf+EX+Of8A0Mtv/wB/1/8A&#10;iKP+EX+Of/Qy2/8A3/X/AOIoA92orwn/AIRf45/9DLb/APf9f/iKP+EX+Of/AEMtv/3/AF/+IoA9&#10;2orwn/hF/jn/ANDLb/8Af9f/AIij/hF/jn/0Mtv/AN/1/wDiKAPdqK8J/wCEX+Of/Qy2/wD3/X/4&#10;ij/hF/jn/wBDLb/9/wBf/iKAPdqiuII7q2lt5RmOVCjjOMgjBrw7/hF/jn/0Mtv/AN/1/wDiKP8A&#10;hF/jn/0Mtv8A9/1/+IoA9QXwD4bW1063bTxIunz/AGi3eSRmcSZzlmJy3QcHI4HoKtf8InpMmsrq&#10;11DJd3iOXha5kZ1gOc/u0Pyr9QM+9eS/8Iv8c/8AoZbf/v8Ar/8AEUf8Iv8AHP8A6GW3/wC/6/8A&#10;xFAHtmo6fb6pYS2VypMMowwU4PXOQexyOtYo8A+FwbJho9v5llMbiGTnf5hxlmbOWJIBO7OcCvLf&#10;+EX+Of8A0Mtv/wB/1/8AiKP+EX+Of/Qy2/8A3/X/AOIoA9hfw3pTRXcYs0QXd0l3OUJUySoysrE/&#10;VF/yTWrXhP8Awi/xz/6GW3/7/r/8RR/wi/xz/wChlt/+/wCv/wARQB7tRXhP/CL/ABz/AOhlt/8A&#10;v+v/AMRR/wAIv8c/+hlt/wDv+v8A8RQB7tRXhP8Awi/xz/6GW3/7/r/8RR/wi/xz/wChlt/+/wCv&#10;/wARQB7tRXhP/CL/ABz/AOhlt/8Av+v/AMRR/wAIv8c/+hlt/wDv+v8A8RQB7tRXhP8Awi/xz/6G&#10;W3/7/r/8RR/wi/xz/wChlt/+/wCv/wARQB7tRXhP/CL/ABz/AOhlt/8Av+v/AMRR/wAIv8c/+hlt&#10;/wDv+v8A8RQB7tRXhP8Awi/xz/6GW3/7/r/8RR/wi/xy/wChlt/+/wCv/wARQB6H8K/+SfWf/Xze&#10;f+lUtdnXz/p3gX4zaRZLZ2Gu2sFujMyxrOMAsxZjynckn8atf8Iv8c/+hlt/+/6//EUAe7VyPxDf&#10;xiPD6x+C7eKS/ll2SO7orRR4PzLvIXOQB7Z6dx5v/wAIv8c/+hlt/wDv+v8A8RR/wi/xy/6GW3/7&#10;/r/8RQB5NqXgzxg2uRaXqWl6h/aE0qoN0ZaMgnAYOuQQCTyOleo3vwc17whc2F14KkkvdSZHjlvp&#10;5kiFruXaWRD6hm/vEdhnBqx/wi/xy/6GS3/7/r/8RR/wi/xy/wChlt/+/wCv/wARQAyP4FeJdN8j&#10;V9J8WhPELSGS5kk3BGJ5OGAJbnruHOe1W7T9nmOO3WCbxTerayrGbu1hj+WSQKMkEnGN2SMrkD86&#10;r/8ACL/HP/oZbf8A7/r/APEUf8Iv8c/+hlt/+/6//EUAd38NfBuveCre/wBO1LWk1HTQ6/2eg3bo&#10;l53ZB+7nI+UEgYPrXd14T/wi/wAc/wDoZbf/AL/r/wDEUf8ACL/HP/oZbf8A7/r/APEUAe7Vxmuf&#10;8lW8Jf8AXnqH8oa88/4Rf45/9DLb/wDf9f8A4iqs3gX4zT6jbahLrtq13aq6QymcZRXxuA+TvtH5&#10;UAfQFFeE/wDCL/HP/oZbf/v+v/xFH/CL/HP/AKGW3/7/AK//ABFAHu1fM/xL0T4n6re3Ooatp8j6&#10;Tbzt5IsTG5jj3cMApL9ADk9O+K6L/hF/jn/0Mtv/AN/1/wDiKP8AhF/jl/0Mlt/3/X/4igDlPh18&#10;GpfE+k3erao15ZxqzJbWxXymuMDqWIOFzxwD39K3dN+Dni7xNb21p4nvl0jSbFXWzsYZBM0ecnIw&#10;SOvcknHHFXv+EX+OX/QyW3/f9f8A4ij/AIRf45f9DLb/APf9f/iKAGw/ATW78eTrnixnitAF06SI&#10;NI0a5JIKtjaOmAGOK0IvgnrOh6zZ63oHiyVtTWXddyXYKicFst03ZyOMHOeuao/8Iv8AHP8A6GW3&#10;/wC/6/8AxFH/AAi/xz/6GW3/AO/6/wDxFAHuworwn/hF/jn/ANDLb/8Af9f/AIij/hF/jn/0Mtv/&#10;AN/1/wDiKAPY/Ef/ACLGrf8AXlN/6AapeBP+Se+Gv+wVa/8Aopa8ln8IfG65t5YJvEVs8UqFHUzr&#10;ypGCPuUyz8GfGvT7G3srTxBaxW1vGsUUYnXCoowAPk7ACgD32vG/hv4bvLL4t+MdRutGure1eWRr&#10;W5u7fG4tKSTG5HIIyeD0xms3/hF/jn/0Mtv/AN/1/wDiKP8AhF/jl/0Mtv8A9/1/+IoA7fxz8J9J&#10;8d6vbajfX99byww+TsgZdpXJPQg4PJ/T0rrdH0HTdB0mPS9NtIoLSNduxV+9xglvUnuTXjf/AAi/&#10;xz/6GW3/AO/6/wDxFH/CL/HP/oZbf/v+v/xFAHr2meFPD+jXJuNM0TT7SZhgyQW6o2PqBWxXhP8A&#10;wi/xz/6GW3/7/r/8RR/wi/xz/wChlt/+/wCv/wARQB7tRXhP/CL/ABz/AOhlt/8Av+v/AMRR/wAI&#10;v8c/+hlt/wDv+v8A8RQB2Xjf/kqXw6/673v/AKKWvRK8Ek8HfGuaaKaXXrJ5YcmN2kQsmeuD5fGa&#10;l/4Rf45/9DLb/wDf9f8A4igD0O1/5LNqP/YBt/8A0fLXZ18/r4F+My6q+prrtqL2SFYGm88ZMYJY&#10;L9z1JP41a/4Rf45/9DLb/wDf9f8A4igD3avIfjBPoH9t6TB4l1e9GnrE06aRbQsftUoYAbnHQHOM&#10;duemax/+EX+Of/Qy2/8A3/X/AOIqpc+A/jHe3dtdXWr6dPcWpLQSyNGzRE9SpMeR07UAZk3wo1fW&#10;PB8+vw6R5OuapqSTQWYbYLK2JbAwcY6rx2UDgYNdr4j+CceoeC9B0vS57eO/0octcFhDOWwZC2AT&#10;yw49uKyP+EX+OX/QyW3/AH/X/wCIo/4Rf45f9DLb/wDf9f8A4igDU1jQZfDWkfDjw/dSQTsutRG5&#10;MUSqkjjcRwAOmcA4ycc17FXzlrPgv4yXd3pb3mopeSQXQkt5ElUi3fs5+UYH5/Stf/hF/jn/ANDL&#10;b/8Af9f/AIigD3aivCf+EX+Of/Qy2/8A3/X/AOIo/wCEX+Of/Qy2/wD3/X/4igD3aud8f/8AJOvE&#10;v/YLuf8A0W1eV/8ACL/HP/oZbf8A7/r/APEVBe+C/jVqNjPZXfiC1ltriNopY2nXDKwwR9z0NAHt&#10;ugf8i5pn/XpF/wCgCtCvBofCPxvt4I4IvEVskcahEUTrwAMAfcp//CL/ABz/AOhlt/8Av+v/AMRQ&#10;B6V458A6b440n7HcFbWYzRyG6jiBkIXPy544wSOc4znFVdK+FXhfRtZ0nVbG3mjudMgMMP7zh87s&#10;s/HzN87c/T0Fef8A/CL/ABz/AOhlt/8Av+v/AMRR/wAIv8c/+hlt/wDv+v8A8RQB6Xpvw38KaVeQ&#10;3ttpEZvIZ3uEuJXZ3EjdSSTz04z07VlaR8IPDFldXt5qdlb6rd3N5LciW4iOEVz9zbkqcc8kd64n&#10;/hF/jn/0Mtv/AN/1/wDiKP8AhF/jn/0Mtv8A9/1/+IoA9d07wn4f0hpm03RbC0M6GOUwW6oXT+6c&#10;Dke1ZWn/AA/03SPFVhq+mFbS2s7F7OOyRPl+Zy5bcTnOSa83/wCEX+Of/Qy2/wD3/X/4ij/hF/jn&#10;/wBDLb/9/wBf/iKAPdqK8J/4Rf45/wDQy2//AH/X/wCIo/4Rf45/9DLb/wDf9f8A4igD3auM0D/k&#10;qfjL/r207/0GavPP+EX+Of8A0Mtv/wB/1/8AiKqw+BfjNb6jdahFrtql3dqizyicZcJnaD8nbcfz&#10;oA+gKK8J/wCEX+Of/Qy2/wD3/X/4ij/hF/jn/wBDLb/9/wBf/iKAPdqK8J/4Rf45/wDQy2//AH/X&#10;/wCIo/4Rf45/9DLb/wDf9f8A4igD3aivCf8AhF/jn/0Mtv8A9/1/+Io/4Rf45/8AQy2//f8AX/4i&#10;gD3aivCf+EX+Of8A0Mtv/wB/1/8AiKP+EX+Of/Qy2/8A3/X/AOIoA92orwn/AIRf45/9DLb/APf9&#10;f/iKP+EX+Of/AEMtv/3/AF/+IoA9D+KX/Iizf9fln/6Ux12dfP8AqPgX4zatZm0v9dtZ4CyuUacY&#10;3KwZTwnYgH8Ktf8ACL/HP/oZbf8A7/r/APEUAe7UV4T/AMIv8c/+hlt/+/6//EUf8Iv8c/8AoZbf&#10;/v8Ar/8AEUAeoal4G0vV3Y3t1q0qmYTiM6lMEVw24FV3YGD0x0pZPBGnPpd/Yfa9SC3skUsszXjy&#10;SB42VlZWfdg/Kv5V5d/wi/xz/wChlt/+/wCv/wARR/wi/wAc/wDoZbf/AL/r/wDEUAenyeDFuLiz&#10;lvNf1q6W1uEuY4pJowpdemdqAke2a6cV4T/wi/xz/wChlt/+/wCv/wARR/wi/wAc/wDoZbf/AL/r&#10;/wDEUAe7UV4T/wAIv8c/+hlt/wDv+v8A8RR/wi/xz/6GW3/7/r/8RQB6H8Of+PTxH/2MV/8A+jTX&#10;KePtB1jWNZ1hLTR7qSIIksdyqL85Fu8exMnJJaUZ4/hP487Y+BfjNpizrZ67awi4ne4lCzj5pHOW&#10;b7nUmrX/AAi/xy/6GS2/7/r/APEUAE3h3XZ0w2ian5sNnPp75ORMz/aHM4bOfmkaMkeuPStTRfD+&#10;p6Bo+nabLo1/cSJpOqwzSpGGDyTTIY8/N1ZYuR2yPWsv/hF/jl/0Mlt/3/X/AOIo/wCEX+OX/QyW&#10;3/f9f/iKALvhXwn4l8MeLb6K2tpvsN7qMO24MUbBbWHkKSxO35WUZAzlODXUfELw7f6/qeltp0En&#10;2i0ZX87A2FHlRJEJ/wBwl8f7A74riv8AhF/jl/0Mlt/3/X/4ij/hF/jl/wBDJbf9/wBf/iKAO28F&#10;R6vZ63Il7oNxZxzWdvbtKzIVV4IwCSQTncXIB9I811viL/kWNW/685v/AEA145/wi/xy/wChktv+&#10;/wCv/wARUc/hD43XNvJBN4itnilQo6mdeVIwR9ygD1rwH/yTzw1/2CrX/wBFLXQV4FZ+DPjXp9jb&#10;2Vp4gtYra3jWKKMTrhUUYA+52Aqf/hF/jn/0Mtv/AN/1/wDiKAPcZbaC4eJ5oI5GibfGXQEo3qM9&#10;DUteE/8ACL/HP/oZbf8A7/r/APEUf8Iv8c/+hlt/+/6//EUAe67V3btoyO+KRUVPuqFz6DFeF/8A&#10;CL/HP/oZbf8A7/r/APEUf8Iv8c/+hlt/+/6//EUAe7VxnxQ/5E0f9hCy/wDSiOvPP+EX+Of/AEMt&#10;v/3/AF/+IqrqHgX4zara/Zb7XbWeHekmxpxjcrBlPCdiAaAPoCivCf8AhF/jl/0Mtv8A9/1/+Io/&#10;4Rf45/8AQy2//f8AX/4igD074hWl7f8Ag25tdOjuHu5JoDGbcAum2ZGLDPHAUn8K4Cz0DUrjT3iX&#10;QNUgvjpktp5c0mLdSIIiGXJOXMsKjtlWOTwKof8ACL/HL/oZbf8A7/r/APEUf8Iv8cv+hktv+/6/&#10;/EUAeseF457DT4dGlspYhYWsCfaCcxzMV+bZzngjnOOtb1eE/wDCL/HL/oZbf/v+v/xFH/CL/HP/&#10;AKGW3/7/AK//ABFAHu1cZ4k/5KV4I+t9/wCiRXnn/CL/ABz/AOhlt/8Av+v/AMRVWfwL8Zrq/tL6&#10;bXbV7qz3/Z5DOMx7xhsfJ3HFAH0BRXhP/CL/ABz/AOhlt/8Av+v/AMRR/wAIv8c/+hlt/wDv+v8A&#10;8RQB7bd2FpfiIXdtFOIZBLH5ihtjgEBhnocE8+9cte/C/wAL38ccUlkY4I7pblYYW8tBhNnl4A+4&#10;RkkdSSee1ed/8Iv8c/8AoZbf/v8Ar/8AEUf8Iv8AHP8A6GW3/wC/6/8AxFAHsejeH9M0BbpdMtVt&#10;kupjPIiE7d5ABwOijgcDArTrwn/hF/jn/wBDLb/9/wBf/iKP+EX+Of8A0Mtv/wB/1/8AiKAPdq8a&#10;0v8A5Om1v/sGr/6LhrO/4Rf45/8AQy2//f8AX/4it34dfD3xPpfjK98VeLNRiuNQlh8hRGQ/mLgD&#10;JOBjAUDGKAPWaKKKACiiigDz/wCJX/HxpP8Auz/zjoo+JX/HxpP+7P8AzjooA3vAP/JO/DX/AGC7&#10;b/0UtdFXO+Af+Sd+Gv8AsF23/opa6K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z/4lf8fGk/7s/wDOOij4lf8AHxpP+7P/ADjooA3vAP8AyTvw1/2C7b/0UtdFXO+Af+Sd+Gv+wXbf&#10;+ilroq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P/iV/wAfGk/7s/8AOOij4lf8&#10;fGk/7s/846KAMPwj8RvsHg3RLP8Asrf5FhBHv+0Y3YQDONvFbP8AwtH/AKg//k1/9hRRQAf8LR/6&#10;g/8A5Nf/AGFH/C0f+oP/AOTX/wBhRRQAf8LR/wCoP/5Nf/YUf8LR/wCoP/5Nf/YUUUAH/C0f+oP/&#10;AOTX/wBhR/wtH/qD/wDk1/8AYUUUAH/C0f8AqD/+TX/2FH/C0f8AqD/+TX/2FFFAB/wtH/qD/wDk&#10;1/8AYUf8LR/6g/8A5Nf/AGFFFAB/wtH/AKg//k1/9hR/wtH/AKg//k1/9hRRQAf8LR/6g/8A5Nf/&#10;AGFH/C0f+oP/AOTX/wBhRRQAf8LR/wCoP/5Nf/YUf8LR/wCoP/5Nf/YUUUAH/C0f+oP/AOTX/wBh&#10;R/wtH/qD/wDk1/8AYUUUAH/C0f8AqD/+TX/2FH/C0f8AqD/+TX/2FFFAB/wtH/qD/wDk1/8AYUf8&#10;LR/6g/8A5Nf/AGFFFAB/wtH/AKg//k1/9hR/wtH/AKg//k1/9hRRQAf8LR/6g/8A5Nf/AGFH/C0f&#10;+oP/AOTX/wBhRRQAf8LR/wCoP/5Nf/YUf8LR/wCoP/5Nf/YUUUAH/C0f+oP/AOTX/wBhR/wtH/qD&#10;/wDk1/8AYUUUAH/C0f8AqD/+TX/2FH/C0f8AqD/+TX/2FFFAB/wtH/qD/wDk1/8AYUf8LR/6g/8A&#10;5Nf/AGFFFAB/wtH/AKg//k1/9hR/wtH/AKg//k1/9hRRQAf8LR/6g/8A5Nf/AGFH/C0f+oP/AOTX&#10;/wBhRRQAf8LR/wCoP/5Nf/YUf8LR/wCoP/5Nf/YUUUAH/C0f+oP/AOTX/wBhR/wtH/qD/wDk1/8A&#10;YUUUAH/C0f8AqD/+TX/2FH/C0f8AqD/+TX/2FFFAB/wtH/qD/wDk1/8AYUf8LR/6g/8A5Nf/AGFF&#10;FAB/wtH/AKg//k1/9hR/wtH/AKg//k1/9hRRQAf8LR/6g/8A5Nf/AGFH/C0f+oP/AOTX/wBhRRQA&#10;f8LR/wCoP/5Nf/YUf8LR/wCoP/5Nf/YUUUAH/C0f+oP/AOTX/wBhR/wtH/qD/wDk1/8AYUUUAH/C&#10;0f8AqD/+TX/2FH/C0f8AqD/+TX/2FFFAB/wtH/qD/wDk1/8AYUf8LR/6g/8A5Nf/AGFFFAB/wtH/&#10;AKg//k1/9hR/wtH/AKg//k1/9hRRQAf8LR/6g/8A5Nf/AGFH/C0f+oP/AOTX/wBhRRQAf8LR/wCo&#10;P/5Nf/YUf8LR/wCoP/5Nf/YUUUAH/C0f+oP/AOTX/wBhR/wtH/qD/wDk1/8AYUUUAH/C0f8AqD/+&#10;TX/2FH/C0f8AqD/+TX/2FFFAB/wtH/qD/wDk1/8AYUf8LR/6g/8A5Nf/AGFFFAB/wtH/AKg//k1/&#10;9hR/wtH/AKg//k1/9hRRQAf8LR/6g/8A5Nf/AGFH/C0f+oP/AOTX/wBhRRQAf8LR/wCoP/5Nf/YU&#10;f8LR/wCoP/5Nf/YUUUAH/C0f+oP/AOTX/wBhR/wtH/qD/wDk1/8AYUUUAH/C0f8AqD/+TX/2FH/C&#10;0f8AqD/+TX/2FFFAB/wtH/qD/wDk1/8AYUf8LR/6g/8A5Nf/AGFFFAB/wtH/AKg//k1/9hR/wtH/&#10;AKg//k1/9hRRQAf8LR/6g/8A5Nf/AGFH/C0f+oP/AOTX/wBhRRQAf8LR/wCoP/5Nf/YUf8LR/wCo&#10;P/5Nf/YUUUAH/C0f+oP/AOTX/wBhR/wtH/qD/wDk1/8AYUUUAH/C0f8AqD/+TX/2FH/C0f8AqD/+&#10;TX/2FFFAB/wtH/qD/wDk1/8AYUf8LR/6g/8A5Nf/AGFFFAB/wtH/AKg//k1/9hR/wtH/AKg//k1/&#10;9hRRQAf8LR/6g/8A5Nf/AGFH/C0f+oP/AOTX/wBhRRQAf8LR/wCoP/5Nf/YUf8LR/wCoP/5Nf/YU&#10;UUAH/C0f+oP/AOTX/wBhR/wtH/qD/wDk1/8AYUUUAH/C0f8AqD/+TX/2FH/C0f8AqD/+TX/2FFFA&#10;B/wtH/qD/wDk1/8AYUf8LR/6g/8A5Nf/AGFFFAB/wtH/AKg//k1/9hR/wtH/AKg//k1/9hRRQAf8&#10;LR/6g/8A5Nf/AGFH/C0f+oP/AOTX/wBhRRQAf8LR/wCoP/5Nf/YUf8LR/wCoP/5Nf/YUUUAH/C0f&#10;+oP/AOTX/wBhR/wtH/qD/wDk1/8AYUUUAH/C0f8AqD/+TX/2FH/C0f8AqD/+TX/2FFFAB/wtH/qD&#10;/wDk1/8AYUf8LR/6g/8A5Nf/AGFFFAB/wtH/AKg//k1/9hR/wtH/AKg//k1/9hRRQAf8LR/6g/8A&#10;5Nf/AGFH/C0f+oP/AOTX/wBhRRQAf8LR/wCoP/5Nf/YUf8LR/wCoP/5Nf/YUUUAH/C0f+oP/AOTX&#10;/wBhR/wtH/qD/wDk1/8AYUUUAH/C0f8AqD/+TX/2FH/C0f8AqD/+TX/2FFFAB/wtH/qD/wDk1/8A&#10;YUf8LR/6g/8A5Nf/AGFFFAB/wtH/AKg//k1/9hR/wtH/AKg//k1/9hRRQAf8LR/6g/8A5Nf/AGFH&#10;/C0f+oP/AOTX/wBhRRQAf8LR/wCoP/5Nf/YUf8LR/wCoP/5Nf/YUUUAH/C0f+oP/AOTX/wBhR/wt&#10;H/qD/wDk1/8AYUUUAH/C0f8AqD/+TX/2FH/C0f8AqD/+TX/2FFFAB/wtH/qD/wDk1/8AYUf8LR/6&#10;g/8A5Nf/AGFFFAB/wtH/AKg//k1/9hR/wtH/AKg//k1/9hRRQAf8LR/6g/8A5Nf/AGFH/C0f+oP/&#10;AOTX/wBhRRQAf8LR/wCoP/5Nf/YUf8LR/wCoP/5Nf/YUUUAH/C0f+oP/AOTX/wBhR/wtH/qD/wDk&#10;1/8AYUUUAH/C0f8AqD/+TX/2FH/C0f8AqD/+TX/2FFFAB/wtH/qD/wDk1/8AYUf8LR/6g/8A5Nf/&#10;AGFFFAB/wtH/AKg//k1/9hR/wtH/AKg//k1/9hRRQAf8LR/6g/8A5Nf/AGFH/C0f+oP/AOTX/wBh&#10;RRQAf8LR/wCoP/5Nf/YUf8LR/wCoP/5Nf/YUUUAH/C0f+oP/AOTX/wBhR/wtH/qD/wDk1/8AYUUU&#10;AH/C0f8AqD/+TX/2FH/C0f8AqD/+TX/2FFFAB/wtH/qD/wDk1/8AYUf8LR/6g/8A5Nf/AGFFFAB/&#10;wtH/AKg//k1/9hR/wtH/AKg//k1/9hRRQAf8LR/6g/8A5Nf/AGFH/C0f+oP/AOTX/wBhRRQAf8LR&#10;/wCoP/5Nf/YUf8LR/wCoP/5Nf/YUUUAH/C0f+oP/AOTX/wBhR/wtH/qD/wDk1/8AYUUUAH/C0f8A&#10;qD/+TX/2FH/C0f8AqD/+TX/2FFFAB/wtH/qD/wDk1/8AYUf8LR/6g/8A5Nf/AGFFFAB/wtH/AKg/&#10;/k1/9hR/wtH/AKg//k1/9hRRQAf8LR/6g/8A5Nf/AGFH/C0f+oP/AOTX/wBhRRQAf8LR/wCoP/5N&#10;f/YUf8LR/wCoP/5Nf/YUUUAH/C0f+oP/AOTX/wBhR/wtH/qD/wDk1/8AYUUUAH/C0f8AqD/+TX/2&#10;FH/C0f8AqD/+TX/2FFFAB/wtH/qD/wDk1/8AYUf8LR/6g/8A5Nf/AGFFFAB/wtH/AKg//k1/9hR/&#10;wtH/AKg//k1/9hRRQAf8LR/6g/8A5Nf/AGFH/C0f+oP/AOTX/wBhRRQAf8LR/wCoP/5Nf/YUf8LR&#10;/wCoP/5Nf/YUUUAH/C0f+oP/AOTX/wBhR/wtH/qD/wDk1/8AYUUUAH/C0f8AqD/+TX/2FH/C0f8A&#10;qD/+TX/2FFFAB/wtH/qD/wDk1/8AYUf8LR/6g/8A5Nf/AGFFFAB/wtH/AKg//k1/9hR/wtH/AKg/&#10;/k1/9hRRQAf8LR/6g/8A5Nf/AGFH/C0f+oP/AOTX/wBhRRQAf8LR/wCoP/5Nf/YUf8LR/wCoP/5N&#10;f/YUUUAH/C0f+oP/AOTX/wBhR/wtH/qD/wDk1/8AYUUUAH/C0f8AqD/+TX/2FH/C0f8AqD/+TX/2&#10;FFFAB/wtH/qD/wDk1/8AYUf8LR/6g/8A5Nf/AGFFFAB/wtH/AKg//k1/9hR/wtH/AKg//k1/9hRR&#10;QBzviPxZ/wAJJf2Mf2L7P5MUzZ83fnJj9hRRRQB//9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WGCzG7QAAAAiAQAAGQAAAGRycy9fcmVscy9l&#10;Mm9Eb2MueG1sLnJlbHOFj8sKwjAQRfeC/xBmb9O6EJGmbkRwK/UDhmSaRpsHSRT79wbcKAgu517u&#10;OUy7f9qJPSgm452ApqqBkZNeGacFXPrjagssZXQKJ+9IwEwJ9t1y0Z5pwlxGaTQhsUJxScCYc9hx&#10;nuRIFlPlA7nSDD5azOWMmgeUN9TE13W94fGTAd0Xk52UgHhSDbB+DsX8n+2HwUg6eHm35PIPBTe2&#10;uAsQo6YswJIy+A6b6hpIA+9a/vVZ9wJQSwMEFAAAAAgAh07iQNk5N4cTAQAASAIAABMAAABbQ29u&#10;dGVudF9UeXBlc10ueG1slZJNTsMwEIX3SNzB8hbFDl0ghJp0QQoSC6hQOYBlTxKX+EceE9rb46St&#10;BFVaiaU98715b+z5Yms60kNA7WxBb1lOCVjplLZNQT/WT9k9JRiFVaJzFgq6A6SL8vpqvt55QJJo&#10;iwVtY/QPnKNswQhkzoNNldoFI2I6hoZ7IT9FA3yW53dcOhvBxiwOGrScV1CLry6S5TZd751sPDSU&#10;PO4bh1kF1WYQGAt8knlZPU8ibOMbOo0E6PCEEd53WoqYFsJ7q07CZIcgLJFjD7ba401Ke2bCUPmb&#10;4/eAA/eWXiBoBWQlQnwVJqXlKiBX7tsG6NllkcGlwczVtZbAqoBVwt6hP7o6pw4zVzn5X/HlSB21&#10;+fgPyh9QSwECFAAUAAAACACHTuJA2Tk3hxMBAABIAgAAEwAAAAAAAAABACAAAACw3gMAW0NvbnRl&#10;bnRfVHlwZXNdLnhtbFBLAQIUAAoAAAAAAIdO4kAAAAAAAAAAAAAAAAAGAAAAAAAAAAAAEAAAAH/c&#10;AwBfcmVscy9QSwECFAAUAAAACACHTuJAihRmPNEAAACUAQAACwAAAAAAAAABACAAAACj3AMAX3Jl&#10;bHMvLnJlbHNQSwECFAAKAAAAAACHTuJAAAAAAAAAAAAAAAAABAAAAAAAAAAAABAAAAAAAAAAZHJz&#10;L1BLAQIUAAoAAAAAAIdO4kAAAAAAAAAAAAAAAAAKAAAAAAAAAAAAEAAAAJ3dAwBkcnMvX3JlbHMv&#10;UEsBAhQAFAAAAAgAh07iQFhgsxu0AAAAIgEAABkAAAAAAAAAAQAgAAAAxd0DAGRycy9fcmVscy9l&#10;Mm9Eb2MueG1sLnJlbHNQSwECFAAUAAAACACHTuJAUgA6pdsAAAAMAQAADwAAAAAAAAABACAAAAAi&#10;AAAAZHJzL2Rvd25yZXYueG1sUEsBAhQAFAAAAAgAh07iQF7YXhfeAwAAKQgAAA4AAAAAAAAAAQAg&#10;AAAAKgEAAGRycy9lMm9Eb2MueG1sUEsBAhQACgAAAAAAh07iQAAAAAAAAAAAAAAAAAoAAAAAAAAA&#10;AAAQAAAANAUAAGRycy9tZWRpYS9QSwECFAAUAAAACACHTuJACj103PDWAwDN1gMAFQAAAAAAAAAB&#10;ACAAAABcBQAAZHJzL21lZGlhL2ltYWdlMS5qcGVnUEsFBgAAAAAKAAoAUwIAAPTfAwAAAA==&#10;">
                <o:lock v:ext="edit" aspectratio="f"/>
                <v:shape id="_x0000_s1026" o:spid="_x0000_s1026" o:spt="75" alt="平顺县浊漳河实会断面上游（平顺段）生态修复项目初设图纸0330_页面_43" type="#_x0000_t75" style="position:absolute;left:33186;top:469257;height:8097;width:11454;" filled="f" o:preferrelative="t" stroked="f" coordsize="21600,21600" o:gfxdata="UEsDBAoAAAAAAIdO4kAAAAAAAAAAAAAAAAAEAAAAZHJzL1BLAwQUAAAACACHTuJAbf44wr0AAADc&#10;AAAADwAAAGRycy9kb3ducmV2LnhtbEVP22oCMRB9L/Qfwgi+FE0UaWU1SqttqVBRV30fNuPu1s1k&#10;2cTb35tCoW9zONcZT6+2EmdqfOlYQ6+rQBBnzpSca9htPzpDED4gG6wck4YbeZhOHh/GmBh34Q2d&#10;05CLGMI+QQ1FCHUipc8Ksui7riaO3ME1FkOETS5Ng5cYbivZV+pZWiw5NhRY06yg7JierIb1y+r7&#10;6fMVj+98+lncdm/V/LDca91u9dQIRKBr+Bf/ub9MnK8G8PtMvEBO7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jjCvQAA&#10;ANwAAAAPAAAAAAAAAAEAIAAAACIAAABkcnMvZG93bnJldi54bWxQSwECFAAUAAAACACHTuJAMy8F&#10;njsAAAA5AAAAEAAAAAAAAAABACAAAAAMAQAAZHJzL3NoYXBleG1sLnhtbFBLBQYAAAAABgAGAFsB&#10;AAC2AwAAAAA=&#10;">
                  <v:fill on="f" focussize="0,0"/>
                  <v:stroke on="f"/>
                  <v:imagedata r:id="rId48" o:title=""/>
                  <o:lock v:ext="edit" aspectratio="t"/>
                </v:shape>
                <v:shape id="_x0000_s1026" o:spid="_x0000_s1026" o:spt="202" type="#_x0000_t202" style="position:absolute;left:36502;top:477638;height:825;width:5025;" filled="f" stroked="f" coordsize="21600,21600" o:gfxdata="UEsDBAoAAAAAAIdO4kAAAAAAAAAAAAAAAAAEAAAAZHJzL1BLAwQUAAAACACHTuJAXxiT+b4AAADc&#10;AAAADwAAAGRycy9kb3ducmV2LnhtbEVPTWvCQBC9C/0PyxR6010tLRJdRQLBUtqD0Yu3MTsmwexs&#10;zG5j2l/fLRS8zeN9znI92Eb01PnasYbpRIEgLpypudRw2GfjOQgfkA02jknDN3lYrx5GS0yMu/GO&#10;+jyUIoawT1BDFUKbSOmLiiz6iWuJI3d2ncUQYVdK0+EthttGzpR6lRZrjg0VtpRWVFzyL6vhPc0+&#10;cXea2flPk24/zpv2eji+aP30OFULEIGGcBf/u99MnK+e4e+ZeIF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xiT+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26623575">
                        <w:pPr>
                          <w:ind w:left="0" w:leftChars="0" w:firstLine="0" w:firstLineChars="0"/>
                          <w:jc w:val="center"/>
                          <w:rPr>
                            <w:rFonts w:hint="default" w:ascii="Times New Roman" w:hAnsi="Times New Roman" w:cs="Times New Roman" w:eastAsiaTheme="minorEastAsia"/>
                            <w:b/>
                            <w:bCs/>
                            <w:sz w:val="21"/>
                            <w:szCs w:val="21"/>
                            <w:lang w:val="en-US" w:eastAsia="zh-CN"/>
                          </w:rPr>
                        </w:pPr>
                        <w:r>
                          <w:rPr>
                            <w:rFonts w:hint="default" w:ascii="Times New Roman" w:hAnsi="Times New Roman" w:cs="Times New Roman"/>
                            <w:b/>
                            <w:bCs/>
                            <w:sz w:val="21"/>
                            <w:szCs w:val="21"/>
                            <w:lang w:val="en-US" w:eastAsia="zh-CN"/>
                          </w:rPr>
                          <w:t>图3</w:t>
                        </w:r>
                        <w:r>
                          <w:rPr>
                            <w:rFonts w:hint="eastAsia" w:ascii="Times New Roman" w:hAnsi="Times New Roman" w:cs="Times New Roman"/>
                            <w:b/>
                            <w:bCs/>
                            <w:sz w:val="21"/>
                            <w:szCs w:val="21"/>
                            <w:lang w:val="en-US" w:eastAsia="zh-CN"/>
                          </w:rPr>
                          <w:t>.2</w:t>
                        </w:r>
                        <w:r>
                          <w:rPr>
                            <w:rFonts w:hint="default" w:ascii="Times New Roman" w:hAnsi="Times New Roman" w:cs="Times New Roman"/>
                            <w:b/>
                            <w:bCs/>
                            <w:sz w:val="21"/>
                            <w:szCs w:val="21"/>
                            <w:lang w:val="en-US" w:eastAsia="zh-CN"/>
                          </w:rPr>
                          <w:t>-</w:t>
                        </w:r>
                        <w:r>
                          <w:rPr>
                            <w:rFonts w:hint="eastAsia" w:ascii="Times New Roman" w:hAnsi="Times New Roman" w:cs="Times New Roman"/>
                            <w:b/>
                            <w:bCs/>
                            <w:sz w:val="21"/>
                            <w:szCs w:val="21"/>
                            <w:lang w:val="en-US" w:eastAsia="zh-CN"/>
                          </w:rPr>
                          <w:t>2</w:t>
                        </w:r>
                        <w:r>
                          <w:rPr>
                            <w:rFonts w:hint="default" w:ascii="Times New Roman" w:hAnsi="Times New Roman" w:cs="Times New Roman"/>
                            <w:b/>
                            <w:bCs/>
                            <w:sz w:val="21"/>
                            <w:szCs w:val="21"/>
                            <w:lang w:val="en-US" w:eastAsia="zh-CN"/>
                          </w:rPr>
                          <w:t>生态坝</w:t>
                        </w:r>
                        <w:r>
                          <w:rPr>
                            <w:rFonts w:hint="eastAsia" w:ascii="Times New Roman" w:hAnsi="Times New Roman" w:cs="Times New Roman"/>
                            <w:b/>
                            <w:bCs/>
                            <w:sz w:val="21"/>
                            <w:szCs w:val="21"/>
                            <w:lang w:val="en-US" w:eastAsia="zh-CN"/>
                          </w:rPr>
                          <w:t>设计</w:t>
                        </w:r>
                        <w:r>
                          <w:rPr>
                            <w:rFonts w:hint="default" w:ascii="Times New Roman" w:hAnsi="Times New Roman" w:cs="Times New Roman"/>
                            <w:b/>
                            <w:bCs/>
                            <w:sz w:val="21"/>
                            <w:szCs w:val="21"/>
                            <w:lang w:val="en-US" w:eastAsia="zh-CN"/>
                          </w:rPr>
                          <w:t>平面布置图</w:t>
                        </w:r>
                      </w:p>
                    </w:txbxContent>
                  </v:textbox>
                </v:shape>
              </v:group>
            </w:pict>
          </mc:Fallback>
        </mc:AlternateContent>
      </w:r>
      <w:r>
        <w:rPr>
          <w:rFonts w:hint="default" w:ascii="Times New Roman" w:hAnsi="Times New Roman" w:eastAsia="宋体" w:cs="Times New Roman"/>
          <w:lang w:val="en-US" w:eastAsia="zh-CN"/>
        </w:rPr>
        <w:br w:type="page"/>
      </w:r>
    </w:p>
    <w:p w14:paraId="23BDD44F">
      <w:pPr>
        <w:rPr>
          <w:rFonts w:hint="default" w:ascii="Times New Roman" w:hAnsi="Times New Roman" w:eastAsia="宋体" w:cs="Times New Roman"/>
          <w:lang w:val="en-US" w:eastAsia="zh-CN"/>
        </w:rPr>
      </w:pPr>
      <w:r>
        <w:rPr>
          <w:rFonts w:hint="default" w:ascii="Times New Roman" w:hAnsi="Times New Roman" w:eastAsia="宋体" w:cs="Times New Roman"/>
          <w:sz w:val="24"/>
        </w:rPr>
        <mc:AlternateContent>
          <mc:Choice Requires="wpg">
            <w:drawing>
              <wp:anchor distT="0" distB="0" distL="114300" distR="114300" simplePos="0" relativeHeight="251672576" behindDoc="0" locked="0" layoutInCell="1" allowOverlap="1">
                <wp:simplePos x="0" y="0"/>
                <wp:positionH relativeFrom="column">
                  <wp:posOffset>441325</wp:posOffset>
                </wp:positionH>
                <wp:positionV relativeFrom="paragraph">
                  <wp:posOffset>-155575</wp:posOffset>
                </wp:positionV>
                <wp:extent cx="7876540" cy="5928995"/>
                <wp:effectExtent l="0" t="0" r="10160" b="0"/>
                <wp:wrapNone/>
                <wp:docPr id="163" name="组合 163"/>
                <wp:cNvGraphicFramePr/>
                <a:graphic xmlns:a="http://schemas.openxmlformats.org/drawingml/2006/main">
                  <a:graphicData uri="http://schemas.microsoft.com/office/word/2010/wordprocessingGroup">
                    <wpg:wgp>
                      <wpg:cNvGrpSpPr/>
                      <wpg:grpSpPr>
                        <a:xfrm>
                          <a:off x="0" y="0"/>
                          <a:ext cx="7876540" cy="5928995"/>
                          <a:chOff x="2622" y="744877"/>
                          <a:chExt cx="12404" cy="9337"/>
                        </a:xfrm>
                      </wpg:grpSpPr>
                      <pic:pic xmlns:pic="http://schemas.openxmlformats.org/drawingml/2006/picture">
                        <pic:nvPicPr>
                          <pic:cNvPr id="161" name="图片 161" descr="平顺县浊漳河实会断面上游（平顺段）生态修复项目初设图纸0330_44"/>
                          <pic:cNvPicPr>
                            <a:picLocks noChangeAspect="1"/>
                          </pic:cNvPicPr>
                        </pic:nvPicPr>
                        <pic:blipFill>
                          <a:blip r:embed="rId49"/>
                          <a:stretch>
                            <a:fillRect/>
                          </a:stretch>
                        </pic:blipFill>
                        <pic:spPr>
                          <a:xfrm>
                            <a:off x="2622" y="744877"/>
                            <a:ext cx="12405" cy="8769"/>
                          </a:xfrm>
                          <a:prstGeom prst="rect">
                            <a:avLst/>
                          </a:prstGeom>
                        </pic:spPr>
                      </pic:pic>
                      <wps:wsp>
                        <wps:cNvPr id="162" name="文本框 162"/>
                        <wps:cNvSpPr txBox="1"/>
                        <wps:spPr>
                          <a:xfrm>
                            <a:off x="6394" y="753616"/>
                            <a:ext cx="4781" cy="599"/>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E3860E">
                              <w:pPr>
                                <w:ind w:left="0" w:leftChars="0" w:firstLine="0" w:firstLineChars="0"/>
                                <w:jc w:val="center"/>
                                <w:rPr>
                                  <w:rFonts w:hint="default" w:ascii="Times New Roman" w:hAnsi="Times New Roman" w:cs="Times New Roman" w:eastAsiaTheme="minorEastAsia"/>
                                  <w:b/>
                                  <w:bCs/>
                                  <w:sz w:val="21"/>
                                  <w:szCs w:val="21"/>
                                  <w:lang w:val="en-US" w:eastAsia="zh-CN"/>
                                </w:rPr>
                              </w:pPr>
                              <w:r>
                                <w:rPr>
                                  <w:rFonts w:hint="default" w:ascii="Times New Roman" w:hAnsi="Times New Roman" w:cs="Times New Roman"/>
                                  <w:b/>
                                  <w:bCs/>
                                  <w:sz w:val="21"/>
                                  <w:szCs w:val="21"/>
                                  <w:lang w:eastAsia="zh-CN"/>
                                </w:rPr>
                                <w:t>图</w:t>
                              </w:r>
                              <w:r>
                                <w:rPr>
                                  <w:rFonts w:hint="default" w:ascii="Times New Roman" w:hAnsi="Times New Roman" w:cs="Times New Roman"/>
                                  <w:b/>
                                  <w:bCs/>
                                  <w:sz w:val="21"/>
                                  <w:szCs w:val="21"/>
                                  <w:lang w:val="en-US" w:eastAsia="zh-CN"/>
                                </w:rPr>
                                <w:t>3.2-</w:t>
                              </w:r>
                              <w:r>
                                <w:rPr>
                                  <w:rFonts w:hint="eastAsia" w:ascii="Times New Roman" w:hAnsi="Times New Roman" w:cs="Times New Roman"/>
                                  <w:b/>
                                  <w:bCs/>
                                  <w:sz w:val="21"/>
                                  <w:szCs w:val="21"/>
                                  <w:lang w:val="en-US" w:eastAsia="zh-CN"/>
                                </w:rPr>
                                <w:t>3</w:t>
                              </w:r>
                              <w:r>
                                <w:rPr>
                                  <w:rFonts w:hint="default" w:ascii="Times New Roman" w:hAnsi="Times New Roman" w:cs="Times New Roman"/>
                                  <w:b/>
                                  <w:bCs/>
                                  <w:sz w:val="21"/>
                                  <w:szCs w:val="21"/>
                                  <w:lang w:val="en-US" w:eastAsia="zh-CN"/>
                                </w:rPr>
                                <w:t xml:space="preserve"> 生态坝结构平面布置图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34.75pt;margin-top:-12.25pt;height:466.85pt;width:620.2pt;z-index:251672576;mso-width-relative:page;mso-height-relative:page;" coordorigin="2622,744877" coordsize="12404,9337" o:gfxdata="UEsDBAoAAAAAAIdO4kAAAAAAAAAAAAAAAAAEAAAAZHJzL1BLAwQUAAAACACHTuJAtNLedNsAAAAL&#10;AQAADwAAAGRycy9kb3ducmV2LnhtbE2PwW7CMAyG75P2DpEn7QZJy0BLaYomtO2EJg0mTdxCY9qK&#10;xqma0MLbL5zGzZY//f7+fHWxLRuw940jBclUAEMqnWmoUvCz+5i8AvNBk9GtI1RwRQ+r4vEh15lx&#10;I33jsA0ViyHkM62gDqHLOPdljVb7qeuQ4u3oeqtDXPuKm16PMdy2PBViwa1uKH6odYfrGsvT9mwV&#10;fI56fJsl78PmdFxf97v51+8mQaWenxKxBBbwEv5huOlHdSii08GdyXjWKljIeSQVTNKXONyAmZAS&#10;2EGBFDIFXuT8vkPxB1BLAwQUAAAACACHTuJAVytVFc4DAAARCAAADgAAAGRycy9lMm9Eb2MueG1s&#10;rVXLbiNFFN0j8Q+t3pP2o/1qxRmZhEQjRYxFQCxRuVztbtFd1VSVY4cVSIjJjARigWbBMKAgluAF&#10;0UiZIZr5mbhDVvMLnKpuO84DMTwWcW7VvX3r3HPPrVq/M00TZ59JFQvedatrFddhnIphzEdd94P3&#10;t99qu47ShA9JIjjrugdMuXc23nxjfZIFrCYikQyZdJCEq2CSdd1I6yzwPEUjlhK1JjLG4QyFTInG&#10;Uo68oSQTZE8Tr1apNL2JkMNMCsqUwu5W4XTLjPJ1EoowjCnbEnScMq6LrJIlRKMkFcWZcjcs2jBk&#10;VN8LQ8W0k3RdVKrtLw6BPTC/3sY6CUaSZFFMSwjkdSBcqyklMcehy1RbRBNnLOMbqdKYSqFEqNeo&#10;SL2iEMsIqqhWrnGzI8U4s7WMgskoW5KORl1j/V+npe/u96UTD6GEZt11OEnR8vPfv5h/c+iYHfAz&#10;yUYBwnZktpf1ZbkxKlam5GkoU/MfxThTy+zBklk21Q7FZqvdajZ8kE7ha3Rq7U6nUXBPIzTIfFdr&#10;1mquA3fL99ut1sL7TpmhWvMrfvF9p163bm9xtmcgLhFlMQ3wV7IF6wZbf69RfKXHkoF7k43v92Pa&#10;l8VilbHqgrH54xfnD+6DMewMmaJQ2PzZ8cXR8/nXL/OnD/PT4/y34/nsh7PT7/JHv148+ens5GF+&#10;cvLq9LAIy2dPX50+OP/2x/yzz89ezuY/f3Vx9Oz88Wx++OSP2QuT/flJpV6vfOT7hhgDyuAoUBFT&#10;7q6gHyuHi82I8BHrqQzSR1NNtHc13C6vlDRI4mw7ThLTRWP/v7PoyIClAwaJybtDC4gESkumaWQO&#10;DHHwewBrgK44LMpLYKYEBfndIrhbhbMQnpFNo5ANJNixdCxkA96k0jtMpI4xgA8w0HISkP1dVQJa&#10;hJQ0FhgsOEAyw4FbUC0Yw+qG2P7RaO5FJDOqM2lXhYbJKEYzf3Q///6X/OhLaK1mqikjzWg6evq2&#10;wCRZjs3+XxDWrHcwSWbSGvVmtWmykGBBmN9qQ8PFmP4nukjAhRGVzZ5wZ9J1m/VGxfK79KDjCQe1&#10;l2iNpaeDaVnaQAwPUJkUaA+uD5XR7Ri92iVK94nEVY1NPGb6Hn7CROAQUVquEwn56W37Jh5tgtd1&#10;Jrj6u676ZEww7U5yl6OBnapvriptF36jVcNCrnoGqx4+TjcFXhewBnTWNPE6WZihFOmHePN65lS4&#10;CKc4u+vqhbmpiwcJbyZlvZ4NwuuQEb3L9zJcX9WStN5YizC2wjQ0FdyU7EGE1rIvBawrT9Hq2kZd&#10;vuQbfwJQSwMECgAAAAAAh07iQAAAAAAAAAAAAAAAAAoAAABkcnMvbWVkaWEvUEsDBBQAAAAIAIdO&#10;4kDH+hK3Jk4FAPRNBQAUAAAAZHJzL21lZGlhL2ltYWdlMS5wbmcA//8AAIlQTkcNChoKAAAADUlI&#10;RFIAAAdnAAAFPAgGAAAAAAue6QAAAAlwSFlzAAAh1QAAIdUBBJy0nQAAIABJREFUeJzs3Xl0VeW9&#10;//HPmc/JyTwPoGDCPFsVFRRERXBApRbRK9raVr0OrVX0p1XrUPVWq7feqtepVqo41CIoouCAoBBA&#10;RMYwyZiEGMg8neRM++zfH6zsa4RAmILU92stlnjO3s+z9z5JFtmf/f0+NkmmAAAAAAAAAAAAAABH&#10;zK233ipndna2XnjhBXXp0uVoHw8AAAAAAAAAAAAA/Nv5+c9/rqysLDndbrf69eun/Pz8o31MAAAA&#10;AAAAAAAAAPBvx+/3KzExUfajfSAAAAAAAAAAAAAA8GNAOAsAAAAAAAAAAAAAnYBwFgAAAAAAAAAA&#10;AAA6AeEsAAAAAAAAAAAAAHQCwlkAAAAAAAAAAAAA6ASEswAAAAAAAAAAAADQCQhnAQAAAAAAAAAA&#10;AKATEM4CAAAAAAAAAAAAQCcgnAUAAAAAAAAAAACATkA4CwAAAAAAAAAAAACdgHAWAAAAAAAAAAAA&#10;ADoB4SwAAAAAAAAAAAAAdALCWQAAAAAAAAAAAADoBISzAAAAAAAAAAAAANAJCGcBAAAAAAAAAAAA&#10;oBMQzgIAAAAAAAAAAABAJyCcBQAAAAAAAAAAAIBOQDgLAAAAAAAAAAAAAJ2AcBYAAAAAAAAAAAAA&#10;OgHhLAAAAAAAAAAAAAB0AsJZAAAAAAAAAAAAAOgEhLMAAAAAAAAAAAAA0AkIZwEAAAAAAAAAAACg&#10;ExDOAgAAAAAAAAAAAEAnIJwFAAAAAAAAAAAAgE5AOAsAAAAAAAAAAAAAnYBwFgAAAAAAAAAAAAA6&#10;AeEsAAAAAAAAAAAAAHQCwlkAAAAAAAAAAAAA6ASEswAAAAAAAAAAAADQCQhnAQAAAAAAAAAAAKAT&#10;EM4CAAAAAAAAAAAAQCcgnAUAAAAAAAAAAACATkA4CwAAAAAAAAAAAACdgHAWAAAAAAAAAAAAADoB&#10;4SwAAAAAAAAAAAAAdALCWQAAAAAAAAAAAADoBISzAAAAAAAAAAAAANAJCGcBAAAAAAAAAAAAoBMQ&#10;zgIAAAAAAAAAAABAJ3Ae7QPAoamrq9OSJUtkGMbRPhQAAAAAAAAAAH60bDbbfl/ryDaHa9uOvn+w&#10;Yx7KPgcz9pEY43AwTbPTxjiYufa1z8G+19777e3Tkde/v01H9jnnnHPk8Xj2eZw/RISzx7jNmzfr&#10;mmuuUUtLy9E+FAAAAAD4t3MgN3yO1LaHa98f2g2wH8rNNOmHdSw/ZKZpWtfqcNyEPNRj+SGMdyjX&#10;5FDPoSP7H6kbva3nvL//Hug2rX9vL8jY2777m+9Qt+nIewey74G8diChTEeO8UDGOpg5D9WR+ll8&#10;OH9eHEqI0dHtOhpOtPdeR/bf32sHOsa+tm/vvcO9zd623dt7+3q/I2O0N2arIxlmHu59j8Q4R2v8&#10;f1ed8e+twzXHofxb6lC2X79+vfLy8g5q7qOJcPYYFYvF9Nhjj+mLL75QVVWVYrHY0T4kAB3w7/oP&#10;kX/X88KRd7Rv6h0px+p5HchNl8Px9O6h3Gzq6DaH66bUoTyBfCjbHu25foxav39tNlun3GQ/HL/A&#10;HmgwcCBz7uuG2IGO2dGx9rVNR8Y4kKe3D9Th+FlwsD/nDncFwpG4cdiZP9+OxnjomMMdghzMz+OD&#10;OZYj8TP/QIKa9s7zUMOeg6l4AQAAOFbcfPPNOvPMM/W73/3uaB/KASGcPUbFYjHNmjVLixYtkiTl&#10;5eUpNTV1j+2OVIuE/b3X0W2O1I2DH9Mv4UfjF8hDHeNw3Ejr6LYH+7Tu/p6i7cgTsZ3xtG5Hj7Ej&#10;/9+R1w70Z8LhvPl4JG80Hsp+R9ORvkl1oDeHjlSrk4N5ynd/2xzMU737em9/cx/sU7sdef9AnvgF&#10;AAAAAAAAjnXV1dUqLy/Xu+++q2AwSDiLzme32zV58mRNnDhxn9vR4gDtOdI37Y92awQAAAAAAAAA&#10;APDv4aWXXtIf/vCHo30YB41w9t9EYmKisrOzj/ZhAAAAAAAAAAAAAEdMYmLi0T6EQ2I/2geAg0eF&#10;KQAAAAAAAAAAAHDsIJwFAAAAAAAAAAAAgE5AOHsMo3IWAAAAAAAAAAAAOHYQzgIAAAAAAAAAAAA4&#10;JhzrxYuEs8ewY/2LDwAAAAAAAAAAAPgxIZwFAAAAAAAAAAAAcEw41osXCWePUcf6Fx4AAAAAAAAA&#10;AADwY0M4CwAAAAAAAAAAAACdgHD2GEb1LAAAAAAAAAAAAHDsIJwFAAAAAAAAAAAAcEw41osXCWcB&#10;AAAAAAAAAAAAoBMQzgIAAAAAAAAAAABAJyCcPYYd62XbAAAAAAAAAAAAwI8J4SwAAAAAAAAAAACA&#10;Y8KxXrxIOAsAAAAAAAAAAAAAnYBwFgAAAAAAAAAAAAA6AeHsMexYL9sGAAAAAAAAAAAAfkwIZwEA&#10;AAAAAAAAAAAcE4714kXCWQAAAAAAAAAAAADoBISzx7Bj/ckAAAAAAAAAAAAA4MeEcBYAAAAAAAAA&#10;AAAAOgHhLAAAAAAAAAAAAAB0AsJZAAAAAAAAAAAAAMeEY33ZT8LZY9ix/sUHAAAAAAAAAAAA/JgQ&#10;zgIAAAAAAAAAAABAJyCcBQAAAAAAAAAAAIBOQDgLAAAAAAAAAAAAAJ2AcPYYxpqzAAAAAAAAAAAA&#10;wLGDcBYAAAAAAAAAAADAMeFYL14knAUAAAAAAAAAAACATkA4CwAAAAAAAAAAAACdgHD2GHasl20D&#10;AAAAAAAAAAAAPyaEswAAAAAAAAAAAADQCQhnAQAAAAAAAAAAAKATEM4CAAAAAAAAAAAAQCcgnAUA&#10;AAAAAD96sVhMkUjkqB6DYRgKBAIyDOOoHgcAAACAI4dwFgAAAADwg9HS0qINGzaosbHxiM4TCARU&#10;V1cn0zSP6DytDMNQY2OjWlpaZJrmIc0biUS0bds2lZeXd9rx/xhUVFRo7ty5ikQih3RdTdNUOBxW&#10;LBY74H03bNigP/3pT9q8efN+t62vr1djY+NBH6tpmorFYtq1a5ei0ehBjQEAAAAcDTab7WgfwiEh&#10;nAUAAAAA/GBs2bJFv/jFL7Rw4cIjOs/27dv1r3/9S1VVVUd0nlYtLS1avny53n//fX3yyScKBAIH&#10;PVZ1dbXuvfde3XHHHSotLT2MR/njlpiYqPLycs2aNeuQxjEMQ6+99pqWL19+wPvW1taqsLBQhYWF&#10;CgaD+9y2qKhIb7/9tpqbmw/qOE3T1JdffqnJkydr8eLFBzUGAAAAgAPnPNoHgIN3rD8ZAAAAAADf&#10;5/P5lJycrA8//FB9+/bV8ccff0TmOe644/Txxx/r66+/1ujRo2W3H9lnl91ut1JSUvTiiy+qrKxM&#10;U6ZMUXx8/EGN5XA4dPzxx2vlypX661//qsmTJys7O1uxWEzBYFA+n6/d3xdN01QgEJDP55PD4TiU&#10;U1IwGGxTuRkXFyen0ynTNGW32+V2u4/o762tFaqtn51pmnK5XAc9ZywWU11dnRYtWqThw4crIyPj&#10;oMax2WxKSkrSjBkz1LdvX+v11atXa82aNRo7dqzq6uq0cOFCNTQ0WPvY7XaVlpZq06ZNeuaZZzR6&#10;9Gh16dKl3Xm6deump59+WieddJJyc3PbVGTb7XbFYjHZbDbFYjG9++672rZtm9xut8aMGaOCggJF&#10;IhFNmzZNH330kWKxmAoKCpSdnc29BgAAAOAII5wFAAAAAPxgxGIxpaSk6PPPP1deXp7uuuuuIzJP&#10;c3Oz1q1bpw8++ECnn366EhMTD3qsUCikYDCopKSkdrdxu90yDEMbN25UamrqIQWjbrdbPXv21ObN&#10;m7V8+XI1NDQoOztblZWVmjNnji6//HJ5vd697ltXV6d//OMfGjVqlAYMGNChIC4Wi6myslKmaSou&#10;Lk4Oh0PV1dWaN2+epk+frmg0qnA4rJEjR6q6ulqBQEC5ubm644479hkUd0Q4HJbD4ZDD4ZBpmgqF&#10;QlYLXsMw9MQTT6hnz54yDEOVlZX61a9+pZSUlAOexzRN1dTUaPPmzfr44491yy23HFI4m5CQoPnz&#10;52vLli1yuVyy2+0qKSnRhg0b9N5776m5uVkrVqxQY2OjHA6H7Ha7dZ2i0aiysrL2e91WrVqlxYsX&#10;64EHHlAsFlMsFlNjY6NcLpf8fr+ampqscHbjxo3WOrYzZ85UamqqwuGwdu3apdraWi1YsEArVqzQ&#10;2LFjD+qcAQAAAHQc4SwAAAAA4AcjOztbV199tR5//HGFw+EjNk99fb2Ki4u1efNmRSKRgx7HMAyt&#10;WLFCc+bM0Q033KDs7Ox2t/V6vUpISFDfvn3V0tKijz76SHFxcerZs6eCwaCOO+64DgWZiYmJOv/8&#10;87V27VoNGDBAmZmZkqSPP/5Yb731lsaPH98mnN20aZM2b94swzD00Ucfafbs2Vq9erWee+45eTye&#10;ds/r22+/1bJlyxQIBDR16lRJUkFBgZKTkzVjxgzt3LlTTqdT4XBY4XBYq1evViQSUXNzs/x+vwKB&#10;gO68806lp6fvMX4gEND27dsVCASUl5envLw8SbvXfd2+fbtisZhM09ScOXNUUFCgXr16qaWlRS+/&#10;/LJWr16taDQqj8ejHTt2KC4uTpFIxGoDfMcdd+z3Gu7tfJ988kl99tln6tq160FXNbcKBoMqLS3V&#10;qlWrZJqmnE6notGoQqGQPv/8c3k8HsXFxSklJUXBYFC9evWS3W6Xw+HQli1bdPvttysrK2u/c4RC&#10;Ic2cOVNut1s+n0+BQEAul8v6ezAYlM1ms/5IuwN6aXd1rWmaMgxDSUlJBxVqAwAAADhwhLMAAAAA&#10;gB8Mv9+vnTt3qqqqSieeeOIRmSMWi8nr9ap3794aMmSI/H7/QY8VjUZVUVGhFStW6JFHHtFdd92l&#10;nJycvbZJdjgc8ng82rRpkx566CEVFhYqKSlJffv2VSQS0f3336++ffvut8WyzWZTXFycXC6X+vXr&#10;Z1XsOhwO+Xw+ffrppxo+fLgcDoeKi4v15z//WStWrFAwGFRTU5MaGxtVVlZmtcBt7xqVlZXp0Ucf&#10;1caNG9XS0qK4uDh9+eWXstlsCoVCstlsio+PV3x8vOx2u2praxUOh+Xz+eTxeDRnzhyNHj1a55xz&#10;zh7jl5WV6b/+67+0aNEinXrqqRo+fLii0ahWrlyp+fPnKxwOKxaLWWFjQkKCHA6HmpqaFAwGFYlE&#10;5PF45PF4FI1GVV9fr0gkclBr8JqmqVgspmg0KpfLpRtvvFHHHXfcAY/TyjAMffzxx0pKStIVV1wh&#10;SaqpqdH7778vn8+nSy+9VJmZmQoGg0pPT1dRUZGefPJJK5j93//9X2VkZMjp3Pctm/j4ePn9ftXU&#10;1CgpKUl2u90KlaPRqHw+nwzDUHx8vLKzs3XVVVcpMTHR+txN09S8efM0Z84c9enTRyeffPJBnzMA&#10;AADQmY71pTgIZwEAAAAAR4VpmmpublYsFlNCQoL1eiAQkGmaR2y92cbGRj3yyCNatWqVHnzwwXZb&#10;AHeEy+XScccdp1AopOnTp0uS7rrrLqsS9LucTqc8Ho+++OILRaNRBYNB1dXVacuWLQqFQuratavu&#10;u+++DlUwto4ViUSsGxORSERnnnmmXnrpJT3//PMyDENVVVXaunWr1fbWMAyZpqmEhIR93tCIRCJa&#10;unSpkpKSrIrfxMREqwK0srJSffr00U033aQTTjhBsVhMW7duVVlZmZYsWaKTTz5Zxx9/vHr27Nnu&#10;HDabTTU1NXrnnXf0zjvvyG63y+PxKD4+Xi6XS7FYTNLuz6s1CM7Oztb1119vtQpu/RMKhRSLxdSv&#10;X7/9XrvvMwxDs2fPVktLi0488USNGjWqTdvp1rV8W9dwba2E9Xg87V7DpqYmpaWlWUHvunXrtGLF&#10;CmVlZenuu+/WCSecYFU0b9q0ScnJyQoEAnrllVe0bt26Dt1sysjIUGpqqiorKzVhwgRNnDjRav/8&#10;4Ycfatq0abLZbPqP//gPXX311erfv3+bSulYLKZhw4Zp3bp1cjqd+w2DAQAAABwe/MsbAAAAAHBU&#10;RKNRvfzyy9q4caPuvvtudenSRZLk8XjkdDqtcO5wczqdSk5OVnV1dZvqUdM0tXTpUqWmpio/P1/L&#10;ly9XcnKyCgoK2h3LbrerX79+mjBhgr799lvNmjVLGRkZuu+++7Rp0yYdf/zxViDmcrnk9XqVmJio&#10;Pn36tAk7W1parKrQjnA4HHuEymeddZY2bNigRx55RIFAQJFIRIZhKCsrS8OGDVNSUpICgYA2btyo&#10;q666Si6Xq93xfT6fLr/8cjU0NCg/P18TJ05U//79Je0O9d5//30tXbpUZ511ltV+d+jQoaqrq1NN&#10;TY1OPvlkjRo1qt2QMTc3VwMHDlR1dbUaGxvV0tIir9crj8ejiRMnaujQoZKkDz/8UC+88IKGDRum&#10;m2++WYmJierVq9chrdn7fXV1dVq6dKm++eYbDRkyRNnZ2dq6dauampqs9XanTJmi6upqORwO1dXV&#10;6cwzz9Tvf//7Ng8VfFd8fLxM07TWx3U6nfL5fBo4cKB27typxsZGzZ8/X+vWrVNlZaVWr16t5uZm&#10;bd26VSUlJTIMQ4Zh7PM83W63XC6Xevfurdtuu03dunWTtPvreO3ataqoqFBSUpKGDh2qfv36admy&#10;ZcrMzFSPHj2sMWKxmOLj49W7d+/Ddj0BAAAA7BvhLAAAAADgqDBNU9XV1Zo1a5ZOPfVUTZo0STab&#10;TV6v95Cr+FqDsdb2u62vSbtbzC5fvlwul0vRaFR//vOf1dzcrHA4rNmzZysnJ0dDhgzR+++/r969&#10;e1vthtvjcrl0+umna/bs2fr0009VUVEh0zRVVFSkpKQkK7xsbWvcv39//eUvf1FWVpbC4bB1XM8/&#10;/7zq6+s71NK2vLxc8+bN0zXXXGO9lpKSoqSkJPXs2VNjx461qiiTk5N13nnnKScnR9XV1XrooYf2&#10;Wy1ss9mUmpqqkSNHyjAMnXbaaXK73ZJ2B3p+v99aa/a7GhoatGbNGm3dulUjRoxo9zz8fr9uuukm&#10;/frXv5ZpmjJN0/qc4uLirEB70aJFcjqdOvfcczVkyJB218jdl1AopJUrV2rr1q065ZRTVFRUpFgs&#10;psGDB2vjxo367LPP9Nlnn6m4uFgpKSl6/fXX9cILL6i4uFjhcNhakzgajcputysajWr9+vUaMWKE&#10;xowZ0+71a2lp0dy5c7VgwQKVl5ersrJS27dv129/+1uVl5crEokoEokoFAppxYoV1tery+XS+vXr&#10;NXz4cMXFxbV7Xq3hrGEYbT7PzZs3W+2nc3JyFB8fr1deeUVTpkxRQUGBHn74YXXv3l2maWrr1q3y&#10;eDw67bTTDvi6AgAAADg4hLMAAAAAgKPG4/EoEAiotrbWeq01dDoUhmFoyZIleuaZZ6w1Uevr6xWL&#10;xdTU1KSlS5cqLi5OTz75pFavXq1wOKxgMCifz6dNmzZp7ty5ikQiampq0saNG/cZzkpS9+7d1aVL&#10;FzmdToXDYdlsNuXn52vp0qW66KKLZBiGampqZLfbZRiGXC6XFi5cqHfffVfS7uB427ZtKi8v1y23&#10;3LLf+Xbt2qXCwkJNmjTJes3hcCgWi6lXr166/fbb5fF41NzcLJfLZYWarWFwa0XnvrS2Kt60aZOy&#10;srLaVFfW1NRYa7+2amxs1Lx581RSUrLPdsbS/62bu6/wsaSkRFVVVcrMzNTll19uhcPfZRiGdU5e&#10;r3ev6/UahqEVK1bo8ccf14ABA7Rs2TIZhqEzzzxTa9euVWlpqZxOp4LBoBYvXqylS5fKMAxJuz8X&#10;h8NhVT2npqbKNE2VlJSopaVlr8dtt9s1cOBAffTRR/rTn/6kqqoq2e12maap0tJSK1BtDa5TU1Pb&#10;BNMXX3yxhg0btt+A3uVyyeVytam2NgxDa9eu1ZIlS5STk6MdO3bozjvvVEtLi0zTVFVVlbZv326F&#10;s9u2bZPD4djv1xsAAACAw4dw9hh2rC94DAAAAACRSMSqKG3l8XgOSzi7ZcsWzZ0711q/tLm5WTab&#10;zQrzwuGwVq5cqVgsJp/PpxNPPFFpaWmy2WwKBAKKRqPKzs5WRkbGfudzu92aPHmynE6nFWKuW7dO&#10;s2fPVlJSkiorK/Xqq69q9erVSkxM1NSpU/XKK6+orq5OkqwKzW+++UZnnnnmfsMyh8Mhn8/X5rVY&#10;LKYPPvjACuuam5v15JNPqn///vrpT38qSXrjjTe0cOFC3Xnnnfv9ndI0TdXU1Gjr1q1atGiR8vPz&#10;5XK5rJCvpaVFoVDI2r6iokIvvfSSAoGArrnmmg61Hg6FQiovL1dGRob8fn+b9zZs2KCPP/5YeXl5&#10;cjgcez3erVu36oUXXlAgENADDzxgVSl/l2EYCgQCcjgcmj17tqTdX2OffPKJnE6n4uLiVF9frwED&#10;BqixsVE1NTU69dRTdd111yklJUV2u102m00Oh8MKwEOhULufkc1mU79+/ZScnKxYLGaN4fP5VFtb&#10;q+rqasViMd18880aOXKk1cK7dQ3mhIQEZWRk7DVo/q69fZ+UlZXpnXfeUXV1teLi4hQMBlVRUSGb&#10;zaZoNKrevXsrPj7e2t7tdsvn8x3y9xsAAACAjiOcBQAAAAB0utbqzebmZg0cOFBnnXWW9Z7X6z3k&#10;sMhmsykpKUmZmZmqqqpSUlKSEhISNHz4cK1fv17Nzc267LLL5HA4tHPnThUWFurkk0/W5MmTlZCQ&#10;YLXatdvtHWqla7PZlJubq4ceekg2m02GYWjWrFl6//33NXfuXCt4a13D9Omnn1YkEpHNZrOCOafT&#10;qYyMDJ1wwgn7na91DVNJVqWuaZpKSEiwQj2Xy6W0tDR99tlnOvXUU5WXl6eWlha1tLRY++yLx+PR&#10;GWecoTlz5ui5557TmDFjlJOTI0lWONva1jgSiaihoUGGYejEE0/UoEGDOvRA8ebNm3XXXXfpxhtv&#10;1NixY9u8l5CQIL/fr2uuuUYLFixQ165d1dTUpP79+8tms+nrr7/W4sWL9emnnyoUCqmyslLp6el7&#10;hMJ+v19jxoxRbW2ttm3bplAoJK/Xq2g0qqKiIpmmqfT0dN17772aMmWKPv30U915550aPnz4fgPS&#10;vTFNU+vWrVNBQYGuvfZa/eQnP5HNZpPNZlNZWZmuv/56BQIBjRw5UsOHD5e0O2T2+/16++23NXXq&#10;VLlcLj366KP7PIa9VZiHQiHV1NQoGo0qGo0qFospIyNDNptNLpdLf/zjHzVkyBBJuyt8x44dq0WL&#10;FqmhoUGZmZkHfK4AAAAADhzhLAAAAADgqJg3b55WrlyptLS0Nm1wD0flrNvt1qBBg9StWzf99Kc/&#10;1UknnSTTNOVyufTqq68qGAzqtttuU0JCgpYtW6YNGzaosLBQN9xwgzIzM/cbyrUGy9+tOrTZbPL5&#10;fCoqKpJhGHK73bLb7Vb4GhcXJ9M0FQqFlJiYqBEjRujcc89VXV2dnn32WYVCId1222068cQT252z&#10;qanJOjav16u33npLX3/9tTwejy677DKdcMIJWrdunaTdlbMffvihVqxYofHjxysvL09ut1tOp9Na&#10;53ZfbDabCgoKdMkll+iZZ57RlClT9Nvf/lYej0fV1dUKBoNWOFtfX29VKU+YMEFdunTp0OeUmJio&#10;/Px8rVy5UgMGDFBycrI1XmFhobKysvTpp59q1qxZ6t+/vxoaGnTaaadZVbA7duxQU1OTIpGI1q1b&#10;p549e+4RztrtdvXu3Vv33nuvYrGY9Xp1dbVuueUWbdu2TRdffLH69OmjvLw8xWIxuVyugw5mDcPQ&#10;6NGjFR8fr7y8PHm9XrndbgWDQa1Zs8aqbJ45c6bmz58vu92uVatWKSkpSXPmzFF9fb1cLpemTZum&#10;oUOHtvtwQGtb4+96/fXXtXr1auuz6927tz766CM1NjaqR48ee6wD/O2336qpqalNBTQAAACAI4tw&#10;FgAAAABwVOTm5qqhoUHZ2dltXm+tCGxubtZXX30lu91uhZyxWEx+v1+9evXab9vcvLw8Pf3000pP&#10;T1dSUpIaGxv12muvaf369Zo4caIVUvXr109XXnmlnn32Wf3tb3/TPffco4SEhH2OXVpaqqeeekrD&#10;hw/XJZdcYoVkoVBIJSUlSkxMlM/n0znnnKP7779fklReXq7XXntNixcv1rPPPqvBgwfL7/dr+fLl&#10;Ov/889WrVy/97Gc/2yNwM01Tu3btUlFRkR5//HGlpKRo6NChCoVCWrBggRYsWKBoNKr09PQ217I1&#10;zHW73VaI2hoUdlRSUpJOPPFEpaam6pNPPtH48eOVn5+vqqoqK5wNBoP66KOP9K9//UvV1dVKS0vr&#10;cLDp9Xp16qmn6tVXX9X8+fOtwDEcDuvLL79Uv379VFhYqLKyMu3atUuGYVjVrrFYTElJSWpublbP&#10;nj01ePDgdr8mWlsStwqHw5o9e7acTqcMw9Dpp5+urKwsjR49WmvWrNmj6jccDiscDsvv9++zIjgW&#10;i2n69OmaPn26kpOTNW/ePPn9fp1xxhl64403tGrVKtXU1CgcDqu4uNhqtxwXFye73S6n06nU1FTZ&#10;7XZVVVXtM0SvqalRc3OztZ7tt99+qwULFsjv9ys3N1fbt29XOBxWQkKCotGorrjiCnm9Xmt/0zS1&#10;detWNTQ0tFm3FgAAAMCRRTgLAAAAAOh0VVVVKioqksPh0KmnntrmPYfDoUgkoqlTp+qdd96Rz+eT&#10;1+tVXV2dwuGwevTooccff1zDhg3bZ0Dr8XiUn58vaXcV6XvvvaeZM2da68K27uvz+dS/f38NGDBA&#10;xcXFikQi+z3+vLw85eTk6IEHHlA4HNZll10mj8ejXbt2ac6cORo7dqzcbrdSUlI0YMAASVKXLl30&#10;/vvvy2azqaioyAobU1JSlJOTo2HDhu21StI0TX311Vd66623VFhYKJ/Ppy+++EKNjY1WeBcOhzVz&#10;5kwlJCQoMTHRuo4FBQUyDMMa62BaRttsNo0YMUIvvviipk2bprvvvlsDBgzQggULFAqFVFpaqpdf&#10;fllVVVWaNGmSTjvttA6PnZaWphEjRuif//ynPv30U0VKWAsWAAAgAElEQVSjUTmdTqsNcElJiaLR&#10;qM444wyVlpaqpKREw4cPtwLSq6++Wk899ZQmTZqkgoKCDofClZWVWrx4sZYtW6YLLrhAo0aNkmma&#10;6tOnzx5Vv8FgULNmzVJRUZFuvfVWq7p3b8LhsNasWaP58+fL6XSqsbFRdrtdb7zxhhoaGmSaptxu&#10;t5KTk5WWlqb4+Hj5/X653W6rYry10nv27Nn7PJ/PP/9cRUVFOu6442QYhl5//XWtX79eF198sa68&#10;8ko9/PDDVhV1z549NWbMmDbBfCwW05YtW9TQ0EDlLAAAANCJCGcBAAAAAJ2utLRUn332merq6vT1&#10;11/rrrvuksvlkmEY2rFjh4qKilRYWKhQKKTGxkYrsHM4HCovL9e8efM0dOjQ/VbPtqqurta0adMU&#10;CAQUFxenJ554Qk6nU2PHjpXL5dKgQYM0bNgwTZkyRfPmzdPFF1/cpv3r9zkcDuXk5Gjnzp169NFH&#10;ZZqmJkyYIGl3RWN9fb1isZjC4bBqa2sl7Q4E7Xa7QqGQnnrqKUm7W9OOHDnSasG8NzabTQMGDNCM&#10;GTOUm5sr0zTlcDjU0tKiyy67TKeccooMw1BycrLWrFmjkpISSbvXpT3hhBNUXFxsjbW3dUr3p7V6&#10;tTUIttvtuvDCC7V48WJFIhG53W4lJiYqNTVVZ511ltxut2KxmEKhkEzTlM1mk9fr3WvFqd1uV3Fx&#10;sWpqajRx4kRlZ2crEolo9erVqqqq0kUXXaT4+Hhdc801evHFF/Xcc8/pqaeeUmJiomKxmObMmSOH&#10;w2G1kO4IwzD0xRdf6Msvv1RycrLOPfdcuVwuVVdXWy2Ng8GgAoGAJOnNN9/U888/r9raWp111lka&#10;MWJEu2PbbDYlJycrPj5eLS0tcjgcSkxMlNvt1k9+8hP16NFDX331lRITE3XBBRfozDPPVGZmplas&#10;WKGdO3fqvPPOU0ZGhpxOp37xi1/s87Oy2+3y+/3yer0qLS3VV199pW7dumnChAk66aSTlJKSooaG&#10;BsViMdlsNtnt9jafgd1u17Bhw7Ro0aIOPZAAAAAA4PAgnAUAAAAAdLqsrCwFAgHV19frzTffVDQa&#10;lcPhsAI2wzCUlpampKQkpaWlKRwOKy4uTk6nU3a7XZmZmftsL/tdhmGourpaa9euVUJCgnr16qVF&#10;ixbp4YcfltPp1HnnnSeXy6Vx48Zp+vTpeumll5Sfn6/Bgwe3O2ZrK1qfz6fi4mI98sgjysvLU3Jy&#10;slwul9xut0KhkBYuXKgJEyYoHA7L6XRq69atqq2ttdYmdbvdmj9/vkpLS9WvXz+dc845e8xls9mU&#10;l5enyy+/XIMGDdLw4cNVUlKi3//+9xo1apSuvPJKSbsrPL1er8rKyiTtDt8SExPbtLI9mPV8W6/z&#10;mDFjrAC6tYrZMAxt2rRJqampGjNmjE4//XQFAgGVlZXpueeeUzAYVHJysu6++24lJyfv9TMrLS1V&#10;c3OzbrnlFg0cOFAtLS16++239fnnn2vy5Mny+XySpFGjRmnOnDmKj49XUlKSIpGIZs+eraqqqg6f&#10;SywW0/r16/X2229r586dGjZsmAYOHKja2lo9+uijSktLk2maevDBB62Q9PPPP9euXbvk8/kUjUb3&#10;Ob7H41FSUpJOOeUUjRgxQhUVFUpLS1N+fr5OOOEEpaSk6KGHHlJJSYkaGxv1/PPPyzRNrV27Vjt2&#10;7JAkTZo0SXa7vc3ntjdut1tJSUlKSEiwKq5PPvlkFRQUWFW0rW2YA4GAvv322zbrKdtsNnXt2lWJ&#10;iYntrmsLAAAA4PAjnAUAAAAAdLrGxkZVV1fL5/MpPj5ejY2N8ng88vl86tKlixoaGnTGGWforLPO&#10;0oUXXrhHhWzr2qQdsWzZMv33f/+3mpqadPPNN2v8+PEaO3asNmzYoD/84Q86/fTTlZycrIyMDHXr&#10;1k2ffPKJpk2bpoKCAsXHx7c77gUXXKCdO3fqiSee0I4dO1RZWan33ntPzc3N6tatmzwej5qamrRy&#10;5Uo1NDTI5/OppaXFaoncv39/2Ww2NTQ0aN68eaqsrGx3LpfLpXPOOUejRo2S0+lUnz59tHz58jbX&#10;xeVyqWvXrtZrNptNbre7zbqlB7rmrCR9++23uvjiizVkyBB16dJFX3/9tebOnava2lrNnTvXqpDt&#10;2rWrnn32Wb311luqq6tTS0uLGhsbrWO744479toS+IQTTlBOTo71/63VprW1tVq1apWcTqeSkpLk&#10;9XqtoPa759zR6mlJqq2t1R//+EetXr1a2dnZWrJkiS644AI5nU5VVFTIZrOpublZoVDICuAjkYiS&#10;k5OVmZmptLS0/c4xceJEXXrppfJ6vVq9erXefPNN5ebmqqqqSps3b1ZFRYXmz5+vr776Ss3NzYpE&#10;ItZntHHjRsVisQ6dS2s4axiG4uPjdckll2jIkCGaPXu2XnvtNVVVVSkzM1O9e/fWkiVLdPvtt+vR&#10;Rx+12k6bpqktW7bIZrOpe/fuHb6GAAAAAA4N4SwAAAAAoFNVV1fr9ddfV3V1tcaPH6/a2loNHjxY&#10;hmHI4XAoLS1Nc+bM0Q033KBBgwbJ4XB0uEr2+4qKivTUU09pwYIF6tu3r0aOHKm0tDRddtllevPN&#10;N1VdXd1mTdZTTjlFO3fu1D//+U+NHz9e+fn5Mk1TTqdTcXFxbVrn+nw+TZgwQe+//77Kysrk8/nU&#10;3NyshIQEZWRkyOPxyG63y+Vy6bjjjlNaWpqKi4t18cUXW0Gr3W7Xzp07de+99+73XBwOhxVEhkIh&#10;1dTUtAleg8GgCgsLrRa1pmlq+/bt2rx5s3X9Wtdy3Zvy8nJNmzZN5eXlOu2001RXV6ft27drxYoV&#10;iouLU5cuXTR79mx98cUX+uabbxQMBjVlyhTr+s2dO1d2u11NTU1We2Cv1yuv16tly5Zp+/bte61G&#10;zszMVEpKinVcdrtdPp9PixYt0o033ijDMNS9e3cNGzZMzc3NbfYNh8NqaWnZ77Vr3XbhwoUqKSmx&#10;At/y8nI1NzcrFospPT1deXl5WrBggS699FLl5OTI7XYrGAxaVad9+/bd5xw2m81a89cwDJmmqUWL&#10;Fumtt96Sz+eTy+VSfX29TNNUOByW2+2Wz+eTw+FQNBrV4MGDOxw2t1bp1tbWKj4+XhMnTtSaNWs0&#10;ffp0VVVVyefz6dZbb9XgwYP1xz/+UStWrNDDDz+sBx98UD169FA0GtWGDRtUW1vLmrMAAABAJyKc&#10;BQAAAAB0qsbGRs2ZM0d5eXmaNGmSkpKS1KVLF0m7A8Xq6mrNnz9fTqdzn+u+7k8kEtG6detUWVmp&#10;bt26adiwYerVq5e8Xq/GjRunwsJCrV271qpUtNvtGjFihJYsWaL6+nrdfvvtSk5OVigUUu/evXXP&#10;PfcoNTW1TdCZmpqq3/zmN3rjjTes9rHHH3+81q9fr6qqKg0dOlT9+/fX4MGDlZSUpNdff10VFRXq&#10;2rWrqqurJe0OWgsKChQIBBSJRDpUEdzS0qLy8vI2r0WjUe3YscMKS2OxmHbt2qVoNGpVnAaDQYXD&#10;4b2O+e2332ratGlasmSJunTpolAoZAWJhmHIMAw5nU4rLA8Gg/L7/crIyJDdbldlZaVisZi6deum&#10;q666Snl5edb2fr9fXbt23eu8rdWkiYmJ1hq1Pp9PgUBAW7ZsUSQS0fbt29usA9uqqalpj+vQnsLC&#10;Qj311FPavHmzfvrTn8rn8ykUCul3v/ud1Sq5oqJCy5Yt06233qpTTz1V0u61gv/0pz8pFosd0Nej&#10;zWbTunXrVFJSovr6enm9XsViMeXm5uq+++6TtPvrvaKiQsXFxSosLNTZZ5/d4Tla1/ptaGhQIBDQ&#10;jh079Mwzz2jNmjXyeDyy2Wxav369hg0bpm7duumbb77RkiVLdPPNNys3N1fhcFg7duw4pO8xAAAA&#10;AAeOf4EDAAAAADpNNBrVN998I5fLpSuuuEJ9+vRpU40qSfHx8Qfcevf7wuGwZs6cqcmTJ8swDP3i&#10;F7/Q3XffLYfDofXr12vAgAH62c9+prKysjaVpN26ddPFF1+sJUuWaOHChVb75PLycl1yySUaPnx4&#10;m+1dLpcGDRokm82m4uJilZWVqWfPntqxY4fq6+uVkZGh+++/Xw6HQ+Xl5XI6nXrnnXdUWFgop9Op&#10;WCwmwzDU0NCgrl276qyzzlJ+fv5+z6+5uVnl5eVtKmedTqd69uypXbt2SdodzjY0NKigoEAZGRmS&#10;dgd67YVxJSUlam5uls/ns0K7bt26qW/fvnK73WpoaJDdbpfb7VZpaam2bt2qhx56SJMmTZJhGKqo&#10;qFAkEpHH41Fubm6H1zENhUJqbGzUpk2b1LVrVyuczcnJUbdu3WSaptxut/r06aMVK1ZY+5mmqfr6&#10;eqtSeF/q6+s1d+5cbdu2Tddff71+/vOfa/r06UpJSdHo0aOVlZUlSZo9e/Yex91aAfz9qt39sdls&#10;GjBggHJzc5WVlaVnnnlGzc3NCgQCqqqqUmNjo7766is5nU7l5eXJNM02n+f+eDweJScna9OmTXrp&#10;pZc0bdo0tbS0KCcnR+PHj9fcuXP197//XdOmTdOkSZM0dOhQffLJJ1qzZo1Wrlyp+Ph4a24AAAAA&#10;nYdwFgAAAADQaerq6vSPf/xDhmEoKSlpj2BW2r1G7ObNm9XS0qKGhgYVFhZq48aNcrlcSkxM1Hnn&#10;nafMzMx25wiHw/rwww/1xBNPyDRNXXbZZfrP//xPeb1ehUIhrV+/XjNnzlR8fLx+97vfye/3W/va&#10;7Xbl5+frJz/5iaqqqtS3b1+dc845Sk9Pb7fyMy8vT2lpaXrttdfU2NioQYMGqaKiQuFwWKZpWpWw&#10;xcXFKi4ult/vtwJUp9NprWtrt9s7HM6FQiHV1tYqFouptLRU77zzjtLS0uTz+axrapqmAoGAzj77&#10;bPXq1UvS7qCxvXD23HPPVTgcVklJiVUp27NnT5199tlt1q41TVNTp07Vs88+q/T0dMXFxUmSEhIS&#10;OnTs35ednS2/368VK1Zo5MiRstvtcjgcGjVqlO655x653W5FIhFNnTpVxcXF1n42m81qHd0e0zTV&#10;1NSkv/3tb3r77beVm5urM844Q9nZ2fJ6vXvs63K59ngwwDAMNTU17XOe9nTv3l2pqalaunSpXnnl&#10;FVVUVKioqEimaSoWi6mlpUXdu3dXVVWVGhoaDmjs1jVnt2zZouLiYqt99m233aaCggItX75ccXFx&#10;am5u1ieffKInnnhCCQkJmjFjhqLRqEaNGiW3262ioqIDPi8AAAAAB49wFgAAAADQaebMmaO1a9eq&#10;d+/eOvnkkxUMBtXS0mJVDZqmqc8//1xffvmlHn30UavStb6+XrFYTCkpKerevbsyMjLaXTt1yZIl&#10;evHFF7Vr1y6NGTNGd9xxh1Ud6Ha7NWjQIN1111365S9/qRtuuKFNpWQ0GlVeXp7+3//7f7riiivU&#10;pUsX9enTZ5/nZLfbZbPZ1NjYqJSUFJ100kn66KOP1NTU1CZs7dOnj84//3xt2bLFChU9Ho8yMzPV&#10;q1cvXXXVVcrJyenQdczOztaoUaNUXl6uhx56SB9++KFOP/10JScnKxqNyjRNNTQ0qLq6WjabzVrT&#10;tLi4WHV1dXsdMz4+Xpdffvl+5zZNU1lZWUpISLCC5UORm5ur+Ph4LVu2TIZhKBgM6t1331VTU5Mk&#10;yev16q9//aucTuce18flciktLU3Jycl7HdswDM2YMUMvvviiAoGAbrjhBisA/m6Q/d3xvh/OhsNh&#10;hUIhqzX0gVi7dq127typaDSqmTNnKhgMyul0yufzyTAMRaNRud1ulZWVHXBlbmtb42g0Krvdrl//&#10;+tc655xz1KdPH0UiEd188836y1/+YrX2zsvL05133qlx48ZZDw2Ew2E9/fTTB3xeAAAAAA4e4ewx&#10;rL0bEQAAAADwQ5WZmSmfz6fzzjtPfr9f7733np555hlVVFQoFArJMAw1NjaqsbFR8+bNk2maikQi&#10;stvtVhD1/PPPa9CgQe1WamZnZysrK0tdu3bVY489pqSkJOu9YDCo9957T5L0t7/9TXPnztWf//xn&#10;9evXTw6HQxs3btSKFSt01VVXWdWmHbFs2TItWrRIkUjEOuZt27bplFNOsbYJBAIqKCjQkCFDdMUV&#10;V2jkyJEyDEM7duxQjx49lJCQ0KHf80KhkNauXatQKKTHHntMPp9PPXv21K9+9SutWrVKq1evViAQ&#10;0Msvv6yKigorIN66datmzJjRbjh7IHw+32ELZ0OhkJqbm1VXVyfTNBUKhbRs2TI1Nzfrscces9rw&#10;dunSZY8WxsFgUBdddJHOPPPMvY69detWffzxx/L7/fr5z3+uX//613K73YpGo4qLi2s3nP3uur8v&#10;vviiFixYoHPPPfeAz83j8cjpdCoxMVEDBw6Ux+PRjTfeqISEBK1fv16zZ8/W+eefrzfffFNbt249&#10;4LGTk5OVl5en6667Ttdee61cLpe2bdumJ554QsOGDdP999+vp556ymoHnZOTYwXckUhETU1Nbb4/&#10;AAAAABx5hLMAAAAAgE6Tk5OjESNGaMyYMXI4HKqpqVFVVZV27drVph2vy+VScnKy+vbtqxNPPNFa&#10;K9Xj8Sg7O7tNePZ9aWlpGjdunIYMGSK/36/GxkbV19fL7XYrOTlZkyZNUkVFhaZPn65169Zp6tSp&#10;+sMf/qD4+HhVVFRo8+bNeumllzRu3DhlZmZ2KDANBAJavXq1unXrJpvNpvr6eiUkJGjIkCHWe6Wl&#10;pXI6naqpqdHLL7+srl27qmvXrpoxY4ays7M1evRoFRQUtNs+1zAMLVmyRAsWLNAHH3ygtWvXyuv1&#10;qnv37rr99tuVnZ2txYsXS9odMvbu3Vter1d+v1+GYSglJUUnnHCCNmzYcBCfXFt2u11+v/+whLPL&#10;ly/XN998o7S0NEmy1pxduHChNmzYoGg0qmg0ql27drX53FuDXK/X225QH4vF5HQ6NWnSJF199dXW&#10;dq1z7C2c9Xg8CofD2rBhg3r27KlIJKLa2tqDOjev1yuXy6XU1FSNHz9ektTS0qJly5ZpxowZqqio&#10;2OtxdERrW+Nu3brpggsusCp+W1s5P/nkk5owYYIGDx4sm822Rztr0zS1bNkyVVVVHdS5AQAAADg4&#10;hLMAAAAAgE6zatUqjR8/Xunp6XI6nRo4cKASEhLU2Niobt26adKkSfrmm280e/Zs/eY3v9EZZ5yh&#10;Pn36HFB4lZaWpksvvVSStGjRIr366qsaNWqUnE6nsrOzdfrpp+uiiy7SF198obVr12rTpk0yDEOS&#10;lJ6erkWLFmnt2rXauHGj7r333nZb5sZiMUn/19XINE2lp6fL4XDIMAylpaXJ6/Xqt7/9rVwul1wu&#10;l0aOHCm/36/ly5dr7ty5Gjt2rCorK/Xmm29q5cqVeuSRR5SVlbXHXNFoVGvXrtWdd96pjRs3KhKJ&#10;KDExUddff71Gjx6tk08+WXV1ddY6tC0tLVq5cqV69+6tuLg4FRUVyeVyqba2VomJiQf0mX2fYRh6&#10;4403JOmwhLOJiYnWurXS/wWnubm5ys7OViQS0YUXXqiamhrNmzdvj+32d6zjxo3T2LFj99jW7/fL&#10;4XC0ea21cnb16tVatmyZfvWrX6murk6xWMxqjd1RpmmqtLRUdXV1Ki0t1R/+8AeFw2E5nU45nU5F&#10;o1GFQiFFo1FlZGRo8+bNBzS+x+NRYmKi7HZ7m9A6KytLJ510kj7++GM99thjGjhwoG666SalpKS0&#10;2d9ut2v+/PnW+scAAAAAOgfhLAAAAACg04wbN04+n88Kk4YOHar33ntP0WjUWj905syZ+vLLL3Xa&#10;aaepX79+hzRfZWWlvvzyS5199tmqqKiwAtWTTjpJ1113nZ544gkFAgEZhqGSkhJJuysSTdPUm2++&#10;qXA4rHvuuWevgemiRYtUV1envn37avbs2XI4HLr99tvl9/s1ZMgQrVq1SjabTWvWrNGQIUNUV1en&#10;AQMG6KyzztLGjRs1bdo0nX/++YqLi1MsFtPixYu1bNkyDR06VOnp6ZJ2B3yBQEAPP/ywZs2apV27&#10;dlnr4t5666268sorrYDU6XQqPT1dfr9fr7/+ut5//33l5+crEAjogQce0K233qpTTz1VW7Zs2SOU&#10;PBCmaWrTpk067rjjDks426VLF2VmZqqxsVHS7tAwLi5OXbp00U033aQePXqoX79+Kikp2aP1r8fj&#10;2Wdlc9++fdW3b989Xo9EIiotLVUoFGrzutvtltvtVn5+vubMmaPJkyersrJSmZmZGjp06AEtL2Sz&#10;2dSzZ09lZGSopqZGPXr0UCgUsqpzx4wZo9NOO02xWExTpkxR9+7d96hu3ZfWtsbff3DB7/fr2muv&#10;1cKFC/Xll19q6dKlcrvdGjFixB4Bdet6xAAAAAA6z4H3zQEAAAAA4CAlJia2qfJzOp3KyclR165d&#10;lZ2dbbUu3lfb4o4yTVMJCQnq3r27cnNztWnTJu3YsUPV1dVyu9268MILddJJJykvL0+RSERz585V&#10;enq6Jk+erJNPPlmxWEzTp0/X448/rurq6r2eyz//+U/NmDFDa9asUWNjo5KTk7Vz50698sorcrvd&#10;6t+/v/Lz8601aD/99FNlZWXpxBNPlMfjUVxcnK677jpddNFFqqqq0n333aclS5a0maesrEw7d+60&#10;1mQdN26cbr31Vl111VXy+/3Wdn6/X7/85S/Vo0cPVVVVyTRNXXvttcrLy9OOHTv0P//zPwqFQho3&#10;bpwV/h6s1jVnvzv/wUpPT1daWpoVfNpsNnm9XkWjUeXn52vAgAFWG+XvBpGmaaqiosKqet4bm81m&#10;/fmu6upq7dy501qPt1VrcBoKhZSenq6NGzeqrKxMycnJys7OPqDzag2xKysr1a9fP7399tt69913&#10;9fe//12//OUvVV1drR07dqimpkZNTU0aNWrUfiuBv8vtdluVs98/Z7/fr9GjR6tr165KT09XSUnJ&#10;HkG0tLvtMuEsAAAA0LmonAUAAAAA/KAcrnC2rq5ORUVFysrKUlxcnHr16qVZs2Zpx44devTRR5WU&#10;lKQbbrhBbrdbjY2NstvtcjqdOvPMM5Wamqrf/OY3WrJkiaZPn66rr77aWhO1VVlZmVauXGm1ox06&#10;dKgSExNVUlKipUuX6sknn1RTU5NKS0t1+umna/Xq1aqurtYFF1ygDz74QMOHD5fT6dTChQs1evRo&#10;FRYWqqKiwqogbZWRkSGv1ytJuuSSS/Tggw/utcWu3W5Xbm6ujjvuOE2dOlX/n707D4+qPPQH/j3n&#10;zL5mX4gQQgxECBWoZVOw7lW0FHestVptvbft9f602tZWa6ut91pr7bWtbe9VvCraXrWPCooLVUEW&#10;BcQAsgbCEpKQjcky+8xZfn/kOaczk5kkLCaZ8P08zzyZOed93/POmTPJ5HznfU9+fj7mz5+Pjo4O&#10;FBUVoba2FvF4HA899BCKiopOaN/a7XaUlZUZ/ToRhw4dgqIosFqtAP45XXE8Hk8KXrdt24ampqak&#10;uscykjWRzWaDoigwm81JbejTT+fl5eGrX/0qli9fDkVRUFBQgMrKymPahiAIqKqqQmFhIdrb2/H6&#10;669D0zQ0Njbi2WefhclkwpIlSzB9+nS4XC5MnTrVuG7sYOjXnE0XrgqCgMWLF0NVVfzlL39BLBbr&#10;E0Tr+4HhLBERERHR0OLIWSIiIiIiIhpRTlY429nZiSVLlsDv96OgoACnn346GhoasHLlShw8eBCS&#10;JGHWrFmYPn06iouLoaoqHn/8cQQCAUyePBk1NTUYP348fD4fYrFYn/YnTZqEm2++GU1NTThy5Aim&#10;TZsGoHe6Y/06om+88Qa6urpw7rnnoqqqCs8++yyam5vxb//2b7jsssvg9/uxZs0alJeXY9asWRg7&#10;dmyfEDg3NxcPPPAAPvjgAzz66KMYM2ZM2uerKAoOHjyIV199FQcOHEBZWRkkScLEiRPx6KOPoqys&#10;DFu3bsUPfvADbNiwwZji+VgJggCHw4FgMHhSgr29e/ciGo2mDWcPHz6M5uZmNDY24u2330Z9fT1W&#10;r16Nb37zm7jpppvQ0tJyXNvUr3Pr9XqTRp6aTCbYbDYIgoDZs2fjzjvvRHl5OWRZTjsCdyB5eXmY&#10;NGkSjhw5gnvvvRc//OEP8cwzz8BkMqGoqAiFhYUoKChAaWkpxowZc0zt6+FspusxOxwO3HTTTbjx&#10;xhuRk5OD+vp6bN68GVu3bsWnn36K559/Hs899xxCodAxPSciIiIiIjoxHDlLREREREREI4oezqqq&#10;ClmWIYoiBEGAqqrG6L/W1lZEo1FUVFT0CbQ0TcOOHTvQ0dGBzs5OzJ49G6Wlpejp6UFlZSU2bdqE&#10;X/ziF3jggQdQVVVlTKNrNpuxbt067Nq1CzNnzsTNN9+Mffv2QRCEtCMay8rK4Ha7EY/HEQwGMXXq&#10;VMRiMezYsQNTp06FJEnYtWsXxo4di+LiYpSWlqKzsxNr1qzBrbfeCofDga1btyISieD111/Hueee&#10;i+rqasyaNcvYhv7cSktLB9xvgUAA77zzDrZv346zzjoL999/vxHejR8/HosWLcLf/vY3bNy4Ef/1&#10;X/+F3/zmNygpKckY7vXHbrdDUZTjHrmayGazQRRFhMNhbN68GbFYDI2Njejq6sKf//xn/Pa3v0U0&#10;GsXBgwfR1dWFe+65B01NTcb2jydkNpvN+PrXv47i4mJj9G80GkVjY6PRXkFBAb773e9i+/btGQPx&#10;gbS3t2Py5Mn45JNPjOmt7XY7pk+fjhtuuAGiKKKxsRFLlixBfX09SkpKkJubiwMHDkCSJKN8ZWWl&#10;EV7rAoEA1q5di0gkgsOHD2PHjh0QRRGHDx9GPB439mtdXR2am5tx5513wu/3w+FwIBKJQBRFtLW1&#10;Ydy4ccf13IiIiIiI6PgwnCUiIiIiIqIhoQereqCnaZqxLDEgNJvNCAaDeOaZZ+D1erFo0SKcdtpp&#10;WLp0KSKRCOLxOA4dOgSLxYIf//jHKC8vTwoJNXX/KXEAACAASURBVE3DsmXLkJOTA6B3NKTJZMKU&#10;KVNwzz334PHHH8fHH3+M//3f/8Vtt92G8ePHQ1VVdHV1Ye/evfjggw8wa9YsVFRUYO7cuaipqUk7&#10;jbDZbMZ5552HZ599Ftu2bUM0GsW7774LWZaxePFi7N27F2VlZZg5cyamT5+OSCSC5cuX409/+hMc&#10;Dgduv/12Y6rcxsZG/OQnPzmuoFR/zmvWrMGRI0ewbds2/PrXv8bUqVON9Q6HAzfeeCPq6+tRV1eH&#10;2tpa/P3vf8fZZ5+NGTNmHNN2ABijS0+GiooKKIqCzz77DDfffDNkWUZ3dzdCoRAaGxuNKXn1bdfX&#10;10MQBLhcLgQCgbTT9Q5EEASUlpbi+uuvN0Zp+/1+bN68Gfv37zfKuN1uLFq0CHPmzMn42qRuP/Gx&#10;1+vFjBkzsHv3bvzhD3+ApmkQBAGHDh3C2rVroWmaEQr/9Kc/xZVXXomvfvWruPfee+FyudDe3o5J&#10;kybhsccew9ixY5O2s2fPHjz88MNQVRW1tbXGtNkrV65ET08PCgoKYDabEQ6HEQqF0NTUlHTdWafT&#10;edJeQyIiIiIiGjyGs0RERERERDQkwuEwDh8+DFVVIUkSYrEYnn/+eZjNZtxwww3QNA2qqmLPnj1o&#10;a2vD+vXrIUkSXn75ZdhsNjQ2NkIQBASDQQC9U9P6fD786U9/SpoKWBAETJ06FY899hi+/OUv42tf&#10;+5qxrqamBjU1Nfjoo4/wf//3f1i/fj3OOeccLFy4EEePHsWkSZNw+PBhdHd3Iz8/H3fccQcURekz&#10;1TDwz2u8zp8/H16vF6eddhrefvttdHd3o6ysDO+88w7Wr1+P66+/HgBw5pln4uabb8YTTzyBRx99&#10;FC+//DKuv/565OfnY9++ffjoo49w9tlnH/N+jUajeO211/D444/DbDbjX/7lX3D55Zf3KVdcXIxr&#10;rrkGXV1d2LBhA37zm9/A4/EcUzirqio+++wz2O32k3atUovFAqfTaVzz1+12IycnB52dnTCbzRBF&#10;EdFoFDk5ObjhhhtQUVGBaDSK999/HytXrjzuKbBTR0Tro4EPHTqUFLBeeeWVA7bl8/nQ1NSEpUuX&#10;oqurC0Dv8dHS0oKenh4cOnQI3//+943pkY8cOYKNGzdC0zTk5eUhFouhp6cHr732Gmpra7F//364&#10;3W54PB4cPXo07bTaJSUlxnH2+OOPo6SkBF6v1wjl9ZG2mqYhEolAVVVjH+vvtV27djGgJSIiIiIa&#10;YgxniYiIiIiIaEgIgoAVK1Zg6dKlUBQFqqrC5/NBFEX89a9/BdA7yjUQCKC7u9u4xmdjYyMikYgx&#10;kjEnJweapkFRFBw4cCBtcBWNRtHc3IxLL70UBQUFxnKHw4Fvfetb2LVrF1avXo2tW7fi8OHDWL58&#10;Obq6uhAOh7F3715cfPHFWLhwoTH6NhOLxYKrr74a8+fPh8Viwbp16zBnzhzMmTMHL730EpqampCb&#10;mwtBEOB0OnHhhRdi3bp12LhxI9avX499+/bB6/VCkiSsWrUKZ555Jlwu16D36b59+/Dxxx/jkUce&#10;QSgUwmWXXYa77rorbZgMALNnz8aBAwfQ2NiIrVu3Jo2kHAxBEDBu3Dh4PB5EIpFjqpvJnj17cOTI&#10;EUyZMgX/8z//A7vdDgDGtMX61MX6dVrtdjvC4TCam5vR09ODmpqak9KPWCyG1tZWhMPhY64ryzL2&#10;7t2LZcuWobm5GZqmGaGyqqoQBAHLly+HoigIhUJQVRXl5eXIz8+HKIqwWq0QRRGapsHv92PcuHGY&#10;Pn067rzzTrz77rtpp9XOy8vDxIkT8fHHH2PmzJm45pprcNZZZxnrU0eTpy4/dOiQMeqbiIiIiIiG&#10;DsNZIiIiIiIiGhJ6+OTz+dDa2gqr1QqTyYRYLIZgMAiLxYLi4mJEIhEUFRXhyiuvRFlZGWRZRjAY&#10;hKZpsFqtxohNfZRlujBz3759KC0txezZs5OmoxVFEWVlZfjlL3+JBx98EJs2bUJLSws6OjoQDoch&#10;CAIkScJ7772Hc889d8Bw1mw2Y9y4cQiFQnj77bchSRIuv/xyWK1WBAIBfOELXzBGMgqCgC996Uv4&#10;xje+gY6ODtTV1cHv98Pv9xujiK+77jqcfvrpA+5LTdMQi8Xw6quv4qWXXkI4HMbFF1+MH//4x0lh&#10;dCq73Y4rr7wSu3fvRjQahdfrHXBbiURRhNfrRVdXF3Jzc4+pbibnn38+1q5di7q6OkyYMKHPtVXT&#10;kSQJkydPhiRJuOyyy05KP2RZhsViQUFBwTGPJnW5XFi9ejVisRjMZjOKi4sRjUZRWVmJ0047zQhX&#10;VVU1Atsbb7zRGLWsh9B6GaB35Kvb7cb48ePT7hObzQaTyYRp06bh0UcfRVFR0TH1ubCwEOFwGJqm&#10;HffoYyIiIiIiOnYMZ4mIiIiIiGhIWK1WLFiwABs3bsTevXtx7bXXYs6cORAEAbFYDKIowmKxQJZl&#10;2O121NTUwOFwHNe2Fi9ejIULF2LSpElprxU6YcIE/OpXv0J9fT0ef/xx+Hw+BINBKIqCQCCAdevW&#10;wefzDRjOAr0hVzAYRCgUQlVVFaZMmQJRFHH//ffDarWioqLCKCsIAhYtWoSJEyfi/fffx7Jly9DV&#10;1QVZllFcXHxMUwXLsoyWlha43W5ccskl+N73vofS0tIB67lcLnzlK19BSUkJLrzwwkFvTyeKIi66&#10;6CLj2qwnSr8ers/ng8k0uNMUFosFl112GWpqao45YM6ksLAQc+fOxUsvvZR2pGom+vTIV155JebP&#10;n494PA673Q5VVVFTU4OqqqoTmjo403tAVVVj9Oxg91tqv88880xUVFT0G+gTEREREdHJxXCWiIiI&#10;iIiIhkxVVRV+//vfIxaLIScnB06n86RvQxAElJeXD1iurKwMpaWlqK6uhizLxtSv69evx4cffgib&#10;zTbobeqjfW+99VZ4PB4IgoDq6uq0Za1WK2bMmIFJkybhhhtuMEZKiqKIwsLCQW8zHo+juroaixcv&#10;RlVVFTwez6DqmUwmzJs3D1/60peOaQplnSiKmDJlitHvE6VfI/h4+jF+/PiT0gfdpEmTcP/990OS&#10;JOzbtw9A8pTA+v10y0pKSlBcXGwsFwQBoiiivr5+0G2k3hdF0Qjsw+Ew2traoKoqNE2DpmkoLS1F&#10;YWEhPvroI2Nkut6Gft9kMhkjYxOXJ/7cuXNn2vX6fYvFYvQjUxsD3RcEwXhPpWujsrISlZWVICIi&#10;IiIa7RjOEhERERER0QnRgxZFUQZVPnE0ajwe/7y6ldaGDRuwefNmeDweo9+pQVIsFkNFRQVeffVV&#10;CIKQVC7xZrVajelm4/E4rFYrVq1ahdWrVxvBZaa6+s3hcMBkMiX1I7GuHsSlaysej0OWZXz66af4&#10;7LPPkkK7dM8r000QBCOkHahs4mutKAqeeOIJ43FeXh5KSkqS2kltU3+cabnJZILFYuk36BuoHYvF&#10;YuzTdOX6a3fz5s147rnnUFpaCrPZDFVVM970563f15crimIcH0VFRf220V87qqrC6/XC7XZD0zRE&#10;IhF0d3cb7evbytSuvs7r9SI3N9eol1ondVni66vfdzqdxuuSeJzpx2q6Yy+xjKZpkCSpz/tOv4mi&#10;iHvuuQf33HPPCb2/iYiIiIiyAcNZIiIiIiIiOiGKouCtt97Ca6+9hnA4nBQ0JYZNQO+UulartU/I&#10;kxrkpHust+H1eiFJ0qDrJN7fuXMn6uvrUVZWBgBpA63UgCzTzePxICcnJ2MwNph2CgsLYbPZjBAs&#10;MXRLdz/1po+2NZvNfcoNtg8A+oxoTAwvU5cnPtbvAzDC6oGCXX2/pwtHLRaLEXgfbxs2mw0Wi2VQ&#10;AXmm9T6fL+kYG8xNb0vfriRJaG1tPaH9YbVajSmWE0PTTK9ButdHlmX09PT0WyZTW/r9SCTS532f&#10;OFVz6rTNqev0YzEUCqUtJ4pin3VERERERKMVw1kiIiIiIiI6IT09PXj//ffx17/+FdFotE/Ik0gU&#10;xT5BTmq51FAwVbrrsvbXRrrHTU1Nx9RGun74/X4Eg8ETauPo0aMntD9UVUVbW1ufdo91f+jBmN6X&#10;dMGbIAjGLXG5pvWO4o1Go4hGoxnr99cu0BsixmIxxGKxQZVP1zdVVRGJRJLCxIHaSKwP9O7TxNf1&#10;WJ+LKIpGiNrT03NC+yNxn6b2M3Wb6dpQVdUYYT3Q/svUhv5cRFHsc9Pr6dMvJz5OvOnXdBYEAZIk&#10;JdWVJAl5eXmDmoqciIiIiGg0YDibxdL9Y09ERERERDTU9BGYiddoTQ2RVFVFKBSCqqp9Qj49qBno&#10;BvSO4IvH433a1wPb/urq92OxWJ9+pAsgMy3XRwBqmpb2uaSWT9euoigIh8ODKtvfunA4bARvx9MP&#10;oPdappqmJQVu6QK0dI9FUYQsy2htbTVel8SyqfUyBXsA0NbWBlmW+2wn3f1MbQeDQXR2dvbZRn/t&#10;JC6TJAnFxcXIzc1NKqPfEh+nO271Zd3d3UmvS+K2MtXR94N+7dju7u6k41SWZZSUlCA/Pz/jeybx&#10;dRdFEfF4HIFAIOMxNdB7TxRFRKNRhEKhAfdBYv9T1wcCAUSj0Yz1Tj/9dFx11VXH/TuIiIiIiE4t&#10;2Z6PMZwlIiIiIiKiE+J0OlFZWYmKigoEAgEA6BPEybKMlpYWAP8MU9OFgam3xNBMEAT4fD4EAoGM&#10;o/gkSTLKprYrSRLsdjsWLlyI8vLyQYWficv0+5qmGYHm8bahqirC4XDaOoNtQxAERKPRpLD6WNsA&#10;egNvfSregdpJ91gPEo8cOQJFUQYdBOpt6aGe3+9PG5qn1k+sl1omFoshFAqlDaf760fi8XPOOeeg&#10;pqbGWEdERERERHQyMZwlIiIiIiKiE2Kz2XDjjTfi0ksvNUI+IHn6VE3TIMty2nWpYWHi8tRl+vVs&#10;j7cNSZIwZswY2O32Y3uS1K9016lNNJigc6Bvvw82LO2vncG0ke64IyIiIiIiOlkYzhIREREREdEJ&#10;EQQBeXl5yMvLG+6u0DBhoElERERERDQ44nB3gIiIiIiIiIiIiIiIiIjoVMBwloiIiIiIiIiIiIiI&#10;iIiywkCXRBnpGM4SEREREREREREREREREQ0BhrNEREREREREREREREREREOA4SwRERERERERERER&#10;ERER0RBgOEtERERERERERERERERENAQYzhIRERERERERERERERERDQGGs0RERERERERERERERERE&#10;Q4DhLBERERERERERERERERHREGA4S0RERERERERERERERERZQdO04e7CCWE4m8Wy/eAjIiIiIiIi&#10;IiIiIiIiOpUwnCUiIiIiIiIiIiIiIiIiGgIMZ4mIiIiIiIiIiIiIiIiIhgDDWSIiIiIiIiIiIiIi&#10;IiKiIcBwloiIiIiIiIiIiIiIiIhoCDCcJSIiIiIiIiIiIiIiIqKsoGnacHfhhDCcJSIiIiIiIiIi&#10;IiIiIiIaAgxniYiIiIiIiIiIiIiIiIiGAMPZLJbtw7aJiIiIiIiIiIiIiIiITiUMZ4mIiIiIiIiI&#10;iIiIiIiIhgDDWSIiIiIiIiIiIiIiIiKiIcBwloiIiIiIiIiIiIiIiIiyQrZf9pPhLBERERERERER&#10;ERERERHREGA4S0REREREREREREREREQ0BBjOZrFsH7ZNREREREREREREREREdCyyPR9jOEtERERE&#10;RERERERERERENAQYzhIRERERERERERERERERDQGGs0REREREREREREREREREQ4DhbBbL9jm1iYiI&#10;iIiIiIiIiIiIiI5FtudjDGeJiIiIiIiIiIiIiIiIiIYAw1kiIiIiIiIiIiIiIiIioiHAcJaIiIiI&#10;iIiIiIiIiIiIaAiYhrsDRERERERERER0/CKRCN577z18+umnsFgs+PKXv4xZs2YNd7dohAkGg4jF&#10;YlBVFV6vFyYTTwsSERFRdsr2a87yU1gWy/aDj4iIiIiIiIhO3LZt2/CHP/wB69atg91uh9frZThL&#10;fTz11FNYt24djh49iieeeAJTpkwZ7i4RERERnZIYzhIRERERERERZbExY8bA5XLB7/cjGAyivb19&#10;uLtEI5DX68Unn3yCAwcOwOfzDXd3iIiIiI5btg9e5DVniYiIiIiIiIiymM1mg9VqBdB7okpV1WHu&#10;EY1EsizD7/cPdzeIiIiITnkMZ4mIiIiIiIiIspjZbIbFYhnubtAIpwf4RERERDS8GM5msWwftk1E&#10;REREREREJ85sNsNsNg93N2iEs9vtEEWeCiQiIiIabrzmLBERERERERGNWuFwGFu2bEEkEoHJZMKs&#10;WbNG3SjTXbt2YevWrcPdDRrhbDYbBEEY7m4QERERnfIYzmYxjpwlIiIiIiIi6t/Ro0fx4IMPYu/e&#10;vXC5XFi5ciUKCwuHu1sn1Y4dO/Dpp58OdzdohLPZbBw5S0RERKNCtudjDGeJiIiI6JQkyzI6Ojqg&#10;qioAwOl0wuPxcEQJEdEIF4vF4Pf74Xa74ff7YbVa4XK5Mpb3eDw466yzsG7dOsRisaw7kaOqKrq7&#10;u2GxWOB0OtOWMZvNsFqtiMfjQ9w7yiZ2u52fc4iIiIhGAIazRERERHRKamlpwV133YXdu3cDABYv&#10;Xow777wTNpttmHtGRESZyLKMF198EX/7299w44034sUXX8TkyZNx7733Ij8/P20di8WC0tJSxONx&#10;4ws52aS7uxv//u//junTp+P//b//lzZcs1gso26qZspM0zQEg0EsX74c4XAYQG+IbzKZcN5552Hc&#10;uHFpjxOz2cxwloiIiGgEYDhLRERERKNKKBTCG2+8gc7OTsRiMZjNZpx99tmYMmVK0lR+eXl5mDFj&#10;Bv7xj39AURQcPHgwK0/aExGdSoLBIB599FGEw2H85S9/QWdnJ3bu3AlRFHHffffB4/H0qSOKYtZ+&#10;8UZRFGzatAn19fUoKyvLWE4fOUunBkVRsHr1atx///1ob2+HpmnQNA2SJGHRokX43e9+B6/X26fe&#10;q6++iu7u7mHoMRERERElYjhLRERERKNGJBJBc3MzHn74YbS3tyMUCsHhcGDu3Ll48MEHccYZZxhl&#10;JUmCIAgIBAKIx+NoaWlhOEtENIJpmgZRFDFz5kxYrVYsWrQI9fX1WLJkCZYtW4bvfOc7GcNZfTrX&#10;bBs1qCgKVqxYgaampn6nY+bI2VNPJBJBT08PRFGEKIqQJAlmsxnhcDjj55lNmzYZI22JiIiIaPgw&#10;nM1i2XadHCIiIqLP27vvvoulS5ciHA7jnnvuQUtLC5YtW4bVq1dj586dSeGsKIqwWq1Zd6KeiOhU&#10;FY/HsWnTJmzZsgULFy7EJZdcgpaWFkyYMAFPP/10xuut6r/vAcDlckEQBGialhW//9vb2+H3+zF+&#10;/Pik2R9Smc1mhrOnEEVRsG3bNhQXF2PevHkwmUyQJAkmkwk1NTUZR4rzmrNEREQ0WuhfvMzWnIzh&#10;LBERERGNGtXV1eju7kZVVRVuuukmyLIMi8WC5cuXY/369bjwwguNaf4EQej3RDcREY080Wg06SSM&#10;y+WC2WxGV1dXxhMzfr8fGzduhKIoxmwJ2UBVVbz++uvYu3cvvvrVr6KnpydjWYazpxZBEJCfn48v&#10;fvGLeOSRR5LCWEEQIElS2np2u52ffYiIiIhGAH4iIyIiIqJRIx6Po7W11bi+YFFREW6//XbU1NTg&#10;xRdfRFNTk1G2ubkZf//73yHL8jD2mIiIBkuSJFRXV8Nut8NutwMAOjo68OKLL2LHjh0Z63V0dOCl&#10;l15CLBaDoihZE87u27cPK1asgKZpyM3N7XfEI6c1PrUIggCLxQJRFGE2m5NuJpMp47HCcJaIiIhG&#10;k2yeEYQjZ7NYtg7XJiIiIvq8WCwWOJ3OpBOPgUAAhw4d6vPZye/3Y8eOHbzOLBFRlpAkCeXl5Xj6&#10;6aeRl5cHTdOwa9cuNDY2QpbljCdnJEmCw+GAIAhQVRWhUGjET2ssyzK2b9+Ojo4O3Hrrrf1eRxTo&#10;/funT91Mo5+qqmhra0NraytWr15tTOtXVVWF8ePHZ6zHaY2JiIiIRgaGs0REREQ0arhcLpx++unG&#10;aFhN0+BwODB27Fi0tLTAZPrnx19JkjJek42IiEYmURRRXV2NeDyO9evX4z/+4z/Q0NCAWbNmITc3&#10;N2MdfaStpmlGODuS9fT04IUXXkB5eTmqqqrwyCOPYNq0aRnLc1rjU4skSaisrMRTTz2Fe+65B8Fg&#10;EKqqYu7cuXjooYdQUVGRNoTlyFkiIiIaTbL5S2f8REZEREREo0ZRURFuueUW3HLLLbBYLAiFQnj2&#10;2WdRV1eHhQsXori42CgrSRJHkBARZaldu3bh4Ycfxq5duxCNRvHNb34TJSUlacvq4WzqyNmRTFEU&#10;tLe348tf/jJqamoQi8X67TNHzp5aZFnGzp07EYlEEI1GYbFYYDab8d577+GVV15BJBJJW4+fe4iI&#10;iIhGBoazWWqk/yNJRERENBxEUcS5556LCy64AKIoorm5Gdu3b4eqqliwYAE8Hk9SWX0kFRERZRef&#10;z4fc3FxMmDABJpMJ//3f/43m5ua0ZUVRNKY1zoaRs21tbXjsscdQWlqKBQsWJPU/E46cPbWYzWbM&#10;mjULpaWluPfee7Fs2TJMnz4dHo8H27ZtQywWS1uPI2eJiIhoNMnmL53xE1kWG8n/TBIRERENB/2a&#10;a4IgIBwO409/+hMaGhpwxhlnoLS0NOmDuz5yloiIss/MmTPx61//Gk888QQuvfRSbN++HRs2bEgb&#10;SiV+GScbRs6+//772LhxIwoKClBYWAhN02CxWIy+h8PhPv23WCwMZ08xZrMZ5513Hq666ipUVlbi&#10;Rz/6Eaqrq7Fu3ToEg8G0dRjOEhEREY0MvOYsEREREY1K27Ztw6pVq2Cz2fD9738fkyZNSloviiJs&#10;NpsxkoqIiLKHw+GAw+HAmDFjYLfbUVdXh9///veYN28eCgoKksomTmucDSNny8rKAAD79+/HkiVL&#10;EI/H0dLSgo6ODvzkJz+B2WzGfffdh5ycHKMOR86eWgRBwLRp03DaaafB6XRCFEW4XC643W5IkpTx&#10;+GY4S0RERKOF/sX8bMVPZFlsJP8zSURERDScGhoa8OSTT6K9vR0XX3wxpk2b1qcMR84SEWUXVVXR&#10;0tKC22+/HX/729+M5Y2NjVBVFYqipP0/OfH3fTaMnP3CF76AiRMnIh6PY/ny5VixYgW6urrQ0NCA&#10;hoYGdHZ2QlXVpDq85uypJxaLwe12GyclKyoqcMstt6C8vDxjHV5zloiIiGhk4MhZIiIiIhpV4vE4&#10;PvvsM+zfvx+zZ8/GTTfdhEAggB07dqC6uhpOpxPAP0/W8yQlEVF2iMfj+Pjjj/HJJ58Yo0sBoLu7&#10;G5FIBA6HI2291JGz6aYFHkmcTid+9rOfGVM0BwIB/Pa3v4XD4cBPfvIT2O12eL3epDqSJKGwsBAW&#10;iwXxeHw4uk1DqK6uDr/97W9ht9vx05/+FEVFRYhEIgiHw/2OjOXIWSIiIhpNsvl8Dj+REREREdGo&#10;EggE8NJLL+H000/HI488ggkTJmDjxo346U9/isOHDxvlJEmCzWYbxp4SEdGxsFgsmD17NhobG5Ou&#10;Let2uxEIBCCKYtoTNInhbDaMnDWZTBgzZgzGjx9v3EpKSuD1elFaWorc3Nw+AVt9fT26u7tRVFQE&#10;l8vFmSFGua1bt2Lt2rV4++23sX79egBAZ2cnVq5ciYaGhoz19CmQiYiIiGh4ceRsFhvJ/0wSERER&#10;DYeOjg4sWbIEn332Ge644w5UVFQgFovhwIEDOHToUNI0kKIoZhxlRUREI4+maYhEIhg3bhzi8Tia&#10;m5uhaRqOHDmCQCCAsrIymEx9T3Mk/r7PhmvOJtI0DT6fD3v37kVJSQlCoZAxA0SiyspKfPGLX0R7&#10;ezsmT56M2267bRh6S0OluLgY48aNQ319PVRVhSzLqK2txdq1ayHLcsYAdvv27bBYLMjPz+c1iomI&#10;iCjrZfPIWYazRERERDRqfPDBB9ixYwfGjBmD0tJS1NbWoqGhAe+88w6i0WjSyXh95Gw2f5gnIjqV&#10;xGIxfPTRR/B4PFi1ahU2bdqEaDQKn8+HgoICfO9734Pb7e5TL3Xk7Eif1lgXjUZx9OhRPPXUU1i7&#10;di0sFgvy8vLwne98J2laZ6B39PCNN96IRYsWwWaz9Zn2mEaXGTNmYO7cuZBlGe3t7Xjvvffwhz/8&#10;ASaTCddccw08Hk/aetdccw0ikQh6enpQXFw8xL0mIiIiIh3DWSIiIiIaNfx+P5qbm9HQ0IAf/vCH&#10;xmiSQCAAk8mUFMTqJ+uJiCg7WK1WLFiwAJs2bcI777yDo0ePIhgMwmaz4YILLkBVVRUkSepTL/H3&#10;fTaNnG1tbcXrr7+OTz/9FB6PB5FIBM888wxmzpzZJ5wVBAEulwsul2uYektDSZIk1NXV4cCBA7j/&#10;/vsxY8YMbNmyBV6vF+eff37a0dUAUFVVhQcffHCIe0tERET0+cjmL9sznCUiIiKiUUNRFOzevRvR&#10;aBSSJEEQBAiCAE3TsGDBAhQUFBhlJUkyRlIREdHIJwgC3G437r33Xlx00UWIxWJQFAUWiwXTpk1D&#10;Xl5e2nqSJMHtdkMQBCiKkjXhbF5eHi644AJMmTIFwWAQkUgEhYWFmDFjxnB3jYaZ3W7H3Xffjc8+&#10;+wwfffQRGhoacM4552D+/PmYPXv2cHePiIiIiAbAcJaIiIiIRo3c3FxUV1ejp6cHkiRBFEUjhF28&#10;eDHy8/ONsvpyIiLKHoIgoLCwEJdeeumg6yROa5xNI2ddLhcmT56MyZMnD3dXaIQRRRFTp07FpEmT&#10;cNlllxlfSnM6nRw9TURERKeEbP+iPcNZIiIiIho1Lr/8cpx//vl9Trrr0z0mTncpiiJsNttQd5Ho&#10;lLFu3TqEw2Gcd955aaeaJRoqoijCarVCkiTE43FjZgWibKZ/yYxfNCMiIqJTVTZ/pmc4m8Wy+cAj&#10;IiIi+jzYbLZBB66CIMBsNkMUxc+5V0Sfwmpz0AAAIABJREFUr56eHjz//PNYu3YtcnJy8KMf/Qjx&#10;eBxLliyBzWbDHXfcgRUrVuCjjz5CMBiEqqrQNA2qqkIURTz00EMoLy+HpmnYt28fHn/8cUQiEYwb&#10;Nw633norysrKjPeJ3+/Hk08+idraWoiiCIvFgh/84AeYPHmyEcDGYjF88sknePTRR9HW1oYzzzwT&#10;3/72tzkVKw0bn8+Hf/zjH/B4PCgvL8d3vvMdBlpERERERDRsGM4SERER0Smpra0NGzZsQH5+Po4c&#10;OQKTiR+NKTvF43F89tlnWLFiBTRNw3vvvQdN09DS0oL58+cjHo/DZDLhlVdeQTgcRiwWM+rabDbc&#10;ddddKC8vR1NTE37zm9/ggw8+QGdnJ/Ly8nD48GE89NBDGDNmDADgww8/xLPPPou2tjaYzWZYLBbY&#10;7XY8+OCDKCwsRDQaxbvvvos//vGP2LlzJwKBAA4ePIhzzjkHNTU1sFgsw7Wb6BTmcrlw22234Rvf&#10;+AbsdjumTJkCs9k83N0iIiIiIqJTFM9AEREREdEpyWQywePxwG63o6ioCOeffz5P1lPWicfj2LFj&#10;B5qamqCqKnJzc1FfXw+gd8rLnJwcCIKASCSCWCwGk8lkTO8qiiKi0ShUVQUArFy5Evv370dZWRmu&#10;uOIKfPLJJ1izZg2WLVuG22+/HYFAAA0NDZBlGdOmTUNhYSFyc3PR0tKC3bt3o7CwEO3t7XjxxRex&#10;fft2zJ07Fy6XC+vXr8cLL7yAc845B+PGjeMMQDTkbDYbR24TEREREY0y2fy/JcPZLJbNBx4RERHR&#10;cCsuLsbdd9+NWbNmwel0YtGiRbwuJmUdWZaxd+9eSJKEO+64A7Nnz4bf78eKFSvw4Ycf4rbbboPL&#10;5UJZWRnmzJmDb3zjG7BarWhvb8dbb70Fn88Hj8eDWCyGeDyOxsZGzJ8/Hz//+c/x8MMP46233sJf&#10;//pXzJs3DxaLBW+99Ra6u7vx85//HBMmTMCaNWtw33334fnnn8e8efMQj8dhsVigaRruuOMOTJ06&#10;FS+//DJ+97vf4S9/+Qvuu+8+OByO4d5tRERERERElOWyOSPjBbayXDYffERERETDbcKECfjmN7+J&#10;q6++msEsZSWLxYLq6mqUlZXhzjvvxBVXXIHJkyfDbDbj61//OubMmQOr1Ypp06Zh0aJFuOKKK7Bo&#10;0SKcffbZ6OrqwpgxY+ByubBjxw6sXLkSFosF3/3ud+FwOHDLLbfgmmuuweHDh9HU1AQACAQCiEQi&#10;yMvLQ3FxMUpKSmA2m9HV1QUAeO+997B3714sWLAA06ZNg9frxeWXX47i4mK88847iEajw7m7iIiI&#10;iIiIiIYdw9ksxmCWiIiIiOjUJggCSktLMW/ePOTk5EDTNMTjcXR2dmLChAnGlw6cTiemTJkCk8kE&#10;TdOwZcsWdHd348ILL0RhYSGqqqpQVlaGWCyG4uJiSJKEoqIitLW1oaurC6FQCGVlZbj44otxwQUX&#10;IC8vDwDQ0dGBWCwGURShaRpmzJiBjo4OuN1u2O12AIDP50N3dzcURYGmacO2r4iIiIiIiIhGAk5r&#10;TERERERElKVEUcSECRMwYcIEAEB3dzfWrFmD3Nxc1NTUGNdRttvtmDNnDgBAURQsXboUlZWVmD9/&#10;PiRJgqZpkGU5KTwNhUL49NNPUVBQAIfDgbq6Omzbtg3XXHMNSkpKAABXXXUVnnvuOdTX16O2thay&#10;LCMejyf1sa6uDrFYzAhriYiIiIiIiE5UNg9g5MjZLJbNBx4REREREZ188XgcW7ZsgaIosNlsfdZr&#10;mobOzk44nU6MHz8eVVVVAIBYLIZIJJJU1mq14qyzzkJ5eTkcDgf279+PtWvXQlXVpHLV1dVoaGjA&#10;tm3bEI1G+6wvKSnBvHnz4HQ6T/KzJSIiIiIiolNRtudjDGeJiIiIiIhGAVVVEQgEsH//fkycOBGT&#10;J0/uU0aWZaxevRqdnZ0oKCgwlkuS1Oe6y6IoIi8vD3a7HYIgQJIkyLLcp02Px2O0bbVaIYrJ/2ba&#10;7Xbk5+fDZOLETURERJSZpmlQFKXPF72IiIhGG4azWSzbvxlAREREREQnTzwex4YNG9DQ0ACTyQSr&#10;1dqnjCAIxpTE+jTHAGA2m/uUF0URHo8HdrsdkiQZIW0qu90OURQhimLacNZiscDtdvdZTkRERJSo&#10;u7sbS5cuxbZt24a7K0RElAWyOSPjf8dZLpsPPiIiIiIiOnni8Th27doFq9VqTFecasuWLViyZAnM&#10;ZjPOOOMMY7nJZILFYkkqK4oi3G43bDYbFEVBMBhM+/+HzWaDIAjo6enBM888g9bW1qT1JpMJTqeT&#10;4SwRERH1KxwOY926dTh06NBwd4WIiOhzxf+OsxiDWSIiIiIi0mmaho6ODkycOBHz589PW6aurg7r&#10;1q1DUVFR0jTGnZ2daGtr61M+Fouhs7MTDQ0NeO6554xpBjVNM8qEQiGYzWbYbDb4fL4+Ux+HQiHs&#10;2rUL4XD4ZDxNIiIiGsVisVjayygQERGlyuaMjOEsERERERHRKKBpGiRJgtlsht1uz1jG5/Nh+vTp&#10;sNlsxvKtW7di8+bNMJvNSWUPHTqETZs2AeidBrm0tBQffvghfD6fUa6lpQXjx4/HWWedhaKioj7T&#10;I7e2tuK1115DZ2fnyXy6RERElAU0TYOqqsYt8QteqfSZPPorQ0RENBqYhrsDREREREREdOLef/99&#10;vPvuu5g4cWLa9aqqIicnBxaLBbFYLOnEp9frxSWXXIK9e/ca6xRFQXNzM8LhMGw2G6699lps3rwZ&#10;b7/9Nu666y7k5ORg3bp1aGpqQkVFBWbMmIGtW7fiK1/5CjRNgyzLkCQJqqpCEAQ4HI6s/mYzERER&#10;HbvXX38dL730EmRZhtPpxI033ojy8nIjtPV4PCguLoYoihAEIemLYkRERKMVw9ksxhMbRKObpmnG&#10;SVNBEPieJyIion6VlJRAFMWMo01isRjGjh2L6upqhMPhpHKlpaWYOXMmamtrsXr1alx//fU4evQo&#10;6uvrMWbMGBQXF8PtdmP8+PF4//33ceDAAYwbNw779+/H4cOHUVlZCVEUMWnSJGzduhUbNmzAwYMH&#10;UVZWhv3798NkMqG6uponXIloUPT/hTh6jtJRVRW7du2Cz+cz/u6luwHodx3QO1LTZrMdU93E9QBg&#10;tVphNpuPuQ+J/bDZbDCZTBnLJF5WIFM/Er8ENdi+JC7T94fVak1bfqD6+mOLxQKLxWL0+R//+Afe&#10;ffddCIIAVVWxZs0auN1uYyTt9OnTce2118JkMiEQCHCmDSIiGrRsPl/OcJaIaASrq6tDNBrF5MmT&#10;eTKTiIiI+pWbm5txOmMAEEUROTk5cLvdCIVCxklTACgvL8fu3bvR1NSEN998E1/72tfwyiuvIBgM&#10;4qqrrsLcuXMRCAQwbtw4yLKMJ554AjU1NXC73WhsbER1dTUAoKKiAjt37kRtbS0OHjwIn8+H//zP&#10;/4Tb7caPf/xjuFyuz30/EFH2U1UVb775Jurr65PCt9SpURPvp3sM9IZeHo8nbZ3U++naEAQBTqcT&#10;DodjUHUz9cPr9cJqtfYpk6n/qT8FQUBeXp6xP463H1arFV6vd8Tuj8E8N1mW8dZbbyEYDMJsNkNV&#10;VSiKAlmWk+6nLku86X8DPR4PTjvtNKOcXi+xjr4s8bHeN6D3y1F5eXkZy6frk75cb2Ps2LFwu91p&#10;t5PaXqbnkpubC1HsvYJd6snq/h7r9xVFQTAYhNPpNF7rVOnqJd6PxWKIxWKw2+1GG4qioKenB4qi&#10;AIBxaQRBECBJEurr6/Haa6/B7XbD7XZDEARceeWVA/6eICIiymYMZ7OcIAj8JinRKFZXV4d3330X&#10;v/zlL5GTkzPc3SEiIqIRTJIkmEyZ/8XTpxY2mUx9Rs4CwPjx4zF58mQcOnQId999NzZt2oSuri7k&#10;5+cDAJxOJ6ZOnWoEuT/4wQ9w+PBhFBcX4+qrrwYA5OTk4Nprr0VrayueeuopCIKAYDCIgoICdHZ2&#10;oqWlxdhe4vYz3df7LUnSMdVL9z+SJElJI4pOVj9Sy52s52I2mzN+OU8/+Z4q3fPO9P9ipplZjqWN&#10;E+lHPB7HsmXL0NHRYUx/nSm06i+wAXpHiyWOwhoo4EkXNnk8Hthstn7Dpv7aEEURubm5MJlMg34u&#10;mdrQ/89PXKdpGrq6utDc3Gzsz8RAT79vMpngdrv7LZPabrplVqvVCGgGUyd1vaIocLvdxj4d7HYT&#10;y+7evRuxWAySJBnLEgOt1Mf6dlP3rc1mQ3FxcZ91iW2kq6sv1zQNXq8XOTk5afuQqT+pbRcWFsLl&#10;ciWV039men6JN0EQYDKZjPetKIrGNLCD/SnLMjo6Ooy/FYnr093Xb/oyURQRDofR2dlp/H5Kt61M&#10;29d/B3Z1dSEcDhvPJ3U76R6nW2632/v0Vf/9lro83U2WZXR3dxu/b9O1NdCyWCwGv98Ps9kMi8WS&#10;tP3Esun6pa8PBAKIxWLG9VYzbXugW1tbG2RZNvZz4k0UxaTHJpOpz7JYLIbDhw8jHo+nraM/TldX&#10;v4VCITQ0NCS93oFAAOFwGKqqGvWdTidyc3PhcrlgsVigKAqKi4uRl5eX1aOgiIiIBovhbBbjhxWi&#10;0c/v96Ourg6yLA9YNvHkEn8/EBHRUFBVFYcOHUIsFkv60mDiyJiBfgK9Jx/1k7wDtdFf8KWfWD3e&#10;fgAwTooebz/0a6X110a6uidjf+zZs8c4ybtjxw54vd6kEWd+vx/xeBzhcBiRSAR79uyB0+k02orF&#10;YgCAlpYW7Nu3D3a7HZWVlTjjjDOwZ88eAL0BZ1VVFTZs2IDa2loAvaNuLRYLtm/fbuzDeDyOtWvX&#10;QtM0OJ1OhEIh/OIXv0ga4ZQ44ic12EgMLDweDwoKCvotl+mn3oYoiigtLTW2n9iH1HYztWGxWDBm&#10;zBhjFFC6cpmW6aOFbDYb8vPz+4Ra6QIqfdRRYv/041wPzNMFfZmCwdRtuN1uuFwuIzjKVD5d2/q2&#10;CwoKjJFv/d3StaMoCurq6uBwOIxwNnW0Wn+vb2pwVlRUlDRCLl35TG0AMKbuTjciLVOfEo9ToHfk&#10;m9Vq7bdspmX65/jUcCc18EoMSRKX6fcVRcGRI0cgy3Kf9YnlMrWhhyvNzc1p62VqJ7WMz+dDV1eX&#10;8aWI/raf7jnpvwdLSkqM38v9BX+ZAj1ZluHz+ZLWDRQkpq6PRqPGc9F/Rw92+/pjv9+PUCjUbxsD&#10;PUdBENDa2op4PN4nfEsMbvXgLN3rI8sympubkwK81Ncg9fVIXRcKhXDkyBHjOB2ofLplnZ2dfUZP&#10;9lc+XfsWiwXXX389CgsLjXYG+pm6TNM0xONx4z18PG2oqop4PG78LT6eNvRRsifShiAIiEajJ/Rc&#10;Pq/98corr+DNN99ETk4OHA4H4vE4bDYbvva1r+Gss86CKIpQVRUmkwmNjY149tlnQURENBjZfA6c&#10;4SwR0QiWeK2XwaitrYXX68Xpp5/+OfaKiE41jY2N2L17NywWS58RL6k3IPM1rhwOR9rgLLWcfuI/&#10;3TpJkoxp9DK1MVD7FovF+P3aX91M29BPnp+M/aGPBuqvfn/7w2QyGQHOYPqR2tZg9kdPTw+6u7uT&#10;RlDpt1gshieffBKRSASSJKUNNRKn4kt8rN/XNA0ulwtjx441QqJM0wBmalsP38rKyuB0OvtMB9jf&#10;VICJAY0kSaioqIDZbB5wCsFMbZhMJhQUFCSFopmOCf1+4jL9xLp+rbZMddK1oY9IEQQBl112Gex2&#10;e9rjVFEUtLW14brrrjNOoCa+poIgGIFbfX09/vVf/zWpfmIdURSxY8cO3HTTTcZ6VVURi8Vgs9lg&#10;NpsRj8fh9/uxZcuWft8T6Y57/RhNvJbf8bQRjUZx6NChPtcETPcaZGojEong0KFDRvA+0Oua+t7T&#10;g6JgMGj8PtNHEKWOPNKvgRiPx/uMTorH41i1ahUURUkKYjKNjtIDDX07elDU3NycMcBJLJspNGlr&#10;a0NXV1ef4C1TP9K1U1hYiOLi4rThW38hXOItFovh6NGjSSPN0tXP1IYgCAiFQuju7s4YkOnvq8T7&#10;qe34fD5Eo9GkUWyZ+pHuuekBdUtLCxRFSfvaAL3Xh87Pz8+4PxRFQUdHh3F8pCszUL9isRg6OjoA&#10;oN82UkPjxMeBQAA9PT39tpEutE0sa7PZcO2116KkpARElL2+8pWvoKqqCtddd92AZQ8cOIA33ngD&#10;l1566RD0jIiIaPgwnCUiGsGsVitEMXm6uGAwmPRNZU3T8Mwzz2D37t1oaWlBZWUlfvWrX2Hs2LFG&#10;nUAggJaWlrTT+Q32p07/Nv9g66Rbpp+gG6gNh8MBj8eTcf8khjzp9LcO+Oc3fYe7DeDEn8uJtNHZ&#10;2Ylnn30WoijC4XAYJ5H1n6mjXtKt19vOzc1NOvGdOBKnv/YSQyOTyYS8vLw+7afbZqZ+2O12uN3u&#10;fsv31x+gd/rO1NArUzup6/U2PB4PTCZT2vWDaQfofb94vd60bQzmPoCkqQkzleuvPzt37sSWLVv6&#10;TOeXOkIp8fpbqYGVpmkYO3YsbDZbxpFIA40wAnpHnY0dO3ZQo5EyjbDKzc01RuGlhnf9jZDSfwqC&#10;YIReQN/rbfU3ukDTNOPEczweN55XatlM9RO3oSgK/H4/HA5H0nv6WNrSR1EmXhcs9bnozz116kEA&#10;RhCgjxRNrKtPmWi1Wvvth75fQqGQcczq6/W/F4NpIxQKQZZlhEKhpLJ60DXQPgWAnp4ehMNhYwRp&#10;ahsD7VN9f/l8PmialhROJQZw+vJ00wKaTCb4/X40NTUZr4leN7F8aniWuo22tjZ0dHQYo+cSy1it&#10;VgQCATidzoz1BUFAY2OjMdViYjmbzZZUtrCwMG2gZzKZUFhYiPPOOy8p3EoMwFKDrHTLotGo8bpm&#10;Kpv4WD82E5cHg0HjdT2efgiCAL/fn/SeHajf6ZbpQXVqP1LLA73X5EsXLiqKgs7OTuPvZn9BW2Jf&#10;EpdHIhF0d3cbx/Ngw8zEx/pIwNT9kRrSpWtDL2e323HRRRcZ0/AmSny/DbQ8MUQfqH66dYl/M4+3&#10;H5naOJZ+AP0/F03rne5a/xydyWA+vw5kKNoYTDsDPVciGvlmzJiB6dOnD6qs/jmFiIhoIIP5PDqS&#10;MZzNYtl+8BHRwGw2G6LRKLZs2WJMkbZlyxa88MILkGUZZrMZkUgE7e3txiiM1tZWrFy5EuXl5cYJ&#10;kdraWjz//PMoKioyRuIcyzRrelghiiIqKioAoN8p4xLrpAY2AOD1elFQUNAnCEltw+VyITc31wj5&#10;UsO3xCn9UreZbllqG263Gx6Pp0+9gUJJ/b4gCMjJyTFGJWWqnxqGpQaJoiiioKCgT5nB9gPoDc31&#10;6xJnqpMYTiWWCQQCWL9+PVwulzHVYn8hV6ZjBADKyspgt9sHLJ/ptQd6p2ssLy/vt3ymPun9cLlc&#10;KC4u7lPnWNowmUwZr4OVaWRN6knorq4uRKNR43Xur2669hVFQXt7e59QYzBtJAYBbW1txqikxHUA&#10;kk6iJ54wT+0zgKTp5xLr6MFcf6GJKIro6ekxTuSnltGv05WuncT94fP5kvqR2I4eXCU+v9R9E4/H&#10;+20j3XPR20p87PP54Pf7+wRrqQFXapiWGGDV19cjHA4bfe+vnXTLZVnGwYMHEQqF0vajvxF5eoAW&#10;iUQGbMNqtcJiscDj8aRtKy8vD4sXLzZGciUeI4n3+3usKIrxXhlsndTHsiwnhW+D7Ufi/Wg0mjYw&#10;H6he4mNN0xCJRJLC7kx1EpclrjsZ+yMejxsjXI/3dTkZ+8PpdGL8+PF9vmxGREREp4Zj+QxgNpuN&#10;2XaIiIgGov/vmY0YzhIRjWAOhwM9PT344Q9/iJ6eHgQCAfj9fiNo00+cJgoGg7j77rv7fMs8FAqh&#10;qanJGD0E9B3hmvgHLd033UVRRGdnZ596qRJHPqWul2UZTU1Nxii+dGX0NtIFm4mjEgoKCgD0vd6a&#10;vixdKJo4olOfKjD1lmnqvcQp1/THR44cQSAQMAKtxDrp2kpdp6oqGhsbk677lFom00/9vqIo2L9/&#10;f1K9wdbVH0+aNAn5+fnGNQ5Tg7FM9xOXpYaRqetS66drT1VVHD161Dg2jmX7+n19us5MgWam0Tup&#10;Zbu7u9HT05O07FiODVEU0dTUhHA4DOCfIwD7Oz5SfypK73Xj9GlGB3pd07UZi8WSRuAdS/3Ex/Pn&#10;z8fs2bOT3qfpwqXE+6k/E69hlW59apupZTRNM6bBTV0/UF39p/6FkdTn0d9zSLdc/9LJQM+5v/4M&#10;dn9k+jlU+0Nfn5eX16dNoPfYdrlcPIlGRERERCfktNNOw7e+9S1UVlYOd1eIiIg+Vwxns5h+cmww&#10;UwURUfbRNA27du1CTU0NzjrrLKxcuRI+nw9dXV3GtfCampqM6Sz9fj9kWYbVasWECRPgcrmSwqC5&#10;c+di6tSpANKPfhnMDeidIjkxfD3Wm6qqfaauTHeTZRn79+83AtTEgEwP8NLV6y+4S1wej8fR3d2d&#10;NMVofyFepmCvs7MTkUgEQP/XOMvUpqqq6OzsNEY3pY5iHKhNPYxsb29P2p/H0g9BEDB+/HjMnz/f&#10;CPVTw5dEmdbpr2/qtKTH0oZ+7J9oG+lCs2Np42Q8l9G2P0wmkxHeExERERERnWxjx47FnXfeySnN&#10;iYho1GM4S0Q0QgmCgAULFuCiiy5Cbm4uLr/8csiyDFmWIUkSOjo68PTTT+Po0aMAkkfG/vKXvzS+&#10;aaqHLYWFhfB6vcP2fIiIiIiIiIgoO4RCIbS0tKC0tBR2u31ItikIAr8QSkREpwSGs0REI5QgCCgt&#10;LTUeezyepPUTJ07ErFmzkqYG/vjjj7FhwwZMmzYNJSUlQ91lIiIiIiIiyjLhcBibN2+G1+s1ZltK&#10;pGkatm3bhiNHjmDevHlwOp3D0MtTW2trKzZv3mzMuKTPruP1ejFjxgzk5OQAABobG7F582aIogiL&#10;xYKqqipMmDDBaCcajWLdunUIhUKIRqOQJAlVVVWYMmVK0vbWr1+PTZs2YenSpfjud7+L6667zpi1&#10;i4iIaKTob3a4kY7hbBbL5gOPiE6cPs2oTtM0nH322ZgzZw6nACIiIiIiGsUURUEoFEq6brh+GQSr&#10;1WqEZ/F4HMFgEMuWLUMoFMLixYv7zKajKApqa2vxzDPP4Nvf/jaqqqoYvo0A0WgUfr8fr7zyCsrK&#10;ynDFFVckrVdVFbW1tVi2bBlkWUZFRQWuu+46uN1uAL3HQzAYxFtvvYWtW7ciGAxi3rx5uOSSS5Je&#10;348//hgvvPACNm7cCI/Hg8ceeww1NTXGteQVRcHWrVvxox/9CLt27cI111yD66+/HjNmzOAIxyEU&#10;DAbx1FNPYdWqVQD+Gc5Onz4df/7zn5GTk4OmpiY8+OCDeOONN4yRrmeffTYefvhhnHbaadA0DT6f&#10;D08//TQ2b96MUCgEu92Oq6++Gg888AAsFgsURcF7772Hn/3sZ2htbYUgCHjiiScQj8dx66238lwD&#10;ERHRScJwloholEi81igREREREWUnRVHQ3NyMw4cPY9WqVZBl2QhiFi5ciOnTp6OhoQGPPfYY9uzZ&#10;Y1zjXlVVqKqKCy+8ED/72c8AAFu2bMEf//hH7Nu3D11dXYjFYrj99tthtVoB9AY8O3bswK9//Wu8&#10;9dZb+OSTT7BgwQKjPg0PVVXx4Ycf4sknn8Tu3btxxRVXJIWzmqZh3759eOyxx/Dmm29CFEWMHTsW&#10;TqcTixcvBtAbzC9duhRPPvkkgsEgvF4vFEXB9OnTUVFRAQCQZRl1dXV4+eWXEQwG4fj/7J15lBTV&#10;2f8/1V29T/fsGzPDJqssCogiCIqYiIL7K4YYjJpE4/J6zBuNib+4JyYxJsEFjUk8GlTcF3REdkQG&#10;UJaRAWaGZdhm32e6e3pf6vfHnKp09/QMYGT1fs6p09VVt566dau6uup+7/M8VivPPPMMf/zjH8nO&#10;zga6PTH/8pe/UFtbi6IoLFu2jNraWh588EHGjRt3/BvnO0wgECAajWI2m9HpdNp5z8nJQVEUampq&#10;qKysBCAlJYWOjg4qKytpbm6moKCAcDjMsmXL6OjowOfzkZeXh9PppLi4mEsuuYTp06cTCAQoLy+n&#10;tbUVWZbJz8/H4/GwfPly5s6dS0pKinAWEQgEAoHgW0CIswKBQCAQCAQCwSlCMBikurqazMxM0tPT&#10;k5YJh8M0NDQgyzJ5eXlJO9Da2tpobW1l8ODBSb1eQqEQtbW16HQ6cnJyjlueMYFAIBB0C3OlpaU8&#10;+eSTlJeXax6xAIMGDWLcuHG0tLSwbNkyampqtPu4JEkYjUYmTZoEdP9nVFVVsWHDBgwGAx0dHbz9&#10;9ttMnDiR888/Xyvz0ksvcfDgQQoLCwmHw3z99ddUV1dTVFQkRJgThM/no7S0lNLSUhobG4lEInHr&#10;A4EAixYtYuPGjQwcOJABAwawfft2Vq5cyfe+9z2ysrLo6uqioqICj8fDBRdcQHt7OytXriQ9PZ3H&#10;HnsMgKqqKpYsWYLBYGDq1KkoisLatWspKSlh9uzZSJJEaWkp1dXVjBkzBoPBwM6dO9m0aROdnZ0n&#10;omm+s3g8HrxeL5MmTaKgoACdTockSZx55pkYjUai0SgrV66koaGBoUOH8tvf/pbVq1ezfv16Xn/9&#10;dYYOHYrJZKKtrY3Nmzfzgx/8gPvuu4+XX36ZTZs2UV9fD8C+ffvYuHEj4XCYW265hXPOOYf58+ez&#10;ZcsW3nrrLX7yk5+I+4JAIBAIThpO5f8kIc6ewpzKF55AIBAIBAKB4D+UlJTQ2tqqPd+pHlITJ06k&#10;sLAQgB07drB161b+/Oc/M2XKFG644QYmTZqkhSZUFIXGxkaWL1/OG2+8gd1u5w9/+APDhg3T9hMI&#10;BFi7di3vvfceS5Ys4Ve/+hWXXHIJZ555plYmGAyydOlS/vSnP5GSksKsWbO4884740LpCwQCgeDY&#10;EYlEqKmp0UIW6/V6dDoder1euxeK8bsTAAAgAElEQVTn5eUxbtw4fD4faWlpWpkzzjiDuXPnav8J&#10;77zzDj6fjxtuuIH09HRKSkp44403GD58OGlpaWzfvp3Gxkby8/O59957Wbp0KevXr+fdd9/lnnvu&#10;EWFrTxCyLDN58mS2bdvGRx991GO9KtYGg0Fuu+02rrjiCv73f/+XyspKduzYwUUXXcSuXbvYtGkT&#10;BQUFPPHEE+zbt4/nnnuOTZs2sWXLFsaPH09nZyf79u3j9ttv54477mD9+vUsWLCAl156ienTp2Mw&#10;GFi5ciV79+7lxhtvZM6cOXzwwQf85S9/YenSpZx11llkZGQc7+b5TpKens7gwYO5/vrrufjii7Xl&#10;6r1BURT69etHZ2cnd999NzNmzCA1NZVt27axdOlSHnjgAfx+P7Is079/f+bMmUNRURG33XYbdXV1&#10;lJSUMHPmTNLT04lEItjtdm688UYGDRrEW2+9xcaNGykrK4sbLCIQCAQCgeCbI3pYTnGEQCsQCI41&#10;kUgEp9NJWlqaFjLZ7XbT3t6O1WolMzMzaShlr9dLe3s7er2enJycHrlp1A6jUCiEXq8nOzsbo9F4&#10;XI5JIBAITjb27t3L008/TXt7u9bppSgKL774oubJtGbNGl5//XWam5tZsmQJVVVVLFiwgJEjRwLd&#10;3q5ut5t33nmHiooKIpEITz/9NI888ggFBQVanrG//vWv7Nq1i0gkwvz58+no6OA3v/mNdg9euXIl&#10;Tz31FDU1NaSlpbFgwQLS0tK44YYbtDCYAoFAIDh2RKNRXC4XP/3pT/F4PJqHnCRJWhjZjIwMRo0a&#10;xejRo5k+fTrQ3T/gcDgYOXIkiqLw3nvvUV5eziWXXMIvf/lLWltbWbduHUuWLOHee+/F4XDwxRdf&#10;sH79ei677DJ++MMfMmDAAGpra3nrrbf4/ve/z5gxY05kU3xnMZlMTJgwQcsTmsjnn3/O0qVLGTNm&#10;DJdffjkOh4MLLriAjRs38vXXX3P++edTW1vLvn37+MEPfoDdbmf69Ols3ryZ+fPns27dOgYNGsTK&#10;lStpamrivPPOIzMzkwEDBjBp0iQ+++wztm/fzoQJE4hGo6SkpFBYWEhGRgYXXXQRb775JsXFxdx6&#10;661CnD1ONDU1ceDAAfR6fdL35kgkwvLlyzEYDGRkZKDT6fD7/TidTmRZRlEUDh06xKJFi7BYLFpe&#10;4XA4TF1dHdu2bePOO+/EaDTidDrJycnBZDKh1+sZMmSIFjpZIBAIBALBt4MQZwUCgUAAgN/vp7y8&#10;nKamJs1jC8DlclFaWspjjz2GzWbD5/Px6quv8tRTT3HWWWfx+OOPM378+DhbPp+PF198kYULF5KW&#10;lsaTTz7JpEmTNIE2Go1SX1/PrbfeSlVVFampqbzxxhtxnlsCgUDwXWLIkCGEw2GcTqeWQ0yn0xGN&#10;RgEoLy+npKSEhoYGCgsLMZvN1NbW8sorr/DUU08B0NLSQmlpKdnZ2Vo4461bt7Jv3z7y8/MJBAK8&#10;9957tLS0oNfrGT16NB6PhxUrVnDhhRdy0UUX4fV6KSsro6qqismTJzNkyBC++OILFi1axOzZs4U4&#10;KxAIBMcBRVHw+/1MnTqVM888M+lASI/HQ2trK1OnTuWCCy7oMXA7Go3S2NhIa2sr/fr1Iy0tjUAg&#10;wPTp03G5XLjdbi3EfXp6OpdccgkAI0aMYPz48cyfP5/a2lohzp5gEsMZqzQ3N1NTU8OECRPo168f&#10;sixz00034XQ6+eqrr7jlllu06+bWW2/F4XAAMHXqVF566SUCgQBWq1ULf6z+vw8fPpysrCwaGxtZ&#10;v349qamp7Nixg/Hjx2vemvX19ZSXl+NwOLTnFMGxJzc3l8GDB6MoChUVFbhcLoYPH056ejrRaJSG&#10;hgYkSeLyyy/n6quvBmDixInce++9LFiwgAMHDuD1euno6CA3N1d737darfTv359Vq1bh8Xior6/H&#10;6XTy0EMPkZ+fD8DNN99MIBDgwIEDOJ1OIcgLBAKB4KThVHZe7PmELzhlOJUvPIFAcPLR2dnJU089&#10;xdy5c7nhhhu06Sc/+Qn79u0jGo0SiUTYuXMn69atQ1EUvv76a5555hm2bt2qvZj7fD5WrVrFyy+/&#10;jNvtZv/+/Tz22GPs3r1b29fBgwd59tln2bVrF8FgkKamJj744APa2tpO1OELBALBCcXtdjNjxgxm&#10;zpwZN/Xr1w+A9vZ2Nm7cSFpaGu+99x6//vWv+fnPf05TUxOtra2Ew2Ha2tp48skncTqdLFq0iD//&#10;+c/IsswLL7yA3+9HURSamprYvXs3t9xyC++99x7XXXcdtbW1bN68GZ/Px44dO/jyyy/R6XRceOGF&#10;3H///cyZM4ddu3bR0NBwgltJIBAIvhuYzWZ+9rOfMWzYsF7f+7u6umhoaEBRFO05PRKJaIKLJElc&#10;eOGFnHnmmUyePBmAnJwcLr/8csxmM19++SXV1dW4XC769evHRRddBIDNZmP06NGYTCYhvJ1gJEnC&#10;arUmFecvvvhixo4dy0UXXYRer0ev1xMOh9m/fz9lZWWEw2EOHjyIz+fDYrFog2Tz8/MZNGgQAAaD&#10;gdTUVEaOHKk9b5hMJlpbW2lvb2f37t384x//4Ouvvwa6RTyAgQMHcu211wqB7jjT2trKwYMH2bp1&#10;K3feeSfXXnstDz/8MG+++SZut5uPPvqIDRs2YDKZNDHeYrEwbtw4vF4vCxYsoKWlBb/fT3Z2tnZd&#10;2e12Bg0ahKIouFwuFi1aREVFBenp6VoY9aysLPLz8/n000/58ssvT1gbCAQCgUAQy6mujwnPWYFA&#10;IBAAaB5bRqMRi8USty49PR0Ap9NJVVUV4XCY+++/nz179rBv3z6efvpp/vKXv9CvXz8++eQTvvji&#10;C4xGI1deeSVlZWUcPHiQLVu2MHjwYIxGI62trWzbto2CggIeeOABPvnkE9555x0cDgf33HPPiTh8&#10;gUAgOKFIksTcuXM566yztBcMSZIwm80oikJ6ejpFRUVceeWV5ObmYrPZqKqqYufOnWzbto2pU6dS&#10;V1eH0+nkyiuvZMiQITQ1NREOh6moqCAUCuH1ehk8eDCjRo1i2rRpOBwOLrnkEl599VU+++wzrr/+&#10;ekaPHk1eXh4ZGRncdNNNGAwGGhsbURSlV+8dgUAgEHz7RCIRysvLWb58OdCdd/bss8/mwgsvxGAw&#10;aN61r7zyCqtXryYQCGAwGLj33nsZMWIEOp0On89HVlaWFv5ekiT27t3Lnj176OjoICsri7q6Olpb&#10;W7V7vNvtpqKiQhPiBCcWg8GQtOPRYrFgMpni3ttaWlrYtWsX4XAYnU6Hoiha3uJYe2q6GqfTyYoV&#10;K5BlOU4Adjgc6PV6JElCr9cTDAbjwtkWFhby/e9/n7179x6DIxb0hsfjoampiS+//JK2tjaCwSCf&#10;fvopVVVVnHfeeXg8Htra2noMqsjOzsZsNuPxeLR1ZrNZu67MZjM5OTnAf0Kqe73eOBvRaBSv14vX&#10;68Xv9x+HoxUIBAKB4PRHiLMCgUAgANBG3d93331cf/31cetsNhuyLFNcXMyyZcsYOHAgN9xwAwcP&#10;HuTee+/l4MGDuN1uAIxGI+vWrWPo0KHcc889LFu2jLfeeosFCxYwbNgwhg4dqnX0X3HFFUybNo3G&#10;xkZWrVoV510rEAgE3wXUMPI6nY5BgwZht9t7dMKqHq1Op5Pp06eTkpKC1WrFbrfT0tJCRUUF48eP&#10;Z8OGDbhcLs3LZvTo0fzoRz9i0aJFbN68mYMHD1JcXExhYSETJkxAkiRycnIYOXIkmzZtwuPxUF1d&#10;zdatWykoKMBisWAwGBgwYADXXHMNbrebaDSa1INHIBAIBN8e0WiU8vJyXnrpJVauXIksyxgMBoqK&#10;inj22WeZNm0aubm5jBkzhkWLFlFZWUlXVxeKotDV1cVzzz2H2Wxm69atdHV1EQqFNNsul4u2tja+&#10;+OILZs2aRWdnZ5zwlpqayqRJk3j99ddPeW+EUx1JkkhJSenxvxsKhTThtb29XVsuyzJmsxmn04nf&#10;79fez2JRFAWbzUZqaiqdnZ0MHDiQPXv2xF0DdrsdvV5PXl4eV111FUuWLOlhR30/FBw/0tLSNBF1&#10;4cKFbNmyhbfffpuysjKWLl2qnbdEWltb8Xg8ZGdnazlkXS6Xds49Hg/Nzc0YjUYMBkPSgRmdnZ2s&#10;WLFCDNQTCAQCwUnHqfy8KnpWTmFO5QtPIBCcfOTl5TF9+nRycnIYPHhw3KTmpGlqamLz5s3k5eWR&#10;m5vLoEGDOOecc2hpaSEQCHDw4EH27t2LTqfjuuuuIycnh8suu4zMzEyqq6vp6OjA6XSyatUq6urq&#10;uPbaa0lLS+O6667jrLPOwuVyEY1G4zoHBAKB4HQnGAwyYMAAdu3axbp161i/fj3btm3TOsB8Ph8b&#10;NmygtrY27v6Yl5dHNBqls7MT6PaGUfPNQnfUg3PPPZdAIMDSpUvJy8ujvLwcn8+n2UhJSSE3N5eu&#10;ri7C4TDZ2dkMGTKEBx98UOvAs9lsdHV18cQTTyTt6BUIBALBt0skEmH37t14PB6mTJnCzJkzycvL&#10;Y//+/dTU1AD/EeKi0Sjz5s1j5syZ9O/fn7KyMjZt2sSBAwfIzMwkNzeX1NRUzbbJZEKWZZxOZ9Jn&#10;bqPRSL9+/XpE0hEcf1RxNlFwCwQCdHZ2EggENFEe/nNNQLentcFg6GFTlmWsVitGo5GsrCwGDx5M&#10;OByOE93UQV4Wi4XBgwdjs9l62FEHcAmOH4FAAIC77rqLs88+m3nz5nHttdfi8/lobW3FZrMlFWc/&#10;/PBDysvLtYgser1eG3AHcODAARYvXqyJs+o1FEs0GhUeswKBQCAQfMsIcVYgEAgEQPcIbJfLRSQS&#10;obW1lbq6OhobGwkGg0B3J9HBgwc5dOgQkUgESZLIzc1l8uTJGAwG3nrrLUpLS3n//ffR6/V873vf&#10;00ZTd3R0YDQaCQaD+P1+SktLURQFo9GITqfTxITt27drodsEAoHgu4Lf76etrY1HH32Un/70p9xy&#10;yy3cddddrF69mnA4jCRJPbxmJEmif//+Wli6devWUVZWxvTp05k4caJWLjc3F6PRSEtLC21tbT3C&#10;1HV0dHDo0CEtbOH27dtpa2vDZDJpAwG7urpYvHhxD+8qgUAgEBwbotEodXV1hMNhHnjgAZ599ll+&#10;/vOfY7FY2LBhA62trQSDQQwGAzfddBP3338/jz/+OFdffTVOp5MNGzag0+kwGAw4HA4t/yR0i6+y&#10;LCNJkjafiCzLmEym43nIgiRIkoTFYunxDGA0Gjl48CDNzc2aYAf/OW9qKoJYj2kVvV6vifrQPUCs&#10;o6Mj7vlA3Wc0GsXn8yX1ljSbzUKcPc4MGDCA++67jzFjxiBJErIsM2HCBMxmM5FIBJvNhtVq7eHI&#10;YbfbsVgs2Gw2jEYjer0+7tpQ7xWKoqDX67FYLD1sZGZmcs0115CVlRV3PxEIBAKBQPDNEeKsQCAQ&#10;CIBucaCpqYnKykruv/9+rrvuOm699Va++OILzZvV4/GQnp5O//79te3Uzp2SkhKcTic1NTVxXlkm&#10;k4nzzjtPy3UViUQIh8PcddddFBYWauVSUlKoqamhrKxMdP4LBILvFG1tbRw4cEAbDNPe3s6uXbt4&#10;9NFHqaysRJKkpJ3kah46k8lEeXk5ZWVlPTralyxZwoEDB4hGo4TD4R55yNQwxmpn7tq1azl06FDS&#10;+3BizjmBQCAQHBvUkLUjRozgggsu0MLLjh49mn379mkh7OfNm8d9991Hamoq/fv3JzU1FYPBgN/v&#10;x2QykZKSwsGDB9m5c6dm22AwYDQatf+PZP8ver1eiLMnCaoXayxGo5GKigqam5vx+XxxnrNGo1GL&#10;aLRx48Ye9tQ8sp2dnfj9flatWkVXV1ecyGsymdDpdDQ1NfHuu+9SW1sbZyMUCuF2u7/zIW4VRaG2&#10;tpb9+/fj8XiO6TOSGsJ66NChmid8MBhk6dKlmpCalpZG//798Xg8WlQVgAsuuICRI0fSv39/7HZ7&#10;D8/YgQMHcumll+Lz+TAYDJx55pn079+ftrY2TcS1WCzk5+dz2WWXxQ0CPBb4fD727duHx+M5pvsR&#10;CAQCgeBEI8TZUxhJkkRoY4FA8K3h9Xqpr6/n73//O8XFxVRUVPDVV1/x97//nXA4DHS/KI0ZM4ZZ&#10;s2Zp2xUUFJCfn08oFMLv98d1EEB3505OTg6pqamEQiHWrFmD1+slOzsbo9GolRs4cCCyLH/nX/IF&#10;AsF3C0VRaG1tZf/+/YwbN441a9awYsUKrr/+enbu3ElFRYXm5RJLJBLh6aefpqmpCZ1Oh91ujxsY&#10;o3Lo0CFcLheyLJORkdHDjizLpKWlaR4Tavj5WCRJwmaziedOgUAgOE5YLBYeeughfv/732siaTAY&#10;xOfz0d7ejt/vp7Ozk9LSUtxut5a7fOjQoRQUFBAIBEhJSaGhoYGmpiaam5s123q9Hp1ORzgcpra2&#10;loaGhrh9e71eKioqkv6nCI4vkiQlFWeh+/87FApRV1envXup1wh0e1+r3pWx7N69m927dxMKhQgG&#10;g3R1dfUQZ30+H9FoFL1eT0pKCunp6XF1qKur429/+xt79uw5Fod9yhAMBnn88ce56aab2Lx58zHd&#10;V2dnJw8++CBXXXUVX331FdD9Wx4yZAhWqxWv18uMGTO45557WLt2Le+9955Wx7y8PEaPHs3dd99N&#10;//79SU9Pj7NtNpvJyMjQzvkPf/hDZs+ezd/+9jft/tDc3MwLL7yA3W4nJSXlmB7rtm3bmDNnDitW&#10;rND6IQQCgUAg6I1TuZ9CiLMCgUAgALpH43o8HgoLCxkyZAh33HEHdrudsrIyFi5cSDAYTJpvyGAw&#10;aJ36kUikh7gqSZI2Qlcd3ev1enuMLI4NoSkQCATfFSRJIjMzk7PPPptLL72Ufv36MXToUM4//3xG&#10;jRpFKBTScoTFoigKgUAAo9FIOBxm7NixXHLJJT3sq3ljdTodKSkpcYNioLtz1+FwaB63DoejR5hC&#10;nU6H1Wr99g9eIBAIvgHBYJCSkpJjnv+wo6ODTz75hB07dhz3qAE7duxg+fLlbN++XYt4UFBQwJQp&#10;UwiHw4RCIfbv389zzz1HSUkJ0WgUnU7H9OnTGTduHIFAgKysLPbv309jY2Oc52MgECAcDuNwOKit&#10;rcXv98f9N7S3t/Pxxx+zf//+ExItIRgMsmDBAoqLi4/7vk82egtrDGi5YNva2rTzpEbJyMjIICcn&#10;h2uuuYaBAwfi9Xq166ikpISKigqgexDAoEGDeoizqud1VlYWU6dOZc6cOZjNZq2Moih0dXUlDZv8&#10;XUIVz9vb2+M8VY8Fdrudiy++GK/XqwmWsiwzceJEAoEAiqKgKApVVVVIkoTX6yUSibBr1y7mz59P&#10;dXU1kiRRX1+vDfjw+/2a9+/27dvJzMzEZDLR0tLCwYMH8fl82n12+/btdHR0JL0Wv22MRiORSIS9&#10;e/dqUWUEAoFAIDgdEeKsQCAQCADIy8vj4osvZuLEifzpT3/i17/+NfPmzaOrq4uSkhLC4bCW2zAW&#10;o9GI0WjsVZzV6XQ4HA7MZjPhcJjW1la6urp67N9sNh+Xlz2BQCA42TjjjDO44ooruOaaa5AkiZSU&#10;FM4//3xMJhNLly6lo6OjhzgLYLPZsNlsBINBzj33XK688soeZUwmE7IsYzAYyM/P7+HtIMsydrtd&#10;E3DnzZvHlClT4srodDrhOSsQCE4aIpEI69atY/Xq1cd0P6+99hpPPPEEK1asOO4i5Zo1a/jlL3/J&#10;M888o4kTajjacDiM1+vlk08+oampiX/961+0tLQQjUbZuHGjFv1Ap9MhyzJut5tDhw5pttVBP2PG&#10;jGHy5Mn85Cc/weFwaCFEI5EIHR0dJ0x4i0QirF+/nvXr15+Q/Z9s9OY5m5GRQWpqKn6/XxNfnU4n&#10;Pp+PgoICsrKymDJlCmlpafzrX//C6XTi8Xior6/H5XKh1+sxGAzk5eVhNps1MS8YDNLY2Eh+fj7X&#10;X389Q4cOZcyYMWzfvp21a9cSiURwOp243W4tvc13HbU9jiWKohAMBolEIlqbBwIBFi5ciN/vJzc3&#10;V8sZO3HiRFavXk1jYyMul4ulS5cSDAbR6/UUFhZyzjnn0NjYSHFxMX6/n5deeolNmzZxzz33MHjw&#10;YFwuF8OHDyccDrNs2TLcbjerV6+mvb2d9PT0b3TOI5EILS0tdHR0HPZ+qkYJ9Hg8PdJxCAQCgUBw&#10;OiF6wU9hxEOwQCD4NjEajXzve9/jV7/6FdOmTSM9PZ1Ro0Zx9tln09HRAXR3DiTee0wmE0ajUQt7&#10;ldjxHyvOWiwWrrrqqrictSq9dTwIBALB6YyiKLzzzjvcfPPNbN68Weuw8vv91NbWUllZic/n6zGA&#10;RQ01rIq2er0eq9VKW1sbLpdLK6cKs5mZmaSlpWn3bPVernbEql5XkyZNYvDgwdTV1WkdYjqdjmg0&#10;ytlnn93D81YgEAiON0ajkcLCwrg8qseCLVu20N7ejtfrPab7ScZ5551HVlaWtu9wOEx5eTl1dXUM&#10;GzYMh8NBdXU1Xq9X86xUFIX9+/dTUlKihbYdMWIEBQUFHDp0iLa2NjweD4cOHcJms3HnnXfSv39/&#10;Ro4cSXV1Nc899xwA9fX1yLJMenr6CYuakGxA0neRWM/ZxPek3Nxc+vXrR0lJCW+++SadnZ28+uqr&#10;+P1+HnroITIyMjAYDKSmplJaWsqBAwf46KOPaG5u5owzzmDChAmYzWZGjhxJVlYWL774Io2NjXz1&#10;1Ve88cYbFBUVUVBQQDQapb6+no6ODtasWUNVVRWffPIJVquVmTNnkpmZeYJa59jgdDopKSlh7dq1&#10;h/3tqwPqVOG0NwKBAJWVlUQiEXbv3s26deuO2iPU7Xazfv16MjIyKC8vp62tjc2bN9PZ2cl5553H&#10;Lbfcgk6nY8aMGdjtdu08rV69mpaWFs4++2xMJpPmVZ2amsrnn3/OsmXLWLp0KbIsM2XKFKxWK/n5&#10;+QwZMoRwOMyaNWv4zW9+w9tvv01RURGjRo06qnqrNDc3c/fdd3PHHXfw+eef09DQwPLly1m7dm2P&#10;dBoGgwGz2YzP5xMpjwQCgUBwWiMfvohAIBAIvgtEo1GGDRsWJ64OHDiQWbNmsXr1ai1sUzQajQsj&#10;F9vRn52dTWFhYVxYLDUXotlsxmg0cv311/P1119rXrZ6vR7oDquleuEeaxRF0fIwCUFYIBCcSBRF&#10;weVyUVJSgtFo5JxzztFyxFksFsaOHYssy3R2duJwOIhGo3ECbltbG9Dd8bdv3z6WLFnCnDlzuPrq&#10;q1EURQuJPHbsWGpqatDr9dhsNk14jUQi1NXVaR4fjY2N7N27l40bNzJr1izMZjODBg3CYDBw2223&#10;ifDGAoHgmKCG5FQ9pvoiHA6zfft20tLSjmmd/H4/gUCgT8+tZOuO5BgOR0ZGBgUFBUiShKIouN1u&#10;/vGPf7BmzRp++9vfMmTIEL7//e9TW1tLamoqgUAAt9uN0WjEYDAwbNgwJEliwoQJWK1W1q1bx9at&#10;W8nIyODtt9/GarVqIewbGxsxGo3s2LGDTZs28e677+Lz+bjhhhu+sRATi6IobN26lc2bNzNjxgyy&#10;s7O14zIYDD0iM6jvDsnaMBqN4na7ted4RVEoLS1l69atWkqW04VoNIrL5WLlypW43W7Ky8spKytj&#10;9OjR6PV68vPzGT9+PDt27GDVqlUEAgF27drF6NGj6d+/P5IkYTQaGT9+PO+//z6/+93vsFgs7Nmz&#10;hwkTJjB69Gh8Ph92u52MjAxqamr4xz/+gdPppKuri0mTJmnhjo1GI/369WP58uW0t7ezc+dOWltb&#10;mTx5MrIsa+Jaokdkbx6Sictj38mSbXMkdnU6nXbNHImNZMt0Oh3l5eU8+uij1NfXc8UVV2jeySaT&#10;iVGjRmE0Ghk+fDgZGRkYjUZtIIHq0R4MBikrK6O8vJwJEyawdu1aOjo6KC0t5fzzz+err77C7Xaz&#10;cOFCMjIyjrg9ZFnmhhtu4Fe/+hXz58+nsrJS85QfOXIkLpcLnU5Heno6FouFzs5O/vjHP2I0GsnM&#10;zGTmzJmEw2GCwSCZmZlkZGSwatUq1q1bh9fr5ZxzzsFut9Pe3o5er+fQoUN4vV62bNmCoig4HA7O&#10;OussKisr+cMf/qC9T6vPpYnzqhevmq+4sbGRTZs24XK52LdvHyNGjGDdunWkp6dz/vnnM2nSJBwO&#10;BxUVFUyYMAGdTqflPhYIBAKBoC9OZQdGIc4KBALBSUwkEqGhoQGLxXJMRyVHo1EaGxt55JFHmDNn&#10;DjNmzECWZbKzs8nPz9c6mVJSUti1axerVq3ixhtvBLq9tcxmMyNGjCAzM5MLLriA7du3x9lub2/X&#10;vG9TUlKw2+2sWrUqbrR1V1cXgwYN0oSJY4nX66W4uJj8/HymTZt2TPclEAgER0JHRweNjY1Ad0ec&#10;LMuYTCYuvfRSjEYjBw4cwGw288EHHzBq1CisVivDhg3DaDRitVpxuVwsW7ZMC2moKAp+v5+WlhZS&#10;UlK47LLL2LNnD+PGjWP9+vWUlpYydepUHA4HI0aMoKKiAoPBwK5du6isrESv12sdYsOGDdO8s07l&#10;Fx+BQHDyUlVVxdq1a7n88svJycnRlquCS+y9x+v18vLLL3PnnXce0zpZLJYeHpyqAKEKg0uWLGH3&#10;7t0Eg0FMJhNWq5Uf/ehHOByO/2rfjY2NZGZmsnfvXr766iucTieVlZWEw2HS09MxmUxMmTKF4uJi&#10;1q9fz8MPP4zVaqWxsZGRI0dy5ZVX0tbWpoUg9fl8LFiwgJSUFJqamrj55puRZZmOjg7OOOMMhgwZ&#10;wu7du3n00UepqanB6XQyY8YMoDsHrXq8sRypAAawa9cuFi5cyLvvvovD4cBiseDxeBg3bhy33367&#10;NtBTFRRTUlK0sKZqXkxJkmhqauJvf/sbzc3NOBwO3G431dXVOJ1OZs2aRV5eXp/1UK+n/+ZYvg0b&#10;6uDUvmw0NzfzySef8Nprr5/VWLoAACAASURBVBGNRiktLeWPf/wjv/71rykoKEBRFCZPnsz777/P&#10;l19+qeUanTBhAgBtbW1YLBai0SihUIg1a9agKAojRowgPT2duXPnkp+fj8fjwePx4Ha7efXVV8nM&#10;zESv1/Phhx9SUlICgMfjoampiVAoxDvvvINOpyMcDvPUU09RXFysPTNEo1EikUjcZ+J87DL1eB0O&#10;B2lpaUnL9GZD/a7ayMjIwG6391qHvmyqNnJycvD7/ezdu5f6+nqeeeYZLe2D0WjUokH169cPh8PB&#10;nDlzqKmpwe/343a7ef7559m8eTOVlZV0dHTQr18/9u/fTzQaxefzsXbtWsLhMDabjbvuugtZlnsI&#10;m4qiYLVaSU1N7SF4qumB/H6/NogiKyuLiooKbrvtNvR6PYqi0NjYqOUflmWZUCjEM888o7VPMBik&#10;oaEBRVFwOp1aDuv/9//+n7avqqoqbQBFIBAgEAjw1Vdf0dHRoQ2yTmzr2Hl12379+iHLMoFAgIaG&#10;BsLhMDt37mTbtm0ANDU1UVlZyeLFi0lNTaWxsZHx48dTX1/PqFGjhOesQCAQCE5rhDgrEAgEJymK&#10;orB582Z+8YtfcN555zF//vxjtq9gMMiBAwfQ6/V88MEHnH322eTm5mqCqlofv99Pe3s71dXVQLeg&#10;umPHDrq6urjmmmsYMWIE8+bN469//Sv19fVkZGQQiUTYtGkTH3/8MbNmzSIzM5Phw4fz/vvv4/F4&#10;SE9Pp7m5mebmZgYOHKh1KBxLfD4fS5cuZdSoUUKcFQgEJxQ1ZGFqaqrmldrV1cXSpUtpampCkiRy&#10;cnK46qqr2LJlC8XFxcydO5e2tja2bNlCSkoKRUVF2Gw2pk+fzu7du1m+fDnnnnsu27ZtY/Xq1WRk&#10;ZCBJEkOHDsXtdrN//34+/fRTRowYwTvvvENDQwN33XUXgwcPpr6+nvHjx1NaWsobb7zBjBkzeOWV&#10;V7QwygKB4OTA6XRSV1eHwWDQQtoCR/0pSRIGgyFObDraT51Op3lhxq6LnZJtF8vnn3/O888/z9//&#10;/ncyMjI0AeGCCy5g7ty5yHJ314XqqabT6WhtbaWioiLOjhqBJXG/iXXpDTVPK3QLsep9uaamBq/X&#10;yxdffMF7772HyWQiHA5TUVFBMBjE5XIRjUYpLCxk1KhRFBYWJt3/4dpBXeZ2uzGZTLS1tfHII48Q&#10;Doepq6tj4sSJ6PV6Vq9eTSgUIj8/n0gkwttvv60J2KNGjeLll1/mjTfeoLCwkHA4TF5eHmVlZciy&#10;TDQaZeHChbz22muaoKLmG1UjLMiyzJNPPsnzzz9PUVERsizHCS/hcLiHKJMozoTDYRRFwWw2U1RU&#10;xL59+3C5XJoAq+YOXrhwoZYPMyMjgx/96Ec0NTWhKAqPPPIIixcvJhAIoNPp8Pv9RKNRPB4PsizT&#10;1dWlnfPZs2cjSVKv9YBu8c1gMPS4JtTBSMnmY8+dmkJA/b30NvVlQ5ZlbDZbn9srikIkEiEUCmli&#10;nerVed111+H1ejGZTFgsFi30rsvlwmw28/777/PJJ59o+/Z6vYRCIe0cVlVVcfDgQTo6OjTvT3XA&#10;gd/vx+VyEQwG2bdvH1VVVT3qH+udWlVVRWNjY1x7xJZX2yFxWWJb6fV60tLSkrZjb9vEfg+Hw1gs&#10;Fk187GtfvX0PBoOEw+G436z6XT1uNW1EdXU1BoOBLVu2kJubq4mfkiThdDo1W62trdq1GIvH42HH&#10;jh0YDAb0en3c5Pf7OXDgQNz9SBWIZVlGp9NhNpu1a1FdV1NTg06nQ6/X09nZqZ0X1e7+/ft77EuW&#10;ZVJTUzVxXS0jyzIOh4OsrCwsFotWF3VS99nbpO43EonQ2tpKOBxm165dWlv4/X7Njiq+ejweurq6&#10;GDduHA6HA4PBoOVSFggEAoHgdEWIs6cwwnNBIDi9URSFDz74QBsheyyRJEkLT6y+nEN3zqlly5Zp&#10;y+x2O7Is43a7CYVC1NXV8dlnn9HZ2UlOTg5ms5na2lp27txJSUkJI0eOpKOjg61bt2K1WrHb7bS1&#10;tbFnzx727t1Le3s7+fn5rF69mh07dpCamqp17h1rAoEAHo/nuOxLIBAIekP1Bho2bBiKorBnzx6q&#10;q6t5/fXXCQQCWsj3/v37k5GRwc6dO3nqqafIy8tjy5YtjB07ltmzZ2OxWDQhtaqqildeeYXi4mKc&#10;TicXXnghBoNBC1/vcDj44IMPSE9PZ/ny5TQ2NtK/f3/MZjNTpkxh3bp1rF27luXLl7NlyxbWrFnD&#10;mWeeicPhIBQKafVOxtE8nx4rG0f7jHysbBytnUQbmzZtYufOnTgcDq3ju6+O5WSd4NAtBKgpC3rb&#10;rq/Oa0DLG9/Xvg9XD/U5QhUSE/dzuHrBf/LY9yaG9CWUqDaMRqPW2Xy0NlTMZjMmk+mw++ttUttD&#10;PS8pKSlx7dtb3dR2Bdi4cSOLFi2iqKgIk8mkdXqHw+Gk3kzJviuKouVvVTvJk4ltvXlGqTasVitF&#10;RUU91vl8PkKhUNx2sVMsPp8Pl8sV5yUlSRI7duzgjTfeIBqNYjAYKCgo4LLLLkOn0/Hmm29SXFwc&#10;ZyczMxOdTqeJcmqbxNYhVkBIFBVkWdaeh7u6ujAYDOzZs4e7776byspK3G43LpdLE81Ue+rx1NTU&#10;cMcdd2C1Wnv13os9v7HieOx9QBUhw+GwJtSEw2HKysp44IEHtPKhUIhQKITFYkGWZSRJor6+no8/&#10;/hjojsqgPlur16UkSXEiFKAJjrG/UUVR0Ol0dHR0xF2XvaEKPrGo9WxubtauB7Xe0D1AVM17bjKZ&#10;kGWZf//738iyjNfrJS8vD4PBgNPpJBAIaOdUTaGiKIom9KgiX7J6QLfHtRqhQi0Te95jl6kimPqp&#10;CknRaJTq6mpNLE4Uu2Jt9LYuEAhw8OBBrX3VfSQTzkwmk7ZOlmVkWcZqtdLZ2UlDQ0PctateL2qb&#10;q/VQxbfE6Xvf+x5DhgzRPJbVKfa3cbjliqJov9tkZY/EXiQSobOzU6v34cons+n3+/F4PEmPRbWZ&#10;bPvYyev14vP5qKurY9myZdTW1mq5T1XPbvV9+YorriArKwudTkdTUxOHDh3inHPOYfLkyUQiEXQ6&#10;HStWrKCqqkoTaru6urQBBikpKfz85z/Xfm+x96JwOKylrFDPY+Ix93YPU7/7fD6cTmePtkjcJtk9&#10;MHbZxRdfHBfJIPF33dt3dVnsf9fDDz/MokWLNG9hnU7H6NGjufDCC+ME3dmzZxMKhXjooYe0+6BA&#10;IBAIBKcrQpw9xRECrUBweqN2/BwJiqLg8/nw+XykpqZqo/6PBJ1Op43gHjRoEKFQiJaWFurq6vj8&#10;88+ZMWMGZrOZ888/nyFDhlBSUsL69esxGo1s3rwZnU6H1WrFZrPR2dmJx+OhtLSUuro6Xn/9dXbt&#10;2sWll17K+PHjkWWZMWPGUFxczCuvvMJdd92lhWy79tpre4SPO9JjT+zoUzsk+jrewxE70l59YRT3&#10;XcHRkDjq/mi3jeWbXHvCxslto62tjXfffZfNmzdrObh+97vf0dzcTGtrKwaDgU8//ZS9e/cSiUSw&#10;2WyYTCY+//xzMjIycLlc7Nq1i7/+9a84HA6cTic2m43q6mpeeeUV9Hq9JvosWLBA69C22Wx4vV5e&#10;eOEFLf/s+++/T1NTEzqdju3btxONRvnyyy8xGAz4fD6ampr43e9+p4XM601kSU9Px2g09iiT7Lsq&#10;7MTa0Ol0mriSbPvEz8R5AIPBQFpaGpIkJd1Xb9vGdiJaLJa4HL/JjjlxeWI9JEkiLS2t17CFvbWP&#10;Or9+/XrKy8sZPHiwdiyJIlMyES12ArDZbBQUFADEbZPM8y3ZPhRFITMzk5ycnKQeaYmCYDJRT1G6&#10;c88NGDBA897qSzSMraO6Tm1TVayO/Q3GTonLYn+n6nXl9/t7bH8k82qndSgUIhgMakJXX/tOVked&#10;TkdbW5vm9aoKMGpn9pHcVxRFoauri2Aw2OOZ70ifHaFbHNu/f3+v2xzOlipq7NmzJ+5eoCgKgUCg&#10;R0jK2HaKFcdixd5YG52dnXi9XhRFwWKx4PP5tFCj4XAYn8+n2fF4PDQ3N/d6DKqAZLFYMJlMGAwG&#10;jEYjRqMRvV6P0WjUPLxCoZB2D128eDFpaWmawBIrqiXmRFSFkaqqqh7HrR6zWl+DwYDBYNDyv8YK&#10;hE6nk5aWFu16iRXV1O1UsU597o/dXq/Xc/3113PxxRfH7f9IJ/VYFEXRvGqP1oY6RSIRNmzYwD//&#10;+U/NM89ut6PX6zGZTNo5GjNmDHfffTdms5k1a9bQ3t7OvHnziEajrFixgjfffBOfz4ckSdp5CIVC&#10;2kCmP//5z1o+22THEwwGNVH3RLeHek0fzb5jl4VCIXw+3zc6FnUaMGCAltdY8B/Kyso4dOiQ9h54&#10;6aWXaul8JKl7MMX48eOx2+1EIhE+//xzPvroI6ZOncovfvELrT2vuOIKGhoagO5IBy+88AL79u3D&#10;6XRSVFTEHXfcQVZW1gk7zuNNRkYGZ599Ng8++KD2nJOfn8+IESN6DKZQ0zq53W4R1lggEAgEpzVC&#10;nBUIBIKTGJvN1qMTUsXr9bJjxw7y8vJwu900Nzfz6aefsmPHDhYsWMDQoUOPeD9qeK3ly5eTkpJC&#10;cXExHR0d2kv/H/7wB+x2O6NGjeKiiy7i3//+N/PmzeO8886jubmZhx9+mMLCQgCuvfZaysvLWbRo&#10;EaWlpYRCIaLRKNOmTSMtLQ2AGTNmsGrVKl5//XW2bduGTqfDYrEwb968b9RONTU1LFu2jPXr19PZ&#10;2UlqairXXHMNY8eOBbo7fMxmM3l5eZrAqo5UVnG73VonmLrNiy++yN69e7HZbGRmZvLb3/62x+jh&#10;SCRCbW0tkUhE64BXt4/9TLYsscNT7UzrrVxftlTU0ff/TT0kSYrr6P0m9VA7LU90e/QWqvFI7f23&#10;7dHa2sozzzyDz+fTwnyrQlEyb5q+8mBlZWVpQtrRbK/a0Ol05Obmah6U37QeVquVrKysHuV7s5dY&#10;D/jPvS2ZKAXELY8VstR5Ser2OFNDE/ZWTu0wjxXMYtvD4XBonjDJxL++5tVJ7RhPLHM4W6qwsm3b&#10;NgwGA+np6UQiETZu3KiJNX6/n8WLF8e1I3QPHHE6nciyTGdnJ7///e+10HPRaFS7DwSDQTo6Oli4&#10;cKEmckWj/4mOEAgEaG1tRZIkFi9ezJdffqkJZ2qoPfXcHjhwgH379vUptobDYTIzMzUPwL7E2d6E&#10;VzX0oipIJE7qPby3kHp6vZ5gMEhzczPRaPSot1fLeL1eWltbAXpsq873tq0639TUhM/n63U/yewk&#10;7uPMM8/Ucv2qy2Pne/OCSRQSXS6X9vtKLJfMRuI+1Hx66j0xmRdSX3WTJIn29nbNq6s3D6Zk3jvq&#10;OkVRaG1tJRgMxpXtzWMt1hsttlxXVxf19fVaWyR6ysXOx9qVpG6PRFUciq1jX95yicvU77W1tXg8&#10;Hk3wUwXC2P3HhrNM5lU3efJkJk6cGPd/dSQiT2xZVWxSr49vIlqpXrKJ9VDvN2q5vs59bW0t8+fP&#10;Z+vWrdo1n5mZic1mQ5K6RfmHHnpIE2HvuecebrjhBm6++WbNjupZmYympiZefvllPB4Pc+fO5ayz&#10;zupx7avivZq3+6OPPmLPnj0UFRVx0003Ad0DJxcuXEhZWRkmkwmn06ldm5FIhJycHJ5++uleBwEm&#10;E9zUcxzbroFAgGAwmLRN8/LyyMjI0JbHlon9tNvtmnf2iURRFG3gkOqNaLPZ+OlPf8rgwYO1Mlar&#10;lfT0dKD7f27Lli1MmTIFgAkTJnD77bdrzwBLly5l2bJleDweotEodrudGTNmkJmZecKOU3B6MHLk&#10;SF577TXNu9tut/f6Pq4OKFOfJRPtjBw5Eui+R06dOpVAIEA02h0FQP0Nf1e49957ufPOO8nOzj5s&#10;WdVrvLm5WYizAoFAIOiT2GfrUxEhzgoEAsFJjNVqJSUlhUgkQnFxMW1tbQwdOpQNGzbQ3NzM6tWr&#10;GT58OLW1tRw6dAi3243VauX555/XxJPYDnGV2PB56rrW1lai0Sh1dXW4XC7Na8tsNvP0009rHVb7&#10;9+/XvBv27NmDTqdjw4YNtLW1oSjd+XpKSkoIBAIcOHAAs9nMoEGD+Prrr9m9ezeK0h1+rKWlBYPB&#10;QF1dHUajEYPBwKuvvkpKSopWr9zcXAYMGAAkz9clSRJms5lDhw6xatUqvvjiC5xOJ3a7nS+++ELr&#10;2IxEIhQVFfF///d/pKam4nQ6tfBoa9euJRgMsmHDBt566y1MJhPRaLd3WVtbG36/H71eT05ODuef&#10;fz7Z2dlx9ejo6OBPf/oTgUCA3NzcpN5Ah/MqUm3l5eXhcDh6eDAlbpfo5aR+6vV6CgoKtGPoyyMp&#10;UeCLFX4sFgv9+vXTzkOybXqrl2rDarWSlpaWVMyKPYeJIlqs+GaxWLSR1L0JY8lsqZNOp+uRFwzo&#10;1U5vtiKRiDawoLftYreNPZZQKKR58aSnpycV7HoT7o5EjOxrm8R1qhgZ2x592UgUM2OnzMzMI95v&#10;4vdIJKKFA0wUqPoSVGLnZVnW7lWxdhK3TSZsqPMAtbW1mtASu+/eBJZEm8FgkOrqau0c9Sbu9CbO&#10;6PV6hg4dSm5ublKRIJlwlkyQ0+l0tLe34/f7tZeTvsLgJbMB3Z68oVAozoZO1x1iz2AwaANcequb&#10;y+XS2rM30e9wol5HR4d2HL0JmonXTeKyWHH2cEJub7ZVcTa2nr0JqbFtEivktbe3a2kJvkkdLBYL&#10;s2bNol+/fnHPBsnEmMT52O/q7+6/sZH4HHGkNmLnE70iv0k9vg0b37Q9QqEQ9913HytXruT222/n&#10;rrvu+laOJRqNEgqF4kTTvuzELrPb7adNLmin00l5eTmpqamYzWZsNht33nkngwYNQlG6Pa9zc3OR&#10;pO6cjmazmcLCQqZNm3ZE9pubmyktLWXdunWkpaUxbdq0w6bSUEPxDho0SAu9CXDOOedo97poNEpT&#10;UxMvvPACLS0tZGZmMnXq1O+UR9yRkJeXxy9+8QtNmJGk7jzmySL9BAIB1qxZE3d+rFarlv8X4MYb&#10;b+S6666LG3Rit9uP8VEIvgsYjUZyc3OPqGw4HGb16tVaLuXe0Ov13/l7Qmpq6hGXVQctqp7HAoFA&#10;IBCcrghx9hTmVB4VIBAIjgxVnP3qq6+oqKjA5XJhMpnYs2cPktSdL2rHjh1a2CVJkujs7OSVV15B&#10;kqSkohp0e+CpXnyJZSRJwuPxaMJSIBDgL3/5S5z3nNoB3dnZicFg4N133+3RyQ5oo4gbGhp46623&#10;4jrrW1paCAQCtLe3ayHann322Tgbatg2FVVUUlE7ydTcPi6XS8sXpHaYqSED6+rq+NnPfobNZsNq&#10;taIoCh6Ph1WrVmmCgsfjwWAwEAwGiUQiWsg86M6Fdv/99/cIuwTdXszhcBi32x1Xv8QO5FihLXG9&#10;KvKYzeY4oa83W70tr62tjVuebLvDrVO9vZLV80jqFQ6HaW1tpbq6OqnIlcz7J1ZMU7/X1dXR3t7e&#10;w0aiR1NiGD/VjqJ0e/t5PJ4ewlqirUSbqtdgOBxm37591NbW9nksicegLrdYLAwcOJCxY8dqgs3h&#10;RKtE4Ur9vTmdzj6Fr2SCWex6RekODxkrvvUlAiabj0QitLe3a9dxb3Xty14wGKS9vT3OQ6g3caqv&#10;de3t7Xi93l7LJYpmiesVRaGtrS3OCy/2HCWKZslsqHnB1Htn7LEna49k08CBA5k5c2aP31Ffz3nJ&#10;1sUOEjjc9t/Ehl7fHfJTcHwRz/snB4qiaLnv2tvbqaysJBKJ9BDOBd8cu93Ob37zG827WpK6B+Al&#10;e+6SJEkLh3ukZGVlMXv2bNauXcuHH37Itddeqw286o2MjIykgkKix1u/fv149tlnNW/9WBFR0H2+&#10;1NDqR0IgEGDx4sXMnj271zJms/kbpUIRCL5NIpEIa9asQZK6vfsF3w7qwOjm5mbtfV8gEAgEgtMR&#10;Ic4KBALBSYzNZsNutyNJEgMHDmTr1q10dnYC3QKYKhyqAkAoFMJqtTJ58mTS0tKSihWqR2hfwk6y&#10;77ECg8vlorOzs0f5WI+wxM9EoaOlpQW3291DCFE/o9Eo9fX1mkdoMlEOukMad3Z2ah62aig6QAub&#10;arfbsdvtKEp3CNLs7GzOOussVqxYgdVqxWw2a+H4GhoaMJvNmEymuFHQsixr4ToTRbnc3Fyuuuoq&#10;rZMoVnRKNsUK2OoyNW+ayuFsxNqC/+TB8vl8cdfF0U6AlserLxuxHj6JxxONRvF4PEd8LMnaQ6fr&#10;9lxTQ4p90/ZQ84J90/ZQRfyjaY9E0TI9PZ3Ro0eLzgWBQCA4RVEUhU8//ZSKigoURWHFihXs3btX&#10;iLPfIjpdt7f4kWKxWI7qf1Wn644eUVRURGtrq5YGo68BEFlZWVqY3cPZPl08mE8GJEnSwlkLBCcz&#10;JpOJxx9/nDVr1jBnzpwTXZ3TBovFws9+9jMCgQB5eXknujoCgUAgEBwzhDgrEAgEJzGq5+yUKVN4&#10;8sknKS4u1rwaZVnmwIEDLFu2jHA4jNlspr29nQEDBvDEE08wfPhwILnXTWJowliSlU9cluhddbTb&#10;H86Gul71UokV7hJthsNhKisrWbVqFUuXLkWWZQYMGKB5MEYiEX74wx/y/e9/X9tfe3s7n376Kdde&#10;ey133HGHtjwYDPL4449roZZ9Ph9tbW1UV1dTUFDAyy+/TEFBQY96GAwGTQwXCAQCgUBw+tHU1ER9&#10;fT0ZGRmHfYYRHFt0Oh3Z2dlHnU917NixzJw5k6effpoFCxbwyCOP9GkjKyuLtLS0owrHKfjvMRqN&#10;zJ07l6FDh57oqggEfSJJEmPHjmXEiBFHNbhE0DfqYGqBQCAQCE53hDgrEAgEJymSJGnibDgcJjMz&#10;kx//+MdxZVpaWrjmmmsIh8PIskwwGMRutzNixIjvVN4lNRSx3W4nIyODq6++Oi7cndVqjfseDAZZ&#10;sGABP/7xj8nPz9eWK4rC/PnztRCliqJQWVnJRx99REZGBmecccYReVAIBAKBQCA4faiqqqKsrAyj&#10;0cjo0aOpq6tjy5YtTJo0SYRWPQHo9XomTJjAWWeddVTbmUwmxowZw4gRI6ipqdEijfRGamoqI0aM&#10;YNq0acKL8zhiMpm4//77T3Q1BIIjQk1jIhAIBAKB4MRwKj+nC3H2FOZUvvAEAsGRoYqzTqcz6frs&#10;7GxmzZp1nGt18pGTk8Pll1/O5ZdffkTl1XC3iV4vyfIFTZ48mcmTJ39rdRUIBAKBQHBqUVlZyYoV&#10;K8jOzmbmzJn861//4o033uCmm24S4uwJwGKx8Nhjj32jbc855xzOOOMMli5dytq1a7nqqqt6LZuZ&#10;mcmll176TaspEAgEAoFAIBAIBL0ixFmBQCA4ibHb7aSnp8flIhX896ihiAUCgUAgEAj6wuv10tDQ&#10;QCQSYejQoQwYMIDMzEzcbjf19fVkZWWJtAanEDqdjqKiIiwWC2vXruWSSy4R+WIFAoFAcNSIFAen&#10;F8uWLUNRFIqKitiwYYN2ftVzrH6aTCYtypq6vLdroTcbOp0Oo9HYY93hbMSul2UZWZZ7rUdfdVQ/&#10;LRYLZ555JhMmTBD9YwLBCUKIswKBQHASY7VaSU9Pp6ur60RX5bQiNTWVm266iXPPPfdEV0UgEAgE&#10;AsFJTF1dHUuWLCEcDjN58mSGDx/O+PHj+fDDD1m8eDEjRowQ3rOnEAaDgf/5n//hs88+Y+vWrVRU&#10;VDBx4sQTXS2BQPAtEI1G8fv9fQpmiqL811HoYsWP/8aGqMfxrUdrayvvvfceXV1dPQSvRPFKlmWM&#10;RqNmN3GSJIn29nZCoZAW1joajcbVQx34E41GtWXqvCRJmniWbD10h8w2m8291lE9VnWZum1sGYPB&#10;ECcCJttPrI1kQqHJZEKv1yddH1uXvmzodDrtWSm2nfqykUyM7E3QPNJ6GI1GTdBMXP/xxx8D0L9/&#10;f0pKSrQ2ikajce2VlpaGXq9Puj4ajWrXn7o8dp26L6PRiN1uj1ueaCPxvEYikbhjs9ls2vWRrC46&#10;nS6pbXWSJElLnTZ69GghzgoEJwghzp7iiNDGAsHpzdChQykoKDhsTizB0ZGRkcFTTz11oqshEAgE&#10;AoHgJEZRFAKBAJFIBFmWufjiixk1ahTjx4/nnXfeYdeuXUQikRNdTcFRIEkSKSkpOBwOWlpa6Ojo&#10;+FZEAcHxIRQKUVtbG9dRDsTNqyTzaD+caJeIKqAcqZ1vox7J1vfmnX8s63Gk7XG0No5VeyiKQmNj&#10;I88++yxdXV1xIkWiyKHX6zXhLNn62HtCMvFErY/FYtHEomRldDpdUtuxAp3Vao0Tvo7ERmI9HA4H&#10;kiQlXR8rQCUer7pMFQH7EulUu4nLYm2bTCYMBkOv2/c1Qff1ZTab+xQC+9pe/bTZbEm9Bru6uti5&#10;cyeBQCDp+UgU8Ww2W9L1fZ2P2OsnNTW11/onuz4T21iWZVJSUvq00dv+VTsmkwmr1dpru6kDGtT2&#10;lyQJnU6HTqfrcz62bDAY1NJwqcsSPxO3TZz3eDx4PJ4e63uzlVhXAKfTSTAY7NNGb/VQP0OhEFVV&#10;VQwYMIDU1NS4Y03WHup9IrZMIBDQIt8lbp/MTrLJ4/HEHcuR2FDvjeq82+0mEon0acNkMpGTkyMi&#10;wAgEJxAhzp7CiBdIgeD0RpIkbDabCLUmEAgEAoFAcAKIRCK8+uqr1NfXk5+fH9eZP3DgQFpbW2lr&#10;a4t7VotEIuzfvx+LxUJhYeGJqvopi9/v5+DBg3Gd5NBTnFE7JpOt603oUZcHg0EmT57MP//5T158&#10;8UUcDgdpaWlJ9xfbwd+bbb1e32Nd7Pw3taF+jxWJvF4vzc3NWsd7bBnV66U3MSbWTuy26nedTocs&#10;y0m3VedjhaLE41E/ZVnWyiXaiG2P3uohSRKyLPcQVwAaGhr485//jM/n69VrKRqNIssydrs9TrBK&#10;LJsoeiV6OUG3yGMyPDsFqQAAIABJREFUmXoIIbE2oPt335v3k91u1zy1knlAJfPASrSRlpYW52XX&#10;m0dXsjaVJEkT3/4/e3ce5EZ5oI//6W7d0mhOjz024xuDwdhgbtgQEgg44cgGMEWyYXMnECqbTWVD&#10;Npts6ptkE9hUSELYCiQhAYIhHEvMYchyBTCnMbYB4wOPGXx7Ls1IGt3q4/fH/N6m1erWjO0ZyWM9&#10;nyrVSOrut99+1dJI/fT7tr39rfeLxaJjWdbXxRq+2V9/XdehqqpjcG4tIxgMmgGCfT/QdR3FYnHU&#10;/cP++1hMU1UV8XgchUKhLGyzzqcoCkKhkGMZldrD/v4MBAJmOGufx6k9nN4LwWCw7P1vLcPeHk6v&#10;tdjXneYrFArIZrOOIZWiKOZ9sT9bAx9FUcz5Y7EYcrlc2XLWm9gm+7JiH4/FYlBV1XFZp3pYl5dl&#10;Gaqqor+/31yPtR7Wx6IMez1kWUYoFMLcuXPR0dHhGnJZtwVA2TRJkpBKpZBMJhEIBNDS0lIWOFpD&#10;O2t5Yp5CoYBMJuMYuDmVYZ8OjPy/LBQKrvO41cM6Xdd182QGp9BT9L60l2u9r6oqhoeHzbLdgtVK&#10;5WSzWTMkdguGrf+rnNojnU6jWCy61sN6DN2pfqqqoru7G88++yx+8pOfYNmyZSXv99GOwVv/x7p9&#10;DxlrGdb/8Qey/MGU4ff7zd7fRJPVZM7IGM4SEREREdG4EQcTiZzs2rXL9Vpe1vtu19IS94HRr6fl&#10;8/lKArxKZThN0zQNr776KmKxGL72ta9h9uzZAIBjjjkG06dPx4svvoiVK1fim9/8prl9+Xwev/zl&#10;L5HP53HmmWcCGAkCrMGZdV2qqiISiSASiVQ8+C4CK8EtdLA/tj8vDl7b53FrU6cy7MGZfV638M3K&#10;Onyedd49e/bgd7/7XUkwYg+8DMOA1+stCcudehBZD1Dap+dyOSSTSaiqimuvvdacz16GOCDsFIiJ&#10;9hK91tzqYS3DXpaYHo1GS+rgVlY+n0cymSxpa/G6+ny+kgPxdtls1hyNx36QWryuYhhPp+UNwzBD&#10;USvrvLIsw+v1lrx3rdMNw0A6nXZdXpRhfe9a5xG9vJxCLuv6VFU1gw/rdOu6MpmM6+hEYr5CoVDS&#10;k81pW9x6z4swIJvNmuGbvS66riOdTjseyLfWPZ1OlwSa1u0tFotmm1pDN3swJspwCt8URUEikUA+&#10;n3cM7sStWCyiWCw6hm+SJCEej6NYLJY8Zy9HBDD25cX7JB6Pl22LPTyztod1us/nwymnnILTTz+9&#10;Yq80p9DLfhP7R6V5nMoRdRfvl0o918R8btPF6zZaXStNV1XVtReftY0q1UOWR3o22tvDKQR0qwsw&#10;Ep6JgM6tDLd6iJBQXO7JbZ6xbMtpp52GU045xfF96/ZetjOMkZMsrP/fJyPrZ0ktlh8v41GPdDqN&#10;Rx99FM8//zwikQhaWlrGqXZERO4YzhIRERERkStN0w5oeP3u7m788pe/BICyYEE8BkaCANGTxx5G&#10;WA+sjTZcm/1aWvbh/sQBG6d5xPRQKFQ2n3UecVDQbbqiKOZZ527bYp1m3w4RNokeWva2s3IaVtDa&#10;HtZeTZXaw1q2fVuDwaDZ9tbpY21T0R5O9dixYwfWrFlj7ltOvc0Mw0AwGEQ4HHbtHSdCLaceZ6Le&#10;DQ0NZtjk1CNNbIvTNGsA1djYiKlTp5rh6EknnYSOjg7E43Hs3bvXnE8sq6oqHn74Ydxxxx0A4Hpt&#10;Met9a8BjP8gt2tQavlmnib+ZTMYMTpymS5IEn89nBkX26dawqVIZfr+/rGeR+Ktpmhk2uZUhyzL8&#10;fr/rthQKBXPYSaeD/k7t4TSPNUxwqofH48G+ffswNDRU0vtGzKPrOjKZTMX2ED3KnJYHYIaE1s80&#10;6zziFovFXLclk8mY4YqiKGhubkZDQ0NZ0CbWIcIq+/1YLGYOk2gNvURIJvYBt3BO13XzGouVes9Z&#10;Pwfs9RA9RsV0a12s81t7cdmDvuOPPx6XX345vF5vWTBlbz+3aWI/s34O2OezHux3myZ6aLrVYyxl&#10;5PP5srqNdVskSYKmaeYJUYdLe4y1DPt849EeU6dOxbHHHlsS7hMRjUZRFHMoYyKiamE4S0RERGV0&#10;XUdPT485RBHg3ivH2hvAab5K08QBLacDKG7luNXDfmB0PMo40G0BytvjQOvh1B4HU4+JbI9isYg7&#10;7rgDW7duLQlm7OEVAEQiEfNgrVNQZ+9RZL8vy3LJ9ZacAjJrLzC3evj9/rKhCcdSD2tAEwwGS66l&#10;5bSeSvcBmCGg23SnIQqt84ngzP6auAVlTnUBRsIie6hpnc+6fDKZRDweLxlG0KkeooxUKoWuri7X&#10;thY3n89nDivoNN3ptbTfgsEgAoGA6/SxlCHLctmQgGMpw/o6jXZdsHw+bwbcbkO+uQ0nJ/YXcS0t&#10;63vTvrzbUHLifrFYRDweN7d7rPWwzpPNZpFMJh3X41YP+zxHHXWUuT9ZD8w7rddtuq7rSCaT5uem&#10;WxnW9rLfVFVFKpUy28OpDEmS8JGPfASXXXaZub9LkoSOjg4sWLDAHJowFApBVVWsXLkSmzdvRnt7&#10;O5YuXYpsNutatnjPJxKJsp5v9pvYP+3tbJ0+ODhohm+jBWdO00T4pmlayfP2YSGtQxPab8ViEYOD&#10;gxW3ZbQyTjvtNHzsYx9zDZGcAhqnaaL3rVvI8/rrr2PlypVoaWnBNddcY14f0PoZLYYUdatHpbBJ&#10;lGEddtKpHqNti/0EmdmzZ6O5udlxeTvr9IMdJnE8y7D/LzqYMnw+HyKRCA+gExHRuMlms9i+fbvr&#10;/zkioonAcHYS448REsTwgfaz6XVddxx6ysrv95vXQhHcfjCPZqyBxljLqWU9DpcyrOWMdz3S6TRW&#10;rlyJwcFB1wPWYnl77xfrzX6wxakMRVHKegONVo6u65gyZQrmzJlj1lkcILRui/Wvva3sf0VdFEVx&#10;DEXGWoYYzs/+vP01citDksqHJjyYeji1x4HUQ7SHNdgSf4vFIu69915s2rQJAEqujWUPjxoaGsw2&#10;tQdbYnudlrX2fLIGeE7D+Ily3HpYAR9cL8WpHvY2daoHMBKcWQOrSsGOU/tKkoRAIFAS0Nr3e7dr&#10;RwniPVdpH1NVtawno70cn89Xdv0567z2a2k5zef3+8uuPweUhvf2bbFvVzgcLtlPrdNFDzOnthV/&#10;ZVlGOBx2DTQNwyg5cO1UF7Et9s8h63zW64K5lWENZ+1liB5WIiy2B1ROQZHTfJlMpiz4sgcjogy3&#10;cC2RSJjDOdqHA3QKvZyCwKGhIRQKhZLlxDCTTstb66koCpYsWYLZs2c7hlH25QGUlCMeu11Lyzqv&#10;tQyn56xDRlZa3l4X6zzFYhGZTKaknk7zOW2LuGWzWbM3UKXXQtTTKdxMpVIl19Kyz2f9LHcLRcV1&#10;wazzOO1H1vefvax8Pl8WJNrXM1o9LrroIixatAh2br9vnAIs6/+ZiS4jEomYwR0wMiTvFVdcgb//&#10;/e94+umncdVVV+GMM86Aruvo7e3F1q1bcckll+CGG24oK99etvjsAEr//1vnG22brCGeNYx0mme0&#10;bRX/7w+2HuLz1G25sdSjqanJvIbfRFqyZAn6+/vx+uuvY86cOVi8ePGEro+IiIgOT/39/VixYgUv&#10;zUJEVcVwlugIsHv3bjz22GP45Cc/WXJG/ODgIH7zm9+gr6+v5KC3NZC4/PLLsXHjRvT09DiGD9bh&#10;xNyG8zOMkeuChUIh1zLEATq35a3BiLhG0Wghj31bxPRwOGyeke+0LmsZAMrWIYIAp6DALaCxP2cf&#10;qhFwHoawUlkAEAgEzPYYrR5O5ciyjEAgULJfiHlyuRzWr19vHrS2toO911pTU9Oor519Oet9r9db&#10;1qPILfByKkO0nX1YQPs6rQfj7TfrPmYN8JyGFbSGMU4Hc/1+f1nvSOt+ZT8pwl6GLMslQwLaywFG&#10;rlknQgm3eni93pJr3FgP7IvX2BrgOZUhhjd0OnBqGIYZNlUqQ+xjh9oe1nDDPt9EtYd4rcW6K7WH&#10;6N0k3hfWHkXWAMzaG8j6vKIoKBaL6O/vN+tlHVLQ+tepDGtAF4/HkUqlSurh8XjKQkBRV2toJoL0&#10;WCxmXlvM3sPKeu0v8RrZ69LY2IjPfOYzZu9Jp0DKui1OQZamaWYo4VSGuG8twylUy2azJUP6OQWh&#10;oj3cAjUxdGWletj3F+s8hmGUXDfOqZ729nCap1AomNdjc6qHdTvcAkZre7gFqZXKsbeHpmnwer2Y&#10;Pn162fCXTuuXJAknnHACTjzxRMfPOaLJTpIkRCIReDweJJNJJBIJACNDeu/YsQOyLGPq1Kno6Oio&#10;cU2pkkgkgmAwiL179+K+++5jOEtERFSnrL+1iIiqheEs0RFA13U8/PDDuOmmm8rCsuHhYbOnhlOY&#10;9tJLL0HTtLLgzHpfBFbWcFEsLx57vd6SoQmd1mftLeYUJEqSVBLOOpXj1MPKHkaKcNapDHHdJwCO&#10;YYT4QmYPX6y3dDqNRCJRckDbHsBYexC4ldPX12f2SrIvL+5bD5xbe5woigJN0xCLxcqGnrPXw7ot&#10;9ro2Njbi+OOPL9kWp7/2A/jWv7lcrqQHjX269QuuUxnWsEn0tBABRn9/v/mcNViytq/1vrjWmnWa&#10;fV7r9tvnMwwDiUTCtU3tr4v19RD3NU3D0NBQxeH6Kr224pZMJpFOpyu+ttbw0alnXTweL7m2mNPN&#10;+t6x74PBYBBf/OIXy4b5s7erlX2aYRiOoepYyrBOLxaLJcGZ03z2ddjXI3qKHmw9AJifp2Mpw2n6&#10;aO1hr8N4tod9WqX2GEs9QqEQTjrpJPN6jnTksn5eHQin/YjoSOH1ejFv3jzs2LEDDz30EM4880x0&#10;d3fjmWeeQWdnJ66++upaV5FG4fV6cfnll2Pt2rVIJpPIZrMlw7UTERFRfZBlueTyM0Q0eUzm9y3D&#10;WaIjgBgyVtO0krBIlmXMnDkTH/rQhwCUDwnY3d2NJ554ArIs49prrzV7nNnnKxQKZiBhDaTEY2sv&#10;HKflxS2dTpcEAday7MGG0/LWXnz2ZcVy9iDQfrP20nIqwx54OU2392o6mDIkaWR4QvGaWeext6e1&#10;ncU2ivJFm7qtw14P+3xHHXUULr74YsdrZDpx+odn7WU6VmMpR9M087pnbsvYn7MPxWef50DKsE6z&#10;l1FpHeNRhthXnYKz8d6WSmUoioKZM2eWDMFMREREQEtLC6644gq88sor2Lx5M/L5vHlJkZkzZ6K9&#10;vb3WVaRRyLKM+fPno6mpCV1dXXjjjTfM301ERERUP2RZNke/IyKqFh5tJToCtLS04Dvf+U5ZYAgA&#10;bW1tOOmkk8pCGMMw8NRTT+HVV1+Foij4/ve/zzPF6bDT0tJS6yoQERERlVEUBZFIBOFwGP39/ejp&#10;6cHGjRshSRKOPvrokmH26fDl9XqxZMkSPPDAA3jiiSewZMkSRKPRWleLiIiIqkiMHDaZe+AR0eTD&#10;cJboCBCJRHDuuece8HI+nw8+n8/smUhERERERGMTCoUwd+5c9PT04KabbkJXVxfy+TyWL19uXjKE&#10;Dm9+vx+XXnopXnjhBbzwwgv48pe/zHCWiIiozohwloiomnil60nM7ZpwRGPl8/l4Vj8RERER0UGY&#10;P38+zjnnHAwPD+P//u//MDAwgOnTp2Pu3Ln8jj1JSJKEUCiEjo4O9Pb2YmBggCeuEhER1Rn2nCWa&#10;nCb7e5bhLFEd83q98Pl8ta4GEREREdGk4/f7EQ6HEY1GkU6nMTw8jDlz5iAcDte6anQAZs2ahWXL&#10;lkHXddx+++0YGhqqdZWIiIioithzlohqgeEsUR1TFAWKotS6GkREREREk9JZZ52Fc889F5Ikobe3&#10;F01NTQxnJxlFUXDqqafi5JNPxqZNm5BKpWpdJSIiIqoiSZLYeYWIqo7hLFEdCwQC8Pv9ta4GERER&#10;EdGk1NnZic985jOYP38+wuEw5s2bB1nmz+zJprOzE8cccwx6enrw6KOP1ro6REREVEUejwdNTU2T&#10;fohUIppc+KuRqI5xWGMiIiIiooMnyzIMw0AwGMTChQtx9dVX83qzk5Asy1iyZAmmT5+OLVu21Lo6&#10;REREVEWyLCMUCjGcJZqEJvP71lPrCtDBm8w7Hh0efD4fw1kiIiIiokMwf/58/Ou//isAoK2tjb/T&#10;JiFFUfCP//iPeOSRR9DX14eNGzdi0aJFfC2JiIjqAK85S0S1wHCWqI55vV6e2U9EREREdAhmzpyJ&#10;mTNn1roadAgkSYIsy2hsbMTWrVvx/PPP45hjjuGJrERERHVAlmUEAoFaV4OI6gyHNSaqYwxniYiI&#10;iIiIRnrPXn311QgEAnjwwQexa9euWleJiIiIqkCEsxwxg4iqiT1nieoYhzUmIiIiIiIa6T3b2tqK&#10;qVOn4t1330Umk4FhGBUP1BqGYS5rf078ta/DOm8qlcLKlSuRy+VwwQUXYNasWWXlP//883juuecw&#10;a9Ys/PM//zNPriUiIhpnHNaYiGqB4SxRHWPPWSIiIiIiohEdHR0477zzsGbNGvz1r3/FzJkz0dTU&#10;VDZfoVDAwMAAtm/fjqVLlyISiZjT4vE43nvvPTz66KPYs2cPdF03g9ply5bhyiuvhKIoyOVyuOuu&#10;u/D73/8euq7D6/XiM5/5jHnyrK7r2LBhA/7f//t/WL9+PVpaWgAAn/70pxEKharQGkRERPWBPWeJ&#10;qBYYzhLVMYazREREREREIxoaGnDaaadhyZIl2LZtG7LZbFk4u2/fPrz11lv4zW9+g3w+j9tvv70k&#10;nFVVFe+//z5WrVqFd99913xekiTMmDEDV1xxBQqFAh5++GHcddddGBwcxIwZM/DII49g2rRpOP/8&#10;8+HxeDA8PIz/+Z//wbvvvouFCxeir68Pv/jFLzBjxgwsW7asam1CRER0pJMkicdHiajqeM1Zojq2&#10;evVqrF69utbVICIiIiIiOiyceOKJOP/887Fp0yasX7++bPqf//xn/PrXv8bg4CC6u7tRKBRKpgcC&#10;AWzYsAGJRAKtra1ob29HR0cHZsyYgaamJkiShPfffx/f+c53kEwmceWVV+LCCy/E7t27ccMNNyCR&#10;SEBVVaxduxZvvvkmlixZgt/+9rf4yle+gmw2i+3bt6NYLFarOYiIiI54fX19uOuuu/j/lYiqij1n&#10;JzEOtUCHamBgAAMDA2hra6t1VYiIiIiIiGpOkiQ0NjYCAFatWoWLLrqoZPrFF1+Mk08+GW+88Qbu&#10;uuuusuWTySQ2b96Mz33uczjuuOPM68zKsoyjjz4a2WwWr7/+OlpaWnDsscfiuuuuQ7FYRHd3NzZv&#10;3gxN06BpGjZv3oy+vj780z/9kzl08tNPP40HHngAZ599Nk466aSqtAcREdGRLp/Po7u72/F68URE&#10;E4XhLFEd8/l8HLaDiIiIiIjo/6coCi699FI8/fTTSCaTiMfjaGxsNE+OXrRoERYtWoRQKITHH3+8&#10;bPlgMIhIJIIPfehD+MhHPlI2vb+/H6+88gref/99fP3rX8eMGTMAjFxL9sYbb0RPTw9UVcWGDRsg&#10;yzKmT58OWZahqioMw8DevXuxd+9ehrNERETjRJZlBIPBWleDiOoMhzUmqmM+nw8+n6/W1SAiIiIi&#10;IjosSJKEKVOmIBQKoaurC/fff79jT5pgMIhAIFD2vKqqZUMdW+m6jmQyiVQqBb/fb942bdqEt956&#10;Cz//+c/x4IMPoru7G6eccgo+9alPARgZLvm4445DU1MTdF0fvw0mIiKqc7IsIxQKcZRKokloMr9v&#10;2XN2kpvMOx/VntfrZc9ZIiIiIiIim0984hPYtm0b/va3v+Giiy7CUUcdVTK90m8pTdPw5z//Gc89&#10;9xzS6TTa29tx1VVXYdasWdB1HcPDwwiFQgiFQuYyLS0t8Pv9KBQKUFUV+Xweqqqa0/1+Pzo6Otiz&#10;h4iIaJzJsux4whUR0URiOEtUx7xeL3w+H8+8JiIiIiIisli6dCmmTJmC3bt3o7+/vyyc9fl88HjK&#10;D6mInrCPPfYYGhoakM/nEQqF0NPTgx/+8IfQdR2FQgEtLS1obm42l5s5cyai0SiAkd63e/fuRVNT&#10;kzl9ypQp+OhHP4o33nhjgraYiIioPnFYYyKqBQ5rTFTHOKwxERERERFRuVAohLlz52L//v145513&#10;kMvlSqb7/X7H31KZTAbDw8Nob2/HiSeeiIsuugjt7e248847ccstt6BYLCKbzeL888/HOeecYy4X&#10;jUbh8/mgqiqSyST6+/uhaZo5PRAIYNasWSW9bYmIiOjQiXCWI1QSUTWx5yxRHfP5fPB6vWUHGoiI&#10;iIiIiOpZe3s7LrnkErzwwgt48skncf7556Ojo8Oc7vV6HXvONjc3Y8mSJbjiiivwiU98AuFwGL/+&#10;9a+RTCaRzWbN69oZhlFyENjv90NRFCiKgmAw6DhkslsgTERERAePPWeJqBYYzk5iPJuHDpUY1piI&#10;iIiIiIg+IMsylixZgssuuwzPPvsskskkpk2bZv4OFye62nm9Xnz5y19Ga2srGhoaAADHH388zjnn&#10;HBSLRUiShEAggHw+j3w+D7/fD2CkZ6yiKOZ175yCX7d1EhER0cFjz1kiqgUOa0xUxzisMRERERER&#10;kbNoNIr29nbs3LkTt912GwzDMKd5vV7HoFSWZRSLRei6bj7X2dmJOXPmmMvNmDEDq1atwpNPPmnO&#10;o2kaDMOAx+NBW1ubOYSxOFBcLBaRyWRK6kBERESHTpwYRURUTQxnieqY2wEFIiIiIiKieifLMk47&#10;7TQce+yx2L17N4rFohmOOvViNQwDO3bswHe/+10899xzyOfzAIA5c+aYYa3f78f8+fORTqeRSqXM&#10;ZTOZDHRdR2NjI2bOnInLLrsMHo8HfX19AIBcLofe3l4UCoVqbDoREVHdEJccYM9ZIqomhrNEdYzh&#10;LBERERERkTNJkrB48WIcddRRiMViePrpp0um2Q/iplIpvPrqq9i5cyfeffddM0hNJBKQ5ZHDL36/&#10;H4sWLUJzc3PJ8olEAqqqIhQK4fjjj8eFF16IVCqF3t5eAEChUEB/fz80TTPLIiIiokPHnrNEVAv8&#10;Rk9UxzisMRERERERUWWzZs3C0NAQHnnkESSTSQDAqlWr8Pzzz5fMp2kadF1Hc3MzFEUxw9f169dj&#10;y5YtAABFUTB16lQEg0Hs27cPqVQKg4ODeOKJJ2AYBr72ta+hpaUFhUIBe/bswTPPPINEIoFdu3bh&#10;hz/8IXbu3MnfcEREROOI15wlolrw1LoCRFQ7DGeJiIiIiIgqu+KKK/Dyyy9j/fr16OrqwtKlSxEM&#10;BtHY2GgOdSxJEoLBIBYuXIhoNIqenh4kEgls3rwZ9913H1588UVce+21kGUZDQ0NCAQCuPPOO5HN&#10;ZlEoFPDUU0+hubkZ06ZNg6ZpWLt2LRKJBO68804sWrQIW7duxa5du3DJJZdgyZIltW4SIiKiI4YI&#10;Z4mIqonhLFEd47DGRERERERElQUCAYTDYaTTaQwMDKCrqwuPPfYYent78bvf/Q4//OEPEQqFAADp&#10;dBp79uxBV1cXYrEY0uk01q5di1mzZuHCCy9EJpNBb28vDMNAMpnE73//eyiKAo/Hgy9+8YsoFArQ&#10;dR0nnngiIpGIuY6dO3fCMAx0dHRg7969SCaTmDNnDjweHtYhIiI6FAxniagW+C2eqI6x5ywRERER&#10;EVFl06ZNw2c/+1msXbsWP/rRj9DQ0IAdO3Ygl8vhsccew3vvvQfDMKCqKpLJJPbs2YN8Po9Vq1ah&#10;sbER+Xwe+/btw1e/+lXouo5sNovdu3ejqakJwWAQmqZBkiT89a9/xRNPPAFN01AoFJBMJmEYBp59&#10;9lkoigKfz4f//u//xk9/+lOcffbZePDBBzFlypRaNw8REdGkxmGNiagWGM4S1bFCoYBCoVDrahAR&#10;ERERER22vF4vFi9ejGXLluGpp55CLBZDMplEsViEqqp4++23YRgGdF03l/F4PJAkCZqmAQDy+Tz2&#10;799vTg8Gg1BVFYVCAaqqQlEUbN++vWzdfr8fsiyb9WhtbUUoFMLcuXPZa5aIiGgcaJqG4eFhGIZR&#10;66oQUR3hN/lJjGfz0KF68cUXsXr1anMILiIiIiIiIio3a9YsnHvuuXj55ZfR2dmJ888/H16vF5Ik&#10;mTdZlkv+ivv2x5IkoVAoIJVKmderdZrfabnOzk60tLQgEomgoaGh1s1CREQ06fX29uL2229HsVis&#10;dVWIqI4wnCWqY+l0Gul0muEsERERERHRKM477zwcc8wxaGhowOzZs80erURERDR5qaqKwcFB9pwl&#10;oqpiOEtUx7xeL7xeb62rQUREREREdNhrbW1Fa2trratBRERE44jXnCWiWuBpnkR1zOfzwefz1boa&#10;RERERERERERERFUnwlkiompiOEtUx7xeL8NZIiIiIiIiIiIiqkvsOUtEtcBwlqiOsecsERERERER&#10;ERER1StZlhEIBGpdDSKqMwxnieoYrzlLRERERERERERE9YrDGhNRLTCcJapjPp+P4SwRERERERER&#10;ERHVJUVROKwxEVUdw1miOsZhjYmIiIiIiIiIiKheybKMUChU62oQUZ1hOEtUx7xeL8NZIiIiIiIi&#10;IiIiqkvimrPsOUtE1cRwlqiOBYNBXvCeiIiIiIiIiIiI6hJ7zhJRLTCcJapjPp8Pfr+/1tUgIiIi&#10;IiIiIiIiqjpZlnnNWSKqOoazRHXM6/XC6/XWuhpEREREREREREREVSfCWSKiamI4S1THGM4SERER&#10;ERERERFRvWLPWSKqBYazRHWM4SwRERERERERERHVK/acJaJaYDhLVMcYzhIREREREREREVG9Ys9Z&#10;IqoFhrNEdYzhLBEREREREREREdUrVVUxNDQEwzBqXRUiqiMMZ4nqWHd3N/bu3QtFUWpdFSIiIiIi&#10;IiIiIqKq2r9/P26++WYUCoVaV4WI6gjDWaI6tnHjRmzbto3hLBEREREREREREdUdSZLg8/lqXQ0i&#10;qjOeWleAiGp7EqkcAAAgAElEQVTH4/EgFArVuhpEREREREREREREVcdrzhJNXpN5OHL2nCWqY16v&#10;F9FoFB4Pz9MgIiIiIiIiIiKi+iLCWSKiamI4S1THvF4vIpEIhzUmIiIiIiIiIiKiuiPLMgKBAHvO&#10;ElFVsbscUR3z+XxoaGhAPB6vdVWIiIiIjijW4ZWqdaCnFuskqjaxnxuGccD7udOwZ2Mtg+8pIiKi&#10;IxN7zhJRLTCcJapjPp+PwxoTERERTYCenh7cdddd+OQnP4mFCxdWZZ2PP/44XnjhBfzsZz+D1+ut&#10;yjqJqknXdfT29uIHP/gBBgcHEQ6H4ff7YRgGdF0v+Svu25+3PgcAbW1tkGW5bF5d16FpGorFIn78&#10;4x/j+OOPr/HWExER0UTgNWeJqBaYyBDVMa/Xi4aGBg5rTERERDTOVq5ciT/+8Y/YsWMHbrvttqqs&#10;c8GCBXjooYccewceLvbu3Yu33nrLPPglQjT7DQBCoRBOP/10RKPRWlaZDiO5XA733HMPHnnkESST&#10;STQ0NJjhrAhVNU1zDWetN7GfTZkyBYqiOM5bLBahqiq+8Y1v1HjLiYiIaKKw5ywR1QLDWaI6xnCW&#10;iIiIaGL09/cjFouhv7+/autsbGyEqqo1DWdFMLZlyxZs2bIF559/PhobG83p69atw7//+78jkUhA&#10;0zTzJkI1VVXNgKyzsxMrV67E4sWLa7Y9dHhRFAVz5syBqqooFosYGhqqOP9Y3gt9fX2jLq/r+oFV&#10;lIiIiCYNXnOWiGqB4SxRHRPXnOWwxkRERETjS9d15PN5FAqFqq3zoYcewpYtW6q2PqGvrw+5XA6G&#10;YeDWW2/Fpk2bsGfPHiSTSdx9993w+/0ARg58DQwMYGhoCMViEYqioLW1FcBI6Nbc3GxeR1SSJAQC&#10;Afh8vqpvDx2+JElCQ0MDisUigJHwtK2tDR6Px9xvZFkuuS+WE89bpw8PD6NQKDgul0gkkEqlDuue&#10;6ERERHToZFlGKBSqdTWIqM4wkSGqYyKcZc9ZIiIiovEVDAar/h1LBKLVous6du/eje985zvo6upC&#10;sVhEX18fkskkdF2HoigYHBw0AzLDMMyesbIso6GhAeeeey58Ph/8fj++8IUvoKmpCQDMngsivCUC&#10;RvaLUChk7h9erxcPPvggOjo6zOnWee3L2u+LXttO06655hqsXr0amqZNzMYQERHRYYHDGhNRLTCc&#10;JapjHNaYiIiIaGIEAoGqj05S7XXu3LkTP/nJT/Dss8/C4/HA7/ejra0Nl156KSKRCBRFgSzLkGXZ&#10;vI6noih4+eWXsWvXLjQ1NeGxxx7DmWeeiVwuh56eHhx33HFVqz9NPpIkIRgMmgGqJEmYN28eOjs7&#10;x31dLS0tkGWZ4SwREdERjsMaE1EtMJwlqmM+nw/RaJTDGhMRERGNs1r0nPX7/VX9XvfOO+9g9erV&#10;uPjii3HeeeehtbUVDQ0NOOWUUyoODff2229jz5492Lp1K26++Wbouo4NGzagu7sbH/3oR6tWf5p8&#10;JElCOByuysHTUChk9vomIiKiI5eiKBzWmGiSmsyXIGEiQ1TH2HOWiIiIaGIEAoGahLPVXGehUEA8&#10;Hkc0GsWcOXOwcOFCtLa2jhqcHX/88QgEAuju7kYqlcK6deswMDCARCJRpZrTZGUf1ngiBYNBhrNE&#10;RER1gD1niagWGM4S1TGv12sOOUdERERE46cWwxpXu+fsMcccg49//ONYtWoVnn76aSxbtgynn346&#10;NE3DwoULkUwmsWfPHgAjZzQbhgFJklAoFPCnP/0Ju3fvht/vR2dnJwYHB6EoijkPkRNJkuDxeKqy&#10;jwQCAYazREREdUBcNoGIqJoYzhLVMQ5rTERERDQxajGscSAQgNfrrdr6jjvuOPzgBz/Addddhzff&#10;fBMrVqzAn/70J2iahuOOOw7xeBz79+83rzeraRoURUE4HIaqqmhubsacOXMQi8WQz+fx1ltvYd++&#10;fZgxY0bVtoEml2w2i/vuuw/ZbHbC18VhjYmIiOqDoigl17QnoslhMg9pDDCcJaprHo+Hw3URERER&#10;TYBaDWvc0tICAFXpgSrLMo455hj87ne/w8svv4w777wTiUQCyWQS7733HsLhMObMmQNFUSBJEmRZ&#10;htfrhdfrRWNjI773ve/htddew69+9SsUi0W888476OvrYzhLrgqFAl566SUUCoUJXxcP0hIREdWH&#10;dDqNN998E5qm1boqRFRHGM4S1TFJkrB+/Xrs3r271lUhIiIiOqLUKpxNp9NQVRU+n69q6507dy6m&#10;TZuGc889F7quo6urC/fffz+6urpw3nnnobW1FX6/H2eccQYaGhoAjJwk2N7eju3bt0PXdQDA22+/&#10;jZ6enqrVmyYfMeygJEkTfqY8T2IlIiKqD/39/bj//vsnfS88IppcGM4S1SlJkqAoCl577TX09fXV&#10;ujpERERER5RaXHM2EAgAAFRVrdo6DcPAvn37cNtttyGRSECWZRiGgUAggMHBQdx8881m3T7+8Y8j&#10;EomgUCggEAjgrLPOgqZpZu/EQqFQ1brT5CNJEkKhEMNZIiIiGjeyLCMSifC6s0RUVQxniajqvTqI&#10;iIiIjnS1uOas3++HLMvIZDJoaGiY8CFZM5kM/vKXv+C+++7Dm2++iXw+D0mSkM/nYRgGmpqaMHv2&#10;bHi9XvT09OChhx6CJEnQNA0+nw+vv/46mpqaSoao9Xq95rVpieys4exECwQCDGeJiIjqgCzLaGho&#10;ME90JKLJYzL3eGc4S1TnajHkHhEREdGRrlbDGsuyjGw2W5X17d69G4899hhef/11tLW14R/+4R+g&#10;aRrS6TQA4KijjsLnPvc5tLa24qGHHsK6devMHo/ZbBabNm3Cu+++i3g8DkmS4PF40N3djXw+j1Ao&#10;VJVtoMnFOqzxRGPPWSIiovoges4ynCWiamI4S1TnajHkHhEREdGRrhY9Z0VPv3Q6XZUziDVNQyKR&#10;wPz58/Gtb30Ln/3sZ13n/bd/+7eSx/F4HL/85S+xYsUKJBIJRKNRXHbZZTj55JP53ZRcVbPnbCgU&#10;YjhLRERUB0TPWQ5rTETVxF+9RHXO7/ez5ywRERHROEulUlW/fqrf74ckSchms1UJZw3DQDAYxN69&#10;e9HV1YX33nsPPp8P06ZNg9frdVwmnU6jt7cXAwMD2Lx5MzKZDMLhMILBIC666CKceuqpVQneaHKS&#10;JAnhcLhqPWe5LxIRER35ZFlGNBplOEtEVcVwlqjOcVhjIiIiovF39913Y/v27Zg1a1bV1lntYY0z&#10;mQxyuRyy2SxWrFiBxx9/HG1tbfja176GtrY2aJoGAOZQxgCwfv163HvvvdA0Db29vZBlGfPmzUNv&#10;by80TWNPRaqomsMa85qzRERE9YHDGhNRLTCcJapzfr+fQ8cRERERjbNkMolCoVDVdVZ7WOOlS5fi&#10;W9/6Fp5++mk888wz6OnpwaZNm7B69Wp4PB6oqgrDMKDrOgzDgCRJUBQFiqJA13UsXLgQF198MaZN&#10;m4ZbbrkF+Xx+wutMk1utrjkbiUQmfH1ERERUGxzWmIhqgYnMJFaNAy505GPPWSIiIqLxV4vvWLlc&#10;DoVCoWrDGsuyjE984hM455xzsHz5cgwPD+OPf/wj3nrrLSiKgmAwCE3TkEqlAACKoiAQCODKK6/E&#10;okWL0NnZicWLF2PNmjXQdb3qYTZNPtW85uwDDzyAwcFBAICqqtB1nT1piYiIjkAc1piIaoHhLFGd&#10;Y89ZIiIiovFXi3B25cqV2Lx5c9WGNRY9YRsbG3HiiSdi165d+MIXvoBEImFeb1dRFBiGYfag9Xg8&#10;mDZtGjo6OrBgwQJ4PB5Eo1Hous6eszSqaoaz69atQyaTAQAMDw/z+rNERERHKA5rTDR5TeYOjExk&#10;iOoce84SERERjb9gMFj1E+CSySSy2WzVes4KW7ZswYsvvojf//73yGQyyGazGBoagmEYCAQC5jVn&#10;c7kcIpEIMpkMOjs78R//8R8466yzsGHDBiQSCfacpVHVYlhjTdNQLBah6zp/NxERER2BFEXhsMZE&#10;VHUMZ4nqHMNZIiIiovEXDAar/h1LXHM2lUpVJZzNZrNYtWoV9u7di9WrV2Pnzp0wDAPhcNjsfSDL&#10;MmRZhmEYyGQyUFUVmUwGO3fuxC233IInn3wSr732GoaHh6Fp2oTXmSY3SZIQDoerEs6GQiEznM1m&#10;swxniYiIjlCyLKOpqQmhUKjWVSGiOsJwlqjOcVhjIiIiovEXiUTg9Xqrus5wOAxFUZBMJqsSzq5f&#10;vx5/+tOfkEwmEQqFMHfuXMydOxdf/OIX0dbWZl6fUwRpmqZh3bp1+Mtf/gLDMODxeLBmzRrEYjFE&#10;IpEJry9NfpIkoaGhoSrhbENDg7kPp1IpaJpW9fc0ERERTTxFUdDa2oqGhoZaV4WI6ggTGaI6x56z&#10;REREROMvFApV/QQ4MYRwtXrODg4OYu/evViwYAH+67/+C1OnToXX6zV7HDpZtGgRli9fDgD4+9//&#10;jh/84AeQZRk+nw9vvfUWXn75ZSxdupTDypGjal5zVpzsAACZTAa6rk/4OomIiKj6ZFnmsMZEVHUM&#10;Z4nqXCAQYM9ZIiIionFWixPg/H4/ZFlGJpOpyvqCwSCam5vR3d2NW265BcuWLcPZZ5+NYrGIQCCA&#10;QCAATdPKwuJcLoc777wTa9asQV9fH1KpFGRZxn333YepU6fi2GOP5cExcqUoSlWvOQvAHNaYiIiI&#10;jjwMZ4kmr2qclDxRmMgQ1Tm/38+es0RERETjrBbfsUQ4m81mq/Ij9eSTT8by5cvxhz/8AStWrMAz&#10;zzyD9vZ2eL1efPzjH8dVV12Fbdu24ec//zkKhQIkSYIsy8jlcti5cycSiQTmzZuHXbt2YXBwEADQ&#10;3t4On8834XWnySmTyeD222+HqqoTvi7REx0YOaGA4SwREdGRSZZlRCIRBAKBWleFiOoIw1miOsdh&#10;jYmIiIjGX616zkqShEwmU5VwtqmpCZ///OeRTCaxevVqdHV14Y033gAAbN68GXfccQcKhQL6+vpQ&#10;LBYhSZI5YovX68X555+PcDiMffv2mWWecMIJCIfDE153mpw0TcO2bdvg9XonvPesdXhu9pwlIiI6&#10;ckmShEAgwGvLE1FVMZydxCZzl206fNx///3Ytm1bratBREREdEQJBoM16zmby+Wqsj5JkhCJRHD9&#10;9ddj+fLlePrpp1EoFLBt2zY8+uijyOfzkGUZ5557Lj784Q+b4ayiKAgGg7jkkkvw6KOP4tlnnzXL&#10;LBaLrterJZIkCeFwGOFwGMlkckLXZR3WmNecJSIiOnL19PTg+9//PtasWYMbb7yx1tUhojrBcJao&#10;zvX09CCdTte6GkRERERHlEAgYPYSrRYxlHK1QyTDMBCNRnHppZdClmXEYjGceeaZUBQFU6ZMwcyZ&#10;M7FgwQJIkgRd15FMJrFr1y489NBDiMfjKBaLVa0vTV6SJCEUCiEcDk94z1lrOMthjYmIiI5c+Xwe&#10;GzduxK5du2pdFSKqIwxniepcLQ4cEhERER3pajWscTW/1xmGgVQqhZdeegk33XQT+vv74ff7oWka&#10;dF1HNBrFv/zLv5RcQ7ZQKOC3v/0tHn74YcTjceRyOSQSCQBANBrltb6oItFzNhQKTXg4GwgEOKwx&#10;ERFRHZAkCQ0NDQgGg7WuChEdAMMwJvXoskxkJrnJvPPR4YHXnCUiIiIaf/UQzvb19eGVV17Bj3/8&#10;Y7z33nuIRqMYGhqCpmlobGxEd3c3rrnmGpxxxhn4xS9+gQULFkCWZZxyyinI5XJ44IEHMDAwAFVV&#10;IUkSPv3pT2Px4sVVqz9NPiKcjUQivOYsEdFhqFAoYHBwEJIkOV6mwH4cUzyOx+PweDzweDyYNm0a&#10;DMNALBYrmd9t2UqPFUUp+X9RaRm3aZIklXynO5g6ybJc0h4HUw/rtjgdDx5LGfbviQdTj0rbUqm8&#10;VCqFP/zhD+Z3xmAwCMMwoOt62V9x3/5Y/AWA5uZmeDwe1zJGK1tRFDQ3N0OWZaTTafT29pojvKiq&#10;yo4sRDTh+ClDVOfE8HdERERENH5qFc5Wc52Dg4PYtWsXwuEwli1bhquvvhrZbNasy1/+8hesW7cO&#10;b7zxBr773e/ivPPOw1VXXYWPfexjOOuss9DS0oIf/ehHyGazkCQJxx57LKZOnVq1+tPkVM1hjcU6&#10;OKwx0QfS6TR27dplBlaSJI05nLHfF9cirzTfaGXIsmz+7xtrGZIkYerUqRgaGjL/b3k8nkPelsna&#10;Hk73ndpjLMu9+eab+OlPfwpFUdDW1mZebsF6s4Zk4nEqlTI/c7/97W9D13WsWLFiTMu7PafrOtra&#10;2hAMBs1RPdzmq1SOz+dDW1sbAJTMZy/T6Tld16FpGoLBICKRSFnoaA8g7euw3hoaGuD3+8vW6RRi&#10;Oq0DAJqamsw2tc8z1uf8fj8aGhpct8OtDFVVsWfPHmQyGUSjUYTDYcfw1S2ctT/f2toKr9frGuCK&#10;tq8Uzra0tJTsY4VCAbfddhvOPfdcHHXUUSAimkgMZ4nqXLV7WBARERHVg1qcAFftdfp8PjQ2NuLY&#10;Y4/F17/+dSxdurRk+imnnIINGzbgxhtvRHd3N2KxGPr7+7F8+XLMnz8fJ510UskwxpqmVa3uNDmJ&#10;a86GQqEJX5fP56urnrO6ruOtt95CX18fjj76aKxduxaSJCEQCJgBjTi473Tf+lx7ezumTJmCjRs3&#10;QpZls3eUmO7z+bB48WKsX78ehULBLMetPI/HA7/f77resTz2+XzmQfyDLcPeHqMt49ReYh8ey3on&#10;sj0MwzCvq3yg9di8eTNuvfVWKIqC9vZ2KIpSEkqNJfgS8/p8PrOXpH15+7z2ecTjSCSC1tbWslDM&#10;aV5xX5ZlXH755Vi9ejV27NgBwzAwbdo0+Hw+M8zRNA2qqjoGX6IsMV3XdciyjGg0ClmWSwIk8TlS&#10;LBZdQzfxnMfjQWNjo2PIJV4HtyBMPA4EAmbo5TRfpfvis8AwDDQ2NsLj8VQM+5yey+VyiMfjUBQF&#10;jY2NJUGgU+BmLUe0/XXXXWe2nfX9Mlp46DTP/v374fP5Ks47WvuI18X+Gri1n1MZ4v0viOcO1JFS&#10;RjKZxPDw8CGVMTAwcEj10HUdfX19Jc8ZhoE9e/Ygn88fcH2IiA4UExmiOsdhjYmIiIjG35o1a9Df&#10;31/VnqCBQKCqJ92Fw2HE43F0d3fjueeew6ZNm5DP55HP53HyySfj9NNPx/Tp0zFjxgw88cQTuPfe&#10;e3HPPffg7rvvxvXXX4/Zs2fD7/fD6/WipaWlavUmYPfu3Xj55ZdHDZvGEto4hW+VynC67/V6zYPn&#10;lcrIZrPYtGkT/H4/JEmCpml49NFH0draCuCD3q4Hsy2GMdKLRpRtDQ57enrwt7/9zdxPK5WnKAoC&#10;gcCY28OpTdyCxKGhIWzatMkMeSoFJMFgsOR1sYYJ1vVZn3/ttdewb98+LFiwAK+++qpj+GYYRkkg&#10;Zb2J6VOmTEF7ezs2bNgAr9eLjo6Okvm8Xi9OPPFEvPbaayWBldstEomgpaXFsXfVWAJBXdfR1NSE&#10;xsbGsrqOtQxN0yBJUsk+Ntrraw30raGgPTgbyz4inhPtN9o+Vul5MU0M3T2WeZ32NUmSkEgkzDLG&#10;ul7rY1mWkUgkDqj+9ueHhobQ399f1k6jte2vfvWrkvlSqZS5r4+1Pvb3bm9vL+w8Hg9kWUahUHDs&#10;8S+WFfbv3182j9VoowbYyzuYcgzDwMDAwCHVQ9M0DA4OHlAZ4rHozQwAmUxm1PW61UWSJCSTyQNa&#10;t/058ZkXi8UOqQxxXwz3bL8vhgp2el6SJGSzWbN3sXUet+Wd5kkmk8jlcgA+GCK5Un3syxuGgXg8&#10;bl6OYizLAXCcJp4Xf+3z2uezryeTySCbzVac36k9rM8nEglzW4CRfS2fz6O1tZWdWIioKvhJM4mN&#10;9QsXUSV+v988AEFERESTh6ZpSCQS0DTN8ZpegtN3Rqfn3MooFosoFovw+XwVyxEHOg50veNdhv0a&#10;Z7UqY9WqVdi3bx8WLlyIbDaLYDBYNv94UlUV6XQaAJDP53HPPffgjTfegNfrRTQaBfDBwWprsGE/&#10;2G5/rOs6gsGgYy8cVVWxbt06bNmyBdu3b0c0GkUikUAikcCiRYtwwgknmIGOOAgowoq77roLra2t&#10;SCaT8Pl8OOGEE7B+/Xp84xvfcOxxIkkSotFoWS+esd4vFotmWCWuV+p2AN4eXtlvsiyXDOc3lpu9&#10;15Pf7y8JzsZaD+tzgUCgpPfcgZS1fft2PPXUU/B4PJgyZYrjsJGVbuJ1FdvS3t5ess+MZTlryBaN&#10;Rs3gzBqaud2mTp1q9mr77ne/a773Ojo6oCjKqGXY6yFuImiWJAnFYhGJRAIAsG3bNlx//fXmPuwW&#10;1BjGSA8r8X4/kJDHevP7/eZnrvV5TdOQyWTMXubWsgRxX1EU81p81nLs8zmVIXoSaZqG3t7esmsc&#10;upUj7u/evRu7du0yP3f27dtXtuyePXsq1sd6f3h4GLlcbszb4DRPPB5HKpUadZlKZQAjAR5QOZRx&#10;mib+p6iqWhIWuS3nVr4I+cSJA2MtwxpMiH1J/M84mDKAkddWBGcH0h7W/6+qqpb0nhtre4gyDMMw&#10;v6ccaBni86tYLELTtJJA0LrPW7fZWobH48HChQuxfft2s3e9NZQSt0KhAFVV0dDQUDZNfNbE43FE&#10;o1Gk02nze519PrfH1sBJhIjif5X9JtrOrXxJkpDL5TA0NOQa/jk9tpfv8/nMYZErhYfWaeL7Rjab&#10;xdatW5HNZtHZ2YnW1lbz89ktBBTlWQNHSZKQTqeRTqdHDT4rBYuJRAL5fL5iaDna8+LkAbd2c2pb&#10;sS3WMHJoaKhi+4/2+sRiMTPQHK0cp2mGMRLaF4tFs70PtD5TpkzB9773vZJOImP9/LHeF//DD6UM&#10;caIRMHJixT333IN169bhuuuuQ0dHB4hocrB+T5tsGM4S1blAIGAOCya+LBIRUW0YhoFkMolwOAyP&#10;xwNVVdHf349CoWD+QAdGDno0NTUhHo+bB6CdyrL+tf64tz5vn9/psbUM6w/p0cpwq8eBlOF2cNTa&#10;Hge7LYdDe4iDL04Hg0d73N/fj5///OfYt28fmpubEQgEysIH+32n58TBxNbW1pIeI2JaKpVCOp0u&#10;+b7gFHREo1HzWlpO9bAv5/S4paWlZDusAcpYyxFDz4kQxb6s233rc4FAAJFIZNT5Affh60Rvkbff&#10;fhsvvPACli1bVrY/jKc9e/bg7rvvRnd3N9577z1s3LgR+/fvRyAQKOntVymssgZj1raPRCJoampy&#10;bG8R0g4MDGBgYACqqkJVVaxduxZr1641l2ltbTVfW3GA8J133kGhUIBhGOjp6cHg4CC2bdvmGKxJ&#10;koS2tjZzyEm3uti3wz5dkiR4vV7zIKNTIDNaWCNJkhmKCvblRgt6FEUxe0a6rWu0MjweT1n4NlpZ&#10;9sfiQPyhtEcul0M2mz2o9YvH+XweQ0NDY96WoaEhM6C0Bky7d+92DRLHsm3AB+GblegR7hTQWB8b&#10;hoFsNlsSNjnN7/S8vQy3+a2hgbU+1vuapqFQKJi9PcXzYpvtAYa1DNG7TwQ94iC8ta6GYZQcdHcK&#10;7YCR/9VubSfej5XqItaVy+XKyrDet7aH0zxu7WGdz61NxeNisQhVVc3ttgYnYw1adH1kCE23cuxh&#10;h9M6VFVFX19fyWvgtj63adlsFgMDA2Oqu70+YtrUqVMxderUsnDMHlQ5TRdl6LqORCJREmo6lVOp&#10;fE3TkEwmzfZwq4P9caFQwLp163DssceioaEB6XS6ZJ5CoYDt27ejq6sLZ511FmbMmFFWRrFYxKmn&#10;nor//d//xcyZM83rp1vrXCwWsX79egwPD+PCCy+E1+sta4N3330X69evx9KlS82TVJy23f46OrWz&#10;6K1qf486leVWZj6fRzwed12XtRz7/iueu+CCC3DGGWeM6TNPyOVyCAQCuOeee3DDDTegUCjgq1/9&#10;Kr7yla84jvY2ls9V6/c1p/ndyrBOs56QcyBlWJ8fjzIOdlvGux6HWoaiKIhGoxXbvhamTJmChQsX&#10;Yvfu3eb3TSKiicZwlqjO+Xw+ZDIZpFIp+Hy+w+4L0pFAnA0sDkY6cTuAryiKeYZtJpMxD54dSBl2&#10;9oMr41mG07yVnh9tW4LBoDnU3pEql8thzZo1iMfj5hnGbgcN7fftjyVp5GCxaNexLGO/D6Ckt8eB&#10;1gMYeV39fn9ZGQdSD8MwxrU9DrYekiSZ10Mcy0Frt/awDj1X6SCxruu48847ceGFF2LatGno6+vD&#10;z372M+zcuRNTpkxBOByGrusIh8NYvnw5VqxYYX6+WG/W3kAioJAkCVOnToXP53Od176MvRyPx4Pp&#10;06dDkqSy5e3zu5UdCAQcry3mVg+355qamuD3+ysGj/bH1ucBoLm52TGMtD8GUFaOCAGbm5vN9rDX&#10;w+2v9b7f70dzc7Nj+dZ6uP0VZ3w3NjaaYVGl7XcLKiVJqtge9rDL6W8kEjF7AlrLH2u7AEA0GjVf&#10;V7e6jlbm4SYWi2Hfvn0Tvp5cLoctW7YgHo+b7SmeP9T1p1Ipx8CqElVVSx6PNjziO++8M2qZTsNF&#10;HijDMMzwaSxBj326CHhyuZxriGMPEexhkGGMhE0iKBpLPexliLDJOhyfW1nWE1Gsz4uwabT2qLQt&#10;+Xweuq6P2h6VtkXXdeTzeXNb3OohtkWWR65BKMLcQCAATdNQLBYdt8WtPezziNfWHqyIZSKRCBRF&#10;cQy9xHOqqmL//v3m/13rvCLEsC9vDTcURUE2mwABgP5/RV9fX0lwYp3X6/WaJxjY1y/qnclk0N/f&#10;X7a8qqrIZDIIh8PmkLb2MG7//v3weDz45Cc/iVNPPbUsPO3u7sYTTzyByy67DJ2dnWX7RyqVwooV&#10;K9DT04Orr74aM2bMKAkUZFnGc889h7/97W+YN28evvSlL5nf951uorew0+s5lhsw8nkkgrPR9m+3&#10;mzVkPthyDMNAt5QNYAAAIABJREFUOp0u+Z5pf2+MdtN13Twh4WC2Q+zX1vY40DJkWcZJJ52ERYsW&#10;mctPNvv378f111+PefPm4Zvf/Caam5tLpu/atQvXXXcdurq68O1vfxuf+tSnSqYbhoHdu3dj+/bt&#10;eO+993DrrbeWrcMwDMRiMVxzzTXYvHkz7rjjDoTD4ZJ5stksbr75ZmzevBnXXnstli9fPv4bO4mo&#10;qopUKoVMJgPDGBlCV3znJ5pIIjSe6JFuiIisGM4S1Snxw3B4eBiSJGH79u2IRCLmdRXEj3z7QU57&#10;mDDafXFm6IEuZ2W/1sOBliFJklnGwdbjUNpj69atuOmmm5BMJjF16tSyYeMAuPYAiUaj+M///E+0&#10;tbXhtttuwyuvvIK2tjbzh7n9AL5bOdbHfr8fra2trvPYn7eGLmJaQ0MDotGoY/ljfc4wRnpIifaw&#10;HpwX83R2dmLBggXmc9YD/eKgVygUMgM8+8F5p4DAqYyGhoaS18we4LiVI6bJsmz+0D6QdRuGgVQq&#10;hccffxx9fX1oaWlBOBwe03B+TjdJGulVJIKNsZRjDV10feQEgo6ODvNgmFMoU6ksTdPg8/lKhjc8&#10;mG3R9ZFhrazXW3O7ifa2B0Fi/6h07SixvNj3nPaPcDhsfo7Z9y/7vik+c6w9zxRFKetx6FZvwxjp&#10;PfTUU0+Z7/NMJgNdH+lZIHomxWIx/PrXvzZ7nFnfP/Z1iPuSJGFoaMhsD+v7zd4OTmWJ+wMDA2Xt&#10;Yd/vncqwrksMl+g0j9N72Wm+wcHBigcEK00T6zjUa2nl8/lRw6LR6iGul3Qo9QBGhlw72PYARtr4&#10;QK8LZn9e9LA92DIMwzik7bB+37AeQHa67/YYgBluisduZVin2+ctFApmzzkxfO1EGxoaQiaTgdfr&#10;Nf9XWw/6O/U8cjvobm3n4eFh8zNkLMsK1rAnn887BiNiftFbJhKJmOGHvb7pdLokKBtrXcS8qqqa&#10;1zUcrbeYU2AlvgsODAyU9Y460LJUVUVPT8+Yy5Ck8t5r6XQasVisLNwbazmKomDx4sU45phjRm1L&#10;e5uLfUqSRkJAa6g61nKsZdjDt0rLa5qGWCyGeDyOP//5zygWi/j+97+PYDBoBsRjvdnXl81mS3qJ&#10;3nvvvdiyZQs0TUNrayu+/OUvm9/D3fY5XdfLhmgd63tP3KxDlFvbS5Q/e/ZsTJkypWwbxH1g5DNd&#10;DHsrpieTSTz55JO455578K1vfQvnnHNOyXKGMTLc9Y033ojp06fjpz/9KWbOnFnyeQAAb7zxBjZu&#10;3IjLL78cJ554YtlnUV9fH1avXo3e3l58+MMfxgUXXFA2j2EYeO655zBz5kx8/vOfL/kuTlQNmzdv&#10;xksvvWT2iHUyMDBQ8j3XrqWlBZFIpOJ6IpFIxR54IhAC3E9orjeBQAAejwfFYhH5fB7FYpHhLE04&#10;WR65ZIU4MZuIqBoYzhLVsbVr1+LFF19Eb28vbrjhBmzcuBHFYhG6rqOxsRGNjY0Vh40b7WYYhtmj&#10;yOkAvz1Icbpv/7Hitkylxz6fz/zRZA+L7M/Zp4vngsEgQqGQ4zxA+TXcrPcLhQJisRh0XUdra6vZ&#10;i8++Hqe/kiThyiuvhKIoGBoaQrFYRFNTU1mbuv11Csf8fj8aGxsrbq89uLNPD4VC5nCPo83rNh34&#10;4ICT0w9RwzDw2muvmT+W7WGW4PP5XHtG2ud3+2vtGXkwZUiSVLGn6Fjrkc/nHYc3HW1Za3tYe1e7&#10;LTeWelRax2hlyLJsHlQ8mPWLvwca8lgfi/VU6unldCDG/pz9IOuBliPqIa5ZN9blRRtY9+1sNlsx&#10;xHNrD2tdDrY9xIFdXddLrpN2MOWIgORAlreXId539uBkrM+Jk5MAuM4zWnmSJJlDuI5lWadpYug5&#10;EQS6rcdtyDjRJiIYsa/PrQ72v2IEDafpIjgBgKamJtd6FgoFxyHw3Mq0PgfADJvEsIL2nlpO6xSv&#10;nzW8GB4eNq8L5tS7zR60WdtIlNnT02P2nrPO61SGdZr1uWw2ix07diAej+OUU07Bxz72sYrvm/Fw&#10;9NFHY/HixVizZg3C4TCWLFmCz372szj66KPN9479c2G0vwDMk0AOdFnrX9Gr0WlaoVDAww8/jPff&#10;fx8nn3wyLrjgAsf5xDUBD2b9Yj2pVMp8nSsFW5XaqlAomN9jxjK/0zTDMMz/tQdbhug5a59WaVnr&#10;Y0mSMGfOHHM0hMmiUCigq6sLf//7383rD3/uc59DZ2fnuK9rw4YN5jDbzc3N+NKXvoR58+aN+3qq&#10;JZ1OY9++ffB4PDj++OPx0Y9+tGS6ruuYPn06fvvb36KxsRGzZs1yLCcQCMDr9bquR5ZlMyy3XgfU&#10;KhgMOg5TSlQtsVgMsVgMuVzO/Ey3kiRp1BGcfD7fqPPEYrGKJ7+NZT31JhAImJ8PYlQFookmy7I5&#10;ChARTS5Ox5QnC4azRHVMkiSsWbMGW7duxebNm80QwDBGemX5fL6yIGW0m3U+YGS4oIOplyjnULfv&#10;UMuRJOfg8GDrEIvFDrgMe6+s0Xp6VaqLJI30XhG91g6mDMMwzAPoB7O8lTVgsR+Al6QPegdbl7WG&#10;BYVCwTwwaZ3mNL/bwct8Pu84FJ99WevBXOt0cYC1Uhnir1sZuq6bZwWLH59uZbkdVK5We4y2Lfb2&#10;qHSg2W1bRHu49fyxhjZieEFRnpguehRZn3cqw22aqFtvby8KhYK5XxaLRXi9XnO4ZKeykskkGhsb&#10;zesiiqBHlKvrI0PRil7f9nVrmoahoSGEw2E0NTUhGAxi9uzZJe+PPXv2YNu2bZg2bRoWL15cNpyh&#10;dV4RFIlgtlJg6LSs9bWKx+MlPaTcQlDra2wPIxOJRNmwkW5lOdVJVVXE4/GSfcBtW+xhmnguk8mY&#10;I0e4haqjTZMkCbFYrCycrTS/va7itRbh7FjXbX1u/vz5uO6662An3ldO7NPsJ2DY5xEnCwWDwYrl&#10;juX/5aEuP5nKuPXWW3HDDTcgGAyira1tTGUeira2NnR2dsLj8eDss8/GXXfdhcbGRvM9ebgqFApY&#10;u3Yt1q1bh3A47HiNOiJBnLgZCoUqvgfHQzgcPuzfPwfC4/GYo4E4kSTJvOZ9JT6fb9RwNhQKVQxn&#10;Rc84olrx+XzmJZ6cwlmxH4/m+eefRzwed52+evVqvPrqq5gxY4bj9LGup54Eg0Hz84HhLFWLLMsc&#10;1piIqo7fhonqmNfrNQ/oRyIRc7hMEa7Yz+i337c+toYwwAfD0o52wNqtF4okSYjH4+awcU4H350O&#10;WNtDm/+PvTsPj6LM9gf+rerqfUnS2cOWsAQChJ0IgggIiiCio4LbuM0wi8uo431G7zj3ynh1ZtBx&#10;GZxBxEcdV1RAHBUQHFD2NYQESUgCJCEbTbZOutN7Vf3+4Fc1CVnJUuki5/M8PuMknaq32+6qt9/z&#10;nnN4npfLEbW3UN/W8Vj2YjaQ1NPq0uNLCzaX/v2lWU5arVbeEdv0b9oLQDDMxfJqBQUFCAQCsFqt&#10;iI2NBcdxbWYUdfTvoijKz+VyAjNNfx4MBuXMudaO0fT1aO14wMUvWVL2yqWvu/TcpGzDpkGLpgEo&#10;r9crB7sv/W/Y2n/TSzObpN241dXVcrZp0wBZa++N1sYriiIcDkezYFN752/td5GRkZgzZ44cqGv6&#10;2nb2H6mHWFf+tunnt63yhJ0dlxS8l4I5XXk+PM/L2XOd+efS9ynDXMyQ8ng83ToGcLFMq1RB4Ny5&#10;c/jss88wceJELFq0qNXHl5WVYdeuXViyZAnsdjsEQYDb7Zbfx42Njfjhhx9w8uRJLF++HHFxcS2O&#10;s2fPHuzcuRPTp0/H9ddfj4SEBCxatKjZtffjjz/Giy++iEmTJmH16tXtll+S/rt0FHCSnkN7v2tt&#10;8epyjtHdcUjaO0ZHf99T42AYpt3XQ6lxcBxHi3phKiYmRvHgQ9OAh9STUg0CgQDy8vJa9PQj5FIM&#10;c7FlQXtBxp7S0YYUtWGYjjfZdCZoKvW8bQvLsjAYDPLGw9bo9XoKzpI+Jb2PpTWQS0nv446uAd9/&#10;/32b7/Om52kLw1DmbFMMc7EiFWXOEqWxLJU1JoQoj2bDhPRjRqMRaWlpcLlcWLhwodznLRgMyuUe&#10;Lw1aXBpYbO33DMPA5/PJgZG2grOX/v9Lf1dfXy9n33WUOdTW7wRBQE1NTYclMNsbm1SqUSrXeunj&#10;pdejvXFlZGTI/ZYu/eLV1v8XRRFZWVl49NFHUV5ejqioKKxevVruwdrecdr6dwDNvty097i2fieK&#10;olzisqvHaC0j9tLHhUIhlJeXN+v9Jf1eCuA17aV16f929DPp3/1+f7OxXO4xpM0MbZV87MwxzGYz&#10;Jk6cSOXdwhjP8zh48CC+/vprTJ06Fb///e9bfUxmZibKy8vx0EMPITk5ucVjqqur4ff7UVRUhOXL&#10;l2P06NHNfi8FcQ8cOICrrroKjz/+eKvvi7i4OLkEttVqpR2+hIQho9GoeHC06YKmWkjzJalXdygU&#10;oqANaZMUnG2vh2NPMRgMqtng0Bksy3aYcdyZcsOdCc4ajUYEAoE2gypqvFaRK4tWq4VOp4PX620z&#10;c7a9+bW0Sa/pGklrOso0ZxhGkeuZmjTdJELBWaIUKThL36sJIUqib70qpuZ62qTvMQyDSZMm4fe/&#10;/z2efvppzJs3DzfeeCN9MQgj0mdc+m8SCASQmJiIlJSUvhyWotTc14tcWRiGQUREhByQb+sxFoul&#10;Wd/gS+l0OpjN5nbPY7FYOlwMbtqLiRASnpqW5VOK2kqFSq00amtrwfM8vvnmGyxYsABjxozp66GR&#10;MPfiiy/C7Xb36vvdZDL1u+CsTqfrcH4hlYNtixRAB9pes1DbtYpceaSgaXtljTvKNJfe61LrkNZ0&#10;tJnB6/Vi//79zTY/93dN508+n4+Cs0QRFJwlRL3UHCO7cr5pEEK6RBRF+Hy+Zn0qSXgQRRHvv/++&#10;3B+2aYYnIURZDMOA47gOr5MdBU01Gk2HpZI6k6lDGSeEhL++2ETRmcBKuMnJyUFpaSkEQcDp06dR&#10;W1vb10MiYYxhLrYukCrj9Ka+yH7vTVKrhbZeN0EQ8Pnnn6O4uLjd+U5nyxq3h+YxpK9JmbM+n69L&#10;mbOSjq4THWXOejwebN++nQKQTTTdvNFeBj4hPYlhGLnUOSGEKOXK+aZBCOmSjRs3oqCgoM1eK6Rv&#10;nT17Fj6fDwDkcn+EEOUFAgFs3LgRfr+/zQVLqWcUBWcJIUDfZIapMRutrq4OJ0+ehM/nQ1lZGZxO&#10;Z18PiaiAEv1gr7SyxjU1NVizZg08Hk+rvxdFESdPnoTH42n3eXe2rHF7qOcs6U2iKMrfm6V/b/oz&#10;AOA4rts9Z6W5P5U17jlNv09J7YMoOEuUwDAMSktLsWHDhr4eCiHkMlx6f1cbmg0T0s81NjbC7/fD&#10;4/Go+mJ2pZJ24lKZI0L6liAIyMvLg0aj6bBXW3uLjRzHdbhg2Zl+b1TWmJDw15nPck9T48YNnufl&#10;ssYArqhgGOkdDMPAbDb3enD2SitrHAqFUFVV1W4lHqPRCKvV2q1gk1Q+uT1q3EhCwp/L5cK5c+eg&#10;0WhQUVGBUaNG4ccff4TH44HX64XRaMS0adOQkJAgl+fubuZsR9cJKUO3rQAjwzCKbDZRk6bXB5/P&#10;h2Aw2McjIv0By7JwOp2oq6vr66EQQvoRmg2rHAXTSHfp9XoAoNIdYepKK6dGiJqZTCZYLJZ2F086&#10;CppK5ZHbQ5mzhFwZ+mIThdoCHk6nEx6Pp1mgJzc3F9deey0sFksfjoyEM6WCGWqYh3u9XrhcLkRG&#10;RsLv90On06G8vBxffvklnE4n7HY7brnlFsTExHSqh6bBYIDFYmn3eR87dgzHjx/H/fff3+rvpf8+&#10;7aF5DOlJoihi165d+Oqrr5CXlwez2YyysjKkp6fLwVm32w2z2Yx58+bhD3/4g5wB3lbQtLM9Zzub&#10;OdvRech/NJ0/+f1+2qhOFMNxXIdVrgghpCep55s7aYECs6Qn6PV6sCxLZY3D1JVWTo0QtWIYBiaT&#10;qduZOuXl5di6dWu711sKzhJyZeirnrNqCs663W643e5m17w9e/bgzjvvpOAsaZN0T1airHE4Z7MF&#10;g0Fs27YNa9aswaOPPorjx49jwoQJ+O6775CTk4OysjIYjUZ89913uPXWW7F48eIeCc4WFRWhpKSk&#10;zd9TWWPSF7RaLbKyslBbW4uEhATU1NRg//79iI2NRVxcHLxeL+rr63HkyBG43W45ONvWJvWe6jmr&#10;1Wrbfa9LAd5wvtYoren1gXrOEiVRcJYQojSaDRPSz0lfBNrqPUT6lhp27BPSX5jN5nYzZ3mexzvv&#10;vINTp061eYza2lpkZWW1e57OfO6prDEh4a+ves6q6dpgMBjg8XgwaNAg8DwPhmEoKEs6pFRwNtzn&#10;4eXl5di+fTsqKirw7LPPAgA2bdqECxcuYMiQIZg9ezaOHj2Kffv2ISMjAx6Pp93XTcp47UxZ4/Z6&#10;ZHYmqKXT6VR1rSLhLz4+HkOHDsXSpUsxb948fP7559izZw9mzpyJRx55BHv27MHu3bvx448/gmXZ&#10;Tr2POxM07aiscUfn6UymeX8ivR7S/Mnv91NZY6IYCs4Sok5qTjaj4Cwh/VzT4KyaL2ZXqnBfFCLk&#10;SlVRUYHs7GxkZGQgOjq6U5mzoiiiuroafr+/zeNKCz3tlZLvTOZsfn4+nE5n554MIaRP6HQ6xe/h&#10;astGs9vteOyxx3DPPffgvffeg0ajwWOPPQar1drXQyNhTKlgRrj3nGUYBm63G9OmTcOYMWOg0+mQ&#10;lZWFvXv34re//S3mzp2Lf/7zn3jllVdw4cIF1NTUdBjUNhqNHWbOdtRzVhRFBAKBdse+a9cuVFRU&#10;wG63d/xECemEwsJC+Hw+5Obm4ujRo1i2bBkmTZqEuLg4aDQabNmyBXv37sXgwYPBMIycOdsWlmVh&#10;NpvBsmyHGxra+7wYDIZ2H0M9Z1tqutHM5/NR5ixRDAVnCSFKU883d0JIr6CyxuGNyhoT0nsEQcDR&#10;o0exZ88eXHfddThw4AB4nkcoFEJhYSF27NiBm266CdOmTcOCBQs6VdbYaDS2mwnS0Rc+URSxc+dO&#10;NDQ0tDv2b7/9FufOncOECRM6fqKEkD6xbds2OBwOJCQkKHZOtZU812g0sFqt4DgO8fHx8Hg8iIyM&#10;7OthkTDXNHO2N7+/hPs8nGEYJCYmoqSkBEeOHMH8+fOxZMkSNDQ0YPr06fjxxx+xc+dO+P1+cBwH&#10;vV7fYVDbYDDAarW2m6nWUVCrpqYG7733HhiGaXPOdOLECdTX11NAivSYUaNGQafTYcuWLdDpdHjo&#10;oYcwY8YMAIDH48GwYcNw4MABOdjKcVyHGa1RUVEYNGhQu4/rKDir1+uRnJzcZgBW2rhJ/qNp5REq&#10;a0yURMFZQojSKDhLSD9HZY3DV2d24hJCukYUReTl5eH5559HVlYWtm/fjrKyMjmo0dDQgLq6Onzx&#10;xRcoLy/H1KlTYTab2w3OMgzTYWBEo9F0uDC6b98++Hy+dh+j1Wrp2kBImMvMzERjY6Oin1W1Zc5K&#10;pGsjzUdJZygVnA33ebhWq8XIkSMBAE6nExzHYd68eZgxYwasVisOHz6MsrIyDB48GHPmzEFSUlKH&#10;ZY2HDx+O6OhoVFVVtXnejsq0CoKAQCCAxMTENsuUG41GREREUHCW9AiGYZCcnIzXX38dPp9PDqxK&#10;DAYDfvWrX+H++++HRqNBZGQk6uvr291kwHEc0tLScN111yExMbHN83aUFRsbG4uXXnoJoii2+h1A&#10;qTLtatI0OEuZs0RJUnCWWmwQoi5qTjZT3zd3IlPzG4+EDyk4S5mz4Sncd+wTolaCICA7OxupqakY&#10;M2YMvF4vDAYDCgsLsWjRIjQ0NMDr9UIQBBw/fhxfffUVoqKiup05q9FoOtyNKwWB26O2vpKE9Eed&#10;6d3Y09SWOSvpTI9KQiRKBTOkMqnhKj4+Hvfccw8EQYAoinImoF6vhyiKSEtLw6OPPorY2FjMnz8f&#10;fr+/w+Ds2LFjMW/evHbLEneUOWuxWHDXXXdhwYIFGD16dKuPMRqNsNlsFJAiPYZhGERERCAiIgLA&#10;xfUyn88HnudhMBhgNpvBcRwEQUAoFOpUz9khQ4bglVdegV6vb/NxHW3ikILB7Y2b7n//IQgCtm3b&#10;huLiYgAXe85ScJYoRQrOCoIAQRBoLY4Q0usoOEtIPyct4vE839dDIa0I9x37hKiZTqdDSkoKRFFE&#10;YmIilixZglWrVuHee++F0WjE7t27UVBQgP379yMQCMBsNsNisbS7kNh0p3drOhOclcont0etARhC&#10;+hMpOKtk8GH//v0oKytTXR9HqfIAIZ2hVHD2o48+Qk1NTa+eoztYlm32uRFFER6PB36/H1qtFqmp&#10;qRg+fDhcLhdEUZQ3QbQXnNVoNLjxxhvbPW9HQS2LxYJ777233WNI5ZMJ6S2NjY34+OOPcejQITz6&#10;6KOIjo7G+++/j6KiIsyePRsLFy7sMOin0WhgMpna/H1PVLqinrPNiaKIzMxMOBwOAJA3nxCiBCk4&#10;W1NTQ+87QogiaMWfkH6OFvjDGwVnCekdLMtizJgxKCsrw9q1a/HVV19h9OjRWLlyJYYNGwaHw4FP&#10;PvkE69evh81mk7Nm2wvOMgyDyMjIdhcsO1PWODk5GUOHDu1WEJgQ0vf6InP26NGjqKioUOx8PYXn&#10;ebhcrr4eBlEJpYKzaguWhEIhrFmzBjfeeCP++Mc/QhRFVFZW4sknn8SqVas6zJztLK1WK1/bBEHo&#10;0jGk4KzaXmOiHjzP4+zZs9i8eTMqKyvhcrmQmZmJPXv24NixY/jyyy/x3Xffdfs83f2+Tj1nW7q0&#10;EhEFyYhSpOCsVEGLEKIOar5P0KoeIf0cLfCHNwrOEtI7GIZBamoqbrjhBlRWVmLo0KGwWCxyT6mI&#10;iAikp6cjISEBGRkZWLJkCfLy8mA2m+H1ets8Znx8PMaNG9fmIktHmbPSuFwuF5KTk9t8HJU1JiT8&#10;GY1GWCwW6jnbCRUVFfjHP/6BO+64o6+HQlRAqeCsNA9XU4UhURRRXV0tb3bweDyYMmUKtm/fjltu&#10;uaVHXjedTodQKAS3293lY0ibV6hcKekter0ec+fORUREBEaMGIHIyEgsXboUDocDqampcDgc8Pv9&#10;3ToHwzDQ6XTd+kxR5mxLtEZF+oq0kZqCs4QQpdDdjpB+TqfT0QJ/GNPr9RScJaSXaDQazJw5E5Mn&#10;TwbHcTCZTAgGg+B5HmlpaXjhhRfg9XrBcRzMZrNcbrit/nMMw2Dy5MkYO3ZsmyXQOhOcXbBgAa67&#10;7jpwHNfm55+qHhAS/qTgrJILrmq+NqgpAEb6llLBDLVtktRoNFi4cCGGDRuGgQMHAgDi4uIwd+5c&#10;DB48GHa7vUdeN61WC47juvWZNRgMsFgsqK+v79ZYCGmLwWDADTfcgBtuuEH+2d13341gMAiNRoMv&#10;vvii3d7JnREMBvHZZ591q/w5wzCUOXsJCs6SvsJxHPR6PQKBgKoz8QjpT9T+WaW7nYqJoqj6NyDp&#10;ezqdTlWLDv1Nd3fiEkLa17RvWiAQwIYNG3Dy5En89re/hdVqxdq1a3Hq1CksW7YM8fHx7X4mGYaB&#10;Vqttd6GHZdkOF4L0en2HvRfbC9wSQsKDVquFwWBQdOe9VqtV5bVByj4ipLOUeL9otVpVzcNZlkVa&#10;WhrS0tLkn0VERODMmTP44YcfkJ6e3u1gFHAxCMyybLcWr7VaLYxGIwVnSY8QRRENDQ3y+2nQoEGt&#10;fnYdDge2bduGq6++Gn6/v9ubmQRBQFZWVreuRz2RfXslkb5PqXEuQ9RP+q4eDAYpc5YQoggKzhLS&#10;z1mtVloMC2NWq1W1GTCEqM3evXuxbt065OXlISYmBo8++igyMjLwzjvvYMaMGUhNTUVERAQcDkeX&#10;z6HT6RAZGdntBRiz2Uw7ygkJcxaLBVFRUXA6nYqdMyIiosPNHeGI4zjY7fa+HgZRCZZlYbPZen3x&#10;3mKxhPU8XBAEZGdn4+jRo1i2bBlsNluLx9TX1+Orr75CTk4OeJ7vkT7YBoMBOp0ODQ0NEAShS6+R&#10;xWKB3W7v1pyKkKYyMzOxa9cu5OXlYeHChfL7PBAIyFVvMjMzcejQIaxZswZ6vb5HMlatViuCwWCX&#10;/55lWVit1m6P40piNpt7ZCMJIZdLp9PBbDbD5XJRRRdCVETNyYu0qkdIP6fm8nf9QTAYVPVNhhA1&#10;iY2NxXXXXYcJEyZgxIgRYFkWQ4cOxdKlS5Gamgqz2Qyr1dqtwKrUx6a7qNwXIeHPZDLBZrOhoaFB&#10;sXOq9drQU9dG0j8EAgEcOHAAgUCgV89jMpnCOnuLYRjk5ORg5cqVyM/PR0REBID/LFAxDIP6+nps&#10;3rwZBoMBoij2yOdMp9OB4zh4vd4uf08xGAzdnlMR0pRWq0UgEMCxY8dw7tw5MAwDURThcrlQX18P&#10;URTBMAxiYmIQCASaVc/pKqnEeneCOG63G5s2baLv/E0YjUZVzmWI+nEcB4PBgNraWsqcJYQogu52&#10;hPRzVNY4fImiiHfeeYd2lBOikPT0dKSnpzf72YABA7BixQqIogifz9ftXm0d9ZztLIPBQBtrCAlz&#10;fdVzVo0LmizLUnCWdJrX68WHH34In8/Xq9lVBoMhrIOHoijCZDLB7Xbj+PHjMJvN8s8ByGOPi4tD&#10;dXU1vF4vqquru73gLAVnPR4PBWdJ2Bg7diyys7Nx++23Y9myZfI8med5hEIh+d/z8/MRExMDnud7&#10;pIKY0WiEx+Pp8t/7fD5kZWXRvL4JtW40I+rX2NgIh8OBUChEwVlCiCLobqditLOO9ITDhw/D4XBg&#10;4MCBfT0U0oqGhgYqp0JIL6qtrQXDMIiKimr194FAAEVFRYiNjYVWq8X//d//ISMjo8vn66ngLFU9&#10;ICT8ScFZJTfBqfXawLJsj1wbSf/AMAxMJlOvB/bUkDmbmpqKhQsXYsWKFYiJiWn1cQUFBdi0aRMc&#10;Dgdeeulqg4PjAAAgAElEQVSlbgWSgIsZit0NzhqNRirlSnoMwzCIjIzEL37xC4ii2GYPV1EUMWXK&#10;FDAMA6/X2yOZsyaTCXV1dd06hs1mow1K/x/DMLQJlfSZnJwcfPjhh7jlllsoOEuIiqg5RkbBWUL6&#10;uYMHD6KysrKvh0HaYDQaw3pRiBA1a2howHvvvYeamhpMmDChRYaMKIpwOp34+OOP8dOf/hTXX389&#10;Kisru/VFTaPR9Eg/SFq0ICT8SZlhSgdn1ZhtQsFZcjmkgEhvMxgMYT0PZxgGY8eOxZtvvtlmMAoA&#10;xo0bh9GjR8PhcPTI8+mJssZ6vV7xygLkysYwTIfBVoZh5HukVquFVqvt9oKu0WjsVga/1HNWjf3i&#10;ewtlzpK+wjAMWJaFz+ej4CwhRBF0tyOkn1PrIl5/Ee7l1AhRs4qKCuzYsQN79+6FRqNBXFycHPBs&#10;ulDj8XhQUFCA+fPnd7usMcuyPVKCUa3ZcYT0J31V1liN1wYqa0wuh9Tnsbc/W2rYJKnRaDr8zLMs&#10;C51OJ/d27u7r5vF45H+6mzlL33NIX5F6zvr9/i4fQ8rylMoksyx72e9phmFgsVgoONsEBWdJX9Fq&#10;tTAajfB6vRScJYQogu52hPRzlH0V3ui/DyG9Z8iQIVi2bBkWL16MSZMmQavVtlhQcTgceOWVVzBq&#10;1CiwLAuz2dythcT8/HysWbOmR3bp06IFIeFNCj5Q5mzHKDhLLgfDMN2+H3dGuJc1vlwsy/ZIxvG3&#10;336L7du346c//Sn1nCWq1RPBWeDidSI3NxeBQKBLFSAYhoHVaqXqEU3Q9xzSVziOg8FgoOAsISpD&#10;ZY1Jn1DzG4+ED7VmWPQXSmQFENJfGY1GTJgwAVqtFqNHj271MfX19bj33nsxcuTIHulx5/V6cf78&#10;+S7/vUSn011RC8aEXIn6oueslB2nNizLUtYQ6TSlMmevtAo2UnC2u89JuqZ1Z/FaKo1MSF+RyhoD&#10;6PJnQsqc7UrGrIRlWcqcbYJ6zpK+RMFZQojSaDZMSD9HE9/wFu69rghRu/Hjx7f7+4iICNx///0A&#10;gNra2m5ndkklBYPBYLeOc/DgQTgcDiQnJ3frOISQ3mMwGBQva6zWUoBS5mwoFOrroRAVUDI4eyXN&#10;w6XPWXdfN61WC47julXWWBRFrF+/Hj6fr1tjIaSrDAYDjEZju/2aO6O7Gw00Gg2GDBmCyMjIK+p6&#10;0x1qncsQ9dNoNBScJUSF1JzASHd+lVPzm4+EB5r4hjeTyUTBc0LChFRGsTsLJ9Ju3O7at28fKisr&#10;u30cQkjvWrt2LaqrqxU7n1orolBZY3I5qKxx17Asi4iIiG4HowwGA8xmc7c2U4RCIdTW1kKj0VxR&#10;2clEPQwGA2bOnIkZM2Z0eW4uCAKqq6sxffp06HS6Lh3DZDLh+uuvR3JyMhISErp0jCsNlTUmfUWr&#10;1cJgMMDn84Hn+b4eDiGkE9QeG6O7HSH9nFrL3/UHDMNAr9fTggUhYaInygGyLNsjwVm6dhMS/nie&#10;x9mzZxXtI6fmnrMGgwEul6uvh0JUoGnmbG8uyFxpmbOiKIJhGMyaNavNdg6dodVqMWTIEMybN6/L&#10;pVj1ej1uvPFGBAKBLge1COmOyMhIPPbYYxAEAWazuUvH0Gq1eOKJJ8AwTJevFQzDYOjQoXj55Zep&#10;7+z/p/aFdqJeUubs+fPnKXOWEBVR831Dfd/ciUzNbzwSPqiscXgzGo1X1KIQIWrWE2UUOY7rkeww&#10;unYTEv5EUVR8k5VWq1XlvIEyZ8nlUKqs8ZEjR+DxeHr1HEoym8249957ERcXh7S0tC4fJy0tDf/z&#10;P/+DiRMndjk4azAYsGTJki6PgZDu0mg0XQ7KShiGgcVi6ZGx2Gy2bh/nSiAIAj7//HPk5+f39VBI&#10;PyRlzlJZY0KIUig4S0g/R2WNwxsFZwkJHyzLdrussbQQxHFctxaVjUYjtFotZdYTEsYYhoHJZEIg&#10;EFDsnBs2bEBeXh5mzJih2DkloijC6XTC6XTK16bWNpNKv9NqtUhISIBGowHLsl0O8pD+R6myxl9/&#10;/TW8Xm+vnkNJBoMB1157bbePk5SUhKSkpB4YESGENCeKIkpLS6mSBukT0kZqSoYihCiFIjKE9HNq&#10;7U3WX+j1egrOEhImpC9p3QkgWK1WpKen4/z5893aGDNq1CgMGzYMI0eOpGsEIWFKyu7rTl/Gy1Ve&#10;Xo6GhgbFzifx+Xw4efIkPvnkE2zduhUmkwmCIMiBaVEU5WuoVJY9OjoaTzzxBCZNmgSbzYbi4mLF&#10;x03USdr40NvBWbPZDJPJdEVlzxJCSLijCkGkr0hljQkh6qLmDRUUnFUxNb/xSPig4Gx4o8xZQsJL&#10;REQExo0b1+W/j46Oxt133w2bzYaIiIguH+f666+H1+vFTTfdRL3aCAlTUgCpsbFRsXMq3XNWEASc&#10;OnUKhYWF+Nvf/oYTJ07A7/dDp9OBYRgEAgG43W4IggCWZcGyrNybz2w248EHH8RPfvITDB06FG+9&#10;9RZ+/etfKzZ2ol5KB2cJIYQox2g0UnU30ic4jqPgLCFEUXS3I6Sfo12J4Y2Cs4SED4vFgj/84Q/d&#10;OgbLspg4cSImTpzYreNYrVbce++9AECljQkJU0oFkJpSul0Fz/P45ptv8M0336CxsRGJiYlYvnw5&#10;hg4dCpZlIYoi/H4/RFGUXweGYeDxePDxxx8jJycHGzZsgCAIdC0jl0WJz5bVau12T0pCCCGXh4Kz&#10;pK9IZY0JIeqi5gRGutsR0s8pnWGhBqIoIhgMdrqfYzAYlPulNRUKhRAMBmEwGLq8eGQwGCg4S0iY&#10;6KlF4J44DgUxCAl/UlljJe/jSldEkfrMFhYW4u6778bDDz+MpKSkDhe2eJ7HrFmzsGXLFjz77LMI&#10;BAKw2WwKjZqonfTZosxZQgi5sjAMQ9XdSJ+hzFlCiNJoxV/FmvZuIqSr+jpztrX3sSiKEASh3fd3&#10;b73/pQyP9evXw+/3d+pvNm/ejOLi4hbj2bVrF/785z/D5XJ1eTyUOUsIIYSoV18EZ5XcdMcwDHQ6&#10;HaKiohAdHY0DBw7A5XLJ87S2/gmFQjh58iTOnj0L4GLJd4vFoti4ibpJwdneZjabKYOGEEIURpmz&#10;pK9QcJYQojS62xHSz/V1cPZf//oXUlJSMH78ePlnJSUleO6553Dvvfdi/vz5rf6dw+HAhg0bcOut&#10;tyIpKUneOV9XV4fq6moMGzasS4uhoijC5/MhPz8f33zzDW6//fYO/8ZgMODdd9/F448/jpiYGHks&#10;wWAQ2dnZ8Pl8Xc4G0ev1FJwlhBBCVEgqa6zkfVzpssYAoNVqIQgC3n77bZSXl2PBggUYOHAgtFot&#10;gsFgi8AsAPh8Pnz33XcIBoOIiYnByJEjceHCBUXHTdTL5/Ph008/hc/n69XzWK1W2jRACCEK64u5&#10;DCHAxTktBWcJURe1Jy/S3Y6Qfo5hmD4pjymVDjYYDDh06BAyMzPh8/nAsixqa2uRk5ODhoaGNv9e&#10;p9PB5/Nh1apVeOSRRzB48GAAQFZWFv75z3/id7/7HUaNGtXmpL5pdq5Go2nxGhQWFiIxMbFTz8Vo&#10;NCI/Px9nz56F3W6Xg902mw1utxs8z3fqOK05ePAgPB5Pl/+eEEIIIX2jL3rOKl0KkOM4PPjgg3C7&#10;3Th37hwOHTqEffv2QaPRgOM4BAIBCIIAAM2qogSDQRiNRowcORIPPfQQ0tPTsXLlSsXGTdQtEAhg&#10;//79chuS3kKZs4QQojwKzpK+wjAMldQmhCiK7nYqpuZdASR8bNu2DSUlJRg0aFCvn0sURTlQef78&#10;ebz77rsQRRFbtmxBfn4+/H4/GIaB2WwGz/MIhUJtHkur1WLkyJE4fvw4Tpw4IQdni4uLkZOTg02b&#10;NmHJkiUYN25cm2M5e/YsCgoKMH/+fLm/LMuyYBgGFRUV8Hq9nXpeJSUlKC4uRjAYbPZzu90Ok8nU&#10;5c+q9Nr4fD7qL0kIIYSoTH/oOcswDJKSkvDMM8/A7/dj27Zt2L17N0KhUIs2FU3nMqFQCImJifjV&#10;r36FgQMHwuVywWq1KjZuom7SxofeRj1nCSFEWdLciYKzpC+cOXMG27Zt6+thEEIuk5pjZHS3I6Sf&#10;O3XqFGpra3v1HKIoor6+HocPH5ZLkJWWlsLpdGLy5Mlwu92Ii4vD2LFjUVNTA4ZhEBUVhbFjx7Z5&#10;TI7jkJSUhOHDhzdbNImIiIDRaATP8zh48CAsFgsGDx7cYnIfDAZx4sQJ/PnPf8bWrVvxu9/9Tg7w&#10;BoNBmM3mTj+/6dOnY/fu3RgxYgQYhoHH44HRaIROp5N38wuCAIfDgejoaOh0uk4f22w2w2q1dqtv&#10;LSGEEEKU11/KGgMXq4UEg0EsXboUS5culX9eW1uLd999F1VVVXLJKY1Gg6VLl2LSpEkALs7pWJal&#10;DEXSaUplpVutVgrOEkKIwihzlvQVh8OB7Oxs6PX6vh4KIaSfoLsdIf2cEhkWgiCgpKQEr7zyCs6e&#10;PQudTgeXy4X4+HiMGTMGJSUlmDNnDpYuXQq73Y4LFy7g8OHDiI6ObnYcURRRW1sLl8uFxMREuSRz&#10;UlKS/Biz2QydTgeWZfHBBx8gKysLf/rTnxAVFdXsWMFgEOfOnYPf78fOnTvxs5/9rFlw9ty5cxAE&#10;AYFAAN999x1GjRqFoUOHtroIFB0dDYZhoNPpIAgCioqKMGLECAQCAYiiiC+//BIWiwWHDx/GrFmz&#10;cPPNN3e6j4XJZILFYqHMWUIIIUSFlM6c1el0fbKgmZubi7///e/y/InjOAiCAJ/PhxMnTqCxsVHO&#10;pOU4Dnv37kViYiIEQcBtt92G6dOn92p5WnJlUSo4azabL2vDJiGEkO4zGo1UWpb0CY7jYDAYVJ2F&#10;R0h/pObPLAVnVUzNbzwSPpQIzoqiiJqaGgQCAYwfPx7Tpk2TA7JarRa7d+/GrbfeimPHjmHq1KmI&#10;j4+HxWJpUSa4sbERW7ZsgUajwbJlyyAIAhiGwbBhw+THaLVa2O12jB8/Hp9//jlOnjyJQCDQYkwW&#10;iwX33Xcf3G43MjMz5WwNaeEwNjYWDMOgrq4Ozz33HJYtW4bHHnus1aDq7t27cf78+Wbj/Oijj3D4&#10;8GGcPHkSe/bsgUajgclkQmFhIa699tpOB2eNRiMFZwkhhBAV6oueswaDQdEFTVEU4XQ6sXbtWmzd&#10;uhUej0fuMavX6+VqKJMnT5ZbR1RVVeHEiRM4ceIEjEYjcnNzsWTJknbbWRDSlFT2UongLGV0E0KI&#10;svR6PWXOkj4hBWc72+KMEEK6i+52hPRzSpSMYVkWaWlpeP311+Hz+WC328HzPJKTk7F161bwPA+e&#10;53H06FHY7XZkZGSAZdkWQVW/3w+Hw4ETJ04gPj4eGo2mRbmRgoIC1NXVYfz48bjnnnuwbds2uc/t&#10;pex2O+bPn4+oqCjYbDZUVlbi/Pnz+PDDDyGKIj755BNs3boV58+fx969e3Hbbbdh6NChLY5z/Phx&#10;uN1uuN1uVFVVobq6Gq+//jrKysoQCoUwevRo+P1+nDlzBvHx8ZeVGWKxWGC1WhXNuiGEEEJI9/VF&#10;WWOlFzQFQUBeXh4yMzMxYsQI3H777QgGg3KGLAAkJSXhpptukv9/YWEhtmzZgkAggLNnz+Kbb77B&#10;sWPHMGrUKMXGTdSNYRiYzeZeD85aLBbKnCWEEAVRz1nSlyg4SwhRGt3tVI6yZ0l3KZFhwbIsEhMT&#10;kZiYiPLychQUFGDo0KHYs2cPvF4vkpKSYDabYTAY4Pf7odFooNFoWmRQREZGYsaMGdi9ezdWrFiB&#10;2bNnIyYmptnCzKBBg2AymRAZGYlx48ZBr9ejtLQUCQkJrS6OTpw4ERaLBVqtFh988AHWrVuH+vp6&#10;8DwPn8+Hc+fOwefzITIystW+E8XFxSgtLUUoFMI//vEP5Obm4p577sGkSZMQHx+Pc+fO4e2330Ze&#10;Xh5efPFFPPnkk4iMjOz0a0eZs4QQQog6iaIIl8slZ5IqoS+yTViWhdlsxt13340lS5bAZrM1+73U&#10;hkIyfPhwPPbYYwiFQsjOzkZVVRWOHz+O0aNHKzpuol7Uc5YQQq5c1HOW9BUpOEsIURc1x8fobqdi&#10;an7jkfChxMRXFEWIoohQKITc3Fy8++67SEpKwvbt2zFmzBjodDrwPI9gMAhRFOXg7KWZsxqNBnFx&#10;cbBarTh48CCqqqrwzDPPgOd5OZDr8XhQU1ODf/zjH9Dr9aipqcFrr72GF198US5/LAgC6uvrsXnz&#10;ZtTX16OwsBBDhgxBVVUV6uvrUVVVhenTp2PGjBlgGAZnz57FjBkzmvW2FQQBJ06cwF//+ld89913&#10;0Ol0KCoqQkxMDARBwLhx4zBlyhS8//77iI6ORkJCAm699VYkJydfVgYN9ZwlhBBC1Mnr9eLNN99s&#10;s4JHb1CiXcWlQqEQnE4nVq9ejaKiItx8881IS0uTN7VJ80BJTU0N8vPz4XA48Pe//x3FxcUwGAwU&#10;BCOd1jQ425vfic1mM70vCSFEYUq3aOiPpLkZz/PgOK5T603SZsNL17MEQZDX8dSOgrOEEKVRcJaQ&#10;fk6pnrOlpaV49913sXPnTpw8eRLBYBDx8fGw2+1wOp0IBoPweDwALgZhWZZt0XMWAJKTkzFnzhzk&#10;5ubKmRgbNmzA1q1b4fP5UFlZiVOnTqGgoAAsy0Kj0SAhIQFFRUVycLawsBB/+9vfsHXrVrAsC7/f&#10;j2HDhuHVV1/F3Llz8c4774DjODz++OPgOA7ffvstfD5fswmrVIb50KFD8uJjSkoKli1bhiFDhiAY&#10;DGLQoEGw2WzYv38/Dh48iDvuuKNFNkl7pIUnCs4SQggh6iOKIurq6hQN7iidOcswDCwWCwYOHIgD&#10;Bw7g5ZdfxgcffID77rsPERER8pwO+M9CYE5ODj799FP4fD65fcOtt956WXMk0r8pFZy1WCwUnCWE&#10;EIVdaWWNRVFEVVUVjEYjrFar/DOXy4VAIICoqKg21+SkuaQgCLDb7WBZFoIgwOv1guO4Vqu7dZbU&#10;WuInP/kJBg8e3O5jeZ5HVlYWAoEApk6dKrfqEgQBhYWFOHfuHGbNmtWt8YQDCs4Soj6XbgRWmyvn&#10;bkcI6RIlgrOCIKC4uBhHjx5FWVkZNBoNRo0ahUWLFmHJkiV46623wDCMPA6WZVvtOSv97s4770R9&#10;fb0cvC0vL8eePXvgdDrl5zNp0iRYrVbodDrY7XbY7Xb5GGVlZTh9+jRsNhvsdjvy8vIwfPhwTJ48&#10;GT6fD06nExs3boQoiigvL8f777+Pn/70py2eU319PWbOnIn09HScPHkSzzzzDJxOJz788EPMmjUL&#10;Bw8exNmzZ/HUU08hEAhAr9dj9OjR8oS8Myg4SwghhKiX0j1n/X5/i7YQvYlhGIwbNw5PP/00fvjh&#10;B3z00Ueora3FW2+9Jc/jWJaVN9QxDAOWZRETEwO9Xo/Jkyfjvvvuw7hx47B9+3bU1NQoNnaiXkqV&#10;NXa5XPj222979RyEEEL+QxRFnDt3Do2NjX09lB7D8zxeeOEFpKenY/ny5QAAh8OB119/HWVlZXj6&#10;6aeRnp7e6t8Gg0G89957qKysxP/+7//CZrPB6/Xi+++/h8vlwuLFi2GxWLo0LofDga1bt8LpdGLF&#10;ihXtPraxsRFVVVU4duwY4uLiMHz4cHl8TqcT33//PaKiojBlypQujSVcUHCWEKI0Cs6qmJp3BZDw&#10;oURZY2khbsmSJUhNTcXXX3+Nl156CVOmTMGJEydQVVUFv98Pv98Pr9eLoqIiZGdnY+bMma0ey2Kx&#10;YNy4cdi7dy98Ph/Gjx+PX/7ylygsLERxcTHKyspwzTXXyJmvDMM028FnNpuxYMECcByHxsZGGAwG&#10;PPzwwwAulkUuLCxEamoqeJ7H4cOHEQqFkJKS0mwcOp0ODz/8MHieR25uLo4cOYLo6Gjo9XqcOHEC&#10;27dvh8vlgs/ng9frhdFoRFJSkrzDsLOk4KySC7uEEEII6T6GYWAwGBQNlv7rX/9Cfn5+s1YMvUkK&#10;uGZkZCAtLQ0LFy7Em2++icLCQvA8D4/Hg6KiIlgsFgwZMkTegLd06VJkZGQgMjISgwYNAs/zsFqt&#10;FJwlnWYwGHo9ONvQ0IDjx4/36jkIIYT8hyAIWLduHYqKiuQsUTXjeR6BQADp6elwOBxYu3YtWJZF&#10;VlYWNm7cCKvVik2bNmHs2LGt3tM0Gg2mTJmCN998EyUlJUhPT4cgCAgGg/jkk08wduxYpKWltbmm&#10;J60bB4NBubKcdJ4ff/wR9fX1cDgcHT4PjuMwYMAA7N69G16vV/45y7Jy+7Ibb7yxKy9RWKHgLCHq&#10;pOYYGQVnCennlOjnodFocM011+Caa67B5s2bsWfPHkRERIBlWRw4cADHjh3Drl27UF1djU2bNsHr&#10;9WLHjh246qqrWhxLFEX4fD4cOHAAn332GZYtW4a77roL119/Pfbs2YNVq1ahoqICFRUVMBgMrU6s&#10;pk2bhmnTpuH8+fN47rnnoNPp5FJ633//PfLy8nDbbbfJE1yLxSLvDJRIC64A4Ha74XK5AFwM7gYC&#10;AWg0GsTExODOO+/El19+iQEDBuCmm2667Ime2WyG1WqlzFlCCCFEZaTsPrfbrdg56+vr4fP5FDtf&#10;U2azGaFQCNOnT8e0adOg1Wpx4cIFrF69GikpKbj77rvBMIw8vyotLZXnV42NjcjJyaHSxqRTGIaB&#10;2Wzu9fmxIAiXvbGSEEJI90jzp4aGBlUGZ30+HzweD0RRxM6dO7F3717cdNNNqKqqwh/+8AeEQiFo&#10;tVqYTCb4/f52N+LzPI/t27fj+PHjOH36NNLT06HX6zF27FjYbDZs2LABKSkpuPPOO6HX61vcFwVB&#10;gNPpxBtvvIFRo0Zh2bJl8u8GDRqE+fPnd+o+ZzKZ4PP5cPz4cdx2223yz7VaLfx+P7Kzs+XNiD6f&#10;DxqNRpX3T47jYDQa+3oYhJB+hIKzhPRzSpQ1borjONhsNpw+fRrHjx/Hjh07oNVqcfDgQXAch9LS&#10;UlRUVIBlWURGRrb4e6fTiffeew8bN26ERqOB1WqVJ3319fX48ccfMX78eDAMg/z8fIwfP77dsQwe&#10;PBgVFRXweDzw+/2orq5GeXk55s2bB71ej4SEBADt78IZPnw47HY7XC4XMjMzUVdXB47jcPvtt+Ph&#10;hx+GKIpwu93NSit3FpU1JoQQQtRJWlxUsjSf0j1npZ5plZWV2LhxI3bs2IFjx45BFEV50TEQCKCk&#10;pAS7du2Sg7McxyEuLg4zZsyA3W7H1VdfjY0bN+LBBx9UbOxEvZQqa6zRaCiDhhBCFCb1Zr1w4UJf&#10;D+WyiKKIQCCATz/9FB999BG8Xi9cLpcctBw7dixmzpyJxsZGaDQaXH311cjJycGyZcvavJ+Jogiv&#10;14vx48fj6quvBnCxiltSUhI4joPH48G6detgNptx2223tTgOwzDwer3weDz4/vvvsWDBAnmdraKi&#10;Anl5eZg/f36nnp/T6YTT6QQA1NXVoaysDEOHDgXP89DpdAAuJi58/PHHSExMxIIFC+SfqwVlzhKi&#10;TpQ5SwhRLSUyZyXSxdJoNOLVV1+Fy+WC2WxGbGws8vLyMGbMGMTExCApKQnXX399s74bUoDzww8/&#10;xBtvvAG73Y7ly5dj/vz5EAQBoigiIiICo0aNwvLly/HFF18gNze33eCsRqOByWRCMBgEz/OoqKhA&#10;eXk5oqOj5Yl1RUUFeJ5v93nxPA+3241169YhKysLXq8XNpsNxcXF2Lx5M7Zs2YLFixfDbDZf9mvW&#10;NDir5psNIYQQ0t8wDAOj0ahoawKlg7OhUAj//Oc/8cMPPyAvLw8XLlxAQkJCs81zGo0GgUAATqdT&#10;XjQ0mUwoLy/Hv/71L5jNZuzbt09e8COkI0oFZ1mWpUVaQghRmMFgUGVrJ1EUUVVVhd27d6O4uBgu&#10;lws6nQ4ZGRmoqqpCQkICXnnlFVRXVyM+Ph4ulwv5+fmwWq3NjsPzPPLy8pCSkgKO4xAdHQ2bzQaT&#10;ySQ/5ty5czh9+jQiIyMRDAbx3Xff4dprr0VcXFyLcdXW1iIQCGDv3r04dOgQbrjhBgDAkCFDIAgC&#10;kpOTEQwGkZWVBZ7nMX369Fafn06nk+d2+/fvx4svvoi//e1v4HkegiBg+/bt2Lt3L/79738jMTER&#10;kydPxoABA3rq5VUEBWcJIUqj4KyKiaJIwRrSbUos4vE8L2dO7N+/Hw0NDaisrIRGo8H06dMxfPhw&#10;bN68GX6/HzabDaNHj0ZlZWWLMih5eXnYsWMHAGD58uVYvHgxamtrEQqF0NjYiJKSEgwePBgGgwHF&#10;xcWYM2cOBEFoc1IfFRWFwYMHo66uDqFQCDU1NcjJycGMGTOQnZ0Ni8WCUCgkl2Bu7XkFg0FUVFSg&#10;oKAAZWVl0Gq1mDFjBsaOHYv169cjMzMTqampmD17dpe+XJhMJrmsMX3eCSGEEHUxmUyKlupVuiIK&#10;AFRVVeHkyZOIjY3F9OnT8Zvf/AbDhw9vEThrOo/x+Xx49913cebMGRw7dgyFhYW0GEY6TcnMWSpv&#10;SAghypHaR1mtVtUFZ4GLba5CoRDuu+8+5OfnQ6/X4/nnn8eaNWtQUlKClJQU7NixA5MnT8aUKVNa&#10;fY6CIODIkSPYv38/7rjjDiQmJqKhoUG+54miiJKSEmRmZuLxxx/HqVOn8O233+LBBx9sEZxlWRaj&#10;Ro3CNddcg23btsHlckEQBAQCAQSDQQSDQRiNRmzYsAEbN25ETExMm8FZrVYrr9H5/X6UlJTgjTfe&#10;gNPpRHV1NVavXg2e56HX6+H1euH3+3v41e19FJwlRJ3UvF5OwVlC+jklFvHOnj2Lt956C5MmTUJu&#10;bi5CoRCmTp2K3/72t0hISMDJkyeRl5eHESNG4Pjx44iJicGYMWPkDQjSJDQmJgZRUVEYMGAAZsyY&#10;AZZlUVxcjMTERPj9fhw7dkzuM2s2m3HgwAHMnDkTiYmJbY7N7/dDr9eD53kUFRUhIyMDc+fOxeHD&#10;h3WfKOcAACAASURBVBEKhZCYmIif/exnzSZooijC4/Fg586d2LVrF66++mrEx8dDp9OhuroaEydO&#10;xLRp07B//37k5ubC5XJh2LBhXXrtLBYL9ZwlhBBCVEgKILEsi2AwqEjvLYPBoGjmLHAxgFVbW4sp&#10;U6bghRdeQExMTIdl7EwmEx566CEEAgGsW7cOq1evVuUiLOkbSs2LqawxIYQoz2g0wmazKb7ZrLtY&#10;lsWgQYPw/PPPw2az4c033wQAJCYmYuHChSgpKYHD4YDBYMCZM2eQkpLSagCTYRhotVp88MEHqKys&#10;RGxsbLNWV8FgEH6/H4mJiRg4cCB+/vOfY9WqVW3eG6Xs3VtuuQUDBw5EZmYm3nzzTdjtdhQVFeGd&#10;d97BiBEjUFZWhujo6Dafn1arhUajQVFRESorKxEMBrFnzx65v+6oUaNQU1MDr9eL5cuXqy5rFrgY&#10;nG2aoUwICX9qDswCFJxVNbW/+Uh40Gq1vb4YJooiamtrsXLlSgwePBjPPvsspk2bhqioKGRmZiI/&#10;Px8GgwGLFi3CyZMnodVqYbVaIQiCvJjJMAzi4+Nxxx13QKvVYuTIkSguLkZRURGGDx+OrKwsHD58&#10;GP/1X/+FcePG4fHHH8fLL7+MysrKFsFZj8eDo0eP4sKFC2hoaMCwYcOQn5+Pffv2Yd68eRgzZgwY&#10;hsGrr76KvLw8fPHFF82+GIiiCIfDgVdffRWnT5/GsWPHcPPNN+PChQv44YcfcNVVVyEiIgKDBg1C&#10;SUkJGhoacOrUKUyfPv2yX2uj0Qij0UjBWUIIIURlGIaBzWZDfX09eJ5XJDhrNpsVOY+EYRgkJiYi&#10;IyMDOTk5eOCBB/DMM88gLS0NAJptsmuqsbERK1euRHFxMRwOB/x+f6ul+Ahpjcfjwdtvvw2Px9Or&#10;32M0Gk2LcpOEEEJ6l8ViQXR0tOqCs8DF9ZtBgwbB4/EgJiYGe/bswbp16zBs2DAUFhbCbrfj6NGj&#10;iI6Oxvnz51FUVNTqcXQ6HYLBINatW4dbb70VU6dOBcuyEEURPp8PI0eOxK233gqj0YjU1FTccMMN&#10;KCoqQnp6utxOSxAE8DwPURTBcRzGjBmDkpISbN26Fbt374ZGo4HD4YAoijh16hQ4jsPixYvlMYii&#10;iGAwCLfbjWPHjuHo0aMoKyvDihUrwLIsrFYrZs6ciYiICOTk5OAXv/gF9u7dC41Gg9mzZ0Ov1yvy&#10;mvcknU7XpXZkhJC+peYYGQVnCennTCZTr2dYGAwGsCwLrVaLJ598EnPnzpWzYrOzs/Hvf/8bjz/+&#10;OAYPHtxsQdHv9+Pzzz/HkiVLEBkZCbPZjEWLFsm/j4qKwsCBA1FRUYGvvvoKFy5cgNFohE6nw4QJ&#10;EzB8+PBWL9Butxtr1qzB7t27EQqFYLVakZ2djcjISAiCgKlTpyIuLg6xsbHIzs5utaxxbW0tOI7D&#10;TTfdhMWLF2PAgAH45S9/iauuugojRoxAaWkpCgoKoNFoUFBQgJUrV+Kll17CqFGjLuu1EwQBH374&#10;IRobG1U5uSWEEEL6K4ZhYDabwfM8AoGAIhl4SmfOMgyD0aNHo6GhAZ999hkOHDiAn//859BqtQgE&#10;AnLLCpZlIQgCBEEAAAQCAVRXV0On08FgMGDcuHEIhUKKjZuoG8/zKC4uBs/zvR6cpbLGhBCiHKnq&#10;iFrLGgPAoUOH8P7776OiogI7d+7Ehg0bsGLFCuTk5GD06NGYP38+SkpK4PP55HlRUxzHYebMmXj9&#10;9dfhcrnA8zwiIiLAcRwCgQBWr14Nh8OByspKvPbaa6irq0NmZiaGDRuG6dOny8HFiooKrF69Gm63&#10;Gw6HA/v378ecOXNQWlqK6upqmEwm2O12PPLIIzh9+jTOnDnTIjDp9/tRXFyM559/HpmZmfD5fDCZ&#10;TBg8eDDi4+Px8MMPY9iwYVi5ciViY2ORkpKC+Ph4jBgxQpHXuqexLKt4BRpCSP9GVxxC+rlPPvkE&#10;+fn5GDRoUK+dY+DAgXjuuefg8XgwdOhQABcnin/5y1+QmZmJ+Ph4jBs3DjqdrtlEiOd5HDlyBBkZ&#10;GYiMjGxxXL1eD71ej9LSUgiCgJkzZyIjIwMAcPz4cZw9exarVq3Ca6+9BrvdLv+dw+FAKBTC4MGD&#10;4ff75Z4mhYWFOH36NE6fPo1Zs2Zh0aJFWLZsGSwWCwRBQHl5ORISEsBxHIYPH4433ngDdrsdVqsV&#10;f/zjH1FVVYWRI0fC4XDgz3/+MwKBAJ544gmsX78eFRUV2LdvH4YOHdphqT8JwzDweDw4ePAgAoEA&#10;BWcJIYQQFWEYBkajETzPK9Z3S6/XK7qoxLIspk+fjjFjxmDo0KH49NNPkZ2dDZ7n4fP5wPM83G53&#10;swXWQCAAr9eLQYMG4YEHHkBMTAzGjRuH1atXKzZuom7Uc5YQQq5cBoMBFotFlcFZn8+HnTt3Yv36&#10;9dDr9dDpdBg9ejSCwSDi4uJQV1eHgQMHwu12o7a2ts3s4JiYGPzmN7/BCy+8AJvNBr1ej82bN2Pt&#10;2rXIzs4Gx3EQBAFmsxk+nw82mw2JiYlysoPP50N5eTkcDgfWr1+PUCiEYDAIhmHw/PPP48SJE/j6&#10;66/hdrtx0003YefOncjNzcXgwYObjUNak7JYLEhJSUFZWRkmTJiA2267De+//z6CwSDOnDmDsrIy&#10;vPzyywCAW265pXdf5F6UlZWFt99+u6+HQQjpRyg4q2JS5iEh3VFTUwOfz9er55B6bwAXM0FLSkqw&#10;f/9+HD58GA6HA//93/+N6OhoFBQUoLKyEqFQCIFAAHV1ddDpdPj222/l8niSYDCIiooKFBUVYdeu&#10;XThz5gyefPJJ2Gw2AEB0dDSSk5Px/fffY+fOncjIyMCgQYPAMAyGDx+O22+/HampqbDb7cjMzERp&#10;aSny8vKQnZ2NoqIi1NTUYP/+/Vi0aJE8pk2bNuGBBx7AnDlzEBkZKQeM8/LyUFxcjAEDBiAQCOD1&#10;119HUVERfvWrX+H2229HYmIinn32Wfz1r3+FVquF3W7HuHHj5PG0h+d5GAwGKmtMCCGEqIwUnBUE&#10;AYFAQJFz6vV6RcsAMgwDjuNgt9vxk5/8BBMmTEBpaSlYlkUoFJK/rzAMA4ZhwPM8nE4ngsEgIiIi&#10;MHfuXBiNRtTU1MBisSg2bqJu0mert+fHLMvS5khCCFGYXq9XbXDW5XIhEAhg3rx5yM3NRWRkJF54&#10;4QVERkbiL3/5CwoKCvDFF19g1qxZMBgMbc7ZdDodJk2ahFGjRqG2thZerxdlZWU4ffo0kpKSEB0d&#10;jdOnT2PAgAEYNmwYrrvuOsycORPx8fEA/jM/43keU6ZMQWNjI8rKyrB48WJMnz4dgiBg8+bNmD17&#10;NiwWC0RRhMfjaTEOo9EIn8+HG264ASNGjMBrr72Gp556CsDFrNq9e/di+/btyM3Nhc/nQ0xMDILB&#10;YO+9wL2ssbERFy5coH7zhBDFUHCWkH6uvQlhbygvL8eLL76IY8eOwWq14qmnnsLEiROh0Wiwd+9e&#10;7Nu3D6+88goiIyNRVlaG2tpa8Dzf4jiBQABZWVk4evQoQqEQJk2ahLvuukt+Lmlpabjrrrvw/fff&#10;44knnsD8+fPx3HPPITk5GUajEUuXLpWP1XR34MGDB7F3716sWrUK9fX1yM7ORigUAsdxsNls4DgO&#10;06ZNa1Z++ejRo2AYBg8++CB27NiBffv2ITExETNnzoTRaER6ejpmz56NTZs24amnnoLFYsHKlSs7&#10;la3MsizMZjMFZwkhhBCVYRgGBoNBLmusBKUzZ5uqra1FWVmZvJiq1WqRnp6OyMhIOBwOFBYWory8&#10;HGvWrIHT6URcXBxEUURsbCwGDBhAGYrksiiVOUsLtIQQoiw1Z86KooiMjAzcc889ePnllzFkyBDM&#10;nj0bDocDdrsdFy5ckCu5Se2/2pKamorFixfj1VdfRUxMDJYsWSJn454/fx5OpxMjRozAihUrkJCQ&#10;0Oxv9Xo9kpOTcc0112DkyJF49913ERMTA7vdDo7j0NDQgJKSEqxcuRIRERFwuVwtyiwzDAONRoN5&#10;8+Zh3rx58Hq92LFjB2JiYlBbWwu32421a9fC5/PJz6e6urrVUs1qwXEc3fcJIYqi4KyKUdYs6QlK&#10;BmelbInz58+D4zjMmDEDv/71r+Xzp6SkIDk5GevXrwfHcWAYBsFgEElJSS2OpdfrMWzYMDQ0NECj&#10;0eD+++9v8TwGDhyItLQ0nDp1Cg6HA3V1dUhOTm53jFdddRUmTJiAa665Blu3bpV3AdpsNowfPx6P&#10;PPJIsz4cUuBYWlCsqalBSkoK/vKXvyA1NRUAEBcXh7lz56KkpARnzpxBdHR0szLL7VGqbBshhBBC&#10;epZ0D1e6rLGSm+6kzNivvvoKW7ZswTfffAOWZcEwDFiWxd1334277roLb7/9NrZu3SqXO/Z4PDhz&#10;5gyysrKQlJSElStX0lyHdJqSZY1pkZYQQpRlNBpV23M2NjYWCxcuhN/vl9eNeJ5HVlYW/H4/kpKS&#10;cOTIEbhcrnbXdEOhEM6fPw+HwwGe5xEdHY2UlBSkpaWhtrYWr7zyihxgDYVCrR7DbrfjwQcfhNfr&#10;xeTJk/Hjjz9iwoQJCIVCiIqKwsCBAxEIBOTSxR3NVevq6uB0OsHzPGw2GyIiIuB2uzFnzhzcfffd&#10;2LZtG/Ly8nDzzTd3/QXsY1JwtrerCxJCiISCs4T0czqdTtFFPI1Gg+HDh+Ppp59GamoqNBqNvLAy&#10;bdo0PPDAAzh06BBYlgXLsuB5HpMmTWpxHI7jEBMTg6lTp8o9YC9doImNjcXLL7+MQCAAjuMQFxfX&#10;4fikLJerrroKI0eOxNKlS/Hqq69i2rRpuOGGG5CYmNji9RoyZAhuv/12lJeXY9asWbj22msxefJk&#10;+XEMw2DmzJkYO3YsAoEANBoNoqOjO/V6sSxLwVlCCCFEpfqi56zSwdmCggK89dZbOHjwIKxWKzQa&#10;DURRhNfrxYYNG5CXl4f8/HwYDAbo9Xqkp6dj1qxZeO+993D69GnU19fj7bffRnx8fKfmaoQoWdaY&#10;grOEEKIchmGg1+thNptVGZyV2jhI60qlpaXYvXs3jhw5grq6Onk+JFVIGzJkSIt7mSiKcDqd+NOf&#10;/oRD/4+9+w6SozzzB/7tMHEn7K5WeREgCWPgLJlgDA4YkX1gDE7AGXxgoHz2FeUr43gO9yufr+zD&#10;uLCNMSY4oPMdGSxjTDLRWCBZgIRQDiiuVrvaODvTE3qmf39svU1Pb/fMbJiebc33UzU1Mx3efrun&#10;J71PP++7alVZT2qGYWDDhg3Yv38/TjrpJGQyGXR1daGzs9O1LoZhIJfLmZmxfX19WLFiBRYuXIhk&#10;MolSqYSjjz4ara2tFb9Xu7u70dXVhQ0bNmDOnDk4/vjjsWbNGsyaNQvz58/HyMgIZsyY4Zhc4ReK&#10;oiAUCjE4S0SeYXCWqMmFw2HPur9TFAUdHR24/vrrx4whCwCxWAw33HADbrjhhprKW7hwIb71rW+5&#10;zg8EAo4/UmslxpW9++67XZdRFAVnnHEGhoaGsHnzZpxyyimOjaItLS1lGbe1kiTJt39MiIiImplo&#10;YPSyW+NgMOhpt8aGYaC/vx/Dw8M48cQTcemll2LZsmUAgJdeegm//e1vsW7dOkQiEfzgBz/Acccd&#10;h9bWVnR0dGDZsmVYvXo1brnlFqxduxbnnnuuZ/Umf7MGZ+vZmxTHnCUi8p6fuzUWdF3Hpk2b8NJL&#10;L+Hpp5/GzJkzAYxetLd06VLMmDEDPT09kGV5TPuRYRjYuHEjtmzZgr6+PixcuBBbt25FoVCAJEm4&#10;4447sHfvXpx66qnYuXMnnn76aZx66qmudSkWi9A0Ddu3bzeDqdu2bcPZZ5+NbDaL7u5unHvuuTAM&#10;o2IPbyLD9ne/+x0WLVqEuXPnoq2tDVu3bsXPf/5z/P3vf8eNN95YNgSY36iqikgkgqGhoUZXhYia&#10;BIOzPsZujWkqeD3m7MyZM80fpoeTRCJR8QfxRLFbYyIiIn/K5/N48cUXMTg46Flw1uvfdZIkIR6P&#10;o7OzEz/4wQ9w9NFHm9t/97vfjVgshvvvvx9HHXUULrzwwrIGu6OPPhoLFizA+vXr8cADD/i6MY+8&#10;JS5erHdwVlEUjoVMROSxSCSCRCLhu+BsqVTC8PAw/vjHP2LFihVYvXo12trasGDBAtxwww149tln&#10;8cgjj+DEE09EJpPBtddei+HhYSQSCQwPDyMUCiEUCmFgYAAPP/ww9u7di8997nPYtWsXNm3ahEKh&#10;AABYtmwZdu3ahcsuuwy/+tWv0NvbW7FeiUQCl19+OV555RUcOnQIjz32GFKpFA4dOoQnnngCmzdv&#10;xty5c3HVVVehra1tzPrFYhHr16/Hz372MwwODiISiWD9+vW4+uqrEQqF8OKLL2L37t2QZRlnnXWW&#10;p79Dp1ogEOD3PpEP1fs/QT0xOEvU5Lzu/u5wDTLWa7/YrTEREZE/5fN5PP744+jv7/esW2Ovh6sA&#10;3mmM/OlPf4pisYhgMIglS5bguuuuw/nnn4+VK1eitbXVrNfGjRvxyCOPoKenB4VCATt27EA0GkUy&#10;mfS03uRfInO23pg5S0TkvVAohEgk4qvgrGEYKBaLePrpp3Hrrbdi165dmDNnDj7/+c/j4osvxvDw&#10;MO644w7k83m88MIL+PSnP413vetdAIDh4WEsX74cZ5xxBpYsWQLDMJDNZnHaaafhi1/8IrZt24ab&#10;b74Zuq5j48aN6O7uhmEYWLJkCRYuXIjdu3ejp6cHM2fOdGw3KhQK2L9/P9LpNA4cOIC+vj4cccQR&#10;uPbaa3HnnXdiw4YNeOaZZ3DOOeeYdRL7pOs61q9fj//+7//GunXrcOSRR+LQoUM4dOgQQqEQPve5&#10;z2HdunXo6enB/PnzEQqFfN12Jbo1JiLyCoOzPmYYBgzD8PUXHzWe18FZGh9mzhIREfmTCCB52a1x&#10;KpXybFvAaGD2zTffRFdXF9avX4/e3l6EQiF89KMfxXXXXYf29nZ8/etfRyAQMH/LbNu2DXfddRcO&#10;HjwIXdfR1taG973vfYjH457Vm/zNq9/Huq6za0MiIo9JkoQ333wTqVSq0VUZl2KxiD179kDXdVx0&#10;0UX40Ic+hMsuuwyxWAyvvfYa0uk0li1bhgMHDiCRSKBYLEJRFKxfvx6vvfYazj77bACjw2udffbZ&#10;yOfzSCaTyGQyKJVKMAwDe/bswb59+3DBBReY2+3p6cETTzyBq666yvxeLBaLOHToEF599VXs2bMH&#10;L774Ivr7+3H//ffjve99L84880zMmTMHixYtwpo1a7Bjxw4Ui8Ux+5TJZLB8+XKsW7cO73rXu/Dx&#10;j38cTzzxBFpaWrB06VIkk0mMjIxAVVUMDQ1h27Zt6Ojo8G0bo6qqHGueiDzF4CxRk/NyzFkaP1mW&#10;OeYsERGRT0WjURSLRc8yZ++9915s374dRxxxhCfbUxQFl19+OQYHB7F//36USiVks1mccMIJAEa7&#10;h1u4cGHZOkcccQQuueQSpFIpGIaBWCyGa6+9Fm+99RYOHjzoSb3J37wKzr799tu4884767oNIiIq&#10;pygK/vSnP6Gvr6/RVRkXVVVx8sknY+nSpVi6dCk6OjogSRIGBgZw//33I5PJ4JprrsF9992HXC5n&#10;dsGpKApisZjZLqcoCj71qU8BGA2ybtmyBdlsFtlsFmvWrMH27dtx2mmnAQAWLlyIJ554AoODg2V1&#10;KZVK2LhxI2666Sbs3LkTkUgEmqYhHo9j48aNAIA5c+bgjDPOQCqVwrJly7BkyZIx+7R9+3ak02mc&#10;dNJJ+MY3vmF2t3zJJZegs7MTd911F/r6+tDa2opUKoXvfe97uPHGG3HhhRfW7TjXE7s1JiKvMSLj&#10;Y37tS5umF2bOTm9eddtGREREU0t8h5dKJc+yWQOBAFpaWjzZFjC6j4FAAP/yL/+CUqlkTq90UdnS&#10;pUtx0003mf9lJEnC0NAQbr/99rLu9IjciPdWvYOzsizzIlYiIg+Jz/VSqQRZlst+W0xnkiRBVVUs&#10;W7asbPrBgwdx66234pVXXsHs2bMxe/ZsJBIJqKoKXdehqiqCwSCSyaT5fSNJknkcCoUCdu7caQZb&#10;X3vtNZx11lmIRqMAgA9/+MN45ZVX0NPTA03TzN+AIyMjWLNmDUKhEI499lhEo1Houo6+vj68/fbb&#10;2Lt3L9atW4d4PI4jjjgC3//+99HR0YGRkRHs3bsXCxYsQDQaxTHHHIN///d/h6qqZhavYRhoa2vD&#10;Pffcg1dffRWtra24+uqr8eSTT+KVV17B888/j0WLFkGSJHR0dGDGjBkevhKToygKM2eJfIhjzhKR&#10;bzE4O72JzABmzhIREflLI7o1DofDDekeOBAI1LysoihjfnuOjIzg1VdfZXCWauJlcJaNtERE3vPb&#10;mLNOBgYGsHz5cvz5z39GIpHANddcg/e+971mADWVSiEcDqNYLKJUKjl2KyzLMjo7O/Hqq6/i+eef&#10;x8GDB3HZZZchkUgAGG3PmzdvHm6//XYsWLAAV155JVpaWpBMJvHxj38cxx57LD784Q+b35cPP/ww&#10;Xn/9dRw8eBCvvPIKVFXF1q1bMXPmTJx88snYtGkT7r//fnzlK1/BZz/7WSQSCSQSCaTTafz617/G&#10;2rVrceaZZ2JgYAAPPvggWltbceWVV+ITn/gERkZGsGvXLvzmN7/BihUrkEwmcf311+MLX/iCdwd9&#10;klRV5ZizROQpBmeJmlw4HGZwdhoT3Rr7+SogIiKiZiQusPKyW2MRnPXbWPWKorCnEKqZJEnm7+N6&#10;4nlJRNQY4XDYt8FZwzCQy+Vw8803Y8WKFdB1Hd/97nfx0Y9+FKqqYv78+di8eTO+853voK2tDV1d&#10;XVi7di0kScI3v/nNsovsFEXBhRdeiGeffRbr16/HZZddhs7OTvP7LxqN4qSTTkIgEMBPf/pTrFq1&#10;Cp/61KdwwQUX4JhjjsHixYvLMnGvueYaXH311Thw4ABefPFFPPPMM9i6dSuWL1+Oe++9F5lMBgsX&#10;LsSzzz6L8847D7FYDACQzWaxa9cuKIqCj33sY7jlllswa9YsXH755bj88ssRCoXwxS9+EbNnz8a3&#10;vvUtDA4OIhgMQtd171+ASVBVld/7ROQpBmd9jIEamgqhUIjddU1j1jG1+J4nIiLyj0Z0a9yozNnJ&#10;kmWZjWFUMy8zZ5lBQ0TkPT9nzpZKJWzfvh2vv/465s6di6uuugoXXXQRAoEADMPARz7yETz77LP4&#10;29/+hmw2awZPt2zZgkKhUFZWsVjEyy+/bPbkcOaZZ5pZs8BoMLG1tRXHHXccent78eabb+LUU08F&#10;UN49siCOaWdnJ6644gp85CMfweuvv46f/OQnCAQCyOfzuPLKK7Fs2TLMmzfPXC8UCuE973kPli5d&#10;inA4jFQqhc997nP41Kc+ZfYwEQqFcPrpp+Occ87Bnj178NWvftVxHNvpTFVV9phB5EN+uzDZihEZ&#10;nzMMw9cnIDUeuzWe3kRjJd/nRERE/mINztob2+olHA6bWQ5+wuAsjYdXwVmOPUdE1Bh+Ds4Co+1s&#10;H/jAB3DSSSfhnHPOMYd/kCQJM2bMwPHHH494PI5sNgtZlhEMBvG1r30Nra2tZeWoqoqLL74YAwMD&#10;OOaYY/DBD35wzLaOO+443H777SgWizAMo+YeVESXybNmzcL73/9+c3oikUA4HC4rQ5ZlfOhDH4Ki&#10;KNi2bRsuv/xyXHrppWN+u3V2duKmm26CruuYMWOG79oaFUXhRVlE5CkGZ32MWXQ0Fdit8fTHzGYi&#10;IiJ/8npogkgkgkQiAU3TPNneVGFwlsZD13Xs2LEDxWLR7OK4Hhcts1tjIqLG8HNwVpZlLF68GN/+&#10;9rcds1cXLFiAH/3oR2PWc1pWkiTMnj0bX//6183ndsFgEDNnzpxwfYPBIGbPnl1xmUgkgsWLF0PX&#10;dWSzWZx99tmO7YiqqqK9vX3CdWm0QCDA730i8pQ/v+mIaMpkMhnfjQPRTIaGhvDTn/4UIyMjja4K&#10;ERERjYPI7vOycZGZs9QMNE3Db37zG2QyGRiGgb6+vrpcACG6kSQiIm/5ecxZEWSVZdkxmCrm2W9u&#10;FxiJ8hrZm5rYfiAQwPHHHw9VVQ/L3t0KhYLvLnAkIn/z5zcdAWDmLE2NBx54AFu3bm10NciFruvY&#10;s2cPA+hEREQ+I0mS542Lfg7OMghGtTIMA8Vi0XwsgrRTjd0aExE1hp8zZ8m/NmzYgP/7v/9rdDWI&#10;qInwm46oyeVyObNxg6Yf0VXb4XhVIhER0eFMfId72bgoujX22+8GZs7SeFh/HxuGgXQ6XbfMWZ6X&#10;RETei0QiHH6LPKfrOjNniXzIb/99rRicJWpyoVCIP3qnsUZ0iUhERESTJ77DvfyzGA6HEY/HPdve&#10;VJEkCaqqNroa5BP295amacycJSI6jLANhBqB3/tE5DV+0xE1uXA4zODsNCbLMjNniYiIfKpRY876&#10;7XdDsVjE8PBwo6tBPiFJEqLRaN2Ds+xum4ioMfw85iz5l6qq/N4nIk/xm46oyYVCIWYqTGP2xici&#10;IiLyB/Ed3ohujf2IFwtSray/j+s95iy7NSYi8p7Xv5+IAAZnich7/KYjanLMnJ3eZFlmcJaIiMiH&#10;JElCIBBgt8Y1UBQFLS0tja4G+YRXmbOKoiAUCk15uUREVBkzZ6kRGJwl8ic/t5nzm46oyXHM2emN&#10;mbNERET+lMvl8Ic//AFDQ0OebdOv3RoriuLLoDI1hn3M2XplzrJbYyKixmBwlhqBwVki8hq/6Yia&#10;XDgcZrfG0xiDs0RERP5UKBSwcuVKpNNpz7bp18xZVVWRTCYbXQ3yCUmS0NLS4km3xmykJSLyHrs1&#10;pkZQVZXDGRCRp/hNR9Tk2K3x9Ca6NeYfEyIiIn8R2X1efoeHQiFEo1HPtjdVFEXx7Vi55D1x8aJQ&#10;r26NR0ZGsHXr1ikvl4iIKluxYgX6+voaXQ1qMqqqcjgDIh/yc0ITW/t9zs8nH00P7NZ4ehMNtSKa&#10;pQAAIABJREFUu0REROQvjQjOFgoF/PWvf0WpVPJsm1OBmbM0HtZujeuZOdvV1YVHH310ysslIqLK&#10;1q5d62nPI0QAuzUmIu8xOEvU5Nit8fQmum1j5iwREZH/eD00QaFQwDPPPINisejZNqdCsVhEKpVq&#10;dDXIJ+zDftQrc1aSJP5PIiJqAPYeRo3Abo2JyGv8piNqcsycnd5kWTbH1CIiIiL/aETmrGEYvvxd&#10;19XVhdtuu63R1SCfsAdnM5lMXbLFFUVhIy0RUQOEw2EGZ8lzzJwlIq/xm87nGLChyeKYs9Obtds2&#10;IiIi8g8RQPKycdEetPKLYrGIkZGRRleDfMLerXG9MmdlWebYc0REDcDgLDWCoigMzhKRp/hNR9Tk&#10;QqEQu+uaxmRZ9mUjKxERUbNrROasX8eqlyTJvFhweHgYuq43uEY0nYlhP6yZs/UIzjJzloioMbz+&#10;/UQEAIFAgMFZIh/yc5s5v+mImhwzZ6c3v2bAEBERNbtGfIeLbfqFYRjo6+vD1q1boes69u7di+9/&#10;//vYvXt3o6tG05gkSQiHw54EZ9lIS0TkPQZnqRE45iwReY3fdD7HgA1NFsecnf6KxWKjq0BEREQT&#10;0KjMWT/9R3jppZfwzW9+E3v27MHdd9+NJ554Avl8vtHVomksn89j5cqV5nmSzWbr1q0xg7NERN5j&#10;t8bUCIqicDgDIvIUv+l8zk8NLzQ9KYrCH73TWF9fH7797W9jaGio0VUhIiKicZAkCcFg0PPM2UAg&#10;4Nn2pkJ/fz96enqQz+eRTqehaVqjq0TTnKZpWL58uXmu1OtCRlmWffd+IiI6HASDQbZTkeeGhoaw&#10;a9euRleDiCbArzEyftMRNblVq1ahv7/ftx9izaBYLNYlG4CIiIjqR5IkxGIxTxsXZVlGPB73bHtT&#10;oaWlBQsWLGAQjGomSRLi8Xjd31uKoviqm3AiosNFS0sLg7PkuU2bNuGhhx5qdDWIaJz8HNNQG10B&#10;ImqsNWvWYHh4uNHVIBdi7Dj+MSEiIvIX0cWw190at7S0NPQPqq7rKJVKVZeTJAmqqqK1tRWJRMI8&#10;Tn7+c03e8Oo8Z3CWiKgxOOYsNYIkSfwdSkSeYnDW5/ilQZMVjUaRSCQaXQ1yIcsyotEo3+tEREQ+&#10;06jgbCQS8Wx7gmEYKJVKMAwDt912G7Zu3QpFUaDrutnlrCRJMAwDqqpCkiTMnTsXX/rSl/DhD38Y&#10;Dz/8MF5++WUAwLx58zjeF1Xk1djKiqJwzFkiogbgmLPUCOJ7v17DJRAR2TE4S9TkIpEI4vE4g3/T&#10;lMic5etDRETkP14EkKwa9bth7dq1+MUvfoGuri6sW7cOmUwGwWAQhUIBxWIRpVLJDN4GAgGoqopo&#10;NIqnn34asiwjl8uZZV1//fXo7Oz0tP7kL15lzsqyzOAsEVEDMDg7MYZhcEisSZAkCeFwGJlMptFV&#10;IaImweAsUZMLh8O+G5usmTA4S0RE5E+igedwzpw1DAP9/f2455578Pzzz6NQKECWZZxzzjlIJBJQ&#10;FAWSJCGfz0PTNLO7OEVRsHr1auzcuRPZbBalUgmhUAjZbBbt7e0IBoOe7QP5j3hv1RszZ4loujEM&#10;A5qmQdd18/dFtWCc23xrF64TLcNaTrUyRG8aiqKMmWf9rWQYBoaHh826aZqGwcHBmvelWn0rzbPX&#10;oxFlTGZfNm/ejN/97ndIJpMIBALmhXHiZn3u9lg8F0NP1FqG9bm4j0ajiEaj5jT78k7rWKcDQCwW&#10;QygUGtd27fOSySRkWXbdtrj19PSgv78f+XweK1aswL/+67/ydwAR1RWDsz7HgA1NFjNnpzd2a0xE&#10;RORPzdCtcalUws6dO9HV1YXFixfjk5/8JGKxGC666CIkk0nX9XK5HJ566il0d3fjsccew/r166Gq&#10;KoaGhpjxQVV5dfEiM2epEUqlEg4ePIhsNmsGseyfi9bnbo8BmBfD2OePpzxRhlPwrdZ6ADDLmGg9&#10;ZFn25fFw+06b6PHQNA2/+tWvsG3bNrS3tzsGy6yBKvtj67KRSATJZNJ1vnWa23RJkjBjxgyoqjpm&#10;Wfv9wMAAhoeHEYvFypaLRCJobW0tW7a3txf9/f0AgP/8z//Ebbfd5li+eNzS0oJwOFxzANLpsSRJ&#10;aGtrM19bt+NaqaxAIIBEIlExAFgpGFkqlRCNRtHS0uI6H4BjGaVSCYODg9i2bRs6OjrMgKbT8RK9&#10;mlQ6ZwKBAGbOnOl63Gs51+LxOBKJhOu5USwWHc8/6+O2tjZEIpFxbdc+LRAIuL7fnO4VRcFf//pX&#10;XH/99fwdQER1xeAsUZOLRqOIx+PmjzyaXrzqto2IiIimViaTwa233ore3l7PtunVWJzW7SmKggMH&#10;DmDWrFk488wzccQRR1QNEAeDQXz0ox9FT08PVq9ejTVr1iAQCCAYDEJV+ReVqrOe5/U83+vRKKvr&#10;Orq6upDP58cdKEqn0zhw4ID5301VVQQCAXM5axn2507LiHuR5T/RMiRJQigUMoMatZRhL0uWZXO8&#10;aacyKtVfPB7P8XCrEwCEQqFxHQ97mcDouTOR45FOp/Gzn/0MO3bswMyZMwHADDDYAxn2buOtz0Vg&#10;pL29fUzQwr6edZr9OQDMnTu3LPgm6lGpHOtNlmXMnTsXsiyPqYdTOda6iMeqqpoX/VQLbrkFwSKR&#10;CGKxmGuAzC2oaH0MAG1tbVAUpeJyleojSRLa29vLzolK9bAHs9LpNGRZNgOaldZxC2KJ4yECiU7z&#10;nda1PweA9vZ2x+CsuInX2f7airJCoRDi8XjZNnVdN4c82LJli+vxFs+rfQ9Y35uVVCrHT2X09fVV&#10;nF9LGfl8Hl1dXZMqI5VKYWRkZFJlDAwMYGBgYFJlFAoFAKPHVVw0KTKUxXNxXywWoes6BgcH2U5K&#10;5BN+bjPnP1+iJie6NR4aGmp0VciBLMuej1dHREREldkb4Z3ouo7du3ebDUJeEBmFwDuN+fUkGszn&#10;zp2LdevW4eqrr8bnP/95LFq0CAsWLEAmk0GxWMR73vMes9Grp6cH69evx9DQEB577DE8++yzMAwD&#10;RxxxBAzDqOtFg179nioWi3jzzTcxODhodtFca1DH/rhSsKnWMgD3QFGtZciyXNbddLV1neYpioJg&#10;MFhxXetzp+UCgQAKhQIGBwfN6UNDQ1i5cmVZtlKl/RGBRKd9sdZjZGQEW7ZsATB6scXKlSvx9ttv&#10;m8cjFArVfCyt0wYGBnDHHXdgYGBgTLaYPXBhD3Rpmoa+vj7zeSwWM4Nv1sCdNejlNM0e5Jg9ezaC&#10;weCYIJ1T8M0pUCjLMmbPnl0WfLNu374fTnVTFAUtLS0AYH4GiPnW4yeeW+/FMQ4Gg2ZA3akM67L2&#10;AI/1NYvH41W7wKxUhizLiMViZeeY07bt57s4LpqmQZZlaJrmuIzbdu3HKJPJIJVK1by+/TgZxmgg&#10;sVgs1tQlqFuZsixD1/WyzyC37bltAwAOHTqEyRgcHJz094BhGJNqOxH7IrrpnUw5PT09kyojk8mY&#10;59hE6wDAzHCdqFwuVzb2vNN8t9fN2qWyNdgmHltv1un2ZTKZDLLZLADUvL51WWA0EKnrumsZldYX&#10;0/L5vBnMrFaG23Prb6hKx8O+nvV4ptNpc6iKaus61ccwDPOzp9IxrVZONps1Pw9rXU9sT+xPJpMx&#10;P38URYEsy6438R0NAFdeeaX5m5qIqF4YnCVqcqJbYwZnpyfRyOpll4hERERU2dDQEB544AGk02mz&#10;Gz2gPAiQzWbNhlOvvsdF4+Tu3btx1113mcGWao3nhmEgGAwiEom4BisqlbNjxw6kUikMDw/ja1/7&#10;GiRJwqmnnopDhw6hWCziM5/5DFRVRSgUwqZNm3Dvvfcim81CVVVEIhFomoZNmzZBURSsWLEC69ev&#10;r3nbTjdFUczsKGvAIxgMQlEU16CI9WbtvaTSMXEqR9M03H333di3bx/mzJljbt8pqOU03TotmUyW&#10;Bd+sy9qz09ymA8D8+fOhquqY+U7LO20nEAhg7ty5kCRpzDx7ne3zdF03yxABK6eMsFqeR6NRRCIR&#10;5PN588KH9evX44orrih7LSqVIUkSWltbx7x2TueZaGjft28f/vmf/9lcR1VVJBKJsn1xCr7Z99M6&#10;LxQKoaWlpWodnLLQRD0ymYzZkGw9N+3neKX5wGiGlFumqNPy9nmiEb3SBQDV6geMDVhVCqTZ59nL&#10;qlaO0zRRhlOm13jLGB4errpspeniIoRalrXPE6+DW9Crln0Rz532pdYyxLRSqTSmvaHW4yGCLiI7&#10;0hq4EQEV63TrPOu9rusYGBiAYRhjlnMK2jkto2mauR/29UQ3xW7ri+WGh4fNgGilbbntk3gsjofT&#10;NuzTnOpbLBbNoQTcynBaz1qPbDaLVCrlGCgUx8M6r1AoIBAIoL293Sx/cHDQDP5bl+/q6jIvwlm0&#10;aBGSyaTr8cnlcmY9RPDN6dhZXyP76zU0NISRkRHH42292V9ra/fUhw4dMj9Lq5XjVpa4AMe+XrVy&#10;xGNFUfChD30IZ511VlmAcrz3+Xy+LCPZfm99b7rNz+fz5vfDROuh67oZWJ1oGYVCAcVisaZl9+3b&#10;h9tuuw3btm3DmWeeWXZRGhFNX5V+H013DM76nJ9PPpoeRLfGPJemJ0lit8ZE9ZLNZnHw4EEUi0XH&#10;bjTtDYhO88Rj8efabRmndeyPncqoVA+359ZGgvHUw/rcfjxq3bZ4PBXHQzQy2FVbz/58MsfjL3/5&#10;Cx577DF0dHSYV6JbG8rtje72zCIxT1EUcwyrSuvY7+3TEomEOeZSrWVYl5Gk0YBEIBAY1/aHhoaQ&#10;SqXQ0dGBcDhcFvSqFGCxliOOb6lUGjMuGFB7oEYsn0gkoKpq1eUrPQ8EAojH42V1q7Yv1ob7NWvW&#10;mMfUetysgTfRMPXggw/irLPOwvHHHz/mnJ5K69atwy9+8Qts2LABP/7xj8teA/tra79Fo9Gy8euq&#10;3azLWTNFdF2HYRh45plnzHq99dZbkCTJ/GwRjX6i67hCoWBmxtx2221l7/1agjr2x7Jc3j2q9d5p&#10;mtM2JEkq69K20vbs08S+ybKM7u7umtZzW2ZkZMQMrjitU8vxAEYbjSVJGtd61seFQqEsS2s8ZYjn&#10;+XzezLByCsC4PRcNwIYxGozMZDJlyxaLRXOaWzmi8VqcsyKgWa0e1vNGnJfinJ/IvgAwLxCwBs6q&#10;rWOdFggEzH3J5/M1N1w7NdQXi8Wy95/butYAj32eaPgWwdlKZVRqzBd1sAYZ3AIhTgEKcY6KzwBr&#10;OW7BDXt5mUwGhw4dciy/0rat2xgYGEAqlXJd36k+9n1UFAXz5s2DqqquQT63aeK56JbTejzcynAK&#10;ZEnSaMB9eHh4zHy3507zUqkUNE0bU2en+rjNA97JmnUKSFWrn/hu6u/vdzweTus5zc9ms2b2baV6&#10;uJUjSaPB2UwmU/F4VCsjFovhO9/5TtWsPvvnqJX1s9nLMkQPCtYynFx22WV46qmnUCwW8eMf/xjn&#10;nntuxTaRWuphr8tE1p+KMqq17Uy2nEAgUDbGKtVu3rx5eOihh7Bt27ZGV4WImgSDs0RNTnRr7Mcf&#10;boZhIJ/Pl115KqZXWqcSWZYntb61wWGy5QAou2rbMEbHIBJXuFZzOByPUChkdsM3ESMjI3jrrbdQ&#10;KBQQDAbHBGicGkjd5kuS5PpHslJZ1nmyLNfcvWGlskWj3HjrYb2fzsdjvPsy0eOxbds23H777Uin&#10;05g9e/aYsYwqBSPsY36pqoqZM2dCkiTHwEWloIa4hcNhdHR01BxIcZpvGAZmzJiBcDhctRzDGNu1&#10;oXgsAonWhnWngKR9nnisKIo5Llil5SqVHQwGy8bBspdTSzAPGA3iBQKBqtt2Kqe3txc9PT2YPXu2&#10;eTzcgpiVnquqihkzZgAYG4R0Ov5OZRiGgWQyiWg0WtOyTtOB0XHBRDal03GsVJ646lwERd3e/9Ue&#10;i4Zp6zSn92mlx6qqmq/JROshGsmd6lDrY9GYX2nZUqmEHTt2TLrbv1oMDAzglVdeQTabRT6fd62T&#10;0+ORkRFks9lJHVOR0Wd/bcR0EcRVFMVsOBTfJ6VSCYVCwVzG3iBcS9AJgFmGNWBlL8OtHPFY13UU&#10;i0Xzd1ilbTvdq6oKVVWRy+XGBA3d7p2CXuKYWMdKG08ZwDuBRPF72W1d+7G0TheZr9XKqLQvhjEa&#10;4LUHHNyCZk7Tcrlc2Th64nNNlkeHAXEKmtnLEhneToEUp+BboVDA8PAwFEXBjBkzEAwGcejQoTGB&#10;RPu2rFljTsG4YDCIWbNmOQamnB6L54YxmkU2d+7cMeeofVmn19Qa7JKk0cCqCBS53ez1sJelaZp5&#10;PGotw1qWqN/w8DAMw3Dcb7GcvTzr9GKxaHajOZ4yrDfRpajb8Xcqwz5NdI/qto1Kr7l4Hg6H8ZnP&#10;fKZs/G7re9LKbbr1PVJtObd59t/nE6nHVJQBlO/LVJQxkeMxFfWYiuMhy7Jv23BqJboWF71eWLsJ&#10;J6oXVVXrMtY8EZEbBmd97nD+MUbeEH/+crkcDhw4MOaHiFvDqXhsz0iqZR37PNFoUWsZ4rlhGHj6&#10;6afxwAMPmA0mTg3Tbg359nmRSATJZNK1DBHIcFpf3MfjcbN7Mrd6VJsmyzJmzJhhNgjt378fuVwO&#10;hmHge9/7HhKJRNV9FFlabkEPt0CG9T4UCiEej5vH3n4srNt0ml8qjWZHtbS0uAZSqtXp2GOPxZIl&#10;SxCJRMxMr0o3UQ/xePfu3bjtttuQyWQwd+7csmyxYrHo2K2geJ1Fna3d+c2ZM8dsLLXe3LontJcR&#10;CoUwb9481+Xsy7tNmzlzpnmeOdXVabq1fiLIIzI3nF4PazDH6XVSFAWJRMI8HtXOLadpgUDAMfhW&#10;aR2n+bFYzBz3zW1fnKaJbBEAOHDggNnoWev7xe14VFq2UlmBQKDsM2i8dRA3EYysdhwqlUnlDh48&#10;OKn1C4UCuru7J12PoaGhSQ9DYA1sTIRhGGXBM7cGd6cGeEkazeTJZrPm50stjffW9SVJQi6XMwOP&#10;9kBDpfWty4qxUHVdLwtc1LofIhAgArP2bViXLxQKeN/73of58+dP6tjXYmhoqOz1qfV4pNNpMxBY&#10;6zG1LyNeW/G7TnzOCtb1xOe2LMtmZlg2m0UoFMLIyMiYTC0RjBfP3cYMkyQJPT090DStbBlRJ2sZ&#10;lcrq7+83A3huy1Qat0xkBp100klmDyjVgjROARpd18sCVtWCQk7l5HI5pNPpiu8zt3qIx6lUCvl8&#10;fkJliOelUsnsotUeGLUuVymIJgKluq5j27ZtWL16NQqFAubMmYN//Md/RDgcrrovmqYhnU7XFBRN&#10;pVJ4/vnnMTw8jGQyiUsuuQRtbW0YHh42j0elfan0eP78+bjuuusc38fiveUmEAg49rRBRHS4EBfc&#10;EHmJwVki8hqDs0RN7m9/+xuee+45vPDCC1i2bJlj432loFosFkM0GnUN8NVyL8sy2trazIabStuz&#10;34sGWpGV5LasU4DEvlw4HHYMzrqV5XQfi8UQi8WqLicaLN2OhxiHRTSUii4C//73v0OSpDH7Yt8v&#10;oHK3bLWqRxnjKee5554zswtEV4jW4JHTY+s0EYwEgO7ubvMPnn25Ss/FtHw+j/3795v747ZspTIL&#10;hQL27t3ruo1qdRD3fX19ZgOn2zLWILVT+b29veZxtr9Gbo2C1unWrHW3dSpNM4zRzPd0Oj2pMkol&#10;964JxTRr4MSpXMMwzDKcyql0PKxBCWtW3Hj2RUzP5/MVX5dayjCMd8YFG+/xEDfxGVKpYdnpuXWd&#10;/v5+M8vS3nDtVK69TPG6is9Ep8b7as9zuVzZsXDbvlt9rPPdgiK1BCmA0YBZqVRyXbba8S4Wi2X7&#10;Uml79vqJgJQ1G8i+vUrliICIruuIRCJmlpZbUMoeDLMfS03T0N/fP2YblQJp9qDa0NCQGThzyk5z&#10;qof1XpIk9Pb2IpfLVd0Pp/LEdo844ghceumlY46bOPb5fB4PPfQQHn/8cSxbtgxHHXXUmPfkVFu8&#10;eDEWL16M9vZ2/Nu//VtZ7xNOdRSPNU0zvx/clnNaTzx+8MEH8fzzzyOVSpndtIpeDcRxFwE+4J3M&#10;WXHxmTiGl1xyCT7wgQ+Ygafx1gUY7RpVfP5Y54nportj+/lvnZbL5cwsz1q27/Q8FArhgx/8YFnm&#10;G02NXC6H3//+93jzzTdRKBSwePFi/Nd//Rfa29undDs7d+7E22+/jbfffhsdHR248cYbsXDhwikp&#10;W3wmERHRWOJiGyIvqarK321E5CkGZ4maXDwex5tvvomRkZGyIEmt7GM+jZdoCLR23zuRMgqFwqQz&#10;mzRNQzabnVQZqVRq0vtSLBbNMXWs0wGM+zVyasSvJbBQKpWqBgIAVCynUCiY9a1WB7fAQC6Xg6Zp&#10;jkFA+719n631E+NgjacM+59Ba5eAEylDZJs5BSOt69obeJ3KEA3f1ephPw7AOwFra6CjWjDFHpSQ&#10;ZRkHDx40M84qlWUNmliXE+d5sVh03KZTmfZy8/n8mPGn3OrrNj0SiYzJaqoUrHN6LMujWVb241FL&#10;GeJeZBSJAJ5bkKxSGYVCwcyqtB9/e30r7ZPICHI6J9yOqb3Mnp4e83g4vRZOdbGeI8ViEb29vWOy&#10;xSq9vvbn1u4v7eeY0zadygmHw7j88stx3HHHOb63qr33BHGBzWTKsHdrWst61sf2jNdKZdiniy5e&#10;Q6GQWcZE62K9aKaW5Z2miZ4Pqn2GVipXvCaT2ZdoNIr58+ePOXaCpmnYuHEjnnrqqTFl1MtRRx2F&#10;I488EqFQCB/72Mfq3g2gYYx2/3333Xcjl8shGAyis7MTsVgM4XAYqqqa77PBwUEzszaRSCAajeLQ&#10;oUPYvn07QqEQotEowuEwzjvvPLS1tdW13uRvsiybvVUIiqI4jh8/GcFgsKyRth7bICKisZg5S42g&#10;qqp5ER8RkRf4z4KoySmKguOOOw5dXV1ljdT2e6dp2WwWQ0NDrsEKpwCCfV46nTYzeWrZptO0QqFg&#10;NnpbgxHVginWgEWpVEJfX1/NgRWn+liztMSV8LWUZ52naRpGRkbK5lkz8mbNmoVgMOh6jO2BFbeb&#10;PSDhFDjbv39/xTIqlaMoCjKZjBk4s3dHWEu5hmGgq6sLmqbVvJ5TPebMmYNjjjnGMUjl9Lq6zRsc&#10;HCzLxHE6H9yey7JsBrxLpZLrOpXOM2A0ICGCb5XO70plZbPZMd0bVlvfei+2PTAwYAZY3M7pSuWK&#10;fbFmE1rLr1SeuLcHI6u935yOx+mnn45zzz237HPR2tjrxr6MvTvgiZQhMlYnWoZTl8R+3ZepKGMq&#10;jockSYhEImyMpwmRJAnRaNT8bPNqm15e8a/rOu69915s3boV73vf+3DkkUfiuuuuw9FHHz3mvWR9&#10;T4rP4U2bNuGGG27A3r17EQqFyi6CIqrEi24HFUVh94ZERA3AzFlqBHZrTORPtbTzTFdsafI5P598&#10;ND3E43Fce+212Lx5M4499ljHIJpbcEQEZwGMCYC4BVbt00dGRsqCkU7Luq0vHl999dVYunTpmH1z&#10;en+4TRPdoza6DGtXtMBopuy2bdtwxRVXoFAo4N5778U//MM/jKuMRu3LZMvI5XJYtWqVeQEAUJ6p&#10;K2725/bpixYtwpIlS2raZiVuXTGPp5xaX5dmrofXZViDwkREU6lRwdloNOrpf4RMJoPu7m6ceOKJ&#10;+N73vodgMIhYLAZFUVAqlZDNZhGJRJDL5cyxMtPpNHK5HHK5nJmZbRgGNE0zs8SJ3GSzWdx7772T&#10;7vGmGgZniYgag5mz1Ajs1piIvMbgLFGTO//887FlyxaceuqpuOWWWxCJRFwb9KplV1Vatp5ltLS0&#10;IBAIOC7rdyMjI7j33nuRy+WgKApaW1sxc+bMRlfLM5/4xCcaXQUiIqIJEVmsXgZKxTbFBWxebG/G&#10;jBkIhUJYtWoVPvGJT+DII4/El7/8ZXR0dKCnpwdPPfUULrvsMvzxj3/EGWecgdmzZ+OOO+7A6tWr&#10;0d3djZ6eHgBAe3s7stlsWdfZRE7y+TxeffXVugfyZVlmcJaIqAEYnKVGsV7sT0RUbwzOEjU5WZbx&#10;6KOPAgBaW1vR0tLS4BqRVSaTwaOPPopMJoN4PN7o6hAREVGNrIFSr7cZDAY92Z6iKPjsZz+LzZs3&#10;4+mnn8b+/fuxY8cOvP766ygUCtA0DZlMBnfeeScKhQLuuusuKIqCvr4+s2v897///WhtbUVfXx+y&#10;2SwzZ6kqa4a420WeU4GZs0REjcHgLDXCli1b8Oc//9kcpoyIqN4YnPU5Xs1Dk6VpGt544w1Eo9FG&#10;V4UcSJKElpYW/jEhIiLymUZ2azwyMoJsNlv3i+7E75Tvfve7OPPMMzE8PIzf/va32Lt3LzKZjBks&#10;zmazkGUZmqZBURREIhFcc801WLhwIU4//XQkEgl85zvfQXd3N4OzVJVX3XfLsszuDYmIGoDBWWqE&#10;wcFB7N+//7DtmY+Iph8GZ4kIoVCo0VUgF6JRiBdiEBER+U8jgrPhcBi6riOfz3u23ba2Nlx88cUA&#10;gM7OTnR1daFYLJq/X0R2o+gqTpZlnHTSSVi8eDEURUF/fz/i8Th27drFbo2pKq+6DGfmLBFRY4TD&#10;YQZnyXOqqiKRSCCTyTS6KkTUJBicJWpy1kY8mn68ygwgIiKiqdXIMWe9Ds6m02msW7cOmqbhjjvu&#10;wObNm5HP5xEMBmEYBgzDQKlUMhtaDcPA3LlzAACA/39xww03oLW1FUceeSQCgQDHnKWaiN/H9cbg&#10;LBFRY0QiEXYtS54TwVn24kLkL35uM2dwlqjJie7ohoaGGl0VciBeHz9/0RARETWjRnZrXCgUkMvl&#10;PNmmYRi455578KMf/Qj9/f2QZdn83SLGvhVjg6bTaZRKJUQiEfT19eG6666DLMv42Mc+hmAwCE3T&#10;2CBGVXn1+5jdGhMRNUYwGGTmLHlOVVUkk0m2jxKRZxic9TkGbGiyRKPD8PBwo6tCDmRZZuYsEXwr&#10;GJ0AACAASURBVBGRDxmGgUwmg1Kp5Nk2vc6cLZVK2LZtG37/+9/DMAwcc8wxaGlpwXXXXYdZs2aZ&#10;3RiL4Gw+n4dhGNB1Hb/97W9x4MABpFIpPP7440gmk1BVlcFZqordGhMdfjZu3Ih9+/YhHA6bPS4A&#10;GPPYfm9/rCgKQqFQTWVUmhYMBqEoSsVtCR0dHXjve9+LN954Az09PTAMA5IkIRQKmd9/lcpwq4cs&#10;y+YQVG7btv7GcCpfVdWyXiyqHT+3+aFQCLIsT7gekiQhn88jlUqV7ZP1Zp32+uuvI5vNgshLiqIg&#10;kUhwzFki8gyDs0RNTjRu0PTEbo2JiIj8SdM0/PKXv0RfX59n2xQX3RWLRc+6NU6lUkin0zjttNPw&#10;5S9/GfPmzUNnZ6fZsOX0G6ZYLOKUU05Bd3c3brnlFrz88svYt28f5syZw26NfczaUF/v7YTDYU8y&#10;Z0UQwbrtRpsOdZiIF154ARs2bEAsFsNpp52GY489Fnv37sULL7xgXrghbnPnzsX5558PSZKwYsUK&#10;HDx4sCzYJLq1tgd3ar0Bo2OCq6o64TLE/zQRwJvITZZlxGIxx+BUrbdAIGD+n3eaL4JmtRwP0Y2s&#10;db1a1q90PEqlUk379/DDD+ONN97A/PnzUSqVzPVKpRKKxaI5TTwX8+zzo9EoZs6cCcMwzOnWx/ab&#10;fRlR9pw5cxAOhx23YV9v0aJF+Kd/+icsX74cmzdvNrvxnz17NlRVLdsfaznW/XCqqyRJSCaTZcdR&#10;vCZux9c+LxgMmueY/TV1K8c+DQDi8bj5fqm2rH2+OB6RSKTsGNrPQWsdxWtB5CWROauqDJcQkTf4&#10;aUPU5Bj8m95kWUZLSwu79CEiIvIZwzAwODjoaeOi+F2Xz+c96da4VCqZDfGvvfYa7r77bpx66qkI&#10;hUI44YQT8P73v99xvUKhgFWrVuG5557Dc889h1wuB1VVoWmap2Pl0tT685//jB07dpQFm9wCQZUC&#10;CsFgEJFIxHX9bDaL7du31z0rXVEUM+g1PDyMBx54ADNmzBjXvqmqipaWlgkH7wxjNBAtMgH7+/ux&#10;YcMGFAoFxyBJpeciG8g+vdYyRKBIZM85LecUoBH369atw4EDBzBv3jwsXLgQ8+bNQ09PD9566y3o&#10;ul4WtEkmk1i6dClKpRJWrVqFoaEhs6xwOIyOjo6ybdZyswfrZs2ahVAoNO4yRCBNURTMnDmzLPjm&#10;FPgTx8cefLO+vkDtGZ32x26ZotXWsz4HyjMjrdOdAmhO26glU9Rt29Yydu/ePanjkc/noWnapI9H&#10;d3e3+R/cKSvUuu6aNWuwevXqsmUkSUJXV9ekjgcAZDIZWNnbbSo9NwwDuVwOqVRqUmWUSqUxvynG&#10;U4Y47zVNGzPfupz9sQgGsy2EvBIIBJBMJpk5S0SeYXCWqMlxLKXpjcFzIiLyUjqdxuDgoDluqGEY&#10;KBQK0HV9TPee1oZE+3PruKO1ruP0XGTxuM2vVoYkSY6NevZG0ErzJUkq69qw1nqMjIyYDbTZbBb5&#10;fN4cg7VehoaG0NPTg0KhgF27dmHBggWTPh7iuaZpuPXWW6FpGuLxuBl86O/vRzqdhmEYePrpp/HC&#10;Cy+gpaUFs2bNQmdnpxl8aGlpMRu40+k0XnrpJfT29iIcDiMej0PXdWSzWdx666247777xgR77MEk&#10;WZbR3t5u1tE+3x44yuVykGUZgUCgLNjU2to6JthkzypyCmSJe1mWkUgkypZ3ulWaFwgE0NLS4rgv&#10;tZYBALFYrGJmU7UyJElCPB53Db5Zpznt70svvYTu7m7MmTPHNSBWSwAsFouhra3NMSAmpmWz2bpn&#10;WR84cAB/+MMfAAA9PT246aabzPO41n2zZovVEhRyel2CwaD52VEsFpHL5cyLPmp57wqKopify27r&#10;1VpGpeWqlbF//37s37+/4nLDw8PYu3ev4/qapqGrq6vqtqvVo6+vb1LHQ9d19PT0TPp4iICVW7BK&#10;PBef3fbv1nw+bwbwai3DukypVIKu62bwbSJliCxH0Q1ttTKs30XWZQqFwpjjYS9vOh4P6/tbfMeM&#10;53g41QOA+Rkny/KYmziG4j0pfqtYlykUCujt7TW/q+zrVrtJkoRcLofe3t6y7Y2nHEmSkEqlMDw8&#10;XLa8KKdSGYZhmBdyEHlBdGvMzFkif/Fzmzk/bYiaHIN/0xtfHxovp4ABkdXQ0BD27NlTFjyr1ihp&#10;vxfsVxVXWt5tnqIoZd3oudWjUlmqqpY1bNVSD2u54ur8iR4PUYb1eFRabyqOR6V76/GotR7i8fPP&#10;P4/77rsPbW1tZgNjJpOBpmlm8MgeMHHKKorFYkgkEo7BNaflnbKbZFlGR0fHmKykStu13wKBADo6&#10;OiBJUk3rWOspgi7BYBDJZNJxGXE87PtnGKPjqu7evRvFYhGPP/44LrzwQpxwwgmop+eeew6//vWv&#10;0dXVhZ/85Ce45ZZbyuokumuzHg97EM7tcT6fx5YtW6CqKlpbW81jZH0fpVIp6LoORVGwfft2Mxsu&#10;Go2a54MoS9zE/FwuB03T8Oyzz5adZ/bXSjyWZRmzZs0yz12nQJ6om7XrSPvr55b5Vsu5KoK4Tu99&#10;t/eb0/tPluWyhsBq73G3aU7vffs2K9VD7Is92DSefZEkyQyqVduW27zBwUGMjIxUPB5O+zXVhoaG&#10;sG7dOnOb2WzWvBCh1n0BUDZuYi3ZYtZ7wxgdu9qaPWcNeohlK910XYemaSgWi67LVCtHZOO7lVFp&#10;fVFnwxi9SML6ngJGv/es3aCLYI1hGEin02U9CYlp4jOn2vEQ863zisVi2fG0Bwor7YNYplAolGUS&#10;WrfhVJZTPcQ5ZRiGa3DK6SaCcbIso1gs4sCBAzAMY0xgrtZbNps1g8yVyqg0P5VKYXBw0DVIaK2z&#10;27RwOIwlS5agtbXV8TUQdag0vVQqYXh42DymEymjUCiYnz/VypBlGZlMBi+//DLeeusttLa24tOf&#10;/jSi0Sg0TXM9n2qpGzA6bIB4z9m367ae9XmxWDSPR6VlK9WnUCiYgdVq23N7rGkaMpkMstksFEXB&#10;3LlzK5ZjvZ122ml4z3veAyIvqKqKeDzOzFki8gyDsz4nfrQRTZQkcczZ6Uw0Rljf6+l0GgcOHACA&#10;MVf0VWvItz8Wf54nUwZQfiX+VJaRTCbR1tbGz7pxyGazePDBB80sN2u2l7Ux096w6fQcQFkmj9Ny&#10;1oZ7p/mSJJWNC1apHm7zgdGu1kRXfJXqUWlfvDoe1coOBAJm93OTPR5u891eFwBYvXo17rnnHrS1&#10;tSEcDo8Z+8op+OA0XZZlzJ8/32wMsy9rGO8Et0RgxGmcrXg8jo6ODtexvCpNE2XMnDnT7DbSOl6Y&#10;uBcBInsdrGWI7h7tgSnxmjoFrKzTZFk2GxTdgltO69rniwxDt3WsdXGrazweN88xayO40/ac6gLA&#10;HG/JKTBmX9epftFoFNFotGq97du3zpOk0S40FUVxXcftsTUYmUgkzIZwt2Mn6udU1lTYvn07BgYG&#10;pqSsSmbPno2+vj7zVg+5XA7pdLriMoVCoey5PbhkNTIyUhaIq7VbYxGUmKyDBw9Ouox8Pj+mUd3a&#10;4Gx9bl/GMEaDb5XKcFvX2gAvMkmdlqsUuLIGJPL5PAqFQsV9qVSOYYwGm8Tr77RstTJKpZLZvbXb&#10;/sqyXPaZVy+qqiIWiwEA2tvbcfrpp+PJJ5+s+biK4yGWtQakRPDKnj1mD2rlcjl0d3eXlZFIJBCN&#10;RmsKmongmzXzzW29SuWMjIxgYGCgahlu0xRFQUtLCy655BJIkoTf/e53WLt2LQDgiiuuMKeLc/GJ&#10;J57A+vXr8dprr2HRokX4z//8T/O7UXRZW8t7w+m5eL/Y5zsta3//iscis7LWbTrVExj93S7O4/Hu&#10;hzjH3I5HrfVwOx5Ox8fteIjPj8kcj3A4jFNOOQWtra0V3pXTT3d3N7761a/irbfewowZM/CVr3wF&#10;7373uxtdLSKagEAgYF6gSkTkBQZnfc76w55oImRZZmbmNCZJ72TO6rqOVatW4amnnsIvf/lLqKqK&#10;WbNmmQ1U1qCDtZHb7WYYo92kzZo1q2pWSLVy2tvb0dLSMiYgMp4yZs+ebQbfxH50dnZi0aJFVYMc&#10;4tbS0mJ25wdU714QQFk5AJBIJMxjap/vtK5TgCYej5sNJk6BHaf17MtEo9Gy4EqlfbDO1zQNjzzy&#10;CHRdR0dHhzmWllNQqtprLkkS5s6dazaWWpe1vsaVXm9VVTF79myznvbt1lpOW1sbYrHYmDKc1nF6&#10;H4iglwjOWm/W19LpuTU4Yw80i/1yW8dpmqqqCIfDjss6leX03BqsrrQ9p+nFYhG6rmNwcNAMetW6&#10;rv18PXToUNnxGE8ZYp6maejt7S2rh/W8rnSMxfzh4WEz8ONWV6fjaN3G0NCQ63dhpe9Ia+OmtYvE&#10;8ZQjphvGaEO+21ih1dYXn12pVKos2FVLGYIoQ2TAjLcM0XAvsm0rLVetDoZhTKge1uCNruvo7++f&#10;0L7IcvnYe24ZJpWyRkqlEoaGhhCPx+vepTEA8zMuEAiUBW+A0Qwc0XheS7aM02On9dyyXdwa4QuF&#10;AjKZzJhpIsCQSCTMcQvdtpHJZMzASKXlrDfxWoqgUS6XG1MPUYb19ba+v+zLlUolpNNplEol18CY&#10;281ahhiX0C2rTJIk1yCeJI1mJYnPH/t23MqxliXLo5lv4nNwvPsiykokEjjnnHPQ3t5e8RyoFKAp&#10;lUqOr4t1+UKhgJdeegmPPPJIXcdWluV3hn+JxWK45JJLcPHFF9e0L+K3U7VAolvwXtysWZ5i2rvf&#10;/W7MmTPHrKf1c8zpsfjut7J/9lUrwykYPp4yxLk3e/Zs9PT04C9/+YsZnD3hhBPwyU9+0lw+m81i&#10;3759ZgZ2IpHA+eef77ugHTUH69jU9v8NROQviqIgHo+zW2Mi8gw/bYianCQxc3Y6E41CoiHyxhtv&#10;RKlUMrsEElewuwX8qk1XVRV9fX2ugRO3zCR7cLC/v78sCFhrGdbAyPDwsNmoLKbv2LEDf/3rX8uC&#10;bJUCi4FAwGxMB6p3pScaE3VdN+cFg0HzmFrXcbu3T5MkaUyXgOO9B0YDePYsz/GW0d3dPa7j4TRv&#10;7969kz4eogF9IvsgHh86dAj9/f2O26i1LGu3gkD1hkj7Y+vYURMtQ2RaWLPOxlOGaGC1N0ZbG4er&#10;TbcGN8a7L6IRGRg9HvYA4HjL0HUdhUKhLMtuPGWI4+H2ulQ7HiJoIYL8TgELezDKbXpfXx/y+bxj&#10;GW7rWZ+XSiX09fWZ3flWq4O9O0DxWWbNjnKqgz1Q41QnMb6hOFdyuRwKhYI5NqdTfaz3uq5jYGCg&#10;YpDP/tge+NI0Del0uuryTgEzcX6MjIyY2UD2edb9sM+3Pi8WixgaGio7P+yvi1PQTJxnvb29GBkZ&#10;wRVXXFH3Lo0BYNGiRTj++OOxc+dOHHvsseb3IjA6vmI2m626D07dT4pbZ2cnrrrqKsRisTHvp1rf&#10;dyJoLqYVCgW8+uqr+MMf/oCBgQHccMMNOPnkkyuWr+u6GWxy+nxzmi4u3BENbuJCFft6bs/t9+J7&#10;rVAomBc0ua1TqSzDMMxs4Ur1r3RfKpXKslXHuy+TOR7W6aFQCIsWLar7f4t8Pg9FUfCnP/2prsFZ&#10;RVEQCoUAjL5OnZ2dOO+888ac4zQ+1jF0gbG96UjS6NjHYpxzBrtoOpNl2TxXicjfxPAfzJwlIq8w&#10;OEvU5CSJY5pOZ+KKe9Eoam1kLhaLGBwcHLOOW6Oo9bm4FQqFsoCX2zr2adaGa5E1Yu/isJZ6iMCh&#10;yCyaLNEVn7WO4rk1M0Hci8CQCIDncrmqXXKJxmvrfGu51q74JlKGYYxmv4qGZ7flKpUhgneVjkct&#10;+2I9HpWOq1fHw6l8a6DFrQxxrosyrBlH9uyiShlBPT090DTNsas+pyCHPRBmGAYOHDhgjsc4nu2L&#10;eYVCAfv373fdD2uARYyh6jR/3rx5Zla0U5DLLXAl7oHRTFNxjrmVUWmayM4UQY1K23ebJ4KAtW7T&#10;aZosj2aMic9ap3VqCQ4ODAygUCiMe13xWBwPe3C21n0Qx0NkidbyurqVf+mll+LDH/6w+dlqzYR3&#10;It5vwkQa0g/HMtLpNG6++Wb8/Oc/R1tbm9ktej2Fw2Hzd93VV1+Nq6++2pw3FcdDfMbZp0+UYRjY&#10;tGkTCoUCtm7dit7eXsybNw+nnHLKlJRPhyeR2TJV52Gl7YhAs/WiApoce3DWTpLKg7NE05ksy2bP&#10;OkTkbyI4y8xZIvIKP22Impwsy8ycncY0TcMLL7yARCKBcDhsBlfEWFNuDfS1NOgbhoGBgYExgZFq&#10;61qfi65R7Rln1eplfZzNZjE8POwYqDhw4EBZNok9WGSth8gCdAtu2ethGAYOHjwIVVUxb948KIqC&#10;vr6+smB4LeVYb8Do2HW6rldcz61LQRGw6u7uds3ScivHWlZnZyfOOOMMM9vD6ZjZg5dO8+xB0fGU&#10;IWQymbKMovGWI4L/lepabV8k6Z3Au9O5VG1dcUun02bA3LqeKKtaOYZhIJ1Ol3VvON76lEolM1tV&#10;nHPiXpRTy/4sXboUxx57bM2fRdbXVGhE4Iv18KYegUCAjRJTIBwOIx6Pm+9LL0iShHA4bPYIUe8r&#10;/w1jdEznX//619i5c+eY8WIjkUhZd/LiWFh70Vi7di02bdqE/v5+ZshRzexd7NaDLL+TEVcsFit2&#10;1U61U1W1anA2FosxOEu+oCgKz1Wiw4SqqkgkEsycJSLPsNXF55wa5YjGQ5IkM2uQpp9EIoFvfOMb&#10;OPLIIzEyMgJJGs2GO+uss7BkyRJzObfXr9rrau3KdqJlWBvHprIMXdexZ88es0tc6zz7vbU7PzG9&#10;2jobNmzAD3/4Q8ydOxf/7//9P8Tj8bKuCcdTlnX5fD5vBt9qWcepDGsXfePZvrhvbW3FokWLzK41&#10;iYjIe5IkmeO+er1NXdfHBErrxTAMPPnkk1i5cqXZG4f4bSGyD0QX5JqmlV0UJi6W0nWdWYlUs0wm&#10;gzvvvLOuXRoDYzNn6729ZhEIBCo2fEsSM2fJP3ixO9Hhg5mzROQ1ftoQEbMUpjFZlrFo0SJ8+9vf&#10;bnRVGmLmzJl1K9vaaH7iiSeivb29btsiIqLmI0kSWlpaGhac9SqQpKoqLrjgAvT19aFQKJhZ+aLH&#10;AABmENbadbe47d69G7Is46233oKmadizZw80TWNjN7kqFovYv39/3S9Cs2bEiaFGaPICgUDFzFkA&#10;iMVi/AwgX2BwlujwYRgGCoUC20iJyDMMzhI1ucHBQfzkJz/xpGswoumkpaUFnZ2dUzp2HhERkdCI&#10;3kms3Rpbe5So5/YkScJZZ52FF154ASeeeCK+9KUvuQakRY8d1mOyZs0avPzyy3j77behaRqWL1+O&#10;Cy64AIsWLap7/cmfJElCIpFAf3+/OaxFPVi7NS6VSshms3XbVjNZuXIl/vKXv7jOF90ai+E5iKYz&#10;6+cEEfnb2rVrceONN2JwcLDRVSGicfBzmy6Ds0RNrlgsoq+vD62trY2uCpGnjj76aPzwhz8EMHp1&#10;PhER0VQLBAKeB2cDgQAMw/D0wjvDMNDb24tkMjnubOHTTjsNjzzyiBlk6+3t9axLZvInSZIQCoXq&#10;3u2gGE4EeGd8ZfvFBTR+fX19OHjwoOt8cWFLtexaoulAfO8Skf9pmoZdu3bx+4eIPMPgLFGTk2UZ&#10;iUSi0dUg8lxLSwuWLl3a6GoQEdFhSmR/eTn+t8go9NrChQvxv//7v4jFYuMOXEmSBF3XzWCyGI+W&#10;yI0kSZgxYwa6u7vruh1VVc0L+IrFIkZGRuq6vWYRDocRiUQwPDzsOF+SJHR0dCAej3tcM6LxUxSF&#10;F/oSHSaCwSA6OjrYUwYReYb/eomaXCO63COaDgzDwJYtW7Bjxw6OKUJERFOuEWPOyrKMaDTq+e+6&#10;QCCAOXPmjDs4axgGtm7diq6uLjM4q2ka3nzzzXpVlQ4DkiShtbW17uM8KopibqNYLNa1C+VmUsuY&#10;s8ViEalUyqMaEU2c9VwNh8OIRqMNrhERTZSqqkgkEsyGJyLPMDhL1OREIx5RsxkZGcGKFSvwgx/8&#10;gI0/REQ05SRJ8jxQKi6685P+/n709/ebz4eGhrBy5coG1oimO5EhXu8xSRVF4ZizdVBLcPbgwYP4&#10;05/+5FGNiCauu7sby5cvBwDk83mk0+kG14iIJkoEZ+s9bAIRkcBPG59jtiNNlmg4HBoaanRViDxl&#10;GAa6u7vx8ssvI5vNsntvIiKaUpIkIRwOe5o524iA8GQlEgkcddRR0DQN+/btQ3t7OxvFqCIRnBWB&#10;03qRZdm82KFUKkHTtLpur1lUC85KkoT+/n4MDg56WCuiidF13WxL0XWdY6YT+ZiiKEgmk+jp6Wl0&#10;VYioSfBfL1GTExkWqqr6qiGPaLKCwSDC4TBSqZTZlSIREdFUKRQKeOmllzwdp9KPmbOzZs3CN77x&#10;Dfztb3/Dfffdhy984Qu46KKLGl0tmsYkSUI8Hvc0c7ZYLDI4O0VqyZxVFKXury/RVLB2f86LOIj8&#10;jZmzROQ1ftoQNTlxRbjfGvKIpoJhGBxvloiI6iKXy+Hxxx/3tOt8vwVnJUnC/PnzkUwmsW/fPsTj&#10;cUSjUbS0tDS6ajSNSZKEZDLpSeYsuzWeeoFAoOp4fqqqMjhLvmD/nGBwlsi/OOYskT/5OdmMY876&#10;nJ9PPpoeRPd3w8PDKBaLja4OkWdef/11PPTQQ42uBhERHaZEoLQRY8767T+CqqqYNWsWg7JUE6+6&#10;Nc7n8+jr6wPAoMtUCgQCVQOvzJwlv2D350SHD2bOEpHXGJwlanKiEa9YLKJQKDS6OkSeSaVS6O3t&#10;9V0DNhER+YO4AM7LMWfz+TzWrFnju+76VVXFnDlzEI/HG10V8gGvgrN79+7F//zP/wAY7W2FY0lO&#10;jVozZ+v9+hJNBXtwlhn2RP6lqiqSySSDs0TkGQZniZqcLMuIRqPQdZ3BWWoqkiQhEAh42mhORETN&#10;JRKJePo9o2kaHn30Uei67tk2p4Isy9A0DX//+98bXRXyAa/GnKX6UFWVY87SYYPdGhMdPtitMRF5&#10;jS3SRE1OZHXous6rwampyLKMQCDAzFkiIqqLRnUxHAwGfffdJssy9uzZgzfeeKPRVSEf8CpzVlEU&#10;X43h7BfBYLBqcJZjzpJfWD8nGJwl8jdVVRGPx5k5S0SeYXDW5/zW8ELTj2g4LBQKyOVyja4OkWd4&#10;VSQREdVTI7o1Ftv0o2w2y/82VBNJkpBMJusenLVmxNHUqTVzlsee/IBjzhIdPkS3xmwjIiKv8FIQ&#10;oiYn/kywW2NqNrFYDO9617swMDDAro2JiGjKiQvgvA7O+jXTT5Zlfh9TTUS3xl5kzjJ7c+oFAoGa&#10;MmerLUM0HbBbY6LDh6IoSCQSzJwl8iG/XuTLTxuiJica8ditMTWbY445Bv/xH/+BUqmE1tbWRleH&#10;iIgOM40IzoqL7vz451SWZSiK0uhqkA+Ibo3rHTi1ZsTR1KklOMvMWfILZs4SHT7YrTEReY2fNkRN&#10;TpIktLS0MDhLTSeZTOLkk09udDWIiOgwJboY9jJQ6vfMWTaGUS0Mw4Cmaejp6anrdhggrI9aM2eZ&#10;tUx+wOAs0eGD3RoTkdf475eoyZVKJQwNDSGfzzM4S02lv78fGzduxKFDh3Deeef5dow+IiKavtit&#10;ce0URWFwlmoiSRJ2796N559/vq7b4Ziz9VFr5iyDs+QH1os4SqUSstlsg2tERBOlKAoUReGQb0Tk&#10;GQ7q43N+7LKMppfBwUHcfPPNSKfTDM5SUzl06BCefPJJ3HrrrUilUo2uDhERHWYaOeasH/8jRCIR&#10;DjNANZEkCZqm1b3xlJmz9dHf34/BwcGKn43MnCW/4JizRIcPWZbx8ssvY9WqVY2uChGNgx//+woM&#10;zhIRSqUSCoUCg7PUVHRdRyqVwsjICAzDaHR1iIjoMCO6NfY6OOvXniCSySTmzJnT6GqQTwQCgboH&#10;Tpk5Wx9r1qzB6tWrK2bKMzBOfiHLsvm9y+Askb/JsoyBgQGUSqVGV4WImgSDs0RNTmRYcMxZajaB&#10;QIDjiRARUd00IovVz5mzzJSj8VBVtWrXuJPFAGF9iGCWoiiuy/DzgPyCmbNEh5dgMMhhNojIMwzO&#10;EjU5BmepWQUCAbS3t9e9YY+IiJoXx5ytHYMxNB5enC8MztZHIBBALBar2PitaRr6+vo8rBXRxBQK&#10;BfT09ABgcJbocBAMBnkBPxF5hsFZoiYnyzJaWlrYrTE1nVAohJkzZzI4S0REdcFujccnEAgwOEs1&#10;8yI4K8uyby92mM6CwSCSyWTF4OyGDRtw3333eVgroonZv38/fvnLXwJgcJbocBAKhZg5S0SeYXCW&#10;qMmJDItiscjgLDWVYDCImTNnsiGYiIjqQpIkqKrKbo1r5EU3tXT4UBSF3Rr7lKqqiMViFbs1lmWZ&#10;mUvkC5IklZ2rHKuSyN8CgQCDs0TkGQZnfc6PDS80vYhGPGbOUrMRmbMMzhIRUT1ks1k88sgjSKVS&#10;nm1TkiTfBpPYrTGNhxfBfFmWeU7WQSAQQDwerzrmrF8/y6i5MMOe6PASCoU8H5aEiJoXP2mImpzo&#10;1phjzv5/9u49yq66zPP/Z9/PrU7lColCRKOMiqIIA7oQEa+tLGjBWdrTPfbY2q0tjt3oaI+t9rTt&#10;4K2NDmvZLOzRZmx00dNIkEsgIUEBQcg9IeSeEMj9UqlU6n7u5/cH69SvQpJKVersveu79/u1FktI&#10;pc7+WtnZZ5/9+T7Pg7TxfV++73PeAwBCUavV9Mwzz0RaRWNyW2PCWUxEFG2wqZwNh+d5KhaLY1Ym&#10;Ec7CFI7jGPu+C+Bkvu8rn89LkprNZsyrAZB0hLNAyrUqZ2u1mqrVatzLASLjeZ42bNigTZs2xb0U&#10;AEBCFQqFkQc8UbAsS0EQGNldh3AWExHF+dLX18d9Ygg8z1OhUBgznHUch+sBjGDbNhsJylXHHgAA&#10;IABJREFUgAQJgkDlcplN/AAiQTgLpFwrnG02m8xHQapYlqWenh75vm/kQ2wAwNRmWZby+Xyk7Q5L&#10;pZKWLFmier0e2THbxfM8Zs5i3KIIZ/fv36977rkn1GOk0XjbGhPOwgSEs0Cy+L4vx3FULpepnAUQ&#10;OiZcAynXamtMOIU0uvHGG3XFFVdoxowZcS8FAJAwlmVFXjlbKpX0yCOPGBnOlkqlSOfzwmxRhHe0&#10;NQ7HeNoa87OHKZg5CySL7/tyXVdDQ0OEswBCR+UskHKtylkgjebMmaNLL71UnufFvRQAQMK0Kmej&#10;nEVn8n3d+vXrtWjRoriXAUM4jhN6pTUBYTjGWzlLJT1MQDgLJEsQBLJtW8PDw4SzAEJHOGs4qh0x&#10;Wa2HeJxLSKOtW7fqF7/4hYaGhuJeCgAgYeKonLUsS7lczsj7ulqtpnK5HPcyYIgowjvalYbDdV1m&#10;ziIxuE4AydJqazw8PBz3UgCkAOEskHK2bUda0QFMJatWrdI//uM/qq+vL+6lAAASKK5w1kSe5xHG&#10;YNw8zws9EHEch4q4ELTaGp+pcpbACyZwHMfY910AJ6OtMYAoEc4CKWdyhQUwWYODg+yIBACEgrbG&#10;E0MbU0yE4zihj6WgrXE4Wm2NqZxFElA5CyRLEAQjlbOEswDCRjgLpBwzUpBmnueNuWsfAICz1Wpr&#10;HEc4a+KmO8IYTMTBgwe1efPmUI9B6BIOz/NUKBSonEUicJ0AksX3fWbOAogM4SyQcpZlKZPJGPkQ&#10;D5isVssaAADaLc6ZsyairTEmYseOHfrd734X6jFoaxyO8YazXA9gAja7A8ly4MABHT16lLbGACJB&#10;OAuk3MDAgH7961+rWq3GvRQgckEQhN4SDwCQTnGFs6ZWzhLGYCKiOF+oiAvPli1bdPDgwdN+nUp6&#10;mIL250CyPP7441q/fj2Vs4BBTPzs20I4C6Tc8PCwHnvsMdXr9biXAkSOcBYAEKZcLhdpRQ0zZ5EW&#10;UYSzhC7hcBxHy5cv1549e8b8PYSzMAGVs0DyNJtNwlnAICb/XSWcBVLOtm0VCoW4lwHEIpvN8iAY&#10;ABAK2hpPDJWzmIiowllCl3BUq9UxR4swcxamsG3b2PddACfLZDJyXZe2xoBBqJwFYCzbtlUsFo2+&#10;kAFnq6Ojgwc/AIBQWJaljo4O2hqPUxAEkf6sYLYoKq1paxyeIAjGDGePHj2qzZs3R7gi4OxwnQCS&#10;JZfLyfM8DQ8Px70UAClAOAukXKvCwsSHeMBkZbNZPkwDAEIR58xZE1E5i4mIIpyltW54giCQ4zin&#10;/fru3bv1+OOPR7cg4CwdO3ZMixcvjnsZANrE9305jkNbYwCRIJwFUo42PEizPXv2qKenh80JAIC2&#10;a22Ai3rmrKn3dYSzmIgo2t4ySzI8rbaRp8O8X5iiv79fa9asiXsZANqkFc4ODg4SzgIIHeGs4QgU&#10;MFlUziLNLrvsMt16662aPn163EsBACRQf3+/fvWrX0V2PJPbGnuexxx4jFtUM2cJCMNxpspZNmvA&#10;FLQ1BpKlFc4ycxZAFAhngZSzLIsPE0itOXPm6NJLL5XneXEvBQCQMJZlaXh4WDt27Ij0mKbe1xHG&#10;YCKimjnLORmOM82cpaU0TEE4CySL7/uybZu2xgAiQTgLpFyrrbGJFRbAZK1cuVK33XabBgcH414K&#10;ACCBLMuKtBrU5Ps6whhMRBRh/rFjx7RixYoxKzxxds7U1pjNGjAF7c+BZGHmLIAoEc4CKWfybDJg&#10;spYvX65bb72VcBYAEIqoK2oGBgb005/+VLVaLbJjtovrunSywLhFEd51d3dr5cqVhIQhOFNbYzZr&#10;wBSEs0CyBEEgz/NUr9fjXgqAFCCcBVLO5NlkwGSVy2V2RAIAQhP1Q9tqtapt27ap0WhEdsx26e3t&#10;1aFDh+JeBgwRVVvjXC5HSBiCM7U1pnIWpqCtMZAsnueN+f4EAO1EOAukHDs9kWa2bcu2eSsEAIQj&#10;6oe2Jt/XrVu3Tr/+9a/jXgYMEUV45ziOisUiwUsIqJxFUjiOY+z7LoCTnWnzEAC0E0+kDUe1Iyar&#10;1daYcwlp5DgO4SwAIDStyruomHxfR6UcJiKK88W2bXV0dHBehmA8M2cJxWECkzdFATiZ7/uEswAi&#10;wxNpw9GKE5PVamsMpJHrumPu2gcAYDJs24402DH5vo5wFhMRVeVsoVDgvAzBeCpnw25bDbRD1O/z&#10;AMLl+748z4t7GQBSgnDWcCbuisfU0qro4FxCGnmeRzgLAAhN1BU1hLNIiyhmzhLOhudMbSMdx6Fy&#10;FkagchZIFipnAUSJcBZIuVb7OyCNuPEGAIQpjnDW1E13nucRgmHctm/frieeeCLUY9DWODyZTGbM&#10;DZJs1oApCGeBZAmCgMpZAJEhnAWger0e9xKAWFA5CwAIU9TVXyZXztLGFBNx5MgRbd++PdRj2LZN&#10;5WxIHMeRbZ/+cRThLExh2zZV3kCCNBoNRggCiAzhLJByvb29+ulPf6pqtRr3UoDIZbNZHvwAAEJj&#10;WVbk4ayplbOEMZiIqGbOUjkbjkcffVQvvPDCab/uOA4/dxjBcRxjN0UBONnvfvc7bdy4Me5lAEgJ&#10;wlkg5arVqnbs2KFGoxH3UoDI1et15XK5MXfuAwBwtqJ+aGvyuAraGmMiogxnqYprvx07dqi7u/u0&#10;XyechSloawwky+HDh9XT0xP3MgCkBIP2gJQzuf0dMFnvfve79frXv17Tp0+PeykAgARqtTuMahOc&#10;yfd1VM5iIqI4X0a3NTaxGn0qC4JAruuedrwO1wOYgrbGQLJ4nifXJS4BEA1KhYCUs23b2PZ3wGSV&#10;y2UNDAwwUwQAEIqoK2pa4ayJ93Wu6zJzFuMWxflCW+PwtMLZ07FtW57nRbgi4OxYlsV7F5AgZ3p/&#10;AoB2IpwFUs7k9nfAZC1evFhf+cpX1NvbG/dSAAAJFEc4a+p9HZVymAjXdUOvVrNtm7bGIclkMnIc&#10;57Rf37Jli+6+++4IVwScnf379+v2229nTA6QEL7vszkIQGS4ewBSrvXQ0MQKC2Cy3vKWt6izs5OZ&#10;ywCAUDQaDZVKpciOR1tjpAWVs2Y7U2XS0NDQmDNpgamiUqmoq6uL6wSQEL7vUzkLIDKEs0DKtSos&#10;CGeRRvPmzdO0adNoawwACMXBgwf1z//8z5Edz+T7OsJZTETUM2fRXmcKZ7kewBStCntaGwPJEAQB&#10;lbMAIkM4C6Scye3vgMnKZDLceAMAQlOr1dTX1xfZ8aJuo9xOnucRxmDcojhfqJwNz5naGjuOQztp&#10;GMFxHBWLRc5XICFoawwgSoSzQMqZ3P4OmKxHH31UGzZsiHsZAICEsm070ge2zWZTlUolsuO1UxRt&#10;apEcjuOEHppalqW9e/fq4YcfpstKm2UyGSpnkQitCnvev4BkoK0xgCgRzgIpZ9u2se3vgMl6/vnn&#10;dfjw4biXAQBIqKjD2YGBAd12222q1WqRHbNdCGcxEVGcL7Zta8+ePdq2bVuox0mjIAjOWDlLOAsT&#10;tNoac74CyXCmtvsA0E6Es0DK0dYYaWbbNhsTAAChcRwn0vuser2urq4uI6v8Dh48SAiGcfM8L5KN&#10;D81mk9AlBFTOIils21axWOR8BRKCtsYAokQ4C6RcazYZARXSyHEc2TZvhQCAcERdOWvyprudO3fq&#10;qaeeinsZMERUldZRhcBp4/s+lbNIhFZbY85XIBloawwgSjyRBlKu9RCPcBZpROUsACBMcYSzpm66&#10;s22bh2EYt6jCWSo4wzGeyllCcZig1daYtvxAMlA5CyBKhLNAyrVmzgJplM1mefADAAhN6z4rm81G&#10;ejwTUaGIiYgqvOO8DAfhLJLCcRwVi0XOVyAhgiAgnAUQGcJZIOVMrrAAJiufz+vcc88ds60aAABn&#10;a3TlbL1eD/14rfs6EzmOQ+URxq3ZbKrRaIR+HCpnwzGetsZcD2CCVltjzlcgGWhrDCBKXG2AlDP5&#10;IR4wWe9///t10UUXqbOzM+6lAAASyLZtZbNZ9fX1RXI8kzfdeZ5HCIZx27hxoxYvXhz6cTgvw3Gm&#10;ylnHcahEhBFabY25TgDJQDgLIEpUzgIp12w2NTw8HPcygFhUKhX19/er2WzGvRQAQAK1wtlyuRxZ&#10;5aypbY2pUMRE9Pf368iRI6Efh7bG4bBte8xNJFwPYIpWOMt1AkiGcrmsarUa9zIApAThLJByx48f&#10;149+9CNVKpW4lwJEbt26dbrlllvU29sb91IAAAnUqv4qlUqq1WqhH8/kylnXdWkLiXGL6nyhcjYc&#10;d999tzZv3nzarzuOw88dRnAcRx0dHbx/AQnxwAMPaMWKFXEvA0BKEM4CKddoNKgcRGoVCgVVq9VI&#10;ZpYBANJndOVslOGsiQhnMRFRVVZSwRmOo0ePamho6LRfd12XSkQYoVU5y/sXkAylUoniFQCRIZwF&#10;Us6yLOXz+biXAcSi0WhE8rAcAJBOrXB2eHg4snDW5LbGhDEYr6hCU9oahyMIAjmOc9qvE4rDFLQ1&#10;BpIlCAJmzgKGMbngjHAWSLnWQ0MT298Bk5XJZNjlDAAITVyVsybe13mex3syxi3KcDYIAiP/Tk1l&#10;Z3r4XS6X1dfXJ0maPn26bNs2+sEbksu2bbmuO2YlOABz+L4vz/PiXgaAlCCcBVLOsiwVCgUeOCCV&#10;crkcD4IBAKGxbTvymbOmVs4yYxITEVUbbCo4w5HNZscMZ7du3aqFCxdKkvr6+lQqlaJaGjAhlmVp&#10;//79WrRoUdxLAdAGmUyGcBZAZAhngZSzbVudnZ1xLwOIxYwZM9TR0RH3MgAACeU4jgqFgvr6+lQu&#10;l0M/Xuu+zsRNd0EQMGoD4xYEgQqFQujHyWQykRwnbfL5/JjherVa1eDgoKSX5v8RzmKqsixLXV1d&#10;kbzHAwhfNptlUxaAyBDOAinXqugw8SEeMFn5fJ4bbwBAaPr6+rR8+fJIZ85ms9nQjxMGKhQxEcyc&#10;NduZZs46jjPyc6/X64SzmNJ4/wKSw/d9Zs4CiAzhLJByJre/AybLtm02JgAAQnPs2DEtXrw40rbG&#10;JoezjBrAeEXZ1pjzsv3ONHN2dNhVr9epSsSUxsx0IDmYOQsgSoSzQMq1wlkCKqTRvffeqxUrVsS9&#10;DABAQjmOo2w2G2k4a2pHFEIwTERUlWr9/f06evRo6MdJm0wmM6HK2eHh4aiWBkyY67pU2AMJQeUs&#10;gCgRzgIpZ9u2sRUWwGS1HvSY+BAbADD1te6zogpnK5WKVq9ebeSOf9pCYiKiOl/WrFmj++67T81m&#10;M/RjpclEK2dpa4ypjM1FQHIQzgKIElcbIOVa7e8Ip5BGH/jABzRnzhx1dHTEvRQAQALZtq1MJqND&#10;hw6pWq2GfryhoSHde++9CoLAuHu7F154QStXrtQHPvCBuJcCA0QVhjSbTTUajdCPkza+75+xcvbl&#10;bY2bzaZx1zWkA+EskBy0NQYQJcJZIOVMnk0GTNZFF12kiy66KO5lAAASKurK2da4ilwuF/qx2m3f&#10;vn3asGFD3MuAIaKqnPU8j4ruEGQymTNWztLWGKagrTGQHFTOAogSbY2BlLNtm5mzSK3t27frgQce&#10;oFUaACAUrfusKMPZQqGgfD5v3L0dlUeYiCjDWUKX9guCYMzK2dF/vo1GQ+VyOaqlARPG+xeQHISz&#10;AKJEOAukHJWzSLMnn3xSX/va19Tb2xv3UgAACWTbtoIgiDSczefzRm68Y+YsJiKqMITzMhxnmjn7&#10;8rbGbKTEVMZ1AkgOwlkAUSKcBVKOmbNIs2azqUqlomazGfdSAAAJ5DjOSFvjer0e+vFGh7Om4eE2&#10;JmL0+eI4TmifZaicDUcmkzlj5SxtjWEKKmeB5GDmLIAoEc4CKddqtwekkeM4sm3eCgEA4WjNnG02&#10;m5FsBDK9rTHhLMbr+PHjOnDggCSpo6MjtCoXZkmGYzyVs6PDWdoaYyrj/QtIDipnAUSJJ9JAylmW&#10;pSAIjHuAB7QDuyIBAGFqhbNRsSxLuVzO2LbGVB5hvLZs2aJly5ZJko4dO6bBwcFQjuN5HqFLCHzf&#10;H/fMWdoaY6rjOgEkR39/P90aAESGcBZIuVKppFWrVkXSag+Yas60ax8AgMmwbTvSqjsqZ5EmrXO8&#10;Wq2GVllJ6BKO3bt3q7e397RfP9XMWcaQYKpyHIfNRUBCLFq0SCtWrIh7GQAmwOR7RMJZIOUGBga0&#10;cOFCVavVuJcCRC6bzfJBGgAQmqgrZ23bHglnTUMIhokYfb6EWVnJpoFwLFmyRDt37jzt118+c5bK&#10;WUxlzKYGkoPRVwCixNUGSDnLsuT7vnHVFUA7ZDIZwlkAQGjiaGucz+eVzWaNu7cjBMNEjD5farWa&#10;KpVKKMdphS6m/X2a6s708Ju2xjAJbfmB5GDmLIAoEc4CKWfbtnK5XNzLAGJB5SwAIExxtDXO5/NG&#10;zpylLSQm4uXhbFjhHRXd4QiCYMyZswMDAzp8+LAkwllMfY7jyPO8uJcBoA183+fvM4DIEM4CKWdZ&#10;lpEP8IB2yOfzPHADAITGcZxIN8GNnjlrGkIwTMToSrV6vR7qzFnalbZfJpMZszJp+/btuu+++yS9&#10;NEesVqtFtTRgwnbv3q21a9fGvQwAbUDlLIAoEc4CKWdZVqTt9oCpJJPJKJ/PszkBABCaKOdWtSpn&#10;TXxvoy0kJuLllbNhhbO02w5HEARjPvy2LIuZfzDGnj17tG7duriXAaANqJwFzNRsNuNewlnhbhdI&#10;uVZbY9Me4AHtcO655+rzn/+8isVi3EsBACRQd3e3HnzwwciOZ3JbY0IwTERU4SwV3eE4U1tj13Wp&#10;WIYx2FwEJMeZNg8BmJpM++zbQjgLpByVs0izzs5OXX311Tz8AQCEYmBgQGvWrInseCa3NSacxUSM&#10;Pl/CnEnKeRmOMz38dhyHnzuMQftzIDmonAXMROUsACO1wllTd5gAk7Fr1y4tW7ZMlUol7qUAABLI&#10;tu1IH9halqVMJiPf9427tyMEw0S8vHI2rHu5Q4cOafv27aG8dpqNp3KW6wFMQeUskBzMnAUQJcJZ&#10;IOVabY2BNPrNb36jb37zm+rr64t7KQCABLJtO/IOJbVaTQ8++KBxG494uI2JGH2+hFk5++yzz+rh&#10;hx82djf+VEXlLJKEzQRAclA5CyBKhLOG40MiJsuyLCPnkgHt0NfXpwMHDqjRaMS9FABAAkVdOStJ&#10;/f39Wrp0qWq1WqTHnaxSqaT+/v64lwFDRDlzlnal7ZfJZJg5i8QgnAWSg5mzgHlMzscIZ4GUY+Ys&#10;0qzZbKparRr9Rg4AmLqirpy1LEu1Ws3Ie7vnnntOixcvjnsZMESU4SyhS/tROYskIZwFkoPKWQBR&#10;IpwFUq710JDKWaSR4ziybd4KAQDhiKOtcWvjnWn3dtVqNbTWtEiel7c1DiucJXQJB+EskoTrBJAc&#10;VM4CiBJPpIGUa7U1BtLI87wxW6oBADAZjuNEHs46jqNCoWBcOEuFIiZidNvbsCtnTaxEn+poa4wk&#10;8TyPmelAQlA5CyBKhLNAyplaXQG0A+EsACBMccycNXVkxehKSOBMXNcdeXhaq9VCq7omdAnHmSqT&#10;qESESaj0BpKDcBZAlAhngZSzbZvKWaSW53m0rAEAhCaOtsamjqwgjMFEHDx4UJs2bZL0UlvjSqUS&#10;ynE4L8MRBMGYGyQJu2ASNnEAyeH7Phv4AUSGcBZIOcuylMlkjHuAB7RDEATsigQAhCaucDafzxt3&#10;b0cIhonYuXOnnn76aUlSs9lUvV4P5Ti+79NeNwSjw9lTbRSmrTFMwvkKJMfevXvV1dUV9zIApATh&#10;LJByAwMDWrhwoWzbNu4hHjBZmUyGcBYAEJo42hq3wlnTEM5iIqJqg03oEo6VK1fqwIEDkl6qOnx5&#10;uE7lLEzC+xeQHE8++eRIZw4ACBvhrOGazWbcS4DhSqWSnnnmGdrwIJU6OjrU0dHBxgQAQCjiCmdN&#10;bWvM/SjGK8pwltCl/ZYvX659+/ZJko4cOXLScw1+7jAJ719Acti2LdsmLgEQDa42QMpZlqWOjg4j&#10;298Bk3XxxRfrH/7hH9TZ2Rn3UgAACWTb9ilbdoZ9TBPv6whjMBFRVbS22hqb9vdpqstkMnJdV5JU&#10;LpdVq9VO+DqVszCJ53lU2AMJEQTByPsTADOYXLzI1QZIOcuylM/nlcvleOiA1Jk7d67mzp0b9zIA&#10;AAkVZ+WsaQhnMRFRVs5SEdd+ox9+V6vVk9oaHzlyRBs2bIhjacBZ4VkKkAy+7zP6CkBkqJwFUq5V&#10;XWHiQzxgsp5//nn99re/VblcjnspAIAEiiucNXHTned5hGAYt6jCfCriwuH7vhzHkXTqytk9e/bo&#10;iSeeiGNpwIRt27ZNjz32WNzLANAGvu9TOQsgMoSzQMpZlqVcLmfkbDJgsg4cOKAf/vCH6u3tjXsp&#10;AIAEsm078mpQ2hojDQhnzTa6crZSqZxUOUtbY5ikq6tLu3btinsZANqAcBZAlAhngZRrhbM8dEAa&#10;veY1r1FHR4cajUbcSwEAJNChQ4d0xx13RHpMy7KMrEB1HIeHYRi3qM4X27Y5L0Pg+75s+6XHUbVa&#10;7aRw1rZt2krCGI7jcL4CCeF5Hu/7ACJDOAuknG3b6uzsVEdHh3EVFsBkHT58WMePH497GQCAhCqX&#10;y9q7d2+kxzS1ctb3feXz+biXAUNEVdFK5Ww4stnsSJg1PDysarV6wtc9z1Mul4tjacCEeZ7HmCgg&#10;ITKZjJGbHAGYiXAWSDnLspTP5418iAdM1pIlS7Ru3bq4lwEASKjW/Neoj2niuApCMEyE67qRnC87&#10;duzQ73//ezWbzdCPlSZBEIzMnC2VSifNnI3qzxdoB8/zaMMNJEQQBFTCA4Yx+T6dcBZIuVY4y05P&#10;pJFlWcY9vAYAmMO27cgDhqNHj+r2229XqVSK9LiT5TiOfN8fCWyAsbiuG0lly4svvqi1a9eGfpy0&#10;GT1ztlwunxTOMnMWJonqegQgfMycBRAlwlnDmbwzAFPD6HCWkAppY9s25z0AIDRxhLPDw8PauHGj&#10;cfPU+/v7dfjwYeVyOePWjuhFFYYQuoRjdOXsqcJZ13UJZ2GM1uYiAOajchZAlAhngZSzbVuFQoEZ&#10;X0gl27Zl27wVAgDC4ThO5N1J4mil3A5r1qzRr3/9ax09epQNqDijqMI7ZkmGI5PJjFk5S1tjmIS2&#10;/EBy+L5POAsgMjyRBlKOylmkmeu6hLMAgNC05r9Gfcx8Pm/cfV0rbBseHqZyFmcUZThLBWf7jW5h&#10;TltjmI4KeyA5aGsMIEo8kQZSzrIs5XI5wlmkkud53HgDAEITR1vjViBs2n2d53nyfV+lUolwFmcU&#10;ZVtjQsL2G93WuFKpqF6vn/B1wlmYhHAWSA4qZwFEiXAWSDnaGiPNcrmckdVFAAAzxFU5a2Jb49GV&#10;sy8PaoCXo3LWbKPbGpdKJdoaw2icr0ByBEHABn4AkeFqA6Rcq61xLpc76UMxkHRXX321Zs+erc7O&#10;zriXAgBIoDjDWdM2HrXCNipnMR7bt2/X448/HvpxmCUZjtGVs7Q1humonAWSIwgCKmcBRIZwFki5&#10;Vltj5m4ijebPn6/58+fHvQwAQELFGc6a9mCp9XCbmbMYj8OHD2vHjh2hH4e2xuFwHGfk8+epwll+&#10;7jAJ5yuQHM1mU67rGrfJEUizZrMZ9xLOGmmM4Uw++TB1lEol/exnP1O5XI57KUCkdu7cqaVLl3Lu&#10;AwBCEWc4O336dKPaA9PWGBMRVbth3/epnA3B0qVLtWvXLkkvzZylrTFMRuUskByPPfaYtm3bRgEL&#10;gEhwpQFSzrZtDQwMaNeuXVQpIHU2btyo73znO+rt7Y17KQCABLJtO/KAodUV5eDBg0bd27UebtPW&#10;GOMRVaUaFXHh2LVrl3p6eiRJ9Xr9pL/ztDWGSbhOAMlx9OhRVSoVwlkAkeBKA0CSlM1maduB1CkU&#10;CqrVajwEBgCEwnGc2Cpny+WyURWoo2fOmrRuxCOqMISZs+EYPXP2VKichUkIZ4Hk8H1fHR0dhLMA&#10;IsGVBsDIQzzCWaRNNpulBRUAIDRxVM6ODmdf3ip0Khvd1phNUziTqNqItton8zmpvTKZjFzXPe3X&#10;LcuS67o8HIcRHMcZ83wGYA7CWcA8Jo/95EoDIJZ5aMBUkMvl2OUMAAhNKyiN45inmuM4lbXCNmbO&#10;YjyibGtMBWf7BUEwZpi1efNm3X///WyihBHWrl2re++9N+5lAGgDwlkAUeJKYziTdwZg6qByFmmV&#10;z+cJZwEAoWk2m5EHpCaHs622xlTO4kyibGvMvWL7namtcalU0vDwMOEsjDA0NDQyQxmA2QhnAUSJ&#10;Kw2AWOahAVNBoVDgxhsAEJoDBw7o9ttvj/SYJoezrcpZwlmcCeGs2c5UOeu6rjo6OuR5XoSrAs4O&#10;M2eB5AiCgGdEACLDlQYAlbNILdd15XkeD4IBAKGo1+vq7++P9JimhrOe5ymTyaS2rfG2bdt01113&#10;qVQqnXV3pFqtpu7ubpXL5Ql9X71e16pVq7R7925jOjNF2daY0KX9zlQ567quisUilbMwAtcJIDl8&#10;31exWCScBRAJrjQARmbOEs4ibR599FGtWLFCAwMDxjyMBACYw7btyOdVtlopl8tlo8LZVuVsuVxO&#10;5Yapbdu26V/+5V/085//fMLhaku9XteKFSv06KOPTuj7arWaVq9erdtvv13d3d0qlUqqVCon/b5y&#10;uayenp4pcV61zpew1Wq1kZ9FR0eHJEYLtcOZKmcdx6FyFsYgnAWSw/d9FQoFwlkAkeBKA0CWZSmX&#10;y8W9DCBye/fu1fHjx6fEQ0YAQPK0NsBF6ciRI/rRj36k3t5eo97fWg+309rNYsaMGbrsssv09NNP&#10;q1qtntVr9PX16Ze//KVWrFgxoe/bt2+ftm7dqk2bNqm/v1+PPfaYFi9efEJIXCqV9P/+3//TZz/7&#10;We3atSv26uaowpBVq1bpnnvuUbPZ1MDAwFkH5zhRJpM5YzhL5SxMQTgLJAczZwEGmXeKAAAgAElE&#10;QVTzmLxx8vR3wwBSw3Ec2hojlfL5vObNm8fmBABAKOIIZ2u1mo4cOaI5c+YYFc4ePHhQ27ZtU7lc&#10;jj34i8Nll12marWqH//4x2cdTlerVRUKhQl/3wUXXKAbb7xRP/jBD1Sr1eT7vhYsWKANGzZo+vTp&#10;ajabOnr0qH7+85+r2WzqhRde0Ktf/eox29KGLaowpFQqjbQmb1UUR10Nn0S0NUaSRFXJDyB8QRDQ&#10;1hgwjMl5BuGs4UzeGYCpI44Hh8BU8P73v1+vfe1r9apXvSrWB4wAgGRyHCfyeyxTZ87u3LlTa9as&#10;0ezZs+NeSmS6u7u1evVqve9975PneSoWi2f9WtVqVUuXLlUmk1GxWNSxY8ckvfR5sdlsjoRdp3rY&#10;aNu2Ojs7RyoZ8/m8Dh48qFtvvVWe58lxnJHXsW17SlSUxDFztlarqVQqTerPCS8ZT+VsR0cHgReM&#10;4HkelbNAQlA5C5jH5HyMcBbAyEM8k3eaAGfjda97HbsiAQChiWPmrKnhrOu6qZsxWa/X9cwzz+jt&#10;b3+7CoWCstnsuO/Hq9Wqjhw5op6eHlmWpWazqYcffli7d+/W9u3b9bvf/U7SS9We1WpV8+fP19//&#10;/d/r/PPPP+Xrja5kzGazKhQKmjZtmmbNmiXbtjU8PKx6va59+/bJcZzYN7VFVal2qnAWkzeeylnC&#10;WZiCtsZAchDOAogS4SyAkcpZwlmkzdatW/W9731PN910ky677LIxd/ADADBRraA06mPm83kjw9lp&#10;06al6mFYrVbTs88+qw0bNujtb3/7hKqsBwYG9E//9E/6l3/5F9VqNXV2dmpoaEjHjx8fqeLq6+uT&#10;67rKZrM6cOCAli1bpk996lOnfL1MJjMSjM+YMUOvec1r9PWvf12vfvWrNTw8rGKxqMcee0x//dd/&#10;PSXaTnueF8nGB9/3R45TrVY1PDwc+jHT4EyVs67rqrOzk3AWRiCcBZIjCAJ1dnbGvgkNwPhROQvA&#10;aLQ1RlqtX79eK1eu1Nve9jZdfPHFhLMAgLaKq3I2m83q2LFjxoWzxWIxVZWJzz//vJrNpubNmyfL&#10;slQul8f9vd3d3Wo2mzrnnHPU19ennp4eNRoNXXrppbrwwgv19NNP67zzztOf/MmfqFgsKpPJ6LLL&#10;Ljvla1WrVXV3d6vRaKivr0/1el1BEMj3fbmuq2XLlul973vflKpkbDQaZz2bdyKonA2H7/tjPvhu&#10;tTVOUyU9zEU4CySH53kqFAoUrwCIBE+hAYxUdVSr1biXAkSqVCqpt7dXBw4cmBJVIACAZIljA1zr&#10;vu7QoUPGhbOdnZ1GrXkyyuWyjh8/rmazqblz52p4eFg/+clP1Nvbq717947MjJ0xY4Y6OztP+v5z&#10;zjlH//W//lfdeOONGh4e1uLFi7Vs2TItWLBA8+bN0w9/+EPt379fn/zkJ3XOOeec9P3NZlONRkM9&#10;PT165pln9J3vfEe7d+/WsWPHdM4556irq0uS1NvbqyVLluitb32rPM+bMmHZpk2b9Mgjj4y0dA7L&#10;6Arder1OONsmzJxFkkTVZh1A+HzfV6FQSFUnFwDx4UoDQPV6XX19fUa3AQDORuuhUG9vL+c/AKDt&#10;4gpnTWxr7Hmepk2bNmXCv7Bt3rxZTzzxhAYHB7Vs2TItWbJEq1at0pNPPql3vetdetOb3qQ3v/nN&#10;+tu//duRoHS0YrGoN7zhDbr88stl27ZWrVqlYrGoarWqmTNn6sILL1RXV5eWLFly2jU0Gg19+9vf&#10;1k033aStW7equ7tba9as0Y4dO0ba965bt05r165Vs9mU53lTJoAYGBhQf39/6F1PRoez1WqVcLZN&#10;6vX6mJXPrUr6qXK+AWOhchZIjsHBQR06dIjN+wAiQThrOMIEtMPhw4d12223TaiVGpAEQRDIcRyV&#10;SiWupwCAtnMcJ7bK2UqlYtSDpVYYk5YRA0eOHNFvf/tb7dy5U1/60pd0880369lnn5XjOMrn85o5&#10;c6Y6Ozv1+9//Xlu2bDnt6xw7dkwPPfSQhoaG1Gg09N3vflePP/64PvKRj8h1XT3yyCPaunXrKb/X&#10;six1dnYqm83qQx/6kC677DL9xV/8hT7+8Y/rggsukOM4I/9IL/0ZTZXw3HVdFQqF0M+X0RVxtDVu&#10;n1/96ldjnteO46hYLE6Z8w0YS2vONwDzPfLII/r85z+vQ4cOxb0UACmQjk++AMZUr9c1MDBAOIXU&#10;CYJAnucRzgIAQhHXzNlcLhfZTM52abU1TkMYU6/XVSwWNW/ePA0NDamnp0czZ85UEATq7e3VJz7x&#10;Cf3BH/yBms2mbNvWG9/4xlO+TrPZ1J49e/TQQw9p7ty58jxPGzZs0JNPPql3vOMdes1rXqOdO3dq&#10;48aNmjVrljKZjAqFgqSXglnXdfWJT3xC11xzjTzP0x133KG/+Iu/0LFjx9TX16dcLndCODuVKmdH&#10;zyRtVfmGYXTlLOFs+/T19Y25MbgVvk+V8w0Yi+M4nKtAQpRKJR07dkzTpk2LeykAxsnk57lUzgKQ&#10;4zjK5XIMvEfqZLNZua5LOAsACEWcM2dNu69zXTc1bY2ff/553XzzzSqXy7riiit000036aGHHtK1&#10;116rK664Qv/9v/93vetd79LVV1+tq666SjNnzjzpNZrNpvbu3asf/OAHmj59uv7sz/5M73rXu0aq&#10;jzs7O3XzzTdr1qxZuu222/S2t71Nn/3sZ3XkyJETXmf+/Pm66qqrtG7dOq1cuVLSS/Nsr7rqKhWL&#10;RQ0ODmpoaEjS1ApnPc+LJMxvhbOWZalarYYaBKfJeGbOdnZ2TpnzDRjL6E0cAMwWBIE6OztHNqYB&#10;MIOpz3QJZw1n6omHqaX14NC0h3jAZGWzWXmep0qlwvUUANB2hLPjl5a2xs1mU8PDwxocHNQll1yi&#10;b33rW/ryl7+sWbNmjVS1VioV9ff3q7+/X5VK5aTXaDQaev755/Wzn/1MW7Zs0Tvf+U5deeWVetOb&#10;3qQ//MM/1OzZs2VZli688ELdcMMNOnLkiHp7e7VmzRqtWbPmlOtqnS+lUkm2bWv+/PnyPE+e5438&#10;mUylcDbKtsatdqX1ep0NfW0SBMGYf3aWZalcLmtwcDDCVQFnZ/TGjaS/hwFJ5/u+CoWCbJvIBED4&#10;uGsAIMuylMvl4l4GELlsNivf91Wr1eJeCgAggeJsa2yaViVk0h9sDwwM6M4771S1WtU73/lOzZ07&#10;V81mU729vTp06JCee+453XzzzWo0GiNthz/0oQ+dELYfOHBAt956q55++mkVi0V99KMfVbVa1VNP&#10;PaUdO3aMtEF2HEeWZanZbOq1r32tvva1r+mSSy455bp831dvb68WLFigN7zhDZozZ46uuuoqDQwM&#10;jLTHrlQqpwyL4+C6rjo6OkI/X0bPkqxWq7Q1bpMgCMasSrIsS0899ZR+85vfRLgq4OysW7dO999/&#10;vySpWCyqVquNXH8BmMXzPHV0dPD3F0Akkv3JF8C4UDmLtMrn88rlclRAAABCEVc4m8/njbuvS0tb&#10;42azqWq1quuuu065XE7/5b/8F61evVqu66paraqrq0uPP/64crmcPM/TG9/4Rr3jHe/Q9OnTR15j&#10;+vTpuuCCC7Rx40YtWLBAr3zlKzU4OKiOjg719vZq48aNGhgYkG3bet3rXqeFCxdq9uzZmjFjxikr&#10;Qfr6+rRv3z4NDw9rzZo1mj59uvbt26e3vvWtqlareuUrX6lGo6F7771X5XJ5pMI3Tq1K66jaGksv&#10;zZylrXF7nKmtsW3b6u7uVrVajXBVwNmp1WojM5S7urrUaDRoiQoYKpPJqLOzUwMDA3EvBUAKEM4C&#10;GJk5C6TNzJkz9eY3v1mXXHJJ5G0nAQDJ19fXpxUrVkh6qSVqFEZ3RKnX62o2m0YEtaMrZ1uVmknk&#10;eZ4uv/xyzZo1S9VqVeVyWY1GQ57njQSyN9xwgzo6OuQ4jt72tred1ErY8zy9/e1v11vf+lZdeOGF&#10;WrZsmbq6unT++eer0Who2bJl+shHPqJzzjlHP/nJT/Sa17xGn/70p1Wv10fC2UajoVqtplKppPvv&#10;v1933HGHisWibrjhBv2H//AftGHDBpXLZa1du1aXX365CoWCGo2Grr76as2ZMyeOH90JoqqcHd3W&#10;eHQAg8nxPG8kvKrX66dsX+z7/kj4Pjw8PFKNCEw1tVpNQRBoaGhoZBNH0jcaAUnl+746Ojo0NDQU&#10;91IAjJPJBTeEs4Yz+eTD1GFZljKZjDo6Oox5gAe0w+zZs/XFL35Rr371q0cevAEA0C5Hjx7Vfffd&#10;p1qtplWrVulDH/pQ6MdsdUQZHh7WypUr9cEPfjD0Y7aD4zgqFovq7e3Vpk2bdNFFF8W9pFD4vq/3&#10;vOc9mjNnjl544QV94Qtf0PDwsCqVipYvX67t27fr61//uorF4pivceWVV2rXrl1as2aNdu/eLd/3&#10;9dGPflSDg4P653/+Z9Xrdc2aNUtve9vb9JOf/ESbN2/WH/7hH+qjH/2oJGnfvn1asmSJqtWqHnjg&#10;AR07dkzf+ta39JnPfEaVSkXPPfec/v3f/11dXV2aN2+e9u7dq2nTpqmrq2tKzGGLo61xK8zG5I2u&#10;LBwYGNDq1at1/fXXn/B7WjOPJWnLli3q7u7WK17xisjXCpzJnj17Rs7V1mzqsa7hAKau1ma5qXCv&#10;AyD5uNIAGHmI12w2E12pAJyK53l68cUXmTsLAGi7VjVos9nU/v37Iztu66Hw7t27jdnM6TiOMpmM&#10;PM/ToUOH4l5OaBzH0Ste8QrZtq358+frfe97n6677jpde+21uvTSS0dmxI5HV1eXduzYoVe96lW6&#10;9957tWXLFr3jHe/Q/PnztWfPHj3++ON6xSteIc/z9OCDD+qxxx4b+d58Pq/jx4/rqaeeUqVS0Te+&#10;8Q395V/+pQqFgmbMmKEPf/jDOnjw4MhaVqxYoQceeED/8T/+R02bNi2Un81EtDr/hB3O9vX16fDh&#10;w5JeCl1os9seF1xwgWbNmiXppQ3np6pIPv/88zV79mxJLwXjfE7FVDW6ZXwQBJF1ygDQfq3KWcJZ&#10;AFHgSgNAjuOoUCior68v7qUAkdq0aZO+8Y1v6Hvf+94p26kBADAZM2fO1OWXX35C9V3YHMfR4OCg&#10;fN83JpiVpGw2q7lz5+qd73xnKh+IOY6jGTNmnNDBpjWftlqtjrSobtm1a5cWLVqkpUuXynVd+b6v&#10;p556Sq961at02223ae7cudq5c6eCIND111+vQqFwQrA4bdo0XXHFFbrooov06U9/Wl/4whdGRjw0&#10;Gg09+uij2rRpk6ZNm6abbrpJO3bs0MaNG7V06VIdO3Ys9nMrCAKde+65of+9Wrt2rR544AE1m01m&#10;zrbRvHnzzlgF+8pXvpJKWRhh2rRpI+3nXdclnAUMlslkNG3atFTeiwKmivtzyWTQ1hiAbNtWLpdT&#10;pVJRvV5nlg9SY8WKFdqwYYPmzZvHh2gAQNs5jhP5Ax7LsvTb3/5Wx44di+yY7WBZlnzfVyaTSXSF&#10;XKtTzcv/P5ZKpZEHC7VaTdVqVbt27dIvfvEL9ff365JLLtHHP/7xkW43mzZt0i9/+UvdcMMNestb&#10;3qL3vve9uvPOO+X7vv70T/9Ul1xyiRYuXKje3l5dc801uu+++1QoFEaO5ziOrr76al199dUnrKPR&#10;aGjFihV69NFHNX36dP2n//SfNGvWLF155ZX6/e9/r5///OfK5/P66le/qnw+H/4P7DRc11WxWAx9&#10;rmOj0TjhHtHkhz9TSevv+lhc1z3j7wGmgtHzkWu1miqVCqOiAEN5nqdCoUA4CyAShLMARsLZcrms&#10;Wq02susTSLre3l7t3btXM2fO5GEbAKDtLMtSPp+P/AFPJpMxcrPdwYMHtXDhQt1www1xLyU0hw4d&#10;0q9+9Svdd999ajabymazIwFgT0+PDhw4oP/8n/+zfN/X4cOHtX37dpXLZf3Jn/yJbrzxRmWzWQ0O&#10;DurAgQMKgkB/9Ed/pHnz5ukNb3iDPM/TnXfeqUWLFukjH/mI9u3bpzVr1ugDH/iA7rrrLnV0dIy5&#10;tlqtpmXLlul73/ueenp69LGPfUyXX375yHFqtZq+853vaNGiRbrmmmv0nve8J6Kf2sminDmbyWTo&#10;MNRm4wlnW63OganO87yRZyiVSkWVSiXmFQE4W0EQqFgsEs4CiAThrOEIE9AOrZmzrcpZIC0sy5Jt&#10;2+xsBgCEJpvNxhLOmvZQybIs9ff36+jRo3EvJVQHDhzQrl279Nxzz2loaEj5fH7kPqTVVnjVqlUa&#10;GhqSbdt6y1veoksvvVQXXnjhSLVtqVRSf3+/rrnmGs2dO1e2bevd73639uzZo//7f/+vtm7dqu9/&#10;//tqNBoqFArq7u7WlVdeeca17d+/Xz/84Q916NAhffjDH9anPvWpkTUFQaArrrhCF198sQYHB0+o&#10;wo2D67rK5/Ohh7Ou60bWkjxNxtPq3XEcfvYwwujK2VYregBmYuYsgCgRzgIYqZw9cuSIarVa3MsB&#10;ItNql0Y4CwAIg2VZyuVyhLPj1GptnGSZTEaXXnqp9uzZo4svvlhBEMhxHDmOI8/zVK/XRyqvbNvW&#10;lVdeqXe9610n3Ku4rquLL75Y119/vc4//3xJUj6f1yc+8Qn5vq+VK1fqiSeeUKVSOaFd8pl0dXVp&#10;eHhYb37zm3XzzTdr3rx5Jxz3oosu0he+8AU99NBDmj9/fnt/MBPkOI4KhUIklbMEhO03ntCbcBam&#10;8DzvhHCWylnAXL7v09YYQGQIZwGcMHOWcBZp4nmecrlc3MsAACRUXG2Ns9mskW2N09DG9KKLLtL8&#10;+fN19dVX67zzzjurc2PatGn64Ac/eMKvWZaljo4O/fmf/7muu+46vfjii6rX63IcR6973evG9bq+&#10;7+t73/uezjvvvJOC2Uqlon379un888/X9ddfr6NHj6qvr28k+H35/7quq7lz54YWrrmuG0k4S+Vs&#10;OMbb1rhVuQ1MZb7vj2wsIpwFzOb7Pm2NAUSGcNZwtDVGO4yeOUtbY6SJ7/uxPDQHAKQHlbPjZ2ql&#10;XHd3t9avX69KpaJms3lCUGlZ1gkzgFtfbzab2r59+wn//fJ/Rr9GLpcbCUvH+p5TfX9XV9cJQdfo&#10;r43+p1QqyXVdbdu2TVu3bj3hdQ4ePKgFCxYom82qWCyqXq+P/NOamdv633q9rmKxqK985Su68cYb&#10;QzsXu7u71d3dHcprt7RmzqK9fN+nchaJ8fK2xoSzgLloawyYx+R8jHAWgGzblu/7KpfLVM4iVYIg&#10;UKFQoK0xACAUlmUxc3YCTAxjKpWKnn76af3P//k/1d3dfcI9hWVZI7NjgyA45YMDy7JGfr317y9/&#10;Dcuy1Gg0Tvj+l//el3/fy4/R+v2tubUv/70v//5T/ffAwMBJ1Yyn+v/UbDZ1/Phxff/731c+n9d7&#10;3/vetrertm1bq1ev1qZNm9r6ui9HW+NwtEaLjKX19waY6ka3Na7VasycBQzmuq56enr4ewwgEoSz&#10;ANTf368nn3xSg4ODVM4iVYIgGKn+AACg3eJsa2xiODuewGaqqdfrGhoa0ty5c5XNZuW6rhzHkW3b&#10;chxHR48eVVdXlxqNxsivne6f1ve2vn/0a23fvn1kDu3Lf3/r117+36N/X7lc1u7du9VsNk967dMd&#10;f/Sv27at173udbr22msl/f+BbyvAHf3ftm3r7rvv1m9+8xv9j//xP/SjH/1I73vf+9r6c7csSwMD&#10;A6Gf57Q1DseLL76obdu2yXGc096Hm3g9QDqNbmvcmhkOwEye5+nf//3fdeDAgbiXAiAFCGcNZ3LZ&#10;NqaO48ePa/HixbrooouonEWq5HI5zZ49W8ePH6d6FgAQirjaGjNzNhpBEOi6667Te97zHjUajZOq&#10;Xlvtfkf/2tn8e61WO6HCdqKv0Ww2Va/XJ/UarU1t4/Ha175WknT33Xdr+fLlevvb365CoTCu7x0v&#10;3/dDnzlL5Ww4tmzZojVr1sh13dOGsyZeD5BOtDUGkmVwcNDITY5AWpmcjxHOApBlWbQ1Riq9/vWv&#10;18c//nH19fWd0KIPAIB2aLU1jnoDEG2No2PbtnK5nHK5XNxLmVLOO+88ffWrX1V3d7fuvvtuFYtF&#10;/fmf/3lb/z5EEc5SvRkOx3GUz+dHqrpPhbbGMIXneSOVs4SzgPlMvY8GYB7CWQAjD5UqlQrtXZEq&#10;8+fP1/z58+NeBgAgwWhrPH5UyiWHbdu64IIL9Gd/9mf66le/qh/96Ecql8u66aablM/n23KM0dVq&#10;YWlVzo6eDYzJ8zxPxWJxzHC9t7dX27Zti3BVwNlptYSXCGeBJMhms0Z2oAFgHvM+sQNoO8dxlMvl&#10;qJxF6jQaDb3wwgvatm0b5z4AoO0sy4qtrbGp4SyVcsly9dVX68Ybb1SlUtE//dM/6ac//akGBwfb&#10;8tpBEEQWzqK9PM9TZ2fnmA+/9+3bpyVLlkS4KuDsrF27VuvXr5f0Ugv6arUa84oATIapmxyBtDJ5&#10;AyVXGgCybVvZbFaVSoWACqnS29ur++67T9/5znc0MDAQ93IAAAljWZY8zyOcHSfC2eTJ5/P63Oc+&#10;p89+9rPKZDK68847dccdd2hgYGDSD1KiamvMOdl+46mctSyLyiUYYc+ePdq3b5+klzb/jp4zDsA8&#10;pt5HAzAPVxrDmbwzAFNHK5wtl8u0NUaqDA4O6sILL9TAwADnPgCg7crlsu6880719vZGetxMJmNk&#10;qEE4m0znnnuuvvzlL+uTn/yk+vv7tWDBAt12222nnTU6XlGEs1TOhsP3fRWLxTGvU7Q5hyl83x+Z&#10;OQvAfFTOAogKVxoAIzNnaWuMtOns7FQQBJz3AIBQ1Ot1rV69WtJLVWBRMfWhkuu6hDEJlc/n9fnP&#10;f16f+MQnZFmWfvzjH+u2225Tf3//Wb9mEASRhLOck+3neZ6mTZs25p8f1wOYwvO80K9FAKKTzWaV&#10;yWRCH50AoD1MLl407xM7TmDyyYepg7bGSCvXdXXPPfdEXtEEAEgHy7KUzWYjnzvrOE6kYXC7UDmb&#10;bMViUZ/73Of06U9/Wp7n6Wc/+5nuuOMO9fX1ndXn2igqZw8fPqydO3fyubvNPM9TR0fHmH9+tm1z&#10;PYARfN8nxAESJJvNql6vq1KpxL0UAAlHOAtgJJyt1WrMR0Gq1Ot17d+/n/MeABCafD6vQqEQaVj6&#10;0EMPqaurK7LjtQttTJNv9uzZ+vKXv6xPfepTGhwc1D/+4z/q9ttvP6sNolEEIs8++6wefvjhUI+R&#10;Rq2Zs2O1NXZdV9lsNsJVAWfH8zzaGgMJks1m1Wg0VK1W414KgIQjnAUwEs6aWGEBTIZlWbSgAgCE&#10;xrKsWMLZNWvWTKpdbFxKpZKOHTsW9zIQskwmo7/6q7/SZz7zGQVBoKVLl57VZoIgCEIPZ2lrHI7x&#10;tDWmkh6moHIWSJZsNqtms6lSqRT3UgAkHOEsgJGZs0AajbVjHwCAybAsS7lcTvl8PtJwNpPJGDlz&#10;9vnnn9fChQvjXgZCZlmWOjs79Zd/+Zf60z/9U3V1denHP/6xDhw4MKH2wVG0NXZdl4AwBONpa0wl&#10;PUzheR7hLJAgmUyGcBYwiMnjR8z7xI4TmHzyYepozUOjchZp5Hke5z4AIDSEs+NXq9U0NDQU9zIQ&#10;kVmzZum//bf/ptmzZ+uuu+7S//pf/0vd3d3j/v4owlnP8whnQ+D7vjo7OwlnkQi+79PWGEgQwlkA&#10;UTHvEzuAtnMcR/l8Pu5lAJGzLEtBEBDOAgBCMbqtcZRhaTabNTKcJYxJn87OTt10000qFot6+OGH&#10;9a1vfUtHjhwZ1ybkIAgiCWc5J9vP8zx1dnaO2cGG6wFMQeUskCy5XE7NZlPDw8NxLwVAwpn3iR1A&#10;2zFzFmllWZZmzpxJQAsACEWrO0nUlbPZbNbItv3MmEwfz/N07bXX6otf/KLOPfdcLVmyRN///vd1&#10;4MCBcX0vlbNmGm9bY372MAHhLJAsrcrZcrkc91IAJFy4n2QQOtoaox0IZ5FWruvqmmuu0Zve9CZl&#10;s9m4lwMASKBW5Sxtjc+MSrl0ymQy+uQnP6lsNqtvf/vbuuOOO1QqlfTNb35Ts2fPPu33bdq0SXv3&#10;7g11ba7rck6GoFU5S1tjJAFtjYFkyWazVM4CiAThLADZts2uZKSS67r68Ic/LElsTgAAtN3otsZR&#10;V86aGM4ShKWXZVm64YYb5DiObrnlFt13332q1+u65ZZbNHPmzFP+/Vm+fLm2b98e6rpoaxwO13WV&#10;z+fHvE4RzsIUvu9TOQskyIoVK9TT08PMWQChM+8TO4C26+rq0i9/+UtVKpW4lwJEqtlsqqurSzt3&#10;7lS9Xo97OQCAhLEsS7lcLvK2xplMhrbGMIplWcpkMrr++uv15S9/WXPnztUjjzyiW265RQcPHjzl&#10;93ieF/p57nkeFXEhWb58uZ5//vnTfp1wFqagrTGQLIsWLVJXVxfhLIDQEc4ajrbGaIfBwUGtWLGC&#10;cAqpU6vVtHTpUn37299Wf39/3MsBACRQLpdToVCItJKVtsYwVSaT0R//8R/rr/7qrzR9+nTddddd&#10;WrBggY4ePXrS7w2CIPSZs67rsmEgBI7jaMOGDTpy5MiYv4frAUxAOAski+/7ajQatDUGEDrzPrED&#10;aDvbtpXL5eJeBhCLWq2mnp4eNrsAANqu1dY46spZ2hrDZK7r6mMf+5j+7u/+Tueee67uv/9+ffOb&#10;31StVjvh9wVBEHogQlvj8Ni2PWblM+EsTMHMWSBZWjNnqZwFEDbzPrEDaDvbtpXNZpm5idSxLEvZ&#10;bFb1ep1wFgDQdrQ1nhjaGqMlk8no2muv1d/8zd9o2rRpeuqpp7R//341Go2R3xPFnEfP8xQEAZ+T&#10;QnCmyucDBw7ot7/9bYQrAs5OvV4/afMIAHNls1lJIpwFEDrCWcMRJqAdCGeRVpZlqaOjw8jqIgCA&#10;GVptjamcPTPCWYzm+74+9rGP6a//+q9VqVT0hS98QZs3bz7h61G0NaZ6M8bzex8AACAASURBVBxn&#10;CmePHj2qVatWRbgi4Ow8+eSTevrpp+NeBoA2yWQyVM4CiIR5n9gBtJ1t28rn83EvA4icZVmaNm2a&#10;kdVFAICpr9XWOOr3GZPD2Va1AiC9FOBdd911evOb36zVq1fr7//+7/Xcc8+p2WxGMnOWtsbhyWQy&#10;Y/750dYYpujp6dHx48fjXgaANslms8ycBRAJ8z6xA2g7KmeRVpZlqbOz08gH2AAAM7iuq3/9139V&#10;f39/ZMekrTGSpKOjQ1/60pf06le/WitXrtTNN9+sF198UbZtRxLOck6Gw/d9Zs4iETzPC73FOoDo&#10;tDYKlsvlmFcCYLxMzTR4Gm042hqjHVrhLJA2jUZDu3btUrVajXspAIAEsixLlmVp27Ztkc6jy2Qy&#10;Rm48IpzFqbiuq8suu0y33HKLzjvvPD377LP6yle+ok2bNkXS1phzMhxnqnzmegBTRDH/GkB0MpmM&#10;Go0GbY0BhM68T+wA2s62beVyOWN3mQBnq1Qq6f/8n/9DGyoAQGgsy1Imk4n0Psv3fSPv65jvidNx&#10;HEfvfve7tWDBAr3lLW/RypUrdffdd6uvry/U427dulVPPPEEm6JDQFtjJIXnefJ9P+5lAGiTbDar&#10;ZrNJW2MAoSOcNRwfEtEOhLNIM8dxOPcBAKHK5XKRVrL+4he/0MGDByM7XrsQxmAslmXpiiuu0He/&#10;+1294hWvUH9/f+jtwvfs2aPNmzcbWYk+1WWz2TGrDV3XVS6Xi3BFwNmhchZIlnw+L9u2Va/X414K&#10;gITjEwYA2hojtWzb1vTp0/kwDQAIVbFYjHQj0N69e41sxTY0NKRDhw7FvQxMYa0Wxz/4wQ901VVX&#10;nfAZJoyNy0EQaPbs2VTFhSCbzY5ZOeu6rvL5fIQrAs4OM2cxVTQaDdVqNQp5Jqmjo2PMmegAph5T&#10;i24IZwFQOYvU8jxPf/RHf6TPfe5zPPwBAISmtQM/KrlczsiHSjt27NDdd98d9zIwxdm2rauuukpf&#10;+tKX9PrXv16StH79em3ZsqXtx/I8TzNmzCB4CcF4Zs5SSQ8T+L7PBg7ErlQq6d5779Uf/MEfaNWq&#10;VXEvx2jZbJaOGQAicfo7YRih2WwSqGHSWuEskDae5+mDH/ygJHN3WQEApr5sNhvp+4ypD5Vc11UQ&#10;BHEvA4YoFAojmxDWrVunp556ShdeeOGYgd9EeZ6nzs5OIzc7THXjCWe5HsAEtDVGnBqNhhqNhh56&#10;6CHdeuut2rhxo3p7e+NeltEymYyR99EAzMOVBsBIW2PCKaRNo9HQvn37tHPnTtVqtbiXAwBIqKjv&#10;s0x9qGTbNmEMxs33/ZFwr1wu6/bbb9fy5cvbek/neZ6KxWJbA1+8xPf9MUNvKmdhCtoaI05Hjx7V&#10;M888o7vuuksvvPCCent7mZU6SabeRwNpZmqmwZUGgBzHUT6fN/ZCBpyt1oO8r3zlK+rr64t7OQCA&#10;hIr6PiubzRpZ6ee6LmEMxm10OGtZlrq7u/U3f/M3evzxx9t2jFblLOFs+9HWGElBW2PEqVqtqre3&#10;V+eee67OO++8uJeTCKZ2oAFgHq40hmPIO9qhVTkLpFGpVFJ/fz/XUwCRqtfrGhoaUrVaPeHX+/r6&#10;dNttt+n3v//9uF+r0WhoaGhIw8PDJ33t0KFDeuaZZ046DqJjWZYymQyVs+NAG1NMxJNPPqnNmzdL&#10;kt797nfr/e9/v7q6uvTNb35TDz74YFuue67rEs6GZDyVs1wPYAIqZxGnOXPm6L3vfa++9rWv6Y//&#10;+I/jXk4imHofDcA8XGmAkNXrdVUqFTUajbiXclqWZcnzPCpnkUo8bAMQh2PHjmnRokVau3btCQHC&#10;0NCQFi9erE2bNo07WCiXy3rwwQf10EMPnfQ1z/O0fv16rV279rQtzoaGhugeELKo2xoHQWDkQyUq&#10;5TARu3bt0uHDhyVJF154of7u7/5Ob3rTm7Rr1y79wz/8Q1taHLfaGptYiT7Vua475nWK6wFMwcxZ&#10;xMlxHGWzWc2ZM0fnnHNO3MtJBJ6NAoiKeZ/YAYOUy2Xdc889uv7667Vjx464l3Nahw4d0v/+3/9b&#10;pVIp7qUAkbIsS/l83sgH2ADM5jiOarWafvazn2nbtm0jv95oNDQwMKD169fr0KFD43qtWq2mXbt2&#10;ac+ePSd9rVwua8OGDbr99tt1/PjxU37/k08+qZ/85Ccj/3306FEtXrxYDz/8sBYtWqT7779f99xz&#10;j+655x4tXLiw7TMd0yCXy0X6XmNqW2Mq5TARQRCMBCKWZemCCy7QrbfeqmuuuUY9PT364he/qN/9&#10;7neT2iRLW+PwLFy4UJs2bTrt1wlnYQraGmMqqFar6unpiXsZifDTn/503J/DAEwNpm6q4BMGEKI9&#10;e/bo3/7t37Ru3Tr19/fHvZzTqlarOnz4MG1dkTqEswDiMm3aNL31rW/VokWLRjZHNZtN2batd7zj&#10;HTrnnHNULpfV09OjtWvXav369frMZz6jQqFw0gcP13VHAoqNGzfqyJEjmjFjhjo7O3Xw4EEtXrxY&#10;b3zjG09bObt582Y98MADKpVKCoJA+/bt08MPP6xGo6FyuSzHceS6rkqlkmq1ml7/+tfru9/9rt75&#10;zneG+0NKkKgrZ01tx8bMWUzE6JmzLeeff76+8Y1vaMGCBVq0aJG+/vWv62//9m/1oQ996Kwq2whn&#10;w3Ps2DENDQ2d9uts1oApaGuMqWD//v36+c9/HvcyEqGrq4uRMAAiwScMIAT1el2rV6/W0qVLtW/f&#10;PvX390/ptsa2bf9/7N13fFR1vvj/1znTZzIppBJIQgSCIEhZCEUQG4rooiIqumtZ173XdatX77Xt&#10;uvXqdS+rXr9usbCy2O7FXVRQQBCC0qSINEMJLSSk90ky/ZzfHz7m/EBCCWYmmfB+Ph55JJlyzmfO&#10;ZE7O5/P+vN8fnE6nlDQU5x1FUUhISIjLAWwhRHxTVZX+/fuTkZGBruu0t7dTV1fHq6++yubNmxk7&#10;dizPPfcchw8fpra2ltbWVoYPH85ll12GzWZD13VjUpXVaiUpKQm/309JSQmffvopN9xwA4FAgFAo&#10;hNls5qabbiI5ObnDtlRXV/Pll19y8OBBHA4HdXV1OBwOUlJSsNvtWCwWPB4PiYmJmM1mgsGgzCbv&#10;JAnOnh0JxojO6Cg4q6oqF154IU888QSNjY2sX7+e3/3ud6SkpDBp0qROZ5SbzWbj3Ce6ls1mO+Oa&#10;szJZQ8QDKWssegJN06SyTRdxOBxxeR0thIg/0sMQIgo0TaOkpIQNGzZQW1tLIBDo7iadlqqqOBwO&#10;Cc6K846iKLjdbrnwFkJ0i1AoZGTwz5s3jz//+c80NjaiaRoHDx4kFArhdDpxuVzk5uZiNpuNAJ+u&#10;6wSDQfbu3Ut2djalpaU4HA4+//xzmpub0TSNV199lWHDhuF2u8nNzT1lyb0hQ4YwaNAghg4dislk&#10;oqmpiauuuopbbrkFRVHYtWsXzzzzDNOnT+e+++5DURQJoHWS0+mMaXA2XgeVJDgrOsNms3UYNFUU&#10;hfz8fP74xz/yi1/8grVr1/Lv//7vPPPMM0yePLlTAVrJnI2eU71/EYFAQPqnIi74fL4eP+Yjer/I&#10;2rPim4vXSY5CiPgjPQwhosBsNjNr1iyGDh3Ko48+yrFjx7q7SacVyZyN1/rsQpwrRVFITEyUC28h&#10;RLfYv38/Bw4coLm5mSNHjuD3+3G5XCQnJ5ORkcGoUaP48MMPKSws5Oc//zmDBg0yBrJ1Xefo0aM8&#10;88wz3HvvvUYwV9d1srKyqKqqYsuWLezcuROLxXLaAXC/38+oUaN47rnnWL58OZqmccMNN2C1WlEU&#10;BZPJRG1tLeXl5QSDQfr06ROrQ9RrdEdwNl7XnJVMOXG2TpetpigKeXl5PPHEEzz77LOsWLGCN954&#10;g8LCwk4NXkeCs/H4eerpzhScPXjwIG+99VYMWyTEuVmzZg2fffaZjKeIbiXXUF0nXic5CnE+i9f/&#10;wXKmESIKFEXB6XTSr18/cnJyurs5ZxTJnBXifKMoigy4CSG6TVpaGomJiYTDYaZPn87ll1+O1Wql&#10;pqaGxsZGKisraWtrIycnh6FDh2KxWIxOh8lkwuPxUF5ezjvvvENaWhobN25k586dWK1WRowYwcCB&#10;A6mpqcHlcp223F5raysACQkJNDQ0sGPHDmNAIlIiLRQKcfToUeOxonPsdntMO4w2my0uB5Ukc1Z0&#10;RkdljY+nqirDhg3jiSeeYNSoUed0vSdljaPnTGWNdV2XEp0iLoRCISwWi/QpRbeScb2uI5mzQohY&#10;kR6GEFFkNpvj4uJIMmfF+UrTNOrr608IeAghRKzU1NRQVVXFwYMHyc3NRVEUqqurjeURDh06RCgU&#10;wu/3d/j8tLQ0CgoK2LZtG8OGDWPixImMGDGCkSNHsnXrVgoLC401Ys8UnA2HwwAMGjSIrVu38sor&#10;r3DHHXfQ0NDA+++/j8/nY/LkyWRnZ0flWPR2e/fuJRgMxmx/8TrjX7I+RGfYbLazWudxwIAB/P3v&#10;f0dRlE7/fUlZ4+g5U+asnA9EvLDZbCQlJdHY2CgTCkS3UVVVzpldxOl0xuV1tBAi/kgPQ4goipcO&#10;ZWSGnQSnxPnI4XBwyy234HQ6u7spQojzQGNjIzU1Naxbt45t27axe/du/vM//5MZM2YAXwUCNE0j&#10;HA5jNpvJzMw8KRND13U0TSM1NZXhw4dTUVHB4cOH6d+/P2VlZUY2bktLC2PGjGH//v1nHZwdMmQI&#10;iqIwb948I+ts2bJlTJ06lSlTpkiA4hzous6CBQuYOHFizPYZz2WNJXNWnK0zZc5GKIpCSkrKOe1D&#10;grPRI8FZ0VtYLBZZKkd0O1lztutI5qwQIlakh9ELSECt54qXASYpfyLOVxaLhenTp3d3M4QQ55Hm&#10;5mZ27drFH//4R1paWvB4PKSkpJCQkIDX68Xv9xMIBLBYLLhcLvr27dvh4MDatWv58MMP2bVrF4cO&#10;HULXdWpra/F4PGzdupXJkyezadMmhg8fTkJCwmkHwD0eD5qmAZCcnMzll19ORUUFRUVFHD58GLPZ&#10;zOzZsxkzZkzUjktvF+sBHl3X0XU9pvvsCvFy7Sx6hrMNzn4Tx5d4F13LarWedhKJnA9EvLBarSQm&#10;JsblpCjRe8i4XteJ10mOQpzP4jU+JtNAhIiieJntK2WNxfkqHA6zb98+duzYISWohBAxkZmZSSAQ&#10;YNy4cfTt25eEhASeeuopZsyYQVNTEyaTiZSUFFJSUlBV1ViH9utqamrYtm0bmzdvpqqqirKyMo4e&#10;PQpATk4O1dXVtLa28vnnn59xzVmPx2NkzrpcLm644QZuvfVWiouLefPNN3G73aSnp0fngJwnYn2d&#10;9ec//5mysrKY7a+rmM3muLh2Fj3DmTIvu4Ku67z//vvs2rUrqvs5H9ntdsmcFb2CxWLB7XZLpp3o&#10;Vh6Ph5aWlu5uRq8Qr8uDCCHij5xphIiieJntGwnOCnG+CQQCvPjii/zyl7+UjowQIibsdjuzZs3i&#10;xRdf5N5778XtdpOTk0NZWRmrVq0iEAgYJY2zsrJITU3tcHAgKyuLhIQELr/8coYPH46qqpjNZlJS&#10;Urj99tt58MEHyc3NRdM0EhISaGtr4/333+ett96itLT0hG21traekBVmt9txu904nU4CgQDXXXcd&#10;I0aMiPqx6c1ivXZVW1ubEXCPJzU1NWzdurW7myHihNVqPas1Z78JRVFoaGiI6ZrR5wspayx6C6vV&#10;SlJSkmTaiW6h6zoej4c///nPbNq0CYCysjKjso7oPAnOCiFiRc40QkSRqqpxE5yVNWd7Dl3XCYVC&#10;3Xoh3RPaEAuaplFbW0tzc3Ovf61CiJ5BURQj+JmYmIjVasXv9+Pz+VAUBavViqIoBAIBGhoaTnl+&#10;GjVqFPfddx9PPvkkubm5xnNbW1tZs2YNQ4YMYdiwYbhcLux2O6+//jqPPvoov/71r3nllVdoamoy&#10;tnX11VeTmJho/B4KhQiFQjidTiwWC2vWrGH37t1ynvwGYn2dZbfb43KQuKKigrVr13Z3M0SciEVZ&#10;48h+4vHz1NNJcFb0FlarVTJnRbfRdZ29e/dSUVGB3W7HZrPx//7f/+O5556Ly4l6PYGsOSuEiBVZ&#10;c1aIKIpksfR050twNrL+mqIoJ7zWyO2apmEymc54HCKP1TQNs9l80uMj96uqelbbCoVCxnZ0Xae1&#10;tZVVq1YxY8aMDktZRkQutM92sCgcDqMoylldZDY2NrJhwwamTZsWFxMMvgkJNgghuovVaiUYDPL0&#10;00/j8/mw2Wyoqsrw4cNxOBx88sknHD16lL59+57wPEVRSExMZMaMGWzdupWysjJsNhtZWVmkpKRQ&#10;V1fHq6++SlFREe3t7SxevJhjx44Zj2lubsbn8xnbmzBhAocOHTJ+3717N++++y4tLS1kZWWxd+9e&#10;/va3v/HYY4/Rr1+/mB2f3iTWZY3jdca/BGNEZ9hstqhnzkb2Ew99unhjs9nOuOasnA9EPIiUNZZJ&#10;HKI7KIpCbm4u999/P42NjXg8Hux2O1lZWXF5LdgTxOt1tBDns3iNaUgPoxeI1z++88H+/ftZsGBB&#10;j79IP5/KGpeWluJ2u0lLSzNuC4fDFBcXs27dOu67777TBkQjj3/vvff44osveOyxx0hISDjhfo/H&#10;w9KlS5kyZcoZB7Gbmpp47bXXuPjii7n00kuxWCzs3r2bXbt2MWrUKAYMGNDh8zRNY8uWLfj9fqZO&#10;nXrK7YdCIUpLS2lvb+fjjz/muuuuo6CgoMPteTwegsEgqampKIrCxo0baW5uZtasWTgcjtO+jngW&#10;yVITQohYs1qtqKpKSUmJkXHh9XrZu3cviqLgdrvp37//KSeRlJaWsnTpUoLBIEOGDGHmzJmoqsqb&#10;b77Jhg0bUBTFmEx0ySWX8K1vfYtbbrmFxMTEE87rbW1tRlnjtrY2Pv30U4qKirj++uuZM2cOzz//&#10;PMuXL8dsNvP444+TkZERk+PTmzgcDpKSkmK2v3id8S/BGNEZscicjVQ7kOBs1zubzNnePklU9A5W&#10;q5XExMQeP+4jeidFUcjMzCQzM7O7m9JrSHBWCBEr0sMQIooCgQBer/eMwb7udr5kzvr9flavXk1T&#10;UxPf//73SU5ONm7fuHEjBw4cQNM0I5tVVdVTdrDa2to4ePAgBw8eZMSIESdk4/r9fj744AMaGhp4&#10;4IEHTtsmTdOwWq28+uqrDBs2jL59+1JaWsqmTZuwWq088sgjHT5PURT69u3Lhx9+SE5ODv3796e+&#10;vp5PPvkE+Goww2Qy0d7ezjvvvENZWRnt7e1ccMEF5Ofnn5RlEAqF2LJlC9XV1cyZMwez2Yzf7+cv&#10;f/kL4XCYAQMGMGHChB7/t9xZx5cQFUKIWAgGg8YknnXr1uH1esnNzeXqq6/mzTffpL29nfr6evr0&#10;6cOVV17J5s2bufDCC3n77bfRNI2ZM2fidrsJh8N8/vnnLFmyxAiW2mw23G43drudvn37Mn36dBIS&#10;EnC5XHz7298mJyenw4oPkfVJ/X4/b7/9Ni+99BLBYJCbbrqJqVOn0tDQwOOPP86nn37KHXfcIcHZ&#10;c+B0Ok+olhFtDocjLgeJzWazBGdFp8SiAooEZ6NDyhqL3iISnJVgjuhquq4TCATYuHEjDQ0NqKpq&#10;VH6L3B/5fvwXfDXOZ7fbT3rM1x9/uvssFguTJk06qYpPbxevkxyFEPFHehhCRFFiYiKXXnopFRUV&#10;3d2U04oEZ3u71tZWdu3aRTgc5tixY0Zwtq2tjffff5+0tDR0XaepqYlnnnmG66+/nsmTJ5+0HVVV&#10;GTduHIcOHWL//v2YTCbS0tLIysoC/v+Bxdra2jO2yel0cvHFF7Nu3TqjTLGmaRw+fPi0GbGKomA2&#10;m/noo4949913KSgooLq6mqVLlxoDGZGAu6IohEIh2tvbWbt2LVdcccVJwdlgMMj27dtpaGigtbUV&#10;r9fLnj17OHToEH/9619paGjgr3/9K5dddtnZHu64YbfbJTgrhIiZzz77jMWLF7NlyxZKS0txOp3c&#10;fvvtJCcnoygKfr8fm82Gpmns2LGDkpISSkpKWLx4sfH/5eabb+bIkSO8++67pKam8t3vfpdly5bR&#10;3t7ONddcw/DhwzGZTFx44YUAlJeXk5aWdsryn62trbS3t7NgwQJeeOEFmpubuffeeyksLMRkMjFm&#10;zBj69+9PVVUVXq83loerV1AUBYfDQUNDA+FwOCZBnngdVJJMOdEZH330Edu3b4/6fqSscXRIWWPR&#10;W1gsFsmcFVERDodZuXIlf/zjH9mxYwdWq9VYRiscDhvJBeFw2Pg98hWpkNdR4Pb43yPVc77+OF3X&#10;cTgcvPHGG8yaNas7D0PMOZ3OuLyOFkLEH+lhCBEFuq5TW1vLs88+S1FRES0tLfzud79j7ty5FBQU&#10;9LhAUCgUorGxsdevvWmz2Rg3bhzZ2dlkZGRw5MgRPvroI5YvX86hQ4fYtm0b1157LWazmT179rBn&#10;zx7S09MZMmQI8NX7WlNTg9lsZvDgwYwdOxZN09i0aRPr1q0jPz+fnJwcZs6cyfDhw2lraztjm6xW&#10;K/v27ePIkSMcPHiQ5uZmNm7ciNfrZcuWLdx22200NTUxYcIEHn74Ydxut/FcVVVxu92sXr2ajRs3&#10;4nA4SElJoaWlhdTUVPLz89E0jbS0NK6//noWLlzItGnTOixhHQwGOXz4MG1tbfh8Ptra2ti3bx93&#10;3nknKSkpLFmyhAULFjBw4EBycnK67k3pZpEB8572mRRC9F5paWk0NjZSW1vL2LFjmTRpEkuWLGHn&#10;zp20tLQYma1+v5+KigrcbjdlZWW0trZyww03YDab0XWd7du3U1JSwve+9z2mTZvG+vXrURSFiy66&#10;6IT9+f1+UlJSTrsuY2trK19++SVVVVWoqsoDDzzAww8/bFRLGDBgAHPnzuWll16SwNk5cjqdNDU1&#10;EQgEYnIM47UcmwRjRGc0NjbS2toa9f3Y7XYJukSBx+MhEAic8n45H4h4IZmzIloiJYuvv/56du7c&#10;SUNDA3BipuvXf4981zSNlpYWYzvHb/N0t0W+dF3H5/MRDAaj+Ap7prq6uvPydQshYk+Cs3FOAgo9&#10;UzAYZOHChXzyySdUV1djs9nYvHkzb731Fr/61a963PtWU1PDSy+9dNrOcW8QDoepqqoiPz+f6upq&#10;XnjhBZYuXYqmaYRCIZqamjh06BBWq5WEhAQGDx58wmB2OBxmxYoVBINBI2j5+eefs2rVKmpqajCZ&#10;TKxYsQKfz3fK2fXBYJDW1lYOHTpEXV0doVCItWvXUlxczI9+9CN8Ph8mk4m6ujo2bdoEgNfrpays&#10;jMsvv/yEzFWTyYTL5WLYsGEMHDgQm81GVVUV27dv56qrruLBBx+ktLSUfv36kZCQwMqVK0lOTj5p&#10;cEnXdfbu3UttbS1jxozB6/WiqiopKSkkJiZyww03cODAAdra2s4q4BxPFEWRWZFCiJhKTU0lMzOT&#10;oUOH8qc//YmNGzeiqipJSUnY7XZCoRAZGRmMGTOGL7/8Er/fzx133IHT6eT+++8nJSUFXddZunQp&#10;gwYNorCwEIvFcsoBbJPJhNvtPm3WV2trKwMHDmTq1KkEAgFuu+02VFU1zvm6rjNgwABuvfVW3G43&#10;LS0t2Gw2CdR2gsPhIBgMxuxaSzJnxfkgsuZstD9XkjkbHR988AF79uw55f1yPhDxQtacFdGi6zpV&#10;VVWsW7fuhOWYVFU9KaB6/M+6ruP3+43HmkwmFEVBVdWTvk51eyAQoKGh4bz8u16wYAE1NTXd3Qwh&#10;RCf0tFjL2ZIehhBRECmNm56ezne/+10sFgvvvfceHo+nR2anappGW1tbj2xbV1JVldbWVg4cOEB6&#10;ejrHjh1DURQmT57Mjh07yM3N5eabb6aoqIi8vDx+85vf4HK5Tnh+VlYWb7/9NhMnTiQ1NZXU1FRK&#10;Skro27cvF154IatXr2bBggXceeedHf5jCAQClJaW8uKLL7JmzRpCoRDhcJhQKERNTQ3BYBCbzUZe&#10;Xp4x6B4ZAO/fv/9Jr8flcjFnzhx+9rOfUVZWxpNPPonJZKK5uZk333yTXbt2ceWVV3LzzTdjsVg6&#10;fI91Xeett96iubmZoUOH8s9//pMrr7yS7OxsVq9ezbRp07j33ntZuHBhXA70no6iKLhcrvOywyGE&#10;6B7p6ence++9NDU1kZqaysiRI3nsscdoa2vjjTfeYOXKlVx66aV873vf4/nnn2fdunUUFBRw1113&#10;GROGdF0nPT2dnJwcxo4dS3Nz82mziyLrnJ4qe7a9vZ3q6moSEhIoLCxEURQ+/PBD3nvvPWMN9tra&#10;WsLhMG63G13XmTVrFrfeemuvW4s8WhwOB6FQKGaz8ON1zVkJxojOsFqtp60K0FVkzdno8Hq9hEKh&#10;U95vNpvPi6V3RPyzWCy43e5e11cW3c9sNjNt2jRqamqYOHEiwWDwhOzWSHD161+6ruPxeNA07bSP&#10;O/524ITfw+EwbW1tJ1XlOR+0t7cb5Z6FECKapIchRBRYLBa+853vcOONNzJ48GDjgqqnZjFE1qLo&#10;7WU7FEUhGAxSWVnJlClTeOCBB9i0aRPV1dU0NTXh8/nYvHkzjY2NDB8+/KTgqqIo9O/fnyNHjrB9&#10;+3YGDRoEwJVXXsm1116LzWYjOTmZcDiMwwAAgP9/4aC5ufmkNthsNpxOp5EZlZqaSiAQoLi4mJtu&#10;uokLLriA1atXM378eG6//XYGDhx4wv6PFxnA3L17N7/73e9Yu3Ythw8fxuPxsHbtWoqKivD7/WRn&#10;Z2M2m085gF5UVMSBAwfo06cPqqry0UcfMWbMGGbOnMmCBQv43e9+h67r1NXVMWfOnG/6NvQokfVZ&#10;kpKSeuRnUwjR+yiKcsK5fcCAAWRlZbFkyRL27t1LcnIyBQUF5OXlUVhYyM6dO5k7dy6apnH33Xcb&#10;5/LHH3/cCL6pqnrKc7ymaUblhGnTpnX4mMzMTIqLi/npT39KYmKikcHb0tL/ZyOZAAAgAElEQVSC&#10;rutYrVb8fj+BQACXy4XP56OyspKLLrqI0aNHd/ER6p1cLldMM2fjtayxBGNEZ9hstpgEZyVzNjoi&#10;x/VU50VVVY3JGiaTKS4nnIjzg9VqJSkpSf5GRVTYbDa+973vnTaZoqPEgHNJvvj6dnRdj8vryW8q&#10;Xq+jhRDxR3oYvUC8pm3Hu4aGBnw+H9nZ2Sfdp6oq+fn5J9w2YsQI4KtB0m3btlFXV2dksRy/NsSp&#10;fo58V1WV0aNH06dPny57LZHgbEfBxN4kEAhw7NgxHA4HZWVlmM1mKioqKCoqor29Hb/fz9q1a8nJ&#10;yWHAgAEnda4URcFms+FyudizZw+ZmZksWbKEjIwMhg4ditPpZPbs2WzcuJFDhw51mPlhNpvJzc1l&#10;xowZxtq0Ho+HZ555hh/+8IcAlJWVceuttzJw4MDTXhCqqorD4aBv377U1NSwb98+bDYbdrudUaNG&#10;0d7eTkVFBTfffPNpB6/69etH3759SUhI4NChQzQ1NfHJJ59QXl5OW1sbu3fvxuFwMHTo0BPWvO0N&#10;TCYTw4cPZ9CgQTIYLIToFn6/n3feeYdly5ZhMpmYNWsW3/nOd0hISODWW2+lvLychQsXMnfuXGbO&#10;nElmZiaKopCYmGhsIxQK0d7e3mGA1u/3c/DgQeM6pCN9+vQhJSWFuro6EhIS0DSNyspKZs6cSX5+&#10;PuFwGJfLhdvtRtM0gsEgSUlJZGZmRuWY9EaRssaxmghns9niclBJMmdFZ0TKGkeToiiy5myU2Gy2&#10;0x7X1tZWSktLjcdKgFz0VCaTidraWrxeb3c3RfRCx2e2itiQ4KwQIlbk6laIc9Da2srzzz9PRUUF&#10;l1xyiRFI7egLvgqqRkpihEIh/vrXv7Jv3z6SkpLo06cPmqYZX+Fw+KSfI9l9mqZhtVpZtmwZEyZM&#10;6LLXEwny9dYLvnA4zNatW9m2bRt+v59ly5axatUq8vLySEhIwO/3k5mZaZR+SU5O5l/+5V86HBz0&#10;+/3ouo7L5cLpdGKxWAgGgyxevJj8/HwyMjKYOnUqf/jDH/jBD37QYXtsNhvXXHMN77zzDnv27CE1&#10;NdU4/tnZ2SiKgsPhoKSkhC+++IIZM2acMAgfEXnfUlJSmDp1Kk6nkyVLlpCcnMyoUaOoqKggFAqR&#10;np6OxWLpMDjb3NzM/PnzOXDgAEOGDGHx4sXous78+fNRVZXm5mZcLhd33HEH1157ba8raWOxWJg5&#10;c2Z3N0MIcR7zeDwsWrSI3bt3c/PNN/Mf//Efxjm/T58+zJw5kw0bNlBZWXnKGfBer5eKigqSk5M7&#10;vK+pqem0A+Br166lsLCQ2bNnY7VajTJmkydPlgBsF4mUNY5l5mw8BpMkOCs6IxbBWZDAYLSc6bge&#10;PnyYhQsXAl/1vz0eD+np6bFqnhBnzWQysWjRIsrKynrtmIoQ55OeWvVQCNH7SA9DiHMUDAZZtGgR&#10;//u//wvQYUD2VD9HAq6tra34/X5jm6cK7B5/XyAQoKmpiXA43GWDbpHM2d7akQgGg6xevZr58+dT&#10;V1eHxWIhMzOT1tZWWlpaCAaDOBwOdF0nKSmpwwxiv9/P66+/zrZt20hOTmbDhg189tln7Nu3D6/X&#10;y/bt242A6MMPP0xKSsopj6eu6zQ2NmI2m/n73//Oddddx5w5c9i9ezcvvvgimzZtYt++fbS3t9PU&#10;1MSECRNOG5xVFIWcnBx8Ph81NTX4/X6ee+45LBYLY8eOxefzdTjbMhwO09jYSFNTE8eOHWPPnj24&#10;XC5GjRrFkCFDCAaDmM1mLr74YsaOHcvixYuZN28eV1xxBXPmzDnt+obxIvI5PHLkCBdeeGFMSuMJ&#10;IcTx3nrrLVpaWvjDH/7A1KlTT6qMcfHFF3PvvfeybNmyUwatQqEQWVlZjBo16qT7UlJSGDdu3GnP&#10;2f/+7/+O2WwmNTX1m70YcUp2uz2mmbPxOuPfbDb3iusLERuxKmssa85Gx5mCs8eXNQ6Hw/h8vlg1&#10;TYhO0XUdr9eLqqrnVEpWCNGzxOt1tBAi/kgPQ4hzoCgKFosFv99Pe3v7SYGv438//nvkZ5PJRCAQ&#10;IBQKEQqFTrq/o98jFwaaphnP6SqRIF9vVVVVRSAQYNy4cRQXF3PZZZfxwAMPUFtby7vvvsuxY8do&#10;aGggEAiQnZ3d4fE1mUwUFBTwP//zP0a5otbWVsxmM+np6QwaNIjCwkJeeOEFVq9ejdlsPmVwNrJ2&#10;bUVFBaWlpei6Tv/+/Vm0aBFvvPEGqqqyd+9eHA4HOTk5p3xdJpPJWBewtLSUgwcPkpeXR3V1NXl5&#10;efTp04fx48dTVFTEBRdc0GG2jsViQVVVGhsbSU5OJjMzk/vuu4+RI0dSVlbGn//8Zz7++GOWLl1K&#10;fX09dXV15OXlEQ6Hz/Hd6Fl0Xae6upq5c+fy/PPPk5KS0t1NEkKcZwYOHMgtt9zCNddc0+H/Yrvd&#10;zs0338z06dNJSkrqcBvZ2dn84he/6PD5FouF4cOHnzbgJdmx0bd69WpaWlpiljkbrzP+I9c2QpyN&#10;WGW0SnA2Os5ULvr484EEZ0VPFql8ZTKZunysRggRexKcFSL+xGvCmfQwhDgHwWCQmpoanE4nwWAQ&#10;VVVRVRWTyYSiKJhMJuO2r9+nqioul4uxY8ca64FFbo8EZDv6PXJbKBRi5MiRXXqh0NvLGufm5vLI&#10;I4/g9Xp5++23aWlpYdCgQbjdbo4cOWJkIQeDQerq6khLS+twOxaLhaSkJFpaWrBYLPh8PlJSUpg0&#10;aRKPPfYYhw8fxul0kp6ejsvlIhwO88knnxAKhZg8eTI2m41QKITP5+PLL7/E7/djsVjYsWMH69at&#10;Y8uWLYRCIXJychg3bhwHDhzgmmuuOWUmU2Q2eWtrK83NzUyYMIHa2lrWrl3LtGnTyMzMZPny5bS2&#10;tjJt2jSjtPbxz3c6nQwePJhx48YRCoWYMWMGU6dOZcuWLaxYsYLVq1cba+263W6uu+46xo0b12sG&#10;qCKfrdbW1pOOjxBCxMJ11113xsc4HI7TTqIym82nnVwyZMiQc2qb6Bq6rvPBBx9gNptjljkbr2tk&#10;Sllj0RlS1ji+nem4Hn8+0DTthIpTQvQ08TopSghxMvk8CyFiRXoYQpyDpKQkfvvb33L99defkDn7&#10;9WzZyD/zr9+XkJDA+PHjOzX4FHm+rutG4LarRALGvZWqqsaM97S0NDweD5qmceDAAZYuXQqA2+1m&#10;yJAhVFdXdzhwajKZGDduHM888wyLFy/mo48+wmq1omkaK1as4Hvf+x4XXHABl112GRkZGdTU1PDB&#10;Bx+wevVq/H4/jz76KLfddhuaptHQ0MBrr73GhAkT2LVrFyUlJdTX1wNw7bXX8uMf/5gBAwbw/PPP&#10;M3bsWBISEk77uoqLizl27BhVVVUcO3aMkpIS/vSnP2E2m43Ae2VlJS6X64SBWkVRjPV1Gxsb2bNn&#10;DzfccAPbtm3jn//8J++//z4Wi4W0tDQeffRRdu3axbRp05g4cWKvuVD1er385je/MY6/EEIIEQ1O&#10;p5O2tjbJnD0DyZwVnRGrssaVlZV4PJ6o7+d8c6bgrNlsNiYmSeas6Onida13IcTJJHNWCBErEpwV&#10;4hwoikJGRgbXX399dzelS/T2zNkIRVGMMsAHDx7krbfeMmbc5+Xl8Ytf/IIlS5awYcOGDp9rNpsZ&#10;O3YsdXV1bN68mZtuuolVq1ZhsVhob2/H5/NhNpt57rnnqK6upqamhqSkJPr162cE/8xmM83NzZSW&#10;llJbW8vPf/5zdu3axSeffEJZWRlDhgxh9OjRtLe34/f7CYVCp3xfQqEQjY2NlJWVsXXrVpqamoxM&#10;7mHDhqEoCjU1NaSmptK/f38cDsdJA56aprF9+3b27duHruusXbuWjz/+mLy8PAYPHoyu67hcLsxm&#10;MwcOHKCtrY3Ro0f3mmC+pmk0NTVJ1qwQQoiocjgcNDc3xyxzduvWrcYyDPFEMmdFZ8Qic1bTNBYv&#10;Xsy+ffuiup/zUWcyZ8PhsGTOih5NgrNC9B4SnBUi/sRrTEOCs0IIozxub+fz+di1axdbt241Mmet&#10;VisTJ07E5XLx6KOPnjFbo7y8nK1btxIIBOjbty9PPPEEy5cv569//StVVVUcOXKEhoYGkpOTueCC&#10;C7jkkkt44IEHjPX8VFXF5/MRCASMYG5NTQ3f+c53mD9/PqFQiEWLFjFq1KgzDqqWl5fz6quvMmjQ&#10;IEaPHk0gEKC+vp7du3fzwx/+kKNHj7Jp0yaSkpL44osvWLVqFTfeeONJxwSgqamJ8vJydu7cyZVX&#10;Xsl9993HQw89xNq1a/n973/PokWL8Hg8bNq0iUcffbTXBGcj5cKFEEKIaHI6nYRCoZgFZ5cvX05b&#10;W1vcdVJVVcVsNsuafeKsxKqscTgclol8UWCxWE57Ha6qKlarFfiqelSszp9CnAur1Sr9SiF6Cfk8&#10;CyFiRYKzQghj7dF4G8A7W6FQiNbWVubPn89LL71Efn4+5eXlXHXVVezfv599+/bhcDjIzs7mW9/6&#10;Fp999hmbNm1i8eLFpKSk8G//9m84nU78fj/z589n3759zJgxg2AwyEUXXcSBAwdYuXIlTU1NXHvt&#10;tQwdOpQlS5YwadIkfvnLX55Q1hpg5MiRzJ49mw0bNrB69Wqam5tJT08nISGB8vJyLBYL69atw263&#10;M2zYMDRNQ9f1DmfiaprGqFGjeOihh1AUhcOHD/PQQw/x4Ycfsn37diwWC4888gh2u522traTBjU8&#10;Hg/r168nGAzSr18/7rnnHsaMGUNubi4mkwmv10tLSwtHjhxB0zTuu+8+3G531N+zWJKLbiGEENFm&#10;sVgIh8MxCzrabLa4LA9cXFzMvHnzuPvuu7u7KSIOmM3mmGSqxWo/55uzyZyNnMekrLHoyRRFkUw7&#10;IXoR+TwLIWJFgrNx7utBHyHOhclkIiEhoVf+Lem6TllZGXPnzmX16tVYrVZuvvlmRo4cSXNzMzab&#10;jZqaGux2O5WVlVRVVVFdXc1//Md/cPjwYQYMGMADDzyAw+GgtrbW2MYVV1zB0aNHAZg+fTrDhw8n&#10;HA7Tr18/zGYzX3755SmzMi0WC7feeisjR47kP//zPyksLCQvLw+n00lWVhapqam8//77XHLJJWRn&#10;Z1NfX4/ZbCYlJeWE7ZhMJlwuF+Fw2DgXuN1uVFWlurraGAS+8MILqa+vR9O0kwaFU1JSyMzM5Ac/&#10;+AHDhw/H5XJRVFREW1sbY8aMwePxUFBQQEVFBffffz+33XYbXq8Xn89HUlJS9N64GLJarb3yb18I&#10;IUTPkZCQQCAQiFlZTrfbTVJSUtz9fwsGg7S1tXV3M0ScsNvtRmZlNDmdzphk6J5vHA7HadcMPn7N&#10;2VAoRHt7e6yaJkSnRZYCEkLEP6fTKcFZIURMyJWDEMKY6dkb6bpOe3s7Bw4coKmpibvvvpvRo0cz&#10;f/58Nm3aRE1NjbE+jMfjwe/34/P5OHDgAMOHD8fpdAJQXV3Niy++iKqq3HnnneTm5pKbm4vdbsfl&#10;ctGnTx9jny0tLcbzOlJXV4emaTQ3N5OQkMCQIUOM9WDD4TAAmZmZ5Obm4nK50HW9w46eqqonZcU4&#10;HA6ysrK49dZbWblyJSUlJQQCAQ4cOEAgEDC2H2Gz2Zg9ezZ79+5l27ZtvPDCC1gsFkaOHMmTTz7J&#10;5s2b+eKLL8jPz2fy5MnYbDaef/550tLS+P73v3/O70tPYrFY4m7wWgghRHxxOp0Eg0ECgUBM9udy&#10;uXC73XH3/+34TDkhzuRMmZddQVEU7Ha7BF2i4Ezv3/FL70jmrOjpbDabBHOE6CXsdrt8noUQMSE9&#10;DCEEJpOp15Y1jmSv2mw2HnzwQe666y527NhBWVkZra2t+Hw+xowZQ2pqKpmZmVRXV1NQUEBubi7j&#10;xo0jFArhcrmoq6vj0KFD5OXlMWvWLJqamvD7/ei6ftI+z1QmeufOnXzwwQfs2LGDPn36MGLECOM9&#10;CIfDzJkzh5KSEmN9ui+//BK3282IESNO2k9kADOyDpPH4yEhIYGCggLy8/PZsmULmqbxzjvvoKrq&#10;CSXZdF0nHA6zfv16fvvb31JeXo7VaiUnJ4ehQ4fys5/9jI0bNxIMBtm3bx8ff/wxd955J2+//TYz&#10;Z87swnep+yiK0mv/9oUQQvQcDocj5sHZeKyKYjabJTgrztrxa86mpaWhaVpUBlNjEQQ+H0lZY9Gb&#10;OJ1OKX8uRC8hZY2FELEiPQwhhJE5G28DeGdDURRyc3P51a9+xcCBA0lOTkZRFH7/+9/j8Xh4/fXX&#10;2bZtG4WFhYwaNYrXX3+dzz77jOTkZPr3709aWhoA6enpFBQUcM011+BwONi6dSuNjY3k5eWdNKig&#10;qioOhwNN007ZprVr19Le3s7gwYPJzc1F0zTsdjs+n48+ffrwr//6ryQnJ6PrOuXl5ezbt++UwdnG&#10;xka++OILXnrpJY4ePUpzczNbt24lOTmZUCjE0qVLOXLkCFlZWSdkSAeDQVasWMEzzzzDnj17yMrK&#10;4qabbuLqq69m3bp1bNq0ib59+3L77bfzt7/9jZUrV5KXl0dhYWFMSsjFQuRvXzrSQgghoiUyEUjX&#10;9VNeG3Q1p9OJy+WKu2s7yZwVnXH06FHq6uoAjCU8ojGYKpmz0WG32097Df714KzX641V04ToNMm0&#10;E6L3kM+zECJWpIchhEBV1V4TbOuIy+XiW9/6lvF7ZmYmKSkprFixgk2bNjF06FBuv/12nE4nH374&#10;IZ999hl///vfyc7O5vbbbwe+WivuZz/7mbHua11dHVVVVR0OsgaDQaqqqozA7tc1NDRQXV2Npmm4&#10;3W7cbjcejwe73c7BgwfZuHEjJpOJlpYW9u/fz759+yguLqa2tpb09HTgq6xXVVXRdZ3XX3+dFStW&#10;UFFRQSAQwGw2EwqFsNvtRnZsQkICt912G4MHDzbaoWkalZWV1NXVcckll/DII4+QkpJCRUUF+/fv&#10;Jz8/n5/+9KdMmTKFvXv3snXrVp5++mlsNhv9+vXrsvenO5nNZiZPnszFF1982lLUQgghxDcR60lw&#10;DoeDhISEmO2vq5hMJqOMqRBn8umnn1JcXAxAIBDosKJNV7BarTKRLwosFssZg7OR84GmaTFbs1uI&#10;zoqUP5fzhBC9Q1lZmfzPESLOxNuk5AgJzgohaGxsZMmSJQSDwe5uSkzous769et56qmn8Pv9fPe7&#10;3zWyUn/wgx9QVVXFpk2bqK6uNp5jsViMwGgoFAK+umD7+hqu8NXgUGlpqRHI/bqCggImTJhAU1MT&#10;U6dOBb5ap3bHjh2sWLGClStXGpm3JpOJhoYGTCYTq1atYs6cOcZ2qqqqsNvttLS00NzczNChQ7nr&#10;rrtQVRWLxYLX60VRFBobG1m6dCmZmZknDHiGw2ESExN54oknmDJlCnl5eSxcuJD//u//xmq18tvf&#10;/papU6diNpt58sknefbZZ1m2bBnl5eVMnjz5G74LPYPJZGLKlClomiaDwUIIIaIm1sHZeF1zVsoa&#10;i844vqyx3+8nEAhgsVi6fD+SORsdmzdvpry8/JT3Hx+clbLGoqeTakxC9B6vvPIKVVVV3d0MIcR5&#10;QHoYQghaWlooKioygo69XSAQYPfu3eTk5HDZZZcxfvx4477CwkIee+wxfvOb35w2k9LhcOD1ejuc&#10;oW+z2RgyZMgps5GHDh3KjTfeSGVlpRHkTEpK4tJLL6W0tNQo2aWqKoqikJycbGw3Qtd1PB4P6enp&#10;3Hbbbdxwww1kZWVRWFh40v4qKyuprKw8KYPG6XRy6623nnBbYmIiBQUFzJ49myuuuMIY1O3fvz8/&#10;/elPaW5uZsWKFb0myzQQCPDyyy9TVVXFU089RVJSUnc3SQghRC8U6+BspKxxvJUBlbLGojOOX7M0&#10;EAhEbaKprDkbHTt27KCysvKU98uasyKeyBqVQvQekckW7e3tHD16FIvFQkZGhkzAEEJ0Oelh9ALx&#10;NiNe9DyRNVI9Hk93NyUmIoHNSy+9lNtuu43U1FTjPqvVyuTJk3nkkUeMssFfp6oq48ePZ+vWrei6&#10;ftJjAoEA1dXV9OvXr8Pnm0wmZsyYQSAQwO12o+s6LpeLu+66i6uuuuqkbNzIZzw7O/uE7Q0YMACr&#10;1cr06dO5/vrrT9kZTE9P55ZbbsFqtZ623Juu60ycOJGhQ4eSmZlp3BaRm5vL448/jslkYsCAAd+o&#10;dFxPOW+pqkpOTg47d+7sMAtaCCGE6ArdFZyNt2CGlDUWnWGxWIygaTAYjGpwVgZku96ZykV/PXM2&#10;3iabiPOLlDUWovdIT0/H6XRSVFTEjTfeSG5uLj/5yU9ISUlhyJAhRrJCTxnXEkLELwnOCiFQVRWn&#10;00lra2t3NyUmfD4fY8aMYfz48R2WHm5vb+fw4cPY7Xbmz59vBGA1TUPTNHRdx+/3s23bNl555RVs&#10;Nptxe+RxiYmJrF27FofDgcViMW4//jFf//nr3+Gr9yYpKQlFUTp8TG5uLnV1dfzlL3/pcLvw1cBG&#10;JCP04MGDHW6no5+Pb4fVajUybydOnIjX6+XVV1894Tmn2m7kS1EUUlNTmT17Ni6XKxZv9RkpioLZ&#10;bKatrS1q65QJIYQQTqczphk1kbLGDQ0NMdtnV5DMWdEZx2e0+v3+qARnFUWRzNkoOVO56Pr6erZv&#10;3w58FZyV9f9ET2a1WiVQI0QvcdlllxEMBlm4cCHFxcUcPnyYVatWYbPZuP/+++nfvz+XXHKJsTya&#10;EEKcK+lhCCGMzNnu7kzouk5bWxvHjh1jwYIFRsDsVAHAju6Drwb23G63sc2vPy4UChEOh1m0aBHA&#10;Sdtoa2vj008/pU+fPui6TjgcNr5HgpbhcJhQKMSWLVuM2yK3Hx/Y3Lp1Kw6Hw7g9sq2vP/b4+49/&#10;vqIo9OvXD5PJdMrHdbT/yHdd17FYLGRnZxuv9XTb6ahNuq5jMpmMMs2KonT4FSnD3NFtqqrS0tKC&#10;ruvs3buXn/3sZ2RlZXXDX9nJEhISpASVEEKIqOqOzNmEhIRuv7brLAnOis6wWq3GGrOBQIBAIBCV&#10;/cias9FxpqB3ZWUlRUVFwFd9umhlRgvxTWmaxj/+8Y/TlukWQsSPa6+9lgkTJnD55ZfT0NDA//7v&#10;/3Ls2DGampp46aWX8Pv9jBkzhiFDhmCz2Zg8eTLXXHMNbrdbxpaEEJ0iPQwhhBGc7QlCoRC7du1i&#10;3rx5eDweVFU1vkwmkxHsi/z89S+z2UwoFKKyshJN0066/+vP62ibJpOJjIwMI7szElw8PtB4pu+R&#10;YGR7ezsmk6nDAObZbLOhoYFwONxh0PNM24q8Jk3TaGhoMIK9X39eR20HTjhOPp+Puro6dF03jtHx&#10;xyty7Du6L/JVX1/Pzp07+cc//oHNZuPBBx8kMTGxWweOFUUhKSlJSlAJIYSIqsgEp+MnX0VTpKxx&#10;ZFKaxWKJi0Ct2WyWssbirFmt1pitOSvXil3vTMdVVVUj+C5ET6brOsXFxefNMlFC9GaRcbS0tDRu&#10;vPFGwuEwkydPpq2tjf/7v/9j1apVlJSUsGfPHnbs2IHf72fFihW0tLRw2223GYkiQghxNiQ4K4Qw&#10;yhp396Cdoii4XC6ampq4/vrrjeBqR8HYUwVnTSYToVCIqqoqNE07bSC3o21GHj9kyBBmz54tA4Rd&#10;KBAIsGDBAubOnctrr72G1+vliSeeIDExsdvapKoqycnJMrtRCCFE1Oi6zuuvv05zczOvv/46U6ZM&#10;ITMzE4fDEbXrjEjm7Lp163j44Yf58Y9/TEZGBk6n0wgU90SSOSs64/jMy2gGZyVzNjqOD653xGQy&#10;9ZgJxEKcjqIoOBwOYyxCCNF7mEwmMjMz+fTTTxkzZgzp6em88MILeL1eI+nh0KFDhEIhmcglRDfq&#10;7pjGuZIehhCiR2XOms1m7r77br773e+ecPvZnmQja7N2tH5oZ7YRCdaKrmOxWLjjjjvw+/3MmzeP&#10;BQsW4HA4uP/++7utxLGu63g8HmN9XiGEECIaqqqqUFWVzZs3c/vtt2O327nllluYNm0aSUlJ9O/f&#10;v0s7lGazmebmZsrLy3njjTdYs2YNdrude+65hylTpgCQnZ1Nampql+2zK0hwVnRGrMoay5qz0XGm&#10;zFmTySQTZUXckOCsEL2D1+ulpaUFRVHYvXs37777Lg0NDaxfv562tjbgq+uP5ORkdF3noosuYubM&#10;mUyfPr3HjKsKIeKH9DCEED1mzVn4KjBqsVikhFUvpCgKTqeTe+65B5PJxPPPP89bb72Frus89NBD&#10;uN3umP8N+nw+/vKXv9DU1BTT/QohhDi/TJkyhYEDB7J9+3aOHj1KIBDg2Wef5eWXX+aiiy7illtu&#10;wWQyoes6BQUFXHTRRUZFj3PhdDppa2vjpptuYsuWLVRWVqKqKv/1X//Fc889h6IozJgxg0mTJmGx&#10;WFBVlbFjx5Kdnd2t14MSjBGdEYuyxrquU1JSQn19fZdv+3x3pqC3TNYQ8cRut0s1JiHikK7rtLS0&#10;0NjYiK7rFBUV8dprr2Gz2aitrWX//v3ouk5GRgZZWVnY7XYKCwu5++67AejTpw+DBg3q5lchhIhX&#10;EpwVQhhljYPBIJ988gk2m42xY8fKDHERFS6Xi3vuuYdwOMyf/vQn5s+fT0FBAXfccUfM2yKZs0II&#10;IaJNVVV+/etfEw6H2bp1KyUlJWzevJn/+7//o76+npUrV7Jy5UpMJhPhcJgLL7yQGTNm8POf//yc&#10;12ZPSEjgJz/5CQAbNmzg0KFDFBcX89Zbb9Ha2oqmaSxYsID58+cbS1vMmDGD3/72t/Tt27erD8FZ&#10;M5vN2O12+b8szkqsgrNLly6lpKSky7d9vpPgrOhNIpmzQoj4sX79empra1m+fDlLlixBURTa29vx&#10;+/1YLBYCgQCXXHIJAwYMYOzYsUaFP4vFIpMJhRBdQiIvQgjMZjO5ubmYzWb+8Ic/8N5773HppZfi&#10;crm47777SEpKIiEhoUevUSbii81m495778VkMvHKK6+wcOFCCgsLGWY7HLsAACAASURBVDhwYExn&#10;HEcytWWWsxBCiGgzmUyMHz+e8ePHM336dL7zne+wefNm/vu//5vGxkYURSEcDrNt2zbKy8sZN24c&#10;V1111Te+/po0aRKTJk2iqamJSZMm0djYSHFxMfPmzcPr9VJXVwfAunXraGho6NbgrM/no6GhgeTk&#10;5G5rg4gfNpvthLLG0VpzNhJEjNb2z1cSnBW9iQRnhejZvF4vy5cvZ9u2bfh8PkwmE8uXL+fYsWOE&#10;QiEsFgtWq5XExETmzJlDfn4+gUCAq666iry8PMxms4yJCiG6nARnhRA4nU6mTp3KRx99RHV1NSUl&#10;JRw8eJBwOMynn36Ky+XiX/7lX5g4cSKKopCYmIjT6ezuZos4pigKDoeDO++8E5/Px9y5c3n66af5&#10;5S9/SX5+fszaYTabufrqq2loaJDBHyGEEFGj6zrhcBgAj8fDjh07aGtr44MPPqC+vh5FUVAUxRj4&#10;SU1NxWaznXOJYV3X0TQNXdfZvXs3x44dQ9M0/vnPf7J9+3a8Xi8+nw9FUbBarQwaNIgpU6aQlJTU&#10;lS+70w4ePMg//vEP7rvvvm5th4gPx2fO+v3+qAVP7Xa7BF2iQNacFb2FoihS1liIHm7jxo38+te/&#10;5ujRo3i9Xmw2G6qqkpSUhNPppF+/fvzoRz8iIyODYcOGyURBIeJMT1iq8VxIcFYIgclkYtKkSSxZ&#10;soSWlhb+67/+i5qaGnbt2sX+/fvx+Xzs3LkTu92OxWJhzpw5TJ48maysLC666CLphIhz5nK5GDdu&#10;HDk5OSxevJi2tjaefvpp8vPzY/KP1Waz8cMf/jDq+xFCCHF+Kysr44033sDj8VBRUcHy5cvx+/2E&#10;QiFMJhNWqxW73c4DDzxAnz59SE5OZuLEiUZWYGe1tLQwf/58ysrKKCoq4tChQ4RCIVRVxWw24/P5&#10;sFgsfP/732fw4MGMHj2awsLCbu/UhkIhfD5ft7ZBxI+vlzUOBAJR2c+ZMjzFuZHMWdGbSOasED1b&#10;ZAKF1+slHA6jKAppaWn86Ec/YuzYsQwbNoykpCT5HAshYkp6GHEuMsteiG8qkqXRp08fnnvuOQKB&#10;AEVFRZSWlrJmzRrWrl2L3+8nEAjwwgsv8PLLLzN79mzmzp0rM5rFNzJu3Dh+/etf8/jjj7N+/Xoe&#10;ffRRnnrqKS644IKoB/41TaOmpoZwOExWVpZciAshhPjGGhsbaWho4ODBg7z22ms0NDQQCoXYtWsX&#10;Xq8Xi8VCQkIC6enp5OTk8MADD5CYmIjVamX06NFYrdazvr4PBAJUVlYSCASor6/nb3/7G/X19bS3&#10;t/PFF1/Q1NSEoijk5eXhcrlISkri3nvvNf7njRw5kuTk5B7Tp4isOSvE2Tg+uBetssaRjDgJznY9&#10;Cc6enqZphEKhHldGU9M0wuHwOU8eilSS0HX9nLfR0TaDwSBms7nbJo47HA6ZtC5ED5aXl8ePf/xj&#10;/vKXv1BeXo6qqtTW1vKHP/yB0aNHM378eHJycpg1a5YxLmS1WnvcOVgI0btID0MIcYLIGpx+v5+p&#10;U6eyb98+Fi5ciM/nw2azGR0pp9MpgxSiS1itVq655hoCgQDPPPMMmzdv5qmnnuLJJ58kLy8vqoPF&#10;gUCAl19+merqap5++mkSExOjti8hhBC9i67reL1ePv/8c2MQXdM0Pv74Y9asWUNLSwsVFRWEQiEc&#10;DgepqalMmjQJm81GYWEh3/72t7Hb7WRnZ5/VNZWmaZSUlFBdXW0MRFdVVbFgwQLq6urw+XxUV1ej&#10;KAqBQICUlBSuu+46o0pE3759MZlMZGdn99iJdaqq9ti2iZ7HbDYbA6ixWHNWdK2zKWscL8FZXdfR&#10;dR2fz4fD4UBRFKO8PHBOE0BLS0v54osvmDVrVlc396xpmmaU/4x8Burr61mzZg0zZ87s1GSi45WU&#10;lFBZWckVV1zRqefpum581l0ul7Fvr9fLokWLuOKKK8jOzu50e7qClD8Xomfr168f3//+9xkxYgT1&#10;9fV8+OGHLFu2jGAwyLp16ygqKiIpKYn3338fs9mM2Wzm2muv5e677+7upgshejHpYQghDIcPH+bw&#10;4cMUFxfz97//HY/HA0BlZSUAbrebcePGkZCQQH5+Pv/2b/8ms8hEl5k+fToWi4Unn3yS5cuX09ra&#10;ylNPPcXAgQOjFqDVdZ22tjaOHDlCKBSKyj6EEEL0Ths3buTjjz/m5ZdfBqC1tZVgMIiqqui6TigU&#10;YvLkyVx++eVomsa3vvUtZsyYcc77Ky4u5ic/+QklJSWEQiFaWlrw+/3Gmlk2m43Bgwczffp0wuEw&#10;eXl53HnnnXEV7JTMWdEZO3bs4MiRIwAEg0FZczbO9LbM2cbGRubNm8dPf/pT7HY7mqYZE3Ty8/M7&#10;vT2Hw2FU+cnIyIhCi8/s6NGjPPvss/zrv/4rF110EfDV+3LgwAHee+89brnllk7303Rdp7S0lOLi&#10;YiZMmIDT6Tzt42tqaqioqGDEiBGEw2E++ugjioqK+MEPfkB9fT26rrN27VqWLFlCv379yMjI6JbJ&#10;FFLWWIj4UFhYiK7rTJw4kYceeoji4mKj8szBgwfZsGEDwWAQXdfp379/dzdXCNHLSXBWiPNQJNtC&#10;13XWrFnD559/Dnw1yLhhwwb8fj8mkwmLxYLZbGb8+PFcdtll9OvXj29/+9vGIKDdbu8RJfBE72Cx&#10;WLjyyiuxWq388pe/ZM2aNbzwwgv86le/ok+fPlH7W1NVFb/fj67rUdm+EEKI3mf37t28+eabLFmy&#10;hPr6emMg3u12M3DgQG6++WYGDRpEQUEBgwYNAvjG5Q4tFguKohiD0SaTyZgw9+CDD5Kenk5GRgYj&#10;R440yhTHW4lFk8kUV8Fk0b22b9/O4cOHAQiHw0aWYleTzNnoUFXVuL5PTExE1/UTrvfjKTir6zp7&#10;9uxh3759Rp9C13VaWlrYtWuXUcr+TNuIHANFUfD5fCxbtoy1a9fy+9//noSEhE73hyIliCPbh6/W&#10;JP/ggw9obGzE7/djsVgYO3Ysl1566Unbr66u5pNPPmHEiBHk5+fjdDrx+/2Ul5fj9/vxer24XK6T&#10;9hsIBIzs2NzcXAYPHmxkE7e0tPDRRx9RXl7OzJkzjf+Rp3Lo0CF+//vfc8899zB9+nT8fj+fffYZ&#10;paWlbNq0yahiYTKZWLRoEWPHjsXtdnfqOH1TiqJIWWMh4oiiKCQnJ5OcnExOTg6XXXYZTU1NfPDB&#10;BzQ0NLBq1SrWr19Pc3NzdzdVCNHLSQ9DiPOA1+tFVVV8Ph+hUAiPx8O8efM4fPgwu3fvZu/evYRC&#10;IWw2G8nJySQkJHD11Vcb2R2DBw9m+PDh3fwqxPnAYrFwxRVX0N7ezm9+8xuWL1+OxWLh4YcfJisr&#10;q8sDtIqi4HK5pCMthBCiUwKBgFFxwel0EggEAMjOzuauu+5i4MCB9OvXj0GDBnVZUCcrK4urr76a&#10;PXv20NraSjgcRlVVKisr2bNnD4MGDcLlcmE2m+N28lw8BWNE97NYLDHJVJPgbHSsWLGCkpIS4KvM&#10;Z03TTng/42myhqZp7Nmzh9raWiMIqmkan3/+Oa+//joFBQWkpKTw/7F35+FRlWfjx7/nnNkzmUx2&#10;EkLYdwQiIhAWEUFAUbTuS1t/rXUXq0WtrStqbV+01dbXWnesFmlxAUTckaDsGCBAkIQEQkI2QpZJ&#10;Mpn1/P7gnWnCGpBMSLg/18WlkMw5z0xytud+7vsOBoNHrTyl6zpbtmxh0KBBmEwmGhoayM/Pp6io&#10;iJ///OcMHz48fG73+XwEAoEW58tQxYbGxkaCwSC6rpOTk8Mnn3xCU1MTHo+HYDBIMBjku+++o7Ky&#10;EpfLhd1u5/bbb2fChAmHjcfpdKJpGps2beKSSy7B6/Xyn//8h02bNjF06FAKCgpIS0tDURRsNlv4&#10;vfn9fnJzc/n222+JiorizjvvJCUlBa/XyzvvvENWVhbTp09H0zSqq6vRdR1VVYmOjj7smK6traWh&#10;oYHnn3+enj174nA42LVrFwUFBSiKgsvlwmQyoes6kyZNardriGTYC9ExhUoYR0VFceutt6LrOvn5&#10;+WRlZckCfiFEm5MnDCE6qWAwSFFREQcOHGDJkiXExMTwzTffUFRUBBzsYVNXV4fFYiEjIwO73Y7J&#10;ZOL222+nT58+JCYmEh8f387vQpypLrzwQvx+P7Nnz+bVV1/F7/fz6KOPnvLfyVBwtqNOYgshhGgf&#10;GRkZzJw5k6ioKEpKSlixYgW1tbXk5eXx29/+FoA+ffrwi1/8ApPJhM1mo0+fPowcOfKk9+lwOLj/&#10;/vuJiopiz549bNy4kZycHBoaGvjb3/7GCy+8wODBg7n99tvDi44GDBjA6NGjO8x1riMFY0T7M5lM&#10;GI1G3G53m+5Hgi5tY9euXRw4cAA4mM15qI60WENRFBITE1ucv8rLy3n77bdpamrCYrGEM2unTZuG&#10;3W4/bBu6rvP999/Tu3dvTCYTvXv35s477+Sll17i22+/pampCZPJhKqq5ObmcuDAAW666aZwlqiu&#10;62zbto05c+ZQU1NDY2MjjY2N1NbWhgOzFouF6upqoqOjGT58OJqmYTAYjlh22e12k5WVRSAQYODA&#10;gXzyyScsWLAAk8nEvn37qK6uZvv27eGf0+zZs8M9ZM1mM+eccw7Lli3j888/x2azcc8999DQ0IDb&#10;7cbn87Fp0ybuuOMOfD4fBw4cICEhgd/97necd955La5ZAwYMICkpieLiYgoKCkhJSQlnF4eqSJx9&#10;9tk0NTXRt29fjEbjqf7xtopkzgrReYQWDAkhRFuT4KwQnVSoH8v//u//Ul5eDhAu9xMIBEhKSuL2&#10;22/HbDZz7bXXkpqaCsjkgzg9mEwmpk6dSlNTE08++STffPMNl112GRMnTjylE8yKomC32+VBWggh&#10;xAlRFIWpU6cyZcoUysvLyc7OpqKigldffRW3243f76egoIBHHnmEpqYm7HY7/fr1Y+7cuYwaNeqk&#10;96mqKrfffjvBYJAffviBvLw8cnNzeeedd8KlJh944IHwhPUNN9zAqFGjOkxwVnrOihNhNpsjEoix&#10;WCztFvDpzCwWCwaDAZ/PF65G0Pw5tKOdDw6txqOqKl27dsVisbBixQqKi4v56quvSElJYezYsS1e&#10;6/f72bBhA9nZ2dTX14f7iGdnZ5Obm8tzzz2H2+3GYrFgtVppaGjAbrczbNiwcMar3+9n9erV5OTk&#10;hIPeNpsNn8+H0WgkKSmJmTNnUldXR9++fbnhhhvC14Yj/X6XlZXx6quvsm/fPl544QUaGhoIBALY&#10;bLZwOf/Kyko0TcPpdLZYJKFpGunp6Vx22WVkZ2ezePFibr75ZpYtW8aiRYvQNI2cnJxw33SXy8UP&#10;P/zAn//8Z8aPH9/i9yApKYnp06fzt7/9DZ/PFw6CBgIBdF3H4XCEy2K35+Iem80m8yhCdBKy2EKI&#10;jqejPO8eSoKzQnRSiqKQlpZGQ0MDtbW16LqO0Whk3LhxTJw4kdTUVG688cb2HqYQR2W1WrnsssvC&#10;GUFz586lV69edOvW7ZTdKCuKQnR0tNx4CyGEOGGapqFpGmlpaaSlpeHz+Rg7diyBQICmpiaeeOIJ&#10;KisrKS4upqmpie3bt1NQUHDSwVk4eN0KlVc966yzOOuss3C5XMycOZPKykr+8Y9/UFJSEq6Q0tDQ&#10;cKrebkRI5qw4ESaTqc3LDSuKgtlslqBLG2heLjoUnG1+/BcXF/P555+31/BOmNlsRlEU6urq8Pv9&#10;fP755zQ2NrJt27ZwaeH4+Pgj/i75fD4WLFjAV199xYIFCwgGg+HAaqjkpq7reDweLBYLiqLg9Xpb&#10;PMMoikLfvn35/e9/j9frDZe4X7VqFStXrmTUqFE8/PDD4e891iSm2+3mo48+oqmpCZfLhaIoxMfH&#10;YzQaqampISEhAZPJRGJiItOmTaN3794MHz68xTZUVSUjI4Px48eTn5/Pjh07mD9/PhUVFSQnJ+Ny&#10;ubj88ss5++yzw/1ru3fvfti4LBYLM2bM4PXXX8dut4fL9xsMBoLBID6fj4KCArxeL3v27KFnz57t&#10;Uobc6/VKpp0QnYTFYpE5IiFEREhwVohOKhgMUlBQQO/evTEajVRUVOB2u8N9ytLT0xk2bBhGo5HU&#10;1FSKiopISUmRUsbitGKxWPj5z3/Opk2b+Pe//80999zDH//4RwYMGHBKtq8oCg6HQ268hRBC/GhG&#10;ozF8fdJ1nffee4+mpiYWLFjAsmXLWLlyJU1NTad8v9HR0QwZMoRgMMioUaMIBoO8+eabLF68uMOt&#10;IO5IZUxF+4tEcBb+m+EpTq3mQW+Px4PP52vx9aqqKjZt2tQeQ2uVULB0z5494cBgbm4ut956KzNn&#10;zuSzzz5j9+7dpKSk4PP5aGpqomfPnsTGxh62LZ/PR3V1NRUVFXTr1o34+HhUVSUYDJKZmcmQIUPI&#10;ycnh008/pV+/flRWVjJ8+HCGDRsW3obRaGTy5MkttltTU4PVamXz5s107dq1Vc88uq6zd+9eFi1a&#10;RH19PT179sRut3PppZfywQcfMH78eAYPHkxWVhbl5eU0NDRw7bXXHnFbaWlpPPDAA+zevZv8/Hx2&#10;7dpFamoqV199NTExMfTq1Yv6+noWL16MrutcdNFFh41RURScTid///vfSUlJoaGhAU3T8Hg86LqO&#10;yWQiEAgQHx9PdnY2AwYMIC0trTU/wlMmGAzyxhtvsHfv3ojutyPQdZ3S0lLq6uqIj48nMTGxvYck&#10;xHFJcFYIESnyhCFEJ2U0Grnlllv45S9/yddff83y5cspKipi1apV5Obmsm3bNr788ktiYmKYOnUq&#10;Cxcu5KqrruLhhx+WG2ZxWjEYDFx11VXs2rWLnJwcnnjiCX77298ydOjQHz3pHHrYl2wIIYQQp5Ki&#10;KNhsNqxWK7/61a9wOp2sX78eXdfbbJ+qqmKz2QD4+c9/jtPpZO3atW22v7YgwVlxIppnXrYlCc62&#10;jeY/P4/Hg9/vb/F1g8GA1Wptj6G1iq7r7Nu3j7vvvpvt27cDUF1dTXl5OZWVlfTs2ZPzzjuPK6+8&#10;ktdeew1N08jMzKRPnz6HbSvUT/Xss8/m7rvvpqamhilTprB//35efvll5s6dS2NjI8FgkGHDhpGT&#10;k8OECRPC/WaPZtWqVTz00EOMHj2an/3sZ61+by+//DKFhYVce+219OnTh7/+9a+sW7eOYDDIyJEj&#10;KSkpYcqUKbz55ptUVVUd9vry8nJ27NhBZmYmTqeTb775hq+++ork5GTq6+t55plnCAaDaJqG3+/H&#10;YrGQmpraYgGT1+slOzub+Ph4+vTpQ3p6Onv27GH37t1kZGSQmJhIIBBg1apVDBgwgAsvvJD58+fT&#10;2NjIfffdd9zP5lTSdZ3Kykq8Xm/E9tlRBINB5s+fzxtvvMGNN97IQw891N5DEuK4pEy5ECJS5AlD&#10;iE4qVIILYPr06Vx44YVUVlaybNkyampqWLRoEUVFRVRXVzNv3rxw6aXrr79egrPitJOZmcmjjz7K&#10;rbfeyqpVq3jwwQd544036NKly49a0SiZs0IIIdpSqE/sm2++icvlith+rVYrDoejQ2bOSllj0Vom&#10;kykivWBNJpNM0raBQ8saH5o52xHOB0ajkf79+5Ofn09dXR26rjNp0iSMRiO5ubkUFxdTV1fHjh07&#10;MJvN3HHHHUf8XTpw4AAxMTGkpqaSkpLCBx98QE5ODvv27SMnJwer1Yqu64wcOZIxY8aQkZER7jV7&#10;NNXV1WzevBmv18uUKVPCFbKCwSButzv8+Ta/Tui6TklJCZWVlfTo0YOLL76Y6OhoevToga7rqKqK&#10;3W4nPz+fFStWEBcXd1i2LsDOnTt56qmnuPHGG7nooovQdZ2hQ4dSXFzMpk2bwttpaGggJiaG+vp6&#10;zj33XFJTU8PbcLvdvPPOOzQ2NjJ79mx0XWfZsmVs376d6upqevTogdFoxOPx8Pnnn5OVlUUgECA5&#10;OZnq6uqIBmcVRWnRC1f8l6IoZGRk0NDQQFVVFX6/Xxa7iNOeZM4KISJFrohCnAFCPdG6du3KzTff&#10;jNfrZdq0adTV1bFw4UKWL1+Ox+PB6XTKak9xWjIYDIwcOZI///nPPPnkk+Tm5nLvvffyxBNP/OgS&#10;xw6Hg3Hjxp32kz9CCCE6rvLy8ohO2CqK0iEzUAOBQESCbaJzkLLGHVvzssahnrPNne6Z9IqiYLfb&#10;cTgcDBgwgKqqKnbs2EEwGMRsNpOYmIjL5WLNmjVUVlbyy1/+kv79+x9xW71792bMmDFccMEFxMfH&#10;43K5yMrKwul0kpCQwN13301ycjLdunVrVcneUJA1KyuLxMREMjMzw5UVKisrefHFFxkyZAhXX331&#10;Ya/btWsXNTU1PPTQQ4wZM4ZFixYRExODx+PBZrPRt29fkpOT2bJlCzfccANDhw6ltra2xYKgqqoq&#10;GhoamDt3LlFRUSiKwvTp0ykoKCA3N5e4uDgAnE4nt956K8uXLycjIyP873AwmzovL48ffviBuro6&#10;Zs2ahdvtZvv27RQVFbF161Y0TcPhcNC/f398Ph9VVVV06dKlXRabWywWNE2T4OwhQovU3G43n376&#10;KTNnziQzM1MWvIjTWmixhRBCtDV5wugEOtqKeNH+TCYTQ4YMAeCcc86htLSUd999l7Vr1xIMBtt5&#10;dEIcmaZpnH/++RiNRp544gnWrFnDww8/zGOPPcaQIUNO6lyoKArdunVj1qxZ8oAohBCizdhstohO&#10;8iiKEv5zutJ1HZ/Px7p169i4cSNlZWX4/X62bt3KjBkz2nt4ogMwm81tHszXdZ3ly5dTWFjYpvs5&#10;Ex2vrHFHCM46nU4effRRFi5cyN///ncURWH16tU4nU7mzZtHYWEhf/rTn0hISGDmzJlH/X3t0qUL&#10;999/PwaDgS1bttDY2MhPfvITrr/+evbu3YumadTV1ZGXl8fOnTvp2rUrffr0OerzSyAQYOHChVRV&#10;VfHggw9SXV3N119/TSAQoLi4mC+//BJd15kxYwZRUVHh1/l8PsxmM+effz7Dhw+npqYGp9PJRRdd&#10;xL///W8GDhxIQUEB27dvx+Fw8Morr/Cvf/2LW265hXvvvTf8/saOHcvAgQOpqanhnXfeIT4+njvv&#10;vBNVVUlNTeUXv/gFL774Ipqmce6555KdnX3Ye0hISOCRRx7hkUceYfXq1SQnJ5OXl0dhYSGjRo1i&#10;3759OJ1OUlNTGT16NElJSSxevLjdymFLMOfoQp9Nbm4uzz77LK+//joJCQntPSwhjkqOZyFEpEhw&#10;VogznMlkIiYmhtjYWMlUEKc9VVXJzMxkzpw53HnnnaxcuZJ77rmHN998k27dup3wDbSu69TU1BAI&#10;BIiPjz+tJ7GF6CgCgQB1dXUEAgGcTqdkGwnBwUmeSF5jqqqqeOWVV4iNjY3YPk+GrusUFhby2Wef&#10;sXHjRhRFwWg0cs0116DrulyXxTFFInNW13U2bdpEeXl5m+7nTHRocLYjljVWFIW6ujp2797Nvn37&#10;0DSN+Ph4mpqaKC8v5/PPP6esrAyTycRTTz3Ffffdx9ixYw/7vQ2d+wC2bt1KUVERQ4cO5eWXX+bT&#10;Tz+loaEBRVGIiorCYDBw6aWX8vTTTx8xCOnxeMjKyuLbb7/F7/ezatUqnnvuORobG/F4POi6Tn19&#10;PbGxsRw4cKBFcDYYDBIbG8sFF1zAe++9x86dO1m9ejWNjY243W6amppYunQpRqMRh8NBTEwMRqOR&#10;6urqFmOIiopiwoQJfPTRR9TU1FBcXMzWrVspKytj9OjRANTV1WGz2XjppZdYs2YN5eXllJeXM3Lk&#10;SCZMmICmaYwaNYorr7ySd999l6qqKiorK1EUheTkZBobG0lOTsZqtfLNN9+QlZWF3+9n1qxZp/rH&#10;3CqhzFlxuOYlYvfu3UtdXZ08e4vTmpQ1FkJEisyWCSHCPV9MJlN7D0WI4zIYDIwePZo///nPPPHE&#10;E2zZsoWHHnqIRx999IRLHHs8Hp599ln279/P3LlziYmJaaNRC3HmqKioYO7cuZSUlDB37lzS09Pb&#10;e0hCtDuLxRLRSUifz8eePXtwOBwR2+fJMBqNzJw5E7vdTkVFBSUlJVRVVbF//358Pp/cm4pjinRZ&#10;40ODh+LH6ehljUP27dvHF198QXJyMt27dyczM5MPP/yQefPmsXbtWqxWK9HR0fzwww/MmTOHJ598&#10;kmHDhmGz2Y54XVBVFavVyj//+U+8Xi9msxlVVTGZTAQCASwWC01NTUcdT25uLvPmzSM/Px+Hw8F7&#10;772H2WwmJiYGm82GxWLB7/fTt2/fcB/aEKvVSu/evcnLy+ONN96grKyMuLg4NE3DZrNht9upra0N&#10;l2COiYkhLS2N+Pj4FoFJm83G1VdfzcCBA1m3bh0ffPABDz74IL169WLkyJG89957HDhwALfbzcKF&#10;C6mrq2PXrl2sXLmSm266ibFjx6JpGgaDgcsuu4y+ffvy0ksvoWkaRqORd999F6PRSCAQwG63h4/R&#10;rl27hss3R5rVapXg7FH4/X50XSc2NpbS0lJeeeUVHn74Yex2e3sPTYgjinTFGyHEmUuCs0IIVFUl&#10;JibmtF+ZLESIpmlMnDgRRVGYM2cOX375JT6fj2eeeYY+ffq0ejvBYJCioiIqKiqkP5AQp4jX62XX&#10;rl1s2bKFLVu20LVrV5msEme8o03CtxVVVSO+T13Xw9murdlv6PscDgczZszAbDazcOFCPvjgA4LB&#10;oEyKieOKRFnj0H7kOnbqWSyW8M+vI5Y1hoPnvaioKEwmE4mJieGWKTNmzMDtdhMdHc3DDz/M0KFD&#10;uf/++8nJyeHaa6/lyiuv5Oc//zn9+/c/7D1aLBZiY2NJTEzEaDRyxRVXsHDhQpxOJ88++ywGgwGT&#10;yXTEz6auro6SkhJiY2MZNWpU+N+nTJnCHXfcQVxcHC6Xi6VLl1JQUHDEbaiqSklJCZMmTaK0tJSf&#10;/OQnuFwuNm7cSFxcHMuWLeOuu+6ipKSEMWPGHHURntVqJT4+o3yfKgAAIABJREFUnmAwiN1uZ9Om&#10;TezYsYMvv/wyHHTu0aMHdrudvLw87HY73bt3p1evXi2uISkpKTidTtavX4/dbqehoYHo6GgcDgd5&#10;eXkYjUZsNhuNjY0899xznHvuuSf74zxpiqJIcPYo/H4/c+fOpby8nMTERPx+P9nZ2bLYRZzWpKyx&#10;ECJSJDgrhAhnzkpZY9GRqKrKuHHjeOqpp7j33nvZtGkTmzdvpmfPnif0YOz3+8MlvoQQP56iKAQC&#10;ASorK1m/fj1TpkyRySpxxot0oDQ0URzJfTY1NbFmzRpGjhxJVFTUCe3baDQybdo09u/fz5IlS/D7&#10;/QSDwTYcregMIp05K04tk8nUInP20GCNwWBotyzI1vJ4PKxfv55x48ZRUFDAtm3b2L59O127dqWh&#10;oYFLLrmEvXv3smfPHtLT08nLy6OsrIwNGzZgMBj49a9/TWpqaottms1mEhMTmT17NsnJySiKwocf&#10;fkgwGAz/ziuKQmNjI6qqhgOs9fX1vPbaa5SVlXHOOefQr18/PvzwQ0aPHs3NN99MVFQUqqoSFRVF&#10;VFTUUZ99FEVh3LhxjBo1Cr/fz+rVqykpKSEuLg6n04nX6+XVV19F13WGDRuGz+c76jxCIBBA13Wm&#10;T5/OwIED+eyzzxg8eDAAO3fuZPz48VxxxRW8/vrr9O/fn2uvvbZFuWs4+LuxceNGhg0bxsiRIxk0&#10;aBDLli3DarVisVjo0qULKSkprF69mpycHMaMGXMqfrQnTII5RxdaBN21a1eio6Opqalhw4YNTJky&#10;pZ1HJsSR2Ww2eX4VQkSEPGF0cNKjQZwKqqricDikdJzocIxGI6NHj+b+++/n8ccf5/nnnyc1NZWR&#10;I0e2ahJNUZSIl5oUorML9YiLioqisrKS/fv3k5qaKseZOKM5HI6ITtqGJuwjedz5/X62bduGx+Mh&#10;NjYWRVHCk/9H+m/o/xVFwWAwEAgEePvtt6mvr6epqUkqWojjMhgMbX5chfp8yiLWU695RvKRMmdP&#10;9+Csruu4XC7eeecdrrvuOsaMGcMdd9zB0qVLiY+PJxAIEBMTQ35+fri/aqina1VVFT169MDpdKLr&#10;OoFAIPz+/X4/8fHxVFdXs2DBAoqLi9m+fTsej4ebbroJVVXDpYZTU1P5zW9+g8lk4o033uDvf/87&#10;/fr146abbiI1NZWvv/46XI44dD2oqqri008/PSwoHBJ6PrJYLASDQdasWcOWLVv4yU9+Qn19PVVV&#10;VXzwwQf07NmTvLw8evXqddg2AoEAiqLg9/vJycnh7rvvZsKECeTk5HDjjTcSFxfHjTfeyOrVq7n+&#10;+utxuVzhDFij0dji2uX3+1m/fj07d+7k6aefxmAwsHDhQnbv3o3f76ekpITS0lK6dOnCmDFj2m1O&#10;Q3pUHpmiKJjNZhRFYcqUKcTGxvLCCy/wySefcMEFF8hnJk5LocUsQgjR1iQ4K4QIlzU+3ctGCXEk&#10;mqYxatQoxo8fz/Lly7n77rt56qmnmDZtWqteL6uchTi1DAYDZrOZiooK3nzzTZKSknjkkUdk9bE4&#10;o51oJumPFQooRdrOnTt5/PHHDwuyhN5784BsiKZpmEwmFEXB5XLh9/txu90SnBXHZbPZItKWxWq1&#10;SnC2DTTPkOyIZY09Hg9vvPEGCQkJTJ8+naqqKux2O06nk4kTJ7JgwQIKCwtJT0+nR48ebN26lf79&#10;+/OnP/2J3r1743Q6sdlseL1e/vGPf/DSSy8BB993dHQ0K1eupKKiAp/Ph67rNDQ08OWXX7YoIZ+e&#10;ns4dd9yBwWCgtLQUh8PBhRdeSK9evQgGg1it1sPGrSgKvXv3xu12H/c91tfX4/P5KCgoIBgMUlpa&#10;iq7rdOnShfvuu4/zzz8fo9FIVVUVBoOBmJgYAL744guMRiOVlZXs3buXhoYGSktLqauro7CwkKKi&#10;ovACniVLlrB8+XI++eQTFixYwGuvvUZaWlp4wU8wGKS6upqysjIMBgMZGRkMGTKEtWvX8tOf/pSN&#10;GzdSVVXFbbfdxtlnn91u95tS1vjoQv07dV0nNTWVxMREPv/8c1atWsW4cePae3hCHEbmiIToeDpq&#10;MoAEZ4UQqKpKdHS0TDqIDqtbt27cfffdVFdXs3z5cv7whz+gqiqTJk06ZgZt85W8QohTI5Q5q6oq&#10;sbGx1NbW4vV6jzhBKMSZIFRiONKZs5Eua6woCna7Hbvdjt/vR1VVVFVF0zQ0TQv//6H/Dv/NsvJ6&#10;vTQ1NUnmrGiVb775hq1bt7b5fg4tsypOjeaf65HKGofuJ05XiqKQlpZGTEwMUVFRbNmyBafTyW9+&#10;8xsaGxuJiYnhoosuYtq0aaSnp/Pkk08yZMgQxowZ0+K5u66ujn379uH3+2lqagovcGtoaODcc89l&#10;1KhRbNu2jfz8fAYNGsSQIUOor69H13Xi4uKwWq0YDAamTJnC2LFjGTt2LBaLBbfb3SL4HVocs2HD&#10;BoqLi0lOTj7m+9N1nW3btrFu3TpGjRpFTk4OS5cuxWQycccdd3DttdeGg+dr1qwhNjaWzMxMAOLi&#10;4njxxRcpKCjA6XSiqipr1qxh7969vPDCC+Gg79atW9m3bx9RUVHU19eTm5vLokWLuO2223C5XPzt&#10;b38Lvwe73Y6qqpjNZvr27cv69ev5z3/+g67r9OnThxEjRrTrcRq69xWHC90DNTU1ccEFFzB//nzy&#10;8/PZv3+/9JgXpyXJhBdCRIo8YQghwmWNT+eHXyGORVEUBg4cyB/+8Admz57N5s2befLJJ4mKimL0&#10;6NHHXMUsZY2FOLWaB2ejo6P58ssvmTFjBhdccEF7D02IdhPpa00oOBtJmqYxevRoxowZQ2pqanhS&#10;S1GU8Hs/2n91XScYDPI///M/fPPNNxKcFa1SUFBARUVFm++nefldceocGpw9NHM2FIg7XRkMBsaO&#10;HRtejFJcXExcXByTJk0iKyuLLl268OSTT2K1WnG5XKSkpGCxWA5bEG00GpkxYwYTJkwIB6nfeust&#10;3G43f/rTnxg+fDjz5s1j/vz5qKrKddddx4ABA1psIxgMMnToUJxOZ3j7obLQgUCAZ599lqKiIlRV&#10;5YcffiA/P5+77777mO+vurqapUuXsm3bNqxWK2vXrg0HnS+55JLwNSaUydu8h21OTg4VFRXs2rWL&#10;W265JRw8/frrrykqKsJgMOD1erHZbNTV1TFhwgQmT57Mf/7zH9xuN7quYzQaSU9PZ8WKFezfv5+x&#10;Y8eiKAqqqjJ+/HiamppYtGgRpaWljBo1iuHDh5+KH+tJCS3CkvPEkTW/BzKbzeFj/z//+Q+ZmZkk&#10;JSW18wiFaCnU21sIIdqaBGeFEABkZ2ezZMkSzj///PYeihAnRVVVevXqxV/+8hceeeQRli5dyh13&#10;3MFzzz3H5MmTj/iaUNlHWRUpxKljMBjCmRSqqrJr1y4+//xzRo4cicPhaOfRCdE+bDZbxIOzoetb&#10;pLJSLBYLl1xySfjvJ/p+dV3n8ccf59e//rWUNRatEprgPzTjsq32I06tt99+m++//x44es/Z07ms&#10;saqqdO/eHTjYF7WsrCxcKtjlcpGens7mzZsxGAyUlZXx8ccfc8sttxy2HYfDEc44bWxs5NVXX2Xb&#10;tm2kp6fjcDjQNI0pU6awfv16srKyuOuuu/jTn/5E//79sdvtwMHzbUJCQovtapqGwWDgqaeeQlVV&#10;6uvrw8FNXdepra094vvSdZ1du3bx+OOPs27dOmJiYti/fz8JCQmce+657Nmzp0Ug1u12U1JSgtFo&#10;xOfzYTQaufDCC9m4cSOFhYV06dKF+Ph4hg0bxu9//3vOOussqqqq+PDDD8PB4vT0dK6//nqmTp2K&#10;yWTCaDSiaRoXXHABX3zxBdXV1fz2t7/FZrOFx7506VLq6+sZOnQoixcvJiUlhfPPP59evXq1y/Eq&#10;wdkjUxQlXNYYwOl0cu+993Lffffx2WefsXnzZs4//3w5x4rTyrPPPktlZaUEaIUQbU6ufkIIVFWl&#10;traW+vr69h6KED+Koih0796d+++/H5/PR1ZWFk888QSBQIBJkyYdtlI9FJyVm24hTp1Qz1mr1crF&#10;F1/M+++/z2effcZPf/pThgwZ0t7DE6JdtEeJYavVSklJSYtJ9Lbe5499vclkwmq1SuasaBWTyRSR&#10;CX2LxSJBlzZQX1+P1+sFDpY2DwaDLb5+umfONj/nKYoSDqTCwcCo1+vlF7/4RTjwXF9fj8vlwuVy&#10;ER0d3eK1uq4TCAR49dVXmTdvHj6fj8mTJxMdHY2iKHTt2pVbb70Vs9nMxx9/zNNPP83jjz/O0KFD&#10;DxsLHAywer1eKioq2L9/P127duUnP/kJDocDVVXx+/2MGDHiiOftUB/YvLw8evTowVlnnUVpaSmT&#10;J08mISGB5557jg8//JCkpCR0Xae8vJyPPvqI8ePHk5GRQVJSEl27duWuu+6iqKgofP3r06cPPXv2&#10;xGKxkJqaysaNG3n77bcpKyujX79+qKpKly5dwuPQNI34+HhSU1OpqqoiPj6eLVu2sGPHDt566y3q&#10;6uo477zzSE5OZuHChTz77LN88MEHXHHFFURHR4fHG6lrr5RBPbrmn42maeFM6t27d/PGG2+QkZFx&#10;2OICIdpTfX09JpNJ5omEEG1OgrNCCODgTbL0nBWdgaIoDBkyhKeeeoqHHnqItWvXhkscjxkzpsXk&#10;mqIoLcp/CSF+vFBZY7PZzKhRo1i+fDn19fVUV1ej67o85IozUnuVNQ4EAgQCgQ5znQst7qitrZXg&#10;rDiuUIZdW1IUpdNmzjZfuNEe1+ZQueijZT5rmnZaZ842pygKI0eOZOXKlQDs2rWLjRs34vV6qa2t&#10;xWAwEBsby65du6iqqmoRnIWDwemPPvqIuXPnEhsby3XXXcesWbOIiYkBDn4WGRkZ2O12Kioqwj1b&#10;j6WpqQmfz8dll13GZZddxrRp08KZtkej6zqFhYWsWbMGs9nMb37zG1JSUqioqGDMmDHk5ORQV1fH&#10;s88+Gz4mQoFop9NJfX09SUlJqKpKWloaN954IyNGjAAOlm8OHa9RUVHY7XaCwSBNTU1HHc+gQYOY&#10;PHkywWCQ4uJinnnmGdasWUNSUhKXXHIJs2fPxmQyUVdXx0cffcTatWtZv349BoOBO+64gwcffDBi&#10;Jf5lEcfRhXrOhqSmpnLhhReyfPlyKioq5HovTjtWq5WoqKj2HoYQ4gzQ+Z4whBAnxWg0ntYrk4U4&#10;Eaqq0qdPH5599lnuv/9+vvvuOx544AE+/vhj4uLiWnxf3759mT59eoeZ/BHidOdyudi3bx+6rmO3&#10;2xkyZAhffPEFc+bMYfHixRHvgynE6SDSmbOqqmKz2fB6vXi93g5zjQsFY8rKymSyVhyX2WyOyMKD&#10;06nnbCAQoKioCIvFQpcuXX7UecXtdvPBBx+QmZlJjx49Ip71Z7FYjhn09ng81NTUoGnaaX8+CAaD&#10;bN68GY/Hg6Io9OjRg6FDh3L55ZeTkpIS7l9ot9tJSUk57PW7d+9m4cKFdO/encsvv5xbbrklHJht&#10;rnv37owcOZLq6mpsNtsxx+Ryudi5cyeTJ0/miiuuaNXvSnl5Oa+88go1NTXMmTOHcePGhX9Guq4z&#10;ZMgQLr74YrKzszEYDOESyQcOHOBnP/sZqamp4W05HA6uvfbao+5r+vTp7N+/n9dffx2Hw3HU8V1x&#10;xRWMHz+exYsXs3PnThISEpg6dSq33XYbaWlpADz++OMkJyczb948AHr16kV5eflhpbLbUnV1dZuX&#10;WO+ojnQPlJCQQNeuXdmxYwfvvfce99xzTzuNTojD2e32cOUCIYRoSxKcFUIAB4OzJpOpvYchxCnV&#10;rVs3HnvsMZ5++mm+//573n//fa6//vrwKkhN0xgzZgyjRo3qMFlFQpzu8vPzWbZsGbquk5yczCWX&#10;XEJ2djaFhYV8++230ldKnJHao6yxzWbD5/N1qMniUOa9lDUWrRGpjNZTtR9d1ykrKyMnJ4dBgwaR&#10;lpaGruvhqhLHO0e4XC62b9/Oyy+/HL7H/TFB42AwSEFBAVu2bGHWrFnhQFekHO9zLSwsZMmSJRiN&#10;xtP+fKCqKnFxcVx00UUYDAYmTZoEwLnnnkt8fPxxA99JSUlMmjQJRVG4/PLLjxiYhYPP7L/85S8J&#10;BoPHzOpSFAWj0ciQIUPo06dPq9+HwWCgd+/ezJgxg9GjR7f4+YSCy7Nnz8bj8YT/Tdd1gsEgsbGx&#10;J7QQKDExkZ/+9KcEAgEGDx581O9LSEjAbrfTs2dPLr30UqZOncrgwYNbZB8nJSUxa9YsDAYDSUlJ&#10;XHrppRiNxohlvgUCAd566y2Kiooisr+OJtTruLkRI0Zw9tlns337dr7++muuvPJKunbt2k4jFKKl&#10;UOasBGeF6Dg66vEqM2NCCKBlmSEhOgtVVRk0aBCPPvoot956Ky+99BIGg4EbbrghvBjB5XKh6zpO&#10;p7PDXsyFOF2pqsq4ceOYOHEi8+fPZ8WKFUyYMEGCs+KM0x6Zs1arFb/f36GCs6GyxhKcFa0RqZ6z&#10;JxqcDQaD1NfXY7VaD3u+slqtbNy4kaysLJ566imCwSAej6dVpc+9Xi/FxcWUlZURDAZb3U86FDyD&#10;g+eG0H5UVSUhIYGvv/6anTt3nnbB2dCYjUbjMUvfng40TWPmzJnhv8fHx3PVVVe1+vUOh4Nbbrnl&#10;uN+nKMpRA7eH6tKlC/fff3+rxwAHA6HHG4fT6TyhbR6NoigkJSXxwAMPHPd7LRYLV1999TG3FRcX&#10;x8MPP3xKxnYyPB7PYX2TO4M1a9aQlZWFpmn4/f7wgpLmi0pC77v510LnJ03TwlnlzVmtVqZNm8aG&#10;DRvIzs5mw4YNEpwVp41Q6XWZHxJCtDWZGesE5GIhToXQZJgQnY2iKPTs2ZMJEybw1ltv8eijj+Lz&#10;+fh//+//EQwGefvtt9m8eTN//etfj9uHSQhxfM2DK3BwcrBXr16kp6ezdetWKioq6NatWzuPUojI&#10;ys3NjWiQNFTWuCNmzlosFgnOilaJVFnjE+0l6fV6ee655zjnnHOYMmVKuF9mt27diImJwWaz8dVX&#10;XwGwY8cOcnNzGTBgAIMGDTpmhmVsbCwJCQmUl5ef0D1rUVER8+fPR1VVfvWrXxEbGwscPN4SEhJI&#10;Tk5m0KBBrd7eqXK84KymaTgcDqnuJE57oWoVHaEE94navn07zz//PF6vl0AgEF4Y0vxP838LBWpD&#10;/7VYLJjNZnw+X4vzW6iCVXx8PLt372bPnj14PB6ZkxKnBQnOCiEiRYKzQghAyhqLzs1kMnHnnXdS&#10;V1fHRx99xIsvvojRaOTKK69k0qRJrFq1iqamJgnOCnEKhMqSNjds2DA+/fRTsrKyWLZsGTfffHPE&#10;e9sJ0V50Xefdd9+loaEhYvsMZc76fD68Xm/E9vtjhc4fbre7001wi1MvUpmzzffTmonakpIScnNz&#10;Wb16NT6fjxEjRvDee+8xePBgrrjiCqKjo8PlX0tLS3n11VcZN24c/fr1O+bzmKqq7Nmzh+LiYnr3&#10;7t3q8eu6TkFBAVlZWQDceuutxMTEoChKuO9re9wDtyY4a7fbpbqT6BBCizg627XL5/PhdruxWq1k&#10;ZmaG7/EVRaGxsTG8ACxUujiUTXvoH03TOOecc1psW9M0+vXrR05ODn/729+YPHlyuywUEeJQNptN&#10;grNCiIiQ4KwQApDgrOjcFEWhS5cuPPzww1itVt5//31eeOEF3G43eXl57Nu3D5fLRUJCQnsPVYgO&#10;70iVGM4++2ySk5NRVZVFixZxwQUXnNDEshAdXXssRlAUBa/Xi9/vj/i+T1YoOOvxeDrdBLc49SKV&#10;ORsMBsNZYK0p6ep0OklLS2Pnzp1kZWWRmppKeXk51dXVXHrppeGAqN/vJzY2lkAg0OoJ4IkTJx4W&#10;4ADC2zjSuaZLly6MHTuWTz/9lIULFzJt2rRwj0+r1Rr+vlDWW/PSx23JbDYfMyNZ0zSio6MlOCs6&#10;BKvV2ikXHppMJjRNo3///rz44os/qqz1oYsxLBYLP/vZz1izZg0bNmxgxYoV9OjRA5vN9mOHLcSP&#10;Ij1nhRCR0vnuHIQQJ0WCs+JMkJiYyIMPPshll11GbW0tTz/9NP/6179oaGjA5XK19/CEaHder5fc&#10;3Fz27dvX6l52h1IU5bDgrN1u584776Rr167k5+dTWVl5KoYrRIdhs9kiOsFTUVHB008/TU1NTYfK&#10;nDUYDFgsFsmcFa0SiczZYDDIvHnz2Lx5MwAHDhw47oKHuLg4MjMziY2NZd++fQwbNgyLxcKKFSv4&#10;17/+hd1uJyoqilWrVvHyyy+TmZnJ7bff3qogZCiw2zwI5PF4WLhwIevWrTvicWOxWBg/fjyxsbFE&#10;R0ezcuVK5s2bF+6LGzo3ud1uXn31VQ4cOHAiH9FJk7LGojOxWq0nVP68owgdp4qiYDKZsFgsJ/3n&#10;0ONdURS6d+/OVVddRXR0NF988QV1dXXt9E6F+C8payyEiBTJnBVCABKcFWcOp9PJ7NmzURSFhQsX&#10;hvvx1dfXt/fQhGh3VVVVPPLII1itVsaNG4eiKC16SsHB60Vo8unQr+m6TklJCdXV1S22q2kaiYmJ&#10;2O123G43a9asYeTIkZ1yEkuII2keAImEYDCIx+PB6/V2qJ6z5eXlfP/99/h8PgnOiuM6XnDvVGn+&#10;+9ja4+niiy8OZ7NarVZGjRrF/v37yc/PJyMjg0AgQGlpKVu3bqV///7hMsfH4vF42Lt3L1arFaPR&#10;yLp16zCZTGzfvp2//vWvdO/eneeff/6Ifd27devG008/Hc5Kf/fdd+nevTuxsbGoqkogECA/P593&#10;330Xv9/PXXfddWIf0kk4UrCmOcmcFR1JZw7OtuUxGBUVRffu3UlNTWXfvn3s3buXLl26tNn+hGiN&#10;UFnjmpqa9h6KEKKTk+CsEAKQ4Kw4cyiKQnJyMg8++CCqqvLmm2/i9XppbGxs76EJ0e6ioqIYOnQo&#10;Tz31FAsWLAD+218v1DMqFJwN/T0k9P+BQID6+noSExNbZPbEx8czffp0XnnlFd566y1+8YtfEB0d&#10;LSuSxRkh0uUOQz1na2pqOlRwtrS0lHXr1qGq6kln74szh8lkikjgrnkQOFQq/EjPTbquhwO5RqOR&#10;a665Jlwq2Ov1UldXR3x8PA6Hg5qaGvbs2YOiKCxduhS73c4vf/nL8PvRdZ1AIIDX60XXdRRFYc+e&#10;PezatYuLLrqIP/zhD1x77bUYjUaCwSAVFRVYLJYWixpC29B1HYPBwNSpUwkEAtTU1JCXl4fBYMBq&#10;tbJ3717mzZvHxx9/TG5ubsSqW7SmrLH0nBUdQah/c2cta9zWi2B69epFv379+PLLL/nnP//JiBEj&#10;DnvOECKSoqKiiIqKora2tr2HIoTo5CQ4K4QADgZnDy1DKURnFh8fz7333ktubi45OTkSnBWCgw+i&#10;I0eOJDY2ltTUVFRVPexPKGBy6L+Het35/X6qq6tJSUkhKioqvG2Hw8GUKVP49ttv2bRpEy+99BL3&#10;3HNPi353QnRWkc6cVVUVm80Wrg7RURgMBqKjoyNWVlV0bJHKnG2e4enxeI56THm9Xt5++22WLl3K&#10;pZdeytVXX42iKGzevJlt27YxcuRIjEYj27dvZ8+ePbz33nvU1tZiNpv54Ycfwn1t4eBCp++++45n&#10;nnmG4uLi8PXU4XBgs9lQVRWn0xkuAWqxWLjyyitJSkoKb6OyspJ58+ZRV1fHNddcw4ABA/juu+/Y&#10;unUrPXv25MCBA5jNZnJzc9mxY0eLxVeRIGWNRWfSmTNn2/o8269fP0aMGMGqVatYvnw53377LePH&#10;j2/TfQpxLKHMWVkgIIRoaxKcFUIAByfDZFWyONNER0cTExOD3++X4KwQHAzoWCwWbrjhBh544IHD&#10;JpmO94DavAyyqqrExMS0+HpGRgYTJ05k8+bN5ObmStlSccaIdM/ZUClVn8/XoXrOSjBGnIhIZM6G&#10;+qg3D84ereesrus0NjZSXl7OK6+8QkZGBoqi8Mgjj4RfV15ejq7ruFwuYmJicLlc2O12pk2b1uKa&#10;GwgEKCwsRNd1qqqqqKqqoq6ujkAgwJNPPsnzzz+PoigEAgHWrVvH7Nmz6d+/PzabLbwNn89HYWEh&#10;q1evZuXKlfzxj39k48aNHDhwgJSUFF5++WUqKiqor6+nW7dupKWlMXToUBISEtr0Mw05XtDHYDDg&#10;cDjkGVV0CBaLpdMGZ9v6GNQ0jZtuuolvv/2WdevWsXbtWs4555wW5zMhIslmsxEVFSXBWSFEm5Pg&#10;rBACkLLG4sxlMpkIBAK43e72HooQ7a62tpYvvvgCm81GYmLiKZ9kMplMREdHExcXx8aNG8nOzpaV&#10;8eKM0B6Zs6HgbEfKnA31mJRqLqI1IpnhGboehsoaH4nRaGTEiBGsWLGCgoIC6uvr0TSNyspKVFWl&#10;oaEBTdNobGykf//+3HXXXWzZsoXvv/+ecePGtQhUaprGwIEDmTVrFvX19Xi9XoqKipg3bx5xcXH0&#10;7Nmzxb4HDRp02Hi6dOnCrFmz8Hq9ZGdnk52dzYYNG/jZz35GdXU1u3btCle6eOyxx0hJSaG0tLRF&#10;9m1bOl5wVlVVKWssOoxIty+IlEiUNVYUhdjYWBITE7HZbLz77rtMmzaNs846q033K8TRSOasECJS&#10;JDgrhAAkOCvOTKqqkpaWRnx8vNx4CwHU19fz7bffMmHChDbbx5QpU8jKymLJkiV88cUXjBw5EovF&#10;0mb7E6K9KYoS8czZjlrWOBSclXtS0RpLlizh+++/b/P9tLassaZpnHvuufz0pz/l0Ucfpbq6mjVr&#10;1nD11VezZ88ecnJyuOeee/D7/ZjNZvr06UNjYyM//PDDYT2WDQYDo0aNCv+9oaGB119//bBe7bqu&#10;k56ezrhx4w47bjRNY8CAAfTo0YPCwkI8Hg+9e/dm2bJlFBcXo+s6UVFRDBo0iGnTprFjxw7q6uqY&#10;OXPmqfrojqn553okocxZOR+IjkDKGv84iqJw0UUXkZ3NeNAdAAAgAElEQVSdTV5eHnV1deF+20JE&#10;WlRUlARnhRARIcFZIQQAjY2NuFyu9h6GEBGlaRqjR4/GZDIxYMCA9h6OEO1OUZQ2D5SmpaWRkZHB&#10;pk2b+PDDD7n44otbTEAL0RlJ5mzrSFljcSJqa2sJBoNtfmy1tqwxHMwyGzNmDLfddhsJCQlUVVUx&#10;dOhQfD4fS5cu5Y9//CMNDQ34fD50XScmJga73X7cMYSOje7du7fIkg0EAqxdu5Z169ZxwQUXHPG1&#10;V155JaWlpeTk5DBo0CBWrlxJTU0NN954Izk5Objdbmpra6mpqWH16tVcd911J/gJnZyamhqampqO&#10;+vXQYg3JnBWnu1ArAQnOnjxVVRkxYgQDBw6kqKiIl19+mT59+pCcnNzm+xbiUJWVlZSVlUkLHiFE&#10;m+t8NTeEECdl3bp1fPXVV+09DCEiymg0MnXqVB566CEJDgnBfwM6bclqtXLdddcRExNDdXU1S5Ys&#10;OebkrBCdgc1mi2i5w+Y9ZztacFbKGovWMpvNOByONj+2mveSPFZZ45Dk5GRuueUWSkpKCAQC9O7d&#10;G4vFgq7r4b6xVqsVu92Ox+M57uSvruu43W4KCgoYMmQI5557bouv7dmzh5KSkqMGMfv27cvNN99M&#10;aWkpZWVlDBo0iEAgQFJSEgkJCezevZsPP/yQ0tJS3G43wWCQYDB4gp/SiVu0aBHbt28/6tc1TZOy&#10;xqLDsFgsUtb4R0pNTeWqq64iOjqadevWkZ2dHZH9CnGo5557jkcffZTGxsb2HooQopPrfHcOQoiT&#10;4vf7O9TknRCnQmiSrKSkJCKTUEKc7iIRnFUUhaioKNLS0rBarXz88cfS81l0eu1R1thqtRIIBDrU&#10;qn+DwSBljUWrWSwWnE5nmwdEmmeOtSY4qygKiqKwYcMGAoEAAwYMwGaz0a9fP+bMmcNjjz3GY489&#10;xsMPP0zfvn0PK2l8qEAgwDvvvMO6des466yzWpxLgsEgdXV1ZGZm0qNHjyO+XtM0EhIScLlcDB48&#10;mN/97nfhzN2oqChiYmLYvn0777zzDm63m5UrV7J169YT+5BOwvGykEPZwhKcFR1BZ86cjdQxaDAY&#10;yMjIYPLkyVRVVfH+++9HZL9CHMrtdtPQ0HDc67MQQvxYEpwVQgAHb4RlIkycafx+P1999RWzZs1i&#10;27Zt7T0cIdqdqqoR6f8aGxvLbbfdRkxMDAcOHKCgoOC4k91CdGTtUdY4KioKRVE61MSSlDUWJ8Ji&#10;seBwONr02AqV+29Nz9kQXdcpKSmhuroagOjoaKxWKyUlJTz99NM88MADPPbYY8yZM4f8/PzD+sge&#10;au/evXz//fdYrVamTZvW4msNDQ2sX7+efv36kZSUdMTXu1wuPvnkE+Lj44mNjUXTNEwmE5qm4XQ6&#10;qa2tJT8/n507dxIIBNiyZQsFBQUn8jGdlOP1nFVVVTJnRYdhtVpRVRVFUSKWaRoJkSprHJKSkkK/&#10;fv2Ii4ujqqqKmpqaDnUfIzoH6TkrhIgUCc4KIYCD5V1lIkyciVRVZcOGDXz88cftPRQh2l0o266t&#10;H0Q1TaNfv34MGzYMl8vFX/7yF+l7Ljq1SAdnQwGljjapFCpjKvekojUiVdbYbDa3qqxxIBCgsrKS&#10;mpoaVq1aRWFhIRMmTAAIH4+apmGxWKitraWhoYGkpCTi4uKOuf/vvvuOuro6kpOTMZlM6LpOMBhE&#10;13U0TQu//tDjPfR9Xq+X7du3Y7fbGT9+PKqqYjabsdls9OrVi8GDB5OZmRnOoo3UeaM15VKrqqoo&#10;LS2NyHiEOFm6rpOXl0dDQ0O4rUBnqcqkaVrE2zIMGDCA5ORkNm7cyKJFizrNZyk6DpvNJsFZIURE&#10;dJ7lXEKIH8VoNMqqZHHGURSF6OhoGhsbw9kNQpzJVFXFZrMRHR3d5vvq0aMH5513HmvWrGHt2rV8&#10;9913zJgxo833K0R7aI/MWZvNFrH9nSqhnrMSnBWtYTabw2WN23LyvnlZz2Nlzuq6Tn5+PkuWLOHA&#10;gQN4vd4WwdmBAwfy4IMPhgOmiqLw0UcfUVVVddTzg9frpbi4mMLCQm699VbcbjdLliwhNjaW888/&#10;P1y2/EgB3qamJlauXElBQQFlZWVYrVZsNhsejweLxYLX68XtdhMXF8fYsWMpKChg2rRp1NbWRuS5&#10;sHnQ+0g0TWPr1q2sWrWqzccixI8RDAaZN28excXFqKraqZ4rN27cSGFhIenp6RHZn6ZpXHzxxSxe&#10;vJhdu3bx/vvvM3HiRLp37x6R/QsBB4OzoQo0QgjRliQ428GF+tkI8WMZjUbMZnN7D0OIiFIUJZwh&#10;0JF68gnRVkJljevq6ggEAm3eO2vq1KksX76czz77jPz8/DbdlxDtqb2Csx3tOcFgMOBwOOSeVLRK&#10;KHO2rX/PLRZL+Hp4rD6puq6zf/9+duzYwe7du4mLiwu/LlSCeezYsS1es2nTJtxu9xHfg9fr5f33&#10;32f+/Pn079+fwYMHs379et5++210XUfXdTZv3sz+/fvJzMw87PVut5vPPvuML774gqSkJKZPn46q&#10;quFs26amJjIzM6msrGTs2LEMGDCAlJQUPvroo4gs7mhNudSGhgaMRqO0PhCnPYvFEs4w9Xq9BAKB&#10;iGactpXNmzdTVFQUseBsyHXXXcfWrVv5/vvv2bt3rwRnRURJ5qwQIlI6/p2CEOKUkLLG4kwUypzt&#10;aD35hGgroVJsXq83IseE3W4nLi6O+Ph4Nm3aJKULRaek6zqff/45TU1NEdtnRy5rLJmzorUiWdY4&#10;FEQ8VlljOFjauKGhgfz8fEaMGIHT6QT+248SDp4TAoFAOCh7pJ6zoUDvyy+/jNvt5oYbbiAlJYWU&#10;lBQGDBhATU0Ny5cvZ+vWrTQ2NpKQkHDYWEKZsY2NjZSUlDBo0KBwT0xN09i7dy8JCQl07doVo9FI&#10;jx49MJvN+P1+cnNzcbvdp+ojPKLWBGcNBoNUdxIdQvNFHE1NTZ2mFK/RaGyXHro9e/YkISEBj8fD&#10;Dz/8ENF7KCGk56wQIlIkOCuEAA4++EZFRWGxWNp7KEJElM/nk8CsEP8n1HP2WGUbTyWTycSll16K&#10;3W7ns88+Y/PmzXI8ik5H13WWLFlCY2NjxPbZUTNnJTgrTkSkgrMWiyUcnDjW9dFoNHLhhRcyc+ZM&#10;bDYb06dPJyYmhkAg0CJwEwgEyMvLY86cOaxfv/6IVSpcLhdvvfUWVVVVXHHFFYwePRpVVRkyZAi/&#10;+93vyMzMZP78+bjdbhITE3E4HIdtIzk5mXHjxmE2m4mLi2P69OkYDAasVisZGRksWLCAV155BaPR&#10;yLvvvstrr73GK6+8wpIlS3jmmWcoKio6hZ/i4Zp/rkdjMpnkfCBOe6HFjaFzUVNTU6fJ9m7NIoq2&#10;EB0dzdlnn42mafz973+npKQk4mMQZy7JnBVCRIqUNRZCAP9dEenxeAgGg52iBI8Qx+N2u3nmmWc4&#10;cOBAew9FiNNCKDjb1NQUkeCs0WhkxIgRpKens3fvXv7whz8wYsQIEhMT23zfQkSKoigRD5SGMmc7&#10;Gk3TcDgcEowRrWKxWMI9Z9vSvn37cLlcwLHLGsPBCd2pU6dSWVlJamoqAMXFxZSVlbVooeF2u1mx&#10;YgX5+fn07t27xTbr6+uZN28e//znP5k8eTL3339/i56yMTExzJgxg1WrVrFp0yaGDx9+1IVN48aN&#10;Y8qUKVRUVIT/zWQykZGRweLFi3n99ddRFCWcUQsH+2cmJCS0eUCmNUEfCc6KjsJms6FpWjhjvbO0&#10;zGmv4GxsbCzTpk3jk08+obi4mPnz5/P73/9egmUiIiRzVggRKRKcFUIAByfIVVXF4/HIDYg4Y+i6&#10;Tl1dnWTqCfF/Qj1nvV5vRIKzcHAy6+abb2bnzp0UFBTg8XjQdV2uRaJTiXTP2YaGBrKysiJ2HJ8q&#10;kjkrToTJZGrznrPBYJAPP/yQ3Nxc4GDFleNlxHXv3p377rsPq9UKHLzOVVVV4fF4gIO/5+np6Qwf&#10;Ppy8vLxw4DektraWffv2kZaWxsSJEw/LilUUhbPPPpubbrqJd955h549ex7xM1AUhfT0dH73u9+1&#10;KAlqMpmYMmUKpaWlfPzxx3i9XjRNC/ejVRSF66+/nm7dup34B3YCzGbzcXvbG41GKWssOoTmPWeb&#10;mpo6TXDWZDK1S3BWURQGDx7MNddcw/PPP8+6deuoqKggKSlJnhFEmwtlzna0+2ghRMcjwVkhBPDf&#10;B1+3200wGDzug7IQnYWiKPKAJ8T/aV7WOFLl2FRVDfedLSoq4ssvv+Saa64JT2oL0Rk0L3cYCbW1&#10;tbz//vvhYFBHoaoqBoNBrsuiVSwWy/9n786DLCvr+49/znLPOXfr6RlmnKAsIoqKW3BN3CjFtaIx&#10;msQlZcpoRY1W9A/zRxKNqcTEJJqkkoqWC8agiMYNN4wQkEWCCgiMjMAMDDADA93Ts3RPT3ffe/tu&#10;5/dH/07TM8x034Z7nnOfc96vKkvFkfPQfZfneT7P9/sYaWvc6/WW74+M43jNQ32+76tery//9y1b&#10;tmhycnI5rHEcRyeddJI+/OEP68iRI9q/f/9Rr/nHPvaxetKTnqSzzjpLv/Vbv3XcYKRareqJT3yi&#10;PvShD+lFL3rRqu+ZxzzmMcf9/7/73e/WO9/5zuP+f0qlUurrwUErZwlnYYNyuXzUnbN5amuc1Xuw&#10;Uqlo48aN2rJli7Zv364f/vCH+qM/+iP2qpC6pHL28OHDWQ8FQM4RzgKQ9FA422g0qCJEYbiuq9NO&#10;O01PfOITValUsh4OkDnTd84mnvKUp+jVr361tm/frgsvvFAveclLdOaZZxp7PpA2022Nbb1zVpKu&#10;v/56fe9739M73vGOrIeCEReGoTZs2GDsztlHc9hh69atD6ukO+WUU/Rv//ZvajabRx1IiuNYb3zj&#10;GxVF0artyV/ykpdIeuQHDX3fz6QiLjFo5SyV9Bh1yZ2zK8PZ5ECH7bJqaywt/VzPPfdcXXrppdq9&#10;e7d27NihdrvNAU6krlKpqFqtanZ2NuuhAMg5LpUEIOnoylnCWRSF7/t66Utfqre97W16wQtekPVw&#10;gMwlm0umw9lqtarnPve5Ouecc3THHXfosssu47sIuWK6rXFy0MK2cNZ1Xe3fv1/z8/NZDwUWMBXO&#10;DiOcePvb364/+7M/e9hf37Jli0477bSj/hlc19XGjRvXDCBc1z3qrljbUDmLPImiKJeVs1m1NZaW&#10;1iVPeMIT9KxnPUvj4+O6+OKLtW3btkzGgmLhzlkAplA5C0DSUkhF5SyKJggCvfnNb856GMDIcF1X&#10;QRAYD2cl6QUveIGe9rSn6dZbb9Uvf/lLTU5O6rGPfazRMQBpMV3Fmhy0sHFTKfkcAtYShmHqd85K&#10;D1XOPhrH3huLwcJZ7pyFLZI7Z+M4VrPZ5M7ZIXrrW9+qn/zkJ7ruuut0880361nPepaq1WqmY0K+&#10;JXfO2jiPBmAXKmcBSFpaTIRhqNnZ2dy04AHW0u/3df/99+vjH/+49uzZk/VwgMzt379fn/3sZzMJ&#10;Z5NKoZNOOkm33HKLdu/ebfT5QJqyqJy1dVNprVauQMJE5azjOJm29cyzarW6ZvAaBAGHNWCFer2+&#10;/DkxPz+fm8rZUfj8O+mkk/SKV7xCW7Zs0UUXXaTJyclMx4P8Gxsb08aNG62cRwOwC+EsAEkPnUqe&#10;n58nnEVhdDodXX755dq2bZu+853vZD0cIHOLi4u69957tbi4aHxTKQgCvfvd79YznvEMTU1N6Wc/&#10;+5larZbRMQBpMR3Oep5npKIwDVEUcQ88BuI4jnbs2JH6d8UwKmfxcGEYrhnOUjkLW1Sr1eW2xgsL&#10;C8YPOaYlaZ+epUqloqc97WlyHEdBEGQ+HuRftVpVtVq1ch4NwC58owGQtLSJ5/u+FhYWaGuMwojj&#10;WFNTU9q/f7/27duX9XCAzLmuq0qlklnl7GMe8xg973nPU71e11e+8hVNTU0ZHQOQBsdxVKlUjG4m&#10;2nrnrLQU2FAph0HEcawLL7xQMzMzqT4nDMPl0AXDEwTBmj9XwlnYwHGc5bbGknLV1rhcLmf+Hrz9&#10;9tv17W9/W41GQ2effbZqtVqm40H+xXGsu+66KzcV8ABGF+EsAEnSHXfcoRtvvJE7ZwGgwJJwttVq&#10;qd1uG3++4zg677zzdPLJJ2t2dlbf+ta3ND8/b3wcwLBlceesrdWnQRAoDMOshwEL9Ho9eZ6X+sEH&#10;KmfT8X//93/at2/fqp+NHNaALcrlsjzPy92ds+VyOfPv5KuvvloPPPCAOp2Ofu/3fk9btmzJdDzI&#10;v8XFRV1wwQVqNBpZDwVAzhHOApAkPfDAA7r77rvVbDYJZ1EYjuOoXq9rbGyM9kiAlsLZKIoyaWss&#10;Lb0na7WaTj/9dC0uLurWW2/lxDJywXQ4mxy0sLFytlQqEcZgIKaq0kfhzsU8uv3223XkyJFVP6eo&#10;nIUtVlbYt1qt3MxfB6lwT9vExITuuOMOvfa1r9U555xj5dwG9nAcR+12W57n8VoDkDp2ogFIknzf&#10;l+/7ajab3DmLQknCWSbewENt2bJoa5w444wzdN5556lUKunAgQO52dxCsZluMWxzW+MgCAhnMTAT&#10;hxBoa5yOMAxVq9VWDdc5rAFb5LWtcZaHU+I41uTkpCYnJ9VqtfSUpzxFGzduzGQsKBbHcaydRwOw&#10;C+EsAEkPnUrmzlkUieM42rBhgzZu3EjlLKClTZDFxUXNzs5m1sbJ8zyVSiWNj4/zvkRuUDk7ONoa&#10;Y1AmKmeTDVqqN4cviqI1u9fs2LFDO3bsMDgq4JEJgmD5O7fZbObmcGEYhpl9/sVxrEsuuUTXXHON&#10;Hve4x+m8886zcl4D+7iuq2q1yusNQOrY8QIg6aFwljtnUSSO42h8fFwbN25k4g1oqYvC5s2b1e/3&#10;M+uisLi4qJmZGU1NTanVavGdhFwol8tGDxvYfOKfNqYYlOM4qlarRtoaUzk7fGEYql6vr/o5dddd&#10;d2nXrl0GRwWsX7/f19e//nVNTExIkjqdTm7mr1deeaVuv/32TJ69a9cuXXXVVYrjWC972cv0m7/5&#10;mxzchBE2d6ABYBe+1QBIemgjjDtnUSQrw1kWesBS1erY2Jg6nU5m7dj27Nmja665Ro7j6JWvfKXK&#10;5XIm4wCGKau2xjaichbrYeK9RTibjkHbGnNYA6MujmPdddddWlhYyHooQ7d3714dOnTI+HPb7bbu&#10;uece7dq1S6eeeqr+8A//kKAMxth8yBGAXdiJBiDp6LbG3DmLonBdV5s3b9bWrVvZdAP0UCvUXq+X&#10;2XfBwsKC9u3bpyiK9Ja3vEW1Wi2TcQDDEsexvvKVr6jVahl7pu1tjbljEoMwVTkbRREBYQqStsar&#10;fU7xeQAbJC3W87iezKqt8dTUlL7+9a9r3759qtfr2rJli5VzGtiJtsYATCGcBSBpqZUllbMomqRy&#10;tt/vEwAByr7artfr6bOf/azuuecebd26lc1w5Madd95JW+MBEcZgUCbDWd/3U31GEUVRROUsciOK&#10;olx2YgqCIJPPv8OHD+v+++/Xvn379PrXv16bN282PgYUl+u6iqJImzZtongFQKryN3MA8IgkC1/u&#10;90PRhGGoAwcO6MlPfnLWQwEyl2U42+v1dOedd+qOO+5Qs9nUu971Lp188smZjAUYtlqtpiiKjD3P&#10;cRxrAw3CWQwqOYSQZiCStCvNoq1n3iVtjVc7REI4C1tEUZTLytmswtmLL75YU1NTOuOMM/SiF71I&#10;1WrV+BhQXMn8Ym5uLrOrfgAUA8c/AUhaWvgGQUAwi0JxHEdBEOg973kPGz+Asg1nFxcX9dnPflZT&#10;U1N60YtepFe+8pVUKiE36vW60ffWzMyMLrzwQqOtlIclmZMCg0i7fXccx7rsssu0a9eu1J5RVElb&#10;49XC9SAImKPDCpVKJZeVs2EYZjIfn5qaUqfT0fve9z6dc845xp+PYkuuB5mamlKv1+N7CEBq8jdz&#10;APCIsBGGojpy5Ig+8IEP6MILL8x6KEDmsgxnG42Ger2eGo2GXvCCF+jMM8/MZBxAGur1utHK2Waz&#10;qVtuuUXdbtfYM4dlbm5OR44cyXoYsEByzyNtje0UhqHq9TqVs8gFKmeHo9/v68c//rF27Ngh13V1&#10;+umnW3lFA+yWhLPdbledTifr4QDIMcJZAJIIZ1FcnU5HO3bs0N69e7MeCpC5pIWTaXEc6+c//7l+&#10;9atfKQxDPf7xjzc+BiBNpsPZ5KCFjRuaV155pS699NKshwELmApns6ocy7swDNe8M5g1KmzgOE5u&#10;75w1/fnXarW0bds23XnnnTrrrLN07rnnWjmXgd2SNXGn0yGcBZCq/M0cADwiLHxRVHEc68iRI1pY&#10;WMh6KEDmsqqcnZyc1NVXX62dO3fqmc98pl7zmtcYHwOQplqtZvS9lZz4t3FDk40wDMpxnDXDvWEg&#10;nE1H0tZ4tc8p2hrDFuVyOZeVs2EYGn0Pbt++XVdddZWq1ape8YpXaMuWLVbOZWC3ZB7NnBRA2ghn&#10;AUginAUALB1WyOKOygcffFA///nP1e129b73vU+1Ws34GIA0ma6cTSoKbdzQDIKAOSkGlvbrPKmI&#10;y2PokrUwDFWr1dasnCWchQ3yGs6abGvc6/V06NAhbdu2TVu2bNHrXvc6I88FjpXMozudjtrtdtbD&#10;AZBjhLMAJEm+77MRhkJKNt1s3MAGhu3AgQO64IILjD6z1+tpcnJSs7OzqtfreuYzn8n3EXKnVqvR&#10;1nhApVJJYRhmPQxYwHEcBUGQ+uucytl0JOEsd84iD/La1thkOLt//35ddtll6na7+rVf+7VMuvkA&#10;0kPz6G63q263m/VwAORY/mYOAB4RKmdRVISzwEN6vZ6mp6eNPrPRaOhTn/qUpqen9ZKXvETVatXo&#10;84G0OY6jsbEx422Nbd3UpHIWg2q32/rud7+rI0eOpPqcKIoIZ1OQtDVeLdDi8wC2yGvlrMnDKYuL&#10;i5qcnFQYhvrgBz+ok08+2chzgWOtbGtM5SyANBHOApC01Mqy3+9nPQzAOMdxrK0uAobNdKCzuLio&#10;H/7whzp06JA2bdqkd7/73RobGzP2fMCUer1uPJytVqtWfrcFQUDlLAbS6XR0xRVXaGFhIdXnhGGY&#10;y9Ala4MEPlTOwgbJepLK2Ueu3+/rmmuu0d13362tW7dqy5Ytufx5wg7J/mi73ebOWQCp4psOgCTp&#10;5ptv1k9+8pOshwEYl5yKtHEDGxi2ZHPJlF6vp3vuuUetVkuvfe1r9dznPpf3InLJdFtjmw8eUSmH&#10;9TDR/YS2xum59NJLdfjw4RP+70EQEM7CCnm9m9pEOBvHsVqtlq688ko9+OCDes1rXqPTTz891WcC&#10;q5mZmdF//ud/anZ2lnAWQKoIZwFIkg4fPqyDBw9mPQzAONd117zvCigK05Wz9913n/bs2aP9+/fr&#10;lFNOUa1WM/ZswKR6vc6dswOichaDchxHlUol9eoq2hqn59Zbb121ZSRX78AWlUoll+FsGIapH5Do&#10;9Xo6//zztWvXLp188sl6+ctfzpoAmep0Otq9e7eazSbhLIBUEc4CkLTUVoqFL4oouQswj4tpYL1M&#10;h7PXXXedrrvuOp1++ul64QtfaOy5gGlZtDW2tSsElbMYlOM4qlarqYeztDVOT6lUWvX353kerU1h&#10;hbxWzproHNDv93X48GEdOHBAz3/+83Xuueem+jxgLcnhr263SzgLIFUc/wQg6aFTyd1uN+uhAEb5&#10;vq/nPOc5RiuagFHluq6x98Li4qLm5uZ05MgRvfzlL9fZZ59t5LlAFky3NTZ90GKYqJTDoEy073Yc&#10;h7bGKVrr93fTTTfp5ptvNjgi4JHpdrvq9/tZDyMVcRyn+jl77733aufOnZqdndXGjRtpZY7MJfPo&#10;TqdDOAsgVawwAEh6aCOs0WhkPRTAqHK5rPe+971ZDwMYCSYDne3bt+viiy+W4zj6i7/4C9qXIddM&#10;V84mJ/6pnEXeJZWzaYYitDVOx8q21HEcH/fPTExMaHJy0vDIgPXp9/v6/Oc/r/vuuy/roQzdxRdf&#10;rJtuuknPe97zUvn7t1otbdu2Tbfccose97jH6e1vf3sqzwHWI+lA0+l0Vm29DwCPFisMAJKoUkBx&#10;xXGsdrutbrerarWa9XCATJkKZ+fn5/X9739fU1NT2rx5s+r1upUhEjCoKIrU6/WMPY87Z1EESeVs&#10;2uEslbPpiaJIjuOcMJwtlUoqlUpaXFw0PDJgcHEc6/Dhw7mssJufn1er1ZIkbdu2TXfeeaekpX/m&#10;lf9K/pq01Jkq+cxM/nfHcfSCF7xAv/7rv37U3OSBBx7Qt7/9bR05ckRvfetb9fjHP97gPx1wfMnh&#10;oU6nQ3dBAKlihQFAEuEsiiuOY+3cuVO33367/uAP/iDr4QCZSja609ZsNrV9+3ZFUaQPfOADqtfr&#10;qT8TyNL09LQuvfRSveMd7zDyPCpnUQQrKy/TxJ2z6VkrXE/CWWCUJfNnz/NyF+QEQaBSqaR77rlH&#10;f/3Xf61bb71VcRyr3+8v//vK/yxJlUpF5XL5YX/mne98pz7+8Y8vz/vjONbCwoIOHDigcrmsN73p&#10;TdqwYUOW/7iApIcOOXa7XSpnAaSKcBYAAID/f4CkpdONbIShiBzH0czMjO65556shwJkzkTlbLfb&#10;1V133aU9e/ao3+/rqU99KhVJyDXHcXTo0CFNTU0Ze6bNd84SzmJQpg4h0NY4HYPcGZwEQ8Coi6Io&#10;9YMiWXjiE5+oJz7xiZqamtKePXt02mmnLVe8H/uv5J/fdV25rrv81+M41qFDh7R3717Nz88vh7Ot&#10;Vktf+MIXNDk5qVNPPZXDmhgZK9sa57EiHsDoYIUBQBIbYSiuubk5ffGLX9TjHve4rIcCZM5EoLOw&#10;sKCLLrpI999/v1772tfq9NNPT/V5wChwXdd4q94TtQkddbQ1xnokd86mJY5jXX311br//vtTe0aR&#10;JZWzJ0J3J9giqZzNm/POO09TU1PasWOHgiDQG9/4Rj35QEnsbwAAIABJREFUyU9e/t8HORwzNzen&#10;Sy+9VJdddtly0NXv97Vt2zb96le/0qFDh/ThD3+YlsYYGcnhr16vZ/RaEgCPnK1rX8JZAJKonEVx&#10;NZtNXXnllXrLW96S9VCAzJkIZ2+55Rbde++9iuNYL33pS3XKKaek+jxgFHieZzRwnJ6e1vnnn798&#10;T5xNODCIQZloaxzHsbZv367Z2dnU77YtIipnkRdRFOUynK1UKnrXu961/Nnned66P3Or1aoe85jH&#10;HFWF2Ov1dO2112pqakrPfvaz9eIXvziXPz/YKVkT23g9CAC7EM4CkMSpZBSX4zgsBIH/z3VdRVEk&#10;Sbrzzjv1s5/9bPmvu6571GnE5D/HcXzUwjX560EQ6Oyzz35Y2Hv77bdrz549evGLX6zf/u3fTvWf&#10;BxgVvu8bDWc7nY4mJiasDJKmpqY0OTmZ9TBgAVNtjcMwVK1W0/z8vJXvqVGVtDVeq3KWcBY2WOu1&#10;bKtkrfxo1sv9fl9zc3NaXFxcvpO32WxqenpaMzMzetWrXqUnPelJwxoy8KglbY0JZwF72Pp+JZwF&#10;IIlwFsXGPWLAkmQhKkn/+I//qE9+8pOSpFqtpiAIFMex+v3+8r8n/9nzvKP+muu62rRpky6++GI9&#10;/elPX/7733fffbr99ts1PT2tJz/5yRofH8/knxMwzfO85YMPJqx8L9vmpz/9qX7yk5/oIx/5SNZD&#10;wYgzUTkrLVXE1et17d+/P9XnFNFagRaV9LBBctCAA7/HNzU1pX/+539WuVxerpy97rrrdPnll8v3&#10;fT3lKU/JeITA0ZL5BQB70NYYgNUIZ1FUjuOoVCpZe8oKGKZGo6GdO3fqtNNOU6fTkeM4chxHvu/L&#10;87zl98nKf4/jWPPz85K0vCl12mmnyXXd5dPx0tKp+TvvvFM333yzqtWq3vjGN3KvJArDdOVsslFs&#10;43dbUqkPDMJEOBuGoer1Oq/LFERRtOrnFJWzsEVe2xoPU7vdVrfb1fT0tH75y1/q4MGDetaznqXf&#10;+Z3fyXpowFFoawzAFMJZAJK4cxbF5TiOwjBk4g1oaZP7bW97m17/+ter1+sd931xbEArSd1ud/mk&#10;4gMPPKC77rpL11577VH/v/379+vLX/6y9u3bp+c973l6/vOfT9U6CsP0nbM2bypRKYdBDdIWdxjP&#10;iKJItVqNcDYFa4XrHCCGLfLa1ngYkjnJwsKCOp2ODh48qCuuuEKdTkfvf//7tXnz5qyHCBzF1LUJ&#10;AMCOGABJbIShuJJwFsDSJuiZZ575qP4ep556qlqt1sMqXXq9nnbt2qU4jvXBD36Q7xwUiu/7mbQ1&#10;tnFTKQgCvpcxkCQ4Tft1HkWRxsbGCF6GbJAK/yAIqJyFFWhrfGLJe/3w4cNqt9s6dOiQ+v2+Nm7c&#10;qCc/+cmsCTBybJ5HA7AL4SwASUuTDyqYUESu6+qkk05iMQ0Mied5qlarR22mdrtdTU5Oqt/va9Om&#10;TarX6yx2USie5xndfExCKxtxYBCDarVa+uIXv6iZmZlUnxMEgarVKuFsCta6WsT3fdaosEKpVOIz&#10;4gRc11UQBOr1ejp8+LAmJiZ05MgRnXvuudq0aVPWwwMexnEcBUHAehVA6pjlAlhm6+XZwKNRKpV0&#10;zjnn6PGPf3zWQwFywfO8h927NT09rZtvvllzc3P6/d//fZ111lkZjhAwz3Vdo9VfNm8qeZ7HgSkM&#10;pNvt6sYbb1Sz2Uy12rpUKhmp0C2itX6mVM7CBkkLVMLZ40sqZ5vNpv77v/9bvV5PzWZTb3jDG3TS&#10;SSdlPTzguNgfBWAC4SwASdK1116rSy65JOthAMZVq1V97GMfYzENDEmpVNLmzZuPqtr72te+posu&#10;uki1Wk2vfvWrVavVMhwhYF6pVFK1WjX2PM/zNDY2ZmWYVC6XValUsh4GLOA4jjZs2JD6HK5ardJl&#10;JQXdblf/+q//qoMHD57wZxuGIW3OYYVKpcJnxAl4nqdaraZWq6Vt27ap3W7r1a9+tV7+8pdnPTTg&#10;uA4cOKCPf/zjmp+fz3ooAAZk64EKdqIBSFpaHHc6nayHARgXx7Hm5+fVarWyHgqQC57nqV6vL1e6&#10;dDodLSwsaGZmRi9+8Yv1nOc8J+MRAub5vm80YBjkLsdRVSqVaGuMgTiOY6TdcBRFqtVqHORLQbPZ&#10;XHUzjc8D2CIMQ8LZE0jmJJ1OR3Eca25uTqeffrq11y8g//r9vhqNhrVhD1BENq57JcJZAP8fC18U&#10;1cLCgj7ykY/oS1/6UtZDAXLB932NjY0th7PXX3+9rrnmGi0sLOjUU0/l7jgUkud5RsNZ13VVqVSs&#10;XKRy5ywGlWz4pxmaOo6jMAxVr9cJZ1Ow1iES2hrDFml/FtnMdV2Vy2W12209+OCD2rx5s84777ys&#10;hwWckM3zaKCobD1MwcwBgCTCWRSX53naunWr9u3bl/VQgFxwXVcLCwuanp7W4uKibrvtNt1xxx06&#10;5ZRT9Md//MdssqKQfN83WiGSbITaKAgC2phiIFTO2m+tQOvw4cOanZ01OCLgkZmamlK73c56GCMp&#10;CbriOFa73dbLXvYyPelJT8p6WMAJJfNowlkAaWN1AUDS0qYh4SyKyHVdVatVJt7AkLiuq+uuu043&#10;3nijZmdndfXVV6tUKulNb3oT7zUUVhaVs7ZuKlE5i/UwUdkSRZHq9TotS4fMcRxFUbTq7+/666/X&#10;DTfcYHBUwPr1ej199atf1cGDB6383k2b67rL7/WtW7fqT/7kT1StVrMeFnBCNl8PAsAuhLMAJFE5&#10;i+JyXVcbN26kGgIYEsdxND8/r36/r8OHD2v37t0aHx/X6173OqpmUVimw1mbN5VKpRKfFRiIibbG&#10;kmhrnKK1fn+9Xk+9Xs/giIBHptvtrnnYoKhWHhgbGxvT+Pg4n6cYabQ1BmAK34YAJBHOorg8z9Pm&#10;zZtZIAJDFIahms2mPvnJT+rBBx/UqaeeqrGxsayHBWRmdnZWe/bsMfY8mzeVaGuMQTmOY6TdMG2N&#10;01OpVFb9uXLnLGzgOI4qlQqfEyeQdKoql8v6wAc+oC1btmQ9JGBVNs+jAdiFWQMASYSzKDZbL44H&#10;RlUYhvJ9XzMzM2q1WnrDG96gU089NethAZnZs2ePrrjiCmPPs3lTibbGGFQSiFA5a6dB2hpTSQ9b&#10;lMtl1Wo1K79309ZutzUxMaHnPOc5+o3f+A2+4zHyks4cAJA2P+sBABgN3DmLojpy5Ig+/elP69nP&#10;fnbWQwFyo1Qqyfd9NRoNvexlL9MrX/lK7upD4ZkMduI4Vr/fN/a8YaJyFuthon2367rqdDrWvqdG&#10;2VptjTlADFsk4SyHOB7OcRw9/vGP16te9So94xnPyHo4wJpWtuIGgDQRzgKQRJUCiqvdbmvHjh16&#10;5jOfmfVQgNyIokie5+nIkSN6xjOeoVNOOSXrIQGZ8n3faOC4f/9+/d3f/Z0WFhaMPXNYmJNiUI7j&#10;qFqtph6G+L6vr3zlK5qYmEj1OUW0VoU/bY1hi2q1qrGxMTmOQ1emY9Trdb373e/OehjAwJLOHISz&#10;ANLGkS4AkqicRbFxwhkYrmQzddOmTTrnnHNY2KLwPM8zXg1q6+bwHXfcoV/96ldZDwMWMLF56jiO&#10;HMfRzMxMas8osiiK1qycJZyFDcrlspHDIjZKPkdZD8AWNl8PAsAuVM4CkMTCF8XleZ7Gx8dZSAND&#10;VKlUVKvV9KQnPUmvfOUreX+h8HzfVxRFxp6X3OVoo+3bt+uWW27JehiwgKk7Z6WlQ0d8lw1Xcqff&#10;WnfOcoAYoy55LXPnLJAPtDUGYAqrCwCSlha+3O+FIgqCQC984Qt11llnZT0UIDf6/b7q9brOPvts&#10;7poFZL5y1nVdayt4wjBkToqBmXqdr3U3Kh6ZtcJ12hrDFklbYz4nAPvR1hiwj61do6icBSCJU8ko&#10;rlqtpn/+539m4wcYItd19aIXvUjveMc7+G4BtFQ5W6lUVC6XFcdx6ps9yYl/GzEnxaBMVs4SzqZj&#10;rZ8r3Z1giyiKVK1WCXOAHKByFoAphLMAJHHnLIrLcRwW0sCQvfSlL9VLX/rSrIcBjAzP8xQEgbrd&#10;rvr9fuoV5YO0Cx1VQRBQOYuBmKxsWetuVKxf0n59td9fEASsUWGF5EoPPicA+1E5C8AUZg0AJLHw&#10;RXEtLCzoL//yL3X++ednPRQAQE55nqdSqaRGo2Fko8fmE//MSTGofr+v+++/X51OJ/VnUTmbjrUq&#10;n6mchS2StsY2fu8COJrruoSzAIygchaApKWAam5uLuthAMZ1u13t2rWLezEBAKnxfV9hGKrVaqnf&#10;76ce8iSbSjaichaDarVa+uxnP6uZmZnU53GEs8MXx7EOHjyobrd7wj9DOAsbJFXgdGMC8qHb7erA&#10;gQPq9/tZDwVAzrG6ACBJuuGGG3TFFVdkPQwgE/1+n4k3ACA1nucpDEM1m031er3Un2d7W2MqZzGo&#10;brerOI5Tfw5tjYev1+vp85//vGZmZk74Z4IgIJyFFWhrDOTH9PS0/uM//kMLCwtZDwVAzjFrsFwc&#10;x0YWo8g/wikUleu6qtfrLKQBAKlJKmdNhbO0NUYRJHfCmZjDUTmbjl6vt+p+RqlU4vMAVqhUKqwp&#10;gZyI43jVrg4AMCzMGgBIYuGL4nIcR/V63coNbACAHTzPUxAEajQaRg7D2XxXFm2NsR6mXueEs+lY&#10;6xDJyrbGrFUxysrlsmq1mpXfuwCOZvM8GoBdWF0AkEQ4i+JKKmeZeAMA0pK0NW61WrQ1XgNzUgzK&#10;ZOUsbY3TsVbo/cADD+iBBx6QJNVqtTUrbYGseJ6nHTt2aHFxMeuhAHiUbJ5HA7ALqwsAkpY2wqhS&#10;QBG5rqvx8XE23AAAqcmqrbGNqJzFoGhrbLdk83u1n+v111+vG264QZJ04MABU0MD1sVxHMVxrC99&#10;6UuanZ3NejgAHiXXdVWtVglnAaSO1QUASVQpoLgIZwEAafM8T6VSyWhbY1tP/HPnLNaDtsZ2W+tz&#10;auXnQa/XU6fTMTU0YF263a5837fyexfA0WyeRwNFZWtnFVYXACQtVXQk9/kARUI4CwBI28TEhG68&#10;8UbaGg+AcBaDoq2x/dYKvVfeOdvpdAhnMbJs/t4FcDTunAVgCqsLAJKonEVxOY4j13XleV7WQwEA&#10;5NSDDz6on/70p2o2m8YqZ23dVCKcxaBoa2y3QcKsIAiOCmfb7bap4QHrVq1W+ZwAciCZX9g4jwZg&#10;F2YNACRx5yyKa2FhQVdffbW2bNmS9VAAADnleZ7RO2cdx1EURVZuKnHnLAZlMpzdu3evFhcXU39O&#10;0ay3cpZwFqMqaYNKOAvYj7bGAEzxsx4AgNFA5SyKql6v6x/+4R8URVHWQwEA5JTv+4qiyFjl7MLC&#10;gq699lojQfCwMSfFepiqbLngggu0f//+1J9TNGttfq/8PCCcxahLPo9svfcOwJKkswMApI0jXQAk&#10;sRGG4mo0GvrMZz6jH/7wh1kPBQCQU57nKQgCY5WzR44c0SWXXGJlBU+/37cyVIZ5Jitn+/0+gUsK&#10;1qo0XNnmnHAWo8zm6wQAHI33M2AfW+fp9q3WAaSCcBZF1W63deWVV2r79u1ZDwUAkFNZtDWu1WpW&#10;nvq/7LLL9IMf/CDrYcACjuMYu+OxUqnI87zUn1Mkg4TrK9sat9ttwlmMNFOHRQCki3AWgCnMGgBI&#10;IpxFcfV6Pe3fv597xAAAqfF9fzmcNdHW2HVd1et1K8PZZrOpZrOZ9TBggaTtoInNU+6STMdad2MH&#10;QcCds7BC8nnE5wRgv+TwEOEsgLQxawAgiXAWxeU4zvKmDwAAaTBdOeu6rmq1mpUbSyvbmAJrMVU5&#10;G0URoUsK1lM52+12CWcxsghzgPygchaAKawuAEhaquhgIwxF5DiOwjBk4g0ASM3KyllTbY1trZwl&#10;nMWgVlaq+b6vcrmcWmU6FXHDN0jl88rPA9oaY5SZrOQHkC7XdXk/AzCC1QUASVTOorgcx1EURVkP&#10;AwCQY77vK4oidbtdxXGc+vOSyllbw9kwDLMeBizQ7XZ14403qtFoqNvtanp6mnDWMmv9XFdWztLW&#10;GKNskDuUAdiBSnjAPibW2Glg1pADtr74MFp836e1KwqJU84AgLQlbY1NzdttvnOWylkManFxUeef&#10;f75mZmYUx7HiOE5tPkc4m461utes/DwgnMUoI5wF8qPVaumXv/ylOp1O1kMBkHPMGgBIkm677Tbd&#10;eOONWQ8DMI6FNAAgbUlbY1OScLZSqRh75rBQOYv1WHnnbJqV6YSzw9fr9fTtb39bR44cOeGfCYKA&#10;yllYIfne5cAvYL/Z2Vl97WtfU6vVynooAHKO1QUASdLk5KR2796d9TAA41zXVbVaZSENAEhNUjlr&#10;iuM41rY1LpfLVo4b5h17wK7VaqXW1jiKIsLZIYvjWDfddJOazeYJ/8yxlbNUMWFUOY5z1GERAPZK&#10;rr5ijwhA2pg1AJC0VNFBCzkUUbKBzcQbAJAW0+Gs7W2NuQseg1h5NUUcx2o2m+r1eqk8i8rZdKx1&#10;tcjKq3eonMWo4xAHkA+u61o5hwZgH2YNACRJpVKJcBaFlGzs2dj6EQBgB9/3jQaOrutaWznLnbMY&#10;1LGVao1GI7XKWcLZdKz1c73tttt02223SSKcxejr9/vG7pYHkB66qwEwhdUFAEmEsyiuOI4VBIHO&#10;PPPMrIcCAMgp2hoPjnAW65G0NU67cpaKuOFbWfl8Ivfcc4/uvfdeSUt3Cne7XVPDA9al0Wjoi1/8&#10;omZnZ7MeCoBHaZDvJwAYBj/rAQAYDYSzKKp6va5PfOITWQ8DAJBjWbQ1tjWcZU6KQR27edpsNqmc&#10;tUzycz3R761UKqlUKqnVakkSVYkYWb1eT3v27FGn05Hvs9UK2Cxpa0w4CyBtrC4ASGIjDMU1Ozur&#10;97znPbrwwguzHgoAIKfuvvtu/eAHPzD2PNvvnGVOikGsbGscxzFtjS201uY3nwewheM4qlQqhDlA&#10;DvB+Buxj6wE+jnMBkLR0FxoLXxTR4uKirrrqKo2NjWU9FABATs3OzmrPnj3GnmdzW2MODGJQyeZp&#10;Epq2Wq3U2hoTzqYjaRd9ot9bUjkLjLqkkp/PCcB+VM4CMIVZAwBJbISh2LrdbmqVFgAA0NZ4cFTK&#10;YT2Sypa0K2e3bdumhYWFVP7eRTXInX6Es7AFd1QC+cH7GYAphLOWs7VkG6OHcBZFFcex2u121sMA&#10;AOSY7/uKosjoM6enp422Uh4WwlkM6tjK2WazmVrl7He+8x0dOnQolb93ka38/R1PEASEs7DCyjbr&#10;AOzmui5tjQHL2JqRMWsAIIm2xig2FtEAgDRlUTk7MzOj7du3W7dQnZub09zcXNbDgAVWhrNxHKvZ&#10;bKZWORtFEZu0KaByFnlBpR2QH7Q1BmAKu9EAJFE5i+JyHEee52U9DABAjnmeZ7xyVpLRQHhYLr/8&#10;cv3whz/MehiwxMo7HtMOZznMN1yO46z5c2WNCltw5yyQH8n7GQDSxqwBgCQWvii2UqnEqUgAQGqy&#10;aGvseZ6VG0u9Xi+11rTIl5VtRJM7Z9N67VQqFQ7zpWCtMIu2xrBFUsnPmhKwH22NAZhCOAtAEuEs&#10;istxHF77AIBU+b5vvIo1qda1bWOJO2cxqGPbiFI5ax/aGiMvjr0DG4C9CGcBmMKsIQdsu0cKo8n3&#10;fRa+KCTHcRSGIRNvAEBqTN85mzwzi1bKj1YQBFa2Y0Y2jr1zNq3KWdqVDt8gd3QSzsIW3DkL5EfS&#10;dp/3M2APW/MxVhcAJLERhuIinAUApC2Ltsa+76tSqRh95jCEYcicFANpt9v61re+pdnZWUlKta0x&#10;4Ww6BmlrTCU9bEDlLJAfVM4CMIVZAwBJUrfbVbfbzXoYgHGlUknPetaztHXr1qyHAgDIqawqZ20M&#10;OamUw6C63a6uuuoqLSwsSFoKa9M6NU84m46kDbXruhobG3vY74/PA9iCylkgP+I4VqfTyXoYAArA&#10;z3oAAEbDTTfdpGuvvZbFBAqnVqvpb//2b63cwAYA2CHLO2dtQ6Uc1qNarcp13dQqZhOEs8PX6/V0&#10;4YUX6vDhw5KWKp+PRTgLWyThLJ8TgP1mZmb0xS9+8bjfSwAwTISzACRJs7Ozmp+fl+/zsYBicV1X&#10;J598ctbDAADkWBZBqed5VrY15qoNDMpxHMJZi8VxrL1796rT6cj3fS0sLCiO46MOC3NYAzahDSqQ&#10;D51OR3v37k19bgEArC4ASFo6lVyv1+V5XtZDAYyan5/XX/3VX+mrX/1q1kMBAOQUlbODK5VKhDEY&#10;iMk2ooSz6Uh+f3Ecq9Vq0dYY1nJdl88JICeS9zOHLQCkjVkDAElLm4b1ep3KWRSO4zjq9XrasWNH&#10;1kMBAORUVnfO2hjOUimH9ahUKkbCkCiKCF1SsDLMOl442+/3l++lBUZZHMfq9/up3XsNwBzukAZg&#10;CqsLAJIeqpwlnEXReJ6nzZs3M/EGAKTG933jQanv+yqXy0afOQy0NcagVrY1ThsVccN37OZ3o9F4&#10;WBB72WWX6X//93+zGB6wLnNzc/roRz+qgwcPZj0UAI+S67q0KQcsY+vhKFYXACQthbNjY2O0NUbh&#10;uK6r8fFxNtwAAKnp9Xpqt9tGn+m6LpWzyDXHcYxVzhLOpiP5uSZtjY8NZzudjjqdTkajAwZ3otbc&#10;AOxDOAvAFFYXACRROYviIpwFAKTtrrvu0ne/+12jz/Q8z9rKWcJZDCIJZ7lz1l4rK2ebzSZ3zsJa&#10;tEEF8sPk/ALAcNh6OIrVBQBJD1XOEs6iaFzX1djYGBNvAEBqms2mpqenjT6TtsbIOypn7Xbs76/Z&#10;bD6scpbDGrCFyTbrANJF5SwAU5g1AJD0UOUsbY1RNPPz87rgggvUaDSyHgoAIKc8zzMeOPb7fXW7&#10;XaPPHIZSqaQwDJmTYiCmwtnvfe97xg9YFEEURcttjY9XORsEAZWzsAKVs0B+uK7L+xmAEYSzlovj&#10;2NqybYwW3/dVq9WonEXhNJtNXXPNNVpcXMx6KACAnMoinN29e7cuuugio88chqRydnx8nHUOVmWy&#10;7eANN9ygubm51J9TNCs3v49352ypVKJyFlZIwlkqZwH70dYYgCnMGgBIoq0xistxHBbRAIBU+b6v&#10;KIqMPrPRaGhyctK6gHNyclJ79+7V/v37sx4KRpzJNqKELulIfq4nqpzlzlnYgjAHyA8qZwGYwuoC&#10;gKSHwllayKFoXNfVxo0b2XADAKTG933jlbOe51l55+xPf/pTXXPNNep0OtYFyzDLZDibtN/F8Bzb&#10;BpY7Z2Ezk3dgA0gXhy0AmMKsAYCkh+6cpXIWReN5np7whCdo69atWQ8FAJBTWbQ1zqJadxhc15Xj&#10;OMetogOOZaqilcrZdKz8ubZaLSpnYS3CHCA/qJwF7GPrupEUBoAkwlkU14YNG/Rf//VfxjfNAQDF&#10;kUU463meoiiybmMpqZQjnMVaaGtsvyTMStoaH69ylnAWNuDOWSA/XNdVpVLJehgACoAUBoCkh8JZ&#10;2hqjaExu7AEAiimLKlZb2xqXSiUFQXDcKjrgWKbWLoQuw3dsmNVoNB72nqetMWxB5SyQH7yfAZjC&#10;6gKAJCpnUVzNZlOf+cxn9M1vfjProQAAcirLylnbrKycPbaKDlhpcXFRn/vc5zQ9PZ36s7hzNh1J&#10;dX8cx2q1Wg97z9PWGLY49g5lAPairTEAU0hhAEha2sCL41jdbjfroQBGdbtd3XTTTTrjjDOyHgoA&#10;IKeyqpyNosi6tv1JOEvlLNbS7Xb1q1/9SouLi6k/i8rZdKxsX368Vua0NYYtkko7PicA+/X7fc3N&#10;zTEPBSxi6/uVWQMASUubhldddZVuvfXWrIcCGNXv99VsNjmYAABITVaVs+VyWb1ez6rvOO6cxaC4&#10;c9Zu3W5X//Iv/6KDBw9K0nGr5ZM258CoI5wF8mP//v36+7//e7VarayHAiDnmDUAkLS0mJiammIT&#10;DIVDyxoAQNp8388snJ2YmFCv1zP67EeDylkMyuSdcISz6ej1esvv806n87D3PG2NYQvuqATyxXEc&#10;K68HAYrK1nUjqwsAy8rlMieTUTiO46her7OQBgCkxvd9lcvlTJ4ZhqFVoVIQBArDUI1GgztnsSqT&#10;lbOVSkWe56X+nKKp1+ur/lyjKGJzHFZI1pQ2fd8COD7XdbVp0ybV6/WshwIg55g15ICtJwMweqIo&#10;ku9zFTWKxfM8PeYxj2EhDQBITalUUrVaNf7Mer2uRqNhVeVsuVxWuVzW7Ows4SxW5TiOxsfHjYSm&#10;Y2NjhLMpqNVqqx6QnJ6e1szMjMERAY9Mr9fTAw88YNU1AgCOz3VdjY+Pq1arZT0UADnHTjSAZWEY&#10;sumAwnFdVxs2bCCcBQCkJsu2xq1Wy6qQMwgClUol7pzFmmhrbLekZeRqP9ef/vSn+sUvfkGHG4y8&#10;RqOh888/X4cPH856KAAeJdd1VavV6NwAIHWsLgAsC8OQylkUjuu62rhxIxtuAIDUuK5r/OoIz/MU&#10;RZGazaZVlbPJnbO0NcYgKpWKkTncWiEiHpm1Qu9+v88BYlij2+1yqAjIAcdxVKvVjF9JAqB4WF0A&#10;WEZbYxSR53natGkTG24AgNTMzMxo165dRp/peZ7CMFSz2bQq5CyVSgqCgMpZrCmpnDUxh6NyNh1r&#10;VT4HQaANGzYQzmLkmfw8ApAu13VVr9cJZwGL2LpuZNYAYFkQBCx8UUi+76tUKmU9DABATu3Zs0dX&#10;Xnml0WcmlbO2tTUulUq0NcZATIYhYRguP4f10nAM0tY4CAKNjY0ReGHkOY6jcrlMC24gB5LKWdoa&#10;A0gbM1wAy2hrjCJqNBr68Y9/rFqtlvVQAAA55TiO8XDBdd3lcNbGtsa2VfwiG6bunF1YWFh+H23a&#10;tImDA0MSRRGVs8gFKmeB/EjunKVyFkDaSGEsF8cxC0MMTRRFLHxROLVaTZ/4xCd47QMAUuP7vvHT&#10;9/Pz87r33nutCzlX3jnLOgerMRmG/Pu//7smJiZslvmGAAAgAElEQVQkSRMTE4rjmAq5IVjr90c4&#10;C1usrJzluwuwm+u6GhsbU6VSyXooAAZk63cvR7oALKNyFkXV6/Ws2rgGANgluf/VpPvuu08XX3yx&#10;ms2mVZWzd9xxh2677TZ1Oh1rF9kww2Q4uzKIte3Aw6hK2hqvVTk7NjZGOIuRR+UskB+0NQZgCrMG&#10;AMu4cxZFND8/r4997GO65JJLrNq8BgDYI4vKWWlpc8m2O2dvu+027dy5k6pErCkJQ0y8Vsrl8nLo&#10;Qjg7PCt/rsfDnbOwCXfOAvnguq6q1SrhLIDUMcMFsCyKIipnUTjtdltXX321vvzlL+u+++7LejgA&#10;gBzyPM/4Bk/yTNsqZ4Mg0Pj4OHNSrMlkpRrhbDrWCrNoawxbuK5L5SyQE47j0NYYgBHMGgAso60x&#10;iiiOYzUaDR08eFBzc3NZDwcAkEO+7ysIAuPPLJfL1lXOBkGger3OBjcGkkU422q1rDrwMMoGrZwl&#10;nIUNqJwF8sF1XdoaAzCCFS+AZWEYsvBF4TiOozAM1W631W63sx4OACCHsqyctTGcpVIOgzDd1jh5&#10;TVI5OxyD3jnL5wFswJ2zQH4k4Wy5XM56KAByjlkDgGVUzqKIHMdRuVzW4uIi4SwAIBW+7ysMQ6PP&#10;9DxP5XLZyrbGGzZsYE6KNfX7fe3Zs8f4nbO2HXgYZWuFWcnnAYEXRl2ypqRyFrCf4ziq1+uEswBS&#10;xwwXwLJ9+/Zpfn4+62EARiUL6W63q06nk/VwAAA5ROXs4GhrjEG1Wi197nOfU7PZTD0Q4c7ZdIRh&#10;uOrvrlQq0dYYVqByFsiPTqejnTt36oEHHsh6KAByjlkDgGXf//73tXPnzqyHARiVLKQ7nY663W7W&#10;wwEA5FBWlbNRFGlxcdHKylnCGAyi2+0aqVaLoojK2SHr9/u64YYb1Gg0TvhnuHMWtqByFsiP6elp&#10;fehDH9IXvvCFrIcCIOcIZwEs8zyPxQQKx3Vd1et19Xo9KmcBAKnwPC+ztsa2hUi0NcZ6VKtV1Wo1&#10;o5WzjUbDqgMPo6rf7+uSSy7R3NzcCf8MhzVgCypngfxwHEelUom5KIDUMWvIgTiOsx4CcoI7Z1FE&#10;ruuqVqup1+ux0QYASIXv+5m0NbbxrqykUo4NbqzFcRxVq1VVq1Wj4SyVs8Oz8ud6PNw5C1tQOQvk&#10;B3fOAjCFGS6AZWEYcioZheO6rrZs2aJKpcJiGgCQiiwqZ7MIhIchCWc5MIi1JJVqhLP2WivMchxH&#10;u3bt0pEjRwyOCli/TqejW265Ra1WS67rKgxDCikAS7muq2q1auU8GigqW/dzCWctx2QPwxRFkUql&#10;UtbDAIzqdrs6dOiQnvrUp2p8fDzr4QAAcojK2cGFYajx8XEODGJNSeVsrVZLvbLy2LbGhLOPXlJp&#10;uNrvznVdfe9739Pk5KTBkQHr12w2ddFFF+nIkSOK41jdbpf9OsBSrutqbGxMlUol66EAWAcbA1qO&#10;IwNYRuUsiqhWq+lv/uZvFMexNmzYkPVwAAA55Hme8QNwWVTrDkNSOcucFINYWTmbZhASRRGVsylY&#10;q3I2+Z3S1hijbmVb436/r9nZWcJZwFK0NQZgCuEsgGXcOYsichxHmzZtksTGDwAgHRMTE/rFL35h&#10;9Jm2Vs5y5ywGxZ2z9lsZeq/2ZzzPU6/XMzQqYP1WVoLHcaxWq0U4C1jKdV3VajUr59FAUdlYNSvR&#10;1hjAClEUqVwuq1wus5BAYczNzenP//zP9ad/+qe65ZZbsh4OACCHJiYmdP311xt9pud5Vt6VFQSB&#10;NmzYQOUs1rSyrbHJcLbRaBAUDkFyZ/Bq4WzyZ/g8wKhLPo/4nADs5ziOxsbGCGcBpI5wNgcI0TAs&#10;YRgqjmM1Go2shwIY0263de211+pHP/qR7r///qyHAwDIoSxaDCfhrG2niEulEm2NMZAkuDNRObt7&#10;9261Wi1JVM4O01ptjZM/QyU9Rt3KtsbS0h207NUBdqJyFrCTbeteibbGAFZINg0XFhYUx7GVH2rA&#10;evV6PU1MTGh2dpaNNgBAKnzfN17FeuDAAV1//fXWbQ5z5yzWw1Q4+5WvfEUHDhyQJHW7XeveV6Nq&#10;kOA1aWsMjLKV4Wwcx2o2m6wtAUsRzgL2sTXD4PghgGVhGMp1XSpnUTie53EiHwCQGt/3jVfOTkxM&#10;6PLLL7cuRPI8T91ul01trMnknbOEg8N3bKXhan+GeTpG3bFtuhuNBt9jgKVoawzAFGa4AJYlp5Jp&#10;wYMicRxHpVKJTTcAQGqybGtsG9d19Z3vfEd333131kPBiDN552wURQSEKRgkeC2Xy8zTMfKScJbK&#10;WcB+ruuqXq8TzgKWsbF6ltUFgGVBEMh1XcJZFIrjOAqCQL5Pp38AQDqyCGd93x/oPsdR0+/3deDA&#10;AfV6vayHAguYamtM9WY6Br1zlnAWNlj5OcHd1IC9CGcB+9i25k2wugCwbGXlLFAUSbu0UqmU9VAA&#10;ADmVxZ2zrutau6kUhiFhDNZksq0x4ezwDdKyOPkzfB5g1Lmue1TlLG2NAXs5jkM4C8AIVhcAliV3&#10;zlI5i6KpVCoKgiDrYQAAciqLFsNZBMLDQhiDQSTB3cp7HtNCOJuOQStn+dnDBis/i2hrDNjLdV3V&#10;ajVVKpWshwIg55jh5gAhGoaFcBZFlNwPRDgLAEiL7/vcObsOSTcXYDXJemX79u1qt9upPovXZDrW&#10;usvXcRx+9rBC0q0iOWzAngpgL8dxVKvVrJ1HA7AH4SyAZaVSSa7rqtFosJBAYfi+ryc84Ql67GMf&#10;S2tjAEAqsghKPc+zsh0bYQwG5bquXNfVN77xDS0sLKT6LKo307FWOCstVSPyeQAbJJWzcRxTOQtY&#10;zHEcdbtd7dy5M+uhABiQ4zhW3jvL6gLAsssvv1y7du1Sq9XKeiiAMbVaTW9/+9t1xhlnaOPGjVkP&#10;BwCQQ1lVztoYzkpUKWJwcRwb2YwhnB2+Xq+nb37zm2uuPfnZwwZJm/Xks4g7ZwF7OY6jyclJXXbZ&#10;ZVkPBUDO+VkPAMDouPvuu3Xw4EFa8KBQPM/T85//fJ155pkaHx/PejgAgBzyPI9wdh24cxbrUalU&#10;CGctFMexbrvttlX/DJX0sEVyVU5SOdtqtQhnAUs5jqNer5f1MACsg41VsxKVswBWSBa+tDVG0QRB&#10;oJNPPtnaTWwAwGjzfT+TtsamA+FhIIzBejiOoyAI5DiO4jhWo9FI5TlhGC6Hs+12O/U7bouiXq+r&#10;Wq2uuqFGW2PYIAlnqZwF8sHmQ45AUdkY0BLO5oCNLzyMJt/35TiOOp1O1kMBjGm329q2bZsuvPBC&#10;3XTTTVkPBwCQQ1lVzpoOhIclDEPCGAwsaWvc7/e1e/fuVJ7h+/5yOHvw4EEdOHAglecUTRiGq35O&#10;9Xo9fec739Hk5KTBUQGPzOLi4vIh93a7zYF3wGKe5ykIgqyHASDnCGdzgHAWw5K0kFtYWGAhgcKI&#10;41iHDx/Wrl27NDU1lfVwAAA55LqufN/sjTKu61q7qVQqlVjjYCCO42hsbGw5OC2VSqk8p1arLR8Y&#10;cF2X1+cQOI6jer2uWq12wp9nr9fTTTfdpNnZWcOjA9ZnYWFBn/vc53T48GFJoq0xYDkqZwGYQDib&#10;AywMMSxJODs/P084i8JIWlB1Oh01m82shwMAyCHf941v8Pi+r2q1avSZw1Kr1VIL2ZAvruvqKU95&#10;ynIHoA0bNqTynDPOOGP5/RQEAZXdQ1Kr1VSr1U74vyfzdH7eGHX9fl/79u1Tt9td/u8A7OX7viqV&#10;StbDADAgW/MxwlkAy5K7lJrNJuEsCsN1XW3dulVjY2NZDwUAkFO7du3S//zP/xgNGGy9c1Z66MAg&#10;MIgoipYrZ9Oy8s5ZDE+1Wj3qns7jqVQq/Owx8pKDBLxWgXxIKmfHx8fZHwUsYWNAy6whB2x84WE0&#10;rQxngaJwHEdhGC63oAIAYNiOHDmiyclJo22GbQ1nHcdRFEWEsxhYuVxOfU1MFdzwJWHWal0F+DyA&#10;LQhngXzxPE9RFHHtG4BUMWsAsCwMQ3mep1arxeQDheF5nh588EF997vfzXooAICc8jxP9XrdeDgb&#10;RZGVBzkJY7Ae5XI59UDk61//uu6///5Un1FE1WpV1Wp11c8pE79f4NFKwlkbv3MBPFxyyHFhYSHr&#10;oQAYgK3fv8xwc8DWFx9GTxRF8n2fYBaF02q1tLi4mPUwAAA5lYSzJu9Rve+++3TxxRdbOa8jnMWg&#10;HMcxUjm7f/9+5oopSNoar6ZcLsv3fUMjAh4ZKmeBfPF9X1EUqdlsqtfrZT0cADnFrCEHCGcxLEnl&#10;LFBELKQBAGnxfd945ezs7Kx27NhhZTh78OBBgjAMzESFOAcG0rHWnbNJ+M48HaPO1EERAGYkHWha&#10;rRZXGwBIDTNcAMvCMORUMgrJcRwW0gCA1Hiep7GxMaPhrOu6iqLI2POGpdfr6YILLtDdd9+d9VBg&#10;CRPhXRRFBIRDllQaDlI5SzCOUUflLJAvhLOAXWzd12XWkAM2vvAwmpK2xkDRhGGok08+WeVyOeuh&#10;AAByKKmcNdnW2Pd9vtdQCCaq1aicTcdad84m1Yj87DHquHMWyJcknKWtMYA0Ec7mAJM/DAuVsyiq&#10;Uqmk3/3d39WLX/zirIcCAMghz/NUq9WMVs4mm0o2rhUIwrAepipneU0OX7VaXfMQCW2NYQMqZ4F8&#10;oXIWgAmkMACWcecsiurss8/WWWedRYURACAVvu9rbGzMaOVssqlkI4IwrEe/30/9bmXaGg+f4zhr&#10;3jkr0dYYduDOWSBfknn0/v37CWcBpIbVRQ4w+cOw0NYYRbVv3z596lOf0q233pr1UAAAOeR5nur1&#10;uvHKWVsPHRHGYFD9fl//9E//pEOHDqX6HA4MpCNpa3witDWGLaicBfKFylnALrbmY8waACxrt9vc&#10;pYBCmpub0xVXXKFdu3ZlPRQAQA5lFc6GYWjsecPiOA7dXLAunU7HSOUsr8nhC8NwzU1vqpZhA+6c&#10;BfKl3++r3W5z5yxgERu/g5nhAlj2/e9/Xzt37sx6GIBxnucZbTUJACgW3/dVr9eNtzW2tXKWMAbr&#10;YerOWV6Tw7e4uKivfe1r6nQ6J/wzVM7CBkmVN58TQD7s3r1b3/jGN6icBZAqZg05YOOpAIymQ4cO&#10;qdlsZj0MwDjf963dwAYAjD7P8zQ2NkZb4wGVy2Wu2sDATFSrUTk7fI7jaHZ2Vnv37j3hxndSjcjP&#10;HjaoVqvszwE50Wq1dODAASpnAaSKcDYHmPxhWGghh6IqlUrWbmADAEaf7/uq1Wq0NR4QQRjWI4oi&#10;wllLua675u+PqmXYwHEcXqtAjnDnLAATmDXkAOEshiUMQ6oUUEi+76tSqWQ9DABATiWVs6bbGkdR&#10;ZOx5w5LcOcsGNwZhqpUooUs6XNdd84Bks9lkYxwjL45jNRoNXqtAThDOAnaxNR9jdQFgWRRFhLMo&#10;pCAIVKvVsh4GACCnkjtnTVbO2nzwiLbGWA/aGtvLdd1Vf3+dTkef/OQndffddxseGbA+c3Nz+uhH&#10;P6qDBw9mPRQAQ5BcD0JbYwBpIpwFsIy2xiiqIAhUrVazHgYAIKdc15Xv++p2u0afSVtjFIGJytly&#10;ucxrMgVJW+O1/gww6hzH4bUK5EhyPQjdGwB72Fg9y8whB2x84WE0BUFAlQIKqVQqUTkLAEiN67ra&#10;vn27fvKTnxh7ZnLi30a0NcZ6lMvl1NfEvCbTkbQ1Xu33RzAOGziOY6SKH4AZtDUG7GLr9y+rixyw&#10;9cWH0UOVAoqqVCpZ2/oRADD6XNfV3r17NTc3Z+yZvu9bGc4md4hyYBCDMlE5Ozs7a7TyvSjWOkSS&#10;BF6sUWGDSqXCIQ4gJ5J5NG2NAaSJWQOAZWEYshGGQpqamtJdd91l5SY2AMAOQRAYvXO23++r0+kY&#10;e94wcWAQ62GiWu2rX/2qJiYmUn1GEQ1SOcvnAWyQvJYJZ4F8SCpnO52O4jjOejgAcooUJgeonMWw&#10;cOcsimp8fFzvfe979bjHPS7roQAAcqpUKqlUKhl73u7du/W1r33N2POGKYoiNrgxEMdxjLxe2u22&#10;wjBUo9FI9TlFM8idswResAVtjYH8SMJZAEgT4SyAZVTOoqiq1aqe/vSnZz0MAECOhWFotHK22Wxq&#10;amrKutP+cRzr7rvvNtoCGnYzEYhUKhWNjY1pdnY21ecUjeu6q/7+aGsMWySvZQ4SAPlAOAvYx8YD&#10;UswaACwjnEVR3XffffrEJz6h2267LeuhAAByqlQqGQ1nbb1zttfr6Xvf+5727t2b9VBgCROVleVy&#10;WfV63cpNn1E2aOUs4SxssFaLbgD2WOtOdACjxdbvX8LZHLD1xYfRQ1tjFNWBAwf0zW9+U7t27cp6&#10;KACAnDJ956ytJ/4dx5HneaxxMDATgUi5XFatVuN1OWRr3TmbtK1mjYpR5zgO4SyQI7bOowHYhXA2&#10;B5j8YViiKKJyFoXU7/e1uLioXq+X9VAAADkVhqHRO2eTTSUb1wqEMVgPk5WztCwdrkEqk2gVCxsk&#10;Lbh5rQL54Ps+4SyA1DFrALCMtsYoKs/zjFYzAQCKh8rZwRHOYj2mpqbU7XZTfUalUqGtcQrWqpyV&#10;aGsMOxDOAvli8zwagD2YNeQAC0QMSxAELHxRSJ7nKQzDrIcBAMgx03fO2nxXFuEsBtXv9/W5z31O&#10;MzMzqT6HtsbpSMLZE6GtMWxBW2MgXwhnAZhAOAtg2fz8vBYXF7MeBmCc7/uEswCAVAVBYLytsY3h&#10;LGEM1iuO49SfkVTOUhU3XN1uV7Ozs6v+mUqlwucBRl5SOUs4C+TD4uKipqensx4GgAE5jmPldzAr&#10;CwDLvv3tb+uOO+7IehiAcdwnAgBIG22NB0cbU6yHiWq1SqWisbExKzd9RtnExIQ+85nPrHpA2MSd&#10;wsCjRVtjIF927dqlL33pS1kPA0DOMWvIARaIGJZut6t+v5/1MADjCGcBAGkjnB1cGIaEsxiYifCO&#10;tsbpiON41fuCk1axfB5g1NHWGMiXfr+f+n32AEA4C2BZFEXyfT/rYQDGlUolVavVrIcBAMgx2hoP&#10;jjAG62EiECmXy6rX6wQvQ5bcObvaz5U257BBEs5SOQvkAwf4AZjArCEHWCBiWIIgYOGLQgqCQPV6&#10;PethAAByzHTlrK2bStw5i/UwFYgk4SzBy3CtVeEfx7HuueceLSwsGBwVsH69Xk979uxRp9PJeigA&#10;hsDmQ45AEdmaj7GyALCMylkUVRAE2rRpk9GKJgBAsZgOZ13XtTKclaiUw/qYqpylrfHwrVU52+12&#10;9eUvf1l79+41PDJgfRYWFvSFL3xBjUZD0lJnJj4vAHvZfD0IAHuQwuQAEz4MS7VaNbppCIyKsbEx&#10;vf/976d6FgCQGtNtjX3fV6VSMfa8YSKcxXqYqGgdGxvTpk2bqJwdMs/zNDY2tuqfcV2XPQ+MPMdx&#10;ljtWdDodvfnNb9amTZuyHhaAR4hwFrCPjfNFVhYAllE5i6IqlUo65ZRTtGHDhqyHAgDIqT179uj+&#10;++839rxSqaRarWbsecNEOIv1qNVqqYemlUpFY2NjhLND5nmeKpXKqptp3EENGziOo3q9rkqlol6v&#10;px/96EeanZ3NelgAHiHCWQAmsLIAsIw7Z1FUe/fu1ac//WndeeedWQ8FAJBTN910k2655RZjz3Nd&#10;V2EYGnvesCR3iDInxaCiKEo9NC2VSla+n0bdWm2NJTO/X+DRchxHtVptuWPFzMyMut1uxqMC8EgR&#10;zgIwgRluDthYso3RROUsimpyclJf/vKXtWvXrqyHgv/H3p0HSVKW+QP/ZmZl1t3X3AcwIzPDAooC&#10;ywLuTwNZ0JXAaw3d1Q2v0GANgzBi9w8X91J3XWIjUCO4dNFdFXRB5RAkQEAunQHkGK4BBoY5GObq&#10;6e7po6qrsq7M/P3R8b5kZWdWZfV0ZXV2fz8RFV2dx5tvZmVVZb1Pvs9LRLRIJRKJSK+zVFWFYRix&#10;/K3AnrPUiSjGnLVtGw899BBM0+zqdpaadmNj82YNipNcLod0Ot3rahDRPGBwloiiwOAsEUnJZJI/&#10;fGlJqtVqGBkZQbVa7XVViIhokTIMA4ZhRLa9YrGIXbt2wXGcyLY5XxiMobBE8K7bPSur1Sp++9vf&#10;olwud3U7S43oOdtKFK8v0fFSVVWmNSai+NM0jTdbEMVIHG9IBhicXRTievLRwmMYBnvO0pKlKEos&#10;G7CJiCgedF2HruuRbe/NN9/EXXfdFbvvNtu2sW3bNoyMjPS6KhQTqVSq67+JLcuCruv87T3PRM/Z&#10;oOPKnrMUJ+60xkQUb+w5S0RRYHCWiCT2nKWlSlVVnvtERNRVyWQy0p6ziqLEsreZ4zgMzlJHogjO&#10;KoqCTCYTy/fUQhZmzFkGZykOvGPOElG8MThLRFHgLwsikjjmLC1Vqqry3Ccioq7SdT3S4KxIxxbH&#10;nn4cc5Y6EUXQVFVVZLPZWL6fFrKwaY35eUALnaIoTGtMtIgkEgkGZ4liJo7X6QzOLgJxPPFoYTIM&#10;gz98aUlSVTXSVJNERLT0GIYBXdeRy+UiSTUc5zv+GZylTkTZc5a/veeXSGscJKoxhYmOF3vOEi0u&#10;cb6OJqL44BUuEUnJZJK9B2lJ0jSNwVkiIuoqwzBgGAaq1Wok24tzoxKDs9QJwzAiCc4ySDj/mNaY&#10;FgsRnG3XE5yI4iHO19FEFB/8ZbEI8O5dmi8cc5aWKk3TIk01SURES4/oOVsqlSLZnkhrHDciCMZr&#10;UgrDcRzceuutKBQKXd2OoihMa9wF7dKv8/OA4kKkNc5ms72uChHNAwZnieIlrtfoDM4SkaTrOn/4&#10;0pKk6zp/SBMRUVeJ4KxpmrBtu+vbi3OjEm8YpLAcx8ELL7zQ9R7pIkgY14afhUpRlLY3SKZSKfZY&#10;pgWPPWeJFpdisYh9+/b1uhpEtMjxCncR4A9Emi/bt2/H4cOHe10Nosjpuo7+/n42BBMRUdeItMam&#10;aUYy5mwikYhtcJY95agTUQRNVVXlmLNdMDU1hT/84Q9oNBqBy/DzgOKAY84SLS579+7FzTff3Otq&#10;ENEix+AsEUnPPPMMg7O0JG3YsAHXXnstLr744l5XhYiIFil3z9kogrNiLMc44piz1IlMJtP1npUi&#10;rTF7cM6vyclJPPTQQ4HBWUVRkMlk+HlAC55Ia8zgLNHiENfhQYgoXvjLgogkwzD4w5eWJF3XsXr1&#10;av6YJiKirok6OBvnnrNMa0ydSKVSXe/RKoKE7Dk7v1RVbfv6ibTGiqJA1/UIa0cUHtMaEy0ucR4e&#10;hIjig8HZRYA/EGm+sCGMlqpyuYx77rkHO3bs6HVViIhokdJ1XaY15pizwRRFYc9ZCk2MBRtFz9ko&#10;euguNSI4G8S2bTz99NOYnJyUwdkoPj+J5qLRaGDnzp29rgYRzYO4XkcTUbzwlwURSclkEolEotfV&#10;IIpctVrFE088gd27d/e6KkREtEiJMWfL5XIkPWfjnI6NY0xSJ6Lo0cqes93RbizfRqOBu+66C8PD&#10;w7BtG1NTUxHXkCgcRVEwPj6OBx54oNdVIaJ5kEgkYnsdTUTxweAsEUnsOUtLlaZpSCQSkTSWExHR&#10;0pRIJKCqamRpjeN8xz97zlInoug52y6ISHPTbmxsRVGafqNWq1X2nKUFSVEU2LbN3vVEi0Scr6OJ&#10;liJFUWJ5nc6rhkUgjiceLUzsOUtLla7ryGazva4GEREtYi+88AJ27NiBSqXCnrNtMDhLnYhqzNko&#10;gsBLTZgxZ8VxdxwHpmmi0WhEWEOi8DRNQzKZ7HU1iGgeMDhLRFHgLwsiklKpFIOztCQ1Gg1UKpVe&#10;V4OIiBaxl156Ca+88gpKpRLHnG2DN59SJ6IYC1aMhUzzS/RIbsWd5tw0TViWFUXViDoW5+9dImoW&#10;55sciSg+GJwlIolpjWmpevXVV3H77bf3uhpERLSIGYYBXdcj6zmrqioMw4hdoFNRFGiaFrt6U+9E&#10;0XO2WCziBz/4AYrFYle3s9S06zkreiwzOEtx0C5NNxHFRyKR4M0WRNR1DM4uAmy4oPnCtMa0VFWr&#10;VRQKhV5Xg4iIFjERnI1qzNnR0VE88cQTXd9ON+Tzeei63utqUAyI4F23fxPXajVs374d1Wq1q9tZ&#10;akTPpLBpjSuVCoOztGCx5yzR4sH3MxFFgcFZIpIYnKWlSlEUjiFGRERdZRgGDMNAuVyOJK3x4cOH&#10;8eijj8by2o6946gT2Ww2krTG2WyWN0bPs3ZpjRVFQSaTkT1ny+Uyx5ylBYtpUIkWD76fiSgKbIkm&#10;IolpjWmpUlWVwVkiIuqqqHvOapqGfD4PwzC6vq35ZFkWfvzjH2P37t29rgrFRBRpjUUQkdeL80uk&#10;NW4llUoxrTHFgqqqSCaTva4GEc0D9pwloijwl8UiwLt3ab6w5ywtVZqmIZvN8uYEIiLqGtFzNurg&#10;bNzSAzuOg4mJCaaPpdBE2ttuEj04+dt7fokxOtulNdY0DY7jMDhLC1qYmw2IKB4YnCWiKDA4S0RS&#10;KpVicJaWpHQ6jY0bNyKfz/e6KkREtEi5e85GkdZY0zQMDg7GLjgLzNSdQTAKK4oerUxr3B3txpwV&#10;YwqL19c0TaY1pgWLaVCJFg++n4niJa7X6IzCEJHEtMa0VJ1yyin4wQ9+gIGBgV5XhYiIFqle9JzN&#10;5XKxDM6qqhrbH9gUvWq1Ctu2oSgKBgYG4DjOvJ8/oucs0xrPL9FzthX3mLPsOUsLGXvaES0eiUSC&#10;72ci6joGZ4lIYnCWlirDMLBmzRo2BBMRUdeInrO1Wi2y4GxfX1/sgrOKoiCRSDAIRqHYto3/+Z//&#10;weTkJACgVCp1ZTuiByevFedXu7TG4riLtMaVSoXBWVqwOOYs0eLB9zNR/MTxOp2/eBeBOJ54tDDp&#10;us7gLC1JY2NjuOGGG/Dss8/2uipERLRIiZ6zUUkkEujv7490m/NF13UGZym0Q4cOodFowHEclEql&#10;rtz8oKoq0xp3gaqqbT+jRHAWAMrlMtMa05TRHKcAACAASURBVILFNKhEi8fIyAgef/zxXleDiBY5&#10;/uIlIunuu+/Ga6+91utqEEWuWCzikUcewRtvvNHrqhAR0SIVdXA2rj1ngZljxeAsheXueVmpVLoS&#10;nGVa4+4YHh7GjTfeiFqtFriMd8xZ9pylhYppjYkWjyNHjuCRRx7pdTWIaJHjLwsikvbu3YuJiYle&#10;V4MocpZlda0xj4iICHgrrXFUVFVFPp+PVXC2UCjg0Ucfxf79+1EsFvG73/0Ou3fv7nW1aIFLpVIy&#10;eFcul2Hb9rxvQwRn2XN2fpXLZbz88suBr5miKEilUkxrTLGgqiqDs0SLhKZpTGtMRF3H4OwiwB+I&#10;NF9SqRQSCQ5FTUtPIpFgCioiIuqqXqU1jlNw9tixY7jhhhtw7733Ys+ePfjKV76CO+64o9fVogVO&#10;BE0dx4Fpml3tOcvf3vNLVdW2xzWTyTCtMcUCe84SLR58PxNRFBiFISIpmUwyOEtLkq7ryGQyva4G&#10;EREtYrqu9yStcZzGnE2lUshmszh27BgajQYajQbq9Xqvq0ULnEh7a1kWTNPsWs/ZbDYrt0PzQ1XV&#10;ljdINhoN/PKXv8ShQ4cAgD1naUETn0FEFH8MzhJRFNhzloikZDIp70omWkp0XUc2m+11NYiIaBFL&#10;JpOR9mKN45izU1NT2L9/v0xhalkWhxyglhRFiWTM2TA9PKlz7YKztm1j+/btmJqaAgBUq9WuBN+J&#10;5sOBAwdw880397oaRDQPGJwloigwOEtEEtMa01JlGAZyuVyvq0FERItY1GmNNU2LXVpjAFi1ahVW&#10;rlzZ62pQjGQyGaiqKtMac8zZ+NA0rSm47iWOu7iB2HEc3rBBC1atVsPY2Fivq0FE84DBWSKKAqMw&#10;iwB/INJ8YVpjWqoMw0A+n+91NYiIaBF7+OGH8Yc//AGrVq2KZHu97jlbr9dx+PBh2LaN6elpHDhw&#10;AIcPH8b4+Djq9Tocx8F73vMenHTSSQBmgi6rV6/G//t//w/btm0DAGzcuBGnnXZaT+pP8eEOmpbL&#10;5a4GZ1WV97fPJ9FzNsyYsxxrlhY6VVUZzCFaJBKJRMvMDkS0sMQ1PsYoDBFJTGtMS5VhGExrTERE&#10;XTU8PIyjR49GFpxVVTXyazvHcTA8PIy9e/fiyJEjuPrqq2GaJnRdx9/+7d/i6aefxujoKGq1Gur1&#10;Ou69915YlgVN01CtVvGtb30L9Xpd3ix43nnn4aKLLoqs/hRPuVxOBk2np6e7lvY2ro0+C5mmaS1v&#10;kFQUBblcDolEAtVqNcKaEXUukUgwGxPRIpFIJHgDPxF1HYOzRCSx5ywtVaOjo3jllVewfv36XleF&#10;iIgWqUwmE/kd+IlEItKefuPj47jyyitx0003wbZt6Lou08y+/PLLGBgYkHVSFAXVahXlchmKoqBW&#10;q+ELX/gC1qxZg2QyKevPhm5qRwRnHcfpWnC2UCjgO9/5Dqamptgzbh5pmoZsNtsy8J3NZnkDMcUC&#10;e84SLR7sOUtEUWAUhogkjjlLS9WxY8dw8OBBNgATEVHXRD3mrK7rGBkZwUsvvRTZNoGZxqzly5cj&#10;nU7jrLPOwgc+8AEYhgFN05BIJGQQRlEUWJYFx3FQr9dx11134ZlnnkGlUkEqlWIDN4WiKApSqZQ8&#10;r0zT7MqYpLZtY3R0FJZlzXvZS5miKG0bv1Op1JyCs5ZlYXp6Go7j+N6k0uo88ZsXdKNL2HIURfEN&#10;Qs9HPaIuYy774p3f6+PRaDTwm9/8Bq+//rrsHSfGNHYcB7ZtN/0fNN22bSSTSWSzWUxNTWF4eBgA&#10;MDY2hmuuuQZ9fX2hys1mszAMI9T2gpZRVRUDAwNzKkNM13UdmUxm1vEQ8wEEri8e4js8aH1vPfzK&#10;zOfz0DRNLmfbNhRFwd/8zd/glFNOCXx9ieYLx5wloigwCkNEEtMa01K1adMmXH311Vi5cmWvq0JE&#10;RIuUruuRjv+qaRrefPNNHDlyJLJt9vf3Y82aNTAMA//+7/+Oc889F2vWrGnbe9e2bZx33nl4/PHH&#10;cf3118tGZtGDlshPvV5HuVxGoVBoCs52a8xZMTaq4zgol8soFovHHWzyW6ZdsKler7ct268uCzEI&#10;ODIyAsdxoCgKbNvG5ORkU2N4vV5HpVJpKqdUKmF8fLxtHfbt24dvfvObKJfLWL58OTRNkwEgEewJ&#10;eu79X9M0rFixAgBCrec3P5lMYnBwsCko5be9VvVQFAWDg4MwDKPtskHPNU3DwMCA7G0etG2/QJ64&#10;ocYwDAwODgYu22q6+JvNZpHL5Xzn+dXd77gCwLJly5r2pVV57gBhvV7HK6+8gmKxiBUrVshzUDzE&#10;voq/7unusizLQi6Xw7Jly+QY68DMzb833XSTLFesJ9b1/r9s2TJks9mmOnjr453mroNt20gkEli7&#10;du2s6X7LessR01VVbbphXxznVn+90xKJBBKJxJzWFX8Nw5Cvq3goioIzzjiDwVmKBIOzRBQFBmcX&#10;AY59Q/OFaY1pqUqn09i8eXOvq0FERItY1D1nhSgDwqqqIpvNwjRN7Nq1CyeccAJWr16NcrmMHTt2&#10;4Oyzz/a91nQcByMjIzhw4AB2796NoaEh9Pf344QTTois7r02Pj6O0dFR+b+3odr9XFGUWcex1fJ+&#10;z0UDfLvlW03TNE32bJprPQA09agOu20AeOyxx/DTn/4UR48eRaFQANDd4KxIv2uaJv7pn/4J/f39&#10;TYGbXC6Hvr6+UMG+oECUoihYtmwZEomE7zqNRgPDw8NNARZv8Mi2beTz+aZeeEHBNvdzbz3cATx3&#10;UMsbeAsKwGmahv7+fhmcCgpaTkxMoF6vY3h4GJdccklTEFUEZIrFonwtvvzlLyOdTvvW3f28Wq3K&#10;4O/Q0NCscsMEM8VfVVWxYsWKtkG/VvuZTCYxMDAw6xgGPfcrGwAGBweh67rv/HaBSdHz23tDtvt9&#10;Feb/+ShDpLc/3np4y5lLGYcPH245v10Z09PTKJfLTfMsy8LExITvOn7bOHbs2KybDjrdl3q9joMH&#10;DwYuE2bfLMuCZVlNWS78nosbJrzzLMtCrVZDo9EILEP8dZfhfg3r9TpqtVrT8qKe3fh8J/LD4CwR&#10;RYFRGCKSGJylperNN9/EL37xC3zwgx/EO97xjl5Xh4hoyajX65icnIRlWb7ZO8I0JIpp7oa+XpYB&#10;+Dc6F4tFaJoW2LtuvjUaDdRqNSQSCUxMTMjAXzePR6VSweTkJBRFwTXXXINbb70VZ511FkzTxM6d&#10;O3H22WfLYA8AmUqyXC7jmWeewfj4uAwk9Pf3o1wu47LLLpOpGkWvxaDeVK0CRbquY2BgILA3VqvA&#10;lfibTqeRzWZ9g1ntyhN/FUVBf39/U7pGx3Hw2muv4fXXX5/Vq8nde0tMU1U1MOjV6li4/9d1Hf39&#10;/S2PYatjbNt20/EIqgeAlvVSFAV9fX3yeITZrnheqVRQKpWazsdisdi14Kx4/zYaDezYsaNp3xzH&#10;QSaTaXs8/AJw7mmiZ6Q3nad7OXfPPfd08T4U59nxcBwHBw4cOO4yOqmHZVmztun3WbNv376O6gDM&#10;BL6Oh2VZOHr06JzXF+fr8ZYBoCngN1fiXBMP8Z0lPu/F/34Px3Hk+8xbRpj1xXtoenp61nTven7l&#10;iG1Uq9WmNOZ+++IOJLYqx71+u4e7XPEZLHrLuo+RqqryuqZdOSILQJhte8sT00zTRK1W813Wu577&#10;dfLWW7wu4vXs9FEulzE2NjZruvj8DFrPfX00NTWFQqEg5zUaja6lrCcKwuAsEUWBURgikpjWmJaq&#10;sbEx3HPPPTjttNMYnCWaZ5VKRfYm8AZ5ghpZWjW+HG8ZfoGxXtTDW0ar5bq5L2HKsO2ZVJPeee7n&#10;olEtqJyg53v27MFVV12FQqGAFStWyJ583uCDO1jl11PItm051qk7YNVuHW/QJJlMYmhoyDfoFlSm&#10;u9ea2LehoaFZaScnJiYwNjaGVatWyR4h3XT48GHce++9mJiYwBVXXIFMJtM2kOcNBCWTSRlAbRUQ&#10;dU8bHR3F2NgYdF3H888/j+eeew7AzPn+yiuvNK3rDUAtW7YMjuPInj+33HILDhw4AE3TsHLlSqiq&#10;2hSwdL8GrV5ny7KQSqWwcuXKpnNLlOMtI6icXC4nx/Pz663orY/fcoqiNJ3r7mBbtVptqpNfsFSc&#10;Y2NjY8cVgHOcmd7Kx1OGCBLNtQyxL+Pj48ddhlAul7vWs0rX9aZgirfOpVIJpVLpuF+XTo+H37Ii&#10;OOQOhnif+/0vHoVCAdVqddayQet4t6EoCkZHR+XNBH7b9Qt0iV7UIiAzOTkpg7yd7os71a1fsM9b&#10;h6CAIAAUCgU0Go3AZYOOBwD5uSVe11bba/W8Wq2iWCy2fO2C1hf/l8tlmKbZUbDNHTTTNA2WZWFk&#10;ZASWZbVdJ2i+6NXs3Q9N09qWI6YVCgVMTk52vB/u/5PJJL70pS9hcHCw6Tx0PxevYdA8EXj3vhe9&#10;51DQ/wBkb1NvGe73h7ce3jKr1arsrRq0L62ei2sn77602wfv9EajgWq12nK9VvsCzHy+is9YRVFw&#10;00034b777pO/J4iiID4jiIi6icFZIpJSqRR7zpKv8fFx7Ny5E5ZlIZlMQlGUpgbCMH/Fc1VVZ6VY&#10;DCpr/fr1OPHEE5t+yHWDZVmYnJyUd05TZ4rFIrZu3YpisYhUKiVv8vA2JPs1Lvu99u4x3VqVEzRP&#10;URRkMplQ67SabxiGTBvnrp87AONdTzSubNy4cVYK06D3R6t5iqI0vV/mUoamaaHHffIrSxxTd6N0&#10;u3Xd///+97/HzTffDEVR5LjO7QJtfsEwy7KQTqflmF5hgnV+5Yi0k+2Wb/W/qqpN49e1C/75zUsk&#10;Eujv7286p4KCXd7/xfNUKtU0XlvQcuK5+9iL6blcDqlUqmUd6vU6Dh8+3DJgJFJourcTtB/uZer1&#10;uuyBI9JOBh0H7zTvPFVVZQOrd3t+ZfhNNwwD/f39oV6PoLKAmbFX/cYELJfLOHToEJ577jmsX78e&#10;3TQ4OIiTTz4ZY2NjGBkZmTXf/T5tpdV3cNgygLdSJbo1Go2m/8fGxprKFalMG41Gy7Fzw9SjUqng&#10;4MGDgcuGKaNYLMoeUnMtw3Ec39dD8B5vb8O1OKfaBaiCAnOKosh0myJo1UkQT0yr1+s4duyY77yg&#10;7XqXc48X22r5VvM1TcPY2Ji8hvOeU/NF0zQsX75c1uNtb3sbcrmcrIsIJIYJkPn9VRQFlUqlqTeh&#10;3zIA0NfXJ29E8S7baDQwNTUVeNzDnC8AMDk5Kcd6bfV6tHp9jh492hScbfWaApCvp7uH8rFjx3zP&#10;91Z1cU9717vehY997GOzgmbe91qr5+L6zv3+bleGdxnHcZrOzbDbdj8X10JB22g3Xbz33TcvzKUe&#10;3n1ptb2w+zKXeoTdl1b1U1UV69evZxvIArdjxw489NBDva4GLTHsOUtEUeAVCBFJ7Dm7sNVqNfzm&#10;N7/BwYMHmxoygnpV+AWgstnsrLRxYR67du3Cr3/9a9Trdaxbt66pocKvp4i7p4o3uGIYBlatWtVU&#10;d+964nHKKafgXe9616xGctEAHxS4CBPY0HVd9gYaGRnB5OQkbr75ZjzzzDMtAxze/3O5nPxB3+61&#10;8JuvKIps3AsqQzQ8tCrDHUwIWtYdVPTO03Ud2Wx2TvsxOTmJ++67D4VCAStXrkQymWx6zd2BCe80&#10;73xVnRnTS9f1Wcu1C36Jh6ZpWLt2bcuAWVCPJ/djYGAAfX19He9Do9GQDYt+aSdbnQ/eh6Zps3qt&#10;BZUTtIxhGE3B6k7OLTFdVVXkcrlZ47W5ywiqR61Wg2macuw573zv+q3ed4ZhIJ/Pt61Dq2OcSqWa&#10;jker93pQPVRVRT6fh6qqbZcP2gYQHPQS88M43sBZ2PWDGjrFfk1MTHR0I417WbGd4+0tZllWx70J&#10;vctWq9WmcT/nUob4XPSrh+M0pzqMgl+grVXQSDwXNy6JMsKs451XrVabgk3uhnRgZhxe93ij7h5a&#10;5XJZfi+56+D38G7b+7DtmbST4jtzLmVYltUUSAwqAwhO6SnScPotk0gksGXLFpm+2S/YpCiKHNvQ&#10;vUynQU3bnunFFzY46zetVXA2bBnHE5xV1Zkxcy+99FJ873vfwx//+Ef5ndPJZ2gn76NsNgtVVZHJ&#10;ZHDdddfhvPPOk/Pc12Ctymg1L0wZwFtBTL+yvWWE/Tz0+xxr913VroygwFnYMua6L+5lE4lE081l&#10;RBQ/og2DKEqapiGdTve6GkS0yDE4S0SSaKChhalWq+GWW27BfffdJ18r0WDRLsAjpNNpGUxwrweg&#10;KUjTqgz3WFDe+UFluKeJxloxza8c8Xx8fBxPPvlkU1BMlLF27VoZ6GgVIPY+3EGelStXyv+np6fx&#10;0EMPYevWrW3XdwcKvQ0+7n0I8xeYSZPnfV06+asoCgzDaCqz0zJU9a0ezXOtBwAMDw8f9/Go1WrH&#10;fTz2799/XMcDmOnBJdLpzbUM0evLq10DrWDbb6WTnUsZ4r0UNNZaUBl+jaOFQmHO9QBmAmfj4+Nz&#10;LkNRFNRqtY73xTvPNE0ZHAlbhnu6CGxMTU3NqR7uz24xrdOgmTtQJIJNQUEyv2CReF6r1WSKxFZB&#10;NkVR5OeUN0BSr9flOKFhekf59XpyCwrQtApWiX0cHx+XaRaDjkWrskTAyntMg7brV2atVpPnhne5&#10;RqOB8fFxrFmzBqeffnrgeTJfjh49iieffBLpdBr5fB6pVCrwdfB7NBoNHD58eNZ0kXbSrxxN02Tq&#10;TXF+m6Y563wS80TWFlGe6Okvpm3YsAGXXnop/vIv/1KuI7jLCZou/jrOTA9wb7Cpk7+2PdPTu1U9&#10;2tXHsizf3nNi39evX49MJjNrG25hg2btrulFOcdThrjum2sZnQQAg+bruo4f/ehH8oaCblGUmawc&#10;4vXNZDLyhiMiIuqeZDIpr/WIomLbdiTDkBDR/IljTIPB2UUgjiceLUx33nkn9u7di2XLlvW6KhRA&#10;NC66x2DxNgoCzeMYigbFRqMhAxLeRsNWZYhpIh1hqVRqmt6qgdJbBjATeAsqw1tWvV6f1csGmLlQ&#10;PnTokDwm3mPk5TetUqk0leFtHPQL7PlxN9T6Ncy6gw/e10ykwG1VRlCDtvtYVatVObaP33baleE4&#10;M2MleccHCqqH3zZse2asPO+++J0TQfVQFKXj4+F37szX8RBB+HbHw1uGeJ9algVFeSvtongu/voF&#10;N9z/27aN0dFRGfQKu543UOTu2RS0nAgM+G2jXC43pUh0v4ZB63jLTKfT8s7joOCa+3j6Bb9ELz7v&#10;8RB/w5Rdr9cxNTXluz1vGUHBuHK5jHK5HFjnVkE88bxYLMqbENq9Fn7nkAiKihSwrc6zoHNPVVWY&#10;poljx44FBtvcx3bZsmWyJ7h7Xr1eb3pdWgUug/7+6Z/+KT70oQ/Nei+733d+z73TRC927zLt/hfT&#10;xM03YdaZSxk7duzAlVdeiUqlEsmd+CeddBIuv/xyFItF/Md//Ac2b97sW6+g/+dyPCqVCm655RZ8&#10;73vfk5+j2WwWijIzzuqZZ54pA6+WZWHXrl04dOiQDKrX63UkEgls3LgRAHDNNddg48aNTT1oidxE&#10;ynu/9+R8UpS3grNERBQdcXMZUZT27t2L//u//+t1NYhokWNwloikQqHQFEiihcVxHExPT8tgZSqV&#10;kr02vY32oqFdPMrlsmzEdzfCu8d1cjfie9dXVRWbN2/G5s2bAwMofv97pzmOg6mpKdmID/in/lNV&#10;FZVKBY8++ihGR0dnBcGmp6dl4Mvv0apsRZkJVrt79bQqJ2heo9FAqVSaFczwe3iPpzjGpVLJNyVg&#10;0Pru10Y8d5yZsetEwN67nvv88L6+YnnLsjA8PCxfF+/55FcP736tX78eF1100axj1u4Yex+mac66&#10;+aCTcgCgVCrJoKqY5v5sa1eGbdtNNxB0sv16vY7XXntNpq50H0fvuRUUxHK/XyYmJmSwyX1OBgUC&#10;vWW4x8CbaxlBY+C1KsM77ZJLLsH555/v+9kmjm/Yz8HFUEarGz4W6r64A9hhywhbL9FbcrEzTRPp&#10;dBqmaYY+ZsdD13WceOKJyGazWLlyJdatW9f1bR48eBB79uzBqlWr8KEPfUhmuQBmgsUXXXSRzNJQ&#10;r9exbds27NmzR2aj+N///V/s2bMHk5OT6Ovrw4oVKxiYpbYymUzXG+4VhcFZIqJeyGQyTGtMkatW&#10;q5iYmOh1NYhokVv8rSBEFFoqlUI+n2ejwwKlKG+NTeo4Dr7yla9gy5YtoYJH9XodlUqlaRnxXDRm&#10;tQs6vfOd74wkDaNQr9fx0ksv+fayrVarTT0avfvvN817XruPR9gy3NPcaW7mWoZlWbNSJAatGzQP&#10;mOmN7Hc83A2V7Y5HtVpt6nHW6b4sW7YMp59++pL//HCcuY13F3Tc5qOcTso43vWDykkkEmxUoSXP&#10;MAwYhhH5NkUwNAoiNfT73/9+XHbZZdi4cWPg51symZTpisW6qqriqquuwsjISKT1pniLouesqqoy&#10;COyX1YWIiLqDPWepFzRNQyqVChzah4hoPjA4S0RSKpVCX1/fkg+uLFSKosjGJ1VVcemll+KCCy7o&#10;dbW6JpFI4Jxzzul1NYg6oigKkslkr6tBRAtQ1IFSYKb3bNTB2Xq9jgceeACvvvoqvva1ryGVSuH0&#10;009HX1+f7/LPPvssTNNEo9HAHXfcgXK5jNWrVzM4S6GI6+Moes5GEQQmIqJmDM5SL4jgLBFRNzE4&#10;uwjwByLNl3Q6zZ6zC5hIp8Y79omIiOKnVz1no9xmOp3G6tWr8corr+DFF1/Epz/9aTiOgw9/+MM4&#10;6aSToChK0zVMIpHAT37yE0xOTspxmM844wxceuml2Lp1a2T1pniLIt2woijIZrNyOAgiIopGKpVi&#10;Bh6KnKZpSKfTva4GES1yDM4SkSR6zvKuxIUrijG1iIiIaP41Go3Igzq6rkc6nu+qVavw9a9/HRdd&#10;dBHuuOMO7Ny5E6Ojo7jpppvgOI5Mky6ygGSzWei6jmw2i0wmgy1btuCf//mfkUwm8cQTT0RWb4q3&#10;KHpVsecsEVFvRJEdgciLPWeJKAoMzhKRJMacNU2z11UhH4qiIJVKsVGIiIgohh5++GE8+uij2LBh&#10;Q2Tb7EVv3ZNPPhkbNmzAu9/9bhSLRdxxxx144IEHYFmWHNtcBGcNw8CmTZvwhS98AdlsFrlcDuvX&#10;r8frr7/OXjIUWlQ9Z6PYDhERNWNaY+qFRCLB4CwRdR2Ds0QkiZ6zlUql11UhH+50akRERBQv09PT&#10;KJVKkW6zF+PcAjO9DfL5PH73u99haGgIH/3oR6GqquzF6+5Fq2kann/+eTiOg0996lNIJBJIp9MM&#10;zlJoUWSWsW0bIyMjTGlMRBSxZDLJNhCKnOgcQUTxENcbKBmcJSJJ9JwdHR3tdVXIh3vMWSIiIoqX&#10;XgRKLcuKPJhUrVZx22234f7778e9994L27ZhmiY0TZM9D8UDmEn3DAC1Wg1//OMf8f73vx/vfOc7&#10;oet6bH9kU7SiSDdcKBRwzTXXoFAoIJPJdHVbRETd4DgOTNNEo9EI/MwUN061K8f9Pd7tMh588EGM&#10;j48DAEzTRKFQCFVGmLpEvS+9LKNdOVNTU7jzzjtRqVSQTCbljXR+D9u2AaDpr/vGOzFshXt6UDlB&#10;8xKJBLLZrKx3u3r4zU8mk0in077ruLfvV8bk5CR27doF0zRxzz334KSTTuL3PxHNOwZniUhKpVLI&#10;5XIM/i1QTGtMREQUX71IMbx161Y8+eSTkW3Psixs27YN//Vf/4UDBw5gYGAAq1evhmVZsG0bhmFA&#10;VdWmR7VahaqqGB4ext13343nnnsOf/d3f4d8Pg9N02RjI5EfcX3c7d8vjuOgUqmEaiAn6qV6vY5y&#10;udwUpAkb2PFyv6/mWsZ81KOTMoLmz8e+RH085ntfarUarr/+erzwwgsYHBycFSCzbbspQOX9XwxP&#10;YNs2stks8vm87/pBZXiXUxQFy5Ytg6qqgfWwbRvbt2+XwdlrrrkGv/rVr+Q8TdOwbNkyuZ9+229V&#10;tuM4MAwDfX19s4J97cpxz8vlcshkMm2PoXuadzuqqmJwcBCKorR8XVpNMwwD/f39LesaVMb09DSe&#10;euopWYa4dhPLitdfTA96OI6DFStWIJPJyJsE/dZrVZZlWUilUlixYgUURelo++5HPp+X53qn64vl&#10;AeDOO+/EZz/7WQZniWjeMThLRFI6nUZ/fz8bwBYw9pwlIiKKp14EZwuFAorFYmTbq1arePzxx1Eu&#10;l/GRj3wEf/EXf4FPfvKTMp1xkHq9jp///Od48MEH8dhjj+HGG29ELpeDaZoR1ZziLJlMRjLmbDab&#10;7fnvpHq9jhdeeAHFYhG6rsv036IB2f3Xb5p7nqIoMAyjKVDUah2/ZRRFQTKZlPVrt313IMn9fyKR&#10;8E173kkZ4uaPTvYl6HgEbaNduWIs7aB1w+6L97UN+3oAM+Ob//CHP8SaNWuQSCTaBiO8891Br1Wr&#10;VsnASNj1vfMGBweRy+VCr+MNjqiqihUrViCZTMppYbct5imKgqGhIbkvrYJ4QfPcQa8wgbegoNjA&#10;wAB0XW+7Tb+yxOsyMDAATdOa9hfArO36/Z2cnJSvi3cdv/r47Y9t28hkMujv7/eto3fZoOkAsHz5&#10;crkv7vnuQLCYBgDPPvtsU/BSBGeDXtugad75fm0s7ven3/9uQT1WOykDQNt6tFt/Psool8uYmpoK&#10;XD9MOSMjI7OOR6dlVCoVHDp0qOU67falUChgenr6uMoAZo5JmOWIiDrF4CwRSclkErlcrueNDuSP&#10;aY2JiIjiqxdpjaPepmgwTSQS+MxnPoMzzjgDiqK0DM42Gg1Uq1Vceuml2LVrFx577DGZCq9SqURW&#10;94VidHQUTz31FGq1mkzX6w3EBAVmvPNVVZWBy3brBZWvaZoMvnWynjfwlEwmZU/ooGBTq/IA+B4P&#10;27bx3HPPyfTYpVJJjnXsLcN7PDo53gBtQgAAIABJREFUpsViUfbcajQaeOqpp1AqlTo6Hu59mevx&#10;KBaLuPrqq/HGG2/4Br2CglTuXkDuYM6KFStgGEbooJt7muPMBDTXrl0LAG3rEVQn27bR19eHgYGB&#10;4yojm83KzxpvkCvMQwTgRS8+9zkm/m9XrqZpyOVyTa/fXOqSyWRkAK/TR6VSwfT0tEwn757Xqi7e&#10;eaqqynHS51qGOGf9UqT6LesNDgrT09My0OydHxRg9T6OHj2KMMTr5jfdL1AUZl33/NHR0TmnrhXz&#10;2+1LmHJGRkZaLtOurHK53PIGqrD7MjY2Fup4uN9P7mmNRiP0sFyt6iQ+A4C3gpuqqjYFXb3TxXPR&#10;W12U4Z3vfe4tU1EUVCoVVKtVWUbYh7uM6elp+TnfSRnewLJlWbOmh11fURTUajVUq9VZ+99uH9zL&#10;uNNvz7Uu09PTs45FmPXdy5TLZTQaDfzVX/0VcrlcqPOMiKgTDM4uAgyk0XxJp9Po6+vjObVAKYoS&#10;yZhaRERENP8SiYTslRXVd7mu60gkEhgZGUF/f3/TPNFIqSjKrN533mXC/K+qKg4ePIinn34alUoF&#10;V111Ffr7+/Gxj30MF1xwgWxQ9a6zb98+/OhHP8LIyAheeukllMtlnHjiiTh69Chef/31WSnk/BpX&#10;3fsSdBNb2H0Jezxa1QOALCNsPV588UW8/PLL2L17N372s5/BNE2ceOKJTT2EvIGyVukARU+v1atX&#10;A4BvMCuoDPe0TCaDVatWhd6m3/8AsGrVKqRSqZbLO47TlALRu+zAwEBToNkdLBSB/MOHD+Oyyy6T&#10;x9YbOMvn87PmBQV0vNPFvpimiW9961tNvb3cx7hduQCQy+Wagk2dlCPqUSwWZRnefXL/7/dc/C0W&#10;i7OCka3K804XAQG/+Z3UqVAoYGRkZE77Ip6L4PnxGBsbO+4ywga9WpmPfRHjcs6VZVmYmJg47nqU&#10;y2WUy+XjKmM+MkA4jiMDRX5/3YEz73zbtjExMQHbtluW0arMer0uj6d7uU7KKJVK8qaQVnX2TnfP&#10;A2bOL9u2O9q2e1q9Xpc9cL3luwOYrcqqVCooFottj4H4zC+VSrDtmTS1ok2kUCigUqn41jHs62xZ&#10;Fo4dOwZN05qW0TRt1jAM7mlieU3TUC6XUa1W5fp+67Yrc2JiAvV6veW23NP9ptXrdVQqlZZ19psn&#10;9kNVVWzatAlf/vKXZwUpO3ler9dRr9fnVIb4v1qtwrIs33lhyzBNsyno3um+FItF3H777XjwwQfx&#10;8Y9/XI5/S0Q0nxicJSIplUqhr6+PPTMXKEVhz1kiojiYnJzEvn37YNs2dF2XDUtAcFrFoHmqqsqe&#10;j52uK/5qmtaULrLTMur1OkZHR2UvzE4ay93PgZmenKInTydliL+KogT2fAv7XFVVpFKpUNtrtYxh&#10;GL6BkaDnTz75pGy8m5ycxMqVK9FNxWIRe/bswbFjx/Dxj39cNkI6TnMALJlMYs2aNS0Db+0CeY7z&#10;1vhioseESD34yCOPIJfLoVAowLZt1Go1eWyGhoZgGAamp6cxPj4Oy7KQTCbx4IMPwjRNXHbZZajX&#10;67N6ynmDVmJ+IpGQATz3PKB96kbxPJlMYmBgwHde0Dre6YqioL+/vyl1pbsefuuIHsTuc2d4eDjw&#10;8yPMtGq1iuHh4VnLdVJGuVxu6i0W5n3jnQcAx44dmxUEbLWe32fU5ORk0znuvsnBvZzo9SOIa+dG&#10;o9EUbHIv471hwvu/aMAWjcUiWBS2DHeQwbKspmBTp/XQNA31eh21Wg21Wq2pUTnor7fxWRwPEdSe&#10;axm1Wk0G3uZShuM4qNVqaDQaspdUp2XYti0DAd5Ag3juneYNbqiqirGxMRno8QusuB9+yzjOTG/E&#10;RqPRVL572+3KqdVqGBsbk9//YR/eoNLg4KBMw+0X7GoV2BOvy+TkpEwrHLRcq2m2bcsgcyfruf/W&#10;ajUZZA6qt18A0f0XmAlUi8CX95h7y/GbJwJ4Ijjbalm/6YoyE7A6duxY4PbC1KNYLGJ6ejrUskHP&#10;0+k0Lr/88lnXIO0+e7z/u3tozqUM8Vnone63zlVXXYWf/vSnmJ6exne/+1184AMfAICm79a51gOA&#10;zLwQxb4E/T8f++IeI3WuZaTTaSxfvhw0k4njtddew4MPPtjrqhDRIsbgLBFJqVQK+Xx+1sXaYiUa&#10;CIHWPdDdjT2ttDtuYcppVUatVmvqdSLujOykjPnYlyiPRyKRkA0bvVAsFpvS6Qit6h40bz7K8Abm&#10;e1WPhVJGL49HrVbDz372M4yPjyOTycAwDDiOg0KhgE2bNiGdTst1/Bqy3Q/RUCIaw1otGzQvkUgg&#10;nU6HWj6obGDmB7k7BV6revjNVxSlZRrOVsEA8dA0DalUKnCZMPuj63pTCj2/ZcKUm06n5XnWybF9&#10;6aWX8Ktf/QqWZWH16tXyeLQKegU9UqkUli9fLtdvV45oIHJPy+fzGBwcbAqkdVKHRqOB6elpDAwM&#10;oK+vr2k7oqxW5brnZTKZWePoBR1bv15nqqrKG5Xc34nu5+3KVVW1Ke2keLjLCNq+u5xUKiXTgYbZ&#10;dqPRQLlcRrFYxL333ostW7YEft7Mh1KphJdffhmTk5Pyc869r+J5vV7H8PDwrOlBD+/+iv/Hx8dR&#10;LBblNNM0ZaDSna5PNGACwMTEBDRNQ61Wk9Or1aq8PhO9HtxaXRNUq9WWPbTCXJtUq9VQvbSCyhLH&#10;RaT062T9RCIBVVVloEqU4Q5Eib/iuTsA4f1brVabgm9By4nPOe8yYj/8yvCrh18ZlmXJQGK7eojg&#10;gXeaOB7uIIM70Aa8NR6cqqoYHByUx9K9zNGjR2WwyS9I5w7WebchAjRHjx6Fbc+Mc+id3ypwJpat&#10;VCoyjWerQF9Q8E3TNPT19eG8886T35Xe4JRfoMrvYZqmvGGk3fp+2wFm0kaK12Yu5TiOIz835rov&#10;4jvKb1m/wF/Q/8ViEbVare1yQWU6zsx1oDeg2apO3v8bjYY8HkHLivdIUHm6ruPCCy/E5s2bW37e&#10;tJvm7s3tt2y7MtzfD53UYb7LANrvS5gy3N9dUe5L0H7MtR6KMnPzUFB2h4Vo9erVsr6Dg4M44YQT&#10;elwjWgp0XZe/6YmIuoXBWSKS3GPOen88LEb79+/Ht7/9bQCQP1D8Gi2DnrsboTVN8+2p4bdsULmG&#10;YaC/v993PdF4euTIERSLRdi2jWuvvRa33XbbrO319/fLxuKg+rea5v7BFrQfQQ243uMBoO2yrY7H&#10;xRdfjAsvvFCek15+0/y4gyudlHHFFVdg37596OvrQyaTmVVvvwCF9694LnoH+c1z/+9Xhnhdli1b&#10;BlVVfbcRtG3v9Ewm0xRc8atP0DTxPJ/Py15nfvsQ5nwTDaetlmt3ng4NDTV9XnnXBeC7X+7n6XRa&#10;Bmlabd87rVar4cknn0S5XMayZcuQzWZlEMq9XTHNfa54p+u6jtWrV8uG36DgVqvp7dJOtuoN5563&#10;atUqZDKZUOv7LQOg6XtkLg9N02TaKL/54vi2KkPXdfmenesDALLZ7Kzx2jp5KIoie3zMtYxEIiHT&#10;LHZyDNwPwzBk8O14jocIKrg/O93zg6aJ50D41IRBDY62bWNqamrOZYg6eXvgdbK+KGMu++I4M8Gu&#10;MNs/XrlcDhs3boSqqjIw5lc3b2/CIK0afB3HCQyKOo4j0556yxHj1YlzxC/w0a5nknvZ0dHRpsBI&#10;q55FfvMty5LpHtstG1Qf9+sbdh3xPJlMQtd1vO1tb8Opp54qywgTpPIGvwBgampK7kuYYJf3f9u2&#10;USgU4DhOYBntyqnX6/L1D1MPvyBepVKBaZqB+3vnnXdi3759AICBgQF8+tOflkO1iAcAmYaz3baD&#10;9uO5557DI488Asdx8JGPfATr16/33S+/AJqYXqvV5GdH0LbbvS4bNmzApz71KRmcJSJazMTNo0RR&#10;ct8wTETULQzOEpF07733YmpqClu3bsWFF14IVVUDA3OqqoYKRvr9dTcWu4NEQeu1e+4NRvqV47d+&#10;qVTCnj17oKoqhoaGmgJFrQJcfvMSiQSWL18uj4d3PcdxfHsVuf9PpVIYGhqaVVdvzyTRi+T++++f&#10;tT3HmQkCusf08qu7ty7u8oGZnhvuu3zdf4Oeu6cBmJWGM8x67ueKouD222/H0NAQAP80gGH+ptNp&#10;5PP5lgHAoPJFOq9cLieDb37LhanL8QRnRcPq0NDQrOBs0HkZVDd3cDbMfvg9F69PEO+54KfV+mHL&#10;mY8y2pUTZv2xsTEcO3ZM/u9tPPAGp7znfq1Ww5EjR5oCmn7LtiqjXC7j4MGDvkGyoHW8ZQIzPd9E&#10;kGauZfilanQfY+9z0fAs1Ov1pnHSOi3DcWZuZhEBvFbrBZUhPg9LpVKoerj/ijJE8DrsvviVcTzH&#10;Qzwcx5GpL4/3eLjTTrrr4a2TWM89z7ZtmX7Tb4yrsI+RkZGmtJPedJXuaX7bsm0bIyMjqNfrvvVw&#10;lxtUB9HT1L2NMOspioKpqSn09/fjbW97G7rt2LFjeO2117B69Wqce+65vq+v+K6z7eax59zP/YKU&#10;7ufi/SauD1st6/1f1Mc0TZTLZajqTM/C0dFRHDx4ECeccAJOPvnkUEFORVEwNjYmU9q2CtD61ckd&#10;nBUBvHbBVL/5cw3OptNpXHDBBVizZg02btyITZs2df0cWQwsy8KOHTvwxhtvwHEcLFu2DP/4j/+I&#10;devWzet2isUirrvuOmzbtg2qquKrX/0q3vOe98zrNoiIaDZ3JhuiqJimiZGRkVBtDkREc8XgLBFJ&#10;5XIZ1157LQ4cOID9+/c3zfMLULS6QPZb3jtNNEqFWXYu9QhbhhhD5njKqNfrOHr0qO+yQeV4p5mm&#10;KXs2tSrDHdARDe9uQb1xOjmm7sZ3bwO8e5q714J7ummacuwn753/fmV5y3CcmR44Y2NjcqyiMEEy&#10;v32bmJiQ55nf8QpTxvT0dFOQZi51mZiYmBXw7oRlWTIN3lzLAGbe55VKZc7Hw83dwA3M7vHk91BV&#10;FeVyGdVqtel88OthEvQAZtJ1us9Tb1ntylAURY5/OJc6uIPkYn1gJoWkewwmd33Ect5jZpqmDJz5&#10;vUfcdXLPE88dx5EpQ/3eT97j4jfPsixUq9Wm921QfYPKqdfrcjyvMA9FmR2YUxQFhw4dauq15vdw&#10;B9+8Abp6vY6RkZGmQJF3Pb86uJ+Xy+VZ44J1+jjhhBOwdu3aWedU0Pnlt4zjvNXD03uutyrTvUyj&#10;0ZDBXb913NP9yhHnaD6flxkRgvah1bxGo4FSqeS730Hr+U2bnp5uOk+Djof3mInnjuPIDBTtthW0&#10;Dfd4kWHqLNYfGRnBPffcg76+Plx44YXej9R5t379enzxi1/E0aNH8fWvfx0nnXRS0zWTOB7zcUON&#10;KEdRFJnCVlXVpnRwrcoQ6zuOg1dffRX3338/vv/97+O9730v/vM//7PpM6dVHcVn8lz2Yz6Ph/e7&#10;Icz6iqIgk8nI8aEpPNFw3+71Px4iq0O7156IiOZXKpVicJYit3fvXtx+++2y0wERUTfwlx8RSRs2&#10;bJA9vkQjh18Do2jYFD0T2jVG+s2zbdu3cbRV47BfQ697TJ4wDd3e+tRqtZZjLYWpC4DA4wEEB4vc&#10;08Tx8NsXdyOzZVkysJbP52EYxqzjEbZx2a8e1WpVpo3z6/3jniaW8fZaUhQFhw8flo3n7mWCyvJO&#10;tywLR44cmfXauLft99f9HJjpNSReF28wp9W64q/oOedNb+g9t1rVSVFmxrByp+NzrxO2jMnJSRmQ&#10;b7dsq+MR1DuqXZkiyCNSArZ6/YKCVWLe2NgYisVi07njPUfa9T47evSoDPC6z0e/bfptQ1FmAgiW&#10;Zfn2vGu1T+L/E088EV/4whfQ398v35+7du1CoVBo+7nh/oxoNT5Zu89BcZ5OT0+3TF3Zqgzx+dEu&#10;7WRQOeJ/0zTluITtPvNaTfNLO+n9DHN/LnrLCQqcBX0PuMsS02u1mm8gsd1xdM+74IILcOaZZ87z&#10;N3XvuI8fzc3OnTvxyiuv4NixY5E09GiahmXLlsFxZsa77e/vl+d7tziOg/vuuw833ngj1q5di29/&#10;+9uzgo2tzqM9e/bgpz/9KY4cOQLTNDE9PR1JvSnexFjn3aSqb413fTw3thERUWdSqRTTGlPkRLsJ&#10;b5ojom7iJwwRSaOjo3AcBwMDA9iyZQt0XZ8VtBGNY2NjYzL45g6AuJf1C8i5gwlie97y/bbpN71a&#10;rWJsbKzl8n7bdwcRzz//fFx88cXyYt/dsCOet/sLzPQY80v3GrYMkYbTu577uWmauPLKK/Hwww/D&#10;tm1873vfw1lnndVUhgje+ZURpl4ibWVQGVEej/Hxcdx44404fPhw4Hnk/eueD8wEIxuNRmAw1O88&#10;cZe5bt06fP7zn0d/fz/c/Pap1f+iJ2WYdfwaF/3K8Dtu7erRaDRaLteuHgBk6uuw9Y/T8ei0Hslk&#10;UqaaJiJqJ5/PI5lMRrpNwzCg6zpKpVIkAaV9+/bh6quvxjPPPAPLsnDPPffIz0hx04V77Dh3j1mR&#10;BeDQoUPIZrO+31lEfkTQtJsURZE9ZxmcJSKKDtMaUy8kEgn09/fDNM1eV4WIFjEGZ4lIeu9734t7&#10;770X69atw3XXXYdsNgvAPyjRbuzJdgEaoDnIE2Z57zR3StG51iOTySCXy8WiN1CpVMLq1avlHfub&#10;N2/GWWed1etqdY1t2zjnnHN8g4FAuFSB4jwNs6zfdJHCjj8GiYjoeIlAaZR0XUcikYBpmrBtu+s9&#10;T/L5PC655BJUq1U89dRTGB0dRSaTacpAUK1WAbzVG3t4eFhmuTAMA+l0GqZpypvFRFYAIj8i4N/t&#10;a3lFmUk7HYffDEREiwmDs9QLmqahr68vcAg0IqL5wOAsEUnZbBYDAwOYmprCypUrkc/ne10lchGN&#10;T6Ln8WK/a19V1Vk9VomIiOJK1/XIg7OGYUDTNJTL5UiuG1asWIGvfvWrOHDgAPbv349/+7d/axor&#10;zt3rUGSzcNft0KFDuPXWW7Fv3z6ZKv7ZZ5/Fn/3Zn3W97hRfUTTce6/DiYgoGkxrTL2gaRry+TzH&#10;nCWirmJwlogkcUc470pcmPj6EBERxVevgrOJRCKy4Kywfv16vOc978GnP/1pGIYRer1KpYLly5fj&#10;G9/4BqamprB9+3b8/ve/Z3CWWopqzFmR1piIiKLDnrPUC6LnLIOzRNRNDM4SkaSqKtN1LWBMp0ZE&#10;RBRfu3fvxp49eyLdpkhrHHVw9otf/CI+97nPddyglUwmsW7dOrlevV6XaZCJgkQ15ixvkiQiih6D&#10;s9QLmqahv7+/o5sMiah34ppdkt9uRCSx0WHhc6cGJCIiovh4+umn8eyzz0a6TdFzVow5G5VcLoeB&#10;gYGObyibnJzE3r172RBGHUmlUpHcvCjOS03TkEgkYtsIREQUJ2KMeqIoMa0xEUWBLfxE1ISNYQuX&#10;oihIJpP8YUJERBRDhmFE3sAjes6aphmLQFKpVMJzzz2Hw4cPy2m1Wg21Wq2HtaKFLorr43K5jJtv&#10;vhnT09NyW3F4TxERxd3PfvYzHDlypNfVoCVGVVV2jiCiruMnzCLAQA3NF1VVkc/nefGxQCmKglwu&#10;x9eHiIgohhKJBBKJaEeVOXjwIA4dOhSb1MDpdBr5fB7AzHWPruvYvn07Dh061OOa0UKlKAqy2WzX&#10;r48rlQr+8Ic/oFKpoFarYXJyksFZIqIIvPHGGzBNs9fVoCUmkUhgaGgIyWSy11UhokWMLfxEJHFM&#10;04WNaaeJiIjiK5lMRt7As337djz//PMoFAqRpjWeq76+Pvz1X/813v3ud0NRFJx99tn47Gc/i/7+&#10;/l5XjRawKK6PVVVtukkyLr3RiYjiLp1OQ9O0XleDlhhN09DX18fsgkTUVWzhJyKJwdmFja8PERFR&#10;fCWTycgbeBKJBFRVRalUikVwVtd1nHPOOTj11FNh2za2bNmCT3ziExgaGup11WgBS6fTXb8+dl+H&#10;O46Dcrkci/cUEVHcpdNp3qBOkRPB2aiz3hDR0sJvNyKS2DNzYVMUhWNeEBERxZRhGJEHZ8WYs+Vy&#10;OVa9/FRVhaZpsaoz9U4UDffu30mO48A0TQZniYgiwDYQ6gVN05DL5aDreq+rQkSLGL/diEhiz8yF&#10;L4qeAURERDT/dF2PvIFH13Vomhbb4CyveSiMKH6/KIoir8MZnCUiig6Ds9QLoucsg7NE1E38diMi&#10;icHZhU00CvGHCRERUfwYhhF5A49hGEgkErFJayzous4xvii0VCrV9feWoijIZrPydxLTGhMRRYNj&#10;zlIvaJqGfD7P4CwRdRVb+IlIYlrjhc22bYyNjaHRaAAAx74gIiKKkV6kNXYHZ+PSc1ZRFCQSCRiG&#10;wRsGqS3HcXDrrbeiVqt1dTuqqjaNOcues0RE0WDPWeoFBmeJ4icuv3fd+O1GRJJoDKOFyTRN3HDD&#10;DZiYmICiKDAMg41CREREMdGL3qBxTWtsGAaHcqBQHMfBzp07mdaYiGiRYnCWeqFQKODRRx/F8PBw&#10;r6tCRIsYozBEJJmmiTvuuAOlUqnXVSEf7oYgRVEwPj7e6yoRERFRSCKtcbd7+Plt0zTNWAVnk8kk&#10;g7MUWi6XQzqd7uo23BmGxDV5nN5TRERxxbTG1AtvvPEG/uEf/gH1er3XVSGiRYy3HhGRVK1WsW3b&#10;NlSr1V5XhXx4007zjn0iIqL46EVaY13XkUgk0Gg0YhVISqVSyOVyDM5SKLlcDplMpqvbENfhHHOW&#10;iCha7DlLvaBpGvr6+iK/dieipYXfbkQkudN10cLjfX0qlQobhYiIiGJC9GJd7NucDwzOUiey2Wxk&#10;PWeZ1piIKFoMzlIviOBsHK+jiSg++O1GRJL3jnBaWLzp1HjHPhERUXz0oudsL7Z5vMT1Tj6fZ2Ms&#10;taUoSqQ9Z3kdTkQULQZnqRcYnCWiKPDbjYgkVVWRzWZ54btAiZ6zTGtMREQUP71Maxw3y5cvx/r1&#10;6znGHIUSRXBWVdWmnrMMzhIRRYNjzlIvJBIJBmeJqOsYgSEiiT1nFzbv68O0xkRERPGhaVrkjYu6&#10;rseuUUlRFJxwwgk47bTTYhlYpuhls1mkUqmuboPDixAR9QZ7zlIvqKrK4CwRdR2/3YhI4pizCx97&#10;zhIREcXTCy+8gB07dkS6zTimNQZmekIODQ2xMZZCYVpjIqLFy90GQhQVkdY4jtfRRBQf/HYjIklR&#10;FGSzWQwMDDBtzALk1yhkWVavq0VEREQh7Nq1C6+//nqk24xjWmNxs2Aul2NjLIUSVXBWNNA6jsOb&#10;JImIIuLOVBC3axqKL6Y1JqIo8NfuIuA4Tq+rQIuEaAwrlUqo1Wq9rg55eHs2m6bJ9z8REVFM6Loe&#10;+d33iUQilg2ZIjjLbC4URjabRTqd7uo2isUibrjhBhSLRQAzwQJehxMRdd9NN92Ew4cPAwAGBwf5&#10;2UuR0DQN+XyewVmimIjrdwODs0QkiZ6Z1WqVwdkFyN1zFuBYV0RERHFiGEbkDTw7d+7Erl27It3m&#10;fEilUgzOUiiKokTSc7Zer+Pll1+Wv5F4DU5EFI3JyUk0Gg0AwOHDh/n5S5EQaY0ZnCWibmJwlogk&#10;kdbYsixUq9VeV4c8/HrO8ocJERFRPPRi/NeXXnoJr776aqTbnA+qqqJQKPA6h0LJ5XJd7zkrficx&#10;1TYRUbTcY85yvG+KiqZp6O/vZ3CWiLoqfjmuiKhrRPCv0Wiw5+wC5B1z1jRNjjlLREQUE73oORvX&#10;tMYA8Mtf/pI9ZymUKNIae2+SJCKiaKRSKWiahnq9zuxhFBmmNSaiKPC2TyKSRPCPPWcXJtEo5E5r&#10;HNec+kREREtNL8ac7UVA+HiJ4NfBgwfZAEuhZLPZrqc1VlUVmUyGwVkiooilUinZBsIb1CkqDM4S&#10;URQYnCUiyR2cZc/ZhcndKFQqlfjDhIiIKCaSyWRPgrNRb3O+uBtjiVrJ5/NdD84yrTERUW+I7GEA&#10;g7MUnUQigf7+/theRxNRPPCXBRFJHHN2YfPrOcseJURERPHQi0CpruuxTWvMFLIUlqqqXb+xVNzE&#10;ynOSiChaIq0xwDYQig57zhJRFOL5S52IukIE/2zbRr1e73V1yENRFKRSKdkoZJomf5gQERHFhK7r&#10;kTfw9LLnbKFQwH333Yd6vQ7LsqAoigwUO44jh2ZQFAWqqkJRFFxyySXI5/Mc35M6MjU1hdtuu62r&#10;2+A5SUTUG8lkkjeoU+Q0TUNfXx+Ds0QxEseh/xicJSJJNJo1Gg32nF2AqtUqfv3rX6NQKADgmLNE&#10;RERxItIaRzl0RC/GnK1Wq7j99ttx991347e//S0sy0K9XpdpCUVwS1EU+Wg0GlAUBe9///tx8cUX&#10;45JLLoGqqkwhS20pioKJiQkcPny4q9tRVZVpjYmIeoBpjakXVFXFoUOH8PLLL/e6KkS0iDE4S0TS&#10;9PQ0rr/+eoyPjzM4uwDVajVs27YN5XIZAGDbNoOzREREMSF6zkYZnBXbjDIjykMPPYRrr70Wu3fv&#10;xqpVq7By5UqYpgnDMGBZlgy6KooCAACA/39N0+A4Dur1OkZGRvD444/jlVdewa9+9Suoqop169ZF&#10;Vm+KL1VVkUqluroNMfwLe84SEUWLaY2pF1RVxWuvvYa9e/f2uipEtIgxOEtEUqPRwK5du2CaZqQN&#10;hxSOe8xZ/iAhIiKKF5FiuFQqRbrNqIOziUQCAwMDuOCCC3DRRRfhwx/+cGBvQxHoqtfruPvuu/HY&#10;Y4/hySefxIsvvoh3vvOdDIRRKJqmRRKcZVpjIqLopVKpprTG7DlLUWk0GkxrTBQTce28xOAsEUni&#10;jnDLshicXYDE68N0akRERPEj0hpHSQSERdaNKOTzeeTzeWzcuBGf+tSnkMlk5FizQRqNBj7zmc/g&#10;7W9/O5599llMT0/DMAwGwiiUKHrOMq0xEVFvMK0x9UovhgchoqWFwVkiksQd4ZZlMa3xAsQ79omI&#10;iOJLpBhe7Nu0bRvT09P45S9/iV27dre908UAACAASURBVOEjH/kI/vzP/9z3+kU0tj766KP4xS9+&#10;gfHxcUxOTmLLli1Yvnw5A2EUSlQ9ZzOZDK/DiYgixrTG1Cu9uI4moqWFwVkikkSjA3vOLkzutMZE&#10;REQUL6IXa9TbjLpRqV6vY8OGDThw4AC2b9+OHTt2yGsXx3FkAyvwVoPr1NQUjhw5AlVVcfrpp+OK&#10;K67Aq6++ioMHD0Zad4onTdOQTqe7ug0GZ4mIesOb1pjBWYpKL67diWhpYXB2EYhrTm1aeJjWeGET&#10;rw8bhYiIiOJnqQRnL7jgApx//vl46KGHcP/99+Puu+/G+Pi4TK0sfruoqirrl81m8dnPfhZnnnkm&#10;TjvtNJx//vmYmJjAoUOHIq07xVOUwVneJElEFC33DerlcplpjSkyTGtMRN3G4CwRSe6es0xrvPCw&#10;5ywREVF8Pfroo3jiiScwNDQU2TZ7lY4tmUzikksuwdlnn40Pf/jD2L9/PyqVClRVnXVjaTqdxrp1&#10;6/COd7wDq1evBjCTGpnXPBSWqqpIJpNd3QZ7zhIR9UY6nW5Ka8zgbDRs20apVIJhGG2/Yx3HgW3b&#10;ME2zqUOB4zh48MEHMTY2hk9+8pNN2VPiQOw7v/uJqFsYnCUiyT3mLHvOLkxsqCQiIoqn4eFhTE1N&#10;Yfny5ZFts1fB2Xq9jldffRWTk5Oo1+u46667sH//fqRSKTiOIxvxbNvGpk2b8KUvfQn79u3D7t27&#10;sXbtWmzYsAHpdJqNYRRKVGPO6rrOc5KIKGLiWgJYvGmNG40Gjh07hmXLliGRmGmqr1QqGBkZgaIo&#10;WLNmjZzuJQLW7huIqtUqKpUK+vr65vy9Va1Wcccdd6Cvrw+XXHJJ2wBtsVjELbfcgk984hNN17ov&#10;vfQSXn75Zbzvfe/DqlWrYvU9qus6crkcVFWFbdtsiyOiecfgLBFJqqoim83Ctm158UsLB+/YJyIi&#10;iq9kMomBgYFIew0kk8mejJX18MMP44orrsCuXbuQy+VQKpWgadqsfVcUBW+88QYefvhhqKqKarWK&#10;c845B1dddRUcx+E1D4USRVrjyclJ/Mu//AvGx8e7uh0iImp29dVX48033wSweIOzlUoFV199Nf7+&#10;7/8eK1asgGma+MUvfoEf//jHyOVy+MlPfiKzi3jt3LkTW7duxec//3n09fUBAKampvDggw/izDPP&#10;xJ/8yZ/M6XrKsixMTk7ihz/8IU4++WScccYZLZd99dVXcf/998OyLFx++eVy3kknnYRHHnkE1157&#10;Lb75zW/GKk2wYRio1+soFAq9rgoRLVIMzhKRJHrOKorCsYwXIG9a40ajwR7OREREMWEYBvr6+iK9&#10;6/6JJ57A008/HWmAdvv27bj++utx6NAhbNmyBfl8Hpqm4fLLL5f7rigKFEWBZVm47rrrMDk5Ccuy&#10;MD09jWeeeQbf+MY38PGPf5w9FCgUVVW73nPWtm0UCoVFGRQgIlrIkskkVFWFZVmwbXtRtFU5joNS&#10;qQTTNKFpGp555hkcPXoU9913H44cOYLh4WHcfffdGB8fx7nnntvyesg0Tfz85z/HCSecgA9+8INI&#10;pVJQVRWNRgP/+q//im9+85s49dRTfW8OrNVqeO211/DYY4/hggsuwJYtW+S2Dh8+jAceeADpdDrU&#10;daRlWVBVFdPT03Kaoih43/veh23btjVNjwsx5iy/+4kWPpGdKW4YnCWiJnG6i22pURQFhmHIux6P&#10;Hj2KXbt24dRTT+1xzYiIiKgdkRotyt6gBw8exJEjR3DSSSdFts21a9cil8vhnHPOwZVXXolkMglN&#10;07Bp06ZZ++44Dt7xjnegVqvBcRy88cYbuPrqq/Hss8/i7W9/OxqNRmT1pvhSVbXrv2EURZHjzsWx&#10;4YeIKK4WS0p5x3HQaDRQLBYxPT2NW265BQ899BCWL1+OWq2GarWK3/3ud3jxxRdlNrtarYaPfvSj&#10;GBgYCCxX0zSYpokjR47I8Xgdx8EjjzyCkZER3HLLLfjc5z6HTZs2zQryWpaFqakpbN26Fbt378YV&#10;V1whUxJPTU1h586d+NrXvoYTTzyx5b4lEgmcccYZGBoa8p2XSqUwPT0N27YxPj4OTdOOK+VyVFRV&#10;haqqqNfr/O4noq7grchEJKmqGnmPDgpPURQMDQ1B0zQYhsGxgYmIiGJE1/XIhydIJBKBY5R1y9DQ&#10;EFauXInzzjsPxWIRmzdvxubNm333W1EUbN68GaeffjpOO+002LaNU045BaZp4rvf/S4mJycjrTvF&#10;k6ZpyGQyXd2GqqrI5/P8nUREFLF8Ph/5tUw3OI6D4eFhfOc738EHPvABfP/738fWrVtx2223Ye/e&#10;vdiyZQtqtRpSqRS+973v4ec//zlOOeUUrFixomXP1cHBQaxevRrnnnuu/C4UwV1FUfD888/jv//7&#10;v1GpVGatm0r9f/buPD6q+l74+Oec2SeTnWwQIBACBAgCGhsUtLjiAmpt0faqrdVrbft4rXrt0z72&#10;+rrU2ufV2tpHb2u1itYVFEW9KsgWgyEsAmEJSAghhJCV7Ntk1nOeP3jNXCJJiCSZZOL3/XrxMs6Z&#10;Oec32zm/+X1/3+/PSmpqKh6Phw0bNrB169bgtkAAdeLEidjtdk6dOkVDQ0Ov7TCZTKSnpweDmQcO&#10;HODo0aPBcUZFUdi7dy8PPPAAv/vd74KlqkeyQNawVM4QQgyV8L+6CSEGjaxperrDrGkaqqr263UI&#10;zEz8aokYv9+Py+XCYrEM2g+JM8saf5PfIyGEECIc2e12EhMTqa6uDtkxbTYbFoslZMcDOHLkCI2N&#10;jbz33nt8/PHHLFq0CJPJxE9+8pNufZhABkJVVRXvvPMOLS0tbNy4ka6uLhwOB2azWQJhol9Cseas&#10;oihERETIZ1IIIUIsUKY33GmaxpEjR6ivrw8uJ5acnMxdd91FWloaUVFRTJ8+nU8++YSioiIuvfRS&#10;IiIietyXy+Vi06ZNXHTRRcTExJCYmIjT6Qz2sVRVJSIigqSkJAwGA1988QUbN25k6dKl3caSFEUh&#10;NTWVK6+8kl27dvHaa69x8803A6dLHldWVtLQ0EBLSwv5+fkcOnSI+++/n8TExLPaFDim2+3G5XLx&#10;z3/+k8OHD3PRRRexfft2urq6KCsro6ioiJiYGBYuXBjSyi7nw2w2YzQacTqdkjkrhBgSEpwdBeQC&#10;IQbLmWvOhoLP58Pv93cbNNQ0jY6ODoxGY58z4DVNw+12dxuI8Xq9wMBKM+u6Tl1dHXa7nejo6HO+&#10;FvX19TQ0NDB9+vRuQdiqqirefvttFi9ezKxZswblNf3qmrNCCCGECB+BNWfr6upCdkyTyRTyJStS&#10;U1PJysqipKSEmpoa3nvvPVpbW9m0aRPwP+vNnrluXFlZGW1tbcTFxTFt2jSWLl3K2rVrZTKa6BdV&#10;VYd8EoJMYhVCiOFhs9l6XC813KiqyrRp0/j5z3+Oy+WivLycVatW8dOf/pSEhAT2799PQ0MD+/bt&#10;o6amhgsvvLDXa5vX6yU3N5f4+HimTJmCxWLpNjbs8XiIiopiwoQJGAwGKisryc/PZ+nSpWfty2Aw&#10;sGTJEtavX09SUhJOpxO3201bWxtut5tnn32W1atX09LSQmdnJ0uWLOkxOKsoClarFbfbja7reL1e&#10;Pv/8cwoLC2ltbcVoNBIfH4/T6cRkMoVFNvSZwVnJnBVCDIWRfyYUQoRMYNAhVMG/gwcPsnPnTm6/&#10;/Xaio6Oprq5mx44dvPLKK+Tk5PDwww/3Ogv+yy+/ZMuWLfz85z8P3lZYWMjJkye57rrrep1heC66&#10;rtPY2Mh//ud/8vjjj5Oamtrn/d1uN88//zxXXnklS5YsCXYwXS4Xx44dY82aNUyaNAmHw3Fe7fmq&#10;UAbPhRBCCDF4zGYz0dHRIR1gNJlMfZbCGwpxcXE8/PDD3HbbbTz77LOcOnWKgoICCgsLgdPVRXRd&#10;x2q1BtfwnDVrFpMmTWLq1Kncf//92O12du/eLX0e0S8+n4/W1tYhPUYgc1Y+k0IIEVqjJXNWVVXG&#10;jx/P+PHj0TSN8ePH8/HHHwP/s655dXV1cFKd0WjsNThbV1eHx+Phj3/8I3feeSdms7nb9enjjz8m&#10;MjKSm2++mcjISOrq6pgyZUqP+1IUhaSkJLKysqioqODFF1/k1Vdfpbm5GZ/PR3FxMUePHmXcuHHM&#10;mDGj136lz+ejpqaGmpoa8vLy6OrqIiMjg/T0dFpaWqiqqiIpKQmPx8Mdd9zBZZddNpCXMyQCQWTJ&#10;nBVCDBUJzgohgkKRORuYQefxeGhtbWXjxo0cPXqU5ORk9u/fz6ZNm/B6vZhMJpqamhg3blyP+zl0&#10;6BB1dXVs2bKFhQsXoqoqHo+H119/HVVVg4HS3p6L0+lk7969ZGdnYzKZgvdzu91s3bqVzz77jKVL&#10;l54zOKvrOs3NzbzxxhtcddVVREZGAuBwOMjJyaGsrAyfzzeAV6w7ma0nhBBChCeLxUJ0dHRIBxjN&#10;ZnPIM2fh9IDiuHHjeOSRR+jq6iIvL49Tp06h63rwn6qqwddi5syZzJ07F7PZTExMDH6/XyakiX4r&#10;Ly/nn//855AeQ1VVyZwVQohhMJqqh505HuZ2uzl16hTPPPMMN954IwaDAV3X+c53vsOhQ4eIiIjA&#10;arX2uJ/U1FTsdjv79+8nJiYGm82G3W6nq6sLTdNobGzE7/ezd+9eysrKKC8vx+FwUFxcTGZmJrqu&#10;4/f7g2vT+nw+mpubaW5uprGxMbhEV2JiYrD8sNPpZNq0aSQlJQXb4fF4OH78OPv27eP48eOsXLmS&#10;uro6CgoKmDp1KjfccAMPPvggb775JlVVVWRnZ7N161buvvvuIV+OYDBI5qwQYqhJcFYI0c2ZJeYG&#10;i67ruN1u3G43mqbxwQcf8NFHH5GUlITP5+Oll15CVVVMJhMRERHous64ceOIjY3tdZ/z5s3j+PHj&#10;rFu3jksvvRRVVTEajYwZM4YjR44wefJkpk+f3mNnVtd1GhoaePPNNzl27Bi33XZbcEaiz+ejoqKC&#10;yZMnk5WVdc7npihKcBBRURTcbjcGg4GIiAiysrKYPn36eWfxfpXL5WLFihU0NzcPyv6EEEIIETqB&#10;ssahzpw1mUwhn+3f2trK0aNH+e1vf4vL5cLn82G1WrsFZ+F0v1NRFD777DM0TSMtLY1HHnmE5ORk&#10;LBaLDISJfgkMMg8lWV5ECCGGx2gpaxzo/+Tm5vL222/T1dXFnj172L59O4cPH+YHP/gBe/bsITEx&#10;kfnz5xMREdFrlqrBYGDixImkpaWxfft2VFVl4cKFvPPOO9TV1VFWVobH4+G///u/qaurw2QyUVBQ&#10;wJw5c8jMzATgyJEjFBUV8fHHH6NpGkVFRZjNZiZPnszPfvYz0tLSWLlyJTfffDOLFi3imWeeIS4u&#10;jjFjxgTboaoqLpeLd955h+3bt+Pz+TAajcTGxuL1ejEajVitVqqqqvD5fDidThYtWoTVag2LyU5+&#10;vz/YbsmcFWJkC9fvqARnR4Fw/fCJkaetrY3f//73g14WzOPx8OKLL/LKK69gNBppbm6mrq6OSy65&#10;hOjoaLKyskhKSkJVVW699Va2bdsWnJ3em9TUVJKSkmhoaAjelpyczNKlSxkzZgyfffYZ27Zt4667&#10;7uqxpLCu67S3t/OXv/yFsWPHctVVV3XbFhkZSXx8/Dmf29ixY3nooYeCbV67di2TJ09m7NixHD9+&#10;nAsuuACTycSpU6coLy9n9uzZvc5+PBefz8fRo0fxeDxhsT6HEEIIIf5HICs0lAOMFosFk8mEx+MJ&#10;2TErKyt58skn2bx5Mw0NDaiqSldXVzCDN5AxG/in6zoejweDwcCuXbvIy8tj2bJldHV1nXefSXyz&#10;GAyGIf+sSFljIYQYHqOlrLGu6/h8Ppqamvj8889pb2/HYDBwzTXXEBcXh8/no7CwkFmzZpGVlRUM&#10;bPbEaDRy5513sn//frxeLyUlJRQXF7Nr1y4KCwvRNA273c6ECROYN28efr8fs9ncLevVYDBw7Ngx&#10;duzYgcVioa6ujqysLG677TbS09PZtm0bMTExOBwOfD4fZWVlZGRkdGuHwWAgPj6eSZMm4ff7qaio&#10;4JprruHOO+9k+fLl1NTUsG7dOiwWC+vXryc3N5eZM2dy0003DelrPVg2b97M559/Tlpamoy9CyGG&#10;hIzuCyGCdF2nra1t0LMUfD4fXV1dwXJ2qamp3HLLLUycOJGioiLuuOMOFEXBarVy0UUXcfToUerr&#10;689qW3FxMc3NzeTk5GAwGM4qg2K1WomLiyMuLo6ioiK+/PJLFixYwOzZs89qU0JCAjk5OeTl5dHY&#10;2NjtOH6/H7/fT2dnJ3l5edhsNhYuXNjjrEWj0Yjf72fChAkYjUbi4+M5fPgwmqaxcuVKNm3aRGZm&#10;JkVFRXzxxRds2LCBpKSk8xrYCUXZaSGEEEIMjeEoaxzInA1lcPbAgQPs2rULp9PJ5ZdfztVXX43X&#10;6w32XxRF6fYvkEliMBj45z//SXl5OW+99RYXXHBBWJS8E8Ovp98Fg01RFClrLIQQw2C0VC1QFCWY&#10;VXr//fdz8OBBjh8/zlNPPUVcXBzPPPMMtbW1xMfH09raGqwO19u+oqKiuPXWW9m4cSMVFRVYrVZu&#10;vfVWLrvsMtauXUtzczN33HEHd911F6qqBsfcArxeL5mZmfzbv/0bRUVFbNq0iQsvvJDs7Gyam5vZ&#10;vn07HR0dTJo0CVVVe5xcqCgKKSkpLF++nPb2dp588kliY2NJS0tj2rRpvPzyy+Tl5eH1erFardTV&#10;1RETExM2gc5ABUApayxEeAiXc8uZJDgrhAgKDDoMdsfXaDRiNpuZPn06CxcupKmpiXvvvRe32836&#10;9euxWq189NFHHDt2jD//+c89Dnzous6RI0fYunUruq6TnZ191iCMx+Ph4MGDXH755WRkZPDFF1/g&#10;9Xp7fZ6LFy9m3bp1OByO4CzGjo4O4PSato888gh79uwhMzOT+Ph45syZc9a+Ojs76erqIiUlBYPB&#10;gMlk4tNPP+WNN94gPz8fp9NJZGQkfr8fk8mE2+1G1/UBBWdHww8TIYQQ4pvGbDYTGRkZ0szZ4Vhz&#10;NjIykujoaP7lX/6FG2+8kfT09H71XQL9u7fffpuXX34Zg8EgfR7RL6qqhiRzdih+JwkhhOib1Wod&#10;FWWNA5PSrrvuOq6++mpWrVrFa6+9ht1ux2azUVZWRktLCxUVFWzZsoWsrKwex7POlJGRwXvvvYfP&#10;52PRokXk5OQAp6vibd68mYqKCk6cOMEFF1xwVluysrLIyspC13UOHz5MQ0MDV155JQaDga6uLpqb&#10;m0lKSmLy5Mk0NTXh8/l6bENgWS+TyURGRgZutxuPx0NJSQlutxuj0Yiu6yQnJxMXF8ftt98eNtdS&#10;s9mMwWCQssZCiCEjwVkhRNBQzQg3m83cfvvt3HzzzZjNZt5++23gdCc70NE2Go18+eWXtLa29toG&#10;h8NBc3Mzf/jDH/jTn/501ixCj8fDtm3bWLBgAZdddhmFhYV9zqIfP348S5cuxe/3U1dXx8cff8y6&#10;des4ceIElZWVVFdX4/f7iYiIoLOzs8d9tLa20tHRQWVlJR0dHTQ2NlJZWUlpaSkGg4HZs2cTHR1N&#10;cXExEyZMwOFwnPfrKzP2hRBCiPBlsViIiYkJ6YCU2Wzudb2yoWK329F1nTVr1jBjxgxsNhupqal9&#10;PqayspIjR45w/PhxPv/8c3Rdl2ohot9CUdZYVVUpayyEEMNgNE5QV1WVefPmsXr1ag4fPozJZOL6&#10;66/n0KFDwOn1YKurq4mKiurx8bquc/LkSX7zm9+wf/9+HA4HmqYFkw6WLFlCaWkpTU1N1NbWnhWc&#10;/aqkpCRSUlJIT08H4O2336aoqIjvfOc7+Hw+SktLaWtr63MfBoOBhIQEDh48SGlpafC273//+1x8&#10;8cUUFBRQUVHB/Pnzw+b9NJlMGI1GCc4KIYaMBGeFEEFDFfxTFIXk5GQAjh07RmNjI59++ikpKSmk&#10;paVhMpmw2+1MnTqVxMTEHmelK4rCnDlz+Oyzz8jNzeXll1+mo6OjW/DV4/HgdrvRNI1vfetbzJw5&#10;k82bN5OWltbj+rVms5mIiAh27txJc3MzTz/9ND6fD03TcDgcXHTRRYwfP57m5mZmzpwZfJyu6zQ0&#10;NFBQUMDBgweD63s0NDSwbNkypk+fzty5c9m7dy/3338/M2bM4O9//ztXXHEFsbGxAwrOBn6YSEkV&#10;IYQQIryYzWaioqJCmv0RKGscSvX19bhcLkpKSrjzzju5+uqrmTlzJiaTCZfLhaZpwWUhNE1DURQO&#10;HTpEXl4eHo+HmJgYbrzxRpKTk3E6nSFtuwhPoVpzVjJnhRAi9EZjcFbXdSoqKjh06BA//elPiYmJ&#10;IScnh0mTJuFwOCgrK2PFihUAPfYbq6qqePjhh8nLyyMjIwNN0/D7/cDp5SWam5tpa2ujoqKCH/zg&#10;B/h8vl5LJAPk5uZSUVHBwYMHmTp1Ks3NzTgcDi655BJaWlpYuXIlNTU1fe4jkC373nvvsXXrVvx+&#10;P7GxsRQUFLBgwQJ27NjBrFmzSExMHOCrFzpmszkYnJUxOCHEUJDgrBAiaKiCsz6fj40bN5KXl0dl&#10;ZSXFxcX4/X6Sk5Ox2+0YjUZsNhtz585l3LhxPbZBURTi4+NZsmQJn3zyCatWrcLpdDJ16lS2bNnC&#10;7t27KS0t5ciRI/z1r38lNjaW/Px8GhoaiIyM5M4778RgMKDrOi6Xi9WrV3Po0CEqKiooLi6mtbU1&#10;WK7F4/Ewb948Hn30UcaMGcPjjz/erT26rlNVVcWKFSvYt28fLpcLo9GIwWBAURQuv/xyLrvsMv7+&#10;97+jKAobN25k1qxZ5OTkDPhHhQRnhRBCiPAUKGs8HGvOhtL06dN5+OGHefnll9m/fz+ffvopH330&#10;EVarldbWVjRNw2Qy4ff78Xq9GAwGHA4HZrOZmJgYrr/+en75y1+yYcMGDh48GNK2i/AUyrLGkjkr&#10;hBChNVrKGuu6TldXFz6fjy+//JIXXniBlpYW4uLi0DQNm82G3+/H6XQyduxYrr/+ekpKSs5KNOjo&#10;6OC///u/yc3NZdq0adx8883k5uai6zq6rnPs2DEKCgq45pprqKioYNOmTWRlZZGUlNRr2yIiIpg9&#10;ezYlJSVs3LiRdevWMWXKFHw+H6+++ioVFRVkZWUxd+7cHh/f1tbGO++8w5YtW+jo6MBkMgUn233x&#10;xRe8//77+Hw+pk6dSnR09KC+rkMpkDnb1dUlmbNCjHDh+h2V4OwoEK4fPjHyDNWapk1NTRw+fJh3&#10;332X+vp6NE1jxowZxMfHB9egsNvttLW1oapqrwMfiqIwc+ZMli1bxgsvvIDRaCQ2NpYXX3yRLVu2&#10;4Pf7cbvdNDQ0EBMTQ2dnJzExMZSXlwe/J36/n1WrVvHkk09SX19PVFQU06dP57rrrmPSpEns27eP&#10;zZs386tf/YpJkyZRVlZ21ncs0KkOdNQMBgPZ2dk8/PDDuN1uysvLKSkpoaWlhcrKStauXcv8+fMH&#10;3AmVQSEhhBAifOm6Tm1tLS6XK2THHI41Z9PS0hg/fjzz588nLy+PlStXBiub6LoezKC1WCzBiXM2&#10;m43bbruNefPmERcXR1xcHDExMdLnEf0SqrLG0g8XQojQGy2Zs16vl7feeot169ahaRoFBQWkp6ez&#10;ePFibrrpJlpbW9m9ezeqqrJw4UKWLFkSnMTW1NSE3+8nISGBzs5OiouL8Xq9/OpXvyI6OprXX38d&#10;gK6uLtrb2zl06BD33HMPra2tPPfcc7S1tfUZnJ0yZQqNjY2UlpYGx9FuuukmiouL2bRpE+Xl5Vxx&#10;xRVMmjSp2+M0TaO+vp6XXnqJN998E03TsNvtZGdnoygKDz30EH/605/YsGED6enpTJs2DYfDMaSv&#10;82AKZM52dnbK2LsQYkhIcFYIEaQoypCspWQ0GjGbzVx44YV4vV4OHDjAn/70J6xWK08//TS6ruP1&#10;etF1HY/Hw8GDB/F6vT3uKyIigmuuuYbm5mY++eQTTp06RWRkJBdeeCFjxozhs88+IyIigiVLlmA0&#10;GvmXf/kX0tLSgjMt29raOHbsGADz58/nxIkT/PCHP2Tx4sUYDAb27t1LeXk548ePR1EUFEVhzJgx&#10;3X4MqKrKBRdcwOWXX46iKJSVlfHrX/+anJwcKioq+Pzzz/ntb3+Lz+fDarXi9/s5deoUixcvJicn&#10;57xfx6EKngshhBBi6KmqyurVq6msrAzZMYdjzVk4/VxTUlJYtmwZN910U3BAK9C3OnPS3BtvvIHL&#10;5WL27NlMmTIluN1qtUogTPSLwWDottTJUAhMkhwN2VtCCBFOzGbzqBgDMRqNLFmyhH/84x8UFxdz&#10;8cUX87e//Y2JEyeiqio/+clPOHjwIBdddFFwDCqQ0PDmm29y4sQJli9fjq7rjBs3jrvuuos5c+bQ&#10;2NgYnKB0+PBhVq5cicvlIiIigoqKCsxmM+3t7fj9/m7XML/fT35+PjU1NXzxxRccOHCAe+65B5vN&#10;xpVXXsmVV17JqVOnKC0tpaKigsjIyLP6ZV6vlw8//JAVK1ZgsVi47rrrOHToENu2beNnP/sZiYmJ&#10;jB07FpfLFXwPW1tbwyZ7VsoaCyGGmgRnhRBBgeDfYA+ERUdHM3/+fKZOnUp9fT179uzBZrPR1tZG&#10;VVUViqLQ0dGB3++noaGB48ePY7FYem3jzJkzmTRpEl6vl7i4OG699VbGjRuH1WqlqKgIj8fDAw88&#10;QEJCAkajsVtH3u/3c8EFFzBlyhQyMjJ4+OGHgdODiD6fj/j4+GDHtqGhgfz8fKZMmdJtbY3A6/TT&#10;n/6UxMREnn/+eSIiIujo6GD37t2UlZUF7+Pz+ejq6mLq1KmMHz9+QK+jZM4KIYQQ4UvTNFwuV0iv&#10;45qmhXwwyePx0NjYyBtvvEFNTU3w+Jqmcf3113PFFVdw4MAB3nzzTZxOJ2vXrsXr9fL5558zefJk&#10;srOz+c53voPFYpE+j+iXUJQ1P2tzTwAAIABJREFUdrvd7Ny5c0iPIYQQ4mybN2+mqalpuJsxYJqm&#10;sW/fPmJjY7nyyit57LHHyMjIwO/3s3HjRvbt28fcuXNZvHhxt2UwApPW3G43AImJiTz00ENomobZ&#10;bMZqtTJ16tRgWWOz2czixYtJSEigvr6e5ORk1q9fT2ZmZnAik67rVFZW8vrrr/PBBx/Q1dVFbGws&#10;69evx2q1Mm7cOLq6upgyZQrJyckkJyczc+bMHpcfi46OZvz48Vx33XXce++9/PWvf6Wuro7MzEzy&#10;8/PZunUrcDpw/P/+3/8jJSWFefPmhUUfL1Atz+VySeasEGJISHBWCBE0VME/g8HAhRdeCMC6deuA&#10;0x3T1NRUsrKyqKiooLGxkS+++AKXy0VzczPz58/vcV8ej4cPPviAN954A03TmDVrFj/60Y+ora3l&#10;hRdewG6343K5WLVqFQ8++OBZMywTEhL43ve+h9vtZt++feTk5BAbGwuc7ix+8MEHZGZmoqoqjY2N&#10;5Ofn87//9/8+K+tEURTMZjN2u53o6Gh0Xefo0aNs2LCB4uJi5syZw89+9jOOHDnCO++8w+WXX864&#10;ceMG9DpK5qwQQggR3kJ9Hc/Ly6OgoIC4uLiQHfPIkSM8++yzfPzxx3i9XoxGI0ajEbfbzcGDB2ls&#10;bOSVV15hz549KIrCuHHjMJlM7Nixgz179rBz507cbjdRUVHS5xH9Eoqyxp2dnaxcuRK/3z+kxxFC&#10;CNHdzp07aWlpGe5mDJiqqkyZMoXly5eTkJBAeno6cPr5/fGPf6S6uprbb7+dSy65hMrKyuC4nKIo&#10;3aqJqKrabXyqpaWFuro6GhsbWbNmDUlJSXznO98hKiqKzMxMSkpK+Pjjj2ltbe22n7a2NiIjI0lN&#10;TcVqtVJbW0t+fj66rmOxWMjNzWXp0qVMnjyZSy+9NFht7kwGg4GcnBymTJnC5MmT2b9/P1u3bmXq&#10;1Kl4vV4ef/xxTp48SUpKCn6/n/Lycv7+97/zxz/+kdjY2BEfoA0sD9JbZT8hxMgSjpMoJDg7CoTj&#10;B0+MTIG1lIZyIMxgMGA2mzl48CCpqanY7Xaeeuop7HY7p06dwmQyoWkaMTExZz22s7OTDz/8kJde&#10;eonm5mYcDkfw89/S0sK2bduYMGECcXFxFBUV9ZkpoigKJpMJn8+H0+kEoLKykiNHjvD0009jMplo&#10;amqivLyc+Pj4XkuYWSwW7HY7ubm5rF69mpMnT3LfffdRVFREcnIy7777LnFxcXz3u98d8Gs3VJnN&#10;QgghhAgNm80W0rKo7e3tdHR0hDQ4O2HCBIxGI1arlVtuuYWIiAiMRiPV1dUUFBTw4IMPoigKs2fP&#10;5qKLLmLGjBmkpKSQm5tLS0sLe/fu5amnnmL+/PlDHnATo0MogrOKohAZGYndbh/S4wghhOjOarVi&#10;MBjw+XzD3ZQBUVWV9PT0YFBW0zQOHTpEXl4etbW13HLLLfz4xz+mra2tW6l+v9+Px+Ppdb9+vx+f&#10;z8eXX37J1q1bufTSS4PjadHR0UyePJmysjKefvppHn30URISEgCYNm0aGRkZTJ48mR/+8Ie88MIL&#10;lJaWcuDAAcrKymhvb+epp54iJSWF++67j+LiYo4ePYqmaRgMBqZNm0ZSUhITJ05k4sSJNDU18dRT&#10;T1FbW8uiRYt44403cDqdzJkzhz/96U8cO3aM559/ni1btrB8+XJuvPFGoqKiyM7OHrGT8UwmEyaT&#10;abibIYToh3CNj0lwVggRNFSZs4G1ZGtqati8eTNer5c//OEPLFq0iMTERNrb24OlWKZNm0ZtbW23&#10;k2qgPMt7773H3//+d+rq6rj++uupq6sLbofTZYjvvvtumpqaOHbsWJ8z200mE5GRkeTn53PxxRfT&#10;0tJCXl4eCQkJuN1u1q5dS3t7e5/lS/x+P16vF7PZzMcff4zT6cRsNpOZmUlRUREvvPACzc3Nwc7r&#10;QAXen5HacRVCCCFE7wKZD6G8jgdm/IdSoB/5b//2b/z0pz8N9oGqq6v585//zKeffkpERATLly/n&#10;0ksvRVVVvF4v2dnZNDc388477/Dqq6/y9ttvD8rkNjH6haKssaIoREREDPnatkKI0eejjz6itLSU&#10;OXPmsGDBgq99XdY0jYqKCj788EMiIiK48cYbSUpK+trjNoWFhezcuZPOzk5ycnJYsGDB13r8cAl1&#10;3ykUNE1j7969/N//+3/Zv38/iYmJ3HPPPcE1Zv1+P88//zyqquLxeMjNzWX69On4fL5uS24BREVF&#10;kZCQwPvvv4/JZGLmzJnd1nRdu3YtTU1NfPjhh+i6zuzZs/nud7+L1WrlnnvuAU4nHTzwwAP4/X4K&#10;CwvZt28fNTU1rFmzhtbWVp566qng2Jeu6zgcDh5//HFuvfVW4PTas/n5+XR2djJjxgz27t1LWVkZ&#10;Y8aM4f7772fq1Kmkp6dz+PBhqqqq+PDDD1m7di0ZGRl88MEHZ1WqGymGox8thPhmkeCsECJoKIKz&#10;fr8fl8vF6tWrWbNmDYcPH8br9ZKWlsbdd99NQkICFRUV1NTUkJmZSWpqKo888gjJycl4PB6MRiOK&#10;ouD1eikpKcHlcnH77bdz11138cILLwDgdDopLy9n1qxZmM1mWltbOX78OHv27On1B4eiKLhcLk6d&#10;OoXf7+fkyZN88skn3H777bjdbp555hlMJhOtra1nPVbXdZxOJ0eOHOGVV17B6XRiMBhwOBzExcUR&#10;FxeHwWDg4MGDmEwm0tLSBu3HhJQ1FkIIIcJXqDNnTSZTyAe8tm3bxsGDB1myZAlVVVVomobJZGLi&#10;xIk88sgjTJs2jbq6Oi666CJMJhMej4f169fz2muvMXbsWMaMGUN9ff2IHagTI4/BYBjyoKmiKDgc&#10;DgnOCiG+try8PFatWkVKSgovvvgic+fO/VqPb29v5+WXX+bVV1/FaDRSXl7OE0888bXbUVhYyF//&#10;+ldqamp48MEHwyY4OxrHQJxOJ5s2baK0tDQYcJ8+fTqqqmIymXC73Tz33HPBsaaWlhY6OjooLi5m&#10;1qxZ3fZVX19PZ2cnmqYxb948rr322m6vV1ZWFi0tLWzYsIH8/HxKS0u54YYbsNls3SY2Ba5vl112&#10;GZdddhmtra1cccUVvPvuu+zdu5fq6mr8fn+wrPKZ44a6rqOqKi6XC6PRiM/nIyoqihtuuIGcnBxU&#10;VUVVVZYuXcr27dupq6vDbrcTERExoivDSeasEGKoSXBWCBE0FMHZlpYWtmzZwurVq9mxYwfx8fHk&#10;5OTwm9/8hvT0dN577z3279/PLbfcEpwhmJ2djaZpHDlyhJSUlOCsP1VVSUhIYPHixSQmJmK323G7&#10;3Xi9Xr744gvgdMczKyuLgoICKisr+2xbamoqt9xyCx6PhxdffJExY8Ywd+5cjh8/Hly3Y/r06WcN&#10;DmqaxqpVq3jmmWfo6uoiPT2dSZMmUVBQwJ133smll16KwWDg//yf/0NZWRmPP/44DodjwK/lUGU2&#10;CyGEEGLoBa7joQzOWiyWkA8q1dbWUltby6OPPkprayutra2kpqZy4MABxo0bx8KFCzlx4kSwXSdO&#10;nOCVV14hNzc3OHgXmPQ22gZjxdAIRVljVVWJjIwclD69EOKbxeVy0dLSQnNzc7D619dhs9mYMWMG&#10;7e3ttLe3U1hYeF7tyM7OJioqisOHDweXdgoHoZ7YFgqapuF2u7n88sv5xS9+QXJycjA4GhsbS1NT&#10;EzNnzqSrqwuDwYDdbicmJqbH6nCapqGqKqmpqTz00EOkpaV1237rrbeydOlSli9fjqIoGAyGbpm1&#10;vYmOjubqq69m/vz5lJaW8sQTT5CcnMw999zDhAkTul0PjUYjs2bN4rrrriMxMZGqqirmz5/Pv/7r&#10;v3a735QpU1ixYgUejwdFUTAajWdlAo8kZrNZJgsKIYbUyD0DCiFCLrCm6WAOhEVGRpKUlITb7SYj&#10;I4P77ruPW265BYfDwc6dO9myZQvp6el873vf4/333+/22NbWVo4ePcpVV12F1Wpl9uzZZGVlkZOT&#10;Q1dXFzabDV3XOXHiBHV1dYwZM4bJkyfT3t5OampqcPbgmc/H7XaTn5/PyZMnSU9Pp7KyMpi18a1v&#10;fYvs7GwURaGkpITc3FweeeSRswZhNE0jNjYWVVWZO3cuDzzwANXV1RQWFqKqKp2dneTl5dHS0oLT&#10;6eT5558nPj6eCy64YECv5VC8P0IIIYQInVCX5huOGf/z5s0jOzubQ4cOYTQaiY2NZcaMGcEBwZkz&#10;Z5KZmRkcjDOZTBiNRjRNIz4+noiICHJycigpKZEJaaJfOjs7KSsrG9JjnFnWWD6XQoivo6KiApfL&#10;haZpeL3er/14VVUxGo20tbXh9/tpaWk5r3aYzWZUVQ0uGxUuRmNZY6PRyCWXXEJGRgbjx4/v9vxM&#10;JhPLli3jpptuCr5PiqKgqmqP655nZWXx4IMPUlVVRWJi4lnbAwHGiIiI82qrw+EgKyuLl156CYPB&#10;QERExFnBckVRGD9+PD/+8Y+pr68nISGBuLi4s9qrqmpwPdxwYDabR3TwWAjRXThd2wLkDDMKhOMH&#10;T4xMQ5GZaTabmT59Or/+9a+x2+3MnTsXq9VKVVUVzz//PDt37uQ//uM/mDRpUrfOoqZprFu3jpKS&#10;EnJycrDb7d3WHXO73VitVvx+P9XV1URHRwezLUwmEykpKeTn53PttdeSmpoafJzH4+H999/ngw8+&#10;YP78+bS2tlJQUEBGRgbbtm3D5XLxs5/9jEWLFrFjxw5iY2PP6owpikJTUxNjxozh0UcfJTMzk61b&#10;t9La2oqqqqxYsYI1a9ZgNBqJiorixIkT7Nq1i6ysrAH/qDCZTDIgJIQQQoQpq9Ua8rLGoQ7Ozp49&#10;m9/97nfU1NTg9XoxGAwkJSVhMBiCAdozX4OkpCSuueYaKioqeOyxx0hMTGTcuHH8x3/8h/R5RL9U&#10;VFTw1ltvDekxFEUhMjKyx4FxIYToi8ViGdD1LJBhGBj70zTtvPYTmAwVbkZjcNZut3PVVVf1uC0w&#10;Ltff643ZbOaaa64ZzOadxWAwEBsb2+v2wGd0/PjxjB8/fkjbEkpS1liI8BGu8bHwuyoLIYaM3++n&#10;srISn883qPuNj4/nyiuvBE6fLCsrK9mzZw9FRUU4HA7mzJmD2+2murq6WwkWq9VKXV1dr+3p6Oig&#10;rKyML7/8ktbWVl577TWMRiMOh4OFCxfy6KOPUldX1y04297eTkJCAt/61rcwGAykpqbS0tLCwYMH&#10;MZvNrFu3ju3bt5OVlcUDDzzApEmTaGlpobS0lPT0dGJjYzEYDHz3u99lyZIlJCQk8Je//IXXXnuN&#10;pUuX8u1vf5u//OUvKIrCnXfeidPpZPXq1fztb39DVVVmzJjB2LFjmTBhwtd+HTs7O/nd735Hc3Pz&#10;136sEEIIIYbXcJQ1DmRLnO9A7vmaPHkykydP7td9bTYbd999Nz/4wQ+w2+2oqorX68XhcJxXhpH4&#10;5glFWePAmrPnm3kkhPjmClS/6qkkbX94vV5qamoG3I7hWOpgMEj1MDFcGhsbZfxNCDGkJDg7CoTr&#10;zAAx8nR0dPDcc8/R3t4+JPvXNI1jx47x5JNPsm/fPux2O7/61a/IzMxk9+7drFmzhlmzZvHWW28F&#10;P9dms7nHz3hdXR0HDhxg27ZtjBkzhu9///vEx8cHMzKSk5OJjY3lk08+wel0Mn/+fIxGI4mJiTz0&#10;0EPBwT5FUejs7CQ3N5f6+npyc3OpqKigoKCAkpISDh8+TEtLCx988AG33norjz32GA6Hg5iYGHRd&#10;59ixYxw4cIDIyEgmTZrERx99RElJCT/84Q/50Y9+FCw7tGHDBp588kk0TeP666/n17/+NePGjfta&#10;M2h1XcfpdGI2m3G5XIPzpgghzlt1dTWlpaXMmTOHqKior/14TdM4evQo5eXlJCYmMnfu3PNqh8/n&#10;o7KykpKSErKzs/uc1SyEGF6hzv4wm82YTCbcbnfIjnk+vpqZoCgKVqt10CcMitEplMHZwJqAQgjR&#10;X4GqGec74aipqYnXX399wBOtLBZL2GbOjrY1Z0V4yM/PZ+fOnWet4yuEEIMl/K7KQogh5fV6hyzg&#10;X1tby7PPPsunn36KqqpcffXV3HjjjcGOtqqqvPrqqxQVFREfH4/X6+01yNDc3IzD4UDXdWbNmsUd&#10;d9zRrcPe1tZGa2srzz//PNu2beOJJ54gOzsbo9FIdHR0t33Fx8fzox/9CIBrrrmGvXv38vvf/56W&#10;lhaeffZZWltbiYqK4rXXXuO+++4LrkHb1tZGQUEB9fX13HvvvRw4cID8/Hx8Ph933313cC2N73//&#10;+xQUFNDS0oLH42HHjh0cPnyYcePGfa3XL1BOLSIiQoKzQowAO3fu5Nlnn+WZZ55h9uzZX/vxuq5z&#10;9OhR/vM//5N58+bxj3/847za4fP5yMvL4w9/+AOvvPIKOTk557UfIcTQCqwdPxxljUd6cLYnNpuN&#10;zs7O4W6GCAOqqg55cFZVVSIiIqSssRDiaxvoxCxd1welksSZ62fGxcUNeH+hMhrLGovwoGlayKvP&#10;CCG+WSQ4K4QIGoo1Z88UFxfHRRddRGlpKf/+7/9OZmZmsJNts9mIj4/nyJEjJCYmEhkZiaqqZGRk&#10;YLFYztpXYmIiDQ0NJCQk8JOf/ISxY8d22z5t2jSWLFnC7t27iYuLo6Ojo19tnD17NjNnzmTBggWs&#10;X7+eDz/8EJfLxW233cbVV1/drUSy1WolIyODiRMncvz4ccrKypg8eTL33nsvkZGRwfvNmjWL5cuX&#10;s3btWm677TaSkpJISkr62q/fmWtdNTY2fu3HCyEGV2tra3BNxfOhqipXXHEFv/3tb/F4PANqi8vl&#10;oqKiQiZuCDHChTo4G8icDUeBEsdCnIvBYBjyjFZFUYiKipLgrBACp9NJRUUFXq8XRVFQVZWUlBTK&#10;y8vZunUrlZWVHD58mH//939n5syZAy7Lq6rqoJzjGhoaglXSmpub8fl8YZFJK2WNxXCRNWeFCB/h&#10;Wll25F+FhRAhEwjODlXH12QyccEFF5Camspll13WrZMzY8YMfvOb35Cbm8vEiRO58cYbsVqtmM3m&#10;HrNnHQ4HixYtYty4ccyfP/+sDlN8fDyPPPIILpcLVVW7BUv7oigKRqORKVOmkJKSwq233oqu60RF&#10;RZ21xpTZbCYpKYnvf//7tLS0MG/ePBYsWEB8fHy3gVer1cqiRYvIzs4mOjr6vAdlA+XUZFBIiJEh&#10;sHbU+XYCdV2nvLyctra2AXUkA4NCTqfzvNeyEkKERqgHGMM1OBvIMh6qCYNidAlF5qyiKMHMWflc&#10;CvHNVlFRwZNPPklJSQlmsxmr1cqCBQsoKyujuLgYr9dLV1cXTzzxBPfcc8+AMz8HKzi7fv169u7d&#10;C4Db7Q6bgWwpayyGS7j2o4X4pgqX69qZJDgrhAga6sxZg8HAnDlzetxmNpu54YYbuOGGG/q1r/j4&#10;eB599NFet6uqSnR09FkljL+OiIiIswKyZ1IUhfT0dNLT08+5L7PZPODSQYFBIVnrSoiRwWw2Yzab&#10;z/vxPp+P1157jVOnTg1owMZgMPRYYUAIMbIE1lENZXA2nGf8S3BW9JesOSuECCWz2YymaVRWVgYn&#10;T69evZqxY8eSlpbGNddcw4YNG+jq6qKrq2vA1/5A/2GgvF5vcC13j8eD1+sNiz6ClDUWw0WCs0KI&#10;oSbB2VEgHGcFiJEpEPyTgbCRK7DmrBBi+FkslgEFZ+H0Dz6HwzGg867f75dyxkKEiVBnfwzGeWo4&#10;DHU1FzG6hCI4G6jEI/1wIYTBYODSSy8NLity3333sXnzZi655BKuvfZaCgsLOXbsGABGo3FQyhoH&#10;JtEPZPzPYrFgMpno6urC4/Hg8XjCoiqX9AfEcBnoZGwhhDgXCc4KIYICJeSk4zsyyYx9IUaWgf5Y&#10;C8yCH+ikmIqKCv75z3+e9+OFEKGhaRo7duygubk5ZMeUzFnxTRCqNWelgo0QAk5PjCwuLqayspKo&#10;qCiuv/56MjIymDp1KrGxsWzatInOzk6io6MZP348HR0dAw7ODsYEFLPZHFxj1uPxBLNoRzqLxSJj&#10;VGJYmEymsFiXWQgRvuQMI4QIGuqyxmJgZM1ZIYaWrut0dHRQUlKCzWYjISEBv9/Prl27yM7OBmD7&#10;9u1cfPHFjB07FrPZjM1mw263o+v6eZ07A8HZgQw4+Hw+Ojo6zvvxQojQ8Pl8vP/++9TW1obsmOEc&#10;nLVardInFf0SqjVnbTabLCMghMBmszF37lymTZtGQkIC8fHxjBs3Djgd9Lzwwgu59957SU9P59vf&#10;/jbHjx8fEWWNA5mzcLrEsdfrHfA+Q8FoNEpwVgwLKWssRPgI18qyEpwdBcL1wydGHgnOjmwSnBVi&#10;aL333nt88sknHD58mPj4eJKTk7FYLOzYsYOZM2fS1NTEwYMHueqqq/j9738fHOAYyMCG3W4nMjJy&#10;QOfdUJRzFEIMDrvdHtKyxuE6qBTIUpTBWNEfobgO6rpOe3s7a9euld/fQnzDpaSkcPfdd/e4zWw2&#10;k5OTQ05OTvC2gZblVVV1ULL2zwzOut1uPB7PgPcZCi+//HJIJ7YJERColKVp2nA3RQjRD+HYR5fg&#10;rBAiSIKzI1tgoFKCs0IMDU3T2LNnD+3t7WiaRnl5OQ6Hg6ioKBobG2lsbCQqKor8/HyampqwWCwY&#10;DAacTud5He/MssYjodSZEGJoBb7zoQzOlpeXc/LkyZAdbzBJ5qzor1BcB1VVpbOzk127doXlwI8Q&#10;Yujouo7H42Hfvn1ER0czdepUjh07Rm1tLRkZGQO+9g9mcDZQojWcgrNVVVXD3QTxDRWoQON2u4e7&#10;KUKIUUqCs0KIoEC5LhkIG5kURSEyMlKCs0IMkejoaCIjI5kwYQIXX3wxDQ0NdHZ2cu2117JgwQLy&#10;8vL47LPPKCwsRFXVQfmxNhhrzkrmrBDhw2azhTQbdOfOnRQWFjJx4sSQHXOwGAwG6ZOKfgnldVDW&#10;nhNC9KSzs5Nf/vKXzJ49m7/85S9s2rSJf/zjHzz22GNERkb2ee3XdR1N09B1HVVVURSl2/WvPxNQ&#10;ztyHoijB/ZzpzGoaXq83bNacjYiIwOFw0NbWNtxNEd8wge+MBGeFEENFflmMAjJzVwwWVVVxOBxS&#10;Qm6EUhSF6OhoEhISMJvNYfNjSohwYbfbSU5OpqSkhGXLlvHrX/+ampoazGYzERERfPjhhxw5ciS4&#10;3qzP58NkMuFyuc57zVmbzTbgssaDNZteCDG0AhVKpKzxufl8Pv72t79hNpuHuykiDBgMhpBcB1VV&#10;lUmSQoheORwOLBYLqqoyadIkkpKSsNls5yxrvHv3bt58803a29uZPXs2//qv/9rtXBOooKUoSq/j&#10;f06nk5UrV7J161ZsNhu/+MUvmDZtWrf7hGtZ40BwVohQC9d+tBDfROEaH5PgrBAiSFEUoqKiJDg7&#10;QhkMBhISEpgzZw5Wq5WOjo7hbpIQo8r06dOZP38+tbW1wazYCRMmANDV1UVmZiaNjY3cdtttpKSk&#10;UFlZGQzOno9AoCYyMnJA69ZK5qwQ4SPUZY0tFktYBjh1Xae2tpaxY8cOd1NEGDAajSEZuJdlBIQQ&#10;vYmOjubFF1/EbDajKAoLFy5k9uzZREdHc/To0T6v/Y2NjWzZsoWamhp27tzJrFmzuPLKK4PbDQbD&#10;Oc9xZrOZtLQ0HnvsMRwOB3feeedZ97Hb7VgsFgA8Hs+Afn+Ekt1ul4kxYlgExgSEEGKoSHBWCBEk&#10;a86ObIqiYDabcTgc8h4JMQTi4+O59957WbZsGbGxsd22WSwW/tf/+l/cc889xMfHY7VasdlsWCyW&#10;YObs+XA4HMTGxtLQ0HDe7Q7VoLQQYuCsVitRUVEhG+ixWq1hG0w6VxlIIQJCNUlJgrNCiECfP1BG&#10;OFCC32AwdJtQpGkaBw8eZPr06ecs09/V1UVVVRUNDQ24XK6zfhf0p0pOoApaU1MTuq73WGXrzMxZ&#10;j8cTVpmzERERw90M8Q0kmbNCiKEmwdlRIFzTtsXII2vOjnxWq5WYmBgZrBRiCKiqSkxMDDExMT1u&#10;GzNmTLfbrFYrZrMZp9N5XtfiwISYqKgompqazrvdoSrnKIQYmMB33u/3h2ztqnAdVAq8VtLfEf2h&#10;KEpI1oINBEjkt5IQ31x+v5+Ojg62bt3KZ599xs9//nNiY2PP+i1QXl7O7373O3784x9z7Ngx6uvr&#10;e91nV1cXnZ2d6LpOa2srzc3N3bYrinLOiSGKomCxWILrzvYkXMsa2+12Cc6KYWE2m8OyAo0Q31Th&#10;GCOT4KwQIijQ6ZcBh5HLYrFI6WkhQqSrq4vXXnuNvXv38vOf/xyr1cqLL75Ic3Mzjz/+ONHR0RiN&#10;Rrq6us77GFarNbiG1PmSTB4hwofVasXj8eD3+0NyvHANzsLpNbnD8Qe2CL2qqirWrFkz5MeRNd6F&#10;EHB6fdeioiLeeecd9u3bh9/vp7W1NbhdURQiIyOprq6mo6OD4uJinE5nr/uzWCxYLJZe79Ofvr7f&#10;7+fUqVN93sdisQQnsrjd7rApayxrzorhImWNhQgf4fq7UYKzQoigwKxzCc6OXIqisH37djo7O4e7&#10;KUKMej6fj8LCQjZu3MiyZcuIj4/n8OHD1NXV4XQ6GTNmDEajsdeyxrquB29XFKXHc6vNZsPhcPQ5&#10;4SKwn8Djv7ofCc4KER4CFUqAkGXOBgaVQhUMHkw2m21Ak1/EN0dHRwelpaVDfhy53gohDAYDRqOR&#10;5uZmcnJymDhxIh6Ph46OjuB9AuMquq4THR2N1Wrts69/rgCQ0+lk3759fbarpaWF//qv/0LTtF7v&#10;c+aErXArayxrzorhUFlZSXV19XA3QwgxiklwdhQI15kBYuRxOp289dZb3X5YiJFF0zTWrFlDe3s7&#10;FotluJsjxKhmMplYtGgR6enppKWlYbfbue2223C73YwZM4Z9+/ZRVFREUlJSj9dil8vFqlWrcLlc&#10;XHvttUyePLnb9kCg5lwxp4miAAAgAElEQVTrSLe0tPDZZ59x4YUXkpqaisFg6LY9VGvtCSEGLhCc&#10;dblcITleoBxbuAU5A+fHUAWxRXgL5ZqzkjkrxDeboigkJiYyf/58rrvuOhYtWtTj/U6ePMmf//xn&#10;4uLisNlsfQZnz1Xlorm5mbfffhtVVXsNvuq6fs5g61czZ8MpOCuZs2I4fPHFF+zdu5eMjIzhbooQ&#10;YpSS4KwQIsjj8VBYWBg2nfRvIk3TMJvNkt0sRAhYLBa+973vAQQHVJYtW8bu3btRVZVdu3axd+9e&#10;Lr300l4nStXW1vLmm28yadKks4Kz0L+yxq2traxatYrIyEjGjh17VnBWVVWZrCFEmAiU6g1lcNZk&#10;MoVdcBZOn4NlGQfRHxKcFUKE2re//e0+17pOSkriF7/4BdHR0WzYsGFAwVlVVYmKisJiseDz+Xq8&#10;T2Ct9r6YzeZgmz0eT9iUNZY1Z8VwCeflQYQQ4UGCs6OAZM6KwRLIUpDA38gVeI9ksFKIwXfq1Cmq&#10;qqqIiooiLS0NVVXP+q7V19ezbt06UlJSMJlMGAyGXoMeZrOZzMxM2tvbex1IsVgs2O32c5533W43&#10;HR0dPV7zJXNWiPCgKApWqxVd10Ne1jiclJWVsWvXLo4ePUpTUxPvvvsuV1xxBWPGjBnupokRKlST&#10;lKSssRAiIDY2ts/tZrOZtLQ0gAGXNVZVFYfDgcVi6XV5o/6cn8rKyqirqwPCK3PWbrdLWWMxLMKx&#10;Hy3EN9WZy4qFEwnOCiGCVFUlIiJCAn8jmKIo8h4JMUTWrl3L008/TXx8PHfccUe3gGlgYkR+fj75&#10;+fnccccdWK3WYLnQnjqBiqJgNpvRNK3XTqKiKOzbt6/PrDaz2Yyqqjidzh5LmclgsRDhI9RljcNx&#10;UKmmpoa//vWvlJaW0tnZydGjR3nzzTclOCt6ZTAYQpLRKpmzQojzca7gbGAJgt4oihLMnO3rPufK&#10;Ll2/fj2FhYUAeL3eXiePjjQRERFERkYOdzPEN9C5vptCCDFQEpwVQgRJ5uzIJ++REENH13USExOp&#10;qanhueeew+l0BrcZDAYSEhIASExMxGg0BsscOZ3OHoOv7e3tvPTSS30GXlVV5YMPPiAlJaXX+5jN&#10;ZgwGQ6/HkcxZIcLDmSUHQ13WOJxER0djMplwuVz4/X7a29vDpvSiGB6hmqQUCM5KP1wI8XWcq/JV&#10;fzJnIyMj+zzPBcYJ+mKxWDCZTPj9/rDKMIqIiJCyxmJYhOMkRyFEeJHg7CgQLh0qMfIFBg1lwGFk&#10;s9vtqKoq330hBtm3v/1tqqurAVi8eHG3QRRFUTAajWiaxokTJ4iLiwsOcPQWfHW73ezevbvXoELg&#10;XHuuoEMgONtbhq7X66W5ublfz1EIMbxMJhOapklwtg/Nzc00NzfT1tYWPOdJn0f0JZRrzspkKCHE&#10;1zUYwdlAWeO+7nOu4GygTxCqPshgkbLGYricuU6zEEIMBTnDCCGCJDg78p1Z1tjv9w93c4QYVdLS&#10;0vjlL38JgNFo7PFcqOs6s2bNQlGUbsHZ3soa2+122traej1mf9aRLi8vp6amptfM2fLyclasWNGf&#10;pyiEGEY+n48PP/yQ6upqWXO2Dz6fj9TUVEpLS+no6GDy5MnExcUNd7PECBbK4KyUNRZCfF1WqxWD&#10;wdDrdovF0mfp1EDm7LnKGp9rLCfw2yXcRERE4HA4ZJxKhJyUNRYifITrZF5ZtHAUCNcPnxh5JDg7&#10;8klZYyGGjqIowUBGb98xRVFQVbXfwdmIiIhzfl/Pdd4tKChg//79vQZnFUXpc8BHCDEyaJrGnj17&#10;aGpqCmnmbLgNKjkcDqZMmRIMgk2dOlWCs6JPktEqhBjJBpo52581Z1VVPWd2qcViCcssQLPZHHbZ&#10;vmJ0CMdJjkJ8k4VjjCz8rspCiCETCM729cNBDC95j4QYOQKlwXora9zftenONWATyOKVNWeFCH+B&#10;gGOoBhkNBkPY9RlmzpzJjBkz0DQNgDlz5gTX/BaiJ6G6DtbX1/P6668HP5tCCNEfVqt1yMsa92fN&#10;2XBc6gCgq6uL1atXh+Wge0A4t/2bLDB52+fzDXdThBCjlARnRwG5yIvBIpmzI5+8R0KMHIESZC6X&#10;q8/M2XOx2Wx9XstNJlOfa85KcFaI8BAYONV1PWTB2QMHDlBcXBxW/YZAVYLA+S4wMCZEbwwGQ0jK&#10;Dbvdbk6ePDnkxxFCjC6ByjuBv7/K7/efM6PVarUG+/s97UPTtHPuQ1XVbvcJl75BR0cHdXV1QPi0&#10;+atqa2tZv349QLCPE5joo+t6n/++ep9AlrSiKP16bE/HMRqNwevmudrR232sVmvwufTUznM9Fzj9&#10;O9hoNKJp2nnto7fn0p/ndOb/m81mLBbLWc/5+PHjtLe3yxicEGEgXONjEpwVQgRJydzwIJmzQowM&#10;geCsx+PpcXt/z6k2m63PQE2gBJnT6ewxW0fWwBMifARKDoYqOHvkyBEqKytJTk4OyfEGi8/nw2w2&#10;S59U9Eso15w9V9lQMbq1trbS1tbW43ISXx0UPNf/B5bJGO59DPS5BJbX+LrHHanPpaff2f3Zh8vl&#10;4rnnnqO5uZmoqKhg8E3XdcrLy2ltbQXgv/7rv3j//ffRNC24vaOjgwMHDgT3t2LFCvbv3x8MWnk8&#10;HrxebzCwWlZWxj333BMMJGmahtfr5fjx4+i6TltbG0888QTTp08HCB6noqIi2A6/38+KFSvYsmVL&#10;t7YG/tY0DbPZTHR0dLd99Pbf3rZZrVbsdvtZ9znz/8/cf0/36+rqoqamBoCmpiaWL19OdHR0r/fv&#10;6XaDwdDtMX0dr7fbznwuZ7a7t+dw5n7q6+vZuXMnDocDm83W7f0P/P3Vf36/v8ftJpOJhIQEVFXF&#10;7/d321fgMWc+NvD3mbfbbDbi4+N7PXZfbQvsJy4ujoiIiLNuP/OxvT2HwH3MZnPw/NFT8LavwG7g&#10;b4PBEMwq/zqPO/PvM7PXvxqgdbvdREdH8/7773P//fefdX4QQoiBkOCsECJIsjJHPilrLMTIESgN&#10;1tsMvTNnNffFZrPhdrt73S6Zs0KMHoHval/f+cFkMplwOBxh128YO3Ysc+bMYceOHTgcjuFujggD&#10;fZX7/DpaW1vxeDw9BptaW1uDwR9N02hubg5+Pnu6PiuK0msfoKf793TbV7+7mqbR0NCA1+vtNrj8&#10;1cefeZvRaOz2fHq7X2/b4PS5JJCl1d99fPU+BoMBo9E4oH0YjcZur8lXt5/reQDBfZxPO1auXMnm&#10;zZtJSkpCUZReAxhfve2rwRJN04iKiiIyMrLPx/QWFNE0DUVRiIuLw2Kx9OtxX/3b7/djMBiCQZ7+&#10;PIee7mMwGIiJiTkroNVX0K6n4FdkZGTwufTncT0FxGJjY4Of9b7a0dM+NO105ml0dHS397Y/+9B1&#10;HZ/PR2lpKYqiEBsb2227z+fD6XQCsHXrVoxG41mfhzPLpu7Zs4cTJ05gMpmC2+Pi4oLnn4aGBt59&#10;990e3xMAj8dDbm4uhw4dCj6XwL9AO3RdZ9euXezdu7fX99pisQTXfO9pe0/BuK/eR1GUc37v+/rO&#10;BwSee0dHB2vWrAmeW/u730AVjv5873v7O5B53Nt5pz/77erq6vf5p7e/fT4f1dXV/5+9e4+Po6z3&#10;B/6Zve9mN/ekF+idQgu00Ba5Cy1UKIItCgUVj4qgnqLiSz0iCIjcfMHxHBTFK4gHEEpBkEstaumF&#10;Ugu0tKWUtkkvaZu0uWyaZJPd7G12Zn5/5DfD7Gb2kjR7zef9eu0r2ZlnnnlmdnZ29/nO95mM15ms&#10;Dv1vy0zr0E87duwYuru7oTfU/aG/yFn/eZn4+ZlsniRJiMVi2vdqdXri31TTFGXgAgD1VkWJ5WRZ&#10;RiAQwO7du0FEhS3xO18xYHC2BBTjgUeFiYG/wscAOlHhUDNnk8n0/epyudDX15dyPRaLBf39/Yaf&#10;+SaTicFZoiKQj2GNrVYrysvLDbOJCpXZbMZll12GtWvXwmw241Of+tSI1r9nzx50d3dr5+90wRj9&#10;38Rp6sUzQ1lW/1ztLDbqqB1KHWqW8XDrMJlMsNlsKTtRc7k/9J+bmdTV29uLo0ePAhjo6N2xYwda&#10;W1uH1Y7f/OY3aGhoQH19/aAgQyQS0TrEOzo6cOONN2od9UYZQtXV1XC5XIYBC33ZxACHOg8Aamtr&#10;YbPZ4gI4HR0diEaj2rTEzKnEabW1tXC73XHTkj2MyiiKgoqKCu04VdcBxAfG0gXVHA4H3G530gBd&#10;uroAoKysDA6HI22wL3G6vs0VFRVxw2imChgmPo9EIlrGmP4YyqQ9ifNcLldcFl6m+1G/P8rLy+OO&#10;j1R1GNVnMplQWVmpnT+Gsl/1/1M8NQA61HkqRVHQ2dkZN03/XJZl+P3+lHXIsqxlmyYTiURSXiwW&#10;DofjgoDDoSgKotGoFlDTB77UbGmjeeojGo0iGo1CkqRBnw2JdQDxGdjqdEUZCL6Jojio/mSPxHKS&#10;JCEUCg3alsQhq1PVIYqitr8Tl9G3PVUd4XAYsVgMoigaljWqw2h/BIPBIe2PxHpisRjC4bB2Xs1k&#10;fyS2IxKJIBaLwWQywWw2a21Xn6tZ+SaTKe6hTgMGPosjkcigeWpdRssnlg2FQujo6DCcJwgCQqEQ&#10;ysvLMWfOnON6LxBRdhXr9xEGZ4lIw8Bf4WMAnahw2O32lJk6Q8mcTVVGHe4pGAwafuFk5izRxxRF&#10;QU9PD/x+f1xAMvG9k+q5+r/aqTOUZYyeqx1MoigiEAhoQZ5csFqt8Hg86O/vR0dHh9YRl4v90dnZ&#10;iY0bN+Izn/mMtlw4HMbf//53LSNoyZIlmDp1qraMWkcsFsOxY8dQVVUFl8uFw4cPx9WfeF+9TF6L&#10;trY2bNiwAcuXL0dzczPGjh0bFwgzClLpg2ZGwbfa2tq4If0yCXTpp5tMJtTX18cFVzKtQ32YTCaM&#10;Hz9+UHZU4pCGiUHAxDrcbnfca2AU3DIKdumXcblcWpA30+X16xKEgXu164c4zOQhy7J2bLe2tuKW&#10;W27RMkszaYe+HvW9qQ5Lmmw90WgUDQ0NKbfL5XLF3cMuMbClP+6N2gkAbrc7LgAMDGQK6Yep1Jc3&#10;+t/r9aK7uztl2cT2JJbt7+/XzgPJpJonyzJCoRB8Pp/2Whstn2yeWoca2EpWJlUd6nskkzpSkeWB&#10;7OV0ZdO1MRgMaplrydqbqm5ZlrUhaoe7PyRJQldX13FvC4C4gEhigMjouTotFovB5/MNqkO/nPrb&#10;N3G+Oi8UCqG/v99wXYnrSzWtu7sbsiwbrj9xuWTbrO6XxOVU+qCPUeAqGo3GZfAZ1aEPXiWuG4AW&#10;RFTLJguQpXrNFEWBz+cbFPhLDLyleq3V7z3JgmNGj8TgnN/vR29vb1wb1Oz3dMuq/0uSBK/XC0mS&#10;4oJv+vYmBvH0+8dkMkEURXi93rj9kG47EgOFs2fPxic/+UnDQKX+/2TBTABaQNOofKbT1POx/n08&#10;lHqAgc+hcDiccflkx3pikHmo7QmFQlrgfqh1qA81izjxWAcGsoOfeuopiKKIRYsWgYhopDE4WwKK&#10;9coAKjyCwOBsoeNrRFQ4rFZr2nsipgu8CoIAu92e8oILdTjCZMMa6zNnR8O5Qe0sEkUx6dCGmU5T&#10;O16Opw4g/ir9TOtInJ4q6JXJtJHYlsTOPXWeJEk4evRo0k59o21JHMLOqGyq6YnvrVRlE/8+++yz&#10;ePvttwcN1agGN4weifPUNtTU1AAwHs4vk3oAoLq6Gg6HA5IkaYHjXGXOqoG39vZ2LFu2zDDolZgR&#10;lRgwU6fZ7XZ4PJ6kgSb9/2qQq6urC3/+85/jpqsZfwDw9ttvw+FwQFEGhoRUy6nHXCwWw86dO+Pq&#10;FoSBISPVDsZkwa3E7err60Nzc7PWOat2XCcLWKWbDgxkbKjDJKarw2i+2ilo9LqkqiexjpaWFq0z&#10;fTh1AEg6goPR54rRNH3QK11Zo+lqW9Qg4FDboW5HLBZDW1vboPvBZ9oOYGBbEodqVMvq9526jsQ6&#10;1PNOMBgctE+G0g5FUQyz4/Rl9Z3JRtNkWR50vklVXj9N/UzRZ1kaBS2MnicGPjo6OrT3XmL5VNPU&#10;emKxGLq6urRz2lDaon/e09ODYDCYdv2JQRv9fLvdPijLS/831TSTaSD7WA3upqpDv0ximWg0qgVm&#10;jZbVB+6M6lf/+nw+LRMw2bpStUeWZfh8vrjXRV1/utdaf+GSGvQyyp5LVo9+XX6/Hz6fL22QLFk9&#10;6rz29nYtky9VXfr9rJ8/btw43HTTTaisrMzo/Zb4V32/JQbfjM4BqepQL+BIPFcklktVBwDtYpRM&#10;yhvNUy9oyWSdycqow9Zm2m6jeYqiZLwtyerSvy7DbUdNTQ3Gjh0LKh5dXV1Yu3Ytmpqakn5+ExEd&#10;DwZniUgjCMzKLHR8jWg0kGUZTU1N8Hq9wxp2Uv/XZDLBarVqdSd2Sqearp9vNOxkR0cH+vr6EAwG&#10;sWXLFm24UnV+IBDQMtX27NmDcePGDVqfoig4dOgQvF4v3n33XcP1f/jhhxBFEX19fdixYwcqKiri&#10;ynR3d6OnpwcA0NDQoA2RZ1SXGjRLtc+Guz+G8hf4+P6AQ102Fovh17/+NZqamrTAWeLwkKmCZvqy&#10;ZWVlqKqqShtg009PzJwzmUyoqamJuy9YsrLJ1mGxWFBfXw8AadtttB2yLMNms2n3rlP3lb4O/bJG&#10;04CBLC/1ONaXiUajaGlpicu+SyyTWI8acEtWLtlz9f/KyspBAat0wUN9exXl42E40wXtkv2vDgms&#10;Hn9GZdLVBQAej0fLjFTbl9hJmC11dXVaUHjTpk05WaeeIAjo7OzUXrNEBw8ejHtus9ni7qUJQMvq&#10;GgnqZ4KazaO2Ud9eo7/qsuo0taNXHRIykw5wfbBL7XBWh0lMVl7PqA5goPPcKKsxk3ao1A7nZEGU&#10;xGBKYplYLAav15t0uUyCImpWZWI7jNZntHw4HNaCM06nUwvkpwsQJT63WCyorKzUMrP0+0yWZRw8&#10;eBCdnZ1wOBw444wztIuw9GXV91zi9FRBvMT/I5GIdozql1PPbWPHjk1bh8mUOqMwVQBO/38gENCO&#10;c6PXVP+a6YNW+jrVwKrRulPtI3W+ml2ZGARMtU+N/vb19WnZXsmWTdwf+m0pKyvDF77wBUyYMGHQ&#10;+yuR0Tz1/JF4TkxWNlm9iXWkKptquv47w3Dbof+8G047RmJbjmc79PP09QynHWazuSjv805ExsrK&#10;yuL6EoiocOm/jxQTBmdLQDEeeFSYRFGEJEkAoHVwZHJ1mNExGI1G8dJLL6GxsREejyfuR1OmHbPq&#10;Q+1wzqRsus5RtfN8qJ3EamdCZWWl1jGSSWev+jj77LOxYMECAB93sCR77yZO1z+PRqPacEuKMnCP&#10;rfb29rSvh1GdaudDunWmmqZuy3Dq2LlzJ5577jl4PJ64DvhMOrwTO+hramriftwPpfNd/et0OuOG&#10;9EsMniS+1kZ1lZeXa8PXDWU79NtSXl6uHWOJ5YHBwYjEaepxmngMJjtmw+EwZsyYgbKysrh56tCE&#10;RuvI9FFeXj6osyOThyRJeO2117B7926MGTNG6xDVB6RSDfOon+d0OjFmzJiUZRLrTiwDAPX19do9&#10;ztR56lBwkUgEX/ziF7Vl9XVHo1GEw2H85Cc/wZ/+9Ke4bVHLqh2n69evN1y/ek8fs9mMG264YVBn&#10;mPo6AsCPfvSjlJlxNpst7rU2en2TvV76jjO3262tJ9NjRF9OEARUVFRo54Vkx2iyh3pvIbfbnXLd&#10;6aY7HA7D+71lUo86TW2Hfn8kbnO6tpjNZi0IONRt0T9SfbZkKtk53Sjokzg/8XhMVjbVdHVbOjo6&#10;0q4vVb2SJMVlviWWz6STNhqNDnvoSv25T5+ROBKv0VBMmTIFVVVVWgZNskBKuqCRLMvaRSDJgjlG&#10;y0ajUQSDwbjtVssA8UMmK8pA9qx6EZqiDARAy8rK4tre29sbNwxeuuCMfrrNZkNVVRXmzZuHsrKy&#10;pNub+EhchyRJ2jCLycomm6b+H4lEtKBqumWS1QEAfr9fyypKtazRetTPJL/fHxc4S3UsGO1vSZLi&#10;hr9MVTbV/ggEAhm1IfF5b28vVq5cCZ/Ph/r6enzzm9+E1+vNeN3651VVVbjuuuu075Z6x44dww9+&#10;8AP89a9/xdixY/HUU09h4sSJcWXUY1l/bA9Vujr0r2ni9ERDOd+kOi8PRSG0I5vbor/fIRERlS59&#10;fwARUTYwOEtEmgMHDmDr1q2IRqN45plnsH79elRXV2sdN0adzkZ/1c61xsZGBAIB1NXVaR17iUEQ&#10;fZDFKOCiKANBs5qamrighdEj2fLq37q6Otjt9owymYwCN4IgYOzYsTCbzSnbkViPoihYsWKFdm8z&#10;9Wp8o/2mb5fRNFkeGBro2LFjkGUZv/zlL/GXv/wl6euQ+L/+uT4Yqc4DMGgbkr3eiqLA4/Fo2VHJ&#10;lkm2LT6fD0eOHEmacZb4miauQ99mNXtALZ9YJvH10JdT/7rdblRUVMSt1+g4Sdwuffuqq6u1bA2j&#10;8sm2Ud82i8US1xGkdiLpO5NSTQMw6OrOdOX1nebq/nE4HIOGakx86MsbTVM71I3KpapDfaiZEvpO&#10;ylTLGE2PRqNaFl0m60y2TR0dHYZBT1EUIcuyltllVA8wcH+go0ePavtDfe0BaMN1qdliydohy3Jc&#10;wEr/+ql/9cNBGnUohsNhw6Erjcom61xVFCXuPkXZriPZdFEUtWDRUOtQO+LD4bDh8LKZbIv+tTye&#10;fWoymbQsq0zKJ2uLetwYZRQlC5ToAzbRaFTbDqPlEu/vpU7XP0RRNBx2MtUyidOCwWBcxlliWaPM&#10;Pf3FRmqnudPp1DK89duRat/opwHQLoZKFng0Wk7/fywWQ29vr3Y+Awbeg4cPHzZ8XbOhoaEBsVgM&#10;lZWVGDt2bNw+MRqWM1lmpP78k+41VTMgI5EIzGYzYrEY3G63lr1ntVpx6qmnwufzwev1QlEUrVww&#10;GITdbofD4dCG+j755JPjjlf1opihHmOCIGDmzJmYP38+FixYAI/Hk7PXgbKrsbERb7/9NlpaWuB0&#10;OrFkyRKccsopg+5NnAn9+yCR2+3WRmwABkaAcDqdx9X2XFA/YyKRiHYfZyIiIkpt/fr12LRpE+rq&#10;6vLdFCIqUQzOlgB9BzvR8QiFQvD7/VAUBc3NzWhubk55DzyjY89oWltbW8oyyQJGqmAwOKjzPF1b&#10;jOo5duyYYdArWXmjOvWBkaHsj46ODq0DMt0V9EN5T+/atWtQfUNZ/nivKk+1LZnW0dnZmXJ+JvUk&#10;HmPDaUcgEEh6n7NM6+jp6TEMsAylDn32C2A8jKHRfPV5OByOyyjSl0tWh5oxr3bAq5ma6rBvKn1d&#10;idP0GQRqsDlxmEWj5ZLVIQjCkIdq1NehBqtEUdTu15Zu/UZ1qPsj2bCT+nLq//p9C3x8xW2q/aGW&#10;S7Y/gI+PDX3wRx9cARA3DGNiQEsURXR2dg4KKmUaNBOE5MNOZhoYMZvN6O3t1bKj0tWRrJ0WiwUV&#10;FRXaxQyJwTF9+4yCk2rgTB0CM1UAM9X/4XB4UOabUdlUAUFFGbgXpv69ny5wmDhflmXt3nOZvpaJ&#10;z9X7g+qPK/12jR8/XrvPZ7LtUoORiQHNVPskcVokEkFfX19G+zDZNJvNhi9+8YuYNGmS4XtNL9U8&#10;/ZXyI1FHLBbD9u3b8fWvfz1p+ZFWVVWFc889F8FgEH/+859RW1ub1f0hCAI2bdqERx99FPv378eU&#10;KVNw2mmnwWq1aq9reXk5fvzjH2PLli1YtWqVdgGcLMtoa2vDRx99BIvFgqlTp6K8vBz33nsvxo8f&#10;r61DfxFLsrYka58a+E21nVR81NcV+HiY+3T3cx8Os9lcFMHYRA0NDXjwwQexe/duLFu2DDfccIM2&#10;8gSR6qOPPkIwGMTcuXOHdWEDEVGp8fl86O3tZXCWiLKG37iISDNmzBi0trbG3QdNP8SZUUe3USex&#10;flowGASAjMoCg7N11KHW1KBmYmdxJnUlBnj0gZdMtyccDiMUCqUsk6ot/f392r5QM2gy6YBPLAMM&#10;DF8XjUYHdUynWi6xjp6enqTD12USkFAzX5O9tpl2xCcGtIxe33T7OpPh/JLta0EYCOCpmU2p2mG0&#10;DWoZSZK0jLNU6zPaNv20/v5+RKPRQYEVfSZTsqwxNauzs7NTyyhKlWGmXngRDAa1Y1INjBhlR6nB&#10;GqNpgiDEzff7/ejq6kpZNnGbEgNFFosF8+bNQ2VlZUavo9Hxpr4u+tc23fGaWEc0GkUgEIh73xq9&#10;pxLvraYvo15gkukxmew9Z7Qt+n2mf82S7Q/9+zbVdidbRyQSgd/vz3g5o3r6+/vjzqfpzhNGz2tq&#10;avDVr351WJlv6r46novbRrKOkagnF9uiP86KQbLMt3ySZRmTJ0/O6b2rbDYbKioqYLVaUVFRgerq&#10;6qyvs6KiApFIBDfccAOuvPJKzJkzZ1CQzGw248orr8QVV1wRN72pqQlPPPEEXn75Zezfvx99fX3Y&#10;sGED/vM//zPr7abiZTKZtOCsLMvad+5srKcYg7Nr1qzB1q1b0dLSgueffx4XXXQRZs6cme9mUQFp&#10;bGzE9773PbS3t+Ouu+7C9ddfn+8mERHlnc1mg81my3cziCgDiRfwFgsGZ4lIU15ejubmZoiiiPLy&#10;cu3el8N9WK1WfP3rX9c6AvWBjMT/k82XZRmRSERr43DqkCQJ0Wj0uOoQRVHLRhxqHaFQCE899RRa&#10;Wlrg9/sRCoWSBt4SH2ogS50PDAznp9ahD2rpg0NGwS71fwBob2+HJEkpX79U9cRiMXR2dsYFzTOp&#10;S1+nIAi4+uqrcdFFF8Xtu8T9mG6eOhRspuUTp6nZlYnzhtKOkagDGMiq0gess70/JEnC/v374+7x&#10;JkmSFrDVH3eJ/6d6qPdZNXqf6INsqeoym81YuHAhqqqqoDecYEu6DKuhLD/cehLrKKV25GNbBEEY&#10;NAQ4UTHQD9ebC28UDbUAACAASURBVDabTbu3e66o398aGhrw1a9+FW1tbbBYLBg/fvygzyP1c8Xv&#10;96OzsxN33nkn9u/fD7/fj2AwiP7+fu2+v0TJ6DNaZVlGKBTKSueMPghcTDo7O+H1ehEKhXDo0CEE&#10;AoF8N4kKTEVFBQRBwL59+7B27VoGZ4mIMPA9OpcXVRLR6MPgbAkoxqsCqHCVlZXBZDLha1/7GpYt&#10;W6ZNNwryJD5P/F8QBJx44omjflgkWZZx3nnnaUGzVMG3REbT9feqHG4d6vCp2agjWXmjaeXl5UWZ&#10;gVBK5syZk+8mEBGNCoIgwOl0DsoizSabzaZdbJfLddpsNrz11lv47Gc/i0gkgurqatxxxx2G7VAU&#10;Bf/+97/xyiuvoKWlBTabDTU1NdqoBUTpmM3muMzZbAZnnU5nUV4YpF5EGAwGEYvF8twaKjSSJCEc&#10;DiMSicRd1ExENJoxOEtE2Ta6IyYlgp0WNFIEQYDb7YYgDAwZefLJJ+e7SSXBZDLlZBhBIiIiKmy5&#10;zvi2Wq0oLy/PaebsvHnzcMcdd+Cee+5BS0sLotEo2tvb8YUvfAEulwuCIMQN026xWLSg9bRp0/CV&#10;r3wFXq8XTz75JILBICwWi3YfYyIj+sxZSZK0+8SPtGId1jjXGftUfP71r3/hvffeA8D+JSIiFYOz&#10;RMWjWL+/MDhLRBo1o6MYrwYnIiIiKmSiKOLJJ59ES0tLztapDmucy8CmIAi46KKL8Nhjj8Hn8yEY&#10;DOLpp5/G9u3btSGWvV4vgI+Hia2oqMA111yDiy++GKeffjpeeeUV7fvoe++9h9bWVpx44ok52wYq&#10;Lon3nM125myxYXCW0rFYLLBYLMyaJSLSsVqtvOcsUREpxgAtg7NEpBEEQctoICIiIqKRoygKDh48&#10;mLWsPiNWqzXnwVl1vWeeeSa8Xi8aGxtx9dVX4/LLL4csy1qQSFEUKIoCs9kMRVFQX1+P008/HYFA&#10;AJ2dndptINavX4/m5mYGZykps9kMu90O4OPgLH3MbrczOEspWa3WUX8rIiKiRDw3EhWPYgzMAgzO&#10;loRiPfio8KjBWQ4bR0RERDTynE5nToMkNpsNFRUVOQ/M/POf/8S2bduwfft2rF+/HtFoFIIgIBQK&#10;xWXxiaIIu92OSCQCi8WCm2++Gd3d3Xj//fcRCAQAAOFwmPfIpJTMZjNcLheA7GbOHjlyBA899JB2&#10;4UCxsNvt/H1HKdntdg7dSUSUwG63w2azsd+diLKGwdkSwA8JGinMnCUiIgJisRjC4bA23D87tWkk&#10;CIIAh8OR0+PJbDZj9erVaG1tzdk6JUnC+++/j0ceeQSiKKK2thYejwf9/f0ABobPNJvNMJlMkCRJ&#10;+97Z09OD3/3ud7BarQiHwwiHwwDA76WUltGwxtmgKApEUcxK3cMlSRJ6e3vhcDi0AHUiDmtMsVgM&#10;fX19cDgchrcxYnYYEdFgVqsVVquVQ74TFYlijJHx2xcRaXjPWSIiGu0URcHu3bvx+OOPw+Vy4b/+&#10;679QV1eX72ZRich15qzZbMb27du1wGguhEIhdHV1oaKiAtOmTcO1116Liy++GLFYDIIgaN8zBUHQ&#10;fkDHYjEsX74cb7/9NiwWC44dO4ampiZEo9GcB7Sp+OiHNZYkKav3nFWDwIVAlmXs3bsX//u//4vL&#10;L78cS5cuNSzHYY1Hl0gkgs7OTu28rygKWltb8dRTT+Ezn/kMrrnmmkHL2Gw2BmeJiBLYbDYGZ4mK&#10;RDEGZgEGZ0tCsR58VHgEQUBZWRk7wIiIaNTq6urCE088gddeew3AwI/y+++/P8+tolKRj9tHqFmq&#10;uVxfOBzG5MmTsXLlSi1ols7s2bMBAOvWrcOzzz6LUCgEj8eDxYsXY8KECdlsMhU5s9kMp9MJYCBg&#10;GQwGs7Iek8mUNDs1H4LBIH75y19i3bp1mDVrVtJyzJwdXTo6OvCd73wHb775JmRZhqIokCQJJ5xw&#10;ApYsWWK4jBqAICKij9lsNthstpxe5EhEowuDs0Sk4bDGREQ02kUiETQ1NaG9vR0A0NzcnOcWUalQ&#10;hzXOdZAk1+tsbGzEoUOH4PV68f3vfx9VVVW45pprMG7cuLjvmOoFpoqi4IMPPsDbb7+N3t5e7N+/&#10;H42NjRAEAWeeeSbuuusuBg0oJaNhjUdD5qzVasUZZ5yBzZs3p7wPLjNnRxefz4fOzk643e64bNjL&#10;LrsMF198seEyDM4SEQ3GcyMRZRuDsyWAmbM0UjisMRERjXaiKKKjo0MbvqqrqyvPLaJSkuthjdV1&#10;5jJzduLEiZg/fz6eeOIJvPjii3A6ndiyZYvWFkEQIEmS9ohGo2hpaUEgEEAkEoHZbMa0adPQ09MD&#10;QRBgsVj43ZRSMpvNObnnrMlk0jJ0C4Hf78fcuXPxiU98ImU5Zs6OLm1tbfB6vfj5z3+OqVOnAhj4&#10;nT927FjU1NQYLsNhjYmIBmNwloiyjd++iEhjMpngdrs5rDEREY1ahTZsJZUOQRDgdrtzHiQpKyvL&#10;6Tqrq6vx7W9/G263GytXrsQ777yDHTt2QJZlVFdXAxjIUA8EAlqANhKJwGQyoba2FkuWLMHnPvc5&#10;/O53v+N3UspINBpFT08PgIH7F/f29mblAmaz2YyKioqCuFigs7MTd999N5qbmzFv3ryUbUrMoKTS&#10;Nn36dEyfPh1z5sxJOdy1nsvlKqiscCKiQuB0OgvqoiwiKj38hl4CmDlLI4XDGhMRUbFSFAWRSATr&#10;16+Hx+OBJEno7e3F/Pnz4fF4Mq7HYrHA7XZnsaU0muUjSFJWVpbzdTqdTtx8881YuHAh3n//fYRC&#10;IS1jtre3FyaTCeFwGMBAMNdiscBqtaKqqgrz58+HzWbDs88+y++klJGWlhY8//zzAD7+LMjWsMaF&#10;0EkryzLee+89bNu2DUuXLk1bnsMajy6SJCEWi2nnW0VR4PF4Uh4DzJwlIhrMarXy3EhEWcUzDBFp&#10;FEWBJEn5bgYREdGQSZKEv/71r3j88ce1YVC9Xi+++93v4qtf/SpMJlNGgZ5Cu6cglQ719hG5zgZ1&#10;OBw5X6cgCNp76fzzz9emv/jii3jllVdQXl6ulXvggQdQXV0NQRCgKApisZiWqRCJRHLabipOiqJA&#10;FMW459lQKJ8PnZ2dePbZZ1FTU4Mrr7wSW7Zs0TKHjTA4O7q4XC44nU40NDTg0Ucfhd/vx913341Z&#10;s2Yl/SxgcJaIaDBRFBGLxfLdDCIqYfz2VQKYOUsjxe/3495779UyGYiIiIpFMBjE4cOHEQ6HMXHi&#10;RIiiiIMHD+LnP/85xo8fj0WLFmVUj9lsLojMKCpNo+GeswBw4MABbNy4ET/96U/R398Pq9WKWCyG&#10;QCCAWCyGsrIy7WKJhQsXwmq1wmq1wmw245JLLsHdd98Nq9UaF3AjSiZXGa2F8vkQCoXQ1NSEZcuW&#10;Yfr06dizZ0/K4GxLSwv6+/tz2ELKp87OTrS3t+P+++/Xho//1re+hZ///Oc477zzDJfhfRWJiAZb&#10;uXIlVq9ejSlTpuS7KUSUgWIcdYnBWSLSKIoCWZbhdDqL8oRGRESj1/bt2/HGG29g7ty5uO222+By&#10;ufDAAw/ghRdeQFNTU8b1FMqwlVR61MzZXAdnHQ5HTtd58OBBPPPMM3jhhRcADAxbrCgKuru7UVdX&#10;h2uvvRaTJk1CLBbDhg0b8OGHHwIYuFdoRUUF3nnnHdx1111QFAUVFRU5azcVL7PZDLvdnvX1CIKQ&#10;98zZ9vZ2vPjiixg/fjzOOussmEwmyLKccplXX30Vhw8fzlELKd/UkUL6+vpw2mmnwePxYMOGDXjg&#10;gQfws5/9DLNnzx70W59DdxIRDSZJEkcXJKKs4revEsDMWRopgiCgrKyM950lIqKi09PTg0OHDuGU&#10;U05BRUUFqqqqcM0112Dz5s1pO671CmXYSipNdru95Ic1Pnr0KDZv3gxJkrB48WIsXboUJpMJoijC&#10;arXi1FNPRWVlJSRJwlVXXQWv1wtFUaAoCtra2vDYY49h+/btEEURZ599No4dO4aqqipmdVFSZrM5&#10;J+ftfF+8oygKGhoasGLFCixYsAAzZ85EV1cXli9fjk9+8pN5axcVlpaWFrS2tmLatGm46667UFdX&#10;h5tuuglbt27F1q1bMWvWrEG/9Zk5S0Q0mM1mg81my3cziChDxRjLYHC2BDA4SyNFDc7qh5ojIiIq&#10;Bg6HA3a7Hb29vZBlGYIg4OSTT8Ypp5wypHrUYSvV+18SjaR83XM2l5mzFosFoiiiqqoK119/Pc45&#10;5xzD9ZvNZkyfPh3Tp0/XpnV3d2Pnzp147bXXcOzYMbz66qt45513sHz5cpx77rk52wYqLrkablgN&#10;zubrd1IgEMArr7yCsWPHau+bSCSCpqYmXHjhhUmXczgc2vuSSt+5556LZcuW4corr8Tpp58Os9mM&#10;yy+/HMeOHUNnZ6fhMrznLBHRYLxwhYiyjd++iEijz5wlIiIqJlarFW63G21tbYjFYpBlGbt27UJ3&#10;d/eQ6mHmLGVLPoc1zmVAWBRFVFdXY9++fbj33ntx4YUXorq6Gl/60peStmP79u3YsGEDOjo68PLL&#10;L6Ovrw+xWAyRSAQdHR2IRqM5az8Vn1ydt/P9+SBJElpbW2G1WhEMBvGrX/0Kvb296O7uxttvv42a&#10;mhqcc845OOWUU+ICyLk+B1B+VVRU4JZbboHb7dY+b5YuXQpBEJIOz7lnzx4OfU1ElIDBWaLiUoyJ&#10;ZgzOlgBmddBIEQQBLpeLwxoTEVHRmTJlCm6++WYtSBuNRvHEE0/g/fffx6JFizKuJ9/DVlJpy0eQ&#10;JNfrPOWUUzBhwgS899572LlzJ9599124XC6sXr1a+36p/n5RFAWyLKOpqQmHDx9GLBaDx+OB1WpF&#10;IBCIK0uUTK7uOZvv4KzZbMaECROwdu1aNDQ04NixY1AUBcFgEKtXr0Z7ezsqKioGjRhht9tzflEI&#10;5YeiKNizZw+WL1+Ob33rWxg/frw2ksj06dNx4MABw+W2bduGvXv35ri1RESFzWq1MjhLRFnF4CwR&#10;aQRBgNvt5rDGRERUdKZOnYrvfOc7AIBYLIbXX38d3d3dKCsrw9ixYzOuJ1fDY9LooygKDh48iFAo&#10;lNP15jo4W19fjzvvvBPXXXcdHn30UXR1deGjjz7Ca6+9hrKyMrjdbgiCgP7+fvj9fpjNZrhcLsya&#10;NQvl5eWYMGECrFYrVqxYgZ6enpy1m4pXri6qyffFOw6HA1/5ylewdOlSVFZWIhaLoaurC3feeScu&#10;uOAC3Hzzzairqxu0XD4y9ik/AoEA3nvvPfzjH/+Ay+XCrbfeivLychw8eBCrVq1KeqsHu90Oq9XK&#10;UQqIiHR4z1kiyjYGZ0sAryankWIymTisMRERFT2fz4d169YhEAhg5syZOPHEEzNeNt+ZUVS6RFHE&#10;c889h6NHj+Z0vfkIzFRVVWHevHl49NFHEQqF8MYbb2Dv3r1wOBzaCC2RSAThcBgmkwkejweXXHIJ&#10;pk6dCkVR8Le//Q0vvvgigOIcnopyy2w252xY41xk6CZjtVoxe/bsuGlerxdjxozB2LFjcdJJJxm+&#10;X9R7zlLpUxQF7e3tOHDgAAKBAGRZBgC8+eab2LFjR9LgLIfuJCIajOdGouJSjL8b+Q29BDA4SyNF&#10;f8/ZYjyhERERybKMjRs3YuXKlSgrK8O3v/1tzJs3L+PlGZwlOn6RSATNzc148MEHAQAulwuKouD8&#10;88/HwoULYbVa4XA4tO+bu3btwqpVq7B8+XJIkoTdu3ejv78fADBz5kzU1tbmbVuo8OVqWGO/34/N&#10;mzcXxO9vSZLQ19eHt956C62trVizZg0uv/xyzJgxY1CmvN1u5z1nR4ne3l60trbC5XJh5syZkCQJ&#10;wWAQK1euRHNzMyoqKgyXs9lsDOATESVQg7OF8LlPRKWJ376ISKMGZzmsMRERFSNFUXD48GG89tpr&#10;sNlsuP3223HNNdcM6YpnRVEgimIWW0mjlSAIecli/eMf/4jm5uacrnP58uX4wx/+gB07dmiBM0VR&#10;sHbtWvziF7/AmWeeiR/84AeYPHkygIFgbltbG9auXYtQKASv1wubzYZIJILFixfjpJNOymn7qbjk&#10;arjhnp4evP766wXRSbtnzx7cf//92LZtG3w+HxoaGvDggw/if/7nfzBu3Li4sk6nk4G3UaKmpgZn&#10;nHEGXn/9daxYsQKvvPIKysvL0draiosvvhhLly41/J3P7DAiosHUe85yyHei4lCMsQx+Qy8BhfDj&#10;kEoDM2eJiKiYRSIRPPfcc3j//fcxY8YMnHfeeUPOgm1pacHvf/97fr+irHA6nTnPYPP5fIjFYjlb&#10;nyRJOHbsGFpbW3HhhRdi3rx5iEajOHLkCDZt2oR9+/ahubkZ/f39WLhwIa6++mrMnj0b9957L+rq&#10;6vDGG29AFEXMmjUL69atg9ls5v2+KKVcDWusXmBRCBwOByZNmhT3u23SpEmGAbba2lrU1dXh6NGj&#10;sFgs/J1XwlwuFz7xiU/gggsuQGNjI/r6+mCxWOB2u7Fw4ULU19cbLldWVsZRQ4iIEqgXrjA4S0TZ&#10;wuBsCWDnIY0UfeYsERFRMVEUBeFwGEeOHMHEiRPxve99DxMnTkQoFMKOHTtw0kknZTQ0qiRJ2nCq&#10;RCMpX5mzDocjpwFhQRDg9XoxZcoU3H333Tj//PNhNptx5MgRrFu3Dr29vfjDH/6ATZs2YceOHejr&#10;68M111yDyspKfP7zn4cgCFizZg0mTJjAbD/KiNFw9LIsIxqNaoHI4/3NLAgCZFkumAsFpk6digcf&#10;fDBuuwRBMHzPTJo0CbNnz4bX68WSJUswadKkXDaVcmz27Nm47bbbsH79erz00ks4+eSTsXDhQlx5&#10;5ZVJl3G5XHC73TCZTDn/jCIiKlQcVYCouBTjBYj8tUtEGmbOEhFRsRJFEcuXL0djYyM+97nP4eKL&#10;L4aiKGhqasKTTz6Jm2++OaPgrNlsLpjMKCo9+QrO5nKdPp8PwWAQ1113HaZPn46enh50dnZClmV8&#10;+tOfRmVlJSZPnoxXXnkFDQ0NeO655/DGG2/ghhtuwKRJkzB58mTY7Xb09/fDYrEwm4vSMsqcXb16&#10;Nd544w1UVVVpgVVFUaAoiuH/+mnqc3Waw+GA2+1Gf38/fD5fnrYynslkyviiiylTpuD222/HN7/5&#10;TUybNg1jxozJcusonywWC+bOnYsZM2bgkksuwdixYzFmzJiUv++7urrgdrtx+umnDxoWm4hotLJa&#10;rQVzURYRlSYGZ0sAM2dppAiCALfbjbKyspwOf0dERHS81q1bh7/85S+oq6vDokWL0NraisbGRjz1&#10;1FMYP348TjjhhIzqydW9C2n0UTNncz2sca7X2dTUhK6uLjzzzDPYvXs3ZFnG6tWrEY1G8aMf/Qi3&#10;3HILFi1ahAsuuACrVq3C448/jt27d+O+++7DpEmTsHDhQtjtdoTDYYwfP167Ly1RMonB2XfffRe7&#10;du3C0aNHMWbMGJhMJi3Yqn/og7CpprtcLlRVVUFRFASDwTxu6fBYrVbMnDkz382gHHO5XDjzzDMz&#10;Kjt//nycffbZAMBABBHR/8fMWSLKNgZnSwCDszRSBEGAy+WC0+mE3+/Pd3OIiIgyJggCOjs7EY1G&#10;sXr1am3I1J6eHtxxxx0ZZwoZDY9JNFJGw7DGc+fOxbx589DY2Ii///3vCAaD6O/vh91u19phsVhQ&#10;WVmJpUuXwm63Y/Xq1VizZg1aW1uxY8cO+P1+VFVVoaysDC+99BJ27typBcoqKyuxbNkyuN3unG0T&#10;FbZgMIijR4/CarVCFEX09PSgp6cHANDR0QFBEOJ+Mxv9fk41LRQKIRKJxE3jKENUSux2O+x2e76b&#10;QURUUBicJSouxfj9nMFZItLoM2cDgUC+m0NERJSxGTNmYMKECVi/fj22bdsGQRBgNpu1DJBMA2Ic&#10;1piyKV+Zs7kMCJtMJlx77bWYPn06HnjgAcRiMZSVlWHWrFm44oortHKCIMBms+Haa6/FlClTcPjw&#10;YRw6dAg7d+5Ec3MzZsyYgc7OTuzduxdvvPEGZFmGJEkYP348vvzlLzM4S5rW1lb885//hNvtRjQa&#10;hcVigclkQiAQgCiKEAQBJpMJgiAMehhNV6cpigK/3w9JkiDLctw8l8uV8/cyERER5Q6Ds0SUbQzO&#10;EpFG7SRrb29nRjYRERUVh8OB6dOno7OzU+tAt1gssNlsqKury7geDmtM2aIOa5yPzFmr1ZrTzqXJ&#10;kydjwoQJWLBgAYCBbU91/9hx48bhnHPOgcfjgSAImDp1KqxWKyZNmqRdaKHeY7OmpobvUYozceJE&#10;/PrXv8aqVavw5ptvwmw2w26347Of/SymT5+uBV0BZPRXf9V9NBrVArP66W63m/duJSIiKmE9PT3w&#10;+/1FmY1HRMWBwVkiihOJRPD0009j6dKl+W4KERFRxqqqqnDPPfcgFArF/YA2mUyorq7OuB4Oa0zZ&#10;lK/grNlshizLOV2v2WxGeXl5RmXHjBmD22+/HZIkxU036gzje5QSuVwunHXWWTjppJPwH//xH1og&#10;tb6+noF8IiIiGpaNGzfiww8/xLhx4/LdFCLKQDFeSMHgbAlIvIqXaLgEQUAsFkMoFMp3U4iIiIbE&#10;arWOyA9ns9nMwA9lhSAIOb//KzAQnJUkCf39/aitrc3pujPF4cRpJFRWVqKysjLfzSAiIqISkY/v&#10;7kQ0evDsQkRxTCYTysrKGPAnIqJRyWKxoKamRstuzHWWI5U2l8uV82NKDXry4jsiIiIioszYbDZU&#10;VFTw9yBRkSjGWAaDsyWiGA8+Kkzq/dB4TBER0WhktVoxdepUVFZWwmKxoKKiIt9NohKSr8xZAAiH&#10;wzldLxERERFRsbLZbPB4PMycJaKs4bDGRBRHDc4SERGNRk6nE5dddhlaWlrQ39+Ps846K99NohKh&#10;fsfKxz1nBUFAJBLJ6XqJiIiIiIqV1WqFx+NBb29vvptCRBkoxkQzBmeJKI7JZGLmLBERjVqCIGDy&#10;5Mm49957tedEI8XhcHBYYyIiIiKiAqcOaxwIBPLdFCIqUQzOlgh2HNJI4bDGREQ02gmCwHsL0YiT&#10;ZRkfffQRAoFATr9nWa1WCIIASZJytk4iIiIiomLGYY2JKNt4diGiOBzWmIiIiGjkSZKEDRs2QBRF&#10;eDyenK1348aNEEURFguvyyUiIiIiyoQ6rDGDs0SULfyFTkRxBEGAy+Vi5iwRERHRCLJarbjxxhux&#10;ZMkSVFZW5my91113HT796U9jzJgxOVsnEREREVExs9vtqKio4IhKREWiGGMZDM6WiGI8+KgwmUwm&#10;BmeJiIiIRpggCKitrUVtbW1O1ztmzBgGZomIiIiIhsBqtaK8vJyZs0SUNTy7EFEcQRDgcDgYnCUi&#10;IiIiIiIiIqJRR73nLDNniShbGJwtEQyk0UhRhzUmIiIiIiIiIiIiGm1sNhszZ4mKSDHGx3h2IaI4&#10;JpMJTqezKE9oRERERERERERERMdDDc4yc5aIsoXBWSKKIwgCg7NEREREREREREQ0KlmtVng8HmbO&#10;ElHWWPLdACIqLGpwNhwO57spREREREREWSHLMtatW4fGxkaEQiHMnTsXF198MTthiYiIiMMaExWZ&#10;Ykw049mlRBTjwUeFSRAE2Gy2fDeDiIiIiIgoaxRFQSgUwoYNG/CnP/0Jd999N3bt2pXvZhEREVEB&#10;MJvNsNvtDM4SUdbw7EJEcTisMRERERERlTpBEFBWVoaGhgY0NTXhvffew5EjR/LdLCIiIioAhw8f&#10;xqpVq9DX15fvphBRiWJwlojiBAIBPPfcc4hEIvluChERERERUdY4HA6Ew2FEIhHEYjHIspzvJhER&#10;EVEB2LJlC+677z50dnbmuylElIFiTDRjcLZEFOPBR4UpGo2ioaEBsVgs300hIiIiIiLKGrvdDrPZ&#10;nO9mEBERUYGxWq3weDwc1piIsoZnFyKKw2GNiYiIiIhoNHA4HAzOEhER0SA2m43BWSLKKp5diCgO&#10;g7NERERERDQaOJ1OWCyWfDeDiIiICozNZkNFRQUv4iIqEsUYy+CvkBJRjAcfFSaTycTgLBERERER&#10;FRW/34//+7//Q29vL3p7exEKhXDKKafghhtuQHV19aDygiDA4XAwOEtERESDqJmzfX19+W4KEZUo&#10;/gohojhq5iwREREREVGx2LBhA1588UX09/ejs7MTsiyjpqYGLpcLN910k+EyHNaYiIiIjKj3nA0E&#10;AvluChGVKAZniSgOhzUmIiIiIqJiU1tbC7fbjYkTJ+L8889Ha2srjh49io6OjqTLMHOWiIiIjKjD&#10;Gnu93nw3hYhKFH+FlAgG0mikmEwmuFwu2Gy2fDeFiIiIiIgoI36/H+3t7fjUpz6Fr33ta2hpacG6&#10;deuwa9cueL1e1NfXD1omGo1CkqQ8tJaIiIgKmc1mQ3l5OUwmU76bQkQZKMb4GM8uRBRHvfdSeXk5&#10;ZFnOd3OIiIiIiIjSOvHEE2E2mwAAgP9/sXXrVthsNowdOxYbNmxAY2Mjurq6BpWXJAnPP/88Ghsb&#10;89BaIiIiKmTqPWd5+wMiyhYGZ4kojiAIcLlcaG9v51XkRERERERUFPr6+jB27FjMnTsXJpMJPT09&#10;AAayY0VRNFymvb0dwWAwl80kIiKiIsDMWSLKNg5rTERx1HvORqNRxGIxWK3WfDeJiIiIiIgoJafT&#10;ia985SuYP38+gsEgVq5cCbfbDbvdnrRj1el08p6zRERENIh6z1lmzhJRtvBXSIkoxjG1qTCZTCY4&#10;HA709fUhFovluzlERERERERpzZo1C6eddhp27tyJxx57DDt37kRXVxeWLl2KyZMnGy7jcDgYnCUi&#10;IqJBrFYr3G43M2eJikQxxsd4diGiOOqwxpFIhMFZIiIiIiIqGj09PXj99ddx6NAhNDU1wePx4Kqr&#10;roLb7TYs73Q6mRFDREREg6iZswzOElG28OxCRHHUYY0jkUjSezMREREREREVGofDgfPOOw+zZ89G&#10;NBpFR0cHfvWrX+HmOjmGAAAgAElEQVTgwYODygqCwMxZIiIiMqTec5YXcRFRtjA4WyKKMW2bCpPJ&#10;ZILT6YQoisycJSIiIiKiolFWVoZLL70Ut956Kx555BHY7XZs2rQJ+/btMyzvcDjY6UpERESD2Gw2&#10;eDweZs4SUdbw7EJEcdTM2Wg0yuAsEREREREVnUmTJmHx4sWYO3cuAoEA+vr6DMs5nU5mzhIREdEg&#10;zJwlomzjrxAiiqMoCkKhEEKhEIOzRERERERUFHbv3o1NmzZh2rRp+OQnP4mqqir88Ic/xL59+yDL&#10;suEyDM4SERGREZPJhFgsBkmS8t0UIspAMY4sy8xZIorT29uL3//+9+jt7WVwloiIiIiICp6iKNi6&#10;dSvuu+8+vPzyy4jFYhAEAVarFTabzXAZ3nOWiIiIkhEEAf/4xz/Q1taW76YQUYnirxAiiiNJErxe&#10;L6xWK4OzRERERERU8GRZRjgcht/vR0dHBxRFQW9vL5YvXw6fz5d0Od5zloiIiIwIgoCmpiaIopjv&#10;phBRiWLmbIkoxrRtKkz6e87yCwgRERERERWDiooKWK1WWCwWKIqCzZs3o6OjA319fUmzYzmsMRER&#10;ESVjs9lgMjF8QkTZwV8hRBRHH5xl5iwRERERERU6k8mE8vJyVFVVYdeuXfjv//5v/Pvf/8bhw4ex&#10;cOFCzJ0713A5DmtMREREyXCEDaLiUYzJi7z0g4jimEwmuFwuBmeJiIiIiKgoCIKAOXPm4NJLL0U4&#10;HMavfvUr7Nu3D5MmTcKiRYswefJkw2UYnCUiIqJknE4nM2eJKGv4K4SI4qiZs5FIhMMaExERERFR&#10;Uaivr8ddd92F2tpaHDhwAOPHj8f3vvc91NbWJl3G5XIxI4aIiIgMMThLRNnE4CwRxdEPayxJUr6b&#10;Q0RERERElJYgCBg3bhx+/OMfQ5ZlmEwm2O32lEOcWa1W1NXVwWKxQBAEBmqJiIhIw2GNiSibGJwt&#10;EcU4pjYVJpPJpAVnmTlLRERERETFQh2qOFN2ux0zZszAtm3bUFZWBrfbncXWERERUbFQv1NYrVZY&#10;rdZ8N4eIShCDs0QURxAEuFwuiKLIzFkiIiIiIipJgiDAYrHglltuwfTp0/H5z38eTqcz380iIiKi&#10;AuF0OmGxWKAoSr6bQkQliIOmE1EcdVhjWZb55YOIiIiIiEraxIkT8eUvfxkejwcWC69fJyIiogEO&#10;hwOiKMLv9+e7KURUghicLREc1phGijqsMY8pIiIiIiIqdeq9aYmIiIj01BE1wuFwnltCROkUYyyD&#10;wVkiiqMOa1yMJzQiIiIiIiIiIiKi46UGZ0OhUJ5bQkSliMFZIoqjDmvM4CwRERERERERERGNRg6H&#10;A4qiMHOWiLKCwVkiiqMOa0xEREREREREREQ0GjkcDgAc1piIsoPBWSKKw8xZIiIiIiIiIiIiGs04&#10;rDERZZMl3w2gkeHz+dDe3p7vZlAJkGUZ0WgUiqKgp6eHxxURERERERERERGNKn6/H9FoFB0dHewf&#10;HYKRSvjJVuIQE5LSUxSloOtV6/H7/SNSX74wOFsCJEnCww8/jD/+8Y/5bgqViJ6eHvT09OCnP/0p&#10;fvGLX+S7OUREREREREREBUHt2E/8m2peqjJDmZ8YVBhO2XTz1OfpygynzqE8z3Q9mdZxPPOHG8wp&#10;xiDQcIMnyZZLV9/xzNfPy7RcpssqioL+/n40NDTgt7/9LV599dUh1ZVYLtXzofyfrJ50ZTOdn+xv&#10;unl6w32PZvJ+Gep7aijli/H9eryG8n4f6rkhk/JDfd8mzuvo6BhSmwoNg7MlYv/+/fluApWgvXv3&#10;5rsJREREeXe8PxIz/ZFXaD80C+GK50L/gSwIAhRFiWtn4vNsUNeRbF1D/eEsiiIURYHNZhupJh5X&#10;e0Z6+aHWM9KdkkOpV5ZlKIoCkyn9HYiOt8NjONJ1jicLCCSblq7O4SyTbnqm65JlGaIowm63j9g6&#10;hlsmWbnjPb+qx0cuzrWp1pHuvKkoCoLBIBwOB8xmc8r16OvKVtaHfl0jvexw6hzOued4OkNFUYQg&#10;CLBYLCnLZzL9eIIpmZZJtc6h7hsiGp26u7uxdevWfDeDiEoMg7Mlwm63D/qRMhKdhEMpm6srUY73&#10;h2OuOvkKvTPxeOXiB8tIrCNbnWvDLT9S5YbSvnRX7I7ElbzpyiUrm0kdw5k30lf0pls+3fRM15HJ&#10;vONpw/GsrxCp74OmpiZUVFSgpqYm42UynZ5pmaF07Ay3oyqTjqZwOIzOzk6MGzfOsPMy3RW0w5k3&#10;3Ct3jaYP9QrfdOvKxmfVSHWEH29difVmk76TuxDPF4XYpmIjyzJkWR52cLYQO7ILOSiTiiiKEEVR&#10;u8fZcBXia5Jrx/t9WpZlxGIxmEymjILllD2KoiASiUCSpLTBWcq+431fZJoBSemJoqh9fnNf5pck&#10;SWkv6KHU1Nus2Ww2fu4SUUbU307FisHZEmAymXDrrbfi/PPPj5s+ksGF4V75nKrccNqR6fx8B59H&#10;et25lo3OnEILXg4nQJPJVbrZqGO4VwwTjRb33HMPzjvvPCxatCjfTcm7PXv24I9//CPuueceVFZW&#10;5rs5RFQEFEXB888/D6/Xi+9+97v5bs6ot3HjRrz++uv42c9+xiBUnjU2NuLxxx/Hbbfdhvr6+nw3&#10;Z1Tr7OzEI488gi9+8YuYNWtWvpsz6j3yyCM44YQTcP311+e7KaPe3/72Nxw8eBDf+c53YLVa892c&#10;UW3r1q14+eWX8cMf/pC/w4aptbUVjz76KG6++WZMnz49380hoiKwcuVKPPnkk/luxrAxOFsCBEHA&#10;Oeecg6uvvjrfTSEiIsq53/zmNzjjjDPw2c9+Nt9Nybu6ujqsWLECV1xxBcaOHZvv5hBREZBlGR98&#10;8AHsdjvPowUgHA5j48aNuPrqq7UhQyk/3nnnHbz44ou47LLLMGXKlHw3Z1Q7fPgwnnrqKVx44YW4&#10;5JJL8t2cUe/FF1/EySefzM+MArB3716IoojFixfD4XDkuzmjms1mw1tvvcXfYcehsbERTz/9NObP&#10;n4+zzz47380hoiJw+PBh7f9CTYJLhWMEEBERERERERH8fj8OHDiQl1FZOjs7sXXrVsiyrE1ra2vD&#10;kSNHct4WIiociqLg6NGj6O3t1aaJooidO3ciGo3msWXx+vr6Cqo9REREVNgYnCUiIiJKY7j3L1UU&#10;BZIkDXtdsVisqO+fQUSUiXA4PORzZTZIkhQXGByN/H4/7r//fvj9/pyv+8CBA/jZz36GWCymTevv&#10;78fDDz8Mr9eb8/YUklgsNqIBc0VREAqFhv3dJhgMlvxtVWRZRjgcHtJ26r/DDeW743BfC3XZ0XDe&#10;euWVV/CHP/xBe26xWPDOO+/giSeeKJjvyitWrMAzzzyT72YcN/XYTbzVUrpje6jTU61bT73/d7K6&#10;I5FI3DxZljO6zVWhvW8y3U9G7U63bLp5w/mM0R8Px3MOIyIazRicJSIiIkqhp6cHv//977F69Wo0&#10;NzcjHA5r8yRJwp49e5J2CjU1NeHuu+9Gd3d3xuvbvn071qxZAwBYu3Ytvv/97x/fBhARFbgPPvgA&#10;jzzySL6bga1bt+Lpp5/OdzNyKhgMwufzac/r6+vh8Xiwf//+uHKBQCAn7Zk2bVrccM7Tpk2DIAjY&#10;t2+f1t5CCORnQywWw6FDh7Bnz564x44dO/DNb34Tmzdvjuv89vl8cd9J9A4ePJiyo7y7uxs33HAD&#10;mpqahtxOQRDwjW98A+3t7Vq7S/E1aW1txY033oj+/v6Ml1mzZo2W/f3qq69i586daQMWsVgM3//+&#10;97Fhw4ZhtfPOO+/Ezp07AQwESUo1czMajWLatGnac0EQcNVVV+GJJ57AsWPHtGBbrgJEoVAIHR0d&#10;cdN6e3vhdrtzsv5sW7NmTdxFMVu2bMH777+Pffv24Y033tB+q+h1d3dj+/btg84H+/btw1//+lcE&#10;g8G0641Gozh8+HDc6+j1enHbbbcZXjQkiiJ+9KMfYe/evdq0VatW4e9//zvWrVtn+Fi/fj2ef/55&#10;/OlPfyqo98uWLVvwr3/9C++99x42b96s7fOtW7di69at2LZtG7Zs2YJHH300LotcURT87W9/w7Zt&#10;2wyPf5/Ph5deeinptsqyjHvvvRebN2/OuK3d3d14/fXXEYlE0NfXhy996Usc5YKIaBh4ExsiIiIa&#10;9URRxKZNm3DOOefA4XAgGo2itbUVu3btwm9+8xvU1tbihBNOwEsvvYQjR46guroawEAHwttvv43f&#10;/va3mDFjxqB6d+zYgaamJpjNZm2aJEmIxWKw2+3atEAggKNHj+Lpp5/Gpk2bMG3aNFx66aXYvHkz&#10;XC5X9ncAEVEORaNRmEwmLQg3ZcoUPPjgg/jBD34Ak+nj64dFUYTVas1qW2RZ1tY5ZcoU3Hfffbji&#10;iiswZsyYrK63ULS2tmLTpk044YQTtGlTp05Fa2srurq6AAwEj1544QXccccdOPnkk7PeJkVR0Nra&#10;it7eXgiCgAULFsBut6OhoQF//vOfsWjRIixYsCDr7ci1cDiMDz74AG63G06nE8899xwuu+wyVFdX&#10;Y/HixfB4PHHl33zzTezduxcnnXRS3PRQKIQVK1bgvvvuw1lnnTVoPYqiYP369XA4HAgEAti3bx/2&#10;7t2LqqoqnH/++YPKB4NBfPTRR7BarbDZbFAUBaIoYt++fejo6MDWrVsRDAbxrW99K+79W+x8Ph9s&#10;NlvcOUhRlJT3M9uzZw/8fj/mzp2L3bt34+jRo5g1a1bK9TQ2NqKpqQmSJGHfvn3wer3o7OzEkiVL&#10;Bq1LkiTs2rULoihq3yODwSAOHToERVHQ3NyMd999Fz/96U9hs9mOY+sLl6IoaG9vhyzLiEajmD9/&#10;Pnw+H0KhEJ588kksW7Ys7nw2Unbu3Im1a9eirKwMgiBg7969CIfDeOihh+B0OgEAtbW1JXHfV0EQ&#10;4HQ6cf/99+Phhx9GWVkZNm3ahEAggNmzZ+Ott96CxWLBpZdeGneMlpeXY/Xq1di+fTtuuukmbbrP&#10;58Ozzz6LK664Iu26Dxw4gIaGBkyaNAmRSAQNDQ2ora1FMBhM+pvI5/PF3eN106ZNmDVrFiZPnozW&#10;1lZs3LgR11xzjfadQxAE9Pb2Yvv27XG/0fKtsbERLS0t+NznPodYLIZnn30W1157LTwej7af+/r6&#10;sH79etxwww3acuFwGC+//DKuvvpqzJkzB5FIBDabDV6vF1u2bMEzzzwDn8+HU089Faeeeuqg9YZC&#10;IaxZswaLFy/WpkmSBFEU445nWZbR2tqKd955B8888wwkScJpp52GlpYWhMPhkjj2iYhyjcFZIiIi&#10;KmnhcBivv/46QqEQ7HY7RFFEMBiELMtax5XX68Vf/vIXPPTQQ7jqqqsQi8Xg8/lw4oknoqKiAr/7&#10;3e9QVlaGBx98EJ/+9Kdx6aWXAhi4anj37t1xHQIqRVGwYcMGLFq0CL29vdoVzh9++CHa2tpw4403&#10;wmKx4NixY1izZg1EUcSHH36Ihx56CHPmzAEw0EGxbNkyrU41I6CQOhKIiIZq9+7dUBRFu9BFkiSc&#10;f/75aG5u1sqEQiG8+eab+MY3vhF3MctICoVCOHTokJaN5fF4MHv2bFgsFi3DpL+/HwcPHsScOXNS&#10;BmWK1YEDB+D1erXPnVgshrq6OowbNw5ms1kL+ACIy2gdSbIsQxRFiKIIWZbx1ltvaRcxqRc5XXvt&#10;tQiFQrj88suzEnjJh+7ubuzfv18bjvLVV1/Fueeei4ULF6K/vx8rVqzAokWLkh7/3d3dCAQC2mun&#10;UoOKVVVVhsuJooh//etfOPfcc9HQ0AAAeOGFF3DmmWcaBmcjkQgOHDgAj8cDl8sFWZbxzjvv4BOf&#10;+ARmzpyJ6upqTJkypeiHtFRvRaEOGdre3o76+noAAxeU9Pf3Y926dViyZEnK72HTpk2DyWSC1WrF&#10;hAkTUp43FEXBqlWrcOaZZ6KzsxOdnZ3YtGkTWlpacNVVVw16z8myjMOHD0OSJC1Dc+3atTjxxBNh&#10;sVggyzIuuOACxGKxkgnOSpKkvS7RaBRr165FW1sbbDYbPB4PFixYoO2TsrIy+Hy+rJwjpk6dCrvd&#10;jurqagiCgMceewzjx4+Pe43Uc2YgEIDT6Szq7+tnn3027rvvPrS1teGkk05CIBDAySefjMWLF6Ov&#10;rw9+v3/QsW21WrFgwQLceuutccFZAHA6nWmzihVFwcaNG3HllVdCEAT09PTg4Ycfxv333w+LxQKL&#10;xYJYLAaz2QxJkhCJRLSLJ/SBwVgshkmTJuG0005DW1sbRFHURmVobGzErFmzEIvFsGPHjoJ7jaqr&#10;qzFjxgzs3r0bDQ0NGD9+PGpqatDR0YH6+nqEQiE4nc64QLXP54Moirj88ssRDAbx9NNPo7KyEs3N&#10;zfj3v/+NH/7wh5g+fbp2PtNTL9aZOXMmKisrcejQIQADF26tXLkSP/nJT+BwOBCLxbB+/XocPHgQ&#10;GzZswEUXXYQvf/nLqK2txZo1azB//nzU1tZqdUqSlLXvDEREpYRnSiIiIippDocD5557Lurq6rQf&#10;7jfeeCPcbjd+/etfa+Vuv/127X+Xy4UzzzwTAGCz2bTOh/Ly8kH1W61Wwx/2bW1taG1txeWXX64N&#10;tRWNRvHss8/inHPOgSiKsFgsqK2txfXXXw9RFPH+++9j0qRJsNlsaG1tRSQSwdGjR/Haa68hFoth&#10;z549qK2txc0331xwnQmZkmUZgiCkDXIoioLu7m7U1NSMyHqj0Sj6+vq0joN06+7t7UVlZWXKMoqi&#10;HFeWULJ9kek+0vt/7L13YFRV/v/9mppeSCUFQgkJJdRQEoVIFykCioKgUqwLirJfRV1BV0VdV0VF&#10;UBFFFhFdkCrSCUgJvQRCIAkhvSeTzCST6XOfP/LM+TEkAdwFCzuvv+Dmzr3nnnvvued8yvvjcGrc&#10;KifWf8t/ck03gkajwcfH57rZlZIkodfrr2kY1Gg0wllotVqpra1t1rlhMpmE8f1GcTgufmsH3+91&#10;3mtx/vx5dDodkZGRSJKE0WgkNDSUU6dOYbfbsdlsnD59mosXLzJu3DhatWp1S9qRlZXFunXrCA0N&#10;Ff3TqlUr1qxZAzT03fnz50lPT2fdunXi+bidOH78ON26dRPZfUajkYULF9K5c2fxHbTZbLz99tuE&#10;h4ffkjZUV1ezatUq8vPzKS4uZvPmzQwePJjhw4ezd+9evLy8SEhIQKvV3rRvwh8BuVxOdnY2drud&#10;48ePM3r0aPz9/amsrMRisdC/f3/c3NwwGAxcunSpUQamu7s7wcHBdOjQwWl7RUUFQLNZZhcuXEAm&#10;k/HEE0/g4eFBYWEhv/zyC7NmzWpy/xYtWjBmzBhycnKE47K6uhp/f3/8/f3Zvn07L7300p92XuLA&#10;YrGwfv16KioqkMvlXL58GavVyldffQU09GtZWRm9evWiTZs21z3ejTirq6urOXDgAEuXLiUsLIz6&#10;+nr27NnDm2++2aRjQ6VSMXLkSDIzM0UAiVarxdfXl7CwMH788Ueeeuqp20p15fTp06Snp5Obm0tl&#10;ZSVWq5VZs2ZhNpvZv38/jz32GGfOnCEmJoZRo0bdsnY46nIGBQVhNpvJzs5m/PjxbN68Wexz7tw5&#10;5HI57733Hp9++mmTmet/FlQqFS+++KIY941GY5POvavp2rUrc+fO/Y/OWV1djcFgEM71kpIS/P39&#10;uXjxIjqdjr179/L999/zf//3fwQHB/P888/zySefXPOYDqner7/+Go1Gw759+/7wdYElSSIzM5Pw&#10;8HDWr1+PJEls3LiRBQsWNKnUdPr0aZKSklCpVGi1Ws6dO8fChQspLy+nvLycO+64o1lHaX19Pdu3&#10;bycxMdFJ1vjIkSMUFBSIrGSlUsnQoUOBhm9XWFgYISEhmEwmLly4QM+ePfnll1+QJInKykoOHz7M&#10;ggULbquxyIULFy5uBS7n7G3ArTB0uXDhwoULF7cT/61h32q1UllZecNyTRaLhS+//JLHHnuM4cOH&#10;i+/04cOHyc7O5ssvvxQSaFdTX1+PTqfj2LFj9O7dm06dOiGTybDZbGzevBkPDw9sNtsNGUGvZRg0&#10;Go3s27eP4cOHo1Ao0Gg0uLu74+7uzoULF2jVqpXTOVJTU+nevTteXl5Ag1PD4WB2XN+5c+cYM2aM&#10;k8Pq1KlTdO3aVWzLzs4mJSWFRx55xMmxqdVqqaurIzw8HJlMhiRJog+Dg4OBhjmPQ1IrPDy8Sceo&#10;o87V1f2jUCj45ptvGDduXCND9tVcunSJZcuWsWDBgkaZJ1VVVdTV1REREcHy5cuZMGGCcOBZrVYO&#10;HTpEZGQkbdq0QafTXbMO386dO4mNjW1kvEtOTsZkMjVpZNTpdGRkZNC7d29Onz5NTEwM3t7epKWl&#10;cfToUZ5++ulrXpsDR202Rz8196xYrVYREe/u7i7kBFu2bElBQQE+Pj5OfVRRUYHBYKBTp04i01uj&#10;0bBkyRImTpxIaGgo3t7eaDQap4xzs9mMUqm8IWe33W7HbrejVCrZunUrbm5uTJgw4Zrz4fr6el56&#10;6SXef//9Jg1FkiTx8ccf88gjj9ChQwcyMzPZtGkTc+fObfJd27FjB3q9noceeshpe21trZAeraur&#10;w2KxiOejrq6ONWvW8Oijj17TqavX68V7Bg3GSh8fn1+dgSBJEjqdjhUrVtCrVy/CwsLw8/MDGvrb&#10;kQXze7B9+3bmzp0rnE2lpaW8+uqr/POf/yQwMBC73Y63tzdPPvkkkZGRt6wdGzZsIDIyksmTJzf5&#10;d0mSWLFiBcOHD28kKXu78Je//AWbzYbBYBDfOIVCQefOncW4oFAobiiw5T8lMDCQv/zlLyxfvhyF&#10;QsFbb72FQqHAaDSSnZ3Nm2++SVlZGa+88gqLFi26ZuDMnwl/f38eeugh0tPTyczMZOjQodTU1DBv&#10;3jzatm2LzWZj2bJl1NXVce7cOd577z3xPQRueMy8kpqaGpYvX86cOXNwd3fHbreze/duHnvsMfz9&#10;/dHpdHh7ezc6rkwm49SpU/j7++Pl5YUkSZSXlxMYGEjnzp2xWCw3pU9+T1QqFWPGjBHSxUuWLKFd&#10;u3aNpFivDIIyGAwUFRWJ2sjNUV1dza5duxg7dqz4vcVi4auvvuLZZ58lNDQUSZJISUlh/PjxdO7c&#10;mdraWjw8PBqN/XK5nEuXLmE2m/Hz88Nut1NRUUFhYWGTjps/O927dycuLo7jx48TGxvLlClTUCgU&#10;fPrppxw9epTp06dTWVnJt99+y/PPP3/dbOX/FDc3N86cOUNoaCg2mw2z2UxcXBw1NTWEhIRgsVgo&#10;LCzEw8ODBx54gKioqJveht+aK2WL9Xq9U3CMxWIRDusr1wIeHh6MGzfuPzpfZmam07wkIyODpKQk&#10;Lly4wOHDh3nqqae47777xBxJrVZf0/nnqAvcp08fJk6cyNKlSxk+fDjh4eFOtdb/aDic/xERETz8&#10;8MMcO3aM9u3b07lzZxEgc+W+KSkpPPHEE6Snp7No0SKnMep6Y/OxY8cIDg7msccec7rXa9euZfLk&#10;yU2qQ0HD/KimpkZktPfu3VvMIXJycsjOzqa2ttblnP2TUF1djVKpxNvb+4bHT71ej8Viwc/P71eP&#10;uTabjZKSEqHS0hR1dXUoFIpmbSbXOrZcLndqk81mQ6PREBQU1GRb6+vrsVqtToH4FRUV+Pv7/1fl&#10;Va5XCqE5rg4Cvtrm0hR/9EBtF83jcs66cOHChQsXLlxcRWZmJmfOnAEaFr1fffUVBQUFhIaGUlhY&#10;iFarRaFQYDAYnDJrHWRnZ1NQUICfnx8JCQn4+fmJ4zz00ENO2XtVVVWkp6djtVoxm8188cUXhIWF&#10;IUkSI0eORCaTkZWVRXx8PJ06deKZZ565Yam6uro6vv76a/R6PTKZDKPRiJubGzKZDL1ez+XLl+nd&#10;uzfBwcHs2bMHf39/Bg8ezA8//EBQUBAWi4WqqioCAwPJzs5GLpeTkJAANNS6c2TtyOVyDAYDO3bs&#10;YOTIkU6LmG3btqHT6Rg4cCDw/xzdV/dZXV0dX3zxBW+88QZms1nUgSwqKqK2thadTkePHj2w2+2s&#10;WbOGcePGERgYKBZgjkzWvLw8srKyeOCBB8SxZTIZCoWCsLAwfvrpJ+bMmdPs4kaSJI4fPy4cwVdT&#10;UFDA5s2befnllykoKBDyYj///DMlJSUcPnyYxx57jKCgIDZv3kxoaChqtRqtVsv58+fp1q2bMHqX&#10;lJQ0mX1TUlKCXq9vsn1qtZo1a9bg5eVFWVmZkPssLCx0cuhdj4KCAlQqFWFhYQBs3LiRs2fPolKp&#10;hMSom5sbZrOZo0ePEhwcTHx8PAAff/wxf//73zl48CD19fVUVlZiNpuFMyUwMJBOnTqRm5vL7t27&#10;KS4uxt3dHZvNxl//+lciIyOxWCy89957oj05OTkolUratWt33UWsTqdj3bp1TJ06FavVekOGhLq6&#10;OrHIh8bZpEajkdLSUtEfFy9epFevXkI67+pFfkpKCt27d0ej0Yhter2epUuX8re//Q1PT08MBgOf&#10;fvops2bNIjQ0lNLSUtatW8fDDz/s1DabzSbak5eXx4kTJ6irqxPb09LSmDVrFh07dhTPeVPk5OSg&#10;UCho06YNVquVo0ePsnjxYuRyOe3bt2fDhg3CcK/T6QCu+S7cSmbNmkVUVJQwWsjlcuRyuXBkS5JE&#10;jx49CAsLu2XtkySJQ4cO8dprrzX77thsNrp160ZCQsItr337exEYGEhycjI7duwgNDQUs9lMQUEB&#10;y5Ytw8PDA5lMRnJyMh9//LGTY/Bmo1KpyMjIIC8vD41GQ2hoKFu3bmXChAlERUWxbNky/P39bxup&#10;1uaw2WxUV1fz1ltvCcdcfn6+UM64EqVSiU6nE9LEDjQajciqvBJJkkhOTkatVnPkyBHOnj2LzWYj&#10;OzsbtVrNxYsX2bNnD++//75wwjiCYdzc3JxqHCqVSvr27Su+7Xq9nnPnzhEXF/enDRyXyWRiLJAk&#10;iZKSEu666/P4M3kAACAASURBVK5G44PVahVBclarlWPHjtG6detrPpunT5/mvffeo2/fvrRp0wZJ&#10;kkSQW1ZWlnAUpaenExUVxdq1a9m9ezdz5swRNSIdUqGAk8PYzc2N+Ph4Ro4cCTQ8Q6dOnSIuLu62&#10;eF9UKhVyuZwTJ05QUVFBSEgICQkJnDx5kjfeeAOFQkFSUhLJycnMmjWLVatWiUCkm92OESNG8MMP&#10;P5CYmEhQUBAdOnRAr9fj6emJTCYjICAAX19fMV/6M+JwuEqSxKVLl4iOjhbqM61btwYasum3bNlC&#10;WVkZSqWSF154QQQwWa1WgGsGjhiNRiFTfCW5ubl0794daHBOmEwmpkyZwsaNG4Vkt8ViobKyUpzj&#10;WuPNL7/8wtSpUzly5Aj5+fns3LmTDz744A8vt1tUVERISAgqlUoofDz88MP4+vo2ciqfO3cOb29v&#10;Wrduza5duwgICMBoNALO96Cp4FWdTseGDRvw8fGhrKyM0NBQoCFwzdPT02mcsVqtnDx5UsyX8/Pz&#10;SU5O5v7776dbt26EhYWRnJwsAktfe+01cTwXf0ysVquYf+/cuZMLFy4wb968G34/Lly4wCeffMJH&#10;H33UbACf3W4XQadXPo96vZ6XXnqJ+fPnExsbK9YDV77PBw4c4Pjx4/ztb39DJpOJWsoOHEGoDql5&#10;x7Zt27bh6enJ4MGDxb4Gg4GZM2eydOnSJlVwLl68yL/+9S8+/PBDlEolNpuNzz//nPDwcGbMmNFo&#10;PLtynGwOi8XCxo0bGTduHF5eXkKK/XqqGpIksX79ejw9Pbn//vuRyWRs3boVSZKcnMtXtykvL4+i&#10;oiKee+65P/wY58IZ191y4cKFCxcuXLi4iuDgYNq1a4dGo0EmkzF06FA8PT1Zs2YNsbGxxMXFAQ1R&#10;lsXFxU4TYK1Wy/bt23nnnXd45513WLhwIW+88YaQxXvyySedFh5KpRKDwYBSqSQ7O5vZs2fj7+/P&#10;uXPnaNeuHSdPnuTHH38kLi6OiRMn/ipDm7e3NzNnzkSlUiGTyXjuued47733cHd3p6SkhJYtW4q2&#10;WCwWPD09RSbM1KlT8fLyYuHChTz++OONMpVMJhPDhw8XtRqrqqo4e/Zso+ziHj16kJKSQv/+/VEo&#10;FKIO3tXGlODgYIqLi6mvr+frr79GkiQ8PT3ZsWMHOTk5DBgwgO7du6NUKunQoQM7d+7E19cXvV6P&#10;r68vZrOZ+vp6duzYwYQJE8SiqaqqSjjcEhMTOXLkiDhnVlYWbdu2dbp/er2eXbt2MXr0aAoKCprM&#10;snV3dycvLw8PDw/S0tKoqalh27ZtfPDBBzz77LNiv2nTpol/FxYWsnXrVubOnSsiWseMGdPsvXO0&#10;ualzDx48mNTUVOLj41m/fj0A+fn5jBgxgqqqKicnV1MYDAYOHDjAhAkTxLZ7772XMWPGoFQquXTp&#10;Ehs2bODFF1/EYDCg1+vFolsmk+Hn50dFRQWSJDFs2DCioqL44osvuPvuu2nbtq04ZnV1NbW1tbz2&#10;2mvI5XI0Gg1RUVHMmDGDX375xalNMTExLF++HH9//+vKltbU1LB69WomT54sHO/Xo6qqiujoaNH3&#10;lZWVZGdni2CDqqoq2rZti7e3N3a7ndTUVEJCQigrKyMvL4/x48eL995oNJKbm0tERAT//ve/nc4T&#10;GxuL2WzG09OT4OBgFAoF+/bt47777qOsrIzJkyejVqudIqmPHz/OyZMnKSkpoby8HB8fH9599112&#10;796N2WymvLxcRHJnZGQImVe1Wo3FYhEGtyNHjuDu7s7ChQuprKzEw8ODzp0788ILL1BbW8vp06d5&#10;8sknAbh8+TJHjx5FoVA0GYRwq0lISGDFihXIZDLc3NyoqamhtLSUTZs2oVQq0Wq1XLx4kfnz59+y&#10;CHCZTMaKFSsoKiri+PHjTe6j0Wj46KOP+Prrr2+bOqdNYTab6dChA48//jhGo5GMjAyeeuop8b3Z&#10;v3//rwr++E8wmUxkZGSIDJ6XX36ZL774gsmTJ7Nu3Tr27t3LJ5988j+RheMY19atW0dQUBAxMTFo&#10;tdpG300vLy/q6+uFNLJDEaGmpqaRc9bhDDQajQwZMoSUlBQRKNKrVy+gYf6yfPlypzEhPz+fffv2&#10;NXJ2JSUlkZGRQW1tLdDwrhw4cIAlS5bc8mflVuDIsHNcu9lspqqqCplMxuXLl8V+drudVatWERsb&#10;y8SJE/H29kan01FUVOT0/bsSRx3lSZMmiWzK8vJyDh8+zAMPPMDbb7/N3LlzUalUwjFlsVhYsWKF&#10;073QaDT8/PPPjbL4+/btS25uLj/99BPQ8I3asmULb731Fu3atbt5nfQ7YrVaKSgoYMSIEXz22WeU&#10;lZUxadIkMUerr6/n0UcfZerUqej1+lvinAXE/PW7774TTvNVq1YxdOhQMR/+s2M0Glm3bh0ymYyP&#10;P/6YxYsXc+TIER588EHRrwkJCaLmtWPOdvToUbKzs0lPTycyMpKBAweK+qU5OTmYTCa2b9+OJEks&#10;X76cyZMnM378eHFei8VCXl4e999/P9BQ81Sv17N69WrOnj2Lm5sbK1euJD8/n5SUFBYuXHjN66ip&#10;qcFmsxEfH4/VamX27Nncf//911XP+b2xWq2kpaXx4IMPkp2dzccff4yXl1ezEtkrV64kMDCQDRs2&#10;sGfPHl555RU+//xzdDodBoNBlGrZtGkTnp6eTJw4USgU7dq1i4ceegidTsfUqVNZvXo1Wq2Wzz77&#10;jGXLljmNNQ7nmM1mIyMjg379+nH33Xdz6tQpJk+ejNlsZsWKFdxxxx106dJFfFdc/HH59ttvCQgI&#10;YPTo0ej1etRq9a8qT+Bwll5rvLXb7Xz11VdERERw//33i+PLZDI8PDwICQlBr9fz448/MmnSJCc7&#10;giPzWqFQkJOTw+uvv05SUpKYC9XU1JCWlsaiRYvEOslut7Nu3bpGykYOxaXm7CgOJQCHTcBgMHDi&#10;xAnmzZvXbKDJ1q1byc3NpUWLFthsNlJTU7Hb7XTp0kW079SpU0RGRnLXXXdRVlbGd999h0KhwMvL&#10;C4VCQX5+PmfPnuXOO+8U6x1HcFhYWBhGoxEPDw/OnTtHUFAQ4eHhFBQUsGfPHqEi4bg+jUYjylb8&#10;L/NnvH6Xc9aFCxcuXLhw4eIqWrRoQe/evdmwYQP5+flIkkR0dDTTp0+nRYsWYuHgmOibTCaxLTU1&#10;ldGjRxMaGsrUqVPZsWMHZ86cYf369SxevLiR0dLPz4/hw4eTmZlJeXk5wcHB+Pr6MmzYMJGt0rJl&#10;SxGt/muQyWTk5eVRUlJC//79xXaz2cy7777Ls88+K4wUSqWS4uJijhw5gpeXF3V1dbi5uREdHY23&#10;t7dYJFxJYWGhcO5oNBoRqX0lXbp0oUWLFuTl5dG2bVvkcjlKpRJJkjAYDMLQrlKpmDJlChqNhvHj&#10;x/PNN98wa9YsTpw4QUBAAA8++KCYbMfHx+Pr60vv3r2d+tNisZCRkSEkSquqqti0aRPBwcHCWWs2&#10;m1m9ejUmk4nvv/+eV155xSmyNjs7m4CAAPr27cu2bdtEDeArsVqtrF69GpVKRW5uLuHh4YSHhzeK&#10;Gr4yO1On0zFp0iRxLEmSsFgs/1FWy4ABAyguLsbT05Phw4eTlpZGaWkp+/btIycnhzZt2vD44483&#10;+VtJkti8eTPdunVzcnqZTCaR+Xwl+/bt48SJE7z66qtOi1OHMchoNGI2m3FzcyMqKgqNRoOHhwce&#10;Hh4iW9mR2azX64WhpynJzE6dOnHo0CHuvffea16/RqNh0KBBjZx2BoOB+vp6AgMD0Wq1bNmyRdyD&#10;/Px8SktLWb58OXK5nJycHMrLy+nUqRN+fn6UlJTQqlUrdDodOp0OuVyOr68v4eHhbNq0STiyHRHZ&#10;/fv3Z/jw4eI6DAYDpaWlDBkyxOnaRowYgdlsJi0tjYyMDIYMGUJxcTFVVVV07doVmUxG165dCQoK&#10;YtGiRfzjH/9g6dKlTtfliGqHBon2MWPGoFAokMvlbNmyBX9/fxITExk+fLgIxGjZsiUtW7Zs5AS/&#10;+ri/JwUFBXTu3JmEhAQqKys5fvw4CQkJyGQyYay41dmq9fX15OXliewOx5jhMOrYbDamTZt2Q7Uj&#10;/8zI5XKsVitarRaz2YxMJqO2tlYYqX4LQ0dOTg5ubm6EhobSsmVLKioq6N27N9HR0aSkpNC3b19q&#10;amo4ffo0w4YN+9PXN70RampqqKurIzY2tsnrdZQCuFoCv6Kigo0bNzpts9vtVFZWMnbsWA4cOIBa&#10;rSYmJobi4mIqKyvp0qULWq2W0NBQJ+NoWFgYY8aMwWw2U1RUJN6VKx0FFy9epGfPnjzwwAM3XP7h&#10;j4bZbGbPnj2oVCr8/PzQarWi1m92drbTviEhIUINQqVSER8fz4oVK3j11VebPHZNTQ1nzpxhyZIl&#10;4l1y3AuLxYLVaqVDhw4olUoOHjwogoZCQ0OdAq38/PwYNWoUSqWS8+fPExkZiUwmc7oXBQUFeHl5&#10;MWrUqF8tBflHJjU1FR8fH9q1a0dgYCBKpRJfX18R6PTDDz9w/vx5PvzwQydZypuNTCbj7rvvZsaM&#10;GSLALiIigkWLFl239umfBXd3d+69914UCgU//PAD9fX12Gw2WrRoIVSFoOG5vvPOO+nZsycAvr6+&#10;9OjRg0uXLglnjZeXF35+ftTU1IigNUmSeOaZZxqtKU6dOkW3bt3Edz80NJR77rlHrLM2bdrEoEGD&#10;kCSJqVOnXnd+4OPjQ58+fZAkieLiYoqLi/H29hZqKH9U5HI5Q4YMwc3NDYvFQm5uLoMHD262zV26&#10;dMFgMKDRaBg4cCCtW7emrq6O1atXY7PZKCoqYu3atY0y9vLz8/Hw8KBPnz7Y7XZ27dpFQUEBCxYs&#10;YPbs2Y0k0h0Z6mVlZZSXl6NSqWjTpg1KpRIPDw/MZjNqtVrUov0zOkj+l7DZbOzcuZP+/fv/x/eq&#10;traWoKAgpyDngoICMjIyRH1ihULBqFGjeOaZZ+jdu7cIGHLMaT766CNUKhXFxcUMHjy4kb3Dsa5x&#10;qFU4xiZoGDOKioqcgvbMZjN6vb5RcIBMJhMlG+x2O/X19U5KZo5zOdBqtVitVjp16iS26XQ63Nzc&#10;hArZoEGDxNpWkiQOHjyI3W7noYceQpIksrOzeeSRR0SmbsuWLZk9ezYKhUJcw9atW6mtreUvf/lL&#10;k99sx3tvsViIjo6mb9++VFdX4+bmJtS3Ll++TGJioghi+l+YH99uuJyzLly4cOHChQsXTWC328nL&#10;y8NisbBs2TLuvfdezpw5g7+/Pzk5OdTW1tKzZ09SU1MZOnSocCh1795dGIYcknJ//etf+etf/9ps&#10;fUdJkjhy5AgtW7ZkzZo1TJgwgfj4eBYsWMDAgQOxWq3k5OT8RxkQbdu2ZeHChU61r2pqalAoFE51&#10;hBwLq+DgYGw2G7t37yYrKwudTkdaWhrFxcUsWbLEaQF2/vx5qqqqsNvt1NbWOknxOmoQRUVFERwc&#10;zK5duzh69CjV1dVUVFSwYcMGLly4wMsvvww0LJoGDx7MmTNniIuLo02bNpw/fx6dTsfdd9+N1WpF&#10;JpORnp5Oly5dUKlUwhEIDYuWqw0XRUVFuLm5MWTIENRqNXK5nKysLDp16oRWqyU1NdUpG85utwtJ&#10;rsjISNzc3NixYwejR492WrgGBgaSkZFBYGAgCoWCfv36ceLEiUZ9r9Pp2L17N9HR0Zw9e5a2bduS&#10;mpqKXC5Hq9WSlZXFtGnTrmskchgf7Xa7kI2sqqriu+++E5mHd9xxB926dcNqtV4zs6y+vp6CgoJG&#10;Tlh3d3cKCgrYt2+fyP6QJIlTp07Ru3dvp+t3yE75+vpSXFzM2rVrheGruLiYqVOn0rdvX+GELy4u&#10;5sSJE0RFRTWbEQwN78sHH3zAPffcc02jm0My/OzZs5SVlWE0Gjlz5gwZGRmkpqbyzjvv4OnpSf/+&#10;/YUs6+bNm7Hb7fTt21cYu6+sY5Sbm4vVamXx4sUMGDCAO++8E71eT11dHQkJCWJxXlNTQ0FBgXBm&#10;h4SEiO2O2ryOhT80BBI45K8tFgutW7cWclVeXl60b98eLy8vgoKC8PDwICAgAJVKhV6vx2AwYDab&#10;MZlM4tq9vLycAhK8vb3x9/cnPDy82f66+hgODAZDs7/5LXC0vWXLlsjlctzd3UV/1tbWCrnjW0l0&#10;dDTt2rUTAQZlZWWsWrWK4cOH39Lz/tFQqVScP3+elStXotVq2bdvH99++60w8NhstltuaM3OziYm&#10;JgZJkpg5cybe3t6MGzeO0tJS1qxZw7x581i+fDmXLl1i8ODB/xPGJ6VSKTL1/ttsVLlcTmJiYqP7&#10;ePnyZRYuXMjKlSub/J3DEFlRUcHq1au54447Gu2zfPlyXnvttSZl+v8s+Pn58dhjj4n/p6WlsWPH&#10;jmbrUV9J165deemll8jKymry7wUFBURERDh9/zp37oxMJqOkpERsM5vNPP/88/z0008EBwc3uldK&#10;pVJkKf7444/06NGj0fd+/fr1DBkyRGTg3g5IksT+/fsZNmwYnp6ewvF89uxZUXrjxIkTJCQkMGDA&#10;gFveHi8vL6xWq5CXbdWqFSdPnrzl5/2tcMzvAKHE8uCDD7Jr1y6USiUhISFIksTWrVuJiIigZ8+e&#10;IsAOGoIXQkJC6Nixo3DwGY1GkcXaFI757ZVzU09PT5RKJV5eXnh4eGC1WvH39ycjIwMfH5/ryuw7&#10;1HoOHjxIcnIyS5cu5Y033uDixYtMnToVs9n8hwy8ksvleHp6UlBQwNdff83s2bNZtWoVf/vb35g5&#10;c6ZwBDmYPn06tbW1zJ8/n9dff10EFz799NNYrVYuXLjA9OnTGwU0ent7c88994gs2r/+9a989tln&#10;hISEMGHChGa/saWlpRgMBlJSUggLC2Po0KEiM1KSJKEs87/wjf4zU1ZWRn19Pffff3+Tc+2ra7Rm&#10;ZWXx3Xff4ePjg0qlwmw2k5qailarZcGCBeIYOTk5XLhwgdjYWFH/Ozo6mj59+lBWVoa7uzstWrTA&#10;aDTi6enJzJkz8ff3R5IkERDf1HxTLpeL9VJOTg6tW7fGx8cHhULhZJu4cOECXbp0wd/fH6PRSHp6&#10;usj6ttvtnD17Fo1Gw+HDh3n11VdRq9WYTCZRUunEiRO0adOGnJwcWrRowYYNG8SzvHfvXiZOnMiw&#10;YcOAhvra27ZtY9iwYbRo0QK1Wo3NZsPX1xe73c7777/PyJEjeeSRR8Q1XKmeJEkSlZWVPProo06O&#10;YkcJA4VC0WRfHD58WNgoampqOHLkyG2jkvG/iss568KFCxcuXLhw0QQmk4m8vDwCAgIYMGAAP//8&#10;M++++y6enp7Mnz+foqIiFi9e3Oh3V0r7ZGZmsmjRIiZOnCgWwNCQneXv7y8m+44sv/bt29OrVy+W&#10;LFnCvHnzOHXqFHfffTdKpZITJ06gVqtp1arVr7oOpVJJaGiok5xvSUkJiYmJjSJGlUqlqDlqNpsZ&#10;PXo0iYmJGI1GFi1a1Kh+yd133+0ka+yQL4MGI+M333zDAw88gN1up7y8HA8PD9q0aYPRaBR1YuRy&#10;OZcuXSI3N5ehQ4eSmZnJuXPnyM3NpaSkhMrKSmpra9m5cyevv/46aWlp5Ofnk5CQQG5uLtu3b8fT&#10;05O8vDxefPFFp/bt2rWL0NBQdDodH330Ec888wxvvvkmixcvRqFQMHnyZCeH+eXLl7Hb7QwcOBCZ&#10;TMY999zDM888Q0BAAImJiWLhqVAomDJlCjt27BA1Uh1OPrvdjk6nw9/fH71ez+7du/Hz82PPnj2M&#10;GTOGnTt3EhkZiZeXFxkZGdc1DDmkPh21apOTk0Xt1NjYWKKiovD29qa0tJT09HSOHz9OUlJSs0Yr&#10;R73fqw39DsP9F198IfpRp9OhVCoZNmxYs44Zm81GTEwM8+bNAxoigB39pFKpOHfuHFVVVSJ72rF4&#10;zMvLY9u2bdx1113CuOzIVE1LSxOZGE2RlZVFREQERUVFfPPNNwwaNIjIyEi8vb0ZMmSIOLcjIMFm&#10;s5Gbm8uUKVMoLi4W8sRXcvjwYbHIr62tZcCAAaxevZpjx47x+uuvAw2L5aNHjzJ8+HCSk5MZNGiQ&#10;MEYWFBSQmZkprr22tpZffvmFe+65h5KSEkpKSujbt69wbAcFBfHZZ5/x4YcfNmqLSqVi27Zt7N+/&#10;n6CgIC5cuNBsXzTH2bNnOXr0KKdPn+bDDz/EaDSi1Wr517/+JWSDf+8aqp6enuzfv5/c3Fw0Gg1n&#10;zpxhxYoVQEPm329FSUkJr732Gu+++26jv11dm/h2xWQy0b17dx5//HHS0tKYP38+M2fOFJn9M2bM&#10;uOVtqKiooGfPnpw6dYpWrVqJIIdly5YJCfO1a9eyYsWK26KO5o1gs9lEJurVUrbQMG6bTKZG70tV&#10;VZWQO3fQ3DNssVho1aqVyHxqDofaxYQJE6irq6OoqIiYmBhkMhkpKSkisOJ2IScnh8jISKdtFouF&#10;y5cvExsb67Td3d1d1HtsyiFx4MABJzlHaP5+BAQE3JB0d3l5uciSS01NpVOnTqjVatLS0v7UTvKm&#10;0Gq1uLu7Ex0dDSCykFq0aEF2djZyuZyqqqrfJKjGUbe5V69e/PDDD4wdO5agoKDbWsK1VatWBAYG&#10;0q9fP/R6PX369KGgoAAPDw/uuuuum/J9rK+vx2w2NyrJcfjwYU6fPk1AQABhYWGsW7eOY8eOkZSU&#10;dN37bTQaWbVqFYWFhYwfP57q6mo+++wz5syZw+eff86zzz77u5R1uB6OgN1///vfjBo1Cm9vbz75&#10;5BOee+45kpKSeOaZZ0RdX2iYMx47dow+ffoQFBREXV2d+Ju7uzsKhQKTydTIOXtlCZHCwkJWrVpF&#10;bW0t7777rljvVVdX4+np6fTblJQUWrRowejRo1m6dClRUVEcOnSIqVOnCuWTiooK+vTpc6u6yMVN&#10;oKCggICAAC5dusSlS5coKSmhpqaGQ4cOAQ1qBVu2bOHbb78lKCiIqKgonnvuOfz9/ZHJZFitVpEN&#10;O3r06GvKusvlct544w1SUlJYsmQJYWFhwkm5bt06lEolVVVVnDx5UpS4uZL8/Hzq6urEuuX111/n&#10;4YcfbrSfJEmizrTDTtO5c2d8fHxwc3Nj+fLlJCYmEhYWJgJ5qqur+eGHH6iurkan07Fy5Ur69OlD&#10;Xl4eDz/8sFPm7MGDB53Op1KpiIiIYM6cOSxatMjpbxqNhvLycid1LmgIjN20aRPR0dHYbDaRiX7g&#10;wAGRJVxfX8+5c+d46qmnGr23tbW1VFRUcOeddzJ58mQ+/fRTunTpQkRERCOVDxd/HlzOWRcuXLhw&#10;4cKFiyaora2lRYsW+Pn50b9/f5HZdjVNGe8d2YLz5s2jQ4cOBAYGsnXrVrHv559/znvvvSecRAUF&#10;BXTq1In6+nq6dOlCWVkZhw8fZvDgwcII1a5dO1auXMkrr7zyq7PJ4uLiRJacQ2Zn2LBhWK1W5HK5&#10;kCZ2OI4czka73c6///1vEhMTmzQ4arVaNBoN0JA5eKWxwCFPuXbtWjp27EhISAgBAQG0bt2ampoa&#10;unbtSlFRETKZjKioKD7//HNatWqFt7c3HTt2JCkpSSzCiouLGTBgAK1bt8bPz4+PPvqI6Oho1Go1&#10;BoOBfv36UVVV1ah9M2bMwM3NDT8/Pzw8PMjOziYsLAxvb288PDzEAtPRL9u3b6dnz54UFhaK8/bu&#10;3ZvHH3+cRx99lCeeeAJoiBq/ePGikIHOyMigrKyMLVu2UFFRQV5eHq+88goArVu3ZtCgQWzZsoX7&#10;7rsPg8FAdHQ0rVq1Ij8/v9nI8vT0dFq0aEF+fj579+7l/fffJyAggD59+rB7926SkpJwd3fHy8sL&#10;X19f1Go1ZrOZsrKyaz4fGRkZQl76amJiYlAoFOI+ZmVlMXz4cJRKJUajUTgJrnQoy+VyZDIZFy9e&#10;pKSkxCnb0Waz0a9fP8aPH4/NZmP58uUMGzYMi8WCxWJhzZo1xMfHOxmi27VrR2pqarPOWUdNpIkT&#10;JyKXy1mwYAFdunRpJOt5JUVFRZjNZmJiYjh27BhFRUVOGdOOWoOdOnWirKyMHj164O7uTl1dHfX1&#10;9U591bt3bwIDA9m1axfff/+9MAxotVq0Wq3Yz9fXl+3btxMeHo7RaGTJkiW0bduW2NhYvL29USgU&#10;TgY0R79eunQJk8nEhAkTqK2tJTExUdQR/DW0bt0aT09Ptm/fztSpU7FYLPz0008MHz4cmUxGWVmZ&#10;UzDF74HVaqVXr14kJiZy8uRJXn31VTZs2AA0OO9//PHH36Qdjhqrfn5+VFdXY7PZKCwsRCaTsX37&#10;dnx9fbnvvvtu6ywQuVyO2WxGo9GI57i6ulqMwQaDwWl8v9kYDAbkcjmtW7fm1KlTQMPzsXHjRnr0&#10;6EH37t155513mDZtmpOh7HbCZrNx/vx58vPzxTadTiecsk0FU0iSxIULF9i5c6dTlnNVVVWj8aU5&#10;HOUUfs28QqfTMX/+fL744gsCAgKw2Wx/SCfHf4OjdIBjHLLZbJw5c4aTJ0+ycuVKJ+URgDvuuINd&#10;u3aRlJTktL2mpobKykqn0hLNUVVVJb7ngMj0aYorg+Xeffdd5s+fT5cuXZxk8G8XSkpK6Ny5M+np&#10;6U7b/f39SU5OpqCggPbt2//q4MX/BKvVysGDB5k+fTovv/wymZmZREVFCRWY2xWLxUKbNm1Ys2YN&#10;vXv3JjU1lZiYGLFG+W8pLS11KhvjwG63Ex8fz5133kleXp6oKeyQV78WycnJJCUlMXHiRGpqanjz&#10;zTc5ffo0y5Yt49y5c3h7e7Nt27ab0v6bSWpqKgEBAbz++usoFAoWLVrEhg0bWLRoEUeOHKFjx45O&#10;8tInTpxgzZo1PPnkk2zZssXpW6FUKmnfvj2ZmZnN1qytra3l008/pbi4mLvuuoudO3cCiOzoxMRE&#10;nnjiCeRyORaLhezsbLp27YqnpycjRoxAo9FgsVhEmZyEhATeeOMN2rdvf9OeDxc3n/T0dPr06SOC&#10;effsfBNSAQAAIABJREFU2UNCQoL4/4ABA0hISBBrNLVa7RQYV1JSQl5eHu+99x4//vgj4eHhjewk&#10;Go2GDRs2cO+99+Lt7Y3BYMBgMDBixAi8vb3ZvXs3s2bNwmazkZWVxYgRI/Dx8eHs2bOkp6eTmZmJ&#10;Xq9n3rx59O3bVzzbnp6eREREOCl2ASIzNyoqih9//JHq6mqmTp0qFKsABg4cKAJ9HNc1depU9uzZ&#10;Q25uLu+88w7V1dWsXbuWu+66SygwQcP7dHUJo8TERJ588klOnz4ttkmSxE8//cQLL7zQSNnIaDSy&#10;Zs0a3nzzTWw2m7gPZWVl7N+/n7/85S/YbDb27t3bqESRIzho5syZHDx4kPT0dA4dOsRbb711I7fc&#10;xR8Yl3PWhQsXLly4cOGiCU6ePEl8fDxZWVn4+fkxZMgQdDqdqFtqt9spKytj7969jBo1ShhQbTYb&#10;Z8+eZdWqVSiVSqZNmyYkwBx8/fXXIhJSkiQyMzO5++672bx5MyEhIUyfPp233nqLxx9/XCwIOnTo&#10;wMKFC0lLS6Nbt27Xbb+jnorNZqNHjx7I5XJSUlKoqKigTZs2yOVy1q1bR3h4OElJSY0yOB0GkrKy&#10;skaLHwfbtm0jJCQENzc3dDqdk4NUJpPRr18/li1bhq+v7zWNZmq1mt69e5OZmUl0dDTZ2dlkZmbi&#10;5+eHJEmkpqby8MMPExMTQ0hICOPHj6e0tFQ4oAICApwylh2EhoZy+fJlLBYLY8eOBRB1Yq40YEqS&#10;xNmzZ/Hw8CAnJ4eioiKgwajapk0bnnvuOfbt2yecE35+fnTp0oVly5YxZcoUgoODyc3NRa1Wk5mZ&#10;ybRp0xo5cux2O3V1dU3KyzZFQEAAERERtG7dmqSkJLE4bt++PSaTCYPBIDIhZTIZb7/9NqWlpYwY&#10;MYJ+/fo1e9zLly83cnwajUbRrieffBKLxSKcsUFBQVy+fJn169cze/bsRhlrDme+wWDg/PnzjWSV&#10;7HY7JpOJrKwsoqKiRGbW3XffTbdu3Rpl8IaHh18zUzQnJ4devXrdsPFZkiRSUlJwc3PDarUSFxfH&#10;N998w9y5c8UiPy0tTWS1QkOG2rZt23Bzc2PQoEG88cYbjB8/niFDhohFuUwmY/z48SKDqri4mM8/&#10;/9ypX3r37s3FixcJCQnh8ccfJzo6mo4dO+Lr64vRaBTG9VOnTrFlyxYyMjKYP38+LVu2xG63/1dy&#10;ew6JMK1WS3V1NZ06dWLixIkiK8Xb2xuVSvW7SvrZbDa8vb0JCAjA19cXmUwmDHkOucjfgvr6elq2&#10;bCmebUftaplMJuTSrFbrbe2cValUVFZWsn//fmpraxk0aBAHDx4U12w2mxtlYt5MCgsLGTFiBDk5&#10;OUDDuJGWlobRaGTSpEmkpKRw7tw5vv3220YKDn92jEYjhYWFHDlyhE6dOtG1a1fxtyuds005WyVJ&#10;okePHkyZMsVpe0VFBcnJyTd0/rKyMqKion5V9ptOp8PX11d8d61W623nnH3ggQeQyWRizDSbzRw+&#10;fJihQ4c2KTHtCB67mrNnzzJy5MhG2S9NUV5eTmRkpKhnazKZmn3vrnw35XK5cBZLkvSHlGr9b6ip&#10;qSE+Pr7R3CAoKAitVsuhQ4d4/vnnb7lTWpIkDhw4QJ8+fejWrRuxsbGkpKQQExNzzdICf3bMZjM7&#10;d+5k2LBhGI1GSkpK2L17N2PGjLnmuGGz2ZAk6bpjtqNfhw4d2uzxHNsdc84rf9scw4cPZ8CAAZjN&#10;Zvz9/Zk/fz5r167F19eXQYMGcfbs2Wu26/eiY8eOQnUIYObMmXz11Vd4eHhw7733UlNT49QHJ06c&#10;ICUlhYiICEaOHEm7du3YsmUL0NBfHTt2ZP/+/cTHxztJpTokVb/++msOHDjA3LlzxfrAMY4cOHCA&#10;li1biv1Pnz5NXFwc9fX1QIOk8s8//8ydd94pxkW1Wo2fnx+7d+/mwQcf/C27zsUN4pCfnj59ulBa&#10;cMzBr1aGaO73R48eJS4uDj8/P0JDQ9m0aRMTJ050ejYd0sL//Oc/mTFjBj4+PqJMj9lsxsvLi1On&#10;TrF//35Gjx5N165dUSgUREZG4unpiVarpaqqiieeeAKtVivW581JH2/dupXLly+zdetWfvnlF556&#10;6qkmvws1NTVCLUkul+Pt7U1eXh6VlZUoFArKysq48847Wb9+Pa1atSIpKUm8A1evBRQKBQkJCVgs&#10;FrFNo9FQW1vLo48+iiRJWK1Wp6AJtVpN+/btsVgseHp6cscdd5CbmytKIVVWVuLl5dWo7fX19ahU&#10;KmJjY7Farbz88suMGzfOJWl8G3B7rWxcuHDhwoULFy5uAiaTibS0NGbPns33338vFv8bN26kurqa&#10;nJwcdDodP/74I1VVVfTp0wcfHx9MJhMbN26kqKiIOXPm8I9//IPAwMBGErNeXl7CWFFTU0NNTQ1j&#10;xozh559/FpN+d3d32rVrJxYi/v7+9O3bl7Vr1xIXF3ddI5TZbOb7779HJpPh7u6O2WzGYDCwYsUK&#10;QkJCOHbsGAUFBRiNRuGcvTIL2BEp6u3t3ayE5KRJk5xkja+W9ImIiGDKlCmkpqaKRU1zjB8/nj17&#10;9tC2bVvOnTtH3759heTQggULhEStSqWiX79+bNiwgc6dO1+zD6AhI+z5559n6dKlGAyGJutYlpSU&#10;cPHixSadqtDgKJg6dSoeHh6Ulpbi4eGBSqXC29ub06dPM2XKFHx9fenYsSOpqalNLmzr6urYuHEj&#10;p0+fpkuXLtdtd8uWLZuUiAoLC6O6uhq9Xk9OTg6PPfYYP/30E+7u7qxZs4ann376mk6k+vr6RpHN&#10;J0+e5Pjx4wQGBmKz2SgvL+fChQuizpBWq8VkMqHT6RpFDDsWxwqFwikT2cGxY8coKyujpqaG4OBg&#10;Tp8+ja+vLxs2bOCtt95q5Ej28PC4pgO7rq6uWUe/Xq/H09PTqQ15eXkcO3aMuLg4PvroI2bOnInJ&#10;ZOKFF17g5ZdfJjQ0FL1eT0xMjHjXkpOTMRgMTJ48mX/+85907dqVgwcPCslkB0ePHhXZp1VVVcJY&#10;5WDkyJFUVlZSUlLC/fffj1KpFPfG8UwBdOnShbCwMCwWC/Pnz+fTTz/lyy+/5MSJE1RUVPzHBsS6&#10;ujqqqqrYsmULhYWFFBQUoFarycjIICYmhsLCQl5++eUbktC8FRgMBo4ePUpRURFFRUVER0ezcuVK&#10;JEmirKzsN2tHXl4eZrNZBA64u7s3ute3O6GhoUyaNImYmBiMRqOQYXeM/f7+/k3K6t4sHBk3OTk5&#10;yGQyampqxDtYUFDAl19+ydixY1m5ciXTp0//3Z7Zm83ly5eZP38+FRUVvPvuu8THx6PVaunQoQNm&#10;s5ns7Gz0ej1hYWGNpPFuBlarlUuXLom6qiqViqSkpOvKRjsUGK4cz2435+zVGV8ZGRmoVCpmz57d&#10;KLsPGurOtmnThl27djlt9/HxoW/fvjd0zoMHD9KzZ08UCgWSJHHnnXc2+945nLZ5eXkolUpRpqK5&#10;GuN/Zvr164dMJnMyfkPD/K5t27asX7/+mvXsbxY1NTUcO3aMF198EYVCQXx8vFPN4NuVPXv24O7u&#10;jkqlolevXnz++eeUlZU1Wz8WGpwnx44dIzAw0Kl8SFPodDp0Ot2vznyWyWS0b9++2QAGxzrr7Nmz&#10;bNu2DbVazeDBg//wZQrc3d2Ry+Xk5uayadMm5HI5/fv3b1K9CRrmmnFxcdxxxx3I5XJ0Op3T35OS&#10;kvj3v/9NXV0dx48fZ+DAgdjtdk6dOsXu3bvp378/1dXVBAcHN5JEb9GiBd7e3kLGNjU1lbFjx7Jm&#10;zRoAUXbnxRdfdPoG9O/fn/fff18Eubj4Y1FRUUFYWJhYW/9aSkpK+Oabb5g0aRKSJDFgwADmzp1L&#10;YGAggwcPFnMDuVzOAw88wJw5c9BqtajVamQyGbt27RIO2g4dOjBq1CiSk5MxmUyo1WoCAgIICAjg&#10;1KlTGI1GoqOjKSgoEM+SxWJpcq2rVqvR6/VkZGTQoUMH4uPjSU9PF8F+MTEx7Nixgx07djB79myG&#10;DBkijllcXIzRaORvf/sbEydOJDY2liVLlnD//feL49vt9iaDTd555x28vLxYv3692G/s2LEoFAou&#10;XLjAd999xxtvvPFfB3l6eHgwYMAAlEol5eXl5OXlNZJ2dvHnxOWcdeHChQsXLly4wDnCu7CwkP79&#10;++Pm5uZkdJw8eTJyuZzKykosFguzZs1y+v358+dJTEwUWVg3kr2g0WhE9LnFYsFut7N7927Gjx+P&#10;Wq12irTs378/X3zxBRaL5bpZGG5ubjz66KMiKlSSJDw8PIiIiCAxMVHsd61aopIkUV9f32yEalOU&#10;lJRw6NAh7rvvPuRyOVarlaCgIGFoqK+vp7i4mMuXLzv1j7u7OxqNRhg9d+7cyfnz54EGw8qVDtWy&#10;sjL8/f1vKBMlPDwcX19fCgoKRDah41gWi0U4zMaMGdOkw1uSJE6ePEmLFi2cZJCOHz9O27Zt0Wg0&#10;HDhwQNTRbQ4fHx+xiP1vuXjxIgMGDODgwYP4+voKSWqbzYbNZiMnJ4e2bds2+dum7mO/fv3o06cP&#10;SqUSSZKEpOuMGTNEnziyCME5U8GR4SmXy3Fzc2uUtdOtWzdGjRqFUqnEZrNx6tQpOnbsyIkTJ5qs&#10;0Waz2URfNtVWR5Z0amoq0NCvOp2OM2fO8PXXX/PYY4/Ro0cPJEkiPz+frVu3Mnv2bEJDQ3n22WfR&#10;arW88MILTJ8+nYkTJ/Lll18SHx8v5KjMZjOdO3cmIiKCRYsW0blzZ1Er8EqHRdu2bUlOTmbs2LEi&#10;c9xRF9hBy5YtRRT23r17yc7OFoEaZ86cYfLkycTFxeHm5iacTUqlEl9fX0aPHk1ISIiQEmzKGXA9&#10;ysrKsNvt9OzZk6qqKh599FHkcjnPPfccU6ZMQS6XN2vs+y1o06YNnTp1onXr1lRWVpKfn8/48eMB&#10;hNHht+DkyZM8/PDDfPPNN9xzzz2/yTn/aHTq1MnpfbNarU7v8c2qK3gjSJKEv78//fr1o6ysjEWL&#10;FvH000+TmJjI22+/zSeffMILL7zwu9dMvhl4eXkRFhbGP//5TyG17ufnx4svvsi5c+dEVvmqVauE&#10;A/Vm0L59e2JiYsjIyCA3N5ewsDC2bNlCWFgYjzzySLPOWbVajdVq5fjx43Tr1o3CwkIiIiIIDQ39&#10;XceSW8GFCxc4fPgwAwYMIDQ0lH379vHyyy83O+9w3L+rnbNdu3ZtMtPWgaenJ88++yy1tbXs27eP&#10;d955h59//hl/f3+mT59+TcOrQqEgNTWVdu3aUVpaSmRkJIGBgbfdvXDMYY1Go9jmUMXYsWMHY8aM&#10;Yc6cObz00ktCKeZmY7fbOXLkCCNGjBBzof79+1NUVITNZqOiogJ3d3eqq6vx9fW96ef/PXBk1yUn&#10;J7N48WJkMhkRERFs2bKFSZMmXfM6L1++TH5+/g3JPV+6dEkE6FwLm83GhQsXOH/+vMjYe+65567p&#10;8JDJZPTs2ZOwsDBWrVrFww8/zCeffPKn+NZHRUUxceJEvv/+e6ZNm8a8efN49NFHG+3XqlUrIiMj&#10;xdrqyuAlnU6H0WhErVZz9OhRLl26xMCBA0VZmdmzZ+Pp6Skyba+FzWYjLi6OoKAg4RDPzMykW7du&#10;BAUFUV5eLvaNjY1FqVRSU1PTqI6wi98Xu91OSkoKY8eObXZe51De8fPza7SPTqdj4cKFTJo0CavV&#10;yiuvvMKrr77K3LlzmTJlCrt27WLKlCnExsbi5uZGYGAgH3zwgVBXMpvNjBs3Dh8fHy5evIjFYiE3&#10;N5d9+/bRtm1bevTo0Wy7HQE6NputyW/xgw8+yIQJE/jwww955JFHhPpFt27dUCgU4jkfOHCgU7Cx&#10;yWTi5MmTREdHU1dXR1lZmQj8uDKgw2w2i38vWbIEaPj2O8r1REREkJaWxubNm8V+DtW13NzcJoOu&#10;c3JyWL9+PaWlpc3ftP8fx1p7y5YtHDhwgDVr1vDKK69w8OBBJk+efMPlLFz88XA5Z124cOHChQsX&#10;tzVGo7FRRofNZsNqtTpluu3du5fy8nKmTZuGl5eXqAd7pXO2qWjJK+VqrnY2mUwmJEm6ZkZJ27Zt&#10;RURybW0t1dXVeHt7C2kpRzYXQOfOnXnyySdvyCgtk8kaLVwcUr5N/f5qGVWHg0yv14u6otAQQf/L&#10;L79QVFREaWmpyK41m83k5OTwj3/8A71eLxY+xcXF+Pr6OmVyXFnX9srzOeST7XY7vXr1EtkmBQUF&#10;om2SJJGenk5wcDAmk4n6+np0Ol2TfazX67HZbCQkJAgjgc1mE4uXVatWMWnSJIKCgli7di3Z2dlA&#10;Q61FHx8fcb+zsrLo3r07c+bMEe3T6XS0bNmSrl27kpGRcV0HtkwmQ6VS/VdGQ0mSsFgsZGVlMW7c&#10;OEwmE76+vmRmZopaWtXV1URGRvLcc881eYzw8HBRf9jB1c+1w9B1Zaang6v72SF3qtPpcHNzw2az&#10;OWW3eHp64u/vL943k8lERUUFHTt2bPI51Gq118zQa9++PZWVlZw7dw4/Pz9MJhMajYb8/Hx69Ogh&#10;nqmcnByOHz/OAw88gEqloqSkhIkTJ+Lp6Ymvry+LFy8mPT1d1Nl13Du1Wk1YWBjHjx/Hzc2NO+64&#10;g40bNzJ58mSn+9umTRuqq6s5ePAgarWa8vJyqqqq6N27t9N+ly5dIjY2lrS0NKKioujevTuSJHH+&#10;/Plm3+Px48cTGBiIr68vFouFUaNG/UfR1vn5+XTo0IGePXtiMpmE5KYj69tutyOXy3+3jLcJEyY4&#10;SXO6ubkJI56fn991s21uBo7anPfccw9r1qxh69atjRyT/wtZH01do8lkEt+Q37IPHN+KgoICli9f&#10;zrRp00QtzRkzZvD0009z77333pACwR+d0NBQ/v73v4usR2j4TqvVanbs2MGwYcPo0aMHO3fu5Nln&#10;n2XZsmVOShwKhYKKigoOHTrkdFytVutkRLya6OhoDAYD8+fPZ+TIkbRu3RqdTsfSpUuxWCw8//zz&#10;dOzY0en3np6eTJ8+naKiIk6ePMn06dPZs2cPGRkZ3HXXXTdUA/LPRIcOHairq2PhwoVERkbSp08f&#10;AgMDf/VxrpQQPXLkSCM5fz8/P3r37s3KlSuJiIggNjYWT09PVq9ezeeff87MmTPp169fo2/AjBkz&#10;UKvVrF27lmeeeYaLFy+yaNEi4uPjnaSxbyccY4PFYuHAgQPs3buXF154gYiICF5//XUeeeQRhg8f&#10;zoMPPki/fv1uqpPWarUSFRXlVPO6Q4cOREdHY7fbOX36NF988QXZ2dl88MEHN+28vyfV1dVoNBpG&#10;jx6Np6cnJpOJ9evX06tXL3bt2kVcXBwDBw5spFii1+vZvHkz7777rtPY1hx5eXnNSqkqFAqn75Aj&#10;2z8sLEwEmF25TnLg2Nfxt5CQEJ5//nmCgoLQ6XSYzeZG3/o/Eo6gy5YtWzJ79mxiYmI4c+ZMo7Wa&#10;3W5n48aN/PLLL8hkMsaNG0dERASSJJGdnc2xY8cYOXIko0ePZvHixbRr1w5JkmjdujWtW7d2Ouf1&#10;1qtqtZq+ffsil8uFc7a2trZJpZEWLVowY8aMG7r/Ln5bLBYLrVq1IjAwEI1GA/y/96W+vp7q6mp0&#10;Oh0LFizg/2PvvKOrKrM2/ru9pPdCOgESCCWEAFISAlIUaRYQAYEZFUHU0VHwE8YuM5ZRxNFPnQ8V&#10;AQdFRRBBCBpKEkILgVBSSAIhJKTXm9zc3PL9kXXeySWFoI6F4VnLteTmnHPPPeV93733s5/nmWee&#10;ER3tFouFoqIiPv30U2699VZGjRpFS0sLY8eOZebMmURHR/P222+zePFidu7cySuvvMLEiRNRKBRC&#10;9liayzQaDTqdjiFDhrBhwwaRb+gqv2G1WjGbzcLjvqPirEql4sSJEwQHB+Pn50djYyMuLi7tCN31&#10;9fWiIxxa/XfDwsLQ6/WMGTMGg8FASUkJAwcOpK6ujqamJry9vUVeB2DRokV28SO05gsKCgpYuHBh&#10;t+ef0NBQbr/9ds6fP092dnaX2zY0NPDpp59SXl7OmDFjKC4u5vnnn+e5555jzpw5XRbcb+C3jRvF&#10;2Ru4gZ+AtvKPvzdIHSV+fn5Xla76OWCxWOyS+781lJeX09LScl37xdxAKySZOCkh/1Ngs9loaGiw&#10;W9z9niEl6q83fPfdd+Tn59slw/R6PQqFgvXr14vPjhw5gtFoZPr06cK7C/7N1CwqKhJFp5qaGhob&#10;GykoKODcuXMUFhZ2KIlbV1fH9u3bcXBwEAG11WqltrZWPDNtr3l9fT0ODg6MHz+euro6kpKSyM/P&#10;F393cHDo0k/0x0Iq+km+nDKZTHQouLq6olarRSF77NixJCQkIJfLyc/P57nnnmPNmjXtujtMJhMp&#10;KSmkpKRw11134ejoKBizlZWVjB49WnTwNjQ0kJmZKYqmJpOJjIwMzpw5g1wup6ioCEB0XiYnJ/PH&#10;P/6RhoYGcnJycHd3F36wbbFz507Ky8tF52J5eTkmk4kvvvgCs9lMTk4Op0+fJiEhQRSKGhsbWbBg&#10;AS+88IJdEq4tKioqiImJ4dixY0RERODu7i46LzuDwWDgu+++48yZM3YduNcCq9XKl19+yfHjx0VS&#10;SS6XExERwZNPPskrr7zCihUrujxGr169yMnJ+dHPUXV1NTqdThR4pW7v8vJy9Ho9BoPB7l5IHlXp&#10;6emMGjVKeAZ1dg3y8vIEYaEjSEH+3LlzgVYpqZCQEKZOnWq3XVhYGKGhoRgMBt544w0GDx7M7t27&#10;GT58uPDyu/nmmzv8jhMnTlBVVcUjjzzCc889J65123PKyMggODiYYcOG4eDgwAcffNBOSvLy5csk&#10;JycTHx/P8ePH6dGjh0hyuLi4dJiEqKurQ6VSie+y2WxkZGTQt2/fa5ZyrayspF+/fnh6eqLVasX7&#10;JTG4s7KymDRp0jUd8+dEV3PwLzUXff/999xyyy04OTkxZ84c3n77bUpKSli/fr0gaNhsNurq6hg2&#10;bFi3unuuB0hz1i8NhUKBXq/n6NGjnDt3jiVLluDt7S3eh4CAAGbNmnVd+c5emby2WCxs3LgRmUzG&#10;pEmTkMlkLFiwgMTERBITE+06aMvKyjCZTO2KhkqlsstuzaqqKl588UVCQkKYP38+MpmM/v378+qr&#10;r7J8+XIefPBBNm3aZCcV6+joiIeHBy+//DL33XcfoaGhBAcHs2vXLpYuXcp9993H8uXLf6ar8utD&#10;qVQSGxtLjx49uP/++9m9ezeDBg3C29tbbGOz2UhOTrZbp506dQpHR0eMRiNnzpyhrKxMyHQ/++yz&#10;vPLKKyxYsEBsb7FYeO+997h8+TLPPvss0NoJ9+STT/LWW29x7733snHjxnZz9oABA3jjjTeIiopi&#10;2LBhqFQqvLy8WLJkCdu2bWPdunXdUhf5PUFSpNm0aRNqtZqnn35aELL++te/MnToUD744AOmT5/+&#10;s8dlarW6nZWGRDSUy+Wio/bDDz/sUu739wQ3NzfefPNNxowZQ21tLa+//jparZY1a9awb98+Hn30&#10;UXr37s0dd9zBHXfcIQhgVVVVBAYGMmLEiKt+h8ViIT8/n9tuu63Dv9900024urrS0NCAXC6nf//+&#10;bNiwQXS9ZWRkiPVMWygUCtLS0qioqLD7XJIr3759OyUlJe3Iir82VCoVp0+fZsuWLe3+1qdPH7Zs&#10;2UJTU5OYN2QyGdu3b2f06NHcfffd6HQ6KioqyM/P54033uC5557D19eX2267je3bt7Nr1y5ee+21&#10;dsd2dnYmNTWVoqIiQUq2Wq1kZ2czcuRI8V3Suk0qzg4ZMgS5XE5qaio5OTmCZCuXy38X3cn/jdBo&#10;NMTExNDQ0CByFCqViurqavLy8khKSsJqtTJs2DBqa2tF3JKRkUF2djbz589Hr9eLWOLll1/Gx8cH&#10;mUxGbGws27ZtIysry86KobS0FIPBIIjK0n8jRowgLCyM0aNHd7nuP3v2rOiyrampwWaz4e7uzsWL&#10;F+22Ky0tZcuWLfTp04c1a9bg7++Pt7c33333nV3XampqKo888ghDhgzBZrORmZnJuHHjOHToEOPG&#10;jcNms/Hpp58ye/ZsqqurOXDgAIsXL7aL836NdWhqaioTJ05k9uzZ1NfX88gjj9C3b1/Wr1/P4cOH&#10;Adi1a9cvfl438NNx/UQ1N/CrwWKxUFFRwcWLF8nLy+PSpUvCN6K+vp76+npaWlrw9fUVSSk3Nzfc&#10;3NwEo+WnFkh+LUgyDocPHyYuLo6XXnrp1z6lbsFisbB582Yef/xx3n//faZMmfIf/86MjAxeeukl&#10;Hn74YUaNGvWLFIS7gslk4uLFi5w+fZqkpCS2bNnCpEmTWL16NRqNhuLi4m4dx9vb2y65KnV05efn&#10;M3ToUMEit1gsnDlzhtraWgYOHNiuK2jp0qX4+fkxe/bsLg3d8/PzCQgI+NHXr6WlhX379lFcXMwt&#10;t9xix763WCy88847xMbG2kmetv1tXeFqQbDZbObixYsEBgZedTGTmJjIe++9x+zZs7njjjt+tgDb&#10;YrHw5ptv8u6777Jnz56fJckaHx9P3759efbZZ6/5eC0tLZ1KoWo0GlQqFY2NjVdNkKpUKrRabbeu&#10;U3NzM1ar1a5j8dKlS3zwwQeoVCpWrlzZrXP/PZFTJk6ciNlstlv0S4Wdtpg7d26H3abQ+uwkJSXR&#10;3NyMTqdj4MCBREVFkZqaSktLCy4uLhiNxnbJUHd3d8aPH29XuLTZbJSUlLQbB2w2GyaTCYVCgUKh&#10;wNnZGX9/f1588cVu35efApvNhkajEYVjjUaDs7OzKGRJMrlSMgpa39WwsDCcnJzIzc3F2dlZjHtK&#10;pRKtVsv+/ftZuHAhPXr0QCaTCalSSf7K2dkZs9nM559/LorisbGxJCQk8MUXXzB27Fhuv/12LBYL&#10;JpMJLy8vDh8+zOLFizEajYwfP56xY8e281gCmDp1qt37tW7dOry8vLj33nvtvFKl84XWcVbysbqy&#10;OYneAAAgAElEQVRw4QKBgYHtAkaZTEZ4eDjHjh3D1dWVpqamdgz0K6HT6RgxYoTwNf0xkMvl9OvX&#10;j5SUFIqKiggJCcFgMODm5tbtIDE0NJS9e/diMpl+1FxSXFxMcHAwZ86cEcx+T09PCgsLCQ4Oxt3d&#10;HS8vLyorK9m1axdJSUmMGDGC+fPn4+3tzbFjx0hOTuZ//ud/2h3bZDKRnp7Oww8/fM3n1RHMZjP7&#10;9u1DoVDQt29fvvrqKwoKCujRowcff/wxc+fO7XDc7t27NzExMbz//vuo1Wrh63vbbbehUCgwGAwU&#10;FRUxbdo0zp49i4eHB3l5ebz22mt2z8r//d//kZub2y0/IKPRyKlTp0hMTEQmk1FRUUFubi7Nzc3I&#10;ZDIeeOCBa+qGKikpISQkRKxnamtr+fzzz/H29sbR0ZGDBw/i5eUlyHO/NlpaWqisrPxFv7O6upra&#10;2lpuvfVWoFVafenSpQwdOpSNGzdy/vx5qqurqa+v5+6777bznbqeoVareemll9pJVtbW1vLpp5+y&#10;ePFioHU98cknn+Ds7MzAgQNRqVRs27aN8PBwdDodQ4cO5dtvvwVar61arSYiIoKvv/6aXr16cfHi&#10;RWbMmMHevXuB1sJrREQETz31FGq1mpiYmA4JDHfffffvNna8GiorK/n6669paWnh8ccfF4QMb29v&#10;nnzySZH4luDk5MSgQYOIiIiw+7yiogJ/f387OXSbzUZVVRUZGRmkp6dzzz33EB0dbXeNdTodr7zy&#10;CitXrqS0tBQ/Pz+xfj916hSHDx/m3nvvFV2JcrmcW2+9FZVKxd///ncef/zx60Juui38/f155513&#10;+NOf/iQSuG0REhKCv7+/WDtKCWmZTEZCQoJYM1mtVsaPHy/WfvX19Zw8eZLU1FQGDx7MH/7wBzsC&#10;jlwuZ+nSpUCrCsKwYcOw2WyUl5dz9uxZ9u3bR3R0NLfeequYy6Ojo1m7di2PPfYYBQUF7Z6L3zse&#10;eughVCoVJpMJJycnMXfV19eTnJwsrllLSwufffYZ06dPZ/369URFRZGenk5AQADNzc24u7szbtw4&#10;srKyyM7Opq6ujuHDh7Nr1y5Gjx5NXV0dJSUlREREcODAAXr27ElxcTEJCQns3LmTHj164O7uzpAh&#10;Q8Q9k8lkjBs3jhEjRnRJjPg9QSaTMX78eDIyMtixYwfjx49n1KhRaLVaJk2axL/+9S9WrlyJt7e3&#10;3W++//77qa2tbXc8qXjbFoWFhQwcOLDT9WhAQACAKM4CdvmLsLAwdu3a1S7Ok8vlDB8+vMtCeVZW&#10;Voexw68Js9lMREQE48eP73Sb2tpaDhw4ALTeozVr1qDX68Xv1+l0hIeHs3jxYlFY02q1vPzyy6xc&#10;uRKLxdJuDrXZbIwaNYqoqCg7paLq6uoO17BSzCgRJnr37s3f/va3a/YNvoFfD46OjsydO1c8N2+9&#10;9Rb9+/fn9ttv73D7qKgoBgwYQG1tLceOHWPXrl3MmDGDf/7zn6xevRpAyGUnJCQArfkTqZM+LCwM&#10;i8WCWq1GoVCwc+dOVCoVa9euxcnJif79+6NUKu0khEtKStizZw9ubm70798fjUZDYWEhzs7O6HQ6&#10;5HK53biSmZnJV199xYMPPsjMmTPx8vLi2LFjmM1mZs6cKbY7dOiQyFcYjUZkMpkgXun1ejIzM7l0&#10;6ZJo4Nm5cydxcXF20vo/F4qLi0lKSuqWrHFCQgJjx46lubkZJycn3nrrLb7++mt0Oh1jxoxh//79&#10;P/v53cAvgxvF2Ru4ZthsNmpqasjJySE5OZmUlBQKCwu5fPmyMPmWEsvSf4DQYTeZTNhsNrRaLf7+&#10;/kRGRjJmzBji4uIICAjAwcHhN5Ek6i4kr7m2LNprxYsvviikFK8VCoWC5uZmwsPDWblyZbeSszKZ&#10;jLq6OsrKyli1ahWDBg36jy6kbDYbKSkpfP311zQ2NhIbG3vVhLAkWSEF/tfyXW397tp2n0CrZMXm&#10;zZtJT08nNzeX/Px8mpubUSqVJCUlkZWVRd++fZk6dWq3OgY2bdrUTobnX//6F6+88ooIYqB10l+1&#10;ahUnT57kq6++arfPZ599htlsZtiwYR0WZ202G7m5uSxcuJDbb7+dhx9+GLVajdFotJNlvRJOTk52&#10;SRKLxcJHH33Ejh07iIyMtAtuMjIyeOaZZ4iKimLjxo0EBQXZXbulS5faMcPbwt/fn7Vr13Z6Hjab&#10;jd27d7Ns2TLefvtt4uPju7yvJSUlbNmyhbi4uE63kWA2mzvsmIPWAmfb3yCTyQgMDKS4uJjXXnuN&#10;1atXX3MnUltUVlaKDqvOzqErnDhxghUrVnR4D5966ilGjhzJ448/Tm5ubpfHmTBhQreLd/v372fz&#10;5s089dRTojvt3LlzrF69Gj8/P/785z93y6vq+PHjrFq1CqVSiaOj44/6/dAaQL744ot2vh8/N36q&#10;99aSJUvw9PRk3rx517zv//zP/xAQENAuCF66dGm75I1SqeTJJ58U10KhUDBkyBD++c9/MmDAgB//&#10;A9pAKqZ1BJvNJkhThw8fZty4cbi4uLBlyxb27Nljl5CUfEnz8/NZtmyZkPVZs2aNkA2Ty+UMHjxY&#10;JOqvfOddXFx49913eeihh3B1dWXWrFmkpaWRmJhIRUUFMpmMoqIikpOTcXNz44cffmDJkiX0799f&#10;eHtKPkt6vR4nJyc7OV3Abq5paGjg0KFDhISEsGnTJqZNm9bOB8lms3HgwAHuuOMOVCoVJ0+e5MKF&#10;C+3GIjc3NwICAtDpdBiNRoqKiggODu7y2svlcpydnX9UJ0tbMoSDgwNOTk4UFhYSGhpKXV3dNfk5&#10;OTo6CilMySPvWnD58mVCQkJwcXGhpKSE8PBwgoODBXNaLpcTHh7OuXPn2LVrF5MmTWLp0qWiA9HF&#10;xYXq6mq7jiwJubm5+Pv7i2TcT8XZs2cpKysTHj2zZ8/GxcWFM2fOEBoayoYNG3juuefs3gmpiJSY&#10;mEhlZSUPPPAA77//Pvn5+UycOBGZTEZSUhLTpk0jKCiIb7/9lgsXLnDPPfe0uw933XUXNTU1VyWx&#10;ZGRk8I9//IPRo0czefJkzGazWJeYTCamTp3a7bWQ0WhEq9VSU1MjEsvQ+swuWrQIaFUTaNt992vJ&#10;GreFk5OTKET8UjAYDNx55512nYs6nY74+HhGjRpFXV0d1dXVNDQ0EBgYeN35OHYGuVxutz6UUFdX&#10;x1dffcWiRYuQyWR8//33hIWF4ePjQ1FRETExMVy+fJkHH3yQ1atXExQURH19PdHR0fTt25ft27fj&#10;4+NDcXExS5Ys4ezZsxQVFWEwGBgwYACNjY3s3bvXLoHWEa634l9blJWVMWTIEKKiouzWDTKZjLFj&#10;x7ZbL06ePLlDP2pnZ2dWrFjRjhh2+vRp3N3dWbJkSYcFJJlMhl6v54UXXhAxpcFgoL6+nuDgYMaN&#10;G9du3SwlYj08PK6rjua2CAkJ4W9/+1u7ay3FFT8GOTk5qNVq/vCHP3Qql6xSqVi0aJFYYxuNRsrL&#10;y3F1deXRRx9tV+ySyWT07duX1157zU4B5nqATCYThJG2Y7HNZmP79u2EhYUxbNgwtm7dKu6TRqOh&#10;sbERBwcHKioquP3221GpVKSmplJaWsqePXtYuHAhe/fuxWAwcPHiRUJCQsjMzBQ2JU1NTYwfP559&#10;+/YJcuX06dPJzMxkz549dqodCoXiupNxbWhowNnZmeXLl+Pm5man+hMTE8OGDRtwc3OzG69CQkLa&#10;HScsLIwnnnii3ed+fn4drgevhKOjIwsXLmz3ubOzM4sWLWLs2LF248+cOXPo0aNHl4XyiIgIQTz9&#10;rSA2NhadTteln69Wq2XZsmViLL7ymdPr9Tz//PN29wtavTFff/31DteT9957L97e3u3GuIULF3Z4&#10;LlOnThX3TSaT4eXlxerVq6/bOeB6xbXkWTUaDRUVFfzwww+4uLgIdQmj0UhycrKw23nnnXdYvHgx&#10;4eHhtLS0kJiYyF//+le+/PJLWlpahPJWbm4uZrOZW265BYPBwN69e/Hx8aF///6cOnWKN998k+rq&#10;ah5//HHi4+NpbGxk0aJFpKWl0a9fPyoqKggPD7eLGYcNG8ann35KVFSUIEVJBWGpax4Q+StonVeD&#10;goLs4vPq6mr27duHo6MjEyZMwM/Pj/z8fKFY9XNCq9Xi4+PTrVyalNs+deoUX331FQ4ODsTFxQlr&#10;mBv4/eLGyHkD3YbkW7Bt2zY2b94sGCjh4eFER0czbdo0Bg0aREhICI6Ojjg4OODg4CAWz9XV1ZSX&#10;l1NaWkppaSmFhYUcOnSIpKQkNm3ahEajIT4+nsmTJ3PnnXfi5+f3u+jIkvBTAqDjx49z8OBBMXlI&#10;/0kFypaWlqt2Ld56663d9syQy+UsWLCAbdu2sWvXLjZu3MhTTz3V7fM1m81CCkahUODg4IDBYLBL&#10;HstkMqqrq/njH/+IXq/n4MGDAMyePbtLLzkJX375JTt37kSv16NSqdDpdDg4OFy1q0LyImhpacHb&#10;25vHHnvMruiTk5PDP//5T5RKJSaTiebmZiIjI3nooYeIjY3Fzc0Nm81GVlYWJpOp0wBLJpOhVqvb&#10;eZxIiXPp/9tC6ojrKIni5OREY2Njl9cmIyODEydOcOTIESwWC4888ghffvmlYKp1hLfeestOUkgm&#10;kwmpsyvPY+DAgcTFxbF9+3Yee+wxNm/ebBdoHTx4sEPZTicnJ4YMGdLpOUBrUfjw4cOcPn2axx9/&#10;nC+++MJOWuRKqFQqlEolarX6quPAnj172LBhQ7vPnZ2dWb16tV1xRi6XM3XqVOLi4ti3bx+FhYU/&#10;iVV+4MABrFYrAQEBXXY8d4ampibS0tJENya0FpP0ej3BwcFYLBYuX75MUVERCoVCjBHS2GA0Gqmv&#10;r2fgwIHd/s7PP/+cDz/8kLCwMJYtW4ZMJmPYsGGEhISQl5dHSkpKp1KfbVFZWUliYuJPZhx7e3t3&#10;2EH3W8KYMWN+9L6dFew6GlvkcjmxsbF2nymVyqu+X9cCq9XaaceRxWIhPDwcpVIpApLMzEx69+5N&#10;YGAgzz//PB999JEYPzds2MDChQtFUrFnz564uLiwYsUK3n77bTQajfCEld5DyZ+3srKS48ePc+rU&#10;KXbt2sXMmTOpqalBo9EQHh5Or169kMvlXLx4kf79+xMYGMhNN92Eh4cHVqtVzAXXUixJTEzEx8eH&#10;5cuX8/jjj7Nz507eeecduzni8uXLVFVVsXDhQiHP9MQTT9CnTx/BsDUYDFy4cIHt27ejVCp55ZVX&#10;8Pb25uabb6a0tPRH3Zeroa6ujpycHIYMGYLBYKC4uJjy8nJiY2PJysqyCzivBpVKxZ133snevXu7&#10;7EDrbO1RUVHB8OHDcXJyYuPGjeh0Ompra3F0dCQhIYH7778fFxcXBg8ezAsvvMCFCxdEsqa6upod&#10;O3bg7+/P+vXrWbJkid2xDx06xG233faT1n9lZWV4eHjQ3NzMmjVrmDVrlmAjjx8/HqPRSHp6OiNH&#10;jiQ5OdluX51Ox4QJEzh27BgKhYKnn36aN998kwsXLrB69Wq0Wi2NjY2EhYXRu3dvWlpaMJvN5Obm&#10;djiXGI1GMa/rdDpycnJEIbQtQzozM5OhQ4fywAMP2O0vySUqFApRsO0K9fX1vPHGGzzyyCP4+fkJ&#10;adquCBm/FTg7O/9HJNu7QlckAIVCIZR+bqAVLS0t9OjRg6KiIry9vUlJSeHFF1/EbDbj4OCAQqFA&#10;qVSi0+nw8/OjtrYWhUKBSqVCo9Fw8803I5fLhapCVFQUTU1NZGZmolar6devH3/5y1+44447rtvO&#10;2KuhMyl9aB27ryzGdTb2q9XqdsRhuVzeLdIj2K9RXFxcrkoQU6lU142Ua2f4ubtQu3u92hbDdTrd&#10;Vb2WZTLZNcUFv3eYTCbOnDnDxIkTcXNzY8KECWJMkSQ0pbFJUqWJj48nLS1NKElIHVEKhYLa2los&#10;Fgu9evUiLy8PpVKJUqlk6NChovFAq9UyYMAAVq9e3c5S4XpDjx49OiXyScop3YGnp2eH23aUF+kI&#10;jo6OREdHd/g3V1fXdvFTV2OpBClf+VtCZ967baFWq7vMo8hksk4JH5193pn6T0fdztDxeNjVOd3A&#10;9YGsrCwuXLjAgAED0Gq1KBQKli5dir+/P0VFRRiNRnx9fVm+fDlffvklWq2WW2+9lY8++ggPDw9y&#10;c3MJDw9ny5Yt+Pn5oVQqmTlzJkajkdzcXFatWsWaNWuoq6vDYrHw9ttvi7W6o6MjvXr14vnnn2f5&#10;8uWkp6dTUFBgp4bm7OwsVIbOnDlDenr6VQkzarWakSNHcuzYMfFZbGwsn332mVhHLV++HB8fHzZu&#10;3NitIui1xFfu7u7XbF0zZMgQgoOD+b//+z/uuusu3nvvPaZPn97t/W/gt4cbxdkbuCqam5s5evQo&#10;b7/9NomJiTQ3NzN48GBefvllpk+fjo+Pj5Df7IpF4uHhgYeHh5jIbTYbzc3NNDQ0cPr0aXbu3MmB&#10;AwdYuXIlL7/8MgsXLmTWrFkMHDjwd9FJ+1OKs5LJ+KZNm/D397eTEoHWSbC+vp7IyEiR5JO6QyW5&#10;SZ1Od02JDJVKxdNPPy0YS9eClpYWPv/8czZv3gy0Bvu+vr4YjUYR0EBrEWD69OkYDAbS09Pp2bMn&#10;o0aN6tZ3pKens27dOvFvmUyGTqfDxcWFhoYG6uvrr3qM/v3788ADD9gFAgkJCSxYsICBAwcSExPD&#10;wIEDiYiIYMmSJXYSGnq9nvj4+A6LfrW1tcyfP59Dhw51yWpsC8lDS6vVdsj4l3weuyrOzpgxA4PB&#10;wPLly1m5ciU6nQ6r1crRo0fx8/OzO67ZbBZMd6kY0pEsZ1solUpeffVVzp8/z9atW/nggw+4//77&#10;RTJYoVDg7e1NRkaG2CcrK4vZs2dTVVXV5e9XKpVCDmzr1q38+c9/Zt26dZ0u+K/lnc/KymLjxo1E&#10;RkYKT5qioiLGjBlDdXU1J0+eFM+khGHDhjF16lTy8/M5f/683d969+5tV2g9ceIEtbW17ZLiNpuN&#10;bdu24eLiQlBQkN2C7kpIzL2WlhZGjhzZ7hl44IEHeO6556isrOSee+7BYDAQFBQkvDkDAgJYt24d&#10;Hh4eduNDVlYWM2fO7HYho7CwkMTERFxcXJg1a5a4zlqtlrlz5/LUU0/xxRdfEBcXd9Xu9oiICN5+&#10;+23MZjNubm7XzNarqKjgvffeE6SF/xRqamo4cOCAKOrFxsaKbjqNRkOPHj0IDw+nrKyMkydPotfr&#10;uemmm4T87vHjx3F1daVnz55kZGTg5eWFwWDA39+fiIgIsrOzKSgoQKlU0q9fP/F+yOVyevToIZib&#10;bX93amoqU6ZMoaysjNOnTzN69GgaGxvJyMggPj6ey5cvk5GRwaRJkygtLeXgwYP07t2bixcv4uLi&#10;QllZGePHj/9RXVzNzc3tfDGhtTDr5uaGWq3GarWiVCqprKxkz549ooi/fv16jh07xrBhw/jXv/7F&#10;3r17qaqqwtHREScnJxwdHdFoNKSlpVFfX49Go6GsrAyDwcD58+dZvHgxarWawMBABgwYgIODA/fe&#10;ey/79+/nrrvuIjc3F7VaLd4/m80mkvxt38nGxsYOpX/S09PFOqUtrFYrx44dY/v27axYsUJIdi5Z&#10;soQ1a9bw7LPPolAosNlsrF27lrCwME6dOiWKk76+vrz44ov8/e9/R6PR4OvrS0xMDJGRkURGRtKn&#10;Tx/q6uo6fAdkMhmZmZmsXbsWpVLJ2rVrqaiooLq6mmPHjol9CgoKOHHihHhWzp8/j0ajYevWrQBc&#10;uHCBL774gp07d4qke1NTE6dOnWL9+vW8/PLLZGdntxvPOoP0/Erdtx2hqampXXBpNpvR6/UigNRq&#10;tdhsNpKSkoiLi8PR0ZHJkyfz9ddfM2TIEFHIh1bZpo8//pj58+fj5eXF0qVLMRgM3Hvvvfj4+JCd&#10;nU1kZORViS4nT54U3qnQWpAsKCggNTUVq9XK2rVrueWWWxg/fjx9+/Zl5MiRpKSkUFBQgNVqpa6u&#10;jr179zJx4kSWLl1q934qlUqCgoLw9fWlvr6e119/HZlMxmuvvSY60HQ6HREREVy+fJl169bh7u7O&#10;gw8+yP3338/tt9/O8OHD8fHxwdPTk4qKCmpqaoDWtZOkCCL5T0uYNWsW0PrMnzhxQnTHnT17FrPZ&#10;jFqtJjU1lSeeeIIvvvgC+PccXlJSQmFhIRcuXKCuro7CwkLOnDnDiBEjxNwj+StL70ZVVRUnT55k&#10;9+7dzJkzRxAPfm1I/o39+vXD1dWVjIwMKisrcXZ2xs3NDR8fH1JSUvDw8EAmk9G7d28uXbpEUVER&#10;Dg4OeHh40KdPHxobG0lNTcXBwYHo6GgyMzNpaWkhNjaW/fv3ExoaSl5eHjqdDoPBQEhICDKZjIKC&#10;Ary9vQkJCek0gfnfjJKSEm699VZOnTrF4MGD0Wq1yOVyVCoVwcHB4r1saWmhrq5OJLUsFgvnz59H&#10;rVaj0+mw2WzU19eTnZ1tV6BycHDAZDJRXFz8XyWNKK1JXFxc8PT0JDs7G51OR2xsLCUlJZw5c4Yx&#10;Y8Ygk8nYt2+fiD0kpYjBgwdz4cIFCgoKiIqK4uzZs1gsFvr06SO8vc1mM0eOHAFaixalpaWUlJQg&#10;l8sZMGAAubm5GAwGBg0aRFlZmfhOi8VCZmYm3t7eVFdXEx0dTV5eHiaTifr6ekwmE7179yYnJwcn&#10;Jyf69evX7djot4jS0lLOnj1LYGAgTU1NVFRU0KtXL1QqFTk5OURFRXH8+HFhsSCRz0JCQjh69ChD&#10;hw6ltLSUuro6IiMjOXLkCEFBQQQEBJCcnEx0dDTnz5+nZ8+eVFRU4ObmRktLC9XV1Wg0GjuZfZPJ&#10;RGpqKiNGjKC8vJycnBwUCgUjRozg3Llz+Pn5ceLECXx8fHB2diYrKwuVSoW7uztlZWXtOoquV5jN&#10;ZmpqatDr9chkMvz9/cnJyelQlchsNpOens6AAQMoKioS74e0hgVISUmxG5eknFVaWpqd1Kyjo6OY&#10;3//bUVdXR2pqKk5OTnh4eBAeHk5eXp6wdSgtLeX222+ntLSU9PR0VCoVffr0oUePHpw4cYLs7Gyi&#10;oqLo378/DQ0NZGRk0NjYyIABAygvL6epqYmYmBhOnjyJQqGgpKRErEOljricnBw8PT0JDQ39SYp2&#10;vwRsNhsFBQWcPXsWd3d3NBoNkZGRHDp0CL1eT0xMDHK5XBTC4uPjxftdV1dHS0uLiNV69+7N4cOH&#10;xW8eOHAg6enpGI1G5HI5vXr1okePHmRlZXHy5EkCAgKIjo4mLS2NyMhInJ2dOXLkCIGBgRw/flyo&#10;x4SGhor3Q0JRURHZ2dnEx8dTXFzMpUuXGDp0KCUlJZw7d474+HjOnz9PUVERI0eO5Pz58+Tk5ODu&#10;7k5dXR3Ozs7U1NQwZsyYX93i7Aa6BynH5+7uTnl5OX/961+56667RAwiqXpI8W59fT233HILiYmJ&#10;dsdxdHREpVJx9OhRevXqJVT8GhoaBPG1vLycgQMHUllZyfDhw8U6U4LZbGbjxo0MHz6cfv360a9f&#10;P1atWsWzzz7L888/j6OjI1lZWSQlJbF3716GDh3K3XffLeK/tupabWOwjggaOp3OLs8iSTKbTKar&#10;5l+MRiNms7nb+a3OCrlXK/B6eXmxbNmya7K8uYHfLm4UZ2+gU1gsFrKysli9ejXbtm1DqVQyefJk&#10;Zs2axbBhw0TSora2FoPBcE1dG1arlebmZrRaLVarlZEjRxIfH09ZWRkpKSm8//77vP/++3z22WfM&#10;nTuXhx56CG9v799ckVZKeEHnrLLuQCq0RkREtJOBsdlsfP3116xdu5Y333yz28XNV155BbPZLCSk&#10;nZ2d0ev1YiEHrYnXSZMm4enpyUcffWS3v9FoFAGHlNx77LHH0Ol0KJVKpkyZIjqsNBoNpaWl/PDD&#10;DyQkJDB48GCam5tpamoS8oH5+fksXLiwHSvPZrOJro629zcuLk74WKjVapHAlsvlODg48N5771FV&#10;VcX06dPtEjgtLS00NzdjMplwcXFpx5RycXGx8wZuu7BoC7VaLQLcKyGd65WyFvv37yc5OZns7GzC&#10;wsLYv38/Fy9eFNdbSlq9++67jBs3TiRaAOH90VmBS2L+zpkzB5VKxYoVK4iKiiIrKwuAd955xy6g&#10;37x5M2+88YbwJpo3bx5Dhw69aodinz59WLZsGffffz+rV69mwoQJ9OzZE6PRSHNzMyqVyk56qLy8&#10;XJz/1eDi4sKrr77KyZMn2bFjB6+99hp/+ctfuvzN14JnnnmGsWPH8u2337Js2TJGjRpFeno68+fP&#10;p6mpqVvjh0KhEEUbCa+//jo7duzo0JvFZrPh4eFBYmIie/bs6fS40juk0Wg4depUO+8WrVaLu7s7&#10;xcXFVFRUCD8fk8kkrq2Tk1MAAID/f7txxtnZudvjos1mY+fOnZSUlHDbbbe1G2smTJjAP/7xD7Zt&#10;28bKlSuvmtAJDAzk3nvv7dZ3d4S8vDxWrVpFdXV1t56fHwudTsfBgweZO3cuJSUlfPXVV/j4+HD+&#10;/HlGjx7Nxx9/zNNPP80333xDbGwsOTk5ZGZmMmDAANzd3UlPT2fKlCk4ODgIrzVHR0dyc3NxdHRk&#10;3759TJs2jW+//RaFQkFlZSVVVVWEhoZSUlJCv3797J5luVzOjh07ROFKYp1WV1fz+eefEx8fj8Vi&#10;4V//+hcTJ04kJyeHffv2ERAQwJkzZ7j77rvJzs6moaHhRxVnZTJZh9e7qqqKkSNHivFt2rRppKSk&#10;MH36dBEYzZw5U7wHQUFBODg4MGTIEEJDQ3F3d8fd3V2MudJ2kieXm5sbM2fO5OabbyY0NFQkVcrK&#10;ynB0dEQmkxEREUFTU5PdeSmVynbPuCQDeCXDNDIyko8//tju2a6qqiI5OZn09HRWrFghCpGurq4s&#10;X76cDz/80K6bePfu3VgsFqKjoxk+fDi9evVi3rx5vPTSSzQ1NaHRaAgLCyM0NFScV1VVlRh/FQqF&#10;dvBDnQAAIABJREFU3fstk8kYNGhQh2zW0tJSduzYAbSOjz179hTPypXs8549ezJ27FgUCgWhoaFM&#10;nz4dJycnHBwc8PLyIiQkhMOHD3e7c1cmkzFgwIBO3z2FQoGTk1OHChBRUVHityckJJCeno5WqxVd&#10;j6NGjRIEFLlcjtFopKCggO+//5677rqLXr16YbPZWLlyJY8++igJCQn4+PgIosTVxrS6ujrR4QKt&#10;1hBSl7bNZmPatGkEBwfj6urK448/DrR2fjz22GOo1WosFouQXx40aJA4rtSh2tDQwKlTp0hOTmbg&#10;wIEkJCS0k7o6fvw4e/bsIS4ujoSEBJRKJa6urrz00kv87//+Ly+99BKTJk3Cz89PkPccHByIjIwU&#10;QfTFixcFIattZ3lNTY0o4kreX3K5nISEBNRqNbNmzcLBwaHbc6RSqaS+vp7z58+j0+nQaDT84Q9/&#10;wGg0EhkZ+ZuS6rVarXz99df4+vri5uZGWVkZly9fpk+fPnz22WfcfffdfPfddzz99NNkZmby/fff&#10;ExAQQFZWFrfccguffPIJy5cvZ8eOHYSEhFBZWcmpU6eorKzk0qVLDB8+nKamJtzc3Ni/fz9z5szB&#10;zc2NEydO0KtXL86ePYuvry+bNm2yI+3dQCuqqqqIj4/n008/JTIyUhQ/GhsbMZvNWK1WiouLef/9&#10;9/Hz88Pf3x+LxcLx48dpbGxk3LhxeHp6UlpaSlJSElVVVXZFEJlMhouLS7t54HpHXV0dJpNJKFXU&#10;19dTUlKCt7c3qamp9OvXj5MnTxITE0NNTY0gfjg6OtLS0kJBQQHnzp1Do9FQXFxMY2MjVVVVuLq6&#10;iuS6XC4nMzOT0aNHs3PnTvr06YPRaMTd3Z3CwkJRHCwqKsLT05MTJ06IBGtgYCA5OTnU1NSg1WoF&#10;YaSyspLQ0FBROIyOjiYlJYVJkyb9bt8dydNXWuM1Nzdz8OBB3NzccHZ25uLFi5w7d0781ri4OKqq&#10;qigoKECr1ZKXlyfUbWpqasjPz2fAgAFcunRJqJFkZmYSGRlJVVUVly9fRqfTUVFR0WEOICcnh1Gj&#10;RmE2m6moqMDV1RWDwcChQ4eYNm0aJSUl1NTU4O3tLRSYpOLNsWPH8PPzu+670I1GIzabTaw7pGcv&#10;MzMTV1dXLly4ALQm9tPS0jh69Cj9+/ensrKSqKgosY8U1+3duxc/Pz/RwVhcXMzu3bspLCy0K87K&#10;5fIOyY7/jdBqtaSlpTFjxgySk5NFfuzEiRPMnz+fgoICSkpKSExMJD4+nuPHj5OZmUlAQAABAQG8&#10;8847wjolOTlZdDmfPn2agIAA3nvvPfr374+bmxsVFRWcOXOG2NhYgoODSUpKIjo6mhMnTjBjxgzh&#10;i/5bl/i0Wq0cPnyY+++/n7Vr1+Lh4UFOTg7BwcHiGW5oaCAzM5Obb75ZEEKOHDmCv78/vXv3Zs+e&#10;PcTExPDdd9+xcuVKvv32W5RKJcXFxVgsFnr06MGGDRtE19/evXt58sknUalUnD59mtLSUu68805M&#10;JhOlpaXo9XoOHTrEhAkTyMvLa1ec1Wq1bNq0SRBszWYzMpmMo0ePcubMGUaNGoVMJmPr1q0MHTqU&#10;AwcO0NjYiMFgwGw2079/f86fP09VVdV1J7v+e4LZbBaWem3naovFQnV1NTk5OeKzzz77jOrqapFb&#10;vvnmm5kwYQJZWVlUVFRQXFwsVBOPHDlCXV0dDzzwAK+//ro4RktLC7m5uVRVVeHs7IyPjw+LFy8W&#10;c9nx48cpKirim2++YcWKFXh5eaFQKOzik+bmZvbv309hYSGPPfaYmNfmz5/PrFmz2L59O3fffTc7&#10;duxgy5YtvPHGGwwaNAiVSkVRURFlZWV88MEHKBQK5HL5NRFr9u/fT3FxMYWFhSiVyqsS0Nrm7zqC&#10;TCajpKSETz75BGgdCz755BMaGxtRKpWsW7cOg8HQrmis1+tJSkqisLDQ7nOr1YrVauXDDz8U53gD&#10;vz/cuGs30CEaGxv55z//ySuvvEJtbS1z5sxh+fLldslIm83GpUuXKCgowNXV9ZqKsxaLhaKiIkwm&#10;E+fPn2fo0KF4eXnh7e3NjBkzmDp1KklJSbz77ru8/PLLbNu2jWeeeYYZM2b8pgq0VqtVdIT8FPZX&#10;V7+pubmZ3NxcrFbrNUmF/O1vf+tw0tHpdEK6t6amBhcXF7RaLdXV1dTW1nZ6PC8vLx566CF0Oh0q&#10;lYrZs2fb/f3777/nww8/5LbbbuOJJ56w+00ffvghfn5+lJaW8vzzz9vtZ7PZMBgM3HPPPXZydpMn&#10;T2by5Mmdns8777xDaWkpt956K2PHjr3q9bhWdEeKQi6X2y1oUlJSWLFiBdB6ndetWycSVnq9npqa&#10;GhobGzly5AgKhYL4+Hixv1QcuJqPllqtZvbs2QwaNIjevXsLD9jw8HARYELr/WhoaMBms9HS0kJK&#10;Sgq+vr5XDdBlMhnTp09n9+7dBAYGim4aqfvtp/joyGQyevbsybPPPsuDDz7Ie++9x4MPPvizsbpd&#10;XV3x8vKiurqa5uZm+vbti06nw2QyMWLECGbMmNHl/tnZ2Xz++eftrpFOp8PDw6Odr6rVakWr1VJV&#10;VSUS/Z1BLpdjsVi6lJeE1u650tJSYmJi7IobarWa7OxsSkpK7LbPy8tr57HZGUwmE59++ilKpZI5&#10;c+a0O4/IyEji4uLYsGEDW7du5aGHHurWcX/r0Gg0aLVavLy8iIiI4IknnuCOO+7A0dGRyMhIbDYb&#10;hYWFnD9/nnvuuQcPDw8+/vhj+vfvL5j0Pj4+ovPd09MTZ2dnfH192bt3Lz179sTX15fx48djtVqJ&#10;iorim2++EZ0SV0KtVjNt2jS2bNnC3Llz8fX1RS6XYzabqa6uFkV8JycnamtrhS+oVqsVXaR33HHH&#10;j74eM2bM6DCoaMsyl5QKxowZYxc8jxkzRrwDcXFxxMXFdRgALFq0SMyJjo6OghTy6KOPdvi90nd3&#10;JKd98803twvglUolt99+e7ttdTodTz31lB2JISsri8DAQCZPntzu3e7bty9PP/20+A0ymYw333yT&#10;oKAgO79Fm81m5xEsBaESAgICRFLV29vbzpvY1dWVu+++u0MWf1v/LKm43V2Eh4fj4+OD1WoVHk8x&#10;MTG8++673T6GSqXqdM6R5vwr769er7dbi7i7u+Pn50dCQoK4voGBgYLEExYWhr+/PzU1NcybN08k&#10;y2QyGcOHD2f37t2iQNnd+aW7JLW2mDNnDhERERgMBnQ6XTs2NrQWwAMCAkTQu3Tp0g7l9rKysjCb&#10;zTz77LN2f584caKQxZIKTn379hWKMRMmTLB7BtuSHSTIZLKfJKPeEe666y48PT2ZMGFCp9v8Fjxn&#10;Jej1ekpLS+nVqxdarRZHR0cCAwPRaDTU19cjk8nw9fXFZDLxwQcf0KtXL3Q6nSAMlpWVcfToUWbN&#10;miV8j6dNm0Z6ejoWi4WePXsKfzxfX1/c3d3x9vamoqICvV7PwIED2bx5M+Xl5b/57ptfGiUlJeTk&#10;5HD58mWsVqtY9+zbt4/U1FSWLFmCv78/ffv2FcUShUJBTEwMfn5+4jnz9fXllltuaZdgAntfyf8W&#10;SCSt5uZmamtrcXV1pUePHmRkZODs7MzgwYP55JNPGDp0qFCiMhqNuLm5ERwczLlz54TqR0NDA35+&#10;fmRkZNC3b1/xHZKcdGRkJGlpaVgsFlxcXBg4cCBnz57F09OT8PBwrFYrarUaZ2dnMc9JnaP19fUc&#10;PHiQMWPG4OjoiKOjIwMGDMBoNIpCi9Sd+3uFUqnEw8ODoqIilEqlWAuUlJQwfPhwDhw4gEajITo6&#10;mgsXLuDp6UlwcDCZmZlER0dTXV1NaWkpUVFRKJVKQaxMTU1l0qRJfPPNN/j5+VFWVia8wR0cHNBo&#10;NB16+To4OIg4wNHRkdGjR9PS0iIIv05OTri7u4tifkxMDOfPn8fBwYG8vDxB/r2eIalRXGnb0b9/&#10;f8aOHSuIzEqlklGjRtGvXz/kcrnY70rMnTuXw4cPk5CQALSSu6ZMmcKhQ4fstrPZbL85SdxfCxKZ&#10;3tvbm+joaL777jtmzJiBXq8nICCAe+65h9LSUmpqaggJCcHX15fCwkLkcjne3t7iOQY4fPgwjzzy&#10;CC4uLqIQWVlZSUVFBZ6enkLhzNXVVazvKyoq0Ol09OnTh8OHD3P06FFGjhz5K1+VziF5e0sKTp6e&#10;ntTX1+Pg4GBHvNbpdDg5OaFUKnFxccHd3V2Mz6GhoUydOhWdTodcLsfPz49BgwaRnJwsCKOS0hGA&#10;m5sbDg4O+Pr6olQqCQ8P59ixYyiVSiE5PWzYMDIyMggKCupw3HB2dsbPz4+cnBxiYmLw8PBALpdT&#10;XV0tlHJcXV1paWkRajEWi0XMcT4+PkycOPG69o3/PcBsNnP8+PF2zTFS7ufEiRPis4iICHQ6HU1N&#10;Tfj5+fHYY4+Jv+Xm5gq1NYmcPG/ePFQqlZ0Vglwux8PDg7y8PG666SZ69+4NwKVLl9i6dSuvvfYa&#10;crmcMWPG4O/vb/d82Gw2Ll++zBdffIGfnx9//vOf7ebKoKAgHnnkESoqKgCYN28e8+bNs4vjzWYz&#10;QUFBdrmtEydOdJhD6ygHPGTIED744AP+8pe/8L//+79XlR+WisudwWazERQUxIIFCzqVdS8pKWHF&#10;ihV2+Qaj0cjYsWMFkaUjHDhwoMuGkf8W/JZse7qLG8XZG2iHjIwMnn76aX744QcmTZrEsmXLiI2N&#10;RalUisGhuLiYvLw8nJ2dqa2tpa6uDjc3t24XWUpLSykvLxfMUsk7ThpEFQoF48aNY+TIkfzwww+s&#10;XLmShQsXsmvXLl544YXfDNPqP1GctVqtguUPrQzeo0eP4uPjQ3FxcYcF14iICLtuRmj1oJU6SyTv&#10;Tsl7RZLTy83NJT09nYCAAMaMGYOrqysuLi4YDAYqKiqEbLLRaESv1/8oFk5hYSGfffYZpaWlfPPN&#10;N2zbtq3D7YYMGfKLe411hR+TqJwyZQphYWEkJyezc+dOli1bRmRkpOiw/vjjj7l06RLz5s0TkjOb&#10;N2/G1dVV3JctW7bYFRaCg4PtupCg9f2QCrFtWaHp6ekcOXKEm266ye68ZDIZWq222/fPwcGB1atX&#10;4+TkJL63uLiYhoaGq/ocdQd33nknGRkZDB48uN1z+1NhNps5fPgwAQEBREREUFRUJLyXHnzwwS73&#10;/eabb1i9enW7hdpbb70lupjaTvQvvPACf//733nkkUd47rnnupX8uFogn5qailqtZvDgwaIAJJPJ&#10;2L9/PxMmTGhXUJU8aLvT+SR1dickJHRIaFCr1dx333189tlnfPzxx0ybNq3TMf3SpUvk5uaK66HR&#10;aJDJZKJzrStotdp2z+gvBYPBYJdwNJlMQpLRZDKh1WpxcXGhpqYGo9HY6XU9ePAgo0aNoqCggIkT&#10;JwJ0KMHYmSxmWFgYaWlpVFdXi89KSkqIjY3l4sWLODg4EB4eTm5uLpWVlXbvf1NTE1lZWT/ah/bK&#10;ru3O0JEvlOS1BXQ5nnTXP+pKXPl8y2QyO0WA7sDf39/u35JEdUdQqVTt5Fw784CLi4vr9DhtfYWv&#10;LHhqtdpOfZzaygNfK6TzlhKM0Poe/lxkF8ljrTu4cl5o+5w4Ozvj7OzcYZFLJpN1+3n8qdDr9Ywe&#10;PbrLba58Fjq73109U46OjsTHx9t9Jt2fK5NRv1TC/Pckd1VbW0vv3r0pKCiwK8JLspJt1zwtLS12&#10;VhDNzc3I5XJKS0vFPOvu7s65c+fo0aMHFRUV1NXVoVAo7O5fTk6OXRJHLpcTHBzM8ePHxfh+A61d&#10;swMGDGDgwIHs3bsX+LesbmhoKLm5ueK6Dxo0iLVr19oRDby9vYW6DbS+D2FhYXadZ5I9yn+zpLSk&#10;KlVdXY1cLhdSrZJSzZWQOlf8/f1FwVSSIexsfNXr9ZSVleHu7k5paSn+/v5s2LCBqKgoVCqV6Fw2&#10;mUyYTCZUKhURERGcPXuWpqYmGhsbBZnm0qVLYg6UkvDXA6TuGqvVKgqhVqtVEJmrqqpwcHCguroa&#10;tVpNXl4evXv3xtXVlaSkJKGOIqGiogKtVovRaCQgIID8/Hw8PT2vucP4zJkzREVFiRwKtK7XTp48&#10;iYuLi+gSle7Fb4nU/p+CWq1GLpeLZ7W6urpL4mqvXr1oaWnBzc1N3M+mpiaam5uRyWRER0eTmJhI&#10;WVmZ3X5DhgzBaDSKf9fV1d0oMnWAkJAQ0ZUHrSpb9fX1hIaGcu7cOdLS0oQyzZVobGykvr4eFxcX&#10;ZDIZMTExNDc3k5CQwM6dO7nnnnvstk9LSyMmJoa6ujrxma+vL3l5eb/p4mxbSN2K10pKOn/+fLv1&#10;jKQMIqGysrLTvKlUQJKI3wEBAXaKcp3tN27cOJKSkoTyjMViwcnJicrKSpqbm1Gr1aJbVrKMkSCp&#10;uPw3eWL/FqHRaISdyo9VufDz82PDhg1246TUKHFlfOPg4MDXX3+NwWCwW9/5+/vzj3/8QzwjHall&#10;mc1mysrKmDdvXqeKcXfeeacgj7ddz0uIiIiwI6sBvPzyy+3euZCQEB544IF2++v1eu677z4GDx7M&#10;8OHDO7weEoKCgnj99de7rA04OTmxatWqLrv7PT09+etf/2p3nAULFlzV4zs2NrbbfvY38NvCjeLs&#10;DQiYzWYSExN59NFHaWho4Pnnn2fRokUdBnZyuVx4WYaEhFBeXk5GRka3koIWi0UUBI8cOUJCQoKQ&#10;VmgbpEidO5MnTyYiIoJXX32VTz/9lIsXL/Lqq6+28/H7T8BqtbJjxw4hCyzJBEtoamqioaEBNzc3&#10;ioqKSElJaXcMqcBZX1/P8OHDOxxQryzOrlq1it27d4v9pWRS224cCTKZjLfeesvOCB3go48+Eknb&#10;K7t8JLz//vukpKQwfvx4Vq1a1el1kFhvPyYA2bdvH3l5edxyyy3cd9994vMnnngCm83GX/7yFywW&#10;yy9WrKmrq8NgMIjJX6fTIZPJKC0tFYtLjUZDUFAQJSUlducswWQykZ2d3U6yIioqiqioKPLz87lw&#10;4QKhoaEiuWgymdiwYQMNDQ1MnDgRf39/Nm7cyN///nfg3124y5cvB/7N9pkxYwZDhw4V3SBS8UhC&#10;2wk7NzeXBx98kGeeecauA0sul6PRaLodoMtkMrv9bTYbBw8epKam5mdZTGu1WlauXImDg8PPnpxu&#10;bm4WXkEBAQEUFxcTGhp61YUMtLJTg4KC2hVLOirQnTt3jq1btyKXy1mwYMHP0uVhsVjYvXs3zs7O&#10;ovgujR9eXl5MmjSpXdKrsbGRH3744aqywNXV1bz99tvI5XLuv//+ThN2MTEx3HzzzezZs4dNmzbx&#10;5z//ucOxY+/evfzpT38S3yt5jru6uqLVarl8+TIymUywZtuiT58+HDx4sNvX5edAS0sLZWVlHD58&#10;WPhgnzx5kqKiIiEjDP/uiDSZTLS0tLS79w0NDezZs4cjR44watQoGhsbxT3p6Dp1NkfJZDICAwO5&#10;cOGCKOpKfu7Z2dkMHjxYJLstFos4Tn5+Pl9++SU2m+1HF2f/2/BzrBOudozfq3zjDdiju/fxxv3+&#10;z+Hs2bOMHDmSzz//XKyDGhsbyc3NRaFQ4OXlhdVqpbKyktTUVDEO5uTk8M477zBgwAAhFw+t98pg&#10;MAi53MrKSmw2GzKZjKamJg4cOEBubi4LFiywOw8PDw9R4LqBVhQVFeHj44NWqxXrN61WS21trei+&#10;kN4NvV6PzWaz84aG1vsrSctLc+3hw4fF3/Py8kSX5n8TbDYb1dXV1NXVERQUxN69e4W8vlQMUigU&#10;dgUnk8lESkoKPXr0oKGhQRRx26KzsUqj0dDY2EheXh5FRUVMnz4dk8nEF198wcyZM8V2LS0t1NbW&#10;2t1bf39/iouL8fb2JjMzk0uXLvGHP/yBCxcu8N133zFlypTf/RhZW1tLY2MjHh4ebN++nSlTpnD8&#10;+HEsFgsVFRXChkmr1bJ3717i4uLo27cvH330EYsWLUKlUrF169Z2ij0ymUzItUrqRlqttlsKOFar&#10;lbS0NIYMGUJwcLB4x6TjQquqQ319PcHBwSQmJjJy5MjrvmsWWmOQtoXytuTRzpCXl0doaCinT59m&#10;4sSJFBUV2SkWxcbGkpaWZkc+q62tFeR5aCUuR0ZG/md+1O8Yer2e5uZmLBYLubm5bN26lcDAQMLC&#10;wpg3bx7/+Mc/yM3NZebMme2KE+Xl5SIH0dY+avjw4axfv14UYSW58VOnTrXLTahUKgwGg5jrf8u4&#10;dOkSO3bswNPTs8OiUkcwm80cO3aMhoYGJk+eTGBgoPBqT0lJYfbs2Zw8eZKMjAzS0tKYOnVqh8eR&#10;y+XcdtttbNu2jdjY2G7PH5KamEQEqa6uxsfHh9LSUoxGIxqNRtiaubq6inuWmZnJyZMn2xEYb+CX&#10;x88VG0tKHt3ZtiNCsmTb1hVUKtVV849dKUFBx2T5jnJhPj4+7Yi6EhwdHYmLi+vyPIBuyamrVKpO&#10;idttt7nyXNqSwTvD9UKQ+2/EjeLsDQCtRYENGzbwxBNP4Ovry/r164Wxd0fw9fVFrVZz8eJFGhoa&#10;CAsLIykpqVvSOcePHxcSGKNGjSI3N5e+ffu2Y7O0Rc+ePVmzZg3Dhw9n6dKl3HPPPbz33nuMGDHi&#10;P7roMpvNzJ8//6oJmqCgIF588UWeeeaZLrfbt29fh4N629+gUCgEc3zx4sVdyvylpaWRmppqJ7Uq&#10;4ad08l6Jtl0w14p169Zhs9m49957mTx5svB0efjhh3F2dmbKlCk/ya/3x5zPu+++i6enJ05OTuj1&#10;ek6dOsX48eMxGo0sW7aMefPmiQD3avJckt/WlbBarXz++eeiO85isXDkyBG7RcngwYNZvXo1KpWK&#10;V199FbVazcMPP4yjoyOFhYWsWbMGHx8f4ZH32GOPodfree211wQrsu19lhYZV957aeHT2btiNpup&#10;q6uzOzeZTCY6rQ0GA2+99RZa7f+zd97hUVXr276nzySZkF4ghJJA6IQWIBQxICAgoKCAooBiQ0VR&#10;mgcVLHAEkXIEAeVwQEWkiopY6QhSBJJDSUIIhDTSM5mSmUzZ3x98s0+GFIKC6I99X1cuQvbMnrXL&#10;rL3Wet/3ebQeXjuVKSgo4MSJEwQHB4tSNlFRUTVWXt2qaqmUlBSysrKYMmUKSqWS7t27c+zYsetW&#10;QguCQM+ePTl27FidJKrWrVtHWloasbGx2Gy2694narWali1b1vq9PH/+PBcuXCA+Pr6KvGlUVBTz&#10;58+vMnE7c+YMe/bsESv4a2Lv3r38/PPPdOvWrcZrCFczGydNmsS+ffv48MMPGTVqVLUVoe7z6fYK&#10;dS+CmM1mzGazKE9lNBrFKgyLxUJ5eXmdZZhvJlarlZycHPr27UtkZCSHDh2iVatWGAwG2rVr55Fx&#10;7T6+6r4vPj4+9OvXT6zWqkulcE106tSJ3bt3i5PqtLQ0QkNDyczMpGPHjjRq1IjPP/+ctm3bite3&#10;adOmPPDAA5w8efJ3faaEhITEX5nU1FQcDgdXrlwRg1L5+flYLBaeeuopdDodDoeD9PR0evbsSaNG&#10;jTh9+jTR0dGi7Gh2dra4v8rPp4CAAC5cuECHDh2Aq4lXvXr1okWLFlWS1+RyuSRXeQ3Hjx8nODiY&#10;Ro0aceHCBRITExkzZgwff/wxkZGRNGvWjMzMTC5evEhZWRk6nY5Dhw5RXFzM8ePHSUtL4/Tp0zz8&#10;8MMYDAZ++OEHDh06RGxsLAUFBWKQdtiwYbf5SP98nE4n+fn59OvXD7PZTEREBA6HA51OJ1YWXxto&#10;UKvV9OjRA61Wy5EjR26oQtIt/9qlSxeCg4NRqVS89NJLLF26lNTUVFGm3z0XyM/PZ9euXbRs2ZLg&#10;4GBxUb5t27aizH1ERASCIFQ7Zvw74XK5KCwspFevXhiNRtRqNW3btuXEiRPifCoqKop27dqRmprK&#10;XXfdRYMGDcQq/fPnz/Pwww+zbNkyj77I3Q8pFArq1atHVlYWTqeTnJwc5HL5dQMzcrmcbt26ERoa&#10;SlZWFsXFxVXmoC1atBDVQyIjI6lfv/5fPjh1M1CpVAwZMoS1a9fSuHFj2rdvz+nTp8nNzcVqtZKc&#10;nEyTJk0oLi5m37592Gw2CgoKeOKJJzh9+jQrV64kLCyMbt26cfnyZc6dO4der+fjjz9m4sSJ5Obm&#10;8vPPP/PTTz8xcuRITCYTP/zwA8XFxdVabNzpCIIgVnQ2a9aMoUOHYjQaAYiLi2PRokWir+TAgQM9&#10;3uuu1ne5XOzdu5fLly8zePBgNBoNTZs2JSUlhQYNGqDRaOjevTtNmzatca3h73DvN2jQgCFDhvDh&#10;hx96+HzWhtvGpHKFotFoJCcnh8cff5zg4GDOnDlDhw4d2LdvnyghWx2tW7fmiy++EP2V60qbNm34&#10;73//K3o35+TkYDAYSE9Pp0OHDjRp0oTExESP5IW2bdsSGxtbxaJJQkJCQkIKzkpwdUL47rvvsmDB&#10;Ajp27Minn35KgwYNrjugad26NWazmdzcXMrLy+nQoQOJiYk0a9bMQ2asMhUVFZSWlhITE8PZs2eJ&#10;jY0lPz+/TlkgGo2GcePGERERweTJkxk+fDjbt2+ne/fut0yyRyaT0apVK+x2O1qtVgxWuXF7BGZk&#10;ZBAcHEzr1q09tguCgNVqFSfWNZ2XysFVmUwmVjm++uqrtcq+zpo1i3379tW431tJVlYWr7zyCvXr&#10;12fx4sVVtguCwK5du9i/fz+xsbFVgv3uiuObGUSuC1arldLSUlHe1F2VrNVqxeCRQqEQK3uvR2Xp&#10;mMoIgsDnn3+OVqslJCSEsrIySkpKPHxhW7ZsKQ5a58+fj9Pp5IEHHiAsLIyjR4/yxhtvYLFYRNP6&#10;48ePc+HCBUpKSlizZg316tXzyM5y/15TxlZNAfasrCyGDRtGWlqa+DeVSkVRURFms5kZM2aQkZHB&#10;2LFjq8jhuiWzcnNziY+PF72aBg4cyKJFi3C5XCxdupSjR4+K8s1wNfNr1qxZfP3111y6dKnIaNws&#10;AAAgAElEQVTKxCoxMREvLy9OnjxZxUPRZrPRoUOHan35du/ejUqlEn2CZDIZCoWCWbNm8cknn4i+&#10;TQEBAZSUlFBRUYFSqcRoNDJv3rxqpUyuJT09XZQ6Pnny5HWlMuHqotW+ffto0KBBtdsFQWD//v1Y&#10;LBax7TeLK1euMG/ePOx2Oy+++GKN9yxcPV/33nuvKB/l9ta4toJ09OjRou9p5cXv6vbn3n5thv+f&#10;iV6vJzY21mPxS6lUipJ+7uxFt2eV2/+rJu655x7Rr81sNgNX+zSFQlEniWmAdu3a8emnn2IymcjM&#10;zKRbt25ER0eLfYFOpyMzM5P+/ft7yB/rdDq6det2R/iISUhI3Dk4nU68vb2Jj4/nv//9Lzk5OcBV&#10;mTF3QNXpdKJWq+nSpYvHe+VyOb179+bgwYN06NBBVEOwWCxivx8cHExSUhL33nuvx3ubNWuGIAge&#10;C4aXLl266d6/f3fcCj0ymYyFCxeiUChQqVSiapK3tzeCIPDvf/8bjUYjWkn07dtXfP7fd999KJVK&#10;lixZIl4zlUrFoEGDgP/5ot5pKJVKYmJiCA0NJT09HS8vL7EK0I3D4aj23ERGRnL+/HkMBgNOp7NO&#10;CXAmk0kcjzZp0gSj0YiPjw/9+/f3sM9x++DK5XKKi4tFZaHKfnRNmzYVg71KpRKTyVRn//C/InK5&#10;nKioKAIDAzEajURGRnLhwgVRIaZevXrYbDYiIiJITU3F398fvV6P0Wikd+/eos/r3Xff7XEtdDod&#10;TqcTs9lMQEAAZrOZ4uJiYmNjOXv2rPi6yl7ObgRBEJMi27dvz9GjRxkyZIg4NnTbD2k0Gpo1a0Za&#10;WhoNGzbk4sWLYqD9/zIymYyePXvSoUMHBEHAx8eHmJgYBEFArVYzf/58lEqlOId1V2SqVCqeffZZ&#10;TCYT3t7eqFQqVq9eLVZgde3aFZVKRXx8PHK5nB49eqBWq0UvxTu1v7oehYWFBAcHi/dxcHCw6BXr&#10;rkifPXs2n332WZXgbHh4OCUlJQiCQEhICGfPnsXb25vi4mK6dOlSZS7dp0+fKvPQ0tLSKhYnf2Xk&#10;cjnNmjXjxIkTHn3+9RLLmzZtKs6vAwMDqygquS0aMjMza7WlatSoUbX+77XRpk0bli1bRtu2bVEq&#10;lcTGxtK8eXNOnTpFhw4daNq0KV9//XWVyvLQ0FCCgoL+FlXNEhISEn8m0mjiDsdut7NmzRoWLlxI&#10;r169WLVqVZ2zLENDQ1GpVAwYMIDdu3eTlZVF/fr1OXXqVI3BCqVSSbdu3UQpoOPHj9OjR486B1fl&#10;cjn9+vVj1apVPPXUUzz++ON8/PHH9OrV65Y84JVKJZ9//rno2XrtADw/P58xY8ZgtVoJDQ1lyZIl&#10;VYIv7ipCoEo1nJtrK1/dQYGSkhJUKlWNgQ93xmxt8gV79+71kAyrzJEjR0SZpAULFlTZLpPJ6NGj&#10;B/Hx8VW2uVwufvjhhyqDPYPBwIULF7Db7WzZsgWdTkfLli3ZunUrEyZMQC6XiwHSVq1a/enSC2PH&#10;jmXgwIHI5XJOnTrFs88+S3x8PPPnz6eiooKwsDCUSuV1q6Cvh1wuZ8GCBaJMjFwu5+233xYXG69F&#10;EATxPoP/VeS5g58BAQFiBu9XX33FvHnzePPNNz324R7Eq9XqKvdMZWmg6trq5+dHQEAACoWCgoIC&#10;cWHl119/Zdu2bcTExDB9+vQq16tRo0aMGDGCrVu3iouhVqvVw5/p5MmTfP311x6BpPj4eGbNmsWX&#10;X37J2rVrq7RJoVAQGhrK2rVrq11oev3116ssnFZUVHDixAlCQkKqVGPr9Xr0er2YyetyuWjYsKHo&#10;baNSqerk/WgymVi9ejXh4eHExsbSokULj8Cj28/Z/WMymUR5uuv1Ue7jdHvbVn59fn4+W7ZsQa/X&#10;e8iU5+Xl1epb6XA4WLhwIadOnSI2NlasXgf47bffyMnJoU+fPh4JHu7khJMnT7JhwwZiY2OZNGmS&#10;x4TxevIxfxdiYmI4ffo0zZs3x9fXV1wsi4qKuu7xJScnExYWxqVLl+jYsSOZmZn4+vrWGIC/Frd6&#10;xOXLlwkJCSEiIgKNRoNGoxF9egIDA6sEid3V7AUFBWLFioSEhMTfHYPBgFarRaVS0aBBgxuurmjR&#10;ogWffvop9957L4IgYLfbKSoqEitCwsLCuHz5cpWxkEwm48iRI+K4p7y8nMLCQkmu8hoqjwEqJyFd&#10;myDq3lbb3O7axCIpwOGJRqPB5XIREBBASkoKNputRqm9K1euoFarKSgooLi4GJfLVev5dDqdlJeX&#10;ExwcjNlsprS0lLS0NMLDw/Hy8vK4bmq1Go1Gg8PhEMfP11oYWSwW0XOuSZMmpKeni8Gr/wtERkaS&#10;lpaGn58fTqcTPz8/8vLyxO+DTCbj4sWLlJaWEhkZiUKhICsrS+zL3ISFhVFWVoafnx8qlYqgoCCK&#10;iopo166dh+9yeno60dHRHm0wGAyi57DRaKS0tJSoqCgxSJ6bmyuOPbOysrDb7SiVSjHIdScEQWQy&#10;mUdSQE391bWoVCqPpNXKr3V/j26XX/zfldOnT3so4slkMiwWC2fOnCEvL4/Bgwej1+urTdD38fFB&#10;q9WSl5cnJli779/WrVuzbds2j9crFAouXLggKiC5XC4uX74sJvz8HXCvF/j4+IhKSYIgcOLECbRa&#10;rWirVlFR4bG+I5fLOX/+fK2FHE2bNuXixYs1Bmfdvr67d+++oTaHhITg4+NDUVERPj4+BAcHU79+&#10;fbZv344gCKJ/bXUytllZWfj4+NTJckpCQkLiTkGaCd3hfP/990yfPp0uXbqwYsWKOi8qw9UBQdeu&#10;XTl06BDh4eEcOXKEkSNHXvc9Go2Ghg0b4nA4CA4OvmFJW5lMRq9evfjkk08YMmQIkydPZuvWrbdk&#10;kdrtC1gTBQUFpKenY7FYyMnJITMzs1Z55pq4Nvik1WpxOp2MHz8ejUYjZh/m5+eLMm+Ah1xSTXz/&#10;/ffMnz+/1tfs2bOHPXv2VLttzpw51QZn3RP4azX8v/jiC9avX49Wq2XhwoU0bNiQDRs28OmnnzJ8&#10;+HACAwO5dOkSDoeDkJCQP33CGB4eTnh4OC6Xi40bN4qBud9z3WpDJpMRExNDXFwccDVw6O/vX2Nw&#10;1mg0otfrxUmhuxrP7YkLcNddd7F06VJRhskt++PG/btGo/G4T6CqHFpl3FLmDocDuVzOyJEjSU9P&#10;B65mpM6dO5cmTZpUO7DXaDS89957PPPMM5SXl4t/1+v1aLVaBEHg8ccfZ+DAgaI825tvvilOoHv3&#10;7i0GFytPqjMzM/nmm2+47777PBZ5KioqKCkpITY2tkpb5HI5bdq04YsvvmDz5s1Mnz5dPOaXX36Z&#10;KVOmiMHuyufF5XJhtVrrtDi4detWFi9ejNVqJS4ujo8++qjW12dlZYlyTrXd6zKZjIcffph169ax&#10;cuVKRo8e7dEfp6amMmnSpBrfX1O17aFDh1i+fDleXl7MmDFDvL/cle1vv/02Y8eOZcWKFR7v69mz&#10;J8899xyzZs3inXfeoVGjRlW8s/4umEwmLl++TFlZmVhBlZeXR1ZWFvfffz/r16/nnnvuoXXr1pw4&#10;cYLTp08zYsSIKtfLarViNBrJyMggPz+f7Oxs+vbty4cffoifnx8mk4n+/ftjs9m4dOlSjYoQJpOJ&#10;06dP06xZMzp16sSlS5dITExErVYTHBxMeno6qampyOVyYmNjsVgsZGZmUlhYSGlpKcnJyWzbto3H&#10;Hnvslp87CQkJiT+LrKwsUS5VEAR+/fVXIiMjycvLw263o1KpMJlM5Ofnk5+fT0hICC6Xi7y8PPLz&#10;8/Hx8REDFwkJCezevVuUOoar8oHuCtzy8nIqKipITU3FZDJx5MgRevfuTWFhIV999RXdunWrswqC&#10;hMQfpbCwUBzDm81mMdnLaDSiUCj44YcfxLmYe3G+uLgYk8lEYWEhrVq14ujRo7hcLuLi4iguLiY/&#10;P99DYcMdlN25cyfNmzfHZDKRm5tLfn4+er2etWvXEhcXR3R0NDk5OeL3Tq/Xc/bsWQICAsjOziYy&#10;MpIWLVpgMBgoLCzkwIEDyGQyrly5Qnx8PKdOnaJt27Z/24CgwWAgNzeXtm3bkpmZiSAI5OTk0K5d&#10;O3788UfatGkjepq6XC7Onz9PcnKyGCAPDQ3l0KFD1K9fn5YtW3LlyhVyc3OJiYlh37591K9fn8uX&#10;L9OxY0e+/PJLSkpKyMvLw8fHh9TUVDIyMsTgrNtf++DBg1gsFhwOBz/++CPl5eUIgkBiYqKYXNuo&#10;USNRVtltiVNWVobD4fg/kUwp8dfGZDJhNps5efIkx48f5+mnnyYzM5PS0lLOnj3L9u3bue+++9i1&#10;a5dYCdujRw+cTidpaWnk5+eTkZFBVFQU8fHx7NmzBx8fH+rXr8/58+dF5b3evXtjt9spLS0lJycH&#10;m83Grl27uOuuuygpKeGbb74hKCiIZs2a3e5TUiuCIFBQUCDOCU+cOMH48ePZtWsXWVlZHD9+nI0b&#10;NzJ37ly2bt3K4cOHKSgooHHjxpSVlZGTk8Nvv/3Gzp07eeqppygoKBDXkhwOB9nZ2Wi1Wnr16sV/&#10;/vMfEhISKCwspKCggLNnz9K2bVtRwr5t27akpKQAUFZWRnZ2NiUlJdWuCxcVFXHhwgVatmzJ8OHD&#10;ycnJYf/+/QwePBg/Pz9SUlI4d+4cBoOB9u3bY7VaKSwsxN/fH7vdTnJyMt988w0PP/zwn33KJSQk&#10;JP7SSMHZO5jDhw8zefJkoqOjWbVqlRgkNZvN1WY6VUdAQABeXl5069aNnj17emwTBAGLxYLL5cLL&#10;y0ucHCqVSo9s9BudvLm9Wbp06cK6desYP348EyZMYMeOHfj6+t7Qvv4oGRkZBAYGEh4eTnp6Ort2&#10;7aJ///43fEw1SVAplUqUSqUoMaXVakUJk7y8PDGLtjbc17F3795V5E5SUlI4dOgQ7dq1o1OnTh7b&#10;kpKSuHjxYq0yrFD1+gUFBRESEoK3tzfNmjVj9OjR5Ofnc+bMGc6dO0fPnj1JTk4GuK4R+q2ksLCQ&#10;n376Sfy/0+mksLBQrNbcsGEDfn5+qNVqvLy8UCqVGAwGsSLS4XBQXl5Oly5dqq2ydTqdPPHEE6Jf&#10;rMFgwGQyVWtoX1FRgcFg8KgkdldFX/s9HDhwIO+99x5dunRBr9eL1aruz3S/50aCs2q1WrwW7ve5&#10;vURdLhcZGRls27aN1atXX7fKPS4ujhdeeMHjdf369RN/N5vNTJkyRfRxHjduHOPGjQM876VNmzbx&#10;6aef0q9fP1Eaz30cNR2LUqlk8uTJbN68mQ8++IC7775bDI7XtMjqzsqti7fczp07mTlzZpVzWxfc&#10;cmi14e/vz+zZsxk7dixr1qxh1qxZ4rbGjRszfvx4lEola9asoU+fPh79aHVeMUlJSUyaNAmr1cqE&#10;CRM8fNysVivffvst5eXl1Sa2KJVKnnvuOfbv388PP/zAE088QV5eHhMnTvQIYp8/f97j+lyPFStW&#10;1Op9c6uYOnWqRyJJly5daNu2LVqtlqlTp6LVahk6dCjnzp1j2LBhhIaGsnr1anr27ClmcavVarH6&#10;v3HjxnTu3Bl/f39effVVkpOT6d69O1qtFpvNxqOPPlqjrJ+Pj4+Y6BAREUFYWBiNGjXCx8cHhULB&#10;tGnTxMl1jx49sFgsNG7cGG9vb8LDw5HL5Tz00EOEhYX9KedOQkJC4s+gYcOGouRwt27daN++PWq1&#10;2kNdRqVSMXv2bI9gQ+vWrYmOjsbLy4vJkyej0Wjo2rUraWlpNGvWjCZNmgBXvdvdv8tkMiZOnIjL&#10;5cLf3582bdrgcrkICQmpVn1DQuJW0qZNGw/bD19fX4KDg7FarURFRXHx4kXCw8PZvHkzCoWCoKAg&#10;MXkrJiaG+vXrExoait1ux9/fX7SouBa3rHRYWBiFhYUEBgaiUqmoX78+TZs2FZOS8/LyGD9+PACD&#10;Bg3i/PnzdO/endLSUtRqNf369aO8vBydTieq+7Ro0YKQkJAaVaL+LjRs2FCs6GrWrBk6nY6YmBh0&#10;Oh1BQUGEhoYyfPhw4OpYsqSkhOjoaPz9/cXAasOGDbHZbAQHBzN06FC0Wi1BQUG0bt2aiIgISkpK&#10;CA8PZ8yYMWi1WkaNGgVcnSNVThZ2K5QplUq8vLwoKytDq9WiUCjQ6/Wi32loaKgo51t53ur2/pSQ&#10;uNXI5XLGjx+PQqHgnnvuEe+/MWPGIJfLGTFiBNHR0bz99ttkZWURGRkprmmpVCreeOMN8bk+ZMgQ&#10;0tLSUCqVNGrUiNzcXEJCQoCrtjI2m40HHnhAXIt67LHHkMlkjBkzhqCgIAICAv4WySGhoaE89thj&#10;KBQKZs6ciUajYcCAAeK64IsvvohGo+GVV14hLS2N/v37o1AoGDhwoPiaCRMmoFQqefPNNz2+6/fc&#10;cw8qlYrw8HAmTpwIXL1GM2fOFBW6unTpIsp7u9cIZDIZL7zwQpXiCzcajUZMkG/evDkNGzYkMjKS&#10;kJAQ5HK5mIDfoEEDunTpgtlsJioqCplMRkVFhTiHrUkJQkJCQuJORQrO3qEUFxfzyiuv4HK5WLZs&#10;GT4+PuzevZt77rmH48ePExoaSosWLeq0r7i4OORyOQUFBZw/f54DBw6QnJzMlStXMJvNot+HXq+n&#10;UaNGxMfH06FDB8LCwggODq7z4Km0tJSTJ08SERHB6dOn6dOnD3fffTezZs1i5syZLFiwgNdff71W&#10;n8CbzQ8//EBaWhpTp05ly5YtfP7557z++us37AHrXnhynwt3pvPq1atrXYCfO3cuS5YsqdUb1R2U&#10;GjJkCNOmTfPYtmrVKr7//nvi4+OZN2+ex7bXXnuNvXv3VpFcduMOklUODgIMHjyY6dOnI5fL0ev1&#10;yOVyMRCRmppKjx49xOy8yv6rfzbnzp3j1KlTwFUJ4cWLF5OcnMySJUvIysri8OHDKBQKFAoFarUa&#10;i8WCXq9HpVJhNBqBq9fNz8+v2v3LZDK0Wi0BAQFotVp8fHzEz7uW4uJiBEEgPDxcvAdqCs7K5XJG&#10;jRqFUqlEJpN5nH/3tQoODhaDn/C/a1UXH6prcQdnDx8+jN1uFwfxlXHL8djtdjp37nxDHtB1eW3l&#10;PuJ6/YWPjw9Tpkxh0qRJbN68mejoaPbs2SOeL7d0dEVFhcf5kMlk2O12fHx86Nu3r0cAUhAE0tPT&#10;efnllzGbzfTu3ZsDBw5QVFRUrWR4ZdnhgoICKioqPCqga6NHjx7Exsby9ddf89JLL4l/j4iIYNKk&#10;Sfj6+jJv3jzi4uJ4+umngasVQNdW0RuNRmbPns2ZM2eIiYnhxRdf9Lhuly9f5siRI0RHR3PfffdV&#10;2xZfX1/mz59PWloa2dnZ1SaDOJ1ODh8+jEqlqrbfc1cWFBcXU1FRIX53bgVms5nCwsJqtwUFBeFw&#10;OMTtWq0WrVZLUVGRWGnulqcHxL9v3bqVtm3bislGlSer7ooGuLrobzabxYp39+JkTe0JDAwU3wuI&#10;gdzi4mIPX9zy8nJkMpn4uZVlxSv7wlXGYDDgcDgoLi6WpCIlJCTqhCAIlJeXY7PZauy3/gz8/Pwo&#10;LCxErVZ7SB4aDAbx96CgIDGhDhBfazAYUCgUOBwOSkpKxH6zcl977WddS2BgIE6n02MMdTswmUw4&#10;HA6Kioqk4Mptxv1MLS0tvWXfDfc1du/f29tbnAeYzWZCQkIwmUxkZ2cTEhKC2WwWxzHuNrrtJtz3&#10;u06n8/Crh//NKYqLiz3Ujyr7xBYXF4uyu+6xkTtQrNVqPcZx7rGOy+XCx8cHi8WCXC6v8Tv3Rykp&#10;KcHhcFBWVnZL+ymVSkVhYSFKpRK73Y5CoaCiogI/Pz9sNps4fpTJZOI5KC8vJyQkhLKyMhQKBV5e&#10;XhgMBrGfMRgM+Pv7YzabUavVFBUVoVQqcTgc4tqF+9/Kx1Z53Fn5d4vFIialu5WLKm+vXGF9q7DZ&#10;bKIMvMTtxWKxUFFRQXFxcbVywX8Gbnlo9/NaqVR6SNe6+yP3PMd9b1YurnDfS+7vVUlJidjPVe5X&#10;KktRu3Hv99p+78+mrKwMu91OSUlJrfOwyufHZrNhs9mqzKXd5yMiIkKcY177GrfnrMViEZ8blftz&#10;nU6HxWLxeGYYjUZ8fX2x2+3iZ7jf6+5Havpee3t7e5xjPz8/KioqqKio8OiDKioqarRBqmkOW3n7&#10;rX7u/p1w22ZJ48GrOJ1O5HL53yIJ48/A4XBIaz78T3ny74p0Be9AHA4Hy5YtIykpiffff5/u3bsD&#10;VzN1t2zZwl133VWjHGN1nDx5kn//+98cPnyYS5cu4efnJ/pIqFQqMVPKaDRy/vx5Nm3ahMPhoHXr&#10;1gwbNoxHH320VulguBpIOH78uOhj2a5dO3bs2IG/vz+PPvoox48fZ/ny5SQkJJCQkPD7T84NUF5e&#10;zpEjRwB4/PHHSUpK4scff2T79u08+uijN7Qvd5DI/YBxS1sFBATU6sdwrQRudfwRKSN3gPFGcGcH&#10;Vw66tW7dGplMRnJyMlarlVOnTqFQKG66lHBdEQSBn376CV9fX6xWKzabjb1797J//34mTJjAyJEj&#10;6dChg+j/6JacLS4u5vvvv0cmkyEIAlartcbqCrlczvLly8Wq0YqKCp5++mnOnDlT5bWVg7NuLBZL&#10;jRXscrmcvLw8QkNDPYKzV65cAa76gLgD4JX5PcFZjUbDjBkzSEhIYMGCBTRp0oTp06dXaf+sWbO4&#10;ePEiffv2veHPuJnIZDKGDBnCO++8w6ZNmxgxYgTPPvusGFjU6XSit6ifnx+CIJCbmyt+5/r3789d&#10;d93lMcDJzMxk3LhxpKSk0KVLFyZMmMCBAwf47rvv+O6776q0wT1YdP+r0+no2rVrnQaQfn5+JCQk&#10;MGfOHLKysjwCdXD1egQFBXHhwgXxb7t27WL27Nns2rVLXARySxn98MMPvPPOO1XknbZv347NZmPw&#10;4ME1Sj/JZDLat2/Pv/71L3bu3Mkrr7xSZeCnVqsJDQ2lXbt2vPHGGx79hTspoKysjFdeeYUjR47c&#10;soGjy+Xio48+YseOHTd93z/++ONN3+etxGAwkJGRIVbuS0hISFwPQRDIyMjAarUyYsSI292cOx63&#10;dP6DDz4oLT7dZsrKykhPT+eZZ5654TnRrWLVqlW3uwm3BavVSnJyMrNnz64xOVbiz+PcuXP89ttv&#10;/Prrr7e7KXc8mZmZmEwmRo0adUNJ0hI3n6KiIjIzM3n88celedjvxGKxcP78eWbMmPGnKyP+FbHb&#10;7Tidzr/MGOR2U15ejkqlkgKS/x+TyYS3t/cdP1/Iysq63U34Q0h38x3IkSNHmD9/PqNGjRKDiCUl&#10;JQiCgFarJTk5mbKyMlq1alVjh1dRUcH333/PkiVLOHLkCPXq1UOpVBIREYGPjw9eXl5otVqxWs0t&#10;A+vt7Y2Pj4/oc7N06VIWLFjA/fffz4wZM2jevLnHgNJqtbJp0yaKiopo06YNrVq14syZM5SUlBAZ&#10;GUnPnj2Ry+UsXryYffv2MXXqVL799luPINetYteuXZw6dYrevXsTHR3Ns88+y+7du1mzZg2DBg2q&#10;UQ7kWgRBEGU+3JlwTqcTh8MhSiEpFArkcrn4467MKy4upmnTplWqV28W7rb9UcLDw2nQoAEnT54k&#10;NTWVxMREGjdufNskTRITE/nkk08ICQkRM48nTpzIt99+y8KFC9mwYUOVynGdTodSqawi312ZTz75&#10;BKvVyrFjxxAEgZ07d4rerU6nk5SUFEpKStiwYQNeXl6MGzcOLy8vUlJSEATBI0nBHXCvTm73ypUr&#10;9O7dmw8//NAj4JqSkiLKnV2Ly+X6XddSoVDQunVrGjduzLJlyzhx4gTx8fEeQf/9+/eTlZVFQkKC&#10;KBl4OwkICGDQoEGsWrWKCxcuMGvWLJRKJUajkVWrVhEREUFcXBwZGRkcOXKEV155hVatWlFWVoa/&#10;v79Hv3f8+HGefPJJTp06RVRUFKtWrSIvLw+A6Oho+vTpU2tbrFYrR44c4cqVK7VWuFcmKCgIl8tF&#10;UlJStcHu7t27c/jwYSoqKjh8+DCTJk0iLy+PL7/8kvHjxyOTyVCpVDzzzDN07tyZXr16eQzWrly5&#10;wpdffkm9evWYOHHidSfx9957LwMHDqz2dYIgYDAYcDqdxMTEVCvlW1xcLPb9t0rZQCaTkZCQwIAB&#10;A27J/v9OJCcn89FHH/Hkk09Ki5cSEhJ15osvviAvL48XX3zxdjfljufgwYPs2LGDyZMnSwvtt5nU&#10;1FQ+/vhjJkyYIEprStweCgsLWbRoESNGjLit6ksSV1m8eDENGjTgoYceut1NueP58ssvuXTpEs8/&#10;/7zkMXyb+e2339i2bZs0D/sD5OTksHTpUkaPHv2X9w/+M/jmm2/473//K43P/z+vvfYaffr08bBO&#10;u1NJT09n+fLlTJw48Y6XC9+xY4e49l7Xdde/ElJw9g6jrKyMBQsW4Ofnx8yZM8WqPEEQaNGiBY0b&#10;N2bPnj3IZDLWr18PQHx8vPhQFASB/Px85s6dy6ZNmzCbzWg0GuRyORqNRvTmc/sruiUtHQ4HNpsN&#10;q9WK2WzGbreLXo8ymYxt27bxyy+/8NJLL/Hwww+LAxmNRsN9991Heno6SqWS0NBQsrOz0ev1JCYm&#10;EhYWRkxMDAEBAcyZM4eXX36ZdevWMXPmzFt6Hl0uF2vWrKGiokL0gYyPj6dr1678+uuv/Pjjj4we&#10;PbpO2StGo5Hy8nKUSiV6vR5BEKhXrx6RkZEeMqIGgwGDwUBgYGCVgN2tWrhxuVzXlR2pC0FBQbRv&#10;355Tp05x4MABLly4wLBhw6pUBf4ZuFwuVqxYQUFBAS+//LLoF3v33XfTsmVL0Wu3sp9nXZk7dy7p&#10;6enivb18+XKP7XK5nJCQEKZNm4YgCIwcORKdTkdiYiJwNdjnprL367Xs3buX9PR0tm3bRu/evYGr&#10;wV935fq1WZru5IjfUznrxtvbm379+rFw4UL2799PQkKC6Em7bds2ysvLGTp0aI0+m8gPerkAACAA&#10;SURBVDVRk3fxH0Emk9GgQQNRAsY9kE1JSWHhwoW0b9+eBQsW8M033/Dtt9/SoUMHxowZU+2+Nm/e&#10;zNmzZ9Hr9SxevJh27dqJXsXdunXj448/rrUtWVlZDB069IYSKNyScTabrdrtXbp0Ye/evaxdu5Zl&#10;y5bh7e3NqlWreOihhzzOo5eXl3h/VObw4cMkJiYybNgwD5UEQRDIycnhxx9/FH2wwFOm+Y/g4+Nz&#10;yxYM3FW+bv+tO5mDBw+yceNGBg0aJPnSSkhI1AmXy8WpU6fQaDRSP/oXwGaz8csvvzB8+HCpMuA2&#10;c/jwYTZv3syAAQP+EgmIdzIZGRmsW7eOnj17/mlKWRI1s2XLFpo3by49M/4CnD9/HofDwbBhw6Tq&#10;utuMRqNh//790jzsD5CSksKnn37K3XffTVxc3O1uzm0nIyODgoICqa/9/yxZsoSOHTtK54OrySCf&#10;ffYZ/fv3Jyoq6nY357Zy+fLl292EP4Q027vD2Lt3L/v27WPKlCkeX163r4M7WHvy5EmioqJQKBSi&#10;lIQgCJw+fZrnn3+eY8eO0bRpU1q0aIFSqRQDsU6nE7vdTnl5eZVghCAIYnVoZclPuBpYys/PZ9q0&#10;aRw9epQlS5aIcrE2mw2LxUJRURE//vgjERER6PV6Hn30UVF3XyaTMXLkSD755BOWLl3KU089JR7T&#10;zcZ9Hn744QcaN27M4MGDkclkBAcHM3bsWH755Rfmz59Pjx49iIyMvO7+CgoKRI8JpVKJIAjMmDGD&#10;5557zuN1K1asYOXKlUyfPp2hQ4d6bLtVAz+Xy4XBYEAQhN8VnHEH3vR6PXfffTdpaWmsX78eu91O&#10;QkJCtVWhtxJBEEhMTOSzzz6jQYMG3H///WJwVqvV8tRTT+F0OmnUqBEHDhxAq9WK96nVasXpdJKY&#10;mCjek06nk549e4rVgHPmzOHnn39m48aNPP/887Rs2ZLMzEwaN26MXC7HYDB4SFf7+PhgtVo5d+4c&#10;9erV81j0KSsrQyaTVZFysdlsfPfdd8hkMoYPH45CoWDw4ME4nU5ycnIICAhAqVTSunVrnnjiCSIi&#10;IkS/WYfDccNZRJU9Lh544AE+/vhjPvroI7p27Yq3tzcZGRls374dvV7PsGHDbvg+yc3NpbS0lJYt&#10;W96UAKD7+NLS0kRJYTdGoxGn04mXl5eYGHI9pk2bRk5ODvHx8QwePLhKIsTNzMoSBAGbzSb62NYk&#10;996qVSusViv/+Mc/iI+PZ86cOXTs2LFOn+FyuVi7di0ul4vRo0d7yGaXlpYybdo0vvrqK1q1akVc&#10;XNwNX5O/Y5aahISEhISEhISEhISEhISEhISEhMSfiRScvYOw2WzMmzeP0NBQnn/++RoNxZs1a4Ze&#10;r8fHx4egoCBxcf7QoUNMmDCBoqIi/P39KSkpEasq3a+pvJCv0Wjw9vZGp9OhVqvFYIhbstdqtWKx&#10;WDCZTGIg18/Pj+3bt5OSksK6deto3rw5YWFhhIWFkZSUREBAQBWJTjd6vZ433niD4cOHs3DhQt56&#10;661bkm1eWFjI5MmTsdlsPPXUU6LElUwmY/z48axatYpTp07x+uuv85///Oe6Va3Z2dlYrVZRRlcm&#10;kxEREUFpaSlKpVKsRAwODkYmk1G/fn1atGiB3W7HYrHU6Hl6szCbzbhcrhsyoLfZbJw5c4b09HRG&#10;jBiBQqGgX79+zJgxA6fTibe3N/fff/8tbHX1XLlyhSeffBKLxcKECRM8qgZlMhkvvPACMpkMh8PB&#10;yJEjyc/PByAwMBC5XI5arSY2NlZ8T1hYGCdPnhSD42PGjKGoqIg1a9bQo0cPmjdvzpQpU5gyZQrP&#10;PPMM48ePx9vbm5UrV4rJA7m5uaSkpBAdHe0hR2wwGACqXN/k5GR27dpF165diYuLIzAwkP79+3P8&#10;+HFSU1Pp2LEjCoWCu+66S5T6yMrKwmaz4XA4RG/VuuBwOERf6j59+tC2bVvuvfdetmzZwsSJE0lI&#10;SGDlypVkZWXxwgsv/K4kgYULF7Jz506+/fbbP5zt5XQ6+de//sWBAwc4c+YMLVu2pFOnTuL2goIC&#10;7Hb7DXlqBwUFsWbNmmorPk+dOsWcOXPw8/PD4XBQWlpaJSnFaDSSk5NzXZkRu93O+vXrWblyJb/+&#10;+iutW7emU6dO1UpRd+nShebNm5OVlcWnn35a5z5AEAT27dvH/v376dy5c5UkDz8/Pzp16sSGDRuY&#10;O3cu69evF6XWr8fFixf58MMPxb6+8o/NZsNkMqFUKm+ZBLuEhISEhISEhISEhISEhISEhMRfjezs&#10;bOrXr49MJiMjI4PIyMg73itW4ipScPYOQRAE9u7dy7lz55g1a1atfqg+Pj7odDpRctblcpGYmMiE&#10;CRMoLi4mODgYjUaDQqFAqVSKC/ByuRyHw0F5eTkmkwmj0UhxcTEulwulUolWq0Wv1+Pt7Y1Go0Gn&#10;06HRaPD19RUDtna7HbVazenTp3nuuedYtWoVTZs2Ba7KtXTs2LHWzqtz58707duX7du38/TTT99Q&#10;EKYuWK1W3n//fQ4ePEi3bt2IiYnB5XKJAVitVss///lPxo0bx8aNG+nTpw9jx46tUcpTEARSU1Mx&#10;m80e3jlOp5M1a9aQnZ3NnDlzqgRIXC4XGzZsYOfOnaxYsQJ/f/+bepyV0Wg0131gVFRUYDAY0Gq1&#10;HDt2jH79+pGenk5gYKBY3dm6dWuioqJITU1l2LBht0UTX6vV0qBBA4xGIyNHjqyyvXIldosWLYiM&#10;jKRevXrodDqSkpLQ6XQMGTKE7OxsysrK8PPzqzEBwOl0sn79ekpLS6lXr574/fjqq6/o0KEDM2bM&#10;QC6Xk5WVxYULF7j33ns9rmNRUREymaxK4O27776joKCAyZMne/iYnDhxgqKiIlq0aMGyZctQq9VM&#10;mzYNuVyOUqkkJiaGhg0b3lBl47Zt21i8eDEGg4E+ffqg0+kYP348mzZtYs6cOZSVlbF+/XqaNWvG&#10;Y489Vuf9wtV7+Oeff2bt2rV4eXlRVFT0h4OzcrmcK1eusHXrVjQaDRMnTvSoPi0sLARqrkitiZq+&#10;v+fOnWPRokVotVox6B0WFobL5RJ9aZ1OJyaT6br3u1KpxGAwcOTIEUJCQnjrrbfw8fGhuLi4ymsD&#10;AwMZNWoUM2fOZPv27YwdO7ZOyRMVFRV88MEHYmLJtYkjMpmMRx99lA0bNrB371527drF8OHDa92n&#10;TCbD29ubzMxM3nnnHQRBEH9cLpd4XtxqCeXl5ddt598Ru90ueqxfi9PpxOl0VpEbrys2mw2Xy+VR&#10;BS4hISEhISEhISEhISEhcTOwWCyoVKo7xre48jru78HpdGIwGPD3969xvbQ2Cy+n0+mhJilx6zh/&#10;/jx5eXk0bNjQ43zLZDJKS0tJS0tj6NChN1SQ9HtYtGgRDz30EF27duWtt95i8uTJNGzYkIKCAnx9&#10;fZHJZCQlJdGpU6daYzYS//eQgrN3CHa7nU2bNhEYGMigQYNqfW1gYKDHInJubi5PP/00Fy9eJCgo&#10;CIvFgsViqVKBJwgCFosFhUJB586d6datmxjILSkpIT09ncOHD3P69Gl8fX0JDAwUtwuCQEVFBRaL&#10;BZlMhkqlYvfu3bz++uusXr0arVbLfffdd90Hl16vZ9y4cQwfPpw9e/Ywbty4m/awEwSBr7/+mlWr&#10;VuHl5UVUVBRTpkwhKCiILl26iJ/Tr18/JkyYwPz583n11VcJDw9nwIAB1bbD5XJx+vRp7Ha7GJwV&#10;BIGsrCyWLVuG2WzmwQcfpFu3bh7vM5lMfPLJJ+zatYvGjRvz+uuv1ygRfCOVam5pakEQyMzMBK56&#10;jVZuuzvw4t7vhQsXePPNN0lKSqJevXqkpqYil8uJjo5m0KBBKBQKBEHgwIEDZGdnA1cfjmazucq+&#10;bzX+/v7Mnj2b7777rtZAoFKpZPv27aJHZllZGbGxsfj4+LBu3TrxHDgcjhqDs2fPnuWTTz6hTZs2&#10;jB07Fn9/f9544w0OHjzI6tWrGTVqFE2aNGHr1q2YTCbat2/v4RFTVFQE4CFrbDab2bx5M1qtlgcf&#10;fFAcPDidTjZu3IharaZBgwa89957wNV7sWPHjgQHB/Pzzz+LVY11wWg0smzZMvz9/UXZZoA+ffow&#10;aNAgvvnmGyZNmoRcLmfixIm0a9euTvuF/w2CpkyZgtls5rXXXqNLly51fn9t+23fvj1du3Zl5MiR&#10;PPHEEx7nKDk5GZ1O51GhfC034oHbs2dPJk+eXO02hUKBj48PeXl5vP7663Vqe7du3YiLixOly2vq&#10;M0pLSxk2bBhLly7lnXfeoWPHjrRp06bWNguCwOHDh/nmm2+IjY1l4MCB1b4mMDCQxx9/nJdeeokl&#10;S5YwaNCgWoOKcrkcnU5HdHQ0o0ePRqlU4nA4cDgcVFRUiP36+vXruXDhAg6H47rn4lbh/t7WRGlp&#10;KcXFxURFRVV7Lt0B52v3YbfbWb16NcOGDatWyj43N5fNmzfz9NNPe8hI19bOnJwcCgsLad++Pb/9&#10;9htff/017777bh2OUkJCQkJCQkJCQkJCQuLvhslkIjExkfj4eGQyGUajkcLCQnGO+csvvxAXF1fF&#10;WzgtLY2GDRuiVqs95rEHDx6kefPmogpfTQiCwO7du8nMzOSZZ56p8xrdgQMH6NChAz4+PuzatYv4&#10;+Pi/VEJxdfZsgiBQVFTEli1bePDBBxEEwcMSz61QWLlwwr2WEhcXJ67/ORwOli5dytixY2nWrFm1&#10;n2+1Wjl48KDH+9yfsXnzZoYPHy4WRUncOtLT09m4cSNPPfUUMpnM457Izs7m+++/5957773lwVmL&#10;xSImBGg0GurVq0dhYSGvvfaaWNS0fv16Zs6cSY8ePW5pWyT+WkjB2TuEvLw8Nm/ezMMPP0zLli1r&#10;fW3lSr3y8nLeeOMNkpOTCQ8PFytbdTodgiBQXl5OTk4OFRUVdOrUiaeffpqRI0fWKLPprhRds2YN&#10;GzduJDU1lYCAAGQyGXq9nnr16uHr60twcDD5+fls3bqVxo0b89Zbb9W56mjw4MG0atWK1atX89BD&#10;D9VpMfx6uIPbzzzzDA6HgwULFvDtt9+SmprK2LFj2bt3L/Xr1weuBvZeeeUV/vvf/7Jz507Gjh3L&#10;okWLqq0stNls7N27Fz8/P2JiYoCrXqPTpk3j4sWLvPrqqx6yrG58fX1ZuHAhI0eOZOHChcjl8hpl&#10;nGurVLs2WHH06FGeeOIJMjMzKSsrQ6fT0bVrV4+HV3FxMW+++SY7duzAYDBQWlrKvHnz0Gq1xMbG&#10;0qdPHx588EHatWsntmf//v2MHz8eu91O165dOX36NBMnTmT+/Pk3vbr5enTs2JEOHTqIx+QOslZG&#10;JpPVWo3sfqDXdk8aDAZ0Oh1vvfWWmE3Xo0cPpk6dSm5uLuHh4WRmZrJ9+3YUCgWjRo3y8GA2mUwe&#10;lbOCIPDtt9+SkpJC3759iY6OFv9+4MABfvvtNyIiInj++eepqKhgzpw5TJ8+XfSDdWde2Wy2Ws+P&#10;O/hUWlrKL7/8wtixY5k2bZq4XaFQMGnSJPbt20d+fj5RUVEegeLrYbfbqV+/PikpKVitVqZOncqz&#10;zz5704L0o0ePZvTo0VX+XlZWxldffUVMTIz4XbsWQRDYtGmTKJ9+7aSn8uvgagXuAw88UGt7srKy&#10;qFevXp2SJNq3b8/+/ftrPJfl5eX885//JD8/n4ULF/Lss88ya9YsJkyYwKZNm2jSpEmN5zErK4uZ&#10;M2fidDqZPHkyISEhGAwGrly5QmZmJsXFxRQUFHD+/HlOnjyJIAgcPXqUr776ipEjR9a4X5vNxqVL&#10;l2jevDmPPPKIKMNembKyMq5cuYJer/eYrF0vWHqzKSgoYMuWLeJ1dV8TmUyGIAh899135Ofns23b&#10;NlGuvjIOh4PPP/+c9PR0cQLavn17/Pz8MJlMpKamVhucPXHiBLt27ari8XvtZFEQBPLy8ti4cSPr&#10;1q2jXbt2/Oc//2Hfvn3Y7fabfTokJCQkJCQkJCQkJCQk/iL4+Piwfft2bDYbCQkJlJeXM2vWLO6/&#10;/34cDgebN29mypQp9OrVq8p7X3nlFd566y2PQOPWrVupX78+U6dOve5nnz17Fr1ef0PrMv/6178Y&#10;M2YMDzzwAEuXLsXpdNK/f/86v/9WUlJSwvnz58VCmvLycpKTk9m7dy9ffPEFLVq0oHv37ixZsoSe&#10;PXuKaoX5+fns2rWLrVu3ioG0vLw85s2bx+LFi8V1OLVaTZs2bfjuu++Ijo4WK3Ernz+Xy8WmTZso&#10;Li7G29tbXGtzJ6/37t1bCs7+CahUKnx9fasUPcHVYqOjR4/+bpWzumA0Gjl27BgWi4XTp09jNBox&#10;GAy88cYb3H///ej1eh555BEA9u7d61GgI3FnIAVn7xB2796NyWTioYceuqFskC+++ILt27ej1WoR&#10;BAGFQoGXlxe+vr6YzWYyMzPR6/W88MILPPHEE2KAsiZkMhkxMTG88847PPbYY/zzn//kq6++Iiws&#10;DLVajcViEbO9/Pz8kMvlfPjhhzz88MO0bt26Tm12B7pWrlxJYmIi3bt3r/PxVofFYmHNmjW89tpr&#10;OJ1O8Vj79u3LuHHjOH78OG+99RYLFy4UAxNBQUGsXLmSBx54gN9++40XX3yRy5cv8+STT3rImyYl&#10;JXH69GliY2Np2bIlFouF+fPns2PHDvr27cuLL74oyopcG8Ro27Ytq1evZvTo0axYsYJWrVrx8MMP&#10;V5HmsFgs1R6XO7heuQK6QYMGaDQaysrKUKlU3HffffTu3dvjfV5eXqSmpnLx4kU0Gg1NmjShX79+&#10;PPLIIzRt2pTAwECxWtZoNLJhwwYWLFjA5cuXeeGFF5g4cSKTJk1i8+bNXLp0iddee41evXqJD6Cf&#10;fvqJrVu3EhAQgFKpRC6Xo1AocDqdosRyRUUFKpWKyMhINm3axP79+0XZVJfLJVbsuX90Oh3vvvuu&#10;+MC9dsB5M30w3d8Rg8FAXFwchw4dIjk5GS8vL7RaLU6nk1atWqHT6Vi/fj0XL14kPj6exo0bU15e&#10;jsPhIDc3l9LSUtRqtRjMMZlMLFq0CIfDwYgRI8TPs1qtfPDBB5hMJp577jl0Oh2PPfYY33zzDfv2&#10;7ePLL7/k0Ucf9QhG1xYQy8jIEKV0+/TpI8rrwtXgVHJyMu+++y5yuRxvb2+ysrJ46aWXePnll+nU&#10;qdN1MyXT0tJIT0/HZrOJPsS1vedmBG1tNhtr1qzh3LlzzJ0712PCAv/7btntdn766Sf27NnD9u3b&#10;adu2bbX7uxHf3uoqLWuiuuQKp9NJRUUFTqeTqVOnsmPHDgYNGoTD4eD555/n+++/55dffuHBBx9k&#10;6dKldO7c2SOoLAgCBQUFLF++HKfTSWxsLFu3bmXt2rWUlZVRXl6O0WjEZrOJ8rlqtRo/Pz+KiopY&#10;t24dgwcPrjHJxS1HXxs+Pj7MmzePiooKj6rlsrIySkpK/rTq+YCAgCqJBO7PTkpK4osvvuDll18W&#10;+6Ly8nKysrJEyaGDBw/i7e3N7NmzsVqtZGdnM3Xq1OtOqPbv30///v0xGo0YjUbg6iSguLiYUaNG&#10;oVQqKSkp4aeffsJkMvHTTz/xwQcfiBm4aWlpPP744+L+3JXJNSUPSEhISEhISEhISEhISPz9aNOm&#10;DTt27CAhIQGZTIbFYuHBBx/EZDKxZcuWau2S3AnCbrUmN2q1msaNG9eoCuVeB3OvGXTs2FEsXLhw&#10;4QJGo5HOnTvX2NbAwEDRhi48PJyIiIjff+A3QF5eHgcPHhSV4ZxOJ3l5eajVarG44bfffuPcuXMs&#10;XbqU+vXrYzKZcLlcNGrUiHvuuYdZs2ah1Wrx8/OjZ8+eYtsvXLhARkaGx/rZsWPHGDBgANHR0SQl&#10;JZGRkUFAQAAqlYrg4GB2797Nzp07mT59usf1cQdi+/bt67EOYjQa+fLLLwkPD/9Tztedjlqtvq1y&#10;3Wq1GqvVilarxcvLCy8vL/R6PQkJCTelmEzi748UnL0DsNvt7Ny5k8aNG9cYbKiO0tJS3n77bcrL&#10;y2nUqBGBgYFcuXKF4uJiioqKsNvtKBQKVq5cyX333XdDnZ1KpaJ169aip+zixYspLS0lNDQUlUol&#10;BrHkcjlFRUW8//77LFu2rE4dl0wm4+677+aDDz7gwIEDvzs46x6gvPXWW6xbtw6LxcLUqVN57bXX&#10;8PLyolWrVsybN4+HHnqI9evXM2TIEIYMGSK2ISIigrVr1zJ27FhOnTrFnDlz+PXXX1m0aBHNmzfH&#10;6XSyadMmnE4nXbt2xc/Pj3feeYfFixcTEBDAokWLCAkJwW63Y7fbSU1N9WifQqGgT58+vPbaa8yY&#10;MYPZs2czdOjQKlk2TZo0YcCAATRu3LjKMZrNZo//h4aG0qdPHwIDAxk6dCgjR46sEjjT6XQkJCRg&#10;s9kYP348vXv3rjLgs1qtHDt2jBUrVrBlyxYEQeD+++/n7bffxtfXl+XLlzNs2DCOHDnCgw8+SEJC&#10;Ak8++STDhg3jzJkzfPTRR1XaqtFoxEy+8vJyZDIZAQEB/Pzzz5SUlFBaWuoRBKv8e0hICHPnzq32&#10;OrtcLo/g7IkTJ8jJyfEIlFksFurVq4dGo+HHH3/E5XKJx2s0GmnTpg0tWrQQXwuwevXqaj8P4K67&#10;7mLAgAEsXrwYQRDEgNHPP//MBx98gMFgIDc3l8DAQDHYvm3bNo4cOUKzZs2Ij48Xj3H37t18/fXX&#10;NGrUiDFjxgAQERHBpEmTGD9+PMuXL6dv3740aNAAg8FATk4O58+fr7FtJ06cIDc3F61Wy/vvv0+T&#10;Jk1wuVyYTCbWrFnDxx9/TFlZGY899hjdunXj1VdfZfv27Rw4cIBBgwYxatQo4uLi0Ov1qFSqKskC&#10;SUlJWK1WGjVqxOLFi2v0UrgReeGacMulr1y5krlz59KkSRNGjx4t7lMmk2G320lJScFsNpObm8vx&#10;48fx9vau4vNcmboEZzMzMxEEgRMnTnD58uUb9rl1c/nyZTIzM7HZbCQlJREZGcnEiRNRqVTodDre&#10;e+89Ro8ezYkTJ3jggQd44YUXmDFjhkfm38mTJ9myZYsYGMzJyRGTGRQKBd7e3nTu3Jm2bdvSqlUr&#10;wsPDyc3N5aWXXuLnn3/mzJkzNcpO16tXjxkzZtCyZcsanwFyuVy8zhkZGZw9exaz2czWrVspKCgg&#10;PDz8TwnQKpXKagOply5dYuvWraxatcpD0thisXDixAnsdjtHjx4lISGB8PBwysvLsdvttGrVCm9v&#10;b+x2OyaTSfSWrkxJSQn5+fkMHDjQw4f4008/pWHDhowYMQKlUomvry8jRozA5XKRlJREVFQUISEh&#10;FBQUYLFYUCqVnDlzRpwcKhQKxo4d+4d8ciQkJCQkJCQkJCQkJCT+OsTHx4tBO4fD4WFf5p7DX4ta&#10;rWbs2LEUFBTU+XPKy8t59dVXCQsLQy6Xc+7cOeRyOcePHwcQ1x9Xr14tfua1azRyuVzcVnmN7Gas&#10;5dSGXq8nIiICX19flEoldrudxYsX06JFC5599lkAmjZtikwmE9dHg4ODxbWAlJQUcZ3Tva7iPs9a&#10;rdZDHloQBM6dO8fQoUOx2Wzk5+dz5swZ+vbtS1hYGIIgYLVauXjxoqR29RdFoVDc1uCsRqNh0KBB&#10;7Ny5k+joaNq3b8+GDRuIj48X1+QrJ0pI3HlIwdk7gEuXLpGYmEj//v3x8/Or03ucTicrVqwgLy8P&#10;f39/0WdWLpcTGhpKdnY2MpmMDRs2MGDAgN/dNncVUnBwMDNmzMBkMpGbm4vT6RSrDy0WC5s2beKR&#10;Rx6hb9++ddpvXFwcTZs2ZdOmTUyfPv13tc1qtTJ9+nQ++eQTNBoNr776KrNnz/bo1O+++25effVV&#10;3n77bc6dOycGZ+HqQKR169Zs3LiR559/np9++omwsDAxIyspKYmNGzeiUChE2dCioiKCgoJYsWIF&#10;7dq1w+VyMWfOHN5//31sNhteXl5VvGWfeuopsrOzCQ8Pr1ZS9Mknn+TJJ5+s9hivrRhVqVS8//77&#10;1z03L7/8cq3ndfny5cyaNQubzYa3tzcvv/wy//jHP8RKr3bt2vHtt98yYcIEjh07xp49e8QMv5Yt&#10;W/Lkk0/i5eUlejzWBW9vb4KCgpDL5RgMBkpKSsQHm06nq7Zi3OVyYbVaPQZRn332GYsXL672M2Qy&#10;GePHjxfvy//H3nmHR1Wnf/uePullUgmBJJAKJLTQAhGpAlFARFAUlRU7KCwrWFZd1NVdVxd3YdcV&#10;kRXFAggoRFYUQu8QCBBCeiW9TTKZPuf9I++cH2MSEhQsMPd15YJrZk6dM9/2PM/nY+fdd98Vg7OT&#10;J08WpU4ux56ZqNfrsVqt/O53vxOzE++55x4kEgkRERGkp6dTXl6OTCbj3nvvFbe/7bbbuO222+jR&#10;o4fol5uZmcnixYuxWCw89NBDYnW5RCJh2rRpjBgxwqFa7/7772fbtm3ifW6vYjUlJYUJEyaQmJhI&#10;VFQU+/btY/fu3axZs4aysjLi4uL497//zcSJE1EoFCQnJ/Puu+/yySefsG7dOtatW4dSqSQ8PJyt&#10;W7eK98XOnXfeyUcffcSiRYtEn+X2sFgsP6mi2WAwsGfPHv72t7+RlpaGt7c3K1eudJDRDg0NJSgo&#10;iOXLl/PWW2/h4uKCWq1mxowZV8xiNBgMnR4/Pz+f6dOnU19fD7QG5H9MVtzJkydpaGhAoVAwZ84c&#10;3nzzTQeFgiFDhrB+/Xrmzp2LyWRi4sSJDoFZiURCcnIy3t7eFBQUEBcXx8CBA4mKiqJv37706dOH&#10;nj17thmsWiwW0tLSeO+991i5ciWrV69uV+qle/fuV+WFWlNTw4MPPkhVVZX42oABAzqUwr+e6PV6&#10;cnNz2bNnD0uWLGkjSazRaJg1axZZWVlcuHCBadOmAfDUU08RFxcnZi9rtVo2bdrEF1984ZApa7Va&#10;ef/995k9ezbjxo0TXz979iyZmZm89957Yptob5/s7Z3FYsFoNHL8+HFiY2PFkkDA/AAAIABJREFU&#10;KmOr1cqWLVuIj4/HZDI5q2edOHHixIkTJ05+YaxWK4IgtKuC0xnteSI6aYu9MOCnJibaE7OvxUK9&#10;IAjodDpcXV3F89JqtU5JSic/icjISFFBqbKyst01vvZoT7L1Sri4uPDXv/4VlUqF1WolKyuLxx57&#10;jPDw8A63qa2txdPTs911gcuDShkZGcjl8i6rH14trq6uDB061OE1Dw8PAgICulyQZFej6qz9bWlp&#10;QRAEunfvzh/+8Afi4uLw9/dnyJAhDp+xK046cdIROp2O7du3iwVBgKj++NVXXwFcVYKFkxsHZ3D2&#10;JqC4uJjy8nIGDx7c5QlDXV0dmzdvxsfHBz8/P3Q6HUqlEqvVSkVFBbW1tfzud78jICCAjIyMn3yO&#10;iYmJJCcnk5aWRmhoqHiedinYS5cusWnTJlHaozNUKhVjxozh3Xffpaqqql3/wM5Qq9U899xzFBQU&#10;MHfuXO699942g3i5XM6TTz5JUFAQd911V7v7iYyM5NNPP+Wdd95hzpw5YoDG09OTMWPGUF1dTXx8&#10;PAqFguXLl3PfffeJHb1UKiUuLk4Mco4aNaqNv4RSqeTFF190yFrrKj/W8Lyz52jOnDls3bqVsrIy&#10;XnnlFWbOnOkwUJFIJMTFxbFu3Tr+9Kc/IZVKxe92/PjxjBs37pqasdv9H36IyWRCEASH4GxISAgj&#10;RoxArVbj5eXVZjAsk8lQq9XU19dTW1srDtTsxMbGdurrbDab8fDwYNmyZTzzzDOixImvry+33nor&#10;Wq2W2bNnM2XKFHGbgIAAPvzwQ3Q6nUOmYkREBN7e3sybN8/ht+Hu7s7SpUvp2bMnUVFRAIwbN46d&#10;O3cSGhrKY4891q4/ppeXFytWrMDDw4Pq6mr++Mc/cuDAAfz8/HjmmWdYsGCBQ6V0cHAwy5cv56GH&#10;HmLlypXs2LGDkpISYmJi2pW18fb25uOPP+70N2mxWHB3d8doNP6oRQuZTMbZs2dJS0ujb9++vPTS&#10;S4wfP95hP3369OG5557jo48+wmAwIJfLCQ0N5Xe/+x0qlarDfV/Jx9lOfHw8RqMRd3d3+vbty4sv&#10;vtgmsQJaEyLCwsI6rCCeNGkSQ4YMYebMmcyfP7/dIOaQIUPYsmULR44cYeDAgW3ed3Fx4fXXX0et&#10;VhMVFYWvr69DNmh7yOVy5s6dy86dOxk9evQ1q9CMjIxk4MCB7N+/n6CgIAYPHswrr7xyxUrl60Vj&#10;YyPz58/nww8/bPe30BENDQ2MHDmSoKAgJBIJDQ0NnD17tk2yQ2FhIaWlpfj6+tLU1ISHhwctLS2s&#10;WrWKe++91+Gam5qayM3NRSqV0tLSwieffIKXlxdGo5EZM2agUqkoLi4mLi6O4cOH8/TTTzsnf06c&#10;OLkhMBgMbNiwgVmzZl2x771e7Nq1i+HDhztlxf4/69ev57bbbutwXHI9OXr0KL179/5Fju3ESVex&#10;2Wyi7GdNTY1o27F8+XKef/75LifD2/d14MABgoKCgP+zn7EnKNtsNvLz80X5w5uZwsJCPvnkE5Yt&#10;W+Yw5hYEgeLiYgIDA7s0NtZqtbz55pssXboUq9VKVVUVdXV1WK1WgoKCMJlMpKenM2fOnE7XI2w2&#10;Gy+88AJ33303SUlJACxdupT58+e3Oydz4qQrNDQ0oNPpCAkJITc3l0GDBgGICoPr169HIpEwZswY&#10;Ro4cCbT+DoxGo2gD1h5WqxWDwYCrqysSiQSJRCKOu+xKaT/8DdmVyOyKaFqtlqysLPG4HbFp0yYK&#10;CgpYu3btL1qxeDm5ubnU1dVRVlZGU1MT//nPfwgMDKSuro6srCwaGxuBVgW0yxOmv/jiC4YNG0Z2&#10;djYNDQ34+/uzd+9evvzyS7GS2WKxdLhGpFQqWbNmjRgEtxdslJeXOxNzfibsz3FDQ0Ob97Ra7c92&#10;Hi4uLowdO5b4+HiHOIpcLhcL0b755puf7XxuVH6L1cfO4OwNQGcekpmZmQiCQP/+/bvc+Ofk5HDu&#10;3DnCwsLEBsxeydjY2Cia0W/dulXc5vJ9SyQS8bzs/7/8Pfuf/fztgwGTyURtbS0SiYSAgAAEQaCw&#10;sBCz2czu3buprq7ucqB1xIgR/O1vfyMjI8Ohaqmr2P1xN2zYgJ+fX4eDczc3N+bOnXvF/fj5+fHq&#10;q6863KNevXrxwQcfUFJSgo+Pj/i5y70IAMaMGcMbb7xBv379GD58eBu/TPs5/BjsnqJ2mdxrRVBQ&#10;EG+++Sbe3t7ExcW1+9xJJBJiYmL44IMPKCsrE4Og1zIoa6ejfQqCwPDhwx2CqY899hgLFy7s8iDy&#10;xzT8CoWCO++8k7i4OAe5Wx8fH1auXImnp2ebc5ZIJG2qOWNjY1m3bh0lJSVt3pNKpQ4y2wBTp04l&#10;JCSE+Ph4evXq1WHAze4b4u/vz7Jly9i6dStz584lMTGx3SxJpVJJdHQ0K1as4IknnuDEiRP06NGj&#10;w+eyK4GwcePGsWnTJvFcrkTv3r2ZPn26Q9WiQqHg4YcfRiKRkJKSQnR0dJvnUKlU8sQTT3D//feL&#10;ftd2aZwrMWzYMP7zn/+IGa3t4eHhwbvvvktwcDCDBw9u1xsGWj1lNm7ciI+PT7vvh4SEsG7dOnr3&#10;7t3hcyyTycQq2I7a+B+jcDBw4EC2bdtGTEzMNQvOenh48Ic//IEFCxYQERFBREREu8/Uz4G977l8&#10;Ea25uZnm5mZxkaw9bDYbXl5enD59Gk9PTyIjI3FxcXF4bgwGA6mpqSxcuJA333yT5uZmnnnmGT7/&#10;/HMKCwt544032kjBl5WVoVKpyM7OZvLkyWg0GjIyMoiIiOD06dN89tlnLFu2jGnTpjmDCE6cOLlh&#10;UCgUbN68mdtvv11cJLQrVPwcSShvv/02//jHP9pVPbkZ+fbbbxk0aJAYILXbq7i4uFz3RcS1a9cy&#10;a9Ysbr311ut6nN8yZrMZiUTSpYRrk8mEwWC4qio+s9mMTqfDy8tL/L6bm5uxWq2/iMrJrxG7HYaf&#10;nx/FxcW4ubmxYMECKioqxKBheXk5CoWizbz+hzQ0NLBv3z6SkpIQBIG6ujrc3NzEShqr1Upqaio9&#10;evS46YOzrq6ulJeXI5fL+e677zh37hxeXl6YzWb27dvH0qVLiY+Pv+I+7KpMdouSiooKCgoKKC8v&#10;p6qqin79+mGz2Th69Cj33HNPl4KzGRkZDiplTU1NYt9lD+L/mIpqJzcfWVlZrF+/nvr6elQqFa+/&#10;/jrHjh3jscceA1oLUO6//36+/vprZDKZ2EaUl5ej0+lYt24dv//978V2SCKRiMkkBoOBwsJCVq9e&#10;zV//+lcxmCuVShEEAb1ej8FgED1u7ZhMJv7yl7/wyCOPEB4eTs+ePfniiy+Ij4/vsG8RBIGzZ8/y&#10;yCOP/GoCs9A6tmxqaiI7Oxuj0UhiYiIajYatW7diMpnE4KrVahXX1mpqavj000/p1asXbm5uTJ48&#10;GZlMRlBQkIMKnM1mIzAwULwnl8s6JyYm8sADDzjM3y0WC3feeSdqtZqCggJ69uzptCu6jigUCpqb&#10;m9m/f7/43djjFeXl5T/beUgkEhQKBQqFwsFqTRAEcYzl7C9uTpzf+k3AwYMH8fDwuKKE6A/57LPP&#10;MBgMZGVliRlVVVVVGAwGsTGrq6sTP2+fJMrlcmQyGYGBgRiNRrH6zS6rCoj+emq1WjRI12q1YtZp&#10;Q0MDnp6eNDc3A60BIpvNRnl5OXv27OHuu+/u0jV0794dDw8Pzp8//6OCs3Y6CqpcLe0N7lUqVaeL&#10;QcHBwSxbtuyanMPlSCQSRo4c2WnW24/Fnj3aGW5ubmJl58+Ni4sLBw8ebHM+V8NPWaj6oeSvTCbr&#10;MEjXEZd7Z3R2bj179nSQ9e0KkyZNYtKkSV36rEwm61LlcFfo3r17u5W37XG53/Pl+Pj4sGTJkitu&#10;a/chuZqFq6ioqE6fWblczsMPP9zpvtzd3a+4L7lcTnR0dJfO61ovmqpUKuLi4q7pPu1Zvj83p06d&#10;EvsUOw0NDQQEBHD27Flyc3MB2Lt3L9u2bWPnzp2dVj7k5uZSVlbGokWL2ry3d+9eJkyYQGRkJPPn&#10;z2fr1q1kZWXxj3/8g3//+99tfuf+/v6kpKRQWFhIU1MTkZGRWK1WRo8ejUqlQqlUotFoRElzJ06c&#10;OPktYrPZOHjwIA0NDbi5uWGxWGhsbEQQBNLS0sTg7IYNG0hISGDx4sXX/Zw0Go1DxW5zc3OHdhg3&#10;GmfOnKGoqAg3NzcEQUCr1aLX6zl+/Dh5eXlAq71CWVkZ77333nU/H3uSnB2TyYTVam3XhuNmIzs7&#10;m4CAAL777jsaGxuZN29epwu5Wq2W5cuX88wzz3Sa7Gi1Wjl9+jTr16/n2LFjbN26VQws7t+/n717&#10;916VjcWNTEREBH/4wx8ASE1NpaqqCqVSiaurq9iW/PWvf6VXr1489dRTV9zXwYMHKSsrExMSVqxY&#10;gY+PD3PnzkUikWAwGGhpaWH69OnX96J+A0ilUlxdXVEoFIwbN47x48djs9lYt24dMTExbebV7XHk&#10;yBECAwMJCAjg+PHjpKeno1ariY2NRRAEca6gUqm6FFSqrq4mMjKSsrIycnJygFbZygMHDnDx4kUO&#10;Hz5MSEgITz/99E+7eCc3BdHR0bz88st8//335OXlsWHDBgYMGIBOp+Ps2bNA6/pGdHQ0jzzyCGq1&#10;GqvVyp49e2hububcuXPU1NSwZ88e1Go1CoWCqqoqMjIyxEBUQkICTU1N5Ofns3XrVkJCQrBYLJSU&#10;lGAymfj0008d1hSsVisWi4X8/HzCw8ORyWR4eHjw3XffMWPGjHavo7i4GKvV6iD7+2ugb9++xMbG&#10;kpqaSlNTEzExMXh6evL8888THR0tjvusVivnzp0DWufoy5cvp3v37rz33nukpKSwfft2/Pz8iIqK&#10;crhXOp2O2tpagoODqaysZMeOHcjlcjw8PNi4cSPQdk147969fPXVV7z11lskJCQ4K2m5Pn7FJpMJ&#10;Ly8vbr/99jbv5eXl8cEHH1yzY10JnU7H//73Py5evCgGhe32hU5ubpzB2Rscm83GuXPniI6O7nL2&#10;udVqZfz48Xh4eLQZlJpMJkJCQtqtfLPZbLzzzjscOXKE5uZmB8kAtVqNVqsVs7Da01HXaDSsXLmS&#10;l156SfTSk8vlomyk1WolIyODu+66q0tZRb6+vnTv3p3CwsIOZW2dOHHixMmNj06nw2KxiMoLBoNB&#10;lG6SSqXi4H/o0KEMGDBAzHS/ElKplMjIyHb7lhEjRoiJHgMHDsTd3Z0XXniBl19+ucOJqiAI7Ny5&#10;ExcXF9auXcs999xDbGwsr732GqNHj8ZisZCbm0uvXr2cEzcnTpz8JrEr44SFhaFSqcjLy+O9997D&#10;ZDKh1Wq57bbbAIiLi7suAbmsrCwqKyvFNtRisaDT6Th+/DgFBQUIgsCGDRuYM2fONVeV+TXi7e2N&#10;q6srXl5eaLVaXnrpJQwGA1VVVYwZMwaZTNZl77arpaKigvPnz+Pq6orNZsNsNtPQ0EBGRgY6nQ6A&#10;nTt30qtXLx588MGbst/bv38/58+fR6lUsm/fPp588sk2VcxHjhyhX79+7SaXajQaYmNjef/99/nz&#10;n//c7nilrKxMTFJLTU1l0qRJzJ8/H09PTwwGA2q1GqVS2eWEyZsViUSCUqlEEAROnjyJTqfjjjvu&#10;6HS7pKQkBg8eDLRWXJ4/f55XX30VaB0XNjQ0MH78+F9V9dnPjcFgoKSkhPLycvR6PR9//DHBwcGM&#10;GzeO48ePc+zYMd56660uKfHo9Xq+//57oLU/GD16NLm5udTU1GCz2UhKSmLz5s0OlkdXYufOndxx&#10;xx0EBgaKyjoXL14kOTmZkSNHEhYW9qMVzpzcfFyuiiCRSESbpI0bN4rrr7W1tezZs4e77rqLbt26&#10;IZPJuO+++6iqqmL//v2EhIQwf/58sY84ffo0AwcOZObMmQ7H6t+/P3379hV/N5s3b8bFxYVFixZ1&#10;2t/Gx8fz73//m6lTp7Z5TxAE/ve//zFt2rRfpUVBS0sLly5dQhAEXnrpJWbMmMHp06c5cOAAJSUl&#10;YtXsoUOHWL58OZGRkYwYMYINGzYwduxYPDw8MBgM7Ny5k8LCQnF9wV51LJPJePbZZ/H29ubWW28V&#10;+91Vq1YREhLCtGnT2pzT1KlT21VHvBy9Xk9qaiqZmZn4+flx7733olKpyMjI4MsvvyQuLo477rgD&#10;tVrNhQsXOHToEBUVFcycOZOoqCjS09PFBCsvLy/eeuutDhPRT548SWpqKjExMcyYMcMhoJyamkps&#10;bGyHCV+CILBlyxaysrK45ZZbGD58ODabjf3795Oeno5Go+H+++9HKpVy6dIl3n//fXr27Mn06dPx&#10;9vbGZDKRk5NDTU0Nt9xyS5e+098S7u7uTJ06lf79+3Pq1Cl0Op0YI0lPTxcTJX9O9Ho9aWlpnD9/&#10;nuDgYGbOnIlKpeLChQts2bKFyMhIpk6dikKhIDc3l127dlFTUyM+W6dOneKjjz5CIpHg5eXFwoUL&#10;O1QNOXv2LF999RW9evVi9uzZAJw7d479+/cjlUqZPXv2VVlD3Eg4g7M3OPYg6dUsMBQVFfHyyy9T&#10;VFSEXC4XpR+htbFduXJlm8mGIAgcPXqU9PR0zGYzer0eFxcXGhoaaGlpobq6Gh8fHzFI+0MpWKVS&#10;yZIlS0hJSeHTTz9l7969BAQE4ObmhkKhwGw24+7uzsWLF7scaPXy8iIoKIjq6mox2OvEiRMnTm4+&#10;fujVDa2Scy0tLQwdOvSqKqftWCyWDiX+LveTbWxsZM2aNSQkJDB16lSx/2ppaRGDw9DaX6elpdGv&#10;Xz/69OnD6tWrefbZZzl8+DDJycnIZDKOHDmCq6sr3bp1u+rzdeLEiZNfGrtlCLQmda5fv57k5GQy&#10;MjLQ6/W0tLR0yc7gWmCz2di0aROFhYWcOXOGsWPHIpFImD17toPlxI2MXU1FEATOnTuHh4cHGo2G&#10;bt26kZeXx6hRo65bUNQupWj/d+/evZw4cQKNRkNERAQSiYQJEyZctaLMjcSIESNISkpCKpVSVFQk&#10;VlbYg7PNzc08/fTT/Pvf/xb9La1Wq8M8e/To0Xz22WdYrVZsNhtVVVWUl5czcOBAJBIJHh4eDB06&#10;lIkTJ1JUVERKSgoREREYDAb+9a9/idY9ziRnR/bv309CQoIowQ6t7ZtWq2Xbtm08//zzXbJx8fX1&#10;5cSJE6xZswatVkt9fb3oNycIAufPn2fChAli4srNiNVqpaamhpqaGqxWK97e3mg0Gmpra/n00095&#10;9NFHuxwADQoK4ptvvsHT0xMfHx/i4+OprKwkMzMTtVrN0aNHcXFx6ZJtkdFo5NChQ8yfP5/4+Hix&#10;rbTLm/bu3fuqZcWdOLGjUqno378/0KrWNGvWLORyOVu2bKGurq5ddb/LZVI7QyqVioFZe0FPbGys&#10;KP0NrXPVy+VW7fTq1YuqqiqysrLa7NdgMJCdnc2zzz77q0yq0mq1KBQKevTogSAIlJWViZZBy5Yt&#10;Q6/Xs3jxYu655x6xXTEYDBQUFDB27Fj0ej1arRalUsn48eP56quviI+P59SpUwwYMIDc3FxkMhky&#10;mYywsDCgtQ0rLS1lxowZDv3C1cieFxcXo9frWbRoEW+99Rbp6ekMGTKE9evXM3fuXLZv386FCxfo&#10;06cP3377LXPnzqWmpobVq1fz+uuvU1dXx7Rp0/Dy8kKlUjmsVVyOIAhs3LiRuXPnivLVdlWChoYG&#10;du/efcUxcmFhIQcPHuS5557jb3/7GzExMRgMBs6fP88TTzzByy+/TE5ODlFRUXz66afceuutVFRU&#10;kJaWxvTp06mvryc1NRXghgrONjU1UVFRgUwmo6qqiry8PKxWK++88w633norcrkchUKBzWb72X83&#10;Fy5cQKvVsmjRIt58801Onz7NkCFD+Pzzz5kyZQr79u0jKyuLqKgoUlNTuffee7l06RJr167l1Vdf&#10;pbq6mqSkJNzd3XFxcRHtCn+IIAh88cUXzJo1i02bNpGfn4+/vz9fffUVzz77LJs3b2b79u3cd999&#10;P+v1/1pwBmdvcLRaLVartUPZ0/ZobGykpqaG+vp6/P39MZvNuLq6UlFRgaenZ7tZEBUVFSxevFiU&#10;gtFqtfj7+4sdjX1Q7eHhQWBgINXV1Q4d/4QJE3jyySdRqVSMHDmS1NRUPD098fDwwGazYTAYkEql&#10;nD9/HqvV2qUOzC4v1NTUhNlsdgZnnThx4sTJj6apqYmioiIxWclisXS6GFRfX8/cuXOJiIhg6NCh&#10;7Nq1S/QHsk+W7NLRJSUl9OzZE6vVSv/+/SkqKuLYsWOMGjWK4OBgJBIJERERbNq0iYULF17363Xi&#10;xImT68nJkye5ePEif/nLX1i8eDHDhw/n73//O3/84x9FlYNrzeXSl7m5uVRXV9OrVy88PDzo1asX&#10;ISEh1+W4v3aKi4v5+OOPefnll1mxYgX9+vXj3Xffxd3dnQEDBlyXhaKAgADRdqahoYEVK1aQkJBA&#10;XFwcarWaIUOG/CoXdn9OriStbTKZeOedd5g/f76DddHOnTvFObedvn37ioudFy9epLKyksjIyA5t&#10;PQRBQC6Xk5WV5az6awdBEFi9ejXjxo2jqqqKPn36AK0L+N9//z133nnnVdnI9O/fn4EDB7Jy5UqG&#10;Dx/OoEGD8Pb2dgb1/j9ubm4MHz6crVu34u7uzu23347FYmHp0qVMnDiRhIQEoDVYarPZrqi6YK+4&#10;/e6773jkkUfYs2cPVVVVDB8+nDNnzqDX65k8ebKDfVdHFBUVYTQa+de//sXLL7/Mt99+i1KpxM3N&#10;jZMnT5KdnY3BYOCVV15xrkM5+UmEhYVx7NgxEhMT2blzZ5tqxp9KfX09Z86cwc/Pjw0bNgCt67ff&#10;f/89np6e/POf/3T4fEBAAL6+vhw+fLjNvioqKujRo0enftu/FBcvXhTXmB955BEaGxvFYKNd/eDy&#10;czcYDLzxxhtiEmF4eDilpaWi/YU9yexym78fkpaWRlZWFiUlJej1evHzJ0+exMPDg7lz53a6vq3T&#10;6ZBKpcjlcsLCwigqKsLf35+mpiZiY2MpLy/nwIED9O7dm2PHjvG73/1OTOY2Go2YTCZSUlI67Veq&#10;qqqora0lMjKSUaNGsWvXLnHcfO7cORobG6+4/cGDB0lMTMTX1xdXV1eKi4uRy+WUlpaiVCqJj48n&#10;IyMDjUZDeno6CxcuJDs7m/Xr1zN9+nQCAwOZOXMmmzdvvuJxfmsYjUbOnz/P+PHjaWpqIicnh2nT&#10;piGXyzl16hSBgYHiWK6jwPn14tSpU3h5eYnPVm5uLpGRkVRWVjJo0CCMRiO7d++mW7du4riwZ8+e&#10;6PV6jEYjEomESZMmdfpsNTY2UlZWRlRUFBMmTOCzzz5j3rx5XLx4EaVSSUxMDNu2bfuZrvrXhzMF&#10;8ganubkZq9XaYXVPezQ0NGA2m+nXrx8hISH07t2bsLAw4uLi0Gg0bTJlzGYzf//73zl69KjD63V1&#10;dQQEBDh0NE1NTdTU1ODv7y9mVERGRvKnP/1JHLSGhYVhtVoxGAziudg/m5+fLy6Md4ZMJkOhUIhy&#10;lk6cOHHixMnVYLVaKS8v5/Tp03zyySf4+voilUqx2WxUVlaKi5Z2Hx879iqkVatWoVareeqpp0hM&#10;TGTAgAEMGjSIxMREJBKJg0xddnY2kydPRiaTERQUxDPPPMPRo0e54447xH3HxcVx6tQpCgsLf9b7&#10;4MSJEyfXkpqaGtauXcvTTz8tytpGRkYydOhQ7r77br788ksuXbp03Y5vsVjYvHkzc+bMQSaTMWDA&#10;ANavX4/JZLpux/y1otfrWbVqFXPmzBEThLy8vHj00UdZsGABf//7369q/nW12KtmExMT0Wg0hIWF&#10;sWPHji4FR250qqqqSEtL4/Dhw9TU1Di8d/z4cdRqNXPnznWQcx0xYgRTpkzh1ltvFf8mTpzIsGHD&#10;CAkJ4bHHHuNPf/oTbm5umM1mCgsLycvLIy8vD5PJRElJCStWrODw4cOo1Wqn32872BPX77vvPhYs&#10;WCD6xdoDtfHx8dhsNjIyMrrUpsjlcmpqasjLy2PMmDHs2rWL77777npfxm8Ku1z0qVOnOHnyJN9+&#10;+y1NTU2UlZXx+eefs379elatWsWaNWuuuJ+KigqUSiUmk4ktW7ZQVlbGyJEj2blzJwMGDKC8vJyA&#10;gAAef/zxTs8pMzOThIQEunfvTnBwMCkpKdx2220YDAaio6N59NFHWbJkyU0tSe3kp9HY2MiFCxeI&#10;jIzkyJEjZGdnU1NT06kqotlsvqo+29vbm1dffZXZs2czadIkJk2axIgRIygtLW3XjkculxMeHt5m&#10;jVUQBPbs2cOUKVOuafD4AACA/39aYbPZOH78OBMnTsRgMIhr3JWVlVRUVNDS0kJLSwtZWVlicFCh&#10;UODj40NKSgqPPvood999NzKZDJVKRWZmJtXV1RQVFVFeXs6FCxccCpDshIeHs2DBAoYMGULv3r2J&#10;iIggPDyc4uJijEZjl5QplEqluG+r1YpCoeDixYtEREQglUoJCgri7NmzKBQKYmJisNlsCIIgqjvY&#10;Fbuam5uv+GycP3+euLg4FAoFPXv2FJUrBUEQ28eOEARB9CaWSCQEBweTk5NDTEwMzzzzjKj44eXl&#10;RVlZGRqNBqVSibe3N6WlpddtnPlrwM/Pj2nTpmEwGNi3bx+xsbGcOXNGVOCIjY39xc6te/fuDlXc&#10;SqWS7OxsUTa9W7du5ObmolAo0Gg04vMgk8mQSCQYDAbkcjktLS1X/A5PnjxJr169UCqVREREkJeX&#10;h6+vL6+//jrQOjfrShFeV+iK+sWvDWdw9ganpaUFq9V6VdkXBoNBlGtQKBTU1NRQXFxMeXk5UqnU&#10;YV+CIJCWlsa6devw9fUlODhY/AsICEChUBASEuLwur+/PzKZDH9/fxQKBUuWLBEzHqHVH0cQBEwm&#10;E2azGZ1OR0FBAS0tLRiNxi4HWmUyGXK5HL1e324n6cSJEydOnHREdXU1r776Kn+nWg8AACAASURB&#10;VG+88QazZs3i3nvvpVu3bvj5+SGRSMjJycHFxQWbzUZUVJRoA2DPLvzmm2+YOnUq3bp1w8fHB41G&#10;g5+fH35+fvj7++Pq6ioOQJubm6moqGDw4MFIpVJxsAsQEREhLux4e3sTHR3Nhg0bfpODTidOnDhp&#10;aGjg008/ZcqUKdhsNi5cuMDEiRPJzs6msrKSKVOmsGzZMt5///3rdg6HDx+mpaWFiRMniqoEUqmU&#10;VatW0djYeNO0rwaDgQ0bNpCQkEBgYCAXLlwgKSmJ6upq9u/fz7333ssHH3zAa6+9hl6vvy7nkJub&#10;y+7du5k3bx5SqRQfHx/69evHq6++Snl5+U3zXbRHaWkpqamptLS04O3tLQZKS0pKOHv2LI888ohY&#10;6WPHy8sLX19fioqKcHd3x8vLCy8vL1paWnjxxRcpLy/Hw8NDXDg/c+YMBQUFFBUVUVNTQ1VVFQEB&#10;AW2Szpz8H42NjSgUCtGzeteuXaxevRqlUklaWhpr167lvffe47nnnuPYsWOd3kdBENixYwfDhg3D&#10;y8sLQRDo3bs3giDQ3NzsTDKntWqsrq4Of39/3n77bZRKJffffz8HDhxAo9Gwe/du3NzcOvVtrKur&#10;Y+PGjWg0GrKzs+nXrx+HDh0iIiICLy8v8vLyRE+8Ky0y26vY7J7cUqkUf39/NBoNFosFFxcXMfDQ&#10;1NR0Te+Fk5sDk8nE1q1bcXNzw8vLC4PBwJdffklycrIocd8eFouFnTt3XlWgSyqVEh0dja+vLz4+&#10;Pnh7e3Po0CFmz54t+kJejr1SbvLkyQ6v6/V6QkND6d27d9cv9Gfk0qVL+Pn50b17d0wmkzjX/vTT&#10;T9m+fTslJSWUlJTw3XffcezYMQwGAzKZjKeeeop58+bh5eVFZWUlNptN9J6F1u/KYrFgMBjabe97&#10;9erFAw88QGhoKCEhIYSEhODv709jYyOjR4/uUnA2Li6O6dOni0HSsLAwamtrxSImLy8v9Ho9SqWS&#10;5557Di8vLxobG8Wxg06nY+vWrSxdupQdO3YArf7F1dXV4l9dXR1ZWVminYS/vz8VFRXo9Xry8vLo&#10;1q2bWFCl1+sdtq2urhb9fH19fZFIJLi6ulJeXo5CoSAgIIDS0lKys7NJTEykqakJlUoFtKojGAwG&#10;0Xv1eiCRSLBarTQ3N7f5s8t3X28MBgPffvstkyZNonv37uTl5ZGamsrFixfFvuSXYPz48dx1110I&#10;gkB1dTU9e/YkLy9PlE7XaDTU19ejUCh4+eWXcXd3p7a2FmhNGmhubiY1NZVnn32W//3vfx0ep6ys&#10;jKCgICQSCX5+fjQ0NGAymQgNDaWlpYWTJ08ybNiwn+Waf404ZY1vcORyORKJBLPZ3OVtLl8Yrqqq&#10;Qi6XExISwqVLl7DZbBiNRvGzTU1NLFq0iPr6ery9vSkvL2+zv9DQUHQ6XRtja4lEwt133819993n&#10;kFllbxjtDb89q0kqlXL69OkuB1rtXrmXL3I7ceLEiRMnXaGlpYX8/Hz++c9/EhUVJfYjy5cvFwfy&#10;1dXVHDlyhAcffBCVSoXVauX8+fN4eXmxePFisQ/ujEuXLjF16lRxsU8QBPbt28fMmTNxdXV1qIpJ&#10;Tk5mzZo1mEwmcVLjxIkTJ78FGhsbOXLkCNOnT0en01FTU4NKpSIyMpK0tDR27NjBBx98QEpKynXz&#10;1i4tLWXbtm0sXrxYDHbJ5XKeeOIJ7rrrLr7//ntmz57NrFmzHNreGw2z2cyxY8dISEggKCiIvLw8&#10;FAoFkZGR5OXlsXHjRl5++WV27NiBTCa7LvK2Op2Ojz76iIcffhiNRgO0zg/vvPNO9u/fz4wZM5gz&#10;Zw533XVXu/56Nzomk4nIyEjGjh1LcnIyCoWCI0eOUFtby6JFi/D29qauro7Kyso2VRc5OTl4enqK&#10;nnd6vd7B8xlaK4KmTp0KQEZGBiUlJQwaNEj0fd60adPPc6G/MRoaGpDJZOzYsYOvv/6a2bNn8+CD&#10;D5KRkUFERAQDBgwgICCAJ598skv7s9lsrFmzhmnTprFx40ZOnDiBVqslJyeHnTt3Mm/evJt6wRJa&#10;F3UVCgWhoaH4+fnh6upKdXU1I0aMoKGhgf79++Pu7t6prOKoUaM4dOgQ/fv3Jz8/n379+vHmm29y&#10;xx138Pzzz9O7d2/y8/Px9PTEaDR2WDmu1+sZN24cR44cQavV8tFHH+Hu7o5SqSQoKIiysjK+/fZb&#10;MjMz0Wq1YmWQEyddQa1Ws3//fsaOHUv37t2RSqX06NGDNWvWsHr16ituu3nzZgd7ua5y/PhxjEYj&#10;w4cPx2g0cunSJZ566qkOK7/tigGXo1Kp2n39l8S+tiyRSMjNzSUpKQmdTicGr5VKJYsWLQIgPT0d&#10;o9HIggULxO0NBgNHjx4lLS0NvV5PQEAAbm5uqNVqBg4cSEFBAZGRkWi1WtFztj1+uB5gMpnQarVd&#10;HuvaJY1LSkoQBIGEhASOHj0qro1LJBIxqcpeZbt9+3bmzZuHQqFAq9USGxtLcnIyL7zwAuPGjeP9&#10;999Hp9OJx/D19cVqtYrtnt1/22KxcPz4cWbOnMmuXbsAOHv2LF9//bXDOU6dOtXBh93T01NU+zIY&#10;DHzyyScEBATg6ekpFoTZz91+/tcLpVLJpUuX+Pjjj9u8V1dXh8FgwGazdSlQ/mMQBIHt27czcOBA&#10;MTF01qxZHDt2DI1G42Cr8nNXENs9kisqKjAajcTHx3P8+HFRffWHz5YgCOzatYuZM2eiUCior69n&#10;8ODBvPjii7zwwgvccsst7c4ZWlpaxMQSqVSKIAji87tv3z7OnTsnjklvRpzB2RuEjhoyd3d3ZDJZ&#10;m8DolXBzc0OpVKLT6VAqlcjlchoaGrBarZhMJurq6ujVqxcGg4HXX3+dzMxMoHWi0q1bNyoqKhwa&#10;FLthukwmcwishoeH89prr7UZ9BYVFSGRSMRzMJvNlJWViRlKXfXssFqtoifgtSqPd+LEiRMnNwad&#10;TQBCQ0NZtWpVG+UJd3d3PvroIyZOnMiYMWMoLi7moYce4l//+hcajYb+/fuLkwzAIaGpI3r16iVm&#10;dDY1NYl+LkOHDgVwSLCKj49nzpw5Tpk0J06c/OZwc3Pj1ltvdUgsEQSBzz77DJlMxieffEJgYOB1&#10;S6osKChgy5YtLF68uE2wz9XVlQ8//JA33ngDvV5/w88dZDIZQ4YMEedVQUFBABw4cID8/Hw++ugj&#10;evXqdd0Wqurq6ti0aRN333236NlpRyKR8Nprr7Fy5UrKy8tvWu/NxsZGcSHszJkzZGZmkpmZiVQq&#10;5bPPPkOlUlFSUkJ1dTV/+9vfHObUXl5eHDt2TAzO1tXVERMT0+5vSxAE0tPTcXFx4ZNPPuG+++4j&#10;PDzcWTnbAWFhYSxbtgwPDw8yMjLo3r27OCYLCwvj+PHjTJ48ucvtmFQq5e9//7sYhMnPz2fQoEHE&#10;xsYyatSon91/7tdIQUEBAwYMID09nUcffRRBEPjyyy95/PHHefvtt3nhhRfYtm1bl/zKjUajmHhT&#10;VlaGyWRi1KhR/Pe//0Wj0RAUFERISMgVJb0v96T08PBgxowZYkLm119/TUpKCuHh4ZjNZiorK3/6&#10;DXByU1FWVkZmZibvv/8+UqmUS5cucfz4cYKCgnj//fdZuHAhISEhDm2MIAhUVlaye/du3n777as6&#10;nkQioV+/fnz44Yds2bIFPz8/7r///itW6LaHPcgDrQkMpaWlREZGXtU+riU2m40VK1YwbNgwRowY&#10;QUBAAL179+bMmTOdjm3sgbqWlhY+/PBDEhISeOKJJ9i0aRMTJkwQq0/tdGWsZA9wSaVSmpubMRqN&#10;VzXWtCdv33XXXchkMpRKpbjOIJFIRC9baLVL8vHxITw8HIAHH3wQNzc3JBIJAQEB5Obm8txzz7U5&#10;xj/+8Q9xH/Z7UF1dja+vr+ixKwgCQ4YMaSN5bbFYHIquTCaTQ6D397//PV9++SVpaWnI5XKx37Sv&#10;m1yv8Sa0+ioHBwczb968Nu8VFBSwcuXK6zrmqaurIycnh0cffVS8vwkJCaSlpbFw4UKUSiWHDx/m&#10;66+/JisrS6yI/rmwWCykpqZy1113oVarUSgUYkzHZrM5fD/Z2dl4enqK3/8DDzyAq6srUqmU0NBQ&#10;srKyGDRoUJtj/DAAb7VaxXsxfvx4PDw82LRpE0899dT1vtxfJTf2rNMJbm5uyGSyTo27LycwMBBv&#10;b2+0Wi0qlQqtVitW7tTV1VFSUsLgwYPZu3evQ+aWPXAbFBTkEKAVBAGtVktAQAAVFRUIgoCrqyvP&#10;Pfdcu5IXZ86cwWKxUFBQIGZcuLm50djYiL+/f5cnOlarVfSEudEXWJw4ceLESdfIzc0lPT2d0tJS&#10;lEplhxOBH8r4Q2t/duzYMS5cuMCf//xnFAoF06ZNY+3ataSmpvLAAw+06aNKS0vZsmULnp6eSKVS&#10;ceJkV6kAxH/tcjsKhYJx48ZRX1/PsWPHqKurE/fr4eHB2LFjr/VtceLEiZPrjj1R8/LMensG9pw5&#10;c/D29sZoNFJUVITZbKZv377X7NiXLl0iMzOT+++/X5SnB+jfv7/Y1gcFBfHWW29d1+z5Xwv2Pujy&#10;7wJg7969aDQaQkNDMZlM1NTUUFpaytChQ69Z0Fyr1XL48GEmTpxIjx49xP1GR0eLQQ93d3eWLFmC&#10;yWTqcmLujUZDQwNFRUWsXbuWb775hpdeegmj0YharUalUpGcnAy0fpc/TNgKDQ3liy++YOrUqahU&#10;KgoLC0lMTGz3OHq9nvT0dAIDA+nWrRvz5s3j888/v+7X91tFoVCIyQwWi8Xh3ms0Gr799ts2r18J&#10;iUTisJDp5uaGt7e3+Ftobm6mqKiInj17XsOr+O1gtVq5dOkSI0aMID09HY1Gw9dff83w4cPRarW4&#10;u7uLSm2deSTb16W8vb0xGAwUFxczZMgQ9u7dy4ABA6itreXEiROYzWaHKvMrYZdjvxy1Wi1Kdf7w&#10;PSdOOiMsLIylS5fi6upKTk4O7777LiNHjmTUqFE8//zzzJgxgwcffJCUlBRCQ0OB1gBKfn4+Dz/8&#10;MP7+/ld9TDc3Nx5//HF27NjB888/j1qtZsGCBQ7JdBaLhfT0dARBEPtte0Wq0WjEarWSlZVFc3Mz&#10;6enpbNy4kTVr1hAaGnpNk+6MRiMrVqzAbDa32W9+fr5YqW61Wtm2bRsFBQUMGTKEuLg48XP2pOjL&#10;rSzMZjNms5mamhrRhzo6OprXX3+dbt26odVqaW5upk+fPuzYsUMMdIaHh4uSx1e6zpaWFjZs2EDP&#10;nj1F+eCrSbbOyspCo9EQFhaGIAi4u7uLYzh7xatMJsNsNoveuoAYELZft5+fX4dWFT4+PuI+Gxoa&#10;xIrT48ePU1ZWRlZWFtu2baNbt25tnjO7lLHVakUQBBoaGggICMBms2GxWFAqlQwePJgPP/yQ22+/&#10;XTwnu+/u9VQECw0NZebMme0eIygoiAceeKBLMYPLA+xXQ25uLnPnznWQ3s/OziYpKUns2xMTEzlx&#10;4gRTpkyhe/fuV7X/n0pBQYHYlwqCgEajoaSkBGiN88jlcnEOt3//fqZMmSJWv9rvm0QiITAwsEN5&#10;ai8vL2pqaoDWcY2Li4tY5S2Xy+nVqxfr1q27JtfzW0wudEasbnC8vb1RKBTtyg13RHBwMN7e3lRU&#10;VCCTyWhpaUEul2M0GtFqtRw6dIihQ4fy4osvUl9f77CtwWCgpqaGwMBAqqqqxEpZk8lEQ0MDnp6e&#10;NDY2iv597eHr68vQoUPbNJxWq5WoqKgum8vbfXPtptNOnDhx4sRJ9+7d2bdvH2+++SaLFi3qclaw&#10;1Wpl9+7dnDp1itdee00cXPv5+bFkyRLRe+OHuLi4MGLECNF/xc7x48fbLCIJgkBTUxNyuRwXFxfU&#10;ajVGo5Fly5bx2muv/cgrduLEiZNfB2azmQ0bNqBSqfDx8cFisWA2m3F3d6eoqIiGhgagNVHTw8Pj&#10;mgZng4ODCQ4Oprm52eH1pUuXiv+vra3Fx8fnhg/M2tm9ezeVlZUEBQWJikPNzc14eXnxzTffAFBc&#10;XExBQQGDBw++ZsmuHh4eolddc3OzGBy/XAbWnqh0tZU7NxJ2Tz+r1crJkyeJj4/n3LlzqNVqcWHL&#10;Ljv3Q3r06EFlZSUXL14kPj6eysrKNv6Ado4ePUpUVBR5eXkkJydz5swZysvLsVgsP7u83m8NnU7n&#10;8Lvw8fFBJpORn5/fpeDejh07qK2tJSgoCIvFgsViobCwEIlEQk5ODtCa5Hfs2DHWrFlzU9pZFBUV&#10;kZSUJLYFFy5coKWlhVmzZvHaa69x9913A60L/J1VGev1elElTq/XY7FYsFqtzJ49m7i4ONLT07nt&#10;ttuuWR+g0+luSkl2Jz+NpKQkBg4cyMaNGzl58iQPP/ww/fv3B2DVqlW89tprYjWnPTjr7+/Pm2++&#10;yZQpUxzmm5erOXWGXC4nJSUFhULB888/z5w5cwgODhbfFwSBqqoqhwRjuwxpfX09d999N1KplPr6&#10;esLCwnj22WevixKKUqnkmWeeQalUdrr/l156qd3XpVIpjY2NrF+/HoVC4ZAks2nTJurq6vDx8SE6&#10;OloMlJ0/f55BgwaJidZqtZolS5Ygk8koLCxkxYoVPP744x2ei5ubG6NHj2bcuHHodDq++OKLLgdn&#10;Gxsb2bt3L/Pnz0ev16PT6QgPD+fEiRMAVFRUEBQUhCAIHDx4kL59+xIYGEhxcTE+Pj786U9/4skn&#10;nyQ8PFxc32+P8PBwNm/ejCAIlJSUEBkZSXJyspgMVlpayh133NFuAoC9crK8vJzo6GiqqqpITk4m&#10;IyODU6dO8dBDDyGXy9HpdAQEBIhrJ42NjQQHB1/XgqqYmJgO3/P29m6TvFZTU8O+ffvw8vIiICCA&#10;vn37IpFIqKur4+zZs4wePRq9Xs/27dvFdRtXV1c0Gg35+fmo1WrKysp48MEHgf9TQ7uciIgIh2Ct&#10;XC7nscceQyaT/azzEL1ez/Hjx5k1axZGo5GGhgbCwsI4ePAg0HovIiIiUCqVHDp0iL59+xIcHExh&#10;YSHBwcH85S9/Yfbs2cTExFBfX99hvKZPnz58/PHH4rMVERFBS0sL7733HosXL0ahUIjzwJsRZ3D2&#10;BkepVBIaGsr58+cdMpyuhJubG+Hh4ZSVlREeHk54eLiY7eLm5sZXX32FVqvl1KlT7W5vMpmoqqrC&#10;19eX5uZm1Gq1WJ1ksViA1onIgAED2mxrs9mw2WwEBAS08ck1Go1MmTKly8HZuro6iouLGTlypLNy&#10;1okTJ06cAK3Z7PYKrYkTJ3Z58JuTk4O/vz8LFy50CKpKJBJSUlI6HEy+88479OjRo81xXnnllTaL&#10;zjKZjBdeeEFcyLHvu1u3buKk3IkTJ05+qygUCqZPny56ZwmCgM1mY//+/QwfPlzMHp80adI1X9Cz&#10;7y8tLY1JkyZx9uxZQkJC8PT0ZOfOnUyaNIkzZ84ArV5q10ta+ddEcnIyVqtVXBwUBIHMzEwSEhIY&#10;PHiww2e7Ov/qCvZ7e+7cOcxmM35+fjQ0NNC3b1++/vprkpOTqaqq4ty5c0ybNu2aHvu3hF3Ouba2&#10;tk0yV58+ffjuu++YMWNGu8+qWq3G39+fmpoabDYbOp2uXcWqyspKDh06xOLFi3nppZeQy+U899xz&#10;uLm50dzc3CaZwcn/YbPZaGxsdJDdNpvNDBw4kNdff5033njDwUeuPUaMGCFW2dorPYqLi0lISHCo&#10;8po7d+5Na2cREhKCTCYTiw3c3d2ZMWMGqampBAUFiQGVysrKTitna2trRY/Hs2fPiko027dvp7S0&#10;lIKCAtGq66fIsZrNZv773/+SlpbG/Pnzf/R+nNycGI1GDh48SJ8+fUhJSXGYL7q5ubF8+XKeffZZ&#10;h6psuVzOnXfe2Wa+eeedd7bb9neERCJh3Lhxotrh5SgUCqZMmfIjr+raIZFIflKiir+/P4888gg+&#10;Pj488cQTXV4LUCqVYhDv3nvvxc/PTzyPMWPG4OLi4tBut0d4eDirV68mODiYqKioLo816+vr6dmz&#10;J5WVleTk5GCxWBg8eDANDQ3U1dWRnZ3N6NGjMRqNFBYWMm7cOCoqKvj++++5/fbb0el0eHp60tLS&#10;Qnl5eYftW2JiIqtXr6a2tpaTJ0+KQVk7nZ3v4MGDSU9PZ+TIkdTX19OjRw8uXLgges+eP3+ehIQE&#10;unfvjqurK0VFRVy6dMkheGo2mzEajV2OX1wPvL292bVrF2+88QabN2/GarXSv39/qqqq+Prrrxk9&#10;ejSXLl2iW7dufPfdd9x3330cPXoUPz8/srOzmT9/Pjt27KC+vr5D9QSNRtPmtV+in8/Ozsbf31+U&#10;XrZYLCQmJopV5JmZmSQmJtLS0sKFCxeYOHEilZWVHD58mJSUFKqqqnBxccFkMlFZWUlUVBSnT5+m&#10;oKCA6dOni8eJioqirq6Ouro6Tpw4QVJSEo2NjRw4cIDFixdTV1fX6ZjpRsYZsbrBkUgkDBgwgM8/&#10;/5y6urp2G4D2thk7dixbt25FKpXi7+9PdXU1JpMJs9lMbW0txcXFV8yktVqt1NXVoVarsVgsor64&#10;vcS9pqaG+vp6UU7CarU67K+oqAh/f38aGxtFr1sPDw9cXFy63EDX1dVRWVlJZGTkTbHA4sSJEydO&#10;uoZKpeLOO++8qm2ulHGpVCo79Lmy+739ELts/+XIZLI2mZsKhaLdbEsnTpw4+a0hkUja+CjZAxIq&#10;larThfWfitlsZv/+/UyYMAGFQsFHH33EkiVLyMzMRKFQkJiYyMKFCwkKCup0ge1GoL37LZVKUSqV&#10;1/27sHunJSUloVQqWb9+Pa+88gpSqZQ1a9awYMEC3n77bdzd3ZkwYcJNPZerra1tM2bo2bMnmzZt&#10;YvLkye1WF0skEmJiYvDx8aGqqorg4OA2SlKCIHD06FHGjx/v8H1369YNg8HAjBkzrvtz8FvEarWi&#10;1WppampCIpHg6emJzWajrq6O1atXM2rUKDQaDY8//jh//etfiY6O7vD5ba/yWa1W4+Li4pTD/f/8&#10;MAjTo0cPSkpKyMvL4/7778dgMGAwGCgvL++0craqqoqYmBix8jw6OpqGhgZSUlLIyMjAxcWFhQsX&#10;UlZWhtls/tEL5XK5nOjoaNLS0q44f3DipD1UKhXjxo1r9z2JRIJSqXSouLPTXiLTD31Bu4JcLmfS&#10;pElXvd1vhR49eoj/v5rkr8vn6D8MIkmlUpKSkrq0nzFjxnT5mHZqamp4++23kUgkmEwmnn32Wby8&#10;vLjllltYt24dBoOBSZMmodfrWb16NRs2bMBmsxEUFMTMmTO555572Lt3LzKZjMGDB7e7DgGtz15S&#10;UhKfffYZ1dXVPPDAA+J7OTk5XLx4kUOHDtGvX782/ZpEImH48OHs2bOHzz//nPDwcAIDA3FxcWHv&#10;3r3s37+fEydO8OSTT6JWq5k1axb//e9/cXFxISUlBWiVUt65cydHjhzhwoULxMTE/CJqNnK5HKlU&#10;iqenJ3369OH48eNiorxcLkev1+Pj40NQUBBpaWm4u7szevRosSrZ3d2dlJSU34S87p49e9i+fTsK&#10;hQKdTsfSpUtxcXFh1KhRfP755zQ2NvLYY4+h0+n4+OOP+fLLL7HZbISHhzN9+nTuueceTp8+zYkT&#10;J4iJiUGj0bB582a++uorh+CsSqVi5MiRbNy4kaKiIv74xz8ikUgYOXIkhw4d4siRI0yYMOEXvBO/&#10;LM7g7E3AsGHDWLt2LWfOnOlyRzB27Fi8vb0pLi6muLgYqVQqyiRA62Ru8uTJ13TSkJeXx6lTpwgM&#10;DESlUmGz2fDy8kKj0ZCdnU1ISEibzJ0rceHCBcxms3NA7MSJEydOgFbZll27dqFSqejbty+VlZVU&#10;V1eTnJxMeno6MpmM5uZmrFYrUqmUxMTENgs9er2eEydOYDAYkMlkDBw4EJ1OR0ZGBjKZjG7dutGn&#10;Tx+sVitnzpyhsbGRYcOG4erqSk1NDWfOnBErhGpqatDpdAiCgIeHByNGjKClpYUTJ07Q0tJCbGws&#10;lZWVVFZWiioUSUlJTjUIJ06c3BCcO3eOS5cuiRn115ucnBxOnz6NRCLBx8eHI0eOYLPZ6Nu3L3v3&#10;7mXSpEkEBARw5MiRmyI4eznFxcVkZWWRkZFxVfOtH0t9fT1ffPEFkydPxsPDg+LiYmpra4mJiRGD&#10;s8OHD+fLL79k3LhxN231LEBZWVmbBDClUolSqeTDDz/kkUceadfC56GHHhKf88sVq+zVsBaLBY1G&#10;Iy44X54orVarmTZt2vW4nN88ZrOZbdu2sWrVKh588EHkcjmlpaWcPHmSmTNn0r9/fzQaDU8++SSZ&#10;mZlERkZe1fNrsVg69AN00urdt2/fPh599FEEQWDz5s1s2bIFX1/fTiWEjUYj0dHReHt78/TTT+Pq&#10;6oq7uzvffvstpaWllJSU8MUXX7B161aefvpphg0b9qMSQyQSCUOGDGHIkCE3ddvl5MpkZmZSVlbG&#10;oEGDMJlMnDlzBovFQlJSEpWVlRQVFdG/f3/0ej1nzpwhLi6OHj16cODAATw8PPDw8MDNzQ2z2YzV&#10;ahWrIfV6PQcPHkQmk9GnTx8KCwupr6+nb9++hISEcOTIEXx9ffHx8eHkyZMIgkBUVBQ5OTlIJBJ6&#10;9uyJt7e3qDASERHBwYMH8fHxITY2lkOHDiEIArfeeisVFRVkZWWRlJTEuXPn6NOnD0eOHGHkyJFk&#10;ZmbSr18/8vPzqa2tvebJxjU1NRw7dgyVSoWnpycJCQmcP3+eyspKpFIp/fv3JyAgAJ1Ox6FDh/D1&#10;9WXAgAFIpVKys7O5cOECCoWCyMhI8vPzUSgUNDc3079/f0JDQyktLeXixYvYbDZuueUWvv/+eyQS&#10;CTKZjB49ehAbG+twPpWVlWRmZjJy5EgqKir4f+ydd3gU5dqH79mSTXZTNp2EQBIIoUoLRSEgoQgo&#10;0o8CCkpHAcECCmIHFKUIHuCAUgREpR0LIAKi9F5CSQIkIb33TTabrd8fd0SWSwAAIABJREFUfDuH&#10;NQlNEIG5r2uvKzuZ8k7ZmXnf53l+v0uXLvHYY4+RmZnJpUuXiIiIqDaZ+0Y0bNiQhQsXAlcDwXap&#10;5WeffZa4uDhq1KiBl5cXFouF5cuXi8vZr5HIyEiSk5MpLS29YeB9+PDhxMbGEhAQ4JCg5eLiwrRp&#10;0667rIuLC1OmTBEtFZycnPD29mby5MnEx8czbtw4URK5Q4cO1KhRA7VaLe6PXC6nS5cuREVF4ebm&#10;9o9IzPPx8SE+Ph64Gjxu1KgRqamphIeHO8xXs2ZN0Y6gsLCQwsLCW6pav1c8++yzYjKIIAiiVHr/&#10;/v05f/48Xl5e4rW1dOlS8V3Rw8NDHJu6fPky6enpdO/eHUEQ6NOnT5V9icGDB3Pq1CkHRYAJEyZw&#10;4MABunXrRuPGjf+mvf7nIY3uPQSEhYWhVqs5fvz4Tct01ahRg27duvHNN9/g5eWFUqkUK2G1Wi0l&#10;JSV4eXnx+eefV8qAvx0SEhJ47rnn0Gg0aLVanJ2dRa+9kpISTCYTAwcOvOlt2Ww2du3ahaurK82a&#10;NfvL7ZOQkJCQuL+xWCzs2LGDTp06cfr0afbt20dgYCDp6ekolUpcXFwICAhg3bp1dO7cmYKCAtau&#10;XcvLL7/ssB6VSkVqaiphYWF4eXmxevVqxo8fz7Zt2/joo49YsmQJXl5eZGVlkZycTN26dTlw4ABP&#10;PPEEWq0WrVbLhQsX6NWrF+fPn0ehUPD444+zceNGmjdvzrp164iKiiIvL0/sBDZr1owTJ04QHh5O&#10;Xl4eNWrUuEdHUUJCQuLOERgYyHfffYfRaPxbqsRiY2N58sknUSgUeHp6Mnr0aGQyGa1atRLvq336&#10;9HkoB9N9fHzIzc0lJibmppSW/iopKSm0atVKTModMmQIWq0WtVrNpEmTUCqVREVFodFoHhoP4D9T&#10;UlIiSgvWrVtXnH7s2DGKioqYNGkSTz31FDk5Obz00kvYbDYSExMdKg2vXLlCYmIi/v7+HD9+HIBV&#10;q1YRERHB8OHDeeyxx8SxAYPB4LD9jIwMcYBZ4n84OzvTr18/dDodgwYNAq6OncyYMUMc9A4KCmL9&#10;+vVoNJpbGly22Wy4uro+tBLG10Mmk+Hn54evry9Dhw7FyckJm81Gnz59OHny5E3Jk3p7e+Pv748g&#10;CDRt2hSz2UytWrXo1KkTLi4uooxmjx49bqpq3MnJSQwq2GnUqBHu7u4P5XNE4tawW8f9/PPPNG/e&#10;HJPJRO3atTl37hyCIODt7c2FCxdo3bo1paWl+Pn5kZGRgcViIT4+ngYNGrB//366detWKUEnJiaG&#10;Pn368Mcff5CVlUXfvn3ZvHkzQ4YMISsri4KCAtq3b09iYiLdunUjMzOT2NhY+vTpQ2xsLJ6engQH&#10;B4sJyeHh4ezfv5/mzZuj0WgwGo3IZDL27dtHo0aNiI6OJiYmhpo1axIcHIwgCBw6dIiaNWuSkZEh&#10;2tvdSQRBYP/+/cyYMYODBw9y4MABDAYD5eXltGzZki+//JJXX32V77//nsjISC5evChKDwcHB7N/&#10;/37q1atHcHAwy5cv5/XXX6egoIDTp0+j1Wr5/vvvGTZsGF999RW+vr7I5XL++OMPJk6cyJEjRyoF&#10;Z729vdm5cyfe3t40bNiQpKQk9Ho9v/76K3369GH79u0MGzbstt5pNBpNlYErpVLJI488In5XKBTV&#10;BrhCQ0NvaltKpZKmTZtWmh4UFFTpflcVbm5uDtYYgiDg6+tbyadWJpNV8mZ3c3OrdFzvNUqlkoqK&#10;CgD0ej0NGjTgypUrlYKzdi5dusR///tfAgIC7ovgbI0aNaocW1IoFA62WgqFotpzU79+fYdz6e/v&#10;X2WylEql4rHHHnOY5uTkdFvV5NfjfqhY/jNScPYhIDg4mNDQUI4cOUJ5eXmV0kd/xtnZmcGDB7N5&#10;82a8vLzQaDRiVovd5P2XX34hMDCQDz74AGdn59tuX1JSEtOmTSMxMVGUUVIqlRiNRvR6Pbm5ufj4&#10;+NxS9m52djYnT57k8ccf/0ttk5CQkJB4MCgtLSUnJwdPT0/atGlDRkYG+fn5oie6Wq3GxcVFlHOs&#10;U6cOhw4dqrQemUyGSqXCzc2NOnXqkJ6ejtFoFCuxateuTXJyMkePHuXpp58mKCiIH374gS5duqBQ&#10;KMQKWCcnJ5ydnZHJZLi6utK3b1+KiopITEzkxRdfJDg4GLPZjJ+fHy4uLqjVainZSEJC4oHCy8uL&#10;KVOmkJqaWqW8552mb9++WK1W5HI5arWaHj16ABAQEEBAQABw1Yf1etYtDypqtZpBgwZRv379auX4&#10;7yRNmzblk08+QaFQIAiC6GOnVqvp1KmTmL0fEBDwj6icuBdYrVaWLFnCzp072bJlCwDFxcWcP3+e&#10;iRMn4uXlxZtvvsn27dsBRP/gP8vANm3a1OEYPv/883h5eVUaIDYYDA7zCYLAwYMHWbRoEe+8887d&#10;2s37EldXV15++WXxeCkUCgYPHiwG5KqScL9Znn76aWn8ogp8fHyYOHGig6KNIAi4ubkxZ86cKqvH&#10;/8y1g8eCIKBQKBg1atQtWWddS7NmzRwGr+FqFdDNjLdJSKhUKjQaDS4uLhQXF6NWq2ncuDHHjh3D&#10;bDbTrFkz0tLSUCgUqFQqlEolJ06coGvXrhQUFFBaWkphYSFWq9UhoUMQBFH5MCMjA0EQ8PLywtXV&#10;lT/++INHH31U9Fh2dnamTp06uLu7iyqGgiBw6dIlURI5IyODkJAQ2rdvj0wmw8XFBYVCgU6nw2az&#10;UatWLfbs2YO3tzd5eXn4+/tjMpnQaDRkZ2eLv7U7jUwmQ6FQoNFoqF27Njt27KBBgwaoVCoCAgIw&#10;m80kJyeTkpJCvXr1KC4u5tSpUzRq1Eg8nvZ+uVKpRKPR4OPjg0ajYffu3dSvXx8/Pz9eeOEFEhIS&#10;aNeuHXv37sXDw6PKPrlCoaBWrVpcuHCBpk2b4urqSkxMDH5+fgQGBqLX60lLS3OQVZb452OxWBAE&#10;AavVyrlz5/Dy8sJsNlfriRseHk6fPn0oLCy8B62VuF+RgrMPCNfLDPD396dNmzasW7eO/Pz8m3pZ&#10;FASB7t2706VLFw4ePIhMJhMHpJ2dnQkMDESpVLJw4UL0ej3vvPPOLUs02Gw2YmNjmTBhAmfOnBFl&#10;k93c3NBqtRiNRgwGA7m5uUyYMOGmM2hsNhsHDx4kOzubt95665baJCEhISHxYGKveI2PjycsLIzw&#10;8HAOHz5c7fw6nQ6tVnvdddpsNkwmkzgYZ7PZ0Ol0uLm5ERsby9ixY1GpVJhMJjIzM6vNNr18+TL+&#10;/v4kJCRQs2ZNcYCpQ4cOwNUKI6BKfyEJCQmJ+xkPD4+/JTALV+XSrg2eVMXDLBtv9yL7O7D3Le1U&#10;dT6uPV8PI1qtlnHjxhEVFSVWvHTv3p2GDRuKfndPP/00PXv2FAOydjm62yEyMtLhPSMgIIDx48dj&#10;tVrp1q3bX9iTB4/qrtc7sd4b+aY+rKhUqkqJB3D1mFU1/WYQBOEvBVKrOldSYFbiVrAHLk0mE4Ig&#10;UFBQgJ+fH7t27SIyMpKQkBAHVYO8vDy0Wi0eHh7k5uZSXFyMwWCo0kPUZrOhVCrFqlWj0UhCQgL9&#10;+vWjqKiIK1euAFeDT/brVqfT4eTkREZGBkVFRdSrV48zZ86Ql5dXqVIwNzcXb29vBEFAr9fj5eVF&#10;UVER/v7+FBcXExQURFZW1k0lTvxVLBaLw3ez2YwgCGRlZeHq6ipWIicnJ193PbGxsQQHB3PgwAHe&#10;fPNN4Kpc7Z89ZquriGzQoAG///67OD5/+vRpUR7dz8+Ps2fPSsHZ+4yioiK0Wi1paWl07NgRHx8f&#10;fvzxx2qDs3C1itrLy+u680hIXMvDqRH0kCEIAgMGDKCoqIjdu3ff9HIymYy3334btVpNdnY2JpOJ&#10;wsJCLl++zMGDB0lKSsLd3Z21a9fSo0cP1q1bR0lJyU2tOyMjg6VLl/LEE09w7NgxtFot7u7uODk5&#10;kZmZSVxcHAkJCeINcNKkSTfd4bHZbGzduhUfHx8iIyNven8fRLKzs8nPz7+tZU0m0x1uTWVsNhtW&#10;q/WGsgN3oy1ms1l86byWioqK+1IGQUJC4vqoVCqGDh3KtGnT2LhxI0ajscr5LBYLp06dYs+ePXTs&#10;2JHY2Fg2bNggfg4cOIDFYuHKlSv88ccftGjRApVKRUlJCT/99BNGoxFfX19kMplY+aDRaCgoKKhy&#10;W7GxsWzevJnCwkIyMjLw8fG5q8dBQkJCQkJC4v6gTp069OzZUwxkh4aGOvh4yeXy2w5M/Zlhw4ZV&#10;SpSQyWRMmDBBslOQkJCQuEtYrVaxb7lnzx58fHzQarV89tlnleTmdTod8L/q2KCgIBISEiqts7y8&#10;nMOHD4uqIDt37qRGjRpi/1cul2M0GsnMzBT7rwUFBfz222/odDrq1avHnDlzyMnJoW3btnzxxRdE&#10;R0c7bCM3NxcXFxfkcjkVFRXUrFlTDPharVZ8fHzuevVgeXk5sbGxnDp1SvS0TU5O5ptvvqFFixZY&#10;rVZRxUCj0ZCXl1fteo4cOcLWrVspLy8nLy/vtvxhtVottWvX5tSpU8DV8Vh7397d3b3a7Uv8c0lJ&#10;SSEyMpJLly4RHh6Oq6srBoOhUkLAtchkMsrLy0WvWgmJGyEFZx8SmjZtSoMGDdi8eTOlpaU3vVxE&#10;RATjx4+nvLwcmUyGu7s7AQEBPPLIIzzyyCM0bNiQsLAw8vPzmTRpEn379mX+/PmcPXuWzMxMCgoK&#10;KCoqoqCggIyMDE6ePMnMmTPp27cv06dPp6ioCB8fH9zd3UVZycDAQLy8vDAajfj5+TF79uxbkgXK&#10;z8/nxx9/pHXr1jetq/+gkJuby6VLl9iyZQuvvPIKTz/9NPPmzcNqtXLixAl27txZ5Wfv3r3iOmw2&#10;G5cuXeKdd94hJydHnG73tjh79qzDJy4urspgps1mIz09nYMHD1b74Dp8+DDdu3cnNze32n0qLi5m&#10;5syZxMTE3NGgaU5ODqNGjWLNmjXitPz8fCZPnszWrVv/sqSdzWYjOTmZ9evX37VAd0VFBStXriQl&#10;JUWs4KuoqMBsNlf5+fPxs1gs/PTTT8TExNyR/U1PT690fVT1KS4u/kvbkpC4HQRBIDw8nE8//ZQj&#10;R46wY8eOKueTyWQ0aNCAyMhIjhw5gouLC97e3uLHzc1NzNKvXbs2AwYMQBAE5HI5JpOJxo0b4+Li&#10;4lARVF0SikwmIzQ0lHbt2qHRaDCZTFJyiISEhISEhARw9d3lz1LDd8uDt7pEaLlcLlV+SEhISNwl&#10;7NV1gYGBNGnSBIVCQd++fZHJZJw4ccJhXqPRSElJCYsWLSI5OZmIiAjRT/xaZDIZAQEBPPHEE8BV&#10;D/Pw8HDx+WF/lri7u4sVse7u7rRo0QK1Wk27du1o164dmzdvJjg4mBdeeIGNGzc69FPt40v2ggtn&#10;Z2exitZkMpGamip6dd4t7DLLkZGRtG7dGgAXFxfS09Pp0qULgiCIbbZYLNWOealUKpo0aUJERIS4&#10;b7eDIAhERUXx+++/i1YD125fepbeH+j1egRB4PTp02RnZ9O8eXMuXrxIcXExcrmclJQUioqKMJlM&#10;GAwGCgoKsFqt6HQ69Ho98fHxLF68+LYC/BIPJw+vbtMDxo0Gcz08PHj22WdZvHgxp0+fFqUSb4RC&#10;oWDChAkkJiayadMm/P390Wg0yGQysbNoD9jq9Xqys7P5+OOPmT59OkFBQdSoUQMnJyeMRiPp6elk&#10;Z2fj5uaGn58frVu3RqVSiQ9Mm80mPjDz8vIwm81MnTq1kmH0jY7D2rVr0el0jBw58r6SJjtz5gz7&#10;9+8Hrh53Jycn9Hr9dZcJCwvjiSeeEDvTs2fPZufOnWRlZWEwGOjXrx81a9bEarUyZcoUjh49Wklq&#10;x2q14uvry8WLF8VpGRkZrFq1ipycHJYtW4ZSqaSsrIznn3+eo0ePivMpFApatGjB4cOHK3XozWYz&#10;ixcvZsOGDWzatKmSHwtAYWEhf/zxBy4uLtXuY05ODhs2bODQoUNs2LABV1dXtm7dSlpaGoIg4OTk&#10;5PDSZ3/R1Ol0TJw4sVppIYvFQkpKCmVlZeK0iooKEhMTGTZsGBs2bKBr1663/QKVnp7O2LFjMZlM&#10;9OnTx8EHZNu2bSQmJt7UeiIjI2nRokWV/0tNTWXevHlkZmby1ltv8dNPP/Hjjz+KyQx/vi+89957&#10;DpnvRqOR3377jXfeeYevv/66ynN0s1itVj7//HPmzp17w3k3bdrEgAEDbntbEhK3g8lkwmQyERoa&#10;yuTJk9m4cSO+vr6V5rNLnAUHB/PVV18xevToSv578fHxBAYGUq9ePXGaRqOhVatW7Ny5k6ioKKxW&#10;KxUVFTg7O1NaWlrly7kgCDg7O/Poo4+iVCrx9vYmLi4OuPr71ev1VcpUSUhISEhISEhISEhISNzf&#10;2KWN5XI59evXF8dwxowZw65duxzmdXFxwd3dHaVSiVqtRqPRoNPpKilCqVQqQkNDRWWF4OBg0eLO&#10;aDQil8txc3NDo9HQuHFjjEaj6Jnq5OSEwWCgZ8+erFmzhvLyclq2bMmpU6coLy8Xt+Hn58eVK1ew&#10;Wq2oVCrkcjlNmjThwoULNGnSBA8PD0pLS7FYLHctqUilUlXqp/v5+eHq6kpsbCxarVZsc3l5eSV5&#10;YjsymQxXV1fat2+Pk5MT7u7ulJWV4erqest98sDAQEpKStDpdPj6+orqWcXFxZJC1n2CyWRixIgR&#10;KBQKXnjhBQRBoGvXrigUCpydnRk1ahRwdUx54MCBqFQqbDYbPj4+9OjRA51OR8+ePf822xYJR+7H&#10;Yof7J3Il8ZeQy+UMGTKEJUuWsGLFCtHM/WbQaDQsWLCA9PR0Dh8+THBwMO7u7mJw9trAqpubG66u&#10;rlgsFgwGA3l5edhsNuRyOd7e3gQFBaFQKJDJZFitVvFBaa8qslgs5Ofnk5GRwSeffMKIESNuaT/T&#10;09NZt24dnTt3/ts8k+4UMTExLFq0CPif34yzszPp6ekYjUbUanWlQGGvXr3o2rWrGBgdNGgQvXr1&#10;Qq/XM2nSJGbMmEH9+vWBq+fxlVdeYcaMGQ7reOmllzhy5Ij4XRAEOnbsyGeffcZrr71Go0aNmDRp&#10;knh+5s6dK56X999/n0OHDlV5LSkUCl5//XV27NjBmDFjWL9+PXXr1nXYB/vD6noB0LCwMObOncsz&#10;zzzD4sWLef311/ntt984fPgwgiDg6elJRkYGpaWl+Pj4iOsym82MGTOm2uCsXC5HoVA4vGQFBASw&#10;cuVKXnrpJUaOHMm3335L+/btq21bdVRUVDBt2jQAvvvuu0pt2LZtG5s3b8bV1bXKY2cwGETfkQ8/&#10;/LDa4Kxddmb48OGiL5fVauWHH36gcePGNGjQACcnJ2JiYigpKakUBHd2dubTTz9l3LhxTJo0iY0b&#10;N952dpcgCLi6utKmTRs2bdpUZbV7bm4ujz322HWD8XcCo9HImDFjqFu3Lu+8847D/2w2G9HR0Sxf&#10;vpwjR47g7u7OsGHDeO655yrJwtkTRHr37k2nTp2q3Z7ZbGbOnDkolUqmTp0qTq+oqODbb7/lhx9+&#10;QBAEBg0aRN++fR22k5eXx5IlSzh8+DA+Pj68+uqrtGjRQryOdToda9euraR40LFjRx599FEAysrK&#10;+P777/nuu+/IycmhcePGTJ8+nYYNG1a6vioqKnjzzTeRyWTMmzfP4beXlZXF119/LSZM9O3bl4ED&#10;Bz4w3knFxcUcOnSI3r174+LiglqtRqlUipX9RqPRIZvWbDaLz6abTdLw9PSkqKgIi8VCREQEaWlp&#10;1KpVC6VSeV1JQLVaTVpaGp6enly6dAmTyYTVauXcuXPieZaQkJCQkJCQkJCQkJB4MLDZbKjValxc&#10;XNDr9SgUCvbu3UtwcDC1atWqNG4SEBBAUVGRQ9+0WbNmN7SXq127Nnv37qVp06ZkZGRQUFCAv78/&#10;KSkpyOVysZBAoVCQnp7OlStXiIqKwtPTk/Pnz9OwYUN8fX0dil+CgoI4duwYVqsVjUaDXC4nKCiI&#10;c+fOARAeHk5iYqIYnLVarSQmJlbr13oniYiIYNeuXfzrX/8S+/q5ubmVfHP/jFqt5sSJE7Rs2ZJj&#10;x47RuXNnEhIScHZ2vungrIuLC0FBQWRmZtKmTRvS09OBq2Mtbdu2JTMzEw8PjwdmjOVBxMPDo1Lh&#10;in1cHa7+5uxcO1/t2rUlT2GJ20IKzj5EhIWF0adPH3744QdOnTpFRETETQ04C4KARqPhyy+/ZMaM&#10;GWzZsgW5XI6zszMymcxBykKhUODq6oqLiwuurq6iDJLNZsNsNlNWVoZer6esrKySVITZbBarjN55&#10;5x1GjBhxS+bxNpuN//73v1y4cIHVq1ffd1kqTz75JC1btnSYJpPJ+PTTTzlw4ABr167Fzc3N4f/u&#10;7u4OL0h2n4UDBw6IFaT2c6zVanFycqoUNJPL5ZVe+mQyGQMGDODEiROizKbJZCIzMxN3d3c8PT0B&#10;cHJyqjZwIQgC3t7ezJ07l1GjRvHBBx/w9ddfO8x7bTVpddizlN588026du2KSqXi3XffdaiWnTdv&#10;HidPnmT9+vXiNKvViru7u/g9Pz+fkpIScfs5OTnYbDYKCgpISkpy2Oa7777Liy++yO7du2nXrt0t&#10;Vc/ar8OYmBiWL19eZWXe1KlTGT16tCj9ci0JCQmMGTMGFxcXRo4cSb9+/arcjk6nY82aNQwdOpTA&#10;wEDWr19Pq1atWLduHe3bt2fIkCEMHz4cm83GmDFjKCwsrBR8tEuzfvTRRwwfPpwFCxYwa9as28ps&#10;tF9vcrkcDw8Ph2Nvp6KiQqy2v5tcunSJnTt34u7uztSpUx32Ozo6muHDh5OZmUlERAQmk4lFixah&#10;0Wh45plnxPNhMplYv349S5cuvW5wzGazsXfvXlasWMGTTz4pTrdarSxdupTZs2fTvHlztFotixcv&#10;xt3dnZ49ewJXg6rTp09n8+bNdOzYkaKiIj788ENmzZpF48aNgatV7FOmTCEgIMDhvHh4ePDoo49i&#10;MpmYO3cuCxYsoGHDhtSuXZuLFy/y/vvv8/nnnztkh9psNn799Vc2b97M3LlzHa698vJyPvroI2Ji&#10;Yqhfvz5xcXG89tprFBQUMHHixJv2/P4n4+Liwv79+6lXrx46nY6goCDCwsLYu3cvycnJpKWlUbNm&#10;TYxGI0VFRaSmptKgQYNKvweLxYJer6e0tFS8/9nlm5RKJYIgkJOTQ8eOHTl58iQZGRl07NhRfE4C&#10;4nPRbhmQmprKd999x+jRo/Hx8eHw4cNUVFTQpEkTrFYrBQUFYubxg3AuJCQkJCQkJCQkJCQkHlb0&#10;ej2FhYVYLBbc3d3Jzs7m5MmT5ObmigHUmjVrYjAYKCkpQa/X07x5c44cOYJSqcRoNOLk5ESLFi0c&#10;xjusVitGo1FUJbTZbLi5uZGXl8eAAQP4/fffUalUhIWFicnJ9vG+K1eukJ6eTnx8PJ6enmi1Wq5c&#10;uSIW5sjlckpKSjCZTLi4uODs7MzZs2epU6cO+fn5BAcHU69ePeLj44mIiKCsrAyj0UhFRQV//PEH&#10;derUuWPHz2w2U15ejsFgwNnZGZvNhtFoRK/Xo9VqKSoqEvczOjqa1NRUWrRogdlsFvvTgiBQUVGB&#10;xWIhLy+Ps2fPEh8fT9++fVm6dCl+fn4kJSXx5JNPYjabsVgsFBUVodFoKo3jlZeXU1xcjMVioUuX&#10;LsTGxtKgQQMuXLggVvEGBwczbtw4RowYISVgS0hIiEjB2YcImUzG2LFj+eWXX/j3v//NsmXLKgVr&#10;rkdgYCALFy4kJCSEjz/+GJVKhZeXF66urmI1LFx9SBqNRjEQW5Vev0wmQ6VSicFDq9VKaWkpvr6+&#10;fPDBBwwePPiWB6BTU1NZsmQJTZs2ZeDAgfednr9Wq0Wr1VaabpcVCQsLE4Oit0NZWRkVFRVkZGQ4&#10;TC8vL6/SE1Wj0TBr1ixUKhVOTk4UFBSQmZl5yy9UUVFRzJkzBy8vr9s+JyqVihkzZogvhX+u7pTL&#10;5RiNRmrVqlXtOr788kvmzZsnBrPtL2+LFy9m2bJlDvOOGzeOLVu2EBAQcMtt1ul0LFu2jBEjRlQK&#10;ttsJCQmpJL8CkJiYyMyZMzGZTHz66ac8++yzVUpzW61WMRA9duxYCgsLef/993n++ed59913xd8U&#10;XK3CTUpKIioqqtrfe1BQEG+++SYvvPACb7zxBt7e3re0z4BYWW00GsnKynKQi7aTl5eHXC6/Jd/r&#10;22nHqVOnMJlMlJaWcv78edE7BGDRokUUFRWJvtTZ2dkMGDCApUuX8sQTT+Dp6YnFYmHHjh0sWrTo&#10;hj4pFouF999/H4PB4OClm5eXx4cffshTTz3F0qVLUSgUDB06lGnTptG1a1eUSiX79+9n5cqVfPrp&#10;p7zyyivk5+cTFRXFokWLxGvy7NmzqNVqjh496pBYYb8/njt3jtWrVzN06FA+++wzFAoFP/30EwMG&#10;DOCpp57ixRdfFJepqKjgk08+ISIigqeeesrhmP3444/8+uuvLF++nM6dO1NSUsLzzz/Pl19+yfDh&#10;w++7ZJeqcHFx4eWXXxazV7t164ZKpaJfv37ExcXRsmVLFAoFbdu2xWKx4OLiwpgxYyqtxy6NrFar&#10;xeBscXEx/fv3x2g08q9//YvS0lLq16+PyWRCp9PRqlUroqOjyc/Px8fHR7zOQkJCMJlMxMbG0q5d&#10;O7RaLZMmTWLv3r2EhIQQEBAg+vk0atRICs5KSEhISEhISEhISEjc5yiVSjw9PYmIiECv14vFBO3a&#10;tUOv15ORkUHbtm3Jz8+ndu3alJaWEhYWRkFBAb1790an0+Hk5ESNGjUckokFQSAiIkJMDG7fvj0m&#10;k4mnnnoKQRCoV68eKpUKo9FIixYtRC/U1q1bk5+fT506dQgLCyMlJYUWLVpgs9mIi4ujWbNmmEwm&#10;B8W2yMhIEhMTadCgAXFxcSiVSpo1a8a5c+ewWCw0btwYb29vCgu5+cfHAAAgAElEQVQLKS8vJzAw&#10;8I4dP5lMRrdu3dDpdGJwNjg4mPLyctRqNd26dcNoNNKzZ09OnTpFkyZNCAkJYd26dQwYMIDy8nL8&#10;/f0pKyujV69eZGZmUlhYSMeOHfH19WXIkCHExsby6KOPIpPJ0Ov1dO/e3SFB+1qKiopQKpWYTCbq&#10;1q2Lh4cHbm5udOnSheTkZHr16oVMJmPQoEFVjgVKSEjcGSRZY4l/PC1atOCFF15gzpw59O/fn6ef&#10;frrSQ8VqtZKZmYm/v3+lwJCbmxtvv/02Xbt2ZdasWezZs0eU4LVXytorae2ZRXY/BGdnZ+RyuVht&#10;azabKS4uJjs7G6vVyoABA5g9ezaBgYG3HBCz2Wx88sknZGdnM3fu3JuqyHwQee2118RsMZVKxcyZ&#10;M7FarcyfPx+DwcD8+fNZuHChwzImk4mgoCDgaqApPT1d9LqVy+WEhoZSXl7OvHnzCA8PrySxm5ub&#10;y4kTJ3B1dcVqtYoBBPvygiAwcOBA4PryxX/GZrNRUlIinku7N+Pt0r9/fxo3boyvry+hoaGkpKQw&#10;depUHn/8cfFFNScnh5deegl3d/cbSp5Ux+nTp0lLS2PQoEG3tL/x8fEMGzaMlJQUNm3aRGRkZLUV&#10;rGfOnOHzzz9n9OjRpKamsmXLFhQKhXicrw22p6WlUVhY6CCVWxVt27alTZs2rFu3jkmTJt10u+3Y&#10;bDZKS0uJjY0VK7irwmg0OniV3GksFgsHDhzA09MTlUrF3r17admyJYIgoNPpsFgsLFiwgDZt2iAI&#10;AjVq1KBz5878+OOPFBUV4enpyW+//cbUqVOZPHkyr7766nW3tWzZMhISEtBqteJ1D/Dzzz9jMpl4&#10;/fXXxaDqqFGjGDx4MOfOnaNZs2Zs2rSJunXrMnToUBQKBf7+/jz33HMsW7aMoqIitFotJ0+epFGj&#10;Rmg0miqD65mZmXTq1In3339f9PDu3bs37u7upKamivNZrVZWr17NxYsXWbRokUOg12w2k5mZyciR&#10;I0X5Znd3dzp06MDhw4cd9ut+RiaTERoaSmhoqMP0OnXqOCSd3EjK3NnZmcjISIdpAQEBBAQEADgk&#10;2dgroOFqwsu+ffuoWbMm3bt3R6lUVim/7+HhQe/evcXvdm9vCQkJCQkJCQkJCQkJifufRo0aiX9r&#10;NJpKimt2+d/AwECHoKa9r1qVQhtcTUh+/PHHxe+tW7cGEBW1ru2f2vuvcNU26Vqu7TNfu6127dqJ&#10;f9eoUUO07rk2Id4+HvTndd5JvL296d69u/hdJpM5yM1e2x57m61WK0qlku3btxMSEkKtWrUQBIEO&#10;HTpUWn+9evWoV6+e+N3V1ZUuXbpU255rxwMA0V/2z1K3UVFRt7KbEhISDwFScPYhQy6X89JLL7F1&#10;61Zmz57NI488Ummg2mQykZiYSEZGBhEREZUCRHK5nHbt2vH111/zyy+/sGzZMhITEyktLUWr1aLR&#10;aByCunZze7j6MDSZTBQUFIgyq926dWPkyJF06NABV1fX6waQLBYLOp3OYfDbarWyb98+vv76awYN&#10;GkTnzp3vxKG6L0lLS6OgoICKigoKCwtJSEgQzclff/11hgwZUuVydr+DsrIy3nnnHY4fP44gCGi1&#10;WrZv386GDRv46aef+OCDDxwq6Ly9vcnNzRV9NJs2bcp///tfjh49yvvvvy9Wb4aEhLBkyRJGjRrl&#10;4OlYUlJCrVq1GD16tEM1WKdOnXj++ecZOXIkycnJAHh5ebFu3Tp8fX0xm83Ex8fj4+MjvvTciPDw&#10;cIeAq9Vqpbi4GK1WK76wXrp0CUEQ8PLyuql1VsWBAwdo165dJQnq6rDZbOTl5YnSw19++eUNX2Iv&#10;XLhAQUEB33zzDStWrCApKYkPPvhA9EGwywfDVZnkjIwMcnJy2LNnD02aNKnSV9bV1ZUOHTpw7Ngx&#10;USLnVpDJZEyYMIFnn332hvPWrVv3ltZ9K5hMJg4dOkS3bt1IS0vjxIkTGAwGXFxccHNzE6tYr5Uv&#10;zsrKws/PT6xM9/Pz44svvqBNmza89tpr1W7r4sWLLFy4kAkTJnDgwAFxutVq5cSJEzRq1MhBVrh2&#10;7dr4+/sTHx9PSEgIFy9epHXr1g7XSuPGjTGZTKSmpuLq6kpMTAy1atXi2LFjYrZscHCwGKjt0aMH&#10;HTt2dLh3JiUlUVZW5nCcExMTWbZsGf369SMgIIDi4mLRO1yhUDBhwgRMJpN4vzcajSQkJFC/fv1b&#10;vhbuBVarlUWLFrFly5Z73ZTrUlBQgEaj4T//+c9d20ZRURGJiYk888wz98W5k5CQ+GeQmJhIeXk5&#10;Xbt2vddNeejJzs4mJSWF7t2733dKQA8axcXFXL58maFDh/6lJFGJv47BYODChQtMmTLlL6lJSdwZ&#10;zp8/z9GjRx36QBL3huTkZHQ6HU8++eRt2RNJ3Dny8vJISkqS+mF/Ab1eT1xcHBMmTLgrdlhmsxmd&#10;ToeHhwefffbZHV//nSYlJYWCggLp/fz/OXv2LPPnz+e7776710255+h0OhISEhg2bFglq8KHjZSU&#10;lHvdhL+EFJx9QLiVsu2aNWvy3nvvMXToUD799FMWL17s8BKXlJQkyi1eb0DAx8eHoUOHMnDgQA4d&#10;OsQvv/zCnj17iI2NRRAEnJycRLlju5+sXQajdevWDBkyhO7du/Poo49WKd167X4ZjUZKS0uJiYnB&#10;09MTjUYjVlRmZWXx5ptvUqtWLd56662H+qa0YcMGLBYLb7/9NqmpqaxatUoMSPr7+99weZVKxeDB&#10;g+nRowfR0dH8/PPPuLm5oVarmTBhAi+++KJDEHXkyJHUrl2boqIiADHo5+7uTosWLZDL5Zw+fZoL&#10;Fy6gUCgoLi52uKbs/hplZWUO12BpaSlyuZyoqChycnK4cOEC586dE68Hg8FAly5deOONN8TKRqPR&#10;yJUrV6ioqKCgoAAvLy/Cw8NvqYOi0+mw2Wx/6RqKjo6mVatWN129XVhYyIQJE7h8+TIrV66kW7du&#10;N1zG3vGqX78+a9eu5dixYwwfPlw8NwaDQZSvPnPmDIWFhYwdOxabzcbWrVur3IYgCLRs2VKsIK0q&#10;gFsVOTk5JCQkoFAo8Pb2xtfX94b3o8LCQpKSkjAYDLRu3fqOVrpnZmYSGxvL+++/T3R0NBs2bKCk&#10;pEQ8p/ZEBDu5ubns3r2bwYMHi4kHzZs3B7iu/LLZbGbBggU4OTnxyiuvcPToUfF/JpOJnJwcgoOD&#10;0Wg04nRPT088PT1JSkoS/VEaN27sUBHr5+eHi4sLGRkZ+Pr6kpqaSmZmJr///jsWiwWVSsXw4cN5&#10;7bXXcHd3Ry6XOwR3bTYb27dvR6vVOshqr169mrNnzyKXyxk0aBDu7u688cYbPP7448hkMpRKJUql&#10;EpvNRnZ2NmvWrOHnn3/mo48+qnTM/okIgkDz5s3vanbu/UJCQgKZmZk8+eSTd93fWUJC4sHAZrOx&#10;bds28vLy6N+//71uzkPPiRMn0Ol09O3bV5Kyv8ckJiaSnZ1N9+7db8v2Q+LOYbfYiYyMFBNSJe4d&#10;xcXF+Pn5OVilSNwbdu7cSVpaGn369HloFeT+KZw/f57S0lKpH/YXyM7OJiMjg06dOknyv8CePXuI&#10;i4uT3s//n6SkJFq0aHFDtbOHgZSUFNLT03niiSeqraR/WNizZw+XL1++1824baTg7EOIIAj069eP&#10;cePGsXz5csLDw3nllVcQBIFLly6RlJREhw4dyMrKws3NDblcTnl5OW5ublUGa11cXOjcuTNRUVFY&#10;rVZKSko4f/48GRkZFBYWUlJSgrOzMzVr1iQgIIBGjRqJ671e8NdgMKDX68nMzMTDw4Pjx4/Trl07&#10;jh8/jkqlol69ehQXFzN58mSio6P58ccfRemPh5msrCy2bt0KQEZGBgaDAUEQmDhxIvn5+Wg0GtHz&#10;t6CgAKvVikKhYP78+URFRdGjRw/gqtftihUrkMlkBAcHM2fOnOtmJ33//feiNEvjxo35+OOPEQSB&#10;OXPm8PPPPyOTySpVtR07doxOnTqxb98+hyCW3Vv25ZdfBmDlypWcOnVKDPrZq7OvDQLGxsby1FNP&#10;UVBQgMFgoEePHqxZs0YMCtv9je2UlpaiUqmwWCyUlJQAVwONzs7OODk5UVJSglwud2jXjbDZbBgM&#10;BtRq9U1VOuTn5zN+/Hj27t3Lpk2bbvoFw8vLiyFDhnDw4EF27tzJsmXLxGpfk8mEXq9n+/btTJky&#10;hSlTpvD666+zbds2pk2b5lDJ+WdcXV3FJIqb5ddff+Wtt95CLpeLsrpqtRpPT0+USiUGg4GCggLM&#10;ZrMY/KuoqMBisVBWVsa5c+ccAsFdunRh//79PPfcc6xateqm22Fn9+7dqNVqmjdvjru7O7NmzSIx&#10;MbHK5ASTycR//vMf5HI5EydOvKXqlC1btrB7926WLVvmIBEM/5Nu9vPzcxhUtV+DFRUVGAwGTCYT&#10;NWrUcNiui4uL6DOdk5ODyWSiR48eTJ06FY1Gw+rVq5k5cyYeHh5VSi5fvnyZpUuXMm7cOFGqNyYm&#10;htWrVxMSEsLgwYPx9fXl3LlzjBs3jgULFvDkk0+Ky+fk5BAWFoZer+fpp59myJAh90UGtiAIdOzY&#10;UbxnPMwcOHCA3bt38+KLL4oyUxISEhLXw2q1kp2dzZUrV6T76D+Ab7/9lgsXLvDSSy9Vm8Aq8fdw&#10;+PBhfv/9d55//vlKalMSfy/Jycn88ssv9OnT56FWyvqncODAAcLDw6Vnxj8AnU7HmTNnGDt2rFTh&#10;f4/Ztm0b586dk/phf4GLFy+yY8cOBg4cSJs2be51c+459rEj6V57le+++46oqChGjRp1r5tyzzl5&#10;8iQ7duzg+eefv6vqhPcDRqORzZs3A5LnrMR9hCAIvPnmm8THx/PRRx/RsGFDunbtikwmo3Xr1kRH&#10;R5OVlYVWq8VsNqNQKEhPT8ff37/KbDx7ME0mk+Hl5XVHqpeSk5MpKirC19eX7OxsWrRoQXx8vCj7&#10;WVRUxJw5c/j111+ZOnUqXbt2feilv2w2G/v37yc1NRVPT0+++uorEhIS+Oabb+jTpw9wNbA5a9Ys&#10;SkpK+OSTT7BYLOj1egd/hD9Tu3ZtBg8ezKpVq+jXr5/omWCz2Vi5ciWlpaUOQT/79XBtu4BK2f+C&#10;IGC1WpHJZNetDPjzeRUEoZIPZr169Vi/fj2CIGA2m8UArsFg4L333mPv3r0O81ssFlJTU1m4cCFr&#10;1qwBrso6Z2Zm8sYbb6DRaGjXrh1Lly6ttl1VoVAoqKiowGazXfd6NJlMzJgxg3379jFv3jzat29/&#10;S9dvZmYm7733Ht27dyciIoLCwkJcXV1JTU3FaDQSFxfHjh076N27N4IgcP78eWrXrn3d4GxZWZmD&#10;DPnN8OSTT4pV0gqFghMnTjB16lTmzJnjkOkol8vF9ZrNZlHi/M+yZGazGZPJdFs+pyaTiYMHDxIc&#10;HExxcbGYBLJ3714ee+yxSvMfOnSIb7/9lmnTpt1S56mkpITZs2fTq1cv0aP1Wmw2G1artdLvAP53&#10;LVssFvE4/HlZ+7VTt25dNmzYQO3atcUA8FtvvcXu3bvZvn07kydPdlh/WVkZc+bMAeDVV1/FyckJ&#10;m83G3r17qaioYMGCBQwcOBBBEMjNzWXPnj0sXryYzp07ix15Ly8vtm3bxubNm/npp5/48ssvefnl&#10;l6XKHQkJCQmJv53c3Fx27dqFh4cHPXv2/EvJQleuXEGn0xEaGnrT1hMS/6OiooLff/+d/Px8+vbt&#10;e0vJi3/GXhUTFBSEj4/PQ99/k5CQkJCQkJCQkJB4OJGCsw8xfn5+zJ07l/79+zNmzBjWrFlDp06d&#10;SEtLw2Qy4eHhgZOTE6dOnaJbt25iZWTjxo3/lkqq+vXri1K2SqWSoqIiwsPDcXZ2xmg0snbtWubO&#10;ncugQYOYMmWKFDzgatXsf/7zHx577DEuXbpEz549eeWVV4iOjnaosvv3v/9NdnY2Y8eOvan11q5d&#10;m5dffplNmzbh5eXF+PHjgasyCl999RXPPPNMperBvxu1Ws0jjzxSabpMJiM0NBS9Xo9GoxHlbUtL&#10;S9m7dy9BQUGEhIRgNpuB/3kk7927V6yovVkEQSAsLIy4uDixUrQqbDYbP/30EytWrOC1115j0KBB&#10;tzQwVVBQwPTp08nKyqJu3bqMGjUKm83G7NmzSUhIwNvbm8DAQObPn0/nzp2xWq3s3r2b9u3bX1de&#10;Jzo6Gh8fn1satPT29naQeTt27BhOTk507tz5b5dVsktgJycnM2LECDH4f/DgQUwmk0N79Ho9H374&#10;IXXr1uW555676XuaxWLhP//5DyaTiUmTJoleMtdmZ6lUKjQaDcXFxZhMJnEek8mE0WgUq7MVCgWF&#10;hYUOgfzy8nJxHo1GI1ajX7vuyMhItmzZgk6nczifGzduZNu2bcyfP188J1arlTNnzlCzZk06deok&#10;bsfLy4uoqCh+/fVXcnJyxIQLpVLJ448/Tvv27VGpVMyePZshQ4ZIUn53iMLCQjw8PO6LamQJCQmJ&#10;e8369euZPHkyarWabdu2VZkQdTOYzWZ69epFQkIC06dPZ8aMGdJ9+BY5ffo0L774ItnZ2SxcuJDx&#10;48ffdt9r2LBh7N69m4EDB7J69eqH2pJG4uHFaDRy8eJFiouLadmy5X1hIyIhISHxT8ReUHQ9LBaL&#10;WFB0L7DZbFgsFkkR5R6RnZ19U1Z/fyc6nQ5BEO75WLrEvUe6Kzwg3G7ZdlhYGD/88AP9+/fnmWee&#10;YdWqVfTs2RNvb29KS0uJjY2lZcuW5Ofno9VqqVev3h1u+VXKy8vFjrnFYhH9MuvXr8+BAwdo2LAh&#10;cNXn1mAw8MUXX/Duu+8ybNgw5s2bJ2XAc/UamDdvHomJiUybNo25c+fStGlTxowZA/zP/0KlUmEw&#10;GLDZbJw8eRKDwYBSqbyuZIher8fd3Z0RI0awYsUKnn32WUJCQli3bh15eXm88MILN/WSc/nyZWrW&#10;rHnbnU+DweBwrdwMKpWKyZMnV5qemZnJ4cOH6d69O5MmTXL4n9lspn379pWqOm+GTp06MXnyZEpK&#10;SqoNaKWmpjJ9+nTatGnDpEmTbji4lZ2djZeXlxhcLCwsZNOmTfj5+ZGamkpoaCitWrXC29ubtWvX&#10;UqNGDWbNmkXPnj355ZdfCA0N5dixY8yfP7/aILBOp2PXrl20a9fuLw0ObNu2DbPZXKXkrp2mTZsy&#10;atSoKq+ZP/7444ZVx9WRnJzM5cuXGTRoEM2aNUOhULBnzx6io6O5cuWK6L9cXl7OpEmTSEpKYtOm&#10;Tbd0PWVlZbFu3ToKCwt54YUXxOk5OTkIgkD79u35/PPPCQ8PZ9euXZSVlYnVJdnZ2WRnZxMeHo5W&#10;q0Wr1XLy5EkqKirEytXk5GTKysoICgpCp9ORm5sryhPbsctOX3uMYmJieP3113nmmWd45plnHOav&#10;qKhArVaj1WrFaYIgoFKpsFqtmM1mMjIyUKlU4jWrUCho27Ytc+fOJSUl5YEIzl6+fJnY2Fh69+4N&#10;XP0dnjt3jsDAQCwWC/v372f06NEO1UD2auyIiAiH50xJSQnLly/nueeeq6Q6UFBQgIeHB3K5nLy8&#10;PNzc3ERf4fHjx/P6668TERFRqX1WqxWbzYZcLic6OppPPvmEt99+G41GQ3BwMFarlStXrty157CE&#10;hITEPw1XV1fUajUWi4X58+fTqlWr2x7AKCkpwWazMXfuXCZMmCDaQUjcHHK5HJlMJlqhPP3007ct&#10;81tWVoaTkxMbN25k4sSJREZG3uHW/jPJyspix44dhISE0L59+4fGGzI3N5dDhw7h7+9PRETEQ7Pf&#10;1+PMmTN0796dnJwc4Kqd0Kuvvsobb7yBj4/PPW6dhISExP3F6tWrsVqt+Pj4OPSp7UpmgiCQmJhI&#10;Xl4eH3300V0N0MbFxfH777+LY092CgsL+e2331iwYIEkP/43Ybedc3Z2ZtmyZTRq1IgBAwY4jKNV&#10;VFSwZcsWZDIZzz777F1ph9VqJTY2ljp16jiMPe7Zs4d///vfbNq0CQ8Pj7uy7YeR+1HWWEoZfsix&#10;S2cuX76cOnXq8OKLL/Ldd98hCAJeXl64ubnh5ubGmTNnaNeuHWVlZSQkJJCZmSlKt16LXZLzRphM&#10;JrFSESAtLQ2DwUBKSgrJyclkZ2dz4cIFSktLCQ8PRy6XU6NGDUpKSpg+fTqfffYZffv2Ze7cubcV&#10;QHsQsftKDho0SKy2U6lUvPXWW/Tp04evvvqK4cOHM3LkSFQqFbVq1WL06NGMHj2aDz74oMp12mw2&#10;YmJimDNnDkajkQEDBqDT6VixYgUxMTGsWLGCvn37Urdu3RsG0+Li4ujVqxf79u277X1cuXIla9eu&#10;vaVlrn0h+/PHfq1WNb2oqMjBC/VmadWqFRqNhh9++KGSZK2dbdu2kZCQwNtvv31Tcrpz586lT58+&#10;ZGdnAxASEsKePXvYtWsX3377LTNnzqRLly5UVFTwyy+/EBUVRfPmzRk+fDjz589n1qxZdOzYkfr1&#10;61e7jePHj3Ps2DH69+9/2/Jy5eXl+Pr60rZtW3Jycip9UlNTWb16NUePHq12GxcvXuTkyZMkJSXd&#10;8vaPHz+O0WjktddeY8KECYwdO5b+/fuTn58vmsObTCaWLVvG5s2bee+996qstr4e7u7uTJw4kYkT&#10;J9KrVy/xo1QqUavV9OrVCx8fHyIjI7lw4QIXL14Ulz1//jwlJSU0aNAAd3d3mjRpwtGjR8WBGZvN&#10;xpEjR9BqtYSFhbFu3TpGjBhBUVGRuI7y8nL27t1LvXr1xCBicnIyr776Kg0bNmTKlCkO2ZiCIBAc&#10;HExRURFpaWnidKPRyNmzZ/Hy8kKj0fDmm2/y6aefYjQagasvkMnJyahUqgdmAFutVrN48WKysrKA&#10;q57PGzduJD8/n6ysLH7++WcqKioclpHL5ej1embPnk1paak43WKxsGPHDvF4XYs9EeLbb79l6tSp&#10;/PDDD9hsNjIzM8nKysJgMFTZvqKiIhYtWsTq1av5/vvv6dChA66urnz++ee8++67zJgxg48//pjC&#10;wsI7eFQkJCQk/rnYFXNkMhmnT5+muLj4ttajUCgYOXIkZrMZnU7Hjz/+eIdb+uBTp04dvLy8cHV1&#10;JT093eGZeKtMmDABmUyGUqlkzZo1t2Vlcb+Rk5PDs88+y6hRoxgwYAC9e/dm//79AOTl5TF16lQW&#10;L15c6T3k78JsNrNp0yY++OAD9u3b5/Du+VcZN24czz33HH379iUuLu6Orfd+RafTMXv2bMxmMx98&#10;8AHLly+nc+fOLF68mHfeeedeN09CQkLiviM7Oxt3d3ciIiJQq9Vs3bqV5s2bExERQUREBC1btiQk&#10;JISKioq7bqVQVlbG+fPnCQ4OJjQ0VPwEBgbesoWYxF/DZrOxevVqDhw4gFqtJiwsDJPJRFpaGunp&#10;6fz0009MnjyZtWvXEh8fT3l5+V1phyAIXL58mSVLlji858XGxhIZGfmXrEIkHgykylkJANq2bcuq&#10;VasYNWoU48eP58KFC0yfPp0GDRpQVlYmynReunQJuCoJm5eXh6+vL25ubqjVagRBIDMzk5KSEioq&#10;KmjWrFm128vPz0cQBDH45eHhwblz50hNTRUrjry8vEhJSaF58+bYbDbS09OZOnUqGzZsYMSIEcye&#10;PfuBCRrcCerWrcu4ceMYPnw4mZmZ4nR7Bs4LL7xA7969cXFx4bPPPkMulzNlyhQMBkO1Lwjl5eV8&#10;8sknlJSUUFBQQEBAAC+//DIzZ85k69at+Pn5MWXKlBtmnhUWFvLGG28gl8uv6217PfLy8li5cqVY&#10;9XY3sAdrTSYTOTk5t9VWHx8fhg4dypIlS+jYsWOVVW6HDh1Cq9USFRV1w5dDq9XKqVOnOHLkiFjR&#10;KpfLadSoEYcPH2bVqlUcP34cgJ49exIfH8+AAQNwcnJi8uTJ/PjjjyQkJLBq1apqK2JzcnKYM2cO&#10;PXr0ICws7Jb32Y6LiwsLFy6s9v/Z2dk0b978usH8sWPHsm/fPoYOHSp6Ad8Mdm9VX19f8ZgLgkDT&#10;pk2RyWQcP36cp556imPHjjF37lyee+45/vWvfzn4F8tkshueDzc3N0aPHl1p+pEjR9BoNEybNg24&#10;+rvz9/dn1qxZfPXVVxiNRj7//HOaNGlC3bp1kclkjBkzhnXr1rFgwQI+/PBDzp49y4YNGxg0aBBO&#10;Tk6iRPayZct47bXXMBqNLFy4kLNnz7J8+XJkMhnl5eW8++67HDlyhF9//ZXg4GBxf+yyPZGRkSxd&#10;upQFCxYwd+5cbDYbu3bt4rfffmPatGn4+vrSpEkTFixYQMOGDRk0aBDnz59n5cqVREVF4evre9Pn&#10;4Z+Mv78/NWvW5Pz589SoUQOr1YqrqyudO3dGr9ezYsUKscLVjkwmIyoqiiVLlnDhwgXatm0rTvfz&#10;86tSJryoqAilUskTTzzB9u3bxWfhtm3b6NGjB9HR0bRt27aSpJHNZuPMmTPMnDmToUOHivflsrIy&#10;xo8fL15DUlalhITEw0JERAT+/v4kJSVRXFzskNh5qzRq1EgcFDt8+DDDhw+/gy198PH29iY0NJTY&#10;2FhsNhtlZWW3va6wsDC0Wi05OTkkJiai1+sfeBWkixcvcv78eSwWCwUFBezYsYOLFy8SHR3NggUL&#10;+Oyzz4Cr7/J/Vkz5O9ixYwfDhw+ntLSU999/nyeeeIKxY8fSp08fhwTWW+XIkSMcPHiQsrIyysrK&#10;2Lhx4y0nRv7TOH/+PLt27WLAgAHUqlXrhsfl2mRggPT0dH799Vfq16/PkSNHiIiIYNOmTQwcOJCV&#10;K1cyf/58SepbQkJC4hawWCx4eXkRHBzM4cOHCQ8PJzg4GJPJxIEDB+jSpQuJiYk4OTnd9eCs1WrF&#10;2dmZ0NBQh3FWhUKBi4uLZKvxN5Oamkrz5s1xcnJCLpdTWlrKe++9R4cOHXBzc2PChAnUq1dPtCK7&#10;GwiCQFRUFIsWLaJt27aEhITg6enJpUuXGDNmjMO40O2qCMxuG6IAACAASURBVEr8D6lyVuK+pmHD&#10;huzYsYMBAwbw+eef07VrV44ePYqzszORkZHIZDIMBoMo31lQUEBxcTHbtm0Tq8M0Gg3x8fFicNBm&#10;s1FRUYFOp6O8vJz09HRMJhOCIFBRUcGpU6eIjo7G09MTQRAIDAzE3d2doKAggoODadq0KWazmW++&#10;+Yb27duzfft2Fi5cyBdffPFASf4kJycTGxtLbGwsly5dIi4uTvxutVrRarXEx8eL0679xMXFodfr&#10;cXZ2ZubMmdStWxegUtVmixYt6Ny5M4899hhwNcDXpk0bOnbsSPv27Su1KSsrC71ez549e3jjjTfE&#10;QOXjjz+Ot7c3Z86coU2bNjesXLbZbKSlpXH69Gm+/fbb6wbtq8NkMqHT6fD19eWNN9645eWra9ef&#10;SUhIEAMjRqPxtuRDZTIZEyZMICQkhJEjR5KRkVFlhXlpaSm7du0Skxmq+xw8eJCYmBgiIyPFgavd&#10;u3fj7+9Pv37/x955h0dRr3/7ntnsbpLdTbKpJIEEgTRAIHSDUgICUg8C0pQmSlMiVQ7FI1WkKCC9&#10;SAQRbECkiBwONSI9QCihJSQhkEJ63/r+kXfnx5qAqHT3vi4vye70nZlveZ7n8+nGvn37qFmzJh06&#10;dGDlypUMGzaMGjVqSJWPxcXF2NnZSc/e7ykqKmL06NFkZWUxbdq0R5rJl5GRQXp6+l+6B/6ItLQ0&#10;YmJiaN68uVXnJigoCB8fH3755RfMZjNz584lJSWFpUuXolKpkMvlyOVyvL29OXny5EM7Hq1Wy6pV&#10;q7h06RI1a9aUMuIWLlwoHV/NmjX55JNP+PLLL6latSpvvPEGr776KuPHjwfKnrWRI0cybdo0qlWr&#10;RoMGDdiwYQMzZszg9ddfB8qqNHfu3EleXh5hYWHS+cjlcgYOHAhAeHg4w4YNIzIyEl9fX+rVq8fI&#10;kSPp06cPERERiKLIyJEj6dmzJ1OmTKFKlSo0btwYpVLJvHnznhsPLEvllEU+MTs7G1dX1z/s/Do4&#10;ODBp0iQqV64sfSYIwj078HZ2digUCkpLS6lUqRLVq1cnJyeHgwcP8u677+Lv78+OHTsqfAfZ29tT&#10;pUoVq+fwbm8ai6ykDRs2bPwTcHR0JCgoiNLSUoqLizl79ixms5mkpCR27NhBZmbmA2/L3d0dlUpF&#10;SUmJlXqKjQenS5cuUsXr9u3bgbKE2x07dpCQkPDA26lUqRKenp4YjUZ0Op2VCoXZbJYkCZ8nXnnl&#10;FT7++GNGjhwpjcUSEhKYO3cu//vf/6TlRo8eTVpaGsuXL2fZsmVs3br1nko8D5OLFy9aVUPv2bOH&#10;7t27Y2dnR8+ePdmwYcM9lT/uhdlsZsyYMZLyD8B///vfZ/63Xb9+PWPGjCEsLIxLly794fI//fQT&#10;CxYskJJLtFotzZs358SJE/z888/MnDkTlUqFq6srRqOR/Pz8R30KNigbQ61YsYJjx449lmfMhg0b&#10;j4cjR46Qnp7O3LlzGTduHPPnz7dqh54kz2P/5mlHFEVcXV2l+RWlUonBYGDgwIF0796dWrVqPdLA&#10;rAVnZ2datGhBRkYGcXFx3Llzh6KiIurUqSPN/ebk5LB58+ZHVsFr4+nFVjn7nPCwXvAajYaFCxfS&#10;rFkzZs6cSbdu3ejXrx/Dhg2jevXqhIaGotfriY2NxWg0kpubK0mOAVIll6+vL1A2qXzhwgWgzDeq&#10;qKiIvLw8KleuTHJyMiUlJdSuXRsom9AWRZHS0lL8/f0BOHv2LAsWLGDXrl0EBgaydu1aWrZs+dyZ&#10;qE+YMIEjR44AZddQFEXc3d1Rq9WS72SvXr1QKpWIoohOp5NkpZVKJZs3b6Zhw4ZW27y74Y+JibEK&#10;zGVnZ6NQKDh9+rQ0ULS3tyc4OFhqmI4cOYJWq2Xp0qU0adKElJQUtm/fzpYtW2jYsCEdOnQgKiqK&#10;c+fO0b17d5o3b45Wq8XDw8PKQ+HAgQN4eHiwcuVK6tSpY3WMDyLdVVhYyP79+6WspvXr15OVlYWn&#10;pydHjhwhIyOD5ORk7O3tGTduHCUlJZI37dChQ2nevHmF2zUajZSWlloFQRwcHPjpp58oLi7mgw8+&#10;IDQ09A+PryIUCgWzZ89m5MiRDBs2jG+//dYqA3rkyJFcvHiRwYMH4+7uft+AaHZ2NiaTSfIOhjLp&#10;5H//+9+0bduWqlWrotPpGDp0KBqNhvfff5+ioiK+++475syZQ5s2bQgJCWH69OlcunSJCRMm4OPj&#10;A5RJ286ZM4czZ86wZMkS6bl7WBQXF3P79m3MZjOiKBIVFYWjo6Mku10RtWrVQqfT/ekKXkEQmDRp&#10;UrlsfJlMxsyZM0lNTcVoNDJy5Ej69u1bbn2lUiklNliwt7dn/fr19/VjtlCRnHDr1q3Ztm0bW7du&#10;BaB79+7S+w7K3nmDBw+mWrVq7NmzhypVqvDGG29IiRAKhYKxY8fStGlTfvnlF6DM07hly5aS515g&#10;YCCrVq2qMPBetWpV6Rr8+9//pmXLluzYsQOdTkdoaChdu3aVAv5qtZrp06fz6quvcvToUapUqULb&#10;tm2fSPXGo+TuRJT4+Hir+0yn02EwGCgoKEClUlkFbS0TqXdzr4kcS/A0NzdXqtTav38/jRs3xtnZ&#10;mcaNGzNp0iRq165NtWrVygVbY2NjuX37NomJibz55puYzWY8PDxITEz8W+duw4YNG88iQUFByOVy&#10;DAYDu3fv5sKFC2zevJmEhATmzJnDiBEjHmg71atXlyxSbt68yaVLl0hNTSUjI4PNmzeTnp5OVFTU&#10;c5X8+bCxJNcZjUaio6NZs2YN69atIzY2ls6dO7Nx48YH2o67uzuenp6IositW7eksWJ2djY7duzg&#10;5MmTrF69utzY5lnn/fffB2D79u307dsXvV5PtWrVmDp1KgMGDCAzM5MDBw7w8ssvc+3aNaAs8XnR&#10;okW8/fbbD7SPGzducPv2bSpVqkTVqlUfuPqiW7dufPbZZxVOYG/ZsoXt27ezefNmFi1a9EDJqyUl&#10;JUyePJnffvsNFxcXtFotCQkJXL16lUOHDtGiRYsHOq6nkffee4/i4mKWLFnCwYMH7zuuuXbtGkOH&#10;DqVGjRpEREQA4OnpyXvvvceBAwcoKCjA3t6e2NhYTp8+TVBQkO0d9BAwmUxcu3YNhUKBn58f2dnZ&#10;5OXlIQgCTk5OnDt3jgEDBpCUlISnpydvvPEG8+bNs/lA2rDxjJOYmIhGo6FevXr06NGDTz/9lNq1&#10;a+Pl5WVlN/UoEUWRvLw8Lly4YNUGp6amUlhYaAvOPiEssQZLW3A3luKZR63iMnDgQIqLi6Xxh4+P&#10;Dzt37pTsIa9cucKmTZuoUaMGjRo1eqTHYuPp4vmKcNl4KKjVagYMGECTJk2YNm0ay5YtY8eOHYwa&#10;NYo33ngDrVZLWFgY+fn53Lx5k/z8fBwdHTGbzRiNRslTEcqCD0ajEUEQJHmH3Nxc1Go1paWluLi4&#10;kJCQQGBgIEFBQSgUCpKTk0lOTuaLL77ghx9+ICsriw8++IBhw4ZRpUqVJ3x1Hg0DBgygbdu2913G&#10;0dERlUolBcALCgowmUzIZLIKr4vBYJDkTXv16mXlN2k2m1EoFPTs2ZM7d+6g1+tp0KABW7dulQaE&#10;r7/+OrVr1yYkJIQpU6Zw4MABbt68yZgxY+jfvz9ubm507dqVtWvXMmHCBDQaDbVr1yYyMtLqeAYO&#10;HIhSqaRNmzblGsGcnBzp3rgXhYWFZGZmMmzYMJo3b87UqVNJSkrCwcFBqu5VKpUolUrOnz+PXq+X&#10;MruLioruuV29Xk9hYaGVRJ6Pjw+rVq3Cx8cHLy+v+/0cf0hQUBDLly/n9OnTyOVyq++aNGnC5s2b&#10;OXz4MGlpafc9f5lMRv369WnVqpX0mVarZcqUKUDZ4HPt2rVcuXKFpUuXkpiYyJw5czh48CDDhg1j&#10;/Pjx2NvbYzabmT17NpcuXWLp0qXUqFEDmUzGSy+9RKdOnWjYsOFDl89ITU1l6NCh3LhxA7lcTkFB&#10;Aa1bt76vl++yZcv+0r68vLwqlBsG6NSpk/TvP3rO7sbOzo7u3bs/0LKWasy7kclkhIaG3jfIr1Qq&#10;adeuHe3atavwe0dHR1599VVeffXVCr/39vaWqmjvh4ODA+Hh4YSHh99zGa1WS5cuXR6pdPiTwmAw&#10;SB7aISEhGI1GTp48yccffwyUddYzMjIYO3YseXl5zJ8/Hz8/P6DsfanX68s9x3c/t8XFxcjlcisf&#10;meTkZJo0aUJWVhZHjx5l/PjxCIKAu7s73bt3p3///sybN4+mTZsik8kkycD4+Hj0ej3Ozs6kpKRQ&#10;tWpVNBoNMpmMO3fuEB0dDZQFmm2SN88vaWlpeHh4/OVK6fT0dNzd3e+5vslkspKpvFt28fff/f77&#10;+23Hho2HzUsvvcTcuXORy+UsX74cmUyGTCbDYDA8cKa72WzG09NTUns5fvw4Xbt25fr169K9KwgC&#10;165dswVG7oOjoyMajYaioiKio6M5cuQICoWC4uLiCmX+74VcLsfNzQ2TyURKSgpDhw7l2rVrVrYM&#10;0dHRz11w1kLHjh2JjIzEaDRKFhsvv/wyUVFR5OXlkZeXJy1bWFhIRkbGA2/7/fffZ8eOHQQHBzN6&#10;9GiGDBnyQO1IQEAA7733Hh9//LH0O1j6NEajEb1ez88//4ynpydffvnlH27z5MmTUp9+6NCh3Llz&#10;h7Vr15KZmcn169ef6eCsn58f7dq1Y8mSJfeV9zYYDKxZs4a8vDxGjx4tJU5b5A1Hjx7Np59+Sq1a&#10;tejUqRNJSUlMmDDBppDy/4mJiZFsWRwcHCgoKECpVD6QZ2NcXBxdu3ZFpVLx+eefM2PGDG7duiVZ&#10;LN2+fZukpCTUajXp6el8++23DBo0iPr16993u6WlpZw4cYJatWpJffPz58+zYcMG+vXr90jUoWzY&#10;sPFgmM1mjhw5wpAhQ4iKiiI6OpqYmBgWLlz4WMcpFsXJ+Ph4q/1mZWVJ3qI26drHh0Kh4McffyQl&#10;JYXk5GQcHBxwcHBg27Zt0hg2NzeXixcvMnXq1EeqGufn58fOnTsJCwvju+++o1OnTphMJlxdXQkN&#10;DWX58uVERESUK2qy8fxjC87aqBBRFKlZsyabNm3i4MGDfPHFF0RERDB58mS6detGr169aNasGbVq&#10;1ZLWschQNWnSxMrQWiaTUVRUhJeXFwUFBZLco5+fHz4+PshkMsxmM3l5eezbt49Nmzbxww8/4Ojo&#10;SJcuXfjwww8JDg5+rhuvDh06PNTtqVQqAgICpGDCpk2bpMrN3wcCLdJujo6OuLi4SJ9bAj7Z2dlk&#10;ZmbSsWNHhg4dahW0bNWqFS1btuSjjz4iKioKrVZbLlDcp0+fex5njRo1GDt27H09xDw9PVm7di1u&#10;bm6oVCo2bdr0gFfh/qjVagYOHGiV7SwIwl+ulq2IgICACrPLRVEkMDCQwMDAv70PURQZMmQIXbt2&#10;xcPDg//97384OjqyefNmq4DexIkTCQ4O5tSpU1I1pEwm47XXXvvbx3AvKleuTJs2bbh+/TqVK1em&#10;Zs2atG/f3mZ4b+Ox880335CUlMTPP//M2LFj0Wq11KhRQ6pSViqVzJgxg7S0NBQKBWq1mqSkJA4e&#10;PEh+fj6XLl1i1KhRxMbGAmXBWEuFj6OjI3v27MHf39+qgtpoNFK1alW+++47evXqxY0bN3B3d5fU&#10;I3r16sXgwYNZuXIlLVu2lDImu3btCpS1qZs2baJjx45AWdVX3bp1iYyMpEWLFjRt2vS5U5Gw8X/8&#10;/PPPiKJI//79/9L6kydPZsiQIZJP8u+5du0a6enphIWFIYoi0dHRlJaW4ujoSFxcHE2bNrVqH81m&#10;M7t27aJ58+ZWQZjt27fj6elJ06ZNn+t+mo3Hj8lk4tSpU5JyhFqtprCwEFEUMZvNTJw48b59TCi7&#10;b1NSUtizZw9Llizh7NmzODg4kJOTQ25urpQYo1Ao6NGjBw0aNHgcp/ZMEh8fz5YtWygqKsLOzg6T&#10;yYRKpSI/P5+ePXsyefLkP9xGdnY2Bw4cYMOGDezcuRN7e3tMJhPXr1/HaDSiUCgwmUy0aNGiQpWT&#10;5wVRFO+b/PfSSy/x22+/AeDi4sIrr7zywNu+c+cOUBacGjduHL6+vlI/4o+YMmUKL7zwAuPHj+f2&#10;7dvY29sTFRVFpUqVGDhwICdOnCA6OporV65IidgVkZOTw6hRoygpKcHf358hQ4awZMkS6ftjx44x&#10;ePDgBz6npw2j0cjOnTsB7tnGQtlvEBkZSXh4ONeuXcPDw4ONGzfSqVMn7OzsOHr0KI6OjrRo0YLP&#10;PvsM4E8rBz3PTJw4kT179iCTyWjRogVvvvkmgiDQo0cP/vOf//zhPZienk5eXh6JiYkcOXJEUuy6&#10;ePGitFyHDh347rvvyMrKeiA56RUrVvDBBx8AZYm5CxcuZM2aNaxYsYKkpCQ2b978N8/ahg0bf5WS&#10;khKqVq2Kv78/bdu2pVevXsyZM0ca7z8u/P39mT59ejn1CpPJhNFo5NatW9y6datCZS4bDxdBEHBx&#10;caF9+/bS3GtBQQHDhw/H3t6ewMBAnJyc2L1792PxAy4pKSE1NRUHBwfu3LnDgAEDWL58OcnJyYSE&#10;hCCTyejXrx9KpfKRHsfzzrNYnW6b1XtOeFQ3nyiKtGzZkoYNG/Lbb7/x1VdfcfDgQbZt20b16tV5&#10;7bXXCAsLw9fXFy8vL9zc3HB1dbXaRt26dTGbzVKGoyAIGAwG1Go1Fy9e5Ny5c+zdu5fffvuNO3fu&#10;oNVqGTBgAMOGDSMoKOi58Tt8nNSqVYtvv/1W+i3+ymSTpSPh6urK4sWLUSqVFWapCoJAYGAg48aN&#10;+9N+LbVq1eKTTz75w+UsFWwPE09PT6lq7llHEASpGjU8PJywsDArGWULnTt3pn379o8tI1sulzN6&#10;9GhEUZQmQG3YeBL07NkTs9lMfHw8Li4uxMbGUqtWLfbu3Svdl7Gxsbi4uNC3b1/J27VevXrExcWR&#10;mpqKq6sr7u7ueHt7k5eXh0qlIigoCI1GQ40aNXB0dLS610NCQtiyZQvh4eGYzWYiIiLYtGkTd+7c&#10;YcGCBSxfvpy2bduWS+AwmUwUFhaSnp5OcXExzs7OkqRxs2bN6NKlC3Xq1LFVVjznNGzYkOnTp9O7&#10;d2/kcnm5fl56ejpqtVqSODcajezbt4+wsDBUKhVOTk5SBWBRURE6nc4qAcvPz4/Jkyfj4eFBUFAQ&#10;x44do0qVKgQEBPD999+Xk4gXRZHs7GyWLFnCxIkTpfvv6tWr5OXl0bRp00d5OWz8QzCbzRQWFnLi&#10;xAkWL17Mb7/9RlZWFlqtloKCAgRBIDg4mKlTp9KuXbt7jhHMZjPJycksWrSInTt3kpiYiMFgQBRF&#10;jEYjRqMRPz8/qlWrRlhYGF27diUkJMSW8PI79Ho9cXFxrF69mp9++onU1FRkMplkraLVapk+fTr9&#10;+vUrN/67m8zMTNatW8emTZu4evUqxcXFkp+6wWDA09MTf39/QkND6dKlC40bN5aqnP9pWBQ0LAwY&#10;MICwsLAHXn/NmjUsWrSIDRs2kJ+f/6d99vr06UNgYCDdu3cnOTmZPn36sHr1aunZqFSpklV1udls&#10;5ubNmyQmJuLj40O1atVYsGAB58+fB8oqeV944QX69evHokWLgLKEuZUrV/6p43qauHLlCnv37iU4&#10;OJiQkJAKlyksLGTevHlkZWUxYsQIKfFg6dKlhIWFceDAAfbv30/v3r3x8PCQ1vszPtrPOwMHDmTP&#10;nj0cPnyYRo0a0ahRI2JjY9m8eTMXL17k7Nmz91y3Zs2a1K9fnwMHDlC5cmVOnTrFiRMniIqKYtu2&#10;bdJy33333Z86Jjs7O+rXr09cXBzR0dH069dPspF5Xiv9bTz/5ObmcubMGamtuXbtGlWrVq1wPulp&#10;xt7engYNGmAwGDh9+jRarZbExERyc3NxdnZ+pPs2m80cOHCAo0ePSn9funSJF154odx1vH37NiUl&#10;Jbz44ovSOM7Go+P3VnoW9UlBEFCr1bi5uZGamkpoaOgjl7a/efMm7u7uHD58mNatW6NQKEhNTcXT&#10;0xOFQsHrr7/+zBayJCQkUKlSJav7/XHJRT8P2EagNv4QQRDQaDS0bdtWyvzcvXs3mzdvZsGCBXz6&#10;6ae4ubnxwgsvEBAQwAsvvICrqytarRa1Wo1Go8HOzo5bt26RlJREUlISmZmZZGRkcOnSJTIzM3Fw&#10;cOCll15i/PjxvPzyywQEBNgmnv8GCoXib8vy3s2DBMgFQfhDiSEbjx5RFO/5e1mkAB8nDyo5aMPG&#10;o8TBwUGS2FcoFPTu3ZsrV65w5MgRyQf4woULBAcHS0EwFxcXXFxcJH9CNzc3ycM6NzcXuVxOQEBA&#10;uQlkS9vl4eFBQkICPXr0ICMjA3d3dxQKhaRUoFQqy03qZWVlsWzZMoqLiyksLKRhw4ZERUXh6+uL&#10;IAh89dVX9O7dm3r16j3qS2bjCWGRj/T39+eNN97gwoULlJaWcvr0aUpKSvD29pYqblq1aiXJtptM&#10;JlauXElISAgqlQq5XM6+ffuIiYkhLi6OjIwMPv/8c+n+tLe3JyAgQKoUMZlM+Pj44O/vj5OTU4UT&#10;Mm3atGHs2LGUlJRYtTMajcaWfGPjb2MwGPj1119ZtGgR+/fvp7CwEEEQUCqVFBUVIQgCoijy+uuv&#10;S5VnFWFJxOnTpw+nT58GkGSQLd+bzWYCAgKYOnUqYWFhtqDs7zCZTNy8eZNZs2bxyy+/kJiYiLOz&#10;M6IootPpcHR0pLCwkAYNGvDOO+/cN8M/JyeH4cOHExUVhclkkvyDoayCwGw2U6lSJUaPHk3Xrl1R&#10;KBTP5fvEbDaTk5ODSqW6b9/YbDZbBVQ3btzIkCFDpL7KH1GrVi3JouXo0aN/Wj5YFEUaNWrE2LFj&#10;GTt2LOnp6XTv3l1Kbhg7dqwUnDUYDERHRzN69GjOnDlDnTp1ePvtt5kzZw4Gg4Hw8HApSfPuROHS&#10;0lIMBsMz+dyZzWZ++OEHEhMTmTJlyj2TCHbt2sXWrVvp2LEjrVu3prCwkEaNGhEXF8dvv/3G5MmT&#10;MRgMODo6smzZMkRRxGQy3VdN6p9GzZo1sbOz49KlS4SGhnLw4EGWL1/O1KlTuXLlSoXrmM1mSktL&#10;USqVUkJaVFQU/fr1Y8aMGVLig0KhwM7O7r4WSBUxYsQI+vXrR5s2bTh16hQ3btyQpK0tXpLP4/vL&#10;xrOPxYe5Ro0a5eZZ8/LyWL58uZRouWDBAv7zn/9QuXJlKZD1LGCZj/z222+5dOkS69atY+rUqRw8&#10;eJCxY8ei0+ke6b5feeUVmjdvjiAIZGdnM2TIEIYPH37Pedkn+a6wqF4Ckn2B5d9/BotcvyiKkiKj&#10;ZVuW7T3p87RY2ZWWlnLr1i3UajX29vZSAryzszOxsbFWVmiPivT0dFxdXbl16xZhYWGYTCaysrLw&#10;8vJCr9dbJWs9rfze6qigoACDwcD333/Pv/71LwICAjCbzZSUlLB//35OnjzJxIkTbdXAf8Cz1yO2&#10;8USxs7MjODiY4OBgIiIiyMrK4vjx45w4cYLLly9z7NgxoqKiKCkpkbKqLQiCgKOjI+7u7nh5eeHj&#10;48PgwYNp1aoVjRo1+lNeRTZs2LBhw8ZfwcvLC09PT9zc3Lh58yatW7dGEATWrl1Lx44d//ZkoWVQ&#10;o1Kp0Gg0xMTEULlyZavBTnZ2doXrurq68t5771l9JggCbdq0AWDLli1SgNjG88nly5fZu3cvVapU&#10;ISkpiS+++II9e/ZQtWpVZs6cyQcffIAoihw5cqScpJ9Go5EmzfV6PS+99BJ+fn60bdu2woHxpEmT&#10;pAzhoqKiP8zU9fb25pNPPnnmMultPP2kp6fz2WefsXjxYuRyOUVFRZhMJkRRlCa8XV1dKSgoYNq0&#10;aZw9e5YFCxZUqKySmJhIz549OXfunKTWY0nOgbJkHb1ez759+9i3bx8ffPABkydPvm/l5z+J/Px8&#10;Nm7cyIwZM7hz5w56vR4om3yxTMJZfNh/+uknWrduzeeff07jxo3LbSsnJ4chQ4bw008/IZPJ0Ol0&#10;GAwG6beQyWQoFApiY2Pp1asXb7zxBp988olkv/E8cfLkSTp06ECPHj1Yvnx5ue/vNXlpud5/lj+j&#10;DmSpbFAoFIiiSEZGBkFBQdSrV49Tp05JAcMaNWqQnJxMamoqHh4ejBo1itWrV0vfnzt3joiICKAs&#10;QW3GjBlSEEAQBNq1ayfJlBcXFz+TlRQJCQksX74cDw8PBg0aVOFEdnZ2Nh999BEajYZZs2ZJPqnB&#10;wcFER0czaNAgSX561QH0TQuyqlVotVreffddVq1axZkzZ2wBvv+PWq3G29ub5ORkoqOjCQoKQq/X&#10;U1RUdM8J7IKCAho0aCBV5gMsWbKE1atXWyWVGQwGq0CN0Wh8IAUwQRA4ceIEp06dAsoSDW7evAnA&#10;J598Qv/+/XnhhRf+8jnbsPFXyc/P5/vvv8fOzk7qz+t0OqndzsnJ4ZtvvmHevHmEhYWVe8d4e3uj&#10;VCrR6/UYDAa8vLzIyclh+fLlvP/++8/E+zo7O5uFCxfi5eVFp06dOHLkCPPnz2fZsmV069aNnj17&#10;PtIxjOWdY6mirV69OpUqVZKutSV50M/PT7Kfe1IYjUYWLVqEVqtl8ODBbNy4UZLUfVBKSkrYtm0b&#10;BQUFdO7cGS8vLy5cuMCKFSsoKirCwcGBadOmWaltPAlcXV05fPgwp06dYuXKlXzxxRc4ODhQo0YN&#10;Nm3aRPXq1aUE6EfN4cOHGThwILVr10atVksJ+RYv9Geh/YiPj0cul0tjsKtXr7J7924p6Wnfvn1k&#10;ZWWRkJCAIAhWVnuPC5ussY0nxpO4+QRBwM3Njddee4327dtTWlpKdna2JFVlMpkoLi4mPz8fg8GA&#10;h4cHDg4OKBQK7O3tcXBwkGQgbdiwYcOGjceF0WjEYDAgk8nIzMzEzs6O4uJiKlWq9Le3fffkjr29&#10;PSkpKVSuXNkqW/BBJt0MBgP5+fk4Oztz5coVdDodHh4ej0S90jieAAAgAElEQVTm3cbTQ0hICEFB&#10;QYiiyNKlS3nvvfdQKBRWwSWz2UxxcfF9JxhEUUStVkuJbwaDoVzFq2V7BoOB27dv4+vrC5Q9H5cv&#10;XyY3N5datWpZySH7+/vfc5+WikRbv87Gn8FsNrNmzRo+//xzqSLTycmJrKwsAIKDgxEEgUuXLgFl&#10;E/ZRUVFcuXKFyZMn0717d6sAyfHjxyV/cLlcjtFoxGw2o1KpKCgooKSkBKPRiEwmw97eni+++IJb&#10;t26xdOlStFrtPz4osm/fPsaPH4/ZbMZgMKDRaMjLy5OkoN3d3YmJiQHK2riTJ0/Ss2dPxowZw6BB&#10;g6ySbW/cuMFvv/0mXVO5XI5er0epVFJaWorJZKKoqAiZTIZKpWLr1q0kJiayadOmcl5tzzImk4kf&#10;f/yRO3fusGnTJubOnVtuonv8+PFWcqsWatWqRd26dYGyZ+XatWvs2LGD0NBQWrZsabVsenq65Afr&#10;7u4uVcbcrxImNTWVMWPGcOzYManypbS0lJycHKki0MKVK1cYM2YMO3fuxM/Pjy+//BKz2UxISAjd&#10;unVj9uzZQJnyyMqVK8v56XXt2lUKzj6L6PV6vvjiC7KyspgyZQqVK1dm3759LFiwgBkzZhAaGorB&#10;YOCzzz4jMTGR6dOnS0lUoiji4eGBwWAgJycHKKvebNWqFZMnT+bq1ausXr2a7du38/XXX9OrV69/&#10;vPqQSqXCy8uL5ORkJk6cyJkzZ4iKisJoNNKpUycOHDiAvb09tWrVsnqeSktLSUpKstpWixYtOHbs&#10;mPT3n7VisnDu3DlGjRqFKIoMHjyYO3fucObMGW7cuIEgCGRmZj4Tk+s2nj+USiWvvPIKdnZ2UpCw&#10;Xr16rFq1SlIu6NixI25ubkBZItv69evx9PSkuLiY69evM23aNPR6PcnJyURGRmIymSgpKeHGjRvl&#10;7E6eNgwGA3FxcfTp04fq1atTVFTE7t27uXz5MlOmTKF///7cvHmTvXv3PvJj0ev1/O9//8POzo5v&#10;vvlGqh4tLS1l06ZNzJ49m9DQ0Ed+HPdDJpPh7u5OQUEBUGZ3o1arMZlMHD58mNzcXBwcHAgPD79n&#10;H+LkyZOkpaXRpEkTIiMjGT9+PGlpaTRq1AiVSiXN9z9p7ty5Q69evfDy8mL//v2YTCbs7OykCtaD&#10;Bw9So0aNRyoxnZ6ezrp168jLy8PT01MaK+v1ekRRxN3dneTk5Gei/di7dy/Ozs7SnJRGo8Hb21sq&#10;Pjh48CBvvfUWHTp0wNHR8bnpyz9qbMFZGw8FQRCwt7d/7GbrNmzYsGHDxp/BbDZz4cIFnJ2dcXV1&#10;JT4+nsTERJo1a2YVhKpoPcuE/v0wGo2cP3+e3bt3c+DAAUaNGoXRaMTZ2VnqnN5voJKTk8OxY8eI&#10;jY2lVatWaLVazp49S3x8PC1btnwmZQBtPDgWSa6MjAxu3rzJm2++SUxMjJTgBmX3WGlpKY6OjlJw&#10;w1IdaJFuKikpoaCgQBp079q1i5ycHN5++23i4+NJSEjgv//9L926dUMQBGrXri15l9epU4cNGzaQ&#10;m5vLnDlzaNiwISUlJcTHx2M0GqlZs6ZUKWU0GtHpdBQVFZGcnExycrJUjW7DxoNiUdvR6/X069eP&#10;CxcukJubiyAIvP322/z444+YzWbkcjklJSXIZDIuX77MO++8w61bt3j33Xel92poaCjh4eEUFxcz&#10;aNAgZs2axfXr1yWZZEsVrpOTEzdv3kQURaKioigtLeWrr75CrVb/o+9fvV4vJdmGh4djNBo5cOAA&#10;dnZ2dO/eXQpG3C1Vl5qayoQJE4iLi2P69Om4u7sjCAL+/v506dKFX3/9lXfeeYeNGzdy7NgxSktL&#10;pUAgQFBQEJcvX0apVBITE0Pv3r354Ycf8PX1fS6SPQwGg+SPWVBQwMaNGxk2bJjVMhVVC9eoUYPP&#10;PvsMnU7HunXrOHToEDExMVy+fJmQkBDOnz9vdX2mTp1KZGQkTZo0wdfXVwrOvvXWW3Tu3LmcFB3A&#10;8OHDKwwKW7hb7hDK3vl79uwByoLtPXr0YMaMGbz11lvSMuPHj6djx45W+7n73yaTieTkZGrWrHn/&#10;C/cUYTabuXr1KuvXr6d27doMHDgQQRAoKCggOjqaCRMmsHnzZk6ePMny5ctp1qwZgwYNsqocrlKl&#10;CqIo4ubmRlpaGn5+ftStW5cVK1Zw+fJlqY85ZswYLl++TLdu3QgMDESlUj0Xz8GDkJ+fT2lpKXZ2&#10;dly5coXbt28DZeoeX375pbTcmjVrWLNmDWq1mu7duxMZGQn8X/JOTEwMixYt4uzZs/j4+DBq1Ci6&#10;du1abn/e3t6kpqY+UKFDXl4eU6dOJS4ujtatWzN79mwpOQXKgsnPgiSljecThUJBQECA1WelpaV4&#10;enpKvsh34+fnx5QpUxAEgeTkZBITEyW59REjRjBw4MBnKkHEzs6Opk2bEhgYiE6nQyaT8f777/Pr&#10;r79ib29PYGCg9D551MjlckaOHImDg4OVh+mdO3eIjIx8KMngfxdBEKhbty47duwAytp6f39/jh8/&#10;TnJyMs2bN2fRokU0b978nnMfBw4coFWrVjRo0IDIyEiysrKQyWS0a9fuqThHQBonW34LhUJBQUEB&#10;Hh4eiKJIUFAQy5YtY8qUKY9UvtvV1RWTyYRarbZqz5OTk/Hw8MDT05Pjx48/EwppRUVFVoouSqUS&#10;URQlWwGTyYSHh4dVBb9cLn+sYytb5awNGzZs2LBhw8ZTzMWLF8nIyGDIkCE4OTkxbtw4srOzWbx4&#10;8X075WlpaZw/f57w8PD7bt9oNOLt7c26detQKBQ0atSI69ev4+DgcM/g7O3bt9m8eTMXLlxgxIgR&#10;vPbaawwdOhSNRkNJSQlr164lJSWFoUOH/v0LYOOZ4JtvvkGj0XD48GFOnjxJ3759JS9GS3BWrVaT&#10;l5fH119/jdFopH79+nz99ddAmffZzp07pUkBvV6Pp6cnOp0OrVYryZyVlJRw9OhR3njjDdLT0wFo&#10;3LgxWq2WNm3aIAgCiYmJ/PTTTyQlJVG5cmVyc3NJSEjA0dGR5ORkCgsLMRqNpKeno9Fo0Ol0Nl8Z&#10;Gw+MIAiMGjUKT09PvL29+eWXX4iJiUEURZo0aUKbNm3YuHEjgiAwcOBAmjRpwoQJE8jJycFsNjN+&#10;/HgSEhKYPXs2KpWKgIAAqTpvy5YtZGRkIIoigYGByOVyLl++jFqtJjIykjlz5rB7927s7e2Jioqi&#10;ffv2LFq0iIYNGz7hq/Lk6NChA2vWrCEnJweDwcCUKVNQq9VotVoGDRrEjBkzMJlMtGjRgjFjxjBy&#10;5EhSUlKQy+WsXLmSS5cu8fXXX1O5cmW0Wq0k4Xvp0iUWL16MnZ0dTk5OhIWFsXv3buRyOXPnzuXQ&#10;oUPMnz8fURQ5deoU4eHhUrXLsx4st7OzIzQ0lN27d2M0GiXfy98v4+bmRmZmpvTZ5MmTkclkdOjQ&#10;gf3791stX7du3XIBu3Xr1qHX6zl8+LDV55ZkhEOHDhEWFkbr1q2l7y5cuFDhMWs0Gvr06UNRUZHU&#10;rtyNKIpERkbSt29fAGrXrs1vv/1GnTp1GD9+/H0lG41GI+vWrWPevHn3XOZpIzc3l8mTJ5OVlUXN&#10;mjVZvXo148aNo2PHjgwbNoy5c+fSuXNnkpOTUavVrFq1SqpQs1CtWjVEUZQ8ha9du8bcuXOl7zUa&#10;DdOnT2fjxo3Mnj2bWbNmUbVqVcaNG8fAgQP/0HrgWUev19OpUycOHTp03+WcnZ3x8PAgOzubzMxM&#10;fvjhB1auXIlSqUQQBOrVq4coipL6QuvWrWnSpAmVK1emuLhY6usA9O3bl4ULF1olINyL4cOH89NP&#10;PwFl98OkSZOIjIyUktUyMzNZuHAhn3/++V+9BDZsPDbubldVKpVk7SMIAu+++y7JyclUq1btmWx/&#10;T58+zQ8//EBeXh4dO3aksLDwsb4/BUGgVq1a5T43mUy4urreNxn8cVKtWjWSk5PR6XTk5+ej1WrZ&#10;unUr48aNw8PDg969e99zbsRkMhEfH0///v2Ry+Wo1WqSk5MlFaXCwsKnpmrS0dFRGg+bTCZyc3Op&#10;UqUKUJakkJGRUU7p42FjZ2dHs2bNOH36tPSZyWRi8+bNdO7cmRo1arB27VqKioqeimrj+6HVasv1&#10;Y8+dO4eDgwMbN24kOzub3bt3S5XIZ86cYdSoUTYbyz/gn5GCZ8OGDRs2bNj4x2Nvb88333xDq1at&#10;EAQBlUqFTqfD3t7+vtnumZmZrFmzhvr16/9h9YLBYMDV1ZUvvviCpUuXYmdnx40bN6z8Vn7f6S4s&#10;LOTEiRO4urqybNky+vXrJ0m0GY1GiouLUSqVT31n3cbDIS0tjb1791JYWEhGRgZjx46lpKREmgC0&#10;/N/Ozg5nZ2dGjhxJREQEI0eOZOjQoURERKBUKmnevDkRERGMGjWKESNG0L9/fxwcHHB3dycoKEiS&#10;ee3atSvbtm1j5cqVbNiwgVWrVrF+/XopSODn58fIkSNp2LAhoaGhhIWF8eabb9KzZ0+qVq1K/fr1&#10;6d27N6NGjWLQoEHPVKa9jacDNzc3evXqxfHjx9mwYQOiKOLk5MSnn36KXC4nOzsbs9mMv78/AwcO&#10;5LvvvqNBgwZSZvSqVas4cuQIOp1OqsKNj49n0qRJFBUVIQgCvXv3xtPTE5PJhEKhwMfHh3Xr1tGh&#10;QwegrOrkxIkT9OzZk/Xr1z/Jy/FEcXR0lCrMpk+fDpRlyU+YMAFPT0/S0tKk9rNjx47s2rWLbt26&#10;AWXVIr/++itr167FZDJJfsGZmZmMHz+emzdvYm9vT4sWLQgODpZ+C41Gw0cffcTbb78tVQkmJiYS&#10;ERHBpEmTpHfes4ooirRs2RJnZ2eg7B3+e1lVJycnOnfuDJRdx3feeYebN2/Stm1bKTBrb29Ps2bN&#10;mDRpEhEREZSUlFhtY8GCBTg5OZVT2Pjmm2/417/+xUcffSRNuluwVP1ZkMvlvP7665JXX0Xvcw8P&#10;D1auXEmvXr2s9n3gwAF+/PHHB1L4uNvv82mntLSU+fPns2vXLgCOHDnCZ599RkxMDDKZjI4dOwJw&#10;9OhRMjIyGDlyZIUWFIGBgYiiiKOjIy1atKBLly44OTkhl8upUqUKSqWSunXrMm3aNMlC4MaNG8yb&#10;N48rV648vhN+QshkMkJDQ2nVqhXe3t64ubnh4+MDlL2LWrZsyZQpUzh58iTz5s3jxRdfRKFQYDKZ&#10;rCri0tPTmTBhgnSfX7p0iW+//ZbJkyej1WqlfUFZcsIfVUuVlpYyc+ZMvv32WynQEBMTw9q1a8u9&#10;m27fvs3Bgwc5d+7cM1m5Y+OfhdFo5KuvvmLXrl3cvn2bL7/8krVr1/L1118zdOhQyRv7WaNJkyZM&#10;mTKF8PBwZsyYUS656UmRnp6Ou7v7U6OCZZGjPXHiBO7u7hQXF6PX66VAdv369e/5frTYhFjeqSqV&#10;irS0NIxGIz/88AP//ve/WbRo0RNv641Go9U56fV60tLSqFq1Knq9nujoaKpVq1bh+/xhk5mZKXmU&#10;Q1n7npWVxcsvv4xKpSIkJIQvv/zygZKFnhR5eXn4+/uTnZ0tHacgCAQEBPDBBx8wbtw4XFxccHZ2&#10;pnr16gQGBkqBehv3xxacfU6wdf5s2LBhw4aNe1NcXMzt27epWbMmVatWxWQysWvXLsxmM46Ojsyf&#10;P587d+6U6xAXFxezd+9e/P39cXV1Bco6ofcK0lrW9/T0xMnJSZJRbty4sTSp8/ss0mrVqvHpp5/i&#10;6+uLi4uLlTTMihUrcHd3R6/Xs3r1aoqKih72pbHxFKHT6YiKiqJr166kpKSQnJyMTCbj1q1bkuyw&#10;xS9ZEATpPyjzgPnqq6+AsgCLl5cXABkZGcyYMUOSOL6b6tWrU6tWLdq1a0e3bt0YPXo0YWFhBAUF&#10;SQkFd9/voigil8ul7HoLdx/L05AlbePZwWAwkJiYyIgRI1iwYIEUsJs4cSIvvfQSN2/elCozLT5N&#10;4eHhbN68mW7duuHi4oKvry+Ojo4sXryY8ePHc+7cOfr06cP169cRBIGmTZsyZMgQCgsLEUUROzs7&#10;ZDIZXl5efPXVV/Tt21fyS05KSuLDDz980pfliWAymcjKymLWrFmMHz9ekkjv1q0bb7/9NhkZGZw/&#10;fx57e3spgahmzZqsWrWKMWPG4OTkhFarxd3dnV27djFo0CCOHDlCREQE+/fvlxJKpk6dSmJiolXg&#10;z9HRkc8++4xZs2Yhl8uRyWTk5+czf/58UlNTn9QleWiEh4dL7/DY2Fjy8/Ol78xmMykpKVLFtyAI&#10;7Nmzh6lTp5KRkSEt17lzZ5ydndm8eTN9+/ald+/ekn8plFX2bdmyRUo4sJCfny8tl5eXR1FREenp&#10;6cyaNatcle3AgQNZvnw53t7ezJ8/nw0bNgBlgWFXV1f69OnDli1bGDJkiNWkrUajoUWLFtSoUeOB&#10;2oBnpZ0wmUzs3LmTL774AplMxvDhw6lcuTIODg5SANXyLNjZ2SGKIsuXL2fx4sWcPHmSq1evSvM0&#10;vr6+tG3blk6dOrF69WpSU1MxGAyMHj2af/3rXxQVFTF79mzefvttbt++TUhICB9//DGrV6+WvGuf&#10;Z0RR5PPPP2fPnj04ODig1Wol/71ff/0Vk8nEoUOHWLhwIe+++y4HDhxAp9NJfr5QlkgyfPhwK1/J&#10;mzdvMmvWLJYuXUpiYiLwf32W3bt3o9PpUCgUFQZMTCYT27Zt47PPPkMURWrXri2tX6lSJQYPHmy1&#10;/JYtW2jXrh0dO3Zk/fr1tjk6G081oijStm1b2rZtK9237u7unDlzhpEjR5bzRn+aEQSBkpIS8vPz&#10;KSgokBJnPv74Y+zs7MjPz6e4uPixH5dOp6OkpASTycTFixcJDAx8aoKzgiBQp04dtmzZQnBwMHq9&#10;Hp1OJ7XPlrGmRb3r7v8sSXiWc3FycsJgMFBQUEDt2rWZPXs2165dk5QinhQWuwBLcNBgMJCSkkJw&#10;cDA///wzRqORmTNnEhkZydatW63keh822dnZUiKRXq9n69at9OzZU1J96Nq1K5s3b+bSpUtPbduR&#10;kJBAQEAATk5OVioUDg4OuLi4oNFokMvluLm5odFoyMrKeiL3/NN6/e7H0/FWsGHDhg0bNmzYeISo&#10;VCpGjx5NzZo10ev1/Pjjj5w6dYqFCxdiNpt56623WL9+Pd26dWPEiBFS1YOdnR0ajYY2bdpI27L4&#10;uFXE74O7Z8+eRaPRULduXemz3Nxcq2UslRR3bzMzM5OVK1fi6ekpyUa+9dZbHD16lDFjxhAaGnpf&#10;2UAbzyanTp2iXr16FBUVkZOTQ1paGpGRkTg4OBASEoIgCOj1+nKDHJ1Ox7fffkufPn2AsglFSwbw&#10;+vXrOXXqFIWFhZLE0O/RarX8+uuvvPjiixw+fJi2bds+2hO1YYOyifQlS5Ywf/58yavKZDIxevRo&#10;Ro0aJU2em81mDAYDubm5LFu2jJycHAICAoiMjKS4uBh7e3uKioro378/6enpfPvtt2RlZSEIAs7O&#10;znz66aeIokhhYSEmkwmlUik9Q25ubixevJiwsDB27drFtWvXaNWq1RO+Mo8fg8HADz/8wEcffURC&#10;QgJOTk7k5eXx5ptvMm/ePOzt7bl8+TLZ2dlAWTu4evVq7ty5g4eHB+PGjePDDz/EYDCgUqno2bMn&#10;27dv5/Dhw9Jvq9frmTVrFnXr1pXk0NVqtSSDrlKpGDp0KH5+fvz444+cPXuW6tWrS4lRzzJ3J7Sc&#10;Pn2a3NxcqZL2ypUr/Otf/5Im7XQ6nRREunv9LVu2WPUxEhIS+PDDD1m5cqW0TOvWrRFFkV9++YXS&#10;0lKrbTRr1oyPP/6Yr776imXLlkl9EUEQUCqVlJSUsHr1alavXl3u+OfOncv777//kK4G5SR/n1bO&#10;nz/PiBEjkMlkzJw5E2dnZ9atW8dbb72Fv78/RUVFfP/990CZRG7Xrl2ZPXs2Y8eOxWw2ExISwrFj&#10;x9BoNIiiyJYtW4iOjqZLly5cv36diRMnMmHCBHr27ElRURF79+6lWbNmRERE0LlzZyu/wn8CgiCQ&#10;l5dHUlISMplMSk6wJC4A5WSPRVGUqqJSU1PZsmWL1feWoMzd1bV3V0hZgsINGjQodzy//voro0eP&#10;Jjs7mxEjRiCKIrGxsYSFhfHqq6+ydu1aq+VNJhN6vZ6bN29y7Ngx+vXr99QEYmzY+D2CIODt7Q2U&#10;tem//PILGzduZMWKFVIiwrOCUqkkOjraqjLxbuLj44mPj3+kvqIVERcXx9atW9HpdERHRzNz5syn&#10;Kjmpbt26fP/99ygUCoxGo2R7cze+vr5SP8NCRkYGx48fl/42m80IgkCLFi1QqVTI5XJ8fX1JSUmR&#10;JISfBElJSQQHByOXyzEYDPj7+1OlShXi4uKIjo5m6tSpqFQqJk6cyMyZM0lJSSEiIuKR/EZ+fn68&#10;8MILmEwmtmzZgoeHh5XHbKVKlXjttdcYMGAAixYt4uWXX37ox/B3ycrKonLlynh7e5OQkIC3tzeC&#10;IBAfH8/atWslKWudTicpw7366qtP+rCfCWw9BRs2bNiwYcPGc48gCDRu3JiYmBgOHTpE9erVmTVr&#10;Fg4ODkBZAOvTTz+lUqVKUnULlE1mWj63YJEavheWCdesrCxiY2Pp0aOH1Mm3t7enZs2a5dbR6/XI&#10;ZDKKi4s5deoUsbGx9O7dG39/f+zs7KhWrRpr1qzho48+YtOmTYSEhNiCs88hgYGBuLi4EB0djVKp&#10;ZMKECZw5c4ZTp07RokULAKnKw4LZbObw4cPUrFlT8hI0Go0YjUaOHz/O/v37mT9/vlRJezd6vZ6d&#10;O3fSsmVL0tLSuHXrFklJSRV6JVkwGAzodDqbRJGNv01mZiYbNmyQfGE9PT3597//zYABAxBFkXPn&#10;zrF9+3aUSiVGo5Fp06ah0+kkxYMff/xRuudzcnK4ffs2xcXFFBUVIYoiPj4+zJs3j6ZNm5Keno4g&#10;CJjNZmQymZX6gaOjI4MGDaJ3794UFxc/996OFVFcXMw333zD1atXUSgUlJSUSAFXZ2dnrl+/zpo1&#10;axBFEUEQ2LZtG1FRURgMBkRRpKSkRAreFRQUcPnyZaBsAk+hUODg4MDo0aPp3bu3tA2j0YhcLrdq&#10;y2QyGZ06deLVV1+loKAAe3t7qZ1+XsjLy8NgMHD16lXi4uIYN26clWytu7s7jRo1Ijw8nLlz55KR&#10;kXFPub2UlBQKCgqsEm9atWrFwoULmTJlCpmZmTg6OlK7dm169OjBm2++SUZGBiaTCZlMxptvvsnE&#10;iRM5fPgwH3zwQTl1DoVCwciRIxkyZMjfOmez2SwFli0+us8CmZmZuLm5MWnSJJo0aUL79u2pXr06&#10;H3zwAWazmRUrVrBw4UIAOnXqRIcOHZDJZPTp04fi4mIuXbrE7t27Jfnoffv2MXLkSBISEhg2bBiV&#10;K1emTZs2nD59GicnJyZPnsy7776Lk5PTH9poPK9ERkZiNBrx8fGhatWqHDp0CFEUrRIYBUHAw8OD&#10;9PR0q76Nu7s73bp1IyYmhhs3bkjLWtaVy+XlKqPMZjN9+vSpsE8zaNAgbt++TZ06dZg9ezZz5swB&#10;4Pjx4xw5ckR6Lj08PIiIiGDDhg1cvnwZNzc3evTo8dgDQTZs/BX0ej27d+/mm2++Yfbs2QQGBj7p&#10;Q/rTKBQKOnXqdF/v0FOnTnHy5MnHeFTw4osvkp+fz9ChQ+nduzdNmjR5rPv/I1QqlTTHYelrW95r&#10;d+7cwdXVtcK2yJI4VFJSgoODA3l5eSiVSqv3tIuLyyOtRH0QLl68KCXY29vb06pVK1QqFRcvXmTq&#10;1Kmo1WoEQZCSoR5lILlFixbUrVuXvXv3otVqadmypdW1lclkjBgxgpycnKfGl/huzGYzubm5/Pe/&#10;/6WgoIAbN24QFhZGSUkJPj4++Pn5kZ+fj0KhwM/Pj0OHDnH9+nXefffdJ33ozwS24OxzwrNYtm3D&#10;hg0bNmw8TiwVU4MHD7bygIUyGeI5c+ZIy1iQy+XUr1/falm1Ws3HH39codxTWFiYlXROt27drJbz&#10;9vbmnXfeKZeR6ezszLhx4zCbzXh5edGoUSOr4xAEgZo1a7J27VrMZvMzJTVl48H5fTWRh4cH9evX&#10;Z+/evdKA8ffBWaPRyNmzZ+nVq5dUoSGKIunp6SxZsoRRo0bx4osvVri/Y8eO4eHhgYODA4GBgURE&#10;RBAWFlZhINeyr507d/LKK6/YgrM2/jaenp5MmTKFQ4cO4enpSceOHalfvz5Xrlxh8eLF7Ny5k5SU&#10;FOm9bDAYpPefJUhrQalUUr16da5cuYK9vT0vvfQS06ZNo2HDhshkMlxdXalRowbJycl07ty5XBsg&#10;CAKOjo7/2Pva0dGRMWPGUKtWLYxGIw0bNqRz587k5+czd+5cvvrqK65duyYFxgsLC5HL5djb21NY&#10;WGjlfyqXy2nQoAE3btxAoVDwwgsvMGPGDNq1aye1ayEhIRw5coQmTZpI8rB3o1QqrdrA5wFLENpg&#10;MHDo0CHmzJkjBbGh7Dd4/fXXGT58OGFhYWzdulXy/LMEee6unBUEgXbt2lklE2RlZREZGcns2bMl&#10;33CNRkNCQgKjR4+WjsPHx4ePP/6Y3r17o1KpCAoKQqlUMmfOHNLS0lAqlbz22mt06dKF9u3bP5Tf&#10;wuI9J4oi9erV+9vbexy88sorbN++HXd3d8aNG8f169cJDw/n1KlTXLt2jblz50qTz1euXGH48OHs&#10;3LkTnU5H/fr1OX36NPv27aNbt27ExsYyfPhwEhISCAoK4sSJE0RGRqJUKjGbzVSuXJlBgwY9lZOy&#10;j4v8/HwOHDiA2Wymdu3a0v0+dOhQSSkByiQU27dvz/r162nWrJm0vkajYdq0aZJ/M5QliwiCIFXG&#10;njx5EplMZvUsxcXFVRjUUalUuLu78+GHH+Lk5ER8fDxQFpCwt7enZcuW7N27l4KCAj7//HMyMzPx&#10;9fVl2rRphIeHP/wLZMPGQ8Zi8/Pjjz8yb948fH19rRIcQ4EAACAASURBVMaod6s8PG2kpqayf/9+&#10;nJ2dadWqFdWqVePEiRPcvn0btVpN3bp18fLywmQy8d///pfGjRsTHBzMzp078fLyIi0tDXd3d1xd&#10;XcnPz+fy5cs4OTnRuHFjYmNjCQgIwMPDg19//ZVq1arh7OzM//73PzQaDS+//HI5NaJbt25x4cIF&#10;mjdvzq1bt7h27RovvfQSbm5u9O/fn169elXo4/6kuTuBvGrVqly9epV69epx/vx5Xn755QqDs2q1&#10;GhcXF7KysnBxcSEvL49KlSoxa9Ys3n//fapWrUp+fv4T78eFhYVZJdjXr19fmtu5+7ews7Pjtdde&#10;k/7Oyspi//79KBQK3N3dqVOnDhcuXCApKQkHBwcMBgMNGjTg6NGjvPLKK+Tn55OYmCgljFaEpc/s&#10;5+dHUFBQhdW5Wq2WWbNmPZX3iV6vR6PR0L59e5KSkti2bRtms5mcnBycnZ1xdnZGp9Oh0Wjw8vLi&#10;4sWLODs7P5FigmcxPmYLztqwYcOGDRs2nluys7O5evUqTk5OVKtWjdDQUC5fvixNsDg5OREcHExh&#10;YSFnzpzB398fLy8vSktLuXz5MkajEa1WS0BAAAAXLlxArVZTo0YNrl27ho+PD05OTsTExODu7m6V&#10;cWmpwE1MTCQlJYU6depgZ2dHfHw8BQUF2NnZ4eXlha+vLzKZDLlcjqOjIwEBAZjNZuLi4lAqlfj4&#10;+JCWlib57jk4OKBWq21Saf8Qjh49SsuWLaWBml6vtxq0xcXFUb9+fUmKG8oqp1asWMGAAQNo06ZN&#10;hQPAzMxM4uLi2LBhA6IoUqVKFfbv339fOacjR46g0WjQarUP+Sxt/BNRKpX06tWLXr16SZ/l5OTQ&#10;t29fYmJicHJykrwB1Wo12dnZGI1GCgoK8PPzw9fXV1rP1dWVTf+vvTuPi7Lc+wf+uWdhGWDYZZUB&#10;Rdk0NGVRM+2gJGZiZYZH61Ez4zG3k51jT4t5TiZqi1a2Pafj0jk9lltHKzsW6FF8NEtEVEQNBRSQ&#10;fRFmgGGW3x/85n4AAUFxBvDzfr16hXNv1wzDvVzf6/u9tm9Heno6goKCMGLECEilUmi1Wuj1elhZ&#10;WWH79u0oKSm5qfOxNYPBgKKiInh4eNwzmU9SqRTjx4/H+PHjxdcMBgOeeeYZ7Nq1C7a2tpDJZNDp&#10;dOKcsA0NDTAYDHBwcGhREcLa2hrr1q3D5MmT4eHhgbFjx8LGxkacw9YUBFy8eLE4OKQjRUVFcHFx&#10;6ZGdVV0RFhaGzMxMAE0Zec0NHz4ca9asQWxsrNgRumvXLjFo94c//AE7duxAWlqamNUydepUJCYm&#10;it/l8vJyTJgwAadPn26x7+ZzvimVSqxcuRLLli1r8d0WBAHPPPMMfv/734ulqrvzuy8IQovfc2/5&#10;uzJVLklKSsLmzZsBNGW/Hjx4EAAwaNAgBAQE4Oeff8Zrr70mbjd69Ghs3LgRjzzyCDIzM/HTTz9h&#10;6dKlyMnJAQAxuzIxMRFLlizBtGnTYDQa+1yWeFddu3YNP/30ExQKBQ4dOiQGY2fOnInCwkLs3bsX&#10;QFOmv6nUsamqCAAxQ611WfBp06Zhw4YNeOONN3Dy5MkWgdlRo0ahoKAAH3zwAdRqdYss9Tlz5uDB&#10;Bx8UA7umUuFKpRLvvPMOvLy8kJycDL1eD19fX8ybNw/z58/vlZmHdO8xGo1IT0/Hvn37kJSU1OKe&#10;yrT86NGjeOSRRyzUwo5ZWVnh1KlTePXVV7F582Y4OjqiqqpKnB/6008/Fadb2LFjBwIDAzFgwACc&#10;PXsWQUFB+Pnnn+Hu7g5vb28oFAps374dr7/+OpRKJQwGA/7+97/j5ZdfFoOWu3fvhp+fHy5fvoyC&#10;ggIEBQW1aI+Xlxc2btwId3d3hIeH4/r166ivr8fBgwcxd+5c7N69GwsWLOixVREkEgnmzZuHjRs3&#10;4vTp0wgODm73Wm0aNH7+/Hm4ubnBYDBApVKJlWl0Op04WMWSmgdmBUHo9POrs7Mz0tLSsHTpUvz4&#10;448oLi5GYGAgNBoN4uPj8de//hVjx47F0aNHMWnSJFRUVIglwjvi4OBwyznke+q9bkNDAzQaDeRy&#10;ORwcHMQqMBqNRnzv9fX1cHBwgEwmg42NDZydnXtUGe+erGeeFYiIiIi6gUKhwLZt21BUVITPP/8c&#10;dXV1yMnJwenTp+Hm5obvvvsOZWVlSElJgbOzM3bt2oWMjAxYW1tDoVDg66+/Fh869u3bh+LiYvzr&#10;X//C6dOncf78eezevRtAU0dRW6V7zp8/j4sXL8LR0RFvvfUWrl69itTUVPz73//G5cuX8dNPPwFo&#10;6nxuPp/LsWPHcPHiRRw9ehSnTp1CUVERDh8+DF9fX3z77beoqKgwzwdIFqXVanH+/HmMHDkSFRUV&#10;yMnJQV5enpjdp9fr4eTkhAcffBCCIECn0+HgwYPYt28fnnvuObHEYltu3LiB//iP/4CVlRWysrLw&#10;3//933j77bexevVqbNu2DYWFhS3KU1VXVyM5ObnHdtJQ32AKUNjY2MBoNGLKlCnYu3cvwsLCYDAY&#10;IJFI4O/vj/feew9yuRz79+/H22+/jbfffhtyuRyzZ89GZGQkpFIptmzZgqFDhyIkJASZmZliB7og&#10;CKivr8c//vEPzJ07F5999hlKSkrEkl2zZs3CsGHDMH36dJw/f97SH4lFyWQyKBQKGI1G3H///fjq&#10;q68wefJkcVS6q6srXn31VYSEhCAlJQUffPAB1qxZg4KCAvz+97/HxIkTYWNjgyNHjmDUqFEYOHAg&#10;vvnmG9TV1cHPzw+2trbQ6/U4cuQInn/+ebz55pvIzc2F0WiEVqvFqlWrMGzYMDz00ENiRl1vlZCQ&#10;cNNrgYGB+Oyzz5CSkoJJkyaJnbZarVa8P4iJiUFVVRVOnz4tBo6mTJmCLVu2tMhIMA3wak0mk+HB&#10;Bx/ESy+9hAsXLmDp0qXtXhdkMhk8PT17TfD0bquqqsKbb76JdevWwcfHB4mJiVi7dq2YeV9XV4f0&#10;9HRYW1tj9uzZiIuLg0QiwfLlyxEYGIiwsDD8/PPPSEhIwG+//QagqeP1d7/7HVJSUrB27Vr4+fmJ&#10;Jb7vtTlmW5PJZLCzs8OcOXMQEhIivr5hwwb88MMPcHV1hbu7O4xGI4qLi6FQKODu7g6gKTC7ePFi&#10;HD9+HF5eXuJgSRsbGzz33HNQqVQYOHDgTcfMyMjAnDlz8OKLL+KVV17BypUrxf9efvnlFvf2y5cv&#10;B9AUxHjggQdw7do1AMB9992H5ORkJCUlMTBLPZbRaLzpGrpp0yYkJibC29v7pvW1Wm27c7j2BIIg&#10;wMbGBk5OTggJCcHhw4chkUggl8vh6uoKiUQCrVaLxsZGeHt749KlS5BIJFAqlZDL5dBoNLCysoKN&#10;jQ0EQYBEIhEHPru4uMBgMKCkpAQKhQK1tbXi81hsbGybATRBEDBw4ECcPXtWHJD066+/wsfHB25u&#10;bjAajcjOzjb3x9ShoqIilJSUoKSkBADg4eGB//qv/0J8fDwiIiI6DKxNmjQJx44dw7Zt2xAXFwd7&#10;e3s8+eSTOHXqFA4fPozg4OAWU0X1JoIgwMrKClKpFKGhobh27Zp4j2WaEkIqlcLf3x9FRUVobGzs&#10;81UvSkpKcPXqVQBN/Q+5ubmorKxEYWEhBgwYAABiJvXZs2dhNBpx7tw5ZGZmmv3evTc+KzDloo/o&#10;jV8+IiKiu83a2hpKpRIjRozAjRs3kJycDFdXV9jb2yMgIAAzZ86EWq0WS13269cPly5dglwuh4eH&#10;BxwcHODo6CgGdefPn4+hQ4fi/PnzGDp0KD744AM8/fTT8PPza/NBLTc3F4GBgRg8eDAmTJgAmUwm&#10;lkELCwvDjRs3ADRlKP32228wGo2oq6tDSkoKVqxYgdLSUmg0GrFMjJeXF2bNmsWs2XuAwWDAwYMH&#10;ERMTAzc3N5SVleHdd99FamoqlixZAqAp+8jHxwf19fUoKCjA3r170djYiOXLlyMkJKTDh+r169dD&#10;JpMhNTUV33zzDWbPno2IiAh4e3tj5cqV2LZtG5KSksT5kTw9PfHwww/D39+fo2DprnF2dsZHH32E&#10;CxcuQK1Ww9XVFUePHkVqaqr4vbO2tsaHH36IoqIiXLp0CVqtFoIgoKGhAa+99hoMBgOys7Px5z//&#10;Wew8f/LJJzF48GC8+OKLGD16NC5cuIBFixahpqYG//M//4MdO3bg7bffRlVVFQ4fPozq6mp8++23&#10;yM7OxpYtWzBs2LB77rwrkUiQlJSE6dOno7y8HI6OjqisrMTOnTvFgRu2trZISUnB119/jYsXL4pz&#10;lqanp2Pbtm2wtbVFRUUFkpKSkJaWBolEgiVLliAkJATPPPMMnnjiCdTW1mLhwoXIysqCRCLBnj17&#10;8Je//AUqlQoHDhxAWVkZysvLkZCQgE2bNmHKlCm9MojVvOPO3t4evr6++Oabb9rMojhw4ABqamoA&#10;ADt27EB9fb34vP/EE0/go48+uikDRKlU4t1338Vf/vIXcZDZrFmzMHr0aIwZMwZKpfIuvru+5+rV&#10;q3jttdewfft2BAYGYtOmTWLp4bKyMgiCgJqaGhgMBgwdOhSJiYmYM2cOxowZg9jYWFhbW2Pw4MH4&#10;97//jcbGRkilUgwaNAiLFy/GU089BRcXF3Ee7MrKSvj4+Nxz55jWVCoVvv32W/j7+2Pjxo04deoU&#10;AOCbb76BjY0NVq9eDaPRiIULFwIAgoKCxHLER48exc6dO8X1jh8/jm3btiEmJka8j2k+6EAqlUKp&#10;VIqBGScnJ8jlckgkEtjZ2UGn0yEoKAj+/v7iNq6urvD19UVYWBhcXV3FrHRra+ubSuUTmYvRaERj&#10;Y2OLAZUmWq1WnHYgMzMTBQUFePTRR8VzT3l5OQICAtq8r6+rq8Pp06fR0NBg8fK0t+Lp6YlTp06J&#10;07KYstxNFVSGDBkiBkbd3d2RnZ0tBpraIggCAgICcPnyZSgUCuTl5cHFxQVSqRSurq5wcXFpc7vB&#10;gwfj0KFDYna+qcyxIAhwc3NDVlZWjxrA4eTkhMTExBZ9GJ29Vxg4cCBmzZqFiooKREZGQhAERERE&#10;wN3dHfX19Rg/fnyfuKbduHFDHARkNBpRU1OD8vJyDBgwACqVCteuXYOTk1OfeK8dqa2thZOTE/R6&#10;PfR6PaKiolBTU4Pq6mp4enri+vXrqKioQHR0NA4fPow5c+YgPz8fy5cvx7p163rNdBaW0re/PURE&#10;RET/X0REBN555x08/vjjAJoyARUKBWxsbJCfnw+tVgtXV9c2552qq6uDTqcTM7oiIiLEzrSMjIx2&#10;5+isrq5Gfn4+Bg8eLM4/JQgCkpOTIQgCoqOjAQBlZWXw8/NDVVUVKioqxPn2vLy8YDAYxHnpdDqd&#10;OH8i9V3u7u4IDg6Gn58fgoODIQgC3N3d8fLLLyMgIADTpk0DAKjVamRkZIgBqGnTprWZGdIWa2tr&#10;pKSkoLGxEatXrxYzrh5++GEEBQUhJycHERER4vqxsbGYOHFiiw4cf3//HtXJQL2bRqPBrl27kJqa&#10;igMHDqCgoADA/80HazAYoNfrkZWVhYsXL8LW1hYNDQ2QSCQICwvDpEmToNVqsXv3brzxxhsoKCiA&#10;jY0NNBoN8vLycOXKFezfvx9vvvkmYmNj4eDggNraWsjlcqSmpmLEiBFi2TPT3M7Z2dmYOHEi1q1b&#10;h/nz5/fYcnTdTafTYf/+/Th8+DCSk5Nx4cIFMYPMysoK9vb2aGhoQGFhIfLz88UMFalUCjc3Nzz+&#10;+OOwsrLCkSNH8Kc//QlpaWmwsrKCXq9HaWkpysrKkJycjKNHj2LJkiXi3G1yuRxZWVmYOnUqAIjz&#10;ccpkMlRXV2P27NlYsmQJVq1a1avnB/b29sa+ffvEKRNa+/XXX8UOdVNpV4lEgqlTp+LLL79st6M8&#10;Ojoa+/fvvzuNvoeUlpZiwYIFOHDgAFQqFf76178iMjISCxYswPHjxyGRSBAfH4///M//xIoVK6BS&#10;qbBjxw4UFhZizZo1sLOzg0ajEecMdnBwwJIlSzB9+nSkpaVBLpe3uJYWFRVhyJAhlnq7PYa1tbV4&#10;D/7444/jnXfegcFggL29PVauXInExETk5eWJJcJNQVKg6XcmlUqxbt06zJ49G/Hx8Rg1ahRmzJgh&#10;nl9M5++hQ4fi2WefRWxsLAYOHHjT76M9ISEhOH78ONzc3GBjY4PKysq79EkQdZ7RaBQH9DS/Nkye&#10;PBmXLl1CVVUVACAtLQ1VVVUt5n+vqanBhg0bWkyNYlJUVITU1FRkZGQgMjLSPG/mNpmmXQCAX375&#10;BaWlpRgzZgwUCgUuX76MyMhIbN26FXq9Ht7e3sjIyEBtbW2H+xw9ejR27NiB2NhYlJWViQMwTNNt&#10;tMXJyQl+fn5IT0+HVCpFcXGx+MyuVCpRWFjYje/6zvn7+7cYgNIVpvLRzZmC2n1BfX09vv32W9TX&#10;1+PRRx+FWq0Wq57Z2dmJwdnMzExIJJIW03v0ReHh4QgPDwfQNJBq8eLFUKvVGDBgAGQyGYKDg5GV&#10;lYWcnBw8/vjj6N+/P1QqFRITE1tMJWAOvTF5kcFZIiIiuic4OTmhtLQUWq0WeXl5+Oc//4kRI0Yg&#10;NDQU/fr1w6pVq/D888+3+ZBSXl4ujqgHmsolV1ZWYuzYsUhNTRUDvq1FRUVh7dq1uHr1KmbOnNlu&#10;h2p1dTXGjBmDrKws2NraiqP7pVKp+HNRURGOHj2K0tJSzJgxoxs+EeqpgoODxaBs8w4AHx8fLF26&#10;VByda2tri/DwcNx///2wtrbuUkarUqnEI488ImaNNKdSqaBSqVq81lamWnx8fJ8fKUx3n16vx8GD&#10;B7Fy5UpkZGSgsbFRLNdqY2ODhoYGNDQ0QKFQoK6uTgwO+vj4IDQ0FM888wwiIyORk5ODyZMn4+TJ&#10;k+J6wcHBGDBgAH788Uc0NjbCxsYGq1atwhdffIHNmzfjH//4h5gJajrfPvvss6irq8MXX3wBjUaD&#10;mpoa/PGPf4Sjo2OL+XH7IqPRiIyMDKxYsQLHjh0TMzZtbW3F7GRTdo5Wq4VEIoG9vT369euHqKgo&#10;TJ48GePGjYNarcayZcvw1VdfoaqqCnK5HJ6enhgzZgxSUlJQWloKhUKBL774Avv27cOf//xnxMXF&#10;YcOGDWLA3Gg04qGHHsLDDz+M9evXo6KiAjqdDh988AGsra3x5ptvWvjT6prm59nc3FxcvHix3eDs&#10;lClTcOHCBdTU1Ijf5QkTJmDRokU9PoOpt9PpdHj99deRnJyMYcOG4dNPPxUHKoWHh0MmkyEoKAgf&#10;f/wx6urqoNVqce3aNaSkpCAiIkLMSrO1tcVrr72GrKwsFBQUICQkBB9++CEOHTqE8ePHi9lJlZWV&#10;0Ol0cHR0tOTb7nEcHBygVCohkUiwevVqzJ8/HwDg5+eHbdu2YevWrfjTn/4krp+QkIC4uDg4OztD&#10;JpPB1dUV8+bNa7FP099OdHQ0Fi5c2KIseGcIggBfX1/x36bAMH93ZEkSiQQTJkyA0WhscZ2ZPHly&#10;i/VM/zZ97wVBwGeffYZDhw6hurr6pv0qFAqsX78ew4cPv4ut7x6CIIjPy0OGDMHFixfx1FNPQSKR&#10;ICcnB0FBQZBKpaiqqoK3tzf2798vZsi3N+hOpVJBr9cjLy8Pjo6OYsbg5s2bIZVKMXPmzDbnCZ84&#10;cSK2b9+OCRMmtKiYodfrOWVAL2JtbQ1/f3+cOHECPj4+uHTpElQqFcaNGycOzHFyckJtbS0aGhp6&#10;7Fyxd5OVlRXGjh0LoKlPIj4+XkwwMImPj2fFrU5gb0of0RtHBhAREZmTRCKBVCoV5xFxdXWFXC6H&#10;VCpFYmIi9u7di5UrV+K99967qTyZXq+H0WiETqdDZmYmDAYD3Nzc4OHhgaqqKmg0mjaDVwMGDMCr&#10;r76KTz75BJ9//jkWLFhwU2eQwWAQ59/LyMjA0KFDxRGG586dQ01NDRwcHCCTyaBUKsWykdR3tddR&#10;IAhCi2Coqfze7ZBKpW12KpiO0xld7dgkas1oNGL//v1YuHAhrl+/DrlcLnaAqVQq9O/fH4GBgdi6&#10;dSvq6urg5OSEnTt3ws7ODp6envDz80N5eTmSkpKwY8cOlJaWip10MTExSEpKgr+/Pw4dOoS1a9ci&#10;LS0Ner0eRUVFMBqNeO+99zBt2jT88MMPOH/+PGJiYvDCCy/A3t4eUVFRSEpKwpUrV1BTUyNmqPdl&#10;6enpmD9/Ps6cOQM7Ozvx2mdnZwdfX1/ExMRg/fr1MBqNkMvl2Lp1K/r37w93d3cEBgaioaEBn3zy&#10;Cf72t7/hypUrYmdxUFAQ1q5di5iYGJw8eRLvv/8+9u7dC6Ap462qqgovvfQSHnjgAXz//fc4deoU&#10;Bg0ahJdffhn+/v4YOnQo1qxZg19++QW1tbW4dOmShT+pO9PY2AitVtvu8sjISOzYsQMNDQ2or6+H&#10;XC4XA+S9VW9puyAIGDBgAJ566im8/vrrYtnp4uJi7Ny5E/b29njjjTfg6emJrKws1NfX4/z581Ao&#10;FFi0aJF4LyiRSDB8+HBs2LABzz77LJYvX47y8nLMmzevRZaaqTSug4OD+d9sD+bq6or4+HgkJCTg&#10;oYceahFQGjFiBEaMGNFifSsrK7H0ZHsmT56M7OxszJ8/v1sGlj333HM4ffo0li1bdsf7IroT7d3P&#10;d0QQBAwePLhPVMCpra0VM+QVCgXCwsJw7tw5REREQCqVQqFQwMHBARUVFfD19RWDtKbKFG2RSCQY&#10;OXIkDh8+jKeeegonT56ERCKBq6sr9Hp9u9MruLu7o66uDtXV1XB2dkZZWRkCAwNRVVV1y3MU9RyC&#10;ICA0NBT79u0Tp6GSy+VwcXGBUqmETqeDvb09NBoNZDJZr7nH6U7N+wFkMlmbA5XulYpDd4rBWSIi&#10;IronmIKccrkcXl5emDBhQot58xISEtCvXz989913mDNnTottlUolamtrIQgCzpw5g5qaGkydOhX2&#10;9vbw8PBAdnZ2uyWfVCoV3nrrLaxevRrXr1+/qXRUWVkZampqoNFokJubi5EjR4qdttnZ2fjtt98Q&#10;FxcHNzc3hIeH35TRSETUm+3cuRP5+fmws7ODWq0G8H+BnOjoaMhkMvHhPigoCDExMS22P3PmjJjF&#10;Zm1tDXd3dyxfvhzz588XBy9MmTIF48aNw0cffYRdu3bhvvvuQ3R0NJRKJR577DE89thjN7Vr9uzZ&#10;eOKJJ/DVV1+hvLy83QoJfcnhw4eRnp4Oe3t7sTMKaAomDhs2DEFBQRAEATY2NpBIJHjsscdadFDm&#10;5+fj008/RXZ2NqytrWFlZYXFixdjwYIFYlWKUaNGYcSIEfj73/+OrVu3QiaTYdKkSbCzs0NMTMxN&#10;v18AiImJwe9+9zt89913yMzMbHOdnq75YOqOyiI21zoDge4+qVTaIiMTaOr4X7lyJY4fP44//OEP&#10;YtltU1a/0WjEk08+ibi4uJv2Fxsbi02bNuHrr79GQEAAli5d2qJD0xQcaD2H8L3Ow8MDW7du7dZ9&#10;BgUF4aOPPuq2/Xl5eWHPnj3dtj8iuj0FBQUIDAwU/z1s2DAcOHAAYWFhsLOzEwf7VVRUYNCgQfDx&#10;8UFwcDD0en2H1+Lg4GB8//33GDBgAK5fvw69Xg+FQtHhdra2tvD19UVxcTGioqKQl5cHoGkgzujR&#10;o1FSUgIHB4fbCqiTeUmlUnh6eiIvL0+8F5NKpVCr1bh+/TpUKhXUarU4pZBOp0NpaSk8PT3vyWBt&#10;T9EbkxcZnO0jeuOXj4iIyJwuXrwozikIND08aTQaXL16Fbm5uXjwwQcxYsQInDlz5qZtFQoF6uvr&#10;odPp4O3tjRs3boidq1OmTMG7777bZnA2IyMDfn5+cHZ2RlhYmDgfTnP5+fkYO3Ys+vXrh4MHD4pz&#10;+QFAv379WozqNY1KvH79Ory8vLrroyEisph58+ZBIpGgvr4eUqkUJSUlSE9PR25uLt555x1YWVlB&#10;IpFAEARERUXdtH14eDiWLVuGvLw8BAQE4LnnnkP//v1vGq3t4OCAP/7xj1i0aBFkMlm7WQ/N2dra&#10;ioN17oWOlri4OGRnZ6OiogJGoxG1tbU4d+4c8vLysHnzZnz55Zfi/LJRUVE3fYYqlQrLli3DsWPH&#10;4OLiggULFiAkJOSmLDUrKyvMnTsXCQkJANCp+WMFQcCjjz6KKVOm9PrfhUKhELN87hW9qb9Cp9Ph&#10;2rVr8PT0hMFgwBtvvIEtW7Zg8uTJeOWVV8ROWl9fX0RHRyMzMxMrV65ss5KFIAiIj49HXFwcpFJp&#10;uxmbDM4SEXVeTU0NamtrceLECZSUlGDmzJn44YcfoFarER0djdLSUvzyyy/Izc0F0DQVw9mzZxEV&#10;FYUhQ4YgJCREfMa+du0aKioqkJmZiZCQEOTm5sLX1xfe3t6Ijo6GnZ0dIiMjxSzK5oFgk/LycuTk&#10;5CA0NBSTJk3C2bNnERwcjMzMTBw7dgzu7u5QqVSYNWsWFi5ciAceeMCcHxd1gVqtRkVFBSorKxEU&#10;FIQTJ05g8ODBKCkpQVpaGr766iusWLEC1tbWCA4Ohre3NwDgxIkT+Pzzz/HJJ5906hmDyITBWSIi&#10;IuqzTFkNhYWFSE5OxsKFC5GRkQG1Wo3y8nKkp6fD29sb//znPxEcHIz8/HwMGTIEOp0OVVVVUKvV&#10;Yqmkfv36obCwEBqNBra2tqiuroatrS38/f1vyoY1KSgoQGlpKUaOHAmNRgNHR0cYDAao1Wqo1WoY&#10;jUYUFxfD0dERgiBAq9VCEAR4enri8uXL4lxzDQ0N0Gg0KC8vx4kTJxAaGmrmT5KIqPsJgoDx48dj&#10;/Pjx4ms1NTU4e/Ys1q1bh9TUVKjVashkMvTv3x/Tpk27aR9ubm5Ys2ZNp44nlUq7HBTr7YHArggO&#10;Dm6RWVZfX4/Lly9j06ZN2Lt3LyoqKsQS+63ncwSaMj1feOEFvPDCC7c81u2WZe+tvw8nJycEBwfj&#10;ypUriIqKwn333WfpJplVbyltZzQakZKSghUrz3xaKAAAC65JREFUVmDRokXIyMjA3/72N0RHR+Pj&#10;jz8W5xkFmkrvvv/++9BoNB1WNREEod0MaFMFl+ZzExIRUcccHR3x7LPPQiaT4emnn4ZCoUB0dDS0&#10;Wi2USiUSEhJgZWUFT09PAMCYMWPEYOy4ceNga2srDpq2srJCYmIiHBwcIJFIEBYWBplMBplMhri4&#10;OAiCgKlTp+K3336Di4uLuM/mZDIZQkNDxbmpHRwcoFAo8PDDD6OiokIcWPbSSy+JlUSoZ5JIJJg7&#10;dy5cXFwwfvx4FBUVidXSjEYjpk+fDmdnZwiCgNjYWHHQ1ZAhQ7BkyZJ7cv7ZnqQ3DQY0YXCWiIiI&#10;+qyioiIMGjQIWVlZmDFjBtzd3dHQ0AC5XI4jR46gsrISUVFRGDt2LE6dOgVBEDBx4kRUVVXh7Nmz&#10;8PLyQlZWFqKiojBjxgxkZGTAyckJERER+Ne//gUfHx8EBARg+vTpbWb+hISE4Ny5czh69Cjuv/9+&#10;uLq6QqvVwt7eHhUVFQCaAhGm8pEuLi64ceMGZs+eje+//x4+Pj6IiYlBZmYmHB0dkZqaioKCAo62&#10;JaI+y8HBAaNHj8auXbtw4sQJnD17FjY2Nhg5ciSGDh1q6ebdU2xsbBAWFoaPP/4Yixcvxv/+7/9C&#10;IpFg8ODBGD16tKWb16sMHz4cJ06cwO7duzFp0iR4eHhYuklm5e7uDoVCgcbGRks35ZbOnTuHM2fO&#10;YPny5bhx4wamT5+Od99996aBeIIgiBkzt6u+vh4AM2eJiLrC0dHxpjkuAwICxJ9bz6XbPCBq2s4U&#10;RPPw8GhxTW6+rWngjEKhQHh4eKfbY9qu9b7vv//+jt8YWZytrS2GDx8u/rujwVPNlzk6OrbYjqiz&#10;GJztI3rjyAAiIqK7zc/PD88//3yL+d1azwkmCAKmTZsGo9Eorufs7IxHH320xXoeHh6YMGGCuI5p&#10;zjEA6N+/f5vH9/f3h7+/PwwGg5g1IpfLkZiYKK4zffp0sW3Lli0Tf05ISBCPNWrUKIwaNapFm4mI&#10;+jK5XI4HHniAg1F6AEEQEBoayqoNd0ipVGLu3LmWboZFDBs2DJGRkfDx8bF0U25pypQp+PHHH1FW&#10;VoYZM2Zg4cKFd60MtUajAcDgLBEREdGd6o3xMQZn+wiDwQC9Xm/pZhAREZmd0WiE0Wjs8DrY0U1a&#10;82Xtrdd8363X6ez111S6rq1jt9cG03vrqM2tj2H6LHhfQESdYTrP3Oo8SuZhOr/r9XoOxLEw03Wb&#10;z9p3TqVSYcuWLVAqlbf1WZrub8zxuwgMDMTWrVvR2NgIT09PSKXSNu/huoNarQbQVHK9N33HeM3o&#10;OXjv33OY8zzVV/H73FLzz4PAv69m+Lfyf3pjQLY5Bmf7AIPBgC+//BJpaWmWbgoREZHZXbx4EV9/&#10;/TUyMzMt3RSLu379OgoKCvDqq6+2WWaZiKgtv/76K27cuIHFixdbuin3vOzsbOTm5mLp0qW9Zp7O&#10;vqq4uBhXr17FqlWr4ODgYOnm3NNqa2uRk5ODDz/8EHv27LF0c7rN5cuXAQDvv/9+r3pfJ0+eRHZ2&#10;NkpLSy3dlHteeno6ysrK8OKLL0IqlVq6Ofe0vLw8XL58Ga+88kqLOdVNA61a//92XuuO5be7rKP1&#10;urofU8Wq1svLyspQWFiIbdu24eDBg2itvUFrbb3elXW7sryz63R13bbWO3LkCHJycrBx48ZOH+9u&#10;af47u1UwrKvBss7uLz8/Hz/++CMqKys7vX3rZe2t23qAvOl72pm2djTYv7PLurqfoqIiFBUVYcOG&#10;DS3KK3c06L87l3d12d105swZsx6vuwl+fn7GgwcPYuDAgZZuC3WBXq/HvHnzcPz4cWRnZ/fKLx8R&#10;ERERUW/QHZ1a7S1v3UF1q312x2utX9dqtTAYDLC1tb3lup15vTPLu7Pzq6sZpt2dkdqd+2toaIBG&#10;o7mrZU6789nxdvbV2W06s15XOuQ6u7x59nJ9fT1sbW0hkUi6VMnidjr07uZ2d9JZ2JGOAgKd/f+t&#10;tje1qb6+HtbW1pDJZO0eu719dfbn7lqvvcBD6+VqtRqVlZVwdXVtd1Ddra4pHS27W8GJ4uJiyOVy&#10;uLi4dGr9ru7fErryve/udbtybmm9rLq6GlqtFm5ubp3a/lad5l0933R2WWfWa2+dzuzndqoR3U6w&#10;ob229jQ98W+ss0znx978HrqL6XvLwXpNDAaDRb4bPfHv3dSmW30WPbHtd0toaCjGjRuHjz/+2NJN&#10;6ZRRo0bh6aefZuZsbyWRSLB+/Xr8+uuvmDFjBurq6izdpF7JXB1GXVn3bj/Y3OlFrLsugpa80erL&#10;N3mWuPDejWPe7j7vZgfh3Vr3Tjseu3Ks9nSl86wzHWtdGcXb2eN09LrpJt300NLZTrWOjtPRsTuz&#10;v65u19HrXTmW0WhEY2MjrKysbrnPrhzrdtYxp+74O+rO/Xals769ZXejw6z563ej860rnWqmjpeu&#10;dIx1ZXl3d6q1fgDuzO+yvRHXt3v/2dG5o60Ab2f2aaLX68XzR0c6e37oqD23s8/u3M5c+7tdOp0O&#10;BoMB9fX1lm5Kmywd2O3qtndy72YqGafT6TqdLXKr497JPd3tLOuua1RnjmuO55C+2u9RXl6O8vJy&#10;Szejy1pnL5HlXL161dJNoB6ktwdk2ntWuVfdrdL6vRG/Gy3xs/g/X3zxBfr372/pZnQZg7O9lCAI&#10;8PDwQHh4OJYuXQqtVtvmOn1VRyefznRMdeXnW3WId6Xzvjs6/7vS8dbZUbZtrdtep9qddNrfaTD8&#10;Ttbvrm17srsdmOzKdt3ZsdRTghzdsU1XgyhdCX50tA4REREREfUsOTk52LNnD2JiYjBs2DBLN4eI&#10;iIioVxo0aBCUSqWlm9FlDM72cr6+vnjrrbcs3QwiIiIiIiIiIuqkkpISFBcX45VXXsH48eMt3Rwi&#10;IiKiXqm3JmIxONvLsQ4/EREREREREVHv4uHhgT179sDZ2ZlzChIRERHdYxicJSIiIiIiIiIiMiNB&#10;ENCvXz9LN4OIiIiILIBD84iIiIiIiIiIiIiIiIiIzIDBWSIiIiIiIiIiIiIiIiIiM2BwloiIiIiI&#10;iIiIiIiIiIjIDBicJSIiIiIiIiIiIiIiIiIyAwZniYiIiIiIiIiIiIiIiIjMgMFZIiIiIiIiIiIi&#10;IiIiIiIzYHCWiIiIiIiIiIiIiIiIiMgMGJwlIiIiIiIiIiIiIiIiIjIDBmeJiIiIiIiIiIiIiIiI&#10;iMyAwVkiIiIiIiIiIiIiIiIiIjNgcJaIiIiIiIiIiIiIiIiIyAwYnCUiIiIiIiIiIiIiIiIiMgMG&#10;Z4mIiIiIiIiIiIiIiIiIzIDBWSIiIiIiIiIiIiIiIiIiM2BwloiIiIiIiIiIiIiIiIjIDBicJSIi&#10;IiIiIiIiIiIiIiIyAwZniYiIiIiIiIiIiIiIiIjMgMFZIiIiIiIiIiIiIiIiIiIzYHCWiIiIiIiI&#10;iIiIiIiIiMgMGJwlIiIiIiIiIiIiIiIiIjIDBmeJiIiIiIiIiIiIiIiIiMyAwVkiIiIiIiIiIiIi&#10;IiIiIjNgcJaIiIiIiIiIiIiIiIiIyAwYnCUiIiIiIiIiIiIiIiIiMgMGZ4mIiIiIiIiIiIiIiIiI&#10;zIDBWSIiIiIiIiIiIiIiIiIiM2BwloiIiIiIiIiIiIiIiIjIDBicJSIiIiIiIiIiIiIiIiIyAwZn&#10;iYiIiIiIiIiIiIiIiIjMgMFZIiIiIiIiIiIiIiIiIiIzYHCWiIiIiIiIiIiIiIiIiMgMGJwlIiIi&#10;IiIiIiIiIiIiIjIDBmeJiIiIiIiIiIiIiIiIiMyAwVkiIiIiIiIiIiIiIiIiIjNgcJaIiIiIiIiI&#10;iIiIiIiIyAwYnCUiIiIiIiIiIiIiIiIiMgMGZ4mIiIiIiIiIiIiIiIiIzIDBWSIiIiIiIiIiIiIi&#10;IiIiM2BwloiIiIiIiIiIiIiIiIjIDGQVFRV4/fXXoVQqLd0WIiIiIiIiIiIiIiIiIqI+58qVKygq&#10;KsL/A8LnY77Rqwk0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DXVQUAW0NvbnRlbnRfVHlwZXNdLnhtbFBLAQIUAAoA&#10;AAAAAIdO4kAAAAAAAAAAAAAAAAAGAAAAAAAAAAAAEAAAAKRTBQBfcmVscy9QSwECFAAUAAAACACH&#10;TuJAihRmPNEAAACUAQAACwAAAAAAAAABACAAAADIUwUAX3JlbHMvLnJlbHNQSwECFAAKAAAAAACH&#10;TuJAAAAAAAAAAAAAAAAABAAAAAAAAAAAABAAAAAAAAAAZHJzL1BLAQIUAAoAAAAAAIdO4kAAAAAA&#10;AAAAAAAAAAAKAAAAAAAAAAAAEAAAAMJUBQBkcnMvX3JlbHMvUEsBAhQAFAAAAAgAh07iQKomDr62&#10;AAAAIQEAABkAAAAAAAAAAQAgAAAA6lQFAGRycy9fcmVscy9lMm9Eb2MueG1sLnJlbHNQSwECFAAU&#10;AAAACACHTuJAtNLedNsAAAALAQAADwAAAAAAAAABACAAAAAiAAAAZHJzL2Rvd25yZXYueG1sUEsB&#10;AhQAFAAAAAgAh07iQFcrVRXOAwAAEQgAAA4AAAAAAAAAAQAgAAAAKgEAAGRycy9lMm9Eb2MueG1s&#10;UEsBAhQACgAAAAAAh07iQAAAAAAAAAAAAAAAAAoAAAAAAAAAAAAQAAAAJAUAAGRycy9tZWRpYS9Q&#10;SwECFAAUAAAACACHTuJAx/oStyZOBQD0TQUAFAAAAAAAAAABACAAAABMBQAAZHJzL21lZGlhL2lt&#10;YWdlMS5wbmdQSwUGAAAAAAoACgBSAgAADFcFAAAA&#10;">
                <o:lock v:ext="edit" aspectratio="f"/>
                <v:shape id="_x0000_s1026" o:spid="_x0000_s1026" o:spt="75" alt="平顺县浊漳河实会断面上游（平顺段）生态修复项目初设图纸0330_44" type="#_x0000_t75" style="position:absolute;left:2622;top:744877;height:8769;width:12405;" filled="f" o:preferrelative="t" stroked="f" coordsize="21600,21600" o:gfxdata="UEsDBAoAAAAAAIdO4kAAAAAAAAAAAAAAAAAEAAAAZHJzL1BLAwQUAAAACACHTuJA2wqy6bkAAADc&#10;AAAADwAAAGRycy9kb3ducmV2LnhtbEVPS27CMBDdI3EHa5C6I3a6iFDAsEBQtbvyOcAQD0lEPA62&#10;C5TTYyQkdvP0vjNb3GwnLuRD61hDnikQxJUzLdca9rv1eAIiRGSDnWPS8E8BFvPhYIalcVfe0GUb&#10;a5FCOJSooYmxL6UMVUMWQ+Z64sQdnbcYE/S1NB6vKdx28lOpQlpsOTU02NOyoeq0/bMafs5f/r46&#10;2F+lIm1CQYqOy5XWH6NcTUFEusW3+OX+Nml+kcPzmXSBnD8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sKsum5AAAA3AAA&#10;AA8AAAAAAAAAAQAgAAAAIgAAAGRycy9kb3ducmV2LnhtbFBLAQIUABQAAAAIAIdO4kAzLwWeOwAA&#10;ADkAAAAQAAAAAAAAAAEAIAAAAAgBAABkcnMvc2hhcGV4bWwueG1sUEsFBgAAAAAGAAYAWwEAALID&#10;AAAAAA==&#10;">
                  <v:fill on="f" focussize="0,0"/>
                  <v:stroke on="f"/>
                  <v:imagedata r:id="rId49" o:title=""/>
                  <o:lock v:ext="edit" aspectratio="t"/>
                </v:shape>
                <v:shape id="_x0000_s1026" o:spid="_x0000_s1026" o:spt="202" type="#_x0000_t202" style="position:absolute;left:6394;top:753616;height:599;width:4781;" filled="f" stroked="f" coordsize="21600,21600" o:gfxdata="UEsDBAoAAAAAAIdO4kAAAAAAAAAAAAAAAAAEAAAAZHJzL1BLAwQUAAAACACHTuJA7YvTwr4AAADc&#10;AAAADwAAAGRycy9kb3ducmV2LnhtbEVPyWrDMBC9F/IPYgK9NbINNcG1EoIhtJT2kOWS29QaL8Qa&#10;uZYaO/n6qlDIbR5vnXw9mU5caHCtZQXxIgJBXFrdcq3geNg+LUE4j6yxs0wKruRgvZo95JhpO/KO&#10;LntfixDCLkMFjfd9JqUrGzLoFrYnDlxlB4M+wKGWesAxhJtOJlGUSoMth4YGeyoaKs/7H6Pgvdh+&#10;4u4rMctbV7x+VJv++3h6VupxHkcvIDxN/i7+d7/pMD9N4O+ZcIF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7YvTwr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24E3860E">
                        <w:pPr>
                          <w:ind w:left="0" w:leftChars="0" w:firstLine="0" w:firstLineChars="0"/>
                          <w:jc w:val="center"/>
                          <w:rPr>
                            <w:rFonts w:hint="default" w:ascii="Times New Roman" w:hAnsi="Times New Roman" w:cs="Times New Roman" w:eastAsiaTheme="minorEastAsia"/>
                            <w:b/>
                            <w:bCs/>
                            <w:sz w:val="21"/>
                            <w:szCs w:val="21"/>
                            <w:lang w:val="en-US" w:eastAsia="zh-CN"/>
                          </w:rPr>
                        </w:pPr>
                        <w:r>
                          <w:rPr>
                            <w:rFonts w:hint="default" w:ascii="Times New Roman" w:hAnsi="Times New Roman" w:cs="Times New Roman"/>
                            <w:b/>
                            <w:bCs/>
                            <w:sz w:val="21"/>
                            <w:szCs w:val="21"/>
                            <w:lang w:eastAsia="zh-CN"/>
                          </w:rPr>
                          <w:t>图</w:t>
                        </w:r>
                        <w:r>
                          <w:rPr>
                            <w:rFonts w:hint="default" w:ascii="Times New Roman" w:hAnsi="Times New Roman" w:cs="Times New Roman"/>
                            <w:b/>
                            <w:bCs/>
                            <w:sz w:val="21"/>
                            <w:szCs w:val="21"/>
                            <w:lang w:val="en-US" w:eastAsia="zh-CN"/>
                          </w:rPr>
                          <w:t>3.2-</w:t>
                        </w:r>
                        <w:r>
                          <w:rPr>
                            <w:rFonts w:hint="eastAsia" w:ascii="Times New Roman" w:hAnsi="Times New Roman" w:cs="Times New Roman"/>
                            <w:b/>
                            <w:bCs/>
                            <w:sz w:val="21"/>
                            <w:szCs w:val="21"/>
                            <w:lang w:val="en-US" w:eastAsia="zh-CN"/>
                          </w:rPr>
                          <w:t>3</w:t>
                        </w:r>
                        <w:r>
                          <w:rPr>
                            <w:rFonts w:hint="default" w:ascii="Times New Roman" w:hAnsi="Times New Roman" w:cs="Times New Roman"/>
                            <w:b/>
                            <w:bCs/>
                            <w:sz w:val="21"/>
                            <w:szCs w:val="21"/>
                            <w:lang w:val="en-US" w:eastAsia="zh-CN"/>
                          </w:rPr>
                          <w:t xml:space="preserve"> 生态坝结构平面布置图</w:t>
                        </w:r>
                      </w:p>
                    </w:txbxContent>
                  </v:textbox>
                </v:shape>
              </v:group>
            </w:pict>
          </mc:Fallback>
        </mc:AlternateContent>
      </w:r>
      <w:r>
        <w:rPr>
          <w:rFonts w:hint="default" w:ascii="Times New Roman" w:hAnsi="Times New Roman" w:eastAsia="宋体" w:cs="Times New Roman"/>
          <w:lang w:val="en-US" w:eastAsia="zh-CN"/>
        </w:rPr>
        <w:br w:type="page"/>
      </w:r>
    </w:p>
    <w:p w14:paraId="6C30E856">
      <w:pPr>
        <w:rPr>
          <w:rFonts w:hint="default" w:ascii="Times New Roman" w:hAnsi="Times New Roman" w:eastAsia="宋体" w:cs="Times New Roman"/>
          <w:lang w:val="en-US" w:eastAsia="zh-CN"/>
        </w:rPr>
      </w:pPr>
      <w:r>
        <w:rPr>
          <w:rFonts w:hint="default" w:ascii="Times New Roman" w:hAnsi="Times New Roman" w:eastAsia="宋体" w:cs="Times New Roman"/>
          <w:sz w:val="24"/>
        </w:rPr>
        <mc:AlternateContent>
          <mc:Choice Requires="wpg">
            <w:drawing>
              <wp:anchor distT="0" distB="0" distL="114300" distR="114300" simplePos="0" relativeHeight="251673600" behindDoc="0" locked="0" layoutInCell="1" allowOverlap="1">
                <wp:simplePos x="0" y="0"/>
                <wp:positionH relativeFrom="column">
                  <wp:posOffset>669925</wp:posOffset>
                </wp:positionH>
                <wp:positionV relativeFrom="paragraph">
                  <wp:posOffset>-263525</wp:posOffset>
                </wp:positionV>
                <wp:extent cx="7459345" cy="5932170"/>
                <wp:effectExtent l="0" t="0" r="8255" b="0"/>
                <wp:wrapNone/>
                <wp:docPr id="167" name="组合 167"/>
                <wp:cNvGraphicFramePr/>
                <a:graphic xmlns:a="http://schemas.openxmlformats.org/drawingml/2006/main">
                  <a:graphicData uri="http://schemas.microsoft.com/office/word/2010/wordprocessingGroup">
                    <wpg:wgp>
                      <wpg:cNvGrpSpPr/>
                      <wpg:grpSpPr>
                        <a:xfrm>
                          <a:off x="0" y="0"/>
                          <a:ext cx="7459345" cy="5932170"/>
                          <a:chOff x="20647" y="468726"/>
                          <a:chExt cx="11747" cy="9342"/>
                        </a:xfrm>
                      </wpg:grpSpPr>
                      <pic:pic xmlns:pic="http://schemas.openxmlformats.org/drawingml/2006/picture">
                        <pic:nvPicPr>
                          <pic:cNvPr id="108" name="图片 108" descr="平顺县浊漳河实会断面上游（平顺段）生态修复项目初设图纸0330_页面_45"/>
                          <pic:cNvPicPr>
                            <a:picLocks noChangeAspect="1"/>
                          </pic:cNvPicPr>
                        </pic:nvPicPr>
                        <pic:blipFill>
                          <a:blip r:embed="rId50"/>
                          <a:stretch>
                            <a:fillRect/>
                          </a:stretch>
                        </pic:blipFill>
                        <pic:spPr>
                          <a:xfrm>
                            <a:off x="20647" y="468726"/>
                            <a:ext cx="11747" cy="8304"/>
                          </a:xfrm>
                          <a:prstGeom prst="rect">
                            <a:avLst/>
                          </a:prstGeom>
                        </pic:spPr>
                      </pic:pic>
                      <wps:wsp>
                        <wps:cNvPr id="166" name="文本框 166"/>
                        <wps:cNvSpPr txBox="1"/>
                        <wps:spPr>
                          <a:xfrm>
                            <a:off x="23804" y="477243"/>
                            <a:ext cx="5025" cy="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2AAD72">
                              <w:pPr>
                                <w:ind w:left="0" w:leftChars="0" w:firstLine="0" w:firstLineChars="0"/>
                                <w:jc w:val="center"/>
                                <w:rPr>
                                  <w:rFonts w:hint="default" w:ascii="Times New Roman" w:hAnsi="Times New Roman" w:cs="Times New Roman" w:eastAsiaTheme="minorEastAsia"/>
                                  <w:b/>
                                  <w:bCs/>
                                  <w:sz w:val="21"/>
                                  <w:szCs w:val="21"/>
                                  <w:lang w:val="en-US" w:eastAsia="zh-CN"/>
                                </w:rPr>
                              </w:pPr>
                              <w:r>
                                <w:rPr>
                                  <w:rFonts w:hint="default" w:ascii="Times New Roman" w:hAnsi="Times New Roman" w:cs="Times New Roman"/>
                                  <w:b/>
                                  <w:bCs/>
                                  <w:sz w:val="21"/>
                                  <w:szCs w:val="21"/>
                                  <w:lang w:val="en-US" w:eastAsia="zh-CN"/>
                                </w:rPr>
                                <w:t>图</w:t>
                              </w:r>
                              <w:r>
                                <w:rPr>
                                  <w:rFonts w:hint="eastAsia" w:ascii="Times New Roman" w:hAnsi="Times New Roman" w:cs="Times New Roman"/>
                                  <w:b/>
                                  <w:bCs/>
                                  <w:sz w:val="21"/>
                                  <w:szCs w:val="21"/>
                                  <w:lang w:val="en-US" w:eastAsia="zh-CN"/>
                                </w:rPr>
                                <w:t>3.2-4</w:t>
                              </w:r>
                              <w:r>
                                <w:rPr>
                                  <w:rFonts w:hint="default" w:ascii="Times New Roman" w:hAnsi="Times New Roman" w:cs="Times New Roman"/>
                                  <w:b/>
                                  <w:bCs/>
                                  <w:sz w:val="21"/>
                                  <w:szCs w:val="21"/>
                                  <w:lang w:val="en-US" w:eastAsia="zh-CN"/>
                                </w:rPr>
                                <w:t>生态坝</w:t>
                              </w:r>
                              <w:r>
                                <w:rPr>
                                  <w:rFonts w:hint="eastAsia" w:ascii="Times New Roman" w:hAnsi="Times New Roman" w:cs="Times New Roman"/>
                                  <w:b/>
                                  <w:bCs/>
                                  <w:sz w:val="21"/>
                                  <w:szCs w:val="21"/>
                                  <w:lang w:val="en-US" w:eastAsia="zh-CN"/>
                                </w:rPr>
                                <w:t>结构剖面图</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52.75pt;margin-top:-20.75pt;height:467.1pt;width:587.35pt;z-index:251673600;mso-width-relative:page;mso-height-relative:page;" coordorigin="20647,468726" coordsize="11747,9342" o:gfxdata="UEsDBAoAAAAAAIdO4kAAAAAAAAAAAAAAAAAEAAAAZHJzL1BLAwQUAAAACACHTuJAE11enNsAAAAM&#10;AQAADwAAAGRycy9kb3ducmV2LnhtbE2PwU7DMAyG70i8Q2QkbluSQqErTSc0AacJiQ0J7ZY1Xlut&#10;caoma7e3JzvBzb/86ffnYnm2HRtx8K0jBXIugCFVzrRUK/jevs8yYD5oMrpzhAou6GFZ3t4UOjdu&#10;oi8cN6FmsYR8rhU0IfQ5575q0Go/dz1S3B3cYHWIcai5GfQUy23HEyGeuNUtxQuN7nHVYHXcnKyC&#10;j0lPrw/ybVwfD6vLbpt+/qwlKnV/J8ULsIDn8AfDVT+qQxmd9u5ExrMuZpGmEVUwe5RxuBJJJhJg&#10;ewXZInkGXhb8/xPlL1BLAwQUAAAACACHTuJALhNrVtkDAAApCAAADgAAAGRycy9lMm9Eb2MueG1s&#10;rVVNbxxFEL0j8R9ac8cz+70ZeR0tNrYiWWQVgzhGvb09OyNmpofuXu86J5BQ4kQCcUA5EAIy4gh7&#10;wLLkBCv5M94xPuUv8Lpndr3+QCSIg9dVXTXVr15Vda3eniQx2eVSRSLtOJUVzyE8ZWIQpcOO8+kn&#10;mx+0HaI0TQc0FinvOHtcObfX3n9vdZz5vCpCEQ+4JAiSKn+cdZxQ68x3XcVCnlC1IjKewhgImVAN&#10;VQ7dgaRjRE9it+p5TXcs5CCTgnGlcLpRGJ0yonybgCIIIsY3BBslPNVFVMljqpGSCqNMOWsWbRBw&#10;pu8GgeKaxB0HmWr7i0sg982vu7ZK/aGkWRixEgJ9GwhXckpolOLSRagNqikZyehaqCRiUigR6BUm&#10;ErdIxDKCLCreFW62pBhlNpehPx5mC9JRqCus/+ew7OPdniTRAJ3QbDkkpQlKfvbn17Pv9ok5AT/j&#10;bOjDbUtmO1lPlgfDQjMpTwKZmP9Ihkwss3sLZvlEE4bDVr1xq1ZvOITBBrFaaZXcsxAFMt9VvWYd&#10;CGCvN9utarMoDQs/KkNUKi1jNwEQqmrM7vxy12BcQMoi5uOvpAvSNbr+vUnxlR5JDvJNtHS3F7Ge&#10;LJQlyjzMSkHZ7Nmrs8ePSMWcDLhiaLHZi8Pzg5ezb1/nR0/yk8P8j8PZ9KfTkx/yp7+fP//l9PhJ&#10;fnz85mS/cMunR29OHp99/3P+5Venr6ezX785P3hx9mw623/+1/SVif7y2KvVvPvnB0f4+j64BAEG&#10;m4FTgKMm623BPlckFeshTYe8qzKMAIpr6brs7hr1Umb9OMo2ozg21TTy/zuTRPo86XO0mrwzsICo&#10;r7TkmoXmwgAX3wPYoq4Lg0V5AcxgVmjDGxrv5gaad+BS+7RrXv1S+4A4qfQWFwkxAgACB0pPfbq7&#10;rUpEcxe03QUIK0I1U4LnUM0pg3at6d5pRndCmpnuM2GXGq7ZnDdc/vRR/uNv+cFDjKmdldLTzCjR&#10;kw8FRsqSbM7/ibFaG0zYkWu1qvWaIYX6c8YaXrUc2DaE5XF7R76onwrTVjZ6nJJxx2nWGp4leGHB&#10;LMepvd6+2iXtF+CNpCf9CYIYsS8Ge0hUClQLb7nK2GaE0m1TpXtU4gnHIZacvoufIBa4UpSSQ0Ih&#10;H9x0bvxRNVgdMsZK6DjqixHFI0DiOynqeatSr5sdYpV6o1WFIpct/WVLOkrWBbZOxaKzovHX8VwM&#10;pEg+wy7smlthoinD3R1Hz8V1XSwq7FLGu13rhK2RUb2d7mR41Solhd2RFkFk+/SCG/SpUdCTVrIb&#10;xD6Z5bYzK2pZt14XG37tb1BLAwQKAAAAAACHTuJAAAAAAAAAAAAAAAAACgAAAGRycy9tZWRpYS9Q&#10;SwMEFAAAAAgAh07iQLbkB2wVTwMA904DABUAAABkcnMvbWVkaWEvaW1hZ2UxLmpwZWcA//8AAP/Y&#10;/+AAEEpGSUYAAQEBANwA3AAA/9sAQwAIBgYHBgUIBwcHCQkICgwUDQwLCwwZEhMPFB0aHx4dGhwc&#10;ICQuJyAiLCMcHCg3KSwwMTQ0NB8nOT04MjwuMzQy/9sAQwEJCQkMCwwYDQ0YMiEcITIyMjIyMjIy&#10;MjIyMjIyMjIyMjIyMjIyMjIyMjIyMjIyMjIyMjIyMjIyMjIyMjIyMjIy/8AAEQgE9Qc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7w58NvB&#10;t14Y0m4n8OWEkstlC7u0fLMUBJP41p/8Kv8AA/8A0LOn/wDfutbwp/yJ+if9eEH/AKLWtigDkf8A&#10;hV/gf/oWdP8A+/dH/Cr/AAP/ANCzp/8A37rrqKAOR/4Vf4H/AOhZ0/8A790f8Kv8D/8AQs6f/wB+&#10;666igDkf+FX+B/8AoWdP/wC/dH/Cr/A//Qs6f/37rrqKAOR/4Vf4H/6FnT/+/dH/AAq/wP8A9Czp&#10;/wD37rrqKAOR/wCFX+B/+hZ0/wD790f8Kv8AA/8A0LOn/wDfuuuooA5H/hV/gf8A6FnT/wDv3R/w&#10;q/wP/wBCzp//AH7rrqKAOR/4Vf4H/wChZ0//AL90f8Kv8D/9Czp//fuuuooA5H/hV/gf/oWdP/79&#10;0f8ACr/A/wD0LOn/APfuuuooA5H/AIVf4H/6FnT/APv3R/wq/wAD/wDQs6f/AN+666igDkf+FX+B&#10;/wDoWdP/AO/dH/Cr/A//AELOn/8AfuuuooA5H/hV/gf/AKFnT/8Av3R/wq/wP/0LOn/9+666igDk&#10;f+FX+B/+hZ0//v3R/wAKv8D/APQs6f8A9+666igDkf8AhV/gf/oWdP8A+/dH/Cr/AAP/ANCzp/8A&#10;37rrqKAOR/4Vf4H/AOhZ0/8A790f8Kv8D/8AQs6f/wB+666igDkf+FX+B/8AoWdP/wC/dH/Cr/A/&#10;/Qs6f/37rrqKAOR/4Vf4H/6FnT/+/dH/AAq/wP8A9Czp/wD37rrqKAOR/wCFX+B/+hZ0/wD790f8&#10;Kv8AA/8A0LOn/wDfuuuooA5H/hV/gf8A6FnT/wDv3R/wq/wP/wBCzp//AH7rrqKAOR/4Vf4H/wCh&#10;Z0//AL90f8Kv8D/9Czp//fuuuooA5H/hV/gf/oWdP/790f8ACr/A/wD0LOn/APfuuuooA5H/AIVf&#10;4H/6FnT/APv3R/wq/wAD/wDQs6f/AN+666igDkf+FX+B/wDoWdP/AO/dH/Cr/A//AELOn/8Afuuu&#10;ooA5H/hV/gf/AKFnT/8Av3R/wq/wP/0LOn/9+666igDkf+FX+B/+hZ0//v3R/wAKv8D/APQs6f8A&#10;9+666igDkf8AhV/gf/oWdP8A+/dH/Cr/AAP/ANCzp/8A37rrqKAOR/4Vf4H/AOhZ0/8A790f8Kv8&#10;D/8AQs6f/wB+666igDkf+FX+B/8AoWdP/wC/dH/Cr/A//Qs6f/37rrqKAOR/4Vf4H/6FnT/+/dH/&#10;AAq/wP8A9Czp/wD37rrqKAOR/wCFX+B/+hZ0/wD790f8Kv8AA/8A0LOn/wDfuuuooA5H/hV/gf8A&#10;6FnT/wDv3R/wq/wP/wBCzp//AH7rrqKAOR/4Vf4H/wChZ0//AL90f8Kv8D/9Czp//fuuuooA5H/h&#10;V/gf/oWdP/790f8ACr/A/wD0LOn/APfuuuooA5H/AIVf4H/6FnT/APv3R/wq/wAD/wDQs6f/AN+6&#10;66igDkf+FX+B/wDoWdP/AO/dH/Cr/A//AELOn/8AfuuuooA5H/hV/gf/AKFnT/8Av3R/wq/wP/0L&#10;On/9+666igDkf+FX+B/+hZ0//v3R/wAKv8D/APQs6f8A9+666igDkf8AhV/gf/oWdP8A+/dH/Cr/&#10;AAP/ANCzp/8A37rrqKAOR/4Vf4H/AOhZ0/8A790f8Kv8D/8AQs6f/wB+666igDkf+FX+B/8AoWdP&#10;/wC/dH/Cr/A//Qs6f/37rrqKAOR/4Vf4H/6FnT/+/dH/AAq/wP8A9Czp/wD37rrqKAOR/wCFX+B/&#10;+hZ0/wD790f8Kv8AA/8A0LOn/wDfuuuooA5H/hV/gf8A6FnT/wDv3R/wq/wP/wBCzp//AH7rrqKA&#10;OR/4Vf4H/wChZ0//AL90f8Kv8D/9Czp//fuuuooA5H/hV/gf/oWdP/790f8ACr/A/wD0LOn/APfu&#10;uuooA5H/AIVf4H/6FnT/APv3R/wq/wAD/wDQs6f/AN+666igDkf+FX+B/wDoWdP/AO/dH/Cr/A//&#10;AELOn/8AfuuuooA5H/hV/gf/AKFnT/8Av3R/wq/wP/0LOn/9+666igDkf+FX+B/+hZ0//v3R/wAK&#10;v8D/APQs6f8A9+666igDkf8AhV/gf/oWdP8A+/dH/Cr/AAP/ANCzp/8A37rrqKAOR/4Vf4H/AOhZ&#10;0/8A790f8Kv8D/8AQs6f/wB+666igDkf+FX+B/8AoWdP/wC/dH/Cr/A//Qs6f/37rrqKAOR/4Vf4&#10;H/6FnT/+/dH/AAq/wP8A9Czp/wD37rrqKAOR/wCFX+B/+hZ0/wD790f8Kv8AA/8A0LOn/wDfuuuo&#10;oA5H/hV/gf8A6FnT/wDv3R/wq/wP/wBCzp//AH7rrqKAOR/4Vf4H/wChZ0//AL90f8Kv8D/9Czp/&#10;/fuuuooA5H/hV/gf/oWdP/790f8ACr/A/wD0LOn/APfuuuooA5H/AIVf4H/6FnT/APv3R/wq/wAD&#10;/wDQs6f/AN+666igDkf+FX+B/wDoWdP/AO/dH/Cr/A//AELOn/8AfuuuooA5H/hV/gf/AKFnT/8A&#10;v3R/wq/wP/0LOn/9+666igDkf+FX+B/+hZ0//v3R/wAKv8D/APQs6f8A9+666igDkf8AhV/gf/oW&#10;dP8A+/dH/Cr/AAP/ANCzp/8A37rrqKAOR/4Vf4H/AOhZ0/8A790f8Kv8D/8AQs6f/wB+666igDkf&#10;+FX+B/8AoWdP/wC/dH/Cr/A//Qs6f/37rrqKAOR/4Vf4H/6FnT/+/dH/AAq/wP8A9Czp/wD37rrq&#10;KAOR/wCFX+B/+hZ0/wD790f8Kv8AA/8A0LOn/wDfuuuooA5H/hV/gf8A6FnT/wDv3R/wq/wP/wBC&#10;zp//AH7rrqKAOR/4Vf4H/wChZ0//AL90f8Kv8D/9Czp//fuuuooA5H/hV/gf/oWdP/790f8ACr/A&#10;/wD0LOn/APfuuuooA5H/AIVf4H/6FnT/APv3R/wq/wAD/wDQs6f/AN+666igDkf+FX+B/wDoWdP/&#10;AO/dH/Cr/A//AELOn/8AfuuuooA5H/hV/gf/AKFnT/8Av3R/wq/wP/0LOn/9+666igDkf+FX+B/+&#10;hZ0//v3R/wAKv8D/APQs6f8A9+666igDkf8AhV/gf/oWdP8A+/dH/Cr/AAP/ANCzp/8A37rrqKAO&#10;R/4Vf4H/AOhZ0/8A790f8Kv8D/8AQs6f/wB+666igDkf+FX+B/8AoWdP/wC/dH/Cr/A//Qs6f/37&#10;rrqKAOR/4Vf4H/6FnT/+/dH/AAq/wP8A9Czp/wD37rrqKAOR/wCFX+B/+hZ0/wD790f8Kv8AA/8A&#10;0LOn/wDfuuuooA5H/hV/gf8A6FnT/wDv3R/wq/wP/wBCzp//AH7rrqKAOR/4Vf4H/wChZ0//AL90&#10;f8Kv8D/9Czp//fuuuooA5H/hV/gf/oWdP/790f8ACr/A/wD0LOn/APfuuuooA5H/AIVf4H/6FnT/&#10;APv3R/wq/wAD/wDQs6f/AN+666igDkf+FX+B/wDoWdP/AO/dH/Cr/A//AELOn/8AfuuuooA5H/hV&#10;/gf/AKFnT/8Av3R/wq/wP/0LOn/9+666igDkf+FX+B/+hZ0//v3R/wAKv8D/APQs6f8A9+666igD&#10;kf8AhV/gf/oWdP8A+/dH/Cr/AAP/ANCzp/8A37rrqKAOR/4Vf4H/AOhZ0/8A790f8Kv8D/8AQs6f&#10;/wB+666igDkf+FX+B/8AoWdP/wC/dH/Cr/A//Qs6f/37rrqKAOR/4Vf4H/6FnT/+/dH/AAq/wP8A&#10;9Czp/wD37rrqKAOR/wCFX+B/+hZ0/wD790f8Kv8AA/8A0LOn/wDfuuuooA5H/hV/gf8A6FnT/wDv&#10;3R/wq/wP/wBCzp//AH7rrqKAOR/4Vf4H/wChZ0//AL90f8Kv8D/9Czp//fuuuooA5H/hV/gf/oWd&#10;P/790f8ACr/A/wD0LOn/APfuuuooA5H/AIVf4H/6FnT/APv3R/wq/wAD/wDQs6f/AN+666igDkf+&#10;FX+B/wDoWdP/AO/dH/Cr/A//AELOn/8AfuuuooA5H/hV/gf/AKFnT/8Av3R/wq/wP/0LOn/9+666&#10;igDkf+FX+B/+hZ0//v3R/wAKv8D/APQs6f8A9+666igDkf8AhV/gf/oWdP8A+/dH/Cr/AAP/ANCz&#10;p/8A37rrqKAOR/4Vf4H/AOhZ0/8A790f8Kv8D/8AQs6f/wB+666igDkf+FX+B/8AoWdP/wC/dH/C&#10;r/A//Qs6f/37rrqKAOR/4Vf4H/6FnT/+/dH/AAq/wP8A9Czp/wD37rrqKAOR/wCFX+B/+hZ0/wD7&#10;90f8Kv8AA/8A0LOn/wDfuuuooA5H/hV/gf8A6FnT/wDv3R/wq/wP/wBCzp//AH7rrqKAOR/4Vf4H&#10;/wChZ0//AL90f8Kv8D/9Czp//fuuuooA5H/hV/gf/oWdP/790f8ACr/A/wD0LOn/APfuuuooA5H/&#10;AIVf4H/6FnT/APv3R/wq/wAD/wDQs6f/AN+666igDkf+FX+B/wDoWdP/AO/dH/Cr/A//AELOn/8A&#10;fuuuooA5H/hV/gf/AKFnT/8Av3R/wq/wP/0LOn/9+666igDkf+FX+B/+hZ0//v3R/wAKv8D/APQs&#10;6f8A9+666igDkf8AhV/gf/oWdP8A+/dH/Cr/AAP/ANCzp/8A37rrqKAOR/4Vf4H/AOhZ0/8A790f&#10;8Kv8D/8AQs6f/wB+666igDkf+FX+B/8AoWdP/wC/dH/Cr/A//Qs6f/37rrqKAPin4kafaaV8RNbs&#10;bGBLe1huNscSDCqNo4FFWfiv/wAlS8Q/9fP/ALKKKAPrXwp/yJ+if9eEH/ota2Kx/Cn/ACJ+if8A&#10;XhB/6LWt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4y+K/&#10;/JUvEP8A18/+yiij4r/8lS8Q/wDXz/7KKKAPrXwp/wAifon/AF4Qf+i1rYrH8Kf8ifon/XhB/wCi&#10;1rYoAKKKKACiiigAooooAKKKKACiiigAoor52XUviJ4++IHiLT9C8RR6bHps7xiIyvGmxXKDGFb5&#10;uMmgD6Jorw3/AIV/8Zf+h5tf/Aub/wCNUf8ACv8A4y/9Dza/+Bc3/wAaoA9yorw3/hX/AMZf+h5t&#10;f/Aub/41R/wr/wCMv/Q82v8A4Fzf/GqAPcqK8N/4V/8AGX/oebX/AMC5v/jVH/Cv/jL/ANDza/8A&#10;gXN/8aoA9yorw3/hX/xl/wCh5tf/AALm/wDjVH/Cv/jL/wBDza/+Bc3/AMaoA9yorw3/AIV/8Zf+&#10;h5tf/Aub/wCNUf8ACv8A4y/9Dza/+Bc3/wAaoA9yorw3/hX/AMZf+h5tf/Aub/41R/wr/wCMv/Q8&#10;2v8A4Fzf/GqAPcqK8N/4V/8AGX/oebX/AMC5v/jVH/Cv/jL/ANDza/8AgXN/8aoA9yorw3/hX/xl&#10;/wCh5tf/AALm/wDjVH/Cv/jL/wBDza/+Bc3/AMaoA9yorw3/AIV/8Zf+h5tf/Aub/wCNUf8ACv8A&#10;4y/9Dza/+Bc3/wAaoA9yorw3/hX/AMZf+h5tf/Aub/41R/wr/wCMv/Q82v8A4Fzf/GqAPcqK8N/4&#10;V/8AGX/oebX/AMC5v/jVH/Cv/jL/ANDza/8AgXN/8aoA9yorw3/hX/xl/wCh5tf/AALm/wDjVH/C&#10;v/jL/wBDza/+Bc3/AMaoA9yorw3/AIV/8Zf+h5tf/Aub/wCNUf8ACv8A4y/9Dza/+Bc3/wAaoA9y&#10;orw3/hX/AMZf+h5tf/Aub/41R/wr/wCMv/Q82v8A4Fzf/GqAPcqK8N/4V/8AGX/oebX/AMC5v/jV&#10;H/Cv/jL/ANDza/8AgXN/8aoA9yorw3/hX/xl/wCh5tf/AALm/wDjVH/Cv/jL/wBDza/+Bc3/AMao&#10;A9yorw3/AIV/8Zf+h5tf/Aub/wCNUf8ACv8A4y/9Dza/+Bc3/wAaoA9yorw3/hX/AMZf+h5tf/Au&#10;b/41R/wr/wCMv/Q82v8A4Fzf/GqAPcqK8N/4V/8AGX/oebX/AMC5v/jVH/Cv/jL/ANDza/8AgXN/&#10;8aoA9yorw3/hX/xl/wCh5tf/AALm/wDjVH/Cv/jL/wBDza/+Bc3/AMaoA9yorw3/AIV/8Zf+h5tf&#10;/Aub/wCNUf8ACv8A4y/9Dza/+Bc3/wAaoA9yorw3/hX/AMZf+h5tf/Aub/41R/wr/wCMv/Q82v8A&#10;4Fzf/GqAPcqK8N/4V/8AGX/oebX/AMC5v/jVH/Cv/jL/ANDza/8AgXN/8aoA9yorw3/hX/xl/wCh&#10;5tf/AALm/wDjVH/Cv/jL/wBDza/+Bc3/AMaoA9yorw3/AIV/8Zf+h5tf/Aub/wCNUf8ACv8A4y/9&#10;Dza/+Bc3/wAaoA9yorw3/hX/AMZf+h5tf/Aub/41R/wr/wCMv/Q82v8A4Fzf/GqAPcqK8N/4V/8A&#10;GX/oebX/AMC5v/jVH/Cv/jL/ANDza/8AgXN/8aoA9yorw3/hX/xl/wCh5tf/AALm/wDjVH/Cv/jL&#10;/wBDza/+Bc3/AMaoA9yorw3/AIV/8Zf+h5tf/Aub/wCNUf8ACv8A4y/9Dza/+Bc3/wAaoA9yorw3&#10;/hX/AMZf+h5tf/Aub/41R/wr/wCMv/Q82v8A4Fzf/GqAPcqK8N/4V/8AGX/oebX/AMC5v/jVH/Cv&#10;/jL/ANDza/8AgXN/8aoA9yorw3/hX/xl/wCh5tf/AALm/wDjVH/Cv/jL/wBDza/+Bc3/AMaoA9yo&#10;rw3/AIV/8Zf+h5tf/Aub/wCNUf8ACv8A4y/9Dza/+Bc3/wAaoA9yorw3/hX/AMZf+h5tf/Aub/41&#10;R/wr/wCMv/Q82v8A4Fzf/GqAPcqK8N/4V/8AGX/oebX/AMC5v/jVH/Cv/jL/ANDza/8AgXN/8aoA&#10;9yorw3/hX/xl/wCh5tf/AALm/wDjVH/Cv/jL/wBDza/+Bc3/AMaoA9yorw3/AIV/8Zf+h5tf/Aub&#10;/wCNUf8ACv8A4y/9Dza/+Bc3/wAaoA9yorw3/hX/AMZf+h5tf/Aub/41R/wr/wCMv/Q82v8A4Fzf&#10;/GqAPcqK8N/4V/8AGX/oebX/AMC5v/jVH/Cv/jL/ANDza/8AgXN/8aoA9yorw3/hX/xl/wCh5tf/&#10;AALm/wDjVH/Cv/jL/wBDza/+Bc3/AMaoA9yorw3/AIV/8Zf+h5tf/Aub/wCNUf8ACv8A4y/9Dza/&#10;+Bc3/wAaoA9yorw3/hX/AMZf+h5tf/Aub/41R/wr/wCMv/Q82v8A4Fzf/GqAPcqK8N/4V/8AGX/o&#10;ebX/AMC5v/jVH/Cv/jL/ANDza/8AgXN/8aoA9yorw3/hX/xl/wCh5tf/AALm/wDjVH/Cv/jL/wBD&#10;za/+Bc3/AMaoA9yorw3/AIV/8Zf+h5tf/Aub/wCNUf8ACv8A4y/9Dza/+Bc3/wAaoA9yorw3/hX/&#10;AMZf+h5tf/Aub/41R/wr/wCMv/Q82v8A4Fzf/GqAPcqK8N/4V/8AGX/oebX/AMC5v/jVH/Cv/jL/&#10;ANDza/8AgXN/8aoA9yorw3/hX/xl/wCh5tf/AALm/wDjVH/Cv/jL/wBDza/+Bc3/AMaoA9yorw3/&#10;AIV/8Zf+h5tf/Aub/wCNUf8ACv8A4y/9Dza/+Bc3/wAaoA9yorw3/hX/AMZf+h5tf/Aub/41R/wr&#10;/wCMv/Q82v8A4Fzf/GqAPcqK8N/4V/8AGX/oebX/AMC5v/jVH/Cv/jL/ANDza/8AgXN/8aoA9yor&#10;w3/hX/xl/wCh5tf/AALm/wDjVH/Cv/jL/wBDza/+Bc3/AMaoA9yorw3/AIV/8Zf+h5tf/Aub/wCN&#10;Uf8ACv8A4y/9Dza/+Bc3/wAaoA9yorw3/hX/AMZf+h5tf/Aub/41R/wr/wCMv/Q82v8A4Fzf/GqA&#10;PcqK8N/4V/8AGX/oebX/AMC5v/jVH/Cv/jL/ANDza/8AgXN/8aoA9yorw3/hX/xl/wCh5tf/AALm&#10;/wDjVH/Cv/jL/wBDza/+Bc3/AMaoA9yorw3/AIV/8Zf+h5tf/Aub/wCNUf8ACv8A4y/9Dza/+Bc3&#10;/wAaoA9yorw3/hX/AMZf+h5tf/Aub/41R/wr/wCMv/Q82v8A4Fzf/GqAPcqK8N/4V/8AGX/oebX/&#10;AMC5v/jVH/Cv/jL/ANDza/8AgXN/8aoA9yorw3/hX/xl/wCh5tf/AALm/wDjVH/Cv/jL/wBDza/+&#10;Bc3/AMaoA9yorw3/AIV/8Zf+h5tf/Aub/wCNUf8ACv8A4y/9Dza/+Bc3/wAaoA9yorw3/hX/AMZf&#10;+h5tf/Aub/41R/wr/wCMv/Q82v8A4Fzf/GqAPcqK8N/4V/8AGX/oebX/AMC5v/jVH/Cv/jL/ANDz&#10;a/8AgXN/8aoA9yorw3/hX/xl/wCh5tf/AALm/wDjVH/Cv/jL/wBDza/+Bc3/AMaoA9yorw3/AIV/&#10;8Zf+h5tf/Aub/wCNUf8ACv8A4y/9Dza/+Bc3/wAaoA9yorw3/hX/AMZf+h5tf/Aub/41R/wr/wCM&#10;v/Q82v8A4Fzf/GqAPcqK8N/4V/8AGX/oebX/AMC5v/jVH/Cv/jL/ANDza/8AgXN/8aoA9yorw3/h&#10;X/xl/wCh5tf/AALm/wDjVH/Cv/jL/wBDza/+Bc3/AMaoA9yorw3/AIV/8Zf+h5tf/Aub/wCNUf8A&#10;Cv8A4y/9Dza/+Bc3/wAaoA9yorw3/hX/AMZf+h5tf/Aub/41R/wr/wCMv/Q82v8A4Fzf/GqAPcqK&#10;8N/4V/8AGX/oebX/AMC5v/jVH/Cv/jL/ANDza/8AgXN/8aoA9yorw3/hX/xl/wCh5tf/AALm/wDj&#10;VH/Cv/jL/wBDza/+Bc3/AMaoA9yorw3/AIV/8Zf+h5tf/Aub/wCNUf8ACv8A4y/9Dza/+Bc3/wAa&#10;oA9yorw3/hX/AMZf+h5tf/Aub/41R/wr/wCMv/Q82v8A4Fzf/GqAPcqK8N/4V/8AGX/oebX/AMC5&#10;v/jVH/Cv/jL/ANDza/8AgXN/8aoA9yorw3/hX/xl/wCh5tf/AALm/wDjVH/Cv/jL/wBDza/+Bc3/&#10;AMaoA9yorw3/AIV/8Zf+h5tf/Aub/wCNUf8ACv8A4y/9Dza/+Bc3/wAaoA9yorw3/hX/AMZf+h5t&#10;f/Aub/41R/wr/wCMv/Q82v8A4Fzf/GqAPcqK8N/4V/8AGX/oebX/AMC5v/jVH/Cv/jL/ANDza/8A&#10;gXN/8aoA9yorw3/hX/xl/wCh5tf/AALm/wDjVH/Cv/jL/wBDza/+Bc3/AMaoA9yorw3/AIV/8Zf+&#10;h5tf/Aub/wCNUf8ACv8A4y/9Dza/+Bc3/wAaoA9yorw3/hX/AMZf+h5tf/Aub/41R/wr/wCMv/Q8&#10;2v8A4Fzf/GqAPcqK8N/4V/8AGX/oebX/AMC5v/jVH/Cv/jL/ANDza/8AgXN/8aoA9yorw3/hX/xl&#10;/wCh5tf/AALm/wDjVH/Cv/jL/wBDza/+Bc3/AMaoA9yorw3/AIV/8Zf+h5tf/Aub/wCNUf8ACv8A&#10;4y/9Dza/+Bc3/wAaoA9yorw3/hX/AMZf+h5tf/Aub/41R/wr/wCMv/Q82v8A4Fzf/GqAPcqK8N/4&#10;V/8AGX/oebX/AMC5v/jVH/Cv/jL/ANDza/8AgXN/8aoA9yorw3/hX/xl/wCh5tf/AALm/wDjVH/C&#10;v/jL/wBDza/+Bc3/AMaoA9yorw3/AIV/8Zf+h5tf/Aub/wCNUf8ACv8A4y/9Dza/+Bc3/wAaoA9y&#10;orw3/hX/AMZf+h5tf/Aub/41R/wr/wCMv/Q82v8A4Fzf/GqAPcqK8N/4V/8AGX/oebX/AMC5v/jV&#10;H/Cv/jL/ANDza/8AgXN/8aoA9yorw3/hX/xl/wCh5tf/AALm/wDjVH/Cv/jL/wBDza/+Bc3/AMao&#10;A9yorw3/AIV/8Zf+h5tf/Aub/wCNUf8ACv8A4y/9Dza/+Bc3/wAaoA9yorw3/hX/AMZf+h5tf/Au&#10;b/41R/wr/wCMv/Q82v8A4Fzf/GqAPcqK8N/4V/8AGX/oebX/AMC5v/jVH/Cv/jL/ANDza/8AgXN/&#10;8aoA9yorw3/hX/xl/wCh5tf/AALm/wDjVH/Cv/jL/wBDza/+Bc3/AMaoA9yorw3/AIV/8Zf+h5tf&#10;/Aub/wCNUf8ACv8A4y/9Dza/+Bc3/wAaoA9yorw3/hX/AMZf+h5tf/Aub/41R/wr/wCMv/Q82v8A&#10;4Fzf/GqAPcqK8N/4V/8AGX/oebX/AMC5v/jVH/Cv/jL/ANDza/8AgXN/8aoA9yorw3/hX/xl/wCh&#10;5tf/AALm/wDjVH/Cv/jL/wBDza/+Bc3/AMaoA9yorw3/AIV/8Zf+h5tf/Aub/wCNUf8ACv8A4y/9&#10;Dza/+Bc3/wAaoA9yorw3/hX/AMZf+h5tf/Aub/41R/wr/wCMv/Q82v8A4Fzf/GqAPcqK+cfFmn/F&#10;bwNow1vUvGKXFukyIY4biRiSTxkFAMcete8eFtSn1nwlo+p3IQT3llDPIEGFDMgY4Hpk0Aa1FFFA&#10;BRRRQB8ZfFf/AJKl4h/6+f8A2UUUfFf/AJKl4h/6+f8A2UUUAfWvhT/kT9E/68IP/Ra1sVj+FP8A&#10;kT9E/wCvCD/0WtbFABRRRQAUUUUAFFFFABRRRQAUUUUAFeF/B7/krXj3/r4l/wDR7V7pXhfwe/5K&#10;149/6+Jf/R7UAe6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5d8f/APkmEn/X5D/Wuv8AAP8AyTvw1/2C7b/0Wtch8f8A/kmE&#10;n/X5D/Wuv8A/8k78Nf8AYLtv/Ra0AdFRRRQAUUUUAfGXxX/5Kl4h/wCvn/2UUUfFf/kqXiH/AK+f&#10;/ZRRQB9a+FP+RP0T/rwg/wDRa1sVj+FP+RP0T/rwg/8ARa1sUAFFFFABRRRQAUUUUAFFFFABRRRQ&#10;AV4X8Hv+StePf+viX/0e1e6V4X8Hv+StePf+viX/ANHtQB7p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l3x//wCSYSf9fkP9&#10;a6/wD/yTvw1/2C7b/wBFrXIfH/8A5JhJ/wBfkP8AWuv8A/8AJO/DX/YLtv8A0WtAHRUUUUAFFFFA&#10;Hxl8V/8AkqXiH/r5/wDZRRR8V/8AkqXiH/r5/wDZRRQB9a+FP+RP0T/rwg/9FrWxWP4U/wCRP0T/&#10;AK8IP/Ra1sUAFFFFABRRRQAUUUUAFFFFABRRRQAV4X8Hv+StePf+viX/ANHtXuleF/B7/krXj3/r&#10;4l/9HtQB7p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l3x/8A+SYSf9fkP9a6/wAA/wDJO/DX/YLtv/Ra1yHx/wD+SYSf9fkP&#10;9a6/wD/yTvw1/wBgu2/9FrQB0VFFFABRRRQB8ZfFf/kqXiH/AK+f/ZRRR8V/+SpeIf8Ar5/9lFFA&#10;H1r4U/5E/RP+vCD/ANFrWxWP4U/5E/RP+vCD/wBFrWxQAUUUUAFFFFABRRRQAUUUUAFFFFABXhfw&#10;e/5K149/6+Jf/R7V7pXhfwe/5K149/6+Jf8A0e1AHul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eXfH//AJJhJ/1+Q/1rr/AP&#10;/JO/DX/YLtv/AEWtch8f/wDkmEn/AF+Q/wBa6/wD/wAk78Nf9gu2/wDRa0AdFRRRQAUUUUAfGXxX&#10;/wCSpeIf+vn/ANlFFHxX/wCSpeIf+vn/ANlFFAH1r4U/5E/RP+vCD/0WtbFY/hT/AJE/RP8Arwg/&#10;9FrWxQAUUUUAFFFFABRRRQAUUUUAFFFFABXhfwe/5K149/6+Jf8A0e1e6V4X8Hv+StePf+viX/0e&#10;1AHulFFFABRRRQAUUUUAFFFFABRRRQAUUUUAFFFZWtXN5FJptvZTRwvd3RhaR49+1RFI/AyO6AUA&#10;atFY/wBh1v8A6DUH/gEP/i6X7Drn/Qag/wDAIf8AxdAGvRWR9h1z/oNQf+AQ/wDi6PsOuf8AQag/&#10;8Ah/8XQBr0VkfYdc/wCg1B/4BD/4uj7Drn/Qag/8Ah/8XQBr0VkfYdc/6DUH/gEP/i6PsOuf9BqD&#10;/wAAh/8AF0Aa9FZH2HXP+g1B/wCAQ/8Ai6PsOuf9BqD/AMAh/wDF0Aa9FZH2HXP+g1B/4BD/AOLo&#10;+w65/wBBqD/wCH/xdAGvRWR9h1z/AKDUH/gEP/i6PsOuf9BqD/wCH/xdAGvRWR9h1z/oNQf+AQ/+&#10;Lo+w65/0GoP/AACH/wAXQBr0VkfYdc/6DUH/AIBD/wCLo+w65/0GoP8AwCH/AMXQBr0VkfYdc/6D&#10;UH/gEP8A4uj7Drn/AEGoP/AIf/F0Aa9FZH2HXP8AoNQf+AQ/+Lo+w65/0GoP/AIf/F0Aa9FZH2HX&#10;P+g1B/4BD/4uj7Drn/Qag/8AAIf/ABdAGvRWR9h1z/oNQf8AgEP/AIuj7Drn/Qag/wDAIf8AxdAG&#10;vRWR9h1z/oNQf+AQ/wDi6PsOuf8AQag/8Ah/8XQBr0VkfYdc/wCg1B/4BD/4uj7Drn/Qag/8Ah/8&#10;XQBr0VkfYdc/6DUH/gEP/i6PsOuf9BqD/wAAh/8AF0Aa9FZH2HXP+g1B/wCAQ/8Ai6PsOuf9BqD/&#10;AMAh/wDF0Aa9FZH2HXP+g1B/4BD/AOLo+w65/wBBqD/wCH/xdAGvRWR9h1z/AKDUH/gEP/i6PsOu&#10;f9BqD/wCH/xdAGvRWR9h1z/oNQf+AQ/+Lo+w65/0GoP/AACH/wAXQBr0VkfYdc/6DUH/AIBD/wCL&#10;o+w65/0GoP8AwCH/AMXQBr0VkfYdc/6DUH/gEP8A4uj7Drn/AEGoP/AIf/F0Aa9FZH2HXP8AoNQf&#10;+AQ/+Lo+w65/0GoP/AIf/F0Aa9FZH2HXP+g1B/4BD/4uj7Drn/Qag/8AAIf/ABdAGvRWR9h1z/oN&#10;Qf8AgEP/AIuj7Drn/Qag/wDAIf8AxdAGvRWR9h1z/oNQf+AQ/wDi6PsOuf8AQag/8Ah/8XQBr0Vk&#10;fYdc/wCg1B/4BD/4uj7Drn/Qag/8Ah/8XQBr0VkfYdc/6DUH/gEP/i6PsOuf9BqD/wAAh/8AF0Aa&#10;9FZH2HXP+g1B/wCAQ/8Ai6PsOuf9BqD/AMAh/wDF0Aa9FZH2HXP+g1B/4BD/AOLo+w65/wBBqD/w&#10;CH/xdAGvRWR9h1z/AKDUH/gEP/i6PsOuf9BqD/wCH/xdAGvRWR9h1z/oNQf+AQ/+Lo+w65/0GoP/&#10;AACH/wAXQBr0VkfYdc/6DUH/AIBD/wCLo+w65/0GoP8AwCH/AMXQBr0VkfYdc/6DUH/gEP8A4uj7&#10;Drn/AEGoP/AIf/F0Aa9FZH2HXP8AoNQf+AQ/+Lo+w65/0GoP/AIf/F0Aa9FZH2HXP+g1B/4BD/4u&#10;j7Drn/Qag/8AAIf/ABdAGvRWR9h1z/oNQf8AgEP/AIuj7Drn/Qag/wDAIf8AxdAGvRWR9h1z/oNQ&#10;f+AQ/wDi6PsOuf8AQag/8Ah/8XQBr0VkfYdc/wCg1B/4BD/4uj7Drn/Qag/8Ah/8XQBr0VkfYdc/&#10;6DUH/gEP/i6PsOuf9BqD/wAAh/8AF0Aa9FZH2HXP+g1B/wCAQ/8Ai6PsOuf9BqD/AMAh/wDF0Aa9&#10;FZH2HXP+g1B/4BD/AOLo+w65/wBBqD/wCH/xdAGvRWR9h1z/AKDUH/gEP/i6PsOuf9BqD/wCH/xd&#10;AGvRWR9h1z/oNQf+AQ/+Lo+w65/0GoP/AACH/wAXQBr0VkfYdc/6DUH/AIBD/wCLo+w65/0GoP8A&#10;wCH/AMXQBr0VkfYdc/6DUH/gEP8A4uj7Drn/AEGoP/AIf/F0Aa9FZH2HXP8AoNQf+AQ/+Lo+w65/&#10;0GoP/AIf/F0Aa9FZH2HXP+g1B/4BD/4uj7Drn/Qag/8AAIf/ABdAGvRWR9h1z/oNQf8AgEP/AIuj&#10;7Drn/Qag/wDAIf8AxdAGvRWR9h1z/oNQf+AQ/wDi6PsOuf8AQag/8Ah/8XQBr0VkfYdc/wCg1B/4&#10;BD/4uj7Drn/Qag/8Ah/8XQBr0VkfYdc/6DUH/gEP/i6PsOuf9BqD/wAAh/8AF0Aa9FZH2HXP+g1B&#10;/wCAQ/8Ai6PsOuf9BqD/AMAh/wDF0Aa9FZH2HXP+g1B/4BD/AOLo+w65/wBBqD/wCH/xdAGvRWR9&#10;h1z/AKDUH/gEP/i6PsOuf9BqD/wCH/xdAGvRWR9h1z/oNQf+AQ/+Lo+w65/0GoP/AACH/wAXQBr0&#10;VkfYdc/6DUH/AIBD/wCLo+w65/0GoP8AwCH/AMXQBr0VkfYdc/6DUH/gEP8A4uj7Drn/AEGoP/AI&#10;f/F0Aa9FZH2HXP8AoNQf+AQ/+Lo+w65/0GoP/AIf/F0Aa9FZH2HXP+g1B/4BD/4uj7Drn/Qag/8A&#10;AIf/ABdAGvRWR9h1z/oNQf8AgEP/AIuj7Drn/Qag/wDAIf8AxdAGvRWR9h1z/oNQf+AQ/wDi6PsO&#10;uf8AQag/8Ah/8XQBr0VkfYdc/wCg1B/4BD/4uj7Drn/Qag/8Ah/8XQBr0VkfYdc/6DUH/gEP/i6P&#10;sOuf9BqD/wAAh/8AF0Aa9FZH2HXP+g1B/wCAQ/8Ai6PsOuf9BqD/AMAh/wDF0Aa9FZH2HXP+g1B/&#10;4BD/AOLo+w65/wBBqD/wCH/xdAGvRWR9h1z/AKDUH/gEP/i6PsOuf9BqD/wCH/xdAGvRWR9h1z/o&#10;NQf+AQ/+Lo+w65/0GoP/AACH/wAXQBr0VkfYdc/6DUH/AIBD/wCLo+w65/0GoP8AwCH/AMXQBr0V&#10;kfYdc/6DUH/gEP8A4uj7Drn/AEGoP/AIf/F0Aa9FZH2HXP8AoNQf+AQ/+Lo+w65/0GoP/AIf/F0A&#10;a9FZH2HXP+g1B/4BD/4uj7Drn/Qag/8AAIf/ABdAGvRWR9h1z/oNQf8AgEP/AIuj7Drn/Qag/wDA&#10;If8AxdAGvRWR9h1z/oNQf+AQ/wDi6PsOuf8AQag/8Ah/8XQBr0VkfYdc/wCg1B/4BD/4uj7Drn/Q&#10;ag/8Ah/8XQBr0VkfYdc/6DUH/gEP/i6PsOuf9BqD/wAAh/8AF0Aa9FZH2HXP+g1B/wCAQ/8Ai6Ps&#10;Ouf9BqD/AMAh/wDF0Aa9FZH2HXP+g1B/4BD/AOLo+w65/wBBqD/wCH/xdAGvRWR9h1z/AKDUH/gE&#10;P/i6PsOuf9BqD/wCH/xdAGvRWR9h1z/oNQf+AQ/+Lo+w65/0GoP/AACH/wAXQBr0VkfYdc/6DUH/&#10;AIBD/wCLo+w65/0GoP8AwCH/AMXQBr0VkfYdc/6DUH/gEP8A4uj7Drn/AEGoP/AIf/F0Aa9FZH2H&#10;XP8AoNQf+AQ/+Lo+w65/0GoP/AIf/F0Aa9FZH2HXP+g1B/4BD/4uj7Drn/Qag/8AAIf/ABdAGvRW&#10;R9h1z/oNQf8AgEP/AIuj7Drn/Qag/wDAIf8AxdAGvRWR9h1z/oNQf+AQ/wDi6PsOuf8AQag/8Ah/&#10;8XQBr0VkfYdc/wCg1B/4BD/4uj7Drn/Qag/8Ah/8XQBr0VkfYdc/6DUH/gEP/i6PsOuf9BqD/wAA&#10;h/8AF0Aa9FZWh3N3PHeR3kqSy29y0IdI9gYAKRxk+tatABRRRQAUUUUAFFFFABRRRQAUUUUAFFFF&#10;AHl3x/8A+SYSf9fkP9a6/wAA/wDJO/DX/YLtv/Ra1yHx/wD+SYSf9fkP9a6/wD/yTvw1/wBgu2/9&#10;FrQB0VFFFABRRRQB8ZfFf/kqXiH/AK+f/ZRRR8V/+SpeIf8Ar5/9lFFAH1r4U/5E/RP+vCD/ANFr&#10;WxWP4U/5E/RP+vCD/wBFrWxQAUUUUAFFFFABRRRQAUUUUAFFFFABXhfwe/5K149/6+Jf/R7V7pXh&#10;fwe/5K149/6+Jf8A0e1AHulFFFABRRRQAUUUUAFFFFABRRRQAUUUUAFZGs/8hLQP+wg3/pNPWvWR&#10;rP8AyEtA/wCwg3/pNPQBr0UUUAFFFFABRRRQAUUUUAFFFFABRRRQAUUUUAFFFFABRRRQAUUUUAFF&#10;FFABRRRQAUUUUAFFFFABRRRQAUUUUAFFFFABRRRQAUUUUAFFFFABRRRQAUUUUAFFFFABRRRQAUUU&#10;UAFFFFABRRRQAUUUUAFFFFABRRRQAUUUUAFFFFABRRRQAUUUUAFFFFABRRRQAUUUUAFFFFABRRRQ&#10;AUUUUAFFFFABRRRQAUUUm4bguRk8gUALRRRQAUUZrNXWIG8QyaMTi5W3Fyo5+ZN209scHH50AaVF&#10;Zepawumahpls8Lul9MYRIp+420kZHvg1autSsbFHa7vIIAil28yQLhR1PPagC1RXNXXxA8JWcJlm&#10;8QWO0ddku8/kuTVvT/E2nazoM2saRI19bR7wBEpDOy9QAccnt9aANqiuYPxC8JpHE0mvWSGQZCmU&#10;ZXjJBHY8d+/FVtO+JnhbWNdstH0vUvtd1d79vlxsAu1dxySB2B/KgDsKKQUtABRRRQAUUUUAFFFF&#10;ABRRRQAUUUUAFFFFABRRRQAUUUUAFFFFABRRRQAUUUUAFFFFABRRRQAUUUUAFFFFABRRRQAUUUUA&#10;FFFFABRRRQAUUUUAFFFFABRRRQAUUUUAFFFFABRRRQAUUUUAFFFFABRRRQAUUUUAFFFFABRRRQAU&#10;UUUAFFFFABRRRQAUUUUAFFFFABRRRQAUUUUAFFFFAGPoX+u1f/r/AH/9BStisfQv9dq//X+//oKV&#10;sUAFFFFABRRRQAUUUUAFFFFABRRRQAUUUUAeXfH/AP5JhJ/1+Q/1rr/AP/JO/DX/AGC7b/0Wtch8&#10;f/8AkmEn/X5D/Wuv8A/8k78Nf9gu2/8ARa0AdFRRRQAUUUUAfGXxX/5Kl4h/6+f/AGUUUfFf/kqX&#10;iH/r5/8AZRRQB9a+FP8AkT9E/wCvCD/0WtbFY/hT/kT9E/68IP8A0WtbFABRRRQAUUUUAFFFFABR&#10;RRQAUUUUAFeF/B7/AJK149/6+Jf/AEe1e6V4X8Hv+StePf8Ar4l/9HtQB7pRRRQAUUUUAFFFFABR&#10;RRQAUUUUAFFFFABWRrP/ACEtA/7CDf8ApNPWvWRrP/IS0D/sIN/6TT0Aa9FFFABRRRQAUUUUAFFF&#10;FABRRRQAUUUUAFFFFABRRRQAUUUUAFFFFABRRRQAUUUUAFFFFABRRRQAUUUUAFFFFABRRRQAUUUU&#10;AFFFFABRRRQAUUUUAFFFFABRRRQAUUUUAFFFFABRRRQAUUUUAFFFFABRRRQAUUUUAFFFFABRRRQA&#10;UUUUAFFFFABRRRQAUUUUAFFFFABRRRQAUUUUAFFFFABRRRQAUUUUAB6V53Y281l8a5IH1K7uo5dI&#10;luFimfKxbpkGFHYfLXolcTPFEvxpspFXEr6DOrt6gTxY/mfzoA7Wuf8AGlld3vhW9Sy1GWwmjQze&#10;dEcNhRkjPbIGKz9X8DXGqanPex+KdZs1lORBBKAicdhUz6Hc6J4F1my/tG91SZ7ad0kuTukJMeAo&#10;x7j9aANLS5ZJPCFjI1wEmexjPnSHoxQcn8TXiF8niGTxGkWq+NZIL62vBYyvDiHEBUSSMG9AB0I6&#10;gV7LaaTa674BsdMvQ5triwhVwjbTjYvevG5PDAjRTa+DrWa3TUDbf2jfXjM05+0eUOAeucg/SgDs&#10;LGe8u9fsoBqEup2llrcG26dgco1oxDAjqCSOnfNa3xAsvBtpeW2q+JtNkuZZf3MbRB3Y4BONoPTG&#10;cmqljZ/2Tr76fHbrBaRa1BFaqi4Hl+Qz8fixFdJ4jKN4i0OFVY3DpdmMAcYEWDz9StAHmPh3VvC9&#10;m15qFn4Mnu7q5uJp7cpbBlWNdqjbkDCcg/jXpmi67Efh1F4gvrBdPiNm13NBAo+VQCSQB6gZH1ry&#10;74cvdOl5DK+pP5WhXEYe7UKisDHlYj/dXgfr3r03U7RYfhLdWiZKrorIM9/3OKAPEPEsunTT+H7H&#10;Q9H0+S9hiVbkPAC090Qq7T/ewWJx6g+1ev6Tp0tv4g8KQ3llbpqcGlzSXjwIoUMRGueB1Jz0968v&#10;v/DmqPf6B9quLe31C+dWtbSIbTZ723LIvZjn73/1uPVPCkPidvF103iWeykltdPRY/soIBErk8j1&#10;BiIP4UAd0KKKKACiiigAooooAKKKKACiiigAooooAKKKKACiiigAooooAKKKKACiiigAooooAKKK&#10;KACiiigAooooAKKKKACiiigAooooAKKKKACiiigAooooAKKKKACiiigAooooAKKKKACiiigAoooo&#10;AKKKKACiiigAooooAKKKKACiiigAooooAKKKKACiiigAooooAKKKKACiiigAooooAKKKKAMfQv8A&#10;Xav/ANf7/wDoKVsVj6F/rtX/AOv9/wD0FK2KACiiigAooooAKKKKACiiigAooooAKKKKAPLvj/8A&#10;8kwk/wCvyH+tdf4B/wCSd+Gv+wXbf+i1rkPj/wD8kwk/6/If611/gH/knfhr/sF23/otaAOioooo&#10;AKKKKAPjL4r/APJUvEP/AF8/+yiij4r/APJUvEP/AF8/+yiigD618Kf8ifon/XhB/wCi1rYrH8Kf&#10;8ifon/XhB/6LWtigAooooAKKKKACiiigAooooAKKKKACvC/g9/yVrx7/ANfEv/o9q90rwv4Pf8la&#10;8e/9fEv/AKPagD3SiiigAooooAKKKKACiiigAooooAKKKKACsjWf+QloH/YQb/0mnrXrI1n/AJCW&#10;gf8AYQb/ANJp6ANeiiigAooooAKKKKACiiigAooooAKKKKACiiigAooooAKKKKACiiigAooooAKK&#10;KKACiiigAooooAKKKKACiiigAooooAKKKKACiiigAooooAKKKKACiiigAooooAKKKKACiiigAooo&#10;oAKKKKACiiigAooooAKKKKACiiigAooooAKKKKACiiigAooooAKKKKACiiigAooooAKKKKACiiig&#10;AooooAKKKKAOU1j4keFNB1GXT9T1Vba6i+9G8bZH6V51P4v0GTx5H4mT4gRosaGBbU6a23ySQSmf&#10;cqDn1r1m+8K6Bql011f6NYXVwwAaWa3V2OOnJFRHwZ4ZPXQNNP8A26p/hQBhD4weBf8AoPRf9+3/&#10;AMKw/FvxI8JeIPD1xpdj4sSyknKq1wtu7bVzk4461258EeFT18O6Wf8At1T/AApV8FeF0Xavh7TF&#10;HXAtU/woA4Xwj8SfDGhaBHpuqeLYL57dikMwt3Q+UANoYY6jn9K5qx1nwa16l9e+ObxCNQa8+wQb&#10;jbjE5kUY29+CfcmvXj4J8LHr4e0s/wDbqn+FC+CPCyElfDulqTxkWqf4UAeYap8UNHuvH2mk65DJ&#10;oMUi3IYQsGhkVHUqeOQ27NT+MfiVol/eaRc+HvEthb3Vq0u+a5hdkVWTGNoXJJxXpJ8FeGD18P6Y&#10;f+3VP8KafA3hQ9fDmlH/ALdE/wAKAPCx4ixZeYfiRZpc21o1pbw29g2x4zg7WLLkZKjJ9q77XfiZ&#10;4V/4QW8sdP1i3ub37F5EcZRwHO3b6fWu3bwR4VYEHw7pZB/6dU/wqM+AvCJ/5lrSf/ARP8KAPCtR&#10;+IE+uNo4nm8O2lzps0ckN2WlZoiuOoxyOOR7V2Pg/wCJGl2uvazd+I/EenTS3ENssU1pFKqMFMuR&#10;gjgjcPzr0YeBfCYGB4b0rH/Xon+FIfAfhI9fDWkn/t0T/CgDKf4ueBY8btfhGen7t/8ACgfF3wKe&#10;mvw/9+3/APia1R4D8JKcr4a0kfS0T/ClPgTwkevhvSv/AAET/CgCtpvxH8JavqENjY61BLczNtjT&#10;ay7j6ZIxmuprDtfBnhmxu4rq00DTYLiJt0csdsisp9QQOK3KACiiigAooooAKKKKACiiigAooooA&#10;KKKKACiiigAooooAKKKKACiiigAooooAKKKKACiiigAooooAKKKKACiiigAooooAKKKKACiiigAo&#10;oooAKKKKACiiigAooooAKKKKACiiigAooooAKKKKACiiigAooooAKKKKACiiigAooooAKKKKACii&#10;igAooooAKKKKACiiigAooooAx9C/12r/APX+/wD6ClbFY+hf67V/+v8Af/0FK2KACiiigAooooAK&#10;KKKACiiigAooooAKKKKAPLvj/wD8kwk/6/If611/gH/knfhr/sF23/ota5D4/wD/ACTCT/r8h/rX&#10;X+Af+Sd+Gv8AsF23/otaAOiooooAKKKKAPjL4r/8lS8Q/wDXz/7KKKPiv/yVLxD/ANfP/soooA+t&#10;fCn/ACJ+if8AXhB/6LWtisfwp/yJ+if9eEH/AKLWtigAooooAKKKKACiiigAooooAKKKKACvC/g9&#10;/wAla8e/9fEv/o9q90rwv4Pf8la8e/8AXxL/AOj2oA90ooooAKKKKACiiigAooooAKKKKACiiigA&#10;rI1n/kJaB/2EG/8ASaetesjWf+QloH/YQb/0mnoA16KKKACiiigAooooAKKKKACiiigAooooAKKK&#10;KACiiigAooooAKKKKACiiigAooooAKKKKACiiigAooooAKKq2t/HdXd5borBrV1RyehJUNx+DVao&#10;AKKKKACiiigAooooAKKKKACiiigAooooAKKKKACiiigAooooAKKKKACiiigAooooAKKKKACiiigA&#10;ooooAKKKKACiiigAooooAKKKKACiiigAooooAKKKKACiiigAooooAKKKKACiiigAooooAKKpatq1&#10;nomnS39/IY7aLG9wpbGTjoOa5n/haXhUPMsl3PGsUYkZ5LZ1BU7MY4yc+YO3YnpjIB2dFc2/j3w0&#10;gmLamg8mMSN8jcqQp4454Zc46Z5roLeeO6toriJt0cqB0OMZBGRQBJRRRQAUUUUAFFFFABRRRQAU&#10;UUUAFFFFABRRRQAUUUUAFFFFABRRRQAUUUUAFFFFABRRRQAUUUUAFFFFABRRRQAUUUUAFFFFABRR&#10;RQAUUUUAFFFFABRRRQAUUUUAFFFFABRRRQAUUUUAFFFFABRRRmgAooooAKKKKACiiigAooooAKKK&#10;KACiiigAooooAKKKKACiiigAooooAKKKKACiiigAooooAKKKKACiiigDH0L/AF2r/wDX+/8A6Clb&#10;FY+hf67V/wDr/f8A9BStigAooooAKKKKACiiigAooooAKKKKACiiigDy74//APJMJP8Ar8h/rXX+&#10;Af8Aknfhr/sF23/ota5D4/8A/JMJP+vyH+tdf4B/5J34a/7Bdt/6LWgDoqKKKACiiigD4y+K/wDy&#10;VLxD/wBfP/sooo+K/wDyVLxD/wBfP/soooA+tfCn/In6J/14Qf8Aota2Kx/Cn/In6J/14Qf+i1rY&#10;oAKKKKACiiigAooooAKKKKACiiigArwv4Pf8la8e/wDXxL/6PavdK8L+D3/JWvHv/XxL/wCj2oA9&#10;0ooooAKKKKACiiigAooooAKKKKACiiigArI1n/kJaB/2EG/9Jp616yNZ/wCQloH/AGEG/wDSaegD&#10;XooooAKKKKACiiigAooooAKKKKACiiigAooooAKKKKACiiigAooooAKKKKACiiigAooooAKKKKAC&#10;g9KKKAPNb7xRrWh694hbS/DVzq8S3Sea8MgGw+VEAAMEk85PFbL+LdfLwmHwVqZjPMpeWJWHT7o3&#10;HPfrirPhYSr4g8W+bGyA6khTcMbl+zxcj2611FAHLf8ACWap/wBCbrX5w/8AxdMm8WawIm8nwZq5&#10;lx8od4QpPuQ5/lXWUUAconizV/LXzPBusB8fMFaEjPfB39Kd/wAJZqn/AEJutfnD/wDF11NFAHCT&#10;/EHVLO5eK68E67g4aIwRrLlf9rBwDx0yaZ/wsuf/AKErxP8A+Ag/+Krvq4Pxv41vfC99sg+wGIWx&#10;l8ucsJHbDcLjj+HvjPb2AH2/xHklmVJPCHiWFD1kazyB+AOa0P8AhOrX/oDa/wD+C2T/AArmdZ8d&#10;+J/Ddpb32q6ZY/Z5FMMixSElJz5hUdeRtVSfxrufDep3Wr6LHdXtsttciWWGWNW3AMkjISD6Hbn8&#10;aAMibx5BHEzRaD4glcdEGnOM/ieKWLx3A8StJoXiCNyMlDpznafTI4rrKKAOW/4Tq1/6A2v/APgt&#10;k/wqKHx7C5k8zw/4giCsQpOnud49eOn4111FAHLf8Jza/wDQG1//AMFsn+FRP49hWeJE8P8AiB42&#10;zvkGnuAnpkHk59q66jtQBy3/AAnVr/0Btf8A/BbJ/hTJfHlukTtHoXiCRwMhBpzgsfTJ4rb07U/t&#10;1/qdr5QT7DOsO4NndlFfPTj72K0aAOUj8d27RqX0PxAjEAlTprnafTI4p3/Cc2v/AEBtf/8ABbJ/&#10;hXU0UAcfB4/jkeQS+HfEMKq2EJ09m3j146fjU/8AwnNr/wBAbX//AAWyf4V1NFAHIt49hFwiL4f8&#10;QNGwJaT+z3AX0GOp/Cpf+E5tf+gNr/8A4LZP8K6migDkp/HsEcLPHoPiCVwOEGnOM/ieKzV+L/hs&#10;opaDVFYjlfsTHB9K7+igDgf+FveGf+eeqf8AgE9XbT4neGrqMuZ7qDBxia1dSfpxXY0UAcr/AMLF&#10;8Mf9BFv+/En/AMTUL/Ezw0lykIubhgwyZFtn2L9TiuwPSuU8T+MH8P6hbWkNit5JNDNJsE4R8ohZ&#10;VVcZYsRjigBf+Fi+GP8AoIt/34k/+Jpk/wASfDMMLSC8mlIx8kdtIWP04rAi+K7u88L6BKlxao63&#10;SG4UCGcK7JHnHO7YRnseMVqaL8QTq2tQaa+kywSbzDct5mRBMPMwnQbuImyR0PFAF4fEXwwQCdQc&#10;ext5P/iaX/hYvhj/AKCLf9+JP/ia6gdKWgDkYfiV4Zl35u549rlRvtpBux3HHSpf+Fi+GP8AoIN/&#10;34k/+JrqaKAORb4leGVuI4hdzMHBJdbaTauPU44qX/hYvhj/AKCDf9+JP/ia6migDkbj4leGYITI&#10;LueUgj5IraQsf0p6fELRHRWEepYIz/yD5v8A4murooA5b/hYGi/889T/APBfN/8AE1FF8RdHkeQN&#10;aavGFbAZ9Plw/uMA8fXFddRQBy3/AAsDRf8Annqf/gvm/wDiaq3fxN0GyMbTR6ksTHDTNYyKkfpu&#10;JA6+2a7OmPGsgw6hh6EZoA4n/hbng7/oIy/+Az/4Uf8AC3PB3/QRl/8AAZ/8K6PW73T9B0e41O7t&#10;1MEAXcEjBPLBRj8SK0Bawf8APCP/AL5FAHPR/ELwpJGr/wBt2y7hna5II+oxxT/+E/8ACn/QdtP+&#10;+j/hUmpaxY6bqEtnJZLvjsnvN7BVQhWVdufXLD6Vy9r8SbG5tTP/AMI9MsYg8wsNrAP8xEeQMbtq&#10;59hQBvQ/EfwnNJKg1iFPLOMyKyhuv3SRyOKm/wCE/wDCn/QdtP8Avo/4Vd0K9tNd0a31GKzESy7g&#10;Y3UZRlYqwP0INTXUtnaXNnA9spN3KYkIQYDBGfn8FNAGO/xF8JpPHF/bUBL5+ZQSq49Tjipf+E/8&#10;Kf8AQdtP++j/AIVvfZbf/nhF/wB8Cj7Lb/8APCL/AL4FAHPS/EPwnDE0h1u2YKM7UyxP0GOaVPiD&#10;4UeNW/ty1XcAcMSCPqMV0H2W3/54Rf8AfAo+y2//ADwi/wC+BQBg/wDCf+FP+g7af99H/CooviN4&#10;TleRRrMC+WcZcEBvocc10f2W3/54Rf8AfAo+ywf88Iv++BQBw/i3xt4du/CWqwWet2zXL2ziIKSS&#10;WxwBXIa94s8PR+IzeW0kc39nSWwthEpImiVG3LuxgEM4/Ba9n+y2/wDzwi/74FYXiPXLPw79hD6a&#10;1y93MYlSFV3DCkk4PXp+tAHhN1q9ra+IkvVkjuoNO3MImI23IdI1CccHG059hXr2jeOvC+k+GrCC&#10;XWLcvFEqMkWWIPcAAdBRfePdK01nS60a5QpKY2by0KgAZLZz0C/N9K3/AA/qFhr+mm+trJY4POkj&#10;Qsi/vArEbxjscZoAr/8ACfeFf+g7Z/8AfdL/AMJ94U/6Dtn/AN91u/ZLb/n3i/74FH2S3/594v8A&#10;vgUAc1D8SPCEyFv7dtY8EjEpKn8j2qX/AIWH4Q/6GGx/7+VpT+G9Fupmmn0myklb7zvApJ/So/8A&#10;hFPD/wD0BdP/APAdf8KAK9r438MXs3lW+u2DvjOPOA4/Gr3/AAkGi/8AQXsP/AlP8ah/4RXw/jH9&#10;i2H/AIDr/hR/winh/wD6Aun/APgOv+FABdeK/D9nF5s+tWCpnGROp5/A1MPEOikAjV7Dn/p5T/Go&#10;R4V0AHI0WwB/691/wqrY6J4X1FJXttHsGEUzwPm2UYdDhh09aANA+ING/wCgvYf+BKf41Fb+KdAu&#10;oRLDrNgyEkAm4UfzNJ/winh//oCaf/4Dr/hQfCvh89dFsP8AwHX/AAoAm/4SDRf+gvYf+BKf41F/&#10;wlOg/afs39s2HnbN+37Qv3c465xSf8Ip4f8A+gLp/wD4Dr/hR/wivh/GP7FsMf8AXuv+FAE3/CQa&#10;L/0F7D/wJT/GorjxToFrCZZtZsFQEDP2hT1+hpP+EU8P/wDQF0//AMB1/wAKB4U8Pg5Gi6f/AOA6&#10;/wCFAE3/AAkGjf8AQXsP/AlP8aD4h0UAk6vYcf8ATyn+NQ/8Ip4f/wCgLp//AIDr/hR/winh/wD6&#10;Aun/APgOv+FABa+K/D95F5sGtWDJnGTOo/mam/4SDRf+gvYf+BKf41CfCugHroth/wCA6/4Uf8Ip&#10;4f8A+gLp/wD4Dr/hQAo8U6CblrcazYeaq7iv2hen1zirkOpWNxHvhvbaVM43JKpH6GqX/CK+H8Y/&#10;sWwx/wBe6/4VWk8C+FZpGkk8PacznqTbrQBq3Gq6faoHuL62iQsFDPKoBJ6Dk1L9st/+fiL/AL7F&#10;YEvw98IyxPG3h6wCuCpKRBTg+hGCPqKzf+FQ+BP+gCP/AAKm/wDi6AOy+123/PxD/wB9ipEkSRdy&#10;OrD1BzXmd54H+FenrG11YwoJJjAh+0znLjqOG7UlvY/C6FRBb3HlgTm3EcN/c/fzjor9Cf4uh9aA&#10;PT8j1pnmp5hj3rv67c81xGkeGPBGvQTTaWbm5jhlMMhXULobXGMjlx6iro+GnhQTmcafOJiMGQX9&#10;xuI9M789qAOtyPWmtIiY3Mq5OBk4ya5j/hXfhr/n1vP/AAZXP/xymSfDbwtNtEthcSBW3Lvv7hsH&#10;1GZOtAHWZpCR61y//Cu/DX/Prd/+DK5/+OUH4d+GiP8Aj1u//Blc/wDxygDp0dXXcrKwPcHNLn3r&#10;lIvht4WgjEcNjcRRjoiX9woH4CSn/wDCu/DX/Pref+DK5/8AjlAHTeYm/ZvXcBnGeaXev94fnXKj&#10;4beFRMZv7OmMpG0u17OSR6ZL9Kk/4V54Y/6Bz/8AgXN/8XQB0ctxDCm+WaNF/vMwAp4kQgEOpB96&#10;5aT4b+FJV2y6UZFzna9zKR+Renj4d+FwMDTnA9Ptc3/xdAHTb1/vD86ZFcQzLujlR1zjKsCK5z/h&#10;Xnhj/oHP/wCBc3/xdNj+HHhSJdsellF9FuZgP0egDqN6/wB4fnTBcRGQxiVC4GSoYZA+lc5/wrzw&#10;x/0Dn/8AAub/AOLrPuPhh4TvZi8MdzBIh2yG3vHBJ4OGJJP4e9AHb71/vD86N6/3h+dcJ/wqPw5/&#10;z8at/wCBz06P4T+H4pFkS51YOpyD9ufg0Ad1RXK/8ILaf9BjXf8AwYvSP4CspEZH1fXWVgQQdQfk&#10;UAdWCD0OaK5KH4fadbRCKDU9bijHRU1BwBUn/CC2n/QY17/wYvQB1ORnGeaK4a48JeH7LUohc6/q&#10;kN7OhWPzNTZXdQeQM9ecVEml+F5BblPF2oMLkuISNXP7zb97HPOO9AHfEgdTiiuJg8G6Frlks0Gu&#10;are2rNwyakzqSPpV3/hBbP8A6C+u/wDgxegDqaAQehrlv+EFs/8AoL67/wCDF6ih+Hum2ybINS1q&#10;NSc4XUHHJ6mgDrqTIzjIzXL/APCC2f8A0F9d/wDBi9Qj4daZ9pNz/aOs/aCNvmfb33Y9M0AdcSAO&#10;tc9pVzdSeNvEFvKz/Zo4LRoFP3fmEm4j8V/Ss7UPhzaXtq0I1vXIyeQxvmbBx1wad4S0a20DxHrG&#10;nWk1zJFFaWmDcSmRhlpzwT0Ht70AdjRRRQAUUUUAFFFFABRRRQAUUUUAFFFFABRRRQAUUUUAFFFF&#10;ABRRRQAUUUUAFFFFABRRRQAUUUUAFFFFAGPoX+u1f/r/AH/9BStisfQv9dq//X+//oKVsUAFFFFA&#10;BRRRQAUUUUAFFFFABRRRQAUUUUAeXfH/AP5JhJ/1+Q/1rr/AP/JO/DX/AGC7b/0Wtch8f/8AkmEn&#10;/X5D/Wuv8A/8k78Nf9gu2/8ARa0AdFRRRQAUUUUAfGXxX/5Kl4h/6+f/AGUUUfFf/kqXiH/r5/8A&#10;ZRRQB9a+FP8AkT9E/wCvCD/0WtbFY/hT/kT9E/68IP8A0WtbFABRRRQAUUUUAFFFFABRRRQAUUUU&#10;AFeF/B7/AJK149/6+Jf/AEe1e6V4X8Hv+StePf8Ar4l/9HtQB7pRRRQAUUUUAFFFFABRRRQAUUUU&#10;AFFFFABWRrP/ACEtA/7CDf8ApNPWvWRrP/IS0D/sIN/6TT0Aa9FFFABRRRQAUUUUAFFFFABRRRQA&#10;UUUUAFFFFABRRRQAUUUUAFFFFABRRRQAUUUUAFFYvh/VJ9Tm1hZiu201GS2jwP4VVDz+JNbVABRR&#10;RQAUHpRRQBwmuR+N7HVL+Xw5Y6dNBdSpK0lxMQ4Coi7VXp/CeSe9aP8Aa3jMf8yrp59/7X/+1V1P&#10;FLxQByNvqnjpIgLjw1pcsmeWj1MoPyMZ/nUv9r+M/wDoVNP/APBv/wDaq6niigDjxqfjz7Wzt4c0&#10;o2+MLENSO8H1L7MEdeNv41P/AGv4z/6FTT//AAb/AP2qup4ooA4+51Px48YFr4c0qF93LS6kZBj0&#10;wEXnpzmuU8W+GfGHi28V7jRbCG0EYDwLqOSzqH2tv8sYxvPGPx5r1ujigDxXUfA/jPV7aCDUbG3u&#10;kRSZPM1L/WS/PtfiMYxvxjuB+Nbmian4+8Pab/Z0ngo6i6TSyNdLqkaCQvIznAIJA+bH4V6dxRxQ&#10;BwX/AAl3jv8A6Jy//g3i/wDiasWnirxc7t9t8AXMKY4MOowyEn6Erx+NdrRxQBy3/CT67/0JOqf+&#10;BNt/8cqG48U+JlVfsvgW+ds/N519AgA9sM2T7cfWuvo4oA5b/hJ9d/6EnVP/AAJtv/jlZ+qeKPGS&#10;xwtpPga4dhIPNW6u4VBTuFKucH3INdzxSHpQB5HY+JfGcd1r8mj+D/tF/NeobiOa9jC2riCL5eo3&#10;5GeQR1HuK7JPE+v+Wu/wTqe/A3YubbGf+/laGiaNJpeq69dPIHTUbxbhB3UCJEIP4oa26AORXxR4&#10;kNw4bwNfiAAbWF5blye+V34A/E1L/wAJPrv/AEJOqf8AgTbf/HK6migDkZ/FHiQKv2fwNfu24bvM&#10;vLdAF7kYc5Pt+tS/8JPrv/Qk6p/4E23/AMcrqeKOKAOUk8Ua+I2MfgjU2fB2hrq3AJ7ZPmHFMg8U&#10;eJDEDc+Br9Je6xXlu6/gSyn9K67iigDlv+En13/oSdU/8Cbb/wCOVAvinxN9qcP4FvhbAfI4voC5&#10;PHVd2AOv8R6V2FHFAHLf8JPrv/Qk6p/4E23/AMcqte+L/ENrCJU8CanIisPM/wBJhLBe5VUZix9u&#10;PqK39Z1YaSlk3leYbm7jtgM4xvOM/hTfEWsL4f0C81V4/MW2TeUzjPIHX8aAOW/4WPqH/Qh+Jv8A&#10;wG/+vXIeJNe8RaprBvrDwZrkYNuEzPaksjqJNhXsBlxn1217LYXX23T7a627fOiWTbnONwBx+tWK&#10;APBG0/WNRt5J9R07WFvrndLPjSXIEwEix4K4G3EgJ4zx71q6L/aNn4gg1fULLW55WcT3Ii0iRcyB&#10;ZVwvQbSJc8jPy9817LxS8UAcfH47Y3EiP4W8RpCPuyfYGO78Ooqf/hN4/wDoXfEf/gseup4ooA5C&#10;fx28ezyPCviObJ+b/QGXaPXnrU3/AAm8f/Qu+I//AAWPXU8UUAco/jlFRivhvxGzAZC/2a4yfSki&#10;8ch4laXwz4jjc9U/s5mx+IrrOKKAOW/4TeP/AKF3xH/4LHqL/hM783O1fCGuG32ZEpiUMTnptzxx&#10;XXUcUAct/wAJhdf9Cprv/fhf/iqhufGepIim28Ha1MxbBDoqAD1zk119FAHLf8Jhdf8AQqa7/wB+&#10;F/8AiqQ+MLvBx4U10n/rgv8A8VXVcUUAeXap4x1jxFpuqaKPBGqxu9uyF2AZVcg7fTuOtaln8Rry&#10;51OaybwdratErFmWMHkNjHOB05613vFHFAHjHjfXdWu9SmkHhnVY7efTJLRN8RLFy6PyFzx8oB+t&#10;cba3OpW+mtZLoOprE5e5K/ZWISchlwvH3SjY+ozX0zRxQB5X4S8dQ6NoFpptxoWuearOzsLNtql3&#10;ZyPU43Y98Ut58QG1HUNJuU8Oa3HHY3Uks+bU8r5UiDHrywr1Pik4oA4fTfibaXdvcSXei6xZskhW&#10;ONrORzIuBhuBgZ9Kt2/xD0uWINLY6tA/9x7CQkfkCK67ijigDlv+E/0f/nhqn/gum/8AiahHxE0w&#10;3TRHT9XEQHExsJNpPpjGf07V19FAHLf8J/o//PDVP/BdN/8AE1FN8Q9LjCeXY6tKWYAhbCQbR6nI&#10;HH6111FAHLf8J/o//PDVP/BfN/8AE1xPxH1q28S6dZW9jZahK0cjkl7KVdhZCqv93nBOa9fooA+e&#10;dZubvWDOBpN5awXj7JY1spNysY2QzNgYP3ug54ArsfAPiOy0TQzFfwamJ93lBRZysPLT5UP3eCR1&#10;r1Wk4oA5GH4i6ZJLKsmn6vEiHCu1hIQ/uMDP51N/wn+jf88dU/8ABfN/8TXU0UAcfN8RdMjliWPT&#10;9XlVzh3WwkAjHHJyOfwz0qf/AIT/AEb/AJ46p/4L5v8A4mup4o4oA5OX4haSkTslrqsjAZCLp8oL&#10;e3IxVBPi74TKKZLi6jfHzI1rJlT6HAru+Ki+zwZ/1Mf/AHyKAOHk+MHhGMp/pN0wY4JFpJ8vBOTx&#10;/nNYHhv4m6BpGn3QuGuma61a5kj2QNjy3lYhiemMde4r1f7PB/zxj/74FYXhfTYbS31KP7KI0bUr&#10;iRQ69QzliRnsSSaAGf8ACwPCv/Qbtv1/wqKX4jeFInjT+14n3nGURiF9zxwK6X7PB/zxj/75FH2e&#10;D/njH/3yKAOf/wCFgeFP+g3bfr/hTJviJ4UhiaT+2IX2jO1FZmP0GOa6P7PB/wA8Y/8AvkUfZ4P+&#10;eMf/AHyKAOdi+InhSWJX/tmFNwztdWVh9Rinf8LA8Kf9Bu2/X/Cug+zwf88Y/wDvkUfZ4P8AnjH/&#10;AN8igDm4viN4VlaRf7XiTY23LowDe4OORUn/AAsDwp/0G7b9f8K6D7PB/wA8Y/8AvkUfZ4P+eMf/&#10;AHyKAObk+I3hSOWKP+14m8wn5lRiq4/vHHFSf8LA8Kf9Bu2/X/Cug+zwf88Y/wDvkUfZ4P8AnjH/&#10;AN8igDAPj/wmIpJTr9iFjBLAyYbHsvU/gKfF468KyxLIviHTgrAEbrhVP4g8j6Gth9PsZG3SWdu7&#10;erRKf6U3+y9P/wCfC1/78r/hQBmf8Jt4W/6GHTP/AAKT/GoIfiB4SuHlRPEFiDE21i8mwE+xOA3T&#10;qM1tf2Xp3/Pha/8Aflf8KP7L0/8A58bX/vyv+FAHiupeNtHv0WOGSGUtf3kS+ZIqBN7ApJz/AAgA&#10;nPrXNapqVpfube1ubaGQ28enRSmZQC8coZ5WxwFPOGJya+j/AOy9P/58LX/vyv8AhVe68PaNfQ+T&#10;d6TZTRZzskgUjPr0oA83+GfirQbe3vJbjUrGxRYbe1EUkypveJW3yAE9GLA5wOc+ma73/hNvC3/Q&#10;w6Z/4FJ/jTf+EG8Kf9C3pX/gIn+FH/CDeFAf+Rb0r/wET/CgDTj1fTZUV01C1ZGAIImXkH8ad/am&#10;n/8AP9bf9/l/xrM/4Qjwqf8AmXdL/wDARP8ACk/4Qjwr/wBC7pf/AICJ/hQBfi13SZpJEi1Ozdom&#10;2uFnXKn0PNS/2pp//P8AW3/f5f8AGsz/AIQjwrjH/CO6X/4Cp/hSf8IR4V/6F3S//ARP8KAL0mv6&#10;PDcR28mqWSzSfcQzrlvpzU39qaf/AM/1t/3+X/GsweCfCw/5l3S//AVP8KT/AIQjwr/0Lul/+Aif&#10;4UAaE2taXbwvLNqNokaKWZmmUAAfjTYtf0eaJJY9VsmRxlWE64I/OqS+CvCynI8OaV+NpGf6VJ/w&#10;h3hg8nw5pBP/AF4xf/E0AW/7b0r/AKCVn/3/AF/xqKPxJoks8sMerWLSRY3qJ1yuemeag/4Q7wv/&#10;ANC3o/8A4Axf/E0v/CHeGMY/4RzSMf8AXjF/8TQBb/tvSv8AoJ2f/f8AX/GopPEmiRTxQPq9issu&#10;fLUzrlsdcc1B/wAId4X/AOhb0f8A8AYv/iaX/hDvDH/QuaRz/wBOMX/xNAC3vizw/p0ayXmt6fAj&#10;HCl7hRk/nXM6D4w8PWmqeIZbrWrCGO41ENAzzqBIv2eHkc8it268B+E7tUWXw5pgCMGHl2yocj3U&#10;DI9ulc5oHgnQL3U/EsOoeH7Jo4dWBtgYFXaggiIC4A+XJY46cmgDtI9e0iWNZE1SyZGAZSJ15B/G&#10;nf23pX/QSs/+/wCv+NU/+EO8Md/Dekf+AMX/AMTR/wAId4X/AOhb0f8A8AYv/iaAJ4PEeiXIcw6v&#10;YuEco2J14YdR1qX+29K/6Cdn/wB/1/xrEufhv4OvJzNN4esw5AGI1Ma/98qQB+VQ/wDCrfBP/Qv2&#10;/wD32/8A8VQB0sOp2FzKI4L22lkPRUlVj+QNWtw9RXJx/DLwbEd0ehQofVZHB/8AQqk/4V14U/6B&#10;C/8Af6T/AOKoA5X4si9luLJbGISyrA+xTD5i5YgEk4O3auWyOeK4a4t/7S8Pm20nTpBeXaqllL5J&#10;2YUL5zZ7bgAOnOOOtexn4c+E2Ug6OhB4IMsn/wAVQPh14TAwNHjA9BLIP/ZqAKnw1Up4euZTE0ST&#10;XW+PehTcPKjUnB5+8rfiDXWx3dvNJJHFPE7xnDqrglfqO1c9/wAK78Kf9AhP+/0n/wAVTR8OPCSk&#10;ldFiUnqRI4z9fmoA6ncvqKje5gjljieaNXkzsUsAWx1wO9c5/wAK78Kf9AhP+/0n/wAVTT8OfCRY&#10;MdGjLDoTK+R/49QB1O5fUUySaOJGeSRFRRlmY4AFc3/wrvwp/wBAhP8Av9J/8VSH4c+E2BDaPGQe&#10;oMsmD/49QB0Ml7axWwuJLmFICARIzgKQenPSuc0G5iuvHniWSCRJI/s1lh0YMDxL0IqG8+F3g+9t&#10;vIk0kLHuBwkzjoc469Kl8NaHpfh/xPq9lpNmlrB9jtGZEJI3F5+eT6YoA6yiiigAoopk00VvEZZp&#10;UjjXqzsAB+JoAfRRRQAUUUUAFFFFABRRRQAUUUUAFFFFABRRRQAUUUUAFFFFABRRRQAUUUUAFFFF&#10;ABRRRQBj6F/rtX/6/wB//QUrYrH0L/Xav/1/v/6ClbFABRRRQAUUUUAFFFFABRRRQAUUUUAFFFFA&#10;Hl3x/wD+SYSf9fkP9a6/wD/yTvw1/wBgu2/9FrXIfH//AJJhJ/1+Q/1rr/AP/JO/DX/YLtv/AEWt&#10;AHRUUUUAFFFFAHxl8V/+SpeIf+vn/wBlFFHxX/5Kl4h/6+f/AGUUUAfWvhT/AJE/RP8Arwg/9FrW&#10;xWP4U/5E/RP+vCD/ANFrWxQAUUUUAFFFFABRRRQAUUUUAFFFFABXhfwe/wCStePf+viX/wBHtXul&#10;eF/B7/krXj3/AK+Jf/R7UAe6UUUUAFFFFABRRRQAUUUUAFFFFABRRRQAVkaz/wAhLQP+wg3/AKTT&#10;1r1kaz/yEtA/7CDf+k09AGvRRRQAUUUUAFFFFABRRRQAUUUUAFFFFABRRRQAUUUUAFFFFABRRRQA&#10;UUUUAFFFFAHkknwo07xJ4k8QX1zq+p28g1ArttZFVTmKNs4IPPzGph8GZ7P5dJ8aa5axty6mXOT6&#10;/Ltrs/C8nmXniNvTVnX8ooh/SuioA8pPwm8QdviHrI/4G3/xdN/4VN4jJGfiNrG3PIy3/wAXXrFF&#10;AHlR+E2vdviFrI/4G/8A8XTD8JvEfb4jawPxb/4qvWKD0oA8H8LeCvEOv3WvQv481iM6ZqUlkGEr&#10;nftAO7G7jrXQn4TeIu3xF1kf8Cb/AOLrd+HtqLPWPG0Qk37teklyRj78cb4/Ddj8K7qgDyhfhN4h&#10;zmT4iayw7AMw/wDZ6U/CbxB2+Iesj/gbH/2evVqKAPJz8JfEZ4PxG1nb3wW/+KpR8JfEI6fEXWvx&#10;Zv8A4qvV6KAPKf8AhVPiQdPiLq347j/7PTf+FSeIep+IutZ7/M2P/Qq9YooA8pHwo8Rjp8RdY/Hc&#10;f/ZqRvhN4jc5f4i6xx02lh/7NXq9FAHlA+E3iIdPiLrP4lv/AIqlPwo8SMNp+Iur4PXG7P8A6HXq&#10;1FAHlA+EviEdPiLrX4s3/wAVS/8ACqfEg6fEXVvx3H/2avVqKAPKf+EJ+JSDanj7Kjgboh0/KkPg&#10;z4oj7vjyL8Yf/rV6vRQB5Qvgv4oHPmePIx6bIcf0pT4M+J46ePI/xh/+tXq1FAHk/wDwhnxSJAPj&#10;yHb3xDz/ACqpq3h34kaRYG7k8dB0EkceBEOruEHb1avUNc1ddF01rsw+c25USIOE3sTwMniuF1Tx&#10;c3iO1udMn0yaxVY4rpS8gL7o504K9gePwzQBh3+ifE2w1TS7A+N4nfUZJI0byeFKRs5J49Fx+NKm&#10;hfEpvEcminxyPPjs1u2cRDbhnZQAMf7Jr0fXbVJPEnhe5JbfFeTKAOmGtpc5/IUq28K/EB7gA+dJ&#10;pao5zxtWUlePqzUAec6f4e+KN9PqEP8AwmqRNZ3P2c74gd/yI4YYHQhxRo/h34paxpVvft41jtml&#10;BzCYgShBIIJAweRXo/h1i+o+JCR01TA/C3ho8FSeb4SsJP74dvzdqAOH/wCEM+KI/wCZ7hP1hP8A&#10;hQfB3xSYY/4Tq3X3EJz/ACr1eigDxHWvC3xDtLjSEvPGMN2Z75YoA0OAkmxyH/DBpvi3wj8Q4vCO&#10;rS6n4vt7qyitnlmh8oguqjdj9K9M8V2rT3fhyVXCiDVkdgf4gY5FwPxYH8Kg+JUnl/DXxC3/AE5S&#10;D8xj+tAHD6X4N+Jkmk2ckHjqOOJoEZEMP3VKjA6elXB4O+KQ/wCZ6tz9YT/hXo+hf8i9pn/XpF/6&#10;AK0KAPJz4M+KLnJ8dwJjssJ5/SlHg34oj/me4T9YP/rV6vRQB5T/AMIx8V7T99D4vsbmRekUsJ2t&#10;254o+yfGgdNR0I/WMf8AxNerUUAeTm3+NY6Xnh8/Vf8A7GnC0+NG0f8AEy0LOOR5Y/8Aia9WooA8&#10;oNt8ah0vtAP1X/7GhbX41Nktf6CnoAmc/wDjter0UAeUm1+NI6X+gn6oP/iaZ/Y3xmc5PiPRE3ck&#10;CP7v0/d16zRigDyk6D8YR08U6SfrEP8A43TTonxlHTxLop+sf/2uvWKKAPJhoPxlxk+KNHz6eV/9&#10;rpw0T4xj/mZNGP8AwD/7XXq9FAHi2uz/ABZ8L6bJq97rmjTQQ8GERk7yc/7A/nV+LRvjG8SOPEuj&#10;4ZQcGP8A+11v/F6KaT4fXRiAOyeEvk4+XeAf513Ma7UVfQAUAeVHRPjIVwPEeij/AGth4/8AIdIN&#10;C+Mg/wCZo0c/9sv/ALXXrFFAHlI0X4xj/mYtFP8AwA//ABusbWrj4s+H7jTYbrxBpUj6pdrZw7Is&#10;iN2OQT8g44x369K9vrhviHbxSXXhKZy3mRa9bbADxySDmgDBGifGQf8AMyaMf+Af/a6Xb8Z9P/dK&#10;dB1EH5vNPGP9nqnpnp3616qKMUAeVG/+NI6aRoJ/4Fj/ANqU3+0fjWSB/YugjP8AFvBx+HmV6xRi&#10;gDxa38W/Fm50m71OLT9Ca1tWmWVsEEGIkPx5nYqaevin4vNp9lfDR9DMF75Xkndgt5mNvHmcda9B&#10;8PJBHoeqBIkEIvbwlMcH942ePfmswPs8G+Cl/vzWC/8Ajmf6UAcw2ufGNL6CybS9BFxNE8qpn+FS&#10;oPPmerr+dLHrnxkkvJ7VNH0JpYApcbsY3Zx/y09q7u5f/i4mnR/9Qq6b/wAiwVa0z5vEWtt6NCn5&#10;R5/9moA4FdQ+NTE7tH0BAP8Abzn/AMiUgv8A41Af8gnQm+rD/wCOV6xRigDyf+0PjWeBo2gL7mT/&#10;AO2Uov8A41jrpGgH/gf/ANnXq+KKAPKl1L4zggtoehsO4EoGf/H60BrvxS7+DdK/8GI/xr0WigDz&#10;wa78UO/g7TP/AAYr/jTZNf8AiioLL4M0wgDoNRXP869FoxQB5l/wlPxQHXwLafhej/Gobjxl8TLe&#10;EyHwFAcEZ23Qb9Ac16nijFAHkB+IvxHXr4A/J2NMPxM+IS9fh7L+G817FRQB46nxI+IzIGPgDGex&#10;Z8/ypf8AhZXxCXr4Ak/Df/hXsGKqalqljpFsLnULqK1gLbfMlbAz6foaAPI7j4p+PbW3muZvAnlW&#10;8KlneRnXaB1PSln+Knjq0MIuPApQzSCKPLP8zkEgDjrgH8q6DxV440PWvBviC00+8LzrYu2GQruH&#10;Q4z1roPF8Mslz4aeNcpFrMTyHPRfLkXP5lfzoA8+f4reOReJZL4Fb7U6GQRsXBKAgE9OmSB+NLF8&#10;VPHctxPbp4F3y25USorOShIyM8dxzXoU8Eo+JdjcHb5R0e4Qc87hNCf5EUuiWrweMPFEjOGFxJbS&#10;KB/CPJC4P4qT+NAHndp8WfGt9bC4tvAsk0RZlDx7yMqSpHTsQR+FSj4lfETHzfD9vwL/AOFej+E2&#10;V9DdlAAN9e4A/wCvmWtzFAHksPxO8ZhP9I+Ht8Xz1j3Y/UU5vif4w3fJ8OtQK+pYj/2WvWMUYoA8&#10;pHxP8XfxfDvUR9Cf8KtWfxM8QPIRdeANYUY48sZ5/ECvTKKAPP8A/hZGpd/Amvj/AIAv+NB+JOoA&#10;ZPgbX/8Av0K9AxRigDz/AP4WRqffwJr4/wCAL/jS/wDCyNQ7+BtfH/bMV39GKAPP/wDhZOpEnb4F&#10;18gd/LUUo+JGod/A2vj/ALZiu/xRigDzm8+Ks9hCss/gzXlUttBMQ64J/pVH/hdcH8XhTWx/2zFe&#10;qYprssaF2IVVGST0AoA8tPxutApP/CMa1nsPJ601PjhbMhf/AIRbWdoJBOwEAg4P8q7s+LvDonWE&#10;61Y+Y+3avnLznpWZpE+PAeqT56S6i35TzUAcwfjhZ+QZR4a1jYF3bjHxt9c46U2T42bJFX/hD9aw&#10;7bVJQrluuACOeldZfc/DAL/f02NP++kA/rUvimTZqvhhf7+qAf8AkGU0AckPjON+xvCOtK+M7fLJ&#10;OPXG2nv8ZQFHl+EdbkcnG3yGH6la7cfN40/3NP8A/QpP/sa2cUAeXp8YmP3/AAfraf8AbIn/ANlq&#10;wnxetiR5nhzWk/7dXP8A7LXpFGKAOCT4s6Q/3tG8RJ/vaa39DUkXxL0FXd003WUMhy7DS5OTjHPH&#10;PAArucUYoA8wv/jF5F7JFZeENevLdcATi3aMNxzgEZqAfGifv4H14f8AbI//ABNerYooA8pb40zY&#10;+TwRrzN6eUw/9lpP+F0XPfwLrw/7Zn/4mvV8UUAeVD40Sd/BWuj/ALYt/wDE0wfGi6IyfAmvD/tm&#10;f/ia9YoxQB5T/wALom7+CNeH/bJv/iaevx10SAbNS0TW7Ofr5ZtweOx5Kn17V6nTTGjHLIpPuKAP&#10;Lj8ffCI62usD62y//F0g+P8A4QZtqW2rs3oLZf8A4uvUPJi/55p/3yKPIi/55p/3yKAPMT8fPCY6&#10;2esD/t2X/wCLpp/aA8HDrBqw/wC3Zf8A4qvUfJi/55p/3yKTyIv+eSf98igDzH/hffhQDJstZA/6&#10;9l/+Lpp+P/g8dbfVx9bZf/i69Q8iL/nmn/fIo8iL/nmn/fIoA8wX4++EnBKWmsMBxkWy/wDxdQp8&#10;cPA9vdy3aWuqfabhFExFuM4XO0H58dyePWvVfJiH/LNP++RXE+FhHL8SPG4KKQhslAx0/dvQBiH9&#10;oHwdwBb6uxPYWy5/9DpR8f8Awh3tdXH1tl/+Lr1DyIv+eaf98il8mL/nmn/fIoA8v/4X94OwT5Wq&#10;cf8ATuv/AMXXMePvjL4f8Q+DL/TNOt9Uiupgu1poAigBgTkhj2zXu3kRf88k/wC+RXF/FkJD8L9e&#10;YIoJgC5A9WAoA7cUtIKWgAooooAKKKKACiiigAooooAKKKKACiiigAooooAKKKKACiiigAooooAK&#10;KKKACiiigDH0L/Xav/1/v/6ClbFY+hf67V/+v9//AEFK2KACiiigAooooAKKKKACiiigAooooAKK&#10;KKAPLvj/AP8AJMJP+vyH+tdf4B/5J34a/wCwXbf+i1rkPj//AMkwk/6/If611/gH/knfhr/sF23/&#10;AKLWgDoqKKKACiiigD4y+K//ACVLxD/18/8Asooo+K//ACVLxD/18/8AsoooA+tfCn/In6J/14Qf&#10;+i1rYrH8Kf8AIn6J/wBeEH/ota2KACiiigAooooAKKKKACiiigAooooAK8L+D3/JWvHv/XxL/wCj&#10;2r3SvC/g9/yVrx7/ANfEv/o9qAPdKKKKACiiigAooooAKKKKACiiigAooooAKyNZ/wCQloH/AGEG&#10;/wDSaetesjWf+QloH/YQb/0mnoA16KKKACiiigAooooAKKKKACiiigAooooAKKKKACiiigAooooA&#10;KKKKACiiigAooooA5fwcksdx4kWZGRjrUzAMP4SkZU/iCD+NdRXPeHLmOXVPEaCRTIup4K55AEEI&#10;6fhXQA0ALRRRQAUUUUAcP8P5PM1nxs3prsi/lHGP6V3FcB8NUlj1TxwJkZGPiGdgG/ulUKn8QQfx&#10;rv6ACiiigAooooAKKKKACiiigAooooAKKKKACiiigAooooAyde1UaRaRTtp1zfK8yxmO2j3uCehx&#10;35wPxrznVbkiJlXTtct1wzGS/Xanz3EWF75xnA54Ar1vFZPiXSJNc0SSwjmETNLDJvYZHySK5H4h&#10;cfjQBq7QSCQDjke1c8j5+I0sf93SUb85W/wrou1ZMekSL4vm1ozKY5LCO0EWOQVkdt2f+BAfhQBq&#10;hAucADJycdzXMfDl/M+HuiOerW+79TXU1n6NYNpelw2bOrmMt8yjA5Yn+tAGhRRRQBz3ih9lxoC/&#10;39UjH/jjn+lVPiZbSXfw08QxxsqsLJ5Mt0wvzEfkDUni/f8A2h4W2qxH9sJuIHQeTL1/HFHxFk8v&#10;4b+Im/6cJR+akf1oA2NC/wCRe0z/AK9Iv/QBWhWdoJ/4p7TP+vWL/wBAFaNABRRRQAUUUUAFFFFA&#10;BRRRQAUUUUAFFFFABRRRQBxPxZk2fDy+/wBqWFf/ACKtdsK8/wDjK+z4ey/7V3br/wCRBXfigBaK&#10;KKACuF+Ism298IJ/e163/Qmu6rgviNBNLqfgyVAPLi16AvzzznFAHeiikFLQAUUUUAcz4LYXGi32&#10;4BlbUrxSD3HnOKj8VWpiTw1HawhYINXtwyrgCNArqOPTJUfjV/wvpE2iadcWs0gkZ725uFYf3ZJW&#10;cfo1WNbsp72OxWDb+6vIpnycfKpyaALhtYGu1uzChuEQxrLj5gpIJGfQkD8hVPTbWSHVNXncDbcX&#10;CNHg/wAIiRf5hq0h0qvaRyxtP5uPmlLLj+7gUAWaKKKACiiigAooooAKKKKACiiigAooooAKxvE+&#10;jaTrujtZa0QLQurZMnl4YdOfzrZqvd2Vrfw+TeW8U8Wd2yVAwz64NAHk/iu00ueB2uTpjTtYX0Uc&#10;VpOf3YVWeNlUcZ2jBz616vdWcN4IRMCfJlWZMHHzL0rmPFPhLTG8OalJpei2q6j9llSBoIQrkspU&#10;jjrwa68UAYE8n/FwdPj9NKuW/wDIsFbEVpFDd3Fyi4kn27znrtGBWNNaXTfES0vBC/2RNJmiMuPl&#10;DmWIhfrhSfwroe1AHNeA5PN8Ko/968vD/wCTUtdLWH4S019J0H7E6yLsu7pl8zqVa4kZT+IIP41u&#10;UAFFFFABRRRQAUUUUAFFFFABRRRQAVBeQxXFlPDM22KSNkc5xhSMHmp6ZNClxDJDKu6ORSrL6g8G&#10;gDyjVvBFhpnho6VY6fHcWcIjnF610sbz5lJaNmx0wRg98AV1PguBNT8BTW0pIS5uL+JiOuGuZgf5&#10;1cHgLw0sSRjTh8m3a3mNnIIIPX2q34XR00iQPGYyb67YKRjg3EhB/EEGgCHXrVbTwktlHuZENvAu&#10;epHmIv8AKtDUNJg1K50+4mL7rG4+0RbT/FsZefwY1PeMwjj2oWzIgIxnjNWe1AFGK3i/tue6Bbzv&#10;s6RMM8bQzEfzNXqzLUy/8JDqIZGEXkw7WI4J+fOP0rToAKKKKACiiigAooooAKKKKACiiigAoooo&#10;AKKKKACiiigAooooAK4DwXv/AOFlePt6sv76z25GMjy35rvz0ri/DMnmfEnxr/sixX/xx6AO0ooo&#10;oAK4D40yeX8KdZPqI1/ORRXf1xPxbjik+F2vCVFcCAMoPZgwIP50AdqKWkFLQAUUUUAFFFFABRRR&#10;QAUUUUAFFFFABRRRQAUUUUAFFFFABRRRQAUUUUAFFFFABRRRQBj6F/rtX/6/3/8AQUrYrH0L/Xav&#10;/wBf7/8AoKVsUAFFFFABRRRQAUUUUAFFFFABRRRQAUUUUAeXfH//AJJhJ/1+Q/1rr/AP/JO/DX/Y&#10;Ltv/AEWtch8f/wDkmEn/AF+Q/wBa6/wD/wAk78Nf9gu2/wDRa0AdFRRRQAUUUUAfGXxX/wCSpeIf&#10;+vn/ANlFFHxX/wCSpeIf+vn/ANlFFAH1r4U/5E/RP+vCD/0WtbFY/hT/AJE/RP8Arwg/9FrWxQAU&#10;UUUAFFFFABRRRQAUUUUAFFFFABXhfwe/5K149/6+Jf8A0e1e6V4X8Hv+StePf+viX/0e1AHulFFF&#10;ABRRRQAUUUUAFFFFABRRRQAUUUUAFZGs/wDIS0D/ALCDf+k09a9ZGs/8hLQP+wg3/pNPQBr0UUUA&#10;FFFFABRRRQAUUUUAFFFFABRRRQAUUUUAFFFFABRRRQAUUUUAFFFFABXEfEHxX4h8MQwyaJ4fbU43&#10;RvMlG4+S3ReAOa7ekIzQB4P4d8GX/wARryfxa/iFNOklcxyDS4pI2DgLkEsQeh56/lXulvEILeOE&#10;MziNAu5zljgYyT61h+GHjkutfaJFRTqXRRgZ8iHJ/PJroaACiiigAooooA4rwJJ5uueNW9NbZfyh&#10;jH9K7WuA+Gsnman44bPTxDOv5Ko/pXf0AFFFFABRRRQAUUUUAFFFFABRRRQAUUUUAFFFFABRRRQA&#10;UUUUAFFFFABRRRQAVHcSNDbSyqhkZELBB1YgdKkooA8B1/4i33xBuV8J2Gj/AGG5mm3QvdXDRtlQ&#10;SuQBweh64rDn8aa9oFnq3hLxL9q1cXK/Zw1zIyBDk5IfBZwSRnnjGBXtni+3tk1nwrceRF551ZUE&#10;m0bsGKQkZ/4CPyqb4gWlrceBtae4topWSzkKF0BKtg4I9CDQBznw58IeMPD9xG+sa6JNOEbBNPWQ&#10;yhOygM3QAc8V6XUFmuyxt0/uxqP0qegAooooAKKM0UAFFJmjNAC0UmeaWgAooooAKKKKACiiigDi&#10;/isVHw71DcAcvCBkdD5q12YrhPjDJs+Htx/tXMC/+RBXeCgAooooAK4nxxJu13wjbZ+/qiSY/wB0&#10;E121cB4yZm+JHgSDB2tcXL57ZWPNAHfiikFLQAUUUUAFFFFABRRRQAUUUUAFFFFABRRRQAUUUUAF&#10;FFFABRRRQAUUUUAFFFFABRRRQAUUUUAFFFFABRRRQAUUUUAFFFFABRRRQAUUUUAFFFFABRRRQAUU&#10;UUAFFFFABRRRQAUUUUAFFFFABRRRQAUUUUAFFFFABRRRQAUUUUAFcD4Nk8z4lePf9mWzX/yG9d8a&#10;4rwwkSfEnxr5SBcixLY7tsfJoA7WiiigArh/i0DP8N9XtYnjE0qIqqzhc5ceprtyK8O8cfCyaxub&#10;jxQusNfJDIsrWt6m8MC/KZz0wenrnpQB3vgr4maN42uGs7OO4hvo4jLJDInAUbQSGHHVsevFdrVH&#10;T9I07Sk2WFjb2y42/uowpI9yOtXqACiiigAooooAKKKKACiiigAooooAKKKKACiiigAooooAKKKK&#10;ACiiigAooooAKKKKAMfQv9dq/wD1/v8A+gpWxWPoX+u1f/r/AH/9BStigAooooAKKKKACiiigAoo&#10;ooAKKKKACiiigDy74/8A/JMJP+vyH+tdf4B/5J34a/7Bdt/6LWuQ+P8A/wAkwk/6/If611/gH/kn&#10;fhr/ALBdt/6LWgDoqKKKACiiigD4y+K//JUvEP8A18/+yiij4r/8lS8Q/wDXz/7KKKAPrXwp/wAi&#10;fon/AF4Qf+i1rYrH8Kf8ifon/XhB/wCi1rYoAKKKKACiiigAooooAKKKKACiiigArwv4Pf8AJWvH&#10;v/XxL/6PavdK8L+D3/JWvHv/AF8S/wDo9qAPdKKKKACiiigAooooAKKKKACiiigAooooAKyNZ/5C&#10;Wgf9hBv/AEmnrXrI1n/kJaB/2EG/9Jp6ANeiiigAooooAKKKKACiiigAooooAKKKKACiiigAoooo&#10;AKKKKACiiigAooooAKKKKAON+Hk/2mz1yXOc6tKPySMf0rsq4f4aW4tbLxBArl1j1y6UMep+7XcU&#10;AFFFFABRRRQBxfgbZ/bvjTYqqP7aPAGOfJiyfzya7SuE+HUnm6v43b01+VfyRB/Su7oAKKKKACii&#10;igAooooAKKKKACiiigAooooAKKKKACiiigAooooAKKKKACiiigAooooAwvEgjMuil0VmGpR7CR90&#10;7W5H4ZH41V+Ib+X4A1k+sG382A/rT/Fcmy78OL/f1aMf+Q5D/Sn+OIIrjwPrKTAlBau4wcfMo3L+&#10;oFAHQKNqgDoBiloozQAUUmaWgDk/HXiO58N2ljcQxb4JZZEnbbnaohdh9OVFcj4e+IGsDRri61Ca&#10;2lFtpX2gIylSWDqoLNjnO7oO4rpviNA15Y6VZLaS3ZnvSvkRSCNn/cyHAY8CuB8PaNqNlNqU1zoE&#10;lzZCOWxmjWaJFChwwJZm6jH0zQBs6X8Urq60zWbiezlFzBZLPCoQqgOOvPIGWHPfBq34f8dSSDXL&#10;e91VLp9OhVYwkQDOQMF855PQmsCw1NG0jXNNj0rzbi5tpIneG9hYQQLuCgDd0XPPqazdC+3m1v5N&#10;F0S3nsPsuZUknhY+Zw6uy54ABIx6cHpQB6F4W8a3evalqafZ0itkgW4gaaQZUkY2sB0GRn8aPhx4&#10;s1XxI2qR6vsSa3dRFGEVcr8wJGOoyOtc/o/iG/1zwq+k6d4elnniVYrmRriI7xwx4JyVIOM1R8Ef&#10;2x4Nv7xLvw3JcXDxxiSOzkSSSEFnOcbidpGOOORQB7XRXIDx7GYGmHh7XTEuct9k4GDg9/UGmQ/E&#10;SyuJZIodG1uSSI4kRLIsVOAecH0I/OgDsqK4yH4hRmKaSfw5r0IicqxNoSAPUnt16VF/wtDSTKYh&#10;pusFwm8qLQnC5Az16ZIH40AdxRWBpHiSTV9Sktf7D1WzhSLzBcXkBjVjkDaM9+c/ga3x0oA4n4s2&#10;8U/w8vjLn93LDImDj5hKv+NdqK4f4uSeX8PLz/amgX/yItdxmgBaKTNGRQAtcZ4qfHjzwPH63ly3&#10;5W0n+NdnXB+LJP8Ai6HgGP1lvW/K3P8AjQB3lFFMkmjhAMjqgLBQWOMknAH50APoqsL+zNqtyLmI&#10;wMMiQONpGM9fpzUv2iHyvN81PLxnfuGMYznNAElFVF1OyeATx3MUkRcR742DDccYGR9RUtrd299b&#10;JcWsyTQuMq6HINAE1FFFABRRRQAUUUUAFFFFABRRRQAUUUUAFFFFABRRRQAUUUUAFFFFABRRRQAU&#10;UUUAFFFFABRRRQAUUUUAFFFFABRRRQAUUUUAFFFFABRRRQAUUUUAFFFFABRRRQAUUUUAFFFFABRR&#10;RQAUUUUAFFFFABRRRQAVwnhCTzPiV47/ANl7Nf8AyG9d3XDeErU2vxJ8ckyb/Nayl6Y25jfj9KAO&#10;5ooooAK5jx9z4SuE/wCek0CfnKg/rXT1zPjuKabw0BChYre2jN7KJ0JP5ZoA6UUtFFABRRRQAUUU&#10;UAFFFFABRRRQAUUUUAFFFFABRRRQAUUUUAFFFFABRRRQAUUUUAFFFFAGPoX+u1f/AK/3/wDQUrYr&#10;H0L/AF2r/wDX+/8A6ClbFABRRRQAUUUUAFFFFABRRRQAUUUUAFFFFAHl3x//AOSYSf8AX5D/AFrr&#10;/AP/ACTvw1/2C7b/ANFrXIfH/wD5JhJ/1+Q/1rr/AAD/AMk78Nf9gu2/9FrQB0VFFFABRRRQB8Zf&#10;Ff8A5Kl4h/6+f/ZRRR8V/wDkqXiH/r5/9lFFAH1r4U/5E/RP+vCD/wBFrWxWP4U/5E/RP+vCD/0W&#10;tbFABRRRQAUUUUAFFFFABRRRQAUUUUAFeF/B7/krXj3/AK+Jf/R7V7pXhfwe/wCStePf+viX/wBH&#10;tQB7pRRRQAUUUUAFFFFABRRRQAUUUUAFFFFABWRrP/IS0D/sIN/6TT1r1kaz/wAhLQP+wg3/AKTT&#10;0Aa9FFFABRRRQAUUUUAFFFFABRRRQAUUUUAFFFFABRRRQAUUUUAFFFFABRRRQAUUUUAcP8MpPNsf&#10;EL9c69df+y13FcD8Ko5YdJ16OdCkq67dblPbla76gAoozRQAUUUUAcP8P7ZLTWfG0SOXDa68uT6v&#10;FG5H4FsfhXcV43pPxJ8O+EvE3jG11i4mSaTWHkURxF8qERe3uprYHx28Dn/l5vB9bVqAPTKK82Hx&#10;z8Dn/l8uvxtzTP8Ahe/gfJH2q99M/ZWxQB6ZRXmo+Ongc/8AL3dj62zVbtPjN4HugxOr+Tt7TRMM&#10;/TANAHf0VxX/AAtvwN/0MFv/AN8P/hQfi14GAz/wkNv/AN8t/hQB2tFcV/wtvwN/0MEH/fD/AOFL&#10;/wALZ8Df9DDbf98t/hQB2lFcV/wtvwNn/kYIP++H/wAKP+Fs+Bv+hht/++X/AMKAO1orij8WvAw/&#10;5mG3P0Vz/Sj/AIW14G/6GG3/AO+H/wAKAO1orij8WvAoGT4ht8f7rf4UD4t+BT08Q2//AHw/+FAH&#10;a0Vxo+K3ghumv2//AHy3+FR/8Lb8Chip8Q2+Rx91/wDCgDtqK4wfFjwO3TxBb/8AfLf4Uj/FnwPH&#10;jd4gtxnp8r/4UAdpRXFj4s+Bj08QW/8A3y/+FKfit4JCljr9vgdflb/CgDs6K4kfFvwKeniG3/74&#10;f/Cnj4q+CD08QW//AHy3+FAHZ0Vz0fjvwpIiuviHTsMMjNwopk/j7wlbxh5fEWnKpOMicHn8KAHe&#10;KbUT3Ph+UyFTb6rHIFx97KOuP/Hs/hTfHsnl+A9Zb/p2K/ngf1rnfEPxF8IzT6N5PiGxcJqCSSFZ&#10;M7UCtyfbOPzqLxp488I6v4N1SytfEunmeSAlFEmSxUhto9zjH40AejXMohtZZWbaqIWLemB1rz/w&#10;r8Q59curmMWvm2Vnp63Mt2x2s7AcgLj1B/LPetO8+Ivgy4spYV8V2ERdSvmLICVz6V5Now8PaZqt&#10;1s8XWX2G7t7q0OblciInCGTA+Ykc/LjB6+lAHfaT8SrjVGvStvGiWWky3hO8N5jgRkA4xgjLZHvW&#10;14P8Xal4k1C5t59PtoI7RAJ3SZmIclgAAVAP3SevQivP5V+H6X9wdN1rTraG40ee1DPc58qd9qg4&#10;z3XOccVZ8EeJdE8Pao8t54h0NIp4At0Yr1nMkwJIfBQDuR/jQB3njO8Sy1bwzLJLHCq3kzGST7q4&#10;tpTk+1cp4W1Sa80vxNbQ6nZ39/PdXJi08RALkvzJknJQ5zg9qseL/FfgHxJ/ZFtda7Zywpe73eOc&#10;q0a+VJzkcjnaPxqlj4UJctcDxKRcMu0yjU5d5X03Zzj2oAboKwQ+FfFNs11aNplvaRGGSFSFVmDs&#10;6E92J2g4454xWL4HjtbPwr4omvVt4EltRGIhwz4zxjlhyyjpyTXQKfhabcW48USGADAiOqSlQMYH&#10;GcVXbTvhErPM+tpuZtzO2oSZLZ6nnrmgB/wgMVzqupagXWGSeFdlqXLNsJB3DOPlA2gcfyrsruLT&#10;b+DxHCIJFu1nRplDmOSQqiGMhhztOAB+NcjA/wALIHL2/iqSNmUKTHqsy5AGAOD0HapS3w0ldmPi&#10;q4ZmABJ1aYkgcgfeoAr6ba3On+Etfs5muv7UgkjWQwXJlYozEjk5Cc78+mM965PwMsx8NeKprawn&#10;n1W4tvPjfBK7NxyAeueBx32+1dZbL8J7MyC18SeTvI8xY9SlUPjpkA4PfrVSPSPAaTtNa/ErVrcs&#10;oQCLVANqA5Cg7c4GeBQBDoegX+maf4nS90eW4t2tgkTTzABXwrFGAYn+IMSRgbSDWp4DOkweENZt&#10;76DTmtrW1jjkuLVRvlVkLYZjzvBOMdj0qGKDwbZbiPifqoEm4MJNQjcPng5DIQevcVZS48JC3S3X&#10;4m3ZiTbhDNbkfL06xdsUAekaKP8AiR2A2uuLePAk+8BtHX3rQrg9C1vw7a6kJD4+l1JnjMaw3dzF&#10;sGSDn5UXn5ccnua6oeIdEI/5DGn/APgSn+NAHLfF+3luPh5cmPb+7uIJHycfKJF/xq5428UyeHfs&#10;hihkkHM82xf+WaMuRngDOSM544zWZ8Utc0ybwBfRW+pWksjyQgLHOrH/AFi9ga0vEr6ZrsKQReJN&#10;Ht0UHesyQz7jkYPzNxjH45oAxvGPjTVILfQ10aGIvfiKd13eYyfOhVfkbBVidpx1GcVj+N/H+qWt&#10;r4Yu9IlYC6VnmlijISQgopCo3LYYkbevINamoeG9Lu9Lt44fGFpHf28PlCVXiWOUBiyB0BxhcgDH&#10;YHrnFTXHhjwpcWOnQXXiCCSW1CD7Q93GZCFZm2qT90ZbnHYAUAdn4be5l8N6dLeTPNcSwLJI7qAc&#10;sM4wOmM4/Cuc8VwRH4ieBLg585bm7ReeNptnJ/VRWxo+p6TpulwWUniGyuWiBUStcICVycDr2GB+&#10;Fcx4q1vTG+Ifgd11K0aGOe7aRxOpVP8AR2Ayc8daAPRq4D4q3eqw6JbRaVI6O0waYIpLMuQAB77m&#10;X3/Wuj1Hxh4e0zT572fWLMxQruYRzK7H2AByTXD6Zv8AF0ba3q3jCTTI7iVZbOwtbmJPJjUnYXDh&#10;vn5yf/1YAOTS8l/4VILWVbuwmg1B4rZwWb7TIwZTyoyoXe3HOcYqzcT26/Cf7LHZXHmPqCx3Eskj&#10;BVY7Y94Yj5Ryo5HGT3rpoPCPhayt4rZfHV0IYpTNHG19bEK56sAU4NXb3wdopsJrO98ZagLSSY+b&#10;FLdW4VpMhyCCnXJBx70Ac34ttUg+FFtLbrY2Cw3jERWEuY2bLKh3YyzAAZ9ga7b4Z6e2meFWtpIx&#10;HL9pd3TcSV3AMoJPfaVrn5/CHhCWNIpvGs3lopVIze2wRQc5wuzaDz1xmptL8O+G9Gt3g03x/e28&#10;UkhlZU1C3OWIAJ5T0A/KgD0yisOz1zQ7Kxigk8RWlwY12mae7jLv7sRgZ/Cpx4n0A9Nb03/wKT/G&#10;gDVorLHiTQj01rTj/wBvSf40n/CT6BnH9uab/wCBSf40AatFZY8S6Eemtad/4FJ/jV22vbW9i821&#10;uYZ4843xOGGfTIoAnopMj1FGR6igBaKTI9RRkeooAWiiigAooooAKKKKACiiigAooooAKKKKACii&#10;igAooooAKKKKACiiigAooooAKKKKACiiigAooooAKKKKACiiigAooooAKKKKACiiigAooooAKKKK&#10;ACiiigAooooAKKKKACuI8KyeZ8SfHHP3TZL/AOQ3rt64Hwasi/Erx75iMuZbMrnuvlvzQB31FFFA&#10;BWD4wk8vw859bi3X85kFb1cv4+k8vwyp9b60X87iMUAdRRRRQAUUUUAFFFFABRRRQAUUUUAFFFFA&#10;BRRRQAUUUUAFFFFABRRRQAUUUUAFFFFABRRRQBj6F/rtX/6/3/8AQUrYrH0L/Xav/wBf7/8AoKVs&#10;UAFFFFABRRRQAUUUUAFFFFABRRRQAUUUUAeXfH//AJJhJ/1+Q/1rr/AP/JO/DX/YLtv/AEWtch8f&#10;/wDkmEn/AF+Q/wBa6/wD/wAk78Nf9gu2/wDRa0AdFRRRQAUUUUAfGXxX/wCSpeIf+vn/ANlFFHxX&#10;/wCSpeIf+vn/ANlFFAH1r4U/5E/RP+vCD/0WtbFY/hT/AJE/RP8Arwg/9FrWxQAUUUUAFFFFABRR&#10;RQAUUUUAFFFFABXhfwe/5K149/6+Jf8A0e1e6V4X8Hv+StePf+viX/0e1AHulFFFABRRRQAUUUUA&#10;FFFFABRRRQAUUUUAFZGs/wDIS0D/ALCDf+k09a9ZGs/8hLQP+wg3/pNPQBr0UUUAFFFFABRRRQAU&#10;UUUAFFFFABRRRQAUUUUAFFFFABRRRQAUUUUAFFFFABRRRQB4doc3xJlv/EMnhddJ/s86xcZ+0/e8&#10;zIz+GMVtB/jUOsWgH8f/AK9bPwoO/RNal/56a3dt/wCPAf0rvqAPLre6+McUoabTtCnT+5523P4i&#10;ro1T4rd/D2g/+BjV6JRQB54NT+Kffw9of/gYab/afxW7+HdB/wDAxq9FooA8Z0fQPiDpV3q1zJ4Z&#10;8P3cmpXr3jGecMYywHyj24q1dXfxEgmKL4B0CZcZ3IwIr1yigDxs6n8Q+/w40c/QL/jR/a/xD4Vf&#10;hxpQ+oXH869koxQB43/anxE7/DjRz9Nv+NVLuXxreFWuvhdpEpUEDheP1r2+jFAHg32DxaR83wp0&#10;M/l/8VSf2d4mBBPwl0XI5BAH/wAVXvWKMUAeDtaeLHb5fhTo23/bxn/0KmnTvE5+98JtFP0A/wDi&#10;q96xRQB4P9j8VBAkXwn0dcHowGP/AEKm/YPFR+/8J9EP0A/+Kr3rFFAHg6WPiWMkr8JdIBIx8oX/&#10;AOKpv2LxYfvfCjRD+A/+Kr3rFGKAPBhp/iTILfCTR+PQL/8AFVoWtlqTQ/6T8IbBpM9VkjUflzXt&#10;NIaAPCLXU7G+1O606H4U2TXNqzJMvmJhCACcnGOjCrUs6W9mk7/CW1jjYMVDuik4BJwMZPAJrk9X&#10;8dXegeK/GmnxaRDe21zqTPO0juNuzAUHaRgZH45xViX43+JrpopLXS7OKGzYSOi5Y7MhcMT09MjH&#10;WgDqfJkMscZ+D1tmRS4IdMYGOpxgdackBxuX4R2gySozLGMn0HFcld/GjxaJZbgadFClxBwoDMuM&#10;lQ656ck/UgUy9+LXiWddKgXSY/Otwt5GIZCySwrhhuAz02HJzkYOe9AHTzXCQ6imny/CS0+1PEZV&#10;jV0JKjOTwPb+XrTomjluPJHwhgEgjWQ52jAbpk46+3WsJvjJ4qBjK6JZT3UsDyJPE3mMkbMem3oB&#10;tAwecjms/UvjF4ou5Ibz7PBECrCCONlIR9pXcR17ng8dDQB1N5eizmdJfg/HhBksFBHT1C4qnHrm&#10;nzNtT4RBzlhhIc/dOG/h7Hg1zd78TfEk8csd/ZQzLeRJA0MU5/eMQhLlQejKuOMdTjvU1r8adetH&#10;SVNMthi4kuJfmP7wspXB54A46dwD1oAuCfRLySRbb4UXcsiswdVeQBSOo4Hr2pz29lblZI/hFKH3&#10;Bf8ASJJCnPA6jGckVXHxT8RaVZbLfRFRr2ZtQadpCfMBcH5McBMAKeT3pb74q+K7eSa6vbC0nttR&#10;tQ/2dpPMjEYDDcFB+XPfP92gDXs9DS/8QaNbXvw3h0a0e8XzphyHXawCnnpkj8q7bxr4E8Kad4L1&#10;i9tvD9mLiK1doyq8hscd/WvP/CXjfVNf8YeG7a702wjUuVE0DFpNgYkA8kgbgevqK9c+JTOnw61x&#10;41YstsW+VSehB6Dtx+FAHkjNbQ3pt5vhNZpcIUwvmYJLEhQMkZJKnA68U7UZzYQy3Vz8JrOG1iUm&#10;R5pCCuBk5Az2rIuPir4hg0G3NzZ6ctsbgtEtu4WVZA24swGcck84HJzU1z8ZLq+vria68O2NzHKi&#10;BoGuHMeQc7sdCflX8vc0AX2mso9v2n4T2y7lDgBskqQWB6+isfwNSwahpk+nebafCSWVWiZ4iEIQ&#10;4G7I6lhyOlQX3xi1/wCzWdzb+GNPi83OxlIlMioCu0jqMbj6d/emXfxy8Sf2bBFY6LaWWIy6GL5j&#10;sUHOFIIAGCfYCgCzcHQ7u90jb8L7qEfbHiliUIfOYRPmMfMOQcNz/drQa78DRNcQH4Y3kd2gYCKS&#10;CIZYA+smSOOSAeK5Kb4na7d3fhm6uNHiu5LW4klj/ebmupcFckDkYLccdgO1aEnxfvJoGvJ/COnz&#10;RyzsFlmnLMrcEoD1HUccDnHegBZmuLeWWOf4NWSvFF5zqGYkJ68dfwqWGOaabYnwXtywXdxuxjOO&#10;p47U6X43+Ib+/t0g0K1ZztIit5Gd5Bknbnrg4GR7VHqPxu1garJJaaN5DxuIVjknJEYVvnBTpk9C&#10;fbjFAEqwXk80qQ/BmxbyiFceZypxnB9Dgg/iKjaOZLjyJfgzZpJxgFyASegBPBPsKtw/F3X9ND6m&#10;nhq18nVG8xdtySHZRtJC9c4AB+gquvxk1yW6to5/C0F00zLPZQrKzldpYZAGTuyG/IccUARszr9o&#10;jHwesEa1CtP5sm0RgjIJJNJaxfbraO5g+DkEsMg3K8cjEEe1Fl8edXcXf2rRo7oTMI1RpAFUFicF&#10;cc/KcZ74Gams/jPqNjpcsumeGfs+nwXjPM0k5Y5kZm2nPQkknj09KAIrVIrhDJD8HUdB1KsxqR9W&#10;8Hps8z4SXy7ztXKkbjjOBxycA/lRZfGzU7SzlM+gNcmXETl5sbn2kfdxnkfyqD/heNz9hFreaADe&#10;RsywFX2fZkMZQgcZ3D1PqaAEutV8EGCVZfhXqUIUDe6hlKenPaqqReDbjJi+GniJlBxnznHNa8nx&#10;p1eTw+D/AMI5GbMKLdnkl3mU4AwR1PUZ+tL/AML31SPabTw3HFbsGiij8wkhs9SB3yen+NAHGeJ4&#10;PDKaPJ9g8Ea1pt0HTE9zK5QAnoQfUcCu30r4aeGo7C58TeIrF9L0QRA29i8reaTjksSdxJOQFHtW&#10;T4i+KGq6t4V1SF/D5jtZrlVmuRniXKlQR/DwmKL7x14h8RXyeJNR8OC70bS33JamXZHFJkYZh1Y8&#10;9+KANO1+GPhY2d34o1uK40nQQga1szKfNcY6uTk5J6Ae1O0z4Z+E4bS78V6/az6doflg2llLK3mk&#10;EfebnO4noorH1rx34i1y6XxBfeHfM0zT3CxWrt+5im45cdWPoD/SrFz8Q7zWtZi17XvDdxc6dp5x&#10;bWccgWOGb+9IDyenGRQBqWXw28JpZXXinX7SXTdDMataWTSsJTkdW5yST0UVz8ngTRLTxJoOrapY&#10;/wBm+GtQeb/Rp5281VSFnVmPuQOPoO9S3vxNk1rX01vWdCu7iwsVC2lmpHkxT45Zz/Ec9Ae1RaL4&#10;pv8A4m/EnwxpuvxKbGB2YQhAA7LCWJb1yUH4E0AcndWWkXGt3BstNun06Z3FoFbDKATy3ysThcEj&#10;rXp/w++F3hPxFpl7LqFrLO8FwsSSxSyRow8pCcDOT8xY5469K3PEnwvvta1W7uYreyhDSyvFIk5Q&#10;uGC7dw29sHp61a8IXVz4P/tfTZtJv9Tn+2B5JtPhDID5UY2nJGCP5EUAZnjT4S+CdB8H3+oQWslv&#10;NCq7JXmkcAlwMY565xnHGc14vDpNnLqFxbvFPbgM4R1uBMF2puwQAM5JHzZwPQ4r6h1zVIdV8F3b&#10;XDppDzKVVNV2x4IOcMMnIOPxFfPsWnY1q8fRM3l1LNcIY9Mhd4xG8SBducYXLuDk8ccUAe1J8E/A&#10;jKrNpMrEgfeu5T/7NTv+FJeA+2kyj6Xcv/xVegICI1B64FOoA88PwS8CHrpUxHobyUj/ANCpf+FJ&#10;eA+2kSD6Xcv/AMVXoVFAHnv/AApPwL20ucfS8m/+KoHwR8BAf8giT6/a5f8A4qvQqKAPPf8AhSXg&#10;T/oFTD6Xkv8A8VVO5+A3gyeXfENRt1xjZHc7h9cuGP616dRQB5Uf2f8Awkel7rA+lwn/AMRTR+z9&#10;4T3Am/1ph/da5Qg/+OV6vRQB5UfgB4RPS71cfS4T/wCIpp+APhpPnttV1yGYco4uE+U9j9wV6vRQ&#10;B5SPgfahcHxTrZbu3ndaQ/A+37eLNcH/AG2r1eigDyhfgfb5+fxXrj+mZulKfghbdvFWuD/ttXq1&#10;FAHk5+B0B4Pi7XdvcedSj4HWw6eLNdH/AG2r1eigDykfBKIdPF2uD/toKaPgba9T4r13Pc+dXrFF&#10;AHlP/CkYR08W64P+2opD8D4HOX8W662OmJQK9XooA8pHwQgHTxbro/7aihvgjC42t4u1wr6eaBXq&#10;1FAHlA+B1sOnizXR/wBtqX/hSipzH4v1xWHKkyDg16tRQB5Ufhh4sxx8Q9S/HP8AjTT8MfGP8PxF&#10;v/xQ/wCNer1kR+JdLk1kaT9pVL1t+yOT5TJtJDbQeuMH8qAOAX4YeLsEyfETUS3YgEf1oPww8X9v&#10;iJqA+qn/ABr0L/hItJ/tF7A39uLhSi7TIOWckBRzy2VPH0pf+Eh0b7cLH+1bP7WWCCDzl3lj2xnO&#10;aAPOx8MPGJYb/iLfle4CEH/0KlPww8W/w/EPUR9Qf8a7+28S6Rd6k2nw30LXas6mMMM5U7T+vH4G&#10;rEWs6dPfvYxXkL3KKGZAwzgkj88g8UAebH4Y+M+3xGvx9UP/AMVTh8MPFoUf8XD1LOPQ/wCNd9Z+&#10;KNHv9RXT7a9V7tgzCLaQcLwTyOnv3rXFAHlP/CsfGPb4i6h+KH/GkHwv8YnlviNqGfZD/wDFV6xR&#10;QB5QPhj4xHT4iX/4of8A4qhvhl4ycAN8RL4Af3YyD/6FXq9FAHlH/CrvFx4b4iaiR/un/wCKpR8L&#10;/Fg6fEPUPxQ//FV6tRQB5OPhV4pH/NRdUz34P/xVKfhZ4qIx/wALD1HGR/Cf/iq9XooA8oPwo8SO&#10;cv8AEPVeBxtyP/ZqB8KPEg6fEPVvxz/8VXq9FAHlP/Ct/Gll+9sPiBdtN0xOhK4/M/yoPg34oDp4&#10;7i/GL/7GvVsUUAeTnwd8VO3jq2/GH/7GnDwZ8T9o/wCK8jzjn91/9jXq1FAHlB8HfFMdPHdv+MP/&#10;ANjQvg34onJk8dwA9tsP/wBjXq+KKAPKD4N+KI6eO4Pxh/8AsaT/AIQ74qEgN47t9vfEPP8A6DXr&#10;FGKAPKT4N+KA6eO4vxi/+xpp8HfFXt46tvxh/wDsa9YooA8nHgv4pAf8j5AfrD/9anDwf8Ux/wAz&#10;xan6wn/CvVqKAPJz4N+KbHJ8d26+ywnH8qX/AIQ74pj/AJnq2P1hP+Fer4ooA8obwf8AFNhj/hOL&#10;VfcQnP8AKgeDPimP+Z7tz9YT/hXq9FAHlP8AwiPxUH/M72h+sJ/wqz8MLXWLHxZ4vttd1FdQv4zZ&#10;h7hRgEbHwPwr0zFcD4Mk8z4lePv9mazX/wAhvQB39FFFABWD4vWM+HpPNRWHnwEZGcHzUwfzrerm&#10;vHUnl+Gs563tqv5zoKAOlooooAKKKKACiiigAooooAKKKKACiiigAooooAKKKKACiiigAooooAKK&#10;KKACiiigAooooAx9C/12r/8AX+//AKClbFY+hf67V/8Ar/f/ANBStigAooooAKKKKACiiigAoooo&#10;AKKKKACiiigDy74//wDJMJP+vyH+tdf4B/5J34a/7Bdt/wCi1rkPj/8A8kwk/wCvyH+tdf4B/wCS&#10;d+Gv+wXbf+i1oA6KiiigAooooA+Mviv/AMlS8Q/9fP8A7KKKPiv/AMlS8Q/9fP8A7KKKAPrXwp/y&#10;J+if9eEH/ota2Kx/Cn/In6J/14Qf+i1rYoAKKKKACiiigAooooAKKKKACiiigArwv4Pf8la8e/8A&#10;XxL/AOj2r3SvC/g9/wAla8e/9fEv/o9qAPdKKKKACiiigAooooAKKKKACiiigAooooAKyNZ/5CWg&#10;f9hBv/SaetesjWf+QloH/YQb/wBJp6ANeiiigAooooAKKKKACiiigAooooAKKKKACiiigAooooAK&#10;KKKACiiigAooooAKKKKAMjw/oUegWdxbxOrefdy3TbU2KC7E4AyenArXoooAKKKKACiiigAooooA&#10;KKKKACiiigAooooAKKKKACiiigAooooAKD0oooA+VvFd5faV458caZYSyfZb64El22zJC7gxyccA&#10;FyPxFUcnSLUWemRR6jaa1p0UsyFcyIyEsxGOVwyMfQr1r2nXPglomva7fatcatqsU97IZJFhdFUZ&#10;7D5enAqlD+z94fhORrWtHjaP3yDA9OF6UAeXWF9b+D4NL1jS5vtd9qNpNBNaTxZ8tt2FkHqMgHBH&#10;Y/hzxv5tM1QmzlW+Mdu8UkgVtgV2dTsHGARJ37mvcT+z54dJBGsayCvAxKnH/jtMX9njw4rlv7Z1&#10;kgjBHmx4I9D8lAHiGmarNobLd2FyBPFOsixeWTnb0Y56gHPHuOK1bjTJdEuZpoZNN1e9kAu4Y7VS&#10;/lIDu80gYC9OVI4B6DivXT+z34aJyNV1cH2kT/4mkX9nvw+krSR65raO4IZlmQEg9cnbQB4p4hSK&#10;xvbW302drg3kUF3O4jVR5pRiwTb0UbipHqprUe0ttBht7qW2i1aw1ezby4vNCSLIpwXGMlcEHjoQ&#10;TnkV6x/wz34aKop1XV/k6fvE4/8AHfc00/s8+HNysNZ1kFRhSJU4Ht8lAHmOlXf/AAh1jo/iiFlu&#10;Z7+2ubeSycYEQDMgbocrkBsdyDXOapa2tjo8c1pqcd1dSB4bhYidqr8pG3IBwcnt2Ne4n9nnw44x&#10;JrOsv6bpI+P/ABynxfs9+F0cmTUdWlQjBQyoAfyWgDy74c28UHxB0FvNfzXvCABna6BDz+YP5V9E&#10;+PZmt/AHiCVThlsJsfUoRXn9z8OdE8F+MfCN5pst480+p+Uwnl3Db5Uh6Y9QK7f4lxiT4d6yjOyq&#10;0IU7T1ywGP1oA+ZvFsVpbPHNZ3jXr3ipLcTbBsklZtzKij7oBBH/AOur9qzaTaWmtCCw1ODWYpIp&#10;LIn5wwYg/KvKYKggj1r2M/APwiQB52p4ByB9o6H8qevwG8IoMJLqSjGMC5/+tQB49pN5b+FrHStd&#10;0iZn1i6FzbSW3DBMhQrAckfeGM9dprB1JY7bRxd2l8JL2Z5o7j5cZQr1XIzyHZT9PSvfR8BPCKnK&#10;zamD7XH/ANaj/hQfhAghpNSbPXNx/wDWoA8C01IdOMOrC4xNaXMckUABDTLlvmQkY4KjP+8K358r&#10;LcatDc6Zd32oKLlLKKAubcuxY7QRhXU449q9f/4UJ4R4/e6kMDA/0j/61QzfATw58r2eo6pbTKeJ&#10;BNuOMYI6CgDxC/kuYZxeWhbzNRgEjTQR7VU/eaND/s/db8a19N09tIsLLxDPFBrVpqjTWk1o7HzG&#10;k3tyCOQeFOfc16aP2ftMUAJ4i1NQAQMBeAeoH1yaaP2fbFWjZfE+qqY2LoVCjax7j0PFAHm9hLL4&#10;ei0bxXZqWurtruP7EvIiAUplTycgNnn0FULO/j8PhNUt7uO9vzNsuY3GP3bqSVU/ez99WIx1xzXr&#10;cXwB0+HZ5fiTVEKElSuAQSMEjHrUJ/Z40reXHiHUQxOc7FzmgDyHT7SztjdeIftkIbT762dLVckT&#10;Kfm2qTzkYwc//r29a1OPWNVXxPcHRxLcxCWPTFBdZCvy4cAcMfmIJOeBXoS/s7aOA27XtQYscklF&#10;FCfs+WMUgeLxHeqV+6fJXK+hBz1FAHlF/c3cclvrcqRi7uEdDHGoVYimYxwOj/Ln6fWs9Lvy7rTN&#10;TmhtLyMiS2e2K4LBVAOcc7iG4brke1eyn9nq1YbX8Uag0e7cUMQwT69aQ/s66ZlSviG9UqcjEQ4P&#10;r1oA820uS10gQeJGhC3dnqWyHSSCdwwxO4n5sjIGSPQdqgNtfahfal4giZUu7W4+1TJORGYgXyOu&#10;MvlRwB3FepP+z7bvdfaj4q1E3G7d5pjBbPrnOc0r/s+2spkaXxRqMjyHLu8asWPqSTQB5RqjWuoJ&#10;quq6bazWNjDLFKLZnZ1kO8Dlj/H8+fpmvQVA19rvx75FtaWVtNul0vf/AMfATn952LdMccn61U8Z&#10;fBi08K+Eb3Vk8QXswttjeU0SgNlgPXrzTdM+Gk03h2+1nXfEWo6bp8zNJBERmWZACdzrn7xxn14o&#10;As3FkmvyXHjoS20NtbXMYk0uUhPMKg5LDs+D8oNXJw+oQz+L7a3tbW1gkV5bKXCm5C/89B2K/wAP&#10;vXF2fhcT6k6a9q+p2aXUTXqEoHk2Lwhdc/eYHgdvxrd0n4dTy6Bd6xr/AIl1LS7G4kAgicZlnXqp&#10;YZ6n5cY9KAGahp9x4zs9T8UwLZ2Fglx5txp6TlWlRP7+OA3XsOtXtCvrHVviz4M1LTLBbKyKXFqk&#10;Q4YGOBuSPo64z6VT0X4V3J0W/wBa1vxDe6TpcwMihjullQ5wZF9SD05JzUfgfRb3Tvih4avJp7tr&#10;O7lmNp9pXa8kYt5ArkDjOB064+tAH0ga8m0jSfFGseIfFi6b4g/svThq7K4WLfKWCR5KsegxtH51&#10;X8Q/FfUNN8RXtjA+nRRWkzRbZYpWaXaTyCBgen1BrX8MnU/FM2r6jpmsSaOrXSCaBLZJcyeREWOW&#10;+oHpxQBpWPwr8PwyLcap9o1i6A5lvZSwPGPu9Md/arvguGCG88UR28McUcesMiqigAAW8HAxWvpz&#10;HT7NbbUdYjvLlSd0zhIyfQbR0xVLwxBDBqHiUwsWWXVfNJznlreAnHtQB0VFFFABUTXUCStE0yCR&#10;V3lS3IX1x6VLXj/xKbUpPFAGmo0kq26xkw7tyBjuwwHUHYxH0NAHqx1GzEdtJ9ojKXLhIWU5EhIJ&#10;ABHsDU0k8UIBkkVASF+Y45JwPzPFeYeIVaLS9BsU1hba2t7P7WJYo1EyuseFIJ4G4vgd81mfEz/h&#10;ItPFreW90jCztbZZyGJfzPNBDY7/ADID+dAHs2c0VmeHb4an4c029Dl/PtY5CxHJJUZ/WtOgAooo&#10;oAKM0V5b8RLvxPdeNtG0Lw7rH9ml7V7qR2IC/K4XLeowTx3oA9SzSZr5y1HV/ibax6veQ+KJJ9P0&#10;t1imuordAjSFgpC7lycE8kf1o0PW/if4mTVZtK8TRy2umny/PaNEE7dgAVznGTzjpQB9HZor5x0z&#10;V/inr9tcT6X4haaG3iDySCJEO/bkoNy8kYPPQ4qLStd+JmuTPHo/ieW7EUKvMxtlQJIf+WfK8tjJ&#10;9OKAPpLNLmvm/SvFHxL15bu10fXlu5rKEXM2bdUc5AygyOSP/wBR5rU0zxf8VNXMwsZ7CUwR7ps2&#10;oHlv/wA829G9u2RzQB75RmvnvRPHvxR8QpcyaY+nzRW0YeSQ2wVc4ztyf4v09+lZ8PxT+JN3Paw2&#10;stjNJcuYo1itQfnAJKnOPmGOnuPWgD6UozXz7pvjn4p6vOYdOaxuWERkbFqFCkZGwk/xZU8fj05p&#10;uk+Ovitrl7PZ2P2F5rdC0wW2H7sgkBDnjJxxj/HAB9CUZr53u/iH8TLS4ht/PsJZpHjjdFtQPJd3&#10;2Ksn90lgfY9RkU/SPH/xR121urjTW06eC3QF5RAFG4jOwZ6sP6H2oA+haK+f9J8bfFLXbG+vNMn0&#10;64gskVpW8hB8xAOwc8sAeR2x9M1bH4j/ABO1HT73ULN9PntLKEyzSiFVAwu4rz1YDOQPT6ZAPohj&#10;hSQMkDp614RpsOuWnxJsbqdl1G9M8zGO4lCNHlSWCjqMLkAAHBrN0X4ifE/xFFLNpU2n3McUXmOU&#10;tcBTjOzJH3v096k0zxP8Tb+a8u9LsdLuJYoVnuZYbRVfPTYSQCXHPHsetAEnhK3hl+KR1VdGuxaP&#10;dvHbxzRqzCRV3Ock8Fc7gRk8YHNdj4TsJ7Tx7qPmtZ2/nO9xNZpblmi4GweYVCj727jnJOa4bTvF&#10;/wASLuLydJttJ8u0j87ENqoETHIKYIG1x82R9euRlui/ED4m+IrbULjSbSwkhtzi4C2ygO/Ckc/e&#10;Y9cen4CgDU8MafY2/wASZLm6uIo4VklNsWTd5rYYK6sTy2QSCB29xVXQzcy+PbHUdlzM0au8sjxF&#10;3MZViXCgYXlgRzgED1qpp/ifx7rmpwy6XZaHf3tvZ+bHNFaJugX5v3YZlBDcH5R6/WprDxb8TNTv&#10;YnsV0m5uUti29bVVMK7ipiJIG1iyj5fofoAaPgCa4k+JtrJJetsa2kYmVgpkXGFj2gn5skuQT05r&#10;3YV84aXr3jq9vltdL0fQZru2hbUXeK1jDQk5XBJHEnyYwOcEduly28c/Fa+ufJszYTSfZzcNGkCk&#10;xjLLsYnHzkqRtoA+hKK+erHx/wDFHUv+PA2F1iAzvsgA2YZl2HIHz5UjbUmm/FH4kPqMFjHp2m6h&#10;c3MLypEY2Up5ZYOpwV+YFG457Y60AfQNFeE2Xxa+IOo7fsfh3SpyUZ8JvyApKnI35ByCMHk9qZp/&#10;xg8f6rdm1svDWlyzhGcqGYbQrFTnL8HIPBwaAPeaM14Inxd8e3Nu8sei6QI0t5Lh3CyHYiZB3Ded&#10;vKkc03TPix8RNXvEtLLRNMlmYsNu1ht24zuy3y9R19RQB77mjNeE2fxM+JOoX72Nvo2lNdI0ivDh&#10;sx+XjcW+fgc9+vaoYfiv8Q57+Kxi0bS3u5JWh8kBgysuM7gW+Ucjk0Ae+Zor5+0/4u/EHVpLeOy0&#10;fSpHnkeJVXcx3Jjdkb+ByOTxVm1+J/xIvNRg0+30TTZLyaRoxCFYMCuC27L8DBByeMUAe8UZrwWP&#10;4qfEaXUEsE0HTWuWleHy+QVZfvZ+fgDOcnjFT6T8SviVr2rXOladoGmNfWabrmORim07tp+8w7/W&#10;gD3OivKf7a+Mg6+F9JP0uE/+OU06z8ZiSV8M6Oo9GnXP/oygD1jNGa8oGtfGUdfDGkH6Tr/8cobW&#10;vjM3C+GNIX1LTr/8coA9XozXlA1n4zDr4Z0c/Sdf/jlB1v4yYP8AxS2lZ7f6Qn/xygD1fNGa8nGs&#10;fGcdfDejH6TL/wDHKd/bXxkHXwvpJ+lwn/xygD1aivKR43+Jdn+4uvACzzJ96SG4+Vs8jGAw6HHW&#10;kPxD+IQ6/Dac/Sdv/iaAPV6K8oHxE+ILNtHw2uF92mbH/oNKfiF8Qh1+HEx+k7f/ABNAHq1FeTn4&#10;jfEEcf8ACtbnP/XY/wDxNPPxB+IQ6/DmU/Sdv/iaAPVa4nwvHFH8SfG3lIF3fYmfHdtj5Nc8fiL8&#10;QR1+G1yfpMf/AImsbSvEPj/TvEOtawngC5c6oYd0TyFfL8tSODt5zmgD3CivKT8Q/iEOvw3uD9J2&#10;/wDiab/wsX4hMcL8NLnPvMR/7LQB6xXOeN7UXfhwqZNmy7tpc4znbOhx+OK4v/hYfxCHX4a3H4Tn&#10;/wCJqnqnjjxfqEFvaal4HudOtJru3WS5aQkR/vU9vwoA9jooooAKKKKACiiigAooooAKKKKACiii&#10;gAooooAKKKKACiiigAooooAKKKKACiiigAooooAx9C/12r/9f7/+gpWxWPoX+u1f/r/f/wBBStig&#10;AooooAKKKKACiiigAooooAKKKKACiiigDy74/wD/ACTCT/r8h/rXX+Af+Sd+Gv8AsF23/ota5D4/&#10;/wDJMJP+vyH+tdf4B/5J34a/7Bdt/wCi1oA6KiiigAooooA+Mviv/wAlS8Q/9fP/ALKKKPiv/wAl&#10;S8Q/9fP/ALKKKAPrXwp/yJ+if9eEH/ota2Kx/Cn/ACJ+if8AXhB/6LWtigAooooAKKKKACiiigAo&#10;oooAKKKKACvC/g9/yVrx7/18S/8Ao9q90rwv4Pf8la8e/wDXxL/6PagD3SiiigAooooAKKKKACii&#10;igAooooAKKKKACsjWf8AkJaB/wBhBv8A0mnrXrI1n/kJaB/2EG/9Jp6ANeiiigAooooAKKKKACii&#10;igAooooAKKKKACiiigAooooAKKKKACiiigAooooAKKKKACiiigAooooAKKKKACiiigAooooAKKKK&#10;ACiiigAooooAKKKKACiiigAooooAKKKKACiiigAooooAKKKKACiiigDM1LQ7TVb3Tbu5Enm6dOZ4&#10;NrYG4qV59Rgmn6zpFtruk3GmXm/7POAH2Ng8EHg/UVoUUAFFFFABRRRQAUUUUAFFFFABRRRQAUUU&#10;UAFFFFABRRRQBwfxinFv8Nr6QgkebDkDv+8U/wBKyVb7eD428aqbXT7b59N0xv4c9GZf4nPGBWp8&#10;ZIGm+Gt86kAQywysO7ASDge/NYtpaotrF4u8Yl4dPsYwNK0yVtzLgcM4/ikbjAoApfZFuLy+8f8A&#10;jCBdKthFGdOgXDOeuN6/xPgLgH19qzdV166v49Q8X61bJtsYYm0fTpGBjVpHdSzD+JwEzjsTWxdX&#10;a3OfF/ji0mWzgMZ07S9vCByQGIP35MDJHbirOmaFZNav4q8V2tvp2k2+ZrHS9uEhB/jde8jccUAQ&#10;WEkvi7SLfxV40ZLPw/ZxBobDJCzOBgu47jdkKv8Ak4GueMri08eeEvE+t2zWPh9DdfYoVTMoj8rb&#10;vZffcvHoK6S4nHiKWPxL4nk/s3QbbMmmWMq/63HPmSDuSMYX3/Pk/GUr+Kdf0PWPFAbS/DTmdLOM&#10;riTy/Jdt59yUTC+4oA5vV/EejXup6lqNne3Fv9ouZ5pVZOZ0JPlgDHy9efqT2rsvAnxR8MeGLLUb&#10;bU72Qyy3SunkwMRtWGOPH5ofr1rzy51iV9Sinlhd7S0k2xrc2oJYDIUyYI+bBHGcZr0DwrpNlfx6&#10;h4w8WPFBpdnOJbe1MQUF2jQhsdwcrtX/ACQDkNZ8TaZrGoavqtvqVlbxNcs8UN3amSWVSeoO0/kT&#10;xXY/Dv4q+FfD2i3dpez3cbPdeZGGQyHZ5US8ke6njtXF634R1LVba/14WTWVjGxlVr4CJpA3IPTB&#10;LHsvSui8G+EbXxDod1feI2GneH9Okz5ZwkryeTHlmbGduMED1NAHfH47eBwxX7VeHHcWzGlHx18D&#10;n/l7ux9bZqyYNJ07xTCNW1O2h0jwhpqZtbcqEknAGBI/fHoO9ec2+j3Fvp+m61qEV3/Y5vGnSf7M&#10;CVA2/vHXnOW2gDOMA0AeuP8AHXwOmP8AS7s5/u2zGq03xn+H9z5nmS3RMi7Wb7KwJGCOv4n868pt&#10;jfXhudc1fzGGnuhj2rHGFY5OShBGcBeMY6+1XdUvBc+KLDWru3itrSG5gnW0dBuZSqFnwBg5Azjt&#10;kcUAd/P8UPhjcQPFMJZIzHHGVa2Y5WP7o/D+tM1L4qfDPV1cXgu2LurswtnViVBC5I54BNea69q0&#10;WseK5r6+szbW6OGtrPaqFdpyA3HTk/nVs6q/ifxzBe31t5ekWTx3MsciKhWAMDuZe5IYZGTntQB6&#10;dYfGbwBp9jBZWtzcx28CBI1+ztwo6CtiH4veBpYlk/t2JNwztaNwR9eK52Kws/E7nxZr9nBp3hqy&#10;JksbR41Rp8dJJMDnPZe/86uneH9M8Sao/ivXdNtNM0eEF7SxVAr3OT/rJB1IJxgd/wCYB2H/AAtn&#10;wMf+Zgt/++W/woPxa8DDr4ht/wAFb/CuIsPDug6xczeL9b0m20jw5Zpvs7UwhDOv9+T1zjhfcevL&#10;9M8J6Lq92PF2r6bZaH4et+bS0aNUM6no8v1OCB/kgHaf8La8Df8AQwQf98P/AIVw2ryeHPiT8WNK&#10;SDVBcabFpcvnGCQodwfO1ieg+ZT+FSx+GNF8W3Z16fTbXRvCdgfMjJiCPeAHlm9E4/WsuzsvD/jD&#10;x7HZDR/7H0NbZp4XijELXSg43M3ULnoB6UAdGXTxesnh/wAMxC18I2UqxX91EwVrg5G5UJ/hA+Zm&#10;7/jz5dZaf5mveJ7XRdVsbezjuJmZfteFurcldka+4Gct716ukMXi8SaD4fjXTvB9qfLvbyMbDdbR&#10;jYh9OOWry+08P+GNW8eXsb28rafd38ljYTQviGIrGuwnHLfMycZHGTzQBf1a9sb20aTQWstP0+Cy&#10;SO9RrjymnG4HyeDy2P4sfxEVcurmx1lUbwfEmk25tCt27XaxlhkfugP7/UbueG9OK4vWvCFoPCEm&#10;saK0c8FhPJa3sznYWkBBUqpPI2sMY568V7jF8DPArxIx0+4yVBP+lP8A40AeTCd9S1++/wCEQvTY&#10;Wv8AZccd7FLcpEzYJBjVj95toHPrntgV0X9p2En2W58FXqWo+ybNQSSVU3KR93HRpOCQcH39K70f&#10;A3wKFA/s6fj/AKeX/wAaafgZ4EP/ADD7j/wKf/GgDgH1rT7icP4CB0+2jswl/HPOI1kOBhVU53SA&#10;fxY6j88HxTc6PMdAuvBgaCWM7CwmRHjbY2VYcZbAPzZ9PUV68nwM8CJnGnXHPrdOf60H4GeBT/zD&#10;p/8AwJf/ABoA89j1OxFpFH4FkMFybFheSXNwsQIYkBTnrJ1wwPGR2NNjv9OljsYvCEf9namli8Go&#10;TT3YiTkkEE/xvnJDD1Hpx6F/worwJkH+z7nP/X2/+NOPwM8CscnT7jP/AF9P/jQB4/4su/DaaXp8&#10;WjxyloGiGpSJKAZF8w5QHGWbIzuxxj0rZur3TtTmlHg4LY6YbRUvoXuBCZxhR5YDcbwN3ze5/H0C&#10;7+BPgp7SZLe0uIpyjCNzdOQrY4OM84NY/hD4TeC9b8OwzXmnTi+gZre7X7S4xKhw3Geh4P40Aczc&#10;SWt00o8JNHaaZ9hWHUInu0jNwpzhADn96Bn5vU/nT1q+tbi1e18ESC2hewZdRjmkSNJEI+VSCcFw&#10;C2T74r1D/hRfgTtp9yPpdyf40o+BvgUAj7BckHrm7k/xoA8t0rVYLXR7eLwjdfZZX0eFdV8yby1e&#10;XaQ3l558zrg9Ks3V5HD5w8C301vAbFZNUdpxG0uT0TJ5kGH5Hqa9I/4UX4E/6B9z/wCBcn+NKPgZ&#10;4GByLG6/8C5P8aAPO59Q03Tcv4NvD5V3ZD7fHcThNw78N1k5b24PXjOF4W1Ke0ivT4VmmtYt85u/&#10;PuFQMhdvK2AkEuF7jv8Ajn2E/AzwKxydPuP/AAKf/Gk/4UX4FHSwuh9LuT/GgDz5VktIrZvADXsj&#10;PZGTUHiIbavIzyeJvvcD14qxaNbxNEfh7Hcz3n2ZxeTSsVUBgcBzn/W5GRjAB9unUD9n7wwudmoa&#10;qmeu2Zf/AImmr+z54aTPl6nq6Z67ZUGf/HaAOFtYtS/4TAp4CWRI4NIRL9TjcTvfdvB4L5/yBV8x&#10;3Ft5Vr4I+2i5a0b7akkhXDYOA2M/vN3TH6ZrrI/2ffDUe4rqWrbm6t5q5P8A47QP2ffDSkldT1dS&#10;euJlH/stAHFXGr2mmR2114Lhuo4tiW+pfaXYBdzAYcZH7ze3UY6Gqs3lW2u+Hz4A85tVFpceYkgG&#10;4DadxIPG/wC/064GO1dzN+z34fW3m8jVNU81lJUPIpUtjgkBeeayvCnwX8Na/oFtfyXuqwXYLRzx&#10;rKmY5VO1h93jkfkRQBQ057awgin8Fy31zrtzZt9s81cY3MQTIScCQNyPp71JDc2di0M3glr251yS&#10;wePUQ2AFY5G5y2MOGzgY5/n0g/Z88NoSU1XWEJ67ZkGf/HaeP2fvDKkkajqoY9SJVyf/AB2gDg9e&#10;htLXw1FfeH7u8knv7R/7QZoyqSZZlPmZ6EMGHA9KvWBhtxYReE47uXxSrSDUBODt/wBvzufu5xtx&#10;6evFdaP2e/C/IfUdXKHqomQZ/wDHaev7PnhBd3+l6wd3XNwn/wARQByUERS4sv8AhHBfnxWzyPqS&#10;zEhNuQX845xjdjaR298U1Lq1sktZPD/2uTxY88qTwzEtuxzKZjnG0Egg57Z9a63/AIZ68HjpdawP&#10;+3hP/iKcP2fvCQI/07WSB2+0J/8AEUAefeEJbLTtF0PUfDVxcT+LXmlF3aK/7t0LchgRgDG0g/X0&#10;414o2kjtNT8OS3TeM7q9kEsWAoicf6yNw3/LMAjH4Zrqf+GevB+MC61gDrj7Qn/xFH/DPnhIDAvt&#10;ZA/6+E/+IoA5aKBrNoZ7P7Y3jJ7s/a4mZUJ6bx6GLaRjtyPSrPwWe6f4leJxfM7XiwBZ95yd4k+b&#10;9c10Lfs9+D2xuutYJHf7Qn/xFdJ4L+GWh+Bb26u9KlvXkuYxG/2iRWAAOeMKKAOzooooAKKKKACi&#10;iigAooooAKKKKACiiigAooooAKKKKACiiigArmfHcM0/hoLCuSt7aO3OPlE6E/pXTVg+MGK+HnwC&#10;Sbi3HH/XZKAN6iiigAooooAKKKKACiiigAooooAKKKKACiiigAooooAKKKKACiiigAooooAKKKKA&#10;CiiigDH0L/Xav/1/v/6ClbFY+hf67V/+v9//AEFK2KACiiigAooooAKKKKACiiigAooooAKKKKAP&#10;Lvj/AP8AJMJP+vyH+tdf4B/5J34a/wCwXbf+i1rkPj//AMkwk/6/If611/gH/knfhr/sF23/AKLW&#10;gDoqKKKACiiigD4y+K//ACVLxD/18/8Asooo+K//ACVLxD/18/8AsoooA+tfCn/In6J/14Qf+i1r&#10;YrH8Kf8AIn6J/wBeEH/ota2KACiiigAooooAKKKKACiiigAooooAK8L+D3/JWvHv/XxL/wCj2r3S&#10;vC/g9/yVrx7/ANfEv/o9qAPdKKKKACiiigAooooAKKKKACiiigAooooAKyNZ/wCQloH/AGEG/wDS&#10;aetesjWf+QloH/YQb/0mnoA16KKKACiiigAooooAKKKKACiiigAooooAKKKKACiiigAooooAKKKK&#10;ACiiigAooooAKKKKACiiigAooooAKKKKACiiigAooooAKKKKACiiigAooooAKKKKACiiigAooooA&#10;KKKKACiiigAooooAKKKKACiiigAooooAKKKKACiiigAooooAKKKKACiiigAooooAQ1z8vjrwnBM8&#10;M3iXSY5Y2KujXaAqR1BGa6A186+GfDfhee68UeKfFiGaziv5ooYWUhXfceAQcs3bHbOaAO5+J3jT&#10;w7e+Ab+Cw1zT7udmi2wwXKO7YkUnAB9qhjt42mm8e+NQ1tbqwfTtLdiShAwrFT1kOBxXnl3o2l6D&#10;qUfiDWvCb2em3JcWdmC6iMqgMe5sklmJB9sHj07izu5Us7bxP45vYZ5IQhsdOkIXZtXJkYdPNZcs&#10;FOMkAemADTK/aGHjnxspgtrYbtM0tuTHnoWX+KQ8YHb+SLYNqufFvjm6a102E+dZ6VK2FjAyVLj+&#10;J+Rx/wDqrC1jXL6W1u/Emr3lrDqEa+bpWhzDeI1GMMw4zJh1bH049M+28TW1wW1Pxr5BZVe7s9J2&#10;nBmGPmc8ldxK4XBHcj1AOpklOvRP4w8WRtaeHbE+ZpumvwZR/DI44yTxhf8AJ4D4meItfur7Qdeu&#10;LWG3sDO7abYXMQY7QB+8dffIIGccfn3yaiuqqPEXjQrpuhnFxYaVKm4uUHDucdeRhO+fzoan4fsP&#10;GK3PjHxsj6Zo0UQWytQ5WQp2dj/ePZR6/mAeW63ZeJtRv7u4uby0uZZ2S7ezt5S3nA4wwQH36dQO&#10;2KLPX/EWq6ra2xbTkjtU+0R20/8AqDsjAGRkkkKoGD/dNaGneH/CKapfX2s6PrEGip/qI0BZkBAK&#10;tI2RjIPAx3/Pq/h78LvCfiex1a7ube98lb8rahpDGywmON1UjnJG8jPfrQBzGta74y8S22k6lqN1&#10;pVzaymRILVcbfMAIw0YOSfQ9On40LnW/FurW0KahLaGKTVFja1uPl3zJFEoaRc527QnXvmvZh8CP&#10;BC9ba8YehuWxWJ4c+DvhLUbzX0uLW6VbPU2tocTsv7sRRMPry55oA871nxT4o8RaiILm40iaKweN&#10;5PI2rA4DYUvyNyqSfYZJ6VW8Qal4oexMV/qFmbXS5xZCGF8Lubc27aPvDjr7D1r1bXfgF4em0iZd&#10;Fe4tr7GY2lmLo3+yR7+vaqPhL4X+CfEFjKt1pd7YaraP5N5ZtdndG+ByP9k5yDQB5hqPhjxHa3U6&#10;xXFheSxMHuILO480IWJAJUdenuRUpl8RX2tXHmSaVFLYQnUT8yrEFKoQFzkE4KYX617Z/wAKM8Gb&#10;SBFfgE5wLpqRfgV4KQ5W3vd3977U2aAPFNSsPEHiGa21O7k0yWW5gM1usc6BmwD8oUc7uDxjqTzk&#10;1Rlsda1rVbEz3NmLvU2ZgXlKAGMlSJM8D7h6+1e8/wDCivBec+TfA/8AX01J/wAKJ8FE/NDfN7G6&#10;NAHl+oa74x8RvZvc3Oi3Gn6fcKigzLHbb+MFgxG8fmODWFreo+IdeurjxFfSWQaGZbIxhjgkLxtU&#10;dhjPpmvbj8CfBJ/5YXv/AIFNUdx8B/CEsDRxtqMTHo4uScfgRigDzXX9V8ZXssEF1daPqA0mNZxY&#10;Wr7128BSy/xYyOMnjt1qpqPiDxP4n1Jhez6K8emJ9ucNJ+4lwq4GM4YgEYA969E/4Z48OdtT1MfR&#10;l/woH7PWgqMLrOrKPZ0/woA8+13UvH/iLStLjuJbSezvUEtnY2iriQxk5Xy1GTjHIPHFN17VfGOv&#10;yaFp+q2dkPtMzRQ2UQEDMY2CbH6EDdwBmvSE+AGhIyONa1fzEztbzVBGc9OOOpoPwF0lJBPBrurR&#10;3KHdHKXUlGznPTPXnrQBx+peL/E2s6HJ4esPCws9P011j1CG1nxhBkFGY/dGVPPtWVYS3C6JrVre&#10;MmhWtnqg1BrRo2ffnYqx9uAVHOea7z/hQgzcZ8XahtuCDMoiA8wjpu+bn8alm+BjXEDQTeMNTkib&#10;GUdAVOOnG6gDkfGdi1xo/iIiGzSynhj1HS4rVghK/LulZAc/6tsc+1fRMH/HvH/uj+VeTn4H+Y9t&#10;53iq9kjgg+zBTAuTDkkpnPTDEfTHpXraqFUKOgGKAFooooAKKKKACiiigArjbb/iQ/Ei6gJItNdi&#10;E8XYLPGMOB7suD+HvXZVy/jqxmn0NNRtEL3ulTLfQKP4in3l+hXIx3oA6iiue1LxVBY+F7fXYY1u&#10;IJxGyjzAo2t33Hjj+lZDfEGGz8L6dq2oRxob5nwI3BES7mCsfUYAB96AO4ormPDPixfE3hL+2ra1&#10;aN8svkswySvXnpWnqmsJpdlHcG1uLlpGCrFbJvYsTjHp+PtQBqUVzGueM7bQNAg1O7srlJJ2Cpau&#10;uJB8wBzjOMDn36d62NH1iz13TY7+xZ2t5CQrOhQnBx0NAF+iiigAooooADXG6ZIdD+IOo6W7hbXV&#10;k+3Wq/8ATUALKv1OA30B9K7KuT8eWzxaVb63bxhrnSJ1ulwPmMY4kUfVc/lQBuXWs2NlMIrq5jhY&#10;uqAyMACSMioLvxPo1hfGzutStoZ1VmZXkA24AOD74YEeteUeK7O8Hi2HWrQWd0t9dQiKOUna2eIi&#10;Rn0x07VF4oslvPiC15/ZjsYJ7Zbwb12SzsMbAW7Fdo9utAHq954w8P6fdSWt1q1vHcRgl4sksuDj&#10;kDmor/xpoenXdvaz3qCWcRsgJC/K7BQ3OOOcn2B9K88ul1W7+IV8zm40l5beNYo7W081/nfDF3A4&#10;H7vOTzg46VU+I1mt/wDECH94EtoUUTzEbRHxkrljgnaCQAOuetAHtqOrqGVgykZBByCKdVaxnjuL&#10;KGWJkZWQfcII6e1WaACiiigAooooAKKKKACiiigAooooAKKKKACiiigAooooAKKKKACiiigAoooo&#10;AKMUUUAFFFFABRRRQAUUUUAFFFFABRRRQAUUUUAFFFFABRRRQAUUUUAFFFFABRRRQAUUUUAFFFFA&#10;GPoX+u1f/r/f/wBBStisfQv9dq//AF/v/wCgpWxQAUUUUAFFFFABRRRQAUUUUAFFFFABRRRQB5d8&#10;f/8AkmEn/X5D/Wuv8A/8k78Nf9gu2/8ARa1yHx//AOSYSf8AX5D/AFrr/AP/ACTvw1/2C7b/ANFr&#10;QB0VFFFABRRRQB8ZfFf/AJKl4h/6+f8A2UUUfFf/AJKl4h/6+f8A2UUUAfWvhT/kT9E/68IP/Ra1&#10;sVj+FP8AkT9E/wCvCD/0WtbFABRRRQAUUUUAFFFFABRRRQAUUUUAFeF/B7/krXj3/r4l/wDR7V7p&#10;Xhfwe/5K149/6+Jf/R7UAe6UUUUAFFFFABRRRQAUUUUAFFFFABRRRQAVkaz/AMhLQP8AsIN/6TT1&#10;r1kaz/yEtA/7CDf+k09AGvRRRQAUUUUAFFFFABRRRQAUUUUAFFFFABRRRQAUUUUAFFFFABRRRQAU&#10;UUUAFFFFABRRRQAUUUUAFFFFABRRRQAUUUUAFFFFABRRRQAUUUUAFFFFABRRRQAUUUUAFFFFABRR&#10;RQAUUUUAFFFFABRRRQAUUUUAFFFFABRRRQAUUUUAFFFFABRRRQAUUUUAFFFFACGvnvR9Z8KaV461&#10;19fmnZbTU7mWwsUgzAj5yWAH8ZwAOMD19PoQ1842mjeItI8d6jrUvgm41ZReyzWgf5FUlvv/AHTu&#10;PTGelAG/4hN5c3ujeLPGqNBpkl4Ug00/MlvDsYhnHUuxC9uO/oOGZ9Ou11K51ZTbh8C0tJMyPCCA&#10;FdyOXbAUAH+8TwM11VzqvjfUfFaa3q/gW9vEtSDY2YcrFAf7xGDub3P+GHPqfjPUPFo16/8AAN1c&#10;JbgCztJH2pA2Blvu/McjIJ6fgMAHM6rd6jJfJ4h1o+XcWchW2scjbAyqrKrg9RygOAfu4JBrLvn1&#10;O91Kz1XxPI0PmTJKWCYcqX+9gA84BIyO3vXY30vizVfF/wDbuq+ALy6jix9nst+IkOPmZht+cnA6&#10;+nfin6lqXjLWvE1tqWo/D25ns7Vf9H0/7sW/AG5zj5yAOPT+YBafXo9Z18aprktlY6bZk3EGn3xZ&#10;mcDZiRkU8uw+6CMfL0x1371n1+2l8WeKjBZaNZqJNO0q6BZXBPyySoOWLYO1f6deRvJPFWo+Lodc&#10;vfhxI8UIylpGgVS/HzO2MuR2zVNbXxO3jqXxHeeA9QuYnkMy2T/cWTOQ3TnGTxjvQBzPiS5Gr+KL&#10;rUZrSeOzn3SC2DBGC4OGxgjtuIx/jXuvwcdZvCl3Mowr3hx8u3pHGvTt0ry7UNO8Qax4pn1rUPhv&#10;ctFKoxawuY1LZB3MQPmJP0ru/hve3vhbw/cW+oeGdeF1c3b3DrHbh0UEKoAO4dlFAHrR6Vg+H7hJ&#10;tW8SorqzJqSgqDyP9HhHP5H8qqf8Jof+hZ8Q/wDgGv8A8VXN+G9Tk0LVdcm/4RTXDFqV6boTC3Uv&#10;jaoClc+oc9e9AHp1cd4t8MX099F4k8OTeRr1qmzYx/d3cXXynGQPof8A6xHSaZf/ANpWSXX2W6td&#10;xI8q5TY4wccjJq7QBz/hXxXaeKLB5I0a2vYG8u7s5eJIH9D6j0NUfFvj7T/C0jW0scsl55QlVFTI&#10;27sc4ORnkDiofFWi6nZamvijw0qHUIk2XdoRhbyIc4/3x2Ncb4h1Hwj4vRNTl1m2s7plVTDdqDJD&#10;ztZdvbHzH8aAO71Xxzb2L6Qllpt9qLarzbeTHsBGM5JbGO3XGAc1T8TfEMeGXtYLjSZTdXFt55iM&#10;yDyvmC4Zs4PJA4zXEalrOg3DaY8XiA6lElt9mRZbn7KYcbVLsAAcEb+O+R1FQ+NPEuhar4mhkguL&#10;K5t9NSKWImT5ZUQ7mj68ljtGDnoetAHoHib4iWPhbCX8LLOBAzRqwOd5O5RjqVAJ9DxyM0a98R7D&#10;Q49Gk+yyXCarE0sBDqmAAp5LYH8QryTxp4j0PxBr0l6PLa1uYoXDBsSwuqj5uuNwBK7fbNP8X+Ib&#10;fVYtOW71G3uY0t4dyWbqPLZUJcoWztJJxjHOB14FAH0UjFo1ZlKsQCVJzj2p1U9KULpFkBLLKBAm&#10;HlILsNo5bAAz+FXKACiiigAooooAKKKKACiiigAooooAKKKKACmuiujKwyrDBB7inUUAeEeIr7+y&#10;4ZPAsmIIIb2QxTy/cS3kG5DnHO3c34qBVLXdX03W/C+haV5tvFPpTNC8jglZAqjYQRyUbHPofpX0&#10;EY0Y5KKT7ik8qP8A55p/3yKAPAtP8TaNZeErTQPstxILiV5WdLkweU+0Z3H+6TnHrXWJ8Q7O30yz&#10;stMh0+0jDsrpNdZESggg5UHO7n6V6j5Uf/PNPyo8qP8A55p/3zQB5F4g8SaB4ps4YdU1G3W8tg0i&#10;RReYbdnx8pLlefpXSeG/F3hXRfD9np763a74kO7YHKgkliBkZwCcV3PlR/8APNfyo8qP/nmn5UAU&#10;NI8QaVryytpd7HciEgSFAflznHUexrSpFVV+6oH0FLQAUUUUAFR3EEV1byQTIHilUo6noykYIqSi&#10;gDj0+Gnh6NlaMX6FRtUrfSjaPQc8Ch/hp4dkOZBfud4k+a9lPzgYDdevv1rsKKAOTHw60HzWlY6i&#10;zsAGLX8pJA6Z+btk/nUc3wx8L3C7Z7SeRc7sPdSEZ9eWrsKKAOUt/h14ctNv2e3uYgp3BUu5AM/Q&#10;NiuroooAKKKKACiiigAooooAKKKKACiiigAooooAKKKKACiiigAooooAKKKKACiiigAooooAKKKK&#10;ACiiigAooooAKKKKACiiigAooooAKKKKACiiigAooooAKKKKACiiigAooooAKKKKAMfQv9dq/wD1&#10;/v8A+gpWxWPoX+u1f/r/AH/9BStigAooooAKKKKACiiigAooooAKKKKACiiigDy74/8A/JMJP+vy&#10;H+tdf4B/5J34a/7Bdt/6LWuQ+P8A/wAkwk/6/If611/gH/knfhr/ALBdt/6LWgDoqKKKACiiigD4&#10;y+K//JUvEP8A18/+yiij4r/8lS8Q/wDXz/7KKKAPrXwp/wAifon/AF4Qf+i1rYrH8Kf8ifon/XhB&#10;/wCi1rYoAKKKKACiiigAooooAKKKKACiiigArwv4Pf8AJWvHv/XxL/6PavdK8L+D3/JWvHv/AF8S&#10;/wDo9qAPdKKKKACiiigAooooAKKKKACiiigAooooAKyNZ/5CWgf9hBv/AEmnrXrI1n/kJaB/2EG/&#10;9Jp6ANeiiigAooooAKKKKACiiigAooooAKKKKACiiigAooooAKKKKACiiigAooooAKKKKACiiigA&#10;ooooAKKKKACiiigAooooAKKKKACiiigAooooAKKKKACiiigAooooAKKKKACiiigAooooAKKKKACi&#10;iigAooooAKKKKACiiigAooooAKKKKACiiigAooooAKKKKAENNMiKcFlB9Caca+c5mgHi25+3XvnQ&#10;x3ktjdPNKyusXnsxfg/dCHbnsfwoA+iw6scBge/Bpa+e9OvYP+Eh0dbfUJ4rldWgXyoZSVNqTF5Y&#10;Y91Ix+tfQSSI+djBsehzQAu9QcZGfrSeYgJBZeOvPSvLvF19axa/4jheRSzxaapBlI8smSUb+CCN&#10;uVPGO3rXI6NJpV9plzPqk89reXLqskbzvuSIMhhU5OcMNoJJ6AH1oA+gRyOtIWCjJIA9TWR4Unnm&#10;8G6LPeMftD2ELzFuDuKAnP41xvxVlilOl2kkwSK4WTkyFUJ3xBckEcZI/DNAHpHmJgncMDqc07Nf&#10;P2kz6de2sBnleBLtVW9he4cCNE2+R1OeThfcfnXqPwzvLi/8GwXF1K8kzSEuznJzgZ/XNAHY0UUU&#10;AGKKKKAEIpht4icmJP8AvkVJRQBF9ni/55J/3yKPs8X/ADyT/vkVLRQBF9nh/wCeSf8AfIo+zw/8&#10;8o/++RUtFAAOBiiiigAooooAKKKKACiiigAooooAKKKKACiiigAooooAKKKKACiiigAooooAKKKK&#10;ACiiigAooooAKKKKACiiigAooooAKKKKACiiigAooooAKKKKACiiigAooooAKKKKACiiigAooooA&#10;KKKKACiiigAooooAKKKKACiiigAooooAKKKKACiiigAooooAKKKKACiiigAooooAKKKKACiiigAo&#10;oooAKKKKAMfQv9dq/wD1/v8A+gpWxWPoX+u1f/r/AH/9BStigAooooAKKKKACiiigAooooAKKKKA&#10;CiiigDy74/8A/JMJP+vyH+tdf4B/5J34a/7Bdt/6LWuQ+P8A/wAkwk/6/If611/gH/knfhr/ALBd&#10;t/6LWgDoqKKKACiiigD4y+K//JUvEP8A18/+yiij4r/8lS8Q/wDXz/7KKKAPrXwp/wAifon/AF4Q&#10;f+i1rYrH8Kf8ifon/XhB/wCi1rYoAKKKKACiiigAooooAKKKKACiiigArwv4Pf8AJWvHv/XxL/6P&#10;avdK8L+D3/JWvHv/AF8S/wDo9qAPdKKKKACiiigAooooAKKKKACiiigAooooAKyNZ/5CWgf9hBv/&#10;AEmnrXrI1n/kJaB/2EG/9Jp6ANeiiigAooooAKKKKACiiigAooooAKKKKACiiigAooooAKKKKACi&#10;iigAooooAKKKKACiiigAooooAKKKKACiiigAooooAKKKKACiiigAooooAKKKKACiiigAooooAKKK&#10;KACiiigAooooAKKKKACiiigAooooAKKKKACiiigAooooAKKKKACiiigAooooAKKKKAENeVad8MvD&#10;/i+0XWL8XIuDf3fmeXMQsircyAKR2HHbHWvVTXOeBJWm8KRu1uIG+13gMYBGCLmUd+ecZ/GgDg9a&#10;+F3h/wAMwWlxZteF7vVbKAhpyNqNOoIGMdjx6YrqdN+F2iaakqpd6o4kbdzeuu3jAHykcAAda6zU&#10;NMtdUihju496wzx3CDOMOjBlP4ECrdAHETfCrwrcTSTTW11JLIAHd7uQlgOmTnmquofB7wvfrwL2&#10;FyQWkW4ZmYAYAO7PoPyrJ8b+I9Y03xJNa6XqhLSmJFt0IJQ74shR3bk9eMN+WW3izxDJbaUtvqU6&#10;pq0sdvH5yqJI9ohIkyOAXDZwe7EUAdS3wm094DC2u66Yiu0obw4x6Yx0rnNS+GOljxXomhS6jqc9&#10;pPaXMn76fcY/L8oALkcD5v0Feo+GryfUfC2k3t1j7RcWcUsu3puZAT+pqxLpdpNqttqUkebq2jki&#10;ifP3VfbuGPfav5UAedv8DfDskEUL3+plIiSg81eM++32FdB8ObdLPw9eWkbu6W+pXUKtIcsQshXJ&#10;PrxXXmsLwukMdvqSQRLGg1K4JCk8sXyx57kk0Ab1FFFABRRRQAUUUUAFFFFABRRRQAUUUUAFFFFA&#10;BRRRQAUUUUAFFFFABRRRQAUUUUAFFFFABRRRQAUUUUAFFFFABRRRQAUUUUAFFFFABRRRQAUUUUAF&#10;FFFABRRRQAUUUUAFFFFABRRRQAUUUUAFFFFABRRRQAUUUUAFFFFABRRRQAUUUUAFFFFABRRRQAUU&#10;UUAFFFFABRRRQAUUUUAFFFFABRRRQAUUUUAFFFFABRRRQAUUUUAFFFFABRRRQBj6F/rtX/6/3/8A&#10;QUrYrH0L/Xav/wBf7/8AoKVsUAFFFFABRRRQAUUUUAFFFFABRRRQAUUUUAeXfH//AJJhJ/1+Q/1r&#10;r/AP/JO/DX/YLtv/AEWtch8f/wDkmEn/AF+Q/wBa6/wD/wAk78Nf9gu2/wDRa0AdFRRRQAUUUUAf&#10;GXxX/wCSpeIf+vn/ANlFFHxX/wCSpeIf+vn/ANlFFAH1r4U/5E/RP+vCD/0WtbFY/hT/AJE/RP8A&#10;rwg/9FrWxQAUUUUAFFFFABRRRQAUUUUAFFFFABXhfwe/5K149/6+Jf8A0e1e6V4X8Hv+StePf+vi&#10;X/0e1AHulFFFABRRRQAUUUUAFFFFABRRRQAUUUUAFZGs/wDIS0D/ALCDf+k09a9ZGs/8hLQP+wg3&#10;/pNPQBr0UUUAFFFFABRRRQAUUUUAFFFFABRRRQAUUUUAFFFFABRRRQAUUUUAFFFFABRRRQAUUUUA&#10;FFFFABRRRQAUUUUAFFFFABRRRQAUUUUAFFFFABRRRQAUUUUAFFFFABRRRQAUUUUAFFFFABRRRQAU&#10;UUUAFFFFABRRRQAUUUUAFFFFABRRRQAUUUUAFFFFABRRRQAhry/TdB8W6tEL3TPFK2Vimp3MqWpt&#10;9wO25kyrEEEqSDx716iaz9F0qPRdNFlFI0iiWWXc3XMkjSEfgWIoAwZdM8cSmMjxBpkWxwx8uwb5&#10;/Y5c8fTB96l+xeN/+g1o/wD4AP8A/HK6migDyW/+FGtajrN1qk+uWX2m4cS/JbOqxONvzIN/B+UZ&#10;zmo1+EGqoGK61Z+YY4o0lNs26MR427fnwD8o7dq9eooA4+z0fxjYWUFpbavo0cEEaxxoLB8KoGAP&#10;9Z6Clj0rxylxJMfEemuH6RNYHYn0w2fzJrr6KAOE1LR/iLdXFstt4l0u2hG7zWisyG6ccMWzz7j8&#10;a0fARnOj3/2qVJbhdTulkdF2hmEhBIHbpXVVl6Hoy6La3MImMvn3k90SRjBkctj8M4oA1KKKKACi&#10;iigAooooAKKKKACiiigAooooAKKKKACiiigAooooAKKKKACiiigAooooAKKKKACiiigAooooAKKK&#10;KACiiigAooooAKKKKACiiigAooooAKKKKACiiigAooooAKKKKACiiigAooooAKKKKACiiigAoooo&#10;AKKKKACiiigAooooAKKKKACiiigAooooAKKKKACiiigAooooAKKKKACiiigAooooAKKKKACiiigA&#10;ooooAKKKKACiiigDH0L/AF2r/wDX+/8A6ClbFY+hf67V/wDr/f8A9BStigAooooAKKKKACiiigAo&#10;oooAKKKKACiiigDy74//APJMJP8Ar8h/rXX+Af8Aknfhr/sF23/ota5D4/8A/JMJP+vyH+tdf4B/&#10;5J34a/7Bdt/6LWgDoqKKKACiiigD4y+K/wDyVLxD/wBfP/sooo+K/wDyVLxD/wBfP/soooA+tfCn&#10;/In6J/14Qf8Aota2Kx/Cn/In6J/14Qf+i1rYoAKKKKACiiigAooooAKKKKACiiigArwv4Pf8la8e&#10;/wDXxL/6PavdK8L+D3/JWvHv/XxL/wCj2oA90ooooAKKKKACiiigAooooAKKKKACiiigArI1n/kJ&#10;aB/2EG/9Jp616yNZ/wCQloH/AGEG/wDSaegDX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x9C/12r/8AX+//AKClbFY+hf67&#10;V/8Ar/f/ANBStigAooooAKKKKACiiigAooooAKKKKACiiigDy74//wDJMJP+vyH+tdf4B/5J34a/&#10;7Bdt/wCi1rkPj/8A8kwk/wCvyH+tdf4B/wCSd+Gv+wXbf+i1oA6KiiigAooooA+Mviv/AMlS8Q/9&#10;fP8A7KKKPiv/AMlS8Q/9fP8A7KKKAPrXwp/yJ+if9eEH/ota2Kx/Cn/In6J/14Qf+i1rYoAKKKKA&#10;CiiigAooooAKKKKACiiigArwv4Pf8la8e/8AXxL/AOj2r3SvC/g9/wAla8e/9fEv/o9qAPdKKKKA&#10;CiiigAooooAKKKKACiiigAooooAKyNZ/5CWgf9hBv/SaetesjWf+QloH/YQb/wBJp6ANe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H0L/Xav/1/v/6ClbFY+hf67V/+v9//AEFK2KACiiigAooooAKKKKACiiigAooooAKKKKAP&#10;Lvj/AP8AJMJP+vyH+tdf4B/5J34a/wCwXbf+i1rkPj//AMkwk/6/If611/gH/knfhr/sF23/AKLW&#10;gDoqKKKACiiigD4y+K//ACVLxD/18/8Asooo+K//ACVLxD/18/8AsoooA+tfCn/In6J/14Qf+i1r&#10;YrH8Kf8AIn6J/wBeEH/ota2KACiiigAooooAKKKKACiiigAooooAK8L+D3/JWvHv/XxL/wCj2r3S&#10;vC/g9/yVrx7/ANfEv/o9qAPdKKKKACiiigAooooAKKKKACiiigAooooAKyNZ/wCQloH/AGEG/wDS&#10;aetesjWf+QloH/YQb/0mnoA16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qvc3lvZ&#10;rG1xKsaySLEpbuzHAFAFiimTSpDE8sjbUQFmY9gKSCaK4gSaGRJIpAGR0OQwPQg0ASUUUUAFFRpN&#10;HJJIiSKzRsFdQclTgHB9OCD+NE88VtA888qRQxqWd3bCqB1JPagCSimxuskaujBlYZVgcgj1p1AB&#10;RRRQAUUUUAFFFFABRRRQAUUUUAFFFFABRRRQAUUUUAFFFFABRRRQAUUUUAFFFFABRRRQAUUUUAFF&#10;FFABRRRQAUUUUAFFFFAGPoX+u1f/AK/3/wDQUrYrH0L/AF2r/wDX+/8A6ClbFABRRRQAUUUUAFFF&#10;FABRRRQAUUUUAFFFFAHl3x//AOSYSf8AX5D/AFrr/AP/ACTvw1/2C7b/ANFrXIfH/wD5JhJ/1+Q/&#10;1rr/AAD/AMk78Nf9gu2/9FrQB0VFFFABRRRQB8ZfFf8A5Kl4h/6+f/ZRRR8V/wDkqXiH/r5/9lFF&#10;AH1r4U/5E/RP+vCD/wBFrWxWP4U/5E/RP+vCD/0WtbFABRRRQAUUUUAFFFFABRRRQAUUUUAFeF/B&#10;7/krXj3/AK+Jf/R7V7pXhfwe/wCStePf+viX/wBHtQB7pRRRQAUUUUAFFFFABRRRQAUUUUAFFFFA&#10;BWRrP/IS0D/sIN/6TT1r1kaz/wAhLQP+wg3/AKTT0Aa9FFFABRRRQAUUUUAFFFFABRRRQAUUUUAF&#10;FFFABRRRQAUUUUAFFFFABRRRQAUUUUAFFFFABRRRQAUUUUAFFFFABRRRQAUUUUAFFFYniDxZo/hi&#10;JH1S5MW8ZVVQuxHrgc4oA26KztE1zT/EWlRalpk4ntZc7WwQcjggg8g1ellSGJ5ZGVI0UszMcAAc&#10;kmgB9Ga5fSfiF4a1rVk0yx1Dfcuu6MNGyh+M/KSME47ex9KteLdam0Lw9c6jbCJ5bfa7JIeqbhnp&#10;z0/xoA3qM1zM3jLQbwz6dYa1btesjRxmFt+1yhYYI4zgE/hVG18WXlh8NtL167sp9Tu57eJmitEO&#10;5yw4OO3bNAHaUV5ncfE7XftNnY2/gXUI7+8Zlt47yZYlfaMt8x9BW7oOt+Mr7WVg1nwpFpthsYm4&#10;W+SU7uMDA7daAOvorgfEPjTW/Dmt6jaQ6HPrES26XMTQAItuDuGJG9CUJz9axR8RfHF94em1Sw8G&#10;2oh+zmdZW1BCUQgkMU4PQE470AesZoqppclzNpVnLeiMXbwI0wizsDlRu255xnOKt0AFFFFABRRR&#10;QAUUUUAFFFFABRRRQAUUUUAFFFFABRRRQAUUUUAFFFFABRRRQAUUUUAFFFFABRRRQAUUUUAFFFFA&#10;BRRRQAUUUUAFFFFABRRRQAUUUUAFFFFABRRRQAUUUUAFFFFABRRRQAUUUUAFFFFABRRRQAUUUUAF&#10;FFFABRRRQAUUUUAFFFFABRRRQAUUUUAFFFFABRRRQAHpXBeL77xBdeLbDw9oeqJpzTWU10ZfJEhZ&#10;lIAU54A56/Wu9PSsTxJb6hdaVdRaHcWtvrTRAQyyqCVXPPv647ZoAo/D/wAQXniTwpFeagirexzS&#10;W8+wYDOjFSQO3StnXL59N0K/vowpe3geRQxwMhSa848JweJpfBNnb+Grmzsby3uZ01L7dGZDJNuy&#10;WGOgOc/Qiuo0K08Zw3kjeKNT0m507ymDRwQFDnjBJPGOtAHNeGdd8S2nibwxDq+qjUbPxHYNcRp5&#10;Kxm2cRiTHHUY4/GpPibruri4h8PWnht7o3LLLa3f2pIxvT5yMHpgAg8jIJxTJItU0z4s6Rc+IpYJ&#10;tPmaeDR/s67VtmYEBWGOSUGPTmsPx1b6kniiO21rxU0EbGS406GG080qMkYJ4+bBOPYH8QDd0zxR&#10;4t1rT4k1HTrOFNWNxa2ywMeCsLncST03J+INbCadN/wq7RzY6zJov2axhna5Rd4ACBm3DuOvFcv4&#10;SsVsLDQNQi1rU7y3lmmWKG8OERY7ecBkXsD9a7zTbNdR+GllZsu5Z9IjTHrmIUAeaalpUMGv2ek3&#10;/wASdSmsZYma/eTUgqjAGEAz/ETnr0BrqPBGl+E4fFN0fD+r397PaW6+YzXhlhZXJ49CRtBrzO50&#10;y10m2vLRNK0UW9zpNvcrLdNm5Ba35aEHPVw2a9m8LaZp+meKvEkGm2lvbQKbYbIECgHYSeB0PIoA&#10;5Hx/Yy2194k1uLxBqumeRb24EFjLsWeRgVBbA5PAH0GK4/w1o2g+IvCOrXm7W5LjSrVZJZZbpvKu&#10;JMFiAvYZX8j2ro/HN5LfeKdb0tLI3t1FNbC2hJxEFMBO+U56KWY/XHPrz/hfxJcaX4C1fQV0W5vb&#10;eaKUi9hjP7ttuHEuf7px07YoA+hbaCO1tYreIYjiQIoznAAwKlpBS0AFFFFABRRRQAUUUUAFFFFA&#10;BRRRQAUUUUAFFFFABRRRQAUUUUAFFFFABRRRQAUUUUAFFFFABRRRQAUUUUAFFFFABRRRQAUUUUAY&#10;+hf67V/+v9//AEFK2Kx9C/12r/8AX+//AKClbFABRRRQAUUUUAFFFFABRRRQAUUUUAFFFFAHl3x/&#10;/wCSYSf9fkP9a6/wD/yTvw1/2C7b/wBFrXIfH/8A5JhJ/wBfkP8AWuv8A/8AJO/DX/YLtv8A0WtA&#10;HRUUUUAFFFFAHxl8V/8AkqXiH/r5/wDZRRR8V/8AkqXiH/r5/wDZRRQB9a+FP+RP0T/rwg/9FrWx&#10;WP4U/wCRP0T/AK8IP/Ra1sUAFFFFABRRRQAUUUUAFFFFABRRRQAV4X8Hv+StePf+viX/ANHtXule&#10;F/B7/krXj3/r4l/9HtQB7pRRRQAUUUUAFFFFABRRRQAUUUUAFFFFABWRrP8AyEtA/wCwg3/pNPWv&#10;WRrP/IS0D/sIN/6TT0Aa9FFFABRRRQAUUUUAFFFFABRRRQAUUUUAFFFFABRRRQAUUUUAFFFFABRR&#10;RQAUUUUAFFFFABRRRQAUUUUAFFFFABRRRQAUUUUAFcjqWhXn/CwrHxMbm1j0y0sJYLhZWO7nnIyM&#10;ADAycg4zXXV578RdVtru7svCUupWthFe4mvp7iURhbdTyqkkfMxGKAM7wB4j0bw/4VvtR1G8Sy07&#10;UNYuZLFpF2h4+BwB0GVbit+88WaD4u0nUNF0LWIZ9SurSVYEjJUlthxycVe8OTaBrmlzWun21pPp&#10;um3Bs4OFlTCopyp5yPm61dvo9H8O6fdav/Z9tELWJpC0MCq5AHQEDv0oA4ee0TTL34d6LexLLrVu&#10;wLtABtRFiIYnjOM8Dt1rA+I2q+CLjxnby3ltPd39jIYbyIRSEMoUsoHRThsD8eelbPg3WNLm1NPE&#10;Oo6jaXfiLXJxDDZpKhe0hycLgZK/KuScDJwDzU/juNIfF9mo8Qf8IxaSWE091ex4Q3JV0+QE9XGc&#10;8ZOMjvQBgeDYrZ7XRbMeG73ThHeeZJfSwiJbpmSTK464Ac49h+FegaZI2m/CeGWyGHttJLQg84Kx&#10;/L/IVzfhbTY5fC2i3kfiA3MEWqXdwslx965wZUUA9jgbvxNbtlPInwaSeJVaUaIXUMOCfKJGaAPM&#10;tV1rxhbXsn9peKtOTUrbTo5rWMWwDv5yncsZx94BRk+4rvvAdjrdr4v1wazrsmozra2xdSm1FZmk&#10;ICjsAF/8eNch4vhtry6a5ttW0q2+z6TZG5inVHlmOXIVCeUIHXHYivTfDM9pd674jurSWKZHuYgJ&#10;YnVwwEK9CPQk/rQBw3xK1tlvPEOlRMbbzrSyimuWJwqZnkOMdzwoHfNc98ONPsbD4ceLppZgmrPa&#10;ussErGNooghK578knn2FdrrPhiy1zx5r1xc/vJ7awtntoHk2xtIRMAWHcjHHpmuLt/B2k6h8LtT1&#10;O/tJE1myF1DGDcNldrtgEA4bGT1oA94sv+PG3/65L/KrFQ2g22kK+kaj9KmoAKKKKACiiigAoooo&#10;AKKKKACiiigAooooAKKKKACiiigAooooAKKKKACiiigAooooAKKKKACiiigAooooAKKKKACiiigA&#10;ooooAKKKKACiiigAooooAKKKKACiiigAooooAKKKKACiiigAooooAKKKKACiiigAooooAKKKKACi&#10;iigAooooAKKKKACiiigAooooAKKKKACiiigCC5vbW02/abmGHdnb5kgXOOuM15h4kl1LTviRB4m0&#10;b7Nq0L2JtjB9uSNYjkHuee5/Gu08VeCdF8Zw28WswSSLbsWjMchQjPXkfh+Vcx/wovwT2tr0fS7a&#10;gDb8Aabd2GiT3mqSwtqOp3L3lx5UgZVJAAUEccKoHHcVreKLKTVfC2p2Fs6+fPbuiZPBJHArhpPg&#10;XoG9vs+p6rBF/DGtwSFqM/AvSu2v6yPpPQBBoljr/iTU/Ctvquly6daeHER55Z3Ba4nRdq7PUZAJ&#10;P19q3PF8uur420g6Bp9hc3C2czGS7YhANy8ZHQ8jH1NZK/ArSt2X8Qa049DPTj8DNI7a7rA+k9AD&#10;9SnvvCXw8spdZ02K5urfz0drVt3kGQOAwPp82D9a6S0mWP4VWzHJxoqZCnn/AFIrlX+BGkyKUfX9&#10;ZZD95TMCCPTpTm+BWjMpX+2tWCkYI87jFAHHmHWfEdgfs/gmaSRtKtrSK7uWVTHsQglM9Qd31r1P&#10;wDNd3X9vX+p2IsL6fUcSW/mB9oWGIDkda5ofAnSlUKniDWlAGABMOKVPgRoyKf8Aid6uWJyzedyT&#10;6mgB/iDX7DSPFXiTTJ9N1DUZtWitwI7FMnb5ZQgt/CeCcVyui67feF/AWraDeeG9YSG4acRXUkQ2&#10;qJF2rvPc56mun/4UTpAZmXXdYVm5JEwyaY/wF0eUbZte1mRf7rTAj+VAHq4df7w/Ojev94fnXlg+&#10;BelDp4g1of8Abcf4Up+BunYI/wCEj1vB4P74f4UAepb0/vD86dXlI+BOkDpr2tD/ALb/AP1q9M02&#10;yGnaZa2QmkmFvEsQkkOWfAxkn1oAtUUUUAFFFFABRRRQAUUUUAFFFFABRRRQAUUUUAFFFFABRRRQ&#10;AUUUUAFFFFABRRRQAUUUUAFFFFABRRRQAUUUUAFFFFAGPoX+u1f/AK/3/wDQUrYrH0L/AF2r/wDX&#10;+/8A6ClbFABRRRQAUUUUAFFFFABRRRQAUUUUAFFFFAHl3x//AOSYSf8AX5D/AFrr/AP/ACTvw1/2&#10;C7b/ANFrXIfH/wD5JhJ/1+Q/1rr/AAD/AMk78Nf9gu2/9FrQB0VFFFABRRRQB8ZfFf8A5Kl4h/6+&#10;f/ZRRR8V/wDkqXiH/r5/9lFFAH1r4U/5E/RP+vCD/wBFrWxWP4U/5E/RP+vCD/0WtbFABRRRQAUU&#10;UUAFFFFABRRRQAUUUUAFeF/B7/krXj3/AK+Jf/R7V7pXhfwe/wCStePf+viX/wBHtQB7pRRRQAUU&#10;UUAFFFFABRRRQAUUUUAFFFFABWRrP/IS0D/sIN/6TT1r1kaz/wAhLQP+wg3/AKTT0Aa9FFFABRRR&#10;QAUUUUAFFFFABRRRQAUUUUAFFFFABRRRQAUUUUAFFFFABRRRQAUUUUAFFFFABRRRQAUUUUAFFFFA&#10;BRRRQAUUUUAcp4z1rxRpP2QeG/Dy6r5m7zi0oXy8YxwSOvNeW+IbLxf4rv0vdX+F9rczJGIlZ7xk&#10;IUEnGFkA6k177RQB4n4evfH3hXTmsNH+G9vbWzSGUoLsvliACctIT0Aq5qXiL4lavp0+n3Xw8gkt&#10;7hDHKj3G0Mp6jIfNewUUAfPGleH/ABLouqW+pWPwrtory3bdHIL+RtpxjoZcd619Vu/HWtalb3ur&#10;/DW2vBbRMiQyurqNxUlgC3X5cfjXuFFAHhPiLV/F3izQJNMh+HE9nabt0BWUo8TjvjaAeSe3Oas6&#10;f4j+IWn+FoNC/wCEAnljhtBa+b5xDMAu3P1r22igD52s9I1WG3xJ8IIJ3P3nnmYsxx+g9q39G17x&#10;p4et5LfTPhgtvC77ikUpA6Y9K9qooA+eNXt/FniPxBcapqfw5upHkiSNEF08aoFznlepO7v0xVGT&#10;w1r0cYNn8N7u3nVgySLfSPgg5Pyng55H419K0UAeTn4gfEZR/wAk4mP0mP8AhT/+E7+JA/5p6T9J&#10;z/hXqtFAHlB8f/EYf805lP0mP+Fen2U8lzY2880DW8skSu8LnJjJGSp9x0qx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GPoX+u1f/r/AH/9BStisfQv9dq//X+//oKVsUAFFFFABRRRQAUUUUAFFFFABRRR&#10;QAUUUUAeXfH/AP5JhJ/1+Q/1rr/AP/JO/DX/AGC7b/0Wtch8f/8AkmEn/X5D/Wuv8A/8k78Nf9gu&#10;2/8ARa0AdFRRRQAUUUUAfGXxX/5Kl4h/6+f/AGUUUfFf/kqXiH/r5/8AZRRQB9a+FP8AkT9E/wCv&#10;CD/0WtbFY/hT/kT9E/68IP8A0WtbFABRRRQAUUUUAFFFFABRRRQAUUUUAFeF/B7/AJK149/6+Jf/&#10;AEe1e6V4X8Hv+StePf8Ar4l/9HtQB7pRRRQAUUUUAFFFFABRRRQAUUUUAFFFFABWRrP/ACEtA/7C&#10;Df8ApNPWvWRrP/IS0D/sIN/6TT0Aa9FFFABRRRQAUUUUAFFFFABRRRQAUUUUAFFFFABRRRQAUUUU&#10;AFFFFABRRRQAUUUUAFFFFABRRRQAUUUUAFFFFABRRRQAUUUUAFFFFABRRRQAUUUUAFFFFABRRRQA&#10;UUUUAFFFFABRRRQAUUUUAFFFFABRRRQAUUUUAFFFFABRRRQAUUUUAFFFFABRRRQAUUUUAFFFFABR&#10;RRQAUUUUAFFFFABRRRQAUUUUAFFFFABRRRQAUUUUAFFFFABRRRmgAooooAKKM0ZoAKKKKACiiigA&#10;ooooAKKM0ZoAKKKKACiiigAooooAKKKKACiiigAooooAKKKKACiiigAooooAKKKKACiiigAooooA&#10;KKKKACiiigAooooAKKKKACiiigAooooAKKKKACiiigAooooAKKKKACiiigAooooAKKKKACiiigAo&#10;oooAKKKKACiiigAooooAKKKKACiiigAooooAKKKKACiiigDH0L/Xav8A9f7/APoKVsVj6F/rtX/6&#10;/wB//QUrYoAKKKKACiiigAooooAKKKKACiiigAooooA8u+P/APyTCT/r8h/rXX+Af+Sd+Gv+wXbf&#10;+i1rkPj/AP8AJMJP+vyH+tdf4B/5J34a/wCwXbf+i1oA6KiiigAooooA+Mviv/yVLxD/ANfP/soo&#10;o+K//JUvEP8A18/+yiigD618Kf8AIn6J/wBeEH/ota2Kx/Cn/In6J/14Qf8Aota2KACiiigAoooo&#10;AKKKKACiiigAooooAK8L+D3/ACVrx7/18S/+j2r3SvC/g9/yVrx7/wBfEv8A6PagD3SiiigAoooo&#10;AKKKKACiiigAooooAKKKKACsjWf+QloH/YQb/wBJp616yNZ/5CWgf9hBv/SaegDXooooAKKKKACi&#10;iigAooooAKKKKACiiigAooooAKKKKACiiigAooooAKKKKACiiigAooooAKKKKACiiigAooooAKKK&#10;KACiiigAooooAKKKKACiiigAooooAKKKKACiiigAooooAKKKKACiiigAooooAKKKKACiiigAoooo&#10;AKKKKACiiigAooooAKKKKACiiigAooooAKKKKACiiigAooooAKKKKACiiigAooooAKKKKACiiigA&#10;ooooAD0rKOsAeKl0TyeTZG783d6OExj8etap6VxPimHX9N8S22v+H9HXVpTYvaTQPcLEFG9WUgnv&#10;nOfYUAdsKxPFWq32j6N9q0+2SebzURjITsiQn5nbHO0DrXMw+LfH4gjE3w73S7RvK6rEoJ74GDgf&#10;iayvE994+8T6MdLXwfNpiSSI0s6X0M5KA5K7DtBzx3FAF69+I19az2UK6bG7an5a6eyPuSZyELHJ&#10;wdvzgA469a1vD3jK41jWoLO4sPsyT25kQEksHVYy6n2Bkx9Qa4O98K6/fSW80mjat59qqG2crbER&#10;SBY1ZgPO5B8vO3sT3rS0HTvEWh66b8+GNUuYbe18izhaa3QqWVA7MRJ/EY1PTufxAPXKy9e1hNC0&#10;w3skZkHnRQhQccySKg/VqxofE/iIxKZ/BGorLj5hHd27KPoS4J/IVzviC/8AGev2lzpz+CJ47fz4&#10;Z7eb7dCrfu5Efa65PUq3IPoMd6APT6K4az8UeNDqNz9t8DTpZDAtxDeQtIfUsS4H4Dp6mtD/AISf&#10;Xf8AoSdU/wDAi2/+OUAdTWP4n1ifQdCl1GCya8aNlDRhiuFLAFiQDwAcnjtWPP4o8TB4xb+Bb51J&#10;/eGW9gQge2GOT164qn4g1jxNqejTWln4P1CKZypBlnt2RgGBKsBKOCAQfY0AZ9j8SNV1HfLa6NG1&#10;vIsSWzPJt3zHy98ZxnHEmQfQVreEPHU/irWZ7caU1rZpCWSVpQxLjZuBxx/GMc9q4Gw8O+NNLiaG&#10;y0jUBAoSWGJ2t8LPlNzH9702x7R1+8fx1vB1l4q8L6jKzeGtSksfKIWBbqA7pG2bnPzgDGzAwOho&#10;A9eorlv+En1z/oSdV/8AAi2/+OVEnijxIZ5RJ4G1BYRjy2W8tyzeu4bgB+BP4UAddVFtTVNdj0sw&#10;SbpLZrhZeNpCsqleuc/Mp6Y5rmtQ8YeIbOwmuIvAmqzSIuVj+0Qnd7fIzN+QNcy3jTxJ/wAJBaah&#10;N4IvVul01ybFLlXcRtLH844znjG3ANAHrNFcfaeLNfns4Jn8D6ojyRqzILiEbSRkj5mU8dOQKkl8&#10;UeIRExh8Eak0mPlV7u3VSfchzgfgaAOsorgB8RNXjzHc+AvECzqSriCLzEyD/C3G4e+KX/hY+of9&#10;CH4m/wDAX/69AHfUVxtn4+lmVjc+EvElsQflBsGfP5dKs/8ACcRf9C74k/8ABY9AHU0VyLeOiJ40&#10;Xwv4kaIg75P7PYbfTjqal/4TiL/oXfEn/gsegDqaK5Kbx0EiZovDPiSRwOE/s5lz+JpyeOEKAt4c&#10;8SKxHI/s1zg0AdXRXLf8JxF/0LviT/wWPUNv47eTf5/hXxJDg4X/AEBm3D146UAdfRXK/wDCatJ8&#10;sHhrxC8nZXsTGPzYgVHJ4v1YTRiPwZrDRnPmMxjBX0wN3P5igDrqK5b/AIS3UP8AoUdb/wC+I/8A&#10;4umS+L9TWJzF4P1p5ADtVhGoJ7DO44oA6yiuTj8XamY1Mvg/WVcgbgABgP5/VRGwB9AdwzT/APhL&#10;dQ/6FHW/++I//i6ANbW9WbSLOKdLY3Ly3MVusYcLzI4QHJ9M5rTrzTxNr3ibVLFY7DwdqMc1veQX&#10;ELSshDhGDHcAeOQPWtqx8Wayun2wvfCesNdiJROY0j2l8Ddj5umc0AdjRXFX3jnVLMLKfBmstbj/&#10;AFr/ACbl5AGFBJbr7VW/4Wen/QreIv8AwDP+NAHfUVwQ+JyEgf8ACLeIf/AM/wCNaSePtPKKW07W&#10;VYjJU6dIcH06UAdXRXLf8J7pv/PhrP8A4Lpf8Kii+IFi7yB9K1uNVbCsdPkO8evA4/GgDrqK5Vfi&#10;L4aKjfdXUbd0exnyp9DhKjk+JPhtJY0We8kD53OtjNhPc5UH8s0AddRXLf8ACxfDH/P9P/4Az/8A&#10;xFRzfEnw1FCzpcXczDpHHYzbm+mUA/WgDraK5OP4j+GnjVmurqNiMlHsZ8r7HCEU/wD4WL4Y/wCf&#10;6f8A8AZ//iKAOporkYfiT4bkMm+e8iCsVBexm+cf3hhTx9cGpf8AhYvhj/n+n/8AAGf/AOIoA6mi&#10;uRf4k+G1njjE946vndItjNtTHrlc8+wNS/8ACxfDH/P9P/4Az/8AxFAHU0VycvxI8NRxO63V1IVG&#10;QiWM+W9hlAKrXnxV8KWNolxcXd0isQCps5QVJGecrj8jQB2ENxHcNKE3Zify23IV5wDxnqOeo4qW&#10;vMYviz4d0qK8ub170RXF2xi22zZC7EODnGDyeK1v+FteEkleO5vLi1Yfd8+1kXePUDHTjvigDuKK&#10;4n/hbfgj/oND/wAB5f8A4mpIPip4MuZVjj1uMEnGZIpEUfUlQBQA/UfiR4f0rVLvTbqScXdsQGQR&#10;535xnb64DAn2oufiT4ftY5XaSdhGQAEiJL8A5Ud+GU/Q15b4l1S1n8aT6zpr6RLHDKWx9thX7VlQ&#10;FIy3y453Z64HHpmzX1tbaquoi8sphpoLRxJdI3mtIkYOB32gMDj0FAH0fBMlxBHPE26ORQ6n1BGR&#10;Ulcpp/j3wudNtTNr2mxSmFN8ZuF+U4GR+FWf+E88J/8AQx6b/wCBC/40AdFUF5dw2FlPeXDbYII2&#10;kkbBOFAyTge1c/D8Q/CMzSBfEFiuxipLybQfpnqPccVzfi34meFrnQ9e0e21WOS8fT5VhKAskrNG&#10;2FVhxntzjkigD0iKVJ4kljOUdQyn1B6U+uC0n4o+EA1rpbasiTR26b5XRliBAAxvIx+PT3rb/wCE&#10;88J/9DHpv/gQv+NABf8AjfQ9Nvbm0ublhNb7PMCxscbiB2HOMjP1qFPiH4ZkNyV1AFLeKOV3EbYI&#10;cgLjjk8r09a8d8SeJtLvfGt1f29wnkWtysgWM5EwV4/mU7sMWwTjHRQazrXWbWDQLG2nMG7TvLn3&#10;JcqWlMjISm3uFC8jscZHFAH0vBPFdW8VxA6yRSoHR1OQykZBH4VITiuJ8OeMfDGneFtJsp/EOmLN&#10;bWUMMg+0LwyoAe/qKsS/E7wbDbS3D69bbIn2EAMWJ9VUDLD3AIoA6iO7gluJreOZGmh2mSMN8yZ5&#10;GR2zipq4zwhrVj4g8U+INQ024FxaPDZiOQAjPEmeDyOa7OgAooooAKKKKACiiigAooooAKKKKAMf&#10;Qv8AXav/ANf7/wDoKVsVj6F/rtX/AOv9/wD0FK2KACiiigAooooAKKKKACiiigAooooAKKKKAPLv&#10;j/8A8kwk/wCvyH+tdf4B/wCSd+Gv+wXbf+i1rkPj/wD8kwk/6/If611/gH/knfhr/sF23/otaAOi&#10;ooooAKKKKAPjL4r/APJUvEP/AF8/+yiij4r/APJUvEP/AF8/+yiigD618Kf8ifon/XhB/wCi1rYr&#10;H8Kf8ifon/XhB/6LWtigAooooAKKKKACiiigAooooAKKKKACvC/g9/yVrx7/ANfEv/o9q90rwv4P&#10;f8la8e/9fEv/AKPagD3SiiigAooooAKKKKACiiigAooooAKKKKACsjWf+QloH/YQb/0mnrXrI1n/&#10;AJCWgf8AYQb/ANJp6ANeiiigAooooAKKKKACiiigAooqGS5hikjjkmjR5SRGrMAWPsO9AE1ZFrr0&#10;F7Y6nc20M0n2Cea3dMYZ3j6hfr2rXFeb6z4k1vw3c6zDB4U1C/jurpmjuIcbfmjRRwMk8jnpQBfu&#10;/iIsFnbXCaVMyz2Md0uZFHzSI7JH+JjYZqxpPjr+0NSs7C40m5tZ5iY5t5BEMv7whD68RMc+49a8&#10;xudK8VX1jpttL4d1GL7LYQQsUiU7pYRIFH3vunzOehFaEl74ostdttevPCuousDfabiKCPh5gssf&#10;yjceCsikn/ZoA9ftdXtrrWb/AEuPd9osUieXI4xIGK4/75NaFeYx+JtS0u/1LxE/gvWA15BapLEo&#10;DEFDKCevPDJ29a2LLxZ4n1UI1n4Plt0MauWv7gRZyBwMA+9AHbUVy39p+M/+hc0//wAGP/2FVb7W&#10;PHcEayweGdPkVW+eNb3c7j/Z4AB+tAFXxd431Pw1roslsbaWG4iX7KxY7jISFG7nhdxx+I96yrj4&#10;napaMiXGm20ckrCzjQls/azzsPOAoBXPX7wrm/EmleOvEOvjUn8LvFHGUlhg+0IwWVRgMeeR7ew9&#10;KpXPhnx1fCI3Xh2WR4GW4ib7QmRcDGZTzySBj8B6UAe46Bf3GqaFZ3t1bi3uJow0kStkK3Q4PpWl&#10;XCaDq2v6RoVnYTeE9SmlgjCvIJ4cMe5+8K0f+Eo1v/oTtS/7/Q//ABVAHVUyRtiM3oCa5RPFHiHz&#10;5N/gy+EPGwi4i3H1yN2BVO98U+LPtDLB4LuPshiO55LmMMrc+hOR0/WgDSu/Fvk+BE8TwWTTI0KT&#10;GDfghSQDzjtmsTU/HetWWr3tlDpMD/vmjsSX/wBaIyok3YPB+YEfjXM6Zq3i+7+HVjo+l+FjPZz6&#10;f5CXrTr86tGRuC5459ag1LRvGmoX93ero97DLvaS0VZIsRmTHmA/Nn+EYwaAPQ/DHiy613VLiGez&#10;SC1ZDJZSK24yqhVXOemNzDH/ANatzSdWh1b7aYUZRaXclq+7uyYyR7c15XoqeL/DOpvLB4WvLuAI&#10;0NlA86KIkcqzgkE91B/P1qzo3iXxRo0WrG38G3N2JdWmllAmUGMuVbbjvgEc9KAPXKK5X/hKNa/6&#10;E7Uv+/0P/wAVUcfijxF5svmeDL4RZHllbiIsfXIzxQB11Fcr/wAJRrf/AEJ2pf8Af6H/AOKqOXxR&#10;4i3x+T4Mviu794XuIgQPbB5NAHXUVyv/AAk+t/8AQnal/wB/of8A4ql/4SfW/wDoTtS/7/Q//FUA&#10;dTRXJnxVroYj/hCtTI9fPh/+Kpv/AAmtzayqNU8M6tZxODtkSMT5IxwRHkj6n0oA66iuJuPip4ct&#10;ZDHMupo46qdPlyPr8tQH4weEh1mv1+tjKP6UAd7RXBD4w+EWzsuLxiBkhbOQn+VJ/wALi8I95r8f&#10;WxkH9KAO+orgh8YvB/8Az93Q+tpIP6Uh+MXhFXKme+BBx/x5SY/lQB31UbTV7O91K+sIHdrixKLO&#10;ChAUsu4AHoePSuQHxh8Hn/l7uh9bSQf0rm9P+Juh6Z4p1e6Mly9jqNykwlW2c7QsKpjHXO5fSgD2&#10;GiuCX4w+D2/5erofW0kH9Ke3xd8ILGz/AGy4YL1C2rk/ligDuqK4NPjB4QfpdXQ/3rSQf0qxH8VP&#10;CUnTUHH+9Cw/pQB2lFcsnxF8KP01mFT3DBgR+lWE8ceG5OmrQfjkf0oA6GiueuPG/hy1jWSTVYCr&#10;HA2Zb+QNV/8AhYvhb/oKL/36f/CgDqaK4+f4m+FoWjUXssu84zHbu233PHAqf/hYvhb/AKCi/wDf&#10;p/8ACgDqaK5ST4keFkjZ/wC0t20E7Vhck+w4qCP4qeDXjVm1mONiOUkRgy+xGOtAHZUVx/8AwtLw&#10;X/0HYP8Avlv8KtWnxB8J327yNds/l6+Y+z+eM0AdNUF3e29ikbXMojWWVIUJ7uxwo/EnFZX/AAmP&#10;hr/oO6d/4EL/AI1xnjD4g+GbyDTILbVoZJI9YtHkVcnCJONxyO3yk/SgDu9S8RabpN3HbXsxjkeC&#10;W4HykgJGMsSfpWZB8QfDVwbcLqG03CSOgdGXAjGWzkcHHOK4zxn4y8Oa09jDYX1tPLcWl9ClwXAW&#10;LdDjDZ5AY7fyriLrULC/tp47iSCODUALgPFKm+BYQ+VI7NJlcgdeKAPftM8QaZq+kHVLW4H2Rd29&#10;5Bs2beuc9MVpKwZQykEEZBHevGJvGegL4B8S6ct9DHeXsFzPbwjjcGQgD2bKng88j1rt7L4h+FY7&#10;i20l9YtxdLAC+WwilQuQW6Z56fWgDsaK56Pxz4XllljXXbHdGQGzMAPwJ6/hU3/CY+Gv+g7p3/gQ&#10;v+NAGrd3UFjay3VzII4IlLO56KPWsGPx74ce0juP7QCiS3a5WNkYPsXdk4xwfkbj2qj4k8b+GI9C&#10;u4zqun3DywuqQmTernHQ4rx8app9zdmMTQbCjXAklYZlRDNw/PBkLKCvXnOOtAHvdv4n0W7vbazg&#10;1CKS4uVLRRgHLAbs9uPut19K168H8NeIdNh8drdyz2sFkZpbwStKMKpWfA69f3gGK9OHxI8IsM/2&#10;5b/k3+FAHVUVy3/Cx/CP/Qctv/Hv8KrD4peECZwdVCiEElmicB/90456dqAOrlvLeC6gtpJVWa43&#10;eUh6vtGTj6Cp64G38UeHvFvinQLjSL5rie1muEKbCoCNCckgj1CjPua74dKACiiigAoqOWaOCMyS&#10;yJGg6s7AAfjTxQAtFFFABRRRQAUUUUAFFFFABRRRQAUUUUAY/iyY2/g7W5lba0enzuCOxEbGqfw+&#10;keX4d+HpJGLO2nwlmPUnYK1tbEbaFqAmRXiNtIHVhkMNpyCPSsf4df8AJN/Dn/YOg/8AQBQB01FF&#10;FABRRRQAUUUUAFFFFABRRRQAUUUUAFFFFABRRRQAVzzadef8LFXVPK/0IaSbfzNw/wBZ5obGM56d&#10;8YroaMUAFFFFABRRRQAUUUUAFFFFABRRRQAUUUUAFFFFABRRRQAUUUUAFFFFABRRRQAUUUUAFFFF&#10;ACYoxS0UAJijFLRQAmKMUtFACYoxS0UAJijFLRQAmKjlhjmTbLGki5zh1BFS0UAcn4UtDJd+Jxd2&#10;wKnWpGj81Mgr5MPIz2yD+VdNJawStukhjdsYyygnFTYxRQBB9htP+faH/v2KT7Da/wDPtD/37FWK&#10;KAK/2G0/59of+/Yo+w2v/PtD/wB+xViigCv9htf+faH/AL9ij7Daf8+0P/fsVYooAr/YrX/n2h/7&#10;9ij7Daf8+sH/AH7FWKKAKjaZYNKkrWVsZEBCuYlyoOMgHHGcD8qf9htf+faH/v2KsUUAQfYrX/n2&#10;h/79ik+w2v8Az7Q/9+xViigCv9htP+fWD/v2Kjn0nTrlAk9hayqGDBZIVYAjoeR1FXKKAK8NlbW0&#10;kkkFtDFJLjzGRApbHTJHXGTViiigAooooAwdWub+DxP4eigYrYzyTpc4I+ZhEzIPX+Fjx6VvVzWs&#10;3AHjHw5bZ5M0smPpBKP610tABRRRQAUUUUAFFFFAGPoX+u1f/r/f/wBBStisfQv9dq//AF/v/wCg&#10;pWxQAUUUUAFFFFABRRRQAUUUUAFFFFABRRRQB5d8f/8AkmEn/X5D/Wuv8A/8k78Nf9gu2/8ARa1y&#10;Hx//AOSYSf8AX5D/AFrr/AP/ACTvw1/2C7b/ANFrQB0VFFFABRRRQB8ZfFf/AJKl4h/6+f8A2UUU&#10;fFf/AJKl4h/6+f8A2UUUAfWvhT/kT9E/68IP/Ra1sVj+FP8AkT9E/wCvCD/0WtbFABRRRQAUUUUA&#10;FFFFABRRRQAUUUUAFeF/B7/krXj3/r4l/wDR7V7pXhfwe/5K149/6+Jf/R7UAe6UUUUAFFFFABRR&#10;RQAUUUUAFFFFABRRRQAVkaz/AMhLQP8AsIN/6TT1r1kaz/yEtA/7CDf+k09AGvRRRQAUUUUAFFFF&#10;ABRRRQAVwfjV5F8eeBAEYxteXAZwOAfLBAJ9Tg/ka7yuK8aPjxT4Ij/vaq7flBJ/jQB2tFFFABRR&#10;RQAUUUUAFFFFABRRRQAUUUUAFNYZBFOooAzNAsZtN0Kzs5wolij2sEPGc9q06KKACsfQba6t5dWe&#10;6jKefqDyR5PVNqqD/wCO1sUUAFFFFABRRRQAUUUUAFFFFABRRRQAUUUUAFFFFABRRRQAUUUUAFFF&#10;FABRRRQAUUUUAFFFFABVJtI0x2LNp1ozE5JMCkk/lV2igCj/AGNpf/QNs/8Avwv+FL/Y2l4x/Ztn&#10;/wB+F/wq7RQBR/sbS/8AoG2f/fhf8KwfFmg6W9hp7Lp0CtHqtk48qFR/y3QHOByME5rrKQigCkNG&#10;0vH/ACDbP/vwv+FL/Y2l/wDQNs/+/C/4VdooA5/xFpenQ+G9Ulj021Mi2kpXbAuc7T04qxZ6Hpb2&#10;dpJJploZBEvzNAuckDPatfFLQBS/sbS/+gbZ/wDfhf8ACk/sbS/+gbZ/9+F/wq9RQBS/sbS/+gbZ&#10;/wDfhf8ACk/sbS/+gbZ/9+F/wq9RQBR/sbS/+gbZ/wDfhf8ACrkcaQxrHGioijAVRgD8KdRQAU10&#10;WRGR1DIwwysMgj0NOooAit7aC0gWG2hjhiXO1I1CqMnJwB71LRRQAUUUUAc349fy/BGqN/0zC/mw&#10;H9a6MVznj22a78EarGrhCsYkyR2RgxH47cfjXRigBaKKKACiiigAooooAKKKKACiiigAooooAy/E&#10;u4eFtX243fYpsZOOdhryfwl8aPDGi+DtH0y5g1Rrm1tIoZPLtgQWVQDg7uRXfeO/EOiWnhvV9MvN&#10;XtLa7ubKeGON5Pm3NGQPlHP8Q/OuI+GPjO5vnsPDk3hoywQJ9nXUoYz5eEB+Zty+wH40Aag+PPhM&#10;/wDLrq4+tqP/AIqnH48eDlRSw1EEkjabcAgcc/e75/Q16R9jtsf8e8X/AHwK821nwxpviL4yW9ve&#10;xg21npKzmBRhZW804DY7c5oAaPj14TP/AC66xj1+yj/4qnL8efCLf8sdU/8AAYf/ABVXvEOqy6xq&#10;TeFPCkUAuQNt9fqgKWSeg9X68dv5Wrw6F8OvDkVvHbC7vJmIhhIDTXkx6n15PU9qAMVvj34RVwgg&#10;1ViRn5bYH/2al/4X14RAy0GqqPU2wH/s1anh3wqljcXHizxUbf8AtSSMnBwIrKLn5B26Hk1zt0h8&#10;ZxXWo3aPH4O08vOQYwj37LyMYHEYx+P8gC83x68IBdwi1Q56AW4yf/HqI/j14QkkCmLVEGQCzWww&#10;vufmqnb+Mk8WaNYaV4X0i3j1aUZdmiBi09FOAxOOuMYFdBNp/hr4c+D5EvFjnec/vGkjEkt3M3+y&#10;evPbsKAOh0TxdoHiFFbTNVtp2P8AyzDgP/3yee1bma8B8IeAtJ8c6Rf+KZnk0WdrlvIFqPLjt1UA&#10;56/MPm5PHINSeHdQ+JEC3svh6+/4SDR7WQxxS3aAecADnYTycfXk4oA96zUFzeW9lGslzMkSM6xg&#10;scZZjgD8SQK8ssvjfaW2oNp/ibRLvSbmM4mbG9UPbIxnp3rYu/E2j+KvEOgwWF9Dc2MDSX0rRkH5&#10;0T5VI7Eb88/zoA9CzRXmmq61Pqtz4Zt4LwrqTXcJuY0YoPLZVlJx/F8oA9txr0ugAooooAKKKKAC&#10;iiigAooooAKKKKACio7ieK2t3nmcJFGpZ2boAOprkNG+IdhrN3f21tA8hs7Y3BkjOUYADIB9znHq&#10;KAOzorivD/xH0/xHqE1pY2V5J5UTymQR/KQoXge+SR+HvTtF8ff23LczJo9zb6Zbxu7XkrrhtvYK&#10;OTyCPrQB2eaK4zwZ48j8WzyW40+4t5oow8mV+RT6E+uc447V2dABRRRQAUUUUAFFFFABRRRQAUUU&#10;UAFFFFABRRRQAUUUUAFFFFABRRUF3dxWVpNczuqRRIXZmOAABnrQBPRXPx+M9Fk067vhdoIbSURT&#10;MWwFJbaOT+dV4PiB4dn0efU1vgYLcJ54RSxjLEgDAHJ+U/hzQB1FFcv/AMJ3pT6Xe6jEtw1tawCb&#10;zJIjGsmc7VUt1Jx29aueGfFWn+KrW4nsHBEExjYBs8Z4b6EcigDcooooAKKKKACiiigAzRXO2vim&#10;3kbUIrtfsk1pei0AfncXIETe27IFZPgvVdUj1zUtB1y7N1eRIs8cowVIwvmAH/ZZ1GPx70AdxRUc&#10;1xFbxNLPIkUaglmdgoA+priNe+LnhHQ3MRv/ALbcA48qzHmHOcYz0oA7vNNZ1QZZgB7mvI28b/ED&#10;xQCfDvhsaVaHn7ZqH8I4yeRjjnseK5XRfCHiP4geIZG1bxJcXmkWrDzrqIlY3cdUi7HHTdigD6E8&#10;+L/nqn/fQo8+L/nqn/fQrwPxV8NvD+mT2+kaLearfa7d/wCpgW5G2Ne8jnHCj9a1rr4QeF/D3h0X&#10;2v6zfCSJAZpEmwHf+6oPJ9AKAPZvPi/56p/30KPPi/56p/30K8J8NfB2PVrG61W/k1C0t5fmsbPz&#10;8SbOxckcE+mKow/DHTde8VjTtAvNRk020OL+/mm3R7v+eceBy3vQB9CefD/z1T/voUvnRf8APRP+&#10;+hXgXjb4e+FfDNtHaWt3qt3rV38tpZxzgsx/vMMcKP1rQ034KafZeGzf+JtavoJ0QyzCGfakS4zt&#10;5zk0Ae2efF/z1T/voUvnRf8APRP++hXzr8PfAWheNb/X3+0anDZ2k0a2o875ijBjlvc4zXcn4D+H&#10;u2qauPpOP8KAPUPPi/56p/30KPOi/wCeqf8AfQry4fAXw4Oup6ux9Tcf/Wpf+FE+HweNU1cf9vA/&#10;woA2daulb4ueFrdWBBt7h+D6Iw/rXd14nqGiaF8KNZ0zXbe4vtRZZWWaKS5QskZRlLAcdCy16h4W&#10;8WaX4w0xr/SndokkMbCRNpBFAG5RRRQAUUUUAFFFFAGPoX+u1f8A6/3/APQUrYrH0L/Xav8A9f7/&#10;APoKVsUAFFFFABRRRQAUUUUAFFFFABRRRQAUUUUAeXfH/wD5JhJ/1+Q/1rr/AAD/AMk78Nf9gu2/&#10;9FrXIfH/AP5JhJ/1+Q/1rr/AP/JO/DX/AGC7b/0WtAHRUUUUAFFFFAHxl8V/+SpeIf8Ar5/9lFFH&#10;xX/5Kl4h/wCvn/2UUUAfWvhT/kT9E/68IP8A0WtbFY/hT/kT9E/68IP/AEWtbFABRRRQAUUUUAFF&#10;FFABRRRQAUUUUAFeF/B7/krXj3/r4l/9HtXuleF/B7/krXj3/r4l/wDR7UAe6UUUUAFFFFABRRRQ&#10;AUUUUAFFFFABRRRQAVkaz/yEtA/7CDf+k09a9ZGs/wDIS0D/ALCDf+k09AGvRRRQAUUUUAFFFFAB&#10;RRRQAV5h8VrzUbHXPBs+k2qXuopezGC0Y480+Vg88dAfX0r0q4njtreSeVtscalmb0Arw/xZ44t/&#10;Hl5py+DLS/n1rTZTLbXIVUVdykMpDHuB+lAG7J40+KaqWHgO3VVBLF7gdP8AvuuX/wCF/a/cOXtP&#10;Ddp5PTDTFiuOCSRjAznrivUvB8Xi2Tw9cw+LDbfbGG2FoiD8pX+LHfNeB+C9bbw/pep6J9hsbybV&#10;p2tvOkxiA5KZfI+5kg/nQB3N38afFGjX6Qat4Vth8gkZIbkE7T0O4FgO3WrFz8ebyzk8u48GXEb7&#10;A+Dd87SMg/6vpWJeI/gmKbSHltdQl1KGNTcTx5EKqPKJkPUpyCPcc1LMlv4Ka60Oa4tL+W9tVRbh&#10;4c+QAjRjzMfwYCkfiaANuD4+wRXktvq3hjULIRqrMVcSFQ2MEgquBg112n/FrwTqTQpHrsMUkoJC&#10;Tq0ePYkjGefWvFNJ16XQbjxDo5FlqKXxjsDeXQOIVjATcwx93LEc91FaGpeCbPT1NpHHZX9tJHGs&#10;uold0lqg2gtsX+HuDycHnPWgD6Ktru3u4/MtriKaPON0bhh+YrP1nWZNMvdJtorbz3v7ryT82Ni7&#10;SzN05wAT+FfPGsaMPDXiOwXwh4nukR4FkvJY5GZLZQQN8hHBBODg9PpVu/8AG3i3QNU8/Wfs2uLD&#10;p37uaFv3SJLgB2AAJbAI7HBPagD6DvNZsbC9srS6uBHNeuUgUg/O2M4z0H41oV4Vo/xF0LX/ABD4&#10;ds3nbT7DT36XD+WNqxqI1Yk/Mwk/DHOOte4wTw3MKzQSpLE4yrowZSPYigCSigHNFABRRRQAUUUU&#10;AFFFFABRRRQAUUUUAFFFFABRRRQAUUUUAFFFFABRRRQAUUUUAFFGaTNAC0hIAJJwBS5zXDfEu/vt&#10;PsdPktJDHE0k6SuBnB+zyFOOv3hQB2sM0dxCk0MiyROoZHU5DA9CDSmRPN8veN+3dtzzj1rx7wnc&#10;X/8Awhc/lS3BvYtGt1tyJCpAYklhz2GDx24qj4Mttfj1vUZo7pMCxm80D5DGDny8jHykkZGP7vvQ&#10;B7TBfWt0qmC5ilDbtuxwc4ODj6HipUmjeRo1kVnUBioPIByAf0P5V4V4MvJLbxlqhsbZIki05vLd&#10;zukZsclAeGyyZI46mt/wdoms6bql14n1O986JIH3x21yojYhRiPYBjglud2M9u5APVYrmCZykc8b&#10;uoyyqwJA9xUteO/DG7CeNtURrO4imvVaQo6cQqDk5bqeTivYs0AFFGaTNAC0UUUAFFFFABRRRQAU&#10;UUUAFFFFABRSHpWFYeI45jqi3iGB7G7EDKFLEq23Y2Bk4O7GenyntQBvUVwvg+6v9Hu9V0zX9UFy&#10;0bicXU0w2gkAMoycgA/w4GM+4rM1n41+H7OaW20eC51i6jBJFuh2cd92OmeM4oA9NqG5u7eziaW5&#10;nihRQWLSOFAA6nmvBz44+I/jjTr670K2g06wtlLM0ZHmOBnO1j1IHXGORXO2+g3viWR9Uj1nUtYt&#10;IUDX3nymNpVyhMaAk/MAOf8Ad4oA9g1L4zeCdMvWtX1Rp2Xq9tEZFz6ZHX8Kqj46eCmOFuL1sddt&#10;qxxXkfiu30CPUrK48IabeR2CSLaXMwjIV2YEFE3c7jnBz3AxXQXMNpeKX8E28phlsd2p4UNtHU7c&#10;8+aFz70Ad5/wvTwV3uL0Y9bVqP8Ahe3gbIBvLpckDJtm4964Sa3try7mXwHHNc2S2CrqRaIFQAuC&#10;0ecHzsH865r4i2+jxaGkvhp3a0ZYkv1dQAkgA2ds7j82e/HNAHqniL4teEdW8P3un2OoSvdXMflR&#10;Kbd1ySQOpGK9VrxHWfFPgO78LPounWqPrjQLEn2XTcyLKoHOcDoRzz0zXU/DzWPiBf3DReKNHjis&#10;gvy3TYjk3deUzyDkDIAxigD0aikFLQAUUUUAFFFFABRRRQAUUUUAFFFFAHm3j74baNqov/Ewkntd&#10;Ut4muPNQ7lZo0G3Knjov613Ggbm8P6fJJjzHt43cgYyxUEmoPFiSy+DdcjgQvM+nzrGo6sxjbA/O&#10;rOh/8gDTv+vWL/0AUAXz0rxHxnc6pN8bodI024kt11DT4rW5niUl4oi+SQR0PGM+9e3GvK/EOt2f&#10;hT4s3V+0ctxeXeipHBbIMmWXzcKq4HHA5oA6C5n0X4aeHI7a0gea6nYiCBfmmvJj3J6nrye1R+Hf&#10;D01rPN4s8WTRvqrIXAb/AFdhHjOxfcDqaj8P6DPpdxF4g8UTvd6jJE8rzTEeXp4wCUX09M+3vVSC&#10;S++JOpecDLaeErd2VR91tRPIOfSP/PXoAVI5dR+J2tIJIJIPBsLsVZSVN8VIwW77c9vb8tfxLrsr&#10;3KeDPC8ET6hJFtmfZmGyh6ZYdM46Cmazrt3Fdjwh4U8uTUyPnlCARadD2zjjIHQf/Wq4zaP8NvDr&#10;XFzLJc3kxAaRhunvZsYA9T/QUAQW9v4f+E/hThS8sjAfKuZruU9AB/ToBUWg+GLrUrx/FHi/5rp0&#10;P2eykP7uxjP/ALNjqe38pPD+gXt9f/8ACV+LSgvFBa1s2IMdjHjr/v46nt/Ko95e/EbUTb6bNLa+&#10;F7aTE92h2tesP4E/2PU0AUHI8chNI0pJLDwZayLDJNApU3jA/cTHRPVq2dc1x9AS08I+FrdbjWZU&#10;xEmP3drFk/O+OMDsO9SeIPEH9jG28K+FLSKXWJECxQqMR2kf99/Qe3eltrHTfh7pc+tavqc91dPC&#10;sc88pBaZgSQFHXqSAKAKsmk+HvAXhW5vNeC6lPcOGup50DyXMhPAAPp2FcnpPwgi1/7Vrdykvh2S&#10;5INnaWh5gQYwX9ScZx2rrdD0O/8AEupReJ/FUHlCP5rDTHOVt16h39X4H0/ln674ru/E11LYaJqC&#10;6dokT+Rc6vjJlkP/ACyi9T159ce2QDhdFtPG2m+JL+78OND4kisP3LXdzGAWwuNiknJIAA4/rXaW&#10;nxpgsrlbPxXod7otySQSyl06n2z2FbusazB4Q0uz8O+HLVbvV5122tqOOvWWQjGB3J4zTNM8K2ek&#10;abc6z4ynt9QvTGWnmuVDxQIP4UDDpwPc0AdXpWt6ZrVqlzp19BcxOAQY3BPIzyOx9q0K8I0f4cQe&#10;Lr+71nRftPhrSXObJoSwknPPz4yNq+gFPtNb+Inh/wAQ3OjaZdw+Ko7JFacFTuTp8u7j5uvHNAHu&#10;lFeV6d8bNMhuBZ+J9MvNFuwMtvjLp9eBnGc44ruLbxj4bu7dJ4NcsGjflT56jP4E0AblFUbXWtLv&#10;XKWuo2s7KMkRzKxA/A1a8+H/AJ6p/wB9CgCSio/Ph/56p/30KPtEP/PVP++hQBJRUfnxf89U/wC+&#10;hQZ4f+eqf99CgDI8Ualplho0keq34sobv/R1k75bjj8K8h0jVNC8N65qN5b6mXQ2WyFEj3RzHb91&#10;wOu3jGcZOa9Ds5rPxV41ub1nWSw0Q/ZoAx+R7kg+Y2D12ggD3JP06zbZjqsH5CgDwfwVew6K6WLe&#10;Ireyt7yyeS4mTLbHPAXB6Plt2R1x7VqeFtf0DR7fVCJWisXsRFDbSXHmvK+5yxC/w5yDg17Lts/S&#10;3/JaNtn/AHYPyWgDxH4aa7ouga7fnUrwrLcKWWdmYxoCEYrnuSxb6betew6V4m0XW7h4NN1GG5lR&#10;d7LGTkLnGf1FXNtn6QfktOQ2sZyhhU+q4FAFiiq819aW8fmT3UMSZxueQAfmag/tzST01Sy/8CE/&#10;xoAv0VQOuaSOuqWQz63Cf40g13SD01Sy/wDAhP8AGgDQoqh/bek4z/adlj189f8AGkGu6Qf+YrY/&#10;+BCf40AaFFUP7b0ntqdl/wB/1/xq3HNHPEskMiyRtyGQ5B/EUASUVgeDL+41Lwra3l1KZZZGl+c9&#10;SBIwH6AVL4b1KfVLS8mnYExX1xAuBj5UkKj+VAG1RRSZoAWijNGaACikzS5oAKKM0UAFcl8RY7W6&#10;8Kz2NzexWqzkE75ApdVOSFz1PQfjXTXl1BY2c13cyCOCFDJI56KoGSa4XRdGtvHbXPiHXrX7VYTu&#10;RpdpcLgQwjjfj1fAPPoKAPOdEv207wl4kimvbG9i88RxQGTDPL8v70E8kD0x1FaWiR3lv4E8S2Vo&#10;9pBHBlpp0ufMkOE3EIMDgnODnu1el/8ACt/Bv/QvWX/fJ/xpw+HfhELsGg2gX0APP60AcRJp9wfh&#10;ne2Uk95NdXE8S2kN0g3khEAVQDhV4J46DNW/hFeafYaZdWU2oIL1pF8yJ8R4cbkCqMDPCrnr2rrv&#10;+FfeFOP+JHbcdOv+NNHw78Ihiw0G03Hvg5/nQB0qSpJnY6tjrg5xT6zdJ0HTNDSVNMso7ZZSC4TP&#10;zEdOtaWaACiop7mC1haa4mSKJRlnkYKAPqa4LXvjH4T0aRoILp9Ruhn91aLuGeerdOo/WgD0KmSS&#10;pH991X6nFeP3fjP4ia3bS3On6Lb+H9MjBZ7zUWwVUHrg/QjgHrWT4K8Ea740mm1jxBr2oyaa6GOI&#10;79rTjgZAOdq8dcZP50AaXi3xb4csfFuoyJqkcwurSFZIrOLzpDMpJR1b7oZfl71gQeN9f1nxjLH4&#10;Y0EWOpXSIkt1fSF2RCsY3EHCrnanbnjvXRalbaToeqR+Fvh9o1m+vOwNxdunmfZUzkksc88/5OK6&#10;9bbRPhz4amvtSlNzcvtM1xIu6a6lH3VH4gYHbGfegDyr4g+Ede07Qo9R8R+KZ9RvZpVRLGMlUwQe&#10;QM84J9O+K6j4W/C6HSbaDX9fto1vQu6G3dRiEZJDN6tg9+lb/hzw9d6zrMnizxTEUlbbJZ2MnMdo&#10;gBAPP8WOT7n8or3VLrx/qE1hpdy9p4Zs3/07UFO03JHJjQn+H1P+SANnv7/4k3R0zTTJZeHYW23t&#10;2h5uT3ijP93qCf8AJ09d1yHwxbWnhfwxYxy6tMmy1tYx8kC/89JPQDrz1pPEWvQ+GLO28M+GrNZt&#10;XmiKWtrGPlhXH+sc9gOvvzWB8PmufC/hfVPEnjJfKu5ZM/ap+ZpY8ZC889ScCgDotJ0jTfh9od1r&#10;GsXYnv5QHvL1x80jdkQdh2AFZmnaPq3jG7PiXXYBFDEC2kaXKfkX+7JL6k8duKNMt73xPeS+I/Ek&#10;UkdjbRiay0fG7CZJWSRe7ErwPai51zU/HWpPo3h64Nrplu5W/wBSiHvxHGT/ABYAz9T6cgDtS1bU&#10;fG+pS+HNCla3063Pl6pqcf8Ae7xRep9TWjq+rWPgXSbPQtBsBcanONlnZR9WPd3Pp3JPWna1rVl4&#10;LsLbRtGtBc6vdk/ZbNPvSMT80kh9M5JJ603R9Hg8J2F54j8SXsc2qSKZLm7k6RA4/dp6DOBx1oAi&#10;0vQYPCmm3viTxDdxXOtOjSzXkw+WLg4jT0UdOOtc7o1trPxSurXU9bV7Pw7bqAtojEC8kGMsR/dz&#10;/LHqa1NFs9V8f3EOta9EbPRkX/RdOVuJyRzI+e3oP8mh4w8bSXmt23gfwncW8M1wfs892p2i2P8A&#10;cTHGcAjjp0HPQA3fBrWx8deM0tBGII3s41EWNo2xEYGK7qvNPhpZJpvizxpZJI0nkT2qGRurkRnJ&#10;/E16XQAVS1aw/tTSrqx8+SAzxlBLEcMhPQj6VdooA8O0b4e2/hr4l2OnarJb61BqKySxtdRkvFsD&#10;Nnk4ySBmvarSztbCAQWlvFbwjokSBVH4CuN162C/Frwjc+YctBeRlMccJnP613NABRRRQAUUUUAF&#10;FFFAGPoX+u1f/r/f/wBBStisfQv9dq//AF/v/wCgpWxQAUUUUAFFFFABRRRQAUUUUAFFFFABRRRQ&#10;B5d8f/8AkmEn/X5D/Wuv8A/8k78Nf9gu2/8ARa1yHx//AOSYSf8AX5D/AFrr/AP/ACTvw1/2C7b/&#10;ANFrQB0VFFFABRRRQB8ZfFf/AJKl4h/6+f8A2UUUfFf/AJKl4h/6+f8A2UUUAfWvhT/kT9E/68IP&#10;/Ra1sVj+FP8AkT9E/wCvCD/0WtbFABRRRQAUUUUAFFFFABRRRQAUUUUAFeF/B7/krXj3/r4l/wDR&#10;7V7pXhfwe/5K149/6+Jf/R7UAe6UUUUAFFFFABRRRQAUUUUAFFFFABRRRQAVkaz/AMhLQP8AsIN/&#10;6TT1r1kaz/yEtA/7CDf+k09AGvRRRQAUUUUAFFFFABRRRQA1kV1KsAykYIPIIrzXxRoul6Z8RvBd&#10;1YWMFtc3N9MJXiTbvAiY8468mvTK4zxZZed4x8F3fmf6i9mTZjruhY5/DZ+tAHYOCUYA4JGATXz/&#10;AP8ACifFUc14LfxHaRW91IWlRA43ckjPHqa+gxRQB8/p8D/GEUU8cfimEJOnlygs53qOx46c0xPg&#10;b4ziSdI/FNuFnQJKN0nzqM4B49zX0HRQB85DwB8RPA1nfR6bHY6vZXaH7SgQOz8ZOQwycdvc1zGg&#10;+PL/AMIy6hbSaTt+2ACUzxZeMHAPXqvov619aVBNZ21wJBNbxSCRdr70B3D0PqKAPmaz8W6P4eiE&#10;XhXUUnj1AgXa6jakPC2MMwwQCpyflO7j8aZ4ztrbTpoNE0bVRf2d2Eu76dULGLZ8pc7ei4P3e34i&#10;vY9f+DnhDXt0gsDY3B5Eto2znk/d6dT6V59N8F/FnhW9e/8ACWswzny2i8uUBXZGIyuDlSDyTyOl&#10;AGNrGg6PY2ZsdAa31qzmjEl1cyR75bNiBmUbMYUr/CckEfWqupaRd+EdYSPwX4kvZFWASXrROfLt&#10;zyu58cYwc4wSKg0nW/E/w5iv7DU9Emt4LyNkaQwcBmwCwOPmwoPGfy5rQj8YabokUzeF9XV7bUWX&#10;7RbX0BVoJDnc+F4ZcZG3nGR1oA6iP4p+NvC5UeIdLs9XsvJFx9tsjsJjJwCe3UqMYB5rsfD/AMZ/&#10;B+u+XG182n3L/wDLK8XYM8DhhkHk+oPB4ryTx9ZwaUY9D0nV1vIL7ZcXShc7NoyW+UfcI529sDAp&#10;Na0HStCtltLEWmswXcRZ52Us9s+B+++XkJg5x/OgD6ZguIrmJZoJUlicZV0YMGHqCKlr5e1LS7vw&#10;Pqdg3hPxPKfMiWacIxKRgcb3GCNhBzzzg/Suxs/iv4o8OXEdv4ksbfWLQxfaDqGmn/ljnG8gADGS&#10;ByF7UAe4UV5RH8f/AArKP3VhrMh9Ft0P/s9KPj94XOcadrXAyf8AR04H/fdAHq1FeUD9oDwmVYiy&#10;1jCjJ/0dOP8Ax+u88LeKNN8X6JHq2ltKbdmKESrtZWGMgj2z2oA26KM0UAFFFGaACijNFABRRmig&#10;AoozRQAUUUUAFFFFABRRRQBg+IL64tNT8PxW8pQXV/5Uq9mTynYj9Afwpviu/uNPttLa3lMbT6pa&#10;wMR3R5AGH4jNQeJ4ppNd8KyIuY49SYyHPTMEoH61N4ugimsNPaUHMWq2Tx4OPm89B/ImgDoRXKeM&#10;rZ7+70CxS7ltWnvnHnRBSy4t5TxuBHt0711VcJ8RdXj0W98N3ksMk6Jdz/uo1JZz9mlAAA56kUAc&#10;34Y8DW1iuq3Wka3qYu7WWW18mNoi7qhwB8y8Zx7CqXheG/u7vUHttQ1ey08STy3kn2uBpHdeCVUR&#10;4bkAZyB1qr4S1ixgGq2V7o9zp0epNJK97DHKzqpkJWI/L6Z5HatHQtU03R9S1G6g0i7gtZLI28UK&#10;W05eY7iQz5XAOO4zQBg+HdLutdle3mvtSsLrTbd2892icLGQQy7cAnIPHJxz61N4SsPEes3knht/&#10;ENzaWqW5dkFuhTonylTyT836VW8KXj+Gr3Vpn0a+uJLqFgpW0l2btqkBcjIywPoMYq34A1Gbw94l&#10;N9qdnqcq3UMiyzSWsrNC27P93ncAn5UAaFp8P9S0XxXfz2vim6hNrY+dc3YgGcMxOwAnH/LMnNbG&#10;j+INY1S2vHg8XOY7SOSQzPpICtGhxnccAk9avx+NLaLxZezGDUJLC7tEUSHT5QYnQnCY28g72Ofw&#10;rmIvEegaXBrWjvc6haxXiRYmvLZv3h6SMExnnHU9fwoAk8NeOfEHiH7fJ/b3lW9lbLPJMLGIjkD5&#10;cEjnO4f8Bqfw14g1/V5tXWz8R3sotYjOPN02Nif9gc4BJ6AZ6VxvhHVNJ0jWNQF7qeyxvItxCQOx&#10;3LIGRW4926cV0OjXvhK2TUrW38S3US3iCBswFI9hwxb7vBzvA5xg0AbOh65431vSZNUS8mis1t2n&#10;RjZwM0mGxtChs8gMefSu18OW+qytHqd54g/tC1nth5UQtliAJIIY4J5xkfjXE+Gdf0jQ/DN5Bb6l&#10;pdrdyxIsAWZnG7bje2V4OTnHPSu08J6xo0tjaaNp+qxX1xbWwLmPPIGAWP1JoA6aiiq93fWenxCW&#10;9uoLaMnaGmkCAn0yaALFFZf/AAkugnprem/+BSf40v8Awkehn/mM6d/4FJ/jQBp0VljxLoJOBrem&#10;k/8AX0n+NcbrPxn8M6dM1vp/2jVroHAjs0yO38R+p6Z6UAejVBd3dvY273F1PHDBGMtJIwUAfU14&#10;Zc/Er4heJNHvNV8P6VFZ6ZakiWXaJH6c4z1x14HFcxceH9W8UXH9oXes32t6dFHuuZEBBDHPEang&#10;4wmcdMnrigD13XPjR4R0cMkN3JqM4GQlom4dOMseP515vqHjvxV4mTWdZ8MaTNZW3kiG9kVw5wCN&#10;jjuHCkg46DFYXhCO9ispp9Dt5BZ28ezVrkIpaNQ5wY887tgBI/wremCw2tyPCt1df8I/KirqfkOD&#10;tQjLBN3IcgHI9/egDCv/AA5c65d/2tLq17rlorbtSnt49pXphVU/eO3GR24zSeDrfVBaahJpe+TT&#10;bKQJqL28oEksRYkFMjIIGfy9an8QeJdE0XUzpvhq/lj0a52NdeVwykHBKE8htoANRWNj4s8Qavez&#10;eB9JvNO0u9VEd2YqsgUjkueckkk4PfvQBsXL293aT3mhLcweHBGg1GBJfL8xMglIge4xz9azPFvi&#10;7w3Hrts2geZHpoiC3MEWYy4wBgejBePwrpdH+AusXxV/EmuLFFwDb2hJ6fkB0Hau9svg54P07Sp7&#10;WLTfNmliMf2iZizgkDkdgcjNAHhl3LqfjCcReEPD+oxWp8t5URiY/Nj+64PRWxjvk8961LHRvidp&#10;InXTvDT20c9sbeRIlIDAgjd97IfnrXvXgO9a88JWsU0KQXVkWs7iFRgI8Z29PcYb/gVdLQB8v6Zp&#10;PxS0a4mk0vw3LZCeFYpI4V+RsADdhmPzHHJ/Ss/U/BnxA1Cye0HhSW3ikKtIsPR2XPznLH5uTk19&#10;YUUAea+JvAfh2PwodXl0qOHVLS1VxLESh8wBRkgcHkd69JxXM/EKTyvAuqN6qi/nIo/rXTCgBaKK&#10;KACiiigAooooAKKKKACiiigAooooAgvYDc2M9urbTLGyBvTIxmksLY2enW1qW3GGJY93rgAZ/SrF&#10;FABXm93dadafGa9v9SeGOGx0JZPOl6RZlxkH15x+NekGvHvEGgvq3x4t4bxZG02WwikljTlZAjkg&#10;OP7u8Dr14oA11W6+KF+JH8228IW8nyr91tRYHv6Rgj8f5aPiDxDcC8j8I+EYozqewLLKF/dWEWMZ&#10;OP4sdB/9YGPxFr14dZXwz4SZW1IwiOVgB5Gnp/fbH8WOAv8A9arEaaH8LvC7PI7z3Ez7nb7099Of&#10;QdySfwoA5iXWo/hPq8WmyWBvra/j817pDm6uLjncSM8qSQB0xk9e+5ofhi91LU18XeLJWivl+e1t&#10;FceXZRehz/ER1P8AkGg+Hr641E+MfFUcbakcfZrUkBLCDPvxuAJJP171WnnuvidfyWVo8tt4St5N&#10;tzcAFXv2B+6h7Jnqe9AEc0918Sr0abZG4i8JW7bbm+D7WvmX+Be+z1YVreIfEJ0Y23hTwnawyazJ&#10;GFiiA/dWkf8Az0fHTHYd/wCZ4g8QNpBtvCnhO2ik1mSMLFGo/dWcf9+T0AHQd/510tNH+HXh64uN&#10;Rvpvt0xFxd3+zMlzJuHyLn16Bc9Mn1NAFqzstG+Gnh251PU7ppruU77q8kG6W5kP8Kjr9BVXQtB1&#10;DxJq0fijxVF5YTnTtMP3bZezuD1c/p/Kn4YtJPGGut4n8Q8taTNDZaZglbEhQxaTj/WEMDz0yO+A&#10;H6lf33xE1OXQ9Fne38OQHbqGpRnm4PeGI+nqf6dQCPWtYuvHNxdaZpEk0Phy0yNR1CFSz3GOsUOO&#10;vucf/XpfFGCytvDGmeENCs1lvWnSSCxi3YEahiWfHbvyeTz2re17W4fCcNp4X8OafDcahcReXZ2M&#10;fSMc5kk9E75JyT+JpdN0vTvh5oF7r2tXX2rUnTdd3ZxukPaOMHGBwABxnH5AGB8K7J/DPhXUNc8T&#10;W/2WYsM3tw5dnhwoAHUhc9PXj0rQt7a7+JF4mp6nHJa+Fbdt9rZtlXvCP45B/d9BXPan4Z8X+PbO&#10;yvLcjTdOWQNZ2N3IfljXkPL1JZmC4GDgfr1Gs6pe+I7yLwdo10sM6Iv9sX1qP3dumOY0P95jwPQf&#10;jgAdrPiW51y9Xwv4PYCUopvL9V/d2cRHQf7eOg7fytzT6J8MPDUNtbxPNcztthhX5p7yY8ZPryRk&#10;9s0Xd14f+GOgQ2On2jGediLW0iy0t1LwOT9SOew6DtUXh/w7LbTzeL/F1xH/AGs0ZfBfENhEOdi5&#10;4HHU/X3JAIdI8IrNFeeI/HItrm/uYjvilwYbOHGdgz0IHU//AKz4DqFrpx8VtdSabFBoks8slqAs&#10;scc6g4CqwBOOB06ZPTt7ni9+J+oIxR7bwdbyZwxKSaiw7/8AXPI9R+fTlPiYJdQ8WNpGgaf9pubS&#10;0hhCxWqTRwqS+QflJQjK9MdeegoA4G5tvDfiG4to/Dug6nbzlWWdUeSdYhuTEpAUkjBcYHt+PQfE&#10;T4Zab4T0rR7jTpb6d5n23BkkA3cDhFxkE5PHNXfAerW3ge/mk1FHiuILeeKZTh2vJBIiqsWMdx79&#10;DXR2OrSQ6xL4o8XaPrV1qcRItbO3sHaGwi65DNhS2OrZ/wDrAHFeHvA/h6azup/EcPiqyYyHyoYb&#10;aQhIx3LbDn8h0q74c+G2h+M9fd9GTVLbw7a/LLc3TASXL5OBH8oAHHJOT7Cu7k1q7+JN1FHp5vLP&#10;wpHMkc9xGjLLeSE/cXH3UH8TVt694jGiSWnhXwrZxT6xIgEUIH7m0jH8cuOg9up/mAeM+L/CXhfT&#10;NSudE0G38RXurRrk/PlI+RkkCPLDB4I45rmrCHwtP4ZCTDUl8QtIqrvmHklD1flR0xjaSOSOfT0m&#10;08c2Hgu81vTIPD+o61eROf7W1VWILvj5icKSiDoOfeuQ8HeKPCOneIbnWb7QtRlEL5srS0hV44EH&#10;RmZmBZvr9foAaFn4B0W206XVtZsPE0dlI+21gtlHnBVHzyS5XCAnoM/n1rEm0vwXL4mhit7rV4NC&#10;272vLndI82DgiNQgxyCMn0P0rsPFHxb0rxVd2tlJa61B4fQb72KKJPOuGzwhIfCp685Pp3rYuPj1&#10;4ftdDeDw/ouoLLFHsgWWBVhjx67WJwPTvQBzPinwj4B0rQILrSbnWLu/vYTNawecBtT/AJ6ONmQo&#10;x+P61Q0Dwr4BXQnuvEnii8N0GOIbTemVHTAZMsT+FbnhX4m+FdF36lqOma3qGuzP5lzftbxEhiMb&#10;U+fhQCR/kAVpvitouv8Aigap4hsdTm0yxbNhp8EKsm/+/LlhlvQdOfzAIfBHw/8ACfirVLsy6jeW&#10;tuc/ZLL7QPPCggbnYrjJzwoH8ua2ueFPBsXiiLRtK1u+gghf/Tr+5nDRqB1RAF+Zv0rs7n4gRfE3&#10;V9O8L6JDdaaJnaW4urpFEioqnIj2sQGIJGTXZ6nqWmfD7QrTRtFshPfzfu7GxjOXlc/xueuO5P8A&#10;kAHk2reHvhXpkBayvNW1y/kDeTaRzFt7erbVGB/hWtZ/Crwz4d8ISa34uW5kZij7LSRx5StgBcZ5&#10;OT1NRaV490vQ9W1W6vtO1XW/FBJW6u4YlEUAUcpGScqq887ecelZ2o/E5vFutW0d3omp3eh2SCVr&#10;KD5nmcY+aUjjbntQBU0rwx4M1fxDJeXFpqtnoMSgW8LRzSSXJI++WAIUewNaFx4L8G+I9RXRfBdh&#10;evdqwN1ezySLHapnng8luCMEf/Wv6v8AG641bRptN8L6BqEF1s2mREEnkx9CQF6H0J6UnhT4saTo&#10;WknT9H8JatNIoMk8gId5H7u5A9aAM7X/AAz8ONHjfTH/ALbGq28wiZNrM1zg4JQZ24YjGf0pfCXg&#10;jwPNZ+b4iF7Fd3D7lgSOeOK2U9FLkc4zySccVy//AAmGseIvGkevzw30lxbMsg+xwkm3RS3yqB25&#10;5JroNR+Jl14uvBbTaZq11oSSvcXFrbrmR1z8qMw6IOKAGv4Q8MXmpDVLXT9Uh8MQyNCjRtJJLfSD&#10;qR12oPXv/KlrumeDQXtvDh8QyXzjK27lgtuc4O8bS2Mc8Z613dh8X18QrB4c8L6RJp+oTlYLZ58e&#10;XEuDk4HooJFQ6x4XuvBPiLStdtjEtrY5m1DULibD3cjnDgDkklSQB9aAO7+FtjHp/wAPNNgjdnGZ&#10;SWbIyfMYZweR06V5U/hDRbvxRr8/iLWNThY38oig0+CRlUbjglghBJGM475r2HwFdC98F2N2AVE7&#10;TSgN1G6Vzz+deOeIfiXePLqXhvTLG/8ALN9PJezW65lMRbJC/wB3jqTQBWt/Amj+INVH/CN6prD6&#10;NaqZL6/mY49dkahQS2P8+tLWtD8IWttJDpuoeLbnUzkQ2si7dwH8ZG3Ozr78HpXT6X8aNP0/RBpn&#10;hvwler5EZKKTvCgdWbaMn3NZvhL4oafpd5c6lf6Jqepa/eAvNdBRxGD91BjhRj9KAM/wb4O0XUtJ&#10;v7jxNfa1pUtrmXcSUjMXA4LKfm3HGM81S07w/oi6jPLr+o+ItM0iUbrGUrkupztLtgjJAPAHetyf&#10;4i6F4h8aTalrtvqjaTDtNtp8cW9ZHXIDuM9snj3rsG+IC/Ei7Twz4USW1Z42lu7q6jCmGEEKdgyf&#10;mO4D8aAPONQttIhvdP03QfH+qSrM2ZZ553jjt4+eODy3tj+ddd4t8Bx+EdFk1C78e68W+7BCJjul&#10;fso+au01Cy8IfDbwxFF/ZcN1MWK28LxrJPcynnuM/wBB+QrzG3+JOhiSTxJrRTWdbndEjsngYQWk&#10;GfmVCRgtjvjr+JIBe0bwVHdaRBPrfxQmtrxlLPBBqIYR+gJ38nHWovC3gq98W6xqJ0zxrrJ0Wzfy&#10;hdNcEvM/+yufu+5//VBqXjzwV4q16GC6thpugW5EjRQ2Q8+7f0JQHag56Hn+W5rvxm8O6doE9r4O&#10;tfIunYIrm08pFXby4GOSOnPf1FAHIeJdKjXW7fw5pvjm+vpJ3KXT3s2yCED+8SeSMZ/D1roNT8Ja&#10;NomjvdD4napctEgCW1pdCR5G6BVUN603wX4x+HWgaAX1OZr3V7hfOuzcWpkHmcnCkg46gcemar+G&#10;/Hfg3/hIh4i1+IpeMWFpb2tliCyVTxkgDe565AOOenGACTT/AAZqtvYw3XiTxlq+kNeS7bW2e4/e&#10;eXuALOWYAYDAkemaz4dEg1LxR9g074iaj9ghG67v7m98pST/AAxKW+Y/pW541+KfhvxTNa6RDcfZ&#10;9KbJu7+W0LShe6RKQSCe7f4c6emeL/BY8PwaV4Z0yz1bWN3kW1v9hKlickO5YE4A6nPJB6dgDB8T&#10;eFk0Oztxp/j7WdRv7wE2sMdxlWA6uzbsKgwcn2+uJ/8AhD9OttJS61f4r3SzJGDKlrehwGPZcNlu&#10;favQtD8NaX4K0e+1rxDNby3s8Za9uGQCNFP/ACyjXGAuTgADn8hWPonheLxvrEXiHU9JgsdDgbOm&#10;6eIFRpx2llwOh4wvT8OoBw/hDwld+KLl3Txtq0VtK7C1jW7Dz7FHMkibvlB4A68n8abeaPcW3jCL&#10;RtH+It7vt8teXd5chI4SP4Rlvmb2/wDr49D1O4XWtam8OeDLW1s2T5NS1eCBVFuueY0IHLnGPb8y&#10;Jdcs/CvgfRrC0g0WHUNS5jsbQoHluJDwWYnqOckngdqAPN7vQ7G7ju7jxB4m1DxJeR3v2OxsrWbi&#10;6fy42zxnC/OQSPTrmu/8FeALHwFpra1qAs478jdcSMT5drF1KoTnJ7Zzz/PQ8KeErXwsl34n8QPa&#10;Lq0ymSaVFCRWqY+4gHAwOCep/nStre6+J+pLf3yPB4Rtnza2rfK184/jf/YB6CgBYLW6+JuoxX98&#10;klv4Tt33W9ow2teuOjv/ALHoKn8Sa5ey3TeEfBEEYvjlru5XAiskJ55/vnPTtU3iHxFfajqv/CIe&#10;Edq3oQfbL4LmKxj6YGON/oO38pbptG+GfhP7NaiSS7nysKL89xdzkdfU8/lQBT+yeHPhZ4YQXV3P&#10;9quJVLzR8z3coO7aPY9PTB5POak0LRLrWtYj8TeLdiXKqXsNNZvktE/vsO79Oe2fyp6F4Tu49QtP&#10;FPjaY3epBCdrMog09VUkMe2eOT2J/Gqt89z8V9XFpp8stv4Ttji5ugmxrtweUUnnaOPbvzxQBevb&#10;27+JF/LpWlSyW/hqB9t7fodrXRHWOM+nqf8AJv8AiLXIPDdlbeFvDenxXWqzR+Xb2SgFIk7vJ7d+&#10;etcnfeKtf0P4hS+FPDelA2q2q21nbMuI42xu88nuBk555yM812Gm6bpfw90S81rWb3z9Qn+e9vZO&#10;XmfsiD06AKP/ANQBB4fsrDwP4Ym8Q69K41S7QTX9xOcyM5/5ZqPboAKh0bR77xlqUPiXxLAYbKI7&#10;9N0tzwg7SSDux9KXRtGv/GGqQ+JfE0BhsoTv0zS3/wCWY7SSDux9O1M1fVr3x1qM/h3w7O0OlRHy&#10;9T1ROhHeKI9z6n/JAMX4geNbvU9M1Sz8POV06zUx32oKOHc8CKM9z6n0/Wz4e8bWGl/D/RrPR9OV&#10;tauUMMOnxLjMq8NI3cLnnJ/oa3tX1LTfBGjWXh7Q7BbjUZQEsLBBuJYf8tH9ADyWPp7ZBoWiW3g7&#10;T73xJ4lvo59XmXzL29c/Kg/55xjso6ADr+QoAXQ9DtfB9le+JPEd8k2qzjzLy8kPEY7Rx+ijoAOt&#10;Z2nadefEPUodc1uB7fQIG36fpz8Gf0llHp6D/JSw0y8+Iuow63rkT2/h2E79P02QbTP6Syj09B/T&#10;rY13XL/xLqknhXwpL5ax/LqOqKMpbL/cQjq5wR7fngAg8S+JNS1/Vj4S8JAhg2y/1FMFLVO6gjo3&#10;BH8vY1fT/Cvw+srJ7LSYrjXCPJ09fL3zTSf3j+JyT+XatO8vNH+G3h620zTbUzXkx2WlnHzLcynq&#10;zfzJ/LsKqaH4U/s28k8YeML6ObVhFvJY4hsl/up9Bxn6465oAqfDO21G28UeMP7XeJtQlltZpxF9&#10;1WaNjtH06fhXpVea/DXWrfxD4s8Z6larILeWe2EfmLgkBGGcehxmvSqACiiigDmdV0a9vPHnh7VY&#10;lU2ljHcrMxYAgumBx3rpqKKACiiigAooooAKKKKAMfQv9dq//X+//oKVsVj6F/rtX/6/3/8AQUrY&#10;oAKKKKACiiigAooooAKKKKACiiigAooooA8u+P8A/wAkwk/6/If611/gH/knfhr/ALBdt/6LWuQ+&#10;P/8AyTCT/r8h/rXX+Af+Sd+Gv+wXbf8AotaAOiooooAKKKKAPjL4r/8AJUvEP/Xz/wCyiij4r/8A&#10;JUvEP/Xz/wCyiigD618Kf8ifon/XhB/6LWtisfwp/wAifon/AF4Qf+i1rYoAKKKKACiiigAooooA&#10;KKKKACiiigArwv4Pf8la8e/9fEv/AKPavdK8L+D3/JWvHv8A18S/+j2oA90ooooAKKKKACiiigAo&#10;oooAKKKKACiiigArI1n/AJCWgf8AYQb/ANJp616yNZ/5CWgf9hBv/SaegDXooooAKKKKACiiigAo&#10;oooAKoXmlQ32o6feSu26yd5I1HQsylcn6An86v0UAFFFBoAKKyr7xFpmn6jb6fPcYu7iRY4oVUli&#10;WPB46D3pt/4l0fTJlivL+GFjKITvbG1yMgH0yKANeioGuokuIoC/zygsgx1Axnn8RVS517TbS/hs&#10;ZbtPtczhEhX5mySOoHTr3oA0qK5zUPG+iaZrkelXN7GLh1yQCSVbcAFIA6nmuiFAGT4lvrLS/Dt/&#10;fX8cUlvDCzFJVBVj2XHucCuD/wCFM+HNb0OCa/tHtNUnUzSyQNt2M+W27enBbH/ARXReLAdZ8Q6L&#10;4bBBgdzfXqnvFGRtBHoXx+XtXYYGKAPBYfg74o8Hawuq+GdTt9QCqYzBdIFLxtgMpzkcjvxXLaL4&#10;g174dT30WteF3VLpSN0kXA4GBnBBUA9P/r19SYFRT20F1E0VxDHLGwwVkUMD+BoA+bbDxlofh6wa&#10;Pw/PDdi/dftMd3CUeHIII4zuQDIx2z3q94ohXSUPhjSbm3u/7d5eWNcGBM5YLjqgwTg+h9a9J8Qf&#10;B3whru+RbH7DcHnzbQ7Oeeo6Hk/pXmniH4NX/g/StQ8QWPid8WULsgMOJCpGCN2e+cUARaAx8EeF&#10;7W7sDa6l/a9hHLJaP/rbV2QgyHA5Tg8Hp+NXzdxfDw3BsbCx1STWIHaZUw6wLwBjGf3XLdevrXDw&#10;6ZrPh3StMm0rWlkfVbETTxxxkm2jPHzHnAGTzxirer6Hq/g0QJo/iNroXtuTcfZ0xtj4+9ycpz7d&#10;KAOu8i38EwNJbWthqaaqv72IMMW4bBBBGf3Q56+orK8M6n4psbDVV0PxToWl6bBeTOsEmwFjnkoC&#10;pOMDis3UfD+qeEFhfRvEUV6l7b/vvLi+aOM4G4jJ+X5uvGMVxlrbWz2l6nlR3lxIWxINy+Rtb747&#10;EEdcigD2Ky134iXtvbSJ458PK80QfyneHerHHyEBfvc/pVeLxV8QpnhiPjfw9HLLK8WH8v5SoySS&#10;Fxj0PevNdT0zSdKigjg2XZubVH89WP7qYNhwuOq5B69eDUsWm6NYW2lakWS+S5Dxz2cspR0lAwD8&#10;vOzLKc+xFAHoI8T/ABMLrt8VaOYmuJYBM4hRD5ZAZskfd549a1ZtX+IVtF5snj3wwV27uHjJI9gE&#10;5rxpbOPS9aaC+s4r3CbvLE5MSgnrlScjH9M0alptnp1/cW8FxDfCF0LSLkKflywXnlQeM0Ae12ur&#10;fFGGfzrTWNA8QDBDW1vJH+79GJG0/wD66S3+IXxKutWudMh8O6dJc22PNCyfKue27djNeTXWgNoF&#10;0p1G7ubOzu4WaCa1+YTDAI43D5SSBk/WotU0nUNAOnfbdVPk6jZ/ao4oblmdVKFo947ZZv5896AP&#10;ZV8a/FKeONoPDOnEu23aZRnqRnG7gZHXpT7nxf8AFWytpLi48OaUsUalmPnj/wCLrxyfT20ZYl1b&#10;UL9Zbu08yCSBsrHJn7jDuOMEg8ZqWy8PCCw0zWtbvrptDuTLG5t5/wB4sig7Vwc9SFOfQ0AeuxeN&#10;PidcsY7fw/pMkoJXaLlTgjOcjf7H8qIPF/xWntpJ4vDelyJFkPslyVIGSMbuuMfnXjP2fVdMurc3&#10;d9fWMUtz9nEQmJkjU4PIHYrKecc5b1pZH8QeH7dlTXrtIwVMqWt2y+W7DOCAcE4HJ+gzQB7KvjP4&#10;pmaCH/hFbIvNGZVAfog7t83y9e9Pl+J/jXT7Qy3vgYlI8q86XJ8tiOuCFI7dia8cN/4jgEtxqWta&#10;9bxPDtimEjssjEZVclhlTzyM49KL4+INBtdPW51+68u4tvtdtBFcFtm4kfMM4UnLcjNAHtB+Jnjd&#10;XCH4cXm8gkL5rZwOpxt6ciobb4reMb2FZrb4e3TwsxUSea20kNtIB2+oI/CvIIL3WENheap4q1OG&#10;G6s3eK6iuJJCDz8nUH7ygHHT8KkgXXI/D9jqU/iLUYtFklki3RTM3lSoCwTbkDJ4x2+bPY0Aevyf&#10;E/xpCyK/w7ugztsUCZslsZx93riiT4oeNItvm/Dm9j3uEXfIwBYnAH3a8glTX7GC31HVtW1q1tJL&#10;ny4nFwWkRgB8xUsCPkJwR9KzbjXvFMru9xruqH7LOsZZp2/dsAQvf7xCt+RoA9yj8aeKdV8SaBZ6&#10;l4Om02Nr9SJXlJH3HB6qOi7j77a6z4jX02neGIru2t2ubmK/tXhtlzmZxMpCDHc4r5ystc17QfFF&#10;hqmtXmqXkVnNHceVLcNlk5xgnIP3sfiRXp3jH4haZ42+HOoto8ht7yzmgmZJ5BG6DeSGTn5jheg9&#10;aANJviX45IAX4d3CszAAPK2eTxkbazNb8eeNPP0q6u/Axt57a9U25aTPmM6tGUGeckP2rx6PxZ4h&#10;tEuJYtbviHXLOXJIb+HBJ46AfStBLbVtR0aPXL/X7uTSob+OCdjKTJH02yBD3wOvXIoA9gb4mePA&#10;sp/4V86rEcSM85AX9Peorb4reNLt0SHwL5jOpZQs+cgYyfpyPzryS9m1y3ivr+LW7+TTo5AIXebE&#10;k8bF/Lfb3GV59M1ShGs+RJc2us3rRRRk7VnZWSHcACRngHjigD3KH4k+Ori28+DwBLLGejRzbgfp&#10;ioG+KPjlNm/wFjfKIVHnnlz0Ucdea8d0O48ReWLtr7VodIhDM00GSgCnaOMhTzjIqK5kv0tLPUp9&#10;Yv1tJWYxBpf3glXguoB4XdxnrwfSgD2SH4teL7g3Qi8DPJ9kfy5ykpIjb0JxSy/EfxrJOVb4d7j5&#10;XmfPIc7B1PI6c145pTaukEGo3Wr6lbaRNd+TcXETltpAByRnk4YHB681oTan4i1Kzub5vE+oXGi2&#10;VzFaSXKOUfaQSCFzk8Bv60AeoR/EjxdIISvw6Decu5NrZyMZz04455ptx8SvFsEKSn4d4R+7Mfw4&#10;xkdD19K8pKavDbXWpHWNTOnxyhI2eU7pMhtj4Jxjjt0qP+0PEM39oLp+tX00Eca3BMkhWRogcbuv&#10;Qb+R3zntQB61a/ErxfdwxzQ/DkPFI/lo6k4LdeuOnHXpV5fiB40tMzy/De4SFBmRom52jk44ryCL&#10;xR4tXy7KDxDqf9mLa+YzouFEQIViB6A5HvipZ/FPjd9DF6/iO6axuHa3iWRhukUA7iF9AMA/71AH&#10;rzfGS/RgjeA9aDHoPX/x2uP8efEOy8W2Gm2eseFtUs7KDU4XnllJA2g4dOAOSpPFcbb+L/Gk32W4&#10;fX9TSyhfyjPGufLJ5Y+/BP4Cm6zf6vdRNqFxrTa9o9pqUKmOXMX2h2G4/L1H3SpP5UAbkvhXw7qW&#10;sDWdL068PhWKQpMM/vZAByyA87QcZ78nHSmXfgrRNQ1htT0eyuz4Xs/LFzOvzF8ruOwE5OOM+mTU&#10;EOs+INQ0m/m0nw5PbaA8gM8FrMWRT/EEzyMhsHHt6URatr9xouozaTol5B4UlmDXEMTAquDzhuq5&#10;4BxQBW8UeE9OddR1Hw1C0mj2luC0oO4M+3kqTzgZUnPqa0PCEF3DostxaWtxFosXlxatNEF8wOv3&#10;thPzbSNpP1rNuNV1u58D6w+maK9roUpCzbZd0cRBUErnkE8AjpyKvaVfeMvED6nD4Q067TTNWlE0&#10;wdV2I54YhyOhxjjtQB0F68KWt9PobXH/AAjCiJdQjt5cB9pBYRgnP3clj7Vja54z0PT5nsfD088G&#10;nXaJ57RJtZWU4OwHnlR+ddBoXwI1m6t1XxBrrW1uxDNaWpLDOB15xnkjvXpGg/Cjwh4f2vDpUdzO&#10;P+W11+8buO/Hf0oA8I0q48T3k+qWfgzQr630zU1jVxs67OCdxGBnPNdTovwP8TX1skGta1Hp9lu3&#10;m1tRuJbbjJxgZ4HrX0EkaRqFRFVR0CjAp2KAPIfBHw48L6R4l1fSb3TUvL20dJ7aa4BYNAwGODxk&#10;MGBPv7V63FEkESxRIqRoNqqowAPQVx/i/wD4kuuaN4oTdshk+xXgHA8mU4DMfRW2n8a7IGgBaD0o&#10;ooA420J0L4kXVqSws9ch+0QgDCrPGMOPqy4b6j3qxf8Ajay07xImjzbZZZZ4oFWFtzozgY3L2HIo&#10;8e2U0ugx6lZqWvNJnW+hC9W2feX6FSQa8a1m9068+Ii31trUdqt5PC5nh+Zod2CTuz8pVSc9QCfb&#10;gA9c1H4jaVpniSbSJEneWFSGWOIljJhWUD2IY/lVy98aw23iQ6Fb6VqN5dqgdzDGAqL6ksRxXmmp&#10;aut/4z/tRtQ0ZUs54LeK4FwCZMsmZSuRnaOp/oKvQ6hpK+PVvr3WYLjdKs811HfIkKBVOxdg5bGf&#10;wz3oA3/FXi3RdUubrwlc/ag8txHCXhTccghhjGc/Mu3HHevRB1r501PxHpafEL/hILW5Q2YmZraI&#10;uT5sikcuOCq7iWBPYV7lB4s8P3NxHBb61YSzSMEREnUlmPQAZ60AbVFAooAKKKKACiiigAooooAK&#10;KKKACiiigAooooAK8m8Ux6lqXxeOl6bEhafRSkk7MVNuN7ESKQDhg2MV6yeleSa34mTw38Y9SnNr&#10;LdXMujxQ2trGPmnkMmQoPb60AdRt0D4X+G3ZA7ySvwCd895Keg9SefwrGhNtpt/aeMPHcogvrp1h&#10;sLRgWSxyOn+91JPatLQfDt3cag3izxeyfb1Utb2zNmKwj68dt2OprA1HRT8WtfS6FxJD4Z09zEjo&#10;SGumH3ivYL0G70FAGpLczfE2eWytRPbeGIJgJroEob7bnKL32Zxz7e/GpqniKDRbyx8LeHbBbnUG&#10;UAW8LBEtYR1ZjggcdAR/9eDX9fbSPs3hTwpaxy6u8YSONABHZx9N79uOw/yX2lno/wANvD1xqOoX&#10;JnvJjvubuTma6lP8I79egoALOz0f4a+HrnUdRumnu5m33V1Icy3Up/hXPPXoKh0XRbzxJqFt4o8U&#10;Wwt2hUmy05mJWAZJEj56vggdOMZ+lTwvpU3i+8i8ZeIWRouX07T9++O2X+83Yvx+H8otV1a68fXF&#10;xp2jyTReG7Ylb6/gBL3JHWKL1Hqf8kA5fwp4d1LVdX8QaVYa1Pc+HbqTN1qCKU3yb9zLGcncSvyl&#10;vQ+wz3ut67beErWz8NeGrBLjVpV22tlH92Jf+ekh7L3yetcz4p1TV/DHjTQvD/g6FWia0xJYKflx&#10;uOGP909Tu79810WmaPaeA7S68Q65qUc13Mha/u5Uy8j8bVQ9lGCAoHOfagC1aadpPgiz1HxDq90p&#10;vLhjJc3cjbjgnKxJnnA4AHfH5UdN0qfxzdWev+IbJ7aztnaSw0+RjhgcbZJF6buDge9Q6Vo17421&#10;eHxJ4jgaHTYPm03S5Og/6ayDux7CjWNavfGmrS+GfDdwYLGI7dR1NOw7xx+p5wT2oAiu9d1fxR4l&#10;1DQPD12TpwAE+pRgqttgAMkbjO58nP6eprTubrQ/hj4bjtLOFp7uVtsNsh3T3cx7nvyep7fkKNT1&#10;PTPAGjWeh6JZCbUJv3dlYx/ekY/xufTPJJ//AFQ6P4bs/DUU/ivxXeR3GslTJPdyfchH9yMdsDgY&#10;5P6UASaDoN1Zale+LvFV3AbuWAbY2GEsIxklQxOPTJwOh65OaP774nzIzxzWvhW2mLfMdp1LGMcd&#10;QgIPfn69KQin+ImtWVxrIurTw/IXawsBkfatuCZJfQY6D3/E7HiXxBcfaY/CHhOCKTUnQJM4A8qw&#10;hxjce2cdBQA/XfEcgvY/CPhONG1ExbZJYx+60+PGAxwMZHGFplrP4f8Ahz4XuJQ73Fz5pSVzzPfX&#10;PcD1OT+FZHha1Pwp8H3lx4hmimvbq5JihhUGSVuioD1JJ59BmtLRdB1C51OLxZ4pjje7yWhtmcCP&#10;TosE5GerdMmgCnL4DXxgU8Q+MGltZjEGjtFlwLNNpz83HOcMfTHeuVstD1nxIup2ui65eTeE4Ts8&#10;3Up2CXGGyyow5CY6tjn8eOpke++JOqXFvZ3E8HhKOQLNMPlN4V4KJ3CZHJrJ8Rf8JLpevweHPC2v&#10;xM0rYj0uGyQJZ2/q7HPGPbmgCPwd4pk03Qz4d8P2sd5rE2p3ISJWLRW0IlI3u393A4zyePx7Ozst&#10;F+G+h3mqahcmS8uX8y6unOZbmU9FUHn6D8fWqNho+n/Dbw1Pf6jqKC8lufOubmKEK1yc8RKvOB2w&#10;PrxTtC0K+8SapH4q8VReUI8tp+mOcpbL2d+xcj8v5AHkGn+IdQupvFtp9il+wapeSvfxPE26zHG1&#10;tw6nJI24/h/LaiuH8IwXKeHpG1C2vLVbmeZoyfJVtyNJuHHOD8uMgj2qxB4a1/xZ4516bw54mnt9&#10;FmuTJPdxxlYzKBgIoDfPgADdx/jj+KPCut+CDHaWHjOe5vLjdJJbW8ZjZYwDl2O44XrwaANBfsPh&#10;WO9svD2pNd6fe26NJcFdwtcjaJGIHIOeFxnj0FSw6uPBEd5oejvBqOk3SLLd3vkF/scjqF+cjIZe&#10;Ace5HFYFxoV/4U0bTdVsvFcj2d8qzTmK1ACgkLgqW+fBJGCOOfWs/SLHXbewms28RXljBk/bYoEz&#10;5bYUpv8AmAO4flgZ9gDsY5bbww17odm1neaRegrPeKu5rIyDAd3QbSueQOPTjg0sn2XwM9zo+kTw&#10;6tpNwyyTXXl+YLLcAMuUyGBIzg4/rXM+DPDmueJY57LSdbltNNmjL6lIYQscTf3VAPORjOMcGtPV&#10;vAuoeGNJtbPSvF0l3PqTK9rYW9qQZ8gfMfn4XGOTQAlpcxeDfiJplnoaf2xJEk/2aKFlY75Exh3U&#10;fNzznPA9Otes2GjReFrXUvFmuzx3OsSIzyzTSBVhTtEhPQdBkDk/lXJ+EfAWqeCtRttd8Ratp8en&#10;adFNIUijAIaQYOWwCfbr0AArctLK6+I19HqusRPbeGoXzZWEgwbpugkkHpnoP8kA8v8ADHje70mP&#10;xILPTVvILy5muHdUKyW67uGk45U56fWtC11M+Ec3Hh+6XUZrm1E1yyRZCjccyEr0+8eP9kVJHoHi&#10;m98ca3oWg6xbw2s9wbm7ltogVhy3CM5XJbH8I9/emaz4F17wJavcw+MFF3evsitYbfMly5/hA9Oe&#10;e3NACD7P4PeQ+H9RGo/b7YS3MnlFgoLf6w46Ly3HtVubVn8KXRvPClzHfTajZLLqISLeItpIEuR9&#10;3hvu/iawr7wT4w8FaVZXj62LaO9z9rjRQWgA+Yj34LHC+9ZehReJ7SO7vdK1i5ttKmmAubxYhh1J&#10;5crjJUA5/GgDuXuT4ZH9o+HGt9Sa6Rbq/hjXeQuMl8r90AfwnvjrzVWSOLwhc2Nx4Tni1OXVLcSX&#10;cEQ38jkuCPuD5uhrlPDeleJrvVTp+g6w4vLuQS3SrAAoiZQyyO3TBDD5e3I610ep/DrVvAOny6r/&#10;AMJhHbTyHaqQQHfcP2VR/kUAVoX0bwp4t8NeJPt73s073EtzDCu4s5ibaAB0OWC4PPevU9M8P6h4&#10;lvbPX/FqJGsCl7XTM/JESSQ0nqwBUfhXF+B/hdrdjr2meLNevITtdrie0lQblzGyhmPQEZBP09a6&#10;W/1K5+Id+dPsZZbbwvFMIrm7jBDXj5/1af7Hq1AHQ/Dd/N8AaXJ03CRvzkavJm1u98MaxrN/oHl3&#10;l/f3V6Lu0MO9oVjkcLLkdFwOh64r2HwNDFbeELSC3G2GOSZIxnOFEzgfpXlU3hPxHbzeIvEsHjG2&#10;0qKS6lWdxBgtsbAGffpigCCSa38Dww6roV3a6u2swtJc2USc8Fm3LgZVR0Kn0P4V7fUm8J3S+JtP&#10;ktNQv9TtnBso04BySWAAyFGcEHGSpNU/Anw68VarbXOo22snSZJAOZLc5lRiTuHYAkdBUmk+D/E4&#10;8az6foHiOKaeFSL3UUgISEk/cyepJJyB3z70ATo1v4UnbXNJktdRn1C1eV7SPkfezuXAyFXoRxna&#10;fSk0TV7Lwn46i1TT4xql/qukOFgtPutO8yYQDHAAUk596h1fwBrXgeaK5tfE0MmrXrhIbS3tcvOc&#10;5IAPRfXoK63wl8NtQ8KX1/4m1zW7WGaaxkVmWIf6K7srFwc4yACOPWgDprTw9NBHfeK/ErJJrBtC&#10;ETdmOzUJyqdsk5OffHPJPk+g+H7Twb4Z0jxVPFb6smoWg3WjsFkVyePL4OcDrx2PSvQL9NU+K0c6&#10;WUj2HhmIMI3cENfSAcZHUID+ePy830/wT4q0Dxha6NpOpWV9qCQsr7VZ0skbgsSeFPOeOfzoA1oz&#10;ZeGJofGaaXYXy6m2xdPCj92pDAmM4wWBT5iV65A75qXel2GlX1j4zeytLm2umJ/s+IgqpweVI4Yg&#10;jJG3+XM+o+FfF3gCf/hI5tW0d5j+6ht/KLeYzHkImOCcknGO/rU2meEviLazya5DZ6REZk80CVgq&#10;wgqN2FzhSQBmgAu4dK8Ny23jS0tdMuoNaU/8S1CJHgwuT5Z/3gd3y/LnAqOz/s/w7JB4uistNvRe&#10;QZk04OPlYAA+V1zySWG3jHXrXO6Qnim01C71+xstMit/MMCXLKRbo2eTH6ZI6j1rUtNM8a6H45ij&#10;trTSZtau0LeTGokSBSBuY84TOck96ALcNhp/h4R+Mruxsru21D5VtrZtohZsZMW4HcfvArjg9D6a&#10;Hw4utO0jxlqmvXYtLKzm0ZLoJGQRCC4Xbnuxx09Tisu58JePPDc914guLfRoYYlZ1V5v3UBJBJjX&#10;PBJHQVq/Dj4banqutp4j8U2cKWMsCzW9sjAKxLZXcg6DHOPzoA7LStKufH99BrmsxXMOhxSNLZab&#10;cNnzyfuyuMcDHRefy6r4p8XXGpnVdA8NI0htbOR7y/hfC2xA4ReDljgjA/Pjixret33ibVJPC3he&#10;Xyo4/l1HU0+7br/cT1c9PauWg0J/hd4nur61uEuxfR/Z7DS4yTLOxxgv7DBJPvQBqeHPFNt4S+GW&#10;k7tJaLVbtdtvYL/rLpzx5pzyAepJ/DtXQaHoEejS3fivxLco2qyqWkllfKWcf/PNO2B69/519H8L&#10;wabb3XiXxlNBc6pKgeaWXmO0QHIjT0AP51RtILz4m3yX99HLbeFIHzbWjcNfMOkj+iegoAhgafx9&#10;FNqevqbXwnZ3DS28bBka7Rc4Zx/cH64rzvwxqPjB7zXPDXh20uTBMHEizvsNq7Njfn+En+7/AIZr&#10;1bxDr1zql+3hDwqsZuQm28uwuYrKPpj0LY6Dt/J8lxpPww0YW0VqZnmAMZVt099ck8gjGfTnoM4o&#10;Ajsbix+Gvge1S6tc6rPjdbQv5k11cHrz1P16CrOi6Cx1B/F/ipII9UEAVEMu6KzjCjdjPCknOTzj&#10;15NR6B4fuRdz+LPGDQLqnl4iUN+7sosDgZ4Ddcn/ABNZYiuvifIIRLcW3hC3IUSElZdRdeM88hP5&#10;n9ABFvpPipqM1jHbyp4StpVMlxuZDeMucoPVSSv5epwK3ibWr7Q/FmkeHPBJjeZIjHLYRgmOFeDl&#10;+wPfPUc5zmtjXfEMmjmHwj4IsIp9VjQZRR+6s4/7znpn269/q2zstG+FugXWrardm51K7OZ5jjfP&#10;KediDsM/40AXdN0zS/h9o15rWs3on1G4+e9v5B88z9kQenQAD0rPg8OzfECS31zxJDPZ2ca7rHTv&#10;M5Q7iRK/H3iuBjt1+kXhbQNU8TTWviDxZvEEHzafp0p3BBnIkkz1b0z6VLq2q33jnVZPD3h6ZodI&#10;hbbqepofvDvFGe5POT/kgEeua7eeN7y+8NeGZCLS3T/T7+OQLuzn91GcfxYZS3Qfhzd1PUrLwRZa&#10;fpmi2Ty6pND5FppMMnykkgmR/pz8x68+5Eur6rp/gXTbPQ9AsEm1W5AhsrOMck/35D/dBJJJ68+5&#10;p2jaLaeD7G88R+I75J9VmXfd3svRB/zzjHYdsDrx7UAO0vRrHwjbaj4m127WTUrgGS5u5mz5a9ok&#10;9hwOAM+nQDE0sXvj/ULG98SabLaaVbq11a25yIp/uKrSZ99xVe4PPHV9taXnjm5HiPXbeeLQLTMt&#10;hpYUlrjH/LSRe+ccL7/m/wAR6rP42uX8I+HRi1G3+0tQA+W3AIIjX1fjp2oAoeOPiVbRXz+HdMuB&#10;HG3mQXmopkranYQAMfxA/ljH0Tw8x+GHhUWsrS3up6g6mz0xGDs8pXDMCBnDEbj1C9OTklviPwt4&#10;U8Ix6e62Mmo3qAJYaYDkzzZH7xu55HJPHNdF4f0AaElz4q8V3cUmrPGXlmc4js4/+ecfoB096AId&#10;E0a60rWb3xX4nltluHt13yOxK2YC/MqMexJ5GOOgJzVe3juviZcLcX1o9t4Wgm328TuVe9K9GZf7&#10;meR9Peq/2G9+Klwt1eefY+FInBt7f7r3xB++3ovoK0fEHiS4ub8eE/CjRreKFS5vP+Wdip4A937A&#10;D/8AUAN8EWy2vjzxzGjRGM3FqyCPoq+WcL7Y6V39eX/CnTbfSPEPjCxtneRIZ7dWkc5Z22vuY+5O&#10;a9QoAKKKKACiiigAooooAKKKKACiiigDH0L/AF2r/wDX+/8A6ClbFY+hf67V/wDr/f8A9BStigAo&#10;oooAKKKKACiiigAooooAKKKKACiiigDy74//APJMJP8Ar8h/rXX+Af8Aknfhr/sF23/ota5D4/8A&#10;/JMJP+vyH+tdf4B/5J34a/7Bdt/6LWgDoqKKKACiiigD4y+K/wDyVLxD/wBfP/sooo+K/wDyVLxD&#10;/wBfP/soooA+tfCn/In6J/14Qf8Aota2Kx/Cn/In6J/14Qf+i1rYoAKKKKACiiigAooooAKKKKAC&#10;iiigArwv4Pf8la8e/wDXxL/6PavdK8L+D3/JWvHv/XxL/wCj2oA90ooooAKKKKACiiigAooooAKK&#10;KKACiiigArI1n/kJaB/2EG/9Jp616yNZ/wCQloH/AGEG/wDSaegDXooooAKKKKACiiigAooooAKK&#10;KKACg9KKa6CSNkb7rDBoA8j8SaxFL8SbO4n+0x6Xpl0v2x1Y+WpGBG7+gD5HPUDvmuW8VZu/HN8s&#10;hkmtvtiyBpI8KVHzbQffgA9+K9Xl+GfhyaOWORdRaOY5kQ6jPtf6jdg02b4X+GblVW4jv5lU5USa&#10;hMwBxjIy3BxQBm6h4itrfxWGm8W2VpZQYVbXylLRkYDKxPc/pzVnUPEum6drk1xpumG5uDCxuZ/K&#10;8peGXBMrYBAGeBnHtWj/AMK90U9Z9X/8Glx/8XTo/h74cEvmXFpNekAhRe3Mk4XPXAdjjoOlAHIv&#10;4YtbjxNb61BqEd5dXGoR3Dt5yLGsClSwx/EAcj64r077Za/8/MP/AH8FYp8B+FCcnQbHP/XIUf8A&#10;CBeFP+gBY/8AfoUAZ/g1f7W1PWPFEin/AEyc21p6fZ4uAw/3m3H8q7KoLOyttPtI7S0hSG3iGEjQ&#10;YCj2qegAooooAK5r4hW0d18PPEEUpYJ9glf5TjlVLD9QK6WuY+IsnlfDrxA3/TjKPzGP60AeAeG9&#10;e0/wjosP2O6tb+TU7SNZlkJVrWT+JWOOY8dqvWvi/S/B8Fz/AGPe2WqzanC0d1I0W027kD7vYpkn&#10;jFVNN06y8NaJpTG20jUm1a1inK3aZktiw5JPQLnoauy6VY+CoxALHStbgv0/d3VxCd1tIAuSe2z5&#10;wR9KAGxeItM8LzXcmkahZah/aIRJWcGPyXJ+b1/d8jiuc0OTXtNfUzoui/2pbzyzQNdxWhdXQgqw&#10;UgcAg5x7CurutG0rwjJEtnBYa1HdxCS5ae3XNuc/6wdcJ1+mB616N8EEVPAtwqOjqupXADIMKwyO&#10;QPSgDwnT/D/iS2uYLk+GtRcQN5katbk5YYwGBHK5HT61c0m08R6PbXkb+CWvXnwY3uLIsYGz1X2x&#10;2r60xRigD5Dg0nxHGNREHhnVEe+gCSEQFFQ+YGIUAfdI4xVnQ9M1zSZb03vg+9vobm38sxPCw+cE&#10;MrZHIAI6DrX1nRigD5H0i5m8I3st7rmi3SpLZTW0C3tsXj8xhwFB6Dt9M1laN4iFvrunXeqRvPbQ&#10;I9sVZPmSBkddq5443kjPQ4r7LKK3UA/Wjy0/uj8qAPjGy1yC1vLR5S89nZSs0NpP842FwWU9Bkgt&#10;zjqBx0p1lrWmo96LnTWmgkbzLKJpH8uBtwzuH8Q2gA9M4FfZnlp/dH5UeWn90flQB8S3F9Yi2u0S&#10;B3e5KeU0hYm3CvnAP8RK45PvxWloV9oUGoSf25DNd2s1owIsxh4Zt2VwTx0Xrzw3tX2R5af3R+VH&#10;lp/dH5UAfH2j+LIrTVbWXU4pNQsYLeWCG2uVLrErBgoGeuMg546cYxUWk+KI7W9tZ9Stob4xIttH&#10;5qb/ACocMCqqeCfm4J6Y96+xvLT+6PypPKT+4v5UAfFujanGh06DVZLh9Os5PN+zBcqwJyyD03Yx&#10;n3zWhD4k0q2W/tTp89xpxdnsLaa4KrbseNzYGWOOuCM4+mPsPy0/uj8qTyk/uL+VAHxvZajp7tff&#10;aHKefGfsrMWkS2bOCCCpJyowCM4479IvC19oS39zB4jWcafOHYvbffWQAlMZ9cleRj5q+vZvDuiX&#10;ErSzaPp8kjnLO9shLH1JIqM+FPDp66Dpf/gHH/hQB8wfDRrCfx7pNnOLa8s7mV49l1FvaMbX2D5h&#10;jJ49q7Xxf8J9M8GlfEq3stzpkNwhuLaWFWdUZlU7TjHGSRkeleleIdL0nQ9X8NXlppVpag6okUkt&#10;vbKhG9HRQSBnBZlFWfiCgbQrJ5bY3FrFqVrLdII94EKyAsSvcY60AfKmp6sHsJdNsb2YaWsrvBbS&#10;t8wDHjdgAFsY/XFWtQ1myk1Sf7LZMmkSTpN9jYkA7c4zjp95unrX1wnhfw+jbl0LTFPqLSMH+VTH&#10;QNGPXSbH/wABk/woA+R11fSbrUnlmxYwzqFEcIbZBIADvI5ym7d8o56fjDpV7o0OvQPqUUl1poZk&#10;nMIILrggMuQMckHHtX16fDuiHro+n/8AgMn+FKPD+jAYGk2AHoLZP8KAPj/QNVtYb2xt9Yup30W3&#10;vt8lmdzAoSNxAHHOBmmXGswrdhwbW5giuzLHalGCbS2cL0IT2z3+tfYR8PaKeukWH/gMn+FA8O6I&#10;DkaPp4+lsn+FAHyhrWvWNzqV/p2kX93b+H7u4WWRXVSWYc52jHGeQOMcDtTJvEGmReItSS3hkm8P&#10;zusxsBJ5Su4XjOCeASe/SvrL/hHtFPXSLD/wGT/Ck/4RzQ/+gNp//gKn+FAHyAl7p0upuZGktraS&#10;PYyJKWRX2jBI5JUMM45NWdMvdHh161hvZ2fSmk23csOVZo8ngZ5242kj619cf8I/ox/5hNh/4DJ/&#10;hSf8I7oh66Pp/wD4DJ/hQB8fXF/pEXi2LyBLLottNtWN5dxeEOCwyAPvfMeB3qTUdbSaSS1jnjOn&#10;LdvNAqLgRqx52g8gEAcV9ejw9ooGBpFgB/17J/hR/wAI9op66PYH/t2T/CgD5T1HxJp1rdXmleHr&#10;y8ttBvHRp0lO5icfMRjGBzjHcCq91q2iN4phW1jK+H5Ly1mntguGcJgMB6Z3SHGe9fWg8O6IOmj6&#10;eM+lsn+Feb/GnStGtfCViDaQ2kUupQpLNbQIJFTJ3EcDJx2oA5i/lR2uZ/CCXY8MtLi8WFQCMcny&#10;s/MMjOcdsVXT7W0V5LoJvR4QMy/bhBwHk53eSD8208ZxWLd+D3tA2o6Tq2py+GYdnnXSShTJuODs&#10;UdcdxUh8J3EafbdI1XWJfC0BU3NxFIMruGSVUcHbxmgC14uhkl8O6tP4bJGgSRhrtYwuwvgMNmee&#10;uC3pivXfhAMfCrQOB/qX/wDRjV4R4h8HzW2g3Gq6Bql9eaGkG+d3lCKzNnICjggZXP1r3j4Qf8kp&#10;0D/ri/8A6MagDt6KKKACiiigDP1zSo9b0S902bAS5haMk9sjg/nWR4S1m41Lwn5l0wXULLfbXW/k&#10;CWPgk+uRg/jXT15f4xkuvC+q6vcxXC29hq9oH3k48u4RlUhexZkJOO+00Ab2l+OBeaTq2q3NvHHa&#10;2bKI445A8jAjODj5ck9MHvV7w/4y0/xHquoWFkspaxxvkZcKckjAzz2rxO38VaXb+DNY8NLJG8tw&#10;63cNwikRgnZlADzlcH64q94Q8S6Jpl14g+1zmSS+jSIfZn2CQZIJUt93qTye/FAHucGoLPpLXzRM&#10;U2u2xBuZgM9B3JA6Vgxax4bbRrnVp9LFpZW+A0lxZBM59BjOM1yvhnxho+kWVxa6fDb24CB1N7qK&#10;ZkfdyOCcYBpYfENhqXh+70zxFqWlQ2USho0tb0O84GSVb6nHAoA6fwpq3h/xXBK9rpCRvAE83zbM&#10;IAWGQASOeP5iui/sfTP+gdaf9+F/wrh/CGreF9D/ALRdNd09ILqVGhi8/wC4ixqvO7nOc8V11j4n&#10;0PU7pbWx1W0uZ2BIjikDHA6nigC1/Y+mf9A60/78L/hSppWnxurx2FqjqcqywqCD7HFXKKAAUUUU&#10;AFFFFABRRRQAUUUUAFFFFABRRRQAUUUUABrgpJbFfivfX96YUTTtHX99J/yzzISTntxXe15Dd+Hx&#10;4r+KPiSGYmS2sIbZntt+0XDbWKI3+znk/SgDTaTU/idOYoxLY+Ekf53wUlvgOw9EPr9a09f186R9&#10;m8J+E7aF9XeMJFGq/u7OMfxvjpgdB3/m7XtcvZJbfwx4Za2j1RlQTSDBSzjwckD1G0gD6VJZWGkf&#10;DrQp7y8uxLe3D7ri7nPz3Mp6D1xnt2oAhsItD+HegXmoX179ovWcG9uWO6WeYgEKB17jA981W0LQ&#10;dQ8RawninxXCsaxqH07T2OVtlOfmcf38Y5/wFJ4a0K78T6jF4t8SRKvO/TrAD5YVPR3B6uRj/OMM&#10;1e9vfHWuz+G9NuFg0S3x/aF5C+Wl5/1SkdORz7UAee+CNH1zxVrut21reTadoDzst0IZcq672IVP&#10;c9CR2r1HWtatvCVpZ+GvDVjHNq0qbbSzQfLGv/PRz2HU89an13U4PCGi2+kaBawnUJFEdlaZwAOh&#10;dvYdST1qp4fsNP8ABfhyXxDrtyzajdRrPe3c4+cswB8sDtjpigBuj6FZeArW98R67qrT3txHm8uJ&#10;QDl85wnfHYD2qpp2mXvjDU4PEXiS3kj0xJB/Zul7cgZ6Syj1/lT9H0i+8bapH4j8RxGLTYWJ03TG&#10;6Y7SyDuT2FO1jV73xrqEvh3w3cmGwiYpqWpJ/CBjMcZ7sc9frQA3V9ZvvGurS+G/DVyYbCE7dT1O&#10;P+Ef884z6nuat6tf6T4C0+x0vRNOS41eVTDY2iDLvuILM57LkAknripdR1HTPAekW2jaJZrNqMy7&#10;LOzj5eRufmc+mc5Jpmh6Fb+FLa88T+Jb2OXV5o913eOfliX/AJ5p6AcDjrQAuhaFB4VtbvxL4lvV&#10;m1aZS91dyHKxL/zzj9AOBx1rOs01D4jajbXuo2DWnhi2bzreCU/PePyFZh2UDnB6+9cvrl9rfji/&#10;TUo4Yk0KzmUw2ty20MOf9IkHdFxyKfq/j7xBLcyaLp9/pjw/ZwZb6AH5Nq5k2bf07igDsPEfiTVL&#10;jXD4V8LW8LXfkhri8LjbZKTjp646D9KnVNE+GPhsyOzz3c7csfmnvZz29+fyFeaeFPE0fgrTvEUd&#10;xdj+1GCPB5mGFwzZw2TySff1q/8ADi5vNc10+IvFMwuHtbSSW1EhykCK4DuPcdM+1AHY6D4f1K81&#10;oeLPFpg8xYma3tWPy2IzxjPGcZye1cb4v+Idv4h12DSm+0xeFRMiXNxBw90SWAAzz5eUbp1x9K2r&#10;WbUPiReyaZHdunhmCYzTTKTvvIy7bIwccLheaueKtO0iPV7W20CwtbnxLDAlvbQPzHaRbifNZemV&#10;68+1AGl4h8QPpJs/C3hG3hfVZU2xxKv7u1jxw7+nrjvXPRaxofgK4vtHmvJX1t7cXd7qbJveaUsp&#10;8sDryCcDtmup03T9J+HmiTXuoXive3LA3V7N9+4lPQDvjJ4A7Vh+HfB327Xbvxx4ogVJmJltbVju&#10;ECDJDN6nHQdqAL+iaDfeI9Vj8U+Ko/LEeW0/TWOUt0PIdx3fp9P5V9Q1G9+IepS6LoszQeHoW2ah&#10;qCcGc94oz6ep/wAlt/qVx8S5l0vQLwxeHRxqF8mVeQ5/1SemRjJ9D+exq2q23hbTofDvhy2hk1Yx&#10;AWdkvQDIBZvYZJ564NAHK6n4xtfBFw/hvwrodzdXszM6woNyxbUCBgB1Hycj1ye9ZEN1oGm+FL0+&#10;LrLXP7U1T/j8upLcqzsCCERugXgcV2nhzT4PBOhX+u+JpU/tJ5Ha6uzglxu+UIPQ9QPeotL0a98a&#10;6vH4h8QxeVpkDE6bpp6EdpZB3J7CgDyp9P1K/ubaBdF1OHw9Ckq26y2zSPGrDdvJ7sxPXsKSG/v/&#10;ABnK7Na37211MZL+e0ts7WCbQi49QFznnrXrWrTy+PdRfRNIvxHotq5TU7iE/NIwxiJD6dcn2rQ1&#10;bW7DwjYxaLoVrbzamVAttOjYKzDpuP8A9frigDz3QfFdp4V0lbEaDdTeJ5g7fYYrZo41DhVyVzyM&#10;RpnuTn1q7ouuWvhaOXxDrmlaxdatOn+k3T2hSO2T+GNM9F6Diuw8OaLB4O0i91rX7qFtSuSZ727Y&#10;8LnpGpP8I7etcpc6tD4n8SaVJ4sc2GjTSZ0yxzlblxjEkrdMHOAPf8wDAvfHD+JtZsp/EujahFpo&#10;UTWGkxJn7W4IG5icbh8xwPatDVvi9N4j08aR4Y0fUobmWQRzSJEGeGLncVAPDccVB8V7G88XeKLG&#10;18NQm9fT4zBMbfj7O5ZSMnoOB+HNaFlYXXwpttKup1tri5ubWe3uVjcgzz7zJH15JwdgOO/0oAdY&#10;fEPRvCOkWem6P4d1J3uJSqGRPmuHEuxyT1LcE/kKNPl1KO8vfE3ijQ9abU/KkWJkhQw2Efqm5uoH&#10;Oa0PhloP9n2tx4l1mMx3Tm4LtPINlovmFiE56HcxJ7EEVdmiufiVqMRSfZ4OhIc7AyPfSA/dOf4A&#10;R+OfyAOI8V6x4p+I1nZpo2iX66Cj8zBAXnxwWxnGMZ4+vNZct74kudPHg+30i5a4S38ieBY8tHCF&#10;iCnOeCShJH0Fes+IvEE0NxF4S8JxxHV2jALBf3VjFwNzY6HB4H/1gWQHQPhto8vm3jy3hZXumI3T&#10;3kr7tvvyQ2B2waAOH8J6tL8LtCddS8Oaj5l5chTIyqpYBcADnJPB47Zo0/xS9xrk3iXxV4e1q4u4&#10;C32G2S0JgtE9eTy3q2P/AK3caD4dvNR1Y+LPFZX7UuTY2ZP7uyj9Tn+MjBJ7fywP7fn+Jvie78M2&#10;t1HBolmzPdTW7Evdx7gFQHsOefWgDNbxtd/EmbTrBrC+0vw9dSulxMhy9wURpDGCOxC849a6Xxj8&#10;Q9F+HmmwaVp1vG96I9sFog2rEuOC36cdTzUHjsmxv/CuieGobU6jbTs9van7sS+UyK5A7AsD+FGo&#10;/Dzwhpfhe4vfFjm7ucma61GRysryHsuO2ei0Aee6B8Wdd8JmzstQtlm0uX96JJ4GidVc7mK4zuAJ&#10;bHHPrRLe+INc8SrPpmk3WteHVvHu47aeFoYWaRzgk/xAEg8+/SvTPD/g3w14o8DaYL+ya9ijR4be&#10;admEoiWVtgyMEHGM9PSuJ1PxSfCugt4T0O8MNtDdvDPdSSbpreJnzhegJ2knjoKAO61rXdQ8S6lJ&#10;4X8LSeUsfy6jqafdth3RPV/p0/lbvb7SPhvoFtpmmWrXF5MdlraIcy3Mh6sx/ma4Xwj49Xw/4fh0&#10;SLTYYdRizHDbYYfbXLhVk39u+c+nUYrstJ8LXunxT+I9a1GH/hIJirzXLgGK1hBBaJAegxkZ9/zA&#10;F0rQptBtL3xb4iliu9eMJdmkcLHbKBny0J4Uds/5NK2gu/ibfJe3sc1t4UgfNvbNlWvmB++4/ueg&#10;71g+Lb/UPGGjX2uo8UfhnTXBtbeVW/06QEfM4yPkycAV0Nx4rv8AX9K0/RPDqx2OtXUKNdqQSNPi&#10;Kkk9MZ6ADr8woAfq3jWS81Sfwj4QgDarE3lSTlcQ20YA3OMdcE4x6irEdtpPww8L3U0t3JPeXT58&#10;6QBprmcqAAO55GcdsmobDw/4X+FlvJqjzzPfXQEBlmk3STuSDgD3IBqTw94evNQ1M+LvFoVbzaTa&#10;WbH93Yx+v+/3J7UAN8O+HL7UbxPFfjAob5Yv9HtD/qrNO7YPRj1J7VQYTeP500fSnktfCFmdlxcI&#10;SGvSP+Wak87PU0ajqMvxC1RNOtrhrXwsswimuVyGv5OT5aH+7wcmtnXddXRUg8K+FreF9YeMCGBR&#10;8lsnTzH9AM5x3oA534m2sV/p2leB/D0YF60yP9nhGEhiUHlz2HOa6DQ9E0T4ZeG5Lq9u0NwyA3N5&#10;MfnmYDhV747AVJp2n6T8PNEn1LVbzzb24YG7vJeXnkPRV9s9BVLS/D134p1T/hIfFcSfZo2J07Tj&#10;ykSf33B6sevtQBT0jSJfGty3ifxWxjsrdybTTCxEcSjndKD95uh/D8Ks6t4huvF183hvwlOq2wUC&#10;/wBUj+7Ch/gjPdiPyrH1a713xR42u/D2lanG/h6crFdtEObdUALqrDu3Ixz3rp9U1XTPAunW2jaJ&#10;p6S6hOp+y2UXBkI2glj+I5PWgBuo6jpPw40C10zS7Tz76c+XaWacyXEh6sx9PU0mhaAuhLdeKvFV&#10;3HLq7oWmnc/u7VP7iegHT3o0DQV0MXPinxVdxSaxMpeWZz8lqnXy4/QAfnVIade/EPVBcakBF4Xt&#10;nDW9sjf8fzdQ7H+6OOKAI7e2vPiXfJfX8clt4VgfNtatw16R0dx/AACA/3930FXde8Q3d/qX/CJ+&#10;EtgvFUC7vFH7uyT0GP4/Qdv5R+LPE0zJLofhy6toZIl2Xt5n5bCMDrxxuxwAOc1ask0j4beGILQS&#10;Ca6nc7OP3t3KehPfPTmgBGfQ/hd4ZjggR5riZ8Ig+ae8mPc9yc9+1M8OeHbmK7m8WeLpo21RlJjj&#10;Y/urGL+6uehxnJqtoXh7Uk1eTxV4plhF55YdC7Ax2ceTmNQehxgls9ayfE39r/EbTb9tLd4fD9vA&#10;zQlfle+mC8fRAf1H5AF//SfiffEYmtvCMEnXJVr9lP8A6Bn+X5X/ABJ4kltrmLwl4ThjbVmUIzIv&#10;7qxjPG5scA+grntA1bxDp/huz8JWc8F54hZA28D5LGAgY8w/3hzx9K6e0ttE+GXhzzLidpbieQeb&#10;PJ8011M38/6CgBIINE+GHhqSeeV5rmd8yzN8095Me3vz27Vm6N4Uvdc1keLPGRUNGN9lpxP7u1Tr&#10;lh/e4z/+qn+HPDmqa34hXxd4pMYdU/4l9ipykCHkMf8Aax+v4VzvjK/8QeKr+9srLUbaHwxE6pPc&#10;wuOmQGUnuRgtgduKANa88Q6h4/1a60TQ5DaeHYMLe6qDhpPWOM9s+v8AjWpr2sWvgnSrXwz4asg+&#10;rXCbbK2RcgHOC7n8zk9cVwlz4p1jw1bWnhzSFs2VdMDSQJDhhIR8zg/TLHPpUHgrUp7O68WalqV/&#10;AdR+yxGC9kIZF+YjaD2BynH19KAPR9E0S18HaddeIvEl8txqsqb7y9l52j+4noOgwOtZen283j/X&#10;INR10fZ9JiBm07SpD804Bx5si9x0wPf8+C0DU59W1K1fxNPLd6fbKzafbPN8tzMHO0tn7wycD6AV&#10;dbRNX8a6joNnY6h5a6e9xJPcQZUQI8iuuD3JXGB7H0oA7rXdfu/Empy+F/DE4hjh+TUtSXhbZTxs&#10;Q9C55HtVy+vtI+HGgW2maZama+nJS0tF5kuZe7Mf5mk1CTRfAfhuDR7C2imupQRa2bHL3UgwSTjk&#10;n39cUmg6ANEF14q8VXUUmryR75ZmP7u0j/uJ6D+dABoOg/2Klz4q8VXUUmryRl5pnP7u0T+4noB+&#10;tYekPcfFW5N3fSKnhqzmKraocG7kHOZB2UZHHenRaZqPxMvpbrU5pbbwzE5FtbxnH2ognEh/2cYP&#10;uarWWlHw/Fd+EPBGoSzahPKrX13O25bNcEEgDjdgY+uPwAN/X/EF3f358JeEtq3oTbdXaj93Yp0/&#10;769B2/kl5BoPw48JRW6q81y8qtEAu+e7uM/e9znv2FWGOifDLwykMCNLcSthEzma8mPc9zk/lUPh&#10;zw9cLdP4u8WyxtqrIWjjJ/dWMWM7RnvjqaAOf+DVxeXWteM59Qg8i7e8iMkWMbDh8j8K9argvAWq&#10;WuueI/FeqWUolt5p7dEcAjIWLH9a72gAooooAKKKKACiiigAooooAKKKKAMfQv8AXav/ANf7/wDo&#10;KVsVj6F/rtX/AOv9/wD0FK2KACiiigAooooAKKKKACiiigAooooAKKKKAPLvj/8A8kwk/wCvyH+t&#10;df4B/wCSd+Gv+wXbf+i1rkPj/wD8kwk/6/If611/gH/knfhr/sF23/otaAOiooooAKKKKAPjL4r/&#10;APJUvEP/AF8/+yiij4r/APJUvEP/AF8/+yiigD618Kf8ifon/XhB/wCi1rYrH8Kf8ifon/XhB/6L&#10;WtigAooooAKKKKACiiigAooooAKKKKACvC/g9/yVrx7/ANfEv/o9q90rwv4Pf8la8e/9fEv/AKPa&#10;gD3SiiigAooooAKKKKACiiigAooooAKKKKACsjWf+QloH/YQb/0mnrXrI1n/AJCWgf8AYQb/ANJp&#10;6ANeiiigAooooAKKKKACiiigAooooAKKKKACiiigAooooAKKKKACiiigAooooAK5b4j2t1ffDzXL&#10;WygknuZbYqkUalmY5HAA611NJigD5M8N634i8EWmoWNx4au2mu7cJ/pNuwYdhkMOV46e1TeFPG+o&#10;eGItWil8My3ceoQhAHU5jYLjjIPy5/h9h6V9W4pcUAfJvhbxtf8Ahz+0o08P3Ewv4QjZQ5BAxjkH&#10;5Pb0r2D4Dvdf8ITdRXVnLblb6RlMi7d+4A8DHbpXqOKAKAFooooAKKKKACiiigAooooAKKKKACii&#10;igAooooAKKKKAMnX9H/tm2s0DbWtr63u1JOAfLkViPyB/HFO8RWlxf8Ah69tLVN000flqMgdTg9f&#10;atSigBBS0UUAFFFFABRRRQAUUUUAFFFFABRRRQAV5V8crjT4tJ8OxamziyfV4muNgOfKAO/Hvg16&#10;rWdquhaTrqRpqunWt6kRJRbiIOFJ64zQB85Xnjnw7a67Ha6HdXFt4dlffcxxqVdRuO4ISeAwIB+n&#10;FNHj/RrPxR9n0u5ubTwvcESXVuoBBbB+4CMrngH8T6Gvez8PPBx/5ljSf/ARP8KUfD7weAAPDOk4&#10;/wCvRP8ACgD5s8Z+LtNeGXTfDV3KmlXMA823KFVV8k4Ht0+tfQHwg/5JToH/AFxf/wBGNWl/wr3w&#10;cevhjSf/AAET/Ct2ysbXTbOKzsreK3tohiOKJQqqOvAFAFiiiigAooooAKjmghuECTxRyqDna6hh&#10;n8akooAqf2Xp/wDz423/AH5X/Cl/szT/APnxtv8Av0v+FWqKAKn9l6f/AM+Nt/35X/Cj+y9P/wCf&#10;G2/78r/hVuigCr/Zlh/z423/AH6X/CnxWNpA++G1hjfpuSMA/pU9FABRRRQAUUUUAFFFFABRRRQA&#10;UUUUAFFFFABRRRQAUUUUABrx6/m1WD4o+KNJ8PRmO61SCzea/kPyWiqrhm+pBGB6g17DXi+sXPh2&#10;H4geM7jXLV7yaNLGKztY5HWSZ2ST5VCkZ7fSgDsrMeF/hx4cmuUuUkd1DzS+YHmu5MkAgZ5JJPTj&#10;r71U0DQzrurN4q8URrHeKQ1nYPJ8tpFj5S6/3zyeay/CvgPTNFt5PFWu2Mf2lD5kNpGS8dkgPQZP&#10;JHU56YNVL7SYPif4j8/TrGez0lG/0nVizq14F4CRjOMdecf/AFwDV8QeJ7jxde3HhrwtdqsSRlr/&#10;AFGNs7F/uR+rHGM1leFb6+8BeBbW21G2W41+7dv7OsI1xKUbaf3gHoQSSeg4qbxBo3gTwvEljp2i&#10;i/1yU+Tb2sU8nmO/HLkNwOQTUes+ELjw98OtW1S7kS616W3RGmeXYttECv7uMk8ALxnqT60AbNvo&#10;2n+HtHvfEHjK/SbVLxALibdxGPvCKIexHGOpFLo+kXnjbUovEXiKEw6dCd2m6Y56DtLJ6sfSuU8F&#10;eAl8XWcGo65YPa6Ylv5UURlffcvjHntknHsBxmtS1tRfz3PhDwXc3EWliUvqeqSSmQg4CmKInvgd&#10;R0oA19W1y88aarN4d8N3Hk6fCdmo6ovQesUZ7t6mrmpaxpXgPSbbQdBtFuNSkG20sIjl3Y/xv7ZH&#10;JrjPEfgzwz4bg+wWVrfzaxduVsLK3vWzJx/rGA+6Ac5+lbug/D/SPB1nF4j1/UZf7QtQZJZzOwjR&#10;eoTH8QH6mgDB8H3Oo6F8Sddu/FIaZktMz6i0Z8uFhhtqt0C4JHHcAV0dpYX/AMRNQj1bVYfI8PwS&#10;B7HT5cgzkH/WyD0xnA/yYY9Eufihdf2prUc9loCArY2iMUlnB/5aOR0BxwP8nI1DRE1PxK2h+ENS&#10;1UXEbL/aWpG9d44FHHl9cM3tnj88AFbxdoM3jT4kS2nh29KiOFYr+6RPktlH/LMEHDE8nb6/Sptb&#10;8G6f4Jsrd49Qnmv7iI21raQRZa4nZAjtjOcEdfTI+ldXLdaT8PPDB0q1s52up5XitbdXDT3jt/Hk&#10;cgZPU9MD2rG0j4d2aWR1fxdrF7LqdtmRpPtbBbReoUNnkgd6AKNj8I3WS41LVJLGNZI2k8p8kQHk&#10;hSehAByT7Y6VleHfAWqeIrC7istTFtonmNAlwUyb1BJk47iMYJxnkmtKx8P6r4wuLi4sbnU18MHK&#10;rHeXj7r8AjjnO1SQeceorU8Z29suoQ+HfDMl/wD2zLEqLbWt40cFnEOPMdRwOvTv/MAk1DV9Z8P3&#10;1n4W0a/tL2/uIvLht4rURpaL/wA9HIJ6DOB3rbs7PR/hv4fuNR1C5M97Od1zcvzLdS9lUfXoKwbr&#10;wJ4W8GaMNW1K/wBQF3Gq75obpleeUDGEHXJycD3qS08I6j4xuYNd8VSzWttGC1nYLKVe2UfddmH8&#10;ZwCc/wD6gC/oWiXviLVY/FPilRH5XzafprH5bVf77ju/16fyq6pqOo/EO+n0XQZWt9BgfZfaiOPP&#10;OeY4j3Hqe/8APnV8LweMPE81rod3qi6JC2zUdRlvHcXTDH7tM9QMdf8A62epurmz8AWUHhjwvFNe&#10;atesTa2skpcQjHLsf4UHXHc596AMqxtIvhdpn/CPaDNLq3iDU3Bhgb7seBjewH3VA6+uK6HStK0/&#10;wDpF7r2v34n1GYeZeXsnVicfIg9M8ACsOT4feHvDmmv4h8S6reHUUBkuLyO4aPLk52oBz14HrVbw&#10;v4JufEWqQ+INcN8NLRvMsLC9uWlYAEFXk3euM4oA2dI0q+8bajF4i8RwNBpkR36dpcnHHaSUdyew&#10;/wAk1jWb7xnqkvhvw1OYbCI7dS1WPonrFGe7ep96z/EHn+PtcOhaDe3cVhayH+0NQimIjXIwYlA4&#10;Y8fhUHiLw9o/g7ToNM0O71f+1LmQfZbC3vXHmHPzEgdBxyaAN7VLqDwVY2fh3wrpwm1a7Xbbw5+V&#10;QCcyyH2yTnv+FO03TdF8BaPda9rN9Hc6ixJu9Qfl3c8bEHbkYAFVtM0S18FeFLzUvFGrSy39zEqX&#10;N55h8xRjCxxt1z/M1xlr4Bm1bT7vXtYl1TTdIH+lQWSzNLcO+SRI4P8AFg/rQB19jour+O7q31fx&#10;OgtdFRvNtNIIwzf3Wl9fXFZHjzT4PiB4psdC0h8yafkXF0P9Vb5IO0Y+8/y9O2D+EdtpWoanr1/4&#10;b0TxHqV1p4RF1LULi4EmwdfLix/Ec8n2qTxB4W0nwPHHcadrGrx3ssubHT7aQM0sxUrnBBzwTkn1&#10;96AOqurrRvhp4dgsbG3aa7mbbb2yfNNdSnue556ntWFdeA7nUNA1PXPEVwJPEUsDyQnfiOzwMqi8&#10;4GMYJ9zTdK8AX1rCviXxL4nvIdYERNxMGQpCh5KgsCB9RjqcVLKmq/FNXRJJdM8JFmVXX5Z7zHGe&#10;eiZz+X5AHCeIvF8/iuK0tLWzvU0PasUkVuAgurl9zZxj7u8N064NXV8ReIbLxPF4P0LV2kmgmNjb&#10;zS7TGE2sWZwO6/w4HRcducfxN4O1nSvEkHh3w9qUt8VzLHBAvz2sfzY3txj/AFj+n3q6OPwI3wvi&#10;Gsv4htZ5g/7mKSxZ5JpCMBUHmfe5Iz23GgDtoJNB+GWh3ImM814+15ZmQmW/mbOApP3jkHgfdzz1&#10;zSeH/D95qWpL4u8WhVvFBaysnP7uwj689t/Qk9v5YmifDl9ReTxJ4kvLyyu3me6t4IbgqLFTk4yc&#10;4P0xjAqjbaFc+OtbaCy1rWZPCts5W4nubtnF6w6rGOPl7E+9AGxql9c/EPWZdGtHng8K28fmXt5E&#10;D/p3T90jjjHPODng1y3hjx5cCXUdE8LeGrWDU7i6xaCOEqiwAEBpTnkqAOe+7oO/VeODbbNK8KeG&#10;xOmrxOrW8NlN5S2qD+OQjoMZx78/WBvBOjeBdEm1bUfEur2906AXNzBc7WnfsFXGTyeBmgDd0rSt&#10;P8CaVeeINfvlm1KYb729k6seyIPTPAA61m2Wnah4zuo/EevWUg0yBg+m6S2AWGeJZM8Zxzj2/Ot4&#10;e8M6l4wFtq3ie4u20+3y2nWlxgO4PSWXAAzjGBj/AOvl3Nnq2vas/h7QPFOqy6TakjUr12UrGBz5&#10;aMAGZuPWgD0LwK4l8H2cg/ieZvzleuCt7jRl8KC8m0aDVdXu9Qnjs7UgMZJC2NxHoAoyew+tdr8O&#10;IRbeAdLgEhkEYkQOQRuxIwzg81594E8DRLp0/iO5126069trm6hkkjZDHEEkKMRvU4zjrQB0vgj4&#10;eWvhLztc1yaGXUvmcSFj5dqhJJCk/U80wC6+KN6GPm2/hCB+Byr6g4PX1Cf5+nO6bot98SdUvopv&#10;Emsf8I/bIqp5oVGutxPzYAAC5XjIJ47ZrpvGWozXklt4N8JM8epqVaSW2bZHZRAEfOR6j+H6e1AE&#10;3ibXLs6hD4Q8KW9rLdNDtmbZmOyXI2seMdM8fSrUI0H4aeGpZZJjPcvJ+9kzunupzzjHXPPTsK5+&#10;58M2nw40KW6XxTqkTysPkijiMlzLjgDKkn8+Km8EeD76G/k8ReLd8t6yfaIvPZdtsTwcgYG/aq5O&#10;P1oAt6F4a1bUtdt/GPiqeGKWNGMOnOmVtE5wck8N0JOP/rRz3V58TNRksbF5LbwpbSbbm6Xhr5h1&#10;RD/c9T3rm7TR/E3j271KztfFd4fC+5lW6eBR5xznamDllHTJPNS3Nv4m8Lapp3hzQfFUmp323AsB&#10;ZRpFbxYI3yEH5QM596AOv8Qa7HoxtPCvheyin1hlAghVQY7NOnmP6dfxp1vp+l/D7w3e6lqV60mo&#10;XCk3N6eZZ5COFQfXoKybvQH8CaU+sDxKttdSBjfXE1oJnvJSRtCgsCMYwAPU5qnp3hXxb4r+weIP&#10;EGsxWslsTJaWktirrGDj52XcMNwODnFAGtoGg33iPUIPE3ilGSOEZ07TpOkC/wDPSQd3OM89KZqW&#10;pXvxA1KXQ9Eme30KB9moain/AC29Yoj/ADP+TnTSa/45Mvh/TNYYabDEIdQ1dIwFmcE/LGvHXIDc&#10;44/OnrMGt+EH0nR9E1yG71NFZLPTbfT1UbTjc8h3nA46nvn3oA6jVNT0/wAD2Nr4b8MaekurXOfs&#10;1nHzt9ZJD1Cj1PXFcB4o8Pa74Z1vTNVtL6aTXZIJp77UnOII8lAQ2eAgGQB3/Ku78P8Ah+fwc2p+&#10;KPEesx3k89uHuZGtgrR7QPlVgeQOQAAM1lTaB4h+JAXUr2+bSdH8xZLPTpYBJ5qjkPIMr19Of5Gg&#10;Ca0gvPiRe2t7q6m28NRMPs1o42tfSAE72/2eCQK0vEOv3uo3/wDwiXhEqt4AFu71RmOxj7j/AH8c&#10;Adq5/Urrxbe69H4V0PxFDcOi4vLmCwWNLFR0G7cfmPTArW1ebTPh54H8rRr5Ir6WQiN/KE8t3MDh&#10;sjPJyDk9qALl8nh74d+FEtvsn2yWRwY7cgPNeT54OD1Oec9qboHh+4trlvFniySOTVWXKqWAisIs&#10;Z2jPGQOprF0vwZ4lNwnivXvE1tDqixFiJrRZEtEPOFJYAcd8fjXNp4pv/GXiuw8NajcXF5oclwWk&#10;uIbfyftKYwmVGcJvU855B9qAOsaeX4n6qkDSNbeFIyWVCdsmospGSO/lgkf56aniHxFPDdReEvCE&#10;UTasUAdwP3VjF/ebHGcdBXOa9N4ih8QW3h7wzrFpPqITy2EWnogsIDjJL5OOi/Ljnj2q3baRJ8Lb&#10;Fr668SR3EM02+WH7CDcXsh/hD7ySf5UAa0trp/w18KPNDcK99LKrzTSjdLePnLKB1JIyB6VX0rSb&#10;qR5vG/jJcXMETSWtj1WyjAz07ufX/IqW/hPxJrmoReK9Z1WDTruMM1vZy2wmjtI+xOWA3+p/yMqG&#10;HxX8RLi7sbbxIV8Oxgxvfx2QjF03dVG7JX3yKAJ7HWNb+L9l5Fsj6LokTYu5kfc87g/cQ8cYIJPr&#10;UHi3w/ptjfReHvDbXMuqXEaLFZI4MNqowDM/pkDoeuSa6G51KTwtp1p4P0JIL7XpVOFtoRCkCEn9&#10;64BO3AI6nJPNY0fhjU/h7a6jrt340j33Khp5ZrESPJJz8q5YHnt/IYoAqal8P7Twh4fvNe1PULm7&#10;1OWIwySRMFSMu3JUEjjaSOT3NZXgXwNb+MLC81CS78rSf9VBASC+9QR5j4PBAJwCe+frcXwz4h8e&#10;aCmseJdTuJLO8CJZ2ltGMRBmCiZ1BxgLljyevXtVdLW81DVLzwV4Dv7WHSGgY3V2VJYsCAxL9+So&#10;+XIwRQBRj8G2OveJU0rwpdTzQ2LsLnUZMmO2bzFYeUc8thce+M16ARb/AAx01LaC9utTu7pRFZ6a&#10;ETdJLgDdwN31JJrlJLTxh8NdMttPs9Y0qaW5lC29jBalpZm4DEcc+pJrrbPw7qWjWFz4q1e/sn8R&#10;MgeSe8z5FrF3RcdOO46/zALugaANFFz4r8VXccmryx75pnOI7RMfcT0A9e/882G2uvibqMd7epJb&#10;eFLaTdb2z/K1+w6O3+wMcDvXPWyeLfidIs9xcabFpdpKsiWUiyKt0pLBXYD5tpKnGeuDWzLrfii5&#10;u5vCGnXNlLqbP++vbOMiHTYMABeer9cCgDV8Ra/e31+vhLwjtF5jbdXij93YR9P++scAdqcDovwr&#10;8LmMSSXNxPIWRDgzXUrfqee/asG7bV/hjovlWjaPK08uIYisr3V5KT1PqeeewrLsrfWbL4habq3j&#10;LVdLjuZrbzFhuYzthjzhkRvuq/f/ACaAOz8PeH7hLqTxb4umjOplC0cbNiKwi/ujtnHU1n77v4n3&#10;pVPNtvCMD4ZuVfUGB7eifz/lQ1b+3fimWj0dobXwxBKAWud6/wBoMp5xt5Ccfj/J99r/AIvtdVg8&#10;J6MNEkvDFhvsccm2yToGYngew+nHIoA1fhkkS3PivyEVIo9XaBFUYChEUACvQK85+D+nXOlaV4js&#10;ry4W5uodclWWYZw7eVESeeepr0agAooooAKKKKACiiigAooooAKKKKAMfQv9dq//AF/v/wCgpWxW&#10;PoX+u1f/AK/3/wDQUrYoAKKKKACiiigAooooAKKKKACiiigAooooA8u+P/8AyTCT/r8h/rXX+Af+&#10;Sd+Gv+wXbf8Aota5D4//APJMJP8Ar8h/rXX+Af8Aknfhr/sF23/otaAOiooooAKKKKAPjL4r/wDJ&#10;UvEP/Xz/AOyiij4r/wDJUvEP/Xz/AOyiigD618Kf8ifon/XhB/6LWtisfwp/yJ+if9eEH/ota2KA&#10;CiiigAooooAKKKKACiiigAooooAK8L+D3/JWvHv/AF8S/wDo9q90rwv4Pf8AJWvHv/XxL/6PagD3&#10;SiiigAooooAKKKKACiiigAooooAKKKKACsjWf+QloH/YQb/0mnrXrI1n/kJaB/2EG/8ASaegDXoo&#10;ooAKKKKACiiigAooooAKKKKACiiigAooooAKKKKACiiigAooooAKKKKACiiigAooooAKKKKACiii&#10;gAooooAKKKKACiiigAooooAKKKKACiiigAooooAKKKKACiiigAooooAKKKKACiiigAooooAKKKKA&#10;CiiigAooooAKKKKACiiigAooooAKKKKACiiigAooooAKKKKACiiigAooooAKKKKACiiigAooooAK&#10;KKKACiiigAooooADXmGj6DD/AMLu8VaxeG3kS1tbWSMuOYi6sNwPbAjb/vqvT68G8daf4sHxMvr3&#10;TdH1W70qVbcTR2rtGtx5YyAWHoT1Hv0oA6xorn4kX7W1tusvB1tKd7INjajJuyRjjCZ5PqT69NnX&#10;vFUehTW3hvw5pwu9XdAsFtGuIbdRgZcjoAO38q4+48dePE0h7LTfh3dWLCPy4XT5liHThcAcDpVD&#10;w14h8b+HbPYPh7qN3dSjM93cXTM8pyW7j5RlmOB69+tAHc6N4eh8J2upeK9fmiutakRprm44VYhj&#10;/Vx56DoM96pWemat8Q7yDUfEVo1h4fiIktdMZsm6PUPL7dPl/wAni9Y13x/r+sWs+peB79tMtiWG&#10;nRMVWVsYzI3O4cnjAH650tb8b/EnUtMlstM8D3mnGRNpuASzoP8AY6AH35oA6zxDqMvifUn8G6Bd&#10;SW4QD+0r6AcW8f8AzyU4++ensM+4qzq+q6f4B0ay0XRNP8/Ubj93YWMY5kbu7nsO5J//AFcDpniD&#10;xnougjS9N+HeoWxGGa5WbdJI4xlmJXnOMH24GOKqaDq3jfSdSm1W68D6rqmrTs+64uJiiorY+VUA&#10;wo+VfyoA9J0DQIfC1te+I/El+tzq0qmS6vJB8sKf884x2Ue3WsvT7C8+I+oQ6zrMElt4cgbdY6dJ&#10;wbkjpLIPT0H9OvCeKdQ+IHiy4AvvB2pQ2KROkdpBIQokZSu9yOXwCfl4H65pRTfEK18DweHYPDWs&#10;pLDcedHe5JeMc/Kg7DnuTjJx2wAep69rl/r+qS+FPCshieMbdQ1JR8tov91fV/p0/PBq9/pfwq8I&#10;W9tpVmtxcySrFb2xfEl1IxwWJAOT7n2HpXKaJ8SE8O6TFYWHgHXljQZLuNzyN/eY45Nci2utrNpf&#10;v4r8L+I7/UL1wfNgi2pbKpyqwqQdvTk9eT75APSfh19i1TS5vHmtXqXGpzb1lkk4SxRT/q0B+7xg&#10;56nPvzDDbz/EHVFvJbW5t/CbXO5IVBDX8gGPMk/uxjbjHfjv04a48UNeXNlZQeDtdg8NWn717GON&#10;le5m9ZHPLLjHHt+XQa58WdYl0GWx0Twhq+n3DKI45Tb7liXodoA4OOnpQB2XiLX7y4v08JeEUQXx&#10;UC5ulUeVYRdM+m70FKlvonwx0aW6ke4vdRu3w0jnfc3knZQeuOfoM+tcV4b+I0Ph7T1s7XwX4lmm&#10;2jzJ7hSzykdyT06niqGn+Or5fEl3rus+E9fvbl3H2SJVIitox90Bcctyck0AdlpkA1XxVZ6r40lj&#10;tr6RWk0jSJj8sChgNxzwZDleOo9PSXUL+9+IepTaLo8r23h63fy9Q1BDzcHvFEfT1Pv+B8y8c+KJ&#10;vGWvaRdy+FdetrWyDCQRwHzWyQflbHH3f1NdavxUu9N0P7Do3gPVbZkj2weZGWRT6sAMn1PcmgDq&#10;9R16Pwxptj4b8P6So1mZSlpp6kERICR5shHAX+Lk5OfrhsPh/T/CPh3UNX1zVZTqVxtlvdTU4kJD&#10;AiOP0XPAA6/y8+8N+PZ/D0NzeXHg7X7/AFy7+a5vJoz8x/urx8qD0H/6objx7qGs+LBqmseE9duN&#10;NtRiy0+OFhGGznfICPmbgY7UAeg6To99431WDxF4jgaHTIG36Zpb9PaWUdz6D/JZrmuXfjHWJfCv&#10;h66+y2aMYtR1JTgqRyYYvVsA5I6CuO8VfFHW9csI9O0/w1rmnW0zYu5lgYy+X3WMhcAnnmua8ReJ&#10;dWupNLTw1oWuadBYjKpJBI5aXJJlY4+Zj3Jyf1oA9o1TUtO+H+iWWi6JYedfz/u7GxjHMrd3c+nc&#10;k0zw/otv4as7vxP4jv4rnVZVL3V63KwqP+Wcfoo6cck15l4f8cahpZkvtR8NeIL3WLibfPdS25YC&#10;PgGONcYQEAAn/AY5211a8j8WSXVx4d1x/DrXT3R0oxSbWYqQueMEeueooA9V8N6hY/EvW7nxBfMo&#10;0vR5fLs7ORsDd1M0oPH+76YNT+Jde8QeKZr3R/BJKR2it9q1DO0NIBxDGTxk9z29a881LxZctpLa&#10;Rong/XNMs7yYvqMvks88yE8orEYA5P07d89NB8V20nRjZ6R4G1iJ0Q+V5sLlS/8AecgZYk8k9T60&#10;AWvC1ze/D3whbaZdaLFceJrmdltrOB182ZCc7pHGQADu79APQ46LQfDMumXc3jDxXeibVfs7mQHB&#10;htI+DhBzjAU8j1PXqfPPC/j660Z5b/UfCviPU9WuGYy3bowUZx8qJjCj5V9+PwpPEPxC1/xPPDay&#10;eF9btdFDk3ENvE4luFx91m28L6gUAdtFDefE69W5uVltfCMD5hhOVfUGH8Tdwnt3/lo+IvFTW92n&#10;hbwrAk+tMAm1FxFZJj77duB0H09s8ZrHxku9O0Nrew8J6hp7hRDby3ETBE44wCBkgDge1V/DHxW8&#10;J+GtNaNrXW7q+nPmXV3NCpaZz3+9wOwHpQB3tva6V8NfDc9/dyyXV9MQZ7hvmmu5j0UfjwB2rjb+&#10;517R9Vt/GvirTYZ4yyJbWhl5tAxOQi9DJ905Pv8Ahz9h8VtKv/Ej65rtpqN1dRNt07T4I8xQr/e5&#10;PzPx1x/TDvGfj9fF99p1tc6Dq8Gj20nnTIkf72VvQHoB+vNAHdy3d98Trs2dl59l4XhYC6nxte8Y&#10;dYl9FBGCa0NW8SLptraeHPCdhnVZlMcEBj2JaoCV8xx2HGR69frx178ZobHw+1l4f8L6jbzomyAS&#10;wfJH74HUjrVPwl8RdL8O2csp8Pa7eajdN5l3eyRDdK/U4yeFGeBQB6Lp2m2Pw/0K+1jVryS8vZcS&#10;Xd7IuZJWwAEHfGeAKpaJoF94p1eLxR4nhKRx86bpb8rAp/5aOO7nj6fy8yHxa0vWPG41LxLbX66X&#10;ZHNhZwAFVcH78oyNzdMdh/PT8WfG3TNcjg0nSH1G0s5yRe3Swjzlj7rGN2Mn1zQB3GuarqPi7V5f&#10;C/hyVrexhOzVNUTjyv8AplH6sehParWoXWlfDnRoNL0LTjNqN4wW1s48lp5MBS7nsAACT7VxNv8A&#10;GPwd4b0S4g0DS9SN0w3gXMeBLJgDdI24kngZPfFZvhX4q+ENJln1jWpNUvdfu/mnnNuCsQ/55xjd&#10;wo/WgD1vwFJNP4MsZboKLh2maQJ90MZXzj2zXk3geDVPGmr6hod408fhm1v7meYQqQtxIZiwR3/4&#10;FnHov416l8NZxdfD7SbgAgSrI/PXmRjXi2n/ABNh0LwXJ4bgnns9RbUZ/td2iBvKjaRiTGd3L8gf&#10;n7UAer6zrt/c6kfDPgm3thcxoBd3pXEVmmCABjgv6DnH54tJFonwv8LyXErSTzSOPMlI3T3k7dB6&#10;kk/lz71wukfGXwT4c017LTLLV51RVIkkUM0zhQMs2444Cj+lZOi/FbQLjXZtd8VNfzXivttLSGIN&#10;b2yjowBYZfk/MR/9YA9J8PeHL2/1P/hLPFu0XwUm1si2YrFP5b/U9v5Yuvape+O7XUW0+SW38KWE&#10;Ukk9yvDX7ICSidwnHJ71yfin4w6N4l1CDTfN1K20AYe5NtGPtE5GDs+98q++e1Xdc+Nvh1PDEuk+&#10;HdNuIi8DQILiBUjiUjH3QTngnj86ALd34p17w/p+k6Vpd7YNcS2izx20dsFWKJkB+bsoUbmz39Kw&#10;Le+1XR/A9zf6fcSvrNxeyzXV5KuyV0Ty8Alupw+7aOx9uc7R/EPw702K3luNT8R3NzGg80OkZRyM&#10;4ABJYAEnGDWJb+KNKuLO6GqXeosfMLQWv2dXQ/d+ZnJHzYGM7SB1HPNAGnr15r19omieIZtQuLmW&#10;OYyWtq2XaFVk4kkB7s4IHGMADpxXSW3jHXfEHhXT9NvZbq1s3nEWq6iI2d5vMkyYk2g4wjfoB6A8&#10;JqHiLStQ8QWYudTvH0mONYTLHAsUqRDPyiPO3dkLhskd8Z4HX3Hj3RtN8EpYaD4mnZ4nBitZdN2s&#10;uJA4JcZXKkZyMk5GeaAPTLrxNY+H9C0zSPC+mtJqF4m2wsTGUKr/AM9JM/dHfJwT+eLGj6Rp/giw&#10;vNd12+WfVrlTLeXknLHA+5GOu0dMDr+QHHeEPHfgPw/bPdaj4lk1DW7n5rq9ltZicn+FMp8qjA47&#10;4+gGZbfEfwx4k8TPq3ifV/IsrN2TT9LjhkdWXvJLtUhs4Hy9P6gG3rVv4q8ZaJc67PbSRadD+903&#10;SI1JlnOQEkk9e7Bf/wBdGh+JvGnijSItAtLU2d/Anl6jqk+B5YJwNoH/AC0K847frWf4r+K2h6pd&#10;xaXpGuyWVhdqBfah5Uu6JBn5I028MR1bGOlabfFrwL4a8Ly2/h67F1cwp+5geKRTM5wNzsVGT3J7&#10;4oA6J10P4X6H/o0c9xeXZVEhDFpbybnnHYndyfTHtTfDHhV7Sd/E/iUwjUtrPFCABDp8ZySqds8n&#10;Le59yeK8M+N/BltqP9v+I/E0moa5ImFzZTCK0BySkY2e5GfT8cxav8T/AA74s8Qiz1DWZNO8NWjB&#10;yqRyiS+cdMlR8qDAODz/AEANL+xbv4l+N21qEzW3hMKsEgZ2T7fsJOQnHyk4GT2Hr06bxP4iOn3U&#10;fhjwxBAmqvEqvNtCxWMOcAsemfRfp7A8x4k+M+h2+nW+neE7qEeYPKNy1vIsdogwMhdvzcZwB0x+&#10;FO0j4g/Dfw3oEsCapLqd0R5s0lxbSNJcyDkZLrgc9BnA+tAHWRx6J8L/AAxJcXEr3FzM+ZZiN097&#10;Oew7kk9u361D4f8AD1/qWoDxX4sRBfKpNnYMcx2Se/8At+p7fy878NfEDwjc+IrnxH4r1JUvSwe0&#10;tEikkht8jGcBTlwFHze/Htd8R/FLw/4r1ePSjrkmm+HYyslxcRRyCW7I/gXAyq+ucGgDp5Lq/wDi&#10;fKbC2L2fhqLC3tzExzdyD70cZ4OwHq3etbxDr39gJaeFfC1jHJrE0e23t0XEdrH08x/QD9TXL658&#10;Y/C+keHVtPCdxbvccRQq0DpFbj++RjJx1wM5qp4W+IPgbw2J5pPE0mo3M0W6aaW2l82SXczEKSvy&#10;rzwM4zzQB12m2ukfDnTLi41O4lutSnia5vb903POwIG0Hty3C+xrFtPC+s+Pr2TXvFURtLNYz/Zm&#10;lu2QmRw8g9ehI6/QDBwNJ+IvhrXdcfXPFOuGBUJjstKjWUxxKGBDSFRh2JUH06e2E8a/FzR9cvIt&#10;DsNVktdGkKi+volYSuhIDIgxkDBOSeuOPcAXRrHVrzTYvAGgalPLp8LN/aWr7W2c/eiiPYde/Jz2&#10;PPdarqWkfDbSLDStH0vz726YxWdpCPmlfjLMfTO3P6dOOX1D4seC/D+hqPDFw13dxxtFBbkSLHlj&#10;uMj7gNxyM56nJHeqnhbx74N0521zxH4k+3a/crkn7PIUthj7kY24Xtk96AO48P8Ah3+x/tPinxTc&#10;xzaxJGXmmb/V2kYH3E9AB1Pf+eHuu/iPfLdXSGDw7GWbTrGV/LOqOozvfuE9sVy8nxO8PeMNcWTX&#10;dVfTdCtTmKwVXZ7tiMEylQRt6jbnvWp4k+LOgXslnpfhy8toJX/cnVJoSiWUbYB2ZGc4GOgAwPwA&#10;On1zXr6+1L/hE/CsccepCNRf3aD93p8ZHAB7t1wO38rUjaL8MPDCpFHJPczPhEA3T3059fUn9BWL&#10;beN/AngnwxINP1mDUbhVBbbLvmuZMYBY/gPYAcVl6J4i0h3m8S6v4l0m48QT4NtaS3P7iyXP3VA/&#10;i2k5P+JJAOk0TRLmLU4vFXixPN1SYN5SDmHTI9pbGexwMFvU496x7jTY/i5rlveSWxi8MadIRFOc&#10;iS/buB6R+/175xnX/jrRfG2vm0uvEFvpfhqyky6mfy5b9wePcR9/f69NXxL8UNDsbS00TwtqWni4&#10;nURpcbgLezQdz2zgHA/+sCAanifXL2C/svCng4RDUtpEqrGDFaQ7SAzHopHBA9vcArbWtv8ADPwx&#10;e3l3LHczyXCu9xsZp7snaCD/ALZO7HYZGe5rHs/F/hDwTpCSWuvWepTMxe/nabfcXB2nG3/gZHB4&#10;AJPvXK+B/HFhrfjXUNc8TahDBaHJs4J73McLArjEZPPqDjAI7GgDvPhHez6jpviW8ubY2082vTM8&#10;DHJjPlQ/KT7V6HXnnwkkjmsvFU0M8VxFL4iuZElibcrKyREEH6GvQ6ACiiigAooooAKKKKACiiig&#10;AooooAx9C/12r/8AX+//AKClbFY+hf67V/8Ar/f/ANBStigAooooAKKKKACiiigAooooAKKKKACi&#10;iigDy74//wDJMJP+vyH+tdf4B/5J34a/7Bdt/wCi1rkPj/8A8kwk/wCvyH+tdf4B/wCSd+Gv+wXb&#10;f+i1oA6KiiigAooooA+Mviv/AMlS8Q/9fP8A7KKKPiv/AMlS8Q/9fP8A7KKKAPrXwp/yJ+if9eEH&#10;/ota2Kx/Cn/In6J/14Qf+i1rYoAKKKKACiiigAooooAKKKKACiiigArwv4Pf8la8e/8AXxL/AOj2&#10;r3SvC/g9/wAla8e/9fEv/o9qAPdKKKKACiiigAooooAKKKKACiiigAooooAKyNZ/5CWgf9hBv/Sa&#10;etesjWf+QloH/YQb/wBJp6ANeiiigAooooAKKKKACiiigAooooAKKKKACiiigAooooAKKKKACiii&#10;gAooooAKKKKACiiigAooooAKKKKACiiigAooooAKKKKACiiigAooooAKKKKACiiigAooooAKKKKA&#10;CiiigAooooAKKKKACiiigAooooAKKKKACiiigAooooAKKKKACiiigAooooAKKKKACiiigAooooAK&#10;KKKACiiigAooooAKKKKACiiigAooooAKKKKACiiigApMUtFABSYpaKADFJilooAMUmKWigAxSYpa&#10;KADFFFFACYpcUUUAGKMUUUAGKTFLRQAYpMUtFACYoxS0UAGKTFLRQAYoxRRQAmKMUtFACbQaNo9B&#10;S0UAJtX0FGB6UtFACYHpRgUtFADPJi/55r+Qo8mL/nmn/fIp9FADPJj/AOea/kKjnijW3kIiUkKS&#10;AF9qnooAw/CaSJ4eiE0bRuZp2KsMEZmcjj6Gsr4eWkkXh+6+1WzRSPqd44WRMEq07kHnsRXY0UAM&#10;8mL/AJ5r+VHkx/8APNf++RT6KAGeTF/zzX8qPJi/55r+Qp9FADPJi/55p/3yKPJj/wCea/kKfRQA&#10;zyYv+eaf98iqFx4e0W7nae50mxmlbG55LdGJ7ckitKigDHPhLw4eug6Z/wCAqf4Ui+EvDitldB0w&#10;H1Fon+FbNFAGOfCnh09dC00/9uqf4Un/AAiPhvP/ACANM/8AASP/AArZooAyD4V8PHroemn/ALdU&#10;/wAKafCPhs9dB0w/9uif4Vs0UAY48J+HVGBoWmge1qn+FB8JeHD10HTD/wBuif4VsUUAYw8I+HFO&#10;RoOmA+otE/wpT4S8OHroWm/+Aqf4VsUUAYp8H+Gj10DS/wDwET/CnHwp4dPXQtN/8BU/wrYooAxT&#10;4Q8NMMHQNMx/16J/hSjwj4bVdo0HTQPT7Kn+FbNFAGKfB/hs9dA0w/8Abqn+FC+D/DSnK6BpgPta&#10;p/hW1RQBinwj4bPXQdN/8BU/wqOXwT4XmieN/D+mlXBU4tkBwfcDit6igDkm+GXgxuvh+1P4H/Gm&#10;H4V+CG6+HbQ/gf8AGuwooA5FPhf4KjTYvh+0C+mD/jSH4W+CW6+HrT8j/jXX0UAcenws8EI25fDt&#10;oD0zg/404/C/wW3Xw/afkf8AGuuooAzdE8P6V4csns9Iso7S3eQyskecFiACfyA/KtKiigAooooA&#10;KKKKACiiigAooooAKKKKAMfQv9dq/wD1/v8A+gpWxWPoX+u1f/r/AH/9BStigAooooAKKKKACiii&#10;gAooooAKKKKACiiigDy74/8A/JMJP+vyH+tdf4B/5J34a/7Bdt/6LWuQ+P8A/wAkwk/6/If611/g&#10;H/knfhr/ALBdt/6LWgDoqKKKACiiigD4y+K//JUvEP8A18/+yiij4r/8lS8Q/wDXz/7KKKAPrXwp&#10;/wAifon/AF4Qf+i1rYrH8Kf8ifon/XhB/wCi1rYoAKKKKACiiigAooooAKKKKACiiigArwv4Pf8A&#10;JWvHv/XxL/6PavdK8L+D3/JWvHv/AF8S/wDo9qAPdKKKKACiiigAooooAKKKKACiiigAooooAKyN&#10;Z/5CWgf9hBv/AEmnrXrI1n/kJaB/2EG/9Jp6ANe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H0L/AF2r/wDX+/8A6ClbFY+h&#10;f67V/wDr/f8A9BStigAooooAKKKKACiiigAooooAKKKKACiiigDy74//APJMJP8Ar8h/rXX+Af8A&#10;knfhr/sF23/ota5D4/8A/JMJP+vyH+tdf4B/5J34a/7Bdt/6LWgDoqKKKACiiigD4y+K/wDyVLxD&#10;/wBfP/sooo+K/wDyVLxD/wBfP/soooA+tfCn/In6J/14Qf8Aota2Kx/Cn/In6J/14Qf+i1rYoAKK&#10;KKACiiigAooooAKKKKACiiigArwv4Pf8la8e/wDXxL/6PavdK8L+D3/JWvHv/XxL/wCj2oA90ooo&#10;oAKKKKACiiigAooooAKKKKACiiigArI1n/kJaB/2EG/9Jp616yNZ/wCQloH/AGEG/wDSaegDX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x9C/12r/8AX+//AKClbFY+hf67V/8Ar/f/ANBStigAooooAKKKKACiiigAooooAKKK&#10;KACiiigDy74//wDJMJP+vyH+tdf4B/5J34a/7Bdt/wCi1rkPj/8A8kwk/wCvyH+tdf4B/wCSd+Gv&#10;+wXbf+i1oA6KiiigAooooA+Mviv/AMlS8Q/9fP8A7KKKPiv/AMlS8Q/9fP8A7KKKAPrXwp/yJ+if&#10;9eEH/ota2Kx/Cn/In6J/14Qf+i1rYoAKKKKACiiigAooooAKKKKACiiigArwv4Pf8la8e/8AXxL/&#10;AOj2r3SvC/g9/wAla8e/9fEv/o9qAPdKKKKACiiigAooooAKKKKACiiigAooooAKyNZ/5CWgf9hB&#10;v/SaetesjWf+QloH/YQb/wBJp6ANe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H0L/Xav/1/v/6ClbFY+hf67V/+v9//AEFK&#10;2KACiiigAooooAKKKKACiiigAooooAKKKKAPLvj/AP8AJMJP+vyH+tdf4B/5J34a/wCwXbf+i1rk&#10;Pj//AMkwk/6/If611/gH/knfhr/sF23/AKLWgDoqKKKACiiigD4y+K//ACVLxD/18/8Asooo+K//&#10;ACVLxD/18/8AsoooA+tfCn/In6J/14Qf+i1rYrH8Kf8AIn6J/wBeEH/ota2KACiiigAooooAKKKK&#10;ACiiigAooooAK8L+D3/JWvHv/XxL/wCj2r3SvC/g9/yVrx7/ANfEv/o9qAPdKKKKACiiigAooooA&#10;KKKKACiiigAooooAKyNZ/wCQloH/AGEG/wDSaetesjWf+QloH/YQb/0mnoA16KKKACiiigAooooA&#10;KKKKACiiigAooooAKKKKACiiigAooooAKKKKACiiigAooooAKKKKACiiigAooooAKKKKACiiigAo&#10;oooAKK45/GLzfE+DwvaCJ4Es3munxlg4xhQc+/P1rse1ABRWR4m12Hw54fu9Um58lPkX++54Ufic&#10;VnaT4mnl+Htn4jvLSWeaS0WeSCzjyzE9lUn+tAHTK6uSFYHacHB6Gk81PN8oOvmbd23POPWvH9K+&#10;JN0mv3J07wxq1zbavOJLZJmCEEIN5AOeOCeDjium0W9n17xlpesSwCGM6beRBVf/AJaR3KRtn1GO&#10;efWgDvaK8+1Ww8Z3ms3EX/CV2elWcaPNCIYN0hjyOXLYHHt04rmNOstQ1HR59Z8S/EK+s4oWdI0t&#10;pUiOxWK7mUdSccDHSgD2dmVVLMQAOSSelLXIwadFZfDS5todTuNUt2sZWiuZ2BZ0ZCRyO3NeT+J9&#10;T1jw/d6VZav401Oa2e2+0SixjWORMr8igjqSc9ewzQB9C7l3BcjJGcZpa8v8I6ALPxzYX/8Abura&#10;is+im4jW/fLIrOmARj3/ADr1CgAooooAKKKKACiiigAooooAKKKKACiiigAooooAKKKKACiiigAo&#10;oooAKKKKACiiigAooooAKKKKACiiigAooooAKKKKACiiigAooooAKKKKACiiigAooooAKKKKACii&#10;igAooooAKKKKACiiigAooooAKKKKACiiigAooooAKKKKACiiigAooooAKKKKACiiigAooooAKKKK&#10;ACiiigAooooAKKK5XVviP4V0PU5dO1LVBBdxY3xtG3GRkdqAOqoqCyvINQsbe9tX329xGssT4xuV&#10;hkH8jUGravZaHpsuoahN5NrEMu+0nH4CgC9RXP8Ah/xt4f8AFNxPBo2oLdSQIHkARhtBOB1HtTdX&#10;8QSaT4n0izm8lLC+WVXmkbb5bqu5eTxyAR+VAHRUVzviLXXstLhu9MmglIvbaKT+MFJJFU4x7NnN&#10;ReJfHWkeFLqG1v0u5LidS8cdtAZGYDOTgemP1FAHT0V5uvxh0u7uDbabomtXl3u/1C221guM7jk8&#10;c5GK6fwz4juPEMF1JNo19pjQuFRLxNpcEZyPxyKAOhorzA/GbTrW2SG60rUZNTE32Z4YIDsaQOVw&#10;jE88jpVlPiTqdzrGkWMfhPUbRb28WCSS9UKApBJK4PUAZ+gNAHo1FIKWgAooooAKKKKACiiigAoo&#10;ooAKKKKACiiigAooooAKKKKACiiigAooooAKKKKACiiigAooooAKKKKACiiigAooooAKKKKAMfQv&#10;9dq//X+//oKVsVj6F/rtX/6/3/8AQUrYoAKKKKACiiigAooooAKKKKACiiigAooooA8u+P8A/wAk&#10;wk/6/If611/gH/knfhr/ALBdt/6LWuQ+P/8AyTCT/r8h/rXX+Af+Sd+Gv+wXbf8AotaAOiooooAK&#10;KKKAPjL4r/8AJUvEP/Xz/wCyiij4r/8AJUvEP/Xz/wCyiigD618Kf8ifon/XhB/6LWtisfwp/wAi&#10;fon/AF4Qf+i1rYoAKKKKACiiigAooooAKKKKACiiigArwv4Pf8la8e/9fEv/AKPavdK8L+D3/JWv&#10;Hv8A18S/+j2oA90ooooAKKKKACiiigAooooAKKKKACiiigArI1n/AJCWgf8AYQb/ANJp616yNZ/5&#10;CWgf9hBv/SaegDXooooAKKKKACiiigAooooAKKKKACiiigAooooAKKKKACiiigAooooAKKKKACii&#10;igAooooAKKKKACiiigAooooAKKKKACqWsalFo+j3eozAmO2iaRgO+BV2op4YrmB4J41kikUq6MMh&#10;geoNAHnfhTTIbHW9GvLtY11e9tru6unLfMGdosJ14ABAA9qsHWfidvYDwrpG0Hgm/wCorJuNN8PW&#10;HxI0+G38E3QtYY3ja5h0xjEsxdCjbgOg2n5u2frXq3agDy/xCL/xbdrpF8sNvPp2nPdXVusg2G6d&#10;CIkDE8gZJz/jxftJtfs/hPojeGks5LyO1i3/AGo/IqBMsTyK0fGmjaAlhdatd+GRqt86iNfJtPOl&#10;Y4wvTnA9e1VvCkNmfhfJAdLu9KX7I8d1FLAYZC4jw7gHrkdD/hQB5vol1qr63pthaeNdFjvJPMS1&#10;+wWxuAglJmfdvAC8kAYyR04wc+g+Dp3m1bTRJMk7/ZtUZpUxhz9uUEjHrisLwHbX97L4df8A4QmD&#10;S7S1jaWS+Eqfv90RTIUDOSSD1rU8K3+myfEQ6Tp1qLM6bp93FNbBi2xjco2QT1DZ3fjjtQBD8TdE&#10;XXNYS2kErt/Yl69siSFMzJsIz6g8Ag157pej6RerqlxqHhyC0jsdDM6bLjzt0zEBXyD14PB9TXoX&#10;xI1U6N4r0m6dbidH0+7gjht4y7BmUfNgds7fyrjtKSTR9L1a3tPAusWVrf6dDA88kZKh03lpGJ7H&#10;cvSgD1vUXGjfDa6ZIFxaaS2IhwPli6fpXgmo3Eeo6xp+p29pLKzTEia5DCO9I2BYU9FAQgHuTX0L&#10;4vUP4K1xOxsJh/44a8i1/wAWaDfp4am0VL+7bS2gM9tbWZMRQMrMDxwfk4//AF0Ad34Z8Sx+J/GU&#10;d1FZXVoItMkjdLiIoQ/mRlgOxAyORXfVwHhbxEvivxzd3lpbXcNnaaeEP2qIxsHkccAHqMRHn613&#10;9ABRRmigAooooAKKKKACiiigAooooAKKKKACiiigAooooAKKKKACiiigAooooAKKKKACiiigAooo&#10;oAKKKKACiiigAooooAKKKKACiiigAooooAKKKKACiiigAooooAKKKKACiiigAooooAKKKKACiiig&#10;AooooAKKKKACiiigAooooAKKKKACiiigAooooAKKKKACiiigAooooAKKKKACiiigArx/Wtf8KaH4&#10;p13/AISTQ5b2R7yJluWshIkcRjjXlj0AIY+9ewV5rfa1Ya34P8eLfWMNqtpcz2kmXyZiiLsfnoeV&#10;wB3FAHVXXirwxoDRWF1qtjZFIlMcDuF2pj5cD0xWH4u8UeHb7wkb9by3v9NgvrcXPlESDb5ikqR3&#10;yO3vV7w34e0nU/COgXWo6Xa3N1/ZlsrSTwhm/wBWvBJ5qn4t/sbw5baRaQ+HLa5S91OJRDGoRUft&#10;IQBzj3oATwh4i8G3EGqXWi6eNOks1zdxta+VJsAyDgckda8g1pvBVzqWpmxe51GO8SL7K372VkkL&#10;/vTtOBnHIx617LYppNz8TdZ+z7ZJ206OK8Tgqfmyp/EMR/wGvPvE1tczQ+K/sfiCz0ex02WSG302&#10;KKNXkIjRjzwcEk4x3zQB0GnW2jjRrrWNDtrmysZ3s7RbS4jZGjZbjJO09juGPxrsPGeqX+jWNld6&#10;Xpy31892kEcRYJncGzluw4/PFY3iS3vNO0eSO4vFuITdaZHESfnyJUVi31IzW74qQM+hMQPk1aEj&#10;LY7MOPXr0/woA8t0TxH48n1Nr+3sNEa+1S5eBw0p3RiFXGxgPugFWIPevSfh3f6tqfg23u9anjnu&#10;3mmHmIMAqJGUfy/LFee+FtEm0r4hw3MlnaJbTahfol6shEs+0S53rnAAyQDjtXpngpVj8FaWF6CA&#10;HPryeaAPDvFms3l34Xs7W2le3trK/uppJVYBpJmuZdioOpIxk+gNeieH7OSw8M+CIZr9ryee++1N&#10;IXDZ3RyMQCeSAWHT1rivEfhlLPw3ceJkknKf2jcR2/lcixj86QFtv8WW6+xrrNI8C2+ja94Uv7XU&#10;LyZZZXl+zyyZjjBgJbYO3IWgD1eiiigAooooAKKKKACiiigAooooAKKKKACiiigAooooAKKKKACi&#10;iigAooooAKKKKACiiigAooooAKKKKACiiigAooooAKKKKAMfQv8AXav/ANf7/wDoKVsVj6F/rtX/&#10;AOv9/wD0FK2KACiiigAooooAKKKKACiiigAooooAKKKKAPLvj/8A8kwk/wCvyH+tdf4B/wCSd+Gv&#10;+wXbf+i1rkPj/wD8kwk/6/If611/gH/knfhr/sF23/otaAOiooooAKKKKAPjL4r/APJUvEP/AF8/&#10;+yiij4r/APJUvEP/AF8/+yiigD618Kf8ifon/XhB/wCi1rYrH8Kf8ifon/XhB/6LWtigAooooAKK&#10;KKACiiigAooooAKKKKACvC/g9/yVrx7/ANfEv/o9q90rwv4Pf8la8e/9fEv/AKPagD3SiiigAooo&#10;oAKKKKACiiigAooooAKKKKACsjWf+QloH/YQb/0mnrXrI1n/AJCWgf8AYQb/ANJp6ANeiiigAooo&#10;oAKKKKACiiigAooooAKKKKACiiigAooooAKKKKACiiigAooooAKKKKACiiigAooooAKKKKACiiig&#10;AooooAZKnmxPHuZdykblOCM9xXn/APwrPVcn/i4nif8A7/ivQ6KAPL7v4YeJnlBtPiXr0abeRKxY&#10;5/BhVc/C7xn2+KGrfijf/HK9YooA8m/4Vd42J5+KOqY9o3B/9GUH4XeMsYHxQ1b8UY/+1K9ZooA8&#10;lX4W+NI0CR/E7UlVRgAQtgD/AL+VBH8HvE8V9LfJ8Rb5b2VQklwIDvZR0BbfnHtn09K9hooA8if4&#10;PeILmeO5u/iNqslzEGEcgjOUB64/ecZxzT3+DmuSgrL8R9acem1sf+jK9aooA8jm+DWszwvDN8Rd&#10;ZkicFXR1LBgeoIL80kPwY1m3TZD8RNWiQ4BEcRXgfR69dooA8kX4Naykryr8RdaEjgBn2nJAzgE7&#10;+2T+Zp//AAqLxCOnxL1r/vg//HK9YooA88h8AeK4YUjHxI1MhFCgm0Q8D6nNbPh7wzruk6kbjUvF&#10;13q0BjK/Z5rZEAYkYbIPbB/OuqooAKKKKACiiigAooooAKKKKACiiigAooooAKKKKACiiigAoooo&#10;AKKKKACiiigAooooAKKKKACiiigAooooAKKKKACiiigAooooAKKKKACiiigAooooAKKKy/EWpSaP&#10;oF5fwqjSQpuUP0JyBz+dAGnmjNZOs3E9rPp0kUxVDOyyR4/1n7t2HPbla8zHiHxJbQWl7NrDOrRw&#10;ak0W1T5iT7QIuxAUhs47MKAPYxzRXKeCrm+v4b+/u71po7i4cxW55+zhXddoPUg7fwxWj4c1ebWL&#10;a9lmVFMF/cWy7B1WNyoz78UAbVFFFABSE1Des6WFw0cqxOImKyMeFOOCfYV5EvjbXrdNSZtXS4m0&#10;eZDOn2ceXcRyLGF2sPRix9xigD2SivIND8W+JFu7aO7umNpZtbiYsqs1ys/llPm9V8zn2I716/QA&#10;UUUUAFFYmvavPpl/oUEIQrfX/wBmk3DJ2+W7cehyoqh4r1m+0S11G8W4jW3isCYkWPLiZnCqxJ4I&#10;BI4oA6qivG9S8b+KtLg/e3MM8sbSWDrDEMNNiVvOzzwqorEdOtdoviO/sfh2NYu2hnvYz5bOo+Rj&#10;53lhsfTBxQB2FFAooAKKKKACiiigAooooAKKKKACiiigAooooAKKKKACiiigDgvFPjHxXo2uyWek&#10;+C7jVbRUVhdRyEAkjkYweleb6pFq+r6lJfT/AAovjPLIJJVF06I7DHJG3BzjmvoXFFAHkyfELx9G&#10;ioPhncqqjACzHgf981na74p8T6/p/wBl1j4Zag1sjCQtFMwZdpzkELXtVFAHhfhnxnZeEYZU07wB&#10;rokmwZppDvd8DHJx09veqU3ibQrrWLzVdS+G+rXl3cziXfLFnYAqgLgcEZXPPrXv0u8ROYlUybTt&#10;DHAJ7ZNZnhrV217w7Zao8KwtcpuKK2QOSOv4UAeIeJfGN34i1ew1K28M+ILdYJY/tEJXKTIjiQcf&#10;3gyjBrQ8W/EKfxPpkFk3hTxBaeXcpP5sK4kG0H7px8p56/417rijFAHzEkvh2WIiXwp4vub352M8&#10;k5B3EnnjA713Gl/Fc6Volrpy+DdebyIRHuIDEkDkk9+a9lxRgUAfLB13W7nTZNOvG8URafNK7yWV&#10;rZqFCs5YqHPPOecjqT2rc0HxPP4e1ezvF0vxhew2+4GC+dZAMoVG3jjGa+i8CjFAHlB+NoHXwbro&#10;/wC2QpB8bS3K+C9eK+vlV6xRigDzXSPi7/ausWennwprNv8AaZki82WLCpuOMnjoK9KBzRRQAUUU&#10;UAFFFFABRRRQAUUUUAFFFFABRRRQAUVUe/iTVYtPKv5skDzq3G0qrKpHXOcuvaue1PxxDppvl/s6&#10;6me0uhbFVZBv/deaWGSOAufrigDrKK86k+LFqfLeHS7n7PI7NDNLlBNCgYyyLx/CF6HGScCu5OpW&#10;yizLybftjBYAQcsdpfHtwCfwoAuUUUUAFFFYPiXxPb+GobSS4heRbmbysqyqEAUsWOT0AB6UAb1F&#10;efn4qWX2Jr4aVfmz8/y0n24VowGZpOecBVzjGa6Hw14rtPE32v7LFKgt3ADNysiEsFdT3B2k0Ab9&#10;FFFABRSGqcGp21zf3tlEzNPZFBMMdCy7gPfj+dAF2iuI/wCFmaUkWnyzW1zHHeNKCxAPlBJvJy31&#10;fH5ijTPibpeoTWUT2V9bm6k8oM8eVjYsqpuI6btw/wA80AdvRVU39supLpxl/wBKaEziPB5QEKTn&#10;p1YVaoAKKKKAMfQv9dq//X+//oKVsVj6F/rtX/6/3/8AQUrYoAKKKKACiiigAooooAKKKKACiiig&#10;AooooA8u+P8A/wAkwk/6/If611/gH/knfhr/ALBdt/6LWuQ+P/8AyTCT/r8h/rXX+Af+Sd+Gv+wX&#10;bf8AotaAOiooooAKKKKAPjL4r/8AJUvEP/Xz/wCyiij4r/8AJUvEP/Xz/wCyiigD618Kf8ifon/X&#10;hB/6LWtisfwp/wAifon/AF4Qf+i1rYoAKKKKACiiigAooooAKKKKACiiigArwv4Pf8la8e/9fEv/&#10;AKPavdK8L+D3/JWvHv8A18S/+j2oA90ooooAKKKKACiiigAooooAKKKKACiiigArI1n/AJCWgf8A&#10;YQb/ANJp616yNZ/5CWgf9hBv/SaegDXooooAKKKaWAxk9aAHUUzzFx99euOvf0pQwboQcccUAOoo&#10;ooAKKKRiFBJOAOpoAWimCRSAQynPTB60CRWIAZSTyOetAD6KKKACiiigAooJwMmkDAnGRQAtFFFA&#10;BRRRQAUUUUAFFFFABRRRQAUUUUAFFFFABRRRQAUUUUAFFFFABRRRQAUUUUAFFFFABRRRQAUUUUAF&#10;FFFABRRRQAUUUUAFFFFABRRRQAUUUUAFFFFABRRRQAUUUUAFFFFABRRRQAUUUUAFFFFABRRRQAUU&#10;UUAFFFFABRRRQAUUUUAFFFFABRRRQAUUUUAFFFFAFS31CG6vby0jD+ZaMqyEjgll3DH4GqfifSZt&#10;d8OXum28628s6BUlZdwUgg5x36VS0CTf4n8UD+5dQr/5AQ/1rpKAPNrjwZ44vb4XF94psrpFQokL&#10;W8kaDJ5OI3XJ7c54qlF8MNejljdtT0mQJdPdbXt5iCzADaR5n3QFGB7ck816tRQB5bYfD3xdo2rT&#10;3mk+IrC0W7lMtxElqTGTkkAKSeMs3fjNXoPCfjjS5QdL8R6csMl3JczwyWhKsZHLtzknqcAZHHev&#10;RKKAORl03x3I8bDXtIjCHJVLB8P7HLnj6YqX7H45/wCgvof/AIASf/HK6migDj7zSfG97ZTWra3o&#10;8azIUZ47GQMARg4zIRn8K5NPhLraW9vAdbsnSIsW3QSZmBVVw+H5AEaYxj7or1yigDyq0+GPiKzu&#10;rS4TXrB2tnD7ZLV2WUjaF3jfztCKBjGMV08Wm+O43kZte0iTe2Qr2D4T2GHBx9c111FAHLfY/HP/&#10;AEF9D/8AACT/AOOVSvtO+IhKzWmuaMZE48g2jpG/uxyx/LFdtRQB5HqmlfEcX2jy6jqGjTvFfg2u&#10;1G2q5jlAL8AkfMBx7HscrqXhH4maybgX+qaFJHcI0bRL5gVFJyMfL1BAIzn3zXpWqaa2oTae4lEY&#10;tLoXBG3O/CsMe33v0rRHSgDx+L4aa+kUayW+myMsBiLf2hKAzHdmTHlk7zvbueuOlM13QPHlj4Rv&#10;bGSfRBo6ASlWkkknDK4kJD7QDucZOR3PSvY6zPEGltrWh3WnLMITOoG8rnHIPT8KAOZtI/iZFfvN&#10;dN4cngMe1IUeWMBs53E7Sc9vStDz/Hf/AED/AA//AOBc3/xuupooA5F5PiC08bLa+HViGd6G4mJf&#10;0wdnGPoal8/x3/0D/D//AIFzf/G66migDk5pfH7xMsVl4ejkI+VmuZmAP02DP50qTePVjUPY+HmY&#10;DlhdTDJ9cbOK6uigDlvP8d/9A/w//wCBk3/xuoIH+IaGQz2/hyUFsoFnmTaPQ/Kc/XiuwooA5bz/&#10;AB3/ANA/w/8A+Bk3/wAbqJpPiCbhGW18OiEA7ozcTEsf97Zx+RrrqKAOW8/x3/0D/D//AIFzf/G6&#10;jml+IDwssNn4djkPR2uZmA/DYM/nXW0UAcos3j1VGbDw8xxyftcwz/5D4p32nx3/ANAvw/8A+B03&#10;/wAarqaKAOBbVPiZaStG/h3R78HlZLa8Magenz8k++BR/b3xI/6Eux/8GSV3uKWgDiLTXfHnmn7Z&#10;4Mt/Lx0h1KPdn8eKu/294p/6EuT/AMGUNdViigDkZ9d8XmFvs/gzEv8AD5mpRbfxxUg17xVjnwY+&#10;fbUoa6qigDlf7e8U/wDQlyf+DKGoodd8YYfz/BgzvOzy9Si+72znvXX0YoA5Rtd8VFTjwY+e2dSh&#10;/wAa5jwfH8QPDdjHYXXh2K6s4Y1jjVb6JWUDcc9cEknk+1epUUAcr/b3in/oS5P/AAZQ1Fca74wM&#10;RFv4MAkzx5upRbcd+nNdfRigDlR4h8TY58Fz59r+H/Gj/hIPEv8A0Jlx/wCB8P8AjXVYoxQByMHi&#10;DxZsP2jwY+7cceXfxYx26nrUn/CQeJf+hMuP/A+H/GuqxRigDkD4g8WfaFx4MfyNvzZv4t+fbnGK&#10;l/4SHxL/ANCZcf8AgfD/AI11WKMUAcfd+IvFqwE23gt/MHP7y/ixj8Oc1QHj7X9oz4B1jPfDrXf4&#10;oxQBwP8Awn+vf9CBrH/fa1etfG168ZN34P16F88LHEkgx9dwrsMUYoA5b/hNH/6FbxH/AOAqf/F1&#10;F/wm119p2jwjr/kbcmTyE3bs9Nu7pjvn8K66kxQBy/8Awmj/APQreI//AAFT/wCLqG48b3CRnyPC&#10;XiCSXjCvbooP47jXX0mKAOWHjX/qWfEX/gIv/wAXQfGp7eGfEX/gIv8A8XXVYoxQBx9r44uXi3XX&#10;hLX4ZM/dSBXGPruFT/8ACbf9Sz4h/wDARf8A4uupxRQBx58cXP2vaPCWvfZ8cy+Qu7Ppt3frmm6h&#10;4/Nlp81yvhbxC5jXdtNqBn8Qx/lXZYooA8quPH12PEFtqR8K6wJYtKmLWhQb9pljO4eowvp14rB1&#10;G88RaqdRvrHw7q0D3tyl3bsI8lN1sYTzngrlT+fSvTnsrr/hZUd95L/ZBo7w+bj5d5mU7frgZrpM&#10;UAfP02n+IGMccHh7VYo7FJbeyYQ5Zo5Q/mO5Lfe3MGA/CulHjqS/v/DkY8OaxCLO6ZcSQgGZhbyg&#10;qoJHPQ/Qn0r1zFc14jsbq58S+FZ4IWeG1vZXnYdEU28ign8SB+NAGZpfxHOpwySf8Ir4gjKPsIFq&#10;DzgE9SOhJH4UXfxH+w3A+1eFtfjtWGFm+zBmLem0H9c13GKMUAcF/wALY0rH/ID8Rf8AgvP+Ncl4&#10;88ZJ4o0+1stP0bXY9sjO7S2TJtO07GGCTkNz+GO9e10mKAPniIX0Xh19F83MMqfZJJDZ3OTBhuQC&#10;hw2SDx79c12fgnXdO8Ox3kdz9qSJiiQRQ2NwwVV3c8pxnI49uvNeqYpcUAcjB8RtEmhV3g1WBj/y&#10;zk0+XcP++QR+tS/8LB0H/qI/+C6f/wCIrqcUUAcNf/E/SrQjydL1q7Xgs0Vg4GPbcASf85rnofH9&#10;tour+ItXbR9Ynhv5IJLdVtGUhUiVGLk/d5B9eles4oKgggjINAHz7q2r3V9c2/l6feCJpbpZcWcp&#10;Ko10twrDgDJwB+dMs9auNOls7m9tLgRPcxvdslpL+6SGSNkIyoGW2Ede4zX0LigqGGCMg9jQBwHh&#10;3xDF4p8fR6jZ2V/Bax6TJGTd25j+YzIRjscgZ613P222+3Cy85PtRj83ys/Nszjdj0zxU20AY7Vh&#10;zsP+E7sE7jTbk/nLB/hQBu0UUUAY+hf67V/+v9//AEFK2Kx9C/12r/8AX+//AKClbFABRRRQAUUU&#10;UAFFFFABRRRQAUUUUAFFFFAHl3x//wCSYSf9fkP9a6/wD/yTvw1/2C7b/wBFrXIfH/8A5JhJ/wBf&#10;kP8AWuv8A/8AJO/DX/YLtv8A0WtAHRUUUUAFFFFAHxl8V/8AkqXiH/r5/wDZRRR8V/8AkqXiH/r5&#10;/wDZRRQB9a+FP+RP0T/rwg/9FrWxWP4U/wCRP0T/AK8IP/Ra1sUAFFFFABRRRQAUUUUAFFFFABRR&#10;RQAV4X8Hv+StePf+viX/ANHtXuleF/B7/krXj3/r4l/9HtQB7pRRRQAUUUUAFFFFABRRRQAUUUUA&#10;FFFFABWRrP8AyEtA/wCwg3/pNPWvWRrP/IS0D/sIN/6TT0Aa9FHaub0LW7rUPFfiPS5vLMOnPAIS&#10;q4OHQsQeecYoAk8c3Ull4H1u5hkaOWOzkZXU4IOOoqv4oubJE0ZprmNJhqNv5QMuCSXAPGeeCRW7&#10;qem22r6Zc6feIXtriMxyKDjKnrzXCXXwY8O3V21wbvU0O8OgFznYc54yMjkk/U0AefLdskRRLqXz&#10;xAt1bxl8iTUAdoX/AHuTkd8Zr0D4W3Hm2OoAM2VSHzd0m7M2G8w+x5UH6Uz/AIUp4f8Al/4mGq/L&#10;J5o/0jo/97p1461ND8HtHt4ylvq2sw5cuTHdbSScZzgd8CgDf8B3r3XgbRbi4mLyzW4Ys7ZLH+td&#10;LmvPofhJpVtNay2+sazE1p/qAt1xH9BjArUm8DvcRNFL4n19o26r9qAz+QoA62s7XxCfDupi5kMU&#10;H2SXzJAu4quw5OO+BWJH4JkhiWOPxRryoowo+0g4H5UsngmSaJ4pPE+uvG6lWVrhSCD1B+WgDyaC&#10;6QaY8CXrrPZQPFbLHMSpR1nZ9uD/AHQpz2IxWz4Zntv+E8soNPuprmyguFjs3LEjyTHMzkeo3gV1&#10;UHwi0e2CCHU9UQIrqv71TgN94cr3qxbfDGxtGtTBrWsR/ZIzHBsnUGNT1AIWgDuaK5F/Aglmimfx&#10;Jr7SRZ2Mbz7uevapf+EMk/6GjxB/4Gf/AFqAOprG1W9eLVdBjhnIS5u3jcKRh1EErYP4qD+FZc/g&#10;dp4JIn8T6+VdSpBu/wD61cldfDmDRtU8PadZ69rKLczSo7/aOUxBIdyZHynkj6MaAN3xZJHceILr&#10;TLq+mtrKbTY2kZHICE3AAIA9cbfxrzzw3fT6hazXl5qV3azSXR0/KzFStsrW+1+O67iM9813Efwh&#10;t2EzXfibWbqSVGiLyOrExFtwUlgScEDn1HanD4P6asUsf9taqyyxeS+9o2ynHHKnA4HT0FAFy112&#10;9l+F9hqrSvFdOYV3DrgzBMHPXI4Nd1mvG9f+H1z4a0GW5/4SvV7mH7Vaww27viONGnjA4JIJGQQQ&#10;B0966Sw+G19Y6hLc/wDCb6/Ih/1SGbOz1zuyG/IUAegUVy3/AAiWof8AQ4a5/wB9Rf8AxFRzeDL2&#10;eFopPGGu7GGDteNT+YQEUAdbmiuATwN4rRFVfiJf4UYGbNDx9S1O/wCEJ8Wf9FEv/wDwCT/GgDva&#10;K4608MeK7SMr/wAJxJMSclptPRj+HzVY/sLxX/0OCf8AgsT/AOLoA6miuQfw14qe5Sf/AITZ1KDG&#10;xdOQIfqN3NTf2F4r/wChwT/wWJ/8XQB1NFclP4d8VzwtGfGhjzj5o9NQMPod1PGg+KwoH/CYIcdz&#10;pif/ABdAHVUZrlv7C8V/9Dgn/gsT/wCLqKHw54qh3/8AFaGTe5b95pyHbnsPm4FAHXUZrlv7C8V/&#10;9Dgn/gsT/wCLqJ/Dnit545f+E0I2A/IunIFbPqN3NAHXUVy39heK/wDocE/8Fif/ABdMm8PeK5oW&#10;j/4TPZuGNyaagYfQ7qAOsorlE0DxWiKn/CYq20Yy2mISfr89O/sLxX/0OCf+CxP/AIugDqaK5C38&#10;NeK7fef+E2eTe2f3unIcew+bgVN/YXiv/ocE/wDBYn/xdAHU5qOfPkSYfYdp+b0461xl74e8bb45&#10;rLxjC0i/KY5bFVjI55OCcnpVWfQfiPcQSQv4o0sLIpUlbQg4IxwaAO2sWWOCO0e8FzcwxL5rEgO2&#10;f4iB0zg1bryzR/h74z0qS4ni8ZxrcXDDzXNr5pYDoNzHOBk8V08el+NY41Q+I9OcqMbm085PucPQ&#10;B1lGa5b+zvGv/Qf0z/wXn/4uoo9J8bJNLIfE1g4cjCNp/wAqY9Pnzz75oA66jNct/Z3jX/oP6Z/4&#10;Lz/8XUEuj+NpZonHiexjCHJRNP4f65b+WKAOwozXLf2d41/6D+mf+C8//F0yXS/GssTIPEenRlhj&#10;emnnI+mXoA6yiuUTTPGqRqp8RaaxAA3Np5yfc/PS/wBneNP+g/pn/gvP/wAXQB1WRRXIxaR42jeR&#10;j4msH3nIVtP4T2GH/nUv9neNf+g/pn/gvP8A8XQB1NFcjJpPjaSWNx4msECHJVdP4f65f+VS/wBn&#10;eNf+g/pn/gvP/wAXQB1NFclPpXjaaFo18SafET/GmnnI+mXxSxaX41jiVD4j06QqMbn085PucPQB&#10;1lFct/Z3jX/oP6Z/4Lz/APF1mS6f8SLe4k+zazpF1E53AzW5Qr/sgDPH40Ad5RmuB+z/ABQ/5/dA&#10;/wC/T1NbRfEmOYPcXGgzRjrGFdc/jQB3FFcr53jr/n00H/v9L/hTZZPHrxMsdvoMbkYD+ZKdp9cY&#10;5oA6zNZNxqcsXimy0xVUxT2s0zHuCjIB/wChGsSb/hP3smhRNDSYptE4eTIbH3sYx+FZK6V49Zlm&#10;mvdHbWILUwQzBW27WYFnYY+98g9utAE/iHXNftPEFxpNjfQLNOYJLZnhG2GPEpkB9SRGPz4rnLLx&#10;14l1i4iigvIrYamjT2xWFHNusYdnTB5bITgn19qnm8DeO7xpri+1Ownu5fJzKHZNvlMSMALjncag&#10;uvht4mmmupLdtNtDOUC+TcSDykDFmRTjgMSc/WgDubvxLcx6T4WvY0RW1e6topVIztWSNnOPyrqs&#10;15Hc6f45trHS49WbR2EeoQmxVAwNu+WCjjgqFJH0roNIHxKtluE1D+xbtjJujdmZAFwOAFHQHPWg&#10;DvM0VyU0nj14mWK20KJyOH82RsfhjmnLN47VAGs9CYgYLedKM+/SgB3jnXNU0DSkvNOjt2VdxlMv&#10;J7BVAz3J69sVxuoeM/FGn+IX0dbi1nncPqCfIFAt0Zz5WfVlTr1BOPetjXdE8a65NZTMmj28lozF&#10;WjmkO5WADA5X269q52b4a+KZ5HlkbS2neViZfNcMImZmaIHHQlzz1oA7fwb4mvNbuby3vkQSJFHc&#10;x7BjEUjSBQeT82I8n6112a838PeHPGPh+8v7mKLR53u2GPMmk/doCzBBx0BdvzrYdviA1ykixaEk&#10;Sj5ot8h3H644oA7CkNct5/jn/nx0L/v9L/hVLU7r4ipbq1lp2iPJuGVWZ+R/wLFAG7o2tPqmqa3a&#10;NEqDTbtbdWB++DEj5P8A33j8K53WfE+uaUlpIPsUqxpM94uCCwWYRDZ6YLDr1z2rOlsviNpiXF1p&#10;lnoj3l86yXIViBvCIu7nH9z9faubuPDXxMvFtBdWdq/ku5lxdgeejOJCje24Z/H2oA6XTPGXiW81&#10;XTrWaGyiXzEN51JMcnlFNvoR5uD6kV21zq0sHiaw0oW5MV1bzSmbB+UoUAX8dx/KvJ7Lwf43tTbX&#10;T2G/ULdwyv8AbUKPtVAgYEZwPLHQ813Xh4eLr/VrW58S6dZWYtIXQNbzb/NZtozjt92gDtKKzr7V&#10;VsdS0uyMZZr+V4lbONu2Nnz7/dx+NaI5oAKKKKACiiigAooooAKKKKAOc0G1Nv4n8TuZA/n3MMoG&#10;Mbf3KLj/AMdz+NdHXkWpaB4g1vxzry6Z42fSTFLEpt0HLhkypwGHbj8KzPFXhvxz4Z0CfUpfiDez&#10;LHwERGVicHGDu9qAPcKK+cdQHi+OxspdG8f6lqlxcr5ht1VlaOMcMzcnGCMYNQX1/wCLjHZp4f8A&#10;HWoa3eXAZmtoUZWiUcEsd3HPQcGgD6VzRmvmmebxK2j209h8Q9Xu9VnA3acN6srjHmLndxtz3A6V&#10;P4e+IfjvTdKsLpb2116K5laGO0lJa53AnI4+bpg5PqKAPo+ivKNG+PGgXM32bWrS50i4DbW8wGRA&#10;c+oGR69K9G0vXdK1uBZtM1C3uoyM5icE9AeR1HUUAaNFJmqup6jbaRp1xf3j7LeBC7sBnge1AFui&#10;kzQKAFooooAKKKKACiiigAooooAKKKKACiiigAooooAKKKKACiiigAooooAKKKKACiiigAooooAK&#10;KKKACiiigAooooAKKKKACiiigAooooAKKKKACiiigAooooAKKKKACiiigAooooAKKKKACiiigAoo&#10;ooAKKKKACiiigAooooAKKKazBQSxAA7mgB1Fclr3xK8KeHQy3mqxPOOkEH7xyeeMDpyMVxsXx4t7&#10;2/ltdO8MaldlOf3f3tvqVAOOooA9forx6H47G6uXtbTwhqdxcRjMkSNllHqRj3pbb46vd3ktnB4O&#10;1SS5iz5kKNlkwcHIA45NAHsFczJJn4nW8f8Ad0aVvzmj/wAK4Nfjyj3r2KeE9Sa8XObcHLgjrxit&#10;Twp4vk8T/EOKW48OahpUy6ZNHuuejr5kbDHA6c/99CgD06igGigDH0L/AF2r/wDX+/8A6ClbFY+h&#10;f67V/wDr/f8A9BStigAooooAKKKKACiiigAooooAKKKKACiiigDy74//APJMJP8Ar8h/rXX+Af8A&#10;knfhr/sF23/ota5D4/8A/JMJP+vyH+tdf4B/5J34a/7Bdt/6LWgDoqKKKACiiigD4y+K/wDyVLxD&#10;/wBfP/sooo+K/wDyVLxD/wBfP/soooA+tfCn/In6J/14Qf8Aota2Kx/Cn/In6J/14Qf+i1rYoAKK&#10;KKACiiigAooooAKKKKACiiigArwv4Pf8la8e/wDXxL/6PavdK8L+D3/JWvHv/XxL/wCj2oA90ooo&#10;oAKKKKACiiigAooooAKKKKACiiigArI1n/kJaB/2EG/9Jp616yNZ/wCQloH/AGEG/wDSaegDXrgv&#10;BknmfETx5/s3Fqv5RtXe9q4PwsLSx+IvjcCZV82W0kbzHH3jG2cUAd5RUH221/5+Yf8AvsUfbbX/&#10;AJ+Yf+/goAnoqD7ba/8APzD/AN9ij7baj/l5h/77FAE9FMSVJV3Rurqe6nIp9ABRRR0oAKKKKACi&#10;iigAqldabBd6hY3km7zbNnaLB4yy7Tn8Cau0UAFFFFAGbrejW+vad9hunkWLzopsxkA7o3V16g8Z&#10;UZrSoooAKKKKACiiigAooooAKKKKACiiigAooooAKKKKACiiigAooooAKKKKADFFFFABRRRQAUUU&#10;UAFFFFABRRRQAUUUUAFFFFABRRRQAUUUUAFFFFABRRRQAUUUUAFUxZuNXa88z5DAIvLx0IYnP61c&#10;ooAMUUUUAY+u6XNqbaX5Lqotb+O5k3d1UNwPfJFbFFFABRRRQAUUUUAFFFFABRRRQAYoozRQAYox&#10;RmigDmfEEUreLPCMioTEl3cB29CbaXH8jXTCuc1y42+KfDFvn791K2Ppby/410YoAKKKKACiiigA&#10;ooooAK5Lx9q3ijSNKjn8MaXHfSkt524EmMAAghcjPf8ASutooA8B8P8Ag2++J+pXOva7qMunXtvM&#10;IbiC2tvJcMoG05J//VXRfGaCTRvh5pNtbySta291DDJLK25toHBY9SeK77Rn3+JPEI/uTQj/AMhK&#10;f61b13QNN8S6adP1W2Fxalg5QsRyOnSgD5+bxFpHhe3GoeH9fgv7ufP2uKSIqZC3OQcZXaSePQet&#10;JceJbDwwkeqeHNZW+1DUI2S+iaMKpYDKuMY24bt6CvXD8IPA566In/f1/wDGmH4OeBD10NP+/r/4&#10;0AeOTa9pdpob6tbeIoX8RzQFrpGiPz7l5QYHDA9+/NXPDtlF4c8P6H4m0G8F9rlyfKlsRHkEMMFR&#10;3VhtY7u/NesH4OeBTGyjQoxkYyJHyPpzXH6r8AY7e4F34X1uexmU7kSc5APHRhz60Ac8mnpPpv8A&#10;wkhaHUdZupSk2nXEO5ZVBB8oIOQQQOayW8I28Phiy1rRNQu49bubgxrBbBkAkznywvUbcdTVn+yv&#10;iJ4E8Ux+IbrShqLxIUeaIeYrrjB3Y5zjvVKz8eQR3smtTXFxF4gDs8kE0W2CXIxtAHKkAcHrzzxQ&#10;Bt6L8TvHGjy2lqRD4hSSFpCgjYTJtwHVsc5XBzkd881tXXxg0XxdDp2k3cEunJNeRm9M/KCNTuxk&#10;diQAc+9cvovibU7LVrzxPYtBd3epFoTp8cZz5SoCZARyAGyPfaanltNNh0uLU0FrrGpXMQa6sJo/&#10;nkHqgXldpznvwaAO38ReKIte0KysoZna8urtJ4CjkBEeVkQNt5JAOSPavWhXytd+GRo2j6Zq/hzX&#10;H/tG73MYLYkdBlgoHK7c45rqbX4o+NPDt1aWt8LHxDFcI0iG2P73apO4nb07jkdqAPoGivNNB+N/&#10;hTVWWG9ebS7kkArcr8uSQPvD69+wr0Ky1Cz1GBZ7K6huImAIeJwwwfpQBZoozRQAUUUUAFFFFABR&#10;RRQAUUUUAFFFFABRRRQAUUUUAFFFFABRRRQAUUUUAFFFFABRRRQAUUUUAFFFFABRRRQAUUUUAFFF&#10;FABRRRQAUUUUAFFFFABRRRQAUUUUAFFFFABRRRQAUUUUAFFFFABRRSM6qMsQB6k0AUp9UtoNWtdN&#10;dj9ouUd4xjjC4z/n2rC1HxHfad4xsbSWOBNFuVEf2l87jMQ5AU9P4VH4nmuX+I3xA8O2MVhLZ6rD&#10;capZXaTRRQNvDDoykjgZUkfp3rzv/hMtf8VTf2d4csXjjtZ5pY3lfA8rcHCuGyC25Sc984FAH0qW&#10;CrlmAHqTXLa/8RfC/hyEve6pGzhmURwfvGLDqOOh+vqK8GvYPFfjaRbWbXLq/vsO13ZIpjitNrEB&#10;XPA3EjoB6Ua14e0L/hHLU6Fa3kOpLE7XLXWUKBeD5mcjcSRgD1HrQB3knxj13xDdTWng/wANmR4k&#10;MjS3jYwAR/CCOT0xmuC1K48ceMBHE2s3V5ckP9ps7YGOO328YfoMkg8f41raXcWdzZadN4LjuDr4&#10;s9+oiXmJjlt4lLEZYnOMc9Ki1nWtJ8H6Pp934Z1F11WUPDeLP8zODu3GRcn5g2MfXuKAIrPRtJi0&#10;7TZ/C1tcXfiLMhkS5gDKAFw5kDcDDMMe+OtULNtWs/FguPC0l7Pe3liUm85fm3Z/ehwenzkYH09a&#10;NL8UX5vbU+EdO1S91FomW9kky63BYjkgZwASuDkdulb3h/4ZfExNQk1yG9stOvZlZX+1yl3kVuTu&#10;AVu+OvegAgZzLa3Phm+v5PExiY3H7rJkK8ESbgAuMYHrlfrVizitZI7RvCs183iiZGF3JKMmRi3z&#10;+bnhQG5H4dc1a034W/EzTNUk1W38S6at9Ku2SQu7bh0GQY8cfSm6b8KfiVpF9cXtn4h0oT3GTK0j&#10;u+/JJ5zH6k/nQBm6JqljoXxLttVmlubqa30yd78umJvNHylSDjkYGPatPUdf174n67ZXfg22urCS&#10;waSM3Mt0sYKErnKdT1Ukc9BitnwP8MvFWi+Px4k8Qajp92TDJG5hdi7EgAdUAwMV2kWkQWPxNjvL&#10;aCCFLnSZVYRLtLOs0ZJIAx0YfrQBpeFrbXLXQ44/EV5Dd6juYvJCu1cZ4HQdq2qKKAMfQv8AXav/&#10;ANf7/wDoKVsVj6F/rtX/AOv9/wD0FK2KACiiigAooooAKKKKACiiigAooooAKKKKAPLvj/8A8kwk&#10;/wCvyH+tdf4B/wCSd+Gv+wXbf+i1rkPj/wD8kwk/6/If611/gH/knfhr/sF23/otaAOiooooAKKK&#10;KAPjL4r/APJUvEP/AF8/+yiij4r/APJUvEP/AF8/+yiigD618Kf8ifon/XhB/wCi1rYrH8Kf8ifo&#10;n/XhB/6LWtigAooooAKKKKACiiigAooooAKKKKACvC/g9/yVrx7/ANfEv/o9q90rwv4Pf8la8e/9&#10;fEv/AKPagD3SiiigAooooAKKKKACiiigAooooAKKKKACsjWf+QloH/YQb/0mnrXrI1n/AJCWgf8A&#10;YQb/ANJp6ANevn/xNpXg1/ifrv8AwmpvLIXDRPZSoCqOoQhjnBzyAK9W8caJ4j1vToYfDuuDS5lc&#10;mRsEbwQR94ZI6+nvxgVw/gXwBaX19qSeMbH+0NW0+ZQXmummjbeofO08Z55zke1AGH8QfhX4U8Pf&#10;D298QaRLePKixPA5uA6MHdQDwORhq5rw38P9M+27vEqXdpbXI8zTxMhQzqTxvYZ2nB6HrXtfxRS3&#10;svhPrcKRJHBHaCKONV+VeQFAHbHFeADx7Z6pNFZ+Im1G70e1UrAkKqJJMAhDIxIyQPQ0AXfDPgnR&#10;bzXD/bL3dro1xG/9nXMhEQuHUgYLHoecgd6pWnhbRYrq61DVTfRaNIkxsJZFwJSM7Qx/hzg4z1xU&#10;x+Idhq4isvERv59MtFP2eOBERpHxtVpORghfTqeap6147XxBpU1he3Fw0NvERagRKvnPkAGTHGQp&#10;P1PPFAF7wnaeJtBtbS7TXbnQILqIy2styrG2m2klgRzgnqPl5/Gu60v41a/o2n2c3irQHmtpwdl5&#10;bDYXxnnaeM9PT1rltE8VaZ4purPQvEurzHw/Y5+yLMoQuBwvmEHghTgf5zuyx6ZPE1p4o1PUE0iG&#10;1c6bcng3RUjadoJy6jAXP3hg96APTtB+KnhHxC6xW+rRW9wxwIbv90xOQMDPBOTjANavizXE0fwv&#10;eXscq+c8RS1wQd0jDC49eefoK8Rj0Ky1tYpfGVl9gmNg7wXfkCLzgASHfb/GFC/Kc5znPOK4ywTU&#10;DfX+mQ+IVs7C1QzwR6iWCSlfuqFIIV8dP0oA+iLrxK/h3wndJCDc3Wj+Rb3Mk5JVmYKWYEZLYDV0&#10;+iXs+o6HYXt1B5E9xAkkkWCNjEZIwea+cG8barZafpcGuaTd2dvLPLdSXlsDumWU5OFbjPHr07Gv&#10;b/DvxM8I+Iz5djq0MUwO0QXJ8pz16BuvQ9KAOwopAwIBBBB6EUuaACiiigAooooAKKKKACiiigAo&#10;oooAKKKKACiiigAooooAKKKKACiiigAooooAKKKKACiiigAooooAKKKKACiiigAooooAKKKKACii&#10;igAooooAKKKKACiiigAooooAKKKKACiiigAooooAKKKKACiiigAoorK/4SDT1uNSinmFuNOKee8x&#10;CqAygg5PagDVorivD2tarB4uv9A1yYOzqbiydlAyu45TIABIXa2OvJ9K09c8c+GfDjGPVNZtoJh1&#10;iDb3HXqq5I6daAOipCcV4r4h+P0EFuH8P6NPcxlsfaboFIz04AHJPXuOnesPxFf+Pbm2tbvxRrn9&#10;laNeRlwunbSQCjEK2CDyPl6nkjigD2nW/Gfh7w6pOqatawOP+We8Fz2+6Oa841348wRW7PoOiXV0&#10;gOBdXA8uLPHTue47dK4nTvDVl4Y1CPxFr+nyXej3jMsEs7CR4txyrSp3LJn6E/hWpZ266P8AZdU8&#10;TaYX8MvJK1pp7MWNqJMlSw6MCDgHtQBFefFr4i28tzJJb6fbxx+U5Qw7jGJQWQE59Aas6v8AEj4n&#10;aJpFpqd5Bpgt7n7pWHJT0Dc8E/0rm7O2g8PeKYbrxFpsjaZe2ck9naswnNvFz5e8cZwGxzjGc9q3&#10;7ae00e6tdU8S6dNdeHXilFnZm5EhtGJJ+ZDjJb6nbnk8UAWNS+IHxQ0jR7bVLwaWtvOoc7INxiBx&#10;jfz8uc96uad4v+LOpXOnwQwaUsmoW8l1biWLZujQqCx54zvXHqKyS8NnLZTa3Hcf8IsYme2sWlEr&#10;QbhnMiDkrnpk8EfhT/Cl7qtn8RtFtrVw1td2V9HpkE8u8wR7S65PUAmMcHOBQBtprHizTPiJ4al8&#10;ez6VaWgNw0csThVX9y4+Yk45LACvaIZ4riMSQypIh6MjAivAp7LxZ418T2Xhzx1LNpqzBjbiCxja&#10;OUoC7bZc5U4HbPTBFev+EPB2neC9Law017h43fzHMz7iWwASPTOM4oA6KiiigAooooAKKKKACiii&#10;gDmPDjlvFPisEH5byED/AL8R109NWNFZmVFDMcsQOSfenUAFFFFABRRRQAmK5/XfA/hvxIjDVNJt&#10;5XIx5gXa46/xDnua6GigDxDV/gNLZXTX3hDW5LKUA7YZmPcHIDj147VyOnt4z+GfiS41nVfD73Zl&#10;Dh7hUypJB5DLwORnHoK+naRlVlKsAVIwQRwaAPlnS/HNnYSS6/HODrEgYS2MkXloCxA3RkDg8An1&#10;FS+HPEN7pfiW+8T2sdte3Nyz2htIlIZ0273dMDgAhRnqfzr3XXvhr4T8RbmvdIhWUnPmwfu2657c&#10;H8a84vfgVqmjTm88I+IpI5QMCKcbSRwcbhwQTzggD60Ac5NaWVvpaarss9b1DUYma4sjGFyo/ijC&#10;/MNu0g496p3Gh/8ACPaFYat4Y8STLe3sbM8FoWCuQAzKoHPy5Gc+hqW2fxx8Odfl1fUvDpuHaN43&#10;uBGGjYHJBBUYXGCcDHvTNF8a6Vp7tr0csf8Aa5BW40+WPy0fJ+9CVGEYbRnPXJoA1ofi3430C1sr&#10;e5Gnay12C8Ey8uQCcghccj6VpzfGPxpBptpfPoGntDdkrCY5d5JHXKhsjFcHY6hNp/ii28YxWMc4&#10;j1AQw20BKo58li+OPdDnHJzXc6bA2iQ2njiG4s72bUC2/TrdAFQngCJf7wxg+uTQAl18Y/HNnY2l&#10;5LoOmGK7z5ISUszY+98obIx3z0qf/hcvi2x0+11bUPD9g+mzkgGC4yxwCSOpwRjnI7VCZIfDuo6f&#10;43ie0vbnVt4OlRqC6A45jHr/AHuByaxfFemLF4bk8VW93bEaxvR7OIfLDuGMD/a9eOcmgD6QtZvt&#10;NpDPjb5iK+PTIzUtVtPG3TbVfSFB+gqzQAUUUUAFFFFABRRRQAUUUUAFFFFABRRRQAUUUUAFFFFA&#10;BRRRQAUUUUAFFFZniHUn0bw9qOpRqrva27yqrdCQM4NAGnRWb4h1NtG8O6jqaIHa1t3mCt0JUE4q&#10;XSLxtR0WxvnUK1zbxzFR0BZQcfrQBdooooAKKKKACiisDxJ4s0/wwImvmJ8xHcIhy5CgE4XuOuT2&#10;xQBv0VymsePtG0jTNNv3mVotRVJIAzbSY2K/NjB6Bs846daSb4h6FDb6fPm6kXUMi3WOAszkPsxj&#10;rnI4HegDrKK47W/iJpWhWtpPdw3MZuo5JFhkjKSgKDgFTyCSMDNdLpepW+r6bDf2jFreYFkLDGRk&#10;jOPwoAuUUUUAFFFFABRRRQAUUUUAFBooNAHI+J/iT4b8IagtjrFzLDO0YkULCzgg59PpWIPjp4GP&#10;/L9cj62r1xnxO0vWNb+Jt7b6QiOYdFD3KNjLRbjuAz36VUi07SrqGP8A4Qe1aS+trbF+ZhkBMHcG&#10;4xu3DA/HsOAD0EfHDwMf+YjMPrbtTJvjn4IijJjvLmd9uQkdu2WP93njNedPp+l6hZr/AMIFpsvn&#10;RWGzU2mXIXIbgk/8tSRwRx/TE8T6f4eurbRo/C0Utv5VvNJcsRlvMjiMqo56bso4/wDrAUAd3N8Y&#10;PE3iWa4t/B/h5EWIEtPduGYdcfLkAMRjA559a4a8j8U+N1BuNeu9VVIxJeRQoY4oDnIjxwC528AD&#10;GR1PJroIptNnsIbrwFHcpcQ2K/bYz8oIIOd5P3pMnII/lWXqeu6P4cgs7jwhftbyXVkRepM/3iON&#10;rLz+8yTg8dPQ0AV/EOg6GdPtZPCNjcxajbRG4uy7E+QE6CTJ+WTch+UYre067042OlXHg031zrK2&#10;qz3wUDYzkgyeaWIy2c7QD1+uRjWeqalqTbfBOg6vNcXEDRX13K3y3JIb5mz8uRyQcj0rY8J/Bnxi&#10;tvKt3rX9jW1x/rooGLyOODg4IA6nvxQBQ1PV9K8K2ekar4a1EJqk8B+3JNKGLEgsyyL/AHt3Q1nv&#10;qZ12GGDwdoOrXV/MhTUJ5QXSfP8AfPT73IJ24wMV7DonwX8JaU/n3dq+qXR5aW9beCecnb079813&#10;0FtBaxCK3hjijHRY1CgfgKAPmfwF8JNf8RWUt9JrS6XaSSvFPDEWMxZThlZeAOp6nPtg16rofwQ8&#10;H6S6TXNvPqU64+a6kyufXaMDv0Oa19KzoXxB1LS/mFpq0f2+3J4USrhZFHuRtb6fSuxBoAgs7C00&#10;63FvZW0VvCOiRIFHp0H0qxRmjNABRRmjNABXPzSZ+IVnH6aVO35yw/4V0FVTYW51JdQMf+lLCYBJ&#10;k8ISGIx06gUAWqKKKAMfQv8AXav/ANf7/wDoKVsVj6F/rtX/AOv9/wD0FK2KACiiigAooooAKKKK&#10;ACiiigAooooAKKKKAPLvj/8A8kwk/wCvyH+tdf4B/wCSd+Gv+wXbf+i1rkPj/wD8kwk/6/If611/&#10;gH/knfhr/sF23/otaAOiooooAKKKKAPjL4r/APJUvEP/AF8/+yiij4r/APJUvEP/AF8/+yiigD61&#10;8Kf8ifon/XhB/wCi1rYrH8Kf8ifon/XhB/6LWtigAooooAKKKKACiiigAooooAKKKKACvC/g9/yV&#10;rx7/ANfEv/o9q90rwv4Pf8la8e/9fEv/AKPagD3SiiigAooooAKKKKACiiigAooooAKKKKACsjWf&#10;+QloH/YQb/0mnrXrI1n/AJCWgf8AYQb/ANJp6ANeuY8NfP4k8Vyf9P0cf5QR/wCNdP2rnPDFrcW+&#10;o+JZLiJo1n1QyRFhjenkxLke2QfyoA6CWKOZCkqK6HqrDIP4VX/suw/58rbH/XJf8Kt0UAVP7L0/&#10;/nxtv+/K/wCFU7zwt4f1AqbzRNOuCowDLao2B7ZFa9FAHluufAbwlqYd7IXGmzEfKYH3KDjjhs8d&#10;+teXeK/hp4q0K9stJs9R/tlX824toASHQIBltpOAcAdOuMc19RmuY0ySDVPG2r3igMdOjSwRsdCf&#10;3kmD9doI7baAPn+98a3t9cJp/j62voFtxmMRRbGMg3AEk44GQMD60ngWXSfEt9d2/iLURDGztdLg&#10;YMsmCuSc5yBjA9yexz9OahpOn6rbmDULG3uoj1WaMOP1rzfX/gP4X1QNJpzXGlznp5Tbkzx1U/Ts&#10;R1oA46C//wCEmbyfGV9Pp+lLa+fZT7PL+0Fdyq57l+M7e+OPelb6RZ+Jytz4stFsAlm7wXixCJ7x&#10;FB/etjqyqBgYyc56CmeIvhR4/wBNs0ht7z+2dPtzuSNZCHTA7KfQDt68CqN346vLmSLSvGtte2KW&#10;0Jij8iMo24KV3Nk89cY6HvQBW0DXPEuhaneWWkeJnt7W2gN3FHqBJWZBg7dhzglcnjBOK72w+Nus&#10;aTBanxZ4bdI54w8dzbNtLr2JQ9zgnqPpXC+Bk0fxXr2pS+INWgAAgP9/SBpHE0TBgnmMM/MfQgc4&#10;H9410Pmf8Jfcw6d4p1RrXSYoHmhujFsF0VU4JyOqgdO+DQB61oHxN8JeI9q2WrwpOf8Alhc/unHX&#10;+9weATwTXWhgRkcg96+aU0fSfE8lo2uwR6bHHbTtFfQwCD7eo/5aE9mUDceOc1ieHdd8UaT4hj0T&#10;RvEklpZ3CPKkt+cxrGqs+7BztyFPSgD6yor5y0vxf8QNSnmik8U29mqxGeGS4ttoniBwWQlcYz6+&#10;tLZ+K/H9zfXFrN4ut7Qqpe3e4twq3KAkF0O3GOM0AfRlFfN9t49+IOm65Yx6nqyGKW9ihWKS2x58&#10;bOVLKcDjj17ivpCgAooooAKKKKACiiigAooooAKKKKACiiigAooooAKKKKACiiigAooooAKKKKAC&#10;iiigAooooAKKKKACiiigAooooAKKKKACiiigAooooAKKKKACiiigAooooAKKK8v+K/xI1jwPeada&#10;6TZ2c73cbyFrgM23aQDwpHr1zQB6hRXg2s/FT4j+H7a3uNR0nw8sdx/qzE5k3cZzhZTxyOal174o&#10;fEjwxa21zq+haJFFcjMTRyeZvGAcgLKeORzQB7pSZrwvWvjV4s0fT43uvDFjbSSMESZ7gyIx6khV&#10;6gjoQ3ccmsLXrnxYTYf8Jp4nntrG9jMhg09gCM4O0gYBBXGDyAT060Ae2694/wDDHhtW/tLV7dJB&#10;0hjPmSE88bVzjoRk4FePeLPipDNe3Oq6LpErw3dv9hlN/bZil+bKOOeo/eDByPWqdn4ZsPAF7/af&#10;iaxi1Kyu0eOCYFZDHJ12spyDkcbhnGfxqDV9HktNDMevxeRYzwOdOh8zd9ilI3bfcMO/OOBQBNf2&#10;XiiLUoNT8Z6xJpsGpRqGks2y4YR4wQCApZAykgH0I5qXT/Dek+Ddba88R6ct9Zagvl2c10VlMLEg&#10;4kUgjcykc8hSfrip4R1KztNLsb/xdcrf6e8EsForyh/sTqWDK6HnkDj2OKytO8baeb25jm0ebXkk&#10;R47CzlYsLYE9upJ2456jHFAG7fac2k+HpZPEenrb6fcxzG1skdsWszZZB1/iAPOOM44zUPhG/sYt&#10;M0m98UTw3GlW6z29ujyfNaTghjuXJypAJGAeTjrTNP8AA/xH8XWtrbzx/wBn6bEpSM3TkbUJ6BeW&#10;OFYgewxmu20L9nzRbYLLrmoXOoS4BMcZ8uPOPzP5igDzCPxtpcOpLv0uTV7KFmW10+Zy0Ue5dp6g&#10;5AIBUY4571v6b4P+Ivie3t7ZLBNH0iJmMMdzI2Iw3HCkljtzlc9Oxr2m78B6HH4Xv9I0rToLLz4i&#10;FkhQB9wJZSW6nB9TV7whqz614ZtLqddl0qmG5TOSkqHawP4jP40AeZWH7POnNAr6vr1/PdbcZtws&#10;aIMfdGQSR19OO1Wm/Z48OsgT+2dZCjoPMTA/8dr2CigDyAfs8eGtqg6trBKggHzU6H/gPvWx4U+D&#10;OgeEfEVvrdpeX89zbq4jWd1KjcpUngDsT+dej0UAcH4mkx8VvA0Xqb1v/IDV3grhfE1qG+Kfge78&#10;zlTex+XjsYGOf0x+Nd0KACiiigAooooAKKKKACiiigAooooAKKKKACiiigAooooAKKKKACiiigBG&#10;UOpVgCpGCCODXJ698NPCXiIs97o8CzE5M0A8pyfUlev410t9eRafYXN7OSIbeJpXwMnaoJP6CvLX&#10;/aE8IiRAlvqbRkEsxhUbfTjdzmgDzj4k/DzTvBGqaJb6ZPql0LwzO8XnDcNoGNhC8Hk54PSqx8E2&#10;1j4Z0XV28Qyz/anINpatlyM4byxgnK55BA+orU8Y/Fmx1Txd4a1/TLG4Y6YkjSQ3A2gswxgEZyKz&#10;tD8faNpOsxavcLLPPIjme18jbDCxwd0Q3cElVz0zk0ARan4DstO8O6Lq0WvNfvdlvMtYmKSj/dGC&#10;cr/ECKbqXgt7Hwfourx6015HLcqksAf5Y2ZgOnUHgA59Kl0vxpo+la/aa+9vLd3FyWGoW72oWKPP&#10;8UJ3Zzwc565qlrXjLSZZJpNM+0xx3cyNPZyQgRwhXVt0eDwx24PHOTQB9ZxJ5cKIP4VAp9eVn9oD&#10;waG2iPVGPcLbLx/49Sj4/wDg4/8ALLVB9bZf/iqAPU6K8tPx98G4J26kSBnAt1z/AOhUN8ffBokZ&#10;VTU3UEgOtsMNjuMtnFAHqVFeW/8AC/PBvddSH1t1/wDiqb/wv/wdkjydVI9RbLj/ANCoA9Uory4/&#10;HzwYDx/aTcAnFuOPY5amt8f/AAapAEept/u26nH/AI9QB6nRXlg+P/g4/wDLLVB9bdf/AIqp4Pjv&#10;4KmdFae9i3NjL2+ccdTtJOPpzQB6ZRXAj4z+A/8AoNN/4Czf/E0v/C5vAZ/5jn520v8A8TQB3tFc&#10;AfjR4DBH/E7PJxn7LL/8TTv+FzeA/wDoOD/wHl/+JoA72iuBPxn8BAgf25n6W8p/9lpf+FzeAx11&#10;sj620v8A8TQB3tFcEfjN4CH/ADHQfYW8uf8A0Gj/AIXN4D/6DZH1tZf/AImgDvaK4P8A4XL4DJ/5&#10;Do/8B5f/AImlPxi8CCV4zr0e5GKk+TJg/Q7cH8KAO7oriB8XfAx6a9F/36f/AOJpH+L/AIFjxu1+&#10;IZ6fun/+JoA7iuY+IknlfDvX39LKT+VZ5+LngZSM6/CcgHiNz1/CsjxX8SfBeseEtW0+LV4Z5Li0&#10;kRIyjjcdpxyR60AdP8RZPK+HWvt/05SD8xitHwv/AMilo3/XjB/6LWqXj+KCb4f6+lwSIvsMpJBx&#10;yFJH64rm/D/xT8F2vhzS7abW4klhtIo3UxvwwQAjp60Aej0Vwv8AwuLwHnH9vx56f6qT/wCJqQ/F&#10;rwOrAHX4SSAeI3PUZ9KAO2ork7b4l+DbtWaPxDZqAcHzG2H/AMexVhviB4SVGb/hIdPOBnAnUk0A&#10;dGSFGTwK8d+JOoaRq93NImt6XvsomjjjOHfeQd4PsRtGBwfw5jvfHMfjuea1Gv2mheHQSkjvKFub&#10;lTjIxn5QRn/69dbpesfDjSLCOystR0VIY+m6RWJ9yTyTQB5pr99b6x4R8N2kuqadcXkcLSzM0gje&#10;JNm5YSQexAHuQPetPV9dstS0HwzcHV4ALbG6ysrpY5gxjcbmdiMY+XOepJrszL8LJGLH/hHCWOSd&#10;sfJqPz/hRnGfDef92OgDivH/APZ2taTo7aXcC4h02yUXUi3CExqoG0E5+Zs9ce/rx6h4P1jTH8K2&#10;Hl3sSxqhWMTSBW2AnbkE5Hy4rHE3wrIwD4cx6bY6Q3PwqU4LeHB+EdAHfRSpNEksbq8bqGVlOQQe&#10;hFPrmYPG/g63gjgg17TI4o1CIiTKAqgYAA9MVIfHnhMLuPiHTsevnrQB0VFc4PH3hM9PEWnf9/1p&#10;6+OPC7nC6/p57/68UAdBRWA/jfwvHI0b+INODoSrA3C5BHUUDxv4XPTX9OP/AG3WgDforn28ceFk&#10;wG8QacCembhac3jTwyjANr2ngkBh+/XoRkfoaAN6g1gN438Lqu5tf04D189aT/hOfCp6eIdO/wDA&#10;hf8AGgDzP4nnxJ/wnz/8ItAz3Q0Qm5MbFX8oS5OMEEnoMc1wPhe48YW63f8AYdvAZVttt2QhB4Zu&#10;H55kznHsa6T4i+KJpfH9xc+HNXg8n+yBHPNDMASnmBmCHP3uBwKFu7OxWObwRftIk9oW1FZWA3DB&#10;znP/AC0znH0NAHLeGLvxfLPcnw7b2+5bMLdeWCAwBJBfJ5ckHFZtpJrtvrGjeTY2bzzl7WKBeVkk&#10;kV4sy8/f+Y9e2O1dxHqWm6fePL4BlkMElkP7RMzHkAeh6yfe4HvWfqs3haw8Z+BrnR74C2W6imuW&#10;kwoUB1O9/wDa+9kn0FAGtoPwL1+4iVNY1SLTYfuyR2ZLvKMn7xzjoeK9F8P/AAf8IaFskOn/AG64&#10;XB868Pmc8c46DkZ6d63R448Knp4g07/wIX/GtHTNc0rWDINN1G2uzHjeIZA23PTOKALkNvFbxiOG&#10;NI4xwFRQAPwFPxS0UAFFFFAHIfEGCWDSLbXrWPfdaPOLpVyRuTo6/iD+lZHxE8fS+HLbSJNMkVze&#10;7mUlchlKHYee2cE16FNFHPC8MqB45FKspGQQeoNeDazo10LN9IvNC1K/ubBntLW8ETGMQ7gVb3OG&#10;YHH90UAdj4g8ea3o2iaJrB0+J7a7thJc+U42xyEqQoJ55XcPx9qn1jx9q2naZoF2LGwhOqvtP2iV&#10;tsYznOR2281yeraZDqdjp2mRwa/a6bBCfNt0spGBm2kBxnnqelSai13NpOiomm6peXtmjLK91pzu&#10;AxydyAkDgnv7elAHR+L/ABpreiWWnLFHam6uoXcyRsRESfubSw67Rmu90m8lv9Mt7qaFIZJV3GNJ&#10;BIBzx8w4PGK8f8ZTT+I7DRUGh6q76eqGRHs2VpTldyhhkDIU8+9djoHjIWug2Vve6HrMVxHGFZI7&#10;J2VcdBnvxigDvKKhtLhbuzhuVSSNZUDhJV2sM9iOxqagAooooAx9C/12r/8AX+//AKClbFY+hf67&#10;V/8Ar/f/ANBStigAooooAKKKKACiiigAooooAKKKKACiiigDy74//wDJMJP+vyH+tdf4B/5J34a/&#10;7Bdt/wCi1rkPj/8A8kwk/wCvyH+tdf4B/wCSd+Gv+wXbf+i1oA6KiiigAooooA+Mviv/AMlS8Q/9&#10;fP8A7KKKPiv/AMlS8Q/9fP8A7KKKAPrXwp/yJ+if9eEH/ota2Kx/Cn/In6J/14Qf+i1rYoAKKKKA&#10;CiiigAooooAKKKKACiiigArwv4Pf8la8e/8AXxL/AOj2r3SvC/g9/wAla8e/9fEv/o9qAPdKKKKA&#10;CiiigAooooAKKKKACiiigAooooAKyNZ/5CWgf9hBv/SaetesjWf+QloH/YQb/wBJp6AJdfluofD+&#10;oSWWfta27mHHXfjj9cVwvh/xRqcngbUtennuJLj7QiJ5yrtGAmSAvAHJB56it74gWWraloiWWlQz&#10;Ozyq7tC6qy7TkdT0yB+VcQPDviQaVe6GNDu00mVo5I40uYiyyDG49ehIzj1oAv8Awz8canq9hrWq&#10;61NEumwPvTCnfGWJJGOpX0+ldZ4V1ufXPDRe3n82+jZlaWeBkQnewBxxxgdq43w14f8AEWg/2iy6&#10;ddie5SOOOceS21F7FC20nitGK08V6fo0dhapqkq+Zksot4nQbixwcnOScUAXm8Waxpvw9ufE2pJZ&#10;mV4xLb24DR7AR91s8lsjOPc0/wCGWsa9rWiPNrAi2RkRxuEZZHbG5i276449KxF0fV2tL+3vPD+r&#10;3qXibMXN9Cwi4Iyg6A8mrmgSeK/D+n/ZofC887y3Dz3Dz3qdWxwuPYd6AO28QavFoWg3upTEYt4i&#10;ygn7zY+VfxOBVHwVpEuj+GLeK5B+2zlrm6J6mVzub8un4Vk38Wr+LJdPsb/QpbCxivEuLgyzo4kV&#10;AxC4U/3ttdsKAFooooAKpahpNhqsBg1CyguYj/DKgYfrV2igDyvXvgN4X1PdLpxn0yc9PKbcnb+E&#10;/Q9D3rz7xF8J/Hun2KW8N2msWEB3pGrfMuFxwD7ccV9K0YoA+WNS8Z3V+bPRfG1je2drZwmL91Ht&#10;cuBt3HPbjt368Vm2dppGu6lp+oa5r0MSXU9xHM24B4o44P3LlQO7LjHfIFfVmoaRp2rQmHULKC5j&#10;P8MqBq8J+IfgXwlZeP8Aw7pMcMOk6fc2t3LczIxwpWMsrHJ7FRx3oAo2mt6f4qQ6N4j1iygsbe3C&#10;W00S4LsMnIJxsHyjI4z+NOj8R2HjaZ9E8Q6xZWtlpkDRWsiIqGdx8qybj0GMfKP/ANSWei6P4huL&#10;PTNWtrWwtltmkt763tfKN44BGQcDjocd/oapaf4V0HWdTi0q+tU0yOC1ldbwK6m/2uUR13ErtIAP&#10;HcmgB194mbxBfWVhLf2bx6VqFsLZl+/cjzlX5RjAABycd/0+m6+TW03TLW90P7Lp8cMkV/bhb1S5&#10;F4PNxuXPAGNpI7E4+n1lQAUUUUAFFFFABRRRQAUUUUAFFFFABRRRQAUUUUAFFFFABRRRQAUUUUAF&#10;FFFACZozXO+Pb6fS/AeuX1pM8NzBaO8UiHBVgOD+dTXN3MvgaW9MricaaZTIDhg3l5z9c0AbtFUN&#10;DmmuNB0+a4bfNJbRtI3qxUEmr9ABRRRQAUUUUAFFFFABRRRQAUUUUAFFFFABRRRQAUUUUAFFFFAB&#10;XkHxK8Rab4f+IumT6nZfbIm0e4ijh2ghnd1AznoCARn3r1+vBvjNBpb/ABF0ptdjvTYNpbJGbVlU&#10;tKJTwSegwRn6igCqufB92l3rNsupwahD5MFrGwm+x7ycwruI424GR9O3LUsn+H/k6hr8VvqFpfWw&#10;ij8r98bNW3Hy13HBBHGQfXr3xL3wJpvhMxS6xJd3a3yH7H9hucMjHoj5HOQRkjp0qPVPAkPhOXbr&#10;8d5ci8jDWKWV0NyuTxG4I5/3h/8AqAGeLvBl3Amj2HmRTSX7kxJ57SG2wrHylHcYx0HJHWtHw1fa&#10;domm2d54kmtr60vbCRINsuXs2Gd0RTtnpWJr3gTUfD2r6IZLuRDe3kUSTx3G57fccBeDyQOcivVt&#10;D+AHhqwl83VLi51NwxIVz5adQeQOvfv3oA8o0vxjE17OBoc2uylXW0ilLOLYHsABzjA54wK27L4c&#10;fEHxSIvtEcek2MaskUdxIcopJyAvJ9uccYr6F0rQNJ0OAQ6Zp9vaoBjESAH8T1NaOKAPB/APwY8P&#10;avpaalq13dXc6yPFPbBtixyKcMCRyeRkHuCK9i0fwxovh+HytK0y2tV7mNBk8k8nqeprE03donxF&#10;1GwJCWWrwi8tx0AnXCyAe5GG/A12VACAYpaKKAA9K47SWbRPH2qaU5P2bVU/tC1HZZBxKPxO1vz9&#10;a7GuT8eWzxafZ69bhjcaNcLdYUZLRdJF+hXP5UASP470WLxCdEmldLr7ULRMLkNIVRgOOn3x+RqC&#10;5+IeiWniB9LkuA0ibkKxgs/mqwBXA6Dnqa8d1CCS5+JMl3Y6napJcXyXJuA4ZYASm0k5x8oJ/wC+&#10;cVuXkySfEI6wJtOhRdQigSZbtSrc/MxX05OTnHOO1AHqd34z0618Qpoa299cXzDcVhtyVQepJwMd&#10;eRnoapzfEPQ7bxFLo08ri5FwIF2IWBJVTzj/AGmxx6VyZ1HTdO8eQ3moa8rve3LMXt7hTAkahvLj&#10;c9R/D7EnmuXu7/T9I8e/2mL63uLUXge3jL/fbeR97k8bi2Twce9AHv5RSwYqCy9CRyKeKz4tc0me&#10;VYodUspJHOFRLhCWPoADWgKACiiigAooooAKKKKACiiigAooooAKKKKACiiigAooooAKKKKACiii&#10;gDN8QW63nh3U7VpDGs9rJEXAzt3KRn9a+fPDSp8OdC0TxPALXVpdVtHBtNuZIjgtlcZ4GMNXvniu&#10;f7L4W1GbONkWf1FfM1rpOseEtA0bxBpmu28kmpQYEEMW+WCPG5zg54GCCePT1oA69LVfDNzpniWK&#10;6sr7UNZLNJbQw5A3HJ8rH3SvfOOmKhiM3hWS08YR3Ntf6pq3mpNZrFnIPJaPA4KEYJNYY0nxR4at&#10;rfxFYanpdxJfAyQxW8YkODy4VNuBjuB0xSTXnjHRBFrlvqGlXVzqSsqRQRCRwm3Lsq7flB7kd6AN&#10;qxdvD4tvF63tpe3moF/Ot0X5mY84j44I7561h+LNFjh0C08bfbNOM2o3fmmwgGPK+YHavuMYb6io&#10;2HijRYbfxKNS0rzp8SQxIiuQcDO1CuAemcenNVPEukeIdJ0ZPE13e6PKmqFXCQFSwOQ5KpjC8gZx&#10;QB1Fuy6HLaeOov7NuJ9QkdzZwDGzcM7I/RlGQfrilsMeHTa+No2064l1Cd4TYW6AvGvrHj+IdCfe&#10;q1n4M+KQvRq9tYWKSSlplH7rapcDJC9FJAHSls/AvxUsNXk1S302xW7cYDARYT1Kjop46igCWztZ&#10;NPa18XwJYzzX8cy/2fEoVgCuMRY6uAeR36dTTPBukL4U0XRfGRuIbsXBdJrQKRJGCxX5CM/MBkke&#10;mafp/g74r6frA1ODTrITqxdQxi2KxABKjsSFHSovD/gH4leHNQN5b6PZyvtYBZZlIG7qRzx1I/Gg&#10;C5CsXh3UofiFNZ2N1aXEzeXZLtUqjcKyjp5g4yO2fyWxt4dJuoPG04s/sk9wxis4zgRq4wHTHHmD&#10;byMc4PtRY+E/iTYeJf7ZTw1pjMpJjt2kXyomIA3Ku7rgYzRD4S+Jlvrr6quh2DEsXWAzDykfGNwX&#10;P3uvPvQBj+G5F0j7R46mW3mtBqs0P2AMAyFkjcPF2yAdp44H6atk/wDYd1Z+O5LKzktZJG26dARh&#10;AdozHnguMDdUdj4J+I+n+IJ9Xj8Pae0kkjSJAZVEULNjLIueDhQM1Pp/g34k6f4gTWU0HTXaMs0N&#10;tJMDFCzdSq54PH60APEbWN1Z+PWisTLdTE/2fbDhgxH3Gz/rRu5wKxPPg03xTa+KpbTSLpLu0lup&#10;rDAZUBkRNoz1l+bcfxrXt/B3xGs/EDavD4c00P8AMY4BP+6hckEsg3cHj9aZF4J+IR8Wv4hk8MaU&#10;85TCwvKPLDYA34DdeP1oAZDp9sdUTxrcw6dHpf2jyTY7RgLjAOOm/jJXFNGkWc97B46a20qGwubn&#10;Z/ZowVjT7vI/56cE7cd/wouPDHxD0u+uddn0DTjBHi4a3VwY1ZFI8wKDywBb86LPwv4+v9cj8Swe&#10;HdMkiuCtzFCswECsQPnC7upxn8TQBnXsNlpd9pPjGTT7SSwOpvbnTI16qEbk54zweMela0el2M4b&#10;x7JpdgunF23aYo4CBgOvTzOT8pGOlMPgj4kJ4ng1tdDsMxTi4FqJV8kybSNxXPXnOatt4Z+JY1/+&#10;1o/DmnxsW3tbpMBCXyCH27vvDA59qAILXw7YW1uPiC1tYNpksxDaYGHyxjA69N/BO31P5ZfiDw7b&#10;6hpmr+LdPgtRpZjkjggf92x4K+ZjONwbJ2+mOK0ZPA3xDk1X7cPDtisZkEzWn2nMJlAxvK7uv6Uz&#10;WfA/xH1hbqOTQLOGC5O+SGG4ATzMEbwN3Xn6cD0oApWulW7GHxwmlWS6WkilrIMCQAv3ueN+QTs6&#10;GtL+z7SYx+Pho9mNFjufJawLZkK52iTb90sM/d6VHH4G+IS6ol3/AMI5ZLCjLKLP7SPJ80DG/bu6&#10;09vBfxGbWf7Qbw9YlfM84WouMQiX+/t3daAIX06ylQePINGsf7OimfFjI4xIgGFPpv4Py96z/DHh&#10;IW+g2fjHUYLSfSd7brNZMyYDYLYPGR/dzWleeFPiNHfNqD+GrZoA/mtZQyAxNLjaJNgPXnP4Vztn&#10;4Z8e6YIrdvC99PaK4la1aN2ikbsSB/SgDoLrQYL+/l8aW+i2R0GzkVntCfL+0oDtLgdBz/DxnFQv&#10;pNprOoyeLbHSbWDSbaUD7KSE88DqcdAQcYHfNV5ovHk2oec/ge7+xGYTyaesEnkvIOhI6jtwODip&#10;Tb+Nbi8R5/A12unmb7RNZRROqyyDOGPBx2z64FAEen6DDqF7q/jmPTLSTQrHUjHJp5OwsoVc7R0w&#10;Mggd8msXXLjRfEHiy5m8P6OEikJSKyRMF/lI3jsDnHyitaz0vxfb+Jbi+ufBWqTaXPdNdSaaFdY3&#10;bHy5wOcHHbms/wAcaVrl9f3XiBPB17olssYebKNsV8nLg4GO340Abp+I/ii0XWPC/ipWvBPbyxMA&#10;qiSNyvGCMAr3/OsLw34S1G40lPFN7pkF3oFtMHuIldVldEJBwB6c5HGa98+JvhfSdU8G6veTafC1&#10;9BavJFOI/nUqCRyOT1NeNraeKJb61EHgrVU0eTyXurFN/lXLopG8nHGeDgUAW7rQrDXby68YaToS&#10;p4TtrhDNakhJJwud7KP4QPTPNYujeFv7XbU/FSWkL+HoNTJNsSEd0BJIX0wCOM859q2NSs/FFzrb&#10;S23gfU7bRpZEludLiLiOdlz1wOByOB6Vl2ujeMLS/vQvhLWF0e6ujcSaasbFGHOFzjtn8aANS/0L&#10;R7/VJfE9npaSaBbujT28Y8trhOrsB0XbkDHGcGqUnhXStQ1S48S2Fi48NRzqy2jHbJLGOH29hg8Y&#10;J5q/qEfii61CF4fAWqppjPHJd6eAwjnKABf4fl6c460t63iufUCbfwDqdtpk7BrrT0RjHIQcgjj5&#10;ffHXFAGIND0jWNe1jUdK0pZtA0loZJ4ImKuYyHBYHk4BUkjNXrvw/o2tXzaxo+jzDw/ZlBMM7XmA&#10;yZCBz047ii8s/F9xrN7NZ+C9WstNvo4lvLOGNlE5TdjJxwCW7VOY/GC3my38FazaaVNKJryxg3BZ&#10;nBz97bkDpwKAE1PwpoPiLUH1fw1pbRaLaSKrxlmBusAltg5we3JHb1rG1nSdKute0zUND0G4bQ/N&#10;McsTsEaZ40Z5FHPHyg/lW3dQeKn1ORdP8G65p+j3TB7vT4Q2x2APRsZUHPIFVNW0jxHqPiK1ux4E&#10;1WLTo2DTWkQZVlIUjPA+XIODj39aAC78Nadr+qyavoWiCPRbQx+ZB5m15twBIHPG0Yz+NS6p4Y0n&#10;Xb5tR8KaRKmk2ccYvk3bfMk6sqA5wQDzz/8AXff2niia8dtO8Fazp9pcgJdW8UbkOg24AOPlOARn&#10;uKn1G18SLuXRPBWtWFtdwrFewIHxLtKncDjhiAQT7mgDG8Q6DpviOxv9U8Mad9mstNtx9pkc7Fd8&#10;ZIVefmHHerupeGPDnia9hvfCmlyrp9vhbsMxXzTtDEJnPzdaXUdO8UNFNBpHgrV9OtbpBHcwLG7q&#10;69O44OO/U1PrF/e2N0lvYeGNb0WzuI1W9tIY2AmQcAjI4bg80AR6j4K03xBeS6n4Y0lzo1kAt4M7&#10;Gd85ZEB/iAIzVfxF4V0vWbmK78Jaa7WiwCacxnAb/ZVecPjt71NfeIJku0GiaRrum2NyAmo2yW5x&#10;KAeq9cNjjPsKTXtdhbZa+HNO1jTYLwCK+hNmVUqOjKB0P0/WgDEtvC9rrelaZdaJYTzeRaodTcDh&#10;pM8iPPVsHJ7cVs+IfCekawTceEtKme1sLdJL11yo28HAzklwM5OO3tWZaaneaToltaaVY6zaNNCs&#10;Gpx+SWWQA8vGf4SQMdqvXXid7V54NB0zXLGwvyq6hG8JZ3UdShycMRkE980ASap4X0XxHIk/hbS5&#10;o4bWKNrsN8qn+8i5yTJz14HBrD0fweniVL6bRbOWa2srqQyzM+wPESNiLnnfjPWtm61trcb/AA9Z&#10;a7p9vctHHe2/2Y7pEA5dWycNwPTk1kQXs+ly30elWWt2lleXDCaBYCc25IIwf74wR+PWgDZ1rwhp&#10;2uPEfDOkyL9mtlmuQH+8MZ27Tn58cmqmq+G9H1+8gi8H6bKYYbZJJ3duW5wVPo/U+lWLvWoAn/FP&#10;6RrtgkkYguk8k/PH3YDP3/fIzmmTaxFpqZ8M6Tr2nGQeTciSHcZIyMFhyRvHrx1oAr6p4V03VdYj&#10;h8KWklx9m0sT38HPmRlWAbA/v4I49au6n4R8Naz9nPg2G9m8mNXvRNjKjjKjOPn9unymqkWq3qa6&#10;3/CEaTq1vK+neTfK0JeZ1LjfIcZ29Ooq9pWt31zb3h8J6JqVmIxHFdombgSA53SHI+VxtyPWgCLV&#10;vAOn6kLd/CFrdXEMMHnXzyNgoSQNmD0cYbI9qZqfgfRL5oX8Lx3NykURlvPMbLDkfIAf4+G49qsa&#10;Vr2oz/a5/CWi6nFBsSLUFSJrjz88mRuyuMNznnNP0bWbwJft4V8P6nGI08q5RVMnmZBAds/dkGM8&#10;deRQBma94T0DVLuFfA1nqN5HBa+bfbhuMfsP9oDOR+Vdf8DYLC2+IXiODTGlezS0jEbSjDnlc5HY&#10;5zXK6H4h1qAXX/CFaRqNo4tRFerGDcl25xIfl+RhzXSfAF1k8c+IXVZFBtFOJDlgdwzn8aAPoYUU&#10;UUAFFFFABRRRQAUUUUAFFFFABRRRQAUUUUAY+hf67V/+v9//AEFK2Kx9C/12r/8AX+//AKClbFAB&#10;RRRQAUUUUAFFFFABRRRQAUUUUAFFFFAHl3x//wCSYSf9fkP9a6/wD/yTvw1/2C7b/wBFrXIfH/8A&#10;5JhJ/wBfkP8AWuv8A/8AJO/DX/YLtv8A0WtAHRUUUUAFFFFAHxl8V/8AkqXiH/r5/wDZRRR8V/8A&#10;kqXiH/r5/wDZRRQB9a+FP+RP0T/rwg/9FrWxWP4U/wCRP0T/AK8IP/Ra1sUAFFFFABRRRQAUUUUA&#10;FFFFABRRRQAV4X8Hv+StePf+viX/ANHtXuleF/B7/krXj3/r4l/9HtQB7pRRRQAUUUUAFFFFABRR&#10;RQAUUUUAFFFFABWRrP8AyEtA/wCwg3/pNPWvWRrP/IS0D/sIN/6TT0Aa9FFFABRRRQAUUUUAFFFF&#10;ABRRRQAUUUUAFc5461648MeC9T1q1SN57VFZFkGVJLAc/nXR1yXxOjik+GfiJZkDoLJ2AP8AeHKn&#10;8CAfwoA8Ut/iX8T7rD+dZ28clv8Aao/tEaRhouxXdjd+Fc54hn8Z+Mb631DWrNJDa2byxl2SAGLr&#10;vGSN2CQeM10+ksnjHR9OtPFOoRaJb6RpMZ07MXM4C4EhJ6jCj5R17Veiurz4gLHba/dQacbOzWa3&#10;2wlTcKfl8znjZ3K8A/SgDmdS8T+IfE2maTpmpaWgto4DLE8syW5lVQRuDuQMcZwPSnaz4m8U+N7L&#10;T9Nk0i0ighhLw/MsKsqZyQ7EDgDoD/Dn1rqoivxFFvYa9cJYGC2EkFusYi+0ucgyocfdVUBx3x6U&#10;kDp44dNJvdSt9KsrFHbz4oxEbpRmPdGCBtQLywzyDyPQA5a58V6xrh8Kade6bHbW1rcW7RSkKvmg&#10;ShSU4HGey56E/T6qr5k1fxPfa0/hrTb2O1igsLyD7JMlsU+2KJgm9DgbVwBxx/h9NZoAWiikzQAt&#10;FGaM0AFFGaM0AFFJmjNAC0UmaM0ALRRmkzQAtFJmloAytf1yHw/YC8nikkQuEIj6jOefpxVHQfF9&#10;lr2h3Oqxq0MMErRESH7xABGPqGHGM5rG+KukalrPhoQ6bEjtGXlkZ24ACNxjPJOcDg9e1c7pHhY2&#10;/gibw1FazX0z6qTdeYvlpGAqbimeo24wf7xJGCBQB6GnijTV0aHUrm6gijZlim2zK6wykfMrMOPl&#10;7mrul6lBqlr58DoSDtkVXDbGwDtOO+CD+Neaa9oVxr/gK0srTSUtfPnubhUtYPLCBUk2blAxuYbV&#10;z610vw3gktNDurZ9PuLNUuSyCeExs6lF5IPU5BGfagDtKKTNGaAFopM0tAHH/FTefhf4h8tWZvsh&#10;4UZ4yMn8Bk1NrEnlfCm+k/u6K5/8gmpPiHJ5fw58SN66bOv5oR/WrD7P+EBPmKrJ/ZnzKwyCPK6G&#10;gDR0YY0OwA7W0f8A6CKu1S0f/kCWH/XvH/6CKuZoAWijNJmgBaKKKACijNJQAtFFFABRRSZoAWik&#10;zS0AFFJmlzQAUUUZoAKKKTNAC14x8UPEelaL40ifVdO+3xrps8UUJUEb28sjOenTrXs9eJeN9c03&#10;S/iRqz6npg1CMaekEcTAYDyBcZJ+706igDh/DnjXStMFz/bthcXsL2xFilwmfIBz8i+xG35qj8M+&#10;MtK0lLpvENlc6lO9usdq86E+XGAcquT0966OOw/4QO6iXxTZWuptqNmBbO7iQQhQT5OD0XJHzDin&#10;LFD4Ngs28YWEeoW1xYvbQMp3FMbj5XfjLLhu2KAPPrnxLJJqGlT3q3lxFa30VzDJKDlIg2WQcfMc&#10;Bea9uPx98LLt3WeqAsM/6gf41yMNsfCx0ybxnaLcWD28q2iO+/yep8s9c8FRuHTpUcVvb+EpVuPH&#10;WlyXVrd2DRaaBN5ggx1iPo3I+btQB634M+IejeOZLyPS1uUktQpkSePacNnBH5V11eGfA+zvLDxp&#10;4rtb+GSC4jhtw0cjbio+bAz34xXudAHKePbWZNKt9btI995o8wulA/ijH+sX6Fc/lWzc65p9roq6&#10;vLOosWVH83ttcgA/qKvTRJPC8UqB43UqysMgg8EV49q2ptpfhK+8GTSOby0vlggMfL+Sf3sJBz7B&#10;fb6igD0W38X6VPpy35leK1kuGt4pJUKiQgZyP9k44NWNM8SaZq2htq9rcBrVELSnvHgZII9QK8c1&#10;xobn4Z6TplvNe/araSeG7jIZjHIwZiX9QGII74J6mrPhuZdI+EGt2yzx21yZJY/OdD/pJ2ZKgeuB&#10;j8aAPaTf2iWcd3JcRxwSKGV5GCggjI61n3fiPRk0a5vzeQT2sSyb9jBt+z7yj1Pb8a4i41DT7z4Y&#10;PayXra3eG2eOAxWxJjlMPyqQoIGM9T60y8soPE3gmweHS5tOh06QB0ntgrZwMlV6Y3YJJ9DQB2Vj&#10;o3hXUrZZ7TTNLljOM7IUOCRnBwOvNWv+EV8P/wDQF0//AMBk/wAKo+CrUWPhuNpAI3uJpZWDRrGe&#10;XOOBx0xj2rpM0AZI8LaAOmi6f/4Dp/hR/wAIr4fPXRdP/wDAZP8ACteigDLh8OaJbTJPBpNlFKh3&#10;I6QKCp9QcVqCiigAooooAKKKKACiiigAooooAKKKKACiiigAooooAKKKKACiiigAooooA5j4hpM/&#10;w+1zyBl1tWk644X5j+gNeCeFdY07wFpena7aX1jq9zd2piudPYYktmIJGDzx2avf/H8nl/D7xA3/&#10;AFD5h+aEf1r590zQdM8L+HNE1ye2sPEB1W3ZpLCVMyQkAkMuOwxhs+/4AGjZ+INL8MuNUg1XT9Se&#10;4VpLqyhYJ5O8jKxZ/DOfSpbfxFpHhe8TWLK7027kvojDc2ka82wcbtyZOMYIB6ZNMHhvTvDWkWni&#10;R9P03XIL9A09ssK7Isnjyu4x0OaZd6Tonhq6t9YbStO1iDU97NpyR8wHG5TH/sjoaAGWd3pfhvUY&#10;9ZS40u/miG64tI3wIen+rBJB+Y4OOuM1y3ilNPTRBf2up6dc3GoEvLYQ5zY5beAue2ODXYXOiaL4&#10;b8vxL/ZVjqtlfth7LYNkO7DDyuO3Kn61zfjPwdFpPhaDxElxpu3Vm8xbSDnyPmyBGc8gA4PpQB9V&#10;aV/yCLL/AK4J/wCgirdVNK/5BFl/1wT/ANBFW6ACiiigAooooAKKKKACiiigBroroyMMqwwR7VyP&#10;gUvpn9peGJQc6VOfs5Y8tbyEuh/DJH4Y7V2Fcb4hJ0Pxno2vBiLe8I0y6AHXecxMfo3Htu96AOyo&#10;qKWeOHb5jqgY4BY47Z/pTI722ltFu450a3ZN4kB+Ur65oAsUVE9xEkJmeRFiHO8tx+dSZoAWiopr&#10;iO3iMkzhEBALHpknA/U1LQAUUUUAFFFFABXD/F6Ty/hbrh9YVX82FdxXA/GdJX+FWsiJGchYy20d&#10;FEi5P5UAb3jl/L8Ca63/AE4yj81IrZs08qygj/uRqv5Cuf8AiMWHw717YpZvsj8AZNdMOlAC0UUU&#10;AFFFFABRRRQAUUUUAFFFFABRRRQAUUUUAFFFFABRRRQAUUUGgD5k1u98QH4q+K5NB887IZIrxoAC&#10;6weZhiO+enTkV0k8VhBayP8ADu4nbyo4mvsIW3DjnLf8tOScL/tCuR8T6fq//C4fFf8Awj8+oQRQ&#10;4nvXspMSCFghkONwLDc2dv8AhRb+F7xZSvhHxRqt7YQIk17cwKbZYw2MADf87gZyDjGOvWgDoBcX&#10;n2q6m8BfbIoo4ANXZhtUHcMcOP8AW/eJx+FLeSy5N74KnvP7QlgzeRohcgA4LtuPEuegHoeK5g6L&#10;rEcsx8I+I9V1FJYvtWoSQv5RUZ4D4f5n5PB59M1aXQNQeFrvwt4r1W/upiJL0Qo0Mke0HG5txO/J&#10;wB3JPbJoA2t7aeUk+Gc+oTySWAOrjy923H8RyR+9HzcD8KtfBBLJPiN4lGnTzT2v2VCkkww5yVJy&#10;PXORXLwaJqKgHwL4l1q/Z4hcaiLaM2xhAz8rEP8AM/Xjn2JrofgIkUfj3xGkM8k8Ytl2yypsZvnH&#10;UZOD+JoA+hKKKKACiiigAooooAKKKKACiiigAooooAKKKKAMfQv9dq//AF/v/wCgpWxWPoX+u1f/&#10;AK/3/wDQUrYoAKKKKACiiigAooooAKKKKACiiigAooooA8u+P/8AyTCT/r8h/rXX+Af+Sd+Gv+wX&#10;bf8Aota5D4//APJMJP8Ar8h/rXX+Af8Aknfhr/sF23/otaAOiooooAKKKKAPjL4r/wDJUvEP/Xz/&#10;AOyiij4r/wDJUvEP/Xz/AOyiigD618Kf8ifon/XhB/6LWtisfwp/yJ+if9eEH/ota2KACiiigAoo&#10;ooAKKKKACiiigAooooAK8L+D3/JWvHv/AF8S/wDo9q90rwv4Pf8AJWvHv/XxL/6PagD3SiiigAoo&#10;ooAKKKKACiiigAooooAKKKKACsjWf+QloH/YQb/0mnrXrI1n/kJaB/2EG/8ASaegDXooooAKKKKA&#10;CiiigAooooAKKKKACiiigArjfis/l/C7xC3ra7fzYD+tdlXHfFW1N38L/EMauEK2plyRnIQh8fjt&#10;x+NAHgPgnwNpuuRyL4g1SfSN1lHLZrMwHnls4dcjlBgcDk54NWfDPw5TWtRurS8uLrT2W33W2CVM&#10;4JI3DIwVHHHcHOap/wDCaadrejaXY+JHv7aDSrBLexFjbI26QKB5jFmGRhV4HX2q/qHxDh8Rppx8&#10;QLf27WULBJYIhidyoAZlzxxnIHBz6UAM8L/D1fEOp3cF3rN5Zyw2wa1WQ5ecDcAy56KNo49M1X8N&#10;fD2DXtYksp9UeyMUcgRpZTm4YOy70BUYTI5HXg/g7UvHGleIls7XV1msrOxhYRyWdsA8sn3QeT8q&#10;4AJA75pdW8aWPiO0tLXUxcWsFujASWlsP3jADacEjaOpIB70AczeeH5Uuls1uZIrpLqO1WKaQ/vH&#10;Z2UunyjCAqB3Oa9k1D4P+HdD0Q3+v+KNYDQxFpDHOqgkDJ2KVyfzrz3WviMfETaFJqFotsulvCV8&#10;iDmUiRSxz/CNo4Ud609f8d6b43nvZNYk1CELiOwtYIN6QpkbpG5GXIyPSgDofB/wdj17T31S/wBU&#10;1W0s5zusoY7hWk8vsznaRk+gFVV+F8Gs+LG0nQ9X1h9NtCP7QvbiZSpJAISPCjLYPXpz+bdT+Jek&#10;DRtN8LaMuq2WhxxCO7uWhzcMg6oozgZ7nPet7/hdPhPQfDf2Hw9pt8JYY9tvHNDtTPqxySfX3oAz&#10;vFfwp0fQrJYtN1LXr7VriRYbe1W5ThmDEM/y5CDY2T7Vp2/wT06x0iGbWvE+qx3OAJTDOqx7ycBV&#10;3KT3A681l+Ffif4X0QTanqMWr32vXhBurl7YAAZ+4nzcKP1xVa5+J2g+I/FS3viKO9Gk2LBrGxih&#10;DB3/AL8hyOfagCXwl8Ho/EKz6nd3+sWWlyn/AEKNpx58i/33+XAB5wAO/wCcGofC+G48RW2leGdS&#10;1m6jVg17eyXCGKFN5QhcAZYFW49q0vFnxqsdTtYtN0QX9pbzNtu7vyB5iR9xGM9ffPFWrD4v+DfD&#10;Xhv7BoWnakXhjPlJLCFEjnu7ZPU8mgCr4h+Htx4V0+U6N4r177XIcQWMdzl52LBVb5duBkgHg4qp&#10;B4fvoL46XrHxL1XTtUjhWWWN5XMeSMlVcv8AMQOv14p3hf4m+GdPvJtc1z+07/X7sYkkitgY4E7J&#10;GN3A96ytT8b+GPFXxBGr61b36aXbRpHbwLDkykEnMnPA56DNAGr4d8HeK/Euo3b2vjfW00WFvLjv&#10;JJHVrhgcHau77vHXNN1nwvr9vrNtouieOtZ1HUpXIlUTuI7dB95nbccfStTXfjdosPh2S08N2txD&#10;PtEUXmQBBEpByVUHsBwPUio/D/xV8DeFtI8jT9N1Z7nZmWWS2Aed+Tlm3epP0zQBJrngPWfD2jTa&#10;je/EnW9kS52JuZnbphRv5OTVbSfAXif/AIR5dV8Q+PdV0ov82x7lztU9N3zDB9qztP8Aibod/wCI&#10;JfEHiRb2S7hLLp1okO6G3Xsx5GW6c4/phvi/4oaN4nkh0mJJINFedJb53jxLKcgnb124A60AV7aw&#10;1G88QahbR/EjUodK0+NTcX89wy5ZjhQq7uQTgZo8S2OpaH5EFp4917U766ERto4mcIwcjbkh+6kk&#10;cdves3xD440i7tol0kRWZtRFDawhCTFtYMz7vTPH0X3rA/tyCWeKZ9Q3X0jRTzXwLeYjk/MB9AaA&#10;O61HR7zSLMpf/EfW49RS0aaW3DOwWRQuY8huuWA+nNHgnwz4p8W6dJcXPjbW7MC6a3CK7scqiudx&#10;3DHDDFctqHiHS/E3ifztXvGWxEbQwSEHcuBtV5cDJyFyQPX8K6nWPHukT6tFoWleIU07wzJF++a3&#10;tyrL2KDjcWIGSTxzQBatvBfinUfFR0zS/HGtT6fBGHutQadtisRkKmG+Y0/xL4U8Q6HBDFY+P9X1&#10;HU7mRY7ezjc5bOfmJ38KNp59q2V+Lvg/w/4NEGgIRcwx7YLN42AznGWbHPqeea5L4b/EPSdH8S6x&#10;eeJLmLz7pQUvBGTjB+4oA4U5yOO1AHVD4Y+IbXT0udS+JOrQSYXzAJWKBjxgEtzycVkeFPBHjbxD&#10;FNez+L9asNPY5tHllYyTLk/MV3fLTh8R/DPi7XzeeI77yNHspQ1lYCF2Mjj/AJaSEDB6nj/J0fF3&#10;xf0fUfsuj6Jq4tLa5yLvUDE2YY+6oMZ3H17UAc/P4c8TX+t2mlaL421y7uWZzcO7NFHbxq7IWJDH&#10;JJU4FTePfDWveBtAXUT4/wBZuJHlWNImkYZz1Od3+ciun034l/DnwpoRtdGujK8afKixNvmb/aYj&#10;qSeprF8O+PPCV5qreJPFWsRy6owK29qInMVmnovGC2OpoA43xfpWu2XgjRdS1LxJfT3mrBk+zSSk&#10;qISpI3Z5J+bnPr7V6hoXxH07X/Dd/wCH7iH7DqsGnyxiGaQeXIFjxkSDgda8d8S6ho+p+Lru+h1u&#10;4ntoC0ts12nmCQg5WML2XPGT27dq9J8VfBjTZ7C78QaZfiyxCbr7OYg0KgJnAA5xx70AcBptvPqf&#10;2fStO1fxANbmm8mCFrgGAgfebeD0UD9RXpc3gLxRpdmol+I93GY4/ljyecAnAyeeFP5VmeBPHfw6&#10;8G6IkcUtxJfyLvuJzakFnPOB6AZxVKw+JnhnWvE7a94rknH2V9unWEUBeOIf33PRm/lQBr6B4L+I&#10;eraRHf3fjW+08y/NHFJlm2di3oT6VS03w9441nxDLZWHjq9uNOgT97qCkhN+T8ijPzHin+LPi9o/&#10;iKeDSLO/ubHRpRm+uxCfNdf+eaDtnuf8nTm+Mfg7w/4Y+xeGopHlhj2W8LQlVB/vMe/r6k0AZniT&#10;w/4v0JEgt/iBe3mpzPGkFkpIZ97hck54HXk+lalx4F8aWNitzqHxKntk+USEg4DHAwDnnk4FZ3hD&#10;4jeCNDE+o6hf3l5rl6d93dvat/3wnoo6Vnr8S9A8UeM/tnieaSLRrNs2FmF3Iz5/1kuOpx26DH5g&#10;EvhTw98RPEs11K3ijVrDT4ziGa5yGl7ghfTB60PoXj648TQ6Vo/jS9voNm+5vQ2I4PmZdp55OUPH&#10;0rb8ZfFXSNSMGj6LrsVtazozXl+FbciD+CMY+836VZh+JfgPwn4QK+H54ZZ44l2WvSR3Pd2xyRkk&#10;/jigDJ8SeGvFPhnSWurj4hajNcN8sNvGDvmckABRn1Iqay8E+P2sxNqXji9sCIfOlLnckfJ+Utnq&#10;AMntzTvDfi7wouqnxF4o8UWd7rRXZCsSP5VqmOiDHX1NV9X+Ifh/xprraff62lh4ZtWBdDkSX7du&#10;g4T/AD9ACvoPhfx/4g1C/wBnjXUIdNtpGhiunBBmdThsLnoDnmotW0Hx1a+IbTQ9L8cXmo3suWmA&#10;JVbdRj5nOeOo49xXReJvi9oFlplvpnhbULXz5sRLOVIitE6biMckdhj/AOu7QvHHw98HaJObbWhf&#10;Xr5luJdjGa5k+pHr05wKAM7X/C/jDw/pM17efEW52IpKokR3yEDO1Ru5PFZ1p4Z+I1x4Yl1M+Mrq&#10;G7hbEtpPJs8sDBJZzwMKc1f0Hxn4X1bWB4n8Wa9Zi7jJ+w6eCzJZr6njlz6/5DfEXxG0Lxbqp0I6&#10;8th4ejO67ujkPd858tMDhexJ9PzAKui6B4/1vV7iCz8bXL6dAiE3+CUkdlDbUGfmGG60a54d8cad&#10;dw2Nj48vdQ1OaVENtH8vlqwYh2OeFwproNb+LHhXQvD0On+Fby0kuGAgt1AIit/9t8joOvvUfhjx&#10;h4B8K2NzcS+I4tQ1i4BlvLraxed+u1eOB2AoAgvfBfjLS7MXF58SZogSFAZD8zngKOeSTVXw/wCD&#10;PiLrekpqF940vdOMmTHCQSxTszDPBPpTdK8aeGvE2ujX/FWs28UVu5/s7SzkiH/bkwMFjipvFfxQ&#10;0jxBfDQrXWV07RyD9uvznfKv/POIDnkdScdfzAM+w8P+OtV8Qy2Gm+Obu4sIEzNqHPlh8kbF5+Y5&#10;FLr1t4x8KzrFF47uL3VCUEFl5BYzFjjgEkcDJyRVLw38W7Xw/wCGr6ztYLYSpdr9giKbVMLE53Ed&#10;doX7x5O4V1HhXxd4SsXudc13X7G5167O+R40YiBcYEScdAOMjr70AL/Y/wAW47Nbi48V6ZANoZxI&#10;gGwnsTtxXjeta74ok8S3E99Jbz3V3b+T58tuoWWIMVDDI45BAPWvSn+IWgePNX/4n+qRaZ4ftJMp&#10;YOSZLtgeGcgYCjjj/wDXVLXPHXhFPHerXotodVs20eO0tVVAEDbjlecbRg9R6UAc34i0HxV4Oeyu&#10;NUvrST7TZeTG4UShEUE+XyOPqOOetM17Q/Fuj6Pp9/qdxby2zWrQx+ZHv8lWH3MY4PQAjpnGan0n&#10;VvDei37jXZodcWWzAiaGRm+zYB/cYbjByORn2qfRvEGh2Km91yO11SzNm8FtbRzlngyc+Vg4x9/7&#10;3YDAyRQBnaxonizw5ZWF5q97A0AtzDEZFEvlk5by8EHnjGR64zUfiTS/F/h+DTrjXbmCaCeyaK2a&#10;cCURLj/V4x8rYxyPXrWhpGvaPpcVvNrrRajB9heO3gilLtbruZhG27jJJxuHTitCx1PSNFle48V/&#10;Y9YtptPZLCK21BZvsnX9yVzlSezc4498AHQfBGDUbbxh4kg1Vy95FaWiPnqoCkBT9BgfhXuNeCfA&#10;Bi3ijxPk5xDAoG/dgAsMZ746Zr3ugArmdf8AAXh7xLfre6nZtJcKgj3pKyEqDkA4PPWumooA46D4&#10;ZeG7VStvHewqxyRFeyqCfXhqenw38Pxhgn9oqGYuwXUJhlj1J+brXXUUAchH8NfDsMzzRJfJM/Dy&#10;LfShm+p3ZPQU+T4d6HNE0Ur6m8bgqytqMxDA9iN1dZRQByEvw28PTqizLfyrHygkvpWCn2y3Fa2j&#10;+G7HRJ5JbSS8ZpF2n7RdSSjGc8BicVs0UAFFFFABRRRQAUUUUAFFFFABRRRQAUUUUAFFFFABRRRQ&#10;AUUUUAFFFFABRRRQAUUUUAc747sbvU/A2s2NjEZbme2aONB1YmvB/BWifEHwTfm7t/B73heAwlLg&#10;D5Qe6nOR/WvpqigD5t0Kx+IeialeXY8GSSrckkxABVjJIJ2cnaOKXRtO+IOia5qOpxeCzML4ODBJ&#10;jEO45+Q54+nevpGigD5v0yw8e6Vrs+oxeBmeF9zRWjYMcDNgsU54zj+lcnqnh3xi8l7BP4Wu1kuh&#10;wiwkrCC4b5McDJH5V9eUUAVtPjeLTbWORdrpCisD2IAqzRRQAUUUUAFFFFABRRRQAUUUUAFZPiXR&#10;017w7e6a5KmaMhGHVXHKn8wK1qDQB474w16TWfhxo9yPmuUlP2ocEJJGrI6uCc5Jzj6fSn+M4Lm3&#10;8OeHNOtrwfY3tfINyj7RuZNoJ28YYFh3610d98NRNrc2p2OszWW6Yzx24gSSONyBuOG65Iz7Vmt8&#10;Jbh44IpPEsskcBby1ktEYKCQdoB/hyBgdBigCxoH9sQfDXSbaxsrO/kkkeOcXE/yKplIBJHJ6jOA&#10;e9b+vWtleWdh/bl/9knQZeKC8MSMTtDHPDEDnnjHeuSn+Db3Vlb2dx4jmlgt1ZYg1qmV3PvY565J&#10;7+nFakPw6voLZLddegaGMEIkmlQOBnr1B69/WgDE+JUt5LpulxeH72YWVmFMlws5Mb5ZFjBbneQc&#10;k8/XOa9A8HxND4P0kPJLJI9pHJI8rl2LMoZsk+5NYM/gfWLjTf7ObxKi2mQREmmQKowQRgAccgVZ&#10;tvC/ia0Rki8ZTbCchWsYiF9lGOB7CgDsKKzNHsdTso5RqWrnUWYgoxt0i2DuPl61p0AFFFFABVHW&#10;NJtNc0q50y/jMlrcpskQMVyPqKvUUAVNTsI9U0u6sJZJI47mJonaPG4KwwcZBHT2q0KWigAooooA&#10;KKKKACiiigAooooAKKKKACiiigAooooAKKKKACiiigAoooNAHyl4p8SXOifF3xW0N29rFdubW4ki&#10;A8zyvk3bCejfLV3V/Fvhzw/fQR+CdUnjsLiNFvUZCSCMAsu8Y34zyBjNe96j4A8K6vfS3t/ottPc&#10;ynLyMDljjHrVM/CrwO3Xw7Z/kf8AGgDxrUfH+laRqEEXhHU2h065RFvVmQuAQ33sHHzkZJxijV/E&#10;+laTb2yeDddQeZuluy3yuxx9/LAAP97geowOK9m/4VX4I/6Fyy/75P8AjTf+FU+Bz/zLln+R/wAa&#10;APG9U1/RfDE1v/wgetziS6sc6kzOCH77xux+95bgevHetP4EJbp8QvE62krTWvk/uZWOWdPM+Vj7&#10;kYJ969SHwq8Dr08OWfPsf8a1dE8H6B4bnlm0fS4LOSVQjtGD8w64oA3KKKKACiiigAooooAKKKKA&#10;CiiigAooooAKKKKAMfQv9dq//X+//oKVsVj6F/rtX/6/3/8AQUrYoAKKKKACiiigAooooAKKKKAC&#10;iiigAooooA8u+P8A/wAkwk/6/If611/gH/knfhr/ALBdt/6LWuQ+P/8AyTCT/r8h/rXX+Af+Sd+G&#10;v+wXbf8AotaAOiooooAKKKKAPjL4r/8AJUvEP/Xz/wCyiij4r/8AJUvEP/Xz/wCyiigD618Kf8if&#10;on/XhB/6LWtisfwp/wAifon/AF4Qf+i1rYoAKKKKACiiigAooooAKKKKACiiigArwv4Pf8la8e/9&#10;fEv/AKPavdK8L+D3/JWvHv8A18S/+j2oA90ooooAKKKKACiiigAooooAKKKKACiiigArI1n/AJCW&#10;gf8AYQb/ANJp616yNZ/5CWgf9hBv/SaegDXooooAKKKKACiiigAooooAKKKKACiiigArkPilJ5fw&#10;x8Qt62bL+eB/WuvrnvHOhXPiXwZqejWjok91GERpDhR8wPP5UAeJ6DEvjLS9M07xZejRINN0pG0z&#10;KBPPUL/rtzfeAVRx361Y+3Xfjx7Wy15oYbaziLQXHkFPt23+NcgYGBkgdv0u6h8KPH+q6RpumXus&#10;6XLbacix26mP7iqoUDO3JGAOvWpNW+HXxM1O3ht7jV9JliiGI1WMJsG0rgYUcbSRigDLRLLxwttp&#10;+o3FtY2umWryQskGw3Z5UOmf4AACR9ajFrH4zjtNP1C9tNPs4LRjFcGHYJiGPzrnGFAVc49SPStD&#10;U/hj8RdYsre2u73R1S2J8nyvkKAjGAQvTHajU/hj8RdWsorS6u9FMMQxGEXaUHoCFzigDm9W8R3f&#10;iKfw5He21naJZ3dtHEsUJU3YMgHmLkD5MKOPevpkWVqP+XaH/vgV4jqvw8+JWtnThfXeikafIr2/&#10;lqF2bSCBwvTgcV7oM7Rnr3oAh+x2v/PvF/3wKPsVr/z7Q/8AfAqeigCD7Hbf8+8X/fAo+xWv/PtD&#10;/wB8Cp6KAIBZ2o6W8X/fAo+xWv8Az7Q/98Cp6KAIBZWo6W0I/wCACj7Hbf8APvF/3wKnooAg+xWv&#10;/PtD/wB8Cl+x23/PvF/3wKmooAg+xWv/AD7Q/wDfAqlN4a0O4laWbSbKSRuWZoFJP6VqUUAYx8I+&#10;HD10PTz/ANu6/wCFIvhDw4pyuh6eD6i3X/CtqigDGPhPw8euiaf/AOA6/wCFJ/wiHhvOf7C07P8A&#10;17L/AIVtUUAY58KeHj10WwP/AG7r/hTT4Q8OHroenn/t3X/CtqigDHHhPw8q7RolgB6C3X/CkPhH&#10;w4euh6ef+3df8K2aKAMUeEPDinI0LTgf+vZf8KU+EvDp66Hp/wD4Dr/hWzRQBxXjbRNI0/wHq5td&#10;Ms4SIDgpAoIJIGRx71ueI8QeDtVPaOwl/SM1U8e2z3fgXWI0dVKweYS3ohDEfiFIq34rgluvB+tW&#10;8GPOlsZ0TccDcUIGaAE0nRtLbRrFm060JNvGSTAvPyj2q6NG0sDA060A9oF/wo0f/kCWH/XvH/6C&#10;Ku0AUf7G0s9dNs/+/C/4UDRdLByNNswf+uC/4VeooApf2Pph/wCYdaf9+F/wpj6FpEiMj6XZMrDB&#10;BgXkflWhRQBz58C+FT18P6cf+2C0w+AfCR6+HNNP/butdHRQBzy+A/CaKVXw9pqgnOBbr/hSHwF4&#10;TPXw7pp/7d1/wroqKAOdTwF4SRtyeHdNUnjIt1obwH4TcYbw9px+tutdFRQBzR+Hvg89fDWmH/t3&#10;X/CnnwH4TPXw9px/7YLXRUUAc2fh94Qbr4b0w/8Abuv+FA+H3g9RgeG9MA/691/wrpKKAOaPw98H&#10;nr4a0z/wHX/CgfD3wepyPDWmA/8AXsv+FdLRQBzZ+H3hA9fDemf+A6/4Un/CvPB3/QtaX/4DL/hX&#10;S0UAc5/wr/wgevhvTP8AwHX/AAryTxnp3hLwv4/1Gzl0CG5S/wBJi+y2saKixzmRk4P8OcA5r36v&#10;EPibqCaN8Qp5b3ww+uWt7pEcACNtMWJHJIbacHgdPagDm7XwlZeApLiDxbocd695a77SWJ8xggZa&#10;IdMSE4AP5VDpmjaP4NurmfxR4bN5Fdw7bSJSJAHYf6r1DZx83YVi2Pia6JY+IfC+pa2yRLBbGaZl&#10;8iMZ+UDYeenPB4pNL8QF2n/t/wAI6jrRMRggEs7ILePsq5Q8g8560AbFr4X07wwlzL4s0AzLNEv2&#10;NIJCcPnAhymMv0yxzwp6mpZfC2geDpTdeLvD32mz1GEyWMUN42YXH/LJipXPUfNzj3rDsvEl0I5R&#10;r3hfUNZYxLDAJpWVYIxngDaeefvcHrVnR/GYjurhte8J3+tZh+zWizzH/R4e6j5Dlv8Aa4NAHX/A&#10;Gyk07xb4stJYhE8SxKYw27b8z8Z7173XhHwBs7pNd8S3klncW9vMIhH5+SR8zHGcckDFe70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GPoX+u1f/r/AH/9BStisfQv9dq//X+/&#10;/oKVsUAFFFFABRRRQAUUUUAFFFFABRRRQAUUUUAeXfH/AP5JhJ/1+Q/1rr/AP/JO/DX/AGC7b/0W&#10;tch8f/8AkmEn/X5D/Wuv8A/8k78Nf9gu2/8ARa0AdFRRRQAUUUUAfGXxX/5Kl4h/6+f/AGUUUfFf&#10;/kqXiH/r5/8AZRRQB9a+FP8AkT9E/wCvCD/0WtbFY/hT/kT9E/68IP8A0WtbFABRRRQAUUUUAFFF&#10;FABRRRQAUUUUAFeF/B7/AJK149/6+Jf/AEe1e6V4X8Hv+StePf8Ar4l/9HtQB7pRRRQAUUUUAFFF&#10;FABRRRQAUUUUAFFFFABWRrP/ACEtA/7CDf8ApNPWvWRrP/IS0D/sIN/6TT0Aa9FFFABRRRQAUUUU&#10;AFFFFABRRRQAUUUUAFFFFABRRRQAUUUUAFFFFABRRRQAUUUUAFFFFABRRRQAUUUUAFFFFABRRRQA&#10;UUUUAFFFFABRRRQAUUUUAQ3VtDeWsttcIJIZkKOh6MpGCKW4t47m2lt5gWjlQo4BIyCMHkcipaKA&#10;GRRJBCkUa7URQqj0A4FPoooAKKKKACiiigAooooAKKKKACiiigAooooAKKKKACiiigAooooAKQqD&#10;1ApaKAG7F9B+VGxfQflTqKAG7F9B+VJ5Sf3F/Kn0UANCAdAB9BTq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H0L/Xav/wBf7/8AoKVsVj6F/rtX/wCv9/8A0FK2KACiiigA&#10;ooooAKKKKACiiigAooooAKKKKAPLvj//AMkwk/6/If611/gH/knfhr/sF23/AKLWuQ+P/wDyTCT/&#10;AK/If611/gH/AJJ34a/7Bdt/6LWgDoqKKKACiiigD4y+K/8AyVLxD/18/wDsooo+K/8AyVLxD/18&#10;/wDsoooA+tfCn/In6J/14Qf+i1rYrH8Kf8ifon/XhB/6LWtigAooooAKKKKACiiigAooooAKKKKA&#10;CvC/g9/yVrx7/wBfEv8A6PavdK8L+D3/ACVrx7/18S/+j2oA90ooooAKKKKACiiigAooooAKKKKA&#10;CiiigArI1n/kJaB/2EG/9Jp616ydbhunl0y5tbY3DWt2ZXjV1UlTFInBYgdXFAGtRWR/amp/9C/d&#10;f+BEP/xdH9qan/0L91/4EQ//ABdAGvRWR/amp/8AQv3X/gRD/wDF0f2pqf8A0L91/wCBEP8A8XQB&#10;r0Vkf2pqf/Qv3X/gRD/8XR/amp/9C/df+BEP/wAXQBr0Vkf2pqf/AEL91/4EQ/8AxdH9qan/ANC/&#10;df8AgRD/APF0Aa9FZH9qan/0L91/4EQ//F0f2pqf/Qv3X/gRD/8AF0Aa9FZH9qan/wBC/df+BEP/&#10;AMXR/amp/wDQv3X/AIEQ/wDxdAGvRWR/amp/9C/df+BEP/xdH9qan/0L91/4EQ//ABdAGvRWR/am&#10;p/8AQv3X/gRD/wDF0f2pqf8A0L91/wCBEP8A8XQBr0Vkf2pqf/Qv3X/gRD/8XR/amp/9C/df+BEP&#10;/wAXQBr0Vkf2pqf/AEL91/4EQ/8AxdH9qan/ANC/df8AgRD/APF0Aa9FZH9qan/0L91/4EQ//F0f&#10;2pqf/Qv3X/gRD/8AF0Aa9FZH9qan/wBC/df+BEP/AMXR/amp/wDQv3X/AIEQ/wDxdAGvRWR/amp/&#10;9C/df+BEP/xdH9qan/0L91/4EQ//ABdAGvRWR/amp/8AQv3X/gRD/wDF0f2pqf8A0L91/wCBEP8A&#10;8XQBr0Vkf2pqf/Qv3X/gRD/8XR/amp/9C/df+BEP/wAXQBr0Vkf2pqf/AEL91/4EQ/8AxdH9qan/&#10;ANC/df8AgRD/APF0Aa9FZH9qan/0L91/4EQ//F0f2pqf/Qv3X/gRD/8AF0Aa9FZH9qan/wBC/df+&#10;BEP/AMXR/amp/wDQv3X/AIEQ/wDxdAGvRWR/amp/9C/df+BEP/xdH9qan/0L91/4EQ//ABdAGvRW&#10;R/amp/8AQv3X/gRD/wDF0f2pqf8A0L91/wCBEP8A8XQBr0Vkf2pqf/Qv3X/gRD/8XR/amp/9C/df&#10;+BEP/wAXQBr0Vkf2pqf/AEL91/4EQ/8AxdH9qan/ANC/df8AgRD/APF0Aa9FZH9qan/0L91/4EQ/&#10;/F0f2pqf/Qv3X/gRD/8AF0Aa9FZH9qan/wBC/df+BEP/AMXR/amp/wDQv3X/AIEQ/wDxdAGvRWR/&#10;amp/9C/df+BEP/xdH9qan/0L91/4EQ//ABdAGvRWR/amp/8AQv3X/gRD/wDF0f2pqf8A0L91/wCB&#10;EP8A8XQBr0Vkf2pqf/Qv3X/gRD/8XR/amp/9C/df+BEP/wAXQBr0Vkf2pqf/AEL91/4EQ/8AxdH9&#10;qan/ANC/df8AgRD/APF0Aa9FZH9qan/0L91/4EQ//F0f2pqf/Qv3X/gRD/8AF0Aa9FZH9qan/wBC&#10;/df+BEP/AMXR/amp/wDQv3X/AIEQ/wDxdAGvRWR/amp/9C/df+BEP/xdH9qan/0L91/4EQ//ABdA&#10;GvRWR/amp/8AQv3X/gRD/wDF0f2pqf8A0L91/wCBEP8A8XQBr0Vkf2pqf/Qv3X/gRD/8XR/amp/9&#10;C/df+BEP/wAXQBr0Vkf2pqf/AEL91/4EQ/8AxdH9qan/ANC/df8AgRD/APF0Aa9FZH9qan/0L91/&#10;4EQ//F0f2pqf/Qv3X/gRD/8AF0Aa9FZH9qan/wBC/df+BEP/AMXR/amp/wDQv3X/AIEQ/wDxdAGv&#10;RWR/amp/9C/df+BEP/xdH9qan/0L91/4EQ//ABdAGvRWR/amp/8AQv3X/gRD/wDF0f2pqf8A0L91&#10;/wCBEP8A8XQBr0Vkf2pqf/Qv3X/gRD/8XR/amp/9C/df+BEP/wAXQBr0Vkf2pqf/AEL91/4EQ/8A&#10;xdH9qan/ANC/df8AgRD/APF0Aa9FZH9qan/0L91/4EQ//F0f2pqf/Qv3X/gRD/8AF0Aa9FZH9qan&#10;/wBC/df+BEP/AMXR/amp/wDQv3X/AIEQ/wDxdAGvRWR/amp/9C/df+BEP/xdH9qan/0L91/4EQ//&#10;ABdAGvRWR/amp/8AQv3X/gRD/wDF0f2pqf8A0L91/wCBEP8A8XQBr0Vkf2pqf/Qv3X/gRD/8XR/a&#10;mp/9C/df+BEP/wAXQBr0Vkf2pqf/AEL91/4EQ/8AxdH9qan/ANC/df8AgRD/APF0Aa9FZH9qan/0&#10;L91/4EQ//F0f2pqf/Qv3X/gRD/8AF0Aa9FZH9qan/wBC/df+BEP/AMXR/amp/wDQv3X/AIEQ/wDx&#10;dAGvRWR/amp/9C/df+BEP/xdH9qan/0L91/4EQ//ABdAGvRWR/amp/8AQv3X/gRD/wDF0f2pqf8A&#10;0L91/wCBEP8A8XQBr0Vkf2pqf/Qv3X/gRD/8XR/amp/9C/df+BEP/wAXQBr0Vkf2pqf/AEL91/4E&#10;Q/8AxdH9qan/ANC/df8AgRD/APF0Aa9FZH9qan/0L91/4EQ//F0f2pqf/Qv3X/gRD/8AF0Aa9FZH&#10;9qan/wBC/df+BEP/AMXR/amp/wDQv3X/AIEQ/wDxdAGvRWR/amp/9C/df+BEP/xdH9qan/0L91/4&#10;EQ//ABdAGvRWR/amp/8AQv3X/gRD/wDF0f2pqf8A0L91/wCBEP8A8XQBr0Vkf2pqf/Qv3X/gRD/8&#10;XR/amp/9C/df+BEP/wAXQBr0Vkf2pqf/AEL91/4EQ/8AxdH9qan/ANC/df8AgRD/APF0Aa9FZH9q&#10;an/0L91/4EQ//F0f2pqf/Qv3X/gRD/8AF0Aa9FZH9qan/wBC/df+BEP/AMXR/amp/wDQv3X/AIEQ&#10;/wDxdAGvRWR/amp/9C/df+BEP/xdH9qan/0L91/4EQ//ABdAGvRWR/amp/8AQv3X/gRD/wDF0f2p&#10;qf8A0L91/wCBEP8A8XQBr0Vkf2pqf/Qv3X/gRD/8XR/amp/9C/df+BEP/wAXQBr0Vkf2pqf/AEL9&#10;1/4EQ/8AxdH9qan/ANC/df8AgRD/APF0Aa9FZH9qan/0L91/4EQ//F0f2pqf/Qv3X/gRD/8AF0Aa&#10;9FZH9qan/wBC/df+BEP/AMXR/amp/wDQv3X/AIEQ/wDxdAGvRWR/amp/9C/df+BEP/xdH9qan/0L&#10;91/4EQ//ABdAGvRWR/amp/8AQv3X/gRD/wDF0f2pqf8A0L91/wCBEP8A8XQBr0Vkf2pqf/Qv3X/g&#10;RD/8XR/amp/9C/df+BEP/wAXQBr0Vkf2pqf/AEL91/4EQ/8AxdH9qan/ANC/df8AgRD/APF0Aa9F&#10;ZH9qan/0L91/4EQ//F0f2pqf/Qv3X/gRD/8AF0Aa9FZH9qan/wBC/df+BEP/AMXR/amp/wDQv3X/&#10;AIEQ/wDxdAGvRWR/amp/9C/df+BEP/xdH9qan/0L91/4EQ//ABdAGvRWR/amp/8AQv3X/gRD/wDF&#10;0f2pqf8A0L91/wCBEP8A8XQBr0Vkf2pqf/Qv3X/gRD/8XR/amp/9C/df+BEP/wAXQBr0Vkf2pqf/&#10;AEL91/4EQ/8AxdH9qan/ANC/df8AgRD/APF0Aa9FZH9qan/0L91/4EQ//F0f2pqf/Qv3X/gRD/8A&#10;F0Aa9FZH9qan/wBC/df+BEP/AMXR/amp/wDQv3X/AIEQ/wDxdAGvRWR/amp/9C/df+BEP/xdH9qa&#10;n/0L91/4EQ//ABdAGvRWR/amp/8AQv3X/gRD/wDF0f2pqf8A0L91/wCBEP8A8XQBr0Vkf2pqf/Qv&#10;3X/gRD/8XR/amp/9C/df+BEP/wAXQBr0Vkf2pqf/AEL91/4EQ/8AxdH9qan/ANC/df8AgRD/APF0&#10;Aa9FZH9qan/0L91/4EQ//F0f2pqf/Qv3X/gRD/8AF0Aa9FZH9qan/wBC/df+BEP/AMXR/amp/wDQ&#10;v3X/AIEQ/wDxdAGvRWR/amp/9C/df+BEP/xdH9qan/0L91/4EQ//ABdAGvRWR/amp/8AQv3X/gRD&#10;/wDF0f2pqf8A0L91/wCBEP8A8XQBr0Vkf2pqf/Qv3X/gRD/8XR/amp/9C/df+BEP/wAXQBr0Vkf2&#10;pqf/AEL91/4EQ/8AxdH9qan/ANC/df8AgRD/APF0AJoX+u1f/r/f/wBBStisnQoLmKO9lurc273F&#10;00qxlwxCkKBkgkdq1qACiiigAooooAKKKKACiiigAooooAKKKKAPLvj/AP8AJMJP+vyH+tdf4B/5&#10;J34a/wCwXbf+i1rkPj//AMkwk/6/If611/gH/knfhr/sF23/AKLWgDoqKKKACiiigD4y+K//ACVL&#10;xD/18/8Asooo+K//ACVLxD/18/8AsoooA+tfCn/In6J/14Qf+i1rYrH8Kf8AIn6J/wBeEH/ota2K&#10;ACiiigAooooAKKKKACiiigAooooAK8L+D3/JWvHv/XxL/wCj2r3SvC/g9/yVrx7/ANfEv/o9qAPd&#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8u+P/wDyTCT/AK/If611/gH/AJJ34a/7Bdt/6LWuQ+P/APyTCT/r8h/rXX+Af+Sd&#10;+Gv+wXbf+i1oA6KiiigAooooA+Mviv8A8lS8Q/8AXz/7KKKPiv8A8lS8Q/8AXz/7KKKAPrXwp/yJ&#10;+if9eEH/AKLWtisfwp/yJ+if9eEH/ota2KACiiigAooooAKKKKACiiigAooooAK8L+D3/JWvHv8A&#10;18S/+j2r3SvC/g9/yVrx7/18S/8Ao9qAPd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8u+P8A/wAkwk/6/If611/gH/knfhr/&#10;ALBdt/6LWuQ+P/8AyTCT/r8h/rXX+Af+Sd+Gv+wXbf8AotaAOiooooAKKKKAPjL4r/8AJUvEP/Xz&#10;/wCyiij4r/8AJUvEP/Xz/wCyiigD618Kf8ifon/XhB/6LWtisfwp/wAifon/AF4Qf+i1rYoAKKKK&#10;ACiiigAooooAKKKKACiiigArwv4Pf8la8e/9fEv/AKPavdK8L+D3/JWvHv8A18S/+j2oA90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y74//APJMJP8Ar8h/rXX+Af8Aknfhr/sF23/ota5D4/8A/JMJP+vyH+tdf4B/5J34a/7B&#10;dt/6LWgDoqKKKACiiigD4y+K/wDyVLxD/wBfP/sooo+K/wDyVLxD/wBfP/soooA+tfCn/In6J/14&#10;Qf8Aota2Kx/Cn/In6J/14Qf+i1rYoAKKKKACiiigAooooAKKKKACiiigArwv4Pf8la8e/wDXxL/6&#10;PavdK8L+D3/JWvHv/XxL/wCj2oA90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y74/wD/ACTCT/r8h/rXX+Af+Sd+Gv8AsF23&#10;/ota5D4//wDJMJP+vyH+tdf4B/5J34a/7Bdt/wCi1oA6KiiigAooooA+Mviv/wAlS8Q/9fP/ALKK&#10;KPiv/wAlS8Q/9fP/ALKKKAPrXwp/yJ+if9eEH/ota2Kx/Cn/ACJ+if8AXhB/6LWtigAooooAKKKK&#10;ACiiigAooooAKKKKACvC/g9/yVrx7/18S/8Ao9q90rwv4Pf8la8e/wDXxL/6PagD3S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Lvj/8A8kwk/wCvyH+tdf4B/wCSd+Gv+wXbf+i1rkPj/wD8kwk/6/If611/gH/knfhr/sF23/ot&#10;aAOiooooAKKKKAPjL4r/APJUvEP/AF8/+yiij4r/APJUvEP/AF8/+yiigD618Kf8ifon/XhB/wCi&#10;1rYrH8Kf8ifon/XhB/6LWtigAooooAKKKKACiiigAooooAKKKKACvC/g9/yVrx7/ANfEv/o9q90r&#10;wv4Pf8la8e/9fEv/AKPagD3S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Lvj/AP8AJMJP+vyH+tdf4B/5J34a/wCwXbf+i1rk&#10;Pj//AMkwk/6/If611/gH/knfhr/sF23/AKLWgDoqKKKACiiigD4y+K//ACVLxD/18/8Asooo+K//&#10;ACVLxD/18/8AsoooA+tfCn/In6J/14Qf+i1rYrH8Kf8AIn6J/wBeEH/ota2KACiiigAooooAKKKK&#10;ACiiigAooooAK8L+D3/JWvHv/XxL/wCj2r3SvC/g9/yVrx7/ANfEv/o9qAPd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8u+P&#10;/wDyTCT/AK/If611/gH/AJJ34a/7Bdt/6LWuQ+P/APyTCT/r8h/rXX+Af+Sd+Gv+wXbf+i1oA6Ki&#10;iigAooooA+Mviv8A8lS8Q/8AXz/7KKKPiv8A8lS8Q/8AXz/7KKKAPrXwp/yJ+if9eEH/AKLWtisf&#10;wp/yJ+if9eEH/ota2KACiiigAooooAKKKKACiiigAooooAK8L+D3/JWvHv8A18S/+j2r3SvC/g9/&#10;yVrx7/18S/8Ao9qAPd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8u+P8A/wAkwk/6/If611/gH/knfhr/ALBdt/6LWuQ+P/8A&#10;yTCT/r8h/rXX+Af+Sd+Gv+wXbf8AotaAOiooooAKKKKAPjL4r/8AJUvEP/Xz/wCyiij4r/8AJUvE&#10;P/Xz/wCyiigD618Kf8ifon/XhB/6LWtisfwp/wAifon/AF4Qf+i1rYoAKKKKACiiigAooooAKKKK&#10;ACiiigArwv4Pf8la8e/9fEv/AKPavdK8L+D3/JWvHv8A18S/+j2oA90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y74//APJM&#10;JP8Ar8h/rXX+Af8Aknfhr/sF23/ota5D4/8A/JMJP+vyH+tdf4B/5J34a/7Bdt/6LWgDoqKKKACi&#10;iigD4y+K/wDyVLxD/wBfP/sooo+K/wDyVLxD/wBfP/soooA+tfCn/In6J/14Qf8Aota2Kx/Cn/In&#10;6J/14Qf+i1rYoAKKKKACiiigAooooAKKKKACiiigAr5a0CDxvP8AEvxgPBF1Fb3IvZ/tBkEZynnN&#10;j76nv6V9S14X8Hv+StePP+viX/0e1ADv7P8Aj7/0F7P/AL5tv/jdH9n/AB9/6C9n/wB823/xuvcs&#10;UYoA8N/s/wCPv/QXs/8Avm2/+N0f2f8AH3/oL2f/AHzbf/G69yxRigDw3+z/AI+/9Bez/wC+bb/4&#10;3R/Z/wAff+gvZ/8AfNt/8br3LFGKAPDf7P8Aj7/0F7P/AL5tv/jdH9n/AB9/6C9n/wB823/xuvcs&#10;UYoA8N/s/wCPv/QXs/8Avm2/+N0f2f8AH3/oL2f/AHzbf/G69yxRigDw3+z/AI+/9Bez/wC+bb/4&#10;3R/Z/wAff+gvZ/8AfNt/8br3LFGKAPDf7P8Aj7/0F7P/AL5tv/jdH9n/AB9/6C9n/wB823/xuvcs&#10;UYoA8N/s/wCPv/QXs/8Avm2/+N0f2f8AH3/oL2f/AHzbf/G69yxRigDw3+z/AI+/9Bez/wC+bb/4&#10;3R/Z/wAff+gvZ/8AfNt/8br3LFGKAPDf7P8Aj7/0F7P/AL5tv/jdH9n/AB9/6C9n/wB823/xuvcs&#10;UYoA8N/s/wCPv/QXs/8Avm2/+N0f2f8AH3/oL2f/AHzbf/G69yxRigDw3+z/AI+/9Bez/wC+bb/4&#10;3R/Z/wAff+gvZ/8AfNt/8br3LFGKAPDf7P8Aj7/0F7P/AL5tv/jdH9n/AB9/6C9n/wB823/xuvcs&#10;UYoA8N/s/wCPv/QXs/8Avm2/+N0f2f8AH3/oL2f/AHzbf/G69yxRigDw3+z/AI+/9Bez/wC+bb/4&#10;3R/Z/wAff+gvZ/8AfNt/8br3LFGKAPDf7P8Aj7/0F7P/AL5tv/jdH9n/AB9/6C9n/wB823/xuvcs&#10;UYoA8N/s/wCPv/QXs/8Avm2/+N0f2f8AH3/oL2f/AHzbf/G69yxRigDw3+z/AI+/9Bez/wC+bb/4&#10;3R/Z/wAff+gvZ/8AfNt/8br3LFGKAPDf7P8Aj7/0F7P/AL5tv/jdH9n/AB9/6C9n/wB823/xuvcs&#10;UYoA8N/s/wCPv/QXs/8Avm2/+N0f2f8AH3/oL2f/AHzbf/G69yxRigDw3+z/AI+/9Bez/wC+bb/4&#10;3R/Z/wAff+gvZ/8AfNt/8br3LFGKAPDf7P8Aj7/0F7P/AL5tv/jdH9n/AB9/6C9n/wB823/xuvcs&#10;UYoA8N/s/wCPv/QXs/8Avm2/+N0f2f8AH3/oL2f/AHzbf/G69yxRigDw3+z/AI+/9Bez/wC+bb/4&#10;3R/Z/wAff+gvZ/8AfNt/8br3LFGKAPDf7P8Aj7/0F7P/AL5tv/jdH9n/AB9/6C9n/wB823/xuvcs&#10;UYoA8N/s/wCPv/QXs/8Avm2/+N0f2f8AH3/oL2f/AHzbf/G69yxRigD5413Uvjb4djsX1DWrZVvb&#10;yOyh2RWzZlfO0H93wODzWr/Z/wAff+gvZ/8AfNt/8brrPi9/x5+Ef+xns/5SV312t08BWzmhhm4w&#10;80RkUDv8oZf50AeK/wBn/H3/AKC9n/3zbf8Axuj7B8ff+gvZ/wDfNt/8bru4bzxRrWq65pEGr6dY&#10;vpc8CfaU05nMgaNZT8rS4H3tvf14riviVqt+viS5gXVdfCW2kTXMNvp8LwKtwuFD5xloxyxO4gdj&#10;6gEP2D4+/wDQXs/++bb/AON0f2f8ff8AoL2f/fNt/wDG66nw5qN1/wAJjZi41XVms00E3E638bRR&#10;+YHQM3zIucA/e5+tcm3j2aXxB4q1zR9WU3Mhg0/StNltnf7VnIjkQb1B3NvOcHCj3wQB/wBg+Pv/&#10;AEF7P/vm2/8AjdH9n/H3/oL2f/fNt/8AG62PiVrevadomkxvrFzZXE/2ZL620y0YyszMdximzhT8&#10;pAXqcelYvgjx14hl1yS0sdFudRj1O9iuDdXMx3RWpBRSyhQqtsiJyW5J4BzQBT1Of456QtobvWbV&#10;RdXMdrFtjtjmRzhc/u+nvV7+z/j7/wBBez/75tv/AI3Xofj3/U+HP+w/Z/8AoRqrqnxS0jSbu5tZ&#10;tN1lpIJpIMpZko7opZtrZ5G0bs+nNAHDf2f8ff8AoL2f/fNt/wDG6P7P+Pv/AEF7P/vm2/8Ajdd5&#10;J8S9MhitvOsb9Lq5s4LuKz8sGZ1kl8raq5yzA84HUHIpLH4l6ff6Pqmrx6XqsWnWEHn/AGia32LM&#10;P4gnPUelAHCf2f8AH3/oL2f/AHzbf/G6P7P+Pv8A0F7P/vm2/wDjdeoWvikXesXWlrpV7FdQ2K3q&#10;pKYx5iszKAMMRklT1IqhoXxCsPEd/pUGmW0k0V9byyySh1/0Vo9uUkGevzr0yeQcY5oA8+/s/wCP&#10;v/QXs/8Avm2/+N0f2f8AH3/oL2f/AHzbf/G67bXvirofh2+u7C+SZL62uY4mg2MxaJ9p80FQRgKW&#10;OCQflPFWrj4m+GrT+zZLi4njttRhaW1n+zuwfa2NuFBYHv06UAef/wBn/H3/AKC9n/3zbf8Axuj+&#10;z/j7/wBBez/75tv/AI3XpWnfEHw3qk93HBflEtBH5s1xE0CBpCQq5cA5PHbuKNA8a6frPnxTy2tp&#10;dR38likP2lX85l5BTpnK89Ox64zQB5r/AGf8ff8AoL2f/fNt/wDG6P7P+Pv/AEF7P/vm2/8Ajdem&#10;weL4J/iDdeExAPMgsluvtAkBBYkZjK44YKyt1PB7d+evvjH4f0zXJNOvY7iEQ3c1pLJjcQ6bMEKM&#10;kq2489tvTmgDk/7P+Pv/AEF7P/vm2/8AjdH9n/H3/oL2f/fNt/8AG69IXxrs0htRu/D2t20SQy3E&#10;olt1BjjQkEnLDkgZC9cdq0tN1i71G82nRru1s2gEqXM7RjcxP3dqsSOMHJ9+ncA8l/s/4+/9Bez/&#10;AO+bb/43R/Z/x9/6C9n/AN823/xuvWtE1xdagv5I7do2s72ezKls7zGxGQffj6Vy1t8WdHuZUhME&#10;kE32qGCSOeRVZA+8M/Xohjbd0wOe9AHHf2f8ff8AoL2f/fNt/wDG6P7P+Pv/AEF7P/vm2/8Ajde2&#10;xzxS26zxyo8LKHWRWBUqRnIPpXKX3xF0ixsrC8Nrqc8F+0otmt7Uv5gjyS2M5AKgsM9gTQB57/Z/&#10;x9/6C9n/AN823/xuj+z/AI+/9Bez/wC+bb/43Xa/8LV0ptHv9VXTdUW0s47eRpJoBEHEzqq4LHHR&#10;1bnqDT4Pihpd3dw29tperzNNLsikjtd0cieZs8xXBwU4JyKAOH/s/wCPv/QXs/8Avm2/+N0f2f8A&#10;H3/oL2f/AHzbf/G67HUPipb6dqsltN4e1lrXzGht7pIQRcSoSHCLnJA2k7hxwenfsBrNkdd/sUyl&#10;b/7MLpY2XG6MsVJB74I5HbI9aAPHv7P+Pv8A0F7P/vm2/wDjdH9n/H3/AKC9n/3zbf8AxuvYtV1m&#10;y0WGCW+l8tZ7iO2jwMlpHOAAB17n6AntVPQPEtprXhiw1uQpZx3cCzFJZB8meMZ478ZoA8p/s/4+&#10;/wDQXs/++bb/AON0f2f8ff8AoL2f/fNt/wDG69JsPHej3t7qMMlxDBFa3yWMUrTKftDsF+6ByPmb&#10;bnoeOfTN1H4m6fpl+YbqFILZdWOmm5nuFQfLFveQDGcK21ccfeBz2oA4j+z/AI+/9Bez/wC+bb/4&#10;3R/Z/wAff+gvZ/8AfNt/8brv9b+JOi6NcaEu5rq31dWkWeAF/LiC5DlQCxBJA4Hr6U3/AIWfoD6U&#10;uqwG4fThfrYzXLxmJYi2QJDvxlM8EjkdxxQBwX9n/H3/AKC9n/3zbf8Axuj+z/j7/wBBez/75tv/&#10;AI3Xp+h+MdM1vTr6+SeGK3tZ5IzL5oZHjViqyg/3WwcH1BHOK5xPjR4Ym1SGwhj1CVp7xbSCVLYm&#10;OUkqNynqRhwcYyRj1FAHJ/2f8ff+gvZ/9823/wAbo/s/4+/9Bez/AO+bb/43Xq8vi7QIg2dWtCyl&#10;hsWQFiVzkAdzweKwNb+JdrpI0vyNF1S8N/bG8ASHZshC7mOW4LLlcqP7w74BAPMvEGpfG3wzYR3m&#10;pa1bLDJOkClIrZjvY4H/ACzrV/s/4+/9Bez/AO+bb/43V34h+K7bxN4XaK3sdQtXsNas45ReQGI7&#10;my2AD3Axke49a9lxQB4b/Z/x9/6C9n/3zbf/ABuj+z/j7/0F7P8A75tv/jde5YqOZ2jgkdI2ldVJ&#10;WNSAWOOgzxzQB4j9g+Pv/QXs/wDvm2/+N0f2f8ff+gvZ/wDfNt/8bqD/AIS/xTd654avJ73QodQj&#10;nurSaJpJUEZVWDrMAdpAKgjbnkDmvUvAWsar4h8Lx6tqotA1zK724tQwXyc4XIbnOQfwxQB5p/Z/&#10;x9/6C9n/AN823/xuj+z/AI+/9Bez/wC+bb/43XuWKQ8CgDw7+z/j7/0F7P8A75tv/jdH9n/H3/oL&#10;2f8A3zbf/G6ZB431bxB/ZurS+KvDOkS2tzK62lzdvFK0RYgRzqrY6BTjrxXpPw88Rah4o8NPqWom&#10;yLm7miiazJKNGjbQeT6g/hg96APOf7P+Pv8A0F7P/vm2/wDjdH9n/H3/AKC9n/3zbf8AxuvcsUYo&#10;A+eJ9S+Ntt4ltPD8mtWwv7qBp4lEVsVKL1yfL4rV/s/4+/8AQXs/++bb/wCN11msf8l68Of9gq4/&#10;ma9FoA8O/s/4+/8AQXs/++bb/wCN0f2f8ff+gvZ/9823/wAbr3LFcx8QnvofAuqz6fdvZzQRee1x&#10;G5V0RCHbbgckhSMdOeaAPLYU+OdzNPDB4g02WW3YJMiG1Zo2IyAwCcHBB5qf7B8ff+gvZ/8AfNt/&#10;8brGfV9Ttta8Q3VprHii3lnjsUN1Np0SffLIGmwnygbsrjBbkZ6EfQdjBJa2FvbzXL3MsUSo88gA&#10;aUgAFjjjJ6/jQB4r/Z/x9/6C9n/3zbf/ABumyWfx6hieWXWrFI0UszsLUBQOpJ2cCvdMVzHxAvL6&#10;w8D6rdWRtsx28hm+0BiPL2ndt2/xdMdqAPK/+L4/aYLb/hItM8+dDJDFutN0ijGWUbMkDI5HqKs/&#10;2f8AH3/oL2f/AHzbf/G65ODxndSR+Gol1i3urnTLMJBHZARy7pVEIiVmXh0QuzE5XKryM8fSemWz&#10;2emW1tLcy3LxRKhnmILyYGMsR1PqaAPGP7P+Pv8A0F7P/vm2/wDjdH9n/H3/AKC9n/3zbf8Axuvc&#10;sUYoA+eNK1L426zqGp2VnrVs02mTCC4DRWwAYjPB8vmtX+z/AI+/9Bez/wC+bb/43XWfDr/kc/iB&#10;/wBhVf8A0E16NigDw3+z/j7/ANBez/75tv8A43R9g+Pv/QXs/wDvm2/+N17gc9uteJeMtd8UTX15&#10;aXOoi2exuGsoxpUstuGeS1NwszncSwUKBswepwfUAZ9g+Pv/AEF7P/vm2/8AjdH2D4+/9Bez/wC+&#10;bb/43Wn4fvPK8FeN7y0vNRa9g04MbuXUWuPMf7J5iyIcDZ94dyeB0ximy3Wq21t4ZuB4r8R3Bn1K&#10;wjlhuLAwxOryKGBk8pcjBP8AFz70AZ39n/H3/oL2f/fNt/8AAID/fwAbo/s/4+/9Bez/AO+bb/43&#10;XRfEjXhea3pXhm0vbu0K3C3N3dWsLyOhRS8cSbQfnbax9AFyc1pfD7xJqF/pepx+ILuZdStsXUyz&#10;23ki2hl3GNeQM4CNk8j3NAHF/YPj7/0F7P8A75tv/jdH9n/H3/oL2f8A3zbf/G6g8UeIvFE3iOJ7&#10;DVbFYYbe9ihvvt0axqDsG+TEeEb5chST3wRg59f8K6nDqvh20mhuZrry08l55oyjSunyl8EDqRnI&#10;HegDyf8As/4+/wDQXs/++bb/AON1DdQfHmztJrqbWLQRQxtI5CWx4Ayf+WftXvGKzfEP/Itar/15&#10;zf8AoBoA8W09fjvqem2t/baxaGC6hSaMlLYEqwBGR5fHBqz/AGf8ff8AoL2f/fNt/wDG69V8Fj/i&#10;hPD3/YMtv/RS1u4oA8N/s/4+/wDQXs/++bb/AON0f2f8ff8AoL2f/fNt/wDG69j1jUrfSNKuL25u&#10;7W0RFwJrp9sSseF3H0yQK8ai8carc+K9Xuo/Ffg61kS1gtUke4cwuPmffGCeSC+0/QUAO/s/4+/9&#10;Bez/AO+bb/43R/Z/x9/6C9n/AN823/xuug8Y+NrLVfh9exWVx5j3ektdQ3lsSsbsjqkirnDAgnoe&#10;cZ9Km8NeIP7F1e+0yY6nqM17r09nbqZPMEMccaMznceB82TjrnNAHM/2f8ff+gvZ/wDfNt/8bo+w&#10;fH3/AKC9n/3zbf8Axuptf8WarrXiXU7zw5ealHLYQpa6dDBbSSR3HmsVkncbCNoKkL1JMeRnpXeW&#10;/iRbj4fxaomqrHOI3jFxdKsIlmjLKwIYYQFkbnHA5x2oA89+wfH3/oL2f/fNt/8AG6P7P+Pv/QXs&#10;/wDvm2/+N1TsvE3iK38V3l5qWqR2VgNQhnuRBcrK1yqQAeVEojHmA4GduMc9xmve4ZEnhSVCSjqG&#10;UkEcH2NAHiH9n/H3/oL2f/fNt/8AG6yvEGpfG3wzpyX2pa1bJA8yQgpFbMdzHA48uvofFec/Gn/k&#10;Sbb/ALCdt/6HQByf9n/H3/oL2f8A3zbf/G6P7P8Aj7/0F7P/AL5tv/jde5YoxQB4b/Z/x9/6C9n/&#10;AN823/xuqP2n407N/wDwlOkbPtBtd3m2mPOzjy/uffyCNvWveL37X9in+w+T9r2HyvPzs3dt2Ocf&#10;Svmix1fUPEN5qnhGFrC5S/1S5nuorNPLZm3s5nWd8gKu1ccE4AHegDrf7P8Aj7/0F7P/AL5tv/jd&#10;H9n/AB9/6C9n/wB823/xuu8+GHiH/hJPDl1dNd3dxLDePBKLgxMImCqSiNGAGQZyG6nNdtigDw3+&#10;z/j7/wBBez/75tv/AI3R/Z/x9/6C9n/3zbf/ABuvbbiNpbeSOOVondCqyKAShI6jPGR714pofjDx&#10;RbeLZIXuJ9SEca2U9rqd0lskN4zudiusADkpHlTgZDfQUARpZ/HqRA8es2LqeQyi1IP/AJDp39n/&#10;AB9/6C9n/wB823/xuux+DR1L/hXWnR31pawW6xg2jwOSZYzkkuOzZz9c16DigDw3+z/j7/0F7P8A&#10;75tv/jdUTP8AHNddTRjrNr9se2a6C+XbY8sMFPPl9csOK+gMVyEn/JYLX/sATf8ApRFQB55/Z/x9&#10;/wCgvZ/9823/AMbo/s/4+/8AQXs/++bb/wCN17liobu5isrOe7nYrDBG0khCliFUZJwMk8DoOaAP&#10;E/sHx9/6C9n/AN823/xuj7B8ff8AoL2f/fNt/wDG6qXF9deItEbStF8Q6nqKWNhqlzK9r5luSCcW&#10;6OCcvyGAHocdjXSz+N9Kv/Bug3Fp4rOi3sUsPlm/yv2kDCvvUdUOT82MAjPHUAGL/Z/x9/6C9n/3&#10;zbf/ABuj+z/j7/0F7P8A75tv/jddHp/jzw3F8QdeupvE8DWTW9nHaxpc745HYuHKoucsMICQOAea&#10;2fF+v3Gn65aQ290YIbCxudUviBkGNUKRqw7guxPGf9XyOQaAOD+wfH3/AKC9n/3zbf8Axuj7B8ff&#10;+gvZ/wDfNt/8brK8LfELxLodprl7qQsLudy8srvcOSJFtlZFVEGwDjDHIyWwD8oBuapqc40iwuJL&#10;m+Rm1/Vtos7ho5HYLL5cakHPLbVA98UAWfsHx9/6C9n/AN823/xuj+z/AI+/9Bez/wC+bb/43WX4&#10;A/4SDxBFNd6prOsNBZXllAT9vmA883Ch0ZWOCQpGcdOPWvobFAHhv9n/AB9/6C9n/wB823/xuqOn&#10;T/HPVJL5LXWbUtZXLWs26O2GJAqsQP3fIww5r6AxXIeBv+P3xd/2H5v/AETDQB55/Z/x9/6C9n/3&#10;zbf/ABuj+z/j7/0F7P8A75tv/jde4npXy3qPiPX01qOHT9X1gq97c2xiGoSpHJcG4YJEoBGzCFDn&#10;OOe1AHZ/YPj7/wBBez/75tv/AI3R/Z/x9/6C9n/3zbf/ABui61hvDvgTWdKu9beC8ufED2q3k07u&#10;8aqsbySBidx2gHHuVHesrTPiHc+JNRFv4h8TyeHdOt1aZII9rTh43i8tJHKkyZBJ+6M7TnIoA1f7&#10;P+Pv/QXs/wDvm2/+N0f2f8ff+gvZ/wDfNt/8brc+J/iYy6to2gaZqcdlMl5DdXN3IHMMfJMMbsqn&#10;G9gTngYXng1PoXifxVrnhjVNXvb6z0y1a5WKwurbTpbncgO1mEecsrHGG+tAHOfYPj7/ANBez/75&#10;tv8A43R/Z/x9/wCgvZ/9823/AMbrI0vxdq0esaPeW13rOtCE+dctfXDW0Ms1xiOJUCow2ZViox3P&#10;TBr3Pw3qF9qvhywv9SsRY3dxEJJLYMT5eeg5AOcY47dKAPEdfvfjh4a0S51fUdZtltLYKZCkdsxG&#10;WCjjy/Uir8Np8e54I5k1e02SKGXK23QjP/POu6+Mv/JJde/3Iv8A0cldhpn/ACCbP/rgn/oIoA8Y&#10;/s/4+/8AQXs/++bb/wCN0f2f8ff+gvZ/9823/wAbr3LFGKAPDf7P+Pv/AEF7P/vm2/8AjdH9n/H3&#10;/oL2f/fNt/8AG69yxRigDw3+z/j7/wBBez/75tv/AI3R/Z/x9/6C9n/3zbf/ABuvcsUYoA8N/s/4&#10;+/8AQXs/++bb/wCN0f2f8ff+gvZ/9823/wAbr3LFGKAPDf7P+Pv/AEF7P/vm2/8AjdH9n/H3/oL2&#10;f/fNt/8AG69yxWPrviXTPD0Lte3CrMLaa5jgz88qxLuYL74/zwaAPJf7P+Pv/QXs/wDvm2/+N0f2&#10;f8ff+gvZ/wDfNt/8br2jTb6PVNMtr+FJUiuIllRZV2sARkZHY1Tk163i8UQ6AYpzczWpuldUygQN&#10;tO49ucfnQB5H/Z/x9/6C9n/3zbf/ABuj+z/j7/0F7P8A75tv/jdevXviHStOmsIrq9RDqE/2e2bB&#10;ZZJf7m4DAJ6AEjOOKoQ+NdHk8R3mhSzm3vba4jt1EvAmd494CevHX049RQB5h/Z/x9/6C9n/AN82&#10;3/xuj+z/AI+/9Bez/wC+bb/43XqEnjXRbe+1C2uppbf7Dcw2kk0sREbSyruVVYZzwRnpjIzUqeL9&#10;ClsdVvIdQSaDSlLXjRqT5YC7vTnj0zQB5V/Z/wAff+gvZ/8AfNt/8bo/s/4+/wDQXs/++bb/AON1&#10;6uvieyc6DiOcDWxm23Jgr+6MvzDt8oP41Nd69a2Wv2OjzLIJryGaaNwuUUR7d249vvDk8fpQB5F/&#10;Z/x9/wCgvZ/9823/AMbo/s/4+/8AQXs/++bb/wCN1634c1+28TaHBq1pFPHBNnaJl2ng4OPUZB57&#10;1z83xW8LW1jbXk9xdRw3CTMpNq5IMTBXVgASDk9+PegDhP7P+Pv/AEF7P/vm2/8AjdH9n/H3/oL2&#10;f/fNt/8AG69YvfE+m6fDplxcPKltqTqkM5iYIrMMoHP8OcgDPfiprXXrG817UNGiaT7ZYLG8wKEL&#10;hxlcN0NAHkP9n/H3/oL2f/fNt/8AG6P7P+Pv/QXs/wDvm2/+N16TJ8QPD8OoyafPPcx3K3bWaoLO&#10;V/NlVQxVCikHhhx19q0NH8Tadrt9fWll9p8yy8vzTNbvEPnXcuNwHb/OKAPJv7P+Pv8A0F7P/vm2&#10;/wDjdH9n/H3/AKC9n/3zbf8AxuvcsUYoA8N/s/4+/wDQXs/++bb/AON0f2f8ff8AoL2f/fNt/wDG&#10;69yxRigDw3+z/j7/ANBez/75tv8A43R/Z/x9/wCgvZ/9823/AMbr3LFGKAPmD4jWnxVh8KM/i+/t&#10;59K85MpGIQd/O37ig+vevffAP/JO/DX/AGC7b/0Wtcf8f/8AkmEn/X5D/Wuw8A/8k78Nf9gu2/8A&#10;Ra0AdFRRRQAUUUUAfGXxX/5Kl4h/6+f/AGUUUfFf/kqXiH/r5/8AZRRQB9a+FP8AkT9E/wCvCD/0&#10;WtbFY/hT/kT9E/68IP8A0WtbFABRRRQAUUUUAFFFFABRRRQAUUUUAFeF/B7/AJK149/6+Jf/AEe1&#10;e6V4X8Hv+StePf8Ar4l/9HtQB7pRRWH4o8W6P4P0s6hrFz5URO2NFG55G9FXv/Id6ANzNJmvHrnx&#10;B468WaNNrMbDwn4chTzTN5LT3cycHcqgfdx6AfiOmF8O/DfhL4iLfvf6hruqTWTKiDUL5g4Qj74V&#10;fu5ORjc3SgD3/NGa8f8AFfwz8BeFvD9xqzRX9tLDzA0F/IJTIPmATO4bsAnocYJ4xkYfhKXxddaf&#10;Pq3gfxFc6nHbzMk+ka629gCflxJ0JKhTwRjJHsQD3yiuG8JfEuw169Oi6nbSaP4hiO2WwueNzYJ+&#10;Q/xDGD2PP413NABRRUNzd29lbvcXU8UECffllcKq9uSeBQBI7pGu52CgkDJOOScAfiSBTq8y+LXi&#10;PRLz4X61BZ6zp89wyR7I4bpGY4lQ8AHNdD4b17w5pfhfSdPPiPTHNtZxQlmu4wTtQDJG7g8UAdZR&#10;XCfFnUpYPhPq9/pt48bFIHhubaUg4MsfKsp6EHt2NeH+MpV8MwTWtr8RfEN5rUTIHtGaVFXcAxO/&#10;dg4B7etAH1XRXzp4St9I1zxHp1lYfFPxDdXruJFtpIplV9g3spJbGMKa9C8QeNvHWna7d2emeA5b&#10;+yifbFdCYgSDA5xigD0VJ4XlkiSVGkjxvQMCVzyMjtmpK+a7HxF400n4r3uo2fg6ePUNRs/OutLe&#10;YtvUNtEqnHAyAO/f149R8L+MvGmr6/b2WseCJNLsXDeZdtKWCYUkcY7kAfjQB6Hmo3nijljieVFk&#10;kzsQsAWxycDvivJfG138RPDMtpcxeKbJrbUNUSygiFgmYhIW2kkjnAH41yvizU9Vh+IHh/SvEV3c&#10;6/Lo0hv7kaVYgMoO0ou1SO4BJPGGHWgD6IorhvDvjlPiFp+qRaJZ6jp6C1It7+6iCqZG3LlcEg7S&#10;AetYF9pHxN8PeHL28PjizuUsbeW4Ik09WdwoLY3H6YoA9YzSZryTRrD4m+KPC1lqSeNbO2jv4FmC&#10;pp6h0B5xuFb/AI/0hL/wzY2t54vk0S5hBYzpcCI3RCYYYLLnkg98Z96AO5SeGSSSOOVGeIgSKrAl&#10;CRkAjtwQafmvmHTYdM0b4JrqumazNb63fXEf2/yL0rIkazMo+UHKjb3P976Vo+JpvDumWFtceG/i&#10;Nr2o6gbuFPs8uqF1KFvmOAo/nQB9HZozXiXxS1rW7P4peFBZ+HzfCzE8tmhbi6dkXcOnBTCtn3rM&#10;8I/EK60Tx34r1PxPpUum2t01uLsjdJ9lkCMI0wBk7xuP4UAfQGaTIrxP4Q/EPw7aaNb6Bc30g1K6&#10;1CUQx+S5Db3+X5sYH51W8a2HivwjH4q8R6B4oaXRrgiR1MvmPb3BuEUxqOi43MPoMEZwaAPdc0Zr&#10;5msfiD4j8P8AjkW83imbX4LO3upLmB4zEnmxxSnyzkZOCoORxXV/DC+Ov/EvxbeTBoVvrC3lZEkI&#10;2eYikgN1GM9aAPb80Zrw5tH8R/D7wn420z7W39gpbm402+a4xMsj8bQRgg8c9OeR96s/S9K1LSpP&#10;h3qNzr+vyzaxcqbu3ub9mi243DC8HByOpNAH0DmkzWP4n0d/EXhnUNKhvJLSS5iMazxk5U/genYj&#10;0rC+GVx4mbw1JZeKLaVbyxna3S6kbJuVU8N0Bx2yevX1oA7ajNeR/BN2a+8a7iTjV2Ayfdqh+Luv&#10;6xpniKyt7DXbrS7caZc3T+Qobe6fdBHucDPbNAHr8kscMTyyuqRoCzMxwFA6kmlV1dA6MGVhkMDk&#10;EV8/aJqnxE8a6JqXhJn0W5VLKF7m41NZUmIuE8xcFTjK5x93+Eda0rHWvHvw4n8IeF9VOhXdje3a&#10;WccsXmyTLH5ig5JKgYDgDg9OfcA9xzUcU8U+/wAqVJNjFG2MDtYdQfQj0rzbxl4g+Juj6nqVxo+j&#10;aLLoNrH5qXN0+H2BAzlh5o6Hd26CvPPh5cfE6Oyv9f0HRNLvE1m4aeW4vJAGchiOB5i/KCW7etAH&#10;0fmlzXn3hPUfiVe615PirRdJtNLMTbpbSTL7uw4lb+VePaBNq9/4i0qODxBrzSmS9ubtGvHaJYoS&#10;fLAGc8lSDnPUYoA+os0V8qeHNS+2+F3u9S1H4jTX48zEunTFrbj7uWPPHevefhXd3F78MtDuLueW&#10;4nkhYvLK5dm+dupPJoA7HNIkiSZ2MrbTtODnB9K8v0fVdQ8T/G/UpbO9nXRNCtvsksSSERyzEkfM&#10;vIJBLc8H5B+Of8Lpx4R8d+JPAl1M5DTm9sTLjMikDPPc7dv/AHyTigD2LNFeY/F7UNIhh0y01LxZ&#10;qPh+RmeRHsYpGMoAAIOz0yOteWfbfC//AEV/xL/4D3H+NAH1Dmivm/R2nsPHngubTPGms6zpmqTv&#10;n7S8iA7G2kFWbkZz19K+kKAPOvi9/wAefhH/ALGez/lJXaavrulaBaJdavfwWUDuI1knfaCxBIH1&#10;wD+VcX8Xv+PPwj/2M9n/ACkrT+IviG/8NaJBfWMunITI6st9Ezq+IncKu1lwxKbR1+97UAc5o/xD&#10;8I6f4q8YX1zr9mttcXNs8LqxfzALeNSVAyThgRx6VzviPTYPGXxPu7vUf3enWunb9OW5uzBFcmOV&#10;A25iDiNyzLkdQM8Vet/iT4in1KPShbaKb24m8oEW0m2yYGQ7JgXyzMsZIxjHOad4g8TTXOnab4ku&#10;rLQmtbmys/NF7YtMYkmlw3/LQAhShbp6D3oAy/AcUcet6tjRNEvXZ72CG0j1IyzSDgGJRIQjRYOM&#10;t1Bz7Utvpt9feMtb1zVdZ0fQdX0oLb2tl5EUywx+UrrsZivIDYzjgk444q74d1XxLfWi6v4d8KeF&#10;7ZohFHNKll5bKskYkMoIYZUKygoMnOeTXYRzala/DzW9fu9L0+LWpLeW6k2Rl4rrZH8h279wygVc&#10;bsj9KAPOfHcGseJPA3gu91Se4OmLHbS3d0m1pbiafA+RFGcoue3O4detReANG1zT/GH9p2ssst75&#10;9l/adupJVIrgzb1ZRwpTahwfukEVran8RvJ0vSYorDS57fybm6tLfyWQ2r21vHLDuUSHoxdT0+72&#10;wapaR8S7288Rx3eg2WiW0mu3ccErTwS75XRYBgsHxkGeQA7cYTvmgD1Dx7/qvDn/AGHrP/0I15h4&#10;18LeK7/xhCx0/SrZtbuDGkcd2zBtltKsm4+WMFoy3OCQQK9P8e/6rw5/2H7P/wBCNaOtaNc6j4i8&#10;OX8LRCHTbmWWYMSGIaF4xt45OWHXHFAHzZ8Zl1S117QotTtrOyu4NLSNYrByYkRZZAm3IBHAHFdP&#10;avZ6F4Y+IWmqkirdRrFaw29vI6qcSgA4DY4UZY4FeheOPh9N4mutS1NrWyvb0Law6Yk7FViRZN0u&#10;8gcg7m7E4Hvis+2+GWu6J4Z1nS9F1O1Muqi2M810XLM2GFx8w5G7Ix7Ejg/NQBzGg6zb3uu3yJLH&#10;YwappC2lvqmjafPaQQyB3YM7OAQeR8446dMGsLTEluLKBVh1O6ub7U1umubSN4oAHe1ZvlRsAgBs&#10;nGfmU56Y9Qsvh7rMFxfNNdaULW60mTT2sbOB4oCwAETlWZ8kZYE+mOpzVO++HXi7VvDttZXHiKxt&#10;JLC1jhs4rS2O0smxgzuxLZ3RpyBjA6daAPOPiJp99L4qvPN19/sxvDbRXbSIFCrG0uwuSuWTzin3&#10;uhA5o1C2vV0fwTfprtw9xOsFxOxlXzrKMTbA0QxwhM+3GD91R0XFeh638Jft41G8MTSXs2tpd2yw&#10;XbxpHAzReYduQofCucjnpzmuh0/4X6Jpes2U1rAh062tHhFvKWdt5mSVW3E5wrISB6tQB5Zp1zbX&#10;fgfVtR1vU5POik066XzrtozeTJbbhGz/AHjnBI75UHtWj4E1rw+bZtR1C/j1XxTBcy/2bByWnItl&#10;CHaoOCQmC3r3zXe2Og+JNAOu3NlYaRPdajdRraQxEw29tCkZRHcHJ7AFV7njA6L4c8B6n4X121vL&#10;bWpbq3uFlfVYrg8SztyskYx8vPGMjgDrzQB5kl9ELd7qHxGV8UWt81/I1loV20rGUAGNy2Bs24AB&#10;Xoo55NcN4uhM3jTVLuKV5nN7L50v2TAUl1Csd3TJYcDkZx3r2fTPBnj+21saxNeaWk0mrC6n8ouZ&#10;pbdiqvGzE7NoQAhcdVGDV3UPhffHxXFqNnq26xu9UN1f2rwKAYiVkKk8lwWijGPcmgDh/Feo6xfe&#10;D9Ju9S1WW5muTqW/axgXak8SKpCnlfkzznGfaus+DN3dXuoaxPeXU9xM9rAWaW4abpPdKMMxJIwo&#10;H4VPd/DPVNQ0zQtLmureCK1N+1zOgMmPNnWSMKDgk4HPYYPtV/QPA3iLwrdam+k6ppj/AGhIViku&#10;rZzwHmdwVVxjmUYOTwOR3oAz9D0m8uR4ovLvxELTQE1TUkurNrcbWUkhmaTcCMdePQ+teISabbGG&#10;bWnvnlnlSRX3WXnGWbzI8thlKgGOZWB456HJr36z8HeNLZZrf/hINJjtLq/kvbpYbJw0nmE70yzk&#10;BeeOM9Oa5XTPhN4utrKOJ9R0sJPDbwXKOr7lSORDlSDt3BYYhnHPI7AkA7zXNlj8F70WE0wjh0Mi&#10;GVk8mTaIeCVAG047YGKyvHejaxqPg20sdH0+zS0tLaK4S4+1GF4Cg5VEEbAjZkde/TivQ7u0gv7K&#10;e0uo1lgnQxyIwyGUjBFY+n6NqFp4Ql0a6vY7uZYJLeCcqVJjwVj38nLAYye/WgDwy70jxFpfwO1W&#10;4v7TTPsGoWdlOLqKVjcNiSERKRjAUJgYzwcnvWT4Wjgg1vwA0dvEstxfKJJQPmIVYiB6dXY/jXu9&#10;34Pn1L4eaN4UvDbtDHFaQahhm+aOIKWEZGDksigE9ia4nT/g/dfbZ71orOwa11Bhp9ujM0bWpkYO&#10;0gyf3jRsACMY2L0PIAOS8TXNxp2uXc9nNbzXM322GCOTUXmeKVpm2Mke0rE3DhVyN248jOD7Jqtn&#10;DF4r8FSTXLPfRvPCGeMb5l+zOWLMAAOVU46En2rjJfhXrklmllpsum6NZWE7XNoqx+dLdTK7mN52&#10;I6BSAB83U/Su+tfD17d+INM13WrmNrqysfKS2twfJSd8+bICeTlcKM9Bn1oAq+M7T7ZqWg/a47v+&#10;yra5a4me1SRnMoUrEo8r5xy7HIGOOTyK4XwZLoNp8OY7/UvDV/eiHToUd7iF5obrLkqiK5K4VsHO&#10;ABkn1r1DW4vEjyQ/2FdaVAgB80X1vJISe23a6471xtp4C8WL4VXwvceJLGHSlsza7rS0YSkZBySz&#10;HJxleMDDUAeeeDLi1tPEkl/H4V0vV/tF4sbx2Pkyi2lb95G0BIG0Kp2tjgFAcjvxGuJe2s/iWXUY&#10;4xq7X5STfcmRogTvcIAMk4AVnOBtyBndXsOi/CnXrfUNIS6n0+ztNOkjme4tLiZ5bmSPaqEoQqpl&#10;AVPX7zdc5qHVvhRrOva5rccnl2llqWoNcy3DThsx5wgWNQGLjBPzMUww+UnoAVPEdhbWeu+DdXvo&#10;YfP1GB4fJj2yW8EaxLsVBLGfl5LHcpOWPNVbpLm4+DOgRafqdrAt5fXdk8E21o545rp13KgXllOw&#10;hhjbk9K6TXfhXPq0sWjWcMdrpFrbR2sV9dzefKqDLkwpgbWLEBizdF4AFaMPgXWL7RPD9hq9voyN&#10;od4skDWhciSJUZR94ZVtxRiMkEr9BQBxngxLx5tNi0SW5hlg8OzMTqFmsME8RdSuxUO5uWYlieTz&#10;3IrifD+lakfE/gi7mBmSbUbZo5Ef92Y0S24C9AyjCsepI9q9g0T4a+IbWCK31DxAgj/sMaaJLZNr&#10;258xGKqQBuXapG4kHnpVYfCXUbfUrS5sD4ZtIrVn2KmnO5YNt5bzHYFgFGDjgkmgD0TUgF1zRAAA&#10;PNmPH/XJq8i+LU0x+I+kWFrc3c009pIPLa8EENqJCq7iyrkL8mWDZB4r1SfSNeup7a5k1ewjltyz&#10;IEsHIBZSveXng1zE/wAPLxfFGm6rJLbaxN9lnh1GfUkG2X/ViJRGARxtY/XJ70Aec3V9cap4Jv8A&#10;Up3tiL3xDZzhI7vz5YyB5ZEnyjH+rBB7g+1fR9eE+KfCF14Q8Cw208thJE+q2ez7LbCNsiSQku3V&#10;vvgDPTHHWvdqACiiigDxY6Jrem+LNDimgnjafWdTngCXqrlHWVgRhTtypzzn0wK9F8BaZeaL4G0n&#10;TtQh8m7t4dsse4NtO4nqCQevaqvjnUTo0ejajBpsV7eLqCQxmQkeSjq3mOMd9gavOtR+LPimzvzb&#10;rL4fKfa57d5HtpcW4SR0UyYlPLbCQB6H2oA9yzQa8R0v4v8AiTU9aXSkstMW5vJEhtQ0UmLdmEbA&#10;ykOcqVZ8YwSU7ZOJE+JXim6fUdPuzoVlc2kAnuFeKVgkR2K3KyDoXPIPb8aAMm416K68UxQyXyrH&#10;d+JftWnXF1Hvt/s6JLE5B3DgPj5SR1BGc17P4XEUWjQ2q6va6rNANst1bqq7z2JVSQDivNND1i61&#10;K00XTtc0nw7eaBfSRW9rBbWboYxIs2xxvY4+WI5GAfn68c+q6PoemeH7AWOk2UNnbBi3lxLgEnqT&#10;6mgDQooooA851j/kvXhz/sFXH8zXowrznWP+S9eHP+wVcfzNejCgArH8V6ZPrPhLWNMtSguLuzlg&#10;j3nC7mQgZPpk1sUUAeEW/wAMjdeI9b0y3Onx3FnHpsgcRSgLlmZ9pMpwcIeobPGAte7ZrH8Sypp/&#10;hnWbyO3Dyi0kYqgAaQhCAM+vavnq3vVXTJNM1zT7vULrS/K0+ySSdIzG6yzBzglgy7lRD7ADOADQ&#10;B9O5rlfiHor6/wCDL6x8/wAq32ma4AGS6RguFB7ZZV59M14T4WtI759A+3w2XkybhdRXDbfJhX7G&#10;AQT/ABMCXA4/1rdSedubSbWy8LXc8lvpseo/2aJbb7KcuFMMZhZh1EjSGT68DkYoAyLjSJPEHh21&#10;bSdMia30uwgkvhYN5cYXy1MuWAHmXEi8HsqjBJJNfSGj3NteaJYXVnH5drNbxyQoVA2oVBUYHTgi&#10;pLKCOGzjjjiSNSuSqqFGTyeB71YAAGB0oAWiiigDzn4df8jn8QP+wqv/AKCa9Grzn4df8jn8QP8A&#10;sKr/AOgmvRqAGtkAkDJA4HrXg/iay8VRi88V6hFb6Ot1e+bBY+YJZxMLR4IuRwWLBcKoP3yScLXv&#10;VfPviP4j61Y+NZPtGmaJqM2lvMlsRbzBwwkKFVJcqHCYcnH3fSgDY8PybvA3xGje0+wXEViYZLFs&#10;B4fLsRHkgcYJUkYpbuCNNP8ACbr4s1S/b+1NN/0OcR+WP3iekYPHbn86q6/4x1fS4LiS/wBN8PQz&#10;32mznVgbeRvPeKR7cRhw4yGwAM5xnqa0tB8SeL9V17wnZ6no+hNoWpRC9tWiR98QjjDD7znDIWXn&#10;HPUewBqfFx20zTtNvrCGL7YLuV1RNgklle3eJCFJBc7njBxk4+lM+G89pbeKNW0xnmt7yDTbC2+y&#10;Xg2z4hWQM/8AdYHcOVJ98Vx+seNNStviBc/ZdP0OTVWvpbWxmvIZpG2rIIgqnzPkPGflHOTwO8ye&#10;NPEOs6lYzf2foNxqVzCYLa4iglVkSSbyzuIl3LwCSpwV9qAOb8VR6ZHq/iT7bZ3AeJtUklmHmMok&#10;klxahgvC8qxBOAd1fR2hPbyaBpr2hjNs1rEYjH93ZtGMY7Yr57sPiLq8Phqa2sdF8M20Ti6S5tJb&#10;aQidoUDyHIk5yrY5z0646e2fDrUJtU+H2iXk9pDaM9sAsEKMqIgJVAoYk42hccmgDqKzfEP/ACLW&#10;q/8AXnN/6Aa0qzfEP/Itar/15zf+gGgCr4L/AORE8Pf9gy2/9FLW5WH4L/5ETw9/2DLb/wBFLW5Q&#10;AySNJUKSIrqeqsMivFtfh/sbxLqWiaHezWfiHXtQSSH7TZxrAIivLo5Dbtu0jAIOWHy9a9a8Q3d1&#10;p/hzUr2y8n7Tb20k0fnKWTKqTyAQccetfPF78Zdd1Ge7lm03w9dyaI5uba5NtLg/vFiBT95kZ8wH&#10;r0HSgDufjbpccvgmz8vUbSPUdObzJF80QtLEylZNsY67mC8dOtN8I3OiQ/EDXNX1DVLJzPq0tjpc&#10;QIc75FVnbjOAwQKG6dRnnB5G/wDiNq+qaq0d9onhK7lhTL3d1psj4jDfdUFiWOw+ZtB6EjGRTdQ8&#10;a3OiRRaj/wAI34QEEN+tvJLBpX7xDtDh4yJMEjDdxyB68AHT+N7JU+JumR2ltNNFA1ncm003YZUj&#10;thMxGzPAzLFgdxnFbfh65t9Q+CWtxWFwtzL5GpbkjDB0Z3lcIVIBDYYcY+metRfCPUrbU3v3sLDT&#10;baALh5YImMs75HzNIzEkc9D3yc84rlPEnjD+yr+4t77R9Kns7i3h1HUhDBJG0xaUxE4EmCQNvB6n&#10;JJ7UAZvhx9Bj8Y6JL9naEya1Elo029o5ES3KOUY5U5nweuQSK+kh0r5qT4n67qtjp8I0PwzILGaC&#10;aO0jt5GMbFo/LeMK+FP71Rt7FWz6V9KigArzn40/8iTbf9hO1/8AQ69Grzn40/8AIk23/YTtf/Q6&#10;APRqKKKAK1/HcyWFwlm6x3LRssTt0ViOCfoa+eZobPS/Bs+k6GhuvF1jqd4kDQ2Ymna3WSSNxI4H&#10;yKUZz7noO4+j65Dx/Eun+AtZksoktzMFFxJCuxhG8irLJkdwhZs89O/SgB3w81Xw/feFoLTw+zeT&#10;p6JbTpJAYnSQKMhwQAW9SOM5rrM14D4s0jQ9N8230CG2OnfabZZjjLeZm7yAccjK859B6VD4L0rR&#10;Lq9WPxCtqkC6TbzBIpAyLM8iDIGMeYUW33DGfm/2uQD367uVtLOe5ZHdYY2kKxrliAM4A7nivHLP&#10;wlfWWo3/AIk8XLs0m9SLVbpYg0j2t1HNuRVRVzgRkBmxn73IFc5o+k28/hCOCWz083oeRtSluNse&#10;23P2ZvMRuCuIm4PHzB8ZJ56z4PxJj7LHmSxn0S2muYSd0ZnZ5FbI6Biipkdxg0Adp8MUaP4Z+Hkd&#10;WVhZpwwwa62kCgYx0FLQAVyMv/JYbX/sATf+lEVddXIy/wDJYbX/ALAE3/pRFQB11B6UUUAfMN/e&#10;LY+FjIdGsbe8iubuBJJIN89yjNN5krKFPyxFoiCw6qwBGa7/AMUX2g6X8L/D13on2bUrPTL+yCi3&#10;IJk2Nkr6gkg9fWvTbfQNKtL67vYbCBbq8J+0TFdzyA9QSeccDjpXl/ijxBqHhTVtV0vR9F0P+yNP&#10;jW9VGsmzHM0U0oY4cD70JGQARuGOnIB0nhWET+O/EUl3YQQXBsNNeSFQGETlZiwBwM4PfA6UaSo1&#10;Sy8YeIWAaO+MttbE8hoIFZAR2ILbzn0I9K5bQfG+ual4mspbW30aM6yYgLh7WWN72BHkVimZMBox&#10;k7Tkndn2FnTPGXiMaHYwaNp2kboLCW+nthC0avGLgxbY8yfK2FdiWznPr1AOI8N6PPqtrqli1xqq&#10;3s1i7yT3lzILXe9lCCJSTjcGc9RwAvoK21t4ruy0WE6mbONvEWrFbuC5EXRZiMSYO0NgDcOcHjnF&#10;Yum/GfVJ76aK1sdBiN+iS3KSW0p8+4bZGUz5mMEYOcHAHQ459A+GV7FqgtLLUdG0q2ktoDqOnCwj&#10;ZUiV3khcEMx+bKtz3DdsUAcZ4Q0nRtI1G8nuNRksb6z1W0C2keopJbzRPLHtJK480rhzkgEZGRkc&#10;fQ9VbnTbK8h8q5tYpY96vtZARuVgyn8CAfwq1QAVyHgb/j98Xf8AYfm/9Ew119ch4G/4/PF3/Yfm&#10;/wDRMNAHXE18v6/odlcaVDqM+ozbBq1wl0FuoibOH7W24pERvBIw25cnggjGK9S8cfEPU/DXi06V&#10;avpyxCwW4SOeGRpJXPm5AKsAABGDyO+O4pI9cv8ATBpllYW+lQpe6SNTf/RXIE0lxEHwPM6HzmOO&#10;uR17UAcLqcFtD4On0pdcFxG/iiYCe4ia8ubpFjUnYU+8x4B6AhsFgOsVt4nh0nVJNUksZ76bTtUv&#10;WuzLbhFBmiVYgzLuVWLpjaM4z14q/Z/EfVbTSrPV7aDw2sN5cSzyg2sqn7QsMbSBT5hwxD7AceuR&#10;irVh4u1LU9K1zTxpuhMs+qw28+bSUxO807wtvHmffwiPwehHHegC38RdN1bXJdOsdQtbDw3pWpX0&#10;cN1PmOSWeRYmZWcggbFCBRk5+gAq1b3GvR2/iTw3pOr2+qolhaW9pLaxpBFZrJ5qu/yMcbVXOc5y&#10;Bx64WtfELX/7Sl0m10zQbibw3JJJM80MoWMI4hR0HmdcSYxk9zkV33ivW7jwZ4NTxBd6fY/2lM9t&#10;BqWyM7XTdhguGzwC2OTjPegDxZfB0LTWMVtqbLaSS6bHahW8tmmm2CSRAc7hgBs8gF8DkGvovwde&#10;anqHhLTbnWYTDqRj2zqRjcysV3YwMbgA3415Ld+M47Wy0oSaVopGmaXDqOnzPaSbFLSooWPL5XbE&#10;yk5J5APpVvwd8ZNX8T+Ml0t4tMS3lvhDDGkb73h2ysX3l8ZUIv8ADzu7daAOy+Mv/JJde/3Iv/Ry&#10;V2Omf8gmz/64J/6CK474y/8AJJde/wByL/0cldjpn/IJs/8Argn/AKCKALVFFFABRRRQAUUUUAFF&#10;FFAAeleM/EhrK88Q63Jfaq+lzWOjyW9iq7A94zxs8ijcrZXBRcrg8sM17Kelcv4hh1zWNM1nSYNI&#10;tESe3ktobqa8wGDoRu2hCRjPIOOnGetAHH+DZfDV5YX0t34uv9WtbbSYo763u51NpAjDPAVQA42E&#10;Z+8Pyrzy40+xv/HhvNG8O3T6aI91pZtI4+2wR8znDMHRyGVkB646HNe3Wtr4qgsrXTo7HR4bdLEw&#10;PObh5HEoQBGChFyuRyMg89RjnzG7+GfiSzuNRW102a9vJbWO0i1OO9iiV4zBFHLuR8t/A+On3j1o&#10;Am19tO1HwZo8XhqyaDwzfXBWdSDFNZXKurGRWc5JCiTOAVG0muY0TQtaHxBtIr7VNXEzXdnLNaxT&#10;TTtKpRSs7SldmAVyQ3OFIHQGu08XfD/xXN4e8LaRpzrqE1uLm2urqeZtsccqlFJGRu2pIw3bSflH&#10;rg5mlfC7xloviKP7Hdz+aLuF5dba7BWSBEU+W0W7cRvGOew9KAKfiCPULHX9TkvPFKM1v4itWkth&#10;EkRmJiiIl4ORtAA444J71PYX943wp8QXck6TPLPYPdm5uCr3CfZLdnQMc5Z8beQc7jmuj1P4YwXc&#10;1xo1tp0t1JfSrNqPiDUisjouOFg5zu6jnhRjJPFTP4G8Qx2euaJFFpepWz3Vtc2d1q0RO8bWVt/l&#10;43OgSMDIAOeeOgBxFxdyMlo1zIuuy6fLNcX5k8RRxwjzInXyUUupRVJwcLyAexxTvHkCy+MdJ0qw&#10;j1GF30lWnjXUpJF04OUA4XI2oEUkDhiQe2a6bUPB3jCyg8WWdjbWepw6hYQ2/nzFbc5WNxthjRdo&#10;ADAYJA9+uOl1DwTDe+MbGSexke1vNLubfUZg56kQqqbhyBhWwB7nvQByXgljNf8AhldIaGC9i0m8&#10;Aga4neCN/wByU3IX4ykgYgd2z1HHPXGpajdXGpW2saTb+WYNTs4pNOuYYTITKWmk2SNuwPL4zycN&#10;ye3a+DPA1zoXxRvLy30CPTNKtbZ7eOZboyC5DbNhAIyDhCWz3br0rnh8MfEOuT65ay2sFtv1K4uB&#10;qVwWBmUlikMSg7kiYyOXOec8ZxmgDffUPFR8E+GRqEWnar/a1za7TegxFGI3opEZweYw2/PfBXir&#10;+jHxVdeLfFXkR6ZZXxksWmDTNKqgR5KqdgzlcjOBjPen61ovjTxZ4L02G5trPSNYttSikPkXG8JE&#10;qlDIDzhvmJC5PAHOa2/DemXmm+NPEe+1mFhLHZi3upZN3mFItpHJyT6k0AeEfEcF9V15xdSNLba1&#10;K0UCKdibo0DPIxIVc4UJjkkN14r1j4SXelXd74ibRROLCI2cEa3CFZAUgCsGHrkHNZeseCvFWuHx&#10;FZ21pBBaz6tLcwTy38kDPlIwCYxGyyJ8vRvfp1rrPAek6/Yanr1z4ghgS4uGtlEkEhdJikKqzgkA&#10;8nrx1z6UAdvRRRQAUUUUAFFFFAHl3x//AOSYSf8AX5D/AFrr/AP/ACTvw1/2C7b/ANFrXIfH/wD5&#10;JhJ/1+Q/1rr/AAD/AMk78Nf9gu2/9FrQB0VFFFABRRRQB8ZfFf8A5Kl4h/6+f/ZRRR8V/wDkqXiH&#10;/r5/9lFFAH1r4U/5E/RP+vCD/wBFrWxWP4U/5E/RP+vCD/0WtbFABRRRQAUUUUAFFFFABRRRQAUU&#10;UUAFeF/B7/krXj3/AK+Jf/R7V7pXhfwe/wCStePf+viX/wBHtQB7Jres2Xh/RrrVdQlEVrbIXckj&#10;J9AM9ycAD1NeB/266eJNP8beMrBrp7z5tLtZJfLh0+IviN5RtOMjcQcHO3OCfu9x8TFHinxl4Y8C&#10;eaVt7l2v75QSN0SA4BwO+1x16/ga7nxHoEGueHm0qT7PHalomdZYQ6bEdWK4yMcLjPbrQBMPEWiN&#10;pU+qJq1jJYQ5EtzHOropAyQSDjOCOOvNfNOh+MfCfgHxbqGo6SmoaoXuJPKWJ/s9usRztGDkv97u&#10;owVGCec8/wDEPxhH4h1T7BpKC18PWJ8uztkGFbaNvmN3LEDqecY963fA3wS1nxfpi6pd3a6VZSDM&#10;JkhLyS+4XIwvXnPbpg5oA0/F3xb8PePba0s9X0nVbCCCRpPNs7hJGOUIxsYKp5IOc5GDjqa9q8Ae&#10;JPC2q+HIbbw3dF4bSPDQS/65epJcHkknJzzk5rybX/2cLyCGSbQdZS5II2211HsYjHPzg4Jz2wOO&#10;/r4/BPq/hHxEJF86w1OylwVIwykdQR3B9OhBoA9d+InxA0DxjrFjp0Gm30ZhJFpqixiOZbj5dgUM&#10;VwgbhskdcjGMn1L4aeMLrxBp11pOsxtFr+juLe+ViDvPIDjHrg59/rWb8MtO8L+IbR/GVnpVvFd3&#10;UqhoWiU/Y5I1VCsZx0OA/wDwKmeNlXwp8R/Dfi2I+Vb38v8AZepNuwpVseWzZOMAjk9gooA9Qqhr&#10;Gj2OvaXPpmpQefZz4Eke4ruwQw5BB6gVeFY3ijxVpXhDRn1PVpjHAGCKqruZ2PQKKAPIPjN4U8N6&#10;To2l6XoOgWkWtapeLHbiBQrkDqPxLKPxrV+FfhrwZ4o8EW0l34d0+TUrMm1vC0I3F16E8nJIwc+u&#10;a4rU9V8WS+JrP4q6jocx0a1uAkNpLw0UBXCsMjoS5Ib+97Yro9ahv/h54hX4heGbU3XhvV40m1C0&#10;AIKB/m3c/dBJyD0BJHQ0Adf8W7O3034KapYWqCK2t4baGFM52qssYA55PArzC7mt4viD4nE3ifS9&#10;Fy9vgX2mJd+b+6H3dwO3HfHXI9K6b4s+K9M8V+FPDel2Pms2t3KToCNskcSkqWK+5Jx64NYGteJY&#10;tZtPEus3UUNpoM1g+naSZ7X57udRw4POG6/N6YHBBoAj8JSQy/Hjw20Ou2Gsr9mmBnsrFbVFPlTf&#10;KVUAE98+49K7f4s6hr48Y+EtE0TW7jS/7TaSJ5IjxnKAEjvjJrD0e+1zwXq3hLU7iytbvw7qljZ2&#10;yPDbKr20jRAZLAZ3Ekkn+IccY46f4g6TqN98T/Ad5aWF1PbWtw7XE0UTMkQ3JyxAwvQ9aAOIk8Fe&#10;MB8WItKPjm4OqHRvtA1HyjuEXmlfKxu6Z5613vwrn1tNU8VaTresz6rLpt1HCk0voVJOB2rL1jVr&#10;tfjpqb6TafaL/T/DLIkL9JX8wSADHPRwPXNX/hZB4iKeKPEGr6K9jd6pciaGzlzEWKqRjDDKgnAy&#10;RQBwni2fUL3Utbto76RZE8Y2Udq8hMiwExyYIU8YBwce1M12yu/hn4umvdR1x5ptc0m7F3MI+Wn2&#10;HbtIGRl9hGMY6ZIquPDXxA8T3mqao+mx+H7GbUF1cyXyndFJErBcLgscAn+HnjtWb4il1jx9Y2nh&#10;/Q5LvxMuhJNcT6s6MhnLnO0KxJ4GABnJwcDigD3L4R2A0/4XaFEGZt8BmO4YILsXx/49Wz40/wCR&#10;F8Q/9gy5/wDRTVwfh34zaJL4Rlnj0fUUn0uKKOaygjL7QSEG1ieRnsSDgHriszX/AI26bq3hzVNN&#10;h8Oa8kt3aSwIzwLtBdCoJw3TmgD0P4bf8k08Of8AXhF/6DXOfG208Ot4Hl1DW7bzrq3V4tOAmZCJ&#10;pAADgH5sbQ2Dn7tcv4T+Mun6B4S0rSLjw7rsk1nbJC7xwLtJAxkZbOK3b7S9O+L+nab4if8AtGyt&#10;NMnk36fdoNs+1c8rnA5xzzkZFAHl3w4Wyv8ATW0vT/BtnqGuSRBpDqF2yR3UO9iWVSduVZUHHXBP&#10;Y10ui2N9q95fpp3wu8NGbTLs205Nzt2Sr1xnr9ak0WHwiPgx4b/t7Vf7FvLpZkhv4Iz5xRJ3LIGA&#10;JA+YfnXI+Frbwcmp6rLqHjzUbJIdQY2zJv8A9LjBBEjYXqfegDpvjtrFhqWt+HNO8yylvbIXH222&#10;nd1jiZ0iKhmUg9jjB7VB8FtX0fTL/wAS2tyNPW6l8maytoy0kbtEkrEoWLHjrknPPFQ/HCVL/wAQ&#10;6XqGk232i01HSlJnityxZWk3Bh0+bAHXtxXMweKItFbxBbWFtftDqtoILNL62HnLMQqMysDkfKW6&#10;dcqCOM0AdRoFwV0H4bxToY5rzxHJdxrjgoHAJz9WFWfiPoul+D7bxfptlq5gh1S0t7uHSeSu/wC0&#10;oHYE8cbeADnBPYCnWY02fxv8O/CcJu1uvDhnN+GgYYlVVl+XIyVLIccdCPWqk2vWOoWvjrxtrtpF&#10;ILlhpWl2dxGNzFSCMjrlcIxPsfQUAedRXUV9411m9gJMFxFqUsbEYyrQzEGvR/hv4csvFms+JNF1&#10;FpltbjStP3mFgrfKsTDBIPdR2qn4c8PS6BfafoPi22RLXXtKkWyvBADPZEq7Mg7jiQg5HVh2Bx1P&#10;wcNi/wAR/E/9l3LXWnx2lvDDcFSN6oFUE5A5+WgDk7zwSLTT/GOnaXb3N7ZaLqtvPJbPNtMsKxSF&#10;skDJIz25wTVrxzrmseKfA+iajq3hO1TS5JlSwNjekSFmUgIEwePl6Y7Cnadq0UHxc8R67rWoLpmh&#10;Q3dxHLbytu+2OF8rYqcFztbcSAdoIz1zXOaBeJpOtaRqOtW2sHwRaXs0+nLLbggOSCM84wCVORnJ&#10;BwOTgA9w074R6VZ+FrbSI9S1i0CTNdSG0vNpMrIqsN20ZUbBjIri/BHgW+8c+B9I1afxhrNnN5cs&#10;TJDMx3bZ5PmJJ68gfgK9g0nxTo/iDRrjVNHujfWsBZWMMbbiyqGKhSAScEfnXkHwE8Oa7IkHiG+v&#10;ZY9JggltrG1DYEm59zMQP4Q27ryTjsBQBg/Dn4dTeI7nxGieJ9UsPsN+0BNu5BmwT8zc9eK2fiP4&#10;LudR8QeG/DMGpTyXMOjXGy4lPzTsgLAMc/xYwa6L4I/8f3jb/sLt/NqZ8R9Fn8Q/FLQNLtdSm06a&#10;fTLlVuYc5X1BAIyCMgjI60Aee3PiTw3410bRZvFHh/xN5tpGmnQT6UqNFPJgfKNw++f7oJNdN8Lp&#10;fDmmeLYpPC3hzxWy3YezurzUUUQ2+MN1QHnKgHJGM+9DxaYdZ8GfDrwvcJqH9j6imo394MbQyEsw&#10;yOCfmYY5x8ozwaZ4Q+Itv4Us/wCxYIReapd+JZYpbPlZFikbAZSflzuAGCfy60AR/GXx9Nr0d94Z&#10;8OM0tlYoZNWuEGUIDKAgPoGPPqcAdDmnZ6V8P2sbcy/C/wAaSyGNS0iW821zjkj970Nej/Fy10zS&#10;/hp4juI7eC3uL/yhJIkYDTSb1xuIHJwD1rKfwbPpPheLVtQ+JHiOzso7eN5GEuVjBAAAABOMkCgC&#10;D9nkIPDmuiKN4oxqbBUf7yjYuAfcV534dtT4cvdN8SwAyrq15faVcozD5M8Iy9+5J6/d969F/Z7x&#10;/wAI5rrLI0qNqbFZW6uNi8/jXO+A/AMOtaTP4lv9RuJYNPnvWtbDokcwOd4OfZSRjkgZ44oA4fw5&#10;NrdjoelQt4xl0bRdUF2MKCyxtEAXDLkZ3AgDHJJxivUNJ1nXLX9n3T18KWU95fEtaF44iWjBdsuF&#10;6nqMHkDOT0rzfw7Y6t4u+Hh0mz0N5U0aR76G7ZcxyvuG+Ik4H3TnAyTt96+gPh943tfFfhc3MOm3&#10;NrJYRrFPCLcqm8LysWOoGOnUZGetAHn15Z6r4A0Dwt4J8OXwTxNql59qupYhuxx8zEEcoOnzdQh9&#10;Djo/ib4Uutckg13wxe/8VXoYUeXA673Rjnawzx1YgHggsMc15rovj+S/+J2p+Kj4e1PWL7DW+lWc&#10;EX+qQZB3EAkMEz0B+8e1amn+JtZ0b4tWfiO+8OX+g6Zr7i1uYLqRiHk+7v5UEEHaQCORnHB4APQv&#10;HGrX+g/Dm11/WfD+k6jqduIlu4pVDJHvOCVJBP3ivA9faud1a78UaLo9zqt78NfC6WltGZZGWSNi&#10;F+gHNdL8abfUb74b3Wn6Zpl1f3F1PFGUto2dkUNvLYAJI+QD/gVc1qPwj8a3+lT2snxHvLpJY9pt&#10;riJxG49GO88fgaAK/iF4JviH8Lbi3tIbSO4j8/yYFCohcKxAA9zXuFeA6lqWn3fxP+Hek2N4l3c6&#10;OPsl4I0YBJEAU/eA4+U179QB5n8a7n7Fonhm68mWbyfEVrJ5UK7nfCyHao7k4wBUF98STeXunXC+&#10;DfGka2czTFP7HzvJRkxnfxw5/Sr3xe/48/CP/Yz2f8pK727e4jtne0gSecY2xvJ5annu2DjjnoaA&#10;Pn/VLt7u8m1Kz0PxxbaiZvPil/sJWVG3yt90ucjE8o/759OUs9Zv/sqadeeEfFUdnp5tV06WLSjJ&#10;I6wSs6+apIGTlQdp9elenap401yDXoNB03R9NvtULB7iGDUHf7NFwS0hMShMgjGTzkcGo/F/xEfQ&#10;55tPsNOmN/CyPLLexMltHAXVDNvByygso+XJ56cGgDznS9Qm0u/klTRfHclvJvleM6KFzMU8tD8s&#10;gHlomAE9uvTHV3HxANx4WbRf+EQ8aKWtfsxn/sYHjbtJ27/T3rV8E+MNc8S6zGl7PoccRt5Xeytj&#10;KZ12ybA5JG0AkDAzkhgaLj4jvYa74mnmtxP4e0eJI/PgKFjcY3MoJYA9QuOu7igDzC/sNMvre/hH&#10;hjxvCLqVpEaLQlDQBnZmRT5n3TuII7gCmaBZQ+HGhaw0bx4DE8jKzaChYb/L3Yy/B/dLg4yOT1xj&#10;1rxP491DS9C0vULDQyF1EQYm1CZYY7ZpSAFkGc5HfoB68YrM0H4vaZJfX9trl3bRT/2kLS0is1eZ&#10;WThd+/aAVLBiD6dqAMjxb8SV1CPRh/wiHiu38jVraf8A0jTtnmbWJ2L83LnsO9dF/wALZX/oRvGv&#10;/gq/+zrW8ff6rw5/2H7P/wBCNdfQB51/wtlP+hF8a/8Agq/+zo/4Wyn/AEIvjX/wVf8A2dei0UAe&#10;df8AC2U/6EXxr/4Kv/s6P+Fsp/0IvjT/AMFX/wBnXotFAHnX/C2U/wChF8a/+Cr/AOzo/wCFsp/0&#10;IvjX/wAFX/2dei0UAedf8LZT/oRfGv8A4Kv/ALOj/hbKf9CL41/8FX/2dei0UAedf8LZT/oRfGv/&#10;AIKv/s6P+Fsp/wBCL41/8FX/ANnXotFAHnX/AAtlP+hF8a/+Cr/7Oj/hbKf9CL41/wDBV/8AZ16L&#10;RQB51/wtlP8AoRfGv/gq/wDs6P8AhbKf9CL40/8ABV/9nXotFAHnX/C2V/6EXxr/AOCr/wCzo/4W&#10;yn/Qi+Nf/BV/9nXotFAHnX/C2U/6EXxr/wCCr/7Oj/hbKf8AQi+Nf/BV/wDZ16LRQB51/wALZT/o&#10;RfGv/gq/+zo/4Wyn/Qi+Nf8AwVf/AGdei0UAedf8LZX/AKEXxr/4Kv8A7Oj/AIWyv/Qi+Nf/AAVf&#10;/Z16LRQB51/wtlP+hF8a/wDgq/8As6P+Fsp/0IvjX/wVf/Z16LRQB51/wtlP+hF8a/8Agq/+zo/4&#10;Wyv/AEIvjX/wVf8A2dei0UAedf8AC2U/6EXxr/4Kv/s6P+Fsp/0IvjX/AMFX/wBnXotFAHnX/C2V&#10;/wChG8a/+Cr/AOzo/wCFsp/0IvjX/wAFX/2dei0UAeEfEv4grrfhy0th4V8TWOzUIJfMvbDy0baT&#10;8oO4/Mewrsv+Fsr/ANCN41/8FX/2dJ8Z/wDkULD/ALC1r/6Ea9GoA86/4Wyv/QjeNf8AwVf/AGdH&#10;/C2V/wChG8a/+Cr/AOzr0WkzQB4h418Q2vjWO1iu/CPjaGK3WYBV0YNlpEKbuX7ZyPeoLbXfs+n2&#10;Fp/wjfjZvsmrNqgb+wwNzsWYr/rOmXb9PTn3QSozsgZSy43KDyM9M0/rQB856hKJtZu9asfD/jW3&#10;1Ke7+2B20IMocFCgwJAeArDr0kb1rSttVtrJQ1v4X8cmcWEFkJp9GEjYjlMpYneDli3P0Fe9UE4o&#10;A8Hg16U6xZ39/oXjm5W2uRcrEuhJGC6+Zt5DnAHmuMDtjPrXZ/8AC2V/6Ebxr/4Kv/s69CSRJUDx&#10;srowyGU5Bp9AHnX/AAtlf+hG8a/+Cr/7Oj/hbK/9CN41/wDBV/8AZ16LRQB4RqXxBE3xZ0XV/wDh&#10;FfEyeRp80X2R7DE8m4n5lTdyo7nNdl/wtlf+hG8a/wDgq/8AsqTWP+S9eHP+wVcfzNejCgDzr/hb&#10;K/8AQjeNf/BV/wDZ0f8AC2V/6Ebxr/4Kv/s69FozigDzW5+KFreW7QXXw/8AGE8L/ejl0gMrd+QW&#10;waoyeNdAlkaST4V+I3diWZm0CMkk9STmvVUlSVA8bq6noVORT6APJ38a6BI25/hX4jY4C5bQIzwB&#10;gDr2AApE8a+H43V0+FfiNXU5Vl0CMEH1616zTXkSJd0jqi5AyxwOeKAPPP8AhbK/9CN41/8ABV/9&#10;nR/wtlf+hG8a/wDgq/8As69FooA86/4Wyv8A0I3jX/wVf/Z0f8LZX/oRvGv/AIKv/s69FooA8I8G&#10;/EFdN8S+L7r/AIRXxNc/bb9ZfKtrDe8Hyn5ZBu+Vvauy/wCFsr/0I3jX/wAFX/2dJ8Ov+Rz+IH/Y&#10;VX/0E16NQB51/wALZX/oRvGv/gq/+zrhtc1U65arBJ4e8bQ7WuirpoCllFw+9wCZDjuM+hNe/UUA&#10;fM0cuqXU8kWqaD4tlt4rZ7e3uF0PdLJ5jmR2kUttDBz8pBPbIzW34X1eXQbzTbm80Lx1f/2YksFo&#10;h0RUCwsqKFOH6gJ175r33NGaAPnW5l36vqWp2mieObe4u5JZI3/sFGa38xmYhG3+pzk8gqCMEVlp&#10;YyyWjPeaN4zur938x3fw+PLZvO8wkr5nOeRj3r6ezRmgD5ottOtLDQ5NJstD8eQQTJIkz/2GrO+/&#10;aGwS/wAuQijjtn1rv/DfxAXw74csNHHhDxzdLZxCJZpNJAYqPujh+wwPwr1migDzr/hbK/8AQjeN&#10;f/BV/wDZ1S1j4prc6Jfwf8IV4xj8y2kTfJpmFXKkZJ3cCvUqzfEP/Itar/15zf8AoBoA848M/E9b&#10;Hwpo9p/whni+fyLGGLzYNM3RvtQDcp3cqcZB9K1P+Fsr/wBCN41/8FX/ANnXU+C/+RE8Pf8AYMtv&#10;/RS1uUAeXat8S11PSLywHgvxrF9pheEyf2Ru2hgQTjf715p4g0u11vXtS1JNB8c266m5N0g0QMdu&#10;VYKpMmANyKc4zxX05RmgD5o1v7ZqF/byWWjeMbayglEyWbeHwYwys5QcS5K4kZSO4qK60q1voFs7&#10;rQvHT2Jl8+SJdDVWLhQqkN5nGF3fie9fSpvLYXS2xuIhcMCRFvG4gYzx17j86mzQB4H4R1b/AIRG&#10;6V7bw/45ktwiqYP7CVA21NgJIfnPDH1IHSsi9t11C6uZrjSfHbC4hWB4v7AQqEVWAAy+RgsW6/ew&#10;ewr6SDqSQCCVODjsaFkR3ZFZSycMAeR35oA+YrXRLOx0+GytdJ+IcUSTi4fboygu4II538AbV/EZ&#10;+nrX/C2V/wChG8a/+Cr/AOzr0WigDzr/AIWyv/QjeNf/AAVf/Z1xvxN+IK654XgtR4V8TWO2+gl8&#10;29sPLQ7WztB3H5j2Fe715z8af+RJtv8AsJ2v/odAC/8AC2V/6Ebxr/4Kv/s6P+Fsr/0I3jX/AMFX&#10;/wBnXotFAHnX/C2V/wChG8a/+Cr/AOzpk3xTguYXhn8A+MpYnG10fSAysPQgtzXpFQQXltc2y3EE&#10;8UsDDKyI4ZSPqOKAPMD450Jk2N8LvEpTAG06CmMDp37ZNCeOdCjChPhd4lUISygaCg2kgAkc9wB+&#10;Veq5qGO8tpTKI7iJzE22QK4OxvQ+hoA8s/4TLw7/ANEp8Rf+E/H/AI1bsviPp2nK62Pw48WWqucs&#10;INFVAx98NzXpqSJIWCMrFTtbBzg+hqN7q3juY7Z5o1nkUskZYBmAxkgdTjI/OgDgP+Fsr/0I3jX/&#10;AMFX/wBnR/wtlf8AoRvGv/gq/wDs69AguIbqCOe3lSWGRQySRsGVgehBHUVLQB51/wALZX/oRvGv&#10;/gq/+zrnn+JKn4jQal/wiHisbdJkg+zf2d++OZkbeF3fcGME+pFezVyMv/JYbX/sATf+lEVAGR/w&#10;tlf+hG8a/wDgq/8As6P+Fsr/ANCN41/8FX/2dei0UAedf8LZX/oRvGv/AIKv/s64PxHfx+Itav8A&#10;UZNA8e26XkAha3j0VdvEbxgkl8kgSyegyR6V9A0UAfOf22//ALctLttK8bTWkVzDdNby6AvyyRMx&#10;Ty8SAIOcN1LZJJzzUGpww6ho9rpi+HfGqRrC9vcSnQQzyRmXzl2/vMKyvnkdQxB7V9J0UAfN1ra2&#10;WnaoNQ0/w545hnOnx2LeZoSSg7ERRIAz4DfIpHYEV0Xg/wASQ+FAS3hXxvfOtulrE8miqjRxq7uR&#10;kPzlnJOfQV7fRQB51/wtlf8AoRvGv/gq/wDs6P8AhbK/9CN41/8ABV/9nXotFAHnX/C2V/6Ebxr/&#10;AOCr/wCzrnvC3xJWwufETf8ACIeK5/tWrST4g07cYsxxjY/zcP8ALnHoRXs1cj4G/wCP3xd/2H5v&#10;/RMNAHl/i3UYfF19ey3Hhzx1bwXkEMEsMWiKSViZnX5i/wDebJ47Aeua32+6/tCO8Om+PC0VpHZx&#10;xHQVKJEjRtgAycEmJc/U9K+hj0rzy88X+I7Yw6fb2lpJqc2sT2Mf2iKRUkgRPMEw25wFBVT1yeeO&#10;lAHCaDqS6JqukXh0Dx3PFpds0EFv/Yiohyu0u2H5bGBn0UelVLWSOxjdLbQPHCCW6ivZgdCUh5o5&#10;mlVseZx94KfZRXq+neKtV1L4b2fiDT7K3vtTa3jmmtI2I3cjeq4yQ2M4FarazOvjuLQ9iG3k0x7v&#10;dj5g6yqmPphv0oA8XvLi3vpr65l8N+NxdXtu9vNImhgAq1wJ+AZOCGyPoa6nXvHMHiCwtLW68GeN&#10;lEF3BdEppP3zG4bH3+AcV0Pjfx3ceH3jtbHTdSa4+2W8TTnTpJIGR2XcEYYDNg4ABznjrW9pniq2&#10;1CzvLy6sr7SbW2dU83VITbB8gcjd2ycc96APB7vT9Ou7N7c+G/HSZQQrJ/YoLJCEjQRjMnT92Dzn&#10;knpk1Z8Jx2fhG+eey8O+OjHJcRTun9iKCPL34VWLkhTvIPUkcZr1GXxpew+MH0p47cWyautkXIII&#10;jNn5+c56hh+VdraXdvfWsV1aTx3FvKoaOWJwyuPUEcEUAeLfEr4irrfw91bTh4T8U2XnLGPtF7p/&#10;lxJiRT8zbjjpj6kV0lj8Vli0+2j/AOEI8ZPsiVdy6XkHAHI+bpWj8Zf+SS69/uRf+jkrqoJ3tfDs&#10;M8VtJcyR2qssMRAaQhR8oyQMn3IoA4v/AIWyv/QjeNf/AAVf/Z0f8LaX/oRvGv8A4Kv/ALOrjfEG&#10;/wD7SfTE8Fa2b9bf7QITJbj5MlQSfMxjIx6+1N1zxbr9tFpUVrp+mafPeoPOk1O+GLWTY7sjKoyR&#10;hMBs4ORxQBV/4W0v/QjeNf8AwVf/AGdH/C2l/wChG8a/+Cr/AOzpNA+IGq6vJ4XWWx0tRrEkySeV&#10;duzxiNHbO3Zx9z1OfbqMa++K2p3TanpmiWcU+qNLI+nOrIU8hHC75AzqMMd20qSSCDj1ANr/AIW0&#10;v/QjeNf/AAVf/Z0f8LaX/oRvGv8A4Kv/ALOrl742uZfh3rmv2djJZ3enrIqx3RR8uoBJ+RiMZOOv&#10;aq0PibxVH4p0LTLtvDskOoSyCQ2UsjsqpGWPUcdsfSgCvc/GO1sraS5uvBvjCCCMbnll00Kqj1JL&#10;4FS/8LZX/oRvGv8A4Kv/ALOtb4on/i2XiD/r1P8AMV19AHnX/C2V/wChG8a/+Cr/AOzo/wCFsp/0&#10;IvjX/wAFX/2dei0UAedf8LZT/oRfGv8A4Kv/ALOj/hbKf9CL41/8FX/2dei0UAedf8LZT/oRfGv/&#10;AIKv/s6P+Fsp/wBCL41/8FX/ANnXotFAHmd38ZbPT7V7q98HeL7a3jxvlm04Ii84GSXwOSKmX4tx&#10;uodPA/jNlYZBGlggj/vurfxl/wCSTa9/uRf+jUrsNL/5BFn/ANcE/wDQRQBwv/C2U/6EXxp/4Kv/&#10;ALOj/hbKf9CN40/8FX/2da93eatP8RTpFrqP2azXSVuinkK+ZDKy5yeegHfFL4PvdXu9W8TQalqC&#10;3UNlfrb24ECxlB5SOeR1BLjryMHnngAx/wDhbKf9CL41/wDBV/8AZ0f8LZT/AKEXxr/4Kv8A7OvR&#10;aQ0Aed/8LZT/AKEXxp/4Kv8A7Oj/AIWyn/QjeNP/AAVf/Z1zPxB8WeLNJ8dT22nOttGLW0FvC14u&#10;2UtdY8zYVzlsFCAeF5JPAGl8OfFmv6zrekQ6nr9rqEV1pM1zLbw26I0UiyRqN5BOThj0Cj2NAF+5&#10;+MdrZW0lzdeDfGEEEY3PLLpoVVHqSXwKl/4Wyn/Qi+Nf/BV/9nWv8Uf+SY+IP+vQ/wAxXXUAedf8&#10;LZX/AKEbxr/4Kv8A7Oj/AIWyv/QjeNf/AAVf/Z16LRQB51/wtlf+hG8a/wDgq/8As6P+Fsr/ANCN&#10;41/8FX/2dei0UAedf8LZX/oRvGv/AIKv/s6P+Fsr/wBCN41/8FX/ANnXotFAHz/8XfHo8ReBnsB4&#10;Y8Sadm4jfz9QsfKi4zxu3Hk1694B/wCSd+Gv+wXbf+i1rkPj/wD8kwk/6/If611/gH/knfhr/sF2&#10;3/otaAOiooooAKKKKAPjL4r/APJUvEP/AF8/+yiij4r/APJUvEP/AF8/+yiigD618Kf8ifon/XhB&#10;/wCi1rYrH8Kf8ifon/XhB/6LWtigAooooAKKKKACiiigAooooAKKKKACvC/g9/yVrx7/ANfEv/o9&#10;q90rwv4Pf8lZ8e/9fEv/AKPagDrNJT7X8fPEM8zMzWOlW8EA6BUch2Hv82T+NdF8Qb6TTvh7r9zG&#10;qsy2UgAbpyNv9a5m1nXSv2hNQtZXQ/2xpEU8Rzggxkrtx3JCM30Fdb410qTW/BOs6dDu82e0kVAq&#10;7iWxkAD3IxQB8h+A/DK+MPGVhokkjRRTljI6EBgiqWOMgjPFaPj6Cy8M+JZNG0DW9TuorRQk8s0/&#10;Ak7qoAHA459fpXM6PrF/oGqRalptw1vdxZ2SL1GQQf0NdRpvwm8a63p8Opafpcdza3C70lW9gw3/&#10;AI/19jQByn9ral/0ELv/AL/N/jXQa14N1XTvBWmeKtR83Go3DRgSN8yqF+QkHn5trEdsAeordsvg&#10;z4/tL2G4k8MwXKRuGMM15FsfHZsSA4+hqn8SfG2veIp7fRdbsdMs20p2UR2ByoJAG3Idl4xjjpyK&#10;APRf2ar2d4vEFizZgjMMqj0ZtwP/AKCK9A+Mtqs3ww1ObcVe1aK4THdldcZ9ua4z9nDRZbbQdV1m&#10;RJFW8mSKIkja6x5yQOvViPwrrvjReGL4ezWEZUzalcw2iIQSzbnB+UDqeKAO30ud7rSrS4lx5ksC&#10;O2OmSoJp97YWepWzW19aw3MDEFopkDqSDkcH3osbYWdhb2obcIYlj3YxnAxn9KsUAQz2lvdWz21x&#10;BHLA42tHIoZWHoQeKdJBFNA8EsaPC6lWjZQVIPYj0qSigCiNF0sGzI061BsVC2p8lf3AAwAnHy4H&#10;HFM1HQNI1e1itdR021uraJ/MSGWMMgbBGdvTua0aM0ARC3hEccYiTZFjy12jCY6Y9MVJilzRmgCk&#10;mkabHqr6qlhbLqMieW90IlErLx8pbGccDj2q5gUZozQAYqlpejabolmLTS7KCztwSRHCgUZJz/Mm&#10;ruaM0AVrbTbGzuZ7i2s7eGe4IM0kcYVpCBgFiOv41apM0uaACmvGskbRuMqwII9RTs0ZoAw7fwb4&#10;ctrCwsU0aze209ma0SaMS+QWbcSpbJBJ5q+2j6YylW060KkYIMC8j8quZpaAIra2gs7aK2toY4YI&#10;kCRxRqFVFAwAAOgFRXmm2OoGE3tnBcGFxJF5sYbYw6EZ6GrVGaAKcGk6dbX9xfQWNtFeXGPOnSJQ&#10;8mBgbmxk8etNvdG0vUYVhvdOtbmJZPNVJoVcB/72COvvV7NJmgCJ7S3kuIrh4I2mhBEUhUFkB4OD&#10;2zVfTdF0vRopItL0+1so5G3uttEsYZvU4HJq9mkzQBj6x4T0DX3t31bSra7MEhljEi5G4gAkjo3A&#10;HXPStKaytbm0a0nt4pbZl2GF0BQr6Y6YqeigChpGi6boNj9h0qzjtLUO0gijHyhmOT+tXI4kijWO&#10;NFRFGAqjAFOzS0AUrDSNN0pp20+wtrRrh/MmMESp5jf3mwOT7mmT6Jp1zrVtrEtsG1C1jaKGbcco&#10;rdRjOOfpWhRQBmad4d0fSLy8vLDToLe5vHMlxMi/PISc8nrjPbpTW8MaC+rf2s2jaedR3B/tZtk8&#10;3cBgHdjOcVq0UAVNR0uw1e0NpqVlb3lsSGMVxGHUkdDg8U+extLmxaxntoZbR08toHQFCvTaVPGP&#10;arFFAFSy0yw02xWysbOC2tFyBBDGEQZ68Dim2Wkabp1i1lY2FtbWjFi0MMSohz1yAMc1dooArWOn&#10;WWl2iWlhaw2tsmdsMEYRFzzwBxUkNtDb7/JiSPe5kfYoG5j1J9z61LRQBFDbQW6lYIY4lJyQihQT&#10;68VHdafZ33k/a7WG48mQSxebGG2OOjDPQ+9WaKAExRilooAoQaJpVrqM2o2+m2kV7Ocy3CQqJH+r&#10;Yyav0UUAedfF7/jz8I/9jPZ/ykrsda0u71SCJLTWbzS3RsmS1WMlxjod6sK474vf8efhH/sZ7P8A&#10;lJXaa3q1poWi3ep3zSC2t4yz+WpLHsAB6kkCgDzbRPCGoXXjHxjGPFurQzrLbwy3MUcCyzA26EZb&#10;y+MbsDbj1681jePb7ztcvdLsFvdWuLTRlsbqZIifLk+0RPl2wASVHbPJrR8MeM9E8ON4juGPiLUb&#10;hZ0kvzdW8YltgFKIjDeCxCxnJGeMZwc12Av4PF+h6kmlXFxo0nmBb9jAn2go0SnKkMQGZCu1+cAD&#10;jigDgvC2uW994z8R30+rva2i2l8gujIC1or3KhOuQpzkhSOfQ5rI0Pwvb6p4gvrvSNPvf+Ea054Z&#10;bmzu59r39wieYskiuOAQ5JHOeOB22dH1jwTpOvaJd6dbaraeXp2ySFoFYXFswVlmkCvyAWZiQCSd&#10;3GRWkut6DLJ4s1iG/wBaCTzI0kUMYiyuBbh03MPMXehBPBHQigDm/ilq83i/w74UTT9Ntob6+WG5&#10;m8xkcW6OQIUZmXBDMxP/AAHkYrL+G07WPi20vbnSLV9LaS1tbUuN01qJTMIXB7kkMCR/eBHSuyu7&#10;3w5qPh3TfCU1nq23TbqC28toI2e7eBwhiykmAT82TkAAEjpUvgHWPDOs+MtWFlBqsxujBJHFqNqv&#10;l2jQ+YVCNuJ6ltvHG0gHjgA63x7/AKrw5/2H7P8A9CNdfXIePf8AVeHP+w9Z/wDoRrr6ACiiigAo&#10;oooAKKKKACiiigAooooAKKKKACiiigAooooAKKKKACiiigAooooAKKKKACiiigAooooAKKKKAPOf&#10;jP8A8ihYf9ha1/8AQjXo1ec/Gf8A5FCw/wCwta/+hGvRqACsPxbfW+neG7u5udWm0pFC4uoFVpAd&#10;wwqKwIJb7uMHrW5VLUtOi1K2EUmFZJFlil8pHMbg8MocEA9RnHegD5jtfFGp2XiO71DXfEmp2dnq&#10;wjT7RaLELkxYzGxIXA2rw2zkEivp/THWTSrR0uJLhWhQiaVdryAqPmYYGCepGB9K8+tvDH9u+Mdc&#10;llu9YtJ7e0isvtL21ujOCZCWjYRkYwEwwwex6DHotrC1vaQwNNJM0aKhlkI3PgY3HAAyevAoAmri&#10;viLq2q6JpSX2maxDaynMUNkbL7RJeTH7qJ8wI/I+tdqa8+8ZxalbeLtN1DRNIF9qQsrnEtwjPDEE&#10;QlVXBwrMzAZHJwBnGaAOW+CusXk+nafp91r1taraxME0d7NY5Jo2wUlWQtlhk9QPX2Ne1V5Z4c0a&#10;+s/GGl2eoeH7Y6dpwubXT7gQsXgEe0pLvYklWV9vOfmXIxk16nQAUUUUAec6x/yXrw5/2Crj+Zr0&#10;YV5zrH/JevDn/YKuP5mvRhQAV5/8Udcl0nT7VbDXrqw1abdHaWtusRE7sVAaTep2op6nj730r0Cs&#10;rWbBpgt5BLPHPbxvj7NDC8kgODtBkU45UcZAzjPQUAeDfDDXZLbXtN8P6v4k1O2uFuPOgtLWNPIk&#10;ZmOY5QE3EnJOTwAQcjANfR1eeeDvC/2myh1tdR1e1kuNSnv5IZIoYnlJkcBZcJuwVxlc49McV6HQ&#10;AV4j8Ztc13TydMstTS9W4khuPsEVgC1siyoULybyfmkCgfKM5Ir26vHdcsdZTWPENlpPhlrqyuL6&#10;GSa4nVzJJKFMytu3AmNZFiGBwF4ABOaAOx+H2sT61ps13c+I7fVZZNpa3S1Fu9mwX5o3UMTnPr3z&#10;612NcJ8Por19R1291fQYbDUp5Ina4SEIZUeMOEJ7shJUnjPGea7ugAooooA85+HX/I5/ED/sKr/6&#10;Ca9Grzn4df8AI5/ED/sKr/6Ca9GoAKzfEFzJZeHtQu47v7IbeBpjP5Pm7FUbmOzI3cA8ZrSrH8U2&#10;enah4X1G11edrfT5ISJ5kfaY167s9sYzQB5Hb+OvESeJ7iGC9mu5ruO4i01byMww4EqFZnXCgBY9&#10;5yRnHHPSvQfFt9q1zpbaLYLJb6hfwYs76C4EaGZV34U8kDjvgkZxnBrwO5s9MiudD1aS0u9YWaK7&#10;urlTK0nnwx3To5Zic4EKkg56gE55r2bXZNJvtB8NvosrW40y6tb63hcSxkQgfMnQnJjYjB9eaALd&#10;j4o1fUtP1RWeOx+yOlkLqO3e7kS6V9sgaJOqnjaR68+lcHd+MNV07QtSni1XWNQn1dbxRez27wW8&#10;AhjuChthxsY7FJHPTrkV1Hh7ULuz8FweH9FspW167ge5llKCOO3klkJcs5+80e7oOSFH0rjNU8HW&#10;Oj/D241S11p5LMG9B+0OWErqt1CrLjjc/mJnp90UAe96a7SaXaO7FmaFCSTkk7RVqqmlf8giy/64&#10;J/6CKt0AFZviH/kWtV/685v/AEA1pVm+If8AkWtV/wCvOb/0A0AVfBf/ACInh7/sGW3/AKKWtysP&#10;wX/yInh7/sGW3/opa3KACq1+LY6fci8YLa+U3nMzbQEwd2T24zzVmo5g3lPtjEjbThGOAx9KAPlm&#10;DxGdH1qz1GygtdMubxv3cQnluRbCS2EfmE7WYnJLBOT26YJ+i/Bklu/hDTVtbu6vIoovKFxdxtHJ&#10;IVJUllbkcj8q8g1Hwj4h1T7AbTw+dNnuNcup4ElKhbNfKjCOduRgGNio74GOor2fw1e6tqOgW1zr&#10;enLp2osGE1ssgcKQxAIPuAD7ZoA8U+Ih1DSfH4t7c6fdJJexajI10D5mJCsKwuxwDGCCQoPAXJPF&#10;epfDzSrWx0m8u4ZtOnnvbuSSebTpS8JIOAqg/dCj5ce3vxh/EDwb9vtrS8uHN9dNqVrHuNhAzJCZ&#10;xxnyyxUKTnJwecjBxXY+HvDcPhxbiO1uHNvMwcQCCGKONsYJVY0XrgZznpQBt0UUUAFec/Gn/kSb&#10;b/sJ2v8A6HXo1ec/Gn/kSbb/ALCdr/6HQB6NRRRQBBdyNHaTOk0cJVC3mSruRMDqRkZA+or5VtL/&#10;AEi40nRodQmuXsVnZbm4srR0Me1y3kjD7ZC5kUlzgqCBzmvqPV9O/tbSLzTzNJAtzE0RkjOGUEYO&#10;MV832fgjVpNDt9WudE1C9stPjeNbNohGzs25V2pn51U+WzORk4AAwpNAH0ZoepxazoVjqUEE0EVz&#10;CsiRzLh1BHGa+Q9avbqHxRqhnkuL+GPUtrXEkpgMoQ4KSEgHcVUDnoQcDJNfW/hezn0/wlo1ldR+&#10;XcW9jBFKmQdrLGoI446ivCrn4V+IZtUvNYaO8jbVLiSaCzilAZGljnYh8OoBGFGdw4fGDytAHffA&#10;1W/4Qq8ma5tp2n1BpC1u2Qv7mIYb0bjn6571h+L9VudQ+L0cVo91bDTbFo4LuCS3TMhdPNw0wKnA&#10;dQcYYYbrnFdd8JfDeoeFPCT6VqNrcQyrOZQZXRg25VyF2O2ACD6Z64yTV2/0v7T8UNLupLJZbaDS&#10;rkeY0YKpI0kWOT0Yjd+GaAOS+Cj3H9nwpcay8y/2fEYbE3kbiNNx+bylUFOcjJJJ4yeAK9cry74R&#10;+GNa0u2i1TV4rWBZNMt7W3ijRllCqzuTID0bL449BXqNABXIy/8AJYbX/sATf+lEVddXIy/8lhtf&#10;+wBN/wClEVAHXUUUUAFFFFABRRRQAUUUUAFFFFABXI+Bv+P3xd/2H5v/AETDXXVyHgb/AI/PF3/Y&#10;fm/9Ew0AdVc28d1bS28ylopUKOASMqRgjI5FfNN3Bp/hfxTrOo6bfatZvp+qvBcm3iWaO2tXUKGV&#10;pQf3jOQvUnbntXuXijx5pXhK+t7S/hvpZZ4XmT7ND5gCpjOeeOo9vevLrm+8I6n4k1H7V/bdxp93&#10;febPpkcMUcbXIaOJhI/mbnAeRMDhQTkZAzQBOfBS+HfgH57TXljqIg+13Bt5jF5jOwwJAD8wVcAZ&#10;9zgZNaUfhPSdc8dWUUOva5d6fd6HJcLOdSkLOBPGAAx52nOcdMgGqPhm78L+I9Lu/AMereIbmC7l&#10;VrZZwkbRQYMi7STlkwvOR0ZRitPUfHvhTw142tp7mPUrZ7Wwk05bZLVXVIhMAZNyuflBiIxjPGfT&#10;IBL418DsdQ0AQ6nq09sb/fKt1rbqVZUYp5Qc/f3cgg5GPfh/hbRk8SaJ4hupY9aWO4gn062mvdRa&#10;686I/wDLSMMBt+YcHnpUOp/EfwZ400RbW80TVLy0uGdYnNvHlJFRmJUl/lYKGIPBODjNVPDnjvR7&#10;Pw/ZeE7dPFMlxaQiRJltI4pWhBLqOWxjbhfU9uaAOItZvEWraTCn2ea31251qGzIlBDoW0/yjKcY&#10;I+X5/avovQdGtfD2g2WkWahYLSIRrgY3Y6sfcnJPua8pn1jwUviFhMfEA1FnF4JBMvzSC3wSCG6r&#10;HlTjgEY64z2vgTXdHvbd9J0f+0pIbKMOZL195UNI6BdxYseY3x6AfQUAVvjL/wAkl17/AHIv/RyV&#10;2GmD/iU2f/XBP/QRXH/GX/kkuvf7kX/o5K6RrBNS8LxWjyXUayW8eWtZjDLwAflcEEdMdaAMdf8A&#10;ksEv/YBT/wBKGrgPjHbJd+LtBh0vTNOm1Hfm5mmtFlyXBSFJAR8ysQ/HJGMgdMsNz4MeWW7lXxsJ&#10;lhVZ5JL6XcluwLqzHzOYyNx4yODnqM2p5vCk/hWWHRjq1nBo80eom9ijieeeCNpFEkbu3zoCGwTn&#10;GeAaAOY8LwaVaeL7ayiuLeQafhY5bfQXgkufMhcSJJIzApnJUM3GSDwBXL29ta2fiHTYItN06Ka4&#10;W482KcLqbRLgMitEM7SAuM5ydzEgdK75NQ0BNXkln1rxtNeXkyxvbbIG+2tG7ReWfLXGB84wSAR0&#10;zxTvCdh4K1vxrZyaWL63Ql3tIpLNYovLEbqYkfcWyG8xie5U+mSAR/DvSrvxr8L9eiW6eyjk1CdT&#10;ZabBDAk37mM7OUO3JwM9qhs9P8Sve+HLLWY9esNR1B2jW5hFlH5I2EuyFEMi4XGc7eM811Xhy+8P&#10;fCuDWNCEmo3Cx6gJmLpGWXzIQygYbL5ERxgA5IGK3PDul2fiHX4vGMOqapJbo8wh068GBaz8xS9e&#10;RwuNucA5PfgAm+JMbw/CjXInleZ0stplcDc5GOTjjJ68VxTePvFsS3GmPe2n26APO939jwF8u085&#10;4Cm7G4MQpbORjpzgd18Uv+SY+IMf8+h/mK4tPAHi/wDseKNoNJFzF9oj2i4b98biFklmkfZy+4qQ&#10;NuMYGRjkAZrHxE8WWlrPqEccNvHLBPNDbPb7jFCqwlJt3BYFpCvTBPSur0T4g6BBpAk1Txppl7O7&#10;OyO0Qs22gldpjZiQcq3J61z8vgvxzBd36WdxprxPAttBcSvl/KiUeUuwoQuGDMTk5J9q7Hwr4ams&#10;NN1E6vDam81C+nupFhXcsYc4Cgkc/KAfqTQBwqfFLWrHQdT1DVY4g13pf9o6QsMOdgZ2RVfk5xmN&#10;iSB1Ydq6/UviNoukeG5prrVtP/tiHTxcfYmnVHeQxb1XHUbsjHHcVx7fCLU73S7q31SeOeWwsGsN&#10;FaG5aPC5fDSYUdmQEc52n1rtrPwk8nw5bQLxFS9lsJLV5XlNwVZlZch2AJAzwOwwO1AHDT+PPGlp&#10;oN0082nC4sJgZ7zYNku+GOSKBUPIZzIV3DIBXng5F2x8eeKdQ1W6Fs+mGC5+3R2cTKSsLWxjyWZT&#10;84KuemOfaom8CeNJNLvI3Ol+ZqUTxXVuJj5SsIIoYZVJQklSjPjjBxz3qzpfgHxHpOp3EiLp0ttb&#10;JetZBZWRpZLnYCH+XCqoTtnP48AEnjnUrjWP2dpdSuypubvT7WaUqMDczxk4Hbk16Rpf/IIsv+uC&#10;f+givNvHGm3Wj/s7z6ZerGLmzsbaCTy23KSkka5BwOuM16Tpf/IIsv8Argn/AKCKAPOPFyeFn+KS&#10;DxVcwQW39ir5JmumgBfz36EMM8dq0vhculr/AMJQNEljl00aufIeOUyKR5EWcMSSec967B9GsJNX&#10;bVJLZJLswC33vzhAxbAHTqT+lZ95pcehaLr13pBFrdXKyXbOV3qJRGACFPGMIOKAOgpDXkafEDWo&#10;PEthoEs4keXUriya6MKfMDAjQ5UYxh5VyR1Cn1xWK3jrxrp96yXesQTxyTXFvbCOyVf3kVzHADJw&#10;cId+Tgg9gc4oAi+J81+/xBmkMXkpbW1mWlS6YwxxLclllnUAZBY425yAN2fTU+GFrqNvrXhVr28S&#10;aKTw/ctbxC38swr50XBOTvz1zgV6XP4R0e6s9Tt5bUY1Rw96ysQ03TgnrtwMY9z60tl4R0TTvED6&#10;3Z2KQXr24tiYzhAgxwFHA6L27CgDN+KP/JMfEH/Xof5iuurkfij/AMkx8Qf9eh/mK66gDI8U3mp2&#10;Hhi/udHtzcaikX7iMIXyxIH3R1xnP4V5TJ8SfE8U99BDe6fdrozSy3Uq2237XEk8cYA5IjJ3Pg8/&#10;cPvXrHiSDVbnw5fwaJNHDqUkRWCSQ4VWPfoe2e1eVXnw98XSwW0EdjpUUc9v/ZUywzFjb2oeOQSF&#10;iFMjZR/xfgY6AE9x498UWd9e2+q3cOmxttkEp053NipuXiRWTrIZFUMCCDweK9BOv/Zvh/J4gjuU&#10;1PydNe8WZYzCtxtjLZ2nJUHHTtXEWfhX4gx3cl5IdHWWW8W6ukeQz/av3nC7mT92Ej+UY9M8VseH&#10;vCniC38F6r4W1P8As6GymsnhtZLUszI8yuZQwOBtV3IUD+EDNAHK3Hj3xtbaPez3Fzp0JsTumuBb&#10;bgzvbxyw24XfklmkK7hnpk4r2Szklms4JJ08uV41Z0xjaxHIryd/AnjOXQNSt5f7IabU/wB1c23m&#10;MYwBbJCkoYoTuVk3hcdT14r1ext2tbC2t3bc0USoW9SABmgDzb4//wDJMJP+vyH+tdf4B/5J34a/&#10;7Bdt/wCi1rkPj/8A8kwk/wCvyH+tdf4B/wCSd+Gv+wXbf+i1oA6KiiigAooooA+Mviv/AMlS8Q/9&#10;fP8A7KKKPiv/AMlS8Q/9fP8A7KKKAPrXwp/yJ+if9eEH/ota2Kx/Cn/In6J/14Qf+i1rYoAKKKKA&#10;CiiigAooooAKKKKACiiigArwv4Pf8la8e/8AXxL/AOj2r3SvC/g9/wAla8e/9fEv/o9qAOp+LVjd&#10;aemj+NNOheW60K43zIrY3W7ffzyPQfme1d1DrmmzaCmti7iXTmgE/ns2FCYzk+n0q7PDHcwSQTIJ&#10;IpFKOjDIZSMEGvn3xd4c1HwZp+peGXkuk8GajKZ7W8hLMLGU8BJuCTETjI+hGTkEAq/Fr4TXR1CT&#10;xL4WtftVhcr508MDb2V2OS6AfeVsg8Z79q8y8N+OPEfhF2/sbU5beNiS0LYeMnpnY2Rn3r2Dw78Q&#10;9Y8H2WmSeIbl59BVEtlMUKyFvl+QxuMbgAAzHJ+8FCgg11eo/wDCqfFdvZXt1Z2k8epXP2SO6ige&#10;I+dw2xnXBDHd+PNAHheq/F/xxrFi1nca08cTHLG3jWJj7blAOKh8A/DrVvHeqpHFG8Gmoc3F66na&#10;o7hT/E3t+de83Hgj4UeFt93cafZfK6wyLLcPP5e5kGWVmO0AumWxwGHY1W1/4r6ObX/hHvDlvfi9&#10;ldIoHtrcqIYmAKzooU7kGV+XAJBPSgD0vRdIsvD+jWmkaenl2trGEjUnnHcn1JOST6mvN7qeTx58&#10;aLewhbdo/hUiecn7r3R+6B6lSO/Ta34+baDbeKZPFD2ml+IJ77xRcI9vcSQuJLW0tm4JeTs2QrAK&#10;ODj+LK19AeC/CNl4M0CPTLRnlkLGW4uJPvTSHqx/oP8A9dAHRYooooAKKKKAI7jzvs0v2fZ5+w+X&#10;5mdu7HGcds15Lrfib4qaBe6Ta3cfhJ5NUuhaQGJbghXPdskYH0zXrjukaFnZVUdSxwBXm3xKubd/&#10;EXgQpPEwXW0LEODgY70AaVtceOLTStWuPFN/4e0+GO1LQXdgkr+S/wDecScFRXmVn441S3sfEWqN&#10;4/W9vraaOGKKK1Vo/IMsAadEI7b3XGO1e2eINTit/D2oTW9rHqk0du7JZLhzOQPu7RnOfpXgXgzw&#10;z4ztbjVNSSG6CpePHf2emyxW9wsjCJ/3bbSMYkyV4HydelAHYeGfiLNqPj/StNg8WyappssM73Pn&#10;aYlsEKIWXLYBA4Jz7Y70l14x17RLK909vEljqEt7q8MGlX9s8U8ixyPlxIg4G1eOnU8cdLPw6Or6&#10;3qdx/ai+I5tPRrqJpL+8jaB8SNGImjAJLBTyc43Ke3Xj9cFkdV8TWmhQy22v6NqU2pQyWqpEgtws&#10;KOm/qDy5AHofWgD0nwP4tupfFHiLw9r+u29zd2V0kNp5iRwPKuDnCjGefrTNB8XXFl411Wy1jxLo&#10;99os6fabG8S6hTySCF8lgD1wc++Cc8kVy/wv0qz8W+OtU8YmW6vbG0VLaxbUXEk/mYVixIAwV6D/&#10;AHsc1nDTPC+m/HHU/DsnhOK+t7oWyW8McQKWo8oM8mPqRn8efUA9J8I+MNOvLjW4rzX7GRxq8sVo&#10;r3SZMWE2hBnkZJxiqBvPF114j1ybwv4h8P6pp8kUUltFdT7xbSZAZT5XIUgOcnvj3qHwP4I8LyXm&#10;vTvodkZbPXJkt3MYzEqhCoX0wTmuB+Id5oPhDV/FPhzStOSFdR0q3XZaKNsTqzsS4HIJBT8Dn0yA&#10;dfpnib4o6l4q1XQEj8Ji40ryWuXK3AVhIu4bDnJOPUCug8f+OX0Cw1XT7bSdbe7GnySxX1rahoIW&#10;KsAxcsMbTgng4FcD4b8Oaf4l+IevNd6tfWa21lpjIbO78kSE2yZDeuMfzrqfHmh+Nn0LxHex+M4R&#10;pBtLmT7D/ZsZJh2MTH5nXkcbuvegDlLH4heJdV1bwnb6CNVnvVtUF7bahbrFDepxumVt2T1PP4+o&#10;r32vmWSLXPDOi+EfEw8X2zX7WkFtY6eLSPzUt5Oo77gOm4j8a+me1AHB+OtZ1i41vSvCPhy5FnqV&#10;8Dcz3jf8u8CEZIBHzFjkY9vQ1oeJT46inhPhuTw+bRIMzyap5obeCckbOAuMfrWPrV9beFfi5Yar&#10;qLvHY6xYGwW4kf8AdxTK4YKeMLuGOvv6GoPiVq95f61o/gfTL5bF9WDS3l0WC7Ldc5VT6thunp6H&#10;NAGN4K8ffEDxX4oazis9BuNItLgR3moW0cojK9/LZm+Y+ny+h6c1q/E74gJ4e1TS9JtNQ+yXCuL2&#10;8lGCFgXPyY5yzngDHoTgc10815oHgDwVM9kkCWOmwF1gSVQz47ZJ5Zj68kmvIfi3rEGt3/hnUYod&#10;PtoprKK/H25WaZ0LMURlj3Ep3wD3OelAGnH8R/HUPhq81EyaPJJbR2bxw3Fo6yzm5PyqNsgXIHPA&#10;5AzgV6L40m8SWXhiHV9EuYftmngXNzbNH8l2gX507le5HPYc96+f9V8T6lcpqOvX1laahpmtsLOO&#10;O4BRVniiAWaNW6IGZ8E9sg4Ne7tead8OfhVai8MLLaWKRCIPuFxMV5Vc/eDMSfp7CgDqdE1a217R&#10;LPVbNibe7iWVM9RkdD7jp+FZvjnVLzRfA+salYOI7u2tmkiYqGww9jwah+Hdjc6b8PdEtLyEw3CW&#10;wLxkYK5JbBHY4PSl8Z+GYvEeljfcanHJaK8scen3XkNM23hScHrj9aAPILr4rXEfh03Nt48nl1by&#10;A4szoaqplwMrv24xnPNe6aDdzXvh7TLu4O6ae0ikkOMZZkBPHbk185/2Pr+iaA154g0Txgfs6F7i&#10;5j1xY4wM9Qu1iO3c16bYafFofwlv9Vh1fWNOa+tEuTPeXBu5LXPQrgDPB7UAeoVn65qsWh6Ff6pM&#10;AyWlu8xUsF3bQSFye5PH41S8GXBu/B2kznUJNRMlsrfa5EKNN/tEHkGuV+NV9IvguLRLSRRfa3eR&#10;WMCEr82Wyc56LwASOhYetAEVj8VLnUvhrb+I7LRXudSnvPsQsYixVZS+Bl8cDaVOemTil0n4qSxX&#10;viCw8V6WmlXmjQR3EiQSGcMjbe6jr86f99exrj/CGtyfCb/hL9J15IGls0hvbeK13CObeAuE3AcZ&#10;Kgn1z1xXRfCHUNI1h9S1K41WHUPEuqlbu9hUNiCNCBGmCAMrkcjvj0zQB1fw98aN438LvrM1olmF&#10;uJItgfcAq45JOPWsO0+LtldxeMr2O2V9O0BY/ImR8m6Lbl7ZwC6gA+hycVzvhi01/UPhHr1j4c2f&#10;brnV7mJizhSI2YB8E9DjoawL/StVsPD/AIz0KDw99mit9GsQ4F4krIsbyPuOANxb5ycdMe9AHdad&#10;8V761muo/FmgjSmXTDqdsI5w5mQdV5wAx4ABPXiptB+Jup3UwXXdBTTYrrTH1OwnW4DpJEoyQ5/h&#10;OCvHUZ5rzjxTdwfEK8b/AIRt2vBZeGMTkRt8rK6vsxjJY4wAO9XPFXiXSvGMugz6db3d/a6Pot3N&#10;qUUI2PGssSx7NxBAYck9RgcZPFAHoXhnxv4q1XTv7Y1PwtFbaS1k11HJb3PmyycZUCMDd8w6celV&#10;fDvxJ8QX/iPQNP1nwzFp9rrsUstnMtzvYqib8lccZGOuOtcN4bm8G6R8QPDt74Mu7hLKPT7ibWy8&#10;rlVRY8qX3YGd3UDjIGAKv+HvFVl438dah4gl1FUvYbWe20DTApMy/IxaQ4GAxAPfPbsMgHpOk+NX&#10;1vxlq2l2Nmr6VpaFLi+y2TcA8xquOcd+f51z1p8T9bl1/SI7rwx9k0bVr1rS1uJbgCY4JGWj/h5H&#10;Q15d4cj0nTbPwle+GXuJ/Gst8y31vHIxZkGTIjoSABtx+uTwcdLc6/oviv4o+Ete0K6vn1Jrww3e&#10;nXEe77NGF2s23BC8AkkE+vGKAPfKKBRQAUUUUAeb/GOWODTfCksrrHGniWzZ3c4CgCTJJ7CtXxX4&#10;p0Gfwxfw22oaJqUsiBBZy3sW2UFgCD8wxxnnt1rI+M1vDd6V4WtriNZIZvElpHIjDIZSsgIP1FWP&#10;EvgrwfoPh+71SHwVYXzWyb2gSLDMuecYB6Dnp2oA81gt7h7LWEXU7CW11C2EFgLvVbcT20KLPsSb&#10;5uWzIoGC3B5Ixit7w3ovh/7Fqf8AamvQ2KyODa2sPiHbg+Uodm8uTB3OCeScDirslp4JTxMujp8P&#10;7Z1a+gs/tBVFwZbfzslDhgQMgj2POeK3JfCHgq38VwaJP4KslS6gaW2u1iVkdl++hHVSAVIPfPtQ&#10;B5pf+GdOTSvC91Z3mny6rawBNQjk1mAq5TywkZzLgxEK/wAqkdexpNX12zt7W6tL+azinWzSwtfs&#10;k0ckc+LoTM5KscfLs5PVi/oa72x0PwTd+CNR8Ty+CNPhhtEupFhAVjIsJYE5xxkoRiuXl1jwB/xL&#10;JU8AW8EF1qJtZWuYVzHCoUPL8hYAKzqOetADInGmeK5det5LCUDWJb+RG1m2JkiJlVVjXzPlYLM7&#10;HJ5IA9TXa+FvEFnH4p1bVNW1DSLU31lZLlNRgZRLGr+YoAcnGZOD3wfbJ4l8KeENDgg+yeArbUrm&#10;53rCkEcaqGC5+cswwvuAelYXhq38Ia34gi0W7+HNpYzs11G8xKSRF4CocIRy3LdwMcYzngA6Txx4&#10;m0G5i0DyNb02Xy9btJH2XcbbVDHLHB4A9a6n/hL/AA1/0MOk/wDgbH/8VXD+M/AHhKxj0I2vh+wh&#10;M2s2sMmyIDejMdyn2NdP/wAKy8Ef9Cxpv/fkUAaX/CX+Gv8AoYtJ/wDA2P8A+Ko/4S/w1/0MWk/+&#10;Bsf/AMVWb/wrLwR/0LGm/wDfkUf8Ky8Ef9Cxpv8A35FAGl/wl/hr/oYtJ/8AA2P/AOKo/wCEv8Nf&#10;9DFpP/gbH/8AFVm/8Ky8Ef8AQsab/wB+RR/wrLwR/wBCxpv/AH5FAGl/wl/hr/oYtJ/8DY//AIqj&#10;/hL/AA1/0MWk/wDgbH/8VWb/AMKy8Ef9Cxpv/fkUf8Ky8Ef9Cxpv/fkUAaX/AAl/hr/oYtJ/8DY/&#10;/iqP+Ev8Nf8AQxaT/wCBsf8A8VWb/wAKy8Ef9Cxpv/fkUf8ACsvBH/Qsab/35FAGl/wl/hr/AKGL&#10;Sf8AwNj/APiqP+Ev8Nf9DFpP/gbH/wDFVm/8Ky8Ef9Cxpv8A35FH/CsvBH/Qsab/AN+RQBpf8Jf4&#10;a/6GLSf/AANj/wDiqP8AhL/DX/QxaT/4Gx//ABVZv/CsvBH/AELGm/8AfkUf8Ky8Ef8AQsab/wB+&#10;RQBpf8Jf4a/6GLSf/A2P/wCKo/4S/wANf9DFpP8A4Gx//FVm/wDCs/BH/Qsab/35FH/Cs/BH/Qsa&#10;b/35FAGl/wAJf4a/6GLSf/A2P/4qj/hL/DX/AEMWk/8AgbH/APFVm/8ACs/BH/Qsab/35FH/AArL&#10;wR/0LGm/9+RQBpf8Jf4a/wChi0n/AMDY/wD4qj/hL/DX/QxaT/4Gx/8AxVZv/Cs/BH/Qsab/AN+R&#10;R/wrLwR/0LGm/wDfkUAaX/CX+Gv+hi0n/wADY/8A4qj/AIS/w1/0MWk/+Bsf/wAVWb/wrLwR/wBC&#10;xpv/AH5FH/CsvBH/AELGm/8AfkUAaX/CX+Gv+hi0n/wNj/8AiqP+Ev8ADX/QxaT/AOBsf/xVZv8A&#10;wrLwR/0LGm/9+RR/wrLwR/0LGm/9+RQBpf8ACX+Gv+hi0n/wNj/+Ko/4S/w1/wBDFpP/AIGx/wDx&#10;VZv/AArLwR/0LGm/9+RR/wAKy8Ef9Cxpv/fkUAaX/CX+Gv8AoYtJ/wDA2P8A+Ko/4S/w1/0MWk/+&#10;Bsf/AMVWb/wrLwR/0LGm/wDfkUf8Ky8Ef9Cxpv8A35FAGl/wl/hr/oYtJ/8AA2P/AOKo/wCEv8Nf&#10;9DFpP/gbH/8AFVm/8Ky8Ef8AQsab/wB+RR/wrLwR/wBCxpv/AH5FAGl/wl/hr/oYtJ/8DY//AIqj&#10;/hL/AA1/0MWk/wDgbH/8VWb/AMKy8Ef9Cxpv/fkUf8Ky8Ef9Cxpv/fkUAcl8XfEWiX3hSyitNY0+&#10;4kXVLZysN0jkKGOTgHoPWu//AOEv8Nf9DFpP/gbH/wDFV5n8VvA/hfSPDFncadodlbSvqVvEzxRg&#10;EqzHI+hruv8AhWXgj/oWNN/78igDS/4S/wANf9DFpP8A4Gx//FUn/CX+Gv8AoYtJ/wDA2P8A+KrO&#10;/wCFZeCP+hY03/vyKP8AhWXgj/oWNN/78igDR/4S7w1/0MWk/wDgbH/8VS/8Jf4a/wChi0n/AMDY&#10;/wD4qsw/DPwR/wBCxpv/AH5FeWeDoPC8/jnxXoXibQtBtorCV5LZ5IVi2RBtuCehGCpyefmP0AB7&#10;L/wl3hr/AKGLSf8AwNj/APiqP+Eu8Nf9DFpP/gbH/wDFVlRfDjwJPAk0PhzSpIpFDo6RAqynkEEd&#10;RXnN9Y+HtK+NNr4UvPCeiDSb6BWt3W2zLuKnBJzj76sOnTmgD1v/AIS7w1/0MWk/+Bsf/wAVS/8A&#10;CX+Gv+hi0n/wNj/+KrKT4beBZASnhvS2wcHEQODT/wDhWXgj/oWNN/78igDS/wCEv8Nf9DFpP/gb&#10;H/8AFUn/AAl/hr/oYtJ/8DY//iqzv+FZeCP+hY03/vyKP+FZeCP+hY03/vyKAOS1bxFoj/G7w/eJ&#10;rGntax6ZOjzC5QorEnALZwDXff8ACX+Gv+hh0n/wNj/+KrzTVPBHhiL4y6Dpceh2S2M2mzySQCIb&#10;HYE4JHqK7n/hWXgj/oWNN/78igDT/wCEv8Nf9DFpP/gbH/8AFUh8XeGj/wAzFpP/AIGx/wDxVZ3/&#10;AArLwR/0LGm/9+RR/wAKy8Ef9Cxpv/fkUAaP/CXeGv8AoYtJ/wDA2P8A+Kpf+Ev8Nf8AQxaT/wCB&#10;sf8A8VXK+KfAHhXTfCmr32neFdNe9t7SWWBfs2/LhSRx357Vy3wysPA3iXwdY3Wt6R4fj1OSdrUr&#10;tRGmcdMLn7xBBwB9BQB6n/wl/hr/AKGLSf8AwNj/APiqT/hLvDX/AEMWk/8AgbH/APFVm/8ACs/B&#10;H/Qsab/35Fea/DWy8OeJNX8Q6Pr/AIU0OG90uYqDBb7V2hirZJJHBA596APXP+Eu8Nf9DFpP/gbH&#10;/wDFUv8Awl/hr/oYtJ/8DY//AIqstPhr4GkUMnhrS2U9CIgQad/wrLwR/wBCxpv/AH5FAGl/wl/h&#10;r/oYtJ/8DY//AIqj/hL/AA1/0MWk/wDgbH/8VWb/AMKy8Ef9Cxpv/fkUf8Ky8Ef9Cxpv/fkUAcl4&#10;B8RaJbeLvHUs+safFHPqavE8l0iiRdp5Uk8j6V3/APwl/hr/AKGLSf8AwNj/APiq8z8DeB/C9/4q&#10;8a293odlNDZ6isdujxAiJdp4HoK7r/hWXgj/AKFjTf8AAfdOCLG/IoA0v+Ev8Nf9DFpP/gbH/wDF&#10;UjeLfDLKVbxBpBUjBBvYuf8Ax6vM/F1x8LvBevRaVqfgwMXjSQ3ENojRIrEjklgeMHoKs6NL8Gtb&#10;uL2O30/RoUtJFjM11GsKSFgSNhYjPRuOvFAHdQ674MtmjaDVtAiMcXkxlLiFdkec7Rg8Lnt0qz/w&#10;l3hr/oYtJ/8AA2P/AOKrNHwz8EEAjwxphB7iEUv/AArLwR/0LGm/9+RQBo/8Jd4a/wChi0n/AMDY&#10;/wD4qq39u+DPsX2L+1dA+yZz5H2iHZnO77ucdefrzVY/DLwR/wBCxpv/AH5FcNYal8FL/VH08afp&#10;VtMhZS11beUmQeRubj9aAPS/+Eu8Nf8AQw6R/wCBsf8A8VS/8Jf4a/6GLSf/AANj/wDiqyovhv4E&#10;miWSLw3pTxsMqyxAgj2Nc9400j4a+BtHTUtT8LWUiSSiJIoIUMjE5OQGYZAxzQB23/CX+Gv+hi0n&#10;/wADY/8A4qs7XvFfhyXw9qccev6U7taSqqreRkklDwBms3QfBnw+8RaFZaxY+GdP+zXcQkQPAAy5&#10;6g+4OQfpTtc+HHgy30DUZovDenJJHaysjCEZUhSQaAJ/CHinw9B4K0GGbXtLjlj063V0e8jDKRGo&#10;IIJ4NbX/AAl/hr/oYtJ/8DY//iq5Xwn8O/B154O0O6uPDmnyzzafBJJI0IJZjGpJPuTWx/wrLwR/&#10;0LGm/wDfkUAaX/CX+Gv+hi0n/wADY/8A4qj/AIS/w1/0MWk/+Bsf/wAVWb/wrLwR/wBCxpv/AH5F&#10;Q3Pw78B2dtNcz+G9MjhhQySOYeFUDJP5UAa//CXeGv8AoYtJ/wDA2P8A+Ko/4S7w1/0MWk/+Bsf/&#10;AMVXPaP4M+HGv6dHqOlaHpV1aSEhZUg4JBwevvVPXvDfw30TStWuz4f0eefTIPOntY1UyLkZUMoy&#10;VzxyR70Adb/wl3hr/oYtJ/8AA2P/AOKpf+Ev8Nf9DFpP/gbH/wDFV4N4A8T+C/FPieHRdT8B6Tat&#10;dfLbyQR7hvHOGB7EA8/5Hs//AArLwR/0LGm/9+RQBpf8Jf4a/wChi0n/AMDY/wD4qj/hL/DX/Qxa&#10;T/4Gx/8AxVZv/CsvBH/Qsab/AN+RR/wrLwR/0LGm/wDfkUAaX/CX+Gv+hi0n/wADY/8A4quA+L/i&#10;LRL/AMHW8VprGn3Eg1G3YpDdI5ADcnAPSut/4Vl4I/6FjTf+/Irhfiv4H8L6P4St7nTtDsraZtQt&#10;4y8UYBKlsEfQ0Aemf8Jf4a/6GLSf/A2P/wCKo/4S/wANf9DFpP8A4Gx//FVm/wDCsvBH/Qsab/35&#10;FH/CsvBH/Qsab/35FAGj/wAJf4a/6GLSf/A2P/4qj/hLvDX/AEMWk/8AgbH/APFVnf8ACsvBH/Qs&#10;ab/35FH/AArLwR/0LGm/9+RQBo/8Jd4a/wChi0n/AMDY/wD4qj/hLvDX/QxaT/4Gx/8AxVZ3/Cs/&#10;BH/Qsab/AN+RVVvAvw5XURp7aLogvinmC2ITzCucbtuc4z3oA3P+Ev8ADX/QxaT/AOBsf/xVJ/wl&#10;3hr/AKGLSf8AwNj/APiqzv8AhWfgj/oWNN/78ij/AIVn4I/6FjTf+/IoA0f+Eu8Nf9DFpP8A4Gx/&#10;/FUv/CX+Gv8AoYtJ/wDA2P8A+KrN/wCFZeCP+hY03/vyKP8AhWXgj/oWNN/78igDR/4S/wANf9DF&#10;pP8A4Gx//FVy0nibQT8V7a6Gt6b9nGhyxmX7XHsDGeMhc5xnAJx7Vsf8Ky8Ef9Cxpv8A35FcxJ4A&#10;8JD4oW+njw/YfZG0WWYw+UNpcTRqGx64JH40Adz/AMJf4a/6GLSf/A2P/wCKo/4S/wANf9DFpP8A&#10;4Gx//FVm/wDCsvBH/Qsab/35FH/CsvBH/Qsab/35FAGl/wAJf4a/6GLSf/A2P/4qj/hL/DX/AEMW&#10;k/8AgbH/APFVm/8ACsvBH/Qsab/35FH/AArLwR/0LGm/9+RQBpf8Jf4a/wChi0n/AMDY/wD4qj/h&#10;L/DX/QxaT/4Gx/8AxVZv/CsvBH/Qsab/AN+RR/wrLwR/0LGm/wDfkUAaX/CX+Gv+hi0n/wADY/8A&#10;4qj/AIS/w1/0MWk/+Bsf/wAVWb/wrLwR/wBCxpv/AH5FH/CsvBH/AELGm/8AfkUAaX/CX+Gv+hi0&#10;n/wNj/8AiqP+Ev8ADX/QxaT/AOBsf/xVZv8AwrLwR/0LGm/9+RR/wrLwR/0LGm/9+RQBpf8ACX+G&#10;v+hi0n/wNj/+KrlfBnibQbe78UmbW9NjEuuSyRl7uMb1MUQ3DJ5GQefatj/hWXgj/oWNN/78iuY8&#10;IeAPCd7deJlufD9hKtvrMsMIaIHYgiiIUe2SfzoAzviLdW2sa3b3Ol6jpN3CdOmtJCNUt0KMzowO&#10;GcZ+5+tchF5z6pcJG9jbwRTQZQ6tA32hI54pI3LNLtaQIkisQRyyjnkj2f8A4Vl4I/6FjTf+/Io/&#10;4Vn4J/6FjTf+/IoA8g+H1tqMHj+08ReJdb0aKO0hNnGg1KBsRhHUYAcnAIH13Z7U3x74fs/EE1te&#10;6XdaKb57y8Fy13qsG0Qu5MTACQ8AOTgc5zkHv7D/AMKy8E/9Cxpv/fkUf8Kz8Ef9Cxpv/fkUAeNa&#10;Rounrp9/d3s8f227kGbaLWrVFCHrg+Zwf3ceSR/ERhgKPDmo3Y8RTahNb2lnEHby0h1mABFdG86M&#10;K8mGRpMOBkYOT3xXsv8AwrPwR/0LGm/9+RR/wrPwR/0LGm/9+RQB4BrPhu8vNSke0v8AT0MKvJDM&#10;mr2yZeXDFT+86AFlOOv0Ndl8LJbvwnrWorqep6Q9nePGouJtVty0caec33Uc/MWkHHTluemfTf8A&#10;hWXgj/oWNN/78ij/AIVl4I/6FjTf+/IoA5z4t+JNDvvhdrdtaa1p1xO6R7YorpHZsSoeADk11Vh4&#10;u8ORaTbA69pZdYEyn22IHIUcct1rh/ip4E8K6R8NNZv9P0GxtruJIzHNHEAy5lQHB+hNdRp/w28F&#10;yabayP4Z05naFCSYRySBQB5/qWm6K3h/TfsF9Zf2o0SPe+bq8LKzRIqiJsy4MbAOoUZUbskCufud&#10;TttE0nUNMupbMifSpNFs5La7ilWRzJJKsjBW+RCHC5PQ9eM43/GFx4N8I6ze2bfD7SruC2aBfN81&#10;Y2JlViBtKknGxskdKueCLbwh4x1iW2PgXSLW2Fp9ojkVhKZMStGewwMqaAObe3XSNUj1e2bT7ma3&#10;1GS8mH9s2+Jo1nd41jUMTuIkJOcD5ehNen+HvFFidQku9Y1XRYZ5dPtkdor2ERiVWlZlUeYW48xR&#10;k9SD7Vp/8Kz8E4/5FjTf+/Io/wCFZ+CP+hY03/vyKAPL/HFhba34sbWdM1XS90d4s5D6lbqtwIoU&#10;8oZ8zI/eK45AwHzXZ+CvFel2bXlvfXemWn2uSTUd41CLYpkkYCLbuO1giqzAHGWPcmqfiDwx4b03&#10;xFY6Rpfw/wBL1Ka5tZbggyLBsCMinkgg/fFTeEPCfhfxBBqh1HwRpVjcWN+9oYUAkxtRGyW6E/P2&#10;oAt/EnxNoN38Oddt7bW9NmmktiEjju42ZjkcAA5NdT/wl/hr/oYtJ/8AA2P/AOKrh/iJ4A8Jab8P&#10;9avLLw/YQXMNsWjljiAZTkciun/4Vl4I/wChY03/AL8igDS/4S/w1/0MWk/+Bsf/AMVR/wAJf4a/&#10;6GLSf/A2P/4qs3/hWXgj/oWNN/78ij/hWXgj/oWNN/78igDS/wCEv8Nf9DFpP/gbH/8AFUf8Jf4a&#10;/wChi0n/AMDY/wD4qs3/AIVl4I/6FjTf+/Io/wCFZeCP+hY03/vyKANL/hL/AA1/0MWk/wDgbH/8&#10;VR/wl/hr/oYtJ/8AA2P/AOKrN/4Vl4I/6FjTf+/Io/4Vl4I/6FjTf+/IoA5z4t+JNCvvhfrdtaa1&#10;p1xO6R7IorpHZv3qHgA5PFdXpvi3w4ml2it4g0pWEKAg3seQdo964b4qeBPCukfDXWb7T9Bsba6i&#10;SMxyxxAMuZUBwfoTXUaf8NvBcumWsj+GdOZ2hQsTCOSVFAG3/wAJf4a/6GLSf/A2P/4qq1/4j8Ma&#10;hp9xZv4m0yNZ4miZ472HcoIwSMkjPPcV5xfjwDZeL7nSW8FWSWWnw3Et9dyQjjy0jfEYUktxIM5A&#10;68Zrc0Hwt4W1vUJ0b4bx2GniISQXd3EimfPog5XjnnB9QDQBXXwv4AXVBqf/AAmSm+8+Odp/7Stw&#10;zujFlJwuO+3jHAFPl8O+B5VYN44ILtcF2TUrZS6zyLJIpIUEAsvbBwSM10//AArLwR/0LGm/9+RR&#10;/wAKy8Ef9Cxpv/fkUAaC+LfDKqFHiHScAYH+mx//ABVO/wCEv8Nf9DFpP/gbH/8AFV5xr9v8O/D+&#10;q6vpl94R06C4tLEXlqzoCLobWJAA5GCjA/T6VuaH4Q8BanZ2KXPh7Q4dVntEuZbFNpkjBAz8pw2A&#10;TjkdeKAF+JPibQbv4c67b22t6bNNJakJHHdxszHI4ABya6n/AIS/w1/0MWk/+Bsf/wAVXD/EPwB4&#10;S034fa3e2Xh+wguYbYtHLHEAynI5Brp/+FZeCP8AoWNN/wC/IoA0v+Ev8Nf9DFpP/gbH/wDFUf8A&#10;CX+Gv+hi0n/wNj/+KrN/4Vl4I/6FjTf+/Io/4Vl4I/6FjTf+/IoA0v8AhL/DX/QxaT/4Gx//ABVH&#10;/CX+Gv8AoYtJ/wDA2P8A+KrN/wCFZeCP+hY03/vyKP8AhWfgj/oWNN/78igDS/4S/wANf9DFpP8A&#10;4Gx//FUf8Jf4a/6GLSf/AANj/wDiqzf+FZeCP+hY03/vyKP+FZeCP+hY03/vyKAOH+OfiDRtS+HE&#10;lvY6vYXU32qJvLguUdsDPOAc16D4B/5J34a/7Bdt/wCi1rzL41eC/DWhfD6S90rRLO0uRdRL5sMY&#10;VsHORmvTfAP/ACTvw1/2C7b/ANFrQB0VFFFABRRRQB8ZfFf/AJKl4h/6+f8A2UUUfFf/AJKl4h/6&#10;+f8A2UUUAfWvhT/kT9E/68IP/Ra1sVj+FP8AkT9E/wCvCD/0WtbFABRRRQAUUUUAFFFFABRRRQAU&#10;UUUAFeF/B7/krXj3/r4l/wDR7V7pXhfwe/5K149/6+Jf/R7UAe6VDc20F5bS29zEk0EqlHjkXcrK&#10;eoINTUUAeU6v8GYoXuJ/C2p/YFmfzH027jE9lIecgoRx1xnnGOPbnLfwl4t0F9NWTwRY3sdheS3k&#10;P9lX4hBmbaNzLLuAXaoG0AfhXvNJigD58Pg/XLm7na3+HN1BJdvJ5rXetRtCRIwZwwRVYg4GOeK1&#10;tN+D/iHVXgfXNTtdIt4I2iig0tS84Qs52md8tt+bpuI56DFe3UUAYvhzwnonhOx+yaLYRWsZxvYc&#10;vIfVmPJ6n6dq2qKKACiiigAooooArahp1nq1jJZahaxXVrLjfDMgZWwQRkH3AP4Vg/8ACufBn/Qr&#10;6T/4CJ/hXT0UAYWn+C/DOk30d7p+g6da3UWdk0NuqsuQQcED0JH41Qn+H2k3s93JeTXkqXN+980c&#10;dw0Q3tGse0lCCQAgI5611lFAHLab8O/DOkXkV1Y2M8MsUnmoft07DdnOSpcg8+orN1L4ReE9U1SW&#10;9mtJ40nkMtzbw3DpHcOTnc4B/ljrXd0UAcbH8LvC1tr0Gr2Fk9hPEwYxWkhjikI6bkHBx7YrobfQ&#10;9NtdZvNYhtI01C8VVnuOSzhQABz0GAOBjpWjRQBn6Zo9tpLXxtt+b26e7l3tn52ABx6D5RWDrHwy&#10;8I+INVutT1XSVuru5KGR2mdfuLtGNpGOMZHQ4HpXXUUAcD/wpb4ff9C8v/gVP/8AF1195pFpeaFc&#10;aM6stnPbNasqNyIyu3AJ74PWr9FAGFZeD9DsotLUafBNLpcKw2k86B5I1Xphsda3aKKAM3XNA0rx&#10;Jp/2HWLKK7ttwfZJnhh0II5FUtf8FeHPFEEMOs6TBdLAMRE5RkHoGUgge2a36KAODX4MfD9HVh4d&#10;jyDkZuZiPyL810eqeFdF1ixktLuxj2PCsAeL926IpJVVZcFQMngcckdDWzRQBwlp8IPB9tPPJJYS&#10;XSPF5EUdxO7rbxEYKx85Gck56jJwRWrpPgTRNL0rTtPeBr2PTp2ntHuz5jRMc4wfQA4H0HcV01FA&#10;BQaKKAOQ8VfDnR/GF8LrUrnUVIhEJit7kpGygk8rjBPJ/SuhfSLCTSBpMtrFLp4iWH7PIN6lAAAD&#10;nr0HWr1FAEFnZ22n2kVpaQRwW8S7I4o12qg9AO1LPaW9y8bz28UrRHdGXQMUPqM9OlTUUAVZtOsr&#10;l2e4s7eVmXaWkiViRnOOR0zRb6bY2bl7WytoHIwWiiVSR6cCrVFAEUNtDbIUghjiUksQihQSep47&#10;0vkReY8nlJvkAV22jLAdAfXqfzqSigCtbWFpZb/strBBvxu8qMLux0zjr1NEGn2dsJBBawReb/rP&#10;LjC7/rgc9T+dWaKAKcWk6dAsixWFrGJF2uEhUbh6HjkUkOkadbTLNBp9pFKvR44VUjtwQKu0UAVE&#10;0yxiuvtMdlbJcZJ81YlD5PU5xnnJp0WnWcFw9xDaW8cz53SJGAxzyckDNWaKACiiigAooooA86+L&#10;3/Hn4R/7Gez/AJSVo/FIXcfgO9vbLUrywnsyJlktZShf+HaxH8PzZx6gVnfF7/jz8I/9jPZ/ykrT&#10;+JOo6Xb+F5tO1eG8a11FHhMtvGWWIgbtzkAlQME5weFPBxQB5PfaadRuYPDUetwahd3muRXKahCr&#10;LNcLtkSSQsH4WMJJHgZ52nI3V3OoWuq2PxBg0oeOL+wspNO3wK6wEK3nJGkY3Jhic4BOWPTPNefP&#10;sV7W8t9V1ax8QW6mHSls7DFoYUbY8cKk5kzksx9j6V282qaDf+NLPXNUk1RrnRLBAqPY7FupJWxE&#10;yYJyzHO1cdRnPFAFLRtG1CL4P6zqEviC8mthp2qxixaOMR53SgtkKGJyuevGSBxxXEWVm9p4A1Oa&#10;y1H7ZGLS7s0Ro0kIgFxAAIzj5SxnkJPOePQY77wxr+naz4IufBNn9s/tC9jvIBJJbFVh88SSoz85&#10;ClX4PfaayPFFvpnhttUsL+RLXFhb21sLO0It7dFfzm3twDJK0ZIAHXAzzQBva3p1v4c8K+HNMutQ&#10;srjDuWHiOclQpib5DgZ4+6BiuY8Bi61DxvoumJJbr/Zkt3dzyWPnxMySFHBdWUAI/wAmFwOFORyM&#10;9HrfiDSPEeqeHdd0uKyt9QkjuRBPrUL4EccaucKp64l3A+lcxBrtvaeIbXW7HXNabXrqTbqU02lf&#10;uZIPkO0IT8gVXjIwejAnrQB6t49/1Xhz/sPWf/oRrr65Dx7/AKrw5/2H7P8A9CNdfQAUUUUAFFFF&#10;ABRRRQAUUUUAFFFFABUF5JPFZzSWsCz3CxsYomfYHYDhS2DjJ4zg4qeq97DLcWM8ME5t5pI2RJgu&#10;TGxGA2O+OtAHjei/EHxadSvNGt4NMmuU1X7OkV1cyTSBZHb7rBRvSLBDNz09MVo3PxSlbQ9Ee41D&#10;SLC9vZrhLuITZMcaLKFYAkFCWQAE55I69K4fwzp9l4a+IFxOmpQ/2fpOoXc18bjHmR7N8UWZCBkv&#10;5hwM9VJwO/Vm22eBPDQM0VnpxtzqN3ezFYzJ5m547Zepclnww9FH94UAa/gvx5b3ek6RYar4h0hn&#10;m0sPJINQL3QkVAzl/kCoQCeCcjaTlsGuav8Axnr11pUl5YeKXktdItIGvLizt1aOSU3ez5yyZB8r&#10;DFRjODxjNdD8LfD+qPbafq9/bf2bYQ6ZFaW+nGNczMB887jHBZs47kHmvMXeOLw7b2d1Y2VmJJJY&#10;b0paF547YzIWupSFJHQxqMZw2QaAPYr/AMb6cniXQbm38W6bBpUsUv220unSJmXaTHINwDKd2Bg8&#10;EH2qfwD40sNb+16e+sw3l/8Abrx4Y0cOfs6zEIcjjbtK4z1HTNZOtajZ3Hj/AMF3GkWdvq0N9Z3U&#10;Mbhhs2BosyM2Dwqq3vnjvW58ObW3j0vVJEgiVxrN+oZUAOPPfjPpQB2lFFFABRRRQAUUUUAFFFFA&#10;BRRRQAUUUUAec/Gf/kULD/sLWv8A6Ea9Grzn4z/8ihYf9ha1/wDQjXo1ABRRRQB5T8WfivceBbmH&#10;SdNsll1CeAT+fNzGiFmXoDktlfpXzfc6sNa8VNq3iPzpEupxLdfZlCuynsgPHTgV7X8W/BPibWNU&#10;v9c1O8Evh2wj8y3gtE3TAYA27cDvkliTgZOD0PkFz4maPXbrUrTSbSK0u7fyIrK5QXEccQwABkDk&#10;FODwc0AfSmvePrLQ/hha6z4Ut/7QhcJaWcaZYQnacbx1+ULyOuceua+ZPEfjDWvFWuLrGp3WbxEE&#10;cbQqI/LUEkAY92PJ55rv/wCx5DYW9p8Odfki2We7xCPt5SCJ2UAsScKw+8MruxS+HfCnhqHW9I1b&#10;TvEelajo+mRmXVxcqY5Ced5EbLuZNu0Ac9D3JoA9N+BqaBH4UmfSNTuLq6uZBLew3LjfFIAAcKOx&#10;PO7vn2r1SvBrMfCjw5r8PjbSvEdxEj3HlrY2pIVS3BzHtDhBycHjpjPAr3Cwv7TU7OK8sbmK5tpR&#10;lJYmDKw9iKALNFFFAHnOsf8AJevDn/YKuP5mvRhXnOsf8l68Of8AYKuP5mvRhQAUZoqOcSNBIIWV&#10;ZSp2MwyAe2aAPn34k/G3VItX1Lw7oVolukEklnNPMu93YEo20dAPTOTXnnwsvfDml+OLS98SyTRR&#10;wMHt3X7iTAjBfHOB1/Dmun8T+HdX8HagfFXje3/tm+uZWS2W3fbCjAcPIwXggkFUxyQSTxzxfhXU&#10;rS5vbXRdbism0m4vPOubmcBZolIG8rL1HC5x3PYk0Ae9fFr4nat4WttPTw7bLLHeQfaBqRTzIdh4&#10;AQjgnkHPoV65r5ztNTF5r0t1rN3eCC+lZ76S1IV33kljjG08nOMY7cV3+q6S14vyeKbi2+GjXSR2&#10;0880kv3RyiRY35B3dVC9DmtTwv4d8GaGNa1DxHqWmXXhbUW8rT2jkeWZcOWTIVdyMFHP4g0Ae7+D&#10;IdGt/Cen2+gXQudMiiAhk37iQeeffnp2reryHwPP4B+H2tnRNO8Ty3MmqxrOvnSI0KYB2/MoADMD&#10;39B6jProORmgBaKKKAPOfh1/yOfxA/7Cq/8AoJr0avOfh1/yOfxA/wCwqv8A6Ca9GoA4e78VaFrv&#10;j67+H+paalwYrdLjM6h45HwH27SOoUhgfr0xz82/FPS5bH4pazZrFGDJOrQpDGEXa6qVAAAGcEA+&#10;4PWvT/ifr0vgT4zaZ4mFil2kmnGJYRL5ZY5ZSScH+8O3auR8VeGvFHiS21b4geKP+JPCqL9kt35k&#10;b+FERSQVGecnBOSQDmgD3Hw/468LwS6L4Wg1OCXUXt1iEVufMVGVOVLLkA8Hv2rlPG93pNt8SrLV&#10;o/HS6Zc6dPbpqOnSvIqvFkNhQo+YlTg9RgjJHfwrwPYa9d+MtPi8NSSm/V1fzYWKiNeCxYn+EZwe&#10;x6c55779oCHS/wDhMLW3stKmTWJ1Es9yrErcAgIiheckbccY6988AH0HqfiXSdL0C61qe8jextk3&#10;ySQnzOuMAY7nI/OvlLx7c+Cr3WhqvhVbh1nZ3u7OeNkRCQMMhHI5JOM4Bxxjiuj8A/Drxtr+izaR&#10;PLPovhy5lE1wZYsPcHAxtU4JHyjuBz3rTtPgJ4piv5tO/tazg0WaQebPFzLImQdpG0E9M7SduQDQ&#10;BU8FfFn/AIRL4eQaTpWm3Gp6pG8003mKRFbx53Z4yWGMntjnPvdstP1D4zXGo+KNetmtNKsdOeG0&#10;jjb5TOFJLL3IDZPOew5xXs3hbwF4e8IabcWWmWQKXPFw83ztKMYwxPbrx05Na66ba2GjyWOmWNpD&#10;CI2EdssYSLJB4KjjBJ5oA82/Z81Brz4cvbspH2O8kiDFs7gQr9O33sV6N4h/5FnVf+vOb/0A15z8&#10;ALKa18EX8sqxqtxqUroqdAAqqR7cqa9G8Q/8izqv/XnN/wCgGgCr4L/5ETw9/wBgy2/9FLW5WH4L&#10;/wCRE8Pf9gy2/wDRS1uUAFct8QfFNv4Q8H32pTeU8xQxW8MhH72RuAMdx3I9Aa6k18zftA6glx4o&#10;jtG1k3QhhXy7CJcLasfvM5/iJA4HBGewHzAHV+C/FOgfCzwXPoup3Ei61HANRktpEKiV5VXaiHnJ&#10;xsB9MMexxxOvTeIvCFlZeM7u6kOoeJmnN7p8yfufK24RGU9eGzzjHA9zwviHXbbW723KR3CW9jYx&#10;2dmrEbzs7ueepZzgZ7DPeut8UeO9U1nwe/hLxTYzXXiO31ANFMcKY/lIwVUct8xGPcZ6cgGT8I9Y&#10;03QviPp17q0yQWoDp5sg+VGZSASewyevavr3T9SsdWs1u9OvILu2YkLNBIHQkHB5HFfK3gz4UXOt&#10;+MItC8QCbSmXTjfuiDMrr5uwA54Q8+h4A4ya+nPDfhnSvCekLpmj25htgxcguWLMQASSe/AoA16K&#10;KKACvOfjT/yJNt/2E7X/ANDr0avOfjT/AMiTbf8AYTtf/Q6APRqM0UUAeQ/GXxmNL06zOh+JYINQ&#10;tL0LdWtvcgylSp4ZAQSB6HHas/4R/E2O6u7zRNc8RS3rtcRxaXJdQFZZg2QQcbu+PvHPPXsPOPjb&#10;ZQxfEC/mstJa0tgyrLOI2VZ52BdmyeCTnt6euawvh3ZS6j8Q/D1rKjPEtwsu132gRJmRiCSMAAMa&#10;AOx+MfizW38eXFsLXUtLhjtDbKglI+0osjOJlwMBSQOnOFIyOQPO/D93cz+MtInluJZJvtsA8x3J&#10;b7479a2vFUl14z+Jdz/Zd7cah9vvGt7OaceUCCcBBk8KAQO3HJAzWJ4YudO0zxZp11q6TPZW1ysk&#10;ogOG+U5GPXkDjv7UAfa+r3lvp+kXd1d3y2MEcTFrlsfuuPvc8Ej05zXzD4e+JXiqDxPolvea7d32&#10;knUMI0snlvPGX25fqdvOcNkcEA8Guu8VeIv+Fz3ceieHJp002yt5L26jkiKySuoIRVwCOpAxnnd7&#10;V49pvg3XdYbTEsLMTy6n5xtYxKqlxF98/MQB36nsfagD7fzS1y/gDR9c0PwrBaeItTl1DUi7vJLJ&#10;KZNoJ4UMeSAPX1PbFdRQAVyMv/JYbX/sATf+lEVddXIy/wDJYbX/ALAE3/pRFQB11FFFABRRRQAU&#10;UUUAFFFFABRRRQAVyPgb/j98Xf8AYfm/9Ew111cj4G/4/fF3/Yfm/wDRMNAHXUUUUAUdVvp9PsHu&#10;LbTrjUJVIAt7dkDtk9RvIHH1rkY/iBql3e3NlZeCNWlubOWOO6R57dBEHAbOd5ydpBAH0yK7vFcR&#10;pF/Z6Z4w8c3d9cxW1ul1aBpJWCqM20YHJoAoeNfHeqaPeLDpljcIqW1+8j3Ntw7QxBlZMsMqCck9&#10;x0zXTeEtb1HWtMjm1HTHtX8iJxNuUxzlkyxQAkgA8c1xnjPwxpvjfxq2jW1kkV3DDHLqep+awaKJ&#10;shY0QNguwUjJGAAOvFdd4RfStP8At3hbSoZIotCaODEkm4tvQSZ9f4z17g0AdNRRRQBwnxl/5JLr&#10;3+5F/wCjkrsdM/5BNn/1wT/0EVx3xl/5JLr3+5F/6OSuu08sNHtCo3MLdMDOM/KKAPA/ixYPc+Lv&#10;Ek6WZkMdtZILkzKv2cnLfIpYF5CFIAHbf3xXTfCeW+fX7KK90qOwWHwzbLAY5Ay3EZkLCXA+6TuO&#10;Qe4PrWLr99FrWqa/qOoNe2VhcWdrNPaR/Z33RLEXR28xGBJ3EKAQQVOeoNQ6Z4n0v4bapeX63N9q&#10;2m2mNEhR5IzKhX98TwAAoLsuDk5U/QAH0HRXn8nxQjtZljvdFurb97axPvkXKNcKWjBA5/hIPoa1&#10;fDfjX/hJLpY4tIu4IGU/6RIylQwSN9vHPSUc9MgjtQBxfxF07xFD4y0rUIXF9byLNCkUWjvcG2iO&#10;xiSFfLtlQBwo5rQ+Fkd22oa1LFfSCxScpPZvpDWn+klUJcFpGIO3AK8DocDPMnjb4ijTn1TRbVLq&#10;DVLZ4likiKEuzqXQAMCCG27SOvzcetavwvim/wCEXuLu8nM2pXeoXEl8+3avnq/lsFH90CMAeuM0&#10;AWPij/yTHxB/16n+Yrrq5H4o/wDJMfEH/Xqf5iuuoAK5LxH4+svDOqSWN3ZTsVtFullEkao4Mqx7&#10;QWYcguDzjiutrzv4o6Lb6m2kSt57XUYu44YoY93mFrdyAcA8b1THQZNAHb6fqUeopMUhnhMMnlsk&#10;6bGztVgcemGH/wCsVhXnj3TLLxUNBkguiwcRS3YQeTFIYzKEJJyTsUtwCBxmrt1bWvi3TF8m+1G2&#10;t1mJSeyuHt2k25U8qQSuc9epGRxgnyPW9BvLfxPqPh+1h1S7mmvPtcE87NMZIzp8kRJlOeRJ8uGI&#10;7dqAPatL1eDVoDLDFcRYwdk8RRsEZBwfUfj6gVfrA8OSB5NQFvcXE9ksq+VJcO7tu2DeMvzjOOOg&#10;JI9q36AOE+Mv/JJte/3Iv/RqV2Gl/wDIIsv+uCf+giuP+Mv/ACSbXv8Aci/9GpXYaX/yCLL/AK4J&#10;/wCgigDwXx2dJ/tjxCl/o8ss95qpsLa+ju3QW7vbRfMYw2H5C5zgEAdcYrr/AIRS3ep3+rX10+oF&#10;rKGDTGW6nd8Txg+d8rHKknacdBux2p/ij4X6nr0TPDqVpDdvrb6k0joxUJtCRrj+8FVc9iRWpong&#10;1/h/Lfajp2o3Fxphs2lurKXBaa4UZMoY8KWAORj0/AA7+ivOpfitFGlwE0K7lnguDamCOaNnklyg&#10;CoAfmOJFPrjPpXReD/Ftv4w0+a9tYfLiidYz+9V/mKK5U46EBgCPXPpQBwPjeH/hLPHDRPZAaL4e&#10;tzLqs00ah3z+8VI84JBCYznBEjcetz4LaJa/2FHr06KdV8kWTDIJgjU7gvHdgysc9iO2BW3rfw/l&#10;1fxHf3X9qSR6ZqiQLqFpzmQRHhVIIwGHBPJwCOc8adl4Wn0zxpcavp19Hb6beRL9rsBAD5kqgqHD&#10;Z+Xjbnjnb78AEHxR/wCSY+IP+vQ/zFddXI/FH/kmPiD/AK9D/MV11ABRRTWYKCx6AZ6UAefeLfid&#10;Bo3h/wAR3em2rXFxpFylkxkO1PNdRyOpIUnBHGcHB707w78Q7jxPqVkmn2NoNPMjQXE8t4iu8gTd&#10;+5QEllHPX+led3A1KdbqJZY/N1e8s9Qt2S0IBf7XIXLqerKuzIOOF6YUms/4W3unXfxIsbq+1C2d&#10;7gXF1C724jL3Lny/L4JCnaocf72O4oA+lR0ooHSigDy74/8A/JMJP+vyH+tdf4B/5J34a/7Bdt/6&#10;LWuQ+P8A/wAkwk/6/If611/gH/knfhr/ALBdt/6LWgDoqKKKACiiigD4y+K//JUvEP8A18/+yiij&#10;4r/8lS8Q/wDXz/7KKKAPrXwp/wAifon/AF4Qf+i1rYrH8Kf8ifon/XhB/wCi1rYoAKKKKACiiigA&#10;ooooAKKKKACiiigArwv4Pf8AJWvHn/XxL/6PavdK8W1r4IalN4n1HVdA8Vz6Yl9K0siDdv3MSzDc&#10;hXIyTgdqAPaaK8N/4Ut4z/6KLef99zf/ABdH/ClvGf8A0UW8/wC+5v8A4ugD3KivDf8AhS3jP/oo&#10;t5/33N/8XR/wpbxn/wBFFvP++5v/AIugD3KivDf+FLeM/wDoot5/33N/8XR/wpbxn/0UW8/77m/+&#10;LoA9yorw3/hS3jP/AKKLef8Afc3/AMXR/wAKW8Z/9FFvP++5v/i6APcqK8N/4Ut4z/6KLef99zf/&#10;ABdH/ClvGf8A0UW8/wC+5v8A4ugD3KivDf8AhS3jP/oot5/33N/8XR/wpbxn/wBFFvP++5v/AIug&#10;D3KivDf+FLeM/wDoot5/33N/8XR/wpbxn/0UW8/77m/+LoA9yorw3/hS3jP/AKKLef8Afc3/AMXR&#10;/wAKW8Z/9FFvP++5v/i6APcqK8N/4Ut4z/6KLef99zf/ABdH/ClvGf8A0UW8/wC+5v8A4ugD3Kiv&#10;Df8AhS3jP/oot5/33N/8XR/wpbxn/wBFFvP++5v/AIugD3KivDf+FLeM/wDoot5/33N/8XR/wpbx&#10;n/0UW8/77m/+LoA9yorw3/hS3jP/AKKLef8Afc3/AMXR/wAKW8Z/9FFvP++5v/i6APcqK8N/4Ut4&#10;z/6KLef99zf/ABdH/ClvGf8A0UW8/wC+5v8A4ugD3KivDf8AhS3jP/oot5/33N/8XR/wpbxn/wBF&#10;FvP++5v/AIugD3KivDf+FLeM/wDoot5/33N/8XR/wpbxn/0UW8/77m/+LoA9yorw3/hS3jP/AKKL&#10;ef8Afc3/AMXR/wAKW8Z/9FFvP++5v/i6APcqK8N/4Ut4z/6KLef99zf/ABdH/ClvGf8A0UW8/wC+&#10;5v8A4ugD3KivDf8AhS3jP/oot5/33N/8XR/wpbxn/wBFFvP++5v/AIugD3KivDf+FLeM/wDoot5/&#10;33N/8XR/wpbxn/0UW8/77m/+LoA9yorw3/hS3jP/AKKLef8Afc3/AMXR/wAKW8Z/9FFvP++5v/i6&#10;APcqK8N/4Ut4z/6KLef99zf/ABdH/ClvGf8A0UW8/wC+5v8A4ugD3KivDf8AhS3jP/oot5/33N/8&#10;XR/wpbxn/wBFFvP++5v/AIugD3KivDf+FLeM/wDoot5/33N/8XR/wpbxn/0UW8/77m/+LoA9yorw&#10;3/hS3jP/AKKLef8Afc3/AMXR/wAKW8Z/9FFvP++5v/i6APcqK8N/4Ut4z/6KLef99zf/ABdH/Clv&#10;Gf8A0UW8/wC+5v8A4ugD3KivDf8AhS3jP/oot5/33N/8XR/wpbxn/wBFFvP++5v/AIugDrfi9/x5&#10;+Ef+xns/5SVe+JKX9xpNtZ6dpV3fz3BniHkKNse+3kiBckjAzKDn0Brz25+BXiq8EYuvHk04ikEs&#10;YlErbHHRhl+CM9an/wCFLeM/+ii3n/fc3/xdAGX/AGBqNvMIH8M+KHkd/wB7eWz7DaPG8mx7frkM&#10;smCDgck9TWxPD4pu76a+uPDt895BFpbykQDZK9vKxk8vLcn5wR9D0xUf/ClvGf8A0UW8/wC+5v8A&#10;4uj/AIUt40/6KLef99zf/F0AaXgvw/4gfxva+JdVtLu3uZA0WoLLGEV3ECBHUKdpUHzFB7Ajrk1s&#10;+IrDUbn4gxvYaZqKRtb7Lq5Qg21zH5cmFcHo6vtxjn5jXKf8KW8Z/wDRRbz/AL7m/wDi6P8AhS3j&#10;P/oot5/33N/8XQBl694a8R6t4f8ADsVvpGqRz6Zo6WRt5LUFC8qtDM2dwOQoQj9cY5vzxeKtR8R6&#10;NeX/AIc1kQ6dIzW6pCgx/wAe5CSFSMrvikGTn5dp5qX/AIUt4z/6KLef99zf/F0f8KW8Z/8ARRbz&#10;/vub/wCLoA9D8e/6rw5/2H7P/wBCNdfXhM3wO8W3AQT+P7iXy3Eib/NO1h0YZfgj1qT/AIUt4z/6&#10;KLef99zf/F0Ae5UV4b/wpbxn/wBFFvP++5v/AIuj/hS3jP8A6KLef99zf/F0Ae5UV4b/AMKW8Z/9&#10;FFvP++5v/i6P+FLeM/8Aoot5/wB9zf8AxdAHuVFeG/8AClvGf/RRbz/vub/4uj/hS3jP/oot5/33&#10;N/8AF0Ae5UV4b/wpbxn/ANFFvP8Avub/AOLo/wCFLeM/+ii3n/fc3/xdAHuVFeG/8KW8Z/8ARRbz&#10;/vub/wCLo/4Ut4z/AOii3n/fc3/xdAHuVIa8O/4Ut4z/AOii3n/fc3/xdH/ClvGf/RRbz/vub/4u&#10;gD2QaPpix3cQ060Ed4xa6UQLicnqXGPmJ96hHh3R/wC0RqB0y1a7VVRJWjBKBQQAufu8EjjFeQ/8&#10;KW8Z/wDRRbz/AL7m/wDi6P8AhS3jP/oot5/33N/8XQB7iKqR6XYQ/aRFY2sYumZ7jbCo85j1L8fM&#10;T3zXjP8Awpbxn/0UW8/77m/+Lo/4Ut4z/wCii3n/AH3N/wDF0Ae1RWNrbpAsNrDGtumyEJGAI16Y&#10;XHQcDgelOt7W3tEZLeCKFXdpGEaBQzMcsxx3J5J714n/AMKW8Z/9FFvP++5v/i6P+FLeM/8Aoot5&#10;/wB9zf8AxdAHuVFeG/8AClvGf/RRbz/vub/4uj/hS3jP/oot5/33N/8AF0Ae5UV4b/wpbxn/ANFF&#10;vP8Avub/AOLo/wCFLeM/+ii3n/fc3/xdAHuVFeG/8KW8Z/8ARRbz/vub/wCLo/4Ut4z/AOii3n/f&#10;c3/xdAHuVFeG/wDClvGf/RRbz/vub/4uj/hS3jP/AKKLef8Afc3/AMXQB7lRXhv/AApbxn/0UW8/&#10;77m/+Lo/4Ut4z/6KLef99zf/ABdAHuVFeG/8KW8Z/wDRRbz/AL7m/wDi6P8AhS3jP/oot5/33N/8&#10;XQB1nxn/AORQsP8AsLWv/oRr0avBrr4FeKr2IRXfjya4jVg4WUSuAw6HBfqKn/4Ut4z/AOii3n/f&#10;c3/xdAHuVFeG/wDClvGf/RRbz/vub/4uj/hS3jP/AKKLef8Afc3/AMXQB0PxU+HXiPxvdQyaZriW&#10;1nDbhRYyM6pJLuY7jjjoQOQcYPrXlHhH4KeIbjxjb2niPSZbfSoyXuZVlUqw2kgKytzk4HHTNdt/&#10;wpbxn/0UW8/77m/+Lo/4Ut40/wCii3n/AH3N/wDF0ASa18Ajeao0WkarFpmiMIw1usbPIxUHLMSf&#10;mOSep71d1P8AZ48N3Utq1hf3tisaKkyjEnmgdTk42se55HtWd/wpbxn/ANFFvP8Avub/AOLo/wCF&#10;LeM/+ii3n/fc3/xdAHQt8AvBbX11cCO+VJo2RYBONkJP8S8ZyO2SRz0ro/AHgOHwDpl1YW+pXN5F&#10;POZVEwAEYxjAA7+p78cCvO/+FLeM/wDoot5/33N/8XR/wpbxn/0UW8/77m/+LoA9yorw3/hS3jP/&#10;AKKLef8Afc3/AMXR/wAKW8Z/9FFvP++5v/i6AOs1j/kvXhz/ALBVx/M16MK8Gb4FeKnu0u38eTNc&#10;xqUSYiUuqnqA2/IFT/8AClvGf/RRbz/vub/4ugD3KkNeHf8AClvGf/RRbz/vub/4uj/hS3jP/oot&#10;5/33N/8AF0AUviL8HvGevavf6vbatHqYlnZoLKSUoYoix2qu47eAfbuetU/hh8FHvXvbrxppU8MS&#10;bVtoWk2lzk7idpzgYA5659q2f+FLeM/+ii3n/fc3/wAXR/wpbxp/0UW8/wC+5v8A4ugBbD9n5p9X&#10;SXXdZWbTImYx2dpGYwASTtBJ+UZPbn+daVt+z14ag117p7y8m04hsWDkcEggfOMHAzkcZ4GSe+Z/&#10;wpbxn/0UW8/77m/+Lo/4Ut4z/wCii3n/AH3N/wDF0Aas/wCzz4UbSZbW3utRjuWk3pdyOrsnGNu0&#10;KAV7+vvXpfh/SP7B8P2OlC6muvskKxedMcs+O5/oOwxXj/8Awpbxn/0UW8/77m/+Lo/4Ut4z/wCi&#10;i3n/AH3N/wDF0Ae5UV4b/wAKW8Z/9FFvP++5v/i6P+FLeM/+ii3n/fc3/wAXQB1nw6/5HP4gf9hV&#10;f/QTXo1eDQ/ArxVbSzSwePJopJ23SuglUyN6sQ/J+tT/APClvGf/AEUW8/77m/8Ai6ANz4keC9d8&#10;Q/ELwnqmnWSz2NhNG105lRdgEqseGIJ4B6A16LrOh6d4h019P1W1S5tHIZo3JAJHIPFePf8AClvG&#10;f/RRbz/vub/4uj/hS3jP/oot5/33N/8AF0Aep+F/Beg+DraSDRbBLfzP9ZISWd+TjLHnAz0rcaKN&#10;3V2jRmXoSuSK8Q/4Ut4z/wCii3n/AH3N/wDF0f8AClvGf/RRbz/vub/4ugD3KivDf+FLeM/+ii3n&#10;/fc3/wAXR/wpbxn/ANFFvP8Avub/AOLoA9ypDXh3/ClvGf8A0UW8/wC+5v8A4uj/AIUt4z/6KLef&#10;99zf/F0Adj8GYJrfwD5c8TxOL65+V1Kn/WEdDXX+If8AkWtV/wCvOb/0A14//wAKV8Z/9FFvP++5&#10;v/i6a/wS8YyIyP8AEO7ZGBDKzTEEHsfnoA9X8Ff8iJ4e/wCwZbf+ilrdrwqL4I+L4IUhh+IV1HFG&#10;oVEQygKBwAAH4FP/AOFLeM/+ii3n/fc3/wAXQB7ia+ZW8PQ+I9Y1Lwp4X0G+jmfUCmr6vqL+a6xr&#10;IWGGONoJGcdWwuTXU/8AClvGf/RRbz/vub/4uj/hSvjMdPiJd/8Afc3/AMXQBftfgfb23xKttWUw&#10;LoFpDE0MC/6x5o1VRvGMYJBckdT2rY134MaPrPjiHxMl7c2jiZJ7iCIcSupByGzlc4GcfhiuY/4U&#10;t4z/AOii3n/fc3/xdH/ClvGf/RRbz/vub/4ugDotCjurr9obxVdPIGt7LTILZVJ5XeI3AHtlXP41&#10;6hXz1b/BLxwniC8ceLpIYpI0Jv0mk8ydhwFZQ2fl55JPbHfGn/wpbxn/ANFFvP8Avub/AOLoA9yo&#10;rw3/AIUt4z/6KLef99zf/F0f8KW8Z/8ARRbz/vub/wCLoA9yrzn40/8AIk23/YTtv/Q65P8A4Ut4&#10;z/6KLef99zf/ABdQXXwK8VX0Qiu/Hk1xGGDBJRK4BHQ4L9aAPeaK8N/4Ut4z/wCii3n/AH3N/wDF&#10;0f8AClvGf/RRbz/vub/4ugD0/wAXeCtI8a21nb6uszRWs4nVY327jjBVvYj6H3q1F4T0GDVoNVh0&#10;i0jvreH7PDMkYBSPGNo7DgkfTjpXk3/ClvGf/RRbz/vub/4uj/hS3jP/AKKLef8Afc3/AMXQB7Na&#10;aXYafCsNlYWttErFlSGJUUE9SAB1rF8KeBNE8H2Vza6bAXW4nad3nw75PRc4+6B0H17k15n/AMKW&#10;8Z/9FFvP++5v/i6P+FLeM/8Aoot5/wB9zf8AxdAHt8cMURJjiRCeu1QKx7nwvp9z4n03X28xbrTo&#10;pYoEQgR/vOGJGMk4z3xzXlH/AApbxn/0UW8/77m/+Lo/4Ut4z/6KLef99zf/ABdAHuVFeG/8KW8Z&#10;/wDRRbz/AL7m/wDi6P8AhS3jP/oot5/33N/8XQB7lXIyf8lhtf8AsATf+lEVed/8KW8Z/wDRRbz/&#10;AL7m/wDi6jPwO8Wm5FyfH9x54QxiXMu4KTkrnfnGQDj2oA92orw3/hS3jP8A6KLef99zf/F0f8KW&#10;8Z/9FFvP++5v/i6APcqK8N/4Ut4z/wCii3n/AH3N/wDF0f8AClvGf/RRbz/vub/4ugD3KivDf+FL&#10;eM/+ii3n/fc3/wAXR/wpbxn/ANFFvP8Avub/AOLoA9yorw3/AIUt4z/6KLef99zf/F0f8KW8Z/8A&#10;RRbz/vub/wCLoA9yorw3/hS3jP8A6KLef99zf/F0f8KW8Z/9FFvP++5v/i6APcq5DwN/x++Lv+w/&#10;N/6Jhrzz/hS3jP8A6KLef99zf/F1HF8DvFsBkMPj+4jMrmSQoZRvbAG44fk4A59qAPdqK8N/4Ut4&#10;z/6KLef99zf/ABdH/ClvGf8A0UW8/wC+5v8A4ugD2i90+z1KEQ31nb3UQbcEnjV1B6ZwR15P51nt&#10;4P8ADLZ3eHdIO45ObKPn/wAdryf/AIUt4z/6KLef99zf/F0f8KW8Z/8ARRbz/vub/wCLoA9Q1TwL&#10;4a1m9F3f6RDNOI1i37mX5F6D5SOmataH4X0Tw35/9kadFaG4IMrJkl8dMkknjJ/OvJf+FLeM/wDo&#10;ot5/33N/8XR/wpbxn/0UW8/77m/+LoA9yorw3/hS3jP/AKKLef8Afc3/AMXR/wAKW8Z/9FFvP++5&#10;v/i6AO3+Mv8AySXXv9yL/wBHJXXaduGj2hUbm+zpgE4ydorxS5+Bniu9t3t7vx9PcQP96KXzXVuc&#10;8gvg81KvwU8ZKoVfiJdhQMABpsAf990AX5fhx4nukEs0GlC4CW0aKZjIqi2QeW3KdXbKnj5QT16V&#10;n6l8Hte1aw1WKRNLgutTuo76aYTM4SYGYuEBTIUiRR17U7/hS3jP/oot5/33N/8AF0f8KW8Z/wDR&#10;Rbz/AL7m/wDi6AOk1bwPreq6vqhkt7L7FfNCm43LblRLeWEtgJ1/ehgM9sZqbwj4O8T6Lrunfb76&#10;JtIsbVlSO3uHG+Vo4lw6YAYKVkIJJ+8OBiuV/wCFLeM/+ii3n/fc3/xdH/ClvGf/AEUW8/77m/8A&#10;i6AN/wAYfDO+8SeJP7atxaQXUF59ohkdyfNVYUEauAOgkj6Z6OcEGuq8J6VrmlXN8NRSw8i7ke7Z&#10;oCxfznkbg5wNojEQyAOQa82/4Ut4z/6KLef99zf/ABdH/ClvGf8A0UW8/wC+5v8A4ugD0T4o/wDJ&#10;MvEH/Xqf5iuurwi4+B3i27geC58f3E0LjDxyGVlYehBfBqX/AIUt4z/6KLef99zf/F0Ae5UV4b/w&#10;pbxn/wBFFvP++5v/AIuj/hS3jP8A6KLef99zf/F0Ae5UV4b/AMKW8Z/9FFvP++5v/i6P+FLeM/8A&#10;oot5/wB9zf8AxdAHuVFeG/8AClvGf/RRbz/vub/4uj/hS3jP/oot5/33N/8AF0Adv8Zf+STa9/uR&#10;f+jUrsNL/wCQTZf9cE/9BFeJXPwM8V3tu9vd+Pp54H+/FL5rK3fkF8GpV+CnjJVCr8RLsKBgANMA&#10;B/33QB7nVHWLea70W+trdVaaa3eNA7bRuKkDJ5x1rxv/AIUt4z/6KLef99zf/F0f8KW8Z/8ARRbz&#10;/vub/wCLoA0rX4c6/p8tlFa6fpJisbw3VpM9y+6HfIrt8uznaAVHODwT6V1ngfwpqHg22j0qL7G+&#10;mtLdTTS8+eWaQeVyAAfkyGOOoGOK4H/hS3jP/oot5/33N/8AF0f8KW8Z/wDRRbz/AL7m/wDi6APc&#10;qK8N/wCFLeM/+ii3n/fc3/xdH/ClvGf/AEUW8/77m/8Ai6APRPij/wAkx8Qf9ejfzFddXhFx8DvF&#10;t3A8Fz4/uJoXGHjkMrKw9CC+DUv/AApbxn/0UW8/77m/+LoA9yorw3/hS3jP/oot5/33N/8AF0f8&#10;KW8Z/wDRRbz/AL7m/wDi6APZr3TLPUWt2u7dZTbS+bCW/gfaVyPwZh+NUrDwnoGmWNvZWmj2Udvb&#10;TefChhDeXJnO8E5O73615N/wpbxn/wBFFvP++5v/AIuj/hS3jP8A6KLef99zf/F0Ae5DpRXhv/Cl&#10;vGf/AEUW8/77m/8Ai6P+FLeM/wDoot5/33N/8XQB0Hx//wCSYyf9fkP9a7DwD/yTvw1/2C7b/wBF&#10;rXlNx8CfEt+iwal46nu7XeGaKXzGBx6AuRn3r2zSNNg0bRrLS7ZnaCzgSCMyEFiqqFGSAOcCgC5R&#10;RRQAUUUUAfGXxX/5Kl4h/wCvn/2UUUfFf/kqXiH/AK+f/ZRRQB9a+FP+RP0T/rwg/wDRa1sVj+FP&#10;+RP0T/rwg/8ARa1s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iiiigAooooAKKKKACiiigAooooAKKKKACiiigAooooAKKKKA&#10;CiiigAooooAKKKKACiiigAooooAKKKKACiiigAooooAKKKKACiiigAooooAKKKKACiiigAooooAK&#10;KKKACiiigAooooAKKKKACiiigAooooAKKKKACiiigAooooAKKKKACiiigAooooAKKKKACiiigAoo&#10;ooA+Mviv/wAlS8Q/9fP/ALKKKPiv/wAlS8Q/9fP/ALKKKAPrXwp/yJ+if9eEH/ota2Kx/Cn/ACJ+&#10;if8AXhB/6LWt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4&#10;y+K//JUvEP8A18/+yiij4r/8lS8Q/wDXz/7KKKAPZND+MX2HQNOtP7B3+RaxRbvtmN21QM42cdKv&#10;/wDC7f8AqXv/ACd/+10UUAH/AAu3/qXv/J3/AO10f8Lt/wCpe/8AJ3/7XRRQAf8AC7f+pe/8nf8A&#10;7XR/wu3/AKl7/wAnf/tdFFAB/wALt/6l7/yd/wDtdH/C7f8AqXv/ACd/+10UUAH/AAu3/qXv/J3/&#10;AO10f8Lt/wCpe/8AJ3/7XRRQAf8AC7f+pe/8nf8A7XR/wu3/AKl7/wAnf/tdFFAB/wALt/6l7/yd&#10;/wDtdH/C7f8AqXv/ACd/+10UUAH/AAu3/qXv/J3/AO10f8Lt/wCpe/8AJ3/7XRRQAf8AC7f+pe/8&#10;nf8A7XR/wu3/AKl7/wAnf/tdFFAB/wALt/6l7/yd/wDtdH/C7f8AqXv/ACd/+10UUAH/AAu3/qXv&#10;/J3/AO10f8Lt/wCpe/8AJ3/7XRRQAf8AC7f+pe/8nf8A7XR/wu3/AKl7/wAnf/tdFFAB/wALt/6l&#10;7/yd/wDtdH/C7f8AqXv/ACd/+10UUAH/AAu3/qXv/J3/AO10f8Lt/wCpe/8AJ3/7XRRQAf8AC7f+&#10;pe/8nf8A7XR/wu3/AKl7/wAnf/tdFFAB/wALt/6l7/yd/wDtdH/C7f8AqXv/ACd/+10UUAH/AAu3&#10;/qXv/J3/AO10f8Lt/wCpe/8AJ3/7XRRQAf8AC7f+pe/8nf8A7XR/wu3/AKl7/wAnf/tdFFAB/wAL&#10;t/6l7/yd/wDtdH/C7f8AqXv/ACd/+10UUAH/AAu3/qXv/J3/AO10f8Lt/wCpe/8AJ3/7XRRQAf8A&#10;C7f+pe/8nf8A7XR/wu3/AKl7/wAnf/tdFFAB/wALt/6l7/yd/wDtdH/C7f8AqXv/ACd/+10UUAH/&#10;AAu3/qXv/J3/AO10f8Lt/wCpe/8AJ3/7XRRQAf8AC7f+pe/8nf8A7XR/wu3/AKl7/wAnf/tdFFAB&#10;/wALt/6l7/yd/wDtdH/C7f8AqXv/ACd/+10UUAH/AAu3/qXv/J3/AO10f8Lt/wCpe/8AJ3/7XRRQ&#10;Af8AC7f+pe/8nf8A7XR/wu3/AKl7/wAnf/tdFFAB/wALt/6l7/yd/wDtdH/C7f8AqXv/ACd/+10U&#10;UAH/AAu3/qXv/J3/AO10f8Lt/wCpe/8AJ3/7XRRQAf8AC7f+pe/8nf8A7XR/wu3/AKl7/wAnf/td&#10;FFAB/wALt/6l7/yd/wDtdH/C7f8AqXv/ACd/+10UUAH/AAu3/qXv/J3/AO10f8Lt/wCpe/8AJ3/7&#10;XRRQAf8AC7f+pe/8nf8A7XR/wu3/AKl7/wAnf/tdFFAB/wALt/6l7/yd/wDtdH/C7f8AqXv/ACd/&#10;+10UUAH/AAu3/qXv/J3/AO10f8Lt/wCpe/8AJ3/7XRRQAf8AC7f+pe/8nf8A7XR/wu3/AKl7/wAn&#10;f/tdFFAB/wALt/6l7/yd/wDtdH/C7f8AqXv/ACd/+10UUAH/AAu3/qXv/J3/AO10f8Lt/wCpe/8A&#10;J3/7XRRQAf8AC7f+pe/8nf8A7XR/wu3/AKl7/wAnf/tdFFAB/wALt/6l7/yd/wDtdH/C7f8AqXv/&#10;ACd/+10UUAH/AAu3/qXv/J3/AO10f8Lt/wCpe/8AJ3/7XRRQAf8AC7f+pe/8nf8A7XR/wu3/AKl7&#10;/wAnf/tdFFAB/wALt/6l7/yd/wDtdH/C7f8AqXv/ACd/+10UUAH/AAu3/qXv/J3/AO10f8Lt/wCp&#10;e/8AJ3/7XRRQAf8AC7f+pe/8nf8A7XR/wu3/AKl7/wAnf/tdFFAB/wALt/6l7/yd/wDtdH/C7f8A&#10;qXv/ACd/+10UUAH/AAu3/qXv/J3/AO10f8Lt/wCpe/8AJ3/7XRRQAf8AC7f+pe/8nf8A7XR/wu3/&#10;AKl7/wAnf/tdFFAB/wALt/6l7/yd/wDtdH/C7f8AqXv/ACd/+10UUAH/AAu3/qXv/J3/AO10f8Lt&#10;/wCpe/8AJ3/7XRRQAf8AC7f+pe/8nf8A7XR/wu3/AKl7/wAnf/tdFFAB/wALt/6l7/yd/wDtdH/C&#10;7f8AqXv/ACd/+10UUAH/AAu3/qXv/J3/AO10f8Lt/wCpe/8AJ3/7XRRQAf8AC7f+pe/8nf8A7XR/&#10;wu3/AKl7/wAnf/tdFFAB/wALt/6l7/yd/wDtdH/C7f8AqXv/ACd/+10UUAH/AAu3/qXv/J3/AO10&#10;f8Lt/wCpe/8AJ3/7XRRQAf8AC7f+pe/8nf8A7XR/wu3/AKl7/wAnf/tdFFAB/wALt/6l7/yd/wDt&#10;dH/C7f8AqXv/ACd/+10UUAH/AAu3/qXv/J3/AO10f8Lt/wCpe/8AJ3/7XRRQAf8AC7f+pe/8nf8A&#10;7XR/wu3/AKl7/wAnf/tdFFAB/wALt/6l7/yd/wDtdH/C7f8AqXv/ACd/+10UUAH/AAu3/qXv/J3/&#10;AO10f8Lt/wCpe/8AJ3/7XRRQAf8AC7f+pe/8nf8A7XR/wu3/AKl7/wAnf/tdFFAB/wALt/6l7/yd&#10;/wDtdH/C7f8AqXv/ACd/+10UUAH/AAu3/qXv/J3/AO10f8Lt/wCpe/8AJ3/7XRRQAf8AC7f+pe/8&#10;nf8A7XR/wu3/AKl7/wAnf/tdFFAB/wALt/6l7/yd/wDtdH/C7f8AqXv/ACd/+10UUAH/AAu3/qXv&#10;/J3/AO10f8Lt/wCpe/8AJ3/7XRRQAf8AC7f+pe/8nf8A7XR/wu3/AKl7/wAnf/tdFFAB/wALt/6l&#10;7/yd/wDtdH/C7f8AqXv/ACd/+10UUAH/AAu3/qXv/J3/AO10f8Lt/wCpe/8AJ3/7XRRQAf8AC7f+&#10;pe/8nf8A7XR/wu3/AKl7/wAnf/tdFFAB/wALt/6l7/yd/wDtdH/C7f8AqXv/ACd/+10UUAH/AAu3&#10;/qXv/J3/AO10f8Lt/wCpe/8AJ3/7XRRQAf8AC7f+pe/8nf8A7XR/wu3/AKl7/wAnf/tdFFAB/wAL&#10;t/6l7/yd/wDtdH/C7f8AqXv/ACd/+10UUAH/AAu3/qXv/J3/AO10f8Lt/wCpe/8AJ3/7XRRQAf8A&#10;C7f+pe/8nf8A7XR/wu3/AKl7/wAnf/tdFFAB/wALt/6l7/yd/wDtdH/C7f8AqXv/ACd/+10UUAH/&#10;AAu3/qXv/J3/AO10f8Lt/wCpe/8AJ3/7XRRQAf8AC7f+pe/8nf8A7XR/wu3/AKl7/wAnf/tdFFAB&#10;/wALt/6l7/yd/wDtdH/C7f8AqXv/ACd/+10UUAH/AAu3/qXv/J3/AO10f8Lt/wCpe/8AJ3/7XRRQ&#10;Af8AC7f+pe/8nf8A7XR/wu3/AKl7/wAnf/tdFFAB/wALt/6l7/yd/wDtdH/C7f8AqXv/ACd/+10U&#10;UAH/AAu3/qXv/J3/AO10f8Lt/wCpe/8AJ3/7XRRQAf8AC7f+pe/8nf8A7XR/wu3/AKl7/wAnf/td&#10;FFAB/wALt/6l7/yd/wDtdH/C7f8AqXv/ACd/+10UUAH/AAu3/qXv/J3/AO10f8Lt/wCpe/8AJ3/7&#10;XRRQAf8AC7f+pe/8nf8A7XR/wu3/AKl7/wAnf/tdFFAB/wALt/6l7/yd/wDtdH/C7f8AqXv/ACd/&#10;+10UUAH/AAu3/qXv/J3/AO10f8Lt/wCpe/8AJ3/7XRRQAf8AC7f+pe/8nf8A7XR/wu3/AKl7/wAn&#10;f/tdFFAB/wALt/6l7/yd/wDtdH/C7f8AqXv/ACd/+10UUAH/AAu3/qXv/J3/AO10f8Lt/wCpe/8A&#10;J3/7XRRQAf8AC7f+pe/8nf8A7XR/wu3/AKl7/wAnf/tdFFAB/wALt/6l7/yd/wDtdH/C7f8AqXv/&#10;ACd/+10UUAH/AAu3/qXv/J3/AO10f8Lt/wCpe/8AJ3/7XRRQAf8AC7f+pe/8nf8A7XR/wu3/AKl7&#10;/wAnf/tdFFAB/wALt/6l7/yd/wDtdH/C7f8AqXv/ACd/+10UUAH/AAu3/qXv/J3/AO10f8Lt/wCp&#10;e/8AJ3/7XRRQAf8AC7f+pe/8nf8A7XR/wu3/AKl7/wAnf/tdFFAB/wALt/6l7/yd/wDtdH/C7f8A&#10;qXv/ACd/+10UUAH/AAu3/qXv/J3/AO10f8Lt/wCpe/8AJ3/7XRRQAf8AC7f+pe/8nf8A7XR/wu3/&#10;AKl7/wAnf/tdFFAB/wALt/6l7/yd/wDtdH/C7f8AqXv/ACd/+10UUAH/AAu3/qXv/J3/AO10f8Lt&#10;/wCpe/8AJ3/7XRRQAf8AC7f+pe/8nf8A7XR/wu3/AKl7/wAnf/tdFFAB/wALt/6l7/yd/wDtdH/C&#10;7f8AqXv/ACd/+10UUAH/AAu3/qXv/J3/AO10f8Lt/wCpe/8AJ3/7XRRQAf8AC7f+pe/8nf8A7XR/&#10;wu3/AKl7/wAnf/tdFFAB/wALt/6l7/yd/wDtdH/C7f8AqXv/ACd/+10UUAfPXjjVf7c8a6rqfk+R&#10;9om3+Xv3beAOuBn8qKKKAP/Z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Fhgsxu0AAAAIgEAABkAAABkcnMvX3JlbHMvZTJvRG9jLnhtbC5yZWxz&#10;hY/LCsIwEEX3gv8QZm/TuhCRpm5EcCv1A4ZkmkabB0kU+/cG3CgILude7jlMu3/aiT0oJuOdgKaq&#10;gZGTXhmnBVz642oLLGV0CifvSMBMCfbdctGeacJcRmk0IbFCcUnAmHPYcZ7kSBZT5QO50gw+Wszl&#10;jJoHlDfUxNd1veHxkwHdF5OdlIB4Ug2wfg7F/J/th8FIOnh5t+TyDwU3trgLEKOmLMCSMvgOm+oa&#10;SAPvWv71WfcCUEsDBBQAAAAIAIdO4kDZOTeHEwEAAEgCAAATAAAAW0NvbnRlbnRfVHlwZXNdLnht&#10;bJWSTU7DMBCF90jcwfIWxQ5dIISadEEKEguoUDmAZU8Sl/hHHhPa2+OkrQRVWomlPfO9eW/s+WJr&#10;OtJDQO1sQW9ZTglY6ZS2TUE/1k/ZPSUYhVWicxYKugOki/L6ar7eeUCSaIsFbWP0D5yjbMEIZM6D&#10;TZXaBSNiOoaGeyE/RQN8lud3XDobwcYsDhq0nFdQi68ukuU2Xe+dbDw0lDzuG4dZBdVmEBgLfJJ5&#10;WT1PImzjGzqNBOjwhBHed1qKmBbCe6tOwmSHICyRYw+22uNNSntmwlD5m+P3gAP3ll4gaAVkJUJ8&#10;FSal5SogV+7bBujZZZHBpcHM1bWWwKqAVcLeoT+6OqcOM1c5+V/x5Ugdtfn4D8ofUEsBAhQAFAAA&#10;AAgAh07iQNk5N4cTAQAASAIAABMAAAAAAAAAAQAgAAAA0FYDAFtDb250ZW50X1R5cGVzXS54bWxQ&#10;SwECFAAKAAAAAACHTuJAAAAAAAAAAAAAAAAABgAAAAAAAAAAABAAAACfVAMAX3JlbHMvUEsBAhQA&#10;FAAAAAgAh07iQIoUZjzRAAAAlAEAAAsAAAAAAAAAAQAgAAAAw1QDAF9yZWxzLy5yZWxzUEsBAhQA&#10;CgAAAAAAh07iQAAAAAAAAAAAAAAAAAQAAAAAAAAAAAAQAAAAAAAAAGRycy9QSwECFAAKAAAAAACH&#10;TuJAAAAAAAAAAAAAAAAACgAAAAAAAAAAABAAAAC9VQMAZHJzL19yZWxzL1BLAQIUABQAAAAIAIdO&#10;4kBYYLMbtAAAACIBAAAZAAAAAAAAAAEAIAAAAOVVAwBkcnMvX3JlbHMvZTJvRG9jLnhtbC5yZWxz&#10;UEsBAhQAFAAAAAgAh07iQBNdXpzbAAAADAEAAA8AAAAAAAAAAQAgAAAAIgAAAGRycy9kb3ducmV2&#10;LnhtbFBLAQIUABQAAAAIAIdO4kAuE2tW2QMAACkIAAAOAAAAAAAAAAEAIAAAACoBAABkcnMvZTJv&#10;RG9jLnhtbFBLAQIUAAoAAAAAAIdO4kAAAAAAAAAAAAAAAAAKAAAAAAAAAAAAEAAAAC8FAABkcnMv&#10;bWVkaWEvUEsBAhQAFAAAAAgAh07iQLbkB2wVTwMA904DABUAAAAAAAAAAQAgAAAAVwUAAGRycy9t&#10;ZWRpYS9pbWFnZTEuanBlZ1BLBQYAAAAACgAKAFMCAAAUWAMAAAA=&#10;">
                <o:lock v:ext="edit" aspectratio="f"/>
                <v:shape id="_x0000_s1026" o:spid="_x0000_s1026" o:spt="75" alt="平顺县浊漳河实会断面上游（平顺段）生态修复项目初设图纸0330_页面_45" type="#_x0000_t75" style="position:absolute;left:20647;top:468726;height:8304;width:11747;" filled="f" o:preferrelative="t" stroked="f" coordsize="21600,21600" o:gfxdata="UEsDBAoAAAAAAIdO4kAAAAAAAAAAAAAAAAAEAAAAZHJzL1BLAwQUAAAACACHTuJAo1oLnL4AAADc&#10;AAAADwAAAGRycy9kb3ducmV2LnhtbEWPzWoDMQyE74W8g1Ghl9LY2UIJ2zg5NARKaQ/Z5AGUtbJe&#10;spYX2/l7++pQ6E1iRjOfFqtbGNSFUu4jW5hNDSjiNrqeOwv73eZlDioXZIdDZLJwpwyr5eRhgbWL&#10;V97SpSmdkhDONVrwpYy11rn1FDBP40gs2jGmgEXW1GmX8CrhYdCVMW86YM/S4HGkD0/tqTkHC99n&#10;vw9b//zTVFVzWG9eMcX7l7VPjzPzDqrQrfyb/64/neAboZVnZAK9/A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1oLnL4A&#10;AADcAAAADwAAAAAAAAABACAAAAAiAAAAZHJzL2Rvd25yZXYueG1sUEsBAhQAFAAAAAgAh07iQDMv&#10;BZ47AAAAOQAAABAAAAAAAAAAAQAgAAAADQEAAGRycy9zaGFwZXhtbC54bWxQSwUGAAAAAAYABgBb&#10;AQAAtwMAAAAA&#10;">
                  <v:fill on="f" focussize="0,0"/>
                  <v:stroke on="f"/>
                  <v:imagedata r:id="rId50" o:title=""/>
                  <o:lock v:ext="edit" aspectratio="t"/>
                </v:shape>
                <v:shape id="_x0000_s1026" o:spid="_x0000_s1026" o:spt="202" type="#_x0000_t202" style="position:absolute;left:23804;top:477243;height:825;width:5025;" filled="f" stroked="f" coordsize="21600,21600" o:gfxdata="UEsDBAoAAAAAAIdO4kAAAAAAAAAAAAAAAAAEAAAAZHJzL1BLAwQUAAAACACHTuJAkrDVwb4AAADc&#10;AAAADwAAAGRycy9kb3ducmV2LnhtbEVPS2uDQBC+B/oflin0lqwRKsFmlSKElNIe8rjkNnUnKnVn&#10;jbtV21/fDQRym4/vOet8Mq0YqHeNZQXLRQSCuLS64UrB8bCZr0A4j6yxtUwKfslBnj3M1phqO/KO&#10;hr2vRAhhl6KC2vsuldKVNRl0C9sRB+5se4M+wL6SuscxhJtWxlGUSIMNh4YaOypqKr/3P0bBe7H5&#10;xN1XbFZ/bbH9OL92l+PpWamnx2X0AsLT5O/im/tNh/lJAtdnwgUy+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rDVw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4E2AAD72">
                        <w:pPr>
                          <w:ind w:left="0" w:leftChars="0" w:firstLine="0" w:firstLineChars="0"/>
                          <w:jc w:val="center"/>
                          <w:rPr>
                            <w:rFonts w:hint="default" w:ascii="Times New Roman" w:hAnsi="Times New Roman" w:cs="Times New Roman" w:eastAsiaTheme="minorEastAsia"/>
                            <w:b/>
                            <w:bCs/>
                            <w:sz w:val="21"/>
                            <w:szCs w:val="21"/>
                            <w:lang w:val="en-US" w:eastAsia="zh-CN"/>
                          </w:rPr>
                        </w:pPr>
                        <w:r>
                          <w:rPr>
                            <w:rFonts w:hint="default" w:ascii="Times New Roman" w:hAnsi="Times New Roman" w:cs="Times New Roman"/>
                            <w:b/>
                            <w:bCs/>
                            <w:sz w:val="21"/>
                            <w:szCs w:val="21"/>
                            <w:lang w:val="en-US" w:eastAsia="zh-CN"/>
                          </w:rPr>
                          <w:t>图</w:t>
                        </w:r>
                        <w:r>
                          <w:rPr>
                            <w:rFonts w:hint="eastAsia" w:ascii="Times New Roman" w:hAnsi="Times New Roman" w:cs="Times New Roman"/>
                            <w:b/>
                            <w:bCs/>
                            <w:sz w:val="21"/>
                            <w:szCs w:val="21"/>
                            <w:lang w:val="en-US" w:eastAsia="zh-CN"/>
                          </w:rPr>
                          <w:t>3.2-4</w:t>
                        </w:r>
                        <w:r>
                          <w:rPr>
                            <w:rFonts w:hint="default" w:ascii="Times New Roman" w:hAnsi="Times New Roman" w:cs="Times New Roman"/>
                            <w:b/>
                            <w:bCs/>
                            <w:sz w:val="21"/>
                            <w:szCs w:val="21"/>
                            <w:lang w:val="en-US" w:eastAsia="zh-CN"/>
                          </w:rPr>
                          <w:t>生态坝</w:t>
                        </w:r>
                        <w:r>
                          <w:rPr>
                            <w:rFonts w:hint="eastAsia" w:ascii="Times New Roman" w:hAnsi="Times New Roman" w:cs="Times New Roman"/>
                            <w:b/>
                            <w:bCs/>
                            <w:sz w:val="21"/>
                            <w:szCs w:val="21"/>
                            <w:lang w:val="en-US" w:eastAsia="zh-CN"/>
                          </w:rPr>
                          <w:t>结构剖面图</w:t>
                        </w:r>
                      </w:p>
                    </w:txbxContent>
                  </v:textbox>
                </v:shape>
              </v:group>
            </w:pict>
          </mc:Fallback>
        </mc:AlternateContent>
      </w:r>
      <w:r>
        <w:rPr>
          <w:rFonts w:hint="default" w:ascii="Times New Roman" w:hAnsi="Times New Roman" w:eastAsia="宋体" w:cs="Times New Roman"/>
          <w:lang w:val="en-US" w:eastAsia="zh-CN"/>
        </w:rPr>
        <w:br w:type="page"/>
      </w:r>
    </w:p>
    <w:p w14:paraId="1DD04CC5">
      <w:pPr>
        <w:bidi w:val="0"/>
        <w:rPr>
          <w:rFonts w:hint="default" w:ascii="Times New Roman" w:hAnsi="Times New Roman" w:eastAsia="宋体" w:cs="Times New Roman"/>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678B492F">
      <w:pPr>
        <w:bidi w:val="0"/>
        <w:ind w:left="0" w:leftChars="0" w:firstLine="0" w:firstLineChars="0"/>
        <w:rPr>
          <w:rFonts w:hint="default" w:ascii="Times New Roman" w:hAnsi="Times New Roman" w:eastAsia="宋体" w:cs="Times New Roman"/>
          <w:lang w:val="en-US" w:eastAsia="zh-CN"/>
        </w:rPr>
      </w:pPr>
      <w:r>
        <w:rPr>
          <w:rFonts w:hint="default" w:ascii="Times New Roman" w:hAnsi="Times New Roman" w:eastAsia="宋体" w:cs="Times New Roman"/>
          <w:b/>
          <w:bCs/>
          <w:lang w:val="en-US" w:eastAsia="en-US"/>
        </w:rPr>
        <w:t>3.2.4.</w:t>
      </w:r>
      <w:r>
        <w:rPr>
          <w:rFonts w:hint="default" w:ascii="Times New Roman" w:hAnsi="Times New Roman" w:eastAsia="宋体" w:cs="Times New Roman"/>
          <w:b/>
          <w:bCs/>
          <w:lang w:val="en-US" w:eastAsia="zh-CN"/>
        </w:rPr>
        <w:t>2</w:t>
      </w:r>
      <w:r>
        <w:rPr>
          <w:rFonts w:hint="default" w:ascii="Times New Roman" w:hAnsi="Times New Roman" w:eastAsia="宋体" w:cs="Times New Roman"/>
          <w:b/>
          <w:bCs/>
          <w:lang w:val="en-US" w:eastAsia="en-US"/>
        </w:rPr>
        <w:t xml:space="preserve"> 水体水质维护工程</w:t>
      </w:r>
    </w:p>
    <w:p w14:paraId="7E467C7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通过浊漳河河床构建生态系统达到生态恢复的目地，在河道流域过程中起到生态净化的过程，使浊漳河河道整体达到地表Ⅲ类水要求。因河道大部分水深较浅，水流变化较大，人工浮岛和浮游生物等措施并不适宜大面积铺设，因此利用河道流域距离长，流域面积大的特点重点修复河床的净化能力，在河床内构建沉水植物带系统，有效吸收河水的污染因子，达到水质净化的效果，提高浊漳河整体的生态环境。</w:t>
      </w:r>
    </w:p>
    <w:p w14:paraId="17A78A8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植物的特性及净化要求，针对不同的水深深度，分别种植沉水植物和挺水植物。在水面深度≤0.5m的区域内选择挺水植物，在0.5m＜水深≤3m的水深范围内均可种植沉水植物。本工程设计范围内河道长度约10.6km，根据现场情况，本次设计在河道两岸设置10m的湿生植物带，在河道常水位线1m范围内设计挺水植物修复带宽约4m，在挺水植物往河道方向1.5m范围内种植沉水植物宽约6m。</w:t>
      </w:r>
    </w:p>
    <w:p w14:paraId="144F43C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 、沉水植物设计</w:t>
      </w:r>
    </w:p>
    <w:p w14:paraId="0500B9E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沉水植物指植物体全部位于水层下面营固着生活的大型水生植物。沉水植物首要功能是拦截悬浮的沉淀物、营养物质以及杀虫剂，吸收可溶性养分到植物体内。根据区域气候、地质地貌、 以及项目周边区域情况，参照周边水生植物调查结果，植物种类可选择黑藻、苦草、金鱼藻等。在沉水植物种植前，应对区域水体实施野杂鱼清除，防止原有水体中的野杂鱼及草食性鱼类对沉水植物生长的嫩叶进行破坏。种植水域的原有透明度若达不到种植水深的1/3时，会影响沉水植物生长成活，应实施透明度提升工程，采用生物絮凝剂对水体的透明度进行快速提升。沉水植物选用黑藻、苦草、金鱼藻，种植面积约为46657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，植物种植密度为25株/m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w:t>
      </w:r>
    </w:p>
    <w:p w14:paraId="0E61D206">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rPr>
        <mc:AlternateContent>
          <mc:Choice Requires="wpg">
            <w:drawing>
              <wp:anchor distT="0" distB="0" distL="114300" distR="114300" simplePos="0" relativeHeight="251674624" behindDoc="0" locked="0" layoutInCell="1" allowOverlap="1">
                <wp:simplePos x="0" y="0"/>
                <wp:positionH relativeFrom="column">
                  <wp:posOffset>52070</wp:posOffset>
                </wp:positionH>
                <wp:positionV relativeFrom="paragraph">
                  <wp:posOffset>69850</wp:posOffset>
                </wp:positionV>
                <wp:extent cx="5372100" cy="1383665"/>
                <wp:effectExtent l="4445" t="4445" r="14605" b="2540"/>
                <wp:wrapTopAndBottom/>
                <wp:docPr id="178" name="组合 178"/>
                <wp:cNvGraphicFramePr/>
                <a:graphic xmlns:a="http://schemas.openxmlformats.org/drawingml/2006/main">
                  <a:graphicData uri="http://schemas.microsoft.com/office/word/2010/wordprocessingGroup">
                    <wpg:wgp>
                      <wpg:cNvGrpSpPr/>
                      <wpg:grpSpPr>
                        <a:xfrm>
                          <a:off x="0" y="0"/>
                          <a:ext cx="5372100" cy="1383665"/>
                          <a:chOff x="7981" y="1310904"/>
                          <a:chExt cx="8460" cy="2179"/>
                        </a:xfrm>
                      </wpg:grpSpPr>
                      <pic:pic xmlns:pic="http://schemas.openxmlformats.org/drawingml/2006/picture">
                        <pic:nvPicPr>
                          <pic:cNvPr id="168" name="IM 54"/>
                          <pic:cNvPicPr/>
                        </pic:nvPicPr>
                        <pic:blipFill>
                          <a:blip r:embed="rId51"/>
                          <a:stretch>
                            <a:fillRect/>
                          </a:stretch>
                        </pic:blipFill>
                        <pic:spPr>
                          <a:xfrm>
                            <a:off x="7991" y="1310917"/>
                            <a:ext cx="8450" cy="2167"/>
                          </a:xfrm>
                          <a:prstGeom prst="rect">
                            <a:avLst/>
                          </a:prstGeom>
                        </pic:spPr>
                      </pic:pic>
                      <wps:wsp>
                        <wps:cNvPr id="175" name="文本框 175"/>
                        <wps:cNvSpPr txBox="1"/>
                        <wps:spPr>
                          <a:xfrm>
                            <a:off x="7981" y="1310934"/>
                            <a:ext cx="840" cy="55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481ABB6">
                              <w:pPr>
                                <w:ind w:left="0" w:leftChars="0" w:firstLine="0" w:firstLineChars="0"/>
                                <w:jc w:val="center"/>
                              </w:pPr>
                              <w:r>
                                <w:t>黑藻</w:t>
                              </w:r>
                            </w:p>
                            <w:p w14:paraId="4C68A2CF">
                              <w:pPr>
                                <w:ind w:left="0" w:leftChars="0" w:firstLine="0" w:firstLineChars="0"/>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6" name="文本框 176"/>
                        <wps:cNvSpPr txBox="1"/>
                        <wps:spPr>
                          <a:xfrm>
                            <a:off x="10816" y="1310919"/>
                            <a:ext cx="840" cy="55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AE5EAC8">
                              <w:pPr>
                                <w:ind w:left="0" w:leftChars="0" w:firstLine="0" w:firstLineChars="0"/>
                                <w:jc w:val="center"/>
                              </w:pPr>
                              <w:r>
                                <w:t>苦草</w:t>
                              </w:r>
                            </w:p>
                            <w:p w14:paraId="7D06DD80">
                              <w:pPr>
                                <w:ind w:left="0" w:leftChars="0" w:firstLine="0" w:firstLineChars="0"/>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77" name="文本框 177"/>
                        <wps:cNvSpPr txBox="1"/>
                        <wps:spPr>
                          <a:xfrm>
                            <a:off x="13576" y="1310904"/>
                            <a:ext cx="1020" cy="55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447B07B">
                              <w:pPr>
                                <w:ind w:left="0" w:leftChars="0" w:firstLine="0" w:firstLineChars="0"/>
                                <w:jc w:val="center"/>
                              </w:pPr>
                              <w:r>
                                <w:t>金鱼藻</w:t>
                              </w:r>
                            </w:p>
                            <w:p w14:paraId="2D471678">
                              <w:pPr>
                                <w:ind w:left="0" w:leftChars="0" w:firstLine="0" w:firstLineChars="0"/>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4.1pt;margin-top:5.5pt;height:108.95pt;width:423pt;mso-wrap-distance-bottom:0pt;mso-wrap-distance-top:0pt;z-index:251674624;mso-width-relative:page;mso-height-relative:page;" coordorigin="7981,1310904" coordsize="8460,2179" o:gfxdata="UEsDBAoAAAAAAIdO4kAAAAAAAAAAAAAAAAAEAAAAZHJzL1BLAwQUAAAACACHTuJAGhx429gAAAAI&#10;AQAADwAAAGRycy9kb3ducmV2LnhtbE2PwU7DMBBE70j8g7VI3KjjQFGaxqlQBZwqpLZIiNs23iZR&#10;YzuK3aT9e5YTHHdmNPumWF1sJ0YaQuudBjVLQJCrvGldreFz//aQgQgRncHOO9JwpQCr8vamwNz4&#10;yW1p3MVacIkLOWpoYuxzKUPVkMUw8z059o5+sBj5HGppBpy43HYyTZJnabF1/KHBntYNVafd2Wp4&#10;n3B6eVSv4+Z0XF+/9/OPr40ire/vVLIEEekS/8Lwi8/oUDLTwZ+dCaLTkKUcZFnxIraz+RMLBw1p&#10;mi1AloX8P6D8AVBLAwQUAAAACACHTuJAvewlWJ8DAACPDQAADgAAAGRycy9lMm9Eb2MueG1s7VfL&#10;buM2FN0X6D8Q2jeW/JBsIc4gTZogQNoxmhZd0xRlCZVIlqQf6Xow7bKrrrrpvn/Q72nmN+aQesSJ&#10;U3QmKNpNDFgmea8uD88990o+frWrK7Lh2pRSzIPoKAwIF0xmpVjNg2+/ufhsGhBjqchoJQWfB7fc&#10;BK9OPv3keKtSPpSFrDKuCYIIk27VPCisVelgYFjBa2qOpOICxlzqmlpM9WqQabpF9LoaDMMwHmyl&#10;zpSWjBuD1fPGGLQR9YcElHleMn4u2brmwjZRNa+oxZFMUSoTnHi0ec6ZfZ3nhltSzQOc1PorNsF4&#10;6a6Dk2OarjRVRclaCPRDIDw6U01LgU37UOfUUrLW5UGoumRaGpnbIybrQXMQzwhOEYWPuLnUcq38&#10;WVbpdqV60pGoR6w/Oyz7arPQpMyghASJF7RGyt/9+eavX34mbgX8bNUqhdulVjdqoduFVTNzR97l&#10;una/OAzZeWZve2b5zhKGxckoGUYhSGewRaPpKI4nDfesQILcfclsGgXEm6NwFo478xdtiOk4bu8f&#10;RsnMWQfd3gMHsUekSpbi27KF0QFb/6xR3GXXmoN7F01sFiVb6Gayx1jcM3b1JZl4xM7deTh/B/Hg&#10;9mVVqouyqhxjbvzv6p7olNdLjnTqqyxqKDRWc8sKt2GOjb9GTTTk9QaP8h6Yw2yQ6ieSm8xme0mK&#10;kmaHLsvT8aRPUextfYpoqrSxl1zWxA2ADzBAL03p5tq0gDqXlrcGgwcHSE6I6DimYwyzg8R+VBnc&#10;FFS5DLuwe0lNJl0Z3P36091vf9z9/haV4NXaeroyIHb3uYRqPcdu/W8J21f1qFX1PWEtX5NGPc+l&#10;i6ZGVmXW6cro1fKs0mRD0fUu/KetlwdulSDbeRCPkDSXiAc2l4o+xLKi7PvDCEBbCeTq/vhuZHfL&#10;nW8SJl3K7BZUadm0XaPYRYm419TYBdXoszg9nkT2NS55JQFGtqOAFFL/+NS680feYQ3IFn17Hpgf&#10;1hSlSqorAUXMovEYYa2fjCfJEBO9b1nuW8S6PpMgCaIGOj90/rbqhrmW9Xd4YJ26XWGigmHveWC7&#10;4ZltniZ44DF+euqd0NoVtdfiRqH3RJ5cIU/XVualV7qjqeGmZQ+q/s/kHT8l79hl18FCIXyMvKNw&#10;GiFg17Uj35dp+qLvF3372v8f9J08pW//MHqOvkeTZE/f3VtJp+8odO3FvdO8NPCXBu5fQ/GeDtE/&#10;+COwP/cFcf8/6uQ9UEsDBAoAAAAAAIdO4kAAAAAAAAAAAAAAAAAKAAAAZHJzL21lZGlhL1BLAwQU&#10;AAAACACHTuJA2zo9RyRhDQCiYA0AFAAAAGRycy9tZWRpYS9pbWFnZTEucG5nAP//AACJUE5HDQoa&#10;CgAAAA1JSERSAAAFAAAAAUkIBgAAAMT8gEAAAAAJcEhZcwAADsQAAA7EAZUrDhsAACAASURBVHic&#10;7L1Zr2VJluf1s2nPZ7iju4fHkJVVmVVqdXWLbihGIfgqPPFBeOeZN3jim4AQLUGliqzKTLIyMgYf&#10;rt/hDHu0kQc794Z7ZERNTYNAvqSjM+zJttky22v913+tI/goH+WjfJSP8lH+fyD1Jb8Xhs8FUNYV&#10;4+wB0KpESkmwDiklz66vefnyE7rWcOx3zEuPJOBsj5sG1oXmYrvmvO7o2prj8cibm7f01jJHT9m2&#10;PH/xUz599nM+u/6cZ+szKiVY1zXdtuG4jHx195p/86tf8Ouvv+TuuKepauTicfueLy4/4V/8sz/l&#10;P/rP/4L1xYq//MUv+J/+1/8FLxNzCgzLQHO+QmnN4ieUThgjickjZUQmWJaJED3jNKN1gSoanJX4&#10;pDG6QciCuuw4HO/pd7cIRjZbwdVVw/m2oC4Uy7gwTx7rPLpqcUny1beveftuRBlQCrQGrYAEV5cl&#10;/8l//O/zx198zsPhLX/5q3/Dw8MBFQ2b+go5GaZ9IA6R6BKVrvj5z3/O5mzNN6++5Te//R2v3r1F&#10;Ck1zvuHO9TiRKApN1VQIIVjChJCSuilwwaN0QkqJlFAUBVJKJjsx9QOkhBQaj2AJ4FNCFYaubqgr&#10;Q7QTikAKnhgc1gUW51lmWDzMc8U4JpIFgsRNguE4Eb1AK0MIgUgEFYkKvICooaigbOH8CpoWqloT&#10;CYSQiEBI+aU1uAgI0MYghGFxjhBACYcCjM59axeYRvAONGC0RilDDCBFQoiEdQvTlM/bNIpVc4F3&#10;kRACUkWqWlNWGmMUQkaEgqLQlKXBGINUkFIixkhKCRXBB4eUkHAEP2EKSaUFyzKhlcjzh4IQEtMw&#10;syyWUtVUbcMwziQpKKTI53CeEC1aKoxROOfw3uMDeJ8YJhgmSAlUCbMF67Oe1TVIAc5BjGAMBAuK&#10;rH9a5JeQoBPIBGKBs07z7OoFl5sLtBXs3u05vDtgB8vF2TV12aIpGIaJ/XHEe4/SFdoUJFGSMNgl&#10;MY+JGAqUrCBJQohAYrVucx9oyfn5OUVR4B2oUhCTw5SaqqgxukInlXVgcfhgcctMTJ6iKGibFTEp&#10;+n5imQNSSoSSVFWB1pIQAgBCCJxfmKaJGAMhBEJwKKVo2gqtNX3fs9vdc/PuNd5blCmp6xqpCkxV&#10;YkzJ7CzTtPDm9h3jOJKkwAWbx15EvHcc+lv6yREi1GtFe7am7CqqdUe1qonRY0pD0zQ0bcW6bSjL&#10;EhXBhhGhRpYwYgfLPFniElgWz3CYGYaZd7c7rEscR4gSqq7BI/AetCkphMZaT/QBRMRaS1oW0IK6&#10;K7m43BKjpR/29EMACd0KyhJigrmHZ8/hs0+vWa87QgjMy4BzCwmHDzNKQ10p6tqgjUDpRFEUFGWJ&#10;1hWL9cSY0FqjpCHG+DQWTVuRUkJKgTEKrTXOLxyPe4bxwHhcMAaq4oyuuaCrV5RliRGQosKw5vn5&#10;z3nzu5n/9r/5735+eMdv/h97GH6Uj/JRPspH+Sg/Ivr/7QZ8lI/yUT7KR/ko/3fI+UVBiAJlCkxR&#10;U9aBYZhw1qN1yfp8S9M0bDdnlKWhqEr0LBFWEBNorTFNw6qr2Ww2XG3OqMqSum7pVltUWZGMQtU1&#10;2/NnfP78T3h+9pwX2zM0iel4YD/sOPQ7EJ712ZpPxSes5i0pBPrbB3AFzaZmdb5Bl5rj8cBu/8Aw&#10;j0QBXicmu2B3gZA8LjjKStE0JaZQGTBQgpQC1iVC8AghaKuKuipYgqDQHUXZEn1is9nQFBLv9phi&#10;AiDGSIyCqqqwy3hyciVGGoqiwJgRqQRKC8pSUZUaKSyX52c8u7rg+tk5ZZM4up/wuy9/S3/vkESk&#10;Am0kuqspZcFnLz/jj//4jxnHkd1ux/3uDuciUlnGZSYgsdHjvGUJkFJgcTNCCIapyMBHoSiUJhCQ&#10;jETIwJKNEEEIT5QCLyRCKaQNeDczDpZCJ0SwEC1S5DH2UTD7xDTD/buZsf8OaCLAPEBaEsgFLHlD&#10;cXqdLCYBKJn3LTQkLUAqUvRICVorUBJrHcllENAuDnDEBFJqUIq6BlIgxRNIUWpSlBAkMQiEUPT9&#10;yDi407iBtRksdHPAj3c4F3AuN6oooKwyeCZkbrvWEq01QmQwTwiRwQ4lEEKQCBgjSThSsLRNgexq&#10;EAbnPSEERFoQKJQuMUkTo2CaHdIYUook8rl0KTFRYQpNURSkEMlbJUiBc4FpccQkEFoQUmS20wnw&#10;MwiRQcOUEkZplJDIlPvaiAyEqnw2JDA+DLRlQ1mbDNAoSbupIUR8HRApEIIlEAg4ilKgiwIhIBEx&#10;RiNFQWUMTamI3pCSxDuw1gIRKQKQcDawe7ilrmvatqMuWqIE7z3zPCILgSlaKqOQpkTIhHcTxhhW&#10;qxWrbkOMkn6YCV5gTG6H1HlcvLeklIFUKSWJgHOOEDzOOSDmcZSJ/jiy2azQWjHNQ57PyAxkCU1V&#10;VZRVQ1VZAIZ5Ip7muDSSaZp4d/+W40HSVhqpNaYrIQmmaSHKPD4+BnwMpJTwwTKPGRSuTIEpQKiF&#10;ceqZhgmZJJVpKU2NokAIzThYpPBYvxClRAlBiAmtFetVi8awzDPLsmRgVknMpuP59SXXLy65PN+g&#10;SoFfFu72b+n7Qwb0GoNSsF6VtG1NU5fE6On7A4tNSAkIyTiBDHmOQaBMCpMUSgViCExugiRRSqGl&#10;QoiU9eI0ZyQCBEgh0UpRGEVZ1FSl5syvOOzfIaVGyw1GVxglESISRW6DUhCjJSZPWZbA8u/u4fdR&#10;PspH+Sgf5aP8A0X/V//1T/53pQRKGSBHvrz3eO+JMXLsj2y2K774/Auur69JKXE89tzevuPduzdM&#10;447NZsXF5RVNXTFOI/v7A4t3GGWQQrBabymKinmauL/f8/DwgNaG6+tLVuuWECyzOxD9QF3CalVj&#10;TI6kVtUKLQ1aFwQS0zSy7++Z54EQI8/Pn1GVNTFE+r5nsQtlWaKLgoQ8GaUG7yOHQ8/hMBBjoCxr&#10;Ct1y8/qAnRWzU0QaZLkFsSaKiigqXr+95+7+wDhYyqKlKCpSUoio0MaQxEwgkmIkeI9zJ8ZAzE4W&#10;gCcgogIpUAg8EXx2dmK0kFtKTJHFLcRlhhQRRp0i3oHr6ytefvaMZRn48ve/Yxz2rFcrtqsN9/d3&#10;zPPE+ablxYtzmqYk+AXvFx52tzRNjTGGkAIhcvIMJCF5UrSUjUEJwTT1TGNmMBgJQsHnL7e0XUOh&#10;DdM0451DSUVKgmUeUMqzamrqun5SqqqoaaoaYTTBOVyMBPtoxIKWCl1m3ZimGaEkREmIgRhjjowL&#10;RRCgpUZJyTTP3O8eGIb5dJWIcw5jDONkKcuKs7Nzum6FLnJU97AfeHf3wDx7+n5ESMPzF5/xyfOX&#10;OO+4uR2YJ8k4RVwAKRVSaCbnmKaFxXmGfo+Qks2qo1tXBDuw27+DGFmv4J//6RnbVtA0JXWjaWrD&#10;4gaG447gLd4tXF1e8vzFM9q2hQjDMNP3E/Pi2D0MBC+Yh4nFRcqiRsist2VZobXi6tkFZWEIcSYk&#10;xzAccH6m62qeXV8jFBz2PbvdDuezHk7TjF08RhlWqy2bzSYboFFhnWUYBqZh5m9//w1KKYqioCwM&#10;uspR8kg2+g/HgWGYmMdIAow2tO0K6yO3tzu+/n12OtsWuq6gKAsUOWIupOCT58/YrFdsNmukAu8c&#10;KUaUyYweO480TUVVNiQSdl5wzuH8jI+O3eFAkpJxctzd9zzcT0wLxGiIseDudkAIw+X5JRcXl/S7&#10;A1///ku0hJefXfPyxRlKR/bHWx5299R1zfp8i9Flvr/dLV3b4p3n7mHH0EdChFUruby8QmuJ8wuC&#10;gDYSqSIQKQpDXdUIIk1d0NQVyMA8z4zjiLMBKRUP90e8z86/c+ADCAFVnZlDS57+KAH6NOdSyp+l&#10;ykyHs/MWIROvvx15/So7w5cXcH7eUK8LXFggLpjC0FQmO57LxLxEjIKyramKktk6Hm4H7h9gmiCc&#10;WDbdukHKgt1+wLpEUVaEEBjGiftDHtuyBLfkdaGsJEaV2fFdslMthGIZPUsCoyRKlaQUGfqFxeb7&#10;jBHqBtpGZDZQD7v7fJ/rBjZrQ1u3kDzzsWea4WwL/+rf+3O6tuWbb2/4+qvXfPPNRHDwyWdb/uI/&#10;/degYbXacuwHfvHLXz3/9vVbtDGYosBUIETChUjXrjk/O6MsS1IU9OORadkxTUdi8rRNybpZs+0a&#10;Prk858XlBduyQSJIPqHKirOra6r1CllkUNCgaU1JVxQsQ8/rr9/wm9/+ir0fUeuK86sOsZGs7MzY&#10;DwgsWkZCGbnr3/F//PVfcvdwyy9/9Td8/eobhFZEozguE3OIhARSw/qsJMkNrSjRWiKQ+Bjo+x3H&#10;fqSuSjYyUBaa5CTyBOyklIEZpVQGOmqoa4XWiRjDaS3Pc905h3WOw+7IMkKzguAiqjYUWqM0tF1N&#10;25Y0TUkUFZtNjXczD3cBV9xQsUb6gk235tn5c37+pz/n6uqKX/ziF/z6t7/h9984dJHZQCxHlhJG&#10;Bz6CUhms8J78TDQzZQlFpTFK4ALYecH7PEdEJmjhI7iU8CKACkhlUTrPE5Wyjrc1dE1BUVX4ZBmX&#10;heMBhgHmAzCdHisC8OQGRpWpZ0qgjSCpRMRCTMhYogG/TMQFghFIJUhBkEiIQqExYAPJRbwFFzK7&#10;z0UgZaDQ1joz3hIURWDdlTRNhSoVAIfdEZLLgFX6DnjUwlAVGjtPRJ/xjURm1I2HfA3v87yVMgKW&#10;GPMclDL/bkrAZP1q6jwPY4BhmrEuMw5T9MxzJLq8RhVaIlBk+M1RVCVumfHeY5SgKguasqDSJUVZ&#10;UpqCSMqAp5SEkKjtgrMBnzyogJk5gT8KKRWhgJSyzqYQUQgEESMEkoSWEiVAIVDnK0ppQAUsM0Jo&#10;RJGoVopQCGQQ4B12ngjCI41Aa0NKgeADghKJRkiFMpooE94lfLSksOB8bmtRapSSLPOI0Y7oBcfj&#10;yDevvuZ+v2MZHFXR0lYdSkiMKanLgq6pWK9XpGfP0UJT6Ja6bKjWLU3XUtc13p9Ykt5irSelQFEU&#10;VHXBsizEmEHYlGIGcUXEbjzzckHXtByOe8ZxZBgnjscBt3iCO+J8pF2vWDdr2rp7AvKMUcymJiyW&#10;+ThggyWIQFwSfnE4GVisY7aOOSwYoyjrAq0Vzs4E509BlIqijPTHh2xfRUFtKkpdwgkk3nQrSBPj&#10;tOATWQG9J0THMvRYFARQIiK1oDQFq1XLpy+f8ennn7LdtBSVhhR4Pm5ZlpmilDRNhSkkZZEB05g8&#10;03Q8Mfwii+sBT9UkfJgJIRESDFMg9AGJReuBqhIZwNOalMQJcA0YY6iqgtVqRUqZDTiOEaUkSgm0&#10;kQiR2J5tEEgEmTUqgiNESxIR0IwTpMWwPyRkFS/o2NOf1poOuh90y97/tf8nbP+xff9Q+v5Hjv+D&#10;tv3Qefq/9+p//w4/It33P37/nr/fnvfa8mPX7P7wa/+9sejfP/7xh7+7C//t5P22/l3D2v3I74/b&#10;/rH9/Ifd90+T96/9/TZ+v13/mHb+fef6u455/7j/r8vfNe7/2HP8Iw/5B6naP6ZdP7yE/LuVD9aR&#10;7748rRb/AJ16Oq79ge3Ddyf5w6Wie7rSj6rvP7H//q278rSz/vN/vfmXSqlTRDgbnSklUsyGxt3d&#10;HavVik8/fcbl5WVO0Vm27Pcr7m8b+uGBzarj+vqapmk4HHrevHnDOM5orbPTdX6RQQNrub/b8fDw&#10;QNd1fPGTz9AKghvohzvmeUddwXpVIaXEzgsPDwdiCAiVDcTFecYRgiipi5LzbYdSmhAC01RDatG6&#10;wMfAOMyooiTGwDw51mtLDIa2PWez2dLUWx7uFpalwMeaJNa4uGJyDTa2RNnx17/+PV9+/Y6H3URT&#10;b6jrM7wTxCApSokLe8pKkFJmbQQbWJyDANIUKATO+ZxuIw0gT0ZGQspIjDNKZANmWRbmeUCkQNNU&#10;tE2J8wOFFnzy8oo/+dlPMFrw05sXHI8PlIWhKxteffM1/fGB6+sLvvg8p7WlaInREZOlbjOQNNrH&#10;9BeNlJqQPKQFqRIhOOZlJIWAKTLwGJOnLgvOzre0VQb4JNlIOhwODP0BouXFs2dst1uUUiilMcag&#10;hX4C8qSUpCiykXsysB5fykh0UVBnT+Vk6AqMMRRlRdu2TNPC4XDgfr/jeDwyTxZr7ckB7vExsN1u&#10;uX7+CXXd4gMc+pmH3YCUP8cFxWG/ME2Bzdk1z599zjQvfPvtA6/fjBz6yDhOhJODFK0nVhYdAhcv&#10;X9I0FReXay7OViQsQ7/Dh4WmnPjpZ4l1a6kKRVMrtqsCKTzRXaCEw7uZrsvpM1IofEx4V2KDwTuJ&#10;jJ8yDo77ux3eJ5q6w5iasixZrVYsy8LV1RnOTwzjDm0S81Jg7cT2rOP5y+dIKXnz5oY3b2aMzsBE&#10;dBHvA3bxdN2aVbumKMqncZimhWm2/ORnZzTtiropEULgT46pKQu01rx7945vvn3Nzc09zgaqsuXs&#10;8oq6bpnnyOtXtzkdSgvW646Li3PWqzangwVHwrPuWuqmxLmZxU4UWrFer1mtW6bh8ARQCCTTOHJ/&#10;f88wWEJQ/PTnL6maFiErHh4GXr3ec3c/0B8cwyzwOKDm4vma51dbbo3jMBa8eH7Of/AX/5LPPrtg&#10;mg+8flNzf1/StDVn5xkoruuab77+Eq01McI0XrLfHzkej6xWG/7o8y9QSjAvAwhPUxu0FvgwE2MG&#10;BGuTmTRNW1IUmmkaGMcKkbLur7o/xXtYZodbJpxbQHjKsqCqJbd3r4nBESMoaSjLmrI0VGUGYhML&#10;Z2cbiIFX377m/n7PZn3OZy+/YHu+RRaeYdwxTXmdqEqDJDDPI3aZKApN13XUdcviLPvdwL4/sswW&#10;HzRKX9GsLrFL4ptv39CPntX6DGU0wzBwv7+j7ercD/OMiIm6blFCs1iPMQVV2RBjdiYWFynLGq1y&#10;yuDNzQ3WO/q+ZxwdWucAj9Ya5xy7+4nNuuNstaYoKhpTUp6Ajf3+jrKQ/Kv/8CdcbC/49a81my38&#10;7M8CdbVmtT7n6sU1/TSx6jqqWlNXikLD2eWW84tr7h72GGOYF0tRmMy2EYIQHfPcE/yIkpGmqVmv&#10;11ydn/HJ1QVfvHjBpxfXnLUrVAKtCppuQ7veYIXgMEwsduTY3zJ4y6vZcri/46vf/YZv3rxCtoZ1&#10;94zZTtho8VhEmVhddtSlZpkWfvPt/8nNfcn97Ttu9w8gIyiFKTXrqkXOEz56yq7k+tkl2+2GHFny&#10;LNZjl5l+HIkJkvQ4tyBkQYiScbHMU6DQNdbOpDCzbjXr9Zbz8xLFhJ17nMsp0UVREIVi6Hv2D4Fx&#10;grqF4EAmmZ3gFFAiEpNjsUecH2iaAqVSTvEMkaQ8RVlz9fySP/mjn/L5Tz/FWsvNw1vujw5TQr0G&#10;52EGXIIlZnBMpgxOQQbJCYAwpKhwCayNTDN4m7drAWUhn36fQl6/M0oG+pTC3BSnlFMTkZXAVDWr&#10;M01RR9oG+pWl3wWWEcKcu5gQM8LoHBjwJzbdowh1sm+anLpaGQkyZVgsAt4SkiP4hBRQmQzqzwk4&#10;BQKih/3isTZfRkg4NiObzchqrTPTs3Cc1TVKFXgnOB4mht4ik6AoJFdnq5weqzOLKcbIvIz0g2We&#10;MwgYI4TASU9y3wmf+16qDKCamIFFyN+HORCDxzlwc2YcBg9aRIyJVCUUhWGxI+PomZd8f+tuIqwj&#10;qiiROiH1SXdiBJly+jEQBcSUsPOEdWNOtU4GIQTB5/2EEGipM6CaIImEFqcpICVRSsquRkVJlBGX&#10;ZqQqqFYaUbYIn0g+4eeIPHqi8PjIUxq0EBqVMktQEEAGlJAUWtLUFTEWHHvPMIwIYTMjTGrqOlJW&#10;nn4YiHHELX22HxbLdOzxNtuqXd0wTyNd13F+dsF2e55tyGbNenVG061pmoYoAkZpdGEQCUIKSBRU&#10;ktJUJBFJIeaAbYgkAUYm2qbi8vyCaTgy2YVldjzsD+x3Rx72O+7vH9jf3IGUVFWFEbBYRwqwLjua&#10;lz+hkprb3S23uwfmxZKMQGhw0WGtRdcFLuYyClYkpnnMtpf3mEIghYIgEUGyTI5h7kmhpywkTdNR&#10;FBVGKRQwzxGVZqRUJOc57h+QZFuvrmuKItuMRgvmqefu9g1vXy9AICYLItC2JduzNUZC9InDfsIU&#10;Ih+roGkKIgVqLohJcHl1xbKMLEsGc62dWRZHcHkeSIDo8VNgcZFlymuRUQtTtbCqKzj1vwuOmBdE&#10;CqPQhUKbDik1ggT4HDglnNZLzf39PY301M1n/Bf/5X/2P6/r5zTllvP1hvV6jV3ygpVSyva1lEiZ&#10;5/KjXfTokwkhnl7yFCROp1TlH5PMYv1QHq+VweDig5IAj20QKrfj8fkgTu2CR/Z43t+e2OeP7OLH&#10;8z7uE95r3/sM5NOeTPPwwbGC7C9onUHZqqqf7lWI3E+5L9Tpe3i63iN5xb3nYziXU+eNySUQHpnQ&#10;j+cSKZJSQEoQMrPpJztl1vOJza5OxyKz7Wx9nkNJxKfgeVVVCAHOZT1TSlGWJgcxUmCe8zi07QqA&#10;aVxISXB7e4dI8OiDQ8pB8pSZzgCSkx8VM3EjJZ76f5gWIgliIiLyexIQIYnsryFBiRwNEymvw0pk&#10;Rna2feMpOORJKS+wuX8TIeRAkJTZzlXKoJQ4MdhhcZZh6KnrhrOzLTEmhuMx959MVGWTswJEBsxT&#10;EsToAYlIJ6bz03imJ/3PyhCfcIj3deppngjNPOT1RAgBp3NFxHv3FBGJ/OCLeR6LBEJknYoCkvxu&#10;Pj32+aME75+2PepXSrlcgDEGn6OVH8yp91+P29+fI+/r++N2yM/DKMjj+d6cSSmPL+Sgl3zvXOFH&#10;5v/jGYqiyN/lh3P0sa1CCJLg9HzN70jx9J2YnvTocXs8PY8j6akPFfldxPTBu1/s03aURAv59C6E&#10;oGmavJ5lmjXEREiPz7vTeCmJEnlNys/H+JRZ8H4/ff/+HiXjEuqDLIjH8Xns1/f75GkbOSvhh45/&#10;nH8xBiKJ6AMhnXRLSbQ8Eb6E/KAf8zz9rv+c87gYiM7jUy7tk2TuryQFbl4QWlAag9QaLXOWi1GK&#10;dNLJx/a8j6tAHsd5th/0S4wRf9LjGCP65uZveB8AfHxJqZESnDtwONzx9dcP3N7Wp4WtzCdjoKkE&#10;Qjis7VEqMA57Hu5v2O+PSCn5o5/8cU4xioFpmtjvHjgejsTg2N9VbFcl3o2EuSfMPbNzYBUhOOw0&#10;8/BwyMZnyJF8WUBRKLarjs22oSwj/XHH/rTodO2atipxQUPQfPP11wyDZ7+HeYGmAXltaYxkCR4l&#10;PcooBCt8CAxjz+t3nuNc4eWWw+IZ3MKUIlrlSPHRW8bRo6aETw903mCt5TgOKBQRiRaKyhQoJEsQ&#10;pCTRKGKEecmLWFUauq4g+IVldIzegpZcnG14+elzrq823Nx8wzg9MPodb+6/5MWLC7742TVCXuQ6&#10;UMeJ2bYoM2aHLR04zoHoJ4R01E3BFPa42TJMfQYATR7rQMIvM9bNhOAoCsOqq0BqpmWk74+QYLFr&#10;Ls/PuLi4YNV13N/vud/9LceHkaooSZfnSGJmRiiFtwvHYYdzDq0Kuq5j1a4pq5KkC6y1DMPIOPcc&#10;7++o25LtekPV1KcHuCfGAqlX3Lx7w253YJ5nlNYUxnHY33M8HnOtnGhx3jNbz8PB8/pd4O7hwO4w&#10;c+w96801V9c/od5u2S9H/urXX/G//dU3LFYwTJHd3jHNiXlacCcPSShJUdWYylDWNb7UHILF9zuK&#10;UqBqQ4qJ3h14dTty/zBAXCh04GprWHeGdQ2rVnOxbYDAPB2w1hIiJCFwQeBsRATDcT/x8PBwYkV1&#10;kARaV6zXazablr4PDOOOfrijaTWRCWunrKuvRgSKL7/8ijdvbrg4v+Tq6hlKaLQyJC0ZhyMP7x6y&#10;kxISxhjKItcLuri4om5WCAH7/Z77/Q4pYbvdstpUlMWKZfyW25tDrj1VjCze8MknHevVOfNlYrfb&#10;MQw9Yop0ocYnyTLOHA/3OD9TGkHCMY6ZaXW+3fDpZy9RxSXOD/T9EZEETdOxLI7b+2+4fXuDDZ4X&#10;L16w4Zz19opPPtlyeXnJm5s9v/rrL3l7+5b1WcPb2yO//erXvL39irEfmEd4UViqVUSYkbDsUOXI&#10;6hy0XjjM39JbSdetOcx3vHt3xzAEtpsVXd3BEHnY36K+Tfz5v/jnLHc9u8M9h37BFIDwhGAhBdZN&#10;zTQeKUtF02awxTlHoXSe8+olMYJznsV+BwA6L5imiCbggyP6nOdmKsG6KVitSkwh8TbS6EiIgU1n&#10;aMw5m/U5q9oQ3YBUCcJMgacQkkJACgsyDsg4IUL28KNdkCHSlY5SKUJXsXhB7yaEfGCceu7uX3MY&#10;IDCxPT+jauCiaNBa4sOCC0t+6KlEDAnrPZvtJ/jo2B+P3D88EHyiaTqULvA+0K4LGBypdywBgoAq&#10;LTk9ynh+9mfnlGXJfBx52L9GrDa8ePkFdXnGw73j9uYtb97+Df2h4ds3XzG7hZ/97J9xtr3k629u&#10;+O//h/+Rvodnn0jOL57x9devOfZwdulYdTVt2/Lm5pY3b++Y55GqKmhWHU1bUVlDjCWlkdR1TdfU&#10;NE1DVdUURYWUmrKsET5R6BKC5NuvX/PVmzf8/ts33N2/wttbtLAkF7DjQN/3hBQoRYt9CDz4mUWD&#10;U4DUVKWh1hVWB8bdwGGeWNJI3ZU0uiFKRbFqqLoWGwOm0tRty8XlGcoodrt7hv5wMrArNtsaiChd&#10;ZTBmXpCqxVrJ3d3xVGsONquGpsmAQ0qBeVmYx5FSG5QWKF2idENwmlV3j7WBYBMpZsa2EkAMCOkJ&#10;fsQue7zvKcvEalWy2U4UgIyRsjJsz1c8e3FFWRu+ev0Vb+7e0G7g6rOGqm3oh4kxReI85QCC/Y7h&#10;JhKkmB10Y3LabAjZBkgx76NVrp3Xti1SLURpwcKQdwcBPmVm3ORBZtjDUwAAIABJREFUjODxDP5A&#10;vTI03YruTFN/KrDjzNRb9vcTuzvY3cEy5WshM8O5aqDswNS59t/6rOJs01AWHkl2EpJMpKRxwWUn&#10;NKXMwNMghSIgiCmdnCwglQy9JAbJYo/0QwYydwcI0dN2nuvrkqoqqEyL94mqCki5MM8W5y1FUVGX&#10;iqYtqOsMrAe/wVqLc455tpn95BMpSUjylEbsmILDasEY7clpjCgp0EWDKTTOLYRlpqhAF7CMMI8Z&#10;IBEKVKFY5pl5yYCuNBn8nG3g2E/Mi8X0I1HkjhQqAxvKnJxwBcF6pM5puUp9BwDGGBGAFJn9JWL2&#10;SFKK+BQRMeFThGgRMde2c3FhVTQoXWMqiQqZAVjWJU2raebqKfjqvcfPsPQLyUMMEzFopDRUZZOD&#10;Jk1NdZgx+wlrR6w74GaH0EeQW6wLGOVpK4URNUbWBCfo7UK0AacURirsNPN2es3N6xsK09J0W9pm&#10;iymq7GRUhsvzc84uLuiaBqEFKoonEDEKAQhCDAQbcDGghURpqMoSUUXW7RllWeOCZ+hHbm5uefXq&#10;Fb/85S/ph5G0BOq6RAeQKbPW29UZZVSsqo7GdBynIzOOJXkWHBaPRmG9Z3EzgYCPjqIsWG/PuLy8&#10;pJCRWldsmoRMMA0T+4cHxmFmPI7ITrNpG4gJd/OAWxK68nSVQUqZnUUhUDJkEC0J5mnh7esjN+++&#10;RRIJYcG6hRihKKHrSpo6A8xLmCkqxWazYr2pURqs63F+BOGRD8sJcMigQVmWGcwhO2ltWSBEyna7&#10;AELExfDBu1CgZC4fEK3Hh4AIEKNmHCVKFxiZfaaUEiksxDAjIjRti/KettL86Z/9EWfd52jRoJOg&#10;qloEhkcA8NGJ/c4Hk4zj+IFj+j4IKIRApA8d2O/Ler3+UQf3EaB4BFbeB1ceAcCMq5yc7/ec3yfA&#10;MIg/cL7fP5/W30VNfggAadfNB+0TqCfATimFc/5DUOjpRnJ76qr44Of3gceUEvM8/wGo+l0/RIpS&#10;AhEhOdVYHRnn09pHoO3qUzaBQpwICrOzOcCeItMyI01EVhFjFCpodMip+nWddW1ZFrzMQGm9LvPY&#10;ltkmfFaeo1BPZRpijHjriDGiTtdTp8iTSJIU8/r9SNJprCMkTushiCjwMSKiIJBOgILASEWSCUkk&#10;yXQCYsSJ+ZqIMYMZWZ0SQkgg4X1ACFAqM6C1NhijUUojpWB3vKNqJZv1GZdX53gXOR6KE/CcCCEi&#10;pUDJ3M/52ZeBTJm+A7hSIu930v08ThmI9D4HHIT4bltMnhigW50jME86mlLCx/QE/qWY50iKgvTE&#10;8EhPoB4nQOpRRx71Q6bv9CmDjRlUfAQA3weTH/Xpfb1/fDnnflDv359/jzM4itPv4rvvj23gCbgU&#10;T+AZ7wH37wOQuawHHwQKHtfZ768FyLxNJj4A8h6//9B7ID0BfKcbQwrx9J7INloCpnEkY4p5uzoF&#10;E9QTqOoRUiCFzCBlTCdMLj8L5OP4PL4nSI9gIVlvvr8mfv8eRa6pkdv/CPaethupPhib7wO52Y6L&#10;pJgDTk96IgUCQVkafIokH54APJTM5z0BnY+A6ON8fL//VBFQweOtQ70HIGbANWawXasTYJ/bFKIj&#10;xBzBegR4RZIIBSKAOM0xIQTNKeAgHvv3e32ltcoPOCnIEe8UiEkhUyAhscuAkBUCj1KJwuTIc4oR&#10;KRzGSKTwqOQpNLSVpqkMbtIobdh2LWWhWaaB3d09+7sdx6Fn7g9EN/LZi2sEDiUSbdFgtEMQkARU&#10;UTJqSbARt8C0nKLtlWZdNbRFg3WO+/sHXr+ec5HyK4FWNXXdsl1VmM9Ljscjt9U9fW/RGiplwDk8&#10;PdMyMLuIjwOLH7i5Cfzu9z33R0XU51BsscFhqgpVC7xyTHHkuEyk5Hj2bEWSnt1+z3Ds6TY5xcy7&#10;wOwdMTqcdaQoMCbgfWCaJ4qiojKG1bbjeJiZdkeG6UDXVnTbkvPLms1ZST8IFm85HN4R5S3rbeDy&#10;2SdIlRj2PYudUTrQdgVlIxE6gHAo7TGFpFkbxvHAuOyY3XRaHDSIXMzo4XjHOIJRcH0t6VY1JMfQ&#10;j4wjRAdNeaAsIl1nWLeG6HqmfqTv4fJTQ9sVaJUZZwJBColxODAOM0YpSiUxXQZmjcyF1ZuipCrh&#10;0L/BLpmtkFiws2N/PACSqq65vbnjYb9DKc3ZxQXEyM3bV+zvc9Gm7XnFOMws88j9/p7DceH2PuuK&#10;T3C/twxzSbdW9BMcB8Xtw8Q0JJYgOBzHTHkIpxwraUAXqLql2664fHaN8wPTcmToR7pk6FYlQmbW&#10;xiIUKQrC7DFyoS4DzSmtpDKa/rgD8kNDKJ1TyKXGz9lBc5NlGGcW54lBEcJCf7SEsGdzmDD6c5Sa&#10;sHZhWSwxDiAWnB9xfmB7fkZIkig9SUJRKpTOqbZCKMqywLnIIjJrclkcShqccaAKAhXzktmn797d&#10;sDseqKriKV2sHybm2bEs0I8gl0RZjmzWFmVcZuhIA8qgzanuULMmkOkls12YF8eyDHg7U1YaoWQ2&#10;8Izk9Zs7jrs9IgnOzuKTEwgQXaRQGjsvjMcD2/Oai/MtwUv+avklv/3tQDIDNuQ6XNZlFmfTwfas&#10;oW403bamWW3ZXujct8OBL7/6ivs3B6R5jdYdk82p8UVZU3Vrqhnm2WKKjsNx5OHhyKvXb/AhcnEu&#10;uH52xtn5OVqBDIHjYU9MkbrRVIWkLjODeZkszg4okQEUKRwi5uLkAoGQcLZusFawLHmNKHTAaA9p&#10;IviEMQkhFpRMdF1BqiQCz+271xyGA6t1SQgWoyVyVRPI6dNhmSE6zlZrqqo4GdMxs9mkYFksU/S4&#10;ZeHYD9y8PXB7B8cjeL9Da816u8l/uDAPzPNETDY7UIUg+YgJIAvB+HDg7v6Gvg/Ulcx1toxAWDge&#10;77m9H9nt8vRqWzBGgnD45EgiMM0HdoeBsYeLczg7X1NqxTRqqtogRCThmccjb956tttXGKPYH96x&#10;WWVgyM6R3cPbzFLSIIk4t7DenLNarRhGS4yJ86sMkOdSFnuULFEyR3SLoqAsS8qqOvWX42//9m8Z&#10;9z1h9hyGkd+/es23b99ynGcmu0ebga4VdGWNzKFmMJL9+MDbb+9RmxbRlCAVwS3MXlObgqJRGLVC&#10;WYtUIf85RfSEGNAa6rqkKTRSK8omp1PGFE4MN0VVlsjWUNYerRKLhTc3dxyPjrr1SNkQk+fm5p7t&#10;esXz6wvWZ1uCt3z99lv641sUjhfXV9lIlnnM1us1zy6fMQ6vGPvscGdjM+eZCjwJiw8TCYt1E21X&#10;cHE5E2eNcIb1umV70VGtSg7Tnq9efcnoBz776SdsLy8IQnIcBpYU0HbPHO0pbfFUesTlVNQUc9p5&#10;jCfgL55S5YscyOsaKHWu7ZUAXUERc6DPk9l/gpze2rQ5/VwXgHK4OECATVfRtRJ9vcK+bBn7mfFg&#10;cUsgRZFLW0iBNBJdSvJSJ2hWJU1bEq0l+jnXUDTZOXHBZwAueOQp2IaQpzTEdGK3FEhRMo4gVYn3&#10;5+z2t7x7d2QYMxMyJbB2IcSFUCxUZc3ldc16m+sC2sES04wLME0jIRRPTBdjFEUhWK3avJYHQUqC&#10;FAXWeqZJoC3cjCPTlNjbHJXWOpHSANSk4HP/NR1lWbLUCwfdY5fT2NjAbDNRsyygqkAXGufh/nAk&#10;ndKvEScWYspjYp7+kCQS05LrWxb5zyWEynaJPDGBCCegwZ/YOsEjUniK3FdtTtEnJURIWBIaR4oS&#10;F0EFaCpN03W0MeFcwFrLPC+4OTskyWrskrDW4+xMcgtlCrTFitW5oN2u8aGg7w/sdgsu3PHQ9wQv&#10;UKZmu6lRsqYuVkQn6FcTfvHo0x9KeO+ZxxnnA0JDqQ3F6T5jjCgUImqST7glUzP3s6fve+bVmpi5&#10;PYTk8TaDcEblP3YZdgcWO1EVNd0qUFUVm3aNvjKUskAGwddffUXf91SiAJ1rDS67I/44UpiCZ90F&#10;m2rNfu6529+zmw55TppIkgEdBYPzzNaijGSz2vDyxUtevrjGjkcmeaTUJVcXl1Sm4O3rG373u99x&#10;f3vH5fac6+fPcMFTlr/n7bsbItB0Ne2qZZomJjuxLD3zwollpLBEWCIXl2dI2eKDYjyOHPbwcLug&#10;5YIpwWtQxtF2M6t1Xq8SoHSuhTkvuWZgWUJxAv68j/lPXlTkantOUWqasqGoKqqiIAJ2numnnvHY&#10;57kvBYtfWJRkchPilE5trUX4SJAql1ESHu9n3LzHLwkZR1gWis01q/osM3VRLNNMCFAW7cld/s5h&#10;fwQTchmY8kOH/Xsi/+CXD+V9BuD3wb9HsOCHtgnSe+V4/pBZ8wjcfH/7+yCllPLp+j/GzrFh+fBY&#10;vmPbKKWo6+YHAUBBXmuHYfjgHt5nAsaY/1Tm+6zJ74CCxLwEkgynmpERaxeO4555GYkExqVGmWyv&#10;SiOfQJu8vkeSUKQZSltS1+Xpz5QCPiiSCxgM1s9MPgO5yuZ7GeYBbzOgL4XGnBjcIQTCIwCoFCJJ&#10;IINX+TmYU+azLgiQudRVemJOZfJ6ZkgJos9MRncCEKRIJ2aSyKWX5plIgChyRljMwINEkUQk+vT0&#10;XSjQMmdRaGkQCh4Ot0SRKMuCYcglCw7HTP4gJeq6Jj2yEh/H+JH5J0Te9si4V5IiaaI41QoloBDM&#10;3pJ8AAWVKkhSEr1j9plZmZ6yzfIzLuN8iRgyw06cgl7JB6IPSL6ba8WJYfo+8ChEBqIe55t4BLZO&#10;+vV4HyGED+bn+3r8Pgj4Q8DfE1Ad4xOQlk4gXRQfniuEkO+f/4uvN22S5LjT/H5+xplHHX2DAIHh&#10;XJq11XeR6StLb2SSSWu7Gg45JEEADfRRVXnG6ZdeeGR1dRNUwtBZVZkZGeHh4eH/x58jMzmjUhkI&#10;S4kUP7EjnwKBfAH0JPlpjHkEucQCOvIJsBOXz/K3f788x5Qy+LhcC79+bS1hVgub9fG6/eJalEog&#10;RMILDTIhUrYmiz4RCZkYERJK6AxwJbkw4i8MRR4BRnEB9p7svzXmEQy9tMnldSHE4/5f9u1puwOP&#10;5+/LBZisBpBEsagTln7NAuCxANLOhycM3c+f0wL4eu9xwX8Cm2MkLvvggkcRiFIiovj8XItFVSEF&#10;WmiSlqgFGBUokuDx+2P41JczQGkyQFmX60dElguqnATRJZKHQrfIpPATjNIjCk1dFZRVgYia/f3P&#10;mSYtyDLOKtDUljgXmKJCLD5zwU24ecSoxPXVhrooqeua3f2e0mg2m4r1aouWnmk8oTAYKzG3FX3f&#10;czInZu+oqoqr1TVtuUZGTXf0dEfJPICxMI2a/YNjrj1VW7DZvqZZzaxXz9jt7unPXWZADANMICwL&#10;rXsikJMiSytoao0sLWFBcgMWW0Ym31HVI1JHtK743e++pT+dGc4DhTb80z/9E23b8ssv79nv95n1&#10;JRxCC4wRgMNaT9tKnt2WfPXVhvsPR6LXXG3WvHp5y1e/ecWqtaS4p6k8ISQKZbi6qnh5W7NtJafT&#10;jtPxI8EpysqwWV+z2bas2gKpPFrlydDh+MAwDJzPZ4SSNE29pMQZpDI87I4IOaMtrNobmnrL0B8R&#10;GKoycPMqgy7CR04PR0yQuGGm0kAL61VFWQicO3M6dqzX69y54oRgQqsKJRMieaKfCDKn35WFIlHx&#10;1as3TH7EKpvlInimMTKOM/MYKW3LplVobamLFj87VtUWfdVjbIkpC4buI2EO2LLmar2iKgKBAlTN&#10;H/9yx5//8h4fzxj9jJBaZt8yTI7RBYRuSCpkzyclQVp0WWCrFl02jDGwP3UcT/dokwiywMkZ4kRy&#10;PZu1RcsKXUcKZbC1QmqJ95nxZWXCB5/N4IXCoimqcpksCO6HDoRB6wJlC5SsSXFECMPt1TW//eZ/&#10;omktMHK3+4nd/kdmd6AoCqSJvPvwIcs1hw6hckGEknSnM1o4UlRIYUAobFkQ01IAHicmH2mmSJIK&#10;P80MQ0ehFW1dklLgcDhwPHVYq3nx4oa6HRHS8uzFK6q2oetndseJ2SmEbJGyAWqkbKkqTdxqjqcJ&#10;okMpi6kDbdtQN1fE0HDcR4g1VguCi8yjYdOu+eb1lhdXv6EfO6qqoh9HzseRabinW8PxmAEDkWAa&#10;4Zvf3vDdd99RlxV+HqlKxXfffsU/fPeSsozY8prERNcd+fDhAw/NkeE4E4Ti/mOPjzbL2SbN7iFw&#10;PAZiMIyj5ccfD/Rnj5sLtA1sti/49rtvefHyCqPg3Q8/8HC3Rwm42bykXVIaY4zs7nd4H7FFidAq&#10;2wOE7FNV1QVtbfjNN88JLgOzMaYFhLLE6Jnmjt1+R12XVFVFVRtIhuAFEcFKrvj57U+kBGUhGYaJ&#10;UoMPI5KANaClpbQNZWk/SWRCpFc9gZkkLf4YMHpi204ZZJGgZM169Yw5zDw8fCCGmaJYc7W5oqqz&#10;/988eb7//s+8f+95uM9FVtsmtIHZdZzOHd2UQw9Wa2jXsFpl94p5nkEqjsczhSlYt2te3NS8ef0a&#10;axr684njYeR0HPnu2w3Xmy2r9iPJfeCn73/BiIbb62f8r//LvzJ4z/HUc//QcTgOICxFucFULf15&#10;oCxrXr0qcC6gTMGwgO99PyJxCBnQWiKbDCWllFmtu+kjP//pe867A/i88v/u7o4xeur1hpvtivV2&#10;RbPSrOsWLbNH3XHoOM8zPjiatkYUBieyhDp5R5ISYyxGK+pNhZsKdocj89kvhYYiREdygf39AVuV&#10;9MOANoqu6wghryrLC3tDxMcV/Nkl5DTQtg3r7YrD/oSx+pH5MvZHfv75Zw57T1VCVRwwypIw9EMi&#10;RLuwxhbPR53lHzI725LNaydiMEjpMCpwdbUizZp+7wmzZXPVUq9qkgz89P4nfnr/FmEkL97cokzB&#10;sR8wtUEqzSt7jVc+Fy7OE2ZH8D4XBDHx7pc9imVqEjLTzBi4uTE8v3nGNAY+3HnuDyHLdI0hCfAx&#10;IlXC2ERdGtpVia2yjGv0jnGeCc7RT0ei1tglFXZ71XB7dY1SBVJkmbpzjjmOOZAlzsxuxp/O9CNY&#10;qQgxF7EmZCaCC5mxEIGyaDE6L3qEkHAhLCAHCDFTq4iUPitkVYFSE+fzTPT5mPcP+bm0I6v1yHbb&#10;sNlY1usSPyvinMGwXLDMGZxNEq1ygrDUGiUURPAu5nFGeJQJlEZSJYEjoSW4xY80OIizI8XMskje&#10;Ia3BakVTWwrlCSESfbYugCxbQSlCEoToM1sTIJMOcY5HSbIyDmsdUmVAsGk9gZnBxcxASRKlMsPi&#10;ApRpNJKEkIYkMgMQItLUGK3RQpJ8wMSUC+IkSCIxjT3CG8TiJSy1wsoCIRVawVW7QaYyKzMGT9dl&#10;+d9mY7m6thRlSVFqYpyZ5iuce83hcODjhx3nk2PYD2i1oiw0bVmgZUlbVIy9w8/h0f4ktgGfYL26&#10;4dnz17TNFSSJ1AZTFFS2ApUBnUCWBA3zyNxNS/gNRJFIPuJToNDZo85o6PuBQYwM5+x/XdctVmm2&#10;9Rr11W+xUbHf70kEwjzRdR2n04HDuadt1xR1xaqssYXC1GCEZIgTXgZUrUiFZPQDu/OeICIvrm55&#10;fnXDVbtlP3mmOBGdoLINN1fXFCrLsnfra66uN1xfX4OUtGXJ+9srHvY7YoxUdYmWM0ZpupSZqtpK&#10;jFFIaYjJI9KM1Ya2aWgrSV2f8yKVy31rtckLvVJkifpMlniXdb7nbLdZWlzXLUoZhnGiO0/Ms0cJ&#10;RUTgg2BygSBmYsyF5OzyWLra3KCtwuhcmE7DwDD3ue+TfSzjxXNgYbIgEiEmZgdhGsBpxnpiUy+A&#10;hFz6OSzA1t9Ke5+y7f7e4ykg8fceme34OcD3FCz4smB/BAeWz198u5F/C2Jc5Pxf/u0pi+YiYX76&#10;2aePLJ19wr5J8jNA5iJB/hJoFIv8sGmaz9riIgG+fE9VVZ8d69NtSykIjCSVmTZCRoSGOZUk6fHR&#10;I3UiqUBSeeww1hCjRk0CMTsCKi+suxFlcuJ6IhK8y36xsspJ7OWSLp0c4+gYprxo1DQ1QuSQKykl&#10;3s84meXjSinMsogQfWbjxUAG6ZIgLUy6mARJiPwaizHuI8izBDSREGKRl6bFBoKEtVlKKJIkIpfn&#10;8Ai0XADAC/1LwOLVkTI7viqwpaHdtOhCM/kJZRVC51Wf/P1x2aW8TxKRv1/KJc4pg+mIzE5EZpAk&#10;ETMxguwPIpUiygBEovAIBcZokGoBPES+d1yIfiEh3CIx9imPn4u8VZL7QlVVWbJ5UUAK+Vk/vQBv&#10;j+DWk5+/fDwF8J9KSJ/2/afs1Mf3fQFAPV4Pl5+fgIRKZvZbSkBIn1+zv8IEzMFanzMAH7cvspwW&#10;+TkKmASIJfzoS/QvXaSsGXWjrKv/fwaeeCqXzaLdtPwryAsILMFLGUEDRELq5Rhj7n8xo94ZmCZm&#10;Vl9G+8jjZ5a0i0WqfNnf2bkMyLEMYXFp2QXg1UohnyyEfPl8AQAv/3/G8BQwuzmrOhYwN/PoJEEG&#10;8CIvOiXyjf2L5zx+hnyNLGDeUx+cFC+v5XvLQspFXs4/imGekDpboJDydRxiXK4RlvFjkZbHvPCV&#10;YiCI3I+0FBol1Wc69xTyBC9TXe3iR7ahbdts/rv4vWkpOO6hMIKqMrS1JfoZLRNCRrTMFOvCKiaZ&#10;qfGJQLmsUMtlEFdKUVYNbbMmhZG+OzNPgWQTSmmKosTVHjVb2mbNqr3BFhU+QD/0RFasNjVNk/3/&#10;zsNIP420TlKWW+pmTdusqdqK3f0HpqHPk08jGdyMVB4RA5VR3Nw0RNFwGxps85zJabpZMPnEHCXD&#10;GKmtxtgVbbuFGOnDBG5k2zT883ffZK8mN9Ad3hHCgEpDThETmiQcUc7UhWbb1Dy/Au0FVpa0bc0/&#10;/e47Xry4ZeiPvH//gF4LCqkJdc3zZxte3pSsisR8GjFpQAiLrTV1XbBeWao6m3QnHIiE93NeZR1G&#10;mlVD06wo6xpTlFhr6bqOsthjreHqekPdWELICW3Xm5pvvn7NelXx/qefefvjW4bTgcJqSg3lCla1&#10;otDZi2/o9zS1pKpX1LXAKsOqbdi0Bq09wXX4lNDKLqt9M6u2yrqtGCm0QpcVQuRJbRKCQU2Upc1X&#10;jAAfE6u24Wq7pamzR950HvExcHPzjGazJUpLFBZPhbLv+OntkQ8fXV5B9555jiQkbduyP+3yoKMF&#10;ypQobdEm67Z8SPT9yO5wYp4mrqoaW1Qk4bM5v9JMIWKMxBY1VZGoaoFQI8PcwzFiZKC0krKosVWN&#10;0BVzgIf9gd1uALFimBNTgFJbiqKlVWvWzZY3b97w+qt/oG4MiZ4pjvz07nvO/UhVC6wQyFqgrcTW&#10;FcIY2qsVMUjO/YngBTdXz5dCUFEIgVQGPXsm7cA5nB/yzYHEal2w2WxomoZ+GtntHuiHiWZd02y2&#10;9INDmZIXL78CFD+9fU/VlJR1RYwRqxVzCIyTQxtFUTY8e/YKcj4h1io265amqVAIpmGkO3uiS/Tn&#10;kd1Dz3wVePPmDc9uW8ZpYBg6lEhMw5mHhwcOhwNCldzc1PzXfyt49fW/8tXX/8CrF68B8G7CKDA6&#10;0h0fOD50rDcVIU7c399xd3fHdJ4oVAm6xK1rfDLMs8NHiVGautngxkg/OPScULrg6uY5baN4/eYF&#10;L1+95vpqTQw9Zd2itUUpwXq95fbZltJmCUT0kdP+lL28pMHNPaMAqQTrtubquibGGaEDpcw3sMIW&#10;KC0YR4cbB47nkZBGksgSiHGITGMkRYnWub+GEAgxMQ4zTjgi0JZgixJjS6omj43OTXTdwOA6hmmk&#10;6yZss0aKHqUUTSOZ5sgcwU2e5OFqs+F02nGhlMtFljKNjmmamAfPuAQobLfw6tUr2nbN3f19Br0v&#10;4N9qxXa7xXvP3d09p/OMBIYTbFeO6+sNZbWhO3n+x91fePjwC/d3RwoD8yQY+sA0RoKHn35KzNOf&#10;+Od//Tf+y399RbPZcjoO/PWHXzieJ2K07I4Tu31HP3nWm2cUreXufsfbt78wO58nfBq0iojkspwj&#10;wbpt+Ch2TPs9u3fvmA9Hkpu5vbnh5ralaCVeQbvdICuBaSOmgNoW2b/kcCDMPWhBW68yG1xCcFm2&#10;Z42iKaoMCvmAEFkC6VP28NNlBSLmkB43M0wjxmcrhbIuSBFCSAzDhJuPpHRC6YSSBaawmGJAGY0t&#10;C5q2Jrp8T8/ykgwcuxBxLrO2umFk1VhCiBz3D5zPnuNxZpqy9FXriw+Kz5MPlRAiZBarDMSYDfO1&#10;mRjdiOtnuqbjYX/P5Dz//d9/z3/86Q9EEnpVcL7/yN1uT5KCqMGuDMJKrFQLkOXQJJQAoRLfvmmx&#10;OqdvZoCzpygMb756xddvvuJ8PvP9D/Djzx+ZkqBo1+iyQurMUAh+IqaZlAJJBEICaxNCKoIB5sQ0&#10;OU7H7AumkqAoakrToJThdDoxzzOzHxe/oGWOmkN8STHXWkqBMVlC5RbLO6EhpJGqlo9MQi1UnpAm&#10;gY8OqSPed8xTxIeEMZrVSuGnLMs6HbNc3s1wPMA8d9R1R1XnNmma5knxOxODI6WAS4EQHUWxwsjs&#10;sTSOM5MfQXkKLSmLgvr6mtFl35h5nBjGjsJYKlsQvGO3GwjTxLSscBdKUDU2g6JTZqS6pQ28z8WZ&#10;VKCLLGtTOkt91SKJjizz2yVHZPQgZ0j9lH1uu8Q05ZpI5doAKcEuycp2kYnJBaJQ8oGqKmmKEisU&#10;VipqrSmURoaExDBMgWnqEEliFxa+UBZpM8BR2oK6qChXYM6SED3rdcX2tqKqFSnlBQalArevr9n0&#10;FUFNIDtq3WLTisKuaKstpV4RnaQ79XTdQFM22ZsxCEJINPWW69uXVGVLCAIhNcaWj3NvIdPCKsns&#10;pf3+AREyO+ciSXLO4dVM8DNaCvrhTPAJJY5IoVm1bV5MFxKdBDebLasi21P052OW6ntPGBz+PCDm&#10;RCoD2kq2tqHUmlMY6H1PIFJWFU7WyAiDG1BBMJ979kj29wdGhMOJAAAgAElEQVTuPt4RnSdOgdPt&#10;CREDRmtePH9OoRV4h7aWr1+/4tWLG96+fcuHDx+IImFXFXOt2LZlPkapYAl4mz0MfUdKEmtbbm62&#10;vHl9g/MTY3emnwdEoZjijJCZACAX78/tjeLmZoPSmcW7ajdoben6Ca06pin7BCRl8BHGbmDeHbiE&#10;z2T22Mh6vcZaTVkVKJXfb4qaZHPRVsk8HseQa6jMJgfiSAwTpz3oOC9sOU1EYrTF1gVN1eJcAH6d&#10;QQN89venLLhLsR8uAN3fefyqJO4L0ODL15cSORfIOgPwj64FX3zuwlT5NQAQWDzw0t9sP382/e1r&#10;X4Ca1hZ/BwDMbK0Lw+/L47sAMUVRPC58Pn1WSiGUQBWXNldZirjMlaXPYWpRSEiBEOMyBmmSzONY&#10;ELCuN5y6LlsrWYMuDCF4/CIhr1SWnduqfGQlTn4iySw719Y81sAZYFq8/pJAaZkBIxIxZe+u6C8W&#10;EpntZIsy39cViBAIPiJkJC7tfmmLzO+5gBuLlFEJLhBuEjHLMFNCsoBmCJALeCeWZxmX5cAMjBVF&#10;QVXVlFWD1GIBTNSyCO4XifqlD1xAyadgbF40CzLkdjA6h5zJRIwC5+Y83pvsM56PIfuDGAkp+gwI&#10;iZyCvsBKuV+KnGROksilr2UQKCFF7lORhPyiz/69a0WIzBj/EuR7es1eWLGXMeSz/r6Af5f3h8Wc&#10;NwoeAfYkP8lpv7wugGVhT2UPORmRMX223cdrZ/n8BYAXv+IBGMk+k5dr+/KqvPQTfoUVJ1mA3QwG&#10;f8kkftpewKPE/LJ/vz7eJKIIiJSD6y79USBQJoPcT7cvFvUi5MW1i5/jr42fFyattVkdIaX8BMKG&#10;DO7JLz779PPW2s/G34s1gxBZ6iwXqUYE1NN9fPIe4O8+X8a2y9guH/tXALI39+X6fQoghxAIJOq2&#10;fsxegKycIeTFRlK2acrtmaXEF4/Vi4eq1kZizGX1wTOP2cPK6IK6rh8bYZ4HdrsRIa5ZL8m9w3DC&#10;zz2ybPBuZBzO2VC9MpxPiRQd89SzamvKQjEOR9696yhLePPmNTc3r6jrK1JK2FKjrSL4rBH3yZMc&#10;WQ6sJUVdsrmquLl9zTQ53n3ckbBMoeDUST5+vKduPd988w2bm1ucm4gqsus6Dr2jKiRlKbl5scJN&#10;CqUTZV1zOA/UY+L+YcZ5eHNzy1dfX7HbCw5nTz9Fnt9uKKqWcz/T9Y663SLQ/PT2jvv7I/QztfC8&#10;uV7x7cvrPPBN99hwpCgC1VUJBI6nHXE6cNtW/O7rl/zu2xW1PfDi25Ky/Ac2mw3b9ZppHnj46U+8&#10;/+vvub3e8u2LFc9vf0O7qlA64IYTZZp5tjKYcs2h67HW07QB8EQ/orRAq8xmfPb8mrIuCCmzALyH&#10;uqlo24qXL6/ZrjSIhFITh8Oew+4jKkXKtkIxUBcVbZ0LADdN1KXn5qairkva1iDEgNYzTSOw1rPd&#10;GLabG6ZhYrO+wihL35857Y8YY7i5fpZDAM4TbaWQqmDoOobhHpAcj6csHy4sV9trQsiBLsPsuNo2&#10;fHfzVfa7cY6ff3zHy2dbkhBsb7doW3CaJlCSZltTlr/l5rbn3//jZ/78wwPTNNDUG4rS0A9H2krS&#10;DQNa17RtSUiK2Tn605muOyFkYpy7fNMkm3JXjWQaTgzDGVPVmNKx3RQ0JjCN9wQ3YvzAQ7ensnC1&#10;XfPi+RXeS4Zu4N3HB37/h/ecenj5aouUJVW1YRgn7nc/89Wb3/L1775js9kQlGAm4vzMEBy993w8&#10;7Kmc5OZ2jVWau+OeoATtastMHpxlabl7/4Cpsk9mdIK7uweG08hmc0W9roldh60sUsL19TWrdQuL&#10;f0kINdokdocj7WrFav2MomzwUdL1E4djR9kqalMvXlMjw/nIvDuitGPVNJxOB8Z5oCos61VePAje&#10;8fHjfabPa4V3kXc/v+P9Lw/sdvAv/3jk+mZN182kONP1R1yYEaLHmmyWXreGq395znf/8Ibrm2/R&#10;ZYubOj6+e880jFxfbXB4fnn7F+4f3nF7s6EsC07dma7rkUnTFGtcFEg5UBhF01SkJJknlxkXZpn0&#10;KMHX3/6GFy+3TNOB0/mO//Ef/53rbUtdaX766S/045mr6xWmkkThOPVn5nFCqJm6VQjpESpxdV2z&#10;WUsSHmsEQs6c+zNJpixBsiVRZgPrbsp+jFFms/5+7vAuJ+dOI2glKMvE+maTfUbw3F5vCH5knE5s&#10;1w3GwnnqEF0WboYQOPZnuq4jSsnm5pr9ecqpo/pIiJHVWtFNAec7hHQYW/GPv/uaF8c1p/MerUGp&#10;RDSJFCTffPUN//i7htVqRVnUnIee9+8/MPSepl7RKE1ZlpRVk8ODTiMpWapSMY8z4xTYB8c07HnQ&#10;A9F5xq6nO2fbh8LCx/dHwiS4+3jk44fMJCJGhPpPPJ6r2yvWq1uurq5YbzV//OOPvP3hRyYn2d68&#10;4vb6lrv9iT//+a98/8NPxBTZXl3x8uVzRClZr7ZYa9FGMoyO8fye7uGe+fjAi82Gr998x+12RcDR&#10;TRWnucOlM9JaZFmg25KQwI0TqSiwbUuapryYIAylMaja5AU1ZE5JL8ocgMXI/f6etm2JUtH1Iw8P&#10;DwhpMFX2IWybNVdXN0Bkvz9yf/9x8aKZsGbim9++5vb2OTeT5+7hzOnkKIqKly++4sVzyXF/4N0v&#10;P/MX1/PN17f89pvv+Iv7T6Y5WyWQBopqlRkyQ7Z+CEv+xc2Vpq1LfJyX8A3BHLInWLEwC4/Hn7m7&#10;e6DvEwRDPw78+O4t4/AD/9v//n8xOigqcO9+YXIzv3x0jHNmhLa+QGqBFYp5mgijZ70q2TQ1wU9s&#10;2oar65a2tjg/EEJN0xZsNg0yHqlsz5uXiqbZ0s1wmBznYcR7gTUFx90DQiT6EYZ5AeUECxAIpSrw&#10;MxyOgf09BJ9Ytx3bVcSYgq4bcmhFVqJkOSuf2sfaDFAZk1/XOocDWGsxZZEZLlIyjAkfcrGvTPa1&#10;cy6QxBlBzNKuqCmMxSrDHAN9N9OWi6lzSiSXA1PmHjobsDZgdaBt28zsNwUzI9PYMY2ReY4czwdK&#10;C2WpQESiTEgLRieUhatVRUx57ufnknluHiVowhpUnDBS5fRTmQuMMM/EkP1u9NKWgizPRmRfHlNY&#10;2rbOC70KQvBU7ZBByhTwPku1C5PPx+Ec6Drox2USuzyCy+1bGyiKgCZ7Z/k5S8KlADeNyAjrFl7c&#10;VDxbbzFSgA8U0lJpS2lLogtMw0BpPdZa/DQzTxOrdsPNzW0GC4yn607oGNjogjFFpvmMUyPSwGF6&#10;YPaOcmPYpjU3+ht0WONniHNe9Gw2W57dPGce5uzFq7O3ICkv2tiiRsmCkCRSFUCWSqYYMVovFhLZ&#10;e5PNJqfKuylLx1eZleq9y2nv85SD5rxj9lk6NZzOHB+O1FWVt4WgtBojSgoBtTWs64bXt885POQA&#10;ltk7pmGE5CgsVNUaUW7o48xhPHLoDojg2LYtbVGTxpmH/iNTNxGmwDCM/PjjT9x/vKepStqmYlVX&#10;CF1QmAIInA8PeD9jReKqLYkEbNPi8cwu0I8dSSg22xXjNPHjzz/y4QNMUySlPJe+vX7F1dUtMTiO&#10;w4kf3/9CnMGUgptna5rWEtOIUJlRZExJSonj+YRShhQXdcY0Udiah+OJ4DOwaq2laVpm7xnGGSEU&#10;5ylQK8v7t3f0w5mrqw1CJMZpoGkqVk1BWVY0ZSZFzK5nnhSFkVytBVYcceeaqmq52t6i0xXCVRhp&#10;mF2gsE9DODIz8FEeJyUxfgIMHlOgnxTel8LxS/Dty2L/8vulAH4sxkX+XkTMxbf4HNRIKT4W0k+9&#10;/55KCyN5AEhP/7sAhDE8KWo/SR8/FduK8BkAkxY5n7jEqRAXz8/P2JELKGL0k+DKlJbFlRyUE0nM&#10;3j0CS0lkwD+GkBdblUUKiY8TMSU0EiEkRhcEkwEJRA6VmGdPYEAoTds2WFOhp5GUMtN6nj3deci+&#10;53qR7QJ9P1KWNVVVcjqdOBwOhBCwplwWITUhJJS2KC2YvSMi0MY+MoGCn5mdJybQ2iBQ2U4ifAoi&#10;uPjKPmUuXQIV8zkTCHFp9wVkDWkBBj8xNZ/KHS/n6gJOhhAWX8dslyK0WhLCS4SQBB9R2iJVIHhP&#10;jPmcK5V5fs7nua02kqgERIlScsGqcgBLBjMW8HX5rotMU+vMppum+RGX8GFhf6Ws3gie7Dkrc99S&#10;SmR589In4+xIKS6Cr4WJKC6QTHrUOXC5ngSLR51AysyKSyL3d4F49OW79MG4WAMIkecCT9vvkz+l&#10;ZpomwjxRVgU+xseE9nQBSZf9DSHgvMvSZSlBKYRgkf7Gxz5wOXeP4OQX1318HGOeXJskvIiPTMNf&#10;Y8F9zuC9jDGfthPIfUeKS0DQ5fgXwExLYgjEmAgLr/PJ5paAufjZmPP5+PP5gsPnAGImE+U2zfLZ&#10;iy/jBSTLv5PPeQyPx5BpsAkpVd6jS0dYQLtLX/cpYrTJ/p8x4lwOA1MoJHlcC8uiwmVc+xRsIx73&#10;5bLw8GUbz2F+/OzTsTzE8Ph+LTL5KaaEi4EQQ7bsWfwLQwi4cLm2s/Q3xbQQQ5b7CUvAKvFJmyT0&#10;U0r0ZSeMMQu400CS+DAzTVk29f7DxOG4ywfmBqJPzFPgdDqTFvp2iorCVihlKMsKksS5QFh0yEpJ&#10;rMmT4+31Jq+ye8fhfGIeO97f3zMOZ2whiX6iaRrquqFoN5zHmbdv7zgcztTtc3750PH9X+/5cOe5&#10;vj5TNCNbb1FaUZSW73/8BWMCq0azXlsKHZBypigsTWsJGgqn0DYwThbvZ+4f3vLLz0f2R89m+wxT&#10;JCohMZWg0QbSyGHf4Q537N8dEKJgbSIr7UnDR6bhjD/9jJrvuN62PHve0q5ahlExDRWrdcOrVytu&#10;thE/7GgbQ11KKnumFAHJgIl7GO+wUdGaglp75HQkTZG6kNSblk1t6YJDqIhSHqU6vBsI0SG9Yo6C&#10;soRhDAiRB5Ec/KEZ+jOkiUILym2NSBEfJnwYqW1mqrSNRsnANBwJfqBt8gKAVYGmlmw3LS9fvMAW&#10;Fcf9gRQCyc0M/RmjC5SSuHnkPB3oDgPee9r2Bat1DQj6uaPrDgQcSiUqa0lSMIwwPpw4nQNFYZaB&#10;JFEJRVFoqkJTryoUNU1R5vTkaWKKnnGaKJQgqMA8nbi+usWj2O0b7nd7YhyR2oKbSKFnmnNwTFUV&#10;9NOJ7uzQZU1dt4SYUFpBtCAkyQv6U4+bEjGO+JAYp7zutBMTx9Bhw8hNa2mb51hdkVwPqQYanBf0&#10;fY+fDUQYh+yxt7mqkEYSJ4+yiiQFh/OBfhr5yw9/wliJUDMPu7e8u7vnfjdRO5ClZVbgQsqyUBFQ&#10;OlIXNc36Obepoh8ukghAWMq2oKhaxjnw/uM9UkU225bbZzc5kXDx4bqkU7nRQ5snXudhZLfrOBx7&#10;RueJSTDMB6Z5Xm74Mfse9iemueO0P5BipKpuUcrw8PDA3YePjONIVVWs24rT4Z7zuUcpuLqCzWZD&#10;9IHd7o7z+UDTGlbrmhcvViitc0Jy2ZCiYpgi7979iekjTP3Efn9k6HpODyVSRo6nHWHuOe46BmNI&#10;QtIUDaaoGQfP+XDCu5m2bSlNweHU0Z/PxAhGF0ipOJ4OnLuW1aA4ne/56w9/4nAcsBZWDRgBuwc4&#10;jwfa7VtexlukCHTHE/d3d4z9RFPmMIq6yoETUqosi5cpSz0kjLPn1B+XvtzjXJ5k5HRVEC4x+yyB&#10;HFz2YpzDxNZUDPOEIiGMpWlKxDmRlMKT6OfAuDuxOw34EOj7HBSRWdeWycG5OzNODhRcAjuHqeP+&#10;4QM3L1ZonW0GZneRo0SIGYx98fI3OJ+9XPpuoj9PDL1j7B2Tm1EyEoPk7uOB/SGfZ23zJNbYls12&#10;RiTJPGQvRSsVTdViTJZq3W4Vz58/Z3u14dnLF0zjW+rVmlW1YfIT/89/+3c2VxW/+c23vHr1DeMs&#10;eP/LO/rzgNAN29WWrhv4+O4j0zCzaTcUdcXmasv17TWFVWgNgriwPjyFzOxgXRuumhJpIg/nDwzj&#10;mSFMjGHApUCcNYXYEs6SeRgJs6M0JVYXVHVLXTes2s3j6iOAVorCWAqdJ7lOzpRNzWp9zbE7czr3&#10;7A5HdqcTQzdSNyusKhfT8SyVdS7hXMwFfmlZr655/vINCY02dzj3IRe1c+DZs2cYZRn6jrHfc/fx&#10;AaUCz15u0TJPGqZpoh9mpLCs1yvO/YnuyDKh83jvcGEiLpPdi//JPM8cuj4XP0PicAKVHEXZg+oJ&#10;QVBvCqbjxODA+BlVWDZXATNGkBCdZ+oDswSdQAQIw8gsEgrH3HlYSWqjKNYlUhmqylDVEqUS0xiY&#10;54ASA36eISiMFIxT4njq8HOec/gBwpydHkYH/ZxZe1U1IQRMDoIEoSApCDIhRV4Ey6CWySzcRd3g&#10;XGCYsxRRKpA6g4LzkD0Jq1ajjKLv88SvH86cTiPTnBlK1i4MN5F/l8IjxIQUHVpVSDS2iCAUKWku&#10;ttWZwe4YuhxUIkRgtztgbUfTlpSVBtEgxDkrABxMQBKLz1Varu85gTtzPo0kFKSL19AyMRR5Im0T&#10;GAkmp8Dg/Jxl5tmSCa0yOyh7++Vtzx7GIYeQrddrJLlQjMKgZcRFkGS2ZD/m8+J9tuJVl3Pglr8F&#10;sCK3cVHYxQx7hhQzUOjzMXkH5yMIP9AfRqwUCA+rsuZqc011e03dFpQ2UpiSwpS4aiL6nOh+OB0J&#10;+7CAbSM+9aBmXr+5yWwERZZ2piwN9DEQU2bAKGcQPuIkj4CfESUKQ11WCJHn1m7OY8w09IQ44n0i&#10;JEVRZhmgc1NeuI4ZoERcCka3sIfCEmKyFMRKUlYWo7IZeIzgppl5mBmHjnHoCC7HQBuVQwlKqykL&#10;S2ENEkElK7yPzN4xhzl7CWtBsomgYdfvEbIhJo/1ClMVVGWFkOT5ZEhobSlsLljGvic5hwgevMOo&#10;FbKtIAam7pgTyWOk0IKAQMWcrCuDR3rHnEbmEZRWXG1rHvYzMUI/wN19R2HforTPIU6Vyt7XUWBK&#10;zXrd0q4KnNd0w4nT6USMkbZtgcRut+PD+wfevctzr7K+x9gM6EugamquA0Qh87xHScrK0E2BDx8f&#10;+Pl9T2n3i6k7rDfw4vkm39+rmcJWaJOQSlAWK7RS+G3JrEraZovRFfhsx2K0RasLsyc+AnNPHxeA&#10;78ui8enPUnzOUPqSYfP3pIqPBfaT3y+Fay6tPwc2fk3eG8WCFwo+e+3LY/iSKfWU7YKUyM9Yf0/8&#10;wZ4UxF8e25dH9VSi9zT048JA+pwNtxTukEG+pBcwJc+lL9elwCzy14SP4MeAUiNaW4y1WFOTUMhp&#10;WtjP2XsrJyuHfJ+ew6Pk82lKsZLmE9i1AFYxXXzpCrQ0eBcZx34hbSzyPXlhF2UW2yegmCcA31PJ&#10;4tO2/xSukRt2kQuTx20pszYxLelXQnxKWxZCIWVmsRqTPWyTTEBORpdSLwBIXuxIQiwKgSxNzIDM&#10;wl5MGoFBiEWttvj1pSdemAKJlHkl6JFJvoDTZgmRUkoSkuPC/hMpS49lkPhMTUVE8Qh+hQsooxVK&#10;qhwMEf+2zZ4CoJf9eQrqfNbn/qbHf973L9Liy/svj6ygfBKQk5ZrLi5S5ZRl0E/lwl/29+yT+Pn3&#10;ffm4gH6B9DfbSQtozxdjyK89/9q24XOG8uX9T8Gvy3suIOjnQN6l7eXfbOfX2vLy/Ok9n/uNfsmm&#10;+3uPx/P8xfd9CTpe2u/LdN3HayulPDYs9fKlLz1lCV5eu7x++fzfeJo+2Y/M+JSk5B/3QQj12Wc/&#10;sREVkJCIfB9L4J+M1SJ93p5ysZuQZFm4Dj5PfEnZKFqgKaymqde0Tcs8O4TL/gIxwDhMdOcBW2gq&#10;W7BdPacwluQSp12WUslUU5pMY940z6iqBkLJ1288z64HVqsVb17/hldvXnLqdxxOJ87njt0hMPRH&#10;7j/ucVOHLRTTHHjxwlCunzMHzc8/3/Mff/ieFAu+/voNm+13bA4lLuzQRvHTzx1//uGBotBc3zZY&#10;oyhCQtuEmhyzm5BiIoSJKLK3jbYFzUpTlIq+d8j7PSqdWVeKr1812ZMrjPRTxA+JD+93/OXPP/H+&#10;/YEka6p6hVYeOd+z++UPnE8PuNNPlGLP7arg29cFb14/I7ElxBlrJVZLvLtn4I5GV6zLRFlECuMJ&#10;RF5uFd2Llme3Na+erahLyeFwIMbAtr2maSrGMGLdgRVZUp0IDN0lqtzhXGB/PBL9TKEDpbWYokBp&#10;hZKOMM/MoeN629A2DSGUTEaQYr3IVjWrqkSKyKqpGNo9h12iP8N2LdisW55dv6CsVtR2hZslQ9cz&#10;9YGgZ4wu2C2TsISiamq0reiGma7ruL//iEsddVtSNy1lWRJDorNFnlgrj5sniqLEGIO1gqLMqZVW&#10;SYwpIELb1gzTyN3DA07Cet0ibcmcND5OVKVguy25vragZoxRhJADMva7gbIE0shx7hApsW7W1JXl&#10;cDoRXTbgzW07EvyIsWCNwFjLNGhwifHkiMPAuoSb1TPqpiWoIx9++QFBybN0hdGaFPdUVcub1y1V&#10;88AYzpRlCTIXF2W9whSaw2mP955ffvmFuikoGsk4HeinmPNKpCVQ0A+WGDXjMHN/13GoJNuNWiSn&#10;FUIkbNFQ1y03W40QksJYdrsDWh/4/q9veekSL555NutEdIJxDHgHWq6oK0FhtvjZ8vF+z/c//MLu&#10;0KF0QVGX9NMB50eUUtRlTgn33uPmSN/3VGWJ1pbgE/v9kbu7B6SU1EUNiyF9U6+4vX5GURS8fHb7&#10;eLM1SvD89gZbgLESW1lurq9Zr6/ozgPvPzxwePgj/TAhUayqglUlqItI3VQIUTKO2Xx58oEQBWXR&#10;olTFw75DnzODxeqMfE1DxzR2GFuidCRGTzce+X//47/xn3+RaJNXjURWK3IeobYZVJgDnPqB1ZRB&#10;r3134sPDyNhBXfZczSMhrkhNgTFZZhZmx+Sy5+p+f6Dvcz3Qjfn5+hqub0rKssgrm9OcV6XcxDyA&#10;mgLOH0g46rpCFRVCC0594HjOnnExZsPqeY74kMEPHxa/vkbycH+m6/NcsK4aQlTMvscFz25/zx9+&#10;P9OuGorCYHU273eTh6gQ2uJGz939mffv3+ciOoRHaY9Pkaa2iAiHfc/7D9A2sFpdmAwhJyoKGBaJ&#10;5Te/ecP//G//harUPHz8mfPxjtsX1zx7fsXkv2W7bXnx6jUvn71mmEb+j//7/yTExGrTklLi48c7&#10;drsdVdVyc/uKsR94OPbcf8wsu1evv8KURZZ+INgfjqQUUTJSWMU8QSEjtUxUOnA8H0hRkdLEOJ+I&#10;KhJ1QBYa21rWN9cc+4nTuYckqVZrnm1vWDVr1nXDNMw0ZUVdVjmcYbHbiCEwhgk3X9j2giQMxjaU&#10;1ZqyOnE8d6w2W6omh11Nk0dJi9UFwUUKW1NXkhQt3cmDTMwT9N3E6XymO3usaTDK8uL5S+4+Os7n&#10;HdttwT//87/w8vkNAsXv//hHfv/vfyCEkaZeU1VwPmdJXb2u8qKEzz6/ddvQtGukjnTjgWH0DKPj&#10;YZc/s1llkPphdyIkyerqijHesT96ToOjNQXr7YYqZMlqio4UoNBQlRoVIjJGVJxIEUw1UciRqqho&#10;G40tJWUFusjMDhEVMibOx4GHO5hTAKWZ5kTfJV6+fE5VNUyjY3c4cjgPBO+oDNhKYqqI0jkkpGzy&#10;HKeqBKWVCBEYum6RXWesyVqoCmhbaBKcDmALg7Ulk3PsdiOnE8hDT133bK+zX+b5HNjvoRsysaMs&#10;8zWoZN6eMRlE0xpUOWAsGczrsvRaoHPhFAU+CWJIxKg4nwIugLUe7yH6zOb3wZBwlMYsoTigZMq+&#10;fikxz/mY3OwRwmdFrlxCVqSgWBJ7IxnkKq1GiITTirqYIMTMWJ0jflkJRwnGeSL04Gfokkeww9oc&#10;WKG0pKgsUhcIIiFKDueJ2SWmaWbMuB4+wtCRgaBPC/NIoRcwvYAyorOJEXEKzPMIPqfoeQcIgUIg&#10;dUVTb3nx7GuuNleIKLCmxuoCH2ZSHDiddzlUZZ7RtiQmh9bZuOJhfyKJGSHSJ+NvDErXVKVmmgI2&#10;BKQ0SJkZpH0/IILHTZ65y/6QIQSmaWZyCe8j4+AYp0BEUTcrtLaMY0+Mke3VmlevXnF1tWEcE1pn&#10;EBgRiSGnAEK2ICmsyQVATvHD6gx6zMNI9AHvJvruSPCeqipp6xKtJXVZUVYt9fMG7xzTPOOiI4qI&#10;S54xDIzJcbPeUnqDNnCYDbLUGGPz2DXNDF2PMpnlPU05NXrwnuAGzidBYQUvnl2jjeYhzLiho2ka&#10;yqLJ4QRp5Dw5mAJOeqZpYBwi7XrF1dWKf7SBU3fidM4F8uAGpnCitYbGFvymfsnsM2hqTC66yjyh&#10;ywE7wmJ0hY9ZRbI75pTtvgc7sASngZZwGnr2+55pzsxTU4B/DcpoTt3E6Qx7D7PL/XR1hLE/oOUB&#10;Jd+htaQwmroxbFeWuqwxokWKAm1KlLGkkD3LlDKkFBYmz98rcD9J+L58PBbZiL8tHv/O4ymI9whq&#10;/JoMl08StQuD5ddAiC/f+/TxlIn29G9PC9+LVO4pI/HLgv7XwD8+38PHbT39/AVweEzWXVhkF080&#10;uLCiskQVIfFuZl68jUPKycBa5/fLlFmiQ+/QaqZVBWVRglRYNS5eWx4lcuJu9t3KbUfIwI5MIKJA&#10;JonVmrosH6XMF4BQCk1RFnlRdDox9FPex5hZaFFkdqEUCuTTgIm/PQtCKFIM2S8tPQVY1JP+9gl4&#10;DSEuY63kIquE7Dl2SeDV2uaxXJnsfxmAJJFC5/E05AAnlCDGbEaVUsIt/VwIiVIas4T9ZQBjCUmU&#10;YgnI0gs4HZZzltUZWRaZKEqztFmA4IkigyACkFKT4qVfBpCS5D+x39SF8CSepuN+klc+nou4sLKW&#10;68uTJZ7ii+vzaV//NcnwRXYKPDK6Lsy0y1z56bVyAa6l6mYAACAASURBVNYfQUgfiCEsDNgMFOYc&#10;F/H/8fVePbIkaZreY8p1iJRHVXV1987sDMALLncBAgT/NS8I8D+QF0tNzPR0d3XVUZkZGcK1KV6Y&#10;R2aerNMTQCBFRHi4MDO377VXEH4DqP22/5/7rnvB2ntqB1I8MfL+vYWC7/3//D0v5fnfYx+fx6+X&#10;QPwzE/EcyBK/Ac3Oj5fn8+X1eX3evwcCvgYuXwK8579/Yyvw6vXz709sQOe+3b4QSc3wInTotZVD&#10;Yuu7bxiA32zjBQM2HWsCus8gYAgRIc7sQImU+mkuopRAyXNflksgVETF52TttD4jEtsSkeZ4MrVl&#10;HyI6JbpFlIp4HxEYtMqRIiMkcTp13VDXDX3f03UdMQbKsqSpCtZFhVGavu8ZhiExS4pnI/xhGBZq&#10;puT29jp5hWUZVZ0hVcD5kYjl1J/YP+yYxh7vHVIKZu8xuaBab6jqhv1h4F//8jf+/HNku5m5tZpm&#10;teL6ze+5fvN7Qoz89Ze/8rB7ZHux4k225vq6QuuRonBoOTDblnk4cooW9Qjr7YooNEKUZHpDbhqu&#10;LwvWTUNTX7FaX+Gt5uv9iaGdkDYwn+7od1+I88iHHy/RmcI6x6qaqHRLdSko/vktSt9S14bbNxlX&#10;28T48T4mSSAOpwaMHamMpDQThREoEZAy8Oa6pMr/wHq9pmkaxq7HTceUjJVrCp183k7HT+hKolWJ&#10;9xY/d0/JQFPfcTrukdrQlCW6yFMCrLN0fYebJ4yGyQgqrVMRUpZIMuoqoy4zSmMwCuo847Tb88uh&#10;xygIbzzCB/pTixYaRSTPNHaAYRyeqM/zbFk1m5QujGT3eMfHLxNutlg/UzU5WZZSN4d+pO9Huq4j&#10;z0u225KLi0uUNAil8ctAPvSWcXgAwE4Wk2c4Z+mGnohMQGdZIoPi60OLdYqmLvjj7z/wZowgc4Qs&#10;CEFzOs7sHk4cTgOb7Q3N+obt9i1db/n5l8jXuwesd8tkDYgCJTKyvKAusmQKHSx2PBCmDn1dIfMN&#10;qlgxWsfdfmSYAh9+p1gVNS4cCSFwc3PDm/dvOPU78rLg8dChlWSzrpEqpFTVU48Nnm25YrWqECrQ&#10;rC6ompL1pqZZl8kD0SVT4cOupzUW7xRaasZuJAbBm9uMq8uaKq+IMUmLYhTc3t5yON4l+WEI9N2I&#10;iBHvAlpnbPOCzNQInXM8WfaPLV034YNAqxwhc5wFITKqsmHd1BilECLdrLOsQgpJe+zoQstp3yKF&#10;pl6St6ZpoqlXbFYV62aT/ESMxruRi/UF5dsb3r+7ZJpPHE8PtIeRTBhynRGcQ4SR//CHW6ydMLpI&#10;cpqQJip5niSXZfWe2XpO3UTbjXincF5Su4zt3KBrCdIszEyL0SmgRsk0Nl1db7i/P3BqA5sNXN8k&#10;U/HZTknOVBas9UiRweQEbTeSGYmPiiyHIldIAi5Ihn5M/iZCE0lplM7COM883CXg5OICqjyxX8pS&#10;8NPv/oDWmv3+yGz3+DyiB8EQRoINxHGmqiXKSMZx5DAN/PLpgBBwcWGSrA3B5EbaLqXFBgHdBLtj&#10;y9RD30FZQFbkDKOl71wKxvY93lv2h1TEN1VNWdbYcWYePMYUeDfy+dNX/vKXlsdjAkbevZdcXV2h&#10;M8N+nwDKzVotEkgoq1Sk9v1IP6VVrn5IRdhqs+btj++QwbJ7+JW73T1//uu/orI/kBcp5bztHvG3&#10;F2yvav6H//G/Z7SOptjQDZ773Ym6KSnLLatVzb/+6SP7Q4tzgeuLS9YXl0zzzO6w53AYGKaR0+mI&#10;wFGVGbmCKpfcrAtilVGtC5qLFU2dEeWMlxYvPaYuWV1dglnxeOzJZYYSgvdv33OzvaZQOZnStJwo&#10;s5xcZ+hFQjkOLYfDgUN34nE8gZHJM8hapC642Fxyc/2e2Tua1QahDH/79Rfa9lfKrGS7uSL4HdYm&#10;wO/T5z0fPz0yWI93glM7sj8M3H89MY3w4cM73r+5Rsl3fPzYEULg4uKC3//xH8hMyWmw/Mu//Ew/&#10;dFxeFVzdXGPDPUrAZrMiyzVK5SgDdbUiywp8GNkfB7ph5HHfc2ohK+Di8g3TAJ8/fcJ7+N1Pf2Dt&#10;YQ53nDpPf99icjB5gTZQlZLVKmfdVJQ6QzqHFgERLFPXst3kGO2Z5wNtG8lcxAVNETRaFQxD4HF3&#10;5OE+MXFHBw4HKvnlXF38wNXVFW3bs9//ifbU4qNKybalIVtZlE4SEl0sBVieo4TGuon5dE4QFUAK&#10;uKmbnKpIyc7EA2VVUpZ1mtirdG8fxwREHQ9T8iXTsNlAWS+edtkCsGYJ/DPZwqLLoCgE2cJyyMu0&#10;HTs7ptE9yY9DBEmk6xIYoSAtvI0twzgSgaIEtbHEXKCLDBmfeIQIHfEC8iWIw6gMYzIylWF0Tm7S&#10;PVkFgTYKo5IvU3QW51NMs5cw+cjsHS4GQowMc0aWd4xjwAVojxGUJVOWrIR1I6l1iTaKKCRVdYH1&#10;ME+OyTq8A2s9XTFwyhxdl8Idxg7C1KNUjxIJMM6VYVNt0JlG0CQPyRhQQlJog1GGQuXU9YqsLCnK&#10;FUpkFCYnUyXOzwgacl2wKqdl4h8J0TLbHucHrOuTvFkLZFAocrTSZLVEZDniaMhjRZgVYz/RHluC&#10;HzAk76C7U/tU9M3zzDh7psnSdQNtN1JWW5r1hqIokjwxBEKcKcu0UDRNIyE6tJFPc2ohE5s4z1PC&#10;6NgPCbyUSb6YF5qqSh6AXdvyNVj2u3um48DxFBEicrndIK4jm+aaIBbz+2gSw9Fa3GyZpg7TFMkT&#10;KoTktxVAiQIRIm6e6foTddNQLL6FQcQEOg4n+rYnzwS/e/+G9XZFJgV9cGgZWK9qskwxWoXEokiM&#10;Wx9mRjsyzQJdGNabCqEtQo3ECHkF0gSimJFasG5yhCqTDMomZntWZqxWK7y/IooUrNV2PUVR8v49&#10;XFwMtG3ELmBeVSdFxrG1HPbwuE8AYFFBXe4pyjR3zTLP5FPfrQq4vEo/vU2MwnkKSDFTlDOnY0eV&#10;HynkhkLCdRMRaMSZeSQC0QeUFMQon4rH1yy7lyy41wUt8CS9+97je4DdS6lZAueeWTrffM/f2ca5&#10;cD1LlpPk9vvsodf7/brofoKe/g7r52UR/xK4eAl8vgQFvgdwvpbjnRlZ3nsmZ5mnFCYhlSAEcItS&#10;LYZI1AnMkiox1YgpuGOek/+p0REtUpDJZrVOQSAiLpYNab8ybRBLUqhSinzxuCvzjLIsmSe7HEdK&#10;51bLIkfw/snvUwiJepF0ez5+KfWr4xZPP1mSgZ/PZSLkCCETfTUuLqpxiWQIZ1lrYrAKBEIqpHjJ&#10;yBMYne4TRIGKkcmOy/eKxCSeHCH6pX2BFgpI8lUlExiW1GHmGehY2lWWp4UEY5YAIJ/CWfIiWVDM&#10;1gLhCcSd54CQfgGx5NKWfepjIS7+cAkIPAPRTwnT4jk1+Ay+vgScnv37vg2AiC+A5nMb/R4Q9bIN&#10;vwanX4NhuOTbnfY5cM7fQD57+p1ZW0KIJ685JSTuxbZf9rXzlX+SHcfwGwaaEPJbSe6/0xf/Xt98&#10;/XjZ/15+18sx5/mZGomU3/rrvd7O+fqc//+8D8nWRPDMKH55Pc79/Hss6rN33wKP/d3H37NYOD/C&#10;3/n/+bjneX5iEb5km75832/bUpprikUBQFRppUo8S4y/AcpjWlxYcnpwMiCW8Se4+CwBJqJFUqDp&#10;83aULhFSJY+b881BGKY5MNmOqqowWfICdKcO5yNlVVCvVmSZwoUxJQjrEfSIMBGdK1SWEEgbj4wu&#10;GbXKLOnLumlP9/Urx6GiqHK0mnH2wJevO5yFmxuZpIBxRmtJvSqIOnL3eM/fPlkeT6CzwOe7Hde+&#10;wXrF9dUtZV0wuQnPzPX1Be8+vOPqqiT4E97umMcT8zglA+AA0oKUJ4iKyERVplX3pswwm5Lrqw1R&#10;KKbR0/ceNzs0gqLw5IWjjoHLK/UkSbm8NHz4UFLVa4Kr0SaiZEhyj/krPiRfM60FzapidVkzrwNK&#10;RJR0CJKP4jhMKGWS92BV4tzM4+meU39ks9mgsshgO+529xzbR/QItiyTVGucyHKNMYZcC3734Q0p&#10;Jl7Rz46hP9L1E+0wMs8zV+stp8cjcbQ0qwKzGLCKDHKVoyKUOidgcaNHS7jcQGlWHB9PTMPI6ZSS&#10;uLq2ZZoGpjGlIBpjUFmO0AOTt7Rty35/wMfAulnRbDbkWYmdA7uH+5Sa7JJGPTFQN+RFgxTJZ0PX&#10;huBTgTC5ZHZ+7Pe49oBzHhtBmxx76omdZwzQ9j5JJnXF7376AY9hmCLaFKyaDZ8+3RFCizYZ7z78&#10;gcvLHziePMc/f8TaAUHyHxFItJAUOqcuCuqypi41h1PLsd3THx/QYuZinTG6SOc9U4gMwaF8kvo5&#10;ObJvP7Lb7bi6uOaHH3/kw4//wPHQMXYTetVwsV4xDDMPXz7y8Hjg3Yf3yRvyosHaEaMr8mLNel2j&#10;TZKEZQSqPMPXKenT6MA0dRxPO8beosVMVQjiakumDSovMGaiquDNuy1VVTDblse9pcgSw0ggEdKy&#10;vVjR9ROz7UE4tldrrk1NEJp5dgRvKIqCVXlJZgxj16aJjBRErzB5iXeghWSzuWC7Xi+06Zlhnnj7&#10;dsuqKtEqtVmtkwavzDesmgzFmS0YeDw+srt7ZOgdRVGRacP11QYhHVIY7DgxjpY8l2RZoJ9Gptky&#10;W4vzi3wvE6iokaPA5Jqr+pKu8wx+QitFtI5p7BOjQgqc91xsc+pVxXa7xgbH4+MjwzCjjaDrPCbL&#10;sSGwO4w4FyjzjExr1hdvubm4ZOh6utMhmZyLjLyokOrsxRBZx4JCHxFacXl5mfrQPHJ1s+X2ZpVu&#10;JNMJJT1FrpkLQdcmEKCqFKtVAdFxOOxwfsaFBDggBfVqjZCavJsI6oQYJ6IwDOPM4THw9dfEelqt&#10;YJhapimZr6/XBduLBqLjeNxz93mmMD11uScEQaErrq4ahmlHlndc38BqC9fX8Ls/vGe73eJj4L/+&#10;7x+ZHFzfZGyvJI87y2oLdVXy68eeeZ+8wNoTrCqY3MT++MhwOvCnv/4bDw8nquZXyrXEzzO/fPoL&#10;zjm+3P+CzgrQhma15f2bnwheYTLJdrtCCEPfHck0rJqKi6JkvblgDpHHw4m+faQbB7Iip+2OODfj&#10;Q8UkI4KcrLjg6vaa//Tf/CPbdUmZCxwTYxxopxMzgTyvQRi2VUN+k4Cjd7dvqcsGPyb9YlNWROfp&#10;jwfGcaSferr+xO7xkYfjnilGiqYmy1Oams4CwQuysqQsNDe37/Ah8PnzV6bBJUP7akV7aDke9rhJ&#10;U8yJnXAaRowu0KYkzwSznfj08QtCCFZVSV1lCey3x8WP6IgLPWW54Xc//ZGHhwe2F1e41UwQluBn&#10;VCaWSb6lyAuE1oxzpOsH7u+P3D3ccf+QiuUfP7xjW7/j//o//5U//8WChMubmbxouLxWzOETv34K&#10;dANU1chqDe/fwnpdsloXSO/Ji4w311uq3NAddgQ3oIxjnHv6aUINkWyEsjJkpqY7GroRshKubiVf&#10;HwN3n0FIuL2p2F68JS8qPn8+8rdfv/L5LrDeCmQumNqJOM7E6LA2BVqUZU5d54hoGceUkl2vL9hu&#10;6rRSKxwmkxRGg3Bs/sOaGNNn59njfQ44+j4VQGdWX7Yw/rQ5S2LSpPhs8ixkkuhmRqJN8syb55nt&#10;xjBPKfhHy1RIhpgYdjEGMp36rwQIaZwbhwSa2QmwkWYVyeWEVBlGKfL8PIHMQGq0zslMQZYVFKbE&#10;6JxM52itKXWBD5bgbGJUBJuSKucR6y0yFwzzwDS7lCpIyXZd040Dk53Z7QaGKQEkPkCmAlp1hJAm&#10;tauVps4Mss4JsYCo8Qicjcyzoz0NzMOYQm+m5P13TkhWWKIbkLqiKrLE0BPJ2NyojEwqjMyJMSb1&#10;xEwCAPOaMpvx1qVQEZlRmPJpUg2eae6Y5pbIRDwzVERSyEhRINBoU9BUDSbkTF3A20fG0wHvI0Wm&#10;qaoKO06L3NCjMoNxjmyaU7JhhGbdsNmu2Ww2nH24Ywx0Xctsh0Xam0KL8twshUICtcqqYNq3WD8z&#10;zgMCMNpRZFmy4NEQhUdlYCqNtw47jUzjQGQmykg7zZzlfkolv8agAlILVFS07ZE+Tpy6ltN4ohAV&#10;xaZC6ARknYusFMYQyTKNVpGx9wwj3N1/YRx7lFonGbi3zMOAG3tyVaKJGCnY1DXrTY3JNfenHePY&#10;YkdPbwMuqdQoq8TK80y0w45hVogu3TNXqw2BnBgSA7CoK7TWjPOUiiQeCQEudSq2uqFjGmemMaYF&#10;wFOPDweET3XLPCQpupsm+uDpjo7HhwREVyv44Y3kx/dvMNlMsDPTCM4mSW8idjiUkEyjR+dPGBkx&#10;TSuIOEJ0KPRS7EUgLoysF4V8fCny45vXUmP4vnTuNZPw5We+leidJaGJYfTERhTn90HyCfRIKdD6&#10;7AcHwYcE4rzAIL/HjorEBHjyHL7AucwNSxiIWI5MpL/F0/MF++87IGDKg3iWaCYA/RyEkHzhUniT&#10;SOdKK5QxBAthnjiejuR5jskNQnjUUlzHKAjy7M31zOSanMW7wNhPEGJqa0VOmRmGKWPoWrx1SBGQ&#10;ItLUFXmWbF6MlpRFhgseJSF6l4I4EhKHWPz4pEqAXIguhVXKpOgRKFS6ME/XJoTnp/f+KZTqGQQ9&#10;y37PQAZPgIlAIZY2FgOc/R/jk7QSvEsbFMv3ehGwwkJMaffWWoieGBx2HpkXxU1SOVjcuZ3FmGop&#10;gOiTXBeBdSPBW7SS5Fl6SnEOtJrIjCDPFEKkFOQYfWI/AlHMKcU4ClxIDUgsDSlZkSVgxC/7cwbU&#10;lVKL/UZSNsaYvN6iiwsj7RmQ8cuxi5jk3f58fhCoZBDIMwv1uR8/fd5bYnwJuLOAgJIY1fJaSF63&#10;BDwengC6pM6MC3tLaYES8Qncia/a/WvW20uQMcRvvQK/7aThmWYvePH7i1COJENIxybOY9S3zLz0&#10;+7dAXQgpvPAl4zSEZ0A2PeSrJ0/bP1sjJK/I8OpzCyPyHCojUhtLbW05BJVYb1LEp9fPYxJCpv7y&#10;7dngfAVDjKglBOnpnECS4C+golqO7Rx29NJS7zUQ/FK6++QLyTnE5Pl9MZ6ZhIYYXwZEaUJMYT1S&#10;6PSEJ8BYyQQSyxhQeFRQ+JhYsAlAjiiR5p5KpGAcXddLSllwTBNPF2ec+iTRiRYhE43xYfeVaZqQ&#10;aoNz6a7m/ISSyeRXykgIlmlunxhgVVWBnHA+IfU+evoxScWQK0x2QfQBbwPjMmnWqmC12qZO7ydi&#10;MNgZpK65ualYrzWr+i1arvj4aU/fT8yj4MOPP7BZ35LlDduLmqooaKqa9uQ4tZH2NBAmi1JQGDCZ&#10;oJA1QmisF/gpMIUWHwR2GniUfgk+UKw2htVmi3cZRWOoG8Ph2HP9bg0kWuV2u+bqSoGYaU9Huq5n&#10;sy5wtsW7CW3SRB8CMQgkinVTMM/J+6UbUzqZtT75ieSah/2Jruu4v98x+pGNWTOHiWEc6IYWEQW2&#10;s7i+xfmZ4Dxms6KsSgpTkmU5/TBxtztwf//IqXO45EWOBOa+JWqJLDSrcktd5URsWvEPHmtnJjy7&#10;h3uOp4nrC/iHf/iRMi+4f/iKQNOLRHHthh47O4L3ZLmhafKU6iYtw9hx6g+4aBNDNAcfZk7tnq4d&#10;+fz5K33vuLq54M2bn7i6uqauVviYCpzz5NwTGccxeeXg8XJmsD2z8yAznItMw0A7OkYLj8eRYfRU&#10;60vefjBoUzBOAzoMrDc5XfcFZMfV9YbbNyvmueOvP//Mn//tV3a7HqnL5w4sdOqEXqbVXmnxLnmD&#10;EJPpu4uGu/2RLIdMCcr1hrpW6NLgsMxhYBhPDJNAyhuEn3DTkVwGmnVBVUbmcUSpCSVH5vmInY8M&#10;XWB/2HHY7yjrJO1FOBAzJpNsmhVllidpVvTYoWccLFpC3x24+yzpjo9URUFdVozjzN3XT5RFkRIq&#10;YwIT682W9XqbvKNmnzy6phTyEaOgKCqELjgce758vac7DRhdIIRm6C0P93vs3KfgAwlVrinKkqYq&#10;0TIw9B1te2S2IyGMXF18wGSSaRgwWiV/yJi8omKY6PoBcIRoqYsyrW5GksRJOAQ9JpN4P/Fwv2MY&#10;Ji4vL1mv11g7cffwldk5nBfILJkxhyCY3cypO1HmBc4GiBZ8aqfWQVlC2Rgma2mqmqvrNWVdczgc&#10;cG5OBUlR48OE0AovYJwnIpZhHmjykquLDSYvU3v1HoJDSEm+nAtiSkxfNWve394+rU4e2wOzHVlt&#10;Vti5xxiDtzMES5EVzFlK6LUeoodMlwxDxzhaVvWK2xtF3/fsdzPTdMDojMkK2jYyuwyhM8Yx0g8T&#10;UcD1reHt2/fUdY3zHusmytKwvVjh7EBZGqpij4iCMEtO+xFrYLNec7m94Icf35BlmiCgrkvqVcMw&#10;DHy5vyMz6Wa6qktQkml6XFLiU+JpXrokeQZ0BrPz/PrpC/1pRzf0/Pj7a25u14zjyK+//szXO5tY&#10;y9NXTn3ycqtqWK/+PwQZuIKmvqGuC6LP0KZAZw3biyukNnz6ekfb7TAarBvYf31kbie2tyv+8Puf&#10;kMJjRODq+pbrmxvysqEfBu4e9sy+JyjPcTzy2B5xMXCzuSVTGUIoROE4qB2tOOIGi/QRESJD27F/&#10;fOTUHZNshkA3jfTjSDd7oszI8gatDX723H3Z8fXTI1EIum7Ex8j9lwf6tkdEQVmXFFlJK1uCV5TF&#10;mlWjkaZjth7rIi6khL08z+i7kV9++cib24bVagUxsUU/ff6MiwWb9RW//+N/ROg/M/UDMUYuLrYo&#10;HXG2p+87jPEUxRolc/pu5nBoOewHPn2ZcB7ef7jiD3/8Jw6PM3ePRx4P6br88utHtleXNOuGy6sb&#10;2vFLarfLxKjtoCgnslOP8AGz3nJ98wMfbq8YuiMP9x9xfmC2HS6kYBqtBShFEBU6z7m5XXP7YY2X&#10;Bf/3v/zK57ufcQFMWZMVFQ+PJ/7l3/7Mrx+TfYKQkn4YOC7tfwrJT896KLKJqpqST96QgiXm+ZH9&#10;ocO7MS2CbBouLjZUhUKLma7d0/eJoaSUZlMbtnWa4DWrCudmkCJZf+QmTfgXT5lhsni5FOEi4GYB&#10;IjKOlq4DLRK4KEUK8qjrjOsbRXARQkldDIyDRxBompqqkMx2oGt7Zpv2v1nBdlMlP91lopllGSYr&#10;ibJEqhwtsuRtpUtynWS2RmVpgh2SP5XAo2WGyjKkyBC2xcUOJRxaB4SUKJNR1zkrVzI5y6o5cepa&#10;hsFjDDSrjKrIFxZGYv2WZQLPEwKhEcpwDs0QGNy0JN/OKcRj6PpUeAaFCgWZTqwRoxJjws2JweZt&#10;okruh5GhG9Fqh/SKPKsoTUP0UGIosvwp7U8pRZZLpEoysKLMiOEsU1QomSNViZIFhiylaecZm8ua&#10;PFvTlB3tYQCfTLqvr28SC0U+FwcgmWZLN1hCzCjyirIsUVrgXWS2aXHWuRlIxfA0DfTD2ZMohfyU&#10;c4Exi6xaPUvI+qnn1J8SG2C2BDyrzYrMqKdk4XkauD/u+LTbkZUlTVlRLNcFEcAIyqzAm4APAjUp&#10;4pSSb6VSqAUsqOuaYeqZ2p4sMxTrhkJpZtswjSm4JCX0KuqqINeaaezpW4VREYTHSEVRV5gmR2UK&#10;Jy33x0e60TJOoAzkNTQbqJqcKB39PC7gTLIHOUugfZDEKMjKijyrcD55jjf1ligUkRSgEkVBVVWI&#10;kAIchHdIsSZ/W0JU9P2Inf1TUVrojuAG2iwtll1eXLBqKrSSiNqg5Yo8a1KfkWncDDbQHwOlvKau&#10;00Kei6nIz2VKPo3xW4nvS8kbPMsGX7Pqnp6vQju+KWS/AwKe35t+SdXv995zBoFehn6c0zSllMmL&#10;khS68bJ4/Wb7L/bj5XZe7lfg9f4/H0cI4SmR9HtMwvSe+A0IcmZywbeBJy8BoPNxOedSIFrwRJFS&#10;nqWSFConikDEMdoR4RUsCcAAk7NLDZKk+HlhKMsCKSMxJLuVpzAkoxYbg4hWKRDDL/YX8zSgTZ5q&#10;seU1lprLW7fI2hfprVhi011cZIEA6gWbKi7g33IOIW33G1bUM9i4XLEn9h6kII0EisQU7uLj4tuf&#10;GEnOebybmOf0fudHpD57BYp0TPOzXYJzDmI6rhjjwmZMwKISEm1UAsjwqCVQREpBiDPOjfjgKMsc&#10;pSMQFlueVPcIEVEiYPIC6wIs3tUpjlUmGWQQCdRb7ClEjE+M2Wcg+bmNvuxb/x6Ydm5bjvhNCMjL&#10;95+3/7I9vvSIewKEhCCGgDuzu0UK1hEirRSc25wkScu1PKdFp95zBp7O+/CaKfca9HsJoP8W+vot&#10;4/el793r18/A7vfYwi9Zk+fXXvrpnd+jX4BkL8/v9/b9W/bxt+f5e16E558vJbcv/3/2unx9/C+f&#10;Z7DOGPPE0H95DqX41t/w70mQX/qefiN3XqwCvmUFnoONvvUUjNF/s11J6kewYLPimSX61C5lXGT2&#10;PDMARSIzuejQpojkuUqrBnJiGEY8Iq1GaIeNjnYYsG7CcQTtmUPk0I1oIVllOSGYJ1puiC4Z/caI&#10;WlaP50UHfe4Q49iTaJ0V0wB+1hR6y9trS4yCTX1FlV1ics3xuOe4D+SFYNP8yH/33/4DeXaNEmse&#10;9zP/8//0v/D1fsfD1wlnS7bXW24v33JxtSYyc9p3nA6CxzvP2AtyVVGuG5o8w2QxrXZnGXb2DMPE&#10;PM3Y4FFmRqpA2+3wQrJa37DdVqis4uLdhj/+8w8cjn0yecWlDmoUUnj6vsXFFkfPoe3RBopak2U6&#10;ed94i4sTj0dLUxQL4DrR9SMgKYqKKCW7054vX78mfTlQrWt0YTiOLcM4oI3B25JpPOvUFZKIGwVh&#10;Vkit6Y4zx7bjuDsxdo5cababNVleQrQoJtZNyfXlBReXFWWRI3EQPBJHVBGpLKf2ju4EH97B1WWD&#10;EoK+S4l1Rhm89eCf477LsuTq6op+GglEpil1XWjYvAAAIABJREFU7jw3NJsGKSVtd8R7wewtaEde&#10;w+ai4OKyol4bjI5UJk+g6DxwPO35cvfA589f6boOpOfmxy1OOoJOq6qzh24OHPuJfvR8utsxjJFy&#10;OOLwCJnxeDyBUDw8fqRvB5q14WKzwoWWv/58z1/++lcOxw5EjrUTCINSGVGqxdR3YBwn8j6yWles&#10;mmuaNwXbbUEMLQ8PHVJEbq9K8npDs82JUtAOJ3QmWV8WFLVCyZm7L39iHGfK3GBygZ3uUcLy9jan&#10;LNfMrqc7fmIYNIf9V07He9pe0XVVQvKVYL1pWFU1UUZOpyNtd8SOlkLBumnIjcEIiRsn2mHCjSPB&#10;Bfw48/6P/5H15iIVTN7z7u171usNj7sTw7Dn7ssD3eQ5HGb2hzGlFomB+8cDXz7foZWgaRq8d4xj&#10;T98fCX7GqAyI9AM0TUgJqu2J02FPjJ6iNCgNJp+omxyw5KWnqAJET6YF4zAT3MQ4tEBgvV5TFBXT&#10;7Om6AT97mvUGIQRDP2FnSXtKRvrWC2Y3MTtAGGSmkcowzJZT13G/33NoW9qThaiYxh7rWoxJTLb1&#10;uiArM6rmOg280jJMO8a5JUiH0BDETLUqyLIk4ZQiyRicnWgHS15CuJvp2iN9O5BnIFQF0jG5kVO7&#10;Z24H7GbD5uIy+SjZiegiODg+PDJ1hrpZp0TJKKizilGnhNy+gw/v16yrN0z9Vx7vDignyIpLnCg5&#10;DXsedx127phs8jCDHOcTU9F7+C//+Z/44x9/x+XlNdbP9H3P/cNnun7P7E5cX69Yb9+Cf4ObPb/8&#10;5RO//jLS+ZnLi45//uf/wrt3b9hsVkx2ZhwH+mnkof3I3ecUeFMWOW7OCQJW9S3jOLK/m5BU3NyW&#10;uLBDSUuzqtkfWu6//B8M7YHg4A8/vQeZcTg+cjhZlElsM6UEKx0pgGmGXz+1xAC3VxdsM0mWScpi&#10;Rdx35EWe/F3HkWE4IPFIFZmGlu6rhQx++v3v+M//+T9xOu65+/QL4zhzOJz4X/+3/4odT5xOj6Aj&#10;xaZgxnIae4ie9uuRJq+BVNxJoYjeQxBUJmdTN3Sndgm6msjqgmJVoktDoSX9Y49zHjd7BIZxtOz2&#10;B9q2xfnIw26P0IoQoCkbhFB4F6irBq0M4zyhZAExMZnmueVhd6QfZ7Is5/2bD3g/s9/vIQz8/ve3&#10;1NWKEDoOhxN5ldGPE7PzdP3I/d1X8lyxWVVoDc5HZjdjMk1ZNQipObUd+8PAqR0WhgLk5YrJRj59&#10;eeDxsARdFPDwOGPDA0hB1TT87nea9XrPNFu0EQQ/0XcCGaDOKorihu32R66v3jHXI2V+xTC0dP0j&#10;k+8R0mEKQVYkPyKiSZ5s+ZrH1hH/9Jk5JNCgXq+4e7jn559/5i8/f2UOqW8H6Rlmz+wSo0hJgdaR&#10;yaWE6SV0l9mmpN9umAlxZugSm+/d25ZxcqyrjMevR9yYJm7bLVxdNTRNg5LJgsBFxzgtQUyFQZMs&#10;EubRMc4T++OMUOfFZQFLQWZHmKb0/SFAkcPlVaS+LKmbFLAlyNhUDXYmhTRkiqrMQTjG/sTQH6mr&#10;nCyTi4cfeOfSAkaw2DngosKGSHRTShQMCqMKCpNjZLakZtrEgpcBo1PfQ0RC7BKzSk5IoRAqWRtI&#10;pVIIm9Lk+QXNqlysXzRFkZHplM6YyYibB8pMorXAhUgIDpbVelQKJ6EAURokBX7OGHrDNE3gNEW2&#10;QSzyOCVSkT+PE103pDCMbk5FrIfBj9guINAUpkF4SThFmnz15F2rtGC1KqmbAqUjeSEJITEAtUpj&#10;vVYGKSwievr9nsvNJTeXGatmS5Vd0jY9/alnmiaUFgvrITHQs9xQFBUg2bhI27qUKO1n3MIyEQp0&#10;ppDaJI+h4JjtvMytZ/q+JcY033z/4Q1BJKDBSMM8z0xdl8aP2S6MoXTuTVZQ1hmoFe0R2nGidTN1&#10;VBS6YBIz/TwQwuJ1lEnKpoKgyMcCORlEplFZCj2JIiK1wLaWaRwpSkPTVFSFJjOSKpMUuaEoMiSR&#10;osip6oL2ODFNE85maC0SayM47JhCD7x3KB3JMnh3qZAmUtQ5zaYkyxQ+JPsNQZJfakMiLNgk6+26&#10;gVM3UlUHAgsYEWyap6vAZGemaSLThnXTEKuCXCumyVIUJVoViRHsxSIHTUXXOM4Mw7CEJFYIOWHD&#10;gBAypaEWGVVZkxkDcUWYA30e0D5JvJ+LOBLQwpK8GyWvC+9zkXeum17L487Aj5a/LfRfFrCvpb2v&#10;f38uOn8LYrze7jn99ezr5Za0XcRrYOHb7Z2L/pfbfWbHiG/+fg6d+D7g+Rtg5hWI8VrmfC7iX4KB&#10;ISS7jWlKAVAxerx1iTUkFdoIkBLnxPPnXERn5kmGb60lxJngDH6e8Qs7qy5yqsJg7cA0D9ipIzcC&#10;aZLsLjG4UsKwkH6xwJJopZAiMvuZfvB4G3DOonWSv2qpEiC3hCdBQCqZIthDep6hv4hASEEMLMD4&#10;0r6emJHn85uIKOIl8yqKhf2Zzq1ELQFUEuc9s7WJfEAK4KjXOZmWGCkSg81blF7uY+EcfJBobM7O&#10;C6gbKPI8LXhaEFKQG0luJEp4gneJnSQTwz3FtSxs9wBKJOapyZKcOnD2GHzRTgLIKJ6CP7TWicUX&#10;n9vJmWX3uq0l2eVvWXUvn+fXrLP/rufcy89+T+Z/bvtZliGkxAWf7DSW48lNBoDiObxBQCJ6ENHa&#10;/AZkewLmXuyLfNEvn/ZNglyYgUs3fnoSFxbwuX+9BKiWdnYG788cyCdYeQH29BnoXPaHEAjOEZfz&#10;oKREpiODsIDTL67HS/avXJJw41kau5yjMyP5N35+L6Tb5/MmEU/Xfxk8Etsv/nYM+R4IKIRgnudv&#10;rmVSii00zfP3ATEkS5QYnhmJTwzAZV/P36p4TlFOj4UpKtWycHgGUwUuJk9ofPKeP6egpxgPkaTA&#10;MaTzGZJNzBPrcaEHp2CQNA5pokWrDCk10wgpQl2QKY3IMsoqx3sHIrDdXuJ9Wo09nTqiD+jtJUUe&#10;qExBlmfE4CAmJH+9XuP8/HRSnwZ9KQg+Jdy5EIloNtsb6vqKGBXaZJRVRVZW/OnPO+4fHjH5yO3b&#10;n9hurynrNzhrcG4PMsdZRXty7B5aoirIS0c5BWY7cTzu6I57utOIiop6vaYpG5pKk+kkpVWyIGpH&#10;jFPSjKsUgFFXhsHOTOOwsGcmnM8xZgOiZBwGTKaSJgVwU1pVsm6irAxrdYnzM1WhUUribPLGy7NE&#10;+7fW0g9jMnV3gmn0KZ24XtOPM4+7HYd9j1mM09fbLSY3DINltpAVG7TwiNhzpo0qESnLnNxUICW6&#10;iAjRkOkNP7w3bC6vuLi8RErNOLX4+ZG6TgbW0zgwdi1VaSjzDGJK4VUyDUDznAqSeZ4psozNZoP3&#10;HmU0ymuiEPiYGn+UCpXlFNJgvcP5gW6wGGPYyJKyLImxJ0bJ5VXO5eUtXd9TFBVt3zFMU0p2Eiqt&#10;/tvAMIx8/XrPl893OAdFLdjMFSrTiek2WcY5MDqYfaCfLaasCBKQmmN7ZLSWh4cHZjdzd1dysd5y&#10;eXELouXzr1/5f/7ff+HzpxORGqVALDdak8VkDB4s02RxNhWKV5cFq+qCn356x83tls8f/8zf/rZD&#10;PU6sG4OLILWhGyynxz0ueKqqQolI152w/YBRiroqmZ3ltN+DUKzXFSYr6cYJF07MXcD5jhA9Y5ck&#10;N1mR4WYHKIwosLNN8tRupi4VV9eX3F5d09Ql63qNc46+7ymynKqq+dEF6vUVm8sr2rbleDzig2IY&#10;Anf3B/78148cDgMhGg6nkcfHln72BCnphwkfLN7FZDQsIkp4tAJtNE1dIMTMemVo6gwjAvvhQAwT&#10;t2+ueXf7hiwXtN0upXMXEiEdw3gkeI9qikTd1oq8LMhzw2q1IkbBMKYgl6bZYueBEJO0IM9TeExc&#10;aC5CGYR35FWN1DndGNjtTtzftzzuR+bZ4qxNY9884CNcXil++Okd63WN88mPyAeBj555GnG+A5G8&#10;uvJCIIUlhEjwE6YwFGXGEGaGIXJqe06hwy2hKiZL7KMYI93Qs3scuPsIX8sDtzcd2+2WwmQoJRjt&#10;zP74yHa7RukiyaBkiclrlPTME3Qn+OHDP/L27Vt2DwO//HzH7v4zHz68o1ldcn254f5hx113oO8d&#10;Uhuc95y65OVUVnJhmjh2u3t2ux2zHTm2B7r+SLPKGfuOqs64aLaoXCeauYSLNfzjH/+QvG1ERvSS&#10;9jhwf3/P/nDgbx9/5a9//YT1cHO7pRsdKM3FzRus3XPs7rm4uIGgMLpn1WSsNhd4O/P5/oCd4GID&#10;n7/csRkNWk28fVNSFRnOBaLPWF9s2XcPdMNIVYxU5QU/vP8npGw4PA50U2Aa4dRPfPx6x5e7e758&#10;+YJUitHO9J2FCqpVzg8//MC7d+8Yh47D4cBwOjCNLcfHr0jhkXjKJkPVGSrXrFZrmiIjDiNFZpgm&#10;S3vY03XDUlxmXG62y0r/xOQnpJGYsiCvqyRNmi1mDIQo6IeBPASGeWKa+4WlIhi6Hp3lXF5eU9Y1&#10;wzDQjwNZlrNZXbLbP9KeOo5di/WBfpw5PibPw/KipipqpKy5vxvY74+cTjVaaeY5JXmbWfHlfs/p&#10;8Mjd188cj3vWm5oiF5yGmaIwTD6SiwxhSmww9O3A4TBxbC31apMWmA4DQ/sLf/7zLwxDkuRKCUJC&#10;11nUbkeeZ1ysN+TasD8dcXOPzopUfgRFXW252r5jVd6Q62vQPZebipPaEUNGnI5INZPnKcFa53oB&#10;nTJGG3nY3/Hx40f2B7i8hqLI2Z8eeTzuiBLevIPtRcEcA3KybC8LumFEao2vAmXvcS6BfFKmuio6&#10;yItUeBgFSicPsGmaeBhGtqucUHryPGe7vaSqV0zTxOeve/b7PRHoeg8BLi4Fb24NWS6ZpsA4pH6c&#10;ZSxAUarRBEvScgzkOjCM6b7bnwK5aRFYlI4oFJvmFqWylOoWHJHEVCtWFXWhFrlQxNkkKXPOMdkl&#10;1S4ERhsZJ7F47w74KSKRFKbAmDx5JUUQMj4VYlIunnhqYnMp0EXEGAk+EO1IVAppNELJxMzLCoxR&#10;FLlBquQjGINPKXSLj433Hu8c3kcCIERKtsx1knVKmRLvYgzJM044ovBM0xERkjpAFQVFnlOaitwY&#10;RmMx24xgFUaWBCs47HrmyZPJEuEN7alFohFBE10Sdykqcl2TG0F3bAkxpWkq6bHKpxA5Z/HOIfwM&#10;857oDPFCUpdr6lVJlhm8tex299jZMk+JtagmnVQ0UuN9SvN2PpUCCahIzJlhHJntCISkdpALk0b3&#10;WI70Q08YAl63ZFlGUzXkeY7zjsGf6N0JNztmO6YkYALNqmazWZEXhkzm5L0n1IJ6XVFWqZDsTj2D&#10;7VIRJzSFLpmCZQoDLswUokQZhREGqRW2T+EpPnqKomC9XVFXOXkuKPLkkSZ0YPYzyIjKFEiB9cmy&#10;BQSz9fTuSG8H7g47OjfAIpe/uKzx0pOViqo2ZJlcCq18CR6rE/spJvZfN8ycji1fHu6x1rHeblIh&#10;JwTNumG9qQg+Ym0CWab+C5vVBq0EvXU8nO5xFpTKKIuaqlrjQkDKpNapyzopUVzkNHT048AcRrw9&#10;odVj8ksvSjJjkFFR6S0CjUBBEnwhSaBSdIGgltJZLIXnIoc9V4dnD6uXXnavi9Tz32fw7+Xr332I&#10;8P3/v3q8Bt6S91S2yL4j0tkXAGBcwJRlH0WSMioCPjoQNs3Tok4S35jawZMcVaQAB5a+/719ef3z&#10;Nej43UN9BQ6cjyelqc/keb74Mqc+LkIkBk2MjhAiRhdYNy+ATEqePXu4hZjk+rMdEaNPITBFhsoU&#10;w5DsTNqhR+eGrMyfAAMhQGtFnuec2uRbft43a23yDXPpd5PrbxhbPsbFsz/ZAUQSZocURJ9kjUKo&#10;1KSkXCSuz8X/claAxAxKo+2ZhXqGcs5MwWfPRHhmH5+DCVgkhVoqjNYLmAMiPss5Jel+EmLAu1Qf&#10;Z1mGIN0bgktegEZniy/gsieSFDGvIkGk+47QEhHSwoOQ6Xsj4JdQLOc9MQiCF4Qgl9ThtDCkVfLa&#10;jH5hj5191QjftJFETPIJqHrFQHvdBmV8Doh4ner6kvH198BsFvbcE0ApJcp7pHfY4LHRLuqSBSQ/&#10;A2IhXTViOv9I0nGL8DzORLnId8/HqHhOdU4AbooePoOcCUKKZ3BIfMtE/l5fk6QkXCHFU4qxJAX7&#10;qEXqr2Xq54npFp6YaWphzhGfgbDz+Tl/gxACf2ZNpsGF1z39e+w+Xnz+dSjHq08v7f+3jOXXjE+l&#10;FD4GmBeLgjPQGhZG83lbcbE88JFIePr5LLtf+npY+i3fS3k/X6tv2Zqvx/YYwtNYGRbps+fZZzH6&#10;BUhcwHzCcm9ZrkUMAZ2bAqOyFCYwWAiS/5+vN/2RJEnT+352+R1XHnV0VXdPzwyXXHIpSFgQ0P//&#10;QYAAEVyAu+SsOEd315lH3H67HfpgHplZTUkJFCorKzLC3dzc3N7nfQ4pFEbllIuCi0R4miaOxyOn&#10;/owdIttmHHr6UqOSFdVyHbsl04jSLUPX0jT9U/c0CMk4OcZxIskqlssl680V3mkOpwZtMgpTYJ3E&#10;TpKRhL7T6PJ7zl8sj19q/vLhz1xft/z7/5CyXt/Qu4Hv3n2P0SXN0NOMPUvpsTrw9bhlt//K6XRP&#10;Vz+g6XlzVVCt12R5glKgjOd6VTKFkfE84vGoVLNaLSiKmMxqLVyvllinOBxOHI8T/fCZQBHP13az&#10;YXPUa2udUC1X0TtRqtjBtSMCy6Io4wbG2yjZEz0Sg7OC1XLF29e/JzE5RVFB0Ly/bTidG9q2p1wu&#10;UEbzuN2S5oard1dYO2LHHqM0ZVlSFAV937Pf76PMVUdpjZSQ53nsxGqFlNB1HQ9TR+8EzWBRBOzk&#10;CC76YJSZib4q1lGfjkhRkOqGxwfY7zpev17StC2bmyWrqxX7/ZGv+z3tOCGE4nhqkfrAYrFkcoog&#10;MsrymiwrsC7hdLYIkbNe3ZDnBXhH3UZmqFCS+4cHfvnlV7JZoqpkLLIDmp/+8EfWqyvyIiUvNR/v&#10;vuCR5Jni/vELh3PPJFJOXaAdZEyjLBeYPOdQ3/G469EKbq8kr28LEmNp6y88PtwzdQ+kao67T3K8&#10;SFgsChCGrutwwSETT2oMRanZrFIS4yhzyfWmIDVv6Po7zqevfH2442qVcmp67NiRacGiusKNHakS&#10;pKZAp4pyTgiVDGRJyrmpGeyENglKB74+3NGPlqKs2Nxe0Q8TXddT1yPG5BxPFmtPhNCTJBnfv3sT&#10;vfHwpFqjlWKcarK04O3bnyjyBd5DEAbvBJ8/fmG73bLdH/F/0GT5wP/xf/4Xtrsz797/keX6hnra&#10;4nzDYlFgnaNpTuSJJMtKlmWFCI6qLPjd9/8L61WFG2uaes80tCyLyISqshSC448//Z7v3rxl8gMf&#10;Pv6Vu/sPGGMgFUzDhBCw32+JXT9Jmho8ksnVjOPI4+Mj0zSxXlakWpCmCV1b07VHlquc1dWGEALn&#10;riXPU1abDf0wJ8Q+ntk/ttSnCYuERJOUOYvbNWkiWVQp62WBNoJp8hxPNXXbohNDmmYUZYILw9zF&#10;nxg7T5bC7WZBtVgBUKQL6rpmuz3F5PQaygyqSnA4DSTJiLcJ/QimisEFnx4s3XDgerXCumiujoRy&#10;dcUQFFYYfv70yN12YlXdRgm9gGEQQEHfS7Zb2O7AJB03b/7Aq+WSojrixS/o45Ekz5BKcTUM0QPu&#10;ZPn6+VfqwwPDMNHNoSxCK/q+pz7GArQsC77IPSZRJELzxz8u2SyW3L5ecz6d+dN/+ycWiwXWWv71&#10;X/+Vh+0eaRJSY0AEmnbkeG6ZgsTrJSbfsNhk2CDAeYzQeOFxAZy0hHRuOBrY12e2O7i9hn/4hyWb&#10;dc7d1wNjm7JalGTZQNMpFlnB5uoHfvj+D3RDyuTuOZ0dZAo3OL7eP3CsG6rVFXXdsn3cEbygKHN+&#10;/7vfc3v1mmmwdN3Aw/YR27dYd0vfH7m5WpDmOVWVs7lZIVWgrmvCNGKUoCgyfvrpJ+q24V/+5V8Y&#10;dh3FKkOViuJmwXhw6Eyw3lxTVNEf7XA80o0jWbVGmQSC5dDs2O0eaduWJMko8yXOjYhJMHYTeQK5&#10;LnEEhnZg6ifcqBh7T19PNE1D1w1op1kvliyrFSYYRID62FAUsFyuKRcGPSk8jiTPqHcHvnz5RF0f&#10;uL1eIyU8bPcEAaktWNy8RxvF3dHR+zN3Xz9wf3dPtdCM1jJNmq+HPdbu8ZPjzW0MsfE+diilih3g&#10;h/uv5OecoshYFxk2hbE/0jaOdhip3rzjh7ffc714jbAGaTNyXWKqjCwp6cY9db9nCucovzICoTSP&#10;+z2//PyZf/rnP3H3deCH7+DNd7cE11F3AyYJvP8xI0lzHIr63BK8wJi4iU7SKYJw6lvpSJCCMiuQ&#10;syfUNDmMMZRVBUiGrscQExGTLEUow9fDiV8/fOburqfpwA4x5KMsYCAw+RObdUFZ5Wyuc9ZXMWyo&#10;71sm69E6UFU5ickQgLOCuq7p+x7hoWtGmnokTWBRCDJfkaiA0gY9g2ZRMaBRIvqzemCYRppzQz10&#10;jFbGe81C1w70naVve/o+ep8568lMTZnXLGYvtaHr6aeRJBHzftASJBwnWF1llIXGBh9tEAQkWRaL&#10;YeVBWCQOJT1GC4wR0QYAYrN49kgSIcqg8T6awPtA7We2iYtsFa0vzeoxhrI5Q5ktYnd+SFmvrimy&#10;BYvMsEwMwRuMyhEhww2CKvOMQwReXe+4/t0rcp2jpXpSL5RVzrKsyJKUnd5Gud8Q5X4mpEih0Vlk&#10;A4VpwntLczpju4HFYsVyuaTIc1SVsL55R9c0HA4HTsd4HfuhfmI6TX0f2VECdFZi0gIpAm3X0bRH&#10;2rZm9D1BTJhcotOAWgxkWYf38PHhv6NUDOG6vr5ms9mwzjNkYTkej5z3De3Y0vc9u0lS9AVJEgEM&#10;Fyy9G/jxjeZMSzs0iFSwPT1wPB65vb1lma0ZvWNX3/F42EISKOuK0/nMw909d9s9SZLwx3/zB/7x&#10;f/uPLFc5d18/cm4GsoVhVZZ4ZWnGmjFMOCUg0YxBsGsayirn1LVsTztOdcMAyDQG2KQlODomNzG2&#10;MPgTZaXJsjlwZALno1+2QGEDBBkIeqS1Nds9eOOQMoIY9mAZhgGjNeMIQ1tz++qafpwYB8+5aeha&#10;xzR6mvrA+dzy9s27WQYpnyw6LqbqiInWBY6njuMBjDmzWZ9ntpGmTEoSGiozkPhbcrVBiRI3OKZB&#10;IkSCF8yA9wy8ECKDI4SZESPxxICFS2hCCIHg/GyzFL2EkXLmjcxyQwKTjfLvJwCREL0ncQQRvaeC&#10;c4QwF+0qApPOTxBCZPBIj/Ngp2hN1A0TxkTQRWrD6EakmoEiHZCzvUdkxgSGfmAMPVPfMDmPkRlG&#10;pAihZ5ApAlZSRiaXRMWCfGZdhpmlFgMsBMyBAUFEOaESKc6G5wI5zBypEP3dlJKzhZBCydjwHIYB&#10;Z0O0GPLTM9Dh45o4BocyBi0Ng+tj4J1iDuYYcTikFiQ6yr3b9kTTC7IspaREhwgWmDRhtAPDOHFu&#10;arSMjZFU5MgQm0hJWtINE6e6j8oBiEyfySKUIkiFUIboEBfraKQkCI31MIQRqaN1ghNziigS4QXO&#10;xrTgCBK6OCZPOtnoUWjUcyBFZKPG6xbnd5Tc+pngcgEEnySYIVpR5GmB0SnBRfBPiQgGGhW97qLF&#10;mEf4uMbmSU6qSzQJVkY5r04KEIrR9gRh0KlgmGqm2Tc/iBgIIk2CkPrJGmq0jml0kUgUXkjBJ4+d&#10;AmZmrZq5fpzszBRUkXGeaPONJDPKU+M8IkRLj/ieRGn0CwloEHF8Y4DSc+JuvP/jz8KFkQUoqZ+8&#10;Cb3zMRBUgDImNgDHEWsje0uEmBaNB6meGwDeuwgaKoUW8VoooeN94iCmResICroQWeTe4r2IwOkT&#10;IhRmC60LsBRDfS5+oJevi7JTqm8Zjc458IEkyZ7ATEFACoFSmtQkKKMjIKgk3jqmySGJjFZJDKgQ&#10;Zv7/GZTHh28A5yeP5BAlrMF57IVR7D3BJESfvGcZ7jNQdvF+jHPX+2/BXO8jeekbkHMG5FzwBA8m&#10;jZiJR+CCAKlwNp6/G8bZGxSUMkgR7SesHWODyUUs5GL74b2N4P2s9vDOo4yJHn2/aVJ4XGx2ep5k&#10;3tbGc1ZKPbErw6XhEsQchBXVtk972Hk/GC1SIpvUqOhn2rYT2o0TIs1ItWFRlHQqiV3ifoLQk5iC&#10;MUwcDge+fPnC8VRjEkWWFhhdkJgcFwRdH29kKcK8WM/yDSRSxck74UEajNEonWI93D1+pe3GCAqm&#10;Kd5LOmdpWkvXeFALglzTDR39OOFFy93jGaFLZJLy9v07ysWGcxM3GL0dONVHuqHhw6c/czzcoRh4&#10;fV2w3Kx59eoVZSYwYUIZi5dd9KJJNVmZIYQgSXT0Y/EBkyiU1lGmMQwcZxDQ2tiZMcZhjGS1uuJq&#10;c4NQiu12y+PjjuwS8y4DRWaQMiLC/dDS1mfGcWQaA8vFhuurNVebW7J8QZoUeC9Jkp6sGNntdvMm&#10;ICBUQZFXlEUEAAfV0w8tdTOhNEhV4kNLXTcE17JaGa6u1xR5wTC2bL9+Yb/f0nY1kxuo+y15lbAq&#10;S1KjSUyCFIq2HRm6kfPpwGl/YP94ZL2CN29e8Yff/x1JktB2PTrJYgdLKNKsIAhDjKqWjDbggsJ5&#10;z2QDk5OkIiEx1dyBm6jPE9pIiqJioWOaWz92+KAJSE7nDqlSVquM5eqaxWLFer0mTaN0+uOXT9hR&#10;E7SM7JfzwLmdkCbFOsWprpksDJNgGAbGcSTPosdbWWiurjKmYaSpW2RoKZOAKyA1kqzI+OHHP7K6&#10;eo2zio9fPnP/8MAwRhbKsjKUmYimvWGYN40HJttHAEMKhmnE2ZFeetZlSlYkKJkSvGUcPKtqiUJg&#10;bfR6KsucoopebL11KOdYr9d4JCYvGUYUzu1bAAAgAElEQVRPoIMQ2RRN01PphKpaomSBDCNFUZBm&#10;BrzndNxT5gV5XqISw2g9w7nGTRBQ7HcNHz58pK7rWCiOcfw/3+348vXMP/yvbymLDdt9TNpdFBWT&#10;tzR1Qp4aNptrfvj+HTe3a1IjWa8KqtIwtEdOB0Ga3FBlKcF5RjknKGuDEprRDSihWC2vqaoiPojn&#10;Be3ROQ7HHV8Ox7iJENGkGqDrW4LzTEPHZl1xPp9wbk4mXy4oiwXWO7rJ4nxcyIVQlMWC1VKxvR9o&#10;2w6VpLz+7oZyvWC9LEiMJFEOwcTQnambI6mCTzvHMDpeve0jqKKgG0a8jbKERIIR8Y/UCUIpBJpp&#10;sjzet0w2djSTtMA6wcP2QKYMRbng+vWC3cMj2/sRieVqLVksFvgwcW579ocjxXKFl5regesHbm9K&#10;rq5f8bi95/5hj0kqDseGYWYv9aOjrkeUmrDzJgmpKMuSJDMMg8YkgrJsmfqBz59r6hrKBVRlfPD2&#10;vWUYPMMA2pxINdzeJPz4/Tuub9ZoqRjGmof7LzRNxyErSbKUPM/4/od3XN+8olhu+L//8isfPt1T&#10;NxOjB/t5x2IjUDKl7we29480TYdOCkIweKnRWTR8v72uuFkuGNsH3lw7losEa2v6rseNmqGL8klv&#10;J6bOMvXDvKkSpEXJKlHcPx7ACG5eXXN9e4OSCcfjGZA8PO549fYNy+WScRg4n2twUWruy4Rqs2At&#10;MtabkqrMyBLQRiCl4HqzwGhJIgyr1YrN1RqdG15/9xqVaqqq4urmmqbpULnByByRKQZn6YeBfhoZ&#10;RotJI3tVCM9oO/qpZfIDKsjY1ZsLnSg9y9AixY0w9R4nAtM4YXTOqgJvA0NnSZVkVSy43bzitD0T&#10;lMMOAVFkTKNHqYTN4pYgA0mywCQFfVNzLyLApZRAjyndONLVPV2Im/jweCTYnqZuSQ0sVxVt089J&#10;Z6CkQeuENHUzUGTmNXei6yIoWJYDXFes1gvyPOXryVHm8Or6hu/evI7NBCA4kEHSdQPMoQc6XaFS&#10;y7kb6acT3allCIJPXx758PEzQzuwWcNqvaCqUkZbE+yIkGNkzY41dROTPoOI3njLMiZXr1drqkVc&#10;gyZr5w2coyhKlEkhRLDTO8nkAqfTmf3+SHeeUDIhyTNMktH2A8dzTz9F8/G8ig1w5+FwhKEfmcaR&#10;NzKhyFZ4H8iUQWcp1g2RSR0m/BRT8oRXqODn10i0iHJfrQV5kqO8ZBp6rJhi4UGUi6M0JknoW083&#10;Weq2Z3eqOTYN1juSrIiJi1rS+iPDEDkAqyVkRpEmMVQjNXEDLo0nC4ayLEEGzuczTd9zOEM99CjT&#10;4z3RckFCUYxkZUZqJN4NBDfig8dISFJIzczymItKM/vKBT8+mbdLEfFAreeNe5B4OyJUivOREbdc&#10;VORJHotPokeSnKVFUmqCNRidYmSKV5oskQQffXyZILEaIw3C85TYZ1QsrLphxE4BKcwsWYuv1Tqm&#10;q6cmIUsM9/df+fXXn9lutygteHVzw9u3b9lsNpRlidaKq9s1i3VJ24zUdR0B/GmKjHJAqwRtAqkR&#10;WCXI8xQXcqbQoTAEI0kL0MZhUaQhJQBWZpxPLY/nA50/MsnXrFdXmIVgYXJE5shazbEWDENPS0Nn&#10;ZwaUHVisKh7OX/BTlP2uVivWrxeIzOMTh0ssdX1m1+zZn0+ERGClZ7s/8unzIzKRvP/xB/7Df/x3&#10;vHl/Sz+cQI1kpcRoiaOjcyO2b+nbju3pkfuHB+zgkQZev36F9RPCBKrrlEUCupAkpcZkYApDP51p&#10;h4lxBHeKadGpifNmdAMyTIBinAJNP3Gue04ttAN8/jqRZROLRUKVa8ZhwNkRLSRllXM8HinLkjxb&#10;kGcVwWvaduT+bsfQe75+faSpB+o6snCNgaKAokgxiUTljv0BdtvI5BW00VLJSTppmdoz14Vnlbzl&#10;quooVYoSKYoI6ozOXsg3XGpzgHBhvLxgfbyU+l3YXBe2x9PPX3j3RZ87z0sWkvPTNz5bF4nrpWC8&#10;MJecc1hrn9JDL6FBl/d+Zj6BlAGpYmCFlB4hPUgXU8PlgE5iArhyAilAKY/ARVLI0COEwoRL3cBM&#10;iHyWpX7LdrxQxES0IfhNKMBL1uOT/O8353QpkKWUGFPEn7vxyUtPiCitDQGUTOL5iAikuoiPzeCY&#10;J/zGf3C0MWTNE41bs6KMwJVQIOTTeCkEQhpsiGw752ISvRKXY5/DUkJs6hAcdooBYfIJBI3FvVIa&#10;iQclESGC0yHIGH4yp+EGP3sHRrQ5MqyfPNDivLnMqeDj2Ark/P3LMX7JpBJoEYEoLWRcs4NEBoki&#10;shB9eJYhS6khKJRMUFIjhJkZTBFg8z42vMQcwCeEYHJDDPnTEqEFcmbKWxv9CfvRzmMXQRAlFFqb&#10;p1wLMzNW4+m9lMSq/4k99sxy1VE4OYMtT15t8zWG5zRhrfTMvn+WIL9kBF5ef/ncy+9evOAuFgXP&#10;kmQ5j0lUDdiZQBX958XM8It0Oxci+BeP26KkAeUQQuPV/H4qho2Ib+4TNV+9qCCP4F+8t55Zxs/r&#10;ixCCmE3yEjx7Pt8LyKcvTMWZlRacR1wSlxWkJsHJS4iQwznLNI4RKJyvBZIZSIufP44jRqr5fQRB&#10;vQgUmYG6SxDQNxLg37D9frsuXP5+6bF6AQVf+pU+eWxySVOeGcQzCBkB0meJcLze8fpdGhtaR8DN&#10;OTW/N4R5XY18zfC0zj8d6yyFVi/Y31E+bL5JAHYv1n5r7dO6/HQd/bcszpcsciEUOtJBY8pKksSQ&#10;BetGxjFK/Pxj9KDY7fc8Pu7oOlitJNlyRZpGk3FvR/b7yPZLjIoJdn1PCI7lsiIzJqaGTQqm2O08&#10;Ni0PxyN//eXPBCTXV28ISuOmhMOxZ7tt2W970mxN3Q/YoHAopCkZrWB/7LGDRacF+ULQTAPn7Z5j&#10;e2CcGkbXsHu4p+92lKmgylbcXlUsVxlhrOmnBi0dWlsQDpNKchEfcDq5gFbDnECrotlyGtPyjJbx&#10;JgqSz18+ROaAzLl+lTJOjl9+/Urddmw2mydEODWaokiQItAPDX4a0UqxXC5ZSIWVgn3T4OsBFxRD&#10;76mbjp9//pWmbqkWJde3t+RFClpxv3vg8f6en3/+ORqvBqiqCiEE2+0Way2311ec6jOTG3ncCbbb&#10;ex7uv/L162farqaoEpJCsLAFRgh0VRJ07JK1dU3fNhwPO7b3J6YB3r6t+PHHn7i+vqVpmtgR7Cas&#10;D7TNiMBEACuvkCZBScNutycvqujHRUqWRmlyP46cTw36aoF1AechoKPvhE5Yrq/4znukjB0cgDD7&#10;bHXDyP5Ys9vt+PNf/4JKE25e3SJMQlFWTMqCTHEy4HenOZ3xiBSONFG8vilZLAturys0FhdGykzx&#10;/bsbVuWa48mDLzDpFf/pH/89Jl1w93XH/f2IEh1pEshSMMqy394hlWPsz5yP93RTQ9u2GDUXzSGm&#10;/YV5kbFEE2AZoifbYrlkHDr6usf6iapaUq2W9JNlfzjy6ctDfOjrFO8UTd1z2NdMY3x4//j+exZV&#10;QVGkDH0sLKy1BC9QUpGYDG2yaPiO5nhqaHuLn6Lx8ccPD/z6y2eEgPc/fM/11WvGyVNVa7J0oK57&#10;tBoZR0sIgsRk4EbyvGSxKHn37h3v3t6SZpquPdE2EzIYuu7AuT6y+u41JpGEuRtrp4lzfSJNEoap&#10;YxwH8jyf75WAdw5jVOy0+onT4YhzjqbvsW4kT6L/VezMJJTVmrZuyPIUbRKGyXE6R1OutplQWtPU&#10;E0034pykLEvSLEECVZFgtEI4S9/UjEzkiWBRZVyvl7y+qri7+0qlz2gPr1cLbm5f0Y0Dp3PDMHTY&#10;vkOKmLw0jT3CeqTWEBxGaboOxjEWu8tqQZYo+u6MEILbmxt0ognTgOu3ZBqK3LBclTjf0009Hz/u&#10;KdY1abHi6rogNWuWmxU3nefuIfqbjdbTjxO3t4IkydAm5fFxx/F4pB167u/vkVJSLSsYBMMwkecl&#10;r1694v7uC9vDEZnC+ial2ixiFzMxjGPP9fUmpiITePvmhh+//45pbPn88RP3Xz8SrEIpw+pqyY8/&#10;/kiWFjGtVSeUqyu6MfDXnz+x30WmY9jtuOphubjidKq5vzvhgqSsFNMoQScsyitur5f84fu33K4W&#10;HLe/crseWa9Svn79meMRXN/gpkfWNwlDJwg+QasckAzDSN/UOJEQ3ICdHEWRk6UlwSuyVJOnCTev&#10;rimqJU3X8vHjR7bbhGloqKqSRXXNd+9uWZYapR1ZJgnB4qYOkwjSxBCs43w8o3WUsyR5ZAJmeU5d&#10;t4yjZRodSkWWmLMh+lAZw2KxJC8ESVqRZBnWdchGI5TCpCl5npOmKeMQmEaLq2tCkBgdQ2WapmG0&#10;E056sjJjVS1iamsaje+TJGPoJw6HEyE4nIvFTNcFhkGQpAlNWzNlA0obimqNfHykH11cw4sFlo62&#10;adkedkwT2ABYWFSweK0JXjKNgaGPfpKJiRvfy+sE8djtFLv18/6O4D3TMOIdZJlmtSi5vb0lz1NO&#10;7Q6Bp0wqssRQrQsmOzJOE9NUU3dHHnd3bI9f6YaOc9exP9Q0dWBRwNWmoqyW9OPEdvvI8ejwkTSB&#10;dVE2P/YxoKTKFKsqpVpkrKoNeZ7O0oqe0fbYMXBoWyZX09QD57ZlGgOTg6aO7zU0IMVEWjQUFQQp&#10;GPvYFCgKWC0KslyTGMDVeOvRCrwdscMuBgckKVqnCOmf5DnORdmuGwPCJGAkeVaSmFniI4nymgnG&#10;YcAOAzAAYmYAxhCYh8cdp6blcIL9GQ517PGvNw23tw15mjD0cf+QpvF4l1Vkv2mpyLJktnwJ2DCR&#10;ZuqJReJcTPAejnFspYzEHRcgSSaKwiIIOBeBDakg1bN9gokKr0BkYKZmipJx4s/zJPoerlaXwJAk&#10;BpEIGRtoUiGcZFVekZtyLigEqUlj13uMQGKWGBwjwUU2SpkXJKbAObCdw9UTKkSwVc8FtJQyyqWn&#10;kaSM6pi+aRnbETvGgi7PS4osJ7iJ3eMDX+4/s9/vCcFxPD3ysPtKWeYkSUaeZiyX6+hhm5bkVQzt&#10;EH1ADjP7UUmc9PR2wCPwKqAyTSUXOCaQFp17pPaxuBbRdmPynilY2qlmd35kCCOnvp6BxwSRwbJc&#10;kK8z6uZE13VxTyIMmU/Jy4LRjVgsiU6wOpBXFdm6jNdZCBJvyJcZea+xwrJvttRDg8xgc1vy/ne3&#10;3H63ZPJnHnafODaPWN/hnON42CLwJDOT5tAdOfQBO0DiYeWPmMywLAvyKiNfpKRVikwVQnl631N3&#10;Cn86xNAUD2DI8xVFqemGA0KGyAaa96NtE+jbmIJ93MVmr/QjZRZ9TYWcUCqQpSlFXmJ0NkvWBCbN&#10;qIoFi2LN65u3fPnywIN45Hxs2G8jSLFYwGo1kFdwW5QsqxEjI1BdFSlhliQqES0KlNRPRZtWGrzE&#10;WYezDqF4KuIA1AxCyAvDY5YsPqV4+udC8bfS1nhffivf8/43IJnw/3Mx/JLZ4ycmO9DPzFTEs/ef&#10;1nJudjsCMZFVqJhkK2d7BKRHSPe0liWpQGmNNgI7eayXhJldg/ex6SE14DF4hEhiYyBEqawM8fOc&#10;v8gD42svQMnLc3uSSr4AdV56AV5kvxE0i8b+SRLXt9AHvB++GbcYPBFDbC6BrwkSP/u0hZldibiA&#10;Upa+n5lMUhCCI8/zWSosZkBARfuP+Vq5GaS9FO/MwN8FIHqSpPrIJBMy2klJMQeo+OcgCikBF1le&#10;F9gpzp2Y8htZeJe04Yvk9RnsuYQPPI/lPLaXmGfxrVz0khweWdmKS9rrS/DltyEySoE2URUg5fwJ&#10;4plVNrnIFjcElBZM04SeA5QuMtkI+FmmKTCOE8GrGayNAIkgQQaBkuKJae3sc/KsUgqln8f55fEq&#10;YrBD0M9giZz9QKZp+gZgUbOUVYhvff1+Kyn+7Zhc/l8p9cRo/W3Yz+X7J6BdfOtF93QM6nktuLyf&#10;EAI5f6aYyVf4b+/76HM4g0Iv5srlbyHg23XkslZ8+z4Qn11PQOl87J6YaK7l7BUoRfTQJFpNuMHj&#10;Jz/bhcUxlPOcVAicd3NYjkVojRTPcnQpBPZFIyLIKG39Rgo8/zu8wAGjwccscpcxRVy8WC8upCRr&#10;bbzfX6yL4Tfj93xf+qfjuozX5XoA3/imXtafy+9drqF88t38zbh+A0z6J0Dwkkj+sjHy/y3XDs9z&#10;/mVSMQItJNqY6CXwPLkt0zTMiT2B0+lAnufkRcqbt1cAbDYbFotFdAwIMdRjGAZ8sJR5DiJ6foQQ&#10;iI8KgRst+1NDPwx4AnXXsT/u+XJvyUvIqo7STjgXGJxlCuCl4n53RJAhkwhSVatrFutbtErp+zPn&#10;uuZ8PnH/eMeX+y8EJqRyXK1z3r+5YffQs1goXl0vWVQp3rWcTveMQ0tWCJZpBjikiSk7BEEQHjtN&#10;0ZcpzREelEmolmte+Yq8dHR9TGx73D9GOc/NW8rlDe3Djv2po+stRRX9XA6Hhq5rMYnCqLiQlnnO&#10;epmjkgWYnIdDw/3DZ3b7mn5w1O0U03sftrx69Yq/v31NvlojguVYn+m7hv35xMfP99R1zeFwRkrI&#10;TKQ6V1VMOUuyjP1+z+l8YL9/jAuJjl4WWZZx82rFYl2wrir0nEboX0zAPC8pigZdKb777j2bzWYO&#10;comBJX/9yy/oJDI96qZDKcVy7Vit1qSZoestaaHRiYHB0w8O4yXeSaRKaYaB7u4R6+8Yxx4pBYvF&#10;gqosefvuPXjB6Xzm65cvbHd7jNIU1YK2bbl72NKPnrxISaoli01BuVwx0DA5SZ5JlmWJIIbSZFqx&#10;XhRk+YJFmbIoNVN/BDexqVa8e3XDMBp2u55+MCTJmiJ1HI6f+dtf/8SnD39Gac2b168oyxwl4MOv&#10;P6OUoGkUag8Ii5CWdBE9P5JEkxlNZgRJKhmtpes6Uq0jPVsJgoB2HKjrmtEHglS048jDbs//+MvH&#10;mEpb5ORlRd1YpsFhdE6SaH73/XsQ8R48H/ccDw94u6Qqc8oio1isCF4wWnB24HRsabuREBTB97St&#10;pR8hSw1FuUabgnPbIFWCUgm//PyB7pXldDohAhilsS520JdVwe31GqMDp/0D9w+fMSpQ5JquPbDf&#10;3tOet9xcrVktK5wfaJoz9/ee4CxSi7jR7GJH1rnoyRcTlwaMTvm7v/t3T5L1aRqoioKiKNA6Gud6&#10;60jSBUmSUZ977u4/YH1kA56bHpMm6M5TtyOJyVktbrm5uWL7eGAcWmzf4KeGzk9411GmCvN6w1V5&#10;w3q1RNoW5QekVtzevo5ekt4h8wSXKI7TxOQddhjouo5x9CiTYtIEby0iQJHBehmZYokE23d0XRc3&#10;xaeRIjf8+MM1SgSKMkVKj04keZWybwcePk5cX295++735OmGfpwY7IBJU/b7DvFwjxKK9dWGNMkZ&#10;x5G7uztGF02YP3xwCOUw6Z71eo0UmiwtKMsF1zfRiyvLMm5ubhjnh+71m4zMJBRlRteeydOEn358&#10;T1WmfPz1Z9q+5nCu2Sw3XF9f8fvf/8Df/f3fQ5D813/5b/ztr39Bqi8Ik+M91DUMFkwGx0NHfXqg&#10;aUcgBy8ZBsX+MKLMQJZKtMpJzZLgFX070WeWadAM7UhfQ3cO7B4fOZ41SEGerklMGa0CuhPn+oBH&#10;obQgFYHFMiFNTQTP7UhZJZj0hv2p5nA4UJ+PFEXKepVxfX3NDz+85vsf3qCEpev2CEZ8kFhlyfME&#10;o+G4q/He0U8j3Thw/foV3//wA9Jo/vN//i/87cOvSKnJy4KyWJBlGWlRsEgLpsnRdkME4fyEtcPs&#10;DSZJM0ORRamesx47pzVeHt6XosUFi58stu9wswxgWVUIlTD0jtPhzNhPmDTh5voNb9/ckpicoQ94&#10;3/Hx6ydUlnNzcwNS4oKia2q0SZEmRQrHNNY0NVgfWWzjAGUOWbrAOYGzMazCWZDCY0xM37OTmyWz&#10;KVI6lJoQElITAaS2bQlYlqtojt+0NX/78Bc+f/pAlVe8unrFq5srbsKa42nHdveV/fmOU7fl2Oxo&#10;+5opQNfGIqIowKicgCT4AeEtqXYIIFEx7EPKyNJxK8hyyWq1ZL1aRoaGD9SzRLPphnmj5hkHy7lx&#10;HPZwPEUWkAvgp8honLr4rDQNdA0IFV1lpAEjoco162XJZp1hzBo37nHTOW7cnaNIkijPMIaYgBhB&#10;Y28dwgqmdmKaou8TkyWYywYvYFV8nbWeaYzetHGzKmiHnq4b2R/geCbKkWeFj5QxfTfRhs16yetr&#10;jTGGNElIlEYrgVH6ieUwjnFv13WxkPDekSaGtdFkk+B4auiGObPDQ91F9tXUxyAHJSLrr8wi+G5U&#10;QAofWUOaJ9aLBNIEqgJWy4I8TymzCET5mfERUEihI1to9mITiZpTODVGGfrOMvXTXHhPWOvxbqLI&#10;BDpbkKSKqR/p2pbRDwivopepUhidoiRMk8W6CSEVTX3ibvfAfrvlfGpwzpGmOUWWM7YNBIdSinKd&#10;EYJjHAd+/fJzZBuNdmYKpNze3vLj+x+5vXmN1gnOTVSrcq4oFAGN9yGGgSiJlgnrKqMbGnrbgHAx&#10;4VJkBAaCDKRlwnWyJlukHI9HjueG5qGmqCuKoqCoFizyBdkyQaQBzsTCPZk9/KxHTIJSl4QQODZ7&#10;plBwdXWFMoa6rilWJd///nvWb69wQWCd541U5HnOcrXh+vYKFyYeDgeO9YnBjwQ/MdieoCUEh8gE&#10;RV6QlCnZ6kRwcd+WGkmSJ+RlRlZkJGWKzgxSCxyepumwLoZ7XEBm6wzDKGawKY1hCEphbCCZRvJ8&#10;ZOksSeJIktiAO51AqwPT0pAaSVkkiFSRZRl2CpxPB7p+wsiC5eqKVXXDenXND+9/Yrvb8+vPH/j5&#10;11847vvIcM0kSaZZLVa8X74lz/MZnHCczw1uDJT5Cu1zMrVks9lEWyBvcHZ20wwWLcyT2b38DThw&#10;kbp+w/AT3zLbLpLk58L0OWgg/tw/FZsAQn5bxA5j97TXBxjGuDe5sOS0MS9AnIDWl8/yOEJkHCmH&#10;kAohAWURIrL/hIAsV3gv0BOMQ4DJYW2Ua0Y64JxsKRRe+OjtGQRC+JmQpp6O9ck3LVyYbt+mCr8c&#10;u8v5vBw7a+cwplmmmefReudS/1onZv86/wSGReGtR0lAhZk5J2BOBtcmnp+4MINmhmGYC/o0zRnH&#10;CIQYbdBaMY6eoe+w3iG0jkqwuf4Wak59fSr+3RMjUkpQUsXggxDl20mq4/wnPoOfWKDz+H8bkjIz&#10;k+ZIhOj4p2ZGYLyml68L0Hdp9jyzz5ibDxH0vIz5bwGJy9hfrstF1gnPvq9PoSwvQi+mKTZktBEw&#10;S8ulCfM8F/P9MEswXSB4hcDMAIdBkUCIe8JwYW8FS3DPzLwLGPLyPrgc8yVs49tx4GmOXX7viXE1&#10;WYzS34BPLyXFF9DlJbj2cr6amdzyDaPuAuZd7rQX9+/lmF6GAH3DYBTPwOM8kZ7O+7fXJ8rvAxdn&#10;vd8CUC+/nhoM4vmazgfzDCASwTUfohQ4XI59vm8RMRDEXdjJs7+pmsMrCAF5QejCxSJktjuwkTEs&#10;RPQXVFJjhaedvl2//v89//hm7J9BafU094Yh7sPF7PWZ5/k3v3+5Npf18SKvfQn6vlx/kyR5AgAv&#10;n/0SqPt/m2eXf1/k4i/ngJLP88859yQdvnye/M16ePEBvBzDBWiWF49GR6CfxpkGbWdUNSbFKQXG&#10;aIoinzuKGpNE89IQAlPf8bi9Rwhw3s4mqBdNdKTxjpPD0sWEwd2OfrSYNDJ1utEhM0gqSBclIk9g&#10;NGRVym2WsdoYttsObxMGu2O3rRknRZqtWSw3ZEXLP9//X2z3O+73Ww6nPQTLcmF4ffUdV7dXZLJh&#10;szS8ul1SlQofGgZ7xvqeVGqC0oTgYmNNxS6IdwHroxGnCh41U6W1SSnKS/qNp+sty80brm82LDdv&#10;6AbJ17szj/seHyR5G+h7x/5oaZqBJNUsipI0TUhCTutS2lEx+pRh9Hze1jzua/ohcGpG2n7k6uYd&#10;7//Nv+X1Tz/SDS1//R9/5nzcsVlX3F5d84//6X/n06cv/Mt//WcOh5o8S1isouxkGC1Sa7pxmuPu&#10;fTR4zzVNk1AsUn73u99RLFISKWnOJ4a+JTWK9XpNcnPN1y9fUEpR5QVX17d0/cjheJ4ZKJ7H7Ykk&#10;TRFCULcjdQ3b3SeurlrysuJqc433gv3uyO5wpCwWXN0ULJYV5VLy8dMX6q7ndDrQ9z3aSDabFW9u&#10;X1GtFnR1y+N+x9dPnznWE1WWYIkTGalYbxb0duJwOuOFphtHTqcTwxBTqNNEYyeFDLDIUxZFSmIC&#10;yo+4sSMJHVo4imRikXu0mGh1j/SOLJv4+Ms/8bg98fnXvzC2R959/wO//3FNtVjgnaM5fiU+IGPi&#10;YwgOoxWp0VEimGgSLZHSMTmHFgKhM1RqECahm0asHRjtwKmtObcdx6alH0Yetkd2c9cZ35FlFYu8&#10;ZFWt2WyuKZcl3g4MYxPTso87xn6aN04S56FpWrwLlOUKE3UYIAPBCSYL213DubF4pzieej58vOdU&#10;NzgrMDqlrmvgnvrckmRplIAJx0kSQzHGmm3/yPbhjvp8YL2u0FUVN9ml4XjaopXF6Li4axO7yFJ5&#10;kjTFHR1/+dvfsNaSZcnThmzoW7TW/OEPf6Asc1brAikFZVFgTFwEtdYx3VTnjE5xrCdOtY8hK6rC&#10;2p7D4YROYzpingdWS7i5WvIx1/z6aeTzl3vWG7i9kdysK67XJcssQU49/Xnk1bpiXSTRY8d7DqcD&#10;jD25EFg8U6qYHDgXaDrP8QhKDyyWFmk0ywrevCr58fv3lGXJ4fGez5931Ccoi5p37w3X6xvKNMFO&#10;A96PjJPAJIqVXqDznP/+lwMP20BanUgNnI499bFjwiITwampSZRBJwkuREP/w755At4+forshKtN&#10;w3pzS15kOA+P2wNJmbB+/ZrFIpzNW08AACAASURBVPpoddsHnHMkmWIMsP/6iB1b3r15g5CO/X7L&#10;L7/8lePpRJYr3v/4HevVDYv1Eucm7u8f+dOf/sRf//YrJlty++oHElNQFmeMg9XVDXVvebg/gEhY&#10;LtaMzjN0gq7vCaImyRzCBXw7Iaeex7uP/PAWVLhiGhxzTUlzgrq2JDmsVz1NM9A1HcFZ8kyRZBlC&#10;KZCKzdU13kUW9OP2AYJByIxuBp+rquLqasWr2yWbzZKbmzVVVbDffo0bLSVwdqLrGnwY0FpSdy2p&#10;yQgiMLmR0Q64EAHU0+nEly8HskyxtB6jM/KqoiwXJEnC/nDgVJ85nltkIwlhYrQjeZFGCX9SIDDk&#10;XpAmCq0KinxBkS0A5qJh4OHxC8PQc6rP9H1PmhTk1Wo2vlYkScoPP/zEH//tH7i5XfO4/8ypfqAd&#10;Rk6nkfrxQJKlXC0XXN3c8Og9LiiChX6IVhxSwqpKaLuRZh/Zb94pgovJmT4SRdA6Ic8q0gSsiYXQ&#10;YrGgrk+cTxN9B4N0JEMszLWBw2GiUXDcH5AIVIAyy9ndXrM7XsFfLMd6x7neMbkhptJrEAYy/RwU&#10;q5XCecfYW3QC61VOtbjl5rqLXWBF9A5yRM8gF5tdY19zSXXsZrmynzd6UkcAXOqJLHVcX8/hO10E&#10;+8YBsk0EBSF+hgcmF+0AMgFVojEyoJwjTQRJEZOcpeiRQpBIRbCOYZywdmLoYhhH28A0gu3j50zj&#10;ZQM6E3Zmxk2axrmrlMK6QDGzzbpx4PFhy3KV0LUDNniyoiRJU1CavChYrqrYbFBzEReiz5WdC9Kh&#10;bem6mPQ8dCPdEPcQ05xMWlQLrl9fkW73nE6nyFxzIJXF2iiXvL5eA4EsVVRlTprFcJMYrjWRZSM+&#10;dJExrWVM0cyzmFqrBKfDma7r6LpxDmdQM2MICAblM1bLlqqqKMuSMitwwSN0tHIRIpAmEiVjEm3T&#10;7zk3h3g+3UAakghIeI/BkMgM4STDMDD1I30/0pxbGlvjjUOXkjA5rBhp/YROY/kkFKhkluvNjuhK&#10;S5K8iH6r5z3n5sjusOXm5obVYk2SJLx99Rpl0nmDbiBohBcIF1AEggx42zMMASk9GQqdJAihcWIi&#10;kZbM5FTXK8q6It/HvRlBELQnaE8z1rjO0bY1k48m/EoHvAwMfsTKgMnj82f/eOTU1lgVi4bj8Ygy&#10;GpRkdbPEpDmegNIJ69U1ab7CuchcFCZjc/OKcioZxxbnurg3wpFlMVAwWMeqbQEocs00HlA6YEMM&#10;AjntPcIIHIHRu8hQtI7eBqwHGRRNO1GfD0xuoiiTGHqXxnRtnSYsE0O1nov/ybPf1Rx2sNvDw92E&#10;UfD69Yh8WyFCbLokSmNVwI+Wtm5IZUGWG65WK/J3BTfra7777j2P91+jrczQYe2E8pJMZpRZDGEB&#10;KNMK7yRVvkL4FDFGj/BnCaGcrRb0k3G+97NBPtFQ//InFvREg3khCXPBr6WMMuHfFLe/lefFWs4+&#10;Sxf1JVEyHsvpdHqWPYbw5JEntSBNU0wyF8d+QqPIdGTkShUIE0xhQkgbj405HEJEhrKUISq/XPQW&#10;D8oinI9WRTrKQf8fut60R44sS9N77mK7+RIeC5cks7Oqawa9SeoejQaY//9JgNDCzAjdNanOysxK&#10;krH7buvd9OGaRzhZLQfICJDhHu5m95qd8553SWz8fIoITIsQIPgIfDE1Zd88XhvnV8YQRHDs27Rk&#10;Mxo4gTDWRZmqVHG4meV48RokEL0dQaoQZYzy1GT7+B6lQOioRFL+pJj1LyCKEIIwsRJPcuK+H+n7&#10;nlSnVJUmTXJ6YRiHI904kBYlxpgXYNKLk1/jNPATMn6uyRtRyuhliI+BIGUZLZisDVhzCugQSB+9&#10;6fwJ0BKTraKKoI8UUUosppvJid31NWjiJ5DudA7E2d+REfktK+oc6IqDkuyrc3I6fy8Ahog8rLhm&#10;o19+wONCEgdCWYpIXPRyJHrnWWujH5yIoTRSZC9DIRkU1oA1ESCMCduOMFnDJDqyPs/lnyHE8Bch&#10;BFJ9zaqViJe9I6WkzPOXvWOtxVn3Emhxzjg9sby+3Z+nz38OGJ1L6k+/55wFaq3FGv/VMXvZ53Hu&#10;O/kCSuQEBHkCwZ0BXmf75hUUZ7JcOiVkh2nfnQNq4qtzPEGkvIT9MHnzWRv3UohrTAuJ0ComRztL&#10;sFPol4gqPjeaV2DSR9JRHHDEa5GWChn9TuL+dj76WIoTa/PsPE1/iLTFl+/D2bH+is0YXlN5TwDg&#10;6fifQnhUol+8K4EXQP8cWIwWC6+y23MG5AnAPQeD///Avxf5M69AsAwTG1VPwGGId9JvmaWc1tgE&#10;up6Y43La91bE/iaS26LVQAhgJ2sh3XVdpI0GvtYWO4t1kOVJ5PBJh04iWLbbPTN0HeMYpcJpqtFa&#10;kWYa7y3dMBJfN5oi5kWFShLq5QVFUEilafuB3geWdUeW5ziZsz8ONIcOMyQIqcCnzC9u6FvBfKHo&#10;TUpvA9tDT14JdJ6zuFxhMFhp0FnA9w3LumRRl1xd5Kzq75jVkutVRZpEjzOl4/zKCnAYzDQlVpNs&#10;JgSBE3FDCSkJQuGnyaf1CQhJkiocjtXle+aLJTbkPD7s+fSw59BJEJKnraFpeozRyPSSop5Rzmuy&#10;JMF6y2Y/orXl4jrHKo0Re0KSxouQH5DKoOpLnhvP7l9+4uHLn3n88isKw7u3lxgLf/93/8h8ecNo&#10;4d9+/CNJmpIlGiEj87LpOopMR1PuTJNlCteN+GDpe0/f96gURutZP29omwPLWc2ymjFbLNg8b6nK&#10;GcvZnCRJ2O12NE0s4NKk4OOH35GWMdW3bXseHh7xIbL4pE5RScXh2LLeHDEuUFZzlotLQhD0oyUt&#10;awoVp/kzZ/HeIgQc2g4voKpmLHwM5bgx8WZkXGywfYBuMIzWEGRHmhVoJUmV5Dge6Ltu8voZyNKU&#10;OhdUymHGlsH1hNGSFT4mPheBIhkZW8PQPrDbGaR6jL4zTnK5FNTVjOubhCrtSWQ0b31zVcQ0P29w&#10;ThBE9Ferq5yqyEi1wPmetm1IhOdqOWN1dU2WaFSmCJFWR1GVzCfD8zQrUJnBo+n6O4wJ1NWCqore&#10;kEhNlkrKVHPYPzP0DcF2lHnKrMri9F5qmmPP7e0DaVawWL5hubpByAaZtCiRMhrY7QI6myHwWB+4&#10;e3hkHEfKMuditWB/7Hl8vKfvR96+vSFNJK7Q5JnG2Zbt5pbN+p67z3cgYFa/Y1avmL1dIMQbhq6F&#10;4EinC6KuC2azGVVVRuboaPjl5wcOB/jhh5L3372L0qF9i7WWLC1YXV0yn1VTaloXi4QQYpI0mrbv&#10;2O/2PD1tCSqjml+jtMb6LY/POxCervMotcYYw+riio/fv8GH37h9gKtLwX/46x/4/ffvuFpV5AkE&#10;2+FsTNcW1tKbETNYUuGYLWdInXBse5Z1wegD42jReosdekZHlPh4x6yA79695eb6kr5p2Dw98/QQ&#10;JZGLGv76dz+QZ4qxbTBjZBrqJCfRKVJIqlXNunX88ccDf/yfjxTlhkxX1OWcudcM44ZxsGRFQZoX&#10;2NFF/8hI0OXYwvU1vHsHP/zwA3U9R0zeOYMx7Ld7VKIYXZRaD5N1w+HuQNPs6dvYzErhqWcp+82G&#10;z3eP0S/sYk5eZiA8w9jx+PzITz//xKcvv3FsO2a65Pn5mTwveft2yWhTitkl/f2G0UCWphwPI9aB&#10;9RLEiNDRp+jBbmm3G1zrsS3USQQhqrxkXrX0u8iwIolFx/HYcX/7QJHP0GnG1WXN4uKCbugxPhBC&#10;9JA1Q0PT7gk+pSwVFxcrLlY3zOqc5XJGqmEYj9ze3nL/8In2+MzFqqauE7abDXdffmE03YuR/ryI&#10;7NOyONKOA3d3D2z2O+r5ku9/iL6TaZFTFDFQK0kUKpEURcFiMWO+XMZiDRMHblMioTXR54Y8Qckc&#10;LesJxFATgyFHyIw0tfRDS7XTPD1vaNuW/XZA6hItcy5ubvinf/xf+cd/+iecsDz9n3d8+XyPSCIb&#10;e73fcnU88ObmivfffYfWCjOMDFM6tkDig8MYGyW7FVyuEoqiwpoW76GqNHlekmUFWkUJnJX2xXO1&#10;76eAiTHKQJ2PSrbEwzBGdti8COSFItUKqQzt+MT9eo8PI9YNIB1lrUnzBKHDJHWZ5K8mROmPzCgL&#10;jU4ykiRjdJaiTHAhDvOicbRCS8GxGWLqrQsRvFEKnQiyvECnCXlWoLOYOG2sJ3iJUBrTe5quwwyx&#10;sCqTCjMFQQQpsC4y8iIYWsaBhZRkqWZWKopCoMSIG/eMZmBozXR8esbRYQZoW+g7sAb6Jn4dhwg0&#10;nuo9qSMAuLiAEI7MZjVpGq/93333EaEV27c7tE4ZTWwa0qJEJRpj/UvButs/M7TRx1GKQJakCAGm&#10;Hzgcd7THhrIsEUqS6YS2Hxm6WLBL3bPUkdmudGywE60pLqM8tqoi6zWGoHmyLCFRAu9dNKBPc6rS&#10;EkL6co9IdJx6N/uYmts1LW0L3cS01MohhZsK8gEVLMGrF+CiK/q4wJAUWWTI1VVBKnO22wN3t7+x&#10;We+nQZmgKmbYIa7tmCJfIFGY0eKNZxwtUmrmNxXX2SXRH7WP5995hPX0XRcZRMFEgCbXLGcXZFlG&#10;kZWMXc9+e2C73dK2PV8e7mi6jrqu6fqesqyZz1aU9YI0LQnEEAE7ySTHif0YdcNRUorySJXglcdj&#10;QAiqWU1Rzl+lTN6x20ZAsGkajDfkeY5KNTLR6CTh0LdY5+mGFmNGBmvADTxvngA4NMcYVBECWVmR&#10;FwXdMNAOPUlakqU1Qinmi4qr6yVVkUKSIVIXAXc7oBPIsugt6jxkWY4QgTSVyDFDihHTGZpuT9eP&#10;OOEYfWAYoZodODQjx5YpzMFhvaNv4NCC1iN5NVKXB7Is/p6izF4lq4mkyHJWFwPb5wP3t9AeYK0C&#10;mXwiUZcURUaeFghSWjvQHTv88EyWD2weNlxcXrGcX/BXHz5yfbFkd9iz26w5HPeMXctxe6A9dpR1&#10;weXlNYt6QfCKRGVoCgYvJnloj/eKJCi0ki/NdQgisorPmFAvskH/l6CeECJ6UQnBOMlZT6BDmAIH&#10;Ts1pNKQ3L2nCSfrqVWWMYb/fv8hhT1LEKC3ULxJZaw1+sooS0qF0DJbQIbK3IgPQRZBySgmXSqCU&#10;wIY+ylydicwgFcNDhJAIIvtNCIWckjKFD/FET1kEQkbfOqkg+FeZoOQ1zTQE9xX75vT5TiDN6VoX&#10;P1dkNSdJMnlI2q/YQFE2GdmOATDOkOoIDCnNZLrPFHii6buRMPn4SSlROp4L62KDbUZP2wxY7Vku&#10;AjKPIUanlNqTaf+3zKTTQ+tJQi7OwgpkgBAltFmeT/Jo8xeMolc2EsS011cWkmBiWIozCfAE7pw8&#10;/0KIAS1CfAtanHzY/Mv96Px9nwNU52DW+XuLYJaPfn8TvnRas9HbUSFCBJCF8LFG8m7y/nOTxFPH&#10;8JCQEnFjgbVgTQzYcC6g5Im9xgsgo7X+Cmw5MUu/ZQdGgOV1/ymlSKY1YoyJn0n66VqjXwC6EwvU&#10;GPMVMHjODjsdr2EYXp53zv47Z4tFYNq9/My314NvgakT4Hd+vOXZ/532eVQ78iKfPZ3zr+Wk/MUj&#10;/q741QYPLkrOX1mUCqEFKgRM+DqYYjw77ifZ6/nnPwWAn87DCUwX4WuA+dt1fi6P/nYfnDNUzz0Z&#10;T4/T8TwHYU+v+SLX5S/BXOccejqWp8/3LcvvhTk5fX86t1+tPb4GBE9gLPBqf3YKKZNfS4NPvxf4&#10;+hoYXt/n6TVPA57T8bDWoocx0pXlhDZKFY0jzxdK37ckKuBM9B5ar9cMQ2RBXFxckBdpTGpVgnEc&#10;2W7XkZkjNbPFEplkpGlGURX4IOmMpzcjvVE4XdAdPYd2ixl3HPYGZ1KkmhFcTp4tsKOiLC54/91H&#10;dtsjf/rlZ9p+YD4vufnuHfNVxc2bJdunBX5o+Pj2kt9/fMO8lgzDBil6lBo4Nttouqyi8bpxI8cu&#10;0A/DlFAjSdMcJZPoucDJ98jhXc/h4NjvBc7lpHpBXsyR6QKkYncwbHYOoWoWq/dRshA0QiXMZ9VL&#10;Sm9RFIgAbdvS92uaPseEim4MPKwNj9seg6YbAVlAA+vDhmb7SLN/pEo1l8sZziU8Ph95fN7x8f0H&#10;Pnz8gU+fbxmHgVxp0lST5WWkswZLXcemTQTD6FrSNGW0PV++fGHR1yTImB7cNSRS0HUDRTFyeXk1&#10;FcYZTdMwWEuSFZF1kKTcvEtAasqyxDjP6nKNC1E67Kxnu90ihKbIZ8yznNXFG5AZx8OBpmtZXKyY&#10;wZRSI2IDu9vivUWqhMurG2bzkeubONHZ7Xb8+uffeF5vOB4D9RzKqqQs8yhjrSuyVKMCbNa7GAhi&#10;oCoDl3VGlUv2hxEfBupEkieeupAsSk1eCNzgmRWO8dgzWkORFizzmqvlEh8EQUlMf0vfi8i2yfwk&#10;vTIo5UDGSWFMPISxb/DBcjgcwA4kSr6AX8iAFwHr3bRX5mRZQaIz2mEgSbJYzA9RciS1Yr870g0D&#10;IgwEf2RWZzgXGMcIZNZ1zWI2B2C/P7LZ7pnNJNZLut5yd//AoRm4ubyhqJb8H//ld7TDyOb5nuft&#10;M4/rh+i7ICAwkijPcTgiCWjp2O8e6E1HohxZDrbf0xyfaFuoakgTUDKgVKAuKzoZOB73NM3h1T9D&#10;QFFklKpmGAyjg6yEm3fv+eH3f4gX1jRjGAZu3rynms/IkxTrDPvtkcPhQFEUpMUCD6yPPb/88pmH&#10;+2eKfAYUgGe3b2k7Sz9JFIWA+/tbVqslf/M3P/Du/RU6LSnKjItFxbLOKdOAcAN2HPE24bDfcjzE&#10;612e5yyWS8qyxrgAwZBlF5ipwKiqijx55th29M7RdhadgJmSi4+7HU3TURRwdQl//7e/4w+//2va&#10;Zs1tc8DakTwpCSHQ94bWemzrUarAcaBpQSWKsqooZguksrSdoygDH95/REjJ8+OaQ9shdU+Swu9+&#10;n/Hhwwd+//s/RI+1/Z5+iMMbN/b89KffSIqENFHUdcX15QUhOO7vPvH4GDjsohfX4WZH0zSEELi+&#10;viDPUxb1gp9++ok0zaOhfL3g7u6OpmkjOOMsQ9NgfMri4pLBaLa7geOhQ4oU5yVd2yBFikchdEBP&#10;LGxrLccR5AB1AcslLBYL6gIO245UB2azhKyqGK1jf2jYbte0zRXX9Q1pkTIrFYf9nqbtOfYGH9LI&#10;6litMKNkPr8izRYIpUl1TDbdrrfcP/zGZn3PMB5ZXZQI+QHvctabHc+bA00bkxBnlSLRBYNtGK3j&#10;OHQkKqWa1bz/8B1XLhozJ1lKMoUphBAwzpAVKW/qNyidMtgBLQNpJnHOsNvFEKthdCSyIkmix9Iw&#10;9HTHFmcDeZ5TVQk31wu6HrQaMDZhGI80bUcioMpzPn7/ju+//47Fsub24Zanpydub29RGaAdzlvW&#10;22e2+yXzMgZD4APWx4Syoijo3ZG2jUXMmzeKjx8/kiSSp8ct1nsWFzUXF5dY6+mbmGRnjWcYR4au&#10;o+8jRa6sIJ/SdtXE3pstNVmecDGrmc8r0jTqa53vkcLF+wgJWkt0phFKMNoo1fB+MpkOgjyvKIoF&#10;IUiMEwy9YX84xOGlCIwuFuTOS0TkVqF0YH5RvjS6KomySKFVlEFrxX5/RI0xmTGIyb8ozyjSBXVd&#10;Y4dxKsJi02xdmJhqKXlWE5xAeIGWCVWRUhYaEUZ6WzC6LX3zRNP09J1DiMgcnOUR8A4ejlFIAUFh&#10;jGOY0pWlBKGhXBAlq0OHBLq+YbN5pixrkiSh61qEiqFcpu9o2yjNHscR4+xUHDrwgiRJKIuaPNWU&#10;SU6iNcv5xVTbKXwIdOMY12fXobMU7y2Jnjwx3YBSgllVcnlxxWwWrTrwUbKmhZ6YLAZBQJ/YTiRR&#10;/uoCo/MEZxj7eL6KbI4sRvI0oHWKSlK8i6CJQKFESllWEcDQmtGO9G2HtY4q7wjCY9yI8Irt9sjT&#10;9pnd/oDpDTbAsd1FFquPAGCRVyihgJjkmCY5OkvIigSlJKYfGcWA1zEgzo8CRYLIVPSTncCHTKcU&#10;WQwYU2XKXC9J6xw7RjC2zEqKrKA5tMh+RMkWT0KaBIRMCeipqfIEr1Ayh2AZejBmQEofQXw/YMOI&#10;sRN7REQGvfMyHs/RRsZnPSPznmEY2GwPIDTX1xV1PaftOrq+oWmODGacZLYjWmvKMkfoOHTtx4Hd&#10;Ycvd/Y6nDdGwPYX5At6+nXPoLymKBOdHrOtBWPJCUZYZOXGtOGeQKrIzjRME05MoCRp0kZAnChRk&#10;PpAMA/v9SHcCv4nM7xOjV6eAiIzbfQOiAa0NRW7IkgQpFVpIFrM5l4slq9klV8sNzeEQAxekoTns&#10;caakSGAwnmbfsT+MCL9HqIxUZjTNgLkayauSTGuuVpfUecbxOGP99AQhepdhA8pLEpViQ2QfegXO&#10;WkwYGdUAJECCDBamAJyIm0Wp26kRPj1ODeu3crbTzxjnXlgfUW7nvgIijBleQDCtNVlIvvKjisNA&#10;i7UhshITGT2piLLYrMwnFlpAKo8LJtpBBIOQJtoGqZPs1HHyJ40DFRnD5oLFCwMyBkFICcHHFGr0&#10;BCwiEMG+yBFffOfwMWXYSbySSKlif4okTKCInPwRX5NS/Qur7vz4CSFewL8XP6yJaaOFJOhToEJ8&#10;b96/Nud6UvF44QlYlBIkicI5hRlPwOsJQNIoz3T8Xaxxe0PXDZR5TDWWQqNV+iKxPTXlegqtCM4T&#10;fCA5MS6DnIClCSia7E1OHoSJClhtI80vMHlF+klO+Qo84U8AjyDgXhmC8aBPX07MqpPc8xW8O52T&#10;83UokDFU45tgjW9lrxEcCZxyB15+3/Sd5wTE+EkOHb8XwU0sQYdx0VYMor+fVinOaOyUMusGh/dh&#10;CoFSE4bxety0jHYbBIGzHu9i2vy57D6m+E4y32AnQCWChOcyYiklOnuV4Z/Wm3NuIke9gi3nQODp&#10;Z7TWU+83gXNKkmj1+jMnnz+tJ/XCK5h2Yv2N9hVkfFnr036IXsC8rOETyHcODEsRvvG7O4Fu9qvr&#10;0PnlR4gJNTyxI+XXgFsUzcdU4BDClF59Bvb5+D5fpNMn8NFHoNcFH8HJs+dGVYYgTH9ONeo5aHsC&#10;dk9r7tyf79+XQJ8Dn+EFbHwZvvAqY3fhawn4+UDhWyDulQH86ht4WiMngt0pcEx8K++eWH3uFDpi&#10;Xgc8AN7G9OV4Dl7318s6EzEF/dth0qn3tmcDoxAC2ks1TSA82vrJ40GgEk2WZXGaI1/RxXHsORyi&#10;vGy+SNFJNNZfLGYopSLQoSRuWgBSJfSj5Tge6QdLOwSG0XHseo5dT1CKZhjxdmAcYWjjZCPRA844&#10;9rsnCCn/8T8WvLm55OHxmU9fPjOYno/fv8eSIIWJNyFhSVLBYllzfbkkSzw2c7TtyP64ZzBblB5J&#10;coFMUxwD+6aNE/1+REpNnjuyJI+pTUj8YFBuZOgs9w9Hnp46QqhZLgT1PMOGlO2xZbvZ0bQjo4+N&#10;RG9G2nakKOYk2RyVVBgnsU1cWG0raI6C5bLC+orN7sBPvzzz290ap3J0VlDNFpEdlqSIdE6SW9Is&#10;kOY5aZqRZZrd7sjVlaEdenbHIwrQ6RylAm3f4E2PkBbnZuhkjpri1LWWtH1kadixIEk1Wiex4NUp&#10;HhmZDEmUe+93Rx4fH9lut5OhtUagSbKKrh/peh+pvV5PU6uU0Y+U1QWoHClzglTYAN22iewLKRA+&#10;Rm1XVU0y+UPt9zEBTErN09PTi4eOUoqhHyMQOUQD1B++/8ByucALGIaOTEQ5+dA0jMc97RSyNssF&#10;V7OMPBOIUeISxcW8YDGXJKkg1QHhO7LEcrPMqfOEQMp625DlHqUTPJLeuthAjANeLiiyCm8GnO+j&#10;K4oNkdGkHTYN7Hcb0iQmNTaHPQJLlkiCXxByhQ6B9nCga4evbiSb3YHdbkc/dHgPhZAxYZsWEUa0&#10;ykh1TpXntAeH6SaGZZ4hJHgnppCWEaF6ntdbHh93/PN/++907cDf/M3f8fGDIs9mCOkxfmR/eGa9&#10;eSLPc5bzOc5rlAJjFXlaUFSS9fozh8OG2bxieTEn1Y5FnZJ8sFxfX/D9xzfoJLDbPLHfBe5v7+j7&#10;HuFfC7OLi8tY6OgMFwSLZcFiNuevfvgDb999xBgTPWG85+3bt0gpadue3eM9X77ENXh1dcXy5j1N&#10;1/K02fOnXz/x5Usgz1runrbkaYJOxEuzvLyELI+eDEWpefP2iuVqyf7YYK1lvX5kv7FoOZIqSyId&#10;iXB4Zxi6yI5LFyV5JnFu4LA7sFnvefuuIhEKleeoJEPrlGPTsWsanrc7rLVsnh65/zJgxkAi4HIF&#10;v/v+PX//t39HXWaYfj9JMuLNqBt6njZ79p1jN3iSYoWQMFvkrC7fIUhoO48ZLFdv3uCc42K14tj1&#10;DMYyOkuawWq14u3b96xWK9I0pe9jUeKs5+npiR//9Bu/PUExN8wrQ1XPubi8Bj+y3TySZQZmUJVQ&#10;z2ekeUamNTqRBOfZ7Hc8Pu9I0z1XV1ekWYFxBp0pkjwDqTgeB9rBkJcloxXc39+zXjconU+edwop&#10;wU8my56BU+HqPGQe5jWsVgXLWU2WxXAVnRgWWYWbiigfPMENpBrqKkWnCuhZr7/Q9ZZ28MyXb/jw&#10;/gNVMfDwdCBNc7p+YDANY9/RtAe263ue1/d0bUsAEhXoO0uqDd4J5otLynJAqcB8EWVfbdvQmgHX&#10;9XjvWflAXUfvUik1q9WK2WxGkqV0XfPKoC5ydpsNoxvJU0kZCoah4/7hlufnDWaE5ewG5zxZEmjb&#10;kcPuEAuK5BKlJVkuOTZHDsdHDs0jw3AEqZhVS1Y3My5XJTrxbDePfLn9M4fdlnEcSFRsdNJU03YH&#10;np7v8eOCY7OjbweMDYymJ+ApiowksXgfPYecN+z3HdutYbRwdT1OwT2Otm0wJkbBGmsIYZrWq0mu&#10;WkVfqLyIoNvNzQ1KCcoi0pAw2wAAIABJREFUpaoTtPIY2+JdHEBI6aZC0ERPSxvojcVZTwgiehEq&#10;0FlNUBlD7+g7QzeO9KPDOhPvK8BookxKp3F4k2YF9SzKxKWM8rrRGszY4UNkPvVDVAdANBgfR8c4&#10;WIwbkalAeIv149RMaszo6HqD8Bl9ainSGW4MBDcwthlDlZNnCu9LlApIcUSEDhkciYYiy0gneZzw&#10;mkXuyNKaNMnxHgbTY+0YWRIqIFLYHna0jaVtj+x2Rz59+kSRx6Hjoe3IsyL6pZ6khpOszgZIk5y8&#10;LCLDOk/I9MSA8ILaA/iJ3RAHxHkp0CrleGwjK7AokLpAioKd2OFsQJKAE9ghYPqYXJnqlCKdkSSn&#10;ejOQaIeSHScpi4toATKkZGlKnsXn5XkE/5I0j+vKOLw7GcOnMdgjTREyYEy8xpmhpxsF7cMXvI9h&#10;Kt4JlE5YXS9jMnU74IjyOIzHK4cVBi+jH5sUGjKwyrAfDi/D77ZtI4N3dsFFeYFM9RTAkwMwdH00&#10;408Tts9P8ZgIQVXNePvdMtrpCI23nlXrppROHaV8PkxJljEps+mOaBKCLrB+oG8aBtsCDpE4jGgJ&#10;0uJsoB8H+n7EGjcBLZKqqrlazpjNZhwOB/74x3/l05fPHHZHtEpZ3awAT3Pcc9jtORx3ZFnCrC6Z&#10;zSrquqaez/BS8fj8zK+/fcL5HRD3Mzru7bbvuL27J2AxdmQYoDPx2j1bQl4IBhNwFtIc8jwG5VxU&#10;FVWZR/C1rKmSyPL1BIZh4OLKMgyGYRyxYQI4pYqBSn6gGw9YGxmi7YEIkPYghUF4Q5EBRiC9YDGv&#10;+Pjdd5GoMLS0bcthc0QLTZKkaKXwY0Lf7mm6EWsNLgO53mD6GFa2XM5ZLBYRFBeCbJKkjW4EKcjS&#10;lGAddrAE7+lGR994vE7JRY/UOUI4lHSIINBSvTRq54y1U1MYvdhfGURfSdkIGOu+8lQ7AYAnBpK1&#10;48trhhBIklewMKacly/yUynli+eftZaua6kX1QQ0Rd/wgIlsPn8CwkJsyif238l7TioxsYDisZc2&#10;IhZRniiwzk5egCYygSLdDyEju1CEyTtSKPAR+JMhpkgJxIt02pqBMB2fl1CA8Br4cc64OvdlOweo&#10;TkCA9jJOU4i+e6f/l1JOQGe0SAjYGMahBVmWTJ63I4FXqWgggqBmDJjR4aylbXvqcois8wmMHNzw&#10;+jsmBZ6UEudDBLi0Rqlkqp9fG/lUv8pqT59NKRU9xf2UWnJKdxVyOlqTRPIFCBH4CeSLr/XKBoyf&#10;Xbwwss4B6BBOx2h63TOW1bdsv9fnfM10OrHIAuGb144AUPwaCMYidYhejOcssDBJokWKQ0b7jN7g&#10;xsjoTHVkeMYUZf8Czimhp3+PrFw3xON/zvw7Mea+BYtOwN3pXCVKk+rkKxDoW5DpW+8+a+0L+0rq&#10;eC/UafICSmuVvOzP0+tIKUkmSeq3QFVUH/ivnnO+v0/hk+eA1ek4R8ZdTF0+/5l4Pr72Dv12DUCU&#10;/kag+evr0yuY+HrOz6XRL6xGJePQ9QROO+I59w45HetXKXLcm1Kr6LVKBHr5Zu2df7bz933uy3cC&#10;SuP1MHlZH+fPPR2/EwPvnFF7ej/fgt3nTL/zoI/znz0HKSN4Kv9d4DKE+Nn7vn/xGLTW4p396rOe&#10;k/W+3Xv/ngT9/JwopdCPz2tms+gr9Lw5kOcpeV7GG4GzCBlTcY1zHNojTdOQ5YIiy6nrmqIopolw&#10;E19HSZbLJQRJPxqsjbr+P/36hds7eN7GAuDDxxmHzrFvRlzQvH/7gaE/kiaay6v3DL3nYnnFYdfy&#10;cL/m/v6e1WrFf/jDD2y39/zLv/wz47jhf/tPf0uWax7vnvlv//2fEaZnXgj+8PGaxbzkYX/kxx9/&#10;xNNQzjQq8/hEYUaDxdL2HcPQRckcjrx31EUgTaKp9DAcCAxYk2BswLjA8/MTTSP4q/wS42Cz6Vlv&#10;B56eN3ghyfKKwzE2R1mZk2ZzkqScwjp2DMMQT741tCvFdudY7wyP64HbhwNFrZknOc4nWKvZdwPS&#10;CZzVbJodVZLxNz/8wPcf33BsNny+/cR6vSbPc5r9nsNhx7zOsc6xWz+SZgLhR6zrKPOEokj4wx/+&#10;wJt3b+hNS5pp2sMR7wyp1szn88gQHC0ikRy7hru7B7quo6oqBmP586fP0YdxjMlpj89bmqYhSTKa&#10;dotSCX/1ux94enym7Q2HZoiGpCECU/tjw+AsNRC6lqZpEMFz3G857PakSfQBGLqezWaD956LyxVp&#10;mvPd+3dcXl6SZRlvr6+RyseJiw5oHZOQ5oVmqwLvr2Fe1SwXM7Iwon3gu5sleaHIcgFyQCfxgi9x&#10;JFVCXSzpB0fXjig0bb8Dl1BVNYWQJEpiXU6SJYx9wPQjjdnhQ6CqKtIiyp7WdzFdF6GZFSkpBW4c&#10;eXy4Yxwaqlxxc1GxWz9HRoXW3N59Zv080PfRQ6ksYT6vmdUJMonMknGEqhIsl4Ld9p7DfsN8VpLo&#10;lLYzjP1APVuSJjlVOcN5uL29xdnoHbY/wB//+C88Pj7y4d1H3r17h5I9ZtxTV4I//OEjdVXx9Lhm&#10;szmwXGYIL9geNjw+PCFETIS+uaxp2zXfvV+xWv2B1WrJMAzc3t5ybPYvhWmSJHz5suP5GcoCmu6R&#10;Yzvw7t2OLJvxn//Lf+Xt9Q2L1QWH45FffvmFp6coQUrzGeM48udfP/HLr3/COcdisWC0gl9/veXH&#10;n/4n3WBIyxky3bPeQNsNzGcDf/t3PzDUCVIFikxysZrx5s01RVHw668/cffwyKe7e6z3zMqEWamx&#10;Q4fwcH0Bq2XBarng5v3lxIhNKKuUn/70Z/7H/9jRDbBYNszmKz59/szTekNRzagXS65u3vB7AXd3&#10;d3z+/JndNjD2cHMFv//9B26uLjkcd2hV07Y9aZIxm83iTUemXF6VyKNlnswZfYYXVxxag7Upu+2B&#10;3TaCnHka9+un2zt2hz1f7m55fPKslpLl5RXXb9/w5csX/q//+5+RUvLu3RsCnk+3X3h4juWes7Hu&#10;PRwa/vVf/8i8LijLkutrS5EpzNi9SIR8cBz2kQlYFgX/+J/+F8ZxpGlbnnf/hvGO1dUFx0PPoe0Y&#10;TKCoVrRtw939nqZr6DoQsmexXDD2A9YP0Vhb2EkuFJmkWQa1go/f18zr6Cf5ww9vefPmmp//3y8Y&#10;0SLynIfnA9s11JVjMS9YzDKOzY7H9Y6h2SFUwqyuKdIkFoFKYU3gz7/+ibuHDc5FFsQwNuw3O8Ye&#10;sgourxRZMYuhGqOn6x1KF8zq5VT8a9puj/ORAWq9Yxwtd/ePcP/IsW1icSB+z/WbFTqTjMee9f4B&#10;7z2lqbh7fEAoQVkkdDYChJvDI83QQtAEOaBSh049yjqEjoVBXmvmFyWw59g+8unLz7QDXN1UpPmM&#10;qpzz9rsrfvjdO5ADh+MTw3hkNs/58PEGdKCcaUbRcff0hT//+hPHxZI8zfA2MAwORaAoMlazKCvc&#10;7p4IwXJstjH1/AjzC7DO0fYdxkVppnGWsTeMYyzqyioOifMCVpczilJTVznv3r2jrhYYO+DciJR2&#10;shqBkYCd2FxJpmnajsFCmkpGExNo69kFQRbcvHmPs4Lnpz2Hw8jzekff91RVgQ9QZjVaS7w/4NwA&#10;IkPpApSk6z0hGDxx2t+ZgbbvMc7jBSRpOg0rJIN1kUkg4vfr/QGsIVWnwstFZoUU9F3PetMwrx1a&#10;pvStYb/5De8GVssFq+WMPJeMIxA0Qx+9FV09UOWBIlHMyoLd0LCsc1arK5RSHNsDh8MOE0aElBzG&#10;jizVHHeW7T6yKlcXUaI2mp5ECoaxxXlLluYE52ja6Huok4yry3dcLC9x3tD3LV5FX8TDYRev3ali&#10;NstI0jyyalygrlYsL94SBLggODYdCUsu6vf0/UDb9Ng+RWYlN6vreB1XMQ0vFuCxaUF2GPcARG2z&#10;swFvIZm8K7MsI88j+zDWk0NktMmcso5s1URKdBK9dsHjGjc1FhLrIzsiGvzbGJyVp2iVolKFSBT9&#10;ONKNLjIpkgSRykn65wFDnkE79LSHjrZtsWKkuJiCqFLFbLWgKmryvATn6fsB3XZ0x46m67m4viFN&#10;c6qipMxKUp1M1TkIL5CZRKIgJDFkyMT1PfQG40ekSrDWIJSmrgu6XrC/33PsduhMoNKATAWHfcto&#10;DUIoPn36wvp5w+XlJf/wD//Au+uPKKV4vHum2bc83I0c1g/M6gWL5YxFPeP202fuv2zJC5ivamZl&#10;xc3qktXVFXmZ0XQ9D3e3uKHncqFZzAK99VihsUGw2TisbZl6ssjwTSIgNz5FCXE7gB1jQM58HsHB&#10;p/uG1bxhdVmTFQVKGwYzUs8rLi8v2e73pKmmIifJo9WMVilMg6Om2zMMA82h53hs6RuL6RxDZzC9&#10;47iH/tCw3zRcLnNWlwvms4K6LFjeXDDOHePgsJaYXH9zzfXqO4bex4FdEn2PnXM8PNzxy88/s1zO&#10;ubm5jmqLN/Uk3+8JMqZunpgnwSvcGKJUPIl1kAf6vidYRZZkOOlewKBT03ZKqo17RKBOrLdToxle&#10;U4G/DVcIyK+AivOm89RInhrGyEAyyMl2IojoGSiEQKUaRUzDLtKMNNcgPN6PU8/vkdKDDEgJSInS&#10;KVIHhPQ4HHYYI9u1LEmSjO2+YTCGNEvQqcL6EaEAH4dLSmWx7lcZpgux/tZR+uZsTP6VU0pwCFOI&#10;wEneGAJmHHEnuZ/3L75YamqK7dTkKzl5/YkIUqbEodbYusiYFqASiU40iRQ4F/1CdQ5ZrlE6+uh5&#10;G4OXpJKkQkfV2ATC6AkY6jtLnue0TTOFq0SGrZABEQR5niOdfGEQncAcpWIoVJJkGGOjH5jUWDt5&#10;VhY5aR79XE9sIpBoEVVFgYBQiki2ioBgIOBP/Cw3AVXfgDXfAgacSRpP7+3EHov+ZwrnzkCvIAg+&#10;AsCndRfXYfQfO7Eq5SQTD1EJirVj3EOneYwxaOXjupPxHj0YyzjGkBidaNIk43hoMIOaVEuCoiji&#10;vdhP8k3nXwCfEzBmjMHZyIYW0z55kX/6QCj8i/wzTEw9MclRg/MvIMspBOQEtp8DcKfwhxMz78RI&#10;/QoQcvHe5PvuJXCiyL9mCZ6uDUolX0mAX2SnUmMnAP/88RISMkmTv5XFRgB/YtKH1xRe5MQ8cwFj&#10;ov/z6TnTqvgLIPD0OAcBz8Gv01o6vf8TyC2EwBJIpsANFQJ2Yk6+AIXE66bSiiAFZtonQkS/u+Jb&#10;QO2bx+k4ngDec6+906DjHLA89avn7zESE6JtT13XnKS05wy/cxnw+Wf+Osn7FZA7AfZ4jzMG9w0D&#10;1RmPd54gQ6w7Ttcu9XXwkwrqpa6yxjKeBgrh9bzpsyCaPM1ewVAE+tANkUvv4/TUhxjXXNYzijSh&#10;qksEkUqe9gmpklg3kigdEza1nrwkJnCwiKlt1jsOx5ayUPTW0PcxhS7PYDYXlMWCwYw8PzyQ5Anq&#10;/QUf3n9HXS1Yzi+5/fIASK4ub8iSWHwOfcM4HEm0YzZTSDkipeH29jM//fSvtM2O799ec3V9gcPw&#10;+PzA//Mvf+Tzl0/MFilkFamUmM5HdkBwGBsIIkWlArxAiJQgc1RWkiQp3bBHCI3SCXmVUJuMru8Y&#10;R8vt3T3GVTzvmsiCGyLYORhJc+wZrcf5KL+s68i2O7YdQ9fhbCB4w+E48MsvX3g+NGiVcXV1gw06&#10;nvTpAuNNTCLVYaBQoEhwLiakPT09EbxhHKOMzPmB7a4n+JK6yqhnFfNFzvu317y5WZGnAiEds6qO&#10;MuHyAmtHtO4pqxlGaZwLHA4NSsQF430MVijLGiEEj0/PbDYb1MOG//0//9foRyU6fIipcqN1jE3P&#10;b5+/IITCeehHExPlyp6sKEiynEQKfAgMbcfBGPAOTaDII+0dZ5FAnmqUTGIRXUYvLSHizTMRnrHv&#10;QEKSJVOj57moSuR370h0SpFlZEmC0gGtPHmhKXOFysB4OZn8TlKtaVqmhEcFQZpUDCYjeElQChcg&#10;SxICgiTNGHuNGyXdYWQ0lkxlpNIy9Ec2DzHtMX835+LyAlNo9rsNXXvAjA17FXBdRZlrrlYXWO/Y&#10;rgeKHK4uU1arFVdXV3Ga6gODHagygfcxaRvbMnZ7hBvJdYlUEu8Mph/ILzPev3/Pw+MaEaAuK/Ky&#10;YjQDbfuEs2CGA+vNLUlikDKQZQatJUk6opOUuhIQNNvNkWMT33NZwmyWTPIhTaqzyaer5fGp47ff&#10;fuPnn3uUgvfvUy5X1wRGlI5eX3kBRVmTZhUhJKR5jU4KnndHfrt94NOXz/z4448cj4HVRcHn22f6&#10;vme/P6C15t27dyRZxd3Djv3Pn3hab1lezlgtVlxde6Q8kqWSelZQlDXLZU2eS4pSU2Rx8vv09MTP&#10;P//ML791PK5jMu2bK0PwhlRBkUFSxJQ/hyHPClywBBlABqp5RVbu2Bzg8+fPXA6O9XrN7W1Dmh/5&#10;qBV1XdM0XTTZFvDmWpIlmndvb/ju3VuCsxx3W5zpOR529N0R5wxaa6q6ZpYvyOZwvzasn4/8+ONv&#10;PD71ceIcAs5EcE7guHt4RokYFHA4RBCgqEqQgp9+/hM///Qznz9DVcXG7Pr6kuvrS0x4xArF6KNk&#10;uzk0HHcNTbVhuchJVOD2S8Osit50idJY5SmKkizLJi/HGev1mufnDU/rZ6zx6CwnSEmaSYRMQEmO&#10;7cAwxgZRZ4AH6wZ0EpCT34JxUdqgdJSTL0v4q+tLrq5KitJGiT2BsiooS8l6O7Lbjex2gIAsVyAc&#10;u+0z290T/ThwdblAJwVe5LRD4PHhjrv7hk+f1zw9Ndw9PqJU8uJju1gWKC2o68gOWy4v2G73jP0R&#10;aweqOiP42HCEYHB0US6nUhyBYbQYP6AQGO+YVyVCC0wY0FYwmoZhPMahk9mzXNUMpiPQY92I1CP1&#10;PEEnMQREK0dgpBu2NO2ASgKriytWlxVZDk+PDxy7J4oKVjcFHz5+Tz1b4UMegZEykBeBgKAoJfUy&#10;obclljj4WG82aOmZL+ZcX67I0hRrfGTNNy2MlrrKEKpAJ56+3+PCgFSwWMVwmbY1PDw8xPcrUy6W&#10;lyihMXbgcrlASE/wI0kKsypFJ54sVUSZ/iYaLw9HjG2xrmU0DaOJDLUQoJqZOPzQIFWKNxEo9iFl&#10;ufqA1HM22z1f7o+0zYAxkr6X9EOPTgTG9igl6HvLMFiECBxlLN4eHxuSNL62YUo7lpPHXgLGevr+&#10;GC05oiVjLLhQEFryJEXJU0EXGzfvoDcjx26ga2+xJoZZ7LchekyaDi9GKqPJpaIoK5QSeDuiJIiJ&#10;6RG853q1Yj6fU+axzsKOwIgfW8bgokTGjKQ6AipZBmWVIkJsqpwLkfGnARGl46f0y0RXpGkR/TPv&#10;79jtNiznNfNZhdYZQkCaZAR09EJ0sYkzdmTctTRdi9Qp/VSwS6GRQpCnBbNyRl3UJEkMCNMypk12&#10;Xc9uF70qnTvgxZY09WQ6DhgkIFKFkBlK5ggyvI9yI4REJ3HqrVQBQmGDxXbjS0p82x5p2sNU9AvM&#10;aEFElYGQAusto4upwh5Isox8FkhyT56V5HkVGXkhFuPGWoSCcl4yW1WTHUo6Fe/EADSV4KWP4Feq&#10;EEYTlMQFTzlfMa9nzMoZ+MDxeKRvW/CBRCVUqqbrB7rO0bYDTetomp7jMXpDjs6RZZqrN5dc3yxB&#10;KtK8QLuBEEb2x5bFckZZLBBdx+6w5+lxx8ODZRwfub5+RGrFMAz86U8/8fnzPX0Ty4fNZsOnP0vS&#10;THHYb6gr+Pj9Oz58eB+b0TLD24HmOLLbH7BjT5lHVdD+2HI4OjadwRL3qVLxHq8nViDExGzl47+V&#10;Bbgs/lw2fXUWugF2h5akH0FGllrXdRzKA95H2WWURQr61mJPjZeUE5s1ek4vZku0mCS1VuJt4Kd/&#10;+zfGdqDvHJt1z2bdU+WwWi1ZLi8o8wopNUWek2dz8myGVjnORqZpWdRAHJwmScL+sMaYIVppdA3v&#10;37zlJOG0wU7hA46ARKuEui6oEkWeRJLFMAxIC6maEk9F9AI8Z0advK+CeDWRP2eaBAFqktol+muG&#10;SuC16Y7PefW9OmeJRGmhwI0xBOAvGC0yIrli8ryLvnAWxMSAE4CwnMIApIrnUyoZERzhCUFGQEeG&#10;F/aOQqATCSECZiG4ieGmopGY8kgpkDpKiaPf8ympVk7vI36uRMbE+dNxOW/2Y7OsXkDPc2+vEwBg&#10;rY11XXj1UItN/eSXp2XsCScfOfES/EFk+wlIUoWSCRoYB4t1DmNGVIgegUrHIUpqNFpPUtCJeR+s&#10;m+Ss38j4VIIIUcLPFKzkXYhM9BCZ6EJMwJuNlhtx/6lJKhs9Ja2N8ungJ5TtLLxB6fhZzhlbf4Hr&#10;CA/8e2DPaxLsv8f4O2ckfvv4iu0nIrgdzs6N1tGbVKUBrQPORyatIzL+4/1VYMbA2PW4IY+S6hPY&#10;PQVEneTXzkavwXOZ9ct7mBh0J5motfal7z6Bl/nEADutmVOy8AtLzNivwJ3Tmjvt2/PQjnMmqpQS&#10;qaLXq5z25jlIdnqtcwnxt0zWcJZ0/C3D8hyYgldQ6pylJ745H6fH17LlM5n2NyDjKfAD+bXH4bev&#10;ef5/rwy3ab9O1zOma6Cf1kUQkeWbTOm1J+bfiQX6//H15r2RJIu13y/WXGtlkb3OckdXenrvAfb7&#10;/p/AsGEDhmVL8tXVnZ7p6YVb7bnG4j8ii2S3BBMg2M1uFqsyM7IiTpzzO0JMkWAfnhybwFP78HRx&#10;f/M1hPDk7Lz8/wvL8ckBPZ13PYmAT/eW8Fz0Ya2lruskIjr3zRj6/hp/GQf+3oV8ueYux+Llcf7P&#10;juPl3753OF5+/lJgIkTSMYQQ35TwSCmfWoEv50U3jSfPU3uv1YaoNG3vCSE1Gl7dXCNieLJKDkOH&#10;dz1+6OmGnswWEyMkcnt/T4z3zOdzsiJnuTRYU2KD5Ie3OZsr8FFj8hnaFLT9nra5xY2C82HEKo2R&#10;FYoMq7Pk9pnXlJliv99yPHwhuJEy9xRZQZk7bv/4G3/79d/49NsnlouC//l//Hf+/OdfUNLz9csj&#10;/+c//RNt53mvaurVChk1rnOcmmnGIixZZtLuyuBxEUanGV3aTQtBE4VECoPNCuYLzegLDruB3fHA&#10;MI48PpxxIdJ1XdrlEJph6Dl3HafmiPcj0Y+JPeQd4+QAVCLy4cMHDqclRbXgpx/fMdsf+e3TV9pz&#10;i6GgPXQYGVgtKl6tNywrw2pe4seRP37/jb/89f+iyNON05rIfFZgM8O719e8ffOKH96/IcsF87pA&#10;G2ibI9vtHdv9juN5j7KGw2FHOzHaRPDs3ZjUYa358d17lNIUZY2UaSI5jp7j8czgG3aHEzaLibN1&#10;bkhxzZbtds/X+wfevH7HYrVks9kwuFQQ46aLz8cAStCPXYrNBMeiqrjeXLGYp0jw/nFLXVqUNGRl&#10;cgM4HwkCBC7Vg3uHUXFyKcE4Bq5WM15dXzGfLZEofBhxQw9ixGYSYwHhiINPEQcEIoY0gRQhtSPh&#10;mCmb3kzHQOccLkTyzBAQxODJpaatBedC0GvB1dyyWCzYahhOR377DdaLE+WrK2RWEPoz27bn3ARO&#10;HubZiTc37/jh7Q+4GDitVgghWK/XLJfz6SY+0jYN++MOr9MbAyIwDp6HONJ3jrPcUc9WFEWG1nK6&#10;GTi0kQgXmdclVzcblAx0/YGuGchzWC8sMZxo2oah3zKOgccHD3FDXuR8+vSF+4ct5wOYDF7dFLz/&#10;4S2vX2/Ics1he6RtPW2TWkhvv3bcfYWyhpvr6U3blFy/esPrN4br6xuKoqJtetp+4N/+9huz2Zzt&#10;Yc+nT5/Y71oeHtLQXK4Mn++2HI8jbQObDQSRce4Cf9zteHg4goB3P65YXb3hcBo5nFrKsuLm5pr1&#10;es1qXVFVBqk85+OBh8c7br/e8/WuZX+AcgaLZWLyLRZZ4kHWhs2yZlkX9F1DXmW4GGjbjsE7Fqsl&#10;b3/Y4kLLx089p/MHuqmls+vg8fERIRQPu+0TK/VqtWBWl7y5vmK9mtGdTwxjYL/f0ncnhr5hGDqE&#10;kjihCGfP48Hzr3974MMfB/75X2F/gOViZLWEMpeAJstzTucz/Zg4SdLA27cLfvnTnynLkv/1f/tf&#10;+PgJDsfkvB5cj80NZb3BCzg2HS6AzRSELrXojhCGDlVIRIBZCYt5RWYkQzcSgse5qVncS85tT9P2&#10;7I8e56GKLVJo+hGarkFbgY+erJK8tiWbmNG1kX5IoqsxFqksHgeyZT4zvNks2cxrFsag5ImmORFc&#10;S5ZFBDlZkRMeU5T21WuoCsmbNzdIkWL3fdcwq2vevntHVs3pneLffv3Kv/7lr/zl3/7g621L2yXR&#10;1NRj2iiZ1yxmFVVVplKD6LFWsd3t8X6grEqQisGltsIQIs3Qg3DMZiVFlhGDIgw9RksKW7Kcz9BW&#10;pBbQJnA8HfC0ZKWgqg31PONwbjmfz7SjR0oweUCb5HrybiCqDgFUC8uinvP61VvyPKfv9+xPd9hS&#10;8Ke/f81snqJpWW6QKsd5uH/8ncG3CGk5t/dEOvJS4KLExxGrJZmtWNZz6jwnsxZdGcJCcWw7dqcG&#10;jJqa1UqEaOm7M1rBapV28gMSN0JZ5ry+fsOrV28o8+SaKTKVGjv7I5EB71uIER9GtrsHhnaKSriO&#10;djwlAdU9i3+zeWLhWWPI8hKiIvpuanErmc/fcTgO/PHHgV//9kAMiqIocS6j6xuE8AjZAYFxjKmJ&#10;uEuLtBhTk7DJQShoBxgDCPv8vWomOTepmMN76DRk2ZAwIQgAAYD+f5xgute2ICDPEzrF+zg5I4+0&#10;DRx2qfBEZaAKj64jWamIg2McYQwRKQV5kVNaS5WVrOcroovM6zlaa07eYTTUucUIz7FriFEiQ0QJ&#10;qEso8gw1bVCJkKJ7ZVFT13OyLEPrtCAeB0/bex4edjTtmFANfUOZ52R5iSCVXZyblrZLoPJ2GOkH&#10;R9undvXH3YGmTy711aJiuU5NK/0AACAASURBVFyznM2ZzTLqMsNaaNtdEnP2Bw6nI6fTaYr+S7Ic&#10;Xr9dYDNBnuVpIYaaIv4ZSlvC5ORw02I5khY9w9gh2shhd4cbkwPLh1TGIlVMQp00ZEWGUgaNYfQC&#10;PwR8TM4uoyalSmdEl74nSMIEUaK1wXEpRUhOprqu0Ubh/YgfPGjB4HvGQeB9xI+BfujYng4cHrec&#10;mo7Nek1TdYxdz8P9LefzmbooWc5X7IYDp2PDftfQNKkBfhwj53MSAKU21HWOOiqCGpAmMgyJbRik&#10;wIo8Oa+UwEbIhjG1IdcD2hjuHu7phpbd/oEPHx/pupTciwr2h3uqGcxjTlUoinzJuzcbbjaLNO/A&#10;8+Xz7yAF536g689IFbGZonSa3o0Uq+TiAFLJXFlgrUkldH58iolqQ3LykCKfckILeQ1aCYKXjCQU&#10;kXcjwY90k1IpJWgt6RpJ70bObWAYUvqsyHO0suSFpcoz8iy54rPcYJTi7395hXOBofEc9g3bxxN9&#10;O7J/cPi+xbyZpfm/yPEOvBJYncaQwOE9Ty6R6+trVusZTXNkGDu0FLTt+WkxJlVqH+3HjnGIEDsK&#10;G7AqjV8RksAkp4Xh8+L8eXHsYxL+hEogd3mJegoxLWTTtSknGLycFqxPIg6pHVhNC+kg0o5GmFgo&#10;QQCk+fNzPPCZgSYmjmUiskHC308OKgkiJs5flJGIwyiJlBGpJVqne+ZFSZoMYdPCN2GHlFRoYxDC&#10;EAU411EUBoKiO/cMQ48yiojA+5G+75DCJgamBDFGovCToPG8sL2IMJevFxePtfabKONLoS85jUYu&#10;ZSxCCGSEYdo8EHESM6MkBlKU36fznGK+HmP0hJiQxBgY24HRjfgYUDI9TpYZgjNok5zZSiXRPUiJ&#10;G9J8Kl1DSfzTyhJ9cuu5EYapkMh7jxvB6HSPcn0Sn1yMk3lBo6xJOJXoJsEsNZNHn56/iOl8RfGt&#10;mPPNhwjfCAypHfbC7RMkqBLT2LwIFfLp+98LgEmw4Om6eikqSQlx4t0hBVZZbKZQWUQqTz/2hDDi&#10;SZsASieeresCXTcig0EK88SAUwjGMRmWEptdQLy0xk5iZRTp+ySBTEuFkInV6WJy6tnJZaUmAUgJ&#10;iX8Rpb9ca35034h/UibM0EV46bruG4H0IggqlVy9VibRS0yi1+AdMk4CnE3v1cqmUlRBnITyKQ4r&#10;JWOYPJ3x2X34JAKSirkuzy0d74v7K90tvg2JgkAhhUDr5+Kc9Omf/sd/uFxi+kxkztTq/L2rDsFT&#10;Q7YLaW7kQoooB56j9vG7cXoR8OFFeQggYzLFxCeXoUBqiWQqNgnJBRt8uq6YvkrExBBNv/ciAD9H&#10;rZNDX03n/wmlEPjmHnK53sbpfF6O1fP1/q0Ae3n8/79G7Isr7+JuvIi0xPQ602NMpSc8bxhdHv/i&#10;Qkw/r5/O+SWu7qXHCffN69DS5ui8JCtLiJ7oHG3X0A0DY/C0nSOzyd6dZQVd1yJERzfBKIXKqLIS&#10;KQfaNrUCbTY569U1MQruH/Z4HymKGmsV7SAIUdOcOsbOsahnOG94vN/xeL/jD/MHq+UVRZ6z2awx&#10;IuCFA98wdnuk8KwXOVmeWsUOu68I1/LT+zX/9b/+I//jf/rv1IuCr58+8fXhnmgtVo9ksyt0sUIY&#10;xdCdOfepnawo88Qs9DCOabCGaOn6gG9aohdTfCRgM0VelVybOXk+8PDY8/A40LSntDsfBUVRMltU&#10;gOPY7tPNwndIMZDnJSIIhnZkaE90buB8PhLEa35Zz3n/+g2b8xxrA/v9HmuTLVgGx7Iu2KxLSquI&#10;ruX33z5wd/uRL18eeffe8vPPP7N5d02e58zmFTebDeurJbM6p+sauubIbr9nv3tgu72jb1sgucp2&#10;u0cIgaurFYt6BjJNwuu6Yjabpcl/m9iPwzCQlzU3r9/S9Z7Pn78ShOT26x0PDw9p98Ma+n5kdI7R&#10;BX4pMozOGNzI/cPD00AIBOareZrgSRiGET8OGC1ZL+ZUZY6d7jCjc7Rty8Pjkd3hQNt3iWFiM4xS&#10;FKWhqgqMTbuFVmeYCWIfoyAEk3YTdETpgA89owu4oDAqNfYqydRAlphfRaafFPpBgxwgyjTLafuB&#10;0/GMjJHN3GJ+uMG5wHKxYr3ecF7PmZeW4fyBOlOoMCCloM4koRbgUyTG9xCGBu8arDG8ukm8MK0s&#10;fd/TnM8orRP82oOIgjIvKcocGcF1AyLcIqUlzwyjG3m4v+f29oHDqePXDyeQ4MYeqQJaBt6/3iQX&#10;rzEUGXTtiaHfQ3A4B/vtPVZ78s0NVaW4WpdsljBfrrm+vuLm1XXapT/vub5e0beWwaeq+rIsefvu&#10;iJIZ89WaulqAMHiX3gCszWnagV8/fOHDhw+c2sj7H2/Y7Xb89nGgLGFxReLtbG6YR0G+27Hf74nK&#10;8uV+R9v0nNuWrMiZzypev/oJKTUPDye+fPa4zZHN5opz11H5gsxHxr7n94+f+fXXXzkcHIQUlVu/&#10;tqzWJfPKouRIqSPJfDrQD1AUOQhB37fs90dGF8myOUVRcnXj+Nd/Hjkk7BplnQSlT58a9qcPnE4p&#10;xn2zybm5vmJe18zqnCLTyGDJMkE/HNMblxfEMTCMI+32gfvdZ/76G/z1Nzg00HbJkSQmTIvRFm0s&#10;6/UCY/XE7GlRUvPLL7/ww/sfeNze8/g4Tm2JYCycz/1UElBybvb0ncNklkVdUJUVXXOg7w9YCcTA&#10;+3dwfbWgLi0+9Djf4XzH/rDlsD9h8xllWVPUM65joO3OjC5wahz7QxI96sURYwuuNjOK4oooC+5u&#10;99ze3tI2A0WhqeoCqQXK5CwXOe9eb7hZrrj/7QOPd5+n8Qhdf0ddJCGoqAre//0VP/38M1VZ4IYR&#10;JSJjCMzXG97/+J5qPqNeLDi1kQ8fP7Pf3fL1tuV4Sq6v1TVsrjZc31wxm82YlQVFmRznp9OBceiY&#10;zSqurt6TFxkPD3eJAWZzojK0riEqRZZXLFYrZrORrmunEiaDlAEhA6fzjsjAMDZINVJUlryWDOFI&#10;pEOoDvAoI7FKIaOGqPEuNW6X+Yy6XrKsV2ht2e123N99RBpPkWlm8wVaa5rmxBBSMUw3CPZ398xP&#10;O6TOOR6PDOM5sTClwXnP6+waNw6IEDkeDgzasNlcs1yumK8E5f7EsWtohw6KjBhLlOzR2rOoZ8wW&#10;V2iVUWYl8/mSxfT8mlNL1x74+vEz290twbdEeob+SFEq6lmGG0dEEOQ2w2aSTFu0TLv9Qqdr3WRp&#10;AqxlSQyGro+4MR3v3K7Y7Rz//C+/8X/87//Cp0+BKof5LMUgxmFgTB0IZJMzSfhUtJHlSVQsshKA&#10;fhwYYpsagY0g+Mi5ha4f0BoynZhmh116XrOqY1YX+NFxPLY8PqYxWpSOzcaxXKb2WZcF6ho216k0&#10;YlYZZvOSLEsT7dO5pTud6c8dy1pTzmqWdY2Nzy14WioUCiUklS2pypy+LxBKc+5GGjGgGJJGEAUy&#10;CkyWWsGVtlRVRZblaTLO1GI4tHRdiw8pqvT69WsQgc16QZZlbLcPfP7yiePxiFCaEALnpuN4Ts3i&#10;5zM0XWoofvcjXG88s1pS1oIs88R4pGk8bduy3W4ndl6LEFDNKq6uUvy0LLPkVJ0ic2pqmIw+0A2O&#10;YUgNyX03TOKISqBwn5qzvWsJrk9OAOmxVmPzjKqssLnBKE2ICu+mqgFlsMZitUWqjDFEcjK8TptV&#10;wxBx7tJaL7GZTZGxmHAxgxtSEcA0YR9OXwGdmIeDY+xGTocz91/v2T5sGZuB5WLBsloQnKdrTmip&#10;eLW5xjnH+dSx3x/ZPp7xDvJyQVUumJcz6lBPDeI5WaGJOhJ0pJqVFMUqbZAetgzDkMbuMKCM5NWb&#10;G1QuEQJ0JkB7ZJYao9c6idTJmSTIS0G5MBSVpG0bzu0jX+/aJzFodD15WTDLcpSNnJoWpODt2xtk&#10;ZihWK7x4Bp1fHBTejzg/EGNIG61xJDIwxgHve0JM8P3jvpkEFpeSBC7gehg6D3jKKvUaaO1RJol+&#10;IoISl/KbDic6/ABDY7BakRtLlRdpnmQzillN8WaOFIbm7DifO4KXT1iLLMsgqiTiurSZISV4NzGf&#10;ogQR09RwihA2zQnnBtqmmVxnkqJK6KTBpwjy0Eduuz2lWRE3huv5PJUs9XpyEyXO4fdGjymc97S4&#10;8xfHysXlo1JcL4kv8j+4QS4fL91+LxenL/liaUH6zECLT+KfJ0bPOILNkhCmVFrkI0iQ+pjEnOT+&#10;Sw2/SeR1XIQeISSoJDVonYQypSXExCJPJU0CHxyn9kToBCH3iGDp+46hTWsvoyVC+CdB51K2YXX2&#10;5By7OACfRIIXzqn/7JikUpok8l7E0IsYAEk4S7Fqn0wHcSDI1Ah8WYgn8ZSEytISrRM73fu0PrYm&#10;S2UhmZr0W4fSBm0C0gecG57cQc8MQDWJWJ7oe/rOE93kWPQRpTxWT0UPIeCJaHRiLir1JF4KPEam&#10;tJgfA+msxclFBc9FK5NoMQm9l26OJNSlY/FSbEiC4LdFIC/ZdJCE6GdX2wg8l2A8/UyICP3MqxNy&#10;uodYi1KBIAaG3iUnogIhNFJYhEylNEZHRJiKW8SlFEbgXOJUej8mN6WQk9vteSykn9GoqYjie2Yc&#10;pLHetgl/85LV+XIcXXiS8Nww/PLzZbT7+wiokIltyXex1Jdi1Evh6KWLLDlJp2g18amX5Xt32MuI&#10;68vX+ewAfDrd37g6tUjH9WXs+D9zn+HTRpSMECZhSmiJIjkURYhPX714EU0NcSpaSS7KceKDJvbu&#10;M6dTXc7ZC+E1vc40ZiVi+rNM8e2L+Df9TAgBGWUq1HLTsYwvjrl4vh4u5++lQ/GJpcjzdTuOqYRu&#10;GIane/L3fL3L3y8oh4vwe9mYeBmRfikCIr4tNRGXa2XatEgsVjUlFYEpEnyJVl8Ex6f7+Qs36Usn&#10;9OV5amlKxijphpB2InwCCmdGoU3O/nTGqIgUARE8RZGabIdhoO86ZvWSxMobmdUzZrOKn378GW0z&#10;7u8eGfqR/bEnBMsQNIfDQDcEnJd4MlaLJSGmQbjf73k4fuWwf+Tvf/k7rlY/YjQEF8ht5GqeJ5fb&#10;YkZRpMGxWRT8+f0r5vM5r9/cgHD8y7/8M7///jvb3QM//Px3dGNHPl/gRYmfHCuHkyDLNXlZMIwj&#10;Q9sxDIJZVVGWS6QKnE4Hun6gHx1FnpFXmswW1HVFkQeiOPH17ndO5y0A88WSq5s5m+trbBZ43H3G&#10;GMN8LrhaGWaznL6VEA80hwO73RGtoW3vaJoZIua8f73k9eZnzufUyrZcLHi4/8J5f8/j7Rd2wmMQ&#10;dO2Zrnvkx/eGf/gvv/AP//APrFeLpzx415z5/bd/54/fPtAPHX1/RsiANSqJAcagjWZsT0gpqeua&#10;V69ecbVcEYIj14b5fI6RimEYaJqO29tbkJpXr97w+vVbdseGT5/vODc9Hz9+5ONnMKbl1SvJYrEi&#10;LwogNR733Z4vX75wOp2oZjWFLpFCpnivEowioDDUVcZqVrKYlYnZVRc45ziOA81hz8PdPdvdjm7o&#10;cTExppRKrbLrqyWvX99QzWf07cDnu088bs9EITE6o5gVWKtwvqFpj/TDGR8d65XAZiVaKyJpMWyt&#10;QGWGrj0DaQe6yFILoZCah92e0+EIQfDq+po//fieZMM3ZLZiGCbRdlHiY2AcB8Ywsrha8GozY7/f&#10;sns8EyOcz1u+fPFoZZnNFkSfWBf3948M7ZB+Z0hNlnVRoqocQ0UUjs36CiUkwxg5nju+fL7jyxcI&#10;U4xtv0sL4If7A0X5kdVqwdu3G4rM4sPI109/YHWgvp6TFxrvHaPrKfKMqlC8f3tNeCUosprFcs1i&#10;sWA+rxldz8ND5HS6o6pzshDpuvRc54s1Xes4NSPb8USWz3AjfL695fOnO47Hhv0OHrZwdQNlvUCb&#10;iu3hb2itKKuaiGS7b1ku1+TFgjFohmHkYXfm4aFBKXjzZsV8fkOer9k+PHJ/t2e7g6qKnJqej398&#10;Znd45OZ6BcLzx6d7fv3gaM7J1VbNwUhFaQ1Gyam9Gfr2zHgcaDLJzasN0afojnOO7eOeSMvQe4iK&#10;t28dh2OkHS673ynJMo7QDfDwADebwM3NNfNZgYoeSIsdCJRlBmJEKIXOCgKSMSr2fSAKh85gXcL6&#10;xtK1gebo6DrITIeSkUAC2wupkEqzXK55++4HkJHffv+droe8hPUSbl5JrBaEONJ2J4aup2tByZbc&#10;1KzmGWK2ZBwVcewZxoZXN2mh6cYTMfRIEShyzXbX8PlLoOv3/PynyPsf3lDPK/b7LdvtlvM5NWsu&#10;llDOMrw3yFFgbMDREzjjQoOSoGgJweCGgPQjQ+4Z+pK+MzzutuweRmYlWJWEBzc09MMMqSw///Rn&#10;/ut/+0eC8/z+269oYHU1p6wsV4sl56EheId3SXzqxwNSwmyRYsY3bzZcXV0xn88n6/w4RZimlkML&#10;Nzev+eGHHxjGjtPpkDYe6hohIiMjAU9Zz1ms1oiYWjrV5Ig4nh8J9EThENIhhce7jnN/pg978qJA&#10;WZgXduLmpImfFhbQ+NEiyKgLy2JeIQjc3X/ky5dbzsdHrm8qmtZx7s5InRZw2haMsedwahldpO0s&#10;Uo8432Js4hhpbQjB0veONjQ0zYm2OdEJSa4LrKlxE+Tb2jw1vpKjtUPLkaKA6/U1q/V7rKkoigoZ&#10;JIfdmQ8f/o3ffv0tsXL3gdHBfJaOt1awXHu0GiD4xHjJS+qiAAU+lkQZp7EUEluw58mN0fYRJSvq&#10;4ooqX/P1055/+ae/8f/+P8kVNJbQHJIYpiWMLmEHTASZJ6eCUoK6nDOvaqzR9H3LMYKpJHaWo3LF&#10;oT3idi0RqMrEf3HDyGk/4BzMaljMS7qDwxmFlZ5mhKFNGzV1aVivV8hpIm1tnhaCwtH1Jw7nI24Y&#10;wEWCCJhSUC3nFHXF6B2H3Q5Gwd+9/wWtMrTQZMqjrUYZgYqGzgRCdCwrTabHFI3VFp1Zyvmc+XKB&#10;sXlyIoyO5tyhhaauauoK6tmAEwZjS5QMDGPP+bTjYffAH58+8vGPLW0L1g4gkvC3P6Zjakwa24sV&#10;/PCj4P3bDWVmCP7I+XyYeEmOrusIYWS1Erz94ZrFYpE4ubnBmIzt7pBKfIYUu9JySpq0iQXUNj1t&#10;2zIMY1pISI2PF/dUYDkvyExKBmgDWWbQmUrRLZVKTto+RcajkGRZRRSaoQ9054amaQFJDMnBNw5T&#10;uUwOZbR43zO6nmHo6PtUFHRqDkSf+ErduSMzGVZZnAs0x57D7sDuPnLcQRzh/m5LVWzRMonPRSGI&#10;DJyGEw+7I9v9gd02IID1asW1eEc1W6KtRZQCUUDMwUuHzRSzq5rNzZrZvOLhS8HhcACTFqsoiZ1r&#10;ipVhGHuyQlPPSl6JBaO7wVpNXhhcGBn6hugaTO4Y+p6h2TOcwYuEWclUzrufNpisACE5NZaisUiT&#10;0B6L9RVepbKnVJpHckFOQkwIbtqc6hhd2jjyoSMylQMRGdYtITiiH1OBy9gw9C3dtJE0DMl56xUU&#10;JRSVSjxkoZAGwOFFQGMwskCJHEtOlc2piiVVOcfqjKJITdHOpbi4CyNSWPaHHq0KYlBI6ScGI3g/&#10;0HepREIbRYyerj/SD0eGsaUfznTdmceHO3aHPV2XntvNzQ2zxRItE2fyeLflFAYKveRm9ROVLWld&#10;ILokdjjvnxobn8SHSRy4ROKEFC+cdMn9o6eG0wvL7fuF3cvI37eOk2//j9BMxR1icoXFyaXjkvAV&#10;BmwGoJLAp9M9VMTECZM6xUylEknonVycEZ8ed3IvCilQOpUGREY8Kb7vpyju0I80zRnXBkSQKNxU&#10;FOKQUqFDakm/NICHqdxBS4WYHGAvBZqXi/KXos9Lt85lsZwW6RO7zeRJ+CASA+l9MgbG8YITEIkD&#10;YaZ4pIjTawZtJDlZcoEOITnQUBgr8V5MAnc3HU+PDwMpAp2EqCzLscYSfCqvG6dEWgggoyaGiBsH&#10;nA5TfDr5FaSQCKUQQiGnUg6lJUamKLEXgSEMCaUQfHI4k577y9hznApknl1kl68hCUUxTG6umGLd&#10;/nKMvy0WeSmEJKHjImI9CzshOgQS7wMujISYnG+8YF2mtliV5sZaIoUmeEXwSYDNMoXrJxEpjETv&#10;U5FE8AgRU7GlsiQHhMBPAn4QiSeptQZrkTw71TJjnlxg3nvGfkBEprbqZ/fXRbA16lnMufwbfOvw&#10;fTnevhHRYkSrxBe8XIfeu29+5qWgdPnz5VNNm1QxCPwLsQ6SwPZ9ZBde+jSfP75/zDg5SgWKELon&#10;h+fFCfitEJeatOXkrlNycvmqZMSRImG+YggI7wkyYqJCW4F5+fwiMBV7Kakwk4CahGkIfjrGL8c3&#10;cRJ3Y3L4cXFJx2cGaLqC0vkMAUFy8yshcTG8uNafhbbne0IS6EJIqQHn0nwG0now3X++LT/5Pr57&#10;uQZeOj9fioXqIuRN0eY43YuVlOjJLfhSkNbTdfd0bUylbSJEojZP5/0y9tQkjF4+1DcOUdCHY4sP&#10;kqL0WK0QSLouxbvGsWe32xF8R/Qj1kiu1ws2VyvKskrR0KIiswV5VjKbLTDGYG1OP6T2ruihaTrK&#10;smRRLiH0tF+37PcHdFZT5hU2r7HWsqxzHh+3KCFZLgquViVFZpCxJVcLlKwwGqoqpygTFLMqEmDW&#10;GMO5bfjLv/2Vf//rr+xPR6RWzK6u6bqe9vHE47GnLGvaNnA8RkKQNGWyp/edoO8jRa4xWU2RaQSG&#10;3fYDx+OJSMZKSmyWYXROiBGTdbTNETec0s79MudqVXJ9PSPGltv7Ir2WuWY+V1ytMoyqWS0UueoQ&#10;8oQjUs8lWvccD38wDndcrVa8fVWmGIHv6G2D06nht64Krq+vWdQVwY+sr2Ysl3MyazmdThz2qVDi&#10;y5dPfPz4kdPhnJwUFqrKpjKMbAJoW421mhCuKHNLXabChbZt6WW6oRQ2e/re6CNapFx5lpeIUztN&#10;lnPe/vCe2fJIjJHZYk5dzQkivXk1XcvjVBIitXriRg5DT2RE4CF4qiJjWVdcrVcsqhIZA5lWEAY0&#10;EWsUsypD6yXKaGxW8Pi459QkyLlQhsXqiuV6xefPX9nujny5O9CPDpvlLNZLtIHH3T27/T3OOVbL&#10;iuOpoW16ikxhCGjlKa0mMyLVpMckgCttUgtmFCjh0SQ+V11oXt0s0DrDjQFQBJ8xLzP+/k8/8bi9&#10;58vtLcPYsFwuWSxrur5nu/3KbvsHVZnA5P3oCENP15xRwlAXNU4GRp9uQIuqYLPZsF5fEWOkOe+4&#10;Wq4QMXCYzsXb1yuWK09RrqhmMwQKT8RaS14Y8tyynJcYm0Ti61WFUYKitFgrabszu+MehaSsl/Rd&#10;YOhTq3Bi1Z05n2dEPPvdPXe3vzObVXgEjw97DscW7yTbfcPtXWr7e/PuR2b1kru7A//0fzccz7Co&#10;kgtnuSq4ef2esigQOmO329GPPjX0tT1tH5BKYUyJLTVCl+yOf9A0nsfHE4vZDUMvaJtAZmvevxv4&#10;0y/vePNmw/H0yOfPX7FWs5jP0bZCmx0iptZAFyAvWorcYWRFWVnmtWVoR7pxQApBczqnRXNZUuQL&#10;mvPIuRlRUlLIjF9+eUuUisftnnPbME5vYm3f0f7ljlYl8RgC7flI350pTHrT0lZRlBmdO6EjmNyi&#10;bYbH0AXL+25PPtd4loy+5OvtluPujsFBVYAPIx8+/IZzyd1UVWnyuj8eOO53/PrrB4yFmwp++nHB&#10;jz++n1ytA4+PjyBSY6KZwWpW8Pb1FXWpUcLR90cOu1vqWZFKi1xDcAqtTXKQZQIPfPoEeXFgPq+Z&#10;L2ZonRxF1WxE57Bar1Cm4nAYOD2e6U4jYzD40FLPFNXUbjaMI4djkxq0XYeRHtc0HI9HxjG9vrqG&#10;xUzhfMFtO3B/3/P50z2z+RcO2x2ffv+Nn358z6vNNVJ4Hu8fyeqM4HsII5kVvLqZEeQRZSuKcsG7&#10;H38gz0pijInr1DQpzh0FEUdZVSxXNTaT9INnNqtYrRaUZY2PDrVX+OhYLJfU1XxyM/QIIj60lDGf&#10;Yq0NkBAE2qQ4jTSBotbT2NPTQsJP0RNJ8JKgBd55ECP9sOd06vjy9Za2aynnFmkNmSyfdmBjEPjo&#10;8MOA1AIdFSEM+DH9zsSEGp+a34auJ4wBIwxRpc2W876l77/Sjg4nJeVyTrUocCEtPNJEUxKj4O52&#10;y9DvaM4d2+2Or5/u+PKppT2nTdZ84jnOarja1Mxmhtk8p8gVwXVoAvNZRVFkuDDSjWHi+0V8FEgK&#10;Qgz4USee7igo53Oqco0g5+Ovf+HDvx/o7kAWMADNIQmNWZa+mgIKbcm1nXiPlsVsybwqqWtL2x5Z&#10;jSUq12R1Tk+P3UaILcoKiqqgqkq0VMRXaVc4M5ZMF3RVpF/P2KzvOB57ooTV2nB9vWA+qxHCcDie&#10;2G0f6IeBEB2ehGYorGG2qAhuRHhHlmd0Y89wanDtQKUr5vM1ha1QIeUlR5lilVoJchPJc81iHlM+&#10;T0kQCjkxnLOqRGtLiIJz12FNh1WWskyuR5P1PBxOON8hpcb75A5+eLhndD11neK9JhMgFMXgmK3S&#10;xtJyuWKxrMizVLxT2IymPXHeHwnRk5sUv6urDClTkcJ8OScrC7z3nNuGc3MAoQg+TlHLEUmfIptt&#10;R9clnk0QoDODyTIQKSYVY8RqRV0lR7W1NvEBtUDrZ3bRfLEi6xxjGRFYBJq28ex3O3a7A1Ik9qfW&#10;BinkNPG2VFVNWdYT7Nsxuo7DYcd2/8j9/ZauS/ekIk+xPqMkEBHaoWykqNJCy0yaiVGp9VYJkESO&#10;pwO784FtA4cWmn46ff0O1eU4k7iF++2WuI8439MNZ5QOXN+s+Ln5IRVamZx6XZLP39L3Pd2QWIhr&#10;V+H8SDucqWcZVVVMEcTk1nJxpO9y2qPEDQMjI+XSMisLbm5uWCwWCbo+evrhRNN27JuGth/RJkvY&#10;cBMYg0GqbFqUpHPJTwuPOQAAIABJREFUxGUTMqYEpQ9JxXMeEeMU/1WpnCufgUg4HElyIUU3JsHQ&#10;DZwOR9ohcbmUMZjMgkqLXpQjMKCix5qMqsgp1AwVc6yqKGwxQc8taipCuCx/nUtc0jyrIKZSESUl&#10;g4w054HTsaXrkgidZQqlwfkWIVNz7mJZEElGgdY1POxG9mfP6D/zOgbWq2uKqma+igynZxePUio1&#10;miIwOkPI8am513+3eIwXVJkUT0JanBbVUU4OG6Z4G9+6/14ubF8KExctMC0SFVLJJObEZ3HiiVsV&#10;PUIEQnCE4NJSWsQpCpwaRKUMSJVc7hAIcSSEgSjTYjzGdM4RGqED0pPen7xLAo+IjH5IztrLfd87&#10;hNBceHVJPEkiQ3ruIp1G8a1j6iIYXMSJC+fvyfH1wm1zEQCFAOcHggdj7LRAt4B7Au6H6FHe4EPi&#10;1qZIqYLJJRlCTKKtAGOmNll5EdMmZ45TqZHZ94SgiKSGZqUFWmmMzrA2QwmFdynK51xACTVFvvUU&#10;+w5IaRIKYxKZtE5OUBBPji+FQimJHxM4IX1cnJ9hGgeJ05i++m+O5UX4SyLg5BwTYVKQL+Lyf2SS&#10;pfP17Ip7vtbik/vp8lgpHff8e1/+f+cTTxGp0ZOzMXgYxsA4OgQGJZNhIZ3z6feEZ2er1tP4QKUI&#10;t5+ubcHTv0ss4oUYfHHuvRT1vh9HF8Yf8OQMvIhvF+FlnBKS3/P5Xl5/wXtUTDDG7ws0vi+VkFL8&#10;p4+FEijxPPafxO5JyL84si+i5cvIaCS5InnhKvye5/gff85/83qleHZ2vnRAfsOdm46vlJKoNfbl&#10;fSry7eNN49iqZy5jiCnmHIWYNL5vG7zFd+P6pcv5cs29vC9enpvyCSny8nhecAKX5+xc6m7w8fnf&#10;4AVbcXqtL5/T5TV/76C8fFyO8YXZ+b1Q+/I1fB8Xfvn58vxcHLnfC9DSfHtsLh9PJTGjFwwOTJCU&#10;NkuTk2PkuD9wOkGZWzIr0ET6diCMCfic3GY5zkcyKamqOi18uzO73QHvIkppTqeGx7sT2dsFNz++&#10;YrPJEOIjh/1fic5T1Aptk+hSLHKsWSMIrBc5uRXkmWReGaqsRmkP0VHPcubzKsUwfESIQN+eeHy4&#10;43TYY3LDdXWDyjK60bE9NByODVpbNps0kPZHT8AxXyiyXCMk9F3HbnumKk8s5lVajEbYHc/4qNhc&#10;9eS5R+o4vfk4pApUtWVzs2SxLAm0EFuu1gW//PImvcYiQ8uOcdyzmm+43rxmUUsWK8XDYUdRFywW&#10;Fj8e2T4c0Wyps9fUVnI67lmWA5vFgtViyXq95tWrV8xmM4JLLKOmPXH/9Q9ub29pmhSNPR6PBNdz&#10;c7NEKQEi4L3j3DSMvqMbeooiZ71aTDuJ49RW+kgIgfVswXrtqIpiinobNpsNIUA/OJp2y9evdxzP&#10;B5brDf/40w9Ya2m6LnECB8+5m5rzwogPI1lhiTFyOh04tQPRQT8IlIyUJmNW5BAD3fnEngSuEBFk&#10;COSZSUy/ec3oHSbPKKsFh/OQGHXNkflqTl4vGBz0PqKykvZ8ZLs/I9WAkwaU5/PXOw5Hj7EwXxrO&#10;reP+4YDRkVx66tIgSgtBoZVITJoQkCrFmgcfEsg7ejSS0+GR6Ea0TgsMYwqMzpBSoXBkCmalxXtY&#10;LWqurhbEGFnNJO3GoE0kRkXTjYxtRCjLvFylOFC2oO0dboQ8L6mrGUIojscjbvBIeaCqCrKi5LUu&#10;+Yf/UqJNgc1qpM0p8ipZlYXH+5Gm3eNdlxxoVvL6+lVioDDStifGoSX6EakyZAwsZzW3zY7fP3zk&#10;t4+f6XtYLAqyzHA8HfjTz5s0QZws/kopxsHTd9CcYRjgauOx65KqXJIXW1CwXKZJ7XxxRe88BZKr&#10;61cIZXjYbnHHhnPXJbZYPWeZz6hnc6ytOZ07+uE2le6MgnFI0du6WjNflPzdLz+zXpf8/nHg4fEr&#10;TefQemAckxOnno8IMgQNxz2cZyOlOjPLJbmtkd4SB8WinpFniclSFDUhKrQayPKI0QWonPlijSlq&#10;jC05Nw3VfIFUiq+3n3l8vOdqHVks55zOBw6P97juzPVmxXxWkUtNF3sG1zG4FiMUYzfSDpGmTfDz&#10;el5zOEvGLrFJhISigHpmMBp++5iYQWUJUXR8+vSJr1+/Ti63GW/eljiXFjEheLKyQnsJW4cgccNW&#10;S818nlNkgrIQ1FUFQVPYHh8cRMEweJwfGcbUPKZUZDYncb4aeHzcpfiKSjb3LNNI4xEyEBiJciDE&#10;PuElRomQiuWq4nqxIIyOh+2ZOLmLxh4OhwOhGwjek9n0e2xmePv+R5SY8/X3X/n4qWeM/8R2d+Cw&#10;3dEcD1yvNihhiCEw+pHr6gprDWPwLFcVf/q7t6xe9wSVE4Xm7ZsVMYoUMxxTgdE4JgaqVIK8UCgd&#10;ODcH2u5MPa9SA6i2uOjofJ9afOsaZTTBeaTURAac82ir6F1k9CPB92gzYmwkswaTS6TyoD0herr+&#10;hHPjFAMyeCeJo0GrmkFqumPPw+2Wx+0DWmtqs6RpGqROUaDROUKA4XDEjxqb1Sk2O/jEUdKCEFwC&#10;BauAURYRBJkqsLMZsXIcD2fGwdENZ86jJ2qNtBkuOs7dnt32Ae/O9L3neOg5bGH72PD44DkewTfJ&#10;CXt9Ba9eXTErLItlzXKRMV9krFYF1iRRwbsGE1PJgfee07nh1J5SjGOKetqsoB8iziXO5Oghz1b4&#10;UXPuBj5++MJpB+jk6pUSRpGKfLIc5rXharNks15RVjl1kaLK82qBtZG+vcXVAWVm2FnOEEZud2es&#10;OlMVIHQk1x1Wpk0UNU1qrfIY5VjPSoLPGEZN151x0aEnJpt3DW5Q3N/ecXt7wHkoKsNiseBqvmZ9&#10;NUMYR9fuaA5HBjeg8ITgyfOcVb1O7FnvUCHFwVOro0YLxaywqMyijEZoldw0E+MmKs3QR5pziwue&#10;th8ZR885Oh63Z7qmYX88cn/YEURgvV6SF5q2bwliZD5PIgfTwmN0gTqAUBqbl8xmc6qqojntiV7S&#10;NpGhVxAztBQUeUFVlKyX86nEQSK1oGsTaL3tO0JwlHVFNBFkmlQPo5sit2nymmUZhVAYa7H5lAY4&#10;nxOo3UiqWU2eXeJWHc4lptZl3nw8nyAqpMyQwhC8IhJR2lLkM2azOWVWYrIijduQOFx5loqOnEsR&#10;NB8TEkCZFAc9n49oLZnVqZk2Nxl+DAwzR7fsGJuBsU/nTfrk9hAuELwnOp/KukRkPZdUMeCdQklL&#10;ntXYvERoiVeB3W7HMHSczjsO545hhNmXj3zd/86792+4Wd+wqOcslwusVcReYckIwjC6DjsElA7o&#10;MqBNZPQdTvgJuxK4Kmra5kRez5BSspjNuX51Q5ZlNF3Lv//1V05tw+F44tR29EMgKsWx37HoT+l9&#10;H5XYZdpidI5V+kmwSIscnwQP3+JDYnohAkIExjAkp6aSGC2xWqGlwGpDZjQ3VxuGaTEdBYzB0w1p&#10;fukY2B/OjGNglGfoBd4MECRaZLSmomsDRpfUxZKinKNMntx+Yo7SBoSh7xwhJEFO5QY/tvhcY41P&#10;AnAciAyJ66U1SgeMSSVwf/rznyhnOXX9mcfdlhDg1J4wWYFSGYvFjJBpFouEaAj+wupKi0StNX5y&#10;bdmLAEBym/in+N5z+QcxlRr4yb2igiA4/2Kh+SwGvoyePX++XGqKKfXik6DKM+cqLThB6fRznsgY&#10;PMp7tIwoLZFIpIppXSYjISSmb8SBkKl0xzmEDwgZpzj11AYbL1D9Z/6VtRYjUpGDjDIh2mVyil5Y&#10;kEppYriIo0l8wadPGUGLxDl8cvj5BP6/fF9EUmzRe8LoCCId6wsa4XLs5KVtU2iUghgdQgwo49Ha&#10;ooVkDAIXHVJqEI4wuc8gpZqKMnHss0wRvE6OP0YQqUwlxAGtE8rh4uoZB0/fj6lQxHmUzkjuK7gU&#10;gGhlEWIqrTh3ZLlBoFPk8cJAlBNCwl3KKqZ7z9QCLCdXUJQviwrcNwKEuLiTREjnID5fFy8Fp/Q9&#10;9ST8vRSz0t/TusBai7FTq7NP8Uv//5H1Xr1yJAmW5mfKdagrSaZg1VR313YP0NhZYOehf/9i33d2&#10;CtPVXSozi0nyirihXJraB/MIXnITIJJMEXHDwtzd7Ng553vlfH0tFrkYmOyEx6WDhZgc2uPocTYJ&#10;N1qKuRMgIKVKY0QS1lJkNInlUop0QEYyZ1zEFBR5nl8cgM65udv5yzVwJq5+GxM+d7V9K4C+jo6e&#10;Ba1v+ye/jYh+68g7x0yTuKsvAvjr1728ztwBmCAaEhnP38ns1pw5LOpSGfD1+xPPUeSvYSPf9hqe&#10;/x6jvwhj3nvUuVfv/F0jLp2AqaohJTckCQT2WsBMUyvVffhZMFfzPJAi9fkRkokonl/nLE6HePnc&#10;4dXrxZii5YT5mRvn2gLmn+n83c3CI0J+NZ5nATJF5RO0y3uP1NnFZXymtEspyWc2xmvR77VgfL6n&#10;vhaTz2MdQsBN9qvv/vzfnsXf8xzx00x6Vt/AXOwXwfkcSc9mcI1zjkx/LYC+fh/nHHpztUCpdJID&#10;AaXTCxRFRWYUTZXz7v6OVVNx2L+wf3mkby0sDcvFFdOU3ILnCZEmT8TZgHcC5yXHA6zXlqZsWG/e&#10;QswZO49QkjE4urHjeBpTSbVMtMlMOQgn7CCAjjyXKBFxzpKbguUilbu+PO/wAY5DsvVvrtfcff8O&#10;YQp8iPz66QmdHXAudXZMY9ok9e2ADB79/Q2lMeADfrI8HU9IItO4RkiPFpquhegOnNoDRb5AKY2I&#10;oMXAcqnwvuD+tsIYz7Hd0feaq6srfvvjLSE43DRx3O/YPz9R547bzY9kbxdEf8OdrRnsiJYBKx2G&#10;wKqJFNmAmwaaChZlwWKxYLPZUBcVRkdsf0z9OrtnXl62vDy/4IInywqyrGKxqLm7u5mtqo62O7Lf&#10;79nNkdDr65bNZsWiaciU4HTq+PDhIy8vnvUSfnj7nrs3b3l63KZuu3XaOJ26ntPpxH5/5PH5ibYb&#10;KKoGYwzNcoGPkW5IsATnHEVVzoJATlnmHA4H9vs9VSZYXTd89/YNRW5oyoKyyKgyzdC3xKlHCSjK&#10;HB9St0+dV1QuxcIC6aT+7u4KqXK6rsEUOadTz8tux+HQoXSJMg7PQIwSoVPReJb3LNXAelXz3fff&#10;oXFJbAwjwgRMnpNVBZmRjH2Hm9LpkRCBEAcG6+g7B1Gjdc72eccvP3/E+0ieVTTNkrpaXMpgU8n9&#10;SAwTQ7vjqBI9bRyPiDjhpomIQqOxRIJ1M5ihJmuW6FKDSPEoay2Hlx277TPd8MLx+AvrTc3VzT1Z&#10;1jDaSD+MtKNH6Z6X+IJzlrJMPVt9d+Jw3CLn7pWnxweKLAcROLYHDocdLnjKYkHRR4rc89PfP/CH&#10;//WRn34CBLz/Tc/NTcBHWKzWCJW6H27vltyLnK73mPyRGD/zt59SlFmbitFZrq41dbPk5uaWaRrJ&#10;CsVu+8DQHVAmJy9UKv+dWnZ7qMoOmRmsb7AuEBCgc7JqQaZyinIFomCcYLIQooaYY62iPXqCMxz2&#10;I8ddx8PnJ06nibIoWNQNWhmU3FOXzJuPNE9jSE66zc0ddVVBlIQgOOw7un5Ciow8LxAm43m3xT4/&#10;8ssvv6BNzvsqRwlDoRXfv7nHaMliURG9o+9OBDcgZHIOBGE5HY+0bYsPEz4Y+tGz3Tm2e9gdQJgT&#10;+2fHsYvYYUqixkJQNznT1LO5SU6nxSLNt5enF56fA7/5zYp/+7d/4+39HX/76c/88d//Jz//8jd8&#10;vGXZlOSF5OZWoaNgvVkRnOXh4ydedOT2fs1qkR5449SBcGiTFiCjHSEqjFZslo7vf0hOGDVvCrIs&#10;S27hMdCOka7fk5UW51O3jQuOoU8EvcykuKsLyZav556hGGEYIn7s2dQakweSgSPj5uZHNou3/K//&#10;sWfsXvj5ZzDFzwyn5K7xEaQymNxQVFfkWTlvPBxZlrFcL5BFRu+gGyZGu0sP2eAxeaBGYqdE2Ate&#10;IrNIlJ7R9Ux+osgrbPB07QGkwIeAUSmS5mxksjY5F5hLxkNy5CACRqsUg8KmzjkXcaIj7w0hWsY+&#10;PfSrSpCZihglU5+gKEJUDH3Lbv/Iy26HkYkoXDepl3e7bZESNusVzsHhMKDUgc3mft7cQqYLlFSk&#10;tYWcHfwVKijKLE+bhzFwtB0CSWUkuqqI0bPbbnl8+YizLZmBsYfT8UjfwukA4whVAcUK6qri9vqW&#10;u9ubRKddlUjhUFKQZw1aBcYuna6F0ONiOmV9eXmhGxwiS3GqKBXH08Cp87Rduh4AinykrgXT6DFm&#10;xe1Nz+2V4Hpzg0IhEawWNVkmqZuKzbqhaSpiDGilKLMC4QR9e0wQmkywKGvyKmfX7phOe2zXoWMS&#10;ElO/bIJJnHtk6rygLBZMNi0UdWYwWT1fI5a+71Mf4xg57o7EAJvVgpvbu9khX1HkijEcmEaX+vG0&#10;oTYLlJH4Ebpx4NPzIyYalCjQ4sshizGavKyJSiCNxIdAP42pq0oqJudox4G+Hzm1Pbvjib7v8XOX&#10;VN/3dEOPLnJQkBvNsrmnaRbzwj4QRdoEtFNH13UEJHlZIUKk7zumPgFd3AwMy01FmTdoKRKIIc9p&#10;B5/iQSrgBkfft/RjihXpzHDqukQHFRIX0hrSz+OplEHJFBUu6wplDMf2hPUT7diTeUlTaKIV2GA5&#10;HHe07YkQHGJeKGudURYNdbUizyuULJAio1nmrFcLDvtujoTFeWE8b3BsSIeXfkrXsxJYN84wkAKt&#10;Ezhps0iwsjNETmmRKhOKHD86NCrF122Kk0XrEDGRpFVueBp7gkr3xhgU3sNkJ07jgA0eLy2x8NSF&#10;IVs5hjERWMd44tTvqIYMnQlqkXoPZZEEYYi0raCSWaKvC88URvrxQIgjeZ4ON1VmyJWiEFXqnVLQ&#10;+z19J9nt9/R+j1ceU0IhJQ6HjwFtPGUNXdtjfSB4hYgVmQ5IVV/cWtpI1AyWcD4wjA43DTg3XjrH&#10;Ur0J6f4pZpekTNHUtjte+rC0ydFCoqUBpTBKIZor2m7PNIxM/YQbHdGDEooxG1Fkl+iW2O+QIkfp&#10;grpaUy+WHPZ7jscT3imaekWRL/FepDhmVtD3LcfjAecdWalR2jHZljgFlM4oioz7N3cUVcnqZcvz&#10;8zNdP3Lq9wghuWpyynrJYrFCK0OYkvAgYsTZkcwk19cFmjCLZtbaJLgpBTHMTr9Z2HvtAgokmuyF&#10;RPq1EyhEd3GUn8EiZyHxvGElqhRlnV2BZ2JqRGJ0OlxIz8hADPOhvFDJxakDQp3LvebeLRFQIr2W&#10;iw4ZBUro5DQUERHTXhORvv8wAwayLAMlUhTUpWvO49HRJwFupu2iZjEmphhgjD7BAGeB71th5rzp&#10;Po/LOaJ+iUwGZhDgmTprkVKRaTkLSHMfm8hQJqZYMMnd5XxA6IiC1NvnkktPm+wSJTXG4IxhnOTs&#10;HhRz1+LXTk3nHG4KDH0C+DkbKIzCu0CMad/6RaTxTNNA33UIKrRMNFM3JnFimvfRQsyCjjs7O1+5&#10;pASImFyM52jneYyABE8gXPrPEImwGgXEM2xBJGJ0lDGJTSoRmr+ITUlIvLjDlAGmRFoX7ivX1FeC&#10;ifd4B86H9Mw1EIMgOAhOJOgFDmNUgp8oldIPYQb3jBPex9Qdqc18WZxdwFw+X2YKtEr/bBxH3DjN&#10;9OUkXp3Fsddz5yzgiPAFTPGtsBVCOpgnzJ2eIr2fSHJj6qkLkck5vpVnvrhTxau5Ky/i0Ov38t5f&#10;xKokas7RayCGcOmKS45sOUM3IMQ4+5C/dr99K169dvaleaeR0qaxZEpjdHGYznPHJyp1IonPkXRm&#10;F3PyhJMONUJCcUiJ+jatHJITmFdi3uU+JpK73IWAUvoCEfFxhvN9+z184470MSCjuDiAZUxxf8EX&#10;cI05u69nF2FdNzTLJTFG9vv9pRLqNeTjMs7fuIzP9+ZvOxiVkNjzn+f7soikA515PeLng4qzkzmE&#10;meAuJMwUZOtdEhLPB2d5fumfFPGLKzDOY+NngXdyDm1MD4Bznqcnh0RRFyU/vH1HkeUoIXlzdc/t&#10;9RVtc2BX3SRx6eYKoeGvz39mt9tSVRVCKHa7A3W1QOcFv/z6dz5+2qXF+77j46/PZPmG3//jP/Hu&#10;zfc8vzzx068/8elTj9cT0ltEkCwWa8rCI33L8/Mzj48fiQTevLnj7v6KLBc8vTxy6lpOXYsyOae+&#10;49eHB/bHjrpZc3f/HfViye3tLVpn1FnNMAzkRjMMA6UW9Ictp23Nm813hCFihxNlnmMUdKddKnWV&#10;iqYSDF2kP+7J7+/QnLDOcrWCf3y/wr5dpJ+l37GsDYXuKXTP5rbkeDzy4eWBvt2zWa1pckd//IQS&#10;ku/fLJDZFaeu5bDfYm1gUS9ZLavURaYlkx1YVktWq5o8V0zDwOPjI+0xUUPH6cR2+wQeFusN69WC&#10;5XJNiIrT6cTzSyKRBjTK5NTLMcUFl0uWyw2b9Q1+snz89YG+99zeLvhv//u/8sMP7/n48QN//ukD&#10;WZ5z/eZ7oi742y9/pus66rpGSM3kHcf2wHb3wjCN7HZ7kJLNZsVqs0wT1Fqulg1+s+LpUbMuFGVZ&#10;0lQL/vn3/8J6uaQoMqaxpT3u6LsDp3bP0LXJbZMZiqICKTBZxUIXdONE2w5Mu57d4UiWZWQiY3fY&#10;8/T5wOHY40LgcBq4v/8OrXJCkIhouNn8lihgs24Yh46oJdPQEazDXFVIs2CygmkacQOEqIg+xVtC&#10;gEiB1iVKAVGTVzVT7Gl3O/puQpWRqWvZ/vw3nJtYLmrub67JC81+98T28VdC9EzDLvVimUCIiskq&#10;hKiJsubnj3/i09P/Q5QlP/7mdzT1CjuOBNvz9OlXPvz8J/oO3rzL+N/++fdMjweetz8zToF+nHjZ&#10;HxgmR1mWdP2Ju7sbbq5WHHYvIAK312uUUjw+PjGNqX+pWS4QasXnzx+xU8/dW81qWTAGycMOnIT/&#10;479pFoua4/HA5mZB5wLHlyPtaSTPGt7c/8DN7Vvq+i03VwfK8i/88uEjbfdnsrLg/s2G//O//3e+&#10;//F7/vqXP/Gn//hPfvrrn9HG8OP771ksFrz/fkNZRvJfPvGyh0DP8+6Bv3/+iFIlTbPid7//r1yv&#10;brlZ3aQOlLxmdIr/9w9/5eOnF377/juclUS3oD3Cw6ePPG8jTQNKD4zWcXe3QgvJcqG5u7/m6mpJ&#10;N1keX/aIIMlqx4gAlzpZ2h5czKirGl3keO/49dOf2e5e8A6aqubDL3+izEqkUDS5ocwzcqM57V6I&#10;fuTNm1vevLslRMvTdsvDwyPWpU6SYZDsDyMfPsDTjuR2qk8pNjOm2O8//cMb8jzncNiRFznX9wVF&#10;lTqM9vsj/RgYJhCkA5r3739HiJ6f/vYnfvqPHc7+wj/+wx2LhUKJgqZc0p16fv7rzxyPnrKA33YT&#10;97cLrD+xPz5gdEDr84lVioMbVfLjuyvW65GqWSFDxuQjCkVVbnjyR54/j0we/ss/Fry9e0eW9bTd&#10;E2O/xzoIzmL7T3g3JOhSgmomd4qBIodqocm1ocokRXlNVb1hs37HZrmiLGEM8ObdgrurW+zkaZYN&#10;LsBqcc3VzXWCtxxP/PJpx0+/PPG0f8EKjw2Rbmgpck9d1wQTYWrJcoXJFM4GIhplAu2wR8gMNIxY&#10;bIi0Q8vuZY/WmuVyndwANtD3E33fQhxR2pEVoIwkKpVKxBFEL2i7ibaF4wBCOJSCqoT1GkLM6TtH&#10;247zQVOGmzy75x373QnvIC8iIlhwgvHYctgmF2jzpkSrgmj32ClSZoaqWtIs1hid0/c94phOMg05&#10;tSrTwlxIumEii5o3Vzepi054Pr48sju+0A87CjURVeod0grursAtIbyFTGnK8gqlFkhRUpYJIOXd&#10;mCip44muT+CNtzd3bJol++1nusPAcewSkMY7ykqRVYrBWfYnSzfCaYBfPyaS9Q8/avLqe3ankseH&#10;HV4u+P2/vKXShjovWJU1Kga8TfGqGEOixrYWYwx+imy3e/a7Hf1xx/11wQ8/3nFVX9MNJ44PL9h2&#10;4LquKFcFRVOl02+doCzRKUKQKKsYHDgsUUaen/c8P78kIayocA7GAYzJeffDhiKvqKqGplmQFwV2&#10;mjgdd0yup933CKfRWUHwCm89fhyxQyLBVibFGbXKKfOCrKiRWiTBLAb6duJ0OnHqWiYXmJxlu0vP&#10;ZOcCXW9p+7TAzLMk+qQdjmS93HB1c8v1Zk2eVdR3a4p8ycPDJ/o+rb9Gl4jJQsD2cQC23N0t+e67&#10;t6zXa4o8v5xoC5EcwN4nAEiWZVg8dhzp+pbT6UA3DqkYXkaEhuwc4Z0pwFIqglQIqZhspJ8mDn0S&#10;RHaHZ3a7F6J01EWG9olEcupO7I6p4D4r0v7EWhBiJDNHsuyBMq9Yr69YLda4wXM89jw/dvS9J0ZF&#10;WVRoXdC1A/t9ohXneYYxagYheIbhhPMjzaKgMesklNrI6AZMXnJ9fcXQ9ux2B5CKrh3IlGaxqrmt&#10;b2iKOomd40TvJpbKoGYCsvOeyVm6cWR/OLA/Haib1Rx/nEUKmaALQkRklDTrEqUjh/5AUIHVekNV&#10;VVjrGQJYN5I3JUYHQmzRFTh3wIeOEB0vx4nCZORF6o5uXcvjw4l+nJisBQlFVbC4qgmhSp1jMjn8&#10;iBOjGtOeLpWREdE4NCJaQkzuNDn3oKk8R6uAFR6pk1Bgh5G6LJEK7NQhRKQsM0Kc6LoWISLRRfbH&#10;5JQo8poYI+NokRJMJrne3GCkIkaB92EWCmICj6GxNiTIWga5kUgjsXHHqes5tj2PTzva08Rqecub&#10;u9+yaK4gGryLOCvZbG5AWCIDOvM4bzientnvXxBdIo5mecPvfvc73nz3jo+ffqVtj0jjwYR0EFw2&#10;TKNEeUNd5kzdcRYZACmRM7FWKIm1qYIkjGntrOaaDOc94zgyOvvlIEBq4tyP5b1PpNBXm/lzb1aU&#10;iT5rtEouEp8Z4IV3AAAgAElEQVQ6/JLWIS5RNO/8XBklkjCvElV2GC0qRjIl0UpjRdqcZirpPtFH&#10;3Fz4b0wGBGywKX0kU7RbSgk+YnGpCsEn2r2zJNegjIBKqQMVCDFR06VMJGI39khdkOmciEzJFnQS&#10;0LVJY+c8zqW5YrSaxZ0Z4DK7+8+bcaOy5LpzI3MlHvl8mD1OA6fdiappuLpdo4uSwykwuiMuOpSI&#10;eAlS5Fgr0u9lgcAx9BPaCqoqQaamYcJ7gdEFkw30QyBEnQBVKkKwOJ/mazIbiOQGLhTM0cPgXEp/&#10;5DnGRPzUEdxIJkEGjxv6JNLOtGClzOz++gJNSL9JfqggvghvISnLCHF24gmEJB0ARUmc50eYXWUh&#10;JkdWEgMDkxsTlRyPUDNYQZJI2vrsqkpdfN6G5AB1EWRMhzxGXwQTmVQbgg3YMYl5wsiZZA14SXa+&#10;/wBGJYdkcAE7ObwNRC8xsibXGiXT+4YIMnockcmmxIVSCqu+RN69CwihUoVEhBgckMAUSXSfnYQi&#10;zbMYwmWuna9HJZPDPMSA834mzYv0z4iI+Rp0zmGnCWcTMdr6MyzkSxxZCIHwyfms525F5z3DkMBY&#10;zjk8s0B9FujEF/dvCIFMG/zcMepjxJ/nw1nw9xNapMSJtfb/FxXVKj0XBPIyd6SMl44+7+e0zDmS&#10;Ojv9zoKhFl/uQ0lwS12QQUiis8hzJx5fhNTLr5DGXKkvnXevfz4pFSIKyqJIIrv3OGtTr+r5/XRy&#10;hgolMbMZZ7AWfMDFQK7UTNyOiLnvWoiUCLKjIzcF9aKhaRqUSu7VpqqQMNeieaROPY6XCgPn4JUr&#10;LxmAZpe086kSQ3zp6EuHEGGW2gWCRG8+d2dKkrB3dnCnsUmHlEVdEhEoo5BGs6hrirKaXb8OpfRF&#10;TI4xgVaRIt0vvUefji+zDVWgdYopvszZvez6jrrMybWhzEuMUBTakGWaabA8bT/xx//4Iw7L99/9&#10;wGq1IS9LpNEobWgWK5z/yPpKcHV1xTj27J63bDbXbFZNilYNW4JfkWt/6fR7e3/Dellg7YndywO7&#10;lyecn5DKoXRgdEvGsefx5ZFjP9Bbx/Pzll8/Hjgdoag+cPXrR+pqydXVDcEGpAjURZZKonFMhUIF&#10;wfWyZNWUiDCyaqp0wltoQnB4Zzm1HcFF8gykiNipT71CWpBnimhLvI8sBkU3GJCCstEUmUPJgWBP&#10;aDlQ5dCUUJhIrhOFNJJOYBaFpNAN06TJjKQoIHrLRI/E4kLH8RA5skeQEYNgmia222eUSf00MqZ+&#10;jixL/QSnQ8enT58YpoS5L8uSoshQOgEzmkVFXeTJOTSTkN68ecNqteL+/p62G/jLX3/hf/77I3d3&#10;mu/f/waV5eisoJSCslpQT+Ml5vv3v/8dpRTH44m8LCmKgru7O/b7PX3b4oaBItNsFg3LIpsnvWM6&#10;thxdYMwlyUvgKEpDDBrvBAHPMFgOpyPWg9IFypTEAJONPD0nS+N6dYVg5HSciEGzaK7QWc5i6VF5&#10;wThY9oeWgx9Baoqi4HS0CCYOhwcO20eqUmPMd+S5QwsH0SJ9evwZk1PUZepUCkkEOZ/MWBeoFo7V&#10;1R3ee4oikQOHaeTXDz+T54Yg5lN/CcFrgp0QwRDjkIpwracf08JrtJ6fPuz4z79Z9h384S8fyFSG&#10;FJ7rdU1lIlmpKCvPen2FVCXb5wP//u9/4nBK4AIXYLDQtvs5DuWReIKzibgqFOMwJYeU8JRVQ1ZW&#10;bF8eeHnuUSYnBE1eLNhcRf7hd88cTz2r9ZrMqOQAmSY+Pzyx2x04HiA3B+wkGXuoigXLZcO7N/fs&#10;dls+P40UvuPdd7fc3i8JoePzw898/PVncgN3dys265qi0AhVEJk4nAomP5AXgnG0dN0AOKQu2YiM&#10;oq4TqXzsed7u2B0PtG2PtZaqKFitahaLDZGJ5WKNVC9Ixdw367DuRFlEiix1VFVVM7sgB3Y7z3Y3&#10;smjWHPY93gbyvKSuCkLIcL7F+SFF2ERASk1uCqZ+5LB7wcyWeU8ADcum5vqq4ep2idaSjw8v/Prx&#10;V8YJtBK4oGm7nq5N0I43OYxOok3Fh48nph7yEqbxhA8D05QcIjam60Apg3dh7tKC/eGZP//lj6zX&#10;BZ8/f6DrjxQZLGpFVVU0Vcairtg9bbGuT11PIwwdKPWJYThR5JHH54CQUFeBMiUCyfOa3CzxEdar&#10;jMPxyOk44qwiUjCNIf3ZcelmGcfUJ3t4OdD3YK3H247BRMwcU5DJ5Z9aWyTkuWZ0UyrsPwHBcDpa&#10;uDIUeSJYNzUsFiU/vP+O9tjz+eFD2hjmGWhNPw48PD3w86dPHA5HRmcJIqAzxdX1krpOxLlhGAlh&#10;mje3GTrLMFmJdyItdrICpQzD6Dgej7RtTxTxEpkYxzHFWE8n+v4IwqIzS2YtUo9I5RAykQetnbBT&#10;uka1ApUl91xdC5qmJssyRtenhQtcerFi9OQ51KWkaRJRMrgJc7WkLAbKouFqdYWdAnXp8QbqoqYw&#10;BToqpsHSHjuG1l4WcFVZYruB7tRyOBywUxIEyiwRNfUuoHXA6IASAqU1RgcKLZNIW+REoRChwccG&#10;bwusS5S1wQ5oGXHBMjqLioH2NNIWliKraKo7xt0xbVK9I04Op8CYtOgxIqJlIvA2dZojQhY8vXTw&#10;Enh62qWT0NmJLaJgants3zEOXXISaQWSRBLWGmxywBWy4Ort9/zzP76jbjRBWIa2QwnJd2/fYCqJ&#10;yCPTHDns2wkpCjJTozCMg+fUd7x0L/joOB5bpsmxWS/JsxWZFhQZSJ2xWm1Yrzdkpkgx3LbleDzR&#10;9R2ndoubUt/oIDxMA8IHdJRIo6mamtxkGJ0hoiDKVJruJs/oLFZ4Hp4eeXh6SsAN0sn25NIm9/p6&#10;w502KJOjs/zSCet9wAeoy4bFYkVRZEgk0+RpTxOHfXqu748T05SEisVCcHNV0zQ1m82G9WpJXVUY&#10;nRbWlrNrIUfKgDSCz0+PiZo3DVg7phSGs0zTxOTd7GaMGJM2l97atDmMEjHHMxEpZtMOLYeTx4bU&#10;K7le9oi+pzQSpQXLZUQZRdXU6Cy7uCK8T656EQXO9my3E2PfczqM/PL3PtHKe5AKzGwSkaQ/Pz6A&#10;yVPXn0i95mQFaJWTm6RZFEVGXqxpmoayrDm2LXmeEUJy3ighKUxBmReUpkAicONE4RymWiBMlqKQ&#10;MUU7nfBM0w391GO95UwaTbTVRBNNlYMSGZPwZf3E9vBCN41U9TKt5R04nzafQqbNp5Y6QTt8iua2&#10;h5YQR2xMH8YHxxQsQfkEaFIKncnZoa0x0qSuMmkQwgBbJjffz91I1wekHdC6QEhDP3bJaSQEUs33&#10;Pz8BaRNpRIF3khASy1SIQEAidUZeBbruNJMjU6TP+ZTiadsEDynKjLIsEFWNMRqtcmIUTPhElm07&#10;+n7E2YAxHWVZpx6ykLrB+kPgdBqJIXXOeZ/cu84OOBtomiWLZZni0+7E5Pa0cwpmnA600xbnPWWx&#10;YuktOtNUiwKVB4wosNNA37f4pU+H0FPyy2ilXokzX+K6iuRaUfPG/jWR8nXJ/8UldKZ/zuKCfBWT&#10;E0Kg4peuKGMM0iT3khep3y+G1OkXQ/p1ER5E+i6iTG4r5v40HRVeSIQIOCIEj5kJrklfEheyZiA9&#10;wAQQgiMiCEHMP3NAqiQwKBnRUuNdOmBPQliK75nCkMl0uI9XiDB3ZvkkFp1JoJDcP2dnzRmacnbC&#10;pM7x6RKtuzh9VIYkkZC1EigliAGkmH1FIfVR5xhMXhClZZxapHdIk54tYgZyOOtnl176LF07UJZi&#10;Tg+Ji0AdfESg0aYAVHJjeY9zEe8UHuZutRl8EUK6n8rZ+eQmvE9x4jIvgCS0nynB5yimlDKRhOOX&#10;OO+ZHn2BceDRM0n3qw5AdY4pvuo0C7NzUab+wShlEpdICQ2hkngYxZco42QTSOc8n5WQuPlnjdKR&#10;N3kSD8MZhHOGIGhyneNwaKkRSHyMCTJx7j0LKQUAHjG7A6NLYpWSCQASQxpHhEApOTtGZzKtEEzO&#10;JldZiDgf0aTvSRLTDR/m72GO3r52KvIlMv9tP9vZlTa55MxMi9uvuzyFELjgke7LOvLs0Dy/5gUm&#10;EtO8fd01KGUSNs/dosYk/eF1DFkqBWF2br52w6U3+Ope8q278PX959s+xDgvTrVOz66z0Kdnwfoc&#10;QT/7LYXQcI7YKk0U4BEEO11ova+j19866l676l6PeQKHqcucYB4bN4uo4dVrXFyvQoBWZELP959X&#10;3YdSXH6WEAJVVVHmxYUYD2kff75O1NwxeH7/iyOQL07k15/h2/u9c+4S2xZ8Mahe/p/45btI97Yv&#10;15ac54MWElWYOblbYJSid26+H4RLNDi8EhnjLOhqOzqGIZBryKWk7Vr2W2irAWJg+eNvsG7g1D4T&#10;w0ywRLHdPvPH//gDf/jDgWoJm3XL9fUteWEgpo6ju9tr3r9/S5HXVOWST58eOB4ObK6WvL1/iyT1&#10;IpW5htWCGCOLpuH6eoPWmpfdNtFeg2eynoenLb1NvTFte+TD508c+onepgjSNKbBGyZ4fN7y8vLC&#10;6XRk2TQUWU5VlCxKg68li1rgXcWP39/z7s01VaE47DdAYLVaJOJj37Ftj1Sl4mq15u76CiMVQ9sx&#10;DimjX9dLMiEwpaJ2Gc6naDNhZJpGpLBUhaLIKparkqJSSDFT6UJEiphOmX060RDBzjfzBMk4273b&#10;/oRzgUVzxXp9hc4MPo603T5FI6SmrBqqpibLcobhiU+ffmUYJpomRYLrpmSxqGgWFVKmbHnbHlFN&#10;Q1FmVHWRaJgy8unTr/zlL39h7EARKYxm1dS8/+E7pISyrNnt1vz2x/c8vWw57E88v2z5+9+3swXb&#10;4SePdSPBeZqqpC4LYshQIs4TVYP3nI7P9I8d3o80dc5yVVPVRSpenm9A476d4xUOk9cUeUlEY4oy&#10;uR3bgYftgfbUY/KCq/VtgoTsT9gYsZNlvz+y2x9ZLBbkNwY7jJxOL7TdAWc9lDldO/Lgt5QZrFcN&#10;/TASvKUsFVWVU5QNznmClyiTOkK0TadA5XzSYoy69DcorVEyIlXahK1WK+qqgOA5HR85nD4R5MQ4&#10;RKICpRYol5E9OyKJLj2MEa8ty6Zgvb7i/qohUxMqBu7v31LWC3a7A58/W562icxYVoBPm+eyhEXV&#10;UJUNRs/uzEVN3/dEv4c4UVULXICPvz7yyy9wez8SPQQX0dKwWa1xdmK33VNkqWvi3N/AWciQ0LU7&#10;PjlLXSzIipKiENzd1LTtSNvB4eUTH37+T7z3fPj5L2zWBe/fv+f779/hY+DQntBGcnt3TRASox/I&#10;qiXHo6Mbnui6JLI8Pj4ikrbG0LX89S9/4mW3JzgYp4nj6Zk3b1cpYu1Hrm4a3uQLiBNt98I0jOx3&#10;I48teHukWS6oqwWJKJcT6BgtfPrzA8dDWuRVRUueKx7rPVVVELEEOZLlirubaxZ1w1EcCfaEUYos&#10;0+SZpmlqVpsGpaFtj3z+/MihPWC0YbmqyLKc/WHkcNxjDNx/d0/dbOgnwctLx8v+RFWBzOBwOuHj&#10;vChROadDIIaRqp4X/SrRjfM6cuo+8X/9378yjC3aWP75X2549+YeIQQPn59p2wOSEYQjq6CK4KcU&#10;o52cpyhzmmXqcUw1EppxAC0LsvqKIGB/3PLLhyMv2/mpF3uMSQelRQH9BG7qeX76lb//3PLhQ7pX&#10;SwmijJQ5ZAZMZi4PUCEiRudpoeAt0zBwPIEfdmyfdwz3QwJFhLQu6vuesizp+5E//umPPDw/UC0q&#10;1v0BoSQfH3/hZfeAVJFFUeOFJ69yluslUSbxToxTul5NNscOS+pmlUBMMoGtiJp+OKTrJkaapplj&#10;UAoXLNalYu/IecGe4AXIKW3YxexQwZPlyd2QFSk2XRUlZVlQlBlSwpQlK3+RlRR5ibcwTAGpS1b1&#10;hsViiVEaI9MitesGunai6z2HQ8fp2CMw2NGnxWuYGEdLe2iZrKNc5NRlRZnnuH7A+QlEoKoKrm/W&#10;rG+usdLS+o68k+SdYHQtUnu0hkJLMi3RuUaqEkLFMGU4mZPnBVGkhWGmBdE7pNAQHH03pkOiTc1q&#10;ec06r/CuZ3944nn7kXZ8xg0jLjiCDeATgG9Zp+oKKSXPL88Mo+Cw77m/vrkstIZhoGt72v2OaezJ&#10;TXI152VBmeXpACZL4/39/Xd89901V1eSwJHt/gnZRxZZhS4lY+jYHh85DT2jnXAWMlMTYioO771j&#10;tMPFyYEoaRYZ681biqLCWndxSzmr2G17nDuy3e74/PkzLy8vjFOaF0UJTSVweY7NDIuioqhK6ryg&#10;yCuKrEQLnQ6KQsCNA+NoObUtf/n5F05dyzhO2ACjTYTeH95/z+/+4R/J85KirMnKCus8h8OJ/fGI&#10;tR4h1CxYJ0HDufSZttstDw+fGcfkyLzeJPjUzc0V680SY9KpctpUkyBrfc9p7h9WMxlxmiY+f36c&#10;wRQWpVKnn9CacfSMQ2S/s+RaYEwkes9kJ4K9rMVp27RPmVwCZYSY7m+LAlRIALKmSQd6UaT+w6zI&#10;UcZwJlKGEOcNYuqx7rsBvGLRXPP7f9Ac2wE7WITKMVITSNeVKXIWVY0u5mjsdMK7FpVJVouapmnw&#10;g2fZrKiqirwo0DrVfuTGJIFOCEQUyJCofooU20EaogWhI1FMqb8xpBijVIqqKsirDB9DckrO5M0U&#10;gUrx2ERLTZv8rus4nDoOhxNKv5DnNVLNordwKJkOIpQeiMJCcMQ4zmuYs0CTHCYpEi3SYXZVzxtB&#10;mRxjzidgg58Is+AhXh3y9OMR6wVSGJTOUpRx3oSgvnQsFWVGXZSgDXayCBlQCpSW+DZ17iHcXLmR&#10;4nnTaC8uDGuTo8y2Iy5IXFDkecRogZQKGzyTd5xOJ9q2Zxg8Wgmy7ACkA/RpBBFLplGiVQkyZ7KK&#10;GB4u4LPrmw3rcYXJItafmOyeU/fMqd0TxcDpdMTHBDwc/EhRpTqVYepox47pZDDB8279X8mvDNOU&#10;orx6dskiEiUT77GzoBBiuMRO5VlkedX9ZeQXkmQinn4heCr5TQdb/EIn1VpjzNzTFkHGmfYb4yXa&#10;mTabahaAkugUgsUHh1QR7yXeK+TsRJmmiZD5OeJ3jtInN1iMc0Rv7tuKweGjTAKvTKKykSYdiquU&#10;siAIvAOrwMuAl1DqEi1KsJEwBrzzF0rpOaJ5fgYkd8uXnrdzn9owDLNjkEuv2usNupSvO+vk3DXo&#10;cc6z3x8pfU6zLjEmp+2OBDtRqByT61lASddOEiUkzgWGsbts+oU8O5vm8n2tMcYwueQaci7MAmAE&#10;zr1zqQsxxohUCerB3A8ZvEdJQ1VUTNOXzxejuMybBFH4BhAjvsQ6lVL4+CUqeRYkvo5Np+80XgTE&#10;Vz1mMXXCBZ8ilLx6LRcS3fosiJxBMlGI1Id8HgfvkwAaz9TVBM1TSmHifPAl5rmRpNF0P/IpMj1O&#10;6TkmYwI0BDc7GWPSKmKYxc+5o1DrNJ4uMPcy2+RYm51Y58/51ZhdRKyvXWjfAh5eC2XnWK5zKV11&#10;hkWc48NfXFnfvtbX73UWu2L4mlx9fq1zxPMMuxBzPP4s+MAMnRBfAym+EvLgq8658/3i23F4LWSl&#10;a+78c6TuTSklOqZ/f6GUX8YjCVbi3Bc4C5XuVefdt+P9ehxej/u3QuFrwe61gzCEgDT68vlff/Yz&#10;rESKryEePoYZwDN3HM7jOI7jV+OT5/lcC/CFynv+Ti8C3auuv4sA+arf7yvQyyuh7/Vfr0EgaSy+&#10;fHfn6zjLssuvM8Bmmqa0r3nVNfu1kDsLqKuqYVEEFnVa0Iz9wFPxhBKSpspYLjJi7NnvOvrhiJaC&#10;5bJhtDsm25LlkMwW6QQtFRKO1PWC9WbBv/7rv2BMycv2wP/8w//A9p7f//53bBYVT48fOB23mELz&#10;Zn07I4sD1k1Yl05rrq+vKaqKvu/px1RC7NuRrve0vWd3nKs9DWyWiqKoLg+49AB01JWmrgyZipRF&#10;IDMZ+iqnyG64uipoSokbJetFUnYXiwzvFUoGhmVFXddcX1/TLJaXhc7ZaXShAmUGrQ3eS6xPLo8Q&#10;HFWpULJCSUnTlOQGvJ0geASknoY4YKeW9rglxkAVquQWmdHozjl8iESZymVVrljqBs8dS7ukbY+A&#10;ZNGsyMoi9Yu4iWHoeHqKWLdPi0AdqGpDCJbJTnSnIzE4tIx0XTdPSDvHUUY2Vw1VPfHu3TvqpkQp&#10;xWq1uFCQQnBcX9/y7tTx/PzMX3/6ib7t2R97hr7n+SmRdgujqbJUkh2cQ2WaTOdUecbQd4xhou+P&#10;cwSknCmjelbZBSYraKJKJdi+x2QZVbNA6IL7N+/ZHVpedgdcZ5GqoCw3OK/YPR35+4ePyR1F5LDv&#10;eHx4JsbI9dUV0afNS1UsKJYrmkVJWWRIaRFKY7KaEEibo86SVxZpwPtEwMwwjNZhbSqL7roOT0hd&#10;jWVO0Sy4lprTYcuxnygKx2ZTsVpf4aaRdjgy+ghRpYW+yhKdNKtYrRQ3t46sj+i8JM80q2XNerNk&#10;uapQosdPY7rQhy3H3ZHgk1Mj17BcZPOJv8LkOsXP6/rVg1uk03DVAxaiZOx6Pn/ueX6C66u0ebXW&#10;YrsBby37red09Nzewvsf1lSLil27RwowGooMgmvZnU7sxWfKoubq6po39wt8PPHwNNGUEhkmfPRc&#10;Xy344d0PvH//ntVqwceHz0zPLcMgyYuSzWZFUTYgCz5+fOH56cDJt7SHI1MX2D1v+aff/cA4HTmc&#10;9pza5LJVJlGvF8uC0+GEdR3GCK42GzZXNZI3fH74yIdfPtM0sFhoiqLCmCyR+FSJoGey0J3S/S3P&#10;ShIsIsVajMmIQvC037G5ylmOnhh6+nHC5BlVmaOIaKNSifsJrBv48OEX9oee1abkzdt3DFOP9562&#10;O9J2CVzQLApWqyVmCCAM775/Q7Me6QfHx4cjXQ95noSk4zGdHAcSMEkYuFnAu+9uWFxl7J8fGMYT&#10;wYK1Pdvtlu12x8PHHuvgzVvYrKGqKhaLtPAtioIqT52Rq82acWiRUvKyPfDzTz1GP/HbH2rq5YK/&#10;/fyZXz8kEEiWARGurhKkBGERLVg70I1JSDQKZAGLBVxdralKmZwtuoD4pf+I6Bj75AwIPkEkpxHG&#10;0c6AKUVWQMxAqRRfGMcea+F4PPD0/HmmREZO/Q5w5FVOVpUEGRB6XgDjL4tTpSXGnLtkZjG/KCCm&#10;RUA/dPR9iqVVdcGiWc2LCXNZ1BWZIcTkGDG5Iy8DwyiZxhf87LZQJlF/i6JKjvl5U6yNnPvEJJQV&#10;IYCROUIounaiaUCrivV6Q56V+MkTfVoIVDFnnI7Y9sQ4OKYx4P3I0+OW5RIWTdo0GpWeU6vFks1q&#10;hZGCotQQa5bLmkXTcP/2jryuOIwnruwCmXvIHN0EIVoUHj2fiJ+OAyZThGiYpogIKU6osyqNqQyX&#10;hUoMKb7yst9TFgtWzZo3b39HoRXDeOTnX/6Tv/38v3je/ko3OsaQDuGzTCGrgqqpmESJj4agDddZ&#10;ye31Let6QRYFoz1c7scSRZYVLBYrqqZE58mVLYVktVpx++aem9sNQu3oe8dp7Jmsp3UTQ3vkcf/A&#10;522LyZPjqypXyCzHeojRo3RGvapRQ2R0jjJP4I6qXDIME4f9kDaFLnA6dhyPbQLNjBPjOdok0n22&#10;LktW9QKjJVWWsWhqVs2CTKdok5/n49RPl3Lw9tixO+zZ7Y5ESAADAYjUpbxarbm9vkv9mjrDjZaX&#10;3YGHz1v2xxNEMY/JdNk8hhBQOl3/t7f3QOD+/pa7+1tub6/J83Sddf2JrtuzP5yYpkA3WHa7HbuX&#10;A+NoU828jYw2dexMU7p+VQZVlTZE6bkVaHegtUdJN8dWkms4pSwSSGo22lPmcHMr+PG3b7l/c0VZ&#10;RrRsKfIklgT8GYiKcylqNo4jdVGzrDcIIdnHE95q1ldL3r79njxb0M/AjpRfAxciWirysqDIDDrT&#10;wEg3HBjHI0hPZmQSSgpNVdVpIySSw02pmMBvZ+JlSKXlElJcU/pZgPMIM/cpidSJFqKAmL7zZOd6&#10;FeGLMZFZZRI0hYjkWY7OM6SRRA3tacT6gPUTSgqi9fhgCXFEiB5lBqQciWKAMFAXki97LJHui8jk&#10;REOA0oQoSW1NoGVGRCQY2pjqE4xU5BGk6BjtjvHYJueR0Km4f3KMY2Sc54HQ0DQJsmWUxgeLUYqy&#10;ScDBEBMwSqlEes4yjXOStvMzyCDNj6rMadse70aG3pNlE1XlqcoGpXKK3FAUfRIpxZDGEY+1bnah&#10;A6HDWpM+b9yx3w2MI0SvkMrw6eEX6kWBFAFPT5Y5dB7IjKCsFKt1naJdXien8+BBBqax43QcOW0j&#10;xnvG3wxkWUbQMXXizQCL85bXe4+co2BxdrHl2oA2TD49E4UQaJUcYzEkWrpzXwTA8ybxq9L+OVr4&#10;2kXyxd2jECL18cZzdFgphEzOaSESNML7iMehXMS5JP7HNKWZplS1k2U6UaZV6jy7vJ+SiBCSC+my&#10;AY/zz5eEG6K8dHxJDFGDUZKgI307YUxGrgq8DEw2AQVFBKnkV5v38+d83Xk1juN83x3nw3lz2SgL&#10;IXBTIhGn6OUc82Tez4Z0nxr8mNxnucJkSdw+039T5YGa55hI7j6hgASduzi25Lk/Lq1X1AzKmaZT&#10;qgUJihjP7jJxcXKqs2ty/rliSK+phMbkiizPCeGLcPL6u4fUP3ju/vtWIDkLA6+F0m+dYBfhIfLV&#10;HHs93q8dqt5/Ac/A2Z32hbz6/9H1nj+SJGl658+Uq1AZKUp2T093zyy5JI/EEbj//9N9I3EgjwB3&#10;jzszrapLpQjlyuR9MPfIqJplAIkskRnubm7mYe/zPmIeC0GWpI+Dm4l2Ezipp9/hDKDkcwvn6wgh&#10;4GzA2jl8kMmHbgqp8JEo0iSHn9i+cg4hyQEJbrCMgyV6R2EUYtrDncHkrxhpEw05s/gmsMd7Dxdg&#10;06V0dzRhR2IAACAASURBVGZyzanM4pzCLb9Yi5f+gvPvfs16y02BWSL8bLORGb7P4/T1+1yuA8Qz&#10;o28+j3nPOp/7Jbvwa7DzWXb7vOae/QOf30+mL89ffAFe8fye8UJ6HcL5z5djcPn6+jzml5vINy74&#10;8zUA5/27NNP8vvidGQAsy6yIuLx/LuSQvFm+O39PA2f/x7rOwV/Zvzye7+U8J+Zgl3l8gbw3CRkn&#10;+Jpdma/v+TpjjIg5lMmH889mBu3zvRVCsFwuL/wZ0zl9emY7a23OoGP2LJ1Swmdp/s0mp7ldX1+z&#10;2WwojCI6DymiBZhCEINj6E/E0BKiQKmS65sF3/3xDdWyRUjDqlmRfCLYkeACREtdrrlaLbHW8xRH&#10;UrAYk5MmvT9x//kdD/fv2N5ec3u9QUvJp0/3dO1A02TPnGa5hsMenwROyGy8u1iCPlHse+6WCTtF&#10;gWdEN2+mlFSURrFa1ry42VAbjR07UmpRmCz7q8HbHbvdyOl0IsUeIQSFXGQTalHTVG9QymR6bXJE&#10;LzBKsrlaTR0WiykEVZ3poCEExjHhdO7snNOPpMrMKRkQMSc/CgmlDgzOMg6TIblRVKWaDFhBTAWb&#10;0SXa1BhV4LyHKCjrrE+v6sVE8zS52+oDqlBc3VzhwxOLhaIqNUaDnKStgpxg7HzP4A2fnz6y2+0o&#10;i3oCAzb88cc/EiNUVcXxeMjJwtMi9d4zDo4Pv39msVhmumxZ84e3f8DFQF1kyXHbtsTgaI8nknOU&#10;RqPLAj9aHg6H7LmlYbNuiN5QlBJJZBj67FelFMoGfJRsNlu2d29YrbcoU+OcoBs9LgrKasXNzQpn&#10;I6NLvPv9kZ9+/oVhsJl1t15Q6JJC6/xRGjPl9u3rb6hqhZGCslJcb5pccIppk68rhiHSjZb9yePo&#10;mVPvMALrEyEmDl2f/dyCz3N1s2IYBvZPe8a+yyET7YB+OjCMjnHo+PjpPegslUJWJGXoraAbHe2Q&#10;QC3wYcAOgeAFQrT8zoj3NZtGokn8ev8rwSfGceDbbyvexMhyvWa73WLKkv3TE0hJU1VUpmAYBj48&#10;PlA+Zvn3MIyMQ2AoM0NIiOwlVlUaEQUPnz4zDh3H/YF2D7tHaApQ3woWZcHj00hwkPI+Em1STmPT&#10;sFwm4EBd1txsCxYN/OlPP/Ld999nf6rxhJKe3f6e0R5JRG5uNpz6ga7Pz5rCLOhGy/GYC85hAFNk&#10;2kHwA1pBWQpMkRlC2uTvMY3sj58ojcC3PcfTwHZreHH7hpcvt1xdVQzdPd++vOb1i1tevLyjrmtC&#10;PCJlgXOC0Xl8AK1rYqwQGO5eXvOnP/9AU9V8+vwri6s161XuvnSnA9YFbm+2bFY1Q9fx2y8/Zc/R&#10;JjO6dscMvIUgOB0HDqcdo7U87fIHQFmCD4HH/ROH04gLmrquKZsN/RDxqeB0sgyD5f5xpM91DcPo&#10;8D7Sj1CU4GIeM5FZ8VgLx1NL33V8+ph4us+Ssh9+hM22weiGEASr5ZaqqrFD3jgLB1qsCD7y9PTA&#10;3/4GQw+n/c+8evOK4z5gDCzu8j1PAW5uG5pFweh2LEUG/TZL+Ld/UpxeJ/b7iFI1d3fX+JTnnXcB&#10;JQuMXhD8QNe1tG6gMgKZBFomqspMni65A3d9DavbBW+++S4ntsfEH394jTaSgCUKx/54JOAQOuLC&#10;CEEgpCE4y6E/obXEuRE3s9Qgs0N8j3OexWqLFAbrEqdT9l2plwsKUxFFnDYCz8V+syiJ0SJVQBmL&#10;Uj2DzQb8QnrMJK2p65rFosnPkXnDJjgza8XU7LGjy8VegqpeUBZLlK44tSP7pyNP90/Zb2+xxOgF&#10;19sFq8ULTqeW/S4zvbKJ8SIXA6vchV8vl6xWC0R0iFRSV5n1tGgamqbAT6ngp9MOGwYEkUJphJQo&#10;GRHJP3exo8L7xDjECdjwKD+QiBAH7GRMLmIkhkjXDRwOJxampYoDd9trmqriet2zq5/oVI8XCcRA&#10;UdVQFKSyYZSGNmiGIGn0gtLUeD/5Yo2ObrejfXqiPx4RMaeej86y2V6hjMF7z/XmmqZZUlUV3Tjw&#10;uP/Ip8d3fLh/z+PxM/vunsfTgc5BkHC1BVXVJLnAhxI/ZpP25HOS48Njhw+C4DxlaSlLR9vm0Ayt&#10;ciDOOLoMjIWEUjU32yXX19dcbVesV4qyytIZl2lHSKVo28B+6PDWUhpDcJ6+zfuTqqryXitJrrcv&#10;MmtsSszVExNACs1f/vI3Pn66BynxDo5tT9eNJGTeWzUNzaoipez1ZIxis9lQ19nTryg0i1WDKTTD&#10;YPnw4QOH05Fx7CfGnyV4yakdeXx8YrcL2DHzNJIDG2C5zKBPjJBa2O8y2O49RD/hXiJAxj6y56XK&#10;/p9S5GeKUPmZdvMC/vTnt/zw5+9Ybxp86OlbkeejEEipKWSmos9FYiEr6nrBYrFGJInvIFrBarFl&#10;u74lJUnyAuHBxQysiJQoTXH2b7VhYBwOHNtH7HjEpxGRXLZ+aW5w1p7lVKbMTWSfIilNRaXIQS1z&#10;qmHyCa2yPDiJLBErlCFJhQ8J6zPTM83ySTEXn7mBICWoqfBCZb+vRVlTNIbFymF9RKsKXRS4MXvU&#10;WSeJUxqrUlmuR1IINeJDXp9hLia1wUyWB0IoSAp89tMMMfujtp2nO7Y8Phwme5kKISTLZkFRVEih&#10;Edrw+PBE2w9YO9L3sNtlb8yyDDTNDmMyI1xJWG1gtcz3uqwEdVNAHNlcrQBDSIKhT/Q5OJi+7jHa&#10;kOWqhhAMKeV9ctNk705TNFg3nAs57z3jmC09SIbjIeF8gRYlSjeIaBjGhEwGXRQM3QlUYuw7xnBC&#10;GUVVFlSVoVpIrqrrbDeRDN1gs6RPRpxv6JaOd+MBaWfAaS5kISmFEH6+rTnVMmYPNaEkSmTQ4gy6&#10;xDynIBOtog85uEqZc/F8WSArIVFSnb3FxAQuEjizYYBzwIdMF8W3nFhDZM+w7B8WIGRGkx0nabGK&#10;jM6i8CShSTLXLXLyC80swiypnC5iAg4kQmpAI0L2ucvyxFk6p3JYRCEY+ziBQgahA24OjrgEPi5k&#10;p0LIc+rlXIzPNYuefBZnhlwuiO1EXGGSU07FtZwZd35qhHuOh5bFsqCsFtnrMo1TGrmePv8VXmRv&#10;p3ysHICUJa9hYv4VOSVeZuDTWo9QevJWkwidx0XGCaxlkiWH2c8x/1yh55qUM+tRJ5NrE5195yIp&#10;e9dGQfJxAmzkFN6RgVotnwHUmfWb4gWzavZkIZImNilCTAFRGeyMMSuF0plF+GXirBCCKMDF7DHn&#10;gstzZGKJyYkZjIgTUDifj5qAywzOZgbyzFiLOOeRWiOFmhowIJPGM93MKbwkhECKWVViTJmn4jgB&#10;Rt6fQ0AuQzAu2VJ5vj1DSF+sta8AwPO6UvKL95vX1uX3+c9fg63/Gvg1H2cGj2bQJ/AMwM4A6eV7&#10;nZmCE5A6X9MM5M2/55z7AiD8Yk58dS5/f74XwCVfAoCXXqTnaxEz6+/CIy9+KT++HOuvmxczsHme&#10;WzGnXM9rfWb8fQFi8iW78ZxuLPX595xzZ3uSmUU5v7+bmjAzM3sGEdMECl6eI2Rrgnm8nXN4685g&#10;4Hz/5mM8j4uYTSFyUvl5zGL2KYyRKMWZPaynZi0wESDGqYmRX/k59yXA6b0/X5dSCl0bxbqpWNaa&#10;ysBqUdI0W4ieoW8ZhpaEo9CJqlaIFFE6UlUFb96+QhU9/ZClAF3XIZKkLOcEooSzHadjSwg9tzcr&#10;FosVm3WNsy2H4wPW9oSYpbJCqlw8aNheb7h98YqYFIeuxYaI0hWbm1tW6w1BPhDUJ2wMueJP2a8n&#10;eotIAYHnRGC9ejOxMSLejsQwEpPO5uRWMQbPMEhi9JRlZpxpHakqiSlqoMk0aqEwJjMA2k5MMdCZ&#10;OWMKNVFCFSFIlIjEQiEVdKcWpbKHi5Zh2rRlZkv+vAwkP6JIbJYLmtWSsixxIZKEzemAMvtgCKUZ&#10;bfY8iz77EQzDQD9JheuiOn84bLdbqrqk/WY/SUfyMCmdiMkiZKJuinz+pcK6nsPhRFHk5LuyMmzW&#10;W9S0wXg67DkejwTradsW5xx1tWC93HJ7kyebUQWvXr3J1NgoSASWzQopEk1ZYZREy5yiVxjDMJwY&#10;+lPuOiaNjWFKh1KUpkTpkm4YObaW0UaqZs12+5LFaks/OHanln/523uG0WN0TVHUDK3j8enEp4+P&#10;PD12Wa4XsyeHdYFCFiTrebz/hFLw47/5nqZu0DJhx5aH+z1i6vA3TYVSAk/ueh7akeMQAUFZNayi&#10;pK4y6JpUAbrEusC+HYjke1OWNcoYjBa4GPn9w+e8gSxKZJlTHKNMSFESkmR/cLz/8MTvnzr2x8Bg&#10;BRhBXZWYwuCTZRgdTWkQIqdnSgS3d9d8/8N35Kkq84ZcauJkGF1VZgIUet6/f4+1lqvNNcZUDL3N&#10;8y3C7W1DVXZsNhucG+lOLUImVouGt68t6wVcrcFIQYqeb16/4vqmR2vJdr1Ba8nQ51Tw/KBUVFXF&#10;7e2SEBN3L28wKtIfdzzcf+DhcUQI2Fw1/PkffuTu5Wv6oePXX37icTcBAKLg/vOJ4GC9EDTLLYIC&#10;7y2//fYTi4Xhzds1f/y+4Gq1xrmRUgtizGPlbUcIjuhHmtrQNAVKRgqdgzuMMXkdjQOnU8epHTic&#10;In2XTZkfnnraQ0/VwP9184aXr34gBMfTX/4FH2OWr5FwQaB0iSkKItD2J/7688BiAbe3K1ZXG1xI&#10;7HYtT48dnz53VHVmRCyWsFgplKk5HE487T9x/2gZRkhSU1YbymbDixffcH0ref/+Mx/vf8MnqCpJ&#10;FJF28Aw504mffzrkVF0JpckBIptNw7JZUVV7ls2AD/D9D69ZLEqGPmBtpK4bEpLHXcfxeGRRL2ia&#10;/Az0sWGxOGAtfPgMo//E3ast6w0slwu0kZlxvSoIwXI87WjqLHNdLLY0y2uOx8g//fPP3H/qebh/&#10;R9XUPO6O9F2gLJaU1Qo3+ZANrWXZSIxINAYEZgI+H9jv95lVJAvsCL/++p623fPq9V1mKvk+G/NX&#10;imXVkHo4DSNxHClUlogN/YiaAIa5E54L4IiMEj/JAYTMXXhpJItySVGUWOs57I84584p50opEgGi&#10;gzCAHxCi5dTusG6gqnM3PBFy0R0Mc5N5liQIoaYP6oGUBM5GBBn4LMqaECSfPj/weJ8ZVxLDOES8&#10;S5RFBiNXqw3r1ZZFc8Ray/X1NbfbW4qimDapYUrkAwSYlNnu0XlO3QEfLWO0fN4/ceyPBJHZSlIK&#10;tJIYpbJPU4wUpiHGyWsHQ4wSax3JTUmPKVsoCCGyNDNKtCxwIXBoOyo6Kr1gI2uWiy3fvvmRuqrY&#10;7T9y6PfYaHFa0AdJ2w58Og4cRk+QJVXRIMdILUsYR0I7gLOEcQCfAxUWPlCvltxeXbFYLHhx84Kr&#10;7ZZT1/Lu/QP//Lf/wf50z3E4EhjYtR33B4gqAxJtB8d24EP8RAwKOya6k+Wwz+y0MduZQcxWC1dX&#10;y0mOUVGtFhhtuN6uKExF23YcDge0LCjNmqa6IgVLf7TYvmPoO4LzJD/QH04cD7tsv1GWKLL8arvd&#10;sr16yXq95jYGTm2LKrIvsxCCbujZ7XY8fPyUvQZPHVqXaFOiZElVNtT1isVyRV3XNKuaEDPYL6Vg&#10;s76iWVTTRldxOh349OkT9/f37A57YgokIej7nv2hxegFbTtw2Ae6YcqCmHz0lJi89XQ27I4x4mzC&#10;hwncM5k1PpdqegrCaRpYNOXEKspctKKUXN9e8eabGzZbDaInuI7FejMVEP68OX/2U4qUuiSFBBHs&#10;mNmhMUDfjTw97dHC5A1/FJRa5wRl6xiGHu9H9smz3z9yON7jfIeQHoTNoQVREBz42iF1tmqR4yRR&#10;nRJcMzAGSmlmR6QYc5M2pCzVUabMjQRdIZWE5EiTaCoXDbM5Wy4EpBKEudgQAevz+wYSnkgUIuM8&#10;SIpK56RWXRBD9urSKrPbpDRUpmYYW/q+x46WEEBLiQiCKFSWiufWHiLk5stUTiFUZOxOSBHRSlDV&#10;hvW6eX4eGo0iURw7iHtSskjympprajvCsQU3wtMR1kvYbGBzlRBSoGWBUiuqqkLKNWM5UI0DwXm0&#10;Llgt11Rm9mjKz9HgNUOfPe6EyL6AuXGUVTVN02TfKF3TngwxzGtjhRRlTn+X+RqklDjf8fR0T9s/&#10;UFYJbSIhDSBGTKlZLkq0XlJZn73KtSQlh7dQcgXDhtWizo0lG7PnGpNXXHqW6Z4ZchOzTE9Fu0Sc&#10;0y/n+yxFyt6m2pwLuzxX/l5Gl1JODp7tNeYCMBfKc2F8mRYKmbMyedYxJ8aKTLawYERuQDPNUecS&#10;Uk3soZQDa5S8TL1MSKlgcuzLjaOJyQQTeDSxfKb5NfuUZRBK5AeJ0iBdZnVltPRcpGcSxDMb6lIq&#10;dymLvWS75YI4gxhZljottZR9ynJTweCiYxhy3bQoarRRxBRwrkWqgDGTJ5gSUxEeJ9m1Op/bJTBy&#10;LvqnV24UaAgTE3COkJ0SdLNMOK/FoqgodAYwhs6eQY88luoMKszPxXksMuihv2Bx/e8YXvPrErT6&#10;mml6+e8Agou00RhRSkzHz03WmOa5MgEpGIoyKxxAEHwOcUDMYIU938sQZukz07WlfLwkEUIi0BlI&#10;JIO4GSjNag4rPOHCy3Aeq6Io8EzEoa+kl5fXnxlkX4JeZ3ln+NLHc77PSskzSHT5/v87JtvX432W&#10;sM7n9dVcmd9XS3Uhs/4SSAPO91lffCbOwNMlODd//1pS+/W9v2RJcmb7/e/H7cwM/Feu//J8vv69&#10;eRzmc5v/72vw7+y9l579K7XOjercuEhnxjJk1vB8LjFGpEjnOTmrj2ZA8HKNzN6jM6A3S4KZjjPf&#10;41mCOye1FxPj1Gt3ljlf3v+5WfF34zI1ZOYkcdJz82g+TjmFmoSLYBh43gNlglr4YqwvWa1CCPRi&#10;KdDGMo57xnFPfzIs6gZEZOw7EInkHdpIqlKTvCO4nmQEhVasFitEygOopWG1XaCNwWjJOHTYIW+0&#10;ok+8fnXHYrFCioAbW7QKvHy5ZXu9oq5zV+TFy2uqquHq+gVlteDDxwf60TGGSFGWyKIiyhIbJD4p&#10;3n38hK4MeoosN1pQlwolFME6hrHFugVGSJw9IZNFpDLLLHxmwUQfqaqK9XIzTbiASONkmJq9d5Q2&#10;1HVJGrIE5vFhh0+Ru7s7ZA+lMdMDL5JiwBhFWRqSdwiZJqr75BGhBEJIpARrR8ahI/hAtVxmkNEl&#10;2m6gHx37w4DUgeBP9KMjuojQ2Yw5pMT94wPWWuq6Zr1aUGrDarHkxd0tb65fEe42ODtms00cw9Ax&#10;2g6lBOWi5vXb17gQKN4ZmlUO0yiKEqEkNoxEO2Z5ZFFQVhVDHBhdQErNq1dv+PH7P7NoNozOnkHB&#10;lBLH42mSxJWUhWFR1QgiwY4URiEn49r70ycSDjeMjGNPURe8qBastzdUTc2nz084v6cfR6yVPO0s&#10;u8Mjp37g1Hn6IfD+4wPOJqpyie0Ch0NLiorr7St+a3+ja7PMSenIerWiKMEOPTE5Pr3/xKmp0Aqs&#10;6+jbPafTHlMobm+vubvLHlPC1AzWctg94Wygahase0tdacauxadIEAKhNKeuP3fT3756ixsHvB04&#10;7Xec9iPNQnBbLqlW1+w7T993ONthB8WnD0d+/vmBpz2gKoRu0KpifbXletsg0hGpbQ6AGDuECJRl&#10;ydXVktVqmTfyweNdS9sNCCxGG0iBoW+xdsB7S997lNqzXht8DOz3e4wueP36NcV3xfnBVxtNVRVU&#10;pSZ+7/FugGizNKcyLLdrhMrBMqtlQ0yO4+GRruuAxHq9wUz+adYBSTEOJ4J3FErixryPCz5L5rvu&#10;xK+//sw//dPA4Qiv3/RUC48pJOtNoDQbirKm7zz92PFx1/PqxYLXr17xw49/ZLlccjwecjJaGHj3&#10;y0/E6BmG7L93//CZ/f4j7375hRgCiEjbHXnaP9INfQaYHo60LQxDBs+6Hj5+ghChqf4XzWKNtSP/&#10;7b//v5y6yGYNdzc6s6h05Hh4ojCJvj3mQI83Dd//6UekMjw8HnC+xY7wuM/A38vXmuvtLdYFHndH&#10;HvYn7h/y/x8OEPAI+cD1Tc/btwuQinHM8uLaBNabiugddsy+e4XJhbeNsF7lwloAdhgRy4ZXr695&#10;+cIjREBpTdtZ9vsTRi+ISXH/uOdvP/9O33m++WbB6APdsQMa/sP/8ZrD/sRvv73n1EZWfaBA42xm&#10;w63XK0yRGDrHelNQVSWmLKirNUXRIOJAU2bvkrYdSThOh8j+AHV1YrlQxCAZh4gdYRCRMUAsoSos&#10;T/sdv/9u+PjpA8cWht+fGCL03QGlYHO9pVpUeBc5dS3rmw0yaiyRIeZkwRAhJUUSEqEy2zWEhPMR&#10;qRULU7JY5NT0mf2XFCyKzPwbXfZfe9o/Ep8iZVlms+C6piiz5yfCQbJoldMNTaGyPy6ecbTEGCiK&#10;grooc9ERBRI1db2zx5V32WtUCEmcUl+Ph5bPnx7pTyMkyfbmihQSIQl2xxMxnpBSc729YS1W2cpj&#10;uaRuDFIKzFQ4xRgI0WJdj3MjKXiGYcQNI9JoohS03QljJFoZNBDRaJVQIuFIOOtBFqRkMKakMCtS&#10;rPB+8j2R2RdJmgqtCqrJ+kELBUHRjx1j5XnYPdEPB+pSst3esFwYftcw/j5yf/9I0JpjCHw+9bw/&#10;DBwGsAqM0FyZBackkM5RC82L7RXr5hWlMpR1yd3LF6yuVmw2m+yb6zx//etf+fD+PR8/f+Cx3RNE&#10;RBoQhaQbS/ohs6FiJjDT9Ym+82dfv7GD8QAcAUM2IlWZYLPdNFyt71itVqxWKwCur/NnyF//+hPv&#10;nj5yPN7z6f0jTVPh7AkfHNFlP0AtFURHf0x0pykZej2yXpaslwuWy1tubt5ydXWFD5b1ZsAnR4ye&#10;Y3vi8+eP/Prrr/Q2h1F99913FEVJVa8w5QKjm8xYNTl5tlnVeG8zUz95Vk0NIjH0A13n+eWXX+mG&#10;LF9GCgpTY4NnHCJdFzB65NRZ+jGvKzExRs6eYlKhTUFhcqfa+8wqqYuSspLcvqhJqUfgKCuRr3NV&#10;01Rl3qNUBiESWktMLdFGcOweiMkhhCJRErwgBAjB5XTb6CHmZEERmfYaifY0ctofEUnCXWK5XGeg&#10;fgIilJSkEOnblv3hCedGfnv3M09PR0KE2zt49XpL3RRIlRkYpVE0qwKlFH3fYn2f/epCtlIJZE+4&#10;Wbo3AzXzRlwpRREK0BuSyfrYJLPXldYC149n5pr3juAHsl9f/v1l3TC4zOCLKRfKowukqJGqZLVY&#10;T5v9hBQWIS1KOZSOaOkQjcqesqqgKA0xCUKSWXUQe07HgaJoKExNVVQ09YJm3XB9rXOyoYtTY0Ag&#10;VZyeXSPWdXTdKVPCo0PLxPW25Pa2IgbJMDqci/RjoDiNHA/ZezbLT0GqhphKrq9vKYsF3gXGISBF&#10;ydXmDqOy16KWExOKSN/37PZHrDsSgicmm/cY095Cm8xqzewsQ2FAiIphDATf0fcJoxuUKimMQBtD&#10;3TRIHymqEhdLpPaENND1IyG0OOuy32hliUwSR5cQMhCDZr1coOupMToMxDix01wOwRDMnnyZWTVL&#10;PedXjNk7yyhFmAFCUpY4CnFm9pwL49nkffrZM6vnoui8LM4DIQcWxFn6Nx03ZU/OuUAXMv9f8Nmz&#10;EmlAgzKaEBUxgQ9xCiEIaCRG6ly4xgnCFjFf7/kanwGGZ1BBEqMgBqbzVxOwlH36zkW5EGcm25x8&#10;GlJm786yw3Tx3kpdgO8Xkscs2c/g4Aw85hrO42NCikmqTGauda0lSmiWGlUa4uQnmVKiKEr01AjI&#10;6zODYEWRwYFsbSKnJolATKQSIXUGR5OcvN4y95KUgSejs9eYnwIlyrLESDExy0fShX+Y4EsPuzh5&#10;RCo5+wo+Az/ARfrsM4AipTyHJcQYLhh5nMM+xJRQegZ8L7zILufuzM4MKeakXufwIfsty6jOIRjZ&#10;tywrLBLPstSieGZLevcM0E60RLLH2Qy6pgn405hJNZeZ7DlDIEYYB3sGQpeLFXZKipZp9i7MgKCa&#10;wKUz22/y9Jvn1jxv53G+/LcZoDHGnIHnmRF2CXrN4325LuXk6fy1vyD/ytpVShHFl9Lf5DkDWF++&#10;r/zi+F/LfS99MWdAbLYd+Dvgj2eGYP4cywEtUcRpnUrUvLYvxmk+hzhR/WMKX4zb37HoLubjv8am&#10;/AJgFM/zegbMZ0uzlHIgUWb8XcrK3SQlt8/S2QnHmBWl83nPjL35y1qbpfgTGzCv/+Lvzm+2iAtF&#10;8cUam69vbkh8/cX5tqdzo+ZyXc/3Nn+mxPM5nxsgF/dxBogv5+z8PvrF7QpExI4jo+3xI4xjgZ7S&#10;ULScflCXeYMgLtHpkrvra0rjsENPVRWs1gtQ0B727PZ7hq5jt9tnydOypCk10Y8kPFebNWMa0Voy&#10;2n76oMrG4qfuyM+//ca//PU3Hh739DZSLdccbECqex4eD3x+PND2gTR1dVPIHcTFcst6WSLiZHIs&#10;BT46rOtRyRNKmf2YgmBRVYQYKOqC1Wp19vfzgyMAy8VVpoa63BFru5HPDw88Pe1h6pBCRnKNzGHp&#10;WiaapmK5qPNECIkvVejzYpS40TN0I85HtAlELMdTx+E04GPk9u41owt8+vjA7x8+EwNcX1/TNNnT&#10;6GmfN+dVn1MotRKMQ09VappKo6TAi4DSmVIdosQHQVUXXAAAgP9/XW8wRtHbnlN/widP2dRobei7&#10;nt3hBMDLl6+pFg2mqhgaT+8ii6rmT//2H7m7epkfzqcTylQsl5vMuhMjWhluX7xg6HqGYTxLa0iC&#10;Tw+f+Nvf/kJ7eprS4TLSv9EVQlZos8AUS0wZKGtN5Qd6Fzh8PHLqB2KS6GrBenPHb7/v2O92uEaS&#10;gsZHSV1UrFfZnDsFT9cf2KwqfvjxW+pGcTjmDX479Bz3B2JyrJdNThMWMAwdw5CBkdXViqZssEEw&#10;9AeOp5bHIP1NAAAgAElEQVTSRkJM/HZ6Yn94ojAV19fX+eHgAz5lr6nBRbreMbQ9p9PIaANBOIRq&#10;SYfA+nbD0DpO7YjtI8cuMDjQVc1y84LR54dzUTWUdUNyA0ollA7EoEBldl+zKDGFpB8CWgYCAmtP&#10;aK2oapO9WWJgsah5+/YtzjmqepELBdnx+LgjCcHr27fc3L7ATZ6Gh8OOqi4pS0NZSJRcMXQH7Njn&#10;DuQwILWAFHC2J4YR63qkzN2Pvj+x2+8hFWhTUZUr6nrBi7uXjDbwD//uKgNEZUWzXPC4z+BhjLDd&#10;wqtXNWW95nh0eHcg+hFnBeNgGYceO8DTrqVunjgeb+i6luNxz7pZYArB1dUaO+55eBj5/V1HVfxP&#10;vG0ZB3j9smS/3yGIHE8n+jH7VJVlwatXGiFqdjvLxp7o2sT9Z/jn/9XSj/83Sgnef4g0TWYx2MFT&#10;Nx4SNJXl6ionR/7pxztW6wVSlbT9wGAT2lTE5BhtgBaKYs12+5bd4YgPPcFnKfDVBvZHsEM2wx9s&#10;R+QDPig+3z9hY2C9rVivG/quY+wdq6VkvVoivEckh1GRZVNAsoxjNos3RqJlJKbAb79+pG0tpxPc&#10;vRDUtePDhyd++snjI5jqiPd7Hj4dub3e8Od/8x95+SpwPPW8//DIz78c0CantL795oq6fgEi4vzI&#10;oi7Y3lxPjGCNDx4pEzfbJSHsScmwO02dtJjTi73LUqC50zsOmVCXPKyazHjtxp7Rj0gJXQfx01NO&#10;NF1CP1jWUSKVobMjpfXY5HBTdRliwlqH8xFrPWVVILXKtuV2REVD0VSU5YKiXOBspHddDkUpSiKJ&#10;tm15enpif9wRY6RyFciUwT9VUNUaMxk/CxTInpQ0RSmwdshBAloiRYFWJS6GzKhzAjl52AQPwQu6&#10;rodkUQZSlDw+HNntDlRlw93dS/xop01G3mD0/YhPHlPMHXGBkB7r2jNLKkteEjaM7I73QEQlhQ09&#10;gxtRSaMKAypm0FJJAnmMtBIokcMIYlBIs8Q5BWJBVWxJqabrbfbhU5HRepSUWapfKeqiRqIYO0vf&#10;9zwd7vk8eEQcuL1a8oe3t5Ra5M+2pyd+f7dD1DAqRTcGUoSi1hSmRkrN8emIsh7hQC4bVqsVf/zm&#10;D1xvNyyXS7zIvlG7Q24iPd7f8+7X33i6f2AILpuFGgUqEpKncx2Dy7Zt7ZA9OZ3LTD/vQEwMN7MA&#10;X0IapjCXwrDdbnj18g+8evWKuinPqWxN03DcHWkPLQ8PTxz2HkGX9/QtWZanwCxhuQooAX6YfPMU&#10;VPWaq6trtlcbttdvqJstIWratmXwAx8+/8bhcCAQsH2HqQ23r2558/Zb1usrirLGlEuULIkhszdj&#10;yoWGkoYoJ7mV9wyDZxg6Hh/vGcbsGZqEQBcGUxZEAbYP+CCQOjOY5gI/5f0/3uWv5GFxu6Qs65yc&#10;F8GZXJBWVUVVK6qmyOzzkEDldMYhOHznCdFRDxVaS4rKIMZI2+05tHtMIViutuAdMUji5Hnc9Sf6&#10;viVF0BI+f8yMsrrMz4rTLstM1+slVa3xQ8IOOZm56zqG3vK0e2C3e8S5MT+YRA5qefXqBX/841uK&#10;UuBDZugKDOurRQ5FkCP+1IFxlIWgXmRgKgSPtY7O9tlv0c9eRRElcsd+DD2N3yBVgQsiM39inkM2&#10;JAgO51v64YQdenzITYQnpRhs3vshs836aCPORlJSVGVmuFdFiTYCrVxmLOms5Hl6tJgiS4mKskKr&#10;EutyKno3eJA1IRZ4p2hd3ue3JgM5BChkiVGCohBUZYFSAS88trec2j1t23I67ukHqBcl26s12lR0&#10;veNwGtB9wBSOsswN47ouubq6YrmoM4AaGz597nn/23s+fjxgDNzd3nJ9fc16rbm7vSIlhRsHDvuR&#10;x8cTbXvAB0tKbprT4EP2qF0soG40RaFRpkMLx9PTyGHfkaLEmJrClCwWqynVuSQmx+H4wDAeKCuQ&#10;OuB8S4o9SvVZVVDlfYxSCnQOThDBkIaIMtfZL8z3aLFEKIXrLSqB0c/eYGfJ3WRFd1Z+z4XuVHf5&#10;GBFKIUiEdBnYwOR79gx2nRlEXzE/vpCeMQUnTABgIhB9lojmlFcmJl6aiBMJEVJOKtcFwY+kFPGR&#10;iW2br1/FS3DimbkDmSSRFcmOGLM8OgNYmhgFIUpIIPSkJ5azZF2ShCL+KwXxJeAx//lLn63nsIVL&#10;tpTIamtSyqEXOW06Yp2nKPI8F0JD0ozDwBgtiIZloVBa4XyP9+KsAsugSMwNCDkx0sQEJsWZiSnO&#10;TDSmxN8YxFmqmEGAQJoYfYlndp4xBhETznWTx5z8u7H418CSDJ4+B6Zk0PTLYIiZGTbX+fClJxzy&#10;wkNSJNJEaslyezV5DoZpHMGY3DoU8/uJ53kop+dVjJnd6Fz255yB4UTKYOkZ5BKE4M9kuBQz0SfF&#10;3BzNEum8v8neySIrsFQEkdO9x2HIIGqzoK5rpMjuptFNHrQzw0rNISoTa2tOAf4KwPka/IPnUI5L&#10;r8mQvmQIXjLALn35hPjyvS8BwMt7ennMGaBimnVfs72+Zp3O/z4/H85yUD2DxPIMEs7ndckYfF7T&#10;l6zD+RjPATHZ9/kZ9Pqa+fc1SHn5dclIvQQAv/75y79fMpvn456PxTNgfQlE2nE8g3lzo20G02aA&#10;TimF0foMAl6OkR/H89jM93oen8t7U0wA4OUz+ZIVfHmuwLlJcvkz82u+N865KeyGM4irdWb/WZ9r&#10;JWvdF2zGy3GMMaLrOnE47jkeT6SUqMvqLPMBcKNltVpRFzn1pFjOhusjUgY21yte3GwpCs1oO56e&#10;Hnh8/MzQdxA9wVmur1YYU2Im/4OuP6GU4Ztv3rDrDnRjy8eP7xFCIZThf/31r3z4+MBoPachs0N6&#10;C2XzyGJzQJiS0UaEqbh7veTUn3h6OGAd3DQVdy9esawVp9099aLicfcEcaBRkqIocSGRJu8HWSiM&#10;UQzW4fcHxnHk/vMDAri5fcFoPVIqdvuW8fHIGODjp0e6zvHdH/9AoUvu7+8hjWzXawpjUDKihIGg&#10;WDQVITicC5zG9pwSF1PCuYGnh302TEYiUkWMBe9+/513Hz6xWG1pVoqyXlM2EOIe5x1CNfioedrv&#10;GH1mBC7XG4RSHPY7/DCwXtUYlbjaLBm6E87ltFJjFGW1zkl1ZcHgBn765W+c2hYhJf04UAuJLgpk&#10;IairFVIVDKOnLGukktTNiu3NHR7Nw+7ITz/9wunU8c0335BkxfHYIqTmxcuXKK05np4Yh47TYY9K&#10;cHO14f5hz6fPT9x/fs/VdsU//uM/UlXVRK2tGEdFJGF9wel05Pb2DzwdW/7bf/+v/H9/+RtFteQ/&#10;/qf/k9ffbADF49OBmApe3d1Q15G6qPnDH/7A29evGPsjHz/9jsDx3XevWa0rjqcNw9Bjvef339/R&#10;dR2vX97x7bdvSXh+/e1n3r9/x36/z92bqLDOnh9KIYTMtpvMNof+QCSxWKxIQrE7nDi2GcwZx4Gn&#10;x0e8HdFS8uvvn7Fjz/Zmw2v3knq5pFmtsL7D1JLX314RY8noJctywTAMnLqW5drwYnuDCAe83aOU&#10;ROlEkp5hPBLiwGi7iTqvqer8YNrvPpGEpK5WaG24u7uhahYIsnfX0/5IbzMVz5QFPnn6YcB5z3K9&#10;4mqzpD3sub/f09SGsW/Z7R4pSkOzXjO6kRBc9sIsNUUhUVpifeB4OBEjPDweWaxu+M//+QeqZsWn&#10;h5/xKRuMb7a33G6vcdHTjyPfffcdyHcM1lLVBfWi4LDv8NZTFgrnB4ZJ6yolXF/VxBj5y1/+gtaK&#10;Dx8+IQL847/7jhc3G77//nu2q/f0/Z720DL0sFnA65ev0Ap+/e1nQoTttqYdRkDy3TffcnPzLdZq&#10;/uv/8z94ePoNaTIo8HgIvLiR3L3IwNfVVUlTaYax5ekRPnzIoOAPP8KL129YrVac2pGff3mHD3B9&#10;84r2NLJavacdYH9K3AyKzfW3PB4Sp/6B5WZN2zq6/iPvP3qQuaj+8P4R51PuThtB1w1cbRv+4R/+&#10;xOP9Jz69/0DyI8u6oiwqouupyoLVaoMpJDFZQBCSom0HPn6w/P4O6iXc3BW8+/2Bv/70wMMO+h5g&#10;n8FjD58f9/zPf/pnfvzhe/79f/p3XL94z3/5L3/h1GeAZLHe88pvub7bsL2psbZHCcH+2NK1IwgD&#10;omJzVYOSdJ3HJwh3Fu8iQw/WDWhVY6RCVdkr1JTgbAZilusF6/WSGC3tAKqCfoT1xrDZrunHwO50&#10;whSSbhhI6ogsFcPoiFKz2qzoR4e1LYvVmtW6QJvE6dTiQkCoQC1mnxDBoW8zSCw0IcHT4wfavkMq&#10;xdXVFcfTgcV6yepqTbNoqJqSZlGgpMOFySfsakOh14Q4Evdg9AKEoB8jhdZIWYJI9IOn79uzREbr&#10;Al3UOWGy7RiHQETw5u1btC7o2466LCmLmsViwfKbV1RlLpyVlPmcrcty7L5nGLrzpiEHnwQwmWVF&#10;UiQdKBZ5syKkQlQCT8IsaqqmmjZ0nhRcpsclzb7zObzGXCFFzeNjjx08kcDxdKRpJKf2QFkITLGk&#10;60707cDp1DMcHH87/YVud6DvjtxsGv7Dv/kz3337migCq82SN9/c4I0imYYrqVj2jg/7E7vWEkfL&#10;0Hk4ASOo0HE4nbDB50Tx05F9e+Tn337lt99/pes67DgyDLkOMVWWqT49DVif/+4jdDYzaW9uC16/&#10;fsvj7oDuHMZUCEra08DQDplRwIgAqmLBqrnGyAo3ZKmjHz3LuqE7nnj4/InudKQqDGINwWZgIlSQ&#10;OkBkpm53ygzD5QLefHPNn//8Z3747g/cXF/RdyeCtTw8Doxjz+fH97TdPYf+gb7vqRrD7c2Wt9+/&#10;pWkapFKUtZ4YMrlQM2WBVJK+y3u4dmLef3z/Lj/TtcGHnGZdNSXLxQYXHT4kutbRDj1tNzD6iJTZ&#10;DLtuVjTdwO7pxOmYCOFZsdT3Pd5HrM+sttmMv64dIVWkR4csYP905NR2XK2gLDMDOAS4WuuzlcRg&#10;+5z6qPL9MWbA2ylNz4LzuVnST1JkI7MFQoxgmwyolhVsbzTr7RKtwaWENgbExOQRkcVySb2ogIDS&#10;Aud6Epaq1lMqb5EtS8aRui7ZtzsInnZsszrhdEQbSW2rnBRuJKqAOFhOY0t7eg5GWS0DEcfgRyrb&#10;MVpwAepqhSlyCngSETsOtN0eb/vMjCwzqJBSQhiIMbOiYowInSgrjVSZyW/HnkN7RKpEWUhMAdI6&#10;oo8UEqqqIAbFOAqESiAMggKtDClJlK5QssT7yKfPex7unxjHEaNKTCoJ3mMKuL5acLXJAUhSOKRQ&#10;NE2NlIJ6HElCgXAIqSkryZKKqirYHzvqxQKtNeM4cjj17HZH7Oipqob9/sj9R89+n+/lL809m80D&#10;y6biuz++4c2bV2yv1my3r1mt7mi7A8fjHud7iJFTe2AcexCe4BP7J482nqI0rBqZrScKyf39I+1p&#10;h9YFdZWBU1OIDLraDl0EFsuCxTI3XKtqgRa56e99Dv8IISB8QqmEkYa6qaiEwY49Kdhs/TAmjIDE&#10;l55bZ3N98RwiIGfg7uyPJ1BiohNMayymmL0reU4HnTMLQnBopTJgKLJ/eaENs2wus86m1N6YU2rh&#10;uTiXUqKFxgbH2A6gAmWdWeuj9azqCpQjOEtIHpHAmCIHoTh/ZrorKYmRaW9qcrCXD4QgMutSa2KI&#10;eHIYTyRhbSAlgXWWQlT5PHxmLGptQGpcCLNAngT4FGmHnuQzs2cYhjye4RnwmIGOubguy5LFsgaY&#10;/E1HxtEyjBbQ2U+xMJRlhVQRmwbaU09nB7YvJNpkRimQwx9TDvuQMj+bSDkobBgGTm1HWRmq6mry&#10;rdNTynNO0/VTQ6OUFWVZURULuq7DDSNaa+qqzpK/yWfWOY8xxdnPLV2CvhdAxMzsmn38ZoZasLOX&#10;3yQDPXv+pWfQDkCm3Ognf5acGVLRE5PPku+JzZQBj+ytpkz29ktnOxWJniSKIUWiDdO5JULIoKGa&#10;2NUQqesFMIdpxAkamUAMqaYgDj35TiqYmHxwaauSg4istbRdn30gqxKEoa5rvBtxU9iCiGnyK36W&#10;73rvz+EJUjynvQohziErl0DOvI6Z1uOXEv3n1xyMNoN3M4B2KXs9A0PhmTE+MxNjjLiLECClFJpn&#10;huEM6sHkaz2lYBfFnKwcz8EW89/nY16yGOfXZWNh/l3NHLIhpgCYPE5B5vPUambpPY9PCNme5RLk&#10;+xoAnF+XASGXANbl8yk3v57B6xBCTrOfgK8QwllSO6/9ORyo67ovxnpWG+Trc9R1mVl1Wn517fl8&#10;rAvneXIOIJnW4Xy8+bsx5gwunpm85fO9mPdGwNnT1GhDkuLM6s5thfSc2C6eGaQzgBljbnpba88h&#10;IPPzbr5vUU3n13ZPhGApyrzwSiORyuNDNjgtdJkfZuq5gxJ8IsVMyb5ZX1GYBucHDqcT3WmHCIFF&#10;bRC64MXddqJbpynhTGW5lRsZg8/pvi77K9jJiL0belywjB6ub6+RZYtuHZgaXRiY2HYpRDYv7qjb&#10;IyklTu0RITXtOGJd4Lg/0HcHSp24amr0okYJQTu0hHFAyMTJepQx1KXNm2YEUjVYa3l87NhsanxM&#10;CNkgjWDo9oxW5La/rBl8pOs9KYacKFo0LCrDatHQVJq6KjmdDox9mz9spcD52QQz0fU5ur1uFhTN&#10;Gh8U3ZA4HANeBPYHT2kdbQ9CNayqgrLcsHt64F/+8oEk4Pqu5Ob6lqauuE+R5Mfzw34G/0L0eB9Q&#10;qkSbjGSPo2V3yhutsqyfF5jSFKZCqRIlNUkW2Og4PB65v3/kcGxxSWODpD30/PTT/8/Xe/5IkqRp&#10;fj9TLkOmKtE13T1zMzvcXZA4/v8f+YEEFzhwuXu3NzvTorpLZaUI4drNzYwfzCMzqnrAABKNys6I&#10;cDc3N7f3eR/xCzIovErYNwNtGz3kLm4EQzdy+7BDAmlWooVEpQWrzSWvvhnQacJms2F98QqAdtjx&#10;8XbP54eO7eU1/eB4fOwZfY11YF3C3b1DqgPf/WFEfnrksG/AK4q0iH5lw8hyueDli0u+ffOSD+9H&#10;BBZrax4ePtL3KVIFjBYgIM80UqTkWQLB0XU1Q9fHG2WyVIcdTdMwTo5D1dCPA9okWJshmFgsFnHx&#10;mdOGg3OM08Q4THS9RUqNnTsFQhqmkLCvO479gSlJ0KkhlVFLluZLFssCVIFHMznJh08fqeuKvk8Q&#10;IkUlKbaHvh8p0wTvHW1bx3RFG1MhhAxIHEIolJYIGSXpRbHEJBnWOnaHijQpMEnGi5evsd4xWEv7&#10;uKOuW4ahY7Nas9kokrxgX+25vbvneNzjppHL6wu0SelPqdj7jiTVlGVBUWakaUpVWyYvGSbFNt+g&#10;kiX7o+Xf/vvf+Nd/+4XrFymvX7/m2+/esFgUPB4eOdYtq82a319eRSZXM/KQ7HAT3O2H2M03cHGV&#10;cHN1zWazoa4bPnz6QFWNtA0UKez3e4pUkSawWm148/qaF5cbJFGStN0uado924uLGAJhNEFoRi+o&#10;qoaq+pmiuKAsS/7852/49tsB7ycuN2tW6wV9V3M83LFaldxcbQiMpMkv7JPA9Q3cXL/GOcXh0PHw&#10;sOPjpweGPrC9zCmLLb/7vuSXd++pqsBff/zIctFTtwGp1iRmw5iMTNMOwYSAmbnjojQxgBthnKA5&#10;9oQXjjxJSA2M3cDRDpRZbJy/eLHgzasXCK1mVueR47Gi7yx2gGIBy5XE+YSutYQgKMqANNAO0Yg/&#10;MwqTpLT9yOe7OxbLjOvrS/74x1hsBT+SJAl1feT2tmexMBRFzuN+z6dPtzzcR8+vzXZFmi8pFwal&#10;NXm5ZlGNBP/I7ceBprEEH+XhWZaiZWSc6RwuLhPWmwUmETgsATAmNoeqyrJYWXRisJOnairaoWUA&#10;Vps12WJJVpSYNMcdD8g+3if39/dI5WhmKn2el0itGGxPM4xMIdD2HdWxxSPoWosxKVeX1xTLkm/M&#10;66cHd5ABM3uWRUPhkSQxkV3f9gSiNM/oRXyWWs3d7XHugE+M4wAiJirG7rTAuonDvmEcLWlSUhSL&#10;yF5KC/x6idaaZVGyWq1I0wiE2yFu9vzk6PrIiD3sHmiamhAcaWZITYLUgszkqABaCdJcI8LccdUa&#10;LQ3b6xsGP2HnwkGGBDv21PsD1XFHM4qYSm3A6Im2jey/6MEycTg0jLZhsoGuP3J43HM4VExWIh0E&#10;Gxgay9gD8sjnwydW24TEKPJVwQqHlYqe+LzRo0DrhCSRBOVJtw6KHjFAKgWH6siPP//A588lQcAv&#10;73/lWFfU7USQMyhkIulPp5Jj3+Mk6Cyq2pSDTEamUFEUSCnJ8xIjHEEYZNCYZUJYbDHS0NanTVuU&#10;mx6PR6ztkEoQ/MjxcEeiYpr6epmTqJfPneYx8PPPnwiZwCiN0oKq6iMjUILWBZeXr0jzFXaSVNVI&#10;dYxpQXboONR7plAzuhGpFNqkBCkYZiBLKENvLZMThEnFdPOQ0Y+Bal9zrNvIMBtHdg93VNURoyVZ&#10;dupYRyewbhho+4G67+n6PvqOFjllmZPn0fPw8kLz8oWn70b6fqJpB7p2wHswJkVq87R/bNuaqpro&#10;hoYtS4RyDGPElOsO6tZjZwZk20woOc1FTJSJah2Z2lI5hIshEn5meC0XcLGNSpA8jx69i2VBkeXz&#10;Bl+xXKy4vLzEpAaBZrIChiFutI2mmCWDSgtCmLBTtAtJEhnZf97Sdpau72JwiIheW/3Q0nQNxzqG&#10;R8nDyPV1F70vlWLyFmkgyePxew9CR4bzMDmmtuFwtFQNBL/HByhzTQiO0QZGG5ORl2VkOxszS/Mk&#10;mEyR51m0bhk8wxjXGqUMSSIZB572gcIFUiNIUwkOAho3yy5FAEIMUhtH98SCtr6n7yaOh5qmaWNx&#10;IT1T39JUA8MIWXrPxQYuLnI225xFkZCV0Z+vXC7wQiBkEpOabSBJJdokuCCfCsEQYlPreGjZ7QJ5&#10;FgH7vovPvzBC1UO1DyA79scfuL974OZF3AdcXGzYrK/ZrLdx3xP8E6Oz7zv8FNkeWkvybMXF5SuU&#10;KuEbxTBY7Hhi3UT54939LcYohtFgEihKSV4kpKnCKMd2vUBLj1Czl5mYQHq0ChiZkusFyidgiWvE&#10;iYHCKdnTfFHon0vs4DnFNYQ5RfpMgcUs7T0lQ8YxnBla4Rm8OQE+UkoS/QwKeHcmRzxTKMV/R9+s&#10;ICPY6EVkFxFETIcWagaIBB6N8xPORw91KTVS+JklG/3apAxzUyCGyYQQYugGkXEYziTQ8e88QXis&#10;8+A1U3AoSQy3eDoWj9LqmTXn/ROQxZNK7Uvp46lQjgMTC+wTqAI8gSbGBHw4MYZmwDA6N3KSaiqd&#10;MAwdPkxPwIWU+olRqEKUQ4OcG27+aQ6cWEGi7SPwZ/0Mvs4sP20wicL76envn7xNp1m+aB1Sfunl&#10;57+Scv+WsfUlG+sZbJmBl6/YYhFwCTO7+PkzTwxF+fRd50zSU6J0HOMTsPXsTfg8XhF0FnEqe/Hk&#10;YRjn6DPb7iSN5Skpef690ATEfBy/lZFGiSRPktYTGDeOI6NWMeVda1QWVQduOLHBfutP9xtWHqfz&#10;fn59LbE8BdGM9ssQiPNjPG8CnADAczDuS4bd8+8isMXTZ55AwDSNzPETGOu9hzPQ8muW2tc/J8bf&#10;1/Pny/P+krVH+JKVd85ki+Dd85g452bQ2z+F0Jy+9+sxPB+H88/9ev4G/xVT9ez9J6DsBII/W2pM&#10;X3yOEOKLJsrfYxZ/LYOWLjwBeKfPi03255Ttc+bu6djPx/jr14l5+8U5Pw39sw+hEAIzn+6z7PtL&#10;RqicQfLTdfkChB1HdNVU84ZfIpUkyIDzE34eoCxJkcpzij2f3ISbPITZQHFs8Ai8HZiGGuFHNquM&#10;5bokzeMkPDYt1bFhGEbsFMG+/TEaVA8hIEyCCwKpDEVRUiyXLLcX2AmETsnqnvzY0rvoTzI4SzdM&#10;dHbiRfYmtvHxLJqCLNN4BG1nqduBXe9Y5lDmK7LyCk3gWFmqKiK/K5MjkNigmYIkS1NEkhNsy+7Q&#10;87C7Q6iU1WqD0Al3D5/ZHSaW6y1BlMBIP4WoMQiaNM0pi5wyy0gTTZaZ6K/jw9PDcOz6eUEIeARS&#10;JgRl4ia/HjhWjqqFSThu72p0MkX2glVcbLdsL14wDi4GBUtQKn268MvlEuGziFxrgbUDUkWvEOcm&#10;unHAekcIPeNkuXvYEQQU5RKldExJkglCpchZqmFdy35X8/n+gffvPpOkKeX6kv5uzw9//Ymqanjz&#10;6jW1nfjxf/yFh4cH/vznf+TlN7/npx9/4K//86+8vL7ij3/4nsKkJGWOTFKupMSJKJVN8lVcGGj5&#10;4ee3PO4qvv3ue5JsxbEamMTAcrVle/Ea+A92h8hIKAtHnhZcbgLr5ZI8NYzBoZUnuJ66feDT57fs&#10;dh8QYaLv7slyzeXlmovLLfd3t/TdMd7MWIbuSHV4ZOgqpPC8fvWSh90jt7cfqTsiUyMRcZPct+SF&#10;mX0qYoKflBJt0misbnsO1W42k9bkeUpuSoq1ppsEXd/w3/71Dk9M1t1sEi431yxKyDODTBQhWDpb&#10;07Z7mialH1IkA3ac5k2TpBsbrLfRE0dL8iKlSLO4ACUZadrRdlHS23YjZbmOgQrdQFUNTAEm6zjW&#10;DcdjTQCUMrNniebi6po0XSCTkvr+kX09sMgTFotLlMlB9gzWU9cO1TusU1in0UbSjwltPzG6jHZI&#10;+PHdnh9+fMf/9d9+4aef4Hs74HggX25pesvPb3/h7dtbrl9kfPvd91xcXLDbHSKg7X7hxx86rIM/&#10;/H7LH/7wJ/70+z/jEPzy9h27/T3vfh2ZJkg1fP58oK0OLErFq8st39x8w+9ef8PFxYKpb6mbPU0b&#10;AYV+tFECn+bkSU5Tj3z48CuHw9/YbK745tUblos1SovIQrQDu0fL4TDStw7CgovtFo3n6uLIarUg&#10;SbkhUIoAACAASURBVHM+frqLCZqfH/n1naXv4LJ6z7ffplxe3aCSA7d3O3Z/27Nc3pHlq+jHVDUc&#10;q467zy12grKICZMuiCfw/lBFWdsy7QlWsF0twS4Y+xpBfM/NVcE//Ol3LIo1795/5t2vt/zydkfX&#10;w2ppGHpYr3MuLi9xTnKoK9AJ6wtNPgQOh5a+jw9Yk0kOdUNva9argsvthuUyx/uRyUYA68OHAf8+&#10;ypdvbrYYk3I8wsdP0d/JhyOX11GeETvHCXluuLyKCd7jZGkbYtiU67i5XJIlgUUuefP6ksurFcJb&#10;0lSxvbCYQuEbR9fFECpPYHSewTny5YpAvB/zcoHUCVVT8/HTJz5/vsOJEakGFssUrZOZuSAYxwFr&#10;PeMEddVS10ecB5PkrNcF+aLk+vqG9XrNFAb2+z1dN4AUszenJ7gRhKQfRuzoCC6yiXAZ0+jZ7Y40&#10;9UB1HOfNRtwkFWWUkupEEmzgeIzgX1ksubm5oSyf2fQgn9IuQwg87B/Y7/fUhyPj2COAx8d7hqHH&#10;jj3GKFbrBVmZxqRXLQgi4OVE0BGQDY4o1RagTRaB0LGnbmOSphstbdNwfNhR1R1NH5hcSlG2lPkF&#10;wcdwAaMEZZExOUfiHYGR/f6et+92PD5GefyqhMxAvobVBWwWOaZU1LbG9Y6qqphQjC5gpSSIKAXd&#10;sCRfzpKUvsPgYXCMdYvtR+4eH6i7FmM0Jk3YZJesRfTcUnHJnFM1J1yzp9Rx0zcFxzhGFmBZKpIU&#10;+u6IUSnFKotAyRhwJjYypTAUWQkuMleHvqGtKyarCAzYocUOyyhJMookUSTGPJnmu0nx4kUMNIJY&#10;rIzjiJSevFwgtOH9p1seHh7wztEcD9hpJEtSsjRKx0xWID0IGfXCddtTtXVs2mqDFIpxgqkXDBbc&#10;pHHOgFcEr7i6KrDjQPCKvrMch471ZsF6YTh0NZ8+33KKFhg9jBamAP3QMPQxoEaWhsUqZ7WMqdbO&#10;BYZ+YujtE/NPiBictj9W3N8TGxBty6fbHpUEtpuCm80VbmoZ+hYtZkuAMYIPbooMYM8sLx7iMclZ&#10;drxcwDffKL7/7hXXVyvyVCNV9IQWs5ZymnwEuYRgd3jkcVfRVYFpcAyDnYGhKIfNsgRjFKMdEMKR&#10;F4ZMpwipInPJK1AZ/RRDdXyIlglCK5IchI3zzNopvkfHIIXEJJgkektDZAa0TYcUCUEYkrTHjC3j&#10;zGjc7SfsFEHOaYqK9dFCP0GSBIos1uZCOxCWJM2i56MD7xTeS9I0wWWGYTBMtsOHMRa4cXXEO4Ed&#10;A0iP0jGwLgSB83H9G8cINtgx+pKqRFNohVIJlR0QJhZCiDg37OQY+hiSNwVPmhqyIkeZNHqmWQfS&#10;IYxmGBU5GjGz4dLUxb22V0z2kWGIx1OWkfXpHbPfY/y5f4C22/Ppbs+rVxf82fyJ1eo1i8UFaWZ4&#10;vL8DkrguCU+Wl9GveLlkubhguXpJlq5JkxylDCEIJjubqg8dlxcb2u5I3zcIOZGkEqkiw0srS5ra&#10;2EzQKUEIhPRI5VFiQqBRKMQUC0/l/ZlDG3N20LM89QSQnXyqYgEnn9hDQkQzf4DJO/wp9VLIs+L3&#10;txK7yPybQwP0l9JGO02zrHOWv4ro/+dDePKxQ3yZehqL37geWzcRhMGFiX7scIBOQUvB5CWSWVop&#10;/IxXRrAgflTcAzgn8erE4Io3tHuSMp+OQYDiyePKB4ipsREgdd5H+fMMDHrvYjM+PI/vOQCoZEzl&#10;PhXo8fwiQBMBqEBA8ZRgzLMXmA+KGOwYE+idj2tcCIITYUpKATruq713swL6BAAz+1HGdT8W4xbQ&#10;mFl6qmbmlJv8vJbrJ6DhBP455yKD6CTZ9NHjOPoAztdJqijfPs2LeezlzCQ6zRtP9A2L9mHPoI8y&#10;5zPWP0mDT3LYGE4T5nMLT2QhoYhoNSepcWzweCJzz89gVwyS+JIBe/LpjMcw3ytezP6I8X1CSM6D&#10;ETgBV+JZ2m7nGjuO8RSBSQmIgHNRIplohdHR59F7zzSDI6fx+xoIO3326XUOtJ7L+E/z7QQ8DrNS&#10;7ATmPs27M6Anvld+8flfg26n+XsCE6cZePM+BlGc2JWnvzuNw+kYz4Hk05ry9esciPuaGXh+rvGa&#10;RTaxmoEpMdcnAj8DoG5+7ylgZPacjE/vp/Xs68bH1+f+9Ticzu00DuFsXjJfvXNwT87XZBzHp+ty&#10;uh7n53oCkk+vZwk4vwHsvl5bzsFFEcITU/M0puc+gvJsjf8C8CQ+R08T/3SNTqcvBE/yX+89QT1L&#10;euNYxM88+U9GVu1XIOfZ/NR1O2CSWf99Mj9UCjXbLggZ45qDtYAg0WZeZj14y92nX1gutiglCFND&#10;oibKPGOx0JhUU1UVdjjStEfafmCyMVXv4f7A46Hi+pvfUy7X0aiZQJZlBCnQ3UA/TgyTpygEXir0&#10;6GgHz9DbWVY7cnv3mbwoWK1WLJclUjgQjmkckCZjqBuSCYLMKZY3GCT3Dx2d7XAE1FjgBRhhaAdJ&#10;niqWeYEXGW3/wNu3v5CkOd/9fktWJOweJ+pWsr28QOol7fjI5EGJaHYdNxjZvIB5ZIhmuGVZIpXC&#10;+sC+OtIOMXnOpCXOC9p+4vD+M7tDy7EdESplsJLb+wplYsKLs5ZFOcWAi8sX/Jc//pnbhw946/n8&#10;+R7BBdcXFyzyhGBbDrs9qRGUiyz6+o0T0zAwTnGz2/Yx/bXIy1hwoOjtRD9M9H2DZ6BpB+pm4Pb2&#10;nvcfG+4f4PvvAzpbY6eJfdODNKTrLUGn7JqWx7rh/lDxt19+5f/5f/+dn378kXYYWW0vWC+WyCTF&#10;pBlpsWK5GfDA54c91jqOdcf7j/e8fXdA6JJv3iwIIuVxV9MNEh8kSbYgtS3aZLx59S1Xmy2Pj49Y&#10;O7LMUxbXW6QK9P0jf/nLW355+yP4kaI0VNWO/X5EiGuyTBJ8j/A9IQSaeocdG7q+ocg1F5cvefXq&#10;FUoH7u7uaKoozbrYxLCWqq0QxHANO0YPnnKxQSQ50mikMigjsB6mcaQbJwKGoijYXBl00/DDu1/p&#10;hwhYBUa0amZPCyik5+HxQNsdCGGKARtVBb4jFY71co1RE24aCcRiIs9TyjInMwnDbBqcFwt86Dkc&#10;dlTVkeVasFpu0aakausnT6Kq7rm7P6CMoSyX9MPE47Flve/YrkuEKhDJApX0kKRYaeh2R/re4lyU&#10;MhqdkCYrkHH+6myFxpMmJUn5gh/ePvJ//J//xg/vYLGFN9+/4fWrG65ffoe1PYf6f3C/h3TRU9f1&#10;kxTg+9+/Yb1ZkiR/QWD453/+X/ndm+8RZNRVT5ZrFosCpWrGMRZJ9/dQGcgSh23uUQxoMWGHG9zY&#10;8e7dL3gpOLYNu13FFODySrPNUvbjwMPDwN/+E16/uUcGRb9uSdIYhNC3FY+Pn3m4m7i5niiKhHKR&#10;YYecPE8pyoymabi/O9KPjn7wIKHq4PAW+vEtb6wAldONez7dQdX2rFcJPoy4qWG3P3J/D1kJ15sV&#10;aZ4w2hYvAlpFf0ARYOg91W6P6y0Kzzevl1xtCzbrghcvrjEm5S//8SP/97+85dOHGCyiNGTGsFzk&#10;bC826CTl9sMnPn6o0JmiXKxASZJRUR8b6s5j0okkSfH9QNNWfLq9RROTYbNEoE0sJEcLhwM4v+Ob&#10;b75BKkWSuFjIBxinuCHpxoHHh0ec0yhZcH2zoSwdVdPTVi1NA1JZ0lyz3mZsLwvyQuGmiaubNWmR&#10;E8yaXz/e8pe/dHz8PPH6+46XVy9IfUKaZ1hnCSICI3V7x4dPH3n76y1VFQv0129gaxasVmsm5zke&#10;93TDA8FLkqykbXvysmCzuWK7uQCZMI4xDOLYHGiHlhAcOo1SkfvHB9w0YhQkKUgR5SOTdYTJYoeJ&#10;qmrY72qaGpRWUb67KOYgnZzVuiBJo5n4ZAPbzRU3NzdsNpt5o3HaHHi6ruF4PPLx4y0fPnxgt2sI&#10;AYpCUBQF5aLAqITFOmexyFksC9I0JmYGGTfozjk629D1zNKiHqEMaVEwTp7eOdpuoK4b6mPF0Dr0&#10;7O8TZM7JyyjLUxIdG0laK6SaONYDwkZPJakCaQFXGq4vCy4uLimSJMq9ZQTntITHrmL/+MjD7khQ&#10;Ei8MXud4k2HRTEEjhUALSbLIyZWAwdMBI5AozWK1oCxL8uUCnSiCDEzeQvCI4Bi6nro9sH5ZkhQa&#10;oaKf6ThEn8QkyaLEzMak41MYzCQhCIkMBlAs8wuU0PR9TX3UON9jkmi+3gZQYmQcO6YxRClriEB1&#10;LBwVRmc4H8G/ru8BT5qC9yMPu3sO1Z5ptExjjwhQliWX2w1SrqPMU2cM44AdRsLQx2AXN87m8wnM&#10;Ngtu1DStYxoVebHmxdULLi5uKPOMtqsp0pJp8uwe7klMTmJyunagPkJQkb2rkoQslQw+Sh6rakSL&#10;iq4eqI49aV6QJjlpmpGYjKJIuS6XTyCHEIKrruPiYstut6Mbax7296Asq2XB5dWCvgmMeWCZR+bY&#10;cV9FmZyLcuJhnCL4MxeUhHgfX2zh9atLXr+6ZrFMcTb67TV1/G9dt3RdF60Epgim2RFwEVw8qbO0&#10;lrM9StxAH6s9y+WCmxcXXNotJomJloiAMRmIKOEVXqGFYqEMi9JGkFkErJtQp4RxHzAGVJKiVcJJ&#10;wutcDSi0yUkyyfoCYqJ2ZO0NQ0ffHeiHmuBjgT3Xx1Fm6KGpYBgH8iLKkrUp0Cb6lmmdkKgcIQNu&#10;6qMVwBATp4c2mp73/cjkIYaQKCYLw+h4fOxi2vUQ2dbrJSyXS1I9p99ITbHI8M7GvWZhKHJDaiRK&#10;BeqqjYoXachEShCBwU4MdmJyHhFm37wQAWIpJZvNiov1hsvLSz68/8Q0OZydvefOGFlCxL1018Pj&#10;Duz0SJb/hBCBq4sNy+WStu2x1qG1IctyNssV2+2Wi4sLlostgowgEoQXsbk2BSx+NqH1rMoFaabw&#10;U4FjBD8yMaKFQJuUJJlIjcboLI4vE873uKlmGkaGqUG5DBMmkjldNxZ5HiPVzB4lTmYZ4y7+XnF4&#10;XgBLKZ+Sg09F63NhPEvmZtDwRJw6MU6UepaynRhRgtP3nUgK/gm0k/KsIGcGLJB4JCqAtVHSGbCM&#10;lll2pskL9dSgjsDfzFDxJ/aWRMgEO9mZ1RXl+gSJm59xUxCYVOOtRBiBUBKh5Ow5LZA8+6WdCm3F&#10;l0ytk8TxXPqrdXx+nMCuwEmiaef/ntar8CRb9kIjEzBGIWWG83NghQq4GQh8kkU+ealFgNP7+Zoq&#10;MfsBipkl91zkT5NHSh/tAtRzEERME30u2qe5+D9nEZ0zAOEZ0Dj9zfkYhfCl39gTAHKaV+IZwPoS&#10;nPA8T8GTbDiOESKCxNqASdQXc9bPnov2LFDmNDZBRkBbCIVSz8wrreVTg3gcx7l59NsEUwTYKRIh&#10;pIoSS630F8CbEOoJcMuyyJAWc3K0c3YGoNWTCuOcEWutPWODPQfLnL/Ox+lr5tppHO0sxzytb6f7&#10;8dyP7fnn+Zp8wRILX8pkT2BTOAt1OWeWeu+fJL/n1/rErjzd4+dz4Pw8vpblfs2GPP3udB6KU7Lw&#10;CQiM1306eSu609jOoKMUCOHx4hl8/Xvein+PeXg+L5/mhHwGKuM9/eX5eOL1tf5ZUgw8MSXPgcPz&#10;8z7Nv9MG4Rw8i4D6l4Dl01p0Br4qpebs8+dxe1qvvko1/pqp9wy+/nbOOOcY3fSU+itOoDrPUvFp&#10;eg7UOZ+rp/+v94eBoshI0xD9fYIjNYo0icm6HhdNTmfNs1Y5WmjA4V1DQCGcmZOkGvxUUR8rensf&#10;uwVA3Xb0Y8toZ7NzNzKFjil4dvsjIlmwyPNI5xYSO0WmWj9YDsfIArB+VsZIQZoqpCxJXcH9wx0X&#10;XJNma5TU2HFksiNuAmUKstKhdAJ6iUovYjKV2tMOB5p+4KFpkDoGZhgVKBLPuDHIYDg2Kbf3gSyF&#10;ixtNkBltnzFOJYENky/YHd8TEBTlknK5oigK0jwhEeCm6NWTpgnFssSkCce2pekbRB+feH5+mDbN&#10;yP3DA1XrSbIF22RL1Q7sji1FsUAITRCeqml42O/YLBe8efOGY3Ng7GuqY8PFqmS9fE2RJ3z89Y5f&#10;f/mJF9dbtLkgX+QIofA4pFCo1JCrhKLcoHWCkBprHeMwUNU9/ejwQRFQfH488sv7hg+for/Oi0nQ&#10;e0E/Ojov8G7i864i6Aydr7j5ZsGI5F/+9d959+6Wu/3Eenfg54+fuFz1BKko84xhtHidcKwO7HY7&#10;vAtooemnQNPCse35X9ZbdG/5n3/5gc/3/8HkBE3TkmUFBMnF5pL8xQ1aSH748T8Jq4w//vEfUDrw&#10;/t1P3D/cU+SBzWZLWaT8/HbH5/2R3UOgyBTffvuGXRFZmkKMjEOPCI5lWbDZLPFjz9Vmxbevr7Hj&#10;HVrD1XYRk5H3gdG2EdAQMRRnHHs6OzFYzzR5hFRz8dwyjp6qHrm5eUlZluhM8OKbBVVVIxxkeRIl&#10;H8KDcEjpmVxDagImT8myZH7gCrKsYL1akygXc9VEoChjCtnk4NB30dS8H8nyBVrlZNkC5zPSdAki&#10;YbADh2NHUS7ZbFZ4Co5NlF0Mk6JuAogB1C27zSomoYWMoJZUneXXd4+07X5O4AYpU5J8Q764RKqU&#10;bvBYH82C1+tvWG5f8cvHv/HLp54xwJvvv+V3f/gnlosUna8JxrC9fs13eC42S6YAf/3pb6Sp4dtv&#10;vmW5yvjuuxekSc7lZU5d3/Pzz5+pqyjfurhc8f3vH2nbiSyLyY8+XhraDt7+UhHsf2dsdgTb8/Ov&#10;jySFQCVJ9Gocoal7lGipji3TAN+8inLj9+9u+fGHW1IDeRGXWTvF4vH3373gv/5v/8wwDOzu7+Im&#10;RmVMtuVYD2iTc3F5wXIN2nzgp18n3t86Rt7z7fffU64vKBe3aKXj5nKKkgitShJzZLnIefHiBSYJ&#10;7A+WIC0+U3SdY1NG6dv+/pZPg6Us4M3LLb97/ZLLqyXee96/+8C//Mtb/v3foMhgtYqN9rafuHmx&#10;RQhBVVXc3lXcPcJq7ZBmZBgE/eCZfPRWcV5jkpw8z6irWx4fQRN49TJw9fKKotSIMDK5ga7paOqJ&#10;97/eMw6CcglCCqQp6K0nMDH5iYeHuIlbr47c3Lzh1asLCIr9/sj7978ydD3UoETNZi2w/neUecLV&#10;1YbFJpAtL7GM/PXHjroB5weWy5LBW/pxwKQpTddSP9Y87h/4fL9jtLBaQ1bA5fWKxWqJ1Iq+aTke&#10;a9phJDE5OknnBkBKkmQIrei7gc+f73l43DO5kfXFknIZmyfV8UhXd2gtyVKFbhyLMsMHGDpH0wwM&#10;bWRbbVavub7K2V58w3K5ZL1ZkqYKJSe8H/FhwIeRzWZDmhryNK4tcZ2KxfLhUHF7t+Ph/pEPn3p2&#10;uwgIXF5CsShnSdz2SVacZhql4sYaCcoomqaKXqbNwNB11Meapg5R9r0oUTql7geqpqWpA0MDWsDF&#10;SrHaXBBUSpIsyLMVeVagpGEcJpq2RsiJqt5hpyNSO4pS8/s/bEnSnKvtS/K8RATJ2PXU1YFDU2GH&#10;6Kvati2tg7bzuDDg1UBQmjFo2mFicnGzc3W5oTcaHRTOj8hEYtIkPoMzgzISlSiCCgjPExsvKzNU&#10;KwmyJykMUmiGNEUIGY3DZQT8vI/+r3aMyZAmUeg0I9UxIdrInNQYplJTZIHJtWgTCD6l66Fr9nhX&#10;4bxDqQRJ9Jbpe2aTeYsQGVKPKO3QInoBKhWYfE9qlox2YgoupiinURa2P+4IR0vnKrqxIQBpDkkq&#10;UBqUNmiTx32QSDEqI81SlCwoF1fcXL5ivdpSVweMzinywHKxASe43Cyjlcbk+d2bKIHvRg/aIJOU&#10;TEpsYI7T9rTNxPHwgPf3CKFITEaelyRZyoubKHnWRpEVOUmiub7csloUjL7jqsnphwOLhSY1A1ZU&#10;ZMnEzVV8Jo0vcpIkI3hJ27ZUTbSmCCHg8CwWBf3QIpnQxtF2O7xT2DH+3TAMdN1A3Xj6fvYSnT0K&#10;g4csEyRGzX64U/Rqbrto86El4+hYrAQIQ9tZxsOInYZ4Ty5ylBYIYSJwNoOSgihBDHi0MigVQS4V&#10;BEIahDYIYvpuXdc0jcc7SZZLpI4gapYVSKkpyxw7ddixwk4tk62wU41zLcEPGCVo24G6gbqKz7Bx&#10;HNAmsvfLYhML7ERRLnJSsyU4y9A38/PqgWlydO1A3w0Mo8W6KLcextgsOh4j0zzLIE2gXHRMfmSw&#10;DmkKpjDhfU8/efSYkiYLRJLGpGSdYsdAdezpusCEoOk66rZlspLtRpGoNMrWtMZPU6w/TEJiBIl5&#10;xTiODG33lLb6JBFUsOgCVVvxeAd9D2/ffaYdjnz3u+/4w3ff8/r1S66vL8GLp1AeYwxmTgIdBxuN&#10;4Ich3mdj9Kfyk8OFqIAqjEEKiQsJk+2YvCRNDHluyLPY/BCo2fbhSD+NDK2laTo0ilxNZIkiMQnC&#10;KbydEHhQMT3XhUipCCFg5My8mJNXEac4iRCJISIWu3K2aohppRI1e0RNU7wvT1CJUTraC5x5A4YQ&#10;CNMpBTd+3ikBl7k4nYJ/BiPEc/HpxTOLzjnBFBxCGRAJPsR1sm5ahMowiSSIyFY8FcQx3EuiVPRK&#10;9z4wItAzC0ygopeYjxLcIl1iQ2SYeT8xhSlyh0RUNXkCk3dP8wIlEeHLYjxKehNODMpTsezcsw9Z&#10;BIyi7RVIfDgV4IFpdOBGUpWQZhptov2OHS15ZmA+D2unp+80Rs2MUj+P7czkm9Vq3k/P7KQZ6NHa&#10;zH6JGlxkH0nU2Xi7OC9nUDNJki/YXpHZJc7AgDO57leAyBPoIZ8ZZ+cMzyefsfn3XsxJuN49/W2I&#10;6ShE5qRHqZiy7X30lHTeRsb2vK6evNri/XcC4tQZiHkC0fwTaPYs446ep9FbMaa+IiV99A4hyHld&#10;MArnYLAD1lqMjmnyOtHkMkVPKoK6wRPcM4ssTO6JKWeMQQb/BUNOyVl+fQYWfQ2cnXzWTuPz9wJn&#10;fgMYit9+zjmYaOaU2RMA+DUwJtUzwHnymdNaP4HE58y0cwDp1LQ9seCeGwTPgPLX4ODfY+Q9AVkz&#10;EKnFDI658IV/3/MYnBoXcAoGOt0H55/7JSj65Zh9CXhzBih+yeaL/5jZgjMzb7DPzxClFFmWfikJ&#10;JrIwhYwWdyaZm3dKPjVD4rk4nPN4noHScw9XN5/v6fqdJOznoB6A1AohZ4af/CoERYjnMJN5rigl&#10;EfoZUPTOzeeRfUEOOF3vk4UE8IUH5RMYvNtHXymhMrQU0fxbyTnueqZFCwgiUs2VmGBm2UkR2G5S&#10;jIqm4loNhNBE/7DjhAsTaV5ifaTeaiPijSctKglkpeZQ1Ziix+gUIyXBeaq2oaprrJs4thVSJTg0&#10;g3Wxe4tEqYR0prT7MNG2MUWsbSrGsScxmswkpNkaAbSDYH+0pFpS94qqFewr8IlCSM3KJWTa0DZx&#10;8ibGsDsq+iEnkFFXCu8FdWtoG8Pj3mHylmH0LNcrXt7csL5Yx8RE5xjcxNA3SBzlIqcoMqRW0IY4&#10;BiJOHneSYuiEpChZJopydY0LKfJ2x6H6QEBQLhYYJTEahhnZv7i44Obmhr7NaOoDTdOxezwwZCrK&#10;pyb3RPlVyqBMbHd7BErEBKswadpmZLA1kw/0g6PtLT5ERuPoFS5o+ilKcVQK7eD5cH+g73t2VUeS&#10;GPZty/Swe+pyHJqO+/s7mn2FTCBdrDFpicpzajty/7ijaWtkmOj6aHxfliWrcsvm6hr57sjhWCOV&#10;IcsTjnXLX//2IfoATrC9DNx/fuD2w0dWy5y7T7f88tOP4Dv+8R+/jWDJ7iNSdNzcLLi+vgDhWdwZ&#10;7iUMQ0M/1LiZGVgUa0IIDENHVVUc95/ZPX4iywpevn7FP/7pv1DkCU3bs10vycuSLNNU9RE5J36O&#10;E+yPHff7iqaLXcNxCtTNwNCHKBEaJgYHyyQnS3JevfqecrHHDS3LRcp6vSBL4jlnuWa9KqOshOiZ&#10;kyQGLRWZ0QghnzbsRsq4AbOesekjw6WuGexE2jiyPIBIKRcrsmJN31l2u4amnShXOTopkWpE6QVB&#10;eIxJWawKHh4eODYD5f2B1WpJYhRBLfB+4FB3hAlEEru6kxf0AzR9BCh2Vc/x2HNsJtYPcH1QvPtU&#10;Y0PG9nrBzes/cagtt3d3fLp/oMzjXNte3JBlkmNd8fD4CGHC2YH1eo2QDpPA4+MH3v96z08/3dG0&#10;ls1mw+bigtevX+C8jcFFqebweMfUN1T7AeWhyA15pulcTNv8fBu4finJ8g0mcRidYa2P0ueLjJvr&#10;17Rtz8ePHxm7gJJRduZ8ZCy9fANvfveSLNfsD48opVivt4Bgf2z55deevOx59bpks73m8gXcH3+h&#10;bqHpR0Yb0FlBmiX0M3su+sQlLBcp3TByff2Cf/iHP1IuNe/ea7phz+RanD3St5AlmuXSoJWlzEBL&#10;Q3Os6ds6eqy2E6sFfPuGCOQBTQtNO/Lru/ekReyEFQW8egUoQ9v0fLqPDKA0gTLPcPNakOUZSnsE&#10;dzDB5eWWq6sLklQgmRjHnqG1HI4TbTOQ5pDlaWRZDSOdjaa8zkUQTnSQpoo80yQpZGlOURqUGbn9&#10;8CuTjUEfdbPDTh0i19gw0rQN6bLkxTdr/uv//sDd44BnYlc9YpIEoWN6aXN4YH/c0Y8dSQFvrlI2&#10;F1vSVOGDZXIjVVXR9yM61VwtV+TFkvXqkuXqgsO+5se3P7PfVREgqFrqtoubZ/2SwfaR2V5VaGm4&#10;vtyS5ynj2NG0A0WesloWFLnDW8jSks3ymnKxRicLEDE0hzBQNzsOxz3eNbHZcLViHCfGvqWqjrRt&#10;C8Jz2O15+/MDzRD9sQYbgd3tFl68uOHq6op8kePchFQSnSbIRDPYjro+zkEj0A41w9DhOosdYvpj&#10;kkGWpSRFzjg56rbh/jHWBosSlmXBulhEv8QkNhSUTDlJgUbbU1V7lPYsFhnjZNEmeg/GDqvCkO9L&#10;PAAAIABJREFUOcvdw2e62jJ0I21XMwx97BDLWJioUpBlMV3SSw0iBeujH9oYJZdVdWBKUzJlMEKg&#10;jEZISTv0dOOAGRqkFlgc1g4IGUh13KhNbsCGDlPrWIiOEwSJMSnBS/puIoTntGalM5RQjMPAcerw&#10;U0AGQZ6maAM+dEg5oXX0Q5SFZOhGksSh5SwrNglJEuVIdQ3j5EnzkUWmUNrTtNFpSqcCrQx5qtCm&#10;QKwK8iyjSBNEgH5uJH68b5iALIGNBp3EhEjnFQFDkmYEoUnVgqK8Zrm4ItFL3GR4fKgJPjYEtU5Y&#10;LS9Y5SWr9RIhZjN0ZZCqwouOoDQ6KwhSgXXYYPE2/gzDSVbjCaHGmCOJydjvKqYp7leKMqdY5E/q&#10;CCEn0gWUhWGRKUziUQvD5CaMHEj0yOtvL8myAq0S+n6kaRqG2efWC49JMpq+wQ4tUgQEPU0bG3nO&#10;OfpuiOEfqcKkGjdJ7ATexWfWYlHMpuiKpmnY747YfkRrRVIUfPuHl1xcXFCUGVVVUXVVZE6hCcox&#10;TT1JGiV7UToawx7kzPBZrVaRyScVYS4W/ACjHRlHS98PHI8+hpwKjUmiNBsf3dHsMICYIqtW5Sjh&#10;ENIRvESKjNQojKqQsmEYYk3lHdSdp+1G8uwzWiUU2ZHVYslqUZBlCUoqkiR66AIM1lK3fWQCusA4&#10;eaxzdDcDVRVT4qWE7RoWixRvo2c3skOlcPLADMJh3Ug7BNQQC9eq7eiGHoTCBUE7WgYb5dhDLynS&#10;fG50pLNMyuP8iA+WNAOlJYnRTNOp6PMgxshDUoJ8uWa16NnvB9oWqrrHh4HldsH2aovwc6ZiiHLa&#10;vh85tkesdXTNgJsi0ysWX89ecKkxZLkBEUEhaz02zCCMAu8V4yCwo2Wyln6o8SGuMVpnFJnC9VEm&#10;V6QFeZrjx6jM+JrZ4udyOIgY5nJeBH8NCpx+p5RCyZh0o2fpoFLPBan3niw1T0BRLCz97MnuvigI&#10;n4vTWAg74jrsZvmbkBql3LzGS5yL3pdTiCCQVIrE5BDszMCa2YfhmREUv0Pg/SxJZGZWCTmDSDE1&#10;2/vIwvNeIiNZMBbp0j0B/yeg6DcF7WzGP3n3VItorUmTdA4lUGegmZ4ZPs/pn0+yQGEioO8d1k0Q&#10;QHsBQj35gwobSNOcMPucnRJun8GTaf63j2DZLGc+WfmLE2ilEryJ6ookSRBoCGEmEMho03ECHNy5&#10;TFkjeAYfmJ+tJyDwWT54Dlh96WN2Ps+IQx3fI74EYk4hCk9zVoQYx6EgMD0BOxEkicm+J8DsHACT&#10;QiKFRkmDVAbhI5szBOZxjKBR33d0XXc2d9V8nvIJADwxKyPDdD7+M+825xxSfMk8jOPkEF48g3ln&#10;jDupZ1l48E8gWpwPX4JvZ3fNb+7Pv8esOx3XCYj/+vX8Gc/M3xDCU2CHFPoLYO4J1JsZf+cJvucM&#10;vtN9/rUf5mkOnd8758d2zmD8GkA+/90J5JThKynrGevsfA07sVnPuZR/b337/3t9Pa4xt+A8cfyZ&#10;yXeat+cg5Pl7n3w1T2M6H9cJNymKIn7nGfMuNglm8DP89vjPz/0EzH89dl+DlefMyy/Ger6G59cp&#10;zs/5XEX0fMzznGmaZsa7fUqdzvPiC1B3nOwX36WHASan8T6JJtkqkKaaLJHIYIHYzdCpir5M+jSZ&#10;PCbRKGnxbsB7hzGW1HjavmXoWqyP5sFJXpJmOcpJRmdxvgMRzdSvX7xiubkkLwq88LTdkbvPDzzs&#10;7kEKdJphMkOqUhgmXDPgppFxGhm9oMhT/GQ5HmOqS9+3CECUOWkSfci6pufz5wMifCAzGfvHDuty&#10;VJIjzZKmd6jW0AuJH+Nivyw0/ZjhwpJxStgdAk0/UjVwrEHc1gy2Z7GxXF0vuXl5TVGkjF1LGCzK&#10;W7r2SJYoMqex08AwTByqPf3QYP2EkALrPKMVyGTB5fUC61NUsmQcJaboMFnKMFl036PyDOdjqlmZ&#10;acpFyrdv3tB1Dbef3jO0ex4fH+mzSKndbjdst5dkWfSaCD4yiyZr8cMISI67jrpumFwgyQoC0Qw5&#10;iGiIfawbnI++HtsrIk9fpzzsjnFhVYpitUalGce25XA40HWxOPJ+omvgcmvQWYHJFyTFkkNV8fbH&#10;t7TdkTLXSBUo8xKdJpg0YbVZs9kalImBMCYtZi+UyEDUBtI0pR9a/vaff2OzXvD4cEdwFjs0fHz/&#10;Fk/Hh/c/orRnvXiJkpa+79AKihyistTz6eOv5HnKosxJEoPRKcGPdNWez/dHrq8ncJdcXN2QpN9x&#10;qBqUiUy9Ik9YlBlZkROEpqpbhDQ4BC7UHOqOpolpj8ooyjSm6SFUTOiTEh8GAjoazMtIU18uc7QS&#10;eCyBAZMEgoO+b6mmKLUxWUorBdXhka5ryVLDFEAGH5OAR8swesbRE5xFa8jLHGOWKJnFh21IePXi&#10;e1abC/puoK4sWbomLxZIpRndxO3dnvY40g8wec0iz8jyhDTPIRSkqiQ1knGcqNuBpg30Y83u2PHx&#10;0yPHZuJQW9LiQLm+p2pGglhQbl7hVc5f/vaf7B/esVwVXGwXVM1n/NSy3eZkKYzjxNCDlvcEZ1FS&#10;0nc1OE/ddAjpsBY+f95TVfvos5RotBYU2ZKXr66Y+oJEvic38E//9A/8f3y913MkyZbm93MVMjOR&#10;AAolWty+fWd2yeU+02j848knPtP4Qg5tZ3b3TosSUClDuuLDiQTQvbOEGQxVhazMCA/3CD/f+cSH&#10;d1v+/i+SIqyAcYhM80RRFMJeUAatPVXZEOdI8gGnDe9u4cPdFQrPuTuCgh9/2KKI/PN/+id++/UL&#10;RVFRvvvAbn/iy2cJv1A7mPzvfAoWn6AoHS54EppzP5JR+JQ5nT1+OqEoUEq8wrpuXLxKNKumoCzk&#10;odu2jvBB8eW3zOZK8Y9/fU9hxceyLRxff99xPB4pioL15pqff/obq/bI5897dqeAlVsCpzOcR7i7&#10;m/nu+48oW7M7TvzyyyPdGaZRZMZOR0YbGAeR4DXNWo5l6LBO0Q9H+iFCEm+Vw3FkHMSvq6xAKwdZ&#10;EVNc0v4ERC0rYSW+/3BLURi+fP2NGDJ1XTOMJ9qVw5qAJVNWmmnuORxnnp8f2R9PTDqzurriP/zH&#10;v/Hp2HM4nnja3bPebGk3a3wQufI0d5SVpS03bK5WuNIxDJ1cRxYgpqy5e3fHarVFm4LCNTw/P/L5&#10;8zf+73/6V44HuL4xFEW1sA0k9KEbNETZPDVNw2q1oa0rQizpzyeaesP11RbnSgwWayqcrlG65Pkw&#10;sD+Kx1TOE12/47D/hjWe9aYihlECi0xmHAfOpwPzPHI8nDl3EihQlpqqqmjblnazpm1byqpCoXBO&#10;46OnHybS0NP1Rx4f7zmfJwLw/n0FKqCtolAW1xRUlbCuknZ0j0/0kzCC6hq22xXrdoPNhtkHbq9b&#10;qmpFTpfk0EK6qb6kKDPVCszkQY/knOjHgb4b2B0Gdg8Dx73ci51bZKZGYaxGOwkiqZuSSEabAmML&#10;QtKsRi+G/TGjjMYZR6UMJmRcNmhgXiRAeepAZ8Y40/dn+mFGZShLKCvDer0WprVPEm4wzAQvEtF5&#10;CZewtqBtNrTra3SaOJw7uvNATJ7aaapSU9WOslLUlczpulYUZaZwkcIZCqdZb0qaqmS9NpTlnt0O&#10;vj1JAZUIKC3S/JgBNaONZk7DwpiwFIvM3jknczmtCPqBQKQuC6qVJcSBc9/RT545QFkkjG1IRUbb&#10;iMKj6JlGmMeJ63VNVYo/Wl23tOUVzhm68wmlDMMwMU8JssHoAq0K5hDpe9lvKe9lIWMoraMwC/NB&#10;GUDTnwdJtp6nhXX6RgJnMje3BZutQ/uCZqUorcZpTfQj86AxbDBMOEAVEasMKZcABCK705HCJarC&#10;kXPETwN+7pjniZwVXS9MP4goY/Bece494+AFmIuRuinRWrPbHXh8jOQMHxrL5vqGD999T9u2jOPI&#10;w9OBr1+F4d2MAX08M04dbVtTOEOYe/w0UZSa7WZF09S4opGNeefp+hHvAz6qJZVS/AGDh82moq3f&#10;UVYtYIlZTOlP5wGlA9ZOaDUTw5k5nNHKUxaKXEVyMlRlTV1ntBNW2WHfMfRw3INi5qhmHu2Oyhma&#10;VvY7ZWm43rQUhWVdNdSrhuAjMUNcjPnnIKDIPAo7yi5ssGnscQV0PmFNgVEVGoXDYZUl+cQ8ifXB&#10;Yd+x28MUJVgiZgniKQvF/bcdKu14Wu3YXK0orF1SUguUTvSnIygBzLVdmGDZE4MAldgS5yqKsqFe&#10;O+ZhJiUoKwsEvn79jRCSNBm6QdhcQGkFbDwd+mX+qj+ACRcp3e4p4L2wPue5Z5x6vJ+F5V1VgCaE&#10;KFLzqWfVWj5+d83dXUuzWXGK8xtpoyVnS7SRFJZicYGDWJh9l29hwL1h0SzsrLSAWuYNaGH0K6h1&#10;CQG5+E05+yoTFTAgvAQhhBDgT8wUv4BnSi1ssPxaLFtrX8C3lBLRJ3wUsLAuDXXdUlYaH3pS8gSf&#10;SErY/lqzAFZv0iqjwuqGCyigFyZiVrykIL8keKoLYLaAFcoIWJKWwttIs88a+4egh8oVfwAP3oJh&#10;FwAgLaDoRTaqtTCAXoA9XhldIQRhWBux2CgKBeoCJCVegY0LCJiX8/WEGBfWYVzYOfoPx/IW2HgL&#10;Dlz80y4ehcKU1Iv9wev1FjBEfsb4ykB7+376jWT07Zi8eKotQJnSl89/O3ZvPl8rwQMWRmNMIqfN&#10;RAE3l3MSENKgjcbYhf3nyldmVHy9zjEFLmEp8+X+uDxHtH4T/pCQT1nYnfMs6dqzH7ELoCPkJZk3&#10;KQdCmJfzewsaC5hji1Jk7DmjYnoBAIGXsAX0H701L+en1et1uozNy3H+Ceh5C7Jd1hD6j9f87XuA&#10;sCclYPLVmw/+GI7xwjqLkexfj8dayzAMfziOy9p7Kx//twC4tw2Ct+fydgzkGP7oWfh2Pl0k1Zcv&#10;OXy5Pn/2PnwLKr79jLey4Lfn/udjUvxJnnt5La9z+y1Qfnnfy7qfZ7HCQF9Si/WLtHa5KG/O402I&#10;Tn6VaV+Av7cBI5ex1vxRRv3nEJD/HgDIm+N8+7qsIIdEVZaLZUn5ct2maQLvF49Ref0lgCSk+HJu&#10;SimscpqsS/GJSWLSaV1FWZdYnZj6M9Y11M5A9uQ0k2JE64izmX7ak70kIFqrsC6T0sw4JmYP62LG&#10;mpamLpkinLphoT/LZhdmUhiYfUJpmJaHbIgzzkpSYV3X1O0VVYiociCfOo7ngTFEKeTmuASMBFK2&#10;OGdQdoUqWmLM9N6z33UcTl9oyrUkHRbXrNYbHg8z+/OR42lCZyB4tE6U5QplFdn0RKU5jxYbFWMo&#10;Gb0mn0aygaQ68qcVZVmDysx+JOaJQiVSntC6ApPxceLc93TdSR6w2qB0wTBO9EOgXbesNiuYLeMU&#10;6AfpotV1y36/57Q/UFclziasViKNI/Hj9+9pC00cVhyYRM6ixJ/BlIailQIqBM8cAzEpkS5GTUiZ&#10;x92ZU9djtGVt1yRl2J8jsx8oJ8f+0JEwWNdSr0uKsn6h0Ral48OHO8rKkWJgnE7MYeTUeeZZkiGD&#10;hjl7DucdD88Nipn98wO/f/1XnIWquYKUmbzmeZ8YxxGfJt7dXbO9uiXEHp00ieHFALxq4HpruN46&#10;jqcvFGZNXWf+9rcP3L3fgDrTd09oNXDYn5g/1kyzpR86lJaussgMBonxNoleB6y3NGW1JLtlXCGb&#10;Hh9GvO9om5KysgQf8SmiUqLYNFhXMyzpUVVV8u59wZTgYX+SDa+GoiglfXdOHLqB8tijjOO//P03&#10;zucjyc+8uxYWTcwzOc2Mo/gXaavQGE7ngWOIVNbgt1dEpTj2I9PY45MwrFIKYuqeMzkYdrsTV9ct&#10;71fX3N5+Al0SosJHS7sOXG3v0Krg87dfeNr3rDdXlO2a46ljvz9SrdbEriOrzDj5l5uYu5I539YF&#10;ZWGw48wcNdOYGPqJh/sDv/zaif9h0oSc6fyZcQJTtmAqHp5PfP72xGnfk5VB24Jf/rVnf4C//TTw&#10;lx9b+p4X1lpSkXE4M46RprJsr6/49PEvfP7yyG+/PfH8LEBFWQZU/oZVJ97//CPRKeazYrNq+f7H&#10;71hVJcPo+XYPNx9Lzj3s9wPNeqZZv8M4w/kcOZ16vs575jHRD/DuBmxZUFgHeqIoFVXd4kPm4eGR&#10;//rrI5v1Glef2T2f2R0zzRqOPTwfMrY+YQtHyoaEJ0ZQiH+QNoUAFjGQUmSeBvp+Fh88+4V//s+/&#10;sHrQ/PKv/wlXJX786Yrb25b9tzOti7y73nB9tcLPZ4b+RNedOJ8CV5uW/pwxThKh6sZgSkXOjtFP&#10;1JXieAzi21O0aLfipE4YSppypioXj6zgCcGToiWFCqssZVUzhI6u3zH0y05O1G+kDFdbYe7VlaWs&#10;JAG90AXaFYAUIg/fPOttwbt375nGxJffn/l2D+vVDq2XMJG7iut1TV0YYTSexUdv9kg6d8ysr65p&#10;VysihnFe7nXnE0nB4XhkjhNXq5q2rXBFwTD0fP78yBQE2KqqilW7pmk2KAx9N9Jlz9cv93z99o3D&#10;MygDt++uWa/X7HY7+nFkmnpcctR1w6ppaVf1y+aucA3ltpSgDtsKCIolJkeYI37ueHh85uv9N7rz&#10;gaJUxNQz9B1VmVlTSUGSxGw7Jk/XdYzjQF1b/va3islbilLSgcuyRNtCCtkoptkhe47HE6fuSEwz&#10;IcxMYUJZWFcFTbPCGYWKmeg9RmmcdYQU6fuBcZxhSVhdteIN6VxF9BHvoxQ1KeDnQIozztYM45lx&#10;7sAYTvcnJn8k5YGYRNo7DAI873dwPorEvm6kyaRUxriIS0lSiRFWjF4aUiUGbQ1lYUlZUdatOEH5&#10;SJwntI9k0WGS8dIZ1prKGkLUkiaaoSo011cb2nbNxWjfKMUpin+WQhJXlTX4OdB3Z5EHTonj8USI&#10;map0ROMYpwjaYrRlVMvGlYtUaUbM6mX9lbWjWbVoEzF2wFSJcVJ4H2WMN0421UmoLyFEnLUYlfCh&#10;I2ePK1Zsrte4sqa9XjHniFJyHZ6eJ/pxUXKpicNhoipnplpxOkVy3KNVLZLtsuI8nFDUkh4fE2ZV&#10;klKg63rGfgYPOWbwmUQkpVGMvb3HpETfSZhaUYi0UmuNjxfTbJFdZhXwzBAycX4DLGjY6RmYGU4d&#10;roSrK6hLoFGsN477x700Zqywg4SNIWM8hwBWPO6cESVIDpmiyBRFQ+FKUnzEz5mYJEAup4CfPP0Z&#10;Rg9dP9CsBrSG3Q4JqGngk7Nsrrf4lOjGkftvj/zLf/lXvnyRe2Jdn4hR8JP15kRViHxVKbh7t2F7&#10;/ZEPH+/wc+R4PNE9fePbtz3H80BYAiyC2AbjbM1qXdE2W1arLTnB5AND7qhLJ03CvPgIjxP92KHV&#10;TKot0xBw1mALQ11W1Kt2KTgMMR4ZtAx3DCKR7c+R07mnbweatqDrOlbrWkKSlGGOwswTG6OEtoai&#10;sFSFw4eJ5MUrzVpNVRdMccaaiwzVUpiCyhaQlJz7/kxWMEex4YjLdW+NrK/+KPeBL18G1quBpoHr&#10;q4Kbmw1V7Vi1IiXWJkoYIRLydUlFnoKELAHUdct2c433gZRHvt3/RpgCXTfw/PjMfnckJbi9vuH7&#10;73/k7uYWoyd89MyjZxxHTseOrusA/WKkPo69BFzE+MLyslYYlMdDxzAkdjsYBnj3DkKcaOu/Ut1U&#10;GK3FQiCJpNgauaeovAzEm68/SNd4LdbfFsgvRfEFxEkiJX4Fi4ykZBthUl6YqDknQphevAF9EE8y&#10;U2pRdy3gT8piA5WzfE5CWFtC8bkIz3iReYYQCBkKI2xa4xzDCH4+CsC4AHelkUTqpJI0AGPAZIWr&#10;FKRXKWzKF9BpAThIkDLaaqwpiAU4LxsNnbX81PL/7QKE6nwp7COlVS9suJQSUWvSwsR6Yewl9fL6&#10;C3NR60BewkiyYFCkFJi8pnQaXThq02KMfwHhlMpk/AuLTdJuJcjvAgykGCFlATDNqx/Y5fviyXhh&#10;9illxFIAAdKUvkh1L6CIJmswSEPSqgu49OeAh0XauMwH+VV+UfelHEg5CyMP3vhKvjItX8AsfQET&#10;F1BXmVcGVRSWJwvYEhJLoElGG2GjXp4TKosPIHFhpYa0MAYlGVief5LsbK2Wf0+ZpER2HGPGLh5u&#10;Pkjj2WoBNl4kzAqyyuL3l8R/UwA4Yft5P1EVJaZwuJzxaV4AKi2M5eQFVE96OTYJ3jBZAFFlrYDV&#10;Si9AMJfsk/8GfH0L9L4A0QneJnC/XK1lvc+zNBB4Axa/ZVSmBbAngI8BHfULuPTfMA2X52bKAZPd&#10;i2T58vMtc/gCYr19j7cA3WU9OacxC2hmFSgURimR7ae3zFK1NAWXeZcFawrLXsmoF/W5HGN8lfX/&#10;mXmZUhKVwwIiamuwSXz/ckqEN8B31q9jrbWmwEr2A6/+jH6Ri3sv+8UL6/QyTy8s0bcAozGWGNNC&#10;FnllTV7G7cISvIyhwkhdlCBlhVnmF1mLvFtGDqVkD8wSiqXVJfX85SK+zJuUsyhn3wCVl8aHWp4J&#10;IcSXNeeco4jCKHWFwViFXa1usM5xOJ2Zfcf1tiHrwP54JHpPGCb4oaa4aVmvCuoS+vMjw7BDmUQ/&#10;dRwPJ0L0KBXxQcCH6yuNj4myqlk19WJIDJumxY8B0kAyFU/7Pf1zxyX16Hg+sdtPGAv1qma13WJc&#10;TTIKbQpWriZVNT3PjOOJQxdQtkZXDToFcvJEBV2y+C4QPZx70KphHh3HIXF3c8ftzQf8DP3jV0Kq&#10;SdGjUiZFxXm2jKxpb+8Yfj2SZs+wmymqRC5qTNtw9j3hPDCOJ/7211v8HCi0wlqFH0di6ClLaK8K&#10;tAn0k2eYJrI2VM1aJmIuKAfPerXheB64/3JEqZLP98/s9gPXN3c0rmZ0I/0UGceJwzAQ5sAwjFgy&#10;+bxju3bctjUfb/9CWVl86Bi9w5jM7rzDFoZv3x6YxsBm/R5nG6KPfHvcMeWSx+5I4RzV7RqlajyK&#10;XdfjDyeOXc96s+Evf/13ZJX49u0rKU7oUjGPZ3SG8dxRlCKZ3N44Vld7Hu49p5OwOuoW2pXGlYFT&#10;941p3vH+ncS8V2XET7OEeMyB6801NzfvWP3DdxwPZ749/J2u69hsIv/Tf4BffpFN1j/+XNNUijTC&#10;ug28u9viig0hdjTtSFFqzqeRaweHw2fqOlHXNWOj+PT9DU29IufMZt0S/STsQC0Ap7UapWuutn/B&#10;L4j5MB6JXSTzxqwWg4+Zbk7sDkeeDgeidiRXMOfAnOHrDv7hH9/x/sMPnE8Tjw97zueZ/vyFmOHz&#10;52fiQiVumoxyNVkVnLsDx8Mzs5+pKku72hCJPB+P5AxHn/h2OlOqiXVT0my3aGuJ4wzZMA4D+92B&#10;4wluP264+/gT682Wp8cj949P7J4PPO7PnHvNMEYen3eMHlzIjLs93+7v+frwhcIa1usVhTPMfcc8&#10;eAq1Qa0rSuPY7Z7Ybq+ISUxn5zlx7iPH0xkfwLiCzfUHhllx7Ce0cQKYPe1lA1E1NFeBoEoOx8jp&#10;DN0efndQVjPbq5qyjLSbFUXjGH3PsYN+CLwze3766Seutg2bVvMv//LA8SBBApWGSvc4duTc8eFj&#10;zfcfPoFJ/PL5Gw97T9DQzYZuztw/QXiM6PKJj999QJdb1Fjw/PhVAKI1dB5++/qF7aaVREKd6cZM&#10;d9/x//7TV375DX76aSYXPY9PHSfvGFNkta3QxjAEzVVdsb29JaknzqeR3UOPNYmbq4/UZeBpd+Tx&#10;6cDhmOh6qEq4f4T/8//6Fwo38bxP/OVH+B/+/ZrvPlzzsd5R2oZ37TVVVdCFI7t5R8KLF+SxJ+XM&#10;OD7STzNVC+/vNlTNlhgSz7sn+nNg9xA47X+hqK4ZJ0WaNOu6YI4z1RU4Jaypm61m1YBKAbJnVVt8&#10;6JknKWaVEsN4W8CHTwVFtcLP4vXa94ntzYbvvvse7yOff//KpoX3dz/SVtdkP3K1WvPL3088fRPQ&#10;KX2E7EfizcwPnz5wPI483H/leZ+wBaz0ht9/vaf/50fuPtzw7v1Hyqqkm0b81HMee1xTUbmGpq2F&#10;aa4T/egJSTzTyrple32LsyX7fY+1BWGO7PZHvA9UZcPPPwsAdbWtaNsCbEt6GjGmom3WNM2Ktmqp&#10;6wa10BeqqqEpG/pu4jgHsdhAGKoGx+gH7r/9xum8Y9WWvHu3xdg1hXuP0oG+O3Dc76SoCB5UpCpK&#10;NuuWwghr+DxC3WyFeVo0VM2KlGCaJF14PB6pyxuMatAmU5Qwx1FsMkpNDBPTMEOS5LI5Txz9kZzE&#10;pL2tG65/vsMH2ahc395Sty3DeWC/36OU4rwkRWhtOex2PDw8cTgcpBnhJ9CRqoSmFfP1nDIqiGw1&#10;lIIFzR6ykTkGME1ZJNvOY5yw38b51cskhUBIieynRQonvqnJSQGrssbmpTBaDLztqqJxihBmqqqi&#10;riz9+YmUpMu+WTVcrW8kkKOfCAGm0ZMDkBNKTUwmYrWiLBvazRptRZ6lVaQqFU3hKIqAcx7HyKdP&#10;G9ZXBbYwjGPPMJ0JqaBqK+7qNW6XGIco3pOjJDWv12tcUZISxCCFkJ88p1OHn3v6SWFLSzSJ6gqa&#10;QphLp1NP0Sg215ZxDJyHSPDQj0eOZ4/R9cLSrFi1PYk1MTv6YQ8pUzhLego4BTloHJbKlFSbemkO&#10;Z6qmoVw1jPPE/nDgqXA87XeUpaWuC87DQFlXXF1vGeYRZRPruqGc7UsYB92yly2grDS2KKnrAlRg&#10;CpmiKgi65OE5Mo3PGJspjBVmt1vCcUIghIQtalwhqb2FM+Rc46yE6qxWK6ryepF9jpxPPSdOWAXX&#10;a5l3X+4hBZgWUG69gdv3cP3ulqKuGKaJ+8dn/v73X/jXX2f6Z8DBei3WCLfvYNNIyJtzjtt31/JM&#10;uroihoxPPd14ANPww0+3THPkt18/8/nzszR3NKxXE/unA7/kXyjLB9mgG0tVW+rGSgoqiPtLAAAg&#10;AElEQVT6akXdrPFzy+5QMQwnkQIvflli7A7PD4+EOKO1oq5hVS94a4YUNX6GcUiczplvTxPteqI6&#10;dGj9jLWW1WqDtY4wi/ytqSop+PyE9xNaZWmwZ1ElrMqNSD9B/BannlEN2EXK1qwN/3DzkR/+OvD8&#10;fGB3lHO+uoK22fKbOaFV4PkRnh/hbKHfz5z3j6zW8MP312yuHJtNhTYenyMxaaAiZc3+CCgpaoJP&#10;9P0z8+QZtKXrnxmGib6LjL2w2cUf7Cu2mqmaiLaJQkmgYYwzdSNSy+fnPYcDrFbCAlZGiILTBNpB&#10;XWvGeZJm1jxSr2BzDe9uHK5oGUfNMBhibIghU24d7ari9NSTkqau1gzDiDEaa9+wXoKgyi+MmJQW&#10;cuAbGWKSEJ5ERsdIrTXalmgsWmfcIpmNaUKbTIyT+EiGWcKHYiRnYROjk9RMSZFzeGHJ5EWmdwkH&#10;EfCBxaswobIkvsYYMSqTslmeeWIPsj/0HI578cpsCoytJGGYjNIWbRQxKpSVpOQYEpOfsUaUD8F7&#10;zBIQky0iCTaZwjV4K1L1HBNGCdursIWwYEIi+oDKmqZsKAppVg1xlkLYSF06hBmdE2GasVoxT4Fx&#10;mAkpUdcFyjkyF+mtgGlRiV/jOCcKZSlsQZg8xmqUhO0SEcBRgCBN8BFQ0uTNiTyNqKBQQWO1ReXM&#10;NA84W4r02kdW7VbON0TmkJDEcEMIE9GnFzam0ktwTRRgyxYObV49+CSVWi6fzgLOCENUQJikIEaR&#10;C2qjXkBHLswjpfDpAggLcCgehgJ0xRTxs8HZhuAT59NEDLLu5+AxxlLaQo5DqQWAVOR4YUcaAaZj&#10;wMckyqkkAKAylqppuUh/RRqfCDkQ/SuzrHAVTdkwq5lxmInxQNM0aKtQQcDNrBKojA8zMQi7tyxL&#10;jLFM08zxfODq6pqiKsXbcRJftamf0FpS2qdpEgssIzYjziisM4QMhPgC3MixivdlfnF/VC+MXaMU&#10;9iLPvbDSlCYtLE8FGK2JKb4GaKhA9OkP6cHmAiRaS8qZyc/My3PAFYXcr7LYsCUiGQFM4yJFz/bC&#10;WAWyyLJRC4h2kadbYZ8K4/aViRZjwhq1NB7yklytySkS0uKPtMRNX+arUiwBLEr8JLN0ppQrhN2c&#10;IPyB5SZgWIwCXF/CfVJcGJgL+xUj1ho+JLGkiEk88pZ7qNHizern8AJ2Fq6Q9GGdSSoKwcYKKHdJ&#10;4L6A3Zek7pxe2ZbOOIySRm14YSkKWB1jRmuLWpQQiUtDdFm3roQsTZBxqS20thgWRmoU4FBS21ma&#10;IwmnZQ6pKLkcZrn/FEVBSEjIYTcwh4Ay5gU4FZarBOY6J17iF8Bwmibs0/5A0WtSnKQpa854P4gU&#10;wMOqdDw87hi7gdttzcf3a6wxy02zJ3hFyDMxe0jSOSrLkqqqJKUkBPpzh9KBbvDcPx7ohkTTtqyv&#10;b8h6YPaZ4/HI435gmKGtYfvujvbqmmEWZNr7xHGc6EPGJ8imwFYtQ+/QqiAkkQKmJBN1SJ7kR6x2&#10;OLuisA1+zEyjopssah85dT2fvxwE0V0GiuC5NyeKes/11TXrrXikZCKjHxj9RHYV1mSyilxtt1T1&#10;CpSTFKmcQYtReFVbPCItikmTtcVVJX6IzD6Ss+X9u4+EaNntv7J73hGDAKp+kocgOWEVOKvJ2aJL&#10;h9eywE7HPZ/WVzgtpvPrzYp20zCFisfnyLHbo03m69cH/un/ORAj/Pzjnrt3DVqvsBa+fPudXz9D&#10;4QZMlWmakvPYcuoD4+RZr7/n9uaO9eaG03lH8ApjK+pqDdnTHfbUdUW7rihqR0wTKZfk5Gka8JMw&#10;R7SehZUXZlIaKYpM6Qyr1uKLjFEF3iuqCmAUmdjukaenntLBzc2GD3ct1nRstwW3NwanI6rW1FVm&#10;tcrUjWOcNKgZ5yI3t2vG6SwdcZMoSsPNzdXyAKgEpc8JZ0r0Yk5r7cVQVmEKR2UqxnGkX3xsNIqq&#10;KWlci3aO8ew5HI88PD9z7EayK4na0g8DaHj/UVE1DT5KAdt3E6fTQAzSKTt1ibIS0GqKmWkOYB1V&#10;u8KHkfkwL5IvRx4yk4dxBu1GMJqsE3qacMNIVZTkmFDKYQpD1WSalaNqN3T9xOT3HE894xzoxpHn&#10;pz1//2VH30dGP2Oc5dgPuNIyB6EQz/NIJqIyDOOJuQcdRwoTCFNNPz6T4sg8B553R6ZRZNohQtPA&#10;NF/iyZf4eaNlrQ4Du2OmdGDLCqUN535gGJfiUIsJefCKzaZhu72W5kN3oG5HqiWRbfYdriy4+7BB&#10;qYn+dCbFROWgXYH3BworDJWYPL/9+oVf/v7Al28dWcH+6Pny1fPlqwBOn7/tCWisXWPKmn/49/8I&#10;+cTx9I2xFx/MkGem4PEZ9p+/kFXF/RN0Iwyz4jxlBq+JqibkEY+ltCUZyxSgqRvevdNYc+bzb/fU&#10;1YbV1QbrLDe3t9zefeJ53/H3//ob1pbonCXoJCfqUpi1p0NHXxX8499+xlHQ1LckPNMo41wUEgow&#10;dGLM3Q0zIYIrYZqPIs8IhjglhhM8fIVh9ih1vxiTS7PJL5avbgWFAT/2HJ4m2rZmu61oG0fXK6oq&#10;c32zoiwd+8MOgPcfryArDueOc59QE2h6jJ6JJKahYxoi+92R6C19P+F9ZLsRcMgtLJGUICzPgbpu&#10;Kcua8/nM4QQPz185nJcpY3egHdpZpuQJKtN1HUVT44pCwPpxlIe4rbm5NcSUadYr6mpLDJlxGADZ&#10;aI+dJGyFuWcaRly2pCgDYnWiKjR11dI0EgRROIPV4r+jlcUqS/BqCXUR/9voJ9wif0s5c/f+ls22&#10;5Opqzeaqxk8d03yGHCkKy+kw4QphwRelBHNdJAooy6YoKKsVRhfYoqEsGylYqVBKcXvTYqxiHM8M&#10;45mYJlQSL0unLTFmhlPPOHVUhaMo7cL4EAP/trnhdPbMfUAZLTL1NDHPgTFkTl++koIUlEob/JzZ&#10;n07sjyeGgZd1uF5tuL3bUFiFn8+Mw4kQIyFZ/JyYfBRmVIaUDTFrEoqumymUPBOk63zxaEpii0BY&#10;NowJbQLOii+RwUBSWFOhtcFgSEnS6qJTVFVBUxf48URKs+xZrRSwtnGUTjaf0yibO6crrC2Zxsjp&#10;1BEDWDNRNsIoLZ2lMAmrA2VhqCtHUTju3rWsNwVlUzKHlv2x53DuGfqecTI07RZlMpmAsku6ohYA&#10;Rxkoi5KqqTFs6IaWqQ/4GBmnM7vzN24+rtAo2RDWcGs3bDYN4yhy/a9f9tJbNpqykMAFtMbomWk+&#10;s2pvCNPC4vTC7BtjQpEoioK//uUnYeDVFevtFdc3N2QLn7984++//R1rE7pAzPsVeD+TdMbNjpA8&#10;tSnBFLhi8a+1BWMZUFiq0tKuoakXtkgc8cHTDVkayXimsRfLD2vFk8zLPi+mSwZJBxrqupA1tGpw&#10;bvHm1Uein6SWRZ5DSme0kT660vBuC9oKgMQHeea3qxVNZRi6HUYVzMORNA/CcLCwXsH3nxrev9vw&#10;17++52rbUNeShl238ufzaeDr/SO//vob4xSpypaqajEq4qOl7+B0kHvbeE5M3QPP9yNKaaIXTy1j&#10;M58+3FDVhtu7lnd3K5pGsaruuN1+oGkLdocHhrFb2AczfRyZRik9Y4Lb24tU1KBw+Fm8RvsuiG9p&#10;D90MISScnbmNR9ZtQ04BSBxPvRShs8f7ha1hDMknpilzta1IS4Hvp8T53C9SYblHXV1dMc3T8v4l&#10;61o8GZ2qqcqW775rWa9mrq86xnEmTV6ua4DzAaabnrlyzFOkKDPWJgpbiPeYsihr8V7k0inNQFgC&#10;dQPWOW7bDe1qZBpnQoj4UdiI5+GZ379m1ramdhV1U3G1vUFrzTzMPD0e2O32zFNgjhKqgzKMPpAW&#10;efQ4jhSuYntVsvqh4vb2mqu1NJZPx5nnp18ozZp1ffMSgmCcJScrDZbF8+6tH9Yf5JjxzyyuV5mb&#10;bJEUOXpiLBbZvTQL4FWOFpMXi4Eclr15EIDlxVNNERdCbs4alzNJCasp60VKqcILS0lLIoiMv4bC&#10;SSENLNYPwq6SFPAVOXtSkhRYp60gqTpD1phFPuhTRDJRlvCKHFFp8RBMEaXkmfRH9tMFyIov45dz&#10;fKHKGCT5XWOEDZYgBlHXpJQWT/uMXVhZ1jqcK8he0F5h2yk0GXIkklExMnmNThkfE+Ms0nzrsoRN&#10;WfHOSzkSiQKcBWHzaAwYgzMZsOQ5kUxY1uYir47qJTxBAMBXjmhOwugXttClqbUkI/MmwMHoBb97&#10;lfmqhUH/ClK9TDa0vlz7vPhk/v/4sCkBY7SW56/ORo4zXmbGRX12YWVqjBZAMqS0XKtXgAfSIpOc&#10;RU2wsF3lNQIAFa56Ab2894x5JCf/Inc2IiMkpYWZpe0f1kzMCafyArRrIAnD04CxCiYECEqBEMS7&#10;3M8RjWYYJwyGEIPcO5ZGoSOjtYMo5ynXcGHKLiGNmldW3TLYL8cUUsIsYJvWAhaqrF6CftLiK4hW&#10;RB/R1ghA9LLvk3CItDQHLu/+b/nJvcp6BYi+XAORWsPF8/S/5013+fOf5cIXAPbyO+kTLOCx+qOM&#10;VikljLtLWCQCjqqlUZEvo6Mu7FbxFCRlnJXreTlP4SCLBP1iFZDVq8dfJmP+DVnxWwm2WY7tBZSz&#10;lrLMCwnNvrDlnHOv9+B8OedXJqa1Fp3SH+67l894lT6/pk4rpchoNJpsMlpkGgKmX4DNN68Vb8yL&#10;zDoCRppBmJfrC68+j/M8v8j+38rCL9f3cj3fekXaOEf6yTMurI26grqUDXK9KmjLiqnv+O3xmcMT&#10;6PSB29taJElhZtWuqYpSKNTTgPczdSMo4zB5Hp/PzH6kbktCNgx9ws9QbDV1WfDvfv7Aw/OZ/fOO&#10;pwfxBvnu0zXv339Cu5J07OmnxOP+mW/PJ8aQMEVDVAaiRsUEeElL8a+mr1OYGLoRreB6s8aamn4e&#10;6E4z2R85G8/z/sjYjShrmONEJtAUjpQDu/0TMUaub65fUnXSMTHOUhhZ7bBa890PWzbb96BLRh+J&#10;waBygXEOiopuGpmmiDYO59aoCN735Oioqy1377/nfJqw5llSasaIHydOxzPjOEparDE0leF4ONKd&#10;ZtoWfv7LB/79P/zAto3cXYvvU1bQTxOPzzsedztCChR1wewN4ywpcUWxI6sN726v2Gy/o/iWGIaJ&#10;3bOnqCLrTeZwNHSnipAr2vYG71v2e3h4HDnsYbWumOdSPDzKK5q2wJWOee4Yp44ck5h6q4hp4O56&#10;xaa2WALaZdb1ipurlrquWK0a8ek6i9ysdDVlUdN1A2WZSbFn3bZ8+HCLtZZ3tzuqquJ625JT4rQ/&#10;kJLC2EzbNrgCxulMCJn1esPNzQ0pi8TRz5G+7xe67MXDQaGcFYTdGLI2+BDwPqDfRMOjDE27xmqD&#10;skLjjUmkwOM0MYwj/Tgw9gO9zwxzxjrHh3c/EJPhsD9z2PccTjNPjwNhknulT8KOrGqNcVY2v2jK&#10;qiGlDWLkWVK4Cj/Hl4f35YZ2tb1DJ0/AMIUMSVE6x6qRxDuFgM6Tn+nnyDB5XFHz8dOPNKv3/O//&#10;2//B/cNMVrC+ckxhoqprmqZhs1rTtu+5vtlgcsBkzyHvcYV0i4M/s2ocZZEgR5yTlEWyyPrKuuZ6&#10;+xf62fDl6UTse+YpE1REac04TJisKaykc8YkvkymEjDOe8/+4Gna9EKhDl5RO8vt9oaycjw+3ct5&#10;JsX2uuXj+2vInjCdyQSslQAdrQqe9z2///I7v/82o1F8/8PP7A4j39RntBL58D//J2Flfvp44MPH&#10;O77/+JGsDMbt6dxEXYoE3dkLe9tyPA5iwK5hThP7/SNPz0f2RylGsIaiqjh1Pd8eH7jdXtG0FfOU&#10;UFa8Fvuxw3fSPPj5b/+OH//6M5vNlvsv9yilODzfk1Liu+9KPn3c4JQlBsX9/SNEqMuRqqoI3qBy&#10;Q39+5svvmXka0VisszR1xtnI0MHY7yGWnPaZafHJUglCWtLWDRSFwWiIPjN2GpNh7ieche22RyvN&#10;u9stRVlQlJa7u5slHTMyjiN1LZvNcz9SFiK1zSkwjk94HxiGyO4ZvH/guN8Tg8Yo+OG7ZpErBBQB&#10;68AVYJ2mbWvW6xbnHpg9MAh7LARID5nJf6PZVOjCka3GaEdVNTI2OdGdBQAsiiUhU1uaZkVdtPRh&#10;ZB6k2zv1A09PO7rOcx5kk3H3IWLQpCDJgGGOZLekBPqBOEdikVA4rIXZzGilSSGhdSGMLi8+iToH&#10;UFDZhnXTcPf+mtW65rD/ysPjiXN3ZhhPrFYN7UrOuSwF4L8kFWrjmBMYV0K2LwzMRF5kENJ1tzim&#10;Gb582XE8PRPihFKZsjCk6PF+xDqHMyXzJOusLFra+pq2uuHXX/4r9w87lDZkvcOVAhRO00CYzstG&#10;XnyJjBYKn3OacU6MHmqFJPOWJaXTuBKaRqTKyjrZhCoBYyef6QfPqRvpR0lCLgpFCBPjmBf/yUzh&#10;ACP+hwDaCMhfFRrrNEbJAq2LFdYUOCMNyWmYCMHTVAVNU7FaV/R9zzSNL8b/ZIW10tFdr9dyD3Ul&#10;ztZMg/h/nU4dIU20qy23t9fc3mwpbUbjKayncB5t+uWnLK66LsX3cxg4nTqej7DeJFLWZBOw1WIc&#10;rQfmNIkMyXrKpuFq3XKrNqhsSVm8J5+eHxnCGX+eST4REW+zwlW4tqRyllX9HePomYaE1GAzKRrm&#10;GMVLeVVRVyWFKZmHkdPzMzklfvjue37+y0/8+MMPNE1DWVV4Ev0w8PD8yDj1pBTZbjcEIikpBh9w&#10;ZyepsueOOc6cjwe01ThrpQj3CY3I+Upr0cxMgxhXD+OI0nKfKBdvrZjk79ZoYaj6yPmMeNJ6kWMp&#10;BWU5M4xPHI9nco7MPuC9NNacEyb1ghujNDincNbx6bagcmK+j9Yi9VMw+SNDN8keM2e+u6l5tzLE&#10;OdM0Dd9/9xOfPn0iKlEIjH7mfD4T74+EFHm4f+L3r9/48lk6WqtWs7naMU2R3z/vODwCXuqxPkP/&#10;OIN+EgDjks1g4L/80xHnYLOFm9uWq01B01o2Vy2rrePmfQHKsVq3y76ok0ad75jmnmnuFxuhuLBD&#10;FGVlKMqAG+VZPY8SCuUMrNsZ1oqiSCgFQy9ektMo3yRQCDlgniCEE1dXmtVqTVOvycnSdyPeZ9Kc&#10;iTN0Zy9+XhTMs2boR8pScXU7c/O+ol0ZrjbvREaOxfuJOPXENAI91umFpXEBapzY8yhNJtHliRgS&#10;hdPEtkDZibKoWK1aQGMLw3qzkaIvLkboGaqi4P3Ve9zSnJQU1gp767h595FhGPn9ty+cziJ7T1mR&#10;tWeaA33fs9+PhEYCyN7dfuTTdx+I0fPt2xeeH56Zx8jNlaIpbgkepnFG6xVGO+K8FGQpL4DKa3FM&#10;ktTKHKXx+uevi3ozq1c5XggzC6SwFH6eED0oYY7HkIkxiy9fksRWs/j/CZh0KRCN+GNrRdYLAy4L&#10;mJGWgzFaAH9Zqy0Q0Eq8xecpY13CWUtbtYxTR/QzU8qoLN65Kit0NhjrxJMwgM6aspT9+EU+a4pX&#10;DzmzMNdSCoQ4k1KWvTiS0HmRwL2V++WciSmJwkYlfJCQKwFLkzTBqhplDEUhdgUp/9Ek/7IW8yJN&#10;JUbxMfYzSs80DaBEhngZkwumm3KG5djKoiZnUEG9WE6AE2hQaewyLjEkuZd7Cfq5AFx/BjOs1mKN&#10;YV7BgIsy6e3rcs5/YIy99XlTy2SyvIYlLH3fl++ULpYNWewpFzahyBpfa5HXY4wvTD9p1GViCkxL&#10;oq9Sf/Q+E2BvxvtX2aSATfalxrkEMrx6zv0xtRZYgqUuthv2D4DHJUHYWoVa7tcXAOTCbCNlwuI/&#10;GPxEDhLAFLIAcWlROMn5VkIUyUso4LLxEnBm+cwXEFYGOS8y6awW188sAJbBvojdfYrovIBAi8Q1&#10;5iSS0SyMzYyAmjlK7Vlk94fr/fZavJ03bwG7t0D6n+W/cvv5Y2CGUoqoJQT2kkLOIqE11rz4GL6A&#10;iMhrlNYUixepYlkPl/vXMkY+xQX8ewVtU0rkRT6s08J0VOIPqi6fvwCk/9Y5vv26NFMuAOZlLr1+&#10;voy3/NOr3+DFezGG9AJAv/USvPjqhRCI+QJhptc5+Cf59Qt4ulhy5PQC7ZNSJKdX4M4YJXVDWkKD&#10;8n8bpiJr/VXGPE3iyfwiOf4TEPz2mN7+3goVMBGEeIS1UBQVq7pi0zZcrzd8+/wbz/cDwxma4hvO&#10;bGhrQSXjPGOXqHmSJSZZJDFG5rHn+VEKtE915P3dHTkrDscOZzKnwxN1KgnjgNVwcw1X25ofPv1A&#10;UTcczhOFLfj18xf+89+/8nwS+r2tJpQtyRSo5NDIgtAZ6qKkqVf0dsaPGj8Gxj7ju4Hdc093GDnr&#10;iKGjGyaKysEyiGVhePfuhrIs8PNMP+xZb1pUViijsK4kK80YMs5Z6nLF1c0HjGk49VG814IUiYNP&#10;jDEy9VIEWmPJ/czQR8YZrjY33F5/R9tsORzvmSZPisJAuNZyszgPPUPvub29oS5rSjNyvdb89NMP&#10;/K//y//Mf/wff8ZPz4zDgdNxoJ9mzv3Aw+ORw2mmaEsat+Xu/TXf7TO/fd6Rck1QNcZtUKyIqSdF&#10;kXD76YqhazifIudeJt3eKE7diRzv6fq9JCeh8GEmxTPf/3BL1nA6n9nv7wlxYrOyrOuSVTnTFDUf&#10;brZcrdaQPIXO3Fxv2awl0S7lGaszsQjEecIAbVVxtdrw7rri+4/X5CwSoGkaIDq0zuQgycFaBVCe&#10;ae4ZRtHtN01DCBKHnnLAGPHSen5+5P7+CaXg7u6G7XZLU9cv6LmxFrug/uM0k1XGe2EB1av2JWq7&#10;6zqm6URGk0yJqSxV29D5QOg9WTnqtmXlVmhd8fV+x/NTR04WTUNTa5IBW1pWVxW3dy11XWBMxJWW&#10;YfTUpWFzdYcxDj/1dN3APAfq2rJaOa6vb2mrkpwTXT+TTh1KZYyCzWpNWZa06xVGGR4f9tx/e6Iq&#10;Nxhb8v+x9V7dkSQJlt5n0lVIiERmVlZVd4nunpmeneXD7h/g4Qt/+JIPPENylpzmdpeuVJAhXZvg&#10;g3kAqJzGOTjIAyARER7m5m7X7v2ulDY19nYD1axA3iUBUAlPV9fJ9Tc5Cl5dvaDMCxQD67Mly7ll&#10;NS+YlZYYemYziTaRfggs5gV17dnuerpRY7NzyuqMX95vGPodw3BEGMusKjGFIbOSOLYIrTBKUeaa&#10;+SxNi2UOWiUHaVt3dE1DdIr2MEKIhIVBkbE53tB2R6LzyTa9XGE0uDgydC15vmA2X4LXvHv7jnfv&#10;Bx4e4GyVY82cqxcvQMz44gtH0x756e0NbTvFG8aW+4ePrNcZZ8slZbEj04KyMhRZgbYlzpd898M7&#10;ouwpCjCZphtadkfHdg9Sg9AtRZFE7etrhxu3XMkrhhFu73qs6bnMs1R60/a0bU1ezlA60DT7FLvx&#10;0032MOIGT9dEPnZ3/HjYcdiCBs5frHn5ekleWKSytE1iR4no0CZZxsexZbNJ16uqHMjskpcv57x5&#10;o9GFYfCBw7Gl6yBgIWTsdjuGLjHQsiLF3xYLgMBh90BRarSwUzQTtFRkxqKUILhIc0xRxHmVFuTR&#10;90TvqcrpWg4IxtR6Oi8pyhnESNseUBrKXJLnktksp6wyLl+c8cc/7Xn9eUvvFPu6ZbPx1H1yLDrn&#10;0FoRXIoVdG1PDOlmI10gBcFLrA/MFwuGTnLcHtltthyPDZnOCN4Sg8EPIyqmZtwym6GwhCESHRhp&#10;MdKAn5hdYaBVY0Lhm57oFLMytXoaY1PUUQeQGiNNWsjIEiUjYxdpZYtzyXl22g1/9eoVRZlRVYnt&#10;1bUDXTeghMTmaYMJKen7cWLHjhwPPZuHA8MwUuQVUhuurz/w/fc/sD9MgkgxlbMAi7miqjL2Q1p4&#10;VdWci/Urzs9fsdt2fPhw4N37xDPthsTqW60zIj2LSpMZBRHGkLg7Nk9FR1Hs2WwCfQ+b/YGIo8gl&#10;1qYYdK4TLyvPCvLcIpUhREnbe4qy4dh0VKUFITgc96moR8DZmaYoisRsIXFajI0UmcGYqQWPFAMx&#10;wpJlJbmp0s1SmSJNRWYoisTH7fuOtm3TAiScgPCJ9ZoWFun6nUQjC6LCZoLBeT7/4gVv3rzhs9cv&#10;qTKNoCP6Bjdu6fsNbb/lcLzn2O8p5zOkzlBa0o5wOEA/HidBCqwVmCwJo+k59OyODToLRHqMyZjP&#10;l1yszjm7KDm7yLl9uOVw3HF3+8B+6/G+JbNMLfGG3M7RBIKMT5Gk4NLCWQQ29zfI9RnlfIHKDdnl&#10;mvVyxZ+++ZYvvviC+XxO3/fcbze8//CBn9+/5ebuls1uR9PVLFZzrE5uLJtlxCCo2yY1ag4dXTdi&#10;DHiTjmMqAE3OEIHAjwPD2FAfPU2b5kvvIZYRlcowEUJMIr7FlQ5l9sidoyaJgKgUH29H6Pqe0aX/&#10;p6bj6idHc2bAGI3NTGrOM5qZNhRZalFs+oa6bWiH/pEjVNep1XleLnhxcY4W6XXkViJkpD2mjb+P&#10;tze8e/eO3S6VUAw9NF36OgY4bgPX13cMPQx1WisIC5UR9F1kbIBhWkOcDAUKok/fvtvD3ccaZWqy&#10;HGazW2YLOHsJWQmvX1/w+rOXFEXGYp6hzRk+dNzevScAAID/fzJOiyBDDJqykoyjJwrHYT8Zslx6&#10;nuMAwXlUppNjUyla1REduGFyXvrTPAuH40Be1JznaxbzFSEI9ruG3fZI245sbvfsdx3Hg8P7jnFI&#10;75nW6fy+vg+YAs6WisvzF1TzFeXMQhRIctomkhcqYVmEIEaJ94lp6MJIP6Zz1/uYNhiKGc6VCCHI&#10;suxxAaeUQplsWvwkfl+V5cxViRs8fdNStzXd0JPbAiksNk/O14fdnofNlm5IyR1PihsPDurGk+c9&#10;+/2Rvu/ZbO+5v78nN5az9YtURjVfEhG0bU+myiSETzDEtDB7Ev9+K6bE58ahp8XkdE4IcNzisAAA&#10;IABJREFUQE4OmTA6XHTImIQhET0ujGgZCDK18MaU28SHiCKCnMoUJidW4qalEiUpkpvLK0HwkRhG&#10;CMkVGCYzkXRQLUp8TCUM4+CIccRmYuLopY2TpukZhyFtvJmcGJ9cb2PvkkBHcoQJMbmVRHLqBu9Q&#10;UqfWXRGnQoe0USy0TKeJTK28AC64yQXjAckwJKbbY4nCSSyIU7T6UThTmMwy+BSYFCEgZHLpCyHQ&#10;JOadEpKoQITAyX8lpUJLjdYGISJO9OAhksagNQajDGEMBBMTm9fHx2sVyOTum1h4TC5NOTkRT1C5&#10;JKg9CQxJDktCy/Nyib8nPDwXB0+fkimpKdLfCSTWMFJMTk8BQSSHL5PmMsWIlUgRTGMUNkvmihP7&#10;7NTkHaOg73uGYaDte06NqErpR3HMWju5siMyPBeBEj/R+eFRzDq1NJ+EnhDio2ijlHn8qlQST7Sy&#10;j8LQSdCx1j4KId57pBJIoR53vyXx8fHTeRjQQhOlRExsR+8VwWmiSkzC3x7b3x57eOLYRZkios5P&#10;DkAhUtnIFKdO93wgw8mlFwgCZIy4GGAcH1/7qenaUDwKU6dP5xK/8lMR8Ok58Ztx8tx1fPr3ifEH&#10;J5F2/LviolIqCZKTiCziJNIpidTPjotP7rzJnj2JepPx4JPnlOb58PhahBBPAvb0cykTU/wkin7q&#10;YPz0dZ/mm+dinp+anp8XvJwYesPgaNsWNRVzWnsaS789js8f5/kxfi7E/3Y8/MePE/PwlG5RSqeN&#10;H5GE0E8/ngR/SQj+UQA8uRW11lOa8en1Zlk2YULCb95jvV6v6fuWrD5gLJRZiZJ6cqN1uCzDKMF6&#10;mVgpIkDfdmRS4/3I+5sDWQZ5riZeAoj5xIKYomjOQ6YNZ+sl1uZU1Z627XnY7vn5lztstuB8seDy&#10;3GJsgSBw2B1ouhFkwc3HO67fgchgPU+08G5Muf6qsCA0oxLYKChsTm4LYjCUmaceHE3tqHcN7cHB&#10;IBgZ0VJhswpBSM1oVjGbZ5xfrJAS9ntHjI6H7Q1CaKzJEzNBSOpmxOSwXMxwwbA5DmwOqYFWqREl&#10;AyIOaDkQhoHgIn1/wPWBPJvz8vI1F+vfsV5fcmwbbu+23Nxu6LqB8/M5FxcXrFdLjsc9x3rP66sl&#10;Vy/OmVffcH625os3L7k4W6NtpI6Sv373ll/ffuTs/AXL1QvKuedh76kbxevP32CLnMVdxDwIlJ1j&#10;i5eMVNw/DPz6rqFpcmx+QTn7DCEt/RjYHxIYM7lJOkbXIJXCmoL93tG0jixXjMEyNi31seZ47BPT&#10;6+yMs1WB8gPCe16eVSznBdFplPAUWWDsNmzqHVanHZ849LjuSBAaX8Bids5yVvDl6wvatqWua5p2&#10;JFPFtOPZM4ae1aqiKKrkuOlbjJZkNic4z9h73r9/T1kl4W633ePHtPjVSpFnGc57jsea/X6PtoYX&#10;KtVq26wgyEA1T+wSoRW9D+x2OzabDc57sqIkr5LTCC1BG6pZyapcgSrpRs3791t+/eWOuxvHer3i&#10;/OyMsjSIoMkLy5vfX5EXAoRj6Pf0zY4PH3ecrUuWX7xCCMWHQ81msyFGT24t8/mMMktsgvu7B9qu&#10;wUhBkVuETiZybSTFrKDe1/z48w/sdyNf/f4rPnv9O5ra8dPPv/L+/UfqQ4OSMF9CNSsZN0faowf3&#10;wODgw7u37B5SJC7PBVeXa66u1lgNXbNBihYlPeiAKhOIvCxLXCgpZlf88P0td7cf2G/2CAlnq4Kz&#10;qwtsYQlh4LgbUSIVsVSFpF8AAaoK5pXGO5fi0W2HChY/RPZbz9BeM19YihlYm2Lb4zDwsL0huMmJ&#10;CJTzPkG3yXBBJYajhv3B87e/veP151+xWl9ydr4AIq9ff+BYb9HG48KB+/uPVLMLzlYVJnNo1VJW&#10;gkVVUs7W3N9H+mFg9DBbwHI5J0TDoe1wYoqeRBicx2YFly80L69ec3Fxwc7s+f/+R+I0SrtjvpjR&#10;NA3vPr7n0NTcXN9xqGtcl1hOWsLdbWBZ7ZlnazbHhnc/JXC96+HiasMYav7pn7/iH//pWy4uNvz1&#10;Lx+5v/O0ncNmSQBwKT1Obhasz5eYLHHHbJXRdAM3tw88bI6Mg4MoMFYSQ4ZSPatF4Pe/P+fiIqfv&#10;D/zwtx3xxlFVB676SGY1++Oe+bzixZdf0Dctf+vu2D3Aiys4W56BVISxYTl3vHoZWCwNZbEkeJVK&#10;RlB0dZM4qtayWC6Zz3KKShNJ5Suff/ESm1c87DqO7cB2u2V7bHABojQ0w5DiaD5y7EaUNOjMUpYl&#10;eZauTUMfeffrhuOhY7890DQN83LG7798xeJywXp+ZOhaBj8Q4gAy0B/HxA2RkipfcHX5mhACbd3S&#10;dyOg0wIpJPEzurSIM8Iyr1YYadHWooRmGDrGvkvx3EPD2Hu0FSyqGdZ4hJylEgrvOTZNius26eak&#10;zGZIo0FqfCS5UuqecYC7+wMf3t9wPHacrS8QQvL+/Xt++gnwUK055TAYRxh6z8PDESHgxYszLi++&#10;Zr3+jBgyfvj+Vz6+O7LbJhG0n+KXfZncByEYtLVYkzM4DzG19+LSYtKFQNvBdtMTXM98kTGfZYlB&#10;Mjr82OH9SNe3yQmHRiidXF25Qsp8urnKiKHHWsX5eolSgroOHI8HUAqJRYr4KJ7KmOK/g+8JLkLG&#10;tFBOu6rjxAzshiE1CRuDNkl401GTkZyMfdMSAsSYECk2s5xlFeuzGRH4/MuXXF6tubicMy8tkpLg&#10;MtrGU7c9hY8I3dN1DUoJhjEVsRgD1QIGl1y30UOmI9UsXX9OImRR9ig9sN2/Zxgc8+OCyBuWyzXV&#10;XFKWV7TtgkVZcJ1fs9smdmHwDqInaIPRCqszBDox4LqpKCoMqaBGOpT2nF+e8cVnb3jz+jOsVBwO&#10;G95/+IVf3r7lux++52G7wRERWk2L6tTIKifHkLEWnVmqPqdtW7JaclA7UoNjinqFkztmhAHBcmWJ&#10;MRV/pFhWcutJlUS8EGAcExrD5hkmy5ktBEIc0dnAzX1kdDBOopTVyS1srSK3mtks3eMld6fGZho9&#10;Pf8YIo0P9J3HuZamaxOnWYTJ5qShUBzanv1mjzl2yCgJHqpqy9lmy3JWIWSkyBTrZYUIU5HADKIU&#10;KXbrPdGnaPvQO/o+CR1WWc7mF/St41h31HXNOJwWY6fd/fTa3Jiui36AdjqGo4cPd4CCn3684/LF&#10;HbMZrNYFq3WBzWB1NiOEMUX2hEYIjVYBgcYahxv3mIl/2A/QHuFBOOrckeeeqqogGKwNqGXEO8E4&#10;BLpuSNfIMRX3bXfXhNgj0NRtw6E+cjx0oCW2itgAXZvQDmWZkeclSjuOw2HiVXn6cUvdOrRK4rSU&#10;gWKeSi2ETIsvH1OJ3Tg6+rFDGo+QYJWmLHNMltP3PftjQ717YFYtEFLiSRt6KSZoEAocGZ3vUUKi&#10;rEGRHFht1+Fcxzh4tvsdH26uef8+uSQDUM4iswqqOUgPbdvyww8/0HWRuk3ok5ffXPDN198yL8+p&#10;8gUxpg3XIHtkFNO9sERP/CwhEsuNOAl8cRJ3/s7iT6snV4wykigkfvS4wUEQkxstiXFCCkRIxUhi&#10;cnOJkO4DvJzEP8EUY0uO8RS3nRpOlZrYfR48hMneFn2KMsaYImkSxeA6vHMQJcYmt4vVllHljCHN&#10;w1GmghIlEy7DRwckJ5aYFtNCpmiqlOAf+WoBITwhjFOUWQI6CS4ieR/dVAQxDMP0/xJTLi2WTWpt&#10;VklIGp1DEB6dRMlJmAQL510SPOLEXZuaddHT7+snEVERIKZNviQOJI6890nkjTqCTBywsXO4IQKe&#10;0Tjy0qSxGCLRe4JL3D+pAhKFNSaJYtPrkyK5Hc3fKXj4D8Lxs+8/xoOfOb8efx6TA0vEFBNWCBAS&#10;LZLAIgx4ZIpkqohRCqFFEpCBxXxOUWSMY0r6JVHt5EyNdF2bhDs/xXvFiQknJyYaCJkipEp5QkjM&#10;zVOsUQjBMDnz0nU4jR8hppKzabyl15pcmKd0l9ZTlH4qX5H5KZIap9ZXP52DZnJ2BpQWWC0ZHKjM&#10;JKSSkkSSyBxdnOL0Y3Jvyin2HNI49adDL5+7vpJ4jZd4l7h8EYEQ+lEME0TwguCmF0lyzKnJQeeC&#10;T+55L/l7QtxzYcc5NyH44n8QhT91hD3G7qeP5yLgc7HxUwfa6bMfxySAQjpWkceCjSTOpfOEGHAx&#10;nG47p3ltEgLlNO44RYFFwluFVApz4p+eztVHB6eU9GEqSQLESSQ8xaSfHaOEAVOPjlmm6//ThyTG&#10;8Hj/2HVpwyKz+eNxOzlq099MBUmnzYpTufS0x/D4NRV6nJx8p8eJxEffJ4SYNt5TO/hTiesJZ5A2&#10;M1Kj+JN7NT6ez6f351RcYkza4LTWUhQFMcZHh+zzmP04jugsy3BuYBjSBU6JJt0YWo0Mno9dQ6bg&#10;zWeXVLlAi4EyUyhG2q6hrtMiIkbPU2OySlZ6k/Hqled4GLDGPAJXiyw5K4ySrBcVy7MXzGcL6rbj&#10;51/e8/Fui9A5s/UlKIHrU3vWciW5enGFmxpRO+dZzCpciHif+BJSW7yPDIPHeUVVzjm4LlUjO4HI&#10;ZmSqIrcly+UcZM/6bMZylZMXCiVGjvUOpV36O+ORfoxYW5AXVeLFGJucVDZnf0ytT8QxNfmZqc4+&#10;CIySuF6x32zZb46UWcmfvvmGLz7/MxcXLxBC8PbtT3z8eEvX9eR5il4WRYbSEa1HVivLN1+94avf&#10;f8HZasZ8VpBZTXvcJw7PL9/z/Y8/cTz0qGwJ2nN90/DruyNRaV69yViV55i8xcctNw8jQ9yxmms2&#10;e88wapRdUhQrxpDRN5669gyjZHCKuosobZFGoqXH+45D25DlmtlqTdOn6GbfBazJOF/PeXF+xiKX&#10;jM2IkIHSBpaFSrtmPhB8S9fsqHcbivMVuZXkyiKjJXjItEeLAT1ZtK1yxAysyomFoa5r7u+PDO2e&#10;eZVRzVLclShRSrDf73n79i23t7e07chyWaB1spK/fr2grFJEPUZP1yXx4ObuQFEIFvMVRTVPTXZS&#10;EaYTJbmJAnU78jBxcSo03gzs6oa7zZ7tscfkSywZXQsP25q2hvoQ8A24mYFQ4bxgaB1975jdD0Tl&#10;8K6h6/fU+weGfkf/+pyL80hmKpzT9J1HyIBRnrZt6JomNQQjid6Tz+csFhVaepQWeN8TvcW7jsW8&#10;ZL20fP7mJQLB+3e/8sN3P3J7m2agy0v45g+fU81XbB4O1E1HFJKmaYjjQE+HEYYqW7BcFmQmMvRH&#10;2vqBMgMvPUPT0w4esAiRU+WKsjK8fHXO+5t7rEmTotYj1nhyGxmHkSqfihGUxwnHrEgRrdXSUBaS&#10;5pCcb81hTxxzlNCMnefDg+Mhd/zuD7BczZmtcur6yGHT0rRJLFst08TfNj3Hfct2VyOVppwZ2qPg&#10;YbPHxbdU85K2207QW8lqtcKFHftjKiOKpJr4EEZ0OabfYxo7h566jWQFXFxmrM/PGByceZecykJz&#10;f3+k7QZWy0tevbrgfH0JSI4qcnm55uZuQ9OMmMyBkjTtkbar2T7UWJPEgSIjza8e5mXB5fkFRgpu&#10;ixuuXqWNGR/gw4eBonzLq9eXGF2kHTrv0RpevnxJNcu5vb2laz2LxYwYWuq641g/EKWi7Ryb3ZG2&#10;Syyc4KEsDOfnc6yxWN2yWuWcn89pj1DYHR/eQ32ExdzTCcfPvwSurg78858XrC4uqPLv+OUwMMyg&#10;fFXR9iOHh5pDk1zfq/WC5ewMHxRNPXI4djSxBzw+dEgxAwaaxnHve/q+pW96TF4QRI7SmvPzNauL&#10;CwYHm33N/sMN+72n66EdA947iqrlxQuIQTMMDftdy6+/7tFKk9uCeXnGq8vP+eLNH1hUMzbbex4e&#10;7siLVKjUDDVttwfpKcrEuc10li6+uaEwyWUTvEAJS1UuGIeIkhqrC+b5jMyWZFmBFJp+aPmwf4+W&#10;OSbXzOaK2UKxqzU3ty2D67i+vn68wAcvUrQuKqp8ZN55ok43a22T2jHBYkxGns/wThFC2oUOSGye&#10;7qHyLN2A9WNa8B8Oyfn/+Wclf/z2P/G7333D7c2W//f/+Tf+7//rL9zfjiBBWYUyHmUkPiR3xPHY&#10;pnYxa8iKYroBBzdGtMqoqhE1MXcCaaHkg6LtxslV0pP7iNSJq+RGQYiCbnB0wxTHUoqIp7CWorRo&#10;nfAj49CkKFzwxJiYCqnxciQERRAuCSWufWQruT4Vk4SYgNXaGsoqZ1ZWj/BnpeTjv7XMHrlAPjQQ&#10;h7QoNBapFU274famx/X7JFJnEikHiB3GSLQ1rPUa5yrafuB4t6UdemwGLwpD3Y60bXJTEUEKj7WJ&#10;0RWjRMkqbZZ2LXUNfbdFMNJ1e6zJKXRBoQu+fP0Zl6szjscjbdun5lsHWud4B8FrfJTgNB6wMsfk&#10;GWfLFev1mvVqxaKaMa9mxOj54eef+PHHH3n79i13DxvuHx7wxMS4m8+YzWaUVSp/khL60RODIzM5&#10;xsyoyoyz8zlNXYJIEcWxaxn7iT0UJC6OxOjJLJSFxhiNNpIgQhJg3NNiqu1qEOFxY3k2X5JXAS8b&#10;HrYNh0NaOJoFjyzKtu3xLsHMc2shyrT48l1aALqeGBI/rh9CijRWyc0fiAn8HgK7Os1vhCGtQSIU&#10;RcfDYcfFsuDibMH5+TmvXp9N955PLB6iZAwR3yfo99iNqb0YgRaSdbVMiywXJw5WYBwcwxBop1jP&#10;6IfEAx7TOR5J1wJpEsNvnGKKhz3sd3B93ZLlLQh49VkSRIsCZrOcPEu8UKMLqgp+9/sFRMlut+P+&#10;fkfXweYh4TCkHFnMt1irqKoq4WhKPYnTIxEPrsP5gbatp+MFXdtT15GhT6U+NoeKhM4oCsF6PafI&#10;S1COqBVCBDKd5lOjNTIGpPBoBUqOjw65gEBKCxOLNYYBozW2yDA6uTiZYq193/Pw0LPdtEidXFrT&#10;UhCdWVYuHetBGLRMvNC27enrnnF0eCdwLlB3Df2YTAyDn8qKZHJPl0ahhKBtHLtdeh/Wa/jqqyu+&#10;/vprLl9e0e5TXDhXGUJm9GOP8qBFSVQCKSfnVmRqN/3ESfLJ4l0/iz4KIWAqJ/H45LKJEeEjyLSr&#10;EIIgxBHnBqJ3kzt64lkNI+Rq8gVPEbFJnBFTNFJNbplTu2qSAn1iCXpPd+xQmXxcBIdJ+BEuiWFF&#10;acmy/FnsTD1FN6foYZYsxMSYXDAnYeLJDpsivFMoklMkzkcP4amZ89G9M200KATGZMl5aC02zzFW&#10;PTbG+jCmiGoM6fGlQGgFwSexwkNelmirEVoR4jAVFXiikihhMJpUCCE0Iojp+QnwqSina0aCFfgh&#10;3S8SQApNrtMxMVonPmB44n2l8ZDwJcSToDC976hHV0/8JLr5qRPpdMyfx//+XlxShIntJ6YuUnES&#10;WCJKWVKsNzHb0nVxEp7wFEU28QtTm2oSiWxytfkR70eEiI+xyyTEJP7e43VWnkSyVGblCFMxRBJP&#10;Qoxp3osxicdKTUigODWA+8fXKQgIf4pFa04R+Sfx6uTwSwknbbPULu4iMTiMUkQjiD4d5zAJkd4H&#10;MqPRKo3r6Eai0ZyalVPc3CWeZkyioVSglYXJDStFQHh4FNp1clAKqdEJyIeXfmICpqivEomZHlxy&#10;6BJITEAhEerpPf2PIlX6vrV2ev5jOp8n8fiRATcJQ8/nmE/H00lkev47kApx8C6VESHS+RzTPJ1c&#10;f/5R1H8UKAER5WNMGPVI9Xv8+1LKR6ah4plgySd8QykfhevnY/7T5uBPI7Gn938ME5N1ep0nAQ2e&#10;3KaC4dFB/luhNM2h2p4eS/zmfHs6VvI3j396X57clelMepzjokzX1ZhYAkn8+61w+/fE/pPr7xSZ&#10;fy4AnqL1J6fg6bmM44je3N8xup6+mVhKFQgUSqWdibo5ki0LVosFZ8uCMB4ReMJQ43q4ugCtFdV8&#10;jrGacXCPOy8xCpaLNZkdcCHy8PBACND2YxIvROTP//gPzObngORvP/7Cw/2Wm48wW3XMVh6jJRfn&#10;Swa3Q+UlIoKVilyZaTcvTAfAYGyJj5Jj7ekGR4iK+eqMLBf4UHHcdsyKFXk2JzM5y3lFngfO1hkv&#10;X60pSslud42QDSFojk1Nlme42tGNRxwRpGa2mKOVIaDZ1z1KKKSSOGcYfAI4S2HIc8vh0LPfgRAz&#10;Pvv8T/zjn/8Lr66+oDnUfLy95udf3nN3v0EqRTkrGceeh80BQQLNX16sOVuWVLkk+o7t/Za+79g8&#10;3HF7d8e/f/9X6s5DzPj13Y4ffmr4/qdrdseR5fklf/1+x+Wx5PY2cqhL7u4euL6/ZzUHRI4wJaZw&#10;eAmb/Y7joePQNQQp0NbgA2QmI0RJP9b4EHBeYDFIVdD1HueSrX1WzVnNlxQ2I4w1fbNnnlkyPIUO&#10;KCRd7xlci1WBRWXJNJQq8UZilqD0RkTi0NC1DfU2qeJMO3kC8ENN3xzwwwgMaDlO/KqezXbLzz+9&#10;5ddf9wwDfPvtGZeX51irETIwm2dA4FhvadsaIS1iamLL85ysLLB5QTcMjD6k6EfXEUiMvkMzsD10&#10;tK3HNiPZoWXftOz2jraFeDhw/wA+FIzOIqkosnPc3FMVL4iuYHO35eF+T4yBDx83KCsR0kPoCaEh&#10;BoekoSofmJeC/WHE2Iqy0EgxMA4dbkxAa6vSzpOWkGuVuE5NR6s8FseL8zWvX/wLy8UFTT3y3/7b&#10;v/Kv/8c79ru0U/3ll/DVV1/wxe++xmQlwWtGF/l4c8fbt2/Z7TYYLVlWBWfritxCXd+z297SHncs&#10;31yQWYsIgaHvGXxA6FSIUOYZf/zDZzxsaw51w7bpGIeW/eaGrtW03QElHPPKkGUV0jmqEmYzw3xm&#10;iaEhFgm63ncDQzswL+esFo6h9bgB9huo5g2ZTlHAopiap3NYrWZ4B7f393x4t+fmNhKcJEqFDw4X&#10;A7f3N/SuZLNv6boRiSXLFca2KAPnZwI3tNzXLVIPVPMUHezqgfuH99zcB4YBVms4v3yBUIZ6f5ga&#10;yTzaFHSDp+88eRFxwfD+/ZbNZjexkhQ2K5jNclZnZ2SZYnQdx/0D2sDFC4sfBxjSjeDZAi5fpJiz&#10;VI4//eOC88sLcjPjl1/e8te/PvCv/+eR4i9HYoRZZZAKfvf5G/7zf/pnpBpTHLu7A6lxPrDZHri/&#10;TxtA45iiYMYmx2fAoZRHSIOxgr7tubt9IPpA37TMqpL1okEpKExFP7T0Ndx9hJ++f8vLyxfkZkaR&#10;PUy7gxY/dOw20PawnAOxh9AjhYXocGPahLIm7Yw27YG2dSgNfj6n6xuu3/cc6g3VMkVOF4sVebUk&#10;BMUwDDgXkALaBvbN5D5pQIoDXZvKQe7vPGGEF6+/4Nuvvk3O6+WKy7NzvBvYuJqxUyxnS6qZwXYF&#10;VhhMLpnNCnSm+fDhw2NM1GpDZosE8x5BBo0fevIyY1EtWFQrEgsw0PUd9bFmaAPrsxWrdclibZGm&#10;YbP7yPX1DYfjHUF6+r7FB4GSGSFIhlGw1wMP+wZlEuR86EeUzJhVFmsq5kuw2XwStAxSa6rZw4Rw&#10;CLRtzTCmiImx8Pp1yX/+l/+Jb//4J7p25N//8lf+t//932hvgAywycUqdIo/dV2LkOn4Dv2e46HH&#10;FmWKyEoxFSf1ZHmBFOkmvR88hzrB+AWesXcYDbNZQ1bMGb2n7yJN27PdO/ZHprhw+swsxJD4SJKU&#10;61zOTbqROZWyFDkxVkQvkcKgRYGSKc7d9z2jGBAy0DQ9bdeyyJdpZ1grlD7tigsEYeKvWpyTSNnT&#10;94mXOLhTHEuyrx8QQjArc1bLGWWuUdKT51BWikCLUvEZQwYyW8A8x5iMxSJQNweGYSDLDLNZSZaZ&#10;xxu9vulR0VFlErVIDqE49tS7B0ZTMsSe+Ryq+ZzVYslitkxtfy7xEnfbVFgiRU5ZLVjM1lSzJYvZ&#10;mqLK6ZqavMjIsoyx63n3/ifevn3Lw919eg/bHcZGXlytwChcDEQcUiUHS5hcE+OhpeuOCDntnOeG&#10;+bzgs5dzhHIQkmtCkcRNN6Sb0dvtXbpRLTOywiKlYBg6jm3DMHRIfbq5T9G0gE/u/SJHTg3zq7st&#10;m80GYsTaVMbWHFuaGlw3YC30Wc9RHZIzZ0yON5/0OQafnIZZAaIEJRKUu/WO29tAU0PXpe9bm/AU&#10;waTY8fZwwPsDg9uyWq2YlRVZph4FFClBSANB0A0jbR3oh7QglcJTmB25TVFJHwVgiMHgHAyjJcsu&#10;COKJfebcOHGHHD4G9scWFzx5VqKNpG1bmubA6CLDCB/fg82SALgvOoqiw5oSrQqUMlxeXqKUorAl&#10;Rubsdw0P9wfqJonS7RGyzLNYdAy9QhkIU0GD1Yp5sSRMHCQ9xVHHamC5So6Gtm0ZR08xT+5OYyJK&#10;3eGSCQMjU4Ge0OoRJi9JBQ1Cp+ZOToD3qJAi4IOkPibmojiOLNYzikKnGP/UMBpD8pTcPUzLq+AJ&#10;gDGeap4qx93ouWt7cp3en/rY0hzbqeUyR2vLfLbg6nVgdebph5HtvqXt0zHVRpFLi9E92o5ICZ99&#10;dsWXX/2erMi5vr7m9v0WETI+v/qa6mKJH0f8GNGZfXS9nRx/JwEP8cQTE88X99P3lJCJf6dSCyUh&#10;sQKVfIq+I5I7JXiP831yBflUboCUeBdx0YOLqThCnnLnk0NlsuoGkcTpECNMbDcVk8PY+UDsBiqd&#10;YawhSpO+51LMMcQeowRW56nZ2w2J/yk0wQWaviezltxYYIoaR4+REnTihgnJtDBOLpggHEH65JgL&#10;5hMgPo9Cj5rYe9ak622YjqHWOrkF/YDrIy6EqY1V/sYtF+MT/8yYVCw2Ov+IBtBCIZUlMxKp0uOl&#10;hmRJIEwRQMUwJo7o2A/0zTjNCZF2GIkxRaJPLMMkBookGvlUhBDjJI5MjHIt9KNoI545sp6Eid+K&#10;f88FkOeCzun31MlZRcpSShmTiMbkCpwcgcmVOTnVODnEfDK7xIBzI95PJRlGI0IbepxnAAAgAElE&#10;QVSYBNYTb1I/e2xPnEpMIoJUSOEfHVtyeq2nV5Xe36eygxiexJDxUciMKFLDrOfEQZscXieXrVL4&#10;yYk+hiRMaiMxRuHCQBAea0waC0iKPIlnTdNM7kBDCIrRO4QAayRKiAmJl1huo0tCtUShEGhrU8Os&#10;kgSpkd4hhE9uS2swmQWpESESpEBKN0XQT23b6RyQk2dMa43UGjuJwE+suKeYq1IqFV1N4z0JeOMj&#10;8+9TB+Hj/PJMXONZhDWEgPyEr5ei6ikuP/n20rkXY3IfTqxq+UmC9RT9FYLHuQ2Y/k5yDJ5i7sT4&#10;5NgTaXyGaW4KIUzzVnLiQZrDTi6/0ziJpJiwnOLCnnQOjCFxUZVJzr84Re6tUSl6j2Sc0BnJEdj9&#10;9vicXq8nuaoBKZIjNJDuK6KIaC2fbShD8DHlnuNT5BqSw52Qxk4IESV0EpbxyTWrxPSexmlci2mu&#10;e3rfjTGPz+0kBJ7Oe+dSpLlt28ffT2VdMbKaL1jNU0vq61eXnK1nqfmw2eH6Og2CmGzRrhuRwhNH&#10;QTfA1cUCZQ3r9ZqiqDgej+wPB+rjSO9GyqLCZiWhGzjWNePgaduedkgDW6tIZtKFp8gU65XF+QFT&#10;FeRGU1UlLy8vGR1s9i2H7T3KFoQgwTnc2BGEwFpDXlgGL4l1SxQSaRTV8oyVniFExZ3cUuRLZsUc&#10;LQ2FVWRmgDhgdGQ+NyByUCVad4x+jzaRuhvpm4Gm68jyOdYWSJlqlGvlyLMcG1USjZxLOwtaEaXh&#10;7mFgHBVvLq74w5/+ha++/icYI99/9wvfff8d2+2OQ1OjiPR9y353ZBhbLtcLzq7WzEpN1x/4+KFD&#10;a4nViqFv+fD2V3789T2HxtGMgubYMFx/YBxyDg2Y/IKifMNPP9d8vPnA3WaTdrHlC0KIHFrD6AP7&#10;fYMLkTwTKA/dmOzJyLTTa7VG6pyhGTjWPZkVZMWCzFpi0HTDkDgrSIxJoHetFMIHRPAURpMZSaYk&#10;IQx41zMODVpE8iqnKlK+PjhPMA6MpCgMAsHgBmSIWK0QEzdCCYmvSvxqyXzumK0rjBXUzZb7ux0f&#10;3t/x4w+OYYBXL+Hrr77lszevsFbSdntCHDkcN2lylVCUGUufmoHnqyUXLy7RNqfuB+qmZX9seNju&#10;aLoBqZL78PrWU7dgc4fQB/w0N/oI+/1I32+Zz3MuLl6z2zmqAqzUrBYvEMHihpZYRxg87a6B5Ryd&#10;ZUilUdIiVMlu5/npx3skNcb0vLqqOFvOCaFOEaLoYCboa4dEUVhDnmmC0BA888KyXpYsq4zz80vm&#10;1Tnf/e1n6u0dVsM//BG++upL3nx2zotXL9Aqpx88ZbUkeMHtzTtuP/7CbpdaPBdFQMYSP3qOxwfa&#10;ekcYUwvcYlZSZiUITdcFpJkxW85ZLuY0vUNryWoxR2rFoW0Y2gNNA7s9SQA2I9nSIRkxFZyd5WQm&#10;st1EXl4pFrM5t9db6h3ka0V2vmJo73FT1Pew8YTxAWugKjTVTGJ0As23TcPm/sjdfRK3pIw0hyM3&#10;93A4pqjxuQ2YPO3gt8eBzS7t8F++BKkidT1w3KWIb56XzOdL6t2GDx9bPtxAN8LVVYnNS5p64OPt&#10;LfcPKYrnY8t2m/hJZd7jxwfev7vl4WaLznJWqwVGl7ggOR5aYrTMq5zzLz/n22+hyhTQc/vhV7q6&#10;46svLrm6WnDc76mbLbNZyXxecX5+weA7rq8f2G555sb2rNY5X3z5kpcvL/l4/Zbrj3fc3YHNGl69&#10;eUU/jjzcd0wl6NO8XGCtIYpjamltj2QmRQj32wYVJF3bYpXk7FxTliVllYNwzGbQ9/Dd//gb9zfX&#10;OOdYL2BeaopMUTcxFb/YtFgJrqfrjwgsbTvQ1Ae6frpZ1lDXHV0LZQUXa0WlK4Lo2e9hV4PJeur6&#10;mmox4KNhf+yJQTKrFig1UrQDXeuxheV8/YKyLLG6Jrqai/VXfPP1n/njN9+m6PowoqRkGI8En+EH&#10;xdgJ9mPPze0t+8M95SxjfbbA5oaxCwgLWmmktAivcd1A24y0R48UFj2zzMsly/mKvndsN3s2mw2b&#10;zY7Ls0su15fMVhk28xybI5uHHXd3DzTtgfmqwLu025qg75JhcDR1izj0ZFmGC56+HzE6x40GKQxd&#10;m4SCxWKRCn2WJZcvzgh46ubAZnNP17UY3XF2VvCnP/2Rb/70NVIGfvjxb3z//V9pt0AG5XnaGT10&#10;3ePt3hjBkATAZg8f6VGqx0xdCuOYPj97M1HRvccHMNpRFA4r0wa/lUnUq5uatnO0Xfp/dQtNA41I&#10;7sQ8S+dk1zrywlEVliwrKApDCOOjS6IoCrQ2EBQCTaaT4wn0JIp5ghtomiOHpkZqQ14U5IXFKI1S&#10;U9THB4ahJ/hU4mGm1uYYPd5PHKIoIE5NcaElNd1H3NiQWZgvLUK6aaffIKTFZBVnZwVdl5pX51VB&#10;PyyJMZJl5pGJFEJAITjEmnk+Q52nn0UPXT/gx9T2PnQSGQ2hj0QVEHEq2MiSKJ2pCikMRbXm/OwF&#10;i8UZUijGMS2E8sKw293THI/Udc3Nx2tub29RSnF+cc58VXJs6hT1MZqApB+7JMZNEUOlEj92GHvG&#10;IbWrVzGnKEGZAmP8FM1NzctZluFHR9P2vBqWSHPavU7X/KZpKBrNMOSEyd0RJu6a9z7dUGeCzFqq&#10;ck1VzHh5cZGiWd5T1weO2Y5Z1aClwtjkKmvbnvqY5ialUiN616fiuTxPX6N3DH2TFv4yUFjATwJN&#10;hCqHiwu4urhivco5bH6l3ge++75GqZrlHFYryWw2I8syQLJYLJjPl2SFQcmReGhpm4ZhaPDCM2QK&#10;qUxyDkWF1vYRGl93KbamrKHI0xwDFh8DPsDF1QWjA2MsxiSR27m0uA1xYLu7J4SB0Q0MveOwgxga&#10;tApobQnuQFEUBC+QVJRFxjjTjMMmjdGQhMD9fmC/HxhcOj+NSUJopiSFzVisF5ydLcnzfCrzGhHS&#10;8+KF5Njs8GHAZon5+fDQUdfJuabqI0pqytwxlg4jJd51EEaUckiReGin5mdI1/z9Lt0/9A5evd6z&#10;XKYiGR+gqiqEtOQFzIeGtk9Oye7EmAwQfE1TDzAMLKtZalnPsyR9BLCmTLiifE65WFKWM4Q0XN/d&#10;c3+3SZshESpjKLMcRBKSFssZWWa4ub/hw9tr7q735HLGqrpEv5QE4fHOo7IIOGKcHCTPnCHPF+kn&#10;580jV0o8cdwEEJ+5mx4dKCqJByHGSfxLjL4YUuzwxCYLIRBcRMQkYp0YcyKtVNP05hJbMBJBxomL&#10;N4mCzieBG5U4fSrNhd4NhDgyujG5pWd5WhhPZo0YSUVBTUOV5VMaB3o3EqNDyhOU/7TYDel+XUxN&#10;ZZMzMOJBmkfRTk3xVK11imcqg9FmSm+kucNNbLMxeAbvsCrxayXp+iqVQhqNdMnZ5J7B+SFdq07x&#10;zlOZoIiC6NKGACEioppyjhKrBFZZRukRYnx8T72PhCgw0iR32FSrLIVECvXUCsrJPTSJevK3RR+n&#10;COmnH895f3/P0fV8TKWf/X12Wpi4X2JKEgiRjnvCOaSWaeeHdM5Hh1UWYxVxPL1/TOKbfIyVej+1&#10;4wqPDpYQ3HRNhSRCnwRcyTik9/rkskuOP4fW9nHcfMpai1FOQiJTtDiJkolNOOLcSGpZT6gImwli&#10;0rMwliSGR0GWJ0diPwSUD2iTmsfa3hMj2EwSvYOp0djF5Iz1MaC8I0pNpjxi2mAUwk/x6SRSJcfy&#10;5HZVoGNI4k+MBBGSiTfGdOyVxEiJesZ3k1IS3ZMIfGK+nQRAKdO1YxiGyaXpfyMEn8bip8LWaWyf&#10;xs6n48gFTyASfHiM50YhkgM4JLakD36au56NK/msjfpU5BGenstzJ+PjV5EkZ2LEPXNzpicPpshT&#10;+zJPbr9P+XufCuS/KTmZkiGnefckpD21jU/jbhwf/9bjsY9PrO7n7svn59BpXno6ts/GaZIj0/GY&#10;Yr9JHJ/mtk8+PhUfnzY70liy1j7+7PR8Ei4tOaNPeISTmzHGiK6KnG+//ZqrqxckyuuIDwOt7zHG&#10;cH5+znKW40PgfvOAEYJca4ITWJvR9oFFkSNVzmZT8/PPv7CvR2azjKIsGUZBV3fJkaFKTBbwUSG1&#10;Q2rN0HX02ZHt/sDQN/zxj9/yuunY7HtMOSevSpbnF7x684a7TU3XOw7twOZhTxQOYwVjiIxjz6E5&#10;gMwT6wmLGQ1SJ+t/XpVUK08cYQwDRZExWxbY6JGq5+bmFzY7R4g1g6sRDLx6teTDxzvGoaaua8ry&#10;jLPz10iVUR87mGznTdczO78gKsPx/o68mBNj5C9/+ZGHm2v++Z/+zP/8v/yv/Ms//Zmbdx/493/7&#10;7/z648/c3H9gU3+kHQ6slnMqoRnG1OKWF2u+/N1nnC/n/PVv/87Ge/IiNfVdXFzw5ouv6GNG937L&#10;7u7A/tjQjxIhC4QuGF3J+/cd231HFDXdMBAQLBcLlqs1TdvxcHdHXbcoaxjGBhdqYpBInWNNgq+H&#10;6Nhtj2gpmFVrvOsZ+o5cG9yoaNsOrdNub103dF2BknOUShPO8XgkXCzTzezhwPbhDiEjs7JIC+1u&#10;xI+BTBtmxQx4ar8psowhjEQfWCyTSNfVDefrM15dXLGt99Rjy7HeUZULZrOS62vH7R384z/Af/2v&#10;/4U//vFbIHB795Ht9g6lA853IFJTmXMD2f/P1pv+SHZm6X2/d7l7LLlWZbGKRTZ7pkc98gijsWEY&#10;lmHAsAH/1wb0wfbAkiBLFqTpWdhsNmvJyiXWu76bP5wbmUmqEwhkMRkZedf3nvOcZ8ky7HqFtpbN&#10;ZkPEcnf/wOcvd3y8PcgEwWiSCfR9YPTgER+java4jBFCzHAu0fcig68KxfYx0B7A6go/5By3PfuH&#10;EVwOZgG2wqgFoZ/waSCvIMQjyTtWdYXNgJhwk8G5SPQThMBiWbBeLHGdzJrKQnOxarhc3xBjj8ax&#10;XOT48UC/s+zu7vj0xw+cLy3/y7+64LvvfsO7d1/Ruz2fPn0Qv7CLG7JVw/1mw4cf/4E//iASnj/7&#10;zvLrX31Fs8jx7sA0HHGTMCKmfsCs1lTLmrJeE6PlYdvzcL9h8xj4/g+3fLzbM/aBt2/e8OrmmnY4&#10;8vf/9Dv6/cC7N/D6lcFaR1NaXl1fo3Tk9tNnxg7UeaAu4FfvL9jcHejaLTqVfHVzRVFm9GGPDy3t&#10;HnwJuZVGOsXIbrfn8cHTtcLcCAU8bhK7vRjG7zoJYnxjOi6vG+pFYv8YGcdIWQrzcLUsORwGVgt4&#10;9WrN+dkVmS2Y3JbjQdKAfQQ3JcYhoHUmSahpRCloqhVDd2RS6smDS1EQyTjuBvKspKhyun5kt9tQ&#10;VoZX1wu+/vqa16+uuDwrsMbxzdsl7WGLihMuHNjsPvK730Xe3Bwpyx3t0fG4uefiOuP1W0td5xRl&#10;xtgPxAj12jOGI7efH/j4k4AqX938Gb/97Xc0ix/x7o/0w1YsHQL42BNij81hsYC2S/jg+OpVxs3r&#10;a/woDIzrqxKbweGw5/5xz8XZinfv4PNnOB7h7m5PUcCvflXw6vUVh8NnYOKv/+UVeVkwDo5Pt/fc&#10;fXmQBiLlM1X9eTBdlmL6bgziVZjnXG73eO8pGzi0Urw9Pm65u5dCfnVxQVmIdLha5FhTcnZ5wavr&#10;18QYeXh4YNl4zlbfsly+ollcoxPc3n+gzLKZzfwKJs3D42d++vB7Pn76kf1hT17BN9++5f23X7Na&#10;XTzR6XeHlhjb2bw7w7nAapVT5QtUshIY0A10hw4VFVfnV1xf3ch0ewrcHx/5L7/7j/y7//ff87i/&#10;p6ygdCUpSRrZMI545xinRJwZbm5y5HlJYUum0fHhpy8zA0asGW5vb/nq7Q1KRfrhQNPUFIXm7Kwk&#10;BMPZRcG3337LP/vNn1OU8MM//Y7vf/9fyMvAX/x1Q1GtMVb88Ho/ME09g2vZt45jK4BIfwBGCEaY&#10;VUQkuWCCD2kUf9FC1snkhclX1TVZrqlnCUU3eIbOE4KizCrqOieeQVlXwiSIQYzC8Yj7U05hMwEL&#10;0PRdxPs9McKrV6+oqwUkKdhjnItTZsxOK/GqM4qEeB25IIEfNhcgKupArqPIRoNDm4SxBVUlxb5O&#10;EJXGOym08zynKDJUkpRQ71q2O/GrNJklDyc/mYzc5pSrmtwWlLkheJkuF0WB0fL3vPeoFFkXF5w8&#10;rIzJUEnjg/h9Oa8ZRiMS3xhFRVBWVM1CGGE2Y7Fco3VOkdfkWc2xG7m9vWOz2eH9xG77GRBJZ9d1&#10;DFPP+eWa1XrBarUihEA/Lun7nmEa6UeHyaWuKoqC+9tHRicT8nFsn7xzlBqJcc+hVSyWhndvL6nq&#10;HO8PKGdQKXBod5hsQVGsaZpCGBlBkxU55XIlx+BU8J4q5yTDYp+E5aW9Y9Vk1NcipX28f6DKFd++&#10;fS3BMkoxDB1u7KV5mOWrcrxAzRLTqipQRtONHZEgQ0mV8F/L+yVoItCUDRcXF6yXZ2SZwr/J6bqW&#10;3eOGzUZCfCYf6fqWfuhY1Avu725xk9RtV1dLzs4qxq7ncNijo4MUmLxjGj3TNBC6I5MXZYWf+wCT&#10;G0m7V2YGuiJoJYqFoqSuFxyPie12B0BVVWityMyCKQ4YVdBUllRqxiHhXSJMlodPCNBmZo+hTLNa&#10;zSn108A0SfOwPwp4elqHfQ+bHRgVIfR431NVX1hfnFGUhqrOWJ8tqBc5i+Yr6iYjGQl8qZueEEdS&#10;yOg6Q0oFpICfRnrviCFhdMQHYQLmhaLKxY7CuYhzAsIYA5WFzGRoGlIYZhbfkbJZkOUl52cNN1VJ&#10;24/c3d1x7BLtEfa7gNWBqzNI/sDkAqvFmqtX59RFjdbi5WpUhtJWpIkucH5+zmq9ltClrmdVljRV&#10;QQieh+2Gx8cHbu9uaY8D+23L3a3nch04dDt611GXa5SPOD+Q2eaJ2XRqhE+N2anRDS9SHVOSkIZT&#10;cycSNT0zqMTnUkzhR1AOY0UmG9OE9wNaW6zJZxe/KKBgsEDCKoVgW5ag5kaZMLepwkJRKYlHWxJp&#10;n9ZWAh2UwihDZnI8jsmJ4b/VmQSs9I6yzMhtIdLLSc5xkUsyu0rgnafvOqzJqcoltgTv9MyI02Lb&#10;EDxKafLc0vkJ5SdsnqG0MPokzX0kMxnFHPgSgoAu1hiUlkb+9ALEpywJeysqUEb2w2TCnMrzXI71&#10;ODE6kc8VuXy2d4NId7MZlHNziITRqCjgYW5zvBewfbkUMGYYhlnynFgul+zbI23bPaUyT9OEVdkL&#10;pl5EzaCRNkaGgTPYIezWn7OzTmDBS1CYF6DPSzmuIqFfMIpiODGw1LO/nZLjGJNcY0Pf49xIUeZk&#10;mTwPx7EnRk9eCHPJ+0mGaUZkrhiD9wmLmWtkUWRN0zAPDKRmEWklxCCMVO+EMX6yFnkJ4gjANAMr&#10;SFiK5GfMACOiRDBWYa2AYgK8epSOFEVGs8hx00BiAuUZRgGt64VBKUeaHDYLhJQwRryfk9Zi1ZAG&#10;cpsLMA0ovMjtgydh0CrhvWOxWqCVYfRRjmsmwPEJDTqdPzOnUb8M4PDeS3CJegadTsATMIdS8fQ5&#10;J7838bq1TwBUlhl5hs9Jsc9Amn66lk7AFvB0jamZSWtPyblJlAUp+CfwUWtJmfZ+DjIJgeDkb1j9&#10;DM6bF+CVJHHzJ1POSRI0Kvvv5PPn6zPM+/gUhBPjzCiU4xlSJPg5+TezJO9nga1I/VOaPfdmwF8p&#10;SdN99tc7SX31PNB4Dj85naOXANo0jU8AHKQn5vDpHgvBST86X7N5UZDlRtaAoLHW4L14loYo/hLe&#10;JwmdmQc1WWaxSkJzTixbURgktDZz7Vm8UJk8+wOeehOpz8anMJwn0PjV9QV5ntEejhzbPcPQ4acO&#10;NwkIZlXAqkC5XkoyZYIwecZRMXkx8s4raRAfNx33G/G0mfxI3iY2+w0pwcVVxa9+9StWqxWbzQOb&#10;x0cm52jbdjYK9+S5sLB0VrDZ37Lf7jj2nuvX77i+uCDPSu63B7n5mxyTK6gzhpCYvMKFiRTUbIBp&#10;CNGx2TxQlStciMQ0obUly3NM5iG1fP78PY/3P3Ds7siLhLYjMTmWy5Lr16+xVlNVibqI5LmnKcVf&#10;Y+hHlAnUTcVyWT1RS6uqZrfbsd9sGQfHN+9/zd/89X/Lu3fv+PjxJ/7jv/93fPzpA5rIxfWKSW2o&#10;NVxenLFc1pR1hLTg7Tevubpec3f7mf1+TwqeJjT4KaC3LcqUrM7ecDGt6GPL7nDH9tAzedBZLvTz&#10;mNjsHNpkhJihbIb3BS6UoDJsJlPaOE+jkjKIv4rCp4S2GqVyMew1kBlwSUNQeGfo2gkXJ5xu0akj&#10;N+DcShahrKIql7jhyDjItP+wb9ls9lgDuc2o6wW7zZ4qL0iZwloknbGsRSY3X7RKKaZ+wNb1k7Zd&#10;a0Pucr7svuBSxDmZQi1X8P49vP/mhuvrc/b7R9q25e7+M12/o1kU1E3GaiVFngua3b6jG3qyWIEy&#10;7I8DP338zMfPs59cCUVjMbpAZ4ayGSkSaJMxBkSOEywplViTYxUc95H+8MDDw8BxLwyI6ZjTd57U&#10;J5gsYg6REygAC1ExpQg6YUvI8iVl3tB1E4fdRGHlmm3KSF0UlHlOYwsxjo0OFQJGR+qiIjc5i7pm&#10;73Z43xFDYtFY3r05IysamioS44GhveewvaUfPGermr41bO4/Qdjz/i389rfn3Lx5xdl6AcrhbEZK&#10;S6p8LwlsJuN46EiHEW1LjK14eNjwH//TB27voB1ge5DdM5nl7HzBxXrJv/yrv+S3f/6I1ntubi4k&#10;Ec6JZOS432KVpM0aBaTZeCc5UgTvB/zkcC7n6uacMeSM/R5FwGhLZnIOxx23nyOHPdQVXF+tKN5d&#10;MI2K3X7g0+dHPn0aubrSfP3+hvVaM00FN9cNZW4x2YAxE/1wYBqEGVcUBWWxYBxGdtuOrhUmlJvE&#10;c2hoezkGOme1XJHlDc3yEqMfuf9yELBdy1RouVwyZAMms/gw0bZHhj7Qdx4/jvhpz9Q/8Lg2vHmz&#10;5uKipshq/ASH/ZZhDDQLeNxBc/cThzZnGAeMgaKoyHNJ4U1M5EVGSB0fP/3IP/3we/YtfPdNwbv3&#10;32IzSR+uliXXNzVRd9zdCzty8vD2nQCCWYCmhouLM5pFxmQn1uegTWCcRsZJGrKUInVdcXHRk5L8&#10;LM+hnJk/zo1ApCxzFouGMY/sdy3j0JNlFTFk7HVL34vs7t07WK3OWCwnVEqEZAjJUFcrzi6PJCza&#10;JkgZh85jdMexB/9wICsVRbnEZBU3r9/x5u3XGGNmD8TI0Ef+8faP9G3G5dkN5+fnZLYh+EgMGWW+&#10;JsUdRtdkdoFWhTSFqSDXDbmpMbpkt5sZe11HVTWcn11SlyUUhr5zHA4tD1/uOeRHMlvMIKZ4lg7D&#10;yOEw0o8bHnaf+OHHn+i6kcwWNE1BilrYBCkQfGQcvEykTY7NLAqLNeLDk6JmGDzHY0fX94yjDCY2&#10;270AqRVcXVdkmWaceoxRvHp1Rd1Yun7Lp887vv/9P3LsHlisSlbLNYvlNWhDijAEJ4ySONJPHcMw&#10;4Q6KaR3EU2l+Bo6TZxwF8GsauDxf0pQFPoxkFi7WKxZNDbM3lVKKVZ6xWGpSzEjKUlUNdb3AWMvD&#10;4x2bh3vcNFBkOXlmMcoSQ0RFT5EvKPJIlhuqcoEixwdNDBGjrHhkuUnkOdGDCsIAMAqdl09NVpyL&#10;6GevFUvw8UlOp42w2Ixllugk1KJEKZFyFWWGIeFDDWmNsrNJNBFjCrSpIBXEmMs1ZXKWtfi0ppTI&#10;54I9Rk+yUkiOo0MEYgYTtVwP3hOcI02RTNWUdfn0XMyyjLwsKIuarCgpi5ppcvSd4/PxI58+fuGn&#10;nz6y3x1BeZqlxmppGuqmZLGsyTIjTMrC0rbSGGECNoNCKXAiKRr6ScJQkmZaR87anq7rmYLHZgLc&#10;HLs7IpbJHRinDKOlmXJjz+QFUbKFpkoamxmsjhirychJKZs9t+ZC3Rpi0LRty3GzZb/r2D/0aJ0L&#10;y65uBKxViuAVfTeRGUVdFtRnK/LCzj5Cp2IfjPb4NAlD0yiGqSequXAOE2pmdwQnw16rtcj2Tubs&#10;yVAWNUW+oK729H0/s0Ol4G+Pozwb+om+G6mK2Tu0KFgvVxglnr3eRfbtka6T8AkbAi6IT93oHN4H&#10;DocW54QZO4wzoK0HaWQQNu7xKGzZ83Nh6RVFNjeLGmtKUtL0naM9TkxjpLBLtDbComUiK6FuMsrK&#10;orUSqbWyTE7h3YBToFWOUhqfZAg6DiO7feI+JD582kgQoIJ6Ce++Llmf1SzPKxm++gFjYbWuWa4u&#10;aJqVBNN0PV04EkMvdj5ZosgiFxcLUJMwI9CkJOfWO0WMCh8yVqsz8qzkeDyy2W3n8LoTcKwp8xVF&#10;ljC6FtVO33HcH+TYjqJCci5y9/DA3d0jRV6xqBbkeUlV1eRZSQhK/DVHUYIopYgpkOWaEDy7447N&#10;5oG271Aze1MbQ1b4+VkssrSIAM+G+ATcRUHVnoCb0/eXTI5fvk5fPsUXTR9PDDnx0xO2FEoGGFpL&#10;cI/WlhA0NhrCiSb1BETMLL35mkpqNvWPmqiFjSmsN1HjWKWlNguQ4izvNQUqGYJy5MaSYiK6mRGj&#10;xAcw0/K7Rkl4hiRvTujiWbYmaeWS6krS4qHphJQg4NK8XsrGi/RSa5RV4o82gwtPx+zEqlTPLCI5&#10;JwmVxJdN1LbPXl4vmTaZNjI8moESpQtSCig0VplZryxAekKjU2IcJoyVbXnp4xVjZJoc1SKT9GCM&#10;MODS3OinefoZxfvNIB6FOqUnVtRJMvvyeni6fn6Gp8z05f/qK/7inT//nYTsm3zu6bOfwwhOx8F7&#10;CbbSWphMcT4XSifywpJn+SzxV4Tw7AUJSsgYM2CnrRKP4OCZppFp8hhdYIydveRmGSR29nQX1rQA&#10;nM/stZNkWKkTU4qne+J0f+g548lm4g+tzUSa7SVyM///BDE5bBFIWnyKtRUMpJkAACAASURBVFJi&#10;LzKneMcQnoZUSkWSm2bgJYmlyJxeHZR/Su6FX3rVpRfb/cz+VUrNQx/Zv5fpvL/0/Tt95svfPaW/&#10;6nmoeEryfclum6bpRb3z86CLE8v4BEYm/cwkjTGK/+9p/UrpaS2KL9atl56Dxhjx/YPZdzM9gYK/&#10;vH5P/xaWsZ6v9RNTVXGid56Iqz+T0774jJf38Ol1Yka+BPJ+9jd/wZD9JWvy9PPT0OVP/f+Xx/Ll&#10;+09J2d57tIZh6AjRSVggJ8sQNd9LGnR6Uj4aY8iM/Vm675OfKs8Mypdr28uE4F9eLyklbN9t+Pih&#10;pz8KODOOso5VJZytFEWR6HrD2XJBVa8wCXbDjrYHNxmqqma5fE1ZN7i7A90I3QCHHpyb+Hwnjfz6&#10;oqRZCOtj8o9MEygrkfCnRJ6irmiWK4aoOPYdP/y4YXTw9aHn+tVb2m7k7u6BYzfipoCLgcWyQmcZ&#10;aowMx17kMckxOk07KPpuw3p1TZgSh21LaTMKs8KNI32IPDx8z5fbH+h68fWYJogtLN4M1PVnvvv1&#10;b7l5lfFlsWPwkJmB/XHDcb+jKnPK6oblciHuGQmi9XT7A+1uz+tX1/zv/9v/yt/89b8g04l/8//9&#10;O/7ud/+BPLNcXV1Q1SWTWpBVK87XjZgem3xuJjTH45ZPtx953G5l4uA1SVn2/ZbtMZFX5yyWX3Ph&#10;J7a7hl37SOgzbHFGjDnD4PBxRNKyFMpruj6CGfAuMg6RzK6ezK6lsDF4N5tK2kKkCdERkkzqdMqw&#10;4vSJ60dUFkSOGh3Ra9wkXk+owOQV0wj9GOnHSDdFDsdIZuD8QlOVS9S6IPlAd2zpuh3NouL169fU&#10;tXjU7Dd7KeicAIJFVuAyCWW43z3SD0dsVaCI5Nbw9bs16p3hzZtXaO3Z7TZznHegKu3srZhTNxU+&#10;JFRQlKVFmQptc3wQUHoYBpSWpLeyWZBXK0LSKOvJCoXM+gyxncjyghgyhgHckIjec9h5hvbIuPcw&#10;GKY8sJtG/OTAG3n6eAVudshXWsyJfICikFRLFrhxYr+bUGGiLnPqXNM0Nefrc6zRHLfiW9Mdt2w3&#10;GW664ny9oC4U0QujQCeZZH715px4fc7kAuN44O72nmHoqGvN+fmaIvN8+fQ9nz/+RFPAv/jLij/7&#10;zdcslwuUSvTDiCJhlxVXZ2IEr0KiO/YcjgMYMFZzbEcOrYBT5Rw8MHTw8cOGFEfevr/h6/c3XH/3&#10;58CWvIC+7ejnXHgxk4dlDW9en3FxLhI5MQdvaXdwPASC7zF5ompymqpGaUduc6zOKLOGpjpQWFgu&#10;z6nqc2IqKAvL+cUVb9+/pe9Gzs5XGBvojg8MI5yvLjhfL4mhYxx3/N3f3dEehLW0rCvAcPdlz3Yr&#10;SZ4xiKRot4v48IGkMtrRYWxNUVraY0ffjWy3B44HqMqM1fKc9bIkLxST70iz6XlZQZFJL7DbO6y9&#10;oz1CTDu6rmJRGco8w7mBLIdvv5MisFkoxnFgdMAIQ79nGiUVs1nA2XmkKDqG/sDnL3umAL0f+XT3&#10;T/zu+5Z9e8Ray5//xVd8++eJz7d3HNtBmGVFwdAfsEpY05MbeHjcYLSnauCrN6+4+7Jl6PcowHkx&#10;as8L8Vm7vpKQjCJbUZfn5KbmoHeoqOdE0pGiqLi+XpBlS44Hh7UHqnKiWcDbd+84O19wOOzZbh54&#10;eDzQNA0uaEIwdN1Is1ijVYlCkmzdJIyhxWrF+dk1Kit5df2WRXPOH//4R/7+d7/n8fGRoU9sHxUp&#10;1bx7u8WaivY44ccBQ0ZVVpytrzk7O+fV1WvevnnHdntPUWnevHnN1atz7jcPdO0Dnz4+cDgcOV87&#10;6uKMs2VDWdb40VEXDd5Hhv5I0yTW63OKuWG9vb1lmkb23SOP24/sdnu0yskKJfIlN8raH8RcPSWF&#10;1RlZnlMWJVW+pCxrkf/loxStUQzyFYFpgmmU4qYoYOzFG81aWF6VfPPtO8qy5HFzy/e//0c+/tQS&#10;AqyWA0kd2R4mUJkk7imR1ZgMqkZTFQ1Oa3wlhazJs7mwsk9T0bY9cna+oikLgp/QBLLMEIOjb1v2&#10;+y3G5jR1RVUtIWW4AGWxZrW6nBkiB8ZJEbymLiqKrMToKCEgOqdcVFR1QZ5LkIQPs1+TEwlbxGKV&#10;JWkk0dEYbAbWasp6JeyraSJGzzRLkcR8XxqCmGTqb6yiKgoBkpIU40W+kEmqPbEhIFECfg4VEh8t&#10;owuUqkihxE0aUoFRmvu7DXES0Cgzz1LYU9KjpsJNgWny4vWlJPkyhozgE3mzYLm84PzijDzP6YeB&#10;4/HIbvOIj2I8f2h7tts9D48bHh42dO1AWYosvE6lNDeZyKclZENxMkmPyTFMHcd2N0/VMxaLfJ7o&#10;ZxRFTcISvKLtRo5HYeFE5TGZp1lGmqVCm8joW1bLgrwwGJtxXZwTqGkWC+pako/7fqIbu9nH8+Qn&#10;LQBgnudYU+Cmjva4Y7s5cPsZVOw5LHdcnDWUZUlVFPRBJKH2BHJXK4oiw77wSYoqUtYl/djNYJ6w&#10;LmMUj73OOYahFXwkKpmgT07Y/iHgfSC6KJ5daPzkmSZpOI0SpuJ+u6c7QkwDVg0S6FTDcqmxVnF1&#10;fcb55TmLxYKVLbBZN/tndgy9wxYWNVvkyDQ/oMxITDBMUjokBOx7GrYUsFqu0NrQdR3TJJLLFHuC&#10;13Stf5JCa3WYm4VZkl/Aau1YrTKKMmPopdlzo6TA6gRGB2ymya2mXFX0tcXYI9MEAQEo+16ei/9p&#10;M1AtBhZLWXN8kiZnudywWu14dXNDN0z0x5ZpHDEKFnXBel2hlRJfbTeRElgroRkRQ1ZmFNmKIj+j&#10;yGsBB1SDtauney7GiHOOxUq8UBeNm2XVPbvHDf1woO92aJPY7nseHmDsoC4HlvWGLFNcXb7i/Pwc&#10;a0u6rqPtBwHbywKlhKEzTAP7/X72CgtUTUVZWYpcofyes9UFdV3P0lOHVTl6ZlWdAKgTQPMkZ5sZ&#10;Kk+NLjPgo55fT7LhNPtq6dlKP4llU2IkMILxc6pywGRJguNmb6whJaJKxBSevbWUSA6VEg+4J/Zt&#10;iPIeldBGvOo0SDqwTyjk2aQ1oiRDU+YZEU/0ElISlQy4NWr2zstIAdzomXpHJrpHVBKPCDUDbimC&#10;c/3T/WWtMAFzbZ+a3dPw5inxNj0nZKIUJoqE+PTekCQdWaAcPbPexEfs+Ss+NfCnpjubjw1xThlO&#10;Etpx8ubSSqJSNOI1TZrDNRIEJcO00Y0cjwea1RKbZeLn6KOw3Yx+SsKNPsoATkV0UmiCeAIqZg+1&#10;nwPFT00+/ByYSL8I/pjZRbKHLwBCLQzApCJxDmsQf0gJ6kDPUmlryMsMazX90DK5YQ72ULPfnJ/B&#10;CSvPRS1r2AlgPrGlTmwmpeScBa/mOkdYbkJmSRij0drO58KQ2QJrc5w/ycpPQO2J3SSS9UjCaEVS&#10;kaTE/1hbCSHJckWWg48JnMOaRJ5rikxhZvAwKE+hFTacPhdsMsQo3std288M4UjAE5VDWWbvOrEO&#10;0Rp8EA/XEE4DxtlqJKan8/ASIH55HQszU9aal+DUab9/Cd7JNW9nQEk/1WIvGYFP7w+QGfs0pDiB&#10;ey+B7xglwdfMfpshRpz3T4CiUrJGvAQn9Yt9OW2nUs/3VpqfoSdA8Jfg1NP3lJ6A7pjiM+CnAD0f&#10;G36efH0C22W7Zt/Amd16CtGxuQxxxErl+didjvHzemLnY+B/xq57AmxnUJwk65+avTTljhEGaPAO&#10;kmKacZYTezMv8/macDwrfsUH97Q7J88/bRC/SvssZxcPSPuzc/by3MEJW3M/AyJfAsX28XGDUvLA&#10;7jspJJpaGDOvXl8wdVuhTsdEwjCFxON+5MvnDdPg+ct//prV+VdkRY62G4r6DJ1HhmGin6RRvX5d&#10;8urmV7hg+fCPP/HDDz9irOLNmzcsV0tQhikc6EfPMHrKYkFdLXFug3OwuX+kax37Y8tufyDLCrSy&#10;9MNAdbYiqyzRKlQIDF3P6HsGZ+m6KB4xhcYRGfUIcUIHA+MglNjujvO14ptvCqpa83DfcftFzOnP&#10;Vhlvb9YU+YJVXfL5dsc4ben2D4Sxp1xeYbTDja1IwDZ7DtsDyTl+8+tf81f//Lf8d3/9V0Q/8H//&#10;27/lb//2X6PSxNfv34A90k0eXTjyIgc10k8Dzh8xNmeze+Du7jO73Z52GoiTomw0Z+tLuj5w+9AT&#10;gPPra0ZXUi1e8/r1Gfsj9H3i0Dtpxm0pk9MoEdfdMDxJVschUBc1PkHyATDisxKdNGVlRUyevuvp&#10;2gNaTZSFpSot1qo5Zt1jTSIrCpZ1Tp6XuKBwk2ezH0Uq2CfOzwuyck1ZHYhhRJmSLG+4uX7PfrPD&#10;T584HgeOh4E826G1nplEkmx40rBLUegltW77QLkun9hOZVXw/v1XFEVFSoqHx89sN3vKKufickWi&#10;Zrd7YHIDdko45+kHT5ZVFEXB5BN9L83AcrEmrxTKFGhbMUXNvh2ZJk1E42OiHxzQ0Cwu0VQM3Y7d&#10;ZsPj/cjQWpzPwOegMqAijIDToEtZ+HwAnYueWCVIZnYmz0gxZ+gSh/2O3a6jyjLqas3N1SVfv11x&#10;eVlw2G1niVbH46PHGk+RP5JbDT7DjRNazQutiuJ9lmcweCY3EGJPXiZuLq6py4bHzY7gNiwqOF8t&#10;KOuaobvH6oEQAvvjjnE4oq3m6uqK9WqF6z1dOzE6Bz6hY8bZ2Rl/8zcr/ioWpFSw2fV8/HTLp9st&#10;P/3YcTx8j04dTfU1eT6yfbxnu91TFyXr9ZpMadwIeGmkiizHGI1fLghTII4DQVSBKDzJgy0szWJB&#10;syiI0YtnZwvr1QJNzpdPj3z4uGV0cP16xduvv+HmzQVVXbDZ3NN1HXVVcnWxpMg1m01L1x1xozRZ&#10;yxXUTcFh3/PTHz9zPMwsi3rN59sdDw9wdw+jc4QgwSR51uD9RNsdGEYJWVLKYewjVslU7uxyRUge&#10;N2ZiGmwSMTrKHJYLS1UG2rbnsO1ZLeHrt+fyYDewXFaUhUHZhD620ujNgE/XwjiJb1oInq47cjyI&#10;UXndwOMG/s//6+85dhJg8md//g03b99hMk21aHjYHIVts+/I8xXEkc3DjrtbeUa8fgU3r8XjK8WD&#10;SFSU2AJoZQku0h1HwihNlzUdVTmQZ4a+i7TtgaQSDw87fITlasmbr15TlCVRlVxej1RVxWq9YHAj&#10;d3ePfPgwcnG45c2bG6Yp0rYjh31kmg54d8RFy9XlV1xeyWc0q2sBr3RGDJoPH275t//mP/DDH34/&#10;M3gKfGxIUXE4dnz6/IX94waVoCoWFFnJcnEhqeEWvv76a9pW/Kyk2A8U+YpFc8nZ+oh3Bjcp9ruO&#10;pu4xJmfRLLEm57Bv58CQnMOhJbcF9w8Pki5Xl1RVxbm6JOmR7KDo3Ya+G+jGjnEa57mAZb1Yk1c1&#10;eVZJwiEiDzEqoSqL1ZJyPo5LXJg47DfC3rKgbGIaRep0dZnzzbfvef/uK+4eHrh/+ELbtlS1nF8S&#10;HLs9Qy9LUkzMhb9IWKSuMxhXEyYphvKiEQnqoqGqGvI8ZxiWlJmlyC0GSXPdbR7ZPD5yPO4Z3UhR&#10;lSid4ZKRtNqoGMbEvp0Y2o79YTeH6JSU9YqmKYlhYpjCHApRURU1WS6FuHcR78RnSascrTO0zbC5&#10;Qc3J0i54IpDznCDpnEMlCbXI5mZwuajJvIEiR5tIkWXkhbBXpKjKUDwXuiePo5gSow+zdMeALVAp&#10;ZxygO3rGSdgwU9sRw4CKiSzLKEuRAqdcJtR+9OIn2fbECFVRU9cLqrJkYQuq1Tk2LwnO8GW75fPn&#10;z3z49FHOZ98TQsIFL8ckSVhXnuc0q4bl2YLDcSNyQS2G2lqJdM2NA5OfmNxA2x7wfmKxWHD96orF&#10;ak1TlujZ/2CYBoZ+oj32HI8iM5qCI6mR999cs1gZQmrJjKZulhS5YTCGQhmmICmJw9DRDj37/Zb9&#10;fs/h0NF1UgQ7Jy1SVcFyKUEzmsRyUTKdD/hRrtlIJETPHAzJ2LdcXFyIpw+Bvp+DSOYGyAXPECL7&#10;vmWaBgFy2j0uTAQCwyBgnzA+ZTjsxufiPEU4bhB/w0x65xCEtZ5lMswxJ8JCkufV0MvnjIPIWHfd&#10;A9ddz+W1bGcionKLiRYbZo8xpebARENZ5jRNxcWFY/KOqAJZXrBoLshs/WQxoZRlHBw//PAjCi3y&#10;2pn17J3c31XJfM3O370w3bsjuMmhlMM52X9jwBoB8awNaBvIjXi1VRpsVkizZHJ2uwO7vTQ53Si9&#10;v3dyHFKSXmO3FauT7B/+UdjCg2xDU8HFxZGry5JFk3P78U7ABQPLVYHJ5oFS3rBoNJmxpNQ9syqM&#10;SKVNnol8OMvRyeImR/QyCC1XJXVW4twlw7hnnDq+uDtS7GfwTEDMaUwcD7dMk+fs7OJnLArgyeLG&#10;jxPT5MmKkmVdsVquyaz4lDdlx1l9xXp1iVKGOM0gVZ4R/bPHXEpzkia/AG5+8RV5BjtCQmp7FZ+C&#10;IjQaZSPKBwnMSA50QKs0Dz7ivHYrvNKkQcIonrZhTunVM4vqtD1h7lBTihISoayw+RJEH/EzoKSN&#10;JjcFqIwYJwnhSBMhSOr24CZi8nNSZYYpLFrZJwbc6Twq7FPDCjz5WIUg0jw9SwuLvJDE8xCEeaRP&#10;zD1p4k/m/XZugJOR94b0DAySTv66/7Vv2FNK88xmOv38JUgg4I/8jlHIOqrlb9rCoMz8/uTnpGAh&#10;M+yOB65TIs9LrO2ZxgFrhe3to7AtfUyoFMDMDLgUn6TCf0pC+QROvLiOeHHN/Ow9zxjgf/X7zz8Q&#10;lqCk9z4zBq01s82AZhh6GbZYKzLbKADgCXRSKuGjwzn/BH6AiMslIdgK8cR7nItPqoDT5xmjyQsh&#10;pAiAIc9UhX4CS5/3T3OSLTMzuU8AmDEKImS5SGKL0qKziHYOZQOKiCksWS7edskHshCwmViuuBN7&#10;T4lU2UdIg8chlgw+BUyeyI2dmW36SXocnUdSkSNaFy8YgM/H+iW4dALqnth3LwC5l4BfdM+g1AkA&#10;OtUzxpgn/8vTe0RmnD+z0nyiKAqyIn8amLy8/tPM7CPxxMQ7+cp575+8BdN8vGQd+zlL7mntinEO&#10;t1Do+Z75JaD5y3+f7suYInEORTmBhnFmTp4GIX+KFflzufizwuPk9ZfCcz1wup+dk0AbeE5NfrlG&#10;Pm2jSoTgZoDaPP385PF5+pvTNOEmsUk5bZPWGpMZYRWnQDz5Ss8DB5XEr15jfrZPv7w/T0Okl+Dr&#10;6fXS6/CJtfxiHVNKYd0kzICmgmVjqJslVV3QNNKUWB1wU88UFFNUjEPk/rHlp0+eaYD33yWOfcS3&#10;Hbf3LYkFl68uSFHRrPfcxMj79++4fnXNdvvI999/5O5+4OZmTdOcUy3WJDR+N/Lp8y1DKPj6/a/4&#10;9ld/QT9qksoYp8Cxm1BJcbY65+bmhizL+HR3z+AnClVTlCV94TgyME6ROAZwkSZXXCxKdANV6HFD&#10;j017fOdw7sByEbm8WPPmq0vqxrDff2G331JVGa9enaPpCC7ixi0p7LHacHmecXFmubq+wE09Hz89&#10;0rc97b4lTIHf/tlv+J//p/+RX3/7DeP+kb//+//M//O3/we3nz/x9t2KKW35vOmZXIdRGhcsIRQC&#10;pqmEzTOm0LPd7uj7icklJpdYpZxm/RXFQnPsb3m4bwl2IiTLYvmK9cWC3c7xhz/esuseYTZeDSf0&#10;WoEOCq8nFLIQBB9JUfTrISRxfE4OoxN1bchygybR93uC61BVyWKxoKpztIbuKP4ezaLi/KKmrhsS&#10;hm4MHIbAcZc4Ww+cXSiq/IzFeqLv9gSvGfoAqwxtS9Znl+RFyX6/43G7Y3QDl1cXvH71iqzM2O/3&#10;GGNYr1dSMBiFyg22sUQSfdeRouLy8prz8/UM7u5QjDJtJODDhBtbKUajo5uTKtdnFyhTsN0e2HcT&#10;hoKqLPGdwydN245sjwOHw4hLFpuVuClwaD02K4kh4qeBzx9bPv10YNwLiIfO5bvKUKkgeUQzai1q&#10;Nr9XeSSFUR60KoKSRGutLF03sNv2eAdGlawW17z9as1Xb5Zo1fLoNowh4lFMUQyxu9EzOGGvxG5i&#10;WRc47xnHke1+j7GKosgpFxmriwvMvLD76YBSPTc3a16/WjNNkhpU1yWJgePhwOGwJbpEVlrxIhtH&#10;8qJCZRZTCHMnBE/SGVVTk8eC8/M3vHtv+e67b/nxpz/w/e//QZKghx27x4IUj2x3D4QAV99ccb6+&#10;ZHu35f5WGqbCPhJGSchsj0f61qGBsxWUTck4efaHAefg+mrBzatLHh82PNyN/OF7eH19pG4Sm03P&#10;j38QM/D7hz3D9A8kvsW5gc+fP+Onib/4zXcsVwVu6un7lrHvWS+F/bc+z7BZ4NgO9H0ky+H8ouHy&#10;1RtCSrTdnmGSZtDUsFhW1HXJ7ZdH/DgJ63UtDA1jvAAJVcn1mxrvJ/qjou8GSeoLkiC6XC65OM/x&#10;fk+77+fCXeN84nAEN/XcvL4kt4pFGTF6wo2W414KjQq4eSfbQoR0jOR5RtM4jnv44x8FlCwqzTgW&#10;3H7u6MeBz1/u2W5ahjGw3x6piwKrPW6SJvDmNZQ5ZPacH3+8Y/twxLlEVebEJI2PnwLBGf7unwJ1&#10;DUO/YehkWrbdbXEjVAvY78XDb3V24Pzc89Xb12TZms9f7uiGiS93ew7tnp8+DNzdS726PgtkWUmW&#10;NVjT0rWO4wHqZc6bm/eU9Tl3jy2HzrHZbqkWa4ze8enLLb///R9o24lXr5ZoXeGLhmrR4L1ns9kw&#10;9SOrxZLMFiiV0VQl3g/0bcc4DYSg8CHR9y3tcOD86px3b3/F9dVXkrB+e0vXddzfbXFT4uI3rwgo&#10;drsDHz58IgSRy9a1WEVktuC6uOb8ck29tCgrUjy/n3C9w01KvLeCgAqLxYKzs4tZUpbY70TKRpz9&#10;WpTGak/KEklFSaUtMorCEpLHZyOLdc03X7/j9ZsbSJbu0DG0HYu6oLqwaA19P9L1Hi8BriQvXpfR&#10;J3znZ68/T2NH8CI7N6akqTPqOsOYBHFkGg4cNh3GGBZ1yTSMfLn9xG63AxLlIqdaFGir6cdWpH1k&#10;jLsDh+PAcX/EWkPdlNQ6J6XA6EdUjIAmOBhHQ9sqzBCJyXGS/QSfuLhYz+bviWnwRN8zTgdiEjD8&#10;OIzCOPAyJMmMnQFDi7WaLCtEHpo8KI+aG8cTMyW4OEsoZcA2zimtp0lyigptcvJMwllOg9boLZlR&#10;nJ9/BYxzEalE4pznZDoDoHUdNs+pU4PWlqZasFqdUVcNNi8ICnbtkdvbD3z49BO3t7fs2j3TJNLQ&#10;1WpFaRuxL6gb2WYv2xpSIJCIMTEMHf004sb+6fgqLT9HQdPkXF6d8erVBc2ikpAU37F93LE/9Nw/&#10;HtjuWvo+4VxgCpIGqG3krK8oyshyWTB5wzCMPDw8Mkye3gUJ+ELNaX5S6NsZVDscBAD0TljkQ9dR&#10;VZL6bkzOYpnjitkPSysmP4qFxmyw7mPk0O7px46+7XB+fErH653n8ThydBM+OEbnOLTiC2ZzYavF&#10;OKdQmxn4iwKGGQMmQbWEfFYkqQQ4kcVO0+wRXJ4CMyQxNHgvzWchoORu6NkPA/3nW0nWzTPKMie3&#10;mqopadsDLoXZVF8kvU2zZHW+xugMWxT4oCBljENk6CdimIDA0E/sth0xiq/t8SDgW4ryTLNWkdcG&#10;5zxBPYsBIwJ0ei8/0wgzcNHIQMlm8jImME0dJoO8AmsUSQVciIxzn788F1+lbGaTpxToBgGJYxSA&#10;MCWYXbGoSjC6xE8Fx5QY+kFCTnKYnKcsBQCItSLPLLvjjuDVk6+jyfUcDiBNal3XGCNeYKN3LJcN&#10;TdNwkt4VhTC1c1NTV49Mc5MWhomuGzjsYBrc0+crJTVO7AN+dHiViZponFBGoylISmo/qwxXl0tW&#10;pUidjcqJQQJtVLTCFIsSHgIz6++ZEMRJgvcSpQlJ3p/i7GfFnKAZI0prjBaWXVQOF0fQE8pIoqyy&#10;M/spm5s/kKIxPafeSuKreMA9sXdIUpqemDWzJ9epAVVa7OyVSpKEeQI9FKQAoNAYYcS5IIzOPJLb&#10;DJ00uckpbEGmjbAJXZCEz9n7zTmpRSXMoHjBGpM12E3uiemnXzB5nHNMXiyE0AkT1SzT5ZldxSkZ&#10;VFQDp2NrXjTZ3s8sq1mOd0KJVUIAjaTl3k9JAtSUnj3DtRj968TkHN4/gwcn+eU0iY+hsZaQRFek&#10;tayFcWY3CaszkpKWFPWn60G+n/zRXn6pF8zAX4LJzwygON/0z0jiiUEn60CaGaDP5/3UR5rMUlYV&#10;icA0DcQYJP1XIdLzE3NJM9+LjslNT6yxkzQzRj9vn6frOvpOnt/WFDMbPSOzBWVZkOflE+MpBPld&#10;PTNAo/h+zcDn6bqN8zPcUJSZBJRFjUmaPDdkhQbrwUwoK16s4rMo5xoV0TFIreXF+iyEBNrIcQoB&#10;W0RciCTv0VkkzyqqqgEkwERA0xN4Pm9fYu5JDYl00nLPgPT8nJH4azSn/5aHjEqJ9AIIml6EgPwp&#10;JuDp9Uv24OmVz6oNuc79E+v+aaB5GgzMA8LTPe9jmD31ZsDp5bWnZibcfIn+DDhL4qd/YhuGFHkJ&#10;aJ2+nmBDLeSlNLMM1YkV/Sd+5099vQQifyZtfnHMjJ4tHWYW3glI/tn+vAAUf8kYfJKUn5LXoyfM&#10;iVWLRS0y3GlgnIbnYx0C45QoCiO7MrNT5VIQWbnSCf2sduaUav2S6eemPw0Anv77BPaeap4TAHhi&#10;AtqihNUqI7MNCk2W16Aih8OBttuxWpbycDGWkDTj5OhGwMBipXHOsN0NfL79wn/+3Q9U9Yrl5Vvq&#10;RUOytRgU1isOXeD+YU/voG5qzi5eUzVn2KzCz9PVT5823D9OZMU5dbPi4uqGx81ePJliwpqc5XLJ&#10;r3/1HefrNWcfPvL3f/xBoru1ZVWWDLWH4DFIYWa943JZcX1+SX+x023dJgAAIABJREFUYv94R3s8&#10;4IcAuuT69a/JCk+WQ2Ydzc0Z775aA5KyNnV7Hrcf+PxpyzB6FqsL3rw6EzZVUfOHH79wPD6io+X1&#10;9Rlvrt7wr/77/4H/5p/9M8I48J//4Qe29x9YNZbq15eszkui7cQM256SuiwxiSlpnmXkucH7gLLg&#10;vKd3nmHUbFrHYjfgfc7dZuTzXcfm+AVtFpxfZlxeXWBzgzZ2Tg2yoAMpepkSGiOef9GhVESjmEYJ&#10;4ZCLPkBykCWKPGJ0z6IpJbnH5EzTwLKJXFxF6kZSitb1krIwFKWmKDST92z3Bw77I4/HibGDTw8H&#10;Fs2B64slSVegRrou8rA5oNItfnLiB2Iypslxd3dH25ZkuaWpyqf46rLKnwwvlU7UyxqnE9v9hsfH&#10;R6ZpoigzFssSYxPrs4az88XsfzByPO5AJfJcDMeJkaapsEYxjD3D0JGbgmqxZt9NfHk44lJi303s&#10;Do7JK/KyxpoabxzGJLpjYrvZ0u4cd1/2jIcIsYZUQsggFhAzIJvHGXLzaKUIxmOSNIyi/5YqvMgz&#10;iiwj+kEefsUZ1uSkaKirMzJbsNtu2G2PtF2PR7DG4CCqnBAV7eAZ+pYYI2VpyQz4aQAVqGKGVwWD&#10;g9rm+HGS4rvIqYuMcZrIM8V6JfLCu4cNx+OGaRBPr7oqic7zcP+Ij4nd/oiLScDQKMXO3eOWjx8f&#10;Wa4+8ubNW968+Yq//O1veP16yX57hzaBuvj/6XqvH8mSPEvvM3mVi9CZWbK7d9QS4ID7/z8RBBYg&#10;+EBwZ2fJ7e1pkVVZKUK5utoEH37XI7JqyAACnZWR7eF+hV2zY+d8xzCMEr9w3rFtLnGq5LDvOe5k&#10;MaATTGNiHltpWO5kUVaW4Ewi2oCzsjiRsSry+HDPx4/w/CAlLcYkSI7Cj4yzsOUeHweub/aMY8cv&#10;vwx0Ryj9T1xsLYqJoTsBAlNfbzL12jPNJ6Ypc3HRoPTMal0yB+EWoSRuu14r6tUlWteEpIhhWphH&#10;smhcNpxpasX2oqQsR4y31FVJd1SESYpenFWkecbqCl9W6Cyta4/PB4Z2Zlo042kMFNZTlsKlOoXE&#10;MIx0nSzSMmBMxliPMklaDnMGHdBGhNSiLNntWz58uufj52eenhfHxvIkrupR2poL+P5b+Id//IaL&#10;C880HNjv92hnWJdrqkoaR/e7lufnPcdjoijg6sqwahpOp5bDYZT2Zwf1Cu7eWqpjoKorrCl4fj7w&#10;b3/5wJ///BeObeTyuiamQEyyURUTtN1EXXuUqVB6Yr2qWTeOrEse7ncc2wc+3R/YHQemGW7efss0&#10;JT7f3zMOswDBMXIYtCbmxKnvMCiaasX1zS2rzQZnLGOIfPz5E798+BshTjRNSVlZUopMMTH0kbu3&#10;d9z+4ZZhGPjLX/7C+/fvpU3YOKYxobQw3uq6fplkHY9HjscjkQO2NlSNxTpxaBktzsGmqWimNcXz&#10;A213pHDCq+v79gXsG+b5ZVfdOZnIjONI150YpkhVGUKXMapkfbHm+vo7vv/+Oy4uN8xT5NMvn3h+&#10;PjDPEWPPO6EzxijWq4JpGNEaooWMIaTMFJLsE2V4++YaYqLwFZeXF6xWJSHPHA872r7j5/c/0bYz&#10;zsDFZoVGcTweURnqdUHVeIpGSnvGYWAOipRmdvuWz5+PxBb8BjIzmZGuf8Y7jTOKrIU1ezgOKC0L&#10;DucsRelk0heh7z7R9uMi/CisS1iXKStHVRUMgzBwrJbnj3fCFpLd7kR76oWbhcD0U5hAJQorzcgk&#10;hdZO5gpTYJzFNZaSlBg4V2CixmpPVW1p6kvUVY3KK4zNbFYZpaeXKa9dJvFxEkZUoxoaNCZbtBb2&#10;Yc6KfsiEruPL8yOH9shut+PYDxR1wzcXa8qyRDv94n4D/bJzHkJgGgMhZm7WN5DPRRct49iTibJJ&#10;VFmsEg6Sc4bVul6awPsFk9Hx5csnYdQeEtMo7oiqKii1IhF5etrTDy1FCfvGsdufiHHidDwxTNAu&#10;7j3vJRq73W65vFzhrYCz27YVVtsw0/cjQzsxdHAYZ+a4HOss/3+tRdwqY6AuKyKJT18+8/hs5Poa&#10;RTRxDpyWvbgexRizONysPN+Mh7I2oBL7faauoa7t4kQ3WCXtkHFO6JDRSeOMzE2MsnKPTwMpRIbu&#10;hDWKuipwXqGSoSykMGYGhj0MIdJPM6iM1jNWd0tEXaHIIgquJOlQF+VL5D+hsa7k+enE50/3/PzT&#10;Zz59lDV9XckidRwDznrKQpHiSIqLA3GEYc64OSyMTDl2dQ3b7YpVVaKNYtUUWJepSqhqjXWBnHti&#10;kmv21A5obchJo5RmDglXJKpajqe2grQ5i8/DOKJs5vbuivV2C9owjTNhyljlKGxN4T0GRUoTu90X&#10;5tCRmTEGUlAiUFrD0GcUHms11sqcLisBx/f9LNHEpQGz7yWmOPcdB78jTDNTmIgKrq+vub66omm2&#10;dMcTXXsklYnNJnF9ObHdbqmammma6Pue+bzYiokYMqeT3A+RzO44UjwesKZEa8fbq+/wOpKywZiC&#10;ZISznfOZLSWVHDlL72OOr2LB2RX4W/Em5oTKahEOZZxLGUyWxWjO50ZSYf9Zdy58UGgnzadBKVyS&#10;aKXK6qt4pcQEldYsRrNlMZvQRqGV46WJN4lIlJMiLtUiy5odu7ikuq5D64yxeSkjkKi/MOBeHUDi&#10;0vLLtaRe4n3yvJzp++FViHhx57FE/IJEmLNw60JSEF+LEn779eKEsZaQEyrJ+vJr58yr0ycv2ote&#10;RG/zKoIufxYcAotwpZbnhyJnI+JYzqRFoLRKY50jKynx6ceBslhJFHrJdiutvvr96kX8WKZj0kSM&#10;xCMNr22tr+IFLxy2s5Dz28/+KrqkFxfaOV57/jofC/X/wYczRkS183zGGIX3r/xGveyI/FrceeXr&#10;fi0Anq+DaRTR1nuZz3rvF3ekx9kC5wS1EIOUuYSQiCmS0mJeQVzSLKUcOeXF8WYpCo91iRANKRuc&#10;11inQEWwCW3iItbORC3nCZMxPuOcQodMH+VatKaQe0EnysZhoiQsUoKqKmlqSZUMQ5BBdVHPz4Ko&#10;HGL11Xn7mrv3Wv6Rc16a5MX9aYz5TYEHL8LO1zy4M9/2zIATDtwgzvxpenGm5ZypinphpuYXFJhz&#10;Dm3My1gKEml2zv0qIvviSFQKqzRBa7Q+7168Xm9fX3dy3fJy35Bfr8VfCW1f/d3593197b5cV78R&#10;NX/7Za19wRr81o0o96t/eY9fC2Rfv5b83Pzq2v2tY/HX17Rc594Lm7htW9q2xzm3bILJsRYxPDKn&#10;IBrb8rut++o8ov/d7325Lxe34cv9Bv9O8D0LgF8LxF9/Vnt96VivtoRkGHpR370rXgDyIUXqqqaq&#10;G+YAnx6eeHw+UJQN37z7ju31LRjP067j0+fM5XVP1wVilodwOo58uX8mzCPj2JGyo1nVVPUG52ti&#10;0MwhoihRpmK37/jLXz/QrE48PB34y1/fI00nJdMoFuowBtbNhndvEg+7Z+YsNkuXM+uiQEVPYWD2&#10;hnd3b/if/u4P/P3vf0d72PHXP/13Pv/yEzp5NlcV1+8qDqfPHI4PpDjiS0u1DGxd15Gj5rh7pD9J&#10;DKtTD2xWnspXzOmE0oHtdkVpSn745lv++R//mb/73Q+Mpz2ffvnA2O1pasff/92PzOlIn/bMBOqN&#10;TCjaY49WAecr6kba0PqpJwRRvZV10rplCmJ2fPj4xOPTwKdPO46ttBZlSprVns3FAyjP/nDidGoX&#10;iywkFUHLje20QIvDPEEO0rKUNUoFlM5YpyhqQ1XNZPZM855mk9lc1uSU8D6xbhK+kNiSV1eolJnm&#10;jtPpwPE0onRinkemPqAs7A4DP398IKVM7TJxVrRpxuqWqZ1wTibFIUzsjgf6CcomoZ3l4Ukiu6fu&#10;RMgF3dgRsnBXtHHL7kym7wfGEQ6Hw4sS75xjs13jvGMOA5nEalXTNM3LQOd9KaKImthuNli/wtcb&#10;Ah1FcSLNskNQVY6VW+GLDTEJvNYaaX7dHwZ2zz1jB6gaZdfkuRDWny4gCWBYK0XEoFJeNiIzMEEe&#10;0NqRlSanjMoerT05K+q6oSwN0NO2A/OcaI8DX3555P7LHgqNLSs2V2LBbraXFM0F09gytx1fHg9c&#10;32zYrDwZeSgPceTpywOHp8g3lwUXq7VEZXWma490Qy/xy/Ulu92O9vjI2IPR0FQlxlqOxyMPT898&#10;/BLIGi4vHReXBa6wuLKknzJKPfIv//UjDw8PdKcDt7eXVIWmvLsg5QGjEpqafd4Tx0ycM/OYGPuA&#10;VXB9BW/uvqFpLDlOWLVjLAaGQcSHaZrYbkoutpGLiw1VYXh+/Mz9pwEi3FzD9ZVntb6BNLJZ36Nt&#10;phuWBVA/sb24oCj2fPoZ/vQ/Rrz/f1ivNXOXlsid4fbNDc3K8Pj8zOEY8b6iXslEeP98Tz/MWAeX&#10;V/DNtz9i3YrPX/Z8+vAFY8SZaIxZhBmJ4Bszkcg06xVVpZlKhVaGOFmInpwkKnM8HilL0MowTJH2&#10;OKMVFJXBG82XT3vCFVxcenzRYI0mp5a8pMsf74E84LxnHCPzLNyN9caxvp755tsrsoKuPfL0dOD+&#10;C5xaiduttrDdiGhpFVxfw3/4p2/48YdvOeyf+PDxCWXg9tayaQq884SQ+fyw42GXmCb4T/98w+3t&#10;LSkFHh6/oPSIX1wx2wsRN62ZMHbF6dTx6d8+8l/+9RMP94urxPfCHLJQNTIBftqdaPtAGAPdfuTm&#10;esXV5S1Ph47/9q//nZ9/yfQTTEnizsrWDP3E82Ev42rOHA4HrKtxVc1utyPOiYv1hqvNNXVdY41g&#10;BX75+RPv3//Ml8+fWK8brq4uqStpptWzoetnun4izJmyaLi6umYYBPzvnOVwOC4LmB5XVNS1RDDn&#10;eQajqSuPcZqsMtoaaUCtKwocRamZ4sBqtWK/f2KaB7q25bB/fmGkNZUHxOJvlEyEx6llmqM4aL1j&#10;mAa893z79h0//vgjNzeCVXj//q/87f0n+r5lGLulGU/EFOsMSitpC06GjMf5Fcp4wsLoMRq+u7ti&#10;HgeZjOfA7vCZ+8cnPn/ecTiwwOEhe2i7E1bLOGI1oAIozRw6UlzcElkzzRPT3AuOohIhITPTDxPT&#10;ELFOovKg8T7RjRN936ENbDY1FxcbnHPEmHn4yy+cuo4QYLWGi8uazbbCFiKIpSiOC+tFwLFKvGjC&#10;TYmMqQcVUWmWON2yqB60TNaqYoVSgWmO9P3IFMQRqLQIdc46QrKk7CjrC7arb8ip5LhPtMc9/XDA&#10;FeEV6oxMVMdeHEhhDFjj8LaCpBj6WUpejuLYO3Q7IrJr77yRhY5/jc213ZE5TkyzMJO11sLJqyrK&#10;0ovzSmmMtVhvqIIwAIvSUxSGwhvCNDBOLUPXsu87jsc9bSex4KTEnXV1XZCpQZXk7IhZFhD9cKSf&#10;Wrp+ZpwndodeXBnai4i0WMyyEmZp2w1Y59CNRHTevv0GsoYk7rb98577+0ceHydOS4u7NjI+ocS1&#10;p2KCcWKaR+IMeg5YA8pIFDcDUWmshTomHLK54EsjjaGFcKumMLL1gary1PUiTBkDUSJ8XTvTjhPt&#10;nLBKs3ZrqmZNrR05CCB+rDKKSOGFf5XCjHKZrMTdO8+Grs+EoDAW5jnTd/KZmiZzfamp65qm2com&#10;jzGAYRgj8zxxOO7YPZ+4/3Lglw8IExFYNRFjIpuNXuKWxcLrDvTdyOk4ceoFFWEXAdYXsol292bD&#10;3c2WZuUpC0OOA1pJ4UXOkXGQFsOQZnIeZMFkLEo5YnoVgc6FNNKsuDgVUo8xsNqWvHl7idKeaUrE&#10;SeG0py4u8KaQwqc4UxUrMhMxjeJSHSVuOA2K/dxRFisRnKwV6D4Sn8o+YTQ4J0kX7wzj6PDGMqfA&#10;PA50fc/uNJJSxltP0zRLtNDgrKWqS5qqfhEjhmnk+fmZw+FAJGKtY54zMcA8JaaYZJ4aT+QEGsvh&#10;fuLd9czavmFzc4dxFkYNQYM1KD2L7/XsAsyvwktanGg6vy58dU4vAmBKsrGntTiNv17onTlSwso7&#10;L/40zmoRopXCBYMvLBnDa4nCsvg1/z6Sd47OgcQ05xhQ9vXfSbFFAGVJSQk6auGBe/RyH0lEM6ZA&#10;COnlO8b84lRxzpES4iQOkXmWzRCtZbEuLiVNXbkXgeMsmLBEBvNXscevOWRnp9XZhQQiqOY5kmJ8&#10;+fn52y081Jyl1EHlxSz31YLaWotdjpfhzFZLLwJM1q/8PbMIKTHNy2beSFGt0c4Ss7ArIYu4uyic&#10;Sqtl8DKvjkBYnIq/LgA4//ksHJ8FkPNPfysEJAU5RRk8lXphP6azw3Qpazj/27i8t6xlHtN3w8vv&#10;EayKlF69OsiW2KxR+MKR06uI+iI2aWHHC8rJUdc1VblaRBD7Ihafz3GMmTnMxJBJWS9ix1efL5/P&#10;d5RCKedwzghzD4PK+tVRpSPKZJTLqJjIzMQsLEF0QrmM8ZqsI6qXa9lYcFahjALjKEwhKcEpYK3B&#10;eBGMHFJEFYnonLBa2JtWSUt0DhFpN5ZzqpUiJyCJGyxlwJ3dd4asXq+/V0bdq2B7LrdQSopyQgi0&#10;bbvgs/p/hzA4O8VAnMXTJNFrcVBnwldczfN9GZfx52s3oTEGsyBRcnplTpIyzr3GTb9+3xKhfW3L&#10;PQt+mbOD8PV8KiWlPuqr/35xFSq5btVX94D66rWyUqgFacA5Hi2sAQAKW7+MtzFGyFpwRvp8TM/X&#10;a34R5WQMlC853vll/nY+nkUhZX9nUfZc0FZV1ct4FXOgHzqSSjj9a06jGEXSi9PxdUw6IyNe47zn&#10;7xgj0zS9fB7gRTg9//f52J/vTzvHyDBPtKeB/XGiqUvu7m65XK9xXjHPA+tNQ9Ns2T0fef+3X3j/&#10;E9zd9vy+bri4vKMoCpLyhAwYT1SGbgzsO4nX9e2RlGaa2tMsC54pRLIydIPwxYqq5PrmjsATh8OJ&#10;p33H0/OR5+eRZu2pK8+QAs/Pe56ednz/fRJ3TlPxfDww9CNpAqcMlRWrbzTww9sb/vDdHb///obP&#10;n0be/6njePxI6Q1lYSlLRzcMKDWgtDDTUs6oLK6FeWrJYcQ5Wcgcd4Gm/MB2rUlZ0xSK7aomjRGr&#10;RryfeH7+wJePn+jaAwppxMMqhnak70/UG4ctPEO/J4aI0pGcBVg9jpGh6ySWhH7ZqahXDdvNmt1z&#10;5P7LM+0pYs0arRTTrHl6PPK8m7CuFC5CSoQ4Ms9HCD3KaryF0mnGOclAE2ayyqBkgmYsVLVnvfG4&#10;IpE4cTwdWK/X3N42OLsGOpyTHRNmhcMy9ZGha3l+vmcIAe+hKCQKUDjPOPQ87k9477ncVKikSErT&#10;J8N+N3B9cUlRr0lpQpstVQ1Ns8G5NVpFtLbSjGc8ZHlYDH3AOHkqxRixVrL08zzy+fOJoZ8oKo35&#10;ZLi9vX0ZIOt6RVHVIkauDH0/YrKmLDyYRDYFEYM2jtV6S+oyZY4Y7/HFJVmV7Pcj7XHmdEqMPYQe&#10;mJfdy+jJwYi9IGq0knORAG2WCUjIhIW1iFVgE8oqksowyeAgNnGDspbSV+Q80LUD/RjReubz447H&#10;3RFXO9ZmgzaFPMy0JQDjlGj7iTCNVL00DmUC3iWcVvR95OEBtn7karPGGEXb7ej6gyyEXeTUPZJJ&#10;NHXBu7cZ52s26wu6cWLoj6QYWa1k4XB5fYnzJd0odmhrCqqqQakju/3M//jz/+Dxac3V1YbtRgoy&#10;lMocjy1PT/J5Q1jEYO/wfqJ0YLTGG4urPKumABJd13E6dcQ40fbDYpE+kJMjRce7t5fc3WgRLFRD&#10;WWy5fzziCks3tHx+2IMBayKlNWwqR+lnhgEOe9AkDjs47eF3v4tcbK+4uiy4v3/i8XGibgLK1oQk&#10;cYbCS7z3zdtbfvjhHfNs+PjxEw/3A+0J3nwzc319SeUtdSkRr+1mRVl73rzbEkncf3zivtsRJ2gq&#10;aWrVOtOfjlitqCtP4cWgW5bgrLQ5xiCuOG0iRQFTGbHLnCAvD7C+h7Y7sD/CkMA3lqubCy4uV4zT&#10;geOx5dRNZAMX13BxA+/ervn+++/Z778wT3vIM3e3isvrEkxif2j59FkEuboZaWpDVh5tBNIec8AV&#10;8O67d2w2GxEy+xXr9QpIzKHFWs+Xz3vuH2bmcKKonjkeJ/pWPuPVDeSkGGeB4C7PcPo+0nctYwdh&#10;hJRPTHHH4TjytM8MAcmURUga2vFIO7Sc+qNMFAP0w8DaF2RmdvsH2uMBnb8jvJUiiCEMVLqQuEvh&#10;uXv7ht/97jv+8B9+RKnM49M9x+OBx8MTx+ORj3zEecPpdHx1WGsoq5Lnp5G+72VHd7Vls7mgdJ5v&#10;lMSxVpuGy6s1zmmeDiWR/BKtc0rT1GfR8pnD8YmxbwHwTi/OGAFaGyMTbmcyppKJSllIbHbdrLi5&#10;uWO9XjOOI+/fv+df/uVfeN7Noq9EuVa2F7BaN0tj80y1riRiqD2FrzG2RDbbLc7IIj3EkXGamKdI&#10;2w9MQ4szsG7g5rISZERVyaQuJlKKghCYB2KeSJMsQEpncQpSHClckJh/DeUCPRb2lMYYDSosTaAi&#10;DLV7wELtBb9gsiekSHsaOLUQg1w/zs3Cm4rQdxO+EK6aMFkkdibunkCKUkqQ00SKA5pFSELirSlo&#10;VvWWFA0pRSkmixFrNNbZhVOsBPWQIkMT8WZk97zjT3/8ifc//RtJPVHWiqqq8K7EL8D7vpdCDY2h&#10;8CWVrwAt4s2ppW87pjBTr5vF4SeTxDnNTPMg5yNMlLU0RGtr0W7h/8VAVlBSklgWQxqU1ljv0GqJ&#10;l8wz+90OiNjFXTfPwrIZhokQYX0BZVlTFFtSrugGxamNDEMipMx6/Y542mNNxlgYxoNMsJ1FpT3W&#10;jHLdJon7Pj+PPD6ONM0DReF5d/ctRVFRFSX1qqHwK3zRUFRfqA8nTq20Btf1CpXTi4shpYmpP4sg&#10;4urzXphL8xzIOeEXYL/JIgy6ZaGhUYRxou0CdSOLi2mYSOM5dp7o255TO5O05rCHcUzU+z2X256q&#10;kI1ckpSKoCIpW7TJ5CgJlYximCHjGMeBfmHgjYPw51Yr2G4BLbHp3X4mPPYisCwBMoD98STN5EXN&#10;zdsB44OA3Z1gA/anRMod2gSqqqJuKjbbiro64Q8d/QirVcG6rnCLCLjdGDYbzXrjSWFgzCPzPAkL&#10;NCX6vqfrOuZ5lOezl7FBKYfRgYPt0EoWWFM/MMzh1Umks2xG9T3t8YhWnmlMxFlhTQGzIxVqYSYK&#10;39MvIt9QnPBdJ4VX48g8zTwdn2Uh5DTWaYxRL44tbTRVsxKMSUzENFNYiQcfmwPdMJI+fiZH6E89&#10;TgvP01oRCuuqoapKyrJ8EQH7vud4PIpT2xm0d1RVIpEpYqYfZ9p2YBxApcC/fflAGiw/3P093GgK&#10;6wiTtKSeYfV6abY8N2jmvGTPUyL9xrGRo1hes1oEKudkQRtntE4YKykeq7I4xGzCeIXVShqIbRTu&#10;GQrjAs7LYlJjZLGcNSm/ikPyhE+LO1WaXMEQoyGlCav8sjhPi6AQQCVyNghD0BJDJFmDVgXeV+Sk&#10;6PoTcQzE8rUZM2fEkeM8cSl5HMcgBTaZF4d6CBPGeJw2DEvD5VmwOke7I5mkhKeXUFJilUAtY6Va&#10;mF56YchplV48jK+xxiiuzcTiKrPLz8S5+RIH1FlEBs4ibhLcUBiJKaAWN7RChDAdlvj0LFxDlmZd&#10;OW5yvDNRkldCZ5KfyyriV4LAi1LCr0XA9JUY8lvXz9cCYObVhfa1u+pVZFl2Vl5f+cXZdxY8cpYS&#10;rLND7bzWglcBwiqNsuLsVdahM0zx1aEZw5mBK4gDZ70IffNMzoEYJKZ9Rm3EICKHL+qXvzu/Z3iN&#10;QmolmynGLg3CKS7lKaKkKSJGSzFlJJOZlqtHRCCFNAVnEugghTomYLyTZuwY8N6RC8MwZHLMpDyh&#10;KBYRPqOStB4bpclKovBkcRDzVeHMmeeovvoOL2zF12bqs6AjQt9rRPfrc5yi3FfnZNyZq3gex85u&#10;tZdznX4tIOeFhSfim8KehSb1lZiOrM++fl9Ra1RKnEPBWasXtmnOmbAwBl8iqN5JMO6rK+y3cfa8&#10;iIlotYjvyBiY0r+7tn/7Gl9/xq/dc+cx1jknDuoYCXH+Kka7vO5X5TPGvDZgn3+n9wIItsaidCYv&#10;SATvLU1TcTqdEB6mFLyWpV8EQy0buuMsmyj6Vcg7O/tSSiwIQIKSxuWoFHmJkOecKXyFc9IkHqNs&#10;jMg9KVH8GM/j8uv/oqWQKCuw2hechp77Z2FroQeU6lk10qZVl2Jn/fzLF56fD6QsropE4vmwZ06W&#10;wkik9+btJ5LR3O/39MPEl8cvhBA4HEfqEja1x1UlunAkBYfuhDGKbu54Oj6ybx9RBlaXDcOQGL7c&#10;yw6F0oQMzXrL7Zua7eUN1lesmwvuTg/sxyOnwwMhOaxuyMOES567q1v+0z/9yN99f02e9vzbH/9P&#10;/vX//t/5+OUniS6VNc+He3b7j/T9idWqZr1q0FrTHgemsWWa5OT98K3HWsuXLx1FEVHhmbGbCG1m&#10;zg7nKp6fj/xv//lntLYUVloJt5sVZenYPT3yvH9gAACA/397UbNuSsbxyLZqyNMB56AsDHEaCWPA&#10;4CmXZsVNrbi7vhLxKTWkKbCpV8Quk9VakqUhyUM7l4RZM/UzOQ1YF6nNzGnY8+O33/L999/x5X7H&#10;h192GFUSrUc5RZ4DyllsaQkq0o89kYkQnrm6MqwbWDeJvj/Qn5652JRsqjUBw+6h5elxz6l9xJeG&#10;1UqDimiNWLl9DVWJ1Y4hKh5OPdYktr6gcCsGk5n9O0JxQUgnVKko7RWuLImhwBYZW8zcldLip5Xh&#10;cDgxtDOuBFNrrq+vqauCYRAXyG73zPPjxONjwrnE2P/Czd0NhS/px4DxCmM8u/2R9tSTlGKzvWbV&#10;rOimiMLRbCt8DwwDvqhZra9IseH9+wN//euO3dPIMCpiFLHNpBqlrApTtykAACAASURBVDAZkkUv&#10;0XatFFlrcgqkmF/ZBSmC0oQUwBliWmJariQkTd9PNLVhvb4E/cw8R7px4MOnj9RNYtSwvr6Vh8EU&#10;0VYchvf3jxz3B6rSY12FSpnjoceoBu8UylhyDMQB6lJYL+MUmcKMKzQmRKbUUqrMxfaavgsYrXj7&#10;5g1KW5l4x4nVKnFzU+HKNeOs0LqhqG5JasWXL0d2z58Yehnss4KnXeb5+cDn+wPeCJvqh+/fcv+4&#10;w5US1Z3CkW7QVE3mzRtpivZFoh8OgKcqPCkpmqqmLivm0PHx4YmUIWbP588jj/cdt7d3/N3f/4j1&#10;erHMJ4pmyzDv+Nt/3QPw4w+wbTImzgyHmVKLCyKMcNxZ2oNEi//+9//Ej9/+HY8PH/n5/cDpiOSS&#10;TaKuV9zdrlk1HR+/3KMYSXGgqmre3DRUxQPdEX7+C9j8zLfvGv7+f/4nmqbi6eGBH3//e7799kf2&#10;hxOPf/tfOT7ApgEVe6YJrq7Br2G9doR5pD2JI+/NG9lF+vAL3N2JaGNspBufwcLqUiKbqzXitisc&#10;dX3JnO/58Dnz7tvAN39oGNqeL++fOOzloXp75/jHO7i8WbOubjDZs6lueP/XZxGzXEblgYeHT/y3&#10;//6JP/9VGFjaw27/zHqlqVwN6oLvfhy4utpw/3Tk88OR/jQyDAPrVcnt3QWFKtjvj/zXf5355Re5&#10;Jd68G1mt4c0bUNqinUxUhqcTMSzlFPH1Fhp6mcd1g+LjHz/wdJCF/uYG2h7MBuqmlN3iNOMrKBuW&#10;YhwY5j1pTNzd/Y7vvvmWy4trhqnn/vEeffuGuml4+/036EJTGLi4ahjmTpxgdmbOPSH2/PLhnp9T&#10;oKw8ILt6WmuapuHLfYcxBfWqoa7WXF2+4erqjsJWhBTQLtM0JUVdMM3dUrQ0YosVzkNmZLwP5KRY&#10;r9dcbEu69kDbHolxXpxahTScGcPt9R3OFbRLGcPj4yNWn2HcirZtef/hPX/84x859TPNxdLMmeFi&#10;63nz5ltpFB5HaameJoapZ55bBtdRFBUpSyw/zKPE1Z2jLhqqqqIoKtbNBr20tq6a5jWGdI4mLBMt&#10;lSPkgPeW3W5HPw5UFxX7IrI3E82PBa6oXuJZslEl7ENZNGqmuaAoKja1CGJGWYZ2IhqIKVO5FaoZ&#10;mYeRqYeHcaZrAqtNQ1XPaD+wviwZU8B0cmE5vSwWcuZiXTCFHmcTZenIcaA97VA5UhdrQkx07Szv&#10;f3F5NpeX1PUFWhX0Iwx9ou8Vv/zywH/b/Zk//enPfPjwgXFqIck9vd0K48hoT0riTh6GiXGcqKuV&#10;CJ0Ln0xpOR7WFTj1lr4f+OnnX3h+BleIdjDO4pitKsWbN294e3vLZrOiqktxWFSFlKllCNPIMB6Z&#10;gyzeYwocDwfatqU/icizaRrubi+5+/6Ot2/f8PT4kefDPbawGOdxRYFxNclqDmPHEAPTbAhHhXFv&#10;cIXD+UxRTczhRAwdzta0u1HwFFHu5dVamH/3T1AWE5lnyAfKcsXFxYbtqmF9fU21KfkmBNrdicPz&#10;TkSZKP3L4yRtrnmUMb32EuFVKjOM4RV7paVd0Rgw3uDrFdlY+nFgiAFdFIwZ2jYRpol5mpi7yNBn&#10;ctAYXTHOE+O4GBFQ5JjJSMTdGthuNEVpwTqMVxS2EWfUPIKe2Wwlttp1MiaNDvzyrRJ07UTbRqbx&#10;xPE0cTjJsfIOfO1QOlAUjrpwbG6uuPuuxBlLnMWF3LUnxn6gbyfG48Tl1nF5ecnt9SXz3BCD8HXP&#10;zoOy9KxWK5TRzOORcRC+V8yBOAl2YA6jMD2rFc4KJoNseXjc8/nTieNJxticFOMYsL4Eo5jjjLOW&#10;y+0l29UWgycNmenYEWaY1EhPT12tKcsVOUSMcShrGfuB3a4l58xqdYml4/74+cXNM/YDu/2JEEds&#10;YYVfbi3KGKaQZJcMiIWhcJbN6po3dwXkJSKWxbF5sd5wc3lFSiLO7A9HHh6f5DMCT4/PxACFLWnb&#10;DqsSaGHr6pjwvqQpV/TdzNhHGDqevzwRx4HCaOZxlPG4EJacNsK9i7JalQKhKFD4s3jivUdpTQwS&#10;b002YbVFIfMbVAATyWYk6wlrZ5SfCGlGm5mApBmyMhiticoQVSaqiDGZEBLOVZLImqR4QjbeBkKc&#10;KAoPKhLjBBTkLJiJYZywKArtKQuP9ZYYNSFOtH3HPM9cbq9QxmOShlCJw0hlvFJM+SSFFyGIuMzy&#10;LDIOXxR0fSCmzDRHiVRbSVEoZahLR4gTOimISzlAlibdFMXBZZ1gAFDSOJyVYp4nco6UpsAaQ1nV&#10;9OMsz/U5vUD9z4KBCFoiBgq30lMgLqs5yL0XU0LlICKGEvEj6Yms5bzEFDhHO+dZYtrOeIYg2IVT&#10;e1iiloF+OKK1NL1bbwlhWRcgTr0QRQERUc1Kmojfinav333fi9iyuJaEuyZGBLU0E9nFaZhzhpik&#10;wRYjzsAon6coC1Ka6E4nlIJV7QWtNInYIOKwWxIWCqugKDxt25O1xvuCwi+Nz1HE2sIWDEtL6TjO&#10;wML3XDYZpikwTWFpRJbXVZybcRchRIsTEMBYWduEKIKfdxaUbNoV3jDNPc5KE23XH7DOkkJApyQb&#10;NXk+myDRbkk5WIV2gRRGhvlIzBlXrHFeM/W9bLwWkqTr5xNhyFxeFHjraU8n0pyYmNHK4a0gR+Yw&#10;UTiH1hFtPGrh/SklZRfSpi2OsGkMxDGCWYRA69DaghKHntGvgm5OiRRlzdW27YKZ2cucS8l6PEub&#10;lET3Y2QM/SIgWUxZMM6TcH+1RS+Cu2zwVOQM44IM875ccFxLxBT5d9lY4jwz5YkYEt3QUzj/wr5T&#10;c34Rts7mGLTEiL92Jp6/wzIGOmMWkR1xoKpzqcm/j/0uQ+kiOArz11lLUmoRaNNXRSWyaRpTIGZ5&#10;L9a7F4yLdxUKJePnIgrO8ywaZAqCcbnYYLTleDoQc2S1WbFalURGTv0O5xzXd1uMcbRtSzceMD6z&#10;rjdYdy4NiYKQGeX8nZuZ08L81JxZpfIsExaoodIGbxzGFYubUs5Z1w0MQ4d1Hm0gL05n6wq018Ki&#10;VQp7VuyrQnZK68rgbCKGfplA9JRlTU5if7y8uMDaQZoHbebp6QlrZDLpvGffnfh8/4VhWThYZwQ8&#10;68GXjmpVUZWeKQbunx7ROtH2Hd04oK1iOJ1oP44YW7Na12g9UZQVVV2KPdPIDotzlu3FGv9Jo5lE&#10;dEoZhWZdOKyx1DbimXj+8hOfH37h//ov/5lfPr6nXsHlbUFWLSkdKXzAu4LNpqEqZPGjchBo8zhT&#10;e1jXmouLDe9u1hSFNJ49Pu2oXRLWVwzMYaIfMxiLajaUfoN2iTGciGmSHYEwk2dLoT3GB9S6YI4B&#10;k8EZj6sbjNL4Qnh93nvGKUirZtsSxpEwdMx9Eii78pS+xDnPGBQhZQqvMdmA6un7Z262mh/frbm+&#10;cnTHRFUEpjiR5oC2XqDGaSJMCm0iQSecmSGdKGyNpmfsO6b2iRwGhnZm7k5MQ2YaCoZRFsJ5Wq6h&#10;xlJUJYWvIFlyMnJxn0aKwrDdNPTJMTxNfPml5cOnzOXmRO0d0xQxWdHUNevtG7ydMWYkhg7SzBSk&#10;YSekTJoCNzfXFJVjvVoxzyND36IylL5AG3h63tM0DatGeHbKFFhbcDgcef/zR06nE6v1JXVziy29&#10;AIenzP4UeHwY+fj5CGbFqsl0/chf/3zPn/74kXm2VOUWbT1D20JYHPtRL4PMDCGhjSdp4VGwtCmh&#10;F3u/cbiLlSy8piCuQSU2cZVkx2ueRjDSVJRVYnc8MMRMnGWik9OMNwZvhacQ5pGBWSzPMUG2DG2H&#10;RrNuPKu6prQZZ59xFsYpc+oHfKFwRQKdSQH6scO00jwMAsQfx5GUJy62JXV9SVlK3GuKlsyGTMHh&#10;JK3A8xzAWH7/+xrr3XKNJcKUuP8y8unjgU+fDvzwo2G1clxu1lRNRYoTxmaurpFCCI3sGGr5/aeT&#10;RM1JGeOF/RcTTIPh/nPP08NIji3G/EykI4SWoiop/RaVWspCWg23a8PtVcXnnz6hoyzWcpYWXWc0&#10;Sgn4/WJzidUFu6cT9x+lRCQBw9gxzYrr7YacAt0xs98fsPZvvP3mB+7uNvzHf/T8H/uJVQ3fvzV8&#10;+801t1cN3limSlMZhUPjshLYcJTfeXOhqGrDza3EsOap4+Fhoi4k1vzNuy3zNJDSTpoZnUQqbaUp&#10;iwJf9GwOYBxU1ZaoHCEIWNpXUjp97B6ZxkjbLZeiBV9Y6iaj9Mjz4wP9UfPzvz3T7iPf/x6a2nI6&#10;Hnnc9bSdxOaqSuLU7/82MI8fqEuP85q6Uijd8+XTA+MA0yDH+PqyZhgjVSPlQ1Upbr8QZOy4uX7H&#10;arPmdDrx+fNHMHr5jPqFZ7FarRZmzCP7Axx3A4cjKAtXNw3ryyuCUkwxya7aEosYxo6xa8UJ4jxl&#10;tQUuuL7+nu/e/UDTbBlOI9PUEuJI0Xg5V/OJeezp+p6UBim4yHmBXivmeVyanjXGipPVF5YYLXVT&#10;sGq2bNY3XF7ccXP9jrq6oD2JODeFAAxMMTKFicO+52nfkdRIWRm0CmTlaJotvshUPpFvL4hhRLbh&#10;JAaQE5RlyapeM44zzhwYFy5ks15xd3dHWZYvTKxvv/+ON9/0YCYimXlKONvgfMPp1PH0dGAce/ph&#10;IIpZBedOFF4vMazENCUu1jXGOKrGst1s8L54WVBba4nT/BUfZZl4JHFra8TdV1jDurb044jzlqur&#10;krZtMVZYtsMoC4GYDWFW5Bi+Whg7lIrE2XIGiocpEugXBp9jnif6ZYg1Rto9h15gzZiJOUa6U5aS&#10;lCBszMI5vNXEeEWYR7xJzGMkxZGxjWiSFIfkIzHol/hFP86ABTxNXbKqGrrTgeene4Zp5rg/cDw9&#10;st5Yvlnf4OxAVRkKXwkGIilCAFdobK/ov/QkNYABV2aMdy+TXms9q62X+QWgHTQb2dQ5HDNjgDeX&#10;F7hS5hiHU0s39BxPLUVRYK0nzQqVI3M4MYxHxvHAMHQcDie6gzRZnw4TGvjx+2v+43/8PW/fXfL9&#10;Dw130xtOfcvhdOTpec+pfyZSkXKDLyuy8qArui5wPPagZnQemOYjObSgTmw2iqosiGlgnEU4Mg6K&#10;DNoZPn06kJNF0aPNA87AalNwd7Pm9mrLdl3TeMvFpuG0P/D83JNGWBVwcwm+kshzUZZkJa6TuLSQ&#10;OidlW+M4MUyJtpvYtzuOg4ypzaYg9BLvngYYW2j3cDogba6qp6hl7NIGKZopAkZDWciGxThlrLPE&#10;ZIhDZMjDAqUv2VyI8361Xpoak5LynXYkofCuAl3S95Gu62lH6HqZJoQM0USKSjGGWebFIUOIxKzQ&#10;KuOKyMY67JUnzbKojvNMDAdsuWGzqTC6WOYaCmUc3ntQiXkMDIO4TedFjEopMMWZEGe0DhTTRFMX&#10;aD0yjQP39ye+fBYXo3FgzcR607ButviyXhwlmVWz5mJ7y2a9Znf/jF0tTeYL59iXDXWxkpbNIHzW&#10;035gGsTlN/SRYYiQHYrMNPW0Q083dgxzQpkZ73u8F0RDDIlpEDfLuqnw1lI4w2pV8/b27XIviEAs&#10;14pjGAZi3PH+/XtA2JRlWUoyJ2fCnET80CIYaSuNjkoJR7QuHGwtH/qPeFVR+kpcH8vGQvzK/ZSX&#10;mOVLDFCpVwj+eUF8dv7ps7NFHIMhTKillCblSGZC6RmjFjHARoyS82t0liIQl6SpOoGbMzkFIKJy&#10;enWXaI01RuLBJHKOi0NN3ru8niB0pEVUE8L4spjVWgu3zRbMc5RxP4pj0jtDjhqjXz+fUsIHVFpE&#10;r5QBZZYG+l/zuIyRZ4vVijHnF6aY7AyaxaUjDuxAQCFpKl6ii69FACDc1bMAHs+bU0pakFOKIq68&#10;uPvO7iCx0IQsTk2CRA4USTjrITCHcXnXaSlW0ShtMUkSVyhZN4Ywk3LA2K/5ZplMWBb1+UWgS+kr&#10;kY+ItND/xtX3lcvpt9y0F+eg/Mvl7zPwa0eYUiLGiT7wymEDidWfo9hd172c79foYYJF2DVGIS2/&#10;LMK2/DimxBwD0zgyL1Fp2dRLhFlEz3memcazs1MtMXd55+eijxACZP2yySgMtdeUgJxHyHkWlIeO&#10;oIJcz0mEY60EZ0I2GJuEmWnPOoMjpoEpDBibFp1DhCdtxH0uryk8w7Q46YwxkqJoRUxPWfA7aV44&#10;iC9R8ShzXCVIkrNbTqPE9ZaXKy9EAvzKgfdbJhxAjL8uwXlh9enXYyQO+Sjrf37NhDz/OaZEnjPG&#10;ich8fp3XMiQRKc9fL9eN1qQlKnt202fFy7VDfuUGnt/Lb92nv3UAvowRSxmIWo7J/5/r7+v381vu&#10;ncTUzw5WRVLi6ktKxlbBodnFuJNfI9rKYLQj5WVjRp3P8ZnXpyRmbhRFYbBWkwk4L6zImEZylg2X&#10;1UpY3tY62vZsUvl1PPvc5Hx23yriy8+0siQF+uU+P38+Iy5w43AuklK5pMDO14wmaSSBSYassdt1&#10;g7Wayh9xRlNVFc5oxrHndDguqnvCGBEBisLS9Znd7sDT02GxMQ/0o4gIG1OinMGVmgvT4AvL4bCD&#10;FGXnP0x4V1It0aSHx0eGacQVFVfXlwzTzOcvLWUFl5e3/OEPVwx9oO9H9vsDp9PIfe1pf3jD7ZsV&#10;3masSTS1JU2aMEfqTcPF9gprPc/PH/j46U98efhId3jgYgV37y64uqiI05GcjzglnMNV6Znnnu7w&#10;zDCIs+H25uoFRJ1T5O2txKimccYbS7/J+KLG2YJxijw9HdgfW3nY5pm+PQjPpSrQ1EzTiWlQXGwb&#10;jC0wSnNsO1Ty1MUGaz0qR5QSbkO5VJbHYAlzIMUD43TPNGfQE6gGaxQpzsQ5EGKiqApKH8h5pvGO&#10;f/iH7/lf/vkfGOaJn/52QMUdtVtTFRUoTdtBihNKJ4yKNIVhtQJwbDeWwkaG04FpaFk3BVZnDoe9&#10;xF7KC9briC9kkVg2sNlW+KIiJ0sMlqws4xg57kdWqxWb1YZxyOyfT/z5z0+k+ZmmqrjerjDMaHp0&#10;ilxebaiLQFlKy1KMA5Uv2F5uaNY1CU1Mmv1honAGrT0hDBhbc3Ul0On16kp2TzM8Px0Z5mecLxjH&#10;mdOx4+OnyMXwgPcb7CHyvA8Ms2d3SPz0U8/HLx2udBzrjt1+5OefPjEeTuhqS1l6Nhc3THNiDDNZ&#10;GWE1nCMcRhOyTJZkdrcMUFbJ7ooxrJoN3Twy5l7UpxiJ08g0SVxDMWH8SFkaNIr9055xyJSFQuRu&#10;/fKwnueRruvRWqGisCascQxdhjiRs0LrEe8y/WBwLmL9/8vWmzVHcmRZmp9utrn5AiBWRpDMTFZX&#10;dXdVi/TDPI/I/P+XGRmprpGezM5kcokNgK+26tYP1xwIsipEQIYwEE64u5q56rnnfKciJhhmTzaK&#10;rAqMnckYfEiyYbF5mcp15Bwp1zXSHCcuRleIXf90PvHx44UPH/ecTuIc2O123Nzdst0Kl+u4P2DM&#10;X/j4i0z9uy5SVPK69H0Py2HDWuGFPO6PlFWBJjPNA8f9xP394li6g39+/57LJfDw4cKvP0r0pjAd&#10;Wk3MqeOwh2bdcXtzweiC776xbLY1337/gpttiwo9xnpedwJHL1xJihqn4HbbsmnXaAzdcaA7ycaA&#10;KAfB4Ds+2F9BzcSlqbI77pm2OzabHX/6w7fUxUe01nzz9i2ldUzDmfvjiZ9+/onH+wf+O5pLNzCP&#10;Z6oS3r8v+c//9EfadUndWFZtyenwgDOBcdNxe3vD3d2aOFek7AnTCEajSRRlwc1my7rdct7M+Kix&#10;tqXvEx/2e/pOnCM5wenYY5ShKAX3cz7Bh18GEuAKy+nLyHDWfP4x4iys/3nFbvOCx8d7jvuAMbDe&#10;wu3tipQUD6eewyFxVjOuEDHvy8PAl4/yujoNtzfSPunjhbL0FG7FdvuerttzuXQYvaZtX/HyxQ3j&#10;8Fd+/ZRpmshup7i7uyWEwDgKpqJpGqx1HP71Iz7Cag3rG0u7XVG2jqQN3TiSc8QVFmsNrqxoKnF3&#10;rVctq2aHtTtW7Q2vXm1o6pajzTw+DMz+zDR1NNstzhmGTqb1Oc3CsC1LqirRND2Xy4VpHrDWUpQC&#10;nS4WF4oxjrqRQ2VRGuqmoKo0h2PPw+NnLsORZt1wc7N7cjjs90fmuadeaYpSgQo4bXFOUZYKV9SQ&#10;vVj+DcumjCfXy+l0YRxHlFJsNlu+ef8NL168oJt7Hh8f6XspF6rrmnHusVmA++MlcX488PCw58uX&#10;C9MswoZzIhBHB04ndreNDAVzlEGVUhjn8VlwE1oLuycpQz9fFkabOF5SXjblBpR2JBJjgDlODOOF&#10;SxexhaOsJAp9PvUcTmcu54CPSxvsJGvYFQXoQtipQFkXT5Pp6yY4pUTA4iKEUW7L/QTDPMhhpgBz&#10;iGh9lrbZcB1ieSpnefz0CWfhZrPCbwoUhqGL5Oi5uMTNRsqplDUkldnvOx4fLzw+7FlvXtCu7jif&#10;RuZJDjWrBly5ZbWquXvRkpPEM6+Nl1k/N1/Oc2D7Ys1qtX4CZl9ZL8MkbsCyLBm9Y70V0Wp766iq&#10;hu2tl2HWeGD2Zz7ff3wCpyu1OGxxGOoF+ZAIUe5D4yTYgKmHGGeyl4jw/vDA5/sjf/rhW/7xP33L&#10;N+++I6lPTFERHns+3x/phiOmaNF6jQ8FxkQOxwv9pQMyOo/4eMEqiZu+e/cN63VDxtNNF5QBZRzB&#10;Z1J2+GFgmgN9P0oRQIRm1TF0gXlIvLqtadcNdy9vCfMr9vs9/fmy4D4a8uKWjDkw+ZmkE84Yqqqk&#10;LCradsfQzzzszxwvn/n4Ee4P4pze3EykJIOL0srAI9UwXmAYIc7gh+UjvZLhTVQKbCZbjaYg+kgM&#10;Ilp1XU/fS9nJ29dbNustRSWHBb24jfpuZNXMgnXQBm0rTude9siFtPDqLNektlK8Io5caRQdOhlk&#10;uaW0adM21HWF0xZjI8f9wPEyEsLIPLVURSOcNoQVNxnNOPecTie6fqTvp8X9wBUTBwqszRRlxmhp&#10;i55n8LN8n3Hiogke+i5QFbBeNbQrR1kVNE1FYSvmSTix1tRst3es2w3GlBTlisJUhJS5nM6c+4+M&#10;MxjXUJQOHyYmr8iUUvoQZ4ytaUtHFXsufS9t21Nkmg94n5kGIMH+0KEzbNaad2/e8sMPOzbtemH0&#10;DlinaeqKwjpSEHQCQF02FK5ANVauI5+IfmHeXTtx1XOTpDMW60razZqCmqIqxcGs1SIWyME3Z4nj&#10;f82r+49iayHLvcwuB9KcxVkWYqQsHc4Y5rDcXzULFHPxjYiqB/r5gCm8MENRyMDkKvAk+aalTOFa&#10;IPTM+7reV6+ij1mYruKgihLLW6K8pjCkEJiHCZY0TOksrnBkV6F0IOdp4bBanBVfy9CLAP77sgFx&#10;/OiFp7UU6cXnyGliEQMxy2eQRGf/vbPomYN1dcbn7AhhZp6v78Vy/S2x9WsW7zmK+7VgwlePL8//&#10;6lp/OthrwQFduV0W6fL1flpK+BSldYtZQKGX2KO9MtLyEvtkQVSBlIHY34odXwshV6Hmyi77vViE&#10;4slBe123zyLEs3hyXZPCXmQxwGhBAQwXQIahwieL2CWOn1LEFQZrhIcr6AURVVIKDNPMNE3ELEkD&#10;7z3gscY/OQFjVF855NS/uzZCCMJhW1p7jVU0TY0xCh8GlFYonRa+cBQx+KmpVQurchFzlBaUlLVa&#10;BEAyrjBMoww9nDNL5FLEXmOUrHH4bSnGwuIry0ynJlkHT8UlQSK4atkjpUX41+pJaP69gPvMB82E&#10;MC/v7eLmvMZZryI9zyUi18e4CnPXBuuUIlfGqMSFI/56fX+1lmOMaGuefi9OzWk5n9mFLxmXwpRr&#10;rPeacFvWWLo6+eQ6NcvAWn0lzAnz8FnU+/pXjlLQg85SZHp972VFPK3N30d+r+vYGPfkGFVK45z9&#10;6tHTk7PPLOdozMKczHL/VOp5WGCdJsx5iWUbXGlommWwA5JQNNA0Ukg1zxIPfxL1csA6Td1Iula4&#10;l1YwOuF6b7pep3IPiWFx67KUyKDExYl8zzwHChPQ7tnhC1+zRtNvhP/fv1b2drMSOKGVJ1ss6n5h&#10;FLOFum6oqhKtnEQFzMjh+MjQS1Rjni48Hj4wjDPGRO52G2zhmPz8dCHUpSb4QUSqMKFzonDSkiQw&#10;1EhVF2zWO7QyGH2PthXbm5bbmx2Hw4kcJ0aXmPuJ8+kLD59/khbiucPowM2mxpqK5DV3d694/+Y7&#10;QPPhwwd+/fnv+DDxp+/uUHaHdhnnPD70sJQ5WBWI88D5eGR/35MT7DaZb96/p+sq7u8fyV5s/E7B&#10;6EdMjjiVaGtNu6rpR093ToTpTDd6+q5kvWrZ7Xbstis0E/1pIBeadf2SorD40ZOcZdVseHX3Bo0S&#10;S/jc4bNn/3igWa1o6i2h1TSrRNPMxI3CWsW57wXUiaUqodYWYweMmSF3vHnZ8t//2/f88z+/429/&#10;+xtWHViVPbsXW+pWxIFzl8lBJmhWaVatYbM2aJNoV4rCzvTDhabMfPtWeHrZzxg1sNnkpahkRcye&#10;Zt2w2eyYvfB85jkR5kzfwzgVSwy3gjFyOFq6oeJyHtnvO06nQKk9pQtU9Z715iPv3kvMap4v+PHM&#10;Zr2ibRtCSgzjQNd7Pt/fow1s2xXayBomWbpLJ4UfZLpLx48//sTn+0zbwnrTogEf4WEP4/x3rLkw&#10;ziu0ueN0MTx+znz8eeL1N7Ihfbw/crw/g7N89/17Xr/5jkzJ+eLx0yNaCcyfHBannyGF8RlwYB1q&#10;sVsrrWXjpzVlUaHRDEpJRS0TIXpk6OtRKVIWBUWRiKEnBjBNQQxJPrmdbBrkJh2xWkkrX1Fw6Tq6&#10;IchUo8v4acC4hHU1b17tuNuU5DyQ1cycAhq7PAeND4qHxxPT4GWa6iecEwB41x9JKaBdhXYt09Tx&#10;8y8n/r//eeGnX2H0crj++eeP/Jd/jtzebnFWg0rsNisqa9AmfodIWwAAIABJREFUoq0IJ/M84x9n&#10;QvDM0wwR+u4DMcCq6rBmmQzlhY/UwvvvvmO3/obj4xc+f/woYl8thRkpREqncSaRZpi6iRcvKr5/&#10;/x0vXu5YtQatZ/7w3S23txXeO7o+sj/M/PzTI2MP9StLUxUUymCN4W4Lq53CFCs+fLkw9/DweWK7&#10;hd36GgPLnPafaYqCu21DW30rcUoLXXdg6HvO5zOXA5yPe1b1/wtoUpi4u4U/vH/FD398j9aBYTwS&#10;p47CZV6/2BJCTVlYVBxRRHZtSWrKJyeAcxa7bJBTtPRDoOtGzhfPw/2ZcWlxVg68TxSrkv/6L7cU&#10;puXHv5346dcvdCeAyP2HzNRH+k5ixq9fvmXdrni4P1BXDcWrmn7ISzlTltbNVc80DIxDkgZIDS9f&#10;LEs6irgag5F41CwbPWJJ8I1syHzFNCgup8jhNHM6ihCx2WTqpmSaMtMc0CZibCLnAY00LL95u6bd&#10;3XF/OPHl/lfmlJjmIHyiZRrbrCo2qxWrRg54qJlMTz9+4fP9TFOvibMixon9ITD7nlXR0Pcj3Umi&#10;FHL/abG2AKRBUilo2wbr5HodhjNKC7dwnC5SuDH9nbpq+cP3e9598x1d39FPB07dgawDZWnRViK6&#10;0pyYKIsW667OjMg4DpAyRYAYRoZJInHiVpGWYZUMX758YRwD2+2W12/e4lzB4XDgz3/7Kz/++CNT&#10;mLCFwIvnINGbvp8ZB9m3jaN8aSORzPVG/l1WsNlIEUpZVnjv2T+e6fuRy7nDe3BGieO6bcUhHNPT&#10;ISqlSJwljq1UxihNXZbkpVRhvz8wz3D3cs3L128xtuB4GuiGwOEkP5tWwvPTSkoHrHO48toOX1NV&#10;1VIAEhlm2axuU4v3WyYv7LBpHhe2lAh+eREWfbxurKG7wKwDH4dAXUF/nrmcJ5yWZm9ForAJa0a0&#10;09RNSVlX5Nxz/wgPD2fK6oyzf8XoknV7w263Q9eO2ceFRTgy5564HIycc1SF8FFrXZJSyat3N7Sb&#10;HVW5AmTCfz6fOZ+EAxn9hNIzIXY8Ph4I2RPSkbIuqFeWfBY3dt8Fuou4dVNA/pEDygysV5q6sSjt&#10;CVH2vm0L6xYe7sE1oh+cB/i3fw38+Mtf+fTwif/yn//I9qahaXa8fVfTjYrLz48cjxdinBi9pm0T&#10;fT8ucOpEnDviJNiAGwc+1sy+Ai2fZwpF6RqSzhJjnw1DHxgGhcolrhTH4v2XjuPjifsbTV0ZdusN&#10;u+2WVbvl9ualFELoK7Ou43g+MPYD3TARMlh7xjjN7c2M1IBAWVY0zYVyYUaOF4nlOge2hU1bsykL&#10;2nLksJroO7k/wVKiUViMyQunNBHTyKqBaVJM2XM6QNfJmnt5lzBa0hEpamY/cblcGIYBpQzF4kob&#10;plHSIybSNIvTUMxgoCRZM09wnTlOAaYBnIHcArFnnibqogQ0ZSlCwvkMx+MFqwWvUBTQthuMdpwu&#10;Z45HiTZrJSw4LR0mxKUvIGcRykPSZOVwpWN3q6ibhFENfobzaeJ46jgcLsyTYD9evCxRTcHcRy7D&#10;mfPhTFk08vdsw6rZSFIDxzTNxNQDBlfUrFY1bbsi5cB67InRc76cGIaKqGaqWhOZOJ33XPqzvC+u&#10;AhTRi6NiHDrGEWzh2NzsCD5yPl+WFuwerWG9EQaqMYZ/+Id/XFprF25bXIDxIS+RLRFrxRE9M40B&#10;P2dyFDFwt73FIe/llc2k0KSlgdfH8BtB42sxJ/3u8HY91F4P8jmn5XEKjNWExFIkkZZIXcaHICIY&#10;12KQpUFyaZd0DlCBGL0MiZN7cmyzuNVADvdXF5y4/DzGyb4NnSmctMcDS6SwwGjHcBkYx4m8uLFj&#10;zLgs4odOTopklLQPawfTHMR1nsAYu8Q7hc2qlMJY2d9Ya0lhEdjU9XVRS0rMLOKAwdjw9GcpLetY&#10;6cWZpnBOnH/XsgM5GCe0dstAz/7mPbgKNdf3QoQUTVzg/IpnRAlZE0MQ3uPyvZarIPDcOCpOOYu1&#10;hQjLi9sn56vg9dtm3uuvr//783/7963RXzuhvj78oxRaLRc2VzfWszB0/fvGmK8EQEVRShFM3w+E&#10;4J+cTzEJQuJavOP9hDFSqBS8uM7E+STngBCkyCw9cQ2FRRe5iqx6EWL1IsroJ13p+RqJaL2898g1&#10;VVUFxioYPZklKZGCOP5VJOPxYcR6Q1kUWLuIpFiMkTWitRIOoxbhBhJF6XBOkQmkKENMuUfPy3to&#10;KOvySSAFoTlqrq67Z+H5KlyhzW/WV07PDa8Sv62euJRhKeCQMqVrxNU/lVTknJ9KIMKSknhqrbbP&#10;fLmnn8FaNPqJ93d17YF83i/vgNwzQmCaJuZxIgRx0KsMKUSSeS520WpZL8uaiQv/NS1CuDH2+flr&#10;tfx//r04df31+/KK34vdhmfn6ddr++v24evjKiWu5SchPIclks/iGNaAXYJ610ZmtQwMBLETdSYF&#10;+RAsyoJyKeGLyeMKvdz7ND5MzL7HOiP9BEnhvcdaJSiZrMh5oCgsKTngWoYknxGor51711Ke5+i7&#10;XAuZOc/MRpIy12v066bor4cBUgb0fC9QSmGNFhAm2SNJ4UzpSuqygNwssF2om5ab7YZVWzNMF6w7&#10;sWo23GzvZGIdOoyaMNoRwkh/7sgqLS6sFa9vX0KOhGnEWcjJE5byhrhMDlBJXF/tChBg5vH4CT8H&#10;ttuS29tvmIdxWdgTl+NniB1+vqBU5Ha74Wb7km/evud2e0fXdRzuR9YryT7fvNiQ8QzzWcSL5Cmc&#10;TLGsioThgu96mMWpUhlwJF5s15RKFu3dbk3OmYehZ+wvNE2Djh1TF+gvHd3pnnk4S7zJWNaNoyk1&#10;OgXm/kz2nlVZ0FYCl507j2DgKjSG6CfmoSeEAW082U+EKRO0ojAVb17V+OmO0yGRcsWHjxcOpwMq&#10;ZtbthqJUArOMPVaPtLVm00w09sS67PjuTcmm3dKsSkyR+fmXR2yT5QBVOQoNRakoXCaGGeKAjYmm&#10;TLy42/Ld+1cMw8Bx78h5wNgL1Uo+kI1r2d7cUrc33N/3jJ96uktm7BNDp8h5zezX3D8oklf0XU1I&#10;t0QGpnFgjpGbVc1mt2K7e4mpdmAKspGDyeA9VRTe4ew950vH//3//P/cP2aKAl69LNiua7bbNb4u&#10;mOaBmOTmPs8eP2e8X4D3GLSy3Ow8l06YVrquaerXKP2C48lzOZ84Hkrevr3FmVv6y0eYYP3+Bd/+&#10;4Vte3L3h3/7tR/phJPlIsl7umvMs43JtwdZSbxgzOCiKClc6Ys7Mi027KEuq9ZqiMAxdIsSIK9MC&#10;5VYUlWG1kk1yDDNNo2nKilkrLqc9Ros9oSikyU5lMMYRo+LTxzPjAHEXQDVo7dBojHEU1Q3YKHwF&#10;PDENpKxl8psSQ1ScDo/058Sq1qzbRizUITIP0v7r7EROltnPdN2F0xKRykusdLOBm+2Ouqp4ePjC&#10;h19+xBnLP/yn77nZNmRGrJMPiP1+z+FwoChLnBHr+c8/9Zw0GJUxCuoKbm8tf/zjH/nTH/+RL18G&#10;Hj7NPHwSZ0TbFChgHicqnXn1Um6m5eKIaEuFjgPnx46QOgobMSriKoPGcXw88/AJzkf4w7uBTVNR&#10;O83tZsUfvrXU21tCMly6C5eL8KW2KxmUWFfycDiy/3KhNL/y6uUbEfKnmTQp4jzjTOZ2t0LFI8cj&#10;nPYf2ey2vLgtGaeJlDoOh48YFeiHEzFMKB3ROqGNIgbPkPrlQy/ibA0YqrIChOcV00x/mbl/6Ljf&#10;R7yHsYfSwWa7ZkpR4mAx8/abOzarO8riFaZYkZm5XDqsueCJ+AAvX9W8//Y1ppyY54BSjqpcM00z&#10;X+6PEqecLTEqKRhS8OqF4d37V+w2W/b7I/cfzpxOHdM0UdWWqpHN+t///isPX0ZSzsQ0gL6n/nzk&#10;dO4oLKgI2SvSnMiLg9zPBzqO7I8ddy/BlppXb7Yoa/hwf+F0lnbRbKCw0oRYV5r1qmLVFCgduXQX&#10;hmkiBIuiRGHRqqJ0UjRgVc3j/gtzN8kCitA0Dbc366coslIidvno0VYx+57z4cj+8Ig2mZBkY/jl&#10;ywMfP3zCuRofJ+rWUpUNN3cV1foGZ0uUjfTDwKU7YpXm7uUd3//hHdH3XPoHDoeesZ9IIZCyATwx&#10;emmkzGCUOFNYNonOSZve27dvCSny00+/8K//+j/48EFi4PXKExdjiHMiSijk+mpXcu2WlTDlbu8c&#10;m20tURcS0/yRL/eex0d4/CKxxGvhwmqVub310kY8ZeqypiwdhXPCUYoD49QxzQOkkd6NOCMbuDlL&#10;PF25glW7oWrWVM0N7fYL918kCupsA5RoLc1+ykr0O+b8dDgAJHpsMwlpcd0UFYmWaRqY5mE55BnB&#10;WfilrVE9H+qkXTJSVCKChJw5dx3WgjVSWKKc4dQPmEIc3bYsuLkrwUkhmTELp1JNJDqGKYlLe7ig&#10;VOY4VLhSM4dRDqDOLhzFheeiDH/60w+sN46ytMSgmKeEmS31pqEqLEZHdrcl663l0yfL/f5RXH5m&#10;JoaZ169LuiFQVCIgeemgkFj3Iqg2jaOsFClrUo5Yq6jLiqKoePutYprmpfghMo7iBvx07Bn/x7/y&#10;L//1n3j37h2v37wgqQpdfOD+0HE4zqSzxznNZtNCq/Bh4nKI9KHHOSjKls+fTzwee5TNi6igqVvN&#10;NEYpXbq/EJey4HVb4FxJItIvzc5jl0gxofID6/UD7962vPvmDbvdVgaBZJQSRnNReIZpZuwywyCi&#10;zePDJ6pGsVnfcXt7S7264e27gXGal5WUF1A/rFcrNqsd5q0jzhk/Z/729w/CRYqeotQYlZgXN/g4&#10;imswxBlrpNXcWBnCGKeYw8zlIOVAw9BxOl2YR3FGrlqJVvoUiTlRN4ai0cQEPgkbKUYYLhErZ3kK&#10;ZyRmZxe/UoLDI5RlxNeesqwxqqWwgRwnVIiUtcwnyxKqOqF1ZGUs5ep60LLoa8tg8k9sLoGcN1RV&#10;TV2t0LqgKHYYXVHYDX3nebg/sFrNzLNnGmb2D0dxnbuKpq5pipaTGujHwP3jiZQL2tZTVzNkQ9/3&#10;PDzs6YeJhCYkjTIFu80NZVmgNZwO9+wPnzn1e5T2JGXQJrPetiI4BeHqRb8U20xbLt2Jtq6xpuDx&#10;8UB/6ThfjszzhLBba27vdmy3WxmqLAdGrTWFq5aD2ZK8MCXBi/jXTxPjIC71qROkTugDJjnKshSx&#10;KknpR0xSbnd10v0+qqmUXr6ugpNEV9W1zdqoxQ2SyFpK5FRSi5azuIG0IiTZO5i8HHyVtLVrpdDW&#10;YZwm5REfZ2EIYFEqidtmcetgNE4laX9fBIpERmdpMg1zQi+tv8Ui+Dy5m7LCKEs24vJTSS2sPWG1&#10;KevQi1MHYMwDfk6EFHHuKoKap0O/0eapWVTKDQIqi+NPDsYLj04bBIh/BfZfI7hy2H52/slBX8TU&#10;+ISqAeHIXYWNZ+fcs4NOXDyeGJWUJOUkcVJzbSWVnyXGvJQ1JLKKIjguzkRnnLgjjREW6jwtLkot&#10;yd/0HIFNAnKU11Tb38RBv/56LjL491FKeS2WNaVAf+U4k6/A1WkpYp1FaZ7O51rzJJj2fS/rUknr&#10;rCA4ZF0bo4hxicpqFm7t4kZlaTZhiZIai9YW0AvL2IlzC8MYJ3JW8rzVs0Psuv+19rn4RwqG1BK7&#10;lIhuypDxC59RxD9poJ4JRjYPVxdnRoFOUrCDPOeYA1ktUU4lQ1PvB2I2aGtAyedWjF7uieWauq5J&#10;Pi/MyCRR0qtwZSSVhV4KU/TS97MIbaRlXbhiwVSYBagqluowiwAXFjE1hoAxJUoJImkYBrkmjLxW&#10;ZVnKa2bkPX120i6tyFEeI15dvTk/sf++FiZDCE8uzRylwCSEIKUXGZLS0lJsFEYp0iI+ilj27Mz7&#10;WgBN1zj3V2v467V7/Ttfu/q+FrKVUk9C19cC4FU8XzyC4pSVuydZy70150ROhuhFuNW2QBtx0cWw&#10;cFiTlLSIsJmExbesK+tYhgeKOQUiEnfXDqLyTGFgCgNNWePqQn6O0QOJpIXpHRHRMCMFItPoF9dr&#10;ggUZkNMzdiAnZAKYBRNG/ioqPM9Pv78WiEgR7PPw6nov/fo+YOvlSQRryClIQ06YyVaTo0RY42K5&#10;trolm0RZKG52K169folRBUoZptngQwZGcow4G5YoTmS9ctzdtaiU6C4ZZwylU1hrlpx+ZhxlI1RV&#10;FdvNDmsLARnqSLUy7HYbmqYhzMLcWK9W2DozJY1BNtX67oa724pVnTkefuHjx4+cDr9wuymk1KHI&#10;+BSoCsscIjoldrsVBnmBp2lC7yp264gzBYWrSPNAWa5xW5nAl0YRY6IpLKp2bDbLZj0ndGOJLzas&#10;a6kzr+o163aD957D/gv96UBbF9zttpRGc5lGEVuLgnXdYMmyCcmZ7aqiWa0ZvKXvL3TdnqLY8OrV&#10;Dev1mv3DxPGYqErLX//+iS/3HXEewDUUBupWsVuXbFYRw56xc9RFxz/9wx2XfuLUjeyPv9KWA6Zx&#10;7HYV220rkY4c8HPH+XJhGM6YwnBz0/D+mzvaWtOderKfRCwuM1WVsE6hrRL120dOl4HHx45pKOk6&#10;Q5hLCruiGwqOp4AfPT4qDicIviTOETNPNHVFe/OWV+/+wNt3G8qyw9qe1B8Yp8z945Fz19OfLxxO&#10;Pf2cWW8sm+2a25s17apk09ZUlaXNG6zVJCLjFCnqmrvbidev37DdbrmMA6Y5UJw9dfWGzfYHvL/j&#10;/kGxf/zI588dpIb7+5H7/a/sDx3tN+/4b//yL9zd3fHpyyf+8ue/4s/i8lPOkG1CrTT1EguvqobD&#10;4ch06iFLW1+1EjD1PCSGoZeWJZuwLuPKgA4B6xLWZlZtRbtyVLWhsAFlV5SlTKisLTCLMO0KQ11U&#10;VEuMcOgHTqfLk4tKK49ziaKoSXPmcO449wO328CrlzWbdSstcaqgKCSSNI8Tl8sRP8NmXdKs1lSV&#10;JcydMGRKRbNpMeWKZlXivSPmE6/fRZRuseWGly9fs729IUbPpw+/8Pe/XXj5Cr4331DVluNpxC4f&#10;dvMUuP8yUpbw7psd6/Wa8/nPDL1oqsMssPTNRiC04xj48Osjv/7ywDwLTL+uHHHqCF62GIWDqobK&#10;gUod3SlzeBwYJ4+x8OLOoK3DlUBh2K4a1m2HifD67oZ147A6sG0Nr16sUCXMKfDiVuFMpm1g1664&#10;ubmhWjVYlbgcjuw/nRjOJ6qqJGtFWVZUjVuiASW7tuSXXz6jVGa3q6hcy+P+C93lkV9/6mnbirpy&#10;KBNJYcJPs2xwnMFZQ/CeeY5MuacoKpqmkoNxNzL5zH4f+PARHh/BlrIBrkuL1oapHzldMjGO/OV/&#10;/U9WzY7DQ8F+fyZrD0kYhM5kwpz40w83vPt2y6fPP/Hw0HE8g2Li3HnuHyIpwarUwvBR8nrf3m25&#10;e7FbWjADcxKXmjGAzoSQmWLH/ph4PIgANYwXvny5YJ2IT8bC7Y3i9lawC18ejnx5gNH3fP+94Y8/&#10;NOS0YpgVIU0c9wdmP1PVyGG8LLGmoN2s2W63WKsZh4HD4wPHoyAMxlH4gmDIydLWN7x98x2b3ZrK&#10;NvROUxQVVlnW6zVvXr+kbgrmcWKOAzllpqljGDrOlz1f7j9xOj2y3jS4Yk1ZlRxPYIuIMTOJjpBO&#10;GKdZ31qKUTZ7skE1bLYNzapgd7ejWdX4KXC6SPPqMHWQBQ4u67rAx4a6XlGXjUSAjePVq1dLVHIt&#10;DczdhaKqePfuW+5ezqzWLa4shMmVpczmujGoqgprZbPsykSIZ2wRCXHgcjlwOg9cLnA4wPG4RCAV&#10;Em11UJUVztSMfaS/nHFFz2bTcru7oapr9KoQrMDkSHEmxx5Xy+F0Z0tyzhhXcuo65qRZNVva1Y55&#10;NIxTRFGgkJhGUhD8TPaecQ5PDbDaXjk2cphJSkukLAdSlilsWQmGxK89PsyQKopliBKzHOjnWZrz&#10;rrwe/dXmlZiIwdOd9xy6iYCiXRfcvHzFi7fCmrGmYOjkAHOdPHf9GX30pOwpKqhXFu3dwkeLhHRm&#10;7k9PG7TjuWXwF3KyUibSz5yOIzEmVqsVm5Ul+hFU4OauoWzlwBWS53g8E4O4HrSBVVuQceRYcoVF&#10;Kx0onDgnQnyOzNd1jbMF1lYM/cTkV1z5WyHMMlzzgfvDmbI6cqMszWrN938qeDlE7h/P3N9fmCaF&#10;VhUqK6bR4lSibix1ZWk3Kx6OB1In0a10bc6eIsEn9gcR/1AimMWcOHeXpf1PhrTaARr8BPsDDMOF&#10;+/s/07aasnBsdyuaqqRe1bx4cct623I87tmfLvQ9zF6iNspAu9pwc7vmVYR+Gpn8zDwOcqiKnrZu&#10;aFclhSkIs7Q+v3m94tyf8VPAOYUr7OKsESE1pkhdG6rSyvrzcXHxddw/TDw+TMQoaZppgrjErU/n&#10;kaIcWW81ptAUriAZiQ2WCmEZq4JxlUlRC/S+KCBl5nlE5SgNsbPHGUvlZEAkpXae9Xot+AcnLhmt&#10;rtB3Q3vTUJYlZVlxPp/RzlJaRyQz9ROjHymKgrpakXEYXZKzoUyWwjRY0+BKafB989qRs5b75TzL&#10;Z99mS9u2sm+pKk7HC95Hzsc9w6WnrqUcYhhGzufuSZCfxx4/dfhwy263o6wMVe1oY4VxKwITMQlb&#10;yS+toGPwBD8zDZ7CVbRtS+kc8zzy8HCg1AWn04m+F1TBtSFz6CeaxtN13RNawVorhUsp4X3EGC1O&#10;ZJswWdNoR+ESdZXwVcRPCV9GdNQLRF/ijzHLIM8o++zI+8qd9bXDDFg4cNfWWhGmhCeomXMi5ZmU&#10;5fNSPkhExJBoWnp6DLNw7hQZpcEYRS4sykL2S7srX0VXVcI4hyskHTZ341L6cD2QL4zd64Gc9BSb&#10;FdEgPqXArvnxoR/pWQQYPOtdJU5DUxAXgStfcRGLI9u5ZyfTVQB45s9p7BL3FaFIL6LQFZlwFQuk&#10;JMLm68+tyDkyzQMpwjzPT2ICKnHlHV6dgb+PDz8dqM21RfUa9FmEYa6xSHE8hSQtR88iiHqK8qYk&#10;r6O1lmEQ17rRy5uZrw4nGXDlxTl6FUN1+vftpv/R19euvuva0kupgsRg/e/cViIiCzMt8BybFrdZ&#10;XFigIsJ4QlDL87sKMOnp9QphYdERFwetDJ9B3KIs4p9WBtFcRPzLGYxZpnr5+tl7jTqK4CqDMiku&#10;KQpHVRVLsYJ8xgr7b4lgI+9r9BMhTqScMKZ9EhBTDmS1RE6VxIa9l+dkl4RkikFKXZQFrs9d3HZl&#10;1bCqJFHZLYOAnKXkSbCR+jex1Rgjfhb8h84i9Bgl14tSsod4FrSexR4pzUlP33N9vHmeF1xZwDi9&#10;tCpXi9vuK+F3+fW1y/g3LsSYyErLdR0jYfZAJHqPWgYhKmfi4qaJ5qsYOr/99XTNLoL7bziE17XC&#10;s1D9+3X8daz963vk9ecO4StH61f3zN//DHmJ9D6L3de0hzQ0i2gtLO2kruJ5BiLaZHktiBibqYyj&#10;riuKUhPTTIzTcm/WKCNu6phmUB6tS4zJC6NVRN9MkGtfx6WFXbAu1mlhtSdZ2zHkRayUZFnSzz/v&#10;tYlcL8ix6/3r62s4LqV7vxFNv3pNAOxuu8Y5Q1U6chQVP0VPToF56sgpieKpM9539MNEPxyY58T5&#10;7Nitd2RlUWbCOE+7qinqhZtR13gfqYuSwmbCPEOWQ4dShYgzKaC1wuhEChPTEHBOGlD8PLLbSaRn&#10;2xZonbj4QTaExmJVQueRsshMNuO08OMeHn7iy8dPPDzsiX7m9u4lqwoyI0p5Ip6kPbu1Y9c2uGV6&#10;lHNLYcXCG0KSJp2TZDYMAvoeziecc9ysVmxqyzidyVljTcFmVVCVO4bRE4MozU1lOc09ceppq5K3&#10;b15xt93g0LRVTfvtBuMqNqsNOUf2aaY0kfW2YNUWdL3iIXpSuOBMYtM6duuayjgKO/DidkNdZz7u&#10;7vEZyrqkrku2rWPTOuoicrPOWHWiLgZe3iqqMpFSzzxdWNcl2lp2G816ndFZKsSnIeJIXBSs28w3&#10;r7e83FV050fuP/5MCiPrRnGzbTClImOYQmZ/vDB7z+fPZ/aHmXFQTIMj+ELcOEoxjZmhT/iYGGe9&#10;fKg0xKTox8z+NHE4TxwvnlvnUEHTjZHPDye6y0FKKjrh8Pyf/9f/wd3dS5qmQitZqyTPPHUkPxOi&#10;XzZPaqmOz6AMrqgoMZw/PzLHgm19S1XdcjhE/vbjZ/729098eThS1zd8+vSFKUy40vIP//Cf+OGH&#10;H9jv9/yPf/03/P4esNCsKEuFVYbddss333zD7XZH8In/9ePf+evfLuQ44YpIs3K4mEkqcOlGxinK&#10;DUpNZNVjyxnjMtpCUZW06xJj5FBqdEDNieADxsphIsZAnCdYGGPGInGnLi0t2hIbOnczczgSwsz9&#10;4wWl4YfvQdsbdLFiHCPBT2xWDc4apj7z6R62a9jsXtGuG1SeSUGala4NVM4ZirLi7fsVzfY1/ViQ&#10;Ukmk5POnR/7yl79weLjnp5/P7A+yUf3bj3/m1181X76M3NzCul3z+fOZv/5ViiWK4pGcFO++/Z7u&#10;fMQoGPuO09GzajcURcHD/SN//9uPHPY9VQnbG4czAzlD1SwuXgfrRtxvRZGpikAYPWGQGJrFUBct&#10;xtQQDXfbHT9839Edet68vCX5njF2lG7mZgtj6qicsJlubgYclhe7NVVT0NQF6tUdYR7Y72fuH2C3&#10;nahryA4igRgH6vqGVy9vIQe+3D9SusRmUwAtx9NE8CPBA0WmLA1RCacjRkg6oW3G6kTIcmgkjTiT&#10;CDkx9jJVtE5iYK64/l4RsuJ0OnE4JeYor8mvvwZiuOd8hPNFImXbDWxuLJrMyzt4/0eDKfccL79w&#10;OsHDA4zzyLzw2MoSXKUwJuOA7W1J1RpO/T2n/Z6PHwPHPaxq2O5q2aCFnhQSL94U+Diz30PXw8mL&#10;gPjyVpqhV/UGqx1Ga6rSYBcmdttqXr95zeGUMV3i1w9EUyrLAAAgAElEQVSfuH+YyMBmIw2ApqwJ&#10;PlHXNetVizbgR9lgqyR487oRZpDRBWW54nZ7y6uXt7y+u6Op16SgqKoGw9Jq26zo+wvn/oDSwhbr&#10;5wvddKYbLwzzhaQ9VWvZ3KwxVuHzDlPKZrXZGnr/gBpHFJZxnsGuZFjQZF7o1fIhrzgdPuPngb47&#10;kbKnLC1FmYlxZsxeWIbrNev1FmtERN+0G8qyljhByJzPZ+bg2e1uadc3YCTmERe+jlUVTb0GJF5T&#10;LLZL7wfQE7M/MkwHLl2kOxvGTpN8oi7A3YLVFcaunjYi103HZewYhpkY4dTvGaeOVXuF7YMtNM42&#10;aN3Q1KXEI0pxLo7jyKfPj2jTkeInvM9czgOH/YW+m4jZPAmWSXkpxVim264oFhFTUAartpZIjwGS&#10;uANAU5cFVW3InDBuxmlL2ViKIi7T/wKlZB8gzKKEMGTKpVjEMw4zaonBjTFho6ZwFtdI650xBtdU&#10;kJW4rJWiGSx1a4hxwhYWYxVtLEl5BqNIKeC9bCiVsTzuf0WrYikuSQx94v7xyOUsgmtdAEqawuvG&#10;Yl1mu1vRuoKcNSkbplFReQ2UQENOlrzsv4oq48wCws4lqLQcoKWQpO8vlCsotKNwS5HGbFCTIvko&#10;vOP7B8aUqNuasm7YNhWmKqhXDQ9fTsLA62VDXDeW9XpHYTTJABrGaUTuNjDPnn72UlCioFgbSluI&#10;sJaiiEBxYTc6cUNtWikWCGFmGhOnHvYn2U/uthMvXsK7dy9ZrW+oV2uq2tCsHN0wcb4MaFuhlGIY&#10;BsYZZp/ouoHL0HN8fCBEKfaYKktf15CUCIB+Qrss8dwVrDcFq1VFUToRpyrH+XSQaLAVx0oIgZgW&#10;1+kcqdcaP2fqLMJOSolpWopFNPiQiCSmHBiDxNRtgUSvW8d3719wtVJc26FTCiQvToBiWat+lIZB&#10;z4hRgaJQ1HXBMA1onUgkQtRPsUddJKKa5St5iF6g7i6L20l5fJyFeZwyRgsLWCFih7aGdtuyqtY4&#10;W2GUHL4Ka6kqcaWMfsSWt1SFoe9GUhAXFnlEG4e1gabW4iTSkXHsuZx7xunI4bGmrCzGeFCTcDRN&#10;wOgRZ2eCF6diDgqnFLooKMuKdbslVeIgVTnjbMnt7oaXdy8kAVNYEVgMRJ/wU48zduHkDXRGEB6n&#10;4wVtFkF9OUA+OXVQaAyWCqUsxhopWkpRmluB4BNGP4PX/iPHi1JKuH3mGhmMMtwwGVtoyAY/TYQY&#10;yCHhSnHZxSycQVtY0hIn1VYYVkYrQloELp0p6gJTKJQ3KGsgaWK8Fn1Etk1DVTthaB5mpnlahIfF&#10;TZSR8xwiHES1xGAxT+Uc1loRdJKiGyd8GFEpgk3MU4G2mhQ1IS7MNxa+n5DbsFpJNFEr0NKJOYeJ&#10;S9fhcg26WMQMlrINlqIkjQ5i2JAzozgNMyLGxeTx43JgzrKXdoVBx+V+mAIh5Cch5trkexVPlDJg&#10;LNokdL6y+Zaff9FeM1mKX7RduLdLiVZOZBLBi+vUamF2GaXJceG0Lg7MlCTzL+Va8pqbJWpplIgx&#10;Eh8VRiDXg76SwgSu7qivXFRGi8BjtCYSCCosXMGFo3jVP5LctzJevt/q5c8kLaiseirGucappXU0&#10;CupjaZQOQWLjsxcBKyc5M1orU5wsZqslYq1JURzaIImt6zVxFbyu2BuW4i9jNG1Ts15VWK0kdRNG&#10;cb+iKWxBykocUTksnH1hQxsHSmUpcMzLz54jmYBKWSxqdondk2ToBMs+SUQZW5SUdYNx7jdC3fJ2&#10;yPNJEY0mKY2BJ2STUgF9FXrVVeD2GLO05Eb5XBinkXHZvxonJVZ2iRBPkzgDxYHJE/fRGP3k4r2K&#10;X2HBAmRlUQv0z1xF7kU8yjkLU1MpYpYYegpxWXcyFI1+wQvkTAKSUpLgEDVVWKBa1mg2izyev3r8&#10;xZX7VcfPb8TI61r9/Z99LWDleB1cLFH3q6MTI25gZeQaVCK+5niN98obY22BMfZpwLB4MbmyDLXK&#10;OCcCcUwJqxRFWbKqSkyhucwXIrO83k6Dlq4LZSOF1pgik9QsGx0j5UuoBZVQaJwpyXlk9gmtM2Ul&#10;CIYUrg3kEsROWhqLs12QCGhQIpDKnjs9oSq+Fk3/IxzA1yKpbcqCuq6py0JueiEyjB1hnhg6x6Bm&#10;6rKkrAT6n9OMM+A1TPMF6zbEMOFDB3litTLsbltyer55pRjJaSKlEdLEnKC7BELKqCzw+rpuZPMz&#10;jAyXR4JzzPNMUVTUxYqiQCzGYcB7T49HT5quO1BYxWZd0bYWrSZO5xN9/0hdw83rF1SVI6aeEGYi&#10;kcvlRFaJN69fURhLWRQYLRO+m+0t67W0UH78+JnDwxGCx7kKawwqerSRiWuKhoCUNnhmbFnhdIUu&#10;NF7LBGseTmQ/UlnFi90t3759g7UG7z23mzXdNFM4jbOZaRiYhiPT3GNUQfAaZ6B0htRUFKWV+HQO&#10;lGVm04rFd7t9zz/94zdkK0KkNokUR5LvaWt4cVtIs/M8ovIFlQc2bWaz3RC8cE3qYqS0i/qvI4Wa&#10;MUpROWjXFS/vGpoSPv7yicO+w1l4cXdDUWpwitmDnxPDFCVm0xug5nSamb0l+cygPU4nYtAMk2Yc&#10;PK6psaU8T6Jj9B2/fvjCuoWcb/imL1jV0iw7RwvUFLVm1VqKsubd+z/w4vUrcpw4H4/ENHE6nvj1&#10;5x85Hve0q5r1ek0iM82R/SGD/YKPCp/gz//rhLYWo2Zmf+GvP+75819+5vP9GaUyU5Ca1KatuL29&#10;4eZmwzzPfP78mcPnz3L6cgpXgXWR0sCrlw3/5Z++4f379zw+HJjCI1/uFZduxBaBegUuGSKa0Seg&#10;Zw4zRs9YE6jKTFUthxw14YqKlCJ9f8GaxDRHlPLUjWIYR3KeUEwYm2lXFatVTZhlej0O8lhl6Zjn&#10;wOnc0Y/i3nEO3ryGOTr6UfP5c8/5eGS1mihdwTic+ctf4Z9+AFtupDDEd2gbcEUDJtFdRnw2aGdI&#10;qcLaAlcohsHTjzMfv3zkl1/uGTsR9m7+BLtdSVlYzqeOaRKGEa2mqgxVFReAeObSiUiSlePmbkvc&#10;bND6E5uNFIo83D/y8LhnmoVR1raBGDJ1BW++cZRFpqoUq1qYJVVZsm5WHMvM/6brTX8kydH0zh8v&#10;O/2KM4/qQ92a6dGxGmj//4+7wC6wGEALjaSVema6u7qyKjPj8sPMzYw0kvvhNY+MarUcCGRGpoeH&#10;u5FG8n3e59B5MW8KAZsz8zjSnWaUrllVjlxA8iPn0zMxntBMrGpQ80zROK6u15z7mtquqasV4zgy&#10;jwOryvHbX3/Hy+aFFPfc3xUUlciEHl86np/huO/48OGe4M/kDN53zNHRtAVKrfF+IEwjD8NIUwmb&#10;TTq1wFIzVEWJ1TNGX9IEJSgHJSa0TVuS0glbZtAlPhbsTyOnkxSYVQvtxrJtZ/qTnHGKShg1u03F&#10;um6Y545NHWjawPHwEy8vz+QspvgK8Y1SWgBAbWAYRlIW+Vpdl5yHF47nmS+P0O+h/ABlXS2MArC2&#10;YXu1QZmvZDpOBzm877Zwc2dpG8c4Hfj85YA2W9ZXjr/5G41bwLSHxy8MY4WPlnGcmCYoGijKEqUL&#10;nC3x07AUNBlrS1arDSplhmpFiDNlvWIYPQrL9fU99zfvWa9uqIsSZw0+B1yRMUSMDcyx49Q/0p0P&#10;1G0l0gEtIICkwmVMyhgLxmZQM3VjudHCRi6rxHl4IuUeV1ZMMZDHiVGZ5dpWlIWkkff9AT+dSXmk&#10;XTmatsKaQNe/MIxLiMW6JkU4T5LGZ7WlaVbkrBiGjuf9kRAlLTAbTRgjwziSyDhbsVlVkry32BFM&#10;kyXngA8DmZFhOkg6rA8Y1dA2DmsmgonEpCmqLUZLCNAwDITgmWc5kKQkQMa5n/kyP2H3ws6oqoL1&#10;ek27asg+EVOi70dyTmy3JV0f+OmnRzkIRWFgTqPn5WXg8UUkGsbIIcoYAfvbFsqmfi0QYo7EOfK8&#10;nygrR12KF4s23zrfc0g4k8mIhIsU8GNgTouJciGM1mHoOR56Jj/TtmtpONXrBUQRUH2cjvic6fzM&#10;ME/Ms0gy2rohxozOAtDE4AnzhLWGykXyDIpIWRiKQqOMIyYpOJ0tGbxHq5K5UmxWAgRabfgcn+Xa&#10;nsWLLbXLGM6yL1R1S7sSpuRYgvNygM1RkhbRAvbUrbBRxGdSyQ0NhHDGTwFXlPTDRJgG/DyBtoxT&#10;oOt6hmGiVDX9NFFMZ3CZZMTL0BWGzdYBK/rjyPncE/wJoyylq0nJczp2zHFkCiJzzTkzdcA5YBtp&#10;eMQpEouBVpeUpaNxDWkOGCXs7mbl2G4bNtsVhTHk5AmhZzwfGYeZnz5B3cIwHhlHR1FJqqPSEeug&#10;KB1zVozjSNd7/KjpB8/x2NN1i+delMKldzNFccJZsZRwDo5HaZo0a2jXinYlbP6yNFS1oizXUhDn&#10;QEzie62UhNTEWdNUd4xDxJCp6xqA4/G4eAEq+nEgIXKys8+ESX7vqmm5vb3FaQdvJFqXFNMwTos3&#10;aOS4P3E8CsvwYq+ldY+x8r6LQhguWmsqZTAxEYaRYRxxpiD4wJDEEDBHGL0w0mN6oW6ucUVD226E&#10;sZ5m5knmbGkb6lUJC6BktKZeFbRtI+EQXU8azxgdWDcGEF83axVGK0qrmUtH8JF5dsxNSz90nM4d&#10;h8MRN8AcDlgXMS6B8hg7y2fJGavAuYLV7orSbXC2oixb4izBSc5YMkkCoVoJQ5RAk4Hn52eenh9e&#10;fe28F8ZZCIGnpyeen/YY59C6wZQVzn3z/bKmoKlWNOWKyrRkXRPmxTtLObKSwIqUxNbj7eOvyTYv&#10;gJb4N6nX75U2nOfEHCcB85RBG5FRojNmSbyU3TqBufhtXX5Poig1tjCYcZEXAzF+k8A5J8nQelhS&#10;WRcWpxj5Z4KfUFpkohJKlkjJ4VyB1oUkjCFMyZyFBBKjBCgUzjFNAVM4lJZAlXABfdQ3/6+30ugL&#10;Iy7GyDRNGFvKZ3sNCJB7VsI6ImIqIZ5dShmMlTR68TGcFym2gLYScukWNtu38XgLyL7KJ42wcOYs&#10;ATo5S72XycKeS29kj5hXz0FtJVU5xgwxk8JMtga7MCUlLEsLUKIUThtmgYsEXF2mh84SqHBhY/2v&#10;ZL9vfdH+EkD5JvVNr+AAb8ABtbCe5nmWgEizeO2ptMxLDYqfeT/KayTeMpHmkCTZeQGfxnGErDG2&#10;pHBWXPKWJGJQC2CY8NPFz+wbk/Et4+01cVhFqmV/qKpikSOLLFdAVzBGrp14pyaUimgjY34JcUgZ&#10;uXcQSbh8jvgNUFk+sy7kHouJb0xGK+oBhSHEuDA+vwFVrynK6ueS7b+cZzHFVz8+AVWL1xTdcRzx&#10;Xq61LdwrAHgJ/LiMgTEGW7jX9y1M/2/3zQUonPEUpnpVNoCcES4y1AsI6GRU5PpfEHbkPRmVSYsU&#10;92d+kxdGo/kmORUwM70y1XLOZCsS57fz8tUf8c08/cu//3xev2Eavn6Wy3pxARH/Ui7P6/XS+rJe&#10;XGTqkhYt9ngSgKu0JDgbm6lqR1UZss7EcSKpGauzEJl0AhUwNuK0wtgo8zHK2UobaV4rLSxslx3T&#10;pIB5YXY7jM5Mw4yfJVFdYclmxrm3ib9yr17mjF9Ytpfwj7es37eg4NtU5Jwzth8HTOGke6cz1aqg&#10;8iXPTw/UbcO7D+9kwXeWKcjEeff+hmkWn5/96YUYI2WladoN1mWC71HK4Jd0KZVZAgsSVW0pXYHT&#10;Dp/Er4TFGDKEhM+e4/4FYwx1XRNDIs2aGM7CNrKZcRg47DtwBuU0H97fU7oCYwzjdMKYyP3tFqWU&#10;6PFTojI1Ly9n/vzpJ2wB9/f3jEMgmsQ0BJqqxjSWrjvjvRxi/OCJQf5vu90u/ieeuirF+y8n8nXN&#10;5y8/8Ph0QE8TZSWR9z4oUobNZkdhDTfXV2KMXpTEFDDaQZ7JcUQ5+PP3f+bhy1fm6DmdDuQE7z5c&#10;sduusYVlUxf4kDg+P5GSQylLXRXUNayNkwP/bkNZVEz+zPHwxNBH2tpiTYI0UxaJYZpJ8URRWG7v&#10;rzifR75+eeDzlwGrYdOWVHVJUzg2q4aYRPpmbeTp6595fnridBSvKE0mjIkwwMtxYPCGarXD2oaY&#10;OqHnGkdVbBl6zblPmORJ0UoqYhYT5HW75v7mirrIjP0jU/+F07kncU3RtBgz0a5uuLm54cO7d2xW&#10;Dd2x5+WwRztLP3T89OkH/vDHf2I8d3SnF6Ypc7UrYZzQRcl2e8Vvf/dvWX194IdPP/Fy+J7N1T2r&#10;9TUvh5mvjxO9P/HwvOfz0xf23UjSGj92XN3ecn1bc3u7oSo0X376xE+fPmGcI6YZ1zre321oW0vy&#10;I64YKMqBzTby9PzMHB6xtqOqMzEeGMaCqtmx2ZbUjcSFn/pHytJw/+4aPx3oTk/UbUvKE2GeCMuh&#10;VKuZ65s1m21DVSlU9nifeH4eiGnk/v533FxdE4Yzac4c9/DLX8B3v/wlKSr+8Mcf+Po4URRwfQPX&#10;d9eMwfDff/+ZH37YEwLUxZE4g1/CG+r1PZM3PL2M5DjQVJbbd7+iPx8Y5p7jyTOMD4xB4+cKP1ti&#10;qsi5pqwc7z/esl1v+NUvPrLdtMBMf9pz2D9DjrRtS1OveHh65ub6TFlXzEE2tJgjZVHx+PDMNJ7Z&#10;bVYURcEPP/zA58+fKRz89rcSBFHXGmcim41Iv7RKVIXGGlg3Nc5qhn6kbQ2/+FByPk+065KcJ07H&#10;I8+PgeNR/JvWNfTHB/7f//Qju62jXTnAUxrxGcQVhFEo8MNZvO20hra5omnXxHni178cubm5A6P5&#10;/NMXuiO8PEIKsNsNlGXJzS14P/LHf/mE9/Dxu4abmxv2z49YROZnjKYuDeN05nSYKFyiqYSdpDWs&#10;Vq3IZ1TCRpFurNcr7nIFZuDlKJ3YYQxM03Kt2pKmcdzfV/hN4KtJPL8MWCcHZaUU9zfX6PxMJvCH&#10;P3xhv4fvvluxWhc8vowYZ6Xo0o6X5zOnXsIDMgalCz5+9yuq5ommOfLpTyPBSzJjvWoxWpMwaJ35&#10;5S/u0PnMv4RE7eDf/J3lw/s75njmzz8MTB7O/YGbuxt2794T04SfAz5Enk9HUrKsVi2/u24wxZpu&#10;iIRZUdZrVqvrpYm0pq5Ldu0WffcePw48P+8pyoY5QVU1bNZXqGQ4HQ70uadpVoQQeHz6jFXiZbZe&#10;tRjrsS7wst+jbcH+eBDpRRyxpQLj0FYRc2C9rrFFZpXEs0pS3TxDGBi8Zhxn0I7KVRSuIqaR0Usy&#10;4zx7YvYo45F2ASglAStKSRHr54T2njCK/4szJbvdNTFmnp+f+enzA64ssbYiLCCPdSV1tbDxzJnT&#10;ec80fjt4OmewDpRO7K5qjqeBOWXOp55hGCgKSRD2QaFVSUzSyb+/v8UYyzRJoME4jvR9Jz40OjNN&#10;A8MwMvmJYczop462XuH9cfFZSzw+9XJIMSWT9xSFdFbX1QYfA5OX8I6ikK66tVDWCltIw/C8ACdZ&#10;IQySKHLycjEeJ0HdOK53W7a7FZVbo5QkwyptlmsiB8iYFedppD9NPD2MHPYBbQderjM3d4rNZgPW&#10;0exuKdOKKRwJDCijSSSx7jhI8MjYR7oOzr2M3fUN3F/D/qvIp3dXsNvVrFYNpTNMYaQ7nanrlqp0&#10;lLs1q+aWsthw2J/56cdHhmHi2J1pViWrtkIZ8cecY4/KgaublRz2u4AuNM7VTGPm+aXDhxO1k7Te&#10;tACDIQRi8P+TLAgQAGrqMbbG2IqcS2JMmMZxc3/D+/e3ZJPo+xNT3wGanDQfP94zbVsKl/njeODh&#10;8wP7BO1KUTctQ1KsVyU+RKZpFnuoCPMggAUK4gjHaaKoJtarmqpoJDjGd8z7QDIj7aakXldURUXb&#10;XON0pju98PEXX6kKTV1XZD1xHpd5OXimIKzjcZQAnHGSJFsyVBXsPlY0bUFdWbTJHA8vPH6B8wly&#10;LUBc24Crl3TzMOGnmcK15Jzou0EK0iSFUFk1izeTdO61KiiLVrylFlDCYLi+2S4FcGCaAyHODMPE&#10;1XBmGAYyIoXrThPRe6ZhkmCY04lxDMyXnhDQdZC8WGjMs9wzhYXtFja7CmU0IWa0LanrFuucKFh8&#10;YM4G10goTQqzgJEhkqiIEU79QDKeEkPWPcMUUEnY1G2lsWVmSgIk55hoqxofFaHrF0nwQPA91goA&#10;HENCo9HZw6wxeWFiaE/ME6SAszOrRnz9Uh6xdcA4j7GRjEcvIQRN01CVa66276mrHXV5jaIkzEaK&#10;scV+XpivcWHMQN+f+P6HP/OnP/2Jp6cHqrpgtVpR1zXzPNN3g6wxBibvGb1HLwEOdgkjcm5mHCee&#10;057K1JSq5W53T3ldMZ8jyS/SRf1NNvlamGUNOZOJKC3AiPiICVijnbBpZvwCiMA0TkhqRoUpYPag&#10;jMIVwor1MaOspqIRT7HlNec0E2KgXjUEP9Cdz5icKOwKY6WojzkR4sLaypJEqVSWAlYpKaANpBQI&#10;syDMzi3ghHHMMxgttg8xBbJ2YERpNsfIbndNCJ5hPMl4LNY2OQnQUVUFZVm+ApEGWedPx/71vkpL&#10;Z1QrafRKMrAU5JMfFnaPxoeBlO2iPBP21RzTK0CQkvh4OVdyST1VSlEUMr4hhFdJsEhfE8Ya5uhJ&#10;F2ZbTKQ8C0dHX/opYkvhnJEzExCSFOyzj1S2wOmCylVURc1LODBMkbKqyVruCZRelGoiIxeWJaQl&#10;kME59+r/9bbA/1+BJt+A4bdg4LdE24vfW1UXOKfJCJAhdjMN3g/M8ZJIKxL9GIvXJkYIgapslsZE&#10;x35/YBxHtLYUrsIVJSwsxtFL4n2MF8kzxFm9Nm61Nq9AkvgOLmxOKyEuYQEXtRbmrjQnJpROWKdR&#10;OjL5M+3Koa3YDkmYjF1ewzAt3nraqQWkW+aF0a8hhX3foZWQlZRRDOPENCmqekNZVuSk8GFmGhPB&#10;J+qmYUiBGCLTJPuqWAxAJBJZ9gEtjYcQFp+9+S1YE3BlQYwsTaqesiwpKkmtNq4gxkAIEzEGYXAX&#10;BWgZR2uLZR+Py1hM4uOXRdZqVbH4U76Rpyv1CsA7a0lzlOuhFNa5V+DJoNDqGyibUmL28h60XES0&#10;+wY4KaXEbuPN9+I7KMDYBVBOSVh9GUm9VfwcxBIvzGV+myWxfJm3cAEdL3NCiF1xAUnLsiRnCEEA&#10;WqsV7aomxkjXdcQo10aYfxrrDDCjcqCuRA1UN9J0mOYJVKQsjbDmjbBGXQGFvoQuXUKI7IKti4xc&#10;roPhfDpJ3biqCD6Rs6EoLJogxJ4AWi2emOpbMrrWMn4xSkjgJfDlcn0ugHBRFD+79y/g62UNsw8v&#10;ez4/PjH0J7RWvL9/x9X1FmMLqqbGOPcaU2+spt20FHXBeRyXG9os/hjCILyk1MyzUFVzlKScthFp&#10;zqoRk0yVFKMPVMOAnwPTMEpMsslUpRGTyelMaRUqBVIYSVotMfeSrKMVaOekHaISGTlcGSPJtMYY&#10;QgxMkxQ2U0xMHvYdoI/s1huMSuQ5ss8DRdGJpGq1ous6fvrhB6Frz4k8y4R32mAVFMZidGK9upWu&#10;s8+cup7kJ8p6TVkUTHPEKDCVo6kaYWENIiGw1rK93tI2Beex43h45PnlYaE7C7OhOx0w+lsSk9IF&#10;ekn8ku5MgjQwTXKgT/ScC8cw9ExDT4qe/TCxXjU4A+M4MAw9YZ5QKhJ8T1MX1LWiO4r/zPk8YfWE&#10;a3as1xXWlrjCErzH2sRmpbi5zgv74Mxqe800JfzoOfWZ7nwmZI33jqq9ZacVITiG80jwAwEjBrfK&#10;SPUWxZC9rkuudhVppYhes10lTucT33/fUZeB621BVa85dQNdNzCdJ07njt//4Z/IJvL88MDjU4fV&#10;sGqgXTuqVpIod9f3bDY7bFFR1NecBnh6ekG7Dde3W2ylGafEl8cTZx/Y3ezADpy6nqt6zWZTs94W&#10;1A3E2LN/eeb08kgcTlTbDW2jublyrNoCPww01cA0/Mj3fzrw//3X/8YPP/wJ7z1VtUapnv6cUTrR&#10;tmuMjXg/sGkT26ua7UZzOMykPNCdPLMruL7Zsdtey/0VzpSVpapq2pWlLjXjYHHmhd2mXVI1PTF5&#10;lIa/+Rv427/9Hf/q13/HsRsZ/cQw/YB2iuubNf15pusnnp56Xp7lnuqtsPKCh9/8ClZXH8Gs6KY9&#10;albElPHzRH8eyFaBrpjjwPNLTz/2ONeAyfjg0VbTNBVVVTGFwMv+QE6BGMSsdvaB2tW4TQlZsd8f&#10;0afhdbGapglyYBozaYbJjxSlpq4sm03Lh3clWkVWG0tbK5SasEs6V/RB6NgZtHbCCFOLAXqWom3T&#10;WklbTo7jMeAHMckvttA0hul8IvhADpU0vmY4nyZmAqfjmcPzC01ZYa2mbVuKQgDzqnBcXW1JKeGX&#10;zUa6YuBnhA1Q1KhkeHlJfP4sPlZ1feb6+pqb63cUpaUqHD6MzNOI0SVX1xVV6TBaUZWaq+s7ILPf&#10;75mCeE207ZqiqkmHE8Mwce49IZVoBes1rHdrXFVSVvD09IQ1FVmVpKg5nT39IdC5kW6vKO3M7a3C&#10;6jXTcGT/PNCfI3Oc5P0ryzRFzn0keETaEQuC15z7zN/97f/Ow/YFy2f2Lz3WlpxOM8NwwHtPU12T&#10;50hMie1OpL8fvnOsVx2n44mrK2k43t0ptpsKrQpOfX5NmOxnMEWiKles2g3t9o5myvR9RJmCzeaa&#10;ru85Hgb6fkKlSN8d6Q57fJxJ2XF1c8vdXcN+39Efe8bB01QLI32amKYRlTNd/0RZLEVGmuU+6OHU&#10;dwszwnF9fYV1sF631E1J01Sv7AbxFQoi0ctBpFqXBDXtpROqE1oZtErYItN1I+N0QmWPcRXGiXnz&#10;arXCGEtZXQmAsHTNpZEmzbmY4Pr6Gm0tKCdNu6QxzmJcgTaal/2zCK1mzZwy8xAkLXc84+eBFEd8&#10;HMlpZpwC4xmUCVjVM06ZOR7JWJwtlsPtJe1y8fA3OocAACAASURBVIpRFSMG4swQNCG4RVrVM8+Z&#10;sjxjNcsZwmB0kMNqHIlRmDc5Z7Zbx939Fav2tLA3It0poTEo5fDzjB8iYxCWy5LbQlXJOhZ9YmnK&#10;E+eAMz0aGEgL86OkaQ1O20UW4shojuOASo6m3DE3A36K7J8nuuNnsA+UqwpbKpzNGOcpK6hqhXOK&#10;qm2YJ88cI0lHlnwljF3Y3YWmqqVBOvZwtgOFBU2BmiWO+HQ4wsridI1qEs5q2qbi3f0NKWuGKUrS&#10;NZIE7HXAzxGYmKeRYeglWTLC6AdJf+3k99darAxUUiIVjJeUxMii36PrTsQkTSoNhODl+yyec/fv&#10;31E2JWMYmceJcepkfieIPjINHXXRcrVx6N+8Y7e2dMcTYfJMU4ezBdGLqbiEVymSXQ6sSdZbWTwF&#10;xDrsBzoGLhY9poA5JXL6wn5/pKkNdzc7rrY1ShdLkrZowBMicQuzZhrhPIqc1srl4kKAMRaq2tC2&#10;lru7HXWtsVZxs3Pc7PacT56wePXpxcJKaRZrksg0HZciYxlnA0WhJAyncgvrQKPUyDzvRba0FL5O&#10;O6wpSEmKlHa9Ic1SkPthZBgmfAjElwOgeHpM5MUrLV0SMo3YP1w8bv0cX5OCDZqqathut2w2K6rW&#10;MgY5y5+6iXF8WbwvJRjOugodI3GemXxAY3CuQNWGqCxziqQw4OMMy7xwuhJZvB84HTrG85kwCXNs&#10;3a5eGwKaGRUDhZOgCNmIDUFrrBLJqFLiWVe6RFlqbNGirEFpjdIB7Ua0HtEmonTA6vwK4lhTU7oG&#10;q0vIiTBHjBJUue/PdOde5iqROXj6oeO4f+HQvTCcz9jCLWuzfvXQc85Rtw3TMDL6wLH3wnTOiTCP&#10;xBiYpgGDg6g5DHtWxYauOzLtBlS0ZCUyY2st5MglWVYK4zem90pAmqyzqIuR5MqERRmLMhKM5pIA&#10;ftqIjMxYSDkRUqBZr0hJ/CCzgpgT6SJlNQJEKR3Ri2eYyg60FiugdEml/Oa/9/NU2Yv0sxCQZmax&#10;LxB2ndIaayvxxlIK4sI2tgqbNEll8W1dinZlxAtrmqdXtpe1dpHzXpoS+XX9f9ukED++yMWj7pL6&#10;6pxdCEsX5k8kpriAS0GCAaRC/hkY9te+3rJoLjXZnCIpfiusJXBAL1JfsXTIQAxL4b3Ii+f8zWNP&#10;5QubSlNVFVVRModMYR2SfivzQeSjvIYmpJTQ6hvAcnn/b1k+b6/PXz6+JYt+A6JyeuMbmGeGIZKz&#10;WBoUZU1RuFcrAwCtrHifOmF9KqUXNYEAoofDYUmmVZRlvTDlKoyxr40MkakKYJTShZ11GfNvbLNL&#10;CMvl2l/+jEkvDK6FMaozWkt5Kbw98VIToH0J0FlYXxIos7D++AYgCaiSwKpXwDylBHp+ZZAJqKJR&#10;OF5DTNK3tThGOffNQXwAy7IUteHSYHxldGUt4W4XliBvGIExot94u13G88Lki+Fb6MPFR/ICAF7G&#10;KKX0yiwMIbymOeulwfDGgu+vPi7r0mWOvJWYioXbN4/O1/uDt2DVt+f//DVllP/a/L08/y/DkQAu&#10;qdSAhBW9+fnL4xvTT9Yv8YlkaVZIE0O+TxiTFzbwSEzCTrZWY12WppIWCzzr1GujSeTsA85ktMlo&#10;FRcpciSrGXIk5YyzVtYCNZPR5BjJSHBZjErYqdZSIOtUTpo4G1IpzWv1msV8AfEjKS0NrCzBX0T9&#10;uqa/vUZv5dPfxuvnNhP269Mzw+B5epQDy9PLH/nFxxvaukYbeN5/eWUu2MJRLZ5xMQXGcSTEmaZp&#10;WBcOYw15zng/k6JHKzF4bOuGTSu+XYVxGDLKaMrK0lCgpkQKilwYardCqfXr5DkeO2bvCNNAVqI7&#10;NwqKqpJuZZpJUXToykrqS0IJykqmO52JMVM1LWW7pd1MzMcT2A1le8c8eZzVwv81EJPj2Hn2zz2H&#10;00hhNed+YrtKVFXzmtJz7k+kOeAnB9my2+ywpkSbkqpZk1Cos8caK9dnvWWaJh4fv/LlyxdJGFtX&#10;uMqQ4kRdWW6uV+QYxKi4FF+kw+GAnyW9papb2rWhcOKVkHPk8+ef6Lszw+zRzjJnkVOlIFK9u6uW&#10;X373kevdBmsqrKvRdmT0nqeXF+7ublmtWgpnBdFHUVhNu3iauaXg1Bq2tKzWW95/N3M+JxKOsr3l&#10;4Xngy1OgP/X0U88wz0TVUjUbbm+vOJ48z0/TYuYgJphku7ByA8fTI18fMuPZYfPI/W3BdtcS44F/&#10;+If/JGyGHTSl43ySzuDVdoUrDU/HA2lZSJyGcgXtZkVVFXTnibv3v+T6/ju0FYCj2azZ3HQ8HWaO&#10;Z0O9umJzvcY/HPj88D3nIXD3/h3/7j+8Y71bv3a3jseOw/7E89MTjw+P+KmjagylDaR5YA4WrWqM&#10;Pgibx+4J457Z/0hTeuoPjnq15tTB48sTp+TR+lpShMYjrkykFHh6/sq5O6GVbA63N/fc3rynaRrK&#10;smEY92gTJaFMGz58vMX7I/1pgzGBEGZimIjzSFPDf/wPf8+Hj/+KutnRDX8m5QnrpHDJOfPp84kY&#10;oTtJYqVxUMxqAagNv/u3f8+HX/4t58OP/PGPD5g00jaawsDkz6x2De1mhXaGOfVMHjASGnA4THz5&#10;LEBk6ZwYlI8zWoOzAjjnCX7xi2cwlk+ffuL//r96YobNTgonVwARcpSipnAwXPds1jds3u1Y1ZY5&#10;nKjbyG5boa1Ez+dZStb+OMu9oRKpmpj8GT/NGG1omgKlR7SaWbcl2w08VvLefvWrLR/f3/Hj9z1K&#10;RWJIqMLCnOn3kdMw8byf8APoq5F68TEb+n6RfMnhIgQxsV6v12w2I1++Ciuj7yaKssXakjn2xCTp&#10;j6v1mqur95ClkAnTQNd1PHx9oig0Hz9+RGvNMJwpihrrVvR9z9PLmf4sDDylK1LUHE4DP/3oGQO4&#10;al6KysUIvqwojON4zlxtCtp2zctjpDt5xg5UitQO7m7A/ft3lJVi6v+Rn36I9ONAdNDEXg6/weBn&#10;OUd0veKHTycOhx7nFE8PiWEIvDwF/GQI3pCJDEMiJqiMUO2vt3C9hV98B7/5TYsxA0813L2HnMQG&#10;Ic4D+1PPfh85HGZeDjBpqNqE2gTaBHHOTOPM4dATZs3z08DLywtPX59QKlMVjpf9C2MPu53h9v47&#10;8mw4PJ94eT7w9PCIUpqbmxthPXWnpSsYUVoKLm0yRWFxZYVPoIxjdyOhNU1bYq2w6FyhOU+TdIr9&#10;RF58+74dSln8wkrqssIZI8bncQYlhzfvZqyW5DpjwDhHYRogUZYtzjYYXVKWNVWzoi5K5piXtOYF&#10;KHSOlA1qGjkPIuOaRymyPn/+Cmh0skzzzNANPB+eOe07+nEhqRhoKwHUpl78RFXK9APEyUP2YM+L&#10;fkwOG7qEujaLybfsK5jlcK0s3s/ifZpmyhLqehZpeBbpsNECYGgtRWUMhUjbyzXWWkKY2JcdMVhS&#10;NIx+SfxbJJsxy5oBkngbE0v6u2w90Sf8EDkNPVYrympkGgKrVWK9tZStpSwr1M0HYtbED5Zhmjmd&#10;PPtDR98PjMHz9PVAUh5tA0WZKaqZqobNpmK1qsCAqxwbq9gtYHZdV2w3K3arGn/7jO+OhDlQVSVN&#10;1VI1olpwY2BgRBLdM93xxHSOjONM8ImiXKG0gJ+zH5nngZyiSJlSZJxGpilhCiisYjpnJs9rYIB1&#10;kaKSjneeM8ZBLMTQ/gKGaZ2wzrKlYZigG5L4Iqp6AXtnXg7PPDxNTL6HHORsEiN+9OhkWa027DZX&#10;XO8abjYf6c8nnh8feD727E/iX5Y8qAhV4dCuWBhKEc+EtUqYCCkxj5Fp5rWYm8+yPsRp5tmIPPdw&#10;63l3t8MVCj+Kgb2wi0Q+rW2FNQ2rVcKWYN2INp6zTUxnYcqFEBnOHT/+2NHUsFkXbNqGjx926A/C&#10;TpnnmfMwEMnMc1qKq8w8ymt4D4dZsAUJZfBUlacsF//CxdZMqeU5SRSTWltyUOITGJMEYI3i/zcn&#10;+Zom8D7TtOAqAbqLYpHzlo6mbDCulH0wLUnItsSYgpy+FWo+BfwcOI89p+OR0ykRguxFdT3QLVYD&#10;KcCcoSmRpoZS+DjTL5L5eZbngIxhXa2piorTXtjR0yAF+botaBrx/SwLzboW6ZwrNAaFylpseVwp&#10;1yErYbejJYykqijqCmOFSRbzERjJLKbrKpByFEZWOHPqZvx44NRl/Ggo3BZjao7HM49PT8QUKJsS&#10;A+xPe87dEWVhe7XDlpbKWXShsUp824gJXTgBLCaDT4nRz6TRC1HgIkfLFp0tfpjRWEL0zDlipDRG&#10;KWHNXLiIvGUASglHvpR/C8EhIfdESBqTwGgl90Z5CVNMJCXM2ZxEmrlatYTkl6IvEWNgzuIRp7P4&#10;sqEVrrTMMZHmReaZNGSNjzMu28VL+m2KJ2ht8DGizGK7MWcSwhqcwshMZrdeLSEPiL9ZlMkeUyLl&#10;yOhHrHVUVY0rLeN45jzJ3lUsAQbznIhkqf9SYgqeEOcl0VMtoNW8kD++SVAFTLkwujIpJ3KMS+CC&#10;yFsFVxE/P6XVAg6J3Fp9s2hcWLs//7tSljlcGHfCKsyLfYRWZqnR8sJWWqTVyPuUW1BRWgsZYhCP&#10;vU274lQ3nPO0nAfyK0iilCZfvMmyhrh45i1+Zq/egPpb8Z9zFo/IRdIpoRli9ZVIpCiszZS+ea69&#10;erQtoFMICABYSMDGPIsvaFEU5CSWBs46FJbgM+OSRhtCYBjE47AqG4qioigWqXyWOj3OMpeMkQRz&#10;kQBfPNrEq1D28Its9AJ02G+A1FK3aiXEIKM01mgBSnJc2JJJQmqU7AHWKCHX2EVenWcSCacNZrEF&#10;UVok43GR9M4pYpVjoRqhlHjlWutQ2r76WF782AQA9MQZrLLUjYC7wEKMMqSkXgHtC+sypUQsAyk7&#10;rK6WcRTw8wL++SX1NSxp9RewzBWWonQLGUoRUxC265sUX7EegJzd6/z8S6BIs9iBpIunp5K5pfQr&#10;6HwJOHFWGlpZfwvueOtnegE1LyBqXvAfpRTmAm6/Afou8/DyXv6ajP3y/PTmuZf5cQFnU7rc329D&#10;QwSYTFmaQdYptMmkHAhhQKtM4SqsE2AwTCN6YZsay/LcmTl48YetHcpknBHbBZVnogpCLNOZ0lkJ&#10;N8uX5ksWe4VZGgcou4QzCQCYohLfwqjIyUAO5CzhJJCW5vnCds3gbCWM8Tfg6luQdl6a8a9ffzHO&#10;NmRNtVqxpaM7wnmCr88HtuvIal1zOJ7FFNoqbAySaIkcpmNOvLyMr2zAqqoQdkRAczHszNR1yWpd&#10;E2PmdNoTY6KqKsq6lTRgXVBpmCZDCgtTYrkx/LmnLCyFtdLpzUKdFKS7Yn84yIcqNSYrwhzp+kF8&#10;BtCkDIVrUKbBmpLVThPNlrJeoYorapNpqpqiFJPp89Dx5csX9i8HwFFWLT5kDqeezapZmEUePw14&#10;P9IdYbPZsFlfUzfC9lGmQBtHUYHRdvEsKwUwXWjlsrHNjIeecRxp2xZUojscWa1WfHz/gRgzP/z4&#10;icP+RD9Oy8SZmf3AnEWnP09nYvKMo6c/eM7L4dMgRdR2nUE5sirxKTAng7bCwJxi5DxOFEXBdruj&#10;rRucUqTZQxYmlSZhrcSWS6rQjpgtx9NENySyqpn8iafHE59+CnTDxBBAOc/mquTqdsPoPSEFYBYK&#10;BELRF4fjRDx1/Dj1fM4jpZvZtr9hvb5GK4+xImkIAV7GwNfPsGnh7sawWjVke2aYgjAvCjFf393e&#10;4Zzj9ONnHp6OtJvAdrfj+dTx009PPD4HdHlDVA37PgMzPz4c+fKwJ6LQRcU1kaurHZvtSkIzHh9x&#10;JuF0Is8rCptIIYHJjOeepvLcX28IoWBVJ3YbSfX5j3//S07dxJwrQiz54ceOmCZiiqjUcx7OxDRS&#10;lY6hO3I8PbO9XvPbf/03FK7lw90vURS8PB14ej5gHWyvWoraUtWOZrWljQ0pzDw//4ifemqniD6I&#10;ryKRx68/8bz/J/7H7//ADz8OCyAnG5syht3uhs3WsX8Z6PtIVo7VesP9ux3rq1+h9JZPX3/PP/3h&#10;K9uV4To3qOg5DxMbDze5oqgbtrtbbC0MkefDmUPnhe0W4BACQy9snM1qkYrO0L/A+/vIullhlObx&#10;UYr1di2egdaCKhZwt4CyBp8mfDhTVRUPj4+MfU+7BpShbZwY6s4lKSn8GDgeM/1pYLMdYClWbCmm&#10;2Dn6RSaouL029F1kvYbf/uYDu82Wfv+Fw/HIeRioqEnJcu48Dw8TPz2IvFBY1hPjODGMPWXp0Et6&#10;bJgT6801u901Hz7Cw/MDL3uwrmG7u0OpyPuPinf3kaqqeP/+PeSSh4cvDOczX7584elr5IdPcHub&#10;cMUJZzTH45HtbsOcSw7dyOMzAr4q2ARDVho/ZY6dePRV5Ybn/Qs//Qj6aeD+fkB/vJJNSBdYUwqL&#10;G02KIusPiBTa6hVWF/QnxdfPmRkor2ScDnsoXaRtNhRWcTgc+elTz+MiU/2H/+dIViJDUwZ2Gyhb&#10;S9vAdtNSOM1u61g1NVXl2V3B9bXFWkddS9fUe02YCvYvntPhzOGQ6I5wOkpoyCpAnAfO048k9czj&#10;y5n9y0RKmjlp5jnTHyObjeHm17e0VcscJm7v76iaDcPo+fOXH/n69SvTMC7BGmumaRK2uqq4yJ5I&#10;0umTTrKR0J+bW+7u7miahtcQB6Tz+/XhmWk6E+bhFTi0Tg5/zslBrSxLNtsVOWf6/ZGuP5LngLGK&#10;YezQJuGWtc25kkIVciCOmqwNZV3TtmuGYWDoer5+fcR7L+zFMKOMxvuZp8ORw/6EnyNqMT7uuk46&#10;1lFAj74/czgMnM8CnLlCmsR+AV3yAliEiCS0TstSvsy9BdskReiJFEsH2BiDVRLmggZjK0o1kmLE&#10;OQCNn9Ji0ixAvzZyr/bHxOwP1BWUpWazXVEVBdtNRXecUYXISXdXLTMKP0dGLxLx18NjTJAjBvGe&#10;KqxD5YwfPWOCUzfhXMdmW0GONGVBsWpobneyZ+mSmDTnIXI8DZz7wJwi+/7AsX9hGvdM6cg8zhzO&#10;kMKIxlMsLKJ23YrVQSNnjcI6nEq0+orRacZxXLzzahRWihWr2ew2GG3xPtGfj8zhwLkXn8Wy2lA2&#10;V/h5JoaBmAesCmgjoVdploKoqipcUYEZSXmkjlDXJVVbUdWLbxYKUkmODpUviZWZaZ0pqgZja8YR&#10;9odAN0CMTrwJgwBh0xJGYHReLF+igKzBE8ZHxr7jZrfl+mrL7VVFW25ZbyrCH5/ES8nDFCEGT15S&#10;TeckzZiy0jinyNkSdJZ5kpbiT0UUmTRrhpAYZtD5TI6GwmlynPB+5HyGaZb9ZLu13N7estk1lM1M&#10;VdfsdlJsS3hWT5wDmsQwwjRClz06e7RuqMuKwlmssRTFmpjEsN4vXpoxZvzCzBiDFwBv8bqNy36o&#10;JUSScvFRVWoB25UwN3KQub8/yv+hoS6hqBSmcMQkyaXbXY1zVtg3VgLVLsmrxhY8PuwJMRHnkUHN&#10;5HxmmgLnXs6irjCvgIYpNdviIn+SVM3nl5EcIaSFvZ5AhZGcZb+ZZklSPvfy+YyGug6E+YXeOJy1&#10;FG2Bq+dFopeJZiIZgykrytpia0dVOQojCctlIXLIi6m7sOYF/Moa4pJYOkfP6M/EdCblAa0CKC/B&#10;SV3PcJ6Zg6HrEi9PnmFQNNUNTXvFNCZeDnvKwnJb3VLWFVUqQTUUVSGhiCpRFJaMSBqH6UyYRLoa&#10;Z/FoMoVGx4hZWKDKSJqphIAUVKZkVTbUTUFRisehxD9cWNLqlX3GUrQLgLQwjwDUTETM5bGXFG5B&#10;g9tNgUULw2f2aB2FRa7ltVxlUYsfKyoxc5GfCTigtVu+lnmmliL7TRH5l4X4WzZgzukVMLr4T41h&#10;xEePSpG43qDIGGVRJqGsKK58HJCQGqkTXWmp65I5e9Q5o62mqgsuBvfC6EvkOTFNQYpgZV8Z529l&#10;bRcGoPeTgMjL+7+wBu1rIimv4DILjUBr98ow+l8xk96CEDbLa+UFlHl7jV4ZrEoM/GEBCfTiE7hc&#10;sxDCq19nVVVUVcP5PP3smpOFUXjxMrvId39W3L8BU1493RYA4MIGuzzk34XtfWGkXcb9LcBSFG5h&#10;HaVXAPQiB6+qimkUYCWlvIyLhA2JpDexanfLvCi+hcFkaaCQluZe0q/KtziL7DdFtTTRy297+JIi&#10;DG/ApEvAyZtxecsGzK8ejfEVfLoQmi7S2EtiMUgQkzF68WuVORXnb5LKy5qE0lhjMLrFWdmz5zkK&#10;4y+KfcgriKoURWlpmgpn7bJXLsEQmNfxecvOu/yuoiheQzIu7/EtU/Ayrq/rxl9h213m/lvvvct4&#10;X3727ePiL/eWaafeME3fvvY3lq5589r/87z85j0oAOHl596O3V97vCZzL4+37E+lJMTm4m/4115D&#10;0qfH198dZvsKBhorQF/GM8eBlCdJkq41qEXFmnosBWrx98tockqkPIGalwARJb7oRpB+ySoST1Vr&#10;oqz3cybHTIoJclpAfb14hsYF0BbgWxvEqiGLjcpFCp9zWljgsraklPFeo1J+TVR+y8T8y3H4+T0i&#10;XzaZkmq9oVptaFY9KkeqsqRsGuqmxq8jZemwziAGw5kpBEKM5AyrtUiLTv2Z0U+LmTALcp8orBXU&#10;MgUx4DTLB9dyc6qcKKyh0CWaxL7vOB4PhCAHhvv796w3O1xZcx48c+oIPqJw5LRcIDJhlpb/OI4c&#10;T2emaULpgma1QdmWYz9z6gcxeg7QjZ5Dv2ddlhRmxhWL3G4M/PjlSHfquLva8PGXv6U7vfCy7/Be&#10;mEJmucDiLVVSVxuKuoJx4nQ6EFJgu7vm/u5OJp7S7I8HunPP7uaau/fvgMQwDHz5+hmtNZu2YegG&#10;vv9jz+nQs13vuLq64Te//i2f3GfS4wOQCPPEGHp8FOlB0zbUqzVF28HLSbpxCximkuL6+gPKNDw9&#10;9Xx+eMBHj2sKbLlF2czxPFKYzBw9YQanFTrNWDNjDRQu45BIeu9HfHhmCoqXl55jnxhCwT/9y4/8&#10;/p9nHl7AlEvzMCWmMNMNJ0JMmEKhVyUmFwSvhKahlsozzmQvCak+elIMFFZRlSW/+e131OXMdx9u&#10;qErNy9Oeuq75+O47ScebT3z++kk8cI5Hut5zfaO4u79nTiX/+J//G8/HzO9+VzAFzT/+1z/z9eGF&#10;9x9/xfXdO/Jc8OOXPX/+8YFxVhhX8P2nr/zL95/4z//4X/l3/9vfcnO1oXSG+7st3324YZ5mvvz4&#10;yNPTE3/45/+BytBUgV98XGOVIcYTV5vIZlNT/Pqa/f7M48vIj587jOm4vi7ResWcpFtpbcnV9YqY&#10;BtpW87t/83f87d/8e8Zz5vFrz6cfvvDf/vvvGcae3/7r77h9956yKsBEzl1C58TxMPH8dOJmV3K9&#10;2aJJnLuR//P/+C84Kwf0p2cZm/v3cH17BaZkHQtu7n5FmAxh/sKxOxKDohsL3EHxpx8OJBT/8v0z&#10;hz5z/+6W7W5Hd3ymexo59RP9cOD2nWazu6bZavbdiXzsyBref1dyPEycjrIgXV3B+3c7dusVKQx8&#10;+uMT79694+PHjzzvO3772/+CsfCLXzcYa0nZUxaGptRYM5PTgPeRp6cn+g6mkwDEKcPVdaQuFClb&#10;kk8Erxl6AYqcFZZEWyuMzuSsGc4TTSOFVpEzTdNwd39is76mqg3DeGTyJ869vPeyiDhToZgZB3nd&#10;mKBvhHmUM4whUDeBui4xxjEMnrqJVO2Gm7uC734x0q4G3n38NXf3HzmeXri+dqyalpQSL/uOf/79&#10;D3z//SPjICb/3Qm+fJHPeOoSKgU+fYpUTy/8+jcV0yTBHtMEJw37l8B6Z7B2Q+k6rC3J2TGMsH+B&#10;KOoK/n+23qtJrizLzvyOusplCMgU1dVsM3KMHBrnZWjzOv//bcjuZk9XV2UmEkAghIe7X33UPOzr&#10;ASB70gwGpCEC4X79inPWXutb1h4pCigLj0rCGrm+3lHanvZxwo8iHoJmaD2np8zQQ7OD21fw+r3l&#10;SxmIvoBkCF5A2AoR+6ZJNr4oiAMQ5Tx0deDmBqoqQj2x393wpx9fUVeRlE8QR4zJ7NYbchKWUbQN&#10;YZ6pm0A5euYpUtUwLlGPEKB9HDh3A/cHaQl3RWLyiaqUjfb7dz/x3//P/4vr/ZYvd5/o+54v94+c&#10;j2emYWS73lC/es1ut+P26pbtdr0MZi4PUHESZSIpeHxM2KqmrGURmKImBI2fFX7ZtAxdwgfEgRcS&#10;MUjrvSuEIaYNNI00go5Tz8PDFw6He5xRNE3NOAzimFlwBs7VGOPox4G+HUghUpVgjWHoR+7uvtB1&#10;7ctmbA4RtGIYJh4fn3h6FEHAlRVlWWBLmVqarHG1xlYF9UbcVUWp0Toz+/HFnZKSQuEIHk6nTthi&#10;i2PMOY024tohywKtLOsXyHPMGVIi5AAYnF7jZ5lgkzI+jIQgj4bgxfVUSscB1QhzicRm0gm1WS2L&#10;cUFTFFVD1azQRUlMijHEJfqavi6OUeiUpZkwJgAAgP9/MgHDjA8D85xFdPIj83RgGh3zEHHNhskn&#10;QjSkbAnJYK0UGbmy4l2+4dQd6LsnBn+gbT9z6lvKCmpncE7iJIVR6JQI48A0Zvw44eeeMgfCNALg&#10;XMm5mwgxE0J8cYBrm1/eC1maPUMKZN+zsleYwpEX0UnL6H9pDfdoa3CqQmWDMyWbTcHGWupqhSk1&#10;Tg8Ym3C6kNRvZOEuz6QciGqUIaASHtcmStxqmrJEXFxFpma1qiUmrCIqRcI4MRcLfiFD4Rx1YSCO&#10;JANNo6nqiqw3nDrP4Wnk+RnaXgSljNyzixJcEXEuigtB56XNW2I01pXLRlCJcBhlyDRPEvd1tlrs&#10;jAPTJKUdbRvo+wc2p5Ki7rFVZrfesVqt2GwbmsZC8mgTCL5FLYt6Z0HrWVTwJKmMi9vBGtnYJFsJ&#10;l9PIRmOzvxKUgJ9FIECaRmVzMjNOMuSsCk1RlBLCwZ5GAAAgAElEQVSFzRq1xHxWm4myLF+g7sZZ&#10;bFEIZzJBVo4UxYE4zgN9P+P9RIoTaMM0Rh4PRw6HyGLmk4KCZY+w2gTqCjZbYZyuN7U0HFrZcGyv&#10;z4LjWUptLhvMaZoZRlixZZgy2p4Z2iVm7IS/6f2MMYpq5aiq9eLyETh/colkIqYqsFVN0axoyorS&#10;SWNwmCPzMC7ClWYKka7vGaYZv7iE5zjSDieU9hgrxXiFjaQ8M40D05jQqmTwkTEGhgBj/8jJj8xT&#10;pmsHNus19TiQc6Qdevw04omMU0s/9dRFiXbSmDpHT5wDMYuwrmymsJqIQlmDMTKkkQZci6UkTFDb&#10;Elta0Jmk8iJKWLJWpLSwXS9toxdxwmiURvZZKHISaphKiYyS0pzoSVmBESTFNA6YEKhqjS0FNJ9Z&#10;IngGKaNgWaggRSQv8VgFIXliVGgdsUa4lGi1NMaLeJAWk+LFIZy1wseIjrNE5AoZionzKdD2LcY6&#10;SlfJjUBD1pmEtEiLyOB4KfLQ0uiqjQhe4yisPLUYJsLkX9xPhSm+2cyKG07i1CzCZFxMKJdo9UXE&#10;WZxzypCyfP3FkX8Rwy+/kC33dyLFZTN9ETK01sQ5LK5L4RHKt3wrKqmF+5gXnt7FZSdusGkYmYaR&#10;aldTugKSJFkU7rsNu3AO9Xeb+m8de98WKPz/Ri6X30VAk8I9QeRcBJ6lLGJpGHbGknLCGk1hHdbA&#10;lAI5BhFFlnZnOUcWfpo21PUaYIm5CxogRWF3xiDPt0RmHGaS0i+GH3HPZXJaWpbRKHVxPH1938Jo&#10;zAStvhGehKV3ee8pJZT++ucQZilp4PJ+s4jERrSIr8LgVwcZuXgxHYngfBF0Hc4pUDXaFUSfmUbP&#10;PEfyUuIFCzrAOOq6pqoLacpemH2gsaZeXn9cHKyybrsIZFpLq/pFgDRLWdOF+2iUXkSur4VCEvn9&#10;WgrzrfhjrFwLxpgXdt63gpHOi0i0/N1X0ftrmQfwEkl12uC0QSuJp389r2WdZZUmxPAiAKaUXgRD&#10;YCm9+V7cJOclSg85xO9eP/ny0xVZZTQGjV54gZlEeEmeJuS5TYpEP4vIqi/YAnGsGgMxDcTQY20S&#10;fEuZmKaR2Q9YmzBWEndKX4Q7hSsUaPl+Y9SSDFoueSMcRWWUJM+SJ1/uoTJbxRpxkQeNDHsyqJjR&#10;Wd6bdhalMt5fIs6S4FJijV3uSYppGqRZ3pqXcqLvI9r/XiD/NrJt709nxhAlCh4962aFq1fYokLp&#10;gtfv3rNe1WgN7flE20skSuyLivVuS3h+puvEIruxl5y4OASNc/ggUPDLSauUxBuejwf6c4s1irKo&#10;0SoTg2foe0LI1FXJfrujWa2xriJnTQgwmkDKMMdEiBfuYMbrSN+PdNOM1o71aosrVvRz4uPHRz5+&#10;eSKlAm1LMoVYhcmEuSfFwOvbG968ukK7hvVGsbu5RduSEBUhZPZFRbPeQArM4yjPa+WIWRO8Yp4S&#10;4xjo5xljO8p6zfPpyOFw4OnpiaIo+NNPP3N1dcXnzx/59ddf+fLlmdvbPe/fvMO5ki+fn5ln6PuR&#10;/T4TQxam0+zJOoOOhDyTVcK5iqZqQBckrWiHkZC8TG/LGqtLrKto28DDw4HPXx4wZcFWO0zM+DzQ&#10;ng5UpWFd1pSFxQJGBxorzqb1uhJYsPcM40SiYPZwbEfG2XD3dKDrAqaAm1ewu73Clq+IaoUp16Ss&#10;qVdiH29XM9MQOR9GwhRBGYqywuuIRphaOSaOxwOH53te3zpW64p1nbi6XnO1X7HfN4zDzDid6aee&#10;7V4AzW3b8nyUdtvN9on9/i3a1Cjd8E//6zcOJ8Pbtz8zx4qHJ083PXAaCiIVf/vwkbvHg1xgQ+J8&#10;7sg5YrTlt18/cnh8wOpIXTjev33NzfWe3fodfrphVXu873h9u2G7EuW/azuiD5TOUjqL0R1D98Dd&#10;3Rcev3i0XVE2FoXiettQNSW3r3YSzdWKH374keQzv/ztA//0Pz9w9+XE0/0T26s96+YVxqx4eDxw&#10;On6hVhGVBp6efifMHdumwKmS3ifOJ/j4AV6/ht1WmjIDUDdSkBFC4PEwMYUDQwefP585twlUwew9&#10;z8cH4d2EO37/eJB4iNtSNtfCe8sHDgfPMPRkbanWG+qmkIr6qmS7z5AsPk7Mi0OorAqqeo0rV0Sl&#10;uL56YrfbYbRAnt+/h2q9YbPe0Q0tZEtdV2zWpTQ1T3IuLkZhNCwRLVg1JdYY/CyujeEU6IfEPIJt&#10;oCwL9vsNAKfjxPFZ7PkSh/Fko6mLWqbYfcc89vSDCAN1DVWtydqyakqub0Zizrx671ita3IMzF6g&#10;73UjLXnWlVxdb6matUzQdEGz2uFjiTY15yHw4ffPTGHmautp256//OUDXz7DOMKmgT//uWCeZnY7&#10;ePUabm9/pGtP9GPP3QMo/YSyRgTAAN09nPs7Xr/WTB58gNN5Ih8eOT6Ls6paQVXCPEqkdegC1npW&#10;q5LtpuK80hAmzgnevq8o68TpSQYOZQn7veLNW81Pf3rDD+/W/O3fHvjlr498+SLH/dWrkmZV8PR0&#10;Br24uRYWlnUimoYE5z7z5ipQlyNXe0fTlHSnnvY844cgGIRRhk3CABMoWFVGytclu1v4qVAo6xj6&#10;yNNxJOTEWowSWAf+KD+3qVbcXF/z/s07bm/2HB4e+etf/yfDOGPLgp9++pGbmxuaZoW1lnUt4t/X&#10;BXNYHvxWpnMpMwePcgUPhwOfPn5BKSmd0lozzeIIMLpGFwUQiGlmmjvmeZApX1Gw3hjGIdCZibY9&#10;8/z8RNud2DQN2tRcX+9ZrVZU9RqlJGo99IG+jwx9QlVJnnndwJcvDzwfTrjCsN9fsd1uxOFdSZzu&#10;6tUtz4eW4/lE249MYRReTlYvC8+6LlG6oWlqNtuaojAMYyeLzKRISWF0yTxFjsczaGksBihchbbS&#10;2illH+GFv6usQaeE9wmTjTS6Ng3OSIRJIUymMAu3bhpHQhSuWunk/lVWgg2YBzgEiZ+vVoiVOCtS&#10;1uiUQWnKwlGWDmHVVTTVirooKbQRcSVLbCykjhgnxqlnGFviPKFUZhxOpDhyOj5ybkfO7UxIikgJ&#10;FJTliqpcLQ4Uj7Uz26qkdju264x1mXpTstmsls2PTOvDEsHx88Q8DXJuRzlHU4ic2onTSfh0OcO5&#10;/0RdrSgqiXlbq8hWE7zgNE79QZy72RP8hMoeu0QAVXICK+8jUxiZYiRrQ9E4QtKomOnHnmopWrHa&#10;kYKIk9M44IMUruhxxhYnnNtgVE21sMJyrsDIZ25NxlmFXabfOso0vHIFdVnRVAU5TbTtE0N3QJuM&#10;qyzr/ZWw1M6ew/PE6TTTz1Hw39YwTMNSnAE56eXenpiGvBR2BKYxEpaNdIwwBhj9WWLg2aCtYr1z&#10;FKtI3yfmCfoxMDwG4UTW0G+PXF31rJeWchkaGLSqsAaMXhhkSfGNJYNubPGLWAuaEGGeAqMP0ssQ&#10;Bqqykfh6U6IW3lWMkWlWxCRFN2Uhwn708lw2GJy1rNdrmqbBFlYcIsmT42KnRnhB4xTpuo62bem6&#10;jnGOhCWyqxUcT3A+i2u3MPKtanEadIMcM4mXnmSjtg4URsqKjDGYQgr5RMQQhuc0eZpJEfWeZlIU&#10;bsXRHhcHy9cN+nM3UcWJrKEsDSHNTPNI7zumWaLem2rNOHlWZYXG4MeJ09OJ4/GIMZaiKiFbjn1L&#10;2w1SHoiwH899R1kqmrVis3E0daZwYKyhWDlIBaVW7CyUo+LcBZ6Pz5zPiWmE42nkeH7GGc0cZgpn&#10;2O431FVBVok5zjR1Q9M0rI2IZxnIMRNzpOvPYAqs9+LgtVKOk6MMG1LgxRU+zyM5LrHGxYFGuvDE&#10;0iLwfCPaoMk5wNIAHGcpYtAmUNsaW4opQ9m0iBkjeC8NoUoE4xAvzkuNQs4ZoxdWWRZxKkRNZhFm&#10;k33ZKH517igxMixusYuD7tI6edm4ZwzaGkySTWgi0vZniqIik0S4thlXKHwUj6SEeyM+TDAEQvBL&#10;cYNETcdxWEQXcQNKE+r8MmC6bGz/yCe7vIeqKl+cTBcB4qv7Sy4Qea5935j51eH4vWPm2w211hqz&#10;OPwuxyEGue9l5V9cWkVpUEZclpIiDyLsRo9xImrN88wwDOy2N1J2YgwpIXgqvrryjHbfbe4vwtC3&#10;Yt/l87jw175tYv32mCklJRrGaC6sPaXMy+funCPGiHVy/VeVlJRdHN9S0NGQs15ei8TCi6L+rrQj&#10;RonHx5BfxKEYZYAUQgDz1RkoQp1MKIz52mTKpUlay3P7+2OwCKl/iEKyCNxKS/w7BOG1XQpsRIfw&#10;2G+Ozfd8v0vs1GAWwU8cyXLOaG1R2pIXXus4ToT54pzTzCHgnKMsa7mHW0EBXAScGAJGly/nknMO&#10;jJKSj0IckzFGwlLCo7V+OTeKshJx1Uk5jSBizEuE+0WwX5yPF+er+ab4RS/n1aVkA2QQIfehr0Kj&#10;HCvznaD09Vr5vmTm2/Px2697+US+cQOK01D/4djnl9f/x3P6j//p/O8/868/T70IuinLYAEVkBl0&#10;RL3EfyM+eDIzZaUoSk1M41IYNOKKiqJcBD/S0pgMVjmc08ScxPFnxDkvfT1pSQhlIKJIZLzE0LXG&#10;Zimc0spigvC584JcyMaKqU0JE1gOUV7arLMMZZCYswIuONdv71uX+9S394c/uplfHMz9kMRCHxIp&#10;yCIBLTf8cXb83c8/s1qvMVoYJ5Mf0Vrqk23haMeBcY7M4cIgKSgKgdumlKRNisg0S5ujznJj8D4S&#10;ppnj8zMpeNbrLa9vr7nabsjBi7ttvRFgsDILTDPJ+Ckbuq7ncG55HnqSYolHWaY5EZOmqhvW+xum&#10;OXI4Hvnbh3vun2CzSVinmHygMJapP0PyzFMAdeT29Ruub94Sxp6yqnh4PNK2HZu65Pr6hpvrHd35&#10;wNB1chIvDMPgZ4ZhJie5SZ+OLU/PLV/u73k+HUkp8MMPP5DIPD0f+Nuvv/C3X59JHl6/Kri5fsNm&#10;s0KjeXi4RytLinA4PHM+n5mmCVeZJXYGprCsmoZVsaUfI3oSgGw/e/pRYgBX2xp0RXse+PLlmaeD&#10;Z70vsH2iDy3HtsVPsNsG8lba40wOWJMwjVlcn5HTSThkPkBZr0DJTUjEjsTbHx3lJoHaUW1/Zo4N&#10;py4xZ8cwRQrjlocSRD9hDKjasWk2XO3X+KklTD3BV6h8IoaZ58MjN/trVrXDhyOPT5/Ress0jvz6&#10;66+cDx3aFbz94T0YTdOsKYojPsKXh2e0+YVpztTrW9LjZ/7lX37l3Dvq5oay6fjw8ZGHU+TUd5zb&#10;kXGISHmY4/r6FX/6+Udub/YM3SPPhweOT7/jXKY/P9C9ueHN69e8efWav//7/5voB4b2Hu+PhHkk&#10;xzOnwyNVMbLe7Bi7gZQ6nBFHRN93+AiZgqooJeJkNetNQ4yRL3cP3H3+N/7H//M37j4N5FShzZbN&#10;5g2Zko8fn/h09288PfzO2ioqF8l5pKmgPU/8/vtnuvaZeYL//J/g/fvX3Lx6iw9w/3Dgy+MTD3dP&#10;HFr4cAfGPTNNhnFyGL1FG8WUkjQfdoFh7Hh67qiXspR2iPRz4th62lZYR9V6YnNsmXJJO3TMwS9M&#10;zSRYMCXxoBAST48nunNP9gNvr67Y7/cAnE8d0wi2Ci9xinEcaWorInweySlSlrAqobKOkpqmUNy8&#10;MtSFJviBecjMfabvIt1ZHCVlApTDlRVFUTD7judDy3AWUWvMjjkFeaibWZxCeWK9ksh504C2ikP7&#10;BFrz4w9X/PBTye27dwzjyMP9HbH3lHVFUVb0fc/h+cTtq3ckMsFHjseWj58feHwcOXUJVxZ8/P0z&#10;IcHb19IW+vtHaZncbuHVG8N//W//nanv+Pjpd5wzrNe3GF1Rlr/z6RP8y79OXF3DdlNSVYrH88jD&#10;AcbhDuMaxh4OJwDh07y6havbHcpocvakONGeZ7R9Zrvd0KxLMhN9KxvEN+8yq/WMnyOv34hw0Owa&#10;VqtAvXbURcPnzwEfZTOpFOxvam5u92Q9ce5meWBq4aJtrhoyI1n3bBtYb0GrI+P0Ba1qxn6iffZM&#10;o8eYhJ9ksazcTNKK4APaQrPxVKstutzRDYn7cKSuS4q6Zr2D42FmnBK2gLKo2a13rNdrzucz5MD5&#10;fOb5+Zm6adjvt7x99WoR7yzWCKj/Mr391lYvQ6wlGuFnpiiuzQ+/fRIn93aHMYZpkohdUS6Q7KIC&#10;NN6PDKPEK4sQWK3cMjySCZ+1hQg+hcNqg3OGvu9pu5EYDMdzz+k4krLc782NYz4caU9nvtx/RqXI&#10;m82rhSNbSUzNGIqi5Kau2G1vaPuO+8cDh+Mz49QyBXFUDmN+4cMY51grg3YOl0vcsnibpkDwgdFP&#10;9KNwfr2Xxbx3HqMlbtwPYVkUB/ISgVJKEdJlGmkpC83VboWzCncBxSfZBKboIc105xNFadjvVhJ9&#10;fz7Q9We8z8weqkLct9M8EPGgHHPKKO3QtsK4AkiUzgLC6ylsSekK4Uoyk/HkONH3HX13ZBg7kvfL&#10;s+/M8/HM+ZSJGWK2zCGjcFhTURqHtYqmgXqj0HYANYNKxD5gNysy0qRJiFLeUzjWVUmMNT7M4nCR&#10;WjNCHkm6Z5akCI/PnvV6oAoZOwaySrRtyzx7yrJAHZ9x1iJoSU9VWDbrFVY7lJJGzH4YaQfPGCAp&#10;D8cRU5yk3TFOrGvNdm1pqhKbS8KcCaOA3F2hIIKaC1AlRm0oTUVRrcBUuLoh5gA5SHTUKAprqZ3E&#10;nAmRwliqUjbxVs0YBnzoUAw412NcpKwc651lnEq816TFBXXq9GK4S8xTZBwS46CZJ0WKIkIMwyJ4&#10;Zvm9rGR4ojSoHHGFOICNs5Adc5RzM17i5gVsmoL1pqF2hbwelyhLRelKjA4ixoTIPHqmcWSes4QY&#10;Lt0VWRxDIkzJ4CVmaE8zeTuDXVhOCUwyhJSYw4wx8ppiMIzDRHfu6XsR6prGcP3qFhDukA8D4zzI&#10;JkklfEg8Hz3jFOn7zByWNVZe4nQL7sJnKBtYLyzImBR+KYbJURy3pxM8H+HBddR1R11dokjSgiqI&#10;hgJnRACLwZKTIUSFUo6iqqlDfBEApWmyY5wEK5RSR7mYMf3yOodh5vnwhXV5pKlq4STNgaHtaA+Z&#10;toWbG1htGwpXc+xaju2EX6DPScEwQ7PKJKtJOjCESFVAXclGOqaIT5K1LsuKgZ7pmBgSKCfDhGkO&#10;6MpS1iXbzZrr2x3rVQ1aXFhlXdJUNbYwFM6htCYFSc08PxvaVi/pJ4mkzlPAT0uRDhe+lIDjNcJA&#10;U0vZh7g/vooNF9FIK8MlxmitFfRIH+jGI8WkuDFX7Jo1IYwUhcE4EdxCmPBBUWUrTjMl4uBls5+X&#10;zbFs9peo5xIhS+prxC5n4UeleQYc3k+Lo1taeS+tt8possovRZEpirMvXZyH+dJ4GjHLxtgWliI7&#10;lIE8yX5wnmdCYBGKS3meeHH7Nc0K59zSkipuIrPcL8U5pTBmcUwt/OXLptlYcWDDIgSlr5vfnEQS&#10;lYHMZXN8aTq+iH6LGLi4q3TSL5tqrYUNmXMmWP/dBhwUKXkuvDsW91p6KckMqCyMOGdE6JnHCQWS&#10;wHMFISTKoljKq5bXvXx2KecXHv0fN/fwfUz0Iv5czrFvRYGLOKS/EcUugmnOcWFNS/Ov1pp+mOj7&#10;nhBmtL5wLJeJU7ZLSkDKoqQ5tyOGi5AnzDyF8P58XEpb9ELxU+nlM5UBnfrucxB1xXwVs6zCaEtU&#10;8eX9fltA9vI1RmKWF0fgt3FZKf6QMoYcIiHzws8zxorTVl2uQeGyhZBAR1IyqCwt4mJMiMv+XxOj&#10;FMhVRu6bdV0tQlV+KRRK+VLg8c1rWgooXgT4LOLe5T6gucRfkX/LLnFlvo99z378XqzTGWsursrl&#10;GrlcC0r4qxdBXKK1X0tWhLMoEd/E1wKJS9xafXNefVticvn5l6j7ty6/S9y5tO7lery8528drX8U&#10;rP+9oKiW4Vv6w9dJvPoigssxFeZhiGlpf1aQPWS/mG8sSieG4UyYpyXRIixAu2joaYk4aSNlUjmC&#10;URkDqKXYRxivSXopVBanipFjnJb7gVKatAzeUXrhq2pUdqRomGIiRilUehECX67/S+QZctbSEv6H&#10;a/7b6/zy/8sfvvs7u16taFYVYfYM7ZlpDhzPPfMcmGrH73f39OOAs8Kd6voWreWFxwxTiPJA1mAr&#10;h6sbrNXM84jAJxPaOBKaqR8Y+wmAuqgpCnH4daczVmlW9ZqydCiE89A0Feumwi8V2MMw00/Q9ROf&#10;Ph/57csdHoUu3RLXqggsgFXTYIsNUwx04zNPJ1mY6XKHT5Z+nInOYO2KVVMyTwPKFuTsSMrSzyfm&#10;h2fWtWOaE+tKLJ8KI9PVlADDdnOF0SXd0NO2i4hWlLRty93DHY9Pz8QMNzc7bm9fgzJ8/PSJT5/u&#10;6DtprL2c0EVRsN1uOR6fGaeerj/LpNyK+6haFRQl+CRV06u6gBTo+hNd38kDISumLlOaSFls2O9u&#10;6Nt7jt3E0xGy9agiM0yK81kWySFIU2+KGZ0C69pSNjuub7ZAYDwdOLYipDTZo7RiGD0hBdbbDfW2&#10;ZntVMMw1o9c8P524u2/pxkxIlqJsyBH6YWL2AaU9q+2K21crfnx1BXmNShNazyT/jJ8e0UwoNdHU&#10;BeeTZxxmclqhFJyfO+6+wO56pu8OXN/esCpX7DYlD/cT7Qk++t/peqhWO3bbPaf2wIeP9/zpzzfY&#10;csswP2FjSVIZUzhKpZimyHq147/87/+N//B3fyL4mX/+pyOnU2AYFKWr8DPc3T0yjSPkwDiU7FYl&#10;03Sk6+5pykRVWcZxYJp6jFEkEvtdzZ9+soTwxN19IuQebRJ39wdS3nNzu6FJNX3n+fzlwIcPz9w/&#10;9OTZgC3QpqTrJ3755RM+thxPj0Q/c/Puiqu9Zb81rFeRynnmsaV0hn/4c8O7t2+5vr5ms93SjRMx&#10;zDwdHuhP8PAgMc04C9dGqxKlCwHqp8S6cXy+e8LZjnlK7HZrUDXTqDmeAnd3Iv6tVgKHfzxMlPNM&#10;N/acu5l5gu3GUjnIkqTEj4HH8SRW6gDvb0tWtQNmnh4/8uEjbFph1G02NaUNWOMhZ8J0Ri0utPWq&#10;oSlKttU1ZaFp1hHywDi0Ek9LGpVhGiQS5guYhokcMkVjaGpNUxvmPlLXtSw4R0/Ck/IA0dFUjqub&#10;Dc5YrCt5PrY8PkV8irz7seTt+5/oh8jQ93z58kjXy7R/jonnx567h8i5/8i79wbr1jw9dfzyt5EP&#10;H+H65omqgq6XjdbtjaYo1zTrCa1hdwW7m1tMWRDHjjEE+nHk+dzinKGsHSjPl3uoG3j7dsdut2Oe&#10;fuNwGjm1CVeMVHVJPU8Ya6mzoahK9rs9U/BMk+ZwaIXvpmdyjFTVFmsSmy2saon4oA1VXfH63WtM&#10;ock244oWrTJTf0YxsWpgsxO3348/XvHu3TvKIrPdHDg+txyeEjGNOKNYbxxNveZ6P7MuZ0KGh4ff&#10;qeyKqY+cDiPdSR620ySOle2NZ70raFbABNYktJlp256nw8Td/YkYFfubG6qyJsxnprlj01RUZcPV&#10;bo9Vmg8fPlAWhn7s2G632KqkLEu6ceD+6REi7K9veKUMMSs0I7aosErjk8Dl5xiYh5FuHFjt1zw8&#10;PPB8OKCNYRwnGZRNHkjUdU3T1Kw3whH0s8JPwtTFFcSgiQFyspS2ZtVsBaGhIrNPPDze8fT0TD9E&#10;lHIcjwOPh5HVquann36k2ayZh55Pnz9xf/eFui5ZbXc8PJ2I8UAGpmlimCe0cay3G1YrYRwaZ3k6&#10;WlLbMo0dw9AzjgNmacmrm0qKHchYJwuM7tzRngeOx5b7BykOikGYZlUJRVFDFqB8zobVZifT/iTO&#10;pnmSxd88JeZxon0+UjhNWcrAyRnhj1VFQVU07H64whpFUxegxMGhDMQ0CQ6jW5ylGrIOhBjoRkiM&#10;KNvRNGtxfsTINHS0rqAualZ1Q1k5YgxoJ07YbDW2LqlNIiWH0plmXVPWJZvNBLokx5J+CIyDJyVN&#10;bSvhveSZqe2JuSWovPDAIn76tDBq5HwqipJmKT5AWZwphCezOByKylDVcq3IYl6cb9MYaP3AMM20&#10;razlNpuZqk5SuLZAzqtiLQU0zqBj5nyemGcvUW0v7rhhBL8U0jgFu22CmxG3rzFFgdFSEJJQbFYr&#10;2QTh0GYNFJClYVW7Cls5+jHQdT1+HCBlSmeoy4qyKFApMQ4dOU40taWqZCY+hsg0nEhqcfhpyFQY&#10;VRCthixt8/tduZRsBAYtsd8U0wKdN6xWO/w0YoyiLCxKJYnTllJQchlEyzC6EFYeBp9EYCBKJKmp&#10;JKKlyaQwQJqJk2cKAa0C5tIUmTPGKgo0NiVCymTBWmKt/LqUz6Sl1KN0YIlMweMX/p9Si/gm5lVS&#10;jIzjzPEs2Ie6Bl1GAgmfk/ByJxHWL7yoccwMgzi/Q1iczrWgLoyRDUZYGoDn5e+NEVj97KMwibw4&#10;ooKPdAvHTwcwSRAFKmZM9nhj0Unh1VfIfaJkzqPcy7KhMIXEBK0lhJnSaErXM88yXJ3nBXugLy2Z&#10;0FQW4xwxZ/phZGgn5lGSCqqCPkCRJH4XcUxxYvIvBkgpcSmcFOBFz9SJe7bxmTpMKAzTFDFGEkVF&#10;ZUUgzlAXhk2xY9OsWa/XC3+tpKoLWbelQNudUArmMBG1wTopLzQYOeZ2iytgGCaJRCrFaEdm40VR&#10;CxGmtLiOjIgm2aKWEpnSOrJOpLg4ZhAVO2UlcX4tcTAbCubgeT4dsRaKVc0qNySVKLTFKIk/Ssuk&#10;tMyTEip7cfhkcSySLXlxlyQMWcdFFJEIojaLaSNEYgrM04A2pTgP9aXt1UgcOnl5TwpUFp6XD5Fp&#10;kiiocYaidBhn0VbJz9AZlSPKgs0iXmi7MPtiFD5qURJzEoZjCBikmX1eXGcpGhHOl42vNktk13x1&#10;El1EhRj94gSyLwLJS0wui4NHnGFL/FAtUUXIevMAACAASURBVOTler9ERV+cNTF/9+9rsyAAlshm&#10;NMv3ADHqlzinFCkqmRQgokFGXI6FM7Bs3pXKuKJY2G8BY610MaQL42zZwBNFZFVfxSD4noN2EZT/&#10;GAv8+ksxTjJovcQHncuYixuNxDgOUtJjC2JMtO1A1064wmBNtXwGl4i1RKC9D/S9OJK1Ni9CzqX9&#10;XNqRl9epLUZbEURSRKnI1yIcFifhhdMoYqMxTkrYCrNMOcRjFZKXchmkmEb4cBIfz0S5z5JFRNQJ&#10;lgizCEYLIzEmslmc7IsBRnMRDDMhZnzMqBTI2QCBlA1TnMSNq5wM/+LM7EcqU76cA9EHQGG1pbAF&#10;JM08LUUVi9j5Epde1ktfeZUaqy+iYJI+gBhhcWnm/LXgIURByvjkscpK+ZoyS9GEyEUxiigv0t73&#10;Lr6LkHaJk8u//e/dePJ6L993cZ2xPCfVyzmmlFx/xuTl6yYRS7MU8nwrNH537pIxmZfm6+XsR4Yq&#10;UqxxiYW/DDWUWsSyxWcZAgphrco6LC4cyISxLAKwMFytVaQ8MU5nQpyp1hty9qAsWQn+Jym/OECX&#10;QY3RYDRJJ5SOct/Fo1LC6IzRCow4Y5WRBEFOMmBRSZiA+nK8bYFCmI8xBebgZbiqtIiOF07n5dgq&#10;MFmcs3zjcP72OucP9wOdFpRRhpwy9tXNK7RRpCLQlA1aQ1k6yJFhGvlw98D90yPWaTnwS15dK4W2&#10;Mv0vyor11rFa1XglvCGtFHW1xtU1wc9klVHWkfOMQbFZbbja7ckhE2/EIj92I+N5aeVrSpTJnI5f&#10;KKst3gcOhyNfHgY+3Z349cOZpxOsbmGzX5Gy4jwIe6uotky54vGcqZsbql3g7Y/w8NRyOMpNQuEg&#10;GEY/oVRi1WyoVg3P7cjTU8/5+ECcW/7+5/fc3NxQGMXx1BOmwMP9HWGe2Kw23Fy9ZxwDq9UN2lR0&#10;XUc39fz6y298vOu5ujE0Zcl2u6frBu7vH3k+n3Buxeu3I69vb9jvdkBi9iOTH2iHI8MIKM/V1YYf&#10;f74B9vKAz56YJM8e4sgUIimPlE4vMeoaHTsKs4aoOR47hmkmJM3s4XCYiWEGXeKy4nQ6sV1vsfYK&#10;o2em4Zk5AFS48orj8cj9Q6TrNXNIzIArNOfzTFKWfanZ7XYMU0/bPfN8PvP7pzNPp8Q4F4yTQume&#10;oihxxqJtpN5qrq5KXr+y7K9m8B3bTcMP794wDRv++R/v6Pp72rPnanPFzz/9wM31hhwnfv31F1KU&#10;zaaUg5zoush+e80//MOP/OmHxDhnPn964vBwwpgzq+sdf/q7H7m77/nrL79hyz3/23/5P8A0PDy2&#10;DFPkeDwSU8dqc0PdbGnHyMP9A1++tJyOCau2KN2gzIbtfoUrFL99+MSdbsnxCHlmv60pXm+o1ytW&#10;u4b1umGeA7u6opoNiYG3w0w/nHh8ymg1sN/BarOwHrxmmA3Hs+LUKrTdEl2GmAk+cDx3PJ+egIn9&#10;fse7H3/gv/7HW969sqzXnu1Gs6ojv/71L9z9/gGdMuvKodPM3/7tf9ANA7c37/gPf/ee5/u/8OUB&#10;tjtotmv6wdKdHaMPaFtSuoZj94hPgXl+5NWN4/WrH7jav6Y9nfntL0+cj1BvwTUVx7Mn5JbbN3v6&#10;EZ4eJVqVYuT2ds2qWVMXNadjz8ePd3Sd/P00HzmeP2PKxM2rkvdvW0ZZu9IeB1ZruNnCdmU5PcPY&#10;Q61gbTWFVcyxI86G4WnEqIDVBYXJDNmjGdmuZRPWVMAUOD4+4bRH5xFjIm/eNhI1DQOmlE1KjGCM&#10;Z7PZo82GeVIcjpHfPj3zy0cwBdRXZ1b9mfa559/+9Rf+8Z+FfXT9+op3P/wntPnIrx//kbv7xPPp&#10;F4G/R8v1vuZ4HPj9gwin794Yfvr5LeM48vnxkf2uZPXjCm0SttL869/+X+6+fOJ48JQF2N9/4f2b&#10;17x++5Zu+o3wV4l62bLg9bu3rDZ7ovpnHu7PWCwpReraCotNGYZ5YuiOADw/Hnk+fQOo9xObepaY&#10;YYDKaQr7A58/isPr7uEJdMFmU/Pm1S21Kfl894U4TzgHP/0A11eGqu5p299ZrxT73Vuen478Ld3x&#10;6QOoMPD2Pwf+459/ZrsNxPkX5lEaJMcwMvRSClE38HkRmN/+AD/9XLPaNLT9SDeMnM6Rj7/2HLqe&#10;T/dSRhJiZpie2GxeMfeB0i6OPu1IYabvW1CRcVLiLFit0LZiGCPH0wHvPau6ISNiX5xGiWiNA8fD&#10;iW7oKV1BN/QcD89oq7jtrnl6uOd0eAKj2W73sgGeJ4njjSPn84muW7Pbb2jqnYh8VlMWlrqWQoqU&#10;xN5fFitSCtx9+cz9/T0ffhs5t+LqMRbaDnwHVz8M3L4PjJPnX//yb/zlLwf8CEXR89uHf6Gooa71&#10;shGzzLPE5q+u1rx584bXr19zdX2FcRU3t4rz+cjnz5/h+YmUPG3b8te/tjSVZbtdvUQgnBU3bEpy&#10;/R5PoI0SFlwyDGNk6AeUdpSuJIUZqx1eScQ3p4Ai0Xdnjo+JylSEecYHWZCt1rBaaapSNuE3Nzes&#10;6pK6KXBFxpYFu9UVKQ/4eWBeDcxjkLhwRkgwShqBndYSMy4LrNWMYeT5fFhc6BJ57qeRsixpykI2&#10;kESsy6xqR+0cxmVerbborIlBk1OBUY0s1KJFxWUaqwNj6OiHJ0Ie6aYTj4eOzx+jtB1nT1UrNuuG&#10;uRHcgbEwTA8oHRa2kyzgKldRXzUSLw6ZsqzFvdRP0to8D6xWjtvtNbqQ15ujZ5w6AjNJTdiywWYZ&#10;POz3G/px5PFw5vkofCo9ynCk3MDYweehoz123Nzs2V+tWV3tWOsdpSuIKdN3M4+HI333hFIVhVth&#10;XEE7TpIWGSemYYS8OIhixE9SlpaW4pzSCTN6v2vYbtfUq1va8ydiCvQDZEaadYU2pTRX6kx3mhjn&#10;iXEMTBN40UXZ1Ib1ak8McLV/S9NU1E0pDqVCI215gRj84picqZsV6/VWIvqTX1rbe+Z5ZOwCec7E&#10;GBj6EyFOOBPZrGuUihiVsBacXUozlhIHa6BeCumEf2lIDaRlM4cWXpv3E6PXhEI4gNZplHEMvUQn&#10;Lwv6KgIV2ALMWuNtouvPTGNm6GfO54GuFdaqMzD0sN/A7ZU8T+raURa1RIx94HiM7IR6Qd9D13lI&#10;cNXAem0Io5T0iRCllqK3CmUX7h8iTFjrsEVDihIpzxhsuaWfDe3oiWFmt95RlU5YSSmi2DFOPcfj&#10;ga5tQYF1i8NkaQh3usIqK2KpMVRlA1j8HJhniQ26ZouyJa6y1N5ig2yaQxzIBArnBbViLdZJi6cP&#10;Mw9PGY20jBeFwVjFzX7D7dX1EpE3rKodZuGsCZssMPQTyqolsqeYpg5URNnE8ZypV5Xwwv1IqS3b&#10;XcObN++wRjbjPszEMKKz5vmxR88bqqoiRY2KjtlnKmMkGGaWzbPs+sgpo7Icv2zE5ZGmSNaRolmx&#10;U7ckFZhS4vPjE9u9Q/tEVWk2mzWnc0/fHbG2ZH+1YZxmEfuyQmkrbadZiVtLJWZ/pql3eK9o24CO&#10;nph6fIDMTEwTxhTEHEmIU2acek7nE4Wx6OxxyqGiIH3ImhgUMQYZnBUGU2iUSYxhJM4TWi8uJ+fw&#10;OqA0uMJSLiKdcw4VAvPo2W12qGQ4H1r6LuAnjTVyjgSvCCrQ1OUiiidWq3pxBXeLiJuWNIlUVDtb&#10;Yhd2YIwRrTJlYWWYOUljuMScNahEisL48sm/MLysFeZWyIkScbD5hWuWVUIojaCMxkePLcR5lVIg&#10;5bCItYaUA9XKEeNEWVeYAp6eH1lvdty+fsXHT3f4+DXaGUKAJSru8cxxZlM0VFWJ1oZxHAn+0oKq&#10;Ft5asZQI+EUEiC/iUowZV1R0/UBZOSpjGaYZtKKpasFMlQWukGKStj3x9NgSvGG72uJnjXWamOS5&#10;m7Ksq6RtNqONDD3LQo6NuDKlZENb0D4TkxG3vtaYbHAlpMVFCHmJzLKIh4YYE0VVCnM2JobQCUtT&#10;JXyMzFnK02Yf6YeeotSoGCidxlhx2DkAb5mnWYpngliKxSUpDFutkSK2RU3ySzIhRo0y9kU8rmrH&#10;4+OJcZyoV2ssjvZ0Zpxm6rpgv19TFDIQGYeZMEesKoTxljx+mNBZMEMXN1tMomtaZFDzEjGPkRDj&#10;8jrk+ROLJMVDRhq5vx5/T8zCWDVaY4zF6UVMVEoSAlZJ6WoSccwt5/C3TrzL1+cs3EqUFNiJGA7a&#10;muU1xUWkNuJkUwawi7tR+IzirgyEpNCX2LhC4v45EZZG4xeWHYoU0yJ4fmU5o8WhmBZhD/1VEFNK&#10;LXxcMbUYJ+zPqpKyo65r8dNE7UpsoYRVPozs9iuKUvHLrx8Z/Jmrqx2myPh5xCdNaeX8C7Nn8p0I&#10;9WWBVpa6FKzHMI6E2FGUiqIyyzDhaxO41oL4mLwX/qBdGKbWkJPFz5GcAmSH15qJRLaLwJkyMWdM&#10;XriHRniu1paEBRvynTD7rej3rZCb0tI6LGsOq1UhCqlxGAw5R6aliSdEhR9HrNMyUUwChxYruKOq&#10;ChIOW5Qoa+imyHSShXlhNU1V8nzqICUq49g0K/a7G5w21NWaqmoI00zfnelOZ7RRNFWJQhH9TJwT&#10;oYsk1fHlseW3Tyfa3tANCj9DP8DpE5yHI+vdiv1+z2qzQ9uSYZg4dh2Fy3x+aGn7SMxSaTj5QIhi&#10;va6tY/KJPHiKyjN5i59mfIgYV5CQm4kKGXU8cQYe759I0aMo+HJ/QGvLarXC2ZJmrVBOs7+5JuTI&#10;ert5yaLHGNHOcn11Q9xGpqHHaEXftxwOh2X6VVDXNdPY0XVHyipLM02hZdKlNClZxhiYwkTXS+6u&#10;LEpCyODj0rI1czqcmKbI3d0d8zyz31vIBeMgtlK0YbO+xpkVKTrGvmXoetbNnvXmGldsQE2ME5za&#10;hI9Qo5hjYgzykOz6katbx36/ZZw7zt0I2eNMgWkKtps1k5eJA2nCmEBhoS4nrG2ZxgOF9YTQ0vcj&#10;yZ+J/pGx95xP95gft/h5oDuLol4WljdvNry+8RRNwfPphE6RuizYrK9RyTGNGZMdXTvS9nFh2RQU&#10;laUPsk6xRUnEUjd7jMtkDCEmTscz//Qv/wunLff398zdRPCedVXQ9Zq7u45p8rx5tWW/2dAePrJe&#10;JfbbHbu9bBYeD08oInDN9fWtPECjRi3RinEcIc8MsyzilZ7phyMxadpzFgEdw6ouGZQUGTBO5GGg&#10;2NS8ef0zNzc7NqvEq9sNu6tIU0NdzcR4pu0eOZ1A5Za7u89UteZwemD00giJqri52fJnNVLcvEcX&#10;V/z225l5Hog4QtDEnFFK0/Yz66bm6uoK62oOzy3Hx3vm2bPeQVkblIV5jLTDwG3asq7W/x9d79Uc&#10;WZZl6X1HXe3uUKFSVU51lZGcGb4Njc80/n4ajWw2u2fYU12pQiAAuL7qKD7s6wAybSbMwjIDEQAc&#10;1684e521vsVY9cQIw6HHlZquLKnqNZqW/twQfE/0sN1nMjPrlePDh2v+/Gd57XbBQ3zzXtM1itLM&#10;bDrHpvI0taFywlr48vUr2lnqUlFXDmWkKCfFgHPw4a0hhLjwOsHPI0OviGlkHKCtIm27oig7nnaf&#10;2O5kQVqWYArHPCketiNfH3ruH0dOIxTA6Tyw3T/x+eMjj48Sfy0VDKOjHx3KXXN9845h2DNNE9vH&#10;jCsDd2++Z44Dw3DP6KUheJo8nz498rgFbT3N2uJDYHcYOfVfiSFgC9ls2+2eqGrD1arjL3/9Dp9+&#10;BQXDNLLd7WUxowxKw+QjpnCcDj2P2yN1BUVdMk3Tc+TGlRXTPEoXzwTDWRHnmYevYmkvzY75Xck8&#10;7/n8daAoB4ZwZlxamLfbHX2fcUbKRaY5sn26Jy67m9ebG4KfeXMDVy1YAxbP7utvxCnx7bc1kx4o&#10;nKG0LW0ZSTEzDTPz8lD7y19r/vTnH/EhMIcHabZVkWkpNTkcFmEsQjd4NisR4sqiEW5hU9PVjbii&#10;FmeHtZaibkSoKurnBfZzeYb35Dmw3W5JSWKXOWfqumUYBvrFKTdNE5pEXctO72rVUpY1XSstwhK7&#10;Ev5k28ozqq6FBaZyYhxOKDQGmEPgsN/z9eE3Hh6/st95hlHcO1UJ62tHu86c+kC7LlHast3uGfoJ&#10;suyTj7P8tjPMPnF1VeCcNCEqLcdzGAaeto+Mfubu7TuyUhTWYDR0tWW/f2S3P3E8QVN75mlgs7LU&#10;TUG9runamqu1wMTmhERtdYGfM9vdmafHM/1ZCnucld1WnRCwc47MeUYr2YUchonks3DTAxwT9H2C&#10;LAUAH3/7laqSWKexUDVwfWu4vq3omoL1agNdZpoTwzwJ56zSKFehtOb6+ppxnjic9pxOJ8ZBikaU&#10;oAI59RIBLZ00HhdGvlfbWJrKUlcFpSsoTIXRFYWV86U0nbhpsjgsjSlpbU071sxxYJ3uuLk+8/Xh&#10;aWn9k2SAcyXjOLHfn5jnkZj6ZQHNEgGHtjWsVivq2pGjp3Q1m+6adaso7Yrbq17OsXWNLmesS5A8&#10;43gixZmYE+fzkZg8TVVTVJW0nDYNt7eBaU5Mo0SWZBD0y+4xbA87fB5oW3FIjnNBSpnTcWS733Pa&#10;C/y9a1aUVcM4T2hlUUSmued0nCDyvOYZzpfYFZyWSPPD055vvwt8W9zSdm/phyPj7sj+CMV+hysl&#10;IlU2Jdu9FM2Moxyf0sGqK1m3V1RlS04OPwV2T2fOx5G6LrFOmlLnecIsi9+y7OiaK+qiEd7Wqed0&#10;OuBsktbjnDmfB46HHYeDOELrBmLoqUpoWodzBUV5iT2FxflTYE2BLUqscYBdIm/iYBA/RCJnR841&#10;MQsLdI4ygBddi9YFyip8CFTdkcNxYo4QVeLz/SPDJELf+ST/VQiWYrVyvLv1XF/B7dUVRSFMvWma&#10;OE8TYQiUWuLPZeG4XevnOFZd18JmLJvFoVLI0LY4nWIO+Ow5HHbiAE1yved02bRY4eo1xwmuA6gU&#10;JSaVAn7uiWEiZ4VVjsptSDeyDjbGPB8Xq+wS/RP2pGAQJF6fsiaEhNGCAFJYrq4077LC+8Dp2HPq&#10;HymqmWVvS0TWwaN0wns5Z5ZCayqXSO7SkBuFkec05+OT8MPntJRLCIZBNg5K1us10+SIaWb0R/aH&#10;LY/be6zV5BTpqpK6bGjbmaZeLYwumY8ET78i9S2VllZjIjJwL/HFLH+Upki15A+XgVHlLFbMANpE&#10;bOFYFdeYQnAkSU8kEuilxbkwuMISg0blSI4TOieyQY6zjhilIeVFjIpYbUGJCwblUbqQY2QUxkjx&#10;T1E67HiJ0L64TCDhtMGKxUfEOwqsLZ7jhOIeSkt9ljSuShRUhlCDiAX2gtXIL8w3pRTJS2dyCErc&#10;0FncoNZUGDLSnCluostrujj2Ltw/cZ29sA2XMXkZluVrGJOF8WYVxgq7yxhIyZPRzzFtGeqlJTRn&#10;JTD+/MIxe3Yx5cyF64h6iWLaixPLlEAia7n3isiSyEocybYQFIeP8dkBlQDUS3O0EgsUOcfFZR+5&#10;RJZzfnFwXYSAvLymS1Q2pMh8jkQyeVaE1FM6iUkOU88wDFz4b+MoaQthZltyshjrFtHqpYRDa0Gk&#10;aP3SzGzM5binxa0pQldIL9F0+VxwtiAXggrKF9bqpXwtR1J+ifgqY2CUr2cLg3EGZZVwAlVexFie&#10;O56FLMuzUBSVCI36EgHOUlxxwXCqDHkRzEUMk3unMkYYtVHx9PREiJeIcGCYJ+Yw44qCsqgoqwKt&#10;IM3yrCVmsrYQtfyGxYWYlnbhFxfr60ZguBS3JHmNKT9Hk7OCsMTJ+2F4xicppUg5S5mLtnLeXaLk&#10;SmFQxPxSBPK6Xffy+a8Ze69Ze8/XdVKv3qcLq9I8v6cpheePG7MUpyCR/0sy5PI9L9eO1oL9yEnu&#10;ITovpUjLaxTsgDj8/hh/F/HeLOzEvAj5UlCndMZ5hfMSC9dGnPLWaVL2jNNMTLM4rEtDUSyMVSP3&#10;rpTFZRqSxxjhs7q6BC2IFx8n0BHtDNpebuWBEBMpCiIFJei8nOQ6NYVDIbPaNEnBlDXiim/aFf35&#10;+Hxe5pzRceF1LpvdzjlJbFgpHeN3Dt9XTuXMs6BrUMufM7afIt7PS+tcIgUBzcrBVGhTkrPG+8Qw&#10;zIzDiFKwWgkAM8RE11UkNKfTge1WBvuyijRVj1MKo2HIM0YVrJsrQgg87faklGhK6Ic95/5A27YU&#10;RYsrxF5PiqRoCEkG3GEMoBSrzYY5WmZz4vOjAI5P/ZlxSGjTUNaBp6cdj/s9ZdGyPw/4WWFcBSiJ&#10;xPhMdomrVUdhoCplUVQUBSkKeLgq5SaTkBMxKSClJT43sA6ev/30X7FGuBghztRdTd3W/Pjjn/h3&#10;f/6B0/ksEPV0AcmDsRYWR8SXTw+0XcWbN28wzlF3K8q6ZZoGxtnz8PBEWTqEOz9TlgVd16CNw9pM&#10;W0OtHKeD5/7xK/f3iTlI22nwA4cvOz593OEK+Pb7H5jGxOcvj/hZmr4qVxGmkfPZM40nxh6qoub2&#10;9g1NXZHiIzlpqrKjcaJaH/sj26eIcZG7Gwsx4oyhrkturx3DpLHbwOHsKVzEEPF4lIkUWmDhyn/l&#10;8f4j5ZsNhYLjfst4/ojTnnmesAa6Vizp83hgN2cqZ6kKzbcf7qjLirpt+OXjb8Jb6CM6DRidIDu6&#10;ruOb777l189fySpinaJpC06TxziFqwxpisQ8YZxjta6IqePp6Ymn3SNWFc/MSYGPyxB03J45HeWR&#10;YnVB1634/sOK9x9uKUp4ePiVw34mzJD5ijaZzdUtdXtF077j/bsf+ObDj3z8/MjpNJNMxan37HYj&#10;D19/4uv9wNPeQ2qpirXYvKPsOkDkdn3D//SXH7i+3jDP9+z2nygrBSowTAeG0yMP24HRQ5NgdVVR&#10;tgXe9IzbnofDV4ZRcxw92Vb86Ye/MviSX375V6ZhIgVLSIlEICdZeJdlgy1qptFzP+zoj0/oIvJm&#10;02KrgLaRpwDnM2y3X7i+qeg6iSWlAIpEmCOH7YnTYWD32DMPUC/RvarUaBUxObBu5MFbWFhvLN99&#10;84HoR4gTq6qhKS1WKykLmCail52nKUEKI/MCR60s1C3UpSL6V9ELq4hBMc3iJnyKE+tOU9cVmoZx&#10;PBCCvC6leiaf2e5OHM6zQN2tLCDGEOlnjykquvWJN29lkbHdj/zn//ITx+ORr/cPXG8afAgcTwHr&#10;4d2HkrYrMW5PDgPKJnaHHb/8BvdfweeET3vGceZ4zGzWcH1T8f7dBmcj47ijP3+FtAVl+fb7Nzw8&#10;Hvj68MDudEJhOJ5GgkIs51ozzvC4g7aBLnuGIdGPInRc32zkIZoGirJGc83pNHP/yTN5eHO35cN3&#10;7/FBhqrjEYbfApkDVXUgs0SyV3B3dcVmfUVIkc8fP3H/GU77J5oGvnl7xdu7DTBw2D8wTiP2DF1z&#10;gwoDzmlWjSVWDo1mnktQWxLww/d/4e3dB379+JFxyFTFhrubzLHf8/OXmWmSKKq20HVr3r9/j7EV&#10;VbOm7we69Yp1JzaYYeg5nQ+LABrIZFxVUlQFKgoU+tAf0GdIEZqmWYDYGwHBd2uGYWA438qutIG6&#10;qhhvPWVZ0nVrie8k8Eng/GVZUjcVTSNCjF129WKaGYa9xO99ZBx79odHdvtHcSN2UNbi0Kyrhrt3&#10;32BcybkfMMZwfXWFHwbW6yvZOY6RlBZGkhP3292bG+q6Ii3RobJ0C2BaU1W1lHAYTV2UrJo3vLmp&#10;2e5q7j//wuPTmWlm4Z8EWQwn4TiBB5V5c7dB2RlrFDEY6kbT1o5pdJClLVhrQ8yGedLMs2aeDdM0&#10;MY0wHUvmKTP7nphkWI8JvAdmOO3hVCzzWgQcXN9FPnxz5vb2zPuba1whu/c2RVzhxNlZ1MwxcDzs&#10;2O33PD31DIP8LFUlja4ouL0W0a0qJZ5YWolKOgs6B0gOnTVGV1gadKqJY8Fxjsx+RmnPeTotzinh&#10;NvmoMGVN1zTotw3TPODjwkSNkfP5yHw60A/SVi3RqSUyaiDMET8dKMtpce4UWFdTlQ2b6ytu37yl&#10;LGqK0rI/PxDztGzmlSg1M80njvtHjseBpj3TNI20/rqCrqtol515HzNOW2IKjGNPPxwEXTFMqDyT&#10;oohbISROh57jIXM+gLYRp44Yo1i1lax9QiLHkfEshU9VCV3XcbXKUh5hFWEa2e4mph7Oh5759pp2&#10;VTFnT+LI6QzjBElFXBFp15NEuSw0aymKu71+w83NHdbUhDHx8dfP7B53bLdbQliaPLU8P4rC8P7d&#10;G4qioCotZEOcM/1x5Lg7cjxtKVsoK01TVVgPw5QxhaAMVmuoG9lYattSSkGWa8GoRVAwTuJrKuFT&#10;ACIxZxFXkwgTEqEWNp51YFymdpCT4XyIOK1lDWml0TjOHsZEXBKJVoHTwrt0WuLB79+sePf2ilWd&#10;KAsB0o/jSD/0TNOE4AcU6/XV86ZyVVVYs7htlAxUPokTsp/PEiv2M+M44qMnK7nWq6qiLGuyipAN&#10;SisRnKcdOZU447CFwqhMDIEYZpL2WJUgRepavmdaXJNKKeHTxUyYpN3ZaY2thKFXuAprS8ga5yr8&#10;HJdrQ2Lf8+wZ1w3ed7RXlhBG9qcdT09fmSdxqRgta4B+hDDApCbyrBjTiFKG0pVLzFJEERnXgghv&#10;WmEt1KWjKQu8n+TZL8Fv5jHSh1EKPrqJyY2MY2JoBmlqL5RwtDFY1Szi1IW1htDrl6gpyT5H5STK&#10;9cKzYnGShTCjc8aWlq6rcaVmDhPjNOL9RAgFcIlwGrISR41gH5ZY8R8GZZBWcUt6FgNf/73W4lIt&#10;F6b7Jb4pzqP0LPCbwmGNIsGCjhB3XwjqmUml09KGqiSn+8zV0xZXClZJ6fy8CXE5R0AxjV4io9Es&#10;wqOIFNYYBMv3snnh3KtY8LKhF0LCWr2UGphFnHhxxKglRusKabDXWuGsNIiaGJmTlMOZS9LVSEwa&#10;HWARQJQyXFpYL6w9FkZXURQU5SVSmcvXVAAAIABJREFUK45Da/WSqEuENGOtX4pI8hIDVs9NqcMk&#10;Yo5Z2GwSJc+YrEmLYCPP/YVxtzTPSiGHJqUX4e93AmDyizMw4EoRI0NIVEWxsBeFYbxedRRFIfeW&#10;fhSns4bE0kL+LJCJg00pgzUibl/eB20WB1kKzy3PKUnsOEWeXxcsglZeCrqWDeA/cg0vopEIjTJP&#10;l6XDFS+s5ovYK0xjuSekJM5srTVZa2JKhBywSliQr6OuIn4tfNf04oYz1oI2+CDv1ePjjqpeUdqa&#10;aZYUY06adbOma1eoLGvKuff0/YTNEqFPKT+3+15KOF47tUIIz9fBf+vnf32t5gWRIe9Rj/ceY8yL&#10;KMTvXXUg8WirtKBPXolF/71fr4XAy7FIy4bu67IJLjHV5y+Vlo+JYcgsZTiQ8D6TdeZ16c7zcVAv&#10;3xfknvy6vfblNcXF8SrrDHGAKzIiDEv03si9QaXnDf5Lw/JFVLwkKrXW1LUUb4GAhTMXJmF8YbQu&#10;97+ydMTomf1ITB5nF1HO6KWA5fJal+eSMVjrljZgxTTP5ATTnBgnQdjI2tQ9bxy8/vXH90jEcPN8&#10;7sQQnu8hl5/vIvj+txiK9tP9jsPhQN97lJKFrzGKqqqo61IGRGPI3jPPnsNJBvs5jITkyDkK6yE7&#10;zgMCZAaYZYBaVZaqrXEKlC7xUbN7OnHY7+n7E7cbyzAewCas08xx4rgTh0pWhm61kUV9t6ZbR6y7&#10;oe7ecPMGbvcjb3cjT/szv3165NPHgWn+lW69ou9HdseelEaGOWGto1vVsujwiRQSFBJfXa1KKmdR&#10;SgC2ISV5gE4z+x5mr7lZdzRtRWEN2hVsv2zJ6Qtt1eHMZZHgubm9ZXW1pm5Krq42PG4f2G63TPNM&#10;WZZg5AY3TdKMPHn4dnPDu/ffUBQVj4+PKGW4urqhKAz3Xz6hdSTMgRCEn9h1HVobcpoxVlHagskG&#10;/CQw27qGm6uWqq15ePxK9HB3V/PdN3fsdwN9fyIGAe9oazift1jtll0BabKap0COI/vdGR80VbOi&#10;rCvOw8ThOLI/wGoFq+6a4/HE33954HBKrDbf8f7NDVZPBL/F+yOVtaxKTV2WdF2BU5Hd7guPX3fE&#10;tcfVK+Z8Zh4GTKnZdMIf+3d/es+qtZyOET/1WFVQVdLI1lQ1VdNys7nm8/0Tnx7uIT9hrbTMFq6h&#10;bWuurzdsTyOJiC0d2i2sEJ0Yw8x5OFKWNXXdcq0FqhyjYt3eUJUdX379zPbxkfPQM/uAVQnr4Hga&#10;eXAz7//hhuvba+Gq+QMxyc3BJ2kkVuqBmDLNnHEuUldX3NzccHv3HUXZcP+05XAc+PnXrwzDxJMJ&#10;NCXEkMix5+76mqGfOGaP0pnrroDY8/GXr/z62z/x9t2MNlegS/z4RN/v6Vbw9s7x5uYNRdNSNwVR&#10;3zBFOJ4mzqMnAK6oqVwnbYSTiHTKyKJdLMsW61YEP/NwfySMJ5pqorCepoGqTSg10a3kpr7dyiAb&#10;wkhpZVgZE9RO4UxmOO35/PHM50/ifGxu4O0NXK1qiCPzcIAs4ltbwfs3a9atZR6l/bGycLWpsVrx&#10;cH/g6WEmB6grR10qyDNGJaoKVjWUTuHnQFHJYt65EpRF4fA+QRp5uAeVv3A+rwg54BdoeYhwPO8Y&#10;piPnc0abmmZd4NWRKcsNOusKV1XcvFmhiszjbuK3T3se/+kTh504lH/8/shqLZym4wA//fqZY684&#10;ngZspTgOPeMYCYiAlRLMU6Y/ZZ4e4XwUYfN6XbN+01KXLTGeiCkwjAFbiGA7zLDvR+JS5KQ1OB1Q&#10;WJq1YpiFjTrOSXieM5RNQVHWFKWnKiN1eYXVHeP0QL+wE8ui5u37b5bCjL/x+AQfP0rbb9tBu4I/&#10;/0PN//jX/8CHb9+jlJL46ucdcKTvl8HVJOoaKdgwDUZn1i2Mfc80gMqe3Mw4J+4ApaFuLP0QmXzi&#10;/suB//Ivv3D/sOfPf/kz7759g60Gfnv4N87jUQqKSri7u+Pm7lY4liqy2qzYbDas1yJ0FkcnIl88&#10;cD4NuLIgxvC8ELgsbooFKv7mzRtyzhSuEm6eMfRLAVRdSWPwxVGpjDi4FfoZYH4fEzdvb7m9vUVr&#10;ZGEdZ1kQKWndRXlyDmijKCvL1XXH23fXbDYbMkbuwVGzWl+JsFlVwi9bFgQXduwFdoxKuKKgqgtA&#10;In7ayoKgKC2XYdQVGcUkLguVhcXXOdr6hpuNZZqOnPsdbVuiTSSmCaszIY4MIZI8nE5b4ZMoaTVT&#10;ybFZOYqbNVW5JvhMViU5Lc2T8WUhG4MGOqZxZhhPTPOZFOdFxMzEkHl62mO0Q+X8PIgXlbzXIgbM&#10;sk4zjraqcaU43uaUYQ6EaSRFic83NWw2a66u1rR1jdGeyBZnA9YUOGvJSeFnEUHmyTOczuRKESdJ&#10;JoQh0p+27B57Dsczx+FJ2FVOL3Ercfk3TSMDsVUSfdZ+Yc5IdCst7eObrgAtn9f3A9ME/QnmKWGt&#10;FKcd9gNfPj/RNA3X17e8uXuHs9CPM/v9wDAeUASub9bcXF1TVSVxnhjHgafHzHZ/xtozrhTAflHV&#10;OCdlBKZc47Klqju6taPvTwzjcRkYZbjzYcbPGRVFQHUWjM4oZlQSfpyUtJ3JWZ6vhVPUlVwPTpvn&#10;47Faf+XLly3DOfPp0yeUuwWTaLqGdtUzeDidIJ1hivDmnaLqWkFI1C2b7hrjWna7M1+/PPL0Zcth&#10;e2C/z0yDMG2Nhfdv4dvvVrTNZhk0NbvtiThHTqfTsvYa6L3n6tqyakvqusM6WK0HytKxXnUiHpgk&#10;JSsqEHMkI84trTTzuED9l3ZnEXPzM+Rc7isiplgra2elF0EoFUSfcVqEWGU1bdmQ2kxbi4g/+YiP&#10;4dXgYaiqipurW67XK1KcIQt37XIvqKqKthLBb7Xa/N65kRDBb+iZ/Mz+dGa333M4TIyjPLPGSfSi&#10;opZY8WbT0zQtORlSthhd42c4D0FmAGWwGrRKKMIS/41ok1itOpTWkGZ8EEe0RKcgx0COwlSUwc1i&#10;tUFSXuLW0dqTdZTSlLFn6Ee8j7Rty5v3V6yvG46nHWEeOCoolCBqimWj5WBPIgrHwHA8ET0sxboo&#10;A92mlpijEcRADKCVlNqgAuNw5rjfEoKnaitur25pmobxfOZ03mFtlvMiTUyTxDz1lMhpgpTIvsTG&#10;Daa7odtEGU6TDGvee3HyvQLroxRKXe7RIhTm50H4lSCQJfaVwkg5JXyp0UZYdDEbcvZL7L1AeFiQ&#10;YhAzwyLeXMQhuR97ee0XkP0ysFstjtcLwy4urcJlWVBYi7NGYpKXqJl+EV5CSCgVMIVbBt+aGO0y&#10;2EorulkEn7TEF0mZoqieXXXzPGONgbwwwhYh48LDk+eI51LW9Vqs8H4RNfNFXHjh4L205EokyFmL&#10;sRfHTIKUMDZhszS6Xz4mPDiPMTLAp5zEvf6Kc2eMkaZnMk1T4YqLUDeT0wtfMC9Cb1EUkC0hRLz3&#10;+DCRs1lieiIiKNIiCr5w0kDca5djHWPEmt+XfUi8lWeH5EVoA5ayAtkUT5GlQEXK6saxp21bbm5u&#10;KMuS3ZMgUrp2jXV6cbXLfSXm+CzcXpSb10KNVlpkoEtL0zPR7aW84PfFEheB2qN1uYg8irhgHcRI&#10;o7BOhFtx3BYoJWVJmSDrX2dI2S/OtouwLgzCBd+3fF85PyTKLP/mIkDLebK4r7RDK0lHzfPMMIqr&#10;LycR+c7ngTAFmlrKS7XWDKdByquOE35OWL3EYb0wX+d5RmF+J9ZcBMDXJS7/bUaflLWm5TpIKZFf&#10;HcvL9XARf7TWSy9RFheYXligr8o6/ugY/aOL9PXfCWNyXj5/uU8Ytxxns5znvHq9+vlrXtx+RVE8&#10;//+zS3ZxNSqlnkXgy1f6o1AZo/BGUVl4mcouCAo536w1GCPM7XmWpnOl83OqVaLxL8Jq29Y0bYlS&#10;mdNJNsXKUjbmLo7DSxGgK0RsDDGSkkepjHN2WTNA9Bch9yKEL/swyw+TUsKHAInlHEukJGtacT2/&#10;iL36+VC+Oj+X9Ik1xe9YkS/FPi//r37HSHw5n+zPvz2y34twV1XQdVDXhqQ0EShHi9bCWzucM9u9&#10;LLJOved4PrC5WmHPCjdnxrkA0+IWoGKME3MsaJobVk1N7RwZzTgnpjkxh8T2sMUaT9t0oOHL10e+&#10;fOkZR7AOvvsB6k5EyKKqwWh0AbUruSkqPvzpHT//+pXt7sz9l5FpHnibHG2z4t3bNzw8PBJzxrkS&#10;Yxw+zAv4UQ54UVrW6455Hvn86Qt+PFA4TQ490+jZPgko+/vvbqjrmrJuicbxZQu705n/9D9/oK1r&#10;zucjkChqaQA9HHcczwe+fpUFb0hwfT2hreywoJe6b11ye/cO4wp+/uU3/r9//c+kFPju2/fc3m3E&#10;fVIoyJ6UIuuuYbWSGNo879gfT6yvMnXleP+2ZdUE6uaKptuActx3jpQn3tx1WBvIeaCpDNbURBRz&#10;mDjOIyobYQUZaW766adfUBk+fv7C8dALzD0FnrYHnh5lodStGzbXt3z5/Mj//X9t2e3hr/+D5t03&#10;f2azqRnHkd3uQNtY6krTVYb3b1o2m5LzXvNpHZimE01Vc71uUFFTlgqCpm0K3t52rLsSp0qG3mOt&#10;FvcgkRRm5tFyPAwctz3H/Vkg6nXG2JKyzDij2Vx3HKeJOUnjXlU7aRNNE/M8UJSKqjasNhWVd9KY&#10;eJxBGYwpCFETggYPPht0WWDLCusaYvSc+8Dp7IEdp/6BsZ9ZbyqKaiTExS02juyPn3h6+htjr3Fu&#10;xZt3P/Dtdz/QbdY03Yr1+pqb6zf86bsTDw89v/z6wKePT+wfPtL3I36cadsGFXpO2y8cj3v6445x&#10;BW3znndv7jgeIlWleHf3hg9vf6Br1jw8PAgLIkbqTpFNICppVh36kvsvW/pe46eZunRkZWVpkiwp&#10;aeZpYho9Q98zjZHbm8zVJpONsBnKAgoXub2GrhUXTVUJT+cS27I2s1kZNl0NYcIpuemtW7i7Lukq&#10;S11orlYFYbKcz4HCQeMy2Z8obMTkhFOJ0kaqwvGoZk4H2aFbdYGu6sgJnItcbyrqWhHDCaUzZQnr&#10;dUHhWvxkmCeF1R2FCzyMgb//NHAeBt592NC1FmUCi37A4Ril3dZMmLIkG4UiE7Cc+sj9pz3GrBhj&#10;xf488uvHnk+fgQhFCR8/w5+qgrr2nPrMTz/vOJwFxH/XlQyT3NI3N/L7u28/8Pbte/ZPW6z7Oz//&#10;BF81NM2WnI80VcTZLNBaA09PJ7R1XF07zr3neIQF90KMsoht1y0+9ZyHBKqgaDxZZ1K23H/Zcjr1&#10;hMFTFRNPes92e2SexH327fd/Zr265eefv3I+y70/SyLjOWa12XzPjz/+R+q65F//63/hn//pbzw8&#10;HLEWVh1cbRRKe7a7eyqXWHWO2+s1m1XBb7/8RPYi+BdOojhaJ0LwzD5wOMAvP39mmu75x3/aM05w&#10;dzdxe2spXMequ+XmukCZIwoB4m63Wx63e+YQ+dOf/sThrIhkcXwA7iKClD1lU1FUThyASlEEWcAL&#10;EL7CWXE/XK2vqOua8/mMSpG6cLR1ye3NO/ppZBxHYpSHdfDSXjzPgWEYnkuutIOYxNFQliXOOq6u&#10;rohpJOWBImWMu6FZCR9wtVoxjOJUPA8B70dCCEzDyDR6RtWj0Yzj9AzrtraUxYCW3X1UwAdhiEi0&#10;h6WgK1FVFZvVelnMjxil0CahTaQoNU2laZsVdSPPkNnLYD/Pcg4kWUsSliZREMuvNQpbakpnudlc&#10;kbORoZcXh4ZCBtakAj5ZvFfEVMnQnLMsTKPGj4vraHE/aJVQ2qN1Ftfh8463bBKWdcXkI6exJ2dH&#10;WVyzuVqRsyzOLk4oozRZjfjpDMtuf5g9ISTmYeJ8npgmmHpw9oA1Iyk4wlByPiV2TwO748TuANqB&#10;0UnaYSdoO09dwzR5zmdZwBor6xnrRFi52kC3rujWb1FGBqopJVScJHpXSDnNNB04HTNPux5re47n&#10;iWGKOOcYp0naYf2AWVaIVkPTGm7u3nN1e8XHT7/R99IsO87QTxNNnGmaTga7/QNKZWHnVYb1pqFu&#10;tCBOlLiSUpBW3HUn7brGgNECUvfzifE0Mwz52WFZOqgKg1GRaTgyJYVWmbu7Gz68e49Wmd3jjsMu&#10;kvQ9V7clRdlwfZvBDHKdAM0K1jd31HUtJQA+8/nrjnna8vB1x5dPj0wnmM8irGklHNailM2Dpl1z&#10;PA3CAZukvXLqB0KQQV7ZTL2GcQwc+4E6Q6aUyGNhUKompYwPIo5kxOECSpwPWdEPkg7wzxweaVWV&#10;hl0ZPKqqZKVLlFHEaWKaBmYvja2lcjg8utY4Zcm2JJcZbQ1FXRKSuAtC8lgrDi/rNIUNaHPG+4TW&#10;lqqu6VYrAd9fYj9aE6bAtPzswzAwD/NSqDcwzYndGQ4n6M+LQyaJWb4s5VjOE5zPmv480/eeGKAs&#10;WhQlwxQ4HL6SsrjM7BI3rqqCwi73kizcP3FQKeqmpCqlETOFiZubFVa7Z0E6BRGTvT+xGAjFVTsF&#10;hmHieDiRUqIwd9KY6BPEM05NtLWmdCWuMss5o1m3lhSi4IRCIMyZaZqZenmWTeMAasKVDQq9DNGe&#10;GB0pFpz6Hj9NOOdoyobCGeqqZSoaysKS2S+xs3JxykmkNkVNDpmvDw9UKK6KQeJwSzNwjOKmNlhR&#10;Ip9dQBfnhpRPJBXIS+Q0hUSYRjJKniPqUrrgGcdRMAnGUKiCmCIhzSgt56A03SZCjrKhsnwclRY3&#10;mJR6aGZSnlGqFNFEJWKaRSgyihRls8SaksJaVE5oJYxgEWrMc8Q0BRFdylRitKUoxTASwoyfBkFk&#10;FCIE5ZyZRmGA1XVC+k4NMWaMzrgLEwyLVhcHfSQHT04zTVPgnERSQxDha57CIsQYLi2yKV3ipXlx&#10;LgUKmzGLUICSVldUQNuEJaONBy0hUrIim0JiuVmKudISQTZGCWqoEGyEMYaydIvbD0Kwi0PHE8Is&#10;r0NlrHU4WzNNMzlKOZZ1NWVZYjijBFi5uP9e4sYXgee1A+sivsZ4ETXi70Qj9UoMAkQwCx6FxiqD&#10;9xP7/RYFvH/3jrdv38mGSd8zjBJzd7YQV26+fG3xlYm4+CKeXWLWL8Lgi3ChuNyjpADnIhqBICOE&#10;0XFpUZU/X6LeL5FvQ1ForFO4QlzF8zyhrDgNXSnPSG2tRDKfhTwjDzHSEqHXZM3ynubfuc9eF6Yo&#10;LX8hJW/Cpd1sNijlmAbZBC5tzWq1wTm33HdF+IteHJIpJYZpIkyeYZiYZ+H/Xhyfr9/Tyzn6x5KM&#10;ZzFtEQDRCqv0MwKiXDhv1lpxyr6K9qo/ikDq5c9/dJtdfv3x7147AUMIxKW4RV6eXrYYkOOr5PUn&#10;tbgws3wsqQRGNiTl2pD74cUE/SxYGi2i5iLYP78OLa7cTJKCIiUuQdlck00ZYwWfJvc/4ZmGOIvL&#10;14mIN87TEicWnqGzNdoo9sc9X758ouvWlLGgpJL1p1UY6ygru0SHZ3JezjcrrlRxuErr+zyPggmx&#10;EmMRLnEgBkVOFmsdMVyu3aWBnAs+gJf26CibJjoqcjaorCSdGH4vsr52/l3eo/+eAKiUwm4P0u6q&#10;rDRqFXVLUQsTyUeJtKksJ/3xGDgtu6zTDP0UsKUmEdBmsVubhtqVOKfJcRDngeuwRcMwD2yPB46n&#10;iUyBMoaoEt0SrZqnjA9HAXoruR8o0xBxRDJR9UzzRP/0xBQhxpIrI9EusQ7DPIAfE3ZVsVpdM42J&#10;JoGyAo+MMVJaS1AzKnv2+x3GwGH/yN//9hvOwg/fXdOuNlh74vA0QobbOeGVxpYNzeqGZvUr667j&#10;2x/+RF1V3N9/Rmu4ub5md3jifJaT9e7ubhkwMkVdybCVsoDH647zcSApzfFw4v7hkcPxzHrV0nZr&#10;2mbDu29gPJ857B/xYSY1jQw7jWHtZ47H4zJ0Oa42a5oqY2yNNpqQAt98uOH2LuKKhmk40J+eSGnJ&#10;qSvD4XggJyic5vZ6zapRhHng6eGREBJPjzt8hNXGCvxUa1KW4oGUYBgT/RgJXhaOk4+cTz1ZlTiT&#10;qQrhryh/YgwTYTVz9913/HD3lg93hn/9//6N2gZKmzFOofEUtRYRxynqwqCaitI+7wEwjz3JBIps&#10;sNpRFBVV5VEYcb5UFUVdEVEUgCsKZq8oyoq1LhgmyzwLQ6NuSupKInpmikuD3cDT04GnPHA4DXIi&#10;Fiu0nkEHjG1QpiSkxP4UeXia2J8HhvOJooS2u8bVAz6M+Ckwes25T3y6D/z0b/D4+EjXPvLt9//C&#10;//K//ieKsqZp1tzdfsM371cM58Snz1vuv2z5+Ns9X+8fuf/yhWE48/nTTzw9aorS0TWazapm091w&#10;tbomxR6ToWvvKNyG0yny9DSy3285nHcS7c2Ww87z+eOez58zqC0hlvTDjHINIZ6JXmz1kw/E8wRO&#10;oaoKskfhKUpN3SXq0vPh9oZ52DPPia6Cti2om4qcZqZpoqtFgGuqRNeVvHvzI9NfA3GOGDxXlad0&#10;Cas9Xe0Iq5q6HCitYdUYgh8pCycxAhTORpq64HpVcr2ZxPllMvNwZpwCpYO2UpTWkkm0LZSVoa4L&#10;yJnez5z7yDwnlHbEENgdpdDg/XclTe3QxUBIMPpMOc9sz4HjMchi3ELRGE6j4jicedyO1GXH5DOP&#10;W8/Dk0Q21x1sNiV1CW/e/EDdOFz1kV8+7gheIO8JRT8oUjZkFWnqmtXmipubK4wKbLcOrbxY3BNo&#10;guw2Iy6cpoShgqKq8TFyPkvbp9XCSisry7kfSdmxrBvRWtO2LYqJ/jxxPPaEWda2Rj8xDzuetjJE&#10;//gj/Pt//x+J0fJP//g3fv5ZmkTrBqxzzLMIjv/2t0+UxT9S1QW//fJv/P2nR4IXh3BhoW1K6sqR&#10;0kli9Unh54ndbkRFKZW4vr5iva7JCGN2nmfmAMczhI+PDKPmfBaH6f3XHYGf2B5mnh4mwmyoXIWP&#10;kePpxJwi++MRZRzbwxZ9OmLNI3Xdsm6F03R395ayrhi9QMn7XooCpkF2NKXt0FG5gqurK0onbrrj&#10;bs84jrRtu0SMIjqbhYvjl13RywAU0Vrz5csXfv757xK77QRg3bYtZSXFWdYWZBIqzcRCipOO5wP7&#10;445xCExjIOaCuiol7uIKcWxrGXitMYyjDKBtJ4OvjzLUWVcsrY0z03wW5/n5gPfSVv7w1TANwqjT&#10;S8wpI+306w28eXtFxkEOhDxjDYvTUZr2yrIW90EQwS4GS8wW0hJlNTM+aFK8DHqL2wWNdokxblFW&#10;eEtm4RDmrAg+glJ0q2JpjBN3RVlotK5BBRk+ncPPE8Y6Nps1tqgY5wlXyi5yjFE2DbUsTGMSZ8w0&#10;zoR4pioEzRH9ZadfgclUraGoE0UhMbwYPImELgW5oWxFuTI0Nz3WOXKy7LYD5yNUVQvKMgwz0+6y&#10;Onv13xKGa9hsJsbjnrIqUAa0qll3Hd2qpmorjFG03TXj2HMez3L9Ksd+d6AfB06nI1VdUBSawmnG&#10;6cTT4yeubzq++XDH3Zsr2q7hcNqz3T5y7M/MPqGtwThLWVcEE4jeE+JMkYsFEF2hkF3lHKSpzzCy&#10;7gzWlGgk2h1zop8HabLUYBtwK4M2Do1FKfCzx8+R4Qxj42iailVbMg0Gf44cjuCqSSK2Zcn1dUlR&#10;jWRtaNcb0Iphigy7LafjyDSKc3QcpNRGXocUM3U1NK3GGY12BbvtgXmJw4bZM46iWlcVIoDWhvZK&#10;k5k5HSKnw3lZLMvA9GS8lKDk8OzWubhM5lEE8dnLOjn7vAzhWsRFQKVMiJ7CzTwWZ0qnsSZjbMJY&#10;ieHassZo2Zw2uhJhlUxOmRyER+fzLCIWcWGFZaLPDKNDUwMvQyRLumSaJnGVHvtFIBKHX5jkHhqX&#10;0hyPOH+6TnSoRacTB01hgCjAeKVwJkLMggmKM3EMzH3CWtnQqCrLumvo2orCqVdOHE3dVHRdI+kV&#10;a+j7Hjgtmoqwz5RSwu1Ky1DFwr2OEaM8VZFw11LsVNeWFE70/UkSB2Xg7rYm6wpjhPcEifW6JsaM&#10;SgqrxUnmp4nj/sTxdGKYwaiED8OzkKttJVgkPxAjrFetNMYXjmEYhMlrLV3XMc39EnFfBCTx2kns&#10;EBF/i+zQJpMRV0+Ol0iuxDdR/C7+dmmelXNN5JWsFDFH/OxR2mKsxM9UKMg5MM8j2hiqUlPYAh88&#10;PsyLy042tWYdyCE9R+G0seglPvccI0UcVlpZjHGkcIltCzMreGk/tU5jtLQFp+dWYWkhvrhpLrHK&#10;SzxUK4Nxci75aSKExJjmZ2fQPM/iHENicpeY3vMxWVpgRaGRmN/F9XSJ9sUYmaewFLpEiuIivADE&#10;xekmaJ+0lK1IjFdhjSZkj8pBrimTKHUmqygNykp+Vq3UIlBZ0ZHixW1kF9Gvkme0vbynIoReHIxK&#10;CUtRaw3aYbRbxMvMNAbmeUYbR11XGKvIwp76gyAlbqT4yiUk7ynPg/9rUXDRTBZhWYRdiY/KL2mO&#10;d4zjiLWWm+trvvvuO4qi4HQ6cTgcmKaZYZiW91RinSjQWaKcSpkXQVC9OEEvkVC1xKKlBTihszCX&#10;M5eILctvTVGIC9YY2ZxTKi6xy0uCS46hdQZXipgdssfPAZsV2iW5lz4LIpmQIyonCiXx65hfR1fl&#10;mJEiMYprTsRTtcSrjSzCs7BzU0oY7dhc3TKMgWmQTYJVu2LVdvgpcTgc8EOCbDC2lMbWKM/EeSmh&#10;SlGBTs+R6Muv1+vI1+Lf66bcy7/Ti4Ox0RXOOfk5LiIPL6Iw6VXc9pUg9N/j/r28dy//9ncuQAC1&#10;4BNUWq7JKOs8hKurdF7KX5BzWJQcSQloS1Ha5edcPjebReDVL9cIFx7kK6akEadfjpPgo8ziHDfS&#10;pG2Vxphi4fyJ0CmbLnE51w3GaZgT1ppF9NcoFemHMw8P9zw+PtK2S4OWSotjOqK1W1q/IQS/dAzI&#10;JoJ1sokU08t7VxSCUklJLZEW7+njAAAgAElEQVT3JSmQPNo4QpiZ5oj3mqykbdogrtWmqrlgQUKI&#10;4DMpaVQystYoNFoZ/ij+Xd6n5/d7cXq+vh8opbAYTbuWG5A8xCuKskTlhVfTB5IPzH5iGARWnbO4&#10;P0KC/d6z282kFFE6surEHVXWLWXV0hSWEAu+fN1z//E39o8n6gq+ff8W42rqOlE1FqVlJ6Xubvm2&#10;ylhXY1xJ066YQsAft4Ro8CExTidO/cwcLdtjBNVwtVnx7bcSgbPWcjqd6ceZyUesK7FKk0gUTrFe&#10;l8yzHJDD4YD3E7vtI+cRfviu5sd/+AfurtaMw5GPv/7M0B9Zbe7wybE9TJzHTFFv+P7Hf0d3dYfJ&#10;iXM/k3OkLFtOx2Fp31K0qxXffy8chWGeuL+/J0RFWVQYY6mbTtqTYsKVFd3mirapqZqGtlsv0cot&#10;v328Z1xcJUVVL0D5G0DEWb8M/tEovJ9I8wzGcrXpMNbho2K7O2FsQuWJaYgo64h+pGslWnl91aB0&#10;xXA6Mg6DRBS0wmlLUZTU7UqaNseR7XEmBuiHBLpjc6Momox1Ldv9mRBO+DlSGENpYPYDh+OBJ3Ng&#10;fF9x3WxY14qbteN83pO9piyEu9QWJV1tyWlmOHtS9Bill3avCe89VZkpi46urQk+U1jH7OUBrZRY&#10;g6cQeXh4kp2WVFC6JA+03nM6yetPzCgc5nhmniR6FUMW3uW5h1mjdC3HDUVRlpR1h9KGU3/kNz8S&#10;k6JuZRFki8xxHKlqTd1siGqmnw3DFElMJBU4TzB5cE3g//g//8b2aU9RNPz1r/+BP/3wF8pixe3N&#10;e7798Bf+9//tjsPhwK+//MI///M/8v/+8//D5y+P5P1MVcFf/9px2k38+tMDTw8P7A+PPN1PlPYr&#10;u23Pv/zLR7KCzRWsryp8MHx9OPPpV/jyBfp+RBcjN3eKm+trtoeBcYw423COE6DQqkCrgDWapqm5&#10;vS15+1bTVZl11fC1l6miciWVc+icKMqCzbpGZdnttGaiLnvW7Rpra9lRS55p95Wp35G8I/kTOvY0&#10;Ngs3KE8QBrKZEfkvEWdNKBRdU/LjjxPnM8wh4ZfhLgU4HUXcL0pxhqAjRRmIIbLd9+wPAT8o+kmi&#10;uWiJFWpjmL0nJFDOQUwUjcNVB+ZDZn8WZ0rtI27wDGOgKq9IesUYNMfBMHgZAebgOJykdc6YFe/e&#10;vSVlw+eHM9p5bCENg/uDPKxTgnEc0Prv5HxGM4HxtGsRY66v4cPbq/+frvdskixJs/Med79+ZahU&#10;lVVd1WJ6ZgDsghALEFiAv5vGjyRAGskP5BKALbiYxczstCyVKsTVrvjhvZFVvSTTLK2rqtMiIiOu&#10;cD/vOc+hLAwpuoVzIe16EcPTocVPUmKwXkPVKFCa4wFidBQGqDRjPwOJwmimFCCIw1lZuY/3ozRz&#10;vfkS/vW//se8evma3//hR/7wX488fBSxbne5I0TD3eMDaYb/+rsT7z/8FW9eX1CXmrqCPok7cOjA&#10;b0dICpWEI9j3MlTKSGzqS1ZNTlVI8dEwt+RFxuyduCPDAr7XJS9uJAbadzOPh5/4+ADvH6GTwxSV&#10;QVE31OsV9bqhKCuGqZfFQ8qYfcDanLKp2ZYN1XrF0/GOU3dk//jE4+MjbduLwyQTVt6qWjHPM9v1&#10;hhACp9NJBMIsw02RFPPnVkECpJjQSUuMCVD6hp9++pHD4Ula/zrLqcxZr9c0mzXTuMaWGpPNuDAx&#10;DBPdMHE4HqRRvpVFclWIKGxjhkYLZLoon6fGKW2o65K6KYHIMAl7dhxbEoqUHHFpkHcu4jzY6HGz&#10;Z5rl/asKWYA7L+fFOAPakpRdJvwJrcVdaHSJMkY2iTESVBBwf4j4oAk+EsLM4XiP80kaMJW4Q9y8&#10;THtNRNsZnadFcDVYLS7O4ARsPvQT4zgTnSyQMyMLwRg9isCutjR1wXq7YRgNzCOzd7i4VA1otcC1&#10;F5dCdKToiMjUNqmENmYpQVg24CY9bzacn0hRXCVuhhRKUsyZJ8UwevoxxwfFPCXsKmDvZ7zrGAcY&#10;HCD7mE+JpwgMcJjg8JhYbw+UJZRVxmpVc3VzyXa9w+SG2Y1cXuyY3chmaUP00QlDcCksmOeZopTp&#10;dNePHPYwjBOJmWFqubrekmU52+0VyhTsj0emcSYznrIQvtsYIz7M8j574djl1mKMEvEkaQpbkmcV&#10;RV6LM8eLq7YYpSGSTURlGRk5o/NM/YBznrrM8BkY5em7PfOUMU49MQRBPWwE1RCDI0aN0ZYyz5mC&#10;LHrvHp4YJi/u41H2YPI5Qgqw2lg0Egery4KqLsgUpChtrDbP0UpJKZmZMSiapmG93lJWGaMb6Acp&#10;AJknx5lNFiM478mtXdxNy6YoiejvvWA+nAeMeFeUkuRojIuQluQ1C+c2st1Fbq4qLtcbVnVNZmG7&#10;WT2LQeMU6TtP2ztcEGagtpppbvFpkkiiTSgVZGOFQTEQogjrIQSmYaRtgwx1kHW61sIRZHlN1kq0&#10;N7MZpqhJxqCTZl7qJ2XzKaKwc2CzWTY8WuHnhHcT8zQSteHV9Q3b7RWXlzs260qGFEbcfdPcUVUF&#10;Jjc0q5p6VZFSYn98oj1NnNqRh4cHQRPkOaXNRaRILNzGAoPC5hnUFtDkJnu+toYwEU1PVD25nrFE&#10;0iL8hSRiW1AzSUXIjAwuTEleaoqyZnNRcncvzN9pnEUcQt6r6GeGtiWESL3aEKOnOw0cjk+co9Yx&#10;jSLoEQnRMEUnjqrkMMZhtSEvcmxQSxHC4nRSyGY5SXRWkWARVFJUS4HB8u+fbfTjIljEGMlVhtIG&#10;YyucbxnnEYzBFlJGk4LBhcShbdnotYiFZ1dISphFlNFKtuW/aD4gobRsdOPCwdLmLMaEZ3fSWaA4&#10;/04pnV2k/jkqZ8wn15S1BmtycpPhsoLMOOLCqzp/ZWTLZ5wvLMh84YZJRPO8qVWLSh2iIXmFzqQc&#10;wE0Tk5sJKYEy+JBQPn7mVosLi0xk+pQURPPpceMiRKgoLvMsIxCezwv59yionCCPRUhLHNB8EijU&#10;JxFFUpdBHPnLxjzLMtJSNJICBOdhYc1J7DAuLkKNTwsgNmgCZ9FqGWqFhRFopKTImIwYPjkEPzm3&#10;Pok56bkOA8o8+3Q8xwgpcn11yddff8PLly/58P6O9+8+0ncjVVXhg9xnlBL+HnoRY+VmK9fAKH9f&#10;JIhfPv/ys+cIdkIv7i2ApeAEhcqz53u9HGOLNSzpxQ2KNKbqgMkEs+AW1ytKCcN3iTSfz7sYIwEI&#10;y3U8BEcICo+Iyz4GgveoIMdjiEFcwWGJkyv1fIznubBv8zzHuSRlOGVOU9cYYzgNkn5LkyK3NXVR&#10;kpnsmfsXSKjMYNIn0f/s9DsfN+evXw4GPrkqpXVXSbpjYdJZoz8T9OXYc84tMMNE8fcjt/8/QuDf&#10;f/7/zy8VJU4tf5H71XPUWnFGCRgj3/K6RAQuCnkdWZ6hgpSVRGWWoY8SPmP05HkhQrMBtRToSAux&#10;HGtiLZfij7w0y/VGnLKZzZimAaPkOhaSJz43lCU5/zKFtjkxRUGdBM+xbemnEZMbTG7QdmH8ekcI&#10;M8pCwKCVxqWJpAI6V/K6kbbkEANJK/JC+hpiUriQCEmBzkg6EnxkGgaG3jNNoJBhvc1yYjIE/8u4&#10;8+cRezmXMwxK0jhnRuVn8epffH4hPrssP3+8rFyAh+cLgI9gosJqqRp2/bxEmRzT7ImORb0EAjw+&#10;DQu3QGDawSuqOrLdFJRVRVMXDP2edz/f84fftZz28O038Otv16w2W/IsIzAz9rL4MabmcndFVW9Q&#10;ytBPI3275+nQ0/YT2hTSCbRcQMb5wOVVzZdfvWS329B3nuOp5+7hwPHUo0xGvVrRrCphFWay8PGl&#10;WMRDCIz9xDQ5mhpef/ElX3/1a3abmqE/UVUNT/d3NOuG43Hi7uOBuw8feXo68PVXBh8Mk3PcP56Y&#10;55Fh8rz7+Qf2h5FMw6vXF7x8+YKrFw3BTzKB1wadFbig0NbSjTJVabuW+4dH9ntNva5Zr9fSVusT&#10;3ejxk8TL5tmT51J+sF5vZVMaIrXNyayi7SamaRYuR55TNwUhaVzwDFMjjU4nGQeXJex2K66v1jSr&#10;ksIq8gxicIyTY7Va0Q2OaZ7R04DNDReXO/Kio97syIsNdpowpiGmmVM7M4wDRFkArC83rFY5s5pw&#10;7ZEwRebhwNQnpqEjuYH+KO/9atWglWJd19S5xQ09QxCGg9UC6uzannn24kTQGeN4QJtE01TkQWLl&#10;Sim6oefp2PPdD++lIELXNKzAFByPPY8PE+hCXIzG03cT85Q4HXqZ8AQjMLUASSV8SotgW7K7uCLL&#10;PMfDIz98/4GH/cD1VUNZJZSeCbFnu8n54osNu90rTqeBp/ZAN3q0ndhezVxsX/Gb3/4jxmHg492e&#10;p6ePnE4NP/4w0bYdWuW8ePGCv/zLf8urV7f85b95w7e/+RXf/Ppr/vCHv+WwvyfFHqtyHt4/8fBh&#10;4P7+gcMRqvwDig/s74Wn9MVr+PKLL3nx4poPHx94/NBjSaxLcWjZEr75+prbL17y/U8fABFhhm7E&#10;WU2K0so65YFMN+y2F9y+KFgVif27e/wc2FRrXt7siGnidLpDRYmxrepCrMsKrPWQTuIWjWBipDvt&#10;MaFjVTeoOMlqKMI8DrRHeX1uFIu31UA4Ef1InhmuLhrmucO7pSX1pqTIK+EvhRkdFE/7ifUGlI7E&#10;oDj2nmML85iYJ3FAlA2sLiowcOp7fHQUWjPFgIsZOs8xxcS4h0MLxQS2kIbW2xclURUMk2Kec3zM&#10;CUDbJ46HiY/vJzbbt9y8uCApwzhKuYYtJcYwjE5s6ibRtYFxHDDZD9y+qNhdwu0LUAFeXBrhHxrN&#10;1CeJcU0zeVngCRQ6smngcgvrrSVExePTjFVABnVT4bzhXd8yThO51ezqDFxYFmYeky1swAJevYL/&#10;5h//ihRHTocj+ye57mcZsqnLSvr5wDR7pl7cJFVVcH21JcsiwT/hZmEtzROcDsMioEDcQlMWbLc7&#10;smQwKmPoZ/btE8eTo9lMxCDNvkrLvWZVbbi83jKOPQ+HDxwO8Pgoju/9EwwzlCu4vk006xU2+MXF&#10;6iCKd+AM7jXGkNscjeYyu8SFWbhYvQD08zx/Lvyoi5Ld7oKLC2HhuNEvrB3LMDieHg/U9YayLGXC&#10;t2zkiqIizzOquqDrjvTjiWnuSTjGsacoLGu95ulwpA4Vee5x3jO5QMKiTQnKcTx58iwQ/YSb98Lh&#10;ilAUJVVVPU/Xi8JS1cJfSSkum/dpaXMUpqE2JXmhMdkn3okxhnEa0FpLuZTWjGMv7uiqZJ7F3RJj&#10;WjhD5yZl8wzsnkYvbrfJMU2yyMvMSJ6PDJMIeSQpKjjDqp2TkoGoEmhpqpOGQJlWKmUgysJ7HANh&#10;XnSSJKK+Xxh6dQFfvgZ0ohu7xTnqmL1ncjPZwp9Sn03RzxETiLTM5EVGXVpskaO0IhnhvXgdsJVB&#10;GSiTJmGF2xYsY+cxveOmecGx7Rj6mazKUNmRp8eZNIPOIS5xfJ3Duq7ITME8y3vgnTBHxwHSk6dp&#10;jmhTsGo25CrDzYlxdMQoWAtjhNUagkzym1VBXijWm0KKWtQgYpuB0+lE257YHx6pqgpbFswO+m7m&#10;eIJ+PBGDRM2nscV7h80Ndon9VUVJbKA/tDgX0FhMGVGZkuZsK4LK7uKaSBJ2W5bjneNpf+S4l/Zz&#10;gb6L60WaeWe0CazWmprIxc2apKAfArMT9MI4zBxPDpdaIjAN4CYR0sSFJAkU52AOjqbR5EWJj4G+&#10;78nzjMJ+4g+mlBi9ZxyloGQYRtq2R9uMEJOI7q3DBbBG2HVy3ME8Oxad5tk5hxIRzVgY/NIevbD/&#10;4/K6omgIpAhVKYOTm+trvvnVF9xc7YDI7Eay3HJoTxwPB06njlPb03U9gyzf2O0sUXm0SdilCTsl&#10;uS4aExj6jiyDopAN3DgE+l6QPcbIeVKW8p3nmkyL06eua/KyoBuHxYUQCd2AC0HcIXEmuEhdysbc&#10;TQ4/CRc2RRk0lU3O7YuvuH3xNV+8fkHTVEQ/03dH9vt7vJsobCkC2ew5HVqe9nu+/+FP/PT2jlO3&#10;OOHV8nglFLkA/XebNSY3hIjE9m1OSmCUfhaznPckpYhzYuon5jA/x/fi4pjysyeESJQkPnmWU+UF&#10;hS2p8oqv6ku6dqbvR4KXOKYxlrBERX/4/ifGcaDrj4uzcqCua2IsGacjSfWLuziJKB4dSgfKAnRu&#10;cXNEMfO5eyUGLZt2AubTnu4z542IcM9xyPNmPaUFHp9IAiwjzy3OI+eoSXiXYRaWsPeRcezJc7tc&#10;qxVBdovP0UK9bKBlo3jmEC5NuiYuIoqIf1qfnWXiEvRRJq7KWHm5Si2MQUlciUvmHH9dzAvnaOKC&#10;1piX1wGf3CrnVuozT+9zwSIlgdUZk4nzJWj8UjKiMEv8Nywu3mzhEMbn+KXizPlLi2vfkDAoZcVh&#10;+OyOkWuNrQwmKnDuWTDJrLTGooUXaIwiywzJnCO60vwpWoMWcSMK1kSr9CyKCrPXME0jz/zQ6PBe&#10;WJLGnjlqCxIjeYjZIogl9GLSOYs3EkEWS+J5rfOZDPAs2pDOrq70zA7Lsoy+75nnmcvLS66vrymK&#10;gg8fPnB/fw9oVquNXEvHEbU4CHV2fqxlupX08no/xY5T1CitF+dTRCUZLHnvwejF4cjza1JKXMUS&#10;3VTPL/0siWcWlBbhPeGEMWoMJC9R0ZQwUQtCIH4qUghB2OYi0idhCqbsWfB6bkd2BoPC+4S1mhiX&#10;8psYSMukuchzinL1yQ1oLFpnS4LM0/c9XdcRR2hqQ2lriRknERFlmJkTCM9i7flY/5xz97k4+Bzb&#10;jmcxU/ak52PnzNc7MwGfW4RDFIxATM8CkVbiVDsfIZ8LTX//z3/fHfiLL6PRz5+1/nQNIX52HdGY&#10;bOHRhYAmYq0hzwVFoLUItajs+TnjIsIrHTFaSizkfMk+Hdcqyb1KaaxVWKuX8+3sSs9o22m5Hvrn&#10;74ReBnmetJQWyfA6LeihEWOUJH8K+1zs4/2MczOZhRANJi7MVyPCpzbLYMTPi/ipnq99bp6Zp0iK&#10;wqD3PjHPjmlMzC4AUtRV1WsyUzM7WQcJWig8OwB1kLSR0rLuj1EMSzIEMGRL+cvncXGA5MMvzoXz&#10;f7MsFx5SCiIsZdowJccUpXBiGCaGYSBTmiovyUrLxcUWYyzv3r/n2PWg9BKzk8cKXtMPgSxzGAx3&#10;dwe++/6Bd++FE3Z9u6Za72jHGT93FAUkB9OoKIucQEU/abqu5U/ff8cwTyityW3N0/7EoesJQSaw&#10;JkvcffyJ2xeveHm75XScuLza8OL2ir/77ntOx4HceNa1wVjFMHSUZY7NK/aHEx/eHeh7eP36itev&#10;X/Hq5TWgeXw4ctjfE4NHKct/+I9/w+nQcrXb4qaZstzhoqVsdvz803f83fc/cTx5/tu/WFM1O373&#10;u/eMI+TFgZe3b/AOUjSsmh0fP37k4ekD19fXzNPI5EaeHh9p2yQsGwB+z+V2R14Ysrzg5e0LYvKs&#10;m4ZTO8rvVchiSCvLdtdQlRt81BxPPeM4C++qLGj7AbdUYmsNeZ6xvSyw1pLnGTdXW7a7lYhBVqy0&#10;kxvp+xalpF3p4fEedXji+sUVL24vMeYGTInzNQ/7PaPTuGiZ+4DzCbUAcptmzYsXF6yKWx4uKub+&#10;A5k25JkBa1lXJas3FTFM5Jnl66++5svXL2lPB3787k/E5GmahqCFI7XbXeNdZHKODx8+kuU5ZZXh&#10;g8IGRXu/5+HuAZVZDq1A4/sBMB5TBC6vN6xXBT/+8CeZICWDLRWnfc+pHUjREoPFzU6ARklhywpN&#10;xOjA1dUVNze3tN0D/RRxcc39QXEaBmzhaWrYbLeUoeHDY4atd3RTwalzRLXmza9ueaNKVCqpVi/4&#10;3e/+E3cPOc4ZfLxiGGp+/vmeDx++w5g/8ld/9Tv+yT/9c/7sz37Ldlfzq9/8Of/yL/8N3o/s73/m&#10;b/7D/8bYvsPYgsvtmtPhxPufz1NF+Iu/uOSf/rM/54vXl8Q0c3N5w+X6ir/5Lz/y8e6R3eWGYlXy&#10;5qtvqFYbthclbae4v58Z2o4pM7hxZppG8LCqG15cXpGrgfsPb3n3w48UmeLi9oLLix3H05008wYo&#10;8h6zkhtsbg1laYjOczp1RB8oM4vV0LWOPGupqoppiSnlmWz4xkEm8qutxF7nRVRar9c456hL2K5h&#10;vbpi1Vzig+Xp8cjD0yP7fY8p4HCEYZKFuk/QbDLKJnE6BvxHePMavv72NUkH3j5OdANUqSXGjH7y&#10;TC4SlAYjDdvDUQo7vBPm0Tju2e8j948zzheEqAhuIMwQPNzf3/P27c8M7kRMkOdgTGJ0E5k10roe&#10;AxeXcHNTcfOioso9MYz85tsvqXJIbiL6CbCQAn0nXC/vPJc3DVeba26vB0CjTc7+2NMbuGzg1esb&#10;bm+/5t37B7qHljRDriV+c7XNqZoS74/EKAVC2w38g9+8YLfTzPOe7/701xgra6ymAZ05JjfJxnYN&#10;q29yvvziS26uLklhJrNbSjuxP/TcvJAN67t3IgL/i3+25V/8xb8kzwoe7vb88MfvUGlmvUucRsf7&#10;j7DZSYT5YQ9h2VA739KNgRBndrsddXNkmEce9ou5SsPNFXz91Rtef/maqA3Oe4y1kKR9LM8KmQbG&#10;yDAMAp/XhlVT8dVXX/Hq1Suil0XU5faSy8tLdrsL2UwoxThOKGOxWS5RDj9TlTmkxV2SG8ZxpOs7&#10;YvJkmSakmWa9Yt01zI+diCVZhkuCbximxOPxQJkLZqGsthLRzApWq2uMuUcnS/CaYXD0rbBpDZ3w&#10;xZqCorCUVU4/HIlRGv4iAjf2YaJpKopa2soSgd1ux3q9pqoKBtfjXIO1lqoS8TwdDD4GVFbiYqTb&#10;z8+tyd73xCALWJtrTJZwblwAy0jMy1i8UcKOyg34wOwC43Cg68R9mOdQlxo3KhQFXTeyP8iCZt1A&#10;Zj1uXATnWpxisAgbAVZ24Y1ZcSu+v7sDLSxjvyTsJgfTLDFEkwvTMrfy/9tW4uVlIXujwh4paxGO&#10;ovJyAdUS/zUWLrZrVusLUgjMc8CN0PUzw91buY+ajHrVcGssVdOxr1tW20h7ggxFVexoygu0qmTR&#10;NwVU8rT9Bw6nFn+ETkHfTfz88zuGeSCmmfW2kXbDTBagYXH/FjbHWM9qbZhdy9RLrGbVyMZ1HuW8&#10;sXZiniLaTlT1ipe3X1LXHYe2oz1NzNYx9HKfLIqIUSIa5VlL38xUWUlZVDSVFGqsqhV5XmHISEpT&#10;r9agFfM4sT8emAdPYQt22y392JHn2cIX84QAxnrMrNBaNvhNUwvniwhhpO0cyQdyC8rD01E+s9UF&#10;kDTTGOlmQXLpKOgG5yP7fY9Sco+wVjiExihSSLhpOS4WUa1VoPWAQsS7cZLG4KIsOD71HE5hWSct&#10;SZcgwh6L+IeVYzFqKUIqG7lfDQN0TgSdvJBG6V99W3N5seHlixuuLtZkVrE/7Tke99LYmOB4Gjge&#10;O8aRJbIlr9MH0NkWH0a8d+AgywuKQglDKc4U1UQIMM4ijgQn4mBeyPX61auCuq4ps3LZr51bQiNj&#10;PzK0x2Unp8l1xqppKKxsbGY3Yq2mKMWBNfYT7WkgBs1qtWO9eskXX/yWzeYFNjfEMOP8QHd65O7D&#10;W479nvcfluKUFJj8xLE9sd8nxlm0Ah/l/CKDoGBwntF7XHC048DlZs3oR4lLZznWZOixF/EDT1ZM&#10;+OiZY6Kf5mVTbEQacJ4UxW2lM4Grt/sZmGmqmVWluVxd8uLyhrCVQUXVNDRNw9PTgR9//JGqLrC5&#10;IbgBP4/kmaLIEz70zG6gqvOFLWulOM8JG63voT06dIRkR8ZixPuZVW7wQYlIpT65fUKSghS9bOAy&#10;I2VYLkzLJlN4WdrIJhot0bV5aV20WUFmFElJu2lmC5rVmpA8T/sTzgeur69pVmtOp455nChKKcQK&#10;STbIPszEMFCVK/LcylDAWoZB2jHzwhKio+vc4swzkETIMdoKk8wFtM4oMvUs9CkSfpppp5kwjTRN&#10;jbUZm/WaUSv2+z1FUbGuG8Zhpm1bdhtx7hITzs80TcE8TcSg2Ky2z5taj6wFtdYiuMSE0SJo53kp&#10;qAcXpFRvcbAbkwhKeGPGSMv00M9EJdFqaSFNaJ2eRSttFHlhiJhn16ZRkPCg5F43TdMSX84RRrJb&#10;BLnFLRklyZTn2XP0VbhmPPPNUoiMXni+q9WK3XbLfr8nJonZz7NEu422KKOfC8H8EkvPlrKvc2vz&#10;WQRKSxttIixioQaWVtgUGbqe9nRivd7w61//hrqu+eMf/8gPP/xAWdZkWcYwDKBk0PNJFILP3YWk&#10;c2nEJ7Ho7Cw860oyoHcS156nX8QXJaa8tGUD1gq+JqVEXliUkueOydGUBXPIqCpLVuQcj1JwiQls&#10;zIq8rsiKHIxm9vL55NagVIla3G7ee4ZxRCsAAID/f0kSqaQk2WALTB6Jzj+v/1RmBRuUJKXg5sDx&#10;NEASHEBVNeiUcTh0DMOAUor1ekWRV6QkLHiVFvSGi4z99Bz7/VzkO4s5n/P/zvHys6DkvcfHwDhO&#10;z7y/tLzBmdKE8+Ogng1TzjkmLe2/Oi/I80I+Uz4Nxj99bnH5XPWze9W5eflZu8S4F2ZpJtcx58Qh&#10;90mASthcGnF9mJfUghdh3yaScgsP06O0om6smJSGgZgiZSXXv9VqBcg5UhTyHs3ekWIghJmiNDSr&#10;CqVEnM7zjLqWwVPdVAyDlPZ9+h2X+3cMaCNi4Fkom6YBreH6+orNZsM8yzo6Ri9OxkxceiHIcWNz&#10;uc8qLQ67tIjv5+Nea03XTsxTwCympXkK9N2EW1IuTbOmKLYoSpReBussx9f+JFFxJ/eL0mSL6Ave&#10;OXT4/Nz5JBCf/60s5b4fnX/+jD4ve8kOT49MQ7/YC2VzEp18CCmIWBS9l9EjiWQ8Ka4o64qryx2n&#10;Xi4K0+gYR4ef3XIh6uj7lnsliE2KUQAAIABJREFUoGgfxKGx3oGyJaNzqEyzP83YQeNmz9gGFJ67&#10;e4nhdV3H/viEDzOr7YrdxQXXeUnVDvTTzDg5HvcdSmvm+UTXesZxplltqZua2V3x++47smymqpII&#10;fzbHGCXcANZ898cjYy+ON60SD3d3/Pj9dzw+3DGPA9/++humaeLHH1oOT6B/1bJdbZnmwPc/vGW3&#10;WXH38R2n3rPdlXzx5muMktf+eH/i1as34mTs52UC7dE2Z52VVPWKad7z8f6BpweoG7i4WmIBOuPj&#10;wz1ff/OlNMtmFjw8Pj7R9x02y1ivG6k/L0o21OSFWVgwOXlhwGjGeWKcZ7phJCbNZrOhrLcYXYjg&#10;MpyIScCvqDVaS4nJ4XDgdArYIuJ94vExEiPUzYnbl1eUZcEcM57etxwPLY+PR5noZobMlmilcA7e&#10;v/tIUxiuv7nh22+/JfQbilwmrt3pQFPVwv7Ia1598YJfffU1dVXQ7p+YFk6CwmKtIstzrC6JxpMm&#10;mIKnn09UTY2bFY/7Ez//fI8nY7UuafsZm5dUCbwqmCfHfr+nbx3BO5TSXGy3bHYXeBe4eziwf+po&#10;p46UNDorwRgSDmM0u4stu92OmBKnU0vbzQTVMDpFSInaGqLKmaPh8ZB4ODhG17J/OnF/N1DYDcau&#10;CNGyf+r4/ocf+bs/nZiOOdlqjc1eEKmIcUP0J6IL7E+ef/+//BX/0//8v3J5teZf/et/wb/97/4V&#10;u92apCvq5gKrHeu1oVll3Nzc8fHdRw77nvYggl9pLWN/ZHad8D22Of/w21tev9wyp4EpzGS6pcgL&#10;trVwDeoycH2Z89MPD1hjaDYZlztDHFv+9Pu/JTNPTP2IH0RAu3214+bFBqNbxj6T6byHp8cjmYK6&#10;zjDLVNr1M84lovHghN203YogkWdLs1MMnE6OKl8cPw6K3LBeGzYbibV1Q8/VdU1drVg1F0QK7j8O&#10;3D8c+HjfM81gC2GWKp0om8B6U7Leroje0017br6Ay9sL8qZgf9xz6KAfAZPARILKGJ1nGEVo8EGE&#10;BW1yvNd8eD8yO8XhFGk7CMGC0iTlCUizellZcQBScf/wDv8hSuNYBFMEmsayXjXUpaIqI0RHClGw&#10;BfOEi4nkJ1QKBOPxc09wMih4/bLm8vpKFhxRs1rvmGdP8p6b315SVSs22yt5jQ+RN7eW22vFOM68&#10;e4+4JvxMkUsxwcuXBU1t2TQZ7eED/fCB2d3x4gYuLqVgYJxbhmHGBdhtIC8iSo/42JG8gzRxebHm&#10;5YsSax1FkXjz0nO5u+Cf/5O/4OryJf/lb37PX/0f/5nvfn/i6hJ+82cXbHbX3Jp7dKZIZKxWwjRs&#10;P8Db9y1V1bJe19y82FKtNFdX7/lwJ2JhvTZ8+w9+y69//SuqzQaXILO5RICU8DKCE9YbIQrXJSSm&#10;NGKM4fbFC9brNTYrSElRZJayrLBZwenUcTyKM2ccR4q8oq5rmvUFcx/o00xIiqK0i+ti4nDYM8wt&#10;FxdrabidJpJSFHmxLBZmTt2RU59QWhNSRjZnYBU2X7Gpd1hrubj8iugiQ+85PB15sk+0xxNudEjT&#10;44jJEuPo6fuOx6eOaYKqgfVG7t+ZBczi3Ej+eTo5upHZj/jksZOlHSfmYWR/PDGODmmaV/SjZ+x5&#10;jmAJx0SEhphEFN7tLOv1mrIUFyFaFpL7/Z5hGBkGx+gW9liU4YQnotHgEy6JvhKXWKUtRFwuK7jY&#10;VjRNDUkm9FZbqlLudylOBD8+s49q59BGFj+zc9zfD6LbGPn2Ss5hl+R76sXVJGVznpT8J4dVJgKk&#10;tbDdnqgrcbG6WeGdklTElMhyqApx6KllEp/XBXllyMsZYoHVUvpCytARspSRkmY6TtgCzIUwmKdp&#10;ohs7hlEaAB/3I2UlYpTKRGgqakthK7RWGO0pi4QqFWVRPLchCqR8JtMWkwkz0iiLVjkwoaMBrZnn&#10;Ce9ZxFt5DetVyXa9Yr1ec31x/Ymzm1fYrEQnjXNBmgw7way0bcvxtGccR87spkyL6KK0ROXywlKm&#10;FTFW2NwsjdmGcZ4ZxlHi6P3EOIkwFBJsayhrS101gGboA1XmmCvhM7mQiITneJ5K6dk1FWPi6VEW&#10;6JmVFuhsEf2NyVDKEKMlGx1nTthSbLkgGT4VKpGBreVYX68bms2KslLoosdkXn6+n4hXiXW95nJ3&#10;xXq95upiy2pVU1cl09Tx7u1PfPf9H3n308yhlWNSWxE5yxJsJqUQ3ksE6t37PehEWQl3Us+G0YXl&#10;+Mxx4ySNuguWhyDHyroRF/PFdifx9pgYhoH2JJvTaZoILsmMM8m9tVmvqPIaAJXlNGXDOLasq+3z&#10;wO1YdIyzZ13vWG92WBM5Ht9zPB2Y+k6i6N2B+8f3HA4P9INQoZTgzkgKilpEU52BV5oQpURicjIw&#10;ixHGyVNOJ8axRyu5hlu9uMGiIoZETA4XHMbKAMgvyaSoZK06O3FeWqvQJOYZxo4FXTPR5S2uO1Ca&#10;mTO3zC2Q9Rihrmu++eab5XwaZE9EIMsMgQTKSYRMWWLKSMmL83O5dhgLbhABUgqasl+4azRKXEwL&#10;N+3zmHmM2aef0+cYXSLPDcZ4QpiZhxFdGoySKYb3jq6dyItEUSryoqH2snE3RhyAxhRUFTg9L24/&#10;hVZ6uUd+cvxIFFHYp977xfX9ied2/gpe+G/kEklPSyzv3DwqYgDEaJimgbZtSSmy3jSUZUnyjrIs&#10;l7ZOadY8R4fP79f5/DaZtJiK00b+/fze2qxYymMcMSqMkYMtOztzl2iyOOOEb8jC9fRRBrvGCetQ&#10;igg+tSFrI9eVqIFFUNGLCBj9TEIqZZWSn1c6LBFYjw9+EazOgop65qKlyLOz6vPW3LMTbZoGqqpg&#10;nmumeX52daVln14UxXOEWhz6Hq3ds4hzFjyUUs9OQThHPc9R6rRcO0Tsvb29Zbfb0bYtP3z/07P4&#10;dxamEmexwZCWcpKzRe+sIZwFwPPxtPyBszPwUwGLrIOkPVYcm2dH2Pm1Od8/i5hKZYvDUgF+ESOT&#10;OAJIkiiQSmYWAMgigIi7TxmNsZkcp0RUZnDBo516Zg9nxi7YnqVNWY6eJV5pMVlFlhQuRPwcKGyO&#10;tY2wWp2nO544nQZSSqzrhiKryW2FIcc7UEneOwWEIqE8v3ifPhdDP292Pb+/z9HpJYb5OaNPosC/&#10;dOidBZ8z8y86j888XptfPK+cI/H5ec7PcT5uzsfT545AiRlLeuP/9aWiDE+NRmtBDJiYUDFhsrQ0&#10;bkuBB8oTk5I/A0o7QWwu5T+ZjShlMIvhK6WZEGekedcjrtGzExYScRGYHYIsOLv/lucTOilRgSYS&#10;gjRHx+TJrKYgJ7N6EfMUxmislTb1mObPPgsHbulVT2f+obxWpaRwaBgmeY+MRSGx3mmaF+coz6xx&#10;4fcaEgvKY/rUEp2SXLNI0h4dg19anMUtfz7PrbW/cAAqpT6VrKj5+TP9vHU7C15iBDGCNUDMGDrP&#10;SUpt2a69uGujZ3Ywx8BQP7EqDevKSiRFRaZpieWkidV6IOFwU8/Dfc/FTtw8u2u4uixox4m//ePf&#10;UVc583RAoxh6z2kvN+eyvCPPS1IKmAxciNRJkeWWDE3wnwCHRWEFGF1b2vbI/mkPaubC3lDlnlUN&#10;VaNZVcL5mqeJeZixtuHqYsf1BTwB1iT8PPD+7gN//H3HwwNcbOFy9yjAdisT3oeHQPBH3CKS/vz2&#10;B6ZOnErbbUbTNNzeXKNV4sOHdwzdSSZcdYX3nvuHR3yKvHr1itvbW4qq5Ol0JMs6Xr58wXazQeFZ&#10;r1dcX19yPLTc398Tg6Msc8bTTDskXlzl7C6uqKoadCYlH3Pi1J543B9EVLMZwzzSjwP3Dw/orOD1&#10;F7/i+uKKIq/Z7XY8PX3g8HTPMHTLiQ3OCRhttTI87me8h+NemFAXlwfcPJGZSD8EjgcHKlJXVgRg&#10;H1BqBpURo+fd27fgOirj+PrLnUxLvQCqC1uQAvRdR240Vlsybem6jsO+ZZ49m90FTbOiKCqKssTa&#10;iqfDgfEwMswDWkd0HpjnxN39nncf4PaLkldffIsu9pz6iax3zCFjmBXzKJP/q4uGst7w5RdfUjUr&#10;xnHG5lAWiqd9T98JzE2hGYcZpXOqSho2u67nsO8YhojKNrjIkisrMVkp79fhwOk08Hj/yDQF5jln&#10;vao5HA1tN/HzT4/0xxGchrAlhpqHB4/WHcdjBLUmy4046UpNiBMf3j/x3/8P/57/+Ne/45tvv+bl&#10;dYPbP0A4kBUXfHnzBV+8fsP9qzvu3z5xOrQM44n//H//XzztDxQF/PN//oYvv/iSwpR8vO+5e9rT&#10;HXoyPZEXimlw3P18x7v3LY/3E9Gd4cEwtPDTdwfu3sO6EffDb7+Fy8sMrQa8O5DnkeubLdPYSrS+&#10;h5RByBRBa4LX+Mkwj16cOgkudhLzsdagm4Y8M8zjwNA+EpDrktIwzYFhDEzznqqq5AaUZkiGkHLG&#10;4ciPbw/89L6nbeUjyVzO/dPMMIiL6MuvoN7VkM3MyGtTecYQAvu2pZX0OjpX2HJNUBCSY3IRH+T6&#10;5L3Bqg1ZVvL25/dMDobZEGMuF2B75nnIvbBuLDc3DWW1Yn98Aeo9bQcPR1lgVLXj8rKiyCWz5ccJ&#10;5zVZrvn5+w9YIxGp7VpRXdQUW8tmK4ubzVraaYd2L8LgVPB498jhFPnNby/56ss3KJPz009v8eMD&#10;t9dSPvTx40dOh4itRUBb1XB9seHqcifWm+A5Hd4xOU9ZTnzzKyhKGOecP/xhoD0AGt572G49hJ/5&#10;+PFnxlaMs99+XfP6zUuaRnGxa1jXDU3VgC74T3/9t/y7//F/5z/8n5F8afy8OXlevnnDzRdfcexO&#10;3N0/keUdxpRc33hSzJiXa9nD457truTiYsv15QGVFTTbHZcXG4Kf+fD2Z7rJUzQN0yxOAI0Ui0Qf&#10;MEqRQsS5iVPXYku7COU5xaogxsQ4OKYx4v2J9+8+8PDwRNcNuDlQ1yt2ux25rRh7hzaZRIbXDdaK&#10;0pSXBSmTY2l0M+3QMUw9KsvRKjFOPSGO7E+evGxEeWlb2hG0FlZpnudsmh15UdI0OVeXL2mPJ54e&#10;Hzg8PtAPR2ylaZoSbcD5nmGAw0EarCUuKIJfN/TMs2yCJTJ8xBQiiGU55JlwWIITR5T3EEPAWji1&#10;wnJMiBiW4vL/oziNUjSQtri5pB+DRJ57QTVUleXUOcZJriNVJY/xPCVFEaO4UPQSXZsT1FpEzNdv&#10;XrDdllirGfsW76GpJJ6dGUuZy/1CNj/ymEUpC6rJT+yue3xa3B42A50t6JCJcY7CqRylkU8ifl6E&#10;lCjv3zQtjsEOTidP1wrXLTi55ystok1upXE7IeJMacWxExQkJaI4qReBMFOyCI2epAN1I9HMpCAk&#10;zzgHIvJe5VYi+WVlsUVGU+dUTSUNpHqiLCZQwuurCinSSEliNioFVEr42TH4kXBqSWQcjuIetjns&#10;thqbKZo6p25Ktqs12+2azXotLdGrLW4OUvjTDoTQM4+OcRBsSn8cGceJbhyY5+nZoVhVBXVToIy8&#10;j1rLovQsIoQYRZwHvNOQLEW+ZrOpyH1AEnTp2QmzWq1RGIY+MA4OguSBjc3xC+8tLnwl5yfcOC0M&#10;Y7lXNM1ainySIoVAioqoND//9A6fIloZIgGTy31CLU5IQR4oNpsVF5c7tlt5X7QGlMfREaMs6H0p&#10;DasX20suL69p6hXTNHE4zrx7+8Dd3Qc+vH/L/b2n7VjW0yJ2VxWMDjIlBQTnpJUxnqhg8oEpJHyc&#10;6UZhVDY1bNaw2yzFTkphlKauV2yaFbm1wjZ9ONK3LdM0E5y46KPjuc09ecjzwHTao5SI/8bAalVT&#10;VhlNoYm5JToYWzi2E/OpYxo0d/dHXJgXDM3EatUgJRMDeZlo1sItSwpUpoXVtmxYdF5zbKOcf2PP&#10;NAVcWAZ+S9z6dApLMUnEKBmoSbTv0zAhr+Q6FJfPzHkRkGOQwaG1CqMM85QYe3Eqj1bjLMztAUv3&#10;7KDI9wfyPAct8P+r6wvZh+SGoq6Y55FxGnAL45uUARmZKamrkqqaUNpjzIROoDc1tbmiqRpx9QQR&#10;J88b+5iSDEZTWPbwCRUNPoTnJk2TKflzjGTGUOSWcYy0wyyCWA46ywkxMk4zsw8klVPajKreoacO&#10;VMQHcWiVRY3GMM0O9dnmPQZQSc7PzMoGsptGcZwl87xpPDcVa53holsECvlWSkwIghX55G4CEbam&#10;sRcBsKloygLCjHNL0+Xi3jxHIYXVpxaERECTpLxQg/fiKi1KS1FXkAxj19OP87NTFDQ66mexKaLl&#10;JmOkQVUnJeUDSYELGB9RGeh8EQIJKIQhqbVCJ4mxarQceCmgCPgUQUkEW+TBRchQAe/jIsLJNcVk&#10;akliLUJPWpw7Z/yF1syzsFKmccTmsu8AmCf//N6chQO3MO5iCnivgFk+0/TL2OgnHmH8RayamJjd&#10;jJsc2+2WN2/eUNc133/3I+/evePVq9fLcbo0zn52DIB5plSey70+RUTT8jsv4uDzz30uAHpScNKu&#10;q4RRxxIHFi1KXGshLr+3lZIkAJUMCeEGmyUubJY48jlyrZSiLGuGUcrnssyS25KkwKeI0Rkssfjo&#10;gZQwuUR5FZKYiGTiBlWJLCuweUmK4mgLQRrYc2uJIXF4OnL/8Z55ipRZQ1U1lLYmMyU6WbSSkjGt&#10;RAD03hND4POv8zn2ubD3i2K5RQA889wioGMknn924T8mH565b8unAYBXUjJz7nj4/Dk+F4c+//vn&#10;wt/5PA4h4LyTWDNmifF+ii6f/5sXEg0PQYZvMSlMFtFGnKhRyQ0oBUhLNNnmcv1+ZjGbQFIJlER2&#10;53lkmkdSClRlRtQaTyAzGWTijp8XBE4k4pN8ByVcvqTVczGcUgkXAyHKz2bWopbnTUCWG/JS+Jpo&#10;4QCiE9IfnYhhlsdCHksbhTJnlIAUEpFkA+t9kPWlj2hjyQtpCy+KGqUMwS/uWBdou5munQhB4uVG&#10;Zcs9L+GdoBTOwt/5O8sy7Gdt0ucBzPlc+PtfKSWyVy82xBiWxZLwd9zg0YuIr5NEGTSyqUgR3NgT&#10;5hNFueLFTU03eHo9ExI0K8lHjOOIm0byAlbrFXmeKKxmu20Y+xP7Y8fGF2yaDcF7Jt9z6AP9Caoq&#10;cHsLl5dXbLYV/XAkzzOcm+m6nuPxiNbCkLi83MkbZCx9e1g2bgeUWlEWgaurBS5uIviRMPWM3URT&#10;5+w2K/7hr7/m4enIZrOhKDW5jmRaojQ3L+DVyxuuLm+wxlAUP9A0K5RSHA+tXKC8OBtvbwtuXt7Q&#10;9h3qAWbnUErx/v17TidHs9GstxvGaaRer1hvV2S5TL+ruqBuSrTN+HD3HqOgrCqSUnz3w/d896d3&#10;bBrDV1++JrclZTmz3e64uL6mrnZMc6DtJh4fHnj7/p6Hp0dijGRFTl5afHQ8HSLKDOwuBlQ2cmo9&#10;LibKrKSpN1RVxXa7xlrDqRq4uowURUWW30vb0aZlGHquLrbEeeI0nji0joya2+s1hYHcPHD3MEr7&#10;ZK7IbMbYOe7vDrxdfcf15lvytVzYM62o6jVt2/9iItR1Aq9XmeGLN19KLI/E0Dv6ceZ+f8f93SNP&#10;hyMYWG9Kxikw9J5uEJG6Li/4+pt/xMs3ib/+z7+jH+9IPmGNIqpEWShub9fc3r7kxc0VIUXu70+U&#10;1cTFpSKzlrvUcTj2Sxw44GLOw31CxQml0iIQWiIZ2mTYwlKUDaicvu84HhKnk2JoHU2zZru+IC9W&#10;7B9nPnzc0z/0C4BuBTlEr/n44UAIDmaHshW5zUFJG57JLLYAN7X89PZAN3zPzxvLq8sMt0SJ1lc3&#10;vHl9y8VVydXlryltxtuf/sjH93/g/YcDswPvTpRlJG003me0Q6CwUOaebZ3RdQMP9w/8/INsUF6+&#10;XFwnmSxgyhy2W3h5Axc7xavXl6AmprnnePTEMKFSpMoLDIlMzWSZpsgqjMpJJKyumeOIczP2HG3R&#10;4n4xSgmfKMuo6xN3H4TNpAdxNtgFNxNTQBtD10Xa7gS0IoD3kFWwLQpUtqVtoZ8+cvcAWQtRj+hi&#10;IMsdTyc4HWB3OZJVM+0QUEu7blFvyYstD4c9iYyqtmxiTts6/h+y3qPHsizL0vuOuupJ0+6hMiMj&#10;qwpVjSKJJgFOOOCUA/50kiDYKDKrKzMyQ7gy8eSVR3Gw7zP3yDbA4OEe5mb+7rvinLXX+tbLYSSM&#10;PYnIbh+I0RCSApVJRqJYVieqAkiwWhhxIhSRqytHVmt2hxb/t0ic8SWoIypJxEYnMSBa5bhwwwGM&#10;zhRO4yxU9ZLr62u0cuLuTRGtMvvdjve/JlKGqe1lkhY9aeqoXGK7WbFYLqjKJWV9RBewWJVsllsM&#10;BeM4MQ4dVWVZNoaFyrx5EOfLYnXD/qB4fuk5nWVjX6zg5kZmso8fYPckDcg59lSlwhmIvqfrI33b&#10;8fjxr/yf/8d/8G//RdqStzfQR/jxpxOm/sjbb97y/Nzxl78+0XeQYk9Tl2xWC1TMnF56Docji+WR&#10;nGG9shJJMYnT4ZluGNm3PYd2QJmCw7GjbpaURYFR4tRqqpLoR47HI7vDAbTiffmO1WbLolnhXIGz&#10;tUxujePx045hmNDWUZUNrlygzQJlCnwO6JQZR4+yA3UqsGXJ7XpBWVn64UA/tQzTyOG4Y/IFRW2I&#10;fsJnzRgSKheMQePbkRBFiBKxMrFeXXN7fcPb+wc26zXLtcQIV+uS6K859weq2iKMtS1932KddJZ6&#10;L+2eMQrvsutE3MtzDN2WIm6VDVgrjgStJRa7qCtS1hwOHWn+c6VF3I0Gijm+V5RSLPT0PBLCibYf&#10;6ToRGWKE9dpL++jsFKzrAmtrzNxKEOeIlSkiCyMMFpUjxlmKsgJlmXykGzoOuxdxcmwMOZfkPLFc&#10;LjkcxCVQFAWuMGQDNovYGbMjI0UfRVlTVBVozUYr0OLcDiEQo7RVTpNwV5Kf26j9wNgP+CnTtyPW&#10;Dgy9iIBSrGfISuGTmn8v+z8foQ8jbnZYRRIhRoyeyMYSkjhEypWiaQqJ7cSIMQXLdaZuROD20wBI&#10;wVpRahaLhqouiNNIO46oMpLw+JDJfnpNc3gfmCbQOhKSxJ3HCbIS565SMli52mxpmpLlcklVVTSV&#10;CM8qQ3vuOexbTqcT++cd53MnMccsjpMcoXILwugJWRrvUPKzJXat0BFMvDgGtJRz+UEm8brA6JKY&#10;DFo5rm6uKcqGnBWTl8ioUoqqLqjKBpUUtQsMpSd5LQOeqmQMEieTab3Be8/5eJQo4VbjbIHWlq4L&#10;MxtRxOmUYLcTgXW1kmjScmXlODQNOUcWi8Xcrl3SLGqckXbCaZqYfA94VM7olCFlYkzsXo7sdz0p&#10;wm53kOO37xmkp4FmATd3BuscPmWU+cxJ86MXhuDlnq/Eed71UHQjCRnElpUIuNYoVssrbm5u5ril&#10;bL786Dkcdpx2B96/P/H8Sd7z1WJGUKjZNednjn+CvktzeY+4EVOIONMwjhMvLy90Xc/u5UTXjlg7&#10;cuxbtM1UTUXhNLapWS4LUBmllyxXJc2yJikRtjwJH4PEfo1BG1kPWCsFY4VrKYuAn/mexsz3nflY&#10;KMVrS3HOshdR6hLBskxRxFLyjEBJsD+AVhMqyT1pGuTv1DWoEmIecEralq3VtG3ER8E3XBirSSVx&#10;VRgYx8AwRIxxryJ5UVRUlXBgXQHoEe8PxMnj9AI1LSl8NTueBClkrMFqiw9JUAM5zeUJ0rCKztIW&#10;jLSj5xzxPuLHIIU2aIyyHI9HioWlahxal5AiMYy0/UTIgfWmwbiaHD1+SowmUJblzL9LxCQ/P81M&#10;tjzz0S4iz0VsABmGGy3TGzleluQS2lrMzINVczkFs8Al1+WF8ZWAi8NR1vtlVRBiJcOXQYqNpIQj&#10;z65h+xodlPYfTSbMg5ZIXS+EX9dKdHgcAsuFRO0ujZvwheCmZwdYUkwpkbyf3T8J7RSm0JSKuSAq&#10;EGNA6bkAQhk0lpgVKgsb25iCaKIMTVUAhA+oUDilZwbqRdAxM4PTytcphbrw76z5TXRQ7uEj2khj&#10;aQjCQC9NgdZG3ECzG/DyGZOHcGF/aXSyv3FrxTS7wbS46UQwSvT9QM6Z+/t7bm5uOBwOfPz48dVd&#10;qZQixC+KJS7MtxmRkfOlBOS3Itblv+V9/9IByavLT+uM0gmlJWkVYybEWRyckwqX56IxWeLbMco5&#10;kD1FWc3n29zCbBVxmoWs+XoKXkS2shTslfcePwbQRpBj0RO8nx3gIggLoxApL0MavrWacS9KkDJG&#10;S4nJOI6055Hn52fatqVwDVVVUZYVKs18Pyw5yRqDPFdHI0Kkzr/lNf69GPflx6uYfRHqvvh6YRym&#10;12N2ce2BuI2l2VhEVZX5jTD099/3S7Hvy4KQL8X8kKKI6QrgInLPDtf5/mGtnt2wYHJEpQtbNCJt&#10;txmt5dwwxqGU3NQ1eS77ENdfzJLQRE3ENBJTL+exludxjH6+fj7Hln/zmubj/feiWczTF+fm3Fo8&#10;pwiUzq/njDFK2qfj59enAP0q7v+371MMwnNNMRH8JEkTn9G6oG5kvWW1AQzTFOn7SD+MTKOibQNd&#10;N7KolzJQybMimZnPvRJrivmYfY7af8nefHXt/t259OWf2zf3V0D6bCUOHqNGTBZr8O0Wlkt5sJyb&#10;gMqwWWkWVcaUkX/+pz/w7tMLu90O5slRCgOQqeua7767wlnF4fjMNPU4Z0gxYysnjbeLtUyYwwlT&#10;PtK+wHmCatmyul5ydXtF0xtiGum6M89PT7QtrFaGpi7ojgfKuqGua6yKlBZWjeHhdsXVpsEogT+H&#10;0GNNwWa9xCiNSZDGibf3W6620tI7TQPxbknOPacTXF0ZfvftA4vFCmcyb+6vWa+v+fTpE3/+j7+g&#10;dOK7N3dsr1ZcbdaYnHj/8T0fPgZKcwFiJj5+AvWS+O73e66v19zebslEfvzxz/z07v2ryv7zz4/8&#10;/LO4cXL+CUVkv9+z34M4tyvpAAAgAElEQVRVopg3TcM4iZX+l58/UNYT527ksG95fHrh5XBimGQB&#10;V2tLuapYVCuusmykfNJ8fHri8dMBrRT//A9/QJFkY1YsKMoSV7b4eKQ/9Hzz9feslhucUbNV1tP1&#10;J3b7MyoFbrclytRsFw6nInV5YBhkERNDplwpwpjROUrMcL0i+ozvdhyPBx4fX4gxslqvyDnz9PJM&#10;256wTnN9fUW9aNgdDrz79JFf33/g8bnjeJTF791dTUyG7jRxOkxMk8QwDsfE/jCx2tzQLK+IH54I&#10;wVPWlaj4MVE4y82txccPAqafHglxLzetYsK4E0qPqFRTVCVx8uwPT0zDIBDooFEUhClSVBKXKVyD&#10;nwL9KTB2Cp2WpKgxzYraXRMj7J9f6F5O8qB2TlQ2baQd69KOMU9wunOPNtC9tOAHqAqq6we21xsW&#10;6wV1BVMYeDkf+HR4Ztf9ia/fPrNZNDzcPPD7b9/yP/3P/ysq//f8D//5/+bdu3+jLjPH047SNPzu&#10;23vQLcZ+oKoW1IXGRE/spLzy6hZ+943h+mrJZulwLrJqDHfXCxalZowDx/MO7WBRJ1TW9O3AuT3Q&#10;lAXLVQNzoZBRlhgTJGnyC9aR4iS8prpCW0cYBoxzYvfWIrZMXhidSsHDW8W33/4O60peXvbs93v8&#10;aMQuPUkTVtnA9rohqw1TWHDqRqboOHWecJbY35SfWaxmJ0+AY6+xp8zgHWVV4sqCEApilmr2erFl&#10;vX2gHxum6YVPHz+w33V0fY9S0tiUsyOjZJoaAot6oqihNLC9clRlYH/4yHH/K6Ur+farK5R+YtfK&#10;UNoPoJynttBUsKwMTWUwOWNUoChgvWqoqwKVJ4kDR0/vJ95/eJR4/+aKl+cz601kvVqyXl/Tnk7y&#10;8M6RprYYNeHDnsUi8U9XK6aZsVlXC4bzxKfzCyZ5Ns0Nt1cVPg5s1watI8uNol409H3D7c2ALRe8&#10;+eaeoi758Osj3ekRB9zdwmJZcG4PHI4npn7EWlivbti/TLzsZBP8/T/Aw9s1XXfkdII///UTL0fP&#10;bnfgw6Mw3rqTcMyOyw80dUlVycNy9wSHk7gPy8UJZVv6aWS51VSFONH2546+H8lJE4tAUThqZ8nR&#10;056OPD99ZJwio/fswgv6wyeaesVmc8X1zQOrpZHJo3Zsr6+4ub1ntdjMD+9GHBKtoC78OKGtwpWF&#10;NJsZEbeqpsYVBSlLe3oiEJRDE8EW2EqjLPg8kibhukw+0bWe87njfI6MQyR4OB6POB2xJlJVmsVy&#10;ga2E65NS4vbumvVmSd93tL0UmkgkKqBMmp2FIsxdYpG2EgdgnNuWI6AKpDxBa0izC21u1VNK2hg1&#10;CmMrnF3Sd9MsdCSmcV5PzYLh+cTMDAQ89K1h7GfmilaUdSHDR1VRugJrIMVRBOxg+PGvLzSVIuWJ&#10;cUgUTmHV7AQbBobpI6fzCaVguayoK2G0aKMYp4lTeyYpsIWjahrKupaYkStwRaJoIkr72VFRUtQK&#10;V+WZOaZI0RGmecE7Gs4nyzgkzqeRT58ij0+RcYriGrYiJlklx8oYXoHvEFH0GCXR1TgGwuhZX1tK&#10;V5BCRCdpWa/rkmXTsF4vyTHS9UeG7owmUzrDsilIhUGZgRwFgSJNt+YVWG30hNZeYmJkisrjY8IW&#10;BdqKyLVer2mqisLqedPg2e+716KWcZxbqdue02F2PCoRkIpCSpmqqkIXilI5gWknKdBIzHBqM8cy&#10;kZbonDVTMHgvzZzdcCIlR1k2rIGoDMEn2kFiqmVp6XoPtKSQ8UNg6CemQQTVw/lESCI+rtfizDXG&#10;cDidORzk3td2HX3nOR7P7PcwnRGTTga1FD4kBkxhKEzB9fWWN3f3VHXBetUQwsQ4tYxjzzA7D7SB&#10;ptT0fSRMkaEb6NpxhnpL2UrXCS4iRWYHKhRVSVmLEG2t5Xq9JOdIToEQJsI0Mk0dkx8IMXE+yvWk&#10;lMRZFyuLLWc+2LpivXYslw5jLf0wMPUDYfKcD2d2u1YwHDuJM9uZoZuzOMqdhfVGXIRNXck2URcs&#10;mhWLhbAnIdGNHefzmd736CqxqmqsrbCmwFqHc/Z1kyVcIy/HYhqICWxdynkHmDnmZwuHNQWkSF1E&#10;0rIGtSGmEe8HKdNQ82A4+tfNlEoXRxPkpFgut/g5ihYTTDHNSYEJP2VOp0iI8rq7VgRAYyD5hG4m&#10;dAHohHHCCQxzLFHrCmUc55nlVZYK60q0NiyXS25vb3l4uMPO5RPGSiuodYkpHOi6grFviZORzxjx&#10;yVMwMwmzRuUsRQdxjpApcerIhu6zY+MS3Qw+0aUepxWFK1k0a05jTwwKP6nZaetmoSziQyQEg1Yi&#10;GsUgz5KcAiorQCJlys7lByGJG3t2yP795lFiyILTKJy8Xq2kqCOruW103oDrV5fZHL/M0mrrEKfW&#10;NA0cj3vWG8EYpeAZUiRHNU9RRLApXUGvB4TFl9E5i2ssgdJqFscCbdtKvDhZciPnhvcB78U9ZrRD&#10;aREVgLm4UviKSgdQiSllCowIwtqD8oQ0ibdxdicJ0VUEj0yBsQmmQMryHJZYtQycvmS3XYQ4qyUh&#10;Isf3iw17FMHqcqzFzRyp65qirF7jzbLp11KYlES4+FK0+SzigNYBZ8v5JPos9nz5nranlmkK3Nzc&#10;8M033+FMwc9/+4Wnpxeurm4E5YGIsikHIulViFBJYV9FF3k9vEbEZ1EiS3HKqzikFFZZEfd0JGFQ&#10;ai4tMfI9UpL/l1N8dWTZIuNK0EqRyWQ8KMFdiFNPz889R0oD0yTMv5i0uDC1pSxrtIKuPzMNA7Y0&#10;lOWCbszEUeCtOWliljbomCDFhNYOhQOUtAHnDFmE3GGMnM8tL89H+r5n0azYbG5oigUpaYY2oAqD&#10;dQVoCINw32Tw+dktd4n8/n0L8G+E1C++9rUsZL6fqPn36bXk5jM7UNb/clu4JIRTSlIMMTMX5VpP&#10;r+ekiJxzVDbN78kc45YPcetmrebjBtoaLifHxQ1nrbiZiVKWoTSzyJfF+ZkSSgf0XBYirtgICqzL&#10;OCfD7Rw//3ylA8ammXMpyCjvRy5FRZJYm5EOYRS26RfXiIiZn8tWtLMoCnwIxCCOQKs1bl4TYMAn&#10;zxRlqOK0Rju57zsLwgr9LDrLs0rWQX6SZ1PwmZQszpViviglWp+CDBPbNtK1kWE0RG8FSZNl4BJj&#10;JoYA2VK4gsI1lE7app2VtuUv4+GX+82FAXq5J3A5V76IdFuNx1qNcoaqsBSFbPYPmx0her79+huW&#10;i5o4jXT9mcI6nNH0fU8/CVA3+J5p7MnIQsMHWK0N6/WWsnKcTkeBNGtYrgKLugIKsjJ0YwIM9XLD&#10;zR1M4ZH2LNEknyZZIOYRRRCouJbN42pZUJcFT08vANRlQeE0hQOrM84krDPc3204HE6cTwNV7ajr&#10;a57Mgd3Tjp+6v/DP/+lfaGqJlx3Oz1gCb+7XLKojxhoO+8fZcVFxfbMmJdj/+xPPLx03t4bt7Ya6&#10;Ljm1R97/+hOn3cDNxvLHP/yBb766J0xnfPgFn2G5dKTk2R2fedk/8+7Tjn6UhaHKsJ95zM1KsuGJ&#10;TFVVrNYtda0pqpLVSqIep8OO5/07lD1zbAOHlwOHkzgPihKUdqAddbOiXja4akU/ThhVcezOHE4d&#10;7WlAZYXJmc1mgdaO6+trjoeev/74K4+fIv/6r47pCjbLBWXlPnOOIujkKYzHupHmuuJm8zv+6Y+a&#10;3X7g118+8OHDJ4xTDDmTfEd72DE0mdJ6pqHn6emRH/8G33wDV9dbjFHsds8cjjuBEOfI/niiG3oO&#10;pyMhB5SRAYp2UC2WKF3j/ci5DYQgdd5//esHlPsvvHn7lt3xwPuPz6Q0sVhXJBJj8GL/1mdSnlgs&#10;alwRWa5HYpANoLM1d/dbDBus3dIdMx/fH5n6JC08CCuG6DGqlLiC0oxTZOgiwWuMcpBgOHsO+UzI&#10;cDrMJ7edSeJZarVVnJvZkIVNzhLBS0kBs/VNW2KwTKOhCgU5l3x47mnbir53HLsDP/9yJE4jjSv5&#10;+s0N//v/9r/wj/9ww/c//Av392vG/pGx77CqYLvdEvMD49hxbCeOL8/0pyM6S5vs19/C999uuL9f&#10;c7UtqFxi2TjWTcnY9Xx8OjC0kXb0dKeJ65sVZGkEHwkoNRLHCV0VaDwpZHKQB59xiSqDsrxOrELK&#10;5CnIez15vI8sFrDeKpbLNfcPX7NcrHn38SN//dtH9nvYLArGMTJGcf5VFoqlJSbDNCj2547dwQtv&#10;SYM+g/6UWI1zvKuQeN80nZiCpyxqUrKczp6QIodTR0oNzk8cT5n9rpUImi6pypJxCGiEzxBnuFlO&#10;A6lIWCOMvO2moigC5/YTnz4lNtueb283/NDc8fOHR7pRIPNGifi3WsK6UlRFptCWqixxVlNWFqs0&#10;XR84nQbaLvC46/n0JJu425sKbUvePGzYbm/JSfHyvJ8jkZpF7Wj7F2KfWa5gvboizvwak06oPGDU&#10;hLagVUt3ysQM2UsL69QfcYXhu99t+ebbAletWWyuaLuJ9z//SuHg7Xfw5v6alM58fP9E4aBZwu3d&#10;ltVyw/HwRD+J++zt11/xT//8Fd145N2vjzy9HPnw8cTpnHAW7u/f8Gye0QgnL2WDUYacesKUueB8&#10;3cxbcqXh7uaKZnvP5jDw/vGFUz03Q+b5lY4Th+7E89NHPn08y2WoQasCg3CmCldRlzVNvca4ikWj&#10;aBZrrq/uqesFZVVjTUWIEwr96iCr65LNZgUqcjg+sz89sVrVjFMvD+uqRLt5Iq41ulCslyuiUkzD&#10;wLkTt50xDmyJ0l5udMoSc6afRobUQ+6xbaIs4PpmQ9f1eO8py5r7+zuKomCYRrque4VRa2vQysx8&#10;EREGUZGygphGzuczL7ml6yTuG6YWpWBRgzHClWVeUHgfZ15TgVaWlCeKPmEsuChiSmHm4zqnw4xS&#10;oAzdqacbJHaIBtuI6Ogs1EUli8oYsUWkH0DhiQmq2lLVBaWdhz77jv3hxONLTzeKo+d6GrBWHNpk&#10;SSzsjrKfNIWnrA8kfcDP3B1Tym1VzYUPdSm/Vk5i+4uFw6hEYRXLVcN6UXO1qglecTx2WHtEu8Dh&#10;LHgQrUEZSTEpBdnM0Ph5WqzmhaMxBlWAdQmXLJU1c5xRUZQKVKTrD4zTmevthmHsOJ52sztTsd00&#10;LFZLmoVhHC2uEITCctXQlKU05YbAGEbKssQ4zThNDH4ikZmCPGuqqhI4/1lEvq4TVmWcHYKfI7uw&#10;WIlZ3WmFtgWFtRhl0TFji89xs5TBFTXFHEdWxnx2qiRDnp+JYUr0PvHxsSVkMLbHPXZMIXM8Hjl3&#10;mRhhs5W1RkpARKJac7QzJSkKQom79OFhQuEElj8m/JTJKdHPDo3Le1Rt5V6rFDQLK+5KV2ONmzcZ&#10;svkpSzczyzwpjISpw4cerRKVLShcQQ6JzveE8UTbSuP5zLx/dZqVVYMra7LSAmIPGXyiMprgswiI&#10;Y4cfW2KasCYKk88arlYRbKJqStZXWxarRq47rdEmk9LIy/Oew+HAbtcTxll4npmAYZLnydu7Wayd&#10;N5SVK2lqy+11wdV2RVOv8EHug2UjHM9xHDked0w+czj3dF1HVpbClaQIY/Co1jOOnv3+QAiwXJnZ&#10;SefpR3DlQL2Q+Kx2BWgr4l/hcMZTOENZCs+sLA1KJ3zoX9lgPgi7yE9hbngVYTl62ezUlcalDFmj&#10;rCNlTTdMuNYxjYnSJXzIAtxXkcHIe1/Xjroq0EwoBSl5pinN7uuAMnFej1maxYKr61vW683suFAs&#10;l0s2mxU5xdm9ljif94JhGF7wYUcOgeQtJiyps5gIjDVY7HwuR6x1JC2DURFRpUX+cztmnsWnWVAJ&#10;gXH0FM7RNEuuCAxhxIdByj8Kg60MpshoEwlhbqhUUgcQfCZnj1EGpQ0peUz+bUz0IjTIcfm8cf4c&#10;AxRhoapqrJXIpA+BaW5EBf0qQChliWkkp4RzFlcJey+Eif1hoFlIyUqYZieLyvOGNuIK91pcKA3x&#10;BuIs+KSEc6WUOPTjKwbCGscFdj9NsqG3Mx9La3HkiRMzzYJlxJhENpGMlB3ElDHGk/JIRmqvVbJk&#10;xH0oLkQDWZhgKSdSElZXVuoyw0dpJU2nlzB3mtl/Ob+yH2MUZlieI+AhidDnvZz3m82Wui5pu0Ew&#10;TUyClpijnl82CiulZpdZEod2zrNAIXili0gnQqGsWbquY7WS6O9ms+Hl5YV3794xDAPr9VrcYvP6&#10;/CIkXJ4LqPQb/ttFqP7y41IooZQIfCLwZMCgkwXl0MbyWgCiI+DIyDmgtZ7LrCxVJbHumCRyfeG7&#10;xUlc1JdrJSfF0E+0rqOuK2KMr1ienESU8T6SlQxnUhSzk1LCIZQmY43CAmGOtMtgygdpYJarRHM+&#10;n9nvBffkXMlmI7xUggjQSqnXgrVpSmQ/SqFT1q//T2d+40q7HLcvnXhfioBfugLTHPNUWn9mA+rf&#10;uveM0piL6ytEVJaiEK21YBm+iInHOZJ8+bfk14RE/M3XAShjSOhX0VEMT3ARCbVGDGE5iWsuidtT&#10;JsTyABYnb8JojXVzsUySyL2xF4xNQuX0KmwpfYnc2/majb9xKl7Oz8t94LL++PtodUJakZUxZDQx&#10;aWmGDhPGutefJ2tezziOkmwwl6KOhHOa/IoguQjh4vS8FD1Z43DGYk1NUTQ4W5OTrAVOpzPj6On7&#10;jJ80KUoc2FoxGImIGMhBhhe2KijLGmdmZ+48xLjct4P3r65ta+3MEMwkHz6fD1+IzDaFjtELNLqz&#10;hofbO642SxaVwY8D15uKpinxU2a1WLFdbwgh8PPPR7r2zO7TnuMhMA0CUBZ7v8DHl8sGZQz91OMj&#10;LCtoFgs2myX90PKyPzAOOwpXs1ltub67p1o0nI87qtpydbvicHxC64DViczEZmtZ1EsW1YJpjNRF&#10;ibMWZw2lk+hK13bsd48wb+aut2tWzQpbLDC65HTsCFMkK09hEtrJiW1toGnEAWSUZLWfnt5R1Y7l&#10;ckXwgU+fXvjznz+we4Gvv3Gstwu8n/jw8Vf+/OOATtBUga4/0vUV1zcbYbgROXctHz7sGfY95dw+&#10;qC0Yp4g+c3UF33wF26v1HEHJNE3DZnOEGOn7nu36HvtwLw8SPTKEEh8Cp1aEDFtAUTma1ZZqUWNc&#10;jQ8ZHxP96EXlTrBcb8jZ8PR4ZOonTuee65s3ODfx/Hxm9xIZB3j89ML51PNOZerKcXe/pa40hXX0&#10;3ZHD8y8YYynrDevNA+ubG5rakaYe4oCzmqE7odPE0+N7SnXm/naBIjAOssH87rtv+f6HHxinnsP5&#10;IBvNnDgcdhwOJ4x1FGXNw8MDV3fw9LwjJVgs1ygKnHUMQ0s/JEKwvHs/cer+P3a7jsP5wMenI8uV&#10;OKymIHjYGOHUnaTYYHXNdr1kuSkJUTF5GHtLzisqd0+Oa3afRnyf2ecRhSVlsYYrI8U1Kk6YXGHU&#10;PG0JCpQm+sS574iTRABCL4Kf0Zo4DSgbMQRIkKLAUJW+MFTm6cpsp3FFw3KxoXAVh93Eu3d7tC0w&#10;9h5T1qBlk7d7+kA8PPLLTzvaU89/969v+YcfljzcaO5urlhcbSBoisJxc3PD09Mnjoc9Yxqoy5K3&#10;d1KEcb2FhzcNt7eG2ytHUykKDdkPnMY9vh/wk2X35Hn0if3Lgetrw2q9IPiRT4eeuoCyzLhCMWWJ&#10;eSglD/SyNMQUiVnRD5NsMGLiuEvEEDHacv/mlru7B1bLK2JSvP/4yP/zX37kp7+JQ2xVNFTFAmeP&#10;RCNxt2FqMa6gqBZ8enzm3UcR1+/uFM1yibaZkMd5At/wsvMcdwd8hvtbS9mUTNMA2vDTTxNTGJmm&#10;HZ8e4ae/iqupKBqcKQkoQprFYKXAJLTRMoAw4rCwxqPVSF0KiN4YcDZgi5K7mw1d35P8RFnCupav&#10;WRaRooh8dX9HYR3TFOjPHcd9y2E/ce4A0+Pngfm5hZx3NPWWsqz48HHHu3fvKcuCu/tr3j5csb1a&#10;kziRmFgtC7SSGLs0AQasGagrGXAqerpTD7qiMIbCRPrzhHJ7XFFTLTKm7PFe4jfjOLBYwP39LU1T&#10;8vLywjiJI+rrr7f88MMficHw1789kuY1itZwno5ERnCaUx95+iSb6KaG3X5C6Yq6KjE50HdnjvtA&#10;dxKh9P7e8E//8gDac2wjU5aJsNaa1WqFsg2H0yBupq7Fh4Fx6ui7E2135hIjWzQ1V9s7VpstdbWk&#10;atYsmhXWFiyWa8iWsloRk+J07mmHiGKkH1rG/kQI0nzmigplNF3X8bx74ePTB5ZtxTi1aCctsUqL&#10;40BrKEqHri1jTEztyOF0IIRIWSyIUdGPHqMjgw8z487grESbQugY2wlbxFe3VjEMpBTk2TEv8N6+&#10;+UqebYV7Lei4TAWVTkz9gcmLw2dZ7Tmcjq+LBrRAhI0xGCcbq3FM9HpCqYSzmtF3uCKw2QrYP0dZ&#10;tJXOYl0tEGQMOmtGHzmdAuM0U5LMXL4h/Vacx4EUhRdczy66zZUUzywaaZ2MY+Bwemb/PHE4QtvL&#10;uqOqIOPwQfAbRPBJBpJJgRP9kSnBqRPGmLWgJG0maxY7/+pgsfAsF57VGlYrhc0VVGFm7Ehj6qqu&#10;mG4zufDYdiJG5nKQTPYyEdfZzrwpcQNWtaWuKzKWpIV/6EpwiCsu5omhmxi7npyhaw+0bUd3lvgj&#10;8RGVM+vNEq0TWkXZzJeyobK6wBqNM0GckE5jC4O2EPvA6CdGfxJ33+CYek/XdYyDROySAiwUpaWu&#10;FvNG3s1tjJYcZShAyoKHUYaqEDauOBBkQ1K4CmMsw+jpuoF+koZMpTTWOFLKEqNNGu0WuKomBsXL&#10;/oWPH8VF50q5t2VmEXAW/0if7x+bBbgKVquS7foKa4uZkwM5aXaH48wNlPe/aWrKpsFiSTmgTWQY&#10;pDBKG4vKif2uJU7vKArLy/N7FnVBXVm0EVaQIlJVBXWlWS4sddkRlnL7TxkRVnLJNIGPMrgY/UQ/&#10;TvTTRFIQVUFkoju3RJ8Y+xNDH8iIYHd7F1mvGtarNUVtKQoLRiLcY99x7lra9kzbyTU0DbKmsbPo&#10;uKxgvdaslyuut9fcbK+EbTe7q5x2gpQoMk5rQoB+CPgpEXdnpmkS3urzI+f+zLkbmEbIKqDUEQH7&#10;Ci4oR8ELAPgp4lym70WA75/AFlEmb0bWu7awJKXJceLNrWPVGGkmXzdoJwMJaV6FVSMOpjwz5lLK&#10;soEf5Z44+Q4IxJwhOym0CSM6Z5zTFM6RMcRFwWYtG3+DoaoamsIQxpYcR8YQGcLI6DNocIXBuZLF&#10;cs1qteZqe89qtQFlGMeJw2Hi5fk90ygtjcMYadsT53bHFA6UpWfZVKyaaxqzxrkSZ0oR+uRHzM40&#10;RVTi/lPKvJYsKGM/OyDnzZ0xDkKa4/0TlS1ZrzaooSW0nhgiymScchitMCYS/ATKY7QkMRKJOHqM&#10;ymirXp0+n51ClguvEz4z3dRcknJxCmltBBFk4zz8HCRCGSUWePmel9hzjgFXlK+lDNPYyznWnlgu&#10;G+Eczhv3mKT8z85ts8ZIYZBWljBJZE8EM8G/jIOcC86KIzVGAeWLs1wKP4qiErdY8sT42XmXVQKj&#10;ME6DjkQEZ0AaSblHIedSQkQUhSRUctKQ52ifT6Ts52ZZQ0bclFpfRIvPEc0UP0fzQkjoS6X4/KFS&#10;hpjmEqeBw+HAZrPBOfcqhItIY8Rxah0XfuJFevlS7PhcMnJhsF7cQvJ9nCv59qtv+ebr7zifOv79&#10;T//B6dhSlqW0GpvPbrMvBahXx5gWxyNfuPy+/FqJP19E3Mu/CcCiUsK6GqXTq3PL2DlaPLNvlM6M&#10;o5xPVV3MJQpztFvJZ/Ae0sxAcw6MJgRBedR1Rc6KkDIx5Ndymouw9RkfobFWrnkphxIRx2g3x8nV&#10;jAkRNqiPMpA4HA70fY8zlqvNluVyKeukYWQcI2WxpKwrKbzJnj4PXJqfjRERXqXfHtfLOS8i2n8b&#10;Df7y81IgITHtz0IYWp7DpJmreXkPdXwtGDTGYAr7G9Hsy+jwhRXpvf+NAHj5GmUMSRvCfE5JP0sk&#10;5UxWwsIz1qKiPLe1VqAgi31U7nExYh04J6KXTxJjNlrjCoV1ghvRVu4BIM+arON8Xc3xXpWwTr+u&#10;Q+KYZ8aiuIFhvgZUFhetvpRnIGzA/Fth9XL9XNbK0zThg6cs5Xhbp4nxc9T40sz8WWBTkDXOlVhT&#10;YnSJVvIrKKYp0HU9x+ORGBQxGYypca4iRQde3KfjMBJDQmfhVZK1nIfeC0YlDK8OQBCH7DiOr+/d&#10;62uKFxe3eT13vPfYqqg5n888PQ7ESTb3bx5u0TmRw8Dj+19YrhpijFRVhbnaipARAuc20LUSD7Jr&#10;STMOc/Nm0yxxVQ1KFsSHoyy6N8dEUWq6NvPuY8uvv0BV9rx90/LN2zc4qzGFQ+lICCM5jhAHIgJY&#10;XS0X3NxcY9A8Pe5nboCerdwi7owj4nwwlnEI3N684eZ6DdrRtRNGadbrJavVgjCNrBcLVosty6ag&#10;XizkePnA/nigrIQRcDzuyFkxjGeMhdUGbm+XTNNxnhoNbNbwcAffvHmgLh3n84nVsqFsSsapJ4ZJ&#10;IhFGNrgr5whZJiDeR6qi5O7mhpQS3fnE+RipCon07E8J9/49q9VKoNirK1AB2xfsj5mYDqQkjobt&#10;1ZqHhwcW6xWJzOl85nnf8fxypB8Di+WaslnRZEO/PxLaiYhF2YaQC8ZgaJZr7t8sub9/IPqJl+eP&#10;dF3LdtPwcH+PxnM673h87BmniUxH3TyzXF1TlSsWleX77x5YLRum4Ux32hHGI1pNVMUSnS1Kw/09&#10;fP3NG+5uNvz64czk+5nvAH0f2B8DxgaaZcbVS8qiomm8wJ2LmhgsWRvaIXM8BvrecDrB6AOLdYux&#10;mrvrijdfbSgaRfBnisIwTj1dN2ELaIrAqhGeQ0iKto3ErpcHjVrQnwOH3UB7PjIMAoTNSWOMlYVU&#10;vjB7NM4UOFsxqeftkg4AACAASURBVDhzJKJYgovZ+vwKfU2QPTmMUGi5KVlLDBB9JF1qEH1Erzes&#10;1mtMUZKmwLE/0o8DeZww6yuoLClaosniSrA3oo5Vlv/r395x7s/89LPmzZ3mH/9ww1d3KzaLBcY0&#10;KJVIIRLHDltalk3DzRXEJxh76M4f6KsGtncsmy0pRJ6f9nx4/8jjU+LjDvpJeFLjCO15rqTPkf1L&#10;4P6eeSFdoFTPOMhmzrpIXdRkPIVxeC8N3n7M+DlGuN0G7u6vWSxrQhzZHzueXp45HGWG1Cygj5na&#10;1SSdObV7zi+gXGSx3dM0S3YneNlL3LcsN1xt77DFAPYFrQKmWLF/2vOXn0V46sfEcmmYJiMlOv1E&#10;SOC9wY9RFu8GlK4IUc0PwAxZoaw8UJyTiLoz0mI6xp7Bdyy3DW+/fp5Zx4lpOnNz1bBeOlT2lA5K&#10;m3HaUxaJusik3JNyYJw69qeBqZM9XFk5XFFRrgzKBHa7M90A201BTIa//OVX/t9/A20mfvjjB8qy&#10;YrMWmGxZJKxJHA9n6kpihq4ylE7hJ9lcN7VimjQxOa7cEm0jn16OtN2IiwGvephapnCkbWVq3zQG&#10;pRzPT0ceH0X8267B2pKcDP0onLa3X8ucuFrA+w8fyFpxOAwcD1JgEYPEDXe7F779usArhU9BuBi9&#10;PAc31/D9H97w3be/53H3wrtPv/Lpec+Hp5F6faBa3VEttlxd3XBuW4wxTINmHCLWDWw2a5bLyDRm&#10;7m4fePv1N1xt7zC2hGxJiPPu5WWPMTXFqAipYxqFeZST4nQ+YA0sFiVXS4G8n04nPn56xy8ffmZ/&#10;eCSmDcpMGKMorJkXK3p2n5a0kydlialMs5MkBkWOmnHsydGT84hmJLHkal1S1yW1FoYcStzil6lm&#10;P7T4OL1OL3/860eJgBYVy+VSyhBK2YhVVUFZLknBsVjUbK4lPtwN/SwAfi5tuCwm+r6n60Q8Mdqx&#10;sbUsJmKWSO4wzZFfi3OKqirnuBNMXuNsoCqEv6YKCFbcoGSYel45aauVlBw4B8oqlDbEmDice54e&#10;E8cXGVKYApjjlVLANEmTaBYh++pKhMayVtRNg0+ZpusJIWONpVA1Os+T4ZwJcSCnCZPFHdCfwZpM&#10;Ww4M3cA4eKyWNt0YM8PQoXKmKoHsGFVi6iM+g4oRHwX8LZs2iYVMIWFUJviOVRnRdp4o5yBuoikx&#10;eRGUzudORFVJYzJMsD+8iKisoesGrNW46vk1PlxWwizKOoCBqioJyTOEjpwjIQnKo3AV3TgwxYCr&#10;LavV6pWhZ5GYsDEOWxaze0wwDj7OTZRZsSgKlk1NWdYyJZ/8vMEyhJipTckUEyaBVhZrK5LylF4z&#10;pZH1pmR9dcv11S05ZxbL9xTFOyJR+GVzG2f0gaHvGdpEEO42hVEsFtImulissEXBFCKH05nj8Uzb&#10;DYyDOEm9F2FZO4mehhDwgyfGnrb1VOWE1bJZ784tu2cpxKlqSMETokOrQExJHHYuUKkSozJ1VVAU&#10;musrgzIVqIJx0vRDom09u8OZsW8ZhtmFnqE/jxymUQo4LHLvr+W+WFRQljV1vWAKIzZpxjAytgP9&#10;2DH4xPEoQ63Civh9dw2bjaBwjLKUzlG4ks1qTVMt5s2gYDpAGN39WRqBT6eW07FjHD3jBOPoZ3SA&#10;JEq0vjj1EddGFqeRQlput+ua9UbuQdbamSfeY4y4q6ZJotAhyjWvTGD00sD9+M6zXnvu7j5wfSNF&#10;NxfxzxaGpqoxTs+lSNV8X9Nz46dslmNOTJNnGHvhnM5RdVtA8IM4MFxD0ZSAxEGLoqJ2FmJNGFra&#10;fqDve0wpqZubm1s2VzesVlevLu/n52diUgzDxOF0ojsf6dq9rAcoGYaO0/mZmEaurg3LesmyXrEs&#10;NiztGucdfojEOFJqi7MOKeEQJli8CDZao5UMGlIOpJBnl7oGXRCDZxwCSluqukGbEWMcMQcS+fV+&#10;e4HGx5gwOkHpsDqTYiQSMVlKdC6tuOYSZzYXAULWOykzu4r0LP6n1/caJOYJ4hYMCayW4bhWDh/7&#10;WYxP5KTRtsDOzsasMu15pCqb2RElEcIYZDhgbQFKHGfOOYx2s3Bz2fBKvD/4ee1dGqx2Eq8MIzEL&#10;F05bccplJS9GejuTpIk04sp3gEmEHESESJ6Eh+zRcR7Yx7nRNFs0hpwt0DPFPJdKyL41xjkmG5Lw&#10;iWdXYAoXIffitsozfuHzZl2RSZOUKU6T5+nphTdvvnqNh06MsysvUBTyZ5eIZr7wBNVF8DCv4rFW&#10;Fm0TMUpbtDiUAsvlkrdv37LdbvnTn/7EX/7yFwBWmzVt24pb91Kl/MWHsP1mjtzMPPwcEf0cW9Xa&#10;zkNZEYCkXCWJK4yIK8T1q5F7jFGgjEKbz68B4nwOWJQKYn6RE1ESBipJkm12ehbGkry4ppy2BBQ5&#10;XETii1tSilNkqiRiXGELSYYhuCvvPXUtekCOcT5v5PV57+naiWmMaFWwWq+5ubmlcA2nUzsPUUWQ&#10;KqwcQ4OIrtLMK69Pa02cgaWX5uKLm/PLspYv4/ivx5/PTj6DsEqZ/y6XqLRK6Pl7qSRN1lnpzwLg&#10;fF59WdB1cXleXICJjNYGfeH5eSlAyVqKWaMHlRJZS/T8MkjM861N1o8S+0Uxx3klAqyNuP2KQuGc&#10;Rk2BFBLGaKpCU5UlkYzOmrIpyTkz9CeCN5SlYeiDCMlKURgZkE9RGn19GOXePP8bzMXoVWpMoVBW&#10;kW18ZaGmLExFZTRKyzkvz0FxC4uTcXYAKonGXwTCizv91cU5rynJRvYTUeGjJ4ZAimpu+R0Yxgho&#10;rClxRY2zBX7Ur27qi9ivtZ7vQfL3Ukiz4zlxYQAqpTCIEPxawlIUM6fzcm5JCUpKmUjGPj119N2Z&#10;w7MseB+uI4XOGJUI/cR+P7J/PmEL2F5d8YsSRtuhH1lda37/D1ec25EQKs5t4t3HA4OPoB3aLXl+&#10;2XM4wfuP8v5PQ8v+YIix43yUh/RmWwAFP/3yHqMD15uK9WJBoTPlwpGTQF8LK41IKU2cu4nBdyw2&#10;BXWzEN5Bafj+hw3alJRFjbXiXHzZnynrLVerLTmd+OM//oBzJV17oqw0fX9mDJGrqyu217f8+OOP&#10;PD69UNYVi+Waq5tr9vs9Y9+yWhf8j//5QaDjpea4+5WUA3/84YHmXxpOhyOFMSijePfxA+NPPf/w&#10;w/e8ffuW9XrFdvuC1EuLkn4ePFXdoDCEKXPa7zifOlIOrBcL6nJD0zTsDwe6QVgHMWtpjCsWXJe3&#10;nM+av/j3nM5w9wZ+//1bHt58hSkbpkkz+ke5eWkFesAHQ9KeSMbnhKkdbrHk5TTyt49/5c9/fkeM&#10;mWa7oo+GRbPGns+kENlcbdksl8TpwNX2BtdY/uPHX3j/PmDtxGrxgUV14Hp7xd3NNdfbEq0M7TLS&#10;94lFpRhjR8w9b78u+ert99xerzmf9rw8v6dvdwxjRBkoS81iOUe4jKFve15eXtjvz2zW11xvG6r1&#10;ijGPXN99Q9ftmU4jrhpZLJdcbW95+/WG9Tpz/6ahqhIvLx847XcYvcA4xZQ6ikaiXj4GbDZoaxnx&#10;HPY7juPEfqf59Zcz41TSNLd0ned8GmiaBSkppjFy2HfEYCmd8OwwlnHoZSFeWtq+Y7VYU9Q10/mM&#10;MwVRnaDMRDURuhbcAqNKcWC5mpwnqEseHm7lHDgeOJ2OxHEENBSOOD6TpowyoJ0mZIOpt+hqTUwT&#10;VV1ziplPx4kQe467P7OsBv74u2v+0z//Hk3ktNtzvW747offUTcN3/9+xX/987/zp/+Av/zXwNgd&#10;ubu+Rt2u+P+5es8muY40S/NxdXWIFFAkSJZosTXd2yvm//+DNZvZ7tqe6i7BEiBUisiIuNqvu++H&#10;90YCbJilkRAJRMRV7uc95zzzNPBwiHy8j7x7D/0C33x3i7OatHiMq7j71HL3eeQSIXS2YH9VU+Yj&#10;Go9JUGZbtCpo2xadcnJnCV4GBZsabq4gLwztcM/94T3dMItzaNH84u9KXg5eNnZz4t3hgcHPTItE&#10;wqYINy8Wbm8nei86qlLgZzg9HSnKlv3tyNX1htkb/vyu49O9pLL/809WrOemZuhPNJuK29tbrq/2&#10;pHji0+f3+GVhWfs7gg64piAsFmcCb97UvLh5gVE9KTxi9EjbDRz6I2WZUW1f0o8T3eBp+zPL/ZHr&#10;Lbx5c8Ou2RHngE4Jaz0xdDKFVYklLmSFYbO5Ii4l85RTlVtevt7RDw907b/y8RP4+TNV8ZJhbBim&#10;I08HOD7B0P2Zf/nn1+x2NWkamUIkMzAPPdvtnjIXsMrtC7nWpjHQjZ7NriJR01xVlNtr/vr+E8e+&#10;xQ+JZDyfjyec0+xvNtx/nPnD7z986YndiMvt6SkwTR95Ohy5u3tify2LyJ/u3vNwWGEKK1V2swWC&#10;wGaqHK43Oc5lTIO4uN68gl/8yvHDLzbkRc7Hjyd+958P/PZ3J04jfPermWLpOLx75Pr2NW/f/oDL&#10;S8pmS7Ot2e9+ibOB8+GO4/HIMkZ222uqZkNVFVxdv2LyiT/9+I4//+UDWb5ls7lFZzMhyb3waruX&#10;zezoGf2ZSmmWkHg8PvF4+Mxf/voHpuHE7ionsyKC7TcZpzOcT49UVcPN7RU2q/j8NPB4bAldII5I&#10;l7iWWESRKxQLXX+i7048HuC772/54ftvKauasMw4o6VbaaUjoiIhzlLRMfV8vP8b0ySfd1EJIbQs&#10;S5qmYbPZUNUZfoUyKBNRdaJsZKJstMNZmaBfCsxjjITZS/w5acIkC59pkohglw0CAFsW4uLpz0IS&#10;VsagVWLbGG5vpTDfOI3OoagLnMslhvz4yDiOFEVFXZfPLpBxmDgdWro2CiCgBNaEdAjiNurGgRDF&#10;RZXnItSXJWSFxhU5CdDLwobLNH+hdFH6DI3BWaG9WafQzEQG8izhMiE5L1PAz2CU0B+DMuLOXWZI&#10;4FykqQt2u0jfTYxDkM1qXDfjC8Q4MHSTuA51JN9Ani9UVUZZGMZRs20k4uqnyNiKy7GuoSgUXZ/o&#10;hkhSA20Hh0fp17NZoKgn8kIE8iWKWa7eyHS9rDKq2uEyMFaT5SU6y7i6rRmGgU29ZdM0LD6ioiKu&#10;UVyIZD4Rp/hMVwyrM0ilyHEa+PbVaw5PDxwOB7K8pK5rUHZ1pxcop0mzlvXLFAlJg6vI64KNa3C6&#10;YF4dL2EZub3ZkDlNTDNlWaKNwiDCxTzPxDVapZWlzhu8l37N4+FMO3rO3Ug7zAyTOD5spkkqsEzw&#10;+HiiKQcA5skzPUl1xO2biqbJ+Xwn8KHdDqrdWoKvkZ7f0oHyzL5bP+PE42ES2jKGqirYN3uKoqEf&#10;AmcGpvMRGzUZRlIgHXSjbJHzEnQhQI8LGbQqSjbbEptbjr3ndD7JpmN1FyYjMfWra3jzjeZ6t1/h&#10;LdWz80Cn1bWpHUQlYmjXcT53jN3wHOvTKuOPf36g69euziiCYpaJeD7PIsBf4FtZ5iiLgqquhHZO&#10;ZPO2xGWGsqhxzjF5z8P9gfvTyONDRFvZMs/rNcoiG/0lytecoPdwd4R29mSlxzjLOC50A2S2R2v5&#10;jKrK0NQVVS73hESgO7cS97qU9i/Su2utuI/mJYmD3Tm0KeXcUw6FZfYKPSucaiiNIZBwpeP1m5fc&#10;vHhBUVQClOk67h4PnM4t1uWUzYYQwTORXABtJd5pNGW1pao0r15teHl9xbcvfqBQe0LX4BdDUeY4&#10;ChY/yTPd5qggzg1Fet486zWinruMZZmJYcEai8scKeW0XcvH+wO7ac/mpuZqf8vT+Z5xOQOyqQ8x&#10;oBDHSCJRWUuZG7wXI8OyQONKMpOLiUNpvFpFsOTxSyCQ5F6SDDoZqWPICmxm6ceOvu/J8nztSxaI&#10;Q5ZZnCnRaHSKqOiZ55n2PMseYVuSlxtMluNHqe8R0SKTc2UJ5BegkjJkhaScgoaQEtrIAKbtJw7H&#10;DmsKcpuhXYYKCh+F4Ju0wAOwAczCvEwyICJIF7ifUTYKCCpG0ItQfaMn+JkljFSFJZlEWoXalCwp&#10;iVEgxMASOkIUGm4MgSU4jMmwLsfaHGPdCrYQI4DWFqVXZ2SIqxg0P4tQzlpcVpHlnmFcOJ07ul56&#10;x8uypO/79bxxkJafxbRl6LYOaeawDuLEOTuOEqkvy5J5WujaEWMV//zP/8z1i2t+/PMf+e3/96/M&#10;y0TTNM9QUKM0xERCywDnmXAqArVofpFIIF2cbKsZArTUGykFVuLP2gQUCesWdJJuawiQRP4y2mCc&#10;CB3zPMpwpyrEjeUnpnkhz7O1lsSgSOR2vf7CQmYshcuIfqF0JURFmVeEOBD8gtUKaxImA6sVMczk&#10;1kjcd4W5PbvZlWb0IwDRLwze46fVcT155hkyW3K1l/3Z4iNTd8YYx9V+D8lS5DUpeI6HR9pTT9f2&#10;jINfXakZ8yS1HCoBSQlhWq1uORQ2y56ju19Te79EhQVko5QWsNPl2CCVI2oVgZdpIoUvYnqWZauw&#10;+0VoTBfnXrzAWsSWGUSqJK3x6gCgLS6zUgQchS6tDKSYWMICAWzIWGJAOY1Jitl7tPLkmZN+WS33&#10;paQjWZ5QyrMsLTF4cluR/ELUC3XZsGt2bPYblE5kmud7ik4zyiicBcXC4kUMN0b6lNu+w+ZO1oJV&#10;SV440Ikx9YTFoHXCOcPkPe00SOqnlPMtJk2eWdknzCObTc22bgSUOy0opZn6GeukdxwnIuri4zM8&#10;JiTD2A9SUzUG5kUGF+JMtrhCkkbW5KToRIgkoQgoIiomMucoshqjMwjSeai0ISsy5ql7HgRIzUr6&#10;UgeQEspKrRGI3hRTkgg9oI3BGmWpyoaXt2eshbffXvPm1Q06Bca6RMdPdJ0nBHnTnz9/5qf3HT7C&#10;2++kkN65JMKHsZy6SDgPDOPC/cMBP0OIGd4LWCNF6XmpK3mw/P0/fM/+asfU9tzdvcNi0DYjxYXZ&#10;S/+OMprMiuU5W4tns6Apa1AqUdQOawrKusGanLzcEINiGDw/vftIP0xk+RNVvSMvC3w/YIzixasX&#10;DMOZkHJCiIzzwsPjE58+3/P+4whm5NU3b+innrvHO5Z55MXtFc0mx9qaIlc8ngZihDI3WCfT6qdz&#10;y9AOvP9JLuwXL098/9231HXBtimY5p72dOTx6bzSPmd0yonI5EmtRZN54djvG9ruwDTJpNcvgXMr&#10;br4UCn79y1/x8nbh5iZnjhNvXu94+eqKLDe0wwAUzF6xrF/Hp57JHylKR5ZZYkpcv3pNs7vh02PL&#10;3376xOEwUxQVd6eF3vdsqowlGDJbsyRLMBmYmmE6gtty9eJXJPOIn0dsUhgntvZp7hgnjWIGtbDb&#10;V2xKx+xb+mFm9h5rEGJf98Tj/R0hBppGUzYl9WaLNo6y2OKyLV274Ke/8XDf0p4n7u8OxONEPyhi&#10;zHBZQz/2DH3k1auG7777jrff1SzhHkWPSoEmi+haE5dEiCNVZUk2EoJMZaw1uKQ5BE93fKJte4x5&#10;waapCIfAPA6QxAIco0zppI9EsPH9mrXXVqFNYlomnAnkuUHriFIBLCxzLw++MNBcbWjRpNETlfsy&#10;4Uki7C3e03YnuvaJMPZcGsVVWkjzQtKJhEXZAo0BI70MRBj9xBg0JtvRXF2zK1quNyPXt1uyLOPp&#10;8RN9O5IViqKI3NzmuKIipJeU9Wd++79EPOi6Mw8PD4zdLPGjHk6txOk2u4H9VUM3jLx7d+D0JF18&#10;L18hlmlncDagSsNmq4mzYe4jQ3vE5RldO6IVlEVN/dpTVlLu6v3Mu789cu5hGGUT0GxrssLJRq9f&#10;+Hx34u5eNhM2g8GLI7F/D5/uPtD3K5NAwdNTy/G08OYb+PXfbfnhF2/5zz90HE/wcBTnxTjM9OOM&#10;TkLNbIqeh9uPXO8nzu1M187EKNS7oIBpwOeaPM/Y1hnNFlweMHEtFjcSBfTe0/Ytf/rxia4TWIlU&#10;SsNgYDi15DhJNRCY+oF+bNEKrq4DLitwAY5PM58+HBjHjJvrhav9S4rshu3mGmcfnw2mWeGoanh4&#10;FKddlgvhNAbHtrnCuEf6PnHz4gplcpY4EZNB6URYogiUA5SNQ9uax8PIH//8iadzizIZp9bzeEqM&#10;AbSJhOHI42c4P0HpYL+HpqnY7Sq67syPf7rn7h5IUK6vR6u1v89C5iyFcxSl0HrnYaZvB7w/czqe&#10;UQm+/bbkN795y8vXDefuPT+9+8R//K/Eu3cz7Rl0BkY1WFPj55mPHw6MkwA8mqqUxTzSOXTzwnFz&#10;/YrgwwqAigzTyPTxI6d25M9//YkPnx5wruNm0bx4WVJVNcZlnLpOoALnE4tvyQuDy9QabTe8efOK&#10;FHdUtaWpM6a55XS8Y+w7mUTPAvnZXW+wbkuRN4TJM4+TxElyizEKHzXTLL0juYNmU+AyyzhPa6dK&#10;IBlLZiQeprV0EimtKaocl8P1TUM/jozjwhIi5/ZEP5xouwceD5kUkquItQpXSlRUIh1AslTlhhQd&#10;zuQUeUWeZThdUuYVzlq8nTAatL5iWTxt39G2J86r0FDkIzEmxnmWfjQViUEiMnFM1DSMKbBYD8FT&#10;FyWFy1YBI2McpfOrbWeenuTvMEb6gIzxPDwECDA7QCeqwmFspMgUWgWaTYW2+rm/UAqpI/MoC3lb&#10;iZNO3DKaJWpKnbFphOqumHDZWqhcLIRJCbGt93TDjCsthYO4DqzyzKC1g+sSkuF0apmnyDh6pjGK&#10;Gyal1fEikc08h+tdgdYVi6+IQUHQ4oTtAtMozlljDG13BLWgTSSpWbqIlMIVjqxwRBbO/cRplPtX&#10;70GZQJYNFOVAkWuq2rLfVVhXoJXGOL1CDLYUmWIeRnxYBDJw7iRyOQd8mKVTZ+2rMioxHM88HQ5M&#10;U1hrCMSNyRrncnkjFSQz4mxcFH6ReG7EMvSerMipq4IYF4bxTFHkVHmFdY77u4+ycVzdXpkVN1ie&#10;52TW0Z2OeB/xs0y1nTPSk1fUVD6icJR1BUlxPp3oz2cU8rwuc0VxrclyzcvbK1zhKIqINoqyLAkh&#10;MPRfYCgpiRgcomGZF2Kc8Z1n6IQOW2YTL192XF/fQlL040RVOaY54RdwmaasoBqiiGFa4stisIks&#10;Cxzblm5syTItLjhr0AidvsyhrAzbbcVu31DXJfoS8WIFTUxBCMeLUL1PT2eGYaJtR4ZBujcvcTsU&#10;tGuEPq/lfmyNWDeWWYrYh0Fci3lW4GyOs8UaZxKX/7QY2sHzdDqilKLtB+7v7+lacZ9muSFpcATK&#10;KOdGXujVaRIEjFJC5nKU0cSk8BGWlEAF7g/yPLMajAlk7izPjLVxA9YIv5KhUVPBpqnYVDVFlgMW&#10;pR0xOfyimebEJJ30pJi4uX6JWaOc2+YK5wz73VbOP6u5vz/y+f6Oh8MRbQ1lXZFlmogCVVBvMlRU&#10;pOieiZ/bbc6L65L9bsumvCIOOT5Ip5i1GUZZjEZK5HVGDF/gDTFKV+1lo68NaOy6NpWN3rIsz9Uw&#10;0+RR55GyMpRlCT4wTT1LQiLQuUMrhyKCEkHAojHLBbgQZS0c0rOTSBvFEj3z4glJ8vZCQ0bikKQ1&#10;EriIq279cdl4KrXW42BWF6iDZBnHiaeTOPCqOiOzGbMK8vqUbOClk03W1c4tX4lNK31Va1JS+BiY&#10;5uUZcKLsBUZiMCEQUkTHRNIJWIhqIbGw4J8FMyEiRHEqESVhp1aQAiL6hefwudTwxCTHPkSIonSB&#10;ieufWjvQ1r5CpWUdHpMSynICFcT5GALiBp+XtePRYBGIgVIG60qKcmGej/T9uEKq3JdYopEev3me&#10;VxeSXLsS5RYX6KUbbZqmZ9FnmjxdN5DnOS9evGC32/Hw8MC7d+8Yx/Fn7rOv+9K+jhRffi6OtPUz&#10;5OfOtMtH8zUYxVhxphubVnCekhoatUZIVcI6gzWyNg7m0iu3OtDWqHCMly43JPmHCF9WK1TUOG3I&#10;bU6xVoJpKRfErN+vdJLIdkwUmZOIsI/P6TyJsGt5zUZxOj3RdR0CJyyk43V1N97eviDPaukOZF67&#10;CguczuX9Rc00zQztLPUua2x7HgJjP8h9ZP1h1Oq2u9zXnj/jCF/Ffi+/J9/zhc4rrsyfH6/L54RK&#10;JPPleF4i6Vobvv7xTA1eY8FJGbQKRB1RGKKKaxfmWgWyxoEjCYO4y1JSJM0aD4/rdSbXoUpJ1i/I&#10;a9U6yfViIqSAs5GqrLja3JJnNbkrcbYkywrqvEKZyKasqJyAg+x6jRktqQCR1yAtIuTHuGCdJivc&#10;s/g3hxlIRG0olGNeAuM8MPkZnMVqi1mvgRACxiqszijKfBWNI2HtI1FRrW/vEo9WqyM5rR2SCu8T&#10;fTcyTQtJOTLnsNZhjFvrvSzzHFn8QIoWrUXgznNNnW9QWDRujc5/IZorpaib5rnfUgZh8WcCYOay&#10;Ly7S5fnE4nJ12nk8UeSWq33Gbpvx9puXvHxxjQoLUy2LrA8fP/P42NF3Z+YgcTpl5EOeJo9fFIpA&#10;1wYeH564e4S8nTh2PSnCOHphGGiJCfb9gF0ng69fv6asCv708MinzxPXe7jRioQFDYMfSdFjtZT5&#10;ei8xDZJFu1IoWpg1qmCwWYXLSimAjR5tHPMy8fn+kbxsyPOcDx8/E0Pg9TevyHLFFIIUyQ6PJGU4&#10;tCdwsjBfYuDpdOTu/p4UoCgNTV1iSFLm/F8uGufcWqQtE8mmkk1hjIFp9kzTsPaeLXg/ybQhegE+&#10;hIQ1ibqWUuSrfc3sB7wfSFom+veHJ86ngQ/vDyg0v/7VP/Ht2xfM6b/xzcMHfvHLt2w2NT+9/8S7&#10;9w8cDhPdmIBColpz4PEwYcxEWcnC7of9Gza7Gz5+/hPvPx1FCHA5nx9HyiLRjYG6KMAU3J2h6Qzd&#10;mPHhbuaxfU9WbCirG6oyChjEafLcPpPBYhjRLGw2JXVdkjqP1oYsEyv16fxEP3bkZc72SqbLSSuM&#10;tTSbLUYXshAhst3veDVGTseB9x8+8dPdmadjIoWMFHOOxzPjCNPUc3j8SNu2TPNHtpvA61cbmtJR&#10;uIiPC37u/LbhzwAAIABJREFU0DqTxcQ0sgSg2OOXwMPDgR//BDdXM7ttiYoZjw/3HI+PKFOSosWH&#10;AdSCsgalDH0/MA0zdV2TZzmjmohhAZNRVRvp25pGUIllbCHXbK82fPPNaz59PHAYjvIgVeq5TMsY&#10;wziOEuFqe8kylRXKZKQk/SsEmaAF7cEaMmvJnAATNnVDnc3srizOjYSU2O5vefPdG3Z7y5/+8js6&#10;D6pM+DQxLAPDMpCVljdvX4L9TFEYmtoQljPaLLx4kWNMRl7N/PUdLPPC8fBEe5748EFuwN/8Ct5+&#10;b3n7/Zbt3qDMLM7FpIjB0J49nz+OKD1yeyv9ji+vXuKMZvYjT09PHI8zk4enI/STFMJvrmusy0lq&#10;ZJgWnp7g8yeJGO2vHK4qcMYzTiPdWTYwKUBmJf45TvDDD4ofvv87fvj+LT/+5d/xs7gD1/Uz80pM&#10;TBHOn6FtZw7NJ0KEcQK0IukolmkpQmKxCp8cfb+w+A6bOgEoOOQBuiTOhxOHe9mYFxk0jSL0CeXB&#10;D5ancGbx3XMf2eKhacTl6KfI8TDzlz8v/P4/oOsGrq/+zMNdz3afg1nYNTlVs0dpx3b/xNtfwK9/&#10;A998k3G7v8JqQ10V7G9KQrR0/hOHc8s8HfGzbLhcLkIqQF7mTGPF8RT4X//5gb++b8kKcV09PSXO&#10;HWBl2rh4eS4sAWIG2kXyZiRvMtpxFFBCD1c7KNwOFR1V5djvPSH2TL5Hs7DdGbb1ju648GmZef8u&#10;UNXww/eGf/mXv+P7tz9wPLb89bcf+e2/dZzPiqeDxNGqylHkW+rqms3oaHvP8TCJg0UZVNA86Yl5&#10;MOQ2UuaO3W7Lsswcj0/c3T8yTJF+EGKoUmrtLALvJ/Q80XYDp/PAMIyEsFBVmnkeaXuwTlEVGbfN&#10;C4wOuCzR1I6nY+L+4T3dMJJiYDgNsjDJCrY3r3hZ7chyRdk4zuczS/S0bcvh0FM4TVFm7Ldbdvua&#10;PLOM/UR/7CRO7L3AH6qKxEIIHusk9mlzzS9//Q+yUZ9G+rFjCfOXRfoac4kpEYN0TM4+0a4xuhDB&#10;6CN+kmsoN4V0ZxUlVVVRlYarK0dZWeq6pq5L8jKjaQqu57U7JQhR9tz2dF2/TmiloqPrI4enR/wK&#10;ebgIEyHIdTZNcl5pvTqGvGz8q1JhrUORKCqhfJYV7HYbtpuKLIfMCjn4QqYN6walKAoUHusWQogi&#10;QjvWuFTAh0gYFqKCConx+wTWyoLQFhkYwxw8egatFty68FTBE+YFjHQJZXlOdVsz9BNdF5iyCNi1&#10;VFyj48y20VxVJbkR14OOAWcyynqDsxVE6ZuSDXAihZcsYWSeB6YwcR6O2NxRVQKH6P3Ew+OB+6eJ&#10;foRuBcj3ZxHnlI7k+cx+N7PdDWR5whnNtlkgleyaHZOfGedIldfs9rkIS8sgmzqj0Ws5u7Oa0hb0&#10;XYc2A0WRaFvoenExhQjDWplCkmMqwCW5Z+hVxHFFB4tQZ1WKWA15ZsnzjKH3svBdwSR5BmW5SJQ1&#10;k74b0GRZQbUpMVlF1A6/KOYlst/fUFcbtNacj0eOh0fCMpMZizUCu0FJNCzhaaqcqi4IS+Lx3HI6&#10;nJmmgPdgzCD3OyXR4KZSFM6Q5XIOjh7uHkdG/24drgbyrAAzkNfQZJCXGYEkEZ+gGGcRo7wP69pY&#10;vuY5ClG6Bmc1de2om4yykrix9wtPTydOjwfpr1qphn6OTNOCn+Q6Oh1lyRDltFyhJKtxA8Orl4aY&#10;ZBMsThMp0B9jIEYYe/AT9AhZc+hGsiyTri1t6PuFbhRxNMsswU+M40LT5Lx8dUXd5KA8CU9ixtko&#10;MCsrgwetMyKwLJGuH2iHkTAvqLULdL+V85b45ZzJ7foeLMxr7DFzhm1dcbvfrcKbUIqlMzDRDTNL&#10;WNZo3xpHZRVTVMJlIhQ7Z4gp8Pj4yDzPnDoB4xRFwWa3pdns5E4SElVRUhQZVmU4W1EVNWVZUleO&#10;sohkWrFM0LUjc6/I1UYEK+WwTgQrHTOiTl8V2fOzjf7FnaOUfd7YycbdYq0TYf7cgirYXpVgEsdz&#10;y9TNlJV0Z0u0FoHwJCMuyBVwcBGKnvvEtF7vmVJHsCzLsziQUngWZISU/HOAAMheXyeeRQmSxlqH&#10;tRnT7BnakRQWgq8oq1zek12JuSmhLiX2cR3cGrcSYdcSVy3PoiUI5OO/ih18JVrJnozn13fp6orx&#10;4jiM6/tRYBRJf+lc1PrrXjbWVKuo5hda7xIi1uQSzU4Sj/waRHCJU8avxLhLHC+EJALg6jjLjCGp&#10;yKICWsvfIb2FJ06nk3SOliXOWKZhJDnzHE2U88ZwIcmmtb7iEpNelkWgkjFyPh9Zlplvv/2WX/7y&#10;lwD89a9/5d27d6Qk8feL0Hz5bIFV6E3r+1zPT3WJH4oA+LOewJhWEQRQkUTCra6zvNQkImGZ5cYe&#10;BFqijaLILCazcpxSwGi1umHTcwySFFCrs/BCPdXGyAQj8iX2vA797EVM1xo0hHTpUYwiaK+gK63V&#10;c4QzEQhLXLvaRrwPZJl7pkuDoaoaNs0Opdzap+jIzFqXkSzzLAJtCHIdF4UjRcM8e5ZpXF+7e/6c&#10;jdJCidYGe4GrBIkPxEWiqhdHpVrfz38Var8WCNV/uRa+/r0vcJ8v0d/LZ/S1COxjkGFz+iJGPveS&#10;LtJT/yyo8/Xf8fzP/vz1cYF1iPPP6IixGq0iSxDn3vVuy+sXr8iyEhUMILARpZIATS73xCiuVznP&#10;DFpZ0IaIkHGlh1Njs0yOXUrM0yRreWcwVq2QEE/fdizeUzqLYQWdrn9ea02RZ9JDqvVX7zdR1NUq&#10;XuoV3iOQphjV89BFKjVkzZQVJWVRy/pVGYZxIYaI91HqhUjkmZxD5IZMV8+gsBAQY9FXz4Is/3Kt&#10;Stdq/JlYf4Effd3fqZQSIItKWKuDuC9yw3ZTUhYGksfPI34csTrS1CV+nkkoimbDza10YMxjYJ4D&#10;xmUUuWXxC+czPDxAMUGkXx/2ju0OQBxfZeVwRSKmhXcffiKlxL//9j2fPkL5v0FSFqyj2lT4WdN1&#10;E35acGOgyBXWFGTOUBQlSwr0/cyyyEJwuTsxT5GYNNZmlMWGqoFz2/Px7p6iqHj3/gPH45Fje+bq&#10;xZZ5mfA+cO46yZj7mawS8uBCQDvNdi/gCpMZ5mUiRo8iMowDSsGYy8Jou93SNA1X24nN9h6nFfv9&#10;nmEaOT7dM3QnyjJHaZmCLcuCnzqmPqKMpq4azKYkyzKq2nI8H8kLy34/4z389NN7ulYWdZum4HQ6&#10;8PLVLbe3V5jMozX86cc/8Nt/+wMfPosAUteK3fUbKfhVijKDLNcYl1OUe5ZYcDwvPBxnzoN0602h&#10;IPpIO0yc28h+X1JlmpBGTO5JMePzSfFv/3bPze3IN29esdvWoJz0ywxnrPI8qpk8S+wax3YrxeB1&#10;vWHxE2H2DEMnJ2/0YvducqZl4tyeWZbI6dyxRIOfZHqbQoHNM3xs+fSp4y9/ESdamc9kTmileQZh&#10;afnb3/4D6waqEq53lm3j2G9LtEqEceHceSgiNiU0mnmBohBnxmWaEKJMJouyoioz+m5Zo9Tgwww6&#10;sNlkFEXicDgSWfjmzTfsdjv++ueRD3/7if3uFW/f3nL36TPen8T2HwfKcsP/+S//wna7pT/3HMIg&#10;I6goXShl3bDf75mmgbGbYZnkRVmLtoYwzOjcSUdMDBATuTNsNo045XLF1a4gTo/MyyM//uVvuPTA&#10;m9e/weV7Ot9xGmfqvWJ7tWcOhg+fDxzPJ6y17Pc3fP/Dr5jmkWnoGfueiGezyyiqK6ybGMeBd+8n&#10;UhJX17ffwKuX8OtfvWDTGOoqodWCH0eWWSY2yubEMDMMcHcPNzfw6tVriqLi/v6eu889h8NA28kG&#10;YRhnKRSfHH1fkNcVWaG4uvG8//BIZGKcoB8j28pSNQW1bfBzhHjGz55tIdevXwZ+/fevefPNnpBG&#10;uv7I7CVuMs7QD7LOsVY2UOW19JKdT+KE0FrhyhJlNePsRSGwYIqFvDQovXBuO8IEQwXXN1Dk60Ml&#10;RIpMyMNXTc5+u+fkzzhliLOiHU4Mo3SfFXuoKijLjL4NPD703H2CuzuJUqUEpxP8j//5mRjh+gX8&#10;8//xipcvfqDtz9SbE7/aOW5vpfutO0c+fTjwKZbc3U1E1XM6w93dxDgILTIvpFtvfwu3t1DX15yf&#10;LP/+uw/8z/+3JRl4+S08fpr59BE2m4wsSbl24aC8meB6pijg+qViu6vJskzIuVlLUUKWN4yjY/GW&#10;vKi52gd8nGhPsvFdfIvWBVkhTsp6C//0Tw3/9//1GzabHe/ffeA///0n/vpjS1oqysKCOj0vNrqu&#10;R2UNRmc0dcXu6hXNdovVhhRGunamPQ3EMGD0wtWuIsSJ41PHse3QusBkJW/evqYodri84XQeOZwO&#10;+McD05xkam8zNnW50tNh9hMJQ8w0yyLvKURFkRnyTPq8mqbBGU0/nBnnicPxCVtkbK72/OKHV7x6&#10;s2foRw7HJ/74xz9y//CInxOKEV/lxKVgCJ7zk0ykYxDHQX24lBKLmOcKw2ZTU5SO169fUjU5m92W&#10;7X6DNhFrDSF6xrEneaGehbDgo2f2I80wERZNouDjhxODh/MB5mlEpRHnoC6gqGC7FUjHdrulqgvy&#10;oqAoZbOSZSUuzwkhMYzz2hHoGYaBw+MRZXq6cSGOl1JsiSxJ6fIq3q/zkLB2WimFDPaiBhVpahH/&#10;i0JR1QWbbS1uawKzF+HWe88c1piMdjRNztYKYTIsA9ZpnM1JBIahYxwHtI5CWtTSDaqnhLULmQPW&#10;nqw8l+GeM9JhdNnYhXlBxQWdRsq8xJmRIlvINWSZocykd0uljMJJuiH6mXEY8NOEwuH7BWt6jC7R&#10;WKFZOs1mU1HYkllDqTQun3CloWkKsrJgXHLKyrDbz0yL4d1PD3Stp+3kPuYnEXe7M3z+PIlLz8G2&#10;GZlG+Pa1pus62tOJzbbmm9dvGMYzKWUUeYF1a0eT1jhjyZJj7HusNizRS4R7XlDG0ncjHz8fZYGq&#10;LMMQscbTj6AjaCcCu3WO7abGOI2fV3EoRWY/cntVywZzdSyQwvOCl5iej11R1lT1jqxqSMoxTpFp&#10;XijLAq2ixL1zS/HyRjp7g2eZeyYzMI0TfTdIlNoZvO84PomzfBrlnFNK1lzTJBHW2xewqQpevLyl&#10;qsSxOw0dfX8mESgLETDHuQMHVYKiUpSVlNQLEMAy9ppxSMwr1GIcZ/pRNs5FuW7irAxn5nlkCRJj&#10;nL0sB8ICWRYonLzGZWHtXFufY07u6zJwEqE4y8S15oMiqYK2n1aHgmdJHmMDWS7fu/a24z2czxHi&#10;RFFMVJVAjx7PA0tCnEcosrJgs294+eqab16/ADWT4rRCInqMCliXMCahdcYclQzG/YCfB1IIGC3i&#10;HsqQX4jH66Yyt46qLtnUFXlZEXUp5etEityxrQrK3KFCIIXA0A+Mo6frZ/rBM0/ijrIuo8hzsrLA&#10;TwOD9ywxMs6Keew5n8+M44jJHJt6y25/jSty+mGkPXfEGKWnsakoyw37zS3brcSxUxgYhgdOY8/p&#10;oaM9RPL0knJnUcoSgyZphTLueWP29Ub561+7RLuEpKq4FPQ75yhVhVcL4zzQtwNFYckKR1nUDDOE&#10;IHE0iZxpYtQCzAiBZZZBDJZnAaAoCvTqFPNLWMWLZe1jEyHra9FPa9AqQylDCH4d7qSvNsgriRSz&#10;9omqlfC8cDq1tG3Lfr8HIHPFszM6PX+/xuYFagqySQ5J9CLkWbCs0VqtL/G3LyLIRawQ95f0vQkt&#10;czWGrL+OEsevseuJzgW6IqJVWoU9qcH4IgjK+1TPHWc/Fx1XEQVxJV8O5zM4I6WVQrwg/Yu5vIc1&#10;PnghFQNYk9H3Pd6Hn8WAL//mBWQA8jyU8+iLcOfcl0RR27aM48iLFy/4/vvvaZqGP//4Ix8+fGCa&#10;JrbbLXZ1GV7Es2cIheJnIsL6jn7+3r4SAUUADNJ3GIP0BOqAddINfIGUkS6dZOszxWmcNRgSi71A&#10;SzSatLojLxTlJNFkJeeJxJENMS7P1FbvvVStA9oELmCPL2CdS8fa2ueuHXleorVe1wEz/XBGa03T&#10;bNFKOudIShxpdc2yLM+ClLWW3Erl1TzNDMOEHxaKoqHe1oQAXTs9wyLKUipOvvSz6WcYj1nFtAvB&#10;9mtx9fJnf+7yU//l2Hy5p/ws4vvVMbyAUC7/L46/n5/Pl/Pw6+/5+nu10rJG01+ch1pdiM7SDS7X&#10;mAwfWQnOar3+tEkYKw7ANM8YJeTssnI46/DjegCjkMNjEj7Dl2Oon6/1pEAbjV7deDFGSU6s4rf3&#10;nsmPaI30OGvNNIxMy7BG3gVeq7UiLDPJy/3LZV/6Ti/DEjlOBmOlN3pe6fHL8kUMvVDdjTE0zQZr&#10;MmxWrcNm6TKVe6VEgp1L4jTMS5wtIBn8EFguQ6uksFbqfi7C79eDhq+P4+V4fU0mvnx9fa+yu01G&#10;nmkyF8nMQvQ956ee7nRkGua1qLTgzcsXuKLEWMfT+URcxCI+zpFtdcX+6jWZC/z00yNPxwmXSyRm&#10;v98zz5GwTMzTQuYUVVNSNYnEzN9++olpgvcfxcZfbgzaOKZFsSRH0VxxHnvm6LGmAleyJEuKFhWt&#10;EOaGcT1pDR8+PfCXv0wo4NXLgl//+u8pmh1j0HTTgs4SRbOhnz19CBx/EstSWZZMSWjIbddx/wTq&#10;uLC/fmK3rdnsN1gFix84ty1ZZrFGrdEceSAXRUHhhJwXvGe339CfT1hrGMeetj8TwkyTVWy2Dbtd&#10;Q3s+cjq19EvEqEhVWcqqXKfuPXmhyPIt2lke7k/Ms+XmZsd+94Kr3TUJz+Fwz7E7MEwt09zz4dNH&#10;zmfZUL18BZvNS6yruH84ksLC61c33NzckHTB03nh/ccjT6eOj59ODJNjSRaUQduC4+EJGDiPmjK3&#10;3D95yEeauqD1O7rxA+kxoPWE9w7SSHv8zDL1a1E3vH4FxlRUp5ZNmZFnhsIVjCFSFFLcvsxC6Bq9&#10;Yp4n5nkGtCjn68U3TZ7gE0u8UHLh+kpxfdNQFtvVLfDIblvxww+31PXC1TXc3mjefrdlW2v81JPi&#10;ImThrKFdDjgtVNp5Bm1BoXj9puF//6eWP/we7u4+kuKInyb8PMiDzBRgZrIscHOzAxY+f3qgKAre&#10;vt2x2+04PWnu7zz/8I9v+G+/+Qd+9++Bp6d3zPOZYpvzj//4Lf/9v/+G87nj3/51At8jaEyNyUu2&#10;G8d337/kw4dPnLonCB6Mk3ifLTmPo6yGkvifsyyjLHKqQorgMwfH44H++IH26T3d0z3fvoBExd3D&#10;wLuf/oNPdz1vvrnB1S/4/LTw+PjEOA/c3t6yvd5Tb79B9SdSOuEXBcuEdWbtIVjo+4lplkn9d99p&#10;ysJye73jer9jHB44PLRSot0sGJ2o8oqsviL6wDB+BOP55ruX7K52fPp4z+9+9yN3n88o43DZhrsP&#10;T0xBHECPJ8/d4YFmO1NvGmyxx6d7TAkmwBQD7XTgqqnZbCsiBmUsm33kqikgeWIa+OHvCspNz4dP&#10;D9zd3ZE72Avgj+tr2G4NL26+ZxphbgMfPzxwOnWgLEXVUDYbktHEKTHPOXmpudoVvHpR0+TQHVvG&#10;bqYs4JtvFC9vGnItIuC+Fou/DgvtoWM4TYTcoGIky6T/8PoK6saxzIFPP81Mg8Ax2pMQSv/+76Xf&#10;qB8Sv/89fLqDD/dg7CeIW0LsafuBsl44P3Xc353565/gLz9CmAfywlI1gWZreTosHA4wdrC/gh80&#10;FA0cjpqnY8/Tg+XHvxx4eII3b6HZWT4fBMZRlmB1LvdBu7DZGMq6pGk0zaagrGq2myuG7gFSy+Sh&#10;7Tx9Hwg+o6ws4aefaLaJzIIqoS5z6sqSZSOTh2+/h7//u28pmpz/+P2P/I//5488foIq3/Pm7Qse&#10;Do+4EjINzbYgLySalmUl9eaWl6/fQhJRY1niGi8aOR/vmfyJP/yxoygt1hQUVU2zb6jqHdvNFfur&#10;V4xTwi8fuXs4MIyeLK+5vb1me3XFrmkwZmEcWhHTkqNNM233xDSeqeqMFG7Y7kqurm/JCst2U7Ms&#10;I8fTE84ZlmVE4alKw3a3I6U9V20jHSA68uc/vWPxcP/5yPlwJCVx5YSVtnt9LRSzGCLLIgvcJQbm&#10;6QQaPn1+4Oq64eZ2Q7UpqZucqsoxNpHlEh2VEndLwOG9Y5wLwgKakqrIOB1HnjY9fRfxK21UJREb&#10;Pn6CLA/kjwfyXGoq6trSNBVFUXB1+0IcBdpSFpbMOeoqp2lqbqeZ2SfmRSKleZ6jrGGeFoZhYJ49&#10;k5/pu5Gnp47jk4hxJIhqQltxk80epjkxDD3OJsZJkcK0HpPAOC5MqwMqL6y4GF0pbkC9dmwlhdYZ&#10;ZWUoyposgyxXpORXMIhQya0tpALCCKU7+VmimloimyF4ltlLZ7FRFC7ggMKAVYYs02RWywYzgEHJ&#10;UEQpXFUS8gI/J8bB0w494/BA9NJNJLGta+oqI6aZpCcWPZNIdETmWWBpKUaK3FAWOfHVFW3tafvp&#10;efE/+4lhEJF1iXIc2x5OXWTTBY7HiceHE6fzCMrStmdiWqi3Jc2mxBgFeJyOJC3rhDzLYfGUdWJ3&#10;nVOWFX0/Um+eUFhSMkxTkmMxBwji2CiKDB89ubNEFZkGmd4blUgh8O2bb7BOr9HHmXn0zxtTWUgf&#10;17hWYPY9vg3MEcYp4OfE/d2dOECXhEZRWIPVGj/NTOMZaybG6YxfEq6QePm5XTg+iZCWOfmy1jD7&#10;gFarkzLI78+LpzaWZluz2Rb4pULrRF068sJwbp9kfYMnElaX6QBEtDLcXN/Sd+L+U8oRQ8HoJQpp&#10;rWWeZyE3jwvdeSVaO1aXr7jk3OqknGc5lnEdxuUZ3K7UwsyJs0cl2cT4tfjcZobgW7q2FWfmKrJb&#10;A8pq/BSfHUVhHTyJESWQ9MKLtztMnknPkIpYranKnKowDONR4HlRupq0CjgDLlMUWYbNEu3Q0c8T&#10;8xwxCvZNLhVASoATOunV7WafC/XLsqQqa1zZsJCzpJGh75lGz9QFrFGoZSEsM+2xJSUlneQmpywt&#10;Efs8lCmdOHWO55boxdWWomzkQlK4tSIpzwv6YeZ8bFkWWbfmrqAqNmyrHbt6T5U3hCXQnUcOxyND&#10;d+bprmXpDa+uXlNVG2wqniEMQiT+itR42UB/5di4bO5CiM8/V8oIECVzzESWMTGNPcfjmb2taJot&#10;1hv6/syy9s5ZI5ErPwf8EkhBoZS4xcRBpoX4nkm/ovcysLm4SMRtJfR6azXGKtxKWPb+C4k+BBEW&#10;07KKM0FEZGMEzpDI8H5i9hOznzkez7jRUhQLSiWmtULHLoF5CRR5hTIjPkikLy0KtHRriYAaiGsc&#10;Wq19dyppmdwnhXYSEVyixILFCx4A6TAFee/GiPiRYljrgMIqqK1ddsg6O6GJfBFFvj5myxKexTel&#10;VlDOfxFpUvq5QFm6RsQIc3ELJolJJnFdZZmYRIJfKHdbttstbXd6FhmzLPvymaf03O/5tSCQZdmz&#10;ALLZbPjlL3/Jbr/h7u4TP/74R8axp64FIOWXC+BFBOOLq0vwCKyfyUVs/VoIXIXRVeBkdYwZI0Lb&#10;BRCidBSxSHnZRwGsAqAYL6KAIVLEGYWPMrzRWkunJEpALikQjSEqRUwSwP76c44qSlw1Bkw0YCSm&#10;KpeVRHuVsmvcWwQsZbS8ljXe6pcowL2swFongDMUVdNQ5FI35mcZ/mU2XwU0zRwWoQSHJEDTFaQx&#10;zV7SXMuCcY7SCmFYxS/CzLM4swrpxLRWHKhnYUdENvVsb115InIM1v+uv4S+5ImT7GtJ6WfnRgpf&#10;hCKzuigv95+vnZQX4VUj138I678VL0K0Wl2UWrQDLQ7LEJbngY/S0msnNOhIUhGl5Zmq1doPqUBr&#10;LxCeRaHQaGtk4EtchXMRUUMQl19YFOEi0ksQ+fmzFJAQhBWoobWmKLKVDp+Y/UQMnsxqcW/XNSEs&#10;zJPAfDLrBE6iVrdgivIsMgZrFef2wDi1TKPc053LybIClBPwhxfYnDKFuE0DzLO4lxcfpYbFyboY&#10;DIYMY7J1fbEw9AN+jqRFnH9RW8TmilQLrI7KiyB7+aFRxBCYghxX/XyfV2tlmBx3G+aRoCEpBQGm&#10;8YQnME8jWmmub6/Etm4yQoSPd3f87W8PuBx++etfsURLosIHR3c+PxdcNyVsm4px6BknebNllbNp&#10;Cuo6x9gJv8BmV1MukV+pgbpSvH7zHUFFns4nQlq4uio5tjNpMdT/P2Pv2SvJlW7pPduEj7THVBWL&#10;tsm+fcdAGP2Bgf67oJFGEKBxfe/tbnbTFsscl5mR4bfRhzfyFNkzA+gARJGsOqbC7nfttZ5lK5Qt&#10;aU49XXvEmDPjNBBCYFWvKcuCORjuHqFrAACA/3+hHQaqzRMvX7zCZBlD2xJNwu7mBp2m+ChR0mly&#10;zDpZmo3FedROwuf58PCADxNFlmJyy+ylJapOS/Is4cXtlVxUiTQrJiZlGhcOHJEsk0jw2Dc0zUkY&#10;KwSKIqfMU3brFU/ZAybcEbViXRcC2O0mpmlgDp40K9hsNuTpBq1X1OUNRpcMw8Cbd3+jOx+Z/MBm&#10;u6Je19RFyc3NQD8EtC0oC4tzM971lLnh5Ytrrq6uaPvAn7/9jqfjRNNORJ1SlDu8N5x7UERcKESM&#10;M5q2DygcJA3rdeTuyYC54tx6ZtfSdp4kmYkukBpNkSte3JTsdxlKz9zdPdCdDqxXBWWekGYJt7fX&#10;oCKTkwFFJxKpK+sKlKGsd/SD4+mxw5NRVzfk+Zq7uyew9+RPhhBK+n5gGka++PwVf/jDF3zx+R5r&#10;GrY7xfVeU1aew8MvHB4+UGQJ+9WOJM2ZW43JBEQ2TTBOChUtrz95yfV1wWbzxLmx3H3wvHMPcJyJ&#10;yUB6q9mWBS8/WfHV7z7ldDrRNr+wWa959apAMZFmPX/4wy3/7n/9kturir/8uaHrDuDg6399zb//&#10;9/+OV69WjAbXA0AAACAASURBVOMR7xuEkN2SVDWbTc52l2HNyDgfcMMBzAx1JYzHvCJGT3fs0Coh&#10;LlGGeZ45HO95PAac7whhoG/uYTpwvcv45g+/Z3vzBT+8ueM//Ie/0LTwu/7A5k7xeDzxdC+W9evr&#10;kV/eRf70Z2nLLXNNXVvKvJaXrgooM1HV8LsSXn1Ssl6VHB+fODw+ECeHcy2rlWLuFW2QRjlXnLi+&#10;2nB9syZNLV990/P602um+cxPb3/kbz80nE7CvdtXKwbXMc5waiYejtB2LSpp2exhs1nzeJwxGWxT&#10;GJ24gcapZZjVsogbqVaaahUIXnhem12CMhPT3PHy5ZqiSDj3juN5ph0Mm/VrNqtXTEPCn/7rD8SQ&#10;Ev1MYgusyWSQSjW5SrGpIc2ULFInh7MJ9Srj9auJV7eGr77Yc7Ur6c4dfoqsKxnMhi5yOp45PEJV&#10;eooc1lcJVzcF203FMEy8u3/gpx+E/ZTalKKUSHS5smSZwZuRfA1XSpwpxwbevb1fnjmOtolMg0R1&#10;f/55iUpP4Lxju4dv/uGWV58anP+ZaYhk+Yrr2yu2V5b7x+/4/ocj9++PPHwQR2RZa8p6z+3NE+eD&#10;AJG1D6g04GzPMM4kGfiQ0Z4N59OJw4fA2/cPvHsvz2RXjow9jFOPfn+mLCJukmE2RhjtxDgO2HSm&#10;WsHNzYa2O/DD9+/44x+P/PKDuEO0aZgPA8fzgLZQ1XB1U7K/uUZnK4bJUq3X9O2JfpwXkO+ZNA0M&#10;05GH+zf03QnvYbW17PfXrPOcrBAWa9u3qOSJstpRrnM2+4p8cOyvXvDJJ6+p13sMkfu7d3g/Moxn&#10;fLAMfeDh4T3j0LLZVhSZXprONHleYK0lSaQ5N8SRJNVoHNPQMs3iUMtTw+++/JSb2x2vX1xzODxx&#10;d3fH4aljEO2APBNExWqdPu8GugUUPTlHu3AzY4RTe+bUnlmtU6o6oapystxgtTQTJyaSFyk2lY0V&#10;HwMC9nZsrkrSImO9rsXdNks0bB57ERKmBSlySax4OJ4cp+YEnMjff6AoEvK8lMVRklFVFetVzW63&#10;YQoCYFdqGShjpBsH5vnSOuvphpHm1HI8NrStDPrOBSYxPZNEWQvP88jxOOD8jJuitK4uwkhQcrym&#10;2TFNJ5kPY2SaB3l2n92ziznPLetVyWqdLdyikrLKqcqaPK9RWFRcNqVOBxR+GYgNGiQuO09AEHef&#10;n/F+RrPs2C6DmhsjZbERBnpYIPBJRsAyjYppjDw+NHTtxDzMSDun8BGzJMEHRZZqPCPzKHw+HwIu&#10;QlAJxmr224o8d2xchUkyjFUigJ8PtN1I2wbcLENiXtTMUZAqKEs7Ov76/S/yzFXCk6zbXhpElRQU&#10;vNjeYpVl6GWDc5omqgpBZMyRVb1F6xRFQgwa7zQuRKKTgbusUs7diRgc6MicJ0vTnmwIXuJoYhiw&#10;zMotgHgB5zs3yUDQtkzO04+Ofg7CVYuG9jwtw5O0ICofxJ0ic6kU1Fx4hSlYLgMd5DtIE01EGGaZ&#10;j2SJbHyHAA8PPZiex0coSk1VpqxWJes6x82OeRYRyhgZAsRl7qUYQYNJLH5qpOTOzwQlToAsheA1&#10;IUxk6QXWHZjTKJ+XQpZZMmtRUUEIwndd3EbWyuZMWWZUS4ul955h7JiGkXmWax2lyLynG1rGSZ4V&#10;qV0EzsUNVa+WqNnOAovLJZXnWNABn0VsLqyjaRjxs6MfW87NzNC1LEXlJEbee2VmKHyGVUpisDrB&#10;Wi+O2lzapF2Afphxw8SxaYnaYFiaZbXF2jNJckLZjEM707Q93flE8BOFVZR5QqY1isA0jJRZyWZ/&#10;xXpVgrLMsydME3jD2c9M4wgqIS+leKjIMqJfnnPzjFYZ50YEsSKtePniivV6LS48m1GkFTYm9O1E&#10;151pzk/0XY+bZ7wPKJVS5BVlUcNkhcNIxLkZm2S/EvYWftavnDqX2Oo8zwDL+yNZxFxDVJEinen6&#10;kaEb6XPNrqgo0hLvnQjNern+0UQ8WuXPzjXnRASLxOf4ozhRB/qhxehMvp+RYoQsT4RLuQjws5PN&#10;ib6TTXutk2cB6vIzx6AIBIxRJEm2CNJSntRPPczCE7yU2IQF9+DmgMqleGD2gXGYcA4pF8KgjFR8&#10;GmOej8slCqvQOD8vX3MpY4oebYAlLi9CoEdpcQBGFD6q57KjS+RV+F6/FmUNSi3DtFJYc4ko/lYY&#10;vDiBfs3R41dOreU1K9y0IIUZWmm0UUQvg7q1Cc7xLOzVtZR4DYOUU8iz0SzIqY/XyUVTnqZJhF0j&#10;Lv2bmyt2ux3H45Fvv/2WpmnIskwQIjE+iyRaiyA8Te6/E6N//ff7tZvo42/81sWqFuee0p4QZLNN&#10;HgwerYWCp+OFTyalWRfXKwQpyCBIO7aWzYeL6MgidanlOsgy6QrwiHAdohIExSXCrD46aJMkEcFo&#10;iXB7L4gspRTBy3kuyxoQ5M7QT5TFhu1mT2JL+l5Sa0ZnmMWFKlHviFLysyQmYeglFdR3E8HJvWiN&#10;Bb3IVb86hB+FufCbaK76Vab2N0Ln3x/6v3Np/r0j8PL5l3MX/K/EwBifBcDLh0mT3wqTy6+XduDZ&#10;R4w2i6gXiVrYseKW9YTonp1+8mXlflPao+KEVkFQNiTy7vEQ4sw4tRjt0DHH6OTjPRv88/u/73vQ&#10;2SJU//b4aS1x6ktE3ChBGyRJQlEVKKUYpxaJwVpsmlJVBWma0HaXeLYSJrlREMWBqBa3O4g7c5qm&#10;j25TtCQHzccWdjcHlAooyeRzcRM/l7FkBcYkKBLhafpENtsm2fQToXNZr2gWhIXGLRsJxnx83l6u&#10;l8tGwwU7cBEAL+f8Mi+EELDdWXb7siJSJJCoKHb6SqJjN9evOZ97Hh9OHE4N7fGABa42Oa9fvOB0&#10;Dvz05om//vV7/vTtgZ/fgs2F07OtK3785T0XdFldpaR5SsAzDS3jOHN9U5OmOdd7TWIMUZtF/ArM&#10;oaNpzxxPI1kGxVrje3h3d+bhXqKjeaFJU0teWXRSs93dcnX9Pd0A7+5g98t7bFqgrKHpB7BnVqsK&#10;h+J4bhm84ngeGLxadqACGGmjLAuwJsHNnpBAlhWUeQ67LVfbDdYoqjKD4HCjNJKpoMSyPU5yk/iZ&#10;cerozkfGURZB5/ZE1aYkZk2d5vjVSjLeMUgbahSmgjGah8MTaeZZra/Z7fYQa8Ze8fO79/zy5id+&#10;+OEO7+D6BdR1TQxQFCWr1Uw3HOnbnml6R4wJaRLZrGtur0qSJCxFIl7szDFDWrgKJqWYBxjngDU1&#10;ys64kOBjJLiJn98OpA+O82nCTTXBz883wXab8uL6Na9e1Ow2ht9/dUuiB5rjWx7e/cjjU097Hnlx&#10;U/F6/ZK6rsnyFB/dwmMJjGOOMhbnxd59Op15/+6BQMJ6/QmrzZau9yTJEaWkzXHoz2jj+eyzK774&#10;/JrNKjI7x7rKqHJFdBPt4cDUtdysX7FbbxjmgVNnqYqSsl4zO8X7+4bzaYBoWVUl/9u//0eOjebN&#10;mzMmsfzn4TuSVPPN1y/Y7Wu++OqW3339Ke/fv0fFI/v9Na8+qTg8PnF1lfDi+lO++HzHw/1buv4t&#10;9QrKG/jHf/WSzz6tCf6Ed4+kyYCuoMgjN9crXr54QZoXvH//A4+HH8C3sN5w+7Lm1Sd7Zg/v3sgQ&#10;FAIwy2I3qpkwOtw8gGuljWMOlKsrvvn913z19dc0PfzTH3/mn78V0ew4eLS+59xBmMVFkHzn2P3l&#10;R8ZRhoKbG/j0dc3NVclum5ImMA6e159WlEXCdrdiaAfe956xBd+f0SpSJhV+MMw4ht4xdhGj71jV&#10;ijSPqETTzU8Eb9CJo6jhcIZ2CGTjQL3dM59m+scj909OYlnT4oAoTuxfws1LzWa95XQ6cWgck4Oh&#10;nxnGETeCtQE/PhAj3N4C0dA2juNh4NXNZ7x+dcXj6cy33/1C2x34+acf+OvwHj+VHD6MnA4zwaeQ&#10;58xO49oO7ZG4ZVqSWk/0A49PHcMZrreKq89zvvn6iuu9JTWRp/cNfQO7LVxfFTRHRZg6wkpiwq9f&#10;5+y2tQDGJ8N41vRHQ6I9qS0oqzXKNNwfOonYWUcwwlrMC9msSFVJoir688zYG5x3ZJm8VJNEnH3z&#10;GZoHmAzc9iNf/cNXNIsNvtisKDd7ijphunvL+7uWn3+W2GBRgo8F05CS2GvKfODh2ONoMGtDEgbG&#10;EXQHIXb4eeR88rx984FxWHhyFppGYnU+Ak+e/RriKNywKcAwRDQHslp4gm/fHRkHESGPRznvNoHe&#10;eaZO2Fv1VuKoypypVoG0soz3Hf34yOE44ObA0HeEOKJMwIcz2o7YHLZ1QVFWFFWJMtANrTCbHJTV&#10;A69evQZlWa0zrNXkhaJeJVSFpuvPuNCitENFxzQMS8RIwMNJYjg0J6YwUOYGpT1Nc8CHUZguTFxd&#10;b5knhdGaECVeHBSUZcn1fsPN7t/SdR1392/58O4tj4/3TMNICE64OrnsqocQicEt7J/FqYOsj6cR&#10;2jMEJtp+grsWm8hQjoeisGx3Jev9iixLULagyESMas8jaVw4LVoLtD4mBJ/JomMysmDxsthzzjGO&#10;PeMowlt3huBm/HyUoqSsJDGQp4nswgNEh3OecQp0ncTvvPciWBkZ+lerlM3mBu8ibd/Rti3d4LCP&#10;Z2FlrjJWqwrvZoZBhr10Ef9sJk2meb4cjwn88cQwTPSd4+no6M8fOYRKO/L8RFHKvVUUsL/asdul&#10;FPlEYg15Ko7/zbbGzz0RJ/8vsyjtwU1EZqbhLLwiAmYB5gcnLjaXQ1VsmJc4njGGPKtJsxJrKogp&#10;5xczp1O7gPpnuu5MninKMmP2DUnqaccD/dQx+emZJeyjJ8wek11YpZEYJKbn5pEQW7QRBlDUCpvl&#10;hKg4HBuGrmcO0hw59JO0HWZg05l+dIzzQGoTtqs1+1oxuonufKYfxR0+TA1uPhCjYr/Zk6aaPMuw&#10;SU40dinAUAQVUXGWWK+CLM8wpSAFIp5h6Dgej3gvjX9umpgnWfxP04wPUqIhsXARvE9n6KYlOm48&#10;p4OIiYl2MgMuTbF6iZzHTNiyabasgxMFlaRRpEAhY/aKafT0QcrMkiVuq7R8jvfQtQH8gGEEn6KB&#10;cZSCnCyzpLk4RAgWGw3KaAyG43AUI02EcfKLmLwM21Hg91meUlYpaIX3CyMtBqZppswlIp3nmjyX&#10;CP2F0Wetls3teWacR6Z5xgf/7BiBSD90ONnflabf5OIwSbE2ZVVLWVieS3Q4tSLS931P0zf8eP8G&#10;5WU68bNjQWuBl18260Si2lqi7pc4eIgWHy1pXhGmxVESjZTrDAPNeWCYAoengPOXwfDiapEyCk9C&#10;O0WGcSIsUbHUQJqIs0gvQlJVtVy3kWM9M82eczuisMIxrXKyLKUsS7K8Yru5YrVayfvrfObu/QfO&#10;k0RGq9WW6+trtvtricsS0D6iomYapaG071v8PGO1wWQZdW1wnX120YUYsVaTGoNz868GtktUS/9G&#10;ZPEuLNf84nrVigtvLiwDnTU5eTYzLCxzc4rkVUpVVHSDsDu9E+NBYkWAi96K8zlIDE0baV9VWuNm&#10;acid5xmby/FJbSKRPnP5eeV5PwwzbdvRdZ049xYnVPAeNy0RN+kNJXog6CWml5AaDbkmKP9RaIta&#10;XDJexPw0j8KdnwP96JmmgE0UqQW/xEeV0WirpFVeG+HTA8pLk6mPS8yRuLDiLlG+RaDQZnEuKZxX&#10;+BjF6KYAbYhKhEGthZ0F8nUN+lk0VSwOQD7G8v5elPn7j4vLSq79ZTjXwoILWgpxNLI2uAgNRVGQ&#10;ZRldcyJkGc5PWJNhFqyAW1rglNISJXYiXKRpyu3tNbe3tzRNw1//9i0fPnwgS1Oqqno2D6SZtOte&#10;rsG4FD7BR9Homf/3LG6qj7+Pfi4EkdlEIuRqKVwJUWLbSo8oNaHQWCXpm4tgEaPwRxV+0Zvi4pQ3&#10;OO2fBQ7gVxtECw/PgM0sxsn3TGyCMZcIuLi6YpQmaZtkOOdF0FZSWiObKEE2U50ISdPy3kmSjKpa&#10;keclxGQpscuIUeMvItqFQRjlmI3jTNeNdG2Hd2CtYLBiiEzT9JtjpZSc719fM2YRjf9eaFVRQuq/&#10;FpUvX+PXwuz/7Nr7KOhdzlN4Pn8fz30k6t8KjkqD1Ua4lkEaw7W5CIBeihGXaH2IDu9HwMoz28iL&#10;TusAyhGjI00TQpzQKFSicHFmGk605xRrCvJMuh1QF/HqItbLOiDNpTzq72POF6FrcuNzJPjy97ZL&#10;g5TWmtRYUE7YgkrhplnWP+NEWhX/3b2aJAkmka8n/GG5BkwppS8Rg/PC1A5BEy4R6RAwxi7t4HaJ&#10;vxsRL6PFz555Fu5kDIY4q4/FTObyswv/0i/vDXmRf3QAhhAwauFrPvNOl4ZwfntdPAuAeQLrEvbb&#10;ks26Iksh+kieZlxf7QheYo+n4xNd2/Piasc3X2+E3aIC9x/e8de//MAf/wg//SzA7E+2sF9XrOqC&#10;m11NCGcOIwxjh2mg6yciYld8+8sD+92K1WpN7xyn04RSkBcF1ioeD+/penk3TN4yu8jTqefxKAuB&#10;faoxJMSYgC3YbFNefdpyPN/x5hd4fz9TrB4py5Km6/EBHJ6+bbk/HGnGkdPZscOyrkuSDIyeMGqU&#10;xbxaQNMxsN1UrOuKJDFSlT519OcWN480TcPYjcQgra1aWVbrivsPH3BeDBJpKi6EEDxN08jqpFwT&#10;5kBijLQZTvPi1nPYNMEqjZ8DbgyMeM6nI+/enXjz0yNv3544NVDmUFWwWm3Q2lIkiuu9kWEqyKLH&#10;R0+aGna7jFWt8X5Cx5F//MM3THPF49OZn9984PHYEMmxJidowzxHvNdYk2KsJqiEtod28Ey9IdUr&#10;2SUPPS4MRJVRb15w/eKKzQrWuz1W9aSJwio4Prxl7E7EIOwe7z3zPNMPA835iAuB2Tu6YWT2gafD&#10;Wx6eznx455kdnJo/sVk/cHhq+fGne3xcU1VXXF2vSRPF1T5nmh65v2+wusVvd0yjJcxn+q7DRCiz&#10;Eh0s5+OZxw8HfAykSUWIhuPTie++O3Hu7snLB775uiQvb/jyixuOx1c8Hd5jTMKLTzLqlUHpE6gG&#10;pc9UdWC7M6AapumePJ+4uc3J8on2/Jaq9Pzbf7tlVdW8fFnSNG9QxuLDgbJy1Bvhv33yWc1nn25w&#10;LvDd929xoYESrm5Srm4yypXn4b7hfP8TqD04DWoiWkUsUtLUkhQFLiTEIKv77W7N1fVrXCj44z//&#10;hf/0X3/gwyOsr+ChsQyDw+iEzWZHmBznrsUdLe2xFbfDEZ6OZ/b7M1dXKftNTpLMfHKVLi6mgCJQ&#10;F5okRnCWvu950x1R1Fxf5yT2DEgBgJsfGCaH8wNFVXC1v+X21S2n88jDqePUQjzdU5a3zDEwOC/7&#10;RJk8C4KXYpDkDC+0Jq9K+mlGnZvFaSJlCUZJZPLQyUN0u4FpVLz/0PPT90+cDgPbvefUjTzcP/H4&#10;MPL+A5yOPalp6B+BwUBaQkwZh4HQtzAGSDS1tmSrjCxLpdnZgfeREAagY1XtCW5i6jvGFvQWqkKj&#10;vJXY7RZef1ryyeuX+Mlz9+GRp75lHjXElOurHB8UNtOkypJPkJSw2kEBeAVZkVMka8JY8OHHib/+&#10;5T3HR6hXUK1q0lyz2Y1MYcIbxYeTOJxPQ8exbZmiJxjPGGbOw0wxJriQE3VLmkl5xxwETH84DLRn&#10;R3seOJ8HdIBVpclT0As3yliYBk/fy+dmGVxtBeD++CiD866GbW2oixQVeiYpjcQgUbO+XZiMrQzq&#10;Wlv2O8fZijCYF1BW4o7Ji5phCvRTIM0jZaGJauDcDChSsiIhyXKJeBYRHy37KwM6kmXiNL4s/Nq2&#10;4fF4Ypw8kxsZ3cR6vcF5xalpCHFkuytBzbTNGe86EhuwSaTremKM5JkhTTPqVcXhcE8/nHCrgqJM&#10;6LqGrj9htMJasE9AXJGnBVrDOHScmoY2z1nv12y3a7a7iu3mc25vah4fthyPT5wOTzTdiWicRJxG&#10;mJ2I90pJ83NWLu4dC0WVUlYZPvS07cQwyHFtDpCmjsfjifqhIy0syqpl6M/Js5Kum5nHpY041SSp&#10;xlpIVQaJlcVKmIFs2ZCpnt0z0zQtgkS6ODXSZ16hHyOHpmMYZTE3jiPH5sThIEJClomQqRNx5RV5&#10;9ewSDEEiQtIKa1iva7bbzbIZVSz8mcj5fEIpRZYVJIns7t7fi8tYMWCtQMarUmL1zkXOLTw9wuGw&#10;HMsCHh+eqKqnZ+ZVWaxYr1bstium4YyfZ+oyZbupKIsUqz1aeebRYU0ksaCsONmMySQSl5iF+ZSS&#10;Z8IfsmmG0jkxpsSYkZYF6WwxxjINI09Nh+tnbJozuYhNhKU8zyNuHuWanZcyHnqCbpnmiPPid3FO&#10;GKIhiiuy6wOzhzTtaTpDe2oYFqdN2y6DhrCsJWa93NdlGajKhMOxZx56TqcTaWrZZBvO5zOPj49I&#10;k3NGXVmJPRspIWBxScToODzd0Q4n8jwnzQwmyYjMDL2sqdq2oes6+naQ2LteBD+/XO9R2tvTxBKM&#10;p4yRYOQZojSsN/KuMEGatBMjrDrlAiF68gxevVxhEnEeFEVCCaTpiFYJ2qQEr+nszDT3eC8lSbtd&#10;xnabs16DTZbYqYpYhMvpncMqiDNgPGFyRKXEBe+cOFBx2FQczRcRMyybNYnVhCixY6Mj6ICbPeM8&#10;Mc+RoGTTpwsdiTbkRcpqtaKuqyU6PCztn8LFEncpS+mcws0iBp9O4pQVAVoaetOkoCxr6rrGOUea&#10;WrLUYJOIUhJjO3f3PBwe0dEzDaBUILVSLhIjFFlCXZTUdS3C4ByWiOLIOA/Mw0QfR5LM0g2TOMi8&#10;ZxqhG8TJH4K8M3QE5xVaJ2gj3CyF8PQy5UnTCFXAKo8OM37qGLsZN8DYS6mX6zus6TieoTsBFur1&#10;AzcvrwXjYw+kxrLfHrja77EK2rblsJSs7Pd7dqsXXO1eYLQIldFPbMsS7xzzGJgnR8Q/O9JAE52l&#10;n2QYHqeeOCUUSS5uYS3ixsUl9veMrY+OIr+wyj5+SAmFIyi1lCcUMM8M45HmOGJMzXq3pu/7Jf4W&#10;SZUmS1KSJMNFmOOM5qN4YowlKk2M8zMj7eKQSRJxvUTtF7eJOHHHcWQYhsWBGhaXslnOtXuO6ysd&#10;IWhm756fzVFF0qpgXoqpQoh4H5ingAsTioGy9LjZP8f9pnkmLo6v/1F0+iICaL24HQ0EJ+3KSknR&#10;BGF5/8SIXsRJrRUomfeeWYIBiGbRV+T/Ky7stY+sv0vZyYVp91EwEVbgs8ryKzHh48+unx2SWl++&#10;n1jqZXi/xIvD4q6uuLSTSuv3hM6FRyafJ0y7Z0ZgIuUE1lrh9JYlP//8Mz/99BPee7brzdIOLGJG&#10;WZYAtOf+fyoe/fpDvuelMOTXjLGPooQ4ACXCGaKcC609CtmR0ebCMZM1mA9S+hKjsAOJIuaJiKQ+&#10;fh+9xNO1FGRdsFCXe8l7T5IZtIl45wneg1tEwEU8Gwdh7iZZshRK6KVZWTZYZifR0cQWrFZr6moL&#10;0SxiXrowBf3zNaeW8o55eb6eTx0xiEic2AStU2KAeXFrBh2fS3Mubs5fYwD+nvH3fA0tZQ/8nQD4&#10;9+fm/48A+Os/8xvxL0bi/NtikOeK4svVq8WxKs+ySxHPxb0pwisKifrqsJxT+TMxetIsY5oUSge0&#10;ihAmhjFgdUJiZ7K0wscZFSM2y8ltRllVZFkGRmL/GvMcXyZ+/PtcjIw6ilA5jT0hWvIiIc1lQ98F&#10;xEVPxPmJaQ503ZngPKiMeWF76/gxGp+mKcHLdTTPM0liyLIChZU1ySxCqtGWPMmXzReDNSlZUaKV&#10;WXQPj8Lig5TN9N1M8ApjEiyy+a2CMICfI/jLfXa5ToL3gHk+X5dm8ouu8sxL5n/sDrW//yrl888/&#10;Zb9b46aOtjsx+QkfZvr2zDR6/um//cjdB/j8q4Lff/M7VqsVbdtwakcO93fMvey83VxBuYYvvt7w&#10;8tNbSBRfffkZ+33Ln759Q9cLp8b1gbSUhU8IMPYjfj7Snnv60VMUmpvbPUVR8+LVl3y4e8vhOJA/&#10;tnz26jOurh1t+w6lFFW949NPP0FFzePTiaqo2WyvuX3RklUdBmnOzftBdrhGhR4MfhGavv/RYSzk&#10;+cSqXGF0hrZQVyVZqtHBMQ1npmHi3Zt3HLKE3aZi6noUnqf7NwztLPHRXg70F5+tuL19Qd93zKM4&#10;V66v4PpKGmOqKmezqhj7gYf7J9qTCCOb/Y6qWjOMHXMbGAfHer3F2Iq28/zl23/ip++l+XTsZTGv&#10;Fbx+Df/mX/8vWGv429/+xvWLHd988zuur/f86ds/c/fQkFi4eXlDmqR07QeCj1zvNqz3X3I4KeLs&#10;+MWN+KFhsylJi5Kn04gbHYmyWGXFJu0uLT4WgsIF0AirxiY5RXWDTXd8uB94//6Am0Z2KwhTixsC&#10;u/0L1HZLdMJJ0UlkmnrO57Nk2I2mHwf6YQSdst5cc31Vc7XPmGbN3YcDf/72O05HibmhjyRpyvXV&#10;lhgm3r//DjfnvHq5Ik9gnjru3p7JLdzubrDRUJiStul5eH+kPcA0nWiOE6iE41PDPApv7fGxoWn+&#10;I2l+TVns6MeeTz6rqas19SpyPr+j+eVM5IkkSVjV8Mubf+Y//6dH3AS7XcVu9wdiPLDZKr75/S03&#10;Ny9YVTUPDw+8u/uWql5jzMB+b/nhe3lx3NwYrm80b98/MId7AXkX8Przihev1szzkXG+p35ZMp00&#10;1tT0U0O0ju2mptrmtH3L8Xzk6uoWQqDMMt6+P/G3v/7E25++ozk58jpj8DkqSi2gJ+HxJDsPMeR0&#10;p4kiy/HTgTF4Hht4bOCXDxOvXkzcXBl2ZUZ7fgJJcrPZ7ChuVhw+dLw59Bw6UJzJEsWLV2vSQl4+&#10;x2bg7sPINEOa9fj5RL1WbK/2fPblyJt3ns2uIssLZpPSDI7j0BAM5CFlHuU6mTx4PMfjgcPhzGZd&#10;8urVwxAd4QAAIABJREFUa+ZhpD2ONI3c37K4gk9efc7t9Vf8x//z/+L/+N8DzrdUq38hrzMiKatN&#10;grZQZIHmIPHNkKVonTD2A4ROlDciDAODbtE7y6ef3KJDytsfP+AnKFNY1SmplXIYN8p7um2g71rW&#10;9TV5VrPaRDbbAu9aDk8NbdNzOkaaRhagPvaYBFReU20Mm9st+5s1JoX3dw/807+0rDee7TpQ2BSw&#10;PNzDTz9IkcfVi5IvX7zAqSd+/vAzIYncvIamg3cPPd3//c8kBlZ1QTc0/MufOu4eap4OT5wlwUW1&#10;laKW1Tpj6Hoe71v6XqJmNsLbXwJpAf/4lcUmjvNZBvWqhM+/hOBlAae0OEnnCVKbsC4rEu1xDnZ7&#10;wxe/+4zr21vuDyf+y3/5C3/6sycrZDB9+UrzyWefEqOTZu9RHMe3ty/Z7a/Y7K+YnOL+qedwfJBo&#10;ZNRAQpaVGGtBzcQ4ojTEWktLZ15x7ga6RoQP7wJKB4yFU/PE5MX1Y01KVCNd73j/3jIMBwDWqww3&#10;BVlEWmkMLjIB9aIChJrmfOB0OhApKfIUa1bMbkIvzr2hnziqBm3VxwhKlFjw08MgrD4LMLHdppTl&#10;hu1K0/QZ96d7ojIEr1g5Q/DLP1iIRoSm1BJVpO2OnFtxdEXk+kpSEaSadubx4MC4hYXW48IREHGl&#10;rgrWdYk2KQaLTRKBdfsINtD1fmkblIHJWkuaWUqfLYMAxOAheOZxoDmeOLcTD08jwwTjLBuCxihS&#10;o/ExMPZy34YBzk8O749EJRtpSaLRiSxw13VBWeTCdk0EhD/PI33fkyzunqpcPS+Is7QRYWAGVCRL&#10;FLZIIeolEjcyWEkt5EtrapZBmmbSYH7u+PmXnqn/wM2VxU2O6ET8rkooc4u1MuAYBZu1Zb+uqMqM&#10;vEhJjSUExzQFkrTG+4EQI2makeVrUAP9EDm3njAZhl7En649czrcYyzc3uxYbyLKnjm3DwzTQJZb&#10;sqoQbmLvmb0IZUHLNXFxE42THNckXyLPFkzicL4lKaxgaB0kWSTR4pQSVm+gbzuyZIJgODz2uPNE&#10;YhWohK6fmMYnyirn5uYF8+QhCiMsRiXtd6qg74Xr6C9DW4zM44gbJ8osZxgnmsOR9iwPwSLLnh11&#10;UYm4YrwnDjNJKtxebSSSrBXodGLoI7OTpvU0KdFeUeUVq2pF33UMTU+eJ2zWCVfXa7a7Fdq4ZWPa&#10;MfkgDLSlXXCaHJtdTt9LbCjNElIrm8J5CkMv2fxtXeP9THs+UVTihrrw62KM4siKDmMsaZHTDQNZ&#10;pSgKQ1l5iJYkKzE6w4VAiIZ58nRLxBsgTSWel6YpiUkxKLI8Yb1ek+fZ4qKRltm+l3I8MITQ0557&#10;zn3ELy7J9iz3034vvO5VvZFiBq05Hg/kaUqIjn5+Ik6e2U20bcvp0NO0cHNVQZTilizLsIkUuMjG&#10;gyJNLX0/M8xnhnEQMdrJdekaqCvZfOw7EaaF2C9lbNrkEFNcMHifELxhnBWDUyS2IMsqssoQnce7&#10;iTB1xHkkKkVuOnw2UaSQWUX0mubkiR721zllUaMSg9EZ9w+Pkt6JUJd33F7fkCepbOoPHX/4wx+4&#10;vXlNWWyYJzi0J8ZxZLMuaOYTSkdZ+2tDkhj6ZmByJ/bbDT4N9FqEzxBkIJumAaMDq0oaetUywF3i&#10;vhL7ugzi4oARcYLn+LZSIp8E76XBuMzIgmI6NJxOT6AdWSnP3mkY8dEDGakV3pw1uRz7/iTXCw4Q&#10;Xt5F1BuGQXiCVtxlx+OBREuU1BrDPI8IG9Av8ctMHCg+YI0w0rUSAL+bPSHI9auX+HFQwqCUJKde&#10;BDbZJJJiCOFXbbdbno4n+nGQ9/Ai7rhpJsssJjUoK1/PB3G5YmRGcSEQlGx2hKUoDyR2a5TBJsIR&#10;dEGchUmSEeJMEGWAuNhlrRFem8RsPdHJ+TFWcA7EpY0zmgXFIH937yPBL+4855YY+8WxdIlfBmII&#10;co6SCEpYd0YtQp7W+Glm6DrWdc26qvmgFHd3d3z5xWYZ9p20Ike9NJ5K/Lc5tc/cv6urK376+Qfe&#10;vf+FohDOfJalKAVFkT9Hv5USl5WIsZeo87Pk8xsB4bcCk16En4+C7DNrATBWNg6VdmgdZP1ozCKU&#10;BuYwP59zkyYor0mUxOJl5wy0uzTfimAalewSBBVx0S3HK4KOuOCwNscmhsnDqWmwiWAnEp0tGwzJ&#10;r1yeMPSDpAu6jtlNsqm12bFarVHKCEc6BrROsDrBzZGu7wjOSwFQDByPR7pzDygSnaCNXnAHKTpa&#10;3OxRBpSTcgkVPjrW9BLPvESA43KfGz4KeiHIz+BDXM7LItDpxY15OSdK4ZbSil+fq4ugaFCLU3ER&#10;Z0N4FvhEV/wo5nsv5+biOjTGoK15ZhVqrbGJRisjju1l80B4mgprxcnup3lxeEoZiJt6EqNQSElL&#10;mooI23VnpvHMNEdub16TZ2u0hjSTdaXWcuycc5RVJQ3abqKqVgQV6JsDfd/Tjx1VfYXRCf0gz+Fh&#10;6FAqLgxuKS1xztEcW1nDWktel7IhPE6ktlgKW4S/N46CO5jcTFQL0mQW9y9I6W1UGVolJLYUnAfL&#10;5gF2SeiIa7htzoyDXxrNFbktSWwGXtqNBR2jF5FbPd9/wS2RY2NRSqzxRl/KTzyaQJbIuTPP8feA&#10;Vvp5E1UB9ovXn1BmGcFN2ESzWdcMgybMAnydx4nNOiHPPS+ur7AKpl4iXkZFrq/WtJ0jugmv4Obl&#10;J7x4/RKdw+Hc0I+tNP8mlnEYsTYhzQI2dYyCyUGFiJ9mTifP4QBFFUjTDmsTijJlHBVdB8djz37r&#10;CKS4oOg6x/W1kUVTmtP1Mx/uHmiaFhegLIrFvSdKcZIkRBXo+jNd1/H0NPL4IPGxMvdY9UhiNWVq&#10;CEYxTgNZCmZZyI/9xNhOzH3LKT+CG/GT3D55CpmVYXW/XbNdVxgVMGZpNEPEHcYZowJ5agne07c9&#10;51MPGrbba1bVmvV6S1Y09H2PSSyHY8u7X97xy0+BMMPNlaZrI+/fR16+gP2+ADTnc0vX9Qxdifee&#10;zXrFJy+vl5h0wtXNDhUsp3NL146M84QfzsTJEOYz83DEBs92VbC92lMUI3/9289M08zgkVjuHIha&#10;Y62o2j7ITnVUGc5NPB0GQrjDqBbiibdvfmC/1hTJxPU24esvXlDlFcP5iX4ccTO07cD9/QPdGMly&#10;hTKWcVYLJ6dgV9fk+RYfLUnyRNN+z+PjHT7Cui7Ic03fHzg+vSPMgSytmEdICJwOHeslDkGMhMnj&#10;XKQ7DdzfPcmwahKis7TjgJths1ZoGyVO1HWc2rdE9SStm0ajrCbgSIuR0/mRc2ep8gIXOiZ3Ypwl&#10;GlTWiiwPFCVUK01ydDh3oh8nxvnAODVs0owcz3Zv2O6lofHU/kzTGZRu2W5lUMtKw3YXWa1mtC1Q&#10;qiJ4x52Cw+MTtA/Y2w03LzfUm5LDSYMN9H3P0A48+kCWJEQ30ncQVE0gY5qMWGxUsvjwtajywUJU&#10;uNQwM4MbsM5TFJ56V7K62pCVkW6IaJ+hTcVmVTC2A0PTc2oehEHmZTAWwOqKNDcLSyxwfBpBy27/&#10;49PEMA1gDev9DWQ99eqGqCuy2qCzFSQPfP/DPff3E20Hs6AjiDFSZIaqSki0Ymh7mlPP+eTk/bZs&#10;nr96Db//5l8TXMGP3504PEJRw7mFth9RiSMrd1ztN2RGk+iRuT0wqwjRoVQgJopilZOWShoe48jU&#10;P6H9llWV0FbizKhrzbrKCX7mdDzR9eKC++JLePVqT/Q5bevRZmCcBuYhMk0DIC/1YYRDIy6XzQ6y&#10;zZlVvuPq5ppiXXJ3d8f3P7a8+Rm6bsYoT77PMJlBWUs/Oh6e4NhY/vhP7+jmJ6YAZZVRbyvUw4Ff&#10;3gT6HDYr6PpegMcHeDq2pKmmLODFbUqaSnvkNE2cT/I8319B3MDbH6UR8x/+oeDLL245nj7QdT11&#10;rbneXzF0wvQZx5a2azlPy7sozgR3YIzw2adb/uEfv2azveb7n+75f/+f7/jTnz3NWUoK0gLKauLF&#10;K816vcWagp9/fODHH0ce7t7w6nXHv/o3W5K84vD0gbunhjTfkyc5j4eWaZrR1hDCjNaOJI0kqfBO&#10;xrGnOR/o+5E8L6mvakDTnFu6bqCuCspaRJs0E35LVgSU6pddX0VdWepqi3M1Ak03ZEmKMor2XNCP&#10;JVpFVuuSNNXMTri1aWJw4yC72sagjbT2pbMF7bFW0w8N4+wxOqC0FOko5SnrhKSsyDdGGnK9InhD&#10;DAnEBEVKwGJtKq1088jjQRYEWrWyeAyQlWsCChyMYWRy0B5FHBsWhmCWOVZVw2o1sl5V1GVGWTjy&#10;VOGHhiKRxUmSyhDIwpOSwXhYBouRvp9wswz/fS+x724QAcdaGRDiEi25RAmNMbjFGeSc/DmVQVFU&#10;5HnKaluTV5lwf7y4Nodh4HQ6cDy2hAhV1WNNys3NDatanE3jOJLYjLabGSfH0M30w0gIsFrXpFlC&#10;kijqVUGSmEXYiHStDAWYE30D57MTkHaQKHvTiLNLL3yn9Rr63hHmhr6fF56Mf96h1SZbmEiKqBJC&#10;1AyzoW8Dw6DRqhBXSNSM40iqI68+uWW13WNsy+AaAlJeoW1Kkli0FdyH0hmTU8yzZnJROFrzxOhG&#10;4eEUOV5F0JZEJ0RlxGWlUhlWdEpuhVHjfaQ7t/T9El+PkehmomtJE3lXz7Owdi4xQ2sifTfSnEaC&#10;S1ivbkiLjHMz0rY9PowM/SRuDyUO2nEcmeYB5+alSTpdhlFP07byed6TpinrdY02wl/UJiOiGSaP&#10;6SeMHhhGadXL0orUyNCnVIJW0mYcA4SY04+QtjNpaciSBGUTilQaBNVSQKGU4mpaM7pRClhiIPoR&#10;P40MLtC1PdHNGB+wiRS9lGWBcxNJqsmyhKCCFJopgZgH71itUjBSduZmgaVba0nTBBsUzsvA5RcX&#10;UV5IW+tqtaIoCrRfmEz2MhDN4pjsW7yX+7Bpzjw9NhwaEfymSe6jLIXdXlOXlWxMbmppS1fQNA13&#10;d3ec2xPKKorMkuSGPLVklWafp2znyOubz8FLSqbpzvTnEz4GrNXY1OC8YZikBIVEHMTZsynBYilA&#10;jYQ4YJc1pjUJSueEaJlmRXBGREASfFSMM0xOMc4zaQYqiCATfCSOnjhDDBIz3azEMRU9pIncb1VZ&#10;L5H3yMP5iX4M0noeI/MEwxhg+ffEVmTpisRWnNuZx6eWGD1FUaBUgo8zU9fTnb3MGJmVSL21DLM8&#10;3GSYjst1Ie+FRF9KNUQwvQz2F9fP5Zq7REwvjqDLf8uHwBqNUlIGk2Xs4xZtJFbfHJ9Q1gBxcWMP&#10;jMNAXefSopxLNBnlCFEJ08oF4WnPAzEG2dDR8RnxEKNe3FgSTVPKL+5SEZy1+q3oI8274uKUcoAl&#10;tqk0wShiCBKVC4Go4jPLTmtNMAkX5Sk4KeewJl2+n0ETJTJrP5YdiDPx43F0fl6O7SUOt0QuVXwW&#10;O5wTsT/xGmMU1mQExDXpHRhtAcuFT+i9l0/XH91uv3a8gXoubZBY6Ed356+FlSQB7ePyY8jwrs3C&#10;9VMRlAjrKEVcsBEi2mWsVitiVMt5kYZ7rRFe4jw+twxXVcXr169Zr9c8PDzw008/cTweybKMuq6f&#10;xZtnp9nlynr+uyxCHx9dY5dfn2O3l0h4uJSRfPx9+dzpcsMv3+cj31JZ85tjopSS0odL8URQuBjR&#10;cXGPXVycShEXEdAv5/bCEdaLw8x7t9wv6vn7hbAIzUbcerKRkmGNZeidsP6GCWslGr1aV8+NrzHI&#10;+1FE3sg0dTzcHyRKqc3SqKuWjVBxFFplUYhYqFWCjhatDCCxU6tFIFfh75x6Wknpyf9H13v2Spal&#10;V3rPdsdHxI1r0lRmVXVXNZsz5EgQIUHSJwEC5pfLAAJGJKaHZtjNLtNVWemuC3f8NvrwnriZzaEu&#10;KpGoNDcj4ri917vWsz7j8T0Je+djkMQBmT7j9v0ZN/AzV/HnWIHzV1RgPnPSnocKf/ZnFifwv3bb&#10;PjlMNUsTc5Rz0CxyYhLmY0qQmKWkZ2EBns0AKsp1qbRIYykF+fdTIhAIafm+VpN0YvIzLs5oZ9DO&#10;4uOMsdkiTi6IDQM+TIxTzzQPuEwYoCGIO9ku6wnB1SQp/cEvjbz+SWTMc4d1MlyyVi/3CWGqfn6f&#10;1kqGucHPkJLE4tEkFSApopPrYvafXKEhSMQdFHFWzLMI7VpbTArLoByCT6SwxKb5dFxTSk9cTLOw&#10;Wf+tyPe/vl7/LV6nrcuKGAOn4wmlJFbT961s3LXAQV+9KkhRNj8P97cS4fMz2lquLmqGYcRicMWG&#10;V6+/otmueDje8TidiCGglROFd4KoPUUmYMUxzqhFqMtcxen4nocZTnt4LDtxmSmD0hmonn7wdL1M&#10;V4bRc3cHmX2PtZZnz14wjjPv3n1gvzs9RRqaTfPpho0i4pkm4QEUBXzxQiIXRsHDvccpqF4Yqqwg&#10;zjPae5q6pqkKunbPYSebmOg8OsGqgqbSbDbbJxv71eUFdVUw9C3XVzVN0bJa12w2NcEPsiB0GZic&#10;430LGqqqZrPecnl5DVqRlslgPw5igZ+ibLyfaV68/BV9C1XxA2Wt2Gw2hGnmtD8wjsuEdv/I9mpF&#10;Uxco3UgBy6bAj5G28/i5o933vPv5H/Cx5rh7hNRyfXnBb3/9gtXFC968e+DND4EpzOJQ0A1Jgw8R&#10;H6Qh2ulCwLkYUlA87keOpwO5HVk3ULqabpwY+lGiwiqjaVZkRuP9iaQEfK9MjmJAkWO0RauA94of&#10;f/iFvFhh7YGsWBOCA51jXM5lXS43Pk/XH+n6yLqG66s1z24uqXJwWlxxTsHdxw/0p55VvRYH0ZR4&#10;8dVz1pcbJh84vfmFaZyp6oZy1VA0nt1x4niauX88EiKs1wVozRwGijLj5tmaujRYG1lvCqryhstt&#10;R2YtV1dX+NjSDZr94SMfb39m7zIuLy9RWlGvNM9erHjYHahXhstriauWlaeqPGWd87/973/NHCPG&#10;FmhTMnvEpTvdcWg/MvoC4gRN5PXXl3z9q2fMaWZ/8lgdOS28pNSNTFHAR8oUmCyX4p/zg2GxT3Ne&#10;z2gF0TD2Ayqz6CxnmE9goahXvPr6W15uG/75b/8TWYLnzwuql1fk2ZHgP4IOaAvPX8A3vy756uuX&#10;uAxOXc/QBfpWM48S01LesH/UPDwcSUajMsuhG7l7eIsr1oze0PWgsomiitgczCK8f/sNvH61palW&#10;oCLd0bN7fGD/OEjUR4mI1DTw5Zevef3qa/7w+x/5/ruZYYB6vfCjephDIO9b6lXJPEmMKssT49iR&#10;esmoFpcVz56tyUvL7hTZ3z4wnAbSZNk8a5i3SMw808R54vG4Z+zheguvXl/w1dfPsVZzPExEAl07&#10;kEIiRU2WFag1mGwAFVGZ8MuevzRU6y0hKu73Laf3B37+6QNv3gjPqj86Hh5Gkj9wOBjGlAgaTgN8&#10;98MdmInqwqJMTnsQBo+ftvjhnqChqXL2h1HEGC3Rxy9eOara8Pr1C4pS4Wzk/v6WoZNYXV0aok8U&#10;WeSv/l3D//Q//zV5lfEP/3CgPfRkFpq8ILPQ9y15Zri6ukapkd3uyOkgG/Bf/wX8+798yfMXr/nu&#10;u3v+7//rn/l//9NIO0C5WmJxGh538O7dia4zpFlzPGQcdvD9d/DxwyPz9CPVes13f/qJ3bHjYuvJ&#10;qw0RJ1GgiCw0jJXICYmUZg7HR0LwbC5WvHr1iu12S9+N3N7ecjicKEtpzLUmYh3L4rXDzxKZUSic&#10;KyVWNeuFg6QoC0OW5xQZzCEnc4ZmVWCtwIdFKLQLN1B6Ba3TT5PMwAxqQrczCWm1V9qgmIlJ5ADn&#10;DOuiIiAuA0WGVjlK56iluMC5grjEWqzVOGNp2yM+TEQitnSE5JnnRO4Vc0iMg4jiKNg9CENwaOHh&#10;fqLIJ8oS6hIKBzrAphGHXN0UxNhIXCwlnHaUZb0skB2ali6NzJMUmkcvg5Izoy+GyDBIoc2yj6Jp&#10;DNaKs85mjrquWK1WrFYrsrJgDh5jFHMMEi+cJHo8B88cxMWndMCHiaLMqIqSPHckH3BFTl1XtH3H&#10;cd+yP5yY54BzjqoqKMscH0a0ifTDwG63ox+PjPMsURPEUGKswShIBGKQ94UUCj7dTkOyEiufZAAz&#10;LoJmP4xPTjx0zzDCqRfuZozQ1FucrReykuZqu+Xrb/+Cq8sV7fEdtx8/Aiuc0wu7yTNNvcReXVq4&#10;Mxm1FYbc5EfmKEKkyx0mz0lKmjNjEh6NVg5rKqzN2e9azkaOPM+py4Yqr4gxMvRH3r35jsxlEiPT&#10;w+IcmshzhTEWox37dk+Kjzy76clcTdsP7A8tCc8wSRGONRbvxT3RtiewkaoqhIfpKupVhctzUnpk&#10;d9hDDDgtyYNMWREBtcE5TR4VKVqsE8qKVhZjK1JUtO2MxlGUJdFPvHv3gL4NlIWhXjvKUqFtQOmE&#10;MZqqqj5z8AVQHqXjwtucibPwpJzKSU5iqcYoisxRNxkhSGQ+K+XX8yqi8olhEIZhIBG9Zpo9PiJr&#10;izkwTz3DNDFOAgGfvGzGrHGE5bPyPqL8ueVPrvGuazkejwzLfSUkOBxaTq3cb/NMxL+igFW95uby&#10;RgTFZkPUkcPxxLE78vDwwIcPR+HtZomqnKlWM6ta06wbVpuKIivZFgVWO/re4MOJvuuF/6YMflQU&#10;qhDhCA1G4k0uPxcXGeKY8JNnWspHjBbn1TwNwuqMljlmJCqcKzAmQ5uF4xnT0m4448eecWiJQ4eK&#10;I3YZ2oO4zYuyIK2ktTYlRdcL5mTftUzBY02+MPYyglcMwdP2M2XuQFm0yXh4eODt27dUq4qvvvoK&#10;HyK5EXZaRDbsEU29ajDGMU29DFVNICDuPp08yiuJNU+z3PPjJ4j7E/vL2CdhbZ5nzFkoUJ/FhVXA&#10;OCPnY5IYerOq8Kqi7Q8cjweKunoC4rddx9D3xFgtIop7YvTFJOiSfpjouv5JhPvUADwv8b20xC1l&#10;+KW0tIKS2acSD4kBijijYkLF+BSNNcpIZE+C+Mx+4aYtXEvZHEfp3WDCoIhnESQmXGbIXLYMGDTR&#10;DygD6CRirPdM0+I0VPapPAMlLbAhhuXzNRid0MoyTAPzPFKUTtxhWUWMCuUlKZYwKG2enIzBxyX6&#10;eI5GGlLUT1FQSFIsYkR8DT4+Hd+zeHpmgOmQoZYIbQLM4v5jKbkosoyUIuNSSjOOI1mWsVldLPeA&#10;pWRBizAck4i9wrNVvHr9ki+/ekUIge9/+CO//PILWmuapha38OyfBGURleQcPBeKfOKqnSOpn17/&#10;Wahe5IZPAlsSG68IDsIjY0F+nUVD1NJYurAXldIsFD6JjwDEz5qZU0SR5HJymuR5EqCGxbEaQkCZ&#10;WhiQSdYDyoiGHIO4Z1ka6ZXJhHupBIkw+plpmlFoilw4i3mRQYpLw+u8xDrle7enmdOxp+s6caxm&#10;ijCMizCsyfIMa53w55JFJTnf0aAwuKTQWjgcSoljbvFVLms9afrV5lO8M53RgtKEgl2uzyWx/mci&#10;3+cx4n/Lsfm5GHRmjy7f5c8Eohj9099Ffe7uXFisBinTOceUVVqEaDjHuQWJZD47d+LTPcSnhIAG&#10;ZaEkTc3SUj/FSDd2hDCjskXIVGKQmIOn7Tsut2sCQfjHSsTKaRqk2GrsuVnfoLUMlYsyI88t2oD3&#10;I0lHGWIyE7245pxz1EVOWZQYq/FGREFhdc5P9+CwuFUltq5J0UiCJCmC9wSfCH4mJnFA+hmGQa5f&#10;772sGUxGbmsp+QjLXpW0zE/kexu5uT3xNpUo8f8qEvzfCnufi35Pf++J2fnpy+52O1xmGceBrj8I&#10;sDuA1VJTLzZmhZ/T0w0opUjdlKzyFfUqw7kbnl1r8nzDar3l2HfsH95x9+E9yRowDUbBusnI6zXa&#10;Jjw9lhmjYNusudjeQFAcdu84ngQervVhmQKXrNeeM/zTmoyiqMlcy/t3oPUb5jEwzTP73Qnvoaos&#10;xmpWdc2pP8nkyYFSDmUc2+2Gly8tv/oVJGXoTgfev7sHD9t1wdW6om9nTvue7fMNXzy/YX9wpPEt&#10;1sGz6y11aVG+Y9MUXGwuF26A53Kzpq5rmAO51gxjT1mWNKsCP/X45DFKFOW6rlktAuLlzTVlWdMP&#10;A2EKjOPMNMzUVcm337zm6rJDq5KirJgqhXOviWpge9kslmjF9nKFtZr7+zvG6YBPA/M8YEygO0Hf&#10;zhx2O3Z3R+4e4OHxgRhKjqeBwsG337zkb/7mL9H2YoHOKk79zDxL4wzLbRqlUYqlVUseGiHJ4pVk&#10;Wa8bnr3c8Df/3beUtqc7vEGnA5GcbpKpoDUZzhXU1yU2K7m/v2ecBSx8akf6OfL+A5Rli8sbnj93&#10;XN1csV6P3N+Lq2O9qTA6UWaJm8uSr15d89VXz7ioLCpOXG9X5E7z4d1bfvjhT4xd4OuvNZvVmi9e&#10;vWB7dUlzseHUtSgM8ww2JppVRV7lXN7kHLoJ/dNb5FrRKD2DAuscl9sr/CiNzQLavaGqKrHsDwM/&#10;v/me9XrNYbdnmlsyJ5yduq5BK9pux8PjLdN84NVry6pe8+WXX7LZbBgGia2nlDCulJKSjwf2+w/c&#10;3v3C7jExHo647YpfffM1f/lXv2a1yfnppw/c3r3hsO/xQwCKJ3iec4Ysy0jBM4ydQJR0ABV4asoC&#10;5I4Unx7OAmZOaAv9GPh4+8jpcc/3392zbeCbDuZZY7VmtS64eWax1vP6C8evv/2C65sN79+/5Y9/&#10;fM80gNYlRZFz9zBSlJoyFhxOR3anlqjgwz087MHlHd0kQlBRCH/pxUtIz4Vt9ptfXXF1tWYeZqa2&#10;5/HOM3TipAySOGR/FNbeyxevOB56/v53f+Tuo5QgOKsxzhAIHB4jD8ee7OEdaTa0p5G0RKUoYbMx&#10;PHt1ydWLDcM48rhrZak2QZgfcdpxs9VURaQuLLu7e8ZhYr3K+eL5S66vrwnR8/HDR06nDqUUQ3fL&#10;bCAoAAAgAElEQVRuspwZRlmsrNeK17+qeBES2AxtSj7c7flw1zMFTT9Eug7W25yL1WvGqacfP7D/&#10;5Se6o4EssLkRF+HdYaJsQI+GaU7c3fZ0Qy8bZQOvv6z45tvX/OEPf6QfpJFtnsDPmq4N/PzTB/JM&#10;XHN+ntBIw3uZG0Y18b/8rzX//t//llevnvHm5/c8fDxyeACtIn37jmn0TCNc31ieX19Rlg2561jX&#10;gaaG/+Fvfs1mfcEvbz/yf/4ff8/f/W3L8SSFJcZo8lI2A5OHu7uejx97pj4ytpGlaJW2hd/97idx&#10;kpUG5TLatmf0is3ljcQdrSYvc5pVQZ5bYuwZphNRJaqq4PLygs1G7qOz78gLy7NyKy4CLzBja/Sy&#10;0AbnFLl1GDURQsSPJ9pekAkmc6yqhqzMUTEwxxmdHNOUCDExDDKdhEiYZuaFT2ScwJKjiigV0CZR&#10;1QVg0SqidCD4nnFKhGkixCD35PMEMAmbiQgpzoSoCXGWAVxKFEXGxcWaui4FzK4j2IEp9EREREnK&#10;MM2R9jQz9IH9bpANcTfR97IGNIBR8poyK4tCKdYYFt6QbDjLqsBoi3WGoijJ84K6Hunaga7qGKYk&#10;wEhl8CnSdcs1gPyytYCayXJDWZas12vKulomsjPzGDh2PbP3HLsjbdsKzzXLCCng3ILJ0BKHenx8&#10;ZK4mQvD4aSK2e/LsCq0DdQVKF0yjMBW18sxhloWiD3Rdy27/wOGw8NKsxINXVYlWOZoEKqDxoGaM&#10;jlidyIwI7GWZyaJ3nkikT8N8JQPIqhKhe/TibPYLd+/QniBNWBxVXWCzHLRiGCYeHlt+eXekKhWr&#10;tQMtrcltK24RZUa22yvKMqNZrzCZYw7CCUzMYDRTlFbcmKLc48ee2UMMe1IU2HduK0KAaZixWOI0&#10;Mk+B0+EBP82kKlsEsvwJPB1CRCtxq1krhW+PjzuMroghURQVSgXqxoIeiDHQ9+Iw7LoetRRh9P15&#10;0bxCW4mijeNI2yZSanFL4229CliXi+CfNEVZU1U5tx/39PNMCNLAOHczm2ZDUa7EHT89MncTxzZQ&#10;dAr0yNjL8jrPl2KM5WdpBbSs1zV1U5LZgpRBXTY0dSHRXCfrA6OTuNN0JC2iYSCgU8JkI8p7UjCE&#10;2UpcXxmsi2g0bTey3/U87uUZdi4jlbTCjHMd9uERZywGRVmWVHWBMYZ5np4akq11zOOMswWXl1Ya&#10;p5Wj76SdNs9zXNYw+8jt/Y79fs/9/T1znGBxLRgJAjB4CCeYQ8TToqzFWRh9R17V1KuMq9RgCxEP&#10;xnmmG3r6vmWOiXGS96LtTOHB2AzFjI4BzYi18qyOIRKmgaGHdhABPwBZFinrkqLIMM5gbCTMHsWM&#10;n3v6bs/cdxhmSqcps4zMGMzSdG6dZhpnDqcjbTdKAdDsiSZhrKKuaik5USK6+aVsRi2bZmMMp67j&#10;p19+Ynt1yc3za2wXOc0n5mmiKNZkZUVSEZdn5GVOOkXacRLeZkwMo/AJVTCoTDhQKC8up8Xddf63&#10;xNGlP7n9Unj6/fOXToJnmOMg3HELyoprz3lD9MJdb5qGqi6Y/Ujft+LWPB7pe3B6RhsZMJ+5c+L0&#10;C09R3fPGV+LsIhTIr4l7UZxXgpt4auBcYppEI+7KIDw7FWWD7xdRJigZfhGNlCXFc4NlJEapps6M&#10;xWmFXsqjXG4AJWw/IinJJj4EFpasCIDGWGLgiUEoAgjwFGMU50cYl2IKpZaoXyZyrtb4ccQYhzGO&#10;GMcnkeXMeTR2KS5Jn7lzFE/R/7Pz8Hxf1OrcUioxW6sXd1kSxyFR2s+luXgidxIZVEotAn/HZrOi&#10;qioOJ3F/hyVaLegQOT+qSvibL1++RGvNDz/8wI8//kiMke12i3OOaRLEz7kQ4PPSgLNgef46Cw6f&#10;nF+fRMCzIP2JVSefiUKcevK5fBImjHHy/FlYjpEoLEp7LppY+JdK/mWUPKOSssKbs0tZhlYkIuPY&#10;cTqdCGEmr+yTOIWKT69NHLAidlqTkbniaXAyDCNDL1O7LCueGIunY0vbneQ1a4tzJUZD8Ib2NNB1&#10;E+v1xdPnF0LAGUtVNdglLs7ibiUmUkwoFYUxGUXkfUJ76rOApjj7MOPy8SWWrZlWnH/3/P8Yjfrs&#10;eJ2P2Z+xMNMnx+XnX2fH3+euz8+FJbnOlxeoFvVxEffls9VonTizGxOLs29x7p2dtyEI31GZuBwb&#10;GcBrrRdmnWgJaRmqfnItBk7tkVN3JMsrXJ6RVGR/3PGwu+fUt9w8Fx6j3I88IczM88g0DYTgZRit&#10;RHg3yGs/M0utU2j84goW13pRCPvaZWdhOy7OX784PBdHfvzEZjXa4bKCGBR+gnH0jH0gBCk1BCPJ&#10;lpCIUT0lLIwWbY1k0Mt1oVXGWTzXWmG1k+PJIqDyudPvM3foZ8dUjv8n/uPnbMx//WX96Fk3jTiy&#10;pgFPwrmE95Hd/kRmc9p25HiQh7HVsvB1dqQzCmMDq+aKy4sLlCoZ556P77/nuz++5/0dbK8D2h7I&#10;tKXcXGCykkN7kvx0gMttSZ1VWGUxyuL0cnIvzV/TOJNlNZmROMU0Cmdos1pjXmna/REiPNzeMQUP&#10;CS63NVdXl7g84/37t8zzSL4qKBf7p14iiVlWME6i+o6NwaWWNI88v2xYVYrQj5gIq8pwva1QqeOj&#10;tHfTVI5nVxc8fjxB8sQgOxcNWCOxCp1gs27oOmksznKNyjKmOC6W5kRpC/p+ICppQHQuZ5wkxtG2&#10;7QKYzGmqmqoqeLg/stu9geRomozN5RUud4zjxMVlxY3bCINmOHE47EGPpCQbEu897WGkO3WMPYyd&#10;HM9j3zPNsN44fvXrl3z99XMOx0QMHcH3aGasVhJDMw6rDNrkYrUPLMo+gEEZaUF0bkVVXXNz/TWX&#10;F5qx23L/8V942N/zeL9DM7KuNS9urri8aCiqNW078vD4gbYbmYPC2IKvvqy4vHxBvbrm+voLsmLD&#10;48NM135P1x94eNA4F9msCn7726/45ptfU2XQne4hjVyuVwx+5uFhx8NDkEYdE6maHFdfs9sfGKae&#10;Q9cy+3FxLhhhakRFMoa6Wi3iTcTYhMuUOFesJkZPP/X0bYvuNVluKeuCYR548+4Nu/s98zyyaiq+&#10;/c3XbFZrVqsV3ssE+h/+4fecWk+ZO77+9jUvn0kz8tB3dLt7Uh/oxwFnS9CO3W7H7d1H4axlsP4S&#10;fvMXX/AXf/lrLi9XnLqOOeyY/B4/tDAY9KqizCXaqJLGahijJ85RKlkFrrGoufqzG36AXBH3eyYz&#10;U10avvjiiovNlo8f7nn3p/f0d9B8m2Gzmv3xyNi+oy4jm6s1q1XLdtPQrHKUnmm7PYeDuH+a1UxR&#10;ljweRi7MzIU1KJ3TtgPDDIcD7O6hHaUMAg3bLVxewmpVs16vqZsc5pbuOLB/3HP7wfNwJw4co6HM&#10;FNOYcBq+ep3xxYsv+PHHN/zTP36H0lBVubSSW5h9QpsTwUM7e1LwAtKfYHUJX3255ubZM4yz9HPL&#10;8fhIexgpHNSZ/Lm5v2N7EXl+U7Juck67HUS4WF1R1xvu74788NPP3N934k5uNNcXrzju73jcifhR&#10;1HDzIufVl69RKufuceCP373jd3/fczjB5iqCtSSlqKsV9cqieilJ6WfoY6C6hAsNd3fydDcZfLwf&#10;6Reo/3SEKUauXsFf/fVLNheO3/8hMvTS9mutoB92D4HHjyNZDhcr2RBrBUMEUxhQ8OxZRVGOvP3l&#10;T/yX333Pu188ellUHHaevpcW6an3fHz3E3WtKPPAl68qXry8YvYTv//D9/zj3w/88MMJZ+H6ek2y&#10;kSmcGJcoZUgKqBi7mfv7A30r4s72SrPdbnn34R4f4W9++yuun1+zP7XYsmQOiRAjSnmMNmS5oig1&#10;06xRPrFeN4Q40/Un/vRTR1gcZKvVisvLS0IIDNGTwoxRhswpiZ6ualZNw3iSCeXgR+apw8+BREZP&#10;YJwM8zjgoyfPLKupIsvdEoc+Mo4d3dgxzQPzFJjDJAsuk6iqkqIu2GxWWAeZldiIQhwyCpk4pmiX&#10;z9uQkEnn5IeF46kYhxMo8xRfIkXyTJO5GlcmcIpp9kQkDqOMY5w9fR2ZvOLmGmLQTP1Md+whRvLc&#10;LizDRJpHnEmyqJoH5ikxDjMkGYDkrpB7YiEb7CqvcCqnyit8kkh9XCJqQ21YNxMxJrQtlsIPiTlp&#10;I8UuXScus77vmb28xtknDq24eI2D1WrA5SLUOSdibd93/PLLG9bNSlwy48Tj7pZuuBe8kMoIUcnk&#10;loTTRhy/pcM6aJoCpTZsL+LCcXJE79CpYRoD09Azz4IbsdpgTUKrKFESnbAGiaxVliybWXRajIW8&#10;KijKhnFOKLOjGwN9lAVbO8wM3UzhDM2qRKnEbvfILkzcP9xyd9ex3lTCGLIOrRRZnsgLeT6JaFpT&#10;NSVRJcLYQ5jkXNKG4dDhg8LPURp+x8A4BWIQh0pRNAQ7Cevo2DGPk8SFQ2QcOpQOHB4npr6nrmuu&#10;LraLa8kzLDfuqmzw0dKPM90wUjYbyvqSxETmZk7tI/v9I95LHDkva5QW11BSkcPpyLE9oY0RULdP&#10;tMuQ5ywA9kOPMj1zBLQhL9YUpcI4hw+JOYBKVj5wU+FTxjD0WLsioTE2ok1kGEcOJxGrygriwoGs&#10;CiiKhNVgdcGq2tI0a4KX8rWbyy1llRH8wDh1hDAS4kRME/3Q0Q4nhqmnHXqO7cAwJIL3rFc1MYpz&#10;OESFIjH7RTBbSn2ikvmcXowSWgNTJKhJXo9RTE7EInEoCPImocmzDJInJYfWJX5WDP3EqRvQaeBY&#10;Tktz98hut+d4lGfQdlOx2sDx2D1x36dJ9gDjGGjbHQ/ViS+u10yhpSxrXGV51lyhteZ46tjtDrx5&#10;c0/wghOYJnn9vuiwZoLoyTJpHl4VEDP53EOEKYMqh91BRHHCiehzgtZoSjJtiFlkGk4kf8KqibzR&#10;rMo1qyqjtFY2VUh76DTNPO4e+HDbChuyzrm62tDNPdoaqrIgyzJskhihShKrNpmhqAvqtaRotAbv&#10;B/rhiNKe3e1birziptwSleXUHzmNR4yb6do93WEkdo5yI3FS5oSOkWgNBiMlO5/F9D7Fy2Qdlrli&#10;GfDEJ3Hl7DKDRRREoq0xSfGQyxQFDu2jDBAQl2iWWeZZImPSpO2xasI6KEpLvjifxnHCTLIxPguT&#10;Z2aWcxKpm7x/ukcoIixOQIVEZjMruCAdElFD8kshRDrHYj8Nm5XR6IV3pxGR0HvPFDzTNFLWFcZK&#10;PNdlCq0S0zguwy0RHaSt9uxSOm/a49N6ViHx5LQIGEpp1MI+U1iC+OFJSyun1mBNImqP0TlGLygc&#10;FnHPfYo9pyVW+vkm/PzjLKyJeMvT5v0cl41pQiW5b0c8SX2Kgifi02dvzve+YYSVlHnUdU0/BlI4&#10;R2DlfZVlweXlFVdXV4QQePv2LT/++CN93/Ps2Q3b7YXEEheH31m8+lxg1loEiKcYMJ/Ov39LcPj0&#10;ns2TKPzkLEtKJhhJfl/MKoaEI6FFdFL6KfqbkhR2JBVRWpqpE5AWcSxpJVuWJVof4kw/9iizxOqN&#10;7MMS2dPrfHLWupy8qsjzAkj0/cAwT3TjtJhSpERFOJidDDOtRRkpjJjmWdZ42lDWK+pqxTzPSwt2&#10;oipyyrIkBWlK11H4x8GL+KOWpmu1OCVj0E9i8VPRxmdOvckv5xzqz84rozRpEXkin36Ec8R9cZGe&#10;Rb50TnV9ru99dj7+WwURIiifI/Pn0pFzzFsKPrQBRViuv2wxBaXFwSZQ1xA9IWpZA2kt5ylyj1NR&#10;LQHX+MSZXM58IklMXacjNqtYW0d/Gnnz9i13Dw/LcESckyF6fJgJURyxWebIckMiiFCZBCHQThNt&#10;eyRELymPXOL22srzs8hznJWhy5No/3khi17uW3GJlC8cPmEBKsZhYuhnvLco5TBGiTvQaDJnsZl7&#10;irqrZBlaL65oZSUCrCwK8+T8e+KAohdx9dM193m0+7+JkC+x+hTiIsjKJ6uRdejyHbDb7Zabm2tS&#10;8uSFgYXp8Pj4yMcPD2itGQd5gOc5bFYKly1Q2F2LtRPOaaZhZp4tg0+cjg9kBr54DpfXGafR8XDf&#10;cnv7kW6EtofmArYbw1dffEWKkdu373n8eEfy4jBpVhmbi5VE3LqBU3tiHAdSElDrNEzk1nH56hln&#10;MKMaR8pMLqau61B9y/t3PTaDLJ+IyRNnT5wCYy+1oEYvUxw/QxiwCgwjmbWsa8sqS1xtaupS0xeK&#10;czN0mWuq0jCWGcTAOPTEkBjHwMPdLTpIC9Y4jnSdTN20kelclluapmazaZiKkbY7cvvhlsP+xM2z&#10;L8jzXPLi00A/zKSDTKeCV4zjQAgzVd6wuagwmWece4ZxJM9rLjYShTTHyDDKzdGYgjxfoKfaUhdr&#10;9Dai6Pnp7cQ0Cwz++YtLbp5d0A8H/vD7H/nbv/t/eHi8pawv+fL5a+r1DeMEx36k62dOx25ZkJpP&#10;J7VS+Jg4HAfevX/gp7d3pNQQxp737x84PP4J4o6rTU6ZX5EVBev1Jdp2uKzE6IzVpmF7cU1zccVq&#10;fYVa+Ct3Dydu737h97//gd2+RSnF6TiyWSuutyXr6gKjHbe379nd/sKmyRi2W4wKGGO5vHTkuSHL&#10;DYOXvz/NLaddz6Hr0dbybHNNNCW3u4GPd7c8HkdWF88QHodDm0SRZ+SZkcWIkeheWQqDqutOHA4Z&#10;YfZ4P1FVDqUjzlmapsFaQ9ue6HtxYoUQsA5W65pmVZFS5OHxltNhz/7wAESOx5Owx4qaaZxoKvjV&#10;15B0yeXLX3P9/BVVpenHW8Z5pGrg+kYYIUbVrOobnK0Z+pm+HRinxSUghPjl3qBk5X3OrZ0XU2MQ&#10;SF+lWNUX5LbhtB943O24vwMzQ9FUuKzg7vYN797d8vwavnxxyXq9ZrvdLCylwHpT8/pVjw+gYs6+&#10;HShrUE5igBjF8QCHk9wjknBiybRslrujiId91wq/IRRYcyQvKpybqCrwa7lJOuvIsozHXUtzAX/x&#10;ly/ZXCr+y9//kW6Al18UuHyNzqGdBqYQSMpgLMQpoJS0S17cwKtXDb/59jXGGL7/4Sd+/HnPMC/N&#10;2zlsamgKUDGyauBq6zAROjRExf6x4+H+X3jzc8fHWzFjXt1Iq+b7t488PvQkYH0BV9fw7NkLMlfz&#10;4bbnD//1I9/9cOL9W8EzagfJShw5cuTju3sSCVuIw9ll0gA6A52Xw6qsNCYPg3yWzEAFv/p1xm++&#10;fcn79+/ZPUrxTe7EfTdPURp8LRTOkBmDZmJcXGC1g7qpGLoTb98MvPl54J//cWae4XKboRwMncRF&#10;jZYY6Yf3gd/8xvBXv/0L1mvH4Xjid//5F/7wL/CnH+V0XF9cc+ojg++E8xE8s4fTKeFsj0aLu1sL&#10;OH4cImHBPZRr+ObXX3LzxQ13uweysuBwbOnGga4fmLxED7vBME09XX9gdbFiHma6bsR7qZ4U9p5i&#10;t5cHZwhBIn9RY0xAKYn8WxOxtcN7hVURYysZjhoHiBura+V+rZRhGqVwIyZPjDMhjoTUMc0th7bl&#10;cFiKjYBms+fioqBtj2S5RcXAOA1oEutNQ13K5L5/7LDOLdeYiH5KKTlehaXvR+Z5XATGsLgQLKEY&#10;ScphY2AevLiTcFgbSHPEGkPuCprcYnQOXjNejiQ/ywBEy3TXqQuBJXu530nDryd4iRyfFzDnGKXB&#10;EPNl6msNYxplkp/OC2Vk84ZGa0vfDRyPIgD1/cA8T/R9kiITBW0vG8CIxIizAspS+GMxSozUOcc4&#10;SFynyB1ZtkanSAiew26PUokYLN4Hghc+UJ7n5LmjzDOszmiqjMvLZ8TAwo5RqGTITc04DPSnI+PY&#10;Q/IyJLLC5cqcIi65YJUiMTlpmEMWw9oalLYYl+OxGOvI8oF5dhh7QXdKHPY9hSt48fyGzarEzyNd&#10;u6fvW9bbC1brgmpTU9cZ1kS0KjFGL/D+RPKJw67lcNrzeHhkjiNZpsmKnHkOTD4yDBPDOBG8Iilx&#10;O1hj8XMLfmYaPW17oDtMpCiifm4tfgocdz1aH3j58prr62tWqxW73Z79/khTl1xeXuKjRZFJbBWD&#10;UpZ+GDgeHhmnE95H6mpFs1kxTQO7/R27w46rqy1tf+J46JhncePlueLqSqLqsqmQx9U0wzBD1AEf&#10;e6ZgKfKNcPXJMClHOUdIjv1+5HAahLtnC4omY904klpxeXkS0bcucFoGsGUhxT5lVdA0Fas6R9tM&#10;2mmdYwqO8eh5uHvkeHqUqPfYLQzhA6euZVpai4Mg5lAK8mwvxooo9+kqh6oqudhsuNxq9qfj4myQ&#10;9+mcOBTyPCczlhSFN6WMftrUe+/pR3G8jEOk7zxdD376sLBCNSEtnK10eNpMnHroR0mt9jkkFTmd&#10;xHXv3BL3ivIsOZ0i2kzc391RlVK2crHecH1z9cQnDCFwczOK+60baU/+KV0Ug2f0ItiXOVTV0qiq&#10;DMbkpGgZZkXbRo5d4thK4VxiJmAwpkArTa4VFDlW5ZS5Y1XmOK1I84QfB0gSzlVK0Ax1CUlZrq6v&#10;uLi8pgsDk5c2XKs0Vlv5bJ1hGEtWq4bt5Zr1pmF7teb6+ZaQAsPUYa0iy0ua1Zay3qCMZdjt+Hj7&#10;lmP7kXFoCX2i0Btq/YrrVUQFcf8kr/ApkDvzJO59clB92tx97sr6fLN+doD0Q4uxHuMWfp0zoDJQ&#10;M8oGytktcUiJCTtnMFaig6CI88g8e4wdFx6avP9+EMRPCJ82wXmeL642Oc8EO2EWJUE2x1Y7rDVY&#10;bQEvLuKQJN4XzZMAKJgr+f7yZ1ki1Itw5gMqRqZ+oK5rrBbmn0bA+OPUkVKiKhwCwQ8LAkA278FL&#10;gcefO9NYkEEiwoSQZP1uzw31hhg10zTjrIhVRucLaF/+Dgj70Fr75AIMHnz65Lz6nNn4uTNLqU+/&#10;HoInedmfOeexWo5TSsK4E/ecIfh5iRuDiophGJZkVs56vWZ6EOZmiOI8LIqSpmkEkZFl/PzzGx4f&#10;H+n7nu12y3a7FYf8Utxybm8+l8+gP7n7jDF4v/D7Po+e/9k5+N9+yTlxhl/wJPqBXly+oJVCffbc&#10;RycMwsfzSaLaMclaJWm1CIHLn13ESG0Vyi6twMyEID+ck4IkiRp/Kq3IM+GQl0UNQNsdef/+vThR&#10;gyL4SErDkyCX56WkJZKcS8EHwZd4ReZq8ryk7/unZOT5uIOIR/MUMEi0XthvyDQnaXSSaK/CPRVE&#10;fX7dx7hwSJcI+9MxWZzBXsv5EPk0PPj/Ox7/5jFaXGExSurn6Zg+NTmfRb6z8Hs+5ufzXJGUDEv8&#10;WXxScYm2izB7Pk6fXl94shsqtQi5Sc4PgBRFxnx6T8gzpx87Hvc7phAYZs+H2/cMU0+9GGnOjjk5&#10;/sLsq5tSCuUyK4MPHyUVNPZLAR9kS1LlXLwivMizwzk8lRydX++nopVFHAygjZV16xwZBs/Qy/DU&#10;GIezNc6YZfAuDmn7hFQIxJBE9CNbzpvzkH7BCCgRUs/cTBUlFn5maJ7Pl5QEhfGv492fX6/nP3t2&#10;5J6/7Gq1oSob4bGMHdPUEbxMX8uyoGtHTsum5Pnziq9ef4mx0B739MOButFYGzkddnhvKZtLXr+6&#10;YXWRUzQNSdfc7QK/vPkDb9/A/W5pCv5mzW+//ZLL7Yqfv/+Rn/70XoTBKqOoaoqmJq8cd493HA4d&#10;+4NEepoq4KeO/tThnOXZ5Zc0tZR9nLqWGD3H45HHuz3aSDuxoBgip8OeaZ6enAEJuNzUjOOMihGn&#10;ZGFr9UyZQ5OtqfKMqtL4ucVqz9U2xznDdlNSFoawbhjbE05LecU8zHSnA/dBoI+7xz3TPNJ1Hd6n&#10;pRBBc3NzjTWKvMxAJ4ZpoO0GfEzUdc0Zvnna74hJHHZZZrlY19w8u6DKK2xR8u7uPae2JQaDdYZx&#10;OspEZ57wU0e+tOaURUEMBhPBNBXRZ6zXIx/3/0w2JfIcbm6usA7evP0T//UP/8gff/hAUTpef/mS&#10;b37z78BUvPnljt2pE6v91JNZg9bZgv1NGK1R0dK1E+/CA//5P/8Th4dLDI98fPcOPzxSFpFNE0la&#10;MfRemjcXeHjTXFA0K66vnlOtLrm9O/Du9h1/+MNPfP/DB3Z7iUadYe7XVxe8fvWMm+sVm9rxcLfj&#10;x+/+yNg9UvzqFdY6VFJkmWN9sUKbQNsfGP2RpqkoSktIDq8CKi9pNluCKtj3D4x+5vY+8LB/R1VX&#10;5GWJMwZ0RlHlsvlQEg/TzlA2ldiMSdRNxesvX0GIC5S7Zxjk52maKIuCsmp4+eoLjm2P1U4a+vYH&#10;aYwLM95PxCCsIJTAftdNydXVDU29ReUlxykypkd+ePMD+0OLsyURR1EpmlVGZiuc0cQQJQIytEyS&#10;O4Xo0Vhs1Au4VJhWCQh64YJYjW4uePXlNa+/fE4/7Pj5x+94eBhIHl5cwhwHPj6857B7w8M9rFcQ&#10;omH2lnnStCdpEyiKjOtnBT4o5lEz65mvv4E5Qb2KnAaJv+2WEgJFLm5TDFOYGNuROAIzhLFjd9/x&#10;zbfQbE5cX2cUJRz3kIJCky/MJfjq1/DVbzRD+J7j9BP5Gq42wnDa9ROTjwuLRj1FVqsaLreW//4/&#10;fMVmY7m6LNjv9+wOex7uodnA6y8ybjYTr17A5armYmt58VKRGc/pccAqS9SGh7s9H+8St/eyYd1e&#10;abJMMw6eP/7jSZq8v4aLi4w8NxwPPR8/zPzLH+/43X8ZORzkc1GZ4nhMZCuJDPow8Yd/lsX0i1dw&#10;+eyKsRt4977l1IlA4r1sipvmgtJp9vcPYOGv/wP8x//4P7LZbPjb//TP7D4uYqupsSj67gRJWGSq&#10;LgBpD/VBHDfrjSbLMnYPjzzew9s3Eh1uGmhWJTZvubyW/+9OIt5erOGvf/tXfP3yS97+8iO/+7u3&#10;/NM/wYdb6DqQfcCBKUR81GSqIM8mMBPjDO8/dpQ5PL/RvCgv6DvP93888eHjPS6DV69vWGItSzgA&#10;ACAASURBVG0ybDZTVYGgW+p1wM7i+m67ln6aaAe/xAQmqtqRWU3W1MsUUzbaMQQO+8enyHyeLS1c&#10;SSJnp2PEDye2qzVGidCjtZMoi5EYokRAagQurCgyi1WA01AVuDxi55miSuSVoaxOHE8TwyzDtidH&#10;D4Z+nLi/PRE9zHPEr2SR8vC4F0GgWODXSLPial1T2xqrA9Eu8HMlWIm2O3I8Rox2ZMbRti0+Bapm&#10;xjlHQGFdRtNIW6bVjmQlrpxImBRRwRP9iKsvcc7JJsZKNFJr2cAZq/CTtDUT4uKIOC+eFvbTbFB2&#10;KSCKiRQEyp6iIirN0Bm6k6I/KWI0+GgJ8wxLDNdZKfGyuUzQXW4F0G9gCp66LpkHOdYhiEulLHO8&#10;UVRFyWHXotQiSMwwT+K2mXIY8hmlHBx6yjInz0vmKdC2A7OPZNZxUWWQZmKYMdovMTVDmWfi+E8B&#10;okLrHK0S3k/4aeIMLJ+nxDBNzNGjs5rNuqaqtyi7pswv6U6J03HE2oymqgljz273ge60Z+h3PHu9&#10;pW40zYWiKGSWPo+eYZzwp0h7EqD5MAXuH3Y87IU5vFplNCtFURnmMBOmGT+lZVMcxBGuNHUpE09r&#10;DDrl4Ce6Fkhgredis1mcftDUJdYo4XktwoUrcqzJMbNmHCLd0OODZp4Sx9MjXXeLdYm6LtlsLlit&#10;SoaxZw4Th9OBpmlo1jWr1Ynd8UAiiCBgLX6cWC9rv76bGOZIkTRRZaAyKYubI4mMaYroFMh0TtcP&#10;dO1EChJxdiYjLxpWm4Zm/YKq0FRlRlVnT0mOJZSFXa6xaejZHTuO48g4TVhj6Pued+/ecTzKGqxr&#10;B9o+cWwFx6CMnKtZnqFthjUj4zhT5Et7dANJOYwrqVdr6qakqBs5Z7xfhH0RaM7uI7Uwm+YwM03T&#10;00bRe0/XTjw8ilPyeIC+A6UTdRUoC2ksn/y8uBpkY+5n6AdAdSzF3IASh5MWC8K5eVMnz89vhZ9d&#10;lIlnNztGn3M9apyV6/v5iyuMghhmpqGX+wJSGtK1A1kOdSnv6RwPdFlODJZxSpjnaw6nxOGU6AbN&#10;MGeM3pJSIXEyEs4mKe2yoKMcmylMS2mSJnmPdYnLqxXb7RZtc8q6ISsqntc3nLqOsGy0c1dQFAXt&#10;oWMYW4rSYi2ENJHlhqurC3aHR/rhSFFann/xiqbaUtVb4Tf6yP3ullM3EWbPPAi6YRwD4+BRAVxS&#10;eC0uN5uFJ/qXbNwkAnt2dgzDsGze1Cdn2BNjLRK9JzGhvcaGBdBjJJIblGZzsRYn3ShCUlkK20ov&#10;dtJ+SkzTiA+C+MmK6jMR68z8Aru0EBull3uph2SWMkBx3IHsU2TwowhhKXZY3p9e3scTxD4mnHHi&#10;8EqROYnRQaulXMKrhUUo8fszN0xFcRUZI82/Psk61miFzTNBW+ggje7yn3helEQmU1rYYz5gdcRl&#10;DucKlEpLW3EkZhqXIbE8bSWGn5LEMM0iBizOvOA/OefOJS2fCx9nbth5CPbkCpxEeDZaSRGXOm/8&#10;hYcXVSQsgpLVBp9m2lYYn2eh9sk1hpQHrddr1us1JMX9/T23t7d0ncTALy4uyPPsSRRNKS0oEhGp&#10;RJCSXz+7gsPy3FafRUnPYsKZi/bn75XFDameRBWt7VIYc/47QfiVSt53SKJ5WLWsWVNkjlLckGVn&#10;15iRNuS4tCUrMV9oLfdVEC79tDxbk0rYTIawUg5hycqKsqyxNmO/3/Phwy3v3n5YhNwCZ6Xwrixq&#10;qqoSF2EKS2R0lqimzqSUIim8D+yPB7kv/39svWeTZVeanfdsd+y1acsAaADT3ezpbg45pDgSgxH6&#10;oB8ufVFwIsigNCMOOe0brly664/dRh/ec7MKTVZEBVCFTGTmuefus/d613qWcxSFxIe7rqNrewY/&#10;YqZimzBKJFQKwxRMzd/WKKISFqzyahKHw7Ooc173z/eVOfMjzyvzJwOD/xnj71MO4F8KhPK6xR99&#10;fvzkz9PS/+w4TimIoWASsJJSlDbHR02IQd6nVknTcTCEyBTn/oQN+SwAmkmMilMxtyKkyJmj6WOU&#10;dTDJsOHYnGjHkdFHunFAWYMrpNQ1n5igSolzUE/t80op8tyR5Y7YimM4BY/T6mPRhzmLqx8Fbrn+&#10;Qdxz1jyfC1JKz+7Ms2NW4r3C/IsBsiwncxlQoJQlKGkGP3vv4pmNGKLwHxHcwxmzJSK0uDm1ts/O&#10;Tz0NWOI5gv8XAyH/yWv7o0FS/HF5yF9KxDbFYSp08JyOLQ+bR6kC14kqL7A2o232aODl9SWvXlzL&#10;BfKBGAeUCtJQFAacq7i+mjEfctTjgHYWm5VYbbm9mDMvDoQaPnsN/8u//Bf88q9/xp9/+xt2T/fc&#10;vYe8hJsXBbPFnIBh9IHj7sChEc7TzS2sF0upeu8bjBrJnGKxmNH3TmDAQdHohLOwXFbS9pYi6ETf&#10;9RyP4hSoCmGDVIVBxyhwcOewBOZVzrxwWAxlkTG0R/anHSF6FmVOXZcs6ozCGk7BC0DSKaqyklad&#10;aCgzsX9eXazxyXM8Hjke9/TDSNdJO+s4jmSZnvhGMw6Hhv3+iaY5kufSPlgUBTa3ZLmTKHA9n8Dq&#10;0HStPGwnWLC1muNJWEjH45Gm8bx6PZ+YFtIGmTtNWS1xusLlPT/76gvy/AMhJsoiMgx7jkdPDA2X&#10;a7i5+QlffP41l+tr3t3tePPDO+4eH9FGvt4ZXpm8JySPswUmU6SQCCHym9/8HuVfs5pH/GjIs5o8&#10;lxKZ3X7D0+aO9SInkAhxICnPMHTcP94RNzv+4R/+O3/+vuXP38BuJ8LMF5871leX6JRIsWc+c1Rl&#10;xm7/xPt33/D9t/es5lDPlxLn7ftJgOuIccSnkbrOWV9cEoNnVhfYYsSjppiDsLKuD57t9gMPm0SM&#10;PS6bkaIjRYvSJcrC6bjn/d0OrTU31zl5nhGSxmU5RVmKtf/De6n77nueHk8MA9xeKdYX14RO2Gp9&#10;6IlBuCAqGTCJFB3X1zcMw4AfA70P+FE2QzGNtMeed9sdT/sDb9+dhAs3h8zOOe4TXR/ZbVtM2uNH&#10;Q38KkqcN0yQg6Gdnk0xFFUlpOVJoZLMfBtyy4IsvvuDv/t3fMAx7/ts/Gb7/7vfEsSU3cNp3fPfN&#10;NwyduL2qQtqRmq7nT9/sWM5zVhc5SnsObQBlcM5Sr2pU1XNqPNW8ZDXmzGZbYS9lFpdfcn/XTJEo&#10;sYrXhWU+z4npxHEnLDylFLPFihQzMjtAclidY2ykXsK//Ndfc3VR87h9oGtkIBDxtH7P/hgYJru2&#10;0uIsoof6Gr76yZqvvlxjTU9VQgqJ9VzisLMZXCwHfvFzw0+/vOBqfcVikTGbee7ef8dTNwgDq8zp&#10;WjkMzSsRzpbLK3q/Z7uRluJqDldXlrKu2R02PO0GxiFjs+0ldmunOFgnj5Fq5Uhx5P2DwOFPB6iX&#10;sLgo2B9a3t/J51xcyMaq72BWZNhZTn96IlvCv/u7r/l3f/c3fPvNHW9/2HI8wmoJValIydOdxKnh&#10;lKWwDmt6UDBbwNc/hReXL+nayHffbxg9hB7mM7i4vCUvIKsGLm8yLi4d++2OOChe3nzF5dUV794d&#10;+e//9Yk//V6KnMoyI6sS++PIqRuwBRA1/TCQFzCvJXq2eRIH6GevI7cvDH2jOO7g7gPM5vDFZ2uK&#10;UoEasXnieDow+Ii2hrKyJJ1BOzCOAWVE5NIaZrO5uMqH7nniGqeNrXOG+XxOXVYkAsGLM3YcPUPb&#10;kzmHnhhPfpQpf5aladOZWCxLOaCkiLIKTUCnSJZZnC4JhyPWFdR1yXq9pOl6EeTGAMZS5KXwQtEo&#10;Nvg4RXJHcZs3bRSI/ZAmluSAy2DZDCzWA3VZgdLkpUNIdQ2HY8N+3zIMkGs4TpHHvBxwTg5MVVXh&#10;l4qT61HKTNyoHcGP5LnDZXIgrcqEVRbvB4xVzOel8FNiwDpNURQTlFw2In6MNJ1Au2NI0kRnRAD0&#10;PtJ3Hu9FnLQ2w2Y5WpVUpQixaGlm7/uemDx1HcmrAps5fPoIGo9JsoTdqWG7k8bvPP9kYqo1eV4w&#10;hhNlpimLgkpZgldihNYaYxUPjweGsXvehDcnz24n7uRZJctokclvOTBCkWsWs5KyzCGFZ7C0c46Q&#10;5ICjlcWZDOU8vhto2gblItbNUVbjVESbxNXlgsVcODNGKbaPe1TyqIk12HVHrMsZRzNx1AKnfcvT&#10;0xP7XYNSljwrCSGx2Qtf02ZQ1lIQMQwdicnlk2AIMPSBlhNKnVjMRqy1zKqK1eyKy9WKvmlxxjGf&#10;L6mLmqQMmbFoZ1Ex0fYCQ5/Plqgogu7QB7pOBsudivRd4tScKIsCi8fhsMqSmYKsNvjLK4xOXF9e&#10;sbqco1Tiw/0HNpuNOGgDJKPpRzicPLujOMtNXmCsYvSjsMCScOKaU4BgKV2kbzxjH5nP5+z2B7SW&#10;tuJTIQD45DJiGOlbD34Url4nTpkzH2q73fK4eWRQA03XkZmMcQzc3+8Zp5bdppOhyKkVYc0VMpwi&#10;GRnyR0XpYD2Dy+uc5VLc8lprGTQGmJWzZwYbTOUDStpTBz+QOzcdRjzERGZzjJZCIt/tqYqRzCD7&#10;tAnnVGZgtZTLzUorDFOfzunJ5986CSYjpAmAPkYZqmeKIjNkeYaKIhSaJIfboe047mWQrrUns6Ws&#10;7zbDLAqsEffZ0LWcGhEyxHkVp7VXY6xhHCP96LF5pMJgMkcdCvrB0nSKfgBUxCpD6RSZMyQ/MrQ9&#10;CsESuMKyXC45HjuOhw7jLEW1oKoXOCcP1tliQVEIr+t8iLdWHOZPGzO5zVpOxz3j6HEuRyVN1w7E&#10;maLI5mRZhUbW6uJlQdMf8aFFpcD+6YjxJXpy+XgGjMqJyhBI4spW6fnQF9V5jZJm0MF/wmGbnEgf&#10;D3lJYoBRuJhJR1KmcUajrcZicUVJOp3wY8JacbGixL1NlEN33/fEqflU3OsJY0RIfG78tRp9jrkm&#10;YemJW9OhlBGXM3/pYgzPjpoU47OYEGMieggpYjIHWmLQapSbVKmIVlGQQ3gyq3FGor9aJaIKWBXJ&#10;bCaoKBJJJylN0BplFHGMz8NsyUCGyYkmcqQPQZ7LxqCVI3M5Cc/Ynxj9iEriDLJWoybxLwUgKIy1&#10;mCTxRatgVAmVwtRKLK4imNxVk+Zxfn44YxhSgiixYHOOfurJ+MNZ+IBEwE1OdqU1IYmZYHfYM5tV&#10;oM2zG0ghrsS6LIQPuD3w4cMHopdn4rwWATCMnn4cSEHOoDGeOd/q2YkfQqTvB9q2w9lc/vvZOclH&#10;8e8j++/TCLuIvCJsqKkQTM4sSUOMgSFEMi06bYo/Fq8CgTM7Tu4piWNLecanbcpqmhhPocYJFXIW&#10;AEOSZ/g4js9FNh8FWDgeG+7vN4So8SESk5RELFcXzGazafjqaZqBtpM9Y1GIkSZFI87q/oT3gxRs&#10;zkQ0TJPho+v7KZ4v4mrwHwXAGHh2e6rMPQtKZ3H0OdapJA7/IxFvEnx/xHf7ROA5/935z59+7F/+&#10;SgqCCuj48f8f1I8/Vp1f85hI5+GEisKuA5wxjJMD3+g4Od5k76LCuZ1WE5IcKpOS+y1Ozsw0ifoh&#10;QYiaFOwkRGpikvdIliLBCzc3IgMGQRGIAJ+XBZl1GKeRshl5gMVp6J0SE/+0mZyaH1uT9VTa9ex4&#10;fOYofrx2n7a0y3IS8GNkHEX7StGhUGRZibMVKTmGXjP0Qdzn0xAhRhnahyQFY9oaxhBAfRTxQxKs&#10;WtJgYyQphU6ToJ4USk+C3rSw/aip+y/uCVnrksStpzUsKhkZqukq2e32PWVl+fa7t3z7/VtWF2tO&#10;feCwHfn8s4yLZcWqdqjgWdaa/rjjw90Tm6cj89WMi/UcpQLOHjGZQ+uGu7vv+e1vD4wRXr28Is/X&#10;/Jtf/RVfvW5R2vGTr77k5vaKvu/4j9/9ju1D4MU15DW8uCl5+fktf/zmHb/55x+4f5DYwXIJ87Kg&#10;rgqWiwWFbRmGnlldUBY5wfc4l3BOk5Yls5nl+vqSuq7Z77e8f/+e406cf6u5JXMlKvbE5si8zpnn&#10;lsJqnHEsqpxZXlA4w377RJk5srzg6emRp4cD+mrArdeocaQ7tBz3R1Q0XK4uqYuKw+FEip66zNFl&#10;Ifb8l9eMY89m+8TpdKCuyyk6FclsztXFNfO659g0nI4tTd9gvGFWL3nx6iUxRg6HA4kCY2qUSdTZ&#10;jFs3Y3U58vDwxN39E0yTHJKiKh1hsOiiRKeCGKE7ndg8fU/hCvJyzsvrBRfLStx7LifFLfjI9bri&#10;b3/9K4rqC5SZ8bv/9j2//9MbnvYHlJFYq1UZ2udkMQN1QqtE4TxZaaiKmfDuyopMRxYVrF5fc7Fo&#10;WMw7xu4Nd++/5d27P5HZltligc1Gku142m+4e2x5fw/7A3IffQ4/+RqKvCJzFdZEjA50zT2P95H9&#10;Icd74Tpdv1rxH/7uX/PiesXDwzv+8f/9TywXNTc3N8wXNZ7E23cf2B0MX7z8Cff39/TNI1FHqhph&#10;+PWJuzyjyHLKfCT4nMPeAz2H44nBj8yWM3b7xHfvPcGDziOvX87pY2R76qgKi06JqqooMomVfP2F&#10;5uHunuN+z/Z+x641HFpp/HGXcujd7J7o+5blcklya7JMYSO480g+RrZPGz48bbk7tjSjHDgWcxEH&#10;nvYH9hsYjkjcc9zDqCEVoEvAwqjkdJIrvO9l3UwWpTOUthNgF0w5o+t2fP/2O66/tVxd5PzNr1/z&#10;f/yHnzIrNQ/vvuPh7lt+//sPtB38m38Ff/3zf4HR8Ic//I737yNXVw1fV1+iFPz+jw/sjiO3L3vW&#10;V5cElVFUloRjNnP84pcvycsN7+89u70csExRAQN9E/FpoF7WVPmc02knLEbzkrt3iv3GEQYYh5bl&#10;cgDdcXMz42KxJpws7/74wHEDJsDDHby/C4wKlheOOiuFk2OOHHZQWMjdE6HPMA58tMwzxb/6xZyZ&#10;O+AM/PqXjl/8YsYXn83IMjgdntg8HuhOR4pC3MfBH5jVoG6grBxlccPbN/f8+dsBH+Bnfw2/+vUX&#10;LFdzvvn2e3HDdYGi6Hjx2QtO/R22sjxuBh43IgQedyPDk/CRLl/A7Weyefz+7Rv6Ab74HLIKisLS&#10;tJ7Qw3ox0uwPVHP4t/92zf/273+F0Yp//C/fcjwlfvYLuL7J2DwdGRtYzTS7p8hsrvF+R9smrm7h&#10;b/825+c//wWbh8R33/6J+w8SywselFZYU5LiSD8GojIc2x3Lq4J5dY1KBb/545/4h//8Hb/9p0TT&#10;QHkBFy9KfHCMaUMXA4cTFLPIr3+1ZD6fo4jYZLh7+z0/vAEGyO0jxQwuF3C9EqTEYhawpqdpjzzs&#10;j4wJEZaCPPCLakFdzyUa4AzWZvRdoCxLYkyMWQ7IYao9NShrefXyFVmWsVosACl5quuScRz59ttv&#10;ubvbslzNJVLlZLLb+uY5iuCsHCSyzOLjyOGwQxlFVVVo7VjbNdvjdoIJC7NDo6irCpdl4kAgolKg&#10;rDLyHLK8RGmLsppRF7S9IraeYRwYR6hnoHI43TfMayirnKqSptbFekFWrsiftjxt7jBpJFeJw16a&#10;lgGKHFJo8L1s6LMsI0TYbPZyD0aYz2E2W8C4wQ8jMYkA6KaClKqWQdnFxQXd2NF08mzb7k/sPuEJ&#10;LxYijNf1Eq0sfS+xsbLOKfMKrS3LZUmMHms1We5o25bDYUdSkbYX0Xa325OUOMm6LnBqpMyinimi&#10;F4dVXcuhoGlE0CuqkouLmqIoqKoZeVGBtnTdyGa7Z78/8vDUsdtC0ySs8ZSFlAelAPsdE3OOZ06a&#10;BnIXqesTVXEis7J/UQqcm2LQmabIK8oCchvwHrzKUd4y+AFUIs8EHK2LgLUZmp6+6xj8DqU75ouC&#10;5cUrXGHphpbdZiD6khjhcZPYHwyBmvVqjXLC76pva7r+SFQBHzoe90dMknIlZwUhMMsKnJP7LkXF&#10;vK7JrKMuZxQuJ/pEGhVlKTGzqihAJ/wgbojdZsv+cKDvAoNPGGoZgo2K4TSiVWSxnLGsZ8TVBWO3&#10;QTEyK0oqXWKDpprPuFjUvHp5RYg9KEGnfHZ7BWPD7373lqcn2SRHJ2VRbS/30iI3tGPPad/SnGRd&#10;qquK9eIWHXOOmxMky8VKhoOxmuNDy2G/J4w7+pOhKhPG9Kg04DJD2544Nj1FVbFeXdH2gTdvP7DZ&#10;eZZXsFyXOKsZ40heGomkR0WeJRSC+CgKuLyas1rXYDzD2BD6gcrCq9s5L1+9JisLutazPx7YbXZ0&#10;Xc/tixeANCprLY4KlZjcL5axbxmHTkDrIbFvGg7HFqUMs2pJmUkTdHo5DZ37Tg5OSlw1zmXi+usH&#10;VuVA04n7PkVIBi4WFVpDPxxp2hGXwdWlo6oyQmz56lUh0VMrw+pZVUxOGAUpTBGsTBimaSoWSxpj&#10;S8pK0Q0nYghiFnAixB36llM70vuAO0E/KNre4ENOSiVpElDHbmCMDfmswkfF6XBk6DqKrGS+qNCI&#10;O8s5wbXEJGihep7hR+HYDV1GkWecfA8p8erVS25ubnjzQ0mIHXGAuijJTUlpAmp0lGbO9fU1r159&#10;xrK6IEXD7mFLW7fcvrzm5e0tx/0TXdehFzWMmuWqxuYRhoFhGOm2UlbEYDBTk2qconTmk5jtR5Fl&#10;cn6Y88cGYvAMQyCvHCF6xmFAjQ6VJXFJGYsfA2U1J8sUXdeQJuecUYohCP+8KGuGwYvbUB9xLp+c&#10;W8KXMxqSD/ReeFVD1+PHkcV8iVIZCss4jOR5/OiCOjW0bUeZFz8SHEQIk4IInSLJBGLykDzaBBmy&#10;xVE44pkGFTjsH8kzQ5lbxq4lr0r0rAI0fpQ4dUAOt0nJM9qP4xS3lMZPYwxZLmJL23bP4psxDmML&#10;/CixU2cKYZLFgTBEkraMQxD2ryuwZyZXEp5bih6jImVhGfqIHz3GluRZQd97hnaQspapsEdcjwad&#10;F+QukjspX0kpiDAaA6Pvn6+ZQQqwvPcknajnlRTWHU+sLi5YLRZ8uL8nM5rLiwuKzPHuzQ9sH7eM&#10;MfH65UuyosAqw6lraQ5HutGjExhtJEJrIPrE0IfnBuGExWXVc8vvp4w/iSpOLjUNcSosOYtXxjiM&#10;c1jjwFqskbZoH0eGEMhQ+KgYh4E8hcnJCd3YYZMM3mxUDONA7xNFXuJ9oO1aQYM4aSZSyuBHRRgU&#10;ZTZHa0XfjxjjyHMnLaxMz76iJLeOGBIP94/cfbhnf2jQNmM2W7BareR5VlUYKwPNYRzYn44YY6iK&#10;EmczklL44BliTx96ZvOceV2S54bRN8QYyQpBFPT9iB/kbBdUYAgB/EezhVYTYzFEwuS69JNge3b8&#10;2cnpfRashk+Gqc+x1L+IdYq7V1iCf8kX/csikBiDGD/OAmP8cWwURFh2Npuca4EweBEBTSD0I+u6&#10;5ml3z+7xiUuzxOQKlXoWdU2IUsghbdWOvFDoGPFa9nNRBVCWGBWjt1jlMMYy9D1texTRNqukuDIl&#10;eS9aQ1UU1GXFYjlHGct+tyMQWa0XtH1L0+xZroSf3XZH7u/vePv2Lc45PvvsMy4vL1FKjGK5M2Ck&#10;ZKdtW2E3Tg3LIl7rqVQj0PtR4vtKU9QzoncYXaB0RgyK0YMfhY+qjMPYnJAUIUpBT8SQiPgg1znL&#10;HFlWoBJ0bU8KzzUvBAK5kTPJj1qAE4QkpMQz609c+pO7Nqbne0NE9Y8RYaM+MgAjCWtQDF3Pfn/g&#10;eIJ6oTGmJrLleOz46rOXxKGjPew57g8cti3ffXvH0wYurltcljDZWbGPnE4nHu4OdCeRGZezAps7&#10;FrMVP//6S3EE2oy262m2T7y4XkMaKKoSkxe4qiamjmE8ohGNwmUSO5vVJYtZxaxynEqBG9/dvyVE&#10;iRm17QFioOsOYkXXKzQjsypnXhf0bYO1oFOiPRwYOwg5VLolGMVu6KX9a1GSv3rBql5RXFySUiBz&#10;BqcUTiENcNpAiPhhJIwBP/R0TQsoTse9NAK1MlGsVEVZzSjKiphGYhw4t9EEr/BRDn0uz9HtQEAx&#10;ny24vb1ltlhCUjw8bbh/2NH3dziX4/KcoqjIihzjxLa8WkWGtp8akRLO5WiV4UfN0MgG8M0Pb7m/&#10;F17a7e0N17evya0mEcAirAUMh8PIbjvSHnfsjx13DwNtcyTGdnLJQQotZV4Jb8onhuAxBuqpVfNy&#10;fcXLq1syDauZYV71lPYJox/ozJHFomQYBrquweU5YxhAR9TEcsoreHUBLiuxpiTEDLwjKScQ1TjS&#10;HCImB5vJ1MeVJfVyTnI5x3bgP/2Xf+TNd4lf/iJwcfmCy+tbnvYHer/hceO5uax4ekr899++49jD&#10;Fz/r+OKrmtEbjKlxZkGRRbzJ8EmxPwAAgP9/7eDUo7OcrF4z+JJuMHRN4GkzUteBLINj6HmILTol&#10;Mp24WK5Yr1+iY+Lx4chme884jhzGgqZP5IVhfVXgijm6GTjtpJ1T2ZaukWnSop6xXs0IaaDtO/aH&#10;lrqeUbkSkmYcPW0T0GpEp4GhVMTBcNx74mZEAG6ICJgcKCuTRyOCMcmAckQm2I+aOIBjy7ff/YHD&#10;4Q/MS/j512v+93//N/zk8y/44uVnfPPHE8QPhAg///krFvNL3r9/z9u3kR++h1MDWT5inePbH+CH&#10;d/D9+8T1zQNFKY7cF9eG5eKKLFd0fcd2B6fWYxxkJbh6xt7u6UZ4eNzw6tpycWlJ2nM4Rrb3nrt3&#10;e7rjgPdwdS1CyIsXnr7tuPvQ8t03j4TOsJg7rO3JsiSuEefJs5HcReaVY1FLO3kcAm++e0NVwHKZ&#10;sZjlVOWJf/EzuL2x/OIXn/P6dU3fHbh79wP7/XEqM8qYlVMEzglg3mUw+pHd/g2Dh9evYHmx4G//&#10;za9QJvHNN9/wD/+4p+ng9gXUyyWj71hcOGY6J18k8vmIMrBaX8lD73hgDD1JGWLIKDuJG1irMXlC&#10;m0RdwXbrOR439D189iX89a++IM8N33zzLX/845+p65JXnxnmcwPpiY0H5WVKu15lZMXAxTW/d21w&#10;AAAgAElEQVT88q9zfvqzv8Jay93dG354IzHhOLVFohP73SPd0JDPA/NlQVWv6XtNd4jsth/48PaR&#10;7RGUgzQ1TJ66PRfr19y6a7rv3zNGOcyjPJcXc4auw3cjlxdzbi5P/OTzFReXiuN+S6FlAzGgSRzo&#10;+y06ryhLByFR1XPCMxAcnFE4Yyfrv8Xo+MyrOk8BlVIyUTSG9Xr9vAEOgedNsFKy0d0e9tg8Iwvn&#10;Ka6nH1rCMGKMpqoLuq5hHIUTE6JnsZhNPC9D17f0TSvFE85JgYQ2AkEfBmKSyfUwyMYwKwvKWY1z&#10;OakNUq5zaugHOTRYB0kXbPctx+NIUe5wTlNM7pbFYslqteL65jU3Nzec2gf6tuG0bzkdO/pWBKkw&#10;wKnrMEYcXD4k2l7EvxDFkd/3DaGX0pczkFsDLhPHtDGW93ePNF3Lqe0ZfKLzghX1U9NtNUr8exx3&#10;SKmJwbkCmwWZuuc5eSauriyzFEVGXdcURYaPI/ePd6ioGIb+eQPnQ6BtxPB0eZFzsSplY28MIY4c&#10;DieyTFhqP/nqS3l9jcO5HElmtOR9QR4iyu2xBVRKRMTVIqcoConnpEg79AQCxEgY09Q6KZxP5TTH&#10;NgqTc2DiWXpSgjxvKCthiIqrSg7+Sjm0stSV3IezssI6S2bdhLMoqApNZh1FKc/Mtm0JSeFcNhUc&#10;gHO1ODDrAusUeaUIseXYGmLqGb1G2xPKy1DUmlyc00YKSbKswCjNrKpkUzkmmq4jDRqFNMCOQ+IU&#10;Gjm0jiN91wOKMpthVCT3iiKTluRMWWa5pZ5fslpe4j0cd1seDnuywlDlNaXLMAqsEsdPYR2H04EQ&#10;B0Iva8ZqNuP2ZoHv9tzv4GEjImyeQ1aIY+t0Gthu5XFXlaBTT24i80XJulqS2YoqmwPgw4quO3I4&#10;3NO2jxy3DWM7oAn4KK8LWh6Hfdfw+PSe/WmQohDk3i2KFjfLpk23lehkMmAiRaHJC8v1Vc3N7Zr5&#10;wqKMx4cCwowsBpbzGUWePUcfnc1FGDaJd+/usVY4Rs4ZtFFyjZwW1l0MOCv3hx8T3mmoHc6VVGWN&#10;UoqqKMjzDFIghZ4YBsaxx/uIVg6jc7TJGIOhawNt5xm88LbyMgMiwbeE2FEWUNUWkqfrhffm4ygt&#10;r+PA0Mn6mruKLKsZx5FxTCLWjbKPickz9gP92DOMR1yRUVXS8hhC4NB07A8Npwa0atkfEsMI1pVo&#10;VdF1cWIJakxo2cc9VjtxO6XIMEbC2BJHccz5KNFOV5QMoeFwf6BtexSWWd1hbYb3HVQZw3ikaTOG&#10;8YSx0J06drsdWhUcDy3jEKnKNTdXr3h1+wVxhLbtGNqBtm8IYeDQ7Dmdevq2x+niGTDvGVFhREVD&#10;mDiAahQshDHmGYIfOUdNP5YCwGRkU9MBXgt3zzhLRMTfqOUZNAYB8McAyliJR09O0XGQsoyzI+ry&#10;8pKuazgeG4ZwjhueGax8jMOlJC7DkPDDiE56crhJ1FaYgB+FInE1jcSYcdYcxBn20cEolsAg7BEV&#10;0BP432p53axSpCjsdq3BGXHKadIzy0/FiNXiMBUnukRriRFrnMSmlVwuQ0JpRbRmGg4mnJ34WzFM&#10;UUB5vokK9lH8MhiCigLpV/K9aTU1vKaAUuLk01PYTxqN5fv0Y5Af85zcjOJ6ktiimiKSUUS0KG2m&#10;532IxKjlmuW5w81mk8tR9gjGGFaLhZScpMjxeMQPgxRuWeGOK6UY+pG+aTkem0lYNiSdcLkhRUQQ&#10;HwZZE7R+bimV102slEp9jAGfXXohpGcHuZQ+gLQyi8wQ4iCMNfPJvQ1iMpiKH+RWUNM/p7ZopaYC&#10;DsEOnCOXyggn8KNrSiLGSplJmGG6fuIk0+bMMxQHZjcOPD4+st3K0LUqC2b1nOViRVkVk0B8mrh+&#10;7bMj++wm9F7WzZQSuZPvURib0hAtbk5xwQ3DQApn3tunstvZnaVR8aNIB3Bu/f6UI3kWVn9cEqSe&#10;38OfugDPr81finj/Awtu+hWeBUFxi01pXJmuPX+uICASshTJ6yMfGL1HJWkiTowoPMZYrNHE9FEU&#10;ViBN2UkTlZYBUxTxNwTPOGpSMkSV4UdF20PbR3JElDzzKEMc0Uixkz5HkWOkHTpi8rStoesahrFl&#10;GDK67sTDwwPb7ZYsy1iv18znc/K8QE/FpujwCUPxLJwJHsNMzj2t9WSg12g9lcskw2y+JkZNiGpC&#10;GEyYAiPO4TGMUgLC5N7WSgo+pEOR3BVYPfEgR4UaEkkztc9/PLecs9PnFuDzX0l8+ONfferOBT5G&#10;4M9LjwKVDAppMrboglMz8vB45MM9lLOB9XrNzXXO9eWCi4vPeLx7w/39G1TS3Fy/5uLyBaf2YWo7&#10;GQjJk2c1RVGhhsjFCow5ENHc3FyzO7Wc2kfQiXBqufuw44c3d+x2j6xvaspKU9YOk2XoPEcZw3q1&#10;4osvIvV8j3O5bPqnaWwMhu3mQHsaKOuEtY+ygIYelQJtGyWWYH/g+vKKy6s1n39+w2p1IMsyhmHg&#10;zQ+PnI5wu4bFomZezzgdEtHLm76ua+azJc1+x6lpJrCjoaoqlILj8cgwDBSlFbHIKnzo8KPUkvuY&#10;GPxA0zV0gzRBOmdomiNtdyKkxBgUwwA+CmvH5TnKeLQaKIqa1fqKGOH9h/e8v7vn6WnDbhchHbm4&#10;yJktR8I2PvNgcidMJ+8jfjihUfJg7wNpDsZkuLwmMnBsoDgciLyjmpXUsxKbO6yzBBRK9ez3dzTt&#10;iYdNpO0zjIlY3VDmBeXMMXYjp6fvoJyT0gj0pFDih5HmeMJEjYngVGRoLF3tyfQGrTfoODCMju7Q&#10;slxFshqSyjCuotIFmBJVNAxjoqpnJJVzOo0kHyiqisJVpJS4+uXnFEXGdrvnfnvgfrNn37R0Q49v&#10;jnz3xw48nAbDsdcsKFBO040l27sTL24sUd/g1Tse90+YdyMtO5ou8XSIDHHGED1B5RIXsAEfFL13&#10;dL0BZigWDMOG00HimNSO9tSwedqggidzmvjZjOvrmsI6Bl9y9wAf7iNZ3eC15SIvyasL5vMLdseR&#10;fthyOPacmjv2G2mT/fz1DbOqxlkH2hITfPftkfm6oZ4vsSZnsZ7z4tWSWbHEmRnH3cDm/sSHHzbs&#10;n1p8r0ijZuwllhV9gpjLyoDwCgR6pICR0B7Fsz7A00Z+viLf8Jvf/2f8+Ef+5a9fcfGy4VfVLSpq&#10;jC74r//0J37/u3f86Q/QnIQ/pOKRxXrF0DniOHLYyZeISsQjxT2L5dU07YTjaSr+aEG5jtl8QZ7X&#10;HPYnjifYlZ56AS9ezjA2st/veP9uoD0wPUBlcJCIbDb3/PM/3/H7P0jM9fLyirkfieaJPsBsmZNl&#10;EY3GUDF0Ad8lMus4HbckD2U1kPTAbAFXlzmff/451xeXPD1s+O6b93x4JyyV9cJzc3vJ+rIkxpHR&#10;C3g2KwNdF2gHWFzByxdX3N7+FKtf8pt//o6///v3/Ok7WF7AYqUo6sSYei5uSvKqJDDnVdujTU5Z&#10;Lwghsdvl3N0diTjGMZAVnpQU2n4Ezd4/neh7aA/i7Prlr17zs5/9FXcfnvi//s//mzfvPC9eO5ar&#10;K1LsUdO1i0FE+BCPZBm8fmX46V99SZmV/OH33/OP/88df/gdvHgB1zfw2cuKMSj+/IcDb97Kz7Fe&#10;VTQHy3Z7ZL/Z4H1ktYKvfrrky68z7j7s+G//PDA+JS7WnuubC3aHI6M/osnY3Hne/vmf6Vp5Tb94&#10;Df/+f/2af/Xrr0jpxLs337FeJKwreDiceNw37PYfqFZXGG2Iw0gM2QQznzY/RhGNYZj2QNo44SUF&#10;aQkjpYklZCmKgjAdWrvnDV2knUp87u7eszvuSClQFMUkAMDoh4nHpeh9z/6wpTsd8d5TTPBugYhr&#10;mcr3HWlqoO3HgW7oaduO00ki4kVxfr8r8mkynFKahl4tbSNxXmsReHmSA43vYXOU90D0PVr3zOc7&#10;bm/3XF9fT2UGN8yqwOXaEMdA3wquojkIr3R/PELvGYNEk4pCDjJyaFJ0J3G6aiMHVO8BL6JhjJHj&#10;fs+pCcIV09NgZyEbQGJkViuMErFhHCN+jM8lG2M3MlvIBiZTlmGIUyxNWGEheZbLBVioZ4UM1MJI&#10;23dY22OMZrlcs14vubq6whjDdrtlt9uRuZzFfEk1KzmdTrT9QNu3DCFyajqafgBl+MmXX4jANnqK&#10;omA5F7dnCpEQB5ruIDGTEJ+ZrRqJwlinSV7cEb2XFtS2hX44FzqIeKXjhGRNcvHKOmOxcsyWC1zp&#10;yJzDGsMw9gxhJMaANpnArU8tRkd0VFgiSitmRU5V5MK5KXMpzqgMw2hR9MSkiMqQWcU4erTKUDgi&#10;Dq0c2mXEiQf7/uFenGONtDNnuqDIZ7T9wKE5YXUkTgwshUQCnXMYK2KuNSV5NsPZmjybUc8vqMoF&#10;bTOgYmD7lDGfFywXS0wOPjT0nbQFH04PPD69k/KGWcl8WbNersgyy7x8x+J+Az/0dKM8SzICJgZK&#10;C3oOsRTmamYSmfHUuaacVcyqNbNyJVH/OOLDnN1W8fChoetkwGlUYBhFqK5LiU2HhMTnvKylq0rc&#10;cgZL6CNjFwjDSBwnHhqaYRzJZpmwDGcVRWFJDDin0KpCBY9XlkMTiCmIW0A5TFbhkuHtN9+T5Rbn&#10;7MRTCqgURQjUkcwqLlZLlksREYsSSFZEdJM9HxK1SkQ/EpQ0qicNkQGlznDyXAppSCLGjGFy/+Yk&#10;RkzhKMo1uUuTY/KJ08kzpsDgg7jCvMe5juUycn3lWC4rTnsRHNrmSNueGH0vh1Ef8YKZpKg7/NJS&#10;zaY4qc9IfoQwsj8lHp6mxmfXElL7zKCc1xJn9iOUmSACrBPnT9MOdN1A36eppAGy/MBm98R23zN4&#10;mM+kBMcqS4g9Xetw1vP+7fc83G94etzTtYGhT2y2PTEqYoD1rKasFmR5jTKKvhMhph8HNpst3diQ&#10;oqR7qlreD2deG5Pwk0Y5kA/D8Cz8ffrrzOH7nx3aP414aa1JxuPHM19NMw6R0Q8EAv3omdWBLCuf&#10;UTImJpyRz8/zHBCuVn8SrIK2FZmxIhRNZ8cYo7x+vccZS5kVk2MoSsnU5Ew6O5I+bb+NEWn7THo6&#10;x54FC1F/dELaeRFXFEljU8JPhSHEJAOg3OKDfD0RE6Wcw2WGvHCQFMPgidFzxnf4Scg2Rpp7rbUy&#10;2GYgELFuCsOpOJWXJMI4OWlkWv4/XHd5bUQUOpd7iDMuPCfoP3klCWEgBolgn2OeSgmX3Cj7ySFf&#10;EAofTVrn8gRpzS3LkqKoZDjYj+z3e6q8Yj5bYox73g+EEKYSq/y5FKg5tex2O9pWBoXOnUsbtUQE&#10;mbwBk7hyjs2eeXTP918UmShGWa98CFPMchKdCChkEANx4lHKvR9ier5exkDCEIKsQVPxqrB/OWM6&#10;xKGp+NhUbLSIelLQ4vA+PAt0MfKJkCNRTaXkuapQ9P3A03bD/cMdXd9SFQUX6yUX6wWrRY1S0twb&#10;+g68xymY1xVndnHb9AxDT/IyrM2LcsKXqImhKPdIDGeG4gjhXMSFxNXTx7gpTGUnn4h6nzIk/5Ij&#10;+Wk8+Pwz/+V6cF4rzv/+qXD46Wt5/phPBSb5nqb/5/OfeRYhRZz9MXtOSoLsj76eyyx5dHSDvP99&#10;GCdMzkdWaIpBuIGFYxgGxkHjbIlSSoaJU4Ta+48swxASfSfrjGDNzMQjDQxdB0R8P5CCSHUhBNq2&#10;Zbvd0rYnLi8vub29ZT6fP7+H+6F7Hs7LumGmvbkjaeGixnhex9IU6Z3YliojpIAPnr4bGcf43Iye&#10;kDIUayfcx6SsJj6+ZhqD1XLFw5jQyPkhxoRW4hL9GPGd3n7qoxAo+4Ezn/GjSP7p/XTG3Xz6S7iq&#10;UuRrtS7oh8R2l7i7g3p2ZLG45fr6BV/+5CV5bgnxkXcfAmMXuL0t+auf/pTFascwHsjtAR89uc1Y&#10;zm5Ym4KLVcDHQB8HkorcPx35/od3nE6BU2N5+8bz+CAT1M++2mEyWGlY5RV5nhOUoyxLVkux2suG&#10;UtEcDwQ/cup7TvuBpgF0R4hnqLYis1IZvt/D4QgpPjCby9R+tZCGpDB6fHfEqZ6f/OSa17c31FVB&#10;czgy9B3LuiJzBafTibdv3vDweEdmDav1AqUkg04aGMaGuq5kyqH0xCAUl04+LaC73YGu69jvt0QF&#10;fdPSDueDVEGIBftDw3YnoFbQxGR52hwYx++IMfLnP/+ZppNpdAwSn2pOPVqf2B2b50n17c0tFxdX&#10;Egfx8mZezAXS3ZwGlBrJsooXL+QGLEuJzWaukkOmEQdJVWnqWlOVkfv7t0TvqMoVea6x2cjVTc3F&#10;Zc1+f+Btt8W6hO8HxmEgJnFjbh+3GOMococKPfMSlvNElXXMZ555HXFqxClxK6wvXlGGAa/uCc0J&#10;qxRzo9ntj4xx4Hja87jpKTPL7KJitc4hGUyW8/5xw5s3b7h/3NCdRrJxlFbDo+fiAlazkqy65of3&#10;B4a0xeQV21bzxx92vHyZKIsXrG8jqbhjfXNBUJq39+/48NByOMF+7zG5YrVakRVX2FTjo+FxMzKc&#10;Al3j8EPG4WA4HgyZq8Sy3uzwYwshoNWRstxxsbwAdYFPBe/vOmZXUM4dJluidM0Yc8YxZxgy2jaw&#10;3R7EuJfAuR3z+ZKrywV5UVLWOXrTM/hIPBxJ8USRz8lcjTLSLvXy9RV11VPlazbLE6ddz3HXcdw1&#10;jENHGs+bnKnlbGIRKJVIRmFKR/DgSri5gRdXcHMJznn2xw98+/0G5wKzxQpna+4/NHz3wzs2W5gv&#10;4fpWDk7B9Jg88vVPv+T1lyNN19L5A09PDfsDfLgPvH7Zk2clZSWHY2Wl+dbYQJ4pympOVXnaU09Z&#10;QVE7Lm+WbDdHnnad8K20OGCWSxGnylLimpsnhGu3BqsTOtd89vqSH948onyPzSyZM8RBuA5WSwSR&#10;0PHq1Yyf/XyFzRueNm85tT2Hw4k4KN58856333fPBRh9q9lvR2n5Cy1lZRkGaUcta8NSBVxmWa4d&#10;Y2j5+//4n/kv/+l7/viN8C2XCra7hM52VKsckycw8r4t52sGr9nu9tzfbXjaNDw8TAKqnsQXA3mW&#10;oVVJ8LKJWi4ChU3UM7i8XtKNPb/93Z/5//7J43JIauTh8R1DJ4y9qgRXSbHFMCRevYZf/eorXry4&#10;4sO7O377mzvu30NZnKOgjsW8oOtHXA5lJbHg43HksOv48L5ht5E1KgFXt4bFSuqB7zcfRNA97AnT&#10;pFYp2D8NjJNgMo7STpx/Da9fv2R1ecXb7/a8ff/Ial5ws5qzdjWbw4bDYQBnGJTjdOwZg0cbK81w&#10;VloMjdI4LZssm1tspum6gZgG9MQ5SQnGMbHfPjxPY89MnxB7Ts2JEHvKLH/eSD2zWN35ECSiolbS&#10;KFcUibIsKcsSEPHveDzRNA3BywO77Tv6PnA6ScQ0LyHGEWVGiYr6M5lfczj0HHYNvRjK8cDYJVSZ&#10;WCxXzOeBx/snKYLpoO+Fo9ictty925IVmovLlTgDZ0vqakZZilAzK0S4zssdIXi6oSfvOsYAMs7X&#10;E9tmJLfCLItpfHaDOifriA/CYDGT0F8UhryQaG+KnjyTw6hssAc6/CQGjoSQJieKRp3ksHx2Qg3D&#10;wBA6rm/X0uC6mE0OBi+CVfATCFqYvH4EZzOqciFw+CRT27uHRx6entjt9ow+EkKiG71MnZ3l5uqa&#10;rMyJucMoTTN00LeEMJJCz+iPWJdw1lIUamrpM5gJXG91RkpyQFQTP24YBsYQUUnjtBXxN5x5X4b5&#10;bMn1zSWXF2s5vOaGFCJ933JsTvihnzaGHj90RD+Ie1IJgFsR8H3P0CUyu0BlGToqwjgwth2Jgby0&#10;zKoZyhX4kPA9dL0MKTb7J7rm3G444S0SVIXhel1TzWqcyQnRo7yaSk7c5EYwxCnGopQjcxVVuaAs&#10;FijliAG6qWE0z0tubl4wm1tW6yXaeLpe1s2uOXDYn2iPHYu1IDSstlhjWC4W5NZxcXlDWX3g/d09&#10;Dw8R3wgL9fampKpqnBUWXt9FclczKx02QaZGciWxQFcKE/lmDYuyZ78DY3q06hnGE4djYLZQZEWF&#10;T0bKPHRDHS31bM7pdAJt6NpI07QMgwihdmJ7yc860rYNm01kf4jENIjIpieT/TlapwzWOmxWSKGQ&#10;s6yubrFOE6OnbY4cjy1jP6Vpk6yLRh2oyiVlaSldiXPCqRpHAen7oSeMI30n7qAUxC3b9z15VePD&#10;iX6IDH2k7aUQawyyf7TOoQ0s5hUXlzNSgOPpwObpiUPbMSQ38UhlfVIMbA+PtF1gfRoZ+pauOfH/&#10;s/VeX3Zd6bXfb4WdT6qERIChyRa7FezrYb/6wS/+t+0X+w5fy1dSS2qJzQgSqVDhpJ33Cn749imA&#10;lDBGDYKFKqDO2Wmt+c35m3VTM3Zy/09O8H4lz5txAD/UtI00GkcVMDEhTyx2FSAONAmMTsRzNd+f&#10;nYNmBJdCaj15YSiynGk8lTsoVN3jo5SwtKNnHDx1e3pmTqQ24n3P5BpCp7h+LyVt2/sj4xDJ0zW7&#10;446mFeB7kS85O7tEmRSlNGkq5UCr5Rl2yuimBmVExFJREyZPMAmg0fP6ylpLtMJam6ZJ3H7qA5fq&#10;Y07pb908p89/cPxEvHJoo4inmOA40vXi6Ov6kXEQdmGMEaOhKBK0NkQMdd0SwjgPbITFJwKEIZ2j&#10;wIHIOItLwUWyZUaSZ7Pg8+FnO/38H9qowyyMKJSP87pyPt9nxMysB4hjLArEX80bYePVw7NVWlkz&#10;pkaOj4hFE2mymM+lSIhSaGOsmuOTzOKfwpgoA7LEoFQ6x/kcIYo4Z+bNfpoaccBHL/uoIG4uzwOk&#10;74M4o+U4az2X6M1w/48jmtImKoN2a/2vNuDAA4/MGDUz1syDIzDOsVA5HvpBHGmahqbuMMaweLqY&#10;G531wzV9Eoe8jzTNXgaY3fDwviVJIpFKPcsRWgqpYoyEGS1w+vlOpSUfu89Ow1IfprnZRWTPOPP7&#10;vPfz+xE5FTHMX/ggQqjZ8df1I5Bg7KnELP5KxIgBov4QY8V7jJbzwSbS2HxKU3gvcWSU/Cx+3ovH&#10;6Om6nru7LbvDgRBG1uslm805m8WaMs9QztGPHUPXEUOgyjKSdEGYix50VGSJwcaSqCBPC5I0R4IZ&#10;ioDEd72DKQh/VpyfIujGAMT5OIoXVe4PHwmWp9jpB2do/A/v/cfuv9P5dbofnO4Jp2vm9Oe/FRB/&#10;6wycj8jD/WT+g199TZj/P0QRpJVSsuicfxkrTtZpGjBUZFmGCwPj+OFnl//KeSC/dygnazlihv7I&#10;Oem9J7HZXM4he9NxcLPxasKaHKXke8VZPsm1rePMlE3QGo7HI97LgH6xWMhQ33v6fiDGwN3dDX3f&#10;M4xyPS2XyxlHlgjP01qGSRqip9lEoK3GaIvSBu+D8HcRsU8nCcZkKJ0Qg2F0kRiMuCgjv3J7Mkeu&#10;pyBFqN672eEMRsn54QnoqKUh+aP7T4ziEjwNCD52iv52WPTxr1P79+k+bbvec6h77rfitmnayKHx&#10;GDtS5Efso3PSdIPWwgi6ua0pqkCIGYn1HI/vSDKH0RnBG7rWCWPAKnRq+eXN99TNnn7wHGpoasfx&#10;CPutmI3e38BXX582ds+YpoTX7+65fXfL9f0tFxdnZLmlKLIZKpyjdEKRrDBlz+E4krlAnsmUx6NI&#10;c9hs5FRWGvr2IHDXcSS6gaIouDhfsShaEiOTw/V6TZUXdG2DDp66rpmGlru7O66vIUk86D1lVWAS&#10;gY7rpMD5URRiAqH3xCgXcZ6XRK04zg+stpdIiZvkXqjNXJDCgva65u7uyGo1zoJnxX6/5+3bn7i/&#10;97x9K62fn32mWC5kMpclOVqdKqhnhNscJU5tQlkuSGzKk6cvuL295+eXr3j/XjaDeW7Is5KuH7g4&#10;X5LlKahA3RwI9Z40XbFcGJ48XXB9fWCcPDG8R0fN5Trh6y9XXD054/p64vnj57R15O3bLXfbkQB4&#10;N+GdwesArsP7hugjxMCUObROMdqgiZyvSlZnT3n++e8Zpp5uHHm/u2d72DNMPTbLcb6jm0bGAGXi&#10;yCqPSnva1vHdtz/y88s3jBOsz854/vip2LWbBpt0PH/+jIv1iizJGceR22Nk2ta8fT/w9v3E//F/&#10;fUNVrWm6A0llKC8vcRGub97y3Y97+iml7wN5mTEFj00iKEgGj1IDt+9a9vsRfEqiDbd5wChNpMSH&#10;DZGKvq95+25CxXtevFiyrF5w8ahF/eWfuNvDVZkyxZy7XeDY1dzeT7R9gp+AmLJeJ/hJol63dw2b&#10;zYbV+oILHwlZT907tvd7docA8Y79oSfP7lAhY1mc4wbN2ET6JtC3XhaF3snCM7WzY2hmzQRhC8TZ&#10;jeLbAxTw+EnOf/kvz/n6y3PKdMDSUmQ9u90vRAXTasfTJ2s+efGYskz56g8dSZbgw4CLI5P35OXA&#10;oirox4Q3b3f071uSAlwNd/dwtz3y5MmS84sVy8WBzkGVyPTeBYEzhzigtMSCq0VK3e959bbm/XsR&#10;ix6dw8W55vw88OzZBWdnS9pmoCrh0RUsFhWH4w7nR6plSaoS+l2k2/aEENnew/EIZ2cDnzw98rsv&#10;P+Prrz/l9199wrvrl/zLn96wP8Du87c8e/SIu/f1Q9RsszonMQY/Bbb3LXXTMAqKh6tHgXJpyQq5&#10;J+2Ot2zvt/zyuuf9VtImq0soVqAkjUdQgWNTs3vn8QGSdEl98PzwY8vrVyLq+CjtkVkBQYsLrMhH&#10;UuMI3nC+2ZDliqG4ZXKRX179yPvra37+6U6KQi4FTj8MMlwoCmn6W5YplxcFXbvlr//mKV988Rhj&#10;NIdtTZjgxTOoFhdkaYGLDbc3OzyByyt49CRlcBO73ZG7e9m0RaRs4vvvYLu755PnW9brx3z1u7/h&#10;zbtbfnlzzbublrIUsHdzkObBRaFQi4n1Cj55ekWWJey2B3768R3ffTtwth5YrDJW6+3QbqIAACAA&#10;SURBVHNWqxLfzJtrpTHaczzcUy02VEVJUWRzxFY/LII9nnEc2O8kFvKwkPKy0SrLEmsLAasn9sFt&#10;XVUFF1fnc6GITN8BiiIj4jkcDnRdKygKa9FmCcyLshjZHQ4cmi2H+jiXE8V58SMb4ySVY7pYQJYZ&#10;hsnTddD3HqUaiaFqjbVgJ4nThiCN2kZZ1ssNWZZg5jbiYZDijbaN9D0cthB1YL+7J01hsdixWZ1x&#10;tl6zWAgPL69KqtUaYR8OHOqjlFl1LV3bMw5BBAgDMMe0rIj3xspmJdEK8siMU8FECJMjKolLqxDQ&#10;qUCSNQqjIbXpQwzV2pQiy+iGgbZtaRqJuPso96hxHEmDJbPiXBuUCB8hgNUJbdszjR43OLIsY/SO&#10;pjlK1Mkq6qHhcDzStiI8uiiurhBA25EY34sjzBhiCIRpnB0ccQbVy2IrtZEkTckSi9GgoyAU3Njj&#10;o5tfR0mSVcRY4kIAb8hsKQUfJiGgUcpibEqWFUQlEakYPT56opLymDwzVGVFVSTgLOOppXB2b5kY&#10;GNuGY12TJxGjFxRpiQ6RODqmOJJYARea+b2t64666WmagWPT09Vy3SbC6CexUBlFVmasNkusyZi6&#10;iXW+wCgtnEJlGIaJ+tjjp4BSlrJconVC1024aURbT5ErrM1J04xHj58APczg+DwvQSVo4xmnhkVh&#10;KJcFRWaYwkTftChr0BHyJOHTx2ekaiRByoiWS8VmXbBaLcmzBcakdK0nTxZU5Tmuh7ELBH8Ul3OS&#10;U6YVVZ4zthlh1DKBn50r0JKlVtyr2mCTjGgMXT+3bi4vGQaHGxoSnWMLNbtnpD1QaXFqdl1D1+8l&#10;zuwjahbAdAJ65vFF9Ix3kSKKGKMA6a2Wkp1xJE1HtJ5kO+2lUDyESF239J0nzTyLSu5xbvRMo0Nw&#10;fAodE1KjQBtslMbyRbni0PbUY0PTdHSDZ3JSLuVdxAcp/VEIBN8nmq4d8E5hTcYYxWWYmAnlR6bB&#10;0Qzw/n5HOw5oFYh+IiBIl9TK/UIbcTEctpFpgPsOuO+xSY+dETAm1RidcLbJWVSepp1oanF1DgO4&#10;UV6/NZDl4pTOUjOzQkVYX248RbnARdgfapqmYZykmGe12HC2OGMaRpo2AuJeGYeItRuMzinKS/pW&#10;cdgPtK048FGGNCvIiiWhFUZnmuaMcSKJGensvlJKcf3qLR4pI0qLjESlaG0RODN8EImmXzk19Lz5&#10;/Hjj/x8dP4AKqDlCbFJpGh9dS9cNDG5AaUvf9w/Or+WixMybZ4nLd9gErEkpck2SpXOxh5qfdQnD&#10;MNE2DcMwodEkSUqSZEzjh9hilmUPBQvDMNBPTppcY5BocDwxrEQERCuIs+gZ9dw+Km2XRPUrF533&#10;HpsKwqIfBsZRHH5RRZT2hOAZhv5BwEjTuVhDiSNNz+eb0vL12gS0CeAdfmpRVmGVloIaa0gzjXfM&#10;zh9NCGYWOxHhUiH36vmYaJOgopmFVHmOBDRoYTDGKJHuEAXofzJdfRjmnZp2JXkTfGTy7oGr52YB&#10;Qb5H1hYxKDYriTOOo2O/F2e7uPRzxjji/fDwfVJ6lRGjehAUT4Ub1tgZ65TMBRXyM56EPOb3+iQa&#10;+Lnl3QeHTe3DcfogVn9wIIGcD8p6KTicI88StuTB5ZUEMwuZAWGcBaIKOD9hSaQkMkai93jtsfaD&#10;0HUavI7jgHPieJymgb7vWBcZxmicm2jbGm3g8ZMrqnJJmZVSuBg9Qz/R9eL0T7JEmO15xnFfg/JY&#10;nbAoK9JVLpHmqAko3GGUMhJrZbAy9OIGG4SlOPe3oo2cDxor5/tcfqI/ws6c1qQnB+BvhbvTIPo0&#10;LPjgQFX/4eP0dR8PEP6zMpAwi3g66lnz+7XjWM9/h2cWlkTJfHB7nv7e0888DML8S/KELE3l2KsI&#10;c6vuQwo+SOPwqeVYa3lt4yBr1Rgj2VzoJfcAKaY5HmtiVCwXlcSCw4f3Jk2lDdh75siwo2kaijJ7&#10;aHY+OZWHQVI6d7v9w+fy3DB5RT94Jiec0LIsZ0fqqbVYru3JgQ8i8Mrx08LpPZkF5sQMKJQWziJB&#10;oTk5aAMhilktzIP9SHwYEhFEZzgNgYiKGMQN/RDx9WH+vo9EvzlO/3BNItL8gxtQnWL4Ujplf379&#10;nu2+YXeUxYiyJffbjrev7/n22x/43/+3/5VEFSzXT5jcHWlxxqu39/zzn/6d3aHn7/4GPn1xQVms&#10;GEfHL7+85/Xbd9hMs7laEfTI2fmaclExuAQ/LvnuL7f803TP/R6ePp3dJU9/T9tb3l/f8Prnd9zv&#10;DnRN5J57JjdzcgycbRbkyQo3eHzQZCksFimLspgXVZH1es1qUZCmmqnr0EacGyYVu7lVmjJNGZoj&#10;r1+/w2qBwmc2kYp572XilCxx55cMwzXaQJYVEBXT5BmGiRAm+v4gD2+riDGVSXiWkha5VEOHCMqS&#10;pAm5MUQ8k5dFgw+WQMKx8xw7WGxyytWlPEjJQO851DdcXojT5mxzidaaw+EgE4YQ2SwqopktyWkh&#10;D+tWGhazqqCuWxKb8eTJU4piwdDLZG6/37Pd9RgzsVglmKTCDb24H6KiyAs+ebLk3SMBKd/fB5QN&#10;XJ1bPntRsrkwqKCpynP2+4lFmXB1iPRDxnbbs9s3QCAwkJeK5dJSFp7cRHSipdm17bFG0YwDPggD&#10;CWuYgqfpO5oeUtcRZ3NaWUG51GBG9vUNd3cNr9/uuN3B008q/vDXf+Ts7IL99sDL735g9AN3u46q&#10;PMfYHExO2ye8u77j9duGQ2P4y1++ISsWoBz5IuPt3cQU4ZfXt9xtHTYr0boAtWS/dwxjTZopFssM&#10;qzX1AfxYkFrLOFjubh3BDSSpom8zCJa6nQhuou32OGq+/uopi/XnFKufOe62RLWgHzPe3TQkScLU&#10;WxQbYhyBQFksiVlP120xtmK5vqSsDJM2eNPjtwf2psfoDu/geGg5hIngDT+11+iQEV1CnDRhSiBo&#10;dLTYzAo/I4hj1E+eMM1edeVQKhBD4NHVhufPzqjygvrQsOtvUK7mbAO7nSy+q9xi7ZL14pwsrxin&#10;jiQL3O3fYFJh+4xupJm2vLs+8PLlwO4gwpmPMlx4f7Pl6dMXc1nLgcNbCAaKCpZrKc2JkZk1I1Dh&#10;rvPUgqKT4o0cUNLmq5VFhUTOMwWPLhaU1RlN8wvDBFnesigyjvcD+71sKoYezs7h7/6m4K/+8Blf&#10;fvkFSsGrV6/485+/4acfJBZ2toKLMyiLHBU7jNbz9EnjfeCwb7jbwdt38PQFbC5gctJuOAUvTLUp&#10;8vSzM0a2bI8i3qUVnF1oikXOdt9Sd/DuWkRJrY80R3j9WqLVeQnVcmZ+lTO7Zl5bhyAxzMPhyJme&#10;XWd9y91dxzR1xAC/+52If4sSMlugQ8rUOYauIU17ykqxWUOeD9y+e8NuX/P61T2ZhcXlmjytuNvt&#10;yQtFWmaYRGOTJb2LTLstUY2sz0FZRX2IHFo5Ru/voGkim/N3bFaa3b7l/k4GQmUeyXKLtY5Ea3bb&#10;UQTOS/B+4ocffiI4z6uXb7l9L+6Rvh959GzJo0cetW+xWUWwOeVSsd0dqZar2fZv8OO82UIRrKZt&#10;auqu5vb2/QMnJMsydJQI1tXVJVmWEbxnnAYiARPE4bOoFhLrQQtAHaiq4qMFneVwOGDtvPier6ck&#10;Sx6iUeLSnNsGlWKxMFTlEpsmtG1LmgpEfX9sCGGLMYaLiws2mw0oS1Rvud8eOR4HYoSq0qzWC/I0&#10;Iwb/IXrGzMxSHYYggu+cV+o66LqW3a7lfnHP+WbF2XpDXqSsVivSNJUm5KpiV2xJdgYVJ4I7LXLm&#10;TR7MhQcpNpFJ72azkk0uSjZHPkrTeJAIoOaDy8M5Ny/8pBG1LBcsl9KMemwaAMaplwXf/G+BRO2i&#10;E/fDODiObYMbRvosxYeJNE3pgcPhwLHeU7ftLPCBTS1aK5aLlBAjow/YyTMOcp1PrpMNnrZ4LxE6&#10;FT+4bo0+8Q/VPLUFvGPynhi8xJodKDVKY2BRoa2dSx00WZmjsLLpck4WeV7RT4pRrCjCF3KRfurR&#10;NgoXMU+kmXHeQDjniMGTpjlZllBVFdPMkZwmYTUZZbE2JTrH1E303rN9s2V3HDgeYXIf8D9JMrMB&#10;ZwHwtKT03hPmham0fwpMPrG5cAO1I/gEO0WMzlktL9hta7b3W4LXrM9SNuuCNCmZnCaxlu39nu32&#10;jiQFm0RM4oh+xKDJyyUaz9CdhFRLaizKJmg9sn56yeXFiq++6Gm6mr4fGd2EHzoaN6FI8Q6Wecnl&#10;pkST0tQTYytJBRU6ccFrh50FXa0UWZ5jkoI0tZCIW8qkC2y+IG8du0NLiJZFdcHQe5aLad7Qy3nc&#10;tjVd59hsVkQcw9jQNBO9dE2gtXzYTJbiUwjzcHhA6wMxiPO5KKHIIEktVkvZwOXZOWWRoZVHRYlk&#10;TmOgGRtx2KYrqmVJWSSM3Uj0Tpx4kzgNrLYSD89ylLVkSaDI55ZK5VC9I/gJrz64kNqm41ZFjHJ0&#10;vSRxvIE2OiYlXEJlFDqR52g7gNLdDFmH1dqyXBTkiZ3bHaWkYbOyDN1I0wx0ncQnNcyDACD6B+Zp&#10;14+07UA/TNSzkeBsBVUOZVmhdKTpGsZxkrIaRJheFymbxZLV2UruuTNDrsorcgx9W7Pfi2CWppYQ&#10;EpZekSUbJpeSpQk2KVmOUBYbykXF5AK7/RHtFH4M1G3Psa4xiSLPUhKrMRtDc18zzbE1Ywx5kpOQ&#10;EidFCOKQ9vFD4cfH7p2TU+Njh9DHIkCMAZtodDK7grSez78gQ48QWK7yefjTApBnBucKwuRou1pa&#10;flVGVYkDh9mNKq472cPUdU1zbBkmR6ZTcb0pSwhifjBGnodJksxt8TLU0sripjC7VSRqKui+k4PI&#10;f+Q0+iD5nRyxemYaDsOASexDrPX0XkyT8Amd74lzVPAkBikVCWGCOQYqz0A/C2IBpeTDh4lEW5TW&#10;hKBQ2pCmCW40M8PQEbEIa07Lxvx0TIJE6Y0xwtWao6Ifi7YC+k/RKp2j+B+incJObB6ElFM09BRJ&#10;fHBCzQMFgHEUJ+Zysebs4pzlcs2bN2+4ubmhaRq5ppH37qGQ4yNx5CQAxqhw0aFUJMmkeOHkRBc3&#10;0Rxj7eVnOEVVT6/v13Hbubk3BsIMu4vq5FQTRz4moVqkUvwQHNPkSdJZiIgjzilsEuZzXgZsEHFu&#10;RBh7M/9Na6Q0Qu4hSkm5Vgji/BOGYkIIGudH0kycgsLZTViWBVdXV1hrmXpHmObCBJOQZQGSFJtK&#10;GWMMitVyQ0Cc/WmWk9oMFzzNsaVpR/b1QJLks/jlaOuevu+JXpyUVifCoFTijtdYKYiYuYantcNJ&#10;8P/Y3fuxe+tjUe/jz38cF/5Y/Dt9/GdusI+/338EJ5Tz73QHnoXJj1y9HwRAENtuZJrcg0vVWkvf&#10;N9R1zdIuRUPJU8bpgxAeg9ynlNKooGdOphVkTwhMo5x7RosYmiTJnAjxMxfbibt6FtzS6KVQzgoK&#10;4EHyip5hcOSFrF0X1Wp+TerBaRlCYLnYiAPWWNI8mwVEz/HY0PYdl1pKrLK8RH3knHuI2CqPRUEU&#10;HEFES6+DC3jnUSab3bvm4bo/rf1xWgTth7Uv8yCBmUGqJSkTZYAS52jSgxv2N7CBj8+Rh+M74wZ+&#10;e9xP9ya7Pdb0k5fYXQGRhFdv7rm5HjEavvr8mst1SVKsef7pOZvzp/zDP/0L//W/9dRH+OpLWC7O&#10;ubh4xLEeMeaGpq2ZakiqyIvPn+LxhNiSV2uW5Sd4V/L+psNmHb/73RWPH33CYd/xzb+/5sefbrnb&#10;1hSLgrOVAt1z2MtifLUQEGx0nu19w/EITz5NwKe4yRKZKIqMx4+e8/TRFSjH+zevuLu/IUsM52fn&#10;LMqc1WLJNHQcd3vGHq6vr3HTwLKsyK2lyFOW6xXrZcWyKMhnh1ySGI7HPX03MI2OceqYnMcYKIxF&#10;aymoiMHQtSNNO7Lb99g0Y71esVqtUEpzrGv6rqPf9Wz3Le9vWqxVnJ0/Q5uS6/c31Puaoiz567/+&#10;O7K5SQ2gPuy4vz9we+fQ2vHV75dzbE7hBscw1NTHZo5nKcZpR54XnJ894svf/ZHlZk1Tt3z33Q/8&#10;/NO3lAUzn6ai6xr64wGlLZt1xWZ5SXNsKbK35LkjK+DLLzZcrB2pOXJ1rvDuSFlYHl1VnG2W7PeG&#10;7viWMEmhB7pjsci4uExItLRkRQLDENgewIXIdz/9QL5MSTLLzfaWwESey0ak6USkyHIwqUwsdsct&#10;fnQc2pGDJHC4vDxndbYCrWnaluub97S7gXp75NmTT/HB8O7NPbu65+7+yHY7sj84ugmiiVSLJQHL&#10;Tz/fU3c9o1Nk6QUhZqR2iSKj71qG0VJkC3JbCdg1RBKjBdCuFW03PTR2xlAxTQN1k+Cc4tA4pnBH&#10;nj/BmAXF4hOWsWKxeEyMOYf9SFFYynxJmpZ09Zau61BRHhTGlGT5BmsX9EPLdtsyOYtWGev1OXnm&#10;qZue3bama0aIlsSWhFHPm2S5sRgSmJvYUB0QZ7eJmyHTHmVAG8/v/vg1X/7+KXkx8PKnP/OP77cw&#10;weUaPnshxyRPwY8Vv/zc8H2359ge0YljsTIcuvfoRPgY2mjqWvPdt47rtyL+2Xl32bZwfTMwucjl&#10;5SXn5z/y+q2nnNsTL6+uMEbRtgY3teSZVKkTNFXpefHCMtUGg6Lv+7lpdKLvIu/fNdy9RyJSmWFZ&#10;VeS6IUmhrwdSC5uVuK2ePM35H/7Hr/nj376gWlhev/6Ft29v+PabV7x5HTBGRCyBDY+8+OycMLXs&#10;dzVts2XoFF0Xub0VBMFqA0+eKMrqQpw2jcSrlE5I84K0TBi0YdVLVFJbWF+c44Nmd2i5uxXn3NDB&#10;NCmagwbvWVcrVmcLqmWgWClsOjFOR1COxGaESdEMHYfdQJ7BYlGQZtC3HcFrinRNliccj9cURcJ6&#10;cYHxlkbtJEa9hDzrWK8VbXvP/ft7bu9h7CG1iuB77vd79jWcXRU8enpBjCnv3k382ze/sDvA5hy+&#10;/uMfubtv2G9/ppngxefC03r1Et5/A2nyhkmGvhQJNI04I9ZrUGEScbmCx09KYvT8+V9/4rgXobap&#10;IU2gbiJdDzGkxCDRYWsTlmXJanmBSsR1MQwSx/Pey3MkCuQ6ywrOzy8pywWLQjAUwo9RM4Ra+Edt&#10;20okat6gLVcbFos1JsmkRd0Y4WgpRV4UKKPox2Eur8jlmkKRlcKh7YaOfuwIwT1wohaLBefnHwY9&#10;4yAuAW1zsqygqiqePHlCWZb0w0g3eMoyp+u6B0bt2fmGzCYy/cxSNKKan5Z2mp7EeuaUH+PMpxsn&#10;ONYdzne03YE0TXk0PhH2UJYAIj6tVwu08qRpI8wlLxuTEMW1kxYpRSbPq6IofhVr0VqDNg+ul+AG&#10;bKKZRk+iOyYfWS42rJYVWVpSFAXWWlwIrFYrui4R1l8Mgidx0B3H2R3YME2TlKe4iTTPyDJpPw4h&#10;0PVyDIOsIfEOjHWURUWaimvVjBIdnrJhHiIAUVol3TgX3ihxX0nkCMIAfnSMjZtFCz7EfuZlmlLi&#10;qKuPDVFJZCnLMow+gccH9gfhCps0oyrFAel9lLjy6Bj6HoOSpk1lCeOAaCSyyU6THJtmlNWSLF+Q&#10;FwXD2DFNnuOhwcWBaYw4L6Up20PNq2s4tHI9Jalca1nO3JKtKcoUo+Ve+gD+DxGrDaSau5t7cUcs&#10;HKulwZqMPEtIEkViS9KkRDHOC3vZgCuSBzGj647cbXe0zZ6ySkgTiPQQW6apRhuP1oE8NWRlxmJR&#10;zq5cC3iyXCJzzjnqtmF7OLDb72majmEccdNEXfcwKRblklV1TppBajKIKUPbyMGMnqLIuLi4JDKS&#10;Zooks7RDi0lS0ClJVmKyirpx2KzBTYoiP0MtJHqklMK5ibrZsTtY2tbKpgqN0cLtmkYRjtNU7vVZ&#10;qaW0opdzRM0nzNDLM7HvwFWwqBxZCcu84PJsw6LMiVGaw1WI9KOn7xwKK0V2o5sLc5YCI08LDIpm&#10;v6dreoZxvlYIM49a4nhtN84NzgKudzObs28P3N4cJLKs5bntLXSJY0DEujyd7y8WTCLiprWQF7Bc&#10;KzbrhCzReOcJwWKxnG8eMY3Caur7HhckGq0Ti7bS1G5TiaKOk6dte9puYDNMuHGiKipSkzJNnu12&#10;y3430I1SYjRMkCQth7alrJbYTDaUyui5sTjF2oAde0I4Mg41MSQEpXHOzgyphCK75OLynCzZkOVL&#10;inxB0zS0dccirchsRtN0tG3P2cWKVSWN8WoRcd3E9v2O1GbCzrYF2lv8BFZbhnF8aDI/bdJOrK4T&#10;v/Hj6NfHbLAYA0UpLm9tPWYWcJygbOfyGBmCqOFDnNA5R5gc9bEDG/HRsMkW5NkCHwJ9P+DRWJPS&#10;Ngfqo+AEiCnEhOANIAy2vpcIc5plmMTSdyOHY4OfHGW5mF+XehAAlT5tUiMoh9YS1yQGaUXVMwtw&#10;HjCc3E9ZIQKWmYcuyiAA1Rm6/0FwAynkmAVBG2dR0EgB5LzetIkmQWK8eSrDW+cHQrQkqcRW++FD&#10;GccDc23eQ0eFVCYE9cH9Y3+9yZ+mgLKGPCvIbTn/mXqISI9jPxeDTfPrPEWExZ00uQE/8+asTX+1&#10;9qiqisvLS8ZxZLfbs98fRDTWyeyqig9fL+8lvzqHjLFz6ZBCzYN1GRbNYl4A7ySO+RBBJfzq/QAZ&#10;ZH4QAD+8BvSJ2+Zp2xFlMxZLuY69H4jThLEabYTdH4cJVIJNE1COEMXZ6pXH+ZF+6JmcJ80TTAo+&#10;THRDg9IGo9QcFxeBOctSqkWBNrJnF0G1w1hFVRVkmXDn2qHDhBxtUrIkw6QZ0QfQauYTxhltAsEr&#10;fAz0saPtB7Z3W8FTeY1NMhIjBTRD1zEODqMsSaJnvudJAJL9iigzQfjAp3Xj7OabpulXot3HMeCP&#10;f50+J67JX4s6H4s9v47f/sc/f8AMnO4pyPpFnb5O69/8HTOTjoDC0/c9+aAolrLOarsdx+ORpDAU&#10;RU6RSflqnEb5O6MM2FAWTGSaBA4dlJMCNqfJrJSRFVmBNpIYCSgpWMQQiVilSY3F6kjXR1ARc3LO&#10;zf9GDI6LiwtZZyWa4E9IAIMxFmUS8motzxltQH+I2PugcUHTdBMuaAIWlDQ6nxyPiTFkiVyXRqdy&#10;v3IRpyUd4o3wZxXCvFAYcTrHiHdeBrGDcLf94NHaCIs5yDqTqDFGvLJ6LmWZoQvz4OTk7PtwXvwW&#10;JfGfnQunjxACtliuyJcWk3uaPrA/OF6+Hrm/hbMlfP/jK8KnT0lsSVbkHNqe71++5m4PTx6D0hlF&#10;eU652KCTkSefPOH2cMOh3rFYlOwONW+v3/H9D4GseMtnn7bUh4BJRi4uoCqXjIPih7/8zD/995fc&#10;3MtCdLmcG0oVM7cCvvhdzh++/AOHnefHb6+5vQGdTej7CZsIrP75iyuK7JwsXXE47NjtJ37+aUue&#10;QWpLlsWGs80jEqXo24Hgf6RrB169vKfI77nYLLg431BlKWOWkFclZ+4MbWRlduIMnSY47exqKXJD&#10;wBIctMExjj132wPHGhYLjdULqupSNqKj5Xhw1J3j+x/v2e7h2dOMLF9xd9/w//79X9hv4fkLxaef&#10;fsrzp88oq8U8fdJsznu02pEXFu/jw6ZHOEN2Zv71HA/dvGjyLKrX/O3fev64ESD6NHmyRGNtz8Xl&#10;imHouLm546efWspFw1dfpTx9tuavvnrGcpHy6NE9VVXw6MkVNnH40HF1VnBz06CCQcUcTUYYoWsP&#10;+KGhWCRUK8Pjq4wnT0q56R4GlJL67xBlkfbm+g5l/4TNDS4MoDx5oTFZICs/NPwe60jbw+BaAdZq&#10;WC9hKmG1zOiaA/d3e77/9if+7V8H2gP8z38bePL4GTpa/p+Xf+LHn68xthC+3lY2Tl0v8YwqXxGn&#10;CTsqQjTEYHHOiFXdiSskS9ecrx+zKHIOhyN9swVkImq0lQdHyNBmgUk107THM+H9KBXi71tendVy&#10;Yyoes9YlZXk+Lzbd3J53jtUpbXekq6GrWwg9qzPLOFru9z23t6/5l3/7jiRfE5UlK3KWiwIVe+qD&#10;x9pRAOy2YlAQnMd5Zgu6MA2cH1F6nO3ZXixkMYAGZQwmieRFwvNPHlNWnnr/kn3cEqPEb3Zb+J/+&#10;F1ns3tzW3Ly/5uZaHH3rczh/lICOdKNEE5erQHCB2ztpBj47z3DBYEyLc1IWMg6Bq4sVZ+slebYT&#10;Hp0NTGPDEByoyGJRkllpGvWDpkgSVo8umapIe9xxfy9R+9RmmJjT7Dx37yAvGjJbUKxyllXD6ODy&#10;Qpx8m/WSJ88+4cWLT/js8+e03ZZ/+sf/zr//+884Lxux8wuJL9X17JrqW5wXIbPtHMMO3CTuQ5tI&#10;vPbrP17w/NMXjC6wffma/b5nmEBrRbHSRNPRe89ynXF2/pgYEiI59XGCMLLb7siyFctqweEYiXHC&#10;qojWFW6wNGYkqICxlhBz0kxcDxMDMTQMIzTHgTTxaBMZ+0iWQcRLI9wIY+8JWUBrT5IF1uuMy0tY&#10;Vp6zTc5h37K/C/hBBLeyKBmnnqGR41wsIz4OHA4TL1/u+Ye/h3aEv/0vAs0vy4zFBoYIn3/5mLzc&#10;MPWvidTs98JyWq1lbf32rTgSHz0CrSJFqchTeHRV4Zzj3Vvh2C1LeU70Pex3gdv3Pfu642bXElRH&#10;sdEsNylpnuCHnmGYaLoON44iRkUtZSkmZVGkVOWKiKdIC4QZ0+GcwIhjCIyjuKiSxOL9xDCMGNsx&#10;TIGqWmIS2aidODvSihhZrVaYRNprTxsfkyYSr/Mea1KChiSRVvfFYsVisSCEMDu9hwdXw2az4eLi&#10;gqurK1lYNx3LKiPLzjDmEVkmG4UsE/jRx3Ena04RnoyiFKeGCx6TJHPEQQTPh4l0lMjrbn9P3diZ&#10;n6ixiSy00yyhjNKk65ybGYMTp7Y9m6VYpefnknpo3a2qiqIo5g3HQNvWEhceXEiXEQAAIABJREFU&#10;I0XRQdQUiyVZWgKauj5gbco4P3NP7+3oJrTO6ceJaYbvHw4yeY+zQ68YO/RK4ceJqCfc1GGNCBIY&#10;ET29B6OCiHx9i5sCNtOkWUKqxWGgVMSHObKZzhHnmbmpwwNBdW5/lIGUmZFR0yTiSJrKxnMc5SNM&#10;nhhHbm7fY03C6CaOdcP+CDCQZQfSRFiLIQTGzjMMkGnIc0twnraOLAtFkWYURYVapARtsFlOqjXK&#10;GvwRxrGn3R7oXccwNCgd6fue7Q4MkCKCTZZBmWpQmmlwjIPH4MW14QRhMqY9Q9eT6gw/yNrDxYhi&#10;IEscuigEYK0tWolgYE1OnleMg8NNyFBLGZRW1G1L27Y470nTiixVDONAcAGtLFPfU5YpZblgtVqQ&#10;5AlGC58szQwhjrTtkeOxpht6EeaXaxmg9SMKyzBcsz/uuL55zzh4sqyiyAoym2FVJfFAZVmlmnKR&#10;4cNIUAI+zGwqsHebY/MSpQscPcVoCN4Qnbh7i6IgSQ3ODRRlQrnIGKeO+/tbjMkpq0zOyaxBGSiL&#10;giRNKaoFTTfQdB0hBNJEov1N03Dcd1w9WlHlOXlmyFLNZlmyWUkR3TAE0iST+GZpGQpH24zUx4am&#10;Hkl0wtNHT1lvVlysNrjNmrv8mle//MTdzT3vb3tiIsdeWzkvmxb6WaRMEmHnjSNMvSwPZJgk7nOd&#10;gC4/XAMmgUTNbvwMqgVkRlixeQ5ZGrA6khqJOudZQVWWxGDYxPXDpsTPAPoQxcHQTwJZ78eBph5o&#10;mgZlDGW5pMgqDIa+O3JsBg41D6idvhcB8lCPuHgnuIRUruPNxuKeP+PZ5Yp+3NH2dzRNJMl6lAE3&#10;GWLsCaGiyNfkhWVRFqRpidGWKXjC5DkOR/TiQxRvuVyyXq8JwZEmhrGZGI7DfO/XD06u0+Y6SRL6&#10;mel5EldOMPePN/Yf//ogCniMLbDKYAnglURIA0jRgjg9QxTWdwjhIWIYnUcpw3a7x02KLF2QphJN&#10;nEbhCWZphpvUDLdXWJvM7iuNIsFYyzBuxek0D3jGcaTve1QUUWwc5/YnH0TYjSc23LydNX5miZ1g&#10;gFq4X1HjoyIEh4tOmOaWXwkR4zhSVYUME6IS/roSDIJEcxVgsIkhTZIHIUye44poJGKdZuL2k9KS&#10;iTTNSFIpd1QfObRkY/3BAfjBifNrd6Y8Zz8kycqypEgqTiUIpzj36ZgIF3aYj/N8Hmj5mqDCRw6x&#10;RN6nqMnzkqpasn2/ZbfbMQwD69XZw/P4dKylSGNu+nWzE9wYrD01Ead4H+i7kbqu6TqJDcc5onoS&#10;oB/EBM2DOxM0ox/lOEYpBTkdW/XRuSpN4PZBeHT+NAySPbVzA+PkCDEhjalEtvUJjQDTNDJODYJm&#10;WGCtDLCGcSCz1SyunV6PoSgz1usleZ6iVJxbruuHffsJhzKOI36CqDKUkRinl6UAam4jvr65mxNH&#10;Wgo/oqbrOvZ7eeZELNaMpLMQ5+fiC4zBGHGziaQdJE4dvJhzJje/Bx+u+/+s6fck4n6MAPjAYfzA&#10;//v410nU0x+Jdx9/fOwIU3PDtAjns8tMCYv4P4sMg7Qexyj5vm6YKKaUcube+hjouo5hKEjTU6R5&#10;RmIExL2HiGIazzRI1Fuh54irMFWztJThhXdMbhBsxHyNSWpGfk+YMPO95MR+FOyOxnu59sSRLw5o&#10;reyMYBDhPklzlIg7c7mOx00RdEKeaQ77BmsH0Ec5j0d5z6uqoqoqafK1yfzcNgR/incLyiBGg9bz&#10;/8/pAGErD4TJ44co/PExkCQpduZhR68EORPmcw/zH47zx8fyt7//7ed+++w4HWurjCZEcYvsG88Y&#10;Ep69WPPsE8X+bsert7dcX1/z13/4kmefvKDvR5Q1nF95Pv8Kvvzy7xgGw8ufX1MsCjCO9VlFuU7x&#10;MdDue46HQFvD7R3cvP9ZHBopPHu+Yhoc//yP3/DNN+9581qGsekK7m+kHKSopP3xq99/ypdf/p5l&#10;dcV+69jeTNTNn7i5FjH5kxeWq6snfP1Xf8t6fcGf/vnPvH31C/vDPWebFVVmuX57QIeEZ08+ZbPZ&#10;8OTxC25v3uDTQTYEA9zf1zR1zbtXr3j06IJPnj0lyxKGvqXvWxbrFZuLDYfDAb8LbC5kgu+myPHQ&#10;E7ymWuQQCtzYEZzn7OwZn332B8rFkn/78zd8/9MbqrzCB8NuB3c7+OrLDRHD6zfXvH0Hu3soykjd&#10;vBQ1vFpy3B24ub1mtVrz6Ysv8GFkt3/H23dvOB57zs9WVGVJ03TUdSDLxodYYD+0fPvtN9zf33N5&#10;eUmSpIxjz2q1IAZNfeykACCX6elP37/k/dt3nG2uyJKELz69Is0EdG4TRYwJk3OcnVWMQ49dpGzv&#10;R9788oqu3nO2ygm65XyTcXZmKMoemwyUhUxCcZrN+R1KR4oljLFBBYtJIkoFfAxoJT9PQBFdpCgg&#10;zTXGZERk8c10RJHRHO447ve8enPDN/8K93egPayWC549umJ7c+T1L294/Qukac2+EVepA/Ii4mPD&#10;dudoe0fXeYytyIuKRBV4D9PggISEjGY7MBwlSg0ZTI5u3zHmGVVVEHxCc3RoqzkePc6ljJNwBHxI&#10;+P6Hd7x6vcUkGmMLvvnmDdMwsF4vWZUZh53n5rplezfihkiaGNwU8H6gaRTeF9zfD3z/LyPF5Q1P&#10;nj3nbHOOD3A8HOhqj3cWoywX50/p2pH7aY/bHwnjAGkp7Rr9QEw8UtvpQWlUYohjRxgCpiiYXMvN&#10;7Rv+ePWCP/zVlxTqwJufD0QPv/tdxifPL9kftnz3/ZaffxKBCAX1IWO1vmR9mVKuWvbNLfuDl0ZX&#10;A+dX8PjpM9rac3N4y2I50XXw6pe3fP7pZ3z5xRe8efcPnF9d0HQTt7dvORwi2sDZGtarhCQ1HG57&#10;ie1WPU+fPqFbOtK058ljWC+X3N82/PxDy9CAHxw36Z7PNxWbs5xyEXj908jjxwWfffaUq6sLhr7l&#10;v/7f/yd//peX/PJKXBiffw7PX1ywWucMY8uPP245HuD+ZiRh5PMXhvOLJXBkt40YA0+fF3z15dc8&#10;fvYJ7293/H9//9/41z8LsFhZSOzE2aMEnY5ElXFsLP04slxsGIaUf//zLX/60479FqrqSJEbhklx&#10;2He03Yg1LXmRkruE7/7tFjs7JYkNm7OMR49LllXOctFzcX5GjBLlefMastzzxec9u/3A/h4uzgIm&#10;HLDakZieZ08qvvpqw/l5zu7unsNWsVmtKdOEm7sDx6ahWsLlU1itFct1xjh6rq+3/PCjo23lNd7e&#10;wA8//EC5LHn8yYbnX6RcPbnEuZT12SXHRpNmA3me8ezpU7QOvPzpW46NPB8eXcHVowKjNfVhx+3N&#10;hJndJ8cjVCV4A9utIVJztz9QrpesNmcc217YG03L7rDHuVF4HsGz2x5o646rqLh89Iy6bWiaFmMU&#10;VDk2EfDvdnuk3h8AyPKE9eaCoshmhsgwtxqfY9MPTcLSONbho3vYhGTW4KJMfEMITE1L17ZEpRl9&#10;mEHrGmUSsqJC25T9dst2f6Rte9I0fYhDDMPAzc0N+EA3DigVODtfUGYlpwa+U5SkKGRB4eYoqJ9F&#10;/hPDZ/QjoxvQiTQkirA50PcjMWi0yonBMvSOMAX6YaLZHjgc9yikLEoZzXK5ZLm8pO8l/jL5iWPt&#10;iSHgXeDiIiXJM9Iif4hYW23wWSb4bCcidlmWZGlBlhV0w8R+v8MHidLsjiKGJmkqbuVZsCRa8iwj&#10;NRNFGiiLjKY50rSgCwUxMvYDw3hkX4ubfHORohPN4dDjehiaThaYCFOMKaAIlOkcFYkON3qckrWx&#10;QUQ9m8tgoEiFOaZifBBbNbL4L86SB9TCKA0qGJtyYmWNLjKMYv9aryuycqTvJrwHpWUzME7CjDs/&#10;T6ky4dg0RxGSnI84DFOEdpxQxxo3A9jbVpqcm6ambWvQkWqRsawWbM6uePpMESbh2cjUR4Sn29tb&#10;9kNNDLBtAmUZxPHlodPSCKxzRZoVuNxjTS5iTFGhlbT/DeMIMdLWkRCUNFWuM5QxOBc4HmtQEmez&#10;aco4ioOzyEUAj06TpJCYS0l2lDOzM0S0VgyTEz7q/o7X716z3W5JspTV+owkz0hszmK1JE1yhknz&#10;5vV7fvz5JbfFls3mnGW1Ik0yyqSSojI1xzGR881Fuca1Tdk1EyaxVFqTZgaTVhSLhGHwhMFhUymu&#10;aPuBaWxxbsQajcJyfrYmhIkYc9arEj9OdGNHdF5c+Apyq1CpbCAXi6UMDYxhmiYeX12SWoRDGCba&#10;Zvf/s/WeTZZl6XXes83x16Qpk1Xtpmd6Bo4CCYKCPogRUkiiQj+bX0QFhQgoQACDAQfTvky664/d&#10;Th/ec7OqG6iIinKZlZk3z9ln7/Wu9SzGvqUqMp5fLNmfRqbgZUgxeB4ft9zfbYgOqrLmsD1w8+ol&#10;v/zsC54/u+DZ1QXXV2sWTUX1/Tf84Ycdj1txqZalDK7WFyKgey+x8OAga8QV/vza8Or1S9aLhjb0&#10;3B7u6PyEApbLnKv1grK0aBVRyVEWGU1dUBeluLdQWCPONqVzSJZ+jndpZTAmx7vA4XBif2xp24Fh&#10;dEyTnw9gEZtn3Nw845NXn1IVNdvtFnUKLJfPsEYKxqYxUjZy/+z3PGGETkdhnXedx/A93V4TJnEb&#10;LVdQ1lbYXs7inLjEb15dcXnxghjEaTiMLT4qSltDkMPmixcv8GFFVeZEHzidjmy2Dyivnw7p53XZ&#10;hygiohNxfbFYoJRiv98/AevzGZtyjrx+fHg7i0Zai2jQtgPGJhZ5TZafS3iEU3t1dcV+v2UcO/p+&#10;om2Pcp1VC25efkpSOZvNhuPpRz55rbi6ugJd4KaJUxgZJ4V3Gk1GipqkDFW1pqrXPD4+zkaIibK8&#10;Jssy9vs9XddxsboUwSmdgfWRECCEaXbgQKZF7DRaoczsCoyJcHY7KUVZ1hzaD4Ows/ghp4JIjMJX&#10;1dqgtHjctQZjJQ4NhqKYSy9SmJlZMgzNjELpjH44Cn/WGMaxR2vIM2EOTkMva5RW1HUN1ojAGcP8&#10;XM6EPT872p33aOPRk7RQG2Nlr+BEwNCJJ0Gi608zSy98JDKKGBGCQStPnokILsVhisP+xGKxeoqx&#10;Ho9HunagLGpWq4v5wC/OsBAS1hjc5J9EQa3tLDZJsqBt21m0Fcb4NIpIyIzmMNVCXltzFjzlua5m&#10;ockkS2IezqUPxR9x5ghqfWYOqlmAM2RZTogzv7eyHDppX0+6RmeyT9KZplnUZBF2+wOH0548L4lx&#10;QhsRbWN0MqyJMLmRsspYV0sWC3lGTm7A9Z7Hx0f6vqeqKrz3TwityUVx5BmHZ45+HoSF6pzEBPb7&#10;I02zpK4aQBAj4pR0+GAA4SPGUZx7GkVmc0hKBl2l/jBUJaKigvBBjDtf09JC+6Gp9+eR37Ob8mPR&#10;GWa+4s/ivx+LPB9Hhs+iz/n9lVLSxGsVWpk59n3mQhrsLGpKXN+QVJzd28LtU/rcDt6zcAXr9QWB&#10;iYfHd2w3+6e1q6oqMqNIwUs0Opvdw17cwfvdEUXOavmMqlqSZ9Ku7L3nzZs32Exzc3OD1pauHaiq&#10;iuVyCSDMwH7geDyycA2vXr2irgV7cFKJt29/pOs6tJVi2XNpT5YVRAxlpRmnD/vjqJgFefm7w7F7&#10;MliJs1aER2V2GKW4XF88OQulzbqQ9WjmlomwaqT4JX1o6z3fj9FFrBLWbYwRH938fuJYlAhw4l90&#10;ks+Dtp86cv/1yO/HbNkP6+fMVr3fbSiKJVEbsrKiqBdo25BhyfOaN9+8ZVnDFDVR5djC8vzlK6Zw&#10;xx/96W/IqyvuN/dsv/6W9dWS9dWC1eUFSUE3THTjjjyveXHTYbQ8XPd7R1SQ5ZFxdAyt47iD406m&#10;hUUuE4Cuk01HnmkyY4lB2sb6XrI5y0VDVjmO7cRyccVyccVu23PY/8DXX7/l7vaBL37xmov1Aj92&#10;vPnxR7pjyyevPqcplng33wQO6lKzXuWYBOM4MPTw+PhIDBPLZYOaH3RTmMgyuTjzXDaa3kesYW6Z&#10;aaibS5xLRBrqeuT6+jNiLPnDH+74m//vn3h/1/Hp60S1XOGDxG6qxZKkMowuuLoUV9HVs0rYUkqj&#10;TU5Umtv7LW/fP/DrXxt+8flrju2Om1eveXUDVdWQUuJ46NFaIkxlZVHKy4122LLdbbm9e8PF6hKt&#10;I02pSCHHYHj54obrK8/kRvb7PafTgOaBxWrBor6grjTGOHwMBDcyusBhHxiHRHuc2Dx6ojuwrjVF&#10;BV4ljG5p6pyXzxtMdolJUSJMFEzjgvvHbylrRVlms7skkJToUXGSJlLhchhyr/BB47xhHCdcH7AG&#10;/DBw6AZiUpQWvvwCLkpo9/DZJ68os5yuPeIGWDfwyec3aNuQjOX943tWF2ueXb9E25L373d898Md&#10;bZtIPpGi1JxHD9E7Wgd+jFitcSGggp0nF5EwRXo9MU3hyQI/jhPBzUpjUjgL3juGYeagaIXrJnAT&#10;W9ej/CPW5LSHFn8MkCwxaUgVWincaDnuI+OQgYWquMBPGbuNxAjGVhFDRvCRMSamMaDIKYsFfRlJ&#10;cRLSfYjiKM0a8kwRvCdMk0QjM01U0uj8w/f/TIh3BP+WqphYXeRcLSsK7fnqV59zdXFBe5ogbDEK&#10;MpPRDoqHx5Ht4R2/+ZPPsVXO6JeMw4mh9/S9gLv3B89wCrRtQs8H674fyYzi2dWKZ5c533z9iLLz&#10;QcQL+27qYWgdZekYevmzdlsWZaIsPF/9suHliwVFlvPu+x95vJW4qCIxuo561ZE18hJYCykF2m5H&#10;+92BNz8+8Pt/8ty+lRhWUcJ+B4lH1kdFkcuimhlhEfoJNptAU58o8opXNwXWllxcPeP5ixfECLf3&#10;93zzrePrr+WlL2spKdKFo1wa2m5kHBwoTXC3PNz3fPv1gfdvITnojgmbd7JRGCZwEHTPOPTsjyIc&#10;+V5x+/2JsgE3thx2LUUJX/1aGlLfvbnlxx88QydDltNp5OpCkxHxI9y+O7FawC9/kfH5F1dcXOSM&#10;/Z5pHPFO0bWB7dbxuJnIa7ioM5qFpl7WxJA4dRNdLy1WN69gdaW5vF6yWGfY3GB0iTGGx+2Ou/d7&#10;3r0VoT3PhU+TZxXGwsXFksurI7/8quT1JwvG6SDRNiOHNJK4qzDirhpb+PabHfnbDkfkV81Lqvo5&#10;XnUYlbE/HthvB5wfcZPY/8chSoPgrqNsPJttz3azxXtPWR4oyxw/OYZxIIT5+x0sIRkUwt4yWhOt&#10;Y3fYc319jbVWWuPfvuVxu5FpdJGzXC5YOEcxFoTkn8Q4YbA+YnSaJ9XmaWMgoo2wVLKsmMs7uqcp&#10;sfceg8LkhmcvrhmnVhbLWbzIkwiGNjMUWUZRGuokMdjk58OTUmAU/XRCqQgqzu11lnHISVHcWymU&#10;7Hcd2+2R9tiyP+w5HsVFMwyR9aUIeHluqZuSuq7nmE9gHCeWyyWXl5fSxj2NPO62HA4HiqIgs5qx&#10;H+bNsdgGtJrdiEkOuD76mVMjcZ6yEr6gseIqzIoSozNS0KxWKy7WS2Hw+ZGLiyWT65hizzhZ1hc9&#10;eWWxlcGHkUUDfhaUjTEkwMU0twFDGCOFdWgiJoMyA6ugyPXcRpwRlmoG4GtIjoTHanGoeD+htCfP&#10;NVpFtJFNW5YpfEikpNEzl0lrjdKawudk2fjUFHku5rHKUhUVVmlpxh4NKQbKskFrEd12pwfUZktT&#10;L4RXDPPE2TNOAR8cLnhQhrwsWdQrclWQoiLLcrTNGYaBi9WaYezROtL1B1KKxCCOJ2tK3OhoDy1F&#10;nlgsVlhT0tQr6nrBOESGoadtPVollstahB1bSKvf7JQVdpAjIsD7fhoxNhJJLOsanTISE0Y5htHR&#10;tQOnbqDvWybvUNYQY+D24S2n04lhHMnGSDtsUFr4dnkph+JuDChtxQEdPJv9juOxRaH59OZzpqkg&#10;4ejGlmkamEJPP5w4dUe6acTFQFIZedlQVAvysqKsltRlQ2kKtEkYC847hqHD+QGlwlyEM2BUoshz&#10;ilyaU/vezg5jjwujTFy9MOB0dFgCuTFkykAYGaeJMCiKXFPlGhwct4/cvX9HN8L+NDL00i4Xg6br&#10;J/wYaU8dj/cPvHv/lh+++5bXNy94dfOc68slf/ynf8SXv/6C57/7R97evufhYc/kxMW3XDbYPGeY&#10;RmzWca1hva6FPbpecnGxJreaQ3+EAjongkhVZywXDXVpMSZhtKIsMvLcYpXGjcLw896R0khKHfeP&#10;B8bJM7rZVRI0w+DY7UeOBxGdUTOP0soeKpsdhU3p2YQtbXuk6yJQUzeGop6dLNqw2WxIHInRUzfl&#10;vG71ZJmlrgqsnajySFEayloiisMUpY3RWEJQxCSx7r7VDANMowxzc1Oyrq8IYcnFxQWJjK4/cjhs&#10;2B+27B43JJeIDvJ1/i+cOOdDmtHmCQHhvX9CJpzbb88Ht49dPSIciHvKBS975Kxi0VS4NBGOw8z+&#10;FAaeMEMTGnGkhBBI0VHkDVXpRFA/9kx+8+T8qutC3F42x6CF15qkXXYcHEMvUdW6lnjrMAzzuiU8&#10;LIXcozEGCAARq88xWU9QicLMBRNxjtUmUCiiAoXGu0B0wjUUR1T29HqIsHR+Hc9ul3NLsji6rNVz&#10;828iBHH4PbmrSPiZs83ZpxXPTqzzr5CiRHdF2Dqz0H4qxEhrfSDLzVxA4EgpYG0x//soglj60JIs&#10;KYGAD54Q/BObzFr95HByzlEUFVmW03cj1uZcXFzNa63j2Pazw76cXYV+ZpHqJ0fm+e/kNePpOlJK&#10;OIBnYUlchvkclTZPDjQRgD64hkRP0CQVKQyEZIhRxL0n95FWfOCeiSDtfcC7QFZoUBkxjXgvpW1K&#10;J0IYCVGJA1QzC02GmJygbTJDlmtickyTtCvnxqK1kTXGQlHmGPvT9ltrLVVVkeclZ76hUoqiqBhd&#10;josK1/b0w0R7bOkHL9FuoyjLC0xWEaKZnYsajJT52CyJ419Lw3eIThrK1XwhzyJOUgGNBi2NrvI6&#10;nxmfH5ykP3fp/dyt9a+5+H7O+Tu/z89joB8PD57efy7GiV6h0vnjn11kgRg1Wuknt6H3cY6e6nmt&#10;Fj0mLxQ+RnG61zVVV+GiaAgXFxfoJPzhqM+fh8Yog1Y5wSukAK5AYclsQdMscVPg0B14fNxQVSXX&#10;106Km1arp4Klvu+4vXvH8bgTV15dUhYZicDkpMTj8fGRt2/fElHc3NywXl3O+9OEycr5a0s4J19j&#10;RM/x90QMCu8DJBH2jM7ntcagrOCmtptWEjq2lHRQUnjnZydoQpFxZpp+jG8AICoKU8wCnjSv62RB&#10;KVI0szvzg6vv55FeEEfuT9ybH4mCH/8Z+BcxcgD75jayWOxpBxgmmWYUpaXOLJNXjB6WWpHIORx7&#10;mVxMgcXFFS9efkK1uuZwOvL2/si2bflV/QueP39JWVeMk+cPX/9Xuj7x7Oo1r169wqeJ+4d3DK6n&#10;yCv6g2fZNNw837Lfyte7XEC1KIhqQmVpPlTkDJ1j+3jPmx82fP/dW/anlsNRDoMpabp24s3bf+Lh&#10;8T2nk8QQrK3px8j7N+/559/Dp6+cLDK2kOm590wTvHze8MmnrzBRIjNj26G1Yr/bPHGjQnRUYyE8&#10;Pi2cqTwvUSS8SmRZSV2tSVhOxxOn48Rm21Ivejab9/zdP/yW//J/dwwOynzgRX5JVsihAqVJKBar&#10;NZ9+ccM4jlRVQV7WVM2CerEUbtQw8s03A13/d0x+5PKyYl2vya3FaHk4GptT1hVt2/J4v5cDbKaw&#10;RuzvVWlYL0vy3PLweDe3eGVcrte8ePGCqqo4tUc2mw1dd0JZRSIwDkdZGAh45+jGwOP9kRiXjN3I&#10;YXdCE1g2NUUtk7ZPPlvyyauGmxcN2oz4cSClSRq49MD1VTnDvz9M7gKOcZTm00Upk+KQLOOU6PrE&#10;OI10x5H2CCbIQzW3sFqveP7sNUXesLnd8Pb793z26Q11lVMWGZ9/dsXV1Wv+/f/4H6mXz4lG8bC/&#10;xUdHni3I8ob7h46//dvf83d//zX390cym0m8KylR+kNgDBC0ISmZJEwpIQqfFgbATzgOEaKCZARc&#10;kjTJK/w0Q6SUAa8gWBKBrTvIAuWiQHaQxSiRMQ2Jx8eRojrRDxmL1SWlvWZqoT8cBSTuIzrW6BSJ&#10;Tlq389xS5A11nej8ILwNEpiSxeIFy7rBjQOH3QPRj8TkiWEkjIFRwdfTATcd+OwT+KMvV7x6dkFt&#10;PatlhooV7d5y2ouwZPSCGCaOh4ndIbI9fEu1EB6QyRVGV/jJ0Q2Kqd9TFjl976msvBybxw1du2e9&#10;LLlY5qg4YbU0CFaFCMNphqhHLxGjohIQ+DQIv+7zrz7hl7/4gr6NRB/IM+GHHlvYbOGmh/VqzctX&#10;K04Lx2534O//7k4EpblM7tUnUOQZY+8YBtjcw9gnnl8rVnXFVWNZLg1G7TjuILnIepVjy5JFs2K5&#10;XKOM5utvv2F33HPzWlxx+9PMJsoVQeW8u91xOiZiAGMS+82Rb7/u2L/nifHqvcWPSNYqCZOO8yXX&#10;Rcyqwo8BXCIYxWYLFPCbP4FffPEZq9WKN9++47iHRTULrSd4/XLN5bLm+2/esN/CqoGXL9e8ev0M&#10;o/e8f3zk3Y+Jw44Z5A/tCM8qyMol9ari7vYBH9QMkFeUVaJerHj+8hpTKPaHDW13EB5YWbDd3vL+&#10;HQytCHlTcDg/Cvsjk4PBi5cNL18sefmy5Hga2CvP2BmqIpLnidUyA1UQQiIeWjaPcBom8go++7JE&#10;pYVwrg4d7+7uObZH2cjqmrK0JFXio2EYDT/++Mh233LYtoTgKAqHzQTO68NEUYi7r8gzvLd0Q2Ac&#10;ew6HE113JCu1tAtbzWaz4fsff2C/P1KWlnq5kE2eVrS9RB2dc2AkGuuCcCy1yTA2JyHTSJRjclIU&#10;UxaWY3+i60QATvPG9uLigsvVSgSHzj1teGV6D2WWP0HTbaaFcTLHl4z9lA5QAAAgAElEQVRVVFVF&#10;URgym9BG4jMZiiLLCFWO85bgMrwvGSdF0UtTXlHVRNVhFOSFoBfqOqcopQnTZDIBnSaHPvXkZY0y&#10;GaML7LY7ttsNpMRy2bCsG2G5zFElrT/mlwQSgaYRDl5ANrVV3cyRY4mVTG4kPcWZhLVY5Rl5Zrh+&#10;dsEwHtkfNwy+oGoseWXp3IlhPLFY1GiPROdQRCTqOwVxG50b6s6HS6vPLcVyYDdWkWWaLFezg1Ce&#10;4QpkDY1RANX5iFaBFBMxyWEqIs/RsQcfLRBnrmgUULaRKNx6sUBrPUewc8IkJSQ6RVwF1hR0/cj+&#10;eGC7F4LDctnSNM3sGpgdGSSc93Q7x/E4sNsdWDYLccDlNev1mvU6pymlXS8mj7VKyqyGjui9sGyi&#10;QQUZDjflkmmUtt9zxGcag8Q0O0dmFddXJSnJcy+EKOiPKK3SkxswVgQJpdLTodiYmtxoxsmx2R3Y&#10;7R8JwYFOnPqO0U3YXISldgiYvOGiuSCh6SfHMIgrrlGJ8WFH1/b4qLB5SWaktTaphEHPzgs5bHZ9&#10;T9u39OOJYy+uk2ESPt7kwIU92kK9KHj24gVXF9e8uLzGBUhaM/qeyQ+EOFLkliyzLJsKo6EoMupS&#10;NvtDlTP2IvYMY4d3JVMjU/kiL8l1QgXJp3//9Vu0SjRlxuXFkmVTYImEqac7tNztI/uDDMbM3MCd&#10;ojxjUopMA2x3B3744cA//+E7Pv90xVe/+oJPP/uE1WrBX/6Hf8fnj1tub2+5vb/jcDrO+1tNTOII&#10;rCrF5WXFcpmh1UjXPnKKkUN7ou06QhIXXLIa10c6J43gRimO0c1g9Uh7aDkcTkzDvF4l2B8D4xyL&#10;93MQYRrFWduPEkvPLNS1webSth42sle5ux0YhwPOT6QIRVVSVY2wMK1FZwZUgckChkhZlDRNhTUK&#10;VMCoCR0Fc7JaN+SVsFnT2OKcJwZNPpcxPdy/Yb+dIFXk+ULcrllJ153Y7C2Li5qiMLTtke3unqmX&#10;oc1pd6LMaq4W4anBUTBpEqU7H+LPiATn5PU6C38fx7o+jpvOx31JwkwJoy1GF2iV413idOxJ/UC1&#10;yAhxICUnzalJEVOQaG4KLBYrtM0YenHAtLOg1CwzjM3Ispw8L0hOHCj2IzfXU2lTLcOG4/GICx5t&#10;5sZMfR5YxTlyrPiQgJ7bO3MjRQCKOcI3f2VamlOVEqxKDGBtTl1WtMcDLkY5ez0dhiMfjC4R4cEp&#10;QW8YnpA3Prgnp51WGj9zvM8f2SopJlCz10YETWnO/PDZyZY+SsIYZRVTN+GTp2kaSFaG4lqR5VY+&#10;totP7aZKqTmqqIlaCvh8iKgU0dZglJWvPQlprVksiRH68UiWlzx/cUNZNWw3Ow6HA8ZklGVNSmp2&#10;ykqqR2uNmyOp58ZhrePc7ixxZTefbWFmo2k7i492Lnr5IBrE5OdrcXaV6YRSlpA8Mdmn61kpYSue&#10;XU+oKMOXyTNNhrwUB5gILH52hMrQcJgmijLHzsNOZcDN19k5CRFjZHQTPgQyU2C0xN1RGpPJfSVn&#10;dsc0uSc2sjHZ7EiNGJ2T5Q02Lxm9ZupHhingg0IZSVvoLMeSgzHomWGZa0haWuhDEMHPzBFPPWnS&#10;+fVKEfAfovwJtE7CsTOQzZF5NzvBPr7Hz2fHj1t+P36b82v8scj3sejzcVv4+f3OIt7Ha0gKCWPV&#10;7CSbXWPYj1yEHq+tNFKP05OwqM5CXhAhfOgd7amnqnKKomK5XLHfbzjtT5RZKSK8sRIFJokLQhus&#10;kkLKTBcYXWF1QW5LrM5oh4H72wc2D1sur1YE52mqksuLFaDxbuJ03HPc78lyzeXlJavVgmkaOB73&#10;9PNBzvmR7e4R5yPX19dzoY6SIqg0DzLGwDBMcxuwOOSm4OWe7SaMydDWcOaKwlnAtDQrcWuXxYIs&#10;Kwghyv+pJtLkiVP6aNVIaOa1R4PSCmP0zEc1EPX8tj91bIojcOYwnl2dM3P4A5SAjz7Oz0TAs/Pw&#10;7Pw8x8aVwmJhDPCwg/tHxzTeU1dbFvWS7ngS9121RNuG++2Rb775A7///Tuq2nK/PfLs+pKiviSp&#10;hh/evKdz3/H8ecvq8oIYEn//Dzu0hj/7s+e8eHEDWsC1AU9hc+7eHgjeMI2XhLglJFiuc6qmJCuX&#10;RAKryxVGF2w3J96+3fEPv/2G776Ffji34xrcHI0app62FUvm5XXJsT1hdOR48nSD2P9PXfc0RbZW&#10;U1WwvliyqEqiD6xXDfb5c2kQzBSn9sBu70gJjJmInCcLGXWxJCaZvEx+5Hh65P5hz9d/eOD2FrIC&#10;Rp8xjYHf/uOW93fS2hlTQYqWxaJif+zZ7Xa8ePFCFPRSLMxdN9C2R7774Q1oi/cTvfO4BO3o2R9O&#10;lJVhco72dMK5kevra67WF3z++ee03ZFx6BhHB0TKTLFYLLm5ecn11RVKKb7+w462a5mGDGMEMJ7l&#10;dr6hapwf6fojm80Dp9PwBLsPKhH9hBs9ee5QMRLciPPg04EiCePt+XWOoZPIkp7EBp0gusjoBpT2&#10;hBhRwWCNJc8MWmfCZYpBoiRKGuqCE0EnxYBR4hS9XshhrK7WLNfPWC6fobEon0gusF5IYcZm80Df&#10;tbjVxORGYnugHQcetm953G2JMWd98ZIQ5cAZozAetTpPaGTyQVJoMrKswGaZTNBMRjjDUdO8K5gB&#10;nSpqokpCk/+omSkRpOIWmYZh51vfJ6JP6GTmWITY9ZN3TCGwuWtRypAVGdeXn9G1jr4b6Xv53jw9&#10;uIwiEGhPjpjLpiJTBbmNuGRIBlKQBjhlJJ4DFj8cIfZQKRZrS70K2CyxWEoxw9VVyYuXCxY2kNvE&#10;Ybdhv93i3Kxlxi39JMUCQUG/h/vdHDGqEuvVRGYb3Bg5HXouL2dXTAFhgMMOtptbvvzFay5XGZ+8&#10;gtGLWbFoDOv1et4oj4z9xP7hSFPkNI1m8ziweQBSz8VyQZoGrJGm8LqCl680tkz8xV/9hl//8Suw&#10;nn6459QfuHsQh8Gzq4LPPl9zebFitVrwcPfI/f09D7eDTHARAXCxaFg0mqnrMcbx/PlLFs2K/fHA&#10;/WbLcehQ2vLu/p5kcr766it+/Wdr9jvPu7uWN28e+fHNlh/fyqWxbKAqcvrWMRf2oYqKFOZrBInH&#10;oCYwEZTn/KzwgwOtyZc1KXYQ4eYG/rf/9d/wl//+z7i/v2fZLPj05Y7lsmIKPTaD3FYsqpq6UuiY&#10;eP2J5fKqwU8du9OGx4eEG8XpOI4f2FBR1Wz2nn27ZRhkQl2VC7TZc/sw0LUHHnbHWeCC+zuw2cTF&#10;pWy4lZJyFBLs9tB1ic3jHbkWZ+TF2nI6aB7vTtgsYJSiLnLaKpHnEyplWLsgePDB0HUdw+iJCoZR&#10;0bZBWh3dwDAobLZmsViwbFYYqxjGEaM1Wq/oOkXwFWUlDowsM/gwMHYdKo5kWYE24JzhcBwwSgtT&#10;bW6jzOZG9a7r+OGHH7i/P6IU1EvZSJV1RdMsJLboHd04yEZfC4g+pokzH0qiB9OTkHV5eYkbnazJ&#10;syvEzs6AxWLB8mLF7f2PT0wbYdJ2EsGOcniOSa7rzIhAYK2mLHMWiwVVXWK1FNsYm1D2QzRvcoZp&#10;yhi6gehlKmttTrXIcZOs5bmFRTMftucWtzBNTC7iXGAKkdPDI7vDEYmgHxj6VtgwRUGWTTRZgYqy&#10;EUWJUKk08gUEYZqNbmJ00uarzMwFG3vh9eW5DJPiyDSMPN5NVGXOermgqSw2M2TGgspnHo3ChnnD&#10;lhuypAhONnsRBOSOtCQK58ufjz/E5ElBnl/Cq5KYIzHNgl0CAhphlYIiM/K6phQhJPwccfMuMk3C&#10;KXOT8P3czBnMS4lX28yACmQ2oygyoeZYMIuG9WqJNQU+KDabLX3X0TiPNdA0NVobiXb1wh8LMdC2&#10;cDiI0JLnA3U50OQPrJqSly9foZRhsVzObJ2Ijx4dlBwYy5Iyq7Fa9i2WjDyr8YXA7uXQIQOxxWJF&#10;VRmqasHl5fO55EHi4cFNqLPQqSTGl5UFy+WS4Du67kTX5aRCWEun04nHzRbnJ/KyxMfIEOQghjEk&#10;csqqksKBkBj9QRpqYwQ1Yk2OnyPOdVHTNA1FLo2iZVaiQzZv3B0xTYyuJ0uGMuUk1XBZ5IQYmbxj&#10;cB7nI1lm0coT3IljB+N0mA9UEo/KbUaWWXKrsRQQpZSmPY7EII2wVkFV5SwXH1wpIZ4dm45uLsW4&#10;ff8g14JeMbmMcYgoEsvlkqpekVUTz55JrDqERD+IWzIPEYXBNSNhikxOnqNvbg9M6bdsD/esVgu+&#10;+uo3rBYlVf0pZZPx448/MkyCMEhqoKjAZAnnT2x3PW7sZyapZXSRu8dJ3PlB1hk7t0eXpaxhwUvs&#10;MHhF14107TAz5ASQ76JickmcddOc/AjiBitLaJYiZNssEwe8SxwOgff3J8z3pycWJ0BenqiqE1mh&#10;n0SOosiZxmFeHwTJs1iW4p4bj1yuxPlqsyWZNXgnBVfee9lvxomxO3I6KIZBs15e8uzqOXW9oMhL&#10;tnc77u7fYmzg8mrFMJ4wRnN5eUFZ5JiQyI2UKMkhLMATz0mLeMqH9tqPBZePxb9/jeuklMJYQ5gL&#10;q6YxsNnsubvdCKZjbTkcdmgTsJm8rVHCkFNh/tjWsl6XLJeRw+nE8XjkDPqPKVBVJeM40E8dMUaK&#10;oiHPLcYqTKZpdENd17jJcTy2xAB5XsjXFs5uofATV9JZkIjOM6b4NABQShriRbwTJ06mxCGdfMSa&#10;HF2JS2108txMT6/PTw+/59dLmkERp+Q81Dk/B5QyGD7wv1JKqBnqf055eR9mIW1mrnGOVUqBhjz7&#10;IEQp3miaCjcpTmnAmEKitrPg58MkpR6zS7Aozm3Fs5gaRVR5cn1FyDNhop1OHePgWD2/kqKiBG/f&#10;vmeaPFVeoLV+cvvBh5KIGNKT8CPnmA+vkbx+HztRZaimtQh0Z1Hu6bqLak6TfWAjPvHbUoCn5l+F&#10;MlJ6IQMdPRdQjYyjo4kWY60IGygyKy70EEdCSDMrTlxaVs+Do8gc9RYkiZsCEvfWMy9RzQNQR4zn&#10;uLGa27Uldmx0NvNqo3zvTYZSGT7J/ZfnOVbloDNyk6NMwdSPKJNhyMgUWAxJC1d4HBXM129KiWgz&#10;VPBn+WYWX86xy1kM1BGliiem3cfRzY+v3Z87/X7+4+No78fv9/HfnWPD52jx+fcfOztjTLLWx/l+&#10;MB8aa8+fl6AXJGGSZRlavLPElMjniPtmsyPL4fLZkuVyyTgObLYn9rsjVV3QVAuKTEo7SIkUA8pk&#10;aJWjtSLPC+p6gVKG46Hl7u6eu9uHp3b0syPWWmn/ln3Cibopef78ksvLS8ap5927d+z3e7Iso1ku&#10;ePbsGafTiRDh+fNrcWqnhE8idg7D2d0YmCb3E7ejCwFrRQzO81IOagBJz0OajKuLS3E8I8/gaXKz&#10;mzChsFRV/vR8TynNpUHz+qHk/0pRzd0lck2flTyZoVhS+qlz8yz8iYP3p5zGn8e+fy4un0XB89vY&#10;V69XDEMk3J7YHyTuZqzncrnHDZFSw6KOoEtCsDw8nPj+DRSV59k33/PlLz5jdfmc5uKGf/r6PT+8&#10;25HnOzl8RPj6GzmM2qwkKWGUHQ8t64sl15dXrKolt+/u2G0mPv9MUVQNScFp6IgBvvjy1yhdcDg6&#10;3t8/8u13d3z/AxyOIv791V99xXLV8Nvf/Y7Hh5FffvWS1VXDdvtIvSzBRMpFyc1nl/Rui/fw9fd/&#10;YH3V0JSJellQVZ6iyHjcPHDcH3h+fcVqscC5keVyyfG0ZxgkilMvpI3ycHAcu0BTD2RW2ALHtuV0&#10;HPnD1x2/+624jf7s30DX9ux3vbDKLuDyCqp6RUKLa0L3TOOAm0ZObcvb92/puuHpIri9v6MbZEP4&#10;9r0XMaWuMEUBynJsj3z37ffc3nqev3jDH//m19y8eMb19SWX/9NfygH1eMC7kSwzNI0hyzzeBb78&#10;8hO6+ZAAcPv+HW/f/Ejd5GSZYXnRYEyiWZTkxXnCYJmmicyO+JARQsHQ7VDAMPO/Pv0E/viPb3jx&#10;YsGxvWV7/0ACmkpJM9MoUVBVgJkgLzwGT5lXFIWVqEIMjD6QVMBPGj9GvIPMGK7WJaw1pckwJiPP&#10;crx3vHv/hu44EEaFtYbNfoP57ht+97t/5L/9/Uj5zX/ndnvEZAvaoeft+x85dSJsLBbPQC3Z7SZO&#10;rcSdpinIDRn17MgyxJTQRmJGYezlxvZy+EuChQClUFqJyDc3/0i7kpa2M2Zh0H+IMGiVUGcreJDJ&#10;UJYVxGSe/p/25DHZyHJVYu0l3f6WcVSEUW74KddkwQpIN1q8D/TThFJhBs+L5TpGoQocjq00jfqR&#10;aRggenRV8MuvPudP/4fP+Yv/8CVa77DmSF10NNlEk4/UecK7AczEzWcKNYsNY4DlHVy8Fkh4VVm2&#10;W89mC20LXRtQZkSlkpAMm+2BRS0Hh2J+qbr2kTJ7wc3Nit1+y+NenHPJB8oscnVVk+cXKB/52v2B&#10;9aKgLD3dEcYOohuJo2PqWoaZ73XzGv7kz37DZ1/+gpvXL/nx3Vv+5q//Gw+nLSEmlhcVZVUIl8rv&#10;WKiWrFnx2a8UzYXh4tLSHeWkY+1J3KxBcXV5wYtnV3zx5a9IKfDb3/0j7+9/wD+KU7ReVYToOHYt&#10;4zFwPGi2245vf9jy23+Qa6VppFl0HAYOByfcznlT8ZSBCiAXopkHRNJKRabATWRNjtYjwxGWV/B/&#10;/ac/5//8P/53cpv47//4O8I08vL5Upr9RrH+t6eJ7rQDk/jkM/ji8xcoAt9/9yN93+JGuH62Ril4&#10;3A6gJ5TJObaK97+TgqPLa3j+vCUv17Rj4M0b6Hfw/n16KkMYe6hq0DFhK6gXc3vvSUDxCknB6Sj3&#10;4Wbj4fdHNndw81rcEVXV0DSOskoM3UjXHRgnQBuiNijjcQFObU/bO4wtWS/WXL34RJr4yhKU4ng8&#10;EsKJzBRk9op6sabohXBfVQL/7roDfXbChxHvByY30XcDfj+RaTNv4Cua2oAeaNuWtm15//4W5+Dq&#10;KmO5XD9FTy4vLynrmqwoiSGx3Qu0OwSPwlMUBXkEFSOj92TzcGm5XLGdNqzX6ycGoFFqHg51fPfd&#10;d5zGoxzYQyBFxTjJYCx46EYpn1CTCIASkYmYzDO6CTVAHJ2wlNJIJKByTV40xFTgXE57hLK8Is8q&#10;lDYkNBFpOYt6HmQoYZY4N9KPgclFcYWiGLsepbqnNa5ZrFgsahZNTZnlmHnj6b3Hz2zFkKI42rY7&#10;umGQw15mRbyZeok6xYALjvWimp0Lhr33HNsjw2AxKkpZRvJMYWTyPdvDnpAmgo5khaEoM5IbiV7u&#10;MZtnFFToTA6fMWmq5mLeQAVp7fOeNDcdaiUlIUQnG7uUUGbW/gBlNMYmIloGQ0rWfxUSxkxYA3Wl&#10;cVZjrWcK4mwuK6hKaU8O3hGNJfqRlDQxymZ5tVhQVwtCgEVTsF419P0IsztDUCk9m+TwXtirbpL7&#10;sahhtYJlbaiLBVW1ZLG6oKwabFEyTD2HY8upO6DwLJb17GzJKctijiKX8hoh3zM3TVgzYXQ9R6IX&#10;1NWSulrgs4BSMviagscY+b1JkX5syXNLU14yDRnedUzTRJHlxATNckV1OhIGjS1lU2m8xkeFnzzO&#10;RawDPZ43uBl5tiCEiBsSthLnvlYiZBa5pcwteaYlUmskXje5RD+CNZEsJRbGkheV4AvyTA4+Jptd&#10;TXPLZwwcTrdPLieNYlEtUHUDyTN0ETcORD8Qpolxapn6joSnqUthZ66uCHMs0HvhbAq7UQSL5bKg&#10;LMURNk0TbQyUhaVqamxWcXm9IqqcpDRuShzblt32wKkf8CEwjB1WK5SOhDgSfQ8mchz3xM7zj7/7&#10;e5aLFeWiYhw7tAkUpZbHjMkIcUQpmPxIGKUMpKo8TaOo6pLJB/bHwG4npWAhyeBhufIsly3HVpxj&#10;kxNHXwxgTY41hTgqTAAbsFUEG9FeWmyDj8R4jgqKUKgUco/WI76V6xkjHzMF8J2UliQV0VrA8U3T&#10;zYICuMJj1A6VanyYaE8Tru/p+wrvDXUjDry+T0yDIkVNmZVgaurKsmqW3Lz8gqvLG1KUw/Vy5bi7&#10;fcvd/TtQDqvh+nJNU9V0XcWybCAYmnyJQaKJsgc0wBn6Lwc3cUp+EGvOB7qfH/A+Puh5sZ8CStjf&#10;7Z77xy1VY7i5eY3ngLFeeJpZhlE5JHHxBgyT6yhMjckNNpN9gTCvOsZRy7On15wO4pBBlRgLSkVs&#10;plguL9BacxhOdIPgHM4umzPGQCv71P6r7ewODLK/8T5iFPMAZf4ijcRGnwSxgESAIxTl3CTrxKVt&#10;s2I+3J4PvrPLMvmnQ7IchD3ezxxcLOe4cGEznJqbuEPAzyUBWVY8iYJnBphzc6mBtSidMJkBNTsL&#10;/TzIs5ropNjEWM0w9hhdIIeHc2uxRlsNJkM5h5So5E9stTTHoZUylGUlz0cXsTbn8vKKulrw8PDA&#10;3e0DZTE7w2ehJkUwRrBEHzvJziJAmteac+zXGHFCRgVJp9ngIM3iEOdf5y1n4knQ0lp91HDLU+z6&#10;qZzBnAtvRChNPjL5ATeJuCKoQ01SFpOV5DpjnIRfmJKZzzxaipaixEUVlhgtPgRS0rNzUM0CXJjX&#10;0LML0cyiXim/11JGYdBoFZ5cmVM8DyQSRWbmoZKRErTEPJDUqKjQSkmSQinQQZpmEUSV5uyukrdT&#10;URIJBHH8KphNJEAMM69SPUX9fy78fSwOnn98LGx//O8/iYT+zDH8MTfw/PPnTLgPAvpHYvAsEDr3&#10;IVnyE/EINTvZFG4aZrNSz9XzNctmzTAM7HYb2rafB14Fuc1kLSDMiTqPNSU+KPKspioXTGPk7u6e&#10;+7tHxnGiKCrKouIcZz//1FowMHW9YrVYEELg7u6Oh/t7TGaomxVlWdCsVmRZhvPxqSBHONQlMcg6&#10;o1XEKEOZS6rIxyAR4NllrLMP6UrZY+ingXxW5HgX6fuB06mjb/uZ92nnZuA5Ap8SKUZ5FimISQbE&#10;xoqpSDiC8en7oOb9ctIfvj/nwYw2kMLMhZwF/59zIM8R//P3//y5//yasmW1ZPQDSZ3IcmGATBMc&#10;20icYHuCRdPivSUrlpiswYc9/QF+fPOedhgoypJ+NByOiv0+MY3zgqHg2Qv44nNRaB8fH/mnf/ot&#10;728P3Nws+M2vv+T1iyvqJnDzqgJdoq1hszvgcFhbslqUPO5Gvv/+Hd//sOFxK06U5Rp+9asr/vzf&#10;/gmrdc3D7h379o6y0hR1Q7XQLC8WLOqSmByd6nn2EvCgssT+9MgwCoemzjKMgv1xT3tsWS0rvM+B&#10;yPF0pG1HAJZLxXq9pO97ohKBrigy6rpmCoFpe2TyjmxuAF2s4cXNAmMyTv0WtDSJLpaGEGWTnuc5&#10;NzdXrNdrpmnihx9+4M2bgdUKmkaaI3VmCSkxOifOKsCFQDdORDTBR9rOc3sP+z3E+Hv81PHixXNe&#10;vnhGU2bw4pJx6miPB2Dg1Ap3rK7WGJ24ur6WB/lhx93de4wVrs3FacnzF1fCQVSi9msNq9WK1UXG&#10;aj1xbCdSjDw83rPfywH/j/7ogn/3518yuSN95+iOcrivs4S2UdKMUaafKsoZymlw2URmwZDI5lgo&#10;WhG0LKTTAJFAWUCW5YxTj9GeySd8GNltW/a7FhMNy2pFky9w4YJmuWB1AccTfP/jO0KQOOOpl0ZX&#10;HDxkD2jbEmMJ1JgsE1tbnJ/I2gCGqOamufQBtCo/5GYmzU/MGYpLRATAqMAqaX/DEnXERS/CIEIS&#10;1UoiGt578HIolBGpNLCloBkHUMpjLfStcHMIJRBgEFs5WoOGzOZMc+V4imqevigB4LkANjL0M0jP&#10;95Arrq6XfPnLz/nzf/unXF+X0uY2BuLU8XjYMFhHdr0kenngLuuG5suGsmnwGD4/9PSTQZkl2+3I&#10;/hTpTorNpuPb727ZbkdiGGVjPwoPMESJ6VYGpukAdLx81nBqFxTNifxBmmX3+x2JkYuLC1Z1zaev&#10;VzSloigsme4ZOnh2scaPE1M/cPMi49nzyG/++Cs+++WXQM5333/Nf/7Pf8Nf/21LcwX1Gi5XE/3o&#10;8U7uXxcmYupYNDkpRK6uSi6XhqHr0QbyYiI4z/Wz17x8+ZKiyHh43HI47hinIMywCsapx+ZLTm3P&#10;D2/u+fY7z7tbGQ5oBS+eK5kUB8VuN3LYBYKfrx83QMrlwWwyzOxqSHObVAoj51aCLJvoTvJ+f/EX&#10;1/wv//F/5nJxwf/71/+F//r//C0AAID/f9utODi9GJbQGoZ2AC0DiZubJc3Cst0+st+15BrqGva7&#10;nt0usNkEdgfIyoRrHe/uYXeA4g38+jdQVZoiv+bq+j1vjvJ5aCWX/rOXFVcXz8iKiaBusZmA5adR&#10;GItXl0sWTQMusN898HCfeLyFZ8/h1Ys1y/WSiGKsB64uDW174v19R9vC6kKeGXkJg4NpcsQEdb1k&#10;cbGmXqzwMTCOjsOxZb93TJMmMyWoJSotGHvPMHSMk8ZmgWnwOKfQpiAlRVVW2MUlxs4b3xSEKTge&#10;sFYOIuM4kmWW588tNzc3LNYr/LwpP5xOjM5xOB3Z7LZsNhvQiqoqqaoFy8Wa1WrFGdDbti0qSqOw&#10;xCWlWdE59xQBbtuW/emIzvWTKzvLMhaLkqoKpCAHjryQeKkmyqS10BTF7Ha0GVWxJrqJtttx6I+k&#10;IeCqDm0M3gtvtUI28iI8nghpINcBmwSXkWmDyTU2KRiDbKAQJ0FWlIQkrrmizFkuG9bLSgTNBFkA&#10;i2KYRk7HI8dZTN3sWom0allrF4uJGB3dYCUKVBagPP24nUHskGeOqXcYpaX1OAXub+9Aw+AGtqcd&#10;3RAgk3KxojT0XZCShUKGannhAEM3TIyjY7lY/2TiqudNe24s1iYyU8hhy0WCUeDFDQJyyDFGE5JH&#10;uOoGRTbHfI2432xBkefQSATYWnnenzdsVV1T2AKVYJo8fpI41dhbAeaH0vbrrQAAIABJREFURG4M&#10;N88un0Qk5wJuCsS4JlMyxfcXcsgQB2gpRQNZTVlJuiLPS0ye0XYdm90jd/fv2R42xCQM5PViTV2t&#10;WDZr1qtAla9QUeH6gbEfGfoIaSDPPFVxgdbSbqfVkSzL55brMKs2aXa1B5QS9+eirgi1YTgpskLi&#10;6yGO9H0nBTnKSAtxTDgPk5sPAgmC72hPI6DRxv7/bL3Xj2XZmeX32+b4a8KmqyzDZpNstm9B5kGY&#10;B2n+a0ECBtDLDCAJM90z7YpkuTSR4a49djs9fOdGBms6gUBmRYW9x+29vrV+S3iGc9Px/e29OJny&#10;DFfkjH1i6hKZ1fiywmU9RmeEODENB4x2VKUhKksWIse+xdqCIjfUtZHW7Pn6a/uRmHoG75l6iaFK&#10;m+gEMeGHEVJAx4AOkeAHxskTPYRpwE8Du+2BKSWCj7gQZ6eRnDdZllE1NSl6dscDh0OkrjKWywWR&#10;gB4ixsrPjs7J8pKLiwsWqzOOx462P3I4WGxhKHNNwtP1W6axQ2WADuzbPYfDDowmRk9InqqpsKVG&#10;aQtKFvPGzBHdTIY2y1WJNgXKZDSribPzjn6MjCOMk9z3uykxePnvtoW2ByLYbESrKK+NCWS5pswK&#10;sqqhSJp+9PS9DCTT0EvUXmnyMqMsDbZuqJYtzkGYW4r9OEss8mUJcwLBe+GKLxpYLY04g+sC7zU6&#10;ybo5zzTBZxAlTlgWlsworGn48otfE33Jbh8JLme5OKepV5j5Ol43NaQJ50aUThSlRNNjFLfw5eUF&#10;OI1OOcrJhsySPW3QTu6Ok3Ai5Q2fN20/B/j//M+J/6aUYggjh33HfnegqqWN2CVQZpRiCq0xWFLS&#10;JKdJEWJy+DCK60dHtE3gxVHtvEGbJXlpsJbZDRcJCBdVqURW5hyPcs8WAWxmeikrjZlIY6yynzeo&#10;z4UM+d0NWp04WKf1tEIjbK40M7q891S2nssg5H6YZ/XPXquT2PHH3+fnDLSTK8tmPEVQBUEwu3eU&#10;ER6eyQlxksKmqXhCP2htsJkiBMcwzCU2WlyDkxs5RZJPQoXCPLHLylJcv8MwPMWCTz+DbN6FdSjR&#10;8HIWI+D8/ILrq5ekpNhu9wzDxGohg0YpJfMUefn0uzzfm5zaZJ87AJ9cgOlzC22Kc0IpfX6dfu5E&#10;PSWiEjOqQtmn5t6TcJS0OE2Nzub3ZygvHMBxdGijUFgUmQhmVlp3vZcCshgk1hujwuiSzFq0zolR&#10;EbwmxQxm5qGx87XE5+NrjMaanKYpCD4JoiYqUHP0O01MzuNjQqkMqw32KZaMFJMFjzUFpPlrO/BK&#10;+JsahdWadCqFmBElOs3HcB4SEaIUr+kIAVT6fA08Z3ye2pZPr/NJxDm5tp6fw88Fn+f3gZ8PC37u&#10;Fv43P+Z03cziuXxwejaQ+CzqPr//PAnrAYmvpjBzfT3GyPqiqhqOxyNu9Aymp8hyCm3RNkMlPwuN&#10;FqMTRksx2uFw5PFBivREbM+pqooYI11/ZJzEcGN1SdPUqDBxOOw4dC2Pj49kmeXFixcs17KeNiia&#10;pmEYHYfDgWnccX5+znlRPnFOY6GkeCyJY/l0nUhk9iSeK6bZEXw6Pkop2rZlHEfaYy/lMWNAKysm&#10;Ji3DehEAAdQfHQeFQkU7X5NPosGTM5Z5YPT52jvFwZ8xIn8mAP68BOZ5qczz6/f0x+6PPV3vyHLD&#10;i5cFVaW5v22ZhkTfAg42m8jt/Y48z3E+iRYyiyA/ffzA/eaR3//hPQ8PibEXESrP4PoF/M3f/BWv&#10;Xi1wwfHd737Pv/zLnrs72Dwc8dO/0u0X1FXi4sJS1AJKV1ZRr2rq+iVd33J/v+X7Hx55/1F0FGtg&#10;vTK8fv2a8wvZuL5+c8H2cEs/biH3vHhzyepsxTh0PDxs2B/usQW8+eqMX/7qa8rCsLm9ZWoPVGcV&#10;xsiJsiiFh2O0bGC220dCELfhxeUZRVHQti15ARcXC3lf3rDdH+m6lhgNL16UXF7m1ItztK7pWofW&#10;9xRFJLPgXGCz2TCGivW55u2Xb7HW8uHDB777fo/S8OU3r8jznG+//VEExYsLzi+vSOqRrp8oqhql&#10;NR8/3dB3e9pB3B5ZJoutm5sbfBhpj1tyq6irghQnxv5InC++afT8+OM7QoC3X7zl4uKKaexJM3xV&#10;a0gx4N1I1ye67iiW87JBZ5ZM5bON3WDeXhNiR1G0rM/hl3/6irqO3P5ww363YxrF6bSoLYvFAhaJ&#10;8xgYg9i2nXdMIxxTIPie3ArirLCQlzllqYmxZxhlyuvGQEo9F+tLRpc4HAe2u4HjQeJUvg883G74&#10;zS9/y5s3b1CU/Pj+lm+/3dGN0A0iGIC8btGC0jXGLEjUTN4QJpjBKXIfsJYZOMnoJmInDWaCvjCg&#10;jfBPkvA7BJgcZgFwvr5P13gCkmTw0+kdUWrMSREVBYqN95LdU/LxISi8MwwpEaOw0yRKHOTtVO6h&#10;k0QPtABFUwwzixAZmfsESqbvqAChhzRSLgqahWVyLT/99D3/x//5/6D1kbHfUxioLfzqK6j/9s/J&#10;bcm//ON37A4jyWgWK4fJa3zKmVLB4BLff7/l2EfKokGZjLJW5P3nxXpViRulruDldc6inDBqYpr2&#10;FEXi1cs1VVOyXPZsDz3HLtIee6ax55grXlw0FDmsFhlni3N0zFgvztEY1qsF/+P//FeUC8OL1yu6&#10;qeXbb3/Hf/xPv+O//VeBcyuEn9Qd5XWoc3HptpucD73CaEeZR66uLIs6US/FgZFlOf0x4PyR7e4T&#10;P338Az/88CO7g/AOqxpsUfHupqfC04+KaRKA/92dCHFv3lzx+votu23L3d09h+3IND47VwD0zJIp&#10;DctlQ1MvSSlJSUTrxVVUSGtutYJXL+F//Xd/y9XlOf/6z7/nP/xf/zff/V5+nr4Q0c1amSBNU+L6&#10;Dbx5Cy9eLXFTx/29OP9sDdOgeHicOM7cQnGnGw6z46MfIDnYP1o29xnKrPjFNxkpvWOzTYweri7h&#10;xYucRZmTkkHpa3GKTZGcgb7z+NWAzWqqKkfFJY83e/ojuBoK+5JMF9xtPvC4ecDYBXkhm75pgqgc&#10;VVnTUKDcSLUQt9IwOcbR4cKB/UGeAdudNN5pmzG5jGHa0Q2PPG6kJfj8Yj1HeHom14lz9PUV5+ua&#10;i8szWSykieNxz939LePYEmKiKjIuri5ZrJZkWcZyuURZwzCO7PYbdoc5Atu1PDw80A2J8/OK6+tr&#10;VsuG8/M1VVFyOBzY73u87yDGWfDzDMPwVBpgZodFWZa8evkK2xSomWmklCIz4hY6LeiHvhNnhfLE&#10;6IlJmqizLKO0JavyHGIS11ZRMvkelZVEVRKjoalr8qqCZHExSJuxikQdiMA0BQFbu4Dzia7z9JNH&#10;mQKbCSc1KWnHCynSDT0xTRLB1IaFymVBOC9WhrFjnHqUlnN2mMQda61MTbuDQ2tH1fSgIiHtyQtD&#10;ldWgHdo4ES/DyOGwZ7/fkxQM00Q7BHEhGSkVyk/ubg0mwRQVbnSMw8Ch7eha+HQnr192EmSKkkVd&#10;01SGSmUEBSoGnJJmyRiCtOom0BYgyrAogjIBowM+wjhppimQ/EhWKIoie+LaWavnEpWRMrNYayAK&#10;K0rNAnTft/R9i5+m+XgW5FlJlhUUmSbT4iy4Oltxar2TiHv2tLHwAXTWkExOiop2GNgd9+yOe8bg&#10;MZnlsO1p+z33D3vKsqIp1yyaDevmkqZquGwWNE1DXWV4pzCqpiobUBluitzfP7Bcrp9aTYWzI4ym&#10;0fdom+iHnkyJEASREDzDkNjv9/zhh+85tHsiCdVbxuglKqsSbpwwIdEdOkbviCFRVRVNs8T7yPG4&#10;57g/khlQq4beGFx7JPqJusqw6zOGMMd3EZjwuinIKsMwdey7nsIGrJpI/sDY9ehMov0ah9YT6/OS&#10;KiimYWLqPWGOJ0WfSM5TZfLsznIjKAAcwY/EIPfuKUzCGBwjkxcGbUhQFpGsUAyTgyj8aVIk6YTJ&#10;hnlj4BjHnuA16JzFcs3ZxYUUvCxqaXfMFEmJ0zgmj41m5lAKV3OxaOjblikMctKqSEwTKRmMhRcv&#10;L4jRY6wixoAfJ4oyo8wzfIjkdeSsLri8rtEmY/KB7f7I5tAyjInmvGG3n5iSk/KqIDy14Bx+kuFo&#10;UUZC3VMbRW5zTJ5glKRLUKMgDKoMUwSUimjlKDIZHvR7GczmGU8NjuMkG36thA3dNHB21nCxrlnU&#10;4v4sC0VdVahUcnl5zavXVzRNyTAeZzHLUuZrXly8RaUFi8pz3AeqvKbMappqSVHkaDPRLHL2h83M&#10;BAscj3uC93K9RkWuSqpcHOjxxJubSzKclxbTk/hzunc/53X9Wxv705sgX6yIEOHkJJNB2DiO5LUl&#10;Ms3CiPA3YjCEKTA6Wef7MGBNTllaQpIURIwO5zuGscVYWCwLjI1UjcVkEkMvK4vzI/f394yjoywr&#10;kn/uUEpEPytORuK64nRJhCSFPyZq0PJaaGU/u9UUKNLscNFPTZtZlv9R0ZQxRu4Nz4TDdBpyp88C&#10;ys8dVs6JozGhMSajqiTCJ7iC/qnYpCgK+sHP8b5JeL+ZmQscRHAaBuHz2rxkcoPwb7U437JsxnsQ&#10;xJlUVZRlSdu2dF03Dw6LeWjBMzHTzE4+KTsAuL6+5uLigrZt2Wx2GCMxRK2MOPeUxFiBJ5fUZzFJ&#10;2HP/lrj8XNRRT6USaj6OJ7dknFESJwEhERUYbVFGSSTcPBe35vZnJXuTk6ssJc84TNjMkuWG4EVc&#10;0UaKFkCTYpD7jxZHbpZV8zCtIgYriIf5GXsYD+SFJDzkHJDz60ngNAafvBTieD9HcMVVqJIXrq8B&#10;ozVg8S4JA1Ij4t7MQ5RCm8+vk/cRrCWpucEacdupyNPPcboOJLijnswgCeHbS1xME38m7P13x+SZ&#10;cA4np9jn6+zn4t7z8/wk/P5c/IlxbiRWgaTU/Ps/cxnOzdzCXJRr7yRGfXaqSTzb2oyoAl078HC/&#10;wViJrq5W61m8d4yjDLHrvMBai9GgiWS2IiZBruy2B+5uHzgcWlJSWJOzWErngvcTPsh9zBg9dwYU&#10;jO3I8XhkHAaWdU2zkggyKuG9ox8GphDoh4n9fo+b0lMbtNFSbGSsfRKuFYaQZJAaYxSmf5RW4DB5&#10;ptE9oQR88hy7oziAXSTGhE4Zyqgnt3GupUjpebwaRFJI8XQc5BzRSRPSqYjlcyHLfNeX1x7RCdQJ&#10;Bf+z8+bn7c+nY/Zzt+jpONthmIgxsVwUXF+d03UaGLi/8fRJ2FyHFt5/+B50z2a/BQX1EtZnDdM4&#10;4rqJ3Vb4D0SJgeZn8PL1ii/eXGHziY83N3z37Yb9Tn6XYYDHxxE/jlxewuWV4iK7YHW2Ii+v6XqF&#10;Ug3b7Z7u2HLYgeuhbKDMIc8CNg94ej7c7tnsHpk8PH7qWU89q4uC2/st0zByPB7wPtHUcH7RcHm1&#10;gJjYzG2I1oqroMgtmdEYFPvdTqJGPpKX0DQVdbMiRkU/eqqs4vWrr6ibK1A5Xfee+wfIbODi8pz1&#10;6pIX168JyXD/sOXTbYk2HSHC4yPsDkeSPrJYr1mta/pu5N27G25v4Ne/hj/55hv6vucH+yPjBMPQ&#10;US8qlqsViT0hJobJkULPMPTkOXz9NVxdVtRVMUe+NMZCO7Qcjhu8G0jBs1gsWC8bqkrx+Lhjt4PH&#10;+zuUhnHsyXLNerUgK2RqLNOvgX7sONVSD23Hzh1wzlMUFReXDUpfkdlB3IEN3H36jjKLNBWElYio&#10;VVVgTg9EY7hYLhmmnsNxxzhK/CM6cIU4rYuVQNebvJYLxLUcW1ncmSzHasOuPfLux47bWyl+uby0&#10;6Npw3IzENKKyQLOwNEuLnktXLpZQ1GuyrODi/CVVdcluF/nw4cDtXYtzipQ0jGm+9tTsxFPgA3Ea&#10;GN2shDsnilY+M0UUxDg3hg1z4UYCZhZT1AmiJ8VIpnIMwgCIMRJimK2+800fI4JeAmn6zCETmHxw&#10;ERWtPDSTMJjmD+SkIqloMDHN7sUZMksgaisPOdeiCkUyShyDtUEXgZvH77jb/TNdt2EaYHsPuYHz&#10;BpYVHIdAbhR3jyPv3k9s9xDVgC5AWUU3GLZbz3Ynn5s18OqLDFN4Fkto1rKxL3TBuik5W0ZevV2x&#10;KFtM5uicp8wtIWmsLVmuSorqjKpteXzcst/DfpOI/ZGLJWS64PxiRZllQI+2PS9erTDWEoxncCP3&#10;jxt2h5YQEvUCXrxt6GIk2oCfJjmMSQ7nfp94fJhYVFJ2YE0/Q7ChLguMaog+8OH9Hdu65eZ2x/uP&#10;4ky+WuW4BN0wogq42/fc3vZ0PSzPFYtl4uEOgV8jUOuHu46hjZ9F4vjsUEZI0ZAVDavViqg9jj16&#10;nKiKkpQm8kxQC//T//Kav/rrLxiGB/7xn/4/fvqhoyrg7RsRJr2HzCr6o8Fknl9+o/mTP1lzebbg&#10;3Y8/cThI22mi4HDULJZnFKUBO3DsFdO04GHzQN9NhCDCxv2nQAw3LM+W5GXNi9crVLajnwTVQNpx&#10;l3pUEr5rcFISExGD46FzZPmW7HxFvcw5u4TWQrMSk+ruMPHd7+/48BGuXgy4IQqbMAIxYMyBslLY&#10;Muf8YsnqbE13t+Ow6+nGA7cPj9x8vKNt2zmW23DcdSR1Rzcq2q6nqktWqzMyW5HCHEUNjqn3jGWg&#10;70akmELcKeMwMU2eutRU5YLlShrYx5nD03Ut/djRzXBhtMRF8qIipomyWEhzalNTFBVKaabJ07Yi&#10;9FklD+y2HRnGHpA4pAhElrOzMy6urwhR4lNSjDFAlHZciW+M1FWFtdKCOLqBoW+J0WPznDyvmDwU&#10;RUmTZ+iyZnQODwyTZpgieXVGli0Is4M4hADJM8aJKUpsv48T3knkuO2FZWfygbwqZ3iyxINi8kQv&#10;YsKyrlhXDZMuOFusyPOSslmxxrA+i9jcYozicbdl8iNNUxEV3N7eMk2Q6QQKSqOwQKYSSSuMSsTg&#10;OB73bN2eyQlGIsylFpVOwr4yUGSKxTJHZwZrMnkdg8KlgEviIBqGk5AQqaISl0BsMFqKt5LbyWQW&#10;j0qRGJ3ElpAFdpwday7OQ1Pt8AnGQQpC8BGdBrySeK7OLIXNwGZYZaVtt/DkWp4TWZHLhiTKIhMD&#10;h8OOcRxpmoaLiyuqspaSrq6TAR0KraM02nstG7akQOd4rzBokjKoJBH31aLh4nyJzS13d3dst1v6&#10;bkKrgmlMbMYWfEFua/rRUxcLirrBTZCiRVtNCBPDOOBdwnmDsSVjGBin48xpirjYovTIdnfL0GdU&#10;pcWNHeOUscNz8+kDNzc3uCClH1ErBh9kw2VFAGjqimmQwqqh97NzZ3ziYTonT8UYPePU004Tzo+k&#10;tGa1kvMgJonsFVXO8rwhLy1p74jHQFMLLyzEiaHvUBOUZUmRZdi8IBVLMCXRJfa7jt3mwNg6lNLY&#10;bHY14WcQfUFVLIjJMfZSCLSslkwuMDhP3w0c9ETfy+bA+4ncGsqmJMvkeZOIRAwxWbTKZH0wCyjO&#10;+c9lQUricVVVMLlAiMJYK4oCbaR1MzcWDeRVRmEKtIZ+HOQ+lxTaWCYfCMFjopoF94QOIm6O40TZ&#10;nMv7tCbLMzKdYwpLs1wwOPDOoOhoj1t6m5jmvYwLCSbZXxDnRvehI2ZhFooF6aCtvBnr0UpJVHMm&#10;qigFeaHIT+4yY4gxY5oGnJMN06LOaOqcxaLGZJZhigzDJOKMyTk7u2Z19pr12TV5jrRle3HEZVaz&#10;Pw6sFivOz89Z1JbCLqlKGfqXZU5ZOhaNYbMpeHj8xGG/5bjfEZyjyCvuD59YNxcUphR2VpJjiIoo&#10;nfCjsOME95I9OX+eR/f+rY2bbMIV3knZirGGMldUVUaRS3PqOLXklSHGkRBGtJH1qgwpPOMkhSNC&#10;tY7U1QJtCtzU0rYDY5joWnHg1E1JZjVVVQn/CnHubLbS9mlMxnp1jhsczkXU3HLqph6t7OdtbJoF&#10;QC+stxQjOiZZuZ7Wu0oEi8AsDmk9CyozDqRsyHMRh5TRs+jCLKDJeYqSZmT449cvkPBJHD6j9ySd&#10;kReW0liGfmLoj/TdxLQIwvHMa8bRCZ/Onxpt7eekD7JH1HOT8zhI+YTJKpSVoU0IA4Ob0EmD+tyY&#10;/Pj4CMmSP4tNh5kjKmKRFAqOw4DCsFqeUVUN9/dbDvvj0+dgROCLSgZBzo1Pr5u0J5s/iv4954nF&#10;Zy4nNe9d1Lz2IIkbUV5/I8UJc/JJz4EmfRKujXkqeIlRJl4hBU6cRjU7PBOayUPuDbawBG/mn8XM&#10;TlDwIZGiOAtTDBgjaxhjitmhKG3nKQXa9kgTS2G15TlKSRw4hIAiEEOccRgTbgpzwUchcWBjSISZ&#10;qzxHr3UimYSWbBopRsrCkmclwjkG76LwbMOMANGgZsFT9lcQg/DqUXP88/QWZW8XoxRAxtnx9Tyi&#10;+9yx9fPI5vNjeBJ2Ts6v5yLQzwXC5/eSp3/PaAzM6fp45h4jYpRGW0WWBZI3uFMRxcwMTAQwEW1F&#10;2D8eO9KtNGGfnS9ZNGe4wdOmw1NkPzyl5gxJKawpSGR4B7vdnsfHLcMwCA81Ber6/MkV7ZwTH442&#10;UsypEkpLnHqxaFiv19iioO97+mEgIianwU1MLpBiJh4enX1mbTKidSCdhg8zj1NEviA/Rwh4NzGN&#10;I/0wytfve4ZpAjO7JU0upa2mQmsRkpMX56hwQ638fWJDhkiKSQpp0zPRllPhx2kTyNP9SylQpyqi&#10;iOgLJ6E5pafr8+eu8Z83RX++Fyfsoiqf2q9i7Kmqicx6fvEV7Ddirc8tdNM93797BBu5egUXF/Cb&#10;X3/B+WLFp3f3ME0oMS9xfQ2/+g38u3/3C2y24YcfvuOnH3dsHyXVdn4GX7zVnF/UpHDkcITRJXza&#10;Y2xNU6+ocsXQakIficPE2xegvDgCqrn1s6lG7rY3/OHHn/jdj7fc3IpZSpfw3Q/vKAqZ7CvATxJf&#10;MHpgGLaMg+Tai6KirBpxvZFIUfhI0U34OLMG1zlnl1+QFQvef3jHh/c9l+c5xIo8f0k/KmK64N2P&#10;7/jpJ/i7v7vnf//ffsvrVy8Yp47t9if+9m9eMwXP+w83LJcj9xthorx8WbFaFzzc3fD+J3hxBX/9&#10;F7/GJkW3O9Ae4PJSmgYfH++ZfMDFhHKBfhrZPT6iFVxdGq4uzmjKnDK3oMQl0E4RU1h2xyPd0XO2&#10;El5MP0ZWzYK/+Iu/EEVeWcZposw1XdfJIj3IwnXoJ7LcsKjXnKrmx1Gq2R8fHsgy2NochebFVUme&#10;a/r+gZg83g8sVprL64zV6oxp8tzdPjIOibLJyWqD8x3WijDSt7JZyqKkb/0E/aHDNJoX6zXn1Zqu&#10;dWS2YbG4IJqGfzj+Kw8/dWwe4Zs/AeU90+S5WGtCOPDx47/w0/sb7rcPFA1cvFZcvfiGF69e8+rV&#10;C8pihVFrPt0M/Of/93sebg/E3QCqEiuUsSil0UEcCjEaUgiyas1mKV5psXqfOB5zrl+kek5eayDK&#10;5wYZq0Qdnk2sZtffcwuYenbhmgwVEu44zpZ7LV0QOqGVQHcT6bM1OEZCiE+sDOYvHWJEJQVRpl6p&#10;86BzKCyHqcXtN3yxLnjzdsU3b/+Ou/fv+e5fbtneSUnD6rxm27csljVf/9kv0dU9j//tjsHBy+sX&#10;bA+eP/z0yGEPaZIHpGvhuNP86W9/wWJt8elIWSa0O2KtuHlcyrl884rlwnJ3bPFjx+++fYfUsFdk&#10;ZYEMpzQ2j5gIm3sIRyCOKLXn4iKjrAwjR/y0IPQV213g7u7IZj8yTYaL65f8tujZ7EdwGZODaS6n&#10;WC6hLAq64zhHrYWZNTjYH+HqvCT4M9p2iU7ndMN7dseWh0cYPAwbuD1O5AtYnOVkFYzDRKykzTDZ&#10;xJdfw2oJ07Dh++//mU83HUM3yjGfW1wxSuy8kwbd4PucTx86joeeq1cFL9+WfP3Nl4wbafSNpuVv&#10;/rri3//732KzO/7Tf/wH/umf3rE+E0H8/GJFZiNtt6VtE1dfGr755iW//fMFo3vk04cf2TwOLFdQ&#10;FhXtbsHH9yOJRNHUfPXNr1iurvjHf/rI4XhH380xK828G+sZXM/ZZcObLy9YX5V8//0t7S6x32ms&#10;rtBENtsDMcHZOVy/0DRnC3Sm6dsjh67li7dnfJEZ2n3g7ZuCqzcNP37/wD/+E9x9AhXn1q38Hudg&#10;VcPXX2psec4YKlCO3/3he97dHLh93LM5dAz9SJomUFCUCRX3tN4zuUSxuGa5XlEWMjlfr1acLd+w&#10;3dxz/3CD1Rnbxy23Nx/xYZBGRRxJJRQTV2drzhfn5NayO+65v9vw/uM7klZ88eUbvvrqG7Is4+Fx&#10;y3a/I88WbA8H2t7Tj4l88IxFQCVx0NXVmqIomKaJx8d7tC1YlhXamCfwel7lqDqn8xMmZcgIwJCZ&#10;nKROzodEioYpBparNXVdsj8eCF4WmyFEtgeHVQHjnGwmsgaVW1IElSz1ylCVK4KLjOMBgbEHuk6A&#10;0LmGQyeDAZ+k0GXfg8qgbCJFSigrcZ+iMExu4vFOpvdXFwPjKnFeGlLwrNcNZfOCailOLGsNeaF5&#10;+cWXxORwTly/F6sFkxtwbiROIzok6qIioXHDnqmDyXlCPOCCtMpbm2PzEpOBNgFjIzoLwikyGVrn&#10;9NPEvt0xutm5ZzW2SSxKg1YFhW1Y12ecr65Y1+c05YLcRDK2uPEBox1ZFQmxJDGAcrgwkec5g5Ob&#10;oDEZznvatqXMFdZm5KahzhuKouDEm4qjiAGLuqExM2vPiyhjtMVqi7GalBlcrjC5Z+znTQwdPnqU&#10;iuR5QCcwOif4SH9scVNLkTesl+fU5RoXLHgNOlEUNcvSosyaalFTNwvu1i/pupEUDXnWMI2Rh4cN&#10;QzfQ7ntqI03dXS8umcwWVJVgDMZ4ZAqeIjnClHPojuJKynO01Sg3MExbsiJw7Pf0Y+JsvaSsDcdD&#10;S0iOsi5Y2Ir98cBm2xOBrNAUZcmyaWiaOb2xXOBdousGtMkobaIWNwuuAAAgAElEQVRtNb2KZCXo&#10;whC1whQ5zeqMFy9fcv3ymphGjvsd49QTrcUphRulbE0bO4t4sulIiKCgVUKrgM1zhhDnUoSCLFUs&#10;8guig6Hv6Q4HjI4E1zOEnmnfU2RKBrNKgc04O1tKiYLz3N3dYdUDhYWmsby4fjUXQ4A12YwD8E8b&#10;qLafWK6uZzFKxHZZ2AcCgUwbwhSJfmIaO1Beos7TIGJQHgl6omxKqlIGGMEY+r4nREtZ1rRtS5YX&#10;oLS4GtJImBRp9DivmFIgKU1eCD/LoMitplwtMbok+oyrReTlUqDwm8cDj497HgZHOwcPsOLIDT2S&#10;akDwGddn81p/UbJcrRjGjnfvjnSduPrqGlQWWV+Ju3VyA95FtC0BccGJy2Jid5i4vXP0vTy3ytLQ&#10;NEsW2zs6lzNEjUqTiHi7LTYzLKsD6+XIcek5W75kvXzFqj6HVBCTRamMTEWGYaSyhpfnl5QqURmN&#10;VeLK7o49ubE4N6GjkjKTGBhdJ2vEmdNlLXOUVz9FUU9ttaeNnJ8bQ0+FOzEkun7iolpKMY1xnF1U&#10;lHcR74+o2JOcoaoNSpX004gPvUR084iJE0r7+WeQ9lirFRfrkkwH7u7uGVtLnec0VU0wBZkuyHVF&#10;8InN9sj3P7yT56hW9OM0J9gSLkyzuzAIokEbQohzhA6MKkg6EVLAY4hOnDZanyKHwtA2mcXmCxJO&#10;4oZRUeUlhS1ojz0xnCYnCp8cKjm0iRS5ocgVNkscDge2hyM+RkxmCREGH2Yx2WHznKgMJqspKkNS&#10;BW0fKKLFmIq6UUxjh3cwdoHcGDBRUCG+E6Esy6TcKQZGN2INVE2NDoHROfqxxaiMyo+Mu3Fu7xXX&#10;m7Y5aItWc2GHTxAnrIL9QVJXb99+xZvXrxn7gU8fb/Des1ytsFmBD2EuqtB0w4TSYPNSmL7GyJIy&#10;pCch7xQ7PQlET6ii5wKTmpd1RsTlJwxGyimMRiUI0T19XpqLE5USM8PJwKA1+BiJKcrmHClVct6Q&#10;hwxSId8/JiKgtCUv5XO7ridhyWyD1gbnNcMgxVApJYpSWIHalGhdkjAzk0/NTuCO3e4wcwcDeV6y&#10;yHOqwqJQEm/NSjJbyAB2FHSHRPEVJEtZNhIhjiPem1NQC1Qkm5364Vl5BCGSgmgLKYjY1ZQVeWHx&#10;aiJoMb7IkHkienGdPRfmTgLgv8X5+zm/zxg7//uzezSdDCuA1ma+byRCiPPgZP66WhGVvB8DVS5r&#10;kBQiKkaK2emqUiA5PW9ZEy46EfCZMHkAYyjyDG0XTP3IzbstKua8fHVJdlVwe/eOh+6WtvPUTU5V&#10;ZWgj5o7JBfaH/qnwa5oGtIa6ySmKnNWiwfmBvpXrWoZWCpXkXlVXlrpeYmyO0ZJQjcFizRJtMqoq&#10;Y61lWNjPMXllNNtdjwsHMIJEqedI8FwrREgT3jmsKTEkqlz2hWtKhr7k0BYc2pZojIih6eTcEKG7&#10;rksynQmOwgWCF6FPRMu59CPMRO302aGsTmnAk0PP5vPx/6wLyCwuEZgdrzJSevKLnNyCzOfRFDyZ&#10;luHSFDwYTW4sPnjsyxeXxOh5nPYoPbBeKF5eLVmvronBsH3oGIfI48ORzeaA9/DmDfzJNy/5+utL&#10;ipDTbjW5Halq+PorePV2yVe/OOPtVwU3nz6S5xNXlxnLJjBNAuc+Oy/Iy8TZ6oKqUmgjba9i8TRo&#10;lzi2e9armt/86ht++ScFn+4f2WykYdM5IB2JaWAKItZlBZT1/FZBlUspQGYMWRNoGkh4Hh4+cdhM&#10;7B4feXlm6XtDmlriNFBlljIvZn5VpK6hLGuOh56f3n3kpx9aphFWtccNgf1x4ne/e8ff/5d/5niQ&#10;CN7bN1+Q24zDfsP9w3uO+0+cXax4+eacL9+ec+haPny8Zbs/8vrNJUTH8bhFK4G1992eLYHD/pGL&#10;NZytK1Sm2R6OdJ1E66qypXKWxSojMwLqzjNNiI5hHPF+Yt8eedm8IKmIT7DvYOgn2uqRs0WNVZbr&#10;a9l85DajijlFqZmmBpTwCR42G+HRGalhP4E0u+4ogqGsDUlxkuSpKchsoqgylLIMYyCpAe9G9ocH&#10;gtcEkgCHlaLICvRCUxQlGsV+v2PsW+FtIU4PlRJhnAh6oshKFmfn1NWaur7g8eBYNyuuzz4RvGxG&#10;dRJnSl0ZrHEcjvfsth9BSyx9eXZBVhiGQdglm/uW4/Ejm/vAdnuQB2VRoihExAsyaSBFucSjqPfy&#10;pEyzSCcTu6Rne300aBJRxpKccr/qZKFPQW40p8ju5zu3KGZPVvD4+f+lGdYaEyloghZSwAksKuOv&#10;+fpPsxDg0xxHnr9MlClpinH2EM/5OjvzftzEMHhG7wlJcX7xJZW+xLqJd2ZLkUPSgf2w4TBuyXhB&#10;7yIugQPGaHHREJWao80abXNinGgPkZufNpj7wBT3FAU0VnABdQWJB/I8Z7XKZYoZ4OZWikPceKQs&#10;j1xewXJdsmwGgqSu0R76Do7HkawIDC4S446YNmy3keNBs90nuhFCNLjgaYeAA7lWZi1XIxElpRRV&#10;bahL2chOo7z8Z2c5dXXGw13L9u5IlhnyWtwpi7OSIQ18uvfc7cCUcPV64uK6RtnE1bXEKXSsubp2&#10;fPxpz837SNttcPPzWmUZyc83bmtRal7g5KVsOoaWdn8kb3IuX6148XJNb1risubyteJ/+NuvKKue&#10;nz78K4+bd2QFfHlhsLYgz9LTIrqq4Juv1/zZb16zWnh+/Klncz+ggKrRDJ3mhx+P/OF3PY/bPUrf&#10;cP7iO5rFkpubkZ/etYQRMOKgISmGMeF2MPqWfkpMTrPdJcYJisxiMgEt2/lz6sXs3siWbDd7Pt14&#10;tpVHqZHVIvH6S8VXX78gqxJtt+FwgK6Dvt3TLM745a/kvDm7hC+/fkUya27uJ+53j3x6vOXDbU/r&#10;FM7JhFtXJctFw/mypqlyDDJ9ay7eEDC4cSCzmu6wx41HwjhQFzlNWXA4drSHnbio00heWKqmoMhh&#10;HBy3t/ekFNgdd9w/3nM8tCzXNcTE9cUlU/BstltCkBy1MZqyLFgsas7PV3g30g8DVhvyuiCEQHc4&#10;cji0co+sciprSQjLbggDvR+p8oKMjNwWT9ExrTXaIBsjZKrvXaTrHUPvJZ46l1J4HxmCsGxNlmPz&#10;mjyXVnBrc0EYRANKUxY1FxcXNGViGB4J0wHSSFh4UjR0XWScIkGDyQ316oy8KpniOC+qNVlSLBpp&#10;ycuzinFIjEQ6FUB3pGPHOPZEFajqgrrOuX5xgZtG+m5gcj2aQFUYFmWDVgtSP1FkBZMPtMZilZi2&#10;/cweq61B24KmrmlWBVkWcLGl73b0g+O4cahM7rLTk+NINhLRezSacXQM7QHXQRozWBewKCAXl6Wb&#10;RmwexN3NgLKOLBeuTyDNboOMLM+plKKqpLikKhoKsyA31RPIXZyngczkT6Bp59wTLyqEKJPgmdmz&#10;rEq6wdLlBudGQhzp+g4/SWxlUS1lc+LkfrJsliyaC5r6jMzWBC/lEpMfUDqRZQYy0DExjXKOlfmC&#10;3C4pS2nevjx/iRs9VkF3bDHmcwPjySEQA0xuoCgLnD/K/cE7aWXOEyl5VPC4YWQcpdhltWxYLheo&#10;GNAalsslKcnk//QoNEYSAVWekWfSCrg+X1GXS/puwvt7aeu0mrIqCNFT19nc8p2RmZzlYsXq/IJy&#10;sWQcAipThCnRDT0hTfP1E8jznMmNKBVQOmCMFt6UYXYJtJgyo9sf8O6IihlFviZvcoo8p8pzvOvZ&#10;73ravawbgSfmZFUYimxLmeeUecbZaklV5LIJVJp8bgt1U3gShfp+FJC60gxjQjHiCsPk4hMbNiCC&#10;UpZbxrEjpDBvzNO8UU04Pz1xwvo+sDcTU/AcDx1d52d3nYiOwmLSTzHSpOLs4EyMo7AX8yxRVhl5&#10;rsmLjKasqcol3ilys+Dl1TnX5xfsr47cfLylLj6ynXm3KcmzJMsFx1JWsFjVNE1Fs6hkPWYMh0Pk&#10;uDwKkVTNhSQlRN8TdC+cL0QPyjJNWcgGs2sjXQ/tUfA4IUDeB7p+y9hElNG03Y5p6jkcN6Qw0lQ1&#10;fTWw33dsm45N03G26FkvBzK7ojALpmVNcZU9RcJUihRFTlWc0zQVZV5xf/tAipY4GaZBRIcET2IM&#10;iGPHe/8U2wwhPN3LT5Gu50D/z7wngxR2S9xd2xGbKS4uVzxsNnz3h2/55a+/oFmuUcaw2T6w3e+p&#10;65rV6oxVUXHY7mS9kSxGeWHbFRCcZVFVUowQImFypDg3p2IYhoHd7sg4OqYQsXPUz8zlC1ZbvItP&#10;96mngXaa18NJk2KcOZMalJZoelJPa101D0OldMTMr5Ewr6wRKL9PMis9xX9l0ysFZDZT+CDOfWuF&#10;aWmMJakM5WTd7qInBo2pSorSSAIpKImY5npuNAY/OZwbGIaJqgoUT89b+fspOqsTWWEx2hAJDFMP&#10;RpHnFj07En34LOSqWbwMIUij59w6bOeBvVGKMstpmgaNOOJ3u91T269EFZMIbCjpg0EKVWKUARiA&#10;fRYVff7nufj0PBp8esacnI12dhueGmKlKVWKGmOM+PRZetAKopa23ZTEbQwaoww+CiIpBIPzkFkp&#10;B43BQxT8l57PIfl+JYqAj5bgAuMg54C2ClJGkdcsmjOaxZJh7Oh7wbycfs8sk/M1zxVlWbNY1JRF&#10;BWi8C/PgX9yqRXniaZp5iKoY+h6lZMSqZ7EnBP90vebGkhLiWJ4mop9LfOaSmyovMFpT5QUxy55e&#10;Xz+JS1zp/OkY/NwB+G85t/7YAfzf8xlP/z59nz861s+cgiIAaimqTNLkjNbkSpNMIrMWoxVGaXJr&#10;8JnBR83og3AMzcmlGNFGkWUloBn7ia71dK2bS8estHfPxiHv/Vw4o/BD4OF+Qz9Of1RKU5QZq9WS&#10;ZlFRljnuOBD9RGYymqYhLyzBTTjfi2ciSDJHWRnmGmtwQ2IKiUVTEyJMbmToA8MkhT2TdwxuoKwK&#10;qqbENwvqMqfMC8o8oymXpGXCTdLcHRJisrEZdV2yWDacuTMedz1JaTTiWLUqRyeLTtJeHkZPUImk&#10;5kj60/ECk5mnAcYTo3Q+b7Q+iYk8u27lPNFJ0i6J+XmAJMc0n2PiahaEn0fHn58Hpz/28eETxii8&#10;6ylKw2LZsFgsuFgtiMFS6YLjQci+rgVVwq/+9Av+8i9/xdXFBY+3n7i6jnzxZU69nPj6qyt+/dtv&#10;WJ0ptJ0Ypjsur2u++eYlKRoeNluG8UjdKMoSEo7V+RJUYLd7YHCJpBf45Njub1BqyfXLLzm/fMWX&#10;3Qt2ux332wceHu8wpaZtj9IaVyheFFAvFDaPYsxSYK1Cf36msNvt2G52HDfSPPnyPOKmATe3nJml&#10;Z7WUBXlMhrJZkJULun7i4cEJTPi14e2b1xSl4ebDj/zD3/9nvv1dYLWCv/rLa/7sN79Am8DtzXv+&#10;8Z/+BSysz0qKzJKXFfVyQVk0jFMkGUPXHpjGgaaWBe7j4w1DWzK4gd/8+g1VU7Lrjmy2B4ZObrL1&#10;WcbV+RlZ1jAO0rDhQ0IlxxQm4eo52DzuQCf63guMNZNn8Ogmtoctox+wVlNk2TyBEaFvuWyo65qs&#10;NByPR4ahQxMgTXO8oONwOLBa5iQC3snU43QjS0Fu5hDnh59o1MoomirHDYFpcGweexGwlopFXZPr&#10;yISUVigdRL22oKxGTMoKPw7c7Y8M0ye8aogx8vU3C65fe5rVmr7v2W/2snEbj8LF0oqrC6gWF6hs&#10;zc3tns3mgf/6Xz7yeN+z20wEVwALxsnOVvNBdoRKfZ6qRIVCiwX+9MQ7CXyzDq+0TMuYHyynG/vc&#10;9f1M6OMp4vkk9D27OE9w1qcLeB4/JaUEUKpAz8LA8xv/H13wMc5RCp4WkinGZz+HlxtKgjSOYrkM&#10;0O3hsDnyh2//nlVZsFoE3rwW0WXZeKZhZLuDbnPkw3v4w+9hStAOH/AhZxgSJFAmI88KorZ4N3D7&#10;aUOYHUNZDm+vNXphGXXghx8CN+8/UpXw8kXOl29f88Xr1zzc33Pz3nF7I42yX+mBy6sVWQO7T3vy&#10;ApZrS9OsCS6x2x7oukhIAvkbp0DU4BLsj57BC8LgzcsV7qc9fT8LiQkKY6gyS7IBQqDzUBXw6rrh&#10;y9dfstu2/P73N3x4L+UZv/wtLM9KFmZBsHDzeGSznYmMCY4Hxer8ao4wQ7XMWK49Np+IZqBzkB2E&#10;ja90JFHMjb/zOWEDSnXE1EPsYJpoD57+sMSfBTyfaC56vvn1C66/KLm9/4Fvf/eB0cHrt5DrDDcF&#10;iEeOB0ffwS9+UfDnf/Er3n75gt///u/5dHtkGOHlq2sWqyXffbfh9nbD+w9zs2OE9zeOrHhk7BCY&#10;cSGbLBcVyVlCp4nHic02sN+DTxO7R9AZlKuJpjEY7aX4J5M2cGsWfPsPNwz93PxYwPdj4PwMvvkF&#10;9Oce398yjju+/Ar+9Ffwi28aXrxaUFSNRNb6ibJZcvfQ87jdcegzos65fLni7eqKx82Romo4Wy04&#10;W61ZlDkqeMaupxsnsiZjcJ5x7NnuOva7j8ToqbKM9VlDUSUm15JwwoqxGU1TslwvaJqMMBw4Hocn&#10;OkBeaK7KFdcvr7h8cU5eKIa2Zxi2dN3jPPW3LJqcptYo5djvHtntDph5etj3PUPXY1RktVpRLSqq&#10;qiIkYUm66MmVocgtubJYDVonJA0kAmM0am7aA1Rk7Adhpin71DwXfYJZzBh6j5oGXGHQVu4hwSv4&#10;/+l6rybLjitL83N15JURkRIgyCqSJVjKbNr6sX//2PRYTZfosukuKhAgUoS+6ihX87DPjYgEOWmG&#10;FMjIyMgj3H3vvda3kOk2YcCqQFPXrBZX5NRCHEjRQ9aEaHnrNWMwJBw+a0IC46wEFmhI0RMWFxSm&#10;gKToD0e6Q48K4MeRfhw5nvb4ONE0Ne2ilP/fHxmGPSkPVIWiqu0M6tdUVlhllXVsL5YUZU03Jfoh&#10;0vWZcUpYVaCSIXlNyonJJ/pjZNdJanmeg/2yllBtFRIhZfwIhcnEwdOfoE89w67n9HDgoVpSOrBx&#10;h+ZEu7CUC4j5SNYj1gnrK2tRHCmjcFYSLLUTDm5VFhRuIV8fBnLAaCNJvaWomsZxnC2DFqUlgThE&#10;/7Q+RCXWzxAzIYr9+axGiLOqQhuorKUsliyaS9p2hdE1YaZTOCfBIyFHvJ8Yx0EsWUVJDJqyWmJU&#10;FIt5lIKgdAVWadqyIkySkmm1e7YXZSiMZb1Yyvmh69DOUpVi55JQmwjZEbzBGUXlFlhTMU0dWolj&#10;oCgKTqcDPk1gJVlxsVzSLBeS7ucDTbukLhfEaUcKwvBKzmDIrJcFdWVRBPpuJNmSpiyYhgO7h4mH&#10;h08Mw4l+HEgpyFAMCUuxDryfQAUJT6kLalOJjSdFfIhkLRZ9P2qMqkhBEVSJNYamcJjKEPoDR6VR&#10;SWzfvoNUQ6EifTfhp4Q1UizVlRS/3TjRdxN9f2QcJ0LMcp7pJTVUK0s/Rg7dR0I6pzOKyqcoHGXl&#10;cKXGFRrnFNpkIh6lE0XhqMsarSzdyXMchGPW9wPdSZwpAM554a4VPXPt+qSACUEa5illkko4A0UV&#10;56RxWC0HFm3AuYK6yFRlQhtN2UQu3zqKdkvfjahsJeghR4rCUlSOojQUpaUoLH1/EnusclyuDI1b&#10;zc0PzTQN7E9BXD/zuxuC2NEwiaLIFNbgVKZwmfVK2Lt+kn+DVpZVU2Lx7B9v2B/u8SGwaBxKJ1KO&#10;7PePBJ8Z+sjpGHjcDWharKpYL1v++MeJMB0oS0tVW3IcRPWZBgbXUTUlYYQQFdZpiNJcID4rr/Lc&#10;mJ2m6em8eC76zoX+0xnyxdlQawkhzDHyeLjHxwNXr2veXF3SDdd8+PAd9UKR8ogtFXd3N/TTSN2U&#10;uFndo835OJpIKcwcQkdVKZp2JIbANA1EnTBG/Nree47HI7vdgzwns0oxhAAaaRhrwzj4L6yJL8+l&#10;WaU5rdl+8Xspyb0VK6qcq81c2J5ZuNbqJ9ZdSkmSXbU0EM/NVecksbcbBJ9hrcUgyZyROSiP2c45&#10;BeqaWdwQX7D5LG1dY0xN8D1dP3I6jTRNSVHW8+A/zTZXURMCki6fNN6PjOOAc9UcACIbsiiyztda&#10;+GM5SZPfItxBq8Uaa3SiWTRstxLydHNzw+FwmO3NyJo8fzurw87cuZcNH/NnGoA5z9brnEl8WXe4&#10;832bg2nKUvaus8/3PJTRc0NMSorn+yv9Cwn90Mpy9mlnleYGWmIaE/WqJGY/hyVI6rBO0vDXSkKd&#10;UlLkAMFLgjBZ4XRJWbaooqBpWnKWWvf6+hqtNcvlkrIsWa/aWfmWBTNSNlhbSHo2+Ylb+HTdZl5b&#10;8C8ThSWsQmtHiswNern350bgNAjn7qlJ/1RvQU5qTiQWlxxA0BayQRnL3LV93jt5bvrIgAV+3Oh7&#10;VgL+adjNj7mBPw6IeOIxarm/MfinctBYscIabec06jlgriyYgif76Xl90uckZkdVNRgTOO47uq7j&#10;eOwY+onl0lHXLWVZ0fUHxlFCMXTWhDDO6doShKN0Fjt+VbJYViyXDd3p+DQMXCwaqqokJs80DUwh&#10;SohRCJATZWkkFCtkvA8MUyKGAz5ETsNs2x1HfJgYxpHen1guW/phoD8NVM7S1g2b9ZKL9QV1XdFU&#10;LdM0u0JjJmuNQlMUGm0KQnAkDFbZOWXaSZLwmJhGLwOfpOaGnoYz7sBojBbczNl6Lf+lL+7RuRH+&#10;Ywu/HLFk3/jCJn52E37BRf1TVuT5P3vYPbLZLNiuGpbLRsCc08DD7WdO+56+k1REkzSvNhZn4dW6&#10;pFAju9s/cHf7HdZa/vLnF3gfJaxi69C259g/0lQGWxjqVqNVSaSmHwLKDPg0cH83EJJHq8jpFAi5&#10;p10MHHZHPt8MXF8PfPOzgbe9R1lLWRZ89f4tq3XLcfL87oc7pn6gMBIi0iwUxgXaWrNctYTBMnRH&#10;joc9cRKlUBYVJNsLhA1iBMRbN7Bat7RtI3BV42gWW3zW7B5PxPSWn37jeHW5xSl43PX85te/4/On&#10;SFvBP/3TBf/1v/wT62XL9c1H9scb6ma2JRMZh5PcVFvJplk6Hh53hASvtiv8Xw70MjDCaM9mXbJc&#10;aCI9p/019/eiaFxv4PXlmq+/ekvXP7J7vGPXD2yXBXVpIAaUVtS15XQa6UcYR5k6t03BoiqlCB5H&#10;Hg+i6pwmWQCqCrZbw6vpCh+WVFUFKhLTRJwEWB1jJKeJspCGodEyLRjHiX7eJK07g9uhXRpWi2oG&#10;qWqmMfIwHDge4PvvHhl6aJpHtlsrBxOdaWqFsop+EHVYsImx6zn6I/uHgZtruHsUlpyyDc6VfHV5&#10;xWK5Zn94RKWeFDw5eVYXa1QGH+7IShRgQ9dxd91x81mxv4lwAkqNbmXT0U7PSjnZ6DKQU0bl+QCH&#10;Rc0HjmceiHTzziyN84Isir0zuEYWatFD8YQX5MUG/HKDftqvzyv0y+Ze/vHH/uhzKMW8M/MyOej5&#10;DyWMQZq1QNHWLNdfcfVW8e595PIysK4968ZS6Zr3bxyFBVtlTv0j3QkmKwEUZQNhkICWmCaMAVVo&#10;/GEiGifA1eQYBzkk4iAF0HaDsRUqew67Gz7PCbJDP7FoOn72zRs2y4r16hOfPsqU3zlYLipWywqX&#10;TqwXLRcXr1FofvjhM3/41uMjrDZQLwqaZcOqdjT9iemPHcdHaUyttgW/bF/RnTyPtwdIisvVhspp&#10;hq7Hj7Cu4Ze/fMff/NXf4WzB99/+K3/8Hh4eoWjh42coVwPbhaFeNawvB9aPgU838N0foKxPLNea&#10;xXKkXCQuLgybC0u5sHz1s4ZxmtgdA90BsW0rjSkKtEqSLGizpDxmC+Us9YyJm0+3TP0Hcgz86u/g&#10;4qplGHr+8O0H+l4wDIu2Zf8wEGKUZPejPGVv3l6y2Sy4vb3hN7/9jv1euICogt2h4+PHB65voeul&#10;mIsZbCW8P5TcO6UV05gAR4yGpBxJaVIY0GNCWUlbnV8VlO2F22mFd5OCZt950qTxvcdqSCPcHmHq&#10;RL2dpo+4Qgq2v/lbeP/+DcuVTAVDHtg9ngjJ8ofvPvGfv9lxHOHNT37K+7/4BlNtKJotnz7f4sqW&#10;RdOIsjtFhq5nGkGbxO5wjTaGlI50wwNx8lijsKrBB8XD44ArDJeXG4xdk7U0MF0pMPnDJNbY5WZF&#10;VTuafQkEtldr6spyd/uBx/0jjw8f6U6esoK6FiVCCI98/jRx2h84nTqil4N0YSyvLi+5fP2Ktm1F&#10;UWAM/TTQDSdiDlRV9aQKiPMhNIaMUnManQZrzcy/6aV46kbOYHMpdHq8j0zeM4ZIiieUPqJtg1Yl&#10;GQGjpxAxeNrasl1alNaorPExMo0nCRSpV6wutthiTcolp8HT9R412xKVyuQYyRHqosKPgQd/y+fb&#10;71A+MljH5D19NzIGz9hPnE6O47Ej5QHFhHUwFvJc1pWmLDRUNUonynrBpt6w2TqmaBm6TNeL1SiB&#10;pCfnieAnVIDSGbaLCOWciZTmoBuFKE8CqABj74kTkpPkoZ8OxK7joAucylQ2UFcZ61qKqhB1/CTB&#10;Hz7I/jcFYZ7lPAgqtoDNZsd2ecDmz6g0d1fmKXJd1ywWC+q65njak2e1uLIJUiTkSbocWkmqMUA2&#10;GFPMDd6nCQLOWgnJabbU1YraLdDK4f1ECOImqKqGuqzpp8ju7sDd4x0oRdWsWK2vROGXI91hR46a&#10;umrkGVbSzB5SJkdRW+SYGKaRnBNlUaDnxkDOmUXdsFmvBB4/T7eLokBnTYoeFR3ZazQOY0q0TjOE&#10;vOaNey2JqiSqtqFZtGiteXw44ZQjToE4RUrrSFYs0FpBURqUjgzdyH4POQ8cTzvuH65RJLwfBDDv&#10;9BwsIEl/xoJzCu8Fdu+MDCNjzpR1hTUG6wxWaUpnqIsanRzdaeLxdKRyFevVgmoO7LlYb0jLQPAC&#10;Q3faUFcNTb0kRc1hP3LqTk8Hf8lOMBSuZhoj4zByPI6MozaxipoAACAASURBVKRdV5VDa0d3GtnN&#10;6mjrYLFI1G2gmEYZSuiELQVTEqKcAa9eyZC/LBtiGMjJEy2kSpMZyCrRd/Ke5SzP8fwaE8Kctj4K&#10;n9WdWc1OjhpFKUPsmBRZKZqmIcbEvpNJklIKV8CrN0sUa9IkoXgqRWwplmvvR/rhxOkwEqM8O84I&#10;h66tmycL4ziObPpezkhzOM40CZvVGFnn6rol+ExIGqUkdTQnYaZZU2Op8VPk/uGGOBlymdhsFrRt&#10;Q0qKiURRGrTJhNTTj0eC78nJ0Y01adphlGe5aqgrTfAyKG+bgspVrJZbUjBkX2KQhk9OmujTU4Km&#10;1s/BDC9/PDf/9P9P8yZnscMbk5n8yP3DDWWz5u27NW/fvqUf77m+vuZ4esCW8r6tththZVnLMAwy&#10;WIoyoAkhPKkPjdEUhWXf9yg8WFEbjuPIMEwcjwe8n6jLRk68c+PyrDYl6zkZ18yKKlnf4E9DOV6e&#10;X8+17DloIudECKIq7ntpAm42C5qmmdWSHseswkOaEtY+N9Zk75FU3TxTuFJAivkkCrq+H6ncJO9E&#10;UQsLcBDMxbIV1mPTNOwPD4xjzzB21EFSk1NKGCtulxASGdnbY1YMfTc3dIT3SJ4VtFlg+dqoWbmv&#10;CUEaGdY6UdxpMwdgOC4vX7Farjkej9ze3qKUBFbmLO/KWZX38ptR+sV1/LI++OJZU2c+3PO9eNko&#10;+nG4BDwr0FIKT3y7J/XafL3Rz+XJeU1DaVIUPEGck51zLlEYrHWEGIjBA8JydW4+f0R5dpRyGBOl&#10;Od00ouqvC4xV3N7e8oc/fMfd3R2r1YqyrHCuwNoSpeLTu5azIgYRq8SYMa54rouyDE+1FqVfCJnV&#10;akXOev61oFO893PjypO8/NpP4QuFrtGzSCTImjScU55nHmNO6U/u2flanX/88fv+5z7u3AAE/mRA&#10;8LLeO9/Tl+pCjCY8rTNzyIebP1bJenC+d865p/fprGQzWhSy1sgzTzY4W9LFgaH3nE49dSUNwNVq&#10;wzgOTGNgGgOFLgFJxJ7iKLiGnNBaAmUAfJg4Ho9sL5a8vryS9Wi/4/7hjnEcMbM9nSy4m3FS6BgA&#10;C1lER303EVIkeNCqoK4tVW6o6onWt1SLStihwXMcesZecC1l0QorUmkpu4XYRUoZIYmKKGixWBKz&#10;Eb5nVpAMIcjzMA2e/jRgjKO0DjOvUZnZefcn9/JL9eb52v/4PXxS6M7Dt3Ozb34cvvg8L9/lP/de&#10;W52l2Fq19QxhHjkdHsgh0x0TJkMJbC42tO2GFDxqeuQP/+sz948nlBUu2NXFV7TNhTwQViapzmr+&#10;9ld/zYcfbvn8+TNGlyxWSzYXrxnGB25uOw4nsYpozoo9w+fPJ+5uHrm5gQ8/gPcHfv/bfycreP/+&#10;NW+/eo9xBX703Fzfsd+JgsRYRRgVZaG52K756qt3qFhxd3fDzXWEdKKugQilrXm13bJoozRoSCwq&#10;R1UVjNOJrs+4osYWDfuu4/bukeOpZ9ku6PsTx3Hg/m7P8dBzeQHv37b81//y97x7t+V42BHCnsIl&#10;fvnLdzw83DFNB7qjYb1YQYbbz9fc3u1YrJbYsuDV1YbVshaIM4nCQNKJnE8wWzouN/D6Al6/XvDu&#10;qzdcrhecjvfsdgPjCdZ1oljWJA9JZVzhGKYjU8iEBBUQQmQKkcpatILLdcvxeCId5HCnLcK3iAOH&#10;U2Z/FAtwntl2BGlCLZoSa1tOpwNWadIsY+1O82HUipWjKCTltSrcUzGpkMO5SdAd4P5W/u71OnBx&#10;GXh9VWLqGp0DKXgJBRk8IU/0RzgcpHm0qOCwg8F3RNWxPB5ZbU5oA+tlibMVi9ZxdblEhcQ0Tox+&#10;R9GU1GVFXWhq2xJaS28CRhcoJcVxTsKIEsje3LybF1uV3Ww1UM9W4HkzJc/NvvmFjFGmWpwnOzPj&#10;ROVZ3WfU3LV/lnvLj/MGcU7ufeoW6vktV/OY7Yzw5ak5qF58n5R+Uikq9fx7509nyPgYMNbx7uot&#10;//R//CW/+oc3vHozUBS31PaRMNwRhyM5Cu11nDpyloTX7fKKehGpNg/sjqKoedzBqYOxEyWI705E&#10;U858MgP22U516iKjP2KJWOuoFxKo0nfw/fc35HjPq6uKt+9Krq4iKQeWyyXrdUXlLN+8/xtpxMaS&#10;h/uO29uO7/8oFyUpuN9PXLwueNVuWG1brsJnenpOE3z78Za/+FnNclPy6nJNHBKEkel4wCIogV/9&#10;9c/465//A6vVT/ndb7/n03eeHGCxEA7RsUcSuIdMUgVvv/4Zrsmo//WRX/+24zDAw+FAu4DVxtH3&#10;msd9Yr1W1O2aN1+t+XzzkdtrSAfATZSNQxMJhyjKxCTKLqtLCabwI/sHzzTAVz+B9z9ZsFpfcn39&#10;gdtr2Gwcr6+u6IeT2GB2okJar+RrrhvH9c1HvvvuW/YHL8HWuuD6/oHdruPDZ7l/wygDgaKEsp05&#10;TQFSVs9rgalJQTH6gC48too0y0yz1GwSHPZiOS4MKAqsriBWjEOkO56I3jOeYESK080GfvkXlm9+&#10;+gatJw6nG1ZLzddfv2G5Ktkd9tw9BPyUub454H3BD58mvv0jrC7h9dtXXL1/w/1h4HH/EVcqsupk&#10;en9MpBjBR5JPZB1xRWC9bVgsIasjKllRCjYNxmhOhyOLtmW5ll93Y0c/nJhOI6ORQkIbQ9XUtG3F&#10;6Du6XpKCuz6DCvT9DqM9y8WMpqgVdTmRwp5x6KjrkqZek0JAYbi8uODrr7/m1atX834gh7GyUFQF&#10;+OTnAiehlRJrsfJPU/aUgwCIk6I7nRjHicO+F/ug1ljjGEfP4SiT2owWy35SKGMxrqKu1pRFxTBM&#10;qJQprSKYjB8TxMDQ7+m6W4YpYAzUdcdmC4tVSVlXOLtk2Wh2xwNkhdXSMMyAo8boTG17aluSZ8hy&#10;zorS1RRFLUVFjEx9whWWui0oyozRE9oEisqxXDaURlE4jbUK6yxGlxTUlM5SVYqyWJHQ5OgZpyP9&#10;WOJDhVItykb6PBCSpMTtDiNdPyexJnnv4igDuaKQ84XKkgxYak1hYVFU1LVis1qyWDuGEdRwL7Y4&#10;D5MX0YSJ8u74NAOzTxD9ntsPeyExZFnOy1KxWKxYr9czcF8T4ohSGVcZykL2dtkFNLYQZYYzoraP&#10;0c9KFNmfoo8UVUnVlGidGUJP8MKzCl6RVYGyFWVVkI2RoV3y+BhJSrNcXX6hRiIrjNU4I0n3yUOO&#10;yATcyWIVQiLmEVLmdDgyjSPWKJaLhvVqQcyJyjpWacE0Rbbtpdi7VaSsLM4u6Yc9h8MDj/c7UEFY&#10;f66h64/4sWdUmZiVWJ37OO/Z8Ob1a1IKnLo9Y79n8nvh7iAqsTPSIfijMERXwmZtm5qyLGc+lXDo&#10;rNMw9ISUiBH6IRNTT5VmrlMh1qbKGMqipjANpYs4ujlZtCanSFPWlNsrnBN4+TiOqKxFobLZMI4j&#10;9/f3nI4SjCSBIQsutluquuXh4YH7+x3kR1I8YkxBwhBToqxLmjyKdX0eTshA0qCdIUYJRJk8dIM0&#10;5xInJh/mQQCiEFeJqnU0ywV133M8Ci+vqpgTWRUxytAnDnJ20PHZ1BASgs23UFQlzWLFYrWRIBE/&#10;MIwjOSVxm9hC4PFkfBpRRLF2u4w2iuAHoj8yDkGaNRlUPqDyQXieTUNVVRRGs2iX4jIoCrQB70eG&#10;F6qvoihkMN2JhZPsqdqG9aplvXrN1CmOh54YCsJUkrVhuSxQKsg1qhp5J9SEzwOkE1kV6AJs06Bc&#10;g8ojaE0fRsbhSOGgdQWuNfjYESeDShmjK1HeKCPUlzQXYbPq5mUC8BlEf/5/L4vvc7GXsijJysqx&#10;aEtOJ0uMnqJ0vH//Fm17bu5/EAW7z1xebnn76hXLppE0d6JY7LyfmWk95JmZat3Mjc4YqyirAqM1&#10;0zRyOg10XS+Nc6swyogzJz0rFsWNm5/4ccyWtHSuU+djcyR+0ei02gJ5PtqKm2aKnhAmkhKO18as&#10;KJsa4+xTU0rpc3rrWZVkZIVURtTxGWI8p7Sf7dTynkjA0UkQGK7E2oKh75mmgWXbUBQrsQrWJcc0&#10;MIURH0qcExueUgZ1Zq4Z0FpU+pMfsU6CKVIMkC3Kgpkbf8xhMMJGDF+c/4ULpijLms1mg1KK6+tr&#10;DocDbdvSti3HYzc3lZ55e0plYZSeG60poLSeMUNSoyh4uuZ5tlKLXTfNWobz3y+dD+FDftkI9PPz&#10;qY2Zn0O5pui5EZufwz/O5YpcIlG+pggpavwUsYU8+6hiDosIsqlkUeSdFWMWRe1qAEpbYpWlaRYc&#10;Djvubh94eNjN7EyxX46jR9E93WtnC2LQOFcKty3JMD3NzXStReVXGIvTCoPFGiMK4HGkOw103UTf&#10;94yDqP30UzqwMH71mX34ZMtSeB84xW5uyIgDw+rz+yzfvWzw/Vi591wTPisAn0u+M9YhPiW+Pin8&#10;XqwVf079hVLoNN+r/KJ5aQwqQ0gRh2BIlNGM40g5uvnfocURoxMqa5KXpr9zFUUxkkLmdOhEcLQs&#10;WbdbTvsDwQf8MBGLhnM4TZg8Q9ejtZKE+UqCt0IIrNdrlssW7Sy744Ef/vhHbm9vcc6x3izZLC+o&#10;EDZjDIoQIWdDVVkKNLkWwc85jBw9n4tykHfXAirhh1GyD/wk9+vUAYrh1MGsMLa2wJWStK60IWOJ&#10;qSKmc9hPJvhE9jIsjlHN/F5pKts5vC1GTyTPGIAveZzzMv+F+u/PKzrl43WW4M+n5+NHz9DLJPAf&#10;NxIBbA5gSFRW0ZYlQSd0XlAZR1wH6qKmsCUXmw1tXXE47rj+/IHbw4k4SNHlNJQmY01mGgZCUBSl&#10;QiVLYVpSvON4mJjGnn7wwIaictTNhqp6JCdNIuGMoevhuN+x30cU8A9/X6BMxe9+v+fmGg77a46d&#10;p21bbnYPfPqQ8UDtZFOZxpGYwNoJSHz99i8oXcF6tcAaR1Vl/DCSvJUJhjEid41eptz9kWkYGEew&#10;znA49exOAzfXHY97aIsdr66uWTYtGfiLn13Q1Gvev3/Pdrvk/u4Td/ef6YcjVW3QJlDVcjMLJ93h&#10;/W7PD999z/0jvJuj5JfLpSQ7rhsgMvmO3fGB1arBFCVNo3nzylOUa8piwTh5Pnz/LfujSGQ3G4mJ&#10;Xy9K4SD4kQDsdpmU4fKiZLNcEcMg4R7l7LXfNhRtQbsaUEpRVcUse58XngSuMKhcQEoivZ08WSAZ&#10;FEUhljL0nAg8ipqyhtUaykqzXi0pjOWxP+D7QFaOxhX4ReLnP61YNif2+5lTF5AEpiifjwBWw7Jd&#10;UDnLyXaYPLJZQNUs+cPHE59vE4c99INnv7+RIruShsLl1lE5+XlphdWQpoFuv+PhzrPbJcZ+QY4Q&#10;dJbqIM4j7/PYO+d541LCPzh3z9Q800z5vLvJxqllcqkz5BCfNlLU/GeTSHRl29AvhwF/srg///1P&#10;b7Z8nnmaQMok9afqv6eBwIsp0J+bAopdW1JwRUUkk6/9riNMnzgdfkNh9qwby3bVYKwjZcNqtWWz&#10;bTkcC+q15uqrS8ZgOI6K+/uJ688j+/vEp+/33F+fSMMARS0VAvapifqw7ygLYcNVNhOdBPekWoqV&#10;YYoM44nFEjbbgqpa0NQNzhhygs1mw8PdA93phLaW12/ecv/4Pbd3cHsvt+0wHrk/wGLToIsF63Xk&#10;9mHi9gG22553rzPbd28I/cTu5prYQbuBN1clf/2LbyiM49v//I5/+dff8PnjgbKE1UJUj6srxRQc&#10;//vXn7i9TyxW72gX79heWS52H/jhg4QRlLXCFVL83tzueNzBanXgzZu/4PXbkf3+nrvP8lw1iwmV&#10;PeMEzIrHsjCQIsMwEgdot/DmDfy3//YTfvrT19xdR/71nz9yfwd/9ddLhkXFfveAHwPDAE0F799f&#10;sFqtZqXk93y63pMUkhpetgBcFIasAt2h5/5Bzo0xSxGoLbhSUbiWsi3ISXN/2xOHHsYkCIFSElMX&#10;bYXSBhVFiZKj2EaGKRBDxzRE/JQJE6y28P4dvHu3YL1a8fbVWxbtku605/ZmR1VaYrCcusjHT3tu&#10;bwLTAMejWIAfjzJ0WGxBWYcyMPqOw+mBql6gdEBrSXn1o2cIHd2pZ5w6tq9XLNeO6BXDWGNRXF5s&#10;qQoJxsqpoCgkhXCaZCLZDydQMmhy1mLtmQ2Tca6kiCPWKspKwgrqRrNZlyQVcUahnZKhicrUbsmi&#10;XVMUFTkmrC1YL1eUZUnfPXLY74nzITwkj08RHyeOXlhxtnTzwW+2mGpDjJlpCnMCq2eaAikMhOBR&#10;STEyMXai1O77gLGFIBbmJqDOWhJnjaFoF0xjTxxHjoee7DN1kdFK7H3KBIyDthZkRFWWokpEmpOl&#10;FkaO1YbCWZJSFMqStSbWS8L2Cj/09JNHaYuraox1hOCZwkhmwlaZptUUVSLHE9p6lsuWq6s1tT2P&#10;PO2MPlVYDK5paJqKGCTMoCg0Oa8Zp5ZpekTRgY0c/UkagGNgvRzpTqMo93CgHMf9EZOdHJKTrOlG&#10;CTKj0JplXWF0oKkcRsm/s61alsVsd0pKAO3GgTL4mGfmnidHRdgcUVEKFmMchauo65aqbLGzcrof&#10;Iz70FCkSoyhPlBZgflWKsj7OBbaAuucJsZa0+HEKcDiQoiIEIIsaimwp9IoxnFDTSFaBalGympYc&#10;+4GcFI+P9+RkqUqFJNs+Q+STD9SuxSF8q6KQ4qCqKvq+x6fI4XDAaoOb99K+75+YacY4VosNxbYi&#10;5cA09RRFpiwtu31B3584HI5Yq2a1q+a07zj2B5xzc7KfKA9SQtA120uSCoRxz5BEFVvVsFhoNhcJ&#10;leepeBKFUtWUc9EDWie0VSgt7EatFZevrhhHKQ760dOPmcREToYyZaySBlvhPKtWUZYtxcUFoKmK&#10;khgGlFqgkQGCNYYV8/PjKparlvv7e/b7E0ZXSIJlFgZZFn7ren3Bot3y6mrk8eHAfn/kfvfIw8OR&#10;/UmOHlUpe/00ZYYhU7WeVWHQ2pKSJ4iIlBhhv5MmpNYj3kuwnqgZejZbZsZRSVaGqqrnxokwu6Yx&#10;MfRe0kWxJKTBF9OA0gHrEonMMEwcDsJY7k4D/XEgJqgKxXLZslzV1GVB4TTKZKwRu7IRfxRaLVi0&#10;nsfdiTAKrufoIeeJoZtYrQqMdqAdZS2FbMqJNA2oOJGy8E7DOCtQQ8YqjdIGq8DqEs1RUovpqVzg&#10;Yl2hrUI7K6y5PKJ1Tcoj4yh2s8JmtGlpCocrFavtBVpF6spgdWQYSpxNLNoSZyx5gjhJsismCXtW&#10;zRgZ/WwvtNY+Nfu8n1OyZ0bjj50bX5zp8GhdsN2uQb1CFxM5R5qm4d27dyw3Nf3wiNKZ5bqhrpuZ&#10;wyUqKmJ6weeSIUyM5wGTWLGdM5IerRzTODCOPT6MWGXxfkQbh7GlhBBl2UOyFvapMPL0fNp9Vibn&#10;LKmVZ1bVy4RSseEzK4IMKaans+owDLNSzopl90fKyXOhLpy5c5CKhZm7J4r3LKrCJA2ZaZroe88w&#10;TJSLkrKsOR2OdP2R4/FI0xS0raNpK2IaZrXkJKgfScZAK4UrROWWkwRkxBipSo1WmhilSWmMwhWW&#10;orRoDT54OQd5zzn0IYRAnJOKt6uWum44HE5cX9+SEjSNqJM0PXVTP13Tl+mvZ8XPy6bQj5sIfxYZ&#10;NP86PVkRzyqiLz6EmBIpBpJ+DjCERM4ascfKj1/8uSw2yDyLH0AEKdpKo9ho2SfzzDUMQZrPzK4r&#10;Y9TMUQRQeB+5v9ux299zOvW0zZLLizdcXm6pqma21QdiSLPyLxDDhDHChU4pPDXKUojEDE5XGFeQ&#10;Y2bykTBlYsr4MTBOAT8mYk5oNEbJvi3v8Lmem69vElWlnZWxU4ikBEqJqrN0xRzwoJ/u2/mevazR&#10;rLVPTb+X9/f8+2FmDp4Dgl6uD2cr/Msm4I/vs3BEpYEm66OeG0vM4URWAsoUc0J1ogyBrNWMBBsQ&#10;JaqcQa0paNsFRimG3nM4nGjaUlwGdcvxeGQcI9MoKKswqylDCLRtw3q95uJiQ13XhDCxWa8YhoEP&#10;P3zi+uYTd9c3jOPIYrHAVZFVNFSlOAB9iAxDkDMXDrQlY9AhwHydfJwIwZNIgqWZJkGVnVOndWIc&#10;IvfxkcfHPclLFkJVNtS1Bu3IOUizKcMYRmG8JhmkhVHWkRASOUFVtjhtcHPq9HMqs6zxZxzP+f5b&#10;82Wj7uzcO9+v88+NkRFw5Nk2/GP7+Hk9/LEN/AsF4M++WfLq1SVNXVCXDpLlYrXgar3FGoMfetar&#10;FXVZkaOnKTw2Lmid5+v3nqASbm4S7u4PfPp4B1qzvliQNfzud5/ph8TQG47HiU+frvn44Yb1VTGD&#10;rx3WlBSlI8fAcS8+8baqePPzLb/4q7/DT5lh+L857Pd0HVx/fmC18tw/nigtVAXURQtaEjePBzju&#10;IzefP/Fwvcc5R10pmnVBUWSmfuBwODAcDyzbK8qmBDLdcU8cJYijKMTmNgwdYpuSQtwYsa0Uhdh9&#10;LhYrVssN1iT+8O1v+P77P5AJbNctZWVReFaLinrRztDticeHB/wEVxeW8XTk7hH6rmO1qmjqFUor&#10;nDckLIuFsFBKmwXIqzTdac+3v//Edx+kUdE2JV+9uWS9XkEcQIm8fRhGTgdR8LTNiqurN3SnPcPx&#10;4ekBOfUdSYmtRVgPDmcdZh7RLdoVQ9cz9h1TCBJtPstgoxd4PEjQynq5oHIFIXrqWnz8evb1+3FC&#10;pTkaXUvqk0qZtmn4yVdr/OvA8Xgg+FGmDyExDsOc/AWbdsXlxZZ9fSD7HxiHSFWUvHvTkvMDxo3C&#10;pMnCeemz8OLy6x7NyGrhePN6ibr1XF/fc/058XAHw3QUuYepMKVD4QjBgjY4W8zQfCvDM0Api8pW&#10;ph5PEECefl/PwMmcZibikyw7v/jQF/YH8+VG/HIDf9qclUxX5HN8kfPzpEB8uc/KdCfPC4WRg/GP&#10;d/C5KRmyF+lAgs839/yPf/2f/PDJgPqBobtHA7/8OfzD33g2q4ZxigwjaNNQ1WtWa4WbImWEIRqK&#10;ybC5uOTnv9gShpJ/+e+/49//x295/LSfN30nUzeviXh0EXFagTIMfmI4gVVweQFXFwVv30JRTWgF&#10;MUoy00Akm4TRFZ8+3vHxww0pZd5//TN++aufQ1HzL//yG374IaENjI/wxz8eKRc9r94taTdbnL1D&#10;5cD+EbaLSK49dRExG82qjlytHT/7+i9J05Ff/+dn/u3fr/nww54xzYWKTShbsNy85o8fPvPP/0/i&#10;D9/DdvORV288U7T0o2I6u3ZVFqUdBV1v6O4it3cDPuxQpuDd11vK8oGhg/UqCui+jTzeCPrVqUyc&#10;gqiRVvDzX8Cv/v5rfvW3/8THD7f88//1n/y//+GpSpnq7G7vMHYkeLi8gm++/prXr9+IbW53x93D&#10;I48HCMCYRtqoWKxa3r1/w9uvNwT/wP3D77i9FvXwzHpHm0y9tFy9WlOUmmzueXxMhCDqk8IBCcaD&#10;TMSOd/PzliDljPeibm1qSQL+y79s+Ok3r/npT74mZ82H7+/4/PmWX//6I4fHAx8+Tiy2E6ch8frd&#10;JQ/3Bb//beD+Xt63lIVF1Q+w28Pj/YlqeSSmEaU9PhwxqqSwNUZZYvBM/sDj/obH/SMUr2hWUqyX&#10;FVg0KYvKYRrFMjv5kXAMT+nnOT2rNhQRFBxPIzEnyqrCFoaiVGy2LdZEJn8i5ZGkPCkOApvMkXEK&#10;2MoKH0tPxBxIaeKw77j3M4tomGZrTSKpBFqRiMToCTmhezNbraQgsrbAT5Fh8PgpouckMqOVpMMn&#10;JfY8l6iLOWVSuh9P1gStxJI59j1NWWOypDXm4IUBV5Sslkuq+gplBpTRlMWSotgQU8EwChNWYSiN&#10;ndlG4Jw0/jQGsiIVDre9nBsIGlfW1M2SSGZ/PLA/7gixx9iAMdJ0TOoZiB9CwPNivU1REhFzQmsZ&#10;SOZkIEujyNqA0x5bS9GtrKLVGxIKKc0tZEfCkpIlZ8Pj/SN+mhWjKaCzqCXOKeuFVozjSe5HPzH6&#10;E8oGCttgnMa6CrQoE7V1JNTcCB+ZBs+6vUDnUqxftqYoGqxxCC9K0/c9UwKlLVUlnDFpSPRyyIxi&#10;MctZGhQ5+7nQ5GmCPB07iB1KaQonh+UYBqYx4bTHhYIpFWBgmgZSFj5V1s+2EY3CFSWVk8Q8o8Tm&#10;aRC2kbMlZSWH3LZuJLTET1SuoO97QpyYhpGhEzt6ygFnaxb1hrIoMKZkchpnpAGYwsRmueH9m/fk&#10;HLnaXpJ15uFhhx1GrHJEJKjKmoKkkth1UmDyPUPXEcNA00DbGFbrStJ6533V2RrtLHpOvR2GSfZa&#10;LeuUWEkzF1eX5Jw59cOTyD/mzDBN+BiYxl7WtPxIW56oyw1V0VIWkuzbNDXOWFLwjP4cwlRjyxZt&#10;LeOkQFUU1YIm6Scr5jCNfL65FYalLViut6w2r9hceA77E+31NUp9grs9Sgujy1rDaeg5nQ6cQwCy&#10;kjCcGOVMa+cz7AxUphsE/6JmRm7WoJ3GzmsDKhJzIsREjJI+q52ElpyLyxAtiQKlxWY/TB1394/c&#10;3D4yjTAM4vQYBrA6s14fef0qsV0nFo1Bm0hdCPtWUMkG62qqumW12dKfJD2673sOR8TyfBKYe11B&#10;1R4pnWEME3HKkikhy8ITWKUooK4dpbNo7ZlOD+yGgRRqDvuBHHpWbUHV1ISUOalMSgVi1cw4Msxp&#10;x85ZmtpSr0vadoHKibaxFC7RBAVxIPoTj7tHmAxhUNgcKfQSZZ55TuevzyiN1QY7s/QwmaQjSUX0&#10;ecgbI3FWiam5OaesuHwyHucs24sNg38U+6pVKGNYtivahZNGjnlWmhWFw2lNSLPtbi48z1ZQGSb4&#10;+Xn0eD9SldK4elYjRqbJ41zG1jXWVOSQMS+aTPJvVcJDfXE+jU8KQSXNLuZQvCzCkTR7VIy2oNWM&#10;ZMoM08ixE5RS1dSc+mcGnpx3n78+4co9n6elSD4zWL41yQAAIABJREFUtGbVl3JoFYkh4SdhFBeu&#10;FJxBVsKl7Tusq3FFwWLZoJR8vVOIOCvDB7HzGlLWTPP1itGjVMY6Sf1WyuCsfN6icFijmA4DIU6A&#10;knXUyUAvR1GyrdcbrCnY7e44Ho/UtSiPY4zUdU1dVZIIGoUhGGbLvIgK5Nl52ffRs2I3pfzU5Plz&#10;DaY8M8lNFPWqdna+judBYZobUKJCTTm+uMNIQAHyLmaea5s8iylEmSm81RiCDJgNWCPqrzM7z2pL&#10;ToaEXL+zojSlRAwTD4cdw9BTlTXLr5a0zYKidAQfSVHS+2QvVWK9j/I8xyBf+zlsJfogTbqwJ2WF&#10;H70MzpJBaSPNPqXR2aGNxhlhvk1jOqPf5foqkTpmdQ58mOu2F0y2nJWESpDn5+K5QffjBuD5uT03&#10;cv+kWX6+r09rypfKwR+rCb+sNZnffYPOhnOgDUrNWTznFG434zEiKcWnZyYmT98NWIw0+ZOisCVl&#10;UcznkZHTsWfoJ9raUbgGa+aAsEmaiDEoGUS6hkW7ZrXcslxscFYzouhOI7e3d3z8+AO73Y4YwdiG&#10;lB39KfD54z2bC8V6XWFNQ1VkUSJHCDmLwt2L3XyaJvpRwtSUytjCEOIo2DGrAIPRxTwgzPiQaJpW&#10;1lpj8Snhj/1TGJEPihhLjK5FRDY7EkJIwnhF4Yxwkf0USYaZrWlmpd+Xrj9Rg7vnpnR68WC9uN/n&#10;ACk12/zP9yQpSPmZH3u+l+fn4GUD+KkB+Hd/+zdYaznsHnh8fCSOI21dojcXtFVJHwe2ywpF5vB4&#10;QOeBRWOpig11W/HDzWeKaoWi5PHujl//Zw8G3r3r0KVh9xhwpaOuLiicoesnTseEzyOJkWmC5VpR&#10;1SXeJ7puIme4uLjgF7/4KxarBSkpLrYLlss94yi9DWcMVeX4yWVDyBY/KPbHPUMvRa0xYhP9t3/r&#10;eHUJX39lWC3WqKSJYWLooI/gp0S5WZKU5rjbEzRcXKxo6wUZzWn02KJhsZxYro/UZcXlZsvUnbi7&#10;u4M5wjqGxO+/veHmRpQ52ws5SFWFpRsGTqcTiglFNYONoSpKulHULKmFylmaqiAzUTct601FyhNa&#10;K6ZpIsWJHGHsB0472N3B7gi/+KVmvVqRYmB3fysd7pQ5HCYWs3UvjNLZ9jOYMkbPNCELpM1k58hK&#10;pgiTGimsQNZjUdIdjjw8PJBioi4cbVNTVdIw/PD5E8ZZmsZQ1zVN3ZLm1K2i1AQ/kKNMs1SWRdyP&#10;icM+cn8Pw3TNZrth0a4gT3Qn+fdqZFofPfhRFmirZCMNU8SPmaIMLNsVq+VINhBzEJZVEltPTmBM&#10;xOrIsi243NTsHib6UyJ5UU0WA0whYFSiKAwpFxxPAX+a8L0HV80vkZ5V7PP3Wc1Ek5cTtvlglBQ5&#10;SlH6/O28AAPMQRwpPc9Ez4v5j17SLxb6fJYeys+zEovGj/GBWckGBDwtJj+e8pFnaRcKmgpjK2Ly&#10;/PDphtvHDpUltfDnP53ZkYstpz7x4Ydb7u/BOstiObFaLbi9v+PT/Z67B7HErtZLXr/6BW35lm++&#10;+YZvf3PN48e9NFoVkGVySBzQlTQwsk7URppehRamEEmsg1ZLU94pSB5JjbKeumo47js+XUuX6fLN&#10;WzaXr1luGmxhmELi7kb+uT6B20dCylwFR8grxuM9Nz3kznPafGC9VKzbTF1CUzmsyfxw84n//M0H&#10;fvt7QMNiDUefSAqsKzF2TTc8sj94uqNc1nE6MYbMmALTKFbk4wkOx5G61kyTpTtFYoTd7gNv3izZ&#10;rNdkAmN/4HJbsV42DKeJ36Q9voc8jZgSNlYYoH/1N0v+4R+/oe9H/uPfv+W//5/3EpDy9ZK7j5G7&#10;zyfWF2I5/cd//Cl/9ctfMU0Tu92Ovo8c9pnbWxmuPhygMAOr7YAtLdvtBav1lqs3b7m//8R0EsTC&#10;/BhTNj0xNRitePvGULjENEm6pbVgVMFwGDjuJQXYWAlSKUo55LUtfPOTNT/5yTvWm5bVekn0E7//&#10;3Xf87//4gQ9/jOwfJLVRW3g8QbMcaNcFWW15PHbc3kFbF0x+EnHuICrA/bGnPRzYHe952N1hbCFJ&#10;rHmGjfs8w4D3pDxy//iRxabAXbxi2VaiyA0T4zDOiYMykTdW1E1WGWG4x8TQB2mCZui6I8Ngubxa&#10;Y6whzgoZNdtelBIbTggCl1MqE/zAGDv6XviT4zgSRoGTGyUF+Ol0ej6YPxXnwmRx1nDsTwyjny2K&#10;onbwU2AcZY3T2s0TdFHeGixaabKxpMJK2nfIZCaxlmaITPixJyfFUVnKomDZlKyWV2zWJatlybJx&#10;2EqR9SgFzwSHfUc3nAiTNPPaaiENrGEgGYupalSScJDkFdELg6ppGsqypl6uqMqW4ygq8r4/obQT&#10;bIIS65TC4aM0kQ4HwyGMsxraEZJhGjPToEipQlFQFM1sXZ3QasS5kbIONHXGVoaiXoByFEVD066o&#10;6gVaVYQoqo2r5VaU0d5LE8wYSBOn04m+OzKcOiksGCFNsl9nUClCkj0ihkgfe7Ia5aCo1axEE96j&#10;s4b/j7T3epIlu879ftulK9vuuHEYWJICpYgbN3RF6l5JoX9delKQIkASJEBgBpiZ47u7fPpt9LCy&#10;unsG5MMNVUTHnOmu7qrKzL1zrW99psjnVNWCPJuhsHgvUlqUmdqHOavVgmqW03Un9octbdvidDGx&#10;d1rGidVirAL3WAT2/YAfI3meU80zsrzgdKw51Af8eBCfI1OSVJSQtMMJpTOqcjWlIk7ppdETtKR9&#10;RqXBR+qupnAFFAKI69ziXPZwO8svr6nro0z+BwHazmmnySTGsWcYJIjMe0ln0FqMxxeLFT//2V/R&#10;DzWr1YIYI03TU+Rz8jyfGnzIXCHKk+RJKdJ3DSH2ZLlisXLkhdxPnEvEKB5lZaWZr5ZcrC/ZHfYc&#10;DidpZpOEbaTTkbbppzppeHits+l5SjAMI6dm8hIbE7vdFsKWIl9wuboStvUk5QmjvHeVFD5ljHFA&#10;M+KHRtIWdc6sMsxmM0Ic+fDxI5vNhuNBEpJnix2LxZI8L8nzkk8++YzF8oKrzZG2G4gx4Zyl9yPb&#10;7f10fXRU83xq+EUBURaTJ/XkxRr8gF3DfGW5vr5kPp/RdR339/fs9wMoAQjHQUqNEIU5mmdziiKn&#10;G3ZYl5gtSparCm0L1EnTNjvqGoopjdekiFaRvoHTEaxqiEPkTddRVrBYZFSz8gFwdkaTF5L6GFVF&#10;UczI8oDLmgfGSGw8H+9g1Xus9TKkUpPNRSH/TlNgSedBhRGKUVKUgZQahlZzqgeUShT5FZlT6ACD&#10;EYn26KEocmZuTlaumc8usLYSz9HFmvow0tUNu0ODUQMp1RA6hvbA/n5L6eYo71jkz5hl1+DOQFsQ&#10;hcsPGrIzCHD+Otd/Z4DnLNHTWmrheVnRjjV+YruppGiahphAZ4EQG/JCo52wwSMStsI0iNCTZDZG&#10;SWqXYVN4CDcIIdKPLSlanD2TBDKappMQnKlxdU48LX3vCQFiENbVnxWn36tTET/ZJ3VuSknAoygM&#10;wHPIRpZZUFMT3/RUs2IK+ei/VyOfj98ZnBLwSU2sZ6mX5amCTGktQI4Esgg4I55n+cNx6fuWvtdk&#10;haIsc2IaCVH8KY0WuezD50iPHnFnsFVrjcktCovVmhBkgJgmuTBIU5/nwhoVEDyilWExX6G1pW17&#10;YmACICV4o6oqjNYyUJ96jTNLK6lHcOFpqEziDIA+soYCT9RAZzBwkiWdgSerz+AUD8dbPB9lT31g&#10;DGpISSQf56TjB0kxf85QVNoSQk9IAZeByzK0sZJ8HiVAJKpzcq3cW87ej4yR3GUoNWM2W1CWcs66&#10;rqNpGrpueARLMBhrMVoA2KS9WBD0w9SXafEJDueE98DYe7RWOOUwVtis5+AeOVaelB5Bcw0y4FRT&#10;3WeYAhc1Wv9AfguT5cq/H9bx9Lw9BWifnjthCLoHpud/5N34H66/9OgJKM98/Lvnn8v7kTVh7eQF&#10;aAVgU9O1YYzDmmxizRuyzJIY6YfIMNQMw0gxDZSkH1Vi2ZGEJKBVhs0gywq0yvBjIowjTdNze3vL&#10;fr/ndOpQ5FTl47rs+sSpPoAqKPM12bKgzBxjEDZeGEa0ilijiMjwavSJ6MQeoixzBt9i3fnalvTj&#10;LLPC3k7pybBD9kvJOGg5HRv6LhJCTpbPKbJyAkmlHjAqw5qMcZyk2XH6WxmTn+KZsT88rNkzqeBp&#10;cOgPvRsf7w9GlFUTS/f8nKdBQFrrR8sF9efXH4BNSXF9/Yyx6/nd736HVYqXz2548/ot80q8sZq2&#10;Jg4tHz+843Q8kDs5ybttTVt39INson0/0vcwX8LNzTPKxYzVskHbimfXn1PN12x2W3b7DxzaD2z2&#10;W4YRbq5LrEk0zYGr64LVekGVG3aHd4z+RNKaZy8WfF4X7Hcdi+WS9fqSl+5Ttm3P7abmWB8FzELk&#10;eT/72QylFBfLEymILKUsS5yLXF9f49TAm2/3bPc1ZZGRG4XWMsUcvSRK2Swji4a2G9Da8uMvf8py&#10;vmBzd8ftxy1NE7i6Kclzx91pS9vBzTP4xV9+QlVlfLx9x8cPHacGViv44vNritwxXy646iL7fc0f&#10;/jAxdD6/Yn2x5HDYcb/5SF4Zrq7XZLmmrmvq04mxn8IarOPZjUzvBniQXc2Kkn0IvP62x+XwyacX&#10;hGjpvaLvBn73u9+jk+fFjRiMj77B+0RVVqyXS/q+5eP7D4J85yLb+WP9Fqulub9cz3nx4gXr5Yqu&#10;69ju7qWBySS1auyHhxtRE+QmqVQiyyUJ9mJ9w+U643QcaJr3dGOgbmB32BH9DudguYCyGnCuYrm8&#10;IncJ0sBms8FqxeX6kkU1Y3t7EsP6YNjvt7y/lWCH62u4uCwpMoXWnlmuKXMlU4nYs7nvWS/hv/3N&#10;FX0sOA0ZWXHNavUppCVffbXlV//wRzZtALcQNLkTt2ubZ6RRpl1ayeTSGkNSQilPKZGCMP1+CLgJ&#10;Wi+sR/nR9PPw9OeyCQMk/ygTlp8jY/rz1CCdpRI/APaUmqb7E134/FzRhn3/2QqwOaAJ4whG5Gpj&#10;kGbh8hqevYCf/+LHPHtxxZvX3/H+A3z9NYyDZ315i9N3nNrExw3cbWEAyvKIM/9AHAoWxQ113aEy&#10;R+pHpu5YPreFsffirRUVeVXy8noOfktuB5azFQaPjYHTbqC3cLFakaLjdIKxiA8JZNZqPry/5etv&#10;3nJ/XzMEz2wB7QCbjTDE0gEOhyP1saRaLDhsO6KzfPXmwMcZfP55IvsSXlyucFnOm7fvefdxR9Lw&#10;5c+hXGjaIcIeqpnm5RevSHbO7iBeX89ewGL+iqZV7A8HTp0nyx1GC9j++nUDSvwTnZOADe/hm++O&#10;vH59ZLWEH31xyaevrigL8MNIGGr+7V8DOsKzK8Vy6fjFXzzni59WnOo3/N//1zf85tfiK3axtFhK&#10;muOe/UkU7P/n//FX/M3//J/545++5Ve/+pUAV2NP2wkYl5cQNdzdyvmbLXZ0/Yp/+8OWf/2XW45b&#10;AeG0ZQLxoT313L7/wLEMXN8ovvw845PnPyNzK/741Vtev36LHxIOONTiU/iTn8HnX1yILGl+Qd9F&#10;truOP/3pju/e/IbX33RsNxIkE0ZZFwqxGQwdvH4LL7/QvPrsZ3z3ZuDDt7e0WqHTEu97VDHQN4mv&#10;fv8tzVizbe642w/kJVSVMFWG3uO0yAnnS0syPVfXazSJ5EeK2QKrMoZ24DAcubvbUBQVKUKelxRV&#10;KQOSfiApRVFmaGXZHw/0fUNROlxRcPNszXpZokgyPbaBru1puwEfRmIa6bqGpq2FOWnBTUzgOMpy&#10;tdM0fLUoqPuatpUhSjYF9wjTOAAe6+T8N7UwCfMM5rMMFRVlsaBtBnbbmroOWGXFqLkZ2GxGtjUU&#10;paaqSozTpMnPJyXxhqkWJS+fPePli+cs5wXOJrTx6CSf5VSPHOpG/MuCwZnZFOxgGIYBlRLXlxeU&#10;VU4KkeQTKmkIMJZGJDJBgiiWFxdYk+NVYj6v0PY5x2YrDMA8klTDOLSEaPFjoD41EsagxAx9f2w5&#10;HgJNc/Z5ewy3Igk7dbmCm2u4uoKiMpQRtC3xQ6Kpe6w54bIKZyuMzjGlJtMaXZYYDTpFjM5ZLkq0&#10;uaE5HhiHhqY/MIw1Y5oTGIQROIFxfgj0w0jXjxMr69HcOSsMVVkyn2VolYi+kTpEOazVxCR+cM4Z&#10;5vM5UUUiI2V1xWqdUWYFm8293Iu1ZTYvKQpHTJLmO5uXD0yYPCsfki7D5PdkMri8WTGbFdzvtozR&#10;T4EKZ7YMLBeXFG5J13kUmhQSPowS6GJLjHZYZbHK4nvP6HthFhmZgJd5BWjyMWdWJbTmIaVTa8t+&#10;e0cII4lACAPL1VwSYJuO2byaPK9k7f3sS/dQmHvv2e7uBazoWvbHA7v9PcNY88nLGy6vK1zucVlk&#10;GE8cT5MUcr6iKBx9X7M/CAhwdXNBlmXkeUGKirvthvv7LXlRTd/PaboOpaYgh6Toxw6biYTwdAy0&#10;nexfiY5T16JcRj4xlIau43A4EH2i2LfkeYUhURiFNYnFYoG1lrrtWCxmfPbZF2SZnJP9fs9mdyDP&#10;C+bzJVdXV8zmS7Ii59NPF2jrSFExTqmK15dL7rYLttt76uYkipZc/PyqWSGeo1VJWVZ88krA5qgg&#10;zxzRQ3PquP0w8O6dlBxlgTAyusTx5AnBk7lEnjf42GAcLJoOrQ2X12tWyxIfLSEeKFyFswV27fBD&#10;oK2PjP1A7gxaG4Lq2B1hfxrIsik87MwGspbM7MkmBoqxiqKYUcwv6bqO1G/kd6xitqi4vM7IrJ4G&#10;BZ4YA35sGXsv0vcAvkf2OC+D376GUzO9Xn6gqErU5NOVp4TRAspW8zXKzmTwimccW+7vP3L7fs/m&#10;dkOkYbnIyG0gRpEho7QEbViHDwKux35GlV1RFAWakTEmwDOOPRCnaytMwHNHni8AASi8fwTFmDh1&#10;MXmsQry1ktj4WOMIYSB0Izqz0307opUDhF3lfRQTffP9tOGHMA+C+Cd2LePoscY/gN9PJYaakehH&#10;fD/gZopiPud0ahkHL/ZAxtJ34yQR1Gg7gVTIPuDDIAnpU8MdoieOUwKmFTbdYjFD6cTxuEMbUS0l&#10;JQBZURQCjBKxVmw6tEmUuYQ7eB8Zhp7BA8pOTB0via0eMmfI8hKlDP3gOTUdi+WM+WJJP3ZoJcz/&#10;w+FAFQ3rVQkKmlZ8JgU4ffRnHIZxSm5NlFVONSunGb0i+EDTNVgrCrLNZise4SrhnHwWHRN1vcOZ&#10;jE8/ec5sNmOz2bHbHoR5v1wyny0ltdwHQj8w9sMD4KiUwij9IAut8kJ86cR0kqSUeAZqPYGjHnNm&#10;FikI0++qSWlknSURiKNH22l4GKXuDiFg7NO+ZZIORyXorlEMw4i2kjgr/rRh6mXE+zDPS5q2o287&#10;Rp9YOknqzS30/UDuCtp2IPpAXhaUeQFANzEdq2pOHnIB7fqRYUqFNcqSWUVRVPhRbBVUEvWBsQ5n&#10;cqKL+GEQf+B+RAWNIZHlOblNFFa8ZZUyqInUIeFSegq+dAQDPkZGP4r6YAqfekxvtZPtgH4Ab84A&#10;jIDL30/5/SFodw7lOa/RYRCm+vn+mdKj16lzAgaepfJd132P9fdU/ilAvyTHWyBEkUsrNXn8OofR&#10;Bp8CUUXGceBUHxjHkaoqsLmjbQOzsnroR3MnkmbvxSLMaotPQqxSSYYH82rGMAz0bYfNHHlWcXVR&#10;CKAbNSlo/JA4Hg/c3t6y3W7l8+XzibgkPoPz+QznrOwf2jB4UXv4ibknKdPyebRz5FaCSqwrBJPI&#10;MqwzpCTe2WkqEgWEE/Zw3zekUcJSx95D0mTGUdiSVGhIHqPmaJOjkiYMibOVi8EQR7Gxs9pOPoB6&#10;2iOGyXMzfT84ZgpbOcuCBeh/BIGf+jy6CYMrspwQ/QPoHUJ4uPbOyg1rHWmq6Z76zALYvh/ZbHZ8&#10;+/oDf/w64YfE3e0Hri/g6qIks9A1R9pmx93Hj7RHodPnDoYIowKnRkzoCEni1LMc0BFjE/NlJQbE&#10;Q02l5nzy6XNuns/5sDG4PNL2DdBzqjusSVxeLVkvliKT6cTfrigqikxzc33J55+t+Pyzn5AXS+53&#10;NZt//hfev3lPHC3oQByFLZQSXF9fYVLB/rAVqUyQqb82lsJJE35331OWIy+v1xQzGJs9dePxoQE6&#10;3n+8p+lguZozn18y+kQ3BEyWc3GVcXV1QzWbMZuvKOd3GO1YrC5omiP7Y8edhJ/hctjs9hg9sN8c&#10;+PBewi+GUYqsEAK77YHjac+xbhmjBb2nLARxXy7WzErwo6apR6piZDmr2bfQ7I/cvtfo5yuWixkv&#10;n7cY61gtlnSjJpx6mnGgbz0E6BYdmZ2zWl8TEEPX46HmdNyz2UTGHpos4GxgUUFVGC6WKy6v1izn&#10;C5RSdG3LcX8gRS/hBEPPoW4YR49z4q/YtvL5jBmoyprL6ysu1xdcXd+Q59dc3xzZ7A9stzs2d14Y&#10;PAcYxoHkB9YXGdXlnK4b6eqRQ3ZgPVtKAz8/oRQ09YHTAXZbOcarBRgVcVYQ8lmVUzjQjBg6FjNY&#10;rRd8+ZO/JJ9f0SvD7hTY7xN3H3eEtKMoE6vnlyxmLzjuh8kkWjy14uAxWqGMOIp7nwTUemDmmUfw&#10;7wzATY/0Q7KeUn+G3/13PdL0N/6DP3LeNOK5k0uThul8k1EGVRTTJjgCEvOuSiiqjLISNu44Opo2&#10;cTyOHI/QtpIQ6D2kII1i34KafIb6GuoRurrjaPeo6CjyOb1qiXEEp8kqhykifZDmtB8SvTnhfaQw&#10;A8kndtuPOKOhkpuqstLYN3XHftuj7Ylkeg5HMDbSDLfUtYB+1hVc3mQoE9gfatop0TC1kTg2zJcO&#10;ky44xJ6hAfMMytyI91znqes9fhiZLVa8zAaS1eRFRZ8s633H8RTY71vef+z5+GFk9FCVUhzHNJCQ&#10;ZNsQIEWDDongzsIWOXbTHizNSZSwgcO+ZbgKXF3OmF3M2N6+59NPA07Djz57yfObOasLTdt84O3b&#10;rciqHCxWYJLncPhIkcNf/WXO3/ztX/Df/tv/wugbfv3rf+TX/7Tj6lICnYzThGOL1nOKomQxv+fU&#10;RT5+7Lm/fcvb1x31UQrAEBJpCGAejfSbJtD3YFLi8seWV8+vMKri/evvCONAZmB9A//lbxVf/Pg5&#10;P/ryFXmeczoEPry/592bHR9uW37z2z3HWq4ZJoIoCpKqQGmUGojjwN0G3r2vWV85VlcvscstftsT&#10;s5mo4sMATqa3bVvT1MNZecEwSrBMmFIrnfUok8jHiamlxMOm6xrS0NB1/ZQyNiW2nRdUFJ89kRyC&#10;UuK5lhC5KMlhdE6ezUnK0Hcdu/2BttvTtHt8qFGMaJdwJmOxtATfkefSEKhpyqhSwpqMPLM451iM&#10;M0ltjZIgmKYgIbQwvcYQcbanCInMSeqa044YNClpNIq+HWibQNd62ih7bX2CrgVjIqryFFlOlpVk&#10;uZ2K8Jzl8oLL9QUXyxUxeup6y/G4pW2OdEMr7L+kUcmgKehVS4oDxpwwxrBeVsSUTf5zktRqlMaa&#10;HJdptvdbsiwnK3J8GOjHgbatSSpSznKK2RUxtUTTi5TeR5o20Q8nuq7HmYyotSTtDpF+EMnjOJ4D&#10;a4TBPJ/BxRouLhyrlSYvI1qJPDn0ihhFLj/6RAwaY2SCO5+vpQC1htwZnNG4THyxrNUYlcgrR7lY&#10;E3VFTD2D7+lG8apq2hGjkqTeng3CrcjFjDFcrOZkToZT7dgxDpGUDDEYfNTC5hw9KUqB2E0psnme&#10;s1zOefHsGd4H2qanaU/Udc1sLkVuP7TiQ5Q7qrxEWUM9qRGOp4Z+HMlyi08jYzRoqyhnFSiLH4XR&#10;XuQzQACvzOXooOg7uUaLrKQq5tIcTcw5YU/0JK2E1TfGqYjVlOX8wevMOWla7u4+0vctiYAxMhG/&#10;v7/HWk3d1SSkkS2KjOVyyWy2IsvEdqRta+rTQZoNa7m8WHN5tUCbgMsieRlZrDTGeU71lviuZb8/&#10;cjxt5digOTU1Shm0EQXDanXBbDbn4mIlDbm2DOPIYtZwOB0ZBj9J/zWBklN3QllDiAGUJ5UWawqM&#10;s/g48vb9O85G53Xd0tUdwSOvqRLrKqfMNBcXF2SZm6SP8cELyWRuKu63D9L3rmswNsPHxCef/RiX&#10;FThjcU5CA2Zzx2JZcH2zkv2wAACA/387UtcHxtiR5475Qli31mRynY0D7almv9+TUqJteoZevJcB&#10;5rOSxfyKrh0hHjicOmJIxKjpO9AjkCLGHERWnlv6MWJMLv7eEZRRkuKbW4aupmlPHI8NI8LON8jg&#10;Rw+Sxi2liofosbZ7KFnK0jKfz6aBTsJEQGUYU5HlBUXmKDIrjBvE80tPQ9U4pdwS/VQXwVAFqnZE&#10;Gc1itSZ3Gd0YGbuRdgjMFpcQEV+nMEgQTEpkriLP5hxPPZ7hQRKtlXjfucyhXGSeL7CxAJ+Tklzf&#10;mR7ITYGpclI3TLXAoz/e+SEA1hl4M1Mi9iPgdP659yOjF9/DZCJWGZRxaK3wvgXiRGgQubw2WmpY&#10;lQhBgJszq+TMlnsIdeBsTi917TiOjKM01lnmpsbVYZ28p3NDq7WWwYDJ8EYa8qfsxrMU0scRbSSs&#10;46kMNXEO6tA07emhoY1RGPwQUdagjMZgpmMxoomkZJ801zzIfs8BfNZkWCMBGeKTlk/rqkdzoijl&#10;frxcLmnq/cPnHoaA926S0Ru0VmROaoSYEqfTibrpZKhnMmE0aQm90GjG6PHDOAGymizLOByO5HnO&#10;vFpgnabZt4xDYLEuubi4Yhg8u92BYRDf+7KYPdb1IYidgn9k252vjaeS0afeYefvTWXW9zzm5PuP&#10;ARIAZvJ71Up/D0DSkyff02tVWpJJ7qrFA9dYBVoGTqMfGCbWaWZyxN9RWGNaWWIY6FpRgBVZTlmW&#10;DyDO+X0KyDmxD72kqp8DE612oMR7WCW5NxPBaocz53zOHMYAACAASURBVDRqTZgAwRACyXv5zDoj&#10;z+3ECDX4MWK0eJ2SNCTLY1LyIzPXGEsKELV+CPU5r9dHqebjvV++Ho/jOeUcvs/UPH99L3n3yTo8&#10;v4a17gEAzPP8QUJ+Plfnf59/73HtyWfxZ296JQzNBx4KU30bRrEEmf5f/B3Fg9g6jRnMw/ueiuTp&#10;88SHv/EgYVbhgdkmhTlcri4ZghelyNBxPJw4neB4PLLbHUhJYW0h1jrWkWUFZTGjKCqMUYxhoOsb&#10;hj7w8W5LCGnyLi1xzuEnsJSkUYygzvupHIOm6R7es9QgBqUmv/Kue1j7YQyyz+USEjSfCckoBgcq&#10;f/SbDAkzWdzA9+XY31PipfC9tXn2azynLZ/79jMx6DGd3Twywyf/1rOFxHl4oyaQnyfn+d9jYiul&#10;sO/fb2gaz3bXsN1BcxI2QZbBam051j2NEa+TIYItoJw55uUcnKZPgdl8BXFGUBaTbUkqYrORSM2f&#10;vv3Ibg+H49esV/D5F18wWzjabgOx5+bqinH0pADVvOJydTnJXMVc2enErCqYVSXrZcFsfsVi9oLT&#10;yfP2u+/4+//n93z1DfzyLyw3z5/T9B9ZXBgyI3RrP460dUCFlmadSzz4RLP2I3y8A8WGRbFklle0&#10;7U4063OD9wNvP8hznj878eKlR8WOu9sdXd1TVRVN2xGUInMFn3zy4wfNeDe+RpmKZy9bskwzqyry&#10;PCcGqBZzlv0JgBev4PlzMb9s+oHdoeFw8my2HvWx4+baPSDW89maMi9YrZZkbsHFReI3//Ytu+PA&#10;2zcbcjNwc73g1ctrUjQ4l7HbnaiPLW3d4YfpMoiezFnWqwV391vu7+44HAbGDupaZBN4CAbWMyiz&#10;nNlsRpHlkBJd23La79jtGopKkUKk70cOW6H/LxZ+8hOS6WqcZBjzlSHEjJQcShsWy4ybFy85tSe6&#10;umPoBppTTd2cwPcTCt9zPPVsPkJdN8yLe4q85PpqRTt6HJqXL0ZMJmtuPgOtEqSISh6VRkkXdInV&#10;3HF50bO+zFmtDLby1Idbbj9+4Ks/7ri/M+x3FXlZUc4XzGdrYjoQQqQ5eeIoIJkyUmCKx8fZIPeR&#10;Ni1I03mVPfqlkNKDt8n5+08BQvn/8w785wXhv/v44do+39zP5qET84/4/deRDV8LsBMGmGnIFKSe&#10;YmZZXcyxasfxGLnfnCgLw6n2KC0MX59E1jp3z2B0xKFmaE8MAZTOicGQ+kA/OmZlhcsTwyj+ZzfP&#10;1nzx01dcPSs5NO/ouh0f356IPWjdsFjCsoA8g6qIlCXkuSN3OSlZhqHmcBLQLVmR/FxelkRy+rYX&#10;M35XSaOeKbb7mt0RdhsYOhjbA2NTYmJEhXsWC3h2bXj16lPyMnF7/y2ngwwIyrIhK8Q7SBWWi+qS&#10;rNKc/nDLH3+/4e9+dWKzERbdfAba1ZisoZgNuFJzOEZiMMTgUJPUMiXwVvaf5XzyXxqgPsL7Ny25&#10;2aAZub50vPp0zfVljTM5l6uKWZHR9XuapibL4Ec/lsAdnaA/weEeXr7I+K//23/if/2v/4miSvzd&#10;3/0r//RPGz5+hMUaitklhdI0/Zb9NrC8WFCWBTFtOB1qmubE6WTIc0vflKRhBB1wTuFsSUqBOPao&#10;CIcNbBYN79+9Zn0x4/p5x/80h+fPKn705Ut++de/IJC4uz3ym3/+E//4D6/50x/lXNTdpEJ/ulSC&#10;IXkB09LUJGATsR35l395z26v6caAMjl6tSD1U4qWT5DBejVnvarw7FnloIwmKY0fhAVSFYrMQYgD&#10;2sLxtAVjsUyG+b00GWe2TfRJwi60FabR2D00Kj6K4b33A8MYSfQCZA+Rfhg4HO44njbE1KL0iLEa&#10;aywxDgSTMDB5yyiSEsBF28niwuZYZ3FZRl4WQJp87waGIFPgpMAWpYAuuTSHhcvI8xKNSFhPxw7n&#10;ErOZyP1CDiTLaiFekyFlZNVCTPkrJ95QzkxDN/Gk1UlzOG65u/vI3e0HkSyrgLYG4wqiNmQ6A2MZ&#10;hkTfNVPip0GlkVO9Z+hr9tsNXTcwK0pWqyuqoqI99sxnK5LRNGPPqWnYHw+ADCFm8xzlkNRZnTEi&#10;KWwxZWiXi+eMzSf5SUbiiHPT3pBgPqvIM8tyUbJe5pQzhVItg9/TDyOHfUc3KIIXr6B4Tm6zGUVe&#10;0ZwmCXYQDbyzZiq25TiVVY5zmixXuDyhTRCPRoIwIRC222KWUVWTNMOKl5bTRszFu1bufW3POAZi&#10;Ej+dkAxN09N3gWEMIsfrpDBcXV5hjGEcx+nyjxzqA9SRU5cRwsjpdEBpKMqCWVVhncN7L4qCWoLO&#10;FktN29cUZSaejXkp978yx9kluZtBkuNirSgN2nYk+UCuBYBQ0QizRItyIunH5qTpWkIQqaNCMwDd&#10;MAAdViOA3OGAyy2zWQlGC7swyr3yfitS57Is8RFmpcggo4/0fUOWZRSlsCHKMsfYhA81vT8S0olh&#10;PJJPgwttFEMIhCFgB/HN7IcRHxMhgDWGxeKO5XI9gYxTM6wMGpESpWmS75yECuEiNs/IXGA2A7wj&#10;eDX5Vjfc3949sDVQmqgip7aj6yTsqs9P5E4YRUWZA5G+r9FOs14v6aYGdwziEVofasZRBpuLxZLd&#10;5gM2KyiyDDO9jssMVenIi6XUon3F4eA4dUfy3LG+EAl1TIk3r2/ZH49stwfaRmaDxkwKgCuIQbGc&#10;z5jN8ofrzViRPENEBbE2GGJiEzqa2uNy/RCE5qZGNRY5bjFjtrRUlUPvE2MQxuQY5UvLLEYsAib3&#10;lDzTjCHR9ommEcZSnu+xVgjQ10uIqcfHhlMzUmR2SlUvyK0BlTOfFeQuI3phSUmzJGuzbXvWPuJc&#10;RjVfYm1B043kWUc1BCIZwxgZuxNtHzgeatpuJMsKZotLMj1jXhYslwVFYUm+xqqM0kriY6ZztM+I&#10;KSf2kuDurafIkzDBYkaM/iH44ylIZq19aOCfMjceAQImAFAkizEGlJvSYI0GbQnhDOYk9MREUQmi&#10;j6CiJJQbASWEPXRuVCMxiLzPGPGjk54pPLzXzJmJdWQn4GEkTAm74nN1BvVEQicSQIueIlJDSCJh&#10;NaD1o7fbg8yRQNLiw6e1RhspdZu+AwMzN3sAhxQyaEhPGutxEKahAB8GpScZrk04B2C+J7kTq4dB&#10;WLLrFev1GtJIYqAfetphpBssmTKSEq942AuGMdC2LadTjbUFZTEnz8QbLEbxFBOQYBA5vhNGlDY8&#10;NP4yvBTJ/3IpSfDNsWO72eG9Z72WcKGm6ej6gRSE+aNSxEzH4Xxda85hhUH8+pBEXdITQEIJ+xke&#10;5b/n7iNNfnAPDLLvgQlSb2r+PaWT7LUoWcxKif9jjF5Y8WEQtrgtqapCXlNlGDMyjD2nU8Mwdixm&#10;c6pqTtd1OFfgJmasHzoBb8JImuox5xzWnb3TJnBEKbSOE9gmwJ+wwiSgIcYJANGZvF9zTku1MqqL&#10;gaj05A03BbuEsy/bJNFXFqXER5YAWp+DHOyDnDM9UYM9HirFWRH2FHx9CtI+Mgj1Q78Gj15/T5Ou&#10;n/7+GTA8//wpmPSUCXh+pFHWVlKGEMZJVhqISgg0IUn4nNUGbRIqRFG2KLBWYd3khZ+Q0LEACQmE&#10;UUSs02gjRJgUpvepEzFIyAtI+IjThjEm+nEQv+sYybKCi8tLylICRKwRxYDWIumOMdL2nQQLhgAI&#10;ZqC0pSwFaC5m1XTIIz4MDwBhSucAEg/4h5oePdnzeM8wjA81IUm8KCUf1JHbnNw5UszgrHaJA2MK&#10;qKSEnR3AWCOKwAkQJZ1l1pN1mH5Mgj8HL51ZnOfr54fn7vzzMQaUc1ilyIxltE6GAdNnOUv+/71H&#10;mki69utv3/KTn5QsV895+emO4zaxXIJzGcfa8+3bjywXGatlwfULMVLPjJXphtMsDBTzFcSSvLrg&#10;1Sef0fQNTbvFpx6biw/V7gC7PeS335AdDDEFqhnoGHBKU8xWGJ1x93bD7a14el1fXzO/WhMHy/39&#10;kT989YbD/o9o/a/sdgPffHfLb7+Gixv48suf8POf/5jN/lu8OuIyz/3dhq+/2tN28OyayTtuJOhA&#10;XbccTrDdiiHqan7k+fWCdjDkzpHnK7IsMV80fLxPEi+NIWGE0dh6Yuq53x/Iipz16oqLy4KoIsfj&#10;nrfvd+yOnsvLKy6vFuSZZRwHnDFc3Tzj8y/MBJz15LkkrYW6Yb5Yk5SlaU+MMZLUjHdvd7St5/lN&#10;y/Nnn4ifjS1ZPFtishUfPryjrW9xVlEVjqJY0DQ9x6blcL/lcBzwXqi+emIltfWRegcf3r/l3fvE&#10;0MNiATeXAnwUmdxsL9dz5otCDGuHHtI0sVBRmJYx0TTCsPKj+MtkmUU7S1Idg4fJSot+SLx+c8f7&#10;9zvu706EEPnyZy9ZredcX1yxmK9Eqhs89WnD6bhhe/8OpZj80uD+/p5Xr16xWJS4YSQ6x/Jizuc+&#10;0Q7jwyShq0UqN9iG0Lcoq8nzxLwETc1u8w31h8i77T1/+Kbmm2+ZJncvKWcVbVezO7yh6z2974kM&#10;YCX9x+ag8CgfUcagfpBu9QgCimHz926S/38Yf/+dj8dpw5+/6LkoxBUQW7AelfWk0DKbV1xeLohj&#10;xlB3nA4HjpXcGC4uC+aLAve+59uvW9pmJAXDOGj86PAejHUocpSOhGbk5AdU7AhtCxra7oB1L7i+&#10;nvPTq58wDHd8fPEN9eHE9RpeXBvWc81ypvn05aVEzSuFUo6ui5wai81GTr3Ik56/NLx8/jm7Y2C3&#10;uafrjqSuJinFYj3nJz9fUlQHfv9b2NxCbiAODU19ZJbDX/x8xt/+zV/w8tOKu80fefteDMsvLuDD&#10;dsS6EWWgnO25vIYYKr775p5f/2rk9r1c3+UStAkkdoR4xl1ljQwxEr1QGJMSkPV8KYzDVDQpCL28&#10;vzDsaJodN1fw5Y9XPHu+oshKxr7n4+0td/d7rIGXL0uurzPWyz3BW5qjZ3gOv/jFZ/zyr19iXccf&#10;//QNr999y/pK9snZ8pL94chm1/Hhw5HjCa6OTKmPmt5LSmTbBIKXglne4ABT2tfoe4wBV4qs7OMH&#10;GP3X/NVfZvziLz/l5vkLZgvxb2qalm++vePv/+4P/L9/3/L6tTCzihyKCpLJpDCNmnEQs160xhhL&#10;npd0XYN1GUM40N2OfH33Vi7gwrC+XHL0vfivAXoGX3z5jFdfrlnvNFnp6MeRkBRhOFPvPSkF+rab&#10;ilUB8tuuIfqI7yJKGWYlEx3fCONEG0nr3G0Z/CPo4kOYmvtE13n2uyNZZun6mvcfvqMfjlxeLbi6&#10;XpLlEGLH2CcOxwN1M1KUwuB0BjKjp8CqgpBPDLAwYqwiMxqMGPBnbvL1VJHgE7YQ35IY41TAR0KU&#10;pjBFsa9YLUoW1QxrcnJXSdEyKqIqiAnUxNgXoHEkxZah78msGDFvNjs29zv6oSXLM9arJcV8BspS&#10;9x4/REgWC8Qp6TbGKClp/cDhuOH+9kjXQVG0HJsWZwt0MNRdTz20wnYaerqhFR8ZVzEcjxSlJi8s&#10;fmipj0f64URZ5qyXKxazFYUrSDpR1yeWqwPd0BODyDEuL6+lGMJjdGAMHUM/0HYj4xg5nqDthClQ&#10;VZKqe/aAKgrxDzweao6HPW3rUQqyKf1ZGfGa1RbyTFEtcmbzjNmsxBUOa4XFaUwm3oVjoO97hrGn&#10;Hwe8MXz7pzdTuMxAkEtfEhGNI2HF48cmMqVIWLLMidTyYs1qtaDrapSOlJWjagtiGimKjL4PDwEQ&#10;ddux2XaUM5iVJecBde/BbyP9sCHLoJpVPLspmOcVZbGmzNc4vcCZJSo5TLIorSlsoB1OdN1A6A4Y&#10;7SiKgqIoJuBMfJps5lDa0nWd+Of0ga6rOR6PwvJMiXmV0XYjKEOfJRSWvJQkIV/X3G9uSSlgrKJp&#10;T+w2HzmdTmgM1mnmi5yrqwvW6yVFaWmaI83xxKndElJNP+6Yza0A8M4xm+UycI6SnDxfLh5MvUMI&#10;dH1D2IaHgIuqmuOMeKZlOmEz/cBgRCfGJKmjVW4JXhMGRdt4TrHBjwN5LgmRZWmoyjlxMWfjDhwO&#10;tTBRvJyj4+nE6DthWCjP6mrB9c2atjsS00BRSkPZ9wNdB+u14sXLG1BWGjGjQA2MQ083nH2iArNZ&#10;ibWK5aIiKxJZZpkvKjJrafqG2UwRsfhRT2zLyUFEgdMGkhil7/a3xJAoy4zZfCHXchPw/TSBVCNE&#10;j++DfAYdGCMkGzAakm9RqUb5nDxTZJlnPoOgpPwYJsA+z6HMhR2U0NR1S0KCVyJyX9WiJsUa2LUS&#10;AnWqxVfbaBmIreclRZER/MDleslyPsdoaYwXVUlRFhNgXZNrS5VXVIsl2mSUY6Kae2Kw9EPgcOpo&#10;2gGjR9KoiOORGD1pHBlViyulWVYTaKadI8tKVIBm32LR6OBQCRRn7zSPwZFlFu/tgxeU9/6BBZLn&#10;OcMwPNRsP/SDMka80NK5m5vsYYJHwOZ4TmqGZEQC6cdEGoVJrnSgmNknVaEAVROCMzFJDOfh0xn8&#10;EP888R2T9ypu2MMw4EeN90mkoinRNmK6H0J6aF7PdWlIUYKGFA9gx1P2WWJKT0bkvNpI4yzS5Qlg&#10;HCfP8DOrirMH4OSbjjAy8yxH6YzgNcYIeKFUevgcD/JnP3I8HpkVJeuLBcvlktE3hNgRvHiA+QAx&#10;DlNohcE5HsBLYSw9SjIf2FbhXHM/+ruJhLVCKy09y+SPOp8vuLi4whhH1+4fEtNjFBl53/eSyjrK&#10;tfFDZuX58VT++VDzq0e/ObnxJ+L3GICTVPQHTLEYvw8ihfDo+yfSYgGFlBY5vTKKNA2IkooyMDQJ&#10;HRISDCmWFl17nI6JDHu7XhKZh66nbXuY9ldjFeMoYDdIOJFCgp+M0jgmIsYUjGUmdZRVmjFE4hgZ&#10;xoCK4Cb8QlnzcGyCF+9GPyZS8vgxTjJ5N60t8cJTKomfoBEwm6AZVUCrSNLhe9exJDp/n4kp4OGZ&#10;HXf2hH88P0+HAD88t2fm+9Pz0HX9QwLwDz1Dz1Lhs0fg07TZ89+WwcKZhXYG7D0xTmxSFRHbAY2y&#10;CutF4RST+D2Kd2+c6q0wycrDpOSJZM4+rLVEkDWjNJ5I8JG6Pk62AhKWE5WVoWWRsVzOubp+hnMZ&#10;xjj8GBlHkfaOo3hPHxqpJUD29mEMaO0f2HM2zzgnax+PR0KMVFVFlhUPknmlLGcWaVJndq/FmIlR&#10;6RPRR6I/76FyI9Iq4qyAp8Y4Miu6gJSSKB8Yn6zHp+vykbWjn7C5z6zrp/+Nk2/4efDzlMHpgyeb&#10;zq9zjmwcGbTYeflpgqbP++mZGHRmJE5vx9Zd5NgEMl1QVFcUWeTyakkYjnz7+p6bG9DWcnFVsbxY&#10;oJMk0x0a0bv3sUPte4glRT7j8vKSpVtQt45uOLFcz/HRUB8RU+4iZ7+/Z7N7R2YtYQgEr4mM3O+P&#10;/NvvdtzewmefwqtnS6ryim++e8s//MNv+NWvPe/eQN/vZNECr76E//xfPuPV80/ROqNtOrzqefb8&#10;ms32jtNeior1UjYcayCOnjBG+k7kjMMA79cnZsUCoxZoo1BqRlSBm2ef0Q5v5aIpFlTzJfPFjs3t&#10;nsNpDxaWLsPkc4Zg+eNXb/jtb3/H/VYmqdfHO4KyFLmmaQ9URcb15SUXq5UYHI8yhdxtj+TFnJsX&#10;X4AWRNkYxeGwZ7/7LaPvKIo1JMf+0JDZSF6s+B//h1+y/+wT7m+/oWvvsSR0Ghm6ls3dkX/+p45D&#10;LQXdbA6rpchk/dDTd5qhEeP3ixV88knJ1cWazMnUwA+NGLRnBpUifmxx2k1sxJy+d/R+pOskcOUs&#10;/zZGJDWzao7NAv0QydwMa+d8vK35/R8OvHkjF+A3b97x7DncXL3mYrni888+48c/+hGXn65pmwvq&#10;45aLi4hJDc0k44xxIMtzAiPRQZlnLExOPwTqU07dHBmHGmIkeujao8hBxgZroSg8xtaMzcByXvHp&#10;q4zlXDP4Bft9yXevW7b7LcdjJKac1AW5s2UORs/gJ58NlYT9IPGuPKB75woaM6VxMTH7zqy+aQGm&#10;pxvDwxOfPF82UXk84WZLScyfPZ7e7Hm8mUtYyBM58nlDUEmKgOjB16SxAQVF3lCVJZ4Bk0PfHNlu&#10;a5GnAWWpKQqROtzdbslzSFph3ESJTxrfB+jE6y82o9Adcgdh5LTxfP373+P9B37512uWq8DPf7rE&#10;YLhcwbPrkmWpyG3kxfUldV0z9IGIxTjPpc/pQ4vOxVvz2bNnOJez333g3bstH+5AGU9WQtO3vHo1&#10;55e/vGRRbfj9v8CHt9A2R7SBv/pr+Nv//SV/9dcvud1+4P3HPZuDnL42zMEF9rWkD6LhZnNA6cjb&#10;dyP397J/YKbTrSM2EzluXsihff8GwphIcUQpi9IFCQtxRAXPaRMxGVjOZsLCwj3sBRR6/XqPxVMV&#10;A33T0Z5q6kkum+ctL15kXN8UJB8YFmB0zk9/PqcoG37zr3/g1//4TxyOiU8/m3H1/BN2h5Hf/dtr&#10;/vCnkd1Gav3R71h2lqIKk8wS+g6GoyevRKYeUmRsESReQb6G1QVcX0HXw/wCLl4kbj61lCV8+91r&#10;vvrqlg9vEruN5v27yOEge7FbONCRIQT8OKBVhopJAjC8R7mM+Vwzn5VsNyPdMMKQAznYBHGAbmS3&#10;uZWOMImGLC/g6sry4vkclc2wmaOoFmiTY5TcyPuhpWuONKe9hMnEgpgs0Qe6diCOwsZoGoh+ZLW6&#10;IMSe6COjbzA2UlpDJBE6jzaJYlbismnPTJFDfeJU77nbbAlxYHW5FqYcnjFoQnS0Pdxv5D2HKBP1&#10;PI8sZj3rpSHMHNngSfRoDc4qXC5An7Z6KswUbduQ57kAZimJz16KpBjQKlDmFqU0hgxrcjJXkZmc&#10;cUi0vadarGi6lmFs0CaiFAxDoG07/Bg57veMQyQkzeXVktnsJdVizrwq0Zljuz/Rb3cMg8daRVEK&#10;071tW8IoPi/WOLIy42J9Ne1Jlr7z1HUrgSkK+jiQkcgKhasqYcjlmv1hQ+8V+hQYfUff1oCfzL+t&#10;sOKzHCYmhXGWfhwIPsoE3+T4vicMSlKCx8DQJ0LMUUqR54qQWlKIknJblY8JzybS1kea9sSp8/gg&#10;t4CowIcgAGsQH735TOGqAm1z9OSrOg4yxSYY+mFgs9ny8eNH9seeFMT7cXsnigvUOakUXBGwTtZZ&#10;ls+wKqLIyTORmCcM1gWG/sipaUR+p3qKUmFcwWI5J6U51SKj6xvqpqHvIzZXFFWOyRyucGRVjYqR&#10;ssooixnr9SXXV88xbk4YDd4nFosZmZsTBkUaRQbsVjkaw9D3hAdQQ6SR53RInRJ4zXK5wmQZfTdi&#10;zw0Wjcg2dcLZOVWRYa2W1GqjmeUVw9iyO+y5327knl1asl7R9Q3t2DArc/JqRt/XjL5gGBtC1BxO&#10;O/bHPf1Yg27pQw9dj7HS4C+XK2JShKAYBy++ngrM+f4bhbF0brqKopK9oesIvhfmi44wesYUUbH9&#10;/zh7rya9sjQ779n2mM+lgS/TlpzhDGMk3ShEhdyV/rbuFEGGKNMkp6dddZeDz8zPHbudLt7zJVA9&#10;UoghVGQBCSCQwLF7r3etZ1EZcaAoPGGWsiqrPJNT7FYigOYk6RGjLW1rSdERp8LYZUqRlnWlI9bC&#10;NPX0w4kQR1KesU6xXjdLy/cZXw2s1h7nC7c3N4vDsAaE/XQ4HTmdOokKq0C9rgTCbqVh0+qM0Rlv&#10;Cy+/3HI1OHY7w/3Dif3DyGEPxxOMU+L6KkGZHwkibeupmzVVXdAqUx0zOSnmHCXOhwzC0KCXR/NS&#10;wknXBcIoTfWVkfXxy2cth+PI4ZSJQZYITeMWl69aBCCN8QHnA9NFD1NStKiAuSyR/1m+3nmEoR9w&#10;fqA/w8fNwLq9x1stCZrtWgoUjPCurHPiONfhkbupqHC2EpfdbFClZt0YNs3EqhGOlbU1OVspv1r4&#10;zrpojLIYKlBKivuKIWeFXkomhHVRKCrijKXyjhQd81woOVHywuDyDrXEcylSHFeybDDR4hhXizvV&#10;GLc4vqRgJM+RrOLjYCcbLamMnIgpAgXry6OTJsZMDPlxzUgxKCXMqWkM5DiR1gVnReyfRolR5hTQ&#10;qlAwpJRFSM6aoiDkmXPfk6I48C71zKUUaf7NGW0LRRUywobTxmCNfRQz5jDKO09rQhzJWUkapKnR&#10;VsTJUpBmVufQi6vvIqZmhP9d1yuKsgwxUpaWc6UUKUNIEVVgvV4zTQPDNLI/HalWXqLctqKONeMk&#10;ZUBSziQFYOLKFPbfhb9VeSnqcbYizCIslSgb74tjshSJGTZNI66pZWiWUmK9XrPb7VBKCl2s9VTK&#10;MfQT3dBjjKFZtahisdo+RtyVEtefMPwWFyCgFjfgZ7oDqpRHsYay8MbVp32HLsK6CxdxMCdQiqTy&#10;IlYI70+ElkJZ3G/64ig18nMhBBHirDw/QsoUApAX56m4qnJChDVtmeaZrhuYpsBuvVvSTDKHLjmj&#10;UEvKB7yRgZ3RLG3S8izXxuC0OMVVzrJetpIiEmRCDVpxPonDPyyxfymlsCiMNLYWA+hF7FSU5d1g&#10;lTQDJ8RxK+LZRbAzi/NQyj8e3WUUKYjMioICfRHzP9/CfSr7+NwJdnGRXxx9ch1GYpQfX673zwV0&#10;Yex+KhS6MOQ+icIFZxRZHhyYsgR3VaIQ5Zow0jKOkvWKcog7eBmCay2ClibL8CCVhR8pa0lrZDil&#10;tJSm6IX9qbQi67y837Qgu4zHBkUhoayI/ClP8ixLimlakh0LViLnjDUObdxyUSu0kQJSW1mUMozj&#10;wLQ0/55OJ3GjlkSTFodqyRhtRLUmLa5Yg7YaUxS1q8gZUsjyMUkSYw5JnrU+YLS0WldWUVlPKYVZ&#10;X2LTi+C+XBv8xNEpBqJHx3IIshb87DoA9ZOSkItLUC7pgjeWyjnQigv3s5RCWBidahm4qMvX1PJx&#10;+dxutre8eXPP69d33L2Hn3/d8qtf/w1V9YJUAKpQOAAAIABJREFUMr6OPHQd4zffs92tBMKZRMwz&#10;3vH67TuO50AJcHP7lK+/ijx9scNXFdpmhnlCzbDb1bTNNb4S62+7clAiw3HgdOjp+o77u0Gg88Dt&#10;TcOT21u605HX3//AD99FhvMSUbCwWcHVreO/+q9/ya/+5uf85ZvX/O//x4+8/3jH7XP41S9fcHP9&#10;hC+/7FitKl6+fEpdVZDOWOtpaon3db08mD7cjbx8Xlg3DcPY88PrD8xx4vr2Kc+evyJnuLs/QtSM&#10;U+HuvufNW3j+JexuPZvtNdqs2B++509/lkbKpy8gFotzG7TLDA/3nM9njscDTVOx2255cvWUrpt4&#10;8/ojMRteJI/1Au6u65pptlxfv+TVFxVff/kVusDb1+9IqeBsRcmZq+2WVfWK89mS5hOQWTU11zt4&#10;/nSgacSdZxdnX9tA01ZUTpwuVQXXu5YXL5/JCymO9H1gDCPjkMlJS+lFCmJ5Va1AhmNgu15RVYG8&#10;UaDkwhxjosSMriraqqWoAMUxzoW+z8wJfC0bHldJy++PPwz8JQz88L0UrDx5sqaknr4faRvL9tpS&#10;1VEERlvwlSZkOM0nTt2eccrErDHaY7XUxo8zjAXmeWLVeOpKs9sl2rUFkzGnSHfMrOtbtqsth7Pl&#10;/uGBh8NrDueJkgxMIuTpdkdbW/rDSD6cydmAaShKFo8ylZJjIGMw/c9EOZCN++PPLbrc/39XoExe&#10;/9nXubj7uDwXlxfO8pB8/D0FsR+saq6fWa6eNlxdJb78asu2qTjdTZTpzNXWsF0pZi/W+WatsHbD&#10;PB65uxbHaMiawzmx7yLTGMnZUGbArWGcQWsBNudACnA4BD58uOPH7w7kF4aXz5tHcXq3SdxsKqxx&#10;dOd79g9nYtJUzQ5rLddPrrF1xXr7gCqGdbtjngvzNFEQZ0BRsllXBSqf+eqrp3z96hm3V3/h3/9b&#10;4dt98QX89//jlp//ouF4fM8f//AX3rwVoTkVmFTk6dNbVDgSy4mxA1UCm1Xharfib/624y8/yqlv&#10;15cCGxEIclKUvOLDj2fICINUR5mMK1kkZyxEcf4Uo3EWnE+sG1i1Em3OCT5+6JjHjhLhyXXN82eO&#10;vhtFUHNHrjYtykZ0DUpNnM+vOR/v+M3/9QN/+BMoC7ubGeuWAgdb0FYEvPVqcRmoiDbQrmC7FcdC&#10;f5qYzvdyvRj5qFu4fWp4+UXLk6cN59N7bp/BL3695cufP+F4PvHD6x/5w+86/rd/B0PHIkpZlG2h&#10;ZLp5IsQEM2gPXgtP6rFAJ82E+UhPIKdMHhJkh/IN2iaJDeuANZFsZFFiK7h+AkWdmGNFSifiKK19&#10;WgnTxzaeNngGb2hrR8yJXBpCVOSYZHMWtSwaizTqtu2aGBJ937PdNNzcbvHeM0wj9/s9zrdsryUy&#10;OI4jOctxnOea1WpDLgHnG2JShGmWtkbrWG+uyepAybPEZie5FRWQ08C5i3irF6dGkTbsSjY/2hnk&#10;9R9QJdI0szC9nMYoxJFhROSISHGDUQVrFUaJkNYPo8C1KZyHnhwCttY4L22sMYyECPcPp2Ua3OC2&#10;Nxgvi5AMkJdoYhKH7GrTsl1fk2Jh6HtCmLi+2chCeml2bXyL9Z6xnzjsT6isUFrYMlllQhwZ5445&#10;9IznmX6QgpUYJqzVrJpGWHKmYhoTJRaCSqSQGKaRKcxM08QUIjFmwnwmhuXcIgu5eVIo5alqeWZ7&#10;Z0g6EFNhHMfH0oEQM+fuRC6R9VqKYNbrLZVvKIXHxVbdONabiu22pao1Mc2cz0f6fqTkIylBdx54&#10;eDhwOECI0HgwDWxXi35toV5p6sagdaaYywR3Al2wRlM1BaMV8xQ4nTvuHwK+1RgjE+5x7LHF4CZZ&#10;LBoP66qlahzDLE6BKQ6oJMUUbetRpUjcbHvNzc0TqmbL+Rg47DvIE2lqqFxGBYdSjpuNOCP1ThHn&#10;gDdeoj3qE9RcoPwG4x3GVcQgom/T1KAcSoujp2kaUozkMBNLZJp7tEtsdzeM0xFbebkWU2R/UqAm&#10;tCq0K8tuW1PXjrHPdN2Zvu/EFZAGUh6FG0nH/fEN1hWMLVhvadsV69UWZ1tSkQZM5xzt4vxMywBA&#10;KYWXnCBj1zMNAZVmtBG8jNaFkiIqBXFDa481hco4KqNZ117KAw4H0hw4HEeG8wnvnHCiW0Oqaird&#10;o/RSsLTM6Lo+8f79W1arihgnLqBy5xVPn11zfbNBa03XHYFCXTcLH3FFu/LE5AmzJmWIaSLOCayR&#10;hmo0JUs8u6obpjDi3JrVasX11VOONwN39yfuPh45n2bquqWqGzkO40jOiRRGcZPkyGoljq8yFvoZ&#10;8ijvv4Kw/JpKXLJeTBYsCCmMlff0k+sNdW2pqxPnflmT5EmKDWJht92SUTQxMlQT4zwzz4mQlqWP&#10;aFUYMRHJBl3BlGBe1vbHM/RdwBrwZuLDxwNVJdy6q92KummY1pnVrKiqjDU1yliMhnGMgGXTtjRN&#10;i7WWMcigqCiDsVI37J1FFxi6HpULbdVgMLhYU6JlHiCO6nEwezkYOYuLrmnkGF9EoKqqFgalXiK+&#10;4RMf77I5/IxJppR5FHVIkVhkCFx0JoRIKguXzGkUF1baEmssYSnqCDi3uC+zoSyNtuM4ErT8uK5W&#10;eFdjzMw8j6SUHuPJanHPoIWhNk/yZwq/1D5uhh9dLpTHGGkunxxMf12I8NdctM9dVs45YZQtLD+1&#10;ROseN82+egTrh3T5+U/rYr241IyWEg5jFKdzoO97Hh4e2KwczoP3Fbl4SppJWWLwzlaYxeF8PJ2Z&#10;poB1DVVVPR6TeZ6Zp4RGhlHGLUyvkMS97zTWalQ2dN1AMpn1ekPbtoQ5cTgchH+nCl0nYlXbttR1&#10;TUkWFdLCPSyPA8DPjxH5/70VVgY1oqzpx33BP3cS/vU5eDw3ZbmOKSJ46fJ4HchvEgagMqCstDiP&#10;c1mYlYMUOGAWRFRGL6kPVCLFmVKSRFIXs4MWvXdZE2Vq59CSa1sURI3WwjU0WInBZ4ipkKNCaYsz&#10;jowijJEpBMZ+IiOttDlpKAXrPNY6FEuraxERJkVpPb64FT8Nij61xf418+0iyD26Kf8fj+snoejz&#10;j89bgC9uvQvj73PW5ic+Zn58TgCP1yDw+PsuGIHlZHNp/k7LoGHpiV6eTyLoJoTFaZ1B54WbnONy&#10;fuzjc6wURV7Oj37cAovAqbUMTVn+zsYqbM7kEmRvoMFXGm0MORcwl3tzRlqDs+wri8Ea4fBllckx&#10;0dDgvazxQ1wckcj6bL8/kjOSvJhnlPnERrTWopFiDLTwt1MRxqoyDqU0OYhoS5bzrYq4n1WGkoWH&#10;7JzGG/uIPRF3dny8/5Vaiu8WofUiZoM4bT/HHqT402vg4sq8YCAu7vBSFFkr+XdfcCSXe1prhnli&#10;Yn78c9RfXXMXEdiuN7f89re/4zf/Ac4HcL7n7wM8f/Uc6w1v3/2Jv/z5xN172O5OfPXqxHZb4U2L&#10;0Y67u8CPb6AEOJ7vGAfo5pGnz1sKMx8/fuB4GCG31NVxuXEizUqzahyTfqCqerythDlUjfjK8vOf&#10;fcl6q7i732PczM0Tidqcz+Ksefn8l/zsF7/gycuKaRz5p3/6J/7y/Yz1UK+FLXO92/HrX/98sVQG&#10;Xr9+jWHi2bNnrNdrtpuelDsUsihPSaC1d/t7Pr7bM83wy3/hePXFFxwOJ377j3/g5uoag6IfpFn0&#10;3MGHuz3b3T2rlaIUh68klmAd7K6ecfXkOVpP7Pcf6YeR4ymhdS/MiNMAxfP63T0/vgb32w8UBM5e&#10;VfD8xTWbdc1md4uxNTkmUIbufGLov+f163fcXK95/rRht1kRJmFRbNcbNtvn/Ot/9W/oRsW5Gzkc&#10;7xm696xWiU2bSLmn9grjHVfbFqMS3emBaezo+57unPB+Yr3WeGvlZowDJY/S5DNDS+bJzQ2+XjFO&#10;gYeHA/0sFOccMofjnuNxZpjk+O730pYnDyj44uUzIBKmie7UcTxEfvdP3/Dj2lL5yLPbRpq9tEzK&#10;pVE7oHRE6cg0LHy3g8RIVu3IauUoKREmaCzU3rPbroWfFQ8okxnjmXGY+O7PYL3C+chpUHx8/0DX&#10;C3DetYkA6Fbzi5/d8vT6Oe9+/Miff99DN6F8ywX+L+KePChg+f4z6y368sJcvi8XZ99PXwj/+d9E&#10;/FNcIsd/9cuL3X95IssD57OXeF4eFs1mxZOXNa9+Bs+/Lnz5tePprWc6H3iPQ02OVy+2fPFyTYhn&#10;9vs9trI8e77j+rbi3I8o7TgOidfvzrx+k9g/wPkhMRgIp6O8T4JiTEWEJLtE57CEIdPtI/1Ks2us&#10;tCxPiskW5pR5++aew16s5ptdhbIOjGacE8OUSVOhqQZC7Mk5cPsE6pV8yfXasd2uqRsBDN/e7Pg3&#10;/82veP7sG7rzwJevrvjiVcvp9IZ//O09336Xyarl2M18PEWsH+nGj7jakfCcu5kwz9T1yKsvr3j2&#10;RcO/+IeJOUud/TwVulNkv4+cj8KBM4j5MZRCyTNoYWjINF9hzFZeyCnjmsJmC7urxGYrbqBV0xDn&#10;xMd3M1MPlU788tcvuL46SGnQfaExhlQknqgKfP/dB0qC0wm++mrB49We/ekD+/PInCPaiSP4q1cv&#10;+PDxPV0/EBIYB8+erlk3V8Rwzx9/c0Z7OabbHbx8sePlqxuadSDlgTdvwdWa9foLQrD88N0bphgk&#10;KrjKpCLDh2lOhDASiiJpoHaYWmFmg1WeohxJayIimPbdRH8Wxw3ZgaopIZLmHlzP1VOJXVdNxfZJ&#10;zZNnNWY1UjczIT6gGIm58OHjG0qqMbrG2QatCnOQogqUwjUGlKVtGzabLetmjVF2EQBlIzOOI10n&#10;QxnrDdZa+nHAN07Kn1ayIe+H89LSlpcJuHBvjLMSP1k4RKlkqnrF09Xq0XE4jksT3jzR94V5CotD&#10;RWEMeFuYUqEfh6V1vKCVROBDEBaQryxN5alqL1yueWY49zjjqV2LyjL9DCEyT9Ke/e1f/sAcA85q&#10;1tsWX2nmFIkpo5Rls62ZJ0UuIgyeTifmKM6Fqm3QFppNTYvnanfLql6TYmGzFRbu7e2Okj9NrBtf&#10;4+s12zWs1z3TKHFf62AMPfv9R7qHA+fhIIKQBqUT3lu22y03V1c0TYNeFuGnUycLrTRyHg6cupO8&#10;V/uBcUrEoETwMIIvkePcYYxita5pVwbXCA+1H3rOnfAS16sGazVPnt1KpMs1eF/jbIXWsjlQyizM&#10;NYV1Eh0apyNdPzH0gRjgfDgS5iIOSWV5+cyzXrfstmvqqqXkGpKwA7UrZAbGcGKYzxQirvIUwLma&#10;pm4pVAx9pBDp+oSxoFREu4zXLH+HEwSZCF9fX1PhqKNnnmfGxamilSxYDw8HdD9S1JmQFEZ3nE8T&#10;ca5YNTXdeWRQChU8znq88oSQ8Naw2exoq2bZHElUpVMDc8zEVEhz5P37j6TMskCX+G1KGVeJK4ek&#10;mBgoccDoTClBNmNoXOVRVhGTlDLN8x5NYXe1YtWCTZl+6JjGsAD4TxQVqWqNcpGiRsYpLg2vUOeZ&#10;yrdkFGgj5QGAWThYMUaGvmccR6zR5LqWeyZFKu9onKOuxAFVSmGOE+kwkEmUOAKaymhpYfYQgyFP&#10;FrVp0FmcQ03dsF7t0MoL03GalmbmSN93nMczx+NE308cjnuscxRViCHQ9x2r1YrtdkVRiu505u2b&#10;7zHG0TbiGqqbpShCZ1atF7fIPMjmiYjzRpyGOlK1DWEuOFexbrc8vdmgv6qZBujOM/0QeXg4UHnh&#10;jB5Pe6apB12YQ0/XdTy9MShVGGPPoesYZ2H4zRHKpV3XQuVbvFZ4A00l4lpMA3E+09aGptrQD4G+&#10;mximwLC0eJ/Pd4IvXmKJq7VnoxEuo4Hz4SxOogLZFaxWeOvQKMgZqw1hHCmCoWQI0A3gfWC1Tmw2&#10;K7LSoCwZSy6OjENnK0NH27JpRfS+OGoy4hwpSpOWzan3/rHoZx4m7PLMrdWWecx0eYYY0fkStRYe&#10;ldVm4Vc2PxHQS1maKq2l7/vHuNrFFfRJSCukLK6UnDNF5YV1twxVkAF4LBlfWVZ1JWJwjlDi0h47&#10;S5w/ZZyTrxGTMPSMkbVtzkgUbnHeiOMoo5tLCYElJwPFU7Kmi5c23E/iw0WguLwLyuLeKxRxCJEo&#10;xTwOVlJKxCRCo7UWY8V9NAwD1mmaphHMyHBeBEApYhBzgpzwthXRNsbIOEVCiI9Ji5yTiEJOInxo&#10;EVnatiXOgYeHB3KsuLqWZvtCRZgScc5YZR9LWc6njuNRikoEg1DJv3OeGcdAiorKNbJxT4LIuAht&#10;F/5gWZxe6/Wam5sbrLW8fvde4sirDXkR8jabzaNYrLVehFy9vA9liPbIUCyFHH8aHXxk/JWfbhgu&#10;DqWLQPWJW/dTI4Fe9itFZ1S5MOcyLEKYUnnhnYkgZZ248TCanEUEySXJGkkt4gvLAESD0RpvHdlI&#10;bLSqKlkDkHHGkihLKUVGO43Jwjpm2QJZLdFjg2x9nFm4iFoTC6QQ6MeZqQ8M0wzKYYzDGY+tLi5N&#10;v0R/L+IM4rQrCVXEkSz/GSmvUYWizXJsLuKpxHsvR0wrcRGiPhN48ifn5iUafxH2LuLfRUC8iH6X&#10;+//iAvxUFvHT++snhS2Xc/8ZQmC5CnDOEKI8R+R61CQ+cUZhEc2VtHKbRXAPkzSVmyUydGl/vjic&#10;lRbxUKlLYQmCUCtpQQYowDKFBCUs14rBeblOyjIUtp85K0uWdagxYkiKRRGGWZ5tBpRVkPXSyjzJ&#10;Wm+aHkW1uvYYZ5cCEOFIzLN87UxZBsdLrH4RABUGlQ2qaBQWr2RAYvIiuOVMKoHoLuUuF/6xJFJy&#10;DJSi5VnHT++pvx5wyH1QfnL/lvIpjfD5RylKWrmXz4024Dy5WdqDKUvxTvwkAv61gA9YpTbMsyWX&#10;GVvLi/vthz1Nu5Kb2l/Rz2/Zd1BvoN7sWG9v6c+R/X7icHY87AMUMHUmqQd06zC1BhW4v595OPSy&#10;CY4Tb9/uCRGePVfcXrfUPuGdF25UvaPvJoyRidg8T2x3Dc+e7xiGgVKitI4Z+PKrDf/wDz9njAf+&#10;9Oe3zOOMt/DyFTy91Rz2R9rmJVe75+z3e96+e8+7dyN1A6vtwK7dULcVTdNJlt3XaF+hq4YpaD7s&#10;JRp89TDx1S82TOnIt99JQ+SrFy+5ulmhXceQ4d2HSIh/5ubJyBASVQPHHu73cL0/cTj1eJfox8g8&#10;i4hlHTSrK0rRXF9dsz/0fPNtx/1emnP7Tjbjx+MDT581lOI4nmbIhYePd/z4/Rvu3hfqCl68gL/9&#10;m6949eqKeTzwcP8RbWp2V6/44qtrbu0arR3H0x37/RrKmcKe7jySS6HSIqgN45Hz8cQ8C8skhCWy&#10;54WLCMJzEK6GwfnE6TSwu37CdrslHw6END9O0FGX6nJpnIxpiXAsRrlcYH88oBcrcruuKHkmq4zS&#10;ke12xfZ6S8k90xiYgrwohjlhfWaYE5vdDu1GnJuYZqhrI7Elo8ixZ54n1us1ddPI1CAj9dxFYzWs&#10;GhjnI8djz7kHnSOtl1Rs0VBt4elTzX/597d89eXP+PYbSxzfcP9hxlnFNELJ0pKYk7huLrBT/uol&#10;i/oroS6DjLDhkzf/Igz+Z9gCC5IdLPmf/X5VWFwZy59dFk6NFuFQW0XKitqtqEzFPBx4eH9ivaox&#10;xXF6+MjHdw/oCNvtLNE2AsdzYtofaFtLjJmbpxt8U3ObHe12wFdHfrQ9aZ4ZO+QY1MISokRwhWat&#10;aLcV1kbCnJlH0DnQ1g2blcdZmIaB87Hj+CDN0N5ncp4Z5o4hzhy7wIf3cLWGub9nGODh0KG9pllp&#10;fO24un2C0Z793T1//ubPPH3i+bu//Yr/4h9eMY5HvC14N/HH39/xj/9JBP3dted0GHnzA5gaDqeJ&#10;L74Aoz0Ph1mi7m3i5knNelVztS6kkpimyHE/kcvE6SQb2JzEkap1EnCRyqDCZQklzSFFQSgoF3EW&#10;2rVmvdFUVZI4xFhQRY79NBTu7wOvRrh5csWuKLwSMWacTzRtwXlp1PWuol4rQnCMMVE1FQ+nM8M4&#10;i1trBU9uKynxKdLuLBNy2KwC2kSsn9i9XITIDVxfb3n58gtWq5q7jz/wzXd39AMEMvfHzJTh7cfE&#10;ZrNjd3PD1c0f0aZw7hRTKuSUUcVQQoYhkUYo3suiMUdIGaP1shmQy0XikfJ8KjmDmmg3lvUGjAv8&#10;6tc3fPnzJ/zsl8/o0z19uMNYcf5VGEpp6IdMnCOljBglUQhKRhvDcD6B9viVEfecBoNedHOZYDdt&#10;hXV62SwFYg5UXvHkZkO9ajBWPwLQFcJXkiiWY5ojKY2kaGlXnpQ85/5MVoXVeg1eeDRN1TL4QUon&#10;YsQZ/cgWrCqDr8RCM8dRJudKYawsdKYA5z5RuURYF9oIMc5Mw8TYQV2NpFpT2QJJINgyFbTM44DW&#10;0FQ1m3UlYjky2bW+ZRozMdql7cwTsyyEat/SViu0c1ifpBmtXi/xl4xvKjablWwCVSHmxDhP9MOM&#10;OgxM00x36vFacX19RV1vaLVmrEcadyY1E7W3OC+uxnZVc7XZ0jQryIowy6b3cBRXxDB1nPo9p9OB&#10;Ux85HMWFP42gSDg3o5WwPYcBKlfYbAe+/NqzrWu0NkxjYZwAAlVVY504+0X0s4SQOBwHYuweWx6b&#10;RqFGEUTO3YHj8Z6YJupK1jDN6hrrIlUD66bm5uaGm+urxd1jsHojLgNmchkZxj0PR/l8XuI0Sius&#10;VhhRw3E2U7lCqRTtqkFbhXafHDYhBEISDo5RVoQQZdFO442X5r8kDEujFGGcuO8n7vI9FE9Ojt3m&#10;BZvbLTdXT5i6QsgFoyzTGOjPA3XtqX2zNH3W6Fo2F1W1lEWMgUTh4eGBoqAODfMcGLqe47mTzXNQ&#10;XG1v6YbAOM5McWQOHcPUE/LAaT9QssVp4QIfugPz1JPCxLppcMYRZnEnaO3QypORptO6NVif8FVB&#10;O4kaaq0xrqFoRz+Ks6rrT6gFhTGHifPhSN/PVB7WbUPlDJV3VJVj1VSLMyQwz9K6vKo8U0jEEChM&#10;KOOxl42qStzebLnabXhye02aE5VvWa+3UAzjOJPR7HY7Ugrsjwf2+3ve+3dAZrUS4a2qnbhKu26J&#10;nlqa1QrnHKtVsziQPjLMR9q6wddeIvTe4DB0Q88092QSIWWmdGYYK1xVk1LBVytShK3yrNoGv61p&#10;mhVhztze3pBSout6msZgzBOapmKaB/aHDxgVaVcWZaEbz5xOB4Zp5NyP9F3gfIa60jQenNK0dUVd&#10;OXIc6brE/mHm+rZit9vRtg0He4TjQLm4BbUIivFSZqbE0ayNQQPPn29EKJrEOeeMZ9W01K6Wwf44&#10;MWhIS3NtnAMT4L2SqOX1rbQTtxvqqkVrS06Jae4JsbBZXaGtpqjMqTvS9/2jQAfCgypZ4qNNXdOf&#10;zsKXXRkq22CtI1txm0RTuLD5xjmQozi3va6kxGC2S6lUfHRyyGbS/mQDr3J5LJVIWZp8Y0zilFpE&#10;FGMMSgtqZpoVcY6kKDw8rR0hjsQSyFNkXkpIfrIZLZEYJhFurThOCklctrOw6kKYMKaVEgsrwqLC&#10;kaKmV9KarE3FpREzLdiEx8ITnaE4CcJkaWAlK+LiPBS2WWSaJpyXdT2qME0z1nqudpqmqgiTND07&#10;7YhFhhEpJdDS7J2KIkyBcZyYkoiMpWhSijgNzkvUO4UZrTVt2zKUnv3hiDea7VbjGk8pa9Iclr+z&#10;weiGcRrp+plpDKzXW9ql6bzvZk6nDq0cFDl/RmlmLkJtwSxN6OfzmamXf+92e8XNzTVKKd69f8M0&#10;TcIry+LoWq/X4v4delQBm5cordEYPnHEHl0+f+UAVJ8JEJqFJ6c+FyP4iUj0ifP3mSioJO5ZSpAm&#10;5sX9x1L8U0iUFMi64L1B64iyDp3A6IzWGWehrixRZayR91yOCUyhFGmQdt48iu4SGbYCPwriyru4&#10;SsUjuLjmtOCYQi6kNDPmAEUEkxhkEDcv98Jlj2qdE/eoUqgiseQLx034dGI+yY+9jQqrDcoIdkUb&#10;hSnmJ67Jyy4uXyYPZcG25E8MP2md/STSfe74+1y0uQiAl3v0EvWU+2M5l5+JyeLGy+QsXOgLL1M6&#10;yQpFq8eSSGMcc4pIuaVBWb3wEy9/l0TOilwCVnlBaSRFUHE56stHEZbkZfOptAi6mIR2BuNkyJpI&#10;KGsECWA02EWgNpdrVM4tWTw0VoFCCbrNSTma1koi6TmidGEeRuZ5RCmJCT/yPDHL0D/hnGez2eC8&#10;f3RAeud4GKU5OOXCNAWGYSTlgtYTWltpp87iJDV4kst464nKoIsUwcj9FpfjOaOUe7wKLs/sXBIl&#10;X+6hzwW5T8zHi5Hn8d7L+ScSwk+vjbzcy6LHaAVqwSCEnLCzRc0/Le656AKff7P3d4XKP+Prr18T&#10;YmYG/t3/+Vv++O2PPHv+BKsDb++Et/Ev/+4l/8P/9D8Tp8K//7e/5d2H17y/rzlOATI0UbFynjcf&#10;73m//4hzhudPXpKQyJOJmbvf73n7FiYKbuUJaO7f3vGn77/hl7/4OT//6muMVcxdt8RCJpTOdH3k&#10;4V7urLYBzRus/sAP3/+Ob//8Dddbw24Lq53iarujJM3xMOH8ihhXfPg4UoCbp3AaDuLyMp6qhuMe&#10;aT59tkNZzags+3ERwDZf0M8e7Vq6CT58TPz93z3h1Ytf8OOb13z37lv2XeQ3vz9z/f4P/Pxnv+L6&#10;6VOO/QeUgt///sR68x2//PmXKFqOp44wIo2Ar6558fRGXrRVxS9+MTJMGl/d4uwNb15/ZJgnfnx3&#10;5O2H77i+eserV68YTpo//LnQHeGLl4g42M3YhxN1ZQm65sP7B/7w7T2HDp49/YLtdsscOs7DnhDu&#10;yepETmdcA5ubmpvrFcYovMs8PJxIURxCVWWpqorj6cx+L0Uh26s13nhcHbi/O/Lu7R0fP96jraJu&#10;DNVqI/Bh7ZhnzWod6AfF27f3HA+ZzUYrT6gRAAAgAElEQVRio6czHI4Tm428DLSKUIRT+OXLHU+f&#10;XdNUjtMh0Y0GXMLUnuNkOIxnUgjsdltubrY8fy7ThZxmWdSnmc2uIUeZQsQIytTEGe73wnOaAzx/&#10;JTD0pmrpO8vv/ukem2HzM+FsVG1FTIkvro7s/I88v9rz3/23L3HmbxjGlj/8MfD9Dz2n4wjKieCW&#10;F2DCxZo+zyhn8L5iGgaYJ7GzKrsIY5rHlqC8/G95WD++Ukr6yY0sL/AsMSQVlxfTQscuilK0CEy5&#10;oHwlf/SyWrW1wdcepQy5WN6/7fj+9Wusv+f925Yvv9wxnO/5/juggPYnNjfPMKri/R386RsY+zuc&#10;h/bqgetna+pqS0qO2txCzJz2M/MEOGBIUBVMrbE+88XXNzx9uWHsfhDRq4bd2uE9zGPHZBTOFOZZ&#10;hOLtBobe8OPrPfuT8In2JxGV1VfQHUbevQucerh5oai3Cp1m9CoyngvffvPAx3dweDHz5OY9/+pv&#10;X7BZrenOe+7uDoQoceB+MJwOE1MnEOHUw/VLx3yuOHUzH99DP8IUOvpw4uZZQ7We2d3WrNZrVsaS&#10;jaJYSGrmw1uJF0wp4xxoq5kG4dU57wndTMrnpTgnUdew3VSs14rKapyr6Y4TJUWM9TSrifsj/OY/&#10;fM8vf7ni66+fcr1LVD7j6xdM84Fx6lk/kYXedAp0gzhTsvLUtSe+n0kDfPUFPL1t2e8HulPkfJL9&#10;1XcneLgbuLkesI3m13/fPIKE5wn++M2PHM8z/XGiG8GvYdrD//K//o60PJv/7u+umc+GNx8KwyIC&#10;O9vIizPAmCfGkuQlP2fmPC/TUGngkhebrJnEogOlHMEWTAO+9YQcCQE+fHzD7bMTIYA1EZUz3jbs&#10;rp7Rz4kQDUbNTCaJg8lZcq4IU8ecMvMYSDFxCgWnHKZonE7Mk7SAXeDL1hq8VdIsXzIxFkIcZYMZ&#10;I+PUM00DkFFWMY5npu4sIPcUJVo8CXtmW7cYZXDG4WpDzIEYAk5pVlWNRlhBlXUoLZPJMUyyCNaa&#10;kkVgKMAcBebujcV6jzY1MWhCFDaRMgGlvGxCMPja0WhNScLc+urLZ1JisHI0K09RM1McsBaaVlPW&#10;nqJqSqoZR808GrRu2W2fsd5eobzmeD4ti6pLTMziK08iEPLE8XxmmmRBNc2Ju7sH7u/2pCnQUPPl&#10;y0Aclbx/1JpfvPyXFGbG6UjTWupWnu2n00kiO0E2gV0/E4O4CLRpWTWayq9oVh2FO8YRfCtMy5Dl&#10;+2GSR+xmDbsncPv0ikKg76SwSpZnhmleFn4E5nlgGCbmKQACJb/E1S6b89PpwIcPd4QMV1eG6ytH&#10;N0xUTtwnta9o1js2m2uskeY4hSNl6IeJOZxBJeYQ6LtI10VSTnT9hK+FW9vZEZISwHQqKDTExHZz&#10;w2azAWAM8wLLDhI/KQqMEmeIkmdPohDGgW4a2CxFPbVvsKahOwacqXl285wXT15QmRWt1uhtjcEy&#10;9BNjPzFNJ8Y+8OrZS+olrmitwWrHulkzqZ5xmti0DWOYF6ZUpq0r4YpNE/v7B6yp2R+O7PcPOK9Y&#10;b1bkkBjOCZtbXlz9DGMjmkiIPdN8puSZ0z4Qpw6FY7O9YrvVEmH0Bu812hesT4JdcIVE5Nj3vL87&#10;8XD4QD8kcTL0PdoUhiHSdwizdimT2KyGZaMKV1u4uanpG49W6dG9kibFbnWF2zVMUyDOEW0sTdOi&#10;WoM1nhjlfGk03kmsM0yRympiTvSn9+I8yJm2glcvb/HesdpsGMeRtq3p2hVdN4DSKGUJc0Fpz2bn&#10;2VwJk64fO8ZwJGlHxMAkzrTVrqJZtZz6EzlDSCPD4fwYUKiqmvPpjsPpvTA1mxW5OBkUZNk8G2fZ&#10;boUrtloZvLli14K1M7lMZAK7VcO8kUKDohXOVewfTuSkmfpZGksZ0XqkC2e6DgJQ7ibC/IF2teJ6&#10;t+bmahH1MnRdzzgHunNkmMSgYMg4IwVbaQxsN5r1ky3eOom0howiYLUjVzWblYVUGPqJ+7tAmCA5&#10;EdgKgWGQxuxSFOvNFbvtNQnFvjuDCsz0dOcRrS23T14wHSN/+tM3jH1gOoPVlpvbazZtw7k7EuPM&#10;7fWZECZKVNRuLe4XLeUYU4ikScCf2liMdeQC2lja1ZpTPDKMEzFl1qsVIUTCOEkZXUqfYp5FMYYo&#10;omFeYoEETALnC9rJZtk5B1nwBg8PGevlWVsMVG3L6eFM1/WsmkYigTEy9h3z1FE5y2ZTEWaIYSDa&#10;SqKdRi3sWf/ImqNAipFpknbWUjJGgfPC6bo0a17KQ6TdVZ7tKRXmQYwD2tlHj9UcC3W9QlnNMCU2&#10;mw0pW+4fBp7cwu1uReh6Pty9p2xXNE1FVAHta1CGMCfOw8DxcGaYIsaJ2GuMI+aL62oQQagojPdo&#10;PFVVsdveUHvH6ThijKVdbQlzxiaDsZYwGeblXdu0O3ZXN2jtGPpAjglnFpac81ASXXdCKYnea22o&#10;orADjTHMsxQZPH12S1VV/Pj9G7799ls26yuyQlq7s6QRLvHwOAe0Viht0NYuwrC8N3KSvYJZ+Gji&#10;E7h4kNQnBiBF3ENAyhmthWMYc2aaRjBLA7WBnAMhzxLtVIpiZDiVVV7Yf1CIzHkCIkZDLpqmbsg5&#10;0edR4tRVRVM7nJV4SGUTs5WobhhlsOcbi7MNykq6JSz8S2ssRrvlOV2IYVpKEhYG4VL+EMPCgMxa&#10;GG1as0glaOMwVqGNR9uaqmqwS8lKmpfyhZRAF2KcAY0qBcUyqEaKR4yFcYqkkh69HI9C6uLk+lS6&#10;sTS/KsWlWCMvDmW5dwp6cWCW5fOcZLDknEMv4m1eHH9aKSpXkQqL6BcXl7AYdhKJKQ0SHzeQlZLS&#10;nYtbcxFPU9FY0+BsQyoitvvGUlWOlCesNY9OvlxmnNFUtSEnQ5xG5pSlxLSMDJ04davaCG7GZXGo&#10;uoKpJArOrMklEaPwmLMqWO/QxhBSJk7S1K61xmqHquT5la0izT3jOBPyWRzJObM/nNDWkYqIuwVF&#10;VTVUdYN1laR5lEJKPQzeOkxtmOaBYRjIyZKiYAEMFW3lPnPgKWrfLiKcRiVxdkoRTYaiqS+FfEXO&#10;6TxPhLC4nBC+qdIKq5yIyjGSiwxnKeAe+wNAKyWygPrE/YNMSlHcygqcs59i2zEKJ9YaGZrEQC4Z&#10;64WRGlIkLQMBkwzKiLvaXtatBezv/vFHtC/srp8R0sC79wfevYfD6UjIjqtdQ1FwfQvPXvya1fY5&#10;r797x7ff3/Pb3/7IaRJe1osXhu3NNaaSEz70R/7wh5lv6m+4vmq4uvqSyltun62oNh3Pn9+g3Yr3&#10;+zOvX8PpAMP8HZvdE7abhg/39zzcfaRt1zIBchJBUwgfS6uOt+9+z7s3v2OchCeXlojoPB047M90&#10;3cDzZyvOhzMkzXqVcdYzT0GajG1FlEZ5lBpJacDaCr1AxacBfnizR1tHzmeUhaoFlCNETdYVpt6y&#10;MiMh91TNClPVtKtC3XxknMRREBMU5YjFMgyw34M5Qru+Y9XWVE6jraVZtZiqJYaW46lwv4dv/nSg&#10;AM9fwvXtGu3WrHeOL76CeTjxy6+vePXFFl8lQko4bYiqYt8V9vewf/iPPH/+ke12yzDuGaaP1G1m&#10;e2XwXtx57jzTNoHVaoV1LdZN1JV5BNEaYzidAkM3kQJUbqRt9bIzb/j4cf9YkrDewGbnubrZsl3f&#10;8PbdnsNDx4ePZx72Ymnd7sTKvt1EhjGw3rSUPHA8CCugbqHdWrRJ5MXSG6MmZEcaFcMcZGoPxIej&#10;vBRrw6r1NLWhSZq+i/TnE9aqZTEpWf4L/8MvQNPrjSJrz7q5Ic41a1/TnxOr1RbrDXf7e07dGZ3f&#10;kMPEza7h+dMn5Fzz45tM1+8Zxpk5JLyz1HVD8ZYShUlnjCFVFqOUOHc02M1GNuCHo1gMH11/+aIA&#10;/n9+05eSkEsr2wLEUZ8bD4tYLcsFMLRw3DKBOUk8ox87rI+ge3KJTMPI+SCbKa2gHyCXmnH2DEPH&#10;+3t49wFOe2n35g78j2eUOqMVWFPTnaM0JS0bKrxHWb9M7zPvP96R1YFXLy1fPdc8f6JYrWqGfmJW&#10;I0bX2HUtUe48MwdDKgozjswh0fWyQbu9BW+lUKHvJcYfk6PrZtKYUbbDq2tiFuFxsxEnUQyZ492J&#10;9x8euHmy5uWXiu12w7u3hfPpnjBBvdzr63pHN2X6c6DvoJ/gbg/8eM9D79G+Z73VbLaeduVZtyue&#10;v3pKVWVWm4n/9Js3cBJN2BkDJkOEpBPaW5mKGmFbOg/GTrSNxEjmITJ0YJTH4LAm04+BhwfYHzqe&#10;TRWVq+j6M1MosujXimGWzc7pLOev8llcXrVnu5P3TV0D5UTfSYlHjJJSr70Isr6qkDbKhvO54937&#10;iQ/vF2cy4Mwa5xX9cGIqMAZIAcothNgw9pMU/QzyLjRuYFUbvG9oKkOZJSLNbD6l4RHR7/H6zXxK&#10;yNvy6df1jHbioq489P2Z92+/x9SWKckxUseJMcD93YmUNVo5mmZF5S1KgUYclk6zMLwcpMI8zEw5&#10;MY7TUsTkqOuA925ZuAWJceQZVQJd1zFNI6fTga4/yXFuPcZpmqZIu6r2GFvjnKfyK5yrSDEzhplp&#10;7JjTLGVYKaExwilZnlVxTgyDMInmFBfmXgQji6yQI9ZBrhTO15RSU7RE2mTRMwtc2XnZJGiD0ghM&#10;XiVub5diDlMoRHEOTgPnbuZh/5EQC5oGbXZoVjh7w6qt2W227HY39GGCfKbvR2IciSngnCJTobXm&#10;/vAgUYxFmDqcBu7u7un7EZM1u+vN4hKfZUNZ1XhvMaahqh1Kzwz9mbv799zffyRFRV03wulSwoBq&#10;2pbd1Yam9YQwcHf4yHrd8vKloCximuXCMVocKHPC+5r1usVaTcoaaxTrlfBU6mZFjoX9oeOwF8fa&#10;cZ+YZinm0Va4tePyuRPeP/Oy7oshcT49oA3s7+HqGn72xRUhFvpu5HTs6M5npnGmHxIPxwPz0FPV&#10;GucV03zm3AkT8voa/m+23utHsiw79/ttc3y4dFXV1WZ6huQdGhB6EAgBeqAg6d+noAtJvBze4bju&#10;LpMu7InjttPDOpGV3ZcBNLI6KyrM2ebs9a3PVB508pCb+X5saeoCmxWUizVlUaEx4nMzzL6Eec2y&#10;Xgs72An4cvGj0Vrjcyl8BteLt5mqSNFSak1d3nCzfoshY+wnUsjJtJRPfhLwO0aFRTMMnugVbkqz&#10;X5OwdlJKWGO4urqa33uWMBaWbGbig+bx6Yntdof3jvXmhnfv3pBbw7k70vU3lLmESoTQ0563nNot&#10;zvVYLUDBYrmhXqzIjZUwD5Xop46u3zM6kVVP5479+cj9wyMfH7YcWwnesRlcr3JKbbCZolk6Ciup&#10;plWmWSwrcp1IOMoMCfowBqMTWs2G/7agqRc0zZKkNNELMyQGxegSuckxJhGDmj3bFF0radbHtuWn&#10;Dz+QFSI7zIsCpeWQX1UVRZGzWCwISTFNnn6WaSptCSHh3IjSnhAdKggoA+JBeToMc+I2LMdiXlOK&#10;oioJ0THObJYwRfw08Pkw4NwWk/1AWRuKokIhfoXWFjRlQ1nUlHmNppxTggOn047EgNZgbMTqgM7F&#10;csTayPr9LTHq2Q9OZGPTNHE8KbL8RNvJ8UWKow5rI1lmyDJFBpRlQQw5042EVIyzfYGbvdxUAbmJ&#10;6NShKCiszIMUIilOBOdnNjZoFSVopxYPwmkaeHp6IgRH1w2EAFdXG8a3I3lWMo6OT31PWSwgGdab&#10;25lZkrA2Z7louKpLTLRz8nbP4/0Th8OO++ozTbXgu6+/p8wGSrtEpYLoxNfWqgKlNKN3GDcJY3Rm&#10;9rjgSUPidDpRV9WLR2BKiWkYiRqMUiSt0dbMDBQDSCP44m1nlSIva3ya8MPIMHkigTxa8kruR33f&#10;0XYT0+hEbomW/aVpKLOcPK/pO8c5TVgtHmuzonJmYUkAjdE5fT+I9YEXQMIY8Xe9nGlfyxHFzyqX&#10;74GRfSMlCT1JM9NRGYqslERaEiFdJJYZSgW8h+gVVhlhhY9+DkrIQCec8xzbnq7r6IZR5ouJM5NK&#10;gKHB9aQkwSsxJbzXL35bVVUxdv38XWTBxCiASW5zlAWbAnlWo3RCazvLICNKiQwwz8WD+JICrJVG&#10;G/BO2EbRybndWE1TNJI67Bz7/Za+73lz924OQVHgZbzFZ1EAOJMk+fh1Mqx4uc3nqSDX/pcsvsvf&#10;61eMo5+zg+bwmTnkgdkbTukowQKzDF5CDCIB2fsTnpScJP7O2QpKhxmwmn2JvfgXWx1xyWNUxGhJ&#10;r/4yN+YE1uBACbHBGEOeZaQErhcvwTFEyTEkoZUAocbmZJWFJAm1IDYgJkJWxfm8KV5ukxP2V7h4&#10;x13OokGaNn5ysrZiIgQ/M+e+1GmX/UDSuBMaO7Px1OzNG+a5D/DFD1ApM/vkfZHqXtbI67G6MDov&#10;IR8XpuBlvLW+eA9mpHRZ/3M6EpIEn5IAgAJICVEkKiVnTYyEdxi5JsJ6mxO2mVmJOhEUEMAhpJJE&#10;mHMxJcl88lbYgVZSnpMORBXJctCZnA0cEZ+8yFexkgBuNGj10hTszwPJB3KbQWFQSp5/eRir5hAQ&#10;oQhe32xISFM++IQ2OUVRoY2QcbS2LzJsucZGGiq9ZzyLPBguQRkZxkS0ThBE0pzN9iAkK2shmXls&#10;1P8wRhes5PV4vpZ2vwDCGIw2L89/Lc+9MPZerAFeyYVfS8GFNWlePkNIER+/pJlfGgZuZopqPTOE&#10;+TnD1+6PA8Ymzt2IjwPeiRH8ZtNQVUu889LfSXDYt/z+v/+Rf/9vf+D/+3//wB//DHkF62v49rt3&#10;fPX1NW37QFkZrNKcz8/87t/gH/6+5+1XPSiFyXLebRYsN0vO5zMfPuzoznA8w/M+cjp7Quj4418+&#10;cv95YLM80lQ5V7c1b95VrJY35FmNc56UIr/69R2rzTPtKfLTJ/G9qheeZeHJjeHff/cvPD9F/Ajr&#10;usCfDOPouFpXVFXDr9494jy8v1lQ4sAllqXlelWg/Mj28QmVRmw2Cn1Xw8N2S98+8rQ/EGzE5jVF&#10;oUjkTA7QGcrknPsRW0BercnLJeiCzsGhkw1hd2o5nQ+MeeTD5wc+/ATTdKI9wn6n2G4T5xaWV3B1&#10;9Y71ekPXjwTXY0soywVXd2/JMs39/Qf6cc83377F+4y+E7lTtigYneV48hyOAy5ENsZS+Rw09H1H&#10;iuKuWp8j3Wlit5uoyhJtc5Z1A1rYeSl+ZujheJDN2hhDXb3leIJp3NNPcO5gu5t4uP9MXvQ8PbV8&#10;+jzxvJXCfrk0lPYrqmyFNSN5vme5yvEu0PcTeY54TOY53TAy9Se6biKSU5Ui+dnvD/S93GByA2U5&#10;Udfw5ragKm+oqpqLSfUXQ0/xJChKS+U9eWZIOmNSmqTKGT32bFYlb25LSWhWnn4aSNqRlyNZHqjr&#10;EqUzfvpxx7/+60c+fgh0+1w2FgU6SqdHxQQxEvyIygw2M4yjJ00jHgkZEHqd+9lN92dK3p9Jhufn&#10;z4+IbPIqZpDkAPXloIUYlyI07KRkUybXoEZiGojjCLqH1OOUsD2bBspqQpmJWhvsnbzX1fKa3eOR&#10;x+0zKWZcXztUBGNKfLQ8fGzZz1kRq6uB25uam3XFp+MJzIqiWDONjuBHSpNx3J7wo+dm7bm+u+b2&#10;TYYxinY/kKJBk2F0yWpZczo/EZTDlIqrN2tS5kmmpeuFmTXGjvMAU5RCPMsjo4sc9zCcj1yvFHGK&#10;rBYzYJgbjoeRT38JfPoIPrRc3615//UdqIkPHw6UC6hXsLm9IgQ4HVu2zxPjOJvZemjPnqQ8LsL9&#10;fSSlgSwfuLk+8vbtmtVqxftvlhxOe0LqOe6AZCiznImRGP1L/ktMAnqvNsIMLuuAAfangf1DoCkW&#10;1PWCTCUyntEzOLneTFR6wceHgbZzVAtJ4U4z8TQzsNmAQrp4Wmmur2sWC9kHut7T9QLaNxcWrpak&#10;MW0MITqGc093GjkcoD0CI8QcMhvROqM0OUVhSDjayeNHhR8NyWdYI/ItgoCDY/SoMB9InAanIRhe&#10;Eq+1nddAEv1vmr8E4WXqJyUBQu+/WfPV+wVfvS2JnHHTwLE7cx5HehcZoviw7rZyTRbNksUiUeQW&#10;azVlbslzzWZ9JYWMziXcQFlclIOgUob2JP5L1opkyIdh7uQGkSeFnmkaaduWfmhl7VHSLGuKQmQH&#10;9hKfNpvFZ1nOeeo4nU50Q8d56HGDyHrrsqLKC6YgMqvT6SRhBSGIvGlGS00ORWGISg7jWilsFyEF&#10;ikzN7N+MIi8p8wJtNCFGnI8QA9H72cd1R5YZ8sKgsgDKvXhRteeIc1AWjrLKhCVmhV0zjicOezgM&#10;Zz58+omHhwf6viUSaBYFVVMBkXFOi1PGzhLpkWWTc32zZNVs+OrqjlyX5HkpXfgUOI1ngh9ITByO&#10;T2x3Dzx8/sDpNFLXGW/ffMVyKawSo4wA24uGZlXRniPZSbFa1GyuFrTt6UU6kxVi7i1JawL6xehQ&#10;qkKvViQlqW8Yy3AeMObE+XiWQmdmEPpB5nR0wip0GvIge+d6dSmM5bnBS2Nis5F07qGfeBp2tG3L&#10;7vmJ06nn6RlOZ2leNI2AhWUl4FS9gLu3G4oiIy/sy2HSWktdlORlTbNYE5IkSvoYXiQ/zarh6uqK&#10;qmro+57j8Uh7PhOTAHHKaUISEDrPCqypiMGQmZL18pY8rzi3E9FZMVq3svjGUeO9xeoMYysmD973&#10;Ylp8KThm6YvW0GixxwhOZIrWiB8gwDh5Tsc9Q9+S5zKG15srcqsoMmgqi7GBmEaGPjGOBU29xtjF&#10;DGgZxqBJWPoxMEw9wU8c2x2ndktUE1M8Exjo3EDbnYX9uVEsFtcsljV+aFk0lYAdRcaqXlCWJU0h&#10;Xo2GgPeTJPga8a5VWqRJRsP26ZmUFMMw4UMClWNzjTE52ioOxw7nAtMYST7gJ88wTHTtmXHqUaZk&#10;sb7i5uaKrMgJ0eGjMCfGEIjai4LSKrLaYmeJGkkRUyYWBkkKJlsblFHE5DGtgtAzDKDUSFZOFEVG&#10;OXsqaZvTlBVunBjOAyE4SZfXzOBaj7EJRaCIiqZs5hRCGdeYPD56nJtIjCLhMqBVAhXFqzlOGJ2/&#10;FMFVVaF1g/cTi2XDu/eBw2nLNIOCITq0nuba/EvRZ40lsxmKDB8t0+iFben9bGcAwU9oZt8pNCmK&#10;7UPfCfOYZEghUmQGXcnnmYYBPw04B+ez3C/ctEergrpaMbkIKWcaevKsZtEoutNAe+xRybJZbvju&#10;7a/FH0oldocto3RMSSkxjoE//+lHFtUV799mbJYrCdeIs5x28iQv+22WyRk1zR5g0zTRti2btYRO&#10;2aaRe8A076daiwOM1ugk4QJaa5S2WKuwRmMvsnedoZXBx4Bzkj6MDihjGMaJvpMQxyyrKHJRAmkM&#10;eVZDgCxTWCfAgnhcZXNSugRh5EVFSop+mDi2nTCTsS9MaaXmkAmtSbMJf5ZZCU65gFfKE1T6GRAi&#10;z8sIUdg1xEjyUcY3SZMzhoTJKpSy9N1EXlRkWU6IIvUcJk/XiReotRnBK4bkicFQVoVIw7UA85dC&#10;/rLHZllG357FGqBNoLyEcWVSuGud8FqhrJq9yhLj1L94rCptZjBOklbVxasL2a/7vifT2UvRvl4v&#10;WSwW9H3P4XB4UR9crqGxYObPlWaQW4UvcnAJ9Ziv3Yv08Avg90sQ8EWymWb5Lunl2nKZW/bCngtz&#10;3THLTZWCJGs+xBlUijPDTEW0voAhcWYvaQGKgn6Rj4c4hxtl0sgT66hElgmgnueWyXWzz62apaxq&#10;9qF09FNPP0zkuZzdiqIUm6cgoSIhJpyfE+q9nDsFKL8w6QLTGIhz6NAFGLYzmzKEi4T6QqxIqIsE&#10;dZ4v84UkzR6caJnrL76XfAll+RIEomeL+Pka6S8Azy+BoNd+fxdbALiw/tJsuaJehvH12mH23PtP&#10;7aj4OSCf5uReWdMGa7UAgMHN3zXNa3CG05JGGUNWFhhryLwhd/nsB2rABJSesFbPjQBeACzQ4oVu&#10;FHpmr/lx4nxq6dqOlBJ1UYo7Upgwbg4w0pqyzNGZSK9dTEQsPkSmGbCzuYRHTi4xDJIdoLT+4l2Z&#10;ZNy9dzNzdGZiazWfWey8v8q1/+KdOcvN0wWYmwG5KbyM1WW8Lr58l3Hx81n7khJ+SfJ9PS8u4/F6&#10;XC5Nh8tavNi7XPbFC3h4YQP6ycG87rI5wKwfhp+99qzU/3JvfXw4MnlPNwhT7foN/OY3K+5u32GM&#10;4eHzj5z7RPLw33//Jz789Mgffv8THz7JYXdzBXdvFd//+luaRvP4+BeyrOHdu/f87W8Hds9nkoKP&#10;nx45tS3OT3xdfcUwOR6fjjw+C4ujKKCqGhbrNxjl6YfI7gCHPbx5M/Gb37zlr37zX7ja3NGeej59&#10;euRweOa7b77l+199TVEU3D9+Znt4pqwL+sHTnkbCJIf3KgcdA4enkRDg7Sbjqmn4h//ynmE6sVrl&#10;nA+fGcZAcJbrZUNhKobJMY0jzg1kBRR5zv505MOPW562gXIFzarCO3Cuw+oDeZ7jg6Id4LtvDHWz&#10;AlswBnBJasE8h7JZoHKNzRU+zLLGEzzcw3Gf8A5WK8vdzRW/+u6vKevIn/78Ow77LVoVrJsFn++f&#10;edSBnz78SF7C26+/Y/KK571cu2axoBstwxiYfEnVlDTLkpAmjrs9Vi1QyrI7Gp6fT5xOLW6CxQLQ&#10;E+OiQCnH02PP/gRNCVCTUoX3cjhYX91gsozt4YlhEDFrP4gvU3uemJwwM12AdAr49Mx226PMSFH2&#10;ZEVFXSnef52xKC1XVxKMsN8dOJ8Ghl46Z2W1pOt6Pt8nYTaVcHcrIQs+Qj85zt1IZgwmK6ly8e7K&#10;svylMFouG/J8RCnD4MQvbZwCu/M9fe+wJuP29paEI4QRkx1ZZlDUBms9p3bL4+MDv/u3T/zrv/ac&#10;2zWkXFCJpAjDGaJC5TkqS+RZwaka82YAACAASURBVNgeGaYorVOTSNEJ/XzZEGez4i8sQGSD/M8e&#10;6Re/TzO77xJAwoy2cOk4SQcuzsa8yY+Qekgd2ADZiF5AtZTidbWEppCXmVwgBfjumzXr1Yrn3SPP&#10;DwMm1xJGowdIOSmVRN+ijHTV6wZubmumheWwPzOcHSkO8jnjSNd1mAzWa1itDFkpcYCji5wnCIMY&#10;+x+Pga+/KXGUPO2OdAOsVhnL9Q1TWGF2HlRkt+8YHAxzKmB1niSQOcDUwkN3wChpUlQVHA4HzjvH&#10;/Q+J3Q68Bh87bm8dKMXmpuJb74SRu2j44x8/sz94Dge5uoUoYIiTFPhFJnOv6+H5Ae4/wNPDgb/6&#10;m4H379/zzXc3dOfPtEeh11flirIqcP7MMIgeURu4voHvvq1QWY/3jq5zbJ/ATxBUIhox+F4t4eYN&#10;fP8dvLktefzQ8/zoeHyCeglv38HtG2EMjC4SouV0FMN2pYXav9rcMrmB+NRyewd3b5cY0+Cd5rDv&#10;OJ8lpVcpuH/uhR4/JwS7HKwGawwag81W1EVBwjGeH+lPifuPe5qy4d3tNdt0xA+JaYSx8+I5p2Ym&#10;rrbijThLI7RRs3HI7P2XZnarC5CJnDNqCV4Sb893fPvNN4zuwMPTPdvjmXMfGTyMSdT1d3cVZblm&#10;tboSlo212ExTWDOnwS+IUQ5jKSqci7Pc078sMzmECfVfrksQQ2RjyHSGtYq6LklckVKU169ySezV&#10;kprmfD93Iw3eR7q+mw2KYRoD7bEn+sCYT5yspe86jkc5tNY1NIuaOq/xSTx7iqIgr3KCmkjI4ft8&#10;TgzDSJ4FcisyFbkveVL0nM8tQ9fjgydMYnGxWsLNzZrrmwV5pjEqIy+Rg6zpUcpS5Au0WRBcpG33&#10;tKeRp6dnlCoJSvPDxx94eHhgch1ZYQlpRUwjIclhRVkDXjFOnr4fSUlRGIvNPItNQQoKpYWlvdvt&#10;+PDhA8fDjhgd43TifDpyPMmuqIyT1OLZoDmbD7mowPM2cGr3tP2BzEKlcwweF3p8DJDElkIOggo/&#10;75l1U1KX1QwoWklpLgs2mxWH3ZGvQmLsHcf2xGnf0Y+DhJaVJUolkopkmbCsvPe0fSeeNBp+8xvD&#10;1WqNMRn7fUuaZF4VRYPSJSaf2LiJ4BzKQplnNKuSu9srNtdLqrKQFEVmqZF3UvzNBb2PgWn60uWt&#10;qgqdCaNssViQ58Kgcd7jvGcYpBgKPhGSIUTQSaGMBKApVWF0QYoGN0UyXZDZisw0pGgxWlHkliIr&#10;WCwasjziptmfSEV0EhbT5EZCCLRth7n4qg0Oa0XuFyN0XUdd5li9ZLGoud6sUFF8hfv+jNKR42lH&#10;wgsgnBR13ZBlwnLr+olT35EXifOp5Wn7KA03E0FPYB2DG0hGpPzNqmGhM3RekOU1uc0Y0kBVlSzm&#10;ZM3VYkluM3JjKYoSTcSaDO8yUhiZRrnRRKPROpKwjM5z7ib6cSTEjLyoZXxNzjB4xkHACJU0VuWU&#10;lQBMymiqRcVyvaAoCtq+ZX/Y0fcHjsc9bXdmsZA1f+n4Z1lBUVTiL1mW4EdCMC+AaF5kMt43N0zT&#10;wP50JCUBR8dxpOsmBifnT3ubY7XFFiWrVSLL/Sw3zNFz+IOY3EemMDGMnaQ2x0hmDMMgfo0p9Wgt&#10;9xprRengnZjnPz5s6XtHDGpmNYpHZNNULDcN9SLHM82S9YHJjbhZJgXgJtlvk4qghLVVGkVRFqRU&#10;vPh5xdnoPSYPHlkTU6BuckwSNkjMEk1Vo9ScKjlKsjhasVhMkuJqihebitElijllMdM5rg/sxiPD&#10;eWJZbXhz+xW31zdkWEymub265s31zewV6+nOA//x73+hsCU6SbBUmEMFQpR142cp4KVoy2bQyPsg&#10;su6uI8sy8jnJ9uXol5K8VrqkRYLWmQBEucZaYXVP40BKAu4pZUWqFiPjIIVwVIrkQSlLntUYWxL8&#10;xNCJ9JEgyplL6NEFhJBwBovNC4zJGIaRYZgY+pGiqMizHDKRkGttXwpdo/TLT6P0C6AhkmYgpRcm&#10;mk5AiHjv5n2W2ddUoSKc25YY3wrjR1n6scc5L4m/LnBuR7E7mOYiX0kzYhwmUtQvbEFpWsAXA/8v&#10;fqp5bgnRzCE9HSolqjqjLHOU0nPo16xG8v5l7K2ZmYgRrJEzeowQkpvHzhGCp7CF2APMe3dmLPv+&#10;gPee6+vNi8+b1hdPSIWWYSGlQPD+C/gE2Pn6pvjld5f5cvn5sz9rkQO/BojS3GTUmpc5d/ndz/0E&#10;XzMPJdRDGqCv/dyipCZrYVYbI3t3P5zpupbMSIBM7i1dPweDFJayyjEWwuDlrGVFOhuTJwQ1/wzU&#10;ywXGSjNwion21DMMA8Pg8O7LdY/zPedyzhOfuYRVszR9GPFe1mGe56goqbB2nruXgA+dmOesfinZ&#10;LkDS5Tq89vK7PC6gzuW6KyWX3BjzM+rlL4M6XoOAl7//Mk68BIMIsCXXW8Nsm/PFQ1C9+rcXkMpY&#10;TZYZkaQy20bN8n5tQAU17yugEDDZpyRzbPabe/3QmrmZLF6mKINSr+dVePnu0hTQuCjMv+7c03cd&#10;3jsJUgoePfZ4H19YoXklxJzSzE0IEv0YJHwpMfuhivx9dF7OwnmJMeINK6CcXAdJ37ZML4nI6oX5&#10;C7LvvF43Sl+AujlEMyZiuACx8Wfj9iUVXb3sCX3f/6zR8zoY6TXo+5rd+fp5l8/yIo+eA0Au8+IF&#10;hIxfQMjLfHn92q9BZqUU9uGDx1Tz99Uir727lU314eGBP/6xFXZQCcPgGbodpyNkpRTVt3fw5s2K&#10;xcLgxo7Hz0fOxyO3V3f8+vvfcu5+jzYZ292JD58ctoBq05KNlvunM90oBXRwEFVFs7ylKg3LzVuy&#10;+x9Jbk4UUznKVNw/7fn33/2eP/3lJ8bzyN/99dfcXi/5zV/fsPqrv8aFXxEVfPr0iY/+M//TPza4&#10;KeEncFPi84cdHqgyT24G3t/WtOeBYdzx0wfH036WCJiCwjRgDf00gBYmSb1oMJmVbpoH34LORhTC&#10;TjueO+oEOsspyoGQFO0w8rDd8nw4MngwBdgckskYxsCirrm+a/h2OHPYQt+J/PjSLU9a0Y0D57Hn&#10;4WlHe4TMjqSYQTqS5+CS4c31O65uvuPDhw/cP8L9Z9DmgNEDWZaxWtdcvb2lWiw5tvc8PDyxXpUk&#10;VdE7OO57Qkxcra6olyuUzvl4f2C32/LTj56U4B/+tmFz/RbnHNvdI1mdcft+xU1qUB8cj497slyx&#10;Wt6gbcXqOvDmveLxueXTpwPPz/DwY4/3PcZIgMnoW7792vD23TXrRUmMjuPxyPncM06S8DsOEW0O&#10;DD3sjmKx16zg7l3OYmEpZp+y8xCJfiAzGr0qyLKCrp/EHyAlykJ8eaZpwp1H6uwWvOI4HBnPiWoD&#10;ZT6iGYixY7kEkxl0Bu2p5fPnlj/+aWC7hc3GktSSyUvISvDgVYBMC3PBe8b+BOcdkFi+fw9oTs9H&#10;Qj+IEaK+MPvUZR+ad8v5ZjGDgb8075y3XKEmy21opsrDFxnxxZsgiKFd6iGPlNcLbt4sWVx7itUW&#10;W56oS5F/agfnAwx76FsYrw8Qb7FG4ZywdJ93A/ePkNsjKhxZrhT/8OuaxTphzEhVDfRnuLqN3E89&#10;bujRVkCdFOHXv4b/+X+55av3JSYf6KbAePa0PRz3nuMOmrpjDHvevL3i0wN8/AhVs2fRdDifAw3N&#10;omJ9U1JUA6MXaf35LLK5Yg1ugMNBfD/f3YDVmoePPZ8/QvssV+h8hB/+7Hm6/4TSGXmR+Pr7pbAS&#10;fMuUvKxzL2PjBk3fR8YBQrAUhRV2XQhYHOcePn8GzMi5+xPr1TV1k1E3nt05MY4nimKFzo3cQBA/&#10;sm++vuL77zccTz/y/OhpD/L5lzVkyhGmA8r0XF/Dr78veHsnPm7tcSA5Ieio2buqqSUpNXUDD49b&#10;TifPMIHN5CBd1iVVVbHaKBarJeNoeX5qeb4/sN87BiFrk9kckjRobKYwKnE+QfQiA8BohqNn6qU7&#10;7npNHwJ//v09i7oheUNyszdDjODmQ6u22CzHVEnWxzyVUYjUJWaIGMhAlMjot++uef/1Dcf2E3/5&#10;8Z4//seA0X8huZ5mqTmdz7Qnh84UV1cNuigxRc2iuSLLa8pCTPPtnFqnZnPrvh8JXs1dVgGo+m58&#10;OZRbK5Kdy6MoCopC2APGKKKe0DrJa2eILGXqQUsgwsPDA8fjkckFmmYJlZkPoonlconzkOc1GTnb&#10;7Zb9vpdO9ay6eXO3kuS/uhGQb+hxwWN0gdE5MeZEJIE2Xm7yURG9JLenJFIOPyb2e8fp4OVeH2VO&#10;V434leq8IhKYho6opYiqF2uW9RJrC/xk2e8kpMS7FqNL0AXtNLHfPtCe98JENI4QcyYnKanjOIrv&#10;XBAPqnFKWGvwoZOxV05Cv8oV1pQ8HbZ8fPzEaX+Qzj9efL8yAdvRsD/ueNo+ERyUxnK1WbHdFvgg&#10;3kOLdU1ZlFgbIQ0Yfenyd/Q+MQ4i1xWJiPRuqkKRlxVNtWCxXLGo15LoaDQoYSWPbqI9dJz7DqsF&#10;ZFdK0fdnASJmKXMIYWaUWb7//nuUUrjxUsxrNpsNm/WavCg4jxPd0NOdT3RDL4b2Vhhk3uccj46k&#10;gvjOmYRWSVJn40hMiWGMuJBe0isvh89hGNjud5RliXMiVT+0kpCstZllIiVLjPhIqgxSRoiKYfRk&#10;RoLRMl1SFgsKu8RNCfowH+4zlDa4IOEdPniKQsIAfB/p24nz+UxhM+q6xig7s7UcVdVQFwW5sfhU&#10;kuViN7JcLhiGgdNhT4iOpinZrK4IcQTVSEJpBufzgU+fP/Lx8z15ucZkFqULfDQYU7Lc1ORlJNLR&#10;jQavJqKa5EBlNCEqun6gPe2oc0tMnmkaiNETnBTUKibxNszy2S9TLAFScOS5pS4ryspQ1zVRBTDy&#10;b3wfGLuecx9QOkPFjJg0Zb1is1zTNEuszkR6pxM2N0SV6LqOw7Fjf2g59z394GfAdGKYBOQXs/qR&#10;fhoZ3IArKgojXj7CvFPEkLAa6mrBarXi9s07YvIcWwkYed7vmFrPNEKetSzKCpKiLCqyXKwqSJrR&#10;TeIHlZW07Zn99gBJY7Vmvbpis16jjefcHYhpxJiETzlZpl4SYlNSHNue4yExjmD0wFxD0TRwdb1g&#10;ua7IKjPvq4XMfefmQAtNWacX5ogwf2Zj9FkO2tSVSPrCl0ZNdPLeKiryvBS2rhPgOdMCQHovfmrG&#10;ZNhM/A5Pp5buPDF2EhbhfKK4WlHlDavFLSnBNEbKvOHu9g1fv/2G8/aESVA3DYvFgqtvrymKAu8j&#10;+92RdfPVLLNOuGEO60hGiuAsoZywb6KLhJSwRTH7ukGInrYVH1lTVv8DKOCDFwBRydkmy6WgF8aU&#10;SNe9F4mkwop/bAr46IQl5eT9SGJkPw6RrhM2VH8eZrDPUuTVDN58uRFKqneJ0VasDXrHMDqS0hib&#10;Y20OSBNZq4tLoHpRk6mYSD6gM30hoL0wU9TsuUWMIq0MYU7DFmai0QIgDr2AtvmiRGsroHMQYMQ5&#10;aYykecJlVj5vDFK8k4TNmOc5Ich10lr8zrMsI7ogaeAz4y56x9AJESTEgsWiplI10+hkXhphzl4A&#10;QLK5eRlFgWHMzOCJ/sUf7lLAex+pipqqqnBupO97zGyf4AYBTUJKKGUJ0TE5AY/HccRcJLxzimvS&#10;4iF3AYjNJVxAz0DQfI1f2H9EcVpJcxAF8UVt8SJRJBC+9ENfHvIeEgxpM4XNpBYJUYFOM/tN1mvS&#10;Fm3m85RWODfR9x3Feo21GjvJZ1E6UZQZeZ7hU8/kR2yRE1US5lbycxCEpKzWizX9MLHdnTgcDrSn&#10;fgZJcozORIL9qvHqnDTLSAqjLJlNJCfgoEJqQ2tyJGQhEGfbvotcR83Na+8iaWZ0vQZVLky1XwZ5&#10;/JIFCLyAP6hXQNMvnvdLcOjyHGH1qRfg9vVztPkCGimlf/baWn95XWMMNrf4OYAPhDlqMz0DlGH+&#10;PnwJjInyttpYtDZiRxMhJP+zMJngPCGOaGUktCVemL4CpkUkvbwbZb6fzz3BBawWtjdKM3ppGl4S&#10;0PNhZJw8xSBBsRFRlmhlXsDQ4AMKTZjB1QuI9kVqLYEZF6B3CoEvYJsROwEQyTNRGKCv2OiXx2Wv&#10;8vFLAvPlGr8GBC+S3S+pvj//7z9bU7+cM6+B48treu9fGLHAC2NQpNESTClhh5I2/TNhoVJYpZEY&#10;QITJghIGybt319zc3HA4tNzf3xOjJKWuVpWYHjtP1UghX5ZyeF4uNGN/5Pn5keNRCvGm/oHN9R1v&#10;3rxj8ol9OzA5h0P8q7RVtGcB/3KlsHlinBJ//uEjVaEYfWJzXVEVuSCfKefz054//uFH/q9/+QsP&#10;T+LTtXv4wGYJj0/3vPnqhnqxJCsLgiuoiyvevN1wfbOhypa4KfLpwwP7/ZbV0qBw0kVFPGncBP1p&#10;9rjKR0Cxex4EtMsEcEpuwFQF+ew/ldeIb4wuMDiSd3g/Udclb99MHI8Dj0/3nLs9D09bQhCpYkxw&#10;2J/Y1zWZsWhdstwopslRNiP1EqYBsCPnbuQvP0ygHOOYUEaktn46s1osxQtnfUe52NBPim7U2AKW&#10;G/ApZ5oUAc1C1bhQsTsEHp8HPjx4zsOJpp6YJsd+76hLaJYZU8o4nwZ++uGBxwfYPsK338DX3/2K&#10;r95/w3///e/4t3/fchy2/E35KzbXS4pKC9CjEzpP1E3OcrWgqq/ph8D9w57t846npy3Pz2fGSRhO&#10;wwjDGIjB0feB/X7P+TQj8EHm5+QgS6CsyBXrGq6uc1aba+pq3iSDJEn1w0AfHSEoTsee6CeqMqOs&#10;7NwhSaQwEcZEUYIlYUnUBdxcFSwXmt4dcVPPooa8ykkqo+8iyTvCJFKgu5trAgVtn5hG8QohC2id&#10;4X0r6TLBoTYr/umf/olvvv4Vf/rTj/zfh/8KnZsjRy9JB8w/L4DfrO//+fbwP/75hfetZVEiXZzL&#10;RhyDE4okEaxm/faKv//Hv+I3f/MNy5vEfvo38uJAVYwU2qO9oz+c2D/0nLawWRQQBvwkadlZAdUK&#10;rhBCY3Lw299+w9/+/Xt0duTx6Y+cu5bFxvAP/9jw1bvIh7/0HI/yVd9+Df/8z1/xN393ze50z257&#10;IgbD1E+0ree4h+4kPMbtUeFV4P4ZPj+B2kJmJxITq2WHzm74/vtfAxNv3xx5fnpEIYDaOAiT9tuv&#10;4JtvLO++ks78btjhJrAFZKZg6BP3DxNdt2Oxhq++zbm+W0KIdIeO+awohsbREFxFCh6vFLGvwJb0&#10;/YlxcoQoIziN8PAZ2hN8+82Osljz9p1mms5MfaTr98R5SEiw3sD1VUNdVkxDSWZaVguovgHfQxiP&#10;+AlWFbx/1/DV3RUmntk+dqzqK+K7gsVyxxhg6mH7eKBZBlwMHI8C/hkLNrdMPnA4CasgBk1Ijq4/&#10;c3+/4+FBAJGyKPFeGMhN1VDXNeic3AyE6cRpmBimDlIgOC2LGEEhlbGcdyOn5x6NIUwgSTB21jvL&#10;ATPoiL4cNufDVQTZGGOEJJJZlMJaKbQ3Vyts0fH58Z6uh0+fBrr2B969B2WEBbppCpHvG4uaafIA&#10;48yAUYicKDiHc47gEdm51mgt4JzNRK6S53OaZmZmqUbEWk1RZNjMCDPF5CKDm5Og2/bI4bAnqkBZ&#10;5gzDQNu2+JDmokgSbLW21NWSACwXa3JTEAMc4g5rNTdXtyyXS5qmARRDP/G823LYnRgmjzEdKsvE&#10;DyrLpEi0GsMsjfDC/rNWURUaH3ImZ5iCMDhNLv8NLnE8jShzIsSBvj+hVGSxyGgWNVZNLBopToyu&#10;qSuPmyA6w+QiPkWWqwabKVx0KB1QKTIOHW13JAQZG+fEP9M7sHnAuQMpHXg+PJFnBcvFDUVRcz6M&#10;nDsx+ayrmpQGFAGbRYpZfjn0gWEQGW4sPEVxIMSMmCaqWlidWQ5+aklxIDeJIpMwA+ccVsku6yY5&#10;f7QtdKdEvegorUKrGo2kOmfGSkBDcpR5QX27pp9qKV61zJEys8LmRKRk1/FaWDtl9eLp1KUzwavZ&#10;S0gx9B4fFD55hkGSJJ2LKCUS5aenlvHjI1VVYjPIc01WWTITCQRSGHExMEwCPtd1/cJC8N5zbE+w&#10;fRabhHFkf2w5nVphTVQLScQrShKWGKKYRftJPDCtJvmCzEQmlSBl6CKjHyb2hx2n0xmLoV5kTO6A&#10;89JgvL25QjcrkpLUuxA9w+jnAlUxTRN5XspaXq7I84auP7BcifRXGc00tGgieZ6xWCwwVoDr87lF&#10;aWGC7fc7nh4PnFvHar1iUa0ps4YUFcYmqtrSDc/sTp2EBaWBwCg2PibDxUTXjQxdT75Z0vc9Y9cT&#10;QnpJCVdJURfidWnmswUxkRcFi2bNer2mqjXa9vTDkfZ8pO0Ght6Bysgzg7GZyFfzgs3qhnfv3rNs&#10;VozjyHG3p+s6Hj/8xOB6TqcjbXskxkhR5azXG25ubgjBYfpOghMKCRYb+o6+7TnpPauyFhdgrUl6&#10;ZmsZaJqGqqmolwuKoqFZLNisr7m6OfH0/EB7Ps+sMoPVBm2lgaqMsJYn7+biK+D9nnPX0/eyNfvk&#10;yQtNVecUVU5MCU1C21kWlS4pl2peB5PY5yC3in6UNbc/tuSVEAwWi4K8zIGIi+6lCCqKAqW/FEQX&#10;1UMIHoIASVkmpudmDgjIZx+oIqtIUTENTuxXopo9GSXVNoZZ5mdEVrzbnzjuz4xTQFGgyFk0G+7u&#10;3nOzuWNyidNBmPTrxRVlVnIcnhgmRwoC4izqksJUqODJ9MTN5harCw7blu20o64LFIaxn4CZSa8t&#10;YXIvRd3rQq/ve9q2fQGNjDE/KyjFD1aLzO3CDDGJGD0xSAiEd2K4H4IEJCQyubWSiMGjlTRPTscB&#10;vCJEj0pQZAKGZJkExokB7xegQxg0Hj8I2zElkQSb2XJHPusMJCGMn6DTfI9PRB9I2sx+ja/8rmYJ&#10;dQoSdqASZMYKeBATJheAMQVpqiya4qXIvzBsLswYse+QNZhlGS59SUUVqazICY1Js3xR5ocfRbEh&#10;TD+R3Xsve7XN9KyKsC8F9cVH7ALqvEj91IVRqEF5scFQArYYY2aGpqJpGhZVTd9LOEGWi1dq8qOc&#10;6WcQwE+OMY2zjNbR5PULAPCaHXb5XJc6gP8EbIgKCZ54VVd8kTECxrzIo6XiCFykjwJAO2HmarkX&#10;WqvFYzhoQvJzjSLAqjbi31ZWOXVdiv2IH4U1aEX9EZInaSWBUrlh7PysbhAbhhgjmRb/TBAg6s9/&#10;/oF+inSdMP9CSGhlybK5/kFjTCHBITqKKkGMpAWsCWIZYHSGMrJfWZvN7zvLrJVBJUTS/SIlTS/K&#10;mNfA32Xu/9K/7TWQI7/7Apa9BoMuz3stw34Zw188l9kySql5fs1/T9Lie6e/sMlijDO7Tb36DOqF&#10;UZqSnK2MVVgrDYgLxVFpCRwCAdkwiHugEiBP/wzQkn1rnAbG6YTSFSiFsXpON780agLD6Dl1kwSX&#10;TSITN3mBtcIsjD5g82LOdggMk8OHjtT2l2/Aan0la372/AshzvtgSWa/hH+Ymb2c5gaSgPLCqL/s&#10;Fa8fl++jZ9sDYbwamPcClHhBvh4b+PLdLmPnZ4XfhVl4Ye5d3uM/A4Yvj5/Pl597DnovFlI6/znQ&#10;eXluIv1s7NOrufTad9KiEKP2WZaqFGx3T+yednRt5O4Grq4brEVi35VmvSkwasK5RFWKTHUcTrSn&#10;PZu1GMX/+OOeh6cDtzfvWF/fcnf7lv3hTxx76PooBUgmTEJbVuQWzuPEv/zX/wejPApHUxXYomGa&#10;POch0X7Y8bv/+MBPn2UaNxV8+ADnNbz/LvD22yUpLXl66Pnpxz1df+Lc9yhjyW6W3NzccHP1huft&#10;Ryb3mbEPRBdZLGrWm5q8fOC7w0hRXjP1NW3rObc/UlUCdNocCh2pTGJRQJ/DYmWF+aADSSVO3Qk3&#10;nWkWFatFhmKANHA+n5lGkSEuV5IU5cPEOCzY7ye8T+R5TlUHrm6EbXhuIamAMeDCXoz6rYAu+z2Q&#10;Eqv1EZMvMEbx8dMjh2OHd4Gb27e8fVtxOk2EIIPfj5E//3DPMJ5oz1uGCXwMbE8dQy9A3M0VtMNI&#10;OBzpzieOHagM7t7Dr/665AAAgP9/q2/fUiwK+qljd4Td72DkL/z6N1f46Ala5JDYZ6JW1JVmUSyp&#10;reF9vuS3f/cNymRst0+0xz1/+o/fY3VitazQ2rLf73l8jEQPi4bZB0OQlbIw5FWJMpqyLFmucpJK&#10;HE4dw7nHakNT1SQK+vOJ8/HINEqowZs7kfjo2QMgs5rVIpKSx1+8BHO42lTUpWKcpEtaGU2RlQyT&#10;QiXN1fqar9+PfPypZ3dssXnGwhpYGsYu0h47VEySbJr2FG9v+D/+9/+V/+2f/0/aU8+PP/wZYzVh&#10;UZFXDdMwyKZ8kTu+MP9eMucvW70w/NL8f+oCnsybRIpzW+IXm1JKYtSrM8g06/Wa6+trrM3Z7555&#10;OHYsNmBWBfWiZL1SvL++JbyJnE+d0Jij49iNrK+gMXBrFnR9RfCWHPj+V1fUy4m23xIYCUDTBO6+&#10;Kfjt315z/1c7Pn96JrPwN7+94b/89opu/MDHj3se7qWoIEHfiwS+LqBY5Ay+4vmHlqetFA3WXoI+&#10;QNlIdd7T9WuMVpT1FV9/XVBkPVXl6doDOsK7O7h7c0dT3bDdt9TlxN3dmdGDcxP7bcb2GbY72DhY&#10;303UbmIKA9M0dz5nRpZKC4xuCEqR55HMVCzrG9z4GTcOYAKXe6xOsk4PW0X1ruT2tsDayHh2HA+S&#10;aB6DpGq/e29ZNDXtYeB8iJQW6sZQFYb9buK0l8/w7bfw61/fUhUl+4eep6eR1Uo8XG9vrxh8z9PT&#10;wIcPE9e3W9ZX12RW0Q2J6CAvLMbkTKOEEbTDiA+KYYwcTiKtrQrQmWEaEsEnUm6ZZvlGnAzJSbES&#10;uiiGaHYhczbKnLx0y9MgEkBJup6KNLHYAAAgAElEQVTpbEkj2oRAGicm/Iwip3kuK5LO5UYrjrvg&#10;Brx3PO8mivs9Wdlz907818pcwKVxDqIyJdRNgdaJU3ckmZntZD0vhtBp1ooHuYl6p9A6pyxLyrKe&#10;PXfMS+c/z7M5BU1xCQCByDR1jFNPN3aczy3TNBCio+taTqcjOpOgI0lHzTFW1uk4joyDm4uUhA+G&#10;PEtoIlfrJTfrFctVw2qxJssynp+fOZ7OfP58z+f7gySVGrn/hQRTgqLOaZpGgEktslatwRrFNI0s&#10;FyUAp8NE38+Nq9yidKA9J1JqmVykrAzaVGjliSkjhIxhlETJsshYLRtuNjUKy9g59qeO9V3OW+eI&#10;MRDiyDT1RO1xbuRwqqjrCrSi73ue93vadpBGWy/zrVk5QnQ8PbaAEo89l1gt5NppbSBNpDBSlYai&#10;NBAlRU4DRSZ+sSI9gqqwpDjQHk/03Qk/20jmOeS5oqkzrjaK4DzOR/H98jKsVVOwXi4oKw1xkDTd&#10;IdJ2PW50aJNhdYHShiLLqaqGMm/IbUZKC2ICn8AHYRulpPjDH/4k/nyjSEGmcRBWZIgoa1iuF5z7&#10;jr6XbnlRV1ibM00DXdexWs2NNJOhg3R4haWhBCyMkOcyd1OCbuhnFuLs5TgzWU6nM30/YGxOiFq+&#10;szrTDxO2qKkyTfDimaR14NjuaU/3ZLrh5vrMZnkjHobbhzk4IWEtnLs92iQ2mw3GeubQSbIClqbG&#10;jRM+OMZhZBwmCueoKpFPL3VBDCOkHO963OAZh07uYVrjp4nP90/c339if9xhMylWJjcQlebN3dd8&#10;9eZbQBNdz3p5Q1kZxqnlfBw47lu07ZnoGH3HFCLjBP0kZ5Rpgqnbk2WiQAle9pSiMCzqJU0p4IzV&#10;Bltqyrxg2SxomkaK99AxDie2h0ceH57oekeeNTTLBWWzJM9rinwhRuNaMUwjMR7ZPu/5/PET+8OW&#10;//jDfxOPrJkxXNe1JBnbBYtFPRcTAvrkpQTfqGg4n3sBwqaAsjOjOpcGhgsTzgX0OBFoCUHWIGhW&#10;q83/z9d79ViWZfl9v22Ovy58usrqqjbTM5zRgCQgCQQE6FmAvqee+QH0JEAQByRBgRzT3dPdVZVZ&#10;mWGvP247PaxzI6OKpAIIBDLyxjXn7LPPWv/1N2RZxma3xQ0jamJ5WDP5N1VSJ6EMIUR2ux1ZljGf&#10;S4jMOI7UdU1RF9jCyBpMQZpAI4BSQFgT2mRkuaWeZRS5WMOkEKjcIOC9EhB+v4WuG7B2QCkZ/oUg&#10;+1tZjhL2NCXOGnUChwT8Cn4keIMKnjwv0TZNPlw5WkUBBlMkt5bMSmiWMcJULYpqmjdpht5xedni&#10;ugQ6I7MN1lR4p8iLOfN6SUyGdb7l2PYYpYkucr46o90fBPhSFj963NgxDI7+6DnsOi4vlni/Zbvd&#10;s2hmFJmB6CnzXMJhROAvHlHup4DBSXpqlTA8TGZRwUsjq4XlGFN4/hxh8tgNUdiG2kqQmndit6v1&#10;5MUX5DWTS1hVoqf3ctiPKJ2Y1Q1VPZ+k5RnOyZ5r7U/lbsPoGPpA7xxoK8clypBCAgrSJJtME+io&#10;hFGFpKpGPz4DxryQLJ6kcFmWTfJXK0b3PpLHRKYNg0+SOD0lieZlQV5IyNcplT4RJHismsDgNFnk&#10;pEQYHSqDk6z5ZJR/AiCRUk6kynYKp9CWTBussugkifAxiS9jCBJUorWE6OR5LkCM0oQplTaliUk5&#10;WQiIn56dBiI5d0/3dF1HWZaYZEn5ifWpCNNwx3tJ+j0BbCcWWUheLhokJMbYSd57KmBJMiRIaUq1&#10;FYbYz8HBGIVVmiHAgjCIpqTbdBruRHwYsbl42OkJSMII11NP1jZjCFgVsSpNbPuMZl6jWv0Mllhr&#10;p3MeMDajKHKs1c+A9yn9WClFyiqCVnRtz2bb8unHDShZo005nwBoK2CQTxgyVBArA60zdJZjcYQQ&#10;BdyDZ4+6EwtM6ymg4uSshHjIKSXr4wTEwBT8MqW6vuy7nj3XXoAuP2dyPQOF/NfSzP8aMHz5ui+e&#10;QyPr/MU18/yYqCaZahJijpzA6b16ZDAfQfkp0RlhY2Z6YsoFGe4kQ5zktT54QgKLEhsWpWS/nYYP&#10;Ns+m4yafbRgGEkz3Jg8TseXYjmz3LYPXwuRTOVYbICMkI62sMhiryJJG+4nhmoQkJWm6CmjFqsNO&#10;Q5OEpD5PrEFrNdGoaTj7RQptjCXLNNnIs5RdMUnilfT6KgmgfTreahpAPLfePztHL2W2JxDwFNjx&#10;Uvp7+j18AQZP+97L4c7L6/HnAL/3/ln+r2JCZ3baX76sI81P15GZFvRLUNlKtw6Xr+DNuwbUyMcf&#10;/kDXCQBjMzBKTjw6Ml/MmS8aiDueHnqaGparEj84Eo63rxbsjz0ffhjZ7xJaPXH16g2vXr3iYbum&#10;v93IjT3LKcqCLJP45m4cGCO0nWwUVSEf8tAOxKAZfcHQJz7fetpBvIvyMqe4GKlqKGdLinpB32k+&#10;/LDnn/7xjq4fGf4L/OEP96wWNe/evePV9WvG4ZGQbtEmoGNJXS24fn3JzVdfoVVBVZzzdO+5u91S&#10;lbnEWuc9/bBlNi8py5J2XhDGAWMj7WTmG1yi24MPEc2RzBq+erMiKw3Hdk9pT55LCw55SwqJu9tH&#10;DqWhrAzz1ZLZPOfiaqSuNUo7lIKmycgLxe4wSsHkEEaVgn/+4xFlWubzGev1HudgPs84P3tF0yzY&#10;HZ8keUpbBhfYPa3Z7XdkOazOprjwXsA/a6FswJQ1yRiSscwvcqpMURaGm9fXIkfuO2yecfVKrmeb&#10;F7jQENNI2+35dAuPD3B5+cByEXh4OvL4sMM5x6//4i/59pe/4PJqRV1ari/OIQZSHDkcthx3e4m3&#10;1tKkZrZk6MWXMKaAsTBfzlgu5yyWFW23Zrc9cv/ZkWXw9iYnt5ZjGznuhQl2fQ7mpqLKy8n7KJFn&#10;hio3+FhgjKNvQWdwtqjIy4yuL5h5T5HXEDP6/Ui798yaC96/vcAND2z2jxS54XzZsJjN2O3g9sOa&#10;tm0pykSfwb/5n3/DX//1O1La8Hf//v/h7/7d/wUHD/U54/Eo1KwT+HfSQf7k3yeq2BdZL6cUKjUx&#10;/mC6wYcXjzvdOcwkedHgHcdDz4cfPvO7P/yOP/3wj6Ry4OIa3t1k3FxkvLspeX0xp9YZZSGDx4Dm&#10;+noFxY77bWTfOUIQ1mxRWzkH3+9o++2ETMhxH9yG66sL3r37lqF9Q4g919cLRr/m08cNuy08PEih&#10;kBcyODj2wvA0+ZzNIXLcabY7xWEnbM2ikkOmJo+Lf/rHP+KGSJ7Bxarg5tpyvipZzgqaaqCwmqZR&#10;E+ATKYoCW2raYc96nbBlQhdgK3kPaM0wRto+SALyhBnFqIhBJpXGIgnVaWT9sGG773CjQxUT8Ded&#10;skwruqOhayOLheHd2zOstdx9WhPjnr6VdO/378+Y1Tl3n9ds150AHU1BVQWWc7gv5TP/+lczXr9a&#10;8PQwcPdjz+1t4o/jmtUl/OZX51ydXdH1P3B7Lwml1+UMm/fs9y1tBxdx5Px8idWGQ3dk/dRRVBpS&#10;RgwjmzU8OjAcIUFZFBRFoj20OOfY71uOuwQj0wizhBFsWZKMJriOsRvlw0cmA0r9zPpjknXJslai&#10;m2ECCFP6svYnqr5SiZgcugJtR0LacbHKefuLFSFtGbo0MQzFNmE2g9msJFkNvUcbzf7wRJbXYoLu&#10;hSFsrCQkJqAoa6zJqKqcus7FYHsq7hIjD4+PUtBokUTE6HF+YL/fSkAHkbZtiTGS53aakkORVzT1&#10;XBLK8wqbSwHgnMdmmhQV3o8kldN2O1RMVHXBq+sbVqsFfdfx+PDEp08/8PDwxMcPkc12sj6YyaHq&#10;Bxha6NqR4RimCbzcP63VZLnF6EiW5eSZJakcY6TIzvISVCDLI8pCVsy5vLpgvqjQOGJyWKMoTx5P&#10;bWBQHfNawhFyU0rQ1Zgo64ayLMAEvB8kNS4M7I47ZvMGY8UHcbPbcTgcGJx4w+33AkDtjz2HzUjX&#10;JlKAqiy5ODvj5vqKod+hU0/wkdWyYrmoZepOxJgMo/NnU/GYNEYFhvHAOEhoj0rgJ6AhNYmiCDS1&#10;eNqFFEloTCbyMGut+H/1A8PYEnxit23Z7w8cDmmS/UNZwOvXVzSzmtwiY1g0w+hojy3bzZ7H9Ybd&#10;bsf+cBSGibIT46OjbQMqCgt5cD2jDwJie1C7Dmv0c5P95LeENBcgIzth5QmbGfK8kKFXPaOuGvqh&#10;myRo43NBfuwGYbpOxvTW5qSo2O32dK2jG0Yur1+xbM4h0xS5oapmHHcDD4+fyEyBzQNFHhi9Z/D3&#10;HPvP9N0oKcebhym9OTKEM0JsyPOc+aLEGEkRPh5bwjjgLSTtGF3Hsd2QYg5ppO8UJGHcHNv+2UOw&#10;bVv2xz3j6CmKivPzFUWZ4dxIURdcXtxgdMPjw4bQHyirilVTc1SRMq9YNkv2XU+mLcoWEDvGCDgJ&#10;Y8/MVEcZYZMCmLmoXc7Pz7m5uWHeNGRGU+Y5VVVSFSUxRtZPT9w//kg3PLI9PHA8DuRlzXy15Oz8&#10;mrJoCMlCUOyPBz7fPmA+/EgIiaf7Jz5/vmW/26CC3HfOziouLy6fZdxFVlJkNWP0mDiSUqQ0MwmE&#10;SDmV7dHAcl6QZ5aqkeHF4B3H457ROxQJ1zv2QUDg0Y8ChGiRox6OrbBhDRjtZP0naRyNsc/ATFUJ&#10;k9VO17HW0tDENLJZH1CMaK0mqwT5G2tK8qwkeEehcoL50ozMcMJQm7zoBifgeB8gyw0SSBDxQRjD&#10;oJjCIqXoRUn5kwK5kYFS37f0fT9pmDVGScJlpguGYUSnjPl8SVnUWJsxq2oWi3OyosYHkUsWNqNZ&#10;1ZTFnKyYYXSFNRXtcSTPaqwpCJNcMNcZmbHUizN0EFZIpi1uTAxDyzCKBNWakjwvOBxavv/Tn1nO&#10;F5ydnWEwnJ/P6Dv3E1aH1eYFm0jSR8UfUc7dyUDe+4CaQk+eDemDm/w1hcXnfUQrPVlOgCIT/92U&#10;8CEQx0BSjjxvyHLxUnX9QIoRo3OKvCYvMmKMuHEQUFnbZzkrUeEHxzCMz15kOk2sF60pMiNheOYL&#10;qClJlF9qVJGsffGrOwGBKSVpbPUXA//oAx5J+j195lOTL95jmiyzODfIvTUFAZ0K8T4eBifgVfB4&#10;rxmGRDbJO4xRz6DFqSGX5804ySFDzEm+EKBZ22eASvkTQBKnwcg0PJzYRSFExtHjRi/3LJNNQEQQ&#10;G4mkqWvxptzv9/hxYLGcA+pZ+n5iRPokCayn/T2QnmXAIYTn1F9lrTAPn/uALy3BT5hGE4gs5wfS&#10;FGL4hYgwnafp705hDsIADHJd6oRYEElg20lqqnXCDyMpiaQ2pYjRolZwTt5rSF6UNdMasEph8y+S&#10;aWs1KUXGKfxGJ4NWsN3uuLvdcL66IU42SALs5xNbM07+miL5DhPz02qDsooxelxylNnk1zZ9UGOE&#10;CY3RZJliwovRfAGIYdojCc/H5wvo81PG3s8ZV198376AZDHFnzz+J8zN/8bXS6CJBC9BpxOApOJP&#10;g0T42b9PvoFSr0o/KSxNuRZQ4gEu8lvpa2SPiqAnsMwE7AT8amPIJ8a21uDGAucKnOtRWhNPbEKi&#10;hI/1vQyxdIWxJdZYULJ3uSSge6YN4zgSo6hztJXaXHklPpNojocRN2p0FiEJmKiVBB3FAFV1Ou/y&#10;/JkR2yZrCqyJdK17vmepdOo/voQRybUi9XpUERVPww/5v5eM7Zfn5SVQe2L9vfRgfPmYE4Pv5Tl8&#10;uRZero2Xay1F6Wd0AhOz573rpeT55etqfeqtvjyP1Q1cXpf8b//7v+HqpuLv/t3/yefPsJzD62sJ&#10;Y7i/O3Jo4a//RvM//k//EqUM/+Hv/l+Oh54UoTtucEPgbLngF1/9isenLev17/ARtruB3faJt19/&#10;zfuv37A/7tgeIzGO+DgSkyTl5RZqDUGLvLKoMrS19H3geOg4HhVG1VhbkNIgBv7DyGoOf/OXb1hc&#10;zPnx7p77zwP/6T/9mU8fA6uVJunI3/89VGXLH/75dxh+R7OAX3yrefPuApWkSG0/fuZsteD1qzPO&#10;zi45W1bc3Az8xa+/IYaebrxnu/2Ecx15nlPbjNL+yN22xUbYrhOHI4QBBgdHA2fLwKoxXL465/7e&#10;cdyMzAqorMc2GdFHvvsMYxf45WXB5UXDnZeUySwLvH2Ts1ycM7iefjhSVgVdrzkeOqpSJthFKcXj&#10;cjUnph7nAnXVsG/3/PDxE1oVzGYLrDVirkzAiWc6Niu5vGxQ2tG2rfjuzFf4aIljxGQ1r15/xfu3&#10;V+jocWPLfj+ydlt8gG++fYfJzlmdXZEY2WwfUHEkjBs2e7BakZua5fkFwzDy448H+uEPfPfnzygd&#10;OFssuDxb8e7NK4pcJj0XF1fc3GgyY3GDZxwCQx+4u+vY3MJyeeSbMlAUNdZEyqJgs3F8+iTsyll5&#10;4Or8ghgUH36QDTJTQpOez8447hO+lwlbXdeSHpuDpuJw7Hh6uKOeLVjU59TVOT4avv/4wMcfD2yP&#10;oAjk1QWrRcmr1zV7p7h6lVEViWbjyFRksxmx2rCYX/G//K+/5f7uO/7tv/0/+Kd//1mu5NmlnDyb&#10;UdVzQkiM3SCVuE/gAqosScNw4pgLYMJ0o02yCQvVbLp5qOmm8hIATBpCwDsjhXFWMA6JDz/c0w47&#10;/JCBytg9ef6877n/6Gi/ain+MpGfiZH/frMjWbi4ecXi4orH//AH/vj7gUM3SLjGTAYFCmlkVkth&#10;U6x3MLQRnT5S/7rk6mZBcBUqesY2kRnD+TIx9JbRZ3T9EbSECtVNg3MZ0Wfc3284ton5skRpz3bj&#10;efUG3r9b4f3In75rebgTBudf/Xbgm/cLXt1cUeZzZtWDSGC84/b+A9tdT1436MkrcXkjwTGrGzh7&#10;BVc3NWdnS45tz259ZLMRHz4VRQoTlUXpDp/2uMHRe0iuIk4BzDJ5h6xQGF0TvGbsA/vdyOPjhqqE&#10;/+FvvuZf/+tf8dXbLdvtLa/fZuR24NOnP/H4+YjrwOUB7VpUgOVr+Ou/gWamKTPDfn/Hd3965A+/&#10;99w/yFTfKTg7f+Ls6pxvf/Vr9t3vubuFqtrgRpkC7ncwusjQ7YCc7fbI9gAXN4bZYoUb7jjspzoO&#10;wej6diDL4rNPTfTy/8Liy8EUKD0l+U2DZpyw+rSxxJAmsG+Sp09+ItEJMlPWM3zQZEWF1tB2B9I4&#10;kM9LtIZut8cUcl1XZcToHq0S89mMi6u3lGXO7/7hT+x2iasruHozB+1oux6lR/qhJ3hFandolYnJ&#10;urViFhxP7M4OowvazrLd5V8KJmQKekoAFtmPn/xKDvRDi/eJsq6YzYQVJMVqQulElueUlcinUkpk&#10;hbAMY4DD4UDbttPELrDb7SapyQrvG7y3HHZP/PD9H3i4P9ANkgx7VUBVQlFWhAD50XHIQNmC4Eba&#10;3j1jrU0Ds6ZhuZzx6vU1RW54fLzH+5HLq3NmsxnjOKBNlMFPnlGUFjAkMqLvaAcnviwG4hhx7sA+&#10;G1guHE3ZEJIWDyRjSCmKd4/NiUiyXzUTVuIpmezs/IquG4hRAiAe7p9Ybw/s9x3HZmRsPUYVvH71&#10;lq/fv2MxK3Bux277mcPhHmM9TZ1hM0UKbvLQ1FNowEBMnv22Y70Ryf7qTAaJTQNVaWWqrSXFNMsM&#10;ZVawP7Q434NKJDKck4CWvhuJMdF2PVluqKrwzFpMCXzoCLEj6SW77ZbDoeXxac13Hz7y+CC+hc7D&#10;zU1OUZTPybdFUXB2bskmLyRtFS549vsj66cD7QBuGvh4D818AmN84tAOZJmmKCvqWcVqPsNMPpX7&#10;/Z7dfsswdBJskFli9NRlTlUUXF5eo7AcDj3rpx0palarSxofOF9eCPPMFlidEQLs1k9o3VNXGVXp&#10;CKzZHdcculswB4wdGAbH6rzm7dt3fP311yyXK3Ij90gBhALj4cjZxYLVak4/JTbWRSUFKaCiwvue&#10;+8cdu90OraykFzczYox0w8C7d++YLxc0TUVAmDR5bmmaJZu7A4f1kaH1XJ5fcL26oKsKhn6PoYd0&#10;BFsQ1UBnDcQDOomfpNJipWJzsDXM5w2vr2+4vDjjfLXk4uKC6EdA0sNTDHy+/8h+v2e/3fG4vidy&#10;JKpIM19ydn7B+dk12hast3u2u47N017SXpOisAUxwv6wY/AjSkntsVwYrq8uuLy4kEHtMOCOjqPr&#10;MDbnq9ffslqd0/c9282OxeqS1WqFzRRKDTjXcewOdG0PRjOfL2m7jt1+I0DPMDVc3YGnxzW2EHsF&#10;7yKHdkdZ5SwXZ8xmM6zNGbqOru1xk7xWAoaOWGtZLISZu9ltubv9SHQtPgg7oqqgKKRJ6/ojwbe4&#10;UYCnOIUoaaPIpyR2ABcievJiG72nHwLaQlkWVHPL0B2JSUCwGCPWKHJjya3B5AWzJqMsRLY5DCN9&#10;Kwzrvh0YBo/rxX4gOtDqlizTlGXNcr6kmS24uHqNNpa+97THAa1KymLOYn7B2eqGzEIYE+vtI1pL&#10;UM6sKtFocmOZ1QsyU3A4HNjvj+TljKqqSXGkPQws5iuaqqY/tvzjP/4jVhvev3/P1fmFyA11Pr3f&#10;4wQAKppmSVnW0nBPKZODd9iYk+cF4q4HKTjc4UjSSYY8+Rfm1KnBbNsWbRWz2YIwSQJDCqQQZDYX&#10;HCqCjgab5czOFgKm5ZJc73zicDgydD1KGYKLNNUM0Kw3YvGQUhJJoLUYZWVf9jCO4xcrm6lpPYUo&#10;pDh5sakvSZYnudxLP7UTC3AcvUiYtWYcPMZYyqIiqYgLI/WswMVKACUlZJSizMiKAgh0/UGYuMlB&#10;ClhT0DSVBLMVBUophm4gaE/TNDR1SZHb6fUtKTj5UIV/btirsiHqM4aHHu8cXT+Q24yL80uMMbgY&#10;0Gj6Xhih1kpIyzCO4o2oNX3bc315Q1EU0oP9hBEXKfJcAGAntYLN5DyFyQ9TJcQfME6Mxcn/LSmF&#10;jxLW8+wWFE+SUbFWUSlJ6ILWJAXjcypqmqTBAjS+TDCNRIaJCRyVozI1ykgQVgSMlto+KkgIwBmC&#10;J5IRUqLbt4Akgp8SrU8gSp7nrFZnKGU4Hg9T2JUmpiB1plJT4JQM52b1jLPFihSzZ1AGhMmu0GiV&#10;GIPDGIVJijA4nPOTr5+hNGKBIH/1xd/SOfcMoJ1Sdq0WEMekL6m7qIhPAeWTKGDgOeTmBMZqo58H&#10;3Ccvthgj0QuTMsb4DM6+ZI6dAJvTWmD6u9PjngGhiU0bgmcY+udja22O934CsL0EiSlFjLKOkujp&#10;cdFjCkUYPX3vMLbAZgUEhdWQToAg0ku6EBiHEZ+VVFWBtQqMfrYacc7TNCWz2YwYOu4fHhmdoqhk&#10;uB5J9N1IPzp5Hd1MAKBBkyTgRymid7S9ozuIvYi2muS8sGyjRqsKPYHE3k1yYWPIihJrMsJEeh36&#10;SFnmk+1BBJ2hlaSih+h+IuNPKRBDgCBS4pS+SPtTDCj9Qg58GhZMliGn758zOX/uCXk6j6fgmJes&#10;vhOL1Fr7/JhT3fjSXuAlgH/6vZENQcBOJUCo9x6NoqlqfAzPwK+ZQMGyKLBn5w1ff/2a3/7lL3n1&#10;quRw/BNF+U/oZKlLw9PTjryAtyv4zV98w7t3lzw9bQiplVRXIMaOupmTZw3GJkiRIhPP5Rhht72n&#10;eshF7pgifhTZlvOSBtrMoCo0ZSGjWAX0vaNLjnZKxlXmgEo9t7eezVYAw7KEN28vaJZL2gE+fX7g&#10;4w97Pt0GDi2UVUU9S7jQ0m/h/lGmiL/5LZxdvuPs8pzvvrvneNwyDgeqwnBxdsvZ4jvq7ByjcpZN&#10;jTEON26JvkPFgTA6qtzyq6/f8pXS9IPj/v6R289bNnvxN4lAuwV3uaHbBnI81yvBc3y3x4/iLXB1&#10;JYXwrDYs6oxDZdFR2FCKkbo8YFSiKBLGGsoyww8OnTzOwa9+XfPNt6/R2tK2GzZrR9fv6bvA2IO1&#10;nhCzSW42QHLkuQAKs9kMrS3eJ5FRmIyUSo5tYOw7UgoU+cg/HT+wfbwlM4lfffs1RaZ4fGrp2oAt&#10;Gj7d3hGceOHsD0ceH8Vg3o+Jtn1ksXb0/YjRlt2249OPB7oeFrN7vnm/4P72ljxTtO0eowKXF+c0&#10;sxm60RwPPbPZgovzDZ9uP+E8lFkkxRbvIk/3G7ZPwsxYNHC2uqCuZ8xmHTc3O9qjSN7GcWTsHZm2&#10;9EmLyXGIkClSdBjrKXLQZppijpExGLo+4HqFd3DYwnrXUpQti+WCVzc1s3GkanaU5UhmRkqjublp&#10;yK3Ekf/pj/83Hz+u2e1uyc4gzxrGUeNiRGfgfIsx+VSYKFRumZwUhO6TEs/6ttPPE9qk4omjjlIv&#10;ZMHP7RWgjWyISpF8LxKPzhPjCDrDqArLCGogxUQIkrzX9T1hPPD9x45mAYtzB1nJ2Ad2TxK2UVSA&#10;FybFrFGUeU6mS1zcMXYJN8Bh1bHZ7PBjT3sQD6q27Xi8C2z24ifkfCJ6+bhVNcOYGfuDZ7vZsj/2&#10;eA82S5S5ZhgESzpsd3Rd5PYTzBv49S/hL//yLefnC/xoGIIlxhLne6wFlXWM0eH6kay0IlVLUC2h&#10;mIsXT5Zl7I8HHp72bHaC0T5tYH8cGUYvjFwERIdJbXHs5JifyJoe3JCIDeSLAqMDwUfcKP58//z7&#10;79icf+bs7Ix/+a++JaY7Nk9P7DaOwwFsFAPa4OT75uqCshmxmafveu7uttw/yOm/uITz1/DVLwou&#10;Lq7o+kA/sWVS6vjnP+0kXXwzKXQTrJ88T48dT4/iyVbWitmskQnoIJ9BfHCtJIFGkaqmMBU5yQpV&#10;NmUQtPghnliqP6OtT5oDwGCKnDAMRBT/4m//infv3vC03vLHP/8oXjtVzvnVBYfDlv1hQ4hQnU32&#10;ghqcTxxbME89JhsIsaKuCuqiJjRHXIDtbk9FhsPTdYnOQ1MrmS4HxzCKf52xStIWjWXoe1xyqFFN&#10;7IrsucAHxeXVEuccfd/hwzs7RA8AACAASURBVIA2SSS6qkYpw3x5Phmi51MhFkgpYDLxDswzYQyh&#10;xQDduX4CEY8Tm0bTdUdShPVmJIQj681MyJImcHlVIk4dOTavqUoJZzrsO9a7gcfHjryc4cPIdrtm&#10;tzvgBlmOVVFwcX5Obg3OOXlfVgYJw9DTtgeO7V6A0Uw8DpN3+NBLUjmRIsulAIyK5AO5LZjN1mRZ&#10;jg8JFw02L2hmJWVTPj9PlhmywtIfwcUgRZzJJGHZSTFSlg0XqqK0PZcLTZ6JpPZ8uWJ1NsOaiBsT&#10;wW3oO+TYHTu0ORkdR7rWszu0DEPAZgKoXF1JkNdyPme5asSXa/ISHkeR4PbDQL8/sN71nHjU2kxm&#10;1yhyW0gqYyYFsdUZb7+KuMGhjKapZmR5zt3dHXf3Wx4f1zw8HXh8kAFgXkjG09PTSJ6PsgcpITCV&#10;ZTGBFmpKTZbkvbrJ0NqJPcEol9Nul6jqLYGIUkESpguRe+ikOF+tGIaRzWbL0/qeceyp65K6KdFG&#10;wgaWyzPKomZ/HPHuKHKpesZ8viChyYuK4BPedZQ5lGXJ9fU5WaaQYO6eh6dH7m4/cTweya0mmyuy&#10;EmZ1wc2rFa/fnGNtxuZxw/ppj/cBowuuLq4pK7muiloAAqVEnpVSwLseYwrK0pIV51Rlw2p1Lk1g&#10;14kRfvCMgyellpASzg8AtDvP2EUMmrqo0UnTHUf6YSTTGav5OYt5xhB2dOMeo0XaU+WOkBRBWS4u&#10;KspmRl2XrFYLLs6WaK2IwbHdbsmtZhj6abAWp+soEUm4GOh6R1HlQE7bR/Y/fGa7a3m4X7PdOrpW&#10;LHKuL2+Yz84oc5HrX1xckcJAv7+nKTLKTOpjOS6app6zmJ3x6s1Xk5l9SZVH6mJFZnNh0fgemxds&#10;tltu7yTVaracTSwW2XuUlumUytVzg2LzKc2VhEoVdVMyayrKsiS4SNd1bNd7uqmhtIU0byYTqX+W&#10;ZRy7gxyLmPBRrpvBg1IiAQ5TuF8cFUlpVNS4mDCTPDS1Hh8gz6RRCiSiSgSkLwjDQBYHkXxH6Poo&#10;/mkJqbNyAXGT14zlFPAQv0jrTomjwUQKDVmVTeb+kgC8Xq/ZbPf4qKmbBd7BbndkHPYotlTljvls&#10;x9XlG9wIQx/IspzlbDXtl8Uzy8v1Ae8ifT8SUidehMaIjNMYhmHg8fGeDx8+4IaRw0GG1Nvtnpur&#10;18xnSy4vLwlTiETXdYAk7Z4AgZ+byL/8XQgBhyPLDNYWP5EQxhgxCECqTUZMHhU0ylgShqEbgCmZ&#10;2APJT68hx0lkfI4YTp5iAp4YIzYI/dCSG0sSzd5JLAkxEkJ89kh7/ubLV5IOVs59/JKeGqZGNSrx&#10;Y0eLnO0ku3tmykQ3pWz2OOdwbpA9yxrm80YANjfiRmH9pSTDklPislZIQNHkq3hqypVSmJmwbWOc&#10;gh7CiY2E+ClOITd9J/Jqa0rm85zcZtPQWQBOP3gJjEgiESaJJ561Iv1VUcIsQnCMw0CKfpJOy16j&#10;0VML8AUYiRN7zFj1zFx+CQr8XEoqx3qSV/PTx720FZc1A1FJ8Jma1k+cvM5OrKKT1DDEMA3VQGkZ&#10;FGszBYeoRJiOwSmYKgboe/E8LAqNtmJh4aOwpJrFgtl8TpGXDK5HoeWaNcLQU8qgrBYWWaaIIWJ1&#10;RkSTXMTFABNwY5PGZJY6Lxl9JIyJ4Dw6KLTRZDqDkyQenj3uTnLw00qV+9W0rpWaJOwnAFCO38l7&#10;Un71BfA+7UXP6/0FK+y/9/Xzc/dz0O8n4B//fY/Al699Ynf+/DFyvYn0OkZRNKWpkRHfVWGbnj5n&#10;YhLuBBgJoEbyokSbjGEc2O/3E7h0hkkR7yLj4LDKiPLETFM3Y1Emkrwizyq0KSQVXDMxLONkYSDJ&#10;zBBIfsT76R5g7JSyLXus2KJMbDclfuNaaXhOzhZbnxgVKWpi0ETkp1Z2YidOIGeCk4f+ac2LdFhN&#10;cv6TX9/Jk/anA5eX5/C/db5OsvfT35x6gNO+9t9j7/38/QDE6X29lA6fXlOdGOQvr/Wf/VRKYYM7&#10;Yk2gLhXn5yXfvL8iuSfW672k9CVYreDbb8757V98Q1NZ/vh0y2F3xGhYLuD1zQ1vXn+Nc5EfPz7w&#10;8eN3xCB+ci5Aii37/T1jhDLXLBpBvWOCcjYTiqkKJGRCmFlNZgRtfbrvhYnjwRpP1wug8/rVBe+/&#10;uuGXv7zk8rLh6emOH77f8f2fe9oOFssZF1evUXpku/8OtPgN1jV8+xfv+eY3v0Jr+O7D37PdjJKI&#10;WHp++PiR0H8ED1UmuMzZCs7ODNfXM64uVgxDR3sIFNWS5azi9esbvn7/jsO+xblA1x1Zbx7ZH7ci&#10;A0iBi8tzZkXGd3/ecvcQaRq4eW14fdNwbHcURUSpgeR72h2s7wWsXM0DWa7ITMRox6wpWC6u+OYX&#10;IhW5ODNc31xwPLTc3SruRjjsA10rErGmBmNFbqOt5WxVMl8KPTyzhq51HI8tu50kFJIKYoxsNhvG&#10;IfH54w7vYDjC1+/h21+UaCxDpzkcPG534NP9mr5rsZlMW4dR9ozRwXrTk+e9hBpUlv4YOO5F0pgZ&#10;AeZubz8J028QD572eGAza8hNztu377i8vOQ3v/oFm+1X7HZPRB0kZTcGunYnfoE13FwXnJ0vsEpT&#10;lJblStbKfA4EL6a5pci1Dtst45gxJofNJWRgsViiVIV3lv1BJsIfPj7SDZFMW1YLL0VtAqUPFIUn&#10;2gHSkTJfcr6ouLqoKLMzsqzgeOj5+OMn4MA3v2r423/1C9yw4He/f+TjhwMkT1Fl1FXOfbeGscM0&#10;Z/gQwE3UhCQtqYB9k0zylJqQZPL+nEf/zP57YQacJglIUAioI2uaSZoRuo7DuIeYONRwfQlJi6dA&#10;CJrbe6gOUM0eaWYW1yvSkFAebJLj3tTQ1HNhO4Up7jce8AGCy3m43/Lj2LHfDrLJG8PmER7X4Ik0&#10;TaSpCkLK8b3hYXek6zra1jN00kg3i4GL8xnz+UhuobCG1kfeXMPbN5q/+qt3XF3NOewP3H7Y0B2P&#10;HI6eN1/B+XVONovUo6xJtCZXJUkb5ssjxuYYVdP2ifZw5HgUZkjXwf4onlGoiMkGWeOTPxEJqivo&#10;jogslnIyAfME63BekZWJmATcVBp2W9htB4bhM69fK8bxie3Gsd3K852fw9lixnKec36Wcfd5x8V5&#10;RtEUbLYbPt/JS/zmX8C7X/ySZCNVU7Pbtvz48ZZuSCQMRV0yjIH12hET1KUis3PWjz0fvhPPQ21h&#10;7Aqa6oZm1oH+LAWNqYmjniZgcTLAD5AMqAzIBAicllvyDtRkpJbSF8lvYtIOeLTJCJnGmMSbd6/5&#10;q7/5LX/+8x/5h9//Zw7tEazlevWa8+sZu/3A4dAxTuElxsh569dyXvo+0R1ampnjzasLAvDhxyMf&#10;7+DitaNeMJmPw3w+ByXG9gqDUZq8sDSlePQ8PW4n2ZT4cVRV9dy4nYyTx1HCJZQSRsxpYi0fM38B&#10;Gp58WRLaGGxmaNtWgI4YpiZFZCLWirl4nhlhTCmRuwR35Lgfqcuai/MZq9UlSucYXaJNhdEVo4NN&#10;ucdmLVr1KKXZ7x2WSG5ld8gMEEe6w5bdpmd/WLPfD2gD97cfhInUQt9Px1ifhjZyTqtSGD0XZ62A&#10;Yl5O7ay2+CCNE2gOvSMvShKeYTiKV5BKVFVBM6+F4Xg8AJIO2XUD3gWqqpHvokGnkjKvWcxXWFui&#10;YhBGjNvztP7Efn/LbveA8wcyA9pEjNIkpbGmIs9L8hyqqmA2rynLQgBIoyY5i2IY09Rce9p2EBZm&#10;J2x4JzUmykCVQ1FrZkVN1czJ5hloS2ELdCbprW0/0h97Nvsd3//xlsenI20rgIcp5DmSkuO538u1&#10;b5D1mGdQ1wOuGsQvdErclqZUfIrM4BhOtZuWJmW/2dK2nqRlYOr9JWVWUuiWttvz+HjHerMVDD56&#10;NBFlNbPZHGKgO3Y83j2xedyJKXohITE+OvpO5LchBGZNxcXFBYXNWC0rjIJ+6Nhs9oz9Fu96ub8W&#10;BcZabB7wbsf66RNuDKzXe/puoKrm5HVOXhmqpqAsa0IQRtPhcGCz3eHGnovlHG01RVHKcS4qTJ5B&#10;0iKbN4bN4yN3d3f0bpiK/pzZbMa8HslNQ1VV5NmcuhTWg3OOumyYL3PK+pJ23LI7PlAdG7qhx3mB&#10;fAOGs+u3U6iAoW5Kqjxjt9uwfnpgGDvc0AuTJS/IppRLaxRJGfKsgWQwxjL0sN5sWa83PDwm9jup&#10;g6yFvAiMLnBoO7pOwEuDItOad+/eUxhpRJwL+OAoqxmX12+5uXnF1+9/yePjmu1mJ6mmkzfROAwc&#10;jmt07nja7HEBlsslq+WZeMUNLdbmFIWY23s/4vwge05Zog2E4Pl8+71YBiiLG0e6Q8dxfyA4JzKs&#10;rKBuZK90z4DLiAsOk1mqspQQpOixuSEzFkMiGU1MGjurBGx1khKZGY3NLTEMDOMRlTzGKJJW+CjH&#10;ySdxijCZ3Er0i1tLmDyAByeDwO020rY91vbyN8qgp6Y9yzLOlnPyrGJez6kn5lrfj8L2ijBfXdEs&#10;zohB0cwdOmZoVZBihiLHuyQ+fVHkh3kuASMhJI7HjiZfEaf7YlLuuTFDR7RNuNhDHxnHgRAcx4Pj&#10;xx8+cPvhM9/96Xvevn3Pu3fv+MX7r5nP59jp3hL8iNdfarqXTf1zMu3EtA4T+DWOk3XABB49p0We&#10;jOeNIflESidTeCuG+8lP90CHTyJslBRNYX9pkjBmvGPEE3yizIRRr4jkuZ6IBJHkQVmNSTB48bY8&#10;gQnqdBInMO+5RD0BEhNT6sTJ+jJZnYIKAKU0cWqWfRSGY99Xz80zCChSVZXsqa7gmI60Y0/0EaMk&#10;nEdP9/eyKEWBM3qGweGGkeAkfGQ+n2OVME6TUc9+XZI2KmDhYS/X9GKxoKoEfB1d4LA/4N0JOJt8&#10;5aKMEcTLMUOjqWsZHo6jAMPee4pcQi6EIXcCGhIxeXxwkhZtLVZbAgJ4JXVioJ387E7glhRi8hTp&#10;y2F9CUzoF4Cx0uIfONlQ+DBykjrqE2vXOSKnYA5PZg1aK3xwjAFMrifpucg9rVbP+9vxOOBGTzPX&#10;EjKTHBLIoZnPltT1jJRg6J1IRPEoJeFM1oJG4YMSj/Sk8YNMiFMQFlj0SZKojXjKqSSejtEHVEpk&#10;Nsdk4lWJViQtwxyefR+/AGuAAElyFmStEuQxaQLKJpbXl7X8JQVWALwvvpYv1/pJQirfP/UAPLHG&#10;TinR/3+AobEKpb+cyxiTeH+GL3JQCZ352fAgiQw+YYlEQpT9iZCh8dLvGIUahS2o0M9ehSFF8Xod&#10;PLOQPX+uvh8hJlHEFDK0apo5mIQxX2ytjLZYI9JxhcEg3tVKyISkCVQ1GBaLBWpifg5Di3ORXGWY&#10;XMJa6rqZ3tPE1ps8N2Xg/sXLWyUI0U2hHlNIijLyjUGl8MzQFPao2OlYZUic2KVyH9JKSTOnIKGf&#10;AfHTeX+5r738+rlMGyaW3gtvyJPFw8/9BX/+nKefOkEKERe/rKEYI1ZrrPoCDqvEs5XCSxDQbrZw&#10;+/l7Pnz4I6vVK2JscW7LbtfhOrg6t1RVwbu3N8zrgk8/fs/vfv+fObZwfgE3r2ZcXJ7x6vU1+13H&#10;H//5e8bBcXEOq/MzSf6NiSF0dIcON0p4R1EuSFg+3T+R5wZUwCiYNRlVkcs0S1nOz3sOO5EFL1c5&#10;dQkPD+Ozh4hWBUOnWT96Pn3sub+DsobZvKRqcjbbI90AF+cZ3/zyFa9fzfmbv/0FeZnxT7/7B9br&#10;kXEUNmEzF1/7x52kb85LCZBwXvzn5ssF59fXfPen7/njn+/Q5o7FxRlv371nPl9S5RUXq5qqLhiG&#10;jmO74x9+91+oioqqKPGjQ6UtmYKzGdycX2KrQIxHku8Z2wOZSiwbsAGa2vD6+oqsVDi/o3VHrHYo&#10;rQkqJ9OJujYsGo01BefLmqfqSOjBNrCYcaI0sN+NWDtiFoa8yFHK44YOlTSu69k+ASZi7YGirBmH&#10;xNMjuEG2xKqExfyMVzdfYZKnqZ+IsePTw4HdviUBs6WERIAUvjEhzA0v7AqbRUKCm1fw+k0jqYEo&#10;Drst2/WO4MQ77tPHxC0HVBLjSgu8efOKtzeXXJw3HNs1bben73sWdcnrqyNKweX5jNxGxuGIG/b0&#10;nYAHRYkYiKtAnhcUNqNDEuGS0tg8F2+YrCR4TT/EqVl39L3HBaibksvra96+D3SjMEiOY4fvEz7A&#10;+XLNYm6xSsskMC+4vzsSQsZ8ds7Z+a+4uv4rvv9zy93jgdu7NWPv+OaX72mahra95/j5Xqpeo5E7&#10;qZGu8sT2k6sWCVaQG1FSYtKKiqT0U+BPJMJGpJjeg5ViJCY/Pa8HpaiXNU2zp8wTWQ5tP3DsezSG&#10;vIDdHr7/ruPs4jNpTCL7LaBqSq5uNEUZidHz9LQnuiQeeZNnT1Uv2O323N0ObLcyTLi5LmmWkc51&#10;PD5ByMHbgRAiXQuDkylJbmE0YijfNHBzlcHlEhPBDY7h6KgvYN4onFvz8LBm89Rx3HoOW9gc4GkP&#10;74eRd1+XXN5UPD1Fnh5HnLdkRU5KntFpgg94pyiLOdc3nqo+st0BBroDEGtWy5tJehXwak9KiYe7&#10;gY8fdjx96sXvzuRTxzLgQ4fNJFHMGE1VJaxJtAdJCf5P//ETv/2tZjkH9RbwcLGYs5gtyXVCpchh&#10;M2AVFKNmf5R98P238PbNV8wWSz7c7rj7YcvnT/ds1gOjgzyTdOxXry7JsjVtN5JCjneGsd/QHUbC&#10;IMDq0BWU+QWrhaOqb/FjJUOA4IWRavRECZQiQgpSM1n6RUxmvhTvpymjEiatLSStr93tcOOI0hAG&#10;x3/8j/+BHz78kduHWw77I0Toes/d/Q9cXJVc3VTMV47Pn714wlUC5CN1MMYIQ7rvHO/fNhQ5DP2R&#10;p0eYn8HN24Z5btF5TmYrbFZJkiGSIKm1psgseZGxWKRnYE4pNaX/iuzCe8/j4xqQKX1Z1tR18zzt&#10;DT6xP45SgCc1TRtFYoqWN5tnhRRObmQcPVpbZrMZi8UCYxQxjDhfUxU5RZnhx44QHE1VU5Y1JIP3&#10;4MaBoffEMDA6xThIg76oCzabHbune8LYcXM5p2lKtIlkuSbTgSH0xCBsmhgERE1RQL26mWqZJH6/&#10;ehqSnZ9VLBYzlhOTQiWw2lBVFU3TkGmROJW7VgCYMmMYO9brHX3fMs5rtBGfoN1mQzuMMjn2gSIv&#10;OTFMM5MIXhh3w9jx+PjIdv1I3x0Y3YH2+Ig2A9ZGbJahrTSmhc1RJqOuF2j1pWCymSESOB4Guq5j&#10;v99OnnKnMCxJRj4xPBfLAj8lEmRFTl1WFGVNkZVom9G1PcN4ILgdylg0hn4YaI9Hui5wHEZcAFvC&#10;vCxB50SkgTkcOhl46xfsvxyamaIqCowVNoWPDkhoHcXnTAlDwuTiWxZTYrvdEqMnRPG73G4O5CZj&#10;+/hEmor3srQ0dcFsUZHnU2HuAz/++COPDzueHj0kmM0XhNEQ4o7NfidysKlZmM1muH6gmQn4ZzOD&#10;VbCaz+D6ksNhB2ryUjU51pSMruPu/hMkRZZVXFy84Wx1SVXKUKiYJHYRmSEko1G5Jrc5y8tzCiuF&#10;uHOebmhxRHJdEhV0XcfueGCz3xFCmKT2EsBSNXPqrCHLcpqyROnEsd0QeynQjc6mBGdNkdfMtaIo&#10;Z4QowEIylnYYGY/CIMpyQ5FpDocdm/UjITi8G8myjCELhOAYhoHZbMbZasVqecMweg6HAw/rJ3bb&#10;PS4kZnXB+VmFtZmAkfWMsqjwThIUy7KkLiSlMM8tTVlMwS+e3AXqas75xSuWy2vWmz1//u4DH374&#10;keOxQynxWYoxcjhuaMc1OoOqyAle0R578eLTPPuaaX1iHiRpvGLAaos1mlktAN44DvRHR9f26ADz&#10;ZkZRlZyfXZK0pGcfuwPd2KGtxuaGkhyV5LnHEIStq93z4EiRkVRgHMQMHqCZVeRaY7MCZQNGe4wV&#10;qVtU4JOoGiSN03I47oRhRETHSPQOFcKXWWc4lUUComanBODJC6zKZ2RZzqJeTVY4ubC3YhTQ7v9j&#10;672a5NiyK83vCNehMlIBuLqqWCSr2N20YdvMyzzO/PaxMWvrIVlUpW5dAZU6hGs/Yh62RyLvbcIM&#10;loYEkJnh4eKctdf6li7I8hXjGKgKx7LYkmcr2maiqUdiSCQm5g1FUXF2dkaMkceHHXXdUOU9GnEv&#10;JWUuzwArYiozaqTtByY3kKYJeSZtpu1x5Lh74OnpwPv377n9eMM333zDZ599wWKx4BTfTWz27BQZ&#10;hgFj7POmNqrIQi0ITWDspKRFOFphjky7+Zk5u32ifnYZTsGjVCBPDM67502sIWJMhlKn6BooK+xA&#10;52RQMAwDZZ6TWosG0sxgdSLioIoYbfHI9xGR5KUzhk+bW/OJT3jaKiulxOE2O7Piy3gkEa1+Mt6m&#10;bnumKVKW4gSKBKYxMI6eiFz7bgLvFTFEdJKSJgUmTSXe2k90Qy+MzHF8FvZQEsFbFMWz2+65ZXkW&#10;d6ZJyp6U0hLNTiVS3LYNTd1LzC7PRZCOwl6UbbiGKMmKqsyxStM1LYeD3OOsBqI4HE/reBGFZ8h/&#10;DDPLUM1rj59oBD91kT0LVz8VosQN+IkLdvrcSfAK8yDXxVnEtJ/iqCdHn4tz/NqU2ETje4kUh2gw&#10;+rQeEkEeNN47+m6g7x0+tGTpyJgm5KnwUxdZhXeKrm84HBr2u4ZhbITjmFjSNCPROTFqwihD3nEc&#10;55K1hHR2/MqA1WKNZZokFpnmmpRsXivMZVrBofSndlhxZann43CK8srxkJbakyCrZhOG0lIO8smF&#10;xbMQI9fPi1KOF+68+MJx+LKx9aX76+V7+XMx6aXrL7wQf2AWleZG8dO9Mf5MAIwxMvqRMqZIJFgM&#10;WMIE9MICtBr9zMacHa3BE/Wn825ygW4UlFuSZ8/3Y2MSlssVeWEZfc8w9PRuxAVHiIaoEoyOc7Tc&#10;o1SCZr6eYiAxCl1kbDYbYozUx14GYK6XsioriDgArSxRxZ9cC0opzAue6kngleMQiKfij9nNF4Oa&#10;3c2f7lFKxf/02L88/ich9+RgZr6m/jMH6Mtz4PkajC94ji/ey5MA/JJJ+tJZGII8w0JUuOhkv/Hi&#10;e/y8SOTlz/3y61itoGk997dveXyE/e6Wx4eOvhae1zdffUbbNkx9x837d3y8ecvHD7KQ+Oy1YlGW&#10;jF3L7uGeYfDkqeWLz7bClMkT9scDLnieDi1tA91RNh2OjmPrebqH9dpTlJpqUXBxsSHPDMFJ09ay&#10;ylksexaV4Vd/9XfUB8c//uN/8PS45/1bxypVbNcL9rse38uEfb2CvBwZxnuO9QPjBNvLFX/33/6G&#10;s7OEoAJ/+vZH/vkf/8jjgyzQs7nwIE1hu4H8Cq7OV7y+viLPInkeOL/eYvOKdors5v6GtFLc3h/4&#10;/odbbm7u0Frz6tUVVxfnlFXKb/767zge9/hpYlls+G+/XckmsNqS5YrH4wdiNTCNHX3XoXxgVUKm&#10;YLlYoMOI8pHoWtwwMrQjXVdzPD4QIqR2y/k6oUwXXG8XTJ/3vLpwJGlJkS/Y10eGYeLh8cjxCE9P&#10;nhA68gzOziauzi/xg+VeiwMvMbA9W6DwjMMBs5Q4kvz7NavViqGRQo/eNdTjnqSC60v4+psrslxY&#10;WYo5dtvNzXF5gTaBvu/YnJW8en2BijCOjsJplEqIq4lphLYWx2F08Off33N8eqRtjpyfr/G+43B8&#10;YPI9aZpydb4kz8w89UuBFmJPYBLWoRLxIC8UNokoHEmqKIqCsqxYL9d0k2PsenbHI0M/MU0R78Am&#10;CZ9/cUbdjShjKZYGbVMCKe2QsDt4mm4kNVAkgdyOGBS57SkyRb+Qxe9qtWa1yQlhx83jex4Pbxl9&#10;C4nl61+t2GxW3NxrmrsjLiTotCBEQ5rD2M+L3bnd6zmnprRwP0IEBNorl7R/XjQwg2sxWqbU0RG6&#10;DkIHiSI5W/J3f/81X36z4uqVZhrf83T/R3bHhhgPrKuS118oPr6fb05+pMjhegvBp+jMsFkmuNiy&#10;3/Xc34nOeHkJ5+epxA2VpesD7dwy3XbyGl5/dsX19cTbH99SH+DpHrp+wiYS3zO5vOzVmQhVqzUs&#10;V4HcGsIwsXtsMcj1arVnGo/PX99HhUkt2k58uJGvtbko2JxdcTw+8offtwyDY7NxJJURpskwoVXC&#10;crlks73m6pVM8w6HkY/vG+5vwwwWT1CxQvuEEBxt845hmMSWQIAkQqrRhcbmTkoW1PRsjEtSEUGj&#10;g2YP9S5wfXXGdqHYPe5RcSDG5pkLeXsnkaxyKcnbi6uSN5+/ZnQD//N3/x/ffhfZHQSWbjSMvbg9&#10;mrbHT46yvKZpDhzrjr51HA6RfgBG4Ru+fbvj648NfacxtmLq9czKEdEvutl+wRzp1WF+MBqC8vPk&#10;d37tcyRdWU1ZLlkul9zc3InC5CPRGEg09zcP3M+RNTTiRPXiCNVJz/bScrUtMemB+iCuyMuLLXm2&#10;wE+R4/HI4+OO4xHqw4ROcpaVQiWRb76+4ouvviJYiMaSpgWoBDd5mqajbo70fYsmYK3Bh+F5cQMS&#10;UUnTFD+D87tueF74Z+lAUwsDNknSWQiVyX5U4gqKaJmQOpnYD8OAUpFhGjkeJTaX5cIDTFOJvU5j&#10;RpEZ8jxjGhN8mMgTcRbe3+3oBsfQwzhqiDlKlyQ2Z7XMWFcRFQaOx4TFwvLlV2+4uDjHhYFx6rAJ&#10;nJPjwxrne6ZpxEVHlhjSPMfmC5mAzpPnPE0py5JltSDPJdJr58WIRhFngPNxf6A/NpRVSlVJxFY1&#10;wl5q2j1jaIlMTF5aLEeHCDFZwfbsjLyo6LuRx8cn2ZRHx9P+kQ8fbni4uyUykdrIYmEpyoJqkWLs&#10;zElBkyQ5WVbQHFu0FmZL27bCoZkb0k7CrnNym0xTKMuCLKuknTlRlJVBaY/VCUkmEa4QFV3b0rQH&#10;bj7c0HSTxKoNZIlGdRYvDgAAIABJREFUmTnophNW20s8B0Y3oRMRcrRNyEtIi5wYPYkxGB3JrGFR&#10;5SyWOdnsJosx0jQNdV0/b0LVrLmbRGOTSPCRLE/YbCJRS5z7eOgZ2o8oH1kuYLtdcXZxznpVkOaG&#10;EGUDXh8bdo+PPN6Le2pZZaQ2JbrIMIwMbU+SZVRFQZalFJnweIyyFKmwlbJEWGfb1TlOWhmenbBa&#10;S7TQmARrMopiSVmsMDYjBoOPGk8UiLs25GVFmlVszs7JUovVkb5raOpmbhlNic7hYo8LMmwrioJv&#10;vv4ly1Ulrpx5I6owOCd8Hh0dBsUYPHXf0Y87dDtSN3eYLGDSQMDTz+3PYq20fP/2PdPslMryhLIs&#10;GYaecb4PxJjQ99DWHcejcNqurxecn61ZVAuILXUA/Mh6uWZ7fsnFxQVZUfxkMR6cwNYTK7wkq4EQ&#10;6ZojwVToLEfj0Dg8GU+Hjm6844fv3/Lu3Ttub29nN3EkL8Q93DR7nO8olwVWa2nK1JHtdsP5xZo8&#10;z7j5+F6cyQRcmFAxYJNTPMiDGYl4FBLPLrKcqkgo8oqyXLBcrjnUeym0OR7xeNI8ndlSKX3fz63S&#10;UkLxkvyglWfoa8YxSiGPgm5o6ccCpT1uGihyGTwkSYayRuJds7sjyTNKpUiNkVSQAhMDcY76Cf9M&#10;7gdSTiFClDEJic7Q2hKmKBtEbZh8hJl/pZRBmZRhlCHXMES6LhKmidZ2DH1gHAOJUhiVC9M1X5HY&#10;cnbLBiavGEZPmecUeYb1I85NuOgITKCF5/b4tOPh8Ya6aRgHyFJNkgdUVIz9xId3NzTHI33fobXm&#10;iy++IMuKZxHAOYePbi4tUpRl+SyulElJO7SM/JQtFYK0YOa5NJNJPFPPg2LPNA1EHJmVuOowikCb&#10;qEz2QkYQGcZICYCakyciLooQlWUJWWJIrBSeRRelxERrxhjFfX1S8PSnGKHSmngqKkCaN6NWz5MS&#10;dWp8iSJERSUffZAAqzbiOLNauNdRWZKsYvKRY71nHHvcOIgbeBQhxNqMJM9IE+GjKQwuBo7Hp7k4&#10;SaK3JhWRdGg7hrYjnm0AKRIByFOJfluTyn25KHEqkqUVROi7ka7r8QHSLEMrK/gl54lBkStZ9JwK&#10;yewsQDVNQ9M0aE6RQjnGycwYc3Prr5mTcZ6ID6cm159u8F9u9E/Mv6hFAH3++xf/PioI6lOphAhi&#10;s2Ci47MjSSn16blkLXqCyY0EnWLSHOUgzOYJZRJMYrHxFB024rrSKSiFmyLRe8Z+wGU5m/STO7ep&#10;O8bB4Zx/FmVkciRCokJc14pImufPrlyl5ij35IlhdndFJ+uXMLc0u0B44cBSAUKYC0m8mCpeij+E&#10;nzaqfhKIRPhVStx03p1+f3IFisv0JMLMH+PcvhwVfnb+h5+4AX9aKPHSXXh6npw+nkTH0+fkuSh/&#10;56YgA2/zSQT6udAUXMSHEZSTOHlkFgJPQpaUyQXE9TpNE94JF1HPKI9hmPCTIzUpy8UaPAQv0d+8&#10;kLVhMxwZx5G27egGjzYJyqREZWXIaMBqQXu4ccIQSbOELLUUuZSy+MlhbETriDFRUHN4wXPMzDtx&#10;wsog6Jnp6ANKz8iYMBJRmHm78lyaEz4d8+dorDqNGU7XTPwJvuDn78fPhbWXbuSfR3xP6aKX/+/n&#10;iIeXQuHPr+2Xn/de3i+5x9nn73NCEPz8fCHE58IbAFsUchEcD3v2u5xprFHAZgW/+uaSIs+4u/1A&#10;0zzSdXuO9RM6wmIJVVXOPAx5iBwOR47HPeM0kAVNEgPjeMAmsjk5344YDdYa+iFyfAqESTavQxtI&#10;1EjXdLg+oHCcnW3YnK04HHrSJEUz4saOvh/Z72FoG6bDv3N1mZEmJXkKV1dwfmUoqom279jvHcMI&#10;zo0cDw0P9zvu7j/w+HDg47uI0RIRTYBUGYqF4WwZKbM1m+UakyqS3JItDCNwuH/k466mi1CYlOXm&#10;UpxAD3f88U+O4xHO1m/58qsPfPHZFV99/Rn1sWMYBpbLNWfrK4JXjL3whIp0RbXNadon6uOBPNW8&#10;uU7wLiXNKp6enmiPLU915HCU6EPbirPOaGgPT4zdCovCTx2pjuSrikW1pqgWnG2WaCv8ituHe777&#10;yx1v34t1tCw0Z2cZ02SpSomHZZmnyMEtNJutRJeGOXZdLVJsEnno93z4+D3v7sAZWG3h868tX/5i&#10;SZYljGPPOAxMo6Y5eLReUOYFEPEh5Wy7pMi1vLZuwEVHmkG+KCF6+nygTudClRb8FGgPe8b2yP5w&#10;T9fPZRGvzqkW1fNNwiSa4CbGxOC9wTtPZuHsPGG1yoiM1E3POA4E79jvjtBZ2lEAqiEKINV7L5t4&#10;LKvNhnxpJC+pPaPvMUZTalkAvrqUG+VmlZPZAN6jaUmt4WydyM1UpRzre/707V/41397z8ebEQLk&#10;K0Na1Fy+3vDmi4Lv/gT4R3S2JUlWpHZmsUxKFr0RTg4s5mloiAGFRZqMpBkunqITUQsnIxE3lHMe&#10;xgFMYP36mr/5zRf8H//nb1F2j9IPNBiyomSMI0qX2GzB6/UWY34kSTSr5ZI8bSnSgXFImCbNYpEx&#10;+IBzI4tWFv+ffV7y5s3neBe5ubmhrkUQNkYicU+7mlevP+P68zd8/nrL7vGRH95+5PbWMUzCFlwu&#10;U/JCU1UGYsd2mXG2yigSw9BP+BH6tQhpq7WIRMMIY48cD52TThOjkhjvzU1C36d89yfH7/8NUHD9&#10;eiSvxBHVHGWhnZUdl5cT16/XbDZLFNDUD/zww4Hdwz3BKYI3eC+Ckc2l+EMqky2yqfLYJJAkGh9G&#10;8lyun1TY/JRpgsLj+sDDDZyvNNbA/tHTt57tZmRZzY6hAs4uSl69eSUA/DARsTRdze1d5NvvoOvl&#10;IUqE+iji9dPTjrdvaxaLBYd9Tdc5gte0tZKYpwffw91fHP+y+bM0gbcRNwQp+jBGDpKb5OZ4emrE&#10;kYhssmK080PUz39/IqgZqqri8vKaDz+8F1ek9xACSV4Q4oB3DpsqXDvvCow0Iv/yVwu+/uU5NnGU&#10;y57jbiRLDdqIEDp20NaRaUjw48S3f7qhWhek6ZqvXy347PWXFHnFoW9p24FpHBinyPHYCvfp8UmA&#10;3ErE2MUqIU31M/8vhE+tXEmSUVVLtLLPsGDv5Wv13U4cO3n1zBQSCLuV6I2WReQ4juRFitHCjVLK&#10;UBYFVbkgSTV5oui0IwZH3RzomlqEwyRBKS2NlbqkLDKMWgA5RpfYtCRPchKreXV9xvXVhmHsWa1K&#10;sjJhmmAM0uSWV4VsBJVjnFoCgaLIKKolEUNgBlybhHR+ncEFmdj3E+M0MLQiHk7TxDT2NE1D24r7&#10;r6gziiJjcgNdd6QfOvqhYxhbxtEJ6iMrqVZrtmeXnJ9fMIyOx8dH7u/vyMtijqKO3Nx9oGtFWFRp&#10;gsktWEPvPN2xoW1HvAukJidJMtr9EYW4MftRBIiiSFmtVqzPFnOrs2xC0ix7XnxJVHTk4fGITRSp&#10;UUTtwTe0Q89xd2R/7DnuoJ/AKkSEr9TMYCtJ85KmHZiiDB3GEMXlP7cBTt6RGE3UYFNDVqQsVwXr&#10;TUU2t00bFHlq0HhpvD61EM7Cels/MnlF1074CFlaEo0ABhMLr18v2Wwyzs+30uBsPM739P3MflOK&#10;1WJJkWqSpKLI1xidE4Im+Eg/jdg0mQdiJdlcJlAVOXmei8jiPRo1sy7FzYeXBsFpGkhycQNOLjKO&#10;cp2iBBkwTJG8qMiykryQhuC67ai7Djso/Njw8HBHva9J04zz7SUxV/S9nF9d2+O9p8hKirwiyzKc&#10;kzKecfLc3D7inKMspcAJRg5dw+H4BHrAhw4bA3EMDFPP8XgU15CLoA396J7dIONo5zKHI2M3CW95&#10;FAZYkS3Isw2riw1ffvk1V+dXeO9J1oEs2XJ5PlFUS7YXUu5wONbsdk+yIfUejSHPC/IsIUYv66Np&#10;Ik2WRF3RT4q6GeeI8AQPwgh9fHxkGAZ0lqC9oesbpr6f19sdzkPVH/Fehl9VAWU5Mg4O7x33dzdY&#10;K05OPReGqehnF8REvkgITCQmJ88qFkVOWSxYrTZU5RLnAtPgaA6NuLX1qbDBSnHAOErZhvN4L7f5&#10;aZobrdVEnNlyat5Qxhhnkd7Td7BDBnxJMshi04ggeNrYp1mCQUoJTHQkc0QxtwZjpEDHWkueJ1ib&#10;QlD03UDnJ5QyWASC7wbFOHgMp82XRumS3SFQlpEYDU09EKYORUpiSxbVlmPX0xlIEsfQR+pDR13X&#10;1PUBrRO6yqNNFAZr88Th8EREGtm1Voxjz253T9PXGCWP1cRY7LyOa5qWMMLuqeXHH38ky3KUUnzx&#10;xVecnZ0x9FJ+Mo3SBDwmo7jKtCYCbpqeN3ovGVFai0swyRP6Uc41a0UkkDi3l1bdeVAibZ9K5KSZ&#10;a3USF5yLKG0w1j47PgmRvMjIM4NRkRBGtJnLF7TCeEWaWbxTGD0LJUE9K08xSvTS88Ipo9WcXZWP&#10;gZeb4Rfih1YorSFYkkQ/tzUH31Efh+fYsjAhDVm6ZLlckaY5RMs4Opq6petbpvk1njbQyZxo6Nua&#10;rpOBUpqmoMLMAAzPA0EZeqRoNTCOwiI8HGq8dwgnUcpL+n7ETYE0zQhmLplQZsYmx+f7Wd+3lEnJ&#10;OJeEvIyXnrh/yszCRJhw7qdOop9zvn7+d0p9Ov4nq5SaM5c/dyqFk3PtZ6rHKYKeZRmDTwlhnNfC&#10;AWPlfT+9Z3Kc1Ixf0RiTkaYl3gn3VUURisi08Eqx1E1NPzjSNGdRbQT3YTR2fn8MwnhTXhA1EgW1&#10;mMSK23OUwrrJu+eYfgwK74VfSZR1zmmAFaZP8c2XwkqIYWbK6RduMmEHntIDIEPeGOKL6+WTSPPy&#10;a/4vYg6fxCEff8r7e+kCfCksvRT9To6zE6PSmnRG13wSfn7ye46Cn8o/mCOxzjlMEma8RYIwAR1g&#10;pTzFGEmLhMDkHC5GjJIYNSHSD4O4s3PLslqAD3RtTTONoIQPOI2evhf9pe0dSVFSFAnaaIosI03F&#10;SeychzAgxdxqLrsZMDYlSYUX61NNVaTkecLoPG7eh0Vt5nuPYIbEuRjm90pEQEEQeKToTlydzokz&#10;3vv52GhEOFYnl+z8zNQ/vbY+vZ/qE1N0fr+M+eQ8/Hkk+OfOzZdOz5fnyuncOWEHfuLqPf3bk4Pw&#10;Z9f+6Vx0zhFeOH9ffn01f7SvLnO6oef29iMfP3oWi8jFBYxSysn97Q1PDyNFKT90lmasVgNFAcnM&#10;TNpsthA0D3f3vP1xzzTB+XnP2XmFGye08awWK5bLFUOf0LTw7scd+CPRgx8VdRtpjhPN8VHa7xZQ&#10;pCnX19czlHjg27/8nnc/TtzeyULDa2FDtfWArgaqEpIFXL2CrAjs9uK8UcDj/ZHf/ePveXx44OMH&#10;iT8ZBb/8BZxvNJdnOZt1zmadUZUlyicMw8DhUNM7zRBTjkPHw67m4dDTeejrkftdi58c+8N44lsy&#10;jNC2nslZ/vGffs+xPhImuL7u2K9G3r+/5e5jTVVZ/uG//1e2FxsS7XDDjqLMePXFK6pyTZpm3N7e&#10;sK/33Nx9YH+EuoX7e4iz46fMCwxQ73fcvv/I0yOUiw6mQHus0YmlXFRUZcGb5IKhbaibluUCfvHl&#10;G87OCqZR4twhwmqlcP6RQM96JQsWrSDPDKtNQogNdXNH04kYuTmHV1/A2YUhqgM+Gibf48KITTPy&#10;AmIMDOOBYRiwRjGNFqtGCAPD2OG9NPXG1JNnGZnJSPVA38LFVnG5vSRPM3a7R/pW4tqb1ZplXhJc&#10;xzS2slhMinniEVguE7T2FBmUuQU10TUdYz+go2aaRu4e4KHuCBryQrNcZWS5JTAxtIFuGPHhlrwS&#10;Z0NUmjBNaGOIekLFgXVlKHJpDTMWFI7UAHGkyAxn64xh0ny4eeD2/gOji9hZD8kKxxTuOL/6gl//&#10;5oI//8XwcOcps8giL1ExAyZGrRg8ojRFqSRXav6IAHIjEwoj2b5Tdz0a4bt4lJL4EbmF3HJxseGz&#10;z6/ZH+758f2/cH//B5RuKApYlob1oqJaXBB9jzYJSepYrBTr1YpX15Hjk+fmvpUmOXLK0rFctqBg&#10;s1lRVRWHfcfdfUdTf2ovalq4uQ1cXu9ZLisuqjWLNxXn52fcPd5z93BLN3qKIrJYZLixR0WL1UYi&#10;iLmmyi1VCtsz+PgOLs5gs844NiN1MTcXUhINNB+PPD5B+EMkTx1/+kPk6UHi6lOA2MNuLw7EvpOI&#10;5I/fPrE533G2XWGM4d3bA7cfILane34COkEbhWtGbJWSFQlOySbeJGAzcdCdmrpXS0WVG5RXGFLi&#10;lBFiTWoVhIJx6mkaqA8iFq7XcLYx/Pa3f0teLkiyjO9+eMsf/+N79FtDuVhSFkvS9Mh+D/UgWl19&#10;lPtdW4u7dpx2YtyLoFWQUyMAOpsXgSN/+fYtwSeEUYuiHwIqTYluhNSSZsLTGDohu8foUFocBTI0&#10;nV2pOoIT8Qhmt9erNzw+Ps037MjUdLNTEJyPkMNiA9/8MucXf3XB+ZWlXADRo5OMqtQc946P73bc&#10;fJgLoSJocpQyPN31ZNXA5auEfLHi7rbm3c0jD8c9dd/x7bc7YUb1UjwVJknZLwoRV9PMk6aWJMlm&#10;ll8ys7MyiJqqWiCA9Dg7CqRI5+72nv3+CEY/R7JOZSBpaklzYYZdX1+zXq1J84SuXzCO49yCafFh&#10;5OHhHud7CE4KUA6PJKlhs5S42mYt5VpldU5ZnKFUhZsMISak1lBlGq7WXF6s2O+f8GFk9FK2ZZQm&#10;TS35Ipmb0Azj5Jn8gFKOaTwyOvBBAN2y8JANytBJZPlwONC2NV03iPsot5R5PkPUI113pG2eCITn&#10;qGGWnYYQbt74yXNxvaioqgLnJnZPj9zd3TCFUfCRvaLtWqbYkxWWvJT44KE5UPfyM9W1xF+DB0UN&#10;oSY30gBeFBmL6ow8z8lLKZJYrjYCGXfS/HdyokkL84gPPVqNpJkIcG3f0TUtwyTRcxdkGKGTmSW7&#10;WlGV5bx4VEwucnP3QDc4jDakyhDciPNxdpA60rkMLUtgGnNS7UkzRQwJeIfGoHSkKDMiBcoK464f&#10;B3b7I20nCArnxUibpinrfEVVLdmeLfmrr1+RJh7wtN2B3f6JY7dHKWk61kpxfrYlsQt8kPbu1FYk&#10;tgRtGL17XmiWZUkxC3wCqJcNv1UZeSKxW6Ki6zq6xjGFgWE8kJYWrVL6bqLrHUpZ0nRJmhbi/FSp&#10;PFN9TVN3fP/jD9ze3mI0bFcFTXvAjZ5FtcRHRZm1xDDHtIjUbcfT05798cB6uRL3mY4obTn2Nftj&#10;Q9k2JKWlLFK8gsEL4sJkht5N1N3x2cnWdgMuiABTLiqcGxm6nnH09L2UJqkgCYmzdclmveWzN19x&#10;dfma87MrLs6v0dqyf3zCGMVmdRIwDKObuHvc8+HmA09PT7x//54YPVWZcnl1wbIqpdQttRTlAp1U&#10;NAPsdjvu7u5kYPCiPCL4iWq1YJOv2e9TwqNjmqTxuveCp5hmVqq2kOYQZyeN0h7vIkliKbOcNBNh&#10;Z+haKePxEZVIsUE0PVYZJp3SR0P00NQdbSusy+P+QN+1THjqrkZb2ezUrSfOWIZTZ1nwkgSIAbJU&#10;oRPZ5JjnBmCIeBIrP3twwrX1yDPZB1C2R5ueLNVoUX8wUWZReWZY5BlJqnGhx+aWsh9J7ICbBZcQ&#10;ILEZickATaIycW0/r58MxvQ0XcqxNngH3hmMylBoFoVCLzLQhqgsRIN3mn1Tc39/zzRNbLcXMsx3&#10;jmbsePfhPTe371Haszlbslmt6eqGtjuS5ynnFyvqXU+YNMMgLr0wl1wZK2Lq7e3tjFlYSkmfNbPY&#10;EZ/FupMQNbqRutnRNA3RO5LUvnChfGrRbduWaRoolbjy8yLDI8JuiCPM925rP21kvY9M0wgopnHA&#10;pJkUrahxdgM5iiIjz3Ock89pZbBGYH3WaFKb4JSaI6CKGB1hHlo7H5l8lJjr7EJ76aD5tAlmbt9E&#10;Njzmk5smhIh3cS4vsSiVSCOoVyR5jgEWM0ojTXJiVIyjp2tHjseO4/HAervC5jlw2nCf3O4iroCc&#10;q9MQaer6uQhksVjNxykwjo5pqmnbmmkY5nbUT4Uzch1DmmYSmx0mrIoUuRRTuTmW7b3Ha0/XdUQv&#10;jfFyfHgWAqIKPxWrlDqBWXj5K6rT7zkW6X9WAqJO/0NclCfxQBu5hlWco7Ev7ELiSNPPInIecrwa&#10;cW5kHGWIKM7gn/IqtRZXPJMjBgCL0QlGg3cjeV5Kc3ZUHA8Nk3eUZU5eaZJEGHeJNnN4WvjTBktA&#10;4+LAFCaGTgojpskzDo5xnGRYe+hm4U9JEVVWYBMFFkGzaGlQ1vO8eyYQzJTKIK5Qo0lmzrM98dqC&#10;mrWFT8fdGAMv3F6SKvmp+AKfBL6Xb9nPBZ6XTrKXkeCXDDkReARdYzM7YxNETPazEBk8oD5FX0/f&#10;63R9TdOAnRMtKDe//3K/1TO3U+mfXY9KQdT4OOGdI7En1tzpZ7VEP2MflMMF2bdqbdE6YIwlTXJM&#10;klJWuawRJ4fWQfoOEkuaCR7GTS15ZslSTV4YlMooK1ljhz7ggkO4izM/zwriRaLMcTbgMFuPZfMT&#10;4gRBBEfn4nPZEUR0VOj4SfDTMwMQPYvoM8fwk8htPonJ83V5EgRfMkOdc8+R49O19NIF+JNr94UD&#10;9OXn/jMHoNaa6F+UkAR5zafvqed75//iLJydgPbrr9b88LZn/xh5uLvlbP2Ki7Mtb4+PfP/jHdEL&#10;w+3VRvHqekvbpnh3I61kuaXMJUP+cH/H23c3HI4i0KAgBCmGUDGQp5HN2RrvCj7eHPlAixthmcFq&#10;maD1KO9RhF0DToNmZOwPlBn4MjAOjjKHv/kr2KxXLMoC7Q6kOmJMgg89WTXx6vM1eZVw2A3sH3a0&#10;tUwZp14aEo2CsoDVMiNNRqwODGNLfRgo8jXrzYowRZp9w8e7O5wX0cYkhsHD5C3FMmXsAr/7jx/x&#10;kxQG+FEWYSaFtFiz3FzztN/z9CQb86LqWJ/JlPn7H6GqHL/9rxPerzgePd9/31IULUavcaEkSeD8&#10;+jWL7YarN1coI269t9/v+eGHA37qON9k5FlCfdjztIPHPSjj0abFBUXbTQijIiXNJbJRFfDmdckv&#10;f/kZNvG0fcnrvsGkmqoqORyPGB3YnhkuLrZkicFqxXqp6Yd7hv6RagnfrGF9Ddef55R5QdfW9Erc&#10;lip6ymXCslpyeOp4f1fzcCcn7fH4wHajMJa5wlsmXFkSSOZIWZlP9E1PYlJWG2nFjDGSZ5rXVxec&#10;n60Bz+FQsz/uyAtLmqxBOYb+iJ+kiTq1Bj/1NL7HddI2u1mWhFyE76aRhadsXGWROkyRtpf31AXw&#10;asBY2cVaranKjHEMNFoac4uForCyAE7SFIwn+g6lC8Ikk7qpP2BU5HoLfQ2399JmZ3TD1WVGoj/n&#10;D/9xjYq35FnBerHGjSlNX6NilCq8cJpgSFOg3BTMM51NSA8BGS1qYvTYJJ3jByNkoIscm0bGMPJ4&#10;2PE/fvdP3D/+wDDAopqdnqUnUU+8fvWK/b7l9r4jS6Csej5/fcHVVcFD2bCraz4+7JlC8ixg+SCb&#10;GR8Tbj4cnjdUWkeyTOOmQF3D/cORJHng3++PVJklrzQm8QKAHz0PDxO3H/eoIJtnvx0pUjVHlDzF&#10;ZcqlVlxeRMpiRVTQDDtidEQl7plhiuyO8PgIj/f3WOu5+XDEORHlEpuCtjjXMs0lBzHC4QD7feT9&#10;+z3LSrE/QBwBq1GqeG7EDSiUrTAgUVLVkxaaapGircQ+lJL7QpgiSeUwyqKdVMrbNCP2LcOxAXpS&#10;Axdb+OJz+Nu//Yovv/ySLF/y3Q/v+O6Hv/C7f73h3/8I55eeX//1iMk2ZMVE2/c0tfDFjFVMXaQd&#10;5dpiBFIRD8LMfSPIAhAipOC6KDuxNBGbBhJ39ONEtU7JcnnIhDgyNXKQgvJEFdAWglIoY+W8DLKj&#10;G6cG54+cX+Y83tSgIF3ljMcelDT89qMMa/7hf/+S/+0ffktQHX/6879zd//E9rxgs16hQkuz7+iO&#10;jqc7OOzkHmKNtGc5B+EJBj+h80fu9kcO7ZF6dAxB2qrVzJFcLKAsU5bVgs1qQVlmLJcJy1VBkuYz&#10;N0n4Zskcwdofauq6nV2UA26YZCC1b6hriZ5qPWLMiLINxkCaavIyJ8sS1qstbgWZSojB0Hcjx+OR&#10;YRjo2iMPjx8o8oQsSxi6hraJLJeB5KygLBc8PR6oSkOeBnRlsTqVRfTz+arIkoxluUJFmPyA8z3j&#10;1BC1Z5w6jIr4qad3Lf3Q0Pe1lOz0A4NTTE6aHochMJ3ux7NQ3DRyvNM5un62XrJarUitiDB+mtjt&#10;HzkcOrSFqspZFWvZuCrFMDnquiUvsrmZFvb7J+7ubnl4euT8+gqTJgStcCpi04Q0tSiradpGFqSj&#10;uIpGL89xlc8iQw8mNRRlycX2kvOLK/K8ZPLiGOkHRdsPdK3wAMWtNNCPw8w8DFyer8kzhQ+Ouuno&#10;BhEtl+vyuSFyHBxGa8pCeIhN09HWDVPwjL1jGMBaj4+NHL95ExGjCHdhnslY09P3KX0vzjoVhX+T&#10;ZQnLZUVRSEwtz0v2uyPt0aFCT5XmLPKEIl+yXG9ZLFZs1luuri8IY03T9ex2j7x99x0fPt4yDLDa&#10;wNl2QZEvyPMCHwz7XYf3o5R7mAQ/RtpONp/Cw1L0eSS6TxvSsZ9Yr9e8ur5G20Db9Nzc3HA4HCCM&#10;oCaSXIDfKIHdJ6m4JKYgrrioAo/7Ox6fjrx7+4E/f/cX6rplvSz45ss3JEaR5yXaGpqmoe9H1os1&#10;m82Wvh/o247ei/ARFRRVKYPPLMFpTXp3h9UyeMoLQ90l2FrhokT6m3bH0+GJw2FPP3pQIg5Zm5KY&#10;lOghuoGpF1d0YWG7MXz11Tf86pe/5uLiijevv6IoKmLQpGmOd5GxCvRNi7EKHyPH3ZGPNzfc3H3k&#10;cDgwuWEWS0T5gqjzAAAgAElEQVSw0w8PHHZ7YvRcbDe8Kiv8NLE/Nrx9J1FfpRRXFxcsl0sCkaZt&#10;KRelMPOMFn7hfJyNmdheiHCTJYlsVK3GBYUPmirPKV8thAu5zMmsEVbq0724ksaJ/eNcUrOI0qgZ&#10;xD3eHN5Rt+McP4xMQa6/KcjgXdsga2on/7/IE6qqwFr77BoMEazORIiI0haaFwlFkRBNIEwjh8eD&#10;OK6NZnRO+MODsKcD0Pdh5o+K+JdYETWU0mTRkBUFiihR89EzDSPDMMkGLE0o8hI3BQhauHchEIN6&#10;Fno263OaJtINE9akLKsLjM5JbYXVSxalJrE5RZaRpQVNXXPYTyQ2st18htE5hpTeDXSNY/d0RGl5&#10;hixLcYDHGEUwyXNqesahZ5pkXqYM2AyWZUpe5Wg8x+OBx7tb8jxlu73AjXM5hfcYZbCzu2SYBg4z&#10;OkBrTcw1RMPkZ6Zo8Phpoq73dOMAidyfTWJJjCIaQwzirlJKYdOEPLVyPrvA5CaSJCPMbqvUJrgI&#10;0U2M44BzEoedpoHJhVmY18SZSa2twc6RPNnQ6pnd7nE4fJgkPaEVETWnhfUsXojAF6KaSymMCGEn&#10;Rt1JABkDfvRS0KIzUpOjo6ZIcmKMLKuNxH3HQNcLL3AaBXGiVUqeZCR5ioqedujBKxKboFONL+ZN&#10;dzRMPlA3PW3dEKLm7MxJJDVqohPW7dRPgKYoqp9GN+PsijTJ7FITt6tRubyW6ITLrQJeOfzoCD6S&#10;ZJbBTVibYo04Ik/Num52sWrjmTO8JylpNvfp/9TB95Nfp/ZTFZ4dT2oWDVWUdl6I4iOIkYBHR/XC&#10;LZkgjGKJ/QoaJZHYdpB9VZYkKG2eeWbOBabRY3TAaCsFXnkhOI+2pW47QnCkRY7WVtZXUe6vQTqR&#10;MbMBT+lIcJHBjYKzGCbczA/3XtYIJjXyMqMUVy2KEmUS/DTRjQO5zcUZpqVd+MRDRs3Nv2amLp1+&#10;q9OxCIQoDclBzUKiVth5P+bntaSaBdiXUdHTLxMNU5gIBNlTzALkS8jlzwXBlwKS91LGYq20NqeZ&#10;iLDTNBK8FPAI3uFkEgGFsOJVDNLPFxxapTKcCfLi44xJiC/OnXiKiM/CaIiOMLNVEiOt1pJAgyxL&#10;JEKOY/IRbSxZUcrzUyXihC/S+RksjrUQxUFsk4QyT0lmXEHfDQQGlFVYq/AJJDaKoSWMUkYiuHJU&#10;TGVNqmSQ7bwnTRJOlUNunIjRz0aayDg4FCmf2uM/FZWcLpxTzFudhE9O9x8xNhmtUVqjlbSXxxBQ&#10;WpOlqWgBMTKMI8SIm7/qSWANXo6X0vrZkfvzXy9FQum8mEXAIOWMRuv52pgd1THIffNFpBj4yccY&#10;RfQOROzrV8LQeXyC3T3sNkfSLAElD/vPP08Ax2a9YJh2NPVuhkKnXG5XBN/z8HDk480tdSOnR15A&#10;uQCbRDaFJi9EXR67J4gth6f3DK3nF1/AN798g7YJNvEsVzlponj//h31vmVTWsJ4IE5HXl9VfPPV&#10;OWl2xmr5BqPWpDZDx5YqVzzt7ri9+xFrJ7IiYq3h1dev2C5WPD50jKOlKjbYrESpDDcpuv7AsfkB&#10;m/ZkuWK1zFmul6Ajh/bI/e6ej/dxFnagGzzTCFevVmwvztkfag51y93dvNgf4eajNKn+4tcrbLYk&#10;qJzbxwNE6MeBpqtZbyu++KYhSSBaRzO2/PkvN/yPf5I48nHYk2UDIU68frNlc1bx+tUFm7MVicp4&#10;fW34678euPn4lhB2dH3PsdnTTTBFsCUUq5LdbmRwoFVGN3hsM6CMoiyhKAI2HaRGm8jZpuLy8lz+&#10;HC8Yx5HDYceb12uqqkAT2T3d8oePfwIV+eZLyzA5Nq8WZEnO2EbaOoBypFmkXFqq0rBcLHB94Oke&#10;Hm/gs88g0yVd27FeG9YLJzf0CFmywOqKphsZ+xqbGcpFSjfV9K3DK41NKurW4292aA1P+56nPSxW&#10;ju12oFpYDodAfYQqB2xg6KMw0ow4f4JWqCTjs68SVHnkaQe7I0Td8bq4RGuLm3Y4B0Mt5TBdK6Ug&#10;52cpqzQHU5BfJdzxRJmCVgPBjUStKbKcoDTtICL3cdeBn/jy9YLPrxdcX7b8+P2BwwHOCo8dR16f&#10;r/n73/41Rbqm7Sy7fcehb+nCgDcWMiDOo3JjQM0TwWEkphaGBo+nLAvc6BnbniQVt0piU6agYKwJ&#10;eKYiYd81/Msffs/D0wPG5vg4st+LCJpasUdLVAl2j5BoqMrmGYIefY5JK7zr2T3VfLiVhcJnn8Mw&#10;Re6/e8duH4ghm1s2NU0fmEZYbmRz/s+/+5H7D46mgbNzePXKAg43mxWn2bF1voHksqIs1mg9MfoJ&#10;zUiWKa43awiGd+8P1I1juTynbhPuHhuaLqCNMEcPx0i3eyQmsK4sVpccD4rjtGf0UKzEJXbcA3Yu&#10;nUDTtTMDrVKzKyU+syOiksWws4YkiawWGeVaEVWPApYLyKwIT5uFuA2Dc1xuc4yKfPjhSJbDsHvi&#10;+nXBq78pKJcpv/kvv+Hy6g3v3u/4l39/z//z//4b334/cfcEvQeXQHHf8uu/+ZLf/P0W7I/827/s&#10;2T+BURFtMtwYIY7oXASdrIQkSdk/jLIyM25WA+enUgL4CXCgUnzfINYsz9n2nCzL+POfpLADq/B+&#10;wBay4OuHQBxeADenHscOla6ozEh1IbzDKfSQyrdcXcB//5st/9f//d9l0952/Ovv/sg//c8bxgn+&#10;7jcJF5sLlL+jP9ZEJxHqU1w4YHBNFCejHnj6CM1Uc/lZSrnasNkuqTYlJhkol5Yi16TGkiULyrzE&#10;Ko2fAolOSJOc0Xua7sg0TXStpu2P7Pd7vv3L9/T9iJ/miNsEWaYo0hxDILfCXGzbwBTELZamgd1O&#10;uHfT9Acur+4oypT9/on97oEQhGcS50VZm41cnK/Znr3i4kwYX8vFksSk+Cxh7AM3Hx6od4EkPTB5&#10;CEGjVcKr82soEiIFiYE0cUQ9glphc8XkGvrhSNcfMAiHblKRaWip64mHnbz//oSW6GVjWhTS7v36&#10;Fbx+fcXZakuMkTJP2Ww2BOd53D3STh15YTBWcCDVsqQoCvH/uQBtR56XGJsyTROH+pbHhwOPuz1R&#10;w65tWdgN/VGE1u1my2pZ0dZPMkENDmNlYKeVuNGUzvDOMvSBNMlFkNEJt08HlGpF1J+k2bGua4kG&#10;AtMkQqBzI1ZrUhdQMZcoUtdS1wcisN1mrNfC2YrBk2cWqwx+Gtk/NBz3R6KLIj5aWe/kOZSVBi1R&#10;I5NqqnJNnlUkOiNLChJbUKaZRMVVgtITynYYc4pJpZho8c7IAupixabsUMqwXK/FERIdy9UCk1g+&#10;vv+e3e7Auw8f2B+epPSklhKXpapouwxjF3R9ToyGYzPQHEfqes9yAWlacHOzn9v0CqpyRZGfsd89&#10;8t33H3h8vCfNLNtty65u8GGirg90XYdSYLXmantNrpYkNkUbaUnNywKPcC/3zT27/ZH37z/w49uP&#10;PDztUcawPjtjvVrw5vPXtM2Rtu1RU+T19Ruur16R6IShGylywWgoDRcXW77++mtsmtDWEhG+vrzi&#10;8nyL8wNKe8axpm2feHr4QDMcGKeGujkwTYMwy/KEbhgJw4QmYX97wDuFVTlvtkuuL694/foNX7z5&#10;jPPzc6pqydnZOd5F6q7DR8/T/R3H4xGMpRt6htqRJIbb+zt+96//TFCBX/3VLzk7W7PbPXJ79xGl&#10;YBoaPty94+rqgs31ht61fPvD73m4f+Lu7oFpciyXC9qhIYRJXA3aMI2OH757y+PjA+v1mouLC1Kr&#10;ib9W1H2LxxOdiF/Bi/iVlf8/We/VJNmVZel9R17lIjxEKgCFRonuGesZksYX/v8nDjk0I226yWlR&#10;XQCqIDIzlMurjuLDvhFA9cAsLGEpPNw9rp97ztprra+l7hpUTux211Rei1usT1wugaEPxCDbiJBB&#10;F0tXrdHKsb+ceH7smQNsNo629cwlsT+NRCWDwm7t0cZRV2u09mzXG7bbLW2zEqrpOHP/+ESOi7N2&#10;6oGCdRa0QamM9RWumijlxQ2RcF7ROaGWog3OeoZh4HKCIYALEMgkrZlRDDHiTKJpDHVjUcahXUFZ&#10;g3aWohLGSbY4JyhJoYzDVjWVa5nGgPEdkKn8hm+++Xu82/Lpp0dOp8JmtaYkR0kVmhWb1Zp020j9&#10;g91w1W7lUOkdd1cDp2PP0/Mnjs8jle3JEbR6qX9QKLKA6WT7RreCu7dXvH/7gaZdkWMhpMTz8yeJ&#10;qH41sdlccbVZMY2BeZo5x7OAdRYBROGEoNp0FK24HI78/POP1CsHKjDNFzKBdXFM4YgvnsZ7xn6S&#10;HmVjMd5gK4vSEMaBOWVy0mxWDY3vIEfhyFkrMfAyg0k423Le76FY6qphnhcIgbJkFFlllF7opAQi&#10;kawi5EDKkTlKd+7LwdoY6d/Ki4AzjnJG0Ri0kdSZrypSCqgUSTEzDZFpiBjluVrtKCVRWSuilGno&#10;+57j8cT5MiywL4PSUlOSUoFxRmOwVHjr8K4im0zJXiLAdoPS0k0dg2acoe8jxtXkKG5pbQxti/TQ&#10;joFuIwPFaY6sNhsZoOZMiTNjP1DXQhmuasNwGYBEKZFxvkBeIn5DoXZeRCddUEVRSiDngCoKTBEX&#10;u7YUJe8xSmNsjTILOKQs0dSXbrqXLsZFCHCOBcRgqCpPJoljMSf5rCLpDgEiJYE/VZ6uWuOC4uk4&#10;ME8DSkfqZoXzlnEeJHWEJabC1XrFOMgg0CjNquuIQcj0m03H27fvSbHw/fd/4XQ6sF6vGceRGGdK&#10;yXRdh3KGGGfIiqoqFFNIKXM6n4nlJcaZXsUcp4VE6Nt6cZ5JDFkBKSchE3tJeShj0KqgF8eYyguE&#10;QQntWrbISVh4y2QvpUDMUcRRlVHmr511WWUSaemKlIG/MZIAkgh4wjkwwkxHF00sEYWmpBfHXpGz&#10;zuKsfHGalVIYxpEpSJpEHJgjTVNR1YaYLIyynla+WtxmsqaqJYYvIiBYCpbE0viNWuoWUskLxGfp&#10;8p9nFFGiumFA64BBYZyipAnnVzSdFYFcZZq2IiWpBMokUlZY47m5WrG93uG9XwT5iTnNFDLtqmG1&#10;aqm8ZppH+tORRCQRcFXN7npNfxEA7DxFUpzlnOsqtHaonIjDRDYZ4ysq7+V9nZZYdEoYpUlWimpz&#10;SKQSUUqjtVmETun5f+nm/Gv35q/it7/S66wxSz/2y+fP4oxFK0noeedg6ZgsSUQ8owRMos3y/4rX&#10;uO6rSMgvAnBZwE6qiNPUKi2JRAVmGbiiNfNLJLpId+qLlmwQCJHKRQZPRYjh9j/+7S3en0hxQTAn&#10;EQy22456dWG9FcpbLiMpZ5ra4J3CmcJwOXA4TdKbQFqK+uHmRrHdrrEOYpQLeBhGpmHGmobtyvH7&#10;bwrWtly/WYmCahTOGeZpwCohgFodmOOE11Bbg06F/nBhvnzCqJ6m6bjerXjYHzjsn7j0Z2I4Y2wR&#10;utkM280VKWrC5AHHMEykHHBVR7tuSXQ0XYM24oran0dCKRz7gedTJilYrxzr9RXrpCgZVputTEBq&#10;x+5uRyjPDCdINfzhCr764h3vvvgtrt4yJyeiioe6u6JabtJX44R2mo/3n7h/3vPx4UQqMCX4/i97&#10;judCP8Bq9cCbO/jtN1d89eU77m523FzdUteOu9sV333/M77VvP3wnv9tfWaKCWM6Pn/u+eHnMw+f&#10;wbuB1stBxRhxKFpTSHHi+fnC08MD+72QNLfbNau2pq49d1ct19saXRIpR7rKoLIjzhPFaKra4bXi&#10;crpwfBoZ5sJ2bWhXDdvWsVuv8M5QonS2lcxC+p1ZrTVXmw7nTpSYmWcpDT8fT9w/yPW4vRIqdFrK&#10;h1MOlCCbKEm55qXrRKbQ6iVvlkAvros8e0qeJJqyTKWwQn1KBAG5VNAsAmHJBqMt61VgtZkwLrJZ&#10;e8I8k2fIc6CMM97WbOuO9osK62AMA5dxoKiEVh5rLMkZLmrGeUPtNSUXUIGbDZivFHOE37y/wqqZ&#10;8/GeoX9inp7ZHzJP+0w/OrCeOC0qTSv0TKYEaQBlMZuKpqmZ+kg4PdMvKHaUQZsihc0vkxxjxJ1I&#10;Zkpi397eXBPDwJgGIhfpq2tfKM6z9EJ52YzNAc6XwDQfiHPP/dPE5QTPj2Ige/8FfPnVFWhHPzyR&#10;kY4alML7jsYqcuppuzVKeXKJHC6R80lq55SNIjw0IrhrICoRIzbdCorl/uGBwsjuGigKZ7Q4lnJF&#10;yYXDceR4njhfZo69RA7qWpyccbkm2s7inSeVRH8B5WHdNXSdx5iBcUjo4olRDiHTGIizdMGs1iuM&#10;UYz9wGW4UIq4RlKGegW1b5bNAGzWsNsanIGusjitcLngTSLHPbsrGC+wXcPv/uYdH756T7upMb7i&#10;n//1T/zX/+tf+N//y4XPT+IsVhau1nD7tsF3Hac+sVnd0q2PdN2B8QI5aHKRyC7GkNMMOZGTIQtO&#10;UaanRgpzmbKorS/iWhEh11mHcQVrR+b4TM5OStQVUAaqrub27Ybj6YJXhWmZQKuSKBnmkHk+fMf1&#10;VcP1G2hWYL1cV6sNfPX1hvcfNuwP9/z8Tz/zz//ykX/5F7h8AreB4wfFZV+YLnB8DuwflzpCtwjD&#10;OQOVwHGW12Qc7HbXvPtK1l5dKZLaU7cJ5xI5CIVu6hNpDkxDQCXHPCX2pzPP+71EmZwcXqZ55nCY&#10;yAq8qeSGTcbqBm87Uog0lWNmJJmBnCbCUJhHXuEm3/7piU8PT1glHV3Owpu3lpvdtWze8kTTeu5u&#10;blm1NTkFrFLUTgSo292ay2UizLIBSEXikcp4nHWklKQrbeqZFzHOV4BJMGWMN7RtLU7vQSAIW7tl&#10;tep4mxIfH04o7VEsZfNLj55dCGreOrbbLV3dknPGW4czloKiripCNLSqJi79h5UTQEGcE3OYpRWy&#10;yEG1n3vOJ+lhC1OgAEN/5ng5c97LAE3lQusd225FVytiPEqJcxHBouRAyWbpSNLSnTRnSD39NDFP&#10;eYlsi9vgpa+oacTRWXtLceL+8TbRn48SQYwzbhnElhzJKWC0YehPcug1DoWmrSMWi9NWwCc+41vH&#10;al1Rtw6lE5mMcVJM3tRXaFXjVIvCooqVOU6MpKwIqWeOE1MfGIaAShpnO6z2NLXn5vqakhFRVRWO&#10;xyNPD/dM08TD/ol/+eO3zFHcVVrL5wMF06ywznJ/f+BYBXLSnI4D8yQQoHkWFy3F4d2G9WpH195S&#10;suN8zoyjRuvV0o1TE5NlHEcOR+nQrRup3KjrK653b1htOklR9Ccuj4+chzPn/sIYJi79wH5/ZJpP&#10;1K3USHz48J7b21u0WQ4IaSKqTIwj83hhSnA+X3i8fyLGjPeemCb2h0es8xyPRw6HA03TsNms6VYV&#10;qMTz8YmPP/2Fv/zwZ+ZwZponEVwqhy5Wus4ieOOoTcXbL9+xXl/x7s1b3r17x/X2mqaqqX0lgmsq&#10;HPcnHh+eeNo/cx56Tmdx0GIsvmkZpoCxiv3+iUTh6mrDbrdltWq59AdCkH5hyGAy/Xzh4fmRUgo/&#10;f/yB58OZ41mW4aYdSXmSWH7OhFkOCaUU2rajq1u6uqWqGmKJDHNgmgIhROmr0p5pTjw+nzmfBipv&#10;SKngnULpjLUV7eqaec7o8Yxy4mSp6i2r9R1KKVanmXxjqKoK4x2uEofudZ7R3gl0xDlCLpjiMbqi&#10;61bUvhJXVC6kmCAZOej3E6fLQCLhvJTjK6txNkkNRJHO5RAic1pccbXGV17EJCMR2ZTE6DTHjBoG&#10;5hlqlwmmEHIv+68UF1c2nPsBciGGhDEVle8wWGKAum7YrLQIc0VL7+H6GkVNf07kWLHuNgyXib4/&#10;sF1taT/cULJiHGCaMk5FKhWxRmOVZ9Vdsd3cMQwDYR7Z70/c7nYSp1eKEAQI5bwml4zTmrsPW+7u&#10;brm52WK0o+9H4pDo+zPnU49G8fZN5Pb2Dc54tBflMIZAyhmnK3zTsGq3hBD56dPP/Pd//kc+fvqR&#10;6zdrvvrNO4qWnkKlkjioDDSVJXUdMQxkrBA/nUREZdACyaild82Qo0Yp6UzPOb0KHcpZlF5AF6lQ&#10;XnMoipQTORYwSRxD+ZevgrgUlbWovxIAPcZaEarQ1LXETX8hWcsh2hq5PjOaGKTPsG1rgm8FBBJn&#10;rLUcnw9M08Q8iCvq5fu8HLDjnFDOiEyREiVptC5Y6/BOM0+ZUszS4dkt7ppExjJNgVXTMo89/TiS&#10;U3kFI73QlpXSAo1ZaLS1qV7vq5UT5//ldCDE6TUyG2MihsgURurao6zE6BWGSvMqAillwGhikmEX&#10;sHSg/Y+dcsXkReBQst3TC+TFSkRSXLXSG1oIJJXIKaKNdBXmpeMPgwjeiGPUGkfIE/MsKQLjrJCr&#10;lTwf4z1zzK9OWIlNJ3FKKcVut8Maz/N5zzAMr87CF2p5KZmUsuCRUoYMSs1kLWuGXDMChXkR2AG8&#10;+QXURtGool9/9vpliP/q+hIHKmoB/dmCVVoE9kVQUVqLgMJLHBO0FUertgqLfY3e6/QSHReRRWu3&#10;iEy/xIMlLmtIKSy+xoJTTvotlVB3U0oYa38RFXNGm6XP2HtSrhCIs7jyUgqYFx1l5hVA9/Lfi3vQ&#10;oMha4/E4nbH617CKhUS8xHmV1eQhv+o41kFOsh8Dha9rtqs13jsOB6kjaNqKSlmykhiwr+zr/sta&#10;S1tV8nNQ0Pdn5hTkvuBqmtahFMR+ZJiFeh9LxKmEcRrnDUM/MU4DfT/jrBcDkcSa0GS0Epr5r2EX&#10;6qXmhqVLpYAqGoN6TT0BWGUwiwPwJeL7Agl56eDXSoNe4sKv7sry+vdevq9+XQMlti2pk5co+QIu&#10;9fJehLxAVv4dNfrXPYEvPzu31GFlZNDFr/oJf/2aAYGg/GotkEtFzngiAKuer7685uZabgTWVcxR&#10;pqm7bsPxeKRuNFXdUNceU3nJ2I8j58uJWKBbW3IpdCtYr6WM2TpNjDMxJYn15MIwBNCK9XZDVSmy&#10;UsR8ZBwicbSEULicjpzOE66CmC84ZxgG6X56fNjz7Xczz3vZDKzXsNtpjscsB8s1NLVElVCO8zAz&#10;jR85niIxVoyT4uePT+wPkcobVmvH9qpwd7eiaQ0piw38PEQeH/d8/wN8eA+7uxvWqytCLkshvCGm&#10;mW5TUXTGOEt/mmmbDV99+Vtud7co4NJPfPn139G0a6zJrNY11nu8cjSbgDGa/ekZpSQW9+ED1O2K&#10;aZpR5xnvBMaiFNw/7Dke93gD11cbrrfXKFV4er7H9Yabmxu++eZ3bHd3aFPz5+8+ofkT/5h+lChg&#10;lvjc+SQi7bubiefPz8wlcDzA85O4rebxxNCd2Gxq2tpz2j9DEULeZt2wWVecjwdOpxNjCIRJcdjP&#10;PN7LJu1qlWWRXCyqQ+i5nI9LB4ZEOUqJOAurlcYpiyqJWNXMo6E/nDg8yse56yDOF1Qx1K6m2a7x&#10;Rm6cqJlcEsMopaFdy+LqMcRZKMJxULz5my+JcWKYPxPzTOWgqQqzmumHma4xckBNmZTgfD5inKWq&#10;HevNmrYzGJ249AdUGVAYzucL3sihpFtXKJ0pZiZkJ9QsK6WzIWRiCNKlRGGcLoQwEhNc7RrWqx1X&#10;25rD/if+/OMDnz59z+l0Zn+A8wVctcWrTAyFpCSmUcYiIA9tce2GN2/fUEphn86EU5QPhnVCoNLS&#10;ubLI/bJQeAUmkcjkPBKnEa0Cxk9Uy/vY1mAXW2bdaOpG058z81wwVlbuum14/37N3U3Favszc878&#10;7g/vuX1zyw8/fWIYE/sDWJUFEe8NbduCqnDeME6BSz9SVQprC1c7ePu+4uZGcbUxGB0ZzxOPn6TX&#10;SOnAOCqeH0dSko7SZ5vZbGTRTFHTXxSPzxeOZxFbTicB3WhTkcrIMBSUg6YbsWpm6LPEgS1426Dw&#10;OJOZCQsxDFKKImKGQrCBohO+aXBe4+rCoZeag9Ua3r7dstnW9ENhnkZShP6SaCtwbctXH+64WlXs&#10;n+75/HFAefj7P1j+9ve/4w9/+DvQin/7/jv+2z/+v/w//xD547cCOLm6gbZbMQZFVoXKr+nPM+fj&#10;A2P/xOePF6k5sKCsJ0wAAID/f5pxGiU2biU6k+Jy08OInT9ryBrbWIqKFGZyLugiEcTtds16a8B+&#10;xlWRkgJdB6dZdjbTNDL1D3SNJ8Ug9skExYGq5LnEAHMY+Obrirvbd2yutlhXmNKZ0+UjP/30Hf/1&#10;v3zH4z087yXmiYE8wbf/emY8/ANff/mWNCvGS+GwX+7BBflG3sP8LHWGTsSbEHvm6cKlzxz7I1Pe&#10;U9UZbRJTPzH1hRwVcZqZx5na1fT9yPGcxQCpRRC2TkTSF/BAW3dLhDqxaloqVy+F/AMUJz0lzYpx&#10;njj1J3GxGqgrh9cGo2G3Tby5veG3v/uau5sdWUViGigEvBeioioVXVOxateyCUhg7UyIBaMrctFM&#10;U5AC5DhSNdLJmMYT5/6Z4zADEaUzzhdMJZHkWEaG8QwqLlG9lpAz1WpHwbxS7nTh9XWmlHDWvk6u&#10;JYKgX6PSEusRJ6JXoI1EoqZRemj6YZKYkFGkEpmDuAs00NU1a++5xJH7x5nQyxJVxhHCQLNaofBM&#10;o1R7DCOMPUxzJidxVk9BADhqGVyOk/Q8ggwztRY2T4kDhOEXaqWTyIq1EOeJbC21bzBXhmkaUKqQ&#10;QwajBOqRA74K0oPbSh9Q29Q09YqCZ7Xe0G4qiha3zRQncpGpbX98guJQuQIsJcA4zq/E3znJQDJO&#10;M9M0YLVhvV6z225p25YQTkwhM6eKXAwP98/8/PleXJTPgeezxH27Tq5Z6+Q9eH4+v1L76loI59M8&#10;M46JlKSsv208latE7FUGkubcjzx+PjFeoG1veffuHbe316xWLfvDI3P/HY+Xey5TJPkZ98WK7eaa&#10;7W7L0/Nn7h8eOJ4OnPoDp8uJlIPcy1tHVe9QaOq2oWs1Rs88Ph0oKVM5TV07cgkcT09Mw8zl1FPV&#10;Dbu2RSvDZTjzVEDR0gAAIABJREFUb//2LHCM/TOfP3/mi/cfeP/hLbe34gL881/+jW//7Y/8/PFR&#10;3g8L6+uG29vbX0TguuZ6d8P26hZsja9XXG+vuNldU7uaYRh4Phzo+57Hx8dXQufxdOLh+WnpqGpx&#10;Vc26yM8zpcDlfMJpw3a1prKOFCb2j4/sn54oJdCtGok2pcjleCCxxGK9gVXCaVi1jXQ3atm4h2lm&#10;Gnq6usO3LTknLpez/H6YOJ73jPP0Ks4bs4gP08xMYf3FOy7DxOE8slk13N7sqOoWZQzDtCGWKN1l&#10;pWYuIu4H7QhFU2Kh8ooYxN1drMHYiqwc/ZwYx4kcexSO49L/cTlPhGle3Le9OKqnnhBkLxKS7O3W&#10;G8vuesWua9BKyspDMOgwkil4o7Gm4J10hTkVSPUynyqgitCoF3g7aRThX8NyKIZpnJiXKhdFT9f1&#10;GAzzJECGflO4vV3R+DVtu6auGy6XgeeHiRw823VLNJrT8QmL7A9CmOkvE30/Mvcz+6dn6srSriow&#10;mbquqZqacQrElGhWHZpGqgRmAe5Yb0k6LpTMjq7rqOtqES7FKdRfek6nC4+Pz5xP4lzbbnY4V4so&#10;px3aZhrnyEss8f7+nn/4h3/gv/3j/02II93279jtdlS1AhVYr1ZUzmAWR4kiYnzBKDk/aadJOZNL&#10;IsutGG8MWjvyEr3VKpONnPfmCG1tFtFqXuAbhlK0iGSL80iK6uOriPFrd4tWWhbwRXCw2siASb/A&#10;K8oieKXXf2OMoaqdCNTtL4RSpRpyzuz3ezTl1Un2IhQ557AsvVxZxKUYo+x1i0QE5zGQozjd0AIw&#10;KUm8Ud5Yiq8IcYacSXN4FfgOhwNKF6olFWHQUnWsFH3fE+ck+1/Dq6NL+vEM/WWkv4wYY6WLjQVO&#10;EEXkM0tKwTkPKS/gAnk/tPXMc6SknpDTr4QcidzmFBd30NIpVjLGiajvnCaVC2YBi0zTREwzSmfM&#10;8vfzizt3AZKJHhJBaaHGNw1jHBiHCWsHqkb6k5UVWr0x8us0TbCIiCEkcpb3+Pb2FmMVz8+PnE4H&#10;trsrqqoSMb+8dBInSBCCwFFSWujJCpyvwehfXFqLYCeR+4YwxcXXll+BHlrUZOlTLAs8sYj71HmD&#10;tQa9uCTjIsy+wDcSy3W4wG5AY5zF2193Z8alZ1RJ5+giJAm4J2OKWroQf/ksvPYnWhF3p1mu6cIv&#10;wp1SahGnfvn7OYqOkFNiGkeMsjjjcSYwpoGxH34hxP6aRotC6eVMmQ0qGUyxYAqKBYKBkWTj0l9n&#10;jCQh5hJJS+deXddstxsulws//fQTcxi5u7sTgSpHxnEE5fHG4v3iYrQv4pokzVJKVEXhrcYYLUYf&#10;EtpA09Sv8ChjFdpKFD5Gic03dUdOmlTS8pjuVTwzheXxFPm1E1BRisS7pVZABPsXp59ReumaVIsX&#10;Qr26MX9ZsxbXnnynZc+cKVHWvKI0GEEc5RiJ80yaA1opmpfBYlVTO6mFSEl0p5wzKf41qflVqObF&#10;tfsiQCupbvh3AqD+H7pA01+5GP99z6od50eud7d8+eUdMSn2xwufPp/kSVeKoYfdrma1WhHjLNbT&#10;cSSM0gtSN+BdzZQDxiSaRjDrQ39hGC/UtaXytWxAxzMlKzabDXpd008jl+HI4fDE/jHTX8QhttnC&#10;mzctXVfz+PhMmOQwloNlusw838smd1yAAnOAt+/kEJ4KaLujHyu++/Yjn+7lYFnXGmNXfLqPfLqH&#10;khOuSmzX8OHLid98ec31mx3dpka7jDoOaN+TtHQh7C8nhmFAWyuTgZxpfMU0TUzTxLkf8NUa72se&#10;nk786V//xH6/Z7PumKYRX4Higao2bK9WWNuxWrXkF1w1G9YbsK4mxszuZqJtDM5ntJqAkct5YP8M&#10;YT5iUGJhp3B6PnEeEnOyYFbc3mz57W9/z+3Ne37/u48M54nx0vPTjz/w/bfPeAcr1zKeJqKaqBzs&#10;1iKcrjcKZxCni4Hnp3tKnqkqh9pdsVq1dKuKcTpz6eF8mikBVq1EQ7brDlLi9HShhICzNSolrrew&#10;rmGzkT4upaDvn7FFBCevC0VlKqPYrGQTt+0gxYQm4U3NZt0tB+PM5fzM6TJyPl8ICUqDTOq0p6lX&#10;jH4gBik9ByGgxkUfk8XT4FxCTwqjCmHK7A/w+LnH1bDbQeW3XO9u0CqgmpbKWPIMl9OZp/FEVTlW&#10;g8M3MnVzFoxzFKW4XC7cP/WMowFaSkmMPRxOiQLc3o6stxZfZx4ffuTnj39mnGaBr2ZxctzegSqW&#10;YWM4HWcOT4/Qz4Cl3r3jzd01u9srHh4eGMMAWnCVxgE5EdOAqrwsSLqAKVArlFconzE+YdWFVQe1&#10;V3hTsFoO4v0w8by/h1A4nTOnPVxGqCpYbxNv3hjW6xV3X73l7u2GduV498V7AQo9fcR6EYH2z7JJ&#10;j2FPCAGtM9OkKMwcT5mqhqrWXF97tlcNt3cNb24avIM09+j8M2GEz/dP1EZEpfVKoXPF/mnk48cT&#10;BehWDUUbtNG0ncLVnqwG5lnTXyaOh0KYZb0S93UmJ7jZaVKul8jgwPnUMw4JkBhhikouVg9lzjw/&#10;7rn0R+paXFU3d3D3puXm9opuVUkK9jRxuQSs0Tx+Chwt9IcTjdPcXH3J9rohFYM3ib//z3/Duzd3&#10;ZB354adH/vs/fcv/90+R4wW++A28/6JjGCpS3vDp/szhfOHh85nzeOJ8hvvvWKi90Kw0deXBiyAa&#10;yHRtRQgBshJnl/FkpUmxQCrE2S3rT5BeQ5VQTaHtHDc3Fe3mmvVaDqNN/ZGnh0iY4XwGrUemSYYX&#10;toPtCn7z1TVX1xXOXXA+onUUQmm3WaIkUbrozgP9WXrcrjew24hoezzJZ1QVoRIf9p+4u20p6YIW&#10;Jz2p1BxPlhx7bAu//a2jvgqcZpjnI58//sjzHj49PqF9xtbyeFMPzPLj1Mhj6dIvRclgKnFZSh+w&#10;wWnPdn1N5RuqqpaDQEq0zQqtFGGMPB2eCC8k1a6j8RVaeYou1F3F27e3VLWhqi1dV/H2zTXXN1vS&#10;HHjefybmQAgDs58pTc2qbairFc5VSw9bJOUsHUJOY9DMSUEMhBLATDinqUKmnAfO5z3TfAEyvpGY&#10;aVVbUpkZpwFjJb6SUuRwPuPaNbnIZsJ7T+Nr6WxCNmaUQt/3lFAW15x/JZwZbdludq+HMtngLpuZ&#10;qMhJM88RXQpGa5wxbFaOVafw1mO95Tgc0Pkjt6tC13TUzrPtKja1ISaFSpppKpQgzs8wihN5GheR&#10;vxcd2DlxmFsj69fL7zWVYZ4jUy9gj3pd09Zr2Q8oOIYZlRVWgXVCrRz6kThNhEnReCmEdzrSeMtu&#10;3bDq6gVm4CmpZr1psbUSx9vxIC64cWCcIv2lLM5FgWrkpBZiZCAlAYbZCrqlG61tHFWTUWYgpMD5&#10;JJ14RtdY35JzIM4DYx8IEXbXQrm3Vi/0PxnUjKOQVV9iQ95VaO1RjCLC1TVXuw2VXVOykU67OTJP&#10;hZI9m9Vb3r//wDfffCMHVwrz6Gjrnt7DNI/kGDkdJ/p+pmom6ciMibqu6bqKm9sr5tCjl2tjTnIg&#10;EJL0ieOhp78MdHVH21VUzlLSwDiIkLBaV9R1hXOaoR85n564XAZQCmsy26uWYTxyvni0CcQ0MY5n&#10;VuuG33Zv2W7XfPnlBzbbNXVdE2YBnqzXW25u7littxwuE5dhWsQqoR2f9gd+/PFH7u/vGfqetuvY&#10;7Xa4uhJxynt2tzdUvqaqVzRNIc4T1mqutlvevLmlqWsuw5Fp7AUyZC1N21B5Q91WrNqGYRp59+Zu&#10;ORBn6SR0Tgrvlyn/cX8SV14jB4X7+0f2hycqJ6AY6z1NI6LQi7jivcfollIK290Nz8+PDJeItjNd&#10;zChlCNkSi2eMiinVqEmzvwTWK4f1DYEj+/0Bc7EM88A4ZaKSxgXnzeJYQESOIsCZlDLnfSFG2b/F&#10;sJgrFkBIzPC4l+Hm9XVEqQtet1ROxBlfW1zdkNJEUSJWSFRP4V4W5rw4LRbisFq6l1/EQKcRejWa&#10;EBLOREpODIN0+5aYSBGsHRkuP+L9G/zuBt9UhJA4Pj+wfwo0bsc8FaxpSdGQomKeMtP4Qsh0jOPI&#10;OJyoassqNPjWEOJSym88VaV4IYiGEOjHnkpXOG8pMS3xvfBaTRBCYBrj0qk2c7mceHw4EebIMExs&#10;NztWqzVXV9dc727puo5C4nI8cbzc869//CP/+k//zOXhmd37O775zdfcXd+wuqqJ4SLxWmvJOTFN&#10;A/1wxjcZYzLaVziX0RkRAZGePKUTWsueVoQHEQsoiRjyAoSwDMPEOPZ426C1XeKo8lXgV0IH5CwU&#10;X2u1wI2WTscXYUMcL3r5TJjX7i2ttcCeViusE2FlPF1eKbreW3HDDwNG8QrTscqianFoZSwxJ8Ic&#10;ySWhcXRNJYN93TMPQronZdLyWc85vwoDFKFYN1W93AOduELHEeccm20j7qz0i0syBKFhG5Q4v9Mv&#10;YuY0Bo7HE+MYWK9rjBGQiVnec4FzgbVOqjSWxwhBhtTGVSg1L265cTnYCwFVa00M8dU9GdO8CCmg&#10;jMf4TJontBVXXogDMQUR+rQA3uY4k3JCG4exDm2k2w1lxE3crjgPPefLQH8ZXytA7IsAmcX9l3JY&#10;Kj0yKYkotV53NG3FOI4cjwKJ/LVL7oVoLRHmxDyHJUrtUJVGLy7QuAi5vxaYQ5ABwTRMvIApnMtY&#10;46FklE4UItM8opBeTW893hu5tmIihUTR+VUMkvofofZYbdDGLZ3F/jX5EILAF6R4kNfX8WsX18vv&#10;v/axLfsn773cY3J+3X/FGF+HOi8C4ovgHUIgx4A2kgQZBiEed10nz6mqOB6Pr3uAf0+kzVnW6DBL&#10;XLiUgkGRkohaKRXmaWKeIhqNqywlm4UoLoaO9XqFMYbT6cTh+Cyu3BwZhgsFofQOQ2RGLaCVGrsw&#10;KpUutG2NL5baW6xVTPPANF2AwmbT0TSd0IGTwD4gCxTGSazbGctcJN0j9F4nB+hX99yvIrxl6evT&#10;ApWUz6CB8gs5V/1K5FPmF2FQZXkMo0X8s1p6a9OScONX1VBRR4kam0QKkWmeiHMQMKCRREqO8iZ4&#10;L9U4av7Vc1AL5XwRAX/d+xgK6KTJ2rxGupXSv+zJlf7ra2vp3nxZb/79NWi//GKD94YYesYhEOcR&#10;owtGF8iJu5ua66sdhch+vydMotxaD23l2V1f4xsR6qYQUUbiU5dRpmTrqztsVTOGM8/HAa1G3r7/&#10;DW/ffMUwjPzxT39cbqzypLoWvv7yLR++eMcwDHz7+ERRcPf2Le/erqnrT1T1D3z+JNPukOHde/jd&#10;73+DNYXzZY+vbklZ89PHj/z8sxhGdrdSqHt99wZT9zKhiz2H84VqD7dvWv7m+mvefrEjq5GsPLiP&#10;QgyMkTAMDMOFqqoWO72S8uW24v5xz0+fEjE/cLM78NOPj/yf/8cfOR6gbR9EFKjFuLXZwu//EHn/&#10;4Q2rzZrrNzuOhwPnh088PR4xxgmNr3UU4P7+nqZenExLV16KSwTOWNr1Nef5if0xMIyf+PGnM+vV&#10;D1xfXVM3Fb//3W/wRtO1Lf3xwF++/4GpH7Da0U8HjtMjX3yYqKzj9vaGuvGM/YlCZrNuGIYLw+XI&#10;8Tjx4+We29uK65sdu6s1JT/ytJeD//pdx3q9lV6+/T39CJSB613N1WaL/momhCTERTuhTCYMvzp4&#10;58A8CRnuw3s5wK03hnmW6Y/WWW5cqjD0Fz5//JmPn+FwlEhznKGuL2w3GaMzVW0oJXL/8AMpD7L5&#10;RyC4qZO+Ja8Nqoy89M6djiIsu0oOkevVgXDdYg0446kay1gCz2PmdIS5mQl5pk3QNAbrvZSwxsLp&#10;0PP5Z4lLdJtAU1V0bWCYpRjeukxVBaBnCnu0mnlzJ26OKcHxAjfXiTe3O573M3/605HD5yN4uP7w&#10;JV9/+Y5udc3h3DNMezI9+AxlJsV+2anXeC+9UUkBrqAasG3BN+Drwu9+e0PjL1gzYcUFz3CSg+nH&#10;j49YlgL+COcHOXhrCz9sHllvH3l39xfefdjy29//Pbc3Hd//+Iy3hS8+eLoV/ON/mzmfZfN9PApa&#10;3HmJXRsNd2+l38t7uWnsnxOVNtzsOrbdW/6n/3zF/umey37PNESsA+c00zTy+AhPR1kDVpuBupP3&#10;1lfQakfMho8/jTw/ZQ57EQTqlcIiEyPvoVvtuJwy4xAZzjPTJF1v+qVTBem9yQXynCDCPGVm14OF&#10;m/fQNImqmpjnA85pVmuNKo7+OBJGIXd/HKA/HvAm8s3vtvzhP7zl9qahpMR3P/6Jz58Hnp8jfQ83&#10;bzzbm0LVrfn2z088PV2YwxOnE1wGKSM+XGDuRbdjATaMQ0blWTaiqwa1lslRThVhivK6nCcnTRgy&#10;cy4waVAObAIdUMpQciClCzmNbLeKr77eUDtHf/6Zy150ZFpZf/1a3Edvbzx/+4f/yH/427/DucLj&#10;w3ccT898/+2fUPnCw6eRyxChaObUkwu82cJ//GbLZntNCBXffv8DP/58RhvpTPQOjs+FDx9G3n24&#10;4utvMvtDw48/TVymPXkhLP/Nb1fcfdXy3Q8/8v2PcDw+0A8G5oyuDCXIYZVR1k9fNzS1FK5PUUqn&#10;rbW46iWuEnG2YtWu2G1uAI0xTibfWlP7FU4bUl1QPJBTIgaFUpb1es1N7WhXK7ZXG7quohBQOlM3&#10;FqdazvuJ/X7P0/MjRfWsOs92fcXVei1lykmJK6DvOS9xw5QyxnqUdVKcjgwxPj/9gK8M8zASGag6&#10;ja1rUg5oKxPRuvXEBOfLgf3pvIiWifMFUjmgjMTku66jqwV0Mc+BeYqUZQOvlhLtxjW/oh5XVK7G&#10;Ooe3FuPkJC7x5IpuFQkhYvTidrAOrSzKOqwyFJ3ZHyxdBZVv2G2uZBOqFXVlSLmmHwzjWNPUZ9bd&#10;RIgQk6a/BI4XaC7iEG5rISvnKJtBvWyqN13L6XCkvxS8h93asNs6vDfklCWaq0GpQM4RlSZ0AVeg&#10;oqCCdKkUwDbQOM+qajFaEaYsVSUlYlIRhTINkCcMAauktnUaYRojKkVyln3Acj7BVFA7y/XVltu7&#10;LZtVTWFmngam6SDOHBNIOVFZz/aqZgodMfXUK/CNp2obpmlgTglrFasOSgvr9fo1ymM01F3LqlkD&#10;hq7dsO5awpAY+5kwRpyuMbqhq65wbcu7m29o3Q3zZeZwOHD/+cJ0tjTumlWtMDbz+dMjTeUZpp5L&#10;vyfOgfWm5mq3xlaFaZaOuhAC5/6ENYEQ8nJNeNatxygrJeQavNNUTuiijW/oLwPjeGaeeoyNbLaV&#10;OAi7Ducc+6dH6roGlTCm8NVXb/nqqzua1nF9fU1dV6+xuv4i2fyuW9PWK0pSjMPMMExM44w+XSil&#10;cD6dOJzPjCHQdh3vvvjA+/fvOfcXjLMY79jtdsSQKNnROouiWxx+lqvrjTigk+Pm+orbuyua2onY&#10;Py9QD2142j+Ti351c3gnUICS5f2pq4p1t0KVgjN+Aa+Iq6BqGrzv2N1cc/fuLd57Pn/+zOPDs1AI&#10;K0/OkcPxzOF05vlw4Dx65lyY48Tj/QPDODOlwvpqx5ublku0+GRpr+640w7z9MDpvGeMmeczDJN0&#10;TGPEnWEW80FlYb1OOOdpVrOEEKx7JWWWLJCokBPdPC4DQTgcAsP5gPfSW9muZN/rnMcY6ZNOcUbl&#10;hF16toyRNTwHmXu1a4O2bnHrZLyRAbDWljAnnPHM14mnxz0PDxfG8FIXA/0wM/YX1JW4WaY+cTkF&#10;SBV116KKYx4ilooc4fB8IqVAXTV0VcvpvMeagjZyaHs5mA+Lk0p7y7m/oErmeD4wTeAbiVjmMhOS&#10;3DNCnLhcTozjTAhyj5SD8EgpicNxv9yTPlLXDTc3d7x/9wW73Y5+OPP09MTT45E///AXHj8/QoGu&#10;bqh9zfl0YrXxAnWYgxA7iyLHQEqS0MomYSkY26CRCpGixD2WS1iIsMthdHEgJdSrKFFVFUqdmYLc&#10;J5zT0jH2ApV4caxYK/UMSWporNbU2oH2rwKfNR7vhaArgl+3dLtFnHO0bf1Kx53nmaenJ5RSdG2z&#10;DJg1XdehX/q0lvuAcTK4SsWgU0QrQ06Rrq7oWhHe6rpm8CNzDKQQSUGcO8VbMUA4T4ozKUTCNKNA&#10;zmrNL/dEEZ8N4yh92S/iQ1UJMGUeA/M4odZCMJ4ncf+lWDBaICHy2kVEneeA94u7VdkF2GJEDFlA&#10;DpWtoFKoLFBCkrjdrNHMLx2MJHHQlYJXBmwEq7EKtA7EFECPC4jBglYoLRCvUpZ+ZzK6ZBSKUhKF&#10;hPc1dbXCml6Gu8NM6BLGyxBjnmepXVBKrosEqIz3jt31lhijpMnGcREx5BpRiBOPEqCoRQxbwAdG&#10;/tw5IXzHEJnHmTjHVwFlDqNAmJbotdOA0igCOSdSnsklEsOMMQ7ta5yH2kv0N6ZEZBJiMIUSIzGm&#10;xaEF2RgsBV87jFEYK9dajL+Kb5aI0fav4CGSOJXH/HVE+4UcK9d+WSoj4NL3r3/+EuV8IYFLxYqk&#10;ErXSErPOwytwaLvdvgrTL47Tl3VKRGhFnDPzkqBAF/CaGAqoTIiJ87kXx+VS7xIiSwS5Yr1ZsV6v&#10;Gc7Ss1tVFbud9PuFaQaVl4GkVMF4bwG/1ABkYpwFfOZbqegwhb4/0g8nvBO4m7ECA3qhMxsrEefS&#10;ekkxJU0J8rOUuLXs1fJCXotZBHES6CUKrjGvtQwv7r9YBJ+pspyZ7NLLF2N8jf6qxfnnrcMbK/H7&#10;l3+nZUiAFtcgOZNyJs6zvBc5v/buqfKCGvllIPDy60sf5wvsw74kcF6uqZhIFGKWOoecE8bZV5FZ&#10;q1+J5otz8OV6fBEBfy0E26urGusqzqeJ+enE89OF40kEGL9xeCtPcricmIdC11matpIPopMDj61q&#10;DvvzsshL7l46eArTGGiaQsmKvkfoMEVuuPM889OPn9g/y0Fus5Fo0JdfvWO9uubzx2/59k/w9i3c&#10;3Wy5ufuSGAs//OUzYZyZJ+iu4M3tHVebaz4/fGK/n3j/vqNt1rjqO4qaSBnGwbM/gtKGotbE0nO4&#10;nCHC8wF+vh9Y/3wiKAVqYJwjyrckBk7DKG+gdRhnhK6TIv14obIS1eo6uLt9w+bqhh9/PjNFGINo&#10;MiDngnEC30FUW6bU8HRWZOX56dPIv/zpnsfPBe9Hbm8nmloT4ojVEmverGXjMy59Y8+HiSGdmUph&#10;fy6U4piD4edPj8zTR9rK0DSGv/3D19zt1nz1xXuu1hv+8LsvmYbEed/zsE/4NmOrLXXjWbUNIU6c&#10;9p/phzNOr7m7u+VSQU73DCOQA84UrFa0tWGvEtdbze3NlqqSwl2i7M50gjwlnDLcXK0XOo7Gtxml&#10;enI6YVRh3TaMl4qcLzhXsdrU+CpJDE8N5LlgdY1xNc5VRB9puhXrzZnN5oqqaVjvEl0r0ymlwDqF&#10;jRmlA1oVmkaEodWqRmFJE6RZseo2+CqR45N0D0wyVd5uYdVVhHlEO422Yqt/ydgbI7yDugZnoJRM&#10;jpGkIyEq5hnmQQQb62aqumK3qXHVSMjQthpjAg+PP3I6HTAGPty12GoN6hOfHuHmJvGbrxu0HvjL&#10;n/eoCq7u4O/+bsfVtuLSn7l/vOc8HMFFKT4cRrDgmgpnNcYWpiQxXOXB1GCrjKoKtsrsti3kI6Uk&#10;1h3s1mvSGLgcRlSG7abl+lovXX8j++fIsMTv4jP8/GPif9VP/Kf/HBnHnvtP95xOF7p2ja87/pf/&#10;OfL4MPPx456nfSQMvxx+txsEFLM2GOMoMXDaD5yfT/zoNNfblm9+85a7uzvev9kShrNEUMLMx58P&#10;spmv5EB9GmCM0gOXFBjVk7NntVoxXC7kGGjbhs22AzXRDydyhv584XSKjENknsRFUMoyBZ8TaEui&#10;SH+jB+0V3ltSDoRFUDJ2li8Cm82apmqIw8xPz3B8lpt/V4vTVaiKCWWEALY/HPnL93t+/EGEAqUd&#10;WTUo7Tj3huMRHp5E2BxGea3/P1vv2VxXlmbpPdsdfw0sQaZhlumu7pqemZiYD9L8/1CEPo1GI6m7&#10;XFZVJpMGhLn+2G304T0XZCuECEQaEODFucfsvd61noWSCDSBOfcrT/DkFaOaoyFZwphIjBNlU5AX&#10;iXGAFCJ9FyTqgdikkvJYZ9Em4f1I3w08PpzwAfIlvP7mBlPVOBcoclheCUZgfWH57rc3FFXOurnj&#10;9e03LOqSzw8faE/vOOweUSkSxz1TB2mEIs9QyaMMXC4t339Xs1hWHA8Fh2NFnndcXDbUVcE4HPl7&#10;OBFjwNmey6srTkfF89M90xGwUrTy7Tclb96u2J3e89efoGtFSCivLgg6kJgYVY9PgdKtWS8vqYuC&#10;xETvD/g4kdIcOTKRolA0zZLVco21GX0/MrStOKy8Ik7QVBXWOr77/ldAoqoq1leXLFYCwTdzm23b&#10;HdjtNhxPwrL7nB6Z/AzJ1p6ydBS2pnA17Wlkt30mhAnrNCFMPDw84KMswKpmKW3FUWKcWkPbCXdu&#10;HDq0MVxdXlAvKoahY/JS1mCMISFT5N3OE6I4eYtydqBlCN7DKIahkzKJg4jRao4Ei6uuw6mtRCO0&#10;lMpcX95QljXLZSOT5yInz0vMUoERthZaYheyKFGk2d0x+Q6jG5a1oShKFnUj03s/ykZDG8pcE1PD&#10;uL6gH8OLANh3E6fB086T1aqqyF1Gip6pHwh+xJKoipLjruDUHrBGgORFYZm8/J5NZWcnT88wCAbC&#10;KSicuIm2z9JCvlgYGnPJVfUNF8sLNIph6ImpxwIpeHIDq7qkrCwRDdqw3bYcDwPtKeCjxveBth3p&#10;e7nP5KWmqHIWy4JmUZHnlnEUaPU4etnMas3koSoNeZmRqAmpZZgi2pZE7IzEmBth85zMFRRFRUqK&#10;rh2xxrJaLSiLBX5K8/sQhGs0c6Wcc+SuZtForKkpi0bYocFAclhTUOQ1kxd2kR9b/DSw3T3ST3va&#10;bk8/HDidhPYTAAAgAElEQVS2jn5cUFUZRSmlDLlTmLokN2reEGq0tWSmmP/bUJcVZV4C4IdRoP3D&#10;yDhOaJO4vCixmbjdiqqgrmvW64xpGjgcdsQUaZp6dv4o8tzS9y1aW0DNbqWKPCsJITL2EwqLVo4Y&#10;Rw6nA91RBr0ow+XVFaSEcVL20XUddo69gdzLw/y8IATB3ThF17Z0ceTYHajyguVFQ1OVnPoDfiwo&#10;6hKiF4EAhbaOqii/xIHado7gD6yXgiAQhlXk7vU11mZcrS/IsxKfIq9f3WGM4bjb87HvOXUd2hpx&#10;xJDEwdf3uGFkSJHT6cTHTy3bPaDhd4XG5ivGYNmdRha1o1quMJlhMTRU22fycsPhNHHsRQhk5k0q&#10;LYOgalFxsbwg+EiYhJs2jYHHxyfazjNMAzZTLJYVy7WeI1wTm33AWhl4FoeWqoZmkVHVGUWmsSZH&#10;aS9xVZ3ItMIgDYohQN7kJGWIUdbaVmXzhsninOXq4obMFVxenMiyn9k+bbFWNtR+MjP+yaO1wjpN&#10;UWQ05ZqL5RXOOYYUaJolVkuUM6VEUZwjbRlFrunGI2PwqCngwyQOPj8xDOIWG3tx95UVFFVBYXL8&#10;KOD7mMQVOw5+5qSpOS4IZSVw+xiY27E3xKD4+PGe9798pGka+vbI6XRi6APbw540t91tNxv++K//&#10;BuktF5e1bKSTB3Jx4kRxchojRV/i6goYAy5J42rwUjqRZlEwxPDiDk8xMAXN5P0cm/wSwxR3kZ+v&#10;u7MAKLw1pcwcKRVAvkRtRQBUSuGsCGXMEb2zs/UsfLRtpOs6hvmc7oaeqihfOK8qJiYvx/zcjmyt&#10;xSVFtOIMSklcXWreaKsor88aQ1UUZHP5x9fuM601y6bBKjgeDxAiQ9ejVJgdg3OyyGSEICUFzEKE&#10;M5a6kBi4H+UcOgs6Uz8xTRL11dqJO1JptIZpnBiTZ+gn+m7E2R7mdmOJmJr5WTzzEOdY91lUEuet&#10;RmlZzyYmEe6zhHEJZQK506Q4YmIkzy0OKSHwSdqamZ2EZ/EppdkRmhLT4EFJg/tyuabrTkxTomsH&#10;XHTiAJsz+sYIUzh6KegsipymqTgej2w2m9mZvXhxu53//NnJdBb2UGY+VuLA77uRfurx4zjHVP/9&#10;9+W5uOPFMSbXekwiwCc87pwUqLTwkzMlsVQvGJXM5XJPi9Kqi4qQFMImFAv0184tOfa8MAnPAo5W&#10;Vs4lneZjmf5dRPtrd9aZ8QfM6Y8vAqAPX9xcWlkyZ2ZG5hfHpfd+Fs/LF/bi123C52Mck56bazUx&#10;WDTSkB4neZ998PStPEtyKwJiSuFF6C7zAkLkefNI13WsVguWy4Zx7BnGDq1lr6S0cOuqqpiNOYFh&#10;7JjGkaKS53VRZkxTR4jjzAeFmISLrPW8P0wJrRMuUzCzXMVdHID0soYB8/KeJR/FFZg0Ss0DjCSs&#10;xhhlDW1Q8iCbnXTmzPWbeX56viYUUlBk1RexLaLQWqGNJToRqJXRs2s0EiYPUe43zhhx6IWAHyei&#10;9ySl8MFDiC/v05cYv5LCOGtfnIme6eVcCSRimstrzp984UWGEKTt96tG4PPPPbtsrVaTRJowPHze&#10;zKw9ceLVtcBAjVG0J2m0KvIcqx37457Y9lTlkRKxQA+D2Ndj7NntThxPkGV7yrKcT2DZcAxDz263&#10;4aeffuLzp54Y4PtfFXz77RuIhqvLNUMHnz7c8/6dtGgWpaFZGKybUGYUNtZFw+2rC1aXDe1hzy8/&#10;f8QH0KoQXsdgsXpAmxLvMzbPLZNPKOMYphG2Ipa0Fn6533GY/kD9V0VRJcpa/s4UR8aDF8ZgldGN&#10;AsEaupHDAQwnMmv54Vdv+P7b35CwHI6DbCQsdINYum1mMDbSrF5RLr+nHUae90f+2j1x/+mex8dE&#10;mKT0YHeIdENk8rIRCQmaRcnFxYLL9cwsQLE/JP7tpw1DgLowLKqMoTP03UTbBYpToBv+zO0VPDys&#10;eHV1y+XqlqFN3P/yzHb3yMVdxiIvyFyOSp72uOPhfst+D2HYUBaGFEaWTc5qmajLAtLEOPTEIHyz&#10;RWWoK02KA8QWqyEzwhDZPu0JAZp6ycX1BU3lMEWUB2XKMEwYndO1wmCIGKYpMZybkqwVdlSM+Ngz&#10;ZHICN8sbqvqON2/+hbIu0G7P4fgLz9uPJDVQlo6ylHNV60hVKhaLGmctx8PIfnvieOq4vKmpraHI&#10;DVdXg0xKk0AT8zyDOKGSEwU+QAiDxAsyKEtF3UijnY9RIMMKjHJkJqPIZRquopbKcaVYLWqUFWsy&#10;cWC32XOUwT5FATe3NSEtqOsDi3XOxbrnsG8lDqzhcl2zvhzpu5/4+PnI7jAyeVBuItkRnWtur29Y&#10;LFZ0redwGFFjQCfQmUG7SDKBoAI+RT5+eKZwo8SAL0ouljdQQ+U6iBPffnONToqHxxatdixXYlPX&#10;tod04v1PLetVhdEFx93I+58+8+6njqz0aGupykviGkIoyZy0Zh9PA8wiwukUyPNAmRk0GWPb8/k+&#10;0R8Di8WBx/sD/+U/X/LqVcPqwnF5scCPLTHtSAYm3TAFRz+cGOYJcNcH4X6OAasl6rZoLFlWYJ2i&#10;78FPB05HOB77Wdiehb+ZcRcJc7Q2kII8YMgs6/WS9Vqa/9r+I1c3E69eLbi4XBGmiaoosNrSFAXr&#10;pmP/CJcr+PVvMr799hLnTjL02EFRamKEpw0kLYDzp0eJ9hVVQVCaiGOxmqjrjNEr9ttA1yn8MIkY&#10;2PpZ2c3kBPEBnyaJLyiJ9V9eQZHlnI4jx70IfNELVoF0koY/enSci4GTxCzHEboTbDcP1MWR717D&#10;r78p+f6bX7FYipjaDi1jiPjO8+Hnv3HYb3n/y984HYUJ+x9/v2QY4ae/7Xl8hrwYqa24SC8uPEYd&#10;eH7o+Pnvgb+/21OU8OYu5/XNFaSGYfcjp5OIz123529/iHx+JxvQuobf/gZ+/Zsr7t6uedoteffL&#10;HufA5Wvy8ppdeyClCR8cqTI0xQXLZoVRSdyekzS2oTRaWZpCohNN2ZDnBT//9IvEAweZWhIUq9UK&#10;8+YNq9WC3/72t9jcUZayCUmKFx7S0HZ8fP+B5+cnuu6EsYm+b9ntn3HOcXW5ICwMQ3vi8+dHuk4m&#10;qc5pqrogBGHnKCuNgY2RRdg4yKYxhIlEgdaKMEa0g37wKOdIymEcDOOJQ9sxTR1TFBecNtLiWVUV&#10;Sktbprj+Rk77E23r6Wah/hynLQuJK2jMSyzBKjMzrBYslyvqupYNh5kXrOdYcEoM48T+eKBtW0KQ&#10;RUmIHZMXYW4aW+LUUhQF49gzzps3ZQUxUtQ5QY0MvpfNtjUU1mKaHOM0dZXRVAWZ1kQvjVOWRJ5p&#10;xmvD1Ing64wsYrtuAiYZDsTwIvwXTsRRNd8LLmrN1fqGb199zzd3P/D65luWy0t0sox+xym+o/dP&#10;nIYdU5DNh44BYw3WlZTVguNpYhoVSjvCBPvdkcPhgA8jIYmjIdKx2yU2U5DNftfNG7qCPC/Ic0We&#10;GxarDOMyVFYRU0akYpw0ISwZR4mvZVlGluV4L87mpqlYLC64WF8TvOLx8ZmhnyjyxHp5gybD2Zqq&#10;aGTTH6KIE14A1ou6YbWsWS1L7j9rHh4/ChJl2HB55Qix5XDYs9k8sj88YWxit1tycbHk5vZCRI9C&#10;ijXM7FSIUZyVmVMvnMnMJsbpxGG7Y/u8mSPFnqZZcnl5yWrdvDCSrElYO0lc1B/x8TBvWMXe1Q8T&#10;XX9guVxjtEUp4VN6H3h+fqbrevohsLq+Y5pdv8MwMfhAQBb02llO+wOPzxsenp5fRIHD/kheFjTV&#10;gioX59Fhf6QbOoZM07YWkicwkmcWqyRyVBUFyVlsJpuXqsiEiZcUpICerQF+Gtg9b+j7nm/ffMdq&#10;2ZBlBajIernA6LMoAsfnI8+PTy+xQ5Am0il4lJGGS7RCuYxkDMlkmDxhihbdwmLpqBcXZFkpmJKu&#10;R+MpC4MysFw2aB3JS8ttirTDyP5woh0GUOcNGKCTiAYIoymEwOgnpiADw+MBjBO3XLOq0T5xbA+Y&#10;TNo1PbBr5bM+jazXgeWyYFllQMSisVphrSK3Rhw1CtLswjDJipibJGYPEsNN0VBVSxaLC7S2fDDv&#10;BcmTZWSuRuPwYWAaW4q8xixrjGpwzuD9RJZZLi5WMmBL4eU1KBWpqgIfO4ZDx/60RzuISWKM1uU4&#10;a0kR2rZHW8Pl9TVNUWLn9ztO44x5mNDakqJ6EauNURKPc0oGUH0nbqoe+tPAbnugyDKmOTrlXClC&#10;lbUknThu9/zxj3/k5tUCwveUVc7kpe2TeaNZ5RmUmnl1QyRIFFI50J7gNUpJEURQsiEX/0mSiGJM&#10;80b/zLSbvnIZeUC/3OtFiDtHKWWtHFGS6pHl14tYKEKifN9ut8N7KcQ4C1DyIQu2cnbWnTf/fi5N&#10;OLuknDGcCyWU0ZAsUYFWBqsVcfJ0QZhtIcm+JM8cRqmZBQJTnBiHAc2CZbNg1Szou46h7ejHjmGQ&#10;ttSXAosZNZC5gjF2qPn/n4cGzrn5WWmZRs80istIYVBo8kyu76EPxADDMHE6daSk8Hl8OcZSeog0&#10;JGtDkYExIviElAhRRKykIpGJiMRJbaYwGWgT0Soy+JFIpKgdWmUzMmOYS0yUlPZgCJPsW5yzqDn2&#10;rLQjzyouLy37vaUbjrRtj4tBkoJuLndhjrnmIqDnhcNaw263E2aj1iwWC7R1L8dSHKZ2HswqcFpa&#10;pdGyVg/CFCZ9GWCdBUBN+iI8WnFuiYg8EuOENoHcWOrakmU5VV6Iy1MlfIgYG7FJ+MmTSqSQJIU2&#10;s6bVfOOTKHYgzi45cS5aWWdp/dLaquahpzgApWgmBIWaB/biYPakYZjZdLw4Ar+OgJ7Fv7OwWOSS&#10;xNCal+KZczzYOcd6vWYYBrr+RPhKINVGWJ0pGIxNaGvQOmFUIEU5d/wU8T6QO/siQBpjKIuM3FmU&#10;Suz2G7bbLcYYLi4uMMaw3/dM0yj3sFrEyTJ3FEU2r71a+kGchY1rMDoSfM/Qn9DKs2hyGSgwEGLE&#10;uhIwTKNnDBGMweYGYxRj51GzqGrdfO0EEdliTKgk8W5lDDGkF/ff2Z0u0WGJzuo5+m61EeEsBGFF&#10;zgKa1prgPf7MUFUzI9rM77OStS96XkPNnyL+iYNSBEBZW6UgzJrzcbXWktQXsfx8/p7vHSkl+Zkp&#10;EeaSE2lY/xKB16gXATDGiOFLM/WLcKy/xITtcrnEGMtuOMqic46vjx3sn0bu7mqsdiQPpxOYpxMx&#10;SVzSZZBlzzQhcjweOZ1kUhVj5PNn4TmtVuFFHQ9BHDbnRteuazm14o65vb3j7vY1m82B/tTy+LDn&#10;b3/taGpxvzV1jlYTh8MTp5NEBn744ZLFoqZtW/7615/461/g7pVcONMU2O1ObJ/B5j0utwzTSPSB&#10;rJGNSsgF3GtKRyDy+blDb6FZw/U1LBBQ8ei3aKvJsxKtAioFBqA9yo3gVz+s+M2vf0ORLfjLnz/x&#10;97/9zOEEddkQY8E4TYRoyVxOUb4mseTj/Tt+ef8Lp33H2PVUZcZiVaMJdONARJhyH+89tzfw3Xc3&#10;vP7mB4rMsHl+5N3ff+IvP++5P8hEtsoDq+UBS8IZcVSabI5MKGj7HYdOU2SOp4cDf/7xHU9P8LqD&#10;N1OJVa8wTQVRcvCZkTbWp4dHtBb3QV1V2Dl+OQwdxkp8syo1ufNMPuJMpCzkoW6UY3uY6DtQnLi5&#10;uRLGRd8yph5UwllLiImudwQMU1Ac9ntObQsKLi8LutYztHuCbzFR2CGLRU5TL1j2HTrXxNBy//TM&#10;p48PRA/LOqeuVoQARlvKuubiYglEjqdHuv7EqZ0o+pNs3gtLUcq0qO97Docdw3CgLAuMthilBAAb&#10;JUqsNBglnWchSoFAIpJnBm1zijxSFSNNVZJUxr7tmLynyUvyMiPGEdJEYaUYxU+gU09VJG4uc5Tq&#10;KBtHVfVcXkR++MFwcxMx1uL9I0+7Jx4eZWmc9NycoOHqquaf/sNbqrLmp79/ZN/N6iIGbBTGGR7C&#10;yDQNPD+N3F3DYuFYLhuJwvQSScitJXdi49/unrn/fKDIG769ueby+orMBa7Xj1xdXGJNzX575OG+&#10;5dMHqBYTed7z+PhXlKpBZeRZzWLhmKZHxkkKOFKQOE9QkWxuR3PWE5wMIYoCijIx+SN9eyTPpMJ9&#10;8jP0Prukzi5o21Zgy97zdHzk/bvANCaq8pm6qqSIx862aC02/r6Xe5SfpMBGMx8qRGDCzLsbNVfk&#10;ei8RC6CqGvJyhcseUWpi6Dr22y33gyfTskq4vtY4E1k08P33a+rG8u7nA8/PcHMLN3c5IUXabsDY&#10;Au0su8ORx6eJmB44HBPawdUN3H3ziqIo2G0mnh5G2t0z42M/A5DmFj0vD4a561rYiEt4/Y1hscjZ&#10;PXvuP3bstvItWTagdRS2ihaHbN5AWZ1fH1zfwbKBIutZvim5u37LzfqC7e6J54cH/vjjz+LK6g1h&#10;DJyO4np9dQv/8JuCu9s13geGw544ictbZ9D2UtTz7A9st3D/Do7PYC6gP7UcD084G+XPRwG5t9ue&#10;7ZOX2NkcEb5cCzN0USkWjeNiPaOilAEdMSoQ1Mzw0AHSRD8cGfsTu90TfejQmSHPxDElbDdN37fs&#10;93uenh/ojz0khXEOYxyucNzc3fDDD2+p6xK0YhgGHp4+s9/v54WzLEA/f/7M8XjAWk1V1wzDwOHQ&#10;khIYm5hGxTh2xOSxVtMsSlYXV1ir2R+2uNwSCcRkGHyYGxUV2ji0cXhvaJoGnSl8nBhGC12iKmvq&#10;RcHx+Ezb7um7iLMZt7dXZLnGZmcotCZphZ8i0xgEbj/KaZXNTdzLZcHlxTVN05C74iVOYoxFJ01V&#10;1C+uqL4XBtPoJ1JKjF42Q23b8/DwwGa3fYlqaRMIMVJXcv3VdcXV1SXJB46nvWwKmhVlA8YWnNqB&#10;h6cdbTdKCVKeMWlP0oFhyvChocoNFsFAWKMxLqPSnpgD0aCQjXxRZiy947g7EbwiTAGlDFXekLma&#10;7jiy2/a8ff0bXt9+x9tv/pGby9c09SXO5MSgGcIT11XOw0ERHge66cgwBbbtngSYvMPogmFMKFNS&#10;Zg6bGzI/YX1PnAKLspDFmvfsD1t2Tyeen2HsZUCy391zeVlQLQpSEs6Y0p6iVNgsR+kGH2Qin1Li&#10;cDhgjMNox+FwZL/7zGp1wd3dNXW94sP7ez4/fGAaAzeXiSmvyBykaNjuPrN9avn4cUtmKybf8fa7&#10;H6gaRV1VhKSwzyPoDpdNaAt56Un09O2Jtt9wajdYp1innCwXqDdJJt6A8HySxs2bYuvUS7Tl+fmJ&#10;h/t7Hh8f8aNE/sqypG6uePXqirKupKTteKLvT7R9ROnIOLb4cJKYUqGoG0eMTqJk6sxY0gQPXdex&#10;3ezpupGYDBPPHLqe6AN1teL6qsR7z36/F9doXqC1Yxx7BEjvORw2lHXF6leX3Fzdst/vOeyOpCBO&#10;nnNMr5r5fGVhyLKcwgiPOMwt00WWc3jcCHZgdnFoLaUCm80z2+2WRd1wfX2Jc8LMyq24Ot7/8oHN&#10;ZiPoiq6jWjRYLZuwfhwZ/STXx1wKNk0TSUFR1uR1w5TAugM/vP0d6/V6Xtt6jJudfUrWgUN3IoWR&#10;uiqpFxXGODaHg8T2/EQkcTqdUCrRjx1higQvcasQEle311TNyFO2Z3+A/WkgpAORxKEdxBFuDFol&#10;fC/DuG4CpcUZOA4dhgFrElWuiJWF0lBYA3qGvIeAUhpnM1R0TCmikIHffn+krpZcXDSsV1dsHrac&#10;jh3WJsqyhmgZxgP9cKAurzGlxY8Tw3gkhoEqa8icmx0Y0iIum/HAIlvSdvDwkDgc96ATWa5msSun&#10;LIuZtzegZzxE6TJU8GSdZZjb+UJgdnRroo8zy1Oi09ZlqCGBOoOz5gGln+ijJ4VEnjkyawhRYmna&#10;KrpuoGt7np+fJYJnclRMJKY5gSVN8qZ0DF6SAmennrbg9FxyED1KG1CehH9ps44pEpNlmgYZrFr7&#10;IkqkmamlFC9RNNnAfvlaCGmOpU5zRHVmv8VzS696uQ5jjExhnGNyUixRFOLE1dYy+olu6P+d+CHu&#10;r5wUgqzrovB7U4yzMA5JmfmeJI69GCO6MpSmnEsMomAGts+0hyPDakHTVJRFwTgMTFOgyAqKrKSu&#10;m3lo+MV1dXZunTfe0cuxyDJ57ZnNZmYcqCQueWPOMVDF8diTgjh5+l7YcwRhG4rry8zRXGaxQKFt&#10;TkqRwU/4IRCS5+x6C2kUQ4QNaBPARIapf3GeFkWJs9J8fo7cGpuJ4y8qYoIU9eyimtlxylNU0gDu&#10;vacfO8bRE1UUF3ZRy+9/dllaPYt/9uXY932PnUXRaf599VwecnYs6VmAOpdwnOOSKUZp4bX5CwdN&#10;a6TYyqrZFahRSCljTCMojzVgraKuZT1TZBZjhFEdU8TYBGhpH49RrgtzPtYyrU+Jl3iztC2Cs2b+&#10;3eRe7sf56+mLuH0Wb7+OYr6IOEr+3Vj1cv583QJ8HvKcReAsc/M5Fr+4BL24y40xrNfrl3ipsPvs&#10;iysWwLhM3Ipa1sfaWFKaCFGcsQYRT7WSgjilNNrpF2du13V4P9I0DavVgtPpRIjCndRG2LDSTGxB&#10;efq+43ja4r28lqK0oAJ939N2u7lQscYYzTB0gDj+go+MU8swRjJXkhcV6Stjjda83IOi0kyTRG5f&#10;7kvKkUyC9IUxSvCEKaDdl2NtlTj7fJIUxln8Ow+9X4S1uVAmBP9y3OcLXVIzs1gnZ4sIts7YF/fl&#10;+VzI5vuDM1ZixYC2BqW/KraZ7x8oJUOv+MVpfY4wn5mX5ybiLz/f/v+6/84f9g9/+pGryxuen070&#10;XeLqSqJoT49Q5nB3+5rrVxf8LUXevdvSHqBuRCBaLmEcRw7bHe1x5t20HZvNwNNneVhdLGvq2Yp6&#10;sYRX1xnrZUPyE0UG//xPijd33/D61XfoUOK7lh///ic+3e9YreF//W8l//z7/0RZVfzpT3/i/sMH&#10;rIHXv4J//g+X7DYtwY/sngUQ/v03Gcsq509/fk93kF8yt4bT7gAjUGjqfMk//f53RAWnaeB594g2&#10;A7acmKYnVDbicktIkWkKXFysMVoOblFUOKPo2o5pgKtLuL25ocwL/vq3H/nv/8cfeXiQlluSJUwW&#10;rXLCmFjc3nF9/ZbTqefDhy2f71tSzLC2RGclPhqILc5ZQvJ0p5FjB8UR1pdveXX3j7SnHY+bT/zr&#10;n/fsjhCtxB73J+j7wHopLIiuEzH09rXj1W3JorQsygKrA/vDA897iUpeX1qcSTw/fqJvC66uLviX&#10;33/LbvMslnGt6PqRvg0UuTBEUojEkIQ1UoJKnqHf0g0Cu71YNygK/GTZPH0Sm61yTEPk4/4z95+f&#10;GCcRd9bXlixrePrc8/7DgclLvHTyIkQoB3V1w9OnR97/0lPMLOiyOvK7f7RM7//C/l8/kucT1iUO&#10;RwHBp73l73/7zNRL1O1XvxZxy2aeIRwJTJxGiI9bqvrEq9tr6iaj61pQA02T4b1muVy8qOjdsePp&#10;aeB4lAbqZpGDjhyPEgVarRuqcsmxnehPo0wVI7jcsWoc3dijosckjbOKrh+4vb5kUQ/E6CmbkrHb&#10;k2nPooCufeA4HdE68fa7hcR0Rs0vH554eIJmBbpP6C7Sd7BaK37/L2/59rsVP//8gb+++wMhaly+&#10;oCwrsIY+dIyhQ6lIngVxly4Vd69XrC9K2t2Gz58e0d7S3L0iywr+7V//xP/1PyYeHiDFI+9++Vf+&#10;8Z9u+ed/+oFl84qxj/zv/9v/w7v3n9g8Jxa1oj9Znj4fef8hENOAy2SDLw9nyGtNmUfqwlAYsVUX&#10;uaZYZmSuwwe4vYHf//OaGPZ8fgwcN7B5/MCb168IoeHf/vXIc/czVbOfodsF1pbsdwd2u5YQJT77&#10;3Xctb95eYIzm/S/3DH5ifV1RLiZuXk30gwh/fQufHyEcviy0sTLN98MAQ+Sw3TGMLWVZslj1JAWP&#10;jx2EjsNWdFiVJi4v4O33Fb95aylKQ4gnPnz4PBcQwTg4hvaaU39k9I6n+yP7A0Qco5+4/yQ3+ajF&#10;1PL54QOv31zzzTe3qNjyk9WU64Zud5QHt5XyBlTAaMhLqGp4+xbu3sDtqxydGt7/fOB0fGT7JA4/&#10;pSa+fwtvvhEG2XffveXm9gJjelCPbA//N4qR/TZRuY6xfKK1idP2Iz/+bc/nTzNjtQmUhSMOImp/&#10;cwurKqNy8Hw6MnbiIru9ESf0Zje7XTwoD/0exgP4HO5/OTK0R+7u4HJteH2zZPeUsf20QatEXcDF&#10;Ndy+gbJMnI4b2iOUpebVbY7Lcvankv2xp64ytIUxGE6nE12/5XgK9O2BwwHcAq6WNXXZ0Pc9m+2D&#10;RFWmyOnU0R8mstqxWq25urri++9+4O3btywWKwKywN7uNnz6KMJF27ayWEjC55DNlkQ6xrEnqsj1&#10;qxuMUdRFjnOJoqrke3SiagpQGae249B6aQS1llMfOH16xmUGN8dDvIfMSVTz9u6WpCL73TPeK7Js&#10;ibUZb9++Yrd/YLd/JMSWvDBYJ1HvbujoulFg41GAyFppjIkUBTRNTZ4Jc+rm5oaqaohemC7APClV&#10;HI97njaPMsWexLXx/Pw8CwMS87K5wI79ONC1iZQCJpNYez/A5SUYK1HLaejpB3EPnfpA2XpC0jw+&#10;7XjanEhAXpaYoeM4tWQl9FPGMO4pnaEuDau6RGcO0kRSE0oHJt8SvCxOi6Ji2ZR8c3dNVa7AWx4+&#10;73n+3JKGnJvFW769XPMff/dfWC5uuFjeUOaNiGvJiNtJ9QxYfEoMU+Jhs+f9p/d0XmLVQbUoLDFp&#10;EhmRJ0ATg2wcUphQfUITUUkWoKt1TZaNtMeJvpehqw89y0niZsqleVAlx5PUkReCajHGkrv1XN6i&#10;WdQ3rJoFzpWQEpune8b+wOV6IeVl44HdVkFyEAz7w8DDpw2bbcuiXDNOO64vHRdXhmk6st19IKUN&#10;63v6eIEAACAASURBVItEVRp6r9kf72m7eUHvIq9er7m+vuDu7m52sYaXeJLWhrpazSJAIs8yjqdn&#10;NttHNpuNXJ/HE2M/YG1GUeSsVksgceoPTHHgebvjeDyKyyyOZC7SLApu71aUZS0b2DjNDM2eFMXp&#10;4GxJ8HA4dASfyLISlCPPSvbHjuPxhDGWxcIxjpO4yY2jLiq5dvuCVrUYPTEOURygQyBGuLt5w7ev&#10;v50dvDt86DFGYZ0U7lS5I3NWXOqDvF9OO/p+ZL8/4r0nyzLWyyWvbm+o8gKrFFdXV9y9fsXl5SXO&#10;5Tw9PfHu/j3v37/n/v4zIQQyLRvYsj1JM7Ez3NxeMYwjPgZckWOLcnbRyBBCO8urV6+ZRk9TrnHG&#10;Yk3CKEPhHLlLRH+i71tyo6gWpTgJVcSPJ3KbsMuSoGqej3uy4oK+7djvD6QAZVmTuZy80hR5xZs3&#10;C76bIvvDiX70nE4tj08bYQFmir6XUpxpkrWBRspCnjcnlosZtZLBySW2uwln5RnjMtBO1olVucSa&#10;RJHnNHVBio7gwSgRWaYpkecl6/U1SokA4WxGVTS0x0RMgyR0mhxCDT7HTwarwPuO9XJJVRUMgzje&#10;Mlu9xN7e/vAdeZ2xP26EIzoLqAkpLamr5Zycko3z8XDi/fsn2gN88+bMvBPxPkVFWUrsG6NYLpbE&#10;ALvd4aXxmDnCG0Mimxs1pW0TJLiQ0JkhhiBFNn1LUVyDmlBKEAv9FLm6uCbZCJNi8h1ZnlE18jvG&#10;diTPCvwUiKGX6KKNTKEnRhnqjJ3cs1crOzu3I3E6c5OzF4ayn6LsAUxEUBDynMBIGVlS05fWVCcN&#10;rf0owlDXS7QzISYSNzM9z8UVZVHQ9afZWS4NskVREP2ESgkzR2NjgKQ1xmag5f7jx4nRexQRayxZ&#10;WVLk5YsQv3LSNAxRXsvxxNi3ECLLusFoceqsVivqRYNS6eX5XxYF4yh8UYCQBbRSL8Oz86b9dOro&#10;2oGry0vG0VNVDU2z5MP7TxR5RfASDSdNGG0JNuKcOLzHcYQoaA20YLWMlgZmFcaZTTfjHpTHWCnc&#10;K+oMkyn8KA5UnyJFUVFUDTFo+vHEOIiIrrVD4VBaibtNuzkJlUhezrO+H3FJk2cFq9UFfX/EM5GS&#10;uBWHYWBRiePx6eEZrWG1WmCsYrvdzgaM4kWY8N4T/TnKPDvfVJrbYYVVnFnHsT2JO0pLq63VIjRp&#10;c46hB6xRWMs8eN3hx56yLGkaeT1VLcVLSgn+ZOwHvJeYr9KKEIW5o6xCJYVOslZK0gcjYlL6wl1T&#10;Z5flLIYTZwRLnJ1X+ize8CIGx69Fplms8XOjbIhR2pnnWK/Ss4NwLg0xWtie4v4y5E6euX3XEUMg&#10;c1LYk7tMCpRSIkwSP40x4bTBFbm00ycptUjzsMEYQ1mWpHmAlogcj/KcKRvHOA5sNsLgvby8JKXE&#10;drfhdDpQlbkwHJWIuVkuEVzvB4axJc8dNzcXFIWj7Y4M4xHroKwcSnuJ7zJSVhne90we8kJYweMQ&#10;2G6fGXqPVQUuy7CzFj6OPSnJcVdJ4ecCRGMNbnZoisAtwwQ1i9PWapx16FlADWfx76WZXa7ZMHn8&#10;OIlXV2ui+sKJP4u6Xzs2z//vJQqu9YsYp+c1X+SLM88wi38vAt//F60Q8UFKRs5sx3Oc1/tZtExf&#10;4tB2FgjPouNZOH95XT//BGP/iCKjaUqSdzxne/LZgWONIjOGy/WKm6st/SCiz9Vlxe3rW562T/gQ&#10;aCooriq+++Z7utc9ZfF3dgdYryQaVBUl45sRQ4a1mmmYMFrJhq4uKVzG0+Oex8+PGGP49W+WZLni&#10;X/7l99TViufnlqE/iaCXiWMgpGeu1gvqfMVvf/WRuoJf/+pbqjJjaE90nSwcpB5QRF+I/MNvv+W/&#10;/Od/5OPDA//jD3+hHz1lbbi8XFA2K3zcETmiEWFmnN/wRZlzfblm1dS4FNk/PXB3syIzmsfPH3n/&#10;y08c9p7JS5Quaj9XeWuMKcizBlLG2LWcjiP+NKKzRpqpvMVaJL6gAsTANEZShOWi4e7V9yhd8cc/&#10;/k/+z//5J7ZbKFfweIAxiGNgMshNGfjmDXz3Xc2rVwvuXjVUOZgUGbsO7TzXNzO8/+6Sw3HD5mni&#10;VPSUhURn66bEmIquaykKAU6erannSPfkO9bLEpfB5DuIcsOfgqdvW0LIhQFAYugD7375yKkdeXyU&#10;dcxiDfnCcuoif/rrgT/+SUQXm0G1hG+WEM0KU1yR7MSufeKEuBsJ8LQb+fTwIwq4vYXSWqa5WbEN&#10;I5s9bJ+keGV52bF42OGygbY9EbQsHPcH6PoJxWfWU0NKYimWyVBDZjJCkMXZdtux2Uj7XN1AIFC4&#10;gmUj0QLnCqZxpD107Pcn9lswtsP0IzYryAuNtRl+bBknzzBAeQF5Ji6uwmmK3IqLZPQ8P0JedJQL&#10;xWq9pKhLpuiwDlADZTXw5z8FjAmUNVxdZlRNxMc9o9/McaKIZ8dEQDnLhIc4kbQi+ITNwZmG4DMe&#10;Ph/5/P6Z53u4vZjI85ztdsvxODGMIpLFKIy1z/efsabjcnnB8dDx6eMzv7wPbPbMfIuJfhLTlbFQ&#10;ZCXGOIJv5byey2xUlBuSsxMuC6xWFU1jSdGzXsNyVdIeB6axY7cXZ3KRT7RHwzTBjz+CMltI4kZt&#10;qgX7fcthJ8L4+gK++/6Cm9s19/f3fPg4sN3CxboVvuHVgsuba769+xXDBH/6wzv+9uMHNs8t7WkE&#10;ZLpkMkvQo/D3xgnFhM1hsRIHc+5yMjXQz03muQNnWm5fvWYYTjw9neh7EY6rssTZJU9PI9vDSD+N&#10;7A9wOEDbTxz2kGbIcde3PD1BvQ4UxT1h6tjtRtq2lwGHA8ZEnDqiFRdfkcP1FVzcwHoFzWKkyA+A&#10;ZbUKfPsthEHYhP/tf/kH/vn3v+HisqLvW/xkGYaO4+6RpDdM/UhC2JgB2JoHKqcos8Sb6/NDF4p5&#10;8mnShFLQFKDjxHH7zGkjrNXGQWEMzhloRtCw3UuZSX+C2EsBDUnwCeY1XKwq1otLVnnDx797Mvsk&#10;Ls2Zjao1HPdb9ruIihGrBS5sVGCxqIkqogtFlRxlJexPomKcclZdS1ZXZHlJ9Ilx7NntTygFi7Li&#10;4mLFf/2vv6VqGi4urlitVlRVM8fMO7qu5d2Hn8X1durxaSIrJe6nXthCap6EOrTTLOOSmALOiYuh&#10;LnO0VvgwSkNqHKTpjYDSOVOM5CqXxWgIiPYmC4xxSNTFmqq+pchv2B237HcJ6xJ5FukHQXGE2IrA&#10;pzOm0ROCMJiszVFG4gwQcS5nvb5iuYyURU1d18K/mrm+Qz8S55jJGe49HKXVNcb4wrk5HluGYSJG&#10;KIqcLCtw+fxP51iv41y6Yvn4+T2uMDTrJYvlCpcpOmMZvDhGuz5wOB04HDsenyPjBGUtm2BDpBsl&#10;Pm/NiI4jYYQ4gpqOhNIxWC3MWiORCZQnxMSpHenTkcXdAqs0yuQUZkFTLFiWd3x790/cXnzP7dV3&#10;ZK4kszlKCWPWp4HRHzlNG3589xceDn/nefvI82FP7yXOGAJMAfIicepHTu3IFJidB8KzUcHTHqHK&#10;LHW9oCwzUiHcorqS43s6jeSlRMCzSuJZ5yh1NySyrKKsG5aLNWVZzovCnCxzOCswcD8lhmHCZbC+&#10;WLBaC7dYJ8ducyBNhhgULstxdsVyleNswWKhUPbAqX3H8RQ4nR4Yw4FpahmmIzH2BL/FOs/6sma9&#10;Xs9xY2khlAZDYaWlqNEqw9qcECFFcYoNg5TNTGMgRUVVNSzqWWg1ivv7e3758I7i54J6uaAsaprl&#10;grIsiWmkWTjKypFZRzcM3N/f87zZc9ge6QZPe+hpFhfc3b6hrJbSfq41zuZol7NoGmxWUlfiNDI6&#10;Z7XMsXML9wtLqR+oK4mlhztZQK+aFU29pikrstxSVRVFUdAPJ8apxfsBrQU1cDweCXGgqkvyrBCh&#10;p2i4vpINunOGq6srrq9vuby8FL5b3wFwOBw4nT7z9LTh6XHDZrOV9dNiRW5ylJU1WVGVRCWD3aQi&#10;Oiiuri+FB4iWAhNnOXUdSiWaRU3oWwwOlMJZiYWWBfRdT38SR6DVBmPAh0jwA36QGH5UGpUi2lrq&#10;pqQoBRFgtKXvx3mzWGBswCklBR+Fw1jFMA0k3dH2I2OEaRTkwKTOKaG5KOQATSms16pAimIs9JkI&#10;gHkuz6DMRcj1F9eVtpASuZ0bkgMoLOvVFavl9VwM4xn7gaKMVHVG3Tiq3KBxOCoUGe2xYxg8IR7p&#10;hpZhGGYRp0bbgDUZTVNzEy5IaWKze6Y79CgdyKxserW2rJaXtLsD++cNHz98YL+ZkSM+MSYReY7H&#10;2bWRTdS1nAPHg7Bcxzkm+jKYVOfHQELFQNKzMqgiIAMWFDw9PXB//5Fvv78iy88cVi/OXB0w1pHr&#10;XKZwIHFkI+kKpYMwHrUlIsJhiNPshkqkaKRJOCsxOn8Rb4SNqUlRyc0ZieP56cwoi3OhQ8DrgaT0&#10;iwCYkn6JvP07p9Q5Omn17GISJtd5Q+u9J5KknVVrKQSY3VPnD50QgWVurj5/5Ws+2jlm5+fInLXy&#10;PM9ziSUaK2KIMQabW8plxTCNtG1LPwqzdPATwacXhpdOcg2dN+dFlpE59yICikNMjsE0SrvyS6vn&#10;LABI7PXLBv78e2l7bsw1GKNnUUJa4WLyOCe8W6UjLlMU9cxlnRmDfm7ndTZ7ERFiQKLoSZGiQWkF&#10;yc7NpBrZTMv9Os0CpA5yYp7bbLWQBBkH/xJlPTszs0w4nX0vse6zS+vl748RvmLaDWOHQfae1s3r&#10;xxRRSZx5wrCVdZbSX9xPMXq0c8ToCXECFXBOkl4uk8hrlsvr9N4T4og2STAiETlH58K1c8w0MnOM&#10;vyqGOK/H5ovwLDSgtazhtZJY/pm7y2woCSHg5/f/a9YhiHvuXNjxNcNN8UVQstaiUyR95UD74kST&#10;8/d0Or3s2yUl8IWnOQwDkzKUKaHJSVqKXbRWGK1R1lLmBSFF4uTpp5FpHAl5/hKxr6pKjr2GU3tk&#10;t9swDB11lZHnTkqTSok8T37Eh54s06L5lA4femDm/WspFoNz07QnpvM9QOHTxDgGYTXHiDaW1WLF&#10;2CfGXtabZ26fsPw0pHMk/HyM4wt/McX4Za3+1efXzstpdu1+/bWURHA+lxx9/b1fvwfnaO/X7+35&#10;2tVa47Bo1FxeMpcgpUTSZxf0F+ch8O/OA9RX7/VXH+fX8cX5+OU6Ov+8swDovcfGKLynwuWURQ7B&#10;0jR7VITXtzWX65oyV9xcrfnND1v2+z2L1Yq7uzcsl0vadk83Rm6vL7l5dcer61f0o6fKHJv9M04b&#10;nh+f8GOP0ppFUzIOHR/efeLHH7dsNlAXHyjNghgnbm4WvHr1a+5eX5Hlhs+fP7DZPnF//0DXfqZe&#10;wGsrG2mrA8vakVnNaqWFkXLR0J12PD58wk8SXxtDFPeflmv1d7/7hru7hj/85X/ytz/8myjjS01Z&#10;33F1e4WPI0+P97R9ZCnGKUwC7Tvi1YrCLmhKR11AYRVDf2LzvKdvj1xfyIDu6RGm8Qgh4VzOctmw&#10;Xi3IjKWNkdxl5IslYVRzvbxELqrSUJUOFZM022ZQFnJzvv/4kf/+3/8Hf/5z4OIS6jpnVHA4DpjZ&#10;jefkR3F7A7/73a+4u81Z1Ik4HelOLeM0UVTw+jvD/8vWm/XYkWVZet+ZbL6TT5wiorIys7KruloQ&#10;BAH9/98k6EFCaWh0q3OIZARHd7+jzWbnHD1su05Gtwg4yBhIul+3a3b22mut73Z3Q1mlXC4zXSsE&#10;3KfHR1arXCz2xQprNM5tMEbJBmaJCbgFe65VwjQOnC8CmiiqQNv2fPwFuq4lzwxltWaeRw5nAcyc&#10;zhIv21jQZsMUoOnP1J0ANXoP3bzEEVeR1bbEZjdM8ZmmgzzCECB8PHE+Slx7c2exJAzMsvmNEnfV&#10;CaQlZNUG5XLGORJ1QbV25CWcLnvqFqbJczyfsEYEw6rIKcsVKohQlmeR9XqQDqoRXMbiarAUS/xt&#10;mmUTO469kIS0iDoRT5o1rI1DG8M8zQy9HHTr854r0dPkFZm1KDwmCjhmCrBZRVIDYewYxx6tPEVp&#10;qaoZl3gSL6Lo/UNGWUWGac8wHskK6VaZJhj7GkYjpyALREPwDj9q6mPJr3/zNPWe5y8QJ7hdS+dX&#10;1x1wbnmNtyKqGSfuMptd+PrYcNoHvjwK6XfoeHk4apURw4DGocJC6PSTvMYrxf0dvHoVyVM5cJbl&#10;yHpl0UoOsmWR8fhpj/eRaZCocD9D1zqIGdWqweiZupe/t+9hHC60rcAyUr24RfMCYzPaduZ8hscv&#10;cDnB7X3L7X1AJUfK4kRV3fC73/8Dm+09H98/8fPPv/L8eGL0HVpJLDIu5+yqhO0q493Dltf3FduV&#10;xb87oeIZfItdFhurSohYXQ1zD0WVsN3ecK47Pn/d83wUtytGBLa+l3+2JiNEIZyOXhy9dQPEMyhY&#10;ldDXQlIOUjshXW0JVGvYbeBmKzAbayfm+Yy1Cff3K/7jf3zNv/6zwaiUf/7TT/zTH99xOD/yv/4v&#10;/8Zf//zI5TxjDLx67Xh4YzDGM0wwtHA6wO3qzP39iu06R7uvNI0sHpSaSbUMZavSiEDTdnSN0Ler&#10;SrPOt2S5Y7fpQafgRz5OZ6ZmZO40TQi0tYiYYw3FjyVlXpCGFXc3Ja8enoka7ndwu4OqUNSXFv00&#10;MqLp+4nzZWL2J1xqUZkmy1OyLEXrjYgQyuLnnn4ceP/rF+q6ZhgGfLwK0Gvevn3L61dvuL+/R1uH&#10;sylKKS7diaenJ572R/qhXaK+gSSzrLclxRKHuT58syx76YkRF0NEW02S2qW4XIBaTddyOh1oukbu&#10;szYHm3F3dyNdfSrSLb1wzjlmP1FfBmIsmcaU80XcMU2ryXPH5QLjVHM4fWacLvi5RumRrFAUpSNb&#10;qLndOGCMW5wTBa5M0VqTLtvFGKBr+0XMcS8HmrYb6NtOqGrGkWUiPMWgyMsNt/eL+2MOy/bzW1eJ&#10;LJGk1y8tK9ARl2j5fmnpK/LRMYfINMKl7vn6GDgc5Rk+BRinjnmJ6ce4pPUNzBqCAaYZ38+oCpTT&#10;pFlKmiUYky9RM4mkte2I8hOJLsiSG1YP97y+/Xf89O4/8HDzI30zybBpPJGWcT5wunzi8fE9X85/&#10;5+Pxb+y7z/RTzRxnkszirPTbhVGWLnGUPk5twCYWa80iosLcwdTPNN0Bq0X4znLNepdRFKslXqKJ&#10;wdB0I6dzy+HU0NQiMBrXkrcSu74KUHlWkuclWTbzcP+ay6Wh6ye0DpSVfJ/l+rT89PYVYz9JHcNC&#10;KG7bnnmKGOMoq5Fx+rJs6Rt86Oi6E01bg57YbDOy3PLw8MDNzQ6Mfhlsx6nHJRlRIX1w44xuJ2av&#10;CHPEGEVelmxUwFon4oo2mGVB3LYNbdfTdg1dN+DSnIdXa968e0uWZbTdGes83k98fXrm0+evfP38&#10;xPnSMA0BHxTPX1vuH2aKfEdUOUM7yXU1aFw6s1rDqljhR8/hIL2Dt7e3ZFlF13UoJeLrOAitMl9g&#10;AyFIwfflWDMPnrLMSRJHWW5wznG+yPs1SRwxTAx9IEkzbnevsQ7GwZO4kvUqQTt5fxiXL0JdKpHe&#10;NOHz58+c9geapmMcZrqhJ80zHtY7ttubZRARCINxlilM2MSQDFpIgSYy+4F+nPCtOJken56WZMuO&#10;RCcUWUJqNL2OxCmDVUacR3HLovB+IvQT/djRDi2TH6VqwlimoLCKhTyZk6fi5KlP8sy+1Ht5r/rI&#10;NEeBuLhIXmg8lqSw9GOgqzvasNQ3LB8EObuEbImTpZA6gc+tqoyysIRQU5UZVbla4C+L42EemeeI&#10;Xq6reToTgyExGbvtjsRl4rjzB2KYSaxB65nZt+L8UB6Fox8b+mGg76JEwIcRaxPSNCd4+Xfr9ZbX&#10;r+7ZbFd8+lrw8fNHLpcTTT+IE0ZZ7m8fiMPE8esz56PEfrMExnHGmMg0BYZB7mUS1dNUVUXbdkzT&#10;wJKgf5lhiPLsVwqZX8RHQowQopBflYn0A3z+/JFz8xNvNncwSR+0cxqUx7oUVEo/tbRDi00S0jRB&#10;ZVZSPsqjtUF5cY3P0eOsAxUZp5m5bkhcyapKcTah8+K+JSZobbHayucUIiDi4DjM+NETlNCkX5iY&#10;SuHN0qWmriLHMvTqxTWzCCMBGWqTZaC9imt26bNVi9tOqgcUqCWWF+Mi/Mng/f3g/L1TJvBNSNJa&#10;kxjpL5Pnr11c7ZbUpnJvm6blHCGxRWUVRjtcehXyDF0ngr7cp2UZ17bt8rVLr904TvT9sIhHjqgl&#10;bXX9Gq8x5zRNvwkLBCLSa6jNAqAwyHPVGmYfUVoc15tVRZlLpYFfABR5nlPkBSFI7DIEcDYBK32a&#10;Cre8hAYVNWEWQMQ0TWil8coTVcC5a/zVEZYI8TRNFOWKGOPi8m65u7vDGEPTSB9wmmSkab4sOPuX&#10;uSpET4ji6kpMQlEkpInAysLsMTYuNRNm+dCLQCOQGqXlJuLDRJxnrAabSBddmjq5/o0sfqdxYJ68&#10;0OmdkaqKeQEzaBGglAoEBXMM8lpos6RurnBIEQ711aWnLFpHgUVc6yi0vI4hBKJSxDi+CDRKKVSU&#10;v9PwTZC+RoXl+lcv4vBVOFbqexHrCksR51rTNMvZTpaCIPeXYVw6RRfatl6cksZGjNM4l4GRSqzx&#10;2mk9DHLNEJmngb5rljSF3PObpnl5ZiaJJctTpqmTzkgdaRpJT2V5wnpTkqZOeiTjTGLBWIPRAa2k&#10;r1LpmRA9WidoZ4iTJG4CEZs4nKlYbTaMztPQSq3HDErrZakrvbBKGek399+68aLnN866l5//f+4J&#10;119/Lwyqxd18Bahdo/7f//jewfci+M7zy5/18rEI51cXYTDL9z1+6+6Ts/S8wHyQnkH1LVZ+Ffi+&#10;B72YBTryfXT5egYHidHbVw8FWZozDBPTMJElhvv7Da/uI69f3RPjwOlY40zk1cOWu9sV2+0NVbmm&#10;6VqKXCIXt9sdb149MA+e83GP1YrXDw9MY0t76ZjHgXJVQfTsn/Z8+SSgiapiOWCPPLzasK62VFVF&#10;c274259/4en5Ky5LIHoZOncV4ywbw3mcGJOWw/FE04ZlGxj59OULT/uRPIe7hx0BRzd8Ze7AruDh&#10;Yc1+/5F/+z/+NzgESIHoOT7vUb+/YbdZMY4lIV6EnCldq3QKmvMjXa6IY00C9P0R7yfqS4O18MMP&#10;JbsdzHPDl4+QJDNJEshSTRh7Pn34G4fjZ+rLAUPAaI1LFImeSAy8ua/44Yc7umbPf+lOxBH8eObD&#10;+z+z3z/z17+MGAM/vNMkRcYwDkwWtjeOf/ennygzz2H/C/dbQ6pHHJbT85794yemYaIoEsrCsV45&#10;1uuUqR1IU8fDK4l1hQDncwcE1us1RV6yWou9fb/fc7kcXy5KKY3vcU7Rj9I5mLicRnU87wO//go/&#10;/eh59XZHmllm9Stt36KNiBXb3Suq9T2x7kF9Ic/FsdR7uNQingWV0Y3QDiKCnM/ya5dA18mG5lZB&#10;NGvmGJhoUQ6SpMLlmqRo2W1LVps7orHUbcflFJjGjnEI9D0vhdJ9J9diUYg417Y9c++ZJo/CsN7e&#10;kWQ9l/aIUgimXDsMin6SjXfXzxIxsiJiNI1cO3J4nLBuIsslokmQLs04BXQIqDCh/EwYRdAtEhHe&#10;inLF0Ax8+PpVYt9mgen0MjB6Iy60qowY3Up/Ii03O9huUo7nieM5EKelRyZaNBodJY7y5AxdM+Mn&#10;EbuzTA6iX77+QmojWQY//CjCTl7mqOuDQmd88A3DqCh7EYnGGc4nGPoIscOm4naY5xnFiHWw3mp+&#10;+vGBH3/IuL8/k6UXtIEQZohLP5rWxKg4HgasSSFmEkuNgHasdlt+VDl//vgX0noR/BIkmjXOLF3C&#10;jAPs9x19/4UPHy5iBk7EcfY1Qt31/L9/6/k/7Fd2K8ub17/j4f4dN7c7mqbjeDzhBxEX7OKiN0u/&#10;RQg97aXn+atHeenqe/d2y3Z9y9S11KeW9nzmfGjoW+msy9KKKUxc2j31cj0HYHebUq0KIiPGRabB&#10;crmcsak4Hx5uYbsWZ+GuLBnrhr6Ra3e1kmstSKcs2xt4uLdUm8DtJsOZERMjmXVsiopXNwXNBZpL&#10;y9PTf+LuZuDx8ZGf//aJn/8iYupmIyLibvVAtfLE8cz+qSf04g5hTijXFRZZjkw+SH+RF4eGil76&#10;iYz0IK5LWFUlmbUkTpEXJeiM8cZQFjNpOtL3YXFzCIG176C5HHEqoueJ7WbiT3+yPLydqW7h9i4n&#10;TiNt4/F2ZFZQ17LIiEx4JaIIOuJSR54XJKZEKcXYG2jlcFzXEtu5v7/n9cMbVqsV2+2WzXbHarXi&#10;+bDn0+fP1F3L6XJmfzy+wBZubjdo7cjTnHW1oqrWFGkmbjdjKfOCtm1pmoYpjBIHzpJvdC8l/YFT&#10;1ESTkK8SksRKL988s9ttSNOUeZ5I61rcssbSNA1NPNL2nl/ef8XaJ2Y/4f3M7CXqeDh+oe0OtN1B&#10;iGs5bG80q3UGamaeR6FvZrBa5azXa8qyXGiKmhi0xCiXg0WaBqxNZHOeZMQo3TfOpgJ4cA6NQWlL&#10;6rLFBXbt7JlfnIMggkGSOrZbRTtKJ+MwtHg/0g8t0xAhpnKgi5bEteSZXwYdTfCG6Cc5tEYwHrJE&#10;U6WKIo1UqSG1kSRCogypzshM8q2/UDu0Snn+2uBQFFXJ3f2P3FS/52b7O9b5EqUlCKxjvjD4Z9rh&#10;K4fTLzyef+Zw+cKlOzDO00LKy7FocPI80ePAOAWyPCFNLdalWCPOstN5YAjiFOwmiIsjt8ghyQIu&#10;j+QrjVWGuus4nBqeniYOR4lMK6TfV4ZGIVOOY0+a5vR5/3JgVwratqPvRoyRzr0QDSFKH2a5bOdD&#10;QJwKUVP2shCLUQEXhr5nDj1JBqlK8cEREKfHDz8+iIOzqpjnmS9fPnK5NDLMTZ48q0jTknlU3jeu&#10;0wAAIABJREFU9KPH6ARthSa8ygtubjc4+4ppGGmahnns8d5zuVwYJ8/vfvd7pjBRliV3D/dsdluy&#10;QuKX++OZEEeGrmb/fGC/P9I2IyHY5Tmn2O4SymKH1hnBG+lj9jBo6TE77U8k+cT5eOH5+cBqnCny&#10;6sW1KNebwxhNmCLtPJDanBgV9bHj/fv34hIs0m+AKDyPj098/vKBLLdCdp56qqqgbUeGoePDhy+M&#10;fqZaryjLFVkmsIvj8Uzft+z3T7RdzfFwpq5rkqWjdKUdSVZwt7t7iYHLkBIY/cw0jYxjzzxPRBUg&#10;jAt1UETiuuvpmrNEyzpDNBYds6XofsYPOUZvKTNLkVc09ZHR97Ttmaa/MHox1wlTZaTuQTnpX8zz&#10;nBgq0jTFJULzbdueEDuGfmScPUnM8VERQoPCc7srmcZAkwTqZJDnR6JI0xxnNMPYs64yNuuSItM4&#10;Lc+6VZVTFY5xzEgThVKOpuk4jzXTGJjGyDQGVJQKHkWGnw2bcotWOetVzjSKENt1PYYLeX3GGc08&#10;1Sh/JHiNMylRyX1n9rLknma/dM15urrDasPtbst2u6VYgDdfv36hbWushhhmVkmJmgOfNx8o0l+Z&#10;Fwr4PC+9aGlKWQ5Mkwx1wzAIOMqI+wgAK89GEf4UTlvmfibOURxr6lu0UBuwqXx8ef7C588f2d5m&#10;WAMuNeSZwyNxv2nqOV+eqZsjxDV391uUCoyTfD5Yvbj25oV6Ke7Jpu6Z+0hVTtzsUrSC5+nM5dLg&#10;bKAoVuLKCRJHFnKqOHDiFaSgrwKL+U108gpNcM7J0BrnJQq8DLsqfCN1qm9OwO9jdt87cZQSmVFc&#10;VOIeVPpqp/zmtpnCQiDlW19blklsuO+HxQEpjv55njmdTlzahv3+yKU+EVUgyxxWJWgNydK5FubF&#10;7RUjWSau1Mv5TFN3L44drTXTNNH3/W+EB5nLwhLz5MUlFxbnZ8BDAB9nef6qiHUaFyzaBGIUISzL&#10;MwEjWk3fyzJerjuJ7Nd1v8DFIs5laJUg/Du9CAzfRNKrAyz6gI0WtfS9STecZuon2rZju3WL2Nfw&#10;5csXCIrXr18DSJVD+AamuPY3XoUR7ycR82KQFFGekli3uFSlCqMo8u++x1H0G6VQUTKh4zjI16+C&#10;xDydLEusFdFrGFpmPzLNg4BiVCREOUuLQOrEbajsbx1ekZfPE+x33WuSlDJao7Qh+Imo4ovrTAUl&#10;gK1FuA4hvKQptNYkOnsRZ16iotcexCUCLMKThhh/I+zI53YVyuX39X1chGP1Ehm9wmoSOxHnxfE6&#10;j2ijSa0shLRT4sBbqIDTJCnIJM0WxsIkcfcoXZvTLM+dJLHkRUpZFVgL2jicM4xjy6U+M449u92K&#10;PE+XNMaAUlE62HUgxkm+7zos1644NFFgjAi+1jqczUnciisoTuAxS/fmMj8SNSaKsB4J8rWG5b39&#10;4v8NwDeR7vvX8/sI7/UavYqCKkTmeO2ZthhtRIYPsjwIIeCj/P6orkuLRdDTaqGQL8IuQgie9LUv&#10;FPyCRfq+L/Aq8n3/4yrmfYuQ8991/V1/jjEKzfo7t7O1riQqiU9MfUeaZrx784CzMlD//f1/xvvI&#10;/V3Jzd0tzmUUuSb4juPhK+fjgY+feylKR/P89cAvH57IM7i931AWCSoGQUaHyJdPH/n0ZSQG+Kc/&#10;wJs3b8WS6ybSbEKrll/+/pl/+9//C//2f9bkOfz+Tyl//KcfuXu1RWkHKudygi+f97z/9T3HY4u2&#10;8PaH12x2W/76/pm2h7SAYlVxe/eGYZx5/+ueooQQJ3759c88f1miwWkGsed8bGjrhjdv70mSt2xW&#10;H+maC3GJMt6s4eEmZ1No5nokS8RQFeYGrcSB93BvUfcrhm6kv0w0lwE/H5gGx+G5ZphaprmmzISG&#10;VJ9b0sSQ2plVrvnHHx749//+gS+fe97/GQYFq2LGcmbuH0ksvHkL/8O//g4fNV8//5k4wu3K8z/9&#10;h7f8+G7Ll08Zh6dfOD6+J41bTodHnh7lIbG7GdluDWlm0LGXg2mZ8+pBYhF1XYuboCqxidwsptlT&#10;1xe+Pj7TdcPyAAkcj2BVYLdzFJVlvS64uX2FdT3V6hfGWQSharXh9m5NM9Y87VuJbCVQFlu2mxue&#10;n//O4QBtC9uNkmtGD8tguuF5f+Lv7z9yOC/JByNk5HaAMgWbbvFqRTM09BNYBWP0aBTFeoVJM6Zg&#10;6SfL6az59UPL8SlSnyVG+O4t3GzXoAfCPFAWBQrL+djRnDsOhxY03N/fY63CzwZjImlaCBxkGuiH&#10;lq6fmL0cKUKEOcBqLYcwbeTzLgvD5qYiSeVhnycNfSs48jSB4AemrsVGuN/CT2/fMnrLr1+e2X+F&#10;fQ3FCinNLRTb1ciQiSMvywIxNhAaVpWhqkry8g1fvtToj2dOp4E5IpuraAAPGlTSkZY5RVpQFTOp&#10;G9Eenvc1txvZdq5KQ5ItAyTyUPHjRFkZpnmm6OHS8O0BZcAo2VIyB7wapQ/DXQ/wltVaU2Qz242l&#10;LHOGsedyaaVEXFnCpKmKW7o2cD5eOBwkTrztGkwSGcPIaqsxmcEqS5YVzEMgK840tZQruxROh4nP&#10;n/Z8+erxwVCUCb2KRD3RjZ7ZiyB4eZz55dc/8+b1EzfrOyIz1SrBZyPrlaNaOfqxZejBBzg8QXs5&#10;stuJ6ORSeP0qo6x26DwhTiMf3x/48lH6BXf3Oza7Nc14JihwJbCXuoBpDBhjcVazWmmmbGIk0rVw&#10;+wCvXq0oc0hs5G67gWnguJ/ZruDt24yyyrlcDmgFr16vuNmVoCayRC3dQRqTFkQP/XDmy9eP/PI+&#10;wACromO3veN//Nc7HtYzj19HLuee5jgztSmr+4qbhzdsy8+cnh6xKtC3F0L0jB34QYN3+HGibQN+&#10;EHeD0YGbbcE0tfgBlOroup4pIB0fOkebHeWm4fYtJCsRxm9uRfjOK+j6njztKVPP3auJ3zNzrOXM&#10;lWaewxfP6MEW4oQEWSq55IYhyKY3BIFUdf2E1SN4TdvVNHVHfelBWe5ud/zh93/kzZs30ssRpKj8&#10;6WnPrx8+8OHrR9qhZ/ayb8/znGpdkRQZzmiKvCSrSoy19NPIOM5obXn//teXrb22iqIoSAtxE07+&#10;22Z1WEqRV+s1LqtAK9Q0UdczbSs9MF3bYZeOvvOp5fHpwqWepYPHSXVDCJ7Zj4x9TdOcCbFH24k8&#10;02R5gUsSun6gPo9capaYLgxNR3seyauO9XrNel3JQB8V1i6l3Rr68Xoo1CQuI0aNNQkoxzgtTlAd&#10;CXNkngNJkgucITVkWVgO+cNLnLlroe0jfbtspYeG2Y9CTjUpOmiKJMNsdmROyITaGrIsxaYRm0xo&#10;M5E5w7pwbEtHlWsy47FqJnNQFgllWeK0Wg72EUOCswWrvOJu9yPvXv0jN9t3pOYWHTxN+5lplG62&#10;pj1yuHziUH+i7b8w+RNBtaTriJsURZJhU8B6+ing9SwbWp0w+540dSJ8aXHVKDx2AXXpINCFLNOU&#10;paPINXmmMdbTjTWnQ0fdwPEgdRXTtLihlpieX0TEvudlgLrGiLz3dF0jjg7nyPIE6yDEnq73qAhD&#10;vV/KvcVJRrR4Lw4HYxx13RKDIkssq9WGoii42Wzp+56ksGS5YhhbTqeTdNT98guH80nEDQ+JS9nd&#10;3pGlK+agcTYjyzWFXZEUOfPEUj6f4YOix+CUIskqytWOu7sbOSRbwzD1PB9ONB8/Udc1h8OBGIR2&#10;qEjI8h3aBKZR6MchBB5e3eNsTog5s3e4JGGdl2w2O1LraNuevunp6o55FNdK33RM0yxdQXMkSyd0&#10;1ALcaDrULO6cupaqj6YXouFms+LVq3uMhY8ff+X9L38VeMe6IISZLHccThf6oeVyuVBUOeubO7J8&#10;hXOG0+nA8fTE8/MT+8MTw9CRZQVRaVySgdIC/cJyaQbq+nlxFQXpvVJB3GLjgNIe4zTGbkmShCJP&#10;MMZTlRkPN2vZ/i/UwTB7pqEjLn9OCIG2kwHv8euB0Tf0/cAYxLSdJUv1wyRLWQYwZmYeLyg/EstS&#10;qIeZZr25xcdIXXd0/YjSlqYfBGwUQPk9ubNkG8Mqs/hoyLJicfQVaK0psoQsc2jlmaceP3UM/YQf&#10;B/peKOLey31wlCaaxeErz/U0MVhT4idLXwa263dkTkHMaOqJtu1RfmBdzaR5wGrFOPX0w8j24R3G&#10;5IQpiCtWJSiSBRwUGPOeLJHaDJsYyrzix7c/sltv6Pue8/lEVy+ksY3n3ZufOD4dUP4XzmfRn4Qc&#10;qknTGfB4H2jaC8Yu0dAoC02toSz00nWcYKLh+HxkjnLoDAT8Mh8ao0kyg81nnvZ7/utf/gvVTcLD&#10;3YZyXZLmjn6e8GqkG08cTp85nZ7J0pntTU6YPU1To0iJwTFNET8DxuEnS9uNnE8dJjqGYRL3mbOM&#10;w8Tl0lCVjjxbwBFRId2nMoBrlchBUQW0XhYyTiA45uqC8d+AB9feKxmexS2jzSLiLeLZ9X53db98&#10;D0y4RghjjBJb5b//4Ze+NfC/GbKzIl+K90WoGeaBOXrmKL2GPiBzR9+/POOVEp5vDB67RGuvolli&#10;EtI0fXFMDcNAmhakafoSixWAg2aaRrRS0vtmrp+3iFxaK6JWGKtQSqOiAh0XL6BQc21iiEGSB0aJ&#10;GOmsiJF+cUzmeYpNDIFAP3b040CIIrRbK32CqIhCSLgiPkW0Emp5N/VEk5IEt/Q8ikgiQLGW9bpi&#10;vvYp9yPrakOWFUyT53yqxUm3wFiuAscV5AEwTaO4F1NHkmhiEGe5UZAkliTVzFMQ6rQSOIPAUOSa&#10;8+OINizCMN8cXIiQ3vQdMGOMEjFIeaTjUsAY6iVv/80FFhcXnwgtRqK/ahFpPCjC4gRUi7jEy7VH&#10;/C5qHr9FSq9C6FWkm5ezof1OsJMo/PUqWGZhbVABpqVKSRvQRgbk4AOplfPv0HXM40jM5Por0gwd&#10;oW8HUJFp7FEY0kyL6Kmkv3aaRnmfqkiWJ2RpgTWWS1vT9z3pAh8bBjmb5UXKbrchz1OU9uRJgdKR&#10;rm/pugbrIM2EPCzuvwXSooJAhsIAyss1ZtTinhQqsTZG/lxS0CkWQ9+MUjcQ4xLBDt/ELx/l/eyX&#10;SHfwS6Qb9FUUW95Hv4GySK5XQG5Oou/aGoy1S7SdJfYu5xJtJaXB4t6UdZy8FxetWLa7+psIqCLo&#10;+A3GAry4ASORGL65/xa+jJB/XyLe367Ml3i4Umj1W4doDPE397P/1tFom3YiSdRLSaW1hrLKiaGj&#10;aY/Ulyhlu3YkSTzRd5zPPePgaS5njvuexy/QniaC/5mpn5lGSA2M/UBqJAoaZg9GQB1FBvdv17z9&#10;4QfSzHGuT1wuB+r6iB8VH3995q9/ncSl0sDd/UDXTShlaLuGGDuaVvP8dOCvP7fYFN682/CHP/07&#10;5phR9wPdKC6p/eHE7u4dN/d3fNnvUQqen79wOj/jCnES4uUbP9bw+PmRN29yVluHNSv02tJeDugA&#10;P76u+P1Pr8kTGGtNkYnIk6awWim0dTzc37LZvKEqVsT5L/z5v46Mw8DQPtK2ihAm8sKQWMU8tVSZ&#10;IksnyjLy+nXFP/6U8w8/5DAptivIHPzrv7zmX//lB+5uHG3zf3FzZ/nXf3kHOuHzr+95/+uII6Dm&#10;r1SpJX9bsHZrmssBNfUkCraFDA9+gPbiIdRMQ4MiRWuJgF23WtZa8rJAa4vWlv1+z4cPnzkeZbiu&#10;qpIQWubJc6nBzxNvs4osu0HrgiRLuLlbcXsnzq45SqdVVDBHce9tdivWmx1GKfquAy/uJmMMqXOg&#10;B4xRHPYnPnz8wsePA2kG797csl6vuNTPnC8X5ghTsFzamWnqGeV+xuEg4IHMWYG29BOvX93QT5Zh&#10;0NStpx2ufZIlWb5lHM50/cClHnAmI/jIOESBMwRIko4sd9TNsLxhj9zs1vR9yziOJAmsUjmgG9fj&#10;kYNoUSpMkjKHiTQ1FLkIiNF71uuENB3RGPLMECOkLuFmEzEmx49CA6tPI3GWKGVic/JizWqVwrwn&#10;4qX7rbSgRtIk4lyOsxvSfM3QKU5Hzzgo+kniaVpO/ty/zrm7LcjTBENHWVl2m5zUDOjgSW1JlhWk&#10;iSbEAR9a5iA9JeM0o5MADgYPlxbqDhkUll6OoRvAxiWCAbqHtgkcjx8p8hT6DhugTDNSZ/E5GONQ&#10;Med8njHa0jYDcxAhtSw1LnPU/YmPn2u6BobRCQk6BFATRekwOnK5BHnIN55h0lhboHRKVAbjpPzY&#10;Wo9LQBXQ1eAb+PjxyOXQyIMveKqV5h/+8YHXr9dM/oyfpLT2ee9pzgICur2VG+zXzz2ZeWK3Wkv/&#10;gpd7TFRQrTXbXU64tKSpdHBud3Cu4XiemPaPKJVSlBlJGbjLpCfx9SspsT/snygzxbuHG376XUnq&#10;TuRpybt3P7LZOMZpg00823VJ3w18+nRm/zRwuUi9wG47s9r0pFkgSwK7jdwPEjuxXefEtznjpWX/&#10;+Exzbvl4hjL/GcMbVn96zW71QG5SNDXWCiXRJQAOp0sh+/mDxLYmcQKWZYm1jtOhp64Hcd+MIvZ7&#10;1UgHTTLx0x/EdZvanNu7HUU+0vdPJBpSk5FnFq0UdSNCyGkPh3lEAS6Hm13OrBVfDy1jdEKfGzXD&#10;PDL2A8M4CmkxFuhlqzv7QLXastns+PHdD7x584YkSeQQPnYMY8tf//oz+9Oec9tgE4MrChmsnRMV&#10;Rmui0swEmrbl0J847U+0tUyiT18fQYtLLi1k2y6Uxo5zU9P3rbjH0pTVesum7rHpkWkSeuQynUjP&#10;3uxJkwSrNPX5wv544Fx3hKjYbddkWULfD1wuZ4ySBcW0LGC2m1xgNHPPsJSHl7k824tCCHzOOZQ1&#10;zJPneLhwOtZyJnBmcScMLw6+PM/J0pI8KVFACCPjML9ESa9xmGLpEtxut4vTIIOY4ud2KTFPyZ3C&#10;FBIvGrqBse2ZCGROUeQ7IMMZYO6o5wYV5R5YFSmrdYKKAzZOpCpi5wCtl16t0JFUBUmaUagCItRN&#10;S9/LvTpmBfe7H3h4+AceHl5jtKXef+J4PDOP/mVoqLsTx/qZpj8wzTVBTySJuAi2uzVjkH69oHt0&#10;P0qPo5JtfIwpEenYm6aJuZ9R3rMuUnSlmSdInRxss9zhbGSeOoZ2EvKjElH8PoGHNznG5BidE6Pc&#10;WyITfDfSGiPDQprm37q0kP6fqqoWV8DS2+g909jLEjOE5ZqbIGqSJCVNcyKGolyR5yuqckVV3rCq&#10;vMT8lOfx+T2n+pmmrbnUNUO/0H6X2gKlBTKjrCaMnm7oaIaRc1PzfHxmt1pTZjnWiBPWKM1ms+Jm&#10;d4NLZDAc55G6bfjlwyfe//oL3diRJEJPbs4NVVVRZAUhGMK89POtM4zNyFzBOEUBOlhHnhZstrfs&#10;NjtxHOmLfJ+8HMDTogDEwTLO4kDo+0lcvTaj8wND70ltRZGuuHt4jT3uqet6GfYk+pckGVlaUVY5&#10;ZZlKnC2MNPWI0obbm1fcv3pgVa2Zp8jj42d+/vmvPD1/ZhgkNlWtCoq84tozNQwTflbEfuR8apZE&#10;xoUsTyWCnGpCEFJrYjR5luKsJi8cBYbZ25fusbZtmeaZfF1xPB4ZRoEQjfPM56+PPH75yuNjQ5hB&#10;OxGbXQmbFRSlBRvRo2de5iVjIE2NiN1W4p6agJ/l/lZkiiRNUdqijWcQ3RIToUpn0tQSQsYwSYQV&#10;3zK0A3leMg4zcdbiCPEjbVvTtZcFFrOcGxc4nDGQ5wiZ1mR09UTiVosAmFAmNxT5hizdYEyPswXW&#10;eHHHWkuSWOZJorneDwIwM5o4B5SGLE2wpmCexP2cbW/EpeE9Yz+8dFg6Y+nTHo3BKUtXnyiyij/8&#10;7g+YCLtixX6/pxv6xe09Ms9enp1BuruuYkiIsxDZNVRVQVms0NoQ58jxObwMiGoxtEUgqojWEsVr&#10;upkPnz/w8HFDmv1EvkqIOkObgA8d49TQ9SfG+UJghdKTdKkRXgZMhXRyTrOmnWfqy0TXB/JUiMPj&#10;KMCqK1HXZ4t7JyrUy9gswovWFmUUIXwHTLDfHFYSUxPBLCw04KsAqMzV4SKx2hDCQsRVLyTM7wmz&#10;1wjci8tHLZ1cwrKVaCffesFC+AZA0Fovbrt5AXbUjH5knARsEVWgLFZYIwsmVFiou+ql8uMqFsxL&#10;T65N5f7svX/pZ6uqiqIouMJcxAUnHap2+TySJBHoz9KpaoxBBxEco7LYRTS7wi+UkooFH6+CQPIS&#10;G+6HHj+NpInFJQYfJplRh44YJX6rlr58rnJGFCEQpRe3JrhE0TTfItjzPKOd/SZGaM00+ZevqSxL&#10;7u/vSdOUw/ORtm2pyt3La3SFF3yLU0a6vlkgahbrNEM34v0gaYMlNTQv6QIIkkSwZhHdPCHOqOU1&#10;UEovYpMiBL9UDVzFdYWejVQPRBGfbDTEoAk+EJd+P2MElBaDeYnfsgjRV0cfiKteKY8xVoSp6NE6&#10;iA6kLTBLYscmJImcNdKlXsIYg+9lkTfNM1mWfXO16u8cXoA2eonYX/suw8s1IHCpBV5xfT+FmWs3&#10;ZVmWEJZoqh+ZpkDfSxTYzoopDEzjiF6IxIXLyYuSvu9f+htXVUWSOs7nhnkeKcqMPBeHK0pE5GmS&#10;uLHUGhRkWQpINYVUicm1FV+ut3m5zhTWmoU2LZUkaEMMMM2TwEK7Ga3yF2FVa6ne0RF8jAutPOC9&#10;WlzIcqP8bx1y30dwfwPeCOFb3Bp++9+UCH06xhcYSLyairV6+WettJDHlZI+xe8j39+58+TmF4kq&#10;vtC/XwTrF/H5t87g639/Of+pb25FrTXBz7+JOF8Dzi9dgV+fjvLQVhGnoB9azmeNMSPzXLO7XXpp&#10;UiD2hDnSdSPzEhd88zonzzsSm7C7eSC1OX9UkCYOl1rGoSE+zdSXhsQa7l9vKKqK7eqW9a6kHU8M&#10;k6evPefTxOXUcT5OAm7YiLhWrQr6FvaPZ/728yfOF+nLajsp3L7ZOn783R/QScpf/vMv/PLrM8ME&#10;/QRfns+kxSdub2+5vd8CLT4GqtWK3Q6+DhmoDJtq8vXE2E/sn59J8xLnNM4YYgaZht06xZmBoa3x&#10;vmVdivBRrB2bTUUgkriB2zuHM6/4/OmZ5vyVx69Qn4UYul4n3D2sGecLf//Z8y9/NKTW8+Z1wT//&#10;8yv+5Z9ueLiJtMfAH/9Rvv5/+dM97x4yquKOaXiF0pHdVt4c//F//iNl9p8YOzg9/le+ro7crDPu&#10;tprCZqhZk7HmphRL9TDVsukFhi5SlPKQO5zkhrzfD+Q5vHn9BqJm6CcOhxOPTyLGJim4JOO2qLBm&#10;5D//P898/QpJ3rG98fT9E003EINhtxV3wuPjI/0kpMi2l/68chlGPnz4wPH5mVUF65XGulIKh6Ni&#10;GCIff33P/iBvqiKHKs8psoTgM7r+Qt1CPVxQh4Z+6NBRrP71QQAgbT2jgd///gveG5yTuITLYSsQ&#10;X6JP5CNYLmc4nz1zf2BVbUCnaNXRtPDlc01ZaZRVOKcYxrCQvnrpayyFBGydo6hSqs3A5dyTZBna&#10;Oiav8X7kUu8lSjKBH4W2ndpIDD1aOTariuAdw6j5y98+sj8FDheIs9xM+loemHkZ2awLklShzcww&#10;C5hgWmhxITS03SP1WfoawuRRy0NLY1BxZre7Ic0MUz/TDj1FGjE3BXlhUB78OEGcZPunWpJkoMwc&#10;fspo+pExzpDMdIsD0M/iaLkcYTj2kELiNImT7XQM8v/EENAo+ovjGCMmDqTljE2hWjlinDmeGg6H&#10;Bj9Dtc5Zb0qSLCXNExk2J/j0K9TtgLMDadZQFHBzm1BWOV3XME3IsKpznEsZu0kOu0FK6FUiYpU1&#10;miw3jGoizNB1E/MoAnGaB5LMk2SeTMFud8d29xNNu+fjhw/sdimbquJyeObDzzDXEz+9HVEEthvp&#10;9JsClKsLcxQapER94PUPmuIEv74P7Pdg3YByAZVO5BXc3RhWVUWYoD4EshuD0pG7XcKbV/dcjg5j&#10;eqZpz2qjeXhdkqeGAACA/3+//+3M6djy9SMcnpeoeNcz9j13Dwn3DzlvXk0kWDbVFqugudT89c/v&#10;+fnPImy2Hfyn/xui/4QfW+5vUjaloVpJJK4fRtIUjB3YlAVGJ4QZnp7lGZg4RfSBKt/QnR1jP0ln&#10;CoGhn5mBw2XE5vC731usK2hOGWE2NIvI16dyHa3XDc5Z8BodAs0eDgcBnaQF3N3dEV3CX97/hbqe&#10;mOaaMWQ0vhOauw+Mc0RdO+jSjLJIub17EHhBUVJfeurmK03T0PYdw9BxOF0IeMrVmqLKsVnOFIRQ&#10;W/cdl8tF+miQgbA+NxyeDgxNC9qSWrdsdhNcn9A0HWiBCp3PJ/AeuyrYbrcE3fB8PkskePTLwS4Q&#10;5vhSJO6sRYXI2A/0Y4dJLGmeUK5KsiLDR09JRZpY0tShEedRlmpC7JehoqTcbshyQwydxGLcsoWP&#10;gXEMDENH34tYpq9dU8uHc1fgwcjQ7lE4cVZEhBiozBKtGygXAfDmpmO321EU0hczz5F5VmSuwiWG&#10;yIraOPq2pZ07wGCSjDLb4GeL8oqYOFRwBBXIjMVFx8qu0XoiUR7LjFMTSRxxxuJsRhI1ua7ItVCe&#10;28NA3fZUlSO3GXl6i58N++cj/XBh//iB03lPZCRNJb7SDy39KK4+k4kDaI6KqZeBiHjtZhGipIoz&#10;8yII+HEG5Qje4L0U32tYunUjFBFjPdYqlPF4rwlRYVxBbgpudndyqNUJxiWgDHO4FkpHirRahlw5&#10;8MkJ9NuPruukwkLJoCvwjZHgJ4geP/VMXgrBL2dxsihlqMoNRbHm4f4N280GZ1coEqJX4B1903K8&#10;HPj89fMiiCbsdnekacYwj/gYFkdAyebmFqUTjueGvhuZx5G+6ei6jrkfePTf3DubVYWxCUkyknrH&#10;4XRkHHsuTc3j4xNt22FTR5GXALTNJCTptmOOkcwWrLe33O0eyMs1QzvQdBNWWZKsJHUZqJy29eNn&#10;5wQAACAASURBVMxTy3qJK6VJgXUJAY3SmmGY6NuBoigJU8AVGZv1LX5QpDahzFYUeUW123A47Tmf&#10;z2gN2+2GNHPYxJHm0uGZZYmAL4ZWhnsDZZlTFBmHy5H+1PHx40c+fvxM256xTlOuKjbbG/QCDxj6&#10;Ca0t682GaZp53p+o247Jz1SuYrMTAEtkwvuRLDVUq5yilCjiNA6M00QM4uyq6xqUwuSGoALpAvAY&#10;2pkvn77w9VPH5QI3Ozn7pyUkOUKcLgpMqnHzjE2mxVEbSTNHkaWy9B1GhmnkdBpIUnGkmSQlzXKS&#10;TGpA1lWgcFCkhjRx+GDoukDdCh25bT3jIIuhuCyOi1yEMD+J636zhsxpirwgTd03MT0TARCfQEwx&#10;ukCzYpXd8XD3D+TZmkt9YrO+w5mEPKvIsxJjZAGi8GgVqM979Horjr9ZQyp9dn074ueAqyoRL0JA&#10;z0svWrySJiPOJKzLNaHvCWrk4e6BwqXcbXaM48iHTx+5tA2HwzOHgyKEWtwqcxAo1yzAtKKQ4TPL&#10;ErI8YZ6C9DFO8YUOrJcuYB9Z/v4JY1KMmWm7ia9fP1OsLNiRpl+hDEwMnOojdbfHh4HISIgDYHFG&#10;esysybAmxU+etu2pm56+90SfkLiccRwXMUdgUc6l4gpfJmClFjjFIj5oZZaB+b+P1hECnm8UVKUl&#10;GqsXAeaaMPm+0D7LcojhBUZ1HeTneRZnIRIxBuQOHcLLzsRaS4hCnfHe45cInTUau8SP+76nHXqm&#10;SeKKLxAOLYJdXpWskhWoQN1exB2khTwKIkReYR/XCKb3nqHtyHOp3sjzbOkHY/k5ffn6RJyQhZPT&#10;8uvr5zG2IzZ3WJeBhhiiRA+jOMWJS7+4VmSpI/qZoetRIZIXOcZoxnGg60YiQZJhyqKVRExdYmTR&#10;tMS3UZ5IRGkPC2xmnoXYrHVgCiJuOeeoqkrcZ8NACFIptd1uCR66VnoOi6LA+/gSZbxGoa+uSYHu&#10;CGTJOYOfFc5rrJFY9zQNDMPINIy4xKB0InUNISxdmnLevP7ZiXNorZbo7UzqBAaCeBxlWaWX6xZL&#10;8GYRAOWCMdYhblZNnK8CkhFtlOvr5FFqhqjIknz5vVqizCg5A8crnEG/CHxJkmAS9xJnvwqA3/fI&#10;KS1ufmNlIW6UwXwXIVdKnIvjUqUxjt+cheMooLmrAHRdCkY/0U9aulrHga4PpNF8690EopaagiRJ&#10;pM5mqcDJshSbOK5gkiyTiHCMMxCY5mGBWQU22xWbjXS1hvj/cfVeP5Jl+5Xet+1xYdOVa3f7kkNy&#10;QM48jDDQg/59QYAESBrNDP013V3dZdKEO347PeyTWUU+NAqNqoyIjOP2Xr+1vpVdl0rlKL4QgpyN&#10;EPkilyzx77AMmDRJCMJyb3wuD9OYJQacmdYhLSzMJIkpR3KJkMK/i9A+v6d/bvMFVG5XTlJgln/n&#10;vc9uu2eO3+LyC8txjnwp6fhaWHsWFL8W557f/+t49zMTMKavijrSF1H9+d744lBUX7AHXzP/nt/7&#10;WQB8vkd+/ZlydD39m5/Tv3wGoxzVwppy8UBMA1fbkqYpUWoixMg4OfTQYXSJtnlCYCvLla349tsC&#10;IwuSyE1vzxOKmDyXS+Bqt6cscgFCVeQYUiQtLohTzunH/KAoi4bqtaKq7AJ6bmkvA0PXcj6PHJ8y&#10;G261yQ9/DLx5e8vuZsOnT4/8f//97/nlfY4gFkU+l55OP/HdD2u+/W5DDAW3N1t23rBe1TzphHcz&#10;ZVmyXTd4f+b+44GicKzXgabI9umqlAgcT4+f6A8Xhh62DejKgirQMvLp84lxPFIVayp7R1UE/AxT&#10;l4Wwu1v4u//0HX/7t39NNzzx3/7v/wNNwGp4e6f467+84cdv9yg1cb1V/OXvSjbrPZs6cj79gpKS&#10;t68KpmkkuQemUfLd65L2qeR0GlEp0p/uqVWDNYJ5bjNTQKbFZr4ipQZkwrk8hdfK4EKk6zp++vPM&#10;Tz/B1RUURcuNqjmfOs5tFlOHObP5xknwertnv9nw05889w8nHp8CV4eBfjrSth6lNaaUuD7y8HTP&#10;ZTQcDjN9lxdxc4g8HI789Mdf+PAhb3ZX64LZj3g3o1XCh7z4K00WAroO/vDn96zXJcYKEJo5erp5&#10;Zj4n5jH/W6tqhmni0gW6SxadTheY/QptF3B6M1MVNX/+4yPrzvFWWra7O9rzgceHwOmYMCogZMUw&#10;wa+foB/h+ibyw+8EN69vMkPRjQwLx0kGCGLCaEFVW3ShKStLXNgZc4Cu87TnzG2SMvPW7DVgAtMU&#10;0GKmWBtcgkvb8/lj5PGUXx8DY4yc+gFhBrbbmvXGUlSWlARdO/B0yu6LFGcm98Q8nnh4ChyOS3xM&#10;G7QskEKgF5bWPCXmYSSFQBIFPho+3V84fPboBHXZUVQ5sra/htt1TV026KKidQ5TFtSl4O6VYh42&#10;9G3Bb+9b3v/yicePJ+om8zldNpew2cLtK8O7b14zHVq86zgcRvQU8nW9tyQE49TxP/8hny/rxhOC&#10;yKKHkcQ003aS2UWmHkaRr7HVGt68vma7uWa7OfOHf/3I48PM7DuEGen6HIXHLoJGdm6/PIyY83BB&#10;LdBxkY2SXE5nojsQmSjshh9+9z03NzVXV2vqwiLTivl8ZhocUw8xlhgT2O4jthmYQ7Zwn0/3PH6O&#10;XE5ZGPzm3Yptk5i7C0O7QGWTww/5MxYmoGUHwtGsYLdfYW0Wc4q6ob8k3r9/z+nkefUGjLlG7Fd4&#10;f0aJpZRlzi4JK6/ww8D5MGEKR1MlNrsVwU1MXBj6I58/Be4/5I2EX3iO799D4sTNFby9g7evG6wd&#10;GUaWOC8gNbbYoouBlM5MHlxUHNuW7d4yJ0c/x+xKESU+XIgkun5iv1K8evUaWzT8oTvz6cOBy7Hl&#10;8Jg/u1Gw3Vx4943m6m7FfgeX48j5NHM8ZGeKNQ2myTyY0xmK+R5p9wiZWwWLssYFcAOQLNrUlEXN&#10;1AeOoeXzhycen+6ZpullatoNHZP32NJSiAKZCtwYGSZHO/QLA8fhphECpBCZhpk4DKCyq+75Af68&#10;AAgpokX+TKYsScDV1Z79/hqfIo8PB47HIwhJUZa4yUOIi1tJvUTvnyN8292OsrI0VY2WitKWFKZA&#10;KZmnunMixolpAiECCY2QgmkS+JDdE22fBYFxChgDTZOdATEG+n45J5fnaVUZirJES01wkfvPR7Qq&#10;sKrEmpK6tlhdIMOMS57ufMGNE/M40XcXVs2GYpkQ5+hFQmqBVpYklkFMKihsQ1PvULIkCYFRElXb&#10;XMy0uBukCsQ5UdUl66qkMZpKJ9alZVdb1rXBarjab6iqgvvHz0xtiaJlt7vi1ZtviUJwPj9x/9Ay&#10;jUe6/olpOpGYEFN+n8vlQtvPKF1h7QqhqsyHE5GkZiZ/QeiEMAEXJlx0TG7m0gWGHpQJGCNQ0pLI&#10;zZ+jm/L0WOc2+tUKjKoxxlIqg1U55leWNaRlw+JdBpaHHJExynA+fsLo8sXxJ4UmIpY2x/TCn/QL&#10;7+mZqRWjR0vFs7vD+5kQJxCRoihZrSuaVXa7msIgiIzDQEzZ/XC6nPjw4VeO3ZGr6xWvXt1iS8vh&#10;cmCYegpboYxlcpFVs2N2kRAtTZ1jS3kBrDk9PDF0PX0/5vZibbhcOtyUJ9fjPOCjW1xQJdfX13mg&#10;JiVtP1DVG/puYBgmSlux3d/w9u03rFdXkCRNsaWuZqTIrjxBdmwM3cT5fKR8fc3e2uz+7DuGeSIt&#10;jeBd37Jer0khuwA2qxWun5FIiiI7Na6aa+pqxbo8Mvkpf8dasa4FRMXN/oqqKmhWZWZuXp5yBD56&#10;np7O/Hb/gSQCIUWub265kdeLUPKFJ+VdXEo7dry6fcXD04FxmBmGgcJY6qpiv92xv2oIccb5Hmsl&#10;q3WJVpK+z5HjYcii6+PjI9M0sVqvmVPA2ILrqx1WWh4+PyJE5GoP37yruLraUVYKaQJT6InS5Qi7&#10;BGUS0SWm4AghEnwkBUGMgnFq6bpcZCcSOBmxYcBIgRWKTV1TGEljEkYlpDC5JVsrpAi4KeMlXMrP&#10;sL7PjnK5h90OzBpSndvplRCUxlIVRXY16cwiTQGaeoWbJVbUrOprrnbfcHP9mhQs4+ioyi1EQVXm&#10;pIOWimAC1krA5tIyveAOYkaVuFkwh45p8BiZnUSJjHTJ2AMLSIy0BOExlaWTJ1p/QZUFq9UWIhSl&#10;5fbuNQ+HJz78+kvmZx0N/dQhUgAh8VPEVpJCayIK8yxkTTOXS8fs87rnOeYoUgSfCOFLm7JSech5&#10;PB759EEyzRdWTYmtNYMf6Ocz5+MBJcliVzeihCElgS3sIubVjNOEjx3tkIVHpQ2FbfDzyDQ56iou&#10;BSlmceXlFs5FGlk2nZ4vLqVnpqwipee4WiQ+DzGEenlOGCnw8bkJJUfzIw6ztP7GmJETUeTvAalJ&#10;3i1RzmU4gkSmryNx2XGWIgjhlqhvWsTUL+LkPIOIAaUEhcmFBDmdLejac45GliVT5isQSNkhbgtS&#10;ElmMjdmJrZYoZwxZXKiqiqqqsHbB5fDFafQM7M+lElnIUkqAyA2/zg90Y0dFjdECq3ROrSRPElmE&#10;ZGHzmUUgeW68lZIcRZbp34gNhS0QGIKXxCBQJovZTOQUV4KQMjPOx/w5oouENBPjTJkyw7gwBm3W&#10;uHEiukgMUNgKrXKT/XORiS0LhmHIoshSXMHCyIspuy+lXH4HY4ghs1Ili5tqEbpD8miRE4zKSNKc&#10;3X/SyBeWr1QaZdQyQPB4P1E1EvHC4wukRZRmOR/F4uyK0ZOEzmw/DESBF9kj++/rH1ISuSBo+X1S&#10;EsvvIZfSpvTSKgzxpSVZ2ezOnubhS+HDIhjlGHw+/439orHopSzHSPVyvuYm5Oz4G4bskLemeOEN&#10;5nKqktIm6noFRPRs6TrwYST6SLLZ/MRzwUhweVCsBCl6RErUlV1wMAKtxMsASCuBc4ujfOE+SylZ&#10;rWs2mw3GKpzLSUMhyRF2GbOQiiYsLcDP104kDyKS0BmBkTKzOPiUzzNpCCSkztxxISUyaITwL848&#10;RMx8viUDLFKO/sYpf7ZnUe6L0+4Le/El1rtEcr9mBX4tpn0t1D27WZ//LXxxuX6NJggpIvgiMEYS&#10;LGUlaXEJfu1YFMsA4/keFv+dq+/58z3/vV5izc8/H0V6KQ9BCvSnNj+gSw1vXsHNqiEYxXkciFIh&#10;E1nEGmH2Y26UjNmOaU0GQFqdmIYzLgSapqHvEt04YIyhHyZ89DgfCS4iReDUnXl8+Il+cOz22RK9&#10;WV+zMZpOTlRVzX6/J8bAbr/hfD4C8PrVjnevJwSWutozx8BIx/72hvPlws9/+nv8lIW21Rquby2H&#10;w4wtwc//xG5b88M3P7Jfwx//cE9/7PFz3u07HwihoZI1p8MRqy9s/+qGm6uKq90bQv/A1B5JZJ7X&#10;3MJ+JylNSSQryY3SNE1BrVZ0x5bHD488foK7G3j3Bv7mb37P//pf/ws//vg9l/MTf/uD5P/6P/93&#10;nEv8xfdr/sMPV4hw5pef/sSlPXB33bCqLEoOeB/pLheS77Eq0T2ekVJjdM27O0VtMstp16yZhpH2&#10;MrHdWULsaXYVWkUEgRgMl5On7wzKXOPiRLMu+emnC7/+mqe919ew230PouZf/vQrp3akXlfYauCP&#10;P0NZHvnhh79AyZJvf/yOz8f/DkZxaGeG0TPN4FpPs4JyDZN3nB4ch6d8ot7ebTGm4J//8U/8/HN2&#10;HBor6KYBpTPjLiQIIoszuikQQhN9x/1n+O23kbqBegu7O0s3BXwfeHjIbrq3d4o+KGYRGEJuTEVv&#10;+fwYMWePdwU+wKHtGAL86beWq9sz/+Xvfk9Twi/2jwxDjk5+Pnzm0yN8PgMKrkvYv3rF5rqh6y/8&#10;+vFE30Ozye/90A/UcURTcD6OFIV+4SHoEDBa4yfP5TE75jabLKC4kMWUKBJzOCBVTbWSrLa5+VZ5&#10;cGjOR49fXINK54e4mwPnS8enhxxXDiI7vuICxE0ix3jKAiqrMUW5NENZZNQ8PT6gGLm93aKM5pf3&#10;Hfe/eY4PcHuV32u1zqL6pYPtrub23TvSccwOxeMZFxW23FLVmh/e3vDdD6/47X3F8f6RQid22xIX&#10;Wj58+oTQsN0FkrrQuZbPHwdsmcsrgoBbt8UHyfv3Bz59zO27SMc8uxwdTWDLHGu7vU1cX4/sry0w&#10;goDvv7vi3dvf8T/ST/zP//EzMULfkRValY+jMpkxt941eJ8XklYbpibweB+Yu7wWKwzc3ewoteL0&#10;mJ3FZXHm9u4P/MVf3HC9NYRx5rdffsOPjm9eG5qm4tx1mU3WSKKQzD5xuTjaNi/xtIBhBO0v3G0L&#10;9I+wtvnvlBE4nxAKblegtEcUnnUDwZ/4+ZcT6x1chpGpXfHw4PnwKzx9AkvLf/1fXvG7d+8w4SdW&#10;NtGd4PxY0B4cti6xRcU4jijlGHvB27sdxioUPYXJgquSsDVwGLL7o6jzEODjp1xwtF9ls9GccqHP&#10;x98i0Xu0/B1l80A3feDDwbO79vTnT7Qucpzh1/sLdekxes3sXXYLnwKHo6TelDydH/nzhzbHsR10&#10;lyzq9wkGPD9Yz1/+5Rvuvpm4/uNH/tv/67lc4OefH7h+e8Vmq9juA8iZzb5C2S1JlUQC53bgMF/o&#10;2pFxTsxjor/c03cjl/aEc46ytKy3uX119tl1I2wBTtM+TQzDwDjnqZ3WJbNL4HOhR7OusdeZ+WOs&#10;oikrzudjdhQOHREwKbsTisKwocYjMKZ4cQTMfYdKiabOi6XgwgvTaJom/DQjjaJpsuBztbvOi6rC&#10;5siwzouJYRg4nS5MfiKDppaNl1joJCmQmJEy83TiEh0rK5DaI01AW0FZZfdJVZUvRQRKarpzx+Hp&#10;SHucsDah6gJbFDS6gZQY+onpdKAoDJVSbGrBptEoE5hdi3M5bmwbwxQij6eWy+VMUe9511yjUBhT&#10;Emao6wohTHZxLVEo5xxKB5KaaeqCq/UVd7trXq2u2FUbNkVFpRSCDBCf5o5KNXz3zTXCgqkNukhc&#10;pifOx0/cP32k7Y7E6Ihpxvkxt572A9rmqf/YdozDp8zuEZqoElF74lLG4cKy4da5EEsZRRKBycMc&#10;VW65UyajUEKCOFKpQFFWOA8iJezGECKc+jNVVTG5nnn2Ly6KtIiBzrncijd5ko9IbanKNcoYXBA4&#10;nxfUCJHB7tEhujx1rusSoyVdO6KDyDFFW7JaZ4G5KCp2V3t2V9dU5TrHu2fHFD3H8znHzMeBYAde&#10;7/bsr1ZI62inE8p4Vlahlaaq1/hQEINByYKmWdwBIjtMh/GCn/LabnO9J0VN3w7YbkSgeXx8ZHYj&#10;QiW22zVv3rwhicjj4UDbtiil2OxKNtsdp9OJwpS8/eYthTFcLmd26y3r7Rp9ZalsnYXLw5nPn+8Z&#10;ujEXEAiB0Za2feL+/jMuhpeYdGE143BhUzdMXUs3BcqipDI1wmfBf44T23pHtS25f3okjpFCrwDD&#10;ZRgJvUHoCsMKpSZk7PDTlONnAUxhCMCu2SHlnrY9056PWGtZr7Z0lx4/BzarNbvNlr7rGNueq+2O&#10;yhrKsuT6ZseqKRj6E8fzJ6a5Zb2uQGwxtuTX3z5wOXcolZ1H2lhiguOpZR0Fu53FICmM5OaqpCne&#10;YUR2mxmjcX6iH89Il1uFjY4En52lfmQZeIFVnhiXAoOYqMv8/PQ+i1BlYYiTYxhz0VeyEtlYgjVI&#10;GZjnXKwhdeL6yrBeOdwI7SULgEpAU0NdyxzxFVl0C95zfnhiMIa6zuVDkezYK+2MNWsqY1HRk1aK&#10;6CSXtufh/ow2OaJtbW5NFjKQlCeKmZACIPEpcrPdoFXBMMwcLyeeTvc8PRw4VVvKomGaHBHN7c0d&#10;ZbkiBihNgfeRclVT2BVKdjk2SEIIg0DTVDnOa2V+Jny0BZ8fPnE5nxj7nEKQIrK72mCLhu7S8/m3&#10;e7pLn9E0Ka9ncsow5Y2rFYBnGmFqI8JCXRgUhtPhwDifKK1gZuAyRaSFysJ+uyV4wTRGVnVJUWqk&#10;sgiV10artUQ8PTHMHSTFenuNLWqmyfN0vLDd37DZrTmeTmirqJqaeYgEn5l+KVP7ECKShCcu6/sk&#10;QKjMgospkqTMTjYiMYTcfCo1LE6xDK/XaGNQxpC0YOxmRNcx+4AyBUoZhnmgMCUJmf9LOfr5ZaOv&#10;0LbATRM+zvgIUmm0tWhlXkS454IbRMQolTl/yzPUyYQmIIKH6F/g/tqW2KIgxYiPgrYbM8KjqDG6&#10;4Nyeadueym6oinLh/00ooVFGQoRV03A+HJEJ6tLSdRcCnqKUzGPL5fTA6B0+DMjkUducqkrR5eZb&#10;yQt7VGnB5EZSCpR1lQUkren7FucTSeR6aaEkSuYh4bOLVCiFtgqPZB4nnPP42TH6kBeKKRclTnNP&#10;P+Tny2azoVmtiDo7RHVZsllvEEIzDOecwrJlPk+k5XK5cDwf8/OnNBgp0DKyWdW8vruhqeo8iBH5&#10;PAkxUpY1Xd+TRMKWlu1ux3q1woUZP47ZuDSOKC2oyxJdaAKOYZzREsraonXEe5ef29ZglSJFwew8&#10;c8ioAu8kMRqELBDKZASHSKj4lTiYBIjMjCNJUkjMs2fUudTkOaYsyfFbn3Jiy8cs7lmdjRzzPDNO&#10;2a1tC8M8J/zinEXm83/oRqyzrOoan0B6SWkLiqJg8lNeJ4bMSt5sdkAWOI227NZ2YXfPfGozY3a1&#10;WaO0xhY1hbQIGRAiD5g1mYfqg2Mae2KYIE3UtaIoNNbkfgAtoa40l/MDKa7YbFZMc8/Y9ygtaFZr&#10;Nts6twrPc2YLEolLLBuR6XdSWZSyhOgWR68iJUkKGh/zn1pp1ivDuilQYkNyMidVtMaNM90woNPX&#10;68WElAmlAsGnjLDyHu8DSmqi8/hpziUc4d+Kdc9uuhdxbRHdEOIFWyAQBB8XNmlOYUihMFq+vJZz&#10;jtllsfGZ5xhjXITi9II9mNycBUIpqMqa0pb5nCKXro5xfrl/AahFnMzOwUV0Tl/EyzlkYV8ajYj5&#10;uM/B05QVVV2iqy1YlQssdrcb7HpFCB2nbmIYYbvSpBhRAhKGKDSJRDt44uXE8aGjKvOJK2Rkt99n&#10;6OM8YH3J0/HE+Rw5HGHVQNobHh4O/OnPufb+m289de2ZxgvW1BRmjbENl9bR9RdimmjbI1VhePXq&#10;Da/evCEFy+XsmM4nYnJMc49A8P133/K736+4ur5jtdlRVJaPH3/jt4+/8fTwhDEVN1cNwY8MXY8t&#10;Ml+n3DQLq0ri5hFtGzbNjtvdW7775op1NTN1hlZJ5u6MUR5ZgNGSMF9QtmCzuWK73uCcQOOYhxMi&#10;wXfv4G/+Bv7zf/5bfvfdt9zeKErzmWBP3O4Df/0frhDJ8+27NYSWx8dPPD68x/sZay1VtV5gnCNS&#10;jjSZBU3wmXdXWYXVjqZ6bimd0UbmwgarkEiSDKAyB6y7jPzy4YnTIVIUmldvGqpmRbnEK6728Fd/&#10;+R+5uf6GP/9yzy/vR5KCYrVG2wp44tePM//yTz+z2V7x8dM9TwfwKaBtn8UmBfUK1puCbpgIS8Nh&#10;UTzPt/QSNx4QgI8KESPa5p+rVobgI0IFpGxwk2acHCFl4WZloKzBGs00CXoXCCE3vkrgeJ64HGYu&#10;F7AlbK9WSLPi00NPigMpjvgw4Fx2OClg3Xzg9c2e717v+Obb7/n48SNPhzODB13B3Tf5ta5u1whT&#10;cL5M3D+2PDwJhhmcyAsxQt7IaUb8BOuNR2tJWUlKrakKiwiR5CeaywyapZEq5ohLCdttQQoGnxJv&#10;3pZI7Xk8RE5dxOrcBltvLUWpmYcZnyB4hV5Ax/MEqobV5op5hmY1UpaSqtnSlBvmyXM+txkg3RRM&#10;U09RTISoCV4xjonTEe4fwEqI6ywMGJ3dhefWsT4NTKPgj3944uf35HMgnjH2F26vLdvVmmns2dZ5&#10;wx5cT9MIfv/DiqhnpIbT6Ug3O6aQv7fJZZfn4eByBAKJlJFzmwW8Ycr35yShdgUxGr59U7NZC25u&#10;13T9kYfPH/nll195uO/4wx8+89tvMGfXO9VasdmtUaUEOZGkY1UrxmlCRNhuaupXN9zenPn4y8Dj&#10;5yya+rljaBPW5Dbkv/rrhlfXe6aup6gTWhYUBrR0S0mNZHaBvnMUM2gjULJks5HUtWIzzqzWI30L&#10;6zqx2Qqu95K3byJhLiFtkKJCmECSR7qxpW0X0P8EanxmTTgK4XOzn8xx8uHkmIfAzb7m+29esakm&#10;fvt5xveS6PNOYRhm4rFnnsH6I0ZEttuKupa8eZOFt9JCvd0gy5nbN3VmDE4nwjCiDEibcQBzB5/v&#10;4fHzI6SBsvBchpYoI2OCWcDVraDYNNT7jm6AQzvipkg/Tpx7WA2g7RlbOH56/8jjMQ+c/Jyv6Tlm&#10;J4gHdhdPFJrtTvDmm1v++Z8/0I2Sjx87RFVTVGu++eZCFDcYu+bU5UVsdhFNKB1ROtJ3J9pTS3uY&#10;SD4uLKGSVbNjt97m8qOFn6GMRkSFnyeYNWkOpABBeoJIFEXJ1dU1r1+/yo6hlCd82kim/iYXJDw9&#10;0HWXlylszstGpFQ4N+U4ZghUpaWuCup6RdPUVDZPyHPU2CEk1Is4WNc1m2qTnVJ95qy8WP1j5sG4&#10;cUJZjbEGZFhYU9kFkGOuWaxqCoGtFaUFbVLepKXI9U2eNkuhcS7Qni7EAF03cLl41usKa2tWZc2q&#10;rlmvVpTGsm8abvZrqtqw3q64ubthtd3gkuDcjvT9xBwDLmVGnC0KtnKPjAsrbw5IoanXVXY0kqfb&#10;q3qdIzDKUJaaoklIAZUs2RdbrqorVrJEzoJhmokht8kJLSnNjmq9IZrAGDva6Ymf3v8r7fhIez7R&#10;T31uTZWZ34cWFE1BIEPN5xBy0YxIIMJSipLLZ54FwODz/UlNIHSgqTe4yTEOMy6MCOGQyqC1Qcoy&#10;Cw+uAMDNgRBdPkbB0Uw5YiZFwsglJrc4R7wLxODRIWG1oSgriqpCKgvOM4wDXd9SVTVKydYANQAA&#10;IABJREFU5WiOX/hpKQWaOrswMyRdUFYF603z0pAstKTrWo7nE8ELhskzDBPTnNEJzgXmeWR7dcMc&#10;J9pLyzC0CJUbnrXxCGkYxhGjNy+CTYw+/45hRODwTNhKst9sKOwGNwhWzTZv3JPgcjmhNDRNBuU7&#10;N0HMw4ZIZLVtSEmg2syofHz6lAcHp56qqPnx+99jdEVTbWjqFbvtmqYos6tz6ClMyTjOHE8tp9OZ&#10;bhxwbibGyHa7o9R15n0FgUwGqwzGFChhsuvC6uyGFQmdLC5EwiQJk0QES3d2pNAjkiQw0p4mptkj&#10;ZGaQxpgQRi68rJlhmHAuO9CkzOukPMk3L8e+LEuaqkLKVwsbS+B9x/HwwP3hEyGOINbYQjE8ZrFU&#10;Sk3TrF/4aM77HMGeM/9w6Ho0kcJozKoixczwi8GhlKCuKpQOhDgSo4MYSB62G0ldRrTOLDNry+X+&#10;srCTyBywvKES+GkmSrcUAEUSI5PLkX2xMKOssViVnTh+DozjxNiNeAdm+f4FahEdJd6rF1eFm2em&#10;YWaYZqYxYXXPfpcQmzVnWoi/0V4c3huGfsLY7DYZBsc4aerKoHV2xsbkiV7Sti3J3WeBuh+5XC4L&#10;oy8wh5kiVQitECHD8EMQ4AXBRnabLWYRt6TMDhehEoWtscYwjkeMslxd3eSCnd2eq09XfPjwK4fj&#10;E8fDCZEEfTczDjGnoYbczhsDOckgv0Rjs1skoZTNDukItc6MvL7tGOfElQFVlxgS+0oy+0hTVdzd&#10;vebNm7ds1jsIGv/Cy4Io0yKYZ3HAliW73QYr7XIs8gY4R9trtFFLhC/fG1820QunS0rHc/MrSJTM&#10;EUwp9QLP/9JkmVtZM/IgO4e/NHOmlHCLQyrw7Co0aFMgdf5ycnvtF2bWC3fQ6JcGVr+wvr6OoOYI&#10;aebPCSLj2EGMNEUF5FbgTMWIGAFG5c09Osc5i6Li8+fPzC4gpaZeNWw2G2LMCJBpmtg0ZnmvsMS9&#10;Uz5PRGYnVlW1lHHkgp+Y5NKCG7FWM7p+cas5UnQLYzMuxSG5ZTqnefPzXCqxOArzMUnii9vx2ZUY&#10;BUhpFmdUrhXxMTBNI8M4vsRTfUggTY4eapm54mS3ctcNL/eq4Be2nzQvjmYpNLoy9H3L5B3DPOUY&#10;bJGdiloKpMpFH1VVvfDpX7iYIb0UXmXhLrsfJzcu7kQHMg9irTXY0oDM3HUhsy02EZaoeXZcS5nP&#10;9S9D0ogPASiQ5tn9t7D+wnKOeJexU/JZDFJLhPNL8cuzwyxzIdMS289DvRAdBoP/qlk5xojS8iXq&#10;G0JeF4QlvPQs/vgYMSK/9jhPueQi5PVlWFICZYZ089KSnPiKdwmnS4uP+bqOyVGUkqIUFFouEdXM&#10;DYzRo5PIPEUBVguMkQgiEp9j4Sm8uDWtNShd49yELTLf8Pl7mOdxicQntNIZraLVgphZ7jcx80en&#10;aUbJzI61pkTomhieo9kGosTHfE55HwnPcWsBEZHvAzIQxSKaPUd4hXhpEX+O2j9jSJ5des/NzC8N&#10;zF9FfeFLFPf5759LRP59g/e//7mvfyaQy1pe1uTLcEOa3IauTUYIxa84z8+ORAEv3NPn11VffQYh&#10;Mn31awbgy2ssjEJ9c9NglECrhNIaHxLTHHATOAlVYwjO503hHGiazPAZLiNPD5Ccp6kz0NKWINQB&#10;bRI+JZSZqVeJYcw3o6rSbLdXHB4dfj5jNdzcXLPb7fCzou88KZQMo+d0fmAYLxSlJBBJQtHPitR5&#10;Pnz4wJ//9J5zNzEE+PH3O9abO1xKCOcZJoeeHEkKbFlhypLbV695dfeO9eqG02HmL/+q4Lsf/xNB&#10;7VjvXuXF1jhAcpSV4O6m4PXrkhg/g79HhonUDBQysVtVFEpTWMUvv30kiRFdDNTNlhgUiIn1xvHd&#10;D3C9h7/7uzf89d9cU5eRYfqZvs8MHlvMXF8VNPWW66uGaTpxOHxiHHrKUlNVCh+G3BI5OYSMVKVd&#10;arU1Qo60/UAisd2XSJVIaUIX2YWUL7jcujaJhDWSS9dzfx/5/AmU8dhiZL/9hqa6RXKfwcbFnvbs&#10;+cd/+AM/v3+ObGpuX7+mKkpOx4/88v6e9SXw558+8njIbrP1LrHaWJqVpqotdV0zjQ+4OCNidvIU&#10;1tCUBefzmcMjzAFKAtpCVVasmpKyKhjHEa06EImiimySICTJdicxtoGkGKbAoR24tPlqEDFfFEM/&#10;03U5cnp3bdnv9wQfODw8UJSSshQMYxYX3CyY5sQf/zVws/mV2+u/Ynd7zbl/4MMhZV5hDboo0coi&#10;BDw+DSTf8/DQ07Yb+kEzdw7Xabzr8T7HwzdrQWFWKGVx08TsBoyWGFOwv85ttC6GvOFmxGhYr2C9&#10;qZhHhek9u23NOM/008hl9FQVVBuNqfLm6nyKxJTb8/AqTzNGSEVJafesVw0pnbicR/youPiZYXAc&#10;jx1De+Hzpxw12l/BZntht1HUteT6OuuZdZmFYVNk5mf0cHo6YKQixjWHh+w8u3/Im18ifPx5Zrt+&#10;pDSwqQbWm1ywcXUjubndIrXl3OVWVikytHu1zqUYMcHj0wmSZegjd3fgfoPTcYm0pOdoS0+IPdN4&#10;5MfvV6y3K5wzXC7w+fORGI6cL7Df5w16nuyWaJuIyi830YBiQidPmCVxnKj3kqtdTW0GCgMrC6vS&#10;Y21iu4Yffyh58/qGqXP88R8fKKzk27fvEFQI1TL0jqguQBYshVAZGGxBW8lmZbgpCt6lBuccfT9Q&#10;1rDZVOxj4vDgcVPHullTNhtO54kQB0YR0CnHfaIHJtDJIGlp6hyLwucHYXd+Qry+Zb95xeXpnu5y&#10;4OkBxikXZkwplzRJAX94SFyOJ759N1CWJb///cj1Teaabq4LpuipVwKtJf1Z0p5AS6j2cHMlCB8T&#10;n+7J94DQY817zm3Ek52rsoCialiv19RNSbPOnLHDeeLhKR9PYaG9KGgdDw+J+8d8bbK4CwubXycI&#10;uPSOj/c9h8PE+5+PTGPN42NPNw9MHKl3FaW19FNB280cjxNoQxQTMQbqSlDaks5E2qMnrQpkzA/Z&#10;qlrKKtbZAfiyqQyeaXJ4AVoGtAhLo5hnDj1K2pcDI4nYoliAzgXq9oa2bdls1zw+3nM6nTKb0nt8&#10;iqTkccOISCwMlZqmaWiq+sv00kiapsolGjbHjXJroEEsi4cUHGppbuumka67MA49SjmMTlhNbgYl&#10;IERE64gkcftqhdIxi46rApgZhkte+EYw0hBdpBtOtJccvagrzWq1Yrux/PD9f1giwBYrS6y2GKkI&#10;88w0r9nuVwiRRfFze+HSjZzajmn0BAHlqqBQJjMLrSb5vCArVpbr3TV1WdFUK4zM7Xh1WefFTkwL&#10;j6alvZw4nI+c1ZF503G3uaaSGoLHzz2oRFELqspgSsV5uvDrr3/m54//ynn+jJcDadkwZIB+hk4j&#10;c9kJS3tw43OUKQlBdAkXIsY7gsyb8dk7xjEwLsJ1nOD4eCam7Fr2ESBmh0bIp0xZwWa1tCyLhNGZ&#10;faOUZL3KCYyitMjCLtPoSIaLg5KBqtQUxRIBtiW2XLERkqK4IB4PpCRYb9dc7XJZ1edPHwnBYU1N&#10;U5f04oKR4oXvg8r8u9PjI+2lX0RUXgRAH8CYAqPzgv7+PlCUmsQEBIpaM7uRSztySBcQDWXRU9UT&#10;1pS46BjGlnFqcyT2fMDaGmU06/UatSqoqy1mYYiVpUUbQbMqKOuCtk1oqVBCI1KCFIgh4N1A3w64&#10;ecKNnq4dKG1NmHN53LrZ8vrVW969+Y71fk2zMgzTGiktwSfmKeaig+SJCcqq4PrqFU25InjJ6TJA&#10;nIgrA6uKddPQrDfMY48Wiqps2O9SLuoIgc4PeA/u0iFkbttkwUmEkBARQkwEFzEmtzZO/cjUD0vJ&#10;TY42NU2z4Gl2L5uQus7MUGstY9chZCBEiy1gvbGEOGNKszg9PUZWuUlYF/keU9kXJlTfzUsbaY9I&#10;kVWTY9jPhSrW5vNCa4VPA6PvcHHA+xGPo64akmBp+s7tpnnjlN0XWmahbp5zSdDzRmsYBoaxY5xz&#10;+3AIC+sqRqbokbZYBKWGplnhV55pzPcka8u8AXYRsbC0Qoo8s768j+hxxppIYXPBgpQwjj3BP+Fc&#10;QssmOwfbEwiPFJGqMpBWNE1DSnmTPvaReTzRq4AUJTEmpCi42q8oX1XUxZqm2ZCiWAp0RAbOu4hW&#10;hmZVZe7XwlGNKbuFsmCQj0lM2eHT1Fmo3263vH79mrY989NPv3A8Hjmfcuv15Zw3ccZAs4LJ58G/&#10;KQqEkISQ4+vznJuBhQmspKYsK5QN2Mpzd3fLu2+vQQWcDBxPJ4wqubu74+7uDiULxt69CG4hBKQO&#10;S7Qwfy+2yPdGHb+4WZSSrFYNzaoihudiIUeMkhTzxlSShytSCdQiHMbokem5DTY3WcqFP5bITtuY&#10;vsTtpPzSdJli5gWGRUwPPg97colRiRDPJQlfNuVKKawt0FYzjiM+zF+99sIrTIHgQxZSF0HumTEY&#10;Y4EQX+KNbg5UpczP7pTXm0qpjASZppd1RNM0bNY7nAscj2dSEhiTn/HOZT4vUuRm0UVQ0oUlLcPB&#10;eZ6RYWEbquwkU6P6N8w8uZR3PEdMcyFPFrRyMZ9+YQjmAqklVozCixzjzwUFaTkOS4PqIliN4/gi&#10;wmXM11KMofSLmJJS/FI0FbNIUdflC/NsmqackvhK1Mv3D4vVzwJGABERKVIVJULCNI8LMy0RQ2Ca&#10;Z7qhp6oqpFbM48A09CQCz4UuZaGpqhxLzsfUo2VEKwlk8Q8Rs/CXnp1hkXkOeL8UnmiFkBqSIvqE&#10;DzPeCwgQQxac8vWd3WDAi6j0HH99/v9Eeon5TvOAmwNUMqNe4sgwZbRMjmOXKKOW/b/MA3+9lELo&#10;fL3kc//ZsZdbkJ/fK7qIQi3ipnwZDOfvJr2kSvK5MxGTY7UuSOgc/ZU+P1tCeEmNQI5Qay1zSZfI&#10;4u6zWPa8jrDWgsjt6EWpc4u7zM/HZ4FSKUEIDq0tglzdnh2ReVDtXCAJRUSinh28S1IlpLiIqTPz&#10;GF/as2NISJbfdRH4EPlz5ntOIJJQyZNSLoaRIh+1FLPj+Dl6/1yIKpeb90sRiPjSwCsX0e15sPZ1&#10;I++LcAhEpUhLFFiKfI+LkIvY3JfvROo8nDALrkUsx80F/yJOLm9ETOmlzfvlvZ5dic/YofRF+Hsu&#10;HpFSooVEIdDWaoJzXPqeeepJcU1daEy9pikM2haEYJmHM/McQUZWVY3RK4xucQ6UFGidF68kSYoh&#10;RzmrFfVqjVZHnG+pqoaqXLNej1ztW8q64vbVt1xd3/DbLxfe//Yz89TT9y1d31JvYbMtCclzbAeG&#10;eKauIj+//8Cf3k+klAWkd9/CCsvj0z1/+vO/cmnz1EMXi9yp4PvvvufVm98jZMnT8ZH7h5Zqdcs3&#10;375FV1u8j2y2e96+ecX1zZp5OtJdfmGaJdMQCENYyhUkZVWwKg0pOm7vNMPgmacDCEdZNNT1FqMr&#10;hNjRti23rzQxPHA4jUxDbnOQ5Ej0MAw09TXOKYaxZRpPudG1khgjOJ0ecc7n71lljlOMhrDwMEII&#10;rDc77m53+NTx8PgJqTxFscEn6DvPw+cZ72ZWa4F3kXoFdQ9dC+fTxDxJVvUNRt3z9JD46c8fmGb4&#10;+78/4l3m/p3PMz/+eMPr22/44x/+iQ+//InP9/c8PsEzU1fLhnWzyiUBOuKdZ7e9xpqR0/HC+ZRh&#10;1tvNkC/4JQZZrWG1KthudxRlSfCReZrzpCT22LLAFIJmLajXlqpoMhj+NPHpIbPTbJEdpuumQYhE&#10;r3tkBdv9HiEVD0/3HJ5mbm81Qhecu+wyik4gQuLzI/zTH5/4/e8fKasbTLNmfztgx0A3J6Y5cbyc&#10;cSMU9kyhcknCOAgOB8f5NNOew3JxQmMF19ffst1VEEc+P5y4/xywpuPqKlDVDet1QRSJEAe8GzNX&#10;s1BIIMQZ73qmWQIJrT1VAaaGzb7AJ8/pOPP4CFp6hIR+XphpEkpVIaNh7ALdeeLp8cw8hRc3S/I+&#10;LxBlZqxpRXYYuAtVUfDm9ZZXNxEZI1I4lJmRIrcBOpe4XDqE0Gy3hutrhxBZcG07GIccC2q2+S65&#10;bnKMMFvRO6LIi8btZkVTWcZNn2MKKuXNyBgwWrFZb6nKimluSXHAxYLZweHcM0353HEzDNNM13mi&#10;12h1jXdHvIusVgW73Y6yXmEKy2XoeXy653jqmHyOFAkfqEtoSoshoGLP9bbidlvz9rbn6RNsVgV1&#10;lShLR1l6+vOR396f+ad/yJPV8n9zvPv2inpbcex6xjZzPbXWRG9zVNfNaANX15K7V9esVutlMXoE&#10;4XPM0Hu6vud8nInxI0JtEKKlLAK7DVRWcE6JcQQrYGVqinLAiJnrVXbMFQV4d+J8MlS24POHj3z6&#10;AI9POUqt6/xnZTNDdRL52lFaUFeG1+9Krl45dCWRRcfh3DMnz9jXjFMWEYNcIl/1mps7z6XrGUdo&#10;z9C2kX7Mzqgx5Hvwpe1Zb3KkQNmK9ZWmn1tOIy/DIaFrlC7Qps1czSEzJ4sKbCFQhSQRaPvEr78d&#10;mIaWf/kncNPM8QzSgajOrIaZwUdOvWKaNcJUudCpVKAFRlmsrditNcMO4lQjQgZCGlNQlc2ywZS4&#10;EBEx0U8jyQ8Iq/PP64HZzPg04i4X5qnj08f3PD19yNG9zYa3b9/y+s0rbm5ukGqNNoKytNR1yel0&#10;ygvk6JjDiI8OkXKcf7PZsNlsKG2BlIr7+3tSSoujoHjZ/DqXixvcML4wRpxznE4HTqcTKQWK0uRF&#10;rhvxSaENaJ0oSonWBVJJXt00hDRiraQoYHaR6B3BZWyAcy4vIJKkaQSr1Zq7uzuur24pyxprKgpT&#10;o6VBRgUxi1YxGLw3ODdzvBy4f3zk3F7oR8fkA0iLMpr9fota2l6dC8zDyDSM3OxvuLu64u72Og8c&#10;247Hpyc+ThlkHWaH1dmJNZx7/DBxVW1YU3BdrdB1jmAkYxE6oIqIEo720vLzh5/4+3/4f/jHn/4e&#10;tRGoKlIUNnNliYQ4L6ICGNPTrBtWqw21ymK+T5HkwMXAWuamxRhhmh3nc0s4doxDdktPi1s3psz8&#10;9C5v2t1yjQwzNI2jKFyODi/YgbqBfhUpC01dwlwKlPTLcuYZ6CwpmhrnJP00oWTk6nrN1c01xmwJ&#10;FNzfP1IWa/a7O+Z5om8n+v6MkiVKFhTFjJECqQTTPGZ27uXC09OB0yV/3ijyfbbv8+9gzERZTLns&#10;6XykrPK5Za2iSSUpBfrBEYOkWd8wu5F+ulCWJSjBOPa03TE3CQaN1otrLGbecowRn/LvWlUVxkqa&#10;qsBYTShKdusdhS5yYzV5Ab2uSvAub3KtptivacqGtjswTTNde/7/2XqvJTuy7Ezz28rlUSEhUpRg&#10;Fdlscmb6/V9gLsbaaDPspugqVmZCJICQR7j2LeZi+QmgaB1maWkATnh4uNh7rX/9Qt6FMLNer9mt&#10;d6w2lzi7Ypoju80l8ytJGtXL4Pji4gKdLMMwcZhb/AwpauYpMTthQhrthOEU0iIxFABKJb00QhXb&#10;zYrdes0YBg7P97THnmnu6eeGjhY7QIgzXdcQgme1rinzCqUUm82Osswp8/Il6TLLhKUWY6Drj2S5&#10;JssM19dXXKv14p0VCCS2G8s4fpU+xSjJkMYo5jlRVRXDMHAaJobB4/1EXVXCPtGOqrpYGJ0GnyZs&#10;qBl9L0xAgvg5BUkob5v5pZk5J02mEF/M0FNKFEXJer1mtVpxajImXzGHiRSkCY/haxOudaBvD8JA&#10;jlaa/8VPy9pM2FlWvK3O/mECDFnx6EyGedQEb+m7luBn1nUmXm65wfjEqZ/QKgmgbmUfNMaAURgd&#10;MDoCFq0zqnJNka/I85LVasWqXst9tuWivJhfzj3OAqTUdUH0niw3FJmVlOqYSEoAwLpeCbOq7/FB&#10;wOrVasN6vQbg+uo1d3d3fP58x93dA4/5E/Ms0uRhHInaYxxYHUWOCbhsSUxWMpSdZk/uNK+/f8vl&#10;dcHbHy958/YSm2vGMHP//MQ8evJcrCjUAqQqJWCHVhqbwsIoSQQ/MS0hUesiwzqN9JvCordWM8xe&#10;lEt+knsRBag6p8sKaLXIDI00rUlJI6HUwtIjMXsPSsTDxio0C0tvMV6LMRLnJSE4fpUIv4AQQZhE&#10;Z9+s8zPyAgY6h4kzfo4LgCYWAGoBHM/HE4DjKxAoYNFXkCeEQJZnrK1hDp7JzzRNQ+4yhjC8ePYW&#10;RUF7OtF1HTbL0Na8gA0xxpeQEPH6EoApRI9GgLgzO+psJZGXOdbpl0TcGNMC1EZCFKDwDFY4Z8hy&#10;s1iKCPtN6QXIWAaQZvGsIykkgEHCK/4zQ6koCozLObSDDNeXELEXptsCBjZNwziOLwDJmRV3/pxz&#10;Dp++ekc6oxcAW5Ces4fyNE0igQ4B5wzz4mU3zTO5s0RnF5acDM+MUWgVZGBaOpGeDiNBSbKytQio&#10;w5kBFl/e3eAVISpSMkvAjCMm8W1MBFISz8kUEs5mGKWWdF+5VsuT+fJ8noGhc3LvGaA7y1DPz9A0&#10;TfTjgPcSXnIOj3vxc7NfE5ajKILphvHlZ4i81C7+tLKWy5c8O8Lc/tYDU1MW9cIUHRaloWaaJMRs&#10;GBXbXb0Af/EF+LNWE8IZyDcv91bYt/J+xhjRRs75DKKFML3c+3PiuloAL61Zrr0Xy7hZnreiqohB&#10;LwzZiegTMVlUdCgUfTczDpGhHwlTwCTxWkZZtDLLnqlRS4jQmeUrz3ZAKbsoSr56dX/7dd63vmX1&#10;/WeA72UY8Y1f4/nvz/fsZbCwgHAvPoKz+GGemXxG2b8KRvrPvn46sWSL8/I+nc/rW5bii6fgOUxp&#10;+ZnfnpcxBju0MgERk/BEIAOTEVNkCIrUKXKzJi8z+tOJp6cBXxo26zV/89sLuqZhtZaiL6YZmxlm&#10;36OxFO4WgqNvGu4+w4M6kMInlFKs1o6QPF/u7jk2kX/550/8v/90jxfPc0wOP1q4eXvN/eMDTw8d&#10;x/bAq7cV3tToVQcJfn+bU9Q7HvYNHz498OvnxP4ojapHQLP1GrL8iTd3z0ybnF/efeaf/vu/cuoi&#10;v/nDX1CLP8zV1TX/7f/8v/hN/x2H/a+8//A/2D/+me1m4mabyJwHP+IMVKUmK+C63LHfP3E8Rua5&#10;IbOQ5xucVazXmrKsKCuPUiesHjGFpKoOQ88wBJwBRUfb9HRdg0ICE5QSP5SYAiyy2hDhcBKzVZZF&#10;PUUlG7+RdLf7Z9G6T/6BmDIOT54P76URubppeXVzye/+sOHy9oFP7yWw4HgYuFyvubm+5Pn5QNf2&#10;PO57Sf3NoO3h558fWNX3vL654csnz4d3EaUiFzdXuLzFZoGYMlIqmGcY+onD8Ynf/vCjBDKsOvr2&#10;L9zdweH5mfWm5s1r0M9wdQ1X11uKfMUwBk7NQNMM9LOnqBUoT4iBfgQfOqFsp4oQ1QsaoRPkpqAu&#10;ailuVwPey4ba9z1PzwPHIyjtCXee42n53ZrIegW1hecT/PndZzBLDHx2DdPIMBx5Wq7HPENdLHJ2&#10;NO3Q0I0BP4MPAbOAI5cXiYQhxozm1PL5o+fTJ2G7pejZ7RJllSgqtZjCGbQJL5vd2I94L9pYa6As&#10;hEGiMvEb7MdRQKYkzMoENELCoK4kgXUae3755Y5TPzMttHtZHJbYuAX0y0v5nYwWGVpmOnbrS+py&#10;TX86QvSLQbcw9fLMMg8B7wc2q5Jmoxn7kRZNZmAiUuXw+nXJmzeKN68tzjRMPuLyCW0C2jiM06zX&#10;BblgGssUJy3Mr4qLXcFPPz3ggyIvagpTMU6Rfhb5onXwmx9Kthc75mAZO4+fa+ZpZuhHcuV4PnTs&#10;jMbVmtXGMYeSYWqZO9mj4yQM101dY43iYh14c1OwWjvGPudP6Zm6TGRWpmDjGPHjgfYgxXU/weR7&#10;bB6p1oasgtNhYfckw/65o+0E6MpyiD6iYsOzSUx+ohmOaAO384osy+V93EOcW4ah5faNpC/udtCe&#10;EmkCPNSZZVtXvH61ZZ4PwoSZJ6ZxosgmhvaJsbU4C9sdvH0rLM71pXhs7q7h+jrncl2gAR0LSVzL&#10;R2yZaObAw68CXHRDYuoT8+CYOo1VkUw5Mpuzvqi5fW0xzvPrx47DnwWI7joIvbAg88qz2ni2O7i8&#10;qiiKjO1NjcpbPt2BN3Donqiq11T1a/LiHX0XsboQr8B5ZJpamegpWK1EvoCB/RKcorUMKlo/0E4y&#10;GNJ5yXZVst1uWa0LQpqZhokYE0Zr6jJDuQqSpBZmWYk1hTT5c0LHyDxNpNlglaRPKyqmPBM5jirI&#10;ipE5iiyrOe6ZR0/TrihLw3rtKIvFzDvMGJsoVyVZKQbpxip8HIhpFjaIcxS5MP+UEmP01XrN8Xjk&#10;uD/RdB1+f+ScDOic4/D4IEWHD0zzwOHQQgeUYK1nGIUtlheyxlV5QVmapUm0hHAiqQmlCpHKZAVG&#10;b8U7qCjYbHYv7J66rqlXG8qyfJFIDW0r0qNk8EMU4DAJgS4RCGHmeHyi7Q4EEmVdUmmDj1pYOyrS&#10;nhr2+z1dNzCPIsnqmiMKTwwjbdvy6/sPfPz4ib7tSClRFyW7zSV/891/IdcFN7tbvru94fvbV1ys&#10;V1gicerJMkViZvY9++7Ap+cv/Pzhz9x9/sQ4eMYEqocs67FuSRhF1vCYYLsFOwfs0uSNYwClqIoV&#10;RSXgA0ZjtAO1MLbKhm07MwcFyTGMgYenA6fjTHMSNqB5cW6WdyQuw5jkJe10DjCNMzfXDqM12mqK&#10;zJK77IWdGqaZ5+eeECJdP6K1ZYolrtiRkmKaNE0z0TSeYVRoHJmrGbVnGhJhbCFNmPKr1OgsS8oK&#10;y1Z7KfStAIFtL8MdpQQssRqKTFhf4zwwTIE5TmSZIi9y6mpDUomuOzJ0R0IqKeoCbWcSPT50ZHb7&#10;TXPoiTou0tRAv8iV3azRccZOVszDtWGz2pIVjoAnJM+6LOn7Hq0dTi0S8azk8WGeylLyAAAgAElE&#10;QVRP349kNme1Kjg1D3z+8p6bm1f88Q85VXmBNordbieFt7WUlXg9AWSmwM+RdTkTo6IwJfMUGcfA&#10;09Oem6sNPky0bcdxv8f7SFVVvLm9QdnXAt5VGXlhuH/8gp8CzeFI17d084lsneimYWEiCVNmVW7I&#10;rWMaxM9pHic6174wkIwx7Peepj3ipw6tIlpHrFO4TKEXH9AYwBjHHMSzW2thOXTNia5veXx8JCVH&#10;255rT8+pccsaUVFmKxlALkbwUXtinAjMpDSDiSQmhnnAL+/tOPV0XWQYlvTeIN7UzslzfbGtuLq6&#10;IKVE05yYwyRm/ShJKzUGtTA4vA84m+NsIV7kPjKPM30/opWADKfQcjZkP6es5nlJnlU46zgej8yT&#10;Zh41zq4kYXlVsF6JVcNqowlR2OEQQSfGeSJFhXEFm22B1WuqfEddXVC4Eq0t1mTEYBm6gSadZVhL&#10;47ekv879yOx7wiTAdJ475kWqYpdgCmnyDEpZxtEw+xE/Ty9Szdev37Jeb/n++x9p256H+0ceHp54&#10;eHji/vEOf9gTInT9TAizFIJGajXjYJrheILZj7x585off3tFUaUlGVdT5RU3i9Q8xsjpdCLPIjIA&#10;WzZcLeu0c8JqL8ucRGIceupsRZY5YWWlr2yqmDxxSfFMi2eW0gpj9BICBNpEyqJCoYkoJj+TYiRp&#10;hHmFJiQFUZJItZYQgjN4GH2QYdPScJ9r51AIwOCcwy+eWS9fSgmrZmnI67oGFZmnsAB7IynFRbZ9&#10;ToudIIWFdS82Bt6LtLMqVyhlllRUS5Fl6Cj+wZJgK/2HUupFyjrPM/MUFuaTYfYim9XGUeTFC4s2&#10;pEg/DggBQGSB1omfV1yM/K0Tm5yUZkJMWCQF95xGm9CAx1iFyzTOCaEgxJnZj6gFtEpJQvCMy4RY&#10;M8o5fQVf/AtrryxL6mqNyXK6KaDPAG5KYur4cqnNkkI/LeCLxXt5ts71vjGOOYoHt4oypOj7kWHo&#10;SCmw3awEKFuS6kliDSJWJhOruqIqc5wzeB8xOmGtAIAqWTKrMCosT5iXfzcIA1CJdDUmT1hApxCE&#10;Ce5chlYFRmfMkwSFSliM+NiSIiEmyrJEpSRelklxftQEaEkLMzCJCkLpRYL7lYnlnMYuUvV5HvHT&#10;jNbLECOJ5YdRwlg9H/f8XHrvYWFXz/OMnwPOJIpCwO8YC+Lsv2FEakL4KqPWWgnAqSIxTpglFM6Y&#10;iA/TQjIqX9h/2oDLDD4YpnlJGXfynp2/pHYV32Ftvp6vJBpPL7Xr2YPeZZZzQrhfgCvBTuVajsNM&#10;iBKq4j3EoCTpN8oAtG1mvEfAbNQiH7cCpKEJwtoSQcc3cl7jFumxci8A3hk4OwNq57rk2xC/b2W9&#10;ZzDt238/Dxq+BW3PwJ/YfHwFv6d5fgH+vwUUz8CeSMHtXwF5AHbxe0iI5+v5fMy3YGSIhDMTNMaX&#10;77Fak9mvv7Pte0nA3W3ti3Fn27fc393RHT2Fge/fbLjZrpmi5vFz4Ekd+f1vDbe//Z7dtqKsHOMo&#10;BukhwugjKTlSqOgGz93nE79+kOJ6vXrku+9+4LvvX3E4NrRtw+PTxH/86Z5ffpHPGAvlVprrQzNz&#10;/zjw+RN8ujvw/kuHMrMAIRWsL285tpFffvnCn38KNEcBy7YXIq959fqKalXjnOP9xyd+/unAv/3L&#10;T/zlJ0nQenf339FWqL1lVfNv//IvXF1vGYYnuuYTN5eKf/ivrym/u6Cw0LUt/dhRzROb9Yrj/pl5&#10;lmJL5GolBM/Yj4RxkLjyMEEIxNARvUergLWBugK3ysmcEWp1DJS5RhlZTLS1kpi8mH+HKF4R8xwW&#10;oyFL20z0w8Dnu579qaEfpOAaBk3E8PQ88vQs6/LmwqBtydX1FReXK4z+zL//84kvXz6yqn7H7Zsb&#10;6rpGZyX7ZqSsoJkkdfn+EU6n/8G22tCcTigP168uePP2b+mnPY9Pv3I4TuTVREya2U/c3430pz/x&#10;xz/8DT/++BuqouY//uNP5M6y2aywFopNS1FnWAd937LfSxPbDSM+QVlpSfoqFevoGTqY/cTQTTRH&#10;MFpTWglVmKcBPzthntYZQz8xzQP9MKEsuALaDo6t+F5uL+HqFVxfFFztci7WGlzO58eGLJNF6vHp&#10;yKe7nuc9kESOmJAU33GMtCMkK8dzhSw0fQNPe3h4fqKqRYp4auR7MgPNMTAOTxgHN69yXBbJ8mWy&#10;4hPT2ItMxcBuXRLCyOQj1kEykBUzzsGrW9itoKrW9J3nT3/pGb9IE5l8S1SKstDMcVn4jJWOE880&#10;BWnSA1S5sMHKQjzmjhOE/omxeuZivSJzGSFNKJWo6ozgFYf9SNOMnBoBpmXaEykK2eTLEtZby3dv&#10;a+p6ABUxk3g85lXFMMCpHXl8Osm01hUyGfOwHwYeHz/RtoqffpoYBmGhSACRLG5ZZihKjTI5+0NH&#10;3zY0p8DYJprTSN9HrBvBQPbrkXoL640VHxsN25WiLBK3a1jn4IeR9tiQO4izocodhbN8/0MhRdA0&#10;Mg7iw6cBrRwXu5l4grunA+ovE7Pv8UGuxzSAH0dOi1G3yLNkTeq6gaeHnvs7GCKst2DUyJu3O25u&#10;bjDmgRiTvB9nCbbRlC7CCJsaLnY1r69rLuoc78VuQSVD30+EANZOpBi5vl1jTMfNzQwKynXJ+mLD&#10;ZlNR1Rm5UTSHI8/PJ4axxWWJvMzw3cTnzzCOyHXtpVhzxpIZz/2DYZ5brt44slyx3m5YtwlszxCW&#10;1PCFpZmVkqA9ehhDR70aJVGssFy/9nQtPD23NM2eELY4uwMaRu8YZo2fPSTxYOxHeDhA8o5umpmS&#10;sKW0Ew9JJcoMbKao16ul+BJ2nw6Wdh5pDz0KT54pFD3WKIx1i9ePYZhmhs4zjfPi5eLJrCazklZm&#10;lKOwoJ3h4vp28bSaODYbuq7B5RmbtcG6wPF0zzwH+nHxPVlkbdvthRjWl3ppmqSgEdmUZxr9ss6r&#10;l0n68/OB9tgyDMKwKTLHPPZAxC5Tw6LQDCpChKYNZEs41HZrubpcsdmWFMXCoFAziQHtMnabDbvL&#10;S6pq9VXGYLQEkbz4oyRSmjmeWk6nA03T4EwmqeLR4D0QNLktyV2GMlCtC4ZQ4ZUnaU2W1ySdMc9x&#10;MTyeGYaBx8dHjkcvrNwEY3vP8fDEf/z530kp0bct4whlrthsVtxcXnJ79ZbdZsdFdcHr6yve3t5w&#10;vapxKeD7lsE3khTISO87Dt0z++MzgcTrt2+5/d0b9rFh1vNSoA6SghdnYaWayGazARKPTyfuHiea&#10;A2gL1xdHNpsV09zinGO1WlOvt1RFib0q4MpirKQZd8PM/cOe7fYLz88HfEiopPFJse8DkxfpltEJ&#10;HxYGYCXTmSwvqVY163VJVZaUWYazdpFv9jSnCWM0BWIcrXRJO8A8DBwPAyk6sbkYEkVRsKovUDim&#10;sadv9xgToMxxNkOhSUpR1YUYSicPWib4ScE0CmNBQI4MrS0ESZvqxiOz76WhcZpykak+7U/E5BmP&#10;DeM0E/XINA2c2iPtCaqix+iRruso8omyFJ+e4IWFOfU985iY+g5tYJxnpmmRmBaOrJRGq8wdVZGR&#10;mYKiKHCuhCQeWqBYVWvyrOTTpy/0Q7sMEidOp2dIjpSCSMWKnNVqJVLoYaIuCsCSu5FxCGgkETnM&#10;Pd4HTs2BInMUpeVCb3HOcX19zW63E9ZJELbQNHcYLZ5Wu+2G3XbFrHZUW0M3NrTdiXmWWryqJF1x&#10;7MXMXQJv1EsDLpJfGPsTwfckPEYF1KzIvNwv8U4TtuXpKCCZdhrixBRHTqdnHh97UUEILrIAhCMp&#10;NhgDziqGPnE2Lnd5hjEJTBSAKdd0vaRaWYvceyVgcdeKn2+RiwdcWAJyhnzgeGyWNe1Eu4RtkcBl&#10;nroy1KtSPEe9R2eKoZ8hRvpupD11tG3knHAboxw/peUYDqrKUVdriqImRUuerdltNlTlBdvNFXVd&#10;U1XCVENnHA5PHI7PjGPPfAzMU0JFhzU12+o1xbqkri5wdiW1wJjo40CMYLVhGNtljxF5nMssfhp5&#10;Pjzz/PyAjonoJZlThtcSaiFNuAx6vJaJVooapdzCUtKgEmVZs9nseHVreP3qO06nE8/PBx6e7vnw&#10;4Rc8ErIo8spJ9opjQ3eSvXfYQ3McWFcrbi5v6P2ermvIkyNqA07sL6ZRmHCKCaUk/dXZbJGVJqxR&#10;bLYrbm6vGQeRYoYwk+eiSBrHUXwxrYBJ57T2tHhBWmvIrBGrIjQxSpBbijD5sDyzZwnd1yZcQhbk&#10;WM5KGu48J5IPwvCAFxbPmYGqESan/wr9vQD837KSMqeZfYa1C9i+MN7VcrzzoEve3WKRzo8vTLiq&#10;KF/8xkIIGGcxSmO1wS3fT4xURclms8Fq/SILlmTfr82+sKKyFyYRSLKxUvHldxT2rvmGWbbIM5H0&#10;bVRczlstctP5RQ6sdCChOKe+z2HCKUkfjimikgEVSVG9MPXmKYikfTk/57LFl9ASFyDpDH58y+6T&#10;fkOYhMa4l5T6cRwX0ETkv6fuhLYWk6uFUTkvjKhAjNMiAxcAyhjxRRQPSAE0V6v6a+K0CjJ0QN4x&#10;baIEHsVpSXeWY2gTeQlFW0BqAUnTwizO0bpAq4KhD8QogSiKJCnDOkOrRNQR62RiGJJIjlP6Ws99&#10;6wv38mfOFglLem8h1+WcbKu1XiwX7Av4rLVGm6+p1GeAWHxqt/R9T9M0L0BgfpaPKoj6axKtUgPE&#10;9MLQPD9nxsp7ZmxOVZW4LOADpEU+HKNf7qtYYBlzBpG/golnAEtk3ZPcZ4tYXyAS8vNzISnGFm3U&#10;8twsvseTxweRq8cYmYNi6lq0KdA6Q5kMrTKSF9+/4IVpS3BYI+ncBmH+qbikii9BtmdptoSpCJM4&#10;pYTRX4H+l6TdxSbg/Fyf39Fv7+P5/996CJ4BwG8TxM9A29n/8Aykn2vq8889r0fnY3rvXwDJdP75&#10;Mf3VM5VSEmnxwkg8/yy1SJTP537+7LfP5PkY9vkxcXtrqS9vWa3XoDXPxz0//+K5vwOnYJqO2N85&#10;Mu1EatgKi+t4UXN5XeL9SN93jIMH5QjeQnT4KceaCqNrtpsjKIRe6id2FxtcYeiGmcenRFUZtpvA&#10;NElBsF7B7c01+0PD0xM8PIm8MOmZV2/hb/9R8f13N0zB8rTv+Hw/cjhJIVBmsFqvubi+4vd//B3G&#10;GD59+sS//68P7B9a3v3cM98DWwkA0c4RgmfyI798+DMfPs2UZeJyZ/jbv/8/+Lv/8prrS0N3HIUR&#10;03aEuUclxdgFhk4vXgU7DCWPdycxXiZiywICzOPMNI54P1NkYnZarh06OQyKMCdiLvTvbugZRyhq&#10;KKtK6KFaU5cVzpbCDpg8PiSc8/jked7vmQK8fl2zXu+YBkXbyibibE9dZ1xeviUlx/E0kDlLWW0w&#10;9kTbd8ypo6gl1XL0LcPcoDMx+Z+CMCo/fkz8mg5kCr67vaSq3jBNmnnW3D8csTZhc43WKxSKroV/&#10;/Wc4PP8HVVHzmx/esq4LmtOzyDhcwlthp7XdnqFTwtz0o5hET2CfAvUcqNYVm3VFXUJzGhjaiXmS&#10;ZimVArp0LVTViZvrgs3KoZkZpxPjJKbaSsPYRbZbeH17yY+/e8urtyXQsKkzqkwxDydOY8/KZjhT&#10;gxro+z3NUeSVVamxpmQYRw5Hz6xgewWblWJdbZjGjvh5JhmITETl6YeBdlhYHkaAim6SRjKmke0F&#10;XLoCrSzj0DMMshlY40hLkqUzIr8NChSSbF2+hvX2kqq6pDmNBN5zagVsKauRq5s3/Pb3v+UvP33i&#10;p/efxHPPKDIn/gh+gqsrzZs3G374oaLMB/r2icNemFXtc+L2HxNXl2uUyej7FpShH2faTq63Xyb8&#10;u52imB3TYNDWkxXg7IhzBeN8kHRbI0DYxUUp4S19w/1j4upqfPE0Q3v6zvPp15l374VJBgvjxPXi&#10;mxBBW42fI18+78VrafHdCoNMiRIwCzbCjKTJHtdeplIO3ryx/Pb7S/74g2XsGt7/x4HnB+g72Gwf&#10;yGxNlms221Lklr0Mw/tOpN8xJqq6ItiOhyd4fu7Jc2Fe+ikRgjQCF1eevFxYhlsosoLTwfNw52ka&#10;ab5iCUNniUHz5u2OyxuYpj1ZFtEpUDlDZkt05bG3CxPFjSie+PQuQZqpNzNFLZuGDFGiKIJS5Oo2&#10;x2Yzpwa0nsitg7lk/yXxeP/Ely9fmAa4vlX8+NtryqLmy/RE83Ti3Ts4nhI+jmy3nqtrYcc+nzz7&#10;o+d+D5sLePtDye76iqvXH7h7hnESduUwwhQUQSdUDjgktCdKcM9uhyTxtZHHuwPRB5p+YowTxnsO&#10;TUcMgaoGVxbMwfD5U6RvA8ej2AcEC2MQBtWmFCni5BUxefrmyDB52tMJheV07OmagcxVbLclxn5l&#10;f6SUIGQMfWTuhWWYFmWVNQprWNgiHdZAXiSKbYayhpQcu0vHPK/R1lAUOdaIPCMSUHomLwxZ6SgL&#10;92KoH6L5StePME6evh9om55hmHj3y0dOp5axnzBK5B0xKKZxpG17LrZryjyjrMSTbRp6+qFjngUY&#10;eHWzZbtbcX2zZrcryQsBTKwTfyClPdoqiiynKGuck4ZgGAaGeeDwvKfvW9ruSD92MhkO89dJMpqy&#10;XFPnGzJXUVQlZVlTOJkEH497xqljnHp8hK4fmaJ4rk3eM/a9+IG1nq4RVpm1kFmZ6vZDw3a74eb6&#10;NXVdc7m7WIzmV1zU15i5Zldt2V6syCvDEFqO7YHj8x1DcwAlxX3QgSnNeBLFas22KLCbgk0ciU4K&#10;pHFs6YeGoOZlwCDJi01zpO062lYYNZmWQdIcGtoGlJ4o8kfqzSPO1sQE1hQU5ZrXrzPWm4LV+g03&#10;t1uGYWLyUZLgh4mfPj2wb3q0hiKTgntVl1SlYxp6lE1oK8XbOA6EaVoaBghRc3P7A2bZO6SYNPRD&#10;4HToODYjWbFGKUvwYG3BZn1NntWcDnumfkCRCF7RDbJ2ZFlJUWSgBVAIyMQ+KYiVIEVFsaRBG0t3&#10;mpeG81KS7jPN7KXBLcuSOS7MGhXFqHsa6U4NUyeevfMsfnBHjjhbU7stbmHvaK1RMZCQZs17T1iY&#10;OiBNbIjii3iWtAQTZRKuMpG5TTPr9UY881zxwqLL8xxtEm13lLpVC4Dj+4WZWIpn1TB5nC0JaWSY&#10;Bgw5SjuyEkiJcWq42N2wXq8JQUCB9XqNtlqsbNoT/dDR9ydOx0eKXPHDd6+o65JkPGSRyff0Y/cS&#10;PuLDwDB0UrtlayLCJInRE0gL0GSp64K+EQ9AazQuty8eTM4WYCyHfUtzPNE2R1xucVZ8ohUT53mg&#10;SixhBjI8GUbZTyHRNpBnkdVqpIwCEMxxEg+yUtMPwuyra0Oeb6jKnDWRetXRDy2Fs2LEb63UvLlI&#10;RqdpIs8LtJ6Jc5CQrxPYFFhXDq0dfvS8+/RIimebEsswRI4nGbBpDauN/F+rhZmqHEYXkHKid7x+&#10;9SNVuWVV7nCuRKucMHvaU4M2iWHe8+nze56ehEk9h0hzmoizpch2vL7WWHvJbuOkxuhHFEZCSxBv&#10;aO091ipcZghBAgiGqedwfOTx7p7SFqyqNYVdJLZRQDKVFCkq5tkzDAK2gISgFEVOlluGJXkzRcAI&#10;OHB1dcPV5Su+++Etv//9b4haktFSSvTjyN3dHe/fv+Pz/a8cjnueegFllXI4VzDNGXgx0hfZvci1&#10;8+prgItIuHMy50hxARzChHOGq92WrhtJURP8hLUZfpo4nQ5LeIsw/YKXeoukFnaOxjqDseI7HeMS&#10;TGC0kAzVIl8lLlLLSO4c85wWabJ4v0KCEAl+lsGX1hROQJMzAJjpv07vXBDFl8bXp0j0abFTECad&#10;dfoFxFIpvYAtwuZR30gXM4wV0EAYc+Ld5az4VgYv65VRMC1pLavthrqu6buR5tShlMG5HIwl+ERI&#10;CqMM2jpZx828vPNR1ro4C6NnCaZIUSS+WoMyiaQCSQPaoowVBuDil6eIxIXRGZmJMTD5iRgDMRkJ&#10;EYyJOQwweWJUCwNwCSoKGmUNxTKot9YyzTPdsACmC7giAEckpQUkSsL6y2zGarXCGPEdPYOnZ4/I&#10;1bJmfQvEOGPxfPVgc8ZSlSUQhNGWEMsYjRSaaAmjCBPzNIA1lFWGNeD9JB7JZgF2koDHSscX1upZ&#10;kmpNgVKWeVb4eZFULzJRkkVrsQnRWqMX1jxB+oG/Ypp+AxadgRj5M0toiIBEZSZ127Cs/cYsKgyl&#10;8dO87EsOq60EzxFeGHUhBEzhyHPpiaydMOqrxD2ESOYEtANhow2pFwuVEPAhLj5/8vmzNNQ5LWo0&#10;fWZiS2CUywyrVY34EKfFj92jtDzDEqKiXu4rStarhCgJQILxnLMvNWb0AsAK4zCCEaZvimFhsFuU&#10;shjjSBgSGh8Sk4/MowQDWaMXKbYRj8zJE6cIIWFUJnkUmJfr/y3TTi12Kmcg7wyOncG0s7z/DNad&#10;r5MArOqvgL9zavD538+fOV+TMwB4BmDPz4T9loG4MHtVhKS/vg9nAM+qr5+NMeK/YSSC7OWkryEm&#10;Z3BZJf4K4Dyfj/31Ixg7sNok6sqRlHhMDdPCZJmEQj5OnsurFcXbSLs/oZSkeBalNFrHQ0MIibxY&#10;LSckE+S6kMTC778PDMPA8RD4Jb7nzdu3KKMpy4xVHbi9vmD/9MDzsxQhb94U/N3f/R06dyj1bxz2&#10;n2lOUqVstxnfvf2O65sdnz+ceD7OPD7JlLFeaVy2YpwMz88j798/EkLgw4cP7J9bymzLZqt5HFu0&#10;zRjaGV3K9N06QE2g4eLK8cc/vObyusBkgcf9E/v7z1jl0baS6GZyjDUYrdAqkbmaoQ/8+vGBvoWL&#10;C812nUlymRX6pcZL82XkpvpJzE61touvS+LpEY5HWO8Ct689XT/IRGdd4DKHxuJ9z6nrqaqMthm5&#10;e5TG6c3rNzi348vHOz59fma7eUW9eeLV9Suubm45Hp/YfzpQlg6NpqjkockKCzpybPccu5FDs6Tu&#10;ZiIdzBED66mTNNikDUM/8e79B6bY8uF9ksTdXcNqVZAZKSIPB/if/xM21f9HXTrqKmcaLWM/QJop&#10;c8MwThK3HqAocpTKlkQ8ePwCpyOsNx2rbbW8VIbMSWjENAjbZRiFrTTP4HKRosdkOB0FTBTPAoPN&#10;LLt6y5u3P3J1eUXbPXL38AWnA6vKMnQHLJ63r6+J2nD1+oa7h3seHyfZ2JRBq5wUFOPU4Fawu4JX&#10;V1es6kuGtmP2H6hL2F5eECI0g4DTfoDVCkmnWthdTwcBxdLOQsqYxoG2kYK2qgzjINcheEk+noE5&#10;Qq4FIL66UtSrSFUb3tzBL+9kEXl9W/H3//B7Qqo5nU68+5AIHvLcyFSXkW4KTJNYrNbFiqvrLeki&#10;4+byQJonLJDiJBups4QwM04sBbmhXlmy4EkqwxiPaqUxK3IBK42VtDMfElaJJMX7BchLmtMpkeW8&#10;MK/maYAkk29lJkm7jgL+LcPSl2n/NEWmicVsWsDFGEX2j05SgI7ybJDBqraUpaJpZ/oe1K3nYlvz&#10;9s2avlG0+4a7u8A8wf4RHqqBolLUqwxtIkWdgZnoehlEEDx1nfHmas3904nTcdmEWZH8iDWJ3aZi&#10;cxFZrSObi0VyGh0qnNisPNuNyFbDDPd3Pc7+inM78txjTKAqNWEEYwJaeQoXsWtHmAN9M/D0ZeDz&#10;e3kfr1/D1a1cJ7WAxdZYiBrnZN1sOjB9QKs9yQeeHnoOh5aPH+XzV7cF280VWEfXPvP4AHdf4NQk&#10;goKoA9VWUo3HJtGeIH+Giw4uX2e8efuW7340fHl8T9sphsnx8DAwh0Qxgs405TonzhOHY+DwDI+P&#10;8OatQ5FzOD5zOuwZJ1kLbBZpxemBrJQNcZ6gbT3zkJH0gMmEDD3OwsBebWtMXnD/tOdweibiGI8H&#10;HqJBK8c8wDxFdmtYVzUh9oQY6WhwtkXFnBgMJon0LMW4NAgKbTze94TQog2SDsxECAMhehSJItdo&#10;B8YMzH5gvdpQaYsyJXlZ4WyOT1HCK449w/3ZWFysuucp0feDBDD0Mw/3jyIrLGpev/qe68trVEwM&#10;3cg0D1idWFUlxhgOx2eefaDIE9fXl6w3Jdt1xe6i5PpqTVEatJpReqYoHFWd4ZPIEIZh4PDcMEyP&#10;sk8f9xyPe+al8ThLVK2T/aAsIS8M2/UVVbljVayl8Q6OcWw5HB7puo77hy9M88wcRY7ko+LUDhxP&#10;YjtysSkoy5KLiwqlO+Isx7692fH69a0wJ7YryizHLn4xfh6Zfcepe2JuhU1UVAndDvix5e7De97/&#10;/L+4+/KrgCUGsqokL3OS0cxEYUOXGdQ5xUaM/22eU5gSpSL1Kqde1+T5Hmv3pLRmt5so8oq6Fpbk&#10;OHU83v3ENDXMHsYW9mNL10JSLUX+yKePX9juLtlsNkuym2NVOUKu0bniJmxQxTJArHIyo9lu1pRF&#10;Rnc6Mg4DWSaJuG0/4KeZwkkIjFY5WVG/+LSN48TxeGT/LB5+p9OJVze3TF7WSz8nMi21iNM9JGFt&#10;Nqcen8T7brtbs1qLr1Q/DZz2TyS1JA/7CaUllbEsB6zNMMoJc4SIsw7nLDH5F49K55yEe7iMaYy0&#10;bc88gbMJZ0uGUaNVgfeRoRsY61EYFlrjnEGlUhoOLR1EioopeM7G69pExnFY5KcTfRxJURFrjfeR&#10;07HFuUzSFYMU77vdbgFUe5QuGKajTOWTYxgGJj+Kx9tmwzwEttsLVDIYF3BaYbTCj9Lk7DY1u8uS&#10;shS5adP1DNMzXd/z+HSP956mOQgA7geM1VT1mrLW+KTxaaLIHXV1QSQxjj19bylyx05vF0l6WMCd&#10;bmEKzpI677Sk2KYgg4lBQZpx2Zqy2lCVawyKpllhrWa7W1PVjtl37PcFRfFE24wMcyQEAdIUMK+l&#10;dvMedjtLXe3Ybq8wztH1DYfTnhg9Rhu2G1EviCywpCrlPV2tRmGC9I147v3dX1YAACAASURBVGVW&#10;LAaWdFiYMNqhTcYwD/TdxOEAYw/W9Dg7czo1jINgN/Wm5OryBmstbdsSg/h7ZXm5NF1WmEuzDACV&#10;chidsd3copUjRs04RFKciHHEz5HZDzT9Ax9//YnDcS9yVJ2xf24ZB01uJnJ7y9tXkFRGWAbhubVk&#10;xYostzTL/TBGGnnvEzGIvHIcBw6HPbGsJUXZVMKgRC8SYEs/DPhZWFfGZBjDAkRFunagrMoXmbA0&#10;9TMp+eV3jaxWa6YwL4oBy3p1yWa94/Limt8ef8v/80//N/3wjLOGOLPsf+BnhZ405brG49FKwqXm&#10;eaZpOklgryq0Erb2NI/SlEe9pHFHht6/pJyO40DbNqyr+qvsL86AXd5f6U7PjHwAraUHSuobf60F&#10;kI4pvrDORKIpDavh7C/xbSjIwrhRWqRy3pPcV8+vb435XxrxUaTKLvuaYGytZVL+pXk+N/zOGUh6&#10;YR5rqqrEJMM4CZhyVrBURUHSwhiM36SKnv0wjZJE6bZt0VreGUkCDf8JPIoLo0fDwoby3jP7EZT4&#10;xSkiIXlcLqoEtXgwijAwLDLlCZfJ9Y9JWLPC5pNU2ZQkSRbOrKPAPM3LM6wXH029nIuVYJVM7D+6&#10;ruN0OjH5iNJ/DZSeQRRrLd4POJeTL97FQgDykqRuZC2wS2rymR2lOAeMfJVYKi1pzClp/BJ2orUh&#10;JpHrK21RKpIQNlnmhGVmbGKcRlJYAl3MAp7FINJd9VWqKfYnOSFA3090nceaGmsztMnFCzBoYlgs&#10;aJZ3UNhm5/5kuY8qCQNt+fN/BgfPz7vW/BUj7DzIgoV56r76p8YYl3pUvTyjZ0ZlVVUURYFeAC0f&#10;xFOwqLMFRF3ASC8A9xmIst+c1//O7w6+BsCMo3thpillZHgYAiqdg2nMy/fG5bk6M0VjXMInrPzO&#10;flF+EL/6RSrDC4h+tgTIizUxWnx0zJP4rPZjZBojflaQLE7J+q+VeKyOc2AeRqJP5FbAL8M5/XsB&#10;SI2wKlXQqP90T771yBMPwa/eluevM0B4/vvzu/5tyvi3wSBfPR+/AoBaa6L6eixYwk1ewD7NmcN3&#10;DuQ5/+xv79P/7t6dz6ksS87+qN/e0/M5WR8g+IxpMLx7d8fT0yMoz+1NxcW2o90L4+XnXw5UduIP&#10;P7zCvdlyeLzj+anh/l42aZfB1VWBdUI5RnuOzSd8ari8LnjYD/z0s/iZ1VXG/ZeWYTyxubSUxY7v&#10;326wqqIfEkknrt9WbNYlrlxxc/mKVT3wJe1Z1fDHP/wjf/e332Fs5Oc//4lPn48oA5uLEm0qXLbi&#10;dDrx+f6Bn999frlglxev0DGnaToIwrih1MRxJtrAxSbj9vaC1TpwdZXz6q3D88xf3r+nOz4SpoHS&#10;QZ1nbDcr5pgzj4FfP53YbktcNvHzX+5oWvj9bxyvX78ic4tBqAJXGKw1JGamoaPrOlTS4huXNOMw&#10;8/TY8+WzFF/GwTgk9s/Qtonr2yPEinfv3/Ph/Uxewj/8tx/o+pmPH2Vf3K4i47TnX//5Hc9H+Pu/&#10;33J98z0Pj4+4smK9ueD9hy8YM7PeVPzub/6OLJOY92no2ey25CvIip76amQMBe8/PvP4GOk7GGU/&#10;4dje0wz33D8LSLjdSgP+9OT58TeG1arCmAeyTJJYQ4BffvmF7aaEODJPHTOe02lgvxdmlXVQrzyX&#10;l5esVwHz8Yl37wVEPD7DxVVHvXJEJWDd29cb+lY29Lv7k8hEHYS4J88q0BM+iAyRBLtNSVldYHTG&#10;0+ORjx8/8euXz5LSGGGzhutLAVK78QFtR7YXb/mbv72h7T6yf5ZjuLzisO8oC/jxd471NuP2+i0p&#10;Znz+8Mg0wNV1Abrk3a93/PufRmKEt79xOKuwVhh84yASmaJ0uHxD2/U8PnpSglWd472l6xqKQkC9&#10;YXnPLjZQFBplIoSjTByjJsvg9lY8FX//u1u+e7vjX/71Ew/3n2ibcziIw9gcVVhS6FEhcDz0fHj/&#10;haEz3FxlfP/me/AzXz7/yvE48ev7D3z/wy1XVzd8+vTMOASKfEtVrZl94OFpTwyeosyJaqYoBZBr&#10;mpnLdS5ykijJ4mMPbXvC5ZA5WFWwqmuUyum6I89PgVevvufVqytub+75t3/7lW6QNcjLgFwkKd/I&#10;imIUcKKoIC8UfZ8IU8SuM3KzErkFBhVApyesBq0SKklowrY27K4tr76T8I7dbkPXRo7HhnLtubwy&#10;7HYbjFnTNS1DPUgzmY0UVc6NysBPKAyrastoW7RquL7JeP1dhbUT7emJT48n1tWa3XbLH/9YcHvb&#10;8+muo+uh7+HpwRP9A2WxyIV1XMJTIKUBl0Gmc5rBcHqaefgCX36FH36Ei8uMq6ucSEs/RlKsMHqH&#10;deLtZ7MTwUfyElRUfP71Hh9yof1vZpyFy+srRj9y//CJqDxFCe0A/QybS/juN9fsLgKHp2f2B2Hw&#10;VKuMRMa7dyc+fvl3xjGxvbqh7eDx+cToFVEpklaMk6XrMnaXa4rixHPo+eVnaE8NZZ7omsX/EMhL&#10;RYxpSWIV1mbEU6xrfIr0XU8Arm41V69W7C5uaMcJ4xw6c0xJYYsBbXOOh47jU08/ejJjuLrcsVnV&#10;2CxQrjKR5w4yZJHhTE6cJZGtyHLQUhz7MOPnEyl2SNqjyPZjbDE6kGXis+WjyAOTUgQSRV6zXleU&#10;tbwLx9NA1z7w5f6BUzPRNgPdIKypaYx0w0hKCmdLdrsLrq5ueHX1inW9Y7PasKk3OJMtnjGSJnc4&#10;HEgK6mpNnuesVwVF6ZiGhjwzGF3Ke6PAZQVaJQ77jmEeFkmZhIc87Q/s98LgBGEtV7VYamwuYHcB&#10;F5cV220txcVk6Nqe03EiBsPpKMmi4zjTjzJpXm+3rLOMpusYjg1aJ3a7kpQUu90lq3pDnln6XhLv&#10;67rk7etbrq4uICb6oYMUeT498uXLFwiRqirwU2JdXlOtHc995OdPT3z+8Asffv4LD5+fmUbZk7SB&#10;vDLkZcEYIv0847KCarfj7e9+RxUlfGgYOlCB3cWKslwxTTnTKP+VxS3fvb1ku92SkqLvRqax5XZ3&#10;yzCd6NqBrut4OhwhHERONsE49Dw9fwQ+kueGi4stq+0KpRTtPJPQrGpJtHVOkS8Smr6fpSmaAika&#10;IgZFISzLcsVmtcLlFdfX3zHOM4/Pz5yOLeM4cjw2tN3A2ROrrAqOh4Z5nrnabJaBbUvbjMzzgNKB&#10;rmspy5zd5SUxWLppQjtLXW0ISbwBu77ndDoSY8QVknRNiKxWklx9bhbOkhZjDMqIv1GZrfj/yXqv&#10;5rbSLGvzee0xOADoREmpzCzX1d/X8/V0zN38/7u5mKuemKrqji6TRilDEiDM8a+Zi31AKXsqQhFi&#10;RYoEwOP22mutp/KGurjhep0pfMOq2XBsO07HHqscVpWLuKNY12u6rsMoKR/PyFK53jS8u7pBa8sw&#10;9Uxj++Im6VqBKaQEwzDJZgBF348874/UdYO1jroW+mfbtlRFwLqZYezYHwYpY59nds8/k1LClyvW&#10;z1uuN9dyv8tuqRqQZWK1qoi0nLozP3/4iQ8fPiykbk8/dCJAqJ6cO7SOlGWJtYFxODCFkf3pGfQC&#10;LaiEfBzmkaHvmcIkA7IXUMB5kE5E4yKn/Z798yfC9IRSowicKbBer7lPbyFlzqcDWnmaWv7Uqwpt&#10;ggABDCgizkKzbuT3OyzUzkGWbPev73h1+y2uaHC2oh8n1MGivfTAXRYMQhqFnEVgG8ee/nTkcHyi&#10;azuKQtGsClarmuxlkTiMHeMwQ/RMU2LpmWceIc6am+0ddzfvuLu5Yb1es9lscLZgnmcp/5+mF3fE&#10;MAzirB0j5IzWhsqvqas1dXnN589PHHZPzHMUYrkvGdqBXz7/yBQPjNNpiZA6UAL80EqDcmy2dzhf&#10;E2aY+iSx2MpjjGUag5zzxycgsd5UeG/IceZ0PDJNE03TCCl5iZJa6xinmfMgUMRpCr8aLGPMgEQL&#10;rTUSyVWGnERgscaLSy2J8EZWIoqlTJjFrV4VDe/erXn37h1Xt1f8x3/+O22/4+HzgddveupVg/Ia&#10;ckIljXMiHMRZjAibzebFUTjGGWsLVMi0XYfCU1crUsi0xx1lvXqhlqIWoTCLs0prLemq8CUimozQ&#10;J5XOQnyeBxETlBFBMC5RQW0pvWMYu5cOK21kWBfXVcKI3eVXkUSUiJEqS1wzBYWALL7UWqAVQ9/T&#10;dieKwi2daSVa1+KSGgbmYX55X97LIC/E1LhAeGRp3XXtryKQmS+R+VVd07YtOSXWq4ayLPn4/iNt&#10;20uHnnWyXEO673QMzAvcMeREDJGQAnVdokwmDJE5jgxTw9V2TVKekAcKb1/OvwsMRLpcAyaJgCmu&#10;/SQgJjLjJCJySAGFI6W8RHBZIsCZeRqp6w3eCWUeFEMvSyaJnM7iOFSKnMXJmvPl2i/giXGcaZoG&#10;az3jIMTxi4NOehM9TVPjnWEcOqGaLm4qZwsKV2K1gFVijFidsUoTlSKnSNaKqqqxVjNO4rwsSrtQ&#10;fwMPD8947yi9l47dBN4V4JClrfXLQkK/vId5EpK3UhaFfQEoKcwC+7DEEBchMKOzRqlL1PfS96Ze&#10;4rNfIqFCf5Vjha/O+UgOUWjhORHGAcwS5YyJHBNY+Z4hJNJSBVFvKlnCLZ3AfS+CdErS2Qm8wCUu&#10;gqJSQpEHXmLDmUhVOZRWnE4nGixX1yusy0zzWbqpy6X7EPldg0Rsp3kGlV66/QTW0gKw3coCK0V5&#10;PTkv9TZTfFkGaCNRe7v0iEYW4I7y1LVHKU87zjwfOtpuRlGiTb183vllSZGX83M8D4z9RJ6jaCtc&#10;YrFmofwmVIpf4rLpqyVBSlKhai0xidNWG0MGnPfo5Tp9oQKnnDHW4hd4klR1yNfWOeavYs8pye8t&#10;psS4uApzzku1lZXqAGPkvrP8DK01ZpmdLgL75XVeft6C+V0WmIFpiQlbpdHOk0PEO4ey6iVGrLI8&#10;2Kck4jt9F/j0+ZlhOHM49tQV3L+qqJoSz4BOUDkIc884nSlrR1Vbhn7i6b24rnKG/X5A24FVA/dv&#10;NW/evMF5xdPTns+fJfJ1cw3b7RXaFDgPijPP+8+cDyeKYsv96zdU6wbtR9ruyPnzjoeHB8auxygp&#10;QJyGmed9hzGZjx93PB8DQw8wgrIU5ci5DbTdLENAGeTBelaEYV7iDaW86H6EWuELWK01d/cVV9eZ&#10;qg5kfaIfE2N/ZPc4M56ld7CpJ47tkeddT2kjyoG2lm4cME5EmJtXt9R1yTR36CzdOhlN1/W07Zmu&#10;75hnKJ1i3VSU5QbvFMYMJPXIOAbqxgGeYRp42iNx0v6Jv/9t5uMn+OZbGKZMP0t3UJjh/c89+/3I&#10;33+Q38t33yVCPvPz+0/sTy1VVfH3H3aotIhJV5pm5dmuSlZNxWpVs2oKbLWl2AbaUePqhvu3gbEP&#10;nI8d47kjDpG+h3IUOEXfSyQ0JbmwvL2/5ne/e03hPnH/quR2uyalwPH4zKq21KuSQGJKmbYbmXqW&#10;WEDE6ImrTQPpNQ+fPjH1Eg+ZJ9BmRlu4uUsU/sCbt6/RWnNzp7h/e0RrWF+VKAyoknkU+Mc0QIgT&#10;fXum62faU8/pHOmWKIl1MDjYH8RxFhN4d+LmZs9m5fgf/1zy+eNAykf6rudqW9BcveK77xuyFgLg&#10;fn/gwy9PPDzCGAZy+sjY9RQVrG8brPMcnndYD9vF3dbU4PyKsYeHhzMfPogj0BlF05SsaosNE1p3&#10;TEtBfOWVELcVxGlm5ETMntd3DmcT3ViDTvz80z/48Yf3HJ9PmLSIKAG5EAaFyRalNeMQOTwHVE6k&#10;MRO6M6SZ3aP0LGoib7+RnsvTseeXDz3TOOC9CJv7454pgK8txkLRSHWAQFZGtI4vMSNtl9hrFoE7&#10;RzBXFqUd5y7y+AR1M/PbVzf84Z9umVPBP374hdN5ZArimjQGfOlx1nM6tcSYxZFlL85jIdDGWeLx&#10;KSgCMMZJojBaeq1zHJhGhVp7bu5KhnEkDBVxtpzPg0ShIhRlpKoiGo+xDWWt0HamKkCpjrq2XF9r&#10;YjAY3UE+4ovIqkmULnA4HPnph5HDDtarE7e3Hdvtht9+d09Sn3h47BlayDMYvhCZTwcovbzegAie&#10;OchnXnjFusn89vdwd3fFel1jC8M0e+bQ050LzicRDo2Forrj3XfP5ARjO3I8BsYpEJfO1c2VI6H5&#10;8LDj4elICHDzGt5+D+9/kWN1nGAcHadWRHmVYJ4mnk+Bz8+JKS1UXw1DV4GW6Ahzom0jCXmADamh&#10;LDzNeqZvA30Lh+eWdjnHXaFRyRDDjC/FhW4cuDJTlIlz19PcwO3dmn/7P/6AtjAOiYddT1SJotY4&#10;V/CqWeHKgqap2DS9CNempGkaNs2asi6omppuGOhOQhML00xOQgsuSk2YJPY6hwnURFYD2s8UlceX&#10;GlfK70xrhzYwxYmx6xiXqMvnzwequmaarqnHNSkqnvYHPn9+5Pm55XAMjFNknCIpLYAIJ/S3wtd8&#10;++07VqsGayyn04H2dKZrzlxtriVSVxcLhVG9dCBZbbDOkBPE7DicOuZ5ZtVYBKg0MI0dp9OBcR5e&#10;Hib6QdzH4yjXFl98ia6/ute8ut+y2VbYUkncJk88Pj2z3w3MAxjtsWZF1TTc3F0TyXhfoowIQ2Vf&#10;sr6+wjhPWTR4V2GtXKtzCot4lCkKeU/DMPB82PO8e1oebju6fiErzgXDMJLR/PAh8sP7xPH5malr&#10;GRgwGyijLE2UhjklumEmKktWJZiSLmi0WTOMmuF45nDYE+LE0/7Mw+MJ540Qa8/ibPF2S1q66XLS&#10;kAvKoqJyDX6duVrD3Z0MXyFIrLTr5Pvunp+Yw0DXyfk7xYl2nJidY04Rqx12vcbXMlymOTCPCZ0N&#10;OnuMLtBOoq2Fr7G6RuN4eHjk3LU8Pj6K2Feu5GHdG7x1bNYN1lrGc8fx0zPHpycykfb5SNudiKGT&#10;KFSCqjKMQ2Yfj/ST9Pm9/faenCPDNEr8LCS6rnsRYKrCsNs/8uHje8iauq5ZrdZcIA7KuIU2XMsg&#10;6WpK53G2xumSpnSUdkXp1qSkOO4E8hIXV05McXEPLTG1MNL2Z4mTzbO4RayldAW+qFiNEsWNIZNS&#10;xrlSQBKuwFr5bKcxEGaBjcxjR0wivpNnUBMxtpw7EVPrZsM4HRn6PXXdUC8U2MLVZG15bkeOZ03f&#10;9zw8PNB2LdfFlqK6wnohU9baS1wyyoCaaJmnyBRGuv4ZNEyzxY4SKeuGgXEcSVkcMWgZJBOZonCY&#10;rF42X/M0gBqJSaJ3/dCye/rE2A84X9I0W6ZRhIxxhJQn+r6TzukQqQqH0omchPw9xeX8z1LS76tS&#10;HD7G0qwKynpFjAHrNL7QFNYQk5C5T6cj7fnA4fjE/ukovckJyiKzagaaepCajEKqW4yxVNWGnDTN&#10;KvLdt5pXr17x/fe/5e7uDuccm9WGnCPTFBZX8gUY1L0MV8MwMA6BnA3WlNTVlrJY06xu5Jo+a3HX&#10;aUuMmXGUov3Xd6/Bbgm5XzqwPMdDjzKRullxtXnL1fYO5yvGKdJ3EykkQpGIXhwUu4Mc+33fcnt3&#10;xevXr9hsG9abDSEE7u9f45UhDok4BnKSmJgkFxLGKMC8DO05J7Q2L9E0JTQl8guZ90uMS2EWiIMi&#10;64QGobFri1LSf/Wv//K/c3W14XH3HucDh/1AzgWrZkVRmQXsIjCErPSLmHVx4AnYYHGPaKl8uAhc&#10;fuknV+pL2f3XJMzL603p0g2nsVphrLiyL51h0m/Oy+B76b0KIaCt1CLoxYGul7C6choVLVXhxOXN&#10;QodW0ud5+TxlkIacBRySF2fixY0zDB3TVFBVX8AhIEvSS4ROKKrpxak0TfPLZ7LZSLS3KErCHBmD&#10;QJSs0mRrX/recs4L3GJ6eZ9KqUWUuXSFXaKhipQMaRH/JG48g8p4ZykrL0YSlYBAjIvo9EIChnEU&#10;qnRRuOXny7Xo0tGXIvJslvSLqJOWKKvWjqr01JWhrjaSrAmyBOq7UYBFFyKwMSKGpIsDiUUosxgt&#10;sWgRVy3zLFF2pXl5z95b8lLv8DXM5dJJKp/7F7qpPKtIx9xFAJJev6X6xogwM4eR2I3S2XcBNeSL&#10;C81zAclMSWLMfTcyjhMxqOVYKcnJMsQOsgOlsQaUVlwAK2GeCZMIksY46Z5bjjn5TJd2RvUF8KC/&#10;cpjFmBbxXy3Jti+U1sgXR1fKgRjVy7mllyhzURSL8PvFQSjAnS9xUxa6+uW4vjjQtNYLydkusVxD&#10;WGpdYOnLNBlmzTCIYGWXuE2KIs4aBXmMAu/JCwgjwoXQfiHghhCW6HfEOoUvvFyfcsa5ghRFnBwX&#10;SEhWSG+o9gxDzzjmBUSTIM+YHJZrpsZ6J52A8wKtURq7UOs1CpU1VmsMIlRfhNEXcEeO5PjFpfk1&#10;sOPSuft1b97XXYFff5/L3186+JZrxTiOv3JSfh0ZTkrEUa01+ivX5dd9fpf4brw4QL/qXJTX8+X6&#10;/LULMH/VR3j5fkqpX0WBAWxRWqY5c9gf6LppibdBuhpYrSq+//01qzJT6oBVE+SRwjnKmxXWZFLu&#10;BTU/LUKgEidVs7rBu4ahT3TthAJub+Ht2zU3t2u0cShdkCn5j//8xG7fc3NTcP+m5vXbe7rpxIfP&#10;n9k97ZjGAWc1vhDwwo8//oguDhSV43DqSRmc14Qotn85GS3aODAz1lmqeoV1Be3y32O8KGZVQbkS&#10;x83VtuD62rG5ScR4phta9nuJER5O0B4lRnfyYFTAm8DVCn73vWJ9syKlwOtiw3pVs1mvUCozdwOz&#10;Skxxif2mJISoafnMxkxZGWpbYVxBo6/Q/oqcJYY0zB3H88DzfsJZWNUbfNFTlfDqbos1K4ZxJ6Km&#10;gqEvaDux6RYFHI6BUzfx/j18+HimLM487WVoBfjznxL3rwd+++3E7Z2mOgaSygwhMMXElBTGV3z3&#10;m3uutlu8dRRGk6aR46Hnb3995HF34Olhz6cHcWodjgdy/oY3b+4xaub1/S1eZx4eP9JNZ4pyiytK&#10;VEq8vX9NWZ7o71oZMGZQOqFzYrMqubvSeJOkby7JeywruL+Fd9/csl57MpG69lxfb+VEUJppTOhc&#10;MGwDz/vAPMA0TEx5ohtEEIwBVoUjZivF+CrRtS3ew+jg0yf4+YfP/NPvb/ntb++5ud7x8YNsvtZb&#10;z/VdxdAfOZ462tMnHj73/Nff4XgQYmJ7bNEarq9qzOaeYZg4np+pak1Vl0zjeem6srRdZLef2T+L&#10;46mppaOiKAuK5SGmSOPSo2fQWh6SFImpT/TDwDwrSlcRomO3P/Kwf2b/dCbO8sANitBHcg5o7SE6&#10;qtKSYsc4zoxDptMZFc/kIO9j6GTW8FWJcwXdMPLxMwxdpKz2GCvvFQ1eBVaNZ7111N6xWa9hHInT&#10;SBgHUpQHhJhEgDNI1P3mRh6Ezyf4+AFy/sRm85arqzfS3fThMzlLqaz3oLTFaCvRgiIR44jSQjtd&#10;6ixIAcaUlqFO+jTiPEjJfiFx7OfHBypt2a63XF2VkCMPv2g+/dKyexpZFpwcn4F8hNTTtxJbqFeB&#10;zdYQAxgCXqll23cEE/EGVN6h8x3jeeT0BIcnmM+Q50jlWsrbO15v3zIeHzjlE07D7TW8uvdoPWGU&#10;1JsYI2AgoxOmkJLzzabg9TcFmlfMEYZwZPfzgedDy/OzRIRz6jmfB1Yr+O63Na9ebakKy9A/cWrh&#10;p/dCBb66gfX2jhAsHz4f2R3g/i387p+vwGWCOvDxI+yfJsahZPcgjly3QDl8n3C91Eac+yX+rXtm&#10;HFktNdxZ+tNORzD2zNW2ki1fJQJgf4Kpl3vPtGw99RIZV0bOCWsjrhypNyICv3nraNtWXKo/7/n5&#10;45GiMWxv12Bnbu/XaC+k7dKvAI3jsmk7MYYjsavRqmDVOKrKkGdLmNXiWsi09KQ4keKAsQHrEq4A&#10;5yPaT0xRukytlwAAgP9/hx5iJsQMKi6RvoFxnDmdAl1/oGtHHnd7jsfIHGCz2hAbT7yUM2uDdQXW&#10;ehKGyEQ/nDmPR9pTR45w3myZp56maXBe+kas96zWa3GUTDPDKF04h+MTx+MeGFk1nqIQ2vgwthyP&#10;z9R1TVE6iqJBWUfMe3w1UdUC8Xn7+oZqJV2YVa1BTXT9ifPpmb5jcbmJw71Zl6zXN2zWN1RVwxwj&#10;Shn6sWOYRnCKKhni0v0UVcAZI1pGTlLObDQhRdrjmaFveXp6pD0dXsTBrOBiqXeFo52P9M9n2tOZ&#10;qR+oippqXWNric1+s7kmYxjnLLANW7DZ3rLebPFlzRRmiSo/7CWyGSeapuJwPOOcYZ4mpmkg31qK&#10;fcfHTycAts01pS8Yu0RK4mC5uN6aymCWh2pjFIfzgdNpT8oz2iSG4czD7pF+2pOnIIO7N5S2oHYV&#10;1jrpyEyJ6BTeVDhToYzF4LDZEyZLiIopdvTdiRQnqtIJ3MsYxmGQBzyriXHk3D6z2+2wiACRp0Am&#10;oZRjnnrmGDDdxOH5iPOapBJaexkKc4asWa0ajPOL40qoteNwpusGjmcZ1lbjkXEW4UCGNE2zuuJq&#10;W+KtwbkGo2vCrDg+z0xxlAEuz4xD5Hg4SbwqZ8qyIOZACpkQRyFinsCfj3J+pERTlcyxoChkqFFG&#10;44zBFxfSqHtxLCiM0FutiCYhBEIesS7jC4s3igpDVSvKRjOOnpgzMbYczy1dv6ept2y3V1gbsKZi&#10;DAPt6cz5fKYbOrTTuDpTNCLsnA5HzEK3nefMMMryLEwzIc0YG5YH9kCKjpwSRkWqwqC1oygK+kni&#10;tK7w1LV0ExbOUzpZvIbYLr2L0u8VxpFRncg502ZFShpvVzhjmUPEKEvpazbNErEkLxGhnoxis3EU&#10;fs326jV13XA+y+JUOy/Rc20Ic2SeR6ikuuHjLx/48OE952OSAvnFmX9zLUtLLylxUhSIVlMXrOpr&#10;1qt7EdORaOnt7S2v7l5TlgIFe/j8SNe37HfP7PZPHA6HxeUi95UpTgutVFF/LR9aAAAgAElEQVT4&#10;FdtVuSwiSrQqCDFR+RWb1Q1lWdOdWvq+p6oqmnXBp6cfmWJHihBSRqmAdzWr6pZX9+/YXN3iXEUI&#10;iZAyTi/uL5VJeSLEEV8abLHCFZY5jKRUc3V1I0sa59BR8fywZ/fpUXrxlF3cuQPWO1jMASpKd5sM&#10;dxcRxCzPFV85QDJLlHgZOLNCZSmYttaiFwhMVgGy5Tff/o7Xb245nR+Z5pYcDJpKYmXKMquRFAMo&#10;hTIapSApoW1K956YN2QYld48py2lKxnn9CL+XeAUlyE3J+nOvURYlVLMxuK8YjG6iGgVpfdPBDuF&#10;1nYxtmQ0i/KHOF1UzgLXQBEugk8KCIAhEhXEpKQb9GXwXZ6UE4QFgDGFkTlODH0rQIxZKL8XWIUq&#10;5fP+OtbonMNa/auv1eJeAjE+tEOLdZqicBTWoVKmLkq8tYydONyt8fiX7reBsizFoUMWd5e12GyY&#10;50jVVLKAnBLKKqpaqOLGQzrLQmGYRTjx3r8IR3OKS+e4A2NezBVzVALQyZpCFyjtSdmgkriyUHLN&#10;9EWF0Y6yXtG1Pf3Qcj53L6CUxBchIn8lPsBFwHBLF5rEhmUBsfSkXdxNVlG7EqMghBnI+OWzTCG+&#10;iMQAOWTSLICIi4BlraFcLdHiMDHFiWxEgCQnQgo448gK5kVhDkkT8yxuXzL9Qlpv24Ghn0hJYXSx&#10;LAy0uMuyXboQA+SelDTzFElzxCjPf/9fzoto/1Uk8+XvSh6GLwJODFF6LL2cFy//fUyoHBfasyYt&#10;DsgpSJdhURQoDdMoou4wDEs0nJdo6jSNqJSoa4G2hIW4nkn4QoTkjMZ5I6m3fpRzcolvO6dpuxND&#10;P6KNla7PZQgvy5qEZhgP8nOVQilxJwspWsTJcRyZ5mmJCF+i1kssPSVOxzNjiAvAROA6SluyNqAm&#10;+mEmRYv0hYqbV8Q4ifyStcTjx5kwSdKrKApKU2C1I8cl1ssS/08L8C1KbySLLiPq26VhUoAvKNDO&#10;iq06Xv4szr1lqEk5kcOXbj9lDS4G1LL06MbhRXyLKUoncooC3VnOFfT/nyj834+nHCJpIRpj5B5q&#10;UL+CHP13MfJr16B0Qy6C4lfipQ0hkDJopXEemgRVAd5kvJqprOPN7RWrAs6Hz8zjmWnWNKuSzXYl&#10;F5AoGwSlZHgBxeHU8uc//Q21KM3ff3+Dc4bNZiP0w7KgWVc8PmXgE2UFr+4bNleGoFrO/Z7d4YnP&#10;j58xbsPbb19hyzOfdjs+fj7QhwOrtSJRYQvNPGnCHOUhCHlYvBx0RVEsNDg5IFm6JUKchL7qJ6xB&#10;CFN6ZBwG5ukkx0eAq7WirgztOohAdYkdKnFV1dsVvpaOAJU9YRr59PgJZ6TrI6XI1MogaIyo/RHo&#10;RkgzGNdyOGba88QwgrWO29sbVtsaNc+UdU21mlital69fsfvR4e3T2zWd5xOkZ9+6PjxJxmS03Tg&#10;eJyZZrBW8eHDnqoxsj3TcsOtV6KLDOPSaVLA5vobrPc8PH3m46czh05cR+0Im+2Bd98d+fbdW96+&#10;ecX9m7fcbr9hnuB//ovh8+OBTx9+5P0v/+B0euTutiHEkWEcUCpzPp/puyMPn0QQq1YnmpUhKVgV&#10;G755vaJZl6AtDw9PfPiw5+HTjt1upCodVbmGV5o5zVgX2d4W3N2vWG88x9OOceyISbZd3numOTIN&#10;kWnMlF6xbkRcGEd5MG0quF5bplmz32eGIYnNO2amGTZbhUqK/pz485/ApSfu1oY3rxqs7og5UTeO&#10;RM9//scTnz6LW2uQQ4u6gjDC+/cCswlzZB5Oy41cg/E8PWVOZxiuwLgT3nhOJ3F5TRM8Pc2c2x13&#10;rzYUXmGdxemMNhlj0vJAaFDKS1ntFBi6zLnreD53fH4UcvOwlK1bJW7ReZowOmC8xWu5EMxR3r9W&#10;XrpF4iz/xohov9ks2yJrscaR8sg4ywXz4pY0RtxLMQd84VlvGm6uNnTHA9krbFPgC03WMEwtwzQy&#10;TNKBt3sSgMyFsvv3f0BI/87N3YN0a4WJei3R7LJqIFtysmht8T7KzVyPpCw3kKIEqxV1YcizZuxm&#10;+m5aOhChruX4//gLWAJ3NydubrbUpWEaDxwP0su3quDmCowSEbBrZ8Z+ZtXA1R2s16CToTtFzqM4&#10;TsoysakWem+ZKZ2iLh0rHxicDEIGmOeJod1RF9esvMGwOACzpqlXFN6TU2DoI2iLyQmlJ7TLOC8P&#10;4VPp2D+2PD2PPO4/83wUYvfxBGObSFEET6NhiB1FUXH1/YZv3lV8/vQ3/vETfPoswlxTBfqu5Yef&#10;l6+38Ppmxfd/aPjw0PHp88zPvxxx+sg8y/GkNMxB+vmqqsCVE5jMvLiRx1EiZShwpaeqLVp30jvW&#10;9qgkInMM0mNo1yL4zctrtg62V7Daala1wTlFjPPSIQKPTzv+62HH0xN8/ig/53/82z33d/cMcUdd&#10;FygtlFRlDSEkpqknjiPzdGaaI842uGJNVTZ4t8I7hfMSWwohLI4BGdCsE+Kx0jMpj0xx4PD0jPOK&#10;qiqo6gLjLavG06hCYp59t7iRJNZ3PneMXaJ00n+3uroj64KUoJ8llqPMAtppe07nWeJYUcngvBYX&#10;XlGqxa2kqWvpb5omy/nUceh79scjp9ORaRp4Pnb07TOoQFVbrq4alE4cThPdGFmtKlZNRuuMLyua&#10;bcnd7Ybr24qmNigzkdLM83PHOJwZp/Gl1LmuNU3jud6+4frqnpQ8wxDYHXYcT610SnUn+mlcYmJu&#10;GablQfvN69+glV+cFQPTMDDP4+IgSYzzjK9XbAoZvsZRKLJJa4qqoD+fhJy6WbG52tLUK7S2jO3M&#10;MM8MS3F0FyYOpx7vM/WVothsaJoNP/30E4fziePxSNcNoALjqL90Q2nFarWmqlY874/88stHtLK8&#10;ezNTVSvml6y0IuaEymC9o65L6lWJKxw5J+pqS1GKA/N08vTTTMwZP48YL865pmnwxgl4xliUceJu&#10;Vg6njTh+lAxz8xxJ48yYzkzjmRRH8JDiyDTNHA8nYgq8uX+zFODKQinOkRBm8izD49V2Tc4FIc3S&#10;0eZLyqYAAjEH/vSnvxDTiDaGzbahbhrqlfSSDSPk6GgajTIjp2OkbSHGVmKb6xtCCKxW4kpUSoba&#10;fup53g3sdju0FQiNzo5xiMzDRFFU4kCpK7zxTKFnmHraoSMDRU5oOy2Rvkw3D5j2vDiTCmpfUxQr&#10;KUDHMAzTi+PHuWIRKTJxnslpXroLHcpKLKmqPRu19DwGGa7GbiTMAvPJTKBmtPH008Awn4mMuDIv&#10;JOeW01nuo+f2iDeLeyAHQpgXF0fGWSUE13mW80nJ8FQUJXpxKxa+kqjWLF1jzjlinKmcx2+u2TaG&#10;btjLMxCBuFCDtTZ4qznun0lKYmwCm+gXmM/APCdSbPGlWyilV2hfgHYoVWHtmr4beHx85nF34kJV&#10;tm5xUxGoCsPx+MzT4wOHgxz/2zVcXRuaVclqVWB1RquIUQljM1XpWa0qqnKNcyUx6EU0Cuz3e56f&#10;n5lnGQofHx/pOnHhiqCccE6WHtrAMMkg5530QxelW6JogUM4cdx3eF+yXl+zqhtySMQY5J6gJFJ3&#10;Og3LZ5zph8QcDM5C38207YjKA5VzVFXFpl5xtdlASkzzCW0S26uaqlponosAlrPCO49WFmc1xoj7&#10;MMwRby4uooDFLkKfkoGUy4B7iZqJSC+DXPzVACdOo+XP8v8bJRRapRRJWfZPz9y8WnO1vsF5zbl9&#10;wtiIyla6EjVoZUhZkUJkSrOU/1uDMfrleE1pcYhxeX8Xt4wcaxenFVxcW5KK+UKi/BKTlE6qRShJ&#10;Isx/EUkWkcA6LgACVCYFuW4ppQTyYywuG4myIXE/rfIiGuVF9MvSDUkixUjIAjiZFpcepBeB7yKg&#10;hJCo6xrv/K8ETXNxUanEPEvk3jlL4uKW0pxOJ879mVVTyfJHGaw2lHW19CaKc7AspcNV4pxhcX5m&#10;6W2bB3whIqzSAlZIWRY5Smt8YRbBQtyiUS39gPP8KwHh4lhSSpOi/O4UDqMNWcvSLSdDzOKMy0lj&#10;TIE1Bu9F/ANN1/Z0XUfXDS9x0hficsyL0/ISf5V7lNCNxRWolBYH4AukSsTBi8jkvbhBiQHvBbAS&#10;Y2ZmQhv5WSmFF8Kt83oRvzzeCzBlnkf6oWWapGO1LC1KGXRkOebEYZpCZCYzzwmyiGFte0b6EhNK&#10;WawpxERkS4wuUXjmSeLRYR7IyaCVR2uDc5ZVVaOSiMtfd0fmuAjF+Qt0IedMWsAO8nXCKBGgjDOk&#10;dIFKXDohL+Kh0IVjnJmmASEF97KgnCPTKH27KSUK75cqGnHeeudxXqBDepbrgrX2JdI7BxEDlYqo&#10;wSzHjl2eM5IsbLTFO0tOmr6bhKJerTn3HeM4MY4TVVVirQcS3rvl+B7pupaU5+XeF5nmjnRYqL8h&#10;cGonUNLfeYnBppTFXRkG5qBxSz+jsxaVPdoWKKxUlZw76TSdIjprrBMQljPVwlwwomsncSJ+Ldbl&#10;nHC2EAgR6sWteRHk8kVP02pJccqXIUVylOg+MTPHwDSMCwlaFtlGaeYox4Jaag8u//7r73txHXvv&#10;f3X9vFwPL8fKrxyefHEQf00jvpxTEm3OL+7Lr//N132SSinsEKSmtbKJxgEVrGu4WmmaIkFo0anA&#10;YSgtaCU3wrKomPSA6k6ysbAFpV+DKtg9tfzj73v+9lfpDvpf/2vNt99+i7EJbSLGBrSLzCHwX3/9&#10;gWMLV6887373Bkzgv/7+J/7xw098fJBh9pt3hrv7N9TXPernwNPzUYbMlPnuu3dY/8zDpyPH00gK&#10;J/Q8CThj2TI5r4hpoj/1dH0LMaBcBJeZpjOmFHHM+xJyoD+fCAmqGl6/uqFp1phcMG4CORlCiNLf&#10;F0+smx5lDf0cUAjl7sP7HedncUL+8Y+vaYoN5/OZDx+fOJ8ym81EUSjmORMCPO579rueH38Qh8xm&#10;A3/845lsNd5GYpaDp1/w8zfXd+yfJp4ej5iy4vFBxCfr4HG3Z7cTscu5TD5FbsjUq1LiI8aAGRj7&#10;gSHCH/83w7/8z3/mD7/7nqE7sdvtOA+yWc6yRKMf4MMvHYf9X/n57z/w6d09r+9uUEqz2XyD0Zrv&#10;vnvFt99tmaczcxhoT3seHh6pCs/j42eeHiOnM2waOJ0TRXlcyErP1HWDt1u2m2tqu0GFmt3nv7J7&#10;gqvtzPbKsm42mEKG3dWmIMSeQ/vE548HKXn3oJkZupm2l645uejD9VpRWcXplJhnqFayfTseRg6H&#10;BApCmoSIFRXkhpw1xAMP7+FDA8fvj2zqNVebAldZfGnZP/esG2jPcpy9KhEaZ27Y7QIf3h+YRs1D&#10;N/L8/EhVGwqviOeZ5xgYR7i5gXEOnM8jp1bisXOE/bP8PpU5stlYNtsK7wxGB7GAq0zCkKLDmZK6&#10;SmQCOQe6cZL4X5A/EtEAvwiBZamxJtENga6fmWbpBSqKUbb0JdRWBOXNmpdoofGOZrvm5mZ82fLP&#10;ok+hrQiX/S5hDgNjNzGNPYfdidoLlOT29T3WWh730O8mpl5Evw+/RHIWR5Gz8LCDv/wlsd6+p6yk&#10;yqkoJYJ6OJxRWFSSh+KyEjqYdpa2CwxDEBjEusSsHWFMdG7isjy52sLbb6Au5PXGAdIcsEqj8rhU&#10;CcCbN/D2mzU3rzTDeOJ5LxFXNDQlXDVwu27QwZPbZw5BSMHMsGrg7hre3F2zaSoIM6fXPTHLz311&#10;D9e3sGpGSpfoz46PhQAxPv2UKEzL5krhbWaz2ZIYmcOJGOXzbofA1J44nU/8v38RV3I/Xh4XxCkb&#10;lSOiSHpimODjZ9he7amqgt/85jX/+q+/4eHxB/6v/xsOzzD2J+rS8PAgN6ik4Nw+c/duTbUuKVcz&#10;n59ARTmHN2sRU0896EJhC6G9T6kjD4FpCsyXaiMtIqrEfxaxz0DIcn62J1mEoMHX8Pob+Oat4+bu&#10;is1mQyTTn1uO7ZnuGCTSH6CvoDvJ62eAzRvHv/3r/8l3v3/D+89/JukWXczEPNG3E303MPQ9IMO3&#10;LyyFK9HKEMaBOEWSD5RljXIGpQKFQYajrIWYZiOZiXkemOaOUzdjZxGppzjRrFes1yvK0r+UDstN&#10;XDPNAassdTFRljWr5oZsG4JyshwaB2LMZBRzimAminJFnAJEw3a95u39G17f3mGUZppm2rZliobY&#10;R9q243joOJ1aDqcjx8OJV/d3KKNJWrHbf+Z8aEnWYayQnMcxUJUjVS33u+3GstpsWG1qms0KawOk&#10;yDj1dOeOoRtRCpqmYLVasdlKP9i6uWEOhh9/+sw//v6ej59bDie59gyTXNfqGlZrqEpH3VzRrNYU&#10;ZUmMinkM9OMg3VnzIOJH4aibRuAjSstQpwLnTjrAytJTV5563bDZXC3imeH5+ci+lY6xaTrjCqHb&#10;P5/PaNVj6wq7KhnCwPv3PzBOA2McKFYGpx3OK0AGz/V6y83NDXVd8/PPv3Dc71DK4BbS2yUOZ5Rh&#10;GGf6tiMrFlCGbOlXqwpfW0AegEMcMSazXW/Ixx2bdcP19bUADs49XduilKEsK7keE0g54X1N4WX4&#10;EGeeQk1SQB7nTE4Dw3BkHHumaZRydZvBaqrKiaNtnOi6jnGQbq1vvnlDWXl5NrDgK0tZOU7nPQ+f&#10;nvjw4QHjYNUYjBUHjQyfUuZdNxt5kHQjYT7QnieMLlg319zeXr8MfDkgUJO+o28Vz/uBp/0zSssA&#10;HGbISVMXNUoZTuczaLi5bYghkUzG1wV+6R5MWeJzuhDhIi5RMZ01UxogiEilsMxxIs6glqF4mgJh&#10;nJinSFWWeFdgjWOOM3MYiHmSeJ3KlHWNXXmaShxNAiArMU5wjufuyBB6qQFRmX5o6acD+qCFUhwj&#10;ZiE5yoJSjmt7EXmmSNtPTMOMNoqiKKmqWkrytWUcZwpvKfxmEf8i0zBCUnhb0LVaOquCFuewM7B0&#10;bx3HM30XpFf0OKKtf+mB8t6hlcSjmmLF1e0V9WrNlBJdP3NsA4fDjo+fTjw+nXg+9BgjXVBaC8xO&#10;m8w0nrBWsyor7u8KVlXJqimpK0dVWM7tDkXEKOn/NkZhjSJMM+f5QM6TAAfyQjUMEpsap8CFJimi&#10;/yRRNi/OWnGQRIyVActZtdBlE3OYiNORnDrOp4Hbm9cSOzfSqaRItOcjD48t/TRwPg2cz5PEfMdI&#10;Sh6rZtpy5vlwROeG5vaG6+01V5s1lbO0pyNz7DAui+jQiMlARRk6pzFwPnQYZWnKijAvoKeUyFpo&#10;t0qLqMdCef462nX5O7BAHdISTZRFjdZ2ERqkukUZuW9r/bUTJLFerwHpArNKU/mKwABZL47QANai&#10;FSIKTzNoKOpKOkijUFDVnAEZJsUsphcX1fzlteav4mbSTPgS074MuEIATUyjgCisK/FeXLsXB6t0&#10;8YpAEYKIWmGaJSIJlN7hnVu6eYMIfUuHoNPSP+eMwRm9vPfIGAIhzsSQFrdZEhG4EKExRVngjuMo&#10;n3/xBWRhlu/lvX8BfwyDdKz6olrI227pmkbiykkc7r5wrFcNzlj6swwKl89inuMy9CfCIu4MhaNI&#10;HoVcZ2MOKKPwWnrJss5McRJAgBIBM2VJlYQX8V86z4CFyvuFCOpcSc4T4xgYYyImOf4UBqM9ZVnj&#10;bCUx4mFiv98zzwtt1foXt9Q4joQklNyvHW0Sg/0ieF264QRcIcetXRyqWl/Iy/L7cN7jnWOIwxJp&#10;FiEj5UyMQsgtC4824pg2RnHuFgdnmGTR7D2+XMTjWWLOWjsR0bXct8iWmDIhZMgS3S28WQRMqdtQ&#10;2qFVwTQivaJK46xGa4+zUifhtMMZS5oT4+LEC2ERgdIiaidenFgAmIsIIw/HAjYz6EvEmbzEVPOL&#10;MMxSBaCNOGohE+PMPI8i2rqES9IDWRUiLgtQRAt9fSEsX5YnclzL81SIEy6L2/jXsByYFvho02yk&#10;RmSU6Px2e41zFdPhyDjI/aSqZAkS4/ziNLss3TLSn933Z9puzzD2hDCR0NzcvkE7T+ULXCkAkBAT&#10;0zShdZQqnKLGmpKYLWHpZwxzYJoTbTuQokFjFnp6SeELdJbOP6UVqGU2MhqS0Jutka5L66TPVWeY&#10;U0SxdO4tXaGijyu0kkWyHMeLOJczSklfZ1icfTpo1DTijSWSpe7AyVImhCzfU6sX0M0FFnKBh8Cv&#10;nXwsInpESf2BUgtASpPImCwLDJ2/0Im/FhJVltqEy+/VfHVuKsCuNjKQlZXCa/lGmxVsa0XhEneb&#10;FTaPxBG8VhQLdWsYRnF29SPWzoBhpGccex4fnzgexaVR1/IA7LyWzf0scb3jw47Dsecv/yElz7f3&#10;nnZq2e12/PufP/HTzzDM8N23iu3NBuUS4/5E1iOrDVxdV7x++4ZXr9/Qj5HHpwMCqMnkNJKziEL3&#10;r2949+YNp8OJjx8fUSqCV6Ai1mXcCm5uDPdvVmy2JVZFhkU8ScFALtk9jpxPR7S2bDfXhKTYHzuG&#10;tiWMUFVnrKlZ1SUoccWczhKP+v3vHVV9g9INOT/xtBNi5Xfvtty/aRjHE3NIHI4nspEhOGSIWQ46&#10;XznWZs3tbU/OUvZZr2rW6zU//vRIu5+YZ3j3TvPq1T2PD0f2zx3eLx1rGWKwhEmGzDmcZKCyUG/g&#10;7bdvqLcl7XDi8fEjz+eTCGqlOIEKL0JUWXisNpyOPf95+oW/ql/EUce/02zg7vaKV/dX3N5sMCow&#10;Di3HU4czMMdIWYubZ7uWY20YAm0b8LeW/pzZG0+ezQKE+Z4wG0L4M58+TYSwQ9vEdrtlszFkM3N6&#10;3PP4+ZEU4ObKsdls6MaOp6deXG+At3IMrVcVt1cN0yvpf8lJcTw9Mw5ZXGW1ZOzHOUCErj9zNJpK&#10;w5vXcHsl7tAwz6SYsKXGKk9hNH/47TWb1Yl+nCirLU3zhpQafnnfM0/v+c//+EBScH2Vuds4ylox&#10;dB3KKN7cOt59d4VVEw/dgZhE6NKIE8oVEqsfp/Cy3bLLg65KCWIiJ09KmhwlRrtqSrI2zLnHFNLV&#10;dnUln8M8Q44WpWv688SpHZiDUIXHGc5nyBPYK9heO4oi4lxiDDOn9ogrHfW64PrO0U+zCHZZjhVt&#10;Ktpx5nQMzBN0x8RxfyIMcg0wpkPbz2jlOJ56wuxo6oLm25EwBY7HxGYN7jeKZpMZRqjWCu1kWzVO&#10;iY8fWvY75ATTAaXgWhnWGxmKx0HEobqCwoxoF1mvDatas6oT8wTf3MPvflviXeJ8ENJx7SoK7bEk&#10;jBLX3z/9oeR3v/uWkE6czxkVjiwgYq6u4WZrqAt52nt9t+Jm08s1cenBLDSomNBENmvH99/C9VbI&#10;1ZvNBmdky9Y0mfzW8/ygGdrEcIbTbpI+0FXBqr6h7Q5M44mgkCUMixi6VBIcO4lhx4szGemks4Ul&#10;DDOYTMiw2yX+pn/h6nrD737/z7T9hj//1//DLx/gcBzIeekJmeD9j3BsW4b0TIqKm9sFphPg5qpi&#10;3WhQM+EwSZtChnlQtG1mmsSd6lxkLuUhCJUYxo5CiXh6cys9h6WGtpHjb7OF3/7e8P3vv+Pu+gbr&#10;C355v+PTpwOfPx2Zp8QwZJ524rB8+/qGu2vwbsePMxS+pK4bjHYcDi2H4QPaTLjCorJjChoopUfH&#10;ywCW4hLdXLaedunbGeaWtju9xBUyEyFPqFk+T01AGbi6kg4aY7+Q3S8RKG2gWUv3mXSdKCmrnwI6&#10;WbCe47QUuMeAXkq/55TRLrFqPEYlcScME84m+nFF2ylIma4bOBzP6J0lBpjnjLMlVbOmqFY0V1fi&#10;VKhWNDHQTyP9cGKYM2mcaVtAwXmEIUn/l/aBZuo5tc+k3KK1uOQLo6jKNatyJZCR9VrKuwsBTXTd&#10;mY+fjvzlTz/wtx9lKTIFWQzYBRJ1+0pxfX3DarUSiqZbScSvnTm3JykujxGlMs4lYko0uqI7LeRE&#10;I0PD8Sxk9Hqe+ObtG7bbLYWv6PuZp8cHfv75Aw+fe0KE52eoVgvY6f9j6z2aJMmyLL3vMaVG3T08&#10;IpJUZ1VXk5npBRYD/P8VsBkRYKRlBpjpqqyqJMGcGVP6GBZXzSMbAhdJyYwMjzBzNSXvnXvOdwYR&#10;x5+OB376+At14eguJ8rCsFqtWK8rCiOuG+c0dVOy3a14c38DQFla9jdrcQOEkRgnMp6mrSlcScwz&#10;U+jkeAz2td3QFXcUrDmennh8+kxKM+tNS9tWhKlDpwKnIjpn4nymPz8DmuSXOHBWZNdQNZm6LXGO&#10;xV1jUJ3CuYaqFJC01prD2RPihHOGYTxJJChNVIVGlzVVbZnqCqMUu/1mSSVYYpoYp4GYRoZxZBg6&#10;qgbqpmC9XmGM4uXlib4fKQopC7BWXBN1vebt/Yp4m143+n3fU1YS0+9OPefTjJ8KcqxIsWRVN2ST&#10;RCSPBmsLduvdwgWLDNPEw/PE5AfmOGILg8UyZ880B4ZhIFNLwZotKOuawhWkkDj3B5JXWFUwDhNG&#10;FRSFxLWMMVRVQUpr3tzdUZYiJgxDz3k4Ej1MU8c49QzTTFEUNGVFWRbijkDKGeISvVUG3MK48nmS&#10;hlpjSdkzTgOQqGKJK1qsE1SAzpBUxBQJPUdSHpm9nPsxeZythXM4TNIwuggy0zQRTIFJGusU3jY0&#10;RWQ2Dm3ElefnyDh0dN1AP0S6C2h1Zr3e0KzW3N684eZmR1UYmZwQME7TjxNfHl449SP9kDhdPL9+&#10;ONAPCbKhWLWQjbATxxGlPSFAu4qsW2nzLsuCFCLdaWQwkRhGnAGshLDJSMHJODJNyzMr61dhIIYs&#10;fEmWiKVSgpSwy/VUWnGAh8AUojjRTQY809yjszhVCqNQWVHXFVVV4JwMYyTupjmdLjw+PlBVFVXZ&#10;Ulcb5qQY+kBKlt3+W969/Tu2zT23u1tub2/ZtmuMhsvlxPPzZ55fPjP4E6tdRV3LOfvy8sw0RgpV&#10;oLKmLhtsdoKyUL8px1EiACsja3SlNOSvrKnfsqRyFlbfb+OEv+VIybx1sUEAACAASURBVJcUMIi1&#10;btnw5oQxFj9NhOipakNd18w+E4JnGCJJyfDTOkNSBTl78gKjVUoE6ZwVcZakhU6WK6PNGYvT9nWz&#10;eY3MFoXC2iT8xRgxuqQopI1U5avYJVHSZrUwtox8/nP46n7JWcpxtNZLmgpIS1R3Kb6gkqihufIL&#10;Fyi+WwYzOWfmOeMXduvV5ZM1shFP8pmo12ivCKtSJiSlGcYYCmtehz113b66b4wtFgejiJziWls4&#10;NDHJe63E4X4taLDWLS65eWm2zSKILGJcygGdk6xPfJLUj9ZkDyHMjGNPVZdy3y4sxlavLsBhGCiK&#10;4lWolfvUIuAZg8JJPNaLs6woGrS+lrBoyBbvI+Mw0XWD7JeyOCmvEejra71GpJH1HnlxASq9FImk&#10;hQknbsLXlt/XCCKytlqGStfSjGupT61qvBf3ujGG0lmqyglzdB6XBmPBZ5TVCmOQkiWnF4fZ/Jqo&#10;MNpCqTF5eS9enPV12SzXzMJTSwayQekSo0usVlBbsrJL8kg+65wVKi2Nzz4sjLqwlPhIyaDWlpj/&#10;/fn8ytNcRL2rGCrcyyiuz6xlmLEIN9e4tDZf2YWuMItDlNe22SvzTUpWrnHbK29PhPjr0DLGyDiO&#10;DNOMMeq16EYEKWlkvlx6itKwXm2JMXI8HgFJbuRk8LP8POv1mvV6Lem7GWKcmSZpWnbOkVEoHZln&#10;s7ALHatVgy0qdnfv0MZilAWdlwF4kKGAVbiikRKiXDBNEZ8D0zTSdzPjEAmhIiuLM245Py1ZmUU0&#10;jqSwMBgX/VXckwVKu+W61Si93ITnRFwwAxERfa8FHBIjFjSCyomsFSmIQ1dpjXYWmzQYLa3HSu7p&#10;xlrMVfBe/hxKoawIkb/9ul4XV8Fca03gK2/02gJ8PWfEKbi8198IgL89H1T++rzIOaPNtU1e3IR2&#10;e2NFANSKHDwl0jJ6d9NSKk+pA2Ec5QTSmWnQHF9OeJ95LZghUZZnmibKAx3Pdg9lDX/8hxX725Jp&#10;PvH8/MzVdv343PHpszwA7+7XlE3Lhy+feXx6ppvFCbIq4Psf/g5b1vzy6wf+7ccPjB5u38DN3Z43&#10;797w8OUTXx5+4eUwk4H1WuCQ3egpSvjnf/w933zzjh//9Bc+ff5IUSlyhhxmrEvc3VZ89/2G3b4m&#10;0dH3PSkLq6S/wM/dCy/PA+czrNeK+3vhjnz6fKI/w9TBfhe5vXUMs4JQsNvfoPMLY5f5/PGCHytS&#10;yvS9oe8W2PvbFbvdd3j/whQmcqww7kJ3mph8Yg6Bh6dH6lEiZ7YQls35fKRw8qEOw8T/+NPIMMF/&#10;+k/3/OEf/khR/8xl+BuXM4wDVKVmnKStyIfA7KFeQ9MYmtaQdM+Hzz/yb8cjz48SUby9LeiHxC+f&#10;At2jMPfqsqVqNvh4oT8dmLtIP4CtROhN4UAIB3S+p6wcfX9iGOAl9zgHt7clu31LUxekPDINJ5gT&#10;VSm8xsup4/PHE9a03L/7lnf37yhLx//+f/wX5pg5dS9U6wHV15xOF7589lx6ePeu5O39O1kcP3gM&#10;A7stNPUOoyt+/PMn+rmH2rBab1k1brH7Z5pG3Cm1gyFA6MThNHlpfdrdwf/2n+94d6fYrQzT+cIw&#10;BKY+Y4vMpdNganKA6M8cxo6nx1+IccXzU+Z46Hg6wGoHzQ7uvjWUVeLlCbTOvH1XU1ZaxGYFVQu7&#10;7YocI9M0st7UaD0CiXH0stFwGqUsMQWGAYbhREbiJYOP+AxouL3RNGsIoWAKhmlyjKNmngzeGz5/&#10;7Pn8BDpCXUhUualFYGpbxWa3pSoh5QMpiVVeF1Zs38FLc3KGpqzRuiWGkqmb6E9nUvA4MqOB3SZT&#10;FSICPT32vDzD8xE2a8t33+/5pz/e48PIx49HHp862k3Jap+ZAzSrlsl7lNGMgyf4TPA9l/MSa7YC&#10;cdUmY42SjVsvAtlYJGKcaW8V799uWDeKFHt2Tcnb+1tIgeeHL/jLTO1kQ6VTpHKwuoVv3ltubxKH&#10;54DX0DiNaROugM3W0hYKHXtQge1Ws91uce6Gw/NZuItB0506jErYInNz67h/a3F2RX/WnB6TOIG+&#10;6VltDD/8UJFiL4L1BupKURYFh2fP0+PM01GE1m++K9jsdmRv6IaZ+3cBc0zMD2eOT8JUDAnapme9&#10;UTiXqWrY38F6W3M8D3z+eOAP3/0Dt7dv2N1aHo6BagO37xTrvub4MnM8Ri4vFX/78UK2kbJ0vH0f&#10;0LGldCVGBXyYsQUol8kqMc2Z82lmmERYz8gQxtkSZypC7KjqwJvbmvffKdATm01k01a8ud9y/27P&#10;zc2OEBW//PWRf/ufP/LXPx84nmDowNiSGBz9ZUYDOVjef7MhZ8+XL+KI/PTpA3Pq+OmnnziNX4gZ&#10;dvuSVfsGnStIwgedxoEw9QBsN4p2tQFgngXA/3w88PLyRLNqqBsnTDEd0SaJu6AwOG1Z1S1VKZPx&#10;aR6Ypk7iZGOPtZbVakVd1LRVjTEFeSXT1WkInIaB0PdgNFWtidowHXvOlzMhRYyWiMawOHnCdCGn&#10;keH8hDPFwjTRDLM07zrb8M37Ld9+9y0Kx8vhzL/+678yjiMxBYq6IekkUYVsUBXUS6kOSgZGAMM4&#10;8PAw8KhkELbdwXdv77i/v+dmt6Mqa9lMqMSXx7/RdWeGMXI8eYyBuzu4vRHXX1bQri37my3rzYay&#10;rJlD5HQ6cjp+4W9/fWIYZS2htXAlhfUpm/ZxHOn6M+dzxDloWyv6v0GalauG5DOPpwOPD888Phx5&#10;+DJx6aVlvBAEEtZoqioRFpH8fD4xGiCDtR6lhcU1eU+MnrVdUdUNq3WJNpHz4Qh55P03wnLtTh22&#10;1MxhJJmZMWl6PzKmgTlFkoc0wGbT4JpbVhvDqRu5dI9MszA7z51m0zjm8cjlfG3R61BqWEqNJJak&#10;SCi9sPIM8plPXjZq3cC1RdQVNdZYjPKoPKFyYvYLW0Zn2lXFqpGCjhTEAVO5gn64MHuBdJ/7I0pH&#10;yrrkzZtbfGrlIBlpTYzRi5taByY/ovVKhjTlmv22XTYPM8fTC6fTC/okQl3fzwSvUHmF1ZamXVOV&#10;K9qNbB60KjHasWoaxnHkeDmidebz4y9cxiP9eCbmiCosWeklIjouzcIFt7dveHf/FuscIUX6fmQa&#10;PIUWAWNVlzRNxWrdkEPGaqjrlroUh9TsJ1I0tM2Ojdszh4Guv/B8fCYG4RMaM1IsmzC1lArMYRZR&#10;qTBkZShCKY6wosT7ibKUVmetJcInm0SxoysdGf2ZYTzTTwPTKIVVZEtpl/ISU9K2a0iK2U7iXvQR&#10;jRQl3ezfEuKGcToz+wshDotb1lCWPeHzgUnPaF3QNjve3r3nzZt7mmZFTCNTL428Y5z48vTI3376&#10;wrmXboBLL6J5zrBer7jd3WKtlc92monLgN9pmKeJw/MTLykye7k/Owv7raWsNNZWGG3QCxww+gV3&#10;EmCaE4qZophlHzbLa+aFY5YXDJzSwmUVV4cwwuT3Iil5UlLMsaDKHmvBGss8JC7diecXx2q1Yp4n&#10;QpxIWZwqbbuWVuOqxZQlOTkyjvXmHfv9txAL1s1OxPRhoL8cuBxeuJwPjPMBbwaydmQ8Ly9n/vLj&#10;Twy95+3NW/bbO+pqtcQws3DJXcZqQw5S/qDtVx6TWtxT182fKAdmicz+xkUEiyAYJaWjAZWJIcni&#10;B5kC5pTo+jMQqWqNUcKKzUzMfUc/DNTrCm01tpByhAIp6wJB17iyEjyMBilzU5DAKIu1vLpNrlw2&#10;oy22NDI4XgSvwgmXyxhDmCdx5E0z3s/YQriSpS0W1/fXn11cQHrhTuoFIcHiwpFInF6cTGgte08f&#10;SCFSueIVt/RVZMrikFXL8JyIWsQZra/OS3kI+lGi/957eX2+FqFUVUVdl0usX71Gha0tlvbmq+sL&#10;4f8ZyziL81qOpX7drCeVmLy46cwSX5RW8yAO3WxABbKSls8YJ+ZQUma7vJamMJZ5njmfz0yjF4ey&#10;lroUiV6zuEblQS/CnLAWnSskupk1ISTGccbPQZjgk7DyXt16C/vy+mtxMBWyF4jCt38tGPiN4HIV&#10;JCRiHUjJ/SYOLPFcvYg03guT18+Ruq6X42pxLkvJH1LuJy3BDlsWKCsCSMoeHwM+JmYvkW4/9RSu&#10;EhEJg1EFWjlS1EQ/U5XmlSlntPBQReSTFmPnSnEMZi0R/hCYZ3H6ZZ+JYYaYiHERZPLXa1ipLM3D&#10;C/svL875f6/6LNfqIowWRspAfBTHnkXWLpKyVks0VyKrOSYi8fU4XoXknJeG26U8KmfNa+GK0a/O&#10;6r6/EFImpQKlhc3nCnHyaS2lL6v1/jXeHqMUtAnfV9AL1lq22y1N0zDP4tSeZml6Lisr7kajKRQU&#10;pWK1LlA6yUCgqJiiEXE1KWY/vRaOXMtaiqJcROkg94xpJkyB6D3zHLC2gcURd70Pkbz0WIRIWBiA&#10;16tBqfzqttNK1hIoTfRB1sVBmqVNNFgjV73Swh5EAcsQwYfAHPxrdNgsLmqVef19bQ12WQOj5Psy&#10;LBFjg7H29ZphuQ9dv6TA5P/fFX6954YQKHTxKixfHYWvzw5YnJvT6xpR8+8HSNYQKLSmtALzXJfw&#10;9nbLt29vcMycXj7jVMY5uYjPnedylsV62y6w/QmMyhRbTdO2tI1jtz/jU+TNm5qimji8nOguJ6TB&#10;s5a6+hpWm4of/vB3WJf58PlnqgK+fSeOEOdqNIFpPPLw5QMPDxJTqivJpCcf+PzxVw4vMzmIq+S7&#10;b/cED9Y90tSOts1sVg6yZ+zDMqXQ+DzjdJK44AqMmXh6fMQHWK0UyhZLgcnA5SJMq816OfBzR5iF&#10;RV4UUFcNOWc+f/5M8oHb/R13b9e8PBz5208nfv0wk6Li5SXycgQ3wpenC7u7ibJx5BSxrmGzrcm5&#10;5+nnR37+JfJvPz6wWsvPfHsrD4c0v2DNxPEw8svHkednierW65rvvrnFmpHu8oWffxp4eoZhShid&#10;eHOXqDcrMj1VkymLQFFEcki8nAIffhX+2j//Ef74T7+XeGz314UPCTHM+CkQ5khamF3bNfzxP9Ts&#10;bkqqylHVBfvtRpoUH74Ww+zWMukdek+KnrrUYis2GW0VlSs4HGb+/OdPPD3CD3944F/+5V+4vdnx&#10;n//Xf+DDx78wp8B2WwJJ2p29iFb397e0q4Zh6LhcpAX43Zt7dtt75qD4v/+7/J3GnvnmG6mkRwWq&#10;ynL/NmAs1G3BOGeOZ88cxCn8u28U/8u/fM8/fL+jLT1pPnF4nrlcIvrcM889h3PAlj2XbuJwnnh8&#10;kvjqPD0wznA4ySZ4XUgzbr2pKIvA4dgTZpiD5/NTj1EwBSgby3Z3xzj1+DQKPLssCX5gnGRi1lQy&#10;4Q5BWpc/fIL1OkrcDHFIhQSmTKwaqOqCORj8rLl0mXGMzAHmObD5LO6fpob9TcWq1lQmsd9vWG22&#10;FDbifWYOJ7oO5jDw+dOJh88SuwxR2n5j8lyGyPNzT3fxFIW0+hZOcf+mpm0D60YxDAM//zzw4Rc4&#10;tYGyuPDtu+1SJDLz64dnhkmDKkiqoBukXVHK2TWKmrYBPwj3QWsoS0VVWZkOliJgl0qwBmL2zXz/&#10;vuLvf/8OlWdUDJRlSX8ZuJwUeJAWRXFuGCPXW1H25PiM0RNaDWgSzggftayMcHOitC1NOeLjmabN&#10;7LYVTjvm3giXY54IacY6sK7AD/Dplxc+fvDopdTg7XvH/sbxfpISDVdANo7BF/ztlyMfP7zw+Ajr&#10;HdhqxlWZsPAmjG4oC01dBVwhMeNxEoHEzRlquem70lA2DY+PA//jz4+sNh/59NDhk2WOAV1Cu2uo&#10;qpJxmojHAUvJw5cjqhDxsTQVqIWxOXWy2EpQWrAmCQcyZMbL0sisrzHyRNtYUigoq8TtbcvdviWk&#10;M29va9pVjTFwPJ34+ZcPPD6c+ctfMj/9RaL86xWUbkPyUm4QBngeIaUvNK3lfJq4HIEAf/vpT4z+&#10;jpeXJyKw2hmqYoVVFdOUGS8jPkz4uWOae3a7LW7KZD0vMOiOYew4n0fOZ6guPfsb2N6sKSuDsQXO&#10;WVzhJA6jC8pqTVFYYlIcTxeG/iKLOas5HjrmKRGDpqlq6rqlrRusGhmDZ79dY+qWqmoY54lffv3I&#10;0PeMo6dwwhtpSjARTE4QO2I0NOWKoqgYJk8/9Ix9x2xnfHjLOI5cujM///RhYVx1ZGbalcQK/dyB&#10;DdSVYbOxGBdwJmOMMP2aSuLOfk60G9huW7b7W25u3rBqNyKQfjnycnrh+fCJaRpwRUPbbvjdH274&#10;fnEAjPNE1uoVPeFjYBg6TqcLHz8+8fETdJ2cJ1fhL2Xhp+YsosXLy+E12q4UpBjwQUqNNpsVXX/h&#10;FKOUBDwPjIMImbc3sra4LsYTcp9KyaMUKHONLMkUXpvI5XLicpqYZ7i7m2jaSmK5Xcevnz4yDANv&#10;7+7JeC4XT93UNKYkppm+P4u4ICxzceEE2G9q3uw37Lcrnp/M0tQJpQGrE3WtpKznJJvdmBVVKQyd&#10;pmkWt2FAKyB75kkaXI/HI30/sl7dLFHnmXqaaNcrKmuxuzWr1YqcZTFNSjhT0Da1uGJGgfLP80g/&#10;9bRtLbgBHRmmnrquubu7wZWW4/FFhASt2a1v8VfB0ZVLDKrCmhKtLTpbtFLUtiEWgcvlRA6Owlhq&#10;V6FyA7mksJaqNFidaCqLs8WyWY14P+DHAVPKtJ5Rc7n0HM8HhjmKiLssZv0gLNZpmKmKmsJW5KRe&#10;uTlFVWC1JAS26w2rumYcRUzNLvP49IV5CvRTR9Zwd3fDze0NtrCMU09Ima7rJJo+z6/R7+siPMcg&#10;rEcj798YR1mUOOuIMfHum/vFMSetvrP/ulh3zlG6DTRO1OI00U2dAP/dEmu0FQpH8OBnT4oRrcXJ&#10;5UpLXmKA0mg6onLFZr1mt/+GEBK/+zZzeOlAFex3b9is91hb0HUdT49PPD9/RumZslnYV8swYJ4F&#10;zaAUGKsoi5p2vaMsa9mw6YKYBpoatPI4o8hEpnkUfEyUNWKOgc1WYptUBRiDVZrGFdQ503cj9FIy&#10;Yay8XlgYsmFh9qZFtI8ePJ4UtbC1MkTAWIc1FWT3NVZVWgojmIRhuHA4W1xVCD7FWtabHVW9oqy3&#10;pKxxRUW73lJWLegKrRuUUgzzgOKIn0bmfuB0fGHqOlT2WKf47tsfsKUlJ0fyF5xtaXYlb++/Z7/d&#10;s2rWpMlz4UJSamGwQUSRSa8ux2t8Vu5zv/33IuAgXo9X3SAvxQ4KzHVD93X/SFpcVaV1KOuwNuFj&#10;IE4JnxQxa2afKdPCccsO5yzaGHyaSUo2uLZwZDIxexEcE2S1FHIsTa7XqK9bmiudKbF6lL7eLG4o&#10;qxVawZzDUrohYtA0TZRFjbPimKoXx1/ImWmemMKEylAYK9ytJG5Pn4URmRdBymoR9uK4OP2W9tyy&#10;Elakzsi5Zyw5KXSaISxcrIQIcMZhjLyPoMIr000SbyIoXbl04ibWlGUlzb9BSkyMViSlrjEMbFmA&#10;NoQwLa45fnOOFng8eZYCE2uFYSkuO6R921pSTsvwJRNTXth6BqOF9eastO3mdCElMMbhXLEUuBiM&#10;Fse4NSXkghRnFAXWlIxDoqpEuI1hZp4iIUT5LGr7yiNTWZi8cgIEjM7iKLeWmCFPCxyfqwAmRUtK&#10;xdc22NcG4sWNBAs/MSlyFPeqCGwjKYpodRUaRTwLTLNnDtJI265bgvJEIn6Ugc00ja880RgjQzfi&#10;3BLrRVAdxpSLQzGKblEUVGWLc/I9MUorek4ZskTv55CY57AcnyVCuYieZhHmFFeRxiwiy9fr8bfs&#10;tWsBxrUlmHQt/hHWo9aQlYiK1loZfLwKRPJPyp7kI4WSlJTVRlIBMYKSQaFRhjCJy9RahzHl0qLs&#10;iVnKSJVSy/rLABVKJ6qmIaaJiMIWFTlH4cRn0Nb9u6i8tcXSxCz7nWHouIwneW6UKxQaVBY2X2Fx&#10;lSMHjzCfI/0Y0EYO1ORnpmEk5kSxuGRDCKQobuJp9LK+wmK0onAlWpcsuz1CEPFPk+R6T/KAuMar&#10;rw24aeGPGieN5CCiXUpyjyQogrWouIjeiIiXcyYuDdA+iguWlJfiMSsN0VHO4ZiFD19Yt8SF0+s5&#10;cL23C+NVSSz8NyVPIrpIMZdahhMKJfcDpcSZmDNhEfj+v+3AX92BX4cl8zzz268UAiElQfzsdxWH&#10;p57awu//eMOb2xXRD0TfMfaB9V1JXVY0TUN9PjMNF4oCdtuaGAZWTbFYiKGtFJt2RVUl+rFj1SR8&#10;PBH8CZQUULQrhXMStWnrglUxMs8jarpQZGi2DmNqIiU+eP78337h+TP84+/hd394S7va0HcTv/z4&#10;V8I4sFvBdgW3t47vv19R1zWfP2t++tsX4viRf/2vv/Ll44HSwewVGOFZDLNsPFQ+ME+KcVwmjaYi&#10;Rs256+g7Ea/evq95+3aLVTOF07StFD/8/ju4u23x/syXx45xBB9+Zd3e4+pbLkPky6czhxcRGve3&#10;FVGN/PT5wNn/n/zdt++JIeDMina1Y/IN5+6Rn36Vjcx2Ky7Jnz8G2tZSFQbvjxxeBk5HcK28v08f&#10;/sKvHyru71f8x/94D/lv0srZCWfudz/ccnOzw8cTigtlFbBEnh8ubB2U38qK+u6+pG7BFSV/+EPL&#10;//xTR4pQFRNhfiD4WWJdFu7vDX///Q3379bknBnnibKA6RI5nz2Ho0yIU4bL2TN0M2/vNuiiolCK&#10;7aYhqUDXjxwuB1wlIsfTy5E//fg/+ad//nv++Pf/yGpV8/DyER+lsalwsujPQFRnppg5dkdChLu7&#10;Nd99+w3BK+HulbKgzAq6buR4HlEGylpA5z9833B3uyfEiX44ULclq5WlbSy3e0W2Hc/njqeHRx4e&#10;AiFAUwdxnzn4b3868eYtVJs1TZwppokvB2GjNVvhwd2+UZSrNY9PE/35zOUARDi/DExerontGt6/&#10;W+OV5dj1zDGjqoHVes3L48jxOXMCNJHd7obKjby8HFDAMDYkltazPAiDanHyFdVMVo5pTJCnhdFz&#10;y83mBpWfpSFrhk1tubvZcjkfeXg8cTn39P0FpeHNm4aqfsM8GvygCNMLUyfHtTcjkDldJvopYwqY&#10;08zzi4heTy8X3r37lsJEnp+fudnLBuN0hufDmV8/f8HYzIfPz/z5r3B4SVg3kvPINMuDRGIz19rz&#10;RPIGlRLzkDkbYV9tNxv0N1vKJBGufS28vx++h3fbRJlPTEMnYoJbAxOZCdfC5o2h2SjOPexvlhi2&#10;Sijd0a6WSI6BoRd3XT94Yl4WWXNLUY5EfWH2L5S2wKgaTYHGYFXAKChcxXCBn/7ywsdPgWkWl3H1&#10;CdoS9u8U+2+g/wCfXuDSTwz9RH+peXlWPH7JNGfYfwPvvx/BjJwvnu5Yc3f7R3a7DTH/yOPzhLYS&#10;HzdGNlU3d7C9XZG0QZcr/vzzhf/nL/8FH+DpURYXz0dYvXhW9YbkAnalmOOFqpUHRt/B6TTip3Fx&#10;A8E8CS7iu7cVt7dbPn544gERYdsVrNZyP333xrPbaqxd0zRb1uuW7pB5eQH0QNkknp5e+PBxxM8S&#10;Z355kShy24C2GzAN4zTSDR6UojSG4ZL47//6wugXyBxwvjyyGhT77ZpmLeJiTBBDYhp6jscXmVqu&#10;G5TZYqsWV9Uczhc+fvzE5TSLAwW5x02TcG+beku7KqmaitWqwZWWlAPrdsP5fOb54UzfD1zOiaGT&#10;N1OV0Faa56eOOCvu395RFSWn4xN+mqjLhmQKXLGhcg0FgXfbjBoVp/MLkx+pmprnNBFAiiWqmqZx&#10;OAcx9LStWaIpFX2f+PjxI09PA9OkuJzHxbXSkXNH9om2DrzdFez3Ja50WOdfFz9FIbHCaZJSrHff&#10;7VmtVmw2G/b7W7Aln59e+PDhA3/96098/hIk/m+hbWducuDubsNms8I6acu+XC5LpMHgx5nnbqA/&#10;nRlOQBCxfbWGpqpfF6cpCQzezzN+lt/fbSWWEr2gAupC012euZyDbOCCJA7qVkSDuq6pC4m7ZNLi&#10;QhPxr6plEjxMkX6UxMLkZYHfDfJ39WPgdJ7oOs/pfODSjWitGP2EslCtHNN8ZrVxlNpBdoRpIs3Q&#10;nWSdvl/Bu/09K9eQxoAJ8Ha/QZuIK0C5SFGaxVVhmKcIUbPf3bJe7QkhYTUkm6irirZsBEB/PsOk&#10;WFdrVEhs1msKJ6UzbmHMoaU5NwRPyiPKKJxZBJreM47i5GvqNe22pW1b6ral3axfG5ddYTDKUhdb&#10;+l7Yhut2hXOlxEe0Yex6AfEnAfb7OaOS4m71lu/ufs/xeCSGxKWb6LqJGKBwjUz2gaE/cMwDzpWM&#10;c2KePcYKx8hYR3V7T1mWtFXD4Xzk8fmBL4/PzIMMgHYruN2t2dVbtFekKbNZ77hblRDlvGvrlrpu&#10;0crQDxf6buTTp098/vyZf/vxR9q25ebmhv3NHZMfOZzOr9Gp2m2YiMRwYZ4jY5rQWiL/ThvqsmGe&#10;Egd/kY1jzvhZi6BtKubZUVUN0Z8Z+375uWRjt9ttKEzBarUihMThcGAehU04z2GJXgp3afZQFCXO&#10;SLTJhyjCVyFNtyk7rNsSo5yz6/WaH77/PeOQeHubmaeINRVlWYmg/bdf+fOPf+F0+sBuX3L/zS03&#10;+xuatuTh+YnnY8/dnUGbLbbcsb/5jv3+LSkbbL3BNSdiGihtZJ5PkDwpDhRVZLvRlEXGzx0a2eMc&#10;u55uHjG2QDtLWTQUpcVhuF0J9y152bTXLVgtG8AUMxojbMc5yPG5RBHGTCGx5vWadbNCKQdZC4+8&#10;LKRdcxTh4XB6Ap15c/eON+9lsZuiort45inSDcJ03dw0KB05Xx6Yxo8YXVIVL0SfOL8cICZud1vu&#10;726pyppVs0Nh8D6wrkr+/u/eUbmKumworMPiSM7iY6YbJ0onm9cQI6Uz+KxRiddNHkBOXxlhV5cY&#10;C5Py1S2S8iLGKbS1OBTa5FfxQ6PISqKDWS8C4ZwwpUabCq0jjQ556AAAIABJREFUmYFhnrCVYpo8&#10;loKqXTENR14OB7QDU0i0fZxGxjngWKEcEDVpGUyEGKiKApUVh6cDd7f3vNnfMHUjPmVUCszjmTmK&#10;4OfDBDpjnEUly+U0kINhd7MXZ2qU54YKoKPi/HykXTU4oxm6HqUzdV0ugsoi9quIMVqajTVSHDEO&#10;sGrZbzeM/cDL4cj25hatDd6LuzrFr5vytDSEipPRsN3KvfDK8Z2m6TWWnBuFKxXH7llKdUKgLC3t&#10;qqZQGqs0Wmna1XopO7gw+ZmmWb26ciYvybqYg9yv88QwXSiqNWVdEKInZ0Xpas7nmWHylFUp6/lZ&#10;+GgpR/pxYpqjtN3PkUs3UtdGhM7F2ehcScbQ94FpysRkiVMWgSZlrM2kZMhBilVkQGEW195M8BMh&#10;e8xSsGKNONeSEmxSyp4YA0olHO41ipqzW4RKg59lyKZ0wDlFWWm0QsQrw+LymmS4YaW5Ni2MNeeK&#10;paRxol2taOuS0Y+MfkZpuR84WxJ8wi8CokLTNhKPDnNGERa2s0R+QREShFFc0Fp7cjLMk4hTwUNh&#10;SpytpS3bh1enp7mWRGjHb5tprbISvY6RGGdxcimFXtiJWYkbNS99s/M8SixXaciJ6APGapRWFKVE&#10;FLTW6HwVcSJuwQgkwFr57HKOS4RckpoZ4apmDaOfiEvyMqXEMI9MYSZrKJymdFacg0RhLhvL7Aeq&#10;Zg2mIPiJrDR121A1NVOYhaEbpRBEo7hczjw8fGaKA2XtSHnm4+dfKWqL0pnSOqpKGH3WVGSVSCFj&#10;VRJHakqQI4UTJ73VBr04886nifNpRFHRtre0dc0xDpxejlSNFcSAtstAV8HVjbkUEFpj0OhX8Rnk&#10;NeMwU7eZrIUnPMwjyQtaKucCrRV24YjG8FW8NlphtCKnxYmfxW0tZTpJ/hsIc2LSI+tiQ1WWwivN&#10;WeLIiyBeVRUZ8CGIoKc0Zrl/GP2b1l4lT4cYI2G5R5XWyWns1Ku4fC2huQqMc5D1fVZiOGLhEaNl&#10;pGRvtw1tWTHonrqAbduwqiv645mHT2f2G17BijEFLpcLfS/Czu1+yzQlbvcbmnotMcRJOAQqR9qm&#10;kok7Aua/3cP2ZoWzBcPQM/ZQ6hP9WSIdKiUap9BWTtTMDDHz/p3l/q1lt7vHlC3PL2dOzwdGP/P7&#10;332H0pGYRrSJ7DeZzd7SlGs0HZ8+fGSaNNEnmaIrUeaVk5bPtoK2LFCuYL/x+AgxGLp+orsIQ227&#10;BpLifDhS2JndzvH+zZ7yu0jrDKt6yzQeKQtxRGVleH7seDmc+PhhpO8XFh81MVqCHolJ3A9PD0/C&#10;oSgCKYuSvd7W7G8HiSIvJ0WMhr5XxJBkuiI8S3JcHHoRuu6BeZhZNYnf/a5CuxGyJamK3U3Baq2Y&#10;Rsn+Gybq0nK3NZSuIpksjZV5Yhwe0bZmvbZ885ZF9JIH/mwE4L9u4Xffbbi/LyjsyPnUMc5yYo7D&#10;TNfD5SRujsqJoJIDqHhEEdEUMm0rLbNPGFvw5m3FN9825Cwn6Th2fPjY0Q9ntNZUtpR6dDVhNSgL&#10;0xh5OT7w6VeJxK7bgZRnMhmtJ3EEvpXNYVlZzudAP8J0lMKH7SrQlAlXGlato26gqjOogXH2nM6J&#10;MCeeT4Gnk4g2ysGb/S37tuHz4WeeD4A6E1JLxrJaB+qNIREYp5nnQybEE05DnMUZUhmZaKsC+lHE&#10;3mkuOZ4VHz93KAX37zQhGvo+8/gozmbnIm/fatarFW2diOnCOMhF364t63VFYqQooakMSnm0U5TG&#10;YlTJHA2uCKxbuNtrSpvwPZwPF/ww8vIii7rt0shqHRTFhFI9ISQeHsV9t9sV1E2LT4ExJFwvkNoE&#10;rFrY7zW3NxptAsfTA8ZIZGe9axn9wOmcGGfPpy9PFIXjeFqcPQWUjcJPlnHypAGiFTs1BMkdo5Yp&#10;amC8wPH5zK6puNmW3G5qCj1Ik7mVQiM1Hzg8HDgcPDHAeveMNiUK2N5AWSdQM0UJ+73cF1atPGR1&#10;zmxWsmF9Vme+PGbGU6KsLrT1imnUpNShnZRj7NqZpoSSisoV4mbMI34IDH0gE2jWsCtLqqLApMjs&#10;Ff3oSUA3wl9/godFmDNqYp4NygXqFvb7mt3dPcenZ8ZB8ARJP7B/W/L++x3PpyceHgJGa+aY2JQy&#10;QJjmyBg85z7STYrTJXM8Sku01uBmeDp1hKTBKcomM04RV4rLwsal6dmJMJYN2FIGL854Ynihrmb+&#10;4R9rNusdN3cVdWPohzPGWKIvhFn3cuDjLw+cD4rTxVPUsL4xjGN85SeioFmDxsjkLwXC1DMHT1bX&#10;lsASZQ39JWCKBooeZomDtStHs97TbtbCjDudmcdR+I43OwHZZzh1F7o5ce5HTocXHp5mUoCilKKX&#10;ptW8f/+O9+/f8vbdG4q6ADIheaZpoBtmPv76C33f03Ud0zSQoscau4hPBZNPuFlEduHuGIwKRK0l&#10;RqUtBoPOitKW3KxvqUzJ7N9IrOzwhdJkcvKvUSgQTqGfZ7kuVKAqIGVHjpl5HgmzTN3LwmK2K9pm&#10;xX6raOrAahWpa1AMdNMZaTuFKSRSmXAWdts1b9684c2b96SYOb7MfPz0kZ9/+sjnLxf6i4jhWHA1&#10;7ONE2UbWc2DyMyEu8RM8KUcKXWDrirf397T1irubC+fLyJfDGW2uzBJF3dS45dfXBdd2t2a7WqGU&#10;wofpFRoujYyzvEa4QrWlsXzdNlLEosH7icslMYxf2xzneUYhbumYZXNglobuGJHWaZsYhhf8fCGG&#10;Dp9nDseO2ff0Z3k+D6NcPwLGh9utZrcCS0HbbljXDRZDjonG1ZibW2ypqGpDUQE6M4dASho/Z3Ry&#10;3OzfcLN/h9aGefSvYPeisCQ3YU1NYRXtZo0yLKKpMK2SD4y+J0aPNZnj8QW1xCWnRUQZB0+KFm0K&#10;EjXjKFydy+X8OmSR56wSV0pZLjBqw9lPhDAwTdPi5Cpx1sp1MUt7H0hrdlSJTXOLUopVmxmGgeDT&#10;4uywZDzVKI2Al8uZ07HHh0xZr8mrNa6o0MHhTMHN7pabmxu++eYdl/7M5XIieM+6adjvdtztb2mb&#10;9dL+W2J1CVkzDfPXaXuGruv4/PkzHz5+4OHpiaw82UjEzseJfhykxU/L5P5wuBBipqqkXTqm6TVO&#10;SM6EEBf3inmN1QSvWa2ELedsCxm0aXCFIuUEUdoKU3QL2NxhreP+boNRIg6EIDGpqZcmbe8nccFc&#10;mwV1RltDyIHSiKtTDR3TpPBZM0+K82nmZveewmQmm7gWmGga7t9IvHHod+xvK9b7Cu0CLQ3bmz0+&#10;wugNxm4ZZoMPBeM8cbqMPB9elhKETI4JrSrKqsaaluwbqiJTuEwoSk6HZykBSpmkIzkPZANlMVA3&#10;jqbKGCUbo5TEuWGtsBadLaiaVlywY8TpSNGsqW9b1qs9VdOy3u8WPA6cz2deno90lwFywWZds9ls&#10;JPrvM8YW+JiY5gAYYliYrD7RdyNT7Dl1M3OE87ljnD3v331PP1yYhpm5G9huNmx2G+pVDcEw9UsU&#10;UZdUZSlMS22wixiptSVnL2ImkBaRL+aEj1ocnCjUwu8SrpeIF791AiYtMHijrw4P4a5d3a5JJ3SM&#10;mBhJyS7Rv2uZQCSjSSqjk14cQiW2aMj5zOw9ThdUrgS0JFpOF4pa0awLUgr45Ik5UpgsbiHtmKeI&#10;1ohLZQHUX0HzzliqwhGmkZxmfNbEEIhJmpyNVSgcVtslNmkgKVTWqJyx2mF1lPKPrEk+4ZPwIY0x&#10;5ErKhYy6trVDYRRaZUgydEVJzNe5SlpPbb8kLjVWO3lG5cURrr46cJRS4uJ1bhmGKIkeLuy7K8vO&#10;+pnBz0zBk4mYrJljIHvDHAJKZ4ru8urOqeuawlXAwiE1Fd3gZSDgxOl2HYIpfXUridf5ei5cXYnk&#10;iqIomf1A8FFa4ZOsjZytMbogIcUzwgQduJbseO8hK4lYOou0z4JEOgtxtrF8Xwzk6MWxGUeCyrhC&#10;U5WOyhb0QcwVwkHWS/RXjnvOImxLNNUvDvyvzqTrMfdLnFO4/YWsL7MMlKRxfBG4clicY/JZXIYj&#10;SiVMoeX1jaOq5OeS55X8vxQhBWl+z1kJF3DBJPiF2+fnRJgmoofgMzEYctKU5qujUaLMizMRRVKQ&#10;kwIkTi3X7bVQY4n1av36WV6bqeUrcW2rVkoi9hkWx+NXDIBa3HwpSdw8JS3rFKOFPGmu0Wh5H6/x&#10;g2UinrLHanHDpigcymmayErSYVbBFHqcchR1iSsKOSZ5WV9Yg8ZinZMyrRjwWsppro7FeZ7puo5+&#10;6kFFQsgEPCEHjk8HjFU0Vc1W7SkKTVKOGII470e5HyirqOqCal2h9VLcM3oulws5W5pmhaamcI24&#10;lW2mbUApK/eHxQCgFvetWs5CozQRKYcKIZAjr2aS5U+8/jktnIN/F8n9bSPv9d5graV0BamIiyNZ&#10;vq7C39VxyFKEEkMgOfcq3F5FOrMgQa6twgpxOhdLSZ9C2KbqWuJxLfT47fs16tWdeH1/rzH831xn&#10;v/2ZchZBUCmFffvmHTlOhBmmjKiy2pEjnA7wzRvHdr2jLh3n85nuJM2L+h622y1+hFXTUDdr5ikI&#10;H+TYk1WiaitR0cuK7VasinWzIQaFoaAqZqwrhDvgPZvNipvbe3RZ0g+ecY48PZ355n1L0+5QtuLX&#10;X77wtz//yvOzxNJ+931gvanJSFunUhNNrajsihDuCFMixIrCeawdOBwjeWkwrUvYNDuackNR1pBr&#10;zpeB58OJp4fA8SwOl01dgVecu562BdU26CBRsHWzJgya41NivoiiHoaCX3/q+MtfhBFYVRJZMsqj&#10;laEuCpSacQb6yyw7bDUR5h5XrintTFXI5iInuXmREip7MFDWFtWIrb3rJTK4XrOwf2bWbYF69wZt&#10;z/zy85F+uHA+WpxJhLnjfOg4etA68MP3sN/OVE3L4RJ5OUz46YTyE2Ge2G0tOcGqFbdn9DN1DbuN&#10;47vvCow98Xx44fOnhE+wXiWOl8TxWQDstzcwDZZ5ChxeBA5f1heaVc0cYXgeOZ4HTqeZuta8vxc3&#10;QiaQVc/Hz5/oug6A3W7NfrOmbVumfmQKli+Pni8PPR9/XZxbWTOPZ7ruzOF04O/+AHWzxtgV53Pg&#10;4fGCPk70g7T6yebXk40iZoVPmTR6un5g6JdCBwMpWqwJwqwZLfNUUjY1P/yw4f/6rycev0CKHacz&#10;OLti3d5wGTqm4YlDBw8/i4Cy38HbO6jqUjayEfohkTy8VA6dIj/9NVNV8LvvGza1uC9OLxN+ks+5&#10;P2uqskXrwPlyIiaJSWx3Det1uTwChB04TQn8BCoTvLA6NBmVDFXRsm/PjGc4PsMpB6IXV06SZz/B&#10;Q+ciKT0yjvn/Zes9muTIsm2970hXoVIBKNXq8pI0I40DGv//nGZ8Mz7au4+3u6u7qgsiRWREuPYj&#10;ONgeCXQbUQNUFYBERIb78XPWXutbvJ5FGGz20kz8enmFGKhqS1aBrBQf3t3x/Q87mmrGcMKYjmkU&#10;N4svwNcKX6+LdHQ4s+f+bkuKZ1J0JFVxPnVksxA3MI1S8w4iPhvtiEtmHEE7aF+h3V14/7Dn++9u&#10;2DUNKrXEeaT2Zi2vGTmfJOY+h8DhJrJp4LB3UlSzzBht2O0im6rGas/cJYZhxlwjO0njnHCJvAPj&#10;ArGfaS/SZnwu4NLArpnZVS9UdUFTNihtSXmU2OUBTAOFz2yqLeNlZpx68hlseYB55PQ08vRJ1o3N&#10;Rh4Umxp2O0ezecDb75hGw/ly5Jff4Pnyif9hC81+S7OxPB9FMDVaik8uJ8jzhFEiDlnrMBTE+YK1&#10;Ek93hQjR1l7YNI6NTtBCKYgsjAyGVyeKx5bSyrgrodkn6iay2W/w5h1lsSUy0XUXui4Kc69LtJeR&#10;19PA8UWeIUnB7gHKXaTZSKvdMErBSdagiCwBQuyZZrkOSOLaTlog78sScUUlLdEGbm4OvHt3zxxH&#10;lFW8vp4JKVDWFVtXvPFPTsdXvjw9rxNPzTz1eAv7G82HDx/48O49Nzd77u7uKOsKYxX9Gr08no4c&#10;j0dOlzPPz89MIUohUpRnyuHG4KxjmRXeWcYpo5gw5kQMrIe4TJUjyhriEhhCv8bADLvdjqK8w7pM&#10;8dHQNBUhjsQYGMeJGDIZgzJJnCMajNWYIGUimRlXaIq6oi4rnE083NfcHjwhHBn7LwzDkbHv6UbZ&#10;wEyLPEf2+5J37x843B047O94PbY8PbX89c9f+PN/vvDlk3w+dQHV1uKaIFgOX4ngnTPdpWWae6Zp&#10;IC4T3nu2zY7d7rC6CW94PyWmeeH51NKNg3ATV+aT02aNh4kz7Oam4fZuL9PSnIlRnEIpz3TdBVg3&#10;NSsPRzZowkgqnQdqmm1DP7Rv/CAzadAD24OUnwAYLRvJGBOlc1TVwjD+QsoLzg7SmLjygdN176gk&#10;bu+dZls33Ozv0MqTA3hT41ZAuwDla5pNifMZ7TNFIZDwMiaMLtDKkbOhrrbU1R6lHHWl3oRNraHv&#10;LiRtcdZQ1TWohSkOa5O7ZZpHno+PLEEGGtY55mVh6KXRT2JkIshoFK/HR/peoOvXyXEMmWWeCSFx&#10;f3cnIoor5aC0LLQXiSF766mLmqZp3mD5zjm22y11XeOcFIBIi6ZCV5ro87o1lwOp2xRME8KSoUZp&#10;jy8bCl+hrROnm5YmR+st9/6GrKVtt+tatk3FbtOwrbfkLCLqOA2oNKOUoSw2GGdxTiJSOUdiXHDO&#10;cHt34N337/BVSeUakoJpWRhfz2/vtXQe72uqsiFEcWAIe04O4lVRr8KfHM6naYKs2DZb7u/vBbQ+&#10;9CLGO88wdozDQNdGnh9f8MZT+oqqrNntdjTNlmVZ3opKqrVddJ5HpnllcStFymH9+6V4I4SZS3uk&#10;6y70vQx+r4UaOdu1AbSg8NXqOohUlcPoP7DZObIZObWPdJOSlvaYCXlhHHuOrxNPTy0vp4G2Gxmj&#10;DCOapmHqkgwZVIkKimmEuY84GwlLoj3LUGtZZGAdoxRGlWVgtw+UhQywNTJYKgoR3zdNTVVu0ViM&#10;hsIZSluz2Rw47G/Y72/wVUm93fByeuXLlyeOp47H5xPTNLGbFUqX0lhZiKtnmgKv55ZhFFFFWFK8&#10;wfXDNNMNr1z6gXEMKGPxVtA7RllY4sojc1jjCUHEGotHWYVZF4Nr0YfV4uZQa+zZKMU1pxuX8BYX&#10;U0qJY2yF/V+bIUUg+RqX/HpgFYZUzpmktcTuY0LrRFTzCniPgPomeqaIWe49s3Kk6rpmXLo350jb&#10;9bRPPX/79a+8nB6pt04wNN4SFnEg2aJGGXFQJ4K4S/6p4GB1yXiJqbeX8S0SJ2v2Vxi90VYEvPg1&#10;pmbtwLVI6/o19eqEmab5TQAMQZiBXw/DYhpw1kCaicssz8kI3gn/8XLphIWlV25fjDL8UXqNrCZy&#10;BqXMWvYhbbhKKYITHt51GGOtRRlN4wtcnFehUVxLISxvDs7X43kVdi27mwMW/3YQN1Y+Q6MdhZcI&#10;/bWcQRv1TXvr1wP/9XtzLXRYwvi29lx5iVeOoLxWxbiMtG0vSJokA7BNs56jxuv3eW3rNVI+GZZI&#10;CDKcSVnETJUyKBkkaGNwZYEdIymLCy1GsZxJu7UQz4qyQGl5ZqcUYC2kkGe1eROkQhCXX1lVgH4r&#10;1RCxVRptUZFru2yMkctF+Ja2MGsTsxRVSgvw2qjKyqhcItO0rIzDuLr2LFpJdFO5JDF7bVClxWSH&#10;UvLrWltUMus1+VUojjHhbCHioLJcI/tvAyLym/Pv+jlqJQJOvopECBsw5a+/51oCkbPgFyCvSSjZ&#10;nxir3gYBOScpQrKGlIV5l69TdHgT6ZSBsCz0YycGIGOoyhKrZECaUqJsZJDUDRdCDtzeHtBGre7C&#10;1QEbI0V2WG0kWu3kep+mYY3HF1gnTriyLEnE9e+SEiuFIYTE0I0MwyhD/ZyxhawXVVWhlGKaTiuO&#10;J1CVOzabGq0qQoBliigNRSnJi+sQRIStvIpxci8ZK0mDlIR9nbMIbZqvJUtylYijP1r+iaN3Zee9&#10;FXGg0MagCvm85nl5E+2va9X1z16v1Wma3lAP10gugDfm7X5eplncyw68dV9X+/8f4Y5/EofNW4Ln&#10;23XiW5bstzHhf11PrFWaMcZ14UM2iPF6gYst11pL4Sta1TJNcoherhG2smQcJuErjTPHpxfO3UhZ&#10;O6okAMiyaChUou9H2svMNAqo8v5ugzYF57YnpMSu2XBzd0tEMQ4vxLhQNwVLkDjBcD7z22//4Msn&#10;eY4ebiAtLSEsFE5TuogzAWKPNZ79xvDv//4TKld8/O3CMv3GMokLYImSHJ+nieEyY/EU2jPphTQH&#10;lgF0ECeIDpGuG7EGbt9t2Pia4TIwnmaq5Hjuez5/fmZZ4LvvdjTVjtfyI5VbWJTE2JwVftE4tjQW&#10;XCnw5LXtnSVKtXpVex7eVaBbzq24BENg5TPJwQuCcL087HYSIf3wvmS3UWjTo3XCmgWde87nTNvD&#10;NL9i7cSmFpdTWsSB5gz4YmHbJKy3OBMZF83pPHJ+DSKAFddSghJj5P0URaSuemIYafskhSAFaBPw&#10;heFwA+8H2G8dt3d3xNATs8TAhwmOrwOPTwMoTdsmXl/BuYRKH9kfGrSJGCsckJDk/WuTqOuaW1+h&#10;7i1KVTTlhcI8YeInihL22x05JpZZGojfv7uh2d4wDJnT+RmtE0UpHACjxRb78fMTxoqA2Mi+icsF&#10;2ot8bnUFTnuyVozTQjcG+uGZ5vnCuw8NlT8zD9Ce5Gt6awn9QGhbTk/rhMzB4QH+9KeKH374nr4f&#10;+PjbM/0FxnFCnWBZzrhc8PIMuxsYupK2cvSdoRshTtD38HpeSPS8vJ65XKDerOKnkRd/ZWnFIG1f&#10;/ZCYZnGdXn+97yJ9N1B4hV9bYksPzS3stx5IvJ6E8SaMFynmiEHu+7abmeKJc9uzJHnIVJUna021&#10;LShLz5I6Uh6lOGF1HScC1mU2G9CmIGUpXPG+4P7+nnkxXNoZDNSNo+uW9SArgrdSoNKC1hlnRYiz&#10;AHnCu4nDruKwl4hMnKCyjhQty2QpfGDsYR6BlNnUBu+SWNyTIseM1xUqFYxtlPbKVg51c5T7YL/X&#10;lI0wP5cgAmsR1gdtFmbdywRxI44+skSZlLEYG9ndZOZFmJpJ9UTg0g2cp0zdlMSlpjYj20L4eVVp&#10;mUMAB77MdH3g559f+ftfRx4fJaJ6meBwhA91zxSk/MdojXaOy2XhfIS2XNjtAsZLTNu5Bl9o0B1V&#10;FeTeXVkj2kSqosCXg8R94G0qOc8l3pe4KmLtTH8ZGOdMvQkUZc08DHz8+Jl/fDzz8iwCsrPgMMxz&#10;4tIKWN5kWS+UgWqr+fD+e+6WxPPLmdfXltNZIsbaiDg1Twivcf0pzPMa0xUAdkxr3P7ujqqpOT0d&#10;GS494ziz393x8PCOsMDPP/+dX375hdfXhbGFJbXsbyrevb+lrmve37+Xxsftjs1mR86Z0+nEp49f&#10;+PTlM8fjK+eupW17+mF1LF6HiVICRlw8wyB8q3JtMzsxcHw5s9m+UpWO7bbh7r6gqDNRBeISWYJs&#10;ruuVX6S1Ybc7gIp0HXTLhXkKaOtoqg27rWEYW4F3M8mBqtQ0fo1KbPbEJVCVjvu7htIFnl+euXQD&#10;3flCP0zi7t4Ybg4lDw93/OGPP1JtGl6PZ/7858/8P//3n/n8eea3X2G6yNroqgLn7zB6pqlPbLeR&#10;TdOgMbwez1zaZ07nwLR+fzabnvvbszjVItR1g7Ul1tfU24a277hcSuZ5lENtluII3UNKEzG3jJMC&#10;Nb1tjn1h0LqgrIw8QFeuzvVwQE6EEOlioK5rtruGopQCqBij8PFUwJgo7qqscLZYD9bC5DLKMo4j&#10;qIK5seQoxQHz0tP3kZhh0zR4L27f3e7Aze4OombqIwqPohBXBZrttkHbTNsdubSvDP1EVW2IyWGL&#10;Gu9rFAbvNhhdo66uMpWYlswwtHz58sjj08c3x7d2M/My4Kyn3mylDdManDJYp9k0JU/HnrbtSWRK&#10;J062ZY70vbhTxmFiGoOs7UnEmnGUe86pE1Z5qCwxJpZpJi6Z0tdst3t221vKssKuLJ2qkGvbOYkB&#10;LWFiXiT2pM11HZFDSsry2TjvKUvPTQK0k+Y/U4CxpKwIKTOOPUuSiFDVlGzqkrooMCbIOqYSyzwz&#10;TgvLLHC0nKRZdVkWpmHAGPsWuXp4eMCVhQC/S49Kej0cpvVg6EhJJvJF6VZnpBzyq1pYxPM8w+pK&#10;ilF+viBt1vI5lmhleX5+ZhxHnLMMgzBG4zyJUJcU3pdY4+Q63e6x1lKWEtXd1g2QWMK8CiSasvIY&#10;HGEVbOVwkaWldXWiLHNkGAaG/hPOSsut98K0lEbJW+q6ROUF7TPjfOT1fKK9LJy6F07thVM3sCya&#10;bop0XaQbFsZlIeREzoYYO5gV3jmmzhHDSHc+klOmkLJRxg6GWdb5spHhjVby3C6LCqMH1l4QlAVn&#10;S+p6x2Z7x2F7IAaJL26qG3a7PU29FzbUHBiGmdfLF/7y88/85S9/5Xg8SmzeWnKyWFOi8DhbEUJe&#10;eawRY87krJjGhZvdDbe3NVXTkE9nuscX+u4CqmC/kYb328MNJMWnJdJfWp6envDWU9n6jcuU0gqQ&#10;z9KO61cRTyuFZW3+XV1BOX2FsF8PllatpQpJrwd3/RbZe3u48DWuKqdCveqJWUoU/snpocRZcnVO&#10;kYiIEGeVwZaOwlYkXcnnPy18+vVX/vNvf+Ufn34j65n9TYOvLDc3e4n7LzNajcxpwmHlK4YV2o/s&#10;qUmRaVloqvzWup1SIqzxeA1rk+bXw604vaev7uOcpewmBIzR64F8LepJkLMcquWgL+u/zQ7lwGlD&#10;VtJEPc+DiGBKHESFP9OPo0T4MMw5rAKRNOZmpKhFXjOrKCWtmnVZsd1u3z6bKw/MlhJFlT3ItIpm&#10;q1igr0MBifrV9QYVNdO0EIMUqsR4ZSlmctarYJApSmk8GhkoAAAgAElEQVQLT17QWkqBdWtztJJn&#10;5JUlej3Me19SlevamzLTtNB34+qYS2tqxryJy1eH/dUB+VVwyCtDT1x71hqc1+RsiWkWJ5tKxLi8&#10;Odu0kTNAzuJRymv7bdPU6zMzvA0v3oZ4STH0HZBxTspg3CrYXFuJp2la1zaFMXp11cpr9d5zOr2g&#10;g2Kepa29uLasa3mP3gkrU1yURqQe9dUJGBEGsDUF3okr1RiPyY6ctQz7EsT5WxGefxFbxKUlwo9+&#10;+1z+mcuW37631z8rg5y4oiPkvpfSGi37ELnC3/Y32oDSEnHXRhzDIaxuy5RJaV7TEayxa43zBc4K&#10;Q1GexSPzMlLogkREWUsMiWUJFPNAUom2bcEkUt6i0SzLxDB2DEOPqgpKJQO1onQk4prcKHDVPd47&#10;QpoYg7S235hbSRiZVcxedY55FpZiWWwEWWDl84khE5M4Ci+XC2W1XQvhHCmqFUcQWRZpYvbrYDIH&#10;QSJcxbUYAznElc37TRmNXktAlCGvAqrCvP36ten7yvn9VjT79nO/FtuA+roWfTOwuP438NbOrZRa&#10;3fzXRMe6PpLfEhdSjrI6o1nZg2tEOuavIl4Wi6mUIX3DF/zXwpB/Ko5aXebfipT2/Hois9CUcNhJ&#10;tXV7OjN0UnRxOma68wWvJcbinByENTD0PcklprEnp4m2H/j8eWSJ0GwK6moLBowuGOeJoV+4dMKg&#10;yVlTVgVLzDI188J0eH5+5svzE4+PF1KGm7sb+mFiCRIR2tbw+x/lYHi4U2xqhVEzhS+42+6pSgdq&#10;JoaJurR8eHeHyhvSkvj1l0g8QNUcSFkzthfmfmBoDZW3VE2BO1QQN5S2FQXeGOJ6cNmUsHGK1Le8&#10;PHcsM0yvP3M+wfOLMP7e3ynqm5oP7x7QfOFyCWy3jmlaeHlZNzqI8OaUbLZXtzoW2NSKutlxe1PQ&#10;TyNDP9H2kkvfbEpyTByPM2ECX8H9Q0FRaja1QasLYY4E6yGDtdLUFgKECzypAfsA33+v2daZccxs&#10;Coku7jeKInjikkiXDCEQJricRWRUDxOVtzQbQ7OJpBhZwoW4Fn1YD80WinoBDx9+cPh64cvnhaKe&#10;eLh9x/v3FdNypqk0c+x5ec44mygKw+2NNEh3I7SfO0jCL/vwAe62il2zx/uSeeqY+4Hd9ob97Q3/&#10;x//+nsfnOz5+2jBNE2Up7XveNOw3JWGxXM4zl3Zk6Hus0Wy2Bc4vzFPg8pq5tCKmfvgOjLNIzbq0&#10;p8YgpQpDmLlcAq/PwijzdqKuJ7pL4FDd8P5wRE9wd3OHcQ2Pj4/YPHG3g4cP8OMfK376/Xe8+/4e&#10;lOLPf/2ZKU68vGrCUjCPE6fzidpVxABNhksP6jhzPEvjcQ7y/56PZ6ap4Om1p6yl/ObmxqNNZB4n&#10;ykpTrLXuOgcuZ4Glm7UxLowT7VGEoZwz9w9Ql3A4FDT1lpQST08vXFphapUlKG3JKUjLUVCcOhjm&#10;jlEQIFR1QptZYoHqC/Pwyrx05Bl+/AHe3Yktvu9X0aEp8EXD+fzCxy8jx1UsMsYyjppuCGhlKW1B&#10;tfUUpWGZB87nib6V4YTV4qytS9hUmdJHtB7ROuI92MIz94sUDhWaqoR+FbS0hqpS6BxI69qikiaj&#10;mafM1C90rcDJu1auy/1BGJmHXcM0DZzaHuNgdwCnS4yy9OeWoZXviSsaQjAsy0LXzyiX2d8WYBZi&#10;TMz5xLBouikznuB0OjN2G+rCcLeLoMGaQMpgPFRN4nQ68dtvr3z8e+L1VVMVaY2WAqrCGiC3LDPX&#10;0irmUYYNRSmt3cM8007PTEEeP2qUta2sJIIdorgxqmZLZhLX6NWKnjzLJOBnoz0ffx0YbsWtN5Qj&#10;z1/O/OXPged1rfMOHu5gW9/S9z391GESqAhBwTDAOAjWoKoKmiaSs8b6ha6deXoUx6WM+tcnWZR7&#10;gSzw7pACWNh62VRdLheOx6Mwnx7e02z3+LLk5fWJv/7tF55+kTWq2sPtbcOPP33HDx++Z7/fU/ma&#10;eQ4M7cDQTjx+eeIfnz7zy9//wetJpu1JQV4ASZJBBaaAsnBSCOArmYqOE6/HkaYSPhMZjqeeqrDc&#10;3i7kXHDzUGF9idMWrCaGzDTMhGUhMxPSxLwyWKyrKCqNK0r2m1us04THaY3fKEpjqaqG7f6O/eGB&#10;pt5LdCnOhNjz+fjIL7/8ldfjF4wKWAc//f6e+/fvuL29ZbvZU5YNnz4/81/+r7/wH//xSHuR9Y6Z&#10;tTW4xLgKVCLkBVIkhczQ9gzdibabOZ9lzcxpXTsAoxLL8pHXlxN1vWG72UmEb7fDO8XtTQOqBhLL&#10;MjHNlmUpOR6fSanjdOp4fo7EtEYZvacoHEmJ8+/bA7W06dk32HpWiZQEVF1UjWySMmQW5qmjcFLq&#10;4329ioBO4OlK4e5lwRA344LzhiUMdF0nMdtSomJOO0GllBaCwSqPd1sMJd5XOF/ivWVcek7nI8fH&#10;M0uKlEUiJ0NRBsoyoLWlqWHYyrU8DANLlEbK8/mFL0+PnM4v0jC9tWwPCl8oyqrClY7KVxSbkhwC&#10;gZnn5888H0+cXiXa6M2r3DfrAFBpWUfrwqCrK0hcs8xBDsDGU7qa3ebwVvphtBNu3v17trtbcmaN&#10;iM04o/GFIcSRvj9Tlo5hvBCWCb3yk6w1a0RR9oFSzCYNeWlZSClg6h2lE1FziYGht0xhxHuPsYYU&#10;AzkFuvFCmDt67VcBwqCQEqpEYgkDw9jRdysoP2eyzmijMU6TjSYrxRIWhmkkJ82m3LCpd2htKd23&#10;LpxMVXq8FydQly/rs0T4lKDxVnhTKYmLpXQFQzvw/PxIWRagEimGt3gPRlN5cazM48CoDU3TEGdD&#10;ezozDz0xRrqpX/c3ntvbA3VdY53mfGqZ5pl5mTidnt8Yh9O0oFWLszWFD4SoUUZaLv1atFA1NX07&#10;EMaZZdEYJfGqrp25XDqmZQZladYG5V1M9OPEpW05n0cu51GGcllwG8skiRe/4jCMkj2qr6CsBf9T&#10;1yXaWZqmYbevqKvIPLaEEFbXVcOm2XE43LLb7Cj8Fms9ZbGV+GRUnF47vnx54Xh85un4xKcvH3l6&#10;ehLHh3GgHNOcGMaF9HKmLAMpKtpuYJoC1vj1uThxf3PPdruh3m7JCh6fjyzLhLOWsvCElcGYI3Rd&#10;z+XlldKXPNy952ZToqLHGykbikZ4pMUqGjljJYqKlFSoFUyvtQwzU0prwRksKstzJSpUzJjV5WWs&#10;tNheWyzF6bwePbWS3oX10ai1JhsncWIj/M55joQkkb2kEqRMVgntjTAsqwZbaPrxmT///Df+z//y&#10;X2l74QZPaaD5WJGA/XbLEgIjM+M8yAHGRuSfjF1jaGE94AIURfH1EJrkntPargJyJIW4DqsjaeWO&#10;XgXPeZZBzm63WZ3fkWnWq0gYBOGg1hixgmyuopteXcwSK55Gcehcizu6rmdZ2XpqPayLEBbFTW9F&#10;ZJpGKQXbbDbyXDH2TSS4llqwuoyusdxlLTdBJXHvVsKxe3l5YRgmjJ6IUWK4zhbooEX8UXl1IIZ1&#10;iCXfB3EBl4Qwo7REr6887DewvxKxzFqPVnZ1+2Qx27Qtz09HvPdsNuIu1krarC+XCy8vrzw8vMdo&#10;jXP2q+CxxtCttaASzmn8aipgUWshSRL+JNJSr1XGWU1Owp6LKaCVovAWRSAuMzlFVE6kuLBMsyRU&#10;loW6rthsNuLsXNKb006E1ohSrM5YxRLkPnBOnkHeW2KO6/XF2+dzFXKV5CMlHlx4KieIqZSArOnG&#10;ccU9KOY5kOaZoDJkaRW3yjHPUogG4I1fizkUyl6HhV/3pm8trVbJEH4VWlROb/Hg6w/RA8V1GqMM&#10;yFBS9qDNGn1eHUJKS3N9XoVzY3lr/oVEjpEUZnl2GoO1a9N04clJrY7+mawSykDMUrZilKQqUkrS&#10;Up1F+NVaor3LEhnGjhAWrNM0TUXTVCgghBk0OG/w1R5l5RnZ9pB0pCz9Gg83qKzFRTzNUtJqSlxT&#10;sd3vRGwmolRmGCbGsWcapSV9u92uz+3IPEspZYxyXksZxmWQf1/k+XsdLFx1r7fYrlld1aumo4CU&#10;M+laGKK+Nlu7Na57HUhIiVqWBIj6KuxdP+trWc3XYc3XH9dY/7g2og/D8ObWFbF3NQitDvDSi5PV&#10;ZPW2p005EVb0h6z7aztxSoQlvj1Drn/fty7Aa1nZt8Ug34qA1ljFNMj0dxgyHz9+5FxCvbbjXqcY&#10;8yy20YeHEmtH9vuKGBeeLy+onCh8wzhMHF/kUCQ26orIQt8PnM4tXddLhHKKjEOkbV+ptxucd2/W&#10;5X7oeH2+0Pfi6JiGs4CjraOp99zd7vn+XUfbD8whsIxnxkEcWvX9A1UBl/YiNeLljkIH5rll6J6Y&#10;uwWn4HYrAOFWW45fFuahZewD1jZYr6nLSN6JXfd4jOgEu1p4V4SWZc54JQdqt8YWdrU48bzJpDhR&#10;+czDQ8Mffuco6oL2fKLZtjgN+9uGTSVQ2zCdxTUSF1zhOdztcIXDVZk6Wsrynr7vUUpRliXzMFGV&#10;j+QI+8OGh/e3wEwMHX0XVxFlYV9vUMbw0/cDoyAfsFbew7aRQ4bO88pAlEnJ0E9cXgaOrzD34BBR&#10;sjBQGI1WCUvE6/TWwhezfN3NVt6/NhGdYbOzZK0IcaaqLZttSVlZXp4jbdeTojTNaWD/bk9VObrh&#10;hUu7MM+yv6gqcX4ZpWWKGWZhNMyB1yUwDCc+fP+OptH8+H3FMGjmKfE8jJyPZ86tiIphfbHOCwsk&#10;K1buSqRFDuZ+ZUJ6a4gp4Uxm1msjXQJFkubCMjBN4o7IGVTO/P53P1H6BhV/Zb8PaM7EaeDdA7z7&#10;vuHh+1vefXdPNIrn4wu//OORv/7txKePyKZbF0xh4tLBUAx4D0UL//h0RGtLNwYm0YOYM0wxUGRp&#10;N3v3Dg43DWVlmcaLuEVtoqlLisKj9UDpJvBruyyO80UWYQO8fw8P7+HH735it71hmTOPX44oXkk5&#10;UVagdUHXS+34NEOMlnEWcXhZBZGwiGAbWWHK80Lhr/1MoHVF1w18+iyf+34vruKffvc9f//7b/zt&#10;Z/jyRaJBhYMQhYGwbbxswFLisPe8e+dIqRem1wVYpCjnsAWnJ+IUCAMUpbBErVU4bbEqcTfPUtVu&#10;xQW72xYsUyRF2aDmrMiRdcMsa0RZWJLqKdYyAl84sfirtNrrxcm4qXbkoOnOLcMsAm7ZbKiLA58+&#10;PvK3v5+YZvjx9xPNQWJQzmWyiRS1/Pc8Qk4zu22BUT3dJI4JV8HtAzx82NANM5++jHx5BkXFOA8o&#10;JQm6uNSUhaaupXU2hpmcRZzfH2B/VxIY4CxsEIkdyIGp9IamceQ80vcTcRkwpsEXBdMoYtz5lOj7&#10;mRQNWUcUgXkW0XB3c7M+dBaMXYUfJYfA7WbDze4d3l+YUkc6i8NoWsTVenyGpjlTFAXDNEtJQGEo&#10;i4XPn76gZUYkN0AS97I8OVlrIFdx20rT7DXicLjdc3t/z+up49d//Jm//+03nr4sqAr+9Kfv+OHH&#10;9zQby/6wwRsnTr/2M6fThalfMNry9PTK89OR83lCG0XTNKAM87wwhoWkM0Vd0DQVdVPS1IUUBIWJ&#10;5K9NpBXOa1m/4sS5DYzzC/0YWKJid9iz3RykyMEKP6htL7TtiefXLxSVZX/YYX1BgRxshnkh9DOX&#10;TticAkA21JVn2zisSYzzK68vJ7r+QpwG+uFM1w40mwPv392yP9R898OBelMRZ/jy+MrnT3/hL3/5&#10;jf/3v5+4PANOnJrV3lEUJfM8M0xHrDVs1tKQHBJt2xGjxIO1hsNOno/C9ZFroW2hPfcURc94M7Lb&#10;7ilLj7YG7yzGZlJa0CrhrCVrg/U7uq7j9Xji0kqplUQkR7yXqLhEoOSSsFac8rvGr7FUx/nc8rKc&#10;JMlQiMOg7zra9kLtDYW3lGWNdwmnxRVijMNoy34vjDurpAGvKh212rApd0S1yIbaaogSIUqL3B9k&#10;EVlylCl1U+/RVtF1A5fTIlBrZShsSeFrtvUWbc3qJIsMT0cuXcvxeMQ4TVF6tDPc3N+xvd3hnKVq&#10;FNu9wjqFMxKFObc95/OZ0/mZvu84vl5EtF6dfUMvA8HKy/fJayjLgu12i3eVuMiU8CtzUhAV93cf&#10;2O9vKIuKwtVvbpPdds+cRKQcZ5liB5Xohp5pvDCMF1IY6PoL49BiHSzBC9dp3dC+nl5wthDGnhLH&#10;X1wSy2QwRrFMiqTERau0l/j+6YXHx2eOr49os6wHY48xDm9qyrLGaomSWeME3h4yk54ga8ZxpO97&#10;pmUR5cpo5ikwz4lNucXZim2jsEbK7dJ6bfnCQna0l1EQAOcjVVUI3yrKYXboehEH255nc6Q7X/j8&#10;6ZF5GdltN1RVQdddmAYRnu/uHthu9oAcuIp1jyIRNmE2dX3L86vEe723dP2NOJ3rmpAise8ZRoll&#10;x5DfBAmjNVpdY8niwD2fC7QW94z3Hp29rJ+2Zru/Y2YkqsDm0KBWpm9IkcswcrqcUSZSVJ79AaYp&#10;kBYFMeOMlcKPLCmMu/0BrcUZYozClwW+EvFXCiA0ReGkmG/sv4o0rhTBr6ywrkJpy7gkhuHMMr8y&#10;TZHzqeN4PNG2Z6Z5ZLOXkqKQE2PX0/YjAFNYsCYyzBM6OZQ1NLbA+hKzRtE2+w3NpqKqa7bNzP3t&#10;gRgT3tU8vHtH02zE5TlMaBS7zZ6b3T27Zkddb8iTWlts18bU+LWVVqk1qpfVGxdK53/mMulvFQG+&#10;cqeunLlrgZJwoKTsQEQRqWvWK19M568ChBwAAylZpjCTVih+IKNyJC8KNS3SUlsJ38v7kjksnM8w&#10;B9mPDFPi0+dHjBNRScT/yBxnnF3EhWQAlDTXkmBOa2RU4qjy6+varI0wa0OQ3/vNYTR/c3j+NlJ8&#10;ddvEKA4fEbhWDEOEYhU67Pp9AoUxFueKtVE2ME0LVV1QlhVqNUnktUkTJYJVWgdLV/FgCV+Fw3Ec&#10;SUGGTNbat2huSJElJ8LqxsuII66sHNvtnv1e4vyPj8+MQ//WIOtdidtV8hrQMszgyhr7Js6YxXGc&#10;kjjIrNXisludlyHIM0ZhsGuMPWdW7IBwWg+HA8Y4iqISwSGrbwSALGsNq4hh1kFyVOAMSkecL0WY&#10;jTKInKYRVEBrL7FgBTqBSeLQy0kRlkzSWSaAhHWgJ8gHpWWaG9Miz6Gqomk2eO+FVTiOq0NKHGTX&#10;H//KMbteT75pmJaJZZrFBRdZ6zWkTGxKkzgsNVjrsEaGLRIbzVSl8GjnORDDQlikTMYaK47DdOUu&#10;ru7FtVDn631m/0Vs+uoQu/6+K79N3gcI/29dAzRcVfxrClPcjorM18ZardU3rGQRy7UG68TRGEIQ&#10;nqVOgoOxGWOELxiSDIgSAec0WgsKJ6TAtEg7fVbrYEBL5D8b+Xv64UzOiaJ0bLYl97c3OG84v55o&#10;2wuutGhTYo1Z06NSqLKEIEKWE0Fd3HlyxjLG4bys9WVRoVRmSYFhvNB1PePYA7DdblcBXklCISWU&#10;lmTDVbQfJsFdGAxK6bV0xWC0RhmHMtf1QRyhVwGQnIkpSdPzv1xjX/mA31x36zL9rWv7iin41nV3&#10;/T3X6+HqFr6yQ2VIZd6GCNevb619E4zlGXBtZ//qFo/X6+4qDCpY4vL2Wq9i37f3yLei37f//y0C&#10;fNht+Txe5IA/Q54g7uDh94bvHgy7bcnhZkuOCWM0t3d7iUQoS993TOOMs1A5hXUC5ldW7v22bcUe&#10;HSYubS+gUhTzLA4BZcHHBDHhyFjvOJRycR76nrKueXx8oixkk97UGu8Lai8PuJfjzOUsh4CmnEnz&#10;yJxG+vMRkqJynvPxC8fjwK9/+8LxWQ7Uw+YF50uMlkhs6UHnkRRGnLU4HSSeS8Zp4a69u1Xc7BvK&#10;wrHbFOy2EnuR9tuZsZ9AOQpXMEwDy9RS14HbW0/ZQNNY6q2lqXbsD3c4LTDYTfl72eiGiZADyii6&#10;oSWlGaVlOlQ2Co0hpYmUJ5mc1htuDhu8QxazaLBZmpbKdRPvreF/+1/3ZF1RVhu0UcT5gtEzhQsc&#10;qpY4dnhVwmKYhsQ8iLvFKSlIcQYe3nnub+8wesByRkeFlmcE9e6GEFppHPOOYVxWFoUjLIqfftoT&#10;Fyecv1PHX//8xOUk4m5VQP1enI27fYM6TUzzq7g7b+DDw4EQF4auY7i0bJqC/XZHXVjGvuf15Qvn&#10;7lf2NwqjS8Ji0LrGe1HGn75ImcI4wbv38OPvKvICXT8yzQPjKIzHTSUCyW7jyWnGa4UuxTWnS7mW&#10;rXGouqQsZgo/EIJcN//j//TAn/5UcXtbkyKM/Qmj4XArzrz7D9J0fLz8wl/+/sJ//W+Jn/8Op4t8&#10;3Z9+cMKeUhJtnNIqpg3wfAocbnqmmMlubXWtQFVgG0ulS5wzDFNingeB8JKYRujsIAc1W1D6CY2A&#10;Y4d+JgcRgjc7OLyDhw833BxKtMpSVKEyIXm2+4DxO2L0fP488ulxYp4RqGk0q+NChL8UQCGuimUK&#10;LJPmdl9xt1dsqoLCNiymZZleeHlGLOUT/M//ywd+98fvmZePLDEzD+CdRRvH0E98/jxjHNzdwfsP&#10;O/7937/ncPDM44XL5ZHnTx2HHewbsGqmPYMOnlRqrAk0lbCjCp9QxrDdR3G3VQXeWaYuM02CNICA&#10;NSuPSxuKSqzntpDvqy9EZBGWiGAP5kWRZ8U8Tkz9wG+/wfkMRQ3aaepmSwgnPn+CdoDdjaHcVITc&#10;krR8ps2NZbPPLINhHkumAbrO0fULykJ9Ax9+KtgcNvzy6ytx3aN5l9/Er/YMH/8x0nYajPBajHHE&#10;OLPbw24PMc50g4j2ZQNzUKhU0VQNhVOEZabrTkwDbDew3YFWBcsc6NrI+QT9IM6blfnN7R389IcH&#10;fv+HO/q+Z+4DqBNPT5mXZ4lEt5cJpxaMaajLA/P0SljjhnoVhh4/93gfWOLMdmupqpI0L5h1U2Q9&#10;5OSIs2ZOCbJZGQoTXJlcS1pjszu0V2x2DafThT//+Wf+/rdnulbErB9/+I7f/f5P3N7s6PoXXh6f&#10;eXk88uXLE0M7siwS/dvvbzDGUVU1hd9Q1A3elYzzxDhOVDmRrSYbRVF5ylqEPqUD1pVUtcPc37Dd&#10;VGidWOaJaRro27PEBS8dT09P0ow4RZp1Su+t5bJOZF9fX6mDTAVdkgnpvMigp2vPLFOH1YoQFSFN&#10;LEtiDpGYP9N1E//9P/5TBgU3d/zw43v+7fe/5/7+wO3NDc4njpdfeT2f+PVvn/jrz7/x9GXk5ShD&#10;j917WaOK2rPZ1mgLXT+RJ6jryP2dZ18XmJyBsG4+s3CjCoFVd32P9+ot7kCSyOJmI5w4UibMC8s0&#10;EdPEOF2Ylh5tMmXpcVbhTMYX4jxXq2s0J7kutvs1VJPXDTTgnEI7S1aG06VdD0PCMtBasSyZ7ixi&#10;4v1NYr9b2G4ySo1MvUS21Brb875kU4kzERWpG3EeOmNwpcY6cWYYrdFWGl7jEpmGgWVUVO5Abgxa&#10;ufU+momzYbt5x2F/y+9++jfqzYGqqpjmgUvbgkp0w0A/dszLQOVLqk3B7f0NVVURWV0SDITU0g1n&#10;5r5nmmaen4/8+usnXl5gCTLEbTbQNF/XaWtgu7U83N2y25c0dUVVbt7EP2crjPEoHERDXW+xpgQU&#10;IdjVGXDi8aWjvQxcugvDMAjsPwx0nVyXisjtTc2yjMBMWVpSCAK4ViJezNOALjOKEuf9uhfKoBYy&#10;gb47kVBoZYkouq7j8ekzj4/PtO0rm51DKy9CSsrMUTa63kmRR4gLKUWWmNdCAsU4jrw8P/P8emJI&#10;AecLOZTYSnA1dUWz2eFcwePnZ+Ise5q6rOhSz8vLM4+Pj7T9RdicWdqpxSkmYnzpPF+84XQ8EtPC&#10;fr/lZrenKBwAAID/f+35lXmc2O123N/eCctrFjSNtZYUAykLeifkxLjMjOMowuUYmZaRYRzZ7USE&#10;msLCMLSgIrbwuBSJKOFPLhmlRKQgTLSDHLDy6orZN7ccDnsOtyXeaJRdqDaGOXUkNYHJtP1FWMxj&#10;T60Cu/2e7fbDGlFdueHW4o3FmYJN3VD7YmWOJTnIa5jjTEy9xL0MwMwStMRIsxxslnFgHE8sc0Ap&#10;RwyKeUksU2KZEymKGHUtGbIus9827DZ7Qoq8vmiiEh7rHGZxP44LRIt1BUVVUNVbKZFSiv1+j1JK&#10;Wq5z5v7+nmZ7QCvLdnuDwqKzxVSa3/3wu7XA6IHDdodWBmUt1oibLmZIiNNHJDslDMC1iVUYasKf&#10;stoQ1wjat6LXNcImDdaRFL+KZKxFeihxXF0dK0pdkf+s5SFroYgyeFdIJUNcYI0+hpBI40xEYfOC&#10;tuB9KaVP7/4bJzG20l4gpR6tP5Mi7DZ7vNsQ0sKcRlIW9p5aixFyVsDXogezusq+PXi+veYk97RV&#10;mqi0MO/WayjnjLKKgCKHiEqZFAIpBJw2sBZLeLM6epTc8yL4sUZVkWFCTIzTQrlGko2R6O9VcLyW&#10;bGitVhfe19cJEBZx+M3T9BZJvj7LlhhYYkTbNbrnJClh+OomOp1O9H3PMks8fJ4SuvGgtDRca2lg&#10;jUlKFXi7DkQw8M4j3L01Lp0WQljQzr+JBVJQ4db3IwzbnGT9e//+u7cIcIxRGPQra01riy/XltwU&#10;0EnjjEGplRm28hNDHJnjzLiMLHF+W7+NMRjrSfJJAZqcjJxd17K+JUxMc8+ySHTYObMWfYgja7/b&#10;idtsCnRdxzjOqyACMV4ZafLar2xNpb5+dqfjeY2Uzm+CuQzepPRD4qMFpYWgI32SIYmUN2gK3+Cc&#10;RWeNVQZtNWVZU3hBcCzjQg7SZC0FK7JupCBRfm01iUROMom+rv9XR9kaiOarb1d+NoiomxAunXyO&#10;X/mI0uchrjgUaJ2Fw52SlJ4J4wmj3SoQSdxf7ntx+MUQUGtxzRwCqIQvLAnBYqQlEJmJaVmZoJ6m&#10;qeimzDJ2hFmTQxCH30ZK1ZpNxbLMDNPAuTtRhEI4kURpkd1chwAAIABJREFUG44LIU9Y7ymrAuvc&#10;ei2tyQxfynqhrAzXEjhnsVrIfMvq/K2qgs1mgy/siuXIqygqa0lMI+M0EZPFGoUyq0c6geLqYJWS&#10;oOv3ROK+V+E/o/RXFuBVZNNKCRt0dfQZJX/2at18Y53GJL/vG/Htun5/6wT8NnYLfGXIvjE6tRSD&#10;rV/3OvgR2N/X9SB9E+WNKwoixfTGVP3XZ8j1/Vzvh6sQ/a8uResLg1qbkIpCCgCEpbTn3d2Om0NN&#10;VViOLy/ELJXo3jvGceJy6bjZCfTTWk1RF+xuJ6yTN/ryeqLtW9BZ4I1RVOBBBnRUlUxcur6l61uM&#10;UXz33XdUlVt5HgGrwRmFYWEZLxAmrHFsKk1cZDNvLWwbjTMZ4kJeQJMxccH5SJ4HVIBtJS61Q60p&#10;G09RbNHvR7Ybj/cGX2vKyrGEgbbryDlTeM9he+D7D99RWENYJm4OWw67mn4ahKOjYJkT85w4nzpO&#10;5wuXrsV5CEmR0oyxC5uNZbspqStPWDLzFDktvbT7SRKceeh5Pj3Ttme0lU1y2VTorDifO8a1gbna&#10;NKSU6C4XnIoUXrMpt4wM5GToLxOvrzPVZkNSiuRknNteJtLScXvw3OxuiMrjtYHk8LbgsFuoS80c&#10;DMV5JITM+7sb3t3fsCyaZRpRecGoBWcqcpZGsJQhTJnLSTZ1KRsu58jTl0curYg6MSY+fxSXSFPD&#10;zY3BmkjVaPaHGvSGEHvmeaapNpTVDXGayd6R1SwbBKulgEEprIPLAMuY6eeBcRZn193tnvG7imEQ&#10;QWYcxOF3e9jR9jPnqYWosDlz2CjqynBzuyGyMA7zesgrKMwZsqMfMsscCcuA0zPbBsrScbgp+PGn&#10;ksPtxP5QkLLn159nFOLMu70vcEXm09ORl6eRL5+lkCHMErsyDl5fZ5yfmBdAS6mFMB6k5ObcDwzi&#10;bhbwaAFYQ9KOZArGMdFeOoyG27uKqnAM08A8Z2Loubu7wTn95qKbZlkk7+4td+8OFNuMKw3LeKQf&#10;IuQC7xK7vceXnro5MC+Oadb44lWKIFJep54i4Bh93XA5dNaMQ0DlxO1BY1RDCAptttze3XBzTHz+&#10;/Mo/foVPnzuM/4V/+7c/8oc/bnl5/g8+/gNQgZgC4wQoiZD+4Q8N3323xdqJGEbKMrPbbPn3P3oK&#10;K5Hd15eOqYchzeTFQI7kGOXgXjlpHWyuTUxJmltH4RR1g6zxvkwUxYj1JdZZdKHRQe6drAxLyoRh&#10;4nRaeG0h6SyOuRHa88yXL+Ia/eEHMIXntW15OXe8nEWgKMqSZnvDuASynhiHTFkVbDc1OmumTjF2&#10;E3Xr2IwLc4LbD/Ddhy3JaVAzATG+RUbuvhNHzzzB5bcz505EN2M0xlq0kiZkZ0uOL+P/x9abLctx&#10;pNl6n7uHx5jTHgBwKlZVnz7VLZmkvtCF3v8Rjmm4aHV3sYoEQewpx5h81MUfmQDLBDMaSWBj78wM&#10;j8HXv9a3eHkVx+Z1AgwSA3TOcerfOJ2EY7fdQt0YzE1ckwKQhS0uzgadqSpYrzvKspTYLYn37x+x&#10;5RvjEBdupcfqI5vNlqaphAE4yfp2QVxJR+Ow1kncWfXkmDgdxR1tpGSUFCFIXgLiEsFQCmIgeRgG&#10;Yfbc3z+SDzBPM79+/MzHX17pX4ES7u927HYPxKD47fMLff9K9BP71zdOx0mEci3xpbquF2dYRUJR&#10;VRVh2VgoXdDakmw0cwrCNtNRmjpToKwKmrZi1VY0rYUU8aGiCw11UzKOIwaZDA6XizCHfMLaSrho&#10;RYUuCtq2lchhikznM8fTwDx7vIv05wspeOqqwIfEMCR0cWB1OBFCYn88celhuxLm2f/8P/0v/PDd&#10;d1ij2e/3fPr5V07DK6+HZz7+/RMvbx4yrHcS8zdltTQPQ1HJQ3nZNazjSLuueXd3R5ktKog4VtWG&#10;pi1F7AwDs+tp6pq2q9lut/JerHDISivT+OOxZ5pmhunMOF3ohwMhRsoauq6kqu2tFGG7rVivMvMc&#10;iSGDzrQbgdJrxKk1zzPT5DifBmIcpChoEatlA5ZxTs6ZupKira6BGGu8y7w89+z3Ag03GqZpYLN5&#10;ozCy7MpKovJNU4h7dCtIic1qy/22orIlYQ7M80BwifX7b2hsS2PXpDChc8Oqe+Dx4Vt++PEPbDeP&#10;FEXB5B37vYCv23XLdrciqXtMmZfiL4FrJxUJMTBOPT6MfP7tZ972L8xTpjBW4qbP8r7aVt5jXSpW&#10;nbB07jcyId+s79nu1tSNklZPBPQfoiEphU6GnMCNM8dzZBoD0+TIMTMOC78OQRJM84BSMlTRKuL8&#10;hDUy2DueZrnH1zVVWVOVJdqk5UFYs9lsljhwZBp7fMjkZNCtodCJrAzJR3EMZQ0xUGjDbrNmd9dS&#10;1YIOKMuaGDIhZLQqqcqGwlSs11tSVDcnUE7i4jVak7VC1TXa2iXXL9FUrcUl2PezbEpHR6E1wQms&#10;++nplde3V3z0DMOJmANhmfAbJc6nUEgxQI6RrqmXYilDcJ7pciHHxLuHR1Ztx+Rm5nlenCbCFswo&#10;Ntu1bFI0EnenZp5HpnnkcAQXA9UwLiD9gbop6LoG74VFduVACTewojDinp/nkUt/JvjMs9nz5z//&#10;mXbzjrKUlEnV3eOyYXYn+umIMTPWOqpyRitPYUuUNqQMbdcSnceYiDUZlSLeOZ7OjuP+QCZhKxF1&#10;hvkCWvBAVVOjsqart8xO2hSnGYZ+4unpibe3M7NjwU5oUtKQjQznTIUxxeKWcUzzmmHouULZTZHB&#10;FOSc6Kcz4+CIQYmQXZRUKYAupWW4rpknz3k4EnyibtZsVw0xiPg0DCNl0bBuNuwe7thtHujqVgQG&#10;F2UdZeE/OudIV25ceRXnJPanv+zfbu4LcVt94TddN2cxRpLSy/txNzFJdpRXx4lfBhS/L4pQt+8l&#10;zwhlWRNSxC1i2fXnxBxl35JnlBWW+/t33/Ddd9/hf/0V55dn6wS6uGBtQ1HUbFOSaH0UvJDYxhYn&#10;YEhL82xYSh6E3YdKXEsxNIp8jactnKtricfVGcP1K9UXTp138RYTL4pSBMCyxE2ea7ttSvKcW8Vr&#10;WYSgRbyXZ1VrqyXuOQFLiYKXKeTXm2QRksTpdy3cEPFJ317jdaMeY0QXBdpc2YBy/g7Lfvb19ZW+&#10;77FFtTA6/fJ1Cudmrty4FMUZp79yGklrbsGVAZeJxKV4pirs8jribX18XVBxjQ9frytXbEZpq9t7&#10;1bogLm27t3ITfY1QRmIKpGR+58aUyKP6StDQC7cyC5MyKbRXwnjJihgdIVhSCmgDla6o6mviT4pW&#10;5nlmGAYuy3NQXdfL95e1lHLAe01ViXiiFxfe1U1WFF+cWPLnmhTy0ows9w2lxKE29BPDMAp7EUtV&#10;edqmw9pq+X4Fxtgvkcmsl+Mvn2ddtbIu/eLCWtJlMaVFvBMX59UJKDkmKeW4xnll0UvyTN7Hl2b3&#10;mAqkxTuTF6dgTiIeo/RSFLOUoCWDrkRgTNmR8aAMGUUI8dblEBaGnCqsJBuWc84hAlKMEasNVVdT&#10;rxr6+YLzE8UsaJmylPPYFIoYA7Mbmd2IcxMxepzTjPPIZbxI83VtWRXyuV3XX47SzlxbS2Eqclxi&#10;z6oQoU5nccZaK/u1tmW9XpO4uh+RhEjO5BxwfmScBtruDltYrC3FPeul3FOZhctuNMpoEsLSu3H6&#10;lvj0126/q9B2PecBtC1vAtvXIpu6OvOuV6tF5Pu6vOh6/breB65xYXmm1njnKKyVr+XKL5TXaBaW&#10;7xX5oNTSOs1X14f8ezHvej26CokxxtvQ4ypQfu1gBChe3z5x/7CmbU8YIt+9b3nctdSNpqw0681K&#10;Ym4nRX88U5iS18ORXz/KC3t40Gx36+UBceL77++YXeKXT6+ce5lI/PBjRYwz8yxulaaBtmkxZUlI&#10;gTRKi+LTb5+JwVFVVppPT2e61i4X+Fk4A9ZCDrSlZvv9e/74Y8k0zxRFoq0Kok+sajkJy0KTvGfb&#10;Nfwf//uGutmy2jzQ1GtMYTFasdu0aJVQKhKZmeYTw3i+LdyykI2gShJV0Aacm3h56blMJw7HZyY3&#10;oygxuuJylrjzOIoQMM/j0tSUFuXb4aYLH3954j//Y6Ss5DOxDdzd1ax3HZdx5PUV5pB5eAAuww2U&#10;XBWQsuH17cDr0zMrq9muSqItyTHgXGaaA697x9MrTP4XsfOPcsAf7+D9Q4VNmjJbSgxJy8SnKiyb&#10;dcPnlzPDCN1aoj5VExjHPZWNFE0FZGzRIK2DjrZtGcaImyKkjuffLjw/X0hJcT4KQ62upVAkevjw&#10;Dv7053u6LuLckeAP2GLN3bYF7rG2wRYN/WUizgrvLcl7bHFlBTkUPW3DYumVUhWjIbmBoODuXvMv&#10;ZUnMjmmCVQd+PhDnhOBCStoG7jrDZlPQ1BpVWOxui63kIaSzO86nCas9o4o4Jc5ItZKCim4Ntjpx&#10;Hl+pDNw/JqxZIpEb4Z0cjzLNrirLn/90R7uqiP/XKz//PKLUimkUvlNUsNvChw8rtPIkpHhidIFm&#10;ZZjHyOBgtSvYPn6DGwOHU8/LpwsaaGpYr2u2mxWX80eeD4l5SoS4F8dKcvR9pu3E7ViVhcQEh8TT&#10;5xNj70lZYXRJygYXMjkXODeiiwJbZ7oNrLYQjiIG1S0YVYlLLMPoHUPfY6xskN0ceXo5sJtLNqst&#10;j493bDfvSRw4HEUA/R//w3E+/8R33/6JH378M5lPvLxMWAXffA/3d1Jyst0GqnoizAN/+7hnnkSk&#10;+t/+1zXbbY2vLW4eGBdLd06Kqq7px4l+iqy7iW4lfMe0MFeiT1RlixsG4WJliaTOMVMz0hZyoY46&#10;4J0n+wxJcTk5nIO2thwu8PoUGA4tw1lzGQb++S/wT//9nqzgP//6M//n/30gafjLv8A3P654eL/m&#10;fLL813/9xOyztF3tJu7vNqx3FU1tsKWhGkuS9rRNhZtnhsvANAdIMsh4fKdYr4UJt39V/NdfL4y9&#10;PJA8PJb84ftH5uHA2+uFTx8ngoenZ9nrtmspdbF6IqTA636QWH8hrqHHD1C3gfE8UJjA999Zus4z&#10;LKVE/UUGL4UxuFnx9nrh558/c3yBH77/wHfffEv0v/DrIrz4cOB0GdHViFrE7cLKOuqXsoiqqnB+&#10;pr8MwEBZwjffKIZzpj9D9P7LHVA5NFKgYaxcV5oK8tIO9/r6xi+/fuR0dfRtoOtWaGN5fTvx8npk&#10;HgeU8vipJ8WItcL8qioRcmSQG6lqTczgfI+LMu00hSKbhLYluFmmgd6iyoq6Lmjqgqo2S+GQJ0SH&#10;8xPkSLtq6NYtKQSyd6TlAfx6E3fOCfvNex4fHxlneTju+57TWR5eY8iMvbCp/BzwQWLV6EzKF3Gn&#10;JFi3hn/913/l3/7t3/j22x8gK15ej3z69MzL6xsuOVwoWW/eUzaTPOxWpTQaLg81CdlQlFY2k2GJ&#10;d2xWa3w/ktwsg6rGEtMsQz8VqOsV2sCf/vQjHz68lwbZS4+PgX4Y6S8HDocz4zBLmUmcyCphS4FY&#10;WysFY0ppYUSZJIMhm7kMEyEJb6pUIkjM88Dr68DxIJgBecAWB39TS4zMWmns9THJ/SpAP6w4nxPH&#10;44n+xO1e651E2IOTaDELszcDqy6w2gS+/RaOhwH/ECiwXI4Tp/1EdiVd+4hRFkWF0TWF0VR2y+N9&#10;wXa75vHuAaULXl5eeH37TMhSTmJKSNnRdhZT7pjCwPF05Onl74TFNtv3PfvjgfPxxDQJU+rxYcPd&#10;/QNtN6N0llKmOLNaN2w2K9nEqoLd7o6u3TK5EZ8HJj8w9CPj4JnHyDxFxiHg5kjymhQFuB2DYuyl&#10;sTn4RGE1ZaFoGktTC1/PFJbHzYbNSmL8q65is1nzcLdGa5inQUD0xjDNJ86XZ0KMDNOFoXeEEGnq&#10;NVUtUeNuvcE7YX5NTjhEd9s1D3dbtNXYEq6+K61KqqqmMDVuTvQXWc/SUpyZ51kKWZTi3fsH/qL/&#10;lf0wcOp7hFfaQtKcz2fmPhCjotCFPJinxOwd0zTigme323H/eM/b/jdmP3E+nwnOYxcHU1NV3N3d&#10;YY1h3VVsNyvcPPDTT39nGgZ++OEH/vTjH6jrhp8/fuSwfyXGSFVLe7I2BX3fo62IDZMTMTKlgLYG&#10;HyOn0xFjRnEY+YnVuhZg+zhybUBerTtW3R1NvSZnRdMKp/LpKfH8/Mrb/kS7tqx2mo2qmP2Jy/RE&#10;0gNVk3D+DLmnbeHxocE5Q8Yx9S/M3tGfrbipskZlLRH20TEOIrRnBAdRVUhJQ6WoU4c2hsrWxOAw&#10;hWbqez4/P/H6MjAMcu6JSJ+ZXUSrCHj6cWIxTDDPcl7u+le2w3YpOVmu32VBUZTEoIghcZ5HLpcT&#10;bbOiuL+XmFuM7I8nKluJM2wOHPZ7FJoQYBoDpW348Lhm3W2oywa1OB5Z4nm60Ly8vHDaHzDGsFlt&#10;aNsWnQVV0Da1COMLU6tYBJR5ngXLU1pCiqSQxOWRRQgKOd5Erhwjanb/IMIYdBT+kwh/XyKS15vk&#10;NSoaY1wij8INNMYSEayTm0Yo5MfWdcsPP/zAZe55eTvSLZ0F5wso9YotanbrexGoYyL6THKGGDRa&#10;FTe3zXUDKi7KNeM4E10kpYD3i0hjr8B/v7jvpIxDmrbFxSalO5WwyRYH2LXp9vp5Wist2dPiANNG&#10;Slik6CJTVRWnc09ZCY+vKC1FackRZu+o6xqfvoh8xSJcXF18KUsLeWmLL0yuxa1XlgWqkGNp2pqy&#10;sJwuJ9abju1qTYwC/7+y2Apr8SHJ8U6JpmlwwQFXR65Bq0hMkWka6Hsgh2UAUBGTp+/FPVOWizBh&#10;NJqSmD0xJIwpqKuGnKVwwNqa7OS6GlKmtoLBSEmGvuMwLzxbufeowtxa640RpErO8t8WezMn5EWp&#10;DCFQFgUqLQWEtkSlTHSBrEGTGPszKSXWy4btysD008xvvz2J0LPcc1erFW3b3jh0V2d8ShIPNoUi&#10;53BbB7JX23wRPxaRJ0ZZg4WSkou+H+kvIzmK8GlQeB+Zo2c4729uf6sN43kSR7i1uCnehCpVSbme&#10;UmpJSYn6Z5TGWHPbd0BGLeJMsZR6XJ/xri49FhHY2mIRqkXkurL42ramW7Xk7MVckaTUTMq00uLm&#10;9YtAe3USi0uuqgw+Cj4iZim1kiRTKdfEnHCXkdk7nB/IOXH/cEfb1hyPrxyOL1RFQd2Ut7VuCxFz&#10;3/YX4SFHjzGKEJwkKsae/XFPJnL/eMfW7Mg58vom18Wm6ijLL247oyWmXzcNSmfOw5nj8Sjmn1XL&#10;at1iS8Nl6BkGR111bDcb3vYX9vsDOXt2uxX3j++wZcdwGXl7PUBUVMu5XpUVhSoWt5yU9qiUxY24&#10;JGevSBitlGBnrgMSL2ssF3IttVr2ZN57cdRe47+L6HdtrP46cquUWprEZU0Kksbc3K9KKfzy967O&#10;b62/MPy01ktL+RIXX75vVki0OUuZztfx+K/xEdf38jVy4usYfUqJwhTQtJamWVNbuL/rKEzgdDkS&#10;/BlbQtfU+BhBa7QtaNqW1aYnZZh9YJxkk6W0xpYlLnpiFqfXu3dgq5phmheruTBdtBX2hM5a4NhT&#10;oB8y5u2NdlUTvWxqbOGpypKmFiZPYyXbvWq27O7fE/ICRPU903Ri8CPrVuzNtrDYumO7KjFqRWFb&#10;bNVRLDd8gOBmoneM/ozzI7M7M46DxNmcY9OtmSfP4XCivwwYA9tNS1UZMoHnN9nQtnVPXbcSVQiy&#10;ARkmKEymajNmeUx144TScNw7+h4+Pcmmu25gChO6sihdUdUePNhymbQstfBGyQNhWASJaCLBTxQL&#10;lU8rmXzOswhvhzO4JDdxrSAHKNRMoTyFDmxqTSYsoOmJ8+DpB+FzGZsoGDmcRk6nVzYrzf39iq4t&#10;Ic1M08R5CgQsbo5ME/S9/GyS8PFsIW6/1aohE1DZs1nDdmPZbC2X45FpunA6PdG0azarjphKLmfH&#10;86cDp8OZ2Ymr8/4B6ipy/2CwNhGCxJBVroUz08ni9iHgZnlQ/PEP8jjUNncEXzANr+SYqApoqgKd&#10;HDoVFKrCqCytyHpx4NpAbqEoDE0pzXoxZnRhWK1Kum3J2/4zdQ33u4ZuVWGyxBDOl8Q894RYAC0p&#10;Gy6nyP5tYOhnfJSTMMyeqlV0baYsxcFiS0VTL/b6rDkcep7fpGxCFxuGqeDj39/4218vuF6Ej80O&#10;urNw/i6jph8FDbraGLTO+CCWZ7sMWJ2fSEPi9c2xP4oLq64z643Amt04cx5GXLjgwgtPL57LRaYq&#10;Sst0+QpEnd1I1FCVhqZrsWWmaZVAyk8Dlc3MLtAP0tKotYikqoDjAT59mlH5ZXmom0CJSPn+G8v3&#10;39/h5xPRT8yTIyIbCzfBbOHl85nSBKwpKayUlhgFKQT6IdxKcNwMkwtykS3AFokYYFVWjNMg54eF&#10;diNFGUlr+hAwFLgYmZNCZ5ks9qMAz02hsGVHCD0vLzPDOdE0wlOa55rD2fEfPx2YE3z7R/jTX+5Z&#10;bzv2h56f/v3Ev/+/CY/E3YOPKHXGN5dlOCjQ6tFlKSVJI/0cGC9yvLsGvvl+w7ffbxhHAZobdcHN&#10;cnxWq8gf/7zh7fPMcLnw+VcZAhQFtBsNuqEfeqJ3FKWUDFVWeG2bNWy2Bdt1hZ8ctoR122LMjGZi&#10;msVVO/QC8P77T890q8T+WcSS4DJUka61/PnPCVNsGAfNMM1k5alX0E0Qk8F7S7fOrFcNdZ0Zpxlb&#10;wHpjReCLmZccmQfp3CgMxBIIyMQzSVEPRl77pT/wt79eeHl7pe9HYlKsupq22VHYmr4fOR73ctN2&#10;MlQILpICWBswGIwJFEYRk8TPQpKb/hwWl07ycu6isE1L1NBWNe2qpG0VtkwUViKx/SCbduHnCEeq&#10;qipxOuTIfBkkElt3KLM0ls4zw3jBzzPdSoQTrjEYo0Qk0hVjOzIPI4UxhJipKkdWUiLQth3aWFar&#10;De/fv0cpiSPNw7TEkkaMbXi33TKFgXme8GEUgTwFQhRxLStDkvpwgkryQUdNDhV+MgznCbJw2Iwx&#10;FLZgs75nta5Zrzu6VY0uFK8vJ55fX3h7e6OfxiVCoRgHAX6H6Igx0bSG9WrDbreiLA1aDSIczSPO&#10;OS4XuS9PUwADvgdVjKgoRT3Ho6zLuKRo2vaLECitsFc7oGyQXQBmT04aHxXZZKqqXCKv8isFEXBT&#10;imgrwnW1UnSdZhojQw9uOHPaX1CpxM2KVX2PZkNVduhcMvWBy3nGDZlCdzTlHdZseHl5kutQt8MU&#10;magc58ue1+NnLuMJHycwEIJnnEZcDKBk86uyZrf9BjaG9eqOx8cPdM1q2UxmmrbEqEhhZVOASgQX&#10;MVrA5n0/sr+8Mcw9p+OF07HncprpL46hlzbdeYD1esVu+0BZ1vgg0eKczdKAGigru8RRa9qmYb3u&#10;RAAsCx4f7vF+lohuTsTgGfqZlEa8G+jHgVP/xn5/oO9HFIau67n0E8/PbzTdmrKsMbqQ82Kab6Je&#10;VzQIt0tTWnHYzFPg0L9JbEgVXC4DOWnhA5YlVdWQswxdJjcv8biwCBDLJD8LkiPnyDxHZjdKaUyO&#10;5JxoO3HGrlYttn5PCJ5pukMpRVVYET8yrLsVm1XLw92OwsDPf/sr0c+URUHXNJSFJQWJi4+XHlUY&#10;NpuStusAjY+OYZZz0hjhT8UrD8gFYsxUNmGtoa7XtF2JLRWoJEUtq4q6lnSLKTIxCJMLJW4cXWQw&#10;gRBHLpcDISnOwzOny28E1WMrR1llsp7ReaapEIdrEneNVpnzSZxgeXFo5yDC3DDIM/Djowz865UM&#10;FYqyWDa9jugDigC5ICRHWRru7oUvKO2smn6YcXPC6BIoFhi/RmFxbqJpjPBX25aqaihtRVXJ83+K&#10;iqrs6DpP246kKA3K3nuO7oibPHGGumwWXEZGIY6scfD0p57VakuRLSYXuMYz2OnW+m1UweH1zP7t&#10;jakf2G631HUtCIrMsq7Ujdd0Fe6uzr2sJM4FX1yBXxMBv26g/BoVeHUmJb3Excj/IACy/Hf+ipGa&#10;uOKu8kKcy4tjsj8vQ6dpROuCpu5YdTM2eGk7D1LUdbpMnM89TXOmqUpyzJjcSUGJSsQMcBW4wu82&#10;ssJF1Kir+09pss6Ls+nL6/7anfLl95bPALO8ry9Ot5i/FKkopcR1lhM5ygbekgk5SYO4Lm+NohFx&#10;avooZQPyOr98dkYbtBG0RlEUaETsSClJJBdDoRXOxSXWWqAWl1RVWcqqYBz9sgFfWGDEr5yeCWNK&#10;rLI3h9D1Z1+dQ8IE1eK4M1ex4ovDL8ZE3a44n3vGUZpIRVz40nya4jUWa26OrBCkbApY3MPzrZhA&#10;WHIBorQDC1bIkJWBxdEpib9iEW4ltopahgBaoqzaSDRchCIRDnPWS4EIeC/uMVXY2zHZbre3MpB5&#10;XhxUyS9uuozzE3HyInosba6rTfeVo1FctddWZaMt0QUR9oqOpl6R43WPLKzC47GHLCw47wIh+SW2&#10;eS2NKBahRNydX69PrdTCkJR1LH/25Tj+fj1/cWuppczj6/M+c22vlXiv8wrr9BdB2iwAbKWJ8fq9&#10;Zb2RNSDHRtsSawviLMUxREER2arElpW4PpfI9DBeiNFRVgW2KihKszA7v251Nkv7dMZ5Lwib4cIw&#10;9EzzyDw52Q8mT92UNE3F/f0dTSMoNx9mQIo5r/fWtinpmpWcfyFJYd48knJYynrE9ercREqBprVU&#10;pWV2I6fTgZgc601LWW+4u1vjveK4F86kVYIRsWUhJV9JPoOvY7K/v0Z+OeeumpDW+lbKcRu2fIUH&#10;+PrvX+/H1/+/Dimu/9wi6f8wvLm+ltvx/4dobsiJYvmtvMSjFSI45gVJmFPC8KXk4+po/Npx+I+N&#10;wF8X5QEUcgInyAK67MfMJfS4MbBqoNCfubvfys1Ml1R1R91u6VYebQJ+PpAwTM4RMRR1x6Y2fK8s&#10;jx/k4li3FVOImCZS1y3T6G4X86q0GN1iiwHnAqt4Pos9AAAgAElEQVS2YrPdoFKmrE7CiIgRN0/o&#10;sqaptnTrFXVZ0VQWVTQopThdEv35jRQjbSUxo+AzL0+/YosVOR25DJ5plvcBwjnS2SwMgZGMF46D&#10;1vgUcXNg2GiGYeB8nkhL0cHQC6QyqcUJ1QlLOiSJFzadxs8D4wUOe6hnWfj9FNDpgq0jcS4oq0iH&#10;8K3aFnbbhu3uUeDLWZHHC69vYq/frQt22y2FlpZLF2eMhod7jTUJg0PrElSDqTRTTHjlKFoRAFdb&#10;mdy8f4C7jaKsM6iZlDUhyo3geIFzD5MTC60p4fF9K+UtExQ2UzeaujEEp8g+kFTGB0fWYCv5LLZ3&#10;8n6sLZgGxTR5lJro+0xZS5nCh29Kvv9hyy9//UzOMA0HhAmkeH7u+eXvIx9/WSZFHuolGttfRjbb&#10;mrpcqtVTTU4lKtsl4pIYfY93mhQTbW2o6pb1umOeHX5ONCXLzT6QPRg8BgT0nhM5SD28gH+htprG&#10;lsS08N98YJ4PpJO08o4lNBa6hzti1XA+Hdi/Bc4XcCGQ1Ir9a+Lnn9/4+2+Zc3+9JUjuNLhMLEXU&#10;OkfPZlNTrFekkJmi4nwemH3GR/jts+O3zx/55e8jL09SPjPVEq9XqsfNwrYISTbE5yEyzokUl41r&#10;KVL0tWnMOyQGOy4OymiIEU4Hz/MeXt8yynhcELel0gU5ShtwVa3xcw860TQFd48b2k1NTBMpDCjj&#10;Fx6YwfmJ5+fPvL29UbeKP/1zyXqz4/n5mazg3F8QsLJsGL79bs1f/uWP1HXkuBdXTQj51kKuFn7c&#10;cIK+09jSMc+ZqoS2EdFv7lmOL5iiAmpickQnLYwKw9tbzzAKUq7baDb3dyQF56Gn7yemIMJDmAN2&#10;adabgww3cu8oaosqHG7h62UNh33Jx5/lWtNtFnfvPSgb+OtPn/jP/xj59Fd4O0DViGC5WUN5EAZj&#10;oaDQCqs7gtfMPpG0p5+lAGPXwXpT83C/obY1Yy8T+aKo0GnGzVLE0nUz9Q8Npz389O9yrfrTXwz3&#10;79/xupeJal1aulVD8BPKjFgrvLB129E1K578wHAOqHomxSUiujIUCp58ZDjD508X6lpE0ULBaT9Q&#10;KE3XauxGUzeKS5943V9QhQit06jpB413wt5arQqyGqhmuXa8e5D45/l8xhQiXPtZGGbzDH6SVrop&#10;ICVHWlywbj5y6QPnfhSlNyW0XmzwGrTKlFZRNDVQs399wy9r2wA+eXQEE0EnYenM8yhDrrQI4JJ6&#10;IpMpa09ZV2xWFat1JTD0ODH7mclFCr2U54zSzKmUwnuJOmil6LqW1WrF/d07VqsNShkui+NBKcV+&#10;v6dqCu4f7qi7hnl20txoas6nfoHTm2VT7sWZVZVsNlu6ds16vaWqKokaDzLY6qcBbQz3uzt694YL&#10;A5Pvb5ND7yLDMDBNjv48EGNCq5LSNgiXSx50q6LAqJHtrqXt1qy3UnJQL3H7uq5QOvLp6RM///Q3&#10;Pj19ZjHbUldQlTUxyEP7+Rw4nUW4rtvM9q4FZajqkrLSNLVndiPez7cHGWMURYrELOe7ztBWUlql&#10;F75mUxsphShrchJXtjHyHmbXo4oojhJlcXPC+4zVFdY2aC33fj+NzK4nRGHwag1Nq1nVJX4cmS7C&#10;4JyHTKFnKlNQrzvuNu/RyeIduMlzOs6kWLLqNrT1gzRYmg5jLOiWrBynfs80zYzjEgvNnqZqaNuG&#10;dtURYwJdyIN80qhcU5iGul5RlTWFlg1lXRrqpiDlmWE84KaJeR7pz8Lr6y8j+8uJoGbmFHCDYxgc&#10;l7Ojv8hAyDsZCtiyYb3dUdoapc6M7hory4TgKPSK7XbNu3fv2G23tG0tLC8i/TDz+fMnLqczIXqG&#10;84VpmmSzogMh7QlxlPvqDCFEDscDnz4dUAra9YqmabBldXNEPTw8UNelMCSN4ng80veHhSM1Mw4z&#10;bbfh8fH9Eq2Tnb1zgX7Yczwe2e/3zCHycjjiQ6RtV2zW91RL+kCrCedkYBuCsIDqOFNZS7lE3Ysq&#10;Y+uGOQh0XWtNW7byrJwybVOx263Y7lZMY8849hil+e6bb/jhu29Ydw0vbwfha2uBvyslLZxk2WQX&#10;saAoWuGeaZn4F6URp8g0Utma9XpFVdnFGRKxlayBsrbEHMVBPIyMw8Q4DYxjz/l8ZpxOUmqlZ/rp&#10;yGVy7I+/cTh9xPkjyoxs70pso2gqTbk4SBQFbk7MNvO46WQzHcISv58Yx562mfEe1puSsiwwhUUr&#10;SDEzTZ5w8XgvLjH0Ek8iUbci0pZFidYF4zATAxJBNRUxZgpTUhTSjnp1JJll3Vsrm1zvkjhZp54Y&#10;JXYlKR0rpTWjZ7jMjGdx+ZVLpLKqRAx0Q2AaJqJThDEznB2rZkWhS2pbc7974G73IBFdY+g2a1bb&#10;DU3XLg4z4YLp4sumsqhKKQExGr3ww0OMy7T5y2ZQKWF+X/9ezsL0vW7eJB6ab0Ohrze2GnMTnJQC&#10;9JcigS/lEpmsFHkRUufJMTvH6EYpU4gRkkLrkqaRyGmKmqH37N/OIqCtGqyxlEaamGKM8kylxI30&#10;tYvMaoNfNqPXjbWIbApSIuvl9ad80wK1UmQl0P4Fg4ZWSsTGJEy12+ehIGsjQhTSEqoWkU0XkZwD&#10;9SDCbVm32NmTkjCyicKovDVyZtkPSyjP3AS8wkjknZjQSkwBWhvGaaJtKqq6xPuZsjCsumaJ50rz&#10;6u8cOoiIH3OiKAt0hmLUUgaBlDCIpCsOTe8NYKTV2RiqShqnbSHOshAS53PPfr9f2r0LFPZ2vEOI&#10;N+ZYjJG+HxcBUFp+X/dvxKtI6MVFiUqLSC3oEmETCcdWGY1S8XYMr79yzujfOY0kuincxC+iR8rx&#10;Ft9NCXQSJ15ZlnRdS11XS6P6l+97LYHxYcZ7EQAlVi5rWRzeNUWhSPrqRl4cX624gnWW7xE8S1mF&#10;HEeTx5s4CpBSXAqdZEBhrQyMdCEOrOtavAlGSspERL/5KqO5fM01YBq/+r1rGUVWkqIUZuAXlx+k&#10;ZRCsMaYWMVWJwSolUOpaBpIwSly90hwMajnPQCKlMWbMV4KPiOaZSFw6B8CUBlMaIpHZz9LuWxlZ&#10;iylBDoQQRfwbz/TDmWGWhIq6imS2ZlWt2O02bO+2YGRou9kIW5iouTZmy3VanNDDJK2/0zQCgaYV&#10;zqA2eWn6lme5EBx9P+H8SF2XrNcdphA8TYgzs5cG47pqqSp7K5CJMUKU+06MwhMFEbEVihh/77gr&#10;9O9FM6vNEuPm9volEZBvx+z66yq83ZqoF3fg10Ljl5KPRUz+6s+u/77+uVdfypDka7n9nZuIp9Tv&#10;vwZ+d759fR79/wqAMUZRG5cvmibHcA64cQH7p17cf0kxTo5LH6jbNaWtKa1sHEP0zC6RsmZ2kawK&#10;Ctux3rXC5jCFiG45MLvE2+mCMZZNJ3GHddfQ1iXeO+qyYtW1eOcYRrkophwIHhSTHAAf6H1gnAKr&#10;zT2JzNhfcG5CE1Ha4J1EyYw2kB39pefz55HjmYXXIJPsuMDoRU1fuDnd0oSnDC/PR3wUa/Vq12AL&#10;hfcjPshkYrMSpkm9TB11UbIyDc5pLuOFYYKYSqbJ8fIiG5WHh5HHxy0fvm3YHw9sdwIj3t5vWa82&#10;jPMo8OMxU5fCOZzHwGF/IgbH+RDQCu53wunKKZG8XCBtYaiaDd/98C0P3xiUbYnKLCyRzKYrKJTH&#10;T0d0nCmyoylLTAlRT5Qt3AFla9huHvjw4VvGQVrzUnQY7b/EmnOmbRpwVzZkifeRx/cBW7TUdo2b&#10;FH0/cTkPPD9fKJaNeo57ohPn3OxG4TsYxam/8PoycTzKMbGFlGK0HTw+CENonhyGjC21sNBCFsff&#10;KA6YnCwmg4szzgc0M6G6UFnFD9816D/APE/sXzPn43U9iCc4BolupyR8stJeJ6ie2cVlkyKbS+E9&#10;yOtzQZFSyTx7XvdBChAcnM5Akfn8m+Onv2VeD5C0sKRygqqqGS8XJiMuUGPE3m+LlhADfpo5HjPj&#10;CNUAf//lwuUCh9cF6F7AHESIvEwOHxLvHzuaVYHOAyGUeD+JYNcoyqojpUDMI6YoefywwlQ9/ckv&#10;k6nM5TLwdhTxWmu4v68x9p6nl8DxdKIfAn421Mukpm7g4f2Ob354h60t+9MTl4Njnh11sTA9lDBB&#10;n17OxAT32y1394+UdcXpdGAcZ0xheHy8o6oN949rrCmYhvMyPRLX291Wse4yw2URbDVMY+R0nhhn&#10;eHgH3c5SmoqxT0yDIceGuhJx5bB/ZZyOVDU0leHnXyeaGh7fr7l//4GI4beXVz4+TZzOYIyI/TnB&#10;qom8u2uoO8vsL+xPYF1Puyn47keNNo7+DL/8ciCbikjH3bsVcEFreH468Z//Dn/9d4kabzclRe2o&#10;ygKVW86Xs/ArNNSFoywsilJ4TnWmKjS7laGroSgN0V14fZr49Hng828j00Ug4dMApwMcjr/wzcMH&#10;bCli6XYH//zPHyjXLcfLnqLQbLYr6rKkT4mcHJpIocCoQiYcSbN/hVOeiMj96psPLXnT4qbPjE4+&#10;G80i0k3w9NuFnOC7P2i2mwL0gI+B9UZKOEKA/pwYL/IgWGjD7CZiOIEScWizVWzWBXe7NR/eO4ka&#10;pZppMJyPgWnM5Gw59GdOl55hlkh6DD0xpIX7liSqFCa8m6jrmnfvd8tUNcv0exJ2VGkKib0qGbg0&#10;laGuLdvdmstoqEZpSavrkrKRdsOUM7qsb26LkM64BbJZFIbKihtPIgUrcmKJlgiLSC9OprZZsWo6&#10;IorT8cLLywsvr0/0wwEXJr759pGyuscosdloDatG4ir7eEApLcVPV6YShrJpaJvuFk0IIdyYQNcS&#10;gGAsH3/7Ly7jgXGcls9hiQ+5hPeRl2fHNEJ0gaIYaCqoq5qm6bCtCJiPD+/4459+ZLfbkHNknM4c&#10;9mf66ZnD4YXPz5/5+EvP+SJxwPVOHGSjkwfx4CPHHvZHOF4gc2AYPauukhjpuqKppJm3WlmqyuLm&#10;UZhMtmAOnnmYmL1sVgpbUdmawtakqLFWhAt0eYueSERqJOaBpimpyhXCwcukqFFKYkKQpYE+OVKa&#10;mN0F5waUTlTW0L8e6KsePweaqmHdbNms3/Hd+//Gtx/+iTQ3FKrCJYvV0HQl97tHurrFOUddbUnJ&#10;k9RMiCOFmWjrNY+7jM9rso40XU1VWWKWKK42C/NGVZzPXq4RHsZxYvCzPACrglDA7Bxvr0eOpxem&#10;4cTh8MblcmEYJs59IJfL4M42NFVLVazZrjIxGBFMERdpW1fiIvKO6BbuHBmjPG1T3hITVyB7fzpy&#10;Pp/5+eefZS2fe+ZZXGFNA+8eVnSrkrYztN0d67VwMc/ns3DcjMFYK3FssRbRNA13d3fc399TFAWn&#10;04n96cjL8xv7/ZEQJArdtmusrSitlKUZY5nnmbe3N15epcDjdDqRteFwGRgnhzGWpu6obMOq24lb&#10;JCvCLDHDpq6JqWAyUnY3zWeOvSHjmabFwacU61acDa2tKPUON1cc9q+c9m8M/ZntesX3337D3W5D&#10;TgE3TcJmvL+XczdlhkuPKUpsJREstCISQUNVlnTrlVxjLkZi7LCI4+NtgB2j5xgS8xzFLTdHxlE2&#10;d0rLZqLbNHTtivVmRdtWOC9OXmstIWpiShwOI60HsxVeXmNbGQYoRVkY6nKLNtd44pnT6Sguska4&#10;jrYsJPoZI875m8MmRHHpOh9vYr21UJYZ5TMxOMiasAxhTaFFlFn22AqN0pGUI36OhNCTk7oJC26O&#10;uDnJeawbbNFiC0XQmuAzw+CYB09t15S2pVpakeuqpa1a6OB+90iYMyoJczq4QEyZZGG7ygsjtubx&#10;8XHhg1VoZW4cJmuFJeZjIIN8rl/Fs0JOC9Pqi4Pt5txYBMArE+8qAMZlIysMMEWO+SaGKCU8MK0N&#10;euHaJTJZSdMpt8KRtDDGoK1akjZEHGlKXC4XXp/f2J892sBq1aGWZu7xPPOi9+KEfdyx224xRLIK&#10;uOCwuhIXkda31kv7Dxtq+D0PUS+ihpinvryPf4yrXb9W66tQk2/Oytv31sXybJtISxSUuSAG4SjW&#10;dU3dtLReornOOUwhPDprLd473FL4k5S6ueGVsiKuhIyIdHppHje0XUXTNLdhiC0NTVORc+RyuZC5&#10;MsAyKcnQJOVwi+6ZG39QEjrGFGhjiCkSosP7gqJoficgCDdNxOzn51deXl7o+57VakVdtbj5dFtn&#10;RWG/rLcQGIZRCpvy4pBbxL+qqijLCpXFLaoQ52Va+L7Xplq1xLVvrrclYqi1lr02wi68CtNmGb7a&#10;K+vsK4EEWlwIeCfW4bIsbzxCMRz9/jMTVqx8/jHFW1qiKITdaoyUYMYUF0esYbu9w7vIPHqmyeFd&#10;xvvANDqcS0yToyhKytIuLmsRceTzu/Jx9VcFJNcCq4UheRNvrgU+mWtrt7oJNdfzO18NglwdgVfX&#10;ltLq9nuo67nuUbq6rY+UwyJyL0LxV+7CL3HPRM7y+fnoRDcpDErP6CTOcKUkhdK0LZlAWRegM/Ms&#10;w5vZT7SxWIqo1G3touS9GKNo25qcK+pSBqW6MJhSsV6vaLqaOQjybbfbLQPwgJv9zR0aomOaA31/&#10;EQMRnqatWa1q2q6UMpGQiDlw6S8En8nJ0naC+DBaM0wX+n4mBInq13VBt2ooqpIYEsE7WNAH0hC9&#10;CIAq3co/RGT8yv3Hl2tOzhll8u04SsnQkhjIgFZLidEXQe3qwLsKgP8ovP3jP9qY34mI15+dlmv1&#10;VQy/oh6yVpC+XBuVElH6a7bf147Yr4dG/8j/AygOx5Gqsmzvd+zWJUZ5gv87w0Vic6GB09njp8jL&#10;GwzDCW1OdK3ExHYbjTaJcYiEmKWZ821gHGGzK/n+D9+TveO3z2+8HeUBsB/g3TvHer2GGFDIxisn&#10;J5Py7BgvPc9vgbKEtlW0rcA951mmAEoZqlra3eYw4V0vbYF1RcqBcewZ+8xuWxGzorCZqoatEsed&#10;1uKIkWSzqN9LyllcECEusUUBPdY1xKxIORFUwtQCVm5rmfa44JjnHmMcRpeEpHD+SxTifEp8/gwx&#10;Cf/q/bewvmtw/sDjw4rtdoMyisvhwPFy5nI84R28Pku1udVQNwMKEX2+/1bz4x92VPVIzp5oQHmN&#10;854cJ2zd0G63NKs7XEycz0eCXxrrwsQ0D5g4E8aZvHUoXVDWFqsLlKkwpqMoOqapZHaJebyKgD3G&#10;JEoL2irQ1e0hrqpLmsYDsnkuVKS0LTGWhHnL8XDi6emJYchM84Wf/3bh/V2FCqCiZPkKm7l/gPW6&#10;ROWW09Hz6WPPeg3v3n/LdqOY3RN9AFsmcpjIyXPpI5cebGnY7R4obc08QakLiJnx0mOMp6lhsypQ&#10;6yzAfwVVDXWjQUPKabGcQ40mpYLjyfH8JI6tnIUpdX+v6NY17jAubgZNQNHPgVMPLoNtthiviHFN&#10;P+7pL7LeqsrKZmL0TNMFsvD/fvxDQVmskWp54XztjwOveyDD9qEm5owLMy4sjqiDrIemko2cTxWm&#10;3lE1MPUvnHpPYRRtq2maO6q65Xw5Mk4jsYxsdw261HSdY5wCl8tEP8s6LWr4p3/acf/4R/qx5O30&#10;6xJVBTAMg8Ssq1pi/DlHzmdpSRxOUoYyZvjwqDG6JYWB/iJw6VP/xKenN5QODLOcd+/e1Xz49hvW&#10;XYtzF/72t59pmwhZjtvdzvDuviOEgWkVlqhvidaGsBSGyLHcoFWF8ZHxbSYFhXPC1vj48YVxgncf&#10;4MO7ElXA5q7g4d0HdLHil49v/D///sJvT+KczVnOfa1gt4HdXcfjXcfsHZ9fHIzw+D7w/X+rKFr4&#10;+3/BcIT9W2C3U2wfatabQqrrnSeHszguBzCF4/uHDltY5hnimMlGjqXOGu8U89iTsuPhAzw+3JFS&#10;zdDLJO506DkNJR//5vjbT9JqmvziRg5wPMysqzdZsyt4+AD3D4aX0xPPzyfOJyiLA6GumXuH1pG6&#10;klg9SVhOROiPIoyvNvDwCN+8v2PsFdZK5LzdioMxOjh5aQ+8j/D4UPLhw5rT5UzKitVqjbIVv34c&#10;eP088PwMVeMYR1krMQnXMQRw7kIII3Vp2W1a6nKLmw2//nLgdDhgtKFq1qzvG6Kq8CFwvFzYnwTM&#10;LC1ywpMrbM3jw4aH949UVUnGcz7vGYYL774Rh1xbN9jSkIMn5UBdFTSNZb1ZsR5LhrEiEambgroT&#10;h3lGmg5nN90YfUZl1puOx8cHtusNxhSQ9QKrLilMhcKi8jVvlMhoUpAyn/3xwNPLZz4/feZ8ls3u&#10;NL/w+fML0yzr8I9/jtytNnRtycvzjFYFdS2stapeSTxsgcVfBhmazfPI8RSZnaMfLgKsf/FMYc9l&#10;HHBuwQOU4vDJ2UgcLsuGLabFqbqyvH9/z/v379lsV6zXa3b396w3HSE4Xl5e+e3zLzw9/8bpcuR4&#10;nPj/2HrT5kqS9Erv8SX2u2PJrKyu7p4hh5wvksmkH6D//0EmmWnGhhwau9msqlyQAO4Wq4cv+vDG&#10;RWaVmGYwVCEBJHDDw8P9+DnPmTz0V3BBRFqbWbrB8/wS5CBVye9VNzI/vp5gmjvWTSe84MZSl4bV&#10;Ome/r0QssLI4K3Ith+65wRgR+4qqocorTFYxzx5j5QACjLCqjEDBY9FI1MZm5KZCkaFDYg4eFjd/&#10;XZcCOs8SKs2M7sw4dmgTKbOMNt8yrgZUgu12z932kVVzx6Z+ZNu8J7gKRc3YKwiOoqho6j1aSePd&#10;01NHjI6kZ4z1JJtTZDtsVpDMjNYiPIcQJIrsxTkwRE9MidNlQOkM7wLjKKLJal2TW4GBn8+vIj71&#10;F9zUMbsRP4/EICzRMC2FVIWmzDMyLY7CIm/IsxqlxGUy9Q43dShm6lo2oHF2TGNk6Eaen17wLnCs&#10;S+Z55vX1mdfjM8djv8SjxLkbAmwr2N1tJUKbS8xpnmfGaSRRsjvseXh4YLPdgoo0TUNVVUvsbabr&#10;On7++CtPX565ngS9slqtWO83rHd7dtt7VuvNwgLK6dqBj58/vzVuh5CwS0qkaNacjhe6buByPhP8&#10;mabpaOoNKSpWdU2WK2yusLlEtaZ5YnIB+sS1PeLcyNBKadyqWlEUBfvVDqMieQ5Dnxjbjsxoqqwi&#10;zwzz5JiGUUQSo1mtVrKGCIlxdrLhTVqECj9z7a/0Yy9OPyvuDBc8wzQxuoFre2QYW9briqZpls2K&#10;YC6KvCHPS+Hu5SKgl2W5iBiWatUs/FVDlsNqnTFMK5w/M01HihKasqKwNYaSFHJU1GQpw4+KrDSo&#10;BPMU6dtRItNWYTPFHKc3QeDNJbRsaDMLPoj1WllQVkSXcQx4F/AeqjwnBGEypWgYBmnxNGRMXlyE&#10;N2bnLYYstfAWrTLev/sjcYbJzThGFJEYpKzA6Iof3v+JulqzamopfsqkcT23hbjpokQFNRm5yZhd&#10;IgXY7+44HO6Y5omqqsRFjERq3exR6QaB93g34vwsLs4l9pu0IvmbG28xDinZgoJ+K4G8rQWTTnIy&#10;yBKbDSJGJa1ISaNBWoe/ixmLgycsAPicpBUhzIuI4N9ESmM1KctxfiC4wOl15noFW4OfO257RjfM&#10;jMPAPA3kRg7/rQokFZiZsYUVt7XO8N5JJM/+NuL6tvGNIqym7yKTvxX+vrllWF4b2djKx0QAlYhz&#10;UqDNDZiv8YtQmlJCeU+cA9d+YD1NNJst9arhdDoxzTOlkeeGMRrnlq/RadkHLi7zTOaoaRIhRJu0&#10;OLISm41wbqdpIswTZdUI03IcuF4vKCXO3oQI2fJ9FS545jhLcaWSa6mURBeVloi9D4FpmijKjCyT&#10;pJuMb41Wwn57fn5mGB02KyirBr0UlLhFODBZhvMzk/Nv/LJ4E52M5m63F16wkqi6cw43e8wSBTZG&#10;BqdmEf/S4lZUiZhEWDFGSlOMlljyrRCnKApxRxbFN2dTSOR5RlXWWGv5/PUJ7+dlXFTfxofWi1Aa&#10;CGFm9hPOTYtDT4qmpmmiqdfC50PEPzcsUdOsEPEuKvq253i8SvJQ2aUJ3jGNnuTVwpKW1mOJV0sh&#10;ptaapmlEJEWcrHYp54kKwuLgizGK009pSeMi40cpvjnObmN7EZni7V5AeOR6uY+ttajFnflNQPwm&#10;MIawtEXLP4fS4lgVDl2AyJvzLKXENDl0ZjE2kBbx2GSWoqqpgqOfLiizuHaDQ9rC4+JAndjc7Rck&#10;TKKIGSHVZIV9c5Bq5BmSFPjk3sTTGOUgPSHXahxHlDLkhSbPNTFIImVykgaoFzZtVUvx4DzL+Ov7&#10;luu1w+iCzaZG6wo3JYZ+oB8m3KjI8po81+R5Q5FnpBSZ5whBY3X29vqj1VKsor/NM7fodkzi2ta/&#10;dVqr+E0AlDXYzf13a/q2cpATf3t48SawLc7b29f/fq67/Z36Trj7fp68CYBvpcBavbkutdZYY5a4&#10;/jcn4O9/hm/s0m9R5Tcsw9MTwAWlocj3bKqcPKupyp56BZvtfrG9zmR5S/sEl1ZA8d34TSEeB2Gv&#10;tVfPX/8mEZL3HxyPPygG5/j4GT5+lo2kyeHxnWK92lPQopPDz44wTzJIvbiymkpSXCBKaGaLZSGY&#10;MfQTl8uFfnrC+5Gq1OwPG8rK4uaAMSL4heikldEm9jsBbyotFczdGElK8vUBaYoLHmLyTB7aUSJ6&#10;WV5KM2NhpX0mBFyA4AaMzeiniaHvGCYosoGyKhhdZAriJlPaoHSGLWYsUKzAlgGTTfzwvuL94xZt&#10;Mj5//sKvn1pOJ/m6ooD2KIywd49wt6+XiHTDw/2Bw77g88f/gTUNWVkypsTra8unLyfG+YTKS4p6&#10;R+dGnp9P0iBcSkyqNNCUsFuBtTM2T0xOmFv9NHK+tIxThGQlOjvLBnG7hYd7qCpFVa355WvPp0+O&#10;smBxW0S0Vrgh4MaZ7eZAlVeUeUX97pHHu93CnRiIPrAqK9zYk7Tk27ebms1mh9Jrgq/4b//vv9IN&#10;8gAa+gnXlIRgmaOMsSIHrcMSYwa19KNaq7am2qkAACAASURBVNE6LmumwDR6xmGJ/kbP473m3YOi&#10;rAw2qyS6h1tOnBSZLcnymsvV0U9XlBnfooirlSHPV/ig6C4Sm3RTxTBo2jbSTRJJzJqKfd5wuiSS&#10;TWQ1rAuwuaZtR2aX4Ar1I/znP1t+/NMD82Q4njqGvsdHxcvLhNLw+Ljm/uHAML3SjRPjLMUHJhOX&#10;4mafsTvUZGWFC5bXc8vzl455EvHnpz9EHh8qfLBcLiPnc6JuJopamEpZkTEnUKPCFondAXYaPvx4&#10;QFn4enymH79QrSI/5Cuu58jlPOAmcC5yOrZcupbedbR9wiS5NgmYnGUYFH0rwtewvEU8s6x9yEqo&#10;yp7pMJFn0PevXE4vy7wk7ty8UNJmiCVWs/CcoiyQ6zYyzQNlueJ6gcv5QnsJfPpVfsYYoOukBKOs&#10;4P5Rs797z2Z9WgDLiY8fv/JP//SRf/4XaHuJ7jonc12WiUvBeUMyOcpIM/UwyO9S3U1sdsJijEEO&#10;C15fHdmvjh9STbMqULrg3buasX/m69MSL6/EMdBeZ5KG9R52d5ZM3TN0kZ9/bVHA/hE22wJCAWEk&#10;eU+v4PMnx9evwj7TGh4eDVkRWG/FjTd2I3UhrcTrfcM4tXz+9cLXT3IAslp5rGkBcd5tN4rdNhfn&#10;8dTTtQPzLOVDd3fw5z9XvHtf8enXC1kBh3uZD+oSph6Uk7j+u0f4858fWW/Ap1dmH1ht7tG24eXJ&#10;k3wvh8pe4WJimsQZtKqXVtYZujag6iC8SAr6duTTr0f+8hdQeA53E/t30mbdrB/4+mxwfzticijL&#10;AhcsiYKq3nF//0jV1Li5Z5wHtHVSYmNK8rygLkvyIkOnSEyOIs+kzKPOyauGctISmdARk+llgZfI&#10;Kyjrks22IMYtxirquqYuC6wVR3DwcrgUI4xhZhrFtSItYnER6ATI3bYS07050p2D11fZABkj16Aq&#10;crRRuGlitaol8llUlKXEb1MytNeetu0EEm6k1fR6PePCJC6fSuF8xEdDTBpSRKls+Vl6pkG4iFW1&#10;CN/rhoe7e+4fDmzXG3H1mgylK/p+5Onpma9fv/D5yy+8HF+kzVWL6FMU0KyhVrBaW4p8RdeeOJ6g&#10;qBfHayHPI2s1mdWs1w27bU1ZKClFCt3iDphIJEKYltPcgJ9n2Zgp0MqiCcTkUF6iNjFMxCRc4lt8&#10;WS8tayppxq4nzh1uirTtQN+NKCUiSVVIBLmsMhHo4ojSnmZVkhUlD4cHfBPJs4z97o795h5Lg44l&#10;wcN2e2AaNEMrp43Ba9wQSSoyDonTS08/doyuRduZvFZUDazWFUWxQutIO7R0lwttP0hM2Uvh1jB7&#10;ZiFCY5Tl1lzpJs9xPgEjMYgzbb/bgKrYDOK4nyfHte1xfpbGc1uQoiH5hCVS5xlNXbLZHOj7nhNH&#10;CIbC1qhdtRxQiZNC2HrF24lzlhl2+w1Fabi7mySClmn6XuK/u92Gu7u7xVWREeaInzvqasvDQ8Xj&#10;4yOH+8PSPiibb5Q0Dv/66898/PiRl9ORaZy5273jjz/9J3766U80TUNSBmszinKFNTnTNHE+n/n0&#10;6RNt27LZbDgcDsJSTJqsKFivtsQo/KtplLKy2UmZ0PHYM001sx9pmgqbKXzyaCQaqFSkrDIy00g8&#10;bXa0l57oJjKTqHJDmWdAIjOaFD1dd8WohDIZ0Ys4ppIiL3NKk2Fn2UCHlKiqijRDNluykBFJdGOH&#10;sRI9u7vbM449bZfENREMs7cS9+9GEXOLgqap3lpNRZzpJEIeMqKOwtcK4s6TyHxgconDfoU2Ur5i&#10;TQ4hZ541KWSomLHd3WGzjN61pKiY5wnnRpKf0bO0yCotfNaiEFGdtHCMlMZW3zZFxhiSF9FDKTnE&#10;2WxXTOO8CAsj/XVeGNMeNy/lPPrmHpTDFaNziqKhyGvWqx3TKO3fKRi0zimqchG4G+4Oj6xWG3ab&#10;rUTNjUFhpARCWaq8hKgobCWJJxdor9Ii2/c9yiiGYVjmbGHxpZSYJ4d3jqooGKdlTr9t4pCYlo8S&#10;/1W/w95979K4bRC/bQr5bhNnCQSUim+xxNvnxRiJ6Vb8odE2wy6cwJhmJC3rpWAkUxR5xXq9Zt2s&#10;yDJZk6UA3WX594wgYuYBjOo47Hvc5DFMcgizRLCLoiAFzTg7rJ2pFoPETQRM8fs4WiKppQ2Z751V&#10;t6ijWg4PRHC7OQm/d7SoN6Vl2eCnuOA5xJ0VU0JnGT5FhnEkKcirEptnvxUYRWJB6USWGYosk1I8&#10;qyiKHKP04pwVBqW0sQaa9UrKVBYhoyjFtdv1V2lStdki7M8oIMtKibMuTGBTSopGxATh/RmbAQGU&#10;xy/IC601mS0gWwRQFxjcSIrLeqOu2WzkwHGabu3CkiYSZu6N/acXXmaxON9Kgv8m2klRxeIa48Yq&#10;80hgchGrbq/FElV9u758QwHcop5N04hBZvnewJsz1nvP5XJBazkAuQmFt4brMLtlvPpFmDPE75x/&#10;IQQOh4OUqTgnZTHOy159aYt+/vrC8XjmfOrQ2tLUG7IsJ0YNfiYpLc3QEZyfF6dozna9oarE3TYM&#10;A8H91pmqFJj0/2d4fn9/3j5P/n8R8n7nALs5AhXCas8ytYwBiVpLO/PNheffSh20URBYXpMISEFI&#10;ivo3P6cLnuLNFSyir9yLAbRi8jM5BmXkHsewxHM1KYVF+A6L803SLcZIeYkUFEl8PhKYJ0nVmCiH&#10;OdbKeAZpOK6rktWqwWaawY24uUdrKerJ64yiMCjjca5nGGWtMIw9ajlU327XjFOS6xxFnLa5oaoF&#10;4RK8QkW1PC/ALqK01gqlxXm6KOjoxW2pyZb330Sx78W02+t9m1e/jwvrxdmqFgH29wUgN7fr7V78&#10;PuZ7+++wOBD1m7tXPjf9zq13Qx2woIq0NWTGUuTZmzv8+7ffPjO+vf3eWW19kA3G0F8Y2is/3G+Z&#10;+kFO/HWO0RJx2lV7ynKPdz8TE5Q5NFUu4FwdMFZuuDA7rJmkPGSFbNCjBSUMstVaWj3Xmz0Cb84J&#10;U4+fJzRQ5rmAQDPL/X3Cz7Lwe32doJyo8oK6XtF3Tzw/vzJ5caFUVQLkVDxGj80UjUrUVU3CQspA&#10;Z6SkhHcxDFTTyOQDGNmE524ZFskKBDsKDLNsLPW2JCs0dp4Ji4upHUDRMs8RN0JQUFpQWUBnEWWh&#10;rLO30pFtEuj85gB5PRJVz3ZdsK6FoXg5tjx9FNdgsxJu3//+f37gw4+PPN7fk+cJq+XEpe8ufP3y&#10;zL/+z5amLtisS1IsOX31/PVfHL9+gTGO2OIzc5LvCXC3hf1GOGJqA//lzxW7Tc4cDP3g6HvN9Zr4&#10;/HnieEpczo48k59nv5fDKq2ssOBUzvHlwq8fhRWkkqcuhcGSfOT02lNmJ+pyoqoHVuuC3baibtbs&#10;NlvqMkcHAzERGLl0Fy59i84sCUV37RnGnhDFFfT6esI5TZk56toSgrjAslxcWpvtsiA0V8BgswFr&#10;ZVNiPHgNcQI/APOWrDDc35d4xG7vxsgwjYQEeRbJU0ZW1NSNYbu9UlRQFg1ZUdJ1Haenji+/SKsk&#10;IXE+9nz8euTzV3G6UJ4pCs1senTRsX8npS4pKLBJNqQZ/OM/NHz4kEG64ELEx4lxikyzCMHrDdw9&#10;7LCl5fxype0RQaAwZFWgbBTNdkdR5rRdx+Q6kr/y8gR9C48PsN0m+j4yuZEvTxNdJwvz9joTUiIl&#10;RQgyudfNsuDKNVN8pj1/4eXcYQr48U+WgOHjLy2Dg2kQduHr3OGRSSovoS6lOS3XhnnKef4y8vXL&#10;SHdlmQsKQgpyyqfFheLnxNPTR16Po8wfaxHhrJUFfkp+AYdnEDNIlnodmMOInSOjz3l5jlzOZ06v&#10;XthbE7StCCnjJIzLrIS62XK4e0CljOfnZ37+5St/+2Xm548LB3OCKQob0QeJrZel4vU4oHC4sadZ&#10;y/PbO4X3lqyYKRqoZjB4TpeW5/+WeH2ZxEWo4W6/5R/+lz0/Xs8M/UyRJ6Yx0HUjOhPBZbM/4PuS&#10;l5cXhkkOnHwCrXu8m4j+TFOBLRRPp8TkhdeVNPz4Y8HuYDHmgrVgqHi8L1gVgW6Yefp45vOv4CcR&#10;mLYbEWjcJHPz4VHz7seCu4Olv3o2G/jhB3El/vRH+OmPBavVwPnU8uEDKJtTNSu6a0vvHetVxWEb&#10;efdo2O1qvP9MTAEJLrygoifplryA9dqSUsnkeoiR3Qb+/NOBw0HT9c9MHaxK4bR+YwfJWMmMXJNp&#10;8kzTM+utoWkUhwOgS5rVA9OcMXuDLdY0q4LIzOQueD9izUxRIguN7krbKfIio8gsxiomp+hGzcrX&#10;wvcy8uD13uMGYflhEv0YqCo5mCoriQrFMPH1+SQcvU4Ev2kSjMU0RvrO4Zxs7Hxcgh9picEZiaJU&#10;VUZViyM6pVvL95rdbsf9/QPGaMbesd2t3jZWwyjt9TEmTueO4+tZ2koPB3Rdcjo/4dxA3WzQGbir&#10;5vjq6UeDSpGqDoR8JiFRbVPBh/ew3Wx4d//AYXdPYUvmMXA+feHaeV5eHedWRJa2u9J1gdkLSqPZ&#10;GKwRwVQphbaGoqxIWLTJqFczzVrGrQF0nrFarXm8v+f+sGe1ytE4YuyZxlcSA1mmUMYRgicR8XMk&#10;xShAbq0Aj58HgnckBhH8dI5SizthkkV0VpQUWclwHRn7ib6fGPqZ01FahFWS36GqM/LcsF5lb5HV&#10;ZpWzahRaJcq8JllFmVdU1ZoUDaObiRMQDTaN9G2ivQpvVWmFnxXKKIwqebz/E9fuwrU/MvsWnSZU&#10;ErGlKkoRMvESz48Kq8QR6NOMjo7tulzErCXGZSzTNPJ6+UrXv3J3KGnWhv1hTWYTs68wRqETtMNI&#10;10+yAUqarp1ozwPzHInzRJgtw/lIipHSKqjFGZplMreTFFW5JcsrbHaLPoYFwi2b+XZoGcYO50ZW&#10;rsLNo7TSV7IAPeweyTIp8bLW0KwqVqsVKQWGoeO0OOzGsed6vfJ6fGacHXd3d2w3d/ynn/6e1WpH&#10;VQrj9/V0pu9HyrJms96RFEzTjNb2zREoMdG4MIACVVHQ1FvyPCcG+di1H3h5eeGXX37h5fyV4/Ur&#10;zaqmqjK0leieMYqmWsQ1vZYihXagPV9EiEiR2TuMikzjyPn0QvQBlQIWGa8+yoZemGJqERYWx5xR&#10;7PYbSl/RNDXd0HPtLnRjh/LCQ9zvt0wuJzKJE7+4cYgMRZmxXm3Z73bsdztCCDw/P/P1+QvTNIiD&#10;xNhFvBUHf24NdWMxesbHnu2uJMjkjbIGkzIsOTZbY/OK1arGx4k0OGLoQc1oO+OTsKTN2+EdFOUS&#10;31vij9oYkinEBRjFHXTDJJQru7Sxl6iocNMspUtW5v+qMEQ0u/0jRmcURUVRVCgsMWisLcizFeMQ&#10;qKxBrXLKYkdVbsgzcbhmWYUip8gr8rwWsQa1IF8SgRmDxOCtCkQTl3VS4HKRubZqKjDfnBsG4UhF&#10;H954ZX3fMrppKd745uYAcYj8R5u22/vwRg8Tj5+4izTJGikOWJyPt1htTGope7m9ARaZb/QSRU1C&#10;mVPJyJrKe1S0NNWKh8M9h23D+dLhvYgCKchbEO2LcYC27Tmfz6S1Jc+EaVsUBVluGLt5OWiBLJcG&#10;0jfw/W9qTm7RtYVxtmyCRQzkt3+SuJeU+u1mV6tvcTdRQbWIikvBSFRIfN97hmFkGAbqUsTwoipR&#10;RIxVi5NKNsh5nlPkBfOCojPGvIm03+K/UsoQwvwmjlR1SVVVzEvEWOtbiYakP5RWlNnSduw949RT&#10;lavl89SbAGitJqHlOblwwMbB4W18a7r2KTIOjs1mi82ztwOYeZ7fRAtZF8ib/NzCAszz/M1h1rU9&#10;t8bcm/vNGJnfRLQSx2JK8n1uY13figmUfxNEYhAOsYhW9k1oFFFwJkYoioqqamSOvV7wPrJalWy3&#10;IsBfLhemSXAkkvRTb05VawumSVqKa72iLEt2uz2AsI27nkybxfEqYtTT05OUwXklpWRNI3H4AMFE&#10;5pm3XjClFJmxrOo1+/1enNROmJjtNL6JPBLRV/iEOMoAvhN3AHRSIpnenLwCLSD9TqTXC6vuNvbM&#10;gqJBCe9VGt2Xxuk315m4ML93dL29/Y7N+P195p0jRFDKvKEKpUCqFDEv+rdxkGUZdV0zTRNde+Xa&#10;XeTwVd34+YvQlezbz5CSxL9VNGRL1PibEC3x3KLIltKPHu8deVksY1+htDz7xqlnHHumaSLPLcW6&#10;kv4Dk9EP47I+LrC5xjlN1TRYJe7seUwkJpkT9S3aq1FxeU2W561eYtMqaXH/fS/KIs5NFdMNHyy6&#10;x3fX71sUXL/Nvd8jHL4v/7i5Jb9HPdyu+U0Mv/Ez9XLgIS3o35x9t8+/ff3texZFgU7fXH7fR+h/&#10;Hy3+vfiXUsLut8IwG3roromuGhj6hBsAHDbrsTbj7m4r9ultjz2+oCygK67DRFVWNPWW7XbHajfz&#10;fPonXk6gbc4wR1AZdWN4nwX2+zVZkVMUJedLS7ZVzKOjH5d20OUBKcqpIdiEc548n95u6kCiH1om&#10;J4v01dqy2TRy+jF4Zp+IwRBTlDhPimSZxuYZJENImjzkKKtY54Y5hoWBFIjJSJxgaRv1HmJsQTnK&#10;sgDryTNYJXAagovEhYNVFVDXhqpsmKeZPB9QWUVmSiYVqOYOmwfKSoENhJjQOi6LZUuzgrsD3D/A&#10;hx8KfvzpD7x//567+z1Gwen0yuyEh/b6/My//dvf+PQRDvsJYy2rZku1SpTVBZuBcfD5E1S1CCm7&#10;Lfzw2HDYZKwqzaqJFE2DLjRTO3DtJ7re0juLCwU+jKBhe2f5w4d37HcVRTYQwpX2MjFMjnGE6xlG&#10;C/tdiUaiLG6ceH6FsZtYNRNFoVnVBYe7htU6o2kUm420V+w2G0yuuLYjX57PaJOj9MS1nclzaZKu&#10;S/Bx4suXQF3Bo5H93o29WjeKqk7LtXMSm7aw3a+kZj0qmsaJ67BuiCln6B2rUoDwXe94PQ0cjzBM&#10;YO1EXj6xWT3y+tLx9WtH8NDUOcbC8/ORz58iXQdGR4bQYYorTy/SuLzZAWZgt89wcyuFKg+wbsSF&#10;l2UjTQW7dc1/+fsfwbzy86eTlEtowEqkslrL7/h6PmI6RduJWyav92JhjyN+VkwjHH1PdzlRWBF1&#10;RifiqM1BG4sLlmkY+Poi8eHV2tD1geidvG5KEZfT1qgghUjfd3S9nHPd3UG12tC2gY8fZcxbCyRw&#10;cyJEEfcP+zuaqlj4a47JBS7DwOv5ImUjmfAZZwf5CnID+03FblXjpjPHV3G9Ph5kzFoNyz/D6AaC&#10;c8y9xuaBzTwyzpHTizQKdxfH60kEraaB/b7B05EGmJMIidaAj2tGV5Ci5pdPr/z3f448Pcu110sZ&#10;SnsCH6RkICZYjfD6Epj6iTxPrOuCKqsW/gTMKaEyj8nBKkvnPCHB5ap4epa4gLFXfvjwSB4zxnlm&#10;vamJ/oqflyV+BB0Nfdvz5dMVoyF5WYB7H+m6kWEI7LcZ+/Weu4eKv/zbkf/HXjieYLvuebzfkNmc&#10;4B3WwKqpye3Mpb3w5WNkOIkDuChhXcr1SE7ar9clvNvXvHtXMKwDZarYrwYUcLivOGwylBppipmf&#10;PpQU1T2z11xfXhlayGtHXUsZxtCPIqxPIhSr6Eiqo7v6BbegiXFeBByJ1n94/466jrjhxDB42gtk&#10;xmONrMarWg5GrIbVOickx9TCyTyTVEZRaIqqpmwqYh/QIcNkGmsF2FwUBQnPtW+5XK6MDrpO5rEi&#10;g7pZGv2SOMG9D9R1TtWUGLuc3Hu3LICgKGXBrs3twSzvnZsZBnG89t0iJHt51s6T3DvayuZYLw6W&#10;soSy8KzWNU1VkpWKw35NXhi227W4gZJCYfA+UFUVo/eoJOVEbdsTvMTGLm3P8XImKzMey3sKU2Ke&#10;NMPYoS8RFxyfPrdyr8xyOGdtpFlpNmvDZmPZrHNWdUlmNVoHXs+f6S4zp5eO15cz16u0zA+jbELz&#10;ZbOv3hw5Fm2QjXAM6AjeTfh5QKfIfiPznM0Feq+1YlXn7Hcr6qpgnh1jf8aYmegDJgOJ9y3uBKVw&#10;k18WNvqtpdv7meAdMSYpcFgKBeYQZBGcFGWayVRgGq74aUaFKKkBK25XkOeHG2eIM3MRsbZmtVqz&#10;PzTs9xs2zZaxc+gk4sk0TUzeM/aJ5AuMikT/lbE3TM6SZ2uKqiIvhFeU5Yr7uwY3z8x+xIUO5y+4&#10;+YK2DqMCo0/oWGBNKeKTssSocdWM84Hd/Z7L0OEnceKlFHFTS99fuZxe6PuZu7sGo3bkBcQ0S0Nv&#10;VbGiZFWuyWwFKK7FwEs80V4HEWSmmePxSRp3y5KmlFm4LHOauibLS4wuKesNxpiFAXfBB4dGhMIy&#10;5Lx8/cLlelycA+Ztw6uVxdjEZi0R3tvmfhp6+qHl2l1p25Z2aEl+pqgL/vDjH7GZZrvd8nB4oLA1&#10;l0vHy8tHzpeW568nXk4nMlux2z9wf/eOlDT73f2Cj5lory0+zHIt8orgE0M34KYZYwrquuaxXFNX&#10;K3bbA88vT1wuJ2y2uAiM9I4qnTgdv2I5kK+2ZNYyL4vyVbPicLcjXxh45/ORj59/xWpDWeZoremG&#10;ic32DpuL2xStuXYtx8sRtKKsK0JSGAulNURjOfUzl+4IwGq14uX89W3TIMVCRqJ7OqcqC+7vHtjt&#10;DtTVirZtGaee0+mVvu/RC4T9e85cVefsdw1lpUlpYBqvaCO8u/XaUGcVRS7r/bKucaFj9j1ubgk4&#10;mlVOY9eEONCNnrK6zW8Szw8hLCVi0qIqMHlP8FHcXhHyzFBWDfu1ODN10GS6oNAlVe6pyobD4Z6i&#10;qAgJEsIUy2xFjImhD8wOYlCsm3vMuqapDhz271k1dyikEAA0bhJuaFy4p0Fr2filhErgFu6WmwK5&#10;mUnJ0I/Shnu5XnFfv7Ber5fxq1AxUWQ5ZV7QrGr85BZR5tY0vbSMIkJdnlvQssFMC93w+w2arP40&#10;NzFPhBcRYkAzz/Ht+t9cdbfNoLgDFUaJ+GeEVYOJmmSsFOepQFw2jHllxQW4XqN1Bz2UO2FZRy9z&#10;vI8wOLhcO15PR4qiArUiyyO2AG3EfR3i0gab2bcNcYqKpBZxisUVFdMiCiqUst+5ZJbonRJOolFa&#10;VM7bxyRUi/mdK+u2iQZF1ApCfOPPjbOjH0ZslpOMISsLdEhktviNiPLbKN6yEefW3KveWn8BvJvF&#10;8ZrEyVTlBf3UE2Yv5RNGXLsiVi7tvSkQl7kopWpptJWmX2nRZcEKQZGL27rtLkhDeqRpzJuA1KxX&#10;b+KCFHeNb2ISSWPtwsW1+W/cSNM0473w01JSi1hilzlE1jluGlmtSxlb0X83Ls13TrcbX1Jacm/C&#10;Q2YVZSl7pck53DyQCFTVhqZpuF675aCmZL1es9lsMQb6vqXrrmS5wXu5bxKBuhbeplISt86yjMPh&#10;jiyTRnv5fTxlJbzfeZb1UNu2hJCWNvAVTVkxz4kwB+bJc772lGVFkd1KhDLKLKewBUWWoaOsTVKI&#10;Ei3PxJ0oTwApifsmWH8T3m7FEW9i3JuzjOV1FEH1FneXdd2tPVaiqjHCODryPFvc8Bat49LOmwRn&#10;EAUhc+PDaXHoCGogia6QomaYZubgZTwoI8/fzLCyzeIOt/TdgBt7/OzIMsNqXdO3V4ZppO9b5uDk&#10;Xs6tHMqnQKYV6IXjasUAorNlHWgUXXdiGNulKXxFSD3T5OTQX3m0saBmMQnEhA8TIY740BOiY3fY&#10;U5UrylLKimJ01HWFUpa2mwkxkluwWqORjZrtISwnI9+7h29zaSK8tbLEGEnhJv7JlbuVA3nv356N&#10;v//zvVh4u87/UQnINE3LvP3NBfi92Jhn3yLKt+fH95zYN0RETAuebGn75ZsI+E00XEwFy9ffmr3/&#10;I0H4Nn/YLMqGWAXh9JzKiaqErIE+wOfzGT/Dr88tj48f2D3+gSFk/NtfP/PpX8/kGVTVzN//3QPN&#10;Yc1r+ysXBw54vjiq0xGtLT4I2NTYmqKqaK8tx9OV9jzTVJDbjLyyVM3qbcI2xjCPM6t6TbwT90U3&#10;9py+fKJtxRm1P1T88O49WmX4GazNeHl54XR5oW4q3KyoVjlJJbrxytgHzteeGCyrzRpNWhZpBcfX&#10;kaGP7Hcr3t3vsOrMl88T/QlePjusdTy+gw8/VtQ7AR/jZ/qr49qKS8e1mudPZ66tzAd5DtpmpAkp&#10;p9CggiXODl2IlXMKnq4f8EnYgO8/HHj37geqVUVKI//zL/+da9tyvfY8f+1or3BbK+QNrB7uOHYd&#10;p3YgywwPP5YMjPz6UcSiFBQES2YKitJQriHLZ1waOY8lX85HxnliVokOz7FL9HOOLg0fPgQ2a8Pu&#10;sCKGwL///EJZBP7w05ZCrWm7K1WTGDr4t38bsIUjxImQZFxt70FnltEZrkfHmAreZ2suY8v/+JeP&#10;aOC//uOa/eE9pzbw6fPM63GmyDt2hztWmz13d4Y8A5Uczl1wE1wG+d3isJzg6ERdQZkbsSxPUDc5&#10;VuUEIsdzj84yfnj3HlTg5fIMQP9V47xnch43aIYx8vVFHGNZDqQnfv0IT18k6vhf/3HFPMHLa2SY&#10;YNbgDAznQVxmg8TXWdi5KcDjfkNhei5nh587vIMfH2r+j//tJ/b3d5wur/zzvz7zchaBw1iggCqH&#10;YMTd1Q098xyZehF0rMm4DD1+ioy5oj1/pbDy9XYlYkNRinD6n/+u5o9/+hMAl3bEJ0NUkcs1w6iR&#10;VWMJXtH2E3kF9SoT1uAMmh0qBjLdM3u4vlx5eZ3pzyJmKCWvSzeKkPDjHx5oVhvO1wvOSfy+JKMb&#10;j3T9TRgQTl3zYGknT92AIdIfe2JKjGc4DrCvxbFqSjgcJOqsYqK7jnx5CpQ5OAX9CD//FT5/lIWq&#10;j1A14nTNNoH71Yq//EvL05PEU9sW/u//6zMvryObjeP1EnFByllcgH6AtreMkwcLtZXXkmQ4vuac&#10;U2S3tVRFyWZbU1SRYfpKNwT2D1IuVQYvcQAAIABJREFU9OlXYRPVjSJlhqoSvMCpLciOOcQ11+tI&#10;HiceD3f4qed4Fofq+anl68crOSJyr/dgPJyeIrltiHPg5YuCEPjhJ8/d/7rl3cbw6fOFbgyMwwUq&#10;cVXl1UjSZ7H+64AOUGpoNoI3UEuj7roQNldNotGRtR3Y7RymGzhUMI01fla0n7/iPGRBsc1ztB54&#10;vp7xS0x/CgEXe5wveH11WLNhbieMh3Euefo68/wFQtSEODMNCWvh/Xv4x3848PBQMQ0d46C4HKXs&#10;ortoFCNJRTYHy59yT3eViPX1WcbG3AdmG4g56ErgZjYviLNwpY7Ho3D6hp5+6umGln6cuV5EiCtL&#10;WSQPw8zxOBHCUvSToB8d9uLemLE3V0sIoE2iWQXBADgpDoLlWeAWZ5sGtXBnqxx2u2/fuyjlfqgq&#10;4aBUpZxSb9cNZZNjtcCftZ5Ri/A19AN9PzLOkFc7Tu3I5TISgsEkjRs9x9OV0+VMvarwcebleOJf&#10;/vI3KRPKB/peNnLGivDarGC/zbm7rzkcauomQ+tI13d0XU97dUxdpO8kFjaKaVMWN0rmvKqUdlxr&#10;NcYqskwcK1YlET+9px9E/C2sRH6Tgse7NdvtlpQkHtTkoOKAH3umsSOFAW0ShTKMQ1ziFzVWa6yZ&#10;iLOXWFWMzM4zztJ6rvXSBj6LYFtUUFeGItcYLZGoqgrUpSGGjBDhblcwz4oQbo4Hw2az4eHhgbu7&#10;A6t1jVIJ50Zejz34gRQjXS/sxLEPtJdACgVlvuduP5PbPU3zQFOvyPOapCw+WCk3UDWFjWgKjC6p&#10;iy0+9Zyvn3n+8ok5jRRlyeGQM00j164lxpnVtqapt7gIW50zZyPD2PL6+sTnT3/jy9O/03UvIuSE&#10;C266sG6EaVmabDmcUayaNVbn6KSpMw07y6ZOeB8IXvG4F/xJnuegIirFhYElLjqrFSo4/Bxx40j0&#10;HqMMVllylRHUTGZK4fFkGYfdjtW6FneyMew3BU0V0all6CeunbA0T6cTx/OZlBLvP/zAuz/8SFmL&#10;07aua2L09F1Lf3nly+fPfHl6Zpo92hSsNzlaCUj8fL6y3d2RZxnB60XstJzPL/hpxlY5bp7IksbH&#10;xOB6DBmHwxZjcpKH7Z82i+siMLmeS3eibVv83FHZnPFyZWzHpYla8+7xPR8+fKAsciDyy79/4pef&#10;/8Y8Tqzqhq+vRy7XAWMylOnY3O1RmWWOM8nM1OuMpAJJDwTtuXYtbd8xOkc/dAzjhfPpivee9XpN&#10;WYho2TQNWdFgbc5qJYywh3cfpAV8nHh5eeF4PL5tDGKIdN2EUhN1kbE/bNisS4z2wnueR9yoWW8a&#10;qk1NYaSoqBt7hmnGtppufKUdjoxTR9KJLJf70MeIzWTjm2eFMAe1IehAUB4VxCGzqQxURuKgUWFt&#10;TlM2GJ2TkmZoB7pW5uPNasv7h3vKssKaHJNZjueroA2cQ2vhKg99oKnuebj/ifcPf2RVv2O3+YGm&#10;PkAyjKM4aybn8VEcS8YYKCzKJ8ZB4jJ1UTK5gaZaEWPi5XzBKEtVrTjc3RG1ESFV5bheIpSkxHrd&#10;sF1v2B92tOcLMXqulxNj14twnhmJfy6uOKuF1ynxS/+2aYspvjVCf9skfovCAuSmeisFka8XHIJP&#10;EVTE2gxlbqIWb0UNwrcCN08k5dBDwGYldVWyXtWsVzCVspbKctCl7JndJOu8Yx8pz1eq8gu5Hdlt&#10;M8p6zdgfOV/PGCrGaUXXdcKfVBPjNJIZSyLinIg4QXbhb6Ub0s4pIplf2JHaWrRVBPWNCRdVwOZL&#10;GUWMxBBAqaXoQMaWIlGV1RI91RhrufQDURtSllE2a/QcKawI01ZZfPLEORJ1kI5kY/FuJiH3TJFb&#10;rFFLa7fBTQPBe6qypKlXzM5zvfTEoKjKlfA84xIFNJaoZP60mcKHgXGy5LnB2IJp6uh7R1VnWKtI&#10;GIw1gqsaOspC5r6UEm3fL8KqxnknDd/DgEpaWJZlKcJcFKE7hMDsZHzdXFEkg4/C4VREtA70kyPO&#10;jpicvI59JC8WLluYMdFgswyVYBgGbJ6hEOFjGAbatsUYxW6/om4yQuyZ3IWYBsqqwljoum7BE+Ts&#10;djseHvbkxvLy8sTY9RSZYQ6el9cvhDDz+PhIlomzPYSwPI+E1dlf5WMGw6bZLA4/zaVrOZ7PvPvh&#10;HdFHQlDEeeZyugriYZJCB2MMUSWU0YuAW6GSxg8zTmkyk5MrEQXTEiMNBLzQ+xaW3030u0WmEyGK&#10;W7CwC1/xJhgtMXyjLckmwjwRkKbmsi4wRjG7iTm4twKZefa4ECnLTPoN3AiwoDUqYoxL+/pAkVdU&#10;RYnWIoqOw8z9/YakDe56FZFKyyFpliuiV1SZRqvAOLRM00hZZFTLzxKJ/PrpF5zrWW3XxOSwVlOv&#10;C8FU+Aldyj1HHrFJkRWQmBiGntP5hcv1xOP9A1UDbf+VsR9QKdENPS603N/fs16tmP1AN57woaNe&#10;adamIjKRlBGkDJkgk7zgR4pMi8M2jXjncFPCjWCNJmtqrMrlUI8oonuMRC9lMiKwWwgKYwpuRS1a&#10;GTKboTKFiTNFJod13nvmcXxr9b3NvzFGUPI+hPDmrL25/24C4u+juDdn4A17AUucW0UpUvPzN8zB&#10;m6tUBltagLcKSD4K9CyEN/dfjBL5Lgq7uAAFF3Ljpn5zWxtsnMWe76LwehSwWtfcqsC7duTUBdrT&#10;yNPrX/nTH/4kdjIDTy/yQKirQFSfmbHEkPAJzlfoBol9Ffm35tS2Hzhfr1zbntyA2UJVGdmsqUDX&#10;twwjrCrhGjQryzjIAn4YBnzyZBn84U8V+/2WzMgJ0+yiOEauFz5+/Ew3wP4w8/C4ZZ4D3dhxOs5c&#10;ztC1kGeBSOLdesscF25JYml3dERvMGrmsF/ayia50fcbuN+X7PZrjI74scftE9cLfPk68NdfRj5/&#10;hWkWJ0TdXChygVXOTliF0Qe8S0QxMRDTjMkU+7t8ia5suHQnPj39zOeni2w6MyBZuhGOFxGaQoAP&#10;f4SvpwunlxkC3N9XRGNo1gX7u8AwanwosTn4FDm2Z1wUztaqhuNl4tINJC0PS0ykmyfaUZp9g4Yp&#10;TDwdn2mPPa9PI/s97Ha35sJE18PlDNp4Ap7JQV7B/gAPtSVEzXX0nF4D5/ZE7yaKYhSGXwaXwRPP&#10;jl8+Xvn3X5brU8C1O6JUZLMp2G9L1uuc7e4d1kZS8ijl8KFjvSpYFQZrEpYkTCESCsvl3HG6zhzP&#10;nqrRFGUtp9PdiLVQljkhWo4vnufXiE9QFYrMKkLS/O1nzzSJo+/+MWO1WuGmCDHj+XWmncWlt2rk&#10;GpWIMPlw3/Du/R7ve/LS4J3m6SM8f5XPu/spstsaTucv/PXnX/j3v0nsNCF/315F2Ape2IaWKFFY&#10;K4wjFR1Ex9AmJivuIRrIZolq1LXEO9drQ71aM0yOrh358nzh5TVAgizz/PShZrWy9CiurTQ32Vyi&#10;QUbnnI+ep68XjidpXAMRJO/3cL+D7WZNs9rx5fMrP3/scOOV0U1cLwMhRXa7HbYoyMoCZTzJi1Bw&#10;f6g43G1opyMuePqzFJsYpQQvUMvrWFclWTFijJxEj+3E6SiFF0rDPGu53k4KMJbCcsLiJDaZpipX&#10;vPvBMnQn+rMgD85nh09P3L+T2EVRKmwnUf5xgGn04AJlvTQ2K7hcPRf/jEkwz2DyM4f7Em0cSUuh&#10;QYxyAtasQdOwv6uxWWR2HaMbOV8dzp+YXc/1GGn+KGKYMbeYO3h/JSrY7jRVVZIXUK8UIeV0XeB4&#10;9PQtXK5H5lnx+Lhhv7YYveXl9czTMVBYKFciQDZ1Tm53PN4f+OnHC6fX6wJTh+soouxhL23Ph9WK&#10;ymh8/8o4O3QS0bRIAWcMc6YIMclbEseTJVBksF0L3mC9Bm1mTscXdIpMfZBiCQ9zP3M9w+UUF04H&#10;/PEn+Lu/z3j33tK2v/D0+SvdJVEWMA4jaIUZRkyuMFZe53GSuNh6JQ7h7WNDHxMnF3A+MnUTPim8&#10;i1wvFy7HnrYfaIdeomn/H19v2mRHkmbnPb7FerfcANTW02MtckijzPT/fwJN+ihREodk93R1VSGR&#10;211i900f3rgJdM1QaZYGGJB582YsHu7Hz3mOkdKcorrutmsiGR8llptXYcs62UklZYxbI1Gy90Jd&#10;i9BcluBKS0qRJWZilIVTjHIdFwVUrsJoR1NITMjpgkwghDN1aahrYVa9N/mufLHj6YVrq1gIAUVB&#10;XC/unBRdvzBNmcVrhn5imYTBMwxyPx2PZ37++WdpW1vkeBsj48PuYKmaGm1lQVKU4kSZxoUQZlIO&#10;PH4+sSxyz8cgrmSfIK/MmHLlRRkrEfmmLcUdoWShZlRmmcVNc3vQNLXAzOtamFPKQNvWOFeyzNcY&#10;Eng/sUwjBoWrW5q6oKwMKXkWPxDmhagydblhiRPLPDNN4uSMYd1kqGqcy5SlxFKrRjbAjNFYpyms&#10;I0wzBgPaYE21tisWZApyAle1tM2W7XYnLfdrLGfxmhQ1czesjaV23YTUjHMk+sA8a1zxhiZw6Waa&#10;aqRtepzdkIIhRsVvvz3KwqOuKQqNKZCm0agAaT72fmIaOy6XI90gTL+YAlnBMhlejm9cLid8GLic&#10;nvn8+De67hVtJB5dViIol6UhLDNPzwPJB5Y5cXc7U1dSmKGypnQF26ahqloRWZSWjZyccYVECKNf&#10;eUB6ZfyoFTCdIs7o9/hQWUlrX4yBtnbUdcHN7ZaqFidhzpGmcszThe7Sc7lcuPQD4zCTUNRlyc3d&#10;A9999x0PD3cScYvCerpcLpyOL7x++QVUpqwUzXZDXe2w1RZSzbJolsWyLIGhXwghstk2bDeGnJbV&#10;JdIRQkaXUmyy6hEsKzS/KIrV8eNQOlKUAjLf7/cYPMeXXyF4fBCHgcKiXUHWhgC8Pj/xfHrhMvTk&#10;FChjyRgWlgA5L5SbAz4qQlKEmFl8ZA4LyoK1iuPxyLRMLH5h8QspJYqiWIs+Evf39xTOUVcbNpsd&#10;m/ZAVbYY4yALW8tay6x6dts7Hu4D+93du8NqWWQx1NSOzbbEuUz0PfN0wYeJqrA0W4lT20LahKdp&#10;IQRPSJFp7ohpQbv1WtCZ5BMqSiymLOR+D/MiDnlYn7cVhTVslDDSrCnWdvSCnA0xaGIwLCMEp8nG&#10;0da33Bw+0dRbiVnO03uk+e3tDa0sTbPj5vCBhw93fPrwkY8fP5JCzTRNDP3Tuk6Y6fuecRzBuvdo&#10;X0oBo/Ia7xbo/+3hhssQZCc2QVFvKEpxqzVL8ZV/lr4yvpxzpBwZx5GqKsipZagb0popfd840Va4&#10;atf9/N/Fy766h64NrOIO0lqOoVLCi8tRkk6yUJWIsl5LPoy7ihIrhxZZBOoMSRmsdphCU1iNygpn&#10;C24OdxwOv3G6jII50vIcdDJMSjRYCTPt9eUJpz2Hw1ZKpKKIaNY4IjMxL0S+Ol9kwZyFgfkuaCry&#10;vwHmzzmjrlG61VkvdpfVQQhc247fnS7WopN+Z7NdY68xySJ5nD3KrK5XbbE2cWWXXj++LvDF1Sbu&#10;fo3WDqPd+yL/+j05rgy/NYIbF7+eYymPyO8uTlApIniAuEZrI0objFq5bkny9sZajHV/x7szK6oq&#10;reJSzJk0S4FjVTU4V67Oa4dzJQDRy9fmpLFGvx+ruESW4BnHhWHxJL+sz0SL0hGVRSSqqq8OKKW/&#10;RhEV4lpUmPcCiqsAUhROuKiFYlnm1c3lUWqNKa8Irq7r2R+2pMS7e1Gik5m4ivJVVVBV4tAchgHv&#10;/XukfBgGVNCCqKgqqqpY25xnINFuauqiIviMnxNxFjxYjhqDwmqD3VYYa6lX125RFO/iTfQJFf27&#10;ozKzXsOrQzNrBUGv7eN/H+/km/v39xHO92tVZZmsrOU915Kbd5cYanUNf414ghTKSWnMVydouDZ8&#10;q3Xiej1PRpNWpmYIiRDl630KpDhRFxptFCkG4VgqcfiXpUMpGKeeGD3KaupGivCUyozLiPczpXXE&#10;tIjbloBxUv60hMASRhY/UJaWojTENEH2oBZSjjgbORwajEtM85nFj6Q8YVxAKfFYWmNROgjDOQVS&#10;NKCkl8FaLc8iL5uZCkNVFmRXkIMVFEJKhJTfC15Ujly5wsY4jJPyt7xaAt3KUYaEjjLefsv9y/pr&#10;y69ai4f4xjX8zjq9jnXfjCnf/nm9FqzSRP312vkaBf8aZb++9vU1jZEyGp15d/td47/fsgh//7P+&#10;rQ+blWK7P6DdkWHMlHWFKzeSqR8Czm7x/shvj5AfM03d8f0PP1C3BxZ/5HKRhc7jl57DbcfHjwcO&#10;tw1vJ9lFe3mTxUZZQtWWpJR4fh7oerg78G53Zt1Vn70soJZmRCnF3c0DXX/m7e2VZYGqhY+fHtjs&#10;WolzdB3TJP+3LJHnp5kvX9Zm1BqUcSxhZug9fS+xyKxk8VeWJWVpiKMnRYnL6QJyWhjCgk/SelnV&#10;BmshE9luHPcPjroRmDK1JuWCzb7lMj1yOU+cTyKiJAVlBO9n4R8Ua0xKZ2qnOewsZSUTSqUybVOj&#10;jWEcR768PPPyEpkXiTLKxG6LVhNj98TUiyDZ9VA3hmHyHF/g5WXEODCmRpkWCk8OhqAm+nlkOcox&#10;sAa224bzxfP6lrEF1GUFKXE5zby9JJpNxlTywL8sL7x9EbfQ4RaiDkx+oNpY6k0grJyYYZbFb+OE&#10;yeeKDfPg6QaJZhoNyo7c34tIeHswtJs/ElPJpXvjeJwYelmkXs6JdgM+eI4ncaZ++rjl4f6GTVNQ&#10;uETiQrvR2ByZp45xmaRtMEhr5fPryMtRXF3KJKY54ZdIf2GNp40oVfP4xfPLL/KeP3z8EXTGp5m2&#10;feJwI0UQu20Nuiej0SQuR/h8hMM9NAV8uBd3gzOJFEe+PD5yOXvuP2rquuRwK3G5soZmkxnGE//H&#10;//4Lf/1FRM/tDuJsyLEVC3I/4lyJ8gNJgasKqtJg3MI8jIQkO7NmnUKGIMJUDGC0oqlbmtqxhMzr&#10;yxvnc8fpdWHsxU2XcsC6SFE65jHjvfD8UvJgEiFkfvt1lpjgIq6xqpaYb1069odbdrsd2pTYYuTl&#10;3HM+TozzxDSA0sLLMmpHWSaM65kXcVw125J2V7Kxd3TjQIwnlrNYnctK4sYPD7dYoyAlpj5zuXj6&#10;M3SrA2nTFBi1pa0sh/0soPwuMc1gZojeMPSRTev49KkiRc/zbz2fP8trfHmSh+LDg6FuJN6eQ2Qe&#10;IacIhYipKctxWdbGzJvtWtZxC7aIGLfgstzrIGJsuykga1KWltthnLh0EJeIOp5FDJtEgK8az4JC&#10;lRkKUJUc501TSutXZfA6soye8RJ4fIXzG5Rvie4ix6JqLdpaisaxi5F6I+dpGheMGmnalsNNxQ8/&#10;3eFDwzCeGPqZt1ewpmK3K6gLh03iqoo+4D3sdsJbKswtPip8VmLj95lxgrGHsnJUG4+PUlRiCsfY&#10;d8zTvLZQglaBgcA1yaMB5eCPf4D/9J80f/rTA9oEnp++0I8izG03Mo5vtlk4fFYWqil4TIb2R/iP&#10;//SJ7777gGkP/PXzmf/zv/3Cz48j3bAwe8352PP8dKE7ya5pWuPt7QbaVhYr2oDW66T8GsSStQQh&#10;gg8ZpaGtNdYqUo4UhVzb271GmQXrHK4woCUObJ2jrAry2tClVvi5w1IUFmcsYPGLPIeKokJhmScv&#10;Qsjlwjj1FIVju2vZrM6xnC0JmH2k6ya6aSbkgmXODL3nfOzXSbJlu7nh5rAlJ0eKht2uFOZUlAOx&#10;3e+kkVIlYpyZ+gk/z3Sd2Je9z3SXdU2SZcF1/ft1MXF7uyHnIE6IJM/EdlNQFJaYDGGe0Eae/z/+&#10;9D0Pd/eAcL7atmUJ81q+4FehSWEEgUNd1nTdhRw1YYZlkvbrYThjtaKsDHlTE7wnLJkcNIZEUTt2&#10;u90KRVewxrZcYVZ+jZRDWaVZ3EIOmZgVzpU09Yam2WKdgKVT0vglSrQ1BFK+NsJlcvK09Q1hmcnZ&#10;SElC5ShsxC8KcimcI9+T45HCvVGXB6yp19dNOFNw2N9y93CPrVpICR8GYprQJvL45Tdmf+bUvXK+&#10;HJlW51DbbqnqDW8vE78+fuZ0esO6DHmmH44ULnM47Hh42HJ3v+Owa5iXgdPxLHGeaSaERMya3daz&#10;39+wbfY0dct2c8Nms6dwFV8+PzFMI9572k2Nc4ZpmVfovQYlnCplDM2mBqStF5VYwkQMC84mbm82&#10;7A8t222D0pFlmfA+8c//9b8wDAsxJOq6ZdPueLjfcnt3z/39h7WgRLOEK2eyYxx7Xk+vnI/PzENP&#10;WThQmmESF8BWl7T1DmvLd3dX27Yo1VCUlr4/r6U4F5QuiAHGsV8FGQMpykIxZ6yT85pyln/PC9aq&#10;lXdWYc2DAO5nmOcI2tHsDxR1BSS6aSSQsXWJ1RWb/Z5Nu8NqwU9sdneU5Y4YNeMwcj7NzH6haCwV&#10;jv3uA7dOFhVL8PhFFns5iQBxOBxQKaN1QeFKmmYnnGJXojDS1pwCQ99jqLndf0Kv94NSmXkZcM7Q&#10;tpa61AQ/cL48Mw5HQhzZNDVFabHWMC+e7CcWvWC07JY7W2NdKdB3p4g5MC89xjlimkHJmLAEAbPr&#10;ayqGSMoao3lv5nZr6/Q8RUJI0rzrKvafPrHb3rHb3lFXW4LPvI5n+u4igkv2KAN1U/D99w/84ac/&#10;8enhJzbNDWP/ytjD5RQYh8A0ibvxfD7T9z239x+xV0ZdTmgtHHKtNX2IzPMbKmsKXbLd7mlaC6ZE&#10;mUhRisCjlV03LmrMWiIgIotHW70KGRXTKG3hOaaVpa3fF57ffnwrAH67iPxWZHhfGLJG/64NomvM&#10;1KzCAZrVHTjLa+nrAtNhtSGqQFlplA54v6CyZdsI3qDvJnLMaAXOGMq6oC4D8+LRgB895wU21cjb&#10;y4mwJApT4GxN3bSEOBPiLGOEkWdKyBEJO4KzChMN8T3+aFf23dd43XtsVX8VSWVBbNbniH0XRZUC&#10;tUajySurbhUAw+ocDMvErDKqaii0whmDNooc5PkvwnheRVZ57Wvhhdbi/hM+3fLO2wV5hjvn6Fch&#10;a61lWSO/XwUgiWx+jRwuy4I1hWxCokTUSwmjLWVVcLnINW5Whqn3Eb+IiOt9XFMEwn8tC43GfOUt&#10;5oy2hQgDKojjZxUvQ5rxy7wyjeU9u0JDU+GcEkYakZikFERrszIY5ZrMq2vu+rMkrhvfyyFERJFr&#10;b1kWYkwS03eOeRpZ/EQI/v38TtNACAlX1YQwrdxWzXa7xTknc4RlJMZIVRdoA8syY9fYbFVVbLar&#10;G24OaC3MvzBfGYUQVyHdOEulK3RR4rNGG0tdlJSuwLkCYywxJqZRChKXWY5BRglz2F5LICS+n77R&#10;V9R6jaZ3F9g6X8gSW9d8FZRQmZhWfMkVrPfNh9zjcrylbIX3DYdrVDWrr43CMjas0eRVELx+vbgg&#10;PSkZmUOmgA8L+00L8HdFRrIZ6fBh5nQSBm+1KWmaikRkmgbGsSemQGHN6ia+ciYtxiiWYeFyEZf6&#10;fr9/F2ztel8qLZtT2+1WdJy+I8QRbSKFlWOzxEBY3epGG3I2oDQqRxQBpSxhmYX9t4A1NZUr0Kom&#10;eMOcEyl5UoQUVr6nlTi1iMgOnYUJHMI1Lnz91O9cVhHSvkaJr1FxZTTeBykiWj/eeZirI/DbjZzf&#10;M/jkL/zd/frtuHcVE7/lCb63Bq/PgKsAeBX/rk3D/7Po7+8/7DBkgSM7hVKvWFMzjpnfful4eYMP&#10;D5m3I5zP4CO8HEcOd5mkCilfaERMmxa49AufbMX28MDN7b+sO/mykCoK9855Wd8jmw3c3W1patAq&#10;obNGuyguAACA/3+8BMPYUdiSaRooSnHpVG1N29akvPD58TfObyJO2HXH1Bi4v5em1s2mwvvI4qXF&#10;tqpgfzBoVWJURdOWTJNnGBbmSf6/ripijAyDx2i4u29oNxXGRkIcKRzYYiTmAb9M5KwgNVjXUDeO&#10;toVP34mQtITVHWINOZj15AifJCfhwW03JVUlYMyuk+jwsqxCZRbxr21KnK0gOzEdZ4siSFS70rjq&#10;BmV6uuHMeYWaGjuyxMDbOWOLCo1nmaA2cFPDZn/HZrPn7fWJ81EW3LttRd8vvDzD8xfY+owp5CJl&#10;EZfo7gD3nw5oZ3g9vzH7JLFTYwjRYSdPvYkcbjR3t7cYa6UhKEo0MkkJHFUjTYeHm++JHLh0nm5y&#10;Ep2LoFcnVdkcyCw8Pw+MA5xOF46nkf2mpmkNm03E2JpsNSEaUpJ2tXGEMAzSyBpgHCG/gNZn6sa+&#10;t+hNk0ZpwzBIk2qMYN2Eq4TR9Ic/bLFFwBWKse/4/OWMo6UolbjUOmHV/bt//IlPnz6gybw8P/KX&#10;X088/iZil4+Jf/qnzH/4p3t++L5DaYtWBa+nE7st/OMfYdO01O0dfZ8YR4XViTBZ+kEqhY01WFOi&#10;dWKaBoZBxKm2desCf2Dx0NRQVBrraqYlMz2fKAtFjpFpEgEyrg6nzOqWS0lcU37d3dWwzJFuiAyd&#10;RPW++2jZ3zWU9dqwqVoKZ5jDkbRYZn+WkoNZXkMbjTIll/PAbrfDFQWb3dpYfAv724p6IxYrVzcY&#10;A0V5Yuolxvzpu3s+ffyEViPDlJkuF85nCOu9IwsHx6Y9ULiSHALzaCH1TOPI1MHpVXE5z6jcsd81&#10;fPx04OPDjh//4cTby0D0UobRVIZmo5kmJTFjtbaS7qUM4eN30LRrHHcDD/c1t7cN+23BPPRSoCAY&#10;LXJUMonQimmauXSL3M+TfErsb3WXaRh84jxNJKVpbiM33zU0bUV/GnntFroustmKiBYjXM7w26tw&#10;Nxsn7sS33lPGSNVkmo2l3VqUCQyDsPdOoaM/jxhTUtaWpnW4cqHVCmNrljERfcd5iqRJ01aZ3U3G&#10;GjkO2+2eprwjoUlG4KLLMtGPicvJ8p3b89MSGacARrMsE2c3EqbI0Evc02jYBChLxeEgrmFXSPHI&#10;w70j+TPT0GOAjw9yDprm6rQzjGOUSM/XEroAACAASURBVLqNOAu3N5o//uNP/OlPH2n3Oy4TnLue&#10;Xz+/8Je/Ji4d+KCZR013EefpZmtodgWmiFiXcaUirc8nY0Sosw6KJA4LYyQuZgzUtWO331DV8mAu&#10;SycsV9ORybiyoGkqlDXEKAu/qipIUdg0YQ6ExeMTEBwgLXzGKaZl5nzu6PoJPyVCiu/Mmbu7HfvD&#10;gU29ZQmZqV+4dAvPX458/nLCpxJTtIBlHBJDL017m3bH3e2ODw83pDyvYHgNWYmjwCdigG4cSUi0&#10;cV6E5VKursgQhWurHZA1MSj89dhoOQ511WJsZiksl+64xlYyRWkI0aPRHKw4pj5+fOBmf8s0LfR9&#10;z+vbG33fCztvnokxv0cBjRKOyjKJEzEFEZ38ErEWbm5b2nIHMWC0wjWasqilubeWIolm04KSiW8I&#10;niUu+DALcyyKYz5HiW1qK2JDUZTvE2LvO/pu4PPnZ357fAIUDx++FzxHXaN1jTMWW4pzsCo3IrhE&#10;RU4WRcnQe4JX+FlDLtAqoliEbWYypbPUm0RZB5QZ8MEz+Z6oJopyjYlNPV1/pOtOTMtCjJGXlxfI&#10;jl9+feF47kjZc7hpuNlv+O67j9wcGm7vW3bbCusyy9zz8vLE6fgqXEQlRJzT+Y2cv3JrbCGxx3BM&#10;pJT57bdHcYmh1nlZSUatO/BWUBGTnBeQhTAqMV+5QcuAdUqKJWxg9meG4cylO+HnhdP5jLMNt3c3&#10;fHj4jv3hnqbe0rR7mmaDto7T+cjrywtvx1di9GQyer3+9vsbtErMi2cZJsbhyBw1cV/QNLe0bctu&#10;d0NTb6S84XLkfI7ixm0aUI5lDkzTzLL0768rLYaWlA2oBR80kYUYl3XDAPQMSiuyMehSU9oSZQps&#10;XeIzTPOALh2b/YGyriic4dDu2W63NOUGowtScITk6c8Dr8dnTucXIoGNrjGuoUgl26qhqiqW4OVc&#10;GBEDjDFSXJISySvh4cXANI1EH9DWoZXc79Mkgu1ut6OsxOHgl4ntphYHcuNkk6b3jJ1iygmDiNzz&#10;NNN5Tz92zJMHrSjLGl0UFM0BtCKpRIgT45xQGGnk1Q4IhFiQ/CLInLWFcZk98yRuu5xnljmTokPh&#10;maeE0TVt47i52fLxw4/sdw8Mnefx8Ynnpzcu55FhOTKFHm3COhcs2e4q6laxhAtfnkfOLzPLbJhH&#10;CF4WbNMwMs893o+MgyxEm3ZH29YYfW3elWs+xoGEQttE1exwZcTHo7hGjcZWNc5WX11kaf2dQmSM&#10;ExfvKa1bnY/mHTh/XQzG+Peg928X/9+6SK7f820BRowRfseLYi0JUVeham12vjpDtFKrQ8xhjWLW&#10;wj71MbOExDh5pmFmGT1xyVjAaWjKhk0j4v08S4OnyolCA1mimFM/UZYlD7efyE1kXnpCmABHNoGE&#10;J2eFVnqN9RqMtqi1dCWl1TYPf7fwVav4JwKdWjdxZNHsVnGcKwdtjbddY6nv4kj+Krp9LVwR9p24&#10;8cTBoJQUfllr5M+sRcBeFnkORcOVQ9f3Pc6J62y73UrUfnXsmaLEIGKBTl+5hyAYmyvHax4njBYM&#10;1fV8p2sRTlkzDhNGW+q6pa5b5iHQ9wOgSUkzzZ6cHSmuZRLf6MkpJUpXvTv0xD0k70UisMI4c4Uh&#10;ZRH5xRmlV2abOIxCUBRORA/zfm2u4sga2bbWYp0mvz8nxFE2z7LRJOJQwZXzaowUPsm/l2txiBS5&#10;zPPMsixUlTzPh2EgxAXnHHVdr4kBxzx7VEBEJytGmxAWcvbvpSpLCihtVseeHHNr5HmvTWbuZTy/&#10;jqWFK1ZnVSKFq9NSzklcS3cEfl6gtEQtyd8UclzP8VXoSX8v/kocM/2d4PfOAUyKrGRjxayYjpQi&#10;PnnhXZo1NmqvouHXsWJ9oXUsEQRAzIGikChviGuDrVnFoTXOZZwlRs/Q9/TDhYwIrEpnhqHjdHoj&#10;xBmtS5wzJGAYI0sISAnOWvylrThYEVH7crnw9vYmPNeqAsTluW+2VFVFDnGNs8sGkV9GEh5rrtdP&#10;QmUv8z1TYE3CGkMKAR8iKXhChGkKBC/zLaO/uudyMu9zeBkd5BzXZbk2YFvhKQc511cRTeWvTeMh&#10;BEr39w7M3xdx6BXWeR2bfy+6fVvI8+24/nVM/yr+fhv5vToAr27DK+fzWvBx/frrc+fr2PGv38P/&#10;nxBo+xH6YVgHAcPpLEyI4xGOR+gukgu2VqKJwwC//vrK8diRskyEUoK+h8cvb2x2LYsfSEBV1uxv&#10;mnXS7fEhSNuSEsGp3Zbc3NzQlJDihA8anWSgtUpcU69vX3BFwe7wgZwz/dTT9xeUlZ9bVNC0mrbZ&#10;41xFSBInsNbiw8zb2xPTPDPNsNlYgUInw8vzkd9+PZGyLCxjgLu7ivubH8k50lVnrM6UlUXlwNgP&#10;TIunsKBYqGpNygIuDv4CWdr1PnxQ/Fhuubnf048d/XAWLkEuGPuet9eRsYfxAvM00rRbUproujOv&#10;b3A6A1kihLc3LbP35GR5fjril7M0Cp6kUbLetnz89ICxJeeu53iGtjS4qmacFn59XJg8HG49dW1Q&#10;OtBskOh0ceB8STx/mTi9ri1tNnEeMuezcNLQhu1OKsnjLFn7m/s7DncfmaYXfv410U8Sg3OVYe4W&#10;Ykq4Coq6ISSFMwXazhK5c7LoL0rIxjB5xS+PHf/y88zpOPD0dKGbYFhEOL1p97S7G5Sa6caBPIsI&#10;/fwW+Pz5gnXCDoPI3U2LMzV1WVOWiWU5cjolrK0wdmJa4MsznC4L//gPcDjsWObAuQtEMiFIq9rL&#10;MxxPT7R7uH8o+OEPe5SZiGlk6ISBdbOd+PCh5d/NZ24/wr/79//AH//wj8zzzM9/+TO//O0zpzeZ&#10;67YbqB3c7Bp++Okj3t8y+QW/BMoa/v3/+r8xLRZFxdvbzH/77488P40SY3MzT8OIs2CUI4XMkjPj&#10;KKwDY2H2AbUW1pCkqXl/+EhdG+b5zPFFxCmNCH8qi5hUVXJPa1MyTInjaWSc5PysG0zEKILX7f2B&#10;27sNRRnJqscnxdBJEcD5nJmD5svnxDjI72wNYAoSmq4/cekc251js7ekbeDhxw0ffmyoSivMkKTY&#10;HRza1szDSNs27HYtIURy1JzfYOpEXGyqkqotWWygrBx1CzkPJEaKKnJ7dyDGks9fjvzy54ArYRmO&#10;3Nyfuf/Q8MN3t/zwhx8Z+guXU8flpaOqM67uiDnx8GFlo5Vw9wE+fg8//PiBw/5OmonbjNHiHrl0&#10;b4wXz3ajKbYyoE6D8DCXOTKOnqTEEbuO2aLByDyApGBSgT4NFIWirAp8bnk9ZX7928Tra6awcJgt&#10;251F20g3eS4T9F64cvsf4PCdJsdIZqGqK7b7lric6c+ZXStOw9ffIm9HGZe3B6h3MnYvs4jJKazu&#10;/Ai3exGBNxt4e4HhckHxQlYaU04UjcaYghARMG/2hLAunELALyM6RaoSTIamXOM6puLHHz8yLyWn&#10;QZq/uu6vaL3QXWaUhg/3Nbtdg7ESvZknzzhHTqeRroOqkYgQSGv0f/7P/wVb1rz2kf/nz6/817/C&#10;qV+dm+laTOMonGK7q9jfVLgqMownzp2XqN16PxhzjSGZ952+oiioqoqydBIdtZaykuaumCZsURFT&#10;QluF0mnl3HWEsMjOdF2IsKi0OMnVGvHNgZTg6cuJfpg5HwP9AFUBDx/u+PDpgaquaeoSYwvmyfPl&#10;6Y3jS8elW3h7vvDyOlFUGlcKgyXMmhTWSB01lprLSXg+4xCZ5oA0oCqWJTKMZ5YokO1pioyT3Ptp&#10;I2N1jFI+oFSB1madCHsUwuoqioJlCbSFo6wrluhQOsjiU0eIkWZbU1Y7du0OSBzPJ7rLwMvLkfP5&#10;TIwy/hokSrNMnr73pBUZsqlL2UldI0dNVXE47Pn03Qfu7vZYl6WsCqjrlmZlbGmtwSgulwvDMHK+&#10;vNINnRRUrPwmpRRO15RlSVs3bLc7jLP0fc/T0wvH45Hnp1cePwcen6UUZJ5+pnQV9q6gcgWny0xh&#10;LFVlSYUFClzhsNbhbE3TQs76PfIbvFoXa9IL2FQbqsriikUElGXEhxFTZNq65D/8x/9FnkdPBa9v&#10;NX03Mo4T/TAxzxFrDZ8+3NO2Dbd3G+5u92y2boV9e7rTG4u/cDw9czp3kOVaz1rG6st5ZpofGaeF&#10;S9+x303UZUuKmmn0TNNC02zYNi0ZTUxQli1lKc6aJQbe3t54O5/w3gv/bL/HWr06U2qJ59YC++4u&#10;R96OTwzjmRgym+2eh/tPfPz0I/vdLYXbkKLidLrwt58fCVkWdkvwkC22NOQcqXNAc4PJXpphi5If&#10;tGWeAqMHqyXOtdvfUVc7mnrDsiws88hhv+f2ZosrDG+v4rC5XHqGfkTbNb5cysIe0hr1EbVY2F8S&#10;JZtmzzhfeccVRhdYpZmDZwme0+kNoxXlpmFjNzitKIwlaYXPiYTn9fhFBLqhoxslBmUt6KkEXfDl&#10;+c8c7g60bSsx1mFCGU1VNeuCVRocS1fL+fEZH0BjUNrSVA3jOK/xOkXbtoBjnCRyXReOwpl1njvT&#10;9S+8vT0yDm+QFpROazujLPqstTSbFmsySkdcIxuu/TRyOp04dye8n1Eur24Q4dvlIOU1eYWrhzkQ&#10;QsIaGcx9mYh+JkXPPEcKl8mx4rtPHwB4enrkL3/+G//9v/2F06mXqGGtKHeBbALBR/r5yNupwFhF&#10;YV5ZZo3NDUa3NG2DQpGSI+21CNlZMY0RrQNVOdM2Egf2oacsS+4ONzhX4JeIUo6i8IzzswgPWCq3&#10;k+vLHb66lCZprF7mmeA98zCi2hqQeJlSayQzQEhyXK8OknRdGK5TBWHSX+OAq4gQIylneeYoRfbX&#10;xd0qFF4ja6sQdhX+ro7B0jmqUq4ZEQMUPvT4JUsEffScjj2XY880yJhX6oJi/TQ2Y7JC50QKC6Uq&#10;yd5yfhvwfmJ/2HJ/Iy6aEBZ8nnBKg45knVcG1VVBtzhX4Zco7vEYUcmvziYRCZXm/fe//p56NTeK&#10;Q1cW6yK0CGpCITusGcgB5uCJUXAI1hgKZxCtYl04Z4l/y+uq99jfNZ3mvRQ8+TDjjMU5+152EULg&#10;cDiw2+3eHTopJQxf3YvfMhuvC/Jrc6gPC2ERJywpo5XCKI1RFmcKnCloqi11vcHokmme6IcFawuk&#10;V9bhF5gnEdv8srz/jJwzhS3/7me/xxejwmiHcolG1dRluRaQZDJ+/Vol5zAkcrYYU6K1/NtVyPfe&#10;U5YSHU6rswyEsxaCehf2nBWxb55nplkakne7HVlJs2okM86CFhinCecK7u/vSXnhdDqBSnz4cE/b&#10;tsKmSwmtE8ZpilKT4sypOxJSoCxLjLH4MKILhV27vGPM5MAqQgaWVaxV2ry7pY1xqJiIMRCisHDF&#10;aSsO4cx1/qmlQXY91mYVja7X5bcfIvpI0YcwLzM6ibiHMigjxR3y6tfmWkvWiWGcSckLNzMobHKo&#10;vAqaV/ZclqIcVCLlgA9XITRirF6TLXEVRaWF+sqns1bjw/Lu8q9LS1EJq7IbO4bxgtaszdRhxREE&#10;VPIr3y7x3nJLfG+3vlykEGy7adbxyKBVWudnjnkYsdYyTR0peAqjUc5R2ExSAVTGaoWtCspC46xi&#10;joEUAvMciTP4aFC6wjqDwmK0JmURnrMXvp8zwryxyuLst+LfGqlFossxqvdNiBDk94wpkPPX8yqx&#10;bfV+b117KrL+t5t6lVIiKn7j6P5XHEDr/pVb77rxcf28CoHwVST8dkz/n0XNvxUff4+VuP5pd7vr&#10;DokmZsuXp0HU7iAOjMK1VPWWdKPwfsaYgtfTxOk8M3nhchmJZXO8BH7+9QXUTPSgbKCo88qJm5mm&#10;mWIV7qR10FIUFc5lfBZ2kR8XQoTKRYyZWRbZ9Rwn4dBoJ8KgMZrNpsYdapp6i1YFIWQSlpwESNr3&#10;o9xIGBQRo+UG78eZL1/OPD4KrypFeU9VGcSdl2EZE6rSHN8uKLOAihgrookwAeVBVNeGISuGbmEc&#10;/bpz07Bta9qt5Zdf39g0icJBVWp0gs6sbCinUATGaaDrF3KW91MWsN+13Nw/sMyR42nk+emZ40l2&#10;eOZFXIKyo+cgO5ZZOIRLEdkEzxyTfJ2HlBXWWIo6U7eALnl96zg+vTCeA2Ft+Hp+GRnGgMpybpZF&#10;8/K8ME6wrKUbRdlQVhuOF3k/RQO3tw1VdUPmjXM/EGZpc0ppEUgnUFSKzT6z3ckCV5uF19eO1+PA&#10;NEoENnhhTU1Bih9MZSlqR/AzIQNOSk9ShlMnQtPhFo7dtKr3C3f7DfvNnu1OMcee55eJlCVSOU5X&#10;/oohBsPx1PHXv0VSnsnIwqjrhSW33UNRakpniOuCubDw6SPc391hTc1mWzPMwhL4+S//N3/7l0fe&#10;XkRE+3C3lnko+O4Bbg9bNq1jmiLzMuKXEUVkmQdOx4XXlwtfni88Pnp5D0HukZ9+shSuxS+ZaQnv&#10;g45zEW0Nr68RCNK6s9rRQzSMk2boPdPaanudI+53cHsH223NZlvQ9YnLpefXXyJjJ5H3omDdFZP7&#10;ertVOD3R9ydC8iISrHHhaYR+SIzdyt9L12bTREoTWcMwv1GGimQCMcHkO7qpxgeD9wvj2K9NoYlm&#10;o9nvSual55//+Tf8GLmcpLWpKKH66CjbBq0n6srhp5Hj6Zmf/0X4Xw+3f8TZmvP5wt9+i9zcwstL&#10;5txF3o4Xxv7Ch497Uoicjh2lAWukbXq/M/zwQ0FVLagCtjcVdw/NCnfW9N3M+XRmnM58eZy4vMGh&#10;hk8fIveVCG1Pv8HT0yxQ7wh1Y6UMoZLFBVpavAkCsn+9LFBGNhmmpDkPR/ou8PSY6c7CSxyXzJIM&#10;230NrkcVC66B9gZ2Dy1uU/H23HN88gwXzx9+3PDxw57yDxf8At3FMF8iL1NkWEQETgkw4oyNUTh/&#10;xn4dX1Y8EvMEfe+5HH9jmOR7TCECvTbynEj5TcajLI5JjTj4tg18vLNURUnXTYz9gl86TpeOzy/j&#10;+oCa0Mj4s9kU6JtbNDVaTTijmPPA+Xjm6bNsMrXbTIiKYUg8P/+V8xkwHacZvhxXkbgBZStCNCxj&#10;oCgddaVpNwWbrcFVlmwsUwhULTSNpq7rdcJ+nbSLULfZbNZ2VWnZm5eexcvEdhhPNK1hXsR9m5B7&#10;xpbQtoa6LilcjVX6K0x4DpxPJ87HnmmWciFjZSzb7eDu9iOfPn3PdrtDa83xeGQcjzx9eePL4wvj&#10;EDG6AlWw228wZovSDUo56rJG70SJVtkx9olxWEh5xi+exaf3CUZOVkobiCSVyevYG5Qs+qIXx3ZO&#10;kapMOGdYlsQ8S5uliCAJv2T6TmKrXe9XV+fMzu2oKieL8UJiSI+PT4yDZxiEEXq5eHEXIvPKlGTc&#10;Mxo2bcWm3nB//wGjNHXp2G4aKUqpK9qmoWoM2vr3SGfw0F0mQliY5gHvZ758+cIS/epGiZSlYX9z&#10;YLfbUhY1TbWBLLHtcZxZLmfO5xOvr68SYYmB3R7qjTgNDrvDO1eqrluiLXHG4GwJeWVAxUyMieAT&#10;8yxuM2MKUtakLEQohUFpQ9VsyGmgH3uWIAuSrDPbqqasCnY3D1gXWdKINrDfSfxr8ZIk+OMfMmXV&#10;UNVO5lRGzsXb6xde334jReHqeB8pC03blCuXL9L3PZOLRDLzLDgVaxq0cmhdvDvsNu2Oum7fd6av&#10;AoI4KmaquuVwkN33/X7Lfr/FKJiXCzHMuCKhtZfooEnUjaWpt1K6M2l2+5rNtsQ6RcoL0wLn84Xn&#10;J5lPNE1Ds5H7c5jkHlRaFhNNobFOXMp1u2VeIm+nkWWxFHbLFU6fkzQiOleyabdoIwzC3U7E7MNe&#10;XD5FUZHIUujAqlOYTMhSNGNWx0yMHqaRbhrJWLRxuKJC25KsjTAg/UJZiOugrSu0kmblYeq5+J4c&#10;ojj+1hg8KmBdIOWFrj/Tj5nT6Y3TRRyAc/AS008Rpx3ayUK+3W25v3mgbrdYVeAj77F2rdwawYuU&#10;ZcniW5TOwlA8nZj6Hm1kLlo6LdfKciHnGaWkyKMoJNbXbre0bUvVtLIZP09M8wUfF7q+43h64XQ5&#10;k1LGlg5nS1lQY9DZoJQRh1JWWJXRJlEW0hbdNMIqHIeZHAeWlBmMxL5fX490Xc/z0ysxd1RNoigM&#10;tsxgExZNraFw5YptGGWzdBLAvdUO6yr0ujBytaOqWuqyoe8mzucOv5w4Hy8Sb5sn7m5ucR+3pBjw&#10;cWYaA8sSmUbZuDns7yhvC4pSUThNWVpiVFgjm3aLNRLvVNA2DX5e8PMCURw4y7KQfJAo5To9+/3i&#10;7FuY/O8XeBLDlCidSl8XlimvEcRvYmLqG9ef8L1WUUhdnUj6mwWlFcBNgGVYN4P9Qg4DYRQ3fMoB&#10;7ydyTFAalrEXvpeKlGWD1rJgDT6tbvhIUknSP0qjXAHWEpV+b/H9KpSsC2ijv4p/Oa7x3/zuYBLx&#10;jjUimckqAleGoHr/fWLIq4stgtEURp7vZj3uOUViDmTCu/AHiZj8egyzGFjWe9QoBUiCyDrZxDkc&#10;DhRF8V6wI+KqCG1ZSUOpUVr+bowInUqtcVARLaTDRK3PCif3ShYhqKqEDTzPi4hYWRF8xFrHdnMg&#10;hLQ66T1+jc5eRb9+7t83CqzT7xsGVmlKAqfxLBtmhYg54qKTMhaDeXdCee+pskOtcfe8igsyZtp3&#10;McnY9bo18pkSFEVF4SpSgmnsGYYOo4u12VaemdM00XWdxHod3BwO3N3d8fnxb4xTL83zbU1VSWlT&#10;TIEcF4qqxbrMNM10/Ql0pqwMSmtiuvK+LDpnXKFRxmJNSVgSehFxxnzjwhKRUES1vLboamdRaHIO&#10;xCwbxdcYLllzlex/f6+KEPz37quv92kmpLheQwguaOWIKqtQ1mCi+SrmrK8nsVJRNOT6lugnKknc&#10;P0fRM3IQR55BruUU1/Ok3+OiZSWTL3GIDygDVdMItzRHprlHWIolTStFGSmLkJjRlKWjLB1udcnF&#10;GAkprK+f3z9TSrjqOv5Uct0omUN7v2BspipL4W2niWUJxLygtDRJO2vJSe7DefZEH0EVFMZRlC0Z&#10;R06WGAzRR8IyE2cvbl1kHlPYArc2Yb/z9GJeN/3dV1FudWTzjQNZro28uu2+nl8p0/rK/Pt27P72&#10;Gvi9+PatgJeN/TtH+NXp9y3z71vn4fXj97Hi66fW+j0mfL0mr07B6+/47Xuxm3258sVKmrjhy+PM&#10;pROBytqGjx/+BNrx+nrmeBkp5oWqdqBKtJ4YxoSzsN3Kbs40ZzKJnCBcPCFfsEoEq5yAShaP0tha&#10;YrRjmSfeXk+8HRfy6pSJFRgz0VQ1p+PIl2eP1vD9T24dDEeJI9QVS0yMw4lxWDDGMU+RfhywtqAs&#10;C8qsUCxoU+IDLF4A2kUJbaOJIXO5ZC7nwOvTmWWZOJ7OVGusr6zg9sZx2DcYG1j8yDInXAEJi9KO&#10;oQ98ebzw269Q1Z+xReLT9zvu7xqaWqPSjEoLxYPmw32ibQrubrYsy0z0i4D4b6FwFqUL2TkvHUVR&#10;0A+TPCCyOGCmKTNNwkR6fXmh2dwRwyLA5BmsntGFiAcxwDR4ylJRlg5C4vzaMV5mLsdIU8LhBkpX&#10;MXpPTJ52VxJjzbnvePwCm0ng7/s9JKMIZOZFyj5sCVV1w6ePP2B0xbn/7xxX5p42C37uUcrQNBXW&#10;Jj58+MDHjx94fXvm8enC23ktXtGQ7CrGynOP7AJRz1zmN17Xr6t30u7Vj7JQrTeGEDWfvyzMAywf&#10;OtxPpdhyrZHIq4LdrqAsF8nca4n9dJfI599kDP/wUUpLEnK+//SnDbcPB4zSHI8dL08Zo+DTHw98&#10;eNgK/6Cw9J3mb3/9lf/3/xr4/Bk+3sO//1PJdlfT9yeGKfNwU+N0ZuxOpJzxy8jTlzNPL/Dnv/wz&#10;L29wuUhcWBsp/9AGbh/g+08f8QF+/eWJbhBOZV1ZxKGvKYoozaOrMBOi4vHLG11l0DoKWN4lgnBx&#10;2Wzgu+8+0jYFIUX+9vNnXl8SXx4lnnv/AEWpaGxmt5fIrXUDi5+Zp5XD4oTjVtqCbdMSfMKaEyav&#10;EWIHZRnQZFwNRZtxVYIFXs/w268wjU9oBXd7x9ALH8hYMHUiMzOMkc+/LDx9lmti14o4PvQLWl/I&#10;eaCqKx5/87y+Bh4/y2T148eOw33D7cfI4IVbqI3EbecB/uV/wNvTCaMMXQe3O7DfQ7MrKYuSm0NL&#10;XRpmvzDNC7/8uSdlz/kY6LqBrKW8YhwBD3db2JYFP/xDyZBHXp8Cv/wVyipjS1bXcwmxBdLqinHE&#10;acM4Dly6BS23JUYn4rI2rXaK4DVvfWQcpOFP6RpX7FD2GeugbEreLoFp6vj1fwy8PsKhAX/xbMqW&#10;jx839MMRnTOXxrFtR5xzbLYbXO1Z0kQfF6qyYLev0Bj644DPM0uS+0YVML4Ky7XrYI5I+7WXxXHT&#10;yBwrBkCvcOQshSDmO9j+9BOFs7w9/8LP/zJw7l54fILfnkToqUoR3qsSdruGyzGCekLZC81Wmixf&#10;3zzPTzAO8PoqcYnFRyYvPz8greDDCMpCUTuylvHRVglXRMq6pGoyyia8D2hlpblwq6lr9y5wyKRP&#10;rxM+cTFMkzBy+r5nmqaVN7s2bTtpR8yAMnJ/3VclTXVDXZU0rmSeZ869xFzHbuR8mhh7Oef7PWx3&#10;FTeHD+y2t2w2e6wpuFx6Xl9f+eWXX+j7ke4SSBGqcsN2c0tVblG6ZZ4tPlhS1LS1wypp/lqWif+P&#10;r/fssSvLsu3GdsdfE4YubZl+LUAPEgQI+v+/QBD05UF6KFVXV2UmTbjrjt1OH9a5QWZ1SwQik2QY&#10;Rtzj9p5rzjHn5YKxBdM8kaJGa4m3amUoiwqtCjIebRWh8DjXA1BVlSw6/ICOBYVuKUxBYmAIi7gf&#10;4siyLJTWkS+e2c+kvDrJi4am7ihKzeVy5nS8MAwzQ78w94FxXEtFIqR5XUcHeRHbGu7v73n35j27&#10;bsfN7ganhXFUWEtOiXkeOT4Odn4/7AAAIABJREFUHIzn3D8yzmcRbJQslKZp4NIfmRZBQWy3sL9p&#10;2O2qtXykXYXdioxlWRYu555pvqzQ8gljM9tdw4fvRCisyg1l0WFNTVm0FFVHXVQsk0ddF+dJnBME&#10;EQlSkg2otdUqhhRirUVKPELMfH6cWObAPC/M/itIvR8a+rlh8T3H4xMvp8Pqtmho6g27bUnGoVXJ&#10;PHmm+ULwM8s4MYzn1+bUm90dRalWx5YUSVmnmaYR62q0m3BFRVU0FK6ibjbU3Yaq7DBYjC5Z5sj5&#10;MgISTbucZ66lCeM84KqCbm2h7ZoaYyw5zqS4LkaXgFITKUfauqRtbjBa4Pez11S1JaaRxStCkCh7&#10;iDOuttzXt7KBrQQ2PnqB0xubMaZAO4vWK8NoWvAhM3tFzuDDzOHxzDJn2mZHWZb0lxPz3EOWMpe7&#10;u7fURYlrSnKraZoG7z2Hw4EQFhIi4Go0PkV5pimHKQwZzSYqUlYYW6JVgVYGqwzRZKwp8F6YxEbJ&#10;dCx7castk8fPozidbaZxlbQypsA098xzT8qJri3IeZa4nrNsupLZL0Qv3Gqyxi+Zy1mJA7yoJXqb&#10;JTfpvbRUayWtv5fzxLLIZnuY5fcxLRhk41yVUghhbIGzhq5rqOqCuq6pm05iW8rw9PTM8fzIxb+A&#10;FbE75ZmiNGjlKFyD0dWK6Gipyh2Fa9E4FBaFw6hM4aDtSqpKWiUPx2fO5+PKWjT0w5FlmUgpcv+u&#10;4u2HRhyhy4SPnofzGZ9EmCobYeAqlYVvFjWDH8iFQ6WCYm2vVlrhrJboc7lBsXA4XBiHgXHq8THi&#10;F8vl/MgwTMzzwjgFptHjl0xdt+hiT9VqUJ6YptUlqKgKS106UlOzLAG1zxitOTy/cDqdYN2AGQ2o&#10;/7g5fOWDfbPR+89iZa+bOSCtwHxxDMrvpQ1AGobRBmXcazusMWYVxRbGeSDlteU2Q1s3vL17y675&#10;B5/9xHyB0YAxI0qNsu5c3wAKO6P0LDiaDj58kDIlbUqSlzKfrFjZfgptHcYWKG3ISAttXDmGr04a&#10;BZpESgqlxNkkcUuFtTKsed2wI3w2+emlRAFW5m66inxJmM45ka0lr42UWilS9ugs0V+7mhUykXke&#10;xUG1vlaymf4K+b/+qqqK/X5PiJHn52dSksFEXBltMaevx3QtLDFZzgkQZ5XOkENEG4N2wkgKPkn5&#10;ZdaURcM8e2k0NY6mbkWMXAsLcvav/0ZRFGvj8Co0BOF9lpWINXXd4pwjh0j2EaOytOAqyDmhSej8&#10;lYOIUaQUmf1CFb8WZCTFGhVOa0xbGI9ap9Wx9FXEuEZrU0rfFJrE1VSjmP2yNliLqWa77djv9+uj&#10;VBh+Xd1QOkf0E9FPK/U8Yl2CtKxmE2mCTiqglcaYDFzjv6CtwhUFdVGzzBEfoFrU6hiU4zz7RUqM&#10;8nV/VWC0DC9SzGQlDtFrlFe9pm//o5AtBh1xgShlUCqt145eSdOanCGSCDGQfMBYjcsGSIQs50Qm&#10;SSR9PZ9ylOZXYwxrqhhtNW6NvaNZhyoVWSlA0C5VJamNae7J0VO6hjl4LqMMPbRWVHWBdZoYgpR8&#10;VIab2y2bfSuvZ8yUhZHSOFfQbRoUhjl45mUGLeahK4pF7jfuVdia5/lVPDNGY43COU3ppOxj8Z5p&#10;Hkirw3DwC64MKEoR/nLAmetwqUGbgpgccVGkDDF6Fu8JiyIsBqcVOWucdjKwnv3rMfr2HitxYWFw&#10;ZuJ6/nwVYL89vq8Cm1Zi7lC/jwR/67y+im/ffv71/v7twOP699/GgaXRN/3u635lEv5e3PtaIvN7&#10;kfHbz/1PHYDjKHn7zWZHU28I8YnTcW3Sc55hyvR9z1/+8u/8/deF2zv4w59uKasGWxjOlzNlCdtt&#10;TVF1pDwRkrj44ggxezbdekNCYsR1qdl0FW3bUhQ1p+czz089lx52nXCh6gKqsqKuWmIHh9NICBB8&#10;5HA4cVlFMTsd6PuJ82mURuKmZJwXUtTc3t4zjTPayEmtVUmKAsC9vd2y22aqopLGt/BCCDCMZ8Zx&#10;5HwRBlLbyUbleqC8j/SXhLFSyjBOmRQMl4vnyyf45e/ioOq6B77/fssffv6OFM8cXw7MeOpa0VSN&#10;RC9KzTiPGOPYbg0panKyonJHT44zrqwpyyysxQJubm9p2gvazJQVTP2FGBTHlxkfpJ31zVtAWeY5&#10;MPQwXSKKkboomFxiIRBGEUU2O3j3XlHYjs8PF5YQaDuxlb+cA1OAIq6uHgNaZ5Y4MgwXxgGenmG/&#10;P/P2jbQ51iU8R/AzmC1kFqytpBXKababG+r6jvnXM59+g36B3S3S3rMs4OUckSbaTIgz0zKyJNjv&#10;4O37dygSw/hFJifakZRiSZ45SkNlSJFpnHh56ak76CdQJLRTxDmz+AmtLUWxLmQ0dBvFZluAnbm9&#10;gz//yz1lWfPrL595fLjw17+I2PDd+xGVA+SewsGsE84OdA28fwt/+gn+y58+oA18/tzTVJ5NVzOP&#10;Z84XT7tpcMawTPD0RRxjl7XQ5XYvBSG/fpRzb9da2sZyOs+cTwuPDyKCbTqLQhGiwlrFEjLKissx&#10;RcXzU8/SWm5vWura4pwnzCcpDTEG5wpmv3B4ufDxY+LwLALk/b04Nau6oChmilKTU0Hwwq9rFK/u&#10;4BglxNZ1DcM0iZtVS+TSKSgrATBrq3GVXG/LMtMfHxgHrsV2lMa/tpMq5OdOaZAIEyK0VGvLsbMw&#10;zwshLvKz6BGDYAmSBxJE31OU4gzNK0u06aCrSqYhcz4tpFBhjMXoC4cTfPcD1OWWKWWciaTCcDpN&#10;/PrriZcDoAbmUbicxrLG/oVt9zSC/5earnnHspxZpo8cnoVxWXagF4ly6+zl4Z4CSjkSmdmLYypG&#10;+TmdA7AorVAaYk4sAeYzYBfa3ULTWqYZwgTTZPjl1wGV4eHvkAZQC/z228Ld7QmSY793aCZQHmMS&#10;ZRkpSiUOzZA4nqEJkaIy6Ayn0+pE3kPWVhg7xYxrClrToX1iWAaGUSaLi88UJdhCkWLmclzF0QQ/&#10;/3BHjBuyMcxzyePjwMMTPB5E5N7fCO/TBki2Y5kLnp9mjsORCGxvE630IrDdt2iXOR1HtFVsbg1b&#10;lfE+QRAelzEiWJZ1idKapCJ+SiQVUMZhjEwdL+eBrKBpK4kP2rXdNMrk8hoDTjGvZQE9w5AIQY7T&#10;OK74iUL4mPf7mt3tDZtNS7tpadqKsAoMx5eew+HI4eUgxU1RPu9mV7PZbbm731FWFc625KyZRgH2&#10;f/z4kY8fP3M+C+7BWrjZ33B784G62qIoCdGRkyYlAbrV1YaubslJcTw9r5uGifNpRqtA3QhsnKwp&#10;y4qm7jBWHD4pSTsmgCvFsXc+HxEQt2walDL008Q0LQI/HgJWCd6hrOD2tuXDd7e8fbOjLJUUi0ye&#10;l+cTl0skBjlv+4uI+q4QQdk5KKy8Lvvtju1mT6FL5mnh1+OvsujJEjcaTxdOpxPLsqC0DIhQ8ryo&#10;axGD5iXQ9+JgLGvoupqffvwD+5stCfk6yxwZhzMvx9O6mAKlZSJfVvWr0yQnWeSVlaGuCsqilnIQ&#10;IuM0MA0jyYtAD9fWyYIYBNIeY8Joj3MLzspiOEXNMnu89xyPR4Z5YpoCMUhETmtN0zW0Xcnh8MQ4&#10;9QzzgHOO3faOnCxlIRtYYy0PD088v3wh50jhNMZm9vs7fth8R1Npqlr4btN8YZoGYlpwVtHUhpRL&#10;mq6jqTsRKnW5MndKjCl5+PjIb7994unpZW1qLUTI7gd89HS7jv3Nlrv9DW3bUroC64Rhm1kwOqCt&#10;x9oFVyTKYnWGxCTTf1cxjAdCXGjqgFK1AMJ3Nbf398JiysIFUrai7grOF8s0X4DMy8vLGlULDNNM&#10;zJqq3GJMSwwTx6NnHAKXUhh4L8+PxDjT1MIl6tpIXcni3RpL5RoUM0Y7spFGWwkVmtV5k7BWYZWj&#10;sAZrxL2To8bHQEpxbRyMpBjpLxf8CGcVUVncatZa8IkYPN2mw9iaui7FeUFkmnpCXFAq46xmHAcg&#10;sdlsxHUa48qo9Nze3onrNOSVQ9lSFBVkKwL76mK5bkr6y0g/nNGqoNks2DIxzCdp3LaKunIURotg&#10;rKDd7V+h/qasybpiXDyPLxO/fHxkCs8UjRLBzzha11AWG5xtULli093StXfstx9omxusEpZ1Xje5&#10;hfN0razPT6dnUnQYVZGVbOit1czLhZhEXMw50g8jIV3vaY4wBHGiJylHwUgqwxYFcw85r8erqCis&#10;tJQ3RYNzFpJE7f1SktOM4tp0GTkfn7BlhXOalOUZUVWG7XbL7d2G/c2GImmIwqVSSmELaTTPRjZr&#10;u25H8J7T4SjunZReAe+ywfxGIOI/CoBXkPw/i4LX/chVnPr6vq9fQza2ev2+zIqyKMlZHK7ee4bh&#10;gitYXXaJui55c3fPbrOF+AU85EWGVcT1zQEWMDBflccVE6VyhdFSaJVXB1ZO6yJbG7Qp0cauayC5&#10;D/CNW+X38bUsvLO1gUqbhLHCAMzIM+T6fUt4EpSSBimVr5v2b1w5q5vNhkC0FmfNysURt9S1rTel&#10;QIzitnKFWTfS6jUdABBDZpkD+500uD8fXjgej9i1AX1ez4frOtcgLbJGafLKKtNIuYrEZSVSK5HN&#10;vApiGWOknXzopXSkabeURbU+q7UM5mcRxGP0GK3XBI40GDtnsU6hdcY6tSJ+EtMs9wFjrufSKrQq&#10;xN1oFdYZ0upWDUHOF/tN3PF6zxThNAEi1JrVyJBzfBXBtLZSoJHza6QUkzBGsXiPUlI+gXLs93vK&#10;sqAfpESiKAqatkKpxLyMpDXma03GanmtUJ6yFjRLRsq6XGEoXIlWJXHFNhjNio/M69dx69pGvo95&#10;FFazVYbCSkmoUmbV069uP1kXxBR+52D9Vlh5denq3ws819imvE/hY3gdIIbg0R5i1CgDMS1rtDbL&#10;GtV8FaDSNUKqRFtx2oFZOYRGU6JJWbEEOZ6sMV3rHOMkrlrnHNN8YRxH5nmmrOzK7IeQPDHJ33Vd&#10;Q9vWhCCMIJcNOgsvu2kauZdMoiO5Uu6zdV3TNA2bbotzYtpalkmGIEC1sjNzEiSLsJqlHGya5BgX&#10;RcHxeKRtt5TVjpzEaWp0ReFKjC1ZFkWKrK5DcZzmLGzVEBJZTYDCK0mGqqx+dzzSej++Hq9vizu+&#10;dc39jrt6vQevYq7RX2O83wp114+9fvw/C3DfuvH+2cV3XU/+M9vv22tPa/0aMb7+3VW0/Gfh8p8H&#10;Sa8C4OePCG8j/0LbbMkZHr7ApwQ/fOd5ejzx+cszp8uC0vD8At3TkR9+fEvVllh3ph/gdJmp+pJu&#10;60R8WhbaVq4ZpaXt9uV55nyCf/kz/PyHH7nZbPBL5ngY+Pe/yUPkh/eG+/s9YRGgrFKau7s3GHtm&#10;nme2N3uWZeKXXyc+fYLbN5n7Nwu2cJwvnukwU9ei6h+OJ3777SQg+hKajTCddrsd7WbD5XSg24rg&#10;tl1dLbZaaAtw1bXNU2Dd2iWGWbKZOcvHvjyLG3KZI8+P42tj4lUw3LQ1+60sTpflxOUiVt6mFbfG&#10;MEtT8jCMbLobyJZxnikp6ceBLw8D2gpv4vYOtHY4G8hJE6LEe2P0LOORphIB6eef4X/93/5l3bD+&#10;leMLIhiMcHlZ8APc7OCn70ru3xS8+ZC4ud9xfFY8nx+xCyhG9FlYNDd30qY8nqTUJKQz1jWUlcY5&#10;uKvh+DTxf/zv/ydtZ9lu3cpWkNf87lY2tpfsucyeL5+eeHkI/PqPA5cjzIA6waAXjJUoojCaeK0j&#10;t07x48+Zt/c1xpWopHjz9o5h6NGupt3UwELhItu9YZxnHp+lJRegaSzLIjXwxsqN1YeFulX8z/+L&#10;JWZoNwZjPe0W7u5rmiYwjc88Pz1zOoggfXcji4jL+Uhmkod0zPzxp5afvxcB1+ka7wf6YaBpND/+&#10;9EdiXvj1069oq7m/v2dZTqQI797CdFE8PWuxVkcYjrCpREAKo+Fvf/nE0/PM4UXcRior/OwgN0S/&#10;AFEWyuvNaJ6k4aNrCupqiyss59MnYoCuhdlnPn95hrzw9Ow5X6RZ+/auYrsxaB1YZnGKeJ+4328A&#10;Rd9rTueBrGHTtah8yzhZxqBRZeTlKFPBqoHdHqraMXuJqHfVDUa1WB253RvO+kJYMoaR7BMf3hms&#10;jSJ67hVd3fHyeKZrhIm2beH771q+/+4NPh54fDwIODqJcOgs/Pij/LnvR6q25o9/umV3fGaaoK0r&#10;KvceP5ccy3GN9vW0HWw38OH79+RU8G9//Tu7fUPVbHh6OhG9rBW8l4W1VhC9OFiSg8vpgTlEfvn7&#10;kT9/abBVQ9O0WNdLHDvJMbtMEJcDTWsoiMwxErIszkPSEBI6S0OVTwsxiqDSdSX9SZrArYFpPEGq&#10;0MmisuXlMfPLbyK25wFKZB3WNplPn0asnfChoLQGVwZsDYUJVN3AZRg4HOF8AWUST89nog8S+5H9&#10;Kd3uliUGkp45Tgt+Gci6ZM6ZS4w4W6OKAl04LsPA80uP93K/8BE+P0wU7kDhFH//xwuXAaoOygX6&#10;ALa2WBNk87CJFF1m8fPrMfUWqpt18EBiEws+UBLTzOwHpgnunCFSs/x64eCFR1qUMIckjfbOURcl&#10;bVOhtWU4j/jFUtUdddOQkzirlmVYF93ykL2cZ45H2dSMo4jeZSlDgNsbmaRXVcUff/pZFqOlAK6X&#10;sHB8OfNyeOJ0OjGOPZdL4HyEroE//PiGDx8+cLO7ZbPryASO5wOHl56+nxmHhf4yMs+ept5TlbLx&#10;N7qgrjbc3nxgGiO//vKF8yWRc01/CRSu4Xb7jtub98KnPPzK549PjNNp5a5mlPKUzmBLh87CRakK&#10;2Sj4xWPQtG1L3bXScBgSXdfRdS3KyOJ76hf6J9AN3N4auvaGui65vdvx7v0NN/uKmCaeXz5zOD7y&#10;8eOBYZBhU07SWL3ZWO5u36F0ZJqPKJ1x2lCVDXXZsCyBX55/YRgmHj8emecViWBl3+nXsqGYwNXi&#10;Wn773oo77TLSDyIm3t/DT394x3bbYYzh8HLiMg4Ma1Pjsiz040RRW7qmomnEuV2UlnmeOJ16Ab3b&#10;ijdvosDKLwG/CEcxhoxflvX5LszHttmw3Urpg6tK5tlLSYAqSAn8Iu7AxUeWxTPHhWEayFlT1jVu&#10;jWhprZnGiSVkYtY0tbQa77a3q8AIPkaYZj7++onHxy/c3G5499MPfPjwlqq2zMuFcbow9h7nFNFb&#10;LueFeR5xhcHoiv1uQ7vpUMpIXFwnnNO8vBx5fDhwOJzpLyNhSSx5ZuiPHI9HAWRXDlMUQM/cB3L+&#10;TE6JorBsu4q6sbx9s6eyjsJZtPYs85klXMhpJquE9gFjC/KS1lbNAqMrjGuJyWNsQRCgJxqJ+3a7&#10;mjoayJnUNvS98OyE42TWuGOJrmrq2jFPifNBXG9d07LdvqMuJfZjTcV4nmQxbg3TKK3BYUkczxfa&#10;toEkHKUUFN5HQhiFQ6VABQUps0wz4zARQuKkBMQuEbRADAllkxQ/GUWhDe2mxZUl2/0tdSuxq5Ti&#10;Wnw3YI2mKCRqKMytr0KPcoq7nbi5FIZxnFdXmCIGcKrClg3BxzUt41HKok3GWcemrbm5qVBuZsqP&#10;mDEx9eJKa6sapTPTMHK5XDjPge1mz81NQ/aOfgw8PR/5/GXgdIGq2RGDZ4qWnGR9suhA4SLWZOK8&#10;ECePzQGTFEXp0Koi+CwOxjpzDOK8PZ+PzMu0lodIC+c8ey59zzCeiXFez+leSjgsXJY1teE0hgKi&#10;IipNYWqqYsf97obd5i3b+haysNWK0kJMzMsFv4wUzvHm7p79fiuuixxQRpwsm92NiELZSPmYKSmL&#10;Glc2pLzgw7RGJSFFibxWocJqYezFdTJ5dZJbtTqoEMFj8gvGfhWWrhu1K+xdOFtff327Eb1uXr+N&#10;iL220hqzin0rVH5lyhVWmKopDBKNJ7D4Sc6z2XM59bR1yc8//Mhf/vI3HqZAlj203Hyvgl9AFu96&#10;fXOC6Hh8OEEu6TY3nM4T/RCoyoQ2BUVlITuMqwkhM557qrJ4/f6VEt64UteyE+FOKiXPD+Hv2tXh&#10;6fHBE1LG2QJnHLA2eKKlnCcmjNJYbTCFXuNxnmnoyTFQ6BZnpfU5Z8U4ShQ1Rk+KMtQpQ8nt7e1r&#10;S2phCy6XnsvlQtu23NzdMi2CTwhBWkuvKJFIXMWa9LXNOAp1zCj5XsYw0zU10yzPpNviFqctyUcy&#10;GlM4KRUxhs1mQ4iCIglBjmuYvQg4y4DSYKwl44lJ0AUaRVmVMuh0CdTCMM6MQ78y/xTFKgLGlMg6&#10;rg3AsCwTzur1HItcLhdilPuOtRIftVYToid5YUEbI1Ft7xdS9KswIa7GZRFUk3NOYqVNJSeTimSV&#10;KeuCql6NRecjp/Mzj18+8/btLbvdVhx/q1PUWUV3f0MKokvowlEiQk4ki8MuQ8iewjrKRvAMcx85&#10;9yfmIRCyuMjneWYeZPiZgohE2Rm0dVKs9Br7VOuFsN6HkYGEzldu9FX8Q+4JZOKKbNLakgikGAlX&#10;3EmEEAO20IQYGaaVjVhsMBpCzMw+0nU1ZWWJSdyT2sl+cRpHcdm5knGcmOeJpq1Y/Mzx1BOzpiw2&#10;4mxLiXHscUmi1CCDgMvlIiklK8KROAANz08HYo7cv7vHFML/M1YQA84ZSisC3jD0q8tPU1Ul2/2O&#10;0+nE6XSiLEt++uknUg7iOB8GCq3YbrdUa9mqMLJFhFc6i+ajt8yzND5vt3sUVhyD2kn5lCqFFz0H&#10;fLCERa3D7kT2muQNKkuc3gIqJ/w8EVTEWUEgKGQQ7EnEJNdm5ir061dHrHPF6732GtGVP6/NzmnE&#10;5fSKVXhFD6yfc72Hf8v0+1bISz684kaMMa8oItmTLOs1Js+Aa8vvP7sJrzH937EFv3H9XYXB6/Pj&#10;2+eMfXiQDZsxCXLPtnP84Y+ex0d4OoArH+hHL0OeNd4lJGRpIZoXGM7wbBfKdqDudhhbEcLAy0FE&#10;B6MmFiuRqcJC6Qqh8vnA4eGFl+czOcv34Zw06l2bkpqme304fJ1qGZpGnGPdBppGGt6M9SwzLF6s&#10;4SYpphFejuISsjay2428fTfRtg0xzfi4oF2mrIRhZWyiqxuZ9pWOZRlXuKW8cEVZ0DpDCJ45BB4+&#10;e0KIDH0mrLG47RZ2XSvutTHSDy+M/fhqnZ/mnrLS7HYtD48HDofEPD3RtTuMKcg6SMtNSgK5Lh2N&#10;UvjgMXZhs9NkY1gmRUq1RDO/O/PmBv71Xzv+5c87fvt4YLcRDlddrlOAmAkzFAbubyq+/27D9nai&#10;3RScj6MUOBSw72qscsyLxKC1limgW9m95EyOihzkdQ3Twi7BbqvYbQpK5xlH2Yg3pcD6X5YLn35L&#10;HJ56cv6VZTT4SWK/cXVWzTOM4uLGaTgfL9zta7abPcGPBK/49PGFEIRtNc0LhTN89/6e290fiMuZ&#10;pkzM01lKADJstxZbtKSsqU49y7zIOWhF0dnd1izBr6UDMp3adY6ikE3xfgOHEmIp/Ly2lXhcP0yE&#10;RcSppgwrV0szTxND3+N05vZ2R1UqjucJZzRN22GVZhkXNHJc/vVff+DjbyOfPj1yOIlV/eZW0XVb&#10;piXxt38TgV0h4mgKhjllskqv1eVmfeikIJsAUuZ0nsi/PrLblhgD27ajqmUqN05J2pYs/PjTnpAc&#10;aYGYZ3JWKKPwIdD3mVJPdN2W7fYG7ezKJupxukK7hqZyvNE1wx86xkWaw9Fri3Dv8cvCNGa2ndjQ&#10;g48SfzAJlRIpQqEVXVdjbOBm31HXNQ6Nikf8er42VaCuA1tnKctV2O0kOliXsGl/IoaOc+8pKoOp&#10;R4nnxMwwKBFYzvK2+EHYbzv46ectPiQ+f3zi4RFMMfC2M+xuRLBQQEqGYY4sEVKcGeeLLO6Icg1M&#10;kHA0TUdRlzRtT9VZykaDW2StnCGrSEyAjmg7YQtFHL9pBFyd06xCatc6Np3Chwm9uiBZeTXDGJhG&#10;OFxgs4VtJ4P5pGBOwtEcZk11Ucwu4VfHldLg54HLWe7b8wyXc2a8BKZByonU6gyepoJx8Tw8w8MT&#10;FKWn3bWYyjAnz+UyUFQ1/XHheB7kHt4qFp/5/ADQ07Y1N7sGU7RUbU8yNZUPuOBJ2pJsoC5BOcuS&#10;IsFIE3O1kePbdApblBAd8yRT8dImygzVJO5QZSzPI3w+ynXgbImylsVH2q7BGSXTfmCz0QKxLxqq&#10;WuGTEchyBq0t0zRxOkbO62tTVYKr2GwK9vtbtps9TdNQFNL8WBUCfz/1z5xOJy6XE5fhwvk80Pci&#10;GFoDb+8079+/57/8+V/Z7/cs08LlNLKEmefDmZfnE37JGFOy6W55c99QluUKl0+8PB8Zeo+fHzkd&#10;Jz59fGKcYdO+pal37HYiDD0+PPP4+MTpOJCiZp6EU2KaAmssyzxzOb9gbUHdOKyBlMRdEFJcW/Za&#10;EaCWmbZtJE7sJ15eXphn4bDevy95c/+O9+9+XCMesmD68vnAy+Eznz7/wsuL7BWdlVIro0sKm7jZ&#10;v+HD+x8oSkM/PDOMJ4bzhdPpwjFeRJg7R4YzDBdxCxuzPn/U1X0s+AklyKc1citcKGulSXyzE85Q&#10;CJ6Xlxf6aWQcRwHCrxseZRXeh5U/NDIvPdaxtjlKc7qzI84dyEmTkyMGgYJ7H3DGElMgxYxShZSf&#10;qCAQce9JaXV0BE/fT8SgqKuOtt3QtonNrhUnhi5ei8yMFl5oP5zZznvmuX9lSzlXo5D1lzS8ejab&#10;DW1b89337/n+/Ts224YQJ1JKHKYT3i9oHYhxxi+gVYk1jkQS9ppxLIvEG6MOjHomLDJ5LoqC7Yc9&#10;pRXXycOXJ4DXjVxhCoJP9H6U9VpVs+n2vHt7x3ZX07YW6zzWBrLqicoT4oiPCz4FalcyzQPBD3Lv&#10;ywUpGpagCB6adkPOoKyRYo6ywBjhbxXWUTWyYHZlwTQuTN6TsggoZE3Xbdh0DbtOuIIpBtq2pHSG&#10;ZQkcnkdAJunXeFok41e35ymWAAAgAElEQVRnzf39LcaZ19ih0QWFLVBGrZwlS+U0jVW01QarLEVd&#10;UZcOrTNKe1KaIEzEsKAzFM7RVDVF2WCrFmPlZwpxoYxpje8Ky0lrjdFmvb7y6vbzBK2J1rzGwFKU&#10;ONk4TvSXGeNEnbG2QBsnkP6UxKFayObv3A9c8onj8MJw6VEZxnqSe84iiAU/jPSj4jIq2iaQouJ8&#10;CWA67t/+mbpKLH6k7wf6fsTPAa0TVZkoi8zD5ZHdFpbJcahmMo4YFDlptA50bSKlYW0CH0lZikdi&#10;nPFh4tPnX4hpJmdhJErMsKAqHWXd0HRa1snG0bYdu/aGrtmzrd9Ql7dsmjdUbotTwiAzysprvYgj&#10;1BmNVsLXyeqri0lf+U9OOOXGFuSkWZbAPEXOlyNnPzGfDvL1bUlKwuNzrqQpO5xxTOMiiY+w4gGM&#10;RFhTFqeiU8XvIO/fbtquQtg/g+O//XV1in37Od9+HaW+llkZY4hxLbTwnhSk1EZZiUlKEZ4Ihzc3&#10;d/zw/nvOz//OOCPOv7D+XyGKnE7yZ6NAZ1JE3Lb9TPBKUAmuJkW9Ik4KyBbvV9C+0WvxSZJnlLk6&#10;HddCE7Lc+23GOY0rNFonMmE9H7w00xqNQlrLhecqzD3JqFyvkYS0CItIZJW0+5IThXWv5Rg5C9qC&#10;b5xa326u53lenyFxZXELY3McR3HjrAwupQzu6hj0nsDX46dyRmcxg1hjX108zlrCysMriuL1OF43&#10;7t57psUzjTNXFvi0+BUPI9d26aSNVcQGpPSvdKtrUkoaU57ITKA0RVmTWF1GXo5FJpGitCIbLcUe&#10;GUHfeO9fBc7rOXu9ZkhpvUYzZLGIXodZ1wGFMea1oRcVCXkkRLm2XaHW++DMNA/M88R+39G0pXz/&#10;eY0Na/k4pdchC2n9mVemIpqUIee1ZXq9n49jZJ4Cy5zleechhUxODrOeKwpNVqtYAuu9WL/iRVZf&#10;1et/Der/59oTRueVs/naFP7Nx2T0unaRf+tr+yuoqNHfONMwdkVffIOqUWo9/3qWMJO1XN/noYds&#10;KVxDziKmx+il0KewpCztwouPclycDJuUETFy8oKHyLmU+H6W/Zu49ZDjjWA2yiyicAiSenl4eGAY&#10;Bvb7vSDZhplp7XAoXP3quEzZS9ImB1IMK6tQHPdaW1KS8pC02o2lREr2QPKagNbNK2pFrv/1HCss&#10;yVhMLtDaoZIMaVCrMy8LSkSv+4L/7N56ve6uf2+tRVtx0nsvGs23zsGrSHgd5lyFt2+dd1cR8NUh&#10;+o3D71s34j+z+n7X5P6NM/GfXYbf/v4/Ox+vn/sqAN7dCIfo/fuS777/mbs33+G94b//91/4v/7v&#10;f+ev/8+AXy3eKBG33r59y2az4eHLUcqAZBBN30+MY0W9ERsy8jrjvbRB1hXsO7jd7Ql+4fPzC//2&#10;3z8zT/Llu1b4bNda8cXLlP5604WvlvjNxmFLL1MSawWsqiU+6pxaOQgl92+hqAYeHzIxy8YgZUU/&#10;jDirmJYgtnJjcUXAFTVtJy12zhr8AchxBaEGYjRQVSurZnWBUXBz1/EnFobTyG7fcHPbcDg88+tv&#10;j8IaKGG7FQhtTMLeKGu5yU+9TAPaRtgQ53Hk6Uk27UUJd289TSsOgqKUeE7dWPpzoB8UaZnEobaF&#10;n37sePvGMs+K9+8tyRcsS8PsF87nE2g53ru9oSoCdSNxyBgMMYjT7c3tPYUuOR4WqqqApAjlkbqG&#10;rtxT6S0mbFB+ZLqAaqFrFO/ebNluFTHJwzXGiFURHwJhTswDHA/iWLIqrmwnjVaylpgmz9CLmFFb&#10;jQqKFDR1uSGqgqfDkdNR3HNKO7TSwpapNmy3BWGxxOmFcZwxFu63cHN7h3E18yIn6um4rJGFjDGZ&#10;ojyTtDyQrYa6MrRlQaE1wWS2W3GY7Hbw3fea/bbhdLow9kCGWUNXz2w2DWTL03JknhcpldgUzOOJ&#10;w8sTIUJRWi6XnpeXi/C8akVRDWQzCbPxIOzN9+9/ZPGOv/71N/woQg2rdX0aArq40G0bmcj4tE4z&#10;pKgFlXEaRhLLMjIMI3UFKkksMsSI1o66dlincWVJmCL9NEBa6Loaa7forBkvR/5xPPPmreX27Y6y&#10;6Jj9wOkQOB2eGMcnbt/WbDZv+OGH7wnxBH858OXRcz5GDmvUL8WBMHoKB9YGnBErfg4SaW5bR1PL&#10;A6ipHF3jMLnBmYyKJ+YJtJlBvdB1Bd22BDW/lpV0TU1t9jw/ar6ce16eF0zt8Wu6ZBrg+DxyOFy4&#10;9FBv4Pvv4E9/drTVlr//7YV/+1vPl0cp1vihDbz7Tpxf2koZzDBHzFlKMby/EDI0G3j5CLOHmAOu&#10;tNgySTHOfUO3q3g8fKGsRcAoSokkagt+mZi9uNuMgaLItK3Fl6tDaIDDcuHt24ZKOcheWtdNoO0k&#10;gjzN8O49/Olfdnz/oSL4B+Y+sa3h/m3FZr/jchlE0IieooqUtRHHYIosk4jKOUjz8TzAcBJn1ekJ&#10;xvOGrB3z/EI/ilOwrC31zqC+QH+Cw/lZFvhk3n244/27e758/CtffvM8vcDx8kK3dbimQJc9ISVU&#10;odGlZskakwuMaViC49zLAsYWhrwuaHuUMP1C4ngUkaCsZCEyjbB9H6lqw/1tza+fRy4zEAvqco8h&#10;UbsSbSJaLyjtKRsrRU7MhLgwDj3zLMVXSknU/XKR39/cwP3dht1uz253Q1nUUlplS2JMTNPIp5ff&#10;CGHh0p95PhzohyCMwCADr+0G3r275f2bt9ze3rLbbZjHgY+/fOTz4wPnS09Wmqrs2O/u2G5vpVAC&#10;cXOM48DLy4HffvvE5TyjVSVlHV7hig2bzYbN9oam3jJPCy/PF15eXlgWWVwppWWxmCwqaebZczye&#10;sLYg55aUJvK6+IopMY8TfX+hKGWB//A4c3Ozoywd+11HUQhPaLvdUpXN6pgYmeeeSy9T+8NxYeyF&#10;77e9Ex7kzf6txEDmxH53x253Q1VbaYQnMl5GUppRaHEItJnCJCkis1CXFqsNV/Zc6QqK2hLiQLcp&#10;2WxaGSqYQEyR7a7k9nZH17UscSEsYXVRbHFF9boI7aeeEGdSClinsdaQ8RQ4rAk4GyjLmk23oyxr&#10;ctDoQuLQIlrMGKNfY5JluTLI/MyyRGJQwhtaMsErqqqjrluKosT7WXYZ2mJcSVE3WFMCmogHbYkh&#10;oXWxxqYcWhmcK3FWFtLLNNHW4qZ4+/YtbVsT08Ll7GVzEyEs8TXe5mxDXZc0bU1WIoAu3jNPkWUJ&#10;kORZvSyJcZzIAVxjcIVmHOPKRuxwxmLc182rWjcvNzc3fPfddyJE7irIC0s4sswnfBT2srYllTE4&#10;VaGtws8T58u4tsJK++08BSlcUIuwo41mnAr0KnpVVUVdVsL2CZlpnhmGQSLqcybHAqVqpgm69gaV&#10;xOmxzBM5eHyxTvJDoiwrqvXaFvZXxnYbMBJxUkoWzNYZylocBCBurxBFhLCmBGWwWhqxq9KgTYY8&#10;k+OE9z1hGYS7hZQyaFeRMPgU8UtYnX4Za8waQQzk6FEKcFqcF6XD+5W/OPZEL9B1V8r68Hh8ZhhG&#10;uu2em5s7Eou4eFxgnD1LHMhK0/c9H5/+wefjv9H7I36escbRNS1N1eK0Eyd6sUGbEmiI1EyL5zxk&#10;yBWbzYahvzCOBf1JM00WRaJsGrpyR13X7FsD6JWjOstrZAtcWeMKCGliHA70ff/qeuiHC30vXM/z&#10;+UjXddzc3nJ3d8fd3R37/Y6qqsgq8enp87rWzDhX0lYb2uaGTXNHU9/g1AZSJU77bCVimTSLX5in&#10;JPda5YUTbDVaK5KKhLAIimdeMGYmo1nmSN+PjIMX91CuaIsP0gCtDD4m/Jwwk4Ds66KGdKEpG5bg&#10;xVel8yvvTitxfRhn/0OETBkpjbhyoK7tv4nfv8U1AmyslkKQ62bPyJte76fSaA1+mpnHET+Ja9QV&#10;JVlnEVW0vDaFLbnZ3fLDdz/yj789EMOEXxIZK07UDGBXHcSDLdAukHJk8Zn+MuF9pqy3FFXHNMaV&#10;QWuIWb2W0lhjyEjhhNKyFlJr0lnpjE6gUqYoNGVlcYVCK7lOMjNKJ8qikiHQylzNOZKzxWRJxFjj&#10;XoVU7z1ZG/n3MsTgIXq8lc29RBVlGEDOOOfEpeVFlFcYpmlhGCZpw26kIGwYBnFSeY9ZHULXPahZ&#10;i0XydBU3MurqMkrrhjwErNFElRnHEaWUcCa1NNKHEFZO7MwwrfdJa1e3ZKKqnMRdiwKj+MZNqVYB&#10;UK8DLy/DqjzLmsiotXhB4rAo2UOrnLlqIa8t0qsoG4Jahz/m9XVVGjLSFi5ioCKnAErJoFRZgheR&#10;S2uNWzEVMiiLxOzRNq/trHm9VwykHHhzt6cspZ0uBsEiWGdwJmOUxMHlApBrRjh5ipCk5GGeZfAy&#10;jZGhD4QZctYQNTHJ95mTIB60FtMIWRxzIcVv3ITCh3uNbiKCpDZ25QAm1FV0/sZ1ldBIoQvfvImT&#10;Lq1Cl5SLJNAK6xy2EMFWKSOvh19I2lLbQtYnKq18QrtyC2VAm3JknqWRPYQZ5xTKJBHncyDlgDGK&#10;uq6Zl4mhH1hiICRxiuYEyyJlWFd2owjsgj9AZRH+YibntSgnSXS8LB05R56fXvjy5QsZ2Gw2LMsi&#10;BW0hUNcVu53cu1WOpOCZ5pnETIxennesYruyaOvWtTakaInRkJIiJzHbpGhWV5zBYFDGooxDUUC0&#10;5GSIyypdKSAbNBnyNyUcWe4Zq9VDrk8l7NGrwPa7yLu2aG1IKWNyen3/V07oV7fdq8ibr4Uh+rWE&#10;BL7Ge6/Ovms51PXjvxXsrh/zrUj5rQD4/xX1vb7vW9HwW46g/Z/+a8X+7pa3b95xf/+e/c0bLn3k&#10;4csLhRP2Ql6bPasS3n+/5cefvifmmcPhwDyLEBIjHA8JWz1zr1uM0ZRVWh9yUBSKpjTc3rSURcHz&#10;4xN//+uR45MIgx/ew/sPG6q6kFakMNP3F5lKjiPT5CkKx7JanbVRcgFEmcRP0yRCowFXyCQrJfj5&#10;5z8TA7x8OMli3WbOlwPn8yQlIB6Wi1iqm6ahbm5AW+bJc/E9h0MvtlhdoijQqkTrGq1EeCkLB7rk&#10;/Zvv+df/csPUj8Q0EPIzz4dHHh5YW43gZl/jygKdLKaQyElVVVTlTNVAVdXMs+fpYeLLF3nNt3sp&#10;YijLRFUV1E1NzophiCjtaSrLdPFYI86H4M+cz5/JaeTutsDqG4bJMY4j+31PUUX+8LOh6xKX/gl3&#10;aTBTYh48hYGyspATfu6J8ySbHTSVdbSlpjQO5sTSB5Ze3BldAz99v+e791v88sy8zJRVQU4lT48n&#10;4TGNsGmBd+LqmHqkWVeVLPMiJ5GHxsEff9zyX//HP9N0isvwRBhnTqcTj58nnp8gZth0ns22pKr2&#10;XM4elyNVYWQKOcqNdrNpJQLkhYUVwiBRAiP8NqVhma4XtwiApVHoFEl+RGfPrnO4nzzGWNr2Br8k&#10;pmliHuS6CKNErysrhQ/EeQWUQAgXHp6EI1c3rOUyzzw/yw3JmExML3QbYct8+N7SVHdst3d8+nQi&#10;55Fibcm8ltbYEtod3NxUhKiY+oLkM5fLwOkYIECoBAfhE6hZ2o/naaYfYL9HGsGsYQ6aL8+fWWY4&#10;H+XnqZued8seoy3DCKcXmP0L4zLTbCy2KnFF4OER/tt/g81u5I9//Dv393+EVBKDZe4XxkHYbMLl&#10;i3gfcQ7atczDGikCuNmBNfN63YBloLA31IWjvCsJE1xOkCMY1UsTdaXWhlKkYGiceH75d/72bxd+&#10;+y2SNOzvpSBmmCLTAKfV0XVzCz//2fKn/6Hk7v6ev/z3kb//Y+TTZymRWBZomhb3oeMf//7AskBd&#10;O5qtoewW+h6eDok4iyOpruWxsfiMj5moJDdsC0tZltS1wRVR3MHrNWoNpAJyBYUVnHHOoK2hLQpi&#10;GDiu3MV58mgT10cTbDq4e9Nye2u5uZtAV/zhDz/y/Y+WaUhcjg+0JXT7DUW1YZ4VUWWWtBBVpG02&#10;VDctiWf8MvL0IkJaXqDUBqqSaRy4HODjP564f7+lMAVOLcyzsIOqumC76xl6uAyZqoordybLhF4F&#10;fBS+X9aRqikwTvP55YXhJAUj2WoimX5Y0Moy+56+l1bYooLLCKfLwu2dY5sVVstrZLQ48oyWoZJf&#10;oK4826Zm04w8PMF5eKDpwJU1/flMUWacm9HW46os7NVl4nJZGAe59p2TY1MUUsbUNA3b7VYKLRoB&#10;HZ9OFxQjRVGuQtoz83QUxprWbNoaVE9ZJml6VXCz63jz5h1t23E4XPj0yxcul57z4cw4ywBru7vl&#10;/uY7bm7v0VieX458/vSJ55cXac2bRqZeps+lS5Tlhg/v3vPmzQ/U7R5UwTTKM9A5y/t33+FvJi6X&#10;M2Vp8HF4jYIVrnrduOw2O7zvydmvcSCEf5SDbLpqRwiesrLsdh1tV4hbenWSXPoTXx6OxCiL9mGc&#10;WLy8lu/fKtq1tff+/p79dkeMmRAiXbulqiQy3TQNi+8gJm5vb2nr1QG8tqOlq9PMSmQzLhLRc/8v&#10;XW/aHEmWXmc+d/E1PBbsqKyurmazSWpIkTPzQf//m0wa0ywix6RuUtNbVWUlkFgiwsPXu82H1wOJ&#10;KlJpBktLZCYCCN/uPe9zzsky8lwzu0GyoQwkHM4PQJDG520jVtWYkWKDzQuqsn7bXAUS89yLhWnJ&#10;nJKN/4RaAuAByVYrl43MHLEmhyXLLc/zJfB6JVaNJDk0kz9b9Aq6U4d3mnVzyfX1DZktORxaXvbP&#10;HE57+r5Hq4yyfCAGeYaB2AenaZAGxKaW55QykpmY50KiWnkuVFWFNpH2tGcYBob+RNd1i11Ly4IW&#10;2TwXZUae5fjoeN3vGaZ+KTuY5F49S0Nw349kuuDl9bMQgzEu1jMj4ebekNmcZrWmaTZiibu4kuO9&#10;rqXVNyh8yJYJll1oCrtEHQQOz0f2xwNt24kFqV5R1w1KG2wBqJmggKhx40JIA1W5Yl55MoTaHYaB&#10;YZ4XokGswLkVsaGNLToVRC9FB7K4zlit1pS5fvverbWEJILmWdCNKr7ZMbXWFJVQuYmwND5PCxGT&#10;k6KUjyglx24cBxQzCrGXvWW+xSW3yjlOs2eYZsZpWM4XjVmynmJyhNkJHZNlUqSWaWY3Lq2fE6dj&#10;yzgOlHXNdrsFFckqKYvLK0ScGAdOI5y6gZcXOd+6ruPz/pHD/IrOleTD5TV5tqLIG4qiIjc5280l&#10;ZdFQVQ0hZjyHPVo5nEv0XeLwkvA+Q6cLrnYlV5cbLq92rOsam8nPcjweOZxaEZyKfCG0NUYF5mGg&#10;6zoOh8NCpoXF+pTRrNb8+7/9D+x2O66vr7m4uGK9XqOU5uXlhc/Pnxnb/SLuJdKcY2KGwZIlRZoj&#10;Va4I3pEcKDVjjV5cEC3D2KFxJCas0djcLJbrifZ04DScqKqKrut43R9p2w43R7KsYL29YNfccLm1&#10;ZIXB5md6J2KUlB5YaxnaEWcDLgRCElFBR01IgSXdDv2OPjnbt84byfebvp8TKucN5Hs72Hv6RCmF&#10;4guR4pxjGoZ3BFsme6ogeZUpGkgWrSxVUbFdaPd5koKypAxzpolRKOcFqQS7EGc2UJYV6JyQlgKF&#10;5TVIcclaj4QoIhgEuR0kEVMEjtJooxbKy5BiIFuavpWKxCit9kpHIQNzg8IsjaPSCBxjhOiJUTLS&#10;zsMeEW7kGgshSDlWdEyTehM6iqIQ+GShJI3mjfYzxtDPAe8iq7piu93KMV7swTFG7M+OhVkW8JIJ&#10;u5R1LDmARmlYbLLGGPw04eYZu9nQ1Ctm7zi+7mWxgwzKjJHv9Zyx5kJchAU53m6W+3hMEZ0WMcqc&#10;iXeJr1JaBjnaSjagFB8I/SrCk1BpiYR3YrH9OY0komDARRGElA5CWOrFhr1kDauljOgcrSLiAwtN&#10;llBJrKXy9SPzNND1R2J0lGVOXVdAJEZHTEGa7q3GLLmD+VncTCJCxhgJCbyPBA+n04z3iXmEeUoY&#10;qrfIlhgM84AQyf694BPRGIwJ/5oMU0vrxkL+qZ9ekm+Cy5v4E8+E15c2ZTmW0ihrM0sIX8g1yRC2&#10;cj0oWfMLZBTIc7NkA04ykHobFC/FKwpcdKQUqFcl62aHsRZrQE9fSmKKMpci03lEKUNIEifivKft&#10;Bqpa1jV5saOq8uXYSvPzeR2ZlvuPDE3k/7dty/PzM9M0sd5sqKtmIVUz1k3BerOiKgoRtMceHyaU&#10;CjIoU4qoFERFSGcKMkNrQ0p6iYyQjgR0jtECeKVQopImU4swmAzeJbyLUswUZShllAi8WoHiSw5l&#10;Uj+9t7636sYY8c7/REDz3r9RnG9031tkwU8LP97nB56/9vnfvCf63uf1vbcPvxfqft4G/D8jws+/&#10;3heN/FuZhufXs7/85mt2FxfsdjuSSnz//R/5459/5B//6V/4/R8kqD0qyApRp9ebGq0jx7bl4fMg&#10;kwKzbGojgKKua7SxGD1zageyWrFp1lS5ghBpD0fa/YHnR9htJKvn1395z/1XF1g1Ms0tzvdMc6TI&#10;e2lcLZaQ7yXMU+soOQ55RYyRfvLMQQi2pBRudsyT5+IiolSB0QXBz7R9x9OzbFSuchgnxdOjBFFe&#10;Xu5o1tcMQ8fz6ytd17LfJzabgatdwXa75erqirquaduO2UWCOzKOJ0Lq2OyuWTcVh7ZlfzzhA1zd&#10;nO8K8PLSU1WBzbZaPhqGPrDewKrekGnDa39gHCVv6uISthciava9Z5qkeXea5rdWyO1GNmYqThSl&#10;BFE/PD5yPA1iPQwBW6y5vcgpyhuapuNym2FV4HAQG59SCnzFdn2Bso728MzDx5HXF1ChFbFmhJDB&#10;1L5ysg43duRW7If3t3B9panLidf+xNTPROUJXvP4kbfWzMKCWYtY1mnJDHl97UWwW+6rlxdwfbni&#10;q9sN1UrzfBj49OnA68tAexQxywdprG2i4T//p/8GwNd38A9/+xWX66V4PcqD++npidMw0ndyfjYl&#10;rGqLwTM72ZaUlVAm1ijK3KDjTPQRk2DdVKxXDSFqZp8WskYW+m0L91fSXFnkOcPQkoJQfCaDaT4y&#10;zUIsbbagtITTpwT1SqaOeS0bK0ojWQTKEf0rSp1Yb+DrX8L2BooaLq4r1peXrLYbnAt8fujYP2iS&#10;KzmWJ2J84HQUW4Zfzjm/YNtJi1tjmhTHdmYYFeM08PAi7/10kpvj8TIKNabl/Y5J3vPHxx57hOv7&#10;nLq+oNm+og38j38RQnF38QeGIePlWcQuqw3RSn5dbsWqf30NH+4NN7cV1s7Mw4wbQKso4psTy7hb&#10;HylWFVWR8eGrguNKrGvbLWw2EmY8jDCchLKax8TDw4HXA+hM7llXd7C+LOmHmYcfHc/PQt/9zd98&#10;w9//r78hqlf++C+P/ON/bXn8aGhbsQ+ejuDnCy42a9bNZz5/AmsC692GVaXwvkWpATeLwFpUMrnu&#10;50g/i4gA0HU9IQntktklCypCnEFpTZ0XFBrcFBmmiXGCtp/ILWil2WwuuL9b07VHsczFgQQ0gC1y&#10;6qrG5DUvjx3dsefpk8I5KQLKbcaMYUyJYrvFTROHp0f6I1TlxPXdPb+uCqrqwP/1X57xg9zjm1VG&#10;tr6gPQCu5/HHR+o6kWtFbqTwR6lXVtuKLClyK03HdZMzzzPPLy8MwwvBiV3++lJE0rIwsphb5Twf&#10;pGTEGEjJMfQLIRqRrMMo612tpfV3nxxWa9ZrzXoFzUpxc70lt9D3I58fRvwcKPMt25VjHlt+fPQU&#10;zY9cXDUoPVNUgWxpMjJLNIFfzmsNNI2lrpo3m4eIS2JdeXh4EEucg3n2rOo1l5dXnIOG86xkt15T&#10;NyuGsSd9/kzbthCkSSxFS3caOe0HXp73uNGR5zlNfcHN1Yr19gpjC1TSPD0cefz0yPcff+DzQ093&#10;knOrXsHNdUm92hBmjdIFdVlRFhkXF1umOZICqGbFqr5gs9kyTRMvL89snwv2h88437NqCorMSvmC&#10;MdSrnHk+oaJbShZkc4CO5IWlqCzGaJkYe8exbZecGgkpPh5aDsdBWh6TZHKtS9hut9zeXnNxccG6&#10;rkRILQpiWjJYynwp9ZjIbUFV5My7K4pCSLYsy7DaLO3dixWPZcHkw7JR0Qst4nF+wvtpCYmPaCM5&#10;dlmp31rnjMnIy5qqbDCmIHhZaOXFFXHJapINslD95+ZhrfWSh7hMYHXE2oxMZ7LBaqQUYFU3S9yA&#10;WCHPG/k8zzmlQabkpdCBx/aV5+dnuqHHuYl+7JinhHevtIeBeZKQcyEtm7egcgkEl4ZnrS0xzYz9&#10;geBnpjGjPRr6vn/bZHg/U9Ulm82GpqmJybHfvzDNA8dTS9+f2LcHnJveFrZ+8hyPR/b7PadTIjh5&#10;Xkn+pUUpaUssrAhov/r2r7i9ueXu7ivWzWbJxhRng3Mjbh7xQQgHHwLj3NP1LxzbJ8nu63rmSQpb&#10;jIFxFiFIGxENZzeSlEFhQWWkJKHbKIsxOauyBuR5nFcVNivIsoosk9bmadC4GTJds6pWixU2UJU5&#10;TdPgneT8nC2SLHY4ZZbQdLsIjLOcR9aYpVl0afkMmnF2zNPENM1vi3TnhPpTzGg1QfJovLglFRg0&#10;UUHXj0xORGeQfKU8X6gLLZa3LFdkhSEoz/HQ8vT0JMdxmvDzzH5/YL1u+Kvyr7i9v6csS0DjfMfh&#10;+Jl92zJPnmEaeX5+5XhqZTODoio3rDdbLi8v2TRrocVMTplJYcbFxSWreotWOfvjkcJUXF3cEkOC&#10;lHPRfENKmjI3XFxsub25oF4VRD8yjh1d31JVBRiJCPAx0A8HTvue4BwvD58Z+2GxFuZUVc393Vd8&#10;df81t7f33N7es1lvqesG5wLHw4nn52c+fXrh6emFpFYoqygyQ5WvaKqNnIf5BmsKrKpxYaIfRnyY&#10;ITpCHAhxJoWZhNgIrYK8FpFV24KiWhG1IgRHPwwcDiJSkxSrlcJqKU8ap44YNbl3ZKakqGpW5ZrC&#10;VhglWZ12yS5wIUB0rO8AACAASURBVBCXVgihXZZFGl8EuzMh8nPS4+cbty87PRZL3hcC8PxLKVEQ&#10;YoyE2S80zoT3EgthMyGu4jzjw0iKOVYbMlMRcvU2KLJ2JJLIipycDBedlELMkpGibCIpER0ub65Y&#10;bzew2BtDiBRFhSIyDAfmSYoNRIhNsFwHItqB1kruvUa+vxjikisXhWKKMzHNIhK+tc3KPUprxL4Q&#10;PD5ovA8YlWPOm3qlMGisloBmgZkSzguldG4tbZqGoxcaL8/NQpfKvS8EeZY0zYZmtVmAg+Et6+v9&#10;B4BOkGlDtBaiDAa1FsGCFHDTSJFbjLJ4N6AwrBuhZ4f9SNe1EgVSSnmNzUUkquqaqlqappVZhld+&#10;KVIQoEIpi14EGlA4LwKO/B1LYYcSASoGSEEEEm2IKhEjyIjynXU3s290aoxxqcUQd1WSWheUEtpT&#10;oZlHL9Zv1DIck3ZnloIXl8Q+fB6KtO2Bvu+pq4LNpnmznKaYMCgKK7ErcgilGdp7ETdDWq6tpAhB&#10;4UOUnFljsblGG0NuGoq8xqgcvOGUJvwYmMMy6HEJsIvgzdsHyJ8V78mu+OU6jELFodW/EmXOoo5z&#10;DufPNlEFaLTVb0MnozOUzUhKPhdjxGYGF0RwCymCl/NVWYNNGT55oopkZQ4qMncjSiWqVcl6u8Y7&#10;EZylqGXJ4kUoznEcl29QC0FLXNrBlyFYUWCM5A2GEHgriXmztSpQhhAc7anj6fmRrmupa2nGlvtZ&#10;xmplyJaymHNer59HjIWqKTDWSKZkUExjwC/0qLGWcYyM88w8KbzTKCw2g9xkWF1gi5oAzNHjQyI4&#10;yQL0Y8C5RJmtUFq+b23OdGuA5c/nCAK5X8r5JMVDIqBFvjTpxhgJLryt7bJMolqi+tIM/H4o8/5z&#10;7+/L7+2/7+3F53Koc+zAz+3i7y3D5z9/seHzk+fDz1/zLAC+HxgB2Ofnz5KpYhT9MPGn73/gj398&#10;Zr8X4UJpyTFaNQ2RxDie+PzyQNu+Mk5C5gjtxFtwbllWzG7mcBhQUTKZ6rrG4PBzh8NjFztxlkGz&#10;toslEQor2Ow0BooSZich8fUqp66LpX7cEsk59U5aYPz5TYSylGkmSVTg5+dXutax37f0/cDoRUC6&#10;uob7+2tO7UjbCcVW1zVFkdF1ntmPTE6oi5gAG6jWOetNLdOa/cQwHtldr3l+fqbtHvn8nDAKDsfP&#10;tKcjCREtSJZphK7zjNOIyTTNlGOHJdRTy8Hr+pMUnWzg6kZzf3+LzQ3H9sCnzyf6DpTucW6htSrY&#10;H16YZshKS9M0aANdd+T1kDh20HYTZTNxe3nL7d2a3ARC6EhO3l9wwEBRFOy2GV6NDIsnu65kYZ4t&#10;lIGIvE8YPXNzZcntRL3T7C5zdhdQZBPbjSXXibE3uDHw4caANkQVBLlOFVrvKOwdxlzw3feP9P3I&#10;2B8JceTyouHXv/mKq4uSqCfqMWL0SGblvVyv5cSt6i0XFxcc9g+cTgPzCN6ZZWGuCCTGfuLUJ4ZR&#10;LLJlCUWuyIwiTCJqVjWsS0VRZEIVGXBOaj7zrCYFxewip25inBLK5GyaNSmdUGnm5ga2651cuF7e&#10;07KSh0ZELIA6h+2uYQqKVTODlYZrHwMxemL0GJORaUWMAyE68nzm4hJ21wqVVUxO49EUtYE48/T0&#10;zA8/7JkPK3KzhZgospIx66Ut258vfNhd5NzeXlAUkbF74fFRbr4hQHtcBEIvhRvaLDcQFVF2EW1z&#10;obkOr+DSzM1dxeXFDX/3dy9URWB28PEHaE+OFEBnijyTBtvtDq6v4OZec31jub+tuLzM0Uoz9A6z&#10;1lilGUYpjqkryE0khZ6oDbtdTl06QohUpaGuZOOfHMQMyrzB5wY3tygdhSCrwRTSvrve7Iih5XSc&#10;mEfJSnr+PPLw+Jn/+v9+5MdPME8ZMQqK//QEP35sudhdcX9/zz//9hOfHyec72kuNhijWW/kHtS1&#10;njjKlO51P2OLEyHK4uj5ZcQcHM4H1luoa43RmugUvVMENzHPkacnOU+UWaZ9HgoT+eq+o/iwA1PK&#10;5nJpxz52MH3ck8K4WPwcP/4w8/yUEdOIAvaNox9euL5y3N3cMvUzL4fE4w8Qw8Cqbrm7XfMXv7rj&#10;8PJCu0/ME2zrmlV5SXvS9HNP0UCRn9iuI9sGnp7g8AzTKEULrgOnhayIUQQ1N8pQ5/JO8kfHAdr2&#10;IPbJJPfT8/Nnns8nqVB3ETju5dwtZCDNEKArJ6xehHYDZabIjCXaiEojfhxQhWe3qbjYtrQjVA00&#10;G0NVr8iKsNi4JjCQlYosl0ZWq2rsEgS9P7wspLksslNKjMPMPFuxryw0QVEUnPO0whSXXDjD2AeO&#10;h4nX10BKkGVRWlCZyE3GZnXN9n5HXTfoJAtAZTLGcebp82e+//4jD5+e6ToJ4S4refZ+8809f/3X&#10;f01ZNnz68YnjQeIw2ral2Q3kxYqqWEHKyOwKo6XF11gZxvnQ4LxmvalYr2pgoRHwZDoQk7QlZrli&#10;1RSUq4y8MCgTcUFKLobTgfb0zDDNWJPLolbJ4j0v7FvDZJlX73IEJT8ry4SqyPKSZiHZxqHDIs0g&#10;eXYOFpe8obY9kKI0BJ7tlqTz1FXorEwbYgoURbbkZsaFIgnMYaTtJ8KL2CmSViLy9CPWdEKKLPEk&#10;4R3p530gLaJuymXzeTzuOR6PpBCXDWKOVtlCLWgh3Jxa8gJHDvuWYRgWS7nm1D4z9PNSUHKgbVtO&#10;bY9Shs224bq6oHyu6E4zfTczj2KBqaqKVVOx3TZcXO7Y7TYYo5hn2eSN44noDfPcLgRnjg+aaRY3&#10;g9aaEAPD0FFVGc1asoBm1xPihJ9lzbFaVWhTodRSVjaMZLlYw8rqxI8/OLyXNZBswCWUf3dX8PUv&#10;bvj6F7eLe+R6sa5LmPY0TXT9gdeXB6b5SDe80J4e6cdnZteKfQioyoaqsGT50iZp5TjKszGgrJAy&#10;NsuxpkaRY21BVW9oVg1lkaOUoqirRTRtkNbbCqNL/CrDT1Dmay52l1RFwTxPYlUtMlJSby2a4yQ5&#10;Sd77peHvi10x8iXAO573fTrRDwPDPNG3A23XkZI4U7JcY5THuRPBd8QwQHLkxlAWBWUuWY+Zrcjy&#10;mmb1ZREvNjeh55Ra2srLjGHoeHk+sH9tOZ0mUPLM/+p+xYcPH/jFt7+kKAomNxN8wqdIN468HvaS&#10;n6o0ymiq1YrVak1Vr1ltbtisL9ntdlRliU5xAbs0mc6oihUmWYZ+ot33qKS5v7ll3WxIqiAzG0IA&#10;Q6IoLUWumeeB/csT+/0z/XDCuYHJi7XscJLrafaewhbgNE0t8QjX17dst1u22wsuLi7YrHd0XY+i&#10;oj8lnp9f+fjxk1yPSbHbfsXu4vqNzjpvyvI8RyfJGtzvj0s2qzQJayZCGt/Ik7PVWqtEPRcopWg2&#10;Fc16Q91U7PcvbDYbsqxYxAsgKcqyxmZI1mZQeBcoiiQt4dairbTIbzaSYQlIS3SS8yq6M3WsOee5&#10;vc9s+nk21HuK5LwBfW//etsA/sz+BefweP+uWda80UYueoK3xLjEC9hEka8wWoCHi4sLEam7ExhP&#10;nkmphvcGZo9zknOZiNR1yc3dNdutLNKnaSIaKPIVZWXJOss4DguFZuUGzBdqLyV57tkE2hisVQQW&#10;gu0cQqj8khUoOXLnTHKt1Vsu2XvBVBp9zbIBRtxNLuCX/C4RksTVo5R6I//9QkGfN/HGZCglofxF&#10;UbFarcmygr7v3oSUoijIFtvk2c533qTbpczxvAFXSoTOsIhrMUaM1tSrFZuVZNp3reThWmsxUUQM&#10;EbkCjBEfpM1eBEC1FJyMzG4Wq+hynsjgKKBmteTfBrRBXHpLyYFYO/nyPrEAnkuLtNLSSPw+r/K9&#10;ACHW6yVqQnzEbyIIix33vTAm74GQpGLhDtJSP0nob56vqOoSpYIcZ1UAgcye6UFZN7olAsEtFnut&#10;jSymkfdZCh9yYm4J3qKiHJsUhWiTgb3YWeVeIM91EYNYvo5BiL/3ra0LZfVvA1g/+Xc/tXrGt2td&#10;axk4nf+9Nl8I3rOAY7OMQhVvr30W6LT6KRWWZTIQ9F4yGMWivVwXqCV3UQaJkocokQs+nUk+KwVV&#10;eY7CCKnsI9Hm+LCcx1a9DSLPx98HEcrPEQ5FUbBer9lsNssaU94nnzzjNDN3A9M0kFtNnmdvgrCP&#10;srbpB2kTNmbG5olp9EvkjSbEDKM9eQByCCHhksNPgXGYcS5A1CjOA1ODTuYdcapIIRGCe7OjK/2l&#10;efy9gKaWwcz5WL236p4///4e/K/vO/HNNXCmuX+eB/j+Nd9bh8+kaFgKhb7YsNXbPeV83N83p5+/&#10;9/PX+7kA+F4UfBMe//m356bCI8dTy8dPA+MkFM3mQqiPvIC8UMw+MvmJ0+kobY1W2h7R8tyZJjge&#10;nViDxyMvr/D1PfjZMfYDVa5oqprdpsKNLf3pKFa+5DkcX0jqxO31Cm2i5DsUkrllrLy+NoEQA1le&#10;YfMMnxLd4IlKQjOzjC83JxIow8Onzzw+zPSjkBR5fs483LHdbmi7A3kltkpTBkZ/YE4HbOWoNKw2&#10;Ehy/2xmSOfLDo1gohmHEEbi6/gpjA4d9R9s9kFuY/YnZyw1qmqDINVmxIvMT8zzxehhIZqbpMvCR&#10;eYbgW0KQh8Hd3ZaiKqnrmkO7F++6ErubUgshk0mY9KFzTCMUxlN5TZYyYirwccAFUBn0Djr3SMo9&#10;6J5hHDFeNpgxgbYTpBPRBMpipFoLsdZ38prbxpDmiDGJb76B3brjclsR046gA5tdQVkHjHZcbivm&#10;ouZkLXWuuby4l4cfA5MbwZRst19zsfmWorwi+pwYE0N3xPmOstAoM9INT4xTz9XlDbe3Od3fOoyt&#10;sMWOLNtisy15VqGioj0+k+uOpppxwyem6cCkj3ifqGtFlqdlQ24ocovWEZ1Do8AaS2HWGLVUqSIC&#10;sZtAqYmxC/S9Zt96pjmgM6mbz4vEzZ2cc8ErptGTZTnb7dLgOPdMzrFqRADMciBZrq4r8j4xDeAm&#10;hx/EIm4rh7WLx1En9NQTE6yqxPbykh9+bPndfz/QdkfGGT49gGtBq46i6MgzQbnl6l5+1yKqSE25&#10;YRodLy+B4OX4FoWmrqJg7FbE1e2uEqJUa5pBrj+bL+2bQVrA+/FAkd+wXn/N//6/aZ5eDnz351dc&#10;kIgYU8j7rQqx9u8uCzYbS5EF3DQztAqtEtOYuNlZmlUJi9VKxbBY8mSiZnNpmyaBIUCaICryLEOt&#10;ElVZCA5eTFSbEWVh8tANME0emylUEttce4Df/e5P/Ms/f097CDw8g1dCR1orD9X9AX7//33il9/u&#10;uL7bsLv4xB9+D13fceuBsmPVlNTVFX5+pet7phm+++Oe19eJ/WGWYqSjTOXbVqZNdSlNm1MHQzfS&#10;nWZOnbRrYxV5k7C5vMdjANSICz8I7dgNaCsDk3HQPP4Y6U8DCri9gecpkNyIVhnzDBj48M3Mr379&#10;jM4D/VJI0Xfw5z9AnH/gb/7mgr/8zQ3//m8v6bsT7XHCpIHc7NnNJ6KGagN5OXA8QdfKsR0jeJ+R&#10;ZktceV4Ojv3z8oyw57ZszdWuYJ4G/AT7lxfQOYdXhxuXdT9KWtcRW/M//P1vyEvDP/4/v+PhQV4r&#10;BsV2U6Gcx/ViBQxzYu4mIVqdJ1Ni90DtsXnOVx8su7uCYn0h02ottHiWb8gyg7YFSpcU5ZqqqjDG&#10;cTodeH75vFj53GIRTGhtubm9giR2DaUMVVngvWMYRk6nnuHYE0NGVcMweqIvqIpEUYgQtttdUJUr&#10;qryiqddsmg3T5Hh9eqXrOrquZRxH9vsjh32LwXJ7VVLXFVluuLzc8O233/KXf/mXzLOnOwxM3YyK&#10;gf7U8t2f/sDu8obL3VfkWcE0DbTHF15eXjgcX/Fzj/MDSgsZMOhlQBICKc6k6CTOwsgmp64Lmm2F&#10;8wNtd+TUH3DOcRp6lI7UdUGW5aRosEUuTe1VSbPasFo1FFm5WCVEBNrv07KxKlE6px8ih8Mr+/0r&#10;mbFLwYchL8Qq1bYHXl6e8GEW4iEzksdr9EItSvZYtdB5s7M4NxHiBEranE/9K217YJh7nItYqyiK&#10;GpsVBK8ZB7+QHJbuNLwrdbGUWUVV1czzzPF44vOnB7quZ7dt+NWvvuX6+pJ57nCj2L5MtsJkr6SU&#10;lnWBZDgVS87gPEfKoiYrLOM8MAwT3keqssYYyQp0biKlSFUXXF5f4H1crNAFVZ3TNDVlZRfCQwQq&#10;YzKch6o2QrGXhQTe2yWPJskG1IeZhGeaxmXhLwSnxGPkMk3PZUHf9z390LHdNdwOO8Zx5GL3SQSx&#10;8GXy3TQNHz584Kv7X1DYiqrM8PNIf2qZJoebg1CEhycenn7Eh45xOtCPz7gQKUpZX15sNlzuviHP&#10;SmkUNgmXZmbXM3vJKDNZgSJDmxyja2LKSNGSouRJzqPQBGlptAxRBNCUBqypWBVX5Hn1ZtXz80xK&#10;kRgch8NMmKclc042MJN3QtYtE7T2JDbqzWbHarWSRfjkcTGIyKMVIUWJGfFiD1RGU1q5hrveobxj&#10;nmZSDGBk04HRKJVTZDtWqw11Xb+dQ+PYw2JRUioR5oRzkRAr6vKG+1vLsB2FtomR3W7HV7/4mjzP&#10;eXx85PWwX7LlMogVhg1GTdi8YL3KKFc162aLNjmb3R1GF2TaCNFKJFMiAGqlOb6eGIaB/f5I3/cU&#10;RUVhM2ZtScZxcpJJ5ucR72e8G5mmgbFvcfPIMHQcTy3dKBZvlvyzulnT1Fd8e/tXXG5vubm5Ybvd&#10;SvmBkgHFYT+TkuF4EOG8bWWIr7VltapYN5dsmq8gGeZ5YpoH+sHRpQHvO9wsTZmSzzZQ1gadK9zs&#10;6YdXKW86CK2bGU3VFAxDT3HIgECIjkzLpvfu7oaqWsm98NQv16CmaipIBSQrlONCqoUQCD6yabaS&#10;HU5iDp4cyWH2waNTRKcvJMfPN3NnK9h7O9jPQ9x/0qC70Kk/3fgtBQzLRvXcSGmW0D2FReNFNNce&#10;rQIKS1lK6dVf//Vf4YJj+K5nCj1aKbRNJJPQmWRnJyXCXV4b1rs1eS2igZsDwSbKMFOXK9abFc6L&#10;ABC9xmQFIQg3JkCRiC/yfSchdMKZ0BGxRrIOZUOv0G+5hT6JsCUW4rOV74tYpZO8x24hn4JbrPVF&#10;RoxfxNGyrKnrhmnl2e+PaG0ls9IWGC2DnLKoWNUyaDidTm8tvWdxJF8sx8MwLEBMuQiICpWS0Ida&#10;k5aoAZVgdo6yLLm7u6MoCj6/fmZ/eFkITKlfdn5mXlqq6aQIInjJmJOfMxKcZL2llC32zKWdNH0R&#10;ko2xIsCUFaQvVNGXMpYl8w1I6ixqnM+ztNiEJbpGcg4TMSVSDItQoiTUPaW388/7LyUHWWZFeE1B&#10;hvZK4aKI1CYzVLZk1dQYozDKkGViCY8pEaNbBlxCHr7PRjtnKyalUe9smlpZks6WdRyLUATJfWlU&#10;fRMVRet7+7wE1CdU+mnGmtZL/iE/FVkUUkSSlDwrWd5z5z2zC2/PFWNEnAs+vg0p0zvrqFJGiMDz&#10;OaKEXJPMvkDBl/bvlIIAJ0nalLMlvsJ7L5ZZPEol8iWfeBxHxoVaDchAy1hDZi1FIc/KaeLdebHY&#10;Rd+JUc5J+YwPvInnV1dXoBbnxFIsNkWJyAhIBqUxhu12S5FJRm4/nRgnRxyk+KVf8gK1tpi5g5QT&#10;k0VpS6ZLrKnRJictA57ZTcT5LFZny0eBSRI5Mo9OYhCU7DkDiRA8hEQwGq2MRDHERRh7uwd/EazP&#10;omtKabES67fPn0vDfm7PfStu4YtY+F44P9/bz7/OwuGZ4D07V85OpPPv7+3B4jRwPzn/fi78/Vvk&#10;+PtnjE0RdAp43zN0smGrC6Fo0kKBhQjKjBjlMDpRZRNEJxbQr6Eua7IiZ3/Yk2lQMZJliqZJaAVt&#10;F0juwO1VxVe3d9zcXfPykDOMRzZrEbK6roPUsW0yrFa4WS7Ecgl8t1YzB88wSCBvkZQEoiaNUtkb&#10;3jj0nj72dH3ATZqHh8gPP8rXub61bHc1VW3I8ozD6QVtHas1bLYiDPXDidkFirzG2pmytFxfXtCs&#10;Sw6HV/74p1deXuByC19/LcTddrshhMAw9NjSUCjoJjkpfQKbFFZnZBlM00jfJ7LCU2Si0EyLzSbF&#10;RNMYNru15OMcXvnuhyc2G0tdGNzSpFoWlSh7wGVuOBxG/AguzCRlBNUvB/JZxKznV3h8hOurA6yX&#10;i0VDVhqmWbLZnJ1Ae8kYu7pAs5bMBJVLacscGKcn6qpDJU/fgiLn9fhKXhQoPPM8YQuNVhmZVZTr&#10;NX0vFuN+OjFMPbZcARJkT/xEkdWsVivQI3kZyUvL6/6ZP//5z3QLvWBLS5ZXZGVFWRYUZQkR3DxQ&#10;Fmvubq9p6guif+KQntldXhCTtFcW+YqUFBGDSgHSjDWRqlSUeU5/6Fk1JSE4JnGIMAzQnaBygegS&#10;0yTtb30Pp0EyztY7sSt3HeyzPfWqJM9l4eSCZ1zIVZBjME4nbFazagpccHTHnmkR/wCcE3uxsZBl&#10;E9MkhSlFBbudoRtyIaJO0rwcRiF0p2chr+ZC8jHSOSxOLh8ymzPOiufngaE/0O6FKipzuNg1hCQ3&#10;8zA71hvFel2TV5YYEiYD5QAtNk6TwfwcePwEVu1pVopvf3W/ZBsptHmhbcVKmOU5V9qz3RbUK4NR&#10;M8NpxvUQpoGqKEgBjoeJwgbJYNKG4ALey3O3yMAqJ9MrJX8XgxMyaAncn8YBU5YUeaAshZLTTv5/&#10;WZb0/UC773l+gv2LCJrTGPAT+Ah2tViytMHawOkAP/wI+0PP/f091zcbfvfbI8/P4FNHVgs9bDLD&#10;6Sh5j26GH79PmIeehML1QpzmeWK9kZISrS1T59m/zgzdjHMQPJhiS4iRFFvyTMQwFGSFBKTvH+X4&#10;rjdwdZVh1Ip5PHB8lePTbKW0Is2Q24K+jwxzIF/B3dfw8HDA9YkYJNPkcJQMzty+cne34+Z6S1F6&#10;QpzojgNz/x0xCkG3XinqpiGFmZvLQFnkJLPh1GccXjU+wGl64uGxI0U5r9YrzS9/cc3lzvDyMjB0&#10;ME2JYZxojxIFYHJFbiyZCgwDlEXO3/y7v+DyasXz8w8cjifyTOFThneKU/vl2rQWMj2QZzLNKzM4&#10;jTB4sU6umpLr7R3Zekd76jke9xiVKK2UO+VZjQ8Zxq7IjKWspJX0YonB8N5LvtYoD9a6Xr0JWvLg&#10;dpw6x6nt6Y5H5jEwjTNFWVGVG+7vtm9T0LqWvDkV5dr2c+Dp+cDLy57D65FzM+EwOIZJNl7NSuwT&#10;EqMhpLCioDs5Hp6e+B+//47XlyOZrZicJ6G5vmuZPiQ26yv8LNTL8/Mrp9OR9vQq9xSdGAbNMVfk&#10;ebYs3CMpTRRZIrfyOVuUaG3oTgM/fPyItpJdOnknC5GiIM9ylNKUyTIUGptllJWlLJaGzdEzLaIK&#10;6zW+KUhRslmG/sAfv/sDnz8/sKpqyqx+K8+IMfL09MjDwxM+COGuDZSlfP08z2jGmsBETCuy3DBP&#10;Ca3O2UWRGEfGsWcYT0yTEN1aLwtXXTC7ia7t38iJLK+xZiUinbFUldBwDw+f+f3v/0zfCpG6qh1N&#10;07Ddbjl1e15en/j0+ESeNfggBEnf96R0pkh2lEXNxcUlu8sb6roRMhBLtizgnvcvPHx+5PV1jyJj&#10;s77Amposk6IaGYLKRk7suRPz2L3ZzZJJrFcVRkeKXMqFlM4JZIsAaAghX6w3LYfjK/v9C2VZSrHL&#10;KsdYoQAAgP9/36XBb0InS5lrqqIiOs+Hu69lc76IDGWZs1qtlnyyxDj0dMMT7Uladvt+ZOgnnp4f&#10;eXz8xLHbU9WastIYGzGZUPflqqZarVFWkXQixpmA5N6lRaiI8rJEZAMWgpfh3DyR4shJa4gDzouo&#10;abuMFBXORZQqKYstmheaegfJ0rZSmlEUkuE3didSDPT9iXkcmRdxoO1OTMOIj7LB3V5c8ouvfkFU&#10;1+hk6MYBNwe0zbi6uaTMa+pSaJNpmshyS7OqWK9yqjzhQ0nwjeRdKU2mDUZrSBlzH1nXOXWxIZKY&#10;p0Tw02IBS3g/sW/3jFNP3RRcXl5wcXUpLY3DyGH/gouRh4dHfAhvWXpxGYysmoWINHK+l8WKi90V&#10;RVHRDxP75xfGcWYapDW6sLKBy6xZ7O8zr6+vHA4HSJqqWvF6eBGxNSmcT7iYCPPEPEqxUm4Mq7p8&#10;syLPs8c7uLy84sMvvuHi+oqqXlHYhl1zR5nJve409cThREoBN010XYv3nsfHRw6HA3Vdc3Nz83Z/&#10;zGxDGA0xGkIANwvBo7XF6gA2ka1X2CxidcXuakNZJF73j/zw8cR+6LCZQStDXhjKsiCQaI8dXX+g&#10;606sVyuJMmguKfIarQKDjigbKYqaPKtFAEQvG3bzTiTQy2Z5Ib+ibPSXywnvAyqKkCNESiIltRBH&#10;EIIQhzGyfF4vX1/udUpFQojLn880ipLIuCQ2tnNWV0DE19xkbyJiDAvVbnISisRMDCMxajKVUVY1&#10;v/nNb3h+feHHxweGoxSX6YXC8pGFlJWf59w2bJWUrHjn0WR4N6GqmtWqYhgq+v6ES4GsqJidnJfo&#10;hEaIPrtY9hTS9JtwGCWiibHvNrhJi9iybGblfUoLMWbBaIxarLhahMHkEvM84d2EtZrSVChlcG5k&#10;nkWoMkYo/3N2YJZl5IXFDvZN0CvL8k3kO5M+Zwvf+f2d5/mtLV2o5C+5YCmJtVZnUgbl5iBlNxcX&#10;JAL7/Stdd+L+/p6skJ9hHD1TjAQvcQreR4FCtCWzdnGSBaH9FGT2p3RTjJKBmhlxydVVzeF0Wogo&#10;GYyoxS6a0nKeKBZyUXIMYwYqgUKeYTYDjSYFKfuJIRHPQmeKaG2Z44xLEJTHWI3JDRhFTBG0lvNe&#10;i+BblBlN01BWGUoHyWszMhyKLsqQIfiFjv4i2mhAGXFUsOQNBh+wRlqhlbbEoEgeUAltFBFNSh5V&#10;JClkUQojxdDERSyBvRpyAAAgAElEQVSKiCYo57n5GQW45Dm+J8feCCy1XMPui/3XnR1/eokx08To&#10;hERMCWUk1xDM2/0jxSBCrlmOg5+JSWjZyBf6TLIA5Bys6oKiyHEuEBbSERaiXAecH5aG37B0JSxk&#10;M2YR2RW5NeQZaBOFqtMJa83yXE644BmmiXMcTF4WbLcXi8geZRDITJblMuhViTxZ8twu1KljGE9o&#10;a3BOLPjz7JGmaKEQU8rIbC36DhXalBgt6+EYJPNPrnNDAWht0MniXWQeZbiXkpLCEe0wqOXkjYud&#10;WZNClLgC8Xl/GahIqxDxXTGKZHp+aRWfncMvzpR/y/b9Xjw9/zqL8GfhOi6EqFo+571/u2+cv85Z&#10;fD3fx96Leud/d/6797+//77+Z1mB9u//Fr7++isOp5b81vLrv6jpBglA1TajWV+w3u54eHzhZX/k&#10;+voGHwMfP37kw6Vhu7mlqW/57rsT//z7lqIyrFarpeGmo+0iwcFYiB1wd3OLyWr+9Oc/8PIMX9+v&#10;+eWHO4b5gf2+pd0PNPUKfIOxnrqObHc1f/rznqcXuRrz4sRmB+1JSB+baWKwTNPM0xG8E8rJOwkE&#10;/cUvl0KN64YPX9/RTye++/EHXIAP9/Dtr4GY8fz6Qoo5h6OjPw1UVcE3v7xhvb4jxZHnzz8QPNxe&#10;SnHJcHL88KdP6MwyzwPjNHHqeKP/qlrEUT9LKHRRamIQW1ymYNPsOBxHopk5HYROtGVGiCPj3HM8&#10;HTkepVxitYLLnWzQyqKhKFdYUzJPiuvdxPG4J8SRYXqhaiq+/faGP/35M8ELmbMuILmaw+cWrWG1&#10;M4Soid7QO4WPUkRS5JZcZ2SmxIZEbircOHFsnwn+BEkxDCMvzw5Sy+kIx+OTNJMGCPPMbqe5ufol&#10;mc14+sNnfvfPD3z/UcSuy+tnLm+OWPNHxr5jt24oMhh9S91U3N99zeEQ+M//x+/47W8D2w189c2W&#10;y5uaVZNji488fX7h4dMRkub28obrqzW/+GZNWc449ywN0bZi30+cJsfxMGBNKQ2NeC6uai4uNhQ2&#10;UDcKP/fE0ZPrHDcHvAvEIGUjgUjeGDZZxpwccVgadx24WbFeQXAJrQaKOseHE/2YmGY4HGWRZDJZ&#10;MBVFwHhHcgOWxKYyYAPr7WoJwoara8P17QXaPLE/wu097C4nUBm//jXUuaJt1+R4nj570JAXJREp&#10;LbneFTg303aJLM8wqqZrHWEEa2uMPolNN0BdjKx3a6r6ilM70LbPTHPLNC3I9gyfn+Qa2dxcEnzk&#10;sH9mOsFpcIzlZ1AHbu4u+fZX96yaDY+fWoZRKJUpzAQ3oaKVm+hSBGPRxDlAgvZV6NVMzfKQGx0s&#10;eVBxgmjEiry4BSGBImG1w2QynXWzI0UngqGFdWPQSpq6D88H8NIIfXsJfVfy3Z9GHk+Lre0EdeNQ&#10;QaOS5fbSM4/w3//bZ37zm//AL37lSP/x/2Ya4PkZyg6640R3+jOopdgmgIolbrCcOmlUvbrMuL1v&#10;sOUsi9g0ESwYG3EhykJawarRxOQpG/kBdYS/+4d7vvllzfPLA//pP3ZLTh1s1hmng2YcZLGUlxnt&#10;BLqCMXkG15PlGbkJ+AB+ynh+8Jxe4PG7QKHhmw8bUjzx+SnyT//0zL/7X7ZEFRkjRCv3rTgtzclP&#10;Dd1rzvcfW9oedtcZm4uKyVtOV2I5CRj+8ltD8he4GU7tE3F+JM80v/pVwcePYjfMcst6I51qc0go&#10;PxNnGUQ4b3h6feT6wz2/+dtL/vj9id//LkGcWa9mqgpubkEXQkcexkQeFG6YuKgzNitDv/e0R4fX&#10;Fa/Hiecf/8TLsWMYBq4vN9xQEuKIijNCCfTkhSKwZ3NR0zQNKUpmyXYTaI8d0+TIbCGZftGj0ZxO&#10;x7ecNR88X334iuurOzZbIY1W9ZbNZot3kf3hBTfNfPr0if3+ZXkQK47HluOhJ4TEut4yTY5hdMSg&#10;KHJDCIqhm5lnxx+PP/LyNPJf/s/f8vHHB0LUWJsxTEfSMg3MbM0vPyi2zYr964nT8YXD4YWub+m6&#10;john3ZQ4LIenZ5ybuL274f7uilWxIs8UdVNRVhmn08z3P3zkcHyhH2eKwtLP81IeIda2lMJCrgVu&#10;7r4mhCj2EQtD1/L582f8NLNarbi72dA0OUWh6PsDnz595Onxgb5vObUt67pivV4TUyWEX13TNBWv&#10;rwN9h8QlrMS2mOUaW2qicvTTHtcOrHJDXWaAIriAJnB7ueFyUzPME0W+kkWoXRGTZmoi19tAjDKo&#10;2l3eyt9nGuK85PN9JrgT15cFc+2oqooPHz6w3lT0pz3ff/cHfvz0A5ODIncMoxcKNSkilmGKZGOk&#10;rCqurr/h8vqaqpR7vNYHWeDFgPEzkUBeSunYsXshs6PYDZOjiiV5rklhIsssKXqc63BuJgSFyjWn&#10;1yNlZUm+lyyaKISZznKy3JLp7M1+pozY1M4Dm9yW9P2J6MWiRchZFbnYG62Vzy9W7DwzMuDKM7wX&#10;Uej58Mjr8RN5mTNNM48PT5xO/ULCaKrNBDnc3q3YbGrGaWCapsXSVnA89HR9K03oSqOXDYZ+a+S0&#10;uDmiTCQqt5BVy0ZUaUxIKDWRjGMOgaET6mp2iWnyeKfZNDd4p3DuHOC9fPz/dL1njyRXmqX5XGXS&#10;3UNHCpKlRjV6Piyw//8nLBpY9PZMd013STLJzJAuTF25H17zyKza2QACBMmk08PD7Nq95z3nPEUi&#10;mGmUWJ9Wa7E5maQTukqQIu3miroXsEbValLIpClRlHwuOQaJ1TYNTjlGHagrS6sy4/5VnGW6wTUb&#10;KmcgizCQQ0Qpy+Zig9aKcRzWKOLEPI8scRSXiY68Hh8Y5hPJbKhCIWiJcUU8w/wi+9zVbZBzZonh&#10;7WBwt7lCmw2fPh15/PJEuvJUtWM4HJn8wsvL898cKurG0ase440cepRhiRNNZ9HaMs8Dr08vpFTw&#10;S+R0kphiCAGzCsQ3V9d0t5fc378nZXBVy8thT9du2W1vuL3+DlfXQp8uR15ef+Z42jOvxfAxevws&#10;UTARYQxmayhuobgF0xYCnuP+ARU6cpADmTWKvmupG0dtDdrIMwq1o3IaV1tSnFFqgfKRq4tLuv7i&#10;a6xNicBwPB74kmA6BsKimYaCXwzOXFNZzTLWDMNEmGu8MaQYqauWze6Ctm6lgD4OKBzbPmO1obbS&#10;aVmkLk2+s6agCb6QTaGqDFpVa5l9Wd1B4lARCmqROJ8xKAolR5RxEqePGUzCssbIcsFHERuMtrjV&#10;gUYWUUNpJdfvHGhroVpKBUni+ekVVEZbRdt2/OM//nf2xxP/1z/9E3GCZifxcFQgWUsYPWQYTh4/&#10;JkrUhDmj0UQ/Q9pAzjhT0TctB10z+YUma7RbBZOiUCuEQmuF1kEEGbNgbBZRUBdyzEJttQ5nHSkU&#10;/JLWbsOMUo6MAP201gLVsJZQPMMwryRgAWDEVPBTFpDT2o07D4HRCSTlLAJaq4XYrkRQr5ua2S9w&#10;EjdZU3dv4s/Zcea9J6594YudJWWTM6pkcswSE9daHJDFYl1D223exD8/j2z7mtoVQpxlABkLDisD&#10;/qQFQtnVEpc24haOyQOZ7a7jarcVg0EOJO8pKaARccdqxTQPNM4Rq8BwCozDQNt39JtGnpVDXMEL&#10;DpWllqCyMhxg7c7URsjpIXpCEAG7tx3adkyjR+vMHAZy0VRtg3CyMqk4YkxUrSOlQEgRHyMFqUVC&#10;ZYw1kBLzMlFWN66IUvZNWMuqQpsaY5U8/2KRiHfIlCTOR72K1EaBcgawcpbQiSUvhBhYlGcOHu8V&#10;ihpXtxinpZpHKQyGYtaORKPIq1ij1VdXbc7SOYiCEjPeLzK0ipGcVmqhOpOqheod52F9Y0AuKFVh&#10;K0fJiRAUKkEumUpLX+C8ZIm/O/kcjbNo0xLCgg8LTV1TuwpnLZuu4cvDnpLXREpXreCWiZAHZj8A&#10;DVZrKmvYbVu6ymBVpm8t3s+M04QxGlcZUoZpkWqJGBNqdRxvdwLQUlkAKgpFXWkqu3lzvRp9jh8H&#10;Hp/2HA4HFj+QGbC1wRgRyPtuR9ftKEgfoFY1xnY421CUCH/iMBUB0OotYMghMs+esMzEkFgmzzJN&#10;tFVH4xqKKixBQFvaKkwl8W0/BfTqoBUBX0Na9xlJ4JVnt2TTNBIjLpkYhVqsjCavpOicM2EJfyP6&#10;iYhepF8xx7dn9JsDcBUeE4XglzWWLQ6tc3xYDAjiNlQFNBLll6qSr6Rice5WKGXXodB5OLPubP6u&#10;d7CUgv348ZK7u57thUw2bm9vOY4nDocji/dcXF+htKVrtvz215dcXFxzOI30dSAmxfbigp9/fuRw&#10;esKZRN+1oDKnYeT5OTMcxCl1cVNxff+O0xz46cc/8edPz/zpr/CbX51Q6j3b7ZZxOBJ8ZrEFbRqq&#10;OlO5yOIjx0EonU0rjkFXOVwzUmXou4oUM/PssUaK552M0IXMWcRafHe/YXNpGR5n/DpZ63pxGfjg&#10;eXmeOLxKD9fFRcXV9Q3O1UzTwnB6Yr9fKBHZDLruzYKfo9x8fnVLuUpik5t+g1MNwcmDKyVxnzWt&#10;PKC8j0JoXTQxZ2ojji1tHWVSxCBCY9+KS8aaBqMajJapYwyO6RQ4njyLXzC1dBENzyeurg03N1cY&#10;NZHCTG00OtdoldBmIWeYY+awz6t9XdahMEde8wFHpuSK7Af2hyd++bygLXz4XsSZl730x0lvBPS9&#10;xeiIj+AXcbaYytDvWtqNpq4yPokDa54WtFsYxonxOLLbKHCFUCbqtiKVnqgKDy8ybWwPC1lHnl4X&#10;Uo6cTvD8CNOU+Y//9Znf/OozRV9xfdsR48Bp0dRVzzAZ/vSHL3z5BIf9UZxNPfz2Pz3z299ds2kD&#10;rT3Ru4LCkYomhopUZlytaPqdKP0xUTu4rx11N3EaC21bc3W9426nCP4RU2W0ziyhsARxzdoKNq1C&#10;WUNVr10IaaakLLCRtmd3fcUwzby+DLy+wnaj0KXDmZaunWgqcDbTd5qbS8fxJbN/OeLHIlzF1tBt&#10;C21j2WwaNtua43FPzAGfAlYHnNMonVn8gDUSy/3Nby+4vd1weXfFcJp5+PzE58+J2Se6zZHNzlII&#10;jDOcBhgniXFsuoammpn2MISCeVmYlp/p2iOFTop9/cJxWIhRHoRt7akrcL0IWVVVEX2STr4osIeT&#10;m2SCmaRr8jzEMMZiVEZRQEvH5jmCoEqSWJUquLW/0DnpYKIUfElc7RTmO1juOxSXPD4VjodPHI/i&#10;3qwcNE5EXO9l0rl4eHqM/PEP4mwxFsxKnk3BonFoNWGMUIjr2qByxzAXko/YuuLu9pJf/fqGOTyy&#10;Pzzhlyw0xQ5enj0pClipEEh5JnkZVmQNYfG0TcN3Hy/48H5gGuHyAjSOsGicbqGOhJQYXjO2NnJY&#10;j4WQFnKUPeJmt6G2iRQONBvoKk1/I+7b18cDf/jzgXZnqWpPVRnaVlNC5HgozCcYx4m4iPinayh5&#10;Yb//hZf9zPEkpLfdTpyaSml0KtBaXBWZxsxpXOR3ZaG1LaaqaNqZYc6kh4llkt/948PEn//8Zy6u&#10;E1ol3t3D0y/w5ZNEhBWwTOBnidzPQez/YYJOR5q+4vpix+s88JcfD3zeHxgTeBkw8/x6omRF2wz4&#10;yTMOM0pp6sbSbAub53YVHAzWNG+HW6U0x+MXcfUYTVVZtFbc3d2xu9jgnOP64h1tsyFlw3BaOB5G&#10;xiEwjiPPz8/89OnPTNNISkEgEMYxjjOn6YT3mcN+WollUa7/uPaeLFGiZqnw9DKxzDIV3F3dcnH1&#10;jkut8ctC8oHryxu6VuKJucRVJV+7raymsg3KrEAFrbi6vebu/R3bXceuq/DLwP544PHZE+KyHnag&#10;bbZkFWnqDbrL1LWlag25eJS2GKvERdE0bFqhfqal0LcW29dcXG75+PGWUhLLMuOXIyV7+s7SNhdo&#10;ren7Xr67DX3f41zN++f3fPkin3sxicurLX1fk8tCLgsxCTjBj0fqix0xREpeRQCrBWBS19R1y3Zz&#10;iY+Qs2zs+6amchsq12JsQ8xqBR9AiAPaCCFxd9GRUqEkcYVUriEGoUtutzuqyqKsISbpnNHaYrQl&#10;Y1HK0tQbmnbL7d17iQ6myP4w8uXhRVxSTUNVW7774dfiCijS0SMuCoVGNqSVdYRlYr9/ZZlHlE40&#10;jYAackpMcQYcSm2wdYXWGR8Dfp4oaNq24wzuiCFLnM05SJppWsT94mVD6rSjqhrqqkUViDqiyVSu&#10;oq2cFMaHhcP+yMPnR748feLoH7i46rHWUTWFKhSsi9KVaCqujOHiYiNrshJCoVaOUgwhzkzLkarV&#10;0p0GJMTNobXEkYTyuBa6R3FRVbVGO0ftlLg1iiIFzxISfoFExK3RwZfXz6AbrLIUrSWulhMlSwem&#10;coXGVbRtS9vVuFUgVeocsVNUdcfuoqPtJH5sbIXSjq5pWSZP8J58FuC8Z44Llp7aaior7ko/Lvj1&#10;YGCUoqpa6qplt70hq5XgGSOVT9SNxyQLNqOtJuZAtdS0G4vRjiV45nkgeE/TNyQfSEkcYD5lia1W&#10;DqMddS1F5c5ZuT9T4rg/ENfS+6at6LrmrWvTOgE2SR9n5ngcsE2DVg1KWYIvKKQTdThN7F8e1nJ7&#10;v0aktES7piNPz+CXxDCN5BgJ0bHfP5FVpqBZ/MTTy2d8GCT6vJwEGhM9MYpAe7HbUVcNVdVRVy3L&#10;/Mrx9Iwx0u2oY0NJa6y467hUW6ztmLJ0PVmtJALvC3bR68F7Yds3dH2Nc7UQp61EOFGZzVY6TO/v&#10;7ylF3GR9d4k1LV27o6mumEbZ3/hYmKP0T4V5Iekarda+SDQ5prXyQqNRqFygfHWonV1rZxdgXkEY&#10;Oa+AjJwQgqp6ex04OwENWts3p0lOUHQhFc0aLHmLMUo0UVH0uStQnqtN05BTIGY5WOcSScvI7Gdy&#10;8TRrn+tvfvMb9vs9P376mWmaWIJHVZpyjk1mOOxPPD++MP1qkedY8vRtJ/TQFLFVS9N01HVLzApt&#10;KlSO4mRanb4WJe6cokElrM4YnTEWJJa3CvVZifAdMyFIr1/Jat3rfoUugJZ9aI4rZXolcr/FLZWI&#10;XEVRiiaEyDx5tJGqg7PjT8isCmfrN2EQpDc+hLOL6usB++wclH5R/zfxu3Phv9aWkOYVMiLXovee&#10;xU8oJYTVM7H57AytjKM2DaWWfkSlDYkzCCWhjQhEXV0J7b0yxORJ0ZOCB2MorHCClChWBq2Fcy/g&#10;mV6b1/+vuCyN1TjrqKzFWoVRAocIQTrLS1YrBX1N5Cl5fs3LQkoetEFbhzKgrQi4pkDlLENYVgeY&#10;x1VmfQ9y/5YYQCUUeXVviQPWObPWgFUr9EME8hjFFVuyCOHWVhhl1+5p6cKjFIm+pkgoM0vx+BSY&#10;kydGAfykHIg505xdfWtXXlpTm/rNoffV/WeMIZWvDq8Yz9dcYJ5FfF4VRGISAankKLgJI/e0Xbvx&#10;SlakoFnmIMRm5dBaYZ1B6YitDNYpvJ9J0RPS9DYkm/xM0ZFUelKeCFHORjHX0i057BmWEyF4+n5D&#10;13V0bUXjJIpvjCLmzLJM+DDQtBVV3aONISshJufVUZxzIXovFRpeRC2tz12RIvpRNMaEFaaXmadA&#10;DCLgYStiiMyT3JclVVROoU0NJRGSJsbMrAR8kLNeRTNx0M95QFGRQmSaJsIcKGl1PWoNKq/1IAUM&#10;b2KwoghZ2RrpdF4FwDf67+pwPdeBfBvXPbszddHo1RH5rbNPrruv9HH4Cgk5u/POr3EWAOXa+lsi&#10;8Le04HMn4LfvReuVJv+N4/zbCPC3sJFv16a/gY/kIgX3ikzbbagbzZKg31Q02ZLLwvPjF0JI7C4u&#10;iWki+gFnhHjzxz/9O//+H5HXV9jdVGy2LUvwHI+J14Pcs/1WUbcNSwj88//zP/n040xcpDbj4bUw&#10;x4nry5amqxmWmXGROELbWaqmY5mjdJEZuL7acH17g3GZnGAcRrbbQtP0WBvomgVrDJVrSanw+HwS&#10;l6CN9N1M1zR07cKHd9BvFNcXWx4+H3h8SIyjCAI/fOh49+6eujG8vPzENBdenydeD3DZw2bT0lQd&#10;OUfqvqBUxkwKbYSEaAzUVcN22wtlV2di8kxzgLwCNRxM48LpGDm8ZuZJHsjzpISKOhSmUQ7XbX2B&#10;Mz3TFDg+BGJ4JiYpzfz9748U4PoGfvW7ijlI5Fepgbt339H5mqb/TFEGH3mLB4QolJxpgqaJtK1E&#10;SnOE19eZ4mc0LSprToMIhm0FbVtTVy3zvCfHwniEplVcXt2SS8AvTxwH+OXhkfYQ+fTTC1VV8evf&#10;wLRExjFyGibqFqw1zENhMh1VWfAEMpbf/eff0G8/0PX/zOPTns2FZbN1xBQZxki3EafX4RVORxFk&#10;i1aMU+HhaWKeI00dsabn9/8Ozw8Sp9UIWXm7FbKrVScu28J3Hyx9t8OHzDhnpjETc2EMAVRm8jPW&#10;rr0zVx2mHqlrw/bC0u8scdngmkzVVPg4oM1C07a0XYu1FYkEalkP1wmloWkLdVPTNtcc9i8MRzi+&#10;wkMVKXEUF+EAjevIwTINC+MUmFdabtPD7hpsm+i6gcppKpsoZeZ0CrLRSxDSgHUIOCNDt4GPP1zw&#10;4fsPtLXhp59e+PzzKz/+deDxSVy1330Hu6sLjPHEmDgcYXv0NPWOpmup2xktUDNeX2D5Am1z4vpG&#10;AQ0hiItOa+h7oYhWNhHjTEaTi5Jv4O4d3Fz3bDadbM5TRBEpMeB9YBxFzdJGfueVE6paKRJBC0Gm&#10;rHYlkVsrk+0YI7mIGBF8wseJ4AvWVdzfV+Tked0LybfZwDIphtfCOMAc4NOPgf/7n/7IcVgYT3Lt&#10;qFITc15po3K/Pr6AcwlVnln3m2w2DnTheBx4fn3mZR+oKvjwocK6Dc9PA8MBvC/EPJFyWmlqUhnw&#10;+jqzhC137654//6RpwePxjAcFK/PkRQkHjENGVuBS4mQIC5y/yot93K7Wbi9N9y8b7i+z8RFUznP&#10;4eHIywz7ETZ/fuVyl7m9q9m0HZgF70deDjDOEWeg28L22lI1NV+eBj59kq5EZ6Xj9HrXEWbFw5dX&#10;Uopsr0Q0bXrou4Y5aFKqcNliqxrTRKZloukgzjC+wJ//7ZVtk7l/f8Fvv3/H9PyZ4QlaB32lqaxF&#10;F01aEkNMxOVE8oUqQ9EDF7f3vKPjPz4NTAMks8ZHK+lZOe5PjIciEelB1ui2h8tSkT3AtJbvCh19&#10;GkVs3O/ls7y/hXfvbrm9ueH777/n/ft7qqrhdAgEDy8Pez799JlhWFAYAUIcXvjy5WeBW9VuPRgE&#10;/Ozxc5aO1YOHSq5rpQ3ztDCNMyEklqVQPCyvJ3HCXV9ye3vP+/cfUUazf3kVaIOr1g6zxOvrgZQS&#10;VSUxpmE8YnRFKQJZ+HB5y/ffv6fbdoynPX/8y09Mw5HT6USMQgPuuort1Ya+76hqjbWKdlPRdtJF&#10;48P4Fntqug1V1VAZoeUaW7i67rm6uOTu9oa2rZimgSGMxDRR1YqbZkNd11SN9Lt13YbtZsf19TV9&#10;v+VwOLC53Ih7MQeqWpNLYBhGYgpvtEtrK0LITFlLhDQFXGVpksFaidCpaWbxWZzwrnBx0dH2DZVr&#10;AIvOCm1FJMipYGvLzu24sXdUVcUyBgFvxHXTpaDtL94OSyiDrQXokFImRdmcKu1QiGgWkmcYhCT6&#10;vH8l58KFEkDK9cUdxqg3UEpJsk6fN885JokWa9nkWae5vNyx6VucyUyHR6zJVFVNt9mQi+J4Gpn9&#10;REwCoYhZps5KGdqqpaobQLrQjIVpkUNm33bY2oKRLqmEuMWaTtF1DsjMQyHmhdkPjMvIZrthu91Q&#10;VdLntcyBEBeWRWjtXSVT/2WRonDvI842GAMhJcIKjzNauqV0LuSSiSZjTCTEjHP1W9drXgE2MWa8&#10;D6QwopSsn1YbVGVxrkW1DlTFPBas62ncRtwSKDLn7qnC8Hqgsk5qUyr75gYzxoDRnI4zMRaiD5zS&#10;Hm1anG3YbnfsthcMR89+vyeHM5zAce4iM66mqh1lySwxEeJCKUnep+2wVGx21xTqdZgcqasdruqZ&#10;54mkAj4uVHYhJospUGIlYlIGZwJ1q8m1FweI96hlkaipEkErhUiOCeecdC9VPTmXt4hz219hVEXJ&#10;hVwWUJ6UCypL2XjTivPHWUfb7GiqCzb9FUa3jOPIpx//hA8SKRMyrGdZJmI8st8Psi7FKADB9MK4&#10;fEZ9EkfqHDyvT49vnXkxhjdIlFv30ft4ZLe7pFZJOsC9xs8C21BKsYQHci5UpgK1I+uFOQq0ZBgG&#10;tCoruMnhKkOJiXme8GEm5szFxRVp7YcTh8caaauhXaPjxlTUVf8m3NRVR1NL0ug0yVoYl3PEL7y5&#10;u0CEKGPkuhLh/UwBlT8T4/9/d9TfH+K+Pbh9exg9wxbk//W1bP7bTqhvu8rOr1tgJV5KBNcYLUTR&#10;4JiWSZyqpdD1DR8/fiSlxO7ygi9fvsh93FXMObIfjgyvR5a9xLXHcaRvWihG9r9rr1XbigO5aRqW&#10;EL9GKSUU/fV9ffMjSoxaYcwam85FCLXJQ1b4EPG+EGL62rOn1Jv44kwFBHKQvz/3kBlj0efYdAnr&#10;AVwgQCA/c7sO1b7Sfw3O1m+AsGma3uAwkNYorQi3ztU0TbdWh7DSetW6tsjA6OvPK9CnrutY5plx&#10;mNfrI791gclrSsS6co0MdQpM80Jau/eUzlhjaNpqjYE6EYmGyOIHYvJY10hEeiWgfkscPQ/PzoPI&#10;czT0HGs/X0taa6zRsr76gZTjKv59/d1JJFoTBulydcZIrYA1GKuxCpJWKAphkQqCkhK1bWjWIUxO&#10;Hr3amBSGVBLERDrDD5QilEjK+k0cKVmuJOMspmh5thfRCvLqTqMocXsu8+rOC+I6/Lsvpb8KMQZD&#10;/lYI0ufYfV5rRs5Cj9S9TNPEPM8cTse3e1q6RivZN5BX1/QamVYZrUWIMlaRo5yfUl6wCEUXo6hs&#10;JhtwroCLxIIRRzUAACAASURBVLBnLAdi8QI1ijN+9rilZpuumUIkeIG41FngrMdJeiuV0nR9w263&#10;oaktJc3rHjizzDP74wFnV8dazqgY8UmuyRBFlF6m+e1eW5a1P5tzH2a1RsotbdPTdR3WVjT9hqbf&#10;oXWmqJllGTidRubZ44NhGOQenCcxmWkVUTgUlqJl8GFNhVaZGBYgknxgmRbC4uXfa4OrxD2t1nh5&#10;OT9cALUOVOR+/ErgVejVPZ/XGP+8UpHN23p7/utXwe3/u3afxcRzr9/5nHruUHwT6spXgfDb6+T8&#10;Z87/7tz3F334GwHwW7DHtxUE8LeQmP+d+Adgu95hbCaHwDwd+OWzYJpdIz1GP//yhZ8+7QkeDsdn&#10;tKoIMcn02cNff4R5hrs7uL6/5+Vl4Jef9xwGmUjdXMH17T05B/705wf+/fee+Qj//R8Udx8KhxN8&#10;ef5C1d6jqxadF8ZRqK4+Bto+rkXe0G0sd/cfaJqOp5dHnh5H5hFUDmxai7resG1qnK3JuXA4DpAh&#10;BahrcHohLAeW4YTVcNlvSHNiGaAycPURbq7vuX9/hzaJLw8/8fA0Yp24T5pahLaLyx0qO3wY0Spg&#10;XGajOpxLGF2RWTsIUllvtEIuQtNzRtxytWsIQQ58w0mcMMbA8bAQQ2aZF2KA7WZL11yRsuHx857/&#10;+W8Dv/wsvV9hdZpd3sLFNex291ThxJenV15eI1WzcDhMxCgTTu9lmuKyREdVEeiA9vJa2oBf4PUR&#10;lhFMmehquLzs+OFXLd1OHireRy52Dmc8Yzdwd3vP3e17YlwYjyOPjxM/f5rwYeL1GZoOdrtLlE0M&#10;y5GYoNLiauyrLUYpsIVAZH88cppGqqZhd7nlOC3ElMlAVfeEqLGm5upyy253pPDK+3c91/c3BJ8Z&#10;Zs1f/wopDtRNYA7iPLt08tnfXCq67opl0ZymQpnh5tLS1A3TFDmNnmFyHI4nhtljK/mMqypwsYvU&#10;jUYhh6DT6ZWSNHUFG1UzzIWXQ8DPjrq5xpoNh9NRJnBlJCuxFquVLhXTwk8//cQ4FqyRCPjLEzx9&#10;eZR+ugoMPTnAMAxvwsW7d/DhO9jsHKaRRWA8eJ4e4PGziDMpyest4qbH2PUecNIp9/NPB0II/Mu/&#10;PnA8SB9dKaxdOh1+aTkeZSo9z3AaIrtdoiiNrVdojjYch8Q8C2DC6iO5LJyOMtHtOthtL6gbh18k&#10;zj5OmZwX2qqWQv+rDXVXoWxFDAtFaWrXoqqEMaNEtZII51qBchVnbD2qoLQI8OctZC6ZEma8l/ed&#10;IkwDPD9BSiPbbeI3v7vg6mrm4fHIywnqpuX4qhhOI6mIcHrcw+9//5nn54XhIPdGdnbtPpGI+LL2&#10;hdQyyCIv0he2pMDT8y8cRsvLa2SapPT+5mbGaEtVSRdF8pBiAgNGV1in8fPM8TCz3x+4uWu4vr7k&#10;6eEL+5cEaWH/Is5gUwfCIvTy3UbWj2UPMUC/FUGplIJxstFUVWA4LTwdZ16f4fEAeNA58+EdUBZK&#10;TNR1wtXQ93I9XF7D5XXP5f2OJUR+eRw4jnA8yhCjauDmBkz0jJNnlrQ6mwvouw5bV5hYyMXhvZbC&#10;cJO5upE19fMi7r7nX+DP/YHOGa5v7vntD4bj0yfGE1xfdFz0NdYkYhiZDgJOMkrex+Kh2gy07RW7&#10;i4bdYSZZQ0QTl4DSipzPMBbFzVVL30pvLQhZ77g/8LKfOR1EBFcKdpey5l/s4MOHe77//ntubm64&#10;vLgkBjjs9/zh339iHCI///LEz58eCCGuB4fCNI3SQ2cl+jvP87pRkNfXGmhgt63YdFtiCOxfD7L2&#10;GmibGq8TdJb3H77j48fvqZsW7Sq898yz57jfczoe+eXzw3qgUOKkq+UQUJ4TqETbNFze7Li7u+L6&#10;ZsfhsOfHn/7EH//wo/QCOdhdNFxe7the9lxd79hsG6w1VK1hu+3kPvYj46QpJa8intCd/TyxzAOo&#10;wOVFz7t3V1xdSQesNom6gq6zVFXLme7r6oZSHJvNjr7frp1h+e0grda+FnFFzCx+wq4kOqUNMRVe&#10;Xk5UzmGVJpFxETILZnXCPT2fhG7pWlJnccPMvLwQ5s+cRi89iqWQ8iSHSiJ1XdP3vTj35gTrsIEi&#10;B6SuqSX6USAmAahkJR16KSWsq5HbLvH0sqCVW+Npir7fSJdasxUxJmUUhgykLAebppFYdN/3TMPI&#10;brfj8vKScToB0HUtVVVh8PSNI8cJ7Sx1s5FIYTYk5UhFcTqN0jGEoXI1fbd7I3LrsDCMB4bTgtB9&#10;lQhsy8ziZfHcbDty2aJNoHIWXRU2lz3fqw/sblq6rcXVeo1dyVDzeJJS/cVHcjEMQ2GeM8e1T7Fr&#10;J/ouS/9fUcxTJviFphGh0TlLioUpLW+bVaVkU+y95zicOBwOzONA31i5Rq3DVlLW31SOym4xbkPq&#10;Lc5ucLZDK4kZaauoakddafIHgXPEGJn9tMIA5NDvjMPpyOgHTkehvTbNhs32krbtSSlxeXFFTgo/&#10;zWtPkhVippJy9GWZiH4SWmyWiNsCxDKzhMjFacBaQ992dH1P025xVcNxPBLiwuvhGUVFDiemlCF5&#10;MJCLpqBQ+WvU6Bz1BtbScsU4zgSfqKqai901m80ly+w51gM5aVy1xfu4Entf0HahaRUoueestUyj&#10;p++u+fUP/8D15Qdubu5o60tizHx894EQxDmcUmCZB47HPeOwJ8SF/f5VroUgrt0YI0sUt0+Okb4R&#10;EV1rR1X1qyOxom3qFaIjVQKbboOzNVXVSV+nE/rzNMsgoqukY66urAwOpxMhHSkpo3RLRUeMGj+P&#10;HI/HtbvNs/iBkM7F/NKH7JdI32+5vr6lbTZ0XU/fyQNxmmYh4ZqaurYsy7KmFSSiehYbVTKQRUwU&#10;6IJ0K5Y1lltKfhO3vnV9fOsg+/b726+/p03+/cHxXBj/9//d3/+3sA5Kk0TarTXUuibljpjFka6t&#10;eqtm+P7777m8vuL5+Zl5njFNxfNpz3/8+U8MhyMkVhfOgu3FZX0urp9nT9cF7DroAPlstDOUb4ur&#10;1/eY1xJ+tUKrlCrkXMglSbd6zLLXWgw5GQE/KEPhLIau4lZZY3drhK5QWPkWlCxD6LgW6QuFWIbo&#10;b46gNc4r9SAW1zicq5jnWSAfTr+5/M7UzvN3WEnPZxHgWwLwOdYnriDW503Ly8sJv0aHRXTQayT6&#10;6+u6yogDMiaG4UTICci4StF2lbjjrDgoY8xM07DSlyNVZahrt4pQhsWHVfQ8AzrOffpxfe8ioKWC&#10;OH29DNmtUhhr188Z4HxdiRPxLJ5JBD9jnV6hJCtNl4Ims4wL0XuMUtRNzaZvxV3PGnsMEzkncomY&#10;t9dZHdpK4YNAP8pZl9Maaytx/mknZ5qoSFGI3wr52eZ5ZhgHqS/IRc5la73QG1gjpjWGbrDKkksk&#10;xLQ6DFfhJZWvpPgse46z+Oe953Q6Ua1kaGPUOmgSV3ZMhVzWjkEQZ/Q5IkwglyDnQptFo1ERY6US&#10;Q5tAUoFFv3BKT4Q44bQhxIXTeMK5BqpESIYUNS5bctkiVGzpUW+6ju12gzFaOgHTLE5HlZln+Wza&#10;piOmwjBIfHYOnmX2+Hh2kcq6aU1DtelWF3OGdeCQYqFoQ86alKRnUa6zGusUWvcyXDETo5WhVPAa&#10;v0TmKWGrCmXE6VyKEQe6ytLv6kTcS/F8Dce3a8wZi8GgketOrnepQJAqBrm20V/hSsYYKOpv1uGz&#10;2PYtaf7b4cpZaPvW4fctoCnnvA4s49s/q1eAnfy5ryLf+c+fhcX/HRk4rkLimxivvlLhvx3+fEuO&#10;P/88569vnwv24rIFykqzPArAYM5cXPdUHja94/pSiu6LhmX22EqhjOF0SvQNNLWm7a4Yjif+9V9e&#10;+fkvgAXdwPvbGk3PeNrz5RfP519g08LV7a8x6sDp9ZnPr56sH+jamq7paBSgJ6yB4ylTiqWqHX3X&#10;o5Th5XnPf/z+J375DN//AMsYOOkTyywfTlPJwmRIbBo5pO920LqK4/7A0y/i/DHxyG7T8f7+kru7&#10;O5quWcmMDwzjK18ePRQ5TG8aKSW/3u1QqoggMx+ZfaTrwWqF0g3ZWuYpchoH4EABtjtLVZk1ZqNw&#10;bksplmFY8IsctJ37Cjw5E3aUEuGsazdMU2FZEk8P8MsnuY6bRg6p9+/g4qLFug21qWjbV1JSvLzO&#10;fPmyxxpD3TYUFDElfIRioG80TZMpBaZFhK6wioEpAloAJU3f8/7jR7QpfP78Mw9PzyyTUDo3mx0x&#10;Gw5HLxMo19N2kWkKeC9uu3GGx6fXN3pXVQnUJZeJbCNFB6pW41Rh8AP/9u//wdNj4V/+5QGUCDkX&#10;+8DF5YZ5ziLkbCqaRkqDdTWSWIhUZN0xLJ7HJ7DGc3PTsdloSg4YPHVnCCywSIRWK0jR8nqIPL8M&#10;TF4TcsXL4Hh+CTS9CHZ2gmEubLtE34MLieE0UVm4vrYEDPv9gU8/QUmZi82Is5pxXPDhBCbiOomw&#10;K7vCKIYDf/3rAVeBqWF7AdMR9if57Hc7A0U29s4quhaaD7DZddi6SPdkgmXO5MUznMTtiBLhvd30&#10;/PwwEJKI4M455inxpz+c+Gs6Mk2ZZESo7zu7xvkSfml5ec48Poh4VbKIhtMkhN5UJL666TZcXGbB&#10;wI+J4VR4fPKcjiL6dj2Mo8dYWLw4CbVBSvsvDba2/PjTi8R316mts3C567m86OnqS1KcKHlEq4R1&#10;1RptUhgKSiesSSiV1w2VbEbSSiNe9/V0HdzfAAYuLjuquuVlU9BuZOsNymyxLvG6H5lWp3Eq8PK8&#10;MLyuz7IiBFFXaTBFRJ0obt77j9dcXFmeX77w1x/h9Un6H5su4pzE2GOE5+cj1sxvkeUwypNfWbB1&#10;Q21rStTM08h+v2eatuwuekCclip7lrmSQwUFa+HqAv7z72rCYvkfceDxMzjAZfDTlh//OPPLz0f+&#10;8AeJ7HeduCvGBbxclmxaEceHY+T+HVzfKHY7gXc4B/UGXFUIOeEq2GyBVaC+/wDvvzdSIFjDcJDP&#10;PBcYxhGbxtVzn/EBljmitOVqV1GTaWNkHmQQZgvEYcBcRW4uHD98sPzlL5HLHfQbK/GS4JiTx2oB&#10;MfUt+ASn04FgNONpZp6AKlF0Zh5hu7Vs2gZnNbvdlqurC6zWnMaZP/7hL4SU2b8E9gd5q5stfPdR&#10;88Ovf+Dd3T3awHZzQdOIu/XTj7/w5csjP336wv5lIWXLcJoZTos4t+x5ImxYFlnzcvTrxFGIrc3O&#10;0DeFym2xtoKs2O/34iJdIGkIKlE1HTc3d/y3f/hHbm5ueXp+5fFFSPSn04nHx0fSNMkDTWvcbsvH&#10;jx/ZOYMhcX25pe4cd/eX3NxeUDeWcXjl9fULyzzw7t2Opqm4vrnk/v6Wi4stVS0HCL06F12laFoH&#10;BuLRkyfQ1uCampQ98zwynk4sy0zf1my2LdYqwjKiCTibaOpCLgrvC4WIoqygIYd2lqILh0E6C798&#10;+cLhcHg7NIQoYI+UPWY9WIVl5HQ4EafExa5hc7GlboV+Z4wihITPE0s40bUb6naDNjWH0ywQj8cX&#10;XvYHxmEi5EAIAiyrG2hbLV15uhaqua7XCI64mS93G9q2QRt43j/TdDXWVCsZVDqQu26D0jIsUziU&#10;aei2G9p+B1gREKyTWG9WpCy9OsaAMfFtql4UKKOp24Zus13f19lVd5A9B5G4ZFABYy1KOdrGUZSh&#10;rjb4IIdm52qaqkErK5N6o0hFHIIhJtJp5Hn/zOH1iWk6YrQ4YS42W3a7DX0n4kvbtty+u+XOXrOE&#10;gcVP+EUIsbe392y329VxImRmoWyOcnAPkCop7G7ajhAsk1+hLGS61sgQNSamIETl03AQwdtPhBCJ&#10;cS38z3C1raSjyCgRh9fYrTMWow1N0+NsL2XirD1sSuG0wSmF61pKSevvzjKrmVIk9lw19RqPVuhs&#10;SUVT1z1d06AQl0RnL2mrHqsskNGmxxg4DQceHz6zPzxQshBHtQa9xtucM9TVyOtB0TU33F5dc3V7&#10;Q9NUFF1ou5qmOImkm4TRiSVOqJJZllEO9ctA22mBJKwU0qpq5NC+fHUKwAp7cBJftCst0Zoeay5J&#10;KXEaOx6fM6fxC8PxSExHQgxoDYc95CvQP2TaqoYEYU7kZOi6DyvVVKADWmViGklhppTAOA3r0ODE&#10;MA8sy8I4j+sBeUSpQEqL7Ntbx27T0fc1rpLieHL55qAle2VFQBMIKbHZiHtq04tLNKdCGQQIlqLD&#10;OYlaN5U40fQqEuzWffxh3Es6ohS8Hznsj0zjTMmRbb+hqRqJCvqZHKXzyukGV1u0cbhqpK3FndnW&#10;FbWzGESoSinhVwEQWHsGV6GqhL9xj3zr5Dgf0r49ZH57GP1W+PubQvmc3wScb50g56+/P9TmUqTn&#10;OiXp/NNq7QYUsVKpwmbXU0iM87wmV2q6tiGmRL3p+OX5kV8evlBXFttrLi8v35wpAgBwb+8vBBEA&#10;z+8xhEDtDGqFD3zr/CslSbROFRKZXDIhRQSMIlFMoXMqUA5jDWcQirgb5TM401uNc+ImQ5zCkMlZ&#10;XEBnkU4cvCLHeB/Qo6ZtDWe4irVu7YutV2ABBJ9YlsCy+PV3XL3VLFjraVu1DhXWiPx678nvTX7g&#10;uq5p2/YNrHR2/MnB3r4d7M+H+7PoEGPEh3ntdExAhdbnGK8AKEJYWPxILl4SR508zyGjciLlKDRe&#10;BVXlqCqH0mUFiRTU2lMYz84mo3BrIuMrsCbL72rNlRcFmbTGE+X9CFRCui1Llm7BVCLLMklKsG1o&#10;qpq2riFLX9s8j5yGg0RlS6KpJIUlvXfSYV8UFNQKE1m/jQGlVjJuIZVCLJGQ5KERY2achzeCM8UC&#10;hpLM+lyJxMXj3cyZRq34en+mJD9bKQqHpRSJoKeUmBYRhr2fOUPemqZis5GuV4GJrANpCj4uWKxE&#10;qnMm5UDK0rOsiLS1oXIZoxNKeVALyiRCmRn9idflEy/+gRRnau0kKZEHGjZE26FVQ0KBDWA8mIyt&#10;FF1fsd1s2PQ1p9OIn07YSp5LcR1S9NsLqtrig9Dcl5WUXVbISsmKrt9IBcxmJzUS5asAX4rE9EEG&#10;feco9BkqI453TVU7jHW4aosKmZAKioA1AkZTyLW2zJIMK2SwWiLFy0q9XusrTLW6VRESdFPVOGdw&#10;WkTisvbupVKEBJwSEFCZN3Ewkcjrt3EWva5ltnLSPYjUFZy/vnVfn8W9b51/Z/Hub3pC39bor47C&#10;b58D37ptz2v3eY3/dl3/NlL87Zr/rXP827X/7x3kdhxHxnni5SliVhGqrkWlnaZJegGvryhK8uhH&#10;N6GVeSN7hQi2ysT4wvEoTpxmK4KWq6FyidPxiZenPa+vQhX++L3i/cc7Lne3fPn8Qi6FH39eqOuF&#10;93cdXV9h6kAMmePjhLWOy8sdBcGuvzwfeXyAMMP72x5HZv98Yh4Tfa8x/Ya6sqS+Ic0eo4V6mvxM&#10;nGcueui3hru7d1ztLun7nqpyPL0+8fT4ieMgDzvnxGHTb6QnzBgh67y+PPDyWIirAFASaAqleFKG&#10;l/3Ey4uIZ1c3AJFNb0lxpb3OI36El9eFeXXxbbZwdbWl6x3TdCImKROt6kzBg4Lr6x3/9b95vvuY&#10;ubx6z927D5ymF9q+xoeBz19OLGGSaKMv6P0r4wBXVw5jm7V81UiZeIRULPfvrqULgj1KS5nvdgMq&#10;1pjSkgJseolC7A+v/PTpgZcXmZYI0GTP48Mrv3x+oqmlHLZptrzftaSieHo8wOEEWlN3LSFGluhB&#10;ZXKBYgLaAjZjjSZGy/PLwI8/jTw8yoF5mhGkeBhZ5oVxgt32C+/uLT/8GupWMwwDz68j+31mmAQO&#10;Yyz0AVxn6Z2ispquBspEypm2gdv7Dl3VPL8c+cOPo0SS6o7TqHkZZM20eqUmG/A7BEnvCiGBd1At&#10;FcyalxN8eRRH00vzgjXz2tmQaXqJM1a13Og+yJl9CuARUEvVglst8lo5bu566sZgdKKkCRAR+ubG&#10;YptEVpHTFLHGEi5E5HIFbq9arm5/jY+Op+d/Zlkgrv0lIQSG/YJae+K2N4DROLOVRSNFxslgjhBC&#10;xf7VU7YyaT1OkXkZOQ4Ql4I1gd/99lfknBnGwKefHnh5PRGjiLbHAxgz0jTSWykF+PB6hJAnxrni&#10;dZ/oGlkXrJXrar8feHgc2PUGoxJk6BpZ7GpXoYyUmmoyTSOHpFIK2kRiLOvmRz7TtoGLXUVMGh8K&#10;IS+EFLFu5vo60+aWaYbqNWNXiIg14rI7DmWFrFT4uRBDXmmBFZsLy3Y3czqCsTXdpqLb3bHZPfDw&#10;IA5Cv4o/axoI78F1hc22Yjh6wglYBcJS0hoVj/gAh0PmeNrT2kuqWkR5OXQthJhRScjA//gPhv/z&#10;//gdRTW09f/iX//HiZRkIFEWw9Oj58c/w6c/wTDC9gpub2F7aah3ibsOvvvQU9UD3ssBa7PpcNpx&#10;Oh3wQbpLfRhAaa6uHf/lPwW8F1DA9Z1ms3OUbPiBS477zOk0SQxiABdgXArDcOTwKvfy9TW8+3DB&#10;7q7iXd+Sl0SxE9YFmk5R4hFNYLuL/PpXcPeuoXItwzQyTYZlEofc7c0lH95b9uOepTheDkeOR6Fk&#10;uwLtpuL7D1suLy/pmxpyJOfA6XDg+fmRL58n9q+w2cGuN1xewvXlltv313x4d8vtu1u22y2vr69M&#10;o+fLlyceH555eHjm4csTT4+Z7a6hqhu2mxu2G4U1svkPcUFPmk2/UNVyOHbO0nVCPdfaEXyC4liW&#10;xDwuWOO4uNiw1EEUQG3YbHZcX93Stp24lGahf6aUVpJfyzFG2cRU5z4vJ8AOU1E1W7q+5v7uirq3&#10;HI97pvlE0xr+y3/9Lff393Jf1U5EPjLTfGSYj6QxsNm0MGXUIIeG0+kgCYFKiritlS6vUhL9puFq&#10;t2W76VAlcBpORL8QU8D7WfpqUhLXLpaMZn98wkfpBQ0hcDqJu0sptQJBOg7HF06nVw7HPRyy9DyV&#10;TFjg9uqa+9t77u5uqdZD/uQXZn8keNC0WNeBqhlOnteXE/vXE6+vB46nCe9lD5OyPO9zhpwy4zCR&#10;0oQuUky93da0rQhwISnSaSKWwLR4CpqmWTdtuhD+X7re68euLEvz+2173HVh6NJUZnV1TwsaQSNA&#10;ehAgQP+7HvQ+gjTo7pnp6qkqJpMMd+3x2+hhnRtkZfcEECAZvHHNOdutb30mjHSDsDZSVJJc7qCu&#10;SpyvyclCtigclZfwgWtnPsdM1w2cz2fmWdgE3dBjtOPNm3e8uX+P8QVj1zP0F2J/EkBEWaYwYwuN&#10;sXZhRSisK4lxEh+uZBlHJfN5EHmpdRXOz8ScGcdeQlBeHpiGM8Zmut5zaffsD6WY5ZcVu80Nm/WO&#10;onTEPNN1l8VPULHdblFqQ0wjIYqdQMozq1VP05yYJ2jqLdvtLXW14tydaXsBhKzVGF0xT5mu72jb&#10;E8+H4fWo7Zw0lXY3nqYSD8Vd1bwW9dYVlF7ut6YhU2NppDHqN1hTCXMmRXIKkCJhHHDOLqwYkfiF&#10;OC1/d2y3NzSNBA8Y49FWJLjTGJmmkZf9EwphfRVFIeycHGi7M13XcTyemUMnBWGeyASyzpTOUhZb&#10;xu6Bsthyu7vh7u6W7W5N01SsVjV1U1E3DuvXrDeWEGUOnc6GFAemKdJeLoQk/kqbzeaVOdoNk0jy&#10;tSfbwDgN7PdH2stAziKfXzcNd2/fsl5tUWbg4ekNnz7/E6fLF0KSdCvnHOdtx2b1hs1mwzRN/Hr6&#10;le7yiXFIhFn25bJwrNYlq8ZTFYaitBResd3UpGTZpZqQBJDop56u65jmntJr5nlYrrmiLOzSHJ6Y&#10;52lJqJ5ekxHFs008nkKMYBQZGQNd1zH0kfYSmXqR/WtVogqDNQXeaQpfL0wsyESKUsyvr4muzhV0&#10;bc96vX1Nu+66jst5RGXPqrllvbp6/CVud1uMyQzdjFYSztJNPWHKpKjwtiLOk/ik5YhW9jVF8lvA&#10;799iAX5b4P328b/9nevXt2yWf4sB+FePVwi7RlDV1yJTQDQWyVqBNkk8wRZQQ5JGa7Z3W/p5onSW&#10;u/sb3t7f8fPvfliu25Kea/0Cdi2ek1EYMJUvuIzS+buCK1qJuubKJkspgRXvt6vEM8b8FURVmaw0&#10;emHKhZwgZlTWGKXQ3mHSwqTJkL3/yv6LM9MoyqIr6Ccgm7CKQAkIqMdX9o74Yn5l6whAp17Zt9f7&#10;9e11/5aZA19letfPZ6wRUMt8kyi8sM1SlKRmaxdGUYSoAzEaYTKqTNNUi8cZGJuXhp1GG4Hk5iDM&#10;Y+cMVeUpCr8wA69g6kTOUZJfr3Nv8bWTQBNHzmGZe1dQ4jq2NNY4YTZ/wza6juGYxFJEKS3gjFHM&#10;c4DA8roBnTKOJbTKanKYaceJaeqIaaaqStkXc8Z5sdtQ1kvQlYLSFV/lx4gyJ8yJnEepx8Miyx2/&#10;egPGmBd29ghojNZo5UloiIqsvjK9rnPi2yCGuKw/KQmj8DpfY5pfA5HS0hSpF5bdarUixIlpnolp&#10;IsSROfT040SBBNroLGEzcdZYHbFOYQBrM9rOZAa0HZlUYBoGXobPfGk/chyfMSpRu5KcA7OZhEXv&#10;OwrjUNai7UxUA5mMLxTOlqLwcAoIZIL4+Hor90pbrFOyZ/WKOWb84uvovccs+2DOSogZtiRlRY6Q&#10;ssEaCYxzNgmxaAzEJOEs45xeQ5764cxmtWa93VEUEvIRQiJFaQBJ6EdgGgPTJOz8wosCwnvP0Epj&#10;WIBmmffkjM6iMKjqRVadF5/OoAX0j0swRs5y1n5dY81fze+r16dz/nVNvY6HpEB9A9oJ+7t4VSpc&#10;19LrXLrO+XmeX9d1vYy13zILv2XtfQv+/St2+DcA4m+9/34rAf52z7h+2WGcGecoVFQN2mqqZkVT&#10;r6Ub/+VJWA2FlwuiDaDIIWIsbNfioWVsYncLf/uHHdNUMQ2WmANTPNC2R2IWadp37+DtuzWoPdvb&#10;G9Dvo5YaLgAAIABJREFUOR+OvLx0fHkUmd4PP24AzeEYeHmA1WpmtdaECFPbcunOgBSyu80tYT4z&#10;hhGroS4rVnUlZqI6MvRncloGvYJtU/PuzZp377+jadbMs3TZH59+5U8f/0TbpuWwDvcr8Xfw3kJS&#10;DN1Me2p5fJCUzLKUgBOlFN1Zc7lA3wWe93A4SAJsVQog5I3lcg4c95DTiAqKcYQZMF4Sg1cbg7Mi&#10;Q0VD4SFy5HJ5JsaCm/sV65u/gVSx3b7j/u33YBzntuX/+0//D7/8+pFTe+Lzg0gCE3CzEwBzGKWL&#10;powDPTGHzDglSpOlkGwcxsyoPJODJvSeedKMOdB2A+HLwP7wyOfPAhzd7CxGlXz8eGGaQOsOZwUQ&#10;vb+fKb7b0KxXfPr0wjQlqkYOqNM8Mx1emENGGai3GmMzw5hpe+lCtmPk5Zg5t1x9X7lcoJsk4KBb&#10;fPCadRAvLpf4/CXx6y9nfv2cOe3l8/sSjucOU0yUBZRrxapShFHSVnc3ltWuIoXIw6nj46/QRfBV&#10;xxgUp1ZYZEoaDqxrSeApXEFTZlAzh3Oin0bepBLldvj6wP4omKeip65gu/OsihWuFK+pkEaUTlQ1&#10;3L2T+5TS4mGHLPxkRVnHJVhlJiQJlylrMDagdY+ximJOWDLsDL//feTf/WHHzz/+z8xxxX/6h7/w&#10;rbri2jUEcKWShDCj0MbRjRPjMLPCcDoJxbtrFcMoY3gYFC8vHW0XOOwF9A5zx25/oPAO72vev3/P&#10;HB7J+cj5IkBMvYKUPBrPOB45LuExq1Vk2ESGURovvtzgraO7HHh5lrStzTqyXYk8P29htRKK/TgO&#10;pMVLcafF+Nkag1EWZZJQ6mMkR+nKK+0IGVQ/E7qOHGV+l03FvjWEHFBmwC4yaW1ENtDPcjAuK8U0&#10;SKJXSp4cpQNqXc04RPbHlqjPfPfDlr/7+7/l93+YeX448/J85uHXWeQFSsDb+7sbcjJM/SOnU4RC&#10;5r4vI0bPaCJJy7V7fj5yv7Nsto7NauZpkGZL5cS/7vvv4M3bkmY94azhb/6mRDNzOIxYnwljS2lK&#10;Sj2w9lBaaGq428D9u4pN6fhuXfK791u0PnA6f5bxpTIxTExTIkQYxxnbJ4zzNKuColxD3KBwZDXQ&#10;nyScgGRpTz3PDzMKS1VbTJO47CeeHuC4X3w4iwrVe5JN6HjE2Ui1dlR1Scgd8/BMisK0vb9XbLdi&#10;ht2NJ2DmldiiZoqiwc0lp/NMO8xstvCjAVNuWG/fstvcysYYAu3lxNPTI0/PZ04nYWX+zc9bfvfT&#10;3/D2zS1FbWnqAuMSMYyMXc/h+YWHhyfOp46+m3l6PPLyPAlLOoOixGjxlLuatc9zZJ4C8yRhLtZC&#10;VTu22w2b9RqtNe1loJ8HFAqrLdvtlrvbe1KCcRC7CIXG2pL1dsP5fJYiOEoAkYkOpTKl1ZxOJ0II&#10;C5OgYLtp2G4bjGmY5o6ycazWBUoHnE24lV+CNRqM8wuD98Tj04lLe6Ttjoxzz9IWJaWALSxVVUlK&#10;aoysViucM7x5cyes3rKkKkuaUvzM5nkizDPn41H+HqZXiZxfzJFDCpxOHcMkPdXrgUk+i/gXld4w&#10;eUvhDDrLPVMm06xqil3J9+9/x3q9xnnP+XLh5eWF0+VC1w70/Yx3JXP0aB05nzoO+wvTGEmpxDpH&#10;zD3GJZyXe7RuBOi6Wnjs1jvW6xvubt+wXkuTpOsvjL0UKJvddkmvlRTGOYwM40A/DhjtUMqRk6aI&#10;hmRFghbmQEKhrKWwDpXEmyhrkf9M48jz/pn9/pm//PKRoZ+o6xXf/dDy8Hhmjol5EPZzqSe265L1&#10;ugAtnopkSRVu245hnBkG8fAti5qiaAgxMnQD4zyy2lj6YabrJ7r2zKVtxbg9RVKKuKQZZzFkpwNr&#10;CtpLz0t1xDlDJrx2v5tmJWnKCHOlsKBUBOUlkGW9xeiSsmgoixXGeFyxYre93vuZcepo2zNdOzEM&#10;M2MnrMzNFm5va27vdtTrmtI5Wad78dUzSuFLQ1MWOF9BKojRMPci5YrMKCPSwxjzIgmcxbdZgTcG&#10;g4M4kyaIOr0GeyiEVWKMwSiRO09DS9fOnI6fKYsVHz584PZui7WatpuY4kTWCl+VxD4QxoG+Hxmn&#10;npgjhbMURSCFAtuf6YYH9ueGqipYrRtubrZst2tWjaQ3btYl2lRMk6YoRspiR987nvYvi1empM02&#10;TSPnuV6M2ftR5L85GZ6f97w8vRBDpl6tUbkkTDM5QlFUbFc3hLsfWDUVMQlwC7BdBaxecXzp+PSn&#10;f6JrI0OfabuBeR4lmKbwlKWlKh1VqVg1JavaU1VerCIKjfHCkpT7lfAuUdVrfKwIQVgvEJnm6RUU&#10;DNPCsEjzN8WL+NcYa5lmRd8mxv7CPMHQRsJsMLrE2ZowKIJRjMuvXov4ME9MYaRuCkov/o+lrShM&#10;ybSdsNZTOEeKSSRmIeKsJcfI2LcYDMoaVusSZy1BRUKY6MLMNCV0lqL4GrDy6uf0Gthw/SxXEI/X&#10;f19ZaV+LuiRsrOX72lQ0xmC5XtP8V1Kw35rN68WW6CoPu/4fgLJGABWtSCG9/o5zbmnYSKErCQhJ&#10;GDV2CVQJE1pltusN7968ET9QJ5J8ZzVWQ9KWtIAjIYTXQrmfeimg1fW9SBIwC58sxrBI5DJxYQDm&#10;JBJQY6w05X1JioYQxZbKYDBKpMPyOYSBZrIwrMRVQpr3MUYSGm38Ik0VSZ5+ZWl9tXWQ6xFeQwGm&#10;aVrukRZfQFu83rMYZE1RCGNUK/E4FZDTQtYC5sVIWdesVitSSpz3Z6YpoLUlTEHsbDKL5Y1akkfj&#10;K9jgvGbrV6/7Rs5RQDKrFwlwJoRJbJ+8pqws1i3syhRQWpEljnoBbI2sqct9ttZKsMw3YLSwjIVp&#10;mPOEeBlqkZEnhXGLbFFnCXchLWunWsbRAkwsY9Zqw5wC8zgJaJ5nQhL7D+s0dSN2KuivoGpIi+xY&#10;aZyyBM0rMBfjV8AuJ5iHeXl/+hXU1lquX1mWOFNK7FT2hDmjQyJFGb+FF/+nECdSEDuvFOT6Z+Rz&#10;DNPwOq++ZV1dPRC9E1l1RtYHCUuSvW4KI1OcMcritATwhDgxB4V2YHRA51nYfzqhTEATIQ+0/QuP&#10;x195Gh6YdI9zCogoHZnthMXQTkfKbSN+d0yMYUljLhTOFKzqghhG6tJR+BXGsJAgpDY0VsLTiixF&#10;+BX8lxCcAq0tp7MoCMZzSzcOwshTUBcVvhQiQcyKNGcSGl+W2KrEewl+0VoLsy7rBaxNzFNknqXp&#10;1nUD0yhg9dWHvyxrjFFMw0VS3QHvDMZocgqLFN9T+IqqEjsEomKeZOu4WvCg0sLGjoQQiVEYrcLE&#10;FBa3SIdZ2MHSNJI5c5W4f5X+Xr+vQNtfebAuj73W4Nd12Oivvn2/DfG4goXwtenwW2b4v8Xyvv75&#10;3wv+uH4ppbBZVxRFSVx1IgVoIzENoAq6buLpOVKWkaqS7oU1BaCpKsebu5HvqxWudEzxgsKxXv9E&#10;nBqO+5mYI93g+PjpzxCEEXiz/Y4QBz798s/44gPrpsZ4iHnmeJ5ZbeAHs8JoSzu98HwQ6XFUlpAT&#10;w9jRdUnAtcpI1HYYsCZTV46bXcN67ZabmqhKhXWZ1aqhKFdMIVOUNVYFnh5/4XQ5UzcNp9OBYRDU&#10;3lpQFDizxXjp3AzDSN9G2rPIZAsP97dws9lKmu8hMrQjfauII5gszJ7N2lJXDUZr5nGgvQiotSoa&#10;mpXm0J4k3MAj1Ow8C/OvFPlsTBcuLcxh4Han2axXzGOiH5/48jhTVm943B/5y8cvfPpyIkRJN10C&#10;nxhn6PqI0f1i5i3m1DEM9GPiyy9feP+24d27irKW7urY9pz2Z877mWlh2/hCZI1fHiWR9P3bmrLe&#10;0P/zhXGRMecok2voZ4x+5naKjGPgl18h5JEfx19oNg0pJcZJCmhfaMqmFsR8VjS7NyilqVd/pmwS&#10;5xNs1qLCnESRLZJJL++p70aSt3SXzPkYGc6OsUv0bZRroCUAhijggwN0lPu33dwwTjP9OHM4iS9a&#10;H6CMMGXFMBpSdEzDiNMJax397NgfEtMS4vHHP/UUVWRKIz98/55ipRnzC/v94g/nQfmJHTVTVAzj&#10;ckBUJcY7vvs+SxLVHMgzhInFdD6QEI8qZ4X58Lsfoa53oBX92KHJGI10dVxktzPc397wh9/f8+un&#10;jv3+FzTChFPGEOfANAowprX4N9SlwVjLacgM04SfHYdTRzic6S6ZsgBUwTBqpih+lZcFmM0J/vEf&#10;P9Os4MP7t9zs3vLu/RvO5wtdL4mMfZdpL+In8vAALy8CsgGUVcP5PNH3MIeJukycT5H9HtaNSKKL&#10;WlP6RLNxVKsaYyKXPtJeZLxZlynKSOlZOjQWpRJWJaLKSwJbBK0oC4P3JSGJSftMQdKOYcyURaau&#10;IKzAOJEnzlG8Dat6om0hpsQ8D5yOMv4yMte6Dh6+QHu+MP7ccLNbc3Nbc3ezpi6/8PIyMPbgjH1l&#10;FdzcvnBsI1MW9u+qUngrnhnjJGft/gLzqmN3U3F7O9O2AkRrJ+y/H77fsX888Mf8C84bwqx5926L&#10;90e6fmQeTmw272CCqRf574d7+P7Dms3OoVLPbuvZbjPOe1xRYvQkHildZB5hmK6bZcT6nqyszPXU&#10;EaOjayWBfLupURieH5/4l3+Gsgjc3snz5gmcgt0aqgK2q4p57Dg8t3z5RQ4ab9/Cm/cL+IqA3fUK&#10;vM8o09NPLZcuMQyIz6CCYez4+MvEsZ15OMKg4M39LW++25LMhqq+4Xi4LAEgR9r2wvPjmeNJrt9P&#10;PxX8u7/9e373u59Yb2rGsWWaW07HM1++/Mr+8Ix1Bc9PB8YhE4Pm+Wni+CQHCV/B5SwsMqV6pikw&#10;T8JwI0unVy+HKlTBdrtBa800Tez3zzw/H7m9ecdu2/DmzTvqekXfTZyOF1LSuKVw19ry9PRE23Zs&#10;dzuapoZhJM0TNzfbhfkqhZkxBuclxGu1LgmhwFhJTk1kNusCXzY0tScRRAp7OvL09MD+8MT5MjHN&#10;ck9cwSvY2jQB/SbTNA3rdcPd3R1v3rzBe7skY4vMhwT91JPDvKy9VuQuWbypqqZcvLZGxkEka6/M&#10;xmlYDtKREI2YWs+SiLjbbahqYfj5RQpUlSV11aA1HI4v/PlPH/n46VH2WFEjUZSRYTBoFbmcBwl3&#10;sSvqpsEahzZybZqmZL0p2ayEWSaSNMXN9hZrvLCYjWEYBeyuK4f1lqEXRrF4U02vvj/SOCwgW7Qq&#10;cGa1HNbEV5Us0l6dpHhKUYpWaxzRBHJMDMOAMxa3Lri9fcN2e8MwzTx8eSYGxe22oZ9b6qJEmwZn&#10;PVobCUc7n3l8euF4PDOMM1p7dtvMZufRyhKiYZ4Tjw97hlFA3344MU0XQoxSikcBTLSRxtf1sBly&#10;ek2le3j8hPeOzWZLUZRitB8DSkfckjqrjchTyqLBuxrnSmLQ9N1MTp66qigKzzyP7A+PdN2ANQV1&#10;lbn/dx5fiGSpWfklXTgTpp65H9Exk1N8BUqcEblQjIF5tDizZZ46pjGj1YzW0tHPSQounRRaL/5N&#10;80DbtozjgLIyXruuk6RhMkoZjBb5nsj+Zj5+/MKq2bLeFLzXt6AMfX9hGGTcFr6SMbuAHzEjm7zS&#10;oAy+UCgVCERO3cC5jbwcNIfjmu2u4e7mlpvbDUbfSKJv7iWlel0u7GPL08uBtm1fgZWqqiCLxHKO&#10;M6vVGu9q+n7idGwZxxnnBWx/eXnmcukwNi3nfk3pbwixZhjEc7IpHTFoHh/3PHzZY3RBWTTSTCgy&#10;mYRWLVNIzKeZ8zlyOVnq2hPTRFnJfC0Kj/NLkEHl8U7OfVmrq1GqhJGkRdKHQxuFdglHIUzZKIWR&#10;2Lt7vC9I2RPmRApR3ltTs2puaOotgmFqxnHmdBLrBGHaJvH0mrbEYKExaFNRlZ6ykCJtngRUcNZR&#10;rxusqSBnuk7md12vODx3XPqOqQsLWGMxpmBdb9iubihdibXSVJC17Ssz41qE/VtMwGsBeWWOffvY&#10;r8UiWHVdqxZG2W9kYK+BIHz1pfoWHIxzEO9Ks5jgq0zKkhoPGectqID49KVvLBZmzsc9XXskziMa&#10;Sfqdxp55Gii8xVBK88h6JhA2eAh4Xy4NE7keV/RTa2F2X9/7qyx6McpPEYS26NDGoozC6YI+hVcJ&#10;pte8ygC/vaav/lpRWD+vjMIMhRGQ4CqnljMkAtSlv2bPXBk91/d2DcOy1r4+59UK4ioFzDkvKcJf&#10;Adjr466Ayjj2nM/n5TrIGpaTWuTRAl69Nu+XQBljFN4ZkkrECDGJHY6E1El6b4ji72oXX0Ctl3Cs&#10;xVP1K7h3BTk0OYuc2Rgt8+ob5tFrWIJKxJBRZkliT/82AC3jbHmNLAAsSfYXlTPaasZ5YuzFJxUy&#10;2ERZF3jvGMceV3gBkhILs0rS7K1fJKBJ5M5/zZK6BpfIfqesllAu4yArCl9TFYF5nIUVGGQ/yHnx&#10;hoPXe5VSYhpmYQymvHgQC8DbDx2gMEZ/85llroh8W4vv6zjT9+0SOCRzK+eEMhplJXAq60SMsyQR&#10;m4zKM+SRwIxTGm1mUUSFiSGfOPbP9Lkn6oC2jmASKUxEJrrUYoYD2+2dAMFxYMoWnT3eWSrvKArD&#10;se8pq0rUjaEXNucy7sMQYDkHScCOMLCnSa65NgltPXHODPPI5dzT9z1KGUKdqZNmsy4hQ1IZpSQc&#10;zWlNtJmkBj58/x2kb/0j0+valrmybgX8W61WbLdbtJam9/G0l7AP5ygKkVFPSxKx94bVusDZpeGi&#10;WJibiwfo0txWSpMXMDpFAVElkX0B3/nX6/P1vYJ69Y/9ra/nt8DgNRDk28bBFQT8lsX9W8/XnL+G&#10;XL6Oa/76Mb/19/v2PV7//9v947c/t4dj4ocffsD5nv/yX/7IMMDuZuZ4euJyyRyPIr14/37m9nbN&#10;HGRC3N684/c398yzZpwH/vzxH/jzn/cQ96ybtzizIWuFcZl3N/eUquN8iXz60yceHkUa++7tzO3u&#10;A0Z7NtuKYfxMN3QczoHtpkRZKXYx8Lg/sA4KaybKFdwBwxj586cHmgbev3Hc3G4ofCbpFqPA+pGb&#10;e8c0R2LsObcX5gjDXPC8h8fnkUu7FJ0RpiDrz+UChRe66bbZyAVPM6WvyM2FFI9YA+v1GqsV0yIp&#10;mYfM5SxJRKsV4oOoLTkpxilICq+Bm+2KH777e25u1nz88g98efxCWRY09Zqhn7i9M6xXBcMgJvL3&#10;b8H7DUaXtN2Rw6nndJ6YJk87VDw8XPj48UIEtjtDXUVeOgHYVs1V9qK4dCPPLyNVDe/fF6ybLX/6&#10;zw/sX1pCbPnxxzu8E0r348PM06N40hWFvAfrhTkVAjw+n3CnQRKWl4TWKcLhJMm8dX3m+x9+pm46&#10;0M+0J0nU9NUs/iJmZpoM+6cV3V8S2jWsNivy3mGc5uc//MztuzOnowQz7J9azhcBSlHyZ9bQtzOl&#10;2aJCpjueuRwyaS4gDPRD4s29p7SJ0gR0gDRpvDM4XdFeLM26pJvOnHqYEkxZ0oVTStTrHSjHsX1g&#10;XXsuveLwzx3fvYHvvyt52vd8+iKAxP37gmxuGMKFwwU+v0h4QFVCtgXDDO3ThaYsGAbPl18H3n4o&#10;uH97y25lQF3khJML9o9nToczvsn4WjYQ1BWICVjt0QhA1PbizWcSfPd+y08/3ND2H/mn//xfeXp4&#10;oSxl8ZtTQBkrQS8tmBX8j/9+y3c//cx//I//mWHuiRku/Uzez/SD+DVtN/Du3YaqLhjGPdoEilIC&#10;HMYJfINIgj890A0BawqqqqQsW6ZRZLD/7Y+PXDqZV1qDqWEYHL98PIu0NcC//MtAUcKqkTm4u4F3&#10;797yux92KC4UdiLmkVN7YVgShn0FSXx46YdEjpG6rljXawY6LpcOJohENhuPLzzjOFJW4kNzbDOK&#10;yPHwAsD7D4amjvhCPIh2Ty3OWn75FJiXgI/r6xotLFTxe1sSkZ+ha1uqquX9B/jdj7f8/f/wgYcv&#10;B14eLyKXCDPOZm5vLVFNDAGq2kIKDF3PFFmo5XL9p7Gn8PDhO4MyEWdhs90KE+nc8XSEf/6HAWPh&#10;3XvFu7c77m7fspm/MIwTcXzhh/eWxhi8K3n73uHswLB/QSV4yj2r6oHvfrjhvix5fh749deJseM1&#10;UW27cWw3Igk7ns8cThfG/kJKitNeSfjObmS7uWFVrzHqTHsWBmddFRTvRnbbhPewXb2lbc98+qXn&#10;+UXGxM1OWKFzhB9/p/juwy3azvRTS86Zw1EYe0oLiLlaK4yWAI8QHYfjzDhBsFD5itXNHQ/7gc+f&#10;P/P4+Zm2HZm7DpUFKK7fw+6m4v7+nqZyhKnl018e+PLwidP5mdP5wBQTm00tBWfIXC4T7RnaC7D4&#10;o8Zg6bqR82GUn13PftcQRy8BRGGGsRwJ88hp/8LT0wuHQy/PPc9YpZeDrST2lmUpid+DyPXabgAF&#10;d2/u0FpzvpyARFl7brYrVhsj7KKxp6w8b9/e8OH9G9braklk7eiHM1OcKAtNzCMf//KJ5/0L+8MZ&#10;EPlKCuKtqErxKi0KljRMzc3NzQLySPe3rmsK66jLmlzUhHkmTqMwpH0NNhLnCWtKdGGxq/UCogkw&#10;MSkZD7vdmv2p4+n5meOpwy5+mVrB7a3j7f0967WAjtvdBqP0UqRIJ7brTxwOBx4eHti/jIwLOJyW&#10;BkWRHGEyuKJid3PP3V2JdzV1Je9ns21oVo66cSgd0ASsU3hvRZLoK87n8xJmInPdOsXl1PFy6EhR&#10;DoHzNL6GlxirKH2JswXGCHiSYmQeJ7KxTIMwTMMwQdFQl17CtdIIJOqi4sOH71+Zn0pbVs0WVzQ8&#10;vxzFR0obqrLh/fffsVkX7La3wj5rW55fntnvD/T9zPnUY61ntd5ye/sW50sOhyMPT3va7kTX7xnG&#10;A93liDITb99tuXvzjqE/8vD4C8+HwDgG1jX89NM73ty9l40XkY1/sBJ2c5VvGyMm6yInqwDNPM0L&#10;Y7RgGAT0864ixQnvGqpijS8cMRzRqmS3vePnn3/m7n5NZhIJ7Xyh68+cTwf6vsWovJjFR2lGLUX+&#10;OI70XWSeLU19z+2uwBkpehT2taCFa2jGzMvLiX4cl0ApkakNxwsxztSrBljYQyriCkNVV/iqpJgC&#10;7+aRGDMPj38h5Z6yrDmdTjw+vXC5XGjblrquef/+e2KcuXTtAg4K48Z5kQCWhVu8goQhYjWMU8el&#10;NWQ1oJlYbxrxL7sahVvDdrulWa9fi3O7GPODgO+7TcW8JJB++PCB7eaGtu2ZZ2FMhSBJuTkpwpJi&#10;aoxFG4vXlfg6keimgcIGfvx+zaoRv6eQR572nyhKTVV4fGEwOUngyTQQ44zCifw5BrRy31QpmmGc&#10;CCnhFtnUPEe6/sI0DVij8d4yzuJPZ5Yi21pHuci1FQUqrnBmBWjGIRCjovANq0rAZpHhZ/quo1pU&#10;TEW5eNBNmbJY432JMZkQZ0IYJCF6CTGQED+DsyXOVaSoGIfIOLRinJ+VFJYRvKtYr27YbG4oXYPC&#10;sq63hCDA0jAMgJYz7Ddf33r7/VsysN9Kv741phdfRBnLV8AwhMC8gIRX1si1RvyWzaW1Ji/pmHMM&#10;zDEIw9AYnHakFIlzWIABAf8kJEPGZwR22zX/2//6v0j4xzwyjT1hHGju7ygKxzXp+Bo08LJ/4mb3&#10;hrIsX2WzIm9NGC3hUDENhDBirDRCu6EV/0BrKcoNaMc4iO9a37eEpFB5CWsw9q+YOXnxAFRRim4d&#10;r2DiAhQUnpQiIeSv6d9ACMLYkjAQD+rrPZACfkI8YcvXQv3KFLze0+s9ud6D63NfH3v1DBvHkeNR&#10;9hhrrUh354hzS+iHtZglzXYYBq6hGlOc0Bi6/iKgmxEPOWMLjFG87J84n48StrduRO6u0iuLSYJU&#10;ZsrKkxBwbZyDpEIvATHTlDDGYpfU4tfgEgOoLGAQefGtn1BWwjuzSq8A6FUWGUJYlDlZcD5rXkNo&#10;yFkaA4UBI4Sgrr/gioKu6wSIywqlLFkZphDIQ0tO5jqw/wroMEvBVBY1oMkBlLJY7cXmI0RJjZ0U&#10;FkUMiTBlrCrwdU1hC6Z+wia/rP8IMJhlLussQT7OOZTSpBSFIagi3nthYCKkAWnOSHM2p7w0hSWY&#10;wirFHCdcFrZoPw1YHygKiyKQCDIP6IlM4CeCGujimT4OTETmlEjTBC7jrYZsmeaZY3tg0x24Kd+g&#10;DYRhpDSesnJ4rTA6s9s24meZAorEMA8Mk4Bj0zws0vESrS3D0HM5d+QsqsGiKDGuwpqC3faGpt7Q&#10;dR0hyNj3rnwFhKuqRmsJzLky1lerlSg1jch+h34i5oDxGm0dMSS0ikISM4a6rqgqUQON4wlFWJjn&#10;HqVgHnpIkXVTsVlXFN5R+ZJpCgyzhKqkJPckkUCDKwuGYWIOM+QriCfMQGMMMSwy7xQhBpwtsN7/&#10;FdP02ni5AvNXCfgVsL/O/etacJ3/OWfI7Ssr2nuPWYDCK9O4XMKuruu9yl+VfFprSLw+91VB8y2A&#10;+FuG4G+BRtsPnj/+ac/p8MLzs4BhWWWMrAHUKwEAcy54eDhxOIwL/bfCuS1V1WCNwRrpPB9e4LR/&#10;YN08sb3ZUXiDN4E4dfz6Eb58AbckR263Wz79uufh4cKXT0cul5FmA7982nM6W4YRnvYwZ3C+xzpL&#10;UYpxrSs1ZaXY3kBZRLSzDPMksfBRUrfmMOEKTz+emSMoK5XBpR0ZhyUlNAtDwxWQB9i/wMMjTGOi&#10;Kr/w9u5AXa/w1mAsS6qMoyyULKh6xJlIWUTqWoo9tKKoSnypaFZiqjrN4uHmHCgdCLFlmqX709TS&#10;NdTa0dQ7QmoJ88g8w3bbYI1nnDL7/TOH40TXwv4AT089v3w+vn6OzVYOId71+DISo0iSjZFNZ5gk&#10;xen2DuK9JifL/X1F1/ZoVTDNAjxUzYbvf/DUZcvYyaFQWwFJXwGlGaZ54sP3aunoeaZuoln1aAWZ&#10;t8L6AAAgAElEQVS727dY16BtQb0S6eqPP2+5vb3l0rV0Ty8CCH/ccz5L6pcrDjifqTeO9a5Cucz2&#10;rqEqG+7uJ/q+p3CKzEAIHZXPxJT4/PDAn/408PQEl4sEV6gkLDKvDYU2eGuwJpOjpRsjl7Hj+XHi&#10;/Xdv6ENByBLEoUZp0HcDjLGj8Ft8sUYbeNqfuCw+lr/zJdvbmv6/vnA6w/GsaQfH837m8UUOR5sb&#10;Rb0qObY9/Z9HrIPbnUjB/9uf4Wl/5N3B4EtN4Uaq2lJ6w6WdpFNkPeS8dPoC0wDn82XpBkqRm2YI&#10;g7z3ssgo1dG3F86XF0KQ+4UBFxTtIP5y5Q38+3+v+Z/+w08kI8X6tKRAe9nvxL+igQ8f7qmarVCr&#10;g0YrjbOJcUkH1krmT0aM5HOKEuhgBSRrLxLIMUfx4bTeYJSju0SmKdCN8jp1I2CD91BUsNlUTEnz&#10;vL+g8glnOmqfqAuoVlB7KAvFNOZF9pYJURiOwUe0clSlJsZE28LpNFGHICykopBD29hzehn48gme&#10;H6CuIm/eKH76/fdsdxXPz8/88V8+czzJ51zVCl+uZJGPF172E4/PEqLhvQDkbQuHXliyxrRsVivC&#10;CISCMCty6BnamWHoCAsT1VrpqPlquQ7uypSTpFutelYrxfd2OaxPR/qepesLysm964fM4bCnXimc&#10;n0Q610BdOCqrCNOA5oKKkVIJeKs1tGPmcHwRDzQlc1UlGCfZvPvB8vIyoE2kGyXAph8hRzFYbnvo&#10;pplL90CYYHcH3lnevtvii0S5qShKRVNXFKaiHxLv3s2gPM69oyxvZX2aB0k4rRT9cCBlyzz3JDXg&#10;qkzIIv8nZpqqYb3ecTqdKEqFbgxdUkxT4tPnBz59OTBOmfY0koN0MAtXLlKciFKGvu/5+PHPXC47&#10;Lu2Rf/7jnzkchXl9/06SD6cxMUwSbHM5QzwDA1AgErQYrg3frxTjBqpCU1aa+/sNvlDsduIDM48j&#10;fd/IodqUVOWaTKQXM0kBRiSLTjZxlRcGjXgZhjCx30vxst7U7G5KQMZzRgyn1+uG9arA+UwaAmns&#10;6fojXX9aGAIwh345QGlc4amrLb40kl5rAkpL6tyqLsVbCcjMi3xWJIzS2R6/mp4rTZhmMe0OkRjS&#10;EjywwRjFME8cDyf6fuk0G8/+cuHLwwufP3cMg6wBWktT6XCc2W0GxlEOy3pUkuqprh5XCW0iIY7L&#10;4bBhGhOX88g0aZxdUfg1TXXLevuWzeoNdbWlrjdU5WaRGWdSHiUFOI+k0DOO7avkuipKnp6eeHp6&#10;kqQ9pzCWRaoG3q+w1lOuClKOzPM1STYvB0GNd6X43KxWpGgJ0yTBHs7grRZjdWfxWlgaplDMcaZp&#10;GrbrHTFlnK0wzuNszbrZ4V3FzXbDqtAYLWNlHEeGYYKUqQopsNd1g3EFdb3GWMfhKGDp8XwhE9hu&#10;15hWmAbaOOp6RVOvaCpJKzwenpimgbosqZckVumQy8G3qiqGoed4PPD8/CR+cKVnd7OhKBZT18Ur&#10;iKwx2qCwxKDEl2kY0VSEwOIPuKNu3lA3Fq1mXvbPhNgzhYskQs7xKxikDdZ5kQ73A8N0gSWd3ZoG&#10;NFRVgXOlJMvjiVERElglzAurNIezh9PhtTsv4KDHOMuq2S2elcLSEOaNeT3ET/NFvP5O0A8XVqsN&#10;ZIV1mu12y48//sR6vWaz2WCtXopskS0ZJ/53vpDPEtNMCJLIqRaZWE4CuMxzZP9yJobp9fDvnKOs&#10;CyKLsXkKzLMUA8aKh+Z+f1wSa6Xw9a5ks9kRY2aeEtvtZpGGV8DCOlKGqwReGBiBpupYr27RWsk1&#10;9YaUZqwT38nSS/CMhDokUhiIUWwXhmGQYtcLe3IOitgFQlRgDX2YybGjHVq6s6wPIYpnnjUK7/2r&#10;R6PKcv602mB0xbZ+R1PapfCKy/dMnEe8v5CTwnv5/G/qzatHq1KKnDyaDWQrqZtpRum4sCFHpmmU&#10;0BTrKYoShWPoZ0JoCSFB1oQpURQVq+2a7faO9eqGqqpxuoas6C8jYRZZ27VQNMaQQ34Fhr4F5r6V&#10;E/73vv7aI1AAwG+lZt8+3+vfvwHJrz9LKUlC+Ddskle/mKyBuPjDFlgvrOEQJmKUAjdpS7mu2exW&#10;4n22JIdvtmu8s5ATzrqlOM10OS3A29KM1upr2u834ObXf8t8uXpWGuvJyhJnxdAH+iGQYoFaGFsa&#10;Cc1T+RsvurAY4S/FcUwKq64JmyKHFU/Bf+2XKAEX1+v9lbUHaQHCEs7ZV8D2ygC6Xssre+lbb8Vr&#10;se69x+blfNWLJ+a8hDUZozDaAuLBKGz2xXtPi6x3nkcScdljAmZhOimdSSkwzYF5HqnqAu/t0rz6&#10;Ok5ijKJWuI6ZK0tSBgohyD1T6srMlHszTRPTtACCr0xUYTihRf4s7CZ5vrIsyRHGrscoS2k9m+2W&#10;VbmiKB3D3HM4W06nA5CwhQYjEsxpsduICUnMTZmEhSypz2S7XB/12hjUgtyTsngUJq3RSGryHBJD&#10;EElp13X0lxGyYyYvXr2y7ntXUfgGrYzYnzmHUkbSnof+lVlrlML6+pUJap0mpGX9VmoJAhL/43nW&#10;FKVfJNpWxh2QtSTjioQbpHKUcCClEoqEMhHlMkmPdOHCedhzmc/MZiTERMyKqCBlgQxRefH7j0xh&#10;YE4zTkvAh8SdKDQKcmSeRjISTDXPI13XLqzHQNu2vHl7tzBGNQorrNIwLSBcoKiuyiq/NLUKtI5Y&#10;Ix59l8uFa4L1V+9T8IXFOYsxYvtljFrAQCOBG6YENJfTmbJyC7imiTEwjh1KB1EEeEcII2mWeVcv&#10;/rll4dA6MYwXpikwvsqKAaS5q5UhzfF1vmeJ01ksFhbQ7nUtTa9r5rfr5XWOf9uw+ZZxfG1yfNt4&#10;uTJvf8vO+/b7t36Br+s7/3qduj722yT4bxsO376v376W/fIceN4/cniRw/ftLaRBocnUtef7796j&#10;tXQHPn35zMc/CQujrs/44oi9nKkbw5u3O9YbR5gSUx+YxowxAecivqq52Xq0fsCXsL2Bn38uQY38&#10;4z/8hV+/SAFeFFDUcDgHunEWKdNWwI1+hsMlUEdhVVV1TV06fJFE9z5rplkGdFlGNqsa8Ax94uFJ&#10;iuX1xkohWEKzcty/KzicJzAFSlmKbmYcX8gPgacnAS++bEbudiPrlaasDHWVsTZggLG/sKk1xVph&#10;TYFzgeNWEbMVmXGhaMcTXTcxTEuN6GEIA4+HP3IZZOM8nwLTcMK7kjf3DRoYevEy6VsBFy7txNPj&#10;xDhD4TVFIeaax6Owj7Y3EiKiVYGbMlU5MAyRoReKf2olBEABux2oXBFmy+k4khN4tybOhl8+f8H7&#10;gt3qDb//wwdUMrTdif3hM9M8srvTpCS+K3NQfPjxd6xXN5RlzeXU8eXzI+3pzDhl/vyXX3l8euJ4&#10;EJ8zaz1aW6Yx0bWBthWAt2vlIKO6yBTBPI406xHt4fbWsNlGrC7QqqAsLb4oiNmgadm3A+0BzgPc&#10;3sN659g/S6KndeDdSFXWFF4TQ+TQjpwOke4MSgV++fxAtprLwmi7Wp1MAeYkRrKu8KACl05YjvUW&#10;VvcbxiHRjy/y81Ci7JaQPFOAzQ28++73nM4HPv7SMwzw7j2UdcmpSzy+jOwP8PHTC8pIyMx6oyjL&#10;zDzLHMt6xNgK7x3WiIz7PArIXJbQVDVDF1BMGAVKR4bpwOnyCAiL7mEJUvHFkviW4O//Hv6P//M/&#10;8Ie/+zv+r//7/2V/mIgd+C1styXaRLyfqStL4SvGIXIejwxjT1kZtK6EsTaO4sW4ktfQesBbhcJS&#10;eIezkgQtRuFGvBuso+97DocZBBNnsnBz00hAipoEKKpKzueRoW3xdsI7iI2sEavGs10Jnf+cJ4x2&#10;xCxG9yEkxjniraWq6qX7Jg0N8ZNRDP1I2/Y8P0baI6hZAMX7W/jpxw1/9zcbqrWlaTz/+E8y/969&#10;g59/9zMpONq259QOzNPENC6s3t2W1bpif/jMw7MAdzmOZA74YqJuMl0bCVNHyovHYQO+hqpuUDqi&#10;9cRmo6hLi80OazLHc4tSsFoZbu4KYgy8PI/kLO/r/fdfQ0ZSBJ16jBMLAevAFDPrzcxut2YehJ4W&#10;5YwgidRGrAqmBNZYms2Kqq64eAvHiaKoOLcHHj8eyAjIWRSw2nqM9tRzhqKl7SBaqO9gdV9Q2DVV&#10;VXA8/kJ2sN3U3N07DAp3hrppcPaeN2//d/qh4OPHjzx8+TPTdCTpwDT1TLFjjgNFrckq8/ICn38V&#10;T9Wb7Qtv7ktJBdeG5AwvfUcbWy5T4GmfMBYKW4tcKMvnsyYLuBUDbdsz2pmyENPtvof9Xtjb6/UW&#10;5xy/fv6V/V5k3higQXwb1xVv375lvXOEOJGT+MrUZUOzKkSiWluqymBMxhnZhPt2YLe5ES8jU0oX&#10;PorpuPUlRSGx42HxGJwmGd/rTUNd17TnE8Og0Npxe1NTN0bMopXGOr2YI1tgZBhHLucD49ijmakK&#10;KyE3zlAVlros6IYBbRXeKYpaGlvGZzERV5HSF1y6lsulY5xm8VgyBpVF8hWSwigrybLE5VBU4Arp&#10;/hbeLoFiHQ8vR3799YF26OVQYxwv55GPn06czrLmbTaw2TpK70g5vMqqplG8mKZpQitL6Qt8YXBF&#10;gpQpi4LC14xTRjGgcsl285b1+h3r5p7bmw+smjucrdHKgy7ENFqPHI6PdJeBmHrCfOH55YEvD79w&#10;Op04H09cLmcJCPCGm5s1t3dbdpuaoq7YrDc4WywqgsAwWEbVv8qQtHKsVltut7c09ZoYNIX1aOWp&#10;ywYdFWVZUpYe64URhtZ0/QWlNE5bQromoGoqpyh3NxgjqYoxzszTTBjF1HwOI0Zl1k0JRtP3AyhD&#10;ZlrW6w5tkshjfMXtTUnXG/q+FqB6KyFs5IlVU3G33QmrUYuHoF86RGmOpDyjtSLGmcPhyNOT7J+7&#10;HcxhZJrEp1ZrSFESNa2pMLrC2ZpVU3LpIkaXkkxbGarCUDeO4f+n6z2b69jSLL1nu7THwZF1eW+Z&#10;runu0YxCEYr5/79A+jih0PS0yl5DgjDHpt1OH948IKqmmhEIkAQJkyfN3utd61nTmefnR/7nv/8b&#10;mRltPFWlKZbWwLJw3xxGpsDPIjrlDGiFcRZbFEx+JOQCHyxkR0py3unSUThDWdRsjKJq6rcY2TiO&#10;AokPE816gzCbZNgYYmb2s3x8vCDu2Zmhn94m91XVUBYNZV2zaVfUZU3lRIRa1SuSEia0skpiVAvf&#10;KhPROYGS4qUQZxE2x55pGN4SId5nSAHrIv3Yvds0ZpQVJ0FZVDhXstvtUMrg58TQe4zStE1D1uK+&#10;WTfi2K+rGmNKyFLoJPD1zOl0IoWIzo6mWOEKtYDjE1kpqnKDNuC0lU2fLXAWVJZBgdVrnJMosTgq&#10;BJ4ugkHA54QPGT8lpknho8PHwDyLAKkz0BZY05CiYp4mpnnG6IQ1CuVH4nwSJ9U8MlxEuFdaNkKl&#10;K6iqhs16R9O0aFWQs6J0BaW7wQ8aa1oRUKR3aRFDFCRYteu36L73M/M0kVMQ7rFraO9vqasVm82O&#10;um7JSeLGfX9YGjAtwcdFyPoWkfTaS2TzH7CZ5M/i2rvGZCWCK8L7Ny6gwmjzN//3vQD4vgX6ukF8&#10;L7DJpjJLM3X+XyHy+RpT1FkQAMubMgZbFhinyRZckfHe4idNjJ71qqKpLEkh7k+WSL6fRBRJnqos&#10;qOuaYRqJZK6NyClJ2kUv0WbvA1objLOyzguKYQx0vWfoo9w31JWjdT1+Cq4ONLVEWJcSEo1BO41V&#10;FucyPma0/sZVvG70v22Ur1HQa2x4/l+A/q4QYQ6V8GEi5YCxIsJf3XYxyb3FZivsOVegtTQtn89H&#10;uq57awstS2nrTikRQ8LniDHfzpErL1U5QUMpvTiQiqVNmSAYoeSp61qKHRY34pUnKCLYiNJSosE1&#10;Rr6IxWCWZ7nBWgNJLZw0L4OJZcgx+0WsNRq8fG+T9ygrUkVZ1vhpJoZMVVh26zsebh9Yt2usU4xR&#10;kAYxenwYsYVCWQhRxBpx/7HEQxUxZZFAlIi9RI3SVspslEFgJN9i4/OQloZdQVNNvRdBaJzxUxRO&#10;b5JSCKXAGIvTJc44OQczuGVooBEDUUpJBnfWUrqleGyI5Okq8i4xfaUY/SjpAQ3GbpZoswytjDFY&#10;pchGgb5ea0F4nCYJy5IsA/4iE1Pg3J94PD5yGPZ4Jbw9tBK23cIWFe1TPl/f91R0VM1a1m3RkEIi&#10;EpnCRMhpEcGN3N+WorY5Ji5DT3Gu8DFS1zXKOJrVRs5vFt51QEo7kgym+r5nGIa3qDzwxpG8ik7O&#10;Oeq6pmkrQpS4ukEvopsTQ5nVKOSarioRE2PywtBNE2UhA/rudGEcZnIKrFYrKaGqDCkJ0z75a1N3&#10;IAaFQaLzGgdGM87f8AaQUdpgtehExjiSvvL3FlFPvRcA8xsn9T3/730Bx3ue3/UZqPW7tvJ39xqt&#10;NfkdviGlxBzi4kJe3Ml/FxO+invXdTJ8ExmvDvDr5/t7ARDAfnkeeXqSKNbDBzBuK5PsMGKCo6zv&#10;QCW68ZXDGU49YOH1NDD4L1wuZzbbitVKc3fT8utff6IuC16+vvD4+EjXT1Rtwz/9/rd8/O4TX572&#10;ZJWY5oG//Pln9gcYBynM2DRw9+GOpjX0wysqRnYPltJltA5MESoN7eaGpqqI3jN6MV54r/BhZhoT&#10;ZRmFs6aF3Xc4gLLgihJbuEXk0cSsQe/oO2FBWNNye99iXUfbvvL4S2Celvz48mDXS/zUWpgGaRmq&#10;Ss1m02KsxVWRfs6kPJAVjNPMNMnpVddXRh6cLjPD+EoM4ix5HsGHrxh1h7ESWdAGgp/ROnLpRryH&#10;ttV8ePjE/UOmXR05Xi50nbQVa5WlCW306GyJIZKMJoVIkOcqmzXc3a5wtuF8nPn8szhCfvs7WK8L&#10;TmfoLxPz/Qs/fL9mt1lhncGHCyk7bm5umEPg5enCHGTqkxV0/cDT8yufvzzRXybcwg2cZng5QDPD&#10;0/Mr4xQ5ns5Mi3Cy3oA0kCGxumFxGHk5Vvt9xNkXCiui183Osd4p2nWkrjNJQzCwuoEPn1qcueP1&#10;uePx8YVhgKqW80FrxdCNHA8S1Rx6afX9+WWSA2PBVmALizEBa5GF6TxhdIUnoC18/B5++59+S71a&#10;8fnxR3EOFqB0TUoFcyzIGmzRMIeal/0zP/4sZSIfvwPj7himmXGeZLqGI8ZEbzTns1iUlYbf/AaU&#10;KpmmGo1sitS6Zwp7RnVtFa1YbyJFqSncSGZkGiecjfz6N3BzLwLgHCuUWvF6uNAPI//1v3zg4YPj&#10;cPrMH/7w7xxe5P5Xllpu9DqR4hHQfPnySM6KsZfjdP+gaOoGyY7MnLosvwX6caKtZKMoYq9cL8Zo&#10;nK0pXL1ssGZpv1mGGd6zwE41Ic3UjWacHN3lhFaR7Rp2m+UWnSErS4ia4AMKS0qKECFkIIaFQxVR&#10;eamzb2V6Ms+B/XkgBAjCJ2a9gv/8z+JWLMsa4zKn40/Ms8LPZzYt1D/Av/z+lu+++8jPPz0zTyfu&#10;bxW3u5YvTx1dB00ZePhY8+HhI7d3jygNpQPyaeFNGiqnmCdFzgZrIsoZsl2x2mzEQWUCm03CWUUc&#10;MylOGNtRWAVJsu9RBdZLo3S9KtjcO5QSgO3UKeJUCSfQvqKQiLiz0kDatmsK5wlxwE9+scArtIlM&#10;MZJGi7OGMMP+6Hl9HWgaw6Xz7I8iEt7dwXfbDXWzFUZSumBrKRgpClitN5TFhnmAY9/z5x/lug2x&#10;xxU1jsjT457Hz5HT8Uhi5nSx/PWvf+LL47c2VhD8w+09/O5fDNtdSz+dxRG+xLGvTrIpzQxp4hKg&#10;vjW0mzWmSKw3N1TFmjgl/CQxsqo0uNISVSDGidI6fvXxnrptaJqKP/3pj2xvt9zffWDyM0op6jaz&#10;Whtubj9SFluCzzT1hruHe1ZrJ5G3KA/dcnGruEJhDMxThw8j0zgu/LqC9fojRhekiBQKzAHrSsqm&#10;IUXNMC4tceMorXku0XWB4+mJoevIRLarNc3KYJ1HadkcxpQJ0ZFmuZ6maSSFmaI0rDciaKIy8zjQ&#10;dR1kj7UVWWeMkua8MEdCimiTUCaT40jfXfDzTFU0rNsNdbOmKmpZdyot4OppIswTVhvK1Yr1arXA&#10;7+V12h+OfPn6xOkyoK0moumGiefnkyQPtDgvb29X3N5tKZ3lfDlCDG/OiqGX+Aho2npFXTvKyOLG&#10;UZAiOUlcdrf5yP3dD1Tllra9Z9XcY3TFPGWm4DFaQem4nI88Pn7m+eUzMQyM04nPX37i559/5HgS&#10;dmdVwW5Xcn9/x8OHO+5vN2w2LXVdo7UhJBG8YkxobVivdzRlRVnWVGVDXa5o6jVlKbFAsl0EoRo/&#10;TBSFbDDQ4sw4dxdO+xNfn59JCVxZiIgTZ64NjT4k/DxiVMBqhSSOMimLQ8UoaWic1Uw3DkxzQruC&#10;tq1Yre/E5aUjRs+U9YptqpbmVk2M0xKnzOy2Nwu8XdwyamkCNJU0BI7TkaqWsgfnZsZRBo3pseP5&#10;ucM6GRg09YmqFOflbpvZrg3OtpSFwtoKZwtQlhhmnr7u+fL4Vz5/+TNfnx7RNkub+65C6xLrNDFk&#10;vMpoq4jZoHRNURUYbQkhkVPBHAL//qc/o6jIsViaBS2uXFp2mxXb7Q3kpdSpKKkqRdnUNN6/RXNm&#10;70nTRL66iPICereO24db1htpLlZKWoyNcZRFQ1WuAOgvHd35grHipqqqCl9Y2RQ6LagcIw3Shoxa&#10;Nm9k/VZI44wUfKQkbrIQApmZkC740C8MzRkfr+KOFQeLrST2FCS2bbRgMNDCJIt+oB9OUsqiCxQl&#10;YCCL02YcpZkUJVwlpaSkaJoHcYOlhJSqCG931ArrDE5f21SllXOO4Vsk1WicldihMiVWgS4cSlcU&#10;pmXVfOPjySCvXriGijB7fAzCxnQOi5FYNEmED5uJU8/UD8ToqauK88Xyun9EYRl6j/eJdbPjZvs9&#10;hf7EenUvZR6FpHOMjWgTgcywxE+n0TPPEbKmqlq2mxvaZkdVbjG6RKvirRn6ch4ZLxINT1GcGNdo&#10;1n8Ebf/7v7tumN9vFN87N66OkKS+Hau/LyO4bjxzzuQlAvu+pCDn+Dcx3KvTLcZls5ujCEpJNskx&#10;yb3YOiOb8soxLE7PabiI01OD1qulTTYx+JE3lh6RFK/x2ZamrZjDtWRDooC8a80kS7FE1gqyYQ6a&#10;aQ4MfWCc5ZzWOQvvDhFT1FXAU0r2hctGXEqNElydNFbcPQoR66yTNuG/3ShfuWUZEqR03WDL9YqK&#10;+DBJBIO/bWqO8erO++Ycurp57HJOay3x5q7rFla1WuLSiaoSAa7rBnwYKQpLUX5jP0qM1DAHwRKU&#10;lcM5I2URKhNz4IoZKIqCwpVy/UQRByWWnjEqk8mCzMjy84rT0KKVhuwEYxVlY+IKGTQaK0NZcZcu&#10;rcwZfFpapJNCGUXwwkspS8dmfcvd3QM3mxtKW5Ozxzh5vmmthe+u5PXM2uJ8ZL1ek7I4+lI0smfP&#10;UuynlBEhJy/N11c+GixOUM00BYiKOGfiCDkYDIaqKCkVBK8JWc5LYxwgyIDgE1qLcGzM/Pb6XR1W&#10;bin3CD4s/MYT5/ORRKZuKlzRYK0h9yKaXo/v9Vqz1lLUwsjMV5elySgtaYeriKiUwhYKHEzTzL4/&#10;8HQAAID/f3rmOB4JRmKsxkh7szZpWQtKcY/Osi6R+HzBqlxjfIMOBSYZUogkf+E8HEmRhft5FZgT&#10;2jjOl3553qllnVLgXE1hpcwmJCPC7HLdirgZpeV9noG0rEWnNwds0zRok3BFJkRZ/5S2lMb6LKmS&#10;vh+WAdDVMZmX6HBYorLiWjydjhhjWLcrbm43NE1FCBPDMDFPAact8cpb1WqJt0sMnoU5KCK/DF2U&#10;ylIypLXgTJbbdUqBlALxfRx3ceT9ffP39dfbPXr5+u9FwutxzulvRbn0dy7utDw3/iOm3/XYXIc7&#10;7z/2j9zg738ppbDdZAlA0jAGuExK1OARej/xxx8fKSyM44AP4uRqWjhdAn/+8SwNsGpkHKFpev7b&#10;/3nmf/+vvycrizIVXx5HXl++cvhg2O7uqeod4zzzsj/zl78kVm2FMQlbzqw3wrdab2rUUdMPryQN&#10;RVuiCPhpRNsN6913FC6z//qVH3/ZQxIxJ3rZHBZFpK5OxKUQwxjY7IQNZEuZSHdDx9PzKK2knUSA&#10;t9uWzXrNer3ld7/fsbs98vTlhaYqKbQCRsoyUhSZula0rWUePYaEMsLEEtvuEpGN8rXtUlqxWhmy&#10;VnRdIEaJ+jnV0K56nh6FKXbpThgjnJGmcdzffeB0OjGNI2QoXCMTzW3Nav3A16f/zuevkeBhHHuG&#10;IRP80qgzQy7kmWqVuCs+fdrw8eFXpDjx+OUrOUlj7fHQ8+vvP/Dh4Za/XF75+aeBafwjv/rwHUrL&#10;4kHcCZm4QM/Ril8efyGGz7w8j/z0Z+Hnrdfw/XfQbloiHW0jTX7zHDkdz0xTpCxKqtYSVEdS8jqh&#10;RCRtVtKCJA8mRd9lxglylBd59nJcm6ag2ZaM4cyUYIg9URk2d5aqXdP3F6Yxo+zAHITv52po74BC&#10;2HP+LAw/7WBViPNVazmf5hl86DEqonIS7uNGlMJfnk/8jz+ewEhk8nju+NNffuLnX145HiH6yKX7&#10;wjxEjnuJ0m93v8WUNxwuP3GZ5PXfrCtMNBAt03xm8pO4Oe9gd/Mr+nOA6FitV9ze34KNvL6emMfM&#10;6+srzaZls9YUxqL1TFawvYXtnSPkhh9OltOgCKHidM6E4Pjtb3YkdeB//tsXvn4NwuNYgVMVfRdA&#10;T1zOkNLMPMh14ycpZlivMoVJpFCgVEvOF7yHS5TzbGonttuC4BXzcj3mnNFKbuyyKIqUa7mXjIuY&#10;051nikJQasV5pHCBnCPOQFsvXK8kbtGDHom1w1gFWSJKIU6ySAEmP5OywFObukIpxeXScdhnOsGp&#10;zwA8UAAAIABJREFUUZSwXjtcEfjV/QpjWrpu4Hg8sn+We5wt4He/FhF71Sa604/88vPPvLzAp+/h&#10;+x9u2WwVP/98Yew7SD+xbivhAjpxYJYVOKdQpiL6gqFDnIBjxGdNlybhPgWNxxN9j8ajoqIqFN9/&#10;dwvA61Pi+elAYhHaVlBUmeOxY44imuPBaXEWOXNHZqQfO+axIAeonGa9qckohmEg50izLglxoJ8X&#10;wSiO+Bm6E+LKqk+UlbjRQgQ3QD2WPJ88j49PnC4RFjZaVcF58tTFzHnveXrac3iSmLOroKoL8JGf&#10;/hL5w7/Bn/8MX15FRB8neShtNiJYhiDPpNcz3H+quHlYo8oz5UquJat27A8wTZlhnugjlDfwv/3u&#10;X/n0T79mnCfqasU8RggGlS1NWdE0DdaBTzJx9uPEbrdis9nQti11u0bpTNs2jPPEf/r9PzOFSNts&#10;uX/4FYVr6McRhaNZNyLUecc8+KXlzZOyYpqSRGbHTuIdcYFCu4JqcTN40rLgN28b/f3+hdfDkfOl&#10;53A6s9/vWa1WWK0Yx56y0Hz6/jva5hZnA9p4lA5vD/qQZnKMzMPIMPZs1xvK0lCWEr+7XC4c9y9c&#10;LhdxODUVRW2pSoMyBTF2+DgQ0xLnDxqlPG1TcnN7w+3uA9oUDJeZrr9QFOJSnEeJ7K1XK9lMOU3W&#10;mXPf8/Lyws+PX+nGidV2x2q7EhzF856EnDdNAzc3G5qmISdF13Ucj0dKK5PMoB1939OdxeWVvCLG&#10;Cmdq2monTafKYU3FenXP7c1HmuaWVXuHVhK/f3154enrK8MYKMuatq0pisDp+MzryyNDf6TrD7y8&#10;PjGNI87Ah08rbm7u+PjxIzc3N9LqWcjxNFZL+U6YccagKlkkN/WKVdtSFkvzLZYrN+8aKxKWSyTZ&#10;REbQJTJBH9gfTjw9vfD6+spms0OXBmdKiDM+epnwxxE/XZjTRFs7jBMOzjQN+CCxQ+0VVV0xx4nJ&#10;T+RkyTmgdUFMmehnBt8z+x7vJ/RZ7o0hiNgFCaegKMS5O88zPkxvzgdjZVPftjXf//Ad7erA5XJh&#10;HCNdB+ezDLPqCk6mJ6eewu652Y083Edudh8oqw3dpV9EgMTQnXh5/czr/oVpivz+d/8MasK5TFUb&#10;rEuk5JmGmXGI6KIhI+sd40rKsiKlyKUfOV329F2ENJFTgRSyOFw5Mkw97nTmx59+wbmSqihpVi3r&#10;dsVqs6ZpWqy1sml3UpB0FQfmEEghkNKMyl7WlcoAmhgMKWYKW1OWtTAJLx1d3yMqQoXKHj9kQgpo&#10;pzHOvjVwSut2XISUa6QvYQtxDhVF8VbOonKgqDyX7sDxeFxYleI4OfUnxnHm8cszOSu22wc+ffqB&#10;qjS8vr4yjcJU2+7axWFwwWiHMSXWOIqioXAVq01BSubtHgUIzD6Ko8y5AlQkZ48PHh8CSkWs0zin&#10;ORxfORxeGaZevFAxoq2mKEpi0mhalKmwSosTLOnFIdJSlRWb1fbNAaG1wdbiBqsKcTY1VYmfe6bh&#10;zDQXbNcVw9gyTp2c00oYtX7O9N0ow+0JTJ5oq8TtXUVVaKrCUNWGoiwwNknsfI58+fzLIuIYCley&#10;Wd9zc3PPenVD4VqsXtNdJo6XPeMw0/cjwzDiZ5loW+No2zVque7fNn5XPlP6j6O+72Nd1w3kVWR6&#10;23Sqd3HX/K3t8boZFO4gUnqyiFFXd4i1WkoItEJdCyvSt88hqAWWGH/G5AwqcI2axuTJyRP9wDiI&#10;87KtS5wRB97sR/zUkbCkLG4enwLj1FH5WtxWzjHHsGxmJV2kjcE4RUwRtAgM85SYw8S4cKVTcFgj&#10;nkSjFFZrliDEUjSRiFcn43UDvPycykirN4DNeRHJLEqJUJv834qqOX9z8KQUUUsUNy+um7c4Z/5W&#10;xAWJaRoW5901QiiCalHI9Z4WPtw10n91dpL1Uv4horoUAWSKUuK84ohyoBOouLj0pEdH3EUiPDpn&#10;3kpGClcQQsL7+Y1xVrgKpR2wcMZxsJynMSkxNxhDXrhpWrMIX/JazouLjXfC9lu5SoyAIc4Rq+V6&#10;XTVrVtWa0taoqPEh0qeBcRzfxNKUQKWlRMNAW9aLg92RosZHS05miaM6VNTfopkZecZqLa5QLDol&#10;ok+ENGMR4dK5EoUhBTgeOoiRrMQ0Q7REDyFntI6Aou+HN+6aAeFULomO02G/RGeFg2uu3EbnBOex&#10;cB7N8vtv0VBxwAY/SnLCyvmvlVlKQRTktCR0FEElurnntXtl3+/pSG/pnaLIlGXC2IRWIgpKAFri&#10;5EoJC/Hu7gMurLChxuaCeez48fHM8XjA+8B6s0Gbb64xwR9YtC1kTevn5XqySyRBo1VJDHJ9OO2o&#10;NyW79YZpGgRJMvXLsfvGvazr+q0d/TJEtGZ5NswkL/i1eRYzzP3NA1d24Ol0onSWtm6IKXC5nFFK&#10;OIYfPjzQtjVhnhnnEZKnKuxyJ13iuUlE4RQTwc/EoEAXKLMMOJM4ALWRN66RWy2uypSWKIYKkK/N&#10;vt/uqe+FtX8Uv30vxL138P1j/MByTZlvQuL1PH9fLnR1I78vHfpHn+s/EgHtFAuyrclm4DLA/jhh&#10;bGYcAinCuf+FtobCKrKB2wfY7bZcLhcO58jXR9lMpwirHj4/jjx8PLBbF9SrNdut55efRRypVj+x&#10;uSlxRcX5MqEtsuiwXjZlAfbHV2zxgDE12tRsdgVta+kvJ/YHmMcT223P7U2DrVr2hxcRuBZukEHE&#10;Lp8005yYI9QFhKTYnzvsMNGsW+aQOF3gv/8/ME3SONq0Hdp03D888vH+jpQTuogCos6R0mbh/yhw&#10;RtPWNaVJKCJ+yvggUcO6UZhCY+aMmeShqrWS+EthMGbEmExd15S2ZhwrmuaVlKCqpZbamoLdbsd6&#10;veZ0utD38n2iLxTFM5vtDa7c8C//+k80qwMvLx3zJJGHfkicTiNae6ZJWIBNDatVw6rdQDacjj1f&#10;Ps+kgNSlzxp0yWZ7hzavPO8h54n+8mea1tCuNcYVnM4HzqeOy5AxpuR4nOh6iXCf+yVGfgP393ds&#10;ty2fHzs2G6hbieBNcyIlqQN3RUFOnYgHJZRVg9EVWYFyV9XecClniAVKZVI8opQAcrVu2B8Vz0fH&#10;ae+ZhoxTJ+5uFOu2oWoUeol2+EkekOubWza54Pnrmf3eE7rAlBOlAV0aMAnNci4pEQFVngBFCnA4&#10;BP79//tCSGc+P0KpRRj76ZdfeD288Pw0cTyCnwLPTydijFx62N3C7u43KGs49YGQxSGmSo9NiRRK&#10;ctKsG/j9Pxf8+ncPGFfx80+/oLIwlH79u/Vy8+zxo+J88kTdSZSzUCgjbavWmSVGOKOULB58EjdG&#10;0zSQI7/8+My//Y8T/WVpXHU1foZhPGOs8JhSkgZhvUyTtJHrfBwC46AJ3qC1g2yY/Chu2SQDgRyU&#10;lIDMQM54P0AeCQtjxpUSUb1fKfpBFlnGytdDwTSJCzNp4Qf6GTqEd+inRNrNrFY11mpCDjIpVuIk&#10;1ilTGPXGJIoLPwTkOshZRD1/9MQIZtWhMVgVWDcOTMC6DBpuN9KknUPHqTtJgzISQ52mVzZrg7+X&#10;n3O98hSVlqGIgbaVY1uvLU1d4IPh5XHitL/w/Jy59HAOoO2IksItilIccHcb+PSpoipk4TZeJg7P&#10;4qZZf4SykPKBx89wvIirWGVoqgPblWe1TdR1QTY1j19Hnj4/oZVjvYOUhQVqHNTVRIiRYRLuZUpy&#10;7qtlNT0NsKscaM+5h/NXOE4vzKPh6WsUB/bCJlQK2tVAU40M58zrE5RGGK7jvOY4OKbzwLFDSnFG&#10;GTqFBFHJ8VrfFGhV0XceHwa6HobRMmWFLhTb+0xpNxyear58fWK4BHwC7+CHh5ofvv8nPv3wiV++&#10;/EyIMqSom5LdWibPkDj3HX664Iqa7GEcEvN84Hi5kLNE48YpkLVmvdtSBi9DmXBmmM+cO1kQloPE&#10;Obz3zIM4PgpbCiPLXhlKAhovrCMnTfKZw+FAiuKK+PJVXF5V0zL5yJcvj3TjRIqwPx05nUamuaet&#10;S7TOVPWG1brAFZnZdyTf4QpEVFJZeDkhME49fd8RQ//OgSDC4DwLwLwoLG1doYuEUonge6b5QsoT&#10;1kkDpFKRShvKQuD7OXsu557nr0eOxzM3tx/wUYoYmqaRQoNKJrmXS8/r64H94cDkZ4q6ol2vcWXJ&#10;qR/op5mUrpFriS6KCHZmHDrGCbwLKDXQ1tLgvVmXOFewXq9pmoaHux2bzeotfhezkWdIshxej5z2&#10;IyFqLueZ56c9L89n5tlT1S2rdc3NTcnr/pHz+Ym+PxPiyGbT8t13H1ivN9ztHlivtqzXG5wrMQpc&#10;YSVW5TJFucTotV24QHaJrxkMGqscCoFJj2P/5sKRaOdywWVFUhLNEreWTNIf7j5wd/dAUUkc7Hw+&#10;QwpEIrXTmNoxjD1KK1Bqcf+N5NyLi5PMPMs6wNmZfjxxujwyecEAZJVwLjKOPV3XMY4jWgmIv61E&#10;YLlcHHVd4bTh0p3Y7/fSzGg1ZWlx1XVTWPDw8MBms+F8PlKWJ4ZBhprrFZA1ftaURUvhaoyWFljZ&#10;dGemcZZ23xBxruTTpx9YrX/Pp0+3+NDj57M43aYLXX8kZ0XKEGZDVJocCzCOlEvmNHE8jVy6mbKQ&#10;iEFhHEXZUDpZX4QQGC8XXl8PbFZbbm5ucGXBHL65FYRpJQvusiwpahHA1DQxpESO8noZpUHLa26N&#10;QTtL6RoRsoqSwkhJhjZQ1wXWKKZpYJgDIUVy1GhrIau3KJzKiDNpcVKlbDE2oE0tGwyrQUk80zlL&#10;2zayMV1i8uduYBgmYkhMU6RdNdR1TU7QdWeGYaJpGk4ncbpdnUmyeS1omhV11VLWtzhdyAZDQUoK&#10;o0usiUStyItTLuUZFaWoK2cvZSsx8eNfv7A/vtBPvSwiVMIVEunKyaHVRGFb6qqicBWmKKjLFZt2&#10;R9uICJkSIspkRbIGS0nMmjlkKiNt0kM3kRYovys2rHJJJqKyhmyIwTH2meEuklNB2+zYrB64WX8g&#10;xkxmJGMpygrrNONx5HB8puvPVFXFer3hZnfPze4jZdngZ8V+f2QeLxwPPceDHNN5FrcgWJwtuLt7&#10;eBP73jfNvgmA+W9dG+9ZgO/fX3//nkP1fhN53fy9d5wBb66l63D0H8XHJG6c/+ZNKRHLtAbrCqw1&#10;xGQYpwvDcOF8mUkEfJ7ox8WZUxpWq5a2rZaCB8/nz78QM9TVFlsIJ7XvL9RNS7veiqlgFEHRWkvI&#10;EWcEVTEP0rAaU2KOkWnMzLMmRIfRDmdKTE4YpdDLJl9lSDkQFuc46Vvc2VorkeGllTPnvPAlSxkg&#10;5cw0XSPWS+FHDuQse7KUePtzSuGtyfPqvrmy/a6xwGvL7/XrX4sCrrw0EUkGiZfqhbm5cEaVUmiE&#10;cQdpEfksZaVpWnk9Bn8G0nIvkBgtS3lHjP7ta4ljyjFNo5R2RKTMwIDSUmiQ44xSEb1EH7MXDpzW&#10;+S3+LA2xBsjL8RA3lg8BNS/nEPJIuzrCXFnglKCEClditUNnu0QqNU9PT5y7Mz4GaeVOEOdEVoJC&#10;yDEuiAQpdMkhS/NqFpHL4CRiem0hVkpKKY0GZTFK+PI6iVNRo1FJ3INkhdFR2uHVIqAkTfAZTcRa&#10;iUB775eSG09xjX9nEX7P5yNvPNa6pKhk/SeuX1k3rtdr3BLDvl531lrKnOiTJ7EIOFaLG1oLEzDm&#10;QM6BpDRzChwvR/bnA51PhELW24UDVyTKQqG1CPVKtDnUEn/3XtAtbbOl5YaCNUUquXQHHl/+ijPy&#10;HHOFRWlHzAqX5Xus2vaN7xxjIF+F8CXW66MIddefS97nt0i6de2bEHrlUMpxkO+tzE4c4vNM8JEw&#10;JelRwGC0DIKuzcMxZLKV83scR/pzz81uw93dDet1S0yevr/g/Yi1gghJUROtEpEyatJSyCZIArUU&#10;tX0Tr7VWaNH+ZHDPlc/47X78/h4cQvybe+n1/vpekHsv8L13acvfq//l8wLv7hffGqPk3p7ePvb+&#10;2fD3bMH3guM/urdf39uXvbSd+UncKj5qkspMsyzeFg4qvsxYBaZw1KsWWxY8XJ745as4NjZrxe2d&#10;xbWW5+Oey+ApbcXdwwdeDj+x/8kTz/ArNdFsPVE13H/8wNcvZ8ZxlI3LBD/9fJDFyXpFCp5MgY+B&#10;YfK8vMJfT9B1f+Zf//WGu7uGX/2mZOgmiFAUiqZq2W22OGO4XMRNZ53wJbqxw8cRny5MITDM4jyL&#10;QRw/0yRwe3SmKJ+Xh4m0GhkNzcLVSnEpPMiZwq3xc0fwnhyXzYGr0ZM8uC6ngWmIZCVg96qWnXJK&#10;CVTPxBFjxLWlUFjtiSFTuorVumSaO7wfiEm+v6zB2FdC8hTVSFk0rDcN58sobLi6kCKUecZ7iONy&#10;jtUsNtqB2Y8cXl84nyGLE5bX/YUvn5+5vamoKrHfxwyvB5hjpGrl3x2Pl7fJvnWZphHhdr2Wxtib&#10;tcRqnLGM80gI4upbrRpi9JzPgeChnDuMhacv4vZZrz+y2d0xjj3HyxPT1JERd4grLBpN342MQ2S1&#10;Aacdw2j5H/9zYP+qiRGUFMYRfSbeDaiUWG9qeaBazzglxqCY58h5TnTeMwSZfdUriRiFKDB640QI&#10;icDUQwzS3nQ+wl//esIVmaKQc8JYxetrZn+cCLO8TslD8Iau8+QJUrIYs2aaRk7ngJc0Ca4ZIYmw&#10;5ZTnV58s/+X/+C27reavf/yFP/3xxOUM+8OB0e+oN9IAWlQb6iZzPgfOF1gVmdtNRa1rhjlwPF04&#10;XDKuNvhkCLMSRsuYOb0c+fMfjvzh/4UpQPaALUkx4SdQpQhxRQFl0QIwDR0xictvGCaGPjHPmqgL&#10;ER+0JecL8wR9FzDI9Fghsc4YQJlM2UDdGmKOjBN8+Fiyu124NAbKqiBnT0wzC8/3DRBvtYhJfYJV&#10;qVm1EjHUGEKamUcR4owGZxLb3bKQUqLm2jJTFgXB62XqKGKbzok4XVDZsNusKUpNiB1TGKhbS1Gu&#10;iL5g2iQebidejmfmpSHZuihCrpVzXKuCvodxkmimtVCViaoaCb1nGgPnM1yOEnOfkzjrwiiu08It&#10;BSwOrNXEFJhHjx8VVsF25disanw80R1h3FeMl8wYJil3mMXdfAs8lDPdlHg6Zb4eobCaUQXhXY7i&#10;zKmKhNaOrDwxy/3eVVAV4gaZ5pmgSzIwRM95D19fEoVNpFyy3u2YZ8/5fOZy8RzO0DSZuAh8Kkn8&#10;//U80Jwt+AvFumD3ULB6vXCMGj8mmfwpmHFEn9mfBb9w/xG6KXA8nUBnbu4KdG54+hx4OQamEzL1&#10;qaAfI+du5OvTM3/40x+Zpont6o5NvaMwLQrD4XDg8etnlIHb21tsVszzxP605/X1hZg8yshkXllZ&#10;pPsr92ZpAowI+8OVFW21AhQ6iwBUVpqqdhgFIXqsE4fYNPRMU2A4T1zOA36Wh//Xr1/JyrDabBnn&#10;wMvLgaKWzbpSme22ZLWuuNvt2Gwb1quKsrRcuiMhdsR8oaw0bnGAXeMAfpyZponXFxF2ovdYI5ud&#10;pmlYr7c0TcVmWxPiwDR3hHkizCOoCYwip0RROvn5VGbojpz2J7rLSHeZmUNi9v3ibhFXgtaKYeg5&#10;n8W9OC2TfVtacoTX05Hused0OtF3gdNZhF/Q9N3AwMzl4t+eyW3r2G5vuNneykRaldS1fP91XbOq&#10;GzSKkMThczn37F+/8vpy5nDq+fzLM84KW7FwwiDVumAcT0zTni9fDsTUk8KIVpHNqub+/pZPn37g&#10;9uaBm+091pQLH02c1mUlHJnARD++YC0oZZjnwOVyXAQAg1WOquqoqooUIvv9nuNpL46PfHVQuQU0&#10;XuJshbYyGV+tdkthQUEi008dfhqZp4GsEipLQ561CfJM8JO0D5eRshRxORKZ5iMoRVElfPZMcSAH&#10;KSGRdIKiacCYYmEbO9q2pSoqWXT6gK6gKktSrDmqZ7rLAaMVcVWjvSxIq6p+E6AAaWNfy4J0t7tB&#10;qwpFwbr9QFlscHbFqrkh5GVqHQMxzjhXct9+YLspWW/KhX8cGfoTh8OZy2nPMB5lk1E2+KSwVUNR&#10;QlmXlFVBPx4Yp8ThOFAWBlSgcpmVLigLg7aGHDNznNlsNtzd3XJ//4G2bckJjqczx+ORU3chJXFC&#10;bLdbdrdbqqp6E9lyTOgkg5ghRYyx1IWUtuWcCdPMqmkpNlv0NuIKK27w7Jm9Y/SW1/MTaeGVWWsw&#10;NpFZHDExifuChI+KPHYMszS/ivAIfurfxJOyqGnbBqU0u1tpM/z+02+4XHpCFDbv6dRz5TCVZcnl&#10;dCKTFgj7lXmWOZ8lqgzfU1UrtCplKBgcWlWkqMmpImeBoBvA2YwtFwaZ75jnnrJ4oK0tRekpKotx&#10;WhqUS+Ex3q7uFwdmvZSRVAtDsZYmzsUJkiKQpBhCdjWQQ2b/dOJ8OXPpDmRGXJlkeGFFNBH30wqr&#10;VsS6IG0rnFlRuLWIK2kiMeDngWHMoC3GZrr+yDh23NxsaNsNm/UtTb1FayMDkKcjry8Xnh47YjBL&#10;rLOhrtZUpaJwJXXd4oy4ny66+zsXxt8Kf+/f//3G7u83iNffXx0i7x2Ab/+Wb5HU6/+7Co9XwSoE&#10;vdwH9NtmNSYRDO1STqC1WZAW0HUSddzvXwhxRlvwecKYTFNV1HXFZt1SV8USj0scDq+EDOrGsWtq&#10;bPrWGOsKg5vd2/ctsV+LdRprkzhdoyRG5pCJQQbhShm0Fp640wpDfOMT5ncR3BCCDGW0EdEPlnIf&#10;tziBoiA7KkfhijeXF0uRAkoYiyLmyET0G9MrEMJMXddvxzOlvAhk4gC8Ov+uJQfW6jf3Xwj+rQ21&#10;rmuGYWKaRqpS0AQiLHqKolhE2LwM7QqaphHe7HkUE41ZBKMYACtM4pzfWILSxBwYhoF5EqaiuIqE&#10;h5qSX841K2Khcct5IK4tiXCHt1hzCIHSuaUAgb85L5VWaGvQ1klhoCswWVycIgxKc7DvA5fxxOev&#10;j0zxIuv9pawyzTNZiytyDtJib0xNpiB4Qwx6qWsAk4VfeRWmMoocNVlFjAropDEYSteQQ5C9oYec&#10;kgz/VSnu7SVFQVJEn4gqLw5TIxH4EImzx9u0NDVLOZPWwqS9FhWVdfXmHPd+Qpqia6paBOYQI2VR&#10;Y6xiDJKaUFr2ltqIuUApRcwJ70ecln34MA/sT0cO3Zk5wdXuqg0ULkl5m5K9FmoZ4Csp+ZmmWVAy&#10;2aJ1gVM1loIcRTTfbFYkNEVVk7LGlTVKW0LOGO2ET2wtyXv8PH9LuiQoTPMmest5NuODCIVaCIYS&#10;p9VIooRIWNIOs5conxyrLKnFLJH/0shzwLkC7wPRR5pqhXOWrpsYhh5jDDc3N6yahhwjl9OJcRwW&#10;FrYTR27hUB5UzoSUyerdPVgtbe9Gv7sHf3PbibvvW4T3+uvvEQvX9/8RZ++9Y+/6/9+GNsunfs8N&#10;vP6fa9Liel+SFm35+JUJeB3mX++f3/AO+W/u/++/5/cioH16EraXXVo/q6ZEqyCRrCRxK6VkkzoG&#10;yCZwkxzNesuvfqgpVoFxiMRZxKAQBn755YyzcHdzoXKFVFkXcs42K6jKmlkrjLVUjWLyUBv5GucT&#10;zOPAzd2ANjD+oWe3VajkmGaknKODpPf8Zz1yf3uLUi/0/UxQmUBmyuJoOw8C0K0bw3ZbctOWpCQ3&#10;Rz+/olVmGhcBK0DrHM55bm8cu+0GP1/ITtwYpYXNtqAuDX03kICYLOMwMw5eWjEVlKpA5YqxD5yO&#10;E/0g7pyYE1lNqGTJSsSHlOWCbVew3ULhMuMcxXWme0ZfkKJGGRHR5iDiQErQ9xcu/czxpDidI5+/&#10;eC4d1MXI+Rx43QvnzjpxVuUsU+/D/kzKnqHPb87Jvoe//BnK8mf+23/7Lzw8fM/XL3+VSKcHM4lF&#10;NynZ1A+zuDZsoVnpmn4YxF1Ww929bMwu557j+SQg7N2atq15PZw4Xvb0I5RDAC48PYsbrF0bYoJT&#10;P/H43L21M4cITZNQKnK+TJyPEucO0TCdJ56/drzuRTypChHejgbqOlFWGuMamvUaXUbOX155+fzC&#10;/gzny7KotOIQvb1dcXd/w6UDHy6YWQRPXcAwiIOwbgEnr1lpSu42FXUj04z9657gr4tyGKdI9MAs&#10;b9NQMHWW0Qden+U8B2EghghT34l7zjrKesPr/sT/9X+fuBzh6y/izsr2wN093NzCqllRNw2jP3A+&#10;j2QDu6ZCmYZxPPH6mnk5QNaReh0xVjgRTmfGriN6YW7Or5IksJwltrecE87BqhFHQwyKWSlSzPhZ&#10;htZDPwsAVmVUUVFX0o4ZE/iU0S5S1Ya+iyw4I+oaPn5XsN01dMOB52doy5mHuw3YSEgTRaGYvOa0&#10;lNvYLMJuzhL71kpgt3O0hFxJu1tKTL7gfJZIv0WGErtdpGwrsZeHzNBDTjPWVGxWBVVjKCt5mu5f&#10;E/3Jo9WMLVcY11C7huA16/aGkCKlHymqgvXJc+lGdjuptu/HkZQjZZGF3+IcXQ/zPOFKKe0xVp7O&#10;c1x4Z1vYmpYpd/QjzAMUWs65eUSU59RTmBVeJcpSc7OrubvbUleGy8uJwyt0lwI/lRjXYZ1nHj3D&#10;ICUgu61jfxA8Q1HA7mZN1cDw/IxPUGbISmNdQVEXKB3IWthWOVeMGU7DRNCKql5hyh7PRH8Sx+7N&#10;bs3u5gfOl5HLxTDHJ8Is8WeVLOjI83PGKWhXgaq5sF5B266o1gZlL7y1gtVwe7Pi/u4Tfec57V8h&#10;HDlf4Mefzox5OWYbDSlw6o9MC49WF3JOdJeZxy9PnOcTP/71Z1nEPhj8lFAY9scDnz9/5uvXLzw8&#10;3PGrDw/i2lEFab9nnGecE57Npe+JaeL18IJSEgFQWsTR9XrNel2Ji9k6iqKidAWFq2iqAqM049Qz&#10;njucVRxeXti/HJjGSIoOPyeCF7B820oEb71Z46PEgbc3t6zWa9ZPLfv9nrIoaNqKh/tbisIAjHV5&#10;AAAgAElEQVRwvuzpuzMx9Rg3MHmFM4aYZforD/elxU9DyrJBcZVjs9mwWm0oy1qYQcpiTEFZyEai&#10;To6YRmIaSfOMW5WyaEiKaRjpLpNwdgspGGiamoQ0AZLjEkMc+Pz5kS+Pj9ze3tOsWmxVM/nI5y8v&#10;fP06vDFx6wbu7qQEw6gsm9KFs/twv+Xj/QM3Nzfc7u6oqhqzuAmqShaeKczs93tenvccDgeen/f8&#10;/NNnnr5epJ26g9VK8+HhOz7+qmG1apnmmZenr+wPX7GFp2k0q0Ym99tdK5y/+1s2mzVtU0opQlr4&#10;Wcoy+5Hx0tP1r3TTK9pIw9z+9czh5cg8Jdpqy3p1w83NHZvNFlLm5eWVr18f0SRWqxV1XdK0Euus&#10;yhXaFpAdOYvgqk3ifDkwzTP9cFniYiPGijMHFajrmpQ8RieKQsrHtE7MXtwlRWlBC9y9XtXs4nZp&#10;ddYkIkN3oWkrjHbMc0BnaUIMc5CYeC8xts1mw3rdSjph4XXtbracu1fGeXqLfY3jTN934kpbN6zX&#10;a25uHrBGij9utp8gl/SXSMgaY6XFcZ56hqWwzFUFAcul8/hjx+H4zJfHn/ny+CP71zPey3lTr0ZW&#10;24JNYWjKlmol5zR6YAyZyxipWllDxYWzVDb1soEWJMWm3by5Sb2PHE4Hnp6e+PL1K/v9gb7vqeua&#10;h48f+H78nvv7e6qqoq5rnLHgM2H0whuyBetmS1U15FnYUPuXPa7QVJVFZYkOywPN42ygKCNzGkEr&#10;tC2Fg6ZkA/v/8/VmTZZk15Xedyaf7hhTDjUAKJAim9Z61EP/c5npvc36QS0ZJZFsggSJSqAqM8Y7&#10;+XwmPWyPyAJEU5mFVeVQEfdGuB8/Z+211hfCLP2LSpxGCYmzjuOE9yLmOLS8Z2QYlnnt0hWi73qz&#10;oarWBA/DGBk7qKsNViUMJTfXWyDibEQvRGwR9SNKe7r+uFyPiaFLpOioakNp1zirCMkCclhu6oLV&#10;ukIx03YnLu0z/9Nf/8+07ZFsElUjNMeicjIY8ZHr7TtyUhgl5FOJHCb87OnGSa5JZSiMCD4K2Qu8&#10;9tXJ1DfAEi9OYxCaaqHJhcQXVdZgNCkajClxRYMxFTFKdYizCmMdIU6MU4uaE9okNlcrrnd7bNFg&#10;TcE0jxzPPadjy+PDiZfnjlVxR73ast/vubq6QSB3Hq0lsh29uBJfD3lfe/wMLJ1Tf3lgfD24Q+aV&#10;8SEx1CwRVJRsqLJGZfOLz6n+P4fMV1e1ACU80Qfm4CXabpXE++3XCOdbxNgadH7trJS9QQiBy+XC&#10;+XLEGMXKVZTGUDcF2/VGhLRCIq85i7ixWtdMPsuwabtF9xPnU0/wHqLAPvTyXoyy4krWBq0kKTRP&#10;SX7eSaAoRhmMMmgyKieccZAzOmdQGZPl7/klJq/VQqtdRE67rJ0qR3L0WFfKvrhQhKDQWkRwFonJ&#10;WodxhpSM9Orpr73nMQe0XUTHpEhRHL06eVD6zTyj9AJ/sQvp1CpmLy79V3fxOIqw4jYbqloEpJQz&#10;Kimp5NRKgA9G3MIheyY/URXLPbM8478KU1AUdhEHM+M8MYwzk/c4q8lGwCZWiTASYhYh2Dqscxgv&#10;EdycxBWlDKQQ8TETQknWBYWtuHQtIfq3a8xYh7MFpRPhMQa5Lw0T/TzRziPT7DkdzhzOjxzOB7KZ&#10;BWRGJMaZyfdkJC46TF4AZYWAtlQSgcZkJR2FKHEDaisOwaSIYYHl5MSqrHCuorIOazxjPwmRm6W7&#10;UGeyFuEysrg8lx7DV0EmE8lakRfQRiQLvIdMtapwzizOY/t2fUH6CkUrLGVVibhstEAlDYQhEhc3&#10;ZVYS+RYYSySmGZ8mSIE5G8Y40k4twxTIVvaiKUna8ZWAnLI4I5MsIZAMxjnynIlqJuuRqOQjJ8U4&#10;D/Rjh6tkABkTpCDkZmMrxnGi61qU2kApLIFhnBj7gWke8XOgcg3r9Zbtditn3yjCntJ5ob6LQ3ya&#10;hIacUniLQoeQcEVDDAJuKVyBKqQupbQ1VVmjMEzjREpJBnQE2idx+V1f79isaqxVTNPINI1I5/sK&#10;rTVt37/BdEJIiBfUiPBnMloaBmQ9tZCSXtZkxSv0Iy8dh/lVqVOyd3p1Beb85+6+/0gElJ7Mr4MY&#10;+fXyddXX9fqXdQWv67G19m2YkVIieP9njsIQohhtlFrEyz+PHf9Hr+vt+aAzNk3i3lpv4O7G8v6u&#10;JuuET2c5mEb49ttrlHY8Pj7Tz/Dj5yPWjGQ872/X5GyZe8vL0zOf/nDheg/f/6qhrAxf7l/442eJ&#10;eX38ANdX75cX25LzhW8+VGw3ivO5o+9FjDGLmFM3QuI9PGS26yssz2y2gdUWxghDGDicNFoXmDIw&#10;TYk0Zfpp5uHhxE+fWlwBP/ywpdlesakLrBGiVewravMAyrPdi2CQgmKzXlPpBmbHpjRcf6zo+yem&#10;sQctoof3ch34WRPxMpVUmpwKpmnD6dlzf3+m7SIROcxUtTy0/CwlZDnJR/BwXlx4V3uFcRkDDBHi&#10;5QjJMfooAkoDdW1omgofRrrLxDjVnFqPKWDjYB4CailUj1EehIWT/+5bT1WWWFdSFCPbrYhVMYqz&#10;beg0Y19Qumtu7848PR6pGon4hSgZzfVOE03ClFCtDfM5iHtzEXkCPd3kuQwt7djz8eP37O8+4IqK&#10;4/DIlHqejpPYfE0EC6vrGrMKdPHIME+cOxEl6xW0PWx3CZVajovz0Efoek9RNew2CqMy7Vmcd+tG&#10;6KbdDJcpUa9hfV3Tno7cP3QMkzjE9hvFbr9lnE54Dzl5LscLKQdWlUHrSMgCUahA+tVKqPdwtavY&#10;1tc451htKp6enggRXh6XfUPQxElDMvJiNYTO0B8Ux0vi8U/y87YZfuylX+3qGr77jea7b3/gy33k&#10;//4/PvP5Z+jPi8Ch4fHJ0g2Bhwe4vW358OEb9vstYf7MPFxoh55dVqhyImo4dwtkhZJmW6GZmMYD&#10;t7eG290t3V8bno+R+/sDf/wUMUXkw3+qUNowTZG62TONmvvPR8KUibPAgrRO6GxIKWJqqNcT3393&#10;R/CGP35q8RHu7hTbuuHuNvH80PH8JAf+H77X/M3f3OJjweefHpj7xFXd8fFXNaYseHxuOR6gua6I&#10;vmSaJpzxKC1dc3FxBD6eJ1r/AkocRnMPaem9VBmaZ7i9yVxdVXTtiTDJnx0u0DQj7z40XN1uyNqD&#10;qjm3Iw8vz3BseR8z9WpDygVDa+iGjCtbirol06Eq2JkNTbUHPbBZrRhHsZ/HOKJyxmlNUSvKVZZp&#10;76ngcFCcTkiVwvsrqmpPyp6YJnabLSn1/P5fPtMboQ7vNlAXCm88d+8clzbR9o8Mc83lZPnTTwGs&#10;xzQVWjUonSkKj2ZAzRbmO9b6TJuPYGBVjdR1wbwG38PQwvvbSDt0zJ2IcJmCy1FiosZVGLPj0hu6&#10;MRFmxzxNoBEaZ2HQRNrLgb49opW4CrerK+JkaV86dIp4P/HyAtdXSpyFdcH1zZq//TtH1i98vh/p&#10;OzChIo8F/WFg7Eb5ec9wOYgz+9c/wF/98Ff0XWCYn2TQrkT0L29hf73m06dP8CWBTqQsJdtz8MSU&#10;MMbydLjnfHmhbizD2PLDD78lKyhqTb12+DCRdSY/Bv7w40/MAW5ua+7e37LZrChKh7Z26UCCmDW2&#10;sCiV8OnEy2UmhYl5GvDTyNiN+DmhjKVeVWhVoyjQtqE0FUZDmGbUEvXb7Vfsdjuyckx9xziIYyfM&#10;kXGYMUbcFW3f8vJyT13DzR24VYOzcjgKQRzLVVmx22wpioJpDDTNmtXmivVGIq3r9ZqyLIhpAgL9&#10;cOLl+JkcDFXZkPJI9kqcrdpyiS2phP1GNn3Ollhb4udIO4wcHw8cTy3ndmQcJ2IsGAZFUdWM58RP&#10;Xw58uR8YBlht4Gq34e6uQTEISVcpLudETp6r7RXffPMtd7cf2W73NGVDzgslzlrabuD08z2X84HH&#10;x3t+/PTvfP48ynBwqQwYB7jaw937a+7ubjHO8nJ85Plw4vnxnsOhp6rgP/3dN9y+e09RGppGNucv&#10;hwdO52c2qy3zLG7KTMBq6aBruxfpCzx9oSgtKWraiyeMirrci2tjduzSlTj9bM1uf0tZrSkLy2az&#10;oaocVW2ZpkGiWTkSoqfretpLzzwHnp5e2Gyk+sGWmt31FbvdBkj0XSvi8brBOcMwdIxTRyIuUJGS&#10;YezYbNbiOlncPaMf3wrpr3Z7EQoWd6hRlmEYOb0cCFPg5sM133zzgbvbW+Z5pqnWfPvuO9lMqsDz&#10;ueZ4euHl5YV5HnBFxccP37G92tOstsQg0KOQKgqzo5s0MURmD3Gc2KwbUkoMY8Znw3675/ruCh96&#10;7h+/8OOn33O+HHh6/sLhcKHtZIByBeim5N3ujvXuhmYrEaDT4cx58Nh6w3qXaceB/e6Gj+/f8+7m&#10;A+tmi8Uum2BFVRXM88zh8MwwTDwdXri/v3/ryauamtVmhXOWGKX/zFpDUkJ5NqqgaUrcrqApG+qy&#10;ESeTj4QoA4VxOuNDT2Kg7S603Qspe9mzxgM+TtIPlxu0dUsfVsAVmsTI7EcSIiRpayjKLEKCMdj8&#10;Gv+MjNOJ2Gd5wGAlzjYJECUFxzBm0uxYVXdsrvbsttcURbUcpiqaLRxOP9N2z2SdCQFylKiuDwal&#10;HVWxplnvWVUrtC3o+2HpB5TOq9n3jP2FkEZWmxWrpuC7b9+hDMQkBzlxQ8nwQVNL32vw5JQYppF5&#10;7N8omeMgDqCsC+mMszXWChArJY8xA6t1oKxKtC7/LHZlF7CMwoEqKKoaawqMSWgt0AUTyiXW2hPT&#10;iHWJqjZS5F86lILRX5guR07Hnof7E6djh9EVq80t77bfUDlxhjpTopXF1aUcGmP+SnNdnE8pZ6wr&#10;0cYxjiNuiQWSgRzRS1fc64HTml842pZYqzEOTSbHIBFxogiEC0FaRCyF0gIJsaUFw5vT9NVFMIUZ&#10;ZSFnTWmlFy1OE/M8E6OmUnJvrDcVWmn8PBL8RFOV7PZrNtualALn84mcAlUhKZ95EkF7nDp2uw2u&#10;XLFqtvI2g4CEVBbRzOFoqrXQR+fIZr0hp0DXndG5wKqGRJBOM5VBabRKaB0xSkl/W87SF5gFZhGj&#10;dO4SRbQxrsBgsAaa2okBYryQVcIHWNmCsrZoH+mGSNYB45auOKXkXjdaYqx1RSbhUyTkxPFyxhUW&#10;Y+UjpsgUk0SNS0uKkRBEcCrrEuMMwzTQ9i1zmKmKkhQDzirqyqD0jCsSysmQN8Yona8ZlHaYssAT&#10;6X1H1pmiKha32PwGJClKh84wTgPWGVIIXLqOw0V68debEqctPgSmNAEaU5YCtUiZ7nyhbQUsVBQV&#10;Gi9ilkFozM7hg2JcIszjODCPsg6s6zWrekvtKiKK4+GAc076kA8PPF1e0Eikc5wupCqjjQYTmNNI&#10;SCPa5OU57yjcmkyBVgXgMNZhtZGORCxG1xyPF7q2xdqCyq1R2Qo8wlRkVZOjQ2lHWRSoZFGpf0tF&#10;OF1hKolBz0t3rrB3I7Mfl+4jcZfbQi9DwETSGmOsXDcqE2KAmDBIHVI3dAL+MUqSIxapvAqeSQWp&#10;ZsiRdrpQr0u0fq28yoSlTkG5iK4jkxp4OP3M8/mehBhjNIABkxvyDFMOKG2kUiKIFmFzQTcm1i5y&#10;Hr9wHD+xvy0JHr78/Ecevtwzp4FSAwSUkqoXcsQPvYhLSnN8eXmLu4cQlp5fERHrdWaIMKco9VIs&#10;7kkltHC9rDWzn2m7GY1itSqpyopoI4VrcGZxzybDFCIpZpI1KOukOqa00r09tLTnF3KM3N3uuLvZ&#10;4QrouxOTD7J/KQSmhtZs9xvmaSIQ8FnuI1NUGOcASUkmJa8p5oSPgZwVpbYoY1FJMftIDF/J6ShF&#10;1r9w/CYtBoCi4pXum+Kr4AfaaHJOi1MWWGjHb31+FhJJ3GAKtP36/PoaEZY1KCJdwM6Ja3qaZ9Kp&#10;ZbVaCVhl+fqvHaApyrNAADOQluTp10oKhf3ue/jwwbLdrdE6kWjx00RhRZSoamQ6qS22aDidW37+&#10;fCKEE3UJpetxVnN8Cvz8aSZHuNpYmvqK65sVbd9Rr2SKs1pVlLZmDjOaiLGGu/cfOBwGiC+E+URh&#10;YL1z7PYVdb3iX9sv9C3YbFjXH9ldDRR1i3IjPoIxK8Is+OlzB5qJnBxPz5GngxTG9v2Z8/nM+7uC&#10;u6st1/sbwlyj04rd5shmL1QmP/dcji1xbpkHS9VA9BUxjVJfkkUQPZ8kInleDxg1o5X0koVsUCTO&#10;58DhELl0sNtDRhNiJo6JVAg1uKylmyT10kPRVFpw6LklJAFRKKfpLx5tamwRGGfPOCeKSqNMIfTO&#10;ObPe7Li+zYzjxJefJ5SG27uGj98YEj1lKbSkaUz4WdT2qrbUq8zlFNnuJBLYXgIPD2c264K285zO&#10;4h68voGYDG3v5cDrEtoo0Ib9fs08HVBqXuIzB7xf4A4eng8HDueBYUw8PB14fMkM4yJDL86ubfKM&#10;80jbe55fBoZRXKfWlRgd6PsoTs0Et9ew3a3xIXN4OOCMZr9xbGqZMngv7ropSITduhParTmdBi6d&#10;7LMKpzFarNqlEmGvVApjMk450BbtIpGZbDTYSBFlIhYznM4Dvn+WaBc1/TQyjRIVxi/Tw1ktipQs&#10;1O1p5nf/+IlLdyK3oBqJfY5B+gH/9m/u+NWv35Oy4d/+5Yl//deWhy+waSrCPJNPiUTAHmVq0Q9n&#10;lF6jlKZvM2MPxsxs93Bz3bC/mXk5itOxGydSnthfl9SVTI02u4bi/Q0+FRxPHQ9/+4ItSja7a47H&#10;kR9/vKcfIvdfnnk5eMZBNiFaabQt0Tmho3RJbdaOj9/colUgpd8x9rBZW5pao2tNU5ZUxUTfwzyM&#10;OHvm+spSqoLL0bPfOW52iqQ9L48wd+CnUah97YjeyXs2hYjm/SACljpM0q2fwQFNVaL1zNRncW3O&#10;4lRMKS/xSJaOTonXTvNAtpmum/ny0PL8shCdbYc6zvjZ8PB5pKyh3sDuRtZEMjB55mFmtYWgRtqL&#10;p29nli54UpCSXjXL6720HQ9PcDzJAGHoT1LiPwecy2z+s+Xbb2usFjH+wzvYbkrmXqaStvAUdaLt&#10;oT3La+16eGkHVpuB9XqFNYa5v5Bi5vaq4Xq3pbTi4ihKuLme2ewayqrh6sqLk6opuX965nBMdB2M&#10;fubcwjhHtPFs1glbFpTWEaMlBrmvpykxDAM/9T/x9HjgeAzMM7QVjP0ZFRq6U2I8zKAhThIxUUpx&#10;GY4oP7Ha1OyuFJdO3vP9wxP92dP2gTxPYOUe6Tt4t4Pd+juGtuanP/7M8UW+zyTkh28gJOk7LYzF&#10;lY6sMtpZYsr0ywZVaSjqEkXidD5wPJ8kemcMV9c7hmlinDqapuHjx4/c3N2w2224vtu9iQWn85HT&#10;5cIwjUw+CDlcJ1KYSGlA5YDKaTmQTGhjKZyjKGqc3YCqMbqitCVN1dCeToxhfHswF07jQ8Ao6XG7&#10;nFvCLJPwflBM84UYPU2j2GwzH97vWK+2XC4XTqeOcfC4BULwShdsmjVX+xtubu7YbuXvixMqM04t&#10;8zwQvFqmsQVl4dCmYbWuZCLtE5vVNbdXFUVRiaNoGBnniX6YOLxceHw+cjx19GOUyam2bLc106zo&#10;2onzcSngt7Bebdhurrne1Wi1WUqTNXW5J93A7dUt7959oK6aJYKVGYae0+n0BjyYpgGlE8PQAYnd&#10;TgZfOcvzrO/g5nZNXVYM08Dzy5Hn44HLpWOeI8bCaiUHvZQSwzDTtke+3HuJvmrNPE0I/TFJx1Vj&#10;ZZhnEilPdP2AsZUQDq9XlGZNU1+xWd9Suh3b9R5rKkChTcVmKxFfaxQpBU6nA+Mo11HOQh+8XDoO&#10;hyNd1wlQZF1x++52iQuLqyeTQK3EvW0KIEvESmwiaFvitBLHgS1FEA8TKQc0MgFXS8wtZUXICRUS&#10;zkRSliiktpaqqUEbZh/xIRFDph89OXqyTlTVijvnuLq6WkR2g6tq6VKzBfcPJyF0ajk0hhggO4yt&#10;qJsKrSVuZlxBvWrY7tbMPvFv//6J//HP/w/PLw8oFSXGXDesdC/3cNWg3QYfMi+nEy+nE+M80nUX&#10;uqGl73umaaIoKnFmOC2QtHNHCInClpRFzVhXS7xG6KTWFNxc33G1v8EYw7sPH5ao2/LeXEWMQuJN&#10;CjZFhVIap6WXTCtLYQsR6DSEOGCMDEmT0rgikOgYR0/CY4wmLqLPNE2oIMTraRoIcWIYL8zzgLaK&#10;9aYReJCPFK5ms9kQUyKzdBgl/0b3TFERvMYXCnKJyg2WFbvthhu9YrO+Zru9pnQCgVpvFbYYGecD&#10;k38VOBMBIVOK9U6TdZCKAFtgHNy+a5ZY4MQcRuYgDpOiVLhC48qEK8QVE6Ii+SgsFD8LOd0qiT/O&#10;cg9bncX9EicmH3DWEtIgQ3dtKWyFNm55lkR0GvFhIMaIVQVWlxgjgoExBTHJPjsnwxw8o8pL59eI&#10;VZbufGEYOkKcaFZyDtpsGzASU23blsul5XQeGfqZ6C2rzVq+f80HKhqsrjHayiA8zryWzr/2Mr26&#10;6kQI4e2gJorYEmn+Bc1XDn7iVLFLP5U4BSUCa63DKEPKmZgSSf25g+S1b/A1MvpKIc45M7O4SVPC&#10;6bw4xl7jYl+jYjFKVHccFX2vKZy4UTabFaiK7bqirh2XywVNEjlGIyT6MGMLiQ7GtMK4irKuUMjh&#10;1RmJlcYgThiZpC0ACHmzYpDICqOsODjFKyXrqAKnhNJKFFhIylIm/HpoFrdfsZCtpRIhRfXm6EJF&#10;lI64Qi1ruceHmbRUz+iFxooRAcMrFlEDgRMuH3pJbaQl0q2MiAQ+zMQpvkX1JCYqaaF5HvF+4rUr&#10;7TV+XyWLKxSoQAxRAGMhURQFtihkL5MTk/cCELLi1Hw1IVkrEV5tFHGe3rr4Ll3PpetQRrPbbqlX&#10;G8YpcBl7tqut/Lyz1D0Ab0AqiUOPyzWkSUs80ocgjjsksjtO0m273e64vb2lqdf0/cjpeKYdelZ6&#10;hatKkoExzuKmV5lUZKqixugZhSLlLOIJYJUAm+YJ0E7uMVsBBh+kM27yI117oGtHvJchW6kjCiu9&#10;os6gUsQaQ+14A3Ko5RpPUWKOVplFKCmYtfSCx+W+yEkcn8Zk9EJcFYFG7skQAsbm5VCgyUu3XQgz&#10;PgZJVDopUQ8q4gnoHIkosgq4yuCcwtWWyipIMmD0YUCpGWcSUxoYYseUJpLirRoJBJrjowwK5N6V&#10;31PJkrIjp8wYRy7TM/fHHzEZGBqOL5lTe6RZO5SO4gqeZ8BjnayfThumOEvH7TJ41sqyXklMOMaM&#10;sQXaGiIC4wtBnKyF1VQpUi4ddkY7qrLBmYKmloGyz5F5iuSspAYpeELKUoeyRIqtFrL1PIwMwwVF&#10;ZLOr2G8bXKF5ef4iXYVludS7WIH/5ICfxQylLbhCMedECjM5JZSW51PbnqnKNUYXGCv9j9KbKmDV&#10;X6Z/vzqtXx16iZw1r5CO1+HTL2FN4h786iBUyvC1Y1SAqlkw0G9r9usa/Oqo/SUkkJjePv8voTK/&#10;jPd+fb0LQES//t7rcOnVEQj2h9/Cx2+usM5xPL3QdSMhyiZ95aTgOcyRiCf5TH9OfPlJpuzv30OO&#10;mpAix+eZ52e4uUIiEEmKF3V2bFYT6wq22z3eRx7uHzh1AeNA246fPx/4+dOZfoL9FuosYtPpcuD5&#10;CboLhOnEhw8f2G+3mKJhTj8RZsc01YzdyOmQOV2kuDHlieMpMfZy4B4GIdJ9qmc2zRNXuydshOcX&#10;6cBTyaAIaMSRZpwsgv0LGAaM0Tilpd+tl861/Q6009RVzTyMnLpM30+gXhgmMX4pA7ooMIUh5JF5&#10;ALMQbK0rSRgK61BKM46B2c/4mPFBhFdjLdM0s1ovxMncyfc1W+YpcWpHHp4y17clm+0N1k244h5t&#10;IlXlaJqGstpQNxU5aU7HjstFaHTGlmij2F8V7K/gfDow+MzP91+4GlecLh2HE7x7D3VTEaLh+WnA&#10;FZqsDdMEMSaaJlPUFdsrGIeZoZWIdk7iqvzDjy1d39IPclavari+FsH71U3prGJoIz/9ceDhSUS2&#10;poHgJ+YoYIRVA9t9yccPa1brisf7B378A1R1Yrt37LYbht7z9PTM8SyvwXu42gdurhXzZGjP4nZc&#10;NQmjJYNdrEQQWldG0OJZiEdpjBSF5tJ1aANu2QPPo8SgZzey2XpWW4NSSToXwvJRgCmWfoylTHy8&#10;TPzjP/4PhmmAGdwOwgzDGb77dst//rv/wnbn+K//7b/y3//3e16ehX47+ySxn1lcllfXcLODoqpo&#10;u5HD4cQ0RPoWDi9QVzM3+zvubjbM4zOffuzpJkjRsapvUGng5fHAS/cJeGBz/Y7BJ1QBylmGKfJ0&#10;6PjxT898uc8Cu5C9OcqC0wptFUYZ7NKRqVIJ0VKvSr798C1+7tg2K8rCcno+cXt3xX7T8fnzhcMB&#10;fvfPD/z1XzmubzZs1oGqtKzXNZMvCdMDx2eJrzvXcjrDegdXu4b1xnA+XhgvMF6kaDUagYVUK9ht&#10;BaSSwkCMMM+B47FFqYyyGu2kk68oLEnBMAaOl56uk+tltRKic4qWh3vP4Shx2u0OdC3DmBDgcoTL&#10;4wjM3N4moeQGgcSUlYiLKpcYZYihXYRISDOsKzDrimlY83ia+N0/XtAGrrZfuLu7k+hGCWVRoPOe&#10;cYxMQybrkaIw1OvIpRdn7DCIU7bt4NkJbbuphaS7u+1Z7w8od2DbyYPsm18rrq9LdsfI8ZBJ2TEO&#10;jhw25Hh669BUyLAjZhjnDpc78nIIDq+05wnatuPwcuZ0hNiLoO8vMJ0jRs34PshTKAnwZJ57tFOM&#10;c2Y8jzg7sNpn1h3oJxF+X8YTrwgzIYHL9710O4h7/vj7lt/97pHTI2AXd/NyhooxslrtuX6/R9vM&#10;MPUYV+L90mWDoqlXMjErpKj7H/7hH2iamqurK3b7FZuioKwkvvir33zPbr9BqYS2ioNIr2wAACAA&#10;SURBVJg8w3Di+fmZw+lESomiciTvpdtk7iHPFE5RFw5nLWfv0cpRuRrrChSKeZqY+oExWU5R1k1d&#10;SFfMK7WtLAvevXsn/ZfTtNAFFbMfmf1EWRnWmx37Pdxc36KU4fHxwOm4lDJXEe8DCoOzBeuVxFFX&#10;q7XEKiZPSj39RSiwOQdiijhVYl3BuimxVi20woC2RiAY2jJNnvPhyMvxQM6Kru85Hi88vbScTuLW&#10;zCmQdSDFR2zVMk3D8uyRrl6tNT4oHh4866Zis1rLIGwrdLztVioOjMpMc0/XXTidDjw+fOH5+Qkf&#10;JpxzfHz3LXW1Y79vyFliQ0oZxikw9BE/aaYRia6dO4a2Q6XIbtewXTfcXG+4ubqmcpquH7lcDpzP&#10;J2IIlKVEpo0x1GXFalWz3pSs1iVNXeBKy29+yJRlTVWucE5irlW5pbI11lZoZaV/qW9Bj2irUHZk&#10;8NJXGINlniKgKVyFLhRK9fR9z8vzEfe+fhMUJILXvW0uU46URlyrWgsBOKaAdXJ4NcpitULpzDSP&#10;dF3HNHdSgJ0iMcuiHpJ05BjtsFrui2mYGMeRS9dy//xE6QR2cz4euVyEvlc3Bb/+1TesVivK+uZr&#10;P5aCEBPzlHCuIHg5KJJniqLEWUtROApXUpY1wwBqltha2154fPrM3//9/8U//tM/EaOsv9fXe1ar&#10;tZATw4zRhjRnPv/0RQBU88wcpXcpLJt2YyT+OXQ9L49PPMz3tKcenTUf3n3k3ftvMT4TgiJGTU6W&#10;uijYNHuqpnkTyJ1zy2FfU5W1RN7GHp9GStWTtSdlzzwPDEbu+7oocc6S8iywnjyh9CQdo1bJoVAZ&#10;jG0wyS4kxeU5EiX62HbdEgHvUEZJl18IDMNI4Rr2+2v2qw1FUWHtsggu3builST6vsXoRF0KebGp&#10;bqjLPU29o6rWOCOwPPTIMLeMU8c09aSlg8sW4mxTWhN8JAbppxh9xxwsw2QW14GU+Kcw4v3ImAJK&#10;R5L3FKUU4OcssTw55IjrIiTwfiLnTFUXIhppzxg7hmEgTDOn9sLQ9viY0VmTlQCByrJk7M/SZWSF&#10;vt00K8qyxpoKoyvGIaAoUFjIBVIuX1I46Ya+nF6wCsqVk//PVjJsaCe67sLz4YXzuaW9TBhdst9f&#10;c3v7nv3uHavyGt83KEoMS0RTyyHvVfip6pLYyQDhNY6ZUyAvwsTrPzrzi8OlHBKlE+xrXxTI9Wyt&#10;QWtLIhPGcSFYJlTOCxgBnDZYY6mc9HeFEPB6IiqhVhujUFnjk38T+5RSIjyFIGKcypADfQ/U8n42&#10;mw2oSFU7XKnRXSc/z8V1I4dSETfX6zVKW9QCliE7ijJQzEHipcjhPyPuZ6HkqreId4wR/R/Em19/&#10;/ZcdWnL4Vsv7E/emWSi3Xgrf5LCtlvi0Alc6EWeiiHKZIDRdaxYXqcH7tDjBlsN9/nrY9ikuEXZ5&#10;XW6JY85xZvITIeili89hCkPKiWEc8H56A4QAKC3R0F/GxV+/hnNLL2ttUOpVmGPpE3RvIq428v2P&#10;KYjbNCVivkjv++wpqzVN06C0lo74cWKyUnH1+kxBfaVFy57Kk7N5EzkgEZf+w0wgpaULvyhYr9dU&#10;VSVD0tOJ0/kkAqqSKpKchWqcUhDyeWGxNoAyKCIqaawWeA9ZS39cIU7mGONCt4dhmum6jn70slb6&#10;RI4aPw+MMZCiojCeVTUTmizpggZ5TlVCn34VQfwo14UzBofFRJjnjPeRkCMZj156IP8StCPOLnHP&#10;K6vexOCYEjGnBcTSoE0i44kp4sP4Bo3CRlwBSkvlQFkVpKAYhhnvB6zxJDSTn+mGXpKArze4tigD&#10;IUkcUcVI1pkUZd+ucwQlrmrtZ04tfL63DIcR47f4S02cM7VqCDHifcYHiSJmDM5CVoq7u/cibC7D&#10;ybSsRzFG5hg4X7q363UYBsaxx/uJ0glML5bijCPyBsHR2r716A7DiDEOHxLT5NF20S1KtzjFJY4b&#10;40TKnrp2UmVUO6apo+su7K+2VJUjKyV035yWeodZhqZaYwuDSpk5JKZpZGg9/RCwdv0mvIEnxkTM&#10;0uEco1qGaXl5rsp7N/q1h/ZrFBe1jAX+Inr7en987f1bjkRJva23Kclm5ZV2D7zRv+3yLHhdF+Ls&#10;f7EOsnzNV9ffIgCqtNxzEW2+Qkzktbz2m4qb2q43QldtuzPH40iM0v9FFvccMeDnEzlA28uUuWkk&#10;6vXtd5rbmyvCNFJVEx/ewa+/37Ndr3h5OTMMJ86XSQAAwPl4YuhnDqdIQgiR//BPP/KnP8H5IITh&#10;ZiMT1cfHnsOLiBo5glEdZXEi5olqNWNKy9BpGGXzN06KmCSWpZSmqiqubh1z7NhtRZhUCo5ncYit&#10;S1HSr68kztW3Ihrsr+HDe4fWcDl7pjGyaRpxIlgN4ZnRRZyTcuhVI4vpOEfaAVwRSUibZ9ZyjWQk&#10;QtsvzjalE3PoickS5kDXjoyTnLyLUsSM9Rrm2TCOBh8URWVx5Q0pwaUfuL/v+HIPn+9hCCeUEnoP&#10;2eIqhQ8D908XjMqsthtW1YqsFXVdMoWZYZho+5nrm2shy+aEPx+5tAMhRqGKWtjfrCmbDZf2xPGY&#10;aJq0UPRgtZ1YjRlrNXUjdL+cTxLpiEIs3e4kAn19DVfXFburWxKK58OJ02mh0FoY25mxly6/mysR&#10;uuqm4XwMbLdbrq/WbHaaqgx0/YmXZ8/hCOsEzSajTUlMgX5xE42Ly3AeNaXbMztD3z3TXsBvwWjP&#10;4eDZ3sC3DWy2slHyo+F8Hun7iXlO0gko2gE6SyQxecDxNj2sak2zgucGVIB1XZO9w4+RafZiSQ6R&#10;y3FRQQtwthKLeYSpdTx9nvj5p3v+/r/f8/gJTANNveJ0HAhRrqMmw93dht/89j3BT3z+8oXDYyRF&#10;6ZAbHDzcwzcfNO/fv+eHX3/k58//J/PFczx4rveR9apGq5ZL6zmeRtpPnxZiFCitmGfH/cPMzz9B&#10;fwTlRNhBS1+czxETZ6raUVmLjYH2fOH3//w7NlvLem3YbUtWlUbnSLOC0s1cbVZcX2VeXlpigGH0&#10;fL9RxCqT8iCOoWAkWj/B0MHsZC26vWv41a9+Dcpzep6Zhwmrd+z3a4rVC8b1WGUFZjB6/HKYGqeI&#10;7iaaytI0FTn3zIOI+6kdUEbgKKTMZgP7qwZXbHh8akVAGGU9uP0A33xfcH2zI4yZz5cnvtwDOfF0&#10;EJF8u840TUm9MktkUzaW1lmaTUCrBucy45TJec3DlOi7C1Mre4EYMoXRlIVcY0Zp6R4LlsulZU6Z&#10;7b5kd7Ui5Zm2O9PPmWYn9G1nJO5dLwJgvfLM4WdcnVnv5HPGODGNLcFHusvA6ThwOhpCKLCmplw5&#10;XAxk1VOUIrDJwx3GSdysCqFXGyMgpLDcG6qU/kuZ4mtilHiOco683Edth0Ayqkh7hPNxpFw1bG8q&#10;doeRx8VlynKATcB6U+DDzOk48uO/Swzw6bMHA5umZrWp6eYL7eiZppn1es27d+8Yppa275gWSIXO&#10;ihhnSuMobIk1Qh8LwROCE5FLWWxh5XCi5FDtnOF8PnG6HOn7ltP5wOVywpYF19d76Q6KE1PfkYJH&#10;qYBVJdYYrNJs12uZfhYNxjRMY6a/dJwOLeMQKIs1RSFu99WqXii4LVW9YX+15XS6cHd3w3q35vpm&#10;R9ufGCcoSgP0NLVGKUd76Tgd24X4bimKknmSvpW6Wr91QT09PTH0Qiy2tmC7WpNSoG4cZbXCFQZt&#10;okRBCIRZXF5VKZ/v/ssLn3++53g8y6HRGnzKzF6hdYXRIzGIO3X20HYXXHlh9NJhW6+kn3KOUkpO&#10;qNmuSupKHIlVVUh3Vgg8Pj7jRwGUdP2Ztj0zjR11U/Juc812u6UpN2SESCidaRmFwUeYx8z5NKGU&#10;Z5ojq1XzRkRc77bstyu2q4r1yoHyhOhYpUaiYk3F3d0d7969WwRAOcRZK+6/spADm4/SA6OQQZ41&#10;Fc4WCN020o0dMXq69kjbnd6inRCYxkRT3RFCJCwdGtZKFHe73ZIib7GaruuEHDsMvFIHjdUURr9t&#10;Jq0z0qVmFMoKMe4ydLLhnVrOlyOn04uIyDHQDwPJOqECzx6lDM4UWFugkmzqj8+nBTAhk/ypFwL2&#10;fr+l3q7Y7nasV5UQdOeZfhoZ+4nTpeV07CjrNX0XiMmw2zq2m1vqer3ApDoOhwPDMDAMHcPYcT4f&#10;eHj8wsPDF9LSl+psRdOs2W03GKsIYZYDq4bn50e6sWOeF8e1kqSAsQvEK8xEPzFPIzkkjIKqrths&#10;V+x3O6DCm6+F2a9wjKISim/f9wu102AL91b6b01NjoEUZuY4M089ZIXOGs3iXNIZqzP9dCaGHqz0&#10;6qED2iRMoXCqpCgbKM3iKhRngbVuAUsIpMfHmRBnUpzQSojep+OFOCtWVaSuS/n5GxmMpRzwfmYc&#10;etYrR904rq42rOo91qwgCZzofDrRT0cmf2Ccnzm1f2IYD2CTDLJwNPWOolzjfabvR4Zhoh9HvA9M&#10;Y3w7dGidMUqi4TmJi0JnBOpgCowWkbssS6y2JBKTH1F2cbWOjq4X2vXz8zOny1HEt3ag71/povJM&#10;qhqpIpjHQF2vWK+2rFYTRdsu7qESrQrGIeLsCmcbjK7QqsLZQFkmCiuOzaurDfvbLcbA5Xzm0h7p&#10;uhPzPNMNEnVr6h3bzS3X19+w215TliuglL0dEq/SWmNK6YBVSq4FcdGN4ugM89u6kNKrELooWMvB&#10;TCmJZr1SM0mvotgSC/sFNTLlhNFauuLeSuzV20HyVWB6dfxN08QwDG9/9npwf+3IUkqRvBTOy0E1&#10;o5D3ENzXYvr42o2WzQIAKN++tsRIRWAsqpIpBvLStSaEcYefZUihtcQF5YDq5est4IyMCCjaWP7/&#10;/nkFURAWYmpKGC2UV6Ola1F6ugQTorVdxEbIOWGsQmlxH6blNRSFRVlNTvLnIco1rbSRKpr4Naad&#10;Im/f51fRUun89jOYhhGl8gK9WYSnpd+uKIy4YVP6hUCgiAjdu6icRI8rR1UX1HVB1qMAGPJS+i9l&#10;0dJlt/S8+zALpEgr0jSBVqzXW+pmTVaKbon3GuM4n9q37+UrufVVqPkl/VSglYsbGHFMvr6PZqF1&#10;l2VB1104Hs907QBA06xlcLnAIwTMorCLE2qYRnKayMxogohhKkNS5BQo3IbZR6ZxkNqIoJhDZPaB&#10;mBPrzZZiTkQvoEE/iJgdpp55juRgcW7GZLk2q2KBGy0whUs4S7f44pIyCuxCmCfm5fWoRYhmuV/l&#10;2ZpzxhUCWpHvUXhbC5XKGKeJaSYGMYLEHAh5EtCGLShUxvpATJO4LqsVRgeyjsQga2jIhm4cuLQt&#10;0wzZSawULYCNlCJRRxkCsGgOEZIKKBR+HlHGMMyZY2sIKlPEkTK/o6gaumGQ14tDGYPBkJUhJHE1&#10;xij3rfeSsgwp/rlINYkTMyy1FW8i/lJp8wqpsMpKdcEi/g3DQNcOjOOEcyUhZsZxpFqtKUq3QFPk&#10;2vZhIKaZZlWwW9VUtWUcWy7nA3VlqUqDVpFhGpin132AQHS0TngPYQoM/UyYNClaUpYquKaq0Vbh&#10;54m+H5mnjFlc5ClppkmSjbKOvPabfhX1Xu/fX8JAfimg/xIi8meDi7/s51tEyFehL4TwJpi/uiGN&#10;MaRlAPD6OYvCoU0mZYGGyRBkcf69vlYSKScyYXnGiJCPStixV2gi4xgJ45Ivz0LkHQeIDopK3mhR&#10;wPsPcPdO6Kz7vaMqMnMy3N1u+eau4np/xen0yPPhzHYN332/lwf6U+ThfhBQglscbho+/wwvBzlU&#10;vv/guLm95dI+S8wvwtWNvNZpgIenJ8bZcXVTUK8zl1NPYfplU54lIhgh55lmU7HZb/j4/Ybr64bv&#10;P6xRTPz06fc83gccIjw5V9EOPU8v4jTUBvZbT9PIn2sFVe3YbNc4pyicJ6QDaBimXqKEXuIgRQV1&#10;VYgDMEROJyjrWU60BlH7FUsfisWHzNNTz8sznI4imN3dgdZ72lTSXhLt0JLzQL2SKbgylvv7Ez/+&#10;CE8vsik6nYH0TMzgp0xRyc3XDonnB6iaM9f7M9e31zRVyZQUL8eZh0cY5he2+zVGQ1SKbky044hR&#10;clizdk3bRj7/3HO6iLigpXcXW9YoInWjcUWFdZmiDFRNR87gXMFvb1YSWSlrrm/eYW3B54dH/Ocz&#10;XYvEyI0ilYZv33uqteH9xzs2uzXKVNx/blFLlvJ0uvA0H+j6RNfLJrBqhEw9h8y5ncSB0ouAoAzk&#10;UFO5W6JzpOn3xDOMi406RLDlsqlUM6hICJrz+czxIDFnY5bi17iIG0lR2cyqVlSFYfYd2hh2e8P0&#10;IaK8ReeSy8EzzbK4EuQScLV7u+Gj10RvqZsVP/+x5X/7X/8bUzzzcoD9HVhbcngZZLqVYLWDb7+7&#10;5u7jB0af+MO//cjvf+/ZreShVRhxnw2t4adPEWuk++r65h1Px5/48gAx3PP9Nzu26w0fv3nBNvDH&#10;f5J+QecghczLy8zzE0yz7G/JgBNHo9bgh8QwBVwd2Gwq6qLG+47zYaRr4fZWxCi8dDMW1jAMEvt5&#10;/27F999vyLmnqDLKtBg94UeJnOa8YrWy3NwGykJEz2++Vfz6V+/ZrNa8vLzQnWb8INeN1pqbmxtc&#10;VdOdz7w8SFS5NGAL5GmZxUq23pSstzUvTwceHxOpjVSV4vrmN3T9iDYnqW+M/eK4gM0e/pf/8tes&#10;1hXWJbpu4N//9YF/+gc4vYi4/cNv5e/dXDeLg0s2/PM4k2bPZgVNZdiudzRt4un5yNPTE4/38OmT&#10;UIt3JWxXNTdXt1RVz8GcQUVm34PaEmbH8TwyT5rVribGkt1VLZ1NhwNZR26u1+y2lrZ/eivJ1zpz&#10;fW1ZN4HDkxC3P/3LQYi7o6UdoG8DukgUroKkmceBMMn10DQl1louXUe3wF+aRsjXWvbcKCXPBaIR&#10;IvoYGQbPOMiQJ48eVfG2ntZ1Q1NbTk8HHp/FdWpMRV1HcH6BnyD/VtANM9nDY5w4nicBpGioKjko&#10;vW668gDHI5xOJ9bHhkt3lh4vH2maNXVRoTDoFCmKjDEWaw237+7Ewbxds16v36Lh5/bM5dLx8PCF&#10;8+VI33cSXSFSlJar7RUfP74j5ZHL+UB/PjD+v2S9Z3MkZ5al+bzCdSioVFSluntqZ8dsf/za/o0V&#10;NtvT3VXVrCKZCkgAoVy9cj9cDyQ5S7M0FpJZiUC4h7vfc895zjhJGM8PTOeB6OH2dos2irqsaLs1&#10;rAuaqqNrWmklHzK2ko1nzhEfZTkTFn7Ual1zc7vl5tUtdW05nhqGscL5gWGU5Zd3AdA0TUdTa9br&#10;LQrLNDlxH9aCO5jnmfO5ZxzmxTVkefv2NW6aMTZTFBYfhNcjz8NW5ttoOT05fvnlA3/76995fj5I&#10;4cl6RfQRjMboFVUpwqHmhJ8hDBIXZ0DKkDTkVkStq6st17sN37x5w83VVgDPOZMDTNPIly9f+Pz5&#10;M9qIozYFh3OJutnx+vUdd3c3NHXJl/t7rIZAXOKscgIZpSkqze5qzXZTcnMLp+PEYd8TY2K7XXNz&#10;dUVdJOpaeFlNveHOdFSF4fb2hm+//RZrC2IUq3POEm8L0WO0wuhS3GALYF+y/wnvjoyjl0inkvbH&#10;6Cf2hy+LuFuw3XbU1QYXPOdh5HweMPoozaFFwXa3Y73ZsNnsXh4KQYaXtpPGXaUyxcImkdhoIETh&#10;XSYfyHju7z8zTQMRxzCc2e/3OD8xB3EF9EEGK+fknthUI20DTdlgbYHLEVtU1Btxjxglbo+3b9/y&#10;3TffcLttUTnKNc/1IkQfTjx8eeLp6UjVrCBb1qvrl1bKnAKnQ8/xeOIf//iHuPfcLOUqkzhxdpst&#10;b98IL7rrGnHnrlfUdfkSgYlppikb+ukkkTorUO2Q/K8g+Ibtesfd9R2rdo01FVYXNGVDUa3wviIn&#10;GeDLsqRaymXkWAdWN1sSMM+ztBfqhNaGttpQFRDCGe8G/DSTgojBzgfm2TPPI18ePhOSI+cJU2aq&#10;WlPWhqo2VFXJ3d0r4SDZhlAkXJAilKpsaZsVSgdQgTmM9P0J54LEJ2PCuYAbI9rWUk4T/PIwkxiG&#10;gdNxxDswRQMmg834PDP0kbFPS0v4R3w4M/sn5nQg5iOz3+P8SXhUMdO2Kwrb4ubA8XjmdDxz7M/M&#10;c1qWPWl5hoK6gLYzNHVJuUQOs9cEL+Ky0VLIVBhx4Wet0IUlpcDz/sDDl0ceHh7Z708Mszxnag1l&#10;KwtXcTJA25asVmvqsuVme8f19S1V1RBDIjiJeyoqiIbCtJTFGmtadC5RqkArWfJvtw3Xu46ysewP&#10;T3z6+IWn5/uXBtmibNlc7bi9ectmfU1ZbSAX+FkRgxeoPE4GXGXIKeNjWoZjz+FwIDrPfhHe66JG&#10;ZSWIiCjLMpBYKb+Kb2mlXggXL1//Ck4P4jKSB10pC8n5ssiV4T0vThitFd57hmGg73uqqqJpGhEa&#10;McSYJJq/DLAxRqxWJAPJiHswYVFLHFkEQkuZM1XbUPoZvQihRVWiowhZFxdkjDKISlu1pijFvZRy&#10;FKHEZmzSaCOlLuIsk1/ZqCVsK4OsgkW8k2bawtYvzhwWiD8sEb1sSFEiuVotgqgpSMERkkYt7EwI&#10;4gpU4v6zVgm3O3x9PRDROv9KBLrEd8XhZ4xhmsTZXeSC0krb7zSJa8rHgAuzuJGsQRUS7SOIwJp8&#10;lMIS85UBVlUV1kZMKQUR2oCyhoSIYDEKx+xynQshLPzQjCllgVAWFTEjooYtGSZxz43jJE75RQg0&#10;Rv0mNp5NWARZJY6/uAi0dhGmVSLFQFlJ+Ya8VrssBjzaiEGmbWucm6RQahbxuWkrdFDiPAsTGZm9&#10;tIpYLeeECIDCVk5JGsytMdiioF5E4ZwUWhdMo1wHY5RZ0tmIn6QFfVoWFTZLeVizPGuVZUnKccGH&#10;sIjCeTnOiaJQmKUhO19KPRbhRQQeceMV5ZqiFEzKNEsZio8OdMYomMOIIkMsUSaBEuOBLRSqSNQR&#10;pmnG+ZnZydwWmQnMqDjjo6Ufz5zHiTmCriFpQ1Yi8MQsV6ClhkDEcA0pimsjqURUElD3aWSmQqWC&#10;qvQUpaHvx8XVlrG2AF2I0K2kdOl4kPl7nmdOp5O40hbB28fAeTwzTiIAlqVltZI5qGsqWZwtEdlC&#10;y/koqaiMdxHn/AuiJqSLMK4oS4u1SJtwhnE6E0LPetPSdpaYJsbpiA89V801WmdCnHFuJCZFUcj5&#10;oZHSrWEYOTwfmcZAaVasuitWmzV5UzOMCe894+iY52kpipIUhJu9MCEXzq5ScXEKmpfrsOa3hRsv&#10;7rrF0f3iuvsVFkIEuPgi4l3EwcuCBXhxnMYQfxMxvvzvy9dVKy3hKUf8wv6zVlOYQs4HklxHyeSX&#10;eJf8yipjZzfTtJVYg5XCh0vD2CLOVNB2mgs7tu1qtFbMfoLkub//gMmWuuxYNQ3TeObjL0+cByny&#10;sEtOOUb5ut1C2RhmJ4y8soarK2nBvbm9Qhnw0VNV4oK7vbnjdHD8518PDCM0jSenhnma+fBhET5a&#10;cRopI+y5GAJV2dO1S8PSHJkdXO223Nx+SwwfiJNEHLoWtlc1d7cjx5PEb/PyPq072G5XaJ3x8Yk5&#10;eLyTBsOUYXYTu6s1VaWpa2HElZXCpyQ3kguP0kgblpzYFqUFDut8Yp5OhBBRSgSc3dUbmnbFeRg4&#10;nA+EMDEHaLxDVwUoy+fnM4dBtI1334jdPc2G/dPE7GB3lShLuSC4APN++Xm2HtqSOcycz8KH0xXM&#10;+UxdWFLMBC8xV2sFoP50kCHz4UlikiFAu7I0TUdOHc+HJ4YpcDoHccglj9YFbdPQNRc+zEhWME89&#10;MyPnwxPBiVBzs7PUVUdXKYHTVhZbaqaxBzXh48Dp2DNOsyjeyyxUliLyVCuphj2dzxwPZ2YvTZ3l&#10;4mqzZo13lmlQLLMh07hAVK1EJmOEw6EX52tsmGeJj5dt5up66fVwhbTImoLaKqrKk/LMNMN203B7&#10;t6GuFO5sOTwHfJqQvnZ5vqDVNHVHzop5npmmABPkXDOdJ95PR8hQX8Gb2zf0Q+bL8FkOIonrqx0/&#10;/PBPFAX8j3/77/zHf4jYVRQiuDVNga0KTufM//iPR/anxLc/BCavX7iIbgSdR6rfXbHdbtDNmbun&#10;xHkUMd4HebjyTrZpZHFSKANX1w1VVfDl4YnxKDeaVaf43bevUGrmfP7E5ALdIkimnLEWtI3srkQ0&#10;alvH9c2a7dUdSjucOxK9iAQKhy1Kbm4rtEnMkzTmfv/9G+pWcf/xI//4+wc+fZQmYmMkilY9WW7u&#10;KlarApW9FIA0sGlWlFVJzkHi6IWhaRuCdzw9naQ0ZgzEMAj/Io+yQFDLDd8IKzGz4sujwPh//ukT&#10;//g7fP4ImzW8+dbyp3++4vo2U5dbMoEYT7iU6WdPCDAnaJpI14DKNYVtqMvIbht49xoegJtrqOtM&#10;8DOlsSKopQBaWCi2bBj6gQ8fz/h0JiSom4pXb1+hs2Y4z4xlz6Zb0zU19XXg5rqiKDM311tWqzXP&#10;jxP/5/QTDz9LfLcwAZsLurYgkPFzz3kIHM7COV2tQbUlVlWYNKOiRK03K7jaNRiVmGfH8bRssoLF&#10;Gk2KM7Gfvjr5FNy9Mrx+k7i6saRQEYI0fo89PB+PZJMlZuSWu+HlvqggzxK/ruqF31jJuScRuYHR&#10;IQzABBzh/ft7xtgTkrToYSyFLdmsdzL4lOKuutluaLqWuhZwsLi7LMNw5vHLM798+Jn94Zn7+08i&#10;jLSVCBBLW+zV1RVN3ZKiZjQ9KmuW5BNBiYA+jqDVkaYJGLWiaWC92rDZ3PLtNxpUybkX99f5fGQY&#10;BrKSzeo49Tw+QtN07HZbisJIE+xw4On5gf3hnnE68+2ba4qiYr2+kia3IJHUnDTOBeq6pa4aiqJa&#10;eJOG62vDbnfF1dUVXVlzJBCCXxhiEseSdklxqzw9Hvjpx5/493/7T758Eff/omms8AAAIABJREFU&#10;3V0BuaLv90SlSTEwTJHTceJ0Bj8t170TsAFWsLmG775/zZt3t2x3Hd2qpmsLUI79oed4ODP0PdPo&#10;eHh44PPnJ4yB1aqlsgUpB9q2piiEg6ZyIIeRutFUtcUWF9iyCHbGZKqiZLt5hdYtD/cHtHoghMTt&#10;7S2vX11TmkDbWLQJKB0orcIWEl/bbFekCH0/MI7uhYsUo8daTZXARcepP3M+DxLlTYYUMzFKI2FZ&#10;iqMxBbmm9eeZEBJV2VJYGPsTzslDW1kWFIUR55WSB8Cua2RhlAKFlqGyqoTbk4JnXNpmh2FgHHt8&#10;cjJA6SRsH+dIOVA3NWVplmtUS1KJ6rjny9HhM4uTBbqmYb26omtWFEXJfDez2+24ubmRZ8ScsNbK&#10;713t2D98wA09p9OJ/jzST+MSOQsYbVEYtrsr3rz+jtubVyht2D/veXwSxmFRarQpKCuFteJUvUTm&#10;yrIUx+bixC0K8xInTUnA99vtFh8mYvRg4iKAxJc/r7VdGMsdbbuishKpziETnKGtN6ilPMJaKzxF&#10;rZbB0eN9WByAXzf3MmSLp6iqxIHkSIRlC++d53w60fcnTv2BsrI0bU3TVdSNpqhLykq2/Vav0DSQ&#10;C6L3kjzwAyn5ZSnpyTgm3zNNE6AoSyMFF7lk08nnIcbwMoCixFUS0oDzmdmdOZ6+kJIihSf6U+Lw&#10;7OiHE9EP6NIT85msBpQZ6Ic9h9Oj4FLWFuf7ZaEQGPoJ57KUvgFFkaibUgQEo6gKRV1aquLSTiuC&#10;aWEMTd1ytdmJkFbWRCKDG4hIwZEPAzmVtN0NTXsL2pCR1vXVdkNVFYTo8H4GMlYZSIabmzvurl9R&#10;VRUxJogarQqsrtCpwKj2qwtQVZAtKSpyShSlCD59f+T+8xcOhzMpWrp2TdXU3N2+Yre7Zbe9w5gW&#10;78DNmZwyiYsbx4ISvuU8zEz9xDAM+Nnx6cNHqqomvUS3Lqw9KfUQficvDj5xl5hfuUjUIubll69f&#10;hs0kLkC0FNK8RPBTemnlrqrqJbZ4EYguXEBj9IuD7MWJeHkNREKQ12tnqL2I1tZaQlyOLUYSDm1L&#10;yoH8wsaS4gNIVHWBmwMpJ5QWR50xikQkxRljSxHcMBTFV4fNy2LvV/G5Xzsg5XVe3Czi7Lvwt4wp&#10;0MqgtFyLlRIhx1oRNS5zt9aajEfpxSGoI9pIaiOrtDhnJnEn6oix0syuYpRG31parZumJefMMAzi&#10;vMvihL2IaZc4o/eeqFiEURnkq7qUhxe1fKaNCKxhEQ5sJf9d+GiaAhEgnZsYp56sA2UpmAphl7Es&#10;h9QLu38aZ/q5J+ee2efFcT0Rg6KuW6y1i7jAi1AqKa8gJSKzX9xUsNTLkjOkFNG6/CqKEamqks1m&#10;JSURWY6l8xPn84nZjQujUOaDlD22VigtznWJIIszSz4UEpEvypqqakiUpKyXJuJARvAp8+zxLqF1&#10;QV03VKXB2cg0BolvRmHcjePI1DSLOze/OB1j9IQgzb/SEKvQxgDmxdnpYySluHzf9CLGaK1RVpGi&#10;woVA9BM+S1xVmUxWIjArq9A2A56sHVFHKXaqIyEHgouMPlCkjE8jMTtinjDB0s8Tw6I7aA1oI+gl&#10;BeriJFNiXrqYu/LCwVNWECBSIhGJ2RGUJ2YnPMJlwRkDhBQojaADTCnIF73EgLQqIBspmlmuV7XK&#10;uCDFRoW11PWylKlLykXgvjQUF4srN0eFczPei5j6lfUnzuWmqSgrDUqWF8JUdCidsIWkJ6ObUTrS&#10;dhVKR3KcSdpQWLXwvDU+ejKBeXZLFFg+X025piprVNCMsyMEOc+Kwkp7sKowpmKeEvNyDn+95v6W&#10;z5fScjz4rbvPGOFyXpzXFy7pr5veRRPzv/n//trF/cIDVF9jxZdnlItweDl/LyzKy73l16zC/5kN&#10;KOVQS3w9ZuzVTtF1CXCEMOHmhJ9FrNvtGqqyAWCaxVZlqTFKwNHgOR5njAqsVxMwMfQHnIOqFLHm&#10;b//xyOSF4faHP95wdXXFqe+5v78n5si7quI8ykWln86kLDbkqxslAGdrCNFxPPHCe/BeIj3PT3Ky&#10;Nw20K3EWjqMwiKpyZrVSPD5+gQRvb+Hd2yuscqQI15srbq5rNrvAdlvQtRumyfH4+MjUDzRtyXZT&#10;07SWYTxwOgwEJ46xTskwakxmt2mpikzOA6dzhJQJ1rPp5IF6t4Wqtmy3Ld1mTc6Z03ngPDicn7i5&#10;s1SryNUIhe1E4c4TaX5mThOqgqqDbgeUA8eT4zSKK61ZwWa3JSdDHxIxT8JpqyX+4r0cg1mSpmSt&#10;8NnTjwNu4ZWhIKWCYRKrbI4i/sQkMdphSIClLA3Hc+RxDy7Kw8E0y2bCFmD1jMrictytoW12VPWK&#10;4/Gehwep6D4eBrpuRYyR6+uKt28bSlNjjGEOIwyO/WHPw08yQHdrifOcTiJMbTfyMAiJ4EZ8SuhS&#10;48LM8eQ5D1kA86sOq0qST8wj/OPvH9g/PuIWsSAvRqPdBu5ur0nhwMPnyHoDN7uapp3JWd6PEujW&#10;W1SuGYoZPyTqQlMVnphE4K1qS1OuKYziyU3MrieEuNQHyz9FXYmaFrLwaOYAXjN5B7nGGkXUE03V&#10;kELJOIwoXZNTwlYaW3YcTo73nx75y996xrOI6dgCT2DwkdBD6IVbd//4iY9PB/p55PkAbhBRlOix&#10;ZuKfmoKrq7f8+V9mfnq/JziDMWtMPKPT9NKqrJWw8X7/hy273Ya//fXEX/7iUQmaynF9ndhuGlK6&#10;IeQ9Te1RKhHD1wXCdr1i3XWy4SsidR0pa4XKDdPco438+czEWkG7Vihl8THR1o7jaeSXn/f84+8C&#10;9r+6gutbKOsIOmJszXpds9taCmPlw+E1KSb680CIirKOmKqjXVVc3w6MvVw/fvrHZ0whn6+7b2G1&#10;tfQh8vkJjk/wf/zv/xf9WdABzonwbyu4utO8evMd53MixEjOE5mRunaEoJjGEuc853NmniCHByme&#10;KRRdd82//Knmu3cTj48PdJ1c7879A2UhN4XZZ2oVcDgymn5M/PIz7E+y5GhXM+P5mRgdn+/hy9oT&#10;pgNXNyVX62vW3QqlRrLXlKbkelfxzds14+GEdCYovI+MKQlTcC/O2egW0+oAp+wYbZKCgiiie9to&#10;tpsSbTzzbJm8p5wgKY9SPSlJCVG3huoGrCq4vd7y6q6iKgKP9xNVpZiHmnmauH+Cso04b8B6EQEX&#10;lpIosJnrmxVdJ5FUBez3J+aD/LmyBlsp3JyXBx9hAVZ1xXa3k+KAdsV2tRWHXFnRdQ2bthEwuWLh&#10;9WQmN/P+/Qf+9V//Ox8/fiRGz92rW7bbNbe312y2K2kATQFUYjiPnM4iRA+jIyeNqSxN3ZDrSFHN&#10;RAyjMxyOI3BimjRVI0iGojL88Y+/IyvNfv/Efi+FEA8PlsfHxTFSywb96fmex8d7xnnPw5cvHM4S&#10;+d5ut3TdWmKzMeJdxJiCnFmGj2bZzpcv4hKALTI+DPz73//KNE3iNlytUCwb0YX5Mi0sur/97Sfe&#10;//IrbEY2PH7Zc+jPuLSUbU2yXAle7stY+VXtNG++ueP1NzvevrumWRVkHMH3/PTzT+ToOR9PPD8f&#10;mSYRoy7c3v4IXTfQNEsc1PTcf36k60pskbi77thsK9apwxaKSF54QYrgFet1izJQWsuqa3j75pay&#10;rNntrmkbS1NG1isLyuGDqJaZiHcDT4+fiUFx2J/p+5kLsD8ubbqmgIfDR/anPefThKJg3W7Ybm7Z&#10;bW/pui0kGaqcc7SzQZs1RWGxusBNhpgDdddQ1zV1LcOJmwPJi8tgnM4yhCADyjxFhl4v7p4onFwn&#10;YlXK4SUGixFY52azIqaC7dUGYzRtJ24FZRWb457V6UBGC/S7EKGsriSWrrUhzEHilW0tm/ogKv3p&#10;fGTsjzzff2QeB7yPS+ytpGstbbvD2hJrarpuw2p9S1FUjMOEm4VZ2HUN37x79XKPvAzMZVlKI2lc&#10;IPr2Io4s0SptpOAHRVlsKcot1kpBhdIiphorbh0QXlF0iWnoCUqYnGJHLWgrjTUXR4O49mIUUd45&#10;R4gRrdcURYXVwmHsz2fO44DViaLwON8TXEQlhWYBgBso64o/vvoTbVezWrWYUgbcmN3yAdE87Ud0&#10;EntsCIHTcJI2+TRhbCKknmHc4+KwxHslttp1azbrLXev3izPlE+choDzA7ZQAj6vlOBn8sDz8TPH&#10;0wipwzvLMCT6/kxZBrrKohNM3pNTwAWP8zJQSgO4bMRkQGukgXNBVBS2FYd1U8kwlIUFGN0s8ddh&#10;xpqGVbdhu7nm7voNq26HxjB7x+wlmllViVc3t9zeWLQRDvMcIuPkpAG70Ljl2croKAKIG5nPAyk/&#10;452UJZRFTVt3dHUhraXWQo5kZjIWbay47nImpEDfi7Op73vO/UzKhvXmhru7O9arLdfXtxRlg1YV&#10;bl6Wo9mijcEaRUiJotAYrRmGmf3xmdPhTPIBo+Xztl5tibNjv98vjhAjrqAUSSp9HfxAnMbS6yvn&#10;SMqLUBVfREGjjSzbEcFba164VJfhNC6f08LqxT2l5Zc2WC3scVuYJVJvX0pJcgzMM8JbC44QEyhP&#10;VWuquqOsK3G0EglJFkVVU4sAmPPiks/klEhZhPgYIyThXxWFpigVKWZyDhhbUFYaYw1FqVBKhIuU&#10;5R77IvJljdHmZYi9/HOJU8v1w764DrWyKFXgg0Nbgzbi+Lvw2bKSpfBlYSDyVZBIso5Ya0DBODmy&#10;XgwdVstS04ApDU1pMLrAFOLii1mEO4Ml5CStsKWhahsKbRjG/kWAtdaSY0a3+sVtWte1FAaez0sT&#10;c6SrpaDKx0CMGh3BBc/sHZObqaqCwmou4gQLSzClxDRJqdUwzkxjkHlJlS9i8cVl+LVMICw8z4jK&#10;Xwth5BjkxWEWpJBnuSfJ8ZBjPE0TSlsu7tNpmpb0lES+U7ao5WudNOKitGhrMDqKYysmYo4YLedt&#10;SorCWIwuiB4pFzkLH9S7gEpKRJysqcsWWwvexVqFtSzVHFIwFmNmnucXF1XOSYpVEIxSUvKzqEUM&#10;vYh/OSU0iZSR8ksWJqLWRKQhWoLbCZ88PjlSmjEojI4ok1DWQxFJYWD2M04tIngKoBPaZuHgebdE&#10;NWVxN/vI7CdpqNVLejCLJ1VnhUr5q/N3uYZkJRzAHBOVLeWafBFp9RKwyREfA0XRkbKU/uSkcFmK&#10;fNAZbRVFIQtIa6TbwXtJNohBQZOuFCGFZfY3S1pBtkMpgi3kXiER2kwMcRH/xLhU17Jci8ticbVu&#10;l2dsT4gTKkXKylDaRiLzBLTJ1E0hhZQmi3tUa2xtSNksS2wRxHIWPMZmtZWiDxq80/TjxPnsqKor&#10;irLB6ELcwrkgRUuOjqLIgvaQcPXyHl5EwIVRan+VQvqVg1stBqSvcd/8Is59LVqKLwgJeb7J/NoV&#10;aIwhhfhy7C7i4sWBKW5BOcPl2ifJBVkgy+Lokpa4MGRBdDRx7Ufs7d2GnDPH48AwJClrCFCv4Pb6&#10;Bqss+/2e4+OE9zCv5mUDaaWcopkFfm8jhXVUVeT2WtxvTQkuS9z3m282/OFPP5BS5vHpI+ejRMQK&#10;2xLDwOOj59OngdtruLltxH66n4ne8fB55vAMbSfiVH+Sqm4/LcH35aTXxSJajTAXkJLDGjif4cMH&#10;OB2fIYooZv448frViuurkrbJcjNXEvFMCQpjWa066jajCyPFHVa2K+M4059FBExxoqsK9M2aromM&#10;YyY4JywBBZsOTJGpqkxdCPvsvH/m/j4wzPD2OwHi1i0Yk0i6J6aIKkfKlXyQdzdwc1cRo2V8Gugn&#10;0Y+Ugf1+RGXFPFqM1WxWibu7HdN4wIe8nLqLG27hd8yTCHxNo0EVpFwR/cQ0RZpSjn1pNWVdoW27&#10;PIBtOZx/5vmz8AxnNzFO0vB5iUoTRQCMHpraUxaJaYKHB3h8gMfHwM3NHmOhrkvapqQsazIBlRyJ&#10;geMJPn4UrWy9lWPVZnGo7bY1bbPBOSfWIJUwlWacBHobkhwjYTxYzuPE8HjgcDhx3PdEJ+/zNIlr&#10;7vZ2x3Zzy+NhYn8YaGpYr64ZxoSxB1yA8wnaVtM0FdFFVJqoq0ypM9Ms389aLQMIgWHoOR5nYoKq&#10;k/Y5r6LY6pNAP5UyiBKZQBUQJ8IYoASrS9yc6Q8TeU5gCuqqYRwC//r//oUvT2fSGahBWU3RNQR/&#10;5uwTjIl5cd/MEWY9oktxgaLkc7F/zPTnA3Xb8C/rG17dvuPL/X/Sz451vcLcVujwyHM5cT6LoHJ9&#10;DX/4XcPd3QY/lnz8xWM1WBMF8m9qqjZQNQW3dxuMdfi5p7By484ho/VE01QYDbPr8c5TVrBZdajc&#10;M4+K2UWSyVSNsOJ8SIzDIykIkiC4hRF5B3/4pzXb3YrghSsT84ngJ9wcmYdIcpqqqDmfArMDXXiK&#10;KrJbb7m+3vH88MjHDyIymAqo4DZD05Ss1jPaiOP1x78uwliSJuDNBnyGQ5/48adPvP9lpijEMtx0&#10;8PYdNI1lmi3TaCmN5sMvM5/eB6I7s7uBP/wx8cMP11xdb3j3TYcpHNP8zOQO+JjZH2H/BbQ5c3Nd&#10;cx5m+iEzuIWDFGA8weODgxyJHjYNrOotyU3sn2bKQqHMxFAkxnEmhUgMPXevQSVLDAXTlPj8NDP6&#10;JWZVyufMefmZ988zZTkvLVrCpSyMwRqwhSKnTF3CXElUKCdxT7Ut7K7g9rojTAqlZkIMTH1kGibW&#10;nUWlKwrzgNJBtoArjQ8w9YHsggiBIYNZhKyyJmVHCsInJUC1hevrDclGBteTjPAib9/c0q46bu/u&#10;0IUA4AtdvDzonk4nhsOJrCPH/oz3M+1KykEeHh44HE6UZc3r199hrebqasdms8VacE7g8Of+yDj2&#10;9H3P5EZmJzGooqyw1UacF1G20m4OTD7innoenx3WHqhr2Wr/+Pf3vH79mrIsMEvTZ8pXy42+eInq&#10;Pu8fcH5aHAdQNvAv//wtr169oq7rF9ZUTpdNokREzv0eH6RVTYQ1cWgJU27mvD+gleXNmze0XYHV&#10;IlYd9idOp14cLdOMd5mmkUXebnvDPE58+nxmjILqmL18Pi+8UFuBLTXr77a8enPFze2GbldSWMU0&#10;numHZ2GbjWe8mzkePMelpMlauV41FeiNnHtVI5gQtTwEF5Xj+mpFYSKFVRRWyolCcMsQo0jJ4L2j&#10;H87MJEJMXF1vuL6+xWrDNOxRJBKKFJ1E/9WyUY/ixFTI/d7NgaIQ54xz4iYIeWb2nhiEp1iVLevV&#10;lfCWmjV11dHWa2JIDMOEvmoWkcuSfOA8ndh2MvQaY8hZXLXOeawSMcz54WVLnnMgBhmMrbXLIH2J&#10;WrUUpcGWhpS9cHnCTNmUpFwtZSaaaR7IOS7YDA9WmD/WlhRWmqm1LiU+l8CWBVop5kGExpTDy2sN&#10;fsYug3fX1azXWwpbEWOmrOS9OJ9HvFuYP/1EDBI1v75eos05Le2YmnmeRbz1HrNA40+nE1VVvcDu&#10;5UH5EqWRKE5dNzRNtYDWHRDIwTP5mUJLQ2HKmRgUISZykviboiRzoCykAEEg5hNZXUoEBEKecQzj&#10;KGiQvSAcTqcTWivW6xKlpFW4aRq23ZpVt6G5rrg0BZZNLe+9Gzkcntmf9nIcQl6YwjIYFEVByFEa&#10;cZWnqsH5kef9gZAd212HVtLYXBYVb968Y7vdMs8j514xTSPjfKIoxNnk/EBVd2Q843RGk2kqGbK6&#10;tmTranw8sloXzC6TTgM+zhJxbiu6rqKqFoeQKlFtgdYFha1QWGJUdO2OqmwwVjHPI/MkAqo2Hk3E&#10;tommabna3nJ99Yrd9oambJhGTwhnNGuUkXO92DXUzYaUDfdfntkfn4kUnHoY+hOPjw/44ChLGaqm&#10;8UBdKWI8cT5NwiOrG3a7HVPnKE1BW69lIRHV0mzZoLAEl3EuEAOCZlAJY0rKoqVpN+y2d9zcvkKr&#10;Uq5vgxccRbKURYvRhpgTo59QxcUkMXM4nzifj5S2Yl11/O4Pv2fVdpyexOE9D+NLuYXEVCNZKRFU&#10;s0zxwpITYTB6L39OpReR7uKE0zmB0SJGLoudFPXi/vs6ZH51xn0FzYtIZqgKgzH+xamSgiwSpJVT&#10;nIDznJjnkpxbWV7YgnmOi5hSUdUFGU1IswgV2YPK5Czu3gvX49I8XhSaqBOmAKVEXFNaLf/+Kjr9&#10;WuxTvxpglVKoBcB/+flEANQvLhmt5CYiv3dxly2sv+VnNYUm64jSavFZOomCYuQ9VZCneXEQKoyV&#10;v0u+h3yv+IKGEPHswmC8FCVclhpWacIpMPSjxChNsRQjaXKI4qIti8XhpV7c5l85kfKexJyJ0Uvp&#10;TgoLIsP+Kpoqr2uePcdTz+fP9yglTNwLU7WpW7pu/XKtBrU4qiPghAO8uJ4uLLKLQ/Dye5d20bw4&#10;6S4lELMLL05T7z1Zq6XEpKUsC0IIX6OQ1izCiEJr4ZYK2iGSE2gdid6RkyzBxyly2Pc8H08M47QI&#10;lRqdlzkjaYyuqYxeChwipa1Qy/IiK4mV2qXwJue4LDNEIJTXIm7RC0Pt169XL6U9WSWsqO4SEdcJ&#10;nRXYRPZSkiLFLEGcnjaRjQMd8PnMFM7kKAiLS8mL0RYfpPhB2qkBk3HR46InLQDurORcla6DhTHH&#10;UjawxDxzkjKQFCBXsqgJMRBNIi3CZlqOr7KWC79VYZbPcUK5ANlRtDUsSwd5nY7g88Ji/dpKXhXl&#10;S/Q2RAdZCnm0siLUaS3zL/5FvBJ+ZPeyNJBn2xrBc0nSIoWZblWxaiqMjZJE0pqsIMVMVZVo2bKi&#10;lySKsCbl+9S1MI2NKklRSfM4MlN0XYHWFXXTYE2Fdxk3/1r0/i2/73I9vXy2QwgYpX/z+/8/IVD9&#10;tsDofxb71HLtv/zer/+e37oF5Vpi+Boj1npZHliWc7zga9HIhYG4cE9T4oJHSCkSFxettctgNOiZ&#10;0zFwOsKbO/jmzRt26w2PD088fN6TI6xXclJVnWK3WzO7M9HJoKxz4NVN5ps339GfBsZR7L7jcKTu&#10;LN9//5qy8Pzt739nf+hFzMuWYe54+ixtv+0Kylctpbnmy/0X9s8O7+F4kMhdUcDzMxgzS8YaePW6&#10;5Ztv39CPAz+9/8S8uBD6M6ATd9cbqjLgx5FpkLy81XLjKAq5IH25f+LH//w7nz9BvUSPVQhUhaI/&#10;z/jYUxawWS/59rahaxzZO9x0pmgadquOroS+DOjkhWlzD5WFokroPDCePU/PJ97/JI6ibiUtnraE&#10;4wmcG9lej1Stpumg3cHmCja7Hbbc8unTSAojGo/JDckb9sczpZUtR7dq2O2Ehxhjpu1g3cJ2syUi&#10;cQBbKrTZ40PmeEpc31iGvTDL6hqur25ZrxtikMa6x6cD2y1YU6N0yewcLiFQ6gWdwWJuK60IRr/8&#10;Am7es12/4e7u93z8+H/z6YMcOxDXzipmChuYxyNtZxinnrI0vH2rGGfZMmkN777fsN8fCRGJ62lh&#10;Ko1z4PkZpjhTd8KdmcbI/hHOp0es0tJ2OXoumI+LQEwP6+80/8t//a+0u5JfPrzn9Azr2hK85vb2&#10;moebAw9PsO5KHr+cKMsZ5wbWrWwx53NivYMhyA14cjO/vP/Eh09ZIOQVL7n7qq2IOeH8THCJPAfw&#10;AACA/38sb16EHDGlBZOYhxmjZ+YpQNTYuqLvR85jj1li3Rcm3253S+8+yfu5A53gqCV5HA3oQuNT&#10;ImTIuUGZlqw9X56P/PtfRjDPrDrNeITn+xNzG7i9veGb1yu6eiImuN4pfMio+CP94TPrtud/+28i&#10;+m63hhTOPHw5s9vB5qqmqQNGy/pnHgI5TS8umOQThYHjaSAmYeh552nKknq1YfaZeR5BObQRDmBb&#10;FhiVaJpIU4vb9/ZG4serTrF/mjkdTozziZRlcD/sYTwnmnJgvRI36fOziPX+2lHaNatVze3tRNVK&#10;y/XmuqPsMsPYUzUd3/2gcCP88qPn5AztuqWuPc1qpCsdv/wMnz6ObDtxkpYVvH4Hpiw5Do6ffgz4&#10;Gb57t2O723H4cuYf73v2RxZXx79xdV1w92rD7brj+vUtthAQ7uPTAx8/igvql+oL337f8Md/1kSV&#10;eP9eBJHsYP/oePcN/K//bcWf/vh7bKH4+ecf+ft/HjjtD3z/w4bH0wlbnkhRFhabLdSFuCMzNbOa&#10;mfNS/IRwUJ+elqRHFsFx7OWzuO4Mq7YjRwg5Y21NUfTUjeKq+4ay6PBve7IaiPFAW2v+8Y8TJGHG&#10;hiQ/k3c9bXHF7V3LOf6MLgM5FWhrCeuC4DPzMDMMnjzC8XiE5eZ4Pp6YepYGYMu7d+8IemL0PacR&#10;3r59yw9/+oGHxy+M44jyAbJh6iecC5RG4/3M+fnAMJ/RhQWdaZsVV1dXrFYr/vznPy835rywqZ64&#10;v//Eai2g6/P5yGH/hXGeSFlhq5qqbfDec54V+RwoZwtJYvBKFYxT4vC053zuX4aQ6AMxZNrWcnO1&#10;Zbtds16v6bqOrltTlQ23t3ccj0eqquLVq1fc3G6wxR9xfqRpLZvNZmmZnUWIKhS20AzDwOPjI865&#10;ly2/sE5G4ZktD/Y5wrt37/j9H9+x3Wz48OGe//Hv/8b9p+dl8Wl49+5b/umfbjidesZB4m0PDydO&#10;J7nOZIQbrI248Fdry/X1LavNmm7T0nQlZaUYpyMPj4+EeH5xVIyngcpWtJWCzkmJSQe73YpVV1E3&#10;lhBmUNIWXlYapcSvoVKmK1dYU2CKjLaarAt50EyZpA3TNBPDgRzO7La3fPvNa6qq4vFB3JTWJvze&#10;kfUlQqEWJlKBxNJq1puSshQhPSa4vnlNSoH7p8/MJN5sX1FVHTlpNAVts6Zpd5RVyzxnrK3oVg3d&#10;ikXMU5yPJ4bZoXUg4XHLwBdCkthqLYLSqmlfhC9IqAyo9PJgmfzX4V4bSERC8IzzgA8jtiqErYVs&#10;fVfdhnHqiSlzc3PHbgF1ex8Xp1CJosD7RPIRowSELnmSvIDxC8qqQtUVVidyTPfp1UMAACAASURB&#10;VBRFRdeuUbpYIlmZ0+mMd8Jsk6EwoZWlLOtFRMwok8VRmdSL6C1Pw18HjJwF5l/YQoZTrYkx4INn&#10;1bQYIAXhdBktTpUQMypHcsrCctIGVMRFD9lQ1BV11VKoTE4TPgSJWZfyID7PZ4ZpfPnMPD8d+PLl&#10;C33fU9YVd3d33NzcUC+txtZK1Hi9NG2+cApjJHg47A+8//iB9+9/pp9GNps1V1fXlLaiqkXA7bqO&#10;SKQf9kzznpgHlPbc3d1RNhKxylkJQ3N3i1KKYZ54+PKZT5/ecx7PKJNx0RHijE8BS0ThMbZaHEwZ&#10;F0fICVVAt6rRNtHVa9pNTcoe798yj2em+SzHKGusaSiLjsI2WNOg9WWx0pCTYj5PzHNG6ZpVU1Mt&#10;x7FtOzbrHetugzGFMNuUZRyPTNNEP0BRabAiKA7jxHlw/PL+Ez+//0xRlWTgy8MD8zzyww/fcXd3&#10;I9fOVY+1ns1OCptOpxPj0JOenohLdHueJ4n3eVAUGCwxKMZ+ZBoTP3z3X9jsrqTtPCvqpuP67pb1&#10;5prJJcbhyPE0Mg0BY2vaZk1eClbmMDP6gcOwZzz3vP/lF/ZPB7arNb/7/gdhld68QmV4vhf+p0ri&#10;ag9eIrNGy9c5povnT4Y49Vunm0oZYloENEtd1yJI/arsQ1xYMzmJk0otDsLoA9HHxTErLdWFtRhr&#10;5XnSg48zMQTiwgK8OLxyjpRVSdNIqzUqLw6jRAgREzxtUSPsyxkFzH5xU5uOriywhSa6gHMDRdHQ&#10;rSqJzQdp3y0KwdR4Py/CU1qG95rCyOL8cg0RwS9RLa30xKWhNEjc1NpyKc7JjOO0DPPqxenlw0zW&#10;STAKVsTHpJa/F4/WSpabKuBjwBaKQCIrQ8QTolucsDXOeULwTE4WF2VdkFViciNK1axWwhWOMXLs&#10;B1yImLJCW40LCTd7DulEzpGoWl43b0gp0Pc9xhi69Xq51l1KAaT1l/Hr/No0DX1/AliKgCqm2fP0&#10;fODj/WdSXMwWleAYyrJl1a2xtpQioeOZECLeS1lDXZcvziNh+aklImzlfIgS/73cc+bJY+0STzQl&#10;tpNCDGl4HWm65uV8EreXeXE0Ou/IGbqqQqnEOMwkN9K0UqTlnEREgw/0456+l3uIGC7keaa0BSkJ&#10;liGGnhwNuVZURUfX1YQ5UJaWtqpp24bSFsSUZFAAtDXkoMUFb/QiTEkDN0Bw8yKiGMrCiuanJaQc&#10;iKDlehqclyRR0TIfTozTQFtbTKmoO0syjqfjPU+HTwzzEZ88OXu6rsM4g1V2uc8pzOKIyzmRk8dH&#10;R0SerYwxhCgCTqkLchKmXs4arYwUcfWR4DKlLXEzVEqBkeurz5m61GhboG2NthVlbYhOmHdxicyL&#10;zJg4nidx5BcaFRWogqpeEYw4XterK87DiRQ12Upbc113lNZwODxjluUmWRZ88ygQ77KopRhIa8qy&#10;XdyGcj4XhegBh8Mz0U+k3FLoNZVSqBglOq41dVXj3EhphU/vnGP2nhBkQfq17EgTnSAbyKILGK0p&#10;rMLYUjAv48j5PDEOjhjECXjBh8gy3bwsGL66ZT0hyImiF3fspaFb66VkKUeJtauvorK4wJfFjPrq&#10;6oOv5R8XcbAsS6Zp+sqktcVvYsghJ1K8LCgE9xBTEH3MWMziyJTFqlsERoMpRMC2h/20fMgUdQW6&#10;k/hvDAE3jvTnA0MPXQPvXq/ZrDo22xWrVYvzI8P5L6xbcQm9erWiLAzRg3eKFD2bzZqyAu9GjucH&#10;9k8niRWuIeSa+y8PL246iXgW0uqixdq72Ui0r27kRnA69XiXaFtpDfzu+1eUteGXXz5I/GsZRHQh&#10;Q2fXdZwPPTmJ2JK1RF9V4dmfnpn6kcN+4NNHcb2kToT9A5EQnxgnif5d30JVeOpiRWE0wQbGMWDq&#10;UrZHSdqCNuuG7WbF9VXPt+/20vCXEm6ecGFiHkFlEQbremnULA2ayLBw/dqQiPliSQajLWVdMJw8&#10;z4+Bh0+Qg2e1toQIegWrylJXFlsErE5stgVlGVg370ipZBgm0JrPn77w44+Z/izf+3QcpZHKGKrC&#10;4l3kdDgTF5bQ816adbr1BrK0G/e9vCeLy523r0u6ukHlwND39GfYriHSYUyH8wX95GkaEbBCgC9f&#10;PM9PT9SVCL/ew9Ut3L56C+bAp89HTgM83B8JAZpWbPNDf+J4lCbMGOVYew8mR9pOk3zi8AzzmCAl&#10;zGJ5zgFp71VAI9G59XqLC477Tz2PH+B6a9CqEpB6lPPEzUlYcXFpDlMiLCdgHsSJE6MSZh5LXb0Y&#10;K4Rz4xI5iVvqZQmgrUC5WXzbPpBShCxV6IqJFDLaVoT9CYyHGnIhwpuy0FQdxhRs2h3ZjiICK0W7&#10;mpnnzOzh4SkRlpiyYSZ7cLO4905n+PjpkZKR+09nzge4uR3pykdgYtPC7a0I0UpnChOY3ZHdGlYN&#10;rOoVVVPy8PgkDjELhIlx8IQY6Y8ibod5eS9MYCh7VE4cj/KjRw9hBYN1qHQkJ3GxNm1NXUZ0KQ92&#10;KSle3ckgVZWwahvOxxOH45HnJzkP/KWQwkpMpyzkGvPtdzc49yQPCRFOfaIyZ4ypuXvdsksFWVdo&#10;UxG8w7mMT4lpsDhnMKohI2xMYwybq5airPn8+cjzI+jFxb3WEvOuui1TfGDymdMJvjdrshIO2O7G&#10;o6wjZjicAOPRxR6fZlZD5vWbW968/iNWvWE6/5W//zgyjKBLzx+/v+HmzYl//X8m/uNfYQrw+rbl&#10;z39e8d3vNlxfddzff+Hnn098+CjRSWuO/P73r5jcgf48owx0dUFVlcyTOITWK9mMpmAoqw1Wr4mx&#10;4v7hxM+/fOLnnyPOyena1IZSFZyOR1T2rHdrQsjcf86czGdur79hs15RVhYfzuii5/VbcRZuViK+&#10;n36Gz58nCL8wjJlzdMzJyWKplM9lVbacD4qUPZOCcx/w7hljloKfALZFmvWy8PL+P7betMmu68zS&#10;e/Z0xjvmAIAAQVKkpKpqu+yuCPv/f3NFV3S72+5WlaSmRIkggASQw53OvAd/eM+9gCrMiIwAyUTm&#10;nc4+e693rWcNg8SX9/sd+/2K/f6JmBSnrkcrh8GIKy/LaZojTXMgqYRPkdVmyWazYbFYUNc1eZ7j&#10;w8gwdPz+979nf5B1fLMt2WyWGJsoyox6WeExBGXpuo722NK1DerxSEoKPyUW1XI+mI20zcSMUBGN&#10;I0Ic4f7ec/fugcXigbIUZ/bNzTNub59fHs+rVy/RBrZXC4wN9MMRa6FrW84th1rLtPV8GJymgbZt&#10;CGEgnzf29SKjKNVcvDBiK8u337/g2fMNb35+z7/8y7/w449yzW5XMvSqqgV5VjL0nqM/CaswCRpg&#10;ee0wVoQJ7wVkXi1XLJdLssIxTA273T0+dETdM3kR/7Mc6tpgdQI8RkeqEorScnt7zYuvbtisF4Bn&#10;nBo5UKoRTSAmiUwaZXHKYVWOtkZKBcbEoNUldlLmNSlaPCLm9kND1x942r2naR6wpsRaj7uw58SZ&#10;aU2JpqJtAsEPpJiwmUXFhI8ajaUur8irraAgtCHLK+pyQeaEMzeNsF1vOZ1ONKdWJt9uYBh6do9P&#10;7I6fiLTkucS/hM1lcU4ey5kf6MN4cf84Y8XpNx/6dw9HtLYSpZJkIylNFxaWcxkhjEyjlFK17Ylx&#10;HFDWkEXLYrHAYNBxQmHJnEzDg1WMoxdIvLKUuaOuCgpnycoclcIF7g4aP0UOhxM+IG78SaIp1hRz&#10;y3VFVckm2tn84pKZ/DBvhoUpJlFYiTpP03gRxkRUYxYlIilZsgRWB4yNM/cugPcoFQhhIgWPLURs&#10;RLn5+kgkZSnyBUVR4XRG8IlhEF5i0zQcGilLORxOHA4H3Pw+3NxuefX1CxaLBZurLavFisLVl8m7&#10;ikmOTTHObbndZVPftC1+guX6lptnOde3N1xttqzKBWVWXtqed6c9D4+Q9aB0RUgFIbYUdUZRZMIv&#10;m91PXdfx6fETp+ZIP7TzYaoQEZMC7z3j4OdBjqwHKvXkWcbc5yDAcJeRF8ISkvKQlqf7jqZtsVYY&#10;b9lyiTMrnKkkJjWJ48ZmgrWxuqZYWlbLNev1mjLLL4cY5/JLGcR+37DbPbB7fOLU7tk3j9jMkLTB&#10;B0U/eJ4OLW/efuTt+zu0cSwWC5xz3Nxc8erVa25ubujbhqE/UBQRHzoe7h/4+OmOqe9YrZcopajK&#10;nGkY5FqJhnFsGfqAilKYdLPcsr2+QhlDxLJYXbEAjLPcfXrk6WnPp49PuLzC2gKtWqw9kbmKECL9&#10;MHBoHum6hv1+zzSO3Fzd8v333/P1y1cs65ppGNFJsEUqJeFrGXMpFfr/ZTQpNXPpmNex2fE3u7Bc&#10;Zslyd3GhaTez+abzQW+O3c6x0LNb5fx+nONgCi4Rs5Q+86fOTsGzIJ/n+cVtgk4zJ87h5xjZFIPw&#10;42bH65fulc9cqoRSEaUCShtSCMSYUEpERWOlbfT892OUhl1xRxq0PsfZztH++TWb46mX5zQ7YKzW&#10;2Ek+c1iJ+cpUUzABysyDjbk35Fz0YeaWdxl6SCGFCIJyyIYo/LooUVV0QvNFvC6luXxDzivOOVlH&#10;u/GyhyQZaXiNwDSiESf3NHn6UYqQ7Oz8P/MA3fwen9ucQwiXyLRzEqP0UeK7Y/AEkqyzuaOqajJX&#10;4H0kBnVhmJ55uVI4kM+PXxAUaubcGS33JhFYPjcaAxdB51zulGWOvJT72LkBdorT5XWRgUi6xLZ1&#10;Or9fFqWkeEwcbnq+fykRyhM4bSgLjXMa6z9fM1ZbUjJgJDJsjCYqAImxnjlpNs8urMOYPCnK9XZ2&#10;Rlnr5s/+WaTxhDTH2VOQRmmjUNbKoG0WEb1KmKRI2mNEZ6McM3wQ5p9PA/2My3rc33H/dEc3HUhK&#10;Bo7aSstrUJLQUEqRlYWIjEqeAzPWYw4nCB1ndnnpOeCscDAPy+QoqSAZORspRSaLPc4WOFdiTQFJ&#10;zYmiRPBnfrKCJKUcwQfG1DH0nqkQxIKb2YjaKFSyTGODswVFnmOMJvgeP0HysgcY0oi1Du3OAtpc&#10;cqHnvYCT9dDO/OMYI6dTx36/p2kaynzm/foBNWrU3C6vjCbMjMspBJLvESiIkSIiraVgSsu6OIWI&#10;H9VMFzo3oCd8H/Chpe+8DHi97FmsyZCW8zOH9DOXTxx2sp+2c7nJOer77zl+533bl+vDl27Az3H0&#10;z+v0l8xTedvsxZV4GdzPf2Z2EJ5///n75PrR8z7LAiMhGM5x8RiljMu+/cuJ9bqkKEqWReQ0jbQN&#10;PN4/4PuG+08dCmmn/eabDUVmmXwzO9E8L26hqgxXV1cs61ygi2PL0/1BDsDf1BRljctEfa5qiQdp&#10;pfF9RySQF7C+gRdfQVHtiapH2wGXw+Yqslzm1MuCECYeHhJtM1IVkc3GYfOWdhjYHd5LfHnm0GUF&#10;LJY5SnumSyW4XDhZDkUVaPsn/JQzNHBzpdh8v2BR5SidGPuB0+nExw/CN7JAf11xVBFtJ3wYaFvI&#10;9IhRGbiI90lag6ua9UYOQH/5yztBB83Mievrgsz1HI+BOE8ZjHEUeSJ3kTDAaTIcT4FjK1rRettQ&#10;LxxPTx1//XPi7RvIMo+xDdvrGYrvj2R5gbGOYp4oW5Nxegp8enjgdBop6hVNI/FlP78W2keSirhC&#10;UViHAsaho+0k8h0jHA4DSg/kWU1d9TRNYuiQogQDq9VL1uslx8MD/XwYjyyxdsvpNNKcFOMALodh&#10;zBnHiaaJKA1/9w+GKQbe3sHjMfDb3HN1c4vJCz5+euTDnZfNhdLkWaKfDrSDFE2sVzAk6Hp5PsYk&#10;ysrRtROj7L0JYXbNZVzi4swTzI/3jzw87Xh6AEZoT4kPd4+M8YnjCYQHbqV9zUuzlTUSg7NBWGx+&#10;gNO+l+lZvqAo93SdHMSUgaQTJJmapTPc9nxRGlkoURMpSox06AJ+amFUpGx+sFqjskhmRSjPrMFl&#10;Wia7nUG7Akot0epMsaw7hkH02mnuY4hElO0oVuJytSWMU+TNX0+0O/lvN9uc714/o+8f5ml15Nk1&#10;VAsDMfL4lMi1xGSrbCk2dDTJRClpUDD1IhhNPYT59clKMKqCaJi8uBOckc/fOEDfwNSPpBApCmnq&#10;M8pjw0BVOWwdub2NaO1JqSJhOew6jicRowXkLRHc5QLyPKOuVtxcXbNcWJrG0LWfAIHdnsZAmhqi&#10;NkyhZegU41BzbAe6cZKI7w4e7x1dl9N1E2MYqK80Vb1muVqxXfXcvx9pe7kOsiXoLEe5jClqmj6w&#10;O0I7erw3KGdZbJdo90BRznHiKwjkvLtraH9K3Lyd+N//1xfc3v7A//F/vuL7X9/z33/3n7G5J/DE&#10;y1dLVIoM3cjhAV68yPinf/qOkBre/Pwj/+U/3/Ovv5f38je/gldf/T2resXYv2Xs3gqQlw1xSnSH&#10;lmPX43uHSdIyF0NPuSi5vrnm9llGvWw5naTx/Poavnqxxqqct28H/Dg7vrRjt5v4dGxpD49cbRfk&#10;RYt2DauN/L31Fq6uSro24MPIzx08PvU87qQwwyvZ1MQJiHus2TN90QAZPCyWivV6Ldy5J2Y+T8fH&#10;T29pp4GuBwI07XHm1UZx9cxTgiIvWC6XVHkBRDKtKOsSW+SstxtxDXwRXTk1Bx4f73l6eqIfItZA&#10;CoFx6GD0pBQxzpJsxujheGx4fBrl2p/BC34SVto4x9dBNnFqZsjmM6+1bZAykw7aAdQ+4v0dxjj+&#10;/Oc/c3v7jLqucZmWgrEg7sGhGwUcri15ltDKkeWWLHPzYclzfb3FXth/kRAn2rZhfDrSdnBzo3Al&#10;nNodf/zT7/jxJ+hHeHYL1SInLyuZOPcdg5/m5s6EzWWAtF0tWW2lYOXUNjRNR1Q9o/cMTcCHnt3h&#10;xDhJk2eWn4da4FxgkQsTKnclzgkTZrlcUFUKzcDx9IT3k4h+ysskhygHIqdZr2qMzlBGXBUoS9Il&#10;ReaIscDZhURWDBRlRogdQ3eibR/ph71EuEJEhYiLjpAU46TwXiZH+4PndPTidspLEoFxClhtcNkS&#10;ojTGGZWz3dywWW2F5XY8Mgw9P//yjv3+iWHsMUahUuB0ks1tTCOrdY12GXlVk2clzhiMtliXobTh&#10;2Lb0fc/QtoQ44Ywly+QQQtI4I+4b0REiox+kyC3IRlmc0Z6QAn5uUk5onMkp8gKTDJnOsEWO0Y48&#10;r9HK4SdweiK3mRygjAYdcNagUmLoWw7HI09PT1RVRVnW82dbnBLWKGLQrFabuYTGXVw8540viBFD&#10;z45LazO0soQQGTJxoJwFwLxweD/S9x0hzWUCtqCqrUT3wsA0zfwipbAhYJRDW4kGJWYothLRwHtp&#10;0Dw0+0vcu+naSwx4Gjq8H3n27IbFQtzB6/WWsqouDC+tHd3Jo6K0ifogDGhCJAyeOAYWiwW9GkmV&#10;oiwrXF6yWq1YbdbUZUV7aChzEXynSSJhWZZRlFvKSoPu6Ic92olYNwwTbdOx20mJyrE9EpO819qI&#10;+NoPE+Mo5W1aW5zVOAPGSRxxsVjgbCkcJicH+acned5PD498+PCBw3GH9yObzQatM67XVyyqG6yu&#10;iWHmJEWNToZ8jj8vl2tWm+28lsZLC/Y4ixr7/Y5373/h3btfODYHlPZsrzOiUvgIx7bl2Awcji27&#10;0z3duGfoR6a05tn1DWVlSEwcD480hyPD2GJ0oGmfeHq453TazYUkcrhMQNM3woOLShxbE5R5RVZm&#10;LJYLTJ6zOxzpu4EsE/fYsWt4+8t77u4+Mk2B9WZLkUvrsvdhPhwq2r6jPR2laCdGtpsN33zzDd99&#10;9x3r5YbkA20nDqtx9BLBtDPI3YsD5HP7qBwONWf4u8QjDerCY5OtowgaucskwpoSmTVYa7BKEybD&#10;ZDRRSQOoUUliW9HLn7XGaY1VZ3FQHLzEhDo7uzAzLshSFLImayvMRuFQmjk9NTF4zzBO5IWVVl28&#10;8Dmtkv2vkpISWa/SRYRLBEL0swtIDuzn4dX5MBwDJDNHCbUcXmM4x+OM4C5AnouVJmmlE0onjNLC&#10;jQxS8qJ0FNFFRbQF7YJ8GYnYRgLKSmGNaBQSG0paeNRWy5rrYxCHefocU44qkrQc2q2WUpfM5hiX&#10;oYylHyaa2Y2YGwHTTfNgO0T5TMh1MnI4HGiajpUrsNYxTgMxCmLCZjnjJPy7qAR1JC4nA1ozdhN9&#10;19NPMtzTVpQjYy02y4UpN/ZMIWL15yILa90F63BpIzVudh+1FzE4hIDThqLIxG01nIiRuTRUrgG0&#10;xhh5TGVZEvs5Wh4RrpsfZkYbUv5xLorgc8O3RspDVVL0U5jX8Gx2ixv0NLPzZjkseAhKoZOIv2f2&#10;WyLM4oiaxXLEPc+8AWGORSsrZywtKQKIJI8UXCgReZWd3ZHZLMwFEZBSmJhSRKuItuIeLWpDUMUc&#10;+w2ENNEOB/anB54On5hig7GAjZh2FIEVQcUYk7F2a/KiBJvQJs33OlAT6LmARaOxSV3wASL2CwLg&#10;s7hrLk5gHyE5iYkaLYzoEBW51hAkMZiSwmjh48agiSERvcdohQ8TuZf7iJyrAzF5Rh9m1q8M6IyO&#10;4nCLUoRGDKhaECPGBEj+b4YM4+BxWcLOrdXT7IDtezlTLxYL8kKYnmc3up6FPa0V1himaWAaI0kl&#10;jHXS9D2vbafjkeCTpBWDoIAUgb4NNEfPqTkSo7gjSYrMLciyHIWUo5z3LRdsgFEodcYJeYyywhye&#10;Y/Bn0U4GIl+6uNNcaPI5Dvzl0OL8mp4HNZdGbuvmxyDDlhDDRewLIaCdnV8PdeESQry4CrMsQ0qV&#10;zrHhL4pIksfudlBVA9c3a+rKktInDnvo2oQzHddXsFkpvn79AqcTf/nTTzw8yvR/tYJFbamqDOcS&#10;wTeEKUHy+Al2j2B1g3GB7faa5aIkxom2G/GTQ2vD668miAPVCpZLcXOFfqQwcL0B30+0pmXyJ3yc&#10;pDl3hLHfyUHtr0e8h4cHcaXZ2SWVZeB0xuGpZb+TON5ZADQalnVObuB4nFBkvHh+y6uvbzHa0/ct&#10;x/2JrukxyWMihB52DwOn45G6iixWhsxA30KRGbTKaNuOtt2h1FFgnSHw8aMcgI3V+GhZLDfcPr8h&#10;RMMwTZz6e0KMODui1UDTRPYHTzsD0J/2UFYd9UpaLeM0x5RXsN5oqtrQtBO9TyyqjjLPUHhO+xPT&#10;5PnjHzzOwPOvNjx//hVdEymLe/pW2n7Xy7nxNSROuxO7BzlcV5V8PX92zdO+QWNw+YKqDujHJ8IE&#10;KMXN85fUi2fEFGkaYUjKh7pmHA3DqNBuQ736SOYMxyax38m0Yb2Gl69+RT8c+ctPH/j599B07/nV&#10;r7dsrtZc3ZR8fP9X+gb2ZsQYgV7mOWRGU1QluRrRZqI/CRPAGMVy5Sgy2W+cdpM05WazIu8T4xg5&#10;nE7867/9kfvHA7EVgXAYJna7A1k5SZShh6qSKMLkZ2ZMgOWyZFvDxw8db97Dfn9itVKU5Yrra800&#10;7OnaGYLrReAVK24ieYkFOysL8dh2hMKIHcgDGiQMYknjSFFX6HzC1h1BRWki1oGqeiKknLYfKEsF&#10;S8OyNDiXuL3OKApLVjr2hwO7Y2Ic5L3ernKqEupyoi5KYtOwP18TC8uL51dYnfPh4x/pOnH+btYi&#10;PGgViEswxhKmgbYL3N4s5SapBrSR6mC59hTL2jF0GmcrohcL+DhK4YfTkKK0HE2TiCBx8sSpx1lI&#10;aUCZYV6MFUUecBaGvqfr9cVZuNkIY9QYibGWRYWbp69ReZ4OJykfyUoUIypFYXI1cDgFPj1BPyam&#10;8cQwiPjhExwO8PAw0bTThbs3+sgwNpQ+J89qymKkbUWAPh3haRd4967l/iGwP4qoc/fpiFGRttHs&#10;D0dx/S6gXis211/x4cORt+8Sb34B0shf/vyf+F/+4bf88MO3fP/9d9SrgbtPP9I1HVXecHtd8MP3&#10;I/s13FznBN/x7u49//q7R/76FxFhX72E6+1Loi/5608f2R+fpGWXyNTDyMjhEDk1MISJpp/EQZcG&#10;hu5EVgSqquL5i4zvfgXPOhHbV6uMh09HDjtZY0tXk5cZefaJboLH+ycOTw9kOWxuYLmRtUTOxCN5&#10;YXnxlWXqPU0D4WmOHge5VhGtHO1kfdtsHW074Zzi229/RVVVGDOhTYPWwp1ruwEcbK8k+u6cNIEt&#10;ljXZ5DEuUpU1dSGMv7ooWa9rLLBYLdGZI5I4ncTtczoc6fue3f6Rp6cdV1dLsrxHq4A2kaY90jQS&#10;K0cNJNswBnE3Nq08F5PJ55HZnRyCDHKKTPABWiWKomBZOpaVI4b+wvKRyGBkWS0u8d4z56jvRvru&#10;iNKetttzOp0o8nLmBGq0EQh+WchEvigKjElYZ0hJOGBNc2QYJSaJgnrh2O0eeNu85e5Tw2oL334D&#10;dblm6BNN17I/tPRtj1KKsqgp6wpoSSox+Z44t5+eTvfc37eg5d5hcnlfjYU6lz1DvZjb2wtDlisW&#10;pcOZRJbJgcO5HKM8ftixa8SBFqMX2DXi7EKJSKIKzZT3JOuJo6abIpNXoCrybIExNdOocdawKDOW&#10;qxpnAl0acFlEW0tZuZmpFDh1HekkA5gwnYixYOoN0yRRjMxrjErYwpGXFosj9hpnEnmWk2LGh7tH&#10;7j68n4H/nof7j+S5fB6LworKrSLbqyXlomS7vaYsS7Isk/d+kA3gNCr8FIgh0LYdfduQUiB3GePg&#10;55ZOT10sOf+TiOJaiB4fJykOUAmlgoDWraMopGkzKzPKImfoOqwWV7A1xYXtFqaJ6BNWO1KSVtxu&#10;OBHDREgTfdeIiIOhqhYsFiuKvEQpJ4y1aW6hzkusnUHfYZz3BumyOS7L8lIecj7Uax0xOr+4U6yb&#10;Bba5qVrrSFGUZLnBZRJ58Ul/0S75+YA4TdPs+gsMI/RdZBgD0KOVwSQNUVwTKlqWiy031/llk10v&#10;13/DTUszC2gcPSkEph56P9EP0vpqUF9AuKFtW3EhKUWW5+RFhVKG46HjCdZeggAAIABJREFUuG8x&#10;KdI3ErUdx55uajE2UlaOqnYYqxn9nuNxzzB2HA8Nx2NDc+o5HA5EFWfemkQYOcPGtRwylouSpDKU&#10;yeYCABGsgx/pB4npPTw88PCwF5fSKO6cLLtivS24vt6y2VyxXj2jyNZE74jRoHEYnbGekQWb9RV1&#10;vSApGcAej0dO7USWWfopcjieuPvwgXfv33E47lAGysJydXuNNp5uGBnjSDf2ZLXimgVFZTk0LXlW&#10;kBearj3yh9//jrEVR2yeWaxLpDCglETar65XrNdLnBUXdNcOxCgct6pccXN9TV0tMCZn8vCHH/8n&#10;7949cjgc5Hlsrgg+yWvctdxcPyOSOLYH2v5zhCr4yNQP9O3A9dUVL1++5NWLr3j27BllXuCHkXEQ&#10;BuUYPcl/Lqu4XK9fCHuXxls+/7ua+VLCBYSUAudm0jOCLMT0xc87MwKTxIOjvjibtI6zkC9r2Wc4&#10;PXBpqBS2VkJdHH1nXpcUAE0i8GeZrMWkOeqp0aYQtl+cRUTrLo6582FYnhMzOy5I3DiCVXNRgE6z&#10;W1Xcf2dHklJaIP1zIgpEhIsqYpOSQZxO+MDsJp65frOz0FhBDaQ0gfYYK+3PxsRLLO/8OK0T55kY&#10;wwR9YIxEskX0iJAkrokWx5XsX848PFknMpthtMNPwnUd+lGidzoBQQQJ5DUyWuNcLlHEU8vQjxcH&#10;N0hkwMxOqbERTpzNpLX0/N5M3gvTt+uYZjeXtpmIQkr4a6AubuV8duXWi/wiRAg7V9bNs3uo6zpJ&#10;DdkkQxpjiUEzDoIvUckyDp6hn2hUxLUdVdUKN94a/FzcdHajiohiyazFOoPWEasMk5eoevJh/v0G&#10;rSRZZbQjGcs5eq9SIncabXLGIeKnkckHjM7JjAym08zSjJydfoHBjxjmMpzZtTWNZ3bi3KgdI5g4&#10;i7oBH6QQEmWJVnj+iUjEE3WcSyjk+7XRJKNwpaXQjilM+OgJjIyhoR1O9NOJqKc5RuzpJo82gRQ0&#10;bTNgjCMvHQtdXJANmTFkRvY3pIhSgnsiJXFRJoQHGhUxBBFEg7j69BxXHQN4GwhZItpEiMKSHJNn&#10;GDzDINdUNhfbSPFOwhpp7yUZxikyjeMFizGOsqev65KQa2HS20owEr4jBoU252SKnaP8n+O5WutL&#10;W7R1kZAlxnPJCLBYLFiv1yidsCrJ/S2ZeTHUxKRFVkuGkIT7PEVPxOMnaT3vuuHy+FXUTGkijJHj&#10;YeS47/FB0gBlUVMUFXm2RGvDOESC/9zSe3b+iaPu7NATkfp8r//3jeWXJt/z2j6v7+fv+XIN/rIc&#10;5EvuplF6LlaRvUwM8RIXPpfznDsIxmkkpnFe9+xchCNJ2pSiDAqRgYrRgNLYogKbRaw7yPTMWVZL&#10;ETqMhmfXGddXV2gUf/i3X/jd/ysRu+++g9JBVYg7qj0eUIjTZ1nVXK0i7aGnOcBx17Nb77DFuYI8&#10;UWQVL198zdQd+KR/odtBv5frzxpHezT0o7B89DExTgPTXGbQtTBNkbo+Xtw/i0qhdWLy8jPiYDjt&#10;Fae9xBFVMhAkAkyEIl+zrBRPnz5QZAbjPP1wZOiOAjlVRhgO1Y7jBMc93NFzfQu3VzU3V0uSijw8&#10;9py6jN2hpTl1YiMNs+sqSVlHXtX4YPj5zYEY3/Ld9yWvXv2Gq1uHVzWf7t8x+Z5pCRGFTxZjcjZr&#10;g7MHAmB1JK8c9TLw8msoK1hvDZ8+DsQobat5CUp7jqeGh4/CTmxO8I//m+U//tN/xNlr3rzZo7gn&#10;y0T0Kpw8ThDW1/EI1zfww3crXr7+GpRl/PNbDocJHyemQaYD+AQ4rF1wPA407Z6H+z0paDIHp3bi&#10;5zefePHiGWW5papGhslzOg487eXgXy8LhimjWtyyXD/x048jP/4RmvGJb7/VuKwiz285HB4YHsQu&#10;vVrl1FWAkNF3E+UyZ1E6TAicjhMqSbGEWcmEO8v2F1u+MRJxNsPE2I18fHhk6uZ7bAl5obi62lDW&#10;icPxrTiUhhGXZ0xjojvByYL7oeb1V9co7vjDj3tO99Ccjjy7rbFZTbmIjFNL30wQRQywTqNSwo+T&#10;uNMNZLkmeYUOhqmb5qwyoOXx+jPUPw3kNjJGiL1cA6kAnQa0B39KHEdPtvE8e+V4+fKK1UacJfcP&#10;JT/9fMcwwHffF7x+uUXHkeA9dVbyYrvl7t0H3vx14uOnhl/e/Ylvv5YInvcPVKVEP1WSW6mOGW0X&#10;OLRPgMaYHKOTLPQzjFqcHA5FyekwMfTw8PSJhwcR0oyVBtNqiGyXsqZnmTyvshAXY2bFFtYcBszZ&#10;vRmh7SJdH3E242pdkRUjSgcOBykKeogtIbTEJJHSm2sRMPPMoGKkKjPWqxKnd5y6xDiJ6GTmxxAS&#10;TIM4SsdJhJvFGtIc2R/6kcf7J6ZBYlR5Jmy7toFf3gT2xz2nk1x7CvjwsWO5zGnayN39SJ6Bq2Hb&#10;Vjw9Gf705yP3D1LQkhL82+/h7bs/8t2f/sjr10v+4T+8pMozchvIbUlKhlUN2kNdjrz75QNv3x75&#10;+F4G/ZuVCE3v3u948/Y9fSfT97KUSHSIA0p7rJOI+9MncTuGCEUtj2H3+J79LnE4wc2tbLqdrena&#10;J+4/tYQJbraw2a44DXuWNYQls3shUtWCTHh+C9fXFePY8/ApkDnF5uqKemGoFnuub1o+foCHJ2ED&#10;Zk5QEptNTVnUOCf8jXEcybPE6XjP6BuubqBeLDgeTzzuRCx0hWLfJNpu4OPHO6bgiUlR1ps5Ul5c&#10;brSLxYLMgHWWLnge9zue7h9p23aebMu0viwzVuslw6Dxc6mCn+R1dkac7ON5rTdA8RlBoeb13zpQ&#10;BZSFRNnyLCMzmqqqWK9qNstcNl3GMPmBMHmMcVRZjXMlJENdLzFKc2oONM0ebQJhEhdQpGW93rBa&#10;LclzS98liazimXxk8h15oYlx5NTsabsDELm6WrFaeTZXG0KQ6NFyDVWVkZkFp+PE/dORvpsdiqd5&#10;IPQ8I8ussLlUwujI6fDA49DxuEvEJCiH22cZ5SKjbU+4UuOcxEby3FEthPOSUkeZe0LsiWEAlaF1&#10;hTMZmXOQHFbJYGboerrO03WBEKAoeqZK3CvGJokP9oIVyUpNXS5xTjGMiirP2Wy2LJYZfjjgssRm&#10;K81vYxC3xDQqpskz9B1do4hTDSry4vpbVOYgWQ6HjhhGtjdLqroiznmKlETwePfuHX/+85/461//&#10;ilaKm5srtts1VzdXPLu9oSyl6KUoHEWZ4WxO0/TCoYmRcewYegBx6Cil6LuOaVJoSrLcsqgrnBP+&#10;0Tj19P10iVQplTBOz4dQcYCuN0sRaFO6sADFLSYudIVHG4c2GT7A0A8Mg7/EkUIYsXkGMdKPnnE4&#10;4dNICgLpXW+2rK+2bDYbjM7wE4xjYJoCfTdcDjXng7ZzjjyfHSdEUhBffJi8CGDdQPARayVKpjLL&#10;NMg9Q6tEVTqyuW1Qu4Qxs8s/KnEgRhkkhSDCeTcOIoLojBC0NCjGJJv7GFkWKzlEW3GNFUUhbts5&#10;RiT7uUDXekIYOHOazoKJVlbKD4aR9njC+3FuZE1zFLgFpdHOzo4gYfhMPhLDhCXNE1goypzVdsH1&#10;zYqqLsmyxOF04uHhnvcff+Hp6YH9/sjQT8SgGMfIOJfuGCNfRWlZLpdst1vqasl6vZHyk0kOAk0z&#10;sd8/0TYdXTfx81/fMYwBawqur5/x9cvnrFdbFnVJUWSg5iZmNM3RMw4BTUld1VTlgu++/ZbcZVhb&#10;MIyRh6cD+13DOHkRbmyBywxZPqCdpVoVlNtnFIXFWQ8mzML+QO9PjKEBE6iWFltWVKscrRy5zQl+&#10;4OnTnqEbuVpfsdpu2GxrFJ4st1RVTpZbvO857E90fcs0evK85Gp7y1cvvuFqc8s0Rt6//8Td3Sd+&#10;97ufeHzcM/QTm82Gm5tnFHVFkVcs12u0szzud3RtP392cxGjkwgAi7rmq2df8cN3P/Ds5lYYXYMn&#10;+gQxkdeV/Hnu6EwRUpAWyfNBMKWARs9lfZ+5f58jZZ8PiUbJofDiNBFLuLTqxoAi4oxFJREPMycM&#10;LKIiFYKjyazDKE2YY57nlspZC5zFIoC5ffZv3G6AEUEpJWGvtW3EZSJinQVDl6XLNa60XL8xRJSe&#10;Ifd4QhwIIaJ0dhHNU/yyBESJ20nZOSYaZzeLvJopRczZKaM00UcRNqJHqySH4XPJhwbwaO2xLqEz&#10;EfWwUYQUzSxMzOUWIK2rc+Q4JC8ildcYLYwvhfBo0eIGQ4lAICgHaaw6nRoxDkSNUlJ0lpKCaDFa&#10;yd5ZK5S2JCVNtcIxrIXHqgwxIPHOqC4u/GouEVMqzriSScoROT+PjKQMWhuMzbA6QztHWYr4lc0Y&#10;BuuKS7OrCBBzIcgY8NqjtWUYJs7sUYXieDjMgw2IYZrFDbn/JDXOwxovpR9zu+sZ+WBn40NW5GSZ&#10;ZZw6jIoMXoZfiSCCFomk9KUsx88Ms2noCEmRZQWVq9jFhoZICBPWSIN8keWYZJHGCxFufBjxAQwG&#10;coeZI+9GOjDwKeCnQRK3RqNsQCnBJkBAaUvQCaXl3uK13EurvLi42pUWfcFZhXY5/TBy2ndgxtmR&#10;3eP9iMqCOHxVBBWZUk8MiX7yqKmn6yt8qHCmJKk4J8+URIxnHC9JxD1CQNk0R1vFcRcFK080ImhG&#10;H9BKBKRLkZAWxljf9wzdRN/5+Rqz6ExwHDJkyNBamuejAj8Gun7g1Ex0XctWr0ilcFUVCutyVFR0&#10;U8cwTOg8uyQUzq/T53VUROVznPWcvglB4ut1neNcPrP2ZK0ws+iFCYJXc/Naip3Pbp4xzJ9fL2u/&#10;MRZSRhhgHBRhgpSkBf36+oZFvWaxWGFtRvCaoZ/w04BS/rI2iotU+JCoRPKybpxZfmkeOv77so8v&#10;C0BEkA4kzkK4mZManx2BX4rx3ntZy79wCMbpc4IizcgCk81DjphAR7RRGKcwGSTtiWog0BOZJFBo&#10;ZT+mU8TWC/ABHnct69CyXVdcX2d0TcvpAN6PTOORMIqL7vYGNmt49aqU+IqZ0M7jp462i+BHos9l&#10;Y+rlQF9mOSoppr6nOSWeduD0AZX2WCMEhf2DtAl+9QKqasnTxyMP9yOb6wWZtgTTk5DIgp/ObYFW&#10;YsmlJfqKT5+O3H3c0Q/SzNc2A+MQxcJNjslGqnIizy1KBWyWyApYrxN5OdINj/RdC2hKV1KUmhfP&#10;S+q64+leRIGrq4zvvvmWamFo2oE3/T0Pjzt2jxPz+nsRE7Icrm9Lbp9/x/7Y87g/8NNP8Jc3P/Lt&#10;dy3Pnm+pqp77xzuGYSTLcpbLjPW6RqWSflRoE+l6abjNCoPLNYmepBLEAaVgUYkLSmno2oYUpDRl&#10;vYIXX5W8/voHNIEff/wjb37+gIpwc5NTFo7xcGJK4sz4bq3Ybtd8/+tf8fXXXzOFyP/1z/+VT58e&#10;eHwE40bGMRO1LLOgDbudOGea057gexbLCmNht+/401/ekpTl02PDw04mScOUIMIULMc28v79kVev&#10;b8iLDeQfoRPx5PEhYc3EfjfwtIuQwNgRoxzLVYWdeQHdcYCZL+OniJ8mtBJL+jQKO6Nt20ub09D7&#10;2e4sQqbLS6a2IV/A7bMVy1VF2+3oWmG7JYIs7EkxjXDYQd8qrq+eYWzFf/vv/5X7x5kf6e/RpoZk&#10;KIqKYThCkDiE1uDnSb1EgoUvkpJEnYgI68FAGiNeiZI9nFqCgpsStksgk43Jsxuo6ww/JLrTxDTA&#10;uoZvXmm+/6FGa8PToUGHAR2lkftqYanyyOHxSLMP+Dzy9Te3ZMU1xt1JU/Pjgcx1LBcK5xJ5XuG0&#10;YvI9RoG2YkMeJ7AuEGKLyyx5bnAzx0FruSFM44jLZMozTuKaKnK4uoabZ3B7XbAqHdEHfK8u8Nay&#10;0mSZQRmJl56j13kBWTsz/nJYLiuy0jAMvRQ7HEV0MVZezhBFpw4piXO4i2gdub1dUJeGkHZz4Ywi&#10;JMs4BdQpEpUI6lUt13xMIuxUNSgUXTuiVE5dZeRVZPQBrS2nU+TUBsYARhny3NFOPRUjpoByITHl&#10;agGDN7z/cOJxL2GT2xeKuszpWuGEvn0Hnx6OPD78gasruLky1JnCWcuqMvSHwOPjEyEZtEu8/hZe&#10;fgNFXmGto2lOnI4icFYzEsEYQAlsN89k3QcRqbZLeP3NhnJRcmp2vH3b8e5ubn29gjKPwEDmYHst&#10;P2+3e0czDaCksbsuHNttwe1zy2rdstmWXG1e8O7tJ375yyPWen77HyyvXj3n+nrDr38T+MPvHjgd&#10;J/q+nYvMIj6I28nZNVrlHA4tv7y54/FRhjuvXuUYkxPSCedgscjk2mlHlJLNXtv2aON4+fWa7XaN&#10;VW4uvxgZxkg79AxTz5hgf2oYWmmRXK1WKLWSSJQOZLkhsZxFbk8KwrFTOqCdIsSJcZroB88wQYia&#10;kBzBa4IXJkmelywWKxaLBVVekFlDmUu0SpHIcj2LBQqyxGKxos4XaC3NZTDH/b0wQrNcYW1GllWs&#10;Ny9Z1EvKShAZbXOgaQ603Y5hPFGUjnrh5sHQI+PYU9USs81yi59d06vVCpUKHu5PfPr4yO5JovlG&#10;y7XAjNZQiFurKAqK0qEYGP0JrRXfrjVX10u2NwuyXDHFHmMLyrpEaeGLAZSLuZXYQ+4GJu/nkhoj&#10;zNYwEbwnRmibnr4f6RpxqU6TDPycsSIkqZnNGpQ4rbTGmhyjcxQ5zhmKasVqtSZzkePgyZwmqzKU&#10;tpzaiFJGxOaUM+UFi7rE6Wvq8gXPbr5lGBT7/Z53737hcGgJNAxjwIeOpjnS9y1t2/L09MTd3R3j&#10;OPLt6+/4u7//Dd988w11XVNkDmbnmzGKYRh43B/Z7VuB2SMbZKudvLYuE1dYF8ldTl4ZFouaupII&#10;e9M0xKhQmSMlOchbp7GZkU3qzMsrFyVdJ03VzC45rUXwUii0zYgopjHS9iNdK6+7c7lwrHJNtSgx&#10;OmJLS9Pqy5QZFclthTGGvhsIoadrPX3nL05va7PZPWLmeNYMyw5yYD0dTjMT0M1O64i1GYuFQSmJ&#10;vzhnRAA0c9xJRfrhxHDqsA4GP+DHjhA7aYKfWuIkDkg1H8Sdlkbj0jpsoUhRo4Kj1AtyKy7ac4Oo&#10;tZZIwk8idqEi1gS0ks/K2RHotGEaRjLnyK1hURbEEIDZXTGOVFXBuXVxChEfE6NPF3xCf9pjlDQ5&#10;l5VjvVmy3tQ4p5h8w+PjPbvdI4fDjtPpSNvKJjPPM1yh0cM4O9c2LJdLiry6OGmtFeG6bU4cDw1D&#10;LyzSw77hdBImYYwZV9tX/OpXv+bXP/w9L1+8xhrH6XjgcHzk46e3xNgjJZSWIl+zubrh+e03bNdX&#10;XG0WNM2Ru/cfeX/3iU8f93RDpKqXLDdLFpucZBCWlY3Y0oALTKnheNqThgFrNVMQB5M2ULoc4ywh&#10;KUgWg6EqFqhkOVVrnM559dVrbm62LNeZ7Ne6dhaQBR5/Op3w3rNeb3l2+zXffvNrNutbTseBP/3p&#10;Z373P37Pm1/uuH/aQVJU1YKsLikXNcvVirIU9urhcKAdWgKBuqqo6pJxmsAmLAX/8Pof2K5v2C5W&#10;6ARhnIghYJCiDc0XTKgzWv/S2AqXQp8vXHjnw2JKiXQGe3J21olDTRyeZwExcjYXOufmA6UnhPPP&#10;ZIbZcynbUXNk0ip9YYwJpuZvHYlnB/r595/bMMWpK49Vkh0ZVZVdvs9aOSjHGD4L5vqzO/XMWUvo&#10;+TXgi997PjzPMV8lTa0pqXnYIWVEiUDmpPxIKTOX/0ziEtcJlDSxJtFeIYnbSoqyQKV4eX3kNYn8&#10;e46hUlyEyTCXL2g1O+u+cHSen6NzjswVnFmmcp1JsZNEKz/HF+X19HNzfYQkrr+6rlnUMpiYpmku&#10;aZqYJjs3d2ZkWS78xbEnxIlpDARmsc1m2LzAmhylrXw24uwanRtxz4JC2x0uP1+exyw8J1BJ4aw4&#10;ZbWSNlU/jDSNDInyPMeZWZi2ws8LyePDKMLSMDCG6RJFdE6GXmf+qMTXHSgvyaiUvuCWieM0hCjl&#10;fSOMw0AKgSzLpGAjz2n6niy3qFmgXC5qrKlgkjisUxnGGgizgwqPc4qYNNF7rMlmh6qI08lIdB0V&#10;IXlsDpiEK0DliagHpjgKF93l8v8HLq6wGAPWaZx2eLREy1UkqkRgIqqEs6CtOvdcEdN0MQ15D017&#10;4NBU6EIMCHJWFMH6/IWWz29KXpicWgasVp/PraBIxBDQF00q/o3YZLRiSmH+3IlYfBFrscSopUFd&#10;a7Sx6KTwKhGRkgXjCqyrKEtplE4IR9j7kbbtaE4DmXX4KTCpc8GZviQehmGi7wUToS6uzJk5m1kW&#10;y4LoR7yPhHEWh1GSaImKMMeJsUacilHwNGmSe3WWg5TcOmIwcg0khy1Krrc1KmUUxQJnC5Qy9J04&#10;4ttGBPXP18RnB6A255Ki2ZHC3zr8zjHg85r5ea3/PPA5/6O1RsXPzcHn/YesM+Ey2D0Lp+efNY6j&#10;uACt8EldpmQA6APGBpyz4nC2Ee/HuYhEWMnW2ln/SoSgsauFLPy+h0bBapFYbxY4m/BTR1lBUU+4&#10;peMfV0hbWFkzTYGmaZhiInM5lsBp3/N0D81x4LSXRsntN4Znt19x/czRjo9M8YH9XpomT8e3/Po3&#10;3/LD9xV13TIF+O1vX2HsFfvd/+T+ESInsrIkz6AoFcv1iseHI7+8mW246gnt6pmb0TGFaeaBaWKA&#10;vptkcUqR1SLj+TPLZmsYwyPdmFjdwmYbIT7xdC8JncwxT2UjV7cLXnydc/9xxzjA8+c1y4Vjv9/z&#10;/sORjx+PfHicOO5EKEhzGcHzF/D86pZX37wmK2uGpw8oI26hN+/g7v4ddfWOdWGZJk+xgO31wOYG&#10;vnq1Ics0H+/3oE9YB0yQvCYkQ1QyERknWC1KTObJ8kkWb2CxMNxc3XK1WXN9u+B46vhP//zP/Lf/&#10;5rn/IM6V9XrNauHo9InMwLffvuDv/u43fPurb3j9+jW7Q8t/+b//H/7t397x8SN0A2SlAPUztwBT&#10;4mPgtNuDCTB0ME8BfRjou5YpyoZzfzzRNBPpDLBWBqKl6QJ3H3uKcqAfB8oaso3i5uZrnFqx3++4&#10;+3AgDLLgPd5LJJxXOS9frtherfj5zS/4PjJ0gTiB94mhP87NWeAyTTdE8jxhTTa3b4n9PyaNSgry&#10;czRtYpoGhkFYMbLRNqTkZ1coHJ/g7s2e6R8TNzc3fPvNCz5+uuPpHu4/eYzbUxVriqJiGuMFDxwn&#10;mdQlyU4T07n10YuNSMMPv/0OS8Yffv9n5ruuOAi1FOy8/n7Fy9Mdg49s1muKzKJiQ99OhBGut/Dd&#10;d57r6wOH3UB7OOJbx8KJO9Qky+Pdgfc/j3Q7qBdS1LDcOl68WrFa96Qx0o0T46Mwvl690sJUCB1j&#10;kIMQSlxONpPHZjOPzby0cCrwUdF1keYkk5ysMFzfQr0S59/1jWW1yVnXFVlyCKZmoh8OxHDEWPnd&#10;GPl+pSFhqSsv0xsAPRI58nnnqMmzSFXX1IuMwI7Rz9PbmEhe2ITDINPOZa3YbK5YflK0rab3e5Se&#10;cDmscijrguVaczgqHh4aPnyYebypIMRImSumdWKMnjyB1QUhRdpxRGtwriCpEZNDcEesUTyv4fbW&#10;sVnX9I1n99ihTU6dWxbrgLY9uYarW9jUNX4aeLr3WAWZDjh1YrNcsKhr2vLENEX6GFhdw/e/XXJ1&#10;85LMlewPLXd3iaenA0Uu61kMIpoCaJWTokS1rBOX39df3/D69WtSSrx/H6myjroQt5sBstyyzXLK&#10;cpBreh+4+3iA2UlYraGuAlfXEy++KjE6MI0dP/+0492biT/9fta47QOQsGUDFn747RKjbrBW0/QD&#10;b39+y19+HsQZZeCwH9k9Rt6/h/+Pq/dqkuPasjS/o1yFTgXNS7Kquqpa9/Q8zc8fm+eenrHu6lK3&#10;Li9JEECqUB6ujpqH7QmwBmYwmAFkZoSnx/Fz1l7rW9MZTCOOxUs7cb7A+z+suLpb0o0dQ5z4i794&#10;z5vv3nI4njGu4Pr2NUaXDJeZPTMFTueB7nRkmEZWV9cYY2S6PbsXikIcEqhAU1usg6o2lJVGMTCO&#10;F0IcQHmMFUDxMMl6AhVZlaRoSEk2UYWTEoSqKGgqiXakWSC4XDpiMrzwRbSRTf45XshpwOlqvrcL&#10;FosVmUTdGNbLmusrz2r9luAzbXvm8emZp+d7jscnLt2B0Y/c3jbc3K1YrkQQeImWee8Z/cRl6GXK&#10;q0rGEGm7gcNZ4tVVDdvNLVpbhkGuX1HXVE1Ds6hYLQpyvqBURdMU7G5WrNYFmZFu2NMNgdW6Rjtk&#10;E5Jls2R1QhNQxqAo0EnNCASDT9BfpEAhBBHMUoK6hNVCGo7LsmS5bFgsanzopEDAK4rKoN2WZnlL&#10;aa+JsSSrco6OG4ah43jcAy1KJbzvsa7GFTWlW1OVO3JeYdixWf6B3fYP5LigPY/U5Z6UhOk0xpbT&#10;eWT0R/ann+mHk0RNneXHv3zDZrPj/bvvePv2PaUrCSFJk+gwCMOt62hPZ9q2xbiCumlo6pqqqmiW&#10;C1bLDVaJ83WzFqZZU5XSxGm1iOVhYuozZSWOTIl7fzuA5Zl1dDq2dH3LMPUUhaWua7QypKhIMdH3&#10;gxyQoyFmcKUAsMtSNulFUeBKS4o97XAWBhbCxDTG0nYXWQ9Mi0LK5LzPWBzOCRvOmgKl88wgnEQA&#10;9NNXR4JC3AdFUVIsSqqqoWkaylIcRdpkchZmX4gD3vf0Q0c/tsTo6aeB6HtQAUUk5VGi2lazvbpB&#10;m0Lufe1wqqKkRGuHzTWN2VCbxVcB8OVIL2UKnuy+ua1eyhKUEi6vMwqqSQ5diCBqtcZY9VUAHP0k&#10;QkrMjMETIsQsBx6jNIvK4WYxIM8HxJgunE5HuuGJcewpSsvt7Q3b7YbLRQbUZbEAbchYlusN262w&#10;FmPMdN3Ape1p25Hnp3sOh5Zp9DTNErImREXKButK/v2//a+8ef0bVSCPAAAgAElEQVQ9H97/yNXu&#10;DmdK2rblcBj4/OWRh4dHisKyXjbcXF9xd/OB25u3bFevqKqKh4ePfPn8iZ9/+czDwxE/KYpqRVk1&#10;xJg5HJ9p+2fuD7/ydPpESHuyGRinA33XUquaRbWmrBfYaiFc6cKRgTF4DI4UFevljk29w7yzbJbX&#10;3Fy9wthI4EzKPefzga5v6boW7z1lWbJabXj37gfevv2OV7ffMfSZX375jf/5P//EP/3TJ54Oe3a7&#10;Dcv1itvbW169ecObuze4qmS/P/Lbl89473GlZbvcsFgsxClWaapiyara8pff/yU2l2gUcS7hUBmw&#10;Cq0M4ziRvLAhJdY4R+Fe2NTpRRCbT/Uvv+IMfdfiABIh8Vt07EX4exHkXkSsF1HOT+KYIr8IfnOJ&#10;RPzmMlRKobLBkL+yxF7cKb9nWTEXeWgj1vaXg6m1wu3q/Sgt5lni6GrmTIXgZ2ZW/iqkvcT/UYlM&#10;kjjazANTShNnYUjesbSAv1wXKSsQtpeZP49RC/NK628H69/HjlMOX/mfwvSLKGckupmkkEQj7mQt&#10;udGv4qzWMmzXBnTWXwXCl2s+TRNJZbJO4nY1BmMt2hr8GERMGCbSHL0VRJGjKCoUhhSlGGYKaebo&#10;ZbS1lPWCshQm8eXSM44D9ULiljHk2WFouFwujMN5jk5ropYBdQ6BrD0ZQ/bimExBnFLEOeo736vD&#10;+I059sIUZL76cj8pyqKmrhuMtoxhlKFmUdPUDWVh5/tDBN7R98Kg9R6lFFPw8n1nB6yaI+xpUIxj&#10;ZrOuIYFWMtwunKF0BSpLxJ6kmEJi6OV9FKWjqmucs9IGO5cUqcqwXG5ZlEuCnwWYDIUTt1MWFfRr&#10;RFtEGk9ABnKu0ChtZUhRKMYYSdNI1h5t5RCWtWeKgmmwTtb/mC0hB2HjakWePODQTqPGjHMGbJwF&#10;e7nn5bMwO2ozTDPOUFnIHtq2pzg+Y4pE1RTEII2bcx8IL8VAxig5JpqEtQpt5z2kznLfaoi8rA1z&#10;NJpI9B7PSIwOrRqcFdOG0QXOFGgkyh+DFCeqmVAlRgp5lildUJSGsliwXGxwxjJOncSNx0B3GRhH&#10;ib0zl2N+LcgpZLjZdTI4dc5JwZpSlFVJYyqsNRSl5tBe8GEk+SBx+WIu2NGCBYlKmsO1sihrQSus&#10;m4U5BUM3kmbNwWiNqxdU5YbCLFE4pk72Y91l4ny+0F3Gr+iBFDNFUc3CXiDMbdGQvrr9XhzIL2um&#10;OAFfYufp6/t+Kdz5uu7O6+vvxfgXUfCF+fdyvV7+H+ccfi5eSilJjN4ijmYtjeau0BSFxjoRtb3v&#10;ZV/iMkUp+7my/FbSY++ua7RWhDjMwMiJQkNZV7DpWS0tTW2wKuFWBU1d0vUDnz5/4ctnYXBtN5WI&#10;VFmaP8+t3NjNAooys92t2O0WmEvGx8zQHxkvkaGHOImQUtb3THHk3Xcrug5iHhgnOBxBVz1LB6vd&#10;ivcfXoF1/MtPjzw+QO8jN1cnyqLlYZ/oB3lNm21FiobD0zg7rUaqesHd3ZrtaiL7lr6Fv/5rw6Ip&#10;+PhLz/OTaC67NZSFl2bTfOTt67esmpHn556qKji1A3/++ZHfPrWcB7EarzaJmOD5Sdhxbxy8/vCB&#10;V6/f8/HLF377/IiPcHUnMdu2heMJ/CWggMHD0EOKI+9eB2qn0fFMGEVkUVZcjznKIdEgzVuLMlA2&#10;irJUaDJGGZb1ikW9xNqC5+cDh+cLv/4s7cFhkvhaGBKUmevNgnevFvyn//y3fPjDO2zh8P7Mcf/M&#10;59++sH9kFszAaLGxKzQhZ+I4ypt1s0UKCD4y9oOUfujMl+MebR1lUROTwo9J1AgFaYL7x46q6Tie&#10;I83C8e7NX3C9e8/x0HN4vCeNSFzPwHiC+wPU5sIf3tzx+vqWw+OR49iTR9DZYpNmGKQEA8DaNEcL&#10;G5Z1g1OBwz7MLfCKmAcwUuhxOFx4++aOu7s7DvuWT188zir6YRQRMsLYwq+/TjzuH3m/fsfd61es&#10;Np/ZP4kzzUeoqp6ibCgrS2mdtC9OLf6FW6sgqICKwzwZh+1tyX/+L39Nio7fvnzm/HCiaBxTjpQ1&#10;XF/X/PjDd9xelpy6PWWl0blDxYFqJ7HP5VIilEa1jONA10JVeO6uG5pFSaEsj08HHr9A7qU05XjM&#10;KDuyqKVwQ1fSzmuVuEhjjJR2CalhUK1MEOpAMch0Sltk/UhZmpeRa9CehItXVxPLxZblpmKlA+uV&#10;pawzMUg5wLJYU2hHSgofFZMHJ8VclNqyu1owTZHJ9zinaJaZMYibcJxaynoJyKa4KDRNtaIqHOdL&#10;y+Xk6bXwO0sn28gwZbrLmcIajFl9hR+HOJDTzNdcVTTNW3xs2O89/+sf/8ynL4NEDH0ixoQ1Cas9&#10;YxRXcuEiMWmmlxOk8gyjZ7ER0d+SWa9hd7OjMAVP9088PHkyJcpk2mGgPQnH9K9/hFdv3qJiJtyc&#10;2W0NrmzxueV0abHKsbnesLrWfPz8xJThfD6j9M9U5YphClQVvHrV8OHdKyZ/4fnpnmkEGHBmbnEb&#10;4PERNrcQ9ZJ9m3h+PvDwcKb3cq2vb7dUlTw4tNVcXQtD6tePP3NoE8qI8LzdrMhqQJmATxeGKdG1&#10;kcPDA4cDtL2sXw9fRoz9jLLigqnMBasaFss1zjnquqQuR/YDHE8DfSdLizUwWdlGnk8jWo8YB9pa&#10;yGYWjGB3teHDu7eU9RPayKSruxx5fDjQ9yNaZca+o7+cSQqW2x1N1ZDnazgMA1VV4ZwlppGiXBAm&#10;zxQDpveoPJDoMTphbEKbRMrjHP8pxZ1mS1A1igqtJYJglMVpRTU3cJ77lsP+kaEX3k/TNKxWG5Qy&#10;tIcL5/OR4BM5a6wpuLq6oigt2hhcUVEt1hSlYrgknp9afvnlF3759c/s9w/4OMowCuYIoqdu7mjq&#10;JbmRzfo4jpy7C+OY8KEj+YFxyAy9sDZNo3C24erqdoatS/uvNRVVuaAsSpSBqlhS10t2V0tW64KQ&#10;zpzbEyl51qua0Y+kMZCQtlFjHGluSNa6YPSW4ZLoe2HX5XmDo1SBnQ+PZaGldXmOvwpIPkn7pK1E&#10;SDQWrMWWSxZNLaLlCFYrNIFxHDgeH3l6/IyzI37ytJcjY1C4YsWqeS0CozYY3VDaQPQSWxfWaEVZ&#10;v2K1mdgfPzOMkdErtIFLL06F7WbN7c1rFosN5Mx+/wshyBBSXHGe8/nC4XAgTBFjC4qyxmc5TNeN&#10;oShrrJPDXz9mQkg4J0kAbGT0kfbS83hqOR1ObDdLjC1QuiCTuXQXLl1LTKM81wZx/6UcaFY1tjTk&#10;rBmHYY7vidXd2ZqmWbJolpT14mucz3vPEDpOpz2f7z9xOD6hVKRuHKWzDF1PzlC5FXW1RKsapaxE&#10;eJrNt8Nf1pAMOWaMLqgWMrS9urqaN7gyxXeuRJmZy0ekPZ1RKhPiyDhdmKYR0iSHtwTalhgSWYnz&#10;u3AyFa9LcWAra0R4xpEw88E+Yw1YDMRMUlICEnOewfEiroQkzcCYf83yATDWkVCUTt5aRu7JNG/u&#10;k/JyeDQyyDNoClWhjcTzBN6tyX6iLgq0ga47ceqOdMOefjgyjEdcARu34lV1i7WW7jLh/cxITBpX&#10;LMlKmGRjO9FdJvo+4idptrVIudtuueL9e3Gjno5n+n7Eupr3b/8NV7vX1NWS42HgfLyn6zoOx2dO&#10;xxGjlizqJa9v3/Dhwx+4u3tN4WqGfuR4/8Svv/wTXz79xpf7PeSKzfaO3dUrmqUUA/32+Rc+P/zK&#10;l+efiZxplmBrS+kWlMsamyrWa2lg106DzkQEFRQn4VOOPqBDQeWW7JY33N28ZlktObVPTD4xTZ5p&#10;iqRoKMwatxAn5GKx4Lt3P7Lb3eJMydP5mefHPZdLN7cK37DZbtldbbi9ecXd3Wtub1/hU+SXn37h&#10;7//+79lu17x794btWvYK0zRR1w1vXr3m9fUbsk9AFLFlji+Kg0oO++MwEKbpq8NDGeaIaYQ8C1NZ&#10;w4vTbHbA5ZTIWVpTdZqFOG144ZqJgCj3qTiAX7hTihil6XSahnkzUmCt+crhy1ncZvLBy1/Tv19/&#10;zQdalJkFPBFMxLr17VCrrUTbs5dSPdHPpMs7MkPqtYD7JHKYUbPDDkTQ0HZ21Br5nCb17cV8dctk&#10;UeISsodISck1SImgsghfBpKRQqevzakZ0jiJq1EBeEmxaItVmfC7aLXWUnqQUcSsZhfifLjXEv0z&#10;JouAZSBOkcmPxJcyDSXMrRcBNoQX/qS8/jwvgdYWuLIUN+PgUcaQJ4kPRqTcxDgFOjNMPcPQSVLB&#10;93hvUDlKQUZSdN1Ad2lxhf4avZyiJ6SMHiusmWYXpax7MWTCNNF3YnKIMWK0TPHLssTETMyZ5Gdx&#10;wxgWC8tqUVOVjTiQMJSlCIV1XX9NXOSYJJIZxB0qzm87N7HqbxxVK/dCCuLQ1pQkNTeSmpLCaZyr&#10;idEzBk9hKmLyhOjRylLVNU3tiBmmfsIATeEoXMNquURrRwojY46zU06cslnNorDTFKXFqDmWGnu0&#10;LeWaOoN2imw90Z/ppyf63MrASzlsMoxTRzd2VNmQqjUVKyKJxtYUyhGVF8E5ixvQWEVQ8iwbomcK&#10;oL0YUDJIu+h8exoDkxZ2+Plyolw4tEUSErPbVCtpuNYIfiUpsCScyRgtrbROTygtfQdJ5znWjPQF&#10;R2FSpjSgJkVVFvL95zbulBIxTEw+46dM4RZfnW0xJKZxxI+CBTBKY7WhKgTpEuJICp7oPWFuan6J&#10;zWozc0WdAhPx40R7OczipCBiBBUh7tiUAlM/0Q8XWT9ToCgsuXQYY+d1RBIDMWbGqFAIqxEl3EIp&#10;FQKlpLFeG0dWBT5m+qEljIlpzIzd9JWr+zX9YMTlK4LeN0dwyi8DALkmzr00A38bFL4UdPz+z98L&#10;gL8XDOX8+c09+K19XUpPyrL81+zYFEhjmB2oRgqETJrvdY+xQVziVv6bmDu00lhnKQpDPaNnpAk8&#10;YG/XI7a0oBQ+yg3mxxYVMtrD0pYsnCb4M2ML0zAwDIbjSeKQqwZ8P/D0BQ4HYUO9fStiVkxwd7dm&#10;nI784z9+BJ3ZXm9ZLUv+eP7Ely8wDfe8/3DLlCLZZvrpC/1k0VYOfsbApwf4sABlthwukcsEYwKf&#10;4OkgRRnbrVg+y2bea+YBVEnIImDtVoqy0oRx4PBwpHQCOy9iRewisQen4OYGfvjuiuQH7j91FBp8&#10;d2BTFZQ3lhQdD/cDP39s+bt/gGYRuLpd8Pb9hpBOONviPVzdVGQm/vmP/8hPv37kH/94ZpwkBjhF&#10;YWnc7LaQRpoSDk89Ywuqg2Vec7eoeTbPNIw87SU2WLiKGAyVUzTryPVdyW7V0HUtT09SM9+sClSE&#10;X//0M90wyQ+8XHC1hdd3wvnrWrj/8yP29Ya795b/+Dc/8v5VjdNHurbnT39q+enPZ/7+f/wzq1oi&#10;11NEpkbpjLIJa1eUjWVMRgBeDgrjSJPHKEvhNN15oigq0gjlcskQPU1t6IeJ/HiGN0sOh5G2/42r&#10;3Y43735gVe/YP534+OffaB/30vCoBbrtLKgJjh8z6q8V39/8gau64f/+7//AHx8uDKdE23ast2tG&#10;f6IoYVMVaBP54f2av/mbHzg87/m//s+/4+O/ZJolBBO4jDBG+HQPWf2J//2//jX/6b/8JeZ//C/2&#10;z4GxBxMADxi5Fh8//8Ld+xtWu4qkwDWyiJc17G4MYy9V7/f7kc1Ks7nR2CLRHhXEAu0UikieEkT4&#10;i3+z43/7P37gn//hM2M6yYOh9ry6he01HE4P/Pf/dmCzvuH2Zs1642nKSLc/s1rAZltTLwpQnlPb&#10;cTnLg+X6xhICwrY6i0B8vYuoLdy+WvD6QyLRM3YSvbvewJt3BXVpib5nUSna05mYPNnDeQhoC81a&#10;RFOyIQQ7F2RERp/x3tD3iqHPPBwyVnVAYLOpyblAtwPnk/Cu6rrHKnHe5ghVWVI6TVXBYqVZLgOu&#10;UtRLh3KRfPDoswhCdSEbk/N5P/PBIPg9xakk+iyA9gEqhLs3JSmvMHrCuTUhKrTt6YYD45CkRMTC&#10;1aKmaRTnbuA5njmfBpmoFPLArsuGsRuISYyapQNnJypdoyho24kcJ5aVMDaLAtZLy2q1YewND4ee&#10;w8GSKVltKlCR+y/w+AC3V6CpmMbAemnROjPGlt1uxfO+5XkfeP++4WZ3xaLa8ObNG3766c/8t/92&#10;ph96vvu+xxrN8ZSoKrhaD9zeLqlcyzh21MWI1rDbOvoBzqnh0/PIz59/xhhFN0TGUeKezkEoErdF&#10;w+F44dweeHW7Y7tds1xvefPmmeNBQPMQaHthTIy+Ypg6Pj3A+ZjoJzAruNnAze0NYzfw8beWsYPX&#10;dxE/nQnxzGaz5Op6yavbRFG09B6ub+F8kudASnB7U9M0FW2359TC999/z6nr+e23X2l7eH5+IsR3&#10;lGXiy/1vDH3iy/2ew/48uyA0ikxVFWyWS653W8pywTi3UMcEPnnOfU8mMDwNLBpDzi3eHylLT11k&#10;NF4iwo1McEMCayMpW2IosLamdDXJO1b1LTpL9DH5yPPzZx6fPqF0ZBh63rx5Q10vqFxDXa3pD4nT&#10;/mneRGvKhSPEgakHW1h81vz6+YHjYeCXf37gl5++8OnXeynBssycD3HobtfSFrjdbllvF4w+s38+&#10;8fjc8/gwzBs8JQfuCHW1o6pElAsefFQMfWDoIznJ5qperNntNsLfdRFbRKJOnPuBfjzTng9M/jJH&#10;JqCpl1TNmrJsMLYgZOi7gfN54njoeXo8cT5OrFaau5tb7Nzat92ssFaaJSffcTpNaOtxhSFkKQgp&#10;y/prK6NxNY0qUUULSdijzi4xasnDw4nH+18Yuiem8YngOzIQDTSLC2GE035C547KjYwnw/npwmaz&#10;I6UJ4wLOebabI5N/IIQvKH1mGh8Yu3syGWcEvv389BvdII7QGAzjENg/n7lcBjTSpqizRrsV777/&#10;wGZ7zfPTgX/66ZHeT1yFQHuW4hXnHE3TMKSEHmQAWdQ11dWOPnqmnPAh000CSH982rM/PmMM1CvH&#10;4fiEjwPWKVTpSV1PTKMUqyiFNhW2qIQryEQ7nhjTKLyfEHh+ltj42F/o+1mAU4F+UBKnMyO3t7es&#10;FyX9xbM/DKhcoZYV1iecdljT4Iwlq4ipDauVxOGN0bjakJXEXIZhYhyE90iESGTsx7m8oKQuHctq&#10;5kMhERldlF8ZPNpIBAYV8aEnhJEcwwzVFmC71okce8I0kJQXkS8P38SNFBimC8PQMfgRVCLMjYeA&#10;wNu1DLJJQcrInEORhBeV0lehxfuJnGGxWHB1dcNyvSaETPc8zJiJiso4nqMn+gtdf+Tp+TOH4xeM&#10;jaw3CxaLmrqs0BjCoChYURUVigKyI44Wa0oyGhMmnIWrrQipaPk3pUQgr8qGerlEKcXxcOZ531KZ&#10;a/qz5vn+gaenR/rhQlUVrFdX3F6/I0yB5XLNzc0N19c7jHU8H5749eNPPN5/4un5M1prlrsl69U1&#10;r+9+YHv1inHI7PcHDs8tcTJs6zvq5i3LtaFsFK7Iwu2rl7MroQSVaNuWh4cHDk8DY5ug1Ly++cCr&#10;27esVmt2q2sW1YowI4m+3O/5fL8nBcN29Z7NYov3ET8G3r5+y83qikVZM0wjl+OB4Dtub5dc7Roy&#10;VuJsSopuVFJMg+fUnjnuD6RppHaWu6trdqs14+hZrjZcX99wtb6hVA1aQXdpCSFRVQWLeikC0Dgx&#10;jv0sYCspA8iRRBItSkvcVs3tncK7+3bQe9HncspglAy6jMHPLm0aLW3gSg76MQR8lPKu9aJhuHTc&#10;txeCm1ivt2hrmLwn+PQ1Vh+yuIRH/8K6k/ygTh5m950xMuVNam6gn8U7ae/V5CnjSsfkI10/slo3&#10;aCV8UqUScRY2tQJlRPQUgVOGPUlFwuRZVkvIhvZ0IsdEUVT03QRWHKFkQ0walBNXXwLtDBSW7BRB&#10;gRS3K6IFZ4V5WiQFemKcBorSSPOzhWnsRLC3SYYERiMtmoIHIs/MuqKgHyamcS4eKiqe9kdOhwMY&#10;jTIWHyNWZax14qQyjphG+iGIMKc0eZqY+oluGMhz3BEDl/4kaaAcadsWVxZUTUk39JzaI8okCi04&#10;gEsXZoHMSpIoSZlYWUnsVxzVSdyiPuLDgMIy9HN7tS3QtsIWmqzEBVRWS5ybix6QRt/TscN7z2q1&#10;oqg0mQIfoesGhsnLezJwGXqGYXb8DSNJJRlkrncYBd6Ps1vxxR2VSN6j0tziPotCVjnanFE4Fsst&#10;YOi6EaUrGcqoiC2hcIbFQgaDaRBXrU2KqmxomjVKKy5ty/kse5nS1PTTif4yUbqK7WqNM5Ypjqgc&#10;xVmWAsl4FuUKYzLttGcIz3T5nmd+40v/mVFH1ORwRUVKgXG4wGWgvpTU1ZZNveOmesXGbbGFoR8G&#10;Ll0CI0I1WqGrgqKpye2RcUKKz8p5Uwt4LyKRMuKP6abMZeypqVHWUNU1PvXSUaIT1miCD1RWuhiW&#10;zjFFw3D2pFGY89rkbwGpWQCORkO2xBCJoyfFjs36hpwUbXtBq4A1FTFkwQVo2K1XeB+5PzwwDR6r&#10;LRYtopxTqBzQgM6J8/nM6bAn+glnFWVpiGkiEamWjqq2tMORxy+fOZ8v1NWKoq4oK0NKnrGXRvuu&#10;a7m0pznybqhKQaPYsiAr8NELvzmOhDihKKjKJc4ZEbp9ImbF6RyFg6mtuGTDxDSKOzFOmb4LqCTx&#10;fNeUCOTGoMhSEmY0Jr+IdBKxTCkTsWjma+o8Jouw/fsI7ziOlGX99fP1+4bfPDMRUxIuskYRQmD0&#10;YggoXElZVJLOmAVRpRS2tAx+IOIpyoWkM9QcM9eepEaKxlIvFNM0stqKm9AZaYpPSXikMqQI2OQT&#10;rvY0C0dCM4UkFiAMhTas6yXLxgjYeey4tJ5+9Diref060xRQOsd27VmtMttdiXYvTJiSFEt+/bjn&#10;149n6gV8+AGenwceH2D/DMf9QNv+QrOG6zfMEUxppNHzdMpPEv+07gvXryti1Dg3MyaQya8tFK7M&#10;0jBagnGBHC3LFXSAcZFhPHK5wHohzKtFCXEYKJqCqxWot7BZa1YrRw4B5vibYSTGQAqKSU20g2YM&#10;Gm0TT3sI6sJyl7l7veCHMtC2AyEqfvrzF+6/7Hl4DpxbUA7iKPGqrMAT2a0rVOppFrCooKk1pSmo&#10;XcGyaDDqTCkt74x9R3cRh1XZgMlQFwWlcajo6S4Ri8L3I6fDxNMeimKibibCKOJCX8PnURK7hpHv&#10;3r3j7ZsNda14ePrI5/sHTpdEexL2IJJ2wWmoFgXK1KSsGaeRse+AudmvhLdvb1jWFQ8PD+z3R0rr&#10;GM4DrqwJI0x9IsdB7GUbh0ERc0HoIyflcXSMlWK6DAydx+SKNCbG4NHaQI6oJGyq5/senWrurt9R&#10;uZ95fvhC8CUqWvrLAEk2RtMo05AwtSyXmqvVHb+8/5njpxYIFLVFuYBBXGWPX+DT54/88P0179+v&#10;6E5nYpZ/KzRcX83NydHTdS2lq1AJfC9FC00F1vaE2XZ9cwM3txIbv7SJh980x/3EOF0YxyyXT8P2&#10;xnH7quLnXzPZAk7E4u2tOGmzhvPJM14+oaI0+VZLxe61pnYGV4lLJCLV4U3jWa8hx8A0BbqLlB6s&#10;FkuSP6OU5uZuwR++2+DchaE/cTq20mjGhDURZzTdpcNYiWfkpIkpMY4ieMQA3UVgrDGDKR1Ns2WK&#10;jvbS8nw48fAkU5TSQPATTSmbwf1e7sGUZkfqKF+vcsKZqwop37i9g+VaYcuZGVJatuvAOBnKynHp&#10;zkx+klIVBzFM9MNECkKzWTXCz7u6tox+nCf0cV6IYbnWbAfLNEYK2ZPhtId0IefEfn9PRgT4uoHE&#10;hA8SL1tuLVwCZQVVWchUPieMEgFtsRIGalHKBqg9d0yD59JGTqfEMAR6f8Y5TQjyWrcrTYpLfvrT&#10;J9p2oO+FG/gX+xPWinv44fnE9XXg3/7Vljfbd/zhQ8U4/D0Pjy0pwef7xOkI2x0cn8+UZSTGDq2Z&#10;ywcaib5bS9srfvs08PgI2slnXc0MU2NhCCce9x39JXA6wZebe25vD7KBGmHVGJpKHkohgO9AHQb6&#10;EQ7nWYRaCEewtJopTpwPPWEUdmlZW4ZJxFtrW+rGoIxnu4PvNuKUOe5Hbq5KNqu3rJY3PD3uOZ8O&#10;xDHzx3/+mWwsYy9ra3e+cNwfJKoYE58/f6Yf4gzVFeCuqxzbqw03t69k8u/DV7ZOSpHu1HI4nUjZ&#10;s1g6fM7E6YgfzywWYNawqC1lbbkMgSmLM2EKPUYZtHY01QpnYLm4Yug9zw/PtOc9OY2Mw4mYOtab&#10;itvbW5bLFTlqhm4gTkbaU11FXdfsbnYSA0meL0+PPH965tx2HNuW877n0790jMd5OOHEQUqEcg2b&#10;G/jxx7e8/3BNs2joBk8/eJSuWSxuGPqay6lnmgKXi8RUrJbPR99N+AnOx1/xPpEmERI3a4F4h5AY&#10;w4grE2N7wvsjPp5I/gA60FTQNBV1taQql1TlBm0KLm3Pw9OBh8dnLpeeh3s5EC8XcHv9HT/+8CN1&#10;XUGaKEtHDBMxTXTdicP5mdPxwGWYnYsJrLlQ14ZmtaTSgXHqSZc9KZX4SbGsNVNQxDQInLsuKYsl&#10;YZqIOcjya5hdhwlFJgTP6fBIf7nwcP8TxiaaBso6MEzPnE5fGIY9yow42wl+Y0rEcOB8npi8YgoK&#10;q2uMbchMoEeKMlI6R0qa5BPaeFATZWnZ7tZ477l0LX0/0vcjRjvKsiKkSDE5itKKQyoHhmkk5kQM&#10;ATd6Tl3P49M9p9ORsnSsrxY451iuNoyTJuWRYRq4DHva/kz0Ei148/o7kk/4YJiCFw7ONNL3A13f&#10;Y93MuzMadAIVGKcLnQ9kBq52NePY0ZkLMUlxR+nWwlQrCppyKUzDosQqibLXcxPu6MU9eG7PPD8/&#10;czqdGX2cncASQb66vZJJuveESZjH1ji0ykQzyylWY+1cFO9UgC0AACAASURBVGISmYkiWTINSs2H&#10;ktMJH3u0+AUhQY4dmiBt9Iib2ZhMwAu0PfRcuhNTGBmnnjG8OLlAGS0xuQxhGsVBOAk3KMww85QS&#10;m+WKZhbQ1tsdWmtGL7E4rbW0w8ZAZiTEC233RHvZU1gYpob1uCYnh1UNVbGjqReU1ZrKrTG6QlXS&#10;7htyIpRR4nm1lFho63ixRmpViNtKW4HN50iOnv1zR0qZceyIMbHZbLi5uWK12kj7ZlRf4+DH45HT&#10;+YmHp994ev5E2x5pFrJOrZsdq80N2/UKbTLT0HI6HVnWDauVMHfrVUVTKZSLGJXIJuKqEjc3nI7j&#10;iCGxKHa4Vwv0Hdze3lGWJU21oCrnBuXjmePhzOnyzOUy0NRbNqtrVvWGZb0FNMOlY1HWWEqmPnDY&#10;P/H0+Bk/najKjK4dISo+fn4kJU13OZNTIEweYwzXNzs0P3J7d81usxTxuVywWu5YLa9ISdGeLqR+&#10;pHQFTSOuqHGUdswwTvMzJ1KWpZTA6UzKAfHISUxttqb97s8XB1yaBedZmJt/RTIOhRRLf2PUvTgA&#10;X2LAUsQhLpiXr2VmJ+vLQXCaJsp6iZmj7VqLA9MYg9IiCE0hYaeAcVpYU3Z2GQIxJTlwI4mCkJGY&#10;a2klRvgSeZt5ZVp/izLrmX+oefm733EPX1yQsysGlDi8sybERIgv104TFUQFRitp6Fazv1AlEiL6&#10;p+QJccQkg6LGKIPnJXYnPG4RJuWQr9CgLTpLFFJaf2d8ARI9TCrNlzVKpF+Lq1Icd7MT0ggLXFh9&#10;M3B5jipPMUixmB/Rav5Zz0V6Sil88oxhFEekRvANTYlWEUVEK82iXmKKSn4eOaG1sGxzUkxBijLH&#10;Kc1rlsVoJ0NFoygKcXjmrFBaz44mwSa9CK0oR1UuUaYQWUSLwOmjJ43SyN62Z7luxK/8VGsthZFC&#10;lRilnVxYkuJK0kaSANZq/DTM964WZ6EpXxg/aGUoKyvorBC+usmEwCD3MT5RGo1RIoKn6DFqXltN&#10;5Hy64H1Akxm8Jfj5czI7VLF5FsF7fBhopxOhOHFRzxziFx7Dr/QEsi+wsYKYGMYTOXYiDp0b1tUV&#10;l/HE2/Vbdu4arQ0xRHzwaGeYck/IsxP85aOP8BhznktKlCdlIRopK+eiy9BTDz1ZJbJSYJAiEGMw&#10;VmGV7PUKBTpndFSYZMghkHJiCJO4YOVxh8JidYkzDqsqUpYEglIwjCPDMKAIWBsxuqIoZNhOFtZk&#10;jlHKSMzsZlNaGJAEgo9c2hPn9ijRUqcpqwWZJO5Za0l5ou9HLpez7OFCz8ptcM5inWCxxl5QM9PY&#10;471nsWjks/Hi0o9SGuW9x8eREDtCCpIqqAKF89JS7Q05WU6nDq1KtPEoHClqvA/zc1rMFtpqrBJH&#10;vkXWPT2zt78VJJn5Tw0vgxuV5LXbb0UdLxihl6iz1i//Ll/3hRGY53U75v8/A/Zf/x6GYWb/BUmy&#10;pkAII4vFgrIuJIE0p2FSDoIjsBltIkoL8xQlRXlKyQAqJS33RBa8FM4uaJqCyEA4d3Q9EAJOQQyG&#10;FBwplExDR3uWuKp1it3umv54JEYBfK5qy3pV42OmO3d0rebLp4Gff5GmyzfvYXcdubQ92sxxRS1C&#10;yXIBr28X1MWaS8jUpmRVCUdIRRjP8KxH6mZivd2wWcC9mpl7pTCamkWgdDNn7GpLTjJZvP90pHaa&#10;pkjUa3j9ruG7N5bNOnA5dZRlT70Q4XC5qKnKSNKZ3U4TfRLWSJDYaog9PmSMS2xvoPtNrkc/jtji&#10;FlfWDNORp0eZ6FxaJQdhB9VCc+kTUxaHxhQHzhdwxnN1o7ha1VgUvT9x7gLH05ng50KCxhHxhFYO&#10;eZczHMsAcU9daciKRd1wc/0GW5SU5UdSOvD0xFcxbLuV1tLzARY1vH/v+I//5Xtevd5y//iJ//f/&#10;+Z/88nGkXgEsqGp4eoJ+jnvGNIkFb77hlfbkbl7MLOyuKj68v0M72fyRPXjwOeLDJCrWZYCm4O77&#10;11hr+fLpgTgkhv7CU5c524vY08eE0RWRmZFXVUzRk/KAH+CnX1pOneHD3RVFueHhIVKVHXVT0g+T&#10;iK0JqqqgvUx8+u3Ebx/v+cO712w2KxbLlimA1Q0hj6QwEnroRjjtW/R3a97c7WD0PD0M/PqzCNHb&#10;LWx2mkXTsFksOTzssUmKFrYrWCwksrzYwWJZ8Pr1a1CJ8/nI5XSWBxAGq7Mc2I04y9abBm0i7ekB&#10;P8HiCv7wfcnr9yOrlYhbwwW6M6Q0Qhbn2apUWBPkIRkDU9DEoHBKUxeJthUHrPewWGhe3W3RxvPw&#10;0PG0v+fdULBcLGjqghxHulaAtALGdwz9heAzShuyLjA6EkPAqEjRWFBeAL0BsJGUBaDatmeORxGs&#10;plEMjU5PNPWZwgTGQZZSa+WhlhBhe4zSwjvNkXeycB3rZv5vrWO5LChGBRq6vvsqIFBaLm3gMIhr&#10;tShhdwU3r7bc3tZc+mfOp45+BNOKqw+TKJsRV0pRis6g9CAMLaNZruHtO7h6BUqXXNrApZ1kAm0N&#10;q+Uc27MVQ+9nq7gIgHVtUCpi5pKa9txzPvYMncRvxxG6R4kDEKVlNactDw+eL58HPn+WIp8/fAeX&#10;4xKlNE+PJz5/gpw6Pv3bP/Nvftzz9t2av/2P/4m/CIGf//wbn+9/oRthnUHpgr6PnM7zNfYTdVUx&#10;do7TOXE6drStOCVtEtefTpCM7FXb49ys1Yvb8bSH5CeM7OO5u0vYIrIoK8YUZibJEus8Vd1T1wXb&#10;pUQih0vH0LcMU2K5he++W7C+CmzOgctZngXanBgnGSztbnZ8+PA9//C/fubvfv3E/a8/s6wTlxN8&#10;/KnmYd9R755Y7Ky0p2YY+sTxMBBipBsiMcjG11mHDyOZTFEsccUStON07un7PcdTyxgiMcGxlWKH&#10;ojYkVZCytGCnPLNQgsVPmqwzVV3imN1e0eInJQeFcGaaLH2fefi856c//sTT8wPOKppaou31sma1&#10;uSJmzfPTgf3zCatLUhTA9OZqxc3tBm0Vx+Oe4+mJP/3pX3h4Ev6h7yXKT5j3Jmn+XcL7D1f87b/7&#10;wPc/XlGtMkN/YX86oXRBU68pnCPFjuNRYs/DIC3XZREZR8/+uWcaxX0Z50HYdjuxWi3Y7/c87yOX&#10;8YAPJ4ZwwnsR0tZLKfm52kq0b7FYEXzmfG45nyc+fvzMH/808fA0rwsafvge/urHv+I//Id/x3fv&#10;P6BJtOcTKQWc1fg40DQNaCWlIP2ZYZRNYVJQN2nm4BVSGGEURVGyaCoq17CoGkJhKKxEjnJeEsaG&#10;qDzNckdMJUZtcGaHVTfk2BB6QwiJtj3jSIwhE0fPMBwYxhMhjljtqRcNrjJo5XBFQ8yWYYxkVVAV&#10;K6xbMA6B9brD6IL1ciNxza4nJM3t7S03Vxv8lKmNY+gnzucepgFbKrrjnkFLRKaqCobSkVJgGKSx&#10;Ok0jR2t5fn7ml1//jFLwl3/1PXV9S1EonNMMY2acNFO8MPaB4dIT/IQycP/5F1wljrGYYBzFpdL3&#10;I+M4SswLh8EQwsSlbblcWpkRyxEcckGcltTVgvVqx277mvXiBmsKqqKgLN0Me89YpUlp4Hw6czjt&#10;2Z+fOJ5OPB8PjKOw23bba0xxTWkNIfZk5oY95eWHboQ1Jqp3xDiDLZ1EXuJITAGQiXk/DBxOe56e&#10;9kwhUc4uGJ1loFWaOB9+xdlunYgHMUrs7HI549PINA0MfiDjsYWjMhXWFRiUNCznjHWOimrmhQn3&#10;axo8RVUx+sDT/jBzBqVcYZpGmrpEE8RxXRlWboktE+SILawc5CdPaSKLpmSx2FEWa5xeYHRFTnLv&#10;GaDU8sx2ZS3DjCzN1mjhO07B431P27Y8Pj/ztD9xPg2slhvWmyVNs6FZCGsyZ8+lb6UB2WtSihxP&#10;T9w/fOJ0ekYh4s+yWbNerbje3rBc7WhKx+QFoG+U58P7VyxWDevVElMkchoJeSAnEeCTVqQc6buO&#10;YejQZG5urmiahrquySHjvTgl+lEKgZ6f9hyPR8ZpoFxUbNbXvLl7i9ElVheUtuSUFGEaeXq8MIWO&#10;+4eP3D98JMSexWqJNQX9OKHoiCHRh47Dc6J0cHV1xavbLbdXC1YrKVipqgarCsqixk8Dx0PH1E9s&#10;FkuapqJpGtq25flxT9/3mBlLsl3vaJqG7tyhEHfKTNcTJrb+10y+FyHsJQ78LVqWZlFMzaLYDJXX&#10;anYLipCTtSYpJHrp7Nfm2DgfMK1xqDlmVvCtGTQTSTmh8jexkVkkG8eRrAI1jsZJgVOOgRzFvZLU&#10;71s8LUUljLq53Prr+9FaodFS9vPy+n/Hw0o5EFMSgR55/2FWRf51O6Zkog3/OlYnHM1vUTz5exEq&#10;U34p/4vi4lX5q+MyKSAJ2iWl+WvNTMTg49fvPU2BmL3EdI2b464JkkIZ9ZXn9cLzK8uSsiwZhuHr&#10;e30RaHMU52MI4upjjsq6YhYAJ2GIhhAwNs9MyxV+6ui6M84Ks8+njtFPjONIilCWtbiOSoOfIsZE&#10;goukKOJkmh2nL8KGtVKSFMI8tIjyOgtbUrqCxWKBUsJefEHtpKSkSRTD9XX5VYQ2VuGcoSjsfPPo&#10;2VgxME0TOSdcMQ+UnKMoLOPYzSI31LWgV3wY5/SAFZerKYjRzALrjGmYW1l1IQVK2qr5e0RJDWRD&#10;ipFzu8cYh6prUvb4KD9zpyVFYND4rMhxpJ9a2ngGMzKoiYu/cJkudGkkqQJLFKfWSyQ5AFmGZXmM&#10;2KRxG8PCLMgOiBGdI2ny+DCIS31mGr8U3Wg9F7ckMQa9nIlihLZNVFWHLQx5bovOOYtolKWN2ipJ&#10;GZXWkZPFGWlXz8j5N8+JeCFNGaxyOO1wukSrGldWhJjmIp8JciQEqCspWVssG4n+TsPMktNoJaV1&#10;Zi63lEIJzzBeZgbrSFnZrwVYLwVg0SvC7I6Tz0bNertltd7QVMX8GgRbUJQlrrQsGxHQQ5wIYZoL&#10;JaVgxkdPZiSmhNYjQ58onCRVfDSkKCJg5mWQEEkxzWWhIoRpNXv+5jXRzOufmtfaPPP8vv7A5nVa&#10;zUzLl8/8y+DCGHkGS6GJ/rqevAxYXiLBWf9/fL1Xrx3ZlqX3LRdu+2NJZjLNNVl1y3VJQkMtQNCb&#10;AP3uEtSABDSEMqqL6rp1TRqaw+O2CbucHmbswywBLT4lQebhNhEr1hpzjG9kKYHOUp6j8mfR7+cR&#10;4fP6LMxBca1Clj1IVRDpiXPxUYxhTjnMRg4tg9MzR1khqLaUxeCnNdhlvWZRNRQF9FPPNM2Cz2xH&#10;Pexb/FAQQo+fZE6VEsQU6YejNGeqiNaJwQ8MvmfyiXc/en78Hn76kzAB9Qyb79oJreCrryzbzSUx&#10;Zg7HT+wuS66vLgl+5PR8Io0OlxWFEgdUswZXw7rW3O5qnjd7SgNJS4HDZlNRlhOhnLi8dHz5xQXW&#10;LAnTD9x/BKUTy7UIArsrzXqncXbCFvNNoqFuDKtFibHMbUMGXcqUKmcIWUFOxBwpa8tVURDoiAA6&#10;87Q/cTq0vH8/0B4gppoQKsYxsqhEbT+OT2Ql8eZT7zlNcL2D3dUFl9uK9z/8xPc/tvi8Yb/v0AoK&#10;W9EsNNF4YhKn2WIBhVOQMtOUaE9gdMvbN44vv/qK68sLbm6+54cffsBaQ4iJYYg83MPNNey28Dd/&#10;ecOXb1e03SP//Nt/4r/8l5HDCX7xHVzfGL7+tuL33w9sFTPrSGLeqIAqJbJ5PnCKuHDPZnfDL8wl&#10;958+8O5H2eAweuiVWJkC4DS/+uXXFEXB/Q8fiWOCFBhCYqQljx50QdVssKYguIQpany3F0sREz99&#10;PPD9T4+8/eaWy8tbULLgWRexWq4ZlCxk7Wniwzv453/8F3SaMFoYae0TaDcQhokUYVWJU+l2Zynt&#10;RKED33x9wXY1YtUD4wDb7QptPQURpz3ZH6gNrEr4+jW8eqspSkVdrVlvr1gsFny4e8/H90fu7+Cw&#10;z+QYZhCyTHs2W1isMqfuI3cPv0NpuL6Fm9uSy8vAl29qbm+uyBEePxzo2kfqUhapEPOcXvJED36A&#10;cVDkoCl0gWbCKnHYDcNEWcP2ouT9Xcefvgdjf+TtVzsutjX9YAlB2EohGUwUUPgwTITg5V5RCm3N&#10;3ERWUFcKnzLtaeT+qefxcc/zEY57mSZWJeRJBK/HB+ET1pUIdrvLFW9eX8p0ru/puxEVAyEOqBgp&#10;Kpkek0XQ8x6qakQbh3GJGEbGSa7BRaNoqjWrZUBxYBzFsbfZacrq3Jon10g/QAwj2Yy0owiPbnZs&#10;ChJDDh3OWt68WlMtYIwlU6y4vzsS/J6xy4Qu0qxqtC5QWIxJlKVDm0hZScShH8AVceauCSPVT/LZ&#10;+LkZOU9yLSwWDpRhmHqUhVev4btf13z3Z78iDInf/vPvufsED5+kKfvh0z3/z2/v+fPfwN/87a95&#10;++Y126tLrm5/pJ/EHS3Tskw3C3hksNrTHhI/vDsxDpr1EnYbsEVJ3490g0Sly1KzXC7xYcTkiUZn&#10;6sLNbbRRBpkPGVN2LFdr6romdgk/QQwVVmfqckvC0R73nI6dFIo0cH1T8PUvr1luJsap4+m+5/F+&#10;5HTMjKM4EKcpsl5tubkZ+Gf1nr//+4nQ/x6jIIcKkqV/CthKJlmugd36mkV9wak7EWNgs7mdm547&#10;9By9qaqatvMcjj+RQiSHzKHtmHxE2wJlNM1yxXLZsFpXLFcFhoEcj9Rloqk0RkesyyiX0UQpANGK&#10;EEUwPZ32hKmD9MDTY8vH+zva48zM3V1x++qS5aLisB85Ho/86fc/8O6ne5xRXF5e8vU3X7FYVlIy&#10;Eif27SOPj594ep7oe3leNY24H4aI2NwTFOuSN19c86vvvuLtN9coM/D0fM/T8Z6YA7vtmpwdz4c9&#10;P767Y/8wMPOHqWvZ3Ig4Idfncin3nkE4QTFG9vs9XX/i1D4wZeEtNQ2st/DqtebV7Y7ryy2LxYLH&#10;hz2fHvZ8ujvw8Jj4cAcP93Ordg2/+Bb+8i9/w1/95q+4ubpE5Ux76ui7AaOFyedMhW3mDZqS72+a&#10;RpTLxDRQ16Uwi62VmFFKVKUW55KRjVIuNMZ4aV1LmVQmtNWs1zfEVGH1mqq4xJkd0RdMXcT7yHZX&#10;ktUAWjh6SluyruZnzQxXrgyLZoNxNaOP9G0ALe5HH8RdETxUVcN2vZVyslZ4M1qVOJVJBNZNwbIq&#10;KbSi0AK2zn6Ug0PK5JBph6NsssM4F5sMxBi5v7/neDyw20lZQV3XGAOn9lnakWNGJUthSpbVmui8&#10;OLVCj/YJLX4ZEZ60oqlEuCMlUggcupbj4Zn9XgIizolgHEImBotWFXW1YbO+5GJ3xaLeyIR7mkjZ&#10;0w0nTqc97fHI4fDM08Mjj89P/PGH7yViq4S90zQN+/0jz8d7VqsVikRd1yyqUg6PWmEnRQoRnwYG&#10;34rTyaqXA4L308vBYxwnDqeBcYgUVUVVV1TVEmsrdC4ozXpmZEWi8oTYS5vsONBPJ7rxRFKBpGSa&#10;HnMipgEfghRwNAvqsmRJg8oaZyuWzYpFs6EoSk77EyHBMMjPVBrqSrg+ZmzJ2ZNNBqdRhcJEh/KO&#10;YfT07cCqLknJoKslzeqKqtlAqpmixWRx5hul53ifQRnHECLd4UmaGLsB0PiQROifPMMwcDy2Lw2l&#10;i0XFYnFNUThOx467uw/0wxE/tSgtA3CIDOOJYeiwpWK9XLFarVkUDatlTVNZrEnkOKEwrJcF2lxw&#10;sbmgqAucVgxhIkwdkYDKnowMVXyciN5L43gjAhOzc3O/30v0KmZJHUyRwQe0UZRNTaE1OpXkWBCD&#10;xOtzMTFNgX5oOZ4eiaml655wNlA1FduLJVprji189fUlfR8JU6IoDXWdKcuMlOY6ibEVUsKTs+F0&#10;eObu057+5ClcydV2Q1EUhBD49OkTH959FAfhdsdiseD6WtiN+8f9i6PNOScOkrk84Xyo/PkBM//M&#10;4Xc+YP68UTKlRCRT6LOzEF4aemf21PlnCR9ZmGxqBvLLtTASQkIZh7FnES4Tkxex3loi5zhbQJtE&#10;VTu0LrAKfNRkbUVk+pkAmLPD/EywU1o40VrbOUInHMGYEkall4KE8/v7+echwpl5+UxizC/pDREJ&#10;xamjlAiAKX/+HHkpTZFDOOr8bwRxEjvNueTkLKzGKK/lXFwCZ1C/xk8TWYUZJVKQorDQrLWUhYju&#10;fpLEzVmM+zk79LwmGWM+M91mtyZ8dgf9vEW0KApcoaQZeLnksB9p256cAmVt8aFjmHr6fiTGSFUu&#10;WS4jxpXi9EniWspZnuv+3C46D/lX65LM/N5DhizFfWVR0DRLnCvFDT1OpCQOYzeLwEVhsSa/uE9l&#10;f+0JYcL7URxwOb00ApdlQVVVUmblnAhHyZNjfhE/z9e2NF4jLlE9cx9Tno0kGUWBs3L9FaV74bdq&#10;oyi1YZwC/dDhw0BZWOrGUZcGP878Sq1QOZKMQqtESJ4h9vg4oXUkqsCUR4bYM+ZM1CMljroscUWJ&#10;jsKl09qSu4n98MDH5wKbFdt6x6JaUC5KMbNMIzGOZMLLNRWjpMiqqqAoLT55VE6gxEAyzuiyrusp&#10;c4lxQFZSxDHJwfvM+SusoioqUtayd1CKbAyZxDSlWWhCsCNZpCudz+uMkgRXjC/tv2eB2FhBsQhC&#10;QzQeuXZl7bbOoXQS9+t8X6UU5DszzMYHWRt0Fhen0tK4vlispEXa1lRV8bJ2nUswyvJc3hIwJmLi&#10;5/2fMVJCk4jENOGjuPiNLnGuQqsKOwuAhRO0QMKQkxbxzyacS6SYCdM5nj43+M7uU5Ug5yRJqaxe&#10;1pL/rwAo69tnlqgx9gVpIYJfntexfy/ondcDOw8ueHE78zJwOA+AQpD9TCbh/TTzSJVEg7MMKyc/&#10;CNPPyX2jtAw7vB9mzmCBNrIGKiUoE2sN1lBhVYlSXpgMZ2ZzFqfZ81PHPrcoAtVCc7GrMF3Hp0eJ&#10;8l6tF4CmH49MHiofqGpNBg5HifpNHqpGDr1GZda7BYqCsjQcno84nanLSOUSz4eeMLY01ZKrC4E4&#10;10vLcm1I5sTNpeNqo3ncZC5XYJdQrxpWjZk/CLDK01SZwiWKYsAHUckvLuCLNyWbjQJ9JOfIbisH&#10;Jx9kKlA4h1KQjcEamViRMyFGCDBNnr73+KAwpeP6dsFp7EBnHvfPPHyM/PQOpl6ssSjHFErWlyvW&#10;6x22LinrB/pBGEVjkHjhcr3Cx46f3kkkcrndS725ViQMxiZWa0TEXBeUZkdZWBbrSAo9/XHPux8g&#10;9L9lHEfW6xWbVcPN3/6GqnJMfuD9+/fUbs/lFl7dLvnltzUh3/P9j9/z44+PxAjX1/DVlyuubi95&#10;86Vltd4T44rDoeYPf3rgp/f3JAJTyDw/gN3AdmsYQ+R4esa4A9/92Q13H3/g3Z8On5MOXsGpgwxf&#10;fvmW7371LYf9Hj90IgoCOsqkFw/YkZgGklJQKSgyHEexwlWGNEb+6+/+xP/0n/6Kr95+zeWlHCyn&#10;GFgt4dUbOQzmNLFqxIx4eITD0yeapubyCh6fIIeJchaRb24NX3xZ8/pNyaIaieGEMSVXu4JCrQAA&#10;gP9/CF4WxPvnI+1p4NP7f+XVxYrXV8AEv3hr+Jv/4TuMg+Oh59Sd+Pj+R/qup6ngzStxCvYtdL0s&#10;8PUKXn8NF1eZYXpHzHdcXotIWzj5/Jxrud69Zr1Y8VQXfLpryXqUWPbMmCOLyBZGSFNG46jLBt9M&#10;KD0Souf5EYbuiavLhle3woL84++gPx65voo4B4uqxCxlEc3zg3EKWSKVNuHKQlwfeHzKZF8wTnDc&#10;Bz7dwd0dHE7SHpszElexmSnB/hGGkxz8X702XOwqVhuLtR2LKZOyoTROINaTl4lXCpSlXL99L5Mb&#10;pyUKZgoRPCcPpcusVobtqpZyjqmnqkqsS/gw8PgsxSgpz3H6SXTpqMUp6JgFWQUqZ8iRnBWTDwxj&#10;YvBioi+KguVySQ5HuhbiocfYhHPSUrVclBKfMRLrylH4OqawlGWiWYjrc1Sy5uTZ5WgaWGwtqvSM&#10;bc/6Er7+6pL/9D/+R+pqxf/+d/8X//c/9fgRCgvWlficefdp4rmD7z/8K7/58+95/eqS5UXNre8Y&#10;R4QjY4sXhqFxG/q+5GmfeHjsiNnQ1IaqqkgZYW6ZmWtoRAh4fm4JMSOo2PNmdi4lUjNvrixQo6bv&#10;TrR9JFGSckF7gqF/5vHpiDXw+jWsFpaqgSG01LliGBUf70Z+/F5ch9sNWFOxf5r4u7/7z1xdXfGX&#10;f/0GP73jt38v9zFxoFwsCfZEVSiMzay2huurN+y2t4xRw0E2B5NXDGOi7QPOZWm1zoNE+K1ju92y&#10;2m2ZQqSsGpbL1RxLk1j9oikxVISgqYpMUWpKmzBO8dQ+MgXPOPb4mElRM06K7hQ5dZEUBEuw2W1Y&#10;LhOXlzu++fZbFsuS4/6Zh4d7DocDHz4+cf8IVZFZrkdsIbH3MZzo+5ZT+0RMPVUl1ykadDJMtkTl&#10;xFgG1ustv/7lt/ziF1+zvShB9dzdP9B2TwQ8y9UKTc3jQ8uP33/iw/sek2eEhgXnCoqiYrMuKK0X&#10;V5tdEINGZ/3CjopJ4j+Zmk09US8S24uaq+sV11cNy1UlpU0+cmg7jseOrksYA69fwZdfaDabHRcX&#10;F3z71ddcX19Sl424evoeP07SkFqX9EFaUKuqZLN0lE6cheMMZj32j8Q04kNi6gcRYi0EbyhcZLkQ&#10;aLYMyiZSnAhhQJOodEFMFVovcMWSomxQ0RJyBBuxJlOgGL1nGI8ScVYDRaXR2qF1ZgojRpfCfYqJ&#10;aQyEkDBOJvWTn7CmfJkKp5TwwRPihFaWsT3SpxMxZAHEK8eytjglRSa7dQUwT5Sl1OXkFKgFZVNL&#10;ZHccWC4XfPPN11xcbLl9dU1RWKZppC5qjEoko8kqovSalCZyiiQ1MsaOmAMxZIbJk30k+kyKCqUt&#10;YRJYtPcRojxvTCnCcNMsuLx4zW57w27zirraUhUNYYocw0G9wD5DAAAgAElEQVQaetsjxib67sC7&#10;9z/w4d33PD090bZSRHE48TIIM8IoxxjDcrlks1lxdX3JZrNht1lTl8LaSylKbD92PJ0+oGfDifee&#10;fhqlOEFr4QZWK5QuWW3WbLbXrFc7qnKNNSXGlIReSg5Skmjz4dhxPB55fPrIqX8WfIOJEnVKswt0&#10;7Nm3Iyklri8u2Wx2oEuJ18eBnBxaN4RosW5FmIRTFKLA8LGlHJh8z/F4EAAuAaUTKY6MY884DcSQ&#10;6BZSxmO0Eue6ieQozpWyNqgscUamidDJ93RqOx4eHnh8PswRIhgnYWaGs+spZWmuzpoP9wVTnOYG&#10;4Y6YRowNWDNS1kE2FQwonahXlrpqWCwMlQOrM0ZlQuiIbaRPLSBOvNXCMo0HxgmCHxmmluAHEVHI&#10;JCLFosSWBVUh0eS2PdK2UpRzPLYYY6ibJYUt8SHKAKBZUNZLUsx0x4H+1FHonmUtZxFSlMFOTCJQ&#10;WFgoiy4arMtUzbnVVnFx+Upe35RAiTNGKYmgjePIaAqcyaiUIRv6NjANUk6yWa/QWuGDOLAOxz3e&#10;jyyXO25ubtjtdizqJSGEF4FMazOLVdKe+jny+9lh8t/6JYfUKDiiWUTDOXESzo668+HyzJsqnBxG&#10;F4sF1lratuX+4ROf7u45dS1XVzdUi4ZSiygdkn85eJZlSciBmCZinPBe2oVz/dnpMgbPOb6cUnp5&#10;r8oizK3oQUkEySiNJRNTIs5CpTjR0myKECfi2c0nBRxzs3HWcwkFKOPmz+/fl3icnZJyyD27/KSI&#10;wSWDNvHFCaiUoixK0BLHi1Hee0xKClrm1xFjRqv00gqOsTjrpHVURZwt5pbcmnOz6Th6rKnmts2f&#10;iwPnIhZx9IA4+4rCzIf1kTIXL67GonDUTYFSkaoqcc58/jeGDtdbinIuJkCug27wTOGEUv3swJSC&#10;kox5EVKNtlhjSErcikpJS3COYI2V+GYh7sVpkms7Tp5z2y9KERUEndjv99KI65xEcuf3EcJETAGd&#10;5ZoAceotmwWFE06aj4OwAuOE1rKPCV6KJKzRgmPwIylHcsxS0pJAK40xYIuCFI0EH1KcRSqJcQff&#10;07V7nIW6sdSNpXSanGanlk5MPopTTiUUiajPnM6JwEjSkTFmhiwlNyl1aDTOZpSREhHtFD5GxrHj&#10;abhHpUw3tFzvrrhoLtAuoF16wevMJCsAppCpDJjC4oLDmHOZnMbkJK7AIaOMp9BS9CTCrbhWrdVY&#10;lShdRWlLxlG4miqLy1iYnokcwKAwyqCyJgXRMxSeKfSEKKJTVVUY4/DTuVU74UPPmZ9rnQKCtBID&#10;WltcodA6EePI5Dtimub9pMaYcytumt+XYJuMkfXCOcc0pvmeGen6EyplmqaZXZwZP43z8EBTGmG+&#10;K51xRtq2BdXhmcZEikoYl6ZGKUeKRjBbuRDMR1YYnTE6om2GCEOc168ZXyBOv4gWG7UIgP8/v1JK&#10;MkD8WWwXeOEA5p/9/1rzEhf+7H7Os1MwkZLhTHvIiZdhTs4Z4ywqW4kOG422hhgDGBHRU4ooLQK4&#10;rHtBnH4qIM3sCaXi/PuZw8qIfXp4oKgu0GViGEbC7PI7Cwrd4ElzDPWLlWO3u8TWNWN4YOhhd7nl&#10;cDiQRtAlLLZwffWKqijpuyem7sQwBJYb+ObbLb/+7paygp9++sCf/viO47N8/tudZxz2JN9SlnB7&#10;o1mvKurGoWzElRNTSuwWkWXtuVzDmxvwxoE1+L7jdMpED/kKTIygRmyWKLNT0FSG9arGmUyaIspB&#10;0xQkPy8wIdG1YtfOYZIGQA1GGXLKjJPncIx8eoBjn7HVnt31ilKBNRnjClZbz0UfuP8AT49yULKl&#10;JUbhl9XrHZgJf/9I34tTbXe5o6pq9o/PDKMUFhgLpnAc9j2YxO7WcHFZClPMVpweM4/HA9M0sFpX&#10;NHNZx7/8Czzc/Z6bG9hsHV+9fSOtwOsS4oLC9hJNWC1ZLgf6/hPDuOfm2rJaJS4ur3jz9kt0qbFF&#10;yZdff8Onu4l/+IePhOme3Ubz5VdfE1XH739/R0qw3S44tQeMg7qc+OabK+4+vOGf/v7A4T3oChHy&#10;2h7WFf/hb/6S3XbNv/72n8lzdE9ZxKIqzyxQ4H0nFk9XyAPz3INuDYTIH/7wBx4eHrjarbi9KXl4&#10;L4LL9RW8/WIpG57DyLgaWdUTMcDYnfjidslf/GaL4ZmPn8SNdnVZcHNbc3NjWSwDmRNTypTlQFUa&#10;FrVjHCJ9f6Lpz6/3kdvrJf/93yreX2fevl1TF5Hn52c+fXzk46dAP8B6B7/4uuaX35Ycnw0PDz2H&#10;Q8fgJcL+7S9rFuuJY/t7yhq++Ra++kqzWkgrVxgzQ3fPyikaF9k0DvTIqhEXhtYSmyV/frgYOSph&#10;tbggry49YwClRparHa9uNR8/JO7v4P1PgdP+wO4CqrcFrhDYqrMB7TNlo7BkbGGwThPJ+BDEFTxM&#10;dEOmHSSi0jTygGo7aFth+S2WBSpPdJ18rzHDMEWOpz0fPh4oqxFroGksi/UKpRxTG4lBYVjJA33K&#10;+LGXPV8W8a8qFMtFZhg+l3tYozifA4z1WKcZhtOLy6koHMo44V2NnotLy+5ijU6Rw/MeP8jDfhxh&#10;DIqH+8CHezi1J7Q7UdiVQGKzZhgS7SNoO1KWI6u1YrNZUNWWkD3DKPe3KzS2sKzXhsIJePZ0jDJY&#10;KuW9XG5rrq5WTOOJ/klENdc4irrkw90d//TbP3F6AltDzBZbrCjKgqje4RM8H+CnDyPGfmK3qXj7&#10;jbynrm9pFo7MJA7eJ89+D4fngmksmVJP1jD1cn3I/WxYr5eEFHl4vKftxB12cVFRVwUhePpTjz/K&#10;dz16OLUjT889d58CXQe2iBTFkr490fUnuhaubuD21SvKMrJ//sQf/viJrt9wOhz58Ud4fIYvbuHy&#10;4gY/Jt79eM/v/g1+9esjf/Hnr/lf/7f/jr/6i47/8//4Hb/7bQR14vpKsbtcMYYeU1r6vufD+0/8&#10;8OEddw+PhKSJSdGPnnHwL46pqhao8GKxYLFdE2PGH49krTDOYZwTh0pKOFdSVzU6V5RFQmcvTpYx&#10;oVnhx8zz/kTfh5eNzhSlBc65hma9ZlVfoJVMwBerC1IKHA6BadJotWB3cUtVtRijuL29YrOZodSn&#10;Pd10IqXAerNCm1KaZcfMOGjseku/FOjxxfaCN2+/YLtbAuIs3D8fMaVhu72maRraduRPP3zg/v4Z&#10;YwQF4YyeXRqykd9ulhS3NVW5gFxBNhIb+dnUPsSRlFuCOlAvEqtNwXLlWDRakBnTxDiN7LaXVOWK&#10;mxuFcxWuXFC4iqqSQ9N6KRGjU/vE0A7oGRgf/UibwsyHkcOdxlAUBWu1oneGybcQRWSbfARd4FyJ&#10;sSXMcbsYI6P3CAkrk5VA/1NOJErGUVE4B84Rg2JoT+z3R6YpYExmuTC03SOH0yeG8YnMhLERa2Qj&#10;FkJg8IH9ccBHKU7RtqRZOLT34tAywuLKOdL3HX0/4IeR0s3inrEs6pqiKElRU5UWu5OIzDTJZtsY&#10;g1KZcVwwTku0VlR1Q8iayXtyVhSFTJ9DnDjNAG2jNIWtiEqT8gRJoNcZhcmKkAPBK3LMFKakaAyr&#10;2eGiZ7C8sCFlcqznTeQ5KGhsyWZzybLZYLQ4RLv+RPCJceqZhpaihKE/sD984un5jlN7kANhY9kW&#10;4kKIs2gRfSbliHWKZlGyXFaUlSIz0U0DyYvzghSITCQ1zIe/TNJQVmaO9Di0KShcRVmt2KyvWK6u&#10;pPQGS5jj/N3QChcwT/RjS9sf6foDp/7Aqd1TZDlsmgJyDi8Ol3EMeA/H6oirShZNAcoQEkw+EaLG&#10;uYqyWpAYqCoLZhJsxdDz/PzI8/6BadgTYkcMExkZIlmrsc7hTMGpi1SFph0S948dh+dHFBVVuWYx&#10;WU5dyxQDfd/Tti1t19G2Pfv9nv3pKBy/OUoZQhBnjbMzysDTnY48Pz+wWuxYNBs2mw2bbYMrAyFN&#10;KN3j0yMpnVA5oWzDFAficeCYSrbVFWkM+GIkoWQAmQ2lq3FFRY6JKXiiD7PQPNL2J4a+xceJ3fUV&#10;1UKKXJ6fn7l/fMR74fBp61istjSNHExNSBSuZLPZYm3B2EWGQ8RPE1aVLBcXUi6BZxo1SkcWy5LR&#10;d/js0WGgH1u6QYqEbFHx+uaXhGhIPjN6xdRF2tOJrj1JKY125BToTi2r5QXLekf1ZomlZLXc4ayU&#10;ceSc2Ww2VK7i4uJCxL/Fgr7t6fue4/FIjBFr3cshUYStOP/+s8Mk5/hySDyLQWex6+xUCSFggiKE&#10;zy7Bcxzt7CSTgY1jHEeG4R7vPYfDgcfHR/pu4Hw2PYttP2+7dNaRs0YlhYpJRNWUZpefxygR4X7u&#10;bjtH3MZxFFFSyWshxvnP82wumd+LFoHgzK/4HOed7wEr5RZaSxQ3hBmEbx3GOGCahT71s8/uHPM1&#10;cozQvDgQ5bMJEtnXIlDE6NHaks6uyojsnOem+RgjIeWXwY4OGUWYP2Mt60tZApquG2hPHTkbqlLW&#10;oPPXd44Enh324qrKwjp1Wni00yQ/dy7IqKpqLjMKnE4nrBMOmrUWilqGhM5QO4teCezfRyXOppDw&#10;Okr7qbIoY194ZM6Ws8sw0Q3iplUYpB3dvbSQKjRt28r3kpijiGenV5IipjRhjJSR1E0pwzb0HJPO&#10;hNG/OFCbRSWOsjjN8eaRutaEOMcVk5TUKJ2xZi5FGMcXUUSijGcB02K0IkV5HdLeLomXEObILYH1&#10;pmG5KKkKUEpEEmuMxMe9J+VIitJa7JzFa5jihKcnqlEGU4pZEg74NJCNAuVnp5wnzYNxT+AQDkzt&#10;hCozrlGUlaOoNVUlbkmDEng/StzzM4fSFZayHGdWn8JpjS4yIWaSF94tSnjJWjNzch2NjtTVSr7T&#10;/PkeMkqapxVyH6psUcxlFDFDEA7sGHu0KV7WD2vtvCaJA24YuvlzTygt37/SIo5blyhKRSYwjC39&#10;cCLjKctGyquaCqUidVO+rFFFYcnEmec3CYsvBNq2pes6nDbztSkMXWftvBbIGnle25IG4yArN4t3&#10;AT9lCInsZpE0QHvyKDJKCQ83ZzO7SUXAtVb4pURxAcuXqoUDql6W3f/mr7Oo/oIxmNfIM6/wRXQ/&#10;31Pqc2OwMWp29+VZHPyML4ghifA9D3VcadFauJmyz7Pz2inRZmPPQxkjg8QcSWnCFXMTsvazEJjJ&#10;eSRlzRRa7PEQubzuSMExduJOsgac02SfGKOICqIYxnnzlWnKBYumRBeZY3+UxsYbuLxZUi8LTieD&#10;rTQXNysyiVdfwnd/fcvN7YK2O+CnnlMrn+96JULGNB4ZBpkCF/WBuinYbJec+idCzDgFlfNUdmCz&#10;gC9fwccnSztE9s+e7ihunkpBSUUYFdPRU2RghNN95LSaqDK4DHYFuXAURU1Kma6b+HQ40HUZnUQY&#10;2qwcdVmQo2UaEqdD5PAM+1YEz/VuwppMXcuGddUscSYwdkfuPgUOR2iWgePzJ54fAqtdxdg9sX+S&#10;8tyv38JiveDURj59PKGMNF82yyVd73naAypy2UUudENRKKKPPD09cXz2nI5QlpnL7ZK3X5z4oIXZ&#10;1J6gKDx//MOfeH52XF9usC5zva2oqgJjI0P/CVRBWSm+/eUbhkFig/34zNQONMsNtogMw4mnx99x&#10;fx+4voa//M0blquS1QL+8Mc76kVHVUvCd722rFcFX31xxa++hX86QZgyWvekEn793Vf8+a+/5rh/&#10;5F9++1+laKWQ1ueU5gutnO+uFEDp+YGViKtG1O0ok5L7j8/8yz/+I9v/+Bd8cVtz/3rk9Rfwm+9q&#10;rq5riQBtSrpjx3Ex8fQIUwel6fny15cs64l/+33HdqtZrhV13bNea+pqzkoqWDUWa2UyMPSB/Smw&#10;WEKzgu3WsWpa/uavb7m5aQlT5sOPf+KnH0eGSUoJageNc6yXyxkGbrh+3TOMc9V9P3DzaoktHxiG&#10;nle3iLj9asVm6ejae0oHsT/iS4ktVdYIGFiJJppn4cZpWDQaOxlOracbBqYpU5SOL78oGcOIUZ4Y&#10;RnabFa9u9+gsjr1+gq2Cso7YYiTmQWzrZsBZ0BGmEOin8NJQFxMoFymArZGYfowSc737JMU9TSMP&#10;7H4bmYZIVcg9ah1EPfHxE9Sl3P8pBxaVQCUPjyN9K7y5FBzDKZDRVEtHWSXqBdSu4eZy5NQNpAgx&#10;DKToSamfhzqJkKXZNWVkcmsWpGzoh0h3gjevr3l1/RbiyPHpd+yfW1KUkpNsLIZA8HA6QtbQ1AOl&#10;W6GwaKRcRwkeFD9lshqwRYVKUbiLS3lgGwWuKigKg3Me6MAk3t4u2VxsaJqGsW/56aeOXgyW3O8f&#10;+Od//RfuPj7x4Q6oYbmFsZP422nIZGrqpacsIyln+s6zWVmaZYnKkdV6IeyYMPLhLnD3oeP+DqKv&#10;mHwmKajqzy27robXrzesNkuOxz0fPsqfXd/Al1+vKZyi7zPPDtoR9kdAg7VHnp4k5j1OUJSJsupE&#10;JIkiaJaFRbuKyXc8PAvHdBoGUrDEMNHUUFYV41Tw/HDk4weZBXz8AJv1e95+ecP//L/8ms26xLl/&#10;4A9/gNUmc31TMXrN4+HI93/6Pel7xfvHZ/oJFqsFSlsiGW0VKYvTQKmCqirJCk6duJGGKbApSvLs&#10;DjHGcn15zW67xJqE74/E0Em8pJONZsiKttV0p8zpJNiMqoqgZLNd1yVVWbG5EOfROAT6PqKUxZZb&#10;GfSozG6X8VNPDB2rTQ1Gc+o7ng5PhDiQcpBSjWZF9JZTF+hOib61VI3GuZL1quHQPvD0r+8wNtAs&#10;NK4q2e4aVpsFfT/y6dMHHh4e0VpzdbmldBpnhdPzEtfQ+iW+YWZG1bmYwRgljpAkkPB912FMRidD&#10;nBKTybgzdNpoqrKmWawxpsRoh1J6FnwiPpx4eHwmx4SfGUaFLfFjYOx7NBJ9crNDMcSJKUpL3DQN&#10;tMOJw+FEP/XEBGXtBLysCrKSifk0enLqZlevCCw+asYxMQwTffuOpu7ZbROLJjH0nufnA8GPuALK&#10;Zk1UA5mBEHtC7NAx45xBR01RNJANwUNMCmsKFqsNTbPBuRKtihcwexI6PYUx4GQTVxc1zloWzUpE&#10;jSGQs8LZEq2FIXkusEk5SvOy5BNfDgRGGZJP9EPL0/ODMKdiQGnwQy8RweSleGrohK3orCQMTI3K&#10;JaVzLJYbVssdZbV4aa97if+ohHVgdGbyHX174NgdObaHF2i3wOkjRhekkEhBok9KSQx7s1kzTpes&#10;tov5IFozjIkQEmEWH3yU6293ecHNzdVLdG8MA2EaIU2yoSUR00hVlfg8kpOitJaiqNHGkZMhROj7&#10;gSlqQnQcu0hOhmHKEMSF5buBGCZhABppDlU20ywKlF7wsP8IKs4FIcyxqIKVMcSZxTP5SBkzVbMg&#10;u4KYLJO3LJdL6npLzAOZhkolxjjRPn7k+Xng4bGVfzuL+yalLE4LC84JJzjFRKgzMHA63qHiQVhP&#10;tsG4mv3x+d8JgNM0ERNzjH+iqOqX2KFyFm0MMSXarqVvj3TtnmE8AYbN9oLb16+4ul7j/SOP+wcm&#10;vydxwOdnQhjpR4dWNVYvKFijeoUvI7GeyNoQR/FPJbcgpoq6KIGJstAUdYUfM90wMQ0npujp24Jh&#10;lCj74/MTY/Bst1uurq9ZrSRm3A8TXTdhlWGxWrJcy4G3KWE4JCqTubl8xeXlJV3fkvIAeSBxAjPS&#10;jR0+nAjpSN8/0A8nqqpgu7sEOpwtSQgv8nhsOex7YsgY7SBOTEOLzppFtWK9WlJVW5LXL4c7ccs5&#10;Li62xFWiKmtijC9MwLOL6uywPscxP8PjP4t/Z5eV8P2ytLpq/fJ3XuK/MRKjZpok4ioHTP3CmKuq&#10;iuVyydBPPD8/i7t6lMhvzpnVWj7HRdNQVAVaq8/OWWvJM9fvDLWXPkb/Iso4hbR6G2GpaW3EYaQS&#10;Qy/XdFkxs8gSOp15e4qkNFl/jsIm8otwB2kW7x3GBcpChk5T9Ezz2lBVFaAJ0f+7wzeIaDH/1wsL&#10;K+UksWYCORcodXZfijht5ubVmKVUSAZFgBLHVYyfBTsNEKWkxFpL4YSFNwwTT09PdMNIVS7RNhD6&#10;DoV+EfV01jNrMKJIFFYLt9Ya+jG+rLUiEihcZfGdou877h5G+uFIDNISulwuMU4TCWjrsFZ4axUi&#10;9MnrThhdvkQ9UxRutdYG76XwyTmDswXOOBEanAjUOovjOXi5TmMShJC4WM+oEM9iWctA6OzatIYU&#10;4sv3cb7OF3VDVZQyMBs7SHIukVipcNBSEla8cxaUenFCG3MWsyuMLucouaA81OxUs1ZTlBofouBe&#10;VGC9Krm8vKAuSspSM00ebSJFabFKU0TDkIIMw4yiLhx+1HRhwOcBlQPLZnbuRchGrvlzAiZpOe+k&#10;OQWTVKaLPeM4YE+KstFcFRdYhxR4wcyhlPPINEE5Bqp6wtqKuq6YwufCmEI4OKgkMd2sZG3Vdhae&#10;jMPYkpQt3eDp+hEfP68fPgTIMwvQGLQqUNpB0mTUi0CvVSanzORHsmO+l+UZ66ce50py8qQoYlVZ&#10;SHxU3KeTYG9Ci1KRxbKaMST1LNxVFIXF+2mOgktU+yVyPLt25TuWNQEjn9M0SRs5s1MupfTCxRQn&#10;q8OVFT5mxjHip4zRhhQSmUDwiWmU2DomiRM2K3LWIrClhJ6nIFqJM1tl6WYXRzWoF6bo2Zo3MzR/&#10;hgg4i5Ky/uR5jZZEQs4S3y2K4mUIkufpSM5mFq/zLJh/Zp2iZI/sioIpjPMwBExhKOoCWxmSDmgt&#10;DmeDwRVQlDLYQAUyQYYuyPASLZ8jSqLVMQ3SsF6VGmcsyYtoUS40i/qKUicKdSD4CWvkhxwOzzwd&#10;BkbvWG2WdF3H/aPoNq/KBleWnLqWn973fP/TicIsaBrLxa2lqAY+PjzxeLdnGgy314bbmzXbi5L1&#10;2tCNzwxjS1XIgbkqI8ac8GNmCHPLm4bCBBaV4mKd6afAOHphXA0C8l9YKNRRINZO2m9zEHZNGDt0&#10;KiTuWFfEGFm4FcY6uv6B/T7z8CCZ+YstlDbgrCJmTcxGbtAgh1ydYRxGbAHOZQrr8RmqwuOcuEHq&#10;UlwWSkP0ewyJwmQWhbzW25sFZem4e/fMv/0+iPC4tCzXK47HE+iRroOHJ1g8dpAMloLSFpitYr2b&#10;uLzcURdiQa/LlhCgqTSbzYq7D3v2jx6d7rnY1SyWBYXLxNDTtS0xWcglRRl5en7gx5+kwXMKcH3z&#10;jqvbrwg+UtWBzVoiwm/eSPPbDz9+bl9aNnB77Vg3BU4HNivH2y/XfHx/4Kc/yP2zvYXf/NktV7uG&#10;3/3uH7h/dwQF2hYYC9H3cr/bzwq+cQZnASJNU+GnjnYvD/lwgj/86z/wH36z48vXFX6Cb34J3/3Z&#10;DWThXBzzAFNHqQ06RroeTDqyW23wN1DXirIpII3ElFk0sFlVGCuLoEwJDHVVk7cF604eAnVj5hs7&#10;U7mK47Hl/nSgPYkTbrctUTj6sYOY6E4tzhmaVUPVOPrBMgyBqYTFIqHUyHoJq29LpjayXjiWtWa7&#10;ciTvKW3GqIA1lkkJo6vPUCWJYeYMdV3SNCv6KdOPTwydPDCM86zqEu0FLLtsj1xd3fDdrxxN88zH&#10;j4HRw+ZCmmuzHjl2wvy0Vmzr4wAPj3DqZz5cLX/W1CIgrbcLlClJwXHqIkXRUtc9zq3QqqI9GUL0&#10;bDcLmoVjGk6Mw4lp4oWxWZbQdiN+FNFn/wBj60nBk72IhKvJUy9kQV4sDFW5IMbMMEpTNwhfsarl&#10;ENX28jB1VuKMmZJxCJxOgeMRUihYVpfk4CF8T7tviXmOtVaG1XLHsn7i6CSuT4o4C4u6YLmUh19W&#10;gqYsSnBFoigjM3JV+B5TJISJsrAUhSGlSDnJd1MUgWZpIE98+PSBH38UbMKygffvPFrd051GpggU&#10;gNWowmFzgY+ZECzjY0+YhC1YGdhtEk/hwNN94q/+4oKqqKnLCqtO9K1E39M0EJNw2zYbWK9rukHc&#10;gOuVwxWJmDvWG3kerdaaqjbCrzSBchZtTZAGPq1LisqzWkWKUe53PdvTzxPcYQo8PnYE3/L0DHGC&#10;h4eJ0jl55GZ4ehzYP71jamWHtWoSOYmY/OHDHdeXV7x52/DF1wUf7ie0hkUTKbNmf4o83u85jvN1&#10;upDNe44RjKYoDUpZtMp4PyKgexEpjXFsdjtev77l4uJCJsJa8er1DVpFHu8+8MP3f+R0eCT4QVhp&#10;ztF2I2PwtF1knOQ6UEBZCvPo7uM91vSkULJeKfbPLd4nVssNztUUrsAoLTEzWrog3JbTcaAfDkx+&#10;IsQJHwIpnVlHFqM1xkS6rqUsllxf77i43PL4cMePP31P02g2uy9Zrddst0vQcDh84vHxmRACTbNi&#10;uVyi5us5pvAyuey6jqPvGHrP/rlHKUtTLFkul1gnRTKT70h5ZEzPNAvDcmGoakXdaJrF51a3wlXU&#10;9YKyqOaNyAyOtgaDYuh7AKZ+mMufMl3b47Cs12vGsRVHYW4Yho5+6sWFHANtf+B0bGmngRASxQjD&#10;oNFqImNJGJpGDkzJB4yFqnQMw4nD/ongE8NJsd14VG4oC+HSbDYrFI2wQ81EUWoWuQRdM6fAKEsp&#10;zqiaDSjhYvqUKVxDs1zibE1KYHSBVpaYM0oljNKEOT7nCktVu5nnJY19GFnQpxjpTwN1vSDGiX46&#10;4b3HWjnge+/pxpG2DSSlGNqO+/t79vsjzhmuL6/YXWxfYjeaCo2w81CO1UIEAOUsPiS0tixWWxbL&#10;C5yt4DzZrhTj1OOnnhS9tMcmi5/AD57oJ4bxQAoRTU1ZJMpSzU4fgXfnLND3xWLBzl/O78NijBTs&#10;hHkQoZRi8p4pTi+H/Gma8GFk6Dp86HFGUzpNygHve1zS+CAMX1skqmhRJIYxMAyBUzdCLlDqCa2d&#10;tB1PsjewWpOmgWkQvuNqteDyZsd6U7Fer2S9MwLXjo6bpWcAACAASURBVMmjraKqipeGYmU1Pk5M&#10;IWJNxWJ5QehkDYtTR2E9YZJClZgDZVNilEWrGmMXFMUaW29Qc8nJOPWMY0/X9RIb9j0pwWqpWTUO&#10;xUDwSlh3QRpKs1bCQoqZECZx+RQGV1bYoiSkhC1+9pqNpus69scDh/ZEacE5S1nOw4p5SBVTAuVx&#10;ZcLqhA4Q+4lx6CF76tJROQjek0wQd5tSYMEqRdUoFgt53hVB2lA3mxXT1IAaKZ28dlcUwlFzUNRX&#10;VE3DxdWlXPcpEULk7u6O9+8/olXBzc3/S9ab9tiVpVd6zx7OfMeYyEwmk1UlVZWkFiQblv+DAf9u&#10;w/AXtd2Q1KquUleOJGO84xn35A/vucEsKIBEJsjIiDucu8/e613rWV8xjZG6rslUSW4spi5Yr2WI&#10;5sOIsTV57lH2RDec52hUoKwUPhom77GZoWkMfjpjsoQPiq49sNvtOJ8mmnJB0zS4SZh9mbGY2b1h&#10;lMaFwDQJdy3P81f33UXU6vueGOPMMJRDWFmKW0yEONmnXFh5/+lrboZ9dbTNMOQLn+siAjqFoIpe&#10;XSXyuS1L+Z7TUUThy2eunAs6qqqSMpS8eB32XKK/Wit89Dg3ojM7H0rNqyPF+wjOoUxCG4tS0yw8&#10;KlQSkVD7RJ7M/GS+PMdfNlxqrQlR3H+X5wtyxkvza5llBm3U7DwLaG3meKAixC8tyErxi58R57ZZ&#10;JQ3vXvZfSoc5HjzzoMNFdFOkeOHymb94jMIm+8LjMsbADPQXZ7e4IIeu53g8MvlEnpfyeR5HlJL1&#10;2mg7Pw8RALT+0hZqMgUjRIKUAyjAJKzWLJcNw3ima1uGUSKS1iiMEuawMhneMw92hKNaFg2ZLTBa&#10;U9cLSHpu4Y2vrs/LNVEVDVlRvl5PF0xFmkW8i7AngqFct3VTURYVqSiwVsQseQ3l+cV5ABGTuEWz&#10;XOLQwqyVcqkis1RVTYgD2lzQMpKakMZUEQAnN4uUWYbNDJnJZwGHGaORz5FTA8rQdRfnk6EuKm6v&#10;V3NcnHltSBSlITeWIRj8GARVZAXpNUoumhhGVIrkmWCCkgaXBOul0Jg0p19mswBEtBql1X2IGKup&#10;24L1qiK3GWZm3PlLYRtSAjiM8lrluQh+Ecc0ekE/GSNcYyX8X8/s9zIQnUR7x5Dw00hSgZdjS9d7&#10;fASVHEMP2dwTEI0lmUwONuQkq9EYcbQqRQj+dUBQFAW2tLPoFohRHHneD8J+LKy8J7nGTT1GS8S0&#10;qiXhstks5LkkT0oR7x3n85n9/uVV+CtK2Q+I491SluXrtZbnOcyx5GmaUKqQ0kEk6q5n1682uRRh&#10;AeQFRiXhANpamqxjINocrXOSkgh8inMRx8zIm9yIURo1r3tam1cndIwRoy9r2H/+SunC6vwS6f2C&#10;IvjC8rzwDS+Mv0skXtzIHqUE9XYpSgK5t2utqeoCHwYp1plfK5uZ2S0oTk2twVhNnotTUukg8Qbl&#10;SbOzOkRZC8UNbeffG7C/+pWirhRuHElRUxeGwl7hhpzz6cCiKnn/fktZThyOO+4feuG2pEmm4XbE&#10;e2hqqIoN57blxx8P/OlP8PEerlct+xZuP4ApMj59fuK//nPEBvjm62uub7+ibEbhZcWc623Gh2+W&#10;LJorrBX7+tfnF4ZphzZO2up8Yr0Unkezhd/agtCfBVpeSezOmE/cXRtWywyjcwiyMb1e5SzLANGj&#10;GajKNc6NDNOIUoqmkUZMEiyWoDPN4IQj2CwX/HrR4NQ9+14mrVMH2wWsaktMLe1ZmhOVgrdvoCpF&#10;QFEZZDai44lNA/lbmRzcXC14fnriP/504v4TvL2FLL9imCIuOpYrEUaqQpNCzs8/DoSpZ1XllIVl&#10;u61ZLGqaspHJUFNzPvW4UTZlTSPR4I8/wu6556//OrBcbHE+CKdNCfPi4+efeXiQlC4K6hLORyiL&#10;Z5rllt//bs3dzZG7N+9Z1SP3D4+M3TPLpRyIfvUry+9//zu2qyWH50eS6/nNhxt2z0eOOymF+M1v&#10;cr593/Aff/xn/v1f/l/owTQZUWtMZjA6Et2AtrIYumlCESlLza+/fc/VdsPnjz/w5+kHplHipvc/&#10;H/njv/8//M3vrvntbxVNk1iuEmM/0bY9o+1497bCjYa66ESUzSLt8UeaMpE05OVAnglQtSgK6rJE&#10;q5zgIv00kDD4KYCRhqkw15Bba9m9nFCMlGVJnjvGYWC5MKy3V4SQGJ87QgzzDXekbye6STZlWmuK&#10;LMMP7cyrNJSLCm8CYToTnKbMxYWTW4VVI0ZDXWnKSpPlsijGpLF5Q1ktGSdNPx0oK8O793BsI90g&#10;LdWZFXfv6dCSm46qKHn7VU1SR7JcSnqyXNqd3KT47s8Cr7+5hjLf0u2P/PhjYBykuGR7bbh7qzFa&#10;s15tyIqGvvNUJdxcL7B2ZH8Y+PzpXgpUtiVKa4y1LFYrYZ/4SHc84dxcLuRF8C3yQN8LN7AqZD0z&#10;M1g5ywLn84CPLyyXhSyKOtB1cvMTccqKA8cmvFOg5MaQosW7jmFSeAefP+14e7vnd3/1K+5u3/H/&#10;/fOOEODdNwo3TWidkeeKqk6UGsqikuhz6Fk0kBVaYqM2UFbQNIo8j7gQZGCBsEvGKRBDT9NoqlLY&#10;HqdO1obzvuV4GPjpz5Hdk7Th+hF++A72L0+EibmtCva7iNGJZJJMcvueu6/XPD8fGAb4X/9+RVUs&#10;+eO//szjAxTmhf/9f3vDP/yXf+Kr2x03m5+w5pk//0k2E5sN/OZXSxarDaf2jAuRfjjw/DIQEvzj&#10;P3wNwPl85F//2yeOR3jzFt5/fcXNVUNKa4xpeHx+YhyfefsmIyk4tR0hRbq+F1ZgAh9gtxshSoTa&#10;2kRR1OQ2UC8MIQbaE5yOkThBrhqu1jeM05H2sOP//r8+8ef/+MS3H77mw69v0OYjnx8gpGecg7yE&#10;64ViESzPB0c3CWh5e31Ds2penRJFZhhH2bCfCVRlye3tG7799le8fftWIgnnnkjkfDxwOu754x/+&#10;jR+//45FXXBzvWYYJj5+3NH1MEyykXMeVmtYLy1W5+yfW54fQHOiO3+P1U9MTrNcbAmhwA0dhS3J&#10;85z1qiF4SKngfD5z//iRrPA0C0vdSOzXmozr668YJjienhh6zzffvme13PLm7hadIg/3P9D1B4qy&#10;oig177/9inEc+Pj5Z3766Sf6vhXnY4w8PHymyAyZESB9lkn8x3vPYX/m4897plE+lyY9cCkuuhSj&#10;mbk19foGoreMI5zPXriQGazWhpubnFN3YByF5Seso4mEbAQzYyWa3fZ03cDYemKERVExOlnXQpQ1&#10;2GaJ5Ab6YSLPM7ZXK9qpQ40l7XmgPU/sXp4Efp40KSp8kkFAYaUl9tJ2GPxEDIrCLllvMsp6QdUs&#10;WNbLeYIaiEkaoru+Z3TivMsyiSFZazHaslxsUVricD4yv4eaGDTaWsbRczjscOMkpSTKSFth9Pi5&#10;4COlxKlrZVM4x7emSVwn1kg7Xt8Lk+wSmblE0+4f9ngfxdGQ53OM27JYNrx7944yk8hNCp6Ubl8P&#10;wEZplNES20QJI0dleKcY+wE3x5Nk/5uwJpAXBmM0KYxkRpNlisposuyCYFBkRqG0I3o5FC0WC5wT&#10;B1dMluurt2gtDCjvEud25PZmS7Na4r3n46dPtC+PqBSZasU0JbpeuFApJmnjHcQt3nUtdVNiMkOe&#10;lWgK/KSJCWLIsCZj0TRktsQHRd9NqBQorGVSgWnoccOecWjxMRBoibrF+RVX1xuur7es1w2jd/R9&#10;j3OOuq7ZbDZYaxmmgefjC317Zt898Wh6Sr1CUYKKfP70zO1NSZaV5NZK5K4/4ydDXW4xVxWZEWzB&#10;0+M9Dw8vDEOHsZoYjSAFfMINA37Zo5Rj7Dx5XolT02R4JazJx4cn+qFjs95ikqI9d2AujjBDnguH&#10;0jlHcIGyrHjz5g131wtWiyXr5R2LZsnkOo6nkSwPbK+WaDPSTyNt2+Imiy4zcruiqTY0dkujbylN&#10;TdM0rNcryrJ8dWsonXBuYL0uKMuMlHpSmri9XbLdVjgfMUXJ6CZeDntiSrx9945mseDT/QM//vyJ&#10;tu15eT5w2LdUVUN9PjP0E7kt2KyuWOfX3GxuSET6QZqQuu6Mjy1ZYYlDoGoKbLUgRMgKT14GMqOx&#10;VkS1qR+YRuH81UUNPqfIKsq84rR/weqKZlWzWqxIIXE6Sntyex5l+GctVTU7Zkc5SJdZOTsY5boe&#10;2oG2ben79lUQ7PueuqpeXWuXwopfOtqyzLxGL838fqIk9hijZhic7Nd8JCaFzQqM0Zzblvv7exHj&#10;rKJeNK+H618WUYzj+Pp4sizDzJy50Q0SZxsl4pAVdubcSYGIDpqqKdA6oZWFNBGdF7esVngXOJ16&#10;ilKLq1ZqqPF6JCXzhWM1yQF1GEdG51BGXDfRB4zRZGWGi462OxGCo16UKAPTOKHtJS6duPD+QnRz&#10;EcgXl9849jg3kuWXQoO5pTjI4MOFgHOe4CGzOSbPSRj6yTE4R0riiuz7ka7rqOuapqxeX59T29J1&#10;0l762gQcPN0wvDoWrRbHd16VdO2JsetRVsTNcRSeaL2oZ1FE008d57NEKsuywBqYpkEEQKsJKTH2&#10;A1lZEBJSbuAj6Txh9ESel+RZSQzm1dXnfXwVJIzSLJqGFOd7o1KCR7k4/nTidDp9ESlnZ6m1lqZe&#10;UJY1zg+MvqcfRnmtjWZpK5SSpuZxHPBOBPKqqkSURVGXFXk+C0x+ItMGo+W9ya0mMwqilFGZPKOq&#10;C/KsRCWI3s/8VouOCT0XqIDEVU+HF2KMXF/fsl6uIDlIMiDJM0VVyOeg7Tr6viXERFXWmBTBRwpr&#10;MCnhhx6TJ8rMorTHBDunIRPEgFEziSqKE5DA7FBVmFzTTmd+/jzSFJoP7z6Q5YYwOWYcHuOQmJzw&#10;y7shUJSQFbI+KxIk8OOANQZtND4GxlFEyMyC8go3gEuRp6cdPog7XR6PMO0GJ9imYfTzPsDSD55F&#10;ocnrBtdLqYfE/ZW4yIcWpRSLxVKKgYKYGKZJBtFllbHZrOf1qyXLRYBWKrFaLVgul5SV7FnGUcpf&#10;uu5M3/fzYKIkL2SoMAwD2bwnnCZxCBLVPCipsEVOmAIxwrmT+y9J2KS5yQDDOASyoma1rDE6xwfF&#10;NCbilMisIi8KQlAEL5+PGGRtciHItW4yzFykpbVGoyAF0qujT81r8wXZcCn1mQuFwhf3q3xG0mvx&#10;B8i9QbBD7lXs9LOLtyilqMeYuYhEyTn3so75MBF8Iq9KbGFBRXFW5paQPGVuhb8YNSFOJAxFWZDl&#10;EFwgyzTOO7lvWAAxpWmjSZNnci329nbJ5uoWFyzD8Mzp0NKeR/BycyAEvvq6Zrkq6B2EJ2F7qQTG&#10;JPbthJvArHJSqgVQm/RcLS1cp6yEboKX/SM//RT58TuwCXQa0fl3bG8TV1crlGpoT46Xp4GmObHZ&#10;bCiLFXVVc3P3lrJW9H3L09MLIQhw98O371msl9QFTP2OaTqSW/UKs0wqx3nQCMdtVRkKG9DUGBVo&#10;+xGsQYVEVhjW12uqZiBFR1PnWC2g1mFMTD6ileLuqxt0JWycZdGzWiuaRuNTj1GOMofbK4Nzln6U&#10;Zq1prlAurNg/sxqw2QyYdTLRmCSCfTp4NtegtOXrb7acz5q8DEyTZxrE6RN6ydB3Uweq5/27dxRF&#10;xpgZfBgZBkeeW8qixuueqRcxp+8m3BTI85LNxvBymISDMUePr28k6pJCgfOKfhwI/jg3hW5olhnT&#10;+MTL4wNj6/irD7Dcwpu7G6yaePz0IyEoMl1wd1Px93+7YhqO7Hfw7ivFNH7kh+8f2T3uwEJWOoLy&#10;JJWIRj5o9VKcUX3LXDhxYBotfuzI9DPrGkYtDrTtEvz0iFWG2xtDVUZCbPGpJVMj26W49Ip8xa/e&#10;X4kCbia0HUiZY6u13IiTQOLdGDjsewjidDjtBzBy4Lgw0ooKliuoq4zD3mGtZrmwNMs163XieJw4&#10;7B6Ygiza3QDp4OnaHZutMMCzqAhTQJWWpDXOJ1w70aaJMIoD1i5hWaj5puHRxlHOh9CQLjyRXNxf&#10;PdLqFmQBqppSnCvrkadnEbATIsSMPZz2LXmRsb7JURYWdU5ZWfq+o+s6pl5E8KGDlwhNbbG8oSn2&#10;nHcdDx20p8DuJbC9hr7tsHnkdOro+4Dzlq4P/PFPJ/Y7aY2MYWAcItmTIi+UsDiixqSKsoxYa+iH&#10;EaMCtpBrsS5gWReQchIOpSfa3jH5efKWRooikOWaIleYlJj3YCI6OQhe4YOn8x19FzjszxxPAT/C&#10;p49H3lx/5Ku7a7brDX/1a8OxDazWNVMyvJwHiiKRZRKVdqMwSusa8lyThxK0RdsRbUfhZKQws+DA&#10;+0jfCRNxyDxKt5SVpihhuQTvxNXRt8KvrCsoc40ip+8cu6dAcMA031GMbGt7P0BwmDyy3x0A+Ou/&#10;grdf/YaxO/L4APtn+PMfYVk/oVLN5mbLP/3ThvX6e/7r6js+fWaOOAzkmWO1yhlGh3ORIjNUzYIq&#10;W/By2PPy1HPcS7x79wSlnsiKkv68A33mdDpwPB8xuaVqcpZNjrIKH3qcl43O6Qh+krjZReg9+o67&#10;24bVqsDYyKIeUWniuYVh7PHTkaHvhPNYyjWZF/fcvbnm9//lG775cKKfJr7/ocdouHtzw+bmPacu&#10;8HJuSTpnOR9MnRuJQSIswZWUecHNzR31YsFyvWG1WNK3HQ8PDzx8fiQEx3qxRBsY2ollveTmestm&#10;s+LAjjzz7Hcd3Tw0WS2lXd3qmmkITL24HKOG4eyIaaTrPadDZP8yoCiwume72jIOiTxLrDYbjoee&#10;x4cjN7cN63WDmzxdN0ksORswumS5uGK1yFmtbimKEmsNp4PE24pSs71astkueH5+4nQ+8OnjR56f&#10;XzifAD3zUEfxZlS1ND5nmUTxhmGgbQdSEidtDIroEtMksRVtZACw2VTc3G746usbbu821I045s7t&#10;E910kkhCbqUwJE04PwkzB4c24kwqMitsErSwR69KqqKmLmoyI82Vi0VNUWV4n4i6IiZxhti84He/&#10;+x1j0Ay9o+slmh08oAxaW14OL3LgQfGlBXJue0uW7eqWzeaGum7wPnI+C2/R+QHnW7ruhXE64nyH&#10;NoGmkqZacVPlTA589MTgSUpigT54xqGbo3+O06nFTyIerapGJsJBYPvn7oSbSy0mH/HTRD86pn5k&#10;dAGrNW3f0x5bunE+ABY5ZZZj8oKr61vKouZ6u2W7uX497FVzBDC6SSIf1gJBnreKc9wORicFKt4l&#10;hglO557joaMfHAC3d9cIEH/C2Ii1DqsFIG5sJI8JZZ3wgDKF1bLZvrAw5fWWFkch0xZktqTMM2Kp&#10;KcvAYrWhLEv2xwPDGDkeRnTmSCpDaWkgRUkhmw/CUDKmIC8SX3/9K7SWKGXwEiH23jMjv0iTR5GR&#10;GUUqNUZ5umFkaDu69gCpx/tOGHnngX48cDy9cDguWa/XfPvtt9ytt2RZQT+O+FGwJDpK/M8NO9yQ&#10;GIcIFlSV0ZRrFvU1Tb1lUa0JSQ7Xu8MLjy+PnNoTPgyvDLixnzjuAqdDZBgiWaZQyhJdENZZKkgx&#10;n9mGmqZecnV1RZaXPB8OHE5HunPLMI0UtsN7iYg3M+M0z3NhAjuPiopVs5B1r8y4u11R5jIcU0pc&#10;uQnPNHXEOBLUwPPLjtN5T1lkrBa3LKsrmuotq+KWUl+zaa6k+McacR8Q5z1oR5ZHDscDj08TWZbN&#10;AqEhochyS1QTyiaqKkMZizKJ3WHHDz//wHff/zwf+Gq22y3eJ07HlpR6iIr945HffSg4ZzloEazP&#10;7Z622+NDS9RnimIi6RGTaaqqwWbSAJriBGh2zwdCyFAUGF2x2ayoq0R0GlLG1dUdy8VmXiMWwlSc&#10;2W80do7SyfoV/BdGnk6acRzZrq8YhuE/wd+lDEIESNmrXDh44pZT+svBU/6/OdqHOHIuMbhMy7Vl&#10;jbTRHo9HcXgeDgzDQJ7n4qiZ238vDhwRdgz96Pgllwr+Ej7vg0Tjv0RtldihkkyDLgdjZYw8FyWR&#10;vctz+sIw1PyynORSxKG1RhvEraeFt0kClYkLzIcJKRmVe4a4XcBGeSzaJDmMqkuhSpwP53OpTpwF&#10;L/slXndpG5WCT9kspnhpTTbEIL9vmgLjOCHNqGluvr0w/2Rv13Wytl8cgmp27lwaVMVJJG5lY0pM&#10;Jgyv4EDNTdfWauqFXHvWGk7dkWHoRCTTc5lJzAmhxCA/lyR8uNG7udk1Av51/z+NHu96xvFL1Pwi&#10;/okILE4jhcHN7EEfwut1cHnvfunKWiwWKGWo6wVKKfop0XUDPnisNTJw8xEv7SMSkbZyraWUSNGj&#10;tHDwlJbrQ9qpwZiCvhfeoTg/c0JsmKbhF2zLhFZJIp2I6hai8EKdD5zOO4bxzHK5pKlztLkwLfO5&#10;aEXE9HEa6fsON43kRS3DsMQsOmqK3FK4jGgNXiuCMvgEeZJ7GEnOpSEIkj5ICS46SXTcCTARHRyH&#10;ds+plaHierPgfJYzEFr4TT5KmtB7P4tjGerUSyGLjeSZnTlwglaxFnIMajQMIXI4HPnpo1z6V28S&#10;VV2KKzxAkff0vScl0LrEZCWZrlAmQ2mL1h6f1ByrjfNQ07wOEkGMOG3bcjwdyHPBHBRFxvF4pG9P&#10;EHIqKtmbWom0Hg77ef2Rs+QFR1BW+XwtBLn2VCIk/1r6NAwDRVa+uoxDCKgoz2UcR4lwa01VVVRF&#10;jdIWZWrM0NOd5V6pdAHJSl4bK/8kWX8ETDoXBGHn4cUXZ/XFtae1Jqov6/JftHjrLwzXv3T8fVk3&#10;Lw3el++Rz5GZ1wxBcxhjyLyZI7nymGJM0sLu0+vP+uXvwSS0lbVF3Hwy+NBak9DzsnsZJiVZV+P8&#10;33puGAeUmpmBNmGDa9HqmjLL0cnQHh3nk8foCq00h3SxuZdkuZ5/kMQzp0HRncURMHaGx/uBZM+c&#10;j6AoqKtRHDzp0ro5N+co8KNhv88Zv3vh6wg2W+Mnwx/+7Yk//mEgpkeuriDPFKt1wW//9ooPv7nC&#10;YDgd4dhOnNrE/n/cs916bm8WhClxPoysljVX2w3JJ77/4TOHo/CElk1NpgO5iayanKoKNGsIeuB0&#10;Emh/VRqqhTx3a+C4G2gY8U7T9tIUVFZbvlluKYqC1L9Q2BGbTZRWU+QTTQ2JBcYsOZ8cPkYOx0fO&#10;rbSXkhLWSMPV99898vwEQyvuxc3akNuluB6iR1mDCxPnl6MsmlHEoSlKi2wAbu9G7u4cWQb92HE8&#10;OlKA5bLg9up2Bol/YhwSMWWEKGD1vDBYG3FhILfiXmmaBZqasTcMY+Lzp3sIHfXCsr3ZQvL8x8cf&#10;uf95ojvBb/8Gvv1wTV0t+fjTM9//xwunE9xcKb7+5it+99trQjzSd3B7u6I9P/L0+IlpgKs7KfaN&#10;WprarBZh5c1baJqS7tzx3/+b3PCvr55pVoF3X9X87d8YKXzAUZeG5QKaxnF7WxHDwP7QkuKANVAW&#10;CaM9Ta1YNCtCUnT9nsGfRaxWOckkFJGp9xxeAi/Pnu44Er3EHLNc9j3THPcsGzkIH23i6REWC3EG&#10;VuWCzUYzTQ9MTtwTZSmO0sMB+rPwX2/uIFM5rfO4qMEbkk+4Ud7fC3/SapkUBQcxkwU9yyM6CxA8&#10;IcDLwdF20PUtXooayXLF1fWaZrWgjBnDOHA8ijvlkraIDqIODJ00ceWZkSkIVg5XTcbNVcfheeL5&#10;BMfsibq8fo1/dZ0I0Q8P8HgPj592YOCwFzdUTNDPPE/Xi6ut7xqOx55hkJr4IoM6g6ZSxJgDgaII&#10;VJXCZol6BW/eNGzX1+KEmVrO3SP7owgrKpMbb4pGmDHWotzA5CLOexGYzgK5d6Nm6AOH4/xedPNj&#10;7CAz3/PmpuH9N1/xN3/7ax4fH/EJhgCdiyxWhrUPRC0l1NttTZlXTIPieQc+JHrfMgxSiJGNsvgH&#10;D12XOM6/ryghyz1ZrsgLWBpE0HcTwUcpTClLmvqGadIQW6bxRFBOLhzhvZL8JG/0zPcIHdx9C3//&#10;939HXd7yL3+45+FBEAXTkPOnP3TsXv6dbz4seP/hirdvDP/4jxXv3vccDlBmAeKZwpZ4n3DjRH+G&#10;GEbOh3uenw4cTsLJ0QmGs+anIeD9E89PE+dOBL68gps3E80qIy8Tx/ZAUxsml+i6yPEI+5eAQgpQ&#10;6hmDsGom/KKkrmoWN0uG/pn7n0fObeTTjzvmJATXtYiqL7tA0g/8+te3fPPtlpfdgZeXninCalVz&#10;d3fDymUUu5ZmtSGvSlKK9O2Jse9ECNI5JmVMIaKCYX//wufvP9K2Lc/Pz/T9KHyebyzrZcNmuSE1&#10;K66uNiyXCzJTAxXbjaFtW/JCsb1aSMwsTLy8vGB0T1NHrF1h9IJxsmhGpkFhjWW9XHNz/Y7teoM2&#10;kcxEtpuC5+dnPn08E5Pi/fsPnM4v7PcTburZ7RJGlxTFmu1mQXCJ03CmPe15ev7I6XTg6nrD27dv&#10;WFQl//6HfxVsx25H8HL9xjnirpUwbJTitXxAoh4yyd5sC9arK7yTyEkIUgBRFBmb7ZLNZsVmvebr&#10;d7fc3K2pGnCpZX8sORyfQDmG8UxM4NNE8g6jPcZIMVFRaBbLkhBK3CjiRFOuWS3WmGRfIynKiKDg&#10;w4CxgcwYcX/gsfkCayoWi5wQDd5pSIYsK4Q948cvrr8gAphSMxhdGXTK50Nf4Onpad5oTrixY5o6&#10;TObJcmjqiuWqpqqksOB0HunaHSFqzv1A343omeVX1hVgmbwnuohWBmvEwVlVUn7inaMfO1x0AoD3&#10;I/0wMY3y77GfcD7gnZP4d5Khznq54vr2hpuraxaLFVoVVHMLZZ5LjOYick5+pO+E+RdCwPlhbs8V&#10;5l1KgdFL+mEaI6OD46nnsD8Tk8QEbe6YXE/XvtD2L0zTHmMDyyanXhjWmxpjDE0VWK8ylDZMo0zh&#10;BTquRICbnSRl0VBcImpzSYeyRhwDw4GhT/ME1e1LJgAAIABJREFUX4q4qjrDB2FAaZtT6oy8kMcG&#10;Evn23ks78lmcBiBO/qIo5ol6J++1lSRImItEcivXgrUW5xzjKFzSoRvEcRgidzdvWC22bJbXrFfQ&#10;nTthLY0eHwNNsSLWGYWNlLZhUV2xKLcs6i11taFvR3b7I/f39zw8P9H255mZNkcgvSZMgbGNhFGD&#10;F/5ZURTobAUk6rIR50rSpCyxWW7YrtYom+FT4nRqUUlTlw1lXuHnA4hRlqqoKYqCsixnjlZBXZds&#10;NlcsFiVNk9EeD7TtiNKJZtFgc8Pp6HjZvbDb/0zXHSirgtu799zdvqewK3K7YlFes8jfsFmuqZsC&#10;cRjIoOP55cjz/p7D4ZnDcUcIgdVqxXKxxtqcoqiomgW2WDANEz4KuH98mnje7fnuu++4f3ji7Zv3&#10;LJqV8JU/PROmniqXVuABz48//sD+5YWsEAFht98zjCciPckM5NlIUQfWW8tqnWFMYhq0rBNKmJB9&#10;P+ImR55BXZaUeYOyGSkZNusr6nrBermlyBekmGGNpsglClovlnPrqayPfSuHXsOl9VUO0iE6nB9R&#10;zI6sIiMEPR8ywytHSik1H+wuf/fFHfjLA6nwpRLVohFnzPzVti2fP39mGIa51XOOT1pH13WkJLy0&#10;opAijVPbz4Kg4VKU8ctDbwjhF2LkLLpp/eXvjNxHmCPAKCORUMnwvT4uafmNYnRwMlxXRqMT8Prz&#10;hXtISiityW3G0Ht8GPBpBD0XEJg4R08vB9sEJJQOc8xXeNEJOVxbq4kpQ6lLO2ea3ezi2vEBhESo&#10;CDExOo8bAn3vMDqbY3d2FrXmsgjnCNEzDSPhIjIaQ9JfgP7ibhIYjA8TISqMLSiUlRi/80yTo6rW&#10;bDYbVqsF3djz/PzMOLZsb7bkZSEMugQpeuy8XqkEPgbiuSUmaWJVWEgR76KUHAQYZxfiRYjIjELF&#10;hC6yWWxNwtANfmYalhgtLb+ZNWS5RWlxpotAK2KiC+nVtaVMpLQlWSZlDykqtLKYXElL+DwIIgV0&#10;mgVSFMkHko5cWJoX0cNaS1Hk+CCILmvm8govvLRfiiIuOpISFMrxtCPEieWiYr2s5nt+QiWF1QVK&#10;GTrvGYaOyX15XeIsMINDleKELfOcoC02KUyKWOxcLCMCYAoBEtgoyZa5vUOuq9l86gMcdo88WcPN&#10;WljSL88HhmnEZJZMiSNwHGAcJ1YrcbdlmSylRkFhRAzzCXItfL5M5YQhMfmJ/RM8fJbPWLWExSIH&#10;I6nFlBSuT5R5Rl0uaMolOaWUXs1xVKM0wXkISYaKuhBWerp0bsrgyCrFerliUdeyzj4/SkHMeklK&#10;cW6ztoQgmLiXl2d8EKFrsay5vb0mywxd1833aD3vNwMpxdd1ymR2RlrNMf2UGJ1j6Aemyc9rWUAr&#10;j1YKF3p8kOeqVUaRN+RZhbalDE+YDSAxzsJ+fF0D0sWOmQIRQ0piHDPGoI0Rt988NPFuHhpY9Qt2&#10;K3PRT5oFQGnfvayh8nW5pvXr777wRL33GBvlglEyuHBehiOX9nARB5U4ozXYTKMzjbLCTtQGTNIk&#10;/5fO8Us0WJZgWVe1nu8lWlqds8xg23OgaVsSmuPhzNOjZ78Daxx5DndvICaxS8dLw6iW6905R2El&#10;AjV2gdOxQ+UDx1OkbS06lYzjAZVJPCrLl2yvDLe3e3b3a87nwDnB+ha63nJ4ifzwveO7P8v3f26k&#10;XXexGvDqnqSFmeO8Zgo5wzTwL/86Ys1H3n8Nq0XG0DpWzYH2TYaLif/xh56HZ1nolk0LHnIL795M&#10;vHkDX5cVY3I8PIlbcb0KvLnrKXPNMDraXm5eWkUGB4f2zBh6bDmwbBao4YxVI/noqBYyvur7iWEM&#10;KOUh5WLRHj1jB3mOOJWMxSPFDUUubqCYQ5mXdK3j+fFM2ws089i2nDtxUZW5NBqbmZnmvIgL5/NA&#10;WcoEMiT5PYtlTbWoML0hK3KmMGKyHG0zgnIMrqeockKaiClQFXLxu2nCB2nC2W4rknYY49BpYBoH&#10;utNEmKDMZJEos4hOPWE6vQpMwSVMOpFbz4d3OdoWLJsVP/145GoN6tewvYZJi5Cj5zKeoiq4vXlD&#10;VVWcTmeK/GdyAx/er/m733/gzc2SKktoPZKCx3cD59MTRRGAATe2hGmc42x+jgZMnLoDx3PPNGm6&#10;sWd0Ihgo7TDWUFbC6QghMo6Jw0GccquVRMqbJSwqcQvGBLvnyOk40J3h5s5TVR1VlSAk1osKnXWY&#10;TFohN0u4tyIEVhlcVWB1hXYjwzihUkYMCRXkNS0KWK9gs85JaSLamX9pIeAYnPzclKSM5niUa7c9&#10;y7BjsU5k5cRirdEmY7VaoNSZ9gApg9xY6rIhyyErg/DalCfMPLAsN0RvsJk4fbqzTBuaZaRqcnyE&#10;3bOIXcLBhP1udqb1FyYI+AHqRSGbgKwQwG6f6Ee5OU6DwHXXi0Tfj3w1KW7uLKvVAqs8qjujbELb&#10;SLMsaJSh6gJF/TS7ccH3GVlWk1mNsRHnJCI2TmC0Z5hgGhJuEmeQUvI5mqzcZIODT5/hu+//yPV1&#10;xXazpOsPPO329GNgchEVJRJvM6jKhrpekYKw6arKcu56pikweSit/HyQIQlJ1htmIVnPE/28TORA&#10;r6BXgcIKLiDPLU2T4SaN9xnDKG6AKaVLFZm80HMzZRih2sI//C9f86vf/BUff/zMv/zbJ/ZH+Opu&#10;gymveTk88nI48vjS8ry75+1bQ7OwrDdLDvtIP0acS0Q3ESZZ58ce+nZgfxw4n0X8ywphKaaQcTiP&#10;PD8HOkFc0qzEAVfMcUBrIsFFNusGFwxde2QHOCf33JggTVCs4Olh4nyeuLkd2V6tOJ9Gul7aopdr&#10;cUXmheXubsGbr2q64Z6nx4Cxj6R0xJiMuzclUY20pxM/fPeTFImcJra3GmNaQnQMQwcpkBsLLtBP&#10;I+dhxAXP4XDgdDrN7V3yvq6qFVfLK5arBc45TqcD59OEVp7M1ry5WbBa3eFjEFdnkeiHI4fDjjAp&#10;psESqoy82GD0grYNGDomp7i+ecO7rz/w5uY9WVZI0Y4JVGXk3Vcd3elMs9SotGDo9rQnKa1wzy8E&#10;r1ksJ4IrcUuJlB73Ii6slks+fHjDm9vVayOZMRl3d2+Fm2VLBicuKaXtzN2RdfKyUQ8hkNuaulrJ&#10;9w+eMEmUpywt2qSZXzIBnmkaOB4Sp3Yk6pHJ9yiVyPKcmHKsVfgQiSmiUsRmCWMjSnvhutkKXRic&#10;S4QkYkAk4vzE0I9S5uMnXBwxFrLConRgiorT5x1ZsaKu1pTFEmtq7NyiqHSSyT8TkxuFR5mE93hB&#10;T/nQEzz0veN07JjGuUHTKIwpWK82VFXOYpGRZfq1kfHpac/ucCQrSsbJS8So1BSlQqsCW+QUSmI/&#10;xshwJcsMm8WSuhYB8NRmnLoT2koky+YZKTSz282QlJ6B1sIKy/KcumxolguaqhbBL1lSFLfRbvcs&#10;fK55bzYMA6fTSWLG0RNSeH2v1Xzg1hbOfYd3CmNLuUbykqpasN1u0TqxPzyw27U8PP7E8SiDrdVS&#10;ECkvO1lTl4sd19ue3K5xkziYy2LBYrHCWilnqUphI6akSdHgAsL8m1oOpyOPj3u8U9SLK9AJY5Js&#10;/J2873muIXlKL9NykubTx4+0515K0U7idlgs4frqltV6QV0Jp9o5J3GqmWdlUiIvSpTRJLIZVt+R&#10;ZR5rNU21IM9LHu+fOB17PpX35GVBmTUUVUmRldiU07xdMrmASoYiW1LYGoKFlKHwtOcD959/5vvv&#10;v6ftO/KqpCxLfHB0p1Y2/0ljjWFRL4mxmVm+NYXN0FpLU3nTzAc2y+3dNZv1FT4G6qph/7ynzIW/&#10;tJojp8YYtpstV9srmno5CwyrV1FIawvK05/PeC/x/0VdsVo3xHDmxTnOx56xS6yqO968veObt9+y&#10;Xt1iqcjtkqbcsl7cYjB4N8pgJU3sDvf88U//xv/887/TD8e5AGZNIqcfE2pShLgEEzHRczgPPO32&#10;0uStNLvjCR89y82a1XZDQHF/f89P33+isA3ffL2hqVfk2hCDw4UJnMLNhQOlXZDICGTsdkeWypBX&#10;GmvUHE/NIGm0KYBchgIJVGywekldbqmKJUZnbLfXMw9WmM6gyWyGNRXGZNg8m2P3ctgrstlxF+Q1&#10;/aWbTg5fCZuJwyRJ88sXkSwJIP8Lhy7h3BcX21983yzAGWNm/ExOlmV0Xff653VdvzYBXzh/gFxb&#10;hTR2XxxUF6fX5fD96niZ28fFwaUwNpODagxSIhFkHyJOrtllnSDEQMShVEQaZr+Iht4ntDLkeYbi&#10;8lzcF+ExemFZWoWxInbGOIEScH1KRu5BwaONBjU7hDUYo2dBcBY4jIiSqOwVnyBFFhpjc2n7RL+W&#10;NAneZ6RvR9p25Gp7I8wznc3OHM8wOKbJMwy9HMCVtMqGFJlCICQpbDCWmYfncG5Cm4SPFcYIGsZF&#10;L1zU6w3L5ZLRj7wcnjkcdiSdWAZHngwhgJ8Hc1YbypSwWlxwRV7h5yIHUkABmU0CiuNLhPEiRGhE&#10;MI1J3AIxOPw0yfX5KmzEuVCmJCtyYpQ0xjCMGCPX4uQj4+hASZy8mIdQmZH9RPASa369nqIIHKQk&#10;+4C5TTYFcVrq2RFYFAVV1SCN9+PsWiyFTRiEMyhCjUXZgE2Rc3fgeDwSwsiyqVmtFhSlxfs57REd&#10;OBFvL9FNrTWmzOkHYXFG6YYnK740NscY5TqeI59aSVxUq4yUJggJF+UMo5Lcn7IsQ8eAzhzGwzh5&#10;nnefqXJDXliK0mLOI0kQjq+Fg+PkGYaRKjOsVzWT7UgBVPTi+kfYqipZ4iClIJNPqAiFER0g9IBT&#10;pACu8wxnOVM2iwWrak1VVNhYkCZBoaigKKuKKSmUirPTUv2Fiy2EQF3XVJUMkE7Hlsene3a7/Ywr&#10;YB5ARIyp5UpLHmMVRdlwc3PDer2kqkpOpwNPTw+c2xNGW8qqAKUoioK7u7vZpSprgLByrTRv6wGd&#10;DGUh60xRVGit8dHgBzmjOefRKhGcxWWapCIxJEIQvEmIF2Hs8rlIEBMO5ki3PA6b69fIO4Cb8QsX&#10;DMNlHVPzcEM8dV8Ev18OTy6fuy/78C/r7IWZKuvUjDAgEGIQoTuJpzfGiDKzc1khuCkjrMCoRA7/&#10;4kT8Ek2GMLsAf9m0Pt/oECd1lmvsT99Be34A88T958jpLIfnMLfJjiNMozhopjHRd+L+UUBZRpo5&#10;gp8VluurNbpKPO12PNy3vDxqulZuEEqBtiswidHvOXUnvJ/48BbKZsuxy/jTd4/89CmQjESPfBI3&#10;ky40yWw4dIaX00hRZmw2b7C1YvHzd5yOMKWa9fU7lqsz09iyaxOTc0QDppidQrMb1CVwgC42AscM&#10;wrw4d1ItvZksWhmCC+S5sDeqqiGpyOfHlu9+CgT1yLJ5ZJlBZqBew3JtiCpyPCVO50BwI029JiTP&#10;7kUKKK5vYLlaoGNBNzi+uqtZLTzdIvB833Lctfz0U8tt0hRlyTAGUYWTsNCKXGKZOBENV0voevj4&#10;8yPrTU2eG65vNNMY6ceWYWoYpp52GOknacDUmXxyffSUVUkiwznwTjF0PcMwkaIsZqtljscTU6Dv&#10;zgRvqCu4uxORp8ogjKM0uBaRv/6V/HlRWG5uKk7nA5tVRlnVaOW52sLf/a2BWLG9uqFc5ejCUNUL&#10;tM3QNmO5EhD5uZv4P/+PAjdO5JmmLsBPe/puxzgc6Psz03liGo/YPmIOwj6MKcOaghgHtPZEEqdz&#10;x/65YxwVSmumJK/b5MCaQL0IrBYFxlSs1gGrAkMvPKpkIBlNVlWYrOJ0Cjw+7Xn4LOKEd7B/PvDg&#10;DpgE203NdlXRNAFjAn5wvF3DcS9i4turEp1KKhT7LqIsRK/RKrJa2LncQlM30tgUk7T5JJVmcV1u&#10;GsZCtTRMMZD3ElEdJB3D0+MAHLm5W3K1+YpF03Ef74nOkymFxkPyhLGlXksZSlQRg8Hm4CbPYhm4&#10;eQPma01dLWmaGms1749Lfv7pxOfPsHuZGZUL+Ywd9vKaai3P9Xk3yms4TfJvJc24McKLg8NOWBqT&#10;U0y+JvoCpZZkWcTmgZ9+7jjsB66uJuq6hGiJcYNiJLpAP3hQnhyZzNs8w2Yj4xxXbErBgAQN5UJz&#10;Vy8xxjC5QZpET5FpgMPR8fPHH1g3JW13Yrdz7M7gAa+gyAsylTMOkZ9fHnCDwPSV2TBNAxq4WsPd&#10;1xIdG/rE/sWxrDKmQdOPEzGN5HbE6khVRMrKUGSOvA1M3fy5TmeMNpSrFUVl2B0mphYYEKG2EYFN&#10;R0VCWru/+WD57e//Fp3n/PH7H/nhAQoFrc/56aGjKg2bTYHJR9oOTsdAWeg5opHwLjJ6x+HYcv8s&#10;JSSDA5SsMYulIkVBKoQ0Q3qVxxyklfTbr+Gb9ytcHNjtJ06HFq0smYWYAtZmVLWlqfwsEOZMzhAn&#10;hw4Zh6eeJw+nl5HnzSPnVtySb9/Ch2+/mZ2mT7jQ43yBsSVpajmfYb8feXNruLu55XDc8cf/+cKx&#10;OxHignZIZD8e5htzwKhEXVY0VQEeuqHn3J2IwDB2eB+wOsOSUN4ytYHzrsdEcaN9fnjCOTfzrrYs&#10;FivG8YW6rjE643w48bL7zDj2hKCwqcQ5BSbHFDUKR/COzObc3rzj3de/Ybm44XTsJQLgRw67E5vN&#10;N/zDPzb4eCD4IyFUZGZNvlD4KBvhxfKaqlyxqG/INpY3N7fE2NI0mu11SW4D43Dmqzfv0FqxXq/Z&#10;Xv3/XL1XkxxJlqX5KTPq5u5BACSQvKp6arqH9cjO/v+XfVpZmd1Z2e6a7mKZVZkJEsyZUWX7cC0C&#10;1QMRCDIhweBupqZ67jnfuSHnzNPTkXEc0c4yjMKXi9FLO97K1KlcR9tIe+/lPDL1woTKeMax59Kf&#10;mOeBbVeT1cj9o2cOZ5QLuDJRNY5WFRRlidJO2JvRQFpQeDQiQp4vDxTVhhwS5+NAnBObZkfbdBi1&#10;suLiIhynOMmmpTCk7Bl95OkccMWWtrlm015RFq1An4MnJk8ME8syMi/jGimxKCxKufUZJ029OWli&#10;MFhTs93u2e/3NE1F6SRmtviB0+nIOAzEmCmLPbfXHRG4uRHhrKyrFxbgc9TNL5GirahXNloIiWma&#10;yTFBkul6jOJ+tNpRlQVVK0xf4xw5ZLJW6KykLy5kfIycj0dyOslhWJkXwS8l1niWcNuOxyPOGeqy&#10;oGxKSXK41ZmkEk9PT2htKMuSdrOjcBtQ4gSpNy2LHziPTyTBSWOcDDJsCWodankPl9MTp4PH6hat&#10;arrNNVd7R9cZjLYUrsa5Er8kDk8nDqeeZQmcjheqqgGtmOcFayqu9i1F5TAWnk4PpMsq1MYsZTUh&#10;ch56Qkg8nS4M/cK4BLSDrhMH8Ls379jt5Bo6n8/iOljjeC/xSWcwljW2yup+9WtEXNhD9x/vGaaf&#10;mHqxsb+5fcvX337L1+++ZrvtUNaStaE0JXW5wZqS6MEvAnyPS8U0d6T0hhCzML6c/EwPT08vh1md&#10;eWEHFU5EQmctZVGv7oqCnDNVUfHlV+/YdjuGaeRPf/4RozRVUbLf7ri5uREhcLvn+vqatm2pyob9&#10;dstms8E54Wqfjhf6fmCc5rUoaIt1MA1Hnh4eWOaJ7WbPV1+8pWs3dN2WTbmlpKOpOika0A2FbhmG&#10;gXmZCenM8fSJH//6P/nhx9/x8PSLuINf7bm5uRG2WFgbNBk4nmeOfSJEmH1EGUtCGLJFXdHaiuPx&#10;yOFp4P2PdyxD5NVXX3Nz/ZrG1eToqZpKBt1VR0YaZtGZZRm5TAc2mw1tp6kbTYoTy9RDrimsEQHd&#10;VGy3FYVrKWxHVXbU1Y7K1VhToLWs/ad+lvInrBT76GWNZBtSDjhbUtUFzpXUtYIokbp5GkT0s/rl&#10;4GaMIse13GMtyPjbWNmzCAOfXVGfnYGfBR2lMnMQnmNZVYQQCDlR1CLyFrU0w2I0KhtsKRG8ohZw&#10;/jyLEPb8ddVqmXk+oKZkqJwlZf/iKnarI26Zg7znMVEquzqXChHmMoQYpX1XTQLcV4qMJmZPyAln&#10;FNpa1lnp6i5XZC0xOL26W2xhiMNAyl6aPcNEymYdxHuk0VcOt9qAsVJIIFFped11dqQk3O7gE9Fl&#10;slPkDIsPTEtgDlEcPym9oATSKoTEGNFZM07jyvOKa9w1UFcbcWqHQEoS77PFhAsWn4SFx1oiFALE&#10;NGONwxWajOX29Q3X19fyXL5/4unpCUiUpcT4ZU0P+JX/6owlNPJ8wGiKqoQQidlDytg1mq2VONtF&#10;B80Y9Vwc42WY5sXxRrTrGmSwmnVqDdZJcZPWmnnFQTyLFzFGlsWvBQ1SnGCcxViH0iLQTdOEDyOb&#10;piRGid/mnNciKdBojBZOToyBGIWpXlctzjn6/szh6YSxirZtJRIcAkuQkhFlDdYYskr0/Zm+P9Nu&#10;al5f3bLpGrl/chSBRj7hRdDWWq9Ry8C0CKs7qeeIsUYpKwanFPE+EtR6N2qJuIv249A6E5YAOcv5&#10;whrK0mKNwSZNmRPhJCVS/eWBqtjgnAzQchCjDkqcXd5nTqcTbt9ytdsQKs3ldCGFjMlrm3VSgopa&#10;AmGR/3e55mY7ivFihvEsLcqhDyxnaBvNptzQFi0lJVY5Qo7EmDDGsqkbZiVFqiJURVJMFEW5DjYE&#10;27AsC4fDkzj4ppG6rmkaifYKh3O9hpx+YT5WVbHG2jV9f+b+4Y6Hx3u8n6UoJ3vhECsZlpTlun8K&#10;YTWbaSziirSmwhhH5US0l3KwTNNscF6i50oZjC7ISVq559njl+fWZSnlM8a9OD/1s590ddsFnQjP&#10;juJVaM5pRR4QeS4GEVfvul7m/L+s3Y7n4qYXF2MUxqG1lqouqAvh1jtnyVmEy78VD5/Fvr/9u5QS&#10;Mcsa82wJfh7MPN+bSn0uLyGvgr9mdRN+LpVKOQDyHLLnk1yE2QqzrygkFhTWmN/HD3D36cR2s8Uv&#10;elVCoWvh9ZsrUCPH84WcDd3O4jYl1snnHo+JsCiaLqNURUyG0/nA4ykQgd11zduvX7HpNtx9OvEv&#10;vz/x/iPcXFe028D5Ejj1mc2VQbuCT/dP/OUvB7Zb+If/9A1tt6Osb3g6PHI6Z8bZUrktISZ89Ghb&#10;0V4pTL0wDCPOadrKEpYFbzReO7Jq8T4yLRPL6thJqsUvimlcUDFBsmzqHc7BNPY8PYiIGCbIrXC0&#10;nIfTOTH7zPki4gOUONcwzwNPR4lGXl1DVW+Zh8jpcmB79YpXN3vK144P7QN/+J0cgO19ot4s+EVT&#10;1tJoud/Drr1m7j2EyNVVzc2tZeg/Sox4Gnj3ZU29qZlDz93jwO5qIRtxj2UFc1qY44LSnpADlZZ2&#10;RO810yi12SmBKzLWRXw8y4IXYQkeoxVXW0epPRnodo4wzYQQcRq6vaVcW2rKYkG1Fm2lEWiYTjgT&#10;+e6bHXW1pW42omIpQ9XWFGXLEjU5wTwuhDEwesvlNDCNZ8bhwNPTz8zTIzFIDLQyIlLYBrhEVBKL&#10;9jDM9IOn2sgAcPIwBPDBYVzNEs9cxsR0EXH6dIZjPUu5xXZHtxVA7uV8ZFzO+JSY44TOlksfGAZN&#10;CJGmlghriJmHO7AKKjew2zpsrWhrS71peb119OcjSi1sWiNOVBTttiQqmJeIzor9vqauNCoHFAHj&#10;SqAEowkxEsKZJWSMhrJscE2FKj1JzyS1cHiU6+z9+8TDowDi61+3NMWW0h0hXjj2HuIDRQXlRpiL&#10;pSvx63Q0p8gyZ2JQWANNK03VKI8rHF99dcPVteaLdwM//+TZ7d6x2W45HE78/l9/4e5e1htp5xJB&#10;MMwSobYFGFtiCFgnEfxXb+HV22vKOtHPPcdzRHUF2mr6CbxPhPAJZ0uGYeY58bIsIoqH7Rltmpdp&#10;5HbrcM4zDtDULcEPxJTlgXS1YbvtxEqNQB0/fviFy2Hg0/s7pq5inBamEYYzzCvkN5vAOAd+/jny&#10;/hfIETadp+nupM23gqYp2O+v6TY7clxQeWDsA9OYGMZISDOlHylqiShuNhWF9RR2xs8L0yTOSOt6&#10;9lcbXNny+CT37dkIIuDmaofOjqeHgcNhIM8ysHl8OvNwPPHjLx/EKFhoPp1OqBi42mnKjaIK4HpY&#10;9qBVjYoF49BDKmirinHKDOdJYsENtC3srxq63TVNu2MYJo7nHlBMk8JVC/MM7951tJuK+/sTVQn7&#10;naWuSuY5cP9pot0EaQnVEolvmw3Tkpkvmv44Mg+sVnwRFK5u4bd/v+Hrb74g+MSnj0/048TpCHP8&#10;yKZz5CTCw7ffSNxP6QqVLcdHOF48tojMs2G8TOtDT6DSoVRMNhLmhb7vSTqgrSYE2Y25siCrRBwT&#10;fej5lD8RF3nITpfI5TJweBp5ehxomxNLiLRtTdNYLv0jT0/3OGOoq5bgM49PM8559nvD7DXTZeb2&#10;9S1fvH7Htrvi6aHnw4d76rIgpol5PvHluyuurt7h44Z5qqnLHjpxBdmyoixamnZP4WqIjje3r7i6&#10;KslqYBwf8MuB6AeMcew7KSzYbrfUZUPf99Lyez6LEB4Ss5/WiICjqkphpCQRRZ1VeC8g59PpxOks&#10;nB2ZIML1rkLlmXG6cOrvycyYEorK0vQFXddincKajNLglMa6AmfXTXYQ98E8e07nhcsJjvaBq90i&#10;/DLrhOuWohQ1LB5iwofIsMC4QMgD2pRo4yQ+EWGZBuZFnhspz2vkNaNxaFWuUx2L1pay2FAWG4yu&#10;1/hRRVWKcDKPl3WDrvCLxqiGdlNRVQ3KwP3TPWVdUdUylZ58YJ483j/HPGQj62z5svFfloBaYy+b&#10;psVHR1giMSecsdiVSaSep8gpk6K4Efwc5HAaIimvSBVtyWk9RPOZ2aRUpq5LimeQeuVEhEwePy94&#10;n/EBCrulbnZsuyvKaktIGe8z0xgwtkSriqrccLW/Ybe9UNaJqgJrxSk5jWGN7gaWvFCVJdYWVFWD&#10;NeKa8j4S/MDpOPLx4z0PT2f8kvE+8O6NEda6AAAgAElEQVRdxfX+hpA6+v5CNpGiclirOA9nie9q&#10;g7YGnYUpKJz0RN00VHXLLddrA+GeV6/e8Or6hrZtebx/YNMK+F0cdcAz22otVMCwvleeeew5n488&#10;Pt5zPMrwwK4HoRgjl8uJu4/vMRm2lyu219doXZCcOGqqMlHairJ1KAxNccPV1Za/+/V3pDU+GVKW&#10;+3AcGfoeYy1GWYSTplCsTd/KiiiYRWwYxxGnHYUuUUkxnUc+vH8PMfHtl18Jr/D1a9q2pdvsVldW&#10;gVISW3LKoKJCJ41VGqcL9t01S5j48OEDYenx/kRmkZbo29fsup1EtlWBoaK0DaXeMPeBh8sBnU+E&#10;MKO0J6uBx8M9l8uF/dWWL7++5t1XNxSFiGTjOKL0c6HCwMOh5+nkqTfXVHWDcQXDFDj1J+7vzygK&#10;Hu9O5OQoy5pff/st//nv/ytvbt8yHAcOhyeKIlDVqwCWxO2lrJF21Ay3t7fUrbAf++HAYM5YpWnr&#10;BlcW1G2H0QWKkpykobksWuqiwRgRIobecz6KYK3VGkf04kwTYTZ95htmWPxzWYM0ziulVhdbWHmV&#10;WRhxSZPXg+7nCDAvf8qhUgbqwrj73FD7fOjz3r/E4eV7pJdGzWfh8DnuJ9eDffm8GOOLO/D5cKhW&#10;8e9ZAFTWEGJa+dHP8cvPkdKUkhySeXaiyIHZKkvGkdOCUp9jzH97WLbWkp65gFGvrj9L5JkHqDBG&#10;rwfWhDEZvf62xdogrKKUHGXWWD0rc2+NCztp2HyOYsvPICJZToppnJkWv0b8PqeWnSsxuvzs/vHS&#10;7DytkVrnHKWRaL2aFxFfoxT9zYvDLQt+dW7awmBNSeEkal0VltK0gF5LPwyH84HT6URKia7rKOoC&#10;rVldcOLSCyGQjcQtpWRHYbQhZzEqBJ9QKcuAy6xC+7pYqhcGbmDxM97P5KwojPBsrdNIGYPgjAon&#10;QleM8voWhTS12vUZOy0y4EokTDTinoyRGBL9NApH3A90bfVynaQUyatbUWsrrj+l8D6uGBJxqZ5P&#10;PU8HEUNfv7mVAYlac7U5r0iNgqQSISkWL/iCm/2e29trKmdXrmF4iXU+D71Ulr9blsA4TyRTo7Qh&#10;KQhrEDyutJ0QMz6u+3+VyTETlbjunLFYowkGVBakjdEKoxOFUZROUxmDNoEwZGLs8UFTVhpXweUM&#10;Pko6yBhNzIlxDCzVTLGtqG1JDj1TLyJVTvLx8xzwfcYHRVYVwWdq3ZD1QJog9gFVJuIkxthGV2zc&#10;hhKHCvIsQ2UMcuYrigKyvH8iNie0+eyCa5oGpRTDMHA4HFFKrViEhrIy0p4sFb3r/RzW+8NIcy2J&#10;eVnoh54QxMThXCcsQMXLc20eZjabDdutICJSFPHVaovRDldZqqqhNMWLBmVCYNPsCVGvewIFWPyS&#10;CWkiBAhKxK5np97frkNCFVagI3odtjwXrdnnBvN17XxeT5+ju3r9Gvpl3fu37EyJAz83LMeX7yvC&#10;n3spDJE1XZx78vHPTD8ZAq2BDuFEZ09Y2c3SQP7cEL+K8EY+J2eJ4OWcsc7K/aVXvEJMssdYn8P2&#10;N7+GqmmIxtF0I3W38PQE9x8l+jdPcHgcOexLdNGw351BQ12W7PYVxkZs4ej7mZQeSaqnbKBsoCgM&#10;xnTE3HO+LBwOJx4eH+lH2Ozgm1/dkrFc+szd/YXDCWwNb76+pdt7zN1Hnh6huympr0s+frrjn/8g&#10;h8hU/ETTnvjjjwce7uHj/cgw/Z6uEaaH1rC90nz19TfYZuY4jsw+sb2uUIViWmb6JeJjy9PhzC8/&#10;S4zSKthsLEXOjKPmcoCr/YI1mmFM3H+C/gRFCykZYkq4qsaVBZfpxKe7zOUiDxIBWjrmxXG5IK9b&#10;3dG0ey6nBz58DBwv73n37jXXX9/w3a9uKIzjw8cDh+PAj38O3L7ds28r5nQiJMg5sNvtKFTJtiux&#10;ZqDbXOPckbKGsm6AgI9wvMB5ONK2HfvrDmXPMjGZThibiHhGH/BzZugl9mdtwaYtKYpAVhPDKKKw&#10;8CUFgllXmtoVLxPF8/mIJlJVwmWKMawFCDPXV69YfOJ8mlmGgRQzxhVkgsR7esvpHMkYMDWH88Kn&#10;hzMPTzOni+fpaWEJYpc2Vhhgu61Ec62Ct29gs1WUtSLlDMmyzJlhjPgA01lSk8sqQAUqhlFxHjLn&#10;EzRFJ1yz+cyll49p2oHd9RbnHBjFfMzMHoKKZH/hPERCsjQtvHplub42hDDjB1CCIGG+eGJpiSZT&#10;VBuarmNXakK6w6qRkDNLMWFrQ1SZ/iJTD+t6meCEQAqaqpLm2pgNKUT8EvHLAsUGZVrG6UBWSSDC&#10;viJ6z+xHHh4lYjsNJ1KCd2+2aOUoConv+hn2BVxfOXbNnjRn7u8u9BcBP1/OcDhBW0NVCcR/nmfK&#10;SvP6zTWbbkNXd3z5JVTVDlMUXC4XtJEIrDUC9n1lpShlUpEiy4NumRTGFjTNyNdfw5fvam5vNePw&#10;yOmS0adZ2uqTiEHk1fk6zny6kzWprmVz3DQyLemngWERMb7r2rUFbWGZpU2usJEUZs7HR/xyoqrW&#10;WFrZ0DQbpvPA0Iug2DU3LNsj47RwfhTe5rBEEYkfJTacA/RH+d62hKKEaVr49P4Tn/ID9w8z9x89&#10;pydx9o2zXL9Xr6DZrNPoxaAztGVJukoyKRyhqALK9CiTefO2whUTYw+F3VCajtNjYOojWUoP+fnn&#10;wH//H/+KsgvvHwEL3iTSOIl4cYH4Hs4XePcK3n5R4aeW493Ah18uKKP54t2XfPPl9/jlB5QZMRbh&#10;o+aBqt3w6q1hnjXh/Zm+7yktvHGwa3fUdcfHjx859/Dunebf/8Nv6S8jD09/4ngU7qG4GVYmZBiI&#10;SRHizDgk/Io3WDJUJXz/zWv+4T++Q9uJ3/3uf3L3KCKnUsLo8gtoZdA24heZ/rlCwL9+Eed6UbRo&#10;JW3DMpWO0iw6gI+eMHumObC5atHGYJB4pDMikiQlDo5lzIQZcSvYlrJQq7NLMSDw7GnoOZksa98i&#10;G3OvIjk7rCpZpkBKCqMLrK24uX7Dq9u3gOX3v/8zl/PIbtvRNAV1tUPlimWCZrNnGQf8bJnGhLOK&#10;um24vnrDptsTg+FynPAL5GQxrsL7zOPjCfJE1zqSV0x+IfgD5nBmGAaeng7M84hxlm6/w5V25ZWu&#10;3LScGfuZcbgw9HdSsHG5rC2W0kzYNNJ6GdNIzIaYBnzoiUnw3EuUIo3z5SRlOc5gLbSVYdOVFNZh&#10;reb6do+PCaNnbpKhLidS1BI1Q1FUFQUldaoJeSazEPH4sICdKbcV1nXU1YbCleik8bOXQ6KFzCTM&#10;KLOy/zIvhwjWzWVRFpS2xJqawlaQNZfLRN/P5OBXZ0/FbltRWDlMLEvgMpwZ+oV+mEAfhR/jHNbK&#10;b4DSFjTNhs1mg7GKtMyygSRjrKbrWikB8x4fIyqLW0ZnRQqRwhTi/EsJHxM5RFJcYa8qc3t9i1KG&#10;mJPE2xZxcEgD7A5XFsDqfEueeRnpp4FlnPBL5mr3Tgplumvqaos2FT5mxtHTjxeUDmw2M69eB7bb&#10;DdoM2MKj9AzZo3JE7TQhaPyiSaGkKndc7V+x211TFiXLIo2YyyLNoPMqWuy2DXW14c2bN2y2HZfh&#10;jFIw+YkYIuMy8uHDB/rhhHWJtq0wehUDrF7fF4W2jsIUL26my+WEzolp7JmGma7r2HfbtX2yoPib&#10;QoZsngH5ggiY68sLS69rt7JpfhFiMjGKIDCPZz4MF/waLVFKURg5pLR1I+Ln+nNZKwcibSxayfvZ&#10;bWp8XJinC0prNObFlZoSIoisfDqJqI+EOaAxRJ94Gg78+ONfebi7p6lLvv/2V3z//fdrXKumKptV&#10;EPrcXhjmgPeTYA58QKOZp4VfPnzgw8c/o63n9esN796+4ma/p64bdK5wqqYwwtrUOKZz5HyeOJ8H&#10;Jr9QVoa6lRbKsm754t072u079lclIfUcT/fc338SVmpRUdc1fsksfqZpOpq2RRnN4XLk090TP/1y&#10;x+EwYnQF2fH1u+/4/su/4/tv/o5v3v4aky336QE/L5gyYIxm6EceD9Ji32ykfbdtr3j16gpXZoIf&#10;SMGhUysuOFNAhrAYppjx80BOlqp0qFYceilNzOPCNMYXflthy5UNFQgk+su4MjWFjR69tABbDVVV&#10;8er2+kWMf+GckT4LHimhtXo5lGrz7AbMLwe9v3X/Pbs+nt1YZVm+CHjGiKvRmPjidHUrj+SZsfV8&#10;IH0utWB1IGYiGYVeh6jOOXKORAQNwfozyWE2vQwZtIkvXzelRA7ivssGicklvWIHPh+S/9c487Is&#10;+KgoS4nCY9WKSsmrqLaAipSVFMUUtcSsY5pXcXFlea0OGOHzZTIzqi6x9vPrY5RZnW2WlMCnvLYG&#10;K0DzrCM45zClI67sW+89k58Qd165FoFonDWEoNfuE/Vy0M5EYvQiDNcFNiuJOxPJOeIKcVmHsHA6&#10;RQ7HAyEu1HVJXZcibgX/Ih48v8fW2JfXLHkwPjEtC+Po8UtEJY3RaWUjBlSWAhkp3ohrMdWMn6W1&#10;2DXlC6LCLzMxJ3K24rBMUdzqWa1c0hpblKTZv7yPMUQpa1pZen6Z11bjjDFOhpZWRNmYPHoVikRg&#10;ygzzyLIsOFeSk+Jy6ZmmkX44k3N+ibE/Cy9gXj4/5MA8Cm6kaWq2uw11XZFXzlqMkugoC4c2lnGa&#10;6S/PLs4sreC1QxdOWG8ZphCZ8cwxMAcpG4wGIkmKg1LEaYUqNbbQNEVJoSITAZUD3i8ossThtRQT&#10;ljmjloxRC+22YDMqDkNGufWyZRWbVtTJPI80pWbTVJg44hc5v6oo0cW0ZOKSyTqRg5JOnpWJrpMm&#10;jh5/kaLVbbWhqzY4ZWFO8jFRBDFnjKCMSP/GGf/8DJG1R9IFyyJYia7r2O22PLeRKxWEV6v1CxPS&#10;e3FzPovbeV0v6rpmu93SNCIKD6tQPEwTwzwRkbIMOfMqXgqRVnehc072hcFQFJCVuBhRzwKgIWHR&#10;OYopQIkAmyJrtPjzupPWASIJtFKCLYjxpcDGrcVIdmWxPguAIuxJ1F5cs1b2lesa/uLAW9c2Y/RL&#10;qcrzWv23HyeFX59deloLek00vPyCYEhZ3p9IlCJTDUbLIEqvr484zPn8S2Wsdevg6bno6TND01iF&#10;3W7e0G4bXKu5ebXw5ddwPC98+PnC/cdeIno6MS8Xdm3B6zctTSNsOu+PxDxjXMCWkZgfKZWiqSX+&#10;Z11ktzMMPvBwl/llO3H3AOcRmg24Tcd5Hhmz53hZWJLEhbXL+DBwOvPyoDQovA+Mg0zETqfE8Xzg&#10;wy+fyw3unwKXc+DxSZwk3T7x7tuSJc18ehSBa7OZsEoO5d3Fk3PD+aj45Rd4uF8FwCZQGnHDPR6E&#10;fXUaEw8PAx8+wWWAfa3xvlwr0CuUqRj6gQ+/LDw8iTti0ySMOxPTyKUX4artrthsr/n0oedwgP/r&#10;/4avv/7EMAZ+9f23/Lv/8B2/+m3ixx9/5J/+5ffM84zB8f4TfPwIXX3i5upE6SxtpWgbz6+/u+a7&#10;737D/qqmKBWPT59I8Yhf4P37nq/fiSVXmufEuu1W2+sy5pUhKKJGXSm6TYW1E+OUhTkoyBSykZag&#10;lDK6dnTdBr8k5tlSVgV1axkvR2LKNE1JUdRUdYP3M0uQJtoYE7MfCVkaPv/wO3j4JNudagOXCT7e&#10;w8MDnHthG2gtBSU3N3C1gy+/aLi93eDMwK7LvH3dYouZae7F6Koixkbabcndw8w4C6+ODItPnE4L&#10;j0cRPfVOYXRmGMQFOI7QNp66vKMqLTEOJGnPxhlxSoZZWhutgatdzX5jyRkqNZOWgpwCJiUsmTQF&#10;lJ8p64ZSKxYvD03SgMrCSmPdfuQAOSRSXDBJgzL0p5nJS0HN8TJxdz/zdAJjn2h3B27eZJzTGFVS&#10;NCVNFyn7QAye00X+TVV5ojSZqys5xJ4OUpDy6tbQ1HvmueT+/pFffs7kBEVpGM6R0xNcDuBKiZYN&#10;g8CSP3y6Z79X2LLAB8Xs7/DeczgmntZIb9UotDHkMYOZMTXUzgpgOQRsCbtr+P5Xe66vHKX1DJNM&#10;3HyQ3znCZisw3E3Vcj4tWCf2v9vbgnZTUZYRbSLjKCKZn6Auk8Sna0N/GVZR0jCNkbvTyByF59fW&#10;UFrYlOULiqeqKm5udygDw3JH2ZQcB8PDIaOU4dWrLVXZvLQ6DstAUcv9Pk1weBo5naQp93yUrz9N&#10;MAdx1T2jGJbJM5hADlocR3XBbh/QVv7tl/OBdDqRQqJpNXVVEIPmeP/I+48D0xHJJzcQJ/jl5wPa&#10;QTrL36ckf2YjYu/JCBur2ijK5g33B8/v/unI738H2ib+8R/v+c//+Jbb2694PP6efpQ4uSthmc5c&#10;zpZzf+GXv/Y8HgU9sN85mmZLWdTSdnqA8AoMFdM4cLgXcHHlGowCraTNd9ILKTjCLK9FDiKy+gDb&#10;PdzefEFVbvj9H/9A34vTs9uC2UH0hhgixmoKC3efMl3j2V9btCrlYb9AdInsJQogEzdLTpHgAypk&#10;UtRYVTEPwrV02pF1xiT9ebM/LXRdi1+AFCX+XHVoY1DGyqFeZY6HB2IO7LoNV+5G4oXGkbLhel9x&#10;PAWu9zcs0TIMibbtKGzB09OFqiipr2u22w3dtqVtK86XBz7+8AtX13Kdffh45nA8sN0GQizYdaBz&#10;iQ8LpS4Y+p57BsoqMVx6LscexYxRNUaLy2oa5b6JMVLZmrZqcZUDp0hEUnreNHu8jxyPJ86nkf4y&#10;MfbSDGyUFIUYa8l4pnHmLhzZziWRGT8ize7IM6NwitMps7iEMQmlYSo9IXlibrDWcn0lG5RNvWFb&#10;X6NuHcsc8bMwNrtmJ4B6q0T8ywsZzxwnRr9g6x2maChtQ06aaVoYVUZpS1FWlPUrzApmJymISpx/&#10;qsToioTF2g2F2VC4jsJ2GF0RAvhxpm03lNZSltI8XFpxX5wuj3z6eOI4TCTi6rKs6LYyHc8544O0&#10;IRW2wBhHYRUxB2JceI7wacTFQWmodX5xquQs4Go/eQrjMIWlqTewE2aVVp85RaaQYQZrI+gzB4xV&#10;EJv9xLz0DNOI9zORhC0dVeXo6j1X+9d0mx0pa4KXaIy2wuA7nQ/4MGFspm5KjMkooyQqlyKEwGbT&#10;0NRXQEOOBYWTGGVRVCg0c5AD9LwInH/TXbHdXnN99QqttTDx1gPbs7AwzGeG84W4RFQEVwh/DyKo&#10;ROks2ioWLw2rOa5RsNOZEBJtvWHTbnnz6gs2lbz38+zx88ighDO2BE/VbCSaGKVwRSnFtrliv7l6&#10;cTMsz/HxVYSZ55HzuecyTIyXUeDiUQ72xijqsqQsC4yx7Pd7aeQMCW0r6rqhcI0MQrzE7nOChEEp&#10;iSGmCDkI46hwAh53uqLQmrpu2HU1T08L03imLhzb3X7lNWqG8wWVBOguPLaA1RXGKDyJsb9wPvf4&#10;aSaS+etPv3C+PBFDYr/f8frmFbf7G9q2w2pLaTrIDqsaVLLMw7I2ZSd2u2uqIEPBosygR+o2o0xJ&#10;1he8HzieD3z8+ImPn96zeE9TdTRtonQVddNRbt5giprD05kP7+/5+Zc7TscJQ822ueb66i3/8T/8&#10;b/z2+39gU+8hFlzOA6fLTD8nKq0Y/czdpyd++MtPTNPMF2+/5Ne//jXXt1cEr4gxMU6Rw2FhHmdg&#10;Jvoj/XgBq8gJnC7Zdje8eXWLsjXzEjmfL4h4bnFlR1VVtFWN1lJas0xSGLQs84ujblmWl9KVruvo&#10;2prSSXz7crnI4CKt0VLveXb1PR/Knh2ArGw8YwRW/FkA5N/86rp2PdwpylKGV/M8M89enIbms1vw&#10;mfHqvXBAi0rEwSB0fLJa1ySt0GkVKP2Ethq9Qudj9MIv05rCFJhCYPIiLAaJkCoPymO0iHNy2FUv&#10;Iuiz2AHCx1uWhSWII1oKHz7/+0NYpDxFKZyzaGcoSnEXLd6SwvJvXg9ps03kIA4wt7Zviohg12b5&#10;QvhiMeK0I2lD1LK/e479ZWPEiZQWiYpOI8syy1q8MjRzXJ04+lkM0BTGUhiNURqjFDl6DFKUFLwI&#10;JCl46qIEZVjCgveRc38BZajrFkximSZC9Ouh3r04dp6dSsM8SOzRLSyzCDQhJEx2mJWfqlYhhJhJ&#10;KkJMLzHgmAPP5RsibkSW4InRo2yNDp5lSVyGgZyUrOXWUSkt5SNkYZOFvJayrK2uMZKDMChdYWjb&#10;lpwmghcno7GfBTylIyEsL+umNrD0M5fLhUxiu93TNjucrfA+Cj4AcV9ap0lLWsV2KU2qygaltESK&#10;18i6cmCcJcUsw8/TBb9ktHLUZY2yNcoUpDgRQiYvCwvL5/s5fEZvx5CIIeG0FHhqa6hLJ8NiDz6J&#10;ODd7MEWmKDNWJxGrMigbaQtLezFURcBqSbF4ElYZjFXEpBiGiUKVbIoKXQem7EkzhJTR6fmcaIjI&#10;Pe1DkERZoSh1Sd8v+FH2YF3V0JUlTmeyX0jRwNrCnXPCxwUfeXn+FkX1IgAqpZjHSZIJzrHfC6vS&#10;WsMwT6SwUBaKupZW7HkWgdV7T9e17HY7eX56RZgXVFGupotSkmZRfg6jlNynMTEMcl07W+JcKe8j&#10;wtcMUbAAKSuUlTKUZfGkqElRrauKrOfWFlJChhTBeO9f2nVTFEwBz0Ucq9CXUiKtA9Rsnq9R8yLa&#10;Pe+fn4t9IJONARXXe4n1gPeZ+yrrlqMoLUXh0Fqt+z9Bj5SVASI5ZbIWljAGdJSGZE1ah5B5ZW4v&#10;KALWKLRJq3NZBqLGru3aZHJML8KpuAXtGltOci2u9739p3/6yPe/vuJX/37Hrk504cyb14qvv3Dc&#10;fzLMU2ZZEt02cnPriCvAM8yR+48LzZVYU3UhGfllyHxxY/lv/9XQuJmHhwfUBB9+hseHC5cRhhn+&#10;8gH6+IFhfuQf/+tvePvNb/jhh/+XwwcoXGS/6/jzfAYP3779NW9vSx7vH/j1NyeqtqKuETfU7Bl7&#10;+M2vrum6jrtPRy79gcODtFIuocQv4spbRoi+QGu18gtqtNoy9JqHjyI6vb4BUklUnlMfsQ3s3n6B&#10;ahvu/3rP0cOQwEwOV7ZYW1IWWx4envj9vy58+ABLAOcqUCXn+3uskThdWUM/nZiHkTTX3L+Hj3cw&#10;Rvh0eOTNPw/8l/8S+Pt//w3d6x27h46PHwY+/Tzy4T0cT/Bphh9KePM28NWX0E+wLI8k7Snq79C6&#10;pCqu2HcXPv5y5OkOXH7iizfXNMWGFHpsNJSFZllW1dtLpNRV0DYSGQTLcBG3kzOw7Wq0KfALmELg&#10;sLNfmPNIeyMrnM+ZarOXA3QwKLfh6RT56a/3DFOkqjt23Ya7h0f+9IMIYKaCc5DG2KsaVOEwtce2&#10;0Dp4dQvdRsomSgtfv9N8903DdmMoTE1dROoVxKuVZmGm2hqMK0loZg/lAvf3cmte73b05yeGg4hA&#10;xjjG4YxCIpZECD2kaSKsrafbQvh6uYfSVMTBc3iE19cQp4kwSMxgPAvr7vWt4vqqRKUZa0EAAID/&#10;f+cRjUa7xLN5QzvYOOizFCcU27UUQ4GNhrAYLr1HqYLTELk7DHy4S3x4gH6BooHOZ1wLzib8fMCH&#10;Aqc2ImiUHmMEMitMlkXeS5f56kvZf9VdSbu55vd/es+f/zRwOQvT8Ppqh7UZeOJwlAKUooaik21b&#10;NHCcNHpR9BfPOETGSV7P/Q2EAEvONFWkdInXtfwMrghUNdSNYtOVtFWNoaapClI4crWFrlzLMLQm&#10;kdhtnyu1FsoKvvveEUKkKCN1s3A5TVTaYXJNnEYGD2OX2e2g62Qzefcpc3yIhKCwrsaWHozneSDk&#10;vWez2RCWnofHA9e3lt/8dkexGXh6THypbvjdv555uD9Q1hXvvv+Kso3MYc+nX+75+OEDIcKrGwfR&#10;8MM4cU6wb2DbNczLIHb/GvZbKQpJE/QxUzjFvIxYB5umABY+fnwuXkm40mBVRtdwPp15PGeSgeJW&#10;s/SJqim5ut5gnOfp6QTLurf2Vv67URjjJbZQwNWbL/G25Y8//JV/+StcPOgA/8f/OfLXj/+df/fb&#10;b2maVwzDHbXTbLuG0pWMp5mn+1Fi0Rd46DWXx4LHjwe2m5FNc8Pt9QP9JfHP/99f+OGHO+4+was3&#10;mqa6oWlL+suf+OMfEsuQqIsW38+E0EMJeLk/lYWffn7gp59/4A9/vMh7/l3Fu7dfkULkcHwU95oV&#10;FmJdwY9/GTicPoFqaGrD/UMEPQpzo3AsSxCOqHU0ZYMpFXndDGcd8Iunrlp88FyGILwa3bDfd+xf&#10;7QnJczgcuQwXXF1z8+oNZd0QFg9BotuLX7i5/oJ/99u/o2kqLscTj4cz1lbs9o6y2hGypWn21HXN&#10;w/0TycPfff2O66srisJyGc68v//AX3/5C+N05jyWnC5P/PT+SAiJr756x/ff/j3bekOaYVO2NJ3j&#10;/uEjh8czZQUpTTJ9VxqFoShL6qZZI4YSF312fix5pvdHhulCP164XC4Mg7h6Yljh7ClQbx2b/YZ5&#10;nBguFy4n8Y0UUl6GTYHNvqWrM0v0OAWNUxQFtF9o8to+FtdyoMsUmeMFZyw6W9qqZVN3lEVHYbYi&#10;zC0K7zM6G4F460hRGnSRSHkdKOWEa/aElFhCIuSAM4lcFdT1yqpaFqrCodEskxdBCYNRjkyBdVtS&#10;KKmrPZvmhtJ0OCsw63kacAUY5Ql+QkdD1bQscyROJ/LkuG7fYmtHXbdst1uur6+pqoKnpyc+Hn8h&#10;5YUUIss0YbRfIfZe8AjaYJOhLkpM4V44WM450SpzxJYWUCgtDa6VbVHKkNYIoqmFfZWzuMNJEuFa&#10;loHLRSzCw9TTDxeWII6Utq0lXl1UdPUGozzD9ECImRAik184nc/0w4ll7tEmUpYC4c9Z3OBKeSl3&#10;qiwaT/QTdo0UaaUYhlVoipHZe2JQGFuz22+pyh11taeqKi6XI4dPH8UhEgOX/kTfn6UdOQa++erb&#10;l/jWM1fRWrtGDGeoJ6b5xGU8Ef0iMSwnhwYrvAAAIABJREFUh/PhMhF30DZXNHXH/cMHTuc7ijJj&#10;9EI/HAkJ2s2errmirba0zZ6m3KCyFKs451jciHGgraIfzjhb025uZZMfzBod6hnGM8N4IKcLMRqM&#10;tfz1p5/EsaUKtBEWJhjapmO7vcbP0hjtFGgD3kfGcSZ4ESTaegNAXVVcX12vjhorQzwCtzfXtJuO&#10;ZRx4vAtUbUNjarCZrm5ZloUQF8alZ5xGDv0Td4cHpn5YDyGBN6+veXXzG968EV5fU9Xi1l4i8xSo&#10;ihKNoR8G+tOZlDLbTUfbbTCFRZuEsYGsLsw+cbqcOFweGaYn7h/eczg8EoLCFXugwpgrtt2tcFGr&#10;mmM/cb54pkERB0eRa17ffs27N9/xn//T/86ue41JDfNYsMyJP/35Az/8+S9kAvurisjM02lgmGfS&#10;eqg9nJ4Yw4RVmtPphA8T3bblarfDh5G7h498+vSRoqpW7lgk24obDdEYzvPIw6nn4eEJozTdpuH2&#10;1lE3GmM1ThUUheF8mSmbCqVanhuvrTarC9iyaVpCCBwOJ+ZZrmlnLGSJVlpjSVlCas8iHSACe5RI&#10;r9Ya1tburHlpMG12O0Aiv+LSmTDO0BY1SS0s/YQp1Ev0TGvhuMdFXGXWOsrGkCZP8B7NWuARIjEE&#10;UJmikMFYIpKy3H/iNJQyQWl9XvA+YF1G6UDOCzoGlEHYcyERQ0Sta15diGDg5545RCY/r7HcJKKX&#10;VmRluAw9h8MB72d8zLjK0bUd1mq8XzBGEb0c6o2tUH5h8Vmc464mMNGPEVs0FEaTopfkSdvhvac/&#10;njC2IfvMNCwEP1M2LV23WQcXC5fhzDJOq5ieuFwmiqKiKgz9KIOBqqqIucBeNM5YaltQ2oJCGebg&#10;8dOMB5ZlZkiZqi7wdWL0EmHNSoMuMNoK3kdpjK2IGZq6xocF75/LAgRvJYJNEmFHSxQ6pYhWwhJX&#10;JHKMzKO4QI02xOiZw0LISRh6tsA4iy3c6oCeyDlSb0RUXoJnXGaUtsSwEPoLwzwTQ2aaF5YwY2xE&#10;Ic58pYs1Rq2p64rdvsUVinFYiGmGFMkxS5KlrJnmC8NwIenIptgwh5ElTbS7Gp2l4KQqN+QEYfao&#10;bHDWiviSPUaDzpquFmGqKbf4JQkXXBd0u3J1XTkeH458uPvE2Ceu9l9QlR3THJl9IqdMbWqaUrOw&#10;MCU5f1gt+5yIcPqUccQQmJeEJxFUgnrBlQatHctpYpkFSROVYUgBXCRoKfnzOqBiz67TvNnD+08y&#10;w886YpWI7tMYZTusA9kobrcdh/jEeMoEL+dxpQyKBrJGq4hWHmfE2TeeZqKXs3O7sew2LUp5jFrw&#10;KjLOI4WrKZuaJU4o5VhCZokJjETSu66jMKXEz5cFUzi6rhXnaQw83D8yLTN1ZdntXnF//8j5fEap&#10;zH675c2rG3HoLpElLmgDm2ZDqmqWZeFy6sUlGiKNq9ndbmVfeLkw9BPL5CkKj7ELKSpMUVK4TMwD&#10;ag7r8FOwIEmJdzkrEe6XeWGaVqaytdRlIaK30wQfmWfPOM4Ml5Fl8XSbFoW0LIMUYDrnsFmc0taW&#10;L+7TZ0HPWnHIag3aBGxhicGTk0TbfQyEGCRaXzhZp3IkpIlN25Cz7COSn9noVhx9RIhe3MjaYgqL&#10;KiGEuOK3EsthZprOpOBQeUHlhFKzIPwQpmlOAZQ8M/RzaZUrSUH2dtaWmLVxVWGw93dwfTNwPjiM&#10;TdSlAqUolKG015wOnmlaKEqBcVZ1QUqBp6eeJayOE7ceauMajyPx+lVN/d86Hh8V/8//uOMPf4Ts&#10;JLoHMPbw0/RItYOnw0RdiKZqGwHAV87R1nCa4Hy80J8jlWvZdoYlwKf3Ik4sE7x+Ba9ur7gMI8fj&#10;hWEADHTdFf8/Ve/Za0mWXuk924SPY+65Jl257upukiPODOUgQAIEQfq9+iWCIHDIIWfY1a6q0l13&#10;XJxw2+nDGzerJ4EqVCWQeY+J2LH3etd6ltUrpukJHcRJdHiemcdZ7PrJ8un+yPv3e3yAN29gu60Z&#10;xoRSTtheBdKEpBVkiroVsWqeZ7r+QlsEXKyZ/cDzURpFFVC2M1FPjCPcvsqoG02IE+MQ2B9Gnh49&#10;XQ+2hDFqno6RbhwJ/Inn8x5Sx+dPR87PElNQUYH34mbKoV7D3bsrzLQnTPDhw5ks+4l3b27Jcoma&#10;rFcivKoEmX3mZteS5xaNJi2nMbGyT+hVosw1dVlg80BwgSxbxJwJOgZiGjmeheW03l5Rtw0u9vSX&#10;nr6bGQZxbcUg7Lemdigsf/7LTIjw7mtY24ZET4w9RQZVdc3V7ol4lMhotdqgioHV5oLNFHe3W3IT&#10;6I8Hph5sipj4TG0rmlLJ4pYU+IBOjiITp1VWGIKybDZX7A8z4+WR0wn60wU/BEyCUhvc+Mx2bViv&#10;K6rcUVeeu7uC66scoxykgDYFlz7iveXSa9YNXG+k9OF2W4IfOBw93RF2a2FY7jYlfmGyGOVQalps&#10;wwprDUqKx/FRHi5YiZLK7k+LRd0nXJqYvZJYQinfexjF2RUiPD1DbmCaEylOVKUjWcX2WgTnm2v4&#10;/lc1b15tsWrGz07icAG09tw/feR4PnE8w+M91AVk9iLwfrVEV0uot1BUhu4S2B9BmcCqrWWaoEEp&#10;iVynPmec/cJdM+yuNzQrR1VrNpuMZmXJbQDl0Donj1fEEBj8EZ1kXTgfYFNHNtuS4KMIYcZQ1wVa&#10;Jfq+w8fAOAaMhoTDqAKjLZez5+cfR6wZeff1lhgTwYuLbBoTWRHIK5mUBOTQpTMloFuduJwvnE4n&#10;rm5yXt21eH+SmFPucAF+/OmR0/xEvbWkFJi6yPG4PJijY72Gd1+1XG8lEqeVxeYFRTVTVIGiithM&#10;nC5ow+E4Scu4EQZdnmesVw6FTAeDCyijyLSibWtuX13oSo1ii9Y583Sk3QRC9BLmUSIu52ZFyBSu&#10;3xMyqHewvWoZJs0f/vLMH/9y5uO9rJ9pWbfn4Mnyj+yuczbbirY1PD93xEPHMMH+gHD4BphcIoaB&#10;MEfW6zPf/XpLU5ecTiM/3D9w/0lE38sx8tMfn6kbS3+OhFl+JvWZstwSp0gcB16ajU9H+OMf3lMW&#10;8pqqNeR2hdUZs3JCOk6zBHYUPD/K0C2FmWEyhNmgYyA5jdK5lNrogpiCxCO8RimBomsdITNLQYVi&#10;GANujiStqNuaN2+/4/W7O/bdE/N95OIcLiS6YWROBpUSw+GE0Tlv39zyq1//Dd99+x3WWh7sAyFZ&#10;irzh0s0kErm26LakrgqJybqBVVOzbSyRyP3lwNPjR/ZPnzl2R7SVWEVZrXj35rf83d/+O17d3DAN&#10;I9F7ssJitKLMM4LXBDcTU6Jt12zXFTe3a7RJjGPPcOklero0/7rZcRnPfDp+4NzvpShh4RuZPJO2&#10;OmNQqoQQmacBbRztKuP1q4bb3TXbzYqmKGiqkrKxxDQz+jOj65hDh0sDRlB7gDhNZicT2YgiJkXX&#10;9aQ5gjekKqdohBFZthuUsvTnnmO3FD7NE3mhUBmLiy/hpsAclvhrXBwMSvhbeZ6z2VwRQmLqJ0KM&#10;hKgobCFNcqpCqTUeC7FgGhU60zRVQ1OXuLrh+ek9T6cHYpjZXW2IVYtG0ZRSFpLVlnbd0LYSi4ku&#10;0rue6D1VXqC0RZsASQ7ozvfCUkWhbEZharx3jG4iEtDW4LELn054iVHq4MTd4r1c7y4tTgdPN5zZ&#10;7/fizFIiCGSZAa04Hvf4FLHaUK9r2ralrCuMUSJyjR3QM7vA5XLh1J15Pj5zf3/P8/GBPNOs1iU3&#10;u5amzTE6EOJA9BMpzlLuFBRpPuP8A8GVzA6mMTK5IMwzbSnLhqbZUZUT2gyU9kKeF/z8819IOIoi&#10;RxvouhPez9hMY7Vit9kucTFLiktMUttlqj8QY0duSspsxdXaoZVEG4tcwPFttaaqC0Kc0MZhc4eL&#10;Z/rxwOVyJJIT4kymNE3ZoFmQAliqrBXXahiJUbhAmRWAd0TEurhM+zNbUrcGUk1SHq0i6MTuesU4&#10;Tfg5EpORghCf0EriXqWpsEacPSlGMquxTc04CqN06BeOmImAZhhGvPdM7kC7zgghI5lEiDM2K1hv&#10;GjabBm0Tw3hmmKTsahgGYXNNF7JSsd5cs25W1HlLmeW09WqB7S+Hg7BMP+OF/f5IdzrjXKCtam5u&#10;bliv18LLrCvAM/szp/PI/eM9nx9+Zn/6yDAd2GwaqgJ0k9E2G4p8RV2tqOs1UVlO00h/CQx9wtLw&#10;6mbLqrnhm3e/4c3r77ha3VEWDZNTHI4dD49P/PCHP/HTh/doDZd5i9aRmBKr7RU2U5hC8+nxI8Mw&#10;cT514urcrMjK4otzSfh/NTYvqJoVRd7QrDYka7kMPc+nM/uu488//oxSiqYqOJ4PHK+vWDUleW7J&#10;M0NKEe8DSgWMyShyS54XwvzUmmGcF7esOCMzFjFu4eYZbSR2+uXaXlhSS8TSOXG/oeR59UuUS9wm&#10;grNLS0WPlzj54ng2Ru4RcYGICy9ER8KhrcHYJOxb5Yk4fHxpoxQ3lkZSHHOYCW7GJXHg6CQ8ak3E&#10;2AVavzjIbS58Q5REvL8wrRKAxugMk2tCiHjncX5GqfTluosxYpY4LSoyTcMigpov4qi42PyXZs4Q&#10;0pf2UOFbiThgKZfIm4FkMEYG/rJ2iKPM+ZkUFJktKHJLUdVYUzD7iXGa5O/UicxYlJI9hFIKNwcu&#10;l4G1rdFGnG7T5EjHs7yWGBduaAIvzji3RCxthCD1uGgjTElxc/vltS/MQvWLkyilsLAQkeilTmjS&#10;EsOUc0WRadnvWI2O4FVCJSWlGxpe4rMxZaAT1uZfOG3OOZybpDBGKWlH12opfDMYK87Hl3KMOXhm&#10;71GpJy8LYpoJfiYFt/DfM6o8Iy3xPKMgGWnAfhGjUS/XYySmsFTaeZSSpJms+XpBW8h5KLP6r643&#10;h9Xijq+KGmNyYnRS7KXlc9KZ5Xg8sz8dMcaw2WwoikqwDSiqQp6TSSUCM6SAClHMKcaQSQ8jMS1F&#10;ISrDpxnt4TIFqiphtCLLCopCSkH8HJmURhWW2ch9qnXEajl35Jli3cC0lWG6T/KZViYnpsSlmylS&#10;pNKK2oogVZXCJRcc6MKlS/rLkCB6cclFG2QAUWjWbUNmQCXZtzof0FiUzsDIdTN7R4wyeHjZM2XG&#10;YhSoKPfu1XpDIPH4/MjxfJLSQyNJkK7rvpTBFMVSXpXJ2TEE8M5hokFZ4W4arbE6gyxJ4V4mZTfe&#10;e6qiJM9KGRaj8C6SFg7l4AdO554QZC3MspzcVHiniF4RgyEGGXDMU0QnGaRWdYm1UpJVFSVNpejz&#10;EatyhmFYSu/i0lKdSAvf9GUg87LG/MI/XQY11i6uVXFNGyvdBcJH/eWezbIapSOEsGBpRF/LPOJo&#10;1aLpWCXJmWTkvGu0ktZfItrIsEibQGaEbarwpBiI0cmarDP04vaO6YXX+uK4lnSBUoICkd+T12mV&#10;Bm1KUmwxqqbKLc/HA/fvD4wT9BdIKSMxg4588+2G7RWsNn9kSnA4LwdIrxh7acwripz1puLm1Q71&#10;5wObjXDkhhkmpBQAJeJameXsn0YephPHZ4HpN21B0WhsIeUNP77/I6OyjFPgdC7pOs/xAuMJyhX8&#10;/d/f8bvf3fH//eM/czx65lFEsqZq6S+B/dNE9OJk2z/NHI6wuwKtK55Pjo9PDmXhzbsNZbPieDyj&#10;9UhWalSSxfHS9UyXgVUNcwOnfWI2Pf0EQZ0o60i7lkKF4QLdOXIZztzsoK0rUpo5HWG/91gGfv55&#10;4HwWATDqiHMitP3xDx3PTx1lIW763bplXW3xY88wPMukOBeeWLua+f533/H4+SceHwKfHw5stjVX&#10;+YosV2y2GR/fOy4XuFzg7hXUbQVqWhq0AiZTNLmmqUvKLCd6h3MDKmmapsTNo2wIKJnnxPPjyLmD&#10;1WbPducJacKlmfECp5PEHkOAzQp2Vz1aK56fRWghyQZgGBz7Z3GQ3NwGyjJH72eGy0RVJnKj0ZVm&#10;e1Vxd1uh4oD14rysCijzSFkMNDVfomXey4WvDOR5JM8VMRqOpwvdYabbSywzhAPPD3B8hLEKvH0L&#10;b195vvqqYr3O2W0tqxo0PSGO+FmYk/OsmH1imoQj9foONi28edswXcBPZ+IsbMLdtuFqXQj43J9o&#10;qpzc6oWpgoDMUyIEg1UZ0csJuchZomORZCZMJfGVXCkqrdnkBlV5yj7hFtZHZuT1VSVkmWKzWZNl&#10;Bu8GEjNNrXnzakVmAt3hQEyeolTgEi4Ja253K/pLVkhZR1FPrNYFtrA8nzxFBZtNQbO6xrlnDvuR&#10;2YHbnWkbRYiJy9IOnrximgsShnpVMfUlWWHYXFmsKlFY+jQxTp4wj4TxZ9w8ocyIQq6f7gSuhbKw&#10;XG0rguuQAWjETQE/R7QVi3tRI8yELGOeIvefPZ8+CzS3LAJVdYdOj4xD5NLB2kysVjWrnUbrUfQk&#10;v1iso6Lv4PPHmaurwO3rK/K8pxsvoC+Q4ONHeDgkNjcipOZG7lMf4HiGLHPsri1V6+i6Ce+hbVn4&#10;JKvl4RDQRuzZRdUyT57L0AsncykialcKlOV8ckxz4nweSNQU2YbBSHNrVTsu08BVOdA2islLaQkR&#10;TDqTlJFDXBKu6bq95fQ88uHDA/cfJeJr7dKW3MLdXUFVNVjr2d1kvHpdc/dW8Ze/nPnxZ/j0UT5X&#10;kwmzYugTlyfYf4KmOvG3/+4t19sLH+/3dEc4HOWee368kGeGkES8NgVcXUc2q5I9DY/jgRAO6AXN&#10;8PggLeO3t4o8g+Adz8/PnLs9h6eZmCTOvGqgtBrvDMdnx7lLqFBT2ooQV0RfY3SBVQmPx8+OMEuE&#10;w0omGUHBKdmsxCgw6CBT86+//Zbvvv+aHz/+yGUamKInJIW1uRw0ksKagqurW7779h3ffvsdu6s7&#10;Ad53A0Mpjep9L3ypuslZVS1VKUK2J2Iyj7Ee7ybG8cA8nmXdCRPeObrzma+/+Yrf/c1v+Pbbb5gu&#10;vbjqiZSZ5e72jUQMzpbusseHSFkVbDYtdV3RD8dFMBDhICZP1524v3/k8+N7pnQkWok6FpVeNr0G&#10;Y+SQWVXSAKd1RlVmXG1WfPv1N/z219/z5vVrwjgv1zMSxXcdT/tP3D994Ngd6C4HvFuYVFGKLrTW&#10;2LwgNxqQg9ww9KSYkemSulqTN+IACMFhR40P4tBIaKxSGCt8lfPl/EUA9En+rpDEJeaCp+sHok9M&#10;o8dPHqPEoWaTRhuL0ZYYM5yPDEPHaBM2L9AmMc1n/vDn3/P48J66yajqX1P7UliqtaIcIasV7bai&#10;bQuGYeBw3EvjW6bJa0XTNigdiXHGB4mtpeSxGeTGUtucaZrABbROKCvRjxiCANJ7J4dXlZPZKHB3&#10;MtlzhcDj4ydOpwP3jw90XUeWZayvtmw2G2wm3KbSGMqypG4bynLh7/Q9w3CBJBvccZo4nU48H5/5&#10;eP+R9+/f8/AgQ6nbWwhpx2tzRVNbrFXoosSojHGKwv4Zei79hb5LdGfH+TTSj/Jcvto1vH79FmsN&#10;l67jcgkQcuyy2W+aZoGKZ1RVhrGKshTuU1EUwtybpoWXZshM9qVpsO8KUgqUuUObSJ5pitJQF7Lx&#10;996Dmph9T0hHXHxgnJ9J8YQtFMMQGMeMiz1TZB1+0sKCMxV1XZPnlmHsiHEmj4asyCiKjKQVSkdU&#10;mcshzEeSzslMLoermPDJs27WDLMjTIkA+DFyGWZ0suRZLUJ0MgzDwDBMFEXBdntF3ZTkheZ8PtMP&#10;A5PvOHXFlxKfl5bXql7hksTibm+veffuLW3b0vUXnp/PdOcT0zwzDMLaUgnW7Zq76xt2ux2ZKiiz&#10;ksxYnHMcj0dOpxPjZcB7z9PDI5vNlbSIX+/YrNas12uUUoxjz9z17PePfL5/z+H4mTl02FxcNjf2&#10;FptbtD4SA9Tlju3mlvVqhzUFl8nz08c/cTx6xl5JcuX6jte3X/HVm2+52r7CzZF5nnh8fubn9x/5&#10;8eef+Mtf/sL5cqFtW+4fJyBSlJbtVctmWxPjzPPTgee9OFPqqmVzVaK0Z44jzg24OKOsYbzM6DgR&#10;Ko2ix4cPTGPk6fHIMEzcP33GasM51xxPD/z0s6Gpc7bbDdt1y6vb18tBWfjUwF85RhTBeVSSSL+4&#10;Ag1FXqCCB20XYHskyOmRtBzQXlAAL/HeCOL04pef8aXkg7BgFTw2GZTSGCvO4BAdWW7kv4MXN52b&#10;ZN8ZXwQE/1clSerLz1RKYTLN5MVt7Elk2vzy/ryjUBI9S0kO8cqIiyYmSWjZTAZuaWFsGb24CpMI&#10;TtM0YU3+3/AJ8+ylzCMyjiNKGWz2C/LgJZ4ppRMirnnvF9c6qKQx2i4HeGGuWqWxNpfyiCCFGfDy&#10;Hu0yTCvE1Qh4L8KuHJQNCoNWCnREK+EHTtPM8QQ6q5a26TXjHJhGiRuWVUGMmtGNjE4iukVRYGwm&#10;gpKTwYcRC5CcD0IAJWYVjcIv349KARUjSUv8UOLUMgQChdWKaDUGKU/5IhySQL8IyxlZFuT/jQhc&#10;ZVkK3mcaZdCtC4zRX64/YwzaiFAj3EQpEvB+xgdH8iNQoBGx2vuZLDfUTUlZFXh/EcFZxyXGrMly&#10;hc1AOxGYAiISfmm7/itOpFxr0k4LGmPswteVa8UYRZblUsaiEN7hwkML0TFNE8fTnr6/UJY1Zd6I&#10;wcLLPklbS1hcw375/L0XXIrVRrBPCnEL8EuBhPeyr54nQT3lmaasCxGGzyKEkha6Xy4Ju4ghosFA&#10;3hhWKXD00A1yBklWznuXC2gXydVEXcpzsmk1l25ERUgxYRgJKRPHV5TWkhdxsCgz2lXB9a7FmkT0&#10;8yL0IcL/wopLgOtHUMXCqS2oKilCU1HEymyJvF/6M8/Pz/TTSNNUlHVFZjW9CERLK7BEh8WtL6zJ&#10;tBThvPD3XmKpShVYmxjG6YvAlmUZbVWS2YLReYZ+IqJwAcZBnmF9L4zoPC8o8gbvFCkZEQC9xc9L&#10;GY7SWGeZ3SRuxDpR1xprC6qmxuicuq6ZZmn1DtEtJTVqEcnk+n+J/P71tfni1JZm94DVUt6VlAxy&#10;iEnceYllSCQlbgpkuKHlfk0awYygMFZLg7cGtEarRXBOIjKmlDD2RUBXSPmRW4YCZhEBISZpAP5r&#10;sVKETYkmy+8bpCwO7PZKAJfvPz5xunRc7dZ8/PTM7//ttMD2FVXVMAwDT88zmJqr65rtzQ3l2lMf&#10;NcNsOO2P7I8zTQU2V0y+Z74E5ukiQPlGnGjDBAygG2jrku3VNfM88/nzCTowLezuGlaNomwlXvyw&#10;d8TcEYHzSfHwOJEGeT+3v4K///df8+6rLf/0nztp3Vs4W+dzx7/9l594uH9m6qEsFYOTOPBmBZde&#10;YNaHkxzgg8o4HAbO5yNNA6sEdWUZLgNPTwf2zxJD3VTglsKAugWMHIBevYUyh+NR/okRvvp6RVUV&#10;fPx0WhozS06d4vPTwOiRdiMFeakxzIQAhwO0DWxbWDU1WmVoPVLkcP1as7mBm9eRr7++5pt3b7la&#10;lxj7e4kA6URWGkpXsPI12+sjfhahpGlLqjpjnHpiWA5tC3OnKmtijOyPe8YemlpiTWWl0SaHlPN0&#10;eOTxUdh8IUJKHc26oaxadquSdXviQ+q4XESQquuCSzeRZVBWUJc11paQDP0Zjh5ye4AoB5ruAsY8&#10;SobdwHbT0Xc9uQ0UGayu4eu38O5NTls7MptoKnGgjTPoQdyHOiXwMzHA2E30e8/pWViDwYsDqbZQ&#10;ZlIi8utv4O2bnLKMXK0NmZ4Yx0FakwHtHcpDoWCzrdk0NZduRlGQ2cCmXtFWcNyfsRqCHwg+Yo04&#10;14xNpOgIQvf+hfWSNNHnTF74KjrTJCVxtqBydKmwQYlIW2j0nFCZxWQzzoNSljIPrNtqARNL22MI&#10;E+MYUSlSlprEyKUfOZ48hYaqKQgJpn5EZZqrXcvNTcmbNz37xx5jLFWtWW3W9PMzJoO8UEyuY3Yj&#10;xkChoSgymlVDRA4vHz4gThuvSFiyytPUZ5IdaWrYXBmq2pKCZ5oC3sHYSZRzdwOv7kSkLwsZEAzD&#10;QHAW5x0pJFJM9BfHOIrL02hYrUppa5sr5gnKsqfvhXvXnQJ1WVOYljI/EWtYtYrtpqBuA6SAN4H+&#10;IA1vwQt/6XyC7jzx+m1JnpekeCTPpYW73YvI3AjChbbaEF3ifD7TXRKPHlIaZF3IxMU2TOCfOmLs&#10;CF6mte1KGIa2EE5X8OJ+uwzikt7dFDSrFp2defg88ekjjH2PsbI+zB1ka1hdQbNWNG3F6dSTtLz3&#10;gJfTt5F1MjjN+eR5vN9z/zkQvQjwSUHRwG//5op/+A9/yzw+8ac//xvPewjhwv/6v/0v7HZ7tut7&#10;fv/7Jz59lmGCUotbO8jgYtPWfP3uhnpzxduvazbbz/zXf/Hsn2Qg4CaBLG838M33De++3mB1zT8e&#10;DijbC9w4QZ5J5Pz2ruDV6ysu3RnvZz5/PvDwIAVMVbW89rKibCxjcHSnC89PCTetybKaNFmiW/gZ&#10;Wvh/8zwToqPINaXKSUSCn6nLiizLKZZGw77vyeqS169fc3V9zefnzyiVKPMCU5QYm+MX7lfertls&#10;tpRlzTjMPDyIJXGe5y/skKYqyGzNarORwqa8RmFhW6GjY+if2J/2nC/3JNVTlrAmI5LR1Blff/WG&#10;t69vyTPDvjtzOu5Z1Q1ZVlDXrYgnRYYxGucL6laTZxKpOByfGceOfrgwTQPBCWfl/v6e+6dH7r4q&#10;aZtcgM2Z/QIwftnsnM972QTFSJkXtE3OqsmpKnGVmNrixqXFL8/IdYnNCzJbURQzs/ekaaQfZi6D&#10;bELzMrA2JVmZkSHulclJmYmOGZmtyYwIP9okijqjjQ3DLAUyw2VE6QDWcOgmpmVKG5GD6ehmaTtT&#10;htzkMp3Pa/KyJtMSCYpJ4bxEllMweBe4dAOEkeAjh9xwOj/x/tNPDMOezc0b6rUFM6NUICsTKht5&#10;Pj7hdM/5UnA6n3l6vMcFz6ppaFbPUNsfAAAgAElEQVQ1PhbY3JBnFmUipSlJKmCURhvwSZxiupAN&#10;JVoxLxESpRQqmsX9IYfcmZEUDdEp4vK+67rm3Zu3+BjIc/kui0Ka41/abq21YGSi3Y8iTE/DKC2N&#10;RmzokQxlGrTZYexMu37gaVnvLv0zj4eJyZXUZSE8wNxQNY3EKAtL1cLUQtU4ynpgHB3GGHZXN1xf&#10;34HKODz1xDBSFRmbTcv19S1127Dbbclzi/NS2mKMYp6FB4WKWDmvCzRdR8F36IwyeyWHdO1R2mF0&#10;QBsZjCkVmN0gDnVmZn/kfPmMCwfaBppmzXp9i9Vbct0QouN42hOcIbc5w1gyDD3DfMEWiropKCrL&#10;arWibGryYnFo2YQ1wmwc5pHucqFbhLvd9hqlMymPUBljP9IPjiIraducWgFKhJISS1XlVLVd3AuW&#10;EEcOxwf2hx604rzEp25vb7l6dUVeZdQ6oypKVusMHzo+3+/59PmB+/t7uq5Ha3F21E3LZrVmu7vm&#10;arOlaRrmi8M5x+lw5OnpiYeHBy6XC1YZiqKgbhuub3e8vnu1uDsk0tT3PefuwF/+8ic+fPyRDx/e&#10;g/K8envN17s3bLYtxibOXU9uLOiMtrxjVd9QZiv6y8TT4xP3Hy6EpKjNDZvdllc3X7G7uqUqV7jZ&#10;0/cjz8cD7z984ueff+Tzwz0udVzfNtzc3RJ9xvl8Zp57hgFs5ghxZhgPhNjTtDltm1NVOTHNnM9H&#10;ZifRzboocUpjdM7cR8b+meenM91l5NJNGCOialFkWKOY3cDUnwldjy0iRanIc0umM7SWQ5X3nnl2&#10;KASgb3WG5q+KO5aGZ424+ic3EV9wFEncRBIZl+Iqa60IG4sCIeUS4gRz0REJMrzyM97P5IVG6Uz2&#10;l0oKRrLl0Cgczp5pnogqR5skTNDopZhkaZ58aZV8+eW9XxpoF2EoKXwIOD8v4pDBmEz2acsz9OWQ&#10;GQMYK0LjPHkUGUUhyQjvo+zXM3Gbx5C+CAQJSVlJU7H94v6TIohfBFBYMDdRRNYXF6C4DTXTNAhy&#10;gSW2rM3iRlTidM+b5Syj8RHiFw6uEw6r98IpQ4oEYhIHsjHibN4fT5iioKpayqqhbQIxXdA2Q2c5&#10;GYZhnqT53WiKqqYsK1mH+x5FgV0c8s6LQKtNEgeWDjJkUEFEP/3SEioH/RQCLni0yrHKoI0WVyCR&#10;GBXez5iFqaiUkqjkIqJprdBKyzNhcf9JvFtjMik1iovr3Fhx3mljhDu4sB1VDEsRw0tjsMOHmcwY&#10;Mp1QOkj0V8lZExWlyNHyi0NPv7hbESFjcbimmL7cEy8ijDGyJr2UgryU5uSF8JhfxGERtwTzdT4f&#10;mabpyxnX6hw3q6WcpV4K0sKXkhJx6TtxXC1NyCzoElBYY4hGWs1Tkr2vTvLcyfOCqrYM48wwQUhp&#10;SSiBVQpnBFNFiiKUl4a2DpKcHIWhF4NGRcGkPR4CTevZNCVFmZFlM1pFNJCiQydPjBaTtERII2iV&#10;yDOoq4y2lqFHTHzhTlmrF7adXOvOJYyVgVpd5BTLvfbXcdfj6cCnh3u685HN1Zbb17cLG3ekPwfq&#10;qmK1akU81CxlID3OOcq8+CsBUPh7f33vzrPE/621X9ipWmtxv6UEyS4oLs00eYY04sMMs7CcU7SL&#10;OG/RVtKN4iA2C/JASq/6y0CWnSjLlqpsKLJKSm0GEQnnxTX3paAjybX/UgLysid++fXyHnIrSLmX&#10;1t/4y4xmEesMPizJFJ8IwaGRUo8QZ7wPMohWubipfSIunUSJhLGyHpOciOZKBHRjpZBEqaXdF2H7&#10;xRiW50f6BSfxMgyICoyIlS9vxXrgx/dnHh5AW3j79p5pgg+fxNn33/39irrZse8i7//c49QHvvv1&#10;LVmRo7KM3/3dV1zGyB9+/weOw0zUYHKBD7vZc38/8umTRFEZQJeQ5wVlVmBDSZo1BkWRgSvg+hZe&#10;v1uzbjSv38KHD7DdwdUOnM85PWoR/yagktju23c57WqkqBLrDfhK4nMPn/d8fL9nnqEw4GstDqIk&#10;gtH7j58JoeJhafasPjyyNI2zDDpAeWZ34NMnOO3hZieun3Ul4t+3v74j6oHj0ZNZ+PqbW16PJdPk&#10;hddSWO4fHjgcoCigXu0IseI8BQKalFriEiWxeZBKcaTd9PYVvH1X058DNu+pW/j1dzvefrOhaic2&#10;7YphnlhfbXjr3/K8/4zJweSKrLTYSbG9Aj+LY8YWChcnhlkid9aCni2GitlIi+vPP8PUw92dI8s0&#10;dbNF25yu69kfI6dexJerG6jqhu4SqZJl1Wy4ud4Q3XtO5xO51Uxj4HIRp1ZVwhIqoK5aqvLAdIBL&#10;B2WZqAsYeiklMbmw6FY1qBioLJQ7uF7Dr7/acHtjUemA94GqEHdpVUr5xDiwTNAkZnm323A+PEkz&#10;71m+0/Uabr42XN/k/Op7zzevatpao4IjjZ7AhJqFzZeiMI2zIAu5CQOrvKBsDS5EpvFEXrQU6wyT&#10;FNOQcJM0WZW5bMLcHEj+S8qRzBqsNmiTE3rLFBLD5JjjhIuB0QeiUmAl7o6xmNyQl5YKsXIvpUE0&#10;ZUuZtVgtgkd3nDke9xwPjhDhq68EOp2CIziwbU5ZXHGeBrpuxFtIeuJqU/PmzTt2O0d/GSVioOE3&#10;RcPsPd1l5NCN2By++Q7yckVRrNCqxLkBHz5yOsHQgVKJiENNbhHWpYzk+RDIc4G6eyevXwWJ/GcG&#10;Nq1ivVtztQWjR4yZ6PoDWQ5FYQlOQ8rwc2KIEa00TaWoKpl65gXcvTLsrgObVU2eNeyfO2KEm9sa&#10;rRVVnaHwPN9L67OfITloy57MFoQgbbkfPx7YXh/YbK44XSLr9cDbtz0BmcyU7RbnYegm5gn6S+K4&#10;h0cvAvmrN1Jysl5bvFOcT4rnx5nTSaI5V9cTV9cTyi6t5tGwMPXxXtxUdWu4MSu8g59+nHh+EgAw&#10;HshFTPvt331Nlhn2+yc+fQD3JAt7sMu/JrnwjntP9A883gunpCoywuwwBXz1dcm//w+/4827K/75&#10;H3/gv/wrhAk+/hQo7Ce+/803/F//5z/wP/3PF/7Tf/qBf/qnP/Dx44QfQeea3a7mt7/ZUeQdbjqy&#10;2cJ//I+3rOp7/t//J3A+LQ3jGWyuYLsbyaoL8wzRyDOBBGUjn9t3v4JXr1uMiRxPF/qLRH2fn2Rd&#10;B5iHgrHIMOlMbhV1qdjrxDydGGdHDAFlFZOfFy6ZJ6ke9ERWVGSlTMYnrdBVRm4K0mLjTxbW25ar&#10;ux15YfF+putODENPa3NssWw2QyD6SDf0PDw+c7lcqEpLVZXkVmO1oa0bbq9r6mpNkdcYI+5Yayx1&#10;UzEPe+7vP/Ljz3/m8fmJOQaMCrSNpW5bttstr25eU5cZBIkLbDYbrrdX3F7fgJJW2iLMlFVLrS2r&#10;dY6PF7rDkb7vcX6k70UM7PtuEdYit3cVNzcNJo9o7YBAVeZfNmEhBKYxIvhATZEpEhPH0wN/+vPE&#10;p88/sm6ucM6htEDlY/Scuo55DigyXt2949KfwRh83DOOTlgly2FNSjE80WlSEGdUZis0hrLoqeqW&#10;ojAU5YZhzjgcHY/PzwxjR1BwCYGwbCC1zSVq4l9ENIeucgGzVzWlrfFzZBidwMfDiNURRSD6nHEK&#10;aBKzdygdmfzEZrfiddnwq+/fsrku6fszzidCikzxwMeHn3g456TgOZ5PnI4HIom2rsRtHxN5ldFU&#10;NVVTUxXCzy2yHGM0mUUsxICK8pm4JdajlCbTOdFF5iWeTpDptCFHKcX11Y6syL9E6FKS6zqlJNFf&#10;a2UemhTTOEvjpnNkJidbaWK4gHIo7SgrRVnXrK4M29uMc7fi1B3xQVxDzl84dgPjZMh6AVpf77ZL&#10;/HXFarOCkOOdwc0SzXs56M+zYxwcZWZZvX3Dq+u3XN+9QmmzCMwT0zQwzzLkUCrJoDIKA2e9Wi/v&#10;0eKdiKExJPKsROscbTxK+4VJNpLCTEye1boiyyWNMYeeECfywlA0GpMbMlWwqrdkquZ8mhj9REqW&#10;cXJ0lyPP+3uyXNOsSkKynC6RYTyxCcLt9NFR1CVlVjC6yOnc8/7TRz69/8T+eKbMCvKypS5qAnA5&#10;XZh95O76hndv34J3VEVO264pyxVoRQgjbhpkOFtplA0k7cjLkpWpqUPBetfQrHJUJgfg3GrO/RN/&#10;/ukHPn265/npwDDMBBdZr7a8fv2W3faKt6/fsd5eibvIRR4fH5mGiefnZz5//kzXdSIov3vLq1ev&#10;uLu7o21b6kLcmrMbeXy+54cffuCPP/yeH37/X0lJWLTv3r3j7ZtvudruABi6ke6oqYu3XO9es17t&#10;8FHx/Hzh4b7jw6dndFzT1A277RV3d6+53l5TFBVujozjxP2TNAg/7x+Y3QWbB66blpuba3bX12Rm&#10;zefHJ573nwhqorv0zO5CP52IyhN9wnnNOJ04nyN2ic8WRUa9WpGpDdMY2T8fuXQXXBgYhxkXImWp&#10;+O3f/p2IMMkRwwx4isVlWpgCm2kyLY6krus57E9SQlOvWa1WEu1OfBFT4iJiWRQscTO0DDfT0hKL&#10;WrwaSlxIkFBR3EEhBVwM6MVxF6PHhcDsB1ycCMmQlJJYb5olImklRhaT3MMxedICw5+dtMG+uKas&#10;URjziwAzzyLqKKWwWUZmC3Ecei+C4pioqkaajnUkxJEQItqYL0KTIhGWsgtr5QH+IvR8iTyn9EUA&#10;stYyu8A4SsFPlmVfRB+3FPXInzNgEnHhf4mNboH5JykdiRF5P8oQkhIRLwa8jwtqx0k0P4nA511i&#10;fllfUqC7jBgFeZVhdI7JlqZlMozJ8EExzpHZBaqiplmtWWAssIiFzgem2VHX0s6d5QXj+cy56/FO&#10;LcKkwnlx0CkdySyLay6SF5rciigrgqC44hJeChmtRumlwVkpTBJ30ZdmYpWI6EVolgsrakGYeO+Z&#10;/Iv4Z8iKfBFgpcV4mkYpPVMiAiaCOIe0wlu5Lq0RR5Nznug9HsfsIvSjHNSVIylpr4hRkZJ85t6P&#10;+DCS9ItAzpfCNrx8hi/cVylTyBdB/L9tsrZ2GaI7ec1gSF7E7WGQdTSzsk+yRjAOpEJi6vMo7j/n&#10;CGEiuElKKvWMtotwlkQLQUvayGi7RD8jbkll29yR1zn1KsMFOB3kbNGPIk5bpSkyg01WWLoWLJq6&#10;ku+hCw7fJ5QKlJmYJA5nWO0nrKmoshxrCowZhMyQQMdEjJ4XnpFemJu5hcxEjHZo5H5QaPKsoC5z&#10;ikwGnsF7iEpEQ/uLuAoRFwWpMo2OruvESV0L/qEoii+Ocmtlv9s00q4+jz193zPPkgxRRfll7Usp&#10;fGFvxxhBpS9/Tr53s6CdRryLhKWVXCm5LqQ9PkA/SnzfOayxmMySmwKtclK0pCTrAMCoFPM8chkn&#10;Yj9QXjxtG1i14n4ty3IpmdXCFYyIuL8csK3N/iqGn1BKi9jnZfi6qsrFjRuXn7mUhOj0xSUooqCI&#10;f85PmMQX53VYBu7GZnKwRBzhEXH8aiMt3ppAbhPKWsrCUmQa5yI2e1nnvAwFkv/lZy+i+F8LrlJy&#10;JOJiDAn73W9K9seR2YvbzmTQlHCj5JBergRGOs6Kh0fox57j+SPtOmFLRbH6WhZWDEpDURrKaiU5&#10;9HXLavMnXr+KHJ9gv5f3p+LE2E1cLidOF7i6yXh91+CuLnzzbca6gbpKXF/n/O53M7urjLw2fPo4&#10;0neL+FfD9g6+/WZDVU6E1HG9g9/+VkSbx8+aDz9HhrO8p1Ra3Jih1EhZyGIzjBNumjAapiCvr6ml&#10;4dLmMI2wf5YJk9HSULleg9EV27VEbdpVy8P+A8+LO7BerfDaYPRM25SgE/PUM89QtRC15dSNHPqO&#10;MUZalTPPAyn0aJ2kQbUU0fP1m5K7VwUP6kS7AmVhtyu4vV2RlOJy7ohuxl5vWO3WRCU25svQMc8D&#10;l/G88MCW9zP1xDQyzbK5cA5Oh56qhLmOXC7SpCqArYJIyTRDYcQFWFRwcyufw3azZhzh8+eO4HvO&#10;h4Hbux3G1lzvMkhe4MtOFsBxgsfHR7QuyXRGXS88sQmq0tM2Eg1XFlYrEYJvdw1GXdg2hqZKXK0M&#10;uytFUzgBWqpFUFOKLDek2bOYGTC2JJER84y7bcZ3XzkKI26G168tb998zWaTY/UnCgIMIyGMjONS&#10;mGDEhp8tPMOqkPfhxkTQI5mWh0nUjhiOpBixJmEbqEtoG02eaYyS6WoICx9RgXkZKUVPkWe4BP0U&#10;OJ9m9r04xiYvsUUHlJVns1U065ymKiBNaOWZJ/Bu4LJsDl8mtd0x0F1kyrYvoLaJuqop8hlrasY5&#10;cuouEknvI4cusl3f86tfRVarBqUDzku7ZbstQdVUzUzezMRYok3D5RLYPw+cDkeGQRxR4mSFoixR&#10;RhPUJBuJlwfojDSqBgWxwmBQSVhSj4+gdMLqM1+93VDXOUpNy98nTKL+MjAMghswJsfPcDpMcn+q&#10;iA8TdWsoy4bcWJwb6S/CwGnairLMZVPXnTmd5Zp0I2w2sNttqKoWnT4xfwwcDvDxwye+/fWvKPKa&#10;Kte0tebm2jEHAXeHNOLTiClgd5OxWsuUHSPxmxg05WqLM4rh4gl+ZhD2OkUJVSPOxywzhFCQ2QFS&#10;YpzFnVwPHZvtLXm2Yp6OzOMznz+CXcE3X8Prr96SmbU0IP7xTP9h2bCUQLTSLrREF/pzZBpGxrN8&#10;Tz5p3CQsyTdfvaZZrfjhD+/5l395YP8kwuyPE/zfj3/kf/gf9/zv/4flV9+/5b//h7+nbVv++Z//&#10;yM9/eUT7yPUVXE4P/OthIFn47vucb775Bv3bNxwPP/PzT+Lca9aw3ilUCpyXe//VG1lznRfn37ff&#10;5Xz//bdorfnw4ROXi4iHSkmUWitoakORr1DKkxm4u13x+s0NRXnkX//zI5dxwJgSYz1hDtJoqiL5&#10;Ur6wudI0dc5MxCSNzY1M6pREiqqsYHOzplkXFJUR7pyOX7hnmgKjpS01KWmiu2iN0gGb1ehpIjlh&#10;GK2blrubK5p6xTwHvJuJylPXGdfXFfvHR8bpkceHP3E4dxRNTVmWFFXNdiPMVu8u7J/ucXVLmWe8&#10;eXXNZiUlCloZcRMmiSUJINmSgrRBns9njF0ip7lhdjI1L7ISW+SoNOBmOQTmZUFd5NSNYRxHzpcj&#10;dWXQSCGBcONmTucn+v6A1pqyaH450FlDjEGiQEnEypfmWTcHjDIUhbRGvmzkYxBemlqmqKMbOZ6e&#10;mMcZbTPWqx1lU7Jer6nbgqhWjL7DxYHZTbjoScaS2YyqKbHWUoeInyIhgZ8i2mYkNG7hRU0uEELE&#10;kskyHJJwe8uSMm+5vr6mXRXs5oLLUFBUntU653R55NOnDxJtCZpTdybqkXG+4NzMMHW4KALreeiY&#10;Qi4OlktGVzbUl5a6bmQAVjXkuaWqjBziF4h/jOJajVEa3k6Ho0xsvTiVmrJhvb5itW6oqopVvRYm&#10;XoqMYy8ugiiRwhDcl3KR2YurxQVxmxVFQZ4bAbSHgRg8UTlsrqlzMFlBVla8/WbLOPZc+o5xHL9E&#10;76IPOB85HifqqsC2Vvh4RSMH3awhzysu3cDT0565Pwk38fZKvtO8RhvNsTvwfHhimkeMSeL4LKXl&#10;M0aJ4vug0cFhsnqJ6UU0fnGpDMLTtZDlGqU1IVg5iAaZkPd9x/P+kfP5jFaWpi7JrVriQx6zVjRV&#10;hVIZRY64RFyg6zp0tqMoDU2b48LI8Xhkf7gwzBfZnKsZW2aQFMfjmfc/f+b9z584Hj1ulmHOYr5k&#10;nsU9rTWcvn4gMgiX19coMzM54c8Nw0CWS4tsiB5bQGtqqrrFe89lnOjdwM8f38MS49PacjiceP/T&#10;B56fjmRZward8u6bb9hudrx58xWv7t6x3e7QUXE6nTgcDjw/PQNywHr16hVv3rxhs9nw+vUrrq+v&#10;eeFpzmHmeNrz4cMH/vSnP/HDDz/w+cN7tII3r+/47lff8+7dO9p2RUppiUHW1GXF9e4Vd3dvcbPn&#10;448feHzc45ynyre8fb0TZul2S9u2ZCZn9nLo7LqOT58+cTw+49xEUVuizlFWkZUQ4khWSEplk2rU&#10;/0/Ve31ZcqXZfb/jwl6fWR5m0M0m2eTSIjmS+OfrRW96oCSa0cz0tANQVahKd124E8fo4YtMNLGQ&#10;C1iFRJp7I06cs7+9f1tbrJGh43qWAcbD3ZGiBOt+bXFUGFRZUJiWdX1g1Ak/QIrS7p62wsYSTllk&#10;HDviPFI3jpvDmrpxTEPH+fQkyRBbEULi65d7vnz5ilKG9+++oygtusyojBzUEfEpRi1FBkZed7Qc&#10;IHOWAggRt/Ry8FPC98viUsokiYSiXnAiKUFcYryoAMqQ8aQ8kXIEVSIlFh6lA0VpqCoRTsY5YU2B&#10;tU54xdqilCGESIoSWwWED1aWS5vtswAvBWohLAKNLSEEUlpEPlWIo5G4jL7F2iIOwSWSaxduFgZt&#10;zOLQywuTzlNWjrIoMIUhJ/VSivI/Ma6y8MWe+aDSlikuILvgApwryVkxDoEQvIh9WdzQWlu0kfs/&#10;LEmBeY4oleW5VRe4ssWgSLNC2xKVhE9nTUmYM+frQMzPsW2J0197YYyFkMh5EfCMISXwPggzMPZL&#10;2YD9tWTlWT/MmTBPuKIUMdWIi1TpSEah5khhDdpqrJbWYbfsByRObGBh2T07+mKUw6xFk8gM0yhC&#10;0LIGPEexwyIapPRrpPD5GkSlBbdgifHZvZdYsNbEODOM8qxpGsFopeyJyaOIzEHYin4e6boOZUXo&#10;K4pnIcgtxTj2JfpbLA2yz2VQ8h5NVLV9EVcycobIRFh+dhGOFSwDR+cczlaMfebSXRjHnpAWjt7i&#10;ro1+JppALkQwzYspSCXhFj/Hwo0WbmsMkvgIwdBUjs2+JOeJ7iKaCh6czpSlEvOHyShtKAtLPQWc&#10;KTAJLnFGRznbpJzxPnL/OGN0z369BlVQ2IFJS6GaSpB9JqkkzcB5YcnZTGETihmtpEDCGEtVilNc&#10;G/1y32pdvLjvyqpYiqhm+r5jWAZDAEVh2e025Bz58ukj5+5K6Sz77e5FnPcLamIcx+U+FVdjjMKv&#10;VErhjH5pps0kjHtOKciQZJpEtE0pS1mF1ShlccbSlBW5zct9LD9/JGLsM+tOnMda2ZcBc9usl73m&#10;gJ8kLu994HLpGEfPbtu+pCBFcZb1RZFehhO/Dih+dQGKiCnXmFYI3my5cZWWSLZeovYqACr96t5W&#10;snZpDTnP0jRsxSWqdF7a8hIoKesJYZZyNycO8aIEY6UV2Rh5DsQ0y9c0afm+6kUol2yyDL6UZIyX&#10;exvsf/hff8fQe06XiXGaRY3XgX7s6DvP51++8vQAd3cCqzz3MP3ocaWINafrn4nMPJ2OGAs3hxXj&#10;WBAmqJua3/+b/8wP30X+/j9d+PLlxNdfLny5u/L5ozg68gDRzxzel7x69Yq37yxVMTB0V4L3vHsL&#10;202DDxNhkmF5sYMP32745ruS9+9KUjgyjRdudlD9zqF5x1/syOefv6I0VIXGqBKNpqlaqlXPfpd4&#10;87qiLW9oyy98/BhIQVw1N/sasqeLkaKE/X7F4bBDa0uY4HKeyMlSVFt+/PGBSxe5HCGWmquLDH3H&#10;8fEB7TSH2z2THylKmep9/vKVu4eB45jIDjAztog0teXVrWK78TQ1vL6F3cGi1BHnOm5uYZdgv7fs&#10;tpJ7HfyF4/nENA/UjdRHX6eOKVxJ0dMNUZh4pbgCfZiISf4sJWEPhAFIM86WKF2w2c7Lg6DhePE8&#10;PjxRNTXWykPw1etAtWxE7x/PjAM8ncD7CyEEmlpxuGnZbva4ypJ5YBgkEh3mnqo+YU1N28JmK4iy&#10;ptbsd47NfiID263hsFtRlpl1s+Ww07TVRO0mLGc51GUpnlFaY6lJIWNSwiGMDg2E5HFW8fZtxW5r&#10;mANYV7Ha7KiqmhQ8X38euR4n6kKU9RgihERZG/JsKA2Qk0x7S4sPM2HhWCUiVAizKUgzb11q1qua&#10;tipxVoHyzGGi7z3TKPd1IhHmzDR7TBkpSo0tAwHkterERXYZ5Z5zJRyuA+/fF9ze1Oy3G9rqxDhG&#10;nh4i83hhHCX6mbNw1JKX990qReluqQrDFC9014FzOnPpElmJCHu9yn1VVvfUT0/MIUqlfYJXb3vK&#10;qgElMaIQLMM48eXrHX/9s7yvq9VIWTluX8+gCupmtcCCNQ/3V9TytSZZx1AxY/VE6RrmQUDWUYE7&#10;w+op0bZPMlmqxDVbOOinLA7DAUrnKKsKrQN+CkxFROuJOY3CVVCBMWbGKeNnKFSgNhZnCrrOc3mK&#10;iwsO1lvYH9bs93tW64Z1A3X7ka6Hy2Xk5x/v8LFgGmAeE04bUs5MoaMoZ765EcG+LFc4syVli/eB&#10;0+mR0/XCdbhidI2rNfUaqlHErO0eXr1q2axLRu8JIVGUltV6xkcRx06njpAMm9UbfvjNN0xjoqqP&#10;rFaKd29vUNbxj3/4iYf7if5h2V9XIt4zJXmQaAFyz5O4nK0BsmEeE8jf5Dzz1z/f81//yx/4+KdF&#10;REzQB3F0/p/nJz79/H/wH//+d/zu333Ddlvz5p3mepYC3xiu/MN/l/jy7StYlZ7bdcYkw//y777j&#10;sDtzfJIynbLSlKsA9pFhALffMN5m/DxgLdzsD1RFy9PTkZ//euJ6lp95vYb9zmGNxNDK0lGXmd2u&#10;YrMrWbVbui7z01+fCFlTFg2DT2SdaBpAJ5RNmBJWe0VTJXQMzMHgGTFOmhZjDpTOULUaP18oc01V&#10;K3aHmqxGqkZLRG9eqNBZWsawibat2WzWxDDSXU6M40DpNGTPNMmBOwZxTKjG4HS9tK9eUGZEm4mq&#10;rKkagzGJGAd++SwHylW75d2b97x69Yb1akVZOPw8khEHlffi7vJqwvQz03Sl6y5EItYqmqpEm4ai&#10;EqZWjDNZjYTUUTeyAURrYug5nwaJ+F0GtIbSGQpXkZVimscX5lKKmaqSyK8x5gWYLH2FMgnthg5I&#10;z2c0lJHDgh+lGd3pJE50Z+JoFiYAACAASURBVLFGQ0yM87A0oSbu7u4o6oKbmxtuXu0pK0PdVFyu&#10;mmmYmOZAihKFU9ZQ6xZtHZUxZGXwZiZFzTxHtEsUdU1dtwgkviX4gtlruUdtQ1O2bHZb2pUIquHh&#10;CR/P/PjpI9fugdP5iWEYUCmjjGO93S4g94r9oWacVi/gfuccCosxbuFPVRhdAJppmpmmmcslgBLG&#10;3TQNlKVweMKcOJ1OfP74iapsOKwPbA5rXt+85nC4YbfZU1ctGrM0xwq393lzTfTElBjGK/M8MfqB&#10;nLNwa7TE3+eYWK0L5pBEnEZhC4nsYTNBKTIjRakw5Yp1bmUI5iPBe4JXjB2kvGIaLdPgJRbvIvuN&#10;xK2MVqwqKA9rVqsVu+0NzjmmXkpoLt09p/NnQvCsNzV2ieilZFE6M06Bvu8Jc6IsxUnrXLEc+i2F&#10;a3GqpEBeV3E2eaZZhOefP33hcnni6fiVyV9xZWIOCleIQLCqZ/q+p3ArqrahXTVUrgGUiLrjBWPA&#10;usRlODPFka67cLkeGcYL3XhCqYz3gceHM1+/yDMVBG0xe2FC5+eZXxLu8zxfOZ1+4rIz5NwyzY9c&#10;r1eejmcADrevCLzCT5EpDIQ50z2NXC4d104i3MM0yntaFDgnouXYjVhT8vrVWz58+I7f/t2/pm03&#10;rOstzlb4PjJPge7qmYbEzeEVdS0Ms7quMfZZSBGX1eUiTMAvCxfyly9fGMaOdt3w9//7/8a3795x&#10;2O3Z7fbEoHg6nblehNtWFi3v370X9m0ueHq84/7LE9MYuLm5YbPZ0G621FVDWUpULHhPdxk4PZ15&#10;Oj1yOp1EEK1kTU95Ii4PqBBH5tBhXaBpFcYZ6tJgbElMDWFOVGVJVa5YVXusKUlBQTas2hXr9pZt&#10;fcO2cbTNjpAi7WpF1pn7xweOp0f+6R/+Byl7jE1sti2JLVXvuF5OnO6PXOoTzdJUev/wyP3DHdYU&#10;bLdrJr/HmiSN7FqGMBYtgnAGZQzKgDIWvTSlvxw6szCjn51ovzLdRJjS1mALQ9ZxacKcSTqgtIgz&#10;WXuS8iirUDairULpgCvAWk1dG7QyhOQWZ1UhwtziVklJDqk5x4UZ9j+78GKMy0FYxKwwJ1whzbIh&#10;ihNLG0VKwgt+5n9rZZfCjudCE+HrybolYo2IfyLKFEUhwo9zy1CEX2N6KZKTlpZihUTYtJWIpZLf&#10;T1tHWdUUrsDPE0M/ElOArASrkKLc3yqhdV5SGIm4OIHEmVtQVy1xngmT8P2M0Yvj3BNS5nS50o8S&#10;NTXaies5zBSFJIdcUWCs8Aen5+ifNosIKgKHpEwV0v8kpRgpRswS+9UajE5SspIVwWlyksGcII0V&#10;5pkfmSAXEKJEqnkRTSWCbm0hLuvuCjmijMbovxU75POEBywi9Bw8YZZCGBkMaOFaaoldFq7A5MA4&#10;eVLwBASTlJFY/jQN5BSYfE+yEe8nuu6CLR0hBMry13UnZmk1dm4Rn23x4pT0XtiRIQQwGh8n8ozE&#10;1pVaCGB5YTxrcpRzYlYwzSPDEBn6xDBMzCHI3uHZVQriUsuZFES814BB46PwoUMIaCIKhU8KZ2So&#10;2I89tiiFX7sNaBUZlo6EySfGKWNtoNQi3FiVKcpMZcCpktIYhmsi9DNxlpjw0xGc7rFU0jzuanEB&#10;Jvm5VJL7NQcRX8sC2tayahx1ZZchwq8FHyKGafm9csJZS2kN1XPyA8UwdII0ul45nZ5k+NqsMMZw&#10;PB75+vUXYoyUr27YLk3k49gzjiN+HMUEsQhoQ9czBxEBy7Jk+xwVthYW59o0DQwxoJR5GYIogxRx&#10;IHH3uDD0rDYUxhJ0ZF6YjTFGfPYLfiBidPHytUon92PhMloFiIoYMv08krNcj0VhceZXRmHOMhB+&#10;FtCekV3PazPP1xe8uCCfXYzPWLXntVOEaXleyfBnXoqbEtZpQhxJWaO1sBMtS6t3SqgUBA+QZ5KK&#10;YjAwBmOlLCczyzqR09JAvKwR5plfOMPiRn55pi8DJjEeJuw4XQkoXFkwzIFrf8UUYnnOheX0pxM/&#10;f5GD4HZdY0zLOPUM556U4cv9HZOXw/1338P79zWX68znj2cK2/O73/1rDocd33//AVfIRvzu7sQ/&#10;/Le/8I//9Bf++KOw2JryyncfXvH+Q0FdThzvH+jOwsKry5mqUOzX8PYt1AV8/5s9b9+VbOqOoX+k&#10;H44SBb2pUTQ8fE3k+AxTTaQwgpbJclVlaet8t+Vf/fBbbncOw194fBA2YFNb+mEUdlUEU6zZ335L&#10;SvCnP/7Ev/zxM0MPZfWRZATC21/hYhLRHwl+4nwMZANF1aOVYdVGhgSfPj3xcISQxBGo9JGmzLx5&#10;XfPb3+wEfG87Shtpase7N69YtS1NXTMOM6uNQpmJlDyTH7h/eMDHyH5XslqX+KkTxd6IeFQXIqK4&#10;siCpSNaySMwBfIC6gbrRVI1B4ShKS1aOcZi4e3jk8ydAXSlLKGtLVTYY2zBPM34aGf1E30GapdVS&#10;KfjQ9fzwQ8SYzKtXWx4eTjw8PTdRBZqm4OZ2Q+k6hmvk5rDi5lVDxhPCRNu2FLaiv56orKGtHds2&#10;4HREK3lIVwZW1QowJCyzn1gSGpATIYzMMWHbwLqCw7ZcOEigTM80PXE8nUiLYFbaQF1VS0Q8LYco&#10;xXa7pu+vaJWp65LWVLJozSOXfqIwgJFiA601hXW0taWpLWWh8T6Qkxamh1rcidpJ62/yzEms5q5U&#10;GCf/HQ1zgn6Qj6wk2uxMx7ZtWB9WUllfjTjTM8+a7hrwA+Qkh2rvJRp9sxeAd+ESw3ji0k9M0+Kk&#10;2sA7HG9zRbsqcCVczg/0vWgbSonwr3WPDyK+eS8t2PcP0kA8jrDdWW5erXH1LBNBW+HnwDgWVEsc&#10;f+HcS+Q2Q1tFTNkJK9FJu/FmKQvykzT21qWhu0ZyLexGEOdc01iU9vTDiC00IWWKhQsVNRI3QIqA&#10;jid5MForUanzOUob9FVi9k0LD/cXhu7K/tCy3zW0q5LLdeLLF7ic7mnWW/wI8+wxylJahbGGcqUw&#10;lReHcbwQcqZ0O1xRcB0cw5CJYaJpHEVZUK0UdZdFANyWvHr1jj/94V/wHkwB233LalvTTxdGnxl6&#10;+PT5zDcfFIfDN7x+26DUwH6/o6wMP/90x+XUSwyhBl0r8mzIg8S+KY0A+BIwSdzWlSXRQ5ojFFK2&#10;4Zzj4e7K3ZcBgsaomkxA54Czsrb94z8k+uGfeLr+wut3Bd14J2Uea7g8wOUihVFlAZ9/gvX6K+tN&#10;hS0cr24LlJp5eDjCaLl9/YZ21fB4fIJYkZJnDopxnLm/uzD2ms+fHvgf/1XuzWZxZdc1GDNjrKcs&#10;Z0I18frg6K4DwZ8Yuh5I7DY7qmZDeOwwTtqjs9ZkpTFVpKxBu0gcPVNOTEFjC0V2iRw8yhUkM3Du&#10;v5J1RVYDq7Uj5YqqLHClZtKBySdiiALqzoaiNNSNYeihH69czkd0njA6EOfA58+fyVmx3W45nm+5&#10;9rcMwxPazrQrS0yGsshYM9N3Vx4evjCOgYxi9iPbTYvVr6ibQlijceJ07kUwihK7QI0MgxLQfZi4&#10;vT2AnoizXCcCEF6i5jHRbmoON2vKsuR4PHJ398g0iehaLGwi5xR1I5vI4CNdN4qDYYakrhQq4JJh&#10;mp+jq2qBpM8i+C3fLy2a9DgmxmmgLGC3li1KVZQipFlLDDB7zxQip4d70Iqn0wPD/J7DzZbBDzyd&#10;T3y9uydazZQzxlguQ0/TrChcg3MV1lTMc2AcAgTNqlmxWTlsVWC1RSvFfrXFjwatKhGTdAGIe9KH&#10;jjlMHE+PPD7+yByvS8ytJ2fFuilxpaFpJAKj1PL/zSNa2eXAbIThqwpyFixG30k76TRNPBwfcM4u&#10;U3rD65uKcrsih4F5OrFeHThsD7x/+4G3b95xs7tZNurC2JoGcUNMoydnRVFUaJNI40yaZrQJEGa0&#10;kTKAti0oy4KoFqdmhBAm/Dww54mQFTokRn9lGK5chytFVVJUFXbh3RgDyZZYLE2usKrBh8z1cmG4&#10;zlhzZuoXt/cC6bfaCWz+enlxo2Q1UbiZopqpjebmtkZrES3HeSKlsAjRHWFOrNot2kRiKvF+Zhql&#10;edW5grooXkToYRjoB3l9T6cnLpcTw3hdYNqBlDNVpVhvVpzLmdNpYL+9slodaJsddb2mKhuK0opL&#10;lEDUCW0VZV2QqOiv4vrUJIpC01QrqqKkrTuul0HcuNoyDDPTMpirG1nDykov10zB6fKRongNuuLc&#10;PXC6POLKisoX6Kui7zzd4BmHxOPTmfu7o8Tr0ExhpmnKJR7VUNctb9+85+bmNT989zu+/eYH/BhF&#10;kJgzY9cTZnBaGo6bQ0u9rnBOYojGGEIIDC8xronj8cjHjz/x6dMn5jBR1zWvX7/m9atXHA4HXu9v&#10;cEZKkU7DlegN1rSsV3u2mwPr9ZYYM/3F03cerQo2m1oGbisRc0tb4rQIPCJCZcIchRmXMlobqrKm&#10;KDWTH4hE2npFUZW064pxSnS9JABClKKcGEWUWq9bStNSFS1ON+iypCwbDttX7Pe39KeBsmipqhUY&#10;WG82TPPIw+MdT0+P/PMf/pH1pmK/X1OUiqenJbUxD6QcGKfry4CkbiyrdYlWhrLSuCKR8oTRFmOT&#10;/BlSmqFjBrOA4+Mzq+nXFmC1xPwEULfE55D4pzbCl3KFRDNRYgcS5l8SHqZKZCasK7Auo3VEm4Cx&#10;kaIskPLNRK2ksVgOu5kc1EuETb6XwihxyBurlmj//MKLywvqyfuwONUcIXhSkkNvThCTOKmeuYAS&#10;w01/A9wXIcwYJ19rHglLm7sxGus02mpifI768uJmU6jFpaaX31+Tk7jttLaLM2dxlY3y3MpZ2slz&#10;hrIsyc8tvEtRifysIm6t2u0iQDnO48wweuoqUlojDLElTuUnGUbHKtM0BuMsZuGIGePE/bWImM/x&#10;1Wdeq0RTNXmJhyr17Jib5cygIkobiWUoiSEaI9zRqBLPhSBqcZK+vG9GkRGHXtaLILYIXVKAJYzD&#10;59blZxdVzlkwSmaJO/8Nf9F7T4gTObOIWA6zfG5ZOoyqSEyEeUSbBcaPuFND9CgkqaQwC7cyoKx5&#10;cVjJfZAJQSKqbbuV9a2scc6+DBkluh3I2Sz8QqRBVi3X1d8INEbLM0IrQ9d1XE6eMGuMq17YmtpI&#10;3NQqgwKIGRUXkY3FtJUUaU7MIWKUCFKLIRJloO8TRTHgNjVVLSJwnDKzl2345GdckUFnDAlMwllp&#10;7i5sSWlrCD2PZ2G8V4Xicsxcrpl1lbB1IQ74vNQBJ9E3EHQcWolZYtWUtKuKVVOKU+65fRspcnm+&#10;h+RaWATWQj5SkBKUYey4Xq8vZVtlWRKiZxg6Qpyp65rdbsNms6LrL3TdRNdfiD6S8xI7InG9XJY4&#10;sNzz67Z5ifOqxQEX48wwjWidKIoKa2EOiRjEOR2DYp4TPsiwIQYp9AtTwJbFguOZCbM041qTX4YJ&#10;OY6/Ro4RV7WwIuOCHvE0TUVTibtUxeU6XJiAIcZlz2N+FYl1lnj/0p79POy1TqOToFFylmKREOZf&#10;i5aycCZVlNdfa8U0eVKywnZSEvE3C/M564B1EovOzBLMNMLWRAVyDi9Co6zZz3xPzXO528vzRKtl&#10;L7qImIsr0D4er/gp84c/3DNHuHm9xV88FIn1bse7D4l+uJBv91TuNT//dMeXr70ok0ZcgFkJt+n9&#10;+9d8/Rr4y5/v+fIZ2nLix7/+X+wOBR++2fDDb1/zdz984N/++wPffrPi7//zBz59/lEWFW+wpif4&#10;E9GWzH1H6CEa8F1Pu4Lf/p3h796vqOsD7arE2pHCSlZ6KUbBz1f89IUc4Lc/wPFJDqebtUHpiDGe&#10;3c6w30Ze3Wput5Hi+w39UdM9Jo73YLlQtw53A+fLzKcvZ4bpI3PIfPp0x8cvEldtmkQ/ycGmLuTA&#10;9Kk/iaNBgR/gch65ffuBejPzz3/8zM8fRVzZ7mQjuFlnVg18eG/4V79bsWk1T/dn5slTb3e8f/c9&#10;+q3m4/ozP/74F0K8MM3C06paTVFXPH3teHic2B8mbm9E8OinpVCmAF0oEorClZRFLXG2qWO1Ec5e&#10;U87EfKS7BsZBxMGhExbaOAubTwOuCKQoG+lV3YLZU5eP7G68xFGDRKSVhr4/sz/syBa++8Fhi1kW&#10;wuQZp47dfsXt/gBJY23AFBeUHkFldBqIU6ZQlhQy46XDcWG3iABpiW4OOdM0BSkG4rzwXUwmkXBa&#10;UTiFUpM8HBmFR6Il8qWR6KcG3r5RlK5CEWkai9Ul7tmHrzxFk4jRM/jh5WGqLez3itFnisriTCmu&#10;kCwWbK1mclRYDWc/4r2UWxTFCj9lhnEUIa5ZUpoqU9dw+7amGVco6+n9ifNV2uX6K/zpXwLH+8+8&#10;eQU3OyhrKNeK3b7k5qblchwYh0hbS3w9I84pra8kIll3ItpsRXQPueDm9TcMgyKkAdQMukK7kZjE&#10;wXA8w6WH01mcguMg1773Yjd/dQuuUEtz6cg4JfATw6A4ngZmb4ghoxGrtDawv1kaqSuobYMxkcON&#10;ZtNaiqw5bDZsVxV9/5Xen1ha1ClL2GykOGMKPaWFzV6mWilO5CQiszVL3GqQ73e+wru3Be/ffcPU&#10;Za6nnuMTjI2wCYsSVqvMHCXO7pzBWREdLxc4vCpoN2umNPPxU8+5E3GxKAp6L0K6ItD1Rx6fjjgH&#10;KMvpCdCZ3e7K7c2eN2937LcesIRJ8//+lz/y+WcRVP/Tf9bcvtpzuj4yTZlhgN2hZrcJ3N+dOD6d&#10;pd1rNXO5fOHrV3lPXr8HpRuaak+hW85PI798fKA7d2jyS+R34XszTwGdBGIdc2Cz3kqL7nHEDxly&#10;jVIVMUtMgxjRTkS4yxUe70/UDVw9vH4L/+rbHSq2rDZ3/OEfvbwuDj59vPAqXFEuE5IUl5wvcNjL&#10;w/t6isTJ8nS8Fy7eDOMFjl87jk8dD3eLkxUxMz4OinqJ457OIzFNfHgHdeEpLJyPF55OsGpvqeo3&#10;DJOlbTUhLg9pGyWeZjzn0xU/93iduaJI1pL6gcKWtJsV+22DdTP/8sf/xu3Nlq4/U9cZpUqulwsP&#10;j19JUWFcTdOu0SYQ08D58kBdK8yCwrheI8N45eePf+b4+MQvv/yCUoqqkkjr6zcH1tuWu/svnM4X&#10;nCvRJjFNHX6emYOnaVp2u4PEzHzPMJ7JbAgR+m6iHxI+9qQ8E/HUpcQVlYGimfn69UfmcGUYT/TD&#10;iTiPWKdZrWvqpqFuItpETk+P/PL5wjxL2U1V1S/Tzed43jzPHE9njNO01rFSClcVcrDIYCqJvM7z&#10;TJoluti2JcYqQg70fZBI99IOGyZ5/kjER1wWKhX4KTPpiC0jZeWWaJjmdHri3J2Yk+d0OTN5JNaL&#10;bCT1bMVJ5xNhvhACVGWNUSIyhBTxYcJEUTZ1mhhST4qOpqplAzwnuu5CiAPDdE83PtKPV0yhKV2D&#10;KxRKrSiKirKshYOq7TI5jlRVtTilZZMZ5sB2u6YqV4zDzJQnafFN/mXQ0bRrbg97acOthOdn2wr3&#10;vubda2l5XrfCFHPaSYNvfyXOkeDlMBsWgLk2maLUpDSTkQ8/n/FxxDjHGCfGISBtiVYg+CGhrKIy&#10;JcN05en+jkt3Eo5zmrHTSDVHnAtMPjIOHudq1quWxm3QqoakKIsG3wRpbp17vt59RkewtuDVzS3t&#10;yuGHgX64CAPXBdq1wjZrUopoMwgYO53pxwvTNHI+X7hcrpANSs+gZ3HPjzM5GwxGHEM+MAwD5/OV&#10;y0UOhM5BWWrKqqCqSlIKPD7OPB1Bmcxme2G7u1CWT9x9PeHKFWWxoqnlta6bErfw3pSOpDzjqpJ2&#10;0xJ2gfWuxTBhTMa5EtD4KdJ1wpF7FiPnMKB0YrWqaFcl2sSF9xUYroFhfiBQ0m4N9erV4i2ZGacL&#10;U0jyENMKV1S8ev0ObZsXNtFqXdINVzSGN68/8Jvvf+Dm8AZNQd+P9BePd5nKQVWu2K3X1GVDzpII&#10;KZyhrOSAfz6L26/r5PDX9Rfu7u6YZ892u+dwOHA4HFitGjarFU29oq0autPA8elEd50oVMtmu2a1&#10;2lBXa6b+12bhS3fBGsVm3dI2FVrJPmwae8gyoA1RDovb7ZayLmUgrfNyfQ+8vnlPWUuDoylh8CeU&#10;niiLhA6RoT9zd3ckxoxTFbc337Jd3VK6HdFbymLNzeEtbbVm7iNaleQMq2ZFItF3nRQboLi/+yIY&#10;GGP57ttvubnd8Ph4T/Qz2/WWUM40pmK7WouLzi2Adu043LQUpVoiD1nWk/GMTyLeFcpgdUFIipgz&#10;1/7KNM1Uf8M5e+Z6Ahgnbj+VoazEjTNNI3MqKcuCsnbEfsKnCZszuhD2qHXIfaPUiwhZFApjIYaw&#10;sKKW0g8f8bNfBDowVjHNgapupAl0Gum6Hj9PKLWIcGmmqsRxkxZO9nMhhwyBhkXEshgjzrIwp+U5&#10;EdDaUlUNSgl2wk8iLvoFrjbPM+v1BrRhHAc5tFrBXGgtvL52vWLsB/w8sF6vmUPBtb+y3jQ0TUNV&#10;SsHhMHm8D8J/bFYLGy8wp8gwTIzTALmgaTcvoqgrLMFPHK8nHu6fiD6y394uP4N+uTe10i+oBRtm&#10;mqJhs9m8NOOSHU1dU5ayfucFJm21Qj+3ERtNWpyJKovzL1tx35GjfK6RKG6IEzF5tKooC4vCiaih&#10;ZqwrJQmTAsZYitIxzSK8GSPOyGGYiLMHNMZa4lKQpp0lApfzhfP5tESYLdZ7yrKkbWtA4stV6cjB&#10;U1iD4ZmLFrBWigZCnMnZoq0iBnGuFlWJKwo0mqKo2O/3uEpe63H0OFsR5sQ0zjTNShzxVYPRinEc&#10;Bb+RoziVtWYcxxexD0SIHJYY6TzPkDV1XZOS4unpxPU846eMNQ1FZSidI+VMTgkfR6wpWNdrYmy4&#10;hJ6qKvFhxgcNS5GPVZpMIkQoi4J59kQvZ4J5lvLC2lbsdhsKZHgz9zPee7rOk9FURpEWW3hlPVqi&#10;Eay3jhwjD18CT09ynryc4EmdqG5LStNgbYfWM5WGkIQ7Xzh48wa+++Y1h9drikKSSvMcqauWut1R&#10;Fi0pKhFX02JYcRVtI9dQmCdOxwvH44kYA+2q5ubm5mWwBpmqLKjLgu16xbcfvhGxPvhFjI0LzmQS&#10;l3CSZr/dThAPbdvS1oK4MVYvIlnGWEVZSPmIsUZKdxQYp0T8C4GhG+h6z+yTIAcSFFaSYEo5dHYU&#10;xpGTE85kyigUhZU9YVpEZ4VhDpE4S9x+iAMpeUgiTNrneOxSCFJYGc6G6PGzMEmbpqIqS4zKxDkQ&#10;5olgFFY3KGNEUCdhFPLf4oRWmaapiWFmCoHVqsHPEyl4+iFRNyWlXXj6IaCdxi5DnBAHgpd1tipK&#10;/NgRpwFbOFgYf0oLWsc5aZbPSymJ9x6FpnQVxgg/+Vn0necZezl5/JTpr9LiZ+1rskmMc8fTQ8HD&#10;40g/Gs5PPefzv/B0H6lreP/dDbevV/z2dz9wujzSXXruH058/PFemE9XGFbCM/v8i+fPf7nnp5/v&#10;+fjpL3z74RVv377hu++3/PCb3xNnOD3NPD58Jesn1k1NfPWa04eP3N2LONoUmsOmZRwU0/QFkqEq&#10;S+pCwKVkedNTTKwax4cPK5yu+PjpjruvgZw8GRFh1qvIqoFCdzS25zh/xZDYb2U9//ChZbN/y5wt&#10;/+2//xOPjx1PR48yJePipPEjjJJuYrUSt9QwyjSgKMWBlzQYuyHnmtkrQjDkELGVomla1uvMftez&#10;3cDNbaKurqiciPNVAKLdifPxgRAi9w+fOXePaKfhmqSxEcswJ+YMWFmAXF1iTSL5GSSKzugzKsWX&#10;g0qKgckvexMFUSW8T5yv0oCqFBRWs9k2MonKnu4igkPfJWK6smoGmnXBeqfRy+K3O8A37ytubzc0&#10;lcLoxHYrjoWh/ywtnv2Fsqwoq5Iwzmjt2GxrNntHP97z848nvn4esenCZqU4bCrmcmnv9TBLOglr&#10;WqxuCWEmZy9MChTpeTOzVJ2HOIOUKy4ZHHlQOCNcntdvNFW5fplipyCbP7VMAK7nE6OXKT6KhaUl&#10;sU/rMq1FKC1xXIQuJTHLBCElEbcXcVQy/6Ctw7mMjT3duCDxorQ0V5sD47wC48naofUjc0jMXq6t&#10;yxOMZ/hkQDv45ofMzeuOptJYZ3jVrlAY+uHKPHm0HUgkYgxiiS5h1QrkP/SaT5+/0nXSlqit/H7G&#10;iNDarLb00wmUxEOmceI8Q99DRjao3dWTmdFWgP4S9e04nyUK5UxBjNJipHXicIAffrviux+21CVY&#10;7bAqsGnBWYW/zMsmpaAtt4QYsAZSHJlDRNlI4RyblbQmpTkTsxSjjJPsBaLTxDkTY8Z7cR1OXt7n&#10;N2+/4fb2M8NVpmfv3ooTctWWGJOJIeGnQE7iPg4Jqtrw7ps9ro7c3f+V4V4EyYcvHldB58VhmMSZ&#10;zekC4xB4PMGrV+B9pm4sb97uCZPn9NTz5z9+4U9/kHVyf2BpWu/4+rXndJWJ41QbuquAhusmk7K8&#10;zpuNXEv39zAGyPTYZFGFQWXYrBqc0oxdzyiFbS+xXhluLYyJCD/++cT5NNCdM+SlITpmGCKZwGpd&#10;0I0eNLx7D//292/YHjQ/f/m8lB59x2H7jt/8YPj3//6BTx/v+OnTn0lkmpXA9ud5ZprEor5qLTF2&#10;dOee42XGFtCuNev1mpzPTGOgqWFq5FonwbCAskvbEnViGgamCR4reD9CLqXUaRrBFZmydPiomKaO&#10;0U+4ytLWBWVrCTEwD4GYpZV7/+aALiuaQqLFTjlKC1kN+DBx/3iWCaCL5LGnH44CllZOWrspGcNA&#10;DjNlpamvhspZUJGmKSEFrtczd/efuXYX1usWYxNdf+SnjxfMF3lQm4WHZJ2iLOWAC5r1bo+zFSop&#10;yqLGuswwnsgxMS1rfwoTMXpSHlHaihDhe/rhzOn8wPlyx7V7whXw5tWew2FHVRdkRu7vf0KbgJ9n&#10;4VI2sNm21FX7MkFs4vqibgAAIABJREFU24aiKEhkqrpcmEoOU1iUhaQEyfAs/klEbOal+dJAwlLV&#10;M9udRCrK0lE6A9lTlwKX18qitMY5cU/FBFWS5sIQPN04MI0TPnp8SBgHpjTMSYq9pOVZY0yU92eB&#10;zDdtzWF9I+51rQlzYBw9OWhy4TCqQemIM5AwKOWIWVrsxnFc1s2SonQiBKWA1vqFVzRN89I+qLHG&#10;kbMIQd4n6mrN2Ge6i1zbYQatC/a7W24Olm+//w37/V54b35iHEcUGesMu1az391IdZbWdNeJsTu+&#10;xCJzVhDV4l4JQKJpSznEpRkfJy6nB46Xe4bxiikzVeUwVu5F4wpe7b/lch0Y+jMxB/w8cDyeOF1P&#10;zDO4CsCD6khKE5Pwuuo2Mk8WkwNOlxRWYs5lJU4CkpEiniCCg0Rvrzwef+Hh8QuKiHGJZANReYkl&#10;Nk7chfRkepSeaVqF0gWzz6Q80Q8nUlQo5bDGkEOicCVkOUA+NwlKk2Fku1vJxrkuyDmzP1y4XC6E&#10;JOxVbWdpvdSOmOHaDZyuA5/vvqCUomkLisLgCiVlIHXDet1S1y3r1Y7oT5SFuIFkg51Ytyviwh9M&#10;OTAMVyZ/ISZPZmSeRbA32rLaVi/XaswZFdUS2XJoU7Het2gaUi5IwYGqKYoaaxqZ/OuZ6/VM8JFV&#10;u6UqV5JcmWeCh3mcaUuJMjZFi9aFPKcyS1TRMxwl7nU8Huk6aRkWRlRgs95RlyWbzYbtdktbLwcl&#10;K82FcTQQLaVd49ZryrKhqtc4K6LQ+enC/f0jw/VCUZfstjdsdmvauiJnhTWOECKkTN/3HI9HaY9s&#10;Gg6rG/b7PVOYGMaOYZThRduKsGOKyF9/+f/ohq9crydyHgVv4CNKaaq6Ybvas272NNUrVCwxuqU2&#10;W1QsIM4U2hK85+F6x/3TA+frCVc5rv0Jg2K/2fLu7Wtudnt0zoRBQO6FLSgL4ehtd2uaeoXWinke&#10;F15bYvIXjo8nVAY/jgx9L67zacIpaNYbqmbDtMT9u66jsFaislpTVo7dZru47xwmSJkGS+OjxL40&#10;xmpMUEsxQX6JAbtCHCPaZKzWuAIyIlI6u0Qtk144Uuql+O05fJdSXuK/vMTZQhA3izZOHIGDRGbD&#10;HKGSPfTsMyEGabPV5bJmijMrJ01SmeciKGPdi8NM9gnTixvNumexUABnz862Z5eYMQabF+eaEue5&#10;tVba1YMUlxRFuTjKAmS94EMkbhfSTGRheWUlDMSioizqhRmYOT49CfJinhhHj0HeC55LsqYJVxZL&#10;7C8RQmaaBnHfLRHFwpkXbEmMcWGkiRApjqKlxTmOpDSjTcJq2e8psZ4tDlD9a4ooKeEWz2FpRk7i&#10;8DFa2KTxb64NY1BBRLJIfnFBxZyomxqn1UuUMqfl30MmxoRzz0zKZ5dqfPlnzs9xRxZ2Lctz0aJU&#10;gQpeGGjqVz6juAz1En92oO0iLmnKosK5mmmMiyDqKIvqb64NKZ54aT1F3JJ1XVPXDTEorteOy6Vb&#10;WpzlNZjnKPsG7zHGUtcl1oirzZUytIxzIOVJziO2xOmSMpfMC6s9RSlNSEHE8QzL+VKcV9oIc3hc&#10;jDemDJjSUZQODXjUElvODEMSh+VSfhhVhjygVIErNHWjWbXSDOy9uAyHIdF1A7UtsKbA2ZkQwI+Z&#10;uoLbVyXf/+YN77/ZU9ZG9kheSt0Kt0JTE4LcT9MsRWApKpparlthGAb64Spt4sser6oqzgvTQilh&#10;Lb5+/ZrD4UA/XPF+lAjvcGWaBhHatKJuSrSusNqyXq/YbLaUpSQvYgpMvbA4u/6EsDzlPT5fLoyj&#10;lwGELtCqIAZZq9q6QdVWkAkYIg6lS2J25KSJwRCDFufg/CtT0HtPnAPGgNFm4VyK67TrB+aZF24h&#10;xuGcxWkra2GSA9RzmY7W/Oq2JT9nsBcROotY//yxvF6CzJmJUYw+Wsk6pHTJPGspdUkBsWmlpf2b&#10;xd0dgbD8WX75WZ7XwNI5JiDlpal9YQfq/Ot993y/s5QGSUpH9ADre0PKDqs9fqz4/JPn69OF+4cn&#10;zn3m4QTXM1zOUuX9d98X/If/+O/4N7//jt2+5OnykbWteLi/8M9/uOPHP8rnu+JXseTSy/lz6OHr&#10;55Gnx7/y6fNPfPPtG755/444Kx7uJh7uvrLaBt7dvubw29/yZvc9P/78T2jtXxbP47008lY1vHt/&#10;4fXte1zhCN6Q50AYQbmR/WZHbTcYdcYQOB0hRNi08OoA714ZtmtNd/nE4/0XDPDD99CuS169+R5b&#10;7ng4TsxRnE8+zlR1JmuDcpCXeNT2AN++d8Sp4ZePsmnOSg7mSsPD48gQrlx7z+WYCd6iTAWzQSdP&#10;oTKrCmrbk+fArL1wDzTUVeT+8Semaebx6Z5uSpiYGNMFpWpsUdP3z7wKUM6CqiQXbqRxR+mlBl4X&#10;oApCVEzDSNdL1JIkEH6jNdYkigKMtWw2b6nbA1k9cum/8nDvOZ5FsEiAtZFtBYfbNdVK8vebtWO9&#10;aSgKycD7MHM+n0kpsdk29H0vcXHfg555vDtyfoTvvq2o6h2lM+QIDw/i8pu2mUIPbNYLO2MEp6A2&#10;BhVL5jmRwmWhbMpfksFfAJtaCXp4ibMuqQSMk4UXDXW7wxY1hSmWhiKZzMnTMhGTBxtQNr8IgM5J&#10;E3JTymF7HhPDIFBk6xylWzb0MTGOnnkWAVDWiEBMmWmMjEsrdj+JUI4O6NpTlJ6bG0PZbLFFoO8n&#10;5kEswISAH+WhoBFnoLXQIZu+w+7Mbr9lsxE7d1EEtIJumES4ywIC9ZPi7r7jn/85c12cVu0KDntx&#10;RlZNgVYVigHnKtarZilXGfn69czTKTGchWt4vURcFUUMSBIL7npxkU7ak5OIrdZB4Syrdk9Z1KTU&#10;cT7fAwNDHzEZpjOUGm53G9Yry/5QU9VmEZ877h9n6vPMagfrjYMwEcLE2C0N0FlaltOcmKZInAVf&#10;8Plzx7cfPDeHV/zb33/Hqv2RuoG3H96+TNq760R3HpnHmZwVVRl5ukwM0z3r3Vuq1ZY//gm+fhWG&#10;T/RyD2kH61WNMhVT3/F47zkd5ee5W0pp6tKw3RiOxzNJHalraeYurLhmx3FkCvJQX7Xifvvyuafv&#10;RQDcbGEdM7stvH9/4Hoe+PnHgftf5PW+d2ds7rieIiYrrDOM/VIC8vyx6N+K+flCYHyCX85enlcO&#10;6tXEMEwwRWwBx6unqOHd9/D7/7Dn29+8ZhguqGTRyfF//z//wncfPK9vv+f7376h3Rou80/8cjfz&#10;cAr8/sMGqChLz3k9EWa4dicuV7kntq+gXfcYnek6Aee/f/uWwx6ul1+4noUTKtwah0I2nijRMJ9O&#10;MnhIRtZkU0SqlUEViikV9OPMaldxuN1RrSwh1lx7R0w7YqHYffMeCke5sNny/Dx9B6szZaGp6hKN&#10;4tqWVGVJP3gUckBXthKX4+QpCk2Inm4eSfP/z9V7NFm2XFl6n8ujrgqV4ing4VUXGl3oapJmnJA0&#10;9h+nccQh2dWFZqMAFNSTKUJcebQLDvaJSBTTLCwHEZlxxbl+3Nde61tSYKCypm1b5hjQFqqmYrNb&#10;vxy4nDOstxvWK4kaJaWxxuPLUqDqaNkQxUxdl2AD5+5AjhGyJibFMM4MY0tMPVP0DMkyDUf2x584&#10;XZ4Y5x5faG5udrz+7BXrTc049pwvA2UtE33nCup6ieApxTSIAFCvGuY5MgeBOw/DKEIQCkNi7CQC&#10;752TzZHNyzTX/Q18PCyTSr9EskQwcc7QtnsMiikE+uFEmDLTKC2NKWrKsiIDwxy4dGeGYSQiqCeM&#10;RhmBjOckQ4CY5H0wzkt0cGl6c06aMWU9jhglTLGYBoxy5DgxTx0KL+tHEoFp7AcS83JAm8VpGWfK&#10;MgkH2HvGQSbtEv2YmMawgPEN3hRM4/PvnclJo3VcIm9JmHiqJI4w9pkYDHVVcrXZUlcF7969Q2dA&#10;ySb90knRhzGGyldUTUNROMrKUxSWqnYkFTgc72FQfHz4yMPhPcfTHmWhqhTOy+FRW8vlFDkcW9rz&#10;haykgEQ29S97X8YgKIp+ShibWK3kQBrHltPje1JIC6/Jsa5XNM2aqlhhtKM0JYnIOCku3cD3P/6e&#10;n959S0xR2t1XwimyTrNalVS1lwhzCmiVaWpP6SXCOo2QYqLwJXW9oSp2bJpbymIt8eKuIyuoqoJM&#10;oOtOhNhTlBpbSuPnPN8wTRLXk8KmKPmt7AjJintxTAyTOPQOl5bwXP5jwBtLWZbsdtfCOVQTTeWo&#10;o8ZaOchmFGqJv2mlsYUioAiTCKzzPIpAY53wMpW0mVltUVi0lTi6dTVv3/wcpWpyLIjBMc1GXByz&#10;OGza9ojKBoMiB0XfjsyDWgRYxc31HVe7W7brK1SUtWQOC0vIaWIOPO4feP/+I8fjkRQkVl35grqp&#10;qesVu82W3U5Kh9SL2Uahg2bsI3HWOFXjq5KmWWFcsQzfJsZ+Ik4Rbwvubm7Y7TYUdUHpJZ6Zs2Kc&#10;RSCa+4mua8k5s95u2Ww24j7hU8GZiDwLx0h3NFXNE4p5mshRHCfellTlhturz3n76mesijuq4g6V&#10;KmIwpEkxDYmYEsaLs+j+4SN//f5bDqc9611D3RRc77a8urviq68+p6oL3r//icupJ8aZdbFhe7Vj&#10;VXpp+9WaOUj8v9Q1OSfGcWCae4wSRy5KBq1P+0fyPLEeOmxxlkF+34sAQ0IRUDkTU8FqtcJqKTl6&#10;Lv3IIluRclySHXlh/WnQUkylVFqEfjlQYgQz4pXGWY19Zj1maaSXhsu/ZUVZUso4LxHSGMW1Os8j&#10;iYj1iwhsDCEkcYRVxSLWBMZpwpjMat0gtXdSBCDCuIh/z5G6nIStNvTCdnPOLUNyR1xioizNllob&#10;wiz7dLs0u6qF+5aQdvbnUgOthS0bclpEMvBFgXVLKdQUmdK48ESFQWh0Qc6abhAR/HLp0VqRFoHs&#10;WRQRZu5zlE8vuIfIPA0SXScRZit8zfWKzUZazA+HAykG1OKmkmKPTAoT/eVCyhN140FrcUUvWfAY&#10;IzouLkClccaQdWbOMnTTWaP14pwSzKWIf1a9iIgv8V+tX1xAZbkMEsZJzrZKXFJaW7SyeFdinf7E&#10;QIOFszqTY8Y74clJmZfFWoPSHmcizkac1cKEDEsTaZbrKikjKCQ0Qz8Q1kkSEMoursn0ImD0fU/X&#10;XhiGDqUjReHleQFVU6KtoR16DvsLXdfL4y7KxSU7MsVEP81MQVpdnS3RSgYUIvRKeWaKkJNBZ4f0&#10;whp0Vqik5Ww4J+LyXqglIJZSWkRWcV0NvfDXdQ4ULokzWMvantNAPwgOyeilnNM+c7gzWk2URYFb&#10;GRjARhi0CIFEuFyOUKzkmnOWnAJVDdvrmq9+9po3b6+oKss495zblqGPbDZvyMlL6iJGpnFkWkR8&#10;0FTljFa98C1naf32haVu1lRVRdcNTGGmcJ4QZi6nE9t1w83Vlq67sD88CJszBrRR2IUVKiVjlrps&#10;KEqHNZ5pHjh3pxchd57Fxdo0lZhJ2o79fs80zQuWQVFUJYXzy5DMo7Ao7bHagXH0Q2YOimnMzEm9&#10;XNtBidAtDEfBSHjn8b5A4YhB0AEpD4L4iIFpyiiTQEWUMoJaUHqJ2Euk3hi1DCESeRHTlVFL+cyM&#10;eo5aqUjOM8aWhJiWqLn7N+uFsYlpLFFqXiLwUpyiMqJpqLwM6oCl7EOpZzar7M+8rwkpkRcudwgi&#10;Snpjl7WRF9EvJfm+WpqVY5qxh/2ZotoQ5sT79wfu9wfe3yPAywzjBJdWLtrPv4C//+WveP3mc378&#10;8Z7/+psf+P7d97x6dcX7HwLffwuXI9gCtleGqsr0c2KzhV98vePXv/4F63XicPyWOe3Z7x9pzy0P&#10;H1t++EtknOAX30BZbLlZ31JUO379639EMWKsYho7vPuOFB8ZZzl8W5VJcUblROmlMbLvTpiqZNXU&#10;fPVVQV233H+UA/luB3c7y91NydWqYP/xiWmA2xu4e/Ma9Jpxho/37/nDH98zDMLicE4s8f04itCg&#10;oK7gV/++5KuvfsHju8TT44VIJCqZBGTkYBrOkWFMKF1RuAJypLscIUHsoTJwu4HCTGzWhk0VmQdw&#10;NnHp7hnnTNIJVwgb7nwMTNNAUXvG4NA2YD2gLMMYGKeZFIS/obNsvgya3OVl8rfC6gtjnAgTJOfx&#10;1Yq6kotimjRtnwhpxBcV1hUkJoyHzbWIaZsdXN/UFBVsrq6oKxEe56nl3YcnshgQMUqim1XZ0DSa&#10;rk8cjy1oiQR+9z3M00BR3fPVz+/4/LM13eXM4aNc+M4riqLAKMU0jHQJVGEwOTHME9aFv4FfskwW&#10;s6jtMaOdPF5ZrUX0K4yhqiq09aArnC7Q2pFIGMA4J+1rOeN9wRy2pDiidV7gvAGlMs4sTsE4YEY5&#10;RzRVQV1L5GAYxBFnHFRKpq9oQ0p22awYVC4I88Acklgb+44pDkxJSiu2m4AziVwaynKFU444SeVu&#10;UcLh/FEmzAv2rS4zIUwUTmLKxsqTDyGJIDdCexroLpmP95nH5bPuvDhZCw9VZRaWS8Roy9BPzJOi&#10;qrZ88eWWZrVC//Aj799ljkdxBConPL2yWaJXpYikz04DZ7y8dgkOTxKHOR6OjJ38zt0GmgpchnUJ&#10;MV/wxVZcVbWj7Rz7A3z/g3DErl/Bq9czuyuJg7cnYU5ppbHGCBsmyPU3TpEffxj48/VPbP/HX/Hz&#10;X3zNaiXRx6pZc7l0PD0e2T+1TJ1sAkCDmpYyjsDj45+5urnjyy8L3v00cniCVWmpVg3b6yua9TWH&#10;w8CP4090h4n2KAOHdw8Smb6+fsfDwztOZ2lZv9ppfvFN4ukeNtuCVVXiV5q71545Wv785wPvf2qZ&#10;JlmD27M4jksLV5vXvLrSPHz4LX/9UybtoQfQEToIORPccx7nk/j3MrVQ/7+v5ft5hmFcmIJarmcy&#10;/OofFP/pf/qa9cby1z/f8+6dCHO3tzX/8tOJ3/32d1xdfctXX33O7d2GuzfX9PMH+hE+3p9oqhKt&#10;LMbOnE6Bw14clNutxIXPl0yKHcMk18zbz1dstpYffnjPMILKGVt0KCvu0nk5sysvMXjhmBasNpbV&#10;6pbr6zXaVrz92Q3TPONXntXaY7xmjgNzuMI4g20q9GbNECLzMBMm2dRapSisrCdN7SUCMAkMfbvd&#10;olXJOCTO7UjSHlt4cog4a0lzoLsMkDNNWVEV4ooIQWDHdV2/HG6bRmDI1arCKsulF3HHWjk4eO/p&#10;uo62Pcrh0CT6+bJAliUKVVcN3XDmaX9P15+Ekdk4FAP9cKCqLdura1aNZ7UuKQpH37d0S6tr4Qwp&#10;J6yx+MoTY6ZtW9pLSwiB+0cpQUgZ+sVlGZZI/pykoKhuRMSuG09ZWIrCUJQlRWEkzjUlwiyiuhix&#10;FTCRo6W0FTHNzFOUYoOLFCb1nQjExh4lzoQwRMVBLSK/bPYc2WogErUSYW2JN0xTT4yZvmvpy1oY&#10;sElc2uumwZoSqxM6z0zjmThHrFmxXq9pmorElsd9Qduf6MceO0m81rmawq8o/Bpn1thaozFMc+Lw&#10;dORw6NEYmlVNGDzeN5ROCcslChz+uD/wtH/PQ3WgriVOWRZOmlC1J0yJU3/m3ffvsc6IW8EZmmbN&#10;7e2r5TE2VL54YYHNaWKcWtq253Q5c2ov9NPEHKXwySgkulyJe1orz8enPZezRKaMygt0f0VTiwOg&#10;66RR6jJ3DGcZdhiViPNAjC3np0AMcj0YM7NuOjbrM+tmQ+FqyqKhGkfIM3PoaLsDIUWsEzyJ0ZFh&#10;yuJmDReGSe4/RelwrmC1kvcpJ0uYNeSCpt6w3dxQlTvSVFAWu5dIrFo255f2Ca3FJavNzBwGpmkQ&#10;92kpzs3cJ2JWzDGLkyaK6ByVQvsSawPnvuN0bum7ThiWs9xnmvpHbnY1tY8C5jfiLGiahs1G3hvn&#10;Fd5bxklikzElQlDMQZFnGPWMNgbrPaVz+EKcR9ZVWFNgdMnxdCKGnnnSjL042WPQ5CwOhv3+EZ0R&#10;Qd3KBse5Qlq+TcHruzusKaQIph0YB4kBmrJBa4e3dtmrDIQgjZR1teJqu2Wz2lAWNetmQ1mW5JAX&#10;gVCEGCLMYcbglwOHxyiPCpo0TYQpUPmGL15/Tl2XrLarhVOmKKxHW0Pf90zTIO6/05Hj8cQUAkMI&#10;7I8HVqvV8vv0J9B61MQ5MIYRZkXpSmrfMI0aZRTVqubm+i23u7fc7D7H5AanalIqmPqJ86llHpfC&#10;jF3BPA30fUecR5zVVEXB9XbHze2WTVNz9+qW+/sPPL5/YjzP1E3Jqtjw6uotdWOJIXD/dM+H9/dS&#10;WGILOeR5w2pVUzjPPI4c95HJiIA5z4mu67AxU1RrNpvNi3t1GAaGtn++aS/ROjnAoRJ6cXXEII65&#10;ovGfmjVzlAjvEsnLzFKo88yG04iTRAl7zCoR+MK8cPmIy/osX9ZKBDvOMgSJaZShi4oYI9iGaZoY&#10;holymHBeINYpLiy5rMgoSdc870Msi1vaLzHh8aXE6vmA/Nz0+yys5QzW6MW1OBKDeimFEPebCM6X&#10;y4m6KZfDul7Ey7yw+MyLqBTCc4FAxloRglKUgpJpHOiXogmnhX+YlV7c9Sxiqfw/4zjKXmQ5nFur&#10;F4FTYoPW1DRNwe3tTopu0szhYFApvgi6SuuXn4eAMSK6xfzJRRyjQgWF1Xph6z2/TpJaSTHh/bPD&#10;btnmLY8pLO3C+VlENQZpitZLZDtJ6gO9FFbJ2udcIaLcS9uEJqe/dTWBKT85LJ/FeRmoSyS/KBTT&#10;pWMcZ1LK5FL211mJ0977UgY3Se5NMSjmSa5BY2T/0A8dl8sJVKIpS8rKozUkJUPKse85nTray0jh&#10;azbbHVprum6g70esSUtxixO2q2vIyaK1YxxmxjEwdZNgV1IkIOmhmSSOk6TIkU/X8N/8SSrJKDRr&#10;SSgtA/9QQA4SxddLWitW8vl85iGPvRRCYUQa0hqsVrgMeuuo9YzeeobzRHcW08eUerQyJAIhwWbj&#10;uNrWFKVmnnoeHwf6sWeeA5kShWcYhaGXFtdtQhysL6zREMkxk8gLC7CkWFz0so8aGPuOlMOLCDaN&#10;PX13Yeo7tNMUxeKcXNah58KRwgl643w5cjzu6S49OcsAVJv0SUxHXKXGGLbbiu3mWviPtlyQKVoc&#10;j2MkzML8I2TOl45xzDLQCQajRdy12mCcQZOwukBjcL6k9CVkyzQm5jBSesucIAdhF6asFvFZzAB1&#10;UUqj7jM/cxHiRDRML4Lcs0tXKf3yM6iEc4YYDXPQy8/qF/ezcEo1MWTCGIjlcnHliEpK8Ho5L2uc&#10;Xv7+9Oe5GOqT008+y6gkuAhlF+1DeIQ5KWKSdURrSwgBm9NMCj3DNPHwBN9+L8ysar0IGk2BdiNa&#10;w+u3b5gj/D//5bf85jd/4eF72H0O/HvP4dExdD3el1R1I+4c3aHdE9e3JW8+e8vVzY5mAACA/38V&#10;8NUdGZnOT33F4fgjP/7YYR08HeC//uavpOEJ7z2/+g933N7WfP7mLV9+8TN+8fU3/Mf/+JH7j99x&#10;PD5yOjwxxZG4KKUqwf4JLvYjzQZ+8fUNd3cNb161HI/irNs2iU3p8Fqq6He3gdu7L9juXvOXbx/4&#10;7e//yrffBf76Paw38v8ag5yQk7ga16Vw/L7++i3rpuHDj0cubaSbhJ02Ls7QkoJhTnT9zDjPEDXz&#10;dCb0spGsFbgIqxLurjbc3JaMY8v9x5auHQRIaySKUzu4dJZ2CJyPCdtFufk7cb2NUyKEXiyez46f&#10;IlH6kdPcM3SwrhRv375md/Ulq3rg8d0HhlMiqwshImJj1mgvApP3JcpCuZKv1VoOZjHCkB7JF7ir&#10;NzSbDSpnnoazOCYXt9nttcR3rS3ZrAtOpyfaViK0uw2MdyJ0Hx4jd9eWVfMZX35xz6Z8ggxvP7ti&#10;ta0I44HzfhQ22yZSuBHDSGVlq8JijZcWKXH/yU1Q8QIdjxmrHaXd0hQrrCsIWZwi8hnOKK1wpsAa&#10;yfGqvFR351mmdYQXrofKM9YqvI1MRhqp3OL+E8v6jLaGpvQoHNMMIVhSEtaBtY73D2dmDM6VGO/p&#10;p4nz6bw4AuXQZo24Sp3NaO3JKaG1xRcF5Qx1VeDWGucMV7saX0jjMlhUciQBgqDVuExbPTFpvJ95&#10;dTcTsgh217eOm7uGurGLmwV84Xg6HHl6GijKjs3uht2Nx5S33L3S/OafnricEv0sNzZroa4crpip&#10;SsTJoBusEaZYjD2Xc+Tw2HJ/LweqN2+hegVvXsG2lu6KslBo1zFMCVfumELifIYffxBHSkhQ12u8&#10;TVxOLac9TKPCmpKqKlivNGWtGPoObMdxD3/4w3dcX215/bogpoHH/SP+cubpoeXDBzgegADOBspC&#10;xI3ba3Eu/vTuhHaZr76644fvfuD0IM/zyy/e4IoV9x9H/vmf/sxv/2VgvxcuYEIErbmDv/we/mpF&#10;7Px3fwfl6gZvnggxsrtq+OKLt6yu1vTjzLffP3A+Bi4XiS/HKOva3Mtg6OvPJ375yy/5X/7n/5V/&#10;+ef/i78cIbegfYNyFXGOqDiS04zsXNQi/mnZ8uVIVp+0wKwBKe6iO7DAQ0Xg+fk38I//w39is97y&#10;u9/+gT/8/r00P6/huD+hWfHx44X/97/3bHZ/5O//vuD12w113ZDalh9/hN1a2BnDEEXYmYVBua49&#10;7Xni2Mrj0ErWujHck5Vley1DKO9gc6Wpa835AqtrcYBf3cDbzyR6FaNn57ZsdneUpcTxiqqU6aqW&#10;aVxUI+QRbWaMBW0S09hx7ga6c0ecA94WVIUTR03KtJdBgPLjTIyZwq9QftmwpEQiLFFChwLGKWCM&#10;py4rbq+u8dahlAXtmGeJb7miwBU1rqgoy5IQI8fzif3xQM4S8bZeIovnruX9wzu6rqN8lDiMMpq6&#10;aii8I6YNh9MTj/sPXNo91sJ2V7Peeqq147M3NxSlxTlFTCNd3y5CSKZpVmQmxm5iDNKoG6YgcbTL&#10;skldCgzmIDzYsAh/08mqOm0AACAASURBVCSx691uGZB5sD5L/NZmxnkkq0h7WaKvo2xwdXaAwegC&#10;azWrxi0HFUNZ1nhTU9eRcZgJIdH1A1NMzCHhnEJbOcAYY0hGLdxXg7WZrJ4PcnBsL+z3HR/eiYC5&#10;qjXb7ZZVXVH6AqMDOSZu1xU5TOSFmadtxFuz8N8yl9vXPO0D5z5QN46b2y3r9XqJiVXE2aOVbDDH&#10;KWLTFYYzGkNVr2mqms1uS+kL5jiT4sgURn5SP3A595wOZ6wu2DSWdb1mVTbYbGhPLd3lzJvXryUS&#10;vmpomoqiFo6UcXIYbS8nhm7mfD5y//iRp/1Huq4lxIFIICeDszWr2lA2ju12Q1E7notahknYoikb&#10;UkigLNrUNNWWuq6pi0Bf9qD2WHsioZfY1My4OIxrj5SrVZ7CWXFVBMuUMmGaGOxSAqADtii5udvS&#10;rDVlZVmtVrStCNKoKIUUhcTlvC/ZrLYUvsHZlbgzzYq62lJVa6xumDpFik4el7PEOHM8PfHx8Z7T&#10;+YHT5QMhtpz7A/3Qoo2jrjaAYZwCl26gmwLtZaQfFiyKthgvB995HjmdAylIa3yc4XiE+49wX3c4&#10;vSyxzFTVwJs3Z37+tcGWNSo7rC6Y4kA7KHKWaWRIhmkaCCFxdb2RqJSrsa5Aa8s0J7quJ4aevrun&#10;vcwc9j3tOZCTpSw2rNc76mrF3fUd3jpWqzXb7ZZ1s8G7mspXeF9gtGMYJi6nlmEYKWxBVW+pG4uy&#10;mm7oieSFbVRTFTVNvWazvmKz2rJZbfHGQTRMMWABbwqMsoQUaErZYzntFqsC5CROkKoQzl1ZFjTN&#10;ipgjXdcJiDxa+mFgmCKPj3uenp64tC3n9sKcIpdOHHGbzerFvXW13fH527e4zYa5k3Kew+WCsw27&#10;9Ssu6oI1htc3b3l19zmr6hqdKlIoGOfI2HdcTi2XS7egeszi+EripqkKdrsVu5sd290GXzrqsqBw&#10;nuE8MHczu2bHq1dveHX1iuvtG8pK8e7DDzzcH+m7gLEeMEzTvAyiM64uSHNaCigy6/Wa4DzDFNjt&#10;dtSrDU0jorG1lv1+TwhBXF+LEDYsjhmtMt67F7B9P400qcE6cXSiEiFLm724AzWRKF2Q6tm5tGxO&#10;0Hxq1E0vMVDZEKQXBETIEsNNKS5OsE8umKpqluHWSN9LrM1owQGkNC/CUian58GPXlzgFqOh7YXL&#10;J+KfwjlxFT4XnhSlk8KIT5i35bnLnl6/sLozwyBiAGrDql5iviHwXExlrf2bfy8Yh9LVGFuQk6Of&#10;AsMwSoQ5AdlSFF44lDEKD28W1mjpK+GdjYPc15SIJ1VdYe0SB44T89gS5xKjMk1VMG1WbNcNhzmQ&#10;40hCk7U4JAUpKPt4ZxTJSIRXmyStszm+vGfPZSelc4wxEBeXEuSlfEDcSZ8E5PjSRppzIi5KVgjC&#10;qZ0nEfCESCiuzGdx1hiJWFu7FIoshR1KKawxYpaIWUom3eIgNIaMxRtJ40yjvH7WlHLvN7JHW692&#10;tG0r+Ahf0S8MUGMM3hUvUd6yLKlqR1V7UpoYxo5xHrm/v8f6AucqWf9WO5yreHp64t1P7zHGUNci&#10;amnlqMoGo0vCrFDKcjheJP7az1K6YzQ6a3LUhJCJmcW9uHCOl9cdlckaabomMQVxX+os7kuSlOqo&#10;HBBRN1NVCq8N4xgZB5bhNtQFOO9QSkvzq9H4RrGyBWo2jN7SlIEwK1LS9N3E1EE7gy9mxulCew4M&#10;E0RmlNY09Y6yuiFFxzQopknjikKEPa8ASYbVZc1zWU5WCmXc4rpsl6GQDCqO+wO7qw1//83fsd2s&#10;2D8+sT8+Uq9KtNMvJVJmwZVYazBG0/ct8zwKj7a7AIrVuma7uaKsRNw3Vpq/M5H1es16/fw+Fsz9&#10;UvQyQR9npjgTJknbJQxD29GPgamTRIazibLUGG1EWI9K3MTGY32BwRKDIidhkee/QQsYq14ETLV8&#10;PmIKL+UaZnFsKpWJKRDnmcJKCY7KEZUTViu8RcxBKb58T+eEWdbaHBM5iFN7Gmb6qRXXXuVR9jlC&#10;LOVLUUnrt4nS8E1+/pzLejqNgZADz6U9Wivy0mr97Op+XvMk3g9aPQvRE3azk/hI0AOmTNx+Liy7&#10;Oe74cD9x/9BhnOHqaovznj/98Xv++pcnzvdABG8VhbtjGB+ZR1lAcj/hzpAYURqKcubdh4+k3FLV&#10;EaV6vI14b+h7y/v3Api/vjHEpPn+x5mn9yc2K3DlyPsPme++fc+r22u++PwVtze3VFXF4ekD3373&#10;rzgl7VabrQj2MYg7MAfIPLG7ciLaNaKir2tD44XHF5OibK5w5YpTN/Dtj+/5458C+5M418pSDj0o&#10;EfZ2b8Sxs90WlHVJ6Q1PTwfe/fTE09Lu26zBeCWNySGTkjBMQowYhMN2s4M3t/APv/C8uiu424FT&#10;SmwOc2YpbQK9wEIXflzSijlDO0aYOooofJ2pyAzj4oZbXD05QuVgDoquhcf3cE8mhnu++qJcNoti&#10;uz3soVtcZMpCUY74WiDwU5gl8toY3r65ZRh6Pnw40Q/ibuv6M4+P4sQcugFjYHsFpddURY1SiqoU&#10;LswwJub5QM6w2RSoKG6q+w+Q5g9sd2tQI2XlaVaWq5uaME3cf2j5+EGKI1KM7LY9hQMflue6uJWM&#10;0S8bUVHcpYYyRcm/a1VQeHFwKC0Ta5QhhUgioLNBZUtOotRbrSWOESMqZQKKHOxym9Rowst0OiVp&#10;OBv6kbZtOR4HysbjXUnKhuHSsj+0DGOiHyT2e75kslts8kPHpZ04t/Je+0ocTqZ6fm4TIUzyXA1k&#10;o7m68ZSlx1v/coM+nU6EeaCqClZNJXGGQTYYRWGJyVIogzIFq7VjTjPKDFS1xti4AG6fGXrzS4tv&#10;O87043tMIe6QZr3jy59dc9wHnvaPzEnclpVfIkxmRGVPTiAcqXkBxsoiaDRUDXz1Gfzy7655/bqh&#10;8ZrhcuByPPL4GNluwVqJGo+DuHiHCdrWMbRX3E9HTnvYP8AwKrwJbHYabQvqjcelCTMqLl3md/8y&#10;Q/ov/PrXb7HFhcsF0qml7xdnkRbBKS2C6O6q5tWbEmXPnIaZobvw9c9+zjffdBwfnlitPKt15Hx+&#10;4E9/+pbf/06acF+/hfWmRHuwReTqpqQspQFTK6jcljRZnC5Yrzp8mdnv9zydWs6Xib98+5H7j4Fx&#10;EAG49AU2Z4bTxPcd/FP1J3arhl/+6lf85//9H1hXf+Gf/++O1LcYp7AL10jYEVqcp9hF7gOlEiiZ&#10;tudlbdO6IMVlapFmtJXDcJzh/n3PH3/3xG9/+47jXmL2RDjtZW2PWdNPif0FAiNZP7G7alBas9t4&#10;Nuua0kuL8qoZaZoZgjQn9uNEXS3u00LTDYm2P5IzvP4Mmq1wA29fvcW7ktOpJqaZ9bqhrAr2hwP7&#10;05n20rJeW4wfafs90zShrZVpbJoJeQIV5XMWI8poKAqCt/TTLOUoStGUFaHwDDqT87zwe6xEbrLE&#10;DFUXQRcvLBG0JodICBFrPPXVhlfXr7i5uWHqB/aHCzl1FKW4uLTTzLPi/uFEWQ5LecGJvm+XdUSK&#10;S6y1fHy857vv/srlcsE4WWdub28pS8swDzz+9Ue6/kzbnhdGpMSnmlXD1dWGV69uZVqZRsZxWia4&#10;5sVVMk0zbdvRX/qXiXAIS3O8K1ivNvTjwLntGWdp7LNuYRlNMzlDWUps1VkNSCNkTBN9nxiHLC76&#10;aRGb48w8zeQ0YC3snQjsVeVp6hVNtWGzrtDakjLMc+TUXmi7gSnJ5iekyDgvbXB5EgeGlviRNx6c&#10;kRjaOBJCpB9gGhI57rEq4qwiJgjR0g1HdKrxTc16XVG45oV/o3TJ61dv0WbGt5qyMmw3W2mOTEo2&#10;1v28OFssWjl2mzfcXP0MhcSdV6sVvrCEMBO6IzkJ3L1pVtxcXzPWmde3cq0UzknEtHCsFx7D7mqD&#10;c1auCyJjGDme9pzOZy7tmfv7D8uGdKZtz7TthaQSZeWp6gZfFqzDFSkHbKEpy0LE0xyYQ+DmriHM&#10;kXmOpFmmAaUvWddb6noFWTbnr1/1TCHI58aIMDYME6H/FDdxXuPM0rqpHApHmOWgWJcW1Mxus0aZ&#10;gWatsS5TVQX90DKOvcRptMS4pdlTMc8RckDlhF9albs2MPQXFDO139JejnSDiCvjOLI/fORh/45+&#10;eGJ//IlxarkM4qTWZsK7BxSyr4sK2hHaVr5iAGUCvpQSG5I4uL2DqjaklBnGRNeKI9Y10DSyfu12&#10;a968fcXdq1uK0jPHmfPjhePxRNue5Z65qnCuwTpxZ0FDxDJNmhAi8yxFC+fzWcpakuZynjgde2LQ&#10;NPUVq9WK27std7dveHP3JcaIM845R44wzQPzOC5xulm4WMcLKSW2qy2ZiW7YMy0C+7nrxa3hK9bN&#10;hk2zZt3sKH2F14U08cWMV9IE7bQ4nlNQyxqo/o2QpABrHMoaohVxMQfNNEXSbLHeM3WRx6cTH57e&#10;88O773ncP4lL1YsxACWuouPxyDRNeOu4Wm8onEfFxP2HD/zrn3+PXWU2NyuaukKlisI6rrefsV29&#10;xmRPnB06OlI0EEY00BQe7z1143GFWlISicJZdlcbtuuViDlFKWyqYSYFxc32jtev3vL21Ruauqa2&#10;K3yhZSibDcYUKDLnU8vxcCblIEIUmnmQPSExs1qt0PWafhxlfSjLhSf6yaHmnMN7K2KSktbTaRpE&#10;HPAGVHrhPgEvDsAUZ2mQzFEiedb+DTsq81JpqhKLKkfKaWlXlc+Q7BLEVZcWsUhijxIJNtaKsyzO&#10;eC/xunmehY2rwXmzFCHxbyK/5OdDqXnhyoUw0LbiNl+tVni/MNlyWliTso6mEJfrK/wbBhbw8nyl&#10;1XySgki3QutPbC+V8gtr8LmFVwb2BSlrxnGm7UaGPqK1x/kSazVNLW7CnAJ1XTP0vUSvszhpd1cb&#10;XOGXgYXDO3FjT0uqp20vWKfYHGrKwmKdoioKLovoobR87nOOyxrqcN5grSJlEbwyszCRlDx3o51E&#10;DpMcSsMsIuvz9SPiMbCIMfI+ynsbcyKFmWGaUTmjipKwNKJKy7slJWlb7bth2YeIk7KsPkWupTl2&#10;EX2UQqlPLEBx+CmUkvVS3HyOsqwoixVGe4z2WFeIwWRxHmotjLp5jqioX3jCKNhsNtSNY5o7nvYP&#10;HI6PzEHQGhsnbcqFbwDN5dxyObfMc+Tq6oamXqO1J0WJts9TpO8CKU703bgIdQpjCoyriKmCyRBj&#10;YhwnQgykpFHKopUIM0klEVdUIiTQCXF/KQEEpsWlnHzEKOGYF86RnMGoRBgHxknOS1pZvHEYJdel&#10;JuCNwhaSOHRGUWwqCr8iZsfD44ljeyZkaAdwfsC4ATODtoqyakCLGN92iWGU1JnXDUXZoGwmqwGD&#10;7KesNihtZf01hrAIv4fDgculAxLNquLu7obbmyvGcaRtzwBst2uSeo6YLqkjDCkJSkBivpKYq6qK&#10;sihYr9fUdS0MyzgsZTVGSs5sQVnW6KWh+tPnXL04C5VyEtfOwjHuh0DvZ4Y+ivYz9EzMqKSo63qJ&#10;I5cidAbFFBfO/1LMkVRYrmGFycLuJMu6Io3gwnqVz6XEZ+dZWq0r74AsAnuOGGuXlI0UxaQUFv4e&#10;4njOQcrhQgAVGMeJrm3RWrHezRR/0zZsjCKlpc07a545oMsnWzjx40hEWK2+EG5hyrM4OxfXszix&#10;k5y7l5IhUhIBsFrNbLaR9U3DF99YAhsyt5zOa373h3v+j//zvxNTJOWe/Wnmu7+cad8DtqDaljht&#10;SVFxOt9DH8h+Zj7DQ/CQJ+jh8SHSdo+cznuqQhHnSAoao0fef/zApZWce9E0HNuR/QnGGer1mqLa&#10;8OHxR/7ltxeM+pFvvq755d//gmZVMAwnqrqgXlXUjSYrx81V5rPPZsZhJtGT9ch6HfEGGgdEmTQU&#10;3nG69DwdR/ow8+HxO6ag2J8GtBfnny/kwymveJAygDcbvvjqhvVKoNH/+qeP/PDDzMf3vRwE1BKN&#10;siVaO6ZJsvGuVFgPpdGst4q/+6XmH//Da3529wrPxBg+MPcnnsZImCGHim29oxsj89jTd2f6AAHZ&#10;mCon0PPxAn6EsYSqhO1K/k6zWIwVCu9q/FbDdOThA/zpT5Hz6a+8vdvw5ZsbIKL1hTpkhjGzP8Ph&#10;HubYsbsCV2ppHg6gtTDZivLENIsinnOm6y50bWbsZaKxXVdcb3cvG8/Hh8NLO2IMcshc1YmiEHHr&#10;+ATdaea0PbO9NlSvM1WtyQxc2gv3D+Ls1Nci0CQlIlgIlpiVxDlmESeMeeafIDfQZRL7PAl8rsbO&#10;UeyyaItRiijoY1SOpBCIccaVXqy9OfNcu83SGpWN2IWFZ2JIKTIOEzkLO6TrwLhI4YW/cDz2vHsn&#10;zLYE0ghXaCY0bT/Rtpm2le9VFZRGBO3VSmMLDSowyWcXa8EXiaII5BRIYSBOkdMh8fQEpYftWmJU&#10;5/sH7h8yykBVBzKj5H6twrs1U5yJaUCZLHboWX5HmKTVKi3CXpjgOMCcJ7Se8EXL7voGV85kAw9P&#10;wvn0VnJ6acoSn+qnT9b5tESEvVynX36u+MU3X3B7W5HChUvX0146+rPsVa2CqvCQC6p6YrUeiCc4&#10;nzPff38mh572DO1RE5PB2UQ3XlDFBVeWrCrIyLVwauHPf4a72wP/7pdX1G9nHj4OWA1l2bJeS8w2&#10;Z1itDOt1vbDnVni7Z+gzfd9ze7vjq59PXNoL1gdcNbG+hm9+KeL/2y+vuLqrqDYFHx5+4Pq6Jk6G&#10;p4/QnxVjF2iPT1in+NnXK4yHP/zhJz48QEzCTxwmcQgro0mUhODQuSdNLf/6O6iL31BWmv/tP3/D&#10;3auCnP8L/+2fwJgLNkv7rdUsol4G/IsImHMiZ1FkFswE2grMOCbQqsaimcPA938KdJf3PD0dyUE4&#10;QgBhKBlD5HwasY0872olaABbFoScuHSJqhnYXa95/bohpcBxf+bDTxe6o0bpxHZbo32mWUnj5vly&#10;ZL+PZODtF47DYcbqgpwjj49HPn7Yo5WjO3umueP+6ZFhYTHWzRPnoycnzbiAVjLihMDIJC3D4hZ3&#10;mLIn1ZBMxmiHtzJxVjkRFVJUkBPOaFxR4Z2h76ShzmiNrypQBpUVCYmjrtZrbq7veHV9R9OsOZ1O&#10;8N2P9MOMSZasHEZpunFgf3hkGLoXpoxzjpQC9x8fea8+opTicNjz4cOekOR+VFUz1hu0y5zPJ777&#10;4V9BCatwu12zu1qzu6rZbBqaVUFM4hwZp1ba6sK0OD1mUg6c2xNdPxCClKesn9s9q0aYX8ZyuVx4&#10;OpwYphHjCnxZEHOiG0bO51ZiT0YJ+jhL47cIjNJsrjVkB2TDPEhcIywYyhxljYlhIsUWlS0Kgy/N&#10;ImwU4uzzNWlxJXdDT7p0xEm4eMZrCJFp6ogxs2o+Reo+ew2Hw4Gh72maktW6FGeSyag8cTre49WW&#10;TX3Fuq4pfCVCZYhYbVitNgzTljl0hHng4cPTUnKSITu82qLw5OTwruH6asfV9g1lsX7hGJ2Pew7H&#10;R7r+yBxaaXWLA01Zcbtbc727EUaUNjhrqUuJAmoDp9OBjkTft+xPT+xPe7qupR8Hhnlgmi9UVclq&#10;taJeN9TrCrR6YfB47wkpEuIkBAwjQNznBk9XL7G2ZNBYLB5vS7yWDfM0zMxRNvC28BinSUreX50t&#10;Lq1JQTadWqcX4L3RBWBegO7WwTS3nI4/EtIFX0SUmRiHIznJAfE5WiPlKxLvCnOHVgVVOVIVMzl1&#10;jEMiJ2E5WfUj4zhz6SY5rIXANPW0w4F+ODDlaSn8EFE7ZXEgT6OsA7ax1CZhXcJXsuZmjLT5Ocs4&#10;dJhFpFbGY4xms+3ZbR11XfL61Y7tbsV2u6WqisU5Ks2Dl2Hi3bunReCIrNc1BTusEYFLp4lLF1DD&#10;jMozwo0baTsp5Rj6iXEUlEvpam5vb3n96jM+e/sVn332FTfXb+gvkTDNjL0c1rvLhcu5E1i+EgbW&#10;MAxMg5TUbNY7toctWmumaaZZXeOKmqurK8qipqlWrGuJb+usBXo/z6hs8cbjlSdHRY7i/CFlQZ/n&#10;9G/iSCQlEbisGbsAORFRED0hGYYhMraKD+/37J8ujGOgamqaesVqVaOtoh9aYpzZ7XasVw3X2x0x&#10;Bu4f9nx8/xNPD4+8at6gc0nlasr1RoS98gqdCuKsSdHKdYJBebnfuZWiriuq2nFoDyiZUOK98Pyq&#10;qpJhqTMiPsXIptlSf17z9vVnbDY7YYRlxTwFtBJH0zQe6PtW3EGLWEVSVEWHWuKwSonwVRYFZd3Q&#10;xwhhJvftchB2zPOMMYqiKJfYmXk5yMX4fHhML4LrcxRMyipmdJZ7mNbSOKw1LFPYl599fr9Sfo4G&#10;/k2sVC0sOCVDHgHYz0iphqwBYSl8alOLREcN8yxtuiiJ/1m7sOGMWvYgvIh38v8/ozGk7EIivZrL&#10;5QJaDu9amxcH4LNL7flwDJL6SfmTPfD5MfqiIOUgw/AwiduvLCls8eKeTCgZfoTIMEoc2PsS6+tP&#10;wrZxpDTBUgRltH55nM4ZNpvVstYuF1eUIf00tExDh1FanKfHA6tKyvecUXJtLS29eYlnl9VSOOQM&#10;1oDSjrL0wp2bg7QDv7x+ci09x+NVlrbqZ4EzpYw2i1ConosMFlNElvVfZSm0kPSvEUHOyWNMUbBB&#10;L2UECxLJao3TBm2hcFJI8WzCFLfhcs7SIjaHIAaJ1WojPEsrpVkxTNS6lGKYrBBauxR2TFNARei6&#10;YTnDlRSlIB4eHh74/ofvmOaO1WbN3d0dvmywxhNCZBw6pnHGuYI3rz/j5uYG5xzTlOjakWme6NrA&#10;6dgTZkXGkrPCoYVr6Urm2QreYJiZ1MREJilQVviLKalF1Jb7yXLlQRbhK5AITtpqpzEL09+IgUg7&#10;j4mKMBjCNDLPiWmyjFqEHqeVJA6R18BoCCljTM96e43zaxKRp/OZfhBeui/AFEquncJSlBWg6buZ&#10;cfTE4HBOBEStPCGO8rh1JhJxRt6vGDMxTswL7zNEidRvt1u++vJLbm+vOZ/PnE6HBV1TIIy58CKq&#10;S6mNRmkRna0z6GVwW6qC0ktreYyBceyW3zsDMnA2SjF2PSFEUtSYZbiSkwUMhfc4I0abEBNN0TBO&#10;id7PXM4j7WWm60ZpE58DTVXijJZ+gQQhJ1ROss9SJRQFWUesFoEtTUEMX/LyQEwvzD6/NBXnnMhL&#10;OZGxemm/Tp+cq0v8OeW4/DuJrFdVRYjP+++0fF9c/0o9Iy4sOTxD259LdjRZ55d1yyyuW57Ffp6j&#10;xeZlvcwL4uB5KPBphZS1IGVxN9pmtcJXNcPUM/Yj3XRC24acV6hlCr8/yqZbAe1RrnVrN/RtIMxW&#10;Cg3GpZXAASNiJ4tAtWyeMqRY0baZx48d+6dEDAPDLCUUzlZ0o+bjw8zTgxz8y7phvd5yOf/0ssiP&#10;U8f940c+3htOx0e0mXj7puL6zqPdiLMVbz+7RidHP1yI8cjNTU1bPDFXgZw8Bpk2tO1I2818fISn&#10;/YhzUoTw+g4Op0VoMYGyrLHOYl2kbiLOTaQ4cbkE7t8/8f5HaVEuCyX8gCXjPxAY+omyMDgnzSwh&#10;j6gM6ybx9s2aTa3RMcOgyBPSIjVkcSF5g/eO3A/0nbSNmjLjvaIoxZ6cFli3iiKqXG1rttuKOA6c&#10;Di19n1lXltevXnO7vSOGP/LnP8L5DH17Wg47I5vtli+uN6Sc+fH9B/763cjTYWk2Von2AsMQWa8P&#10;FKUiICLkOMPaOsq6JuQT5y4ztaDsRFIw9wV9P/J0f2AOEhWbevAlaJ2o1p5uJZZmq6GpPNu1Z9VE&#10;vFOL02CQRkInk/ZVs6GqJrzN6CyLdc6ZECPEhNEZEyUWXVXPgkeWm+Ky+RB+TcAaL9huJXZ1AYBG&#10;Up4hzLLY54RS4qDLKRAZSXMkThltMzlYVBIOR14Ww7hMKOIclymAMAzmJWFRlFBaQ5eMuEXQWDOw&#10;JLuwStyqsxIxsCmNLFQxo7TE0I17bvgR1+czjWAeRQBsGjmE7p8yH+5hvYXVTuN8gRomzBywxYBN&#10;UseuWWL0Spxw8jg1WotomybZLOQMYfm53FzwXlytJIHFKy44G+nHwOk4czwCM5hCSi9yJTdEraBZ&#10;eazV7J9OfHj3XjhTWdq6r7bQDTCGGV9UXF3XvH6TQY2cu8DHj3umTp4vOWHN/0fWe/ZYsqXZec+2&#10;4Y5LW1XXdvf0uOYQEkYCPwvQzxagTxJJQSDI4Yjj2vc15dIcG247fXgj83KkCyQSVTfrIDNyn4i9&#10;17vWszIoEdBOB9i3y/XUUhShlUhgRSm69Yau8QznJ0JI2KSxtsfbJAB8kjRUqY66URjtGc4zP/zw&#10;nrpa07Xw4/uEay9or3j75oVFt8Z3BteMbDaZbr0ihIHvPh/ZH0FnzfMh8/hJvv5vv3mDc4YwP/P0&#10;iZdyXmFaJihJMY0jJfVsdhW1N3x8SPzd30HX/SM//9k7/vIvrvnwP77h+fNHLicIYxYooF5A/qpI&#10;RvhlG/6C+ClgtZENZhS3ICzib9CU7EBZzsdCCQhI3Hrmy8wlwGq9ZYhPxJwJGTY1NGuN9h3744Xf&#10;fwfff4B6NfHuqzd4EzkcTssGI2F1kciMyyh6UopSRCRDNVadY9Vs6HvN0+OZX//Lkd/8C4szT0Ri&#10;t4HVRtb70Gce4zMvvndbeWFfABhFUS8b/4JzSXhV2mJqS2W9bMaXFjzrDNZa+mki5ELKFu8b5giX&#10;IVByoQoW7VZStFQsjfXcXr3lmy+/5WZ3I85n29LVa0o2DP0sBSKqMMeZ/dOJy/lI01RcXV1xtdsC&#10;mdP5yNAfKCWxPx4ISeLorgJfW3ylSGnm88MPDGOh8tC2NXd3t9ze7Whb4eQYXXHYD4zjmfNFXIIl&#10;Zbz3dKuGuu746os3jKNAme0Su7HWYpVlTqCyYpwt4yiOJ5OKFHbMk7gSjRHnCBIwd42hchpf1bLp&#10;dY7oZyjiCht7hoAlaQAAIABJREFUqMxImCVS1KytbIpiAaWZZ5myh1wwJlNyIBXwdUezCK7uchZ+&#10;6hL51VomoeehJ/QZXSybzYa6XbHbbtmtN+QQWK1b2rohziOX05FhGlEhk5Unpnlp0czEMAN2OQw7&#10;tG4hN5yPF06nE33fS1FCveFu11BVWygClp4GzRycrGudOByeef/pI0/PH+UhnUfGqccYzXrdsVlt&#10;Wbcdu/WG9aqlqhwlZ/b7J56eHnl6fmAK0o764dMHDucDxmm6zXpZNzusNzRV9RoLftmIg2aYxE0X&#10;l4O/MeIyqZxFGQh5ROmC1bL+vW0wxRJDYhpmcYUsaGvByWbyPFFUWRhbWoDzWCpvqWsvUfgxMI4D&#10;/WXEGEPtDeN0ZL8/MocT1gdQE1M4EmJPSiJ6FOLSKjiQYmSeEoqKroG2MaQw0F8SCk/Xbpf2XY93&#10;hhTBWbkmIa85nRs+fJplPXotccWsOezPXHIglcI0iavV2wZFYUiBYUrEOZGHmZhkWBlnyHmgcoZ2&#10;1fHu/h1fvH3DZttS1xV6gdWfjhPWJrQyWL3BmVFSELVhvVrTVjsUck+fBtmTLNbYRcRRpFhji8K7&#10;yKatqHzHbnfN7c0b1qstzlUcDs9cziMlOuEShsA4TPTnM5fz8HrwNsaJSFfEtWO1xhtpQq0rQ12t&#10;2e7u2K53eFfjtMNbjyqWOErVT8nSMKqcI+OFfVSkFblkEYdylsiKVfJgz+klOidxfms9zlVMJTIM&#10;E/MUsdbx7Vc/5+pqS9GK1aajrj3Wiwv6PB55fn5kt9uwWa2YppH379+zPzwxxcDdm3vaZo3RLdbI&#10;v63rFm87cqyIcyZFGZ5a49A6viaPqlpcHdM0kHLAaKh8xbpbUdciHlWuxmnPPAeuNgVVNNvVFZVr&#10;yFFcZcf9iRw0JRpO+4Hz5cJms2K32+ArS9+fiFGGcdZ6cWKHGWMMXbWiP48yTMgJpSQq+NLI6Zxb&#10;opdWHIZWk8JMTD85LslJBsApE+fAHGZ0DjiThYX86swsyz5Uficoi4DsNQULKouzH40xkm9RRpPH&#10;QRh0RYYAxokYGRchcp56Kt9gjGFeWnydW1qslRWOnShWFC3TxrQIjkXpZc2Hxe2nX128xomrNaXF&#10;2bYcsl/KKfjv2mVZzobCt4OqqfELS/F0Hpb2Vyn6UY0wYGMsxJxQ3svrIo3fle+oqvq1rTeGibA0&#10;E1MS3tjFVSfuyamfXh2NqEIIE3MYGOeBOU5c7zZoXZjzyBz6pegi4bSiOIOvDHNKKBTaemlKNRZr&#10;yiKiakiZHF+g8osBIYmBQSuFVoq8OMnUIu5RJKr9cnZ5YZZrq9FZ461dxLfl2mGpnKephF/preWl&#10;1V4Ko4qUsBnhg8v1FkHELmJsXqb8OYMu4tAIOWJsS10p6mYtZRbDiFUZDGhVYXSLs/Kh9YWX5tIQ&#10;JqraL+tJM04Xnp8feX5+ZrVuubm+Y7W5ImctZ68iWz9xJ9bUVbvwCDXTKDzAnAwhiOM1LPcohUY5&#10;S/1SglI0cS5MfSYYifoWm9A2ktVLGc9y7obFFeihSCswuTBHmLOhTImmQGXlfGtVRvnCqhb7+cMx&#10;L0OrgrcK7QUlo7IiR8EohQFKLhgdaDrFamPYbuTc4xWsGtlvVE1NVbe4akUpHVPwZBzWNdRtS93K&#10;YGOaE7lkDAZbNzjfoJRimnsug5Tf9ENPCIH1psNZTdvWVM7w/tNHYgxc7XbMUVzNEl/XC/PPLxF4&#10;KCVjFl6lNQWtfhLHpLAiY60Woc+IcJVSWlyZGW0Fh5aKRlGhlcPgyLkwh0yYExlpMtdW2L4hFEKI&#10;8nvNRtzjvsLqIM7WKS6GFoMxRbj/WssQm0LWCp80qtIo7Tjtj9JmbnnFE8Q4oxEsmKEQVRQzNTIE&#10;tU5hLOQgWAlUJCUtuLYJ+ulCLIEcZ1arljk0VJV/5TnHPAu+oahFgDfSnJ6RgrFiXvd3L23eanFh&#10;wsu1L0u7tvwnWFcRrvNSIpJyxv74PtKuEnMsXCbNjx/P/OFP/8DxWLM/Kp6ff2r0nWewHUQLKQww&#10;R/qL5uOHPXfXK747nuECLGLA+q7mr371Nb4qPD090Z8K1tYMY88QBN6PEmdOVQ+sVYOv3rG7fsYU&#10;sUh+/vQj1hR+9Su4uVZstjek7Pnj7575x3+cWTUQJkVSmaYdKRzQ5RO23KDwbNe3nJ9mXFVj24Gc&#10;Z6Zx5uPnxOGU6M9QOVhX4kRQCdYrYUy9RImvryvGeOHxKZB0AHfE0jBcDHE0NC7T1JlwKTLH0BWp&#10;1JTkMKVmHmdq61DlwOkkr2+V5vD4RLp8pvEJVJI2x1EO2lUViOpIwXI8Hzk8Q9JQKbDFsaojpmRM&#10;Kzyu7UaaSNeto3aKpB0VDe+/Gzg8PeOVY7u94ptvv0TpH/j8GZ4OwO+PrFr42XbL9e2GdqW4+7Lh&#10;3ZfP/PjjM8eDiIC9kobSw+HAWjlsI2yytqvJumUulmw7kj1zOMPjOVF9euayz5z3EuEczyLq/PLP&#10;4c0bzWZX0VoDccY7uZmuupG2LVTaU2lPCSMqwfUO3I2IYWHuCVND4yrQgchMXpgOJRViCNgoImOc&#10;MlVtKFqRA8Q5MV5mbG6pmxXaSasQyRHiTGbEuJlSekqZKWlDThFUQJVIZiDEkZAsOlv0pDGmYboE&#10;hnECC8MgcaPtGtpW40zhcJAq9W++gaRr+kkyvqoPpOzo+0HYiN6z210JTFlNDNMTOWZSnLFeoeLS&#10;NOWh263ABg7nkfGUqY08aK634nYoRTFNgc+P8HyCIYL2mbdvPF23ZesyponE1NMfEnHKeC3vycqD&#10;WcMwGqZRKtb7i2GchW1ibKZqxZEzDDMpiTjbdLBaN9LwdYy401J1H6G1UhJQyohWmetrePflPSkl&#10;/vG3H/jhT9LQ/eZW7mNDANtAZI+vAndfFqqu5uaD4fvve44HCXjf3S0eNw+7rUyFtZJrsVnB9p1D&#10;KzkQmFLhfeH7D++53nScDs+cTzMKj688YR6YZ8BDTIGHpz23t7dUzYZhfODx84W2HchZrvHf/Rdx&#10;z93fNzit+M0/nzD2xDffXjGdAq4unIajuDhaeHrKzEWE3Y/fQ7X6yL/9my/5q7/4c54+/po//Qm8&#10;0YyzY9pPogLqRLuBd18G7u7X+D+c+PQe/vm/Tfzv/9u/51d//RV//Zf3fPjxI//3fxAXYbuWhmg5&#10;uctnXcPtLXzxbkWZ1nz/pz37zwMKia1YJ9P1kCIpyVomQywzq9u1gLrPExjwK0c0Z4zJvHsH//O/&#10;+znr65Z//vWv+adff6aprikUDseBf/8fjnz89Dv+6i/vafwa509gRSxX6sJ214HOzGNGK0i1RI9b&#10;rWjWG/rjM0N/wSqZdvYHEaMoYIoijoWiNa6xWBOJWWJQ8yQRH7QlxMScE77SrFcNRWf6uaeqr3Fm&#10;jdHC90k6UKEZxgt9fyGME9vtjlUrbMiSHZfzzDQOOFtom5qhn9is13z159/w7Ztv6ExDHpI0EYbC&#10;zfqKTbPm49Mn5hTRXi/FDIZ5KpScWHXQNDualScrzdP5yP54wHUNV10kl1kQEl6RtTTm5jSzWcNf&#10;/Nkv+Oqrr5ZYhWWeZ/afz8zz6acWRQzW3mKdxVlDZTraquFquyN2Epft+56+PzMMA2O4kFKSIpJh&#10;4HwO+Lphd31LUYpp3mN0ZtUY6kZLPMhCYUblAGk5mMyK7eoepQxpKqzrmjfXAnU2zlKva8YwE+Ys&#10;zXyISzwHGdqMoadZNazXHdZJo3JJim1zxe3m7Wu8Yr9/QscHiW0MmUs6Udce6pbOeppuw/Xuiq5u&#10;OJ1OzIeZ56cn3tzcsmqv6ZqWlGcu/Z7TZUYrx2qzpa5r2uYNWo1oFLvNPSU/EufAze5r3t3/kq6+&#10;ImXL5TzKhN90THNgGI/8+vf/jdP5icfHj8KJq1rGcaayFbv1PbdXd3z79Vc0bc35vOfp+YEff/yO&#10;777/I/145nn/yO2ba3zt8SuFiwVbGXylQAVC0hhV8Xx4Yn88IMVV/rX9uG1Xr82a1krDorUWlQvP&#10;j4+sVh5fOXH79Bcu8zPeC/w954wpNa56aQIdGcdBYicLK8xVz8QoU/JVUzPONdMw8vT0xOkg7r66&#10;8XRtxTCd+fT5PX1/JJeZMV5QOtOPR3KCtlOs1w3WqaW5M1PVLda08mxHsV7vWHcVWtV07S3GrIhB&#10;M9kLxlyoG83uquPp6Ue+/+4PHJ7OrNY1q90V19fXOG04tWeOhzP9nJgKoD05wWUYiJfIeZA9TyrL&#10;wHu5D16/gb/6n77h3Rdvl/TATCmK9+/fc3q+oJTh5vot29t7um6DVp4vb36Fc452OYyWUhhHKb0I&#10;IchAQmVKmsWlmWeUBqOWNuGi0dYtQ8+GU3/i4+ePhBBYNS1WV/TnnjAXqqqh8g3+qsUocSo1TYdV&#10;emFstXTNhq7dUfluAaY3tM0a7+rFxaHQ2UlkUwnSYJoGlLKYekPJheP5yDxHGu+onUUjIOaCROtz&#10;lmNIURBiksZKVZjTDKrgPDjnadmySy3KvBVHYpzJJdKsGlCK55Nn226ktOgijuk/fvcdhczd3R3b&#10;2jHOM/0wUYqjutpQuWtKMvJ8SI4UMqumIcfEFGYq56jaSop4zie0Kjit2K46cW8ow67bYLSWoYiz&#10;3Nze0Vc95/NZXOKTxF2btmU6z1hqrro7vn4jLq2rqzW+8cxhYGha2q4izVIWcZ56Ls8Hqqri9vYe&#10;Z6QtW2vNMM5opZaGdMc4jnRN9a/cJSEUhnHELIKTJTH3J7xrcUYxDjPeWXxdEeIgjv6Fi22sCLYx&#10;zmSllqIZRYhF4rpRYV2L846cFOM0cjgfKEpaenMpWOUWF4wSt1+JVAtbTOlEP42c+gvabVmtVqQc&#10;GMczc5hRRlGsxHmVUrhKSyGR01hvSEUc3VVT0bbdwp8TR2QYJ+I8o5ZRkzWeqhImbkyJ87mn73u2&#10;Vxva1YY5wtNzz3kAZ9dY65mjhUFRVx5jPSqLEz3FQskB5wrrTaLrYB4jioHhPFGSxILjNBOmyG6z&#10;Bu84n89MYyKVIOu+zPTTUVhhTYW3Gd95vDVkNfN8euBqtaOuLLXX5BipvCeNIvIa7zHK4XSFMTBO&#10;ZyprqFyFSjMhZhFYtIiCztZkZSGPlCRCqwZSiBgUlbd4b+gvI04rtFMM40wpFq89U1z4YTnRNRU6&#10;J/I84esanRPV0sTMciaYU6ZMEe8aua8spSKiBxZyyIzTyBynVze0tw3WzVxOR+J5kgFcTlyGYWmy&#10;rfFqi9cdTtWkKVI7T7ut6fszV12LrxSH8zM//vg9++OBN+/e8fbtW652NyjruJwHxnlEa0PbdsKO&#10;m/PCCfT0l3FJIS3lgKWIuD0FlHYLxsSzWknSZJwrvO4wqcKoSNcUjM1ccgAV8ZXD4unHGRVFSM0a&#10;tLWgM1OUpFQsiZsrQ0jC/PNMNJ1i3WqaOKIiXDzMITLlyHa9xpkOQiTOM15V5DiIYOxAMVLimXVr&#10;uLtpmYYeW0CpBFjq+ppudU/RHXM06GLwbaHyHatVS11LrFpauwoFg/M7lJWyudNZOO7TFJnHgFGa&#10;9XrF2/tbvNV8+PCeEGY58y88yf3jsxTabTqJh+uXptpMJmEMTONADpmqatBkSBmrDKt6TSwZlpKa&#10;GBcWKeLUK2Gk9g0pZMbxQgygtQwWpiky9BN6HLBGyk5iKihT8LUnZRjijK8bijKMU2AOIyXJe815&#10;YfehHSFJHJwSyGWiqWVAOs8zzmdQIvZZU1FVhmgMISiiBWuFi5pDJIaRkhucXfSyEAllxFYKiyWV&#10;EeUKmMCpP9E2HmUK1zdbrDfENFPmxbGNDFenEF5dz8VYStHk4ojFLq76wvP+M23bcnO7pa4rLv2J&#10;RKFow3kQBMJLq3sMEZULVsn9xv7zP424aiQVWF2vUVxxeP7Eb343sj9Ko+9qY6hqqT2uKrkfzLNY&#10;z86nC7urivVVQ7c7c/mIsAFbze31Fbc3G8bpxH6/53LJbHc3rLfXbG6fmCaJdcalMXaKB4lzxYiK&#10;M0/PD3Q1fPmF5YsvLJt1hVKeh6fA4RDoL6KOG92TlZRUxAhhyNjymdrC9W5H3UVccyZrcR5ZB0rX&#10;tF3FVzWcz5kyz1zI1BVU7QI7T9A1mqbJpGHGLCJVmARAmaJlt+0oeWAMM0kLAxCVOfcD5/FEngva&#10;FKyp2W1r7u9Hbm/BmsRh/5lUw+ihaxV1YzE2MkxQiNQ+83w8gFrYdwoqX5NVTQ4jeR6pa1i3sKob&#10;VCmc9ieOKWO1wemKuhIh4DdPn1iv99zc3PD23Rf46pGHTxN9L7HNtnvk7n6Drz05zNS1592bt+gy&#10;EaYzJQk43/kKV2m0nikFLmPhdJlQqgejSdqRbeB0hvFx5OG9lCCwuFo3G2ibhq7z1F6j88x6I1al&#10;0wmGPqFVj84DQ19YrySStV5J7NVqyCVyOUxM/YRvFbkETLESI0qaXJRMrUk4M0rkKeUFeSJv5pxn&#10;UvaEKZBST5g1Mc64aqY2YFShmMLQnxZ2oIiAw3ig7ycUFat6J2172uBd4DL0nE6Jvhcn6e39lbAG&#10;cNR1pusGkqkYoiKoiRxBaU1OgRASlwucjzMxPnB7d8XuqkHbCldFqkqmCnJvzaSgOe8HLlnWi81Q&#10;t57GdTjdL5N7cTtUDXz7MxG10Y7TZYYUcbWhSQvv45DpD1JNf3MN3UYT0QxZ4b2jrg3jXFAxYNTy&#10;PqkUIIKIMYVuJRHRVecpyGFnGgvzFLkECFGiw8aBsQKOHy4zaZKW23kU16MxLetuZrVOrHaFugVj&#10;erY7w9X1ii++uuLnf6YZB1nvbWfw1UTbWTbdhtPxwsPnj6QsLjtXRYngAETFMM3MMZDiiPPSwrTf&#10;T3gvEdbNWoYedW2Z5xrnKnErDyLO13Vmu1thvaefn/jwGT5/GmgaabYFGM4T0wSoiaAW96OXD/XS&#10;OQP8w38FFd/zs5/9im+/+YZP7//E0+eMVfGn9l4P/+bfGv6X//VvOV2O/PjjP6OK3If+8OsDTk9s&#10;t1e0neP+PvD0BDkbqkZzGsQBd/8WfvU3X/LLX3yDKjX/9T99x/Pze7QSd4/SGq0E9vwCCy/L961s&#10;xleadrXmXAsvJ+mJXGa6Gm6uHG1Xk2ImZcWcDLEvHBdA//QYiKlnGP/AuzuD1RL9dwZKzqTQ03SZ&#10;7kqEvzJCKBL9rq2laz3WFNYb+PnPPX/448zlQdZyDAltCsOQsW5iu93gvOcy9IuAZbG+BW2YY8R4&#10;aDqPqTRNLqhqi3H1coOSjTMgbWBJesFDMkxTETh4CJyOE/OY8NZzOhy52b3l3f23vLv7hpvtW7xT&#10;9OcLz4cn6tqz6TZstzsu80jMGeUUY0zStqckl7haX7G9umK1XQuXLI1UK48xipgG5tAzj5clmoTw&#10;mJzh+v6a7XYrDXqp0Pc9T09P7J+PpJR59+Ytt/dXXF1dvfIFc0mkmIkp8MN3T8zzzDBPS7Q1EEJk&#10;nAPzPHN/v8ZYw2rdcHV1xZdffknVNFwuF4bxxBT2lDQS4iAFI1NPTBMlzyglrejnOsliL5Z1C23j&#10;qVxN5aQooal3rLsaiiEGxTxHoplIKdKutnhv0CYzjQPTGHDa0zYtTdMtDj3NdnXN7fUbioqkHBiG&#10;npwz/XGU9kofaF3Hyna0bs22uSF0hqvNHUpXjOPMp0+flnbnEa0busOFN+++WBxMa25uVjhrWXV3&#10;xHliu73m7vprrOm49DOPc8943NMPA8omxnnPH/70W56eP7I/POC952p7zW59w9df/Yxf/uLP+ObL&#10;exSRDz++5/d//A0fPv7A8fKMWqDQX337Bbf3N2ityGrmMp4JYabvC0XBWsEwjRwOB06nE2ZpuJ/n&#10;+Mpy8t7TtsLinaaJME4oL/lrVQQzoZS4BFOeGS4T+6Vh1DuJIRYth/NhEHdeCHLoPZ4HtHHUvqFp&#10;GlpXy33/ItDvpqpRWp7dcxh5PjwTwoDShTlNaJcIWVinMRWmEEFL9LupV1xv77GmgdzgzIba7cix&#10;IidDXe/w5pZRJ5xpWa02+Kpg3CyO0POZrmm43m55c3svbkmjuL7aEuZEKIqsWrSpoCj6ceJ4OLM/&#10;HSX6mDOPT5+JKdGPF9abju1mjSqZ8+VAmAZ+/P7CNAzEUNhubvDWsdts2W3vsLaCqAUjoYXjqLVi&#10;s9q+Tua1tUuscxIXlsqv3K4UM9Z6hmEiRGF4Vb6wXknDtbcWlQ1du0a1nrZdsW631FVL7ReuHAtT&#10;ztRUvqWpt3jXYZDWU60arPVCNF6YRyUr4YuVxDBlivJo7RimwDBMHE5ncZSVQuU8+dVm8BJcgvzi&#10;wrY/RRZfv2xxo4KhqyvmJKkJowxWW7yuGcPIcO459Wcuwxl0YZwjZnGYKOeIGQ6nMzEkzi6Qg4PY&#10;UFfrV24hWTOMAZ1f4liOGCPjOBBTpFt1WAdt3aF0oW1WVK7GKIXOls16J+2bY2AeIzme5dog0UVL&#10;hbKaN7cddzdvJXZfac79kcenj3jj2Wxr5hQY5oG0f2aYAkUr5php60qcVUuLo9HC/4tRsCUxSpRb&#10;GxHxXtxHShWssRijsFphlMYufNcX52dBfp/GKKw15FIwWdJFmozSkZQHUiwiFJoatzj85iitvCHN&#10;y6G8vAqVL7FNa8Rd9dIM+sIhVEq/8qOtNVhbk5FI4CTWKHLjYflZ7fIekMFCXNaNpa5rhl7iwSkJ&#10;eiPngFJGEDJJWrynaWSaJrR1Cz/MMs2RSz/hfIvRUnIUokIXTTAFu7gdS4nkHChMGJNwzksDuRGw&#10;+NSPlCUhk5OIZSWF10GL96CNoHYKELKj6Ij3FqoabRVzGglREl25zMzjRAwj3iliGCh5xrkVta9Q&#10;0gcLRcnwEonilMXZJ+8TcZllndFOoshWKaxC3LlZBC5vtLi2VUZRUMqhyYSU0MpitRGhpby0ey8s&#10;uwI5ClpAWQNWBhJzzKjC4mA0KEEqIoVSgsfp+/51DVlr8a5huAw873sRBes1xjhSGRlGEbmcbTC6&#10;Yp6Fj6aUomkarBNudIji1J3nmaqquLm+4/rqFu9rHp72r6gNreUaTdPENAWmMRLiwDgEwlxwrqau&#10;Kpw15DwQIuSoXwykIrSnSElgcFS6Yc4DMUcoSUrqXJEhbLHUCeJcZG0spS+JRAZMgQgMs0aZhANa&#10;CyoXSQM2Mqg/LSV/JYhwi3NohFc4hh6n5Oy47lqapiHNQcpBQ6Rxop0Y11BVa2p/hTEbUmkAKeGw&#10;ldwPQg7EYSZOwg2tfEXXboV/OWeGPtBfJlIW7uI8RXH2FRa3nnD6VqsVq7XsJYYBbrY3rNYtXdei&#10;DYu7OC6pu6WopxUciLPVK9NTayMsyySu3lLS4qIVgU6uuawr6xQhFXKMS7mSJsyJOSZqI7ghFoG8&#10;FINzHt11eN8uTjle8RTaaHxl8F6ey2EpeNFWBm5ksE4EX52ScI2tWta0xLOLRhy0lRc+sy6MKZPC&#10;QIi1XHdrhGecAtpASJKIfSlRUqaQyow2Mgx/KSolFTLCW31BloEi5aWkRXkZlCsNi5NPnMI/scNj&#10;kHtliMIBlnuVuFtZHIWxFOF7nk8Q9tLw98u1583916w2J2IaWNAAXN8ItHiOF+yy6MhBigiGxDBe&#10;2FnNag2XRyAi1ccp84//8vfEPPP+T0AAZ5/59tuf8cUvBEb8+9888/w88PhUGOfE/vCEKmALnC/w&#10;8Ah/9cuOt3d3KFU4nQqnxwvPnyNhgmLke59nKYTIQUSEokAZy+lypp8jdhA30aoRUCaqRtnE7Z3D&#10;HkeGyaJPme12zWpbo8xMVpn+nDDOkIBOtCSmMxA1JWs2m4R2gWTAtSIAxhKID4Hns9xYXAP372b+&#10;zV9/wRdfWK6vM107QjoSTj1agXeKbvXSlDrJQ9AU1quaOfSEqXAeoaRJQJNGMVlwpkFRk5JnHgcu&#10;55E4QVsXNqsab2uCGTmNPefTzDTt2V1fk0tLzhOn4+K26RI/vj/y44eJh4eDOLaaLfvnwOfHnpTh&#10;/uaK+7srTDVxmTPjFNkfAvv9xDhC28JqVZOSYZpGDkcpjxgncEXin1UlUYg4K/pLwpPYrK9oq4JW&#10;TwznpXEZTQyJp8dBIq/65e+XeHWaKTO4WZNLRpcZpQKmKIzN1E60k3ku1G3B1UuTcmvwTQYzEQoY&#10;45gGARGnHGizx9kWZS0KRWEUpovSxGg4HTL7PXRdYLfSywa3LFPMhnQ60/cSV6bsaNqOaZrRKmOd&#10;RCKG8cLpVJjLtEzXFK6G9Q7GHoY5cTg/4NuOqpHon62yQJ29w1XQXxLnIXK8yPuxtZCCWHVX3TXO&#10;OSrfkNIDlYfVrsJXHY/PZx6ezgzCcMXWMmkgwmkvTdN3Vx2b7obHw5GHT3siElMqaiBTsDW0GznI&#10;z1OFsT1VU1hV4GqFUZFxFA5E0xpWm4j3IkA6K1D1XGB/iFQ/HvHGc3qEOIoD1+matq7o2pF1F7Eu&#10;LEU4Ee2OWJVY7TybK2FeKZWBC67O6GqiWmW6yRBjYrV2ZALjJTJPQIrM8xJ11oFf/dnPads98bfP&#10;jIO0nm93LVlFubFO4HwmEtFO3t8ZWG9bbt++oVq/5b/8/b/w/feR2sCbt44wl8VCL9P1KYMNoC0Y&#10;ZdEUYiiMx8z+M9Sq8ItvW/7mb+75+P4jD58m5pikBdrDF1/Dv/t3f8tf/Plf83/9x//MaS/7whDg&#10;4TNYO/Lu7cCqveFnf/ZEvZqZRof3W2xV473haifcmv/0H7/nxx+eODxdJG6c5eRmysvGvkjDlmBf&#10;BCYdYPBHdu2WtjNkBnEqzzBbOB80//j//EA/nzgOBe2h8rIm5klKZA5H+OEHsCTevYGr247Oez59&#10;eiZHqFzL1a4WJ8x4YhqgWzU8P4uT6HLOdJ3m/t2XzOkzvz6cUX6x8DtpXY4Z7u7vub5ds9/vxe5f&#10;LK5q0NYxx0hRGd9IfC1rQ8ATsmKaR3KMKK9xxuNbR+VqtqstlW9RiOgQZo1RPaPPeNexbu742bd/&#10;zi9+/i0G1NFUAAAgAElEQVT319e0zQrvFCoLB+z5cCYVTcyaKWRxPNSOPM1479mu1uImu7ni/v4t&#10;7bol5kA/9XRdjbGKYTwy9o7BGIwGrRzOLny6ceRw3L9umkGiGFe7HXVd8/VX3/D27Vu22y3jOHI8&#10;HhnHkfPcc7lc+OH9d0s5UMVqtaJqbxama8+l7zmfptfNXwqWkjyN21BtVvR1x+eHTB8y+8OJ0/nC&#10;PJ6JKb3w5an8gLUDWTpnWLc9bdNTuwZXdRQc1reCYtCGqmrougZnWqDHKoW3BpApuRRoNGzXW6p6&#10;JbEQY6i7hqu8xVWeECYOh2eJgB33UAwKKzFk3WIrxXYDJdWEKIduiYYEaUnTEq0Yp56HhwfmKVLX&#10;DZvNDo2irjrIcqAS8PSF9x8/8Ovf/ZrHx4/YStN0HqUjP376kY+ffqDExBdfvOXm+o6f/ewX/Oyb&#10;X3B3fc3T8zO//c0/8dvf/Yan/SOlBK6uN9zeXeObCqWTHOZLkcjSwoB9+T03TSdNrgJyQimztI2O&#10;C3tptTgB22VvERiGxDyPDH3P/vkDq7amqqrlQFxQmCUuGPmXX/+TsLqSONcul4vEc5NEtq1vado1&#10;oZbn+cUEnPPY4lBlRY6OOQwYW7C2Ybt2GCuNmaH0KDeBWphntYgn3ntWbUdTr4WDSkueHOQGqzdg&#10;K4r2VG6HUQ11nfGV7FFjOHA8nxjnC8bBarXh5s2OzVWHrcEbQ9Os6Lo1xrbACmVqcRWEmctloB8G&#10;caEqxH02Djwfn1GqsNltCHFiHnviOIjosUD768aiXWSMBw6nJA3MWhhTZVHGnLFUtRN3sHE4aikB&#10;QNof3QLWfykq6i8XEWwWbnFdtyKWOIcumjhB3Yjo1dQdu/U169VmKUwppHkWvpCWKHHtVmhVwcLa&#10;1NoS5riUNYiHKKW4MHulhEVrcY6cThdOpzMxRuq6FuGmiCjw/xX5KD9xyv57bpm86k/MuaI1cRJ+&#10;YSrxlQH36fETv/39b/nx448kAlc313Sbjq7rlhKaIF/36TPTFDDKM/UJS8P1VS33jKLQCweRGISv&#10;VAoxynBDG5biA/BOorHOVRgjZTzOSpPnD9//yNPjI0Y7EblbKasQcb0l8SJabFivV+illGieI5Cp&#10;ak0ZL1R+zXZzhzUe5400XdrqXx2AtdHC/CsiogzzBKaici8Csn5dG9a/CIc/8fv++2st0eEkh22j&#10;IWtieYmKFbQupJIIKROjFN04ZzELgH8YhmWQkFHG4J1swEMI5FQW/IJ+LY8wpmC0tM0K2w+0rgU7&#10;oCrmuRDCIEV2S2zwRSx6LXxYxL8XAamU+fVwPM/zsh4tdoERG/MT5xLFq8tWvja8FjblmKWMIGu0&#10;sShEbFA6YtyMURlXZaxPWJfQ1qC0YxpbYCSOCaMyeomjemtYty2HZ4kHO2cwtmFOPWMQDqCxmXke&#10;CfOA1QZjNhijSXmmEPDeM6WAtCsLYzAv5RexyKBYBN1FCCgS+0tLI61eRI2qqlBL+24Iwvb11uKr&#10;FyREWniBclZJKaGtMC/THEkZUknSMspLtFAY89koDNI6WEpBJVBYauek7MlonH35HUiKoGkqUmyJ&#10;UUYDfd9zPJxfhWnvarQaZB0aXtuvL5fTwtBMIlq7hoeHzxRESHlhdN7eSqLg8fGRh8fnBS+wPCPn&#10;nhAkTTfPCbInxgLFYrSjWsogYsyMY2aOihd2YQjCjYsxoVm4m7EsnDUodqGcWU3OhmwTOUmVbyqy&#10;l45ZNBOlBDUU05L40RBE+yaisb6iU5ndHEiz6Bd5nih1BKTkYh6L7EdtizYt/SXx/HRi6Ge0bbnZ&#10;bYjRos2aut5h/ZpcamIyS2mJE4ZpKeSYySmQ5oXJaySK+yKsPj4+cDjsl3t2eS25McYQQ2bWEWMt&#10;q7Zj1XXyDBoD7UpccUoJlmaeR1KWfUZBGHRGO5xTaFPIeV6irR6lDZVWJK0WwVLKVYyBlES468cJ&#10;qy1tXaMJBCPnk8p5Yq3Q1JRshfStNWUZUBitlzJzcfBpY6hshTMG6zROq4WdV1A6Y+UNRdaLo1KJ&#10;CcuYIiKg18IQL+LKsE6jqagqh8YtQzxx9LdtI4VBk/QfGGtexTnnhMucSiSniaLVwlxd2J0K0Bmj&#10;lTy/tPmJr6gsxshzOxVQy32urlrWqy2lKA6HM31/fi1laZrqJ/FTi14hEX65x9u4HJxCAGtXvHn3&#10;JV99vec3v/0tEWhX8PbdFUpHDscLPSKwkRELx5wYhgtKN+yu4LiH4QgpBD5+/EhxcPcG1vciMAxj&#10;5nR+ACpsNfPV1zWrbWa1G5mmn9Rwp8Ql1LVwddNSVYanhwc+fZz59OHM8SDtUnUHV1ctVzcdlZ+Z&#10;xjOVTTROIhPjeESZSNXC9a1MiPpz4vk40Y8TpuuIWS5wiAI2t5Wh6aCtPNZKjt06h/OBeRKRZg7i&#10;ZGrbRLPW1F1idVhKfLMc3GMSqPTVDr74Ar7+2vHtt2s2G2m1i7MnOzkpWWuwWlGMpqllm+RMoW42&#10;Er3dXzidZUreWGgbUdXnYBguMJwv5DgRZiBBDpk095giufiSRYx7eByY4yOlyEM/Rol71rWhP2c+&#10;fT7w3Xcysb+5PUg7k4H1uubqZoNxlsvQczjPnPvM0zN8/iTMxKqCq6uRuqopuma9SVQ2cHwSAe9q&#10;DXd3shBPx4HxErnb1dTVinbboah4Vk9oo2jbCmth/3wgzxBYxIpq4cfpl81cEYj8LI1jThfqRuKf&#10;xrw4uTx1Iw/utl1hfUMMhVwmrFbEfGKYH5jnyDwKO6SqOmm/UoWy1Az3l8Tj58DDA1zfZK63E85Y&#10;pikwp4x1DcZE5nnk6Qn+9McDX7xtOZ16jueZuWTGHLmMmTmIywnDUlKh2GyhazXni3Do9qcLVxaw&#10;oKXpm8o6qqaGkplTxA4jUcE4Zj73Z05u5O39LXe3N7TrlvefPjEOI5EJXxVOzzPDRd6nlwsUndlu&#10;DNtVC7knR/D+Gq13PD4+8/kTuC5RlCOVQswy3VIatKl42l84XzLKLu3XzjIME8MwMU0ZbTTbK1h1&#10;8ObdhraxPD8/8fkDXI5wPg5YNRBmEQedlfbo9cqwXhuUPvByH58mODyPPO9HTkcReLebFYWEYsBc&#10;4Kh7SlEY5WhaI+6ec+DxcXELL69V1bBqFN63fPXVivMp8M//dObD+4lLL+4opaQ1uV1POC8/+zBC&#10;eQateza7kXa94+pqw/P+CevB15FCkQi6l6jJ4/7EFJEbenaonJl6ab9WGT59KHz/wx9488Vf8hd/&#10;/Yb3H/7Ex/cSY/Y1fP3NNVp7/uO//8/8n//H3/P8BNdXcH9bY5Q4E5+eRnY3NXdvOmyVOe4LIU5U&#10;VUPfX/j++088PQ68/y6Rp58OaSwH/pSTgNsXpiQvZ7nF3hFCYQ4XrDesNxbtI/1R3MN//NNE/K1E&#10;g3fvBKeACtStMHlWVmDFdbUYwZBp6xgn4VdNiTwFSnJoDJu1J3hP5Syn4wfef8j0A3xxY/BVxrgR&#10;XQMqynCg8cRxxjjF9e0NX335js16R4yJlDXetWAk2hzLjLbC9EgahqCZQqTvA9McMUZTO0vXSZSk&#10;bdaAJc4GRY2ipqtFTK78iuvtW7589w1Xm2tKNpyOPUaLQ34ORQTgWDgczzw+7dndXVFby2UcZDKn&#10;9evEXhlDWg46AvD1zNNAf5mYhkBM4vqapoTBSARIs7S4BrZbaQjdbORQvtns8N4zjD1Pz488Pj5y&#10;Op5fnQTTPBLnQNU6mlaKJIx39L0IPfvnI3/843fMMeCsZ/fxmYdPT9zc3svhZb4wl5lh7DkcBy79&#10;SAyyeXKGpcRCniVxaWsfxwGdgzhcVE2OnrrdUVcN3arl/t5RW01SgdP5AHpiu6tpak2KE0YXKm+w&#10;usjm2+hX25E1nqaS6Kv34kQbLmcRCFCsVsIFVFmRO4+m4+n5TOU72vUKX7XkDMMU6QdxEHz8+JEU&#10;C+/efYWzFWM/oXCs12uIFm9WDHEkhIl+OLA/fEa7zIaOpvEyAVaW2zf3/M3f/A/8xS//nLdvv8Bq&#10;w+eHj/zx97/jN//yDzw/P+Ma2ejaqqYowzBOaFNgf2IMM4f9iRQLddWx2WzwtUTvCobtpixrVUSr&#10;GASuf3cn0cZhGDifj1wuF3HfzTOnw4FxfKbxfgHZV3SdcJe7rmO1WjGOMxTNHAPH44m0sJaMdlhf&#10;cX37jrbb4nRFCAmTHE3T0bqOl6Ktab7QtJ7dbkW7lvZVYxRjPHI4f0/IpwUcnxeHU0ErR4paGICl&#10;EAaZvCiv8LbBmQ5vNyjT4FShbg0xnfj06YEf3v+Ow3FPt6pxVSGXmef9w2v8+fb2Hq0VVWPRTMKr&#10;UsJSs6bQ1CK0GGfJueUy9lztOorKOG+Y08yqE6G5aSv6/kx44dxZz+n8wMfzdwzDRFu14nhbDpJm&#10;AYoL382gTUVc3H0vwO6cs+xPMoxDZLe7Yre7hqI5nC8Mw4W6rtmtr1h3tzTVBmsqtPKQGygNYYJh&#10;6ClpKWwhYXRClxG9uG68b5mn0yJUsYh6fmH3LY2QMUs8+jKw3+8JIb62ONZ1Q4pyGFAF0OpffS6K&#10;1z9r1P//72ERDsRlVnShpEg/9fzw/gO/++Of+Pz4gaqpWO2u6FYbii7MszheP3184OFRBj1GWbSq&#10;uN5c2K0T2kDMGedEKEpLY27OGmOsOMVMXvAXDvHr/CSAgKWUzA/f/8A//MM/MfYDX375NZvNjtVq&#10;hVKGzw8PVFUt+30jhSPTuLTzBkPttzStsMjPpydikIj43e0bclkKLbK0y6elnR7M0kos989xnPGV&#10;fI8vwpiw8PQieogTRhy58rB+eS2lC0rLfltrTYiLQyRGpAsooY2llCBQeicHxYSIIcM0vrIkZc1W&#10;xFgYhomUFd7XPzWmY9BaxDlhCGcgYm1cHC9mYeXJ5xTL0tDrF2HIvH5orYkxLg20P3FNXw7CL1/z&#10;chB/cZS+MA9jyJQk+68QCumlLCUmYolLXFcDAecLzsjreI8kNmKhshVN67i926CU4hB64ehVbmmI&#10;l3+TS8QWhzMWX2vG4CRSnSKZSNu0OCfPpdW6pmkc82TRPaQSqJxhHAslR7SSmHZMBUp+FRbVS9R2&#10;+bm1Vsv/F3SL8xad5b2aUnxdH4J8CP9KINbLPVZaQyvGMMg2L//rEh+JZOblMKvRWhy/lLgw/xTW&#10;+gUb87Kf1FgrfFFrPSW/lCSC1kZEJ+OJJi7iocNWnpWzGKu4XASL4LyIoMKDnZjD+FpC03X/L1Vv&#10;1mTJdWXpfWfy8Y4xZSaQSBDgoOqu7jLpSfr/72qrlkkysVgEiSmHmO7ks59BD9sjQNIsLAEwEoi8&#10;7n78nLXX+lbNPM+cz2e+PDzxUlYjwnhkGsVFGKIUM2ZZRp5bjM7JXL0UrYmNSyUZdkiBI0QvRRjy&#10;ecn3BB+Jy1ktijazTMVBK09upSDEBxHxiMLv1otZBaQNNsTEGBT9KIUTpVVoZ9lvNGEcaWZx5UY/&#10;kPTSomwsc0iolORM2PXcf5EGybdvam5uvmIOJT5lpJTLuj8bpjkxxUhSM5G4OFUtWudYm16RECEE&#10;2q5d8C8XQpilqbfMXsss1lVNnksbt7VaGKtZuTSzS2mN1uIgnYK4W4e5kzZyAkWWo60UVWrj0S8F&#10;WwGSXQoukGuLCkKwU17ex0nK7ZS2pKgXJujSsOwTflZ0HaDEfZzniqitpEC9FG3Ab8+C8DVFxJun&#10;gXGeSUqe4URaGpw9CYUPMz4MaKOlUNREIJCIr6w/7SSJY5RGLfzPF3ZrUWS8FDe9rL8ppeXnyIUx&#10;34ykqBb2epSEEgqb6VdRUKdEQGOUxVgrgqBPryUifobtbs16vWWaJp6fjoKOWJUURUVRVLKGK/vK&#10;BXUue91r2OeDRF77EZ4ORw6nZyITOPlnb9/D3d0GreHx4YH+NNG/HB7Fk04KsNlWZEVOc37kMSzQ&#10;ZOD6Fv7wv8hh6defGn7+G3z+fOb2PexvBfKfF/D97yHLNMMYGRpxAhUG/tu/aN6+K4nxyMPTE89P&#10;0qJa5HI4/vDtNV99fctmW3M6PtM1AUWUdqIQaceezc5x++aGuzdXXJqOL48/8eljkNCXGujHyJdP&#10;gS8PoFTHZtdxcw3Xt4o3b24pSsNmW3F1NTAMM8fnSH9ROAfXdw6VK3bDRLme6HoZ1Gy2cHMtAmaR&#10;G1aVJcZ7np4+czkNOBsoHRTGkVuLMeLu00RWdbY8GNC2J/w0YLS0plqrJIOfLEbDly8tTdczdGKx&#10;qCooM2EXXo4DyQ+EBWSt1CJM+hmXa+qNpb94qhpcVjBME7MXqH5dw2otsT9bXfBEDpcv/P3jQNNJ&#10;ScTkRRA5d3Id++Wrridu9juub1dcDg+MQ8+uhm/fl3z9Zo9TkebYkhykaIlB3JTS3inTw8w66rpm&#10;s+kZ+kkA3znky+Y8huXFH5eH/AUAa+R+ygsR/8pSRF+bLcBg7QR8rGRxbtsLbXdg6GVi2UwDpIHc&#10;DeKcqKXKO3jD5Tzw5TM8H8Tdst4cSCnQtj0+ZYze8HyaeDpCbsDqmWF44nI54cOIyjRRR0KQKKg8&#10;RjmH08jxMRGBTa3JK0hBrOSnM+QBynyxHusRZRRhVHRdgrhGRak+f3yesMmzqT2b1ZbtbkOM0DSg&#10;esjKibaRnz1zMJpFx89XVJWD2JNbOWAOneHzx0bcjspiMkeIjnGembyIsc1l5KefBiYP++uXmnPo&#10;+5muF4af0RGXw2av+fr9hje3O8Zpy+OXA5djz/0vI2GQ+G/w0HXQtI9cx4rMlbgsJ5HoJ49fXrDT&#10;AF8+wdMz3Fw3bHbw5m1NWeZMXaTrRnRyZEtkeujlPp8ncMiC2HcTcUx8ur7wx+8/cHP9jn9v/8KP&#10;f4eqnKW5K4e89OxuPJutYvJSnhMCPD821NtfGOcvNF1LUQqfbpoT3SCDgFwFVquVwK4VJJVzOM5o&#10;05DnskYwyr/zf/5f9+xvz7z5+h3/9d8UKSbCDF+9v+LN7Qf+8v/+zL//z5/4/EWE1moF+xtLnVX4&#10;WWJCIXi2W02xKlG24dOnkePDkdMJjs/QL2Us2pZY55n6+WWXQlqAsv9QqLeopbIX8hM8P8/k1cxm&#10;I4KuH2BqXhzhUL1RvLm9ZdYXur6nspGyhqKAKoO6gP3WkJeOpu/pzoKL9SO0zQRMFBnkRU1VrJln&#10;eScoIm/fiYD8tx9/4f5hmd15cXWrhXE4+rTce6MIB8pwtbuSNrwFQq5dQjuF0gGfIpd+YoqR7SZ/&#10;3WhqrQVTUK1RZExjInpxBpblnsIZUnTUxRZNRvIwDl6cfYklJtkyzTPVZs9z09ANM203kvUzXmuO&#10;l4YwT6R5pipLNvsNTddCF3l8PtK2PVlmOZ0uHE9H/DgscQTN1M3oKBP/9XpPnluKYsVms+Pq6oph&#10;GMQRoRP39595fHzk4eGBvu/Jbb4c3gucU2y2N1JupOBwfOZ8PvP48MTDwxOnizQHpgSmCkzDyOP9&#10;E+MQsNZyac/gFFMcGYaWcZqEy2iFN2mMXBeXKYoix5BjdMHUJ8LoiRSs8jvurt5zd3fHalVQ1sJx&#10;vLT39F2HDxe0zpjHxDhKrDf6gTAOMkU2BVleyw24lFIImDyjLEu2myvC7NGLA0AlhR89uXPY9Zq6&#10;vqMsa5QxDNP8WqAgm+KRrp8hWaIPzKOnOQv0vtpvsGWJitKul9TMzJmy9rTDAe0izgXqVUlVfeC7&#10;777nT//yr7y5uQUFD0/3/PLzj/z0tx+Yguf9tx/Y7tf0XcMcJmmqzjIgMs6JofeApaq3y+auQGE4&#10;nzpAY3SOK0uUkkmxDxNVVUjznJ85HA70fYvLDEYbcUHNHfv9nujlkDVNEymJs8cuEdI//elPkDTD&#10;6Hl+PvK0emIcZ8qiolqtyfINNisgGHkGoqMqd2zKDc7mKCCEiXrl2O4rytphHQzjhcfjLIKBl9jW&#10;wrdgHGeGbmCeFLvNm6WgI8O5mqq+osj2aEoyt8InaPuGU9Nwunzmh7/9P3z8/J9ETuRlJPY9TWck&#10;fjgm8lzRdC3n8xlnCzK3Rpt8cTAEOfRqTZ7nuFzYSJOXGKLJDPOssU5ztc1x+RqXl/TjRuJySuH9&#10;RHu50PcdyvTMYRDnltPijgqRyWuGKTLNQQqRghw8/RwXFnDPPIkIutveSCmUzTifO/76nz/QNA0f&#10;Pnxg9cdbbr76FhVz5iEwDhM6KHInfKN5lPs9hED0kXnumIcLKTpW9Zb1Gi6XVpwAVoSbPFOLoCID&#10;1eCllOF4lIh5UYi74YUZ+BLZNAtby7xQ2pIga9RSQGJQEkdlKSxY3jPiXF3ca1bcbVprYRpdX2Mz&#10;g3GazUYKX0Y/AsJFtK5c3vMWpx1O5aikXw/00+ghzFR1gc3zpWjGkeWacURE+64nLWLLS2TRmhw/&#10;R4Zh5Ndfv3A8ntms1ux2VzJAtpmU5IwTfefJyopqu6bIS2KItF3HOEeUcqzqa/wMflbME2QuJ38Z&#10;nkwTZWYXYXIpqIpLbE6pVw7gi8D14oqLMUqLvTFELcLYNPnXeFdkEXOAQBAr2ev7XQ6kzkpRh9Ja&#10;LoZWsPw+H/yrg05YfTlVtUJrzbA4vYzOycqcIi95KRlJURwrr/ePTwzDJIN0K9clc4tzNHiJ8U0N&#10;ShmKwr66Sl9QA9M0SUxx+WxkbRL37EtsmEWgrKqKLLNLfFoi5c5kpCCDBUwgoIXPZYWzFZPHp44y&#10;11RVhjGByMAwaZxdUxY7iqxkngLtqSPEmVwVGP2yVvhXV6a0PAes0ZSVA6NRWrHeFJR5RuYcWabA&#10;ePJCU5SGefYkIn4aGEJiqtbkRS3xYRJKh1fnjlpEBPmSa/yivBlj0GoR62NEa4l8a62W5zMuv19a&#10;obOkcNYtDdH6N6cuSwkG8vW6N1zuv4Q8yylKa69eimRkDYsYZ6nsmqqusC4jRM84RVxWsd5ckRUl&#10;c0j0w8w4BdziQizrkhg93TigrEE7cb6GOKGs4fn5kbZtZSibl0SaV3E4ywpxayKi4Rw8SSlpfM5q&#10;tMrJXIUxGcEvbrbRE2YR+VJSaOQz1Rowljzli6v1pURHXk0KFlLMjNYJo+KCxRIBsI1yhlEs3798&#10;paTwMTEHSTk6rTDKUDjFusxgM5NHERpTnPFxQGuLyyv80BOwGFWSu5xVKU7eMlvj1Jp+QgRAXWBU&#10;CYi7bPKemLzsFaqMPFuGWkqTGQtRLc93IMthf7VG6y3r9RLRXhpkMyPPlNYixE9jJIZhWfslip6C&#10;ONacsdgiw2YJFTPZby/vAZ2E+W2MOOkyo0hpEiHrJeqqlhJCPxK8JyVFWVYkpYhBoVLCKENQiTDP&#10;THOkHwIxmMXhmckgTBsMCmcV8zCjtRKkA2px4k1Mw8AUZnHcK2kqF5FPhECVAimMwrA0orsY+4JN&#10;iUtxqLxDtHX45BnmkWka/0lID0Ge4Ze1WxJ8GWYwy5AjoHKNFigDKqnFTS0ge++96DZG9q8+yNBs&#10;WjiqVbXC2QI/J2m5ngLW5hT5isxJEWDSLwMTebcb7dBKC9ew3hmywnEaBn748cSQ/gfjFNlfi/i/&#10;uxIxJcsqttstx/KBPoPZseRdAykZ9rsN1Vrxn+4RZeDqxrLaJt58E/jq/Zoi35O84vHLhejBadjV&#10;K7781Ai/L4d6V1IWHr2Z2ZQlm8rw4c0GrRLn85FuES92eyiKGp8yqo1jxnP/cOHTL0/cf24wFq6v&#10;etYbi09w/S5ns7slqJxPXx758ZdAc5HCgl8/esYh8eUenp+XdtZKblqxIUOWC8eirkQ1L/OJrlIk&#10;pdhuHcY5isIR04y14ua42hd89Q62m2uCnzgdnzgeB5qTxEP3GyjupIWzLMvXRrJpHlFJnB4pJcZ+&#10;xC/uqP0abL4BFJd2Ymwn2ksjJR0NGAdXG7jaV4Rx4sl7+knEPOckejnNMI2BahXYbzes85Y8y6iq&#10;gpQ8u33G7VtNWWX4JPb4YMGnxOky0A1gM1gVFU0P908dPsihL3iJbU9jpCoTN8aBCeQ1XN/B1++v&#10;uNltaI9n+n5i7MCEI6RAVQ48Px74fC/TybLq2aWKkBRJCcvt+mZNVdT03cgwzJiUQHkKLa0zKkWM&#10;jhS5psg1Ws/LIcTg598miC43SMsjtO2TMHZmubdihLGHWc8ELyfjEGfmaaY5zwQvpTFu+fM+nxq6&#10;XsgPlzbx80eJCN9cgbJrno49QydxeZMiQ4xEI9H12UPTeb58hk8fxSmjvg6sVjU+dUxToItQRPle&#10;Y6AJiWnsaS/yWetMy+R/NnStCDwpQpFXS3RMYa0IRi7LOR/HJXIJqYZ+yheR8IyfE/tths0LLhfP&#10;40Pi0ydYDRP1TjFFcVuOI7SNRE+HcXFaGk2MFd3Q01zg0opQv+wrRdguPqOZ2axzvn5/S/E7R/Nt&#10;y+Vw4uHzkadHccShwJoBa3JWVc35MnN+8gwjrFY1m9pg0pnjM5yO8O4r2O8Um3WFn3uGLqFSZNCB&#10;pu2xVq63URk6rZjHnvNl4jFAnf3Eu9s7tps99RrOfxF35HYL5RqmAMUaSi9W7HlKjItrup97Pn3q&#10;yUu4ewdXNxV913G5yGcUg2cYPrHe7Lh79xalcnz4Ql21fPttybff1HQnz8dPR7oZHp8Hvvmu50//&#10;5ZZpvOf0DHe3O06nlj//WVyBb97Am68V+6uKm9stGRGlIQaFzhIuh3WVE5JAb6OX+6rKFfckLo8Q&#10;/UA0/xDLWg5ASsnQgahRDvLcMfpRnm2EzTdEWG+grqVq/rGTuJPNLNv1jhQtp3NPAHY3sFopaYM1&#10;mlW94u52x/VNjp+eOGdPmEm4k1aJyDhEqCoRjJTSFGXGau25fmu4vlnz1x+f0Aa2exk6pATD5Jln&#10;GT78/OtnunZg7AcA7u761xdvXhiy0uIKaQALWp4lm+Ws1jnOyXS5n0asNWTOoVVG8JEU4zKNfXGv&#10;GcpMY5Xm+HRiaEeu91vKsmSeI/MsxVrD4czH+wcO5wuDD3TTSDAJHyMxRdZ1zXpVUdYS7WsHiVi+&#10;xDeEe6MAACAASURBVDyLoiRvSlzp2G3WFJlwxKQ1bYmpG00iYxw8p+OF4+mZp6cHYvRM48jz8xNt&#10;2y7T3UKYmZnCWCVswWng0nScz2eapmEYxB1elRJ1tzbj+uqWPM9pmg4YGceO0/GRQ3OR2ALy3Bon&#10;g6qYy7myqhAwt63QsSCGjLRsLqv8it9/8995c/cN+6s1Poycjl84t2d86lnXGT5atBqliORyYJom&#10;2qZiXe9wWUlUmTjQnHuNg4UQ0MaxWq1Z1Rthnygj/KcpMI7SwKe1Zb/ZY/PiNS58OJ9QSpPnDmdz&#10;Eo24/odJRJDTQFUaunYmcxlT31BWBdvdmu/ce8rVyJfHRNOdmUPk7ds7dts73n/9LVW54XA4cT4f&#10;aJon2v6Mdpp1uWN/vWe9W1PVBU3fSLTKGQ7Hp4UF5slcQV5osswSfBSnnw+yidUZLrOUZc5ut8M6&#10;TV2XFGUuYvQ0YF3NbrdFayhKy3qVsduu6Joz5/OZcZhfo1DizoEUJf41zUGKUeo9241ju92yWm+Z&#10;fGL2EOZEnm2o7Iaq3LPO1zhXCktAeVwGpJnm0hHTwNPzZ378+BceD3/Bc5YYZi7XcJ48QydphjLf&#10;k1lFWdbU5Z7d6gqtSvo20vQNn+8f+HL/K6fzI93wwOPz32m6L2S5Z1ycocMoa6TWUCrLMHsOxxMx&#10;njDmGaMdaTnUvwhQRVGSFRmXy4VhkmZT5+T+SjqxXq/JihKlC3wUF0CWy8RkmgdckcjLAhUTeZ7h&#10;lkNVCnIgnJbyCuHTJVJcYlta2Gg6ObK8ZlNfcXd3x5u7r6jrlseHA8PgsaZiVV9j1YquT5wPLX0/&#10;sl5lFFkizzJIOcEjzqBZ4rxDH5mnnhgcpGxhxJnlkPebGJBkQvp6cCnLcmFArdlsNiIGDYN4AEgk&#10;pQRXphQqqte/jyyHRKVQKMGJJAivriT1apeJiBBVrzZ8nWdUmzU//fIj5/ZM3438+stHhnmkKDPK&#10;as27dxmZLcRJREZZShQqy3J0sqQ0cjgcMHpPmeUYsxQL9RPny5m2PTN7ubZVtWK/31MWayk+mjrG&#10;QZIf796+5/1XX/PVV1/JYKDtl8/GMY0zLooLu7n0DMPANI9omyiKgmmMGJNRFlvatsXPCvD4wMJp&#10;Xtx+2r5yzOTvwdhMImaLQ8QYQ1EU/+CYs4vLZGb2wqvS1qJNXK6lCDdRLa5LpbDOoResgjKW+bUt&#10;GpQVJtw0BRFSUiJb8AF5nuN9lLh6VGgrMVrh/b1EyPVrNFdEuARTWMqE9LKm5YBjmgeGQYTG9ebF&#10;ZfRbxLltpQ02c9WrCCWRbfvqivPe00/Cmt2uV9KCmmfyrp79InBIdNpqRUqOLAPnFCmNBD8x+ws5&#10;Vpo+nVqGgImYHMZGyqwgeEN7Gmibafnvi4PGmUzEFJWYhp7ZzwQ1UpYZRaWYQs8wNGjlBAczaHxR&#10;YbRltc6AgocvjwQv5QTT0IjL02UoBT6GxXUXfhPJtV1E1gAL31MvERmJewvO4+V5jjEubh8LS9tp&#10;oS3WOEKMr0LFP8X3l33hyz2plFnix/E1hqyUTPfEdTgzTxKff+GR+cVt6qw0c8vvSfTdSNcNjOOM&#10;tZMMDYximiU+Kk5TGWaHV1FcXGxXV1fsdrtXh54Uu0gcPaWXe9BgjbjQi3xF8JBlwhce55mum5in&#10;9Pq9zvwmzjhrUDbg8pkmlsJ3nxxWT9ilWJBlqGFMwFkR2evakbCo0JMW1EkG2KRkbU8ySI0RvE8M&#10;80yWQak1pQJbO/IUmDopqRQQuiMzDj96nK3Y7m5Z5TVX25bhIu/m5+cTXx4DtthTb0sql2Ntjg0T&#10;Jspnsr/eYmwi+hnvR1yek1c5Omn0EFG2xDkrA4clSt00HYfDiXmeqYuaafKvDb1h9q9GAcVM2ORY&#10;E8hzJ3umLCNTIqYao5j99CqWxyCN1FY5YpokpbiIckolVLQkFYlpJsSZlBQhZEBg9kbSodHIkGQp&#10;DlFLCjD4gNGJZMUJbkwm642W4QcIg9j7iXkeUUkaiJ2Txqq80IuGoVBa3lnaBLJckeUyxM4yJRiF&#10;IDFxAiIEWy2DcsLSyru4pvNcPrPlOfuNkboIkcEz+RmbCTdQLZ/Db05vvwx7JPpLQjA+TY9Sohtt&#10;99dMw8jl0jPPkbqS9EaeS3mSwoqvfWkqfxkAxSgoB/vu/TuSiZzGjzwd4ZdPHdsdfPf7kq8/JIYp&#10;4WNP6NPSlqSwVlGWjr7zS4QxCPjQiNPMOnj3vuSr91uu7jq0nRj6E0WuuLkW4SSzijjlFCby5XNH&#10;9wz9qScvFOuq5HZ1y6asmIeRz7+eaM4jwYtQaMwaZ7Ycm44ffvxMN0B7hMtJygS0gbu7xN3bmd//&#10;SbHe7+mD4oe/fOI//vyFw1lU+6hXfP61ZRqhuQij7P0H+PBtwdVNznqVL6p3YOhmEjNFZrB6BiWQ&#10;/9MpI8sLklbktmRVTEQsxhqkOerMNE00R097kZ+fEuYc0mQod2tcbnFGMc8jbevpe8hLWG8q6rqk&#10;H3qSlwVkHnrGeeR8Grg0UDhxGfq1uLL2W3h7V2BSTlUc6Ht4+3ZNURTc3z/w+CQuwM0airLn5mqL&#10;czlFXi3wdIs2AW0C3dSDS9Q5YAtUBjq33N3+nqq446dfjvzHX/+HMBhHua5+4YJd2pFL15K05+oG&#10;vv6w4vq2oHSK/hJpe2nYe3oApS9cX2uaTtxkdSWbkXGeOJ5HYoDsGlabNVY5ng8nTqeezMF2n5O7&#10;JK1oIaJVInMJbaT8QHgl1RJltmR2hTUrYhDIdQyK5GVxzwtILsOg8JMlBkdzHoUlOHqmMVGWmu3W&#10;st07isJyak60PSSdGCaFT2ALMEXN4CP9MOJTJDeWOUbaXrgXWDi1cDgkHh/g8VFE2vXaCFcmKmbf&#10;EFIkRJnsVlVFiobz6cz9l8jpBPVmoCwMpZMoiVayATBW0fct0c9YDet1JRFlPQqnIpP/Xjt4TqcD&#10;D6O4DL/9YMkyy/l04ekRaZ8GdBbIqpK8EBds28mkSyaqABvGbk3XKOZhwpJwWtxyKr249jzt5Qub&#10;teH2TcXd9Yq72xU32xXfvs/omoa26cgzuLkp2KwdKUbGIfL8CIcj3FzPFNU1q9KzrjsuLXQ9NF1P&#10;0ea0/cAUIpkWx8Glg3UdiDOMQ0BHxRw8o5ef6Ycf4LsPP/Ht97/nu+++4pcfP/LlM/StvDdWuaxn&#10;WblGx0QVInkQdoyPmmHoaFq4uS25u/mGeT4xT5+JQdqgL2fIy448N6ATyZ+IcWJ/7bi5Lskzy/3n&#10;hqeTOHG7/gu7qx3/8t8qfvxbx8cff+D5AQ5PsNvAu7cr3r7ZUtUOneDh8JHdpsRaS9N0tL1id1VQ&#10;15bv/1iQ5QPP92BTzu73t6jfZ8xT4v7+nk8fG7HvL3DaVzj70hCYZY7VZkViJCjPMA8koMhEOLne&#10;5hwefiHM4q48HhoubWAAtleCKSgKS5gnhiFyCD1FbqjXlrvbPV+92dE/X0hjj82kVKTvWTb/a2KS&#10;iJMy0PWBjR/4/nc3OHfh8SHy+cvMl2c54Efk3r+cJqbxyNR3xOh5fj6QZVJSkleaLDOY5YVunHAA&#10;XZ6RdmusXYu1P86E0TMmTZh7hknRXiR6FnzD2EORb8Ebbja3XE4nnh8fac5Hrq6uUCpxas9c2jOf&#10;Hj/y868/83g4Ekh0Q8+UxGXoqnJpGBZO0uVyoWnOTMMgITSl2VQ7pnLEGMXd3a1A8+dh2YgJzFlr&#10;aLuJ5vIFH3oOx0eOp0cgsNtUGKu4uhaI9KqyOOcJcWLoZo6XM+M0MQzC4bIOdmX2ehjz3lOWhpub&#10;HGMM0ygxBynT6lH/IP5ZB1UtzdtVBXmmcTaXyIM3gkoYAjE4tpsdX7/5wDcf3mOVo7kceXj8hYf7&#10;HxnnA6ttYrdz1HUCHTAhEL1GkQihp2+TAPJtgTYKHxxKaRHm+5GQoK7WbNZ7maabnMxkxEUIIUS0&#10;dvhZU68lEtu2LW3bUlU1602NdTlzCHjfczw+Mw4RnYTZNQyeoe/QKUObEasGtAnkZaReK0xekJRl&#10;s3rH1dVX1MWWpuk4nQ48H74wTyfyzPDNt98s3M1A23cYBTElzqejiEnTgHVy4Hd5Rmbdwu4ZgZGy&#10;qCnLUpw6mWGzWVNWToaXVjP7gTLPCOuKmDzOwuVyomtP5Hn26j4SvpldGoCdMLdGz9CfJXITFcbk&#10;7LZ3bDZbNusdRVXyfDpyvghPtK7X7Osb8myDS9XCr/FYUxDmgdPlmXY4oPTE4Xjky+cn/v7L38hr&#10;WK1yiiJ7LQOQkoGSS3tBm5IUM4LXBK+ZJ83huaFrPR8/febp8MA0txg3gA6stgVlmbC5Ry18QYnl&#10;VFT5CmMLUlAk5Rljj9EDRhmiFvRDDAk/9rho8MnTTWdccpioOJ1OdH3A2gUvpNb4YBauoUGrACqw&#10;qjLW65q6KvFEiBOznwUwbyRCaKwHO8uBUinyrGK3vyKSUWVrqtUOkzLWqx27qz27/R3RO7abT1zv&#10;rtmsr5lHzdjO9F0ixQxDSfKOyQf6fmboW2L0OGvJswq31sxTxOAgJDbr1WskWSnhERkjhyZxMhhy&#10;5yhcQVwitbl1r849QODpixiBEgfgC0Pit+9Sr+7yl/eMWgRDnyS6qqJ8gzWWVb5CW83z8cCpufD0&#10;9MQ4D0zBc3d3y2q9Y7XKKPOaMisxOGKEOl9hlSbFRAoQvIhMuXW4zBJCWp7BR8ZxoCxzrFXCV9Iv&#10;Thc5ZHqfpKnXOd7c3pHnUhYUgjjR1qstZRFJSjMM0yK0T1hnqFcrtLYcj2e0jiJSWkECiFNL3rPD&#10;PKF0QluDVhqdhEsVSRitqKpKGNRaoawhM4W4pJY4l3GaYZRYr10KNbSJy7ocX+OfLwdQ3IugyGvM&#10;NhDRLlvithEf/atzpa5WwqvUFj8PkLREPE22HNCTxDyjwmWWzFqYJALsw4RSFh3VwpSMsEDwSSIe&#10;grjArH3haE2vDnZrLV3XkWXZa4zv5b2UknDK5mHCZE7KvqxFnI4i5M9zECecWtiaNuFsQquZaZyZ&#10;5hZcjw8QUkRjUWkUNrIXgVDZwG6zotmNHB57jLI4k1G4ilQ6nD0t97wwZG0m3HaTBaZm4Pn0xOUi&#10;3LhNVeNMIrOOoshZr7eEeVoi1JayKjFOSZkCkThPxLiIkxrSIlSJGPAi/smvL8/ZyyAszx0vbazW&#10;GYy2gu8xCu1ySIahH17vj5fn8sVp+SI4vgwFXhyA/xgRDkHwDNM8S1mDyTDaME3z8l7xrNf2dWA1&#10;TiKuWpMt5VJmKZrJ6ceBYRrJsgwfA/MszlHjLPvrG8qy5OZGfr1cLjStONbHcVwcUwZjHHnmcC57&#10;NX5YrVFJGL9d09P3IoqwtKxmmYWkMYgw46wjMzX1VJFlBaaVgpXcJGYjA2cdwZLInSE3kavtBm0y&#10;TEioUfbIzonTTiEFINZIgSVJ9D3vBYRutaJwinKV0Rk5d8xjRIWwsIsNKIs1BXW1xamCoz9yeDzy&#10;fGp5PsFqt6bciqDvEZZdVliqzKH0TD8PdJcz49CxqtY4p2U9R4otlVYYbRCNKTLPI+MonN9JT2hl&#10;0VqE2GkYmaZJBFgT6V3EWUnhSVTWLkLY4hb9pwisRGhjFNf4PEsZkoj7yz2cWDzk8jUMHUot5XBj&#10;ZPKJlAwxKGLUy3otLsSE3JMhjSQvOIUqq5b1LxFjIPqR6EdxwuaZDO10JC8WE1OQHyL6hHUJ6yLW&#10;ybrhrLynp0lBTMwhkGXlwvEXAX6cB8apl+FFlr2mKgDB/CyuwFkWRHyICwrEkFRCqbjEf0Xkfylx&#10;ks8r0DQNl0snzj/ncLZgYCQmjctKKid4DpFDOtAGH2fGefwnMV2Yxx47RYWzlmplGYPYyHUGu+sV&#10;KRoOp4Zpbhi6lqY90w8JpaVYIYaArsQRlkJP9HLpihLevC15//6Kc9tw+NIw9LCpS77+usbowNub&#10;FXlW46Kmfe7oZog+UtXg1y2FcvhLx9dvKvq2YRiXm0OJ0NW2Lb9+PnDq4fM9NEuDqVmiqU0P2wC3&#10;795Tbq55Pg7833/+hZ9/hNUa8rximDXPpyRV8AFubuCb76759vtrMhdIcZb2rzHQNCPBj6xrB8lz&#10;Pks8U5uJqp6o1qXwBqzApMM4MTMtbWIeZ0TY2q5FeFEJ+kGDypnmmXlOtP3M8xFOJ7i5hdu7FVlm&#10;eT70NA20HaAlHjSOsqBcv6vYbNcQB86nE2UOmwqcNaQom7mrq1qmzqOiXiW2O4fWcDjNPDw/L2Lg&#10;W5y1NO3AuWtRC1qpXOzNYz/wfIJhmLl7kxNTyeF4j8fSjp7xwivgKwLdONG0LVkWWe/g6q6m3BhM&#10;SLhMxJnzWT4Hn6DIS4pyoKxH1muZVF66lm5cmGEJojY0w8inh57jk7gCr+4sGC95+BiwgDGRoGUL&#10;+nKYyLMVWV5TVzvQGf0w4+cOsKQoP0dma0y2Is4znQ/EoLmcR2EGzIkQoCgUq3VJVeUorZh9yzB7&#10;jHPYvGJ7NVF5hTaOx/ORvhtk4XdiTR8XsVElaWoMsSTEhn6INC1sDjNFlchysbb33UEckHFFlt+Q&#10;lunnMJ5oW9A2YE2kMMvUWIHLNEoFuu5CP7T0gzDJJAop8d8yZ5mOKvoucDyC2UNVS/Trcrnw/Lwc&#10;5HPIy4rVdo3tHW3/TGrlvnCiuzIOYp8MkyOza/J8Injhepa5OBJVinSXgeYYaM8X2sOFv45wtYX3&#10;X+24u9sybTR+7jHKLzBTEV/7Hp6fIMWJu7c92/2GDyHx5//omUdozoE887SXmaH3DCjGaaQsJY47&#10;9XA6JExqyXNHUYgLcpphnI/s9jn/+t+/5/Onnn48ME+yjgyTOKHRCa0tWSEAVh9a4hCZZ/jyBfZX&#10;Pf/t3xy73dXipumkoauEzBpSHOiHkeOx53wCmJm3j3z48BV5vufNqDicDzw+zBRFx5uvCg4H+PKr&#10;lIe8eVOSZQWn54ZheMBlieNRJonv3k4UNRwPEqG+fdPxh39Z8e7rG7rLZ57uPV03UGYDVaUxVrPZ&#10;VkyT5/AoJTcxJl7zvssmTyvLNAZ8CGCl2GGO0Dae7Ua4oC5bms+9p29b1JzIauGKxuBIweGnRHPq&#10;+HgJfPz1mcPpmf/tf73mj9+9pTYZ3fkJZSDEyKnxtM+JaXpG2Zqk5Do8/QpF/cwf/vBvvPva8e//&#10;/hOH06/C25vBGkVRbtC6FgcjnuAjp76lrCyJmdkrkp5AzeSFxRWOerth9p3YG724Btt+IHgwroGU&#10;E2NBDAY/W8ZhZBoUZV5T5Tl1nhHyjDZ4NDKNT0ZxaRp+/PVHfv74M1+ePtPNPTZTjGPPMCeqVUlm&#10;CrquIYWRcWyFizgMxOApyxyiIiSJCegkhQLW5uLQmMSJeDqfMUYzTi3jcAE1gRqp6prNpsDYwO31&#10;hs1mJU6dFHBGogVNP3JTbv/J+fQi+vVDJzHi0ePykbIOgp/oxHW4Wq3Y3MD++ZHRB2EIO2k/r2tL&#10;kS+x62iwxjC1kW4e8JMlzyy313u+/+4bMhc5n++5v//Iw9MvnI4f8fHC6CUq+dX7HdbMrErNer1m&#10;7Aou55Z58vjQU1UF2shhI0SYY6Lre+YlDjXPHpIc2jJXSnHCFIhzJCrFMEXSMpkNiKtknEf6scN4&#10;ccSNY888DMRguLvesdvtpGl3TFhlmKaOc3/PsfuJw/kn2ulZok3Vnt3VmtWqYh485/OZvm8Zx56+&#10;O+ODI6bEerUiMjN2IxDp+lY4LrVEfbP8twZZZ4SX5LIFUq4UVVUsBzZFnstheJoGhnHgcjlhF2fL&#10;NHU8PF748ce/c17E6rc3t3jvIWmKolii4Q4fE9M8Ye3i/Akaoy1VuWa9upb1fBF5xqlnGqAqpdHP&#10;+8jYt6Ro0CjywuDDzOnY0gxn6pXDmIwsK9is92yuLLvdFlTkcHjC+15EW2e5XE7EoLioHuIDzn5m&#10;7OHp8UzTjiQsIXrWW0dV54SkQOfUa40tEinMQMJaR5FXWFMSgsLP4FIgpSgDASOFFnFQxODxyP+X&#10;dFqcaQnrMrCGqALdCF0L03Bh9nIwVFrc98bC9R5ublvUzTXTZEkhMPTCxcnzUg413jNOHePsMbpA&#10;W0deZmTZhnV1Rb3asq6v6NqR06UjNyVFUbPdXFPmO6yqcLbC2ZG60mSuYL/bkec53eVM23a0TYPW&#10;sFmtWa02VOUa7yGMIrq9XPNXXlhkudfsKwfM2iV+5D0xCrtN7jdexaV//N8/uoq89/8kMLz8+vLX&#10;Zmk8FYemEVZfhDR5xnFivV5TPpdc1EVExyBNp2H2RGWoi5q6XKHQjENYBGQRWqdJfr/E+TRZluPn&#10;QRjF3Yg2ivfvP7zyrvK8JMbEOMyMw8w0RnbbG3nOoqHvRoJPixPXSWGEKZhjoLm0jKNwqooyf3VB&#10;9d2AsRJx97McUklhaSGelzirxhZLSUMI4o5JCZ00eZG98s/+UZAhRBEFlYhrLyIc5sXNlf4piqa1&#10;RpnfWFTee4ZxJCyxTmMMxgpL4x95cC9uMnH/+eVgm2Ne7o9ZvrTWIhRYSwhucdglnHvhKipi9KSZ&#10;BaavXmPXL+KztNDLAEBYWjnD2C3C3+JSVf98zymlpBUXfnMnoV/F5BgSWsxvOKNxVlpbvZ8Yp5Yq&#10;X2K4QWOSI4mEIu2xQ4dTHXUpIqgc3iPBJ0xuyK0jsw7jwOaaqCErLZtNzhxbprklMTJ5j9YOl6/I&#10;C4h+IihFlml+9903jN1ESIaEYZ4ScwxMc1wYjvHV8Z9SxFqH1Qa1OPLkGYyyRhElXvkqhi6uTysR&#10;4ZCWeygz+Cm9ihPyLKpXATAuLMl/LJX5h6ebl+FAjBJD/u1aShHHOIgA+FKyI9d3JIaE0VYKmHSG&#10;0vH1mksc3C8OUJjmGa1zdts9LwxKoy1dO9I2A03T0fc94gSEssjJXEFRlDgnbcopaozNSDExTYL1&#10;kDZgJ44oEhhDDC/ip0Jj0MbKz60FJUBc4qdRzsRKLwKgUuzyiutijcsKQuOZswEfITcSsY4xCpZK&#10;K3Il7ue4mPyYA8oqMiUlUmQK5aGPiXkpJFOL+7/rBnLdEkYp3xBESY82W1wmuAoWPuoUR7LKstrV&#10;HM5fGMeW0+FJhry7a+q6gOgZxp62O0sTt7bkWUmel2ithTHsKpJPEqk1TkSoYlrO1AlrImWRMNrj&#10;nBXRVUWCR+LbSsQ/Y/UyVFqcyVo+b6XBR7+Iy4s4vbidX+67tDgovU+0bc+llQGMwkLMibFimhIq&#10;/VYc5OeluCVMZItLWmuLNoroFT5I6Y4zEW0SykQZslp55hYv36sRSmmP0jPaWNnjG09iIqYZVEUI&#10;I/O8rBd9RtPUmGWIqu0i5gFSVvkbbxMthT5pKcdJKaDVi7v2H74v6YXDLO+uYRjIiwAAgP9/FS4r&#10;Xt2ZZZGTZdmybkukPc8r5nli6D1N07ymY8QhmIvIfrx4dvsVw2g5NZ6ilNbW8/mMcQKwnbTH946x&#10;nzBGbt7JT2yvYRyk5KNtvtD1kZsrcQRlNnE5nXh86DmeoMig2Ofc7EqMnigzRV0WrMvI7d7xfJmJ&#10;Xgo2mhMMlyPxvWHqHri9zilyERqSsjw+Xfj1C3SjRHV/9z00BzgfgCAH/u01/Nd/+8Dm+o6PX+75&#10;y3/8xF9/kCVs7SraPvJ0OHPpRFR8+w6+/+MV9a7i3PX4qedyOuO0ZewnrC5QMefhc4szsskbumXT&#10;l8BlllW9XhgqF9q2ZfIzmRWezHrlmQYRkLQyECPjaPhyf8aHHqMSSiWMW8oULHRjJMWA0hl5OUmW&#10;XkOIDqVm+h7qwvDVzZpVfc3jk+X56Ynz4ZlVrVhXhrd3N3jv+duP95yP8M3vNF99dc2pOTH6mdFD&#10;M0ExPrBZ36GMo+3Eyakd2CInkHh8nPjxR4mdfvz4fzLPNYfTzOEkL0wMMMn7IXgYJ8/oO9Z7+fdM&#10;c8v5MtE9d8wdXN84wjRzeBTn3Xq3ZY6B4+WBpksk3WANi/0WolJ8vn9maHvuH4SbtgWmYMnynL47&#10;cz5A6cDu5ZoqYLvdC5S8WuGyChYFfpomLucTl3NLnC2Wmrm3TDFhdY4zE0+PR56ePff3Ani9uYVv&#10;vk3U64yirOnGCW23aDNwunhGPxBVxqwip+bIOERIUGdwaiOTlz8LqmYcDDbbkuUZ09xLE5GG5yP4&#10;eE9Z2YXhYIgohtHiQ856teXd1ytm/yuoe86XRN83tLkI4Fd70GrmfDkwzgPBR/wIXRMoisCbO0eW&#10;FaioOF8i42yYphM6iSBWFEsc7nJBKRHLd7crdAZd/4y1lrfvdtT1RN8Jay1z0vAck18WrESR5Wyu&#10;NmgDt9c3zEPi159/librCKdHaJ7FubtbQ3s48s37AedmgZWT0CrRtDPjBNfXwnoLEZI+sN6vSaZk&#10;GCx9Hzg+dTTnE35cmIdxpKqhOcufwURh1XUddGbm9k3Ghw85X381k9cjj8f/hLTiw/crmr7h0+eZ&#10;1Qau3sHmShH1iLGaq80VwScejmfmwWMMlCV8+gR//v/+wv/+f/wrf/jDH8D/iJ9PWKNBBf7yH3/l&#10;02dxeqYkpTVPDz06/QAU6HRD6Dc4jjhVsVkr/vhfCtpm4HKBOPY8PfVczjJA6Hp5rt68E8RP9DnN&#10;aeThM9x/BD81rMtb6vyGwn3mr/8JhgfefzDEYBg6uFwmsmJhlHhhDr7EPKZRJn3KIHGTKNN7MujO&#10;0G4ib+7W/P5Pt/zwwwPdMzAmql3F3bs922tD6eDzx89cThNhkkh4WUL+EQJPPD488W6bYYIUKmW5&#10;RNXbHo7NSIyBqr5C23v6EQ6niW4cqOsd6/XqNY6elyXRBy7nia/f7Ljab/n157+RYmCeOwrJNaO0&#10;piwz8rJCG9lkjf0FV+QM/UyKEvHp+o7mMpCwFPmWotzTd4mh02zWbyiv9mSuAAa225zr3Ve0Q8+l&#10;aZjmHmccee3IS8d6vyLaG7qxwRUGmyn6aaBpzjw/HimNoXz3Fmsyno4HHh8fScuBL4RAjLIpfvfm&#10;LRrMEvusAAAgAElEQVRDmCPPjwcOx+MSgZGDU9Me2Kwcv/v+Pau1Y/InssxzfbNitbLsNhUu0/T9&#10;hba5YIHd7V7c9Hm5HHCE99V2F7quZZoHkp/JMktRGoyB3c3N6+T8927Lw6PgFyTAt2zmUlimvxBn&#10;w9AHZhWoa8O7N295//V3vL37lrrOOZ0eCeoA9glXXKjWI3MYMG4kqsTj0zP1ypLtN6w3O642e672&#10;a07HnqYdmKcWjAhPXT/SdDLwUTpjGJpF3DJYlVOWnk29JisNx77h6fFEXW1RSklj8+HA09OT8GE/&#10;fhTHUhLhcL2+Yr/dsq5zGejEQJE7rDEMk+d0uOfvv/6ZS/cr9S5js60pSstqXZLSzOQnhqml6c9E&#10;NaOdpukvKKsYn1ustVSVHF5cYainUpoPXcZqtRRyjB3nwzNhlpRDTBNluWK7lQNq2124f/hIP0gT&#10;XD9cxG2jxOV9Oj8ToxTnuEzhw/Dq/nLOURY1zmUL22eJh2GoqhJra4qipq62aOXo+5lx7jicnvj5&#10;57/TnCa6txPKWzQVcZDm5f12YVKOEm0fx5ni/+fqzX4ry9Irv9+ezngnkjFkZFYpa1BLtlqQ/WL7&#10;xTBgGAYM/89+sfvJaBiw1YJUpe4q5RSREQySdzrTHv3wHTJSIkBEMiMYcXnvufvsvb61fquVA8Zv&#10;3O/Y7ArbG0fX1ZwvR4brzHZjSFlaXvt+Q0wLwzwRvaHvJuYp83h+ZJwC280rXn/9GpQnl4m7uzvq&#10;JjOMR0KcOD6dV/XJoBhREs6Sr41iKReUlQIQHwOagqu/tEqWJEOR+RrI5wVra7bblmEYGIcobfJG&#10;BpSLh8tVCvVSAK0XKnuWch1jyC88L2kGDushubU18wLLEqhrccqM1wde01K5QEFzPQ98uh6Zh0hO&#10;hrra0jY7unpHpRVdLUUazlbUVYPZiiBw2G8oJWGNwhhF7SzbrqUUQwziyACJsK5GvBfxx1r7EiNF&#10;6ZdI4fPBRG71Xxxm/1bce+bW/VL8+7cfKQt/6UVQUHLwMVYE/1QSh8OBh+MDWmv2+z2H7YEcMjF6&#10;OteSvLg2KQZXC5sw+oSrJDK72WzQJTNNk0SsXM12eyNt4vvDi1D5jE35h3/6R3767kfu7u7Y9FsU&#10;Gu+f21q/CCJtK4flvESq2rDdidvEWgtaBK/Ntsf78SXCmjNSMKahreq11ZbVcSfcOCkgkGKPrmux&#10;lVlLU/IazdaUla0ioikkn8htpmrcul/2ErN05eW5tdZCKYJ5mCb0ejBWlVmLXgYomZA0xtUYV4Sx&#10;pjUxBKT4QcSRnArL4skrs+o5DmoNa+lAJQmUnKnrDuO0DD/CjDYiwE3TwOs3t+JyKiLYjuOItdVq&#10;WvjlY3c0TSMi6np/kaKIsh4+ZP85DwEfhIO16zfkNWKdomcIC9ZIy6/SmarWFCKbbYexmmWZqa2j&#10;FBFsazejO8v56cIyeeEBTit7WFdEVejbmqIjVWNwjUE3EaUSi78S/EDwF/aHDZU15LKgtBTUHM8P&#10;XK9n9t2ert5QtxtcVUGxjPPCchzFoTjJ0EUrB8i+2qAo0WOtI+v0wmuT0p6w7nUKPoh7XBknCKSc&#10;yNkQFhli5iLNpVojWA63ijQGNtuOnx8+0lQtdd+KMzPMVFVF00jB1jzPVPte9l85k3Igl4yta1gf&#10;S0gFnQumqmGZBcm1P9B0iU/3H5iGRxJ+HZh1jNNVkifb7dqWCsviWUJEaxHuHx8fuV7lPXU43NA0&#10;DX3f07XC5yxFkby4bC+X8zrEUmvkV0owfrnOOSsOcWtFOBf0SsfNzR27acfjMpJ8FqF3dQE2WvFq&#10;u+fN7oZ9I27f0mXYJSYfcM5R1RLPfzoeib5gdtJZpqQfh7isIntV4XOhtprupudJLTwMI6p0vHr1&#10;mtPjxIdPH/j44SNpjpSUccaw2bdYNmxvNthKM8cB5TQ3hxZVK2I+c50+cTo/EcPCbr/B2MiHj3/G&#10;KeF69n0vwtp4wdmR3e5A1wq+IyfWBlsRAauqYtP1X0qrdCIuR/QaW7VWzqwhRFJOOLdGq6vnSGv9&#10;r0RmGa4u631CROSqqdHWkH1knhduDq+Z58ASPLGU1YmcCCETw0wpBkWFMRatrLRtO41OiSUVmrUp&#10;3Uq7CKoxGFejKRQkJeisopSZGAOVFVetzwVnAZUEqWCKCIEolMrENHO9XtEYmnqDtjKsH8crw9DR&#10;bwVLswRZ0za7nraqmfz8MkC/XE6crxf67Ya67THJsExXQpTn5nod16SQDGRPpxPee+7u7ri5fQ3A&#10;6XRar10RDrVWzNPEMMh+a56l0C+XSFVVdF1H2woH/3y+Yr/74cjpkrmMMtE8HuHpAktYaNqFaYKS&#10;ZzqXubk19K1MC67nRIqwLRKb/fZbcVbVzWf8kljmK59+vufnD3Lwe/cO7DtN03hSOjENkTBfcc7x&#10;7hvLXQ4vsUTrYNtUbNuaV4cGrRdSnIlA8JGsYXur6JXh1a9eYe2Oh4+an38aZSM6PdFuLK7Z8+lh&#10;5IcfPvPPf4LPj7DZwHXRhOh5OsNxgq9ew93bO5rNltNl4fjDA58+eO7v4dXB0zTw7lVks9mijCYk&#10;z+IXpmWNzmmox0hVeZwzkMROTJZpl7GFrhWRxLmK4CMpa1KxnIfMdQgCvK9XISXD5OHxNOJ9ZvKF&#10;dlPRblsoNddr4DqdiTER5oXgF0YCx88PnJ+EkbjpZFHUKOZ5xigpHaisk/hQTjQVvHkrfJBN1xJT&#10;5nia+fxZRDxbQcwV3aYnhSOn48xPH6TAQqmB0xWilsddd5bgZEKrbcJVYCqxsZ4v8OHTlbmH5Qx5&#10;kgX0q68Nu12iajsu08iwzKQiLiO3CpDbXY02MrW7joEYNO0mY2vhi10HRwgQF00q8j1aCei3bRxd&#10;12GtJudADBNKB2KG2Q+M04nxOrCMkOO4sgPERZFSROnC08qZs04ch4eblqYTFtDj48DDceK6FO4f&#10;A08X0G5kf9NSNx21mQg+kTSkIucO5RpCslxGYZeNs2Z3e4dtRh4fzxxPMHroN3JQG0OiriExgT3y&#10;dJ6ZppkxLLS7jsswYLS4bttKXKa2KsQ0iftvEoeUMXB7u8e8rrBKM1wvhCSg8qaTEo/9ASqnQQXa&#10;RnO4gaqDmBbGY2BJ4ga0lcW5lu7VnuH6iHMGo8AvE754yBE/Ky554e5uT9tYahNRamRao8P7HjYt&#10;bI3E2EuAx4eZbQ93rw1tXRPitG60hcPZbBIhQrPpRAxUClcVUDUhjAyDsDBDEDF0muHmFt68VnTN&#10;huPTyNPnREqgrURv2q4CCqfTA6XMYA3dTrH38PrdHl0NuLpC6UoOeMOJ8+XCZZiI4YsoOQxwHRZi&#10;DPR9y83tXngfU+Q6jUyDxKXffSWvhUK4jsO14OeZZbwyjVHiD/6MsRu+/uor4t9diP6Bf/4HQRyE&#10;ReL2enUUb3oIi2Y8ac6PcHyQw+hPG/jmXeBv/vav4d+94l/++J/47jv4+X1iXqRtq66eWYXSOMnz&#10;/kc9nwQ1JawODreeeiLMF3i4v7LZPHK46Xnz9SPfxyQN0p3FWsflPPLx44Xr4LlcePn3ug0cDiKE&#10;Twv88U+ezgoj9NUGnHGUJTAHpElPB9oeXr2RdefDz59I4cSPP31mHAWPE6NfJ4ACAs7JkJOwQKxp&#10;JN5lKipnqGtNXVsBg6dnh/DMnCPj+t73KUpzdpI1vKTCMhaCt8TQQOXQVkOuGa6fuNm/YttbxiUy&#10;TBdMrtAmcLjrwd1Rbw3jXFGI+DixeI9WAWsy7969Ybdp5EA0nLg8fZbJfMok4d3z9pvXvH37lpvD&#10;HY+Pj3y+f2SYRnaHV8SoSSi67kDdWyIGXxKmMrimoF0m5InLNGNClsmsC9S1o2st/WZLLoaSJLKF&#10;Xuh6w2a3xZgd0zxQO71ylxI5JxEULFiX2GzvSDkSwiIQ7hDWzZ1CYbk8jVhVs2lq2ubA7c079ttX&#10;wMzp9ETC45qRN19bXn/9ihxblnAk5xFlZpblCWsz6IVcRoyr6Ky0Trqq4jTIicz7QIqeprLYuqGq&#10;ZFN+Pg2goBDIxYNKVM5xOIgok0pkGK6My7gCnWWTiRYHrLMdRjma2uKcwpiyxmYirjLUdWFJI0s4&#10;M04nQpww1rHd9hxub8WZOU2cjwvH05lhPJGSp5QJVOTp6TN1XfPq9pbdvltjbwmtEkrVOKvp+gpX&#10;KebJ48OIs2Ytcejod1vqtiGEwPjwxKf7H3h8+sz1emGaLzRNhTbSCLusPODdrmd/2HLY3bBtW2lN&#10;TIl5uTIvWkDpUW5YTV1QBFCB83lAcaJkzTQtDNOZ4/UTj6cH9CqU2lyhVU9nd+y2t1gn6QrnDH3f&#10;YutM21isKThdsd3cYbU0zaZgUQirrWla6qrjer1i9ELOCuMUrhI8yCE2tL6l7zbsDy1aN6RcUdea&#10;cTrz+eHEOJ35+PHKEiH79R6cVp4uoGtxaCsxy6yRXjBGatJzesZbyPcpJfvTai3KiCtGwjlNWymq&#10;KtHVsjbf3hnu7g7stptV4JGgrKsb6rZHKSOsL5sYZ8/T8cynT/e4jwFFQ9feoNQWRcP5NHB6unJ6&#10;HJgunk17x033DSVaXFMxzMLvfOZi1bUI4lVVrdFPRV3ZtYBBS+QUhbX1CyMsp/JysJPnIr8IXSJM&#10;rfE3LRGvkp+fg+f23C8fvxT70tqY+cuPL8yxshYJPH9PhhXGX7Q0hRx2e8a7kev1THNtRLQ7HDBK&#10;M00T4+VKaQvWCDusrmuMsQQtEHmtpZQpLiJ2b3c92+0Oqy1d31KyxGi1ssyzJ8aZcZiE4erjek1I&#10;RE5bTSnmxfkoB9lIIaK0HHhBnLiZIokM7VBaXLlKiQjojEZFSXKo+Cz46ZfnBtYSsBRZ/CTFF86+&#10;uGtfxFIMMZXVNWOJpWCzOLdQv3RpCaImR3G1fonkibMsxIJCr447cYYZ47i9vaXvN1wuF5ZlEU7V&#10;2rYao4hOfb99YXyFEFZ2unmJwBktTpi4BIkOrr8PFUqJy7xpqjXOVlNVcT3QSjlKjLIPf3a0aZ1e&#10;yioAxnGWnzGHl8G+xNMNRsvjlEGGiMtKSymIteDQ4tzLkZiKXNfPZRJzoKSKTTUyXTXjkNeGWL2y&#10;URVOV9SVIROxJkMJDNcT4XJhWB4ZpyPGZlIWtntwhSWKq2oYz0SfePx0LwUHOLp+x+H2jRQ3pYmU&#10;F7l3FRHljAa1tv9aLYd9ZbJwArNwTpUq6zUkQqkxirI6sayFHDUhRXG7rY3CJRVQzzzA8uIYdU6K&#10;GM3KNjXZSImD+aXYn14cisYYtOFfuUxzzi9rRUpSCjMM079yHuYsQ2hrKxHxnDR1S1z/yi/bU8HQ&#10;dVv67rA214tj/TkmLs3pnmUSt19TdcLa/AVH8Rlx4JIipERRz2135iUq70pNXYnA77ShuEhdy70i&#10;ZmhdxcZ17N2OvZOm6Fkv9KajaSKbzYa2rxmHE/F6kvdYEAOP0qAjYEBnKUerVpaqUprGarZ9g9EN&#10;0zhyHc6MF4/KhhwzbVXT9Bsqt6GyG7pdjW0UJSZ8mRn9lXkaGaczn+5/wodJXus5UErGmfol7i9N&#10;045SC95tnj0xnNFaxGiDXv+M4NBU4aUoz1SGYRhY/BWrNZv9hr4RF34MhSVK5JvFYxUrwsCC0cSQ&#10;GOaZEOKL03TxER+SGCRSgWLxPpGKoapaFB21K8xVYhkD3ijIDUa3WFu/lFsUZI9vTYV1Zn0NZRBq&#10;skWHQE6BVBZqbeWaNeL8E7cfaJMwpqBNRClBPhV5hUBFIImYv77nXKXZbHsp4ykSRXZ1RV7yS4Qe&#10;wOgvQ7WipNwro0lZnH4Kvf7sEgV21q3t1oGSFW3b0rY9OWcul4Gn05G7w83Lvf50OnF/f8/xeGRZ&#10;ljUqbDnsbqlXJmHw0pCslcP+6c8T211cQZzivnjXw9df/Yp+Y/nHf/gXPn+GvvZst4pvvr7hzdsD&#10;SzhzPH7GKPjVO/jq9RYfapwpHE8LP37/wHd/Wt2CE4QdkDxGL5QSV4bFxGY/8eorMLWIN/2m4+bm&#10;FkPLcp1RKTCNEVMpemt4OEbmCFQaYzu03hBjxbIkxilyuc5chwXTLvz0/ohpIt99N/LhozgDjYOH&#10;J88cItMCb76qaPqGh7Pn0+NPTNfAMKwNl0EYXrd3sNsu7O9ec9vfsSwLH95/x3c/SGR568HYCeOk&#10;bltpqb/e9BWFgLVgrEUaliyZRJwzscDpuHA8yUF8uxPOlzFwmeA6j1ItrjSu2uDqLdEb5hgY5iSR&#10;YCwlKmbvuf8ET4+ySaU0WLNhHBce7q+EBZre4BfF48MAZLKC/a3wfXIwPNyPfPenmR9/lM2edXB4&#10;ZXnz7oaSOkr6E/MMS5Cp9xJk76IaEWie68CVgboxtF3FZqO4PC08fBYwamOBBjZNz77bgQpYo7gM&#10;I+O8CKzYQNaQlcU6AVoKc6LQNTV1p1jWdsbvvz9DiajsOexg2zcymUbR1A1d1+AqjdGBXILk621B&#10;2QvaDZQi3IXrRRaFqobd3lJVcsPsN8Jyq2oRLrpeIhmfnybevx95GmAO8PNn+PleGrVdp9gc9rSm&#10;Yxw/Q8nCQgcKluuYeHgMzItnShP9dstNtyOWhckvVDVs9wptCvf3stn8/Dhivx+lBj2LyPv6Vcvr&#10;dxWmFLoqYJDHqbU0iKGibEKNCMvdGu+a55FhfOJyCRwOms1e4u+HLVRuoeQrbQ9ffQXHKwxD4DiJ&#10;MFtVgI5Yc2W/rWkbRdcbjBHAe4iiIcUAfgo83c+odOWwd9RV5nCA/Qa+fl3T1jeU0BJ9IOUHKWTY&#10;w+vXr+lay/39R8YxYOv14KQSYZxZ/BU/Zy4DvHp7oK42QOYynJguclCrnbzX7+6kKbxvNxwfak4P&#10;sul0dWaziVyvgbjAp08TlZuoqjsKgdMA7nTCtVbaZf3I8eR5OsH5Kg7d24MUBnW758k+PD5+Zp47&#10;4Q7VNcN1Ydd3vLoVJ+c4RM7nyDxanHLcP54Yr4XxPBC9Y54d778LfL4/8e//zvDtb94x/5Xj0/c/&#10;87OR17LrLK/earpt5uZVzzwVzkdLjhVtfWEYMx/+DP+3/5Hf/eq/5a/+8lvi/9rwH/7Df+SHP8th&#10;OMPKuuGXoKZnXq5siEpGVbIhiiGu+Qf5nIbA0+OJbt/R71refb0wThnnZJI+TCMPj5P83QPkClQN&#10;+x28fXtHv5/o28zEzDzCp0fQHby5a0TYHicuT57TdMZWljc7B9qIS+sx8PgoB+26g1QSYU5EopRU&#10;ZGGGtO2Wm8OOqkk0raJpFVWj0TrLdDp4jK4hR4bLyDBmqkoi18si7+unh49Y81FEV9UQl4XgB9pm&#10;h59PpOlKmE9gHR/vP3EertSbDl05Rj9wvN6zxHl9LyYIIv4oZipTaJ0ihZHT8cjD/XvGo2z6Vy4+&#10;TaN4dXfDu7dfsd9KiQRoqqph0++JXcUSPNoEbBU4XS7MyXM4aHSJXOcJvSxc50i1DtcqZ8k6E8rI&#10;w/EjIShiCMS4xhqQdjspDov4qLEBUPK85bzGe5RsWp+jF6i1XdkHlkUGhEvINHXDfnfgsH/NrttR&#10;sufp6cLD8Z6QLxQ145yl7Rz1RmNyISc5wPSbXgReJeu3Uom67mhdRd+L22AOkWFaKMVhXE3d9rh1&#10;4+99IHiBtHu/UGJgv99T1Q0Ht6GuanKZWfyAdXB7d5CDq5WIalyQGLOu0Cbhw4CeMpUu6DoT40BI&#10;J4zz3N5tUcZx+3bHdrtFa8XxeOQySIHUtEz4PFMI1LWirnvOx6NsNiuwtaEkiYVGH2ibitoZmkpT&#10;V4pBRVIaqExF397Q9B3bfU9RimFYqOtC12lSqmnbQkwiPJSSuA4iAvZ9w27Xs9k01LWhEIlpXmN3&#10;mRTlPpsR2PzlcoHiiFETvBIOX1LMU2CcrzRbEUU3bUdVG+blSk4e11usO8hBNiWsQ4YipcaYQiGS&#10;8paQPfN85HqZGKdIihajOtqmQWuISWFdLYdbHKbSOCUQ/pQtXXOHcRUhiPNznBYeTxcenkbm2Qu/&#10;10vTOIL9leIqBZVWeK3Jixw6UIJVcU4LhS3Kfgrkz+tVBBNHhAyZnIFtV/H61S3dpqXvavY3G27v&#10;Dmw2PfM8SvQsSJxca0sIEskZR0/VaRQVlesxKpJTTUzSQDnNMsQargvBZ3LS+AVUW9HUWyiO4/HM&#10;/adHHj4/4ly99ncKPy7FSFMbgl+I80SsPWZzQ113WCUFIBkl7DkjB8CUZN0vazTr2TWmYHWnSXzz&#10;RQX7Nwyx5ziXuGu+CIC/jAUr9UXoEjeOxPFZD5vPFcGZjLGO/XbHq9u7leNYsdlsKevw+zSecMbi&#10;WkELdG2NczXBBonaZbher1xP4sQ83OzWAxRUtRRWCIMt433EL4mm6bi9vWW/vxF2tP7XP1/OMjBT&#10;OUpZQYlordCV/EwpJUrO5JJoXIV1zcrR06ScVxFWoPrKaIp6ZtApjBI2XshZmLHjSN+3UgZiDUZp&#10;UsmU9Oy0BoWmaE2KqyCra7SSMo1c4stjD2GR6aCRaGTISdyoKqOMRSFrRYyZprbc3NyQkpQC+bhI&#10;yYNyTNOC1sIC7Pteik+8l8RATi+RXolVi0M8BImFukqcRCmllam4kFKhaeT/5xJfCixKKUzTRFVV&#10;4MRZWYq0Cz83NwsnS4mwFURkTBFMEuyKiNbSwC1sRBGalRZmmbVaHJlZHKNKrWzBkJkQ4flyykyD&#10;hqRQpSL6QI5RWod1wa8XWooL4/jEabonlCulLFhnSdlL7DhZOYNohdLrMA7wMZOiEjZwZchqS8pJ&#10;IoMlQhGXnlVATjLorCqUVcQSiUqUGdnrPwvU4sq3VoRhYzWV1hLP9IHC2iiNIXopJxJxao0Sr8NQ&#10;V5k15lt4aWtFxG+fAsuiXyLHz4Ukz45a7z3X60Lf9zyXS3nvXwS7ytUMRYn05hy1VZRZsfiZyzAR&#10;wvKCJmnblqqxwsFtNlSuWVlnX1qjp2kgrIxOlfXKUVPkkiFlaSRfWaVWW3QNcZ5RKgFWykxylOSb&#10;djRVQ99uWNRljbsalCnMcaE1hs61bNyO3u7IOdOoga3p0Faz32/Z7HruY+RqW+Y4YrOR4spUwIjw&#10;g+uhanEatMqUrHHG0tUiFl0er0zjmXECazS1rXGdo9k1VF0Lpsc2lmwCsAhOJk0cz/d8Pt4zTseX&#10;eG4uCzGN1E7Yd8rK3r7rHLWrWeaEX+STEsUdnFnZpfL6kWUILGumQVuDHwPXeWHJnrw/YCtDQXSF&#10;h6ezxHyzMEp32y1t18l9RGlc1a3cUggpsfhn/qjB6IphTKSsKNkBMhioVUGTsR4qt0WrClXMikKQ&#10;61Sj15brtczVIpy9rDBGM8+JEGUgIZFZVhFc3H5aZ6xTOKOwRv49lbOUW6mE0eJ21haKjtS1Y7fb&#10;4KMMUCY90fbdC3rh+d4n++S0uh4dDnFUhyzaSSySVjOrAF/XNSlnWVuVCIBN07D4wOl0lOEiiet0&#10;ZRxnPn78yOl4QSlF03S8+erdOrgUxursl5eBSt31WG0dPjiKL1wvECaof9vx9Vf/DmMD5H/h/iM8&#10;Am/fFg7bxJu3d+xu7hhHx3T5QFtDTCfmyaFVprKF2mk2XZYoRBb3R+MKm1aeOOfkM/g1FlmJALg/&#10;VGz7huspcTpdOH0+EgK8ftOyaXfM/jMfHxLjnEjlzB/+y5kYJVJ4Pok7JiZpk9T1e5rWcP8gYp5y&#10;0k768SgvfN3AdVKchwEQV4NTFdPoGQdxku324oxy3Z7TNTCwTuS6G/a3D3x+EMdWLoAacVYT08Km&#10;t7x6swVVWMJAAaqqoLQclGLKLOPMeYichnXaHKDOFRZFiAspgTWGGKEsHq5nxqnw+eHC6QhpgRA1&#10;i4dlnng8SjT2ZoLTeRbH0mXg80PGOTBtRZgS2io2mw21jbR1y+Ij42g5na98foCHh7XO3MDj0xOn&#10;s6Xqa7Tq2e8G5iiuwVrLz920BqcNE4ElJ7QCY+Vg2LYV41WKPLSB29stLlvwhkSiado1cjoyDh6j&#10;lTBUnAC4Pz/OVHWUBX4MNHWPtTXD2XO9LDx8DKQAfQt/+Xv45ust2mRymckIOFObNX+v5HCjLdR1&#10;YLc15EOHH0a59ldBM6WIsRVNa/jNbzu224s0jx7E6i6b9wUfZYM+ehEJxxmmCJunRNUW+s6xBEfJ&#10;C35eS1zSlc/3EvXNSq7Tz2eJlaMVr944NvvtaheeME9HJg95FFZiWOTXoqHbTNzst5gS6R3oEmga&#10;iXc934jfvKmYvGe7bdbHfuZyfuR6DgDsbqWUxAFdAyhxW9zeNPz295p/+eFCfIJyllh49KzO10L0&#10;M+/eQeUKVZ3xAaqV1UmWg9flDOMw8PpVx7d/Ab/7Ft7cvqO1B05PkWkwXJPHh4Wqhd2+5nDYoHUk&#10;k5gWpGUvZa5j5P4ookJkLe4xRw6HxM2NZXvYkfwaGdGGusrcvrbc3jaQCm2naasbUJlpfiLMM6cH&#10;cXGECLevNV9/8xWzt/zjHz/y5++g7WST/3QRB/Ewyvvim2/gsL/lq9cbfv0XZygX2l7z8HDkxx8/&#10;EGdpP7WmsOkbtocOrSwP6spwGSBrjKpRyVJyYlk8fs4Ml8zHe7h/gGV55Ntvf8Nvfvstf/z6wvsf&#10;Buq7ht/+9lt+85cbQrryhz/8mdNT5ule4xcFRabbMcCHn+D/+j//I//z//Lf83f//m9Y5sT16T8x&#10;XIIczsIXhAGs/63WvSPrgfn5ULF+jZPfD0Pmxz8fmeKRqhNniKtgXs5crifmpcAM1OBWsXp3MNy9&#10;rmm6LUobYpx596s7LqdPnC6B958Q11K3IemGrBSXQQowslEM08THn2WdD17E7q0RsW6KUGlLWzd0&#10;XU/e37E/bLi73VKY0dbjGpnUxeJZlgllGvpNJRO9Ypnne3GHahECKim6IxfZfGvjyenCdC0s44lz&#10;+ch34z+x6Q+ElDkOF2zdcPP6FcVqHs8nfvjpe4qGtqvpugpUIi5nSpzIgJ9OGGXJfqI2IpD2fXUa&#10;sMAAACAASURBVE/fbTHG0m56bm5fkYJEVMUx0dAoQ9XUWFMzXzyRxOJHhuED3ZwwTUdUmdmPGLPg&#10;Ktj0ltZUqBQJw8z5MnI8eoYpMV2vxCjCtnO88MzqWp7npjFUzr5cHLKmFgwyHZZDn7StL4vws1KE&#10;tt1S1S3GWcb5yvF4ZLhO0gQYB3Q9EeIVDTRjRddWWAfOyNSVIoUlIRRiPJGjsOYq3VJUxeGwZ/GJ&#10;ys3MPgtTJRemYSSmsh5GFi6XM8sSWCbh297dWdquYZ5GLsPE4+ORxXs2G5mYygGoxmkkWoGTmKg/&#10;k/NMXUFLYZ5ODNNnYOT2bsfh5h39vmUOkcfjkdN1IQaFq80alarJ2dM1Fdtdx3S7lYbfygh3arxy&#10;OT+iyFTVlhAjMWicSyhmNMK0S+lKiokffvyZkIWbNS8jbQ/9do/WN6DKOjyLHE+PXC4XrDVricjI&#10;MJzp6u7lcC5CjWxYrVFYI5F5iiNlQwyaki0KR06GkHa4VlNUpm93bLo7TK5JwXLoO/aHjtpZUvpy&#10;mJyWgRAncinU1Qa7zMzjhcuQyMVRuwN1bWgaBypzd9Otzp5EigVKhXY1m2aLMcL0Ox2vPDw+MvmJ&#10;lAI+eCq7pbu9JaVEd70SQkJpQ1gip/NVIN91TTEGnwMxijtCOY0pEiXSFoKdXoQkH2SY7b240ps9&#10;/MW7O969veP1mzuarqPtGna7jRQLlUTlDNcxcb6OzMvCNE2cThculwshLNzdbdnuJIrftpqUe1Rw&#10;GLNBqZ6CYwmQskYrh9GZTbOla/ekqPj04WeOD2fGcabv1XoYXjC6kIunZMXHjz9xenpgu93y+9/9&#10;NX2/W5tWpxfHyzPY/0ukly8farVGKgVFRIKyOgStXRlguZBU+Ve/ZoUcurUSTc9oiS+uX4sTQv4e&#10;gyIrKa94dusoCiUXKmfYbbcSca6EveZTFtRIXdN2NX3X0nXtS5vss5CWVxbgi/iIoZRIioWUvvDO&#10;nqHrWmvu7u643d/Stu0qOq0tmimS8+r60FLqFeIij3t1paUkhzW/Cr5tW/+irVf2Jk5rGZLGJI7K&#10;1S2ltMIoaWeXPx+JYSFG9xLzfHYwRcShqLQIHdKKu4izCHHrSGun8PSMgiUGbPnSepqCYBqMcZAt&#10;KaYXR+iz4+58PoubZcUE5Cz7+spV9P1GBLOcXwQflVe32PpYq9pKdHpt13wWf52TFsvTef5XzDmj&#10;3Ytj5peCk/DBLDkXvJf3pDHuxa2mUPj1e6TFVxi5UjbxfE2LaJrygsILA05DjPOL6+zZ1VM3jlqL&#10;KBR9hOSo6painaQHyDi3DlCClPUVF/B+xC9XlF2oa4M2z455janFbVrZmn0pVJXFKDGGUBy5GIwu&#10;xDTLAb7VKBK5BGyxoAuqFDlfaYtWrC2qciBTihfe2vP1prXwEJUGqy3GJHE6FrWKewKlS3EtZ1k5&#10;weJqMquQL2cnY/X6PCmkaCUyDAMpVS8Ct0rlRbgdxxHhFop7z9mamLwU1lgrDNjdDucMMeY1Aj4T&#10;k0ea2Dcv16G4QisURhzqyyRnsEWcp89DFquEKdlUNc5JCYNW0gz9fG1E5bGVwVUOl+T9R8nExRPK&#10;QtFgmoK1FTc3d/jTmTEtUuphM4pIpQyuKFypMammlEhFy6aO2EbT2g6dFJtmy832NbEVYXuZZqZp&#10;IiSL95pJ17Smou8qjIFYPJUuRJWF8+xHwiL3n2ZTsdnu2Gw2VF1NMQVbK4rxhJJITBQ1E/KVOV2Y&#10;/BOmynSbhtpVlJjJKq0/e4VR8vpaYzHOUXJa15tIDGupjbKEIDgCYxR63fsVAhnNfr+jmMR4uZJV&#10;YZwWbLY0VUXdNMQAyzKyTIk0eVKCWDS1sxQlIqtei30IktLzGXIsoCIKTUyKHMRBI9f9c0mdYtPe&#10;iCN5KTLEDsKtVeuaUrtq1QOAnJFCpoI2GYI8HouRQ52KoBJKKxH/kgyojJW1AxUpSJmJ0hJbNmts&#10;XBukeTd5xvFKyplt2GGrL6VLOWcRIddyJmMMylqatiMXOJ4vmJJob3qqypLzM++1oDBUTlqWlZZ9&#10;eFFwsxf36TBcXu7nMrw6sN/vX3j+47jg/bzek1pxFsYJayoBScegXgSQ169+x9s3f8n5/InzE8wD&#10;1FZ4Wj/9eOLm9gN/oTf0m5owCBPqdLpnWWRx98HR9Znf/V7z/b9kjJbW2d0u8+q2pW0mnF2nV6Vm&#10;WCJzSlRGk7zih/t7/vMfTnz3n2UAUlWw+ML2Aj9+KLx/L8KLTyJ4zR7CGi2sa+ENKgWnk+LDR8+4&#10;GlFcW+F95HgVu/RmB+clrKBjePO2Z7t9wzQemecnnJM23ldvv0Hbir//xz/z6T18/Q387d/+iv/h&#10;f/w7/v7v/56HT4XrAHtvpZVlXsg50vYB42T6njO0fULbBV8yS4bzEBlmGLycq/QExRQqB8YKe8O2&#10;HfNlYhgWfIhcrpGnowhOqsDn4xVXGWKaiAXqHtoNJF1xHBYenjyLXzl8USYifdNTd1vQMF4js8/E&#10;UNHUjpuDlCj4BZLSfLrPPF7uMY3EfK2zqBjxq6C362G77zFUUC6iwieYpsz1dObStMIFMSJylmQp&#10;SjPOE/MwyUYkFaYxsCzQdZrGdKRcGMYFYzL+YeTnn6XkYNMOtM3AOIgANF3ldb89wK+9Rql6veku&#10;LHPgdDqxTQ1N60hrBEw7sfw2tWW/37IMBcpEXEXPfmOpa0MM0HRW2nOtom1rlrAQgjTt3t4qzsvC&#10;xYOPhWWR98LsF46nj9zctNSNsARSFNFiGOHhSUSLdmPpOscf/zQRPfzu9zW/+d3vqZuOx88PPD4+&#10;rcIxdHvY7BqsyfjkcRbqTpPSgrWFutFURtFVBeuE6bFMHoOjcZ4SFZ9+vud8vrJ4iRMcbqSxGA2t&#10;kXIQ7y9kk+g2LV/Xe6zbo3+8cpmOpKvEXYky+bCrS0iV+NIEGxcxkXU1NBp+/U7z6lXL67uGbbdh&#10;07Uctq84fpr554/f8fmT5zpD08CvDtBvC5kr07TgfZaG69zgl5brtXC9RFIBVcm///E9TNcLRMPN&#10;7YboC5fLgMrQdoa6aojTifN55PyYaKuazWZDRly+00mEsJhBpTvevP412h3o/p+P/PhHceXOMzwc&#10;pfQnFei24OwNXfNrbg4OV/eUtGOahev2+CiCkXntefPmjuvwyI8/Psq0qThqVzGjOJ0vaJ3Z7ypK&#10;XHjwUaL3VsTYrqpZBsdXX73h7VcH6n6gMjNv32W+/sbx8XPm6ckzXIQJuKxIgr6FeiOC9t//vz+T&#10;+T/43/73/4lf/8U7drs/UThhNM+W1BcD4IoZ+pLoMvJprQi/61D5FwdDeHgv5426jzSNCKnTFVgd&#10;N0rBu3ev+a/+5tdSDMOJp+OV8/UzOcFf/75mv3/Lvrrw8/2JP/0AXX+lrXdk06KdIqTAPASuV1gi&#10;uEaGRsrA9LgK0wmsXnCVoutakk/UVSdNmXEE42k7R1VpksqkNpEJtG2haQ03hzfc3X0k54A2UXg2&#10;OVFiYg4BosS/YlAs85Xx4pnGyOlxxOgGHxM+Jza3N3iu+JK4f5KorlKFnBqs6anX2GhlpBzDqcSm&#10;6zhsXvHqsJOIR9vSNB0UjasbYso8PTwyzguny8A0T2jjSJcjqmo5T0e0WkAPxLKQTCZjiSWwhAFH&#10;QWUpU9FRkdKzWyJx/zny8Cgt0ynDditO56YREbRuAGVQuhEI8rMdZo2PpAzJa4YJYoikpDC6pqo6&#10;mrbh7u6OEALHy8T58oHz+SzNtlZT1QqXPCEluQ5DECdjMQQdsbqQU1wjV8ASmcdHLs5TuxZrNxxu&#10;W5xt2e972pgYp8DlMjAME36RcibvPZmCMl+uadnQJZ7Ojzw9nfj48RMhZvbzDW030DYbdruIURWb&#10;fkvbigs9m4S1CWM9mROxPDLMH7gOj7iuwbkD1jYslyMPn5/wKVNXLdudtPU+x9SayrHbdLy623K5&#10;SPNzyTM5eYwFq8X5l+LENIszYJ5O5DxCqfD+TEgXfrr/wDBPhCCsRhEw3brhTCx+wTkR1JSWorKc&#10;84tQn9MIq4uzqgSBQSkom7DG0bUS7TW2R1GjSoXWFSVbUs6cxzMhRirbstl2bOs91vRsmwN917Pt&#10;d8yTX101Qdg084C10uDXNbdUdqKyiqo2tK2jbiypeK7DEY2TkhEvLL4YG5pmx64/YF3D+TzyeBz5&#10;eH9knteDc1dzc/OG7XZLCJ7NZljbTgvTcCGUzDRIO66tHDorNIpcIIXMHD0GEcGNlgF2VrIO1j3U&#10;t4q3b9/x9btX/PqrLXd3W3bbA6ylDGjDOCxcLgOPxyP39/f8/Okjx7MUd4UAVQv7jeZ0WtAqk0Lh&#10;fIqEFEnZ0LaF8yWR05lPH5+Yh1lSI5PB76V066onzqcrSin2e2lm3m73EgdCIrDD9cj5fOV4PKOU&#10;YZk8YZED3ul0Wp1a9sV1JXEsvS70XwQ6cf7J+77k/DI0qnTz4oxb5QMRebSSNIezEnVi/brIkEmv&#10;DsBcvoDXRagpvISGc0ErReMqdr2wDFNKcnvKBaM0dzcHdrvdS5mGVnl1TImIVTU1qhRIed1rJsZh&#10;ZhgmUJlN36wHXsFBUMS5pp1+ERtQGQWrsKIlXUFenYB5FQDltfd+ZSPHsIqqfBHjUlpFCEV6dhGu&#10;wmvOCRU01ka0EpeK1hVeyd8fggxsnyOPwSdJleSCsQZUFidcLtK4awtpZdl5L2JXSgmNfhHntC6E&#10;VLDOkTH4GMlFUzcNaMPxdOHx6YnNZkO/2eB9ZB5nnNXUlTzfl+vAOI7r4VLW8ZTULwS35/ipJSbz&#10;IhZaq1+ivs9lM88fwSdSlqGExDyrtSm4Isb1eUzyelitvkSvo375uXKClANWOxSKrApmvbrU6q6T&#10;0uBE4rkAS5GSpGaqtqLS4tZBRayrcNpRjMYgBZHPMeOUxDlvVAC8uP2NFHJkIsYqtpteWK2N4HKc&#10;sxJhJGGsQa8FIyUniRRrgzOrwyILi1lTSMGTlaOulLSKI88HScRta620/lqJQrI6HqWBVa3i3nPp&#10;i0JbR4qeYnhxSKYspYpai5HAVQ5osek5Yq9JXiLXOilSDviwOq9W55JSIiiqVZBr23blQk48l8e4&#10;SvHV19/w9HTP/ecHFj8LL3+7Z7fb0TTNC8dsWQLTScq/xnFkmhZBVwThnna9uFE3bYezlaxFWVGy&#10;DBaeBcDoIznmdZYtAn3OGZWylHH6Ce0MdSUC4GFzYPAbwniBnKm0oa57+qbBGYczLZoWrQJ1tUFb&#10;i6k0qUQuxxGlHK07UPUdztY8pTPj+YRfRAy+ULDFYnVL20rRVmM1yYIfZ8K4sEyiH7iqYrvf0XQd&#10;yip8SlQuE5mJ3jOHQXAkcSDEK0Ul6kZKuJzRxFww2lDXsr/UpZLBGAWjHEYrqkqhSFACy+JJa6N2&#10;jB5jNG1jMWvTeM6JVGq6fktTd8x+Yp4m/OTR2lF1NTd3HV2YGa8D4zyRyUxzJARxiouultdYuQVV&#10;Uyh4L9xkozUhKYiOQpE25bXMiCKFH2FJK74hQdToosnrepvCIv+GAaUjxgr/UxzBhZQXCpUMA6QG&#10;DhAXrXMySBI+ocTkScKmf8Y5vPCvizAwYxIndEGYp91mK/HmGIjrvSUX4Q1noGpq2n7DNF44nU50&#10;lcWaA5UTsdzPEyjhqipTo9a1u65rbm5uqK0i5YjSwkh9965bsQuy3r9//zPLsqzIHENdV1SVRIGn&#10;acaeh1lifdlJJr2Ckh33H698/8N7fvpeRLjdvkJnxfsfFobhR356D7/5C8PdTpF8oSQReJQuxODR&#10;SqKzzokr72YH1k3oUtE1ltol/AKualnCSGsyfb/DL44P7z/x5/8CP/0AtzvZ/P/888KHT/c8nqVM&#10;QTtFVXVi6UsiSFROhBljpT1puCrOV4l8FAN1ssIYMRNZiYjmdIvSHp8C4zTTtoElFXxS2EriNMPQ&#10;8fgw84//BA/fw+kKN69OvHrzmnfvfsvTw594fILNJlJXFeSWaZj4fH9luzfSUrmyA/KSiFmBViJ8&#10;ecXoC9HDnGAOgbbTdGv7X54y41LwxZGVTE+TEtaGs3AZoRuuGJtp9rDt4e03b1bI5IVyHKm3GuVq&#10;LkukkPDDyLJCnJ8eRHxq6h5jG/Y3O7TzWNfTtDv+9C/v+f6ngaczJB2pGyuXfJLn29oKZ2SKInwN&#10;IAiL7bMpNNXIYauxLuNnOJ8mLDCcZ+ZZeA3GPrO8EOv7yuAZx0jycB7g6bO4mupKxIXLIIUkMQgL&#10;zdTgU+YyDlibsGUgzAVdGtw6FculyKY/C59Qr6DmutHcvZEJZ+EZdg1TmSlqYnswVK4hpcJ4FfYP&#10;gDKa7X7HEDPWXUgJHh8lCvx4TNzcXvnttz27fS2t0mVC6ULVQNMpdjeveX9/4vi4cpLshra9Y7hO&#10;/PDDI999N0t8txLocGVvuHvd0fVGKspNIswXdJlxJpBjkVbbddPnl8g0enF7RRiuV44nuW66nTQV&#10;RitRbi1dFYxjoZQBYxeW1JBKhTWJvm2wViAYTXMm5kDlYNM5cg5SrnGW16My0FYGU8OmNyzTwNOn&#10;gbRzKJ9odUtYJuLi+fRZkqW7vXDe+n1FTCOLnykaaToaHNOkmCdHSYG6qWm2LarA+PQgMQqfGIaZ&#10;6er5/BlygO02sdskvI1cnhIPn0Hnhe02stsaumZPqcCTVkeUZ548t7c77l7B8g/QeVDlBotHqwGf&#10;pEjk/U9XtP6R0ylRuyuKKNfvWnaxaWDZrgBZG8izvAbOBLQVB/D5EikKDjearttS1RdsJQVGd28V&#10;776+5f379zinONxWfPWNiN7H65/4xz/8wHffzRyfYLiK0PbqK1mTv/3215Ro+Omnn/j++5k//mHg&#10;r/76D/zdf/Pf8V//7bd8+vT/SbS8rFPfUr6Ifquwp9b4+5uvevpewL9PT0+Mowjd0pIrr11cYMmy&#10;1ne9PJbxLHthWIVik7hOx/+frDfbsSRLr/S+Pdl8Bh9iyKlYrGqRIgiiKUESGroUIL21ID1BS+gm&#10;m2yRzGLlEBkRHu5+Bpv3pIvf3LMoXQQSGYjw8GNutm3v9a/1Lc7nX0g5ss5yz/3hj498/c093b7B&#10;lTOJBVd1LN5wPk8YY6hKQ7szfP2NkgMZhmXSPD976o9XPj/AdIW5h2E8vTY3KmXwa2JZE8oqaShM&#10;Wl6+UTbKpUs4W3F7bNnvjhibQHlymlAqcbmeWGa/te85ht5zvfYMl5nLeWDXVKAkSuMzRK0JcWCY&#10;R3zoWZdFWqPTDIy0tcNZRVk5dlVBYeHQFRI30w6JwQnrZVkD2hYsPuD9lWkaGIYrPufNnRCwJlC1&#10;Gm0tZdmBVpTFgq0iYjbXGJNIOjOvHp88zljIIt5pK03fZnPl39wiEdmt0a8uys25sZUnzRLjCWEl&#10;pMw4e6qyo6l3UrbUdrLBLBuJf6nE9fzA54cvDOMFCJS1pu1qykq4oZWDqijouo7KFcIUXEdiWnHO&#10;yoYrCydIRb0JBjJRHfqJorTUTSvNnGYhBo0PFmtkYutsTdN0KKUoXUFVFYJBGAa+PH7meu259E94&#10;n/ExUA0TVTWwLJ627gT2byRGZQtD01SUVuHjlev4AR/PFKWiaSvKsiL4TH+dOZ/PaLfhJFzAWE8m&#10;CYc2ZoY509aCCQHJ4pelwZoWp2Xj7leNVivrkgh+lMb3MuNMYI0e56TiPKsVbWu0FQfcSyzPOSON&#10;fqXCWInOei8xROsUqEUOa0Za8pQ2myDhUDrQjyttc6QtLIWz2wZc4oIxa0xpmOYVojh6bo5H6mqP&#10;ieI8nKaBvh83GPWV0+UMZLpdI0KLaqjLW6ztaNqCtquwFp7Pz8zjwOl0ZRhkgtk2HabYUdobyvIG&#10;rSxfHh84PQ+MfSRGcS9WqUblhnXVhGhA1xhnUDniypL9oaMoDSFFQoqgMq9nbS/DBP8nTuBdB/e3&#10;twKFbzu6bs/t7S03xw6rJ8qt7bEfJ3G3TiuPpzOPTyceHp/ox4FLL8iK1cszd+sg6YIQLOQSpVqK&#10;ytCYO3xwrD7xfBr48uUJvyyUehNj25b9/oYQItfLhFGGeicA/KqSQ2bhSrQS59BiC25v79k1UiRT&#10;VfXGAAKtDcsyy+f8k9bQPy1f+PX3Xlxy8ns5Z8H4GGmRTerF5Wde/87/v0H03/IBUQlt9HaAEvj+&#10;S3QYIG4DJKck2htjwziOzPPyKiLtDzuqqnyNuFpbYBGRmwDEvIkKO5Zloe9HTqcL4ziidESp4ybO&#10;yXri14C1GZ0s6zqKyOTEsVIUpewZ80qMnphEOIox8xJaDj7hvYgt1jopYSNsApcG9Pbv5dfPqtDb&#10;+/cFkK+wRqGNolAFSuWNbSfRuKqSdcZvrbcKtgioRqnN1ZhEwA0hsCwTouvLez6lRIrpdQ1NKUt8&#10;2Ce0Fh6f94nLRfhrL03R3l/IOVEUDmOkOKm/nl9je9L4aTdRUzbJwhP8lW8oA5AZpdxr+/KLe1CK&#10;BCLTNLH69Vc+5WvpjAio6yrO1tcCIyMis9MinCmniMoQQty4lnItc5IoaNIB48CVlmQ3xlmhQcng&#10;z9iCQklxyDqdmOaMjQplHMlLdHucLJlK3OoWIolEJGePMSIQZAJSOqNkOLJvUQkWvzLMI+frmcO+&#10;I6Z1i0kajC2xzmE2Z6V127VMGpXFpeqMtMHH6OElZr+lxbTmlan2a5GYCKJ+E52ttWRtxI2kXp63&#10;9CpyxOh/dV+qLIxvU8IqQuKyLizLRAwLN7d3WCcDxXkWh5HEvuX7X5aFl6bnl18v7cOgcLZkXaXl&#10;tigsN8dbul1LjJIAnKaJcZi4Xq9Mk0SCc1bCp86Zm+P9qyBSlRXOblF7HwjB44ygDl7Ed1nXxNGW&#10;cuZQVeQs5+qwqn+z7hljKIuCtm6ZUiOoEiOokn3b0NUdZdFSuhaTA7GBihpM4tJf6PuZ0/OVjOb2&#10;uMN2e1R0cujKhRR99md0DBInVY7CZuqiIAfLwEJOYtLUDpqmoWwbXF2BBRtkIJlSJrIQ4sSy9kxh&#10;JLLgHFRtgSsNThkslq46cjgc6eo9KRTM11miqLqQMg+jybViXb08h9MqnNMXDqUVN7/WIvw+PT3R&#10;trWw6YyshcuysKwB1c+0bYuzFd3O4YoaH+S59iFtQv786mo2zm7R3wptNDkExjmQkyWnjMqKbMAr&#10;QVSQItFlok94L224hRFWataGEFa8X1AbV5bkyVEGy9pkYWJublet2QqF0oYNEHau2RzGr8ckLcOk&#10;F95mSnFzicfXRmtrxZE9TRNFJRzJJSxbFNkSYnh9BqwtQGtW71nXQFPJ/Sut6/LLOEthLcZpUtYk&#10;pSgKR1E51vm6ifpQVgV1VRFC4vJ04XzuWZeA1oamaV5jwHKGEuam1ZW4gHSOKC2OmP/8n/+ODz//&#10;ke//8EQaN9xHuCNFWIZf+NCLGzBMkft//4a3R8vdzcwwX6UR7yLiWlXBb/7c4NdIoUWcqgpDXTZY&#10;pRnXiXnuiWvGVBaTHcMwcz6J6PfmHt7f76iqhvP4zMfPK0FDs1dgOmJoeNZZFCc8MSmGadnij7KR&#10;i9mhlCYEyzgqVAG6aNFqJaXIeB0oGr2Jn5H9rcbYmsfnEw+fI8ZFUuqZB8/1BBgpSvmnf7lSVD9z&#10;aPasqxzMf/7gWacTmZWcNm0yR+oG9ruWpODxPMjmS1UoKxzAJXi8T1IjnzQ6GHw/ky6JdZXrX9Ut&#10;VdVRpIAZTtgcKS3YFigVyikanWk6ha41CwtTWghaYhrjughrAlivnhAGtIL+AcYrFOVA220uEQvf&#10;feP49rd73v6moPn7f+afvl8IUTZ8Jmqc0jLFWmem/koIiWmQ6WzTQF2J65NsIBdE70kajK5R2YtQ&#10;NW+trvFX9Ng0w7IOW4OQ43z1Uowxydfrdh3rrMSpluH2Hu7vC477TDaeL8/PhEXagGcDbbkwFyVW&#10;veT3DUoLo0AD4zji44gtoKiiOBuCkQ1h9hSVxlpxiwyXwDwKYDikkdMZQm4pioa6yqB7/CqO1IuS&#10;Sf++TRRFTdlpAfWqeXPOaRLwT/88buIx9IPiH//xZ3788QM//jAxDNDUUj6yrCvj9IXnc8Xdm0YW&#10;VOuprMeomaSkxS8k2XTN08o0zcyzx9mCqmqIKO6UxMSaWiKqQwii4KgGbRxpuTLNCZ8D/dTzdIGn&#10;zflXNSVVXVI2jnERXmJZaXGgXUAFRVc21EWJth4YefyyssxwrqCpPbV75LtvRm6OHe++Kni+rtQd&#10;/PmfW7797oayWpn8wLiI8+dymXk+zZwvmuuYWX2mJKNchpSpSk1daIyKLNPCPMohLgW2GH9JaTRt&#10;ZViakXWA8RKJS8Q30NUHFCvrGvjw4cxPH/7AX/z17/nm21tubp8YrjJ9KauGYsosYWSe4ZdPnmF8&#10;5PwE+w7qLSppt5+7CnB6TtzdnTjcFLx95xnmRH+G8bpS15rjQZir1q4cbir2Ny237wZShrbNOPvI&#10;w+OKjydubvb87X9f8MOPK/018tNPkecncf0ZC199C3/11w1/9Re/5/37t0zDSHfTk9XM9/8Kf/jD&#10;93zz3bf8zd9+R4gD/8f//i+cn0HhZLHUAjLPyDllfwN39xW/+/033N/fCXdiEXfD8/OZjx8/czp7&#10;rqMjMpNZIENRWMpSgfKMZxES++nEDz8OnC4jPsLtLbS1vJTGeeXHD2eKp0hRKrruALqi7yceHmZS&#10;hrdvDLfv7tm1Du+9RGZ2FXUTuH93z48/PBOmE+dn2Hc1b+5u6O2K1pbzeZADh8msXhwZ137A+4it&#10;Mre3ltPlLMKGC9SNxbiAxlNWCpX15mDv6JqOqV04HnbERQTnFA0JjXYVSWsu88znp2fyOaJLmOYF&#10;a2Q9FD5nkE28kuKA225HU1c4o6UcZjuAL3NgmUeMFVvyCzenaRp0YWnbHbp2xEqztyXKrDjnKaqa&#10;lK7kfJGDmqpxTg4kwS/EnHHKbu2OlqoTEP9LTKcoSjnAeXFqhDWybhGbcZxZp2U7jIob7XjI1wAA&#10;IABJREFU1tqGpnnD7f133N7cUxbdKy9m8Ss/f/yRa39inDzGOpquoqoVtlQYl2nLlsIa6rIWALh2&#10;0l5oHDl5FIscm5Xw00y2kC0aQ86Gvp8pVgHLlo3DmpK6goQjJ0PcoOkvByKNtEdezyculwufPn/a&#10;OEF+O1zOG5BfU7iJN3dvcc6wehGxuqpkfyjJzJzPv/B8+oCrLbe3b9nfvsXqlufLy2El0x0qqrpE&#10;6YAPoyAotDDmlmUhpxFSxDo50GAUurRYLZ+5KVphA7FgTEPbwK5rqRvHtIwMUbNki7GJstTEJK1v&#10;l4tEnvf7jv2hpShr5jmyrCIMKg1dV2F0IGeP1glp0kWYSUqEMWsN2niymolZIkDGOaqyxNiaxhuG&#10;MRDXJAeUjfl17c9cLxPLGLYGVdnw+xikRTJpxt7j0wq5ZNfs2O0ayhdBNE/Mo2K4KqZJ0XQddfmW&#10;qpRo7DKWzPPE0AdC1NT1zSYWbEVnq3otXcHI54l5QWmPKzS7qtrYiFdC8OK+Qd4bqK1QqzY4a3nz&#10;5g3fff0Nd3dvaKoaYxw5RGLoSXHheRx5/HLi0+cnHr+ceT5deXhMnM7CKFVaHAhlCa4EU0BZS6Tx&#10;5viWm8N7nLvD2iPHw2+ZFvjXP/7E8/MjZM3bN1/x9uaOumyo7Y5dcYdVwqds2x1N3eG0YxlnwuLZ&#10;7aAqrcSsy1qYc/ujuPyUpGAUdotHQlVbKYvZWF8vhxnvPV3XiVNjc+xJTFCmRHo7hAsaPb0Kd786&#10;CdXrYfpXAfBP/0+/iotSwRB58aMrJfGrnDNRJZxzNHWNX2fmJWA1NPsdSmXmWRIDShmMcZhaIoVL&#10;8GJe2B+x1jIMA+saWDZ4tVaWvu+xDmHB8sIsDLgtHvciWorbaWs+ZosTbs+t2hyRcu0UxjgKa2nb&#10;FimYiASf0aoAHclpISXQStIv4siy8gy+fG0yaotCi2NqK1TIahNUCtq2ZZzXjSsn8VltwuvVfWlg&#10;/rVMQ5pQvY/ELcKjjMVHceSg9RYLVHgvUc3dbrcdWn+NblZVRYqKeRG+5QtqQZyTdrte6VUAtFa4&#10;jps59t8IwzKQCFjrt8i1Zll+Zb+9xLfXVaaJL7gChdmiyhpjlZR45Iw0vdpf4fnrdj3Si4D4Esl9&#10;iblqNEZKrlQmqySOqawY+p7+dGWdLZVSZGtI3mBVZF4sKU9oHSR2qy1BLThrqHWBrjTYiHFIlNEg&#10;94IPBC/fa8iBkDxV5SiLBrIlJbXNYpNsIjGEGElGUziHtY7DrmPfHLnOjvkqbbg55c3ZrngR1F+L&#10;OJCG5sVnYrRYW6EoBJdBfhV4fuX7hdcYcIziZLXWorzCrx6/zkTvUWThUjpNIsECMUR8lJ+RPG8r&#10;WYFxlt1uJ04sA2j5u+fzmRCkNGO3E5f80I88Pj5yuVxwzm0CccD7CFl4gF0nusDtzb2sVesmLPmI&#10;1iIWaW0xxrEsI/M0kaLenMIW0IQo7/sXZ6/doqiylsmewdmCw+FALmaWcMa6zK5pOOx3tLbB2BLt&#10;Kmz26CjPddaBlDLLknl86skUWBVRyhG8hWTRqhZXdNaMwxNOJ3T2dHVmv6uoXcRmaf+uKqh3Ncdb&#10;4f4mBVEllLPMft4QAFHY9jFhgKYpxGV+2AnHNDpcLffNrjvgdMMSE9Zu5V3aIYFytiKpirpqmYph&#10;c14HMh5nEXeyAaJhWVdQirStS1XdYl1JCIFxWkib681aiy1KlHlx/K5iRvLivNM6Y7yw6ZIyGFfR&#10;GI01Gb+l51IwhKg297ghZ6RAR2kKJ/tZ+1IqJZ+EFD1aO5xT4i3XIvaxxXe1EtHQWkPKStzTOcJW&#10;fKWVkjUr//pV/3S45cNCWVZSbLKV7kh7vTx78yzlUyEKU9E4S8S/vlu0FYblsggbs2kaQkiMQ48i&#10;UZbudXAjCAu1lesIIssvw/asGlIamcZ1E2Hlub2/v5c1cRP/pkmKNa211FWL7TpxUJVWoULLZzXQ&#10;D555fiI9A5Vsis7niDMabTps6pkXcZ7ECLe399Q7zbWXyFNbn+gHAT/fHiNWQ1sXdE3Hrtmxb2qG&#10;/pllmXh6DmQDDZbFr/zyU8/DJ9ko3NzB22+OlOWO6ceFZV1xDdR1zeolaplzhmggJULMrKu8aKwT&#10;YGzKGlfWYGCZR5gDua1wVYXKkWhGUIl1hPMZrDW8f3/Hwy8D0+OFjx8XpuEXTGowqsC4lWWS6LH8&#10;AEvevH2P0c+EdWHoF4wW15bJcH7c2i+rThgwV/AxU9UyEZSNkhcOWwVV3aG14nw6c77INe46ePvV&#10;SNWUG6BSCxC0tuwOCddk2UAFGHzm4flCSnA+jUwTWBNYVrmmphBHXd+zNdYp+jEzn0A/wLBA3cLN&#10;m4mydnx3u+M0PHMdPvD8DH5VlDhUVigvDqApe+YJllW+17s7eHPfcne7YzifyCGyhEBXFOz3Rwie&#10;p4eeeYbDbYMUjRq0VQz9ynyZaTvD/d2Ob38TUT+fIEmDYVVVBD/hSrnGX39T8e03R7oqMo8PDINc&#10;d10BDoYpY8xEilmiVQ60ETvxusWx1lWEs5wTwQtEOCOil3URrRPLCtO0snhxnsYE/QiXeSC7tLUN&#10;bRNrJ4fjaw8/fZgwriREw7wEhlH+Xo4Rc3lm7mHfwPu3jlJ3fPjhgf/6jxPTJHG8nOQAEaPh8dHz&#10;dPL8/OEqMd8Mb2/FJfubr+FmJz9TVxRMq+f5NPLDD+DKlcNtICF2/rotycnTXzJrNBKjrhRlU5J1&#10;JDGxhsgww2WUhttpBJfOVGWgqSTuWdWgoyYu4hLuKsPh0FA4xbr0zJOI1NmARRxaT1fIfqL6C8dx&#10;v+PPf/PEze2O7/7sjt1Bc+2/cDkHhl7u0c9fBMR+viaGLfbf+IVhzsR1ZV+WNJWlbhZiWqlqEcSI&#10;cu3COrNmg0qKyjZEpbmce368gmbl3f0D3sPTozwXt3d/4JvvvqZtatoKPv4Ah8OAUzvKUsppnJxd&#10;JJrdwN2t5e7mBmst83Tl6bFnnMBcwKeVsurY7SrgSpgStiuoTMNul/nyeN7iFs8cbzT7m23tUDWX&#10;88Iyw/PjlffvGv7dX3yD0v/Kv/xLxhj47jcGOFJ1Jb/7fc3bdw39ZeD//k9/J82j5yu6kHv+n7+H&#10;qvuP/K//2//C//gf/oYffvzIP/y9bNCIInIZy3aPwOEG7t/s+PHHH/jhjz9xepaW5baVCeA4rFwG&#10;CKEE67BuFf7bHLe4B4zOYwzMi+fx0XPpt81MaenaI66oGKZnTuOwsUShac+QryxjYlrg6QusKRL1&#10;Z1LOXM+ynr6531NXBxafSEpT1rCPcHN/w/G4Z7w+0V9naUr3HuscKIOPgdNlZVmkbGdeAuSBebli&#10;XKDbWcpKU1Ww2zWM/UkiLkvEH4M4+qLEaKJaqLqOmCJllah3HTtfgV3QxrOEgq/fSVtd13VUpSOs&#10;M8s0UpSOY7tnV+0hKeLqGeYZlTMJzTIuXPuRrDR6Y16lvFDVlu64Z787omrDeT3hGkPMGa0STV0Q&#10;g8N7S9vUWBOptoKmdV2JXnhOTdlgCikEMlsefF0j19Mjy+KFt4ahdBV+jcyzZ10TOViMFqSCtgX7&#10;m7fsjnccbu5xpQi6z8/nzS164fH8BWMjXeNodzXaCKtwXmasgWNXsYSIXxaGIaCyiAZKJ5wFtQkS&#10;ikRhMoW1KBXJIRFiYp482mfWpGhCwJiSdTs8ol82bOKG0duYSa0eH4SZhwrUdUVZH4hBU7gOaxvq&#10;cseuO/DmzRtKV3C5nnj68gnfNhx2BTkFnk8PLOtEe7hjfzzI4WVY6IcLMXqapuLdm3vKSt4NIQQK&#10;9yK8WLxfSWmkqAqsZoPLb04alSFBXZc4Y3C2I7YtwU80bUnpFJdJMbJDFS9OG7OJswvr6gkBPn/u&#10;aZpnco4Sv50m4T85x36/J6eetAkXIj7InqAoDK4s2NUtaEuKM+O8oJjJUUS2qqogZ1KR8USMWll9&#10;j18zXx6feHrsEUK9pSxqyrKisDvKUg4I5/5CXBJV21AWHVW5wxlDzCuGBnKJUS1WG+pqz647YlxB&#10;Torr9crj6RltHFW9o+u28oclbBP0laE/Mc0e6wKBCR97XAF109I0FSjPrm3xQRNWOZAYBU1b8ebN&#10;G97c3hJj4rDb07YHIOP9wDCu9P3IcLmSk+d6vfL09MzlPDIvW1JhKw0rG411JdrKgVI7Tdt17A8d&#10;ddXy7vieXXePyh11/YZ37/6MZYbheWJ4unK8ueU333zF3c0tNhsMNTZVxFXhnKWpdhSuZJlWTpd+&#10;+zcs1jWyn8np1XGgtyFwkyPOivjXdCV1JRHLF8HA+/TK1Wrblhd23p86i15FnJAQ6TS/Rn1fBEBx&#10;x70Eel9aRv+tAASZpDI5/ipaAFJMgdyTBnFvV1XFPNebq6ig27ecTo8sy8Ll0mNcwX53g8IQo2ea&#10;PCnBnj3G/vo9F4VF64L9bsfDw0fK0tF1+40xl9A6YwuNsaWUzUSPj4F1EkfXiyNaKeBPWh3Jaou7&#10;aqqmpNs19P3pVVARccESoiejMNYSFv+rA8ZolE6ktEgMP+XXEo+wrq8x4KqqaBpLWUqZxhIiVmmU&#10;1WijJLKchYP8wuhLOWCVOOWCT6xehCttLMsSCSFiTYnVBX4V55zWWgTgnJlnKfMpi4qiqFjmSPQv&#10;ripeY77WWHySYo4XN1WMsp5pbSSCbNVr1FwhTp0Y0xZDLzHmKvebMq9xXxH31BZLVVhrKCv3Gn3N&#10;2wBHpYxxBmtKotGk4OXnpeUuXRPizMsy5KutkTtMi9McpyjrHSooltCz+EDKJZgIJqLNJggYDSox&#10;rxMQsM6glMOFCq0TRadRLoAJzEuP9wvzPJK8CCxVbWm7kqfLA+/rr9kdOxQF18vKMkps0VlJvETv&#10;ya7EGU1dNByPR273bymmK1/6TxilCGwRRV6cneF16JKVJiS1lTjorYRGE30kR2nnTWl77tiEbLV9&#10;RqSQwDiNWw0Ly6uA4IqCYZholXAu67p5dQ7GOBJjonQlRhlBXCGRYKPSxglXEik3UvxWFJZpmHl8&#10;emAYhs0UK47CuuzwQcpvyrqRNbnbs65hc+BqjDY4I/FmkqwpAGHxTNOCMwVlW1LX7SbOLK8CTekq&#10;uR83hTJlRU4aWxTsyiOmiJwHyGqlMB2V2eFsR8IKFzJuLssg0/8QAilGuq7DB4syIrqqLCIOoSbp&#10;TFMcWMaeuQ9MyuOSaC42G3m3Btm/t/uK7lijCk2/TKzBk5VmXSLOlSgDtohYpVDZoY1FGcHJ5KjJ&#10;wVDomrJoUMqwzJGhX9FYOfsqWP3mTEYEI1fa12bnEDzr3Iv7OSdygpTzq2A1DNMmzHY0jWMcR66X&#10;AaMrFBYQ16Y09SbIlpw86yKCVAhxEwIl9WJNhTWOw/2RcVoZr55pjpCtrFNG1ma9oSCEYyriWFy9&#10;OGpzICuJF9tCYoZZbYOWvGkvJmOdsC1D0CICZlDJCHbGWjKWrKyI5WSijkQFUQtmRUqVhMlnCyMu&#10;+5CYppk1zigrzkJtNUVpyFvE2FiFUZnVz/h1oaoq2rbFe8/lcsFaTbu7lwFOknds2AqV+mFm9RMp&#10;zlR1QV0WG8IkkJOiqlr2u+rV2a6UPPd1LetnzuLUtJ2Cv/1LRde853xO7JvMv/4wcr4AnbjPNCUh&#10;ASZRWkVVw7tv4Xe/0xQ7z6n/RDId1haYPOIUvL2BtjWsS6R0UJqVygXqyjCvgZ9/PvP993CdJTaW&#10;dcH16rmcWkp7ZTRw+xV09xOHwz1jeMcffzmxrrCOI/MKw1nca9HDMsl/namoqoYwBeapp+4siz8T&#10;/Aa7KsEFhZqEM2OdbNhQIlB8/18/8Ge/afnNN78lzP/A00nije9uIm1d88vPK7dH+Jv/tuDt24a6&#10;rrD2Dbd3O6b+ynh6gBjZNXJQHWcwHvKy0JQFb25KHk8iFF4n0Fh2nUbZxLoIdPf29p79vuXhYeB6&#10;hqqEpskcbhIxRGLwOFNxd3Ok2fVM85VhkMP1cX/AZ8XDlxOXLe4pXIiCGDKX88Q4S3y3KGF/q3j7&#10;teJ0SpzPcAeA4+mp5R//yxOmGghx4d27hrCM/PIpMFwCzlqKriK6AiJUzlJXMzc3ia++Lrm9U5Tu&#10;SlwXVMjME5BXdvuatFTMo+HjLxFPZH9zz/PThf48Y9nx6ZcZY1bu/ueC919VHI6ZDz+cuTzDOn2h&#10;0PDmTgSy+8PMV3eeFBcIsGsE8zRtoO41K+aQcTmgw8K8RjBQm4IQPNoYgXwCKkvjj18ljqydRHaa&#10;WlryXAWtrlhXiL7k7k2m/7RyHSbmRdpt727h09NWFd/A8xnKh8h5XPExYAuwRgTk008zwxm++rrk&#10;t1//jtnPfPrlgs7SwFvXShw7pcNYaSELOTKMWdytK6QZCgXL7BiNp65gd9yjU0POMz/9dCZk2N2c&#10;uX/nqDvP+hwxuiSukamXZ6AqAkFJtfqYKq6zZgmer76p2Y09VVMTA3z6eMEpOB4a1iVx+ZJYJhEh&#10;v/mu4rgL5DQzj4FpkDbe4044CGLLzzx+mfjhjxfubgu+eVtRVwsmDpwfAp8ez/gAazRcrpEPH3kt&#10;t2FzUUyz3hiYChekvTjmlSVDtYd3O6htS2EKVFy5ngeSN7T1HcMJfvq55+cPIuJdrsKPLEtDeo78&#10;p/8IX73/mTdvjvzu25/5/u8gLz2//8vvKNv3/OGX/8SaIzdvLFZH3t7sSSGzzAlVWtr6lnwMzH6m&#10;20FRappuT2FK4WTGgfPzSPArN8cb/GTQNuJqqKskRSypZOg1RbDctYGv3zWkMBMmx7u3v2UcfqF0&#10;M/ubG6AlYbmOEx/+r098/NDz9Cj3c13L5sGUEkv+h/+nJ6n/k3//t3/Df/c//ZbT8Pd8/gjLmmgr&#10;S1kV2MJze9fiisjHTw+sE5yfxBlO1gwPCewqIGCLOP9SJgVNIDH2Gr9ItE69tCcmcWN3raxl66KZ&#10;dGBaZmxzRI2G4Xrh+SriZ90kVBY3sqrg5y/w8VEGOyHIOvdwvlDYmZwKTl96Hp7AaZimiYeHBx4e&#10;TmTvSNGxrIabuyNv7r5h9j2fHp54Pp1oO8c0e9ZwJbNS1cJucXOiaUt8WkipwBnH42nm6fIzmoBW&#10;SZpbjeJ6/kRVNczZMcWKomw5dBGSxq/w3/y7v+JwvCPnzLoGcbhtjYm7do/TVsSEa09pDNEH5mmk&#10;n3ppD9ZaXG1NQ3tzQ1aWSGYNV0IfMOVKswmMmoiPV3AV1bHBFZmmqSUOmBK+XPCrRGgyiugz/Xnk&#10;pflxXQJ+2QDhtpQIG5Z5CkDN+7ffst8fyVkcGTHB/ft3lF1DDIl/+eM/88NPP0pZiZ83gHrm7buG&#10;fXHcIN89wQtHqioM2a8UTpOzXJOQ4haVkANWUxfSTuwTRi+0tUQuxmvP00nuh7rqaJs91tSQJUZi&#10;rcXYjLMK59Q2sZZ3fViksVHrzM1tAwhTLXqJkL25e8vdzTucrbm/fYsBvnz+zPV8oakNz6cvXC9P&#10;jHPP/buvePfuK/b7I9Mi3Lrz5QvTeAatMDqhYsYoS1u3FNbJRD5DrAwRTcKTYkABUUdyDsLksVai&#10;nUVNip4laHZdy27fsExXlvnEeB1Z1gnnDLuuIYSCdR4hhVfBxmp4fHzkdDoDiuPhBmsc4zjgbEDb&#10;hNEWpTVsB/ccA8s40LhaYoPB4XTNfndkvzugUVwfH4g5MS6ziMS2ZSo7UjT0y8gURvbdG3bdLVW5&#10;RynLPHg+PzwxzytN2XJ/d8fd3R1luQ2fUuDz5we+PJy52b/Br3KI6fYtKS/0lyd5lmLg6fJExFB0&#10;B3Ry+FUBBcu0EiK8u/2arA5oNzEtXzide5QO1DZQWU+IE2WZoIzoRlNVDftDx+FweI3MTOOCNZFh&#10;PDH0M9d+5nQZeHo6cTrJfrSrpclvTnC+ymDu9rbg9uaet+/fY7TDR8U8zyQUbbfj7u6OfXdDYRqa&#10;YoezO1IoGB6fGK4BFyMHV3BfH9ipmk63kBTTsDB7T7HFmrUt8dHw6fHEv/7xe5xTuNbRHmtSzszB&#10;83R6Yhh76rqkTSvXMNA0Dbu24253h1GZkNbXgpK+HyBraV9VBmPl80kLsrjhYoqQMs4YUoxY51Ba&#10;E7wX525WzMP8yqNUvIhmGa20CGnKkJAYVcqR+MobfNUxXqPJOWecdtwd77jZHyTWR6R6W/P09ISh&#10;pmqEBzpNM8sqh7/dYc8wjyil2O1r2lTjl5V5XrlezzhXUlWVMJaUwrlui3yJs+RFkEw5iQPaLxJ3&#10;q2tWv6AcuKIExK1mU6KsKqqqxOhISjNVbbG9YvWjOFCMxWhwhSVF4bL5ZSXZTFlayrImhJVlfXmO&#10;X5zhkWnsOWuw5o7D/gZFjb/MkBPObEUQaiuD0AlnDX6dqW4O1FXLly9PzPNCWdSErKl1hZ+vpGhw&#10;pWENK35Nr47ztMVBcwRnCipXYylY00KKemtJFmfdNPaUZS0FA7bcnNzF1jYqLK2XEokQPKufqapG&#10;hNmsWZaVpmk4HG4BwzD0YhjYHG3i/s9UlbQ3xxhpyoMIlutMWD1+iRSupjAFw5Koi4MUmxlP1paU&#10;F6I2oCZyWlABYhIXa1237DZhfu4XbLWypi+4QtMeanbtER0acixIvmCYr5QFIsZEi7KWTAlJ4UxJ&#10;szNM61lid2tgVAO7pqVtnaRzwol+PRH0HWsWzrA2NUVZkUPGmkxYk+xNk3ARD4cdh8MNyxrp+5Fl&#10;XgnrsiW+DSiNjGMsPgkvu6yES9/3I3Vl6GpLisJZmwdPXEBpadetOinbGbyHRb+6gsPqiT5IXLQt&#10;MUoLe35ZSN6gksEguCWlFF4nrJrZ1YIeMEYx9bO4wbS4a7PPEBSFLiAmhtPIdTwR1pW2qikKRwgR&#10;ZQ2WglCAyRbtCtIKp6czU1hxRUHhHEZrksoQ5Xla5wWVFKRMXVbChvOJoAWhpTCsy0KOsExhK7vp&#10;qNoCbT0xeZxTqBwxecDmCnKBzTtMPuLMLUa30qzsNxB18PgwEpaenBbIC+/fvqWqdyz9xDwpmqKj&#10;oMWklca1lPWR6E+EYaZsapgjp+sT/emJaQa7g/1tgS1XBj8Rshd+/zQSEyxodHJoZ9nVFfpVYM94&#10;HzcOaYnTNdaKe3foZ54er6whUrcHqqrCql/j+yHIurfOi7gjNeLujZmYIzFlrBK28EszdwyR0/Mg&#10;Tjxr6dpb/OqFTWlKtJJyU4nlO5x1dHX1Onha/MoyrygCZRnQRYmfPVVRs39zS8yGdUmvhWCyz3MU&#10;G4JsHhcWPxODoM4UCVcaAis+ZarCoreBDilhTYUpIjF65lVawMuik/UuZCIZq2t80vhNMEQnFu+Z&#10;YiAozb7usK5kGFd8XLFFRVArUSeqXYG1sISBoigwNjKOFwpnOexbvjw+UTiNXyYpDKpqcbOPPUZB&#10;u+uo6ppzf2VaFhKKmGGcFoKXFuHDcSfiYnZo66jLEq0LUhTEnHWaeRJzhrVSHPRiVKrrFvsf/gf4&#10;zXf3zJO4EN69aWhbx+fHC9//cybMkNRCzuMGKJ7Z3cC7N47bu4affz7xEWiqz+z2mmKrUy4sFMZS&#10;1MKYmAbw88T19Mw8Kz5/WpgWcR+GbPjysPLDjwunL8KWcrUkcZ5OJ+al5vODou9FqAu1RUdLYSNt&#10;K+4zlaT4Ii6K6/OI1pq6allnsYSp7SDKDEsc0DaT5Ywhts8gw+ovccHlD9zu7/nNN/e8ffcLVkFl&#10;jiyDhfVK3STCCpcvI//05SOguNm1dJUi16AjvH1b8vbNnuOxRhkldud+wq+JGMVlmjMyYdIilOit&#10;0XKeAk1T8vVXK8soFfDaQN0UlGUgrJBYMcYx9DMhbVy3poNccjr1PL80H1cGpUpI4rCcJ3FzxQAn&#10;Bbd/VdHtCuomcnPniP6Ox4fATz898S/f/5NELZUUJlwe4fwAaYGyDES/EBtPcxB7tytrut2IMZkY&#10;F+krfJmMmoyP8PB4Ji7w9BT56QN8fFrojh+5niP9FZx65PQEhx08PJ74y7/+LbvDLes0MVxX6krz&#10;7ddfUVYLMZzpKsVhr4mrxmlHaQzrMuOjOPj6IQuXw0p1NxnMhMQ+F3kYyrKE9NJQBnUtEF9bGKq6&#10;JmGZ5oF+zEzTSAgapRuapuW77y48X2aqStN2jt0tHD8t/PBL5vlZ3IAPTz1dMBgHZhWukLOOmxtF&#10;XQfef/WGplOcfj4LI8hAYcFVhuUaUMYTkkxDQ9oSm/rXtk6lQVmHLZMUDFSO7B1KV1z7Mz5KFLOo&#10;pXRGq0RVeEpXscwLu0LA6T5lfvzpyk8fJJ49zfDuG4XSiboy1JVh3zqpYEcW7Otpi3Dvoas17942&#10;VEXN89MTH3+a6RqoK4MzpWwWlaO0PU+PVzQrOa4YDX5+5uHJ8/BFhKWyrum6muPxiXGOXC7CEl09&#10;pBgIMWAVsJ/46quC3VFRJWlIKwqFVdJy5b3EhZYYeTp95svTFnMXzjXdHfzZn1d09bccb38ippkU&#10;R4xW/O73B/7yr87kCPsu0uwd52nPeXimtI6m2fGv3z+Tgghux33P4ViJVb4AW8A0ZZ4fZ+Yysy5Q&#10;2JKqGjnP8Pj4TOUM1imKMkuzqIPCVjgs0QeKlDB24Xz1/Hw5k1LBOgtA9un0hdV/YZrh4TN8+kWG&#10;IMeDRFa11vgws/qV6yAOR1ddKNt/wBjFzZ38jNsMd4cbjsdbMitKe2IaaZqV0pSkNRNmhZ/UtlBO&#10;m9tDRGj8SlKQjEzycpuxhaWuAyknjDavboR1jnweVoJfWSO094Y1RxHctTiwoURbhcVjk4iNRkze&#10;LF7Yn97LMxzmFT9LO7ayMPQzJj3x8PBIXByH3Xty1pS2pSp3xCybWHHlNVibmGZFiCNFacT9Vxu6&#10;XUXXVRsjJG5g5FmYJUpc3srKOoFdJCI1TaQkG559aymOLcSZtAxEFHGNZB1Z5lnYHCjSFpXp+551&#10;nbfo3UKIAeUArShqQ9FEUk4M84VpXSRK5+Dt21uq2lDalxhWjXU1hdOyhmm98dcpyz9ZAAAgAElE&#10;QVQkwvqSyMtZEeOCRiKXeou7WKOxRpABhWvwPhCTw5qCw/Et+/2BZfaEcMUnz7wEHp5/4dPDRx6+&#10;fGb2M84ZSmtYvWd/LHCVZp4HQpwhBIzRFKbAaJmGC/9kZVrz5tDJm6Mhs1xmiddtTDafVkqbNxyF&#10;3O/XuWeaF4yucbahaTph3FnNNJ/ph1XeVTGjs/B3pjExDANsh4HgNQoRAtqmoSobjCkISwCrqctK&#10;WtW0YRiuxOjZ7/d89dW37HZ71hD4/PkzP/78E1+eHnHO8fbtW8I6k7QmLp5lmLCozYFZ4SpLUgGf&#10;VqJficmjUTitMQq5NrMnelHQvZfG+3WdGa4nPp++8OnLZ6pdRdeKg8n7ZXMxvRQJCGNN6UhRGAQl&#10;H1jWzLwMDDFSltA0itKWGCs8uxjEFSgx5UiKgcIaYrVK4ZMPDP2Fh+dP8m9ZRygXcRrZhv2hot3t&#10;2e/eoHLFNGamYSCuYF3NbX3k5nDLsbvBWbvFJANrDFhV0tQHlmXkeLyl7y8bWDviw0TOiTV4YlwI&#10;uaDICmkmTqTVYHTD3f6Ot+/3FMUMpufS/8ynB8W0nChLI59FW4wepESrLOmaiqYp0HnlehpYQyQn&#10;xTQHTpeJ07nnOkSWVdIO6wpdqwjZopXlcHPLu/cNt8cj796853i4pSyFMTXNK8MwEUPGVRVN01C4&#10;llJ3dM0RpyrGIbLMK1Zlvrq74353xBpDionz41lEuGwwqK2lWmK7p2vPp4ePPD5/5nDYE/OKduLS&#10;/PDpkef+mXkZ8dSELJHK09VQlyXD+Qu3+wNN0zH0E6fTiRAih/0Nt7f3lGX9WtwA8FICpJQUK2x+&#10;I4n2qbx5ARNmcwy+/Fm9iX/wElGErMSdpJTsj/X/x2X4b3iBvERsMzm712ixVpZCV1ybgcWvJB83&#10;7mbxGiNVRmG2aJgJGZzBUJIKg3Kaui5fHZAvjsWXqPOGJkRbccRmBdYVoDQxZB6fz1inOXQ7+Rox&#10;kVLA+xXv540vpV6dSdoqYbMGDVv65yU+LJwyieCqTYAMIQtXZBNQg/dM08iytMKrMxpSZAkLRemo&#10;2hKtPH6ehFWlxC334sZcV8+6BEF1VNVWpiCukTnPxCD4g6oSXui6rFsJQEIrS0qwrl4cgHFjs778&#10;jDcXYOEcIUZ0sK9RbmMd1sra9xIDlhh1eBUMtLKQ9SYYFNuzI6xKY5zE9FIS5x9QFCLQvzQZl2X5&#10;q3syaypXMK9q+/4cMSwElQnIcDIbLWIGGZTDuhrrWrQtqRrLbu+ZjxOagqLWNK3DqhJSwzoofFJc&#10;pzMpTxSqBqR1OjuDxpJ93lAV0tCcyTgT0SYwzROTvzCvV8a5ZxivqJwxyQLScGo0KOewJlNoKCoR&#10;qadlJMwW7/8kSvhv2H9svPOEtgayFtfW9melFTjjjN3WPuF7mq2wJ27O4ZSkOCfHhI/CLHspbvHe&#10;s8yeHCMU1eZqV69CbfKJ5NNr/FABw3BlHifK0m2sfkfKGr+sIgyllcKUNPtauINOYvtKGUkkxETc&#10;kANRJYLaxHTnJIIdPOu8QIikIAdAleU51ttgUGKjv7qQYxR3lkK4thnDGjKFVThXYVWWCC8FLleC&#10;KYgF5AqyQ2uHyvJe1VrQWEllCJ7oF9iKlF5i1NYYVNLYrCisJOmMkvLQQ1PRlQUmLczDyOXiqWs4&#10;3Bc0XUm/9lwn2U8opQhhZs0BrYzEXHNJygUq283RL19bGyvOcV0JQgWLMyIAhWnl2o88ny44V3Dc&#10;H3BlJW7ZdcUHj8sGba04JLUkKzWZrJRcNwXKyroegzghkzJSvhMNl/NECFes07RtS103r8KyLiTW&#10;P6UJopQgxhhYl4lBe6rSY8yENSPWVKALpFjGbjFtjU+RsKxMy0SMQdZrFAlJj+QXx7rRr0OsrIv/&#10;l6w3+7XkOrP8fnuK8Ux3yokUKYqqubr7yX7qJwP+4w0YcLm77eqSVGJSZCYz8w5njHFPfvjiXqrg&#10;FARCQibz3DgRO/Ze31q/JedYqzDmeVgqSZjnd5vWioyVBuGsIWtCSvgMSRvhCmuDMhpXFtiiIOYg&#10;JiNtacqSGANTGIkEbKVwSS0YB03TlszTQFlVFA55R8+CphPupmH0M5e+43waUM5R1xKTT83yrCNJ&#10;nYyBbJbPqyEbtBKuq1LS2i76UmSepDxonifs119Lg9ZhP3A+H0m54N2bV+x2a86Hn/nyCeIAMV8k&#10;E+3E6bTbSNPin/5VxIqbGzAm0VxZiWc6C6nkcsloVTKPii8P0mg2TdKuubtu5ELqYmm5u+fjR3Gm&#10;Xd3C0xeJaCl14MsHw8MnibCGaNDaEqPCucS5iwwz5DjLCztBMhZMRZyS2I8tmErJpNJYhmGGUyBb&#10;BSHLabYSmP3DL0+0zvHt7zb8/u/+ke584Yd/nfnw77/QXRKWkqdfSuKY+Jf/e0Rp+O1vBv7pHxq+&#10;frtjt9Zc35RsNxVlXXDueg7Hnvv9mVPvyaqibitUmVDDCE7RVAofFceoCHMkFrDZbFivH1FKIqDG&#10;rNFa4tk5JfycKOwGZ6XtqtAN/cnz6eee/aNE+dIUadpIVRQkr9EoSpfxWcTGf/m/el698qw3DSkZ&#10;xm7i0y8jnz6NjKMA/42UjDH3wEWBN0yjYoqesgBbBtqNoSgN2iSmENCDvLiyapn9TAg9j0eI7x+o&#10;bMWQoRvl3pqCZuwjQy8FElpL3Lcsai7nidVaODWr9UzlCopyg1GGeVbM6iAxNtTCBLGkaFBEjDYM&#10;fRSOghV3EVnYgApxjxgdZOGKmXnI0mDblC8OAOMs3TDTdyJQHo/ScKz0he1OU25WbNY1ZR259iXX&#10;Q81qE/Hxnr6fCAkmn7lyIiae9mdmBddXnu21o27XrFea0+Wey/gkfCAlxTVjDPQdNCsoqrxsvgRW&#10;7hxUDtZbKCpATTL10EgJjrLLVEfiyMnDPGjyKO1x3kV82YlDzMn089xnPv8CP70Xp0w3wI9/Gagb&#10;+PqrPdttRU6JzdrgyplKhm2kKE7cpy8zu5Vi9+6am52iP37gz3+G17cHrlY3KDSXc8eXxz0hwtUV&#10;3L22lGXkeBQu5O4KXL1lmAoOZ4UrNsS4px9E9ElZeBAhisP25gaqXeT29Q0xTfSXTH/OPJ0msves&#10;Ks/1VcOqiSg3YRt49z3iBC7g7qbi63fv0Knlzcc1s/esr44Eu+fqlebtt/DxA3x++APmcMenzxfu&#10;91B/Gmgaw/kIYw8+wes3E9+5iXYt91f0cNpD8mfq6kTdGDbrBmMrUpACj7a2OOOo7Ixhxuia1bqm&#10;qAJ9mCgKTdk0zD8f+bc/wvk0U68lLpuVtLT2PTzdC4fx6gp+//0V6/Wa87njw08nNq2ibjLGybr7&#10;+PSEMyXbzTV998TjIzw+3DP2nuBF5E7IwaQuZNhhlCWaJZ6pLEYFjIHmlfCsMJquiwwD+JBYbS2b&#10;zTWPj4/4MTP1EtUIcybNCDvAQj9FWPiJgg/TgnRQCpVBkygLzXq9xRjDpRbekx89fQd+hEIbqjJi&#10;qFDKyWbWGLQzxORR2i2Q3/BykG3blru7W6pKczhazj2gFg6cz3T9SEwJZ2XTYI3C6lI2cNphdURp&#10;zzA8Ya0hZ02MgXM8EYOwFesqMnlPP42QZSIXY6TvR4ZxxlrN5bxHG2m6tFajbSTHHs8MeXFP5hkV&#10;JnwM9ONIZGF/bVvevr0j5kiIMynNWGOxVpNyYBoDv/zygWHolpbYgvVapr0pQcqKYTgTY1qER5kW&#10;G+0oCo+z4iy4XHoKV1I1A1mJY3G/3zPNgfunI+eu43DaM/uedrPi6nqNsTCOF4xd0AsqSoxICfza&#10;pExMI3MQMcBniaA7B640PAPMY5ThnVbCY1FIPKRyG5pKprF+zgSvMLqmqVraZkVdyfUMU4f3I/1F&#10;xJeybKSExTpCUS28AE22lrJY8+r2FXfXN7TNhpw00zCSnKFyBbv1BmMjPvQ0TcOrN6/YbDZM88wv&#10;Xz7z/v17Pn76hWEYuH11R13XXC5neS+hJRY0e4wxbNoV9aoGp5jDxOxHcpb7rbSOrDVkT/ZycNNR&#10;OLTeB8bjmeP+nqfzE/OcuHm1Zd1uGYae4/4k7e8L10aa6SIqR5r6mYUovCRNlCIYLe2iZVnxXGpg&#10;LYvTUyJ4KiusTi+HvNF7zn3H5XKkrByN2woQ3ylcYVGqQlOL48IPXI4z05goXct2veFqe8vtzR1E&#10;TX8Z6PuOceyZ40xRinvu0h1I58g5n5nGCa0rCtcQk18GOw6TCyrlcKakqh22aaiLmpvtmldvtqzW&#10;CVuM9OMdV+uWz/fvGcYTIXjIULcN1kXhX1YVWcGl7zgcTpzPPTmJS/xwEtEvG3FVN41itS148+o3&#10;6KxxruR6d8Xru9fc3NywboSddj6dpLFUTy+NpxhNSjNdv2ffnbi7VuxWIlBpA21Zc/X2Fev1hh9+&#10;+IHLucf7Z9yNYp4SZRnRtpI1Zj4T4sB6U/Hq9Y7VuiTFgTF4yDMpTgz9iaE/cV5EOWMMpSs5ugem&#10;N19xeyOCgXOOtl1xe3PL1dUN4zjjZ1k3JRpeLC2f4hTRKOagyEHujef4vVIKZSxZKTKSMXt2AKZn&#10;p1+ErDIC9OfFCaaUfs4ivsRe//+/5OcIC1MyKcX49MQ4TRQoYfYWGu/jUgi1xHSDKHrWStxPG0Vh&#10;LAZFXEoiQNjdz9fJaEFkaFUKX865F6HjLz//Ba01X719y83NlTzjWYYcEvu1y88j1+S5fTUtraQv&#10;4qaSAVcICRsyahHT/DiSUhYg/RLx74eRy0WayutaItrjPFH4zMatSTkwjvOLmGlNIW6neWaaZ3Gs&#10;LXzI0/kgcU8lEdF5yjhXvnyu4/FISomiqFi1sieexsA49i/v0pcWaKVQWkuqBpZD/q8/47NI+CxW&#10;aa2Z/bPgql9+/uc2WYHr55dD+a8x42L592l8mGTwXxRYhaw30ROjRz8XZWiFSpmsxEWXlvtRONwL&#10;ozGL0xIl71KVE1WtadcFcc4oPaPMSFk2aDI6J+FU99OLQSNkaQAuCodzGtQMOZDixDRfmEOCPJGZ&#10;mYaRabiQ4swwdnTdBWcMta0x2mK0xjlFCstZxiDOyThyPO7xo3znmbRcS7kvBbDHS/zaFeVLcUpK&#10;iayl8EIt5yXwC2+9WOLucWGMyXvn+Z7rhn5xyJUoZQhhYuw76tK9fBfyHf76fQp3zGOXkqRuuBB9&#10;YHe1pWlrrDPEZBA7npTmlGWBLUWcCyGw2ewWrnkgjzM5yfldYdDiLUErEe/HwXM+XojTKNdPG5wp&#10;ZNio5M+QMjEEyJrn9umURK9wzoFWzHPAWMFvKO1RybyITTkF0nMTdUoYpWEpkdBay3qX1eKIyxhT&#10;kFKW0hpbUZVazvIYSmeXvU2Wht91yXpdCIJhjowTtDu4e/Uaypr7hwdOfY9Z3tNz8gs+Qa5/UEH2&#10;Mkmm8wqNMwXWlFSuwZpmaS0uKUvDOtc0a83xfOa4P+CnwDBMWDtilTiaU4hkm9BLkY7cW4q8iGXG&#10;li/rtlaJoJbYeZL0mvBEI13X81ySlKJgDLRBqnNyXrp0l2sXg7j48kx3GclpEThtjSsb4dqaAqUM&#10;lXsukREeqSYvTdUSs80pkKKcndPSw2SM8KOtthiThRnGrwOnX3EDvwrqOS8s1hjknZSXd4iVgc1z&#10;odGlH5jnibJuKIqSvu+WtIyn8gVeGTmnK0VRWCbvF242zOeRMA44ZymbGu00j4+PPB329N1MtZL1&#10;3jlHyOKAHsPStJgNOso+WSGOXHEFP/9cnjgGuv74wvUMYcYen048phMPX2C/B2UC11cd797ccP59&#10;TRgG7i/yd6xaqJaI5eHxxKef5VB+dwPffFPx+l1D22SUmhY2hWcYE6WrGabM4wMSvctLq02o+Pzw&#10;xM3tDa/u3vL11y2fPrzn6SBrwukCU4B5PHN6KrhcNLjEME1oAjFHyta82BpDh0QHSrBWMftR9glJ&#10;DlKr1Yqbu2uMM3y6/8RpDKiiEuY3GWmTHxlO8OXjZ6rywve/e0vlNH46c9gndIIwBR4+Tpz34obb&#10;rOH2Cr5594rffnfNqslM84n7xydOpxOXQdhvhw4uM1SNpyoqFFDVjpRlklbakk1b0U8j4zhgrKZp&#10;LZMPjEPmdPBczp5uEUO+3O+5u5KH2qfEcX/ifO7E/TeLQCLtsoqqURgPRSmboRgj0wh//iO8/8Hj&#10;yiOuAD86Hr949k+8tCvnACk5CAVQCBEzzTCJSBAjwv6JENOAG6BapuybVUU/SRHE2MPj48S7NxXr&#10;62tu3z7x819guDjmyeNnUE7EjbqFEC3/898+sNkEmipzfWeYLpk//uHfGTqHZuCb3yTK0lMvL7qg&#10;DUVZg52JKeNDxAcIyVGgSHkkekU08oP5mNFayla6DpyBqtTkZJmnjO8numGm62XhykkKX7oeDscT&#10;N28t7VXDai3Txm6eMC6x3jpev54kmljKtKUwBWE6oy2UNRS1p2xG5jRxPI8YB998K+67w0GaCO9e&#10;Qd3UOFdw6o70o8SLm5WIf+9+c01bjKTsuXSRYwnn04ClYBgGViugBx+g66LwHbdQuzXB94xzWCYc&#10;Dj8lxk6EK1lIJLKZE3z5BPvHkboA83WkbGSvXLeAF4F4fz/ypRzYtivWq5Lrq4Y/xZ7jE8znA8E7&#10;7u9HTmd4/RbuXmm+/uYrYpjYHz/RD7DeWZp2wzA/O6FmUIIJKCso60ZiM0pTVZGv3ypWq4bZl0yT&#10;4elh4pcfD5wehdX3j/+guL19RVMZtPtMSI711TXF2mBckhYup+mOe6Z4QenI42MkAdstfPc3Eif/&#10;+Ue4XO45HcVtFjyc9xeUku+pbOHuDfz29ze0jWa/P9BfPE+HzOXkqSq4uQnUhV2YQyNjj4hZM8Qk&#10;McWcPFfXiaoImAJGn7hZG3773Tvunz7ywwxVAa9eS5Qs5AJn9xAjOcPbV29YbbY8PT1xOD5iHFxf&#10;N6yvGtabAmMTj4+P5OR49fqWuoWuf+IvfwTiQZbLiEBnDeyRDZ2SXcYyRRXeaBxhe6d48/UNV7sb&#10;DucTP/30C5cOchTHQAyKofekAWkFfkZCGVlK8AggcnFh+zHRpUliUT5iFeiqwqwK2rLFqYZSdeyn&#10;I1M/4rAUbi0b9KRw2rHbbEmvDQoZbCmdibnn0j1xPDwwDGeaVtpAt5uSqM5MweDTBDrjg2c69ZxO&#10;6WVq65yhcJrCJoyJKB1ATSQyZvYELxGxaU7Mc8Zow6odwVgKt8e553avwPnc0fU9KQfmqWe1rnCb&#10;Lc4UxDAx+zM+CrvIWkdInjj3RKWpW0ezWXFzfcP66pqAtLWdTjIIEbekxs8j/dhx3D8JekAbNjtL&#10;4RLT2HO59FwuJ6qqYA4z0zgyTpEcZZNkl5bAaRD3aGFhfzpTlw2ny5nu3INWVM0K5xZmTLGmdALS&#10;bpqCduXo+gOFBaOFLWNykAFFRt6lUQSVurKLK0AmzNMkTpWcZH2KKWGzIaeCRInSJYWRNUE2ZAVt&#10;s2PVbDDGLS61CWdLgpspXEW2UJVrabxvC9brQNXWhJiIwaAolrZgI5GnIAdSP8I4jQDi3muvaBvL&#10;1dUV4zhyv3/i48ePHA4HjDGs1+ulcbWUljhtMErL4dMuLak6L6UYSaDpUdwU2UN2kcJmnDaYwhJC&#10;xiyOhBh6QicNh1pr3r79Da/v3lKUVgoonk6gIquNRKjGyQMJa404l+BFeFjrist5EMi/V5znfnFE&#10;gHMl1hQ4V6GcQ1FQFjXWFiSWkpdpoCg1ZWlp2oJ122CLinlOdOcjfX8khgKrW3IqqIqWzfqKVbOl&#10;rhqcLtnvjzw9HjhdjvRDh0+e6+sN7apB4Tjuz1zOwmnWK8uqaaT8pOtQSWGUwUZL5WrW6xuuVq9w&#10;poAc8X2E0tI0G9bXFp0DOYx8fkgM4xmlLXVdEBiEQ3k+k1KS5+k4celkXzl6GbKtr6BZb3GltO1a&#10;09C0O5KXoqjd9pp2tcPPig/He8ZupDtfQD0fphWulOdjnHr6LoBvaastV+sbmqbCaIRz5EDrzHq9&#10;wlrD2I/0/cjl1BNCxrmaorTYQqFNpF05rm/f8PVv3rC7aglh4HI5EeJIChPz2BFmv3CAaildaVZU&#10;RUPhKowx1HXLbldIqYgr5eB26V+4XkrZvxLy1OI49QzTCElhCyfdBUrxTCPTWYozEpkcIwopWtAo&#10;iWZmxKXxDFlXIhqllBcxYflNLMw9njmCGshM00xZlsuwQDiXl6GnXQWaphGmpdbCyI7CDhXBxGCM&#10;IqbwIpQ9Cx/PB7/nX89ilbwL0osokmOmP/eEHFg1jfCpZ4mpSvRZLQKgOI38HIVtaMSdGHIgp4TW&#10;Iv7GJIMYrTNlJQfKWBRk4gsnMCWYpoG+7zkcDi8OK73gL6apQOmwHDrj8hmkVVJagwE0MaaX79Va&#10;i0qWkDNa50XIkZKi8/mM1pqiqITta0qGfl7cZ1G+85D/g2gkgpDcI2Hh5SblyVn2DtbJsCxG2VMr&#10;LSKBUuPifpTDup/jy78rLQ22z+7IlCAt7EMRu8KvDMs5oVOP0koOkmi0TWSdUOlX95e03CZp4Y0z&#10;cxphRNJAS+w1ZIks9jnirCaFSFUGsjIYGyhLszg5o/DDY6BS4r5PaYbkiWnGh5GURxSyBwvBE9NI&#10;UVpy9vgwYHSDVkshAhFjLGRI0ROzIkbPZbgQp47krWzS/0pss9YKwyzl/yDgdcNE34tgK6xJQwwS&#10;KY8xYKx9KUGJ0b8IIM+/95kHGkKgLMuXIZAxkgx4Lhf46zINGTIGpnlYnL/yM0OmKCxFYWHhmdkl&#10;hm+clnncUpAVUsAZh9VKIo3OSNpGi8MtxERWGj9nYZZ3E103QQiUukAZRVlbDAXOLu7cCCFGckpS&#10;EJbEtay1RO9jToxeBkxVtpC0CIDPImBaGlrnQHSBVESskjZlg8KnRJj94vIqUJSkKE7eyljKoiQE&#10;JTxXm1FBooBOC1tbrsNMu9my2+0ptitcVXMcJw6nE2OI6GWNMk5jil/vAyLihnseuiygclMWFG6F&#10;s2t0coRZEQLkLDxaZRxWO/puJIbI+dRRuQprrIxZslkEtMiz51sj61bSvz5LCoc1CnJgGme8n2Ww&#10;WDQoNMMwcNifOR072lVD01SUlXtZX7QqsEbOrV5HaVDPYvqYp8A0XqD3WDMsSApDW7UvLeIhSEpB&#10;UA7i9ol+IqXINE0oLWYLcUQXhJgWvVzuT3GGsrxzfh3YsLzLYowvz4LgDCqMkZKauDxrKSXmECh5&#10;Fhplv6WXAZAMZ8KLA7qwDUrB7EemfkCbzGotPEzvPT///DM+BowrcdYAidmPUvIAAID/fzn7F5e9&#10;Vg6lpGAqBkUOihikmG2eZ1KUazAMF1whTfI5Z+zlLG6jaZQCh7qCzSpzd23I31/z+MsH5oXl9dXb&#10;JYpaLuJQhv/1f6n47rtveP2mpR+/cDx+eHEoaaUoakdKgW72jAGKWu7Xhz388PMTtoAxPmKKHUV9&#10;xe5mZH/5xLmDWTA6DD2MgyXkgjz3+LDkdiOEpPjuu++pqor37//C4aczBMDGXydsSUQsH3q0adns&#10;asr1mvM1HB8m4qA5nzxxhHWrwSR8B/cfOj799MTVrkZFz9BBGEATub6Bq53mv/7Xr3n7dsXvvnvN&#10;dluSYkff7fnw4Yk//WnP6SwHXOPk/OsBykjyB/pRorhdJwzDouhZt3eUtqT3Z6Y+UNY1iUR/Sfz0&#10;0579o4iJ0wQ//9Ixnjo2dcvsJ47HIIJfIRHapoV2BTe3jnYl07bn6YbSMM+W4zHw5z/D5TO8eiPf&#10;fbVS6HMm9eJ8DUHBpOXDL04E1AhZXIGXE+R4ElYQi1BTBqzWKF1xGSb8JBy3OMNm23Bzc8XN65r3&#10;f/6AHzwpiNDkE7QV5Njw5ZeRYZrYXcG3v4WrK8vxMvHnP8N0mbnawDffKqwrKOqGqR8IIVE1FQnF&#10;pTujs0RH/QzJFaSYmHLG2QJjLVoPWCfMl5wjWhlQlvNppus6Ulb4CGFW1JVMg72fpcU4wOwDZZhQ&#10;M1wunuPec7kEaVncirOl6+Dh015Ethnevaq5vk1MYeJwknZlH+H2DupmzWE/ofRMUbVsN9cYZ/HR&#10;w1PPFDwoeP0Ovnp7y27zCh07/HhkDgcK4Olhgnjg8+cvAjTVMikzRv6O335zTQ6ODx9PPHwSWHmO&#10;FfM4EzwYDauNY70L3L3Z0vVnjk+RvoO2gLa+Zr2ayLHn/JSxJTjVorPmcsgcH2aaSrFet/zd73s+&#10;/QxfPkXGPnK5iMi7u4bXb64p7JZu6jgc4Kefwd0Hdjc/g2kwhSWqju0NXL2B12+u2Fxtickz+RGV&#10;HHGseHjw/PDjkXEMnPeRLx8gz1KQ0tRrdtsbkk98+fiB+4cJ7RJeBwIjKkdu7ybhAg2jMF1mGXbc&#10;3ZV89dUNMX9kHMURuVrDq9eamKWY5KePcHML3/0e/v6fX/PNd7eMw5n9fs88i3AyeVmuNJBjx7op&#10;iEub3NMFYphwTsxI0xx49WZitQqUDXx6D9d3T9ze/j3/+T8pyvIDU4Dr64p2tWa/D2w3Net/TGx3&#10;d/ih4A9/+At//MPA8Qh/+w/Qrkeq0uJ0zTAoLicoq0DTKt68u+F0fOLhgzgINRpjWoIfyckvcEx5&#10;MaaYZSHFkqOD7PnyMWOqB3GbWkvTNIxTT9eNzNMX5imQvIh7PCe6tAZdQE4UZQIXRHicYY6ZuZ8l&#10;ZjdIyUpvRvx4oGlmFIYUIsMpMT3BZAKp9Mx+Ji8xybJybHcNSll8mFBaYdxMP+w5Xe4ZpzOuDAzj&#10;iXpV48OFxIB1mao2ZK2lGCgEpuCZJk9OAVJE6YTVAW3EFeAqjzmLC/Nyke+5cLDeJVwtG0+lDGUt&#10;Atc0TcyxY46RcRxpNxZtA5dxz+Ey0y9ifVXBamVYb+SFqW2BayqaekXRVFgL43zkTz/8LFyyw5M0&#10;iRUa4xwpSOs08pqkKRPZTAR/YZomjoczXRd59VoxxyCRHbU0tpUFpS1Aay6Xe0KSyiMknAAAIABJ&#10;REFU997nhz2GPd0ojmJbyEDQWksmcu7O7A+ede+4vduyWpcYtRwAs2ecOvJSkLBZF9RNw9BdqGtD&#10;sxb2UlaaafTiaLBJipdGL/FOZfEzkBIz4rZoG0dMnsI5ysJSlQUxJMZxkMaznLDasV6EQWcrmSSb&#10;GqU1VdswTZ7uMjP0kdPhTJg0TeExWg4yfp6ZpwGlEnXVcHW1oawMKWVOZ2kW1drStGtaLYf/3fWO&#10;zWbD67tXZOJLNFCn/xhrPPUDlSrIlCQv3CGjhKlbFBV1WRNjpNAG5yzDGDG9TIhdU3H79je06y39&#10;cGKeEloV1I1js1phbKKp3SIgSOzrOWJuraWspHhjnCOXy4XzWRrOjYG2DTS1oa4VzlqsLdFWIpBB&#10;MnVoa6iso1056rogEzientjvJ077wDgobq6+pl5fsdrc0JQ72uYKgmK4TEyXe6YxcT4PnC8D5/OZ&#10;YeikbXnV0A1nDvsLMUNV1dRFQ+Vqum5guMxMg2fTbGhMxVW74/bqNde7ryAqzqcDYexIo4a5wDgo&#10;7ZrCrHC6gKKFwhHzSEhyXfICzg8xYSxULbRNQcZgi4a6WeOKFSFn4WWGzONhT4pSMOVnxWHfM/Yj&#10;p0PH2PW0dQMqoVSmKAUtUFROYk5zIE4wdj3ee+r1htI5YhB33aU7LQfzihQip9OJkAP1asX13TXX&#10;11tC8mBmbBGpmwpnM+NwpDsfOR4P/PzhL6TgMTnQrCp2my23t7fc3t6yWV3RljvKosVa91L0obVl&#10;HGe6S78IX8XS5LhEz57LH0gcDge6YaC0Ba1ZU9oSbcxSPBAwSpPSc7w1oElkDfavHEPP7bl5mT5I&#10;W6sUGThXLi4yiZiJEycvEV0RIWJcHDauRKme0+nMvHzGzdJ+bBZnFFaEtMJIeQcxSiRV5yWaurjH&#10;9TP/T0JWVsuffy6wiCh0huvra0JO1FWL0Q7lxHGQkyHnSFkWKC2ff56lkVWZxd2cMykI481aK8VG&#10;YSakRInDWUtqEiFIE/qzC1Brjfeep8MeZexLe+r58sjxcKJZGbIyUhy1iGbzEtu3tiAncXkN/bS4&#10;L+XzaWtxCKg/+ER3GSjrSi7bwmKcvGeYJyJ5KQoomGfIPDdIP0dSRQiawgQpoUMS0S8bbNIS548B&#10;rYVv54N8X1oViyi2OLGMwUTE1YS0JTtXiitSaaJOMuyZeXEsaW0Wd5+8e1i+W4zCGk1e3KMxJ4yO&#10;oCOJgPcjiUCOCZUlRupDhw+Cqrl0mjALP6w0a+o6E1LBNE1M88gwdsQc5FpgSIuwl+MksO7sCSER&#10;k5EIrlNYZdFGkdJMzp7MTIiZFBVGFyiktTgm8GEk+sQ8ZQwltijRi6PJOIu2hhwkcipfgyZnxTjO&#10;9P2AVrIf0doyx/nFmeScw7qFh6USxmjK0hGCexFyc1L4OdJ3I2SNMZbVqkRnKb6Y/YQrDG1dL+kL&#10;C0YvzttEylKOUZQFVeNABS6XkdOlY7XZUdVS1DmHeeGBAspwOnfoBTjtUyaFTMizOOxixtiaeQ6E&#10;aWbsAgSDWVKFCg3RooxBZYuWaYMInFmaa422YCSCXhQFIUVGL+mweYoU1kCWAZimRKmwmF6WNTB6&#10;spZ5tkKeX2ms1pRFg08OsiPNkAsojMOVGrxG5Qknj9WCpxI+/ape8ebtO3RlOU49wxh43B8Y5yCx&#10;9SiCd1HVi/tOno+kWGK5eine0JALEZ11hdEVcTYMfWDsEsFLAucZ+WGMw2Bf3OFVVRGDiFUGSDm8&#10;CMTiMLRMXoR5RcJajXMSQY45M0wzaBkmypm8YPR7+mlijhf6ceL65oq6tjR1Q9UYbDmiTME0+SWN&#10;It0FYZIB+ziI2GytrGV+9C8Dm+d31fN3aYzGawhhJCQxAsVcSDoVLVMGlZf/ygFF2LRKhK4s67JS&#10;4JUMpEQAFNesqmR48szVNkai6OJkraXxNyfQS/zbSrQ/Rsmhx5SoaiPXdZ7QRlKfTdvSd2eenh7Y&#10;H58k7fM8YAqBcZb4vU/idhTu5+Kg9pFp8vgxEUJk9EEwLiESFrdgUQkmKIQZW5ey4SssXF87ttsN&#10;ZVlQFQPXm8hXb2BVClfq26+/RRuPMiNX15bVuuCbb/6W3W7L7A98+PhnfnwvB9lXr2G7qdjsNsCK&#10;mCP3D4HwOHC5QD+Ii+qb74Xp9P/+67/j3A6fHEVZCrT0LIUJ/QA5ycs/hyR7ASsHynlKvLr7mt//&#10;zW+5vr7m//T/B6cvs1jpHYSJF3W8O0Q+2U+4astX39zw93/7ms8/faLbj/z4g5eWy0ZEw+EiB+LH&#10;z0/cbt/w1bsdf/c3X5hG+Oabmv/0T//MP/6nv+W771+RVU/fP/Jw/yNd94hKntO54/EJHp9ENNje&#10;CO8wO2i2Cl1INGroYFDivpxHePv6iZu7a5xWzAmKUiZyly5xOJ05HkSwzQjLLALJTAQfGJ8bg7Yi&#10;/FkHu5s1zbqkrC0uN1TJYIzc3ym2vP565DKdaHtxhqUQUSaz2SpoSvyUmbosLTQxykXXUewbGehh&#10;PMn/fK54LyxgHUlHDqe9TOSyONe6Hh6eIuhAP8jUQPhLTuzWStge2hQ87QeOBxHv1msY+sAvv0A3&#10;yzVtdxUw431k9pFxDqiFU6ER5qCK8pz3wywTshAwOlFoR1krXOkoCoN2DqPl5dp3gdNpYH+AeiWb&#10;voTB2IKmKLnGoVxHSGBLGMaJUzfRj3J4N3Zx/UVQV3B4go8/Zqp65vvvG37/N9+yubrw8ctPDL0I&#10;dJs1NPWK03nm8+eZoYfrm47jQcCwVVNwd1ey3niigs1Gs9ooTt0jcZjQ6UKhYdWIm4yciVGE4rqC&#10;m1eOu3db3rwpaRvHhx8/8dN7GCZhSxbVihQPKAXWQlkZNrs1ZZNBFwyXAT9C0zSsmi2VPTPlkaqK&#10;pBnSHJhnxXg5Y1WPKxpubxzbTUm3nhjPMHbyeTY1XO1gs23Zn87cfz7w+CjXTjkRzPw4c+o6hkFi&#10;/5tdxWrXUtZwPl84nI50J7j/IDHbvntu3i4YBnBK/lw2I1l7DueBH9+P/PBn6P2RcXGe3b6Fh6cT&#10;ROFoXm1l6BAKmKcVzeqK3/7WcDr+xGVp5d5uK2JO+Dzy5it49xvF19/e4IqKz/cHzscHzn2gauBq&#10;U5P9KNySAE+fYWxmtuuSqnTU9cjpCOMgz6QrxRbfrkq2247bO3H7duczSiWaFvQs0fUUB4a+F2hu&#10;oRnHBz7+peP9e1nyfv+38PZdIRthPJfuyOdfjvz0QVy2hfsD/9v//s/80z+/Yjh84b//C8yXhFYa&#10;KOVR1x61vCufzRgKJYULxuDVyOMXuBx/hiVu/sxZuYwz1phlrJZlOmDAtQ1t02ALCHYgMJFCQOkF&#10;Kk5imifooQ8iHnb7jqLoKApH0zSo7DBuJp5gVjJ1JUDKI0WZSVGm21c3Bm0N1mXG+UzijHGyIXg6&#10;/Ew2FZfxnpDPOGfAliiVsEVEWcXKrpmmibFL+DDzbJErnER0cvIYrVm1mVWrqKs1Vbtivdqw20kD&#10;8DhPclhyjuPxwOw7Zm+ZfSLGxDIEFr6bf45kQtWUlHUBRuOKirKpFy7OmfunPfvDkU/3E3OQ5ypn&#10;qJrEahWxtqCuhYkYAgwZXC9HEyhYtde0bcRZgzIOU7TY0rJuW4qqorAS31s1Df04EqZAyIkcIk3w&#10;qCSZ3YwnLof1GDwpCiOq647CDnQZbTTOZiqnCFree8+ugKJQy8Zocd0sUaC2kelq301MkydMgjVw&#10;FBKfW+LKzpWomJfIsGcce6bJM/YDPszUZYVzJaV1MhXOlpw1Vot74XwSF3TfTcRZ2KxWadq6WtyA&#10;inHMKN1QVY6rqzW73ZoQR87dhb7vcc6x3e1IWRrdrBWxt6oK2rZmmgbmGDAqY0uNWVwrMUbWbYl2&#10;GqOWw8M0SDzPFhSuwM8SgQwY0jTTdzPzFNGmkvICVzMOnst5QlFwc/2a9aamqg0hjlgnrEcfRsZR&#10;OJDPAmCKlhBKus5zPMjA4Bn5MU+eoTxgzEBVNrTthvXKUleZqigwmwJsIgRF3chg7Hi68PnTgaeH&#10;geBLnNkt92HLut1R6JocEsNFWnRTVNxcv6GpA7MPEg9K4IfAwV+Iaeb2+jVV4ygraSXMOUBUGApW&#10;VcG7V++4vXnH7e4tu80b2uqaNGfWZS2CbQtJXxi7B06HgfNpoO9mYpqxOjANM1jQtkDrCr04HPJa&#10;DopFUWFchXU1GUNImugTMQcpP/FK4v9BXBXJn5l6GWgaVdDUW1IO4mbLEle3VmLthXXiaE2Jvu8x&#10;pkClkmmMC2czvkT3VRZmUF231NWaotBchqPMwdOIsQnUzPmyZxh6Hr584vD0yDj13OyueP32DXc3&#10;t1xdXXG9vWK1WlEWLVVxBRhpsPTiEvB+JCfhqlVV9bJ2AcsBaHxxXDw87fF+ZrVaU8WGCQ9ehJcc&#10;Mjg5mMQlhZOQ92tUyzwoqxcGnoh74r4wBnJeTsc8xxr18vt+/afW4vrKQF3X7HYLm2pxIsF/dHyp&#10;5TBmtCGlsAhqf9VsrJ5jbvnFIff86+X/y2JuMMZwdXWFdpbSFiilWbXN8r5M8tQaK/gh88yCi9j4&#10;a7kI6tlt8tcR2V8diFVV4b0mBWE3lqVw9c7nM5fLZfmOCsqypOs1fd9TlK387JPiuRwiLjG4wlWQ&#10;PTFKC2Rc1mvNr6xA4MVBdnNzQ4wRo6w4DEe5V4UT2CwOmoKMMAaf3WHPjsXn8hilMyBCr4i78r0V&#10;xXOhh8QDYxHRqkIr+/J7hWcmMWpxC8nfoZImmhGtRGxVamF5rras2mtC0Hx5kIhzVgFUWNJiz0mG&#10;GeGjyrMTkrg3tdXYbPDJo3TCGDmHahNRC/qjKBW2kPbVp6eZKUwSO7YKZzSF0URtuHSj3Gf2rwQH&#10;Es5ZqrpYBJRATDPkCR96SUIFSLlmVRthfKv44nJEGbQOaFP8KgAuwnDIQZiGyJ8LITAHeYcUhbwL&#10;U4RpEqHqV6efXr6fjLUyCPTeCyd3ufefnX45Z9q2pVyviZO4QUPwS9O2CIkxekIQd67SmeQlYl2W&#10;jqJ0BO85XvaMc8aOozijpolp7En8ihEIIVFUFdZqYkjMIeFDEiEwQpnlvvZTJgaNNTWltTJgSJnk&#10;RRhLedmYAkaLm88oid9G6eQmJ1kDnHaEKDF6WyhiVuhssbok4lHLgqZSJvpZ1l6CCOl5GWgk4U5q&#10;XaB1CRhiAEPCaSMH5jhTV5ALhYqRYbjQdZmybtle7ciV5fLxJ55OR85dj9YW7Zw4F42I7D4EQKGV&#10;kbXNOIxrpODCFNTVmtI0KCpIJSnaZaApYlGeB0YvuICyLFlVG8E8WGnutUbWG02CqEjPgxiEFZqT&#10;EWMALA2/Jc4oykJcmwqzcOjAmpLt+pa5kveH9xNPj0eapiKGhcWfDUVRYW0l3wdW3NM6ErxiHoWn&#10;J+tCZp5niqJ4QVNUZSVFRLaUIX0u0DqRcnzh/8WQpCTJGBkGLHzY5zVKUADCGJRBkDjZQdyf8zyj&#10;tezLldZAfBHhMZqyLCkrWcNSRHAsplj2vFkKkZSSGmEVCEEt4t+a9bol5cDh8MSXh3vquqZta5qm&#10;QWuYZk/0M9YZSu0wZS1rWVLECDF4nodoAF3XkZOisLJeW2tZr1qKoqBPSQTAq60jxshmU9E2mnk+&#10;E6YjldH87huI72DVXvPmVUvTlGgTaVaazXbL037ksB94uP/E+/dHvtyLMyBGqZt/86Zmu71lvV0R&#10;4pYvX/7Iw489Sllub1uurzXdvOdPf4R5OrBZaeqmpSxLfDhzPOXFJu5JagIFtoHtlSJnw9PHwM8f&#10;P3Bzu+Kbb19jzX/hf/w//43PH+Xltrg5ZbexuO2G8YIxOza7zLfvXtMdTtzdRI77kaKoeHzo+CSR&#10;dR6/QPz+zD/849/y/XdvKMuS6+tbdusr2tU1f/i3T3x5+sT9/b8zjJ+4ulZ885tbtnctby8zthbh&#10;b71rKKpSos+7ClsmTvWReae4uYE4D/z4FxgncZmUzhCVZ54n5jmLC3KSz58VbHbw+jV8/9ua0khJ&#10;gml/5edVJRRFyeAH5kPAXuxiE2/lpk6KmDWv363Y3FyhNVyOPf/jv93z+ASFybS1MMu6wnNhYjZe&#10;rL9KNuoxArNBjw3RXiQO52TS4RqDKwzDNLwwMkDaSH/52HM6Jvpjj5+TbBgL++JU08ZjnaK/KMYL&#10;7BN8cBJ7PV5EdLt+DddXinFOfPqcqOuTLEkKoGNdVdRVSX+eCBnmOS+xjUTQ4HOg0E4y/MoQo2Kc&#10;AqfjRN/J5wxeNq1lWYPR+BDJBMoqs90VRJ0YpkA/SJkCQF0JKHScxXlIlhfXM/Pu7/7hLW/fXbPf&#10;DxweYOqFf7a6fk3TrNg/fmAekZKZk8RjGn/BFHD7akvV3uDzxDwPjPMDYcrMg2iyTSnXuaodVhds&#10;d46ra0/T1nz19dfc3IrI95f3X/jxzyP3X+A338Hd3R2uMPg0ULZQ9DCMI+oyEbWWiWAlQqyxCR86&#10;DocnhjGxaiXW7sNEjoqhg59+HNF6ZOxkan17teK6veHT6khVHrh5A2/f7dAm8fPHj3z+4sHB775X&#10;1O0rYm55/9Mj798fCUmEvMsx8uXTIynPHM+Rxyc4H+HwKO2vRQGrpqQ0wuspq4UXyozPn5l9liZz&#10;hbiXk4hgrgRdLkShDOMsQox8n0eub17Rrm757beW/f0PfPwgz5jVmpsb+O6faqq2QmH49OlM8CMp&#10;TmxWcHdX09RA0hTK0Z1Hjg9yn2w2G1arDZv2zE/5C5dODklzkCINo1eUhebNq4LDPvLL8YHLIPF/&#10;o8WXME8dVRlQWtFdZu4fZh4exJH49g189Zt3nE4XfMhobbnkmW6A0xGOJ5inzH/+L7/wN7//lm3x&#10;O+bhv/M//6XDxxlNidGWOZ7EtfF8XjFQVxWFW0lrp7b084Xz4de11rRyAFMxkpRMBoOL4gJ0sNkq&#10;Nq0hEtn3Hh8iMSYBk9ctViu8PTGlCQZZh5OX9c87jyHiXEHtEl05s6orJu0ZBk/KHdr2uGpEx0i7&#10;rWUSGEbG4wFbXthcJ4zxZH0gqoKqHalagymMHARipDAGV7ZsV9f4WeLIKUSMyjgjreBaeVwZaNpy&#10;2YRUNHUr3JM5oq3hfD5zOp+klKKwHI97jucD/XihH8VtapZ267IQNIBSwlEjW7zP5JDwYaQbJ6Y5&#10;cLqceToMnLsFmVDJmm+MpmpWbLZXrFYbjCsJk+dwvjAP0shZVcKPsdpQWE1ZWVIKqAyutDR1iS0c&#10;OYpDY7du8CHIptFLWUgG5mni0nU8PT1RlZayrFhttbh2CoVzGqUX5lLUAtGvKrSRAgNypB9mnLX0&#10;o2fyHZ31ZGTTn7IRsPcsG3yDQORzysyTQMYznmlSzH6QeGeEXosLPAeJZDjnMMZSFbIpzBGmKTBP&#10;gWiUgMyTYlVvqK9WbNfXrFc7mqrF2oKnpye0ylxtN9zc7igbi/cjl77n3Hf048yqKCXu81eH3xwT&#10;4zBwOR4IYSZHAfa7YgHyezk4ubLCBIXRchD0y2Y8TDODmhi66SWOm+LS/DglmralXe3IquR4PHA4&#10;XtCmYLtb07YVqMA0y+Y0xcDcR7rLyDSJg8ETuOQzx+OeaZYIXk6S3Hh+T49jxLmBaVKEaNG6YbNR&#10;GFfgnCZSMw2OeR4Zh5H9YWToA0VZs1lf01R36GylACpbpjHix56pF66cNcLsLIuWpgpURc3d3Stm&#10;P4hIWRqub3astw3ez+wP9xxPewwlt1ev2W53vHn1lm0r7sK6qtk0DSQnzbRW41PH/eOenz5+4MOX&#10;n7jfP3DojsTUowcP9UzZGJq2WqKY4ljRRmKi0xxoSwGpy2FdRAZlSpSdiFHcXlYXWCr8qCiNoq03&#10;7NbX1E42/jnO+DBI3DBP+CCFcK+ub1nVKxRwOhw5n2YO+xN9PxJDXjjQa3a7K7btBj9n+q4TppIy&#10;NM0KHwYgME0JPw+M/YWx78hEvvnqa96+fsNXb9+x22xwzlG6CmccKmvGUQTltAzYQ0j4WYqS6rpZ&#10;hCtxY0lbeFjipJGwsOSyUsw+sj+cGAYpoVmtNjRVg164WkpJeYn8Si/OFa0X5AQZhUKr/yiAPQtR&#10;4jhc4qV/9Z+Y5kWgkLjtZrOhahpCyi+cPlnvrDDMlDDoQMQRpRMq/Vo6kln+nqhJUdhrSloVSDHi&#10;5xmMlUGzNZhkKaua/4+qN+2RJEuz85672Oq7e2yZWUtXV/dMU6PhUByOQBEgIOmLwB+tDwQENkiJ&#10;Eoez9Da1ZFXlGptvtt5NH16LyJoECtlViI4Idze7du95z3lOcxRu5NXFJVVVCDw/k8NvPhVcqEmo&#10;enbKKRFvwhMPMInwUhQClx+9p8yzic32FKfVz4fdGCPn85HzuWS1njObzWjHEz5F8lxK10Y/CjNN&#10;GUjyjDBG2IlxigfH4EgkjFYS5Q0eoyxVVYkLKEjrZj8MMoAYHXkmh8nB9eKkMk980SkuqJAWTWsx&#10;RolQqBJPpUTOBbyTs4QxE7A+jM/R5CcHYQjh+fP33j87M9M0ZQwhkFmLRuK5WWW53O3Ybq5xPnE+&#10;nxm8E16aH4jGP+Ej5fsmh9Kyr3e+w5iCPK+xSTEOAuO3KKqsZl4tKeyCempz9y6xLpYcmzPpKM+b&#10;vMgm15Bcv84NKKRww+gMiGglLc1FkdF0Z4zuiCqXUiPVCopjTKBGqnw5xYJFWFOYCQ+gSMqjM4uZ&#10;hGPgubxDK4vWRmLUSQ7/VT3H2nziSA5S7KLF4MDEbgO5RlDyfZpmajCdnqWgZM1LTIJjeuYGjiMM&#10;biSbin2y3FAUIpSkFIS3WcjvL/F0EYb6caDpzpzaBj/2qEnMjDFSljUm11glsTUfRpxPMIlDKRpI&#10;Cq0gMxLDNdpgkghVKUVhMseAmp7NOtNoZSStllmGIGta3/eYfFp/ps9/6BWeREiChUpRrjPv/VTa&#10;FQluBOVQeOGJKk30iaF1KJtTVAWZqSSFGAaMAqsVxB6TeSwixh9PDdo02HKLrUToG53n1HQ4H6WF&#10;VzHxQQUnk2IkYkl6cpOqitIuyIoZma3JdYl3imbwqDSAg+C1lCdlmpA8anDEUa4dpwJEz4iIzUZN&#10;Qv4U9Q1BEdNUpIOgGJ5KVZ7uJ2tzbDZjbutJ6HcyRDCRrNDkoZpwBR2n856uHzk30q5el6L9WCPO&#10;zWGQKLALEBHnaZqKgkgaa4ysrRiMzmSvZK1gSkbh/Jq8oFCAEqOQC6NwOvMnrIRgCEhR5gwT/gpk&#10;DQvpE9IgpIjzgXx63sQYpRjKWtL0OlFSWvTzdUwpKVQLpIkRmoEJEpOeTE/GCMvycf/I8XzCWsvl&#10;5SUml8bkp2h+nouL19gcleWEpIhOHNbOOUIQ16FWwp621lJXc3G4xzT9bsgeLAVYr+ZTI+CI6xva&#10;cyTPYTGzvLoxxGCn9sMHqnKDUonm0LB/eOQPf/zI/YNMj72XvDayv6dvB/rhDbuLxNXll6y3Oxar&#10;h2f+SVZAUjlFkdMPI/tHKPLIxaagqnYUxYbT+TUYMDYQNUQj4teLlzXalDz8eM+3f/tP9P1H/o//&#10;8L/y13/zG4zt+G3z9+zfT+KungZtBmYVGAV927G/HykCWO158aLiyy92zBclb396w2bTUNaw3sHu&#10;Eup5T1FYrAocHm/5u//vj7z+cc/v/nRPNLBaw6vPYLZeQlaxWsz5QhtuPksYXWB0PrUoj9RWiyId&#10;HNv1BmPndOf3PD70wnCygbzISTpyOo+0gwgS3ovDxuaw3orr6MuvVwR/RN3uCcaRokyr8rJmMd/w&#10;zT+9mVhKUFU1RV5LTn3wDH5A2cBqveBic0UiMnQi9JCgPzT84vMLvG3pzUAyCa2STJacxJfxc1Rf&#10;EekYhH5PrmBeJ/KZZUzy+6ip+dj3sO/OnI9nfCsCTIgwqyu0KXH+yGw2Z7mcozA83PXs9xJrNpl8&#10;L5sJk6cohSH1eJCY+Hz+JAAGcutYzgvaqSVMeJiewMT81OKSyWw+HSoDp9PAw724IIpcIrxlXbBY&#10;L1BGczqf6caBqBwqT1il0MJBFlZZpvHTbMSPEmk8PkRSgO0Wfvnrkq9+dYHWgXdvzvz03RSpnwGX&#10;M2b1msvdQPRv6IfE4OU1+SSCbllGVsuKQMbplGiahvkq45QcoZVrwyfAaGmEq3NefZkRvHzm9/eP&#10;vPvwPe/fyeewXsPNC1hsSkb/SDfciXBWwN1HuLtPzNeB9UY2BmUNy7Vitckoyoqqb4gDjBlUc02V&#10;rzgeHjns4e1PEon8/GViuUhUM81ybbB5xi9+ecV6Y/jw4S0/vvUMA2y2ls3FF4xuzv2dx40FYyef&#10;LRYiYr1+ancenRxShx6qVUZuS7rG00YvTbpLuT60mQTlXFHPxDnqk8KPiaySsqFXX5YsFyXNoef9&#10;jz37g8Q4qyrxuz98y6++fkVRFCxXM25vZZOSlTmb1ZyoRg7HI8eHQN9BVSjqWq6fYezIS+FKFoVM&#10;aE65CI+7y4rdbs1Drrh7fKAbPOMgr+nUCH+q7yrO+4zDQ8sYAj7Khq2shDnV9Y6y1FR1LgJVSCzX&#10;cHMD2+2CRIc1jhAEcmytTM60kTVw7OE///aOX3zxir/4yz/n9bcH3r3+HQ933cRvygFDisIGSgoy&#10;Kxs4lJQLNPsz0zBQ/miksc0HcJCKRDZPFAuDqwK5hbJOuHDkcG44d5CmiHBajFAnTJFDtGLfnlyD&#10;Ty3AoYOWHmscTTMIS2SWEVOka6B3Dwz+jqRHcTJvM1CJ06khqI+o/Myy1mSFiH3ztUZnuRQYWSWg&#10;dA9VuWC13lHlS4mAqGmqrJDp9tjjxx6bSUGIcw43wHHsabtB4npTM+zjcU9RKOaLmmFoZQOLiH+k&#10;yTUZJb6BUiQS3kfaviPqadPhHOehp2vFSa2M3L9ZlZOXFUVeCZMnr5gvNixWW8qypu9GsvtHTqcT&#10;WZaxqGfkhaXIcsrcUhaWGIS5mGVygBEGT8cwdnjvsEaTGUuRK4qimJyMB4Z/Rf+ZAAAgAElEQVTx&#10;yHZbstzIhNK5UZg/VlHlGTpXNMcDIY40507WuqqQqaM2hDGQmUziDG4gpIFxGnI1rTzvmJ5nswrK&#10;UkGAoUsQ5Jq4u5Ovyy3M50fyvEBhKLNSWu58IHjQ0REzQ3CRtukZBpmUbrY7rCmZz5dcbK9YLzZo&#10;ndO1PV3X0ZweiTGyWs9Zr5eMYeDj3Z7jcc8YpmKbSRAJIZFnJXVdoQ2cz0f2D/conSizjLLKUVoE&#10;16Hv6PsebZXED6X1YDroBpKXBj1SRlWuKKzBuUDXJZSqKMsty+UFY+gZR0fXDuSFJstrjLGEAIpC&#10;4i/O0HeKvlWkVDzD2d0QIEpser0qqWb1c3tq13WT20NgoIqcEDU+Cm8pec/p3NK1DYfjPYd9S4w5&#10;y/k12/XnLGY3ZGbF4d6RZ3O0yoneM3aOvvOoJHGd8+HM4ALeSbHN9nI1xagGlivhBC23C/b7Bx4f&#10;94xdQlGwW2/54osvZDOcDG3fkKKmKueUVlpI+3Fkf37khzdv+OM333N7eEPvD7jk8GEg+B7fDVSj&#10;wvmEzcYnNUq4jZllGBwmqycUSkTpjLycU5qMvBg4nk8YZSlsTa5nhNKgQs5uecX1xQuGThwKVkeG&#10;seF02nM8PdD1I9155CEccHNDWFhSMpzPPX3fo5SiqnMWy4rZrKCeFRht2O/veffuFqtK1tsdMY6E&#10;4Oj6Fj86sqmo49WrV9Rlzna943J3wW69EUFi8NNA3aC0ZehHjqeOEAKz2YLM5kQjzqtxlNSEiH5+&#10;EgfU9LfBJ0s9n9H3wo66v7/n9vaeGOHFzUuy6/xnbjBxuRmEg/RJ1FMo9Ykd9/M/4ngrnr/2SQx8&#10;Oow9MZWMkWSQC+Iom5cl3TByPB5/JhiJ6Gj0FOuKn4Dv/Kxk4um1qag/iYLTPyEEgpPikyeH29Pf&#10;h8OB29tbUogsl0ucG5jNS1nvCv38euLz6w4iJttien+dPNuzgqLIiDEwOvfMVBUxyaExP4Pc62eX&#10;1mJZU1UVnuHZuWJ0RkoSozPa4tUgTMKJeaWVxeQ51kbhKj8z9AJ1KfiDcfDPrb0/d0U+vZau759/&#10;l6evEdFOOI7y/lhZ56azw1OM0E/xwp/HTL0XNqBSauLLyRrk/adrJE5R/egDYQyY2Qw1XbOGRJFl&#10;1GXO6CHPFCEGBtcRYktkBBOerzFx1Xli1Hg34oV8DZP7zNqcRCIva+rZnDJbUGY1CosfHPV89ixW&#10;PXHDQggiXKReNqtaXEAqZcIFTHI4z4wlOo/XjphJ/DemgehHcfNE4caqKXqfJtes1dL+GYJD6wyl&#10;PjlV0xQHTXYS6KKUThVTe6jWejKV+E/X+lSQ470nKp6vq9GJe1HrkrLMp1IWed/ETJLRK/l83BS5&#10;N6alViLCLBYLGaZMzqsnsdFaTYyGvMrpvTjBeieOYpvnE59MosvOy3UkDqeJ6e7ChCsARfYssvgo&#10;Lks1bUZVjCI+I7FZFSFp9XyGDSpQ2JIxSrlWSoFcy/fTSRx7Qx+lqGK6PkNQYiIZHX4cUFWaOMUD&#10;RieyXMS5EAJ9P5BXC4wphKk6BmHS6Yi2GVo7oEXbgTT0nPsH4sFQzBVFrDh2He3oGJwnoidB12ML&#10;ud+GYSC3BUZlqJihYoGhQlNR6CXWzuibgbYZGLsBRSAjoCgxiEgVfEIr4eX5EY5j+3xdZFlG8F4G&#10;x1n+yUH3zPoMBO8kvadkHdd6pMhFuC2KkroqJnbeIHtkPxCDweiCopiayV0vhZk+oVP+Kb7N03su&#10;7uCUBPNgNBMy4om1+mlI9HQI8T4yDD1GK7I8p8gzfBho2w4f5FqryDE6iqs3Tf9MZSBKSaxZmWIa&#10;PJnnn/OMOTCGwcvQ2hrh3I7eoZX8LlKmZnliAPd9j44BpUvK3KKT8AKj1c9szaYVfFQIge12y2q7&#10;EZf/VCD4JCZKWUrA2CQlfqOj7we5Z1yY7gvDbFZRFJ8GOX3TihEqJYbBYXfrmr45E4JAr40W/tXF&#10;RrNeLXh8OHE6DbgIyUnLzunY8dPbwMePcDpLRM1IwQ42g88/V1xcLjh1R16/drz/+Jr3m0ey/JK+&#10;P9O20qy2HXtIc2LIWC5GrJbN//l4x8UuEnxOWZT0bc8Xv7pgsbT8/o/vsTl89uUcRcnfz++JA7x/&#10;f+S//Of/k3/37/41X319ye3HOf/PhzNZBssVvHzxOTrTnJo7rAocH898eNvyvoZ5Ca9eXfHixQpb&#10;Hrm8mfNv//0l5/aO+UrI9Yf7H3n7Y8v7N5G3P8Db17A/wNmBXUOxUESz5jxY3t6NbJYZ2i6oM828&#10;nhND4Li/J/kB1zV0fcPjI0R1x3xtmS8K1hspLSlKSHj2h5FxlPd3HOUAXBQwW1qury/YbNeczgPK&#10;5KwvvqCcj3x4f8/x0LE/jbx5d8cPr6eW0hGqqmW5UFhT0raec9OhLaw397ympT1FfJ+Ra0d/Bp00&#10;333zjuQlspIZQ54V8kGHkagNYZQCEuOV3CMO9g6qYuD6ak1VDBSl5fA4EEcpUYk9BCvi1sUaXG/Y&#10;3440J8/Fbs283oirYDhyPEsz7MsvKv7iX37ObD7y7v33hEFTzZZkKfHQ9/QjLLUIZVpNGzsVubqq&#10;UPRYkzB5EmaVAZ0HAiMxlhT5nLEfOJ0bRi8Cc13XhOCZzarnCaG2DpsCdaZIfeJ0SmgFi7lBLzNc&#10;tBxPPa4XgS0MhofbwGoO/+bfvuAv/uqX3N6/5b/+39/xwzfQnGB7oRiV4cfv39F3DbvtjC+/vMbH&#10;hrwQLs7ges5NoDufpmhehussxIosM+x2UOwspQmsVpFz09IcT/RDw2p9yds3Zz7c3XE8iniQWahq&#10;2O7gz36zAbPnw8d7xgjbC0vvIh/eRo4nEYsU4l588dLy9S8vefXZAgic9p40FNxsCz7/7FcUtua7&#10;b77l23/6jraF7VIEurNqUIsHLq5LsvKa+aLgfH7k7tYzm8P1ZyVFseF47Hj9+o7vvjvy9r04IG9u&#10;bvh4e+TurqVtRGBab2Azz+is55gSXe/oW4VOCoNhWRpurixffwWXFyNKGYpSM1tA5yGaxGdfwdXn&#10;S778sxm7q4LtZk53dpTFPXnxQGFqLi5qyrLn+x9fU5iSema4uqjpGmHY7PdnDg4em6kQY1GgUs7x&#10;cMIaKTpZrgpmVWQxq3FdT1EOWAvZ/JFqNWMZMi6vlrx9+8DtPbx8BcFZ3v40cDxmvPuxpxsS1cxQ&#10;1FBVnuVKs6g3VFWkrCxtNxA8WNUKgHlWMgwDD48njntYbTIWi5zj6RHvYbmE7Vrug+Dg97/7B/79&#10;v/slf/M//xl//N33PDx0aDrZPGo7xbecuLesZgwDw3ASHKD45eXgPCV9SVoslgbImAoIAB8wGgbf&#10;MPaJ0+k5cQWIuLe/309NgzK9yyqBWufTQckNAT9OANoW1Hzkiy+3fPvdB473MF9GTNkQYsdut6aq&#10;Os5dh9dnZuue9eWMrJTpat878rpF54nFYoa2sD916CjvUT1LlJm0xhltyKcWz/Y80Hsp6giN53xq&#10;ORzEtdN1HV070PcytbSZCFRKJ/anhqqWNbysNJuLiq4daDqP86CjxFHGEYwKFHXgeHtA6SkGPk4x&#10;3wqquSHLc+rFnLKuyGxJwqJMDmg+fLjlfOopSokILOZr8sJCkHhhmRcsFguuNgsyK06F03nPOEps&#10;1JaGzGj6XtwHwUp8az6XuJnrHwnjAZ9GXPD46EkqElOL7zxhNFMcylJWc/JcrGXDMHA+Dc9lGpnR&#10;xJDRdUeaJuGcuHC7iak4m8l65T3c3yeGVt6DzCD7hfPUiF4CeuTFYkFZVlhyiqKkawdOp07YO7bg&#10;/v6R06lhu97w4sUrVqsNN9cv2ay2IhY6KVV5/+Y9r1+/RmvNL37xC66vd6Ait7cfePPmDX3fipBp&#10;M5JCnJ7HI69evWB3seF82nN43LOYVT+bNidiCoyu49g8cjg8UpTSRKf0tIGNgsUgZUSfkWf5hJ+o&#10;GYaBpumoqpqqvKIo1xzuf+DxeODhsGe1XuACGJeIUWFsRVEuSOnIbFYwm11T2Gw6+Apg22PIi1Km&#10;7hOnBq3o+5626Ukp0fQD0UWKqiYras7NwOHxyOP+A0U2EkI2sQMzLq8+5+bya2IoUKHGbLKJR2Qo&#10;ixIdArkJqKQxNqcfAt6Lo7coKqwqWK5X5LnFZCLwdKeew8OJ474Br/ji1S+4vrzE5BKH/+mn1zTn&#10;kdV8w8e7e4ndBjifz7y/e8vv//C3fPP67zFFx/q6IKsLkutxPuEiDMfE6DuM0Yz9KGJ9PWM8tOR5&#10;TlnOyYuaFD2r9Zb19pIPt3f88MNPKBXZbLYS9T8PnPYD2+ULNpsdm/UFfe7ITU5mxfm0mp/5mL2j&#10;a2A/fKTerSiyGufCswOsruWAvdlsuLjcst1uaduWH17/xP39Hud7bJkxm0nL9Pfffsf93S3b7ZbP&#10;Xt7I/2+743K3YVbNsdqglDiTikwTnQyAx7aha6e1R2u8CyhEXHmKA4+DHACVfooH6kmAUpgkcdp+&#10;GPjw4Zau61jOV1xd3TCr55NLBmIKmJQm15KaDm/T4yIladk1n9pLn0Q+4Fkk+iRW/CyuCyTEeWuy&#10;RJ4yiY0mKVyZzapJXBtBS7TMaM3oBggRbYR/anSGsooYorDmUoLkGP2IVdn0e8m05ueCZFEUuCm6&#10;O5vN+PDhA99++z2fffaSy8udsGNTYvTDs6grJkYRReIklokLUNrArdfUukAjh+bRa9LkmPReuJC7&#10;3Y75aknTS/lT07cczgc22wXr9RpjIyGJ809rEbF9SISgJL6oDUVuMcYyuEBSmjHIPtOkjDyXyWlI&#10;4gqbFTNUQlypyaOMQdpSx2dB8OlArqxE3PTTg11PnsowIQ7iVB5iNcvNGtcPz8KuDB6kvKWqymfg&#10;ft+Le70oSrquo237Z8FWWcMwCmpEKcU4jLx+/Zqh97x8+ZLtZsnbDwfG4YyphLs3pkiKHqsVKXoB&#10;45uCxVzi+F3XUWcVy8Ua7xzNoaU5D6xmhuVqh4oFh33LqWnxQVFWMy6vbuiHlmHoOBxOmMaTFZ7V&#10;Ys3+3KOTuK5612OVFE60bU8iMPZnemXIs4rgJNoqrewZxnwSmzNboBH2bJg+t6frZ/Qe13XEqCR1&#10;FIIMF4NE5atKCpy6fmR0YWryNqzXy2eenVKJp4ZSQV/I++zcwGxRUNUFzbmb1gH7XAry8PDAw/5R&#10;1mwrUXIKjc0UKirO5zPntiGvSpbLJeM40ve9COX+RNNJfDrLjDj+jJF2aCV4hRQNLkT6QRiKRmeT&#10;M/kp5m8gBrQOpCDXWlIaayzBi/PQKC1C3iiu0SI3ZJXslWIEF0bc5A4pCiutyHZOoKNtHEE54Tjb&#10;nH5oSUEKJ2IYyLTBB0/wg+yDo6w5SiksluRBWVkru7bh0D0S8ozlIuDjEd8/4kJLWQE68vH+A/5e&#10;0cdA0w14jISUbUFeCFJk6CStSLBoU5JnM7JsgaLCjZZ9N8rZsfekmJGCwo8eFXq0gsIaskwi2zrl&#10;UqYzucC1Fhucm7ArwSvcdJ4Wl+iTs02YiVL2F+j7lpQUdQUrlaNMCTpijCWvMnTmSb3BR9E5tNZc&#10;XL0kIY5K5xx+dOyPDUaPGGOpiprg1UQfMxIDH8Vm89QS/iRKy3DD/EwM1GR5jvMBpeQ5ZouSoRHB&#10;2XjNclEyjCeiC2S5sA6992Ck+XwYOvp+pKoXhOQ5HGQgPJvJ4EsjbfLjKILcUyy7HwfKWobyIEU+&#10;fe9IricvzLOIaK2lmBy2bXfmeDyKeL6+YrFYiGs4BWRUJo3PUniViEnRjUdCFANC34lgrrWlKoRD&#10;WJUzUoIwCkpHEDDuWTS31kBMEaPFWVaVsKhhWRty41nPDa71KAvGOqIXOGNVwHLOZGMXocAH2O3g&#10;L//qN+x2M959+In2H99zOsHYHymKkceHnoC4Fy52BY+P0lp3czkj/7zk8X7P998HvvvmgWGQQyoK&#10;qtJwdbXEZEcuLue8uFlyd9uQW4mGxR7e/Njw3//73/L5q2uur1b81d90/PF3gfkcLq9KtFU0bcu7&#10;d6LpBg/hEvoatP7IYgVf/LJisVpCVAy+4HBoeLhPHB/h8AinRlxrm21N53q8iagM2t7y/m6k7Ttu&#10;709UZSS6kTyDy03NalmS6UBZRopSo5HIZteDaQ6kpNjuoCgM9dzQNkrS9lHeXzNFJeq6YLtdobXh&#10;3dsH9odbsswwrxdEFA93HaezMBdG53l4EM5b7GF/guOxoSgHVNKEKE4+EoShozmA7zTBGRgDcYwk&#10;qyBGUvASWVeOqqiBiugFaJwiJBcl4ucQ3uJj4v7Nkc++2lJY8HlHbo7TYgiffQZffXlBVRq+++aW&#10;491AmRd03cA3f/qOai7uy9/8Bfzrv/4f+Td//RcUZeT3v/9/uf0IuY7oFyWbVcm8esQNvbQqacl6&#10;j97RO1hu59Mmc0QZAVBPPOGJ3JoxDonjsZXrdIDFfLLtGsUQOuJoSMozhpHp+YotIPcizGbJirPD&#10;GZLPcINnbGHoArsNfP7Vlhc3G+4+vuNv/9t3/P4fwXXC66vrOefmxOHg8aFjvbxguyuIGLTxzBZz&#10;Hg+R46GTpu77R4zRNG1i8Aky4XPebHJUpnh8bNGcqHKFi/DTD7e0LZRVzvUiUVYCzi9sxmZTkRVQ&#10;VorNhcEWgRSuifR898093QfQGcyXcr9uNhZtznRtT+LAMA6kXlHagvU6Z7NZoNIlcKJrWq4vdzTN&#10;kYfHA4M7cHnTsJzvQEcRSQa4uF4zesOPHw98+23LN9/C3S20vezD63bk3PakJFxLbaGqctbrFVdF&#10;wfHkeNy37O9P9IPEgVMqyE1FXeTouCdFQ993HE8iLhQzWF9q1rsSUsG7dw0//fiOvh3oToqyLtmu&#10;dlxezri9/4PE4+YNi9UFwef89PqBwz4yBmmE9kHuzVMzkOJAXkj8WGtLDFIYUlUV15crtrsjXXdg&#10;CCd+evMnyuwzskKzvRQ+6GoHNpvTnDPevT1zdwvKFNgcdIjYAsqipiznJBzOteSF4ebFjuVqxsP9&#10;I4/3J1ycXKNXUNUWo0eKDF7eiJvq+uoFKMepuWPsPN99/3tWi5f8y3/9kjfvvuHjB1DaE6JY8JTK&#10;iXGk6z4Vg5AhE+5SIp5RRbHxz0tcdJybE9aCzQQG7by8/9okggOGCanHJByOgkDoc+F1qImdlOeG&#10;TBtSmBygTSIYERzb3vP+43eEBLMrKOaRYu6xmSZlR0yVqDKHyqBwFilDmFrDVMMQW5T3mLFFJ8sY&#10;G5wP6C4y+p48O3E+OoYhUGbikOq7htvbjxwejnSHka5JtBPfchyZDtQi9K03EikwFupKsVrNmC/E&#10;1VNUuWx8vLCIssyQYqTrGokOKUXXj9hMODbFkBidiKaJgHMdKhUEZ4g+0g2BboBhSOyPLYfDGWNL&#10;6rrmcrdlu1uTG4EOn04Bg6PUI5kBN/Q0/RGjE3kmLarBtSTfoQuLMUhb7RDFERk7iiJxPsLoW8qJ&#10;4WWMsIp8kFiJmdWkYAgTp/V4PNGNgaryhGRZ1hWaklltyTNHPw4Uw8CshstL2O0WssmPCTeMROen&#10;w5BMQtvTibIoyDIz8UkXEiNz0u7ZDaOUgoSId46iqLi4uOLly5es12sudtc453j7/g1t03D38Z73&#10;7z5w2h8IIfCXf/mXLFcSqb29f+DD7Qd6N6KsISRFcoGH+0fGwbHdXrDZ7LBWYkRZZoA0bXDj1AY5&#10;0PctXXdmdB1ZkQl398mBpKaGzolxKHurAkxJ0ppyZlguN2Dm3N6eeHd7iwue+XLJbL4goelHcRdZ&#10;BcWipMwNlvnzdFzFNPGErEDFk8Tr+iGinRwo3ahwQVwGkJFIHE8Dd3dvcDFg0GiTTUKRIaUKm60w&#10;ao53GX40qGQIQZPpHJ2XZHlBrjVUiszkZEXJMHris6CTRIg+NpRVTl2X7I8H9vtHPt6+Z+wCu+0N&#10;L69fyH3YtxwOJ25v79k/HjgtGppzizKyjzieTyiVGMJIXleoUqMyTdIJpxQjmqaZ3mMVyTKFUZYU&#10;FYd9S9tGNjvLw92JvErTJP7E46Hn9uMDjw8nVsua6BMPt/fcfTiRqZoXu4Iqn6GSZVnPpXzGiBNA&#10;q4LVPNJfJHIzZ7vaUVUVCWl79i5iTSnX80ycN94PHA4PPDx+5Hg6E4OmruYoHSanWU1ZvOLm5obP&#10;Xt6wWCyoipJqOkxrrBSsjXEa3kKMGoWIYVK4kz+LAnFqxn0SZfJCoOpP7bZPDYVPDuf94YBSiVev&#10;XnF9ecNstiCG9OwafHIrhPC00E+OoCTuaX7u6IvxOVIIPLMH/xnH7+l/609tpUKfmBxiCnQQh1Db&#10;TsKTl8NZUZTkuSVNpRNlVoL+FGOUsglQT04Po4QR//Rz489cgUjsU0/lV6vVir4dPgmXWlyUTyUz&#10;SkkZRUJaSFFPxSMiWMaoJ45pT2bV1KQaZfiMehZhn9h5VVWw3wuTSpha8mxOKckMTllpeNYS3VRP&#10;UbWoxGWcxF3zdBBVWHSUyNRTGUyM8v2D8/R9T4ziinsaIvxckNVao6195h1KuUBEaS/DjyisRtTE&#10;D0ufGoef3Z3TKvVzHmKKip87fH7OvJPfQaOUBQU+enw3cDrueSxzZrWlrixNDyGNkDzWTo7GGGVA&#10;lVfPrLHkPIYclRuUMcTRkbQID0030PQDZZFj84KilEZOVKSqC4oyYxhyul7hQ0OaWIuEKQKtn1qh&#10;FbmRxvkY3wqPcexxY0ci4rzwQfPCTq9Thv6KiZWLQpk0JQfkOnxq5Y5RxAKCiK/WTrFRpKF0mHAm&#10;WVYwm83IspwYu+dr6OmzfWqHLouapz9t23I6nZ8FwDzPsMY8ly5YK5xG5xwxJbSLFFkm5/eqIi+y&#10;f3aPd0ODUkyRxqfr4ZM4YoxEfGOUFthxdAQ/lafYHK0yiqJg7D2jc3gX0AGMMmht0EqLazIqvCw6&#10;zx22gYQKaYJbP21BAyE4YhRGm1YZzrWkJNHDFGVq8ex2DV6ixRq0CiQl+C6lnpyv/Oz6VHjX412P&#10;YSDPI0UeCfHM6A7EIE2BbhzoD44xQsxLVDkDIi44YhdlWIhG6wwTLUmVZHpGYVZYMwdqhkEz9BIf&#10;Jlm0yjAqk/cjaeLz+xGpZxWajMw8YQie3MoykBkGKQqKQVh4wgJXwuiMGmsKSArptTCCCsCj6Ona&#10;QJ4LeizLxUEn8XElDD2EyaTQwmTVemrb9Xgn9+rQ+gkXIAw+hZGizqngxvs4rZ/m+bkQn0uDxDWd&#10;8MSgiNEQkwhkkhTUxJAkLm8l5QSCJHgqsOn6Bu8imS+fkRdKwVNhjtbyPZN6EtB5Rk/0fS+DtSnx&#10;k2VSyCYMzoEYPfVCmIvSyB1kXZ9JDFqhprVxaqgPn9bGLLMkNH4Y0VqeH094GaszqlKc5EolwjDS&#10;tB1d20/8Qk1upWnYLualfACmoy4Sda2ocyuTrxg5N4MwxgxUuVwfRVmx3dYcj3D3IAc7H04o47h5&#10;UbK5GLDZiLYnPn8B330/HYxUj9JweSGixfULw8NjS9c6fvnLr/nyl7/g8HjL0P0D//DeEXsYp8Nm&#10;sz8Srkt+9dVX/PrPP0Pbhts3f0RNPC+dwdjAt388YlH88quXXF6u0Okf8QlO7Z9kIfFQVcLJuriA&#10;v/5X15S5gViS5xneR779pxNvvj/R9RHv4eNHEUavrjYsl4fJGgp6seKhTXQh4FPk9i5wf9dTFsL9&#10;04iL4XLbcnXRstsKt29bGNQUZdU5+BTIi4yr6xprDc3QcH/f8/ggTKgs0ySfcd8NdN2A94HzKXA6&#10;nfjwPqGtZ141KKsY+wRaMasqbK4ZlmdUJyitMEq0qoueOpdYbRbB6owQSrrmDEexrBOYDugDujDk&#10;mewdY0q42ICq0JkmxjMx+X/uAAownODx/ch2bakua67XK/SXhmX+CApe3hTcvCh4/f0b+o4JDNzR&#10;7uV7XNzAX/2rl/zv/9v/wsXFlq7p+e1vf8t//I/f8OED/ObPoazWGNuR52sO/o6maanLyTGSkEhf&#10;GCCNMFnRrRKhOy+FpRIc9N3A416inyTwccrQJxi9I6SBqGCUeD/GfuJ22cySQkEIGW7MiWNJGkFF&#10;ibx9/iX85l/sKKqCv/u77/njP8LpAS6u4Msvl5SVPKDDAVQCo/fk+QylOlCeuihobSA5ONwzuXSF&#10;KRiQz9V1YIaBeZ6xWRpeXO6oqsTj4y0f7qVJdXWxpKpzirynrBWaxGxZ4WOPdxNcuVJoDMt1xmYH&#10;h5NEZjc7WG0MZZXwoePhYeB0ihzvwbU9N5cDf/7nDTafkVRD1x/p+4gPEkXre0l0YjzKtJwaz8Nj&#10;x9DC6+889/uGt28dt7fQjZ/4fcMId/cPuACXN3B1s8HYSEwDWX4my2F/3jM6x+iYuCQQGOjHA207&#10;I3i5dxSOqhRRYb6GzW5Hnm/4L7/9gcfHjqOUWLPbJF696Clsw4MZSEgLtPOw2FgW85qPt3c8vpaG&#10;58yCLgqUGsgKcdbN57BeWcp8xds397IRGB/Jv7qmns8YXcP7D477D56r3TuIFRc3BfPNQFYU9E5z&#10;+2Hgx59aHu+kEERlCZccVYK+CwztA7d3j4zOUy9gd7Gknlccj4bzWVAAuwtxIGalQN4XC83Lm8hm&#10;fc31zQ6lHXcfe87Nmdff/44vv/J89es5v/oX0tJukpQs8cRPlufuE5N9ehrB9spwcXGBnproMJrT&#10;6cQYzhhjqGcTlFydOPlOEAPjtMYkpNApQwYIQf7WuZTRZFqRZ5YUPVpF+dpB9g52KXH1MfSsd8II&#10;XW0LdDai80DrOrq9QMBBE3WSHxkSgx8YYoPNAj4lBjeikkyeRwfj+BEXFH7M6FqPd8KJq+saPzoO&#10;pwcO54CKE5KhkEjFOATa1olLrTTM5zX90Ag82CdGFwgxEaeoQb0s0CYTNpNVGBQpLSTmlMLz9N+n&#10;SNt1dEMvsPXJ3WFNBcnSjgGSR037WWMyirzi3HZT5FM2GGN0jENDfxTo0U4AACAASURBVE60J40a&#10;1yIAjj1Nf6LMDUtfE4Pj8XBPkWu0qcmsJUWJ66ByigJ22xqKA/U8YzYrMMYSfcE4SuS36zztuSUr&#10;/LP74HQKdKM4SvMscA4jfd/iXBC3g82Yz4SrWdc13VlYZokonMW6oqoqikyg+2l7iVKJcRymQ4V8&#10;r+QVMWVkRcV8tqGulhRZyWw24+bmivVmifeex4cT33//mnc/veF0OHJ/d8f+seH6Ysuvf/1rXr66&#10;5PJqi8k1TXukHVopo1CKth8IUdG2LUWRcbO7lslwdyI6KaTyzkFyKJvwoWccO+GlmkBeWXwKhDCI&#10;0G1zlJpY8UZjsxyMxUdh3bpgmM23XF6/QmvLm/cPPBxOFFXGYuK7Dc4LCyvLyPKCbhBXZfRGYl3D&#10;iB+DXDu5weHphnZq4O0mpo2ZYjsiimgj/JlT29KcO5TRbNc7NpsVVisO+57zaeTiIiOEGu9LnLeo&#10;YHCDobAZRkv7srEGqzPKvCArSrnfQmAcB87nM8fjgbaV9tm8sDw+3gvHa+hYrZdcXbxiu7qgbVuO&#10;h3s+vH+g7wbqumY2q2jHhuZ8B1qTlzm2KLg2NxRrQ+f3eHXARccYFUNIJMTBU1UFdVmwmFV473h4&#10;eAB1psgX9F2k61uUMpzPgWPTctifiDHy9RfX7FZbHm73uNaxvVjy4uKGeT1HJ02ICassWV7KwSJZ&#10;lnONpmK3fkFm5MB1PreE0VMWM9bLkqywVHWG1oq2O3P/cMvt7UeOp5aimDFLC5zrefHimt1mizGG&#10;7XbLxXYrB2pkLXlyDI0OmA5faipVEPFMeERFXkxuHyeHponxNV/Uz5HTGP1zYU/Xddzd3fL69fco&#10;pdhud9xcXbPbXYiDcPDkWfkcL3wSeZ6it6KlKXyS0gWtrPxHNcVj0xQptOrpdP4zB90Tl49nppzS&#10;06A6pUlQ5FlcC9ERXMRmGq1FXFVWS/yKQFSSHsim+LuwouVndGOH1Xpiqk3OtgkWD0kKQbSiqgo2&#10;mxWNbZ8jlDYT5l/0bmoGFb5aSo4YpWQqaXFWK6UwVoqM2i5S1zlFaUkxkJIcnm1uyL3lqfBiNqvl&#10;zBJG2ralnuUklaFNRGLVkBczcfOFQIoKnQn3evT9M9A+RYkLW1OgVEYMoNMn0a3rxHHU9+PPRKgk&#10;ru+UcDGg9RSvnnhcIUnLpfdeeHIq8sR+lNZbuRat1s9is/y8T0Lfk3CgfHqOF8t7qKZG6k+lMQkp&#10;QZBSwJGmaTgeD3z5i1f0w5x2tBz7IyEMZFahrcag8EMUHIHJBUWiDNYUlMXsWfANDrrgODVH8sMD&#10;m1WOtjlZmTG6HpMJzw/AmoQbG/re4bpGor+ARoZBcj+KwFLXNXVd07biKPOhnwRXxayKVFWJTna6&#10;ky1RWWF3WkVQEoFO8ZOo9SRAxBhRpOl1ZaAEJ+EnLn9KCZuX1PMlwQ2kpCZ30EBdyevQWlOW5bOo&#10;EqIUe8i9GQnRPX8eRSFiorUaW+QkLbHEEOQ5lCKUZU2WawYn127SstZYW5BlUjonDaeecZTXpVGY&#10;Z3GQ56IaKZYRQW4YO2lkdwNqQjQYYybnFORF9tzuThQ3mjEGtIiAwTv81EQeU8R7hw8KFTPhGCdh&#10;MceoZE0wGqM1mkTwPaQao6IMI0jEhMROrSE3CjUJpDolnO+JvqEuoK4tZek59y0h9kgDtETqH0+C&#10;O6vsjMLOyIocEzr8GFBWU1YlhZGNc1Gs0WZOZudoPSPGUtb3GKUAMymUzdHkKK0IMLmNHU7FKUKM&#10;OBWVIiYRsFSang8poaJwXkXcUpAUMUjTsCBNIIY0ibWRcYx43zxHdIVrmk2N9gqmpl2lFU07PjNZ&#10;Q5DizmEMk1MzkUKarlmDNTmZhifmUIyQvMdaWc+ZYuJK+ekZYcQBHhwDERe0fK3RoGSQMgzi/NPG&#10;kJLDR4e1eooZB9peYmfW9Yyul0i7gaRE9IvIIAUiyiLsbjQYLfx6JQVMCiUFTFN7fZgKKuTxFp+f&#10;u9Za5osFxhjOrbhtwzQYjNM9obVFT+WK8zrHx4hzgidyyqOTQNOjh7Y94kfBZ3kXybNcikWqGTa3&#10;WKsiWW6n1juo8oQl4QdPdJFZBbuVgPKrGfiUocyMtslomgNa14zDCW0d15c5F7uK7nzLbXPi8QDr&#10;1YwX1w3WLEFXxPED8xqubuas15ec/tsbvvlpYDm/59e/+orPXt3wcH/k/etvaU6asVd4F3j7psPm&#10;r9msfsVqPmPwLV3bTg2kUJeWPPc0R3i8P1D95nM++2zLvP4137/+J+7uErMFfPZlyXZ7wYsXL7i8&#10;3FDlwlK7/bjn3I4EFfn+9Uf+83+KhFEKGsYRPv98weXVb8jKhr/7u7/j9p3E7WLKiN7S9SP90DNO&#10;bLXZl3PWG0tW7jG5xLdMB/MBlggMdbYM+MziosFYxbzIcXHkeNdzdy/NpqulQtsV/VnRngbaOwjx&#10;nu22IqacWSU11F2TJF8fYbOp2G2vqaqKRX2gaRr2+z3Ho0QyJXohmp1RUBYrCjXnvE/0+owpJ0bY&#10;dECvas3FbkFZKUZ/4nzyDE2HzTVKG2ySibILkTjdzK6H46Pn+z+9x7UbLq8XzIqMr3+5Yb0uyDLP&#10;8XDPu5+gOYjYEwMsd/DV15q/+Zuv+Yu//AUvXu5489M7fvt//Vd++5/e8u4d1DPZKx4O95TaEPyJ&#10;9x9bhk4EniITrtYqRk5NK6UQ2bQhNJBZmX47D0M7SpHGMB28mApsvCcqac9yTgTFoEVgUkmGmFmm&#10;cV1kHDr6PtAeI32To1NBPXMUM8/6UpPSie+/ueMf/nvL/cepsGIBi3Uiceb6Gq6uYLeF9Uah1Qmt&#10;IkUJwR+xyrGoYD2H416ao7WGxTpnMR+nAoCa+4cjfoTf/PmK3eWM/bFncCfmFopyQSDycNwT9i06&#10;wmHVsl0v8NFx7h37E/jxBw7njMurktVGsVhZZrNEPZumW2SkGOibkftbeLgVsOjx9Eh9VPz47jv+&#10;8IeR5gDn03cQoV7B+kKcs6fmxOFxar3VCw4PiR9fOxkSeLi4htXqksN5oP14FGajgazQZLkmLwzG&#10;aqrakmcz0pc5mX1LQlxYmYbZEm5uLF9/fYFR71E6UFYZn31RUCwM3VjyuD/z47uGP/xjh/ciNq02&#10;sFhCNZsREjzsW9CJ80nuxesrz9Xlgu0uI0TH/gC6BF0NzOYSqb65gSJXGGVwHt5/kHvuuB/o+x/Y&#10;bgvG3vFwL83f5+NAXQ0slzmzxYK2i/z40y3ffgPv30vUMZ85BgfdHk4tjEOHGztu74WF2fSAOrJe&#10;ydR2NpN7Kc8tIQ5oJwDOugBfA3FPe3YURTFNM8Ul/P72T8xmW37565pz0/L2J7j9IA+oZ8afmgS7&#10;6d/LGcw2MN/KAWbwjrYb6MYjg0+U1pMVltVqM8U7HjgdTowTmDOrYbHImM+XE5diENFhmkRKw+OI&#10;D44sh12tOB5lo3VxqVnuCmZLQ5ZH5kvFZjfHM9A2J6KSTarJjGyErX7egBRWYylAOXo3TnuKgBZm&#10;Pd5BPyb8OJKXBav1iqqQYojkHdWs5MW1IksCd9baUuQz3Og5naRZzRhDWeY8Pt5z9/iRvvfsU4fz&#10;HW1bYYpEObNkuTDHtImUWU49K+TQPQkxOsuYFSX1vMJ5aeOVKabBUNB3jnjsCcUU9clnpFTQj57z&#10;uSUvC2ZVSW4Vzp1xYySlcZoGe1RmMLkiCwplkzhLY8fozhI/HRIx5YQorA9thC+6NnMoI+gkB92o&#10;pkhOTqt6hgFp5LajNDZHWUtTEhTBOI4Mbc/5OOCcCLjL1UIcD9N0V+JeCa2URDjynCIvKYsCozOG&#10;wXE+n7n98IG29VQ11OWMqpyLMyErmc82XG6vqavZsyvnm2/+xLsP7/nxhze8e/eBu4+duFKjNJR/&#10;9fVn/NX/9D+wWFR07sz+7sibdz/S9AOzxQqbWWyMjM2AVpblcs1itSQ4z/9P1Zv1WJJl2XnfmWy4&#10;s48xR87d1d1FNkkIGhqCBEj/VQCf9CRADwKoR4FSkVSz1VN1dlVlZUaEh7vf0a5NZ9LDNvdMZiIR&#10;GREeHtf9mh07Z+21vtU0jTh+dJLJbkrk4AlhIMSekL2I266iH7pp2v50oJXhYFUumM9v6FtD0/WE&#10;MeLsjOX6lnqx4tx0HI4NIUNpHVFp2ubM+XzGacV6vaauZzw87ulbibEkn+TQP0Wpco4EHQhR4p5d&#10;19FPzskUMzEnui4QszwTx8B0mBOQeNd7rHbc3T0y9AljIvtjRhNIUbhsGkOMjkxBxpJSJqTEkD0h&#10;Zawradszj4+PtG0rbMIphj0MA23bMl/UXF7eslgssKZkHDLNaeCwa+ibgdLWXF9fcv3ilu584nF3&#10;oChrLq4uwVia4ZLPDxU/3Sd2pzNj1rhiLnDwjQwvKmfRBmaFo2kOtKXH2Rk5FjKwIEtsSWl0KljP&#10;L1ksFry4fs/1xRXKzxmvC758+w1Xm1sImiFIaY7Jnmgr4QsFg9EFq+WVlBONMpXvdMZZz3y2oKoq&#10;uvHMdnvC+55hPPP58500/PZySDAWMJmb60uUMlNEssQZQwjjs2DTNR0pSFGJM4WUAVQzSlujlLjM&#10;ikIYcU+uBXGYVdR1/cxY8t6TUhD3HIlz23B/95Gubbi+ueH29ob5YoqnDV6cVdVicpr9zNFjigIL&#10;ow6iH4mTQ0ZPbCel8i9+Lq4MnpsN9fPPxVGCODsUhElIwkjUOARhToXgSTER4yilRFkEP20gPhHf&#10;p+Kerhs4H0/EKMUNIjgZSltOUWjzLJCAuBif2m/n87k4SPPT69fTwXaQtRNxjaQUyXiMEcE/RI/K&#10;aSr7EDFj9IminD3zxFKW5liqCqVgHAcRaBcLDscdfS/sSOMUTityFgaVK8X9GbxwEJ8e3MJ4DMTw&#10;VBqhcVYan5MG34/yrJki1E9xX2vUsxD7xDOMKT8Lvdak59f7JGzKxzE5ZvR/IfIpo5+/X2pqdO77&#10;jrquhFU7lpNwODkIfzEUA/BR4uSoPDm/LFrHSfxOzCrLZj3n1M8IaU+fonytSl6HFAlUFEa4fsY4&#10;FouNuFhTwpmCnBRtt+Px+EA3yn5hVq1RyRDygA4aJgdSzkGYYipPX49EMXMW3VipTPSSQJDk1lyi&#10;8l4KAdLoGfrEvFqSJ36gUpMTLiqy1hhrQUeiVhiTpF07Pd1j0/dDgzWGoOS6TmSJYhZmElwU4+hp&#10;T2d8GJ7XW2dL2YNN4t4Td0xr9YyJeBL2lBanW+FKFosV1orrPRMmjmF6FnfFcSnlgmUpMXPvIsro&#10;qfFZXr+ZzlxMoqbR03MR4b/p+LMoHcYIsZF4NUbKP6wUCT2tETL81OQ4kpRFaU3W0kKeYiD1wheX&#10;ghUpAYoxoqMWzIFxOFMQkyFGL+EXrUBJwVnGiyj+5ERK0hQtjiyLdRXWyp+N/ozRgfm8YDHPaDuK&#10;+KciY/T03UDXC59wsbhgsX6BrtfoQqFMSzf0OKNZzkoqJ/d0UV6QUkUMBSFZUrLoVFAVJZWz+Cd2&#10;ZpL3XEqX0sSU8xxzg9MyvM45k6a28GcX8PQ9Q8narYjPH0cGtLA3Y8yQzfR+KVJEyj8Cz2tMCE+s&#10;0AnxYDLD0P8Xa2WKcsDQWhy6Pgq3PPhIUAPZynBbT8Miid2qCVvhEQanFA89FY+Kk136CUCG7ZnE&#10;4EdiiiyNxWnhbUYV0SaJByrKWq21IHK67kxMHuvc9CxKeD+QlcYgTse6rnE2S4FSWTF2PSFmrM5Y&#10;62TwlUeMESd9jJHUdsISnJy1oBnDVJKknxrj5b5+EmjT0/PESnlL9HLPpRBJaHIKxOAYhxGtBBdS&#10;Tlzsqqp+vrcfPu9ZraEuDCYbspfJb/SS3y+04mIjUcM4qapoy3Z/5Lf/1NI2LbMZvH6rub684fZ6&#10;SdcfOOxOMMLh/sz16paXr77heAx8/GFHLDwvr15xdf2Gf64fOezO/PD7LX/2q4988dUtt7cLlkvD&#10;4+dIVVhR1RHx44ff/xMvX87RtuF0aOQiHKTRpHDQnuAPv4MXt3+D0a/55rvXFOU1r1833Lx4w7u3&#10;X5OyZftw5u7HM//0jz/xwx8+8Lgdef0W/uu/+oKyLjl2Hc0BvvwKNsuaIRY8HAa+ffmSzfWR//Af&#10;fs/D/RFXzglBNkW0wl04O5jNl7z+ciUxl+ETYy9CxqDgPFYEXRGzPGB7PxJDxFWQEWi/NbBZGari&#10;giEYhs4z9JDOsNtKBHuxqCnX+RnY3fcSQ2uLluP+QN/2AtEcFWl06OSxyCY+9DCmyXWWGpzWoAbq&#10;K3j3ZoUi8LvvW1IPtvRsLh1ff/sKVw788NMP/PDPHfttwrpETOIufLKoIixWuh7cMfJTfmD7+IA2&#10;8P49vPzVn6Cy58MPD3z+UcQgW8BXfwp/9d+/4V/96z9jvVow9IF/+7/8r3z88chv/2FgtxXx7+pS&#10;xKRz/5Ehbjif9pxOIpYYI4fMvoP5LHCxElaUNeCsFSeLgq6XBVklsZLXC8tqE0heHH5xKjwX9grC&#10;h3ASZ9TTYUZpzfl85HRIHPae7nSm7ytiypRFIBtYrR3H454f/tBz2Em5xGIhrz/rE2EU3tjFGq6u&#10;SjYrQ0oeDSwWlpg1VpXkVx6jEx8sfPgkX+fVTcXm7YzFYoY/Gf7mj0e29/Avf33km+9esrm4petP&#10;nFrY7RXDENjuO3yAysKLQTErS1LyDINme5+4v4fBe1bzzIs3VyxWFkWPHwf8AIWumJUrrjZbdGwZ&#10;JyZX27Z0XT1dz1LeYT5I+cl3b9bcvFLsm/0zh7AoFxRcUvaBqBqaFtoW4dzNEkZXlMVIqR2nc8Pd&#10;h8SnD49UNbx5u+bt22tMUXJ16ZkvPF98+1lcVxnWC/jTrwrevNeMHZCP+JCYLy3tOOPu4cjffT9w&#10;/yDX/+0VvHq74OqmZrlUaCWNmc2hoTlJWcZsAe/eZN6/2/D23TdcXf89949yrc1mwhm9voXZXNN3&#10;icRAsbri9mbBftsQI2y3EMaI0RajI4tl5vMHuZ+b88jVjaHzmY+f4Y8/ycf/+Z/DzasFhct8+Hji&#10;dCeu4ssruH0h16TWMI6O+/uBYezJRkpIlA7oXNI1I94HyDBfQt8P7PcDpSsZvVjMq4W8L9vDls3V&#10;jH/5r2+Ae2wJi8ULtLUcTgf2h4asYL12LC9mnLsDAc/nxw8oC1oZBh85nSFPJb6975klL5s9Y7Gu&#10;FBC8C7x4uWIxl7iamsDb3nt8L9DgppGmTRRsLmZcXm5ou4auO7O+XPLi9RVJ9fx09xNBwTezN5Sz&#10;zHl7oKzl8JC1Ims56KUcSSSKQuNcRYiKYmoiFNdVIitLTAWuHKnKC2bVBfPZhtKWMu1LsoGxKHwz&#10;cj52NG1PzB7lDPWixHqJT80Wc8Yw0A4NMYqg3XvwTQdnGD7L2ucmjEZhJeo+rwqMUXR+YDarWa3X&#10;zOdztJ3ifFNDhkPRtz1j20OS1r3FYknWNbOYubl5IREJlYmpZ+hHCldhTUVVOFAJV1ZU1mKcxFRj&#10;jiQidmL6JDxjmBoXlSNmmbCGnOi6nm7wDJ2sSYtaY4yjP3u6hmnzJNeWkfMrdnLxnLsOk6d0QQmz&#10;uYgSbd+Tu+7ZhWC1RKKckyhlSho/ZpLJPNzveNg+8OMfA8Mog5TiNoqrOicurq7IydGPnjE0PD7e&#10;c/fxRz58/IG7uzP7vbzGPA3Dri7g2+/e8MWXrygrRdPtefxxxw8/fWC7byjnc2xVUrk5xjl87Flu&#10;1uKAVYbT6UDXdRiVhL2mFZlR9ge/cMJoI1Pn2ix5al982gQXpmI+X7FeX5LSwOP+yNgbrq8W2NrR&#10;9C13j5/59HiPnWXoAk07cj6Je64qHVlLe+v94wPN8cT53GGUncDembZt6fuewY9Uk6tyNlvABJKW&#10;mJrBGkk3BB8pnw7uStH1gb4/40cZSK2W11TVLU0DXXOEXOLUjM1yLu2J2UhJ3BDIqUdNh4d6PuO4&#10;33L6BVtnvVzSdR2n04nlfM7FxQXWWtq2Zf94JIfJuRMts2pN3zc4U7GoZyyqEq0VIWXIUvRlBllX&#10;zuee5jSgSsXm4or5qqaeWHs5eo6nHcdDT9t6rJqxuZjRdR11tcC5EmUcZTFDW+FJLudLXC5gnFPr&#10;xKurGS8u3mJzQXfqycmwXFYkHzgNB4YghQ3ee6pZzWq1IgZNZedcriROnRTsdgc+ff7A6fyIUglt&#10;EjEHZosabRyr9YLlZslsVnJq9jjtGI2hOcoApWkajvsj56Zjvz/KPt7VrJeX3Fy/4OLiknkta15d&#10;TAKLZnJmPHH+HFVVPEd9xZ2gsc5MMdWWpjlye3vN27fvePXyVtb+YcRoJc23JIjSvqmSiGXP4p8x&#10;ckgjoLU4KCRiNrUwa/FNpRREfJUat+cflRIHnghUamprnNZxrZ6HG96PKCXNi9ZpUoqMY4/T4oRz&#10;RcHoPaemYb/bsdvtGLqeqqpYzRdU1UwKF4jo6d/nqBlSahC8JyVxKDsjHDkpPNAS2RvkkCrRX+FL&#10;aSVOthQjMYqw5azBKE0OeTpwwmJeyroR5SBazSoR5LzwOeeLmnN7kmdM11HWMjxSWssUHhEqU3oa&#10;vKQpKjo5xYyWA7p64qYVJJXpGeiGgRwF6ZAVaGtQWpOmLOCz+y6n6T95D8i/aEPXRt77qfAl5yyx&#10;1cnhqZJG6YyxBpPM8yBiuVxSVvWzFCQO0p+dktaJwyaOHh8yIWcK5WASAcVRbRj6M4XLXF8swKxo&#10;+oRnIMSBEAbq+QKUxyI8OKdKSjOthSTatsGMEHLHoXlgf3ik7Q+sVpdYVWEpiF6ub2elAVabyGLm&#10;yGrO8XRHSNIEbMrpPBFH2rahrstJWBFkxZBlPfWDOGzP55bVrEJpIw60pPFZTW5ZDVocRH4amorY&#10;9hSVl+fwGGTokzGUhUSX+26k66aBz/k8IR+k6flpCNtP1/ST6OdDwDkpFZA1IU2C7NQQjBNzhBJB&#10;yMeMD5549rjCkLIwNoOPU6twiTFSYBQJ0/U4OQ8LJSWTeYqAR3E/pSCR8hAz3sua5LAYW2KsFVde&#10;DPgszjZlFWgRHlEGpZnELIXPkrDIyP5DHKV6EjXF1JBDxBWOIpakXBJTN0U9QeVEjiM5TqUuWhxh&#10;pIjO4gg0RlFWjpQDY9/hQ09dRMo6oUzPGA6MsSPmRDsM7PaCmVhfrLi4ek21uCG7JSUOV450XYdV&#10;MKsLCpMYR0/ONZ6SkAzRF+IAVDXGVGhdoLW4fH2Q4gerLbpA2n7HSN+PRG0wWgTTGPPU6mvQOlMU&#10;Esk2/Oy2lfVEIqm21EwhdGkbf9rHhIzKcs/GDD48fa/jzwJgTLJOT6KrUiLeSvIhS2NwMfFq+/Bc&#10;tGa0RIaVNsQ8yroWIuBJKeNcxBYGp4w48nSJClq0lZTRk6s8hkSKA/2YwEiRIERy1rIHzuJAN9rg&#10;w0DbNSQiahJLY/KMXprJqSqUsZjCoKYiLucccSrbyc/cMT0ldxx1WdMNrQyGM4JrMEaGtVMc3jgL&#10;esLraMgpEUOWJuo80h4bsk4wlThpJS5HaR23OKsp3Ex4gEVFWdbCIu17mq7FHvYC0eYioifQIECp&#10;LcY5+r6nmjnGONINYCu5oLbbM9udlEu8/wq+/OqazcWcWVlg1Iytdoy9pznCxUViubDsdjseH0a2&#10;O1jOf2JRr3nxYs3NzSNFAdb1VPXA5aXm9rrmn/+hIRKY1fD2vcRhTzv47d/9f6wvxVkz9EABN7fw&#10;xftr2n6LD4nCweD39H3NYmHRaobvB/74u098+NDw93/7E58/DZxOcP8ocdhyAWNSzFZLFsuOGGE2&#10;W2Lsig8/3bE9/TWzzV/y5bff8e0fRx4eP+DPPUR5eDAK/N6oAq3FklvNI9XygpyPaBWxynIaoYlS&#10;qW1Khx9Hej9SKtkcGANV4VDqgrpe029burYXZd6JGNo3kTj0kKepZgRGOXS3e7jrtowjWKPp+0TX&#10;ikBnrZqgnfIg0g6awwhxT/CeFy/hL379FqU83fm33H+AtoPD8QFd3PLFt7csrzKD/0d2Z3EFxCiH&#10;PCJQw2wp8eYc4PbFmpRaxlFimqcGVPYYpRknN+L79/Drf1Xy3/7VX/DV1+/p2pH//Nf/yPe//cBv&#10;/p89yzlcX1uuLhUpe+GrGShKAWcOPjNbiHNjvalpmk5QNxFSlhuiKAuMM6QMfhD7vPcRnUdmdcVi&#10;sSDFE2GIVJX7hRIfpHHWI1XiqZKFNmvIlsKO5CRuFx9AmR6DsAS7AWaHkcdtpmuEmRlq4QfWM5jX&#10;ilxlVks59FdVwjl42vNqHaiLkrpwstmwIyKpAAZubhxu5ujHyO6x5/FRrg1rl8znVxRFg7FSrPPp&#10;bi/NeE2WJXwJWde07Tg9yCtILW0jLrMcArY4iABpMmHM9Meek05cbObMF46bmwVd0xACbHcHlsua&#10;qpxxdTUyTIf/9++XfPHVl5jywMfHPd0AzipcMSckR1Vnbl7WfNF1PGyF8Xce9uRcYisY/RMEXFya&#10;4wBGnWgOPxFijysU1zeWt18tePnKsqoNhUnUSrPffmZRKbq247AN7A+w20bu7wea03TtvYO37255&#10;8+6SahaJ8SC8hL7lcIJmLx+3XIIxc2bzgvdf3/Ltdz/x+fFEsYbVleL2dsF8YenaA/d3ImhcXkTe&#10;vn3NenMkxwFnMyEGVJ4g3Bqa+SPbLWx3UC8CRb3h8srz+m1kcQHf/GrBq9c3nJuOP/x44jAJFq9e&#10;w5ffrAgZlCoZW8t2e6RrpS17udSsN0vm1YbDbs92dxCBZgF+gNMBYCQjBQvrWsTBwwlwPcuLFbev&#10;ZyQVmS0rirJmEwpeDguS0hhdkbUn6QMBOVwYB/N5xUJZfD4wnAEPp+YIIC2mTSfrc+GwtsJaRQg9&#10;p2Z8nmCDTGd9GCWWEQXBcHW95Obmgn5wHI/ilMoktoc9P/wAFzeQlWY2n3NsDigjh8CQPNGPhCTR&#10;lZRkU1oUdnIkiBgjfJ4sr0tV4tpIDu8TTdPjC82srKZYS2IcYE3G4wAAIABJREFUepTOFCVUWXiP&#10;Rhd459ht92y3Wx629+JE8YMUQdgsA4YoruduAOchFfIcVknKgeIwSgTFOg67XopZrER6lJU27cI6&#10;nBK4cwgOUzicFdeKEsPStI5NkYDoUdljraKuDVVhGdqRMUVKbTBVQfSeIXoSETeT6AZKOFqBABj6&#10;OODHKNHMPj63cVsLtVMUzlHXkeUyMJ8bei+DMVuJiDfEQNuODMPUkD0T8TWEUSJ3pmCxWEyxzjkp&#10;ZUySw0UMgb4bIcnk+HRuSSlTz0Wkv7kpWF1scLogTQLB48OOoRUBc7t9YLd/wA8D2olbuKp4jqO/&#10;ejPjy6/fsbla0o0Nx2PDdr9jHHvmy4p6viAS2B62DH1kHDIvXrzC2ZKmaTidTvjg0VNpCjmSciAS&#10;nsUVpQ3oKK7UXJKiIkRPnA7VzlVoU9CPnsF7hnFE6YpyUZN15vPunj9++JHP20eurGUI/VSQM5LQ&#10;hJg5TpHe0/nI+XyibyVmXEZpDD81J05nT8rgyoK6nlFUM4qu49yKcGALKTxAG3JSjCFKOcgEko5B&#10;Mw5wefGK7777FW/ffE13TuwezpAVpXXUpThphzEy5kjoB3II6Mkx9Lh7mIZHHca4Z9fZc3SoqDHG&#10;cDwe2e9OEzRbNrSb9TVGWdKyZ3O1oDI1j9uP7LYPoAx1CNB37JsTzbElDhmFwypxjy/qFc4IF8mP&#10;MLSRsfdYW3P7+hVXV1eTi7cS0T0mjC4JSQSVQteYVMNQUWvLYmNY1JfkYEg+ooDmcKTrBprmzH53&#10;ZH86knPm8uqG29tbNos10Wb8mGjbjlN7Zru7p2kPksxZFBQl1POaYRg4HBoKV03iQaJtj4zd+Hzt&#10;NU1D27aEUeDoT+3gxhUEFRn8SD8OaNNR2FK2EkYcIMLIk197Yu+JeydLhKuweD+w32+fYehv377l&#10;8nKDc05aPK3BuQKdtUS51bQeKSXi38Ts01Oaoqgq4OeY8GRVkUO20s8sQMjP+wB5Xb9sPpUjqNZM&#10;8V7DOEWq5NfEMVyWDpuFgZqy9L2GmGm6lvvPn/n48SNt27JcLFislmw2FxCZuEpmYg3+/Hc+8cCM&#10;Mc8fZ4qfWVSSElFgBEAvTrCM0aCNfv66RYCVH5+4dyl5hrFjVsv3XSlh8ZZlSQiO9nx+ZkaVpSMk&#10;/8xxWyzkGeW9uNfU5NoTJ0x+fh0C0jfE4PnZ4s/zexHFXvmzQ0/9ohk5iWCbtRIHln4qZOC/cH3J&#10;eynvtziAw89uUKkHmQSUKZ6nkJbOOAKlCESTNdsYcQk6J4200UdCzPRjwOSEsmaKtzP9vZnjcY8t&#10;PLPKcus2zHrFsd2zP8swLPiEtpm6FiErh0TXjaQI80VNc96RGUW4MCPDOLJrPV51zIoVNpaMXYIo&#10;YtmsrFA6ktJATB3jcCakMyEmaitiWoie0+nA6N3P8WfiJHZrnLVopGQllk+pQeGrqRgxJuGcmwRk&#10;MZE8RcyzgM2f38MQAimJq0xrPTljE+dGWuidEdf+E1dxsRBWbNNJM/hqtZLv9fS5nhh+w9BNImvN&#10;c0N2TMSoiWmcHIUdVsPaLslZkaIIGWTF0I+MYyCEgcxTq69wBXPWRKsIPmNtgY9qaunNk8ghAkvp&#10;pLzCKIvKGT8G4hjxiNOs0AVJgbJGiml0yYS2Q0UZBsTkJRY87cuexKmn61xhcbYkU+FjSZhcdOLk&#10;lQbgjEbrjEqJlEdSlqKbJz6pHwb6rienEVMmjPJ439D2W3KO+BQZx8wYoSoUm4tbVqtbslkR1Qxl&#10;K+ZaYfUAaaTQCpMjTgWSKlFUWF0QTEkIBTE6oteMWaK745AZB1lHtZsi1KrA6UyfejSG/IT5me7l&#10;p3s9BsgmkZNGm/yLa0si1IWx09qbyHmQ9WbijWplSSqJG3BqwjVJo40MgrKStSHF9PMQ9In9ibiM&#10;62pO4TKjDXTtAJEpxi18u2fnYPr5cwDCfpwiyHKv6MkN+bSeCR8yTt97bSK2yBNnNT6zCq2VBvu+&#10;7yYesqAkYvLE3j87ZCMRk9M02Hhy7T3tv8Vtq3Sm0FAUTvYtKT3fo1k/cU0tox/JiONWGSmJy1q+&#10;xhwhGimr0zGRSkfW4fn+sVreX6MFEdS1HsEvBrqunQZ502AvjtjFTFp/5zPHrHaYHEg6Y2KJMQXL&#10;5QpbaO52H54V+rbrac4iWnz9Hfz6LzbcXq8I3jMMI217Zhw8WolTpSiOdO3vSLFhvZJ2z9O+5bh/&#10;oCwir15N1kb2nM4DMSfevF1w+6Jh+xlmDr76asPNi5off/xIVSoWc8fFZeDqlbRt/vrXr/nVn3xD&#10;WSja8wMhNpRlZrf9hLUFnz8e+e0/PrL9/Ee2D/B4J0KLWUiM7uUrS1HCuR2Yr+dcvxBnxv3jiA97&#10;7u8D6RMsrn7D//A//lf8+t98w+Azf/t/f8R3HZmSXMyEPaPn7B4Uf5/uWFyeuX4VefX6knqObNZO&#10;HWFIaGVxIwxjou1g9AlXTfb8IdN1A9p4mpOnbQfiCFhxs/lR0TeR436YRB8zRVfB1I5xsHRdh/eJ&#10;NCB8LcA7gzb22cmC0vgkWfs4yiH+1dsVq2XFfvuZ0+7AcQ8f7zLff/89lzeZi+uar75bcx4PPNyJ&#10;69IPQAGbW8PL10uKIsgkb+5QaYmm4dxKDGy73bNZ3rJeFPxP/zP8+V98y1/+m6+o65q//c8/8u/+&#10;j//If/rNwMM9fPEVvH5V8/LVlbSgnTpG31EVirE3MLaUBVy9KVgtF6TQo7UIHVUpUzNn5xSuIIye&#10;tj8TgzROKwXJZ7Tqca7EOnk6GOemzYvUvg+9lBc8LZLxiXOQMoW7QqUHnBkoLqCoRRS//wzNA3z8&#10;Q+bQiDvm+gW0g4hcm3XNcr5iuekoyw6nM5pIGDyjFM7hLFRFYDaT1r1MQNmS1Wag6SDbhs8fMx8+&#10;jZwfYOzg9QvYbL5kNn9BUW1ZruBxB58ft8INzBJrzxZMGTmPe0af0KbAGcO8itMUEj7f9bgdzGrI&#10;wdCfQOeB4AcSk2tnJo60ccgMI6CclO7cSBT+q2++ZLFYsD890Hci4LVNZmx3qGKkWCnefq25fFFw&#10;aDxNkzk1kcNe4v0YcUvWM3lonc8tTZO4uzsyHGC5URw+R/bbwP1r+PKt4/XtJUZb2rahrRKakqHN&#10;HB4jn+96idYv4c27gj/780suryz1rGf0Z6Lf48pIPVPM5pnDvTiXilKjdKTtP1PVhjdfFbx/EA5g&#10;vajB1+w+RY4HEfPKErS+g3ctqEhh7FRNP0yA50waM6vlJTmdGIOn7RQhRep6yRff9GTluXljqeae&#10;Y9NTVPDipTAZqzlEJcKtNiVFnanmhmGQw1bh1tTFghQ7FitZG4YeSmdY1pa6GEgUPOwSGIGHWyfv&#10;WdslmvMjuoR29Jzu/yAubKep50usm7HdHbh7fOTqBm5frijLklPTkrKirEuurlaM4chpK/H5pjvi&#10;vQwKlAZbJmaVY/Qt/RAIo7TfwsRxjIJeCAOgYL2BeuFIuWf0LcPYcO48h/bA4SyHxsUc+s5zbgbG&#10;AG1zEEh09BPbTDgvKTExiph4aOBKRVaBbhjJnAnJcm4Cp1OSmyWVlOWc1WLJfD4nR8/YnphZQ10V&#10;lMWMqq6oqzkxIMJLd2a3O1GUwgN0paUoZCPlw0hIUsgiNJAnsHJkGBIqO4ytqEzF+bRnt/eMIeHc&#10;QFHDfDFnPtNcLArqosQsVhhbo2wp65Riir94YvKEsWPoT8Rwwtko7bJOUc4qMJqExjiHVQVxlGbM&#10;WVVPLELJfioUaEtC41PAp0xVLykrad5TSlGXk3DjKqpiEG7VKGiKoq5whaHzIynLs8AaUEhByDDI&#10;M3d5Mefy4oqqqgghymGimUQnnxj6kRTC5DJR1IsZb95lrIPVQthNzbkl+I7fff/veXxoCAOUpTga&#10;y8pydbumKOWw7v1AGEZmdclX79/z4uU1SidOzZFTc8IVhlevX6Bcgc+a5txzbBra88hydkFRSJlL&#10;27aTA6mQApWc0CbiQ09MPRhPQMTgkDzklmEoyElimykHqqqimmUOx5Hz+RNdC6cmsFre0A0td/ef&#10;2O4OPGzvGXzP4AtG3xGjp3CWsi5QJNqhJ52n75OeRFaliHGg9z1jlKjVZjNjtVozX66pqgpjHCnL&#10;gcCVNedzRxjzdFgCawrK8sn5o1mtN1xdvuP1m++4vn7LfdpjDASv6PpE23i60tOYnhQ9oe/QOQuG&#10;Qym2+y193zIMg2xczc9R0L7vaVWP94G+7chRxEqSlIhcbq4pdElRKparknO75e7jZz5++MByLVFa&#10;HyLRJ5azJcW7rxjSS3w6Y6s8NSInQh+xuuTy4gZN5uJizc31JXUpg8HBjxwOJ9puICctXOCQwRVc&#10;Ll6gYokqEoV1GCyh97TnnvMkxknTd0vXiXhqraWez8S1ExKn45Hj8SgHGKMpXMX1peXickE1txgb&#10;qec1bStit7Dbenw/UJqa5njkcBDBdxxHMvLxdT3n+vqWqpxTV0usLdHZoaxGF5qqKlETLP2pCVTW&#10;X4nbjqMcYstS4q+jH7i7u+PDhx/p+56r6wvW66XEVMdBYmFoKeDJIhQI34tnYctMB2g1Rbisnbh/&#10;kzilpmKHJxFQP7H/4Plg/vT/ANrIQUojzGfnrDiT+zP7w35CKahnwTHHyDB0JJ9IWtEnaMeBU3tm&#10;jIHZcsGrV6+5vbmhKAq6c/8sfmX1JE8+owjJOYojTQs7T+Wf42wo+b0SiXuJ4CcHRqXF1cnkyhV4&#10;ayQSyVrYgikF2v7MuhK+Z5wGV8YqYiomMcQyXy5AK7zvJDI/LzGuJisI3uNwJDQxy7UDUznHxPWS&#10;OK04faRMRNxVTL8Xws/Xhpr4h4mn/fBTDFREx5in0pDJ0ZPUk6j583sGE+NUaaxmckCmqfCrEMZW&#10;zs8H+uf3XUlpgFyvAe8DY5TCP5sdhQEn6sLz3xXGAR97bOHl2TKvifR0viDEikNzYLGYsagvcWVB&#10;0xzZPRyxVnMRFjzuH+n6I4GOco6w92jwWRGUIqVATAqrDVVtWcwrYhw5Nye69og2eeL7jWQM1ok7&#10;vmkP6JNitpSinmwtZCVrSFFjrWUcJ/C/sSIAxggxUgQonMbZkm4QhEA/DlhrcdZNkczIkAZiFDyJ&#10;sZac4Xzu2O/3nM/CG6zLGdY6tPYYY5jPF5Pj95Gu61gs5lg7f3YIS4v9QD90wlBPiZDixA2Vazvz&#10;c6tzOTHHQNF1AwppcU1JXGkphak52ErEV1tSVIwpkIysGy5rlEEcfTw1Fpvn9YSUSV7EPOGtSflD&#10;rwesyc/itLEW5ab1I0lMXnueI9vyj5R2PLlmQ5DSsdKU6Fiic0Ge/m6J2XtUsqgUJ/EnTCL3NMxI&#10;8dktaYyisBBiR/R7hr4hmEQ/jAxezlmXmxcsV7dYu6QLjiEp+fw4KdUaoYs9lohSGl1WaFWiVEXO&#10;BREx94wDjFOEP6YwFTAlhiQlrtaIQw0pmZ0YocKq1E+sLJ7Y/GkSEOReljVAiJbC38yCdwmytzZ5&#10;amw3FiZ+c8xJ4sVMBSs8Ca3gp1ZrWcd/IQBKsBtrCxlMZU0c4y8GEen5c/yyNAiYHLEyFKpq+xwT&#10;jtGjtAyJnp57fT+CMsyswxpFjGESq9U0LNH46PFxFPTLFIMfx+H5OSVPhjQhEdLzeili+UB7OlH7&#10;kouVDC+N0XRdzzj6ydMuH6d1RGmDse558Cpa4tR6rpREiV1Jyo6FLcn4Z+OEzkL/lZ8rklOQIkM/&#10;0LUDSjnqaiZDphCwN1dwsS6Zz+ZUpUGlgTHJRielJAelEDm3cjEsFht8jLx6NfLqteK7P73m9noJ&#10;aE6Hgb4bOZ0OoODlK5gvpolH+4FqXvJnf1GwWo9T1Xng9z/eCfixh08f72laeTMXq2tuX0HbyKHg&#10;9rrmT3/1NatVRVllNleaxD/z6gW8fvsVb16+oaoqxiFxOmQ+fLjn3HXcvihYzGd0Q+LDT/Dpj0hs&#10;cdRgHOt1jZkFipljf9jx+b7h3XxBAvZ7OB8H+vOAmkpr/vo3UM//gV//i/+Or77+jr//zUdxbCWP&#10;siXG1KTe8tMf9rS/+0xy8O1fQHaeqzzjeDzzcB+I48iscCyXJX5ItO3UwqzBJzgPkcftif2pJwY4&#10;n6c8nQOToLZrYjTsmlYOyyS5RzOMucTNK4wyjOk82cyRk2YMwulTCnImhYFUySaJUQolCmt4/fKK&#10;b797xz/+/QEfoTnC7/7Qc/vmB/7l1Te8/+IFOWe+L07sHjL38um4una8enWB0YnT/kB37nEmU81F&#10;b2zPcH+/YzNf8ubdhrfvb/j2u3cslo7/9B//mv/9f/tH/t//IBHe5UpE5t53/O6HH9ltoXLw4sWM&#10;WW3JsSdrWC4Vty/WKCKfP7UMI9SLqWK7spR1jXYVXX/i/nGk6yQiOSUESVpROU0IBZkRQ0LlIMGP&#10;JC7HYYSkwKeWoZe4aoiKqvIcjwMpSAz06paptjwztLK4aqBeiTh4nBxar1/M2VzM0LajKo0wJFIi&#10;eLkXnJZIGiSq0ki0OSiqecXmsuTDxyM/3Q38+Af4fAe1khjxcumeF5/lYs28hrs7aDpZ06ta3K7W&#10;gZ5a5doBUB6lZ6w2mqIM9L7jfBb3YI5gYiSO8mcLPfVATM4sA2w2FYuZpWsSpZOiny+++ILlcs4Y&#10;MseztJt1I9x9gsN+ZL0x2C5QzCyz2SWrTUXShq733D+e2D0O3H8e2G8j0cvGM4b0zLGsltB3GZUD&#10;ExGBzdJzuRrph8ju04GrC8vl5QbrSkLYcjxINL1azri4vCCnzP5w5u5Tz+HUkZMIr91ZcXiE3VEi&#10;5OurxONux08fEleX4k569XrLhweJvewOLd05kXPJbNaRFDxuoe1OLGawlEQJ0UNVe2ZJxK1VfcXF&#10;xQVt37A7tjQftygDi7VisXLE1LM/9Ox3PYs5vP7mLRdXM3z4if2256cPLcYeKZwAeNszjF1mf9hx&#10;d7+DBG9eL1F6jh/PtK3GrUpWa41xFe1woqg0fUj0Z1hdaFlDT544yjIRPOyP0DQJYw8U5YEwgm9g&#10;mMNqtqGczfjhh3s+3sHldcPV1YrLyxl931JMXL2UgKncoywdRWnIoRcXwDSPiFGWqzA1bNMiTF0l&#10;m4Km2bLb7TgcJGaedAIDr9/B+/fXEmv8fKbpGh62HUXdEbN8Ha4QiHtCYbXCFZpxjMKYDNCPI7sD&#10;tL2ITKdG7kWjA4qAVmfq8jOzUhgawQ/4LnN1aVmv18znSy4vIrPZDExCuYitoKwd9SR+OadEAPQG&#10;pUdSKujakXGIU7RGRNK68qxDpigWaFMyn2dWTjOfC8PDVSWlU1yua2kLtDPGqGnbaSNRWAprYGrE&#10;7XsRJHJqmdUCtramwMdAP/RoL2tCiANd12KdQlmHbKcdWeUp4lBgXInDUEzRHIkUS0lACpExJIl5&#10;KS0O8aDE65GVQOp1Am0xWqZSMUm5kXVwfXXDi5evUcqx3x/59HnL/nHPdhvwg+ArcpDrI0+Psddv&#10;ei6vS6yF3b7hdEqcDnLd7qbByLyCm5vA9bLg5nbNalnz1Lx2Pnrq5Zwv3r/j26+/pCoc9/f33N3d&#10;Y4xjNl9gS3EVHZuOthsgQVUVzBe1uLEIKJ2Yr2tSNBz3JyICwPdppO87Yhroxo5jc6Btvaz1HYCW&#10;NjsDm82KxSrQnHo+3W0ZvUHpmtsbeT+Ch8OpkUM2kW7wtN0Z9XQQV1L6MIwBP44YlSmKkqJYYLWm&#10;7wZCBKMLWBu0W2CKGSkrRh/pB8+570gx42KiHyPNqeXUtlhTMJ+LkEROjP3A7dUGYwrGIYlgREFZ&#10;LyBHTs2ZbjbQ9WecUQQ/MHQdzhiqQmDt2ll8B+d+wOhEWXvcIKLvbrfntD+gMCwXC25vb1kul88b&#10;98VihtUrYhoZhoHd7sDx2IiAMSb6tsfVC2auZLVasVwvwEaOzSPtcCSbhPcdIfasFnOWyzlFYbm8&#10;WLOYC5w/BNg9nLi7uyMEKEppDC2rGZfrW2buCoJM3hWJoT3TnFs+f37kxx//iJ5g80prXF1xMZ9R&#10;1zUvX97y4uUNYdB03YHzuWO5WfLixQ0pe4axwRUZW05CC+Ik9V4EmqwOhCEQfSKMAVtYXl5dT4fy&#10;J4j/THiDizXz2ZoUDV03AoqiKpiv56ggcP3kA904oJJCW4ubDvFaGayT+Fzft9zdfeTT3QcuLi54&#10;//4dVeHEoTRF44ZByiXKQnhDT4LYUyzTPEtn/FxYMAlsRmsUCf0UEVMJhXn+UUD78iNZDqIpROLk&#10;vMCIuyT0cga5f/zMZn357L4LqSTFwPl8ZuxaQoakZKhhLKzWc9brC65vxPm53++fXZLSHqlJSoQt&#10;hQxZ4lS4o50lZC9RtGfmWUCYU0YKP5QMv4xRRCWRRsXkElFpEgqeRFgDCk6nE/WswhiJGns/PAtq&#10;WsthfTafk3PkcOqlYXyocaW02j61Pj4JMk/CXkwBrQwxTeOnJ2dX6Bh6j/fiyDdFgY9RGjDVJL9p&#10;OU+ELFFArQthr1lF9Ine9/ip7EHEFz05SrPEzMnCazPyLBQBMGOsNFmqKYoewigcNvsL0ZifHYZd&#10;P+JH2TPriUdntZICAwvagascbXekDw1FNqhSWIp1XaJUJgfFzcUL3r15j3aaH/74Oz49fKBPZ459&#10;zeH0iSG0xDSSbUYV8j4MqafKc3IOKOOoqgVXm5dcby4I/sxj9sTxgI+GmLUgCYCnop3jMZAz1HV+&#10;LsbJOTP18xBz4ty2XG6eRBMj5WEZQtJk5bBG48enfUPATA3DTCUDYx7JyWKdMELHEDg1ew6HPTFm&#10;qqomqYxPgW7spRFYCdqjbVsOx6NEgF0hdUITd/i50EdNsfb8dN1Ordy6wDkpkCrrGdVsxTB2nM49&#10;hdVkhGuptEIph3WOsqpwtpSobxTXWI6JMY4IG1djncZPYmNKwntz2pAnpl3OEWUEJzCmjO9HKbex&#10;jpISpytpztXCCFUZsrGToy1IasLkZ3Eq54z2gUIbSlejVY+KNQkvPUCphyw8T1RGJbn3c0roFDHJ&#10;Y7PH5IAzHmcT1gZSaslxIGbPOAaaJtAPsF4tWV68oCgXjEHR9eIO1GYELY7OcYj4YcQg7rZSi7D/&#10;xJAcfGAYFKMXPmYcPVkrDJaUA4OPJK+gNOgpAeNjfGYFPqEX1DNP8qmYxz+L/U9uUbSSvV1MRD/9&#10;FyPKyX7daI3SSHw9xucBPEmRp/vZFQaTNClrYesz3b9Z1qym6ZjXEl93TqMmAaJgXZ8BU67B+Hy9&#10;//J1KQUhxWf3sNK1DIZCwvsRlKMQuKbslcKA0oayFrdfyMJH1FoTkxTuxRgJKVFqh7YFIUb6ceKR&#10;OiVc2WlIJOu34MLOx5Guazmdj2RqNuuaspS4/HAe6XwnTt6UGfuEcyWz+RxleHa/5ySHI3H42eci&#10;LpSTtnHyhFMQiiUpkqfW5svVhRgS8nlKX53RBApryClhVyvD7c0NdVEydA2oSHse6LuBqnJs6pph&#10;TDi3woeRx4cjs8WCv/wXX5CyYrmYsXvYsd/vxdJfFFPlOQwJ5lbaj6qqpqoFoP/+C8X9/ZYf/viJ&#10;kAoe7z19B/9cwsUlrDeZurzny2/EOfX6Dbx4seT6csW7N1fsmo/c7/6Byyt4sf6WurpkvVjw8dOR&#10;//Pf/Ya/++0gTa9z6OPIv/43V7x8v+L299/z6cMkykyZ7+2x4XK15Nj3ZGC7j7z2FW/fvuT7336i&#10;PwM9ZAPr6wXt2PDv/68T9/ff8+d/8i/Y3HzB2H0mngZy9ihdcrrfy8lVBh98uoTrTz19zOx2geMB&#10;HIa2KGj9SFGWRJM5nnv0IByo2fqStg98+EkO2yHI4RkP8bwg44jDCF6abUMwMGZQjrGfDpdmJLtJ&#10;/JtPV+U4nZp0lDdo4mzIhkualPf3A/orzZdfv+C/+at7fvMf7ziPEoP9/p8a5osf+dWfvOIvf/0V&#10;V+vPbB9P/OH3Dbst3KwS17M5Y6t53J/54fs96wt48w5uL6B6C19+YXj1WuG9ZbUZubv/PX/zN0f+&#10;9j9/4PFRyhjefgWbC4l973bi2Nw9Cmc1DC0Xa83lhWFeFazXltUy4mxm6IVJ1PWwWXuU1TweH3Dt&#10;jMO+44c/ygF7PgkyGnC659XtJRebGsye7DxqFhnOI1E5oopUM1isjNz4A4Qo4lPhGgonYuJ6IdH5&#10;7DJfvVV88crQ9VAUFZeXK0yR+Xz/keMxslxuWV0Echzo+kEcFzX0Stx3dirFc85JZXgWllToA844&#10;LpZw2MHNEoooUxeVwRWecbyn7y4xehRXL55FCZfXcDxLac7VRcVqtaFtA9oGFAU+ZUzRcb12bC43&#10;1KXl8fGBNMDQQBygsorZDKzK5BGShy/fw9tXBYvZwDgfGS4hhQKjRj5++IlqMSeYOaa85vHHB37/&#10;QQTVYDeYFj5++sRqVfH+6wvWl+LmcDXENDB0Naddx+OjJ3nPfAl//mdzFvOCro/0/Yzd/jNDSiw3&#10;8PWvrvnTr7/kw/f3/Pa3D5z7wNVtzcVmhf5x5NA0HA7SSG63PX/8vVQ/n4+RtodZIdPWw2Hg3Mkm&#10;/9Ubeb0fP7YYDM2u4HxqOW0zn+9B2V7i5hGWyxlXl9coc6ZrOz59FP5ZP8i6s17B5mrGfNHRt5nQ&#10;7lgtbrm4vmF5bPj9HyQSbHRmNVd0B7GZzyrNrLQY00Ky9GfHP//+zN/9PZy7wOVV4Oa2nJzUwkLc&#10;nkRg+MOPJ969vmSzuuZxe8fucOTNW8XFwnBxoem6gOphVoLLJafHjodPIn69ewXl/0/WezVJcm1Z&#10;et9RrkKnKAlcABfdzZ5pjjLroRoz/nA+8JHGnjFyOC2vaFyoQolUoV0dxYftkYUmYZZWZlWoqMwI&#10;9+PnrL3Wt4oNP/+045+2mXgGXylSqtDG8+b6NdeL1/z47kc+vYPcwuMIOh9Yba54eaM4nzsp+JnX&#10;6Kw4nVpOh56+62kqqEqkscyCKmSt6wdkrcoiXMde0R87inIkB/x6+SwAACAASURBVOhPch27Rrig&#10;f/7bDb95+4qHwx2n/YFsImOA3b3E7Z2D4zkR+snFETNDFFF6vYGr64qiuqJpPCGdGMeBuhZmZ0ri&#10;FleIM+l8GjkfE4e9FPo8bQPWPbLebPnqa8+bV7foIrO+nlPPHVVVsV6vn6OM49gzm1csV0YGOyTG&#10;faRrhcuaEvQJTj4w8oGqsqyvZ1xdrVgt5wLijyIsRQbOw4hvW2J0hOiwbkZdGsq6wo+BFDylK5jf&#10;vJAGRJMonGyoozoz+haDI/g8udgKYlK8/7hFKcX19Yaqmk/QazicpDVWDpeWnAeskkNe6QpSTvSj&#10;OMClhS0zn8+JqWB7d+Bpd34uA5mVsF6suVovUKYgKsv7jx373QNP2xM//LTnfJJhw1RoSGiRYVch&#10;sd+HIwxqQBsRjcdBhPboQdfw+hWsV7BsNFerhvXKQR5ojy3vftwxq+Gbb77im6/esljU3N3d8dO7&#10;H3nYPvH27Zckk0h4Tn3L4bgn+EzdLKnrhvVqzvm4xRUaV8C533I+7TmdnxjGlrI0jH74Fae3n9Yt&#10;CCOUFuZ1gWkcShmsKulPnof7PR/eB4wLzOaK/XFH5z1KF5An6LwztP2Ztu9wxjIzmt57Tvs9Pgzi&#10;YFssyTFSuIrlYoG+MhITPbaMSeFNQRcSqR2J4cSnjx/Y7/eUVU3dzPHR8Pi0FwdyUcpwyjmc0syr&#10;FcvZksFH3v38nu1ji04lRlcsZgs2qyse7u4hiaBVOXGHjGPEZ2l5TqYgKMdpiBIdX17RLNZ8evie&#10;7/70E9GLi+Htq5e8evOSqpLiBPJI23mSkkbV0+nE3eMTowdlZ4zBsNt3vKyWLOZz1lcrmqYiqcDN&#10;YsYwdmwPT5ztHuMWXF2vWa9XGCOx7a4daQ8dP/zwA+/ff2ToA5vNNXa5YD5bsKhW6FiQjGO/P3I+&#10;HMkpyH3WNKw3r2iHSDe2JK24e3xgVZf85u1b2XgXVgbWGWxRYEtL05RcXa9IjHy82/G4e8CYjCs0&#10;VSxF9FxUE/jc4l0mhEzbeoq6ZPNSnGJPuz1d35JT4npzjafFG0dVzcAWGCpcWTKMsrG0WgD6tlCE&#10;MTKGSEYOGrZwhBzYPe749OkDo+95/foV6/V64mZJDK7vp/ImbZg1DYUr0Foi78I/mqJVz/G6yxeT&#10;wCMHvjR9Ga0xxpKeq+InRH+GfDnse2kVLkuHj1lm2mQen+746d1PdOMAVuLNrR+wVtOeD+wPj8To&#10;qaqK29uX1EXB1WaDNQXWOozW+MmOnrKw3S7x1hACKXrpnTVG2umTxQDxwgZMEw+MQFaWwQ/4MIhw&#10;qTIhepKS9yolOawafWGAOnkPJl9I1obtfk/dlFSFZvC9OF60IqtMSJFy5ki5ZNcmxr7n2B6xlbSP&#10;toeesqlpqobz+Uzft89OmWEIwsAtKpyzpDiJ9p24yWbNgq7vhUdlS1JW+JhJwQu7cMIyZJUIyeNH&#10;uVfRwtnKWYYakUD08jBXU5RXYpSaYRjFAaozymosEjM/90e0W0xsQkVIaRpyWLpB4t0pO2LMzOoF&#10;delQOdN2LQaPq0qK2pKMx9aOcVDszkfUENClppnXVFVDxYpNfcOy2FAtKrqbjvvtJ+63D7TJEHSL&#10;0gEcEu1LDqstmYKzj+S+ZVncsFq84Xr1NS9WV5Qu0WhDd7hnPwacybiionAlOcn73p4mTvq5o27m&#10;pNjTj4Gi0tKQqzKL5YygNW0IZJ+IXrFolszmG5TWnM4HaWY/n1HGPsf2yXoSjIWnWZaO0/HAp/sn&#10;vI8wcdhsWRKVOKJMLQ3yH+/vJqFbM/jA/nAiZcVmsxHBMERKV2LmhhhETC/LEoZM1/Uoo1FJMYyB&#10;omxYLDdoU3DujjxuzzKYqP2EVrBUdckQQQUjreBj4nw4cT634iC0FSDCSgiJYWqmD3GCWmZNYaa1&#10;qhRXVw6RMPbEICVT/QCHQRprTSnO6KqeUVQlw/lEClmYylPJUVOVIsDnSPCykTC1oqqWGEaO5x7f&#10;jtLSPQ+ENKKjIXrP2I3oqKiVYvADw/4XSlNRl5CyR+WemAciI0FlDoeB81lMB8vVLVW15tQlBh8w&#10;ZjY5fxNh7J5/7qTk98ZhisuniB9HvFcEbwjRkbKUsRHNs5iWk56GSJkcAnGcStu0tDdfXn8cLs42&#10;M7FNK5yRe01izRM6J2b8IAViwyBDUWccGi3x/BxwRlNai7WFuCwnsZVJ7Mv9pbDHwVT6lKcSEgXk&#10;lBm7Ed9FUsqTU/3iKIcQg4ixenJ1qs980Rg9rpB2aYUMi0iG5MXMY6aofVHXWKfkmd9FrBMmZETW&#10;qFPbMoQBWzgwlpg0KMEFHc5nMIayzzibUMZhL0MSAq7IGBdwRWK5Kpkta8bYcTj3eAJeRfooQp8r&#10;SkyhiASGXpieYRA8g1ZyjZeuwuVpeKoywxDIZPwgpbSFdRx3B3LUvHr5JV+++prS1jzcP2KCYow9&#10;VWMYxhPH4xarMJyOPacwMPozWbWcDjJpv73NnPue+4eRww5cUTNfO/p+5HR+ICX45adWptkBrm5K&#10;Vpsl2mX6IAy69x8HZg3YlZoAkwJidE4zWzrUpwFTQe4lOjmrDd9885LlKnB/d8e//qsZTXXLrHzJ&#10;+SgNv4/bB355OHDcg3/5nvUqcjoO/PG7T/zxjwOPD7B5Icw2j+F+d8bkhma9IOujXCxaSTYNzRCh&#10;PXWMI3ztS25uv2HevOTu/Ym/+XgCDfPasahuiL7BH/f88IcHDnf/jfEYiHlSPFHkMYjTTls58ddw&#10;tVa4Ys7p3HHqhPs0RI0dQRmDciUhZM5dj3FQruc0yzWLPmE+HFAuUzcwaOg+wKE70dcCyucEoYKq&#10;qhnRpE6aQGKVSHoU12ANy42lrpacT57+PIACNdN43+GsolCGcBah7ft//j1ffukoZxpbeOHtFWA0&#10;PHyCf/xvjxTZ8s1vb/izb1+yXWeaSgRAjccP79g+BY77kzjjFvCX/92Mv/hXr1iuDU1TE33mw8eP&#10;/MM//pGiUphcc3Pr+I//o8c6aOYlRVnzuPPYdz2nQ0SpzyD5okikkDCsGPtMd07YhWM1awjXrQh7&#10;RU2Mkbb39O2e3U6Eu+VmTlkn9k8t20foz/D+/Xt+8+WGL78uma8LEh2YimM7igsuCy9AWzmIbjaG&#10;tHTTpkYibjl+jhQWTmNruLqShW+1gqqumFVXnM4SkzKuw/socG0tETxfB6pK2qaqWUXXeUbf432S&#10;iC3QLCLrpeHtm4gy8PQIyUt7lzEwhie83+Nc5u2bK8buE0rXzJcL3n+649RBDD3n85nj3rPdeikH&#10;KCVqOVvUrJYG1MBvv76mbz3DIRP7KIDvIuGMcBaJMGsg+YNwQdRIXcPYR0Jo6drMkBNRG05HxdMW&#10;fn4vLMjdfsdu27F9APSWl3/Y8uYryxdfzWnWlwmjVLVHL5/7Zl2ymDdoIn7saTtPWWuuN4k3X5Rc&#10;3VyzWK/QrmW3g7sOfvvblsXmGqyRGFkhU9Sff34kj/K5da0IB4esCD5I86OFr/8Cvv0L+PbbklXT&#10;4Dv45ecH/ChuQWtgexSnsrEQc0vII0URUFq4eqOXAqMkSVtCqHCVo6pGzjrg4xEVIvW84O2bObY4&#10;yQNYi/tai1kZbTPOBVKWqM9+J99318P5BKtVSbWocEUkpBN9K2KX7+FpFzAq4oNGZ9i3mWxOWA1V&#10;rXFOpv3O1qyXPYsms9/Cy1vh+vU3K+7WOx4fIXQZUgeF5ofvfqHvWx4eH4ndNKRAnL5KC6/SS3qA&#10;GGCMiaFP+BFslNd/+aKiLq+lUSuf6Iee80nKV44P8quMhD3LRYFzPSpFHncwW0vDtMqRtjvz+uUr&#10;fL7maf+IqwcGP1JWM7JynI4dhzhOZQCJc4sgFxQkOurGgLJkGqq6oKwiKY8SK0KTQiaOiqH1aC2g&#10;97EHVUJTQbZaIlBR+H3L9QzNfIrRuWmiFyhKw3xeUxSFuAV1lOZkL0KlKWS98R46D7YIJBXxoeN4&#10;8pClKTKEQMgw+EhOlqKcM5vf0MwKabCMid3TE9ZaNssN83lDigO7/SNPjwdCGvB4uqGlsA5tHX3/&#10;mcN1PIrj5OkhTw4VKQJIeXLRjOIQLgr5+WdzJwwkxRQjShMfNjO0A9pF9kdhayo1McDWEtuOqUPa&#10;hzODT+x3LU+7MygoGhkEVlWJVga/lA2e1XI/uAa0KVE6UpSJZg5loXFWMSsLrM4UWlM6Q+kMo+8I&#10;3cDQ9RQWbq4XvHp9TVlZ9ocnPt2943F/R9t1tMOBMfT4qDkez/RDoCobiiLT1AUh9Hg/0PYeH1r6&#10;4UjbHuj6Az5IhCpncYA1syVNs5aIVoCcEqtGGEtkzRgDWfznoBuKcoe2FSlLY33bHgkRtCvkeyg1&#10;ox+mA3Si7TtylF8NilwolDJS4hEiXe+lDCYqbNFgjONpuxMHplVcLL91XVJWFdpp2vOZbuwYA6TU&#10;E8eIQ7OYz9ks59RNiQ2WeTVjPptDKrG6oiwajNKsFgKNP5/3qEXDoplhTI0fI+euRWHZHU/cPe6Z&#10;N55+iMznYG1BPVsQhpGysM/uP1dM8VTfM7Qd/diSlMTKQk5UzRxbVBSVMN+ur24oq4LZYkZRaFKe&#10;4l4BdJQCDu0yOpf05xHvPUN35v7+jl9+ec/Hj3eorLna3LCa33K9fs1ysaIsa4I3PD7u2G1PnA5H&#10;CJ6qKDEvHdfXL9jc3PDu03vutvcMY5gcZ5ph6HiMkcJ+5Gr1iuVqjisURWk4nrfsj/f89NP3bHef&#10;sE4xm5fcvrxhPp+zXDWTy0FJUUDfUs0XuKJEWc+QAz63bM+PtPctPn9F0ywoKju5QDRgGcOAz57Q&#10;npnVDbNmQVWURJemRkdxVPgwTE4uWCxmNJVE/OfzhrIsSdGTyVinMdZN7p9LnLSf4ktMbCn7K2YT&#10;zw5cE4WVdXGpXX41xjw74i7//YsYqdKE6ftLyOd6Prbc33/i3B4pqkr4jVqRdSbkSNQJUwn/dDlr&#10;WK0bDIaURgHEJ421cXINykFToX4VS5ZDcMpyiHbaTGU/Gps0yXx2cuWsaIeW0fcT3zOLS1GryVnN&#10;r3hbInKKu1BME+rXUdYQ6NEYJYUi2lyYboYCg3LSki6OvM8MqrIsJ6Zgmjht8dndBEztrSIcnYfz&#10;c9szXNpeC1KEdGFQJY3OmaS1FHvkqVl0inGL80ZcmQBaSfmR/HgJptiwyhGiuB9zjs+xwl8z2FCZ&#10;onTEFJ4ZZsYwORkjPkSsaZ6vk+AHyCNVZUQMMomEFFpFImMYCL7DZHkeW1NSGIvJEEOQZ4o1lE1F&#10;qSyqyBTWMaZAjAFlLZUt0dkSgyYPin13JnY7KvZczzxmXTMrDU3VUJUlT/sBbEQ7JyxOK1zTovC0&#10;7eeIZc6KmCWqYJ3DODM5vFuqosS6BmsctnASNgyBcfBiDkgJay6xSEXMCT+54spKzkC978kEXOmw&#10;hREhUCdCDhglZTA5eHGcTY6qsizZH06T0GuYzSJmuq7lvjBTdFfWhMuQK8ZIiJGyVGjrOLUd949b&#10;DqeOuikpqHFWkgTd0BPCyG57lsTVEPF+ciJrTRjOUxJx4rxdGNFToqB0JVnL/iSRIUcp2jIRpZI4&#10;bacG8ZhH1JgYc+DsB5yxzItiEi3tFFbVZCVrVVbCUySPpKjQyeHMnNoN+CiNt6SDREZNcfnbWDIm&#10;R4gelUZM6bHaEvDkNBJyLzFpJXu8ooBmNscVNSEavDcEL0MAMyFrLuto1gowZAwqGcZBSnVSApVl&#10;2IGykEv5TrR+dvIJ09OCytOeVj7XrCYOqRHnnyJNLM2LMzWC+hyvld+UPw+DtINL9H6KZVuNQpqD&#10;c0xYrSTBozWkQHrmwgqCDJWf1yOy7FmYypbGqXDu0hz+2f0n+1TlPrsJma4MWT/yhDyJ5GyntdZO&#10;f08/R8idKzHGP6+Z2iissSgzoRLytG6mqQ2+qqiqhn6M+DgQoiFERUyCNDDGTWthwkdPVEGelYVm&#10;tmjQGnwKRJK4Ok0WhiSXZ1QieBGvY8yEQZyXOSuMdozWUxTF5AJEhDolfx5CQE/vU+Vq5s2C2jZo&#10;5Zg3CxazJQ/bE+3xRMxngj9iHx9HdrsHwvi5gVBpaGrL7e1XHE8PHHYjD3fQzHsigd57un4ylE1c&#10;J1cwAdEtGXmgjIP8PykKx+aYz6RokBY/ASy+/CLyv77Q1PaW0krb5Zsv1rx4afnyq2v6U+b9zz1/&#10;819/x7sfTzw9dpxH2NzA17+Ff/5TS1F8T1aah8eELeG3f75itpgz5D33Tyeyfc/N+iX1YkHZHBkP&#10;kOwoq6+uiTh6D5xgHA3z5oarRcFXX+75r+V/IXpQ3tHue7pDD4eBdBp4eDyCrkRInMBVIXVytxrZ&#10;ZC7Xilcv37KYK469x9lAUYjTLqVMDIYcDN255e6DuF3SeELHGU9PI84VmDJzfePwbeCfnwbYwZgG&#10;mPhYlwepsY5z7rANzOaBLssBdXkNr16WEg8eBk5RlKTKQbWGzTqzWZQcHgKP93A8HXl6esfr8qUw&#10;AZJwGOvScdh5fvgdWP9EHg1//T+/YL3RuHLOanPi/i6ze9gRNVy9hL/+n+DL31zxV//ma65v1ux2&#10;e375+YEf/nTPDz+1LK9hucqsF57bVxWz+obFfCUQdG948aqgKp8Y+5+BnlkJf/6Xc779sytKZ/jj&#10;398zjp6mGXj5umG1nFMXDWaC27btE+cW9js5rC7nt3zx9s9wRUbl9/zd3/5Ee5C9yThuma1vKJtS&#10;3tSkOR4EhKqNNCyHTrTdRbOinM0YhwOQBCptJBZMTFiXsdpw7iZAe0wsFjNAUTdz2bQmcZYoLTIi&#10;yknEyAqEFAz39zvO3XSpWmHLFdGI02DlWQ492sLMbdBaM46P1E1gjE9o5WjmmeWqQJlSIpBWopbD&#10;APv9nnc/BHZbGLyYQdsOyurErJlT1Znz+UT0kWwM9bKgKQx1nWkquX+1msnPF1rGU0uKUZw6PjGM&#10;Lac2UCqNKqY2yOQYzp7jE1jV8+GTDEuGDk5HcVPdfdqxfiER8HGUSUxRw3whUY/HhwPtPrI/BvoI&#10;b76seHG7oXCZD78cqPSBMFrKCvZP0lBcFIar6xXN7MhpgGGUa90gEV+thY/oW4nIvP6y5i/+9RX/&#10;4a9XLDcjTZNoD1ueHrbstlI48+UXN+hlpP/DloepkHzsYfcYqBopDqnLkhwsoY+cjz2+B6NPWHPF&#10;y9dr6mbHfrenHc7UzVzYVI04mXwKXN0Uz3DorGVSWJSZ2dqyuhm57aA+ysTK+4gZDUVpmVUzjDrz&#10;9CAR9rY/kJVmtvh8AOt6WMw0xpSUtUVph9aWl69f0I6faEfYtzBfd3zx9YZsNT99v+XjRym1ISUO&#10;93AcHsknoILZomBIIzFphlHRti0+SJx9HHvGMcJRHtVBS2T+y68K1svlBKwWLmB36hg6y/h2yfax&#10;J4w965Xj9qZB6Rl1uWX+cOb2i1vm6zkPD3e8/+UDL16/4Hp9iy0dtnb040BR1oSU2e/PbGcHGXgt&#10;Wk5tx/YgEdTjyXPudiQ1+U10RhuYLwqK0lK6QibbfcAUmaSDtPoJcojSSYnPOJzY7TPL2ZyyrHHG&#10;ThySkpQC1o4SFZ0VaOuI0dFnz7494Y1nNjMsVytSDpxOB7pOHi/92JEOvbDYfBYBaWKSDh4UA5ur&#10;hs2qorAVQx9p2y13Hx65ublh/mLJerlgt73n/tMD33/3R7Z74Y+EBItmRlE3EwPKM/Se89kTMzRN&#10;Pw1AoKwNrjCEoIkxSTN4CV0Fp13GGWGwCsxZNlzDOGJMJjJyOMIQBB1QlYJ6UPmMHmSgkJS4D7Ia&#10;cRXMrbihC2coCgHFX3hV5IhRiqKUCGaMstGvylJELGfJMZCjF0dL3aBS5HTcE/oBTeLV64qvvnnN&#10;6zcbYjrz7uNPvPv4E203og2c2y1+jBxOI32f0EYibRBBjWgjzqx44RkZQzOrKCtNyvNpzQcZb2u0&#10;dhOwuUCjRKhl+iyTMED70VPPVty+eMngM7v9kYfHHT4MoAzOVczmJXVTcDqeaOr5c4wwkVjOG6qi&#10;pK5r6rIUp1b6zE8SrqNEe4yK2NLQlBaVFNassWaDdSU+JGnBbSxZBUgQBikcu3YNty+WXG2WxFgy&#10;K9fMmhWKSkrQlCOOntdvbhn7AZUS8/mcxXwOWdG2Pee253A4052ODN0Zp+B03GONom1PQOLN21es&#10;VgvevH7JcrWc2L2Z3Cb2px3vPryfhAFx2r55s6ZpGprZjLJywoAzCu00IQ6kkCbHYM/dpx379on5&#10;qqGde9r2wPv379nvtgzDMLlbKl7e3PDFq2+4vXrFrFkxK1fEmNhtj9zf7zmdOvIYyCnSnXtAkjDL&#10;zZLXr9+wO4tbtu972rbltD+SRs9wHDHflBNjz3I6bbl/OHD/+J53739kf3jg9ZtrUDNmbUndiGuw&#10;roXfVNUG1+Wp9dXI2pqkLV3ZwONj4NPdz6xWG5xWlEUHY0HpRnKZIRmGc//McLscgnL+LDKFGJ+F&#10;sPl8jlE8Hz5yztIMq9TEKspo7dDGkKJA/7u+fz5oau3RerrekxK2aMqkpJ4jhc8sQpUmp+NnMUte&#10;h1+xABVVUwMJcsJPTtDBj1xdrXnzxW9YrNbSKu89fX+CbLCmppk51ssFZWlJEUwUwaEqHWVRQ3YU&#10;oWTsx0k8kwPlBVIvkPg8bR4+i5LyPV6qFDV9fxbn9BSfU1MBCkkRL+UfOT3z9C6lKxfmk9HCqYwh&#10;k9IIpGeIvjEGa+VAfCmruXC6Lq8lAlt+bomVg/Alkp2e42SX9uh2Kgu6RIKtdeQk+JXLa34u8ZBr&#10;4dLoGVIkTG3xefqcYozPAmBGYpaGjM8SA9XOTBy9PD3/xUWYs6HvLGUlzqS+7yf+VTGJy55hFHdb&#10;TIroA3444wwU5Zyi1PjkGbo9aHFg+tAxhhatQOkSbEK5gqwHfDqjfcCHM6gRVCDlhNWJGAZGP2Ki&#10;o6pLrCnxOTMSgcT5fOIhfGJdbbiazXB6TggeNHRjj1aBYjoTa61pmoa6PnA6wbn1KD1ObdaBED2N&#10;VVhnSCkSQo+qIlVlcaqidBaUDACHsRW0RIyUlcQfQ7wIipdrST2vOyklqtJNQs5I/JWwJg/f/Bw7&#10;TClNBT5+4qT10zUmPDZn5HMfQ5yEFOGmn06Cp7CFoaykLXW327HdPRLiiDHN5wjjJMrk7BlHTwij&#10;PFaVpiwrisLSt52Iu1Gu66K0kjLUwp8Lo5/uy8mNkOUzSUpYmlorFEnarPMlVtzD0ApvbrmAlMlx&#10;Er6zcIJzzoJGiIEc5XmpjOxDtCnRDNM9q8hJMCukIM5gnVAEyBJBNjpjtESbh7FniB0hdoTgGUaY&#10;NYr5bIXWBX3nGbwWU9E09I5Ss4E0pCtylGbjlLO07SKCmTEWQ4nBQXbCBIwQg5QPft6HpGcnXc7T&#10;MGMqjclR7us0CfjETFYRrz6vT8LoM6QpenpxFF8YdUrlibuq8Onz/c90Xcp+R9ypF5bf5Z/T2kw8&#10;P/O8/skwOTzHzC/XZ0pBkmgaAvn5mSB/ftnrqOf7QIZMn0uatNbTc0sRvLCH9DToUHEqCPGRcQxT&#10;2Uche3rnOHfj1LHgGQdP3w1TTP7zwKZtW/qupSxLZk2Fc4YxSFw/pyhOaW3lmTINZYK/DGqmEp/R&#10;/+r50zOo/lcCoKZwE0oBQSeMg7APi6Z4LlSLU0FRXdd07zr6YU/RyGdv7QRDDEFukLmRjblVFV0f&#10;UKagqpFDacjcPXi6QSYxsxmsVnJwdhaKyjGOI4fTmTAxhYrC0vWZ47FHUZCi43jqGfqErS3XLxbU&#10;82tm9mvuPp754+9+zx/+8Cdev4HVpqI/Jf7x70b+9v+SBmAfLvFLePt2SeLEx4fE404ssWVlSarh&#10;/ccD7+9PLK6hHyPjsKU0V1y/qjk+yKQcC2qxxFVzuSHVkcf7lt/94y+U2vLhpwM6S1Tn3AfgQOpH&#10;UdiNYuqhhwthOKTL9Sk7lQg5a2JUtEfPeRgJQaJ1p4NnVhm8M5yS5+mx4/5ORB6jII0PfPw5opLw&#10;6oqXM6r5DFfe4eE5HkcBDHA6HFDWgRqpG0vZJPoWbr6Cr74S8e79L0/0rTj5SisHN1tJqcC3X8wx&#10;v615/PiAteCHBw6HjEodpZXP+Xq5YeZaPn08sb33/NM/vMe697x4rVhtKspC9kOzJXz5Jdxc13zx&#10;xW+oqoKYPH//d7/n9//0C9//szgJzx38+/8B1KqgLBuUivTDURrchorDKRNCxWE/UFZw+xLmNSxX&#10;0p51OEZ+/ztxOi2WEGOL/bLBFYZx7Njuj8Q80Hfw9CRi0Ce14/7hHUpH9vsn6krei+MOfnoHST/w&#10;8ztxLW42Je1RYUxDUTkyo8QZAZUCqfH0/VSgoCyJjO8CvQejEqZoieN04N2feGpOskGpLbO6JKHp&#10;+kw3RMbRY4ymauqJzZUYhpbTWRyjZQnzhRwAXFnK96CzQJwdLNea1WrDOEaqJuPjjqqcAx0xj4TW&#10;MwxnUhDH3nwmjXmJwO1LaOqK0ffsj/DDjxmljty+kJilyuC0olDywC6LgvXGslrOybHieDyy3/Wc&#10;zwKbzQmZbqhEVRX048hh2/LpfuTnH6UgZRzBqpp/+1ctGfj5R4k0l9ZCMJwPA87CMCSKAhYvYblY&#10;cNx1/PJz4LyT240Cdruejx8CD/eBn3+A02NkXb1kvVxw2h45njtO5x1KRwafeHiAqIQFipfbeXMt&#10;ZULtxIf8d//2a/7df/iWzZXn4fF7fvzuA4fdmeNBmktfv4Hb1yuKZcPhMPEuexGCbCEP9cV8RXfy&#10;jL2ibRVdJy7nu0+exXJAKU1dibDSBxgOJylJmQTfPMKxFbHeuSSLfPIob/BxJGWZHlprOB4i93dn&#10;MBL1/uKLmvVmTVzuOCtZjsboqbWRKTyyhnd9IoaOsqxRJpHiQFnPuXlxxdvTE3/4I2BG3vzmmts3&#10;r9hcf8L8w5/48QdhAALkYVrzIgwxyyRwEjbidH1KgirKna9sHAAAIABJREFU0MJJNPP2Bm6uK4oy&#10;M44HxnGkrGAxK3AGBmv4sDsQQ8vgoRs8ISqaqmA2t7Q9PN49cDj2fP/jmWMPWf2O11++ph1aispx&#10;7luKqgSlOfcd4xgoioLr65LVZk09O4ARaG4/BtpeipPy5Lo04wgmTbEAQzM31M2c5arCD4FhECd2&#10;38PxmDjsjjh3ZDkrWMyXLBcLlIKiPAMB78+UlcaYjDKBIYzCjdIarQRqX1UV2iqUgcUig4roFBn9&#10;SIrS7mmn54RWjrIwODvjanPLZnlLUSx4OO15fNgz9oGUFIaCFOBwaPn4yyd++N7TP8l+EA2n+Zmq&#10;lk1W13nShL7AwPF6aiRTihQKsi6wCspSUc4NSkdyTPTnnkPfEqNEjIvC0nXyzDPGE5OwSLUFlx1j&#10;zjy0AWchKwm9mSLJMNEYVI5UTj/zb4axI2VDcSlv8CPdAPPsKebTwSAJ76s/nTnHSA4BozTFeoWe&#10;OfzoOR97dE5cbeZ89dULbm4XhNjx4eMv/PDjjxwOcl8VFbTdmbaHfuKOzmYli2VDMysoCkMmorPE&#10;qV1Ro7QjUxBjIIQR+yzwKVJU5GTRusCaUjg606FLo0AbxiFwOPX4ECmKSjbR3tO1J+IYKJsZdemw&#10;OkMaUTlhrLDPpHRBhICqkNfv+1YiMEmRskNlPYlRI0MMjDHhdInOspG0TUVVlYBitz9SVpZqVFKY&#10;E4RbmjLYIrKYF8ybkpQaZlVFVRYoCnQ2+DHS9mdytjSVo2kWlK4gBE/b9oyDx2hDU9W8uL0Vxo8t&#10;sUZxPh0YfU8zq3j9+iXzeUNVlXSduEQuDbi9H+QQGCSK3jQNV1dX1FUjbgalSBHac8fhfGC3fyLG&#10;kfniUsCh2T51PDweseaOvhf3mA8jV6sNb1++4PXr17y4fcXN1UsymuyNcPvawOOnHfePW3JSrGZz&#10;mrIQV+K55/0vH3na73j5xRs0IrhEn+i7kZwVhROOqPcjReEYxjOf7j5yOD5M/D/NejPHWBj9iadt&#10;4tzusNayWi9YLTdoA8fTE6g5rqxJOZIA6yzNzBBTze5pT0w9x9MTLR061ayXjqZaiLA3OdbE+SVO&#10;UYCy1M9CkppKNIxxkwNI2HIhBIrSoq1FTw5WxkBWGqsskYkPlUHnSNYKqyJZSXMsKpGntsXLf88H&#10;UURIKoriXwiAnxtpFQkk9WAVmEQ/dnRjR1k65ssV1zcS6+01pDSitDR9GqOpK0tVW47HLUY7ClOK&#10;WzaM4jKJihQ1fggTn9BxAc7L9l5YWTFkAhIxG2OYWGTiSJRCgP/PoXc6zKUUp9+L5OmAnJJwHkXE&#10;+/yzgjSWig0oE6MIh0oFnEvP74edospykIzPB+WL+Hc5rIvAp0kqT+B5I3iCTso7qqqicNXz/ROj&#10;FBnEeGn//SwCXoY8F4dhCOLEUkqB+ZVzEjkbqSyePKZyECYX6MUFeDnYx2gm5zTP4pi4QuPkaBSh&#10;1IeOQkdi8Ixjh6sdZVmgrZSiHI5PYCNJ9SQCymW0yYypF3cxDdmVZD3QjT2H8xOn85bBtxQmidA0&#10;QWpDiHQ4KmdQyaIVrFYr2tjjx4Gnpzt+0o7TscT7TwxDR4gjOiRMjPgYUEEO44tFzeHQcTyCUh3K&#10;SFGbH0WoKQqLNeAKS+E0pdNolUh5oPcDw9jTh3YS5i7N2tMUe7o+tVaTECEmhEsj6uXPQ/DoiXF5&#10;EUSeo/jx8/XnvX8W9mazGcsl6FI9Oy9/3bYq18BIPVvSNM2zEJKzYEAWi8UzD9L7SNfJ80nWATMJ&#10;R7IpiTFP3DaPj9J83FhD3UjhTFYw9iJEGqmiIMfPEWFp6Z3uM62wUYZAZGEd55zZ7nqs0c9lQylq&#10;lIJkpqF7FOhwmTLGioM8JgXZoSjJ6UwMCZ/8NGwMkANaBbT2OO0mMVCESJIiDIG29RJ9BspihTUz&#10;xl4RQhQHoi3JOEYfJ1eiuLJzVtP6lIXNjsEog6EE7chYTHbEZCVJwGdxL6UpdjutNTEGopWh4WWJ&#10;1fz/hxmydvhnBzEgfL9JVMPaKS78WWxTbhKQlYhw6Vcv++s18VISIs4/4Tde1jNxE8r1enku/Xog&#10;lKfBSUoZPZVOfRYh1dTom5//vYvw93mtErFZhNBMJsmeWgvDOkZxGackzcNSdFRK9HkUYfDCxBzH&#10;ESlfdBNHUNbEvu9pmgZXOsH2eHHsGiUuSa3ETCn/nqRsLs8QpaTtWgZhlwZsyEzfu87kZCb0jibF&#10;SN8NRJ9kIOrK6T4P8v1PZXVdN+CqCmtKbFIRY8RlEwJkA9VcE7rA/dM9zVyxuGrQznD3cOS4lwPD&#10;ag2bq5qyKsg6olJmDIl37z+y3UqOe70pmTUbYhwJQwQa+iHy4f2JGODt19ccDz3fffeRh5+f+Pi+&#10;5eO7QELahb/5tmfeGMYe+lZcQlVt0Egk8PEh8PqrGx6Pdzzu4HAEawKJD4QeCLBVcrjf7TvW88Sb&#10;L3/D/ac/cP6UoYbZfI5zNcHOCfnIz9+3/G/d/4FJmsePe/o9MIJWeor1ZpRRqJwkU66UnKRRYiea&#10;6pyjijDVYm+fDpzCkT4l4Qw+wnkHcdHjW2EPnk6QvYiqtYO2cwQfyb3EhYY+slrMWK8r7p8mkJX6&#10;1dcYySFCBUUZuVopVleZt1/C29+85vG+Y7eTuOvVGlarCuMGvM44B2XV8+J6zevbSPB7ymLE6C1V&#10;eebFCwgbmFcDs3qcGHDyo//0HTiTqQuFisLBe/NK8ebVb9hsXvL0dODu45bvvnvH7/8JPvwsrcFR&#10;9u68+wHmiwb7YoVSZ86nHedzx3Fb8rhNbJ8CRV3RzC23Lxx16aWhcTuyf+pEfCuhmkOzlKbNfuh4&#10;ehL3jLEiFG33SAnML57T+WeqCpZr+E//y1vmc8vDxyd+9/sj/+d/lsKGb7+Fv/yLTF0sJGefNbYu&#10;Keog01M3I2ZLRmOtwxqpAvdEmRapKRRuxGlZFpqUE4cT2FEg5WhDNyp2e8/xKAtPMz9T1zIl6AYR&#10;Hgot79FivZmiKXJozESmIR2Df2IMMIYj46Glqs9srm+wLpCBYcwY55kvYL6C9XpD2428fjvw5u1X&#10;vH3zJafzgX/4+7/l/lEE0wx88cqgUoHvNLtj5LRrCVeW+XyGYgM549yIMo4xykHZaNlku9Lik+Kw&#10;bfnTj/CnH+HHnySuer3SvH35G/7jf3rJx4/v2d6/Z3d/xpkrNIrz4ZMUQmhZlxY11HXN+SBxkDCC&#10;Ky3zheJ88PypC8xmwvva70pUbYhxTt0cMQb64cx+LzHw00muGXmKQA6wWMO/+fcvmc0LaYVKZ/75&#10;u9/x7n9/x8f3PbtHiTleXUsT79DD/vBAUjesVo43b+Rnr6s51awRodaVfL99z+Pjie2dGAWubxRa&#10;L3l4CBwO79lcwXKpqOo5Qz/SDwNjlEP2eBYxsGlgvTaYoiFERdeP3D8EHu7hsIftY+TjJ+HiKSsM&#10;zEJHCltg1IKqOJIjnI6e6D05y5CHjdzDwwB1PeCqkpAyIyOurHnzm2v27SPF3KLdSF2VzDdaXLtH&#10;2FqJNZuqJB6EARK2HhbQzDRRea5uCqxVAnD2AycnsdCrK/ji5YrNeobvT9w/fMT7yItXC+Y3G4pZ&#10;Q3SK/+e/PLF9kPcWFXn16sDm6pqqkmvjh+8zxh05tiKU/+Hv9zw9yqHqNHRsD5l6BmUlkSLnLPN5&#10;M0VvLcvlC/R0aDp3nUTkcgc24Ipp7R1kuuucpipq6qKirEqSr9g/SNlD8pFxarlOEc7bkW21ZbWI&#10;xDRMUagRZxK3L9bUrsFUhv2upQ9x2vDC6TRQli2zWY3TFYvVghB7sh9JKWKNwjoR5DWOHEV0KYqG&#10;5fKG1ewabWuGWtHOMpVumNcrVNL0J89pd2ZoA1aBncnnn5DB+dgNMlmenp0UQAnXmxsWy6UcJi/A&#10;b62oilIO8jHjh47+OHLYJ1nbVULbUbhck2AZs3D5UgmjhTAYxl5g6D7J92ELqGeFiLZGUVaGcezp&#10;h44Yoawis0pJJHkUQb1x0FzDctmQk+V0bNkdDhx28vM5k7DpQBoj7XlPe8q8uCm5vb1lvqgZ/Zm7&#10;+1/48aePPG4nUb2c1p4pxTCfw2y+YLO5Zb3aUNUN1hSQCwFhZyVvmhInVt8Pz64LZ0uKQv5/rSpx&#10;2tJgtQOdGMYjw+gJMXA4nHjY7khZSfHLZj1tcsVVWReOyhpMTvjB44zCKgFok6Gaps0axTD0tMcD&#10;3ssm1jlHYctnl5GUhiisEQeFyhLVcdpOk+2O0klxjZ1c8CpKCVlZaYxNtKc9SiccVg4jOpNxdG3L&#10;7umenDM311fUlYOs6bsz59MZhaGu51y9uuWLN2/FdTqMxNHTdR23Vxtm84Yvv/wCECfidv+EDwPr&#10;9RKN+lWpgaIqa9arDavlmhASx+nA+uHDBw6HA4+7R47HA03T8O2333B7e8ubVyUpG374+QcOu5b1&#10;ZsO/+vPXNE3N1frq+bA6ny8pTM3xfCaOWmrpI+TgOB96nHPYZcFmfQ3LRN+3+BTpW8/uaY/RjqvN&#10;7cQ+c2xWM65Wa6rCMZ/NKazmoTuz3d7Tj0cWy5KbF68oSkU/HvGhJ6WR7XbLMI7sDjNurm8pK0s7&#10;noj5xGy+RinD4GWY6L0nxsDV9YwYFSnJvV2aAusyxuZpCC4H6JilGTZObd52Ouz5KJFSOzkbxhim&#10;1xZX23F7pmpqSieFQn4QN5fVDpTBakdIiRQmtp+yaGvkVy1RRhun+NJFfEhpEsJ4Puz92vl3ESQB&#10;urGjsiVuOnShEovljLqpOJ+P7Pf7STzyoCJKB0qXKR2oPOIKcFZcvcGPnI9n2rMnRoWmxChLWdbU&#10;dYPSlpAuUbqMzjD6S+OtmRxssm+SQ9qIskK4SkkYZmkSsjJyYFSWqbVxEjAmB1MmCzEvibtRmILC&#10;EIQ8cRDTs2PEGP0vXJTDMBDiJVr869icFA7llPBevEXGWMYhTAME99z6LIfk+Pyr/L1nuQgAP0UA&#10;L+9LnOLPxhj5Py7tqjlLmjJ//v4T4mK6OP8ubdAgpS7CHyuknVTrqeziUoJi5dlCQNpIA6gASpPy&#10;yDBkRi9lYCkPRDowI0Vj0FoRk2ccR4bUYhuoksH3I7vjHcd2i6fHRIOKSlyv2tD3ga4/k52mLOY4&#10;I3vxXJdYWxKT5+7+PbttxNoDXTzLcLfPeD3ic4dziaopKYuaqux4fJJ9YTVLk9Ahn6fTBmesDMey&#10;ZxxbYpSSlZwzYfQMQ4f3A+ji+V55/pyVfD7n85lWWv6mRmw93b8ilFVFPfWtIuVMrngeBozjiDPy&#10;2n4UpI9SahowTX8rZaIPaCsNzpfnSukKSmfp+1a4kxnqQjbdwzD8yp04uWOn1lImwTv4hB8uwm+G&#10;FNHa4QpxIRalCEPF5EDWU/lHjn5KmojwPQwjGhnAoTSKSPKZGCIxZHxiak+2k5u1kqh4COQgl68x&#10;Eks1QxInnRJHszMGP0qcPapIjCM5BVIY0ASsjqTYiaCtPDFnaa4exKw0eEmYaGqGDgY/kpKjqgzG&#10;luTsUESJ03JJCcg9mJMmp4yxJRpp7U1YcVbHhI+RFBMoJz97mr5ynByAE281TAVKU+T2IqBd7kWl&#10;5L4O3j8PfXLOsuewU7tyVM+Dh5xEFDS5ElE2eFCKwDQ0ufAIszTsXgZQsraJYDmlglFTND+GQIqX&#10;r2kIESM5JXmOmCylI9OXFGSo57hw9IFRT5HyKeofoycmTVWpiZGYnvdZKWqS8oIZ8AFQOFs/i39j&#10;CAxDIMZE3TRobfFDEC5qUVBVFQaeRXdpWQcfg5S9KUXWogfEBAnRkj67tD8LoGVR/ksRM1/u86kU&#10;5jLg8VqGq4cjxYQZqKrq+XXqwrGaL1itNvjQQ1IMw4iNEaxVmELe8KqBsqo5nyK7bcsmG2aLBfWs&#10;oTidcV3ClXKg8lGhg8aVBTEH9octnz7A/YMcWl0Jq9USRc9+v+Xh4Y4Pv0S++x6ur+D1l2ve//Q9&#10;//CPPf/8d72IdlnixOeDHL7KsuSv/vslOe74v/+m53wWJbjR4kZqZku0u6MbILUwRiYhDvRSXmve&#10;VOQoBRGzck5TzzlzBKuJIdAde4bOy6GnhQ+7o4hqAYwqSChUKqYbSJPHiDKTjca6i4Qr4uDFUo2s&#10;Z30fuPuwhz0kJ4eJ/R44wOMATsmhSGlYXcGbFwWumHF6HMhexJ2Y4XQ4sZmvePXyltPuZ7pP03N4&#10;AKy8bwhiipwys6bkxRcF17cVr25vOD29oztCbkGvpGVWa3GA9Ue4e7/Hxo6rpaEuFNZGrBnYrEB9&#10;AzkXJO851SNvX4tDLic5mN9cFdSlpiwMiwbKZkYII7+8+5n7ux0fPnb83d/CLz9L0cDVBo5PsDvC&#10;H38Pzfr/req9liw5sjW9z1XoLVKXguxGz5wedWaGY0bjLd+AfOa5JTk8PKKB0w2gC42qrFRbhnTB&#10;ixV7FwZmaQXL2pUZ4eHu4etfv9iwWmmKYqDrPG0Lzy8t9x/h8QFsfmBxAcslxAUsmi1VcU1d5/zx&#10;32vGaU9WJso6se+faNtJWF03p7TbAmsTj48DxwHun0TuWq3hcftCuVhz+/aOQ7/nx79APwoo0k+K&#10;Yej49NARIlxdS2BAWTuGMNBPR2JsMQlGpRi8gAABSZ00Tg6lrhD/qsEPhE5kczFG8UPzAk4KAAit&#10;B3ccz5vR+lLSBaeo2O07png4vzx9kJRCked5hqHjeGxpexinI33fC3NjkvuptMhory6WKDQvT0eO&#10;Lex3Pd3a42zFzfUNqAdQ4uP2sgkwdbw8wPODgJHfftPRrDKyzGKUUNW0Ea86pQT0TGn2M4gJZaWg&#10;znLICwEId/vIjz/9wOJyx27Xst10TAM8P2152Qx4I4FAVQ2bZxj20B02HLYj7VEKcx89g1jJgJb9&#10;oszh+39+wIYthB1lBdpapjjx9NxxOMo1aiVriwAqg6urmrvXa0I88PRyz/0HCZ15+iTAWppDIJQS&#10;ZpCy0A1bIiNlpbi7MxxaAf2VThzaLX3nOXYih8kKeZ5jSLzstxzlvcjzDr79XaJZVWhXMcWWqI+0&#10;XeTYyRgoB1EbhnGk6wb6QeaoMszmyPKMtYWqnIM/fhzZ7z/hMlgvBdSWpM/Z63CHJK5HAV+qKtIs&#10;ezAW0/WUlcPlS65verb7lt3+B7SueHkWT5irW1heQtc7imrFdvvCy3aCOAPMlyVd12J0wmolnrii&#10;BhArIG8YO837H3fsXw7ci5KP/cue4a2hqgqyrKDKYW9lewsBtIk4p0GNkhTewBRgUcufH3+FzeFA&#10;XsKuA+1kb9Uqoa0wEYZhIsaWiEZnFSjpGLdty/7QMvgggFUh8y9OclgbdWQyR8Z8wmhHChDCydA6&#10;onUicwJKTT1sNoGHTy9kmYS/NAtNVhZkWUnwhn438eHXJ1CWcYykSRjuh+1I8uKt89wf0ESsUWJa&#10;bi3WzMwJr9Apw+gSQsbQRbpsYrlccX3xmrq6kiTULMOqjK7bMw2RzORcX0jh342SRns4CKuehDD/&#10;ACq4vllxfX1JXhYS6tF1jGNPSOJ3OhxHVBJvl2n0UiAGeQ/FBOTnOkHICaKyoW8nplPQy6moNDAV&#10;oGYpj8lg2x44dFG8bBV0JQyFF9I98Ob13NBqcgpnaQ8Th82OD3+Dh/kdmVt4KibKYoM1kpa+WjRc&#10;XV8Q45HucGCzfWaaRLa/XCq0NQyDp14aFEb8FasVRVGLfL4bZA9JUZIY/XAu3ic/yj7cthhtKcsS&#10;q3MSBZGMyTuSt4RJcTgc2Ww37Pd78crrO7p2ICtytMrRdqA9DCItVcIemNx4NtNPxgnLKo5yOMyE&#10;vdEPPbvdjv7YzibdE36KGGVmOUiNywou1hfzAVIKPmIiTkZkX51nmtkZVsmeVzZSDFd5RphGtt0j&#10;znhM1Gg0eaYwJhJ8S9tuRLqXeqwJNM2SGCGzCmschXPURU5dr/Des9vtaFWLNoq6rrm+vqQoCvb7&#10;LbvdhofHew6HHc/bmtw6DocDj4+PlGXJarkGNNvtnvv7Bz49PDBNgffv3wtAYxV5XlGVK6wp0Son&#10;s4YqX7Oqr1kWkVevblmtF+R5xmKxpKlqMdiPjilodCqwxpKbBbicplyzXhyIKuJMJgl+Wc6yWdAN&#10;PZvDlu1mj9WWq4trIGKVwWhLVVRk1qJSmt/b8r5Gg3NWGEA2cbm4YBiOM/t1oh9b2vbAp+hJTFxd&#10;r9nuena7rcj5p0hUmqIoaOrlDBaMxKgo8oLCObRKjH2PHxIqOqySRPCT9PPE8PutBPdUcPRDR9cd&#10;z15yPgaME3aBMYZgEjF5QhJWXD9K0eN9IMW5kDbiVaWUwinOjLEzs29mAJ58q/RcvH1OeZQCEi0S&#10;4DH07DYdj8/3HNsty+UCVKQ77jke90jCrKbMFEVZ4LKI0p5+GDHOkZjoe89+3/J0v2G37SE5irzh&#10;cn2NUkaksHMhdgIAhREdsVE2PQEu53tIkuCZncC9+V58nIhzcqiwthRKhRmCmYtxFVH8plCO8xjp&#10;UzrpKTDFzwmoAWMVxuiZiTPLaNFnP8bTf1LMh7OPnrEFKY1Mo9RVdmbzTHPBH7wUsidA5cTUkWRW&#10;JfLJlM5S0jgX+kl/HiulJVk1EeUcgPiW6Sg+aCGGWVIdfnOPkRAGpmk6j1+cQUspauMM/IisDyWe&#10;XdM0sNlv6HrNOByIDHT9hn46oJxnqQqUlfCLfuxp9wfxCrQjIXmO/R4Jc5yBiZAExFVRPPKGgA4i&#10;PTRaczwcwFtKZ3AmozsOHA57jN2B6fFBWO90Ey7fgTLi+WklSdpPcNgJEOoyYTaeAgCMjmf57ZiC&#10;yPum+UGmwOT9mel8IgVIs+ezB+V2u6VrR7Kioqr0WU49jiN+nAh2YkSTvDDM4uwBepLN29ydf36Y&#10;4m9ShyPgz/tEVgi4dwLn9czcbPtuTlOXz47h5OUooIg1maiPQyCGiYjCmTgz46d5boT5zC7ECpVm&#10;pVEKKC2SemOFnZu0AFshBhIBJ3IkdJK5H/HoMMl80ZHggeDkgI8jGkOMFu9nVVZyOKtJxDkMZ0Qz&#10;YpyMs0bUD9YkYggQJSCHFObrTUxhwk+eYfQcul4UkJMcky7WSybvGEbBClCyJmJMc+K4YXa7Ey/O&#10;yMxs1KQYRfWXFCmZM4ts8kLGikHB6WeFObn5vJYgRo2KiYBCRTlPRNT5ece5yXOWp3sBjlOYSFrj&#10;lGPwR9R5XxZmd7KWUQmQN/npfL777G8KREUkYaKa1+7Jb/Uzm1h+90mufPp+PP//qWkS47znzEDm&#10;6eed5MjeC5JrZkayMBkjcQZ3tRHLhYQmTsJ2jEjTY5wbU8aCnxJ+Ghn6ifbYM41JmPYhECZP7KKE&#10;FKZEZuT7TV3OqprhnNat5zFmTqMOyc8NshPL8TMQexqHM+vx1GiZv5wt6cYRr2AcR7pDj12IVLko&#10;CtKcUp9lGev1mq+++oo8t7xsHng+vGCtbSirgqL0FEXk4rJgvz/y1/c9Hz7AdzrQDT1WO/J8wdt3&#10;AyYzHPeRDx9aFguoFo7cVkDE6K0UXBoye8E0ZHTHkfc/7/mXf4GPH+FlI0D0dqNRXKHC35hnOUUu&#10;rK2uFRbSxVXL7373msurG27vPvLTTxt+/mkiACHtyMq3fPPN1yj9Kz/+OLJ7gfEAdILXXb0qKOwV&#10;w9DR7RND2DMNQdgNIdJv96SkxdzNqzkYBJSWOPPMlAyjUCPTWd+b0E6DKUjKStFzQgh8lM1UAbnG&#10;HyPHCppKinM3J8YenTDh3NzJXK8U3333DXe3Fzw97/l1/EUAiihF0nYTeffK8O7dHYdtz4+PD+Ix&#10;+BbW6zXbl57tpx5yKVjb/UDyJU7XOF1Smppl+UKsxHMtDp4iy/CTJwwCyD0yYiZ5BmUhbMrVwlEW&#10;0mmIPjHcwMWq4nJVMI2teEC4hDbtfIAR+e325cDLLMvOMri+E/Dpu98Z7q6/4+OvEz+//8gPPx/p&#10;e/j48VmYiLl81QvItoJpbl7g5SAAnLHyiLJioKoczapimEam0NP3kcfnSN/B3S188e01zSLH5Q33&#10;Hzyt/0XS4GpIGppLeDm25JuWb776mr//b3/g5vXPPD8L8OkKx2F7kOTcBNUIrofD2KJ1i9YnIHUG&#10;QweRi2sr16mDgOXaQVC9eDloYVJEJSDOGGYJfSnjpJQkzioj4xDmxs1xbHneH9nOQGFRSK2uRT2I&#10;URXR54y9oT0E8gzipZo9KDqMhsxlNI1lsVhw2A9sngWs//WXe/7yr0cur1YsFyWvbt+R5S3TuKVv&#10;A0zQtgJSNrWAedp4un6DNRPGenQ2kpVSxMcE7THxsp3QFlaXFX9oPJe3Izd38E81/PxneP9L4NPT&#10;r0QPUyd7t3UJm0lq59t3a6bBctw+0e0TvlMC/vUCBmgjCvx8KSzP4x4+jPBT2xO7nss1/P7fiB9T&#10;UVgWS7i5EZClO4EcMMuCDNvNkfcf/sbHj1BYYTl/9aVDJ030CoXn8lLz9gvHzbsjRSUMBJ0Lc8nt&#10;YXcQ77RDKyzBcgU3byC3OV030HZztzWbZbGJWd7aUhQN9bJA2UjSRzyyDowBnwTw2u9k7pY1vHon&#10;vzfNNHKVSkzK+fBxw2ED+yN88ZWk4DaLEq2leI9+FHnFJL6L2goY+LJP5OWEMoEs1zQrSztYfvnl&#10;SHv0lJWk+WoDlxclyhqiVrg8sN5b7nop9LK8JnMZ992RzYMc+MTqyMxJZfC4NRz+1uKPA90p1RXY&#10;foL3P2xYreHmZsGXb79mUT2y2R0oSkRq1veEqUdpkW2PQbE7JHova0kpSe+9ruDVmxV5LZKRyYvh&#10;tEgDAtFHQhfoB5HJ7I9HxlG6kjoTwBHrsCjxWgoSbBFH8QpRKZIZTVEq6tLhJ9n/SLNB/9Fz2Ms8&#10;evt6zXq9nIt+2Dzv+Hj/xMeHSJZDWdQ0eS3+Ul1gs+3wYcs0TZR5xmLZwLJAl4ZJK1KQg4A1Sjxn&#10;1ETfdug0UJWa1WpFU1vSUqT4KgWs0lyv7whvJ+7W9ah5AAAbXElEQVSu35DlsD8+EvEScDFOKBzH&#10;dsAnWK2vubi8Iisa+nEgRIXJSpYr8VRUSaEWK3RScnzScfbbGZkm8VwKfiKpKB59SQ6SrpCu9GbX&#10;Mp6saYw0DPMcXKExLmAsHA5i1ZFqaR7kmQC61koz6d9866iKDGsKhm7gsD/SHSF62ZvzXGT5dSlg&#10;8c0NfPnuFe/evGJRlWx2O2JUZEXD1c1AURTUdY0PkePxiLYFWjmMrVBY+j7ifYfR4qe02z7RdZLy&#10;C1Hkc1mGSuLXZG2OUQVDZ9gPA33XErzCOZmTD88f2Wyf2e/358aOyA0tQ6fZ757YPrdMXURZTX8Y&#10;SfFIs6ioqgKSJszsHKM1YYKh8wxdT3/s6TuRgIcxcdgHxjFQVSOvbiqWi5oqX/LSbtk979hvDkTv&#10;z94xx9EzhkGABJNhraZwGWVWUpc1BHBGUWSaqnA0taMsMnJbEvxAnikO+5ahMxx22eyPlKGSFlsA&#10;0ZMSppFxGPDjQO4sq0VDXhZYq9lsntlsn3nePrPZb3h8fMTfezIrgQdOu7O/zTRNfPr0yPd/+le2&#10;+wNlWXJ9dYdzjtXlBavVEmNEMhODYfKBwlW8uXtH5kQ6GH0kag3BEUdNpmv8JHKmKiuxOiOzBbYs&#10;uL6KuCJn8CNVllNVNXVWoHSSxtv4zL7dyURU4v2VvAAvfTfiTUDNTOambHhz9wadB4pSC3vpsKVR&#10;uUj1Zg8+awX8mfzA7nCkbixjGBlHT0yS6LpcrlitFiwWDcddh9dQ5BkXqwsKs8Iq8TO11mCQ56rN&#10;zNqaPZDEK1HmswA7v5V5yjpWKlHWDcpopiDMEEwis/ks41N07YC2CjszUU7AkZA+EsZaflMhwuz/&#10;FGOSzqYGtBKgw4hVQIIzC2Qi8vh4L2vouCGmiaywLFiiteLu5poYPdpAnilcFgmxY7ffsNtvGMZI&#10;RBODYugT+13POCSqfIF1mqxwaKsQPzZIUZ0lWqSItGdPCcQn+Rmk3xTS/AbATMrMgqFMWIxzkaq1&#10;MKC0tgJ+Iueh81icmC9GfJy1UujkZjBkQiWFsxZjrLBKYpRC0kpACXOhHZMnxNkPDQkgmWaPqxP7&#10;T6SQJ6kv5wJU7vkzE/MUYHIeC2OI8xhId2QuxHXCKEAlVExznTgzgpRCR01QAlgKS1a8XFNKuFlm&#10;Go0hWotV9jOjJgaUFtaPMpboHCRp8KWgxMdMKZISSamAz05CTxIk1TLFiX2/Ie2kpsvKjAt7xRQG&#10;opooyjksIUpTOi9y6mKFMw0hJKwtIGryvKTKKsaoGVIP2qFsTl4u2bUvhABxEJao0Z7lsiBzFctm&#10;4tBO+MlQFhXWapwpMMqhESsFz4CKAT9FVBLvr8RnP0FtDcbZsydbSlK/wikwZZLgRGMZ08z8to7o&#10;ZJ7YmFCoeZ4kiAlrDGVe4WcAwRhLSsJ6GgdPayWN2llhFIoMMWNRN4SYU1UVxoonmrNGZPdlwclD&#10;zlonjYFJ5J/RSziVoIcGCOe5J1LTef3MAVBp9khrmvocliOWSAGTQ640NhhscdKeamIAHy3jYJmm&#10;RPBSn5689awx2NxiM0scRXYqHnmKcZK5bDFYm52vVyNnamcs1ogtQYoRqzRRGxQWhSH4iJ8C7XFi&#10;6MHlmmW9YNHcgsrxQT4XY40mJwZDmENWZNkJKE4UP1+FMBpJwqxPiA9rjIoUzezbqUkhoZVBW2kM&#10;EKRJYRQoq85NHGZJvdECpocgqs4YgpxzraHMJbAnhkyeidNi72JnCbqyaPTsTWowJkEUVkhKJ3BY&#10;Gs8qKMK5qWHP+8lpn9RKo5UmEtBGo8mEvaoEhIxBgzISYKOEVHLy0jMncG0G+E4AojGyToSgojFa&#10;9jOtFMYqYtQERlIUmwrxVZTxJZnPzZioZCYYd2ayhySWD6f5an/DrJ/GCT9O5yaGiul8vzbP5vfi&#10;HAQ6g6nA3DSa5jX9mQF4wqA+78GyvvLcEAZPntdYawWcHyEzGQPiofru9RvqIucvPyb2myP2wy8d&#10;Vzc519cXXN9ccHGVcTx+oD0eOe7h6cmw3QXKInFz84q3X6wxzvDjn+/Z739kmiCRkV2uxH/I7Knr&#10;LWVZ8/btV/Sd+IBl7pE8P/D6NdzcwtXlDVV5x0X9mod7xdPVA5la8eW7L1heQLV85OpmZLGUCqFq&#10;FP/hv3zLV99o/vt//x/88H1Le4TucOSPf/93/Nf/8r/y/fcf+H//n0f+/P0Dh4NnscxZFg41WdQE&#10;w9Gze3qm23syqxjHRPKdUBJiFLRFKbTSpBF8jHhEqyrmsgW9nynuhcUZg9K5GDTGEYNiGibGyUva&#10;V+koVnD9Oufdd0sub0vyqiRzNZuHkZ//fE+/nZj6jtdvL/h3//bfc3255k8//Mhfiz1ZOWBrDWli&#10;UebcXt/xh9//WzQZx+1I33f8H//n/05Zlvzr9x/44fufpAtoeqLfMx4Noc3Q04JF+Zp3r55psh5j&#10;cpqy4urqAp96ilLRFIFlk7hYJjLbkueR5bLCh4BWkxiKlznOXLJel5Q28vwMISV89BiTsDZj9Io4&#10;RXKnuF4bimpJllm+/OoT4zjy3e//I3c3X/Phbz0//fyau7/8lbJxaLaE+MJ6VfDFF18xjg23d0eq&#10;8oHnzQPGJb78Cr79xvH29TWr7AY/RAbfkVUO0pHnZ/E43LzAooIYL/He0CwvWF0Evvza0awMfzwm&#10;vB+pGsP2+T0heZIuefX2G+rqmvsPv5I5y6LOuL7SNKsPZFnk8maBn3pets9oZambHKeSeNAEQz93&#10;1bQ1NFVFWRdUpSMkT/ATkz+QuVES+5Kl7VqIBUUBC5eTVznTGNgfthhjWCxXWDtLi8dA3z9x2PUo&#10;AyFI0b2qKwyOEBq6o+K4z0ihY7m0vHv3B+7/NnB5cY9VjqZpuLg03F5f4sxAVW5RBB4fIp9+PXBz&#10;O/KH717z7t07bm8tKe45HjaoqFg1L9TVlmWj+Prbb7m8bghhT0wKS4ZOCmuPKBzeO/p24PFhTwJu&#10;7mquby55927Bv/tjzt//p5b3P+3ZbhU/fP+J93/d8txCVWW8fnNNs0zYcmS5XJHbO/B3HF6kI+mH&#10;T1SLI02Z06xqbl+vyMqcX/72yNPjhkW9ZMgnWtWyaCJff7Xi3Zev+d3v1yxWb1Cp4//6vzfcf4ok&#10;Sl6ePlGWUvQqLJnLefPa8/Xb77i8vMbZOQ2x83TtnrpJvH7tqNYbRv9IlgW6YUKrgNYRrQLGCFCq&#10;jEXrgqurG5bNBXFmacY0EX1PPxwZhyPWWg6tBZ2TZQuKakHkiM2Ps9+JIi8cwzBg7VGYJuWSlArq&#10;emK90lyvLWGsabeR56c94xC4WMJ//Lu33N4tCN7z9PQkKcC6pKkNq1XD7XWPsont/sChPWJMg9KW&#10;EDLCtGS/Hdhspb+xXDS4vJgPSxk+eaqFSERs4zBLSwwW7xPt0dNvA90z0upMSFKkrlBjYOpHkcGn&#10;U8dY4zKNmiZeHuT3rZqKr7/8O969PdL2TwzThqpM5FnG1aXB2Badr8jzFYdOmIouX2DykiyvqVcr&#10;KSoyRwgTu8OOY7uf5UVevFkPCu17himSh0CZW6qqFAak0+y7F4qsoMoyQCQccU7kslqxXsm+aOaO&#10;n3NO5MVEuv5AWWTUdcnFao3TOftNx/PDhs2nX9l9eqJ2DVXWcHN1y83NDcYYHh4eeP/+PdvHoxww&#10;m4xkS3CVHO707PkEqKDEgBcLOFIwqOSwKsdYhyvEL00pWCwWNHXNzdU1pEBeQD8+Y3Ml4KXSOFuw&#10;2bW03chidUXbjYxT4uH5hczVNE1DvVzMh83IqloTvchejIYiM2gV8GFgmgasjkSVcEaJT05KZIVj&#10;mgKPL48MoxfwegZmlJldYWIgMKK0dGTzXNEsMqwO+KnDOcuicazKDAUMfWS/68jtgqsVfPeVyKm0&#10;ttSlo64cq2XB2zfX3N6sSWFgs3mWgCddUJc5dSnNgqzIZ5+tamaXOBSZsGEmT/BQVEua+gKVKhQ7&#10;/CQns6pcsFqtqKoGrS3jEJjGxH430h23bDcTwWvKMlHXjsyuKXNN9CWn5MUsyyRtrsw4HA5crDIW&#10;9aU0lebQmaaqWa4qtNMzsO2xVlOWJbkz9OWCslhyOBxwNoeU2G0PtG1H0yz55suvePPua553B7pD&#10;4mU40h9g6CJxhMUiIzOOolxhc43LNXnuKIuCumyoXE6mS+KUURZL1qsFi2ZFXS7JXEmKnqdFgdUr&#10;6rpmvV5QlgUEC8lS1zWLZo1TFqs1Q4wYq1gulyyXS3wIDGMnxUVmWCxrYrqiH3u22y1JiZdW4Qou&#10;Li64vX1FXdeMQ+T167d8823FV199I4B6CGSFeAN3XScm9dZSqZrb21va9kDft3RdhzKBpllRFxXT&#10;FMTwP44Ym1EV9cyUcygs1uUsVg2jH8iMpcwzCuMkwGff0vcjT08vJJ0o64qL5Uq8yYYOlSRFM89L&#10;qqpgtVrx7ovX2ALGac/9p1943oxiA5MUeVnSLMQL0TlH1x15er5n8EcqV6BtJuDf6oLLyyuyQvZp&#10;p/dkbqApL7m9uCMza+JUYiixlEQvPlKnwkzWdSLNnpKnVFgpzDRFkaF1I5JarXB5QQjhzPKR/c+c&#10;QwGMMbPsy8xSttnHKihSDDijUTPY8zncQxopiXhm/J0YEaeiKISAT55De2SzfyGkkavrC/LccnNz&#10;w8XFxVnKGKIkp1sX0SYydiP73QsPj/fSyDAZeVZTlA11fY2zNReLW9arG/a7jhQtKp2Sc9V5ToUY&#10;Mc6J11XSaC1/j9GYqATIU/FcEGZZhkkJbTwoUUxMcZoLX5EVCvPxlMwpjDzvNSkNBBRGG6zRM4My&#10;QZwYJ3mHCtPDEOJc7M8FtgCPan5Hzcm9SmONPqf8AvNcbEQqN0UBE32aWXcScKQ4FekSJhH9b4JB&#10;FHNy6ixiToksm4v7mQ2lkqQh6zmlk5nlEuIESJq0gNACSpZlefb2stZitDvb4IzjyBQTLisw8/3H&#10;yeOsoshAmwIfjygHeZWRlYn1RU3ROPrxiI8TYeWxTs7YWZZTVwu0uaTt9xyOW5bLimma0KnH1BWl&#10;W1KXa5J3tG3PcnFFf/SUZkVdLClMyZgpkrJgCqx3HPuIjwI+dt2AMxVlXgEVxjrSwwbroKlW5IVh&#10;Ua+oyjVaOcZhxsGjEvBSu/8pMVsZfZ4nn4FZNYNiiaqqmEbZK+u6xvk0e/dBMUwMY6AsSk5mwEbL&#10;WaKpE0XuiTGdQWGR6VvquiTPRZpojWYc+7nxJQElkKgXzRmgmKYJY4V4AJw9KI/Hjr4LwgpL0pQt&#10;jMNlEt41jB1ayxy2ForSkVcWY5QkegcBHpWeG7IzmBQjpFJ8M6dpmsdFzwAb+CBsxhAVQw/TmObP&#10;aeqyIs9qwgBaDRDl3+gk4Tt5Lk2EFB0xHInBoinJjMUaUVOEpJiMIhlPSBqnHTjD5EZKB9Zorq6u&#10;uHn9VqS7OiPGgmHUhCkjkBNTJrYixmKSNJSkwYIAUmixX4myhlQQKwEFGGXJjMJHjXGWU/p6jMJi&#10;PXnJyb5jzmwyWY4JlRLTNOCVKMuUkr2rLLIzsxPAOkVK0+fmkRL2cEoKhUYlPfudSuPEKnO+ltP5&#10;MSZP0p/Bv/OXOiX3fk63niZhTUuIxqzsMV4AQKtmH8rPLHEBxD3jNEjTwYhFWEpzGrAK5LklyzXW&#10;KmIa8TEnppGIJyYHs8dpYmatk2G0J0QrTP6yRpuTHYkjzx11XVPlOTFG2u5wlh2fwM2opDFhnEMZ&#10;jVFubmqL6kfrk++qR2s3N95mIgW/8TecwV5rE3VVy/3hKIuSGBKHfSupwM6TegmEWq1WOOfYbvfs&#10;tkfU//a/CPn15hr+8MeKqkl8/6eOv/wgRdtiKT5UXQu3d/Af/tOCsqn553/8yD/9owC8V1fijWW0&#10;JAKfGEpFIbKi+3th3HQdHI6Sxtr1sFgJ02m7EVbPulmwqBtc7mmWA+vrQFEcmcJsJK8LHu8jP/xp&#10;5OVBAize/R7efg03V2+5vx/4h//xyP6eGRkP4KLsbWluSIXPDcfZI1M2v5O5RTr9lZ0/YOdvzZoj&#10;k8CBLS1lWbPfjkJJS5J0l2IUOpKxUCSoBuxlwq3g8ga0U1xdvuL5vuPXnzb4T8AE5gq+/e6Sdt/x&#10;tz/POlIHWaUZZwlUtoa7m4LjduD5g1zHN38wVIuS7/+/A1MrBYK1IvNjlp7d3YEm5+FBWF8pibSt&#10;XkJeWrT2vL7JePOqpMp7rBnInLxAjl3i5UW8CRcLWC4cZa45vAzs99BNkjK6WgvrZvLCxPp0L0Pa&#10;rODqesUYt2gt4Q/OWh4+eQlGmEo2Ly2bR2kAv34Db9+BsSXt0fC3XwaeXibWF/DFl/DNNxm31zXt&#10;U89207PZJrrZoD1G+PRRvP7KAt5+KcEhOoP7TyJXziswLgM1sj/ANMtJX906lotL2m3Lx1/3jD28&#10;ewu3txWri4KqULjS8vL0wMdPkcUSLpaWIs/wU2C/GdjuhX05BvH9W1wI+8QnYaREJZLvpGDsYN/C&#10;dg75qCqZlseDSAZSgttXkGUaH6OsmVHGKMysv0UtbM25SY5KMr5FAV9/B9/9vuDp08Q//2NgtxH2&#10;6fVbePM25+PHgX/+J3h8gu0euoMwEO9u4d1X8OqVgFhG1H0cXmTd1qXMp8Vq9mjohYXXT5II3nci&#10;cX9+Ek/OGIWltlzD1Y1jfXWNMw19azgeNL/8beAf/uFH9tsoD7EQGwJTwLKBqc95eYyoqSEmT/Qi&#10;zzcWbt8Y3nzxin6ceHg48PTYEnrOzNmyEgbgf/5vEoyx38O//gv86XvY7y3DpFBMXF7D7euMrIi8&#10;bD0vz3Lfi8bhxwk/itdeIQ1mXr2Gy1t49Urh8sRxkGfig+yTg4dpkJAbPaeYWjuzop2kJ4vJuQBd&#10;263sjVkmayjO20c+S1CNkZedUN3BGvFYJDk224GHj7B9NAxtzeHFk6YJjKTQLdewvhTJ7ziIB2g2&#10;sw/ffalYX0ixF7xc7+4ozNTTGG92MlcJCNPRiOQ4nkKIzCypngkbMXCWVs9mSOc99fznaT+NBpJo&#10;REVkMaKJoKYZONZ8+fUVxvU8b/ZikzDbOmS57DsuB58ydoeRyUNZLdGuZvSKkAzHbqQdJ/q+F78w&#10;JQbrpy5bGEa6FlI/X7M6b/vgfnPN2czc/c37Yz6jyMFpZgKbTOwF6kZRlIbrqxVlWUIwPH7c88tP&#10;z2w+Au38s/X8u+ZnEiZIHWdG5Nnr9fS5E7FCy79xlQyjQp5X2RRcXF5xc3PHcrGmaRpJMc4dCc/x&#10;sGG/3xD9iM4Sk9+RlJgGZ3klTLopst21bPcd+13P/tBx7Hq0zWiaJUVVkrkCYxOLMhNz8jDQdS19&#10;uxOAzoj9QgzCArZGoa1I0kwmh8RxChx7GMbI4CdilPfHMN+71jKWxp4YfA5jwWpPWRasFg6rB7qZ&#10;RaoV5Jmd6Zt6tuKIkCbK0nB7veDmZoEzgc32gefnnv1W9l/v53WazVN1liyHkx/nHM4TvKzRvCxx&#10;LoMQ2e/37Hby2bqG9WpJ0yxxtqBtRz7dP3HYTzw9jvTH+bkrWF/UmAxCHOn7iWEu9pybbYVPx5b4&#10;P4+FUrLHVwsxnEb5ufifg3f8eDbrVrMXTgiB9pjwA1xcFAI2u4L7+y3f/+kTwwtiJ3KyFLGgF/Ma&#10;yOScVlbyHJyC0hRcri8xSgCxRbNm0VxR5w1ZVnA8dnz8+JHDYYfWmmWzIs8qhj5hTMZqeU1ZLFBB&#10;2BjWCmt1sV7hnBE/uWmgGwf2+x0hBD493vPzzz/z8eNHRj/x+u4V337xDbc3N1xe3JDnOUMf2Gx2&#10;oDRXVzc4l4vcLUpxE0IQqTOQF47MJtpux/F4ZBiG87jlTmQ0xggLR0VFnhdYk6GUIXMlWV0QdCQk&#10;j06QGY1Fsdm88MNffuCnv/7Ix+dHfBKPrOWqYbVY4rTmYrni3es3XFxcCNMs0xJ+oz374yN//fUv&#10;fPj4E/1wZPJHYgzc3Fzx5ddfkOVWpH3dgSkdBRBLcn2rizV1tTib73fdhDUlF4s77q6+pLCX+DHD&#10;UFPnS6x28l5hLpyimr2IIifT9GEYSCGSZVJsnzwAtdZMIfLy8jI/68OZJdg0DXe3r1mvL8izEgm+&#10;cZRlLWt/CJKYGMW4H+IMYvzG7+i8T8eZVSLF4TB27HY7docDz/snXnYv5Lnh3Rdvubm8oKoLnPkc&#10;TuH9yDC2JEZCOPDx/md+vf8r/dihbSbG+TqjKleslzcs6muKfIXRBf3BM/SeGDVFPvtAiXkdWmuK&#10;LJ/ZkGaWQdvZe6zHxwmlJdhus32g6zdgJnzoCLGXcDwCPsh8tNaevddQYgCfDL/xhjq9OhOZKyhy&#10;h0oTw9gSwiRp3zoS4oBSiSwTzzStNUMvHpsxwjiIVNS5DKOlsRij2C3luQBuQy/JrKeUzNmKEGuz&#10;OZhF5gmzJC0lAZ0Cs6cf6QxsCuCQZtuGRPQTRiW0s3O40EhMXlheViHhKR6lFHVTUpblWUIq60+J&#10;x6GPjF5ehicJYJgmvO8xOuGyhLERbScSPWVjuLpeYPJIOxzwsWeMrYxVUQpANifXTmGQ82acmMaR&#10;9jgSg6LO11T5Ujygt3siARUtBUsKSkI30HdbMAeKMtFOA88bqXdPdi1ubhC7XFRuLxs5P6zXEra4&#10;WllWzQpjHMFrsXdROUXe4Fx2lmXGGLBOgFE1e/WlOL9bh4lhCLw87wkeFqs1F+srlLJzAFJiDHFu&#10;gFn07HVpjGW7OfL8skW8e7Pz3BMAeA6+0uKbmTlL4SyuyHHOzPNNzc+r59AezzJGay0uExbgMIxi&#10;kXMYxRctzQCIEim8VhGrERaZCrjCsFhW2FyRksc6aUglLVJhH8bZlzSgtIDMACGK7NJPMk+ck7Ap&#10;gyEkQ/CWoZ/XHBqnMpRyTAOMQyJ6MwPAUFaOqtQoM+JDB/GJQn9i0YxcX9YsFw5Sz2H3zGE/Mg1i&#10;BzOOUjvtDqLu0hksF4ZyscQj7MJEgbELos859gkfFNpkBBJ938/MUYdSRpinSsgKGnNmVicUowc/&#10;KZTOsDbDuIwQxK9UQLpTeM8cGjR7l56+58M4Jy/73zzLEWMVVZFjrQR7GGMkQT1JISB7RyH2KK3s&#10;J5lx+AmmKUDSZDYD9CwbT8I4VfEMjmVZhlb2zNg72UEopXDuFGrWs9/v52aTIS/kGo2V+zFGGjCn&#10;5z/6gcmLz0xRFORlNktrxYqhzAQsVDqC8kTEy9GnQVjf87yNycxMQAH+j904/z7xqPZhIsssi0VN&#10;WeVoLdd+3G9p2/YMXkqqO/P45eemltEyn09Egs9hIWlu7hqqqiKzbvaQDViTief1oSMOAnTHUeTI&#10;6+WK17d31HlBURRcXVyyXC5lTwmBx8dn3r9/z/8POKBySgpwDI8AAAAASUVORK5CYIJ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AoA&#10;AAAAAIdO4kAAAAAAAAAAAAAAAAAKAAAAZHJzL19yZWxzL1BLAwQUAAAACACHTuJAqiYOvrYAAAAh&#10;AQAAGQAAAGRycy9fcmVscy9lMm9Eb2MueG1sLnJlbHOFj0FqwzAQRfeF3EHMPpadRSjFsjeh4G1I&#10;DjBIY1nEGglJLfXtI8gmgUCX8z//PaYf//wqfillF1hB17QgiHUwjq2C6+V7/wkiF2SDa2BSsFGG&#10;cdh99GdasdRRXlzMolI4K1hKiV9SZr2Qx9yESFybOSSPpZ7Jyoj6hpbkoW2PMj0zYHhhiskoSJPp&#10;QFy2WM3/s8M8O02noH88cXmjkM5XdwVislQUeDIOH2HXRLYgh16+PDbcAVBLAwQUAAAACACHTuJA&#10;eee6BAQBAAATAgAAEwAAAFtDb250ZW50X1R5cGVzXS54bWyVkcFOwzAMhu9IvEOUK2pTdkAIrd2B&#10;jiMgNB4gStw2onGiOJTt7Um6TYKJIe0Y29/vL8lytbUjmyCQcVjz27LiDFA5bbCv+fvmqbjnjKJE&#10;LUeHUPMdEF8111fLzc4DsUQj1XyI0T8IQWoAK6l0HjB1OhesjOkYeuGl+pA9iEVV3QnlMALGIuYM&#10;3ixb6OTnGNl6m8p7E489Z4/7ubyq5sZmPtfFn0SAkU4Q6f1olIzpbmJCfeJVHJzKRM4zNBhPN0n8&#10;zIbc+e30c8GBe0mPGYwG9ipDfJY2mQsdSGj3hQGm8v+QbGmpcF1nFJRtoDZhbzAdrc6lw8K1Tl0a&#10;vp6pY7aYv7T5BlBLAQIUABQAAAAIAIdO4kB557oEBAEAABMCAAATAAAAAAAAAAEAIAAAAKNoDQBb&#10;Q29udGVudF9UeXBlc10ueG1sUEsBAhQACgAAAAAAh07iQAAAAAAAAAAAAAAAAAYAAAAAAAAAAAAQ&#10;AAAAcGYNAF9yZWxzL1BLAQIUABQAAAAIAIdO4kCKFGY80QAAAJQBAAALAAAAAAAAAAEAIAAAAJRm&#10;DQBfcmVscy8ucmVsc1BLAQIUAAoAAAAAAIdO4kAAAAAAAAAAAAAAAAAEAAAAAAAAAAAAEAAAAAAA&#10;AABkcnMvUEsBAhQACgAAAAAAh07iQAAAAAAAAAAAAAAAAAoAAAAAAAAAAAAQAAAAjmcNAGRycy9f&#10;cmVscy9QSwECFAAUAAAACACHTuJAqiYOvrYAAAAhAQAAGQAAAAAAAAABACAAAAC2Zw0AZHJzL19y&#10;ZWxzL2Uyb0RvYy54bWwucmVsc1BLAQIUABQAAAAIAIdO4kAaHHjb2AAAAAgBAAAPAAAAAAAAAAEA&#10;IAAAACIAAABkcnMvZG93bnJldi54bWxQSwECFAAUAAAACACHTuJAvewlWJ8DAACPDQAADgAAAAAA&#10;AAABACAAAAAnAQAAZHJzL2Uyb0RvYy54bWxQSwECFAAKAAAAAACHTuJAAAAAAAAAAAAAAAAACgAA&#10;AAAAAAAAABAAAADyBAAAZHJzL21lZGlhL1BLAQIUABQAAAAIAIdO4kDbOj1HJGENAKJgDQAUAAAA&#10;AAAAAAEAIAAAABoFAABkcnMvbWVkaWEvaW1hZ2UxLnBuZ1BLBQYAAAAACgAKAFICAADYaQ0AAAA=&#10;">
                <o:lock v:ext="edit" aspectratio="f"/>
                <v:shape id="IM 54" o:spid="_x0000_s1026" o:spt="75" type="#_x0000_t75" style="position:absolute;left:7991;top:1310917;height:2167;width:8450;" filled="f" o:preferrelative="t" stroked="f" coordsize="21600,21600" o:gfxdata="UEsDBAoAAAAAAIdO4kAAAAAAAAAAAAAAAAAEAAAAZHJzL1BLAwQUAAAACACHTuJAw/tlur4AAADc&#10;AAAADwAAAGRycy9kb3ducmV2LnhtbEWPT2sCQQzF7wW/wxChtzqjBemujiKCICKWqojHsBN3F3cy&#10;y874p9++OQi9JbyX936Zzp++UXfqYh3YwnBgQBEXwdVcWjgeVh9foGJCdtgEJgu/FGE+671NMXfh&#10;wT9036dSSQjHHC1UKbW51rGoyGMchJZYtEvoPCZZu1K7Dh8S7hs9MmasPdYsDRW2tKyouO5v3oI7&#10;mWxbmkWWfX5vbge+7s64JWvf+0MzAZXomf7Nr+u1E/yx0MozMoGe/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tlur4A&#10;AADcAAAADwAAAAAAAAABACAAAAAiAAAAZHJzL2Rvd25yZXYueG1sUEsBAhQAFAAAAAgAh07iQDMv&#10;BZ47AAAAOQAAABAAAAAAAAAAAQAgAAAADQEAAGRycy9zaGFwZXhtbC54bWxQSwUGAAAAAAYABgBb&#10;AQAAtwMAAAAA&#10;">
                  <v:fill on="f" focussize="0,0"/>
                  <v:stroke on="f"/>
                  <v:imagedata r:id="rId51" o:title=""/>
                  <o:lock v:ext="edit" aspectratio="f"/>
                </v:shape>
                <v:shape id="_x0000_s1026" o:spid="_x0000_s1026" o:spt="202" type="#_x0000_t202" style="position:absolute;left:7981;top:1310934;height:554;width:840;" fillcolor="#FFFFFF [3201]" filled="t" stroked="t" coordsize="21600,21600" o:gfxdata="UEsDBAoAAAAAAIdO4kAAAAAAAAAAAAAAAAAEAAAAZHJzL1BLAwQUAAAACACHTuJAONXG07YAAADc&#10;AAAADwAAAGRycy9kb3ducmV2LnhtbEVPSwrCMBDdC94hjOBOUxU/VKOgIIg7tRt3QzO2xWZSkmj1&#10;9kYQ3M3jfWe1eZlaPMn5yrKC0TABQZxbXXGhILvsBwsQPiBrrC2Tgjd52Ky7nRWm2rZ8ouc5FCKG&#10;sE9RQRlCk0rp85IM+qFtiCN3s85giNAVUjtsY7ip5ThJZtJgxbGhxIZ2JeX388MoOMy24UqZPurJ&#10;eGLbTObuVnul+r1RsgQR6BX+4p/7oOP8+RS+z8QL5PoD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DjVxtO2AAAA3A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14:paraId="3481ABB6">
                        <w:pPr>
                          <w:ind w:left="0" w:leftChars="0" w:firstLine="0" w:firstLineChars="0"/>
                          <w:jc w:val="center"/>
                        </w:pPr>
                        <w:r>
                          <w:t>黑藻</w:t>
                        </w:r>
                      </w:p>
                      <w:p w14:paraId="4C68A2CF">
                        <w:pPr>
                          <w:ind w:left="0" w:leftChars="0" w:firstLine="0" w:firstLineChars="0"/>
                          <w:jc w:val="center"/>
                        </w:pPr>
                      </w:p>
                    </w:txbxContent>
                  </v:textbox>
                </v:shape>
                <v:shape id="_x0000_s1026" o:spid="_x0000_s1026" o:spt="202" type="#_x0000_t202" style="position:absolute;left:10816;top:1310919;height:554;width:840;" fillcolor="#FFFFFF [3201]" filled="t" stroked="t" coordsize="21600,21600" o:gfxdata="UEsDBAoAAAAAAIdO4kAAAAAAAAAAAAAAAAAEAAAAZHJzL1BLAwQUAAAACACHTuJAyAdYpLUAAADc&#10;AAAADwAAAGRycy9kb3ducmV2LnhtbEVPvQrCMBDeBd8hnOCmqQpVqlFQEMRN7eJ2NGdbbC4liVbf&#10;3giC2318v7favEwjnuR8bVnBZJyAIC6srrlUkF/2owUIH5A1NpZJwZs8bNb93gozbTs+0fMcShFD&#10;2GeooAqhzaT0RUUG/di2xJG7WWcwROhKqR12Mdw0cpokqTRYc2yosKVdRcX9/DAKDuk2XCnXRz2b&#10;zmyXy8LdGq/UcDBJliACvcJf/HMfdJw/T+H7TLxArj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yAdYpL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5AE5EAC8">
                        <w:pPr>
                          <w:ind w:left="0" w:leftChars="0" w:firstLine="0" w:firstLineChars="0"/>
                          <w:jc w:val="center"/>
                        </w:pPr>
                        <w:r>
                          <w:t>苦草</w:t>
                        </w:r>
                      </w:p>
                      <w:p w14:paraId="7D06DD80">
                        <w:pPr>
                          <w:ind w:left="0" w:leftChars="0" w:firstLine="0" w:firstLineChars="0"/>
                          <w:jc w:val="center"/>
                        </w:pPr>
                      </w:p>
                    </w:txbxContent>
                  </v:textbox>
                </v:shape>
                <v:shape id="_x0000_s1026" o:spid="_x0000_s1026" o:spt="202" type="#_x0000_t202" style="position:absolute;left:13576;top:1310904;height:554;width:1020;" fillcolor="#FFFFFF [3201]" filled="t" stroked="t" coordsize="21600,21600" o:gfxdata="UEsDBAoAAAAAAIdO4kAAAAAAAAAAAAAAAAAEAAAAZHJzL1BLAwQUAAAACACHTuJAp0v9P7YAAADc&#10;AAAADwAAAGRycy9kb3ducmV2LnhtbEVPvQrCMBDeBd8hnOBmUxVUqlFQEMRN7eJ2NGdbbC4liVbf&#10;3giC2318v7favEwjnuR8bVnBOElBEBdW11wqyC/70QKED8gaG8uk4E0eNut+b4WZth2f6HkOpYgh&#10;7DNUUIXQZlL6oiKDPrEtceRu1hkMEbpSaoddDDeNnKTpTBqsOTZU2NKuouJ+fhgFh9k2XCnXRz2d&#10;TG2Xy8LdGq/UcDBOlyACvcJf/HMfdJw/n8P3mXiBXH8A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KdL/T+2AAAA3AAAAA8A&#10;AAAAAAAAAQAgAAAAIgAAAGRycy9kb3ducmV2LnhtbFBLAQIUABQAAAAIAIdO4kAzLwWeOwAAADkA&#10;AAAQAAAAAAAAAAEAIAAAAAUBAABkcnMvc2hhcGV4bWwueG1sUEsFBgAAAAAGAAYAWwEAAK8DAAAA&#10;AA==&#10;">
                  <v:fill on="t" focussize="0,0"/>
                  <v:stroke weight="0.5pt" color="#000000 [3204]" joinstyle="round"/>
                  <v:imagedata o:title=""/>
                  <o:lock v:ext="edit" aspectratio="f"/>
                  <v:textbox>
                    <w:txbxContent>
                      <w:p w14:paraId="1447B07B">
                        <w:pPr>
                          <w:ind w:left="0" w:leftChars="0" w:firstLine="0" w:firstLineChars="0"/>
                          <w:jc w:val="center"/>
                        </w:pPr>
                        <w:r>
                          <w:t>金鱼藻</w:t>
                        </w:r>
                      </w:p>
                      <w:p w14:paraId="2D471678">
                        <w:pPr>
                          <w:ind w:left="0" w:leftChars="0" w:firstLine="0" w:firstLineChars="0"/>
                          <w:jc w:val="center"/>
                        </w:pPr>
                      </w:p>
                    </w:txbxContent>
                  </v:textbox>
                </v:shape>
                <w10:wrap type="topAndBottom"/>
              </v:group>
            </w:pict>
          </mc:Fallback>
        </mc:AlternateContent>
      </w:r>
      <w:r>
        <w:rPr>
          <w:rFonts w:hint="default" w:ascii="Times New Roman" w:hAnsi="Times New Roman" w:eastAsia="宋体" w:cs="Times New Roman"/>
          <w:b/>
          <w:bCs/>
          <w:sz w:val="21"/>
          <w:szCs w:val="21"/>
          <w:lang w:eastAsia="zh-CN"/>
        </w:rPr>
        <w:t>图</w:t>
      </w:r>
      <w:r>
        <w:rPr>
          <w:rFonts w:hint="default" w:ascii="Times New Roman" w:hAnsi="Times New Roman" w:eastAsia="宋体" w:cs="Times New Roman"/>
          <w:b/>
          <w:bCs/>
          <w:sz w:val="21"/>
          <w:szCs w:val="21"/>
          <w:lang w:val="en-US" w:eastAsia="zh-CN"/>
        </w:rPr>
        <w:t>3.2-5  沉水植被沉水植物带景观</w:t>
      </w:r>
    </w:p>
    <w:p w14:paraId="0F105DB6">
      <w:pP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br w:type="page"/>
      </w:r>
    </w:p>
    <w:p w14:paraId="7A63431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 、挺水植物设计</w:t>
      </w:r>
    </w:p>
    <w:p w14:paraId="12B11AD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挺水植物即植物的根、根茎生长在水的底泥之中，茎、叶挺出水面：其常分布于0-1.5米的浅水处，其中有的种类生长于潮湿的岸边。这类植物在空气中的部分，具有陆生植物的特征：生长在水中的部分（根或地下茎），具有水生植物的特征。根据区域气候、地质地貌、以及周边区域情况，挺水植物选用芦苇、菖蒲、千屈菜、水葱，种植面积约为31105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，植物种植密度为16株/m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w:t>
      </w:r>
    </w:p>
    <w:p w14:paraId="3FA990C9">
      <w:pPr>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rPr>
        <mc:AlternateContent>
          <mc:Choice Requires="wpg">
            <w:drawing>
              <wp:anchor distT="0" distB="0" distL="114300" distR="114300" simplePos="0" relativeHeight="251675648" behindDoc="0" locked="0" layoutInCell="1" allowOverlap="1">
                <wp:simplePos x="0" y="0"/>
                <wp:positionH relativeFrom="column">
                  <wp:posOffset>276860</wp:posOffset>
                </wp:positionH>
                <wp:positionV relativeFrom="paragraph">
                  <wp:posOffset>79375</wp:posOffset>
                </wp:positionV>
                <wp:extent cx="4729480" cy="3221355"/>
                <wp:effectExtent l="635" t="4445" r="13335" b="12700"/>
                <wp:wrapTopAndBottom/>
                <wp:docPr id="184" name="组合 184"/>
                <wp:cNvGraphicFramePr/>
                <a:graphic xmlns:a="http://schemas.openxmlformats.org/drawingml/2006/main">
                  <a:graphicData uri="http://schemas.microsoft.com/office/word/2010/wordprocessingGroup">
                    <wpg:wgp>
                      <wpg:cNvGrpSpPr/>
                      <wpg:grpSpPr>
                        <a:xfrm>
                          <a:off x="0" y="0"/>
                          <a:ext cx="4729480" cy="3221355"/>
                          <a:chOff x="8335" y="1320084"/>
                          <a:chExt cx="7448" cy="5073"/>
                        </a:xfrm>
                      </wpg:grpSpPr>
                      <pic:pic xmlns:pic="http://schemas.openxmlformats.org/drawingml/2006/picture">
                        <pic:nvPicPr>
                          <pic:cNvPr id="179" name="IM 56"/>
                          <pic:cNvPicPr/>
                        </pic:nvPicPr>
                        <pic:blipFill>
                          <a:blip r:embed="rId52"/>
                          <a:stretch>
                            <a:fillRect/>
                          </a:stretch>
                        </pic:blipFill>
                        <pic:spPr>
                          <a:xfrm>
                            <a:off x="8335" y="1320097"/>
                            <a:ext cx="7448" cy="5060"/>
                          </a:xfrm>
                          <a:prstGeom prst="rect">
                            <a:avLst/>
                          </a:prstGeom>
                        </pic:spPr>
                      </pic:pic>
                      <wps:wsp>
                        <wps:cNvPr id="180" name="文本框 180"/>
                        <wps:cNvSpPr txBox="1"/>
                        <wps:spPr>
                          <a:xfrm>
                            <a:off x="8341" y="1320129"/>
                            <a:ext cx="840" cy="55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6DD7CA0">
                              <w:pPr>
                                <w:ind w:left="0" w:leftChars="0" w:firstLine="0" w:firstLineChars="0"/>
                                <w:jc w:val="center"/>
                              </w:pPr>
                              <w:bookmarkStart w:id="103" w:name="bookmark104"/>
                              <w:bookmarkEnd w:id="103"/>
                              <w:r>
                                <w:t>水葱</w:t>
                              </w:r>
                            </w:p>
                            <w:p w14:paraId="5FDB0CD7">
                              <w:pPr>
                                <w:ind w:left="0" w:leftChars="0" w:firstLine="0" w:firstLineChars="0"/>
                                <w:jc w:val="center"/>
                              </w:pPr>
                              <w:r>
                                <w:t>葱</w:t>
                              </w:r>
                            </w:p>
                            <w:p w14:paraId="76B1F63C">
                              <w:pPr>
                                <w:ind w:left="0" w:leftChars="0" w:firstLine="0" w:firstLineChars="0"/>
                                <w:jc w:val="center"/>
                              </w:pPr>
                              <w:r>
                                <w:t>葱</w:t>
                              </w:r>
                            </w:p>
                            <w:p w14:paraId="51B761B2">
                              <w:pPr>
                                <w:ind w:left="0" w:leftChars="0" w:firstLine="0" w:firstLineChars="0"/>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1" name="文本框 181"/>
                        <wps:cNvSpPr txBox="1"/>
                        <wps:spPr>
                          <a:xfrm>
                            <a:off x="12091" y="1322574"/>
                            <a:ext cx="1034" cy="55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E667F1B">
                              <w:pPr>
                                <w:ind w:left="0" w:leftChars="0" w:firstLine="0" w:firstLineChars="0"/>
                                <w:jc w:val="center"/>
                              </w:pPr>
                              <w:r>
                                <w:t>千屈菜</w:t>
                              </w:r>
                            </w:p>
                            <w:p w14:paraId="78A0BA54">
                              <w:pPr>
                                <w:ind w:left="0" w:leftChars="0" w:firstLine="0" w:firstLineChars="0"/>
                                <w:jc w:val="center"/>
                              </w:pPr>
                              <w:r>
                                <w:t>葱</w:t>
                              </w:r>
                            </w:p>
                            <w:p w14:paraId="0E5896A9">
                              <w:pPr>
                                <w:ind w:left="0" w:leftChars="0" w:firstLine="0" w:firstLineChars="0"/>
                                <w:jc w:val="center"/>
                              </w:pPr>
                              <w:r>
                                <w:t>葱</w:t>
                              </w:r>
                            </w:p>
                            <w:p w14:paraId="33E798FD">
                              <w:pPr>
                                <w:ind w:left="0" w:leftChars="0" w:firstLine="0" w:firstLineChars="0"/>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2" name="文本框 182"/>
                        <wps:cNvSpPr txBox="1"/>
                        <wps:spPr>
                          <a:xfrm>
                            <a:off x="12121" y="1320084"/>
                            <a:ext cx="840" cy="55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54675B1">
                              <w:pPr>
                                <w:ind w:left="0" w:leftChars="0" w:firstLine="0" w:firstLineChars="0"/>
                                <w:jc w:val="center"/>
                              </w:pPr>
                              <w:r>
                                <w:t>菖蒲</w:t>
                              </w:r>
                            </w:p>
                            <w:p w14:paraId="69F1E386">
                              <w:pPr>
                                <w:ind w:left="0" w:leftChars="0" w:firstLine="0" w:firstLineChars="0"/>
                                <w:jc w:val="center"/>
                              </w:pPr>
                              <w:r>
                                <w:t>葱</w:t>
                              </w:r>
                            </w:p>
                            <w:p w14:paraId="554B8E4E">
                              <w:pPr>
                                <w:ind w:left="0" w:leftChars="0" w:firstLine="0" w:firstLineChars="0"/>
                                <w:jc w:val="center"/>
                              </w:pPr>
                              <w:r>
                                <w:t>葱</w:t>
                              </w:r>
                            </w:p>
                            <w:p w14:paraId="6B495D64">
                              <w:pPr>
                                <w:ind w:left="0" w:leftChars="0" w:firstLine="0" w:firstLineChars="0"/>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83" name="文本框 183"/>
                        <wps:cNvSpPr txBox="1"/>
                        <wps:spPr>
                          <a:xfrm>
                            <a:off x="8341" y="1322574"/>
                            <a:ext cx="840" cy="554"/>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7C0A280">
                              <w:pPr>
                                <w:ind w:left="0" w:leftChars="0" w:firstLine="0" w:firstLineChars="0"/>
                                <w:jc w:val="center"/>
                              </w:pPr>
                              <w:r>
                                <w:t>芦苇</w:t>
                              </w:r>
                            </w:p>
                            <w:p w14:paraId="15D91CE0">
                              <w:pPr>
                                <w:ind w:left="0" w:leftChars="0" w:firstLine="0" w:firstLineChars="0"/>
                                <w:jc w:val="center"/>
                              </w:pPr>
                              <w:r>
                                <w:t>葱</w:t>
                              </w:r>
                            </w:p>
                            <w:p w14:paraId="458A755E">
                              <w:pPr>
                                <w:ind w:left="0" w:leftChars="0" w:firstLine="0" w:firstLineChars="0"/>
                                <w:jc w:val="center"/>
                              </w:pPr>
                              <w:r>
                                <w:t>葱</w:t>
                              </w:r>
                            </w:p>
                            <w:p w14:paraId="0288FB06">
                              <w:pPr>
                                <w:ind w:left="0" w:leftChars="0" w:firstLine="0" w:firstLineChars="0"/>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21.8pt;margin-top:6.25pt;height:253.65pt;width:372.4pt;mso-wrap-distance-bottom:0pt;mso-wrap-distance-top:0pt;z-index:251675648;mso-width-relative:page;mso-height-relative:page;" coordorigin="8335,1320084" coordsize="7448,5073" o:gfxdata="UEsDBAoAAAAAAIdO4kAAAAAAAAAAAAAAAAAEAAAAZHJzL1BLAwQUAAAACACHTuJAbE9rjtoAAAAJ&#10;AQAADwAAAGRycy9kb3ducmV2LnhtbE2PQU/CQBCF7yb+h82YeJNtgWKt3RJD1BMhEUwIt6U7tA3d&#10;2aa7tPDvHU96fPNe3vsmX15tKwbsfeNIQTyJQCCVzjRUKfjefTylIHzQZHTrCBXc0MOyuL/LdWbc&#10;SF84bEMluIR8phXUIXSZlL6s0Wo/cR0SeyfXWx1Y9pU0vR653LZyGkULaXVDvFDrDlc1luftxSr4&#10;HPX4Novfh/X5tLoddslmv45RqceHOHoFEfAa/sLwi8/oUDDT0V3IeNEqmM8WnOT7NAHB/nOazkEc&#10;FSTxSwqyyOX/D4ofUEsDBBQAAAAIAIdO4kAXWpp4xAMAAG4QAAAOAAAAZHJzL2Uyb0RvYy54bWzt&#10;WMtu4zYU3RfoPxDaN7ZesS3EGaRJEwRIO0bTomuaoiyhksiS9CNdD6ZddtVVN933D/o9zfzGHFIP&#10;O3GKToIiKweIQvKS93HuuVdUTt5sqpKsuNKFqKeefzT0CK+ZSIt6MfW+/+7yi7FHtKF1SktR86l3&#10;x7X35vTzz07WMuGByEWZckWgpNbJWk693BiZDAaa5byi+khIXkOYCVVRg6laDFJF19BelYNgODwe&#10;rIVKpRKMa43Vi0botRrVpygUWVYwfiHYsuK1abQqXlKDkHReSO2dOm+zjDPzNss0N6SceojUuCeM&#10;YDy3z8HpCU0Wisq8YK0L9FNceBRTRYsaRntVF9RQslTFnqqqYEpokZkjJqpBE4hDBFH4w0fYXCmx&#10;lC6WRbJeyB50JOoR6i9Wy75ZzRQpUjBhHHmkphVS/uHvd//89iuxK8BnLRcJtl0peStnql1YNDMb&#10;8iZTlf2LYMjGIXvXI8s3hjAsRqNgEo0BOoMsDAI/jOMGe5YjQfbcOAxjj0Dsh6BJY5omLP+qVTGK&#10;IjDTno+Ho9AeHnS2B9bF3iNZsAS/LVoY7aH13xzFKbNUHNhbbfVqVrCZaiY7iI0mHWLXX5P42Ppk&#10;t9sddr91ce/4vCzkZVGWFjE7/n95T1TCqzlHOtV16jcIa6O4Ybk1mMHwt6iJBrxe4LzcOmZ91kj1&#10;E8l9mKTJqLHQZXk3RceutvoU0UQqba64qIgdwD+4AXhpQlc3unWo29Li1vjgnINLlojoOLpDDLO9&#10;xD6rDG5zKm2GrdqdpFqWNmVw//sv93/8df/ne1SCi6bdacuAmM2XAqx1GNv1fwUs8ntW+8HkIWDj&#10;qC2JOHal9lK4aKJFWaQdr7RazM9LRVYUXe/S/Vi70P5gW1mT9dQ7DuOhS8QDmU1Fr2JeUvbjvgbo&#10;K2uo3YZvR2Yz38CYHc5FegeolGjarpbssoDeG6rNjCr0WUSPN5F5i0dWCjgj2pFHcqF+fmrd7kfe&#10;IfXIGn176umflhSlSsrrGoyY+JEF1bhJFI8CTNSuZL4rqZfVuQBIyBG8c0O735TdMFOi+gEvrDNr&#10;FSJaM9ieeqYbnpvmbYIXHuNnZ24TWruk5qa+leg9vgO3FmdLI7LCMX2LTYseWP1q9Eao+/TuaYxC&#10;eA69/WA46fkdxCPHYpp0DcEfhnipuJ59IPiB4GgJr9C/g6cIHtj2Zevu2QT3g57g22tJR/BDAz80&#10;cMuq12zg4VP8dhfiF/B7HG7vJ/v9+0DvA717eruvLHyGuotk+8lsv3N35+4+s/03welHUEsDBAoA&#10;AAAAAIdO4kAAAAAAAAAAAAAAAAAKAAAAZHJzL21lZGlhL1BLAwQUAAAACACHTuJAtX82LfTdGAD/&#10;3BgAFAAAAGRycy9tZWRpYS9pbWFnZTEucG5nAP//AACJUE5HDQoaCgAAAA1JSERSAAAEcgAAAwUI&#10;BgAAABjL0RsAAAAJcEhZcwAAIdUAACHVAQSctJ0AACAASURBVHic7L1ZjyTNdff3O7FlZlWvM8Nn&#10;00OKJCjZsmH4yrevefl+MH8CfwnDNzbsC2+wDX4AA4aBVxIlS5S4PPvM9HR3bZkZEccXEVmdVV3d&#10;M0NRXgDHoKa6cok9TpzzP0vI//hf/0/qvUdV95+UEs455klEOE4igjEGMQadPaMoWp9RLX9lVVTA&#10;icEZu79+Kj9m7x48ZwSRh48x5qHM2XMHdRVBxezvz59T1YM8jt9XDPBQ3lP9cCodPz//FpFH9VHV&#10;R+2flzVv9zyV9wXEPLo/H9On+i3nfLL+U71OtfvpepSUUtr3rbX2YIwURUUf9cdT/fowFqWZT6UP&#10;HZfn3puPy3Gb/iX5zsf41Hzb9zUPTTyu13NlqCpJ80M/KnC0no0I9qhsVWUce5xzWGtRhZzL2hVj&#10;9n9nzeScyzzCYKzBOgsGjM7GEEU1I8q+LFUljj193xNTKrQleELTkFICDDlnjDFMdAgM8miwFTGH&#10;7Z63ZT6Pj/trvqaO0/EYH+SZ2Lf7qblwTHfKx5BS2rer7/v9upvaCRBjJMZIzpkYI4jQNN1sPJSc&#10;875t0/djmgLmI6b/c22ZyjymGcf9I2pA5eC9ed5P0b9U58C0Do7p4dTG498fm+a0Dw777biep/pj&#10;6ocD2nXUThHBWotzbp+PqpJTJMaRGCOqirV23955/56cO0dVeYqOHNZHsSL7dh7X0xjzaEwnuvBU&#10;GfN85nMXqPN12NN5YH9/XsZxPjlnBME80afz8XjUT6rYWv6pvfN4DB9+J3Lest1t8KFj3Uf+5te/&#10;/s//i//yv/nP/uEf/vebRwP//6f/h9Mvn7j+qyee+9WJa8+996dMx+X9Ccv65S9PZPknzP9fM9W6&#10;/3J26Vfz+786+DW99EcUdCqfj02/PCz+j8ny0bvvy+SX77n/L0jzrH9Vf/+KD19WT1/8/0j6Zf3+&#10;1Z84v/c88qt/jTKP85vX5U9V1pT1L9/7yEH66OI/+oU/Lv1y/98TdOb/ZemX/Em6Rv7n//Z/Ue/9&#10;nqmbGDxr7cND7wExRASdMeVizF4i3TNUUthMi2BOSORPMYD7bynC5VTeRwEAR8DRKQb69LsPQM6H&#10;9MNT9TgFWpwCluBB6DwpPM3yOnxfUE7XcRrPp4CcD23PU310Ks2FhjmQA5DJB4DMh4BkIvKvBuSc&#10;ev9YQDjVV88J98fPfjD4B3sh533jc3CtYjcPgApoPhQ4VRWZ1XcCCER0LywbYxExZFUQIdc8Mg/9&#10;YE0RStXsi8bsx1DRnEAV0QehLMWBYRgYx5GUM74JhKapNMaw3W4BCCHU2hUg53BtKsjpsZja81R/&#10;Pdf/z41hzof9+L7350DOHJDY7XaIyF7gPxb8U0pst1uGYcQ6T9u2hBAQkT0gdDwXD2nChwM575uz&#10;x2WdWp8iArmM0WNQ4TCdWgOnhO5j0Opfmo6BnHk9nqK9T6WnQIkJJHmkUNCMat7vqY/A7NlnAosK&#10;AKvklJ8sez6npndrrXCmrL/5vJo+cyDnuB1P7bnv64OUIqpP98Ep0KleAH2c97zep/oJ1T35fx+Q&#10;c9iGRE49MUfabkmf4P/4d3/9P/x3//3/+l9tNrs1NmA7iwUShU6lYazvJXywdKHFAkMaIQ2kBMMw&#10;YC3YEBjSwG4Yy+/O13IDPoTy3jCQU4JkMRZssHQ+YK0BRlKilp9IY50zKZFq/adksdhgwRc6OaRy&#10;P2VgGEgMkCANI+vdHXd3t2yHHTZAtwwQDClZAoH2YknXndG2SwKBUoMWiyXha8mWECzWQ0oDQ16T&#10;0ggM7IYVNzdvuL27LXM2ASMYawi+4/r6FdevPqVrLwDPsCvtDNZjsRAs1gRa60vZNtT1YgnBl3ZS&#10;gd9h3APA2IC1UP5LpDT1kcVai7Wm9FhdR8km7u7WJBK71Za0W7O7W0MaWC6XLM+WnC3P8B6sDWAT&#10;w5AKJJrLOBpjwJb8SfZhRKwlWDMNHolxX2dSWfcJS651T1C0A2nEelN62UIXLMuuI7SlWd57rA0k&#10;LONuYBjKvNgNuZTFVF5pNymxHdbYYAjWgi1zdRy2DMOWYbyjazPeJoIdSMMdd3dr1rstwwC2C1xf&#10;XLNsr7FcE+wFbbckmMDAwJDHUu1EnRuBZMv8D8bu62Qoe3jnDW3o6LqAt56UMuMwkNLAbrdjO2xJ&#10;Q5lfKVvGKV/bYU3A2hZjKf02VhpnEozbOk5ASozjjpS2dX4M2JDYbe+43X3HergBRpbXFhs8621i&#10;GG1p2/ILQneNNUuC7TAYbCjrIg2JNJa1hqnrwpraxAyUdqQ8YI2lDQEbAgnIQyINA9vdHTc3X3Pz&#10;3feMu4Hlq1e8+uRTQrfEYAm+xdqAtYFhSLM1XuZLmct1SaZEYqjznDrHQ51ns3mQtwRvCSFgrCWT&#10;6rtlPoYQ6ryyDCmVNZsL32GBgC1zdByAjLWJYdiyXEIII9/f/Ja3N98xMgAj67tbbm/WjKtST28t&#10;XdtycXnJ0rdYa+k6T9sGOtthgqezHdb7acqSxsxuKAqBst4taRjwdY1bLJYyp5OB1XqHtXC5XOKt&#10;Le23gV3yrEbAn4H1ZAoNTDlVKjaw3q55u37N3eo16/UdiYQNgaW/4NWrL3j16ecEOrbDwDhOK6sr&#10;ffZAfbF1KmYGwOJDoGst27GUkfIW2BHMttDSev3rb37L3eo1hErsg+X65ae8uvwSuIDhDJ8KAeja&#10;Qv8MZd2V6WEAi7GFQifWjOkGWIMdGHZ3hf7XdTNMtNR2wBJvO9IA43bAJksbPCF0QIcJF3QXLcF3&#10;pYW2MPfDkEl2KrvQ1CGX+ZTrvN3vcSmRh/LYMJZ7oQ34kCBtGdMdiR3DeMfr7WvuuGNkC9s123Fg&#10;sJCGQjfPOOMiXBDaC0zoOMPTEsjBk6zdk8AhJWxiP3e86ei6Fu87gEo7B4aJhpDIacvt6oa7uxt2&#10;4660oW25uP6Us7OLQttSXf9ltAnWYowl54E05LoODd5agi/tT+NQ96h9SVhb1mYeEokt1oKxlq4N&#10;hW5QDB2G7Y679YpxKHN8v9clIBSaGryntYGzs462XdJZy7AdWO/WbFdb3JyBfkoLeoqhf8S0zbTe&#10;OSceJRFUqmXOE/zzKWuFqbz595SOmc5jZvNZYOADGNbjNBeK35dO1WV671gYnV//EKH/mIHNOTPG&#10;hz4/BXQda2PnoM4fk54T2o7b8txYPJXnxwIzHyqUfUxec8HpuO+eBwAmYMQ8evaUQP6xbT31/KGw&#10;dIh5iUgRJGbtSCkxjiPOFSAl50zXdXjfAJVY5yqwCvu5Um2qMMwE4qM6GTFApSspEWNkHEc2mw1i&#10;LdY7cs40TUNKymazOQT+YG9hdgq8ONX259KHzI2TQqHKSVr1fmDo4aUYI8MwHFjZjOO478+55eMw&#10;DjDGvSXbZOEwp8cHwJwcjsHHtP8UzXnfc/NrFTd47/Pzfp3qO+01074zb98xPfoQkGH+3PvW5ikQ&#10;6WPKO6ZRExA3vzdZpp2qz7y9c6CiADmPyzp+9/i9+iRasNeT6VhJMweP5gqb43QMrhz+fmyF9RQI&#10;84j+pcwpuncKyJnXhaN6fFgSVA3gSMnQtQv+7PM//7f/5t/8p//W+gaxHucdxkKMI8OwQ3NEDCgZ&#10;5x2tD6DFsjCnhBFDP/QkTWQy26Eno/jG4X3AOItzvoCxGOIwljVPWfPeOZrg8d5iNJE17utKBnIq&#10;PFSeaEkBsY01OB8wPoAIMWdSLqBav7tnHHbE2NP3G354/S3//Lu/46vvfsvyzHFxdY5vOyKOs7OX&#10;/OQnf8GXn/+Mzp1jaEAdqg5VD2rRLGQE4wTnDVkHYtqSdQAb+f7tH/ibf/h3/N3f/x2bzQZrHSIG&#10;7zs+efkZ/+Ff/cf84uf/Pov2AkdDHBXNQjAtpKI0wFisWDJ2T2tVwQVf6aKScibFRNZcrb/tXnGQ&#10;UbKCakJVsK4IOvs1qcUKvNfIpt+xul9x/+6WH777jmG75pNXL/nxl19yeXGGdxbnLNYK4zhSgFhB&#10;1GGMr3TJoBhU6/yb9isjBdSkALiiZX80YtFaT9XK/6aRlEacEaxRgjMs2sDF+YKmdfjgCKHBuUBO&#10;ynY7sFr39P1IP4xU6lKVDKkq8KQoAbzDWEFFyTow5g0xrdj1r7FmReO3WLum377m5s0fuHn3hm0/&#10;cnb5OZ+/+ve4Ov8JwbwiuCsW3RU+tKQc2Q09w5CI0aB4xHhMAyYozlggk2NEBIItQFzbBLqmIXhH&#10;TmUPjOPIGEf6YWAcM2MSYjRsRyWrAwkgHms9k1VrSnUdSAYd8Q6cEwyZlHtyHCuokrA+s9p+z/dv&#10;/onXt79lSO9YXAba8wV3m4FdH2ibT7i8/Ann558T/BXONhh1GAwODwl0VCQXIEeMK4oSC2hCNZJ1&#10;RFPCGkMIAeccqpBiIqXIdnfLdz/8jn/8zT9yc/OOL//8p/ziL/6Ss7PL2jaPNR7UEMdMShkrRVgU&#10;YxAj1ftg4u/jft+w1mLEkRVyypRpnvAu49xUH0smM84sfq21eO/2SoWcEilnckxYMTixZV+OESFh&#10;JKK64/zSYX3P77/6Nd/+8BvW27esN2/53W//lt/99p9593bEiOHy/JJPf/QZP/3JT/nyyz/j+uqC&#10;s8WSxaKjcR3WBpxtEHGoGlJSxjHSD5GUM8YFDBbNincBZ2wB2MTg63xYb9cYhPO2xYohxkTCM2gB&#10;c7LriOKJWYkpojkjJKyJrLZ3fPv2a/7p69/wz9/8E6vtirbt+MmPf8bPf/wLfvrjX9D6JbttpN8N&#10;aBIa3+FMwEihOSYX+iy57O/GCm0T8MEypJ7tbsM49ojt8aH0Yey3vH7zNX/96/+N33/3fzLaDaMZ&#10;abolv/j5f8Rf/Ow/4Tx8SUgvsLJgjAnvLdYBUixeJQtgybFYuhuJJF2TuUN1Q2bNevsDWYYiC+aB&#10;Pg4InuDPOF+8xMkC7Q3DdsRkQxcaWr9AzRLrlzTNotBckT1NydWzRhGyQspa+PmUSLECGs5hjJBT&#10;sSpPCVIq/IwPFu8BsyVrAbnuxh/4x9d/z+/ufs+7/g39/Wu2uztWOtKPCZdbvjj7gs8vv+Ti+jPO&#10;L15yHc5ptcVQ9lMxhVdKKYKCdw608NJts6BpWozaQjN3PdZUHlsyu3HDd2++4Q/f/J7XN69RJyzP&#10;z/n0kz/j6vIlzjSQBFvpkBFTabmQx0geI1YEZ8seHrxHgKF6HGCkKNZFsVZAlBQjKQ84K3hn6RpP&#10;E5rquSD0fc/9uxVDTGy2PcMYGeKI1ra1XVHstj6w7BacL89onGfoe27f3XJ/d4czM3PlY4H7lGB9&#10;Sjs5PbcXXHMmPxLAFEVQfew0MU9PMmhyWI/j508BJdNm+xzo8JSG/18zPSc8HKf31Un1wZHtVL6n&#10;wJWntLDPAV8fU//nALXqgHPw3Cmg59G4Fun+ZP3+JekpYOZYgPmYdGxVJVN+JeMH96n6b3r2Q0t5&#10;VK9q/bK3psh6IPTs3XygMh1KjJHdbkeKI5vtpuYliNhqjZP3Vl5zF5Op/DnWO635At4UxmsCcSYB&#10;bN67c+uh3W7Lu3fv8N6zXC7rWM/66GCuPi+E/zHp44TCD00PdLHvi1vZNCf2zCmHlhoiUgAwOaTH&#10;073p2tMA4Psthk79frYVTzz7FBD9vnzmwPP8M98/TpXzp6jzc89/zPo+BtFOu0lVVmiW7/y5Y+Bj&#10;//cMgD31zDGweVgvg8hpEG2eHizx5JH79HE6ru/BXDUPQONz7XwE0j3R9mPQ6FFdKJZ/z/XHUyCi&#10;9y2kVDSMjHjX8Or6E0K3ICNkcgUMBtqmpRhgFIZRhSKkp4T3bXWNLOt2GHasdhtCHmnaltA25JwZ&#10;xqEI9FIsHEOwhNAWAGIP5licM4gmUFfBW8FZg+ZchPSsCBkxtX8A4xzGesTYonnOmaSRYVSG0WCk&#10;w7orrj9tINzS8x0qmeYMTEiQhHYpnF15Ll4usWOHxBZVS06WnB05GbTycsYUiz8hY03AWYcNmU+/&#10;+Izv11/xm68dooLvAtYFrG0wlw3dq3MWLy8hOnJy5ASigvUdxjkEU/YXlQriCGIs3nkQIaVcLUPB&#10;eQPGkOcAYOGRi0A/gV1qyXmai2U/QgoYZTXQnrck0+K3Az0WXV5izi+RxTnVBgdjLU5yUVRkQdUi&#10;alCxpQiFPPGxFYzHFGvXsmMqFsFKsczE2NKHBsSU561kyAXMWbSBs7OWZdfgm2LFZawFhKGPxLTF&#10;7tYY0+Nc2INIxkygMShlLWaRAgqK4hul8UuyNiyTst6sMW6gaXpM2DLkDTtdob1wfiVcv2q5Olvi&#10;9RwnFyy6K6xrGWNEpEd0LG2VgLEO2xiMz3XvjyQiaEaMwbuGJrQYW9xvBcF7S/AdIkpKyjAk+gjD&#10;AG5XQKJcLXSMKXPAipJMhCyIUYwr7TZGMaK4grqgGnE+sjg3XGnHxeeOV/cN7+7/wMiaNT1qFNcY&#10;cDD6SGrAny/w0kG0aDSgVYHiLGRTBEexZexEgYxqBBLGVJq7B+8FH4TWGhYXZ3QvzumN5f7Xv2Yw&#10;Fn92zvknn+B9w9hnYoQcBecErxZyGUljtKw3Uy2rNZM11zIL2GPEFOAoFXBUyYRQ+shbj3El1IUd&#10;RkazwxhHzrHW0+KsRVwBTovcKVhxOGuLD0KO5LTDSM/5peCansxniLvj9dsdKu/45IszFpefE0el&#10;cWe8evE5P/nJT/nZn/+ci/NzNBegy1mL4EhRSXEsAIC6Yt3SeQItqMe4gOAgl7qYCu5awFmPFYM1&#10;AY0jwQVEIWnESMCZwCKc06snpSLkG1GMF7wTnM90l1c0Ly/J5y0rn+HuNd35Aq6W7M4cw8LRtUu6&#10;xhJ2WiyOk0WywVQXclEpgKJRnAjOmWJVmYsNeRMc3kXERlxIWJswlzvCpeGWr+jPf+B+jKyHHjU9&#10;O7cmhcTZi0tCfEGOLb6aAiqJrKnQE3EYcUg2dSccCK7B+iVZV/TxhujWZf2TMAXzRNTSeE+zbAn2&#10;DBk97TYj0dC6AuSE5gpoyVp4frSAM9ZWMN0UuSBpJqZEjOWTspClet9U+utyRrNUXsSgmkBGxBpc&#10;CFh/jiA0/hu2OfI23rNzd/TNil4iunRcnJ+zOLvEN0vyokGvltBcIqmlyYtCCyqJzykiFGswa30B&#10;2YxDTQGbg23AtVh1iDFYD61eMFjLzThwS6LPmbHt2FiPQwhYgvU4v8C3bcEyYi4Wnsbhm0zjAsH5&#10;uoc7siaSONCMdQ6pYLr1FmMgDj3juMMbofG2KHGch7qfdbZBpEVVuFShH0eGcagArNtb0wmw6Dq6&#10;bknjPb4figWf9bhjIWFizqbviTE6BgAONG7lwgwMMlhzpCWl7NlS5LQDZuzU309d+xDh4oC53IMA&#10;Hw5UPPwW5uDBxwr0x2DRc4DHc3V6X7nmiCmfxnEar7kgfgrIea7seXoOEPuQ98vN0/efAk0OtNX/&#10;9+BsB+lD58w8GR6vkyluzbzvD/6uLNlT6RR4tr82A7lyznsgZ17HeYyclBJ937PZbOi3G3IlQMPQ&#10;E4IvWmWRAugoaN0cp3pMQMR00UjR3opA1mLpk3PGUual84Uxg0IDnHN7d4/NZsN6vebs7GwmyD8G&#10;H48uPxaC/wVpKuOx5UFp04cA2sf5GVM0u33fE2PcW98cgxjee7wv2vuUMkjRqs2tEyfAZ3KRfNQv&#10;AHrCCpKjefKBfXGqXY8Fb3Nyur6PVh3Tpjl4M7dgmwMZzwEYH9ae08DTe+nqCTfXUxYjj9z69EFo&#10;OwBYnwDAP3R85vP08N3p9+n8j5U1037wnDXOcRuPr8uM5hy345Qb10O9DcY+BqqeA3Hme/kxkDb/&#10;Pj3XLSkr1oTClKolRmW12jDerlksliStGlyNtS+1WjVkoiZyGguDa00FNqQw8AJJpZQRlfV6w67v&#10;GeKw13gbMTS+xTuPFal7tSWOpjhEV2bd2aKFFZMgZ1QToqUuImBM4aEygFjE2BL7DyEzsu3fse3v&#10;gUjbWZKsCYtEdy68frdhvF9X4MeyHTeYxtIPmVdnP8PrGZo9mj1kT1aLUqyKrBWyjMS0Q3XAuozP&#10;sGbNelyx0w072aJGgMiw27B7p/zo7Tcsr17hUkvQBTY1SHKMux2ixWRdxCJYEFu08ZKKJdQ0TzWD&#10;oQiDxpCrpndSBqlWpYJoAcHNY1AvC2xyZpsiMSubAd6sB7769jXf3K1IoeOTF4o3Bo/QWYdFERUM&#10;xSqo2H/ksnnt3diLEGNMmStosf4RKICGlj1dTMRYsx9H1Qg5Ykh0rcMZQx6hp4BxLsAwZna7ntVq&#10;w/1qw/39hnEoroFzJVj5QMIwDkrGEDUiNuNbwdieId1xc/tb3rz9NcvFHS9ejBh5w6r/Azfrb1lv&#10;BDWes8UrNC1xWlrdbx1to4wJtrvIto/EVJa8cRm2CbWpAg4K1U3bGiFGJWUIzmJNgewgY+vaiaMy&#10;jMo4ZvpB2W0TfQ9ZLRmDSCpzXEFrv6tRbAUrjChocQPqhzUxbWk6uBKPbyO+9bTq2d2u+d13/8AQ&#10;Etm1WLkiD5kf7nuWq4FXLzIXZ5/iUotGg4kGrx5HwKhFGBFSabNorUsCcgFACtJSBeBCT6234CM5&#10;eNzynHe7nt/+zd+yw/CXfznw8uWPEHX0u0SOhiDFDYmokEesUcRMNEz3n0LjUrXIKeDn5PoOQkoF&#10;kDaSsK7yebG6pslYhGrAGMW5XEakusemlLBYGhfw1pLHgb6/I/g6J5s1333/Fb/5zd/y9bf/wC7d&#10;cHFl+NkvPufF9Y9YtJecLV9wefGCrrGMaUWMA3GM5JTI2TD2maFP9L2i2WNdcYFxvsPZBWIaRAIG&#10;j5GMZKlAthBsxKny7tvvMDlzvjzDO0ffJzKRUTKjsfQaGNQxal21BqxRhnGNaZQhJDYJ3m57fn97&#10;g09rvo9bfhi23I3Kl9c/4dJf40YPo0XGjKgtFhmAUYOpQ+IMJKfEMQOZSCLlREojKY9gI5gdptmC&#10;35JCZOdW3A2v2dktux62XxuMeYUzn3PlztitB0y1Hpn2dQSMStm6khbXVu0JTabrlJgzq+2a2+1r&#10;1KzBZhLFoiNngzc7+iQsm0zQMzQaZBRihKEX/MYDaS/HG+MIQfFByB6odCZR+P5i5ZUZEoyTUm6/&#10;TxXAW3NVMKQR1R1ie0Kb8V3m1q34Yfuar1ff8MPwA2LvibKhtxkxnj7sGPzAzXDLsBs5j7C7NFyo&#10;coZHolQKXJTGAjhraFymbBcjzia8TQV0j4qjeBIwZkZG3m17Xq82/P7mlmiFoJmVveMqCp0ZaTXQ&#10;+YRvBrJmNCkeIeRCG1sHrde6Lw2MKbEbBxKKcRZxkCWVtRUj29Udq/t3GJRl23B9ecn5Ylks4azH&#10;IsSYQYSIYUwwZin0Nka2Y0JkBwrnYyZnQ+MTY1+sNVebATeZ+U/f1tqDGCfHzNj8954hPuGe8+jZ&#10;iSTlYjHwpEDC0wz2x1hI7Jm8Z555Hwgh8rhdH1LP6d77gJxTeX1I2+YMawHc5nFKHpf/VABl+HiN&#10;9IfU/RRDvWe2ZxY5p9LHjPHH1u+58qbn5r9P9duHj5Me/P0Acj7Mq8Ms3i/MHQdffRBwIFbz28kU&#10;eRKS98JabdtkiTMBKFZguVgUk/RcfNmdK6bkcTKXzBkRgxWKC6UWwYJZX0hVkRbtW4mxMGlkqMGS&#10;p8DoE5AzBftV1QPXo2kuH7hanhBUp354X/rQuXS8fir29uRzTwniUl3LUkoMw4CqzsCatAexpnet&#10;Lb7tk27P+Yfg0zqBBCJFMyQV9JNqwTX1S/64Np6ysjie/8+BVWUTna+PUvdpjB6Py2G+T4HJcyDn&#10;Y0Cc5+iG6tMA3PsCYR/X59jKZJ7nHHCYPzdZxB2XP+9v1SIemhrP7RiomLfxUZtnv08BIvMgxZNF&#10;3lT++2ISnQKDUkrEOBwAQvMyTpU970850fb5fnbcvvrjZL/N6zj/ez5ncso1XylOoVpmrhODxgSi&#10;hdUrknaxBsmZJCWeW+MbvPfFhFwzOUV8cHSLjrZrSJR1vht2gGC9JaZIHEfQorl13mK0AECNL/R1&#10;D+TIBOTowxLSUtsiNOp+vac9wCHVYqi0KXTnND0M4xZjR5xxfPbFS3z3c97efcd6u+F+ExkGaNpS&#10;lg+CDwabLKgDLTpJCIDDWocxkLGYqNUFImOt4oyhXXjaheVm3dMrONuRETZ5zZvNDathzWVYYPAE&#10;t8Amj8FjJVAaWuI+aHGiYJo51hTgerKGgkLzbHgIgl/F2zottABb1QKHOtJaxHBsThixWDIewS0u&#10;2Inl9uaez1dbzq+E0C7wYvDGYXNGsoL4AjRhimsFFpVat4rriAhIBWqlKnGMKZRR2YMbSkZzcTHO&#10;caRrA4vFGefnFyzOFhggi5DUseu33K92rFY9m01kHCCpQ0zYK7SssUgFRI0mjIsYq1ixqLXYoAwx&#10;s9pt+f7tW97cvOFHduRSDJmeIe/YxZ4hK1E3JN2BSXsXI2sC1rQoQnCOMY9gtLTfOMRlxOYC5Igy&#10;xQVDlVSFkFDd1ZwRVGOdz4JzZewwBXwIQySmDLkCexSLJDHTeCuZTNaEMwZni2g2qIFhIMYtLR7r&#10;GppOsG3EtNcsbpfoD5lkdxAEcZE89GzX98TtW+zmgqY7x/iANR4nDpMDThqMWtACNoLWna6COcWp&#10;r8xgEZxIEWYrgDDmCFjOrl5y/cmn/OH77/jN7/+Z688+YXl9ibeCWgqgKR5jG4zYCvBFRB5in5XJ&#10;nB/2B0y13H3gH8scrL0m5b4RwdiMlcAw9IgUXsxZh5i6J6lWSxdBMqX+UdGYISliMxbFSka0xzBw&#10;fu740dkrPv3igpefXLNcXCLqMbRkTbx9d8s49sWQo1p4FLdNA87gsaAB6xqcb/FugbULRIplDjrN&#10;gT21xjiPyYmhH2iMIThH1ywQIv1oytoQhzEN3jTYyfVME6ojTWNJrseHhsXFNd3lFen2K1bDhvv1&#10;wF0ekLCgac9p/SXOeiQaRByCZbKi6VPFpQAAIABJREFUdGKwEy3QjLVC8A4xSswjY+zZxkIYvG3J&#10;YhhjD05wXQPeMDCSfCIm5e36LV+9+YqffH7L1UuwjSEmMBSA15hCe0igKsX6S6qlkst4bzDZ4OMC&#10;7SFJBElgcwGYYyLSk82A8RBsQKyH3mLVYrUprqPiqrXdZGlb2zytQWOxAqnG0DSmWHaShTGOkOOD&#10;XCOWqBnVooBUHEikTDAha2LXr+jHNUl6nB9JccugA5IaVAYWi4DbWt7dbMmy5uVS8IszHAuo7oZG&#10;Ct0TVaytMrCzOOP2rnmokC142uKea7RMcucZjWWjSq9K0Iw3sKxxaNJo6VNiu92RBLyxWN8i3mK0&#10;yDCmulAXZY8yGqGPkbjryRKLe9tux2694vbtG25v3uCN8OLyEpISrGfRdhip8UABFVMsi2zGWIep&#10;8lHhH6sSVywuNFjnC810FuM8btKuj+N4oEGEQ9P/Y8Zqeq8wJOypyjHzuX8X9sROjhitpzRsB2n2&#10;8/j+H6OxfR+IU9pWNTAfICwe53MKqDqtMfwwgOepMiZwIOtp4eipup/q/1NlPNf2p9o5f3eed2HO&#10;PizO0IfU731tnNflffeOx+iUcPChZU6b7uGz0+fBNLDerc+8v67H/TlfL5MvdDkZhupzbfbA7JTr&#10;FK8mxqJ97roFL15ek3Pm9t0t/a6naVqsNeRUiEjKZdOyxu6BIWMO+0cqoKA80I6JnqSh39d9Amkm&#10;F6MJ5JgCAE8fI8cg2nPw3/PpuT49tqY4eNZIYW5OCMdPCeTldxnPKT6OSLVMqgDW8WluQL1WTaJt&#10;+TvnvBduVCunBZUWTkKLHtDf97X/fUDpU8DOsYXFvk4H7zzcPz3Hdar8QV/P+3dev4+h68fWSodt&#10;evokwOdO7Tuu3wTOHLsaPrLcmYTLmv/xO8dA1kPfPqZBp8COx/UsxianXNWmPD701KrDfns8F6YT&#10;1jabDTFGnCumv5MV2fHJVY/GWJWcH8fPOcU3PAKkHq2zQ4XG/J15ucV6RkusDQXNsbhmhCLUWFNc&#10;aFJWNFNj5ljECq4GovXeg0z9mGm7htB6rDWMaWCIA30f2DY922FLn3pSLC5FqqA5kRQEQzSCE4ed&#10;wPBqpqyiJRZHqXiBIbRY59RGVcCgxs9AyVmqCX4uMR2cIeU1YhMvX1xzee34c/2Uu9Ut99ueXQ9j&#10;9LTtBYtlQ2gtJhpyLuDE3iMJUE3FhdZqtQiqahhNtMHx4uqCFy8uuFm9JdqECYrNFBuh3BNJOO9I&#10;20wWxWkBbqzzdSiKi5KqVPH4wR2JCnTpFDuHApJM4Lo+dFOpbJ72nsKziZQdIwmIWGzt427huX71&#10;CRdv3/D25g19VpKYEqNDq1sARQMuxqGY4kqFIavZl5kBVKqby4NVepYi+u1rUq1QUC2uYig+BC4u&#10;L3j58oqLsyXeWzQnYlTuV1vW6x3rzcAwZBBHaF2h8hVUoMZQURFyTiQdybbHuFIu1pAEBt2xHrfc&#10;rtesdz0vJSDOk5MH47DOYl0u3e0tPngaafG5K7FjxFdAQHFWyZqIqqhGrJS1XqyNKu1JI1lzBRu1&#10;xth4cDmjCuZiBNxEK2DnFRcFpMQfytXdTqh0pwIpxhToTyqtsMbibSCbhja0LBdLFosR2xnCouez&#10;T/+MdXzDH9b/xGAS2AFrIjbVk+zGd6yHdzgXCM4Va5BUt9lUxq4uvMp9TOBjEXMrIr3nTPbWUtV1&#10;6eWrV/zVf/BXfPPDV6w296w274h5hw8eH8oYSKxAM0WgJucKQU7lUvtCa39Mp0Xq3mKl6HcMpvJo&#10;RgXVYqGgqdwTpVi5kCEXIT1Yi2jC2OLWKLkEQLZkFsGzXFguz8A1kfHlBU33c3zzBe0STGsYcmKz&#10;HthudxAjmg19PzKOPdYIi6YhhKZaIwcWfoGzC4x0qDoKYNwidGQtFoGqtf7VvYgKlhop8UW8lHp7&#10;a4kmF1qKJVk/2c2gairAXftNII3gFp4XV6/47Isv+P3qK9b335JCZmu2vBvecTvc8SrtaM0CL8Ud&#10;h1zXfoY0uddhStgmClAgUFyxKviXU6LEp1mC7hAfubr4jJcvP+cuv2OdSrDloYfV9p6b1Q98dr3C&#10;hSvSoJAzMSsmm71lH9mAZrwrcVu8S3hnacSDueZuaBjUkCQiVnGu0G3NkUwPUoFeK6g12Oyw6vDi&#10;C4g47aValU4pVYsmV/feKah5mftZDBoLrcmzcAA5JYyW2F9FLjVkwAk0zrBwgWUItN7QUPeKMSJ5&#10;xInlvAl88eIVZnXG/dtb8kYxsWERLgk5kHOxdDGiiBbHaGsMJtdvEdCEpmJJacWisbgpGys0oaFb&#10;LOjOlvizJbvcE4MhBYd0Ae86Qi/ICH1K9CmTjBJcIhhP4xzO+uIqZg2aRpBy4MCm71lt7tnsVqzX&#10;d2w3Kzb396xubug3K867BZ13oAlvCyBpkaJ4n+JfeVfoZ5WfjMBAjclkHtz5Cutf2hwaX4IdT6dW&#10;icgjZmzOKB0H3zxg1k4wpo8ZaqmBgzi4f4qhm9/fP/eEKHeqjg/aSjmI13OqXk9de0pYPwVEHOe/&#10;F0hnLmqntIgfArw89+wkHD3qqxmjfMywzxnsY/P69wlN+/silYLNxl2YWL3CMNf7D9cnGedp4eQU&#10;6DVt5n+MJP8hQuCpefqcQHEqzcfYVKBCal7GGMbJ8qQG853P2WlNnXLlOFWH47+VB6FtMr2dQJf9&#10;mqgxayarHREhhMDZ2ZJFt2Cz3bDZbjBiOb843/d11zb0w1itcqpLASWWw1S+SEHulUzOh8Gecy5I&#10;vLG2aOD0QXCenpsAjtkIPGqnyOl1d5ze13dPjfVzNOE5MGO+1h+eK/fHcWS1WnF5eYlz7gBsm/fB&#10;ZA1ZtB2yv/4+If659Fybj9v2oUDnAZCYH+4/t34eg/PCsaXjvC4Pbnun8z/uh+O95jSdP12/p0CB&#10;Y8D0qT45/n1c3lT3CbQ7RX/n+0MR3g/bOgdhDva1g7mpkItQNw9kPD07juNBXSeAaX465bxux/v7&#10;vD7ztT2Bk9P6nZ59ChzdtyUfAkrHfX3MD0z3j62njp851T+FmYxoVpz1IOCsErzwoFk3WFesLYzx&#10;WO8I3leBy9F1HcYaUooYU9wmjS1WkDGNaBzQOBSLD5OJDnCO7C1xLCcOpVTGMOaMjlW8dQapMIGI&#10;owR0TSgRNCGUD6YA8TkrCUXVVO1/oTUpZTQq1oGzASGS4oBYj3cdjbM0TcN1VpJ6dr0hJkfTeJzL&#10;GFOD0o+F8ZYag2M6mlAoAoBYi4iCFKvC64sLPnv1iu/ffM8uD4jTAoYoxGHLuNsgy8JsWjV441Fs&#10;5QtKzsW60ExiagHLyEWbj+wVAw8C89zKWh+AsP0VrdpNJrUJ3liyKpFMtsKiazk/P+Pd3Q3DOBDT&#10;WFyAlMJQU89pESFJVVROflNzhYtQ5s8E1jCFGsh1vpZPzpEYe9BM23rOzxe8enHFxeUZwVlyTmz7&#10;ntv7LW9uVvRDJMYEk/bXlKDJUq1hVbQaYBaLMRUFGUmSiqtftRra5Z7NsOXN7Q1936OmIwGKJavD&#10;OFvjqQjF8sQiUixBc1JwZd922SBGi+ubVCswKW7ApX5lDFPpkOKGoYmkiZjLeNjqk1LA/6L5F7E4&#10;C9YpIhk0IziMmD0IVIKNQibhTHnOUE9JiyMOxYSG88U5rW1wYpHUY6Vl4S85X1xzpt9yFzeojhib&#10;aNpMHAbGdMtm+5rGWrrO4V2x1sujQLYlILGccD/V4koC1b1JJre7goKKgtESu+NHr6758Zef8bd/&#10;/9d8//3v+PTTa7rPS4DclMYyptViRiYLCJlNtD2kkx+A6InmV2C8KJyKO2CZqwWQKShyxiEg+QEE&#10;q8vGiBKHDSIJZ5ri+mkNvnE03nJxaQjtlkhi2RqcX9IsPPiR1bDj9t2Kt2/uGfqMkxpnK2eMZHzX&#10;4ptA0zYY40gxo0ScdzRuCdIwDEIcHTEJmh3WBEQNBoPqSEoRsYIVSqBYK3gRnAFDwllwdb5HEaya&#10;4qGmmckt3hTHFbxxGDUsmwWfvfqEH715yev+e0xrMFbZ6Yqb9WvehRecLRcEV8ILSCogrCYlaaVZ&#10;Ey8qBbCUVME3Eax1BZjTes6VBjQ1BHPFWfcFy+6G7RqM6WmC0sctb+++Zcg3dIsl4EhDZuwLtXMi&#10;QIldlLNiVXBWypimoow4685YbpaMuzekMWJNRmyxWinutFsyO4xErGnAGIyaamtU4kxlfZAlCoBl&#10;i3FA1hLI3jzYXysQ0gSbCZFioT3R3klBoRpLwGctdfLO0Bqhs5bWWIKxpKRlTIutJj4aLv0Z7fIl&#10;v9ee+7UQtMPmpgLtZUnI3lKzni1lwGiuig9ISFFmS8CZGj+nAnHOCk0bymlXyZCskp0iTbEgbLA4&#10;a0jjyHbYsouRJhpaZ8liEA/4skmoKS5e2SZ2ecd3N9/z/Xdfc/fuNdv1ijwOMIw4Ua4WDa03dMHR&#10;OovTuqahuvNmjJa9I5eQXagpGJ5xppygJqBpJMaRFAesgeAtzntP0zR7YWJKkxAiInu3gHkcFu/9&#10;nrmaiHuhcYdwy4EgIIXAnYoh8pTpOSfyOpXmdZkLq3vXoxmjeSyEPZWeAqTeV7d5DIj35X9K8ztP&#10;87zmdTp8btIWHDLRc+b2WIiYA02n+uKYmT5+d2KU6vb8UL89p1P/28s2p93cngJy3idgnkpPCZQf&#10;KwTP3z1Vx+n+9Mxx4FYDxGHYCzviHP2uHCvnncPOYqVYY/agz2Te+FR9DoS+eVKdWcpMGsUjjfiR&#10;MGWMIYSy9o2RvRvQBPoI4JylbRuGYWTs+/2JCM7ZvXb8uI+m/EWkCuVFtxLzZNljD9YosHer2reV&#10;QwDgoQ84KGvql/n3+9JzQPHjh+vKemJdTO8eC87zZ4dh2B8nvtvtHvVXqqd6FdBN9qeunCpnng5/&#10;zxm/021+7tpT4MhTZR+nY9oxjf/pNXxI61T1gDafWrNzQf596/JxvR9o46n2ndoLpmvPuR29j7Yf&#10;5z25Dc7fPUVzJ5l0vo4mQPQYZJm+tbo1zPOfANzj9k7tmvr9uD7T9WOrozkAKSJ0XfdoTCYXsj24&#10;O2vftN41F6D7pMuVnB4nkcJMPzcWc1fFeZ6giMmkcQRvKlO+K0e7Kiy7BXbib3wBcawrFjnOlhNr&#10;QigAUHaC9w5MPUmmT5Aj5JHYb8rJgDkXLXc1PXZG6nnJmSwFxMpaNHg6FqFjisnjExhbwCX22kat&#10;gnLJz6gpYAiTJbTFimPsM6nPJY6INJBHBEPSosF0wWGdkLCoCrrTwmQ2I9iBnEZiLgEq7TS3jKtE&#10;t1ptmALyIIIxjleXL/j0xSe07u8Z+x6rijOUYM3jlrjbIDEWl49c22Wq5YxIYbrn8WdEqnZ4Gmvd&#10;20LMIJoH3mL/N1TTg/2TBykJrvIoCWXRBq7Oz3jTBDZ3d2zu78jnlxjnina05p41FmsSqRpQKoih&#10;01qp8jsTAKtMpv8igrEOSIzjlpRGFl3Di+tLXr264my5wHtLHAfWmzU3Nzfc3K65Xe1QLeCNcwFr&#10;bOkFLbCj7mO1FM5LCoZSWm0yuYKkKsJ22PLDzWtev3tD20RcG8AoRnwBz6ScuJXVIlKOgVctQaVT&#10;juSQy+lAomQdyQxFkDE1KL8AJqNSQk6nnEgaSVFxUQlq8VrcAYv6J1dwZrKYMlgneAcisZ5MVvmc&#10;TIn1J7a6qUWMZhxgxZByZow9VqHrOs7aJQ4wKWNcA7KktVd07pKz5oJIoh8FpcTPwA9oXrPefo8X&#10;ZeECTWNLfJlMAWvMNO57SrPHDksqMZyEIiSqlrmnKRZvkqQsg+enX37Od9/+E/e33/Pm9e/45NUl&#10;XWvAOhzFFcVbj2o9FXRfxgTiCIZqVThZ69Rxl/32lnBS+mZvrTdZ7bgJ+Jnc38r8yUQsPa01LBtD&#10;27Y0PhCCpfGK8z1RV4z9jt36nte3X4NdYZrM7XbH2/sdu13CmRbTKs5bvHGEYFmetQRnGOKK+3cb&#10;bt7eYG3D55/8gi8+ucK7lpSUFC05GXIswmoJZivkyP50QytF0EVjASHMFPxZUE2olADUyASKP1i/&#10;KYrREmdLM9gEV905n13/iK9vfsuGNUkzu3jPzeo73vorPlm85MwvQU3JJ5V1PcXImujB3LVTZdp/&#10;tQAtBmwGo4E8NvhwxVX3E16ebdhsE5F3qE+k7cjN7dfcbb5h2S4x5rxYu+QSkMo4j6aMMQXMsnvq&#10;X+uVDMEFLrpLNrvAbrxHbca5AraW08vWjMOKZHd402GsYjIYLaD8PrYXD3PZWAGJtQcfAB5b925n&#10;LTnBIJmRSJZ6gqAtMzTXuWZcUUeExtA4ZacJyRXoEkNUwViPyRmjjmBbluGcC/eSzt5xsx3RMaDR&#10;1ADyD/VUtMwNU+YKWcuJgSLVNU2wJArEXEGTVNyozhYNi9bzbrsmZUg6ghSQJ3hDawPZG3qJ9HlL&#10;TD3bkRL03SbEZbx1ZJcLvYwju7jmu9ff8Ls//CPr27fE3ZbGOZYhsGw7Fo3jrPV03hGMKeCNKCIW&#10;tVJivWlCxZSjAIwgk2squQb9VqSa+doaUNkaLadWTUcRz5mrYRi4v7+naZq9e8akwQshPGa6mDG3&#10;MpsZexooD3K9Ht96bFECR6BFpV7PAT1TkNV53A3nHGLdQV5zxvF5zfXT5T3HxJ/SoM4Z6+P2zX+/&#10;T0g9BmSmv/fGmEfPTkLE/PdT/X3Q8hlzfCods9WnhNsPSfMxeKqdQNXWfRyw86dKp4T0qY2TgPPg&#10;y1iOcByHHu89qgHVTN/v2G63FTwJdRN6gMIePk+Px7GgOSWdcRcicqDV37/P4/611hf/aMpG1zYt&#10;OSfGcaBpGrxzjMPIZrNmt9thXTnZIHiPcngCzgTjAUeBt8tRvferFaqZznV7gGO73QIQQjiyWiht&#10;OBTKSsydp/rmuXRK439qTD8knQKBjsEFYx4E9xAC5+fn+z6ZAPD9SWIzoHY6tr3Ircff8zrAwwqs&#10;wuoJWvYcgHPasuPxc0/2rcyEl70jwVT2nBl9aEP5+zF9fArMPmVhcaquf2yagIj57zmQcSoduw6d&#10;SmVZH1qlPAemz1/U/NC2eewZeOw6NasVotNRtJNm8MG1cW6leuziNa/PQzVOr4/9PK1WApP12Kmx&#10;POXqJCKIoWjZZyDSqfX5CEyb5fPU/j1v03wOWVu1mWaK7RQJDkLb8eLquh537RFrq2pPEFNOT8kp&#10;76e2SDmifNtvWa/vuFvdoTkSgi2nTKQEIjOLiSKAOQOCJUlGJe/3sqSZGBUko5LIUuJtGJmAzcKM&#10;a7W8MFYqC29RdahYLCW+TRpStZZUUiwWD42PRPGobHBGscGixiI2UUwaHNZn0KHExpDSfqXE+Njr&#10;XGugXpn4IRG8cXTLF3z24nOWdsF9f4sPDYIwpAhDjw49ohFXYxCVJk37XB1WqXE0pjbL8dye+v94&#10;X9ODb51ObDt6QgRMjpTYIYoROAuBq+WCy0XLdrVid3/HuNvCYlFj4VStuynMcoGQcomKkqmgUzll&#10;TOXhKGdjSnwzoYBZKfXE2BOHga4LvHp5xSefvmS56EBht+u5u7/jzevX3N7ds+0jQwLnQjnxSQrw&#10;VIRu9u3Uyf+tuhqpEUTLkdZJYwXHlNVmzVfffMXt6pbLq47lWUfTJTS64j5obLWgLfFAjLhycIEq&#10;USNGMrbgDVibkZTqXK2BqgXQSBZL0kgm7a2pxmTKKTcWhLL2apNq4OBU+hCL94IxGdUREVfcg2rb&#10;p/9NtcSZIugkHcipJ9jA2aJj0TZYk0rcjBzI2kBqMXHB0l6TA9zHxHbIxULDZrAj/fY192Q6H2it&#10;JXi7d+FDJ8VapZPzTa0mM22BaAlSrAopoYNifBHiPn15zRefXvOHb3/Lmx9+x+rPfsSZd7ThHIah&#10;4ATZY4yvFlPCJF2L6mzml7UzRfuagE6pbkjOOIIrczfnEmhVSaDlWHRNxUKnYMsGZ5Xr83OWrWfZ&#10;LmjbjuAcqhHNPcO4QxgRidy+e8tvfvMbhvSO9swxOEsygaZZsFics1icVfdaQAbGvOLm5h1v3n7P&#10;d999x+vXbzg/u0bFcn39Y1xzhguBMUJMRbY0otgKNEOhg7auQbTEDjIiJeC1pQB3omhOiC3Cukia&#10;uWCW/rHV6s2qgZg5o+Wzsxe86s75w90N0Y6MIqy2b7jx33F38Sln/hzvpAY7LuNurOC0WrFUWjiB&#10;zMKD61+WXE64yoIki+YGZy+5DF/wotvw1t2y0QG1A+Iy690bvr/9Z86XZ1x6h7OBQRLoAEynHVYa&#10;SnUpUi2ucmMJV3PeXXO3umC7uUPTUMB4Swl4nXp2/YrRb1g0F+Vo81TWpFQQijqLSjuKlVIJ0aPl&#10;JLxcLVxcURxIMsVdVgxjtayZLKEyJdh5ASIMGVNP0VNkzIxxZMiRkUy2lmwCOWVyDji3IIQzGi4J&#10;4ZxhvOFuM4LxxfJG6+l4TN4HxVowxpGcyj1rLd6Yoj9RrVYvqYTHEej+L9beq1uOJLvS/Ey5CHEV&#10;kABSVFUWyWqy+TJr9f//DTMvzZkmm1MskQWVwJUhXJiYh2Pm4RGIi8xmj691RUR4uJubPGfbPvs4&#10;w7J2LGqH7cETGHzP6DtS5XHGURuF0jXRQWcUcRzohq2wVhmIytPqGu00wQT62PG0f+R+c8vj0x3D&#10;/glHoqkq1qua6+WK64slq7ahMgpnoMq6faowELWEc5clxhiDczlDHSKgX4TeNcJQE/aUl9CqOdhQ&#10;HI66rlmtVtR1LdTibAwaY44EkaefmWGqJ2rVjGmT2QYxpqxwf95we95gV6dz6JGxLZofTLobxyDH&#10;eWPzl0CaQ1zsoTznDMXTshaDe+6slXo7EnA9c99TsOd0F3puTM+fIcTjejw14uf3OqqbM07Tc8cR&#10;AMSXYM68nk6f7VDvh7Xw1BH6qoPxv4jh/BJQ9Wuv8ZzDe441ADmcSB3Stkq4g4Q9DEOP92OuA0WM&#10;xQn/dRjV88+iZs6GmhpmXvYEE2A7jiMpJZwzkzaN0YZF29L3PcMwMPqBWrfsdzu2203OvCQGllYq&#10;g1SzHpAEQS5OWimr955+GBj9KNTAGSNHmChucpyLE53i8Z7q18CHeb2fO57r018HcKdHOl/bJ+Pn&#10;tE/IMwpA7pxjsVhMn5cwlHEcvwhnVbPQs3PzyrliqtlAPAfmnLvWuWs/Vzfn5o4JmDlxwL8oF8cg&#10;zrl7fg1wOi3Hc+DKc6DK4ftflvMcgHD6/nPP/muAnDkgc/6c5+vu9B6n552CX5AgMoGHzwEpcH6c&#10;PAeinX5erhuz03paR1M/noEsR2uGUkww7a+45zQfFAfqzLoyv87pNeVHzhP9KQltrCrL9fUli8WS&#10;tm4wzqK1JWmVg63EdVfZXhlHCaHqho7N7on3H97x57/8icene66vL/j7v/uRuq5JMWKsACAqCHgk&#10;gLfKAstanO6yZicvjltC0ggHTfBJhHmVMHVCJDsS4iRKHaVsbFtQhhStpHE2hpQCPljaRY11mhAM&#10;j5stw+MW12hsXRGRXdKUPNv9HZVbY6oWm5AsNzGgyu52rueYtW9EfD1Cl1ita67XL7leXvPx53fE&#10;rsc4RxoSQe8J/Q6NF1FOVDao88+0ZM3gma+sgcVlmvX46fWhD575YgZVjdECCSRYVhU3qxXXiyX7&#10;uzuG3Z5x2MOiQRsn8xoKAbDSwWlOpUay5ty01uY6UQqlIlZrApFuv8OPA03luLm54vXrF6zXC/b7&#10;gaenDZvthqenLfcPj4w+gBaAxblK0tiiCDFl9r2UKZayqAJggbiPIiBtjCPoyHb7wMePP/P2/Vu0&#10;Vbx8/ZLrF1e07Y5x7zDWkpIkORmdJHA3VsRcj0L8tOwOCyNLNIBSBuQEZBRWRMzOrmSuET3M0QtL&#10;xNXSV5UClXyuvwTKUFlLXVtcpVFdQvSgJNW2YFjitGmlctY3cewVAZU8zlVcrBpqZ4gqSIVETYia&#10;oVOEoaJx16iqJg17hv2ekBK2TmgbGUaPTw9sh4bF0FCZhlprkk6oSXhX2vkoJHg2vStVemhEKbDK&#10;oGOEQVh1V6sFv/n+FfePf+Px4T0/f/gTV+2C1WULyeN1gFRANAEJS5iUzpZ2EVtWpJwxq/SBBMpj&#10;dMCZhMvYU0gepUZi8gzDHq2hqix1XdHWlWzUOcWLyyXOJHTKAWxhR9/v6Lon+vERU4+gEj5EdvsR&#10;n6BZtyxWS1TbYl2NUg6vpX8YG+mHLZ8+/42f/vZH7h8+MQw9fdxDGPm8f8vd/j2Lqyts5YhDYIhe&#10;6thISF95Vq1V3miUkDxlFII1Kwn11BozJNJYQmRjUcnJzDlkHtOKMAaMV9BDYyveLF/wenHNx7u/&#10;EiRXEN244dPjBz6u37Nur7l2DguCeYeDOlKKKaciN5QY8wK8y7oVs4aOg2hRMWKjY11FXq72/Ny+&#10;5+7pM1FHTBPo/CPv7/6D64trLr95icVi+0TMGbEOtpaAdmXgS7iXzAiLy0su2hv2+0f26Y4UAtop&#10;tBWQYz+IwHBqPcZJPcswzhsJSefscgplEsqoKY19jAGfwKSE00q0tXJ4V7IGZx0hKkKM4usQ8cEL&#10;q8eCj6Lpo00kDiM+jfgUCVoRtCWmyDiMqGRRZoG1K2qzollcMMQH7rd7krKS8j0ySaVYrTLQ7gGN&#10;Jwm+rcianhkP0JGk87jRUBvDoqpY1BWV0fQpMPiOfugI1YgyDUYlamdZW0WrFH1v2O92+LFnN+zA&#10;wqhHtFf0+b1h7JDwzUTTOlZ1xcvLK27WK64WK66vLlgvW5zVWbRdwkuV0vgUwBiUyZpsCtGt0rJs&#10;xhgymzcSC1uL4kcGCa2y1k5sm2KIWWtZLBYTm2O+m1f+n+jM04R2bEjNwR5BlrVYBPHYwCvnnIIc&#10;p8c5Q628PgU4CihljGEI8YvrnAIkp/eY5utfADfOOT1wHMp1Wq5ToGL+c6rxc1q2s2AMsuCdA1BO&#10;X58Dyk7r8zlA5ei6xVE7XGyGvLeoAAAgAElEQVR6feRAZgM8yYUoTtW5sn7t/6+3wvHxvwrefM2h&#10;Oq2vX7q2UqI9I7tPB2ekrmv6vv+ibp9rs1+6x1ed8HT8uqS9LgLDUNDeKjNEpP9UlYAzJW12VdUM&#10;Yz+VHxLD0NF1GlI7hXGhkM2rlHcIYwQt9OdtFkVdLpe0bZsFyQTYFKHUmmEY6Pv+SLPjtE5SilMa&#10;71M9jhACVVV9tb7+M0dM8QtQ7Gsg5eGcvHO/30/AVUlDXspcgJwjRsiM4/o1h/qL118Bc5577/Qa&#10;55zo547ikE//n5lTToGS+fuSZeBLQPT0ns+9/t8BZ0+/P3/W5+r6HFjwNSBnogKc++ikfs6V7Wv1&#10;MV+Hj66ZjgHNebhneX/OCp2HQJ22xTnA7HTOTtm5PG5XczQu59+d6ivPT6fPdi5l+VEd/MI6fLo2&#10;HuwPhfcBpWAcPH70tE3NerWicrUAF4VbloGflESnZbPdsNt1dOPAMPTsh477xzv+/Jc/86//9j/Y&#10;7J74/Y+/5Ycff2TZNMToMcpCMqQx4VNgDJEUxYLUWkQl0TrvfjqU8bKTrGW/1YeIUpFAQCmNSnmP&#10;PkW8lzBMhRX9HieGoPeJbSe77SGMQMK4mjE69v2O/+df/8a7T3/Cpz31qqJqK6q6IcbE1fKSb9/8&#10;jpcvfsDVjQBKZLH8ZCmZpcBDknTcCUP0gX6XcKrlN9/+jt3+kaf9A9v9Dt+NDGnDfvuIH/eoGhHz&#10;TR7J/URBICgqPGTYaM66EauhaNSUs5i212aj9av7PEqByaCciqKZs6pbrpdr7pyDEBkGycKWbJrA&#10;E6XEERT/QE/rW7F6Uzj0/8IW9ePIGD1jv8f7kdViwQ8/fM+3r1/T1o7N0573Hz7y8PBIP4zEpIhU&#10;OfTNQR5HKEUI0g9Adp1LyoICLUlInjx/Waps5RhDx8+ff+Zv735iu9/ym99e8eb7N6zWlzgVCUON&#10;UQ0KR4gDIYqnaqw4a0F5RDejJyWF1jkMU0t/EH2bAsrleppCuov4c2IYPUZBWzusqTFK2MqFwaky&#10;INm0FW0zsu88wygZWozJIVyZkKWnjDmI44loQtULS7t0iEqxhO6FFNl3A/v9SBgNdf2SporQ7tjv&#10;PzMOO1KKoAPNUhPDyD488th9xpoFVBZnjfgpk2RbyaB1+FGknEkyUkJvUgKjKlSKxKEjJk/dWN68&#10;fsmHT9f89W9/4v2Hv/Ly+iU3Fy9w1uEqSGNPShajXLaVmepToioF2CjOqBHioMwRSkEcsYxoxkx6&#10;E30SbGBRGdqmYr1eslouaKoaa6UN/djT9x273Za+7xnHLv/sUdazMBZbGXS9oF2/xFYvePndC8xF&#10;w1MY+Xx7x+dPHwkxcnm15OrFEqV77scnPnd37NKGxWVFm2rQnsfwM+8e/0hzteRi9RrVtphlYtgN&#10;9LGjMm1mc8hsoE3u8xGcFY0Q8lxvtBVAx0/TgHwHBUlCVcji2SFpUjCoEGmaipf1Dd9ffssf3/4r&#10;Q9yJnoweedjf8vb+LVfrb1jXaxrtSAphNCVEhF0JMF/KJW/r3Cs0MSnGmIEnbbFJiWS6blk1F6wX&#10;F1jjGGNC14o+dfy8ecuLh9d8/+IfWLoFtoYxpkO/Uog8gjrMgAktTJioULFh3b5g0z6w324YxgFt&#10;EpiEsuB9Txd3eAYqm8AJKC+hdodZDaVIWUydDFSHKJnYtIeYFCkaKg2VMlmLE0LSsmmdIMSEiSKS&#10;HnUkepk4Y4qEOApLTEPSIkwdkiJETYgGpaqsa9OwWl3i3Ef2+x7vI7ZucUYYPimNmCTgYQgRa52A&#10;fUp8CMliKBhc0pBywgMBQiUTX2WtSF2ERIiBfb9n7zrGqiFoQ4rCbDLGUS00Thv2vcHHQB9G+v2A&#10;9yPjOBCS6D9dXV0Sx1foOLJuG15cXHBRtSxsRdu2Er5tRCcu6RxKjJbwWG1ljlOZaaOz3xuDzJjG&#10;kAKiO5aEIKJTFMD88fGRuhZnap55ogAhc0BmLiZchDul7cU4mf5Ps8jmuZEYDyn7TkGbX9rlfNZm&#10;ztefZ4SZX2Mu/jg3Rsu5X9Pm+ZrteApEnX52ypg5991TYGf+TKcx/+Xc0+c+GMzPOxjPaSWcPvfp&#10;959zWuLhdocdsfJ5uccR6CM7KnJ+2VH60jk6Lc9xWY7wibPHuWf5JSDu11zvawBZcZZKWJ/WCmMd&#10;xlhB5rMuTF3XE9gwd6Dm11bTRP388ZxzO39XzX4DU+apAuq0bStAbdtgjIjuDcMBsNnudnRdx3K5&#10;JKXIcrlksVgwDMMEBHnvJ0CmsGjIrDmVHfW+79lut2gDTdNI5pckO8fWWuq6ZrFYstlsGIYBkL4a&#10;8upY6iTGiA+Rvt/jnJuYPc8Bnufa8Fzd/eLxK04/BXHkvch+v2e/39M0zaSDU/oJcDS+UxJ9EY1k&#10;Afml44t+yPHc9rV56blrnY6VUu/nHOTprup5UOU5MELO/xL8OVePp+yRrwE4z7ft+To4XW9+bV96&#10;7rnOnTsv2ymwdbZfJr4o07xshW16bg6YQ91zIKNo382zwpVjLrD+tec/17dU9q7PPdccMC7vTwBS&#10;KAbk8f3OAUun9WPOtP+5Mh/Pq0B2iCJR5ixXUTknjkDmOIwxMoyBbhwYR88Y4XHbsekGhijzXlKR&#10;ZB1uuaJarqhUxDYLcE7CSxSkpLCqQluLTp4UfQ6Pkd39VDRmlAKdUEZ0DIzSWW9DzM+EJ8URhUeE&#10;BzIlvQ8CTgWF9wrQDD4SkhPHP1jJdJFq+mDpvONuE/if//GBu6d7bKtplopmIeyfV1fXpGRYrV6w&#10;qBeTM2RMBdFIuVV2pLGgHChLUpbdrkMZwx/+4Z958fKCT3fv+MtPf+HDx58hKYZuR9ft8MselKSh&#10;1cpJpg7pFcJ4UKLqmPcYTzofE4hTXKUvQZwSFDCbg2dnTqnJY0IZUFFRG8flas3V+gqtFEPXMYyD&#10;pBPOO7sOnZkKHBg4UzkOdxOWqoj9D6Nn7HeQAuvVku++/Zbffv8d1mo+f7rn/fsPPDw+MYwBbSqq&#10;ZoGpbAZpsrZJAqKk8U4Uu1Zl3Q8BdiAWTBSIOaxBNky3uwfeffiJu4fPtMuGV29e8fLlKwm9CxVG&#10;LbHmEqvXaDWI01xEh6Mn0ROTI8aBlFwGITUoI8qbuLwLnjd2taQDjykRtWwhpxTkGVPAV5CiEUeE&#10;XmzEbNBprXHGsWhbdl0ghCGPYYWZAM/DvGiMJqYBpTV1W7NYNpgqZ27TiWQSw9DztN2w63qUamjM&#10;BcYqUtvTrRzj9hMdHWMYsbUhefDjns34hBseMWbN2q0wY+lhhYuhstNb4II09UDyPKKV9C8VZdwq&#10;K2ykq8tL3rx5xe3DezbbOz7fvuOb61dcNpaqWWRRaGFliQC6yqyczEjK4E1KEaKXcL4cYqfVSOM8&#10;lVHUlaJyDmsrXGYlWGOoaseiqXDWkKKn77cMfc/t/T27rqPv9oxhQOXMedpEjElEDSOKqBtcc0W9&#10;dNTLl4TK8HD7kf/5l5/54x//Ax9Gvv/hFX+ofsvFtUMtGurrNcOmJ9iID5Iq+m74mT9++O9sxi2v&#10;X/4db775Lyy/+Yb0GcZ9hzWSy0jCSHRmSUrfNq6ClCiZ7AREyJo5qQBfGenK9ReBoBTGNWgMOkBN&#10;Re00P9x8x4vlDY9PD4RxxFSOTeh4//iJm8ePfLN8zaKSzceghBWUF2lQxU9j6q9kBZtYHHNjsFqT&#10;kkenQeYUrVkuWtrGsdt5oolEG3jo7vnw8J6H3S3N5RW6amCY6XAlAVdiDg8tAvEyV2jGQVHVF7Tt&#10;FezeMYwRW0WSSSQjQFTnd3RhT21GtDUEH1E+TPajsOkKp0muHZLCBxhDguTl/xGCtVAlai3hVsKE&#10;gyxVjY4atIznmEQAW9pRQuCsEv244BUpyDMYLJVusMliouZyecHV+oLoR/p9B26BVRVRK7yX9pB1&#10;XmNsnWfjKCHIWhOjbKYkpYg2g1UqorLfUjsnqcpVIiZFP47sh4FejYzaYbWmMgbjKpJVWFPhmoox&#10;ebqxZ9+J5IT3PZWxLJdLvnvzHZerFqMiq6ZmXdVUSWNCpHItxlZoI9kQQ1lTkiZqMEY06Ur0UoiR&#10;MYjwfUSYxGQB6xQTJgpDckwJ+/nzZ6qqIsY4hVKdAxdODcyjrCoAs90/Y+2Uum/uoCYlS9AcyPk1&#10;jpbKA+e58sCXAsNHoU2uOvps/v3nQjKUUhx0ur90Ik6zPT1Xrq/VY3nmuQEbzxi554CeLxwfZZ6t&#10;07mxfeqInHP6zj3DHHhIJE4zz5yCEnMwqtTzVNdfebbn6kz++eLUZ49zDtN/9jjXR0/7WtHI0Vph&#10;lOgiFNCztEtJ/V0cqFJHv8RE+989vJeFX2t9JFJaZaA2eC8aOEbEjfu+ZxwGdtsd3b7j8vKaq8sr&#10;NtsN+/2eoquVVA59OK0bhIHy8PBA3/csVy0AwzjijES5F2HlxWIxXU8MtRwjnY4dee89m82GIs5e&#10;wJxz4O1zx6mT+IvOuD6gh8+BeufGekrQZXHr1Wo1la+Eo81B8qOyfwUYOb3X0XuzMp6bN+aO9jkw&#10;4dQZL+c9tw7IuTx73+cc8fyKAgA8V95zZXoO4Di9/rn/z1Xpc3Pq/PPT+jkHNp0/0ozh8WUZT8Gj&#10;6bx02HU/Lde5+fRQLsQIy2mqy70msfXZ/Fvmq689w3N9cF4PSj3fb87VWblnDEHAnJSOnuNcGzxb&#10;u2fa/3ngMOFsRSLidIU1gW7b0W33WOOoXEVIsB96tvue3X5PN4yMMdEFxag02jqUcVirMCy4GEdW&#10;Ny+JzqLbBd2Y2PZeAA8EyHbUJCxJR8YUiUl2HxWiL5K0OGeBhFYxkxR0FpEXRoTCo/A540/REJHs&#10;UsFrxrGMJo2qBAiylTicybQkY7HNJa+/+5H/ePf/so2PROMZFVilGWLi59ufuX+8o+v2VCYQo5Pd&#10;5qRIsZRXQ54PcsMTdWIMI84qvnn5mhffrPjd+B3ff/ctf/3pJ27vNtTVgkTERym3cgiDIRXgpiie&#10;KKbsQCmPHjW9OLTlxIYorwSumfKXzMcY0ygEbQhexK0Lr8Iax8X6kpura4ahYxwCw+hFr0Rnwdgk&#10;0Iqkmj6EBWYlCbmPeO455bY43U3TcrFqeXlzw9XlJX038vH+nnfv3vP4uMW6irpaYlwNtkY0jyT7&#10;iYQ5xBx2fWD6HCxt0chJaMhhFYoAGZDph4FPt++4vX2P0oHXr294/foNF+sbUtyiWFKZGyrTUekH&#10;tH6UttFBdDEQnSelPKLYG1HaopSAiTEZVDRoLXOA1tlxTRCjF52umKbMTUOI7PRI6zymcShlAdEs&#10;CgiAa5yhrlvaNjGOGu9BIRnklEo5nE8YCNpYgg+gDYtlLbaFCaQwklQiJM+233H7dM+232FdjWVN&#10;CprKeK4uLaGyfN5/ZBee6IIXsMw4Rno2wxZntjh9gVXLzB8r7Z3HwwxQlFYqQAKQUtatEqAWHQi+&#10;o2pqbl5e8/L2BR8+fOD+8ZZPdx+xVy2XizW2MllWLaIwBz2MDGqINkqC6GV+IGK0aMZYq7i+bGka&#10;xWLR0tQ1lRM9Q2Og3+9IeIZ+z/apo9t37Hdb+n5gP0aiEkCkdjXGJLRTKAuogHI5zfgY2QeLTi1j&#10;WjAEw3Zo2PYNu7Fhtx9x9wPf7CLVhSHZBbpZ0D8JQAMBVzk0ez5u/synh595+/Nb/nHw/O67/wPT&#10;XopodvQSYpMKK0HjkfnRuhrtR0ICH5XotZisveSVMGCUhLbqPFqi0oQErqrRHnSEKhk0mm+vvuPH&#10;N7/jQ/eBe7/BtpLS/PP2gbe3H/lhfc/les3CCPv8aE8ocUjvriDFYs8oMBbtDNpVkmkpQtC9zOnG&#10;s1pVXF4teQgwGmEBdqHnbnvLx7sPXC6/w9qWZBQhAFqhkyJkOpZMnwaVNClFfDJ0faJtalzVgnL4&#10;gIzXEPBAwrIbO576DW11TePqHKIDFpsFfnQW1Za+HiMiSB1ERytG0TMax5HkBJDRqhKbXimUsfLd&#10;JHOUJDnxDN5DzALNKWJjoFKJCiVt6cElTasdK9NQRYNNcNOu+Obykru7nv1mg28voWrkFioQU8g2&#10;U5Bx4BoklC5jFASiSowxZUzC5CQACmsctWtEQJhA0o4QEsMYGGwkKGgw2GTxQ2S72bP1e6JO6MbJ&#10;mqM1rqkwQWHQWBTVteFyvcCYxMI5CdMcAnQDlamxVYMylQB+SaMRpmE0egJy0JoQIt0Y6MdBQMus&#10;NYSW9T1GT9J5bZZ06NUESlhrJ2ejZLEp2i7lvcJAKLovxQibxNhSmhySU/CEvAyV6e/0s+n7ZTE+&#10;+bzExp279jmHQxg34gRaY2VSVNM+jSw42sBUpnLvvPOinwdyTt8779Cdz8ZVPjtriM6vTzYq5ALT&#10;51+YukpNaQv1mTo9TWU8//tcOc8xpo4BvEz3SwcdAkGlEyHMzxUHvWgv6VnRfsn5LgAg6swz/9L3&#10;/n8+/2sO/PyclGTnLCqNM4aYx4KPgd1+L/G6KaKTpJI1CdGXgl8FVJ0F6cRrPLQdx33Re08CXB7f&#10;B6BNJsLRe/q+p24aof5ZQz/0PDw+sNlsWC7Xk0F5EFzl0OcmFokYd8MwcHt7y+fb25yx6VLmEMTh&#10;9Bk4KvPNnBlX5ppYNEZUYSNIqFIBzJqmmYTYnwNVz9XZad197dAlM8dXvnMKNJTXIXiM0VxcrKnr&#10;OoNUmnH007wi3Vtnwz0DpDMB2fL3qwD3mfe+dGa/BHHK++fmhun5z4Dc0zXSeYDk9NzT/1M6zDO/&#10;BsyZnzu//ykw/fVDHf39NYBeuf45EOeL84+czSR9lvPXP3etCbyPx0y003uXspe1Fw6MU61Ei2V+&#10;3iT2fwZomder7HqfX78O75XX8lPGZynP/DjH8plCvYIYl+W8At4WMPc0/fy5dnnu2ufAOBFkVoyj&#10;p22E/fHw+MDt3R1N09DUDSEpBh/pR0/vAzFJ+NCYAOdoliLQ7pOnHzq2vWc7jHQ+0IXIdhxxIdI4&#10;EZxNyYhmHQatDBYYUyIGRDxT59yleXmLKRGyCLJCQ8p0a2VRSjKWKKVQOmJdotee3ban6wMqBZQ1&#10;JO3R1uJMJYZe0gQstm65evmSyxc37Hlg1FuwnmpRoboO9oGAxwePz9R4IgQvIIpK5OxBUXal8491&#10;FmcaGgdx3BNiYr26Yvljy/XVDe/f37LZRqq6kuckh0JEC15RtEdk3TswceZQTIFqTu2y4/9S4afM&#10;3lGzc1SWF5LnkT4nqaFX7ZLL1ZrHpyAskijzsSlhEkEAJ9A5lCKHfykBCA+s7kQIHqKEEq3XK16/&#10;esnVxSXjMPLXd2+5vb2l70bQFtcsaJsVPkE3RtGdyWCRZLEsIMk8C2vM62x+qkiegPNcoyJKR/bd&#10;lrvHT+y6J5rGcXNzzcvLl6zqNbH3OB3BRozdoOySkCxjWXtUAhtRNok2iRGnQhhNIrqZYnacMvgW&#10;lbDMPJExgg+B4AMGcFqcqF3f0XaGqjJUVsS5tdakII6dwWOMonaGurLioIE8b5JQjZSKxkW23hVU&#10;tcM1lphGgpIQRR97tv2Gh+0j+2Hgsr3AR0foEqppWS9qUmUYCPh9YNPdo2xCm0BkpI87nvwTZlxT&#10;2TVWx6yVk7uhktfzPlggnZQzSyVlRYTXQEwjvoeqrrhaXPPq+iVP9/f0+yeeHj5xWV1zs34lqZC9&#10;MBYFvxHnXdgSWYMpljTOhqapWLQty7alqRNt46mqhHNWAGIf8L6nH/0UPrXdPrHbbuk7CfOOCWy7&#10;os5Cx8ZAiCM+DASGLP5uGEdFN0A/GJrQklgBjsqNXN78jle94/3tezbR82HjWUSHqVf0yfG4HwjR&#10;s1hUUDtMozEpcfv5Ex/ebuhVw6BaXl/9I8vmhjQMpBikr4kyvqhxIOmrU1Q5vb3o4IgNKkwZlQQs&#10;yEFZk6+ZQsRVFZIoO4NwUXHRrvjx9e/493f/xu5pS7NSjDqy9fd83rzjYfeJvr2htRXKaFQQ8Llc&#10;O6pIUuVuAYsAUE45KieyHqKrFSabyaBZVi03Fxd82jRswyPGBvCefdzx8+4z38aOpQ1E5Yr7c1iT&#10;s5B+0pmZpAwpKEavqGMFNJBqdKoggmeUkKY0MMQd3bhhpKO2S9KQMtglWa5kc96gUh7TIeFDVrRK&#10;KoPVyJpDwhqNqxKFSyl4pyZ5L+zQFBkGLzavF8H0mJV8LQoLUxpxS0OllzR2gVGWlKCpGy7bJU+3&#10;I/2uYxg90QmJoGw2SEibI0/ukqFNkftQyBsSAZQkM0gqkHTAGEvjKhwKV8AxpRgL11AZupAIQ8d2&#10;v+Pdxw/cbu7QTrO+WrO+XNMsGxamgRSIo4gt26omWoPSQfoACu8HkoVkLMlaorUEU5i5AhFbzJQl&#10;MgEhiZ7pMEhGW6esZF0rERB5LTPGSLKGm5ubKSzpNDb+NGvGfGdPZ8esGLx2tujMDW+jDxo7IcYc&#10;j8v0XgGFJqfuhOkRs3Ebs3NXHLc5iMSsHIf38q6kKZ0Qgj+kNyxgjpoL8JVJuQBR/LrjrIF/YozP&#10;HaZnHQmlULoocQsoU3aVQhLxRLlm3o0lkUIkkp33xBTbnS9HMYhyY8kEOSuvMeUpD/UumQwOOgzz&#10;upU4ZSWpJmOAVJg2gsTGKMKSu+02h5aIDovJWzQpJUkNZ80U7qNUzuKTEtrMxDKl+Ed1PD/m9fgc&#10;s+prbVau8UvnzO91uktfQqcWi8U0fmQx1ThrWThH8B7UQEKz2XX0Y6CqWrTJtFmbs6OQ0DodOYap&#10;7EqqkxC5xARygBg4JXNHTAeRygRCnU4JDCibGUTjSIqRRVuzfxx4eNpQ9QPL9QXaGAbv2W63bDYb&#10;vv3uO9DSV6zVDENHXbcsVi0xRHovqcmlP4nK/263I8XIq2++oa1bxmGUScdZum7Px48fubm5wfsB&#10;rWEce4ahI8ZWtCaMYRh6uZ6RjHTW2inMq2jOLJdLeeYZs+nAGpB+FJLniyNXUNGpOc8MKKoNM02C&#10;2diRHepsRChFCB5rLcMwsNtvWK1WuMpM7RpjoKptdlaLEX7ISiNZF/QMJMlwQDHYTwHfCUAVEPUw&#10;Rpnq5HjsPgfaHkCBUo9f0+qSW8dpfZD+5KexoEpGtnQA9UngR5/DBQwl65EUoYQKlL58mMNSSvjg&#10;857ol8AyFFHDbKChj0opDnhpI9FYUPk7ErI3cB4eT5hkj8Z7eQ6SbGow1S25HFEcOhUlg8mEQMvC&#10;K68LE0/mzxjDrI7z2jTriwo1ZUOar3l+to4qo/E+ZJdOYsCTAlXAocIeKOtByjvoKWaDOIOKWue+&#10;LqyA4L2IjBpDTCGHdsQsyimGdsr1zhHoVBqx1KQc2oBx4ngfrX/5Rxk9Af3HoGg40tUrfbiw+ODA&#10;kD1da0OIk93gQ0Abha41T8MTT+OOlb5i9IF+SERl0aYGbWUXtxHDSu7l85onYyei6EKkCxFcha0z&#10;2BPy0yhyiKmcbdDYrDFCEFZOQEm/z+KuWunJIJ6yAkHeOZX+pBRUVUIpj6tHok8EPCMjtaupbHPo&#10;+8HTrhxXN0uuXi7588ctfeipa8N2HHC1QxG5335mM2xYoSAZrG5JURNHSemtbW6HlIiSyBsbPRer&#10;mtpa7h6e+Ont3xjDEy9eXXDz8poff3fJdhMYhgaLxrmGOBr8kNAp5blOCXiQcgCNlmxbMrfNgwWF&#10;IaOzzRNjzKG8aepjZmIjC9hR5seYBHhy1srwS1Gei0jtDOvVivu7z+y6J8brS1SIwrkoa64RUC2F&#10;lMEoJfMaidqJIf34+MSwf2J9seLVq1dcXl0TQuJvb99zf/+Yw5Yt7XqBsQ6lLX2UsSeGeyAlL05N&#10;3uSRbqOnJCLW6Dy/BKzLgEES/t4wjrStxeuR+80Df/vwlqf9hu++e8Uffv8Hvllfsb/ds26EkdYn&#10;2KeRx9Cx6yJGW/yo6cYe7QK2aei3PTYGTEoM/ciu6xnCANpinCVaGI3M2+M40vvIkDeErNJURRBV&#10;KzbdFh5H6tZSN40oLo0dMQRqY/DDE0TFYlGzGxTJB2JI+GRQOfVzbcBZTxx7tBpZrWuWyxbJGB/R&#10;YSCqyG73wN3DZ/Zjx2gU+5QIw4DVDuMt1lvWtiYtNGkQltsYerQZUXZgPzzRd5aoahp3jXELTDKo&#10;nFJcJ3HadSrrtNjoRcMkIk62zglhvDdU1RoXB9a647uL14xX99zd/kz3+S1xeY3fX9KYa0gVcRCN&#10;Leds3nyOGBVxFbSNZtk2LBctdeWwpsKaCmMj8EDwO7qnga7v6Iaeoe/xPrDZ7aY5JUVQrqFpDNpW&#10;jEmDawg4+t7T96K5kVSkahSubWhag1ILkq/QakljX+CU5tV6gfndDbq55i4Z3t/9hLrbUT2u+Pbl&#10;gqq9QpmWqjL4NBD7kfXFAussrVry+GHg//zTv/Bxr/hv/+T48RvFdXMlgtshIAZrw5BGun7L2hpc&#10;7dj7gTElVKxRriLpAZLG6kpSbqcooacIQ6RRYAYBaXWl8XrA2Miybvi7lz/w3374J57+rw9s/vaJ&#10;5dUCqpHe/8TnzZ94XN+wbBsIDp2ETeFHzxAGggook2isaJuokGiUFoZTVFTZMfcEYrKoVFGFlrW5&#10;4GV1w119SXf3MyltsVXk0X/mz5u3vBnueGOvsLYldgLEtW1LSAPOKTAJHwKGiFJG0nhH6PpIXV+x&#10;qF/ydHsHJqCcAhXxaUPyif14yzC+JJol6Aqv48QCtrpBKclkF3wijOIL+gyB+QLkJ7GFTQooPxDH&#10;JBpDwZOCyK5470k6iqhykPpgTAyjYogWZZxk9lOBYDQpVThzQd2+YDQVXQRtDevFGs2etx9v+eH1&#10;K9amIvWe2jlCH2FMWRQ4iqgxYpsGRnwaCGFEx0DqA3ssUZXwuEhrLS6OxO0Ti5cvaZsWbR1bH+gf&#10;bun6gc8Pt7x9+5a3P/2VzeM96/WSP/z97/nn//pPLJcr0QlyNcEF+r6X+U8bmkoyAsco4W1eJ1Jd&#10;kRYN3llGJRvrVgs7zHJwwSkAACAASURBVGa70KusUbrvGfpR2Ms+kQKsVhUpZJ8lA0ApBkla0zTN&#10;IVRi5hQrpajr+mi3qwA5wgKQBW2uqTN3oCYjbb6DFqOACRyOUwHGc8yV+bnndgvh2PArr7XWAg7E&#10;bNhO5xyfN79UXr+/6sSfK1s5L//zRVnm13muvLIgqAzoHOi8eb0/+k4268BodJqxlTL1qpQv5XRs&#10;5Vqnz3CqZTCvmyLOeg4kKTu+KeY4zgSKnJIzRbbbLU9PT4SwYLlaok0GFEgQxWCN6eA4Hpfh0BZH&#10;zuSZ/jGv23PH13b7f4mRce7zU+CoOBCFSSLfy9/NAJXSmrppaBYt+/1ewquy81+ekVn7Ho2Q0iG/&#10;KBzHvqc+AI+CARwDhaXvldCuMhb3XUc/DPgQqLWmqip8nhNSSplRU03XKAy+qmmyj6qwyk51UNc1&#10;m80GpRSLxeKgjZOPQ7Yqc8T+K0ybMm4nICUDGsZoLi8vubi4QClF13Vst9vpPoVpVJ63OHRCfX++&#10;jY/Tnh/3NwFzJ0ThLPhaMvjN+0QRMq4XEgIW4jhpGBBO58jDM1LudrjlDNBgKlOaAXXy3gGMOZ0v&#10;n8v0NPv28Rx98nN6zcO3DkLTRRxbKTVpGE0ATJ4ntNYYayFATOdD4c4xbA5lmGCtk3b48hpH5yjI&#10;aVYQYEfmpzmg9eWRpr8FJJrKkceO9yFvQBjU7HxnRXWl7CoLelZCSmesLWUK/nGmZo/r4xwz9Is2&#10;mc0HBWwweSyFEPMJeQcor7kGCCrr7jDhhcQgwEWKIe/Gh9zHkGdJaRJ5VNPN8+8CGj5TqwowU58+&#10;Hk/zZz0F2pPK6TcnFsRx1szSlvOEDIdrpAk01AaUU+hKNkuG0NNHGItdow1JW2Ik7/rJNbyP07wZ&#10;E2jjUM6BMUQlmSaKhovcSFgnGlDxIIRJEQ9OetqdnDKs6NxOWdySbKukojlY1nANrrIYW0mK5zii&#10;osbaetJmQ4UMemS2Q1uhnWHsIwQBTqKPtCaxDzseto9cX4zUxqKjIQU9tVeBtCOakPVstI60taNt&#10;LW/f9fzf//1/8PbDH3nxasXv/+43fPPqDYvFDZVtQUXCMKBSLe0QBTBUemaPfdFhyvpYxq7sCKs8&#10;XypRPT0CUudjSSVKAJLsOmdbQ1iP5CxMBqcUtbHCko1MIAKAqx3WGlLUhBTEq8GQYkAbjfcD+11P&#10;igNXlxfc3FxxsV4QvOfxcc/maZcZmNJWKIUPArDFVOY0GVjG5LUmxsNzpChz1zRXKCBvOgh9KKfg&#10;rTHWM4aep8cnHh8fsbbi5uoFy3qNjhadIspnUe3MMgoJ0Q7RjpCS6DEYj9Ii1OpjYD8MDCPsu47R&#10;D5hGhHIxikAk+EA3jAwhSsYlI1mrtFUCgmXWwtN+y92TpWluWFRFuDigtcCZIbO5q1phO8VYwow0&#10;6CDhh1YltEkkDc4pXKUwVklkU4iMoacbOgY/MsTAmCJ68IxBsXAVrqpwtKASS+e5WXbEOLAbHxhi&#10;IIweHzpi2vKoHliaBzCORjdUygqYFkTDr+giKXQGcQ4p4mMJ9tNgksFQYWNCq5p1teJmsaa7v2Xc&#10;PXH/6W8sqiX1dcWiqkFJkIarapqqxjlNWxnqVlFXicppSZGuhGntB8/QdTxt3xNjjx9H+nFgGHsG&#10;H7J4usZVNdbWoCzBC1jjO49Ho8OI1SIKPwxB1oucuciP4BOkqKnrNavlC2q3ZoiRGsnMc3kZaJef&#10;GG8/cvfY87QdefVygdIVKLGPlBUQNaSRqq1Y2ppqG3h3d8fmL/+C1i2+6/jDq7/nxl7QthU2KFJm&#10;lCitct8VdppKkRGPxpCKLooSVpVC9JhU3jgxUcBj2Q1KRJ1ZbBFeX77mx5e/5V/qS3b3j6gGmoUC&#10;03H79I5Pq3e8uHzJxXJB2hn8OOJDyFmFyFFIOR260pg8Bkwleoc+RQGooyUmi1Y1tVqxcpcs7ZLK&#10;OFxUDKlnjIat33C7u+WyesMyLtDJydQYIzmoBJAxkGLCZJ9RssYZatOwqtfcmwWj70ErTK0wIZFS&#10;j097xrglxC5nqJONtaQcSQUUdgKqfYoiQqwSQZEFoLJJoxRewRATyY+YKcV9kk0XElYbrK2wbklT&#10;QzQ9uqvwSjYFUgqEbNVpXVHZBZVrQTt8TBitWS/WLBcdm8ct9493XC0bKm2yv6sxyshalzQQJsao&#10;+BE5NDVGCbNKMCJgeUwRQ6LS0DhN09ZYq3naPHH74RO7d4/s+o77pwduP34gPT7JRvJNy/Xikotq&#10;wUI5Ki3Z5gIWbcHErIkklURMCZ8EBBuAERh1YtAJpxM2+22jDwTvGULMEhye6PNmoRYGUhj9ESNR&#10;WSYGvy1aDcVomodMzZ3T8nkxrGIIuQEOWh/FsD8V5Z3voh0Wb6Z7lGO+U3wemDk+99SJP+dwSCp0&#10;U5Ik5Pf0F/c4y5DhSxBnvit4epwCOadOVbn28S75MTgT0pcAwjlg7PhzcQGntsnISjF2vReHSs+e&#10;/fS689elTHOae2mr8tkUSqeL8DWzMLxDWarK4ZwmhJEQRozWVFaU4BMcOcElbf38WeMZIOfcz9eO&#10;eR/8pXO/do353/lu8AF4kHqKM2PMe09ViWJ527ZstyKQVZyWY9bEoa5/DWPo6POj/nZc1vlYnnar&#10;p35x6I9VJeyppmmmer24uMiix3JOXdeklLBVzZiBvlLe4rDvdjsA1uv1JPB8yKITJnZN27ZTHZwy&#10;1ubMkJLRqm0XkzB7CIHdbjeJuc7HVHn2g9P8y/V3bsyfO05ZKnMQuoQPFiCnbdujbGUFtCr9ZT6X&#10;/Jp++bV55xSMP32mc8+s1AHEPv3eL4HqkHK6yTi1z6mg7vm6JTNiTufBedm+BJYKMe25Z3n+mDOR&#10;wqHOi/DdVzpHSkyhqtMaF/zEpvEhEXzOpIKE8RhrZn5pccRLOWdzFgWAO63j55/v2T6aCgvnANw9&#10;X7ez75UU4iCMvZQorKJhGCQ8IAUSBmtMlveMFMp6YYGq3DhlXoHjMOhy78k/5XwfPQVTT+dBVf4q&#10;dTRvwHHq9VMgUlL1AiqhdEJnZqGyGh9HYtTZYc59LAONXqipJKUkVEppyUJiK1xV41zewUQRksq8&#10;MlkbYwYdtNYkIxdOOUvAYdxlhyKzT8RvLyhX7iBKgJyYyOlHMwPa5owtJod+JGkjgyEmNW2apJiw&#10;znGxvmC1WrIZN4CS9tQCpnR+5GHzwH7Y0ywUKUAcPVHp7KzOO2i2NTIgZbWjdjUhBD5+fM/dY+T+&#10;8T1XN9e8fPEDL65/5ObmD1yu1lijiaGwuA56O+TeVKhZ0wyQ/1eHjkMZU1M6o/xtae9cpyeDSBw6&#10;2UgUnUaNNRpjhZFzeXHB0HdUzuHmkgEpEb2X9gkhg0ORFAIpKoYYiGFguWx59eobLi5WJBLbp479&#10;viOMEY1khzTOEaKk5JZ5WkvYNdPgPIRYHwYEBzZoGdPyUUTmDm0tRjtiDo/r+g6U5vrqBS9uXlHZ&#10;GpIhJQF00whgMapCU1G5Bmuqoy6njcJWEgI9Dnv2XWDbdYwx0FiFS070OXwSdkLX41FY6zDOoVLC&#10;GIuxGp0UVdPydPeJu/tHLi+WNPVC2Gohg3M5dNBoaNua3T5mxqMwV40taagj1mq01dja4KxGWUUK&#10;EubS9Xu2+y37vmccPYMKKDVgbY1zLVW1wuiKlCKVXXO1ekVQA2kLQ7chClGLlCLj2PO0u0NbC+0F&#10;1i0hZ87CkzPRmbJSiY6NipgMcmslLAUVA4wDWAm7W7iai8WK7XrNbreXMJShw+jIclVTmyWVaanr&#10;NmvWaJwBWwUUIz50PO32DP1I348M+5Fh2JNUB/gMNEdCsoBFm4S1ks5eGydaXUo2GnyMRKVJUefN&#10;iYhg/mYKSY1RwMcYFYt2zcXqCmsadt0O70Gbiov2im8uX/H240+M4z37Tc/YeRGHtRX9sBG4JXq6&#10;bkdbg1YtdRVxzrN9/Mxf3/8rLniqcYQXv+XN+g2VsZT9kCmEPioinjGzI5UOYMBExUggphEQfaCU&#10;AklSYM0nkOm5gldcXKx58/oHvv3me356eMcweNyqxsfA/eYzP9+/44dvfsvlxTWYyLj3iNaZzK1G&#10;C4BjtcHpokcXhPmeWa0hZsZhFJ0TU9UsFpcsl5fUT0vM8IRBo1Viv3/g9vY937W/YamuSDpmFn3C&#10;apfXaEgiXCOrjVKopNAJalexXq2oHxx9P4INWAXeyAaPDx19v8PbDqNqtLKkGIjRE5VBKStMWyCm&#10;QFAhizfrvAcx8zNVYkiecZTQsBQ9BDBK46zoLrnK4VSibhUjEh4aSYQUiARQAkppDdZqrK1EpydK&#10;eOfVesX1xZ7N3QOff77j1eU19fIib44ZtLYUJnJKERWyPMGkP5MIWVMnpEhIYiOH5GVTJ4lswzj2&#10;hKjZPXTc/vQzt//+ge7+kTSOWKtpb17y/es3/MOPv+Mffv97Xl5fUzlJIY4RuQyDwiZLwBPxmcWM&#10;CHZrRTTgdaRnhCAAftIGl8HIlH0jn9maSZPJEXbyLVLKtoVOWVhaoZTBFtHR+WApu8z7/X4y6Oc0&#10;+hIGg1JHBv/cgDoFBcphjMHkdMgFNCoOzjmj7vBXHznM5X5fc25UNhSMsZOeSznOZUT5muNzFng5&#10;cbZPnepzINg5YOhwf5gbIvPznttBlmvqqU5DkMnri2dJElM6D307107zn8LEmJentFnI4FABimIk&#10;G5gwDD3j2MtuwkKQzq7v8V7o38lY0VhQp89RjJYDsHVw5A5Owtk6/8px2icP9f3LYMlzbIXnvlPa&#10;SWt11GYldDAEoeCdK4+8PoCZz7ETfqmcueKm94phOv/+GAa6rqNt6ymDVNFymYszF2HhYRgmUAqY&#10;9LIK6FIYNl3X8fDwgFKK1WoFwC5nwZL+Yej7HufcJHRcjvn4LsCQUor9fk/X7WnbBd6Lk+mco23b&#10;HEc6fJG17uAwnzCcvjhm7VjqR+WwxvRlnZ/rM6VPFFB8GAZSSlN2sHka8jlwN5XgDODxteNc3yhM&#10;pzJGT89/7vUpA+I5dtzpkTJ4UM4t7V/YOPP6mJ5Z+BhH5RfNnHKd4+sfPWNOw/lc2crc+SXck07+&#10;yu2kfZ9jLOX7pOM5uwA4Kff7cRzoxhFjwFrZvY9JY11Zq/J1Sh3HGbABE+h9/Mxf9oPTueqLflLK&#10;eLJWEw4bKyoDAinrbVAYHk5PAE55xhiChK5ocvhsjsdWhzlNsg1JuG8JD4s53KX8PYAuc9Zbougk&#10;zZ97fpyGBJb6mmuGzH/KnHXumPqRgiIGLSKIHo0VwzRpkaAgMz5IKAwpZZYBYnxqLRomzjW4qkFr&#10;K9mqAsRABnAgEFEmO6EA2pCbY2ovKVzenFKy+1hCY7NYyyQop7TO7RZkNzgJoGOdy+FwBpeFknXS&#10;wp3RoLRHNlUMlxc33Fy/4HF/R9ASTqN0BCWZPTbdjv2w43IVUNHjC4KioGjYJNSkFQNanMlOcXFx&#10;ye///nfcPv6Zz/c/cffwiafdHR8/3fLNzRP/+IcVl6tvMVaM1TSN04MNIn1AlQ3nA+inyE5yyXxZ&#10;ABtDVogW4zbK/2LyHf6CmpJrWIzs1uq8cYQAYk1dEf1I9B4/DjhTYbXoU6CVTD1B1hFxnFKWCEgs&#10;ly0vXtxwsV4Twsjd3R1Pm57RK0LIAGuEMHpp/5gwypCUkvFUnjTrEJWwVAGSSn+RPpFSDsPNQJbS&#10;SCKplBj8wK7vsa7izatvuby5YL28IAUN0SKppqOk03aOyqyozRKjapSxKG3RxmKswSQDITv348AY&#10;IzGJYzKGAeMtJsmuePSSjchqLdmSjJts+5giVmvqxYrHh3seNjuetnsuL5YYY4kMjOMoaYqTQVHR&#10;OEdTGcYhZPBMFcgYrZNkYqok9MiYoo4kO+67fs/j7oldv2fwnmBkflouLlktL6mrpeh+jJ5kKpy7&#10;5HI5MqZIN0KIHqcFBLAmMYYdO56oo8XrilpXuV3EIdeln6YESD2QA1V0CqgYSL4n0BG1p6oEyPnm&#10;+gWNk4QQ1i5YrxbUlcLZQFMr2tpS15WEsAbJpBf6jv3ukb7fsu+2+DFAVKQkTmBT5znWCOhllAih&#10;qix74FOScKOQMy0ZhzMatBV6WgBFwJgarSPWJpL2JAzB92hds1xULJfXGNXA2MMYSVpR64br9obL&#10;6oKPd7c8fHzg4cqyaqGpWoZewDY0jP3AsAdTgcKzXAqLN/hHfvrwr7gwoENPazRu9QanDHpMkx6O&#10;TA+SJTXEiLEyhkNU4DOQoy0ayd4nLL5CZUn5r+jKBA9DF1gvr/jNDz/yb+//nff799BD0NCnDff7&#10;T/z8+I7rxQ1Or4lEdHIic4HYOFZbrJMQp4QABiokfJRww5DTiAcMIVlMalg211wsX1C7Jaq3GG2x&#10;RjH2T9w/vGf/8gG1/I6q0thgBWRURpIFeGGG6gQkjVUJg2gPWa1ZtS2LquZxH2UzITPZgvd4v6cb&#10;nujrDZVrKNsqMY5EbdA6g8xISNDEwNXS1iVtdkRJ1qUYIAwCeMeAiVpYnVb0jYwVYXRrRW8n5Rks&#10;zubp5DPIHpPogyeFjqBJLOqa64sl763m/uGB7X7gemUzWIqszUET8blvJFTMW01R5n9rFRFhUUn6&#10;c9nEc5WhXVSobWC/fULbyDCM+EGep0LhLq/4/ocf+Oc//Be+f/OGl9c33FxciF5Tipl8kBhjwBiF&#10;ToYxidaO9BHQTphDyWpGndiFkTFEfIyMMVCbGqtMTt4oKcmVSmgrFoTVDmPtRHoJMYgNNa3FBltY&#10;FxPdOoM4wzDw+PhIyXRTHKW5czh3tOdO/tzYnIdOyef2ixCp492z55gWzzMvTs89cvInQOfsV6fj&#10;1zjJp8dzTk9MXzr9c4Pz1Aksf2PKqSdPnu25Msw/K0KRIRvhRdtgYtFwqIJj8OjrYE65Zil/cc6C&#10;96iij+HFaJXnDex2G/phjzGKGEe6XlBgUOCcGMhB4ojnmYdQ017c2eP5vvH149zu7n8GxJnvdp/7&#10;7tw5TenQ5+flLymBC4PjuN9CqcfTcp475oDXF897ct68/UoZ9vs9bStp+4ojXuYD5xz7/X569ikk&#10;q7weBgE8MhOkhE/d39+z3++5urqadIMKkCMgUJoYO8XpPz3m4Nc4jux2O0KIU/mUUqzXa5bLJQ8P&#10;DxO4U8Rd58wxqaPnxZBTnFvLJWxpFvI2K98pMDsZrLleRNdnmDJ71XU9jZ1TduNpe/3SMR+r54DE&#10;Ep42n2PmzvD8/FPm46nT/LVjmtfVgU1Z1oxSJ33fA5JyvnxW1gcx8GWhShlAODhdeZlP83uJCGf2&#10;qeBoJpuXq1TUAfA5HAcdI5V3f0RkOsHkGJ159iTnHaolB3poRVU5YhrpugHQ1LVD60RKnpRE6604&#10;kqKLkx3yL9q6OKfZkVXn56f5GJ63QzmEkSNt+P+x9mbNcWRJluZ3NzPzDQAJksGIjIzKKinpfpj/&#10;/09apFumZ6qzKmMlCWJzd1vuNg96r7m5E2RmdY9RIAB9seWuqkePHq0C4j5NM/vt1NciQJ9zlrTI&#10;yozgHEBprJS6DKGIEydLyaAs9zObgLKeL1h1y3uvwnyzdkk+D0h8a/7Xc1SndrkOL+fc19bJ071I&#10;9DQpAeFCHAlhECOpW4uhG4tIf8qlKoaiig1nVUemON5JaXIpwZ2yJiVNwpAyc2Uk6c5C8S40f0VJ&#10;7UPKnaIUVhmSAbQW8czZQEMYQIpyTwplIBcDMIdI1mV/L2AQSpUqtWI8Q5QAi7G8urrl/bs/cf/8&#10;mcfhXtbRnNClovRx6nkannkVB1q9KWWklzXUCmOmJislg/eBYRDts7dvbvn++7cM4SMhJVyrgZFh&#10;fGToH/F+j7U7YjbkXEU8s4iBFrBsdrWKyGsdZyUR6wWG+MkZ8N6X9E1VShLrmVVQl4ScMxFhhaYU&#10;RNcrSmoPMTH2R45OY9Qa1WSUqtWZNEZLKpbRBvJJG293tWG325FC5PHxgbtPd/igcM0aa+w853Mq&#10;emtlLIkWlikAYxmr8zJ0vhbpCvdofUZKknLemTFMHIeeQ9+zWq/5afMT682aVbPCKjCqwaAlpSuK&#10;SHVjdrRmR/JKdDIqaG00RFGZUCajEuIst5oUxL4LYSInYWsZJQxrY6XktbZOUjuTpOhEpHyvdi0P&#10;j498/HzPm7c3bDuHsoboxQGUXk5YA11r8JPGj0HAnFKFyChVovYaa4T1kojEFBjTxPN44LHfsx97&#10;phRx1uFcw3a1pXVrSE6AhJDRzqL1inX7hl0M9JMnccAnRdYKoyJJDUzsGVJDl1sa1aJM0ftIAhLp&#10;TKkuBaroXSlkPSEnLAGjMo1WrFyDsVs2neL21TUpJ8gGYxq6xmJsAD0Ss+bYT0xTYhoDPnhCGDge&#10;n4hpIueENfJszrZoZSAFSqmrGfSoUg0pCbswlOzATBl7KLRpQAmIbFRCl2pY1iWm2BMjxKixusO4&#10;hlV3RcqWxkYyUcamDtxu3nC7fsvdh595vnvm6VND+05hjENRbSXIEXSGzmoak7Dao1tL0j3Hw5Hf&#10;P2euWsdV19Fax1VDWVsjCSdzykRCiviYi/6WlRSyBCqkAth7Chwh29ssvCcBFmHkwHAM2PWKH77/&#10;iXe37/jtf/1C//SEXjd40/DQf+LD4y+8v3nP66bBNIbUT+iscdaxsi1d09A6h0EzBU/wI7mwm0LM&#10;xFR0xrJD0aCBrrnhavuO7eoV+vkXcswYlfGp53i8Y3/8TNqNuJXGeUuYCiAcU5lfkl6GVmibWVlL&#10;azJOwco2rJpGwN8URUMKqYgXQs/onxj9Eyu7kXESBZhJ2ZCQbImotAg8F9skyW4i4ydL5ogM8Uj2&#10;AyqKnpbTFm0MTdHPk/VKi8hwrkycUtNKU0CXSIoeYllvssJm2X+cVtxst+w2az4/fObQD+IjKwlQ&#10;5FQw8GJjCVVRwHKlHNkosskoqXFOToGYI9YoupXj5mpL82iZUsAZuNpuaL5T7HzD1q747vUbfvrT&#10;j/z0px/ZrTc4bUSoOZ8YrYmEVgVIUgiYhzC0rTKkxpJ0IhuYciTGjMmKMQaGGFk3kc6t6KzBZGEx&#10;5gw6SZBJFx/Z2BIkhVJJrBIHIvYlZ7Q6Bd77OUq/NLBmvQOlzoyqSyCnGoWX0bJLQ+7ys2eRuAvQ&#10;4yWH41ufp0RrloycrzlDy/OdnWPxux7LlLAvnKoXou7fcsLmdpidyWokw+yAnC4mkan5NTEMq8Mo&#10;5z8BaDP4tjzH2bPKNU4OBeW3/D+lCuScStumQv0yc7vUvq8pC5mmcTSN6CuM0xEfRrTWhNBANsSc&#10;z8pIl6t+tS9OEbkvgbu/d7ykMfGPH6covypG19KAnJ21RVuIOOMpBQBOqTdLx/ZroNRLjtx/hq1R&#10;iid8Mf6WqUq1PDbAOI4zi2SaJoAZoFkCvEt9ihBCEYI8jbXj8cjj4yPWWq6urrDWcjgczoAZpdQM&#10;ulSgcGaSXawFSokWzjRNtG0r+j0LfR2lJKr1+fNnjscjXdexXq/nz9b7Dn+nEs6yjZaO5iUYtmxP&#10;Gcvhi/k8DAPjOM7aQrVd67p6ub5dri/fGp/fAvaqwNylQP0SbP4WkHS5Vl+CVsvP5Cx5u8v0ljom&#10;akWyeq7az8YUJ0jpOZIg5yzzPld67GndO2t7YLmC1XWqrpcX4evFOer6eZrDCiQClC+LfV8chUpf&#10;U3PqM2kt65sPFmsFxGm7BkhFV0y0NM7Xha/tNeIQXPb/ZXryP3Is+26aJqYivhdjKOusLXuDOM/K&#10;iJOLPrEaqsBx0zb4MM3lwpvGAaLNUOgeVKZOXVsuAwKnZ3w50PL3nmP5vZSkGk59vnrN+nsJsl+C&#10;RacxIZH7mD0+jaV0rIZS6UkEnCQ1QVJ3qvA0xVosI2rBShFgprAGJAQs1PRcRqdG0kK0VLKJSSKT&#10;y/EgDv2JPVj1cXQxhHMtQ6wNytr59YhowKgiLF2wOXQBHXJWBJ9obMurm3f8+MM/8/n5M+Pvnv3w&#10;LGCmSmRt2PdH7h7veHd7pOlegRXwQZ5Dz89LLncZKSkZQvt3znF1veHqccVxGHCdwdmWrjWkPDD5&#10;A207gGrJlPW4oBKFtyQAx7JdKPtYmQqicXMCbSvmoVTRLVJIcMjaUoWlACdRzp5yFjHOmJi8x4eB&#10;/fMzw7GXcsx9Ivoe369pGofWDus6GtfgXMuqW9E04kzGGEUTrmkgVxayx1onzpVWRfC8sNyyPB0z&#10;uCuOfkVlKpAt4748ozpBzAJAq8J8rja4JqbIsT9y93jPlAa6dsX2akvbNhiUROmVxShbHLuAVQ6n&#10;JkzqmAZpU+8TsYzlBMQyB7LKKCMpTVK1JpNixCphflhtcdagjIA5aAtZWAkpQbairaRtwzB5fvv4&#10;iXffv6FtX6GcJadRdCwV1MTErhUdl2NM+CjVqJQyWKdxzuCcKW0bycnj08RxOvLU73k87jmMPYlM&#10;a1Z07RprWsiaGBKiRW9QGHQWsdFd9xofPSjLfuiZUiClAaUtwTj69IzzFoMIZrcwAwM6K0SIWxxr&#10;SaeU5xEdnQZnDU2X6BpxpqOOWNdinBZGHpKyqXREGY9Pmf4Y2T9NjFMo600CZTBujXUGa5ysB9gC&#10;HltZ4eqeGmvCiYAJOStSKXUMhpRkLJkswuvCZJDRFmEGIpSHmDTOrbG2w6gVCkNjMo01rLShw2Pc&#10;mvGfjhB7juOvdFajskcrV9bJ4ot5iKOiuWq52lie9ol9P2EcmI1hCg/c7f/Gr3crWmNJO49NG1Ry&#10;xNzibIO2iTBGhilgXRbWh5WS1SEXOycLQGtUAdhyBmxZZyWdLPpEMBrjFa+v3/Dn7/+J//f3/8nH&#10;4Q+MyeTmwH3/kd8efuaHN3/ianVDu95Ku0XLql2JBqQVQBMkZWcMo6BVqgilI8ARyqLoIBkMcLV5&#10;x+319/x2/1f2/T3KJIz2jNMT90+/0796Yrf5DoWUCI9TJIQsGl6phBWMonWadduxaTKtiSjTsu46&#10;NKJtRZtIRtKY8AK9zAAAIABJREFUIgNj2DPGPSEfsaqZRbojFk0gFSAnFS0aKSMumlMxiQLUlCBk&#10;YdIQAiZHmpKGm7QmadEHEuJYRNcgj6wqhCTVEmMB1UmyTnW2wykrVZrK2n+1bri52vD54bNodcUs&#10;2jRGQ4gyl1Vh5eQs4IcqtorSJOtlPpR0rkREa0vbWtFishqlIk1juF5d07W3dG8Mb1Y33Kx3XG12&#10;bLqVaP4gOkimlLBXKJIS7bGYBDjNKpKVwZCJSqFTJisBsWIB1qLSxJTwqVSDtBajNMZoASSBVGzl&#10;rITBVI8apk+l/WPw2Go0VYeqGt5aa7bb7ayboZSaxW/nUsKca0RUI6pGTpY/s5EFUpFpYXTW77x0&#10;nIxYRbX/XnJ+LzUd5shd3RgXH/9HmB01Arq8x+VzhEVq0eX9zmWZv8K+eekZTn+X32enVfN/daVM&#10;Lh3B4sjMzJZcTNdyn5caLudO5BJUq07b2RNJLr6qxnX5zuIzxpiSOlSEFkk0jWW1bnDOEJMBjJS0&#10;9yN+SsRShWSpkyIT99yQW7aNvuirlwCPy+M/C/qcf/d0F2Jc1XZcUMEX4+hy/F+mAlaA4Wv3V0G4&#10;y2erx9dAQHW6WaC0Uz5/P6U0z2Pv/RypN8YwDAPH45FQqk5UgAW+TLes4rYxRYk0qxMD4PHxcWbj&#10;7HY74BQpdc7RNE1xXE/stAqGLNeP6vjnnOn7HoDtdjuzwZZrTr0v7z3OuS9SZV7SevnasQRcUkqY&#10;RarWsr8ufy91wqpuz+3tLW3b8vz8fAZuX4LOy3Xlf/eYHfdpmtMhvz3nT78vgfjLZ1veW52ny3PV&#10;8fBSu1cQ6wTWSt646Ics0uhKVOYcxDm/9xlvBmoakPx9BrctfhUQh7J61jI0xYFKhWl4Wf1weZza&#10;bdEGRs8VZCQyqmlbWee8F8E/pTQ6170DKj35zHkviNISHKtA+mV/vdSPl32TF6/V6gl+GAuDLYso&#10;c2GIVENA6QK8l/UseI8fJ1xjUa0jxcg0TqQUSyqDkaCveM+g1KzZshw3l3v7JbDyLZDqJQBRtIkk&#10;deGlvftb55ivJ8YKWQdQgagGUjE0lerASBQvBdHMkdRfS1YiamqNQVlFVGAbVxwwVTxsK06VUqVS&#10;WEmxUpkkSIu8Z0p6TlW6pbBRUkno0nkGikocRYy44pwkFMZWlodcviQUnQMgtXphlAiuaRTb9oo3&#10;r7/n9av3fPj8iUN/FCaB0kTg8fDM3cMdve+52WVURBgYSa5bwRZVGC4ojVUGowE0q64TbYbWchwT&#10;4NEmYrRHlR+tPDF7JL+ntEk2nObqy8Gm+r4Paa4+ugSQIWOsCI+3SewQEwsAlyUFRbC4PK9LU/Di&#10;vJeKZtZaUhCx2GHo8dNA064BVWAsRbCWGBw1OJhSYuw1zliMsVxdXbPZ7kjU0r2RGBKh7Cch5ln0&#10;PqZADDXtTwlorOvV6nZ+jlipXNISszxPVhkfPPvDM799+IP1pmGzWbPbbOnaluwjcZIUQmfkHClG&#10;rA7o1BO9IXiJKkefSVHSTZXSZK1E/8YnxikTQgna5oxOGqMaeW7tyGiylso9Ur4+l/L1Gq3FIXNN&#10;B9Zx9/zAb3efuL7ZsLZyHVIiq6KJo6QiTeosYRqJvoAjRuadaxTWATqV8R+IOXDwPc/jkf3Y0/sR&#10;qYqo6doOaw06ayICPGE02ioUouTb2g0321vRjkmRPB7waQBricoyBAEETJYKmppMoxpZ542S91Qq&#10;LnvGGiUpYFrRWIdzGW0mYCAmSb+wSovGj1bEHBmnAz4cUPqIomUcoPeJlExJd2qKtlfRoaSkqiRZ&#10;Q8wciM1nDnMGQigl3BGmjlaio5WSRP1FmlKf5l+KENNcmVgph7NrlGoI0QBO2sB0RGNIYeTNaoP9&#10;J8VmbXns/x3d3RP0B/b9SioUBVUq7EGcFJYV715vyWrN3379g0M/zYGG/fiJ3+8bOm0xKXLTvaVV&#10;r4hqR7aWbCI+ZeIUsC7S6IyyLSaDzZkc9RxK0boiuVXBTCoH5vK5aQyQPOurHf/047/w/m8/8PjL&#10;A9M0kXRPSJmPz7/yx+PPvLv6jlW3pmGFSx0ru8IZJ8BljCQSU5wYwyhsDFcAdiStVhWWSBgzyjnW&#10;7WvevvoT15/ecN9/ICWPMxDigfvHP3ga7rjd/USyHqc6/BhIUbIZyAVyNQIartuWTaewbkLRsGob&#10;NJlpOKDWqogyQwR8OuLTAZ+PaFYkpRCBYktUXu5XCXAbEEBmShGfhAmVMkxZEZLYU5oke6txKNuA&#10;MfiUwMt6ZbJHOSXfJxEV+BSZsoCwKWacVnRNw3a1oTGytqQorMp1a9iuG7RWDCUwlW1DZeRoIOcg&#10;LNcka6iui6gGVBBwJUVSDggLXObfqmtoGkueRkKYwCSurnf88O4Nb5pr2mzRSct8VVYYzDmfiNxa&#10;oZUj64TUmEs02uJ0S8SSdGZKIiDd+1HYVFrSzqTdE2OYcHGiM0V0Wlf4vgY99Ry4Oe2IZQ9ASBW2&#10;Gj6XdOaaGnAZ7bpkNywdn6VDC5wZ+TNDwRiMPa8U8y2jrL5Wbe2ls1eP6mC+ZABHhBpbLYTq4NTr&#10;mAWrYOlYXRqUy3up11xeZ/mec252cr8G5Jyea/kZ9YUhf/m9lxw/pRXO2NNnc42mLZyAi3a+7KuX&#10;jjoOlqVd52ioBBElD9oZ2SyNYpoC+/2eYTjQtDdY12JLudWUI1MpT6mL87+8liJ/cf2X2+k/d1w6&#10;4n/Pca7vVyHSL5ymiz7/ViR66VBXHZrD4cA0TazX65kBUx3Gf/TevvZ85RXOXsonYzXGyOFw4Hg8&#10;si4gGpwEeqsj6L2fQZ46h+s8Px6PJaYqIE5l3tzf3+Oc4+bmZv6uUmpm9YlQsegDVcC4tmUFaeoa&#10;o5Ro4/R9T9u2s57OJeNPa81mszkDi+Zc0ipIrTSXxxfAKcWYUbLOglD0X5qLL83j2rafP38mxjjf&#10;03IMXI6Z5dj5R/r9a58RZyATo5QPtdbgmlIRLAS6rhNqvypR3ZznstR9L2luxpgCtJ3W9HrvcM7G&#10;rACaXoCC6/Wapmnw3s/fr+eoaXfymkSmT1NfNvslA7FqqIiwdmIcJ8ENUt1/ln0mjJb6d4E0ztcO&#10;nWfnqwKJVTC76zouj9P8r/uigMxLoGXyE8fjnhylLUIQrSZhMAaUNhdtVw3mS7DpS7BmeQ+X/f7S&#10;/nTaM5hBzXEcyTFcBFpSqYZY9oei62KNI+ZECJ6UpXKFRHokFzunRPSe6GwRyZUS86FosRmtZx0X&#10;1MXaU25Ql36qoPNLz3HqU3Xx9Srwa76Yi8s2WQJJZ+fOarYBlM5ol8B4Yp7wKaJMKedprIg/eqno&#10;BKIXUMETpcTp1UZhrJ7bm0yJjtfUNeGfCwQS0MphVUTPLK0CVGakzUqZaZIia12CTpmERrRRFuCb&#10;MuJg5Qp2StRUowu2Vp+ZE6AUNMEbWnvFbn2L1WtSMBiXMdYSU2acRvb9gX7ck5Qna0umCvJKGwpx&#10;Tk6sMcXOAGMtq9Wa7XaLc6LHIqlIGVQi5YmURsAjGgwSRa0lE2QtEkFeFIW5V7BXhB0eoqRwx1xK&#10;ypey8lWPqWlrZUUBenWsdm1EpUW6KcUG1wanWlY3HetVx6ZtCL6ncZZV64CMdR2uaTHGQQnieO8J&#10;4WTvkjPWicacMQ7XGGzTgJGIa7XDYoqEIHNzGKcCvHt88OUzkZwNdciecxBLXysZezEF0ahMmX7q&#10;eTo88/HTR95ww/v339G6tugBCehmlBPH0krVHa0notdoWjp3BcrjJ0hRqjApJWN5Cp7D0XMcEko1&#10;KC1aIzkJwqhVTYkvAqmJMuhKeqG2iCCwwrYtTbfi08Mf/Mcfv3P77oYfXt9gG0uaJsLY45zoQxht&#10;aBuNb6XKWg5ilyiTCoCTkZRHqYI0pZHj1HOYevowMnhP2+iZRdU2DTpIgNO0FqWcaAtpRYgBoy0r&#10;tyGuJyZ/xPsjKXkCA2hDSpnRw6gaVrohleIp2jrRjErCtLFGYQ201tBaEdslBfw4kplQyqNMpu1W&#10;dJ0lq8Cxf+bxcM/d50/sjwPrzWte3fyANVuUdTRuhTUrQpnLCUNOqjD7ZG1QWTOFeAq4lnEecyqf&#10;Yf4+se6NAgbrVJ3ewhwse0XMHtdE1qsOUiIGSe+cJhmLMWpJrEoagux1191r9Pt/4Tl0TPzK4xi5&#10;f9qQkyEj7eFDJniDYcvrq+8x5prDc2TsPxAmT+M0PvU895/4/c6y0ob1W2G2rPQNQUWy1QSVCOOE&#10;7QJOSZXBrCzaIKBW0iJQn9MMcufKzEkUVqklBS/jMxjevX7PP//4L/z66W98PH4Ap1B6ZD/e89v9&#10;z/xw+2dud29xboObivR/igTvSTkQcqD3EzFndBEMFk0ZJH0pCSCes4ZRY5sVu+6Wm/U7OvPvTOER&#10;dCDmgcP4wMP+I9Ptns7d4H0vTxAFZBOWUQCraWxDax2rRoMOZGXpXAFyphETNYbCqCMTmfCpJzKQ&#10;jScnU1LQHFqLllfIGp8CPil80fsJKck6lhJT1sRsBWJQILo6Il4++kj0EW8U3kRcitjWCngTAj6G&#10;cu6JoMLMMNptd2y6NSYbVFQ4bVAKWqfY7VY0reE4HOj9wLbtpD8RXbGQEUAZJRWeUgEts7A1i6WA&#10;UpKiSZbwhHVG0uLjhI+eYepRLXTrjtY0uGjQSTSnrDJy7lJNKiswCPCNzoUZZDHKYQxkLXc4REWw&#10;npwSvlZgU0V7CNnPhnHARXAWGi2p+bXyJQV0TcWvy+WnhCjJcNLIqUZPZZrU12pVmKo/MUfbLoyp&#10;pdBodQiXui01yq4vIqB/z5E5GWsyKS/Fl18CUpZHjebmxT3Wz16CP/XzFdi6jNZeXudr1zb2pAP0&#10;JePi3Eg9f18MtuV367285Aguf/QCbCFJDuJlG+jFtU6/z6PwlwDWS+BYzrlEuYFCq66fiVEc/ef9&#10;E+tNx3rTcTgciNGXe7O4laPt1l+IKasa6X3pPhb3+H96fAskO//N2Xu1L+oYvHRGvta3FQCpQMTx&#10;eKTve25vb2cHWRgoEl382vHVOUIV5ywgY85nwN3seGvNfr/n+flZgJrtlpwXFQE41zuJMfLw8DCn&#10;QtXXQwj4GEkps16v8d7z4cMHDocD7969Y7vdzuXEqw7OqaKVlAyvqU/1WFadqQrtVaNns9mIJskC&#10;PF2272azOUsBPW+zL53hJWh2mfapCr3RGKhF1JZ9/VJf1Oecponn5+dZPHpZ9W35d/3+S+vgS07s&#10;8u9LfbG6NlgrEd2YgpSJtVUYVkpHo2tqQqZqR8QYeXp6mquq1XN+bX2r19da8sND8DNYV3XUls9Q&#10;134RQ184XtqiagnyKj6qTpF5CVpIWtbxeOTh4R6tNau2xVlHFb4/Acxi0Mq15xatrSZAgpF0B63N&#10;zF7y3s+MwMu2Pn/+4pyXQ8DMnufnPV1Zw2pqBSV2oo3Qd5f9uWS/KlUNoPP14/JeLu+p9vdLYybG&#10;PLNmnRMNispizCRC9EKlp6Tw5CxVb5RmjIEUA84Jo4EsoJ9zrrAgAn4a0W1bALzEWMCwpmnmvq+a&#10;OOfzrT5/WVNfWOO/nJ+nv7UuYqd8+b2X2uR8bilhByCOn1IRTAQ7kWJPVAEImJQkUl80B3QpUSoG&#10;akQjZZtlCRKnCZWJoQSqEOuqOrm1ypRKiaAC2tQUvSXDrOwfBWTNooxc7rq2SwGgqhF31qYCWpLz&#10;AqwuIgZZDFqVraRJTIbGXXO1ecuquUbzB9F7XBbgpWk1qMT++MRxOGCzkXkaF9csYGRt55QhxyxV&#10;hKxjs96x2+54fJKKWo0Tx8pPA8PwTNyONFYStVI8VX9KSZELa7dpGqyTeRO8x/uJEKJUe0rynFob&#10;rGmouktiDwo4bKwqrN46X08s2urkCkVemq6xmmANOif8ZFh3DZtVW9LrNMY1WNsUoXJDjQKDmqtQ&#10;7Q89x34kI2XJXeswjZuDJ/XHtYout6znErN+/gkh4DPCNAi5OAuVgS0ATk5SxlkbyEbhs+fp+MTn&#10;53uGsSelK1rXYLIiDJMwSJRUb0lZ0s4sq9JWDW9ev0dbzxSObLsbGrNCqwaVJT1qmjx9PzAOiW7l&#10;cNbJOlvmQYpgNEWo2xBzBY6MjGVVQSyxfVzTMKXEzx/+4O3H1+x2K25ag0qaOAxYPDkbEjKeupVl&#10;Gg1TGqWssE5INRhVYtSJkDxD6NmPBw7TkT5OhBxZG8tmvWa73tC1DbmkQZAtSon+V1IWsiUki82O&#10;TbNiXG2ZpgN5SCQ8Sk0zY8kHhzcNXmcMAUsjwqzFhmpai9WgCXg/MR6P9MOeEEcBeDpLuzJ06waw&#10;7I8Hfv3wK79++A9+/+NnDv3Ad9//Bbdac3O1RqFJUdH7yDRmnGtIubB4UiYGcfBQkAM02kq5ZaUk&#10;4h8jPo7kLFX1ZI80UADDnItPIDQqrJX5HVPCR09SiW0BqMcpYFwmBAFeU1SMUbwMYaorUtRY1dGZ&#10;Dcpc0alrmmZLzlZSi5ACXn2vCFPDyr6mvbll/M4QR8vdp48QZC1MOfB8uOO+3XB7fU3Shv10A8Zh&#10;XUs0if3Uo4YWt7oSrS1AKm7pUrlX1lillIyfArLrcr9aCcCkcYQpsu52/PTDP/N///V/cPf8mRAS&#10;pkuMaeCPx9/49f5vfHf7A223xmTLNIz4Y8QPk+i92JLuaiXtrWqqyaKppdpZNqRkid5ivKMxV9zs&#10;vmPTvubZH4hpJOMZ45HPzx94Hu+5fvUef8woZdE5IGljAg5rlWgbS2MMTmtiFqDCGdnXU4pMPtJk&#10;XdKiElF5ptQTGMimaFRpRbaRqDyezJRhCBkfwAt2RC7AoI8JXwSRyVLaPWCIOuCVxyrRkXFGBLzb&#10;kHGrjogAOVMJDKccQEmgTOXMbr2RSm1odFI4ravOPldXKza7jv44cBz2hPUGqyFnYVVT5oWsOUEA&#10;qwwpKUKQSZJS4eooSbFNWngtTeswoyaTJJ2cSC75TaoEqTS6sEelK3OuTFVVMs01SgloqIvGj0GB&#10;FV0vYzRt4xhLFbMQg1QRjEBO+DhyUBFlM+tmhbNOAgNWo7Iu4vpitxWnpNhwwryzLxlQS0dhqZGx&#10;ZGbEECT/qxjc9b0aDYRTlLeeUzYkPUe3lkZZ/f+Sur/8LSUB45mxdqlT8zXWhqJGuU7Xu6x4sSwn&#10;vbzG0nl66fwvGqBfcdAq8PSyw1nSztRF1Z2FM74EcJbA2dmzKgVaNtPL1zUv9zFznGrZjieQ57xN&#10;TgCHqMh/6awITVNmoJ88z897pmlgvd6wXe/E6StR+sr0uHSovzj+Dojzj4A8L7YVXwdzQolIn458&#10;enbF3E6X4EsVUv1aVL0yAqqDe3q/Otn/yePCcTp7q7xegZinpyfGcWS7WbPZbFBK5ul6vZ7BlrZt&#10;Z0Pz6emJYRh4/fr17JRrrUn+VHp8v9/z9PQkOglXVwAzAFzHbp1PNZ1lCeJV0Khq9VR2jlR1sKzX&#10;a5SS8qlLZkhl4dTfl/0nv79si5fYdPVZlmMkkc+0hs7eS6f5Ulkq9d4lMu1mMKt+fumoX97T1/pt&#10;eSwZSUsR8vpevc6yn2o7Oudmp6Eyb8ZxmCuR1TWwzsXldSpwXp+nbVtiEpBvHEd2u90MxFWHfpn6&#10;MI7jQrtHcsmrBgnUtaZsSkkqAQjgeeDu7k50l4xh8/79ac4p5lQE6cdl/51SlRTikFtTohxK4adM&#10;CB4/TdInZWyKp3xaY3Nx/lISIVwBkBQpBY6HIzmBc41U0Ih1bShpMiXwoFShwucT8JaSRJXhpL2z&#10;/KlzYrlXLOdKfe9s/BV9opzlntq2JcdALJo9FbiJMRbjowCW1hCi5/n5meADq7aTdiJjtSFqQ2Ak&#10;xIz2StgSwKEfGUcBcqo+VdWFqvf74l6sFmnCl8yZF8b/PGeKUf61+XHZTvPraFIpQ5t1RBEIDCQG&#10;lBuIeiRhCDlgQsKoiNEJ166YfIIIOVsRrNTCRnI2Yy1oLfHNXKpIqKJBkatTUcqPxpBISrQz5HkE&#10;OFDxVClMF50iUpkPMz81l0DU8pnK+D+zMyR1oO7PAhUZdG4I00SOLa5xXG3e8f27nzj0ex4OHwnj&#10;RLNyNG2DMZpxGhinnqa7EoFOVElNUgVUKAKvOmOURuskhIRsWXU7bq7ecv/wB5ERqy0KmPzAOB4g&#10;TzRORDKHacRPEbBoXcFZRG+qbQqzbCTkiNIJ22h01hgjorqmfGd2SGfwJku7zwwmXej1hfVUmFm6&#10;VPkyWhG1QStTyso34jCnwDB60BFtpJy2sK4kep2jFKYIIRPxRYTay7h2GuVKFTFjaKzFOIczFm0N&#10;zjqsc6xbEf9PRcA0ZOgnzzQExmHEj9O8vqeUCdmjQICi1rAfDjzuH3neP2Os5vp6y3a9wuRMmgJo&#10;JaBKlgBbiAgYg8eYhp9+/Av/0v3IOB5xtmXTXWNVC6pBWDrCoGxcw7rb0DZric6HVErUi76DIs/2&#10;taynzDqO5DTvgbZtoLF8fPzEv//xK2/fXNO+3rFxGrdqBNgkkCnp2I2mWzt0UVlXJoumE4gDqDIx&#10;Twx+4Knfsx+PjHFCGSnQsltv2a02dLYjlHTGVEALWYe0pDkh483qll23Iye5fpp6fB7KnhDxQXNM&#10;YNyEtVui6jDaom1D0ymsjWQfeHza8/T0yNT3pBToVi273Rq0JaLpp8wQBx6Pez58vueXP37l490v&#10;TDFiNx23x/dsrm5RpqEfeqbek6IjKYcurMZUnFSKpS0lx1VZg8o+qCApK3YTSkqmU53AigoL6w8y&#10;KmYwmfqPeU8qa1qumliGEGX/yjHNTJ8QMkMK9CriW8iqxdkd1m4YpgdhkgXoB9gfIip2vLt9T6df&#10;Y/yGJv47d3cfidETySQdmeKB4/BAUIqnI7y5jby6eYvqIkPuYXim8zesGisgehl3MrcpVfZqulmp&#10;9DXvQUq0vhTgwXUt71//ib/88K/88vF3HtIDCkVUkfv9Hf/x8a+8vf2e1Xdb0IYYJ46HkWE/0LQt&#10;6+0K4xpJFUxIW6lEQpdqeRqyQSFpy8F72vaK26vvuV6/5cPzH8Q8ojVMaeDz/iOfnn/nzdWPdN01&#10;cfJYW9ieUcR7nQFnFU6fksfIebahqnahipakIOtIyBNTHpnyRFATuqQpYSIhe6YcGUKmnxJTUJKa&#10;l2WYpCQ6b6mW2Q6JHAM2a6K2BG0l5RZhpxnjGUPEdhHlPD6KfhZK7tFqRdTgjKG1DofFaYc2ClfW&#10;bmVgvbHsrjuOxz3Ph3vGqx1NuwEj8uJFDIkspZ8KAzKS8GQT8ALPyJxXwoBMRJxtWLUrtN4zhsCQ&#10;RwY/EklkU+ZLLmMmFUyg7iNaFdalkkIEORGTJ/kJRUA5Q2tXrNZr1irSjkcO/ZF+nIoeVfEPsti/&#10;MSf2Y08M0LpE2wAYTBG+E6ZXmcJG5q9CvmsvQYqlkViZFnNUbPGeGCrnjIRqtFfRzWXVpNnYuohC&#10;1t+XefXzpvANB39pLF6CMPVeJSKpT5M5nzMrliDO3wNrvhVBP2s/WGzA59oR9ViCMNWZTyX6VkGq&#10;5bkvNYSW95KLMTCfm/P7zLkag+evnV5ZpEydjYcXb70Y4KlQ3c8r5AA0TcvNzSuur28Ks0GU+dt2&#10;xWq1pm07VFlklhodgny+DLb8nxxfcyi+9p48iyxaSyBHxqPipTmzdCRecrZObSOpPzUKtwRy/h6Y&#10;9a22WPZtmev1YWawdZom9vs9ANfXUlUqhImlHpYxZgZyttvtrJ9zc3NzBsQ459hsNnRdx93dHd57&#10;Xr16Rdd1s8P/ErtgmWpZWRExRqZpOqtuVatqrddrVqsVVRB2ea46Lyqos3SAl/1YnfzLe1meZ9n3&#10;9UgxnjnaL/XBEqCtukPb7XZ+vq8BRS+BSJf3cAkELoGxyipR6sRg8l4YMvV7S/2grutmIKeeR9ra&#10;zRo2Fbip311ee9nGICXlq/6PAG0ncL3+vRzfczuVMSkssi8d85qGBIGHh4cZIKzjACiMT2FL1P5Z&#10;giLLI1PWw1x0KWISoe8QUNXhON3EqU9LSoA2En2WZ5M2GEaJcm63V1xdXUlEhoCua7eubSmOtdGl&#10;4uMLW0F1Qi/HxT8CcNRD2DLTvJ9JFRmNH0VMz1hhighzpFbMqWuZ4ngcOBwOOOdo27b0Q1ywOE/X&#10;ziVfR6Uk5XGVKkwkZiD4sg+WjBnm/fhlIP3y/8s9SS/mwaWd8LU2U0qhMURV5rJOJCaSHtDNJMZo&#10;VqQY8NFjVaSzwtSwc7W7UMalwdgWYyPWZbRJVAHZnEIRABeHJ5XKEzFLCoTRUUoCazBGCasgI6HO&#10;lMXIToZccU5FYZaUF0qA+WyML20VqeYgeFeqjrVoMig0fhCtg1X7in/95/+LbtPx8x//xofPf8PH&#10;iWEa0anHTyOoSNuVqlxolC9Go1Ko4rgLNV1YDj6Ivsqq2fDq5i33T2/ph0eMbSBbIJOSF/DHJHzo&#10;SV48qLZpaFcrjG5RSkpghyD3E6LHNQLeiB9u0NpS9YlyiRKnpDBGtFjSnIomDvtpX1VCVlJlPTBC&#10;vZdsoJrkdUrBSznjQyCiUNqSdJU2UMQkjk3Kp/GVF2XDE5BCLCWSR2Rt0rNzVYFWEVSWvblpWppS&#10;3anrMtEH/Chgs2jSBYgJn7xoueTE8+GZ+4c7+uHA7mrL7atXbLsVKoiWjVMKa125VxmHyiT2z0/0&#10;h2fevfmB7/90K7qFYyAGBdlBbjBKdMysdjRuy2a1w9kVegrkMJJCwudAwpCSmSPXuVS7MVp0XFKK&#10;xBwxTtF1Le16zfOd5+ePH/np8T3X24bVeoW2ijR5WR4Km0xrQ7syaCXlnrVTZB1LlRiAhA8jx3HP&#10;87DnMPVMMbB2KzbrNVfrHaumw2JJKgKlOAG1SpaIBKucyCGAdqyaHXojDlofJ/x4JKWA0ytImSl4&#10;JgLJJoyT8tpOBUKc8GMijJ79057j4SDaJZsVNzfXbLcblLGEFDiME1l7Aha3XmPXDeZo0TEypGee&#10;+k9cT9/sR86qAAAgAElEQVTRuZagHElpTGMJCVQBcqrgutamiKGXIEkVaNdlzmotCSi5QsI1Q0GV&#10;ZUZaIWep6GZUAT8TFc6h7tbyHwF1QmUsBnnNFKAoeDh4z8H0hGbCR4PSHUq1UISzfdYcDoHhCO3t&#10;jrfbV/Ddmi7d8G/T/+Tu7nf6/US3VjRtR8qBP+5+5un4O8/+iGoDulmh16KpJEySWMC9IuOhJZ1I&#10;51x06yQNNCPrji4MpVTSlCIR08Lr3Vv++cf/wv/zt7+yv+/Lfqk4Tkd++fwLtx/+F9ebW1JjyN5y&#10;nDzT5MEaOlWBb4NKSlL/qlKRSpKamDI5alS0xFFjXMfV6h03q7c0agUcUM4QUuD+cMevd3/j/c2f&#10;edc2kg5qgZCIOaBUxOqM0cWPChKsyKrqjUoVLRMCJIW2mqyl+tSUPVOeiMpjXELpXNjcmX6Cw5Tp&#10;x0QIhpQ0OYsGlkJjlSJjMUmTVAZdNJ+0xRmHKYpNRiVy8vTDxNM+YzrP6ENhiYuuWVnJMeX7Ogu4&#10;Oich54jRmq4zrLeOyMjD8yeOr1+x7VoRGY4BKKmsOlGD8NM4kmOP0iNRB4IFZQzKyP6VsqQWd22H&#10;NdKXPnmGMOFTICnZl1UN0BU7rdp54jcnvE8lbcoTwoQJAUPCuIbGOtpmjcmecRJGtE5I6mu1Weu/&#10;rEgRxikQoyJECFHhTLXrlLCGVQFwiruoNScg5zKdB86N+UtAQk6kzwz2+tklnfRFB+XCaFumPL0U&#10;bax0bRbVgOr79ffXHGtpqBJFWTppxeh9yTH72jWWz/DScQn0XKZELZ/p8lo5i9p2jQLnfNLLqS1e&#10;2Rpyulxo3jKYEgtRV1UGxqItJY/+1Oby2VQc3fPS2t9ybufngFMUkVMUUBwTzXZ7w6ub14xTz/X1&#10;a7RWNG0raOuiDc6YUQqWRr5aXPv/D0BnvveLfnrJiaqjtFbvWo7FL9NxLtvqS8CvOrmbzYbVajWD&#10;IstDa823GDnfBHKWItFl8al9aotDXwWNt9utVJUyhnHsGYZhjqYvn+/6+hpjDIfDYa5yVUHPruuk&#10;7GpK7Pd7rLXc3NyIo7sAE5bV1KpmVm3j+rdSagZ/Kruv73tSSrRtW0AofzZXLh25L9anZR9zmsOX&#10;TuK3xrmABS+vM3VtrGlr9VlrWtUcCVEnnalvrR0v3d/ynpbPXttxmqZFWmMWB2g4orWi6xpSyrPW&#10;0TjmwlwypBRKCk7m6monEe5yf8vnAhmTdX2v42MYBh4fH4kxstvtsNbO4P3yeev9V7Dtsu/OwbQT&#10;MGeMnoW3rbWSrrfZoMs4qSCoCKw3hUEiPf3SIetUwvtQxplEXIU9cg6W1fNkIOZYiCD13kSMMcZE&#10;23ZcXW3ZrDcMwxFjApJKBdaJxkcIRbsNEUVeiuDnOV1rCUbUMfcyiFODDsDcpjGWvPMCIlZQLqVT&#10;5Uml7cnwmNmXujhapVx8hnUnVThSikyTGPaodBJvR+j6AQGku5Ww/PrjUQCznMkhiEBwpfhniR6m&#10;2tcl7/2l/fRyPi7HvYIZTPhH9qfFCdDakBCgBQ0hjYxhj3UT2FSykQIpBNF8KUKI1q6KUyOitbkU&#10;GrA6CitHZ1IKpOQLsFFBSBCnSgzRmGQsWBWZdbgMJfVJdFSkLEW1R2rb1dFY2GH1kXJJs1qU6Zbu&#10;PTHS5FsalMNqJ+wK71Fdy9vbP7N7tePtd2/46y9X/P7xF37/5Tee7h/5tPnAD+8euL36E8ZqCIVh&#10;VhxneR6PyKCKcCgl+mzdiqvdLa+u30k/kdGqw7qGEAPDsMepZ8K0pnEdXbdhu31F223JyTL6wMPj&#10;M3efP7M/HFitO27fvKLpHMEHhmEqRrtBKYsIMOvZXgKN0ZURp5CoaypzuczrLGAOqVTBLBWXtHFA&#10;EpCoMAWNtWgrgtchJXSW0syZWvIdsaKN6JZQADSljDhtCrSOAtTlXDG7mW0E42yHdl2HbRu0M1jr&#10;aK2j2azJqxUhTIQY6Kcjw9RjGsuYJh6fHnl8eiSmyJ9++Ik3r1/TGkPyEmwxWnQLg49EJaCj73t+&#10;+fVX/PTAX/78HY1ZYXKLy4lJJXLSpGTQBDq3xq7B2Q2t67CmJQVNIOFTIKAKiJAklbRWwkOcjUws&#10;0fuIVcK0Wl9toXV8Pu75+HjP97c7bjetMLtUEMHxFEolJiO6L11DzAFsJqmMKk5YSoHR9xz6Pb3v&#10;GeMooJE1rLoVXdNiSlniHDVSgVkgDKk0pXC6EQHYMIGSFFFtDNvWsx8PDOMeHybR1EkTk+8Z8Iw2&#10;kTuNbS3ZTzwdjvjjBElhXcObd29YrTo26zVd15JQTCFQZYR8TuimZff6NTf+ln3+DEMi2ZGH4wc2&#10;z294tVuR1RVYB0oRq9BNGctam8I4kZ9csRbObR7RCsnELGwFWTzEGxTgDUiSSpJ1XWsTUm0tljTD&#10;ctZyvqSiCNqiUVlhkap8igbvFU/7nsEe6UME1aH0GshoKxV9ppAY+sz0rFjZNbfdn2nevUL7DWr6&#10;H/zxx38woGnslsZ1PB5+499+/cj98BnVjLx9/WdopYR8shNBjfO6qAsIXvXCKkNS5bID5khKNehe&#10;9E5Cxo+ZbrPi+7d/4S8//ld+3f/OfnzArDLZZJ6nR365/5lX1+/gqqGLO4ISAfwAkr6WpOqQTpqk&#10;FKnohMmel+e0TK0cOTYQHK3dse1es2pvUNMTGENSmcO458PDL3x8+pWrVztWeiPMei0AltEZZwSY&#10;jMETPGQbSVpYzdZZYpL3VKj2i7BPhzByDAObPGFNBBUZfOQ4ZvoBjkNmmhQ5tWjVopXGaUn3sdqg&#10;spUUTGQdtcpgtVTHk3C8sOvGoBgnzzB5NJNoguWiVaMlmJELK0Xr034y16YgoVTA2sR22+DazDA+&#10;MfpnEldo7ZgmT8pa5B7EqsFPA+PQk8KAVR7TADjR80up2JsJRcTZFuMseYzkrIqGT600eJpRKAnw&#10;ST+KPo9IZEWm0BPwaC220dY5Vps17aol5szheGT/fKAfRmIUf9cqi7EGW9osxSwVv1LGx0RKnhAV&#10;rU00xc7PGIyWNUwrUEaJEPwleLM8qhDr0rCcHb0XHODqhF1GyZdpCDWqtHSGl47RuQ12Dqpobb64&#10;5vKelp9dnmP5aPUzy+hyfb3+vmQfXRqNLwIby8+kNINVS9Bm+dlLVkfOGRGGO4kWy0/9DtSUHQFv&#10;zu9F6QWIVSZXveYsNn3xnGLYJC6N6WV/Xd57/czif6fnVCIENfQD6/UaYxwKz3ZzTds14lxMoYBK&#10;p5SUSwbCS+26vPf/3eNrTsLLn6nVp+oi/CUz7e85FEvNKKVEb2K1qs5SmudMTYORz/9j937+Jiy/&#10;qPIihaPch/eSPqG15ubmhq7riCEwTROPj490XTc74pXFUZk64zjO6RP1uVdFJPbDhw/c3d3x6tUr&#10;NpvNGdMNOLuPyr5Zpt8s0zKNMbNmyTAMs7MtYNCp0kk9lmmYL7XVaex8Caxd9teyL5dA9uUacVqL&#10;TmO3jodpmuYI67Lt6/r2rbXj23OM+Vz1vSUAbq2UGj5Fd92c4lKd+ZQSm81mBuYk3apltVqTM2fP&#10;UtsWTiXjl3263+/pj0dWq9Xc55WptXymy73gBM5ePuOpXQSI0HN67mq1Yr1eiwbROJ6qppU5ZU2W&#10;aj85o4tq43l7KsnFzqc+FsAjfRFoODW+GHySPrys3mZJMczjtm07FJrgEyIUSElXUsSSZjH3F0VL&#10;oq7rpR3OUzdP6UaXui/LcVefoY7BpW6ctRallaQ9LLTqahufgOKT2PV+v8caw2rVnfUFipl9l6Iw&#10;DAQIC3SrjZReRlgKU2EELedOHfOndLICPGhNTRVagnpf22/mz13sFS/t3y/3pS6ghzBJh+nA8+Ee&#10;m0dWO4e2BqOypIsETUgWHy1ta9BKqPKKSMoGoz3GpJJelQk+IrVAJNdfdHIEYKipfFTwtYAt1tW0&#10;HjBJIqRzwICT0yFjuYxbTvZT7RyVl49ZxkoxsGpatAha6wLmJeIU0S2suyt+eP8TV9cd3318y6bZ&#10;8Lf/+Jmnhwc+ffjAd6//wra54uQanq6UUpSSMIUeb7RBJYvC0bVXbNavOPZH0WQykkK73z9yd/cR&#10;c3PFrttytb1id/Wart3ig+LYB7wf6Y977h8+8/j8xHXcsbtZ05kWlSATED0dEUzWupGUSX1K31Ul&#10;ZSqrUqq7GODCmBFbsHKJ5nFhDNY14iDpUwpW07Zo68hZSwpVLkCNlvNLq2ukbksRpwZxloujaHQj&#10;qe5z2luebTVZNzPjGBjHA8oe0U7W88Y1dLbF6FIZTMn60a1WuJUjT6L7td6s2exafvzxT9xcX6HL&#10;WNFG+jt7Wf+zlb7aH478+tsvtE0g5sw0JlIArRpao4lK4VPGKMeqXRONQesWqywqS0ldo51oZqg6&#10;pwTIE3FO0aEQ1lCdf8L0sM7QrDrcekW/v+fjw2cej6/xt9c0WqGspPnkEvxJGKyxOCdsk6Ry0TqR&#10;9AwfJoapp58GpjDhQyAjUfa2aXHGkH0SdlxEhHklMoMAEEU/KIFOnfRpFJ2jtb3mev2Mj3v24ZkY&#10;juAzBMWYJ3xjiLkjI2yxmHqUU3S2Y7u+Zru5EudLqyJwHfAFDA6IvozSGZyl2W5onhv6DJGB/XDH&#10;4/4D6/UbWrtBZdFMUqVQQQVyMkXAOIE1ZW4WsenlGqnnsa/qkliq66m6eIpvQZqj/DEnVJZ5VsXb&#10;67oDSkpUaxnLBqGraW1xtsW5FXl0TB4iDkxHTJocVanCJxWQYoAwasLosLnjxl1jvtvB1BKPMBzv&#10;yanFuQ3GafbTB6aHI+s/GqKKrOxr7KohcJRUy1Rsc6UKo0P0fWb9xVIeHpVmMMeU9EytDDkkstfc&#10;bN7wrz/9V/77L/+Nh/vPTAyYzjHmiT8ef+fq419Z2xveuhbtWpKGyUcmn2h0FcAuaUEz2FnZ/Rpj&#10;LNZAVBOkBqs6dutbrq/e8uvd74Qolc+iCjwe77l7/J336/d02qK1MGxtVtjGsu4ctoBWSVBiss5Y&#10;Kyxm1zYcQ0+eRqySwjQ5R7Ifee4PbNseYwYgse8D+0NkHA3eW1Jq0AqMsTjb0JgOqx1WW5ySNUEX&#10;pqFGtK6o2odIyikmEhlASQUwScmT8Wa0QsUEOWJUlpRTbVHJFJZOAdpIaBXZ7Fp2Vx39w4FhOjDF&#10;ns4qfJqYYqYfJgEXVSb4CT+OkD1rnbHO4XRb2MhB9i6rhCVaihNpI/prkYiPofDQSmAFETY2SsTB&#10;c9HFkb3CEybRemw6x6bp2DQrmq4hkHh8fuTj5088HQ/EFHBNg7VurorbuhaHZYqZGGGain5OFlZ3&#10;VIloSuA7BZJRWFP4sCpLJdU64Ze/q1F0KXy8XBzUoipTjQp/rZTr0glOnAv1fs2Au3ztBGh8GZH/&#10;FhCQslTfqNdd6j/AiXX0LSNy2Qbf+tzl8TVw6VtR98o+eokh81XDVYE2SyaLmlMGlm38JZBzSkf5&#10;2j1+2Q+lrTmlqEnfF5q1D4yjLwa/UIqbRgySGDMUOnaxby/a9WI8UDYdtXTFXz6+1R9/r0/ndjv7&#10;XDGsF2P38lxfA/hemkcppVnPBU7it0unvwJG/9lnzJw/TyppFJUNs16tGMeRp6enRerPyWnc7/e8&#10;e/duFgyuVatijLx+/ZqnpyeOx+OcdmGtpes6hmHgl19+mdOqrLVnqTtL5zNn0WqpQE4dO1WvpbaH&#10;Kk7hfr+nat/Ue1ky8v4RR04+d942L/VT/exyrCulxCl7AeisRvhy7tRUMOCMmQInwKqydC6v+dV+&#10;fWF9q+eta6781oTg5xSk9Xo9iy1XdlPXdXM7D4No46xWFYRJc7+dtGxO7VaBN5CUqsfHR6w2szZO&#10;Bfzr9ep4rn0bin6LgAz2rKz7ZfsaI2PleDyitWa325FJDGMPKRVA79Q+MYUSXZN10xTB2KW+V/CB&#10;jORMKyp7K5FSWPTBIgUon0DCDHN7AwzDxNBPpRKYYvBSfUZSO7I4jMXure14mWIIsrpUh+LUBudB&#10;lZf2mrpfVYCu73v8NLEq/ZtzlsjOAtypIo9ikDNrTmiteH585unhkZuba7TW0u4ockpYbchaHONY&#10;xthyL6r9Xe9pHMfFNU/PMI9bY4SKUuJ1X197v5wHUt3pXOz8W8D/2WcKgCL/j4xDz9PzZ3Tosesr&#10;GtcWwURDSCMxH/DRYWODyhGtRBBY5Qx4xLBMEoFWoImoXO4v1cBRYR5pBcETU2Iq6c/aaFRhnuli&#10;fCtV06EWbM/qCJeAIEqAmgr21M9IFVgZw8xtWR01BYWVoHVDzp7xOHIcDnie2Vyt+Kcff2K32XCz&#10;u+HuwwMpeQ6HPZ325CzaJVoVSjkwlzfPNRjRoIIhBCWAgFtjdMswTIzDwDSOGDPRNa/44Y3izetX&#10;bNdXGOvo+wOPTz3HPhCSGMObzYqQPCEGnp6eME4A/bZxUtbbCwU950Up3sIMiVEcNaivKbSxpfqW&#10;klQAxACPACFKrZOSNjDbW1rLOmUkpUXK1+biAJc9NiNM2KxQStTxlVIkRFiz9kWd2zUIZ2pFKcDa&#10;RtgoORWgShhy4zByZI/RBqu1lK5XGbuyGCw+epTRvHn7llevt9xc7wS4GDym2GPTGEgkgh9F30c7&#10;Dv2RT58/8/27HcY6clSEMeGswrq2PL/HKIfVSex8jDimSjR3nLZE8/+x9mbPkWRXmt/vbu4eG4BE&#10;JrIqWSyS3WRTM9OyNpNJL3qWTP+3JJMeZJJM3TY9Mz3TFLvJqurKDVssvtxND+deDwcKSfaDwiwL&#10;QCEQ4XH9Lud85/u+k4masp7r/lYAkvPCBYptgVYil7KGdt1xOCQ+39/xcNhLu2Y0VityyCgDKkri&#10;m1Wa2WDiMwU5ZkIOTGFknEbGcRB5WJzEKLl48FnjyEHuU4wFzMmI6Tmle2OAkDPQoA2kaSKpiLYd&#10;F5sLsjliUuDx/p5xHHBaLALaVQY1cJoe0MGy2jR0bsOq2WCUVOGHaWQKI30/4mNGK+l4NaVA0gnb&#10;gXaGZt1iVo40BII/EIZId/zI5fjA6uoNjWvIwZGjlXkfSxSthA2TUyp+VUXWrDJJVR+SyrxUZ5CY&#10;QuzJwnCa+ayqeqlFQpwwrjwZAePqnp2z+HkkJTJRynyXRhGOVbdhm6/w8QGljti+I0ZNCpCNGLse&#10;+gPTOKGSxaQOphatHBfNmm/fKuKQ+PT5D7RmR4zCUHGrSNSP3B2+R32A7eprkcNtrnBqhXRbEz5I&#10;JGNUAiTmNrn6x6TCtIgC4Knq0alQGMIkxrxfvfmGb77+BT8ev+e2v6NtRJb0+XjL+tMPvNl+y+7y&#10;NWuzAp2ZfGCcPNY16FyMv4vcTRXj3JwiWmmMMqgs0kWVLVat2K6ueXV5Q3dcs/dHAYwt9P4gUqJX&#10;D7xe7bDGYq1G24b1esVqt6KzVtZOlvg6EDBGs9ls2Wy2HPp7Ju+JRokHUs6kOHEaThyHI9qsyGni&#10;8ThyPGZSWkHWWOdobEfrVjizxtJgMFhtaFSDw5XCXBYpGbmAiOV7pTBaiopJe2JhRJKlDpAKKELO&#10;pTDmpChQQjw5c6RLX8RjbWa1dhzuJk7DgWEaaJsVmMTYTxz6I2OQODaV4m+jFNo6OremWW3AJFIa&#10;5Th1iUZHmqaVmKjIEiMZX4vvugK+Ja/OlHun0EXRoqxB6Qaso2kNzjiyhsF7jsORTw+3PDzumXLE&#10;OINxDUYbUpRuk842tKZFp4z3mawiJkqslpMYisdcpHO5NAdAChBGSRxnX0qKlglDBT5qYijBc8It&#10;qpm1BTEw097hXJVbJiy1irQM3F5igNR/Z3kSnBkpzNdSq5L18TxpS+XQro/lZ6rPe3499f8/9855&#10;/vvnifz8VVVGTO3Eck5YqnRg+TflyiU4iP68e3IGd55fa/3s8/svpFX1sv486HSmYj8PgJef8fnn&#10;PwcmVaJWK/F5Bv8qJu6cVG29DwQfy4FT6NApfPE9qKOg1DK0/f/l8dJ9e/47Seye+m48rx6/9P/r&#10;2NTXWrJbKqCzNKldsmDkdV/+tM/X6E8eRf8vz0szaFD/rvqnXFxciBFvjHP70Hp9Faip67eyd6q0&#10;qv7/ruto2obH/ZGHhz3b7Zqbm5sZ0Hiy3lV1UkB8PKLHWEMMEyE4cnaEMDGOPd5P83j1fc/l5SWu&#10;GF9qDMHHGQBYjsuLc+eF9VrBo+XXn1zrEmQoHVtylT+QqRtYvRcz68p7xqGnaVqslm4hSkNIUYyh&#10;F8yW5d89n0fP5+Ty+5o412R5uUfW7lFd182A3PLzNU2Dc45xPNP527Yt4Fqa97oKOC737sr08d7P&#10;revfvHlDt16TQmL0ntY24sGgSkeTnGmalgxMoy+aboOzEnBqJdIE2UMoIIzGuYZxHBiGAWstl5eX&#10;KAV9fySFKtNL8zyp/iyb9RZmZgMwh6zSYjaEgb4fqJ5eMSSsdWV9n7125FyRV3BNM49V/fx933M6&#10;nSQ4SbmYlie0rp5akeo/IDTcM6gkVcAyZ/V5nz7f54xUTp9KmSsQmnOeu8CdTiceHx85Ho/knFm/&#10;e0f1TpK3k7bgWMvkhzKHq+xJ9ufKpKkSttpRrynVIqXr+VXWVNVkKxmPAhMIO0idu+M9meNGU9u/&#10;GSstd1KRBzwHcpZ763JcUpKgRsDVL5+7y9d58noF2NNak5TGh0A/9Ch1wscOgxXz4pRRPpDDRMo9&#10;43SPVh1GN0WaYyBJ1wmjBpwehZORPSZ7VLakVNqw61LsSgIeiLxMWo/aEsiq2XcFkUbnhNC9hYIx&#10;g101ZqoJM+ciiAzkfIfmLkdSYRdJj7MdQxhIKGyzIqiJu/sDn+6/Z/fa8PbrC77++h1du+aH3Qem&#10;E/THE76dsLkDIkaBsQWgS6bER6Lht86SosH7TMJg9Aaj1ozDgeP+xPHoWa3g23eGq4tXXF+/RuWW&#10;h0PPh/f33N4fiNnQrNa0qxXX7Rt0a/h0+5mPdx9JOnF1dYVz3ZzUSxLL7BcgrJwaS9YkVsZY+otI&#10;y+gK6En7bgGltDFo6yCLl4bSpbsqGm0dOiq576owm0rzjFmoWOZoCEHAG+NKzFmQr7JSqheWUpTz&#10;RFjmzoEIJCZiHsvfCRMiliptDolcTJdPaeDT/SceHh9o2oariwt0VqQQwUeplGtDzh6KObsGlHKM&#10;48DxeEDpSxormXoMEU3EWVBRoZLBmhZSlK4qSgqwRmVApGiqSgmLbCWnArqkYt5Z4pC5yKQEEDLa&#10;0rkVKMPjqWc/9JxCwKIxWrpiGW2EGbUId1TWKEJhWEFMkTEHhhgYU2TwnhCq4bjFmRZHA8kSQyIG&#10;LWCOIDklj5FrDDlhGi0ATIjErNCtY9NcYFcjtIExHfA+0a4Vl7uO7c6SUs/j0ONYcbW+YbXpaHWL&#10;H2Eo3kbDMDAOnpxFApG1AZ3p1h2rTYtqYYgbrGmIMXPoD+Q0ouyPXJzec3H1ju1G43JLGi0ELd5M&#10;ZR+IqZilJy1SSFW4eaoWhSPZJ9n3cyZWc+PiqaVyBXuC3NMK1IRAznZmj9W5PMdOSdUAXdirOUho&#10;pA2N3bDtrsjpSI/nzmzEUF4gU3ofeTj17E89IWmUakmpJUXxR9k1b/nl15nL9QWbNUz9gf1+gCaT&#10;COyne/rbzLqdMN0Fm8u3tKsrdC6ssaywab48McLNGqXFYF4Vv8WU5bye/ERrDU4Z6ZoVFdtmw7dv&#10;vuH3/3LF7f4z5Exioh9Hbk+fuD1+5O36HSu3RTUyx0KQeMSqwlIqYIZ0OyrqCiUxZErSWclgsKql&#10;s5fs2hu27jWnKco8NjBMR+6Hzxz9HXn7FpVarDN0xrLbdKzWnXSpSgnvpYvelBLRWmy7oem2MEox&#10;JxFARZSKpOjxqacPR2zYkKLlNI4Mo7AIrVZ0bcuqWbOya4zq0MlCMuhs0NkiLd5jORPSOY6isPFM&#10;iemUI+hG5m7KJT4yJQYRzx1nNK11srZzRiVISlhkMSqJo8eAyYpxGtn3e/pw4spcYC1kP0p3RO9n&#10;cN1kBdbg7Iq227Lq1mQC0ySxoVGKVms63WOywySHMo6QFZOKJJNFLppzkTBWTzxQRWaMyuL/ZRuw&#10;YKwmohhSxE+B42mg7yNaNWxaR9MI4xxNkZkpNBZrnBxmZBSJZKVgELwXiWNxm9ZZgynFZGuwRs56&#10;exqGn9Df5691Ey5fzaLCWI0rUzE/jF6MN5VWojfLsqGEdK60q1w15Gr2x6i/q7KS6rtSW+RWkzjZ&#10;tJirHNY46jrNVEBBSeVhkRipch3LzwVnRsSXzIiXAMqfe95PgRKpTFSjwlwO86rlFud8tXiuPCfl&#10;sySrvvb5tZ6CPvL5FvenbO4Cojy9nueso/oQMEgW1DlhXATu5flp9uJZgBVGMwwTbdsyTRMxJrqu&#10;Y/IDp9MBY98CGe9D+XtB65VSRBRh8uXabKkkSMXsWZRKrf4tP/fTof4zbJ3yy5Tz+ZMtk4ECvNWx&#10;q3NlHsuspMq6HL8iRs7LNyl5Phm0Ufg4sdms2O/3fPjwIxcXF6zXHd5PQKLvj0zTwHa7JiXxF4nB&#10;EwuzwlqLDwFTQMel/Crls8wgpUQoCX7btvR9P3eSCSHQdR3jNHE4HnFNw3a3I2Vhx6yKAW7btiKf&#10;SOe24yGEYoYccM5xOp04Ho8iyYqJMCX2jwf8FPj6q59hTYP3E42xcxJ12Bcfle2WMA7k6EnBE/yA&#10;VbBZrwjTSJhGrDP044l+FMbH6Ad2lz/HNg37/V4qbMtbVqaq7DO1ms089/McZsvcqzdHFZqrLixr&#10;awVwPC8NOWRzlm4zlcFRTdydNaxXK3KQ/SOmCDFw3D9ACmxXlzgjB1RfmE2b9UpafOaMK+2vPR63&#10;kEClVEHpXNoRS1vDWCjYFbCuJtLOWWIMM6BdmTH1PlZGS5XG1Pe5vb3ldDrx9ddfFz8ARTj1+Che&#10;Os46tBWzRB+lw1VWmZgj++Oez3efubi65PLVFSFJS3HrmrlLzOBDAbNl2LVzZG3o+wG0w3WGphXz&#10;6u5NhBsAACAASURBVHEcBTyMHu8jxjZoa3n/3Ue+++EH/uqv/gq0YvIebS3DODCOA1obuo0wUIKX&#10;azBNg4DhpUtQ0e8bFRmGIzF6UgpY6/CFRfNqfc00jQW0kvNEa13o+5kY/SylSCQO/YH98ZF21bDe&#10;CmsgZaHt5vLVWvGlUPqciOfikQGZUKRZS6As51IdLs+p97ReT31UidJxf+DHH3/kdDrx6tUr3r17&#10;9wS4KBauRC3z3kbD6dSjVJaE3Gmsgsf7W77/4Y9c7K7YbDYzwBySUItnsFHDoT8x9AOXV5d0XQdR&#10;Wm/nGASgKUvNGINtGvEEQapqtgCDdYVqnnpa1aIJiz32SdxhjMTEy229nrslIF8CtOexRCpsIYh3&#10;hxHTfdeuyKrh8XCLu9vzxjqclXauMSVUhhAhq0iKB7Rq6No1zjSM/kQOnotN5De/uGAcYGMmTJ6w&#10;dPTBk9EYlcQEOEDyipws2mSRdwRoSherpIpeP2fIwuxZJsC6nJcyTiJPm23CK4jBudhRDROzKsbi&#10;WjFMAYyWmCkn6UwUHd//4QPhhwd+9viG3/72N6w3l/zFX1zQ7yNhsOQcJHlWIgVonGUagrA4kiLb&#10;Fdq0pHhCqRXWbGmsI63hQ7zn+PkDP344cDyO/Lt/90t+++u/5ptvfkVMhru7PZ8+7fnw6ZGMpdvu&#10;wDVkKxXnV90NOM379//C+48fOE2er372jm7d4U8jkYB4TUdWbUPyUlDSWhNSJueRpLJ45uS6s+tF&#10;UegcmwUvxt3GtiTEa6JpLBfbHSFE7g+PpKxou46QwJckVoBOMxvJGivxjQg40nwWCZBRDizUHBuj&#10;JOZTtXqvlIAQVmG1RpfCQVSJqAu9nsTt/S3/9Ic/8HB/x9ubG/IERmWmfsBJ9kTGYF0rXb9Upmss&#10;Kk7cfXzP4909rf1LunZFjp7WIb4zY0CnFjUpmBKWwpydkUQlPl/G4gCrRCJP8VXJKkGayNEIy805&#10;4hAYJk+mJ1nFxmzY0GFVg9eJj/3Id7f3/OXVG9bayR2Kwt6OGayWhEuljFUKazRjmthPA/vQs8fT&#10;kzgMI6fes7KObXtJZ7YcD5HcBzSGGIoUOhWdWmUHIF25DIoURmxSOLPC0tIohzcapTOq8Yy7Daut&#10;ZbtuyKrnYTxyOHrWzRXriwuiSZz6nqEX4ChnjbVrzEZDNYvVCrdSrLYa2wWCmni9veF4/UvuHz7z&#10;af+BKQ5ov+f9/kdeh1u+3v6SZkg0pkGNkkAnDV5FejWRgCY1mDmIycKgyZmmbRmGUcYzaEJMxaND&#10;pC0mB4zSwsCxisZaTmMStopxZOUIeSSkhEFkWjoh3IxcbCAM0h1IScLb5o4LrtmuLYdk+MP0H5mC&#10;JjtN0gbVdPhs+XTs2YfAZiWyErwGr7Cm46urv+D17pr++JEfPv4jh/sJtVphuohXilMYeRzuGd//&#10;nn22/PWvL7jqWrqY8fuBFAKKBrJCrxJRm9nAOeZUQDzQOkNjCCqRY0JNkZw9u7Xj1+9+we9/eMfn&#10;u39h9J6Ip2kNvb/j+0+/4/XqmsvXO3TTkQZFVg2oRny5lEInhYmmFHTM+YxSE0oHsorESeCcjmve&#10;dL9km3/HQxpAZY7piOoUj9N7vvv8O35x+TWvVzsuVms2ZsV6tRJTcg0aTUTzcJp48AfYZcz6iqvX&#10;X/PD6Q8MsafFkPMABtrVlhhPPE53aNvip4aYNOvVBQTHql2xa1d0tqXFkZMWk+Zk0NmhaMhZi7Gz&#10;0CXq1CMnKUgYpaXbY9a0xjJljZ8yGYc2LRFhJ+mMABJa4szjNNBEi+/Fo+8YBk7TiB0zG9Mxhsgh&#10;TbDRZBvYtgY2LSRPHhSnEAkeKThoB7ZBKYeOFqMMJmVidhAUDR3rlLlS9xziJ6aYmDaaR+V5TCcu&#10;rMNmQ5wSVjWkII0esgpoI4WZQERbg2odez/x6XTk7nTC9xPaKzpa1u4VG+dorCHrxOgHvJ8kvkyQ&#10;i8nzum0IJjFNnilOmGzKGIkUGISBF0JCTwnVCCPf/sTDYBFAVdbHUiJQA6RqHpzz4gbms2Fl/fvn&#10;gVeWfGauMi5/dwYufsrSkQBGP7m+5fVWRtASrEgpic7uWXD4pIvGC4/laywrfC8970tslTPdtI7L&#10;SzKrM5ijtXriAVBfS55/Htfze7z8OGvFn7Kanl/vLJ/IT1u6L+/bc7bSk7mhnrICcs5z56FM9ZfJ&#10;MysEiudIyjMtunblqFWq84gsIZIvwzRPxvJPjMmMsbzwnGXb+eX4RMAswJ/KIpK3ehnUq69Rzaxq&#10;S+22bem6jur50rYtx+Nx9i6ZryUlYpGhtG37xC8DztWQ52yS2j6573v2+/18PyoL43g8Mk0Tq9WK&#10;1Wp1XqNal4qge+LhUk2Naxebtm05nU4A5XMY7u7u+PjxI23bLsybPSnE8tk9sYBPs5QqivGalnYt&#10;5ORRyknFUGnapiH4iZSiSIFKdV8tklkZ4/Pt/sm6XP64rOgt1t5L+9LyURmA0kSugCuLsen7EylF&#10;jFFs1mtimNjvH/HThHMCSoZpIvgiwyjJ5OF4nOVkrnEze2G53lI877sVzMmc2Yf1moUBcpZCVWPo&#10;ug7rc8dxnH2Hbm9viTHy+vXrIr9yhAiTNZhoZo+VyvpYngGPj498/PiRrut4/foaZ4WRgkqzVKfe&#10;m1j8VITRpjFWNNayRytpX5sFgKkGxPKZDA/3j3x4/xFrbelSpea5UyVqMi8FuFGEItmUSm5CgGeR&#10;c02gAsaIvKKCXeM4krN4wGlli+yt7jVljqjzmjRQ2lkGmrZls1rNc1qq7E+94TJn3xqFACF1/izb&#10;cy+/Ltf6c2+m+n0F6Wqb+7dv3/L69Wvatp2ZSXJc6OIjIntVjJG2a8ghIMbLhmE48fHjBy63W16/&#10;eTMDOZW9t2R+nfoD+2Jo7ppGcOwUZaALyEKp4o61cGIMypw9C2I+g1o5/pTZ+KUz7bw3y/1Znl01&#10;IVacx/fM4K3jG1HKFFhXkZVG6xXGrCG0HI6erB9I0bLprjDOCDirA1mNYCyQiCichZWztI1hGjNd&#10;I2aVm9WOlbOkEGmcJiZFzNJ5IiVNRmQ3Ip7J2JxE1lOAZWMSOiqyLon7PBYSuCldNzvNT0ZJqWcg&#10;l4xIqmamiF9K0kGMYLO0oL7cXvH1V9/w7//fP/Dh777n8+0nfvmLX/Lzr79ls10TrcVlS4NG7J68&#10;BPP57EWTMngv3h3SDnyNMRZDz3CE/UPk+uJn/Pf/3b/lb/6b/5bf/OW/weiOu7sjnz/vGTxstq+I&#10;SiqhkcwUIlontFGsdmsu/Ss+f7rj9uGe7moLDlRTGCsqk7PheHygdZvZk8gYTcqGrINIqorBrbAV&#10;apEGKoAv3TKtMAqSnF9N09I0LTH24ldQg2ilSpqsmCff4jySAc9zHLOM385PqO9/nuMS+kqXKKOk&#10;Lfrs56EVsXhm+Bg4DCdOfU9MUtFXAZSVolPOZa2RSptf2O22tBtL3+/xY0/bOLabHat2hVXi0SQx&#10;RkSljM4ai8OoQNRJZFXlopVS0rJ7BqbKiKrCJi7eEWV0z7OygFVWWTrT0diWwMTJB/bjxBQTyerZ&#10;G4oyzrn47ghDUPYJnyJjDNLq2nuO48CpHzHKsOkuaE1HCgqfEyooYo6kKN3NyAmR4CyKoVnGWqNQ&#10;2mF0plHiQ9KZC7oLy06vGP2eqHpCHvn8eMvn4wP9lPBJsT3cQ+iwviVHhzEdznY0doWzKxrdSfcz&#10;FUh5oGkzpvEkk3BZcbX7iuuLr/h0+hf8ac+YJh7He26PHzhNdzRuhSrFz5yMtFm2CmPF8FhFLaBF&#10;PcKUdA6yZa6Jt5QixEz0iRAyKWRy8DSmMvlkQBR5jgmXXR2LK48wKbIUqrOSNuEC4ki8ZLKloYOc&#10;CHonzCbTcFII08o4vIeTnzhOI1MXUbbB5JY4yVmPs3T2At1mNs0dXXONyrfEOJKUYkqJYdzzcPoj&#10;7+8OKLPm1+8i31x9S7NtyMdEnjygCVkJE6l0VNNI4STFRIgis5IKEFgyyiYshq8v3/Crm5/z+z/+&#10;A++nj2gTCToyhSP3+w98fPiBr3bvuHRvUE4xxQHnHY1tiveOeBeiZLykmU0UNm5l5yFAhtMXbNw1&#10;O3eNS+8Zp5PEDdozxQP78TP99IDe/IxWaZzSOK1F2mYkpwo50Y8T+2EEMzI0kaQdWltyls+Yk5yB&#10;SY+klDkNjzTugs44mvWali0qbli5Ha1p0Ek8jXQymKSFXVRMs3PxIJItLZW1W4BPVeeiJiuL1Q5X&#10;PM1QtuRSdc+SPZqUxFybREhJ8qGyxv2UaJRj06ylGK0yve9pGsumbei0JSnFaHrCMBKjR0XK65vS&#10;8U3A8ZwkDk1J0WrD2gQ2ekfDnimKz85AlO50KqKsRScpQOkknj7agGkVqoVkFF4lTqc97+9u+cPt&#10;Jz4fTzjVcGW3vG4s63aFzS2NNmATKSYMvoydLuUtYfCqpMgBchB5tEI6jonvXoasSDETY8Z78T+0&#10;z0GIZQC/BAGWv885z0HaT+OKl0GQ5b8KbrwM5Pz0vaTCq5/4wDx/LAPj53RrvnCdz4PH59f5/DM9&#10;f99lFfTptcBzBsuSDbQEhpbvpXWhZX/h8ZKE7KXPU+UAy8rvEgRYvq/VPwU4no+lfpZI1/dYVlJr&#10;B5VzNxn3BISogGDMsTAeRFdZExi5TV8GbV76zM+v9089vgTkPJnTz8fUmIIuv5To/ym/pDwbGvd9&#10;z3a7ZbfbzWPinCuAQP8ESFoCX9X4FxZ+HYtkZfm+9XNV2UftGFfbiX/48IFhGLi+vp5be9fX0VrN&#10;naHq69b72DQN6/WaYRj4/PkzOWdWqxUxJh73jxwOB169eoVzjr4/IZT3yioIZe4AiGlejFUGs6Zp&#10;RNYi8yaVFoPSulwrLbIqJ9IWU9bFHAr/K+738r4/B/leup8vza3aRjolAVqtFf29AoZBGA6btfgP&#10;3d3dEYIvCX5k8iPj2KM0+ODo+4Hb21uMMbx+/RrnLBmeJM2pgB9LAL3ul8trXwIswCzbq2vRe896&#10;vaZpmgJa5BmI2W63XF9f/wT4Xo7p0ry4rvHqk/Tu3Tt2ux0xCC15CS4934Pq/1/O+2USrlQudOSJ&#10;thUz9Pfv3/P582d+9s27J+BCLHuaMU46VWlTPrNUGEMImMbM7LWUQulwE7HWCa3dQN+PhJBYrdYF&#10;gKrMSYVETmVNl+Qkx/AEAGrbhu12O4+zGETqJ/t7LPKvl8DDugdXsLTex6Vv20uFk/qcaRxnUPbm&#10;5mY2I58NTErVcbZHqUG5dZz2B6os7Xg8sd8fuLl5x83NzQwuK6XmDlgVCL6/v8dPgd1uJwyqlIkF&#10;UFGF9ROz3IPkPWiNKwn1eY5VKa5UcuqaWxaQnpz3z+amxIrpicysjuP8nGd/f17HEGs7XgxN09G1&#10;O1zYMI4npnDEqDWtu5L166UdrVLFwDsnQhyIUeNa8SyJIWNUxLQN222DVYqxDzRNi0+KMEZizKRQ&#10;mMYYVJIKY0yJlCQIVyoX5oWABKnexyWYrNSS8FnGZv4PkCWRIpWv5fWQ6ayVIqdAzIGsAo1R7C52&#10;vPvZV/z7f4bvvvsDD48fGcYDisSbi6/YNNc4nXBKEoQ4DUylk4fWhTmNx4dI0xTWbxLj33FKeK/Y&#10;bl7x67/6r/gf/sf/iV/96teEAJ8+7Pl8+8j+MIJZsdpckmkYQ2n3mqSFszIZoy0XuysOh4EPn97z&#10;xz/+Mzn/jJvr12AhDAGrDUFLi2tUkk5NygCuMElSaceeZuZIjQcrOKi1xiCJXSahjaNpWlzjRBoz&#10;ifeKWyVAOsKlYvBaj40K/Jq6ezwDar70eFpcU2hbqPwFaEILlV7riFbgh57+NJASXGwueHV5Tdeu&#10;IY+SNOZcgKXC8iaJee96TUwC6v/8m29499VXONeQgxfgp+5ZOZARVqGxBp1EvpNTkm4pWow2YwGJ&#10;c4p105HktOwJajFXq9GuRlhhTdPhbEtInn6c6IcRPwWCiSUmZE4EZzAcRdYQUpC28Ela/qaQiN4T&#10;pom2WbNbr3HWEv0kLJNoxetHGfG00qYwt0y9OGmDbAuHNydJ0jQQFEo1bDrDylhGv+L+9ImH/SN3&#10;j3sOvsdnjU4Dn3iAzZpX3Rs2m7XsL25FY1Zo1WJwJXnNxGzBTFLu1R2tUew2N1xdvWX3eM0wBWJS&#10;DEPP59sPfNj9SPtqR46G5CfCJMmxSpaYpFtSjBGNdAvTRqGNnsEv15oyQTUxZoJPBJ9EcjYqiWki&#10;QEKZXFiUWlgSOZZ7LJ2N5F/VLFZgZ8HYQkAhYyzKWjF/3l6ILDIoal/pKXoOpxP74wG/9nRqjVES&#10;O6UQiZMSE1i3wbYXbDdvOfhbctzjM8JS0Irj6cD9w5H/8Lu/xRjHdr3lun2NTWJaG4N0U4telTlg&#10;sdqCKV2CSi4igmjEQytpVNK82l7z629/w3/4p//Aj394T3YZ3ShS9hyGBz7d/cjdxQdW2y3aNMQ4&#10;EfFo3dTAk2qpkVCShM8rQ/buGIVRYxrLZr3j1eU17r6hDwdsqwXE9RP98Z798Rb1OtB0Bi0dt+X8&#10;VZBVwsdAP47sTydQA2kzUot+hExIIk3SqsEQCEkR/UDoBprdNVu3pWVH9muc2mByR5gU0xRwyqK1&#10;eGSRhfNLflIrLTsf82ere5BIiG1RX2hmJL0caOIpqIqXVZICekqEKTCGiWGSrn277Yat3vLm6prP&#10;p0fu7+6JNz+nXQt7bpszJ6WYgDBFdDw3mEhJvHKVqkUOKcwbbemalnXXYbUh+YQPEe8L270p6ykp&#10;TC5As8o4l9Euk0wCHRnTxOf9HX/88Xt+//5HHgfPq/Ur1lcin5wtXbRDmYQxk8jRY4aUi/l+lZLl&#10;IgeVwpcx5VqVyANTEklWDBmVZH3aZeeOLwEry0rXl8CO54/nAdU5cHvK4lgedF8CJ5RaHBAvgD3L&#10;a1/+bX0sO668BBgt/2YZXL7k3fP8M770lUXy9aXnvAgcKPWTauzz+/ASwFQ/43JMltXV+v0yeJ7l&#10;cS8AOc/f+6XqcIiRKh2oyVqtrDdNM3eEef5vGYif3+PFt/+zwM7yer78BOru8mQLrT9XNgtKGFHS&#10;FUD+xfqcMneWMpb63i+CighD7Hg88vDwwM3NjUhUFgl6NZ2tryEshjSDOeM4ioQBZlnVebzO88F7&#10;z1TAgOftritr4Hg8SlW+sHxqRb++dgVy6lguk8zKIKqeJPVaQ/CsNyvevfuKlAP7Q8/FbofRxVyV&#10;0pWBxDD0hFBfz7LZbhaMLc80DZATVp/9erbbLdaaJxLIuikv58e/CsT7wh6xBFifz/GchTlQgRnv&#10;J1DQNhZnDdMkdOQQPP1wou8FQMtFOyvGgYEUM8MwMIwDMQZh4kiLiXltSlvIs/yrJqjL/W/5metj&#10;yZYMITAMw9zhaQne7vd79vs9OWe22+0TE2Kt7U9A5qWEyxjD4XBgGAYuLy+5uLiQ+5GXnlzqJ3vF&#10;cr0vQSNVchNQT4yStZZOZZ8+f0JrxZs3b5C26WMBAMDaIl0q62eaPOPkSbGaSbsnYL9IxyyNSVhX&#10;Pa+E9n91eU3bdvN61tpKslCKDKlGGeUzVj+edWHjzH5Fdc4ge26qpsLq5b2+emnU9fWnztEZ2Cnj&#10;GEJgLGyr1Wo1G1qP44gy546GSpWuPFpDNljn8EFkflqluQudtYb1ejXv3dUfqa6LaqidUqJbrdjt&#10;LuSz+4CzjqxTCYwWjNFUfeBMaQtfKm6qnm9yji/Povr4U0zZnBLBPx23Og9ijDPTaTlu89fCyJA2&#10;3wZnNnTtFa3fk7MmpoF+SBx7z3bdohsjfkzKY41Q8oP3jF6o+BrFqT/wcH9As6Jxay7WDus6KYEH&#10;GCcBEGLKhVp/TnxtUuRcwcMsFUx9BmpUTcQVM/BQ5+Zidpy/zkbJuYA3wj6RhyYhQEfMgRQDMWqa&#10;1rDbbri5ueb9fYcPIx8+/YjRirvLe7756le8ubDYboWymjAEcpL26dJmFiAgJsuWnIWdE5MnRsXN&#10;zc/59he/4b/+m7/hL3/z1wzDxD/983d8fH9P9hbbbEA5UrXrKMG/MhB9wk8jjbO0bcvlxSWPhwc+&#10;f/pA12iuLjY01jExEVFo3VSuE+equ0XafvszmF8m4nK1zRIoJc/JKaEVNI3DGkvMiWEcSGi6GKCA&#10;CVmZYqta7o/cNIr6/8XYru4Fz//f/L0SppMA19JeVua+MIlCyhwPI8dDj9WWN69vuHlzw6pbkcbi&#10;waS0dERRmimMhDgSp4RiQybStQ2//MW3Iskqe5GsO1U8UmLlDJVzQbx6coxEFQtIJp9bJIwL9qFS&#10;ZzbS/NHOSR3l2pxtxQ8nSqzhY2SYJkYzorKYLGctjC+tksyNIu8NRU5c2XmkRAoRi2bVtKy6lsYY&#10;DAqrNE3pYJVyYa5oWzqdFdP1lAt4EQWcShm0gFYoK14rWaGSQ+WW5A3H/UTymrbZ4rQFHMfhhNMH&#10;NutrrjYrutUGq1vIjhwUU0zoLABozNIUBBtRAXRjsHrDprvmYv2a0zBwmia8n/h494Fd+0+0esNO&#10;RxgbpsGQk0OPDVhDSEkYZWXuaaOwtpipa2HEKlTxvylJrNVYIfVglbAItQZMxEeN8glUJOPJOaCU&#10;MOUE8ZEuRVksa6FKQYtcUbyrDMpYmqZjt73E2Y4wQNapyMcjx7EXg9pppM0yb0zW5KSJAWKUM12Z&#10;LdeXPydNA+r4Iw/9kaASjdXEjSGbyMf9D/zzh//MZr0iv/lLAXN0QzqJxDpHLUwfvUyqdWFpAbWj&#10;XcxEL/9ccnx78wt+++1v+C/f/2cep0dMY9AWSJ7DcMuHux+4sJfs9BvIDlX23pzLmVMbGRR2twAX&#10;seSIhaUZwDWatllzffGaTbvjeLzHaktWEZLndLrn4fEDgR7blrqNysIQTGKGOwXPFIPIt70n+yAn&#10;ilYkIiF5XNaIAXlGaXntFAac0WxWHS61RFpUNOSomKaIHxPKtjSNyBxTBp2rKqe2SGNOsGYQN533&#10;AKXqbnnO92bzg4xULHLJY1OVo4uZfUzye2ssm9by+tVr7g6PfP70mcd3B667CxTgrGHVNWxDJgxi&#10;dmxtUVLk4t1IWQMIQ0plTWMauqbD1T3JB0bvGb0ndWIHU4F6a23pLJhIesLHiT72HPyJu8Mtt/tP&#10;PB4f8DSY0hTGlbyrbooaLYy2UrChyLnF2FkKCjEICAm5eBBWALrsr2m21CFnJdKq5QGzDMSX3WWW&#10;zApr7dyx4KXHn0vA9SKQ+9Lf/CTAVbIB1cdLXZ2WFc1lcvFcvrC87pfYJs8BppceX6oA1gr6HIw9&#10;e98vgUjz+30hIXr+N88Tz+VhWn+uCUPf90+SKufcHKRL1Xrx/ovHsp3wTz6rEtPL+plqG+0qf6jt&#10;cWe5wQLEqJKSJaj01AvnpbH/MgD3r3nUNHkJ4gDYJVupBmMVDFv40sC5+9SfAzEpf9/3PYfDgTdv&#10;3sxAyDI5WvpEVSPhytYRE9UwJ3B1HJ+Pgfeeoe+hACxVDlXvczW3rV4pFeSrXXj6vn/yGZcJZ73f&#10;NREfx5FhGKRTjp+4urrg+vUr7u5uJdG/uMAYTT+MkoBH8ZoZp74EFCC68UqTjkwF4FCqABuHA+vN&#10;RvaelEXU8EIQXB//GrBvuZ6ez+Pn63/5HilHMhofJo6nA1orutagtKFbOaYp4wvzxjpN1zlAkpna&#10;JSjEgPdiOrjdbdhsNjTNuYOVtA0v4DZnw+F63UqfO9AtgSeKuXndo733jOPI5eUlq9VqNq49Ho8z&#10;EPPu3TsuLy+fyHeM0U/W69Inra7bh4cHlFK8fftWfLCmqRyGP5Vq1jF9CXA6nyOx/I0Ej00jBs23&#10;d5/p+yOv37zm1atXc5IuYwFG2wVLKBfTuUVRQaUyLmeprXWa1igygeAnFIaua1ivN1hbwWct7Udz&#10;ZcyUIIIziDhN4gFX1+9y/gjw5WePGWPtvDfWdbQc22Wnp/pzHeulEfoMypb36PueGAKr1Yrtdkv1&#10;bpLEJs/jpEpCWLtmpJwZh0EKGlZxPJ3o+562FZlk9X9adpTLWQyVK9i42+7o2pXIYpN0oFKqxAQg&#10;sj5AKY1xVgJV9AzmnI0QBWN4fmYu44vn63TJ/qxtzivbsBYM/tRZlVIALdX7FDKKltZd0rojKRtC&#10;7pl85uHQY92KdddKd48YSGlCK0cm4n2CPOGMI8SefnggjA9sVxs23ZamcaWThWK0Gq8DOQdSALR0&#10;vjKqIBcql6pgLmFNYTakAsKojFJVnlchmnK+owrAWL8+r4yWva5EfBl5qkgKpBpvnXgXXV5dcPFq&#10;y9SfQAVu7z5x2veMQ0D9vKV9s6YzVuRfSlrCSuvTTI5JKq1W4cfMOIip+W73ipuvvuHtV1/x7uc/&#10;px89//ff/h3/8T/9IwTNr37xV3z16orjKdIPQwGiNNqK54w1jhSDzDMthueDf8Pj8TMfPv4Lu13H&#10;z75+R7cyxCmS8kTGkXUkUZJWNKgyl9XTphVZURKuCtyWolSBk7TWOGvE3BnwUej+iXzei+v4LkCb&#10;Gl/8a8DZJ3erztXib5QK8JiUSH4C4Ikcp4mH+wND72ndmsvdK9btRrw9CsCitcgfndHkMTBF6Sw0&#10;DCd++P473n/4kW9/doNzhnEYyCFIwpXFZUMRzkCOKu2oS0ykUkKlWF0DpDvQsyNZ1UGpr6ENtaMg&#10;GYxxNK5Fa0tOiliavfngGcZROvIUhtncWIBSWMsiF5vj+hAZTidOhwNOK1auYdN0rNuWTbdi12xo&#10;6bCmI8+d2yxGW+lEp5XIn0tylKjFagFytLWoHPDDqXh7GJxZ0TY7XJpQNqFaR0wOP2QO/sQ+nLjA&#10;01RwMidigBQjBpFo+BAYJwFytEloDyl3dM011xdf0w894/RZ2GDjR1r7z2w3r8g7i847QmqIU0CH&#10;LGBozKBCAX6lLX1tqqK1EcaNEsBCGg1YMfhWirZxSL0t03YGbRLTJL4nOXlimoAJYzLGCZCdTRgp&#10;0gAAIABJREFUtLBpdU61l1XpPiSgW11HCkXjOrabC5xthaEYhR2nrCUQ6aeeMYxEVeRNSYlpcTTk&#10;0OBjwOhL3l7/JTvWtHeX5I/fcTvc4fFoC+1GE2PPj/f/jPmjJqVA+vo3XDXXAuhOgZyKt2RUWDQK&#10;hzMKkpF1pgqzKGViyIQp4Y+Ry4tX/PaX/4a//cf/h3+8PZBiEr817TlOD3x8+IHX6zdsLnco3eDT&#10;gI/SnltEh/m8TZeNWLrjgUj8nKzwrLG64WJzzdX6FXfH97J350zIE8P4yOPxE0N4JJlRinE5z/j0&#10;6ANjkDlgGke2E1EV/7h6HhJJOYIKYALaQoqeaTqRk8dZjUtWOhD6zDBNnMZIGBJ2XXa3DLoUuqpr&#10;S13rKtfGJmpet8KCMsIOmyWNpeBU5HlKGYx2mFJMU6XYp43FWHCFBQmGtrW8uryie9/x+PjA4/4R&#10;//orMSXWilXbEKMmTpEpexptccahMaSsCpOoBCJJkYLkN+umo7EOlUXuPxWz8phjebrcRG0Nzli0&#10;jYQ0MYw9+/GRu+mRx/6OYzgStcQnq434GDnbUOVQKRY5firhagRixpS5EZMq2GgudUSNxmCKgX0t&#10;JJnSTEWw7IhdtsNdBp3Lr1VqsQRKYn7K0FkeSDUpeA6ILJ/7pQPt+e/O36tiGPn08HsuN1q+b2Va&#10;PL++5d/VhLb+/jmD5M+BB8uAcf6betMX7JMvHexPE8dzBfj5WCyv+SUw5yXGRh2P6ouyTCLOwMA5&#10;AH4+7svk7DlwZbVGG1lgWsuhIV1dTjOQIAtSU1sKnw2sVVmYaq4azMFnPfGBWiibf5ivZf5u/vql&#10;bk/lw/AUxqnDvAT/agByTiSWVeoqPar/lky25w+96ESltXQHMsbMjJYqMVnKAlIS74q2sHBOp9Oc&#10;WC2BlufgYAUEfJFkrVarGair71mlGPX9a9JW2RpLkOg5sLv0JfHeczgcJKFMgdeXr8q9FdAixoDR&#10;lmkaOJ2OGC2bsEhnHMZk/BTKzx0oiDFgjcZaI3IlY1mvS1vsJJW3/OeAsz/xmO/8n9hvvrQ+ZexV&#10;YQ31pepfukTo8zWP4yCtIFcdIhca8SFINTREfBnbrlux2QgbKUy+ACnFX6Zs2rWMMTMg81lyUo2n&#10;K5CzZIo9Pj4yDANt27Jer1FKcTgcOBwO7Pd7Li4uZjbNOI4zCyPj53m63EMq2Ho8HhnHkd1ux2az&#10;WYAxy4BdfGEkDkoSpJTXqaG4DK8Yyi6BJK0167VICPu+x1rLzc1NkesJAB1jLJKJ83tqJX5TWpuZ&#10;HVN/p7Q601GNEtrxGDkcTsSYaNuOmDJxrF5CatF5plSpcwILztknnZ0qGCpgVvU/isXwPZ73zQUg&#10;Bk/ZUy/Nw+cS5iVAVoGkyqRbr9YzcB5CQJvn3ilVny4R0XDq8SHQtA0pBQFogme3WoMRCn/OGW2k&#10;sYAxmr4fnjD5zj5Ywhysm7C8jXQbU7rIeJXIy1INXNUifMtSbXteAKk/v3TmlB/meVnvw9ko/Kkc&#10;eQn+pJTQWeZfzpCCQtPRuVesO0/yluQfGacjh1Ok7UZc29E2FqYIBFAabTNhmsg+YAx0K8Nm29Az&#10;EVNPjEd0u8JqAbTaxjKNMA6R4MUXzBglngbzPD4nq+XKqQCtru2YFCXi0yVFOt9jyc1miKeE1XH+&#10;qT4PJf5RWWdIVuQESarmXbti1a3RWfb5mAJ3j7eMp8DKXLLtrml2W6nya43TYhiZo7DOrBG56ZTr&#10;WdHw5s1rbr5+y3q7Zd+f+Lu//3v+5//tf+W7H37km69+wV/8+rfY1pFOcm4p28xrO8WEsY6mSYXd&#10;CE3T8OrVKy7vdvz4/jv+8Mffs143vH39FpzGj5rsxaQ0ZV2qlcXEHgl4UWfQt8aEyx2MXECc8nmE&#10;+Sf3QMxLxQ9EaSWd2EDANr04m2rYUmPAxXx86fEk9ivS4ZylIgvnmM6nxJAiQ++Zpog1Lbvdjt16&#10;h1GW5AeqdIZlaqVEHtVtHIfjA//4X/6B3/2Xf+D1xYpU9g5VkmdymE3eM9J2XFuN8efiYM5l3efS&#10;WU3JeJHO+9u8frO8vy3MJQGCpMNZ14h/DGiCT5I4hcCkA1GXZFOgLBJZpBCI7EUZ8dnRXuHHkcPj&#10;A/vbe4w2bNsVV7sLrrYXXK63XLotjoacNCGpApJK8UAXgFOXZFkX03GUsP+NApUSKSrimAkTmK5l&#10;t73mBs/p08DdeE9OgNVka5h0YO8P3A8HtNmI90w2TBOEKaOTVNVFThxQNkmr4SmjraMxV7y5+IbT&#10;6cT9w4GDPzHGns+PP/Jh/z1Nu2alNMppYtDolMTkNkKa27SDTkBlZxNmlqou+4ApfnFGKXAON1Mn&#10;TBmDSC2IQEQRcU7hGoN1kmTOS6CcM6mwUBXSojllhc4KYxrWqx3WdgKmJEW2CmM1gcTJ95ymngsX&#10;iERIBqssVolnTgqRnFfs1u94d3HDbvsa5y7IH37Hx/49E0cwCWXhEO74/l6hjCLpzDevf8mr9po2&#10;rkQrl3UBp7SAVxSwK9d9YSHZ9Zk4QhssP3v9c/7Nr/4tt+NHPk8fwQqPbwgP3B7+hdvjDW93X9G6&#10;FcGPTMFinBWTbqXLWSxAbfVKTQrQFnHNycVI2LLrrri5eMvH++8YsyfkjMqJyR94PH7k8fSJMR/p&#10;3FpMckMioZmiZ0yeZBSu61BtIGozt5mv53XKgZi8gN9akbNnnI7EMGB1xinp8tz7wPEYOR4DORrW&#10;3TlXqZ5Sci6VfK2mrhk5L1GUdgdkbdFKpH/lqQXT0kXqJt45zjZYbTBKz4xeZRqyLx0B0TjTsFtt&#10;uVzvuL+942G/ZwieTgvL3GnLutNEv2LM4k3krIC3UCVh5XoTAuQ4y6bdsHadGDRHzzhNjH4StluJ&#10;50CBEdaoSNk8gx/Yjwce+gf244GJEeXAlkYmphQUc8zF70uLD04xN04pSXfcmM9eePUMKQVGo6xI&#10;ssoaFjl7YecoRVKR2aXyJWbJMtFcPiel9CSkeOnxPDH6syyGZ9dRD49ztUMqUctq6Euv/xxYIguy&#10;/vxRE4kvvd5LQeXy+5fApvkgUwV9fAYgfQkUmscXSM/uw/LxkmnxMuBfMpFekv88Hx+l1JM48ksg&#10;20vXHXMsGn8BaozRhDBxOh1p22Y2fVXq7H9TO5IJPT7NwfUZUDkHn+cK++KezD/mxd+eK9FffJTn&#10;Pn+OKmjm8nOJeanc974wUKZpYr1eL7xMnhlx83SNaH2eu13XCb3OuTkRq12i6lpaMsYqyBaCoMLP&#10;JQNL2c3zZK96Wyzn9fL6qyEqnL06DocDm81mfv3noE5Nuruumxk5wzDQNg0XFzu8H6n00WHoadx2&#10;Bh20E08TkNaYeUr0w6kkNHqWzkgC7TkeD1xcvpJqAwjFklxaJus/c5NfftTkcXmPlvP8S35DOWes&#10;0aQU59bobduUee6LB5AAHQJeOtrWAaWzgy6VhUXyZgpgVdMHAYqqybSkFc9B4XqvllI8AYjT7EEy&#10;TRN93wPMviZ1Ttzd3WGt5auvvpo9c5Z+SCGcPa6WkjytzwbHbdtyc3Mzv9d5fzqvvWXb7Dr/jC7S&#10;o8ow0JBzpHomiAQpY50pTK8TXdex2WxmRloFI13bFNmDgBbKVqAkMI7nc6nuR0oxJ3EpJKYQ6YcR&#10;bSzdak3OqvhAlYoxcsbUDjQZcMbSdS2Hw4FpmmbD8pQSPkzlM+ry+WU/c07OmipNW0pMnz+WYMPz&#10;PV8pNbOKhlEYbkqpGagNIczrWaualjyd93UeZ5WlSm8Njw/3BTAz8z4dQlzMmTizf/b7Pc652VBZ&#10;GGSiY09Ipx/5bLkAN0KZrxJorRaBaxYQL6c8t7h9cr7np+DOT8frXJR4Ln0+3/unrFx5HZGoaKtJ&#10;ypJ1wpkNq/aarQJ/0hx7kXdmrdifJkxz4tXFlvWqRUVpp4zW+MnjY2CtW1brBtixaicam4jpRMpH&#10;lG6xFtrGMJpEnzNjCKVNtoW8aHpQ8/9c6dviczPvT4U7LRJmGYN5bFSdsUs4oibz5+AaVQ1kbWEd&#10;GEiRnA1Gt2zXV1xtr3nMihBGhqFn/3jklAauNj/y1fW3XK5uUDTzOT4Dj1la3NvCKDTWsd2uuLy6&#10;Yr1Z0fsT//C7f+R//z/+F/6vv/8/0dbxi1/9At1oBt8zTAPGthhriUlAiBgl8VTqDJC2bcd6vebt&#10;zQ2n/p7H/T3v33/PetWw7ja4bsWUAzloYtbSGtmoGdxQWmKJ2tZ9ObfqPi37tshMrCsAMLl0EpWv&#10;5AKbqfLa5Ys2Zd8+15/OVek/EWPOa7WuBbnppCSQXFaZVAxqp5A4nSZigK5dc7G9pHUdKinI4tmk&#10;siGjCCGSgicRaRqRG3x+6Pn48T3397eIwfY53pL5FRHqWEQp6SpjkrTM1lpjchmn6sHEInFfxJ3L&#10;DUjMg5fSZTkTunZF13QoDH4KjMNEDJnkKEbNMn9zTsKMLAhF1gI2O2txWZNjZDoNjMcT64srLjcb&#10;bl694vXFFRuzwqExUUojRhX2SBLpc6wyIIAih5Z1KJJIFMRpghgJPqOwrNqOZneBWVsO6cjp08hD&#10;fyDogG4SAcXt6QGlPxGCY9MGnBafET9ECEaYATHiw4S1InnJOtJ2BuM6tu0bLtd3rNsPHIY9g+85&#10;nD7z6fF71tsLXnUdrWlIRnxvNMX4WKdZsJCRcctB5qwuBt5GG1LKhBRRXlicYZxwGjHX1gEdAtM4&#10;QC5FCZUxBhqnaRuDc0WmZDU6lnNHRVSmAPecE07EvLttVzjdorNFGt1HlM6MeeIwHjlMRyYz0uWI&#10;MxYbLQaHVi0pDPSnjDUtG3tD9/oCY1dMZMaPwppIegArc2bIR76/+wNTDEzJo77+Da/UNc60KGUg&#10;KlKcyjlUmFlKFflrkm58iDG0Sobp0bNeb/jtL3/L7z/+Zx5++CyFo8YQY89xuuXu+IHDdMe6vcA1&#10;jXQeJMjs0qasmRlLoXqhqJIr5qTwIWGD5mL1irdX7/juwxWP8UTO8vdjGng4fOL28CP76Y715kKk&#10;fglQlikFphSICoxz4NqyH8h9ySW/Sjni44iJwkvKShNiT8ZjjZJOgDnSjwOHk+c0JjQtlZOYsnjY&#10;VDqIKjm2ouaSsilmJF/L5lyIkdiiSDUzsjdj0coJkGNckcNrdDQo7dBZExVkRlAZoxu6BjarLSS4&#10;e9yzH3rMyuBThCRG0CvXYjqRTtnii1SlfwktvjRRQF2rGzbNms51aGVIYWTynil4YR7ZYladJE70&#10;KRL8wHE8cRyFUTbEkTENJB0wzuAai3FOfFbLcWyUwWpXmK1SEEnEwsw5n+cKiZ1MwRFM+Qe5tLXX&#10;SJORGgto7LLSfz7cnrUhX1DjawCltC4HrmyFtcI/V+1eAEJkQ5eN8//j7M2aI8mSK83vbmbmO4BY&#10;M7NYXd1ki/B1/v9vmJeRGQ7Z7CaLtWTGhggAvpnZ3eZB7zU3eCCKM+MimQgsbm7LXVSPnnP0/+tL&#10;6MTPJVMvneuLQfOzjfv59f6oSjo/7/nXefJcv/8OlMlCH5yDK9fHuv5Z/fe8Des1AHP9PK7/7qXz&#10;BJ4FudcSmpeYLM9CjlmcmHOelbC+BzJq1bh6cFz/3SVQr9rqSxJj7QV4EiNF2YTqeefSsv1vVbfq&#10;mJsH+VrL5NPP7vd0Qc/MpfXsnuUMxhqkxXNgvV5N1fkKJClV7lW9pkI0VVo8NI7H43Ts+dypQE6V&#10;LYAkyBQApH6/3+9ZLpfP3n89dmrb8ViuY96FLoQwtaFeLpdTAC5Mhks765oQVnba3AuoftZyuZzO&#10;yXvP7avbmZ+GKkDDwHq5nNhYwlgQ3WeMnmE4czjsMUqx2WwYR5FW9X3Pw8M37l69ZrvZFG8gNSXD&#10;IM8/qe99Na7B5/nPLsDzy7+v11rHyXwu16R2GPrSMh6aVkA1+V4Q9PP5iPcjy2VXEgbK9Wu6Lk5z&#10;om270nVIujKE0gJUKV0AyvzdnK0gWv2+josKhFprJqaV1noyo61Azel04unpiX/8x39kt9uhlJrA&#10;kfpsY1ITwwGYTG6993z58oUQAm/fvmWxWND3/cTMrEDqjxLy63Vxfn+lYx3EGYBwf3/P09PTdA1V&#10;QlOZZcZYkaxxqVbIcc3Mg0fu43yJUEoCsxgSzjWlc9uSlOo6MNs3aoCl5GtlP1WJ0XotIGUUczm6&#10;riNHGSPO2elZxSieE1WyNr8vPypC/AjI8d5zPB4JIRQ2l51A27khdWXl1OSn7HLE0jmsbVvpnFbm&#10;7+7mFavVCvGKqFLA8tlaMY4C0HZdN4HYFfQDpCV8AaqoIA5Z5DDq8oxkXFS4oSbNz+fj/HU9Zqa/&#10;1UwdxiqbcQ4avvS+CkSTZU3VSgJHlRuc3dCRaYaANicUYiJ9OI4oI/5Ai+0aZww6W4JPhX0oPh3W&#10;aNrW0RhLTpaUB7w/YvQCowKNM7SN7BMh+Ml3RWvx6shJqNbipVUiPRVLmKlLxzwpG+YsrDIyFzAC&#10;YSqWcAPx3IFLZaYARbkybqX7kMoGkoUobX5v1q95ffee4Tyyf9zz+LBnOA00Wsb98XBk8COdki5x&#10;KWVUEtmxtRajDSGI4fiiW7Ld7Viuloxx5K8f/8w//ev/wT//8f/kafjMq5u3mFVizD1nf5okGsaW&#10;BCsVVl9MZTILmBNtpnGWN6/fMIwHhj8e+PzlI4uF49279+w2DtNYQgqkqFDKkrgAN3Vtrft+pcoL&#10;llZihhwFmHKGpnQUzCkRYuksohUhBjDz/eL72FlmHfDCfH6peDd/T0pVtlHAspwRaaRmHAPH0xnQ&#10;rJYblt0KlUVCoLJ0O1QIqCMYWwKdcVZq/uN4Yv/0QNc2vH51x3LRYY0u0oFETIOAHMqgdUNjNTYb&#10;rC3mw/ESCqpy/+Z+gmTKPZcbXAtiphoL+0ROYJVh0SxZdAsUMPQD3gtAXM3+K9gmXZAy1SNW1nKw&#10;xtK60m47RPABi2K3WnG7WrNsGmzWwlYI4md0ySzr3c4lxpHkLqZU/KPEV0SuOWGVxFdoR7doaTuD&#10;6hQ/xV8Y0sjpw8jxfIAs1xb8CY4PxNiyaiOLZoXNrbBmQkQlYTClmIkowIi6IkHTGppmQWdv2HS3&#10;PJ2+0fsjIZ25f/yV5foGazbodoNyC3leMYGyoPUzn6xUC0NkkSsZSQCzKhKjVMyis2dUGauzJM4q&#10;MIw9IImiLnGuUkWoW9gSxkpLbXJCV4+cun8oRO6XEaZB0iy6JVY5hiRMu0TE4zmMBx7PD5zciaVd&#10;47RIvaqPiMqW/hxFxrdztKsb3mwSv3934pRP9F/OHE8H7Nqgnaxzh/6R8UtAOXl2bm3YmC3WtuRQ&#10;Qe4MIWF18fOhsFrVRVGRE+SgsMHyZvuGv3v9O/7y+Y8c4hNWZTCZGHqezl/4dvrMbvWKZbtEpyLL&#10;zYqYNVZH0G5iopILaJ8odg6GmALKQ9MteLV9x936NaeHL9hsUcoQrOIwPPLb17/w2N+zW75BqRat&#10;pdnGmLwAOYhMNSnBBrKS9SAWcDgEadCgjcFpizIJH3tGL2AOeFLK4gF3OtN7Q9cqPJ4hjgLOZjG1&#10;n/aYadGTfUdi7kxBhQQkVQIiDb4npABKiZIuSzMRYwTM0YXNU3An+ZysQDlAZMHGOpbdGq0sT/sj&#10;j6cTi3Yh8UBIaOVorUE5UNmgi5gOKthY9oFi+aSTotWORdNgtYYsHqBj8NI9q8S6URZpiJ4hDJyH&#10;nsGPDGEkJE9UiWSkaGRrx7cs88BMkk4j8uva+S3LeaQotQdtyhqbZVzawibKieLJKGyoXIHykoPa&#10;msjMN5y60dQg6UeJU/37uZ/GNRhxfay6YF8f40cgzEvfX4M318d59m91IRm/dNwfVUvnr+tkZf65&#10;l+RknjymZ4DHnF7/IxAHSloxA3+uwanr85x7F83Ps37GS0DQd4DADMeZKm2zc5sf53m19Ll30lx+&#10;13Xdd+cylxLVy5izISq7IMZYOgvUsZKmAE/r75lV072bXdP8fAUEStOHTvRqJvzl2TEulTRJlJUu&#10;lPGCsvowoo1CWpmWezVVTS/PwnvPfr+fwJKamM6lWhUU0VqXVsjqmWHx+XyeAJX63OZtwufX3RTD&#10;z7nfyfl8pu971us1u91u8sKoUq8KlFTAwFrLqfhnCLhmp98vFgu+fPnCw8MD6/VaumDMDHFTSpxP&#10;Z86L5STtStFTzRC995xOe/rziZvNFmsMh/4oG0uOxBBYLZfc3Oxw1kqQQQGTkLGjjHr2nOfjde6R&#10;cT0u/pPp/d18rkn0+TxMJsabzYblcjExIRaLDl3Hhi3G0qVKLQGpmPP2vRjLdp10kRJfE+n2YqyV&#10;zhAzMLXO/2quOxkWGkPTNPR9z+l0QiloW+kqVqVRm81mAmn2+z339/cTG6fer7lUT1hHZgJH6nFS&#10;Sjw8PHA4HLi7u2O73T7zbKrreH22L6038Fzy8nz9kiQoBGEQhRD4+PEjp9OJn3/+eWJ/1M+y1paA&#10;QGQ5Sl+AJK31dF+rRLP63BgDWjvxuEiZxWLJarWiStimziX1nLXC2DLGuDDGKhjadZ2MdUTC2HUt&#10;Tw8PnE5HdrsdTesY+kG6UJgLsDMvbjz7vL8xHuvzOZ/PkxSutpe/NkqeNwG4dD0rZor5ItXb75/Y&#10;Hw40jXTess4y9GdhIqU6PgTQ00ZNXeuUks5y82Q0xIgBXN2jCkCueM4OugDnSrqFUNmUz6W69W+v&#10;94xnoHxZu+teM18D672px6nrbkyRNA4QFDhD0BCDRuUWq9Ys28jNWnTwx/6e/nQCNeLMiaV1mK4t&#10;DC8JNsmaECQJcWXeC0ASiXEkhDPWetpGEZeOtpHAUK6gmxVhLiybyquR8w+oymSjMvW0BIVKzDEr&#10;yygjDjgxM3kRybuE8q4rQydnUgGMdTF5zF4o5bvVK3bL1/yWPpBHzbLd8Gr3llW75Zeff8fuZkfX&#10;LWhyC15PAIjW4rmG0pMh+Wq9ZrvbYpzlfv+ZP/36R/704d/Y+68s7gyrO4PXJ/bDI4vVDtu2jL1I&#10;aZQSuanWkKLCOJE9pOQnH5WuXfL29TsOh298/vwrv374E9YpNtsttjEEL+byCoPiuWeSDJTLHKtJ&#10;GzljtJLkmiQgQeMwWtOPnhiCzGetxTPPBLR2JXFW03x8VtSCKY6Yz/d5rHz9KnlLAbmNgFmlq2fK&#10;kdFHvI9Y17BcrGhdh86KFKMkvsqRU4BcTMZVRCmw1pCS7L3H0xO73ZrXr+9oG/GDSCRJSMeBEEeR&#10;leUIqsGYBlM8VoTlVAoAdW0JWToMVUmptRJOaklQNBpTOt3k7IunmaaxjmWzwCpLjH3Jq/Nkmq6U&#10;eLsYsiRalTmkNImEUQpnLK11NMbglKZVmk23ZNG0qJRJMeCHBEHJ81K1gHlhYcWYCiAl7YBTLAwW&#10;o3BGF7mHFSN5kzGtRumM00tut284+Z6H45HDMNLH4hliFOfoSccnzmNi3UXW3RZjWoIX0M0aR8aS&#10;VOlik0R+qbAYWlqzZbd8xbf9B87akBg5nr5x//gbbXNL417R2TXZB1LwaMQf6TKsyvoiiFthgAjY&#10;m0pns5QkgQw5E7Mkoc4rjPaEMPewK+M2ZmKQ90gHYYtSVta2lIr3hzxfhcGHLJKl4gWyXWxoXccx&#10;IAXLFIjGcwwHHvqvHBaPrNWKFofSDUZJAmy1g6iIXpPGhqATzWLLz7d/IOiRPpzYn54YTkfU0uDE&#10;X5pzf+CvX/4DUsL+BD+tf2a7uhVDeiUxe4yBnLJ8hrIXQF1LzhhDonWODKztmr9783f8+1/f8OeH&#10;kyBvCnk2/SNf95+428q62ZiOFM0kkcS0Asgr2WerH6jgnwppFS/gms4N28Udr7bv+PTwH/RBJGFt&#10;2zD0Z/708Y98+PYrrzY/o01Haxx96OnjyJgjISd88Pjs8aVbG8pQUigxQiZhg8c0wow6+579+ZHT&#10;+QllloTkOPtHns4HzkHjNWzDjtZUI3E37TEUUHfakGpsXhc1TSE1gNJJGoREAZNClHGTAljVCmAR&#10;S0wfAzGCD5k+anzIBAJjDLhlQ2NbmmbBaeh5Op+5vRE2ZU4RRcIpS9JZxioGIlOxW/I8ICVyVCQf&#10;cdqwcC3OiJIkpEDvR/oQ8DGhY0bFAj6FgA+RmDIhJsYQCKlIG8s+Tc5E7/FjEIm+bbDKIvK6IhtT&#10;MlcuMU+Bm0qXQBIiM9OmsHRMSdejHCeLLDBnLh4582R/Hgxdb0BTUh4COVwYEPMkc+7dMH89Y0Nc&#10;bXBz8OL6d9MKXORKL1I5Z++ZfyXnC3Lwg9ePWB7Xv3+p+vfi50/dOi7mldeg0/XnzpkALwE587+r&#10;z+Yl4OVZgD97LvXcXrpv18ec//dSkivBtASd9ZlWeY1zdqpoCdtDJAhNI7KTeZBd/XXqZiELg3Qy&#10;EoZAZhyrWa99DijW/9cICGkjWZ3i64adc+kkk4oBm9YYJcGIQtrK5Vx71KRLUJHqceTa5/4X9Rqu&#10;2VzT2MgXZs2idLmZP996nCp76rpOEtbCAKjV/qenJ0IxNx3H8ZnsqgI8FSCrzIX58xpKq+LdbkfT&#10;NFMyPmfbyDO7PK+hyDgq4FTnsAAbIrd4/fo1bdcC0PcDoDDGctgf6NojN7dbrHWMxQBWKUVMkcPx&#10;wDj2Iskj05/PDKOnbRpubqQjUlukZCFKm0vp2CFB1jWIdQ1m/YjtoPX3gPJ8DsxN3StoknPGjyMx&#10;yn1YLpdY6zifjhOApXQxec3y3HzxVBrHkZzEFFkrS9t0dO0CaxzDIM8gFRNKCVov42i+VojkLOKa&#10;562p5RxFZtI0zeRjU2U8KSUAAYD+f+7v7/n69eskqar3Zv7clVJoI9degROtNcfjkYeHB7bbLbe3&#10;t1hr6YtZbgXt8oSCPkdD5ecVsJ6eQnkWdQ2RQNNauY79/qlIMtuJOTTfCy7+EfUZXgC6er3PwWYB&#10;MkzxfBm8l3nvrHRMgpIQl0BXlYRG8AaUKVRrrel7MRNerVYsl8vSyjlO/kgPDw+MY0/KqwKGRJzM&#10;mEAAACAASURBVLSWRLACDvV+PfOQmL2uAZ46zw+HA/unJ5qmKeyZ0nnjah2pnh1zFqIEU6EkK3A8&#10;Hvn27QGlFdubHcZa6aSWoOsWE8CnlGIYRD63WF7Ax5RSYY4pqtZfm/KfvnRaTOlSma3PC66Bvu9u&#10;wXevl/aoNH3GxausvuZef3XfrW3oFVTUg4wmRyNdaFJkt36L7RpMY1EP8HiMDOeRg/EcmxGTNHQO&#10;rZpixBqpXVpizKASKiZJaFQgJ0/KZ4zupVX9ynBYGEIARUBRpWezuTBVsou0aroJWc6XXCqgAgrV&#10;OacQr4c8q2AyJW95Aj8rVbsevaiyUEnT2SU3i9f8dPc7tos1u5sVr9+8YdltWDZbbtc/sel2xF4T&#10;c8biREpVzlmYYQFnnAA+bUeII0+HRx4Oj/TpjFtp0AbVBU7hicPwwB3vsa5BBcgqkoWCNA2cnGQy&#10;5iKVikGuZbvZ8cvPv6Mfnvh8/xvaZO5e3bHdvEU3lhwSPoJSFqvby9zL83mXqZ265WZJVquNonEG&#10;Z6VVtR976YhnxBC1yg6tlcQlFTCbnCcwXMatoVoPXBeV/haAq+AiQcx5kpGGmPBekjLnGpwTLwmN&#10;xqgClOhq2ipH0gqMVTirGXNk//RASoGb3Ws26xVWa8I4kFPAOEVmYPB7wAmLRw3kbFGqxdoGpR1K&#10;S1ew4qIje2Tx4FNK0XYd2nQl8bh00ZsnLyTxcOmcY9l2DL4vVX5htDTW4Yys02TxbBEjWlmztZbn&#10;pcms2o6b1YZNt2TddazajtZYVMz4cYBBoZPBGtDWzdbMS7HOFyAqFflR27Y0jQA4BmFpa2uJGnAg&#10;nSgDzq64Wb/hze2Rfe/pD3uGMaMauT/DcKIfMxGDbTo625BMsQLWipyNJPZZVVUFMTak0LFobrnd&#10;vOXp+Bun4R4/nvB55HD8ypfmA417zavlDmsXRB9IyaOSLYyc2huoSixBGH0IiJAvPxO2VxSqgRZg&#10;i1z3KopsuICc5b+cinQRfQHsdMZW/8tsiFHhosVokZO0xrHslizdgn2SLlsxZ3waOcUT+7Dn2/iV&#10;ZV6ytG3xO2lQOaBywihDYzqRWsVAHhPrxR3/5fU/ELMn5ci//vovpF6MukUmFjn0D/z5U8B6xfnN&#10;mb8zv+d29YbGVtN3BDiICaulK6q2l/WzKl50NqyaNb+7+5n/8vb3PBw+c/QHshXPmSEc+br/zP3T&#10;J3bL16y6DRlPiHnah3MWv5jJ+LtO+CkeEgDBKkvnNry5+Ym/fLrl8fgrOEPTdQzxzOeHT/z505/4&#10;5e1/o1luIFqiSpzGnj56zn5kyD1e94QmobTDWEceipy9rDGJDFrW1EDg6fjIw/4LarlkTC1jPnIM&#10;33jsoSexWq3pTMvKdDTGyrQuq5wml5xXz4CdjDIZDDJ/NSgjkz/nSIyJECMpCFPUmgalpONtSpHo&#10;hX3T+8hx1Iw+AiPWZJoQUNmx6DY8nM98O5z4GYXRZQ1Ohd2iNUlpwT3quKfccxDgJGd0EhuFzjm6&#10;xmG8SJcGP9AXnxyLFbAmlvhHW3RyKCWMKQpLSWsr5uKU3D8I1WYCbrLEdy47nBNwl6xQiCG0pLKJ&#10;GKQokWwjnjtaT1zcnCtopoq/mRKPnHmCPk/i50F7DZymxLZUY7XWz8xV6/HmVbPvA9jnQMMcvLiu&#10;7F42PtHzXf/NdfL2UjKX/8bmOZePfPe+q2NdAyrz75+fk2zy8+pLvcb/N1Ku+X1+CciZH3f+zK4B&#10;sWv51ctAzssgzvU9eH4+TJTUmngI62SYgX+yUV46orTTMYWxUHS7ZnaeWgzShmHkdDqR0qWTk7VW&#10;Ftj5M6nZnYKUIzprAQAotPpcTUkvoFStItaX6NufG2SnKk8o1f5aFa9+NfMK3Eu+OcZact+jlGK1&#10;WtF13WQ0XJ9NlToJu0O6DDVlHtVK+MPDA33fs9lsnnXMqiantZ34PPmbP8PT6cTpdOLm5mZi3MyB&#10;GUlk1TMAYD7PqxdHvU55dsLOqV15pHojBsWn41mMCwc/sVJCiGgj0qrTSWRIxkhQPPRnfEx0XUtM&#10;mbZpSgu+NMmHtNISQJJn8+v5GnXdsWb+Vc794gnzEtBZWShVKpJzLjKi2oB+7jkl1egYhdbsXItz&#10;JWn3oQQ80q1DDDcNznVY2xBjJoTS6lVdulXNMpjpWVZWzjiOYuBZxtbF6NU9MzWWdtLCxjocDnz4&#10;8AGAP/zhD5NUSRgXl2c9B6XrffHe8+3bN87nMz/99NPknzSX29VznabhC+tLXWKu13OossqIc3Kv&#10;q4TrzZs301ypQOLleBrpkvQ8MZrm3Kz7nIxvM61R/dALRdXakoDlCbS5lr5Kd9YK2CbO5x5gmqOh&#10;dJrLOYuZ9HFfmAOBECAm2ZhrDeN6Xb5ey19iodRnX+f/uyJtm7N6KuCoVAnS63EoxbGcJVgKnlxk&#10;nsfTkeWyZbPdksmch57NejeBOF3XEWPkcDgwDAPb7c3EdBFWZN3DEKp+masVYJmzQi6v7/fW+Vx8&#10;ac+Z36O6HsUYCaOf1rG6ltU44wJwmmfjMMnNIWspBCWl0Mqhs0PnJBKNRqNMJoRRwPVwIA6K0yng&#10;VKAxiq6RwCupSIoBki/FjAwpYUgYJd4kQR1R7NFmxWqj2fUN51OELF2wcr5IoubzSFOT1lTMFWuw&#10;bKY9SQK4svdqXYjWmhw9aIUiCtijSoyQER+NBIqI1pIMOwUmQ4qan179zG65wqcTm5sFd3c3NK7j&#10;dIw4ljilMckQs8Jmi1FWunuMA+M4oMji14JmHDx9PPK0P3A8H8kalrsVPYohjzwcv/Kw/8Lb1wfW&#10;3QK0JqaA0Q3aGlTKZY2ok6Qwc4t0SFnDdrvj9ZvXfHv6yP3XT/zpL//GP/z9gsZtcY2hP3liGmTd&#10;L/yYlC/tvMvgq4Ot3NeEK/FB9Ubz44gi07UtY5CWsFoHrMuV83A1doWRNmmBrtap61jq+qUqKF7e&#10;rqTHO96LKbSwoBqcFZP3kk5LVzutyzVJ4wGmmEARB8+3r1/IKXJ3e8NmtUQriNGTUsC2Gh+PHM/f&#10;UGrBatkBIzEacjYo5TBKFYZHnq70+rqkipwFF1OZHCKxXKousbvO4JRm2XSsugUpHQTEMYa2aWhc&#10;MQhVGq0ErDQUwCyJt09OCR0T67bj1XbH7WZD27R01mK1VN+l85fC1WPpy57E9NzStNcAk6l7ZSyX&#10;bIaQxRMyjJExRcYgEhaVW3bLN9yse76eE4cxkoaEswLshjigxiPNsAAcKCMmyjlKC+dkSrwDJA1Y&#10;Ymhomw275Ste795wGj8TjydOaaA/P/FVfWTZvmez+AnrNuAtORhizhPwpeuZKz2N85zUxJSUbVjE&#10;RFVqosuck61RTb4cqjCvwhgJTkDSFMXTRUzApQCiTWHrZWGQGK0xyPO2he3QGovN8vOsMkkFgh45&#10;c2bvH3nKS3Z6xdJ2oDvII0SPVZnWNWjVQDbkkHFJ8Wr9nvwqEkfPeX/m/vyF4/FEdmJIrxpFUp5f&#10;v/1ZgIROkZ3mps1o16FaQxpCSfQj4NC6NuqRaRhSQntp4vFm847/+u4P/PXDvzM+nQSUMIqUA4/H&#10;r3x+/MRPr3+PcgnlM6n3xGSIOWBynNab52ll1S0KKBY8mK7j9c3P3G7e8tcv/xNSj3EG20YOj3t+&#10;vf8rXw+fuVm8QRW52v6853A+0vuBMfdE6xECiMGaBiZTbJnDsUiGtNZEDYfzgW+Hr3T2Fp88Q37i&#10;EL7x7ew5xZH1ZsumWbF1K1rdoAqDKddiOgKekIXZGLOYZKsciEoYX1kHMKl4f6WSH2SUkjb1Rlkp&#10;tqRESooQMuOYGQfNaYzkPGJ0po2JZrNgudri7z/x6eEb/5ASrW2wRqOT7HnaZGE8xecgjiSnteYh&#10;UmFrlLD7rMFoiCqL98044nNCowgF2TNZY02LswtcarGhAw7kXIEcJ92ylPDTNIhBdBaQX2uLtS2N&#10;axnNxXNSaYVKwrhVtdqCGIs/UxzUKkQp3OQEtvqZXAdPNfGt1a3pGLOg80dgzEsAyCVgrkH59++9&#10;fs0D9QqM/Kiq8RKAc5krPwZPfiTJuD7m9WfOQZLvz1XLhnYFyvzoWPV4VXN8fW9eOp96nHq/X3oO&#10;c3bVyyDOhW5WDih/88JnPPtey4ItY0RNhqS1Fa73nr7vp0C7spJqUiCSkXn3LAUqTbKAEAJfv94z&#10;DD03NzeFsfJykj4PJirAUX/mvefp6Wl6xtWb5nrszoGx+VetFW3rOJ+PnE5HqdQ4K4FlqmbPZhpe&#10;lwT9Io2ZP4N6jk3TsNvtaNt2umciA5hLzYR58/T0xM3NzfR+keYMU/Iyn7/XrLlqTFzHV21HPpmk&#10;ak3bNNNzqYl6HT9zieTUWtmYyevFWVvMjBWbdcfYCxX9eDwTQmVRqXKfgFJRE/xNqmDWWIxtGAY/&#10;GTyLLbxUSqRTk2iy66tKtebnU0G2/yxofun7mizW6x7HkaenJxSUsS2+Mp3pcNbhU+JwOErVqkie&#10;TqfTBPI0rgMs59OZp6cjXduRc2WxGZyTNohz6VqVm6qyudZEVa5VGEBt2878x+QZ13OtYy3nzMeP&#10;H/ny5Qt3d3e8ffv2Gcg4Z/soVdqvzubCfr/n8fFxkt8Ak69OTajna0Id33XcvHTvn68hGR8GYhT/&#10;lb7v+fz5E03T8OrVK2HQDP7ZmmW0jCNmhYLrdaCCydfXWcdULTRcgJDK6GG2ttRNVMCK02koBuWO&#10;pmknqU5l24zjiHWWzXpZ/KJEZud9IiSPs26SO9Z1+m8BF3XtTilN3cZEwtVN477uEdN+Woozqbbm&#10;zRK8pBQZ/MjoPX4YGIPHOsdms6VtW879qTxLiteOGHEfj0f2+z1aa1bLVQFzBdCU8xOzbmsdWWV8&#10;lARXaUXjisaceQxQk9r63/dr+I+KMc/A9bIWXIN3F4+1S6fMKn+U7mMRYhTDQtuSrUWjaUxD0prk&#10;I9o5Orth3d1ybA8cIqgYGHs4a0/nElYpGtugtVQQUSKz0DkLgJIkoArBA0fAYk2g6Tpubhu0Gjge&#10;B0KUaqTSYp6oTZ0bCkjk4CVhLua/8rIFoDMlz69m3mXsZFGOydqR5BzVZU+jGpySsSbjGo214s1j&#10;dMN6cctm0TLEA+3SsGw7WbuXljBmgh/QqsU2DuUTKY5E78VHKWW6rqNpGmJIPD7s2Y9PfH04cOo9&#10;KEfbrUkoxuTp/cD+9EDvDzTNBh8jKmihtCN7c57ADAGphFykSMkw9B7jHG/fvOVx/4n/+Mu/88c/&#10;/09u717x9nVLu9gQfCTFgZQcuQTPwpIp8+0yCsvcl3njjCmG9oYYPCF4rDWsFgs4DZy9NAJ3TUQb&#10;dxnR+XLcGnzPg6iXin7Xr2mWlERPFe+ukLOYayaR4jrXYI0tldna9jmTSyvfSVaqyxqnFaPveXj4&#10;ijWKu7sburZBukxGkvKEpDj1e47He5pmB3pLVgMhKkKwhGBJUUvbaKMLo0zWi65pBcDNAizGGAUw&#10;KP4mydRqc0mukOryomlpreOQMsEHrNJ0TYuzrpiAQlVvkEryW31ForDSuqbhdnfD67s7krY4baTC&#10;jrBuTOPo7EISMFXvTURl6YaZkOuxRmOdY7lYsFguRdqd5b5GnziPgePoOQ89vT/j/YnMiG4yrdtx&#10;sw5sT5nT/pHTMdN0kdaJdG2II0/nIwrL0onHmfeenBQmKwGYpaKAVtJSmgitXXO7fsV5fEXITzBE&#10;nrznfH5kf/rKeXyi6XYY26CIpLEyYKtUs8ZL8/hTTWOzyi6VIIYlrjdoXbvQZjQWkiEGCD7jRwhe&#10;EaNi8OKvI8yLJCbhhWmoFRglRsk6JxpjWTUdThlUSlggVY8ZE+k58xSeWMaOW7NhZ1cos0IRUHnE&#10;qUTrTPFlNeQciL10b7u17/hvryL7b3vsF8eHw2/0sQebyAa0zXg/cj98xnxzZKMIu8TOvaLrVqAy&#10;eQykkIhkAZ90NepXRBLRB7RKLJolv9z9jt/d/cLj8Sv7eEA34jt07k98239hPzwSlRe/F5NJ2RPi&#10;IEC1KmyKaf4//5oT+CHirGG7uuPVzTtau+bJPzEMcn5eRb7sv/Dr/a+82f0MynEYRg79kdNwxqcg&#10;XcFcg3IenR3GtsJqjFIDSGR8iDQpka0iGc1p6Hk8PrBdPhLTSJ/3HMID3/ojNo7cDK84xVd4PEkJ&#10;TzQhhbXaLS2Va8s5EQnSI0p5ImPp0hXRogIs653sc0Y7Fu1COisWewJZJ0sskQTszAWoDAGWpmG9&#10;2YF1fP72wNGPbNwC5yw6ls6NSo6hlXjMZUWRP5W7nrMwd5IYglslXRgFU0sM3tP7Ue5b3XuzzDBj&#10;DE41WN3iTCt7dFAQNVZbFk3LqutYNA2G6tFVDIyzML6dazC2eKUWJlwmYbSiccK0crbmTlJIu+xd&#10;5WKSeIjZa4lIDZDmmxB8D3iYwpCA59XB+p55dXturlkNPuefNw/050HuPMEWM8UfS47mr+9+/oO/&#10;u77GH72uz/Gl7+dfpfpwSSjm77mWWD0710uZ7ofHr0HBS/4T10DOj+7P/LoncExrrv96frxnyUcJ&#10;fmTsyLOtFf8Klsz9YEIIU8edufzuwg4Qymkdi23boLWa3i/SkJef1fw656BZNfo9Ho+TZ0+9jvn9&#10;einIqn+rNRNQ0vdnvF/Sts2UIMozuFTfJJCWqTb3sZikCfnCGKjdZ06n0+RB0vc9i657BlCcTqfJ&#10;I6Mm0vUezMEVZsCLtXby96jsn1rFTkk60lQ69Gq1mtrTzxkbOWeGYZjmbQWFKuhUk7mmEf1003Rs&#10;tzu+3X9l/3TEOsWic9SuZfUexRjoh76AUZ6mMVK9CoGxdMVyrpV1Ql+8pYy+SNpqO+gKCFbj6LoO&#10;XUsT5+2OXxo/cwCg3p/z+cxi1m1MAldHipHz6cTpdMY5KzRwJWAPKJxradslQx+4v3/g08cvvHv3&#10;roB80vUhJdkCn4N8z+U3dX6klMhcvIiGYeB4PKIUtO0wdRKrpsGn04lPnz7R9z13d3eTLOolIDdn&#10;2dDr+tz3PY+Pj+Scubm5mfxrUkqTxKbe8zr+6hifr/HXPhCX9Uu+10qTjfz88fGB4/HA27fvJ+AI&#10;8rP9RqQ7z/epl57lfA2ogPH5fJ5AzGsg53JOF9+W+vnCxjmTUmJZAI2UUvGM0BwOT9J2ftGx3W7L&#10;vQkTEBNDFpCyMEhqQWQOcs3/fS2JPB6PGGMm36Mqd5RK0gzIyoUZUIHAco98CIx+xAfPMApYvF6t&#10;2G630/kIEOjpuuq/dObDhw/s93vevXtP07jps/R839WaxrQkRJqQckDnCxglgLzcxzICpvlfCznw&#10;nK36Ekg/f9ZKi+yhjrt5UacWEuq6XNeqCvaulx1agTMZpYy04NUWm+E8ioG2sQ2LZst6cUvwkZiO&#10;5JiIXjH20FhpbWq0Fqp6HEWPHwtLJomPUPQDyiTMeKZpTiwXr1lvtyjVoGzGj4EUe6KRRJdUiljl&#10;vpGj3MuJ3STG/7owPaTGJ6laFhk9Kc/mdTGl0Fr8PxSSLKoo7ZWtg8ZltEnUhgN5EAZP5xydM6QQ&#10;OB2PnE+ew34knAzLZseyvcFmS/a5gDiJZbdku1lhbcO5+Hedg4fscG6Na9bkeCIkCeaT1iQVySai&#10;XQJT6OdZmJ2qBqjM1qss3gQ6abKRlrWbzZY3r1/z8f6vPDx85dcPf2K52HG3W+JahR8iMQ+QrXgO&#10;XcVC02jUCpIEy845uq7FGi3jImcaa6E1jGPkPIzEMArA45pZd7YZeF3G/Y+kVT9+ZWp3PyjptxJD&#10;+Lo/iexHgBz5rFyAWwFychkZF+AelBJm7rk/stkseXV3izHSHSwleQ7DOHA4fuNwfmCzcyg9Ap6U&#10;DTF5QvTEIjfQyaCtQZe1vnZJrCBzSHmSQ4P4/RhjSCUezknGYWMsTmuyD4RxJGcmY09V0GmVVQGE&#10;MqRA6WsNUTw3jHXsNhvev3nLEAXYUQWQl/baRtoFo8rbEjGG0hZbCohVVlo9yGTPFaaxHwPnwXM4&#10;jxyHkXM/MIy9HEMn2oXBrVp2i3e82WkOoeF4eGQYE9ZKC/egIqfhhFWW1nYi6wlZGEuqynslsavd&#10;31IKWBo23Zbb1Q2nYc2Qzww50MfA8fzIw/4eq3YsVGEh6doRr7Jw8jSHpm/Js0xWAB2lTFFJiSm1&#10;ViIH1/V3SZOiIgRh4sSg8EG8S6RdeMYqcaUCJgsDo0VOopVm0TSsuyWtdZiU0SmhtLAPo/Kc4omH&#10;81dshBtWvG5uUO0OQ4NVkcZkWmuEBYVCZUMaROrZLte8X/2e8/uj3Lsc+TR8ZD/uCSlgdaRbO/p8&#10;5vPhAwkIPhG2mTcrQ9ssSlE6ErMiZDH0tdqgjCZmUEH+M8Zwt37FH97/gd++/oXz05mYFViFz56H&#10;wzc+P3zm726e6EyLsZmxHxnGHucWaGWRltymgNRcWHjIY4sBjJcW4rfbd9xs3vD102/0hx7XRUzX&#10;cAonPtz/xi+vPqOXLUOIhOQJJLQzuK7BLjJ0mZQWaOOISfYAKGw1FXBjRBNIWjGGgafTE8f+EaU9&#10;UZ8Y1Z6DfwDveejfc/QHfPbTnKJIfGoGVIGdabs3iazF2DqRyDqiTJ6aIRhj8SXObdwChRLWY5Jm&#10;IUbLOlMlg8ZKR0hnwNqW1XpHt17z6fELX/cH7totW+NAiXlwderWGshGzmG++COAowFUTlitcaas&#10;5yrjY6D34pGzsDUfKRYdOUM2WNVIJ6osgGcMWToFth3LdsGy6WiSE/NuVfzpEmDk+q1zwmpOwmLK&#10;OWGsom0c0SSclW5VE2g/379q7JezmB1fa+uvg/55J5wp+TXPv58nqTVInJs9PtuyrpKq+QZ3LeW6&#10;SD20oIwloLz2A7kGo55tmn+DkfOfbbBzgGR+ri8BLbOjUr0v5kHq/Nrr+67/fe33MP+M6+u9TpZe&#10;StReut6/dZ31HOozvP5dTTqlIiQUuHqe1RS2Jh9V/qOUmuj66/V6asetdTVAFpO4el1d100dYi6V&#10;fjWxFl4aN/UcKvAy93lZdQtGLws0MRFr8K7L5Mz5WapRk42cL8bEx+NRgJaFuKPX6vBLAEENvKRD&#10;zmL6fT3fymrIOU8J27yLVT3vzWbD169fGceRxWJRJGrxWfW5thy/Bsgqc6dt28lfo4I5tZNSBW5q&#10;F6v5s55LPGpiWYG2cRxLwkbRS1PufYdSmtF7rGvLMeP07PwoTK3j8UDXLUr3J4PSlw40fd+TsqJp&#10;Wqyx6AoapCTVdXg2RmuCfDgcpvtYn9kU0PL9OjR/JhUM01pPHkFKqandtFKapmmnJLXmpxd2UmIY&#10;RpyzJTB0HHzPw7cnzueexnU0rpURVnYSBWWMvezbU+eCqht+SVJPp1N5dovJ0yiEwHq9RmvNly9f&#10;OJ1Ok6fLtfRkfh/kcy8g/X6/p+97ttstNzc303Ot76uAyHzdmifjL60pz+dpWd+0orGWmAIPDw9Y&#10;a7m93QEynnOugEBN1jUxio5ZsO5L8FOPf+2bopR0+Hp8fCx0efE4qXJf0WPn6W/rvbjsZUxeXev1&#10;ujCkAsZcZE/H44G7211ZHw70fV9AhUSICqXGZ1Kfa6br9V6i9aXTXEppMpqu7D6lVAEhruRgJW2s&#10;nSSpUqQCZMQoa0G33eIaN312vda6dtzf3/PlyxeMsaxWqzK36v2agY4IGGd0YabU8zeGkGtF7W/t&#10;qTz7/fx8XtqL6zywzswA9EvRqe4j8/2xXpOsSwZjLdq2JF3afsYk/m1aoxJo3bJabPGbgRg8h2Mk&#10;p5HgA6c+CLtGg23FcyDEUt1H5DRGO3IypfLZE/MZY0DrNYtug3Mdy2XHufeMo8dYg3EGVYo+KJFy&#10;mMTUFpaSmIvoShOTSMVy1gJuUNiJKZaYWgCRnFJJpDVKK6F6O/m30rFUuiNaJ9Ionj9tZ1FWMfYH&#10;7j9+4uPnT9x/eeLh4YxNK37/89/zy3vNwnbEMRBGT2tbVsuOzW5NGDP7/ZGhj5im5fbmLb7RhEbz&#10;+FvP+WGPz1EAJJ3QNuNaA74hYjFZWjOLH0cug0SVOamoOYJRDog467i9u+XV3Q1P+wf++ttf2G1f&#10;s1zscHYjLZKDgOCK2VybrRnTfE8JMaoVc95UQdwYMcbSNEq6kCBSixSDyHt0ZTSoSWagnq1Mz2O4&#10;l+KW56+Lr5gkpWJcWmON6ommtUaTSovnwlApibeqRpiqMKdV4nB4IoXI3e0td6/uBMgZRjFHtplh&#10;PLI/fqMfj6S8AyWyCAgoVWLN4glUXykGKaxyicczItcLMRHqnqaFKRQRcDelhDbQOvHD0UAOAQ04&#10;YydJTspZKtfT7q2n9uEyIxRGKdbLFe/evuU0BGEu1lhMS2co7wMoI/MGQAkQ2zRWwOFmId4oRYp/&#10;PvcMw8gwBIbB0w+Bk0/4pPBBE2MDWe4/EdKocW3L7cawj5ZDMBzDAZ+SSMpJ+DjS+57e9zjdooyM&#10;c6jDuo4hRYyaqBQNjs6t2CzWrLsVx3TgFHvGlDgen/j89QMmb2HV0imLVevZ2IaJJpEF26WsUwph&#10;n6kyv1KRr1evM+nepso1itcRGMgis8sF2MlCECBn8buJSU0gm5oVcoxSaOdYdh2dazAo+XxkjQrJ&#10;cxoPKC8SwI3veN+84k13S1YOkkeTMCaTVWLwCZUyGkceIplMs1ry0/bvCHiyy+hHQ3j6E/v4gI8R&#10;o1oBSJPmfv+FOEAeNDY73qzeifTIlNwgeaQm5+SySTTOYlIi+8DSLvn59c+8f/Web/0D+9wXg+9M&#10;P5z4dP+B+5vP3NzukIYOIzkcWS23aDNr9FMfT67xpHxNOTMOgdwktptb3rx6z5/u/4XjGLALy2Il&#10;if+nb5/4829/ghuLZUvS0pDFOIdtDaaJ6KYl5g6ljAAbBSgWma7H+oDRkWQMMY8c+z2n8UC7MNgF&#10;mEUmmIGhzzyeHtj3e87jmdjEYnjOBEjpypiTloCybhTvwZQDIQVCGkg5TGBKja2NETlS5oidnwAA&#10;IABJREFUTiXW1WJPobLFBpFFSusniQEaKxKm5XLN7uYVvz3c8/nLN363fgPdApAYIWkBzLTRqJyI&#10;k216wZpUIV0gLMG2aWgbh9biU+aDqEtG70uHxerBKvJRssYoR2MXNLpDZ4vOAWsaWtfQWPHLccbi&#10;8oVFmcv8MsZNxVJh7BeAWimyLR2qyhqfY2lrhZrUPpV0l3MWadVLyehLTIU5LT+GQJ75cswBIeBZ&#10;4vDcmLBUma6An/nnVubB3CxSW0uXL+yf50n+S0lD+Xf97//H6yXQ5vozvjv/qSLyPDm7Tj5fPN+r&#10;ivN31fPCOriWol1Xdq/PbTqH+c+vEqFrsObaj+E6cTDGoOrflMqQM4r1akHXOFIYCWMvHhutINHj&#10;6Fmzmqo4l3ETsZiZPOLC8KrgSa3GvvSM5vemAkRVwtS4hpvtluPxWICnwDiGGfunq0eCOYhZEpYK&#10;koQQGIaB8/k8JcaV2j9/BsJy8KQUJ8CqPvu53KP+p7VmsWwJccnp2NOfRxTSIauCRgIsXOQU9Zjn&#10;vseHQAtTgl0ZNZW1Mm81boyZ2EmV2XItlan/rga/wzDw5csXYagUMEl8c+Qz/BgmDxqlxHPIGlNk&#10;aIKOOycLZizyiHrPRJYF5EzXtbRtgx9Hef6lK4pRmhS8mNPqGnDoCaypz3u/3z87fzms1AlyLoHu&#10;M5rxcwCijrcKprVty3q9ngELF/NuY4XBIOO4oT+f8WOcABuFYhg9PniatmV3I3KWU3++AIBKSfW9&#10;VDBqQAzPfUFU2XjlmYkPlVKUsXU5p5ubLYrEw7evaKW4u7191k6+tkTPU7WbMib0xDo6HA7kLGyc&#10;2m683s86VitANgcn5q95kv18fSogZkhlnIrM73Q8slqtuNntCN6LJM+aaUzJmC/35GrdnT/rC5AT&#10;yzVT5uuJ29vbwvKbd857bpIs9yZyWcoFsG4aO5mR12s5Hg/s98LIyXkHMPkZGWOFipsVMYUJaJ2D&#10;i5f9olDRdX32ipQ8w+DR2nB7e0vTNHz79k08PpAgR9vnfkB1s9da47Ro8nOSjhDSjjhyOp9YLTty&#10;igQqGyOidCIlz/k48vXrPSkl3r17w83uTiRKoUo1JVGr5x5zxqiLX019Bt57cswYPZfBzRPZ9Gz+&#10;zWOPv7XP1r2igjd175/HFnUOV3C1ntswnqW1rnGEYvIZg7Bj3KpFGfHeaBrprjOOZ2IYGMeek/cE&#10;f4bYovFoOqE9x46cxMDVNQ6n7QREZOXJOtE2C9rWYo1Q0Z2xLJeu7CtOQGpVWrmWDhTSehdQpWqr&#10;gCyV4RikQ1XK9X4II2oIIz76ss4FIJaKdwHYLEUyVDpuhYGUIq2xLBYtxmVwA4/ne/79L//Cv/zb&#10;P/Hrx1/xPnE+JXar97x5/QbrpFX4OHgU0DiRHS3ajuN4xo+eMERhZ67W2HVHcorP+3s+fbtn6D2D&#10;SZz6kdEX/0SrwOTCpEhUc2elEF+LjFywhqy1tGoeI23nuNm94dWrd/z68SPfHh+4f/rKXb9nt1xg&#10;XEtOIslTpcJ6sYu8jK8Ug8SyKkl3rKzxIXHuAyFlnDXyKEyRwVyY/8UKZ7YmyQSp/5h+l3Oefyr5&#10;+ZI5xWK5JkcwrfcxeFL0KDJd42itxWpV6PkKciLHyQbzEvNOnjCK4XxGKcV2u2G7WaE0xOSJeLSK&#10;jP5AP34jxD1ZjeIDVbMxk4qi1aCiKVKgYphamLnGcPGuUgodEkQPRvbxjBjlxsIoNBpa27BsHK02&#10;2CxFNatn3VxSYZQpkXShNVoL00cpuXajNa1ruFnvcM1Io52sacnKWkoiBY8xSoBSrXGlkYQUGHWt&#10;r5Oi7NnHc8/peGYcPaOPjD4TlUK7BdoarCrMNp3JyTMOAWUNS9dxt9LsT5F0jKTUk3MkKcWoPTqd&#10;OHiHNZaF3pRxULwwsnAWlIIYeoyKqGwxeokzNyyaGxahx549msh5eORh/5G2vcG1a5J1rM0SE6Xg&#10;PQ29KrdTIr9ISpJEMVeVhzJbnZn7ctQOY1o5FBalnDB1hL9QxqgwYFSEoIr9RYjolAQMTLIWGa1p&#10;jcOpBl08coxC5C548WcaIpzOfPaWx917TuMrtK0dJ4OABFoz9AM2Zzora+14HoVZhuHt+hcWuzXb&#10;pxvMnx1//PRvPB33nM2IXWi0SRz9kfEgnXHbZctivWDl1mgsalSkqKUbW854Imhomw6UI/gebRtW&#10;izvudu9Z3//G8RBQTuGM4YSwcu4P9/y0+wWrW/rUY6Pkg/pCspS7PC9olE7HMWQB411isbzhdvcL&#10;nbsVZoxSKOsYh8CXp3v++OufUL7lbqvJSoqezjpZaxKQHVZ3qNyQsiYnkfP6MiGbEDCNPJ+zThyz&#10;55Q9jYZl17BbNrQuceh79v6Rx/GJfTgyxAGjWygya3KmtgnPSkAedCTpSFQjPgyYMDL6EyGeyQwy&#10;PnTt3GRlT85ZGGG6wdKhssUZhdWx4voYLSx4kw0L17Fb36B1w+PTgcF7Uisgiay5iCG8tqATOguw&#10;pMraXcd+LZA1rsFZJ7FOHPE5MyTwMcG03goDNuRMwqJ1R0ukMys6vSIqTac6XHbCtlUitZLOfdIl&#10;rg4DozXONFg9lpzzUuRSFWkik3MscHZiQm+Yx9UaWw2QqwFkrSpopaf2vzVQC2nWhUrVlndSbU9J&#10;JnYNtC6gANSANedcdmeNVqXyNA/kmJ88TNTfCd03kxFl3bCSXBGx+DjossjPARytnjNf5jdi/v01&#10;QDIZgVUdKxI81W5GtVoxl4rVa5b7+T2AJBP4UmWfPr98teb7iuvsBL8Ldi+sAyZdZ855Mr+slRm5&#10;H5dzqGAaysr51Gq9FhDDcDHEVeUeK0R7nYvZUoyRxhoxrR16AW6WC1I40/eyGSoCxja8eXXHeehB&#10;5UJN1RMwslqvJlCk0uEXixXnc8+xJHpNIw7fp5O01G6ahu12S8x5YojElAkmib7dS2ItDumBtnUc&#10;T0dsVoQYpi5Q1hWTTO1kooUanFiiH3Da0LmG/ngSc77CglBKTVXrYRgwxbi1ANKSUGuNsxc2Qwip&#10;dJiytG3Lzc2WrBUhB0Ly9GMP2dA0HUvbsFmu6VzD+fAEb27JMTP2Z3yMLJYr+lGYAW/evKFpmuke&#10;VonNXF5TwZ2aUB4OhyKxChjj8D7gXIP3I4fDCV/ancYY+fjxM1pr3r//mcPhwPF4Zhg8XbdADGjB&#10;+5GmcaxWLeczuEaz2S7wXqFNwofAfr9nGDwgncNsQcybtsUlkcO1jaN1FmvEN0EMkj2L9VoWU6TT&#10;kh9GutLlaBgGVL54hkg3D5E8SavDWCjdepoPVSrix+o5I+Df4+Mj4+h5+/Ydp1PPxw8f2e7WKAXD&#10;0IsGV2WGoWe/37PsRJa2XC5p20UxuQ3sT490q4Z3t2/pVi19ODPGYQILrXOlW1IWCmgWTa4uwXxI&#10;HmP1ZCC+WCzY708oRC+eK909iRbZKPjy6RPRjyy7lsWiZb1YEkaPSmJeCLKZTKAtkcY5yJH7L584&#10;7J948/YNtzdb+vOlO5cAOEWfm4IkK1m4CGbO1KigZl1Liy9BVgitOMl5htFzPJ85HPYsmgWvXr9G&#10;pcz+6YmcE91iRTZZQEgM0SfZDCkVwMISqftSThHJsTJj39N1HYu24XTYk0IoAEpdQiuYotDaFvBO&#10;fHBiaX1ZPY/k+qUT1TBId55F19L3Yn7edR2LRTexoirz7XTqUUoYF5FEyBGrpJIWYpDP1Zq6nWot&#10;a/D5fObr1weUcWw2K5JSHM4nlNU02qKVJgRP9LEAJYqY8gRaLJoOYzS//XbPl0+f6BbSgeX+3BND&#10;kK5LVnE6njien8g5oGnQyvD5yz0peP7+D/+VzfaWoffiEahEmoIp3ZOy7H9aSytbPXv+KQkghpE9&#10;bkovZ8DN5FMxA80v77+A3df7MpmJETAvKk1jYFZMqvN5AqtDZgwn8a5zEtRq06BNQOGAJF5RMWDQ&#10;bNZrjAk8Pp45nUaOhzOkjrZR0lVPdTizw7WWZeNYOF0CzizdJUwFZxyNXWJ1xzwAE8JJQhuDtg3g&#10;xHsiZLQ2oqMvLXBTpU6XPf3SuUs6K44hYn1CaUtM4iljTC7VXwEStQ0oFRliwAeRDLVNi1t0KBXI&#10;DPh84uvjB/7v//G/83/96z8xppGb2y3dtmGxyZgukE1C2QZjFE5lWuNIo+f4sOfwdKLfHwmjxzqD&#10;6hqWXcvvbt+j//v/xrZb88//65/59bdf+R8Pf2bZvEOrW17vFtil5fHrV1qzwuq2dPFRYn6pFFln&#10;gkpErVAkLIb+6Gm6hrd3v+en9w/sh//F5/03Vt8+ouyCtTYY1WCNIyrxbACRZSl0MXeNsnZoDcpw&#10;HgJfH884YziPIuXw2ku8Yw1N2xFTYdSlhLZV1hcmfzvpqpRJ0deoTBgYSk0gOmrW0YlMUiXeztIV&#10;xVjxAxl9YcKGke1yycpZ4WbJwGAkEUqc5rQwiBVKOgLFSNOu8eGRh4cHoh/4w+9/YbNaEOKZPuzB&#10;RjCR3n/j6fRXQjyT+AmtG1RegDalkl7mjlqSs3BkZL2PhODpY8Q6J00QrMFYReekQBxzhAwuZ1RK&#10;eMQwV5NYa0fjM7r3NMrQdi1GWULxLCHJeB+idINrreQOKcu6N4wjaOiaBc4tGIMS9km5foWhWTga&#10;LFaLtNb8P4S9V5NlW3ad9y23zbGZWVXXdaOJZhMQAYgKKoJB6U0/XQ96kUIGjABAAQQIAn1N37Jp&#10;jtlmOT3MtfY5mVUXOhF1M2+ak3vv5eYcc8wxtKNpW7SyhJDxITH7zDBMHIeJYZwY50iouhhagTak&#10;LOcn2lykezD4MKFH0Fhu9Ba2EZNmfnz6gZMf2N7uUFbx8fE9QziBUpiuoTcbLI7oCwO7MbIfxZFE&#10;5DQkbGxp2u9YryeaaWTlTjyePhD8wGQbHsYtTD2vbYvLG1rMArjk7EhJcrNcABqt5NxulMZmiyLh&#10;VSKEkba1aKOZzwMheLquwbYd1raStGdLTnqJwUiFEaYaiIqQpP05hoghoNRMDjNNToRpxmJZN1vi&#10;lEkmoR3EPBPCE8rMxBn8SdGqiX9+v+Xrm9esVnvOYSCgyMoxlyKYtPBFnFZo3RD8yMPTgN1otvuv&#10;+JO7PV2+w51v+Jvf/w2DmvBGo5pM1jOnPOHnyOnjibie+dXtH/Fm/RXmaOEpoj3lbA3olWUMk5wp&#10;RnQYcTte3f4Rm/Z7fv74WFhXAW0cQxr58fiWV+E9t+0d3s3ivjQdcaohJUtUIr4vRn2qOCdJnCGU&#10;RM18ThjV8mr7r/nm1Z/y88Nb/BSYrMRdT/PAHw6fWG8O2P6My2vWbcfsE9OU6XWHUy1Zz5A6hlNA&#10;9dC0lpQiScHoA+sccMbw2AR+Hp9YTyf2N9+w8pHXTcubvuV+OnIwJz5y4Ikzk/L0OqAX9idkbcho&#10;KR4lYeOQJoZwIukzqMQcjgzTByb/AZjKfIFpTvgY0daRoyZGhYkGQ4vTYM0RowPKOLTKuKwxU6ZR&#10;hrt2z6v1He/+8JGf7+75rn+DxRCjxGumE+eqrAUIEYg3Y4gUmJOcImjp5ui7Fa1pMd4TrcROU4jC&#10;lJ0jShnmJA6eQTly7mmU5a4NDG1CzZ9wY2mpVwYsxDYSVJCxVVlEpgt43WiDV5aUwuImmVMuDMWq&#10;l1b9JqXYqLMA44u9PUo0cmpwVAOka9eUCgxcv67ZG1VY8Fqf49Jy9bzilrNUdEwJvq6DuPr5lyj6&#10;S6B2VbV7yYq5/v1/iT3z8u9+icFy+R+hzMaqev3iXiSQVGh9oYZLr7Awc8gvmDf1GX/h+paq6tX9&#10;XX/v+rqumTMLs+Cq1Swphb66xgpqLWzLfOHjPAumr69JLT+8sC2uOT3zPDMMA7kRHZSnhwce7z+x&#10;ar8m+Rk/DoQQ6bqWrnVkBXOYORyOTNPMfn+Ds06YBVetQddsBGEJnNhszqxWG4y5iFnW9oRr7RiA&#10;ebq0DWmtmeaBHD1d15FSYJwkObNFPFdsjztRn08y1lVUsjJfKhPhZUtCTRpijKUCJs8sRI/3k7ic&#10;JKF3V0qlvJfDWsNut+M4nJ6xiSqLQpgrRSDZB3FEyonD8YmYM67paNqWfr3Bx1j0OS5Cy1UDp7b/&#10;1OdzrW9yf38PobYk6EWourJmqihybfXabDaEEDidTs/crFQBX0XnIBf21UCMvWzgs1+SNGukDz6E&#10;xBw8xrjybPSyLha6aRbQrzpYxXBhU9SPtc2tMo6MFlV4hSYGYbBkJWMu+5pdfr+yzuqcq5pKxkgl&#10;/3w6l/eV8YrFUjNqcfw4Hp8gCeAQiz26UppxmhjHM6617PdbjJMEfC77qSsgTmXgyd4mLhAVkDLG&#10;SE0xVRcmW4S2E86JhpQI+U6M48Djwyd2uz2rvhcAtSxVZy3RJpnT+uK8VeewdZZxPPP09ETTOG72&#10;+2WuXLfOphf2zlbbAm1f7wpXeyRSAaxU0lSCyJzAWUeOiePhQIqRvpW2wuF0lHXWdGRtFoC87pk5&#10;PxczXhhuhQFptC6aTyKOLoyTuq4vY33NXJQ1rctzFqaQUrrM2Vz0uWSOoVIZ2xGlYFXsuUMIS5V3&#10;mqdC2Xe03Uqut7AMyu5aHpQqgIZBKQFgx3HG+8B2u1lYQMu1KiWCeKo4QibRJ5OqlrQpHA/S3nX/&#10;6UEAY9uwWrWchzN9v2K73WCMBKioLG1WCPBtjGG/k7bYpukYp3JtWou9uVIona8GXC17Q32OqRQx&#10;lvMLFnpwfUnx4/n4Xc+bl8YKyxhxaZda/t5V7PKSzXZ9Psrzqsw2xTxXJ8VMmmdyCGAC2kW01Wy6&#10;NX1raJwnxA1GdfT9lu3mFatujzUtjWlx1uJUQhOxBJyVlhFrW6kKJgEOyBDmgRhmMqmcwxaCJU8t&#10;KbbEZEhRlzJtMZlA9r0C55TfkwFY9KnMpfXdmLQU41KORYw0Mk2jaJpohbVFRFkLUKFzYg4DZ3/g&#10;ODySdWBzo7Fdx2rtCDMkjhzOH3h4ekfqLSo5Wt1glGYeA2F6IsyJru2xtiGExPnphAoG1Wje7N9g&#10;rWW33vN367/nb//+H/jrv/k7wmT4d3+meXX7Ld3KobPCTwKqGlNYFcUaVmvNnGZsAYUp3J3des+3&#10;3/4RPz285zyf+fT0ntvtK7FCV04cBZO0mYkIrwTEqXJksmgo5KzwKTP5RIxaElNdklVjsI3DtQEV&#10;RLBTGySW1Vqq3UV/YRE0JSFT9ZpppgtL4rJzLoKhMsNLnCUF0lCADGulIGRKAcKU5SeW7VUQWnRK&#10;5B7zMsZhzsxzYL1as9tsMVYR4kRC2HioxDgfGaaP4vKigtifxyQusTqRlOx9mUuRUtV9LUkhzZeY&#10;rNUt1VFL6ZL0U6WmM0klklY4DL2x7FzDrmtpSnyVVCruV1JBJ0O8Zo/XTSRTXCELeJpFSypiScqC&#10;sWjb0LieTjkp7BQqRJwl9hgnzzBFQpRxnwLM0ZEwZJXkWgorSGWzsHcyVXMn4pNGz9AaRasdN82G&#10;eX3HORz4OH3kfD6ie000M0PMPA4PdGolrlCIYHTOimyEbaStzOxIg1PiorPpj9ztHjjOj6zbJ6Y8&#10;EjlxnD+hph3O7ujsRuZWUrJvZ5njoguiqNpZVUdJGCBSmEVp+Yj8jNLCOsoFLK75j9ZK2GlRYj1Z&#10;O4aYtbBximhXVgUkzV72rxQwStOZVlpoFjZEguyFoaYUaMXh9IH39z/x4f4t+/YrkhKb9uCjADHl&#10;/ElZS7FAK5TqMXTMx5FMor/b8aub3zF+q5hnzd+e/1Z0BVMCB+M8cprPjEyYdxqfAs1ry213RxMb&#10;zFmjQ8aHGT/O5KZHKyPF7iTaX/vd19ztv6F//zPnNGGt6Gid5xMfzx/5/acfmDaeJjZ0ueM8njB0&#10;KLNCO0dSuqwj2cdUZUSpMh6qRaVE3+y52/+KVXPDeXwne5KR9rWDP3NKI6ozKJ9Lsb208qgOQ8bS&#10;kZPDRyNuTlkRai6oNDoFrDFkA5OOnLNnTp6N0qydZdc3bFMLvSKYwJRnYg4CIat8RRJQhZkj53JI&#10;iRDODPMB7ICLIvwMHtSEIpT9UUD0VOeMEqAbLGSLUiL+a43sAzEWzR2v0c7QmZ7tas/j45Fh8kw+&#10;ohKEKPwVHSCahNYC5gpQJrqQziociWwiyoJLhtYYWq2xpZ1/SIG5Ogbnq1baEutrDBbHygZ27UgI&#10;YNCs7ZbGtAX0FpdvWUOytgTAK+2OStiF1hi01Us+W7UGVa6x1CXOSrVdspwrC5BTA6LrIKomSi9b&#10;ga6Dr2sg5xrguf747D21KJdfv14CFi9BDKkes4j9fE7b/5e/9pLd8iUad/36MyCn9qlfff36vWsw&#10;eq0FdE2j/dIzu04grt9rYb584R6/9P8v3+Pl5+nqPkR8Dp77b/L5PeXLZFneE0Ro7sV9gLQTaDJG&#10;K+7v7/nw4QO3N3uxoJ7ForG6+qAVzexJ6cAwnFmvV3RdA8osbuB1vlUQYZqEHXI+jwUR1wIS+JFM&#10;JKYN2jQYW3qqlVTXZy92wymL+8tshBF20c2xz8as6/rCZin3qfWSb9X2kq6IENdxfzl2tX3FGMM0&#10;xmfVZUluDFrnBXiw1tL3G+7v73n4eL+0ETUFPBLHFQGqtCpWwrGIt1pHTJG+W6G0YRhOBUiwC2hT&#10;7airRtG19k4FX47HI402C1B1rZ1TgaV6j3K9/WJ1PYxntrsNVhWEv+glyRh45nlks+5xTv7fWRGo&#10;HPVAVppxnglBxgJt8HNEGeiLPXxGLC7P55HzMIJW2KZZNrc6FiJuOjHPfnGuIitijqLHcz6w3vZU&#10;q+8KWl3va/U+K0vp7u7V0m6ktaYrIogxBqyRICiEyDAMNFbAuqenp6JJExbGxnqzuQjhBk/KQew5&#10;caIucBWkyrzPaH0R+p0n0UaprjB1jW82G/q+X5gg8+yZRo+9dazXax4fn5YxrGO36DdkEXLMOWOM&#10;MB0OhwPn85lXr16x2+2YpgngWcvMS+B42eNf7hfP9pRrza9yKOlMYw3H45n3739mVfaBx6cnxmlg&#10;1+yeCSdfNkAWKvqX9sLrVkUB5U6cz+cC7MkGc3H8uiT9dX5fz/mqUwMIyLvMk45xOC/zom1bqQ6G&#10;QN8XYezSStW20iooopmVKVJuhAvoX8GJcRwZhgFjRJxc1vG8XHNMkRBmQBGDjEfTtAVgloP/cDzw&#10;9PTANE+sN2s2mw1KJ/zs2e1uaVvpl3euIYSZFAW0JWWMs3TNlq6TqjvERTfh2umhtoDlohX1bF7k&#10;L4/N9ddkbn8O4FwD+NevZe6l2spxAXG+NCfrWF2za30I1JA5RrFyjjFIAJ0VISdUTmKNbCyubTB2&#10;xe1NByqKMLLpsFb+aSUtEnInRhhvSFtpNhqfZmY/k6KwA6NPzOOID5Mka0rAt5Qd3luCd8RkITco&#10;rCR2UkKqT0ECZKqOkwgj6iIA3fUdytTYS86JEOZFTNX7hCnW8akkoXjRAAn+iWQGdJPo1ytevX7N&#10;kB5IasRYwyl4pvHA4fie8/CRbb+j72+wKRFTYJonclLlmRh8SoyztEhqLDprvE00zYrf/vZPuH3z&#10;hn674a/+8q/4y//n/2Y6B/79v/uP/Obb35KjIZdzKgWPNc2VUHgodHSLUpEUvQhLrnpev3rNN199&#10;ze9//okPH95xu7pj9Xol7k62Aa/kbFpYOVzmbipOikq0ZqZ5ImoR7s1J2pasAqOk9UfaVAo7WWWM&#10;gZRUYVnnijGA1tQQ7KLAlyWhFmWYz9eJLJZl3tdiiYgwd0XPoc71upOIVkxMGWUMOUgLU1NiVx8C&#10;w3ng9vaOm9vbUugREXfrBHCaJhEH79cWrRHxckIBmXOJzzKCo19iXOniEUZyzBGlEZvkwibTxqCN&#10;KoALWJUJWVxhtDU0ztI1Deu+o2+cjEttPS124woKMycQorRXpSzrgVzzx6I7Ue5ZK422Duc6mqbF&#10;0QqAExIxiDbWNHrOw8w0R2JCPHZKK5IxGqUNIYfCvqmF1Mt5VwE3hSGnSAoZ22i6bsWtu+WUT5w/&#10;nng6PUAE4yyJzHk6cdRPaGNRztKaDuEupuKSXIT9Y8IkhcPSd1t2+ZbNccO6X3OOiVMOTPMTZrzn&#10;7D4yqFtUtqjyvI2SJBFVgD0lQGMqzK2k636dMEYSSdEzTKXrQfYdKaR5+boSoVp5r1BAY3k+MaXC&#10;jE1AgCzaNqQAKeC0YtW29E3LIYl+UZlskDNd09OtG/SoGM5n7h/umW4mnNvTNEruI1XKQo0vqnua&#10;Zr3Z8eFh5HR/JDeG7asb/vjXvyO4zPHHkX8+/J7xOOBWBo1jDhOn88Dvpx9QQbNze9pth20tOkfi&#10;CD54ogeykZb5JOeeMQ37zR1fv/6O//bTP3E8vsO2DTrOxOQ5nB75+cNPNMnxpvsK5SxTCrQp0Dp9&#10;NZ+Kul0B6+u6rq8QEk3b8vruNZv1jsPjz8zB47Swck7TkeN0IJuEU7LPaaWk8GgshkjSthSKBPzX&#10;GSmqoYSpVQorzgjbcZ7PzH5A2Q39qmW/33BnNIM2pDAyjSem/kxw3dIKKZ0imZik5TrmRAgTkx8Y&#10;/IglkLEoY9FOWpyzPNhStFQolUkplKKrzMtauDPa0riWoQAYcxIQyCZL23bc7e/44cefOB1OnMcR&#10;ZxpSFj2z7D0pgCttwars9U5Do7S0+OkEJtHoTNdZ+s7RzIoxBPw8M8+TFL+wz7EJdFEJQ/Ti+g0+&#10;J1SGtlthbYtSpmCeJXYV+67yProws5SARFrjjCUSy3Sv5QFVQCN1FfeUM6M4rNp6UL6sYNVEtAZI&#10;8kvqWQJcv3Yt3njNWLiuKF6EO3/ZcakeYNdfr59X1O8lO+X69fLrvwR+XL9H1az4EnAiX/sclAE+&#10;TzTKyxQhs/zi3l4CYPXjM1DpRVB7fb1feo/r+62BB1mYS8+SFEWpqF7aTz57nxqII4tKvpfqQ7t8&#10;vBrTnBOzn+nbhlB0Ya4tYUUQS/RrVEnOmsYV9yMJUkS34jIGRptCGy81s6xK3+i7l6VsAAAgAElE&#10;QVRzjaZ5nq+ESz8XvWyaBu89x8OBzaonprSMWRUNrsmxUhKE61joyarQ1mdPSiJ4ul6vGYYBECer&#10;eZ6XRMw6u7x/TSRromesJQQ5sygtaSklUkw0rmEcJt6/+8Dt3R2tawtTSFoFNZm2bYjBF2BLQKVV&#10;vxbRU2tY6Z7z6cAwnLB2i9aa0+kkbJtyrRVsrfPlWrTW+8rc0cvaB4o4rBVGS85Ya66S08A8zaXl&#10;QQCXVNpbVGGKDMOR83nDat0RY6JpWm5u7jiaEwrD6TQw+8jtK3E8OZ8eyCqw0xZrG5qmwzqH0o6U&#10;RkLMWChMrdqCVBM6Cbeu97CUZG5O08T+doezehFOfraPIW1R8zwvwtM3+z3OOkKxHW+7Br1oflwE&#10;iquOzvF45OnpidvbuwKUSIKslbh0nM4nOXiKTk11Nkul4qr0halXry3nvDhz7XYCbhyPx2dW2tdA&#10;zaaARnVM21aYbqGymMq+e3l+4g43DGfev38v910Ejl8Cll8CpOXZXV6fgeBQWq3q/iIHnjMaCHy6&#10;f8un+3dsd7/BGAhxwlnNatXRtLaAbdIbnRIiWFeC9gpuCPiipDLqPefzGecsIXgOBwGzdrsd1aHq&#10;5Rn3EtC/Frw+nU7sdpvCtgq40jpwOh4WBo61lnkSR6hrsXHnBFD0XtZdbd+Di4ZVEE9cnBaQ9XQ6&#10;Ms8ju92WprXkLO2fNdjJMZW9zZQ5UkFacRs7jadFFLltW16/foOzhnfvfsa5ltVqhTHyt7uuJ6XI&#10;6SgJd8xZQArnBOTICdTVfpsv7btyeFwSqOvX9flfJ8ii/5ErYCmaaHUMqg5e/bwWhF7OKwU0rnk2&#10;z56df1fAbH3GNX7RuiTaBSDWOmONQluLaS1JO9ABYzNNq2g7g20y2q6JSGuN1lXnqFkS0xgqkBGw&#10;aCjW3MN4ZBxPos8CqJyJfiIlaW9rmwZtGnJu8bNjmgzRWxQd1vRA0WVRJcDN0qIi419CIS26XcZo&#10;qAWCWIQZo2g7VEC06ztyomiUZXwUUCwTmPyIaSacyhjtBHwetoxewMOcvFjz+hM5nzF2omk94RSY&#10;TtJSsl7vcM6KnkgSpyIKuBBD5N2nT3w8fGB3t+PVN7f8T//zf2S32/N//R9/yV//v39NnBU3/8sd&#10;dzdfY1XL4XBmnmbaRlpQY0gEH3CNK1VfRY4wzxGcaK29fvWad5/e8/Dwibfvf2S/2rG66Qi6AS2J&#10;fE5paTNJSiqiaCPpuTLkLMzWXECYXK5fLzFrUfDJwnVQKgq4oiNaF0i+IDkqXYQts0oV3Slh+Zde&#10;l9hq2Z+i6FcsenOI1kmuYIpc9vI7qjhXpUypBCsB60Lk1etXbLdbAObiyKW1KQzcmZyjsA4IZGaM&#10;lXtXOsu95VSSKwGsqmU1yJk8+QnXNGwKOBZzAi0tvboUxnRIouVgNMZCY7SAYUphjeyFKhUmWgqo&#10;rEqBKCxxujbCYsoqFVthEQmt9sRaG7RpcK7DmAaVjbTc+4Sfpejh51SEjD0pKhKapBH9n8oCRUEs&#10;DMB0AeNyrrG9MKTQCDiaEimCtYaVW/Nqc8txfGJ8OHEezoWNrEBnxjRi8hGyJthIa1oxj0ETkzAn&#10;DBozJ4LVKOdoTMeqWdG3Pa0fGOeIz0dm/4kh7BmbJ4wSC/akHSZrlLboqIg5LPMrl9YOlTSirzRj&#10;tYA3lZEjWL2w+kiKlIWRhY6kPJf8xEvSbSlnuzB5nGHRcHIGNAKaGwV939A3LWpQxADoBEqjnGa3&#10;3vLq5o6sE82hYRqFadzbDUa5JZagAJiUpF6VJHe/fcXxfOLweObp0xnb9qz6Pb/55nec7IT/QfP7&#10;t//E+DSie4NxHYHEaRp4//SB799/j02W2Ce2do3tLdpDmCTXUIhuHymjg6YxK17ffcuru295e7iX&#10;eLBzTDEzhROfHt+xbbfc9nfozhBCZE4Ri+ig1TUvrKTIBeSt95bx04RtYbfest3seXt0xDzjtLB4&#10;h3Hk4fzAaT6wX78ip8oCFYhBF11N6xxJiTSKTqowzRCrciLaKFxjMCbiw8Dkz9D0dCvHZtOxTZEw&#10;ZsJ4ZjZPzOsjc9OTjBMZkGwRCQtKq6JnmgfmcMbnGZpE1IDRaOPQ2qGTJXPJ+0KcmeYTwY7AuuRg&#10;iZxE48YYMFEAnJAgBxG9dl3DfnuDwnA4nDidRna7TvTUQiJOM1ZlsZB3kn9W6QarMipFIhGdE1ZB&#10;31h6ZzFKWke98kxhwscgLMayh+eUi515Lh1TCqcbWtuDUljXoY1DKUtV61EI8KXzBchRpX1TWldl&#10;+Ou+JnGWJuciOl4qatWF9/og+QzIuQ6gatJ8Hag9/75eWqnqz133uF8q4JePMeVn6vcvq2f/Ekjz&#10;EtT4l17Xycf1/b0EMKqd7nWL1eV6LuDR9bVeB6wXO+bL9y/coc/voX68Fr18Bqbw5Qp4Zf58ERB6&#10;8Yxe2twqo5eAUpwrLi0LAphQ90hqxVtAlfq+UrnXlB7wAgwZY0gxLADNer2m67rlmVjTlOTiCWUN&#10;Snb9oi/yxGazomlavC9W5spgbYMoeEf6fs16PaKUJsRI0zZLC8NLkeGaANdqeNM0TNPE8XTi7mZP&#10;4xy20NaOxwMpRZrGLoGOtdKGobNekgvvZ9EDKMK/p9OJGCJt1y5iwn3fi5AvaUl8ffBkBa4tgpaF&#10;AUGqFTRxTbFGaPePD0+s+jV9uxJhvixCpUorjFb4lBjOA9M807V9sWnWpBjFbSFlHp4elns/nU48&#10;PDwUDY/+GahXk/la5RuOB6C2zgkKrlSm7zuaxvL09AAkmkacHlarnrZ1CxBHQdJl3sokEpBECTNr&#10;molJADdjDJvNBte23N8/MPtA261oXMe9PhBDJmOkbazraZqW1WZmDgnXdGVuBaZpBIxofhTQTthQ&#10;VgI5LU40zsl8cMYWxyNJYJQp6zjLM3HWcnh6Yp4mtgUQCd4zzxNN45aqMFzaO0KIrFbys4+PjwuL&#10;RSqec6kYzxwPjxxOJ/p+xbptBUzVFZCQeW+sRWsLKkklTcn8r8Bd17WkJM5cdfzGUVhqTdNwc3PD&#10;fr+n73seHh44n8/s9zdY54qFvCs2u7VlL2KtJHnv3z/y9PTE69evF7Cy7pMVKP3y3qrIL752vRYX&#10;hsb1TylJPMbhwMePb/FhoOudUG6LOLh1TqoRMQjrVgmbTarVAu7UVrqUErpY6Q7DUPZyxVwYMOv1&#10;mtvb28KS+fJ5UUHXur9WNltKia7rFqHzphHW1rmIne/3ApoOwxmlYBhG2XfJKGWY50AmiKZaquci&#10;BZgqAu9WkrNhOHM+i6X8ZrNGa8U4TkV0u1mYiKaI6yojrBpjHPMsgE/ynlyqek3T0LYth8MT3//w&#10;QwH6tti2IyZfWG0KpSwUFyRrGwGFZo9Stvz/NShTqkAqC/ujADp1D17Oe3VVNZIhfwa8Ccjpn52B&#10;dSyF9XRhAdZXzllEhQtD7Pr71x+vwZzl3Cfj2qK1ogwxK7rWsepbslGYxqEsGJPko01Y6cwQECcZ&#10;Mgmnpb1SaQhpIgTP+XTicDiQQqR1jZxT88Q0HZmmEzkGtBazCZVFWLazjtatMFaev7EWZSB4BbnS&#10;v4vuXnHriDGQYy7yggrnDG3b4Bpb2t4yw3hmLAw9YwxdI2wEYyWYnKeInz0xRKFlJ4s4+KwIOTCf&#10;jgxhwM8Zo9tlz+gbQ8yW9UrTdhHrRpQZQBmmENFYds2NtI/OI9mIEHuOQtHX2uJD4Pvvf8T/8z/y&#10;zR+94U//4t/wH/7D/8h+s+d/+1//d/7hH/4Lb+6+5b/7k7/g9d23BbBRRCI+elDFxAANMZUWUVMA&#10;XGH+9n3PdrPm0/0HPnz8iTe3d9ze7HDGobKTpDVBFRWVpLxS5Q21dUj0eWLRd5IzgijaKwbRElRK&#10;YTWYKnprRPOg1thFq6gwenJhA1VCjroE7JfX86D8mn3WOLecb8TEEvHlCzOhFr0q66yu62rQ0DQt&#10;t7evaBs5P0WnS4D1qsEmLT0RH0ZinFA2FNFSDSpIu01pP6UmJqUApPXzQqMuQJgp1uPGaIjS+uow&#10;GKfRBhprRHMxenLwkFNhqkr7g2RKIvgcw4xx0jIthY9SGE6IU1xIGNOIRbHrSnujJYbMaZikBXD2&#10;AvpEsaCOWdpGVRUWp3gplWp4ibwLC0eVGLnE3gnQ4rgjPKkggEbStKbjbvUKfzsxh4G3xyCgrsso&#10;BwHPEM+kCHMI9G5N1/RYZdBYclHviEnYdFYbjOpZ9zs2fs3BHzingSGcmMIHzvOKU/c1SlsaJW2P&#10;Llt0lgMnl7btqq2QVUb4bYkcJ6xTZf/0ZALaCDO48oWVSmidQAVinoUloOQdtIoCQhnReWqsxqqE&#10;UQ7XCEARoseazKZrWHUd6qzJQVx4RNBcs93u+NXNd/J83kJjncRgcWKaI8YNNP2OmlvlktCmMv7G&#10;WdarPadpEtHqx5mNbll3d/zm9Z/ikyaNmn/68N8Y4xm7lbZP02vOceaHhz/InnKb+WbzNTfrPXrU&#10;MAd8mFBo2kYEhVPMKNNwt/+aX3/3x3z/4Uce5kd0b9EqMPkzeVTcHz9w2H3Nut+jCIzR44LHGimi&#10;omV2yQy7SB/Imo5SzA3C9rjZ3WI/tAzxLHCC1QQVeBwfePf0lm92v8a4Bh0lV1NZ2KA6G5zryBh8&#10;zJiUiSoTybjgpZ1fZ5xTWJPxcWDwB0LeYpyibR29s5zGhI4TKQ7M/sg09wTTUPX+ctaEgGj0eM/s&#10;RxIT2QBWk1QiqlRMPko7YSnYx+QZzkeenu652bxipXdAcddKSLtg1UwjVRIXJgmIv11t6JuW4/HE&#10;aTiTb+7Q1sIkOYh2AlirICBX37WijZpCyWtlv7YaWmNoNCQ/kbIl5sAcfWknE+ZuShSgRSFGkRmC&#10;xmSHVQ1RKTIWKT1bAQExAmpfywVoJWQHVQHrRHHKkPOnGiEg+2m6jq9LDp7LP1uR7voDX2Km1Epj&#10;rfDI1y/gwnVQ9hLouGbayNeeB2DPtQqet638UsXvJUhz/X4vP78GTF6CONcg1cuXUpcU5EvgUWUt&#10;XbvwLBXs0nd6fR8vA9OXr1p1vL6v6wT85e89uxeAfGlhUFotjgpaC2VrOWx1qQqVP6a0sF6qqEad&#10;n0rVvrzyddTldxQoLTbhYR7RRkCU2n5U9VnEMclIUjLNmGKxPQwnZj9xe7un71dLu0zm0laitWa/&#10;vy1VpYnT8cyq7+m6jt1uxzzPz0DEl1X1pmlISWxEpUorFpS+MnlS3Tgl8Tba0HW9ILlxWqrE1a0I&#10;Ls40q80akFateZ4l0coXptc4TkubhyRuRbgvXeZhbWEy2nI8HDhtd2y3WzJihSqioqU1YBa2gVKK&#10;frXGGsMcIiqI8rtWaqnGA0uyXy2orwOsuh6cc7Rtix/Oz9ZHTbqEfdMyTRPW2uV9Kpg4z5WJoJd1&#10;X8EJ5xr6frWMnbFFdC9LwN20PTE9opSl69c0rsW5rugBNDRtD0rcQzKUipok+jlFpmLz7Mr4O2tL&#10;W1KhIGoBLo3WSzfhBXStwSgFXBIGxqdPn8g5c3d3i7OO+8MDIQY605XndhHBBhGmrQyYytSSthzP&#10;4XAojK24fK8yrXJOpd/+uiVF1pfWRuxvkziVxRjZ7XY0TVuEoic2RVB3nj19L6Dmzf6G1WoFKM7n&#10;MzkjbnFXf0MSagni61yYppmnwyNaa2nDKfOyuit9CcR/fj5Iqr7s5VcATiq6Rnph90krSPCZw+Ej&#10;83xkt+vZbntCmFA60baOnKWFKEYwVuHcRdtg2ZfqXqyQILXsw8bIeSStT4rVqsc5y+PhSN9fWGj1&#10;Pq7BqsvalRantm0Lc+Wytx+PRw5PT2V/aZe2NhFDFjcx5xzGNlC0mEzpIdfGLIyYGCJaKZrSxnV4&#10;eiLFwGa7lv1ongl+RikwujAkM4vNsHOSqI3DwPk8EvxcnJQk8K5sxA8fPvDx40e+/eZr+m6F0Zbz&#10;cJbWv3lGaakWKRSuadFWEp/qDPfi9L3Mp1Tah18UR17OlZet0HWfqIyZl/Ppl+KQukbSVcHk5e/+&#10;0nmZckRrV5JsAdG7tqHrpd1XGRGldq0kI0pFUKmkxQ6lIjHNBB8ZphPn8ch5ODFOJ07DidPpjNGW&#10;7XrHql/JOkOTdSNBmM0YnQUcUBFlA0kNRJWwJpe+eEsMmhQUKYqIYSzVcEmEAjF5sce2BttIMpzJ&#10;hDDj/cxpOMp600ZctNpWKOxohpPYKfs5kbORtg5jySqQcsSomYxHqxXOrjGqw88KrZC9uelZr1us&#10;CcCAMT12tSZ5jUoK7SJzGhn8ER+F0SSdGhnbGra7DU1j+Kd//J4/fPqeIR348z//C/71n/yWHAx/&#10;+X/+FX//X/8Lx8PAf//n/543r75hvVkxToEQPK5paGxDnAI5ChMJ3RCLhpgylq7pud3v+fCh5Xh8&#10;5N2n77l7taVpG6zpUUGTEcCmxjrVNSZmtQDGAsQIsGJVEdfXBkcGW3XNEkZntJHWKlTZ+wrA4UMV&#10;tGYBV+v6ef7vC6/Mwtit8XXjnKTdWd60iojL+wvIoFV10BQNPlQqhRTPze0rbm5vRWA9ZVKqukCZ&#10;kNKV/loghIkQJ0IcS+JgUdpDDmJdn+p9JqrWYNe1oEUI3DmHa5z40FgBcQT3F7tpWVugsmij7TZr&#10;OieW7il6cXdJQUT1S4IlyVsUkEpLEouq4G0sQLnFGIcxTooiWeN9ZDh7TofANFVh6yL6r6Ttq7Zx&#10;5ywYYcixiIqrsoNVrc86ZLKfp1RgM62QtnlJCFVS2KzZ2BV584Y5jETleQyiBxfUhDfFySuzMCKT&#10;gtZ2WOUKAyxjosZGjYmOxq3p2z19s6azDdacyF72cc6WVfM1WEOrHZ1uaXAlhhdRY0kMy7MsIHwm&#10;YE3EWYNWkRgnYpxxJhU5PTlvjFOYRqN0FhaOUTgnYLN2hemsTQE2FU4nDA7jxPnNx4CzinXXse5E&#10;H0hlMb0gKXLMNLbhZn9Lbzuwmpv8RoqQo5hu+Hkm1P2/rJM693NWzFOkbTbsNpHH84E4acIgbI69&#10;fcO/+bpB5xaU5feP/4wPI7oDZTVzStyPT5intwKI6oxqNFu3RjeKPEfmMKO1o9EtOSgwlr7b8903&#10;/4rv3v6ehx8OjPNENtK25vPA0/jA43jPbf8G6yCQmJIHFUq7ZjHdqCAvFchJRO/lHmNCG8urmzf0&#10;zYZhOhBixjhINnKcn/j500/87ut/y9b0GKeIs7DVrNb4LK1WKHGr0imTlADWISZCisRcchUTCXFk&#10;nI5M8UyjW5zNdE6ztjLWrc3kNOLjWRgqqTgvZsUcYPaS52gnpiTaOYyr4FEsiacWiYEsjPUYPKfj&#10;I/cPH/nKfE1q7xCDEmlLiilfWvEEPRSMF4XRlq7t2a/3fHz7luN5xGdxiFRajDxyFiJAThEbo6w3&#10;NLGwuSh5sbWO1rU44wQ0z5GQAz4FYaWVFtMSXJTISeafyhqnGpyRFsOYjOjoaCPOb6qaIqnK15D2&#10;W62ELZUTIYVSXCiAf+1OyTX3rxoklVChllaxpcR1YZNcAqlr4KAGYNdAy5dAm5fMmpcsH6EEXf7O&#10;y+/9EjOnghBf+p1f+ju/2KbFJdm9rsZ+zkq6AB5fet/6ftfggyQYFSz5rPRySayuntVyjUjy+TI4&#10;fsly+uz9kMVz+RkW5s1LtlGt5lR61vI9dRWA152y/NfUZE3VxJAC1hTwqgAposGgFqBgtVrT9h0g&#10;migp5ZLoGMZxYBjP7NOemhDK9agyzwRYAcVPP/7E4+MTNzc7mra4I+iLhgvwbAwqM0eSdwkGtRLB&#10;tPPpxDSMWKeJQRx4htMJUqZru2J3LRvp7GfALhoi8zwvdsK1Uh9CwGLL4pJxuoAqpXKUL2FbnXO1&#10;/71tGuZxZDyfiN6TUhCLyBIkVFCCnHGlMheDqMUbp4vVd7PomVzPp7Ztl/X6jKFVQLZrG/gKhtV1&#10;UdfD8XhEWCHds3kvQIPHmGYZs9oCpqDYxQtzpV+tCEHmR+N6qk6HdY7dbk/O0k+fY8Y4h7GOEIS1&#10;EFMixszsvWzO1izi2Eai0VJ9KFUIlankaCmtSZ+31vYL61ucj87nM58+fbo4ieVY9EoUTXMZ67ou&#10;Baz0qGKpPk0zq9WK9XrFPE88Pj4QQmX6Kbb9mlXfi1ZHBmVLpXMZD8S5oLRKjOMowIDW7HY7rLU8&#10;Pj5yPp/5qjiUheCXeZSKALKMXSrXsmaeL8BeJjPNIzFEASxz5vHxgWkal79xLW7/kg342d5TtWpq&#10;la8yIerfS2IbmlXV5pEK63k+czh+wjWwv7lls+1I2QtoYepakT1GdCkk+cgluarrXhL0C4i72ayW&#10;PeB8Pi2soxilvanvL9WuCsIv+2e+sBjFyW1mu93i3OWZgCoaSiO3NwKuTdNY2g8T8yzsPAH65Nqb&#10;prkCi9IlDkiZxgnFdxqOHA+PwihYr8kxEOZJ2BzWSDU6CngZvBe2SKtROTMNI36axElN64Vdutls&#10;iDHy+PhESnB794p+tQZEwFTbBh0jpEI51uKeZFwjgbtpCLGwqVRh31yNsQA4zxmR9VW1yrTWy/1e&#10;t5tKn3n+bI5dr8m6Lp6d71zA4mVOvyiUXJ+by1mIBEUxl25zDdZqGmdJ5Yx01hUHPdExylFUaZS2&#10;kGR9Px4fuD+85/7wgePwSExi06yUEdHr1GNyLFanLViHUYnGgTVe+uRTJCrP6GdMHLBmonEF0NHi&#10;guGjxYe4AK7SnixJsLaNJFQG5jAxTRPTPEprjM60xUWt6UR3Y/KB4DNPj1L9VzjRDHE9CrGpVxpw&#10;FnRHEw3ZBMbpzOH4xDyJo6FrO4IPPNx/hKCIu8jKRLTraIwlm4mQPFGN+JxIPqKcxXUaZQLtynD3&#10;Zo/9UfHzu98z/OUnfJj583/77/jNH39H51b81X/6Oz4+fOBv/+4/o//M8t03v6btpPATcyDNEZ1E&#10;J8BoS0jiLGSTwjQNm3bH7X7PzW7D8XjP+08/cPtxzW6/Y+N2KG/kgFDFmj0jrXZJnE9jojCQKxhd&#10;wmal0EjSn8ngU5lLUSYKEa2yaBjLzlXObQpYInBEbVeXa/jlAqLEZoWpqTTGWaw2i3i9LuCS0pRk&#10;ouY2hhhlLxSmryf4gPeBV69fs93uCosBRNFJYkZrXDmXHTGJwyMqioNVzqAcwlgKoCJVh0ZEccX1&#10;s+satNV0XVtAISeBc3kmqbhb+SBCqdLKGWkby+u7W5yaaaxG5SLwGQM5BxRSgNSqtnWFInAryVdl&#10;PcWYsK6VandWBC8iuuMQORwnzucsIqTa0BonoFcB8QQMkIJALP+qW+01iFO3qZq8lTqC6Phohcpl&#10;jJICn9BoVnrFV9s3BDXDIfMwPjKFM7mB3sk89lFD0jBrQirtZT5hUyDpgCLhrKNpepzusaoVppNK&#10;KAZi8Iyz5nF4C01DZ1tWZkWrO0wuDCYueUzV2pK91dO3mqZTaB1lL4kjzhqMgUxEKV0KKnoR+bZa&#10;Y6xGKYe2Fm2t6FEp0DlKW5gywpb1SVxwjaZve/q2xyiHUXLuhJzFuStmrDZsNls6teZOfcXW7Hjy&#10;gRgnfGFySi5/bYwhwECKCaNbnO4xzKQAcRJzC9us2DcNf/zaEDOoP1h+PP7A5E8ELet11omH6UB8&#10;yMxEosr8dvcb1qs1MSjms2eaRymcJmmrU8Zwu3vFr777DX//83/l6fyE6TXKKEIcOfkHnsZ7hnxm&#10;1co89XhsEmkAi0Ev8dGlwAgCUJIhezmTbnav2G9fc4pPhHSWeWsyQzry7ukPPJzv6Td7GtuQg7S3&#10;WWUE5FSGmJQo1WRprRNIT/S0YhLmlCISowDygz9iWimEroyBrkHbnk1rMTqAmlFFezFT9tHiwqqs&#10;FBqUMWAUEc8wewY/EmJY9MZsIRjkHBnHM6fTE9N6JNkAOhdmYiKGoutoCjtFqQLmaKwytKZlv9nz&#10;7sc/MIwTISacrgx90ZxLWQuQFjLD5DFKnBd1KkxXLNYqum5F16yEyRmlEBSTMJeyFukS+fksa784&#10;w5GEMWRVgyeQk0LEmkvRJAvnSmdh3SdBfqHojPkUcQUaMWj5JOuyf6aS35ccvYDGVHKFAvuy9ekl&#10;2+UlgHAttiOSLJ+DG9fV3Ov35mrTvG6nqsFY/d36e9cBGfXfi9cvgSXXNOsvJiLlda01cQ1e5YK4&#10;vby+l4Hny3YnpVSh5/7y9f3i9avCfynvZ0rQzPLsLrbi1897gVxq4FpYGupqbPPVaZTlzT5P1qih&#10;CGKvWYL4rPIC1igli3+aRqZ5ROfMPMtBvVqtFmejynYwRrRVQsrMQbQm9rs98zxzf3/Pq7vXxfY6&#10;XYFYVQ8D+tJiczofOJ1PGLsp7yt6NlUfZakW54zWFq1lM4wxMI3DMkaiFVNcLMo9jdMAKNZrj7OK&#10;lGNxYpiYpmFpuTDGsBBuS+JUBYRTSTRqWxaoJbC4zK1Ygq4iSmYtbWOY55FpGpCg8JLcGy1Cu2PT&#10;lOEtlrrTJAdosYrvSsvZS9cpYNGcqHo+y1grtQgjj9OA9zM5J6Z5hMLqenx84N37d3z91Ve4xjL7&#10;CVMCtpAi3lc7cwEgUpR56pqGeR45nc5Yq3C2BSi6LQ2+WG6uViu22x3DMBBjZBhm5sIqAnFBqCLL&#10;Ofui55MXzRIZg7BsZlqL5bW1hmmaGcehgC6TOJ+oQkVMQvGUADlzOhzRKPbbHY2T6xORa816vQLk&#10;bxqJbnh6OpBiZrvZkXPG+5mbmxvW6zWn05FpGmmcFeeitmG16mma8qwLoClVa13aq0TcTea8WgDD&#10;vhMB3XEceHx8QBhZq4UZOQwDDw8PDOcB/ZUE2Cll+l70UGoLa0oi8jiOYzncFOfhxNPhsdimtwvg&#10;UIG9uje93D9/KfHOpWqgC3MieEkKrFUIWxDIUdpO5hP9ynFzs0UpcSOzTpfWSiv2qbaKyD/fd60V&#10;cCxlXRhxE03T0HUrtBawRfSvpCJZ2whfMtKu9766D4gO1YTWujCaNCkFnIC/kFcAACAASURBVDNF&#10;Q0m0Drbb/SKCXNdr01jW63XR1BEQoDrq1XY1qRYLq0LmQ+Dp6RHIbLdr2rbB+xkUhBjwYWaaJJGv&#10;wKwxAiyeT8IcapqO1arj06cPjOPAq1ev6VcrHh8fiTGw2Wz56qtvaJqOGGca15X9AEmuxsCqbbGu&#10;l6BHF/pzOQuumZiS2KRlTF6+1NWcqSBKfV3OetmrXwJp13Pu/+9V44vr3315Dl/auyQQrglaIcti&#10;jSGqXHS4xDY1BRExj0H29Yg4HQ0+cnyaeHg4cH944jw/oWyi7Rv6vsH1LdjizKZAmxZlHConso4k&#10;PaKIoGcinpRmphAweiIp6DvRClFZaOqYDDVptZV5KCLMSkGME8MwcDqfpbXZWVbrFU0nToZKa/wc&#10;GAbPPIlwrzYNzna0TYc1DSC9+jhL1o6kRZcn4Zm2Z6Zx5HT6SEozKhvGs2c4vOPD23t2qw/sN1+x&#10;277hdvcGnRSYBtNHUIHBjyJ+3LSEmIl5ZLt3fPXNjoeT4vHxPX//j/8ZrRV/9rv/gV//q2/RyvHD&#10;P7/lw9sHfvrpe9q249Xta7QVJysBcVyx6RbXmpQ0PmhcNLimYb/Z89XrO+4f3nI4PfDx8We+m37F&#10;qvlK9EIskAIxzcXYoYABWRgRUggocwzZi1OSZF7XVh7EVSnFQAhzEeqsWT0okrSapNI2kuqcT0sB&#10;87KHqs/WUmW81bVgtC5VX2kvLDqlMs94DrKmXMVo5ZrHaUYpzc3+lqZ1MsdTLaRmcgKjHc7JvhKL&#10;qLDo5AQyksCkbFHMCFtNnonOwvNQStF2DTY1S6HJWpnHMRcAx09M08gwDYQ0o0yi6xRtY7jdbyEN&#10;S5tV8gHvJ9HnMUUoNAW0FpAljDMhWmF7G0MqQu/aZnGuihCDL2YEnuE8M3uLMNEMKCuGKxWsyRLr&#10;CjNBWk5RF+CmDqycX9cF0avnnvIynxICZuuU0VazMmu+2n6Nz55hHJimE8l4ovXgpK0lhihaItER&#10;oiKOHhMCwYmRSN9bGtWiVI9WLTFk/DSi8ohVE7P/xNP5LSav2DUbZrsjsKahRSsn52W9h6o9kiNG&#10;Z9rW0HaaPA9M44EUJ1TXA8LWi15A5LaTdt22cwLuXSWp2kibphIhLnTOlcskyW6W1pjGNLRNT87C&#10;jjOmJWZp9xzHGR8ztnWs1ivWekNHx6kZyYz46AnJY5XEcSknUlbFqEsXUA+UcigaEU0PmjhpCBqd&#10;HFt3xx+9+h1BQ3qr+f2nf2SOI7lVZGvwqoA5j2Cd46a7pXEdZqVRAfw0wgxWW6yyoLKIEb/6mt1q&#10;y8fjW2pxPObInAaexk88jPds+jc44wl+Yk4iRl1zMlWBlVzbxqNIAGSIcwQ0237PV3ff8un0jlPy&#10;sgeqTMYv7VWvt9/S2B5tpABGFnfRnEXHKQIhC2STETaej1G00DQYo4gmMcWBsz+z6tY4q2jR2KZl&#10;tdqy1QLCGZtwTiZVTAnvM6gsAI7KaJPIKjKFgfF8j57PRA5AoLWWMRa1mSTAX+ssVukFvEmkkt+Z&#10;skNK3I4SPStVH1rMtNbyarvnn5TheDwxTDNtL2QAo4w8K5HeZg6Z4yjne+80jcrorHHKoJSlsS2b&#10;fsOq3fDoT+W89eQcljjWGF2wDzF4IUqcpJXBKosmlr1UBMxjzgRVsZCELwLy0QgJApsxWZiGygqL&#10;rGrDVnGCUsdENP4+l26x14HPS9bKdVBVg6caIAn6r59V/K+D/peVtaXChjBWXlbQXjJyXv59cn7G&#10;crlmD9Xfv36fei01eX35s5VJU5kM19d9YQ6Vh3d1nfXvXlPuP7uO/PyavvRcX173Evxe3z/PQala&#10;Sb4GX7TWwky4Am2ugTNgaQ1arM1zbce6gEJCpc9Q6Nmx/LyMb3HUKcAOOaOV6B04Y0hZhFnbcpBX&#10;kMP7gDLitCK0Mlnku92OYRw4HA4Mw8BqtSElYbBIECPotSQqDZvthtP5icPhkba1JWiXVpGUanUp&#10;LuNSAZ6URKiwsmC6rsU5i3VmGWths0jyOk0jWoubQn2OwzCIY4TWy8dU6Mh1zTRNQygCnpKEB8RB&#10;qlnmTk0qJeZLaJVonMM5AzkR4wxEFAJoKa2xRtM2kvxN00zXrUTnJHmcLTTwGMQGt4AywzAUNolZ&#10;GAHXSc/1/NdaWnGOxwM3N3uUUpxOR2IKpBR4/+ET0zRwc7unaZwAItbSrzrO44iI0aoyx0RQT2sR&#10;8/R+5nw60/VuEVuu+jXzLMBR0woIlJI4SZyOB8ZhICPgWG0DXK17hlMogI9fxqQyrmrAa4xUIFIS&#10;16LHxweZi5PQmbUudM4sNpyua5inidPxyG675fbmhhzBT4FpGNA60zQO72dC8PR9z+w9796+J2fE&#10;hWs44X2gbVtyTtw/3BPDTFsAoLrmqhC5n2eCjiV4Fl5+jCIwWMeqClOv12tSSjw8PHI+D9zc3NC1&#10;bWGJaO7vP/Lu3TuapgUEFPI+LO2KxlqqjeE4joVp0hKiiAGnFLm7u1vAjwqOvdx7fwngv96LhDWT&#10;CrAVCsgnSWiKUwlWkjh3qUjTSDV3HE7EqNCmlSqVMWhdqqa5arRV1mAumjiReZp5fHwkhLmINAtA&#10;MI4DzgmoIvuEWcCpl4DBpd03L4ykKhZ8EULXGOOYpmEROa6uUimV9WoMTWMLA85QOikBYS6ez+dF&#10;b0cYRRZtNI+Pj5xOR3a7rbTpaYWxpgTbVSOJRaOr62Rcvfc8Pj4Wq3JZt+/fv0drxe3tLQCPj49k&#10;FG/evGG9XqMK/TllJQKfEWLIGNuy2exp2l7GUIXi5GOEeZDTksQqVSvUn7fcvWS65ZwxWlwinuuZ&#10;yb+X5+mXCiXX4KFaQKTnZ3X9nTqWnwNBmhA9kURMtfeccgaIhXQIsubGaWaexAEvRGnJ0taSjcG5&#10;DX1/wyqOJB3wakQ5B1ZsvOccEBtyhzUthr7oAY04LFY3aNWS81xaNzwpBnQwmGBwNpExIgTrDMpI&#10;sGcbJdbTRSdpKCKgwyjVzbZt2WzXNKuVJM8pEf3EPEfmICKw/WqDMy1GO8QVKy1Oln7OJK1Ku1VP&#10;a/bs19+gUcw3r5nnEzF6og8cHw98un/k/dsHVt0H7m7e8PWb73j1+mu69Q1oRzKBOczEWdpklVUM&#10;YcA2M9/+6gba33J/fCL4xP3TB95//AOtW/HVN3ds1jt+3LzldJh49/4PGCvt2pnS0hSEUSbzSdqr&#10;UhIhZOMUm37Dm7tXvLvZch4fOI73fHp6y+3q11gjmiExTSKgiTBtgAJcFnvyUhDTWQCPnBANPVeS&#10;/jLXUpAkXGlw1i3xF0oJq7eATUKzLy21Kgq7hed7Wvnk2drRlQWd/z++3rM5siQ703xcXRUKQAIp&#10;msWubg5J44dZW7NdW5v//xfWlpzhki1Y1VWVEiLEVa72w/EbiERlLcyqkIkEAhE3/Lqf855XUOoy&#10;YfmdgZ988VOZc6LZQkSlnI2urum6CqUiMc5FEmR5Ng4QGVLO0pAJiOnRLpOK9C5mi84zZDH+lhJX&#10;A8J4aJoaUSw/38spRkIUFsM0D8zzxDyNhDRjXUbVVkxxiQzDiVN/YLtuMRhpmsrzSzFAjhir6f2J&#10;/XGPMYab6xtWq3UBmpemWC5ASsLyCD4SY4asz5KrJd5YqyIzo8T5xrQEyJ+voc4XZ19pgC8vfi7X&#10;WRJpKDWuAIC5+CHWuuGq0vjVzPF0xPtYvEECMXuMtpJcoxzoSI6BOU5kP0NSOG1ovcFGizIrjFkR&#10;gyHMM1p5nPVMfs84faY3W4Z5w+R2eLYk02F0XWQs5dzLGWJAg4A4NVgT6cOJaT5ROU1dyxoNIeHD&#10;TAgitW9XHW3XgXbkLP4fGRlcL35/KolJN+Wcj6F480SFVpam6iBrSSxNixdQpB8mCUExhS1rEEDC&#10;WYyTeGzxZxOAKOcs3iIIoyRnETFqbTHaiedYMCRl0FH2T6dg5275w60iqszsZ94ffsFPA8lqolOM&#10;fsanJ6pDw03zEds5ts0GsxZWWphHUtSEbFEZbGW43l7z5vUb3j/9RB8O4iFnNJGJp+GBz4cPXK1f&#10;07ZrUnKkoBFz9URMqnihiWRRBsH+DObmAK6usPUVb1/9HT9++i/605EQJmKRKg7hxM+f/8bv7/5I&#10;26xwVmK7U0iYpkBqSpOyIl6s4phyYb7LsEPpDCoxhZHB98QcccbSmIwxNderLU2qqZPCmITWQeSJ&#10;IROUGPHHHEk5MI+ecT5wf/yF+8cfcN3I9sahq0BtMiZ6mCdUCKyqLbdXr7i5uqYtyZopClFEGMIG&#10;lxU5JGERZfGdSymRfcDZhtvdFet2Rd/3HE4nNnWL07LPS5qWgFkhZ4ZZlA8pGnAaa0TGmKIMU9pq&#10;RW1bjBpBZeZ5EnBZe6x+HqAL60YYZ6okYFmTsSmWHlQGSKEk+qHFaDogoBc5E/IMOlM1RvpnZ7Fa&#10;JO4xSGqeJE0uoN/SS1+wRYRplc9yiktw4mVBf9kMPlN9vjbgfVmcnUupy78XrdjL7/lqkqfUV8WZ&#10;gCrPIMfl77lsKl4+z5fNyOVk+dnrR/3q+S8fC8X/Jeh0+Zouv/b8e78GhS6/72VDdFm4XjZGy+Nd&#10;gmcv359lMq+NlmSEy6evnh8n+IA1i5Yxnc2IpWCwxBB41vsu1F3ZaMj5TM1c6H9KyYRqYbYoDX3f&#10;05+O3N2+Okt6hDljhdJagzaWlAPWKq6vrplnz35/4Pr6lrquGccJLg5LYW4pmqaiqpe0q68bzkug&#10;5OVaEv8QMYFdXO+NFjmSMFtGrLF0bUsMidPxiEKL8XDb0qj6gvnhz+tsYS5cRkIv75+wYkTKIw12&#10;MVQ1moxEtvpZkiK0bqhry9VuRds6cg6MYy8SL22JsYCkMZHK7zTGPs/wyn0BnFkHwzAwjuPZS8ha&#10;e/ZpuWx85H6PZ9+f5euLN9A0TTw8PHB9fc3Nzc35XltAseXPC6CWc/F2KD4dTdOgjRFK/uMjGUkJ&#10;i0ESerSGVdcQ/ISfR8iRjMRXGkWhsitsMlTOMBvFNIqhraTBKFIIzNNEzmIKmY0AzPM88/T4yDSO&#10;VHVNjGIUbK2laVqcsef10/c9p9OJm5ubMzgkTfLMatOdjVmXMejpeGK/P9C2bVmzElPtvXjjHA77&#10;kvKTCstJIj3nWaboMUhyzcLwkQlzKoi+ejYKL+BcCIHjUfwvJIFJPFRSShwOB/b7Pd999x3OOTFe&#10;vWBepQvgdxz7spYVh8Me72cxwLVWYuir6pxqcrm//RYTcQHdFeos9UtRGn8xe47YxuGsmKKGYvxK&#10;CsQgQFSOgTFl0bfXYJpKDqwUy35vMUY0yJlLWdvM4+MDfd/Ttk25J31Zh7mAHk2RODyn4L2UxC7r&#10;eNlHlz2xqiqMMWfG3QK4KSWJT3LfL+BwS84Ja5ehQJmbZEUInqHvSTFSVzVVoSI7ZxnHiceHR7SC&#10;q52YsYcYxCMpSm1njFCbnbM4a8kpMU8zh8OJ4AO77Za2aXh8emCeZ25f39KtOvb7g6TWZbi7u2PR&#10;Z89zYJ5CiUyXBKPd1TVNu5akobRIQEpTmfKvzq3FeI/SOL5cF5d78sthgXydX/3cS/DmEnQ7n7v5&#10;1+Di5cfi9ffysbSyhBS4tCpJxRsAZeh7Sc8bx5lxmvGz+GjlLB5NJoKuLM52rDc3BO1JNnGcJN50&#10;nLxMObVBx4qsnDSFMYmnSw5UNlC7hLPS5KPEVyLnwOxPZDK1DeIPoiza1ThjsK6wz9LMHIVR1w+j&#10;nEVa061q2Yfaiil4aQYSpQiU+6dqKknJEroNIcyEEAlBmDqTz2irMFVE6UDKGqvWXG00VfUaVCCl&#10;Ge8nTvsDj49PnI49/fHIx88/88uHn9lub3j97juubl5j6xZciXl1oCyEcAA78PZ3G27e/SPHaWKe&#10;IhoBtt5//JF1c8O2u+X7P37H5497+tPEl/uP7K6vaZsVOcVSumqytuXcM+RsyEmjksYZx6pZsdts&#10;uX+qGecT7z/+yNurf2BT1XIGhzK118/MF5BiWVbs194zMScICePE6FQZQ1qKbCU3qlJgVCX7oZbJ&#10;rsy7pKCPQRhwZbWf9whZjs9sHhYG3MX6Xeoxvl7uX99vyO8q/SApSSKZ1pq6bnHOoJjPyU6qMMcE&#10;/LCQLakYBkvNnVA6stB/cvYkZsgzKPGScMZSWVfYtopx8ngvTOaQxGcmpMA8D4QobF8tSgus1TS1&#10;w5hQUhPfY1Vk3TVsujXGypCJLGlt2mpMrbk/HXn/4UfIElncdC3GWVxyBWCS+fViiGy0SDjEG0k/&#10;AzILIJczIUZJpCkpNKqgYUot5tEXH6X5+uqtyAKyoREfjwSxAHwmGxwOpx039S3DbiSmxH3/QPCe&#10;iR5MgUNMjbFZjGcrTYgwhoncJ5S1JKNwbY2xa7pmQ+MafHiEOFMrw5T2zPNnTuOKk9myanc0qkMp&#10;i1IVORffJSUm3c5amkrhXCaGnmk+Ymxmu+vYrFekGBjHgI+RlBS21tRNQ9O0xKyJUROCYgrCMvbe&#10;Q4yYHDBxwqgJa4KYQqMRI/eapl5RVx3hsGeaAji5j70PHE89T/FADpp2taPpbsgalNVoJ32O0gW0&#10;zJmkjSScRbDGCdusmH3Lu2gxiEm68qCyoaLhqr7l99ci9TY/1XzuPzD2PdF6Qk7MZub++MSP+hf0&#10;bEjXiV29xipN6hO+nwjDgMVi0op1u+L3v/t7fvz0F06fHvF4TCu+KKd5z+fDe17t3rKpt9QlpECr&#10;ULYAMbRVRgyDcyy9VZF9amVxtsJWDXe7d9xu3vJp/4FpPKFrZA9i5vPhA58PH7npbqldQ0pzYZyn&#10;ogAwwkrJoIuxsspaQI4kYGSOwuQPeKYwM4eZ1jTsuhoTW7ZVTaMaTHRijuyEoeiTl9+DIswz++OR&#10;x/0j948f+OXTn/l4/xd2rwz/9C/v2LyucSqg44TyM402vLq64nev3/F684a13mKjI83CsEIptNE4&#10;lJiaA4HFCDlBTOiQ2DQd17sdT8cnDscDYXdFjcZpw7SEY6gC2GaFSgqTEzYbgg7QCzCos6bCUSmH&#10;YRkaDkzjQNAzdSXvq1ZKsPiYC3O52M9oQ0UlrDRTQDqriDrh80wKM1ZnvHbU2ZKjJ+WpeOVllBXD&#10;9aiEJboAV6nU23mhC6qz7TqQsZcRoJdMj5fx2pcF0vLvC6BwyQJ52QC8/FpeokhefM9LZs5lc3z+&#10;+gvQ5fKxL7/vpTzr0j/kZWH6bEr7a8+axZj58hp8Czh4eX2E5vfrCfDLQvTrAvdrg+NvFbOXsapL&#10;82GMKXI6I4ZwuUx/Lk4gtUxryF9Jb3LOmCwUe0mrkuuUcjHnzYVBkhejyVxYTIaUbZGaSJRjP5xQ&#10;yAT6GdyTQ9+UyeYcI9PUozVst1ccjwP7/eGcsmN0cQ48v58CLrVtUyKihzMIt0zZX76fl2Bd13Xc&#10;3r2iriuOJTZ4nmfZKIkMfY+fRX4g8c4nmVJrMQI2Tp/lEYfD4ZwCsTTaAMMwiAyj+NkICDJTV/XZ&#10;z8YHjymNXQwz49BLPG1q0Cqw3XW0rUURS2xtRKEw2lG5iso55mk+g4RaW4wSKdwCdjZNQ9/37Pd7&#10;9vv9uUFd1vSlB9QCRo3TJCkshTGz0KKttWcj53fv3rHZbM7ypwXoOZ1OZwBEwBxppqdpomlruq7l&#10;44cPHI5P9MOJtqt58+Y1/enE/umBpm3puhrvBzHYc4a2cbRNhVKJ4EcxJs6gyiGz70XaUlWVGD7P&#10;M8fDsaQKLX4/Ik2a55mqqmib5vzc1+s1bdN9tU/s93t5ziVOWkCfA5Ka1p6vmZg26pImlNjtrqiq&#10;pkSaSoKZMLqeo9uNkVSPGAJ9P9API9Y6KnexH0GhjApIMU4CxC33+hKLrpQqHiwGj/jAnE4nmqbh&#10;9vauSHoiZw+ZlL5mMCox/805cTjsMcay3W7Fg+ICHF3u30sm47cA6cs9LMQgvhjl74uczxpDCJL+&#10;BRGfPI8P9zw+PAgDBYUPgXkONLXCOgErIhG0xuqSjJcX80nOe7b405hzNPs49hcG5eLnlnI8gzvL&#10;OXc5eFg8hpbXtAA3C5NtYerknCWxLkZ2BRydJjHOdMYUVljZaZfCvkx5yRKb3TYN1paIcqU4Hg48&#10;PT6y2Wyo6+qc5qRUxvuJlCKVExNSec4Cxh0OJ6bRs91sefvmLfMceHi4p1t13N7doYzm6emR0+lE&#10;163YbHdoLekNwzATozQw3kvKy3q9w7paptip0NV/Y5hwec6Jz82L9fDinAshEMt78nxu/VpO/fLv&#10;l8OLZU+Xx//tc9cUcP5bgxyRnGgxC3aOYRLT6ikk5pAICbyX6ahSGm1rjDLEqEhB2KfGVFTVmjaN&#10;jHFkiDNzGpl8JKiMdhYTZgFi1ISfYRoGUhhwbqarPG0dqCtJZNEklmQ6HwKqUVRVi7HdOSEQMvN8&#10;4tgPjOPEOM4kFM5VdF1D27RYW0kiSA4iA0oKsioxr+KREaIX76UgQKD3Xgx9s8JHgzYOMwfQHlTC&#10;Vo6qWtPVhqpWGJvJRNLrQPCBeRx5uP/EDz/8lT//6a/8/B/v+eH9z9y+fsv13Wuub1/RrlcoZM0r&#10;M2LVjGusAFSrFWRHbTvCqHj8NHD/9IkwZ15dveHuzTX9ydP3E31/QBtNZ5siAVDkbEFZsrIkLDoZ&#10;4ixS5Na1XG93fFmv+HL8wqfPP3N/9zPtnSSbxKDIWRgqz7XoYqqrz0V5pkxCC6jnsi2yzpIxkxM5&#10;ZIwJYupp8tm/RWst09ecSUmjy8RbIpYWUOZrJs6yvi/rS3Wuq/n6I7/AdYr0nZIomnKUptoK0GxM&#10;JsRZGGlaGt1zrZmLFCUZies9184yjJA2wUPyUBKNrNW0zlFXDZVriFFkXNM8Mk4z1jm0LWbcUfzB&#10;jBEpM0FhrcixKqeLbHVkGI7FaNkVoKUEimQx43WVAJofPvyNaQpsdlvu3ryhchUpKbxf9oKv2fjW&#10;gp9yYS9L8y4hrMLcCUFkLClmsrmwI1AFfLt4m2Sg/OLaF1Aox3LNNESSADmpsEGiY6233LWvmfzM&#10;OE+cfC/pRi7RVoqsGpT2GGVpOkPQjuE4cRhO+JiZkuHmzmLcht3uNUf/gXh4YAx7soE5HQTIURUn&#10;vWG017RmhVIWI5lViDwkUzlL6wytTejsmaYDIYw0teVqt2a1bumPp+dmWRkB75wDrZinwNAHxjkz&#10;Tp5+GglzQKWEJVKbRGsjuAzaoLAQweqGtt3Sdms4GPGlUgLOxJSZvOeUB8IpUYctK3NHVq4wXCCr&#10;RCisda0URiWSiuSMyLFVub2W+waRa0vynAAXCkOlWm7sHeraoHPFnz/+Bz98+QtjSFBBJnKaJt4/&#10;fUEFAyajrhNX9QanxI/HR6kDxx6ctby9e8u7u7d8eXrPIc0ChtrMNPc89J94HD7x7uYtpt5hxcCH&#10;5BMKYR9nnpOLrC7JtkTAYrPBZNg2N9zsXmN+aoTx2BZlAZGn6YFPh/d8//qPdKYjek9jLNFqxBxe&#10;kaMqv6cwSnImI8Cz0WIFoXUmq4RPgdkHtq2V92tq6IyjthaipnKiXJjmQJh6CV/RFTEMPNx/5K8/&#10;/JlfPvzA549/Yjh8ZPIt3/9hQ6UNtY44AirM2Oy46ja8ubnjtrul6lvyLH6mKaYibpGaqbYOnxOR&#10;UPbWKOlnPtAax6urKx4PjxyPexkW4jA5o1NCFZXBEjiTdUZ7GZYYAjnNGCymyrTK0RknvXGKwkiN&#10;npw8kMQ/SqsCfkdS9nKWID5RzhqKeFXkUrUmEBnGgWE4kMLEZtWwaRrBMVVEJ0MIBq8FVA9BTOkT&#10;ItnOBcQ5jxvO8zZ5PXaZQr4scC+BjW81yYsD8/LvlwXcS3bP5fcUz/pfFXGXk7hvTt5eNOwvQY5L&#10;uvXl871sSi4bkuWzJJw8A1NfAS5Kn9H7y5/59bV4cdKWb3vJuLn82kvQSA5uoeRdUC5YpjfSnEgk&#10;qNxw6uyFk5V4AZwPlXQmiQJS4ChV4iiHkRD8+aGnPJX3XxI3VOYskdBKiU4zSrO6eJO0pitMmZoc&#10;A8MoUp66kljw0+kkBY111ClhjaT9mAyqUIubpuXq6ppffnnPfn9gsxEj41CiupWGXCb8WosHRUpG&#10;KKklPlOuoSrf83yQ5xyJxSC961pSCPT9Ca1VacizoN858/BwjzGG3e6aqqo4HU8453h1e8vs5/P7&#10;FYJIeyY/nxvfnDN93+O9x9XVee2P44h1EufrgzSTCvFjqSuLnyH4ib6fIXnqSkHxTkjJSmqPT2gm&#10;mutXJRZ6oj/2rLdW6HcL6yIX0KcwCvb7PU9PT6W5Hb9afwuAt/irHI8HrLOkFNnvn4oHh/jdnE5H&#10;qspxd3eLUpRm/HkKP88jQ2GjPDMlBCTUqsUYfU5wkntSfJGOxwOn4571qsEaxTCcSHFG60RVGarK&#10;kJJnnrwc0MZA9oxjz+PDF1arjqq2eD8zDM+gi9ZbWetG1pdztqQ6Nfz8/ieUUuemf9mfZK325yj2&#10;BahafI+6riumfvoseRrHkbpu2Gw2KKUKSyycgQIBUSqRFTkxdu37I4f9iZShqZti0q3IIRIvUvwW&#10;9s2SFBaCRGEviWXLc5jnmV9+ec/T0xO3t7dcXV2htcjKbGng5smDQqJ84cxS+fLlC6fTidvbO9q2&#10;4f5e1n/btizR2wtgdLkn/8q7TJeJdUxM44RGlYhgKUKcsxit6fsD8zhQ1YbTcc/7X37mNDxxfX1N&#10;0zakfsKZ8vzqlqGf5R4+0wAAgP9/1VXZxzRLFLPc/5K0tdttGMeJujCvFt8c1AqjNfMFU+Nb7MgF&#10;GF78pRZJIoBzlTyn8cT9/QM5U1hRi9eUOQNw6rz2lvtD1pHImpYEPwGOTqcTh8OeJVlrnkUuo5SA&#10;WeLtFGnbjqqqiizOM5UmvOs6Xr9+TVVVfPjwkcfHPd//8Tt2VzuOxyOP+z22clxdXWOtI2XF6XSS&#10;dD6jxVwyJfH6qVpSAh/KVDpzPnOW17JIc1+eey8/Lhk4OWdSkMZ/2XOeh0NpfaK4AAAgAElEQVS/&#10;ZuP8ikmjn9PwzoOg+PWQ4/LnFjbkUs9c1glLwoNxFdpZ5hB52h/pxxHXrkhYktIoY5GkKotw+DOx&#10;xMDmYMDUGLeiarZUcSJOmZAmoajHyBQmkhLa/DCdGIae5CdqJ1JhlCosGwGrc5wk3U1lSYOxEecS&#10;tgoyaBgm9vsDx8PIHAJGO9p2zXrdChtBy6BAimhbFDsKYx0aK9KIeWQeZpH7+VSSX0oKqa5xShie&#10;Bi0+Os7g6oR14qGhlLBywZdmDuq6pWocq23H7d1r/vSXH/jxp/f86S9/wr7/G69/95a7t3dc316x&#10;uVpjqoizmsn33O+PPJ1GUjBcb+642b3j1d0OPxgImdN4YLN6xau7K9ZT4HQcCGFizgqTtcgwtZU9&#10;uRTPYMnRkILCKomj3a43PPRfeDo+8v7jD9xs7livdhhv5HzNHkoc7LLy8vlP4k+YERAwx2LiaQza&#10;mnPka1YiKwk5YTMULvNZvmeMmMKaJDXKV8DAAgeoi/2ooATL+n8ekH691l/eeYpMUosHT7mHCxvR&#10;OkNmwgcBK4yVf1MZ6Xq1w+gaa2pAAgdyLsle8k1AABUwOmONSENdJSxBVznwwt7x84wPGRsDTdsI&#10;cGrkPbJOk6PIdUBjrabranZXG5pWGI5LmEYs7JGUU0mpUqAzkZmn4wPHQ8/h+ECIE7Vq0WXwnUsu&#10;sRhii+VAZRXjXIITsjBHs5Y0GbJ4VORUDI6zXt69Zfcra6JMvxXlXjj/5Vf7WIoZlAxSE4ocDWo2&#10;VA62dsfdahLZylPgMJ3wGayu8HYgaIOzGtc2UNXAzDjB42lgiJFcdXRrx2Zzx218i/cfUP0DSgf6&#10;fCQkzTg6enPF0NyyqrZo5cgqFTWDRIZXVtFWEacS83hgmo5oIt2qoetqnNUs7YlSi2eH+BGOfuBw&#10;GDkNgTko5pCYQxBmRE5klXAgiT1ktKlJeUKsGWqaek3TrNC2Eudkpc/Mg6Vp7ceRA0fGzYR1NbZ2&#10;JKVIWtLiluudVCSqxfY1CulS65JGthhZy/llrMZgiHMqg9iaK3uLe9WgsmEaJ96ffuY47slO9r1T&#10;mPjcP6AeEtpEquvMdbuhUxZlEmFOjP2JYAzb9Zp3t2/54ectfX+QwbhJJO0ZwpHjdM+YnkjuGpUr&#10;0oAk5yrQypUUqQw50VQ1lVLkoAnJk30kDJnadlyt7tg0O/rwBYMXb+3s2c+P/PLwE4fxnm2zFr+o&#10;7AiLh2Rx1k05opJ4GcqFVChVSdrYmUGl8MXPUbWGddWRY0WFxmmN0hZrwJDQKaKTxwLOKkJlMHjG&#10;0xOHp88MT5/J84TC4GzAmUBtAq1JmORJHpwydNWaxq1IURPnDP6CMKESOSucEeNiQ4YcRdIUI8oH&#10;jNVcbTYy9C6JsWiLzolKJ3xhKaYCxlZKUxmolLC7TAgYr6idZmMqtramQjHn5/TbnCI5eXKy5VpC&#10;TJ4QPWiLQYyuTVaoBL4k4PmcGNLAQ//Aw9NnwjzwVt/gmmthWylIYWaYEr4wpXNUaFVhVCXnlBH5&#10;6+KTv9Ray/WxL5Obfkvy9JJ5k0qc8uUEYSmwlkbpElj5Wl7122yWl4ybrxgXv0H3X4rxlwX7V0Xg&#10;C4bL5WMsjcqvGEgXxeDl9y4fL71oztehAECXVO9vMXIu/11oueqra/ObQNHFcyyCsnMBcL5Oy1iD&#10;581snmemeZJIu3Jd9sfDuXlx1kIS7Z+xi9eDmMyeTqczUyCmgCtGrmTHWKKY16VpGYahyEKi6MtN&#10;KYK0EQpkFg+Z3e6Kp6f9OSmmbdtzwstyiMqNUgzA0mJCq4r8oVquFPAMIC6fh0GSpsbTifV6zXa7&#10;I8ZQ/EFSYWAIvffm5hXb7YahF0aENhodtWjl4czWOPU9wzCwXq+LEe34VeMQY8SHokQtXzNGgDej&#10;DdYqdJ8R/XDE6EhVKXzwSEKBwVmHz4HkM3VVUVlFSp95etrTdCvqphF5GEKjFmBPmshLhsVy3y1T&#10;aolILsyPceR0OtE2DW3b0vd9MXqVn1leo6QfzWcWktaarmvPZq8gTdQ0TQx9X6RVwvwSHTqAJG7F&#10;GOhPR+a5L8aGMp0KGeZpLLHLI8FPiHRFkql8CoQ4MfuJNsvvHadJkgrKfS+my/b8PgnopM9sI4mT&#10;bsQTYxSAThgYkd1uR13XZ6BEayPpL1VViksYx5GUxMC5qmqqqj6DKosB7eyncv0DmWdGjbDOxAtK&#10;JroJleW5ZbUAzeri8UwBciR2Xnyk2vNzPhwOfPny+XzPiF9TLF47hpwy4zihrWjMQVLEQghnYK1p&#10;alKKPD4+nlPPlvf55X74kqGhlCryMQEHZz9TFSPfGIpnjLOQM96P5CIdO50OHI57qtqx3W5ZdZ1I&#10;fayhcg1aWcBLMf0SfCn/kxSq+Qy0yfqOZwbTwrqDLEleEYwpXgkXH+p8b5qvQM/FsFgpaQa01tzf&#10;33N/f8+rV6/kfZ898+yx1hCSTFqsfT4fQ5R9zxjFarX66j4ZhoGHhwemaeL6+ortdnP2qWqaGmNb&#10;xHuKMxtov9/T9z0xZna7a25vb1mtVnz5cs/nz5K2dvvqFVopHh4e8N6zu7o6SyJDEG8VVfaJEKSQ&#10;Xa83oBYmpwxnlF6m2s/ed5dn+LOv3NdS6/N7dfF3U/bp5Xo/1wD5V2vqW5+/qgNAplLf+LmFYXiZ&#10;LHd5Nhsj75MwHmSPDjEKw1eXOO5sIJfpflIywRVDBhIio9JJY3VL1+4IBJLO5CkT8ywJh2W2FYkc&#10;xpl+6CU1Lwm1vXGWlCwJA1kkH8pWYuBpNcaBtp5xeqTvBw77E8MwkdFYW9O1Hd2qoW4cmchcUolm&#10;n8HUAgpnJc8rCgNrHCZyEnjBKGmgrZOhS1W1kGpiMkDEuoyrMtoEUh6Z54Ev91/4/PkDk+9pu4rt&#10;bi17o4PNZsfV9S1vv/ue//rxZ/7zz3/hv376kR9+/IEv+y/cPF7x6vUVt2+2bHcrxunAhw8/8cMv&#10;HzkeZ17t3vAv/xT5/bt/Zt1uGI6JTz9/4qcff2G7veHtm++4vtkSfIQATBBLGp5K4neiEBNkQwVx&#10;QhlNV3dsNhuqpwq/f+LL/S/sX3/k+uq1+IbpiAQPFPDjYmvImeKjIiydZ98cyqBNwByNeCwlMjFm&#10;Qsros7pdQJAFzLG2gCv54vH4Rj14AeQoePbJWR4TXjCtn/8uk/kEWbx7jDUYq0BTPMsKc0Hrsndn&#10;sLIunWup6xWmr87MgLNBvUoC4lhFZSzWiq+dUiXRJXrIz3tfSv4s2zbOYHLx+7PgSy2gyrV0zrFe&#10;C1jtw0yMHmMVMRYgH1Wa8kQIM7MfURq0BR9npmmkrn1hFbgSUR6xWpJWrdEkp6icxkeKZDKSMpgs&#10;YMV5WKCKxGVZA7mAOJe191dD2a/Pk2U/UkrYWuSMy1aiqrPC6Zq1U9AlPBNznAh5xqdEjCPBW+Ys&#10;EpLaKqq2JecV4zQyhYnTOPPx856rFNnuHNvVNePmmug/kuIeZ0ZSghArxvkL43TPWN9gdAMaKltj&#10;ydQKVo2idZnkR8bhiTmOVFa8cbTOxOjP57+1lhQtISYOh54pDOyPI9OsSFQkpQCDMlZkcxTjaZNK&#10;/QHRj/gYQFc41+KqphgkS68Uc8AnYQ0ZZ6EqtCelcFWFqxPDlEglPMFoi0oC/cRyH6sktaZWDm1U&#10;GTQV+4Awo43DqgobMykgBsiVpV41cCsgkfrF8OfP/8FpGDGVxWs45BH6QPUQaUyiuspsmzVtMoxk&#10;5ikQpkCzqXm1u2a7WvPxpIQFmTQYR4gTT8Nn7k8fedVcsapqYWykRMyKpCzYmqwUrnJUtaNWhmwU&#10;xsOcwA8TZl1xvX7F65t3HOZPhPggrLfkmWbPl/1HHo9feNe+w7qWnAKTH8taFjgyIyBuDhKWFoN6&#10;vn+NQaVEijAVz7gUsySNpVr2WSVhDU4byBmDpM+tXI2tBLx9fXvN8Ie/x7iRn+sj/fiZd2+vWK8q&#10;DDM2z1RKgJwQwWYB4IkKgoKo0Vi0Ee8xUkSpjDOyd1mkv1UgcvAQQFs2Xce6a6Gw75wzuMrhbMYm&#10;iBiwBmU1ldWsnKNFQfJok6DWpErhU8NV01Jby5BCSRbLKEq0ePB4wMdcGMcBrSUB0FgDEaKXnsVH&#10;kTE/+Sc+PXzgcf8JozM7OqjAtY4qZuJJ+s7TODNNwtRqqhW10zhlRXpX3jOViuWJWuqki/jxZSO6&#10;9BFYaOeXIM7z937NoLmcRp4Ppm+BEJfAzMUh9ltfO//5Ykr3zWngN8CW3wJgLovKS3DqV7TtF8/l&#10;8vW/9BH6+vnq5/iDF6/vJV38qymx4kxtvfz65e99SR0XAAiUFZO25RrlnM/0ueDDuaHXSmOq54Z3&#10;HEeck5hPo7WYqBkx9iUtwJw0w8MwiO7YajZ2i3Ya0nOiSte1ZznJ0ljJlDSdI7udq/BiAE7lGjbr&#10;HeM00vf9uXFZXvfCnolRPGUWycylVO6SibU0osvkexiG4qEiB6w0s8/NwJKIJLKYie12VyRcgXma&#10;adqmREbLtW7blv3xUNJ/BPxaDrwFUAghoI0WdksB1IT2HzEqE4MXFkoKGCs0ZedMaXjD2WAaFDGJ&#10;j4opUpnTSWRXtgCuIZVptzPi9VNMWCVG++ocQ7xEnS9yI/HaMefG9c2bNzw8PJyZH8vradv2DEYs&#10;a9Jay3q9Lgk7S9GWJKWqP2GK/1UsRpzLemybBoVinibCPGE0eD/Ke2gcfhL5wDQNpNjJOo+mAHgB&#10;ozVd10nUb1VJOlUlwNI4jmffomUNLYbBy2up6/r8fJb7qC9SLUkoegakUoo4J9KcXADr4/FISjCW&#10;yGkBWsJZ1mWK1EuYFRKlqbU6A2aXsp6UkgBZqaRnlccSCVhiteqKrCudpZDGyFoN3vP4+HhmpCzr&#10;T4p1fwYyoRRFaBaK/Ol0Yp5nVqsVTZGcLeyjZS+R2HjZ+5d7+Jt7Y0aMBqNMNLWT930uVHofAsHP&#10;KJQAHtEXVpzm1atXXF1dYYwjhIxSRpgC84zIQozILLOYQj5PZp6lW865s8H3MyNslihmqvO6P8us&#10;UjjvF5dnwbeAnGWvVGj6vufD+49M48x6vUYrzVDklSDpIaf+dI6pB/A+ygTKVeW98effK2ycQ2EB&#10;7jBG4cOEdYaqrr5iGoLEoYspck/TtDRNQ13X4gP19ESMkddv3tC0DadBQL+2bWjbDuuewcScJTXO&#10;+4kQIpvNmqZpzwMZef8FEMzFOP7y7H95Fr0ciFyuj+VnXPGAWuqKRS57ef2/XlNf1x/L+bEwnhbp&#10;ybfO+EVWt+zrl4MdbSRGPEsAiOwLWjwfMssUXZdSzcggRqlidir3cSYQImRrcFVHpwNBSZLKPI34&#10;qaS0OUNUgTmdmFKPThkTLZN3jHPFNCecUVidUMpSV7r4KzliiozHBw6HE4fDkXkSwK1bbWjbjq5t&#10;cU4T0yxmxrMMA2afmRlQyhUDX0UMEsMcQ6Jr2iLpdMVvqciytcFQEYMmJYVSEZWFReXjxOcvH/n3&#10;//xX/te//ysxz/zu797w999/x+3dDbtNS441TWu5ur7l5u4db7/7Pdt/+3/49z/9vzw8feHh8Jmf&#10;Phiuf9lw+/qKrCL3TwemecCHwNP+gY+f3nO9eY1btyit6YcT//N//id+TvzDH/+Zf/zHf+b27o6m&#10;bokk5lk8EmIWw2MhsRtAk4J44LVNx267Y7tai5fW8MTT/jOn/pGu7lAWshcvmAVUWeZeEmu8+KOI&#10;0Crpwq5AQAltDDrrIoUoHpNi14CIFYRRrEqCopgpy35ByGcj9Mt1rpQS/KcAyOQig8pCnLkEEdSL&#10;zxRGikjho9RfTpUeaJHSF8ZPXkB4hckGsqJyHW2zxrlG7qm0MFHk7EAlkUPVDmcqlBKpTIqRgCdn&#10;qUeMtRgjzPBFwiB1+8Ksk2QWV9mzp1hdO1CJeZzO+7UwVkORViXGOeBzT0qBu7tXbLdbmrpiGE9Y&#10;12BUi9aOlEs2TQGKtDHYDG3r0LPICmPMwkg4M59MSVnSZP08uFjOZtnWFq7Wt/etgv6xsA3lpWci&#10;WfxHoqwFZ2pW1Yrb7SsmepINPB6emEMZYCnNPGeszlhrqFrH6mrDnCPToDj0X4gMaBPYbGputjeE&#10;aYM/HbF5xOtIDjVzeGSYHxj9E86usJXF1Y7GGFqtWTeGhsRpGoh+JOYR5RqUKqztHC/ksOJBNU0z&#10;ow/4oJkDhFSVXk78XbQyck2zlsZXJRlcGoUPTkANbXFVQ1W3aGWF5aYtOXuCT0Xe72ivVuKVUpIn&#10;vQ/sjxNRV+ycAB0KQw4C1JAVikA6S0pFjrjIb5RBINmcscXcO4YskpUpc93d8d/eQTCBUzrx8yES&#10;UqD3E8kFdDR83HtMGNHzjNq+pVErtAUXNXMKhHlmvd7y6voVP35xjL5HGNEGcuTpeM/Hz3/j1u3Y&#10;Xa2pjAWtmMaZ2WuqTjw360ruC5UyZIlxNznho0Ilw6rZ8ub2He/3f+F+eEAZIQBkG3gaHvh0/4E/&#10;7v7Itt6ygKYLkLMs4SzEH2LOYiqMwpUhj9KRFGEOElaTk6JxDa1e4SfN7CMkj7EVUz9K4ETKXL+6&#10;o60dOSfevbnl6rrj93+45qePN9zvf2R3Z9ldtZD2qDih0oxKAatq2qrGKUMOGZJGZSOSOFVYkaTz&#10;vuhQzEJ3w2TQOaGS8OgqayXldx7x80i1vmLjapSu2KkIzqJrJ0mQSlEbjUsJE4UBG1wkVpCt5267&#10;YV3VPM1jMZ8Wln9TV0S0DOuzgNmJwkbLsZhKizx+GHuOeWA0nr1/4v70wMn3rLtKWF8VuFpTxcw8&#10;CcuoH0eGMaGLwZzWFcpIspdS+uIcuFQvKWzbtr+xN32dBPFSt74cfvBMKX8pxVq+dm62z8fPb1Cz&#10;vzH5PX9NFefmi8f//2OrfOsxLyd1L4Gp5XGW1xgL6IEuZnNanRNoUOp8wF5+TmQWEP+3nuNXr4nn&#10;gngBci6/9qtrwNfF7qUcbjHzlenCeS5Uvl8mvForqrqiqSqMFYMxffGY0zwx9v35cW0p9qy1ZwBA&#10;UHr5c2Rh+cxCzc8ZZQV40EtDPXu09kJlLcwUrXSZWIsp7uIDsqTFXHrQLN4kC/tr+VhkFFYX+q5S&#10;hLmANtZCCpA8SqWS5LJ4d2icq9BaPAi6bs3DwwPH44HVao2rHD5E+v6EsYbRe6zWNG3LarPGPDyU&#10;da/L88gyzcaUaY6icRVdU2PMYnKY8fNELGLdeR5ROlNZuR7kyDicmMYTTbMm5yypJJMwkeqqJStF&#10;8GJoqYwuDUg6636VEmPDpTHdbDZUVVWMcr9uXJumkYbQiczn5uaGvu95fHw8g1GLD9Hlul2ae+cc&#10;KUTG0BP9LAcJidmPmNL4hCDmhuPYy4QnBlJU4n1TDL9ynLGVw1kNzOQ0ktMIaSbOAT8HlHVobais&#10;IdYVbV3R1BXqbBiaGYYR78MFS8OQMyxR200lhp/OWop5PEmpwlDSZyBlAYUEqFuJqXAWA2VJAhOW&#10;ySKbgss9UtZkTmJmW9cVRhvm2Z8b+WUfzTljjBL5X7nPp3GgPwnA19Q1bVOX1CK5l52T920/TTw9&#10;PdF1Elc9TRNaaZlovfAVEd8bWas+TAz9EUVmt1nRVGJy3HXNGbxZ7vEFoFv2gWd2gyrUWzGhJGcW&#10;rudilO59IHopzMgTVS0F3rEw+uqqYbd7hatXjHNkGGeslT3AK7CmKk2QlM+5+DqgVRnSLdfDlf0I&#10;qqrmcDgWmVtGKyumtSFhbV2YpuGrvfjlQEAYV+m85mOMOGuZpp7D4UjdNNzc3Mg1NZpKye8Os0Kk&#10;nEokGzERQ6ZpVljrigRQUtZSisxeQKC6Fg+tcRQDzM12S9PUYsBevHQW5twCMm23WzFmj5HRT0zz&#10;iLWK1Uqa4KmA1qvVuoDZHurmLBmr64ZpHEkp03UrjHGMkz+D389nYEbr53N9OYMWEO3ZT++5PhBP&#10;ggWALzKqLD5BCxi5XPOl4XkJ6HwLNDyzfnI+S6tefnzrPL1kCyllJGXIiFz4bHyqLVkVdkyW+kJ+&#10;Dqk3UOIdYDKBRBCJPFpZaruirUYGdSR58MFLE7kK0kjrGa1GYUkkwzwZRm2Zqw5vHRjxQFp8QpQ2&#10;THPP/eOB/dORcZypXMu6W7HetNSVw5Vo1zBPjLNEi89zYJwSiQrrwGpKcp9INrpVR1vJuVrVwuRc&#10;hjMhBGIK5GjkeSJohNQzFj9Gjg9HDk9HVtuWrltT1TUpZ/p+ojIVTStAkDUVd9dv+Jd/iFSu4a9/&#10;+zM/f/yBx/tHnvYPPD59YXOzwTYNt3d3zHNiHiL9cOQ47Lm9esNut+LmdoOxib/+6S98eP+Bz/ef&#10;+d//j/+T7//u97iuSNJCEFAlQ6GwEEKZOTuNq1rW6zWb9ZpVW5GmkeP4wHG4p3LXGNOSY0QvctH8&#10;HO+6MAHKEr1AS3L5urCVfbwAK4pUQZdUtKyEEaK1MIasosTpZvG9CAUkUYXZs9S1iEwecrFALaDE&#10;8lTyxdP5+g6AwpBRuXhsWAvaE1IkpCTDEFPqybTU7pL4aU1NVa1wpinMNAFyBNfQ6CxDtaqywqiO&#10;VuCqLM0gOUkNop+bL6MUWqB+gUeNwxmIVtHWlrqS9FBtLRlNoEhryBgr8dQxSXS5jzM+95jK8PZ3&#10;bwhB0dYbZh859RN17WhruQ65PIpSCaMyWSvqygpTaM5nH8mkLbZ4tCRlySoTVQHvMsVzSJNUOXdY&#10;FofcKYspdVZlXZw3sQvfpSz13xRE528sKGdZ1RtuNrfMcWYeZ+bpkahnEpYhePKcsM7R1hvWXQVx&#10;y8lmPk33HE4DTRvYbi2b1RXT6Zp+/oIbB0IOZAZCPjLmJ8b8RJ1XrHVDXbWsnKVTmq5WmBRJaiKp&#10;WRL0sqSwhhggFZNvJca7AZh8oB8iKVco2+BMTVbVs28pBf5UprA6i9+YUmSE1YOOON1Ruw1aVSRC&#10;2V8h5blIfw1X2y07vZPzcwrshxOfH5+Y0Li2pu0arBapSS6+UyEHyLqAQ+WeWJhRrjCtUpaIaC3A&#10;fvSRkD1JabrVlt/tvudwd8LPiQ/7nxmcR2/BG8XTeCQOPSpkbDa8XoPVNcYm8jwxDdC1DbfXd3Tt&#10;isfDPSlAVSeSmTnND9wfPvCwe8PbzTtWbgtWMYcJHxK6aelcQ2UNKmu8jyQvxt0sTXyExq64Wb2m&#10;szvuo8OYFmcjUz5x7B/55fPf+HLzie3Njrpq0FZkl4rC4sgCUhMFyEqlKzfGYXXAlrorJRGrJZug&#10;AYNjCp7hOKL0zCn2fPrwmZ9/+YBxjn9wmmrVUTUVGwXXuzXfvX3Fd++ueH9/A9WRqA7shy+SuBUm&#10;VIy02rCpW2rrUBMyvCv3r85LUnYAhAWolcKW9GN9JsxlNBGTI5USn8l5PKF0pmlr6qpGGbBNhW1c&#10;wacjJidUCMKkVIagE8kpsoncrresXY0OiYkRrwKus6xXjYRR9GBSYNaKQYsRP8migpxPIQz084FT&#10;ONHrkSH3BEawES1qqXNKmFZKWLlaEVJiDl6AKRfwNqKIZGOwSp3TCVVWZ1sVUFirn00tL4uiTKZ2&#10;1flmfllcmYJ8Lv8tXpSXxVouaKAYbT3HRigl2fCXRfXlJO5r4Gf5qfL5RTF+aRb8rf9k+vbcdElS&#10;QdF+szCJLgq48/NSgqyrsvCzbMxKyxYuVMwSXZilEsjLyZ8j8KzXB4RFUQwZLz0HvvXxEnC6fL0v&#10;r0F5s8Qcq8RBC9siMs0jw9BjtKJyBqsNp+OBw3xi1XUCrpA57p/YrlfcXN1iS0MwTRP1dluaT3B1&#10;Q1cmRk3XlfdLwKNpGsUUKsk0YvIB4ypsVRFiIg0jIKwIjcGY57jw169fMwwDnz5+YbXa0LWrEo1b&#10;GkRFmT4GcpbI0OQTPs0i8XFO4i1HibTWCmzTgJ9J4xGTI1Yn2nZ9nuTf3b3meDzx9LRn9pGqbvn5&#10;l4/EpHh1e4uaJp4Oe1a7HdpaeU0h0rQrXNUwTp5hnKmbDqUt4+TZbMUg+LA/kVJkvWowGgKRFDzk&#10;yDxNPD3dM00Tq66iqSzTdKR2huurLRDQaoYs2uX9YeDQP2Hrmqqt0M4wTsKgGqdJ7rsEYZYIvHn0&#10;PD3s+fL5C3/8wx9wVjMOAWtkPa+6TiRREVLIhXJv8JNnt7ni88fPZ2NgpRRh9gyn/iypq11VZnSJ&#10;rq358uULD/cf2V1fcXPVEf2a4+FE3x8JQZhYKoOfe4wWx/b940dqq7jarli1kuIT/YF1p2nrlugP&#10;PDxEMchWFRpN8hLXThrxs8XoFmcNISaG/ohWqoAQNUoZrJMpdlXVKAL9PrFyhjxP2Lblarflh5/+&#10;xpf7T1xdv8I1kvoyFLNohRzKElMKwzCyWq0IwVM1AqhYB0pHtM54LwbW6/Wapm5YrRqadkVVy1rJ&#10;WdE0HQrNNEpSmqSnJfGyMZo4T+wfH1BGEa92JO9ZNS0ameDvNhtUThz2T8zzRNMsbCeRMvVh5jSM&#10;5JjouhVt2+DDxDx51us10xQ47h9w1nJ9tSKniXE4slm13FxfC201JmFkhIDKEKaZpm3JSREKsJPL&#10;4Vm5iuNwAA3NqsFYxxw8h9ORcRhwTtG1Fdtujcbz8y9/43A40axWdOtXaN3hQ482DSkrHp8O5Ky4&#10;vn5F07Ul+U3OFh8DlZGI9dMwchomVpsdrm4Zx4GsFI+HI8Ps2V7fkJTil4+f2O12rFcVzmg8meF4&#10;QBXW2hwCSgso/fj4yDiOdF1HTImhpOcplXh83FPXdZFVVSLtiJFhlAmxNZrb2xtijAxDzzTNdO1a&#10;DOFLKlyKHmc7ORtSRKtM29ZoI5IdWze4piUh/gBLQhlZJKlVU7NyFbd3dxhnQCcmP9CPB9a7DdfX&#10;a+ZikNy0FdYIUO6c+EWNY3/2gPIhUtUd1rWlkQwoU4CVFFE8S7penr7LGbmcowpKZLqVoUf5nhgk&#10;fvgZUCmgSU7SaKlnGYkMr58nhsb+OrWKAuhllS6e0eVwBOq2+dUwhq8sR0EAACAASURBVCxx9SrH&#10;sgeWYh6JuPdZPVPOZeqByhmdizRTV4Aq5zhlQqYxOaEzVKql0g02abzPYBOEiLOKldWoypBDYu6P&#10;9OOACS3bOkG3pmlrNpsO6zSHwyNfPr7n8+MXDkOPsw2rdsfuesOrq6viY5TxfuDUPzL7xOQ1wxAJ&#10;QWNtS+1WWFuLb4l2WOPKPmOpXAMI+yIGYZakXMvrDoqF0RILy9oZMVS+277hbvuGv9m/8o/f/4H/&#10;8T/+L47+yA8//cCm2XC9uSOMiuk40VxvsMnwunvL7h+v+f7tH/jrT3/i3/78r/zw/i98fH/g6TRT&#10;r1uubl+x2V1RNZm6qml3FW4FKs7cvdnw3/+3f2L/+MBPP/zMv/2v/5tgM56Z//b9PxAqOA0jcdZU&#10;pqOr1zRdQ38QryGtDZWxrLo1N9sNvziY88zn/Y/cDu9Yr+9o9RqYyLnCZgfKsLSiXzftCCCiJFLd&#10;RGGXqNK8Z1Wa9QzJByIObTImRUxGMnOcxjiNNZqcPTp7Uk6lxzQYU0ksvJIaOWcx15agDWlGU8pl&#10;UCd1p9KKnDIh5zKgy8Q4gE6lMXYYZ8kq0o8D83SiqjIhzRAyzjiIRWptA8oFFA3BG4Y+SO2VEpoK&#10;nSFHJYy2lEoUriMoGP1IGBNWNWhVU7mWYDPk4qejg8S2k4nTiRxnKhVoTKKxC+cJMBZKGqdSSmSB&#10;/Z77xy8kJYzjw/TEMJ+ouo6b1Q2KhmFIHL4ceX23oaqKDCtFQhwwBIyyBXybCDrhVSRkuZdTiERi&#10;iYgvYLQSv6OcZU9M+pmVdV4TeTGuLrBOlqZKlc0shwxWZBBzjISccdqSdcRlg44Wk1qumlviNkto&#10;wfGRlEe8FtaK93vCw8xVM3Pd3bBarziYRJx3fHr8wocvD2ibub2C2q5Z6zU3/x9h793byJKuef7C&#10;pGPSSSpV1bHd1+BeDBb7/T/GDhaLvTONaXu6u5wsmUwXbv94IymWTp1ZFgqSKCpJJiMj4n3ex6gj&#10;J504accUn3icP1KnPVf1FatVZGU9G13QFgWFCZxcx7N75hQ6acYUDcnC7APBRYKTvXxRWJFqzyM+&#10;FlTNiqRrYiwIUUk4iMmeOklOiky9Kf+osaYmjB0uKbRpKdOWyuxAH/FhxJpE8CND90SaHU1dUxvZ&#10;UxxOM/+4/8hfP3xiP40UbcNqLYW/Qcl+CWmeWFMyhxmUwRqDGx3WWFSQxmcySRpCRkPMYyBqkgM1&#10;VFyp7/g/rhtW4xX/9+P/xZ3/J6n0TFoTKQnJY4Yj6vEDLnlu2x2lsRgzQ7Qkl7jd3vK79//Cw+Ez&#10;x9MTrkwIF7ik8w98fP47t9vvqc2eVdVga02aNcZGrAqYKD5gklhbkHBylSSF72dsU3Dd/MD16nf8&#10;8ukfdGrCbC1BRVwa+PjwD/5x/wu3u7dopejdkRBGrNEop/CzWB/EWdLj5ujRpbBxkovYKKz2yTl6&#10;P3JIHad6xKiBu8/3fPjwCRNLqqrhj3/7M//Pf/0BXVWY65bqaktbbNi2OyplwE+UzVvWt5rJPvMw&#10;fODYf+I09/gwU1rDulhxXbfYKaD8jDIFpoqoFFEqYZOmCtJcn+OIMSVVUhJMkJTEkBOI3rOrDd9t&#10;Vgx3H+kfv8DPP2FW0rg3Koe/nOvWCCmQlIdSibzaTygfqYLl2qy5MmvcceRYRx6mA2ZraNuCalRs&#10;IviyZFgl7rqOp+6I73oKbXAETtOJ03Skjz2jmpgYsdZT1QWbVUlhEsk72WvnubOpLKtKk6IjBAkd&#10;cnHOLLNEUhBDTreNAY2iNqU02C8BggUkeA0mXIIHL7IUieH6lpTqKynTgtaeWSIvS+Xlbfn9a4+e&#10;35Iv/dZrvbxvuX2LAv51908WG3XBpElakf2DBbWMGYnPiNUiY/hWV/HSdDGldPYWeP1eXsu6Xhso&#10;f8VmungPl8DVC9VdzDcVCZ87oAuDwqhEzN4S0ywXNYihnPfSMV5kFosHwkLhB86F/fK9SBgSxqpM&#10;jxX/kaqpKaoKNQwcuiNFtaKpWrruhLVlpvKL9GJ57YtcJ8bIqTuxalZffW6gMdoQQxJ65zTlwl3Y&#10;FiHIgB5OJ2J0bNYtYR55+PKF7nTAlg1ps88SNEG3QWLR67omJphnkeF0pw5TWDG1nRz9MFLVde6K&#10;KcqqwRjL6SQSpIWK7JwDhIYKAiqURZE79U4Q5fzZLQyOqiyxVuPmbISaWTYhiBb8+fiAcxofZnzw&#10;1HXNZrtBac3sHNM8E6IURkYXGCMyjNPphEJT2OIsRVt8VGR8vMgVtNZYI0lPWhu0tufu+cIY+LWk&#10;MsuVlMZNQq2s6kI6gnHGFiKrGseJsijY7zeop4GyUJSFom0KTKpZNWKqN00DITjqSoMqxMwuioeN&#10;rkqsNsSMuHs34L0huCnbSsquIaVIYcVYWFgkYI0WpkIMdCoR3YSKgRQ9fTfRHQ7yPgtJwBrHif4k&#10;5s3rdUvd1JSFdCGck/jdECM+OHzQJDzOB47dE8fukboqWLetRP1qK4tHNtGtqkpYEkqfDaEX2epi&#10;Mnw4HOhPHat2JZR17xnGk8RIw9nM9/7+nmmaznKgq6ud4AMxEXygqsRUdymYQWWPqwMQqSrLPI94&#10;PzONHU2z/yq62Tnx5fE+0DSS5BVZks8EEPchiulbSlhj0UpA8uenZ+7u7jBa0bZXXF1fUVWGX/76&#10;C3/5y18Zp5mrN+8xpqY7TTwfOnwU1p00QPWZ3bV4TEi3Qeakrh84HruzObWkV80opXCzw5qSulrJ&#10;/OsHhl5M9tqmwTlhRpWhPIP3Woux9zzP+XousmRSnbuyXdcB0K5blBLTb5FUZHNkbTGmxnsp0Np1&#10;Q9u0WaYUz8wmaw1+nojBZ3ZVhcvGx6assEUJKeTnrymLklN/ggS73Y6mEQCqaZosIxM/q9WqwhaG&#10;07Hj8PzM7BzRiKHoskYt17DIBmOW1q1EUqWl6/etdeyS3bV8lTnbLrv1b661r9coZcwL8zP7FixF&#10;22viw6U0+CumzYsByVfP8/r2FdNKSXGllbBtVI51JfthxAtmJSy7gJdYz5ReWBhEAcVU1JgYSZTY&#10;WNKYht16z7otwDhU8MzdQPIzjU5MYWY43OPmkd3qlrYp2bYtzaokhMjT0z2fv3zi2B1weNpNS1Ov&#10;2bbX7NZ7mqbNDDNP8HPuTmqMyetMWdLUezbNFYUpz2bnCoWKGpI+s0YjhpRENhbRmcau8ue/7GWk&#10;aDApsW2vuN2/5Xc//I7//Lf/5Pc//44//vOPPDzcM1eOH25/x7aR6y3NSrwNXEGtLe93Det2y2Z3&#10;xfqPe3759FceT/d04wGvDB6FUpbZJb48fWa7WrMqtpiy4He/f8ux+0+C8nz850f+xx/+O44TLp54&#10;c/OOarUGIqfuAed6muaW1WbFMA/MfiQ5jy0LNu2WbbvhSzgxh55xOuJCz8rOoGpSmlFZanH2mkFJ&#10;U+4cnhDzGkNu0IFSL/u0kHJSWBAyxsLISeKEiTY5+VNFVCEpoYmYGykJszAEpGdOIGbAU5osC2Cw&#10;WLpKpZwlTxetTm0zdUdJB94nT0ozPs4kE0nK4/yISwlVKAE50jLStTRNlKxdRmsqa4hePALFfy0Q&#10;kxc2a9BMfmaYJ7xLWGUolXgnkt9Fip4UtXhKBMfsRnxwlIWismByx52kpNGaTW9DjEQ/03UHDocn&#10;ilVJVTYM08if//43Vs2an35Y0a7XaGswNuGDAPJKi40AfkZpYacRtXhUESgMRCNpMyD4hT5f68sM&#10;AInXc8uLce75UecG7/JoMZpGIdddBuNiBodUzJ4iAbTXWF2xqTbc7t7QD0eehwfGucc2jYDkPuBN&#10;DXEt60VZsmnX9G7HMB049Ucq6yhTxarc005PxOSYjWJwJ4buI3Wz593VO+CaQlXicaRFQjrFE4Pv&#10;mHx/9orsh4EZD8lgTSkmxyobdZMlhdaSsKQoaVBanUflMgPLiNLCyBEvNWkGJzRGl5SmxagiM8MC&#10;KXlCiDgnMfVGG4wupIE6zxyGIw+nJ1xhWd2t0Qau1hs29QprSgFGtc0SRom410ZYz1bLfJfIskmd&#10;RF6LrEsxRYITAr8pS67sW9gb4veJ/3qEz9PfGWOCVQFK8TAORP8ZRUDhuKpbtJXQA5UUbb3idn/D&#10;br2jfzoSvSeZREqezj3z2D9wd/jCzr6lKLckY7NHefb6SUmmnCjAekwxzyfCGkyzwbKiLa+pi2um&#10;eMJ7J8x+kxjDwEN3x+PpnqIyJO1RVnyldQIJbssetzlBb0knNrpERU3IUmuP56F/4pfHD9jhM7/8&#10;4R88/u2B97v33Lx5x3F45uPjB7yyvPnL/6IoN/z07ve0ZkOMiSJpWr2haBOuKJlCDxTMThIDK1ux&#10;KhpqU1MoMTEOJJQBnVmGOoIJYp+DCigdJEEwmRyrntBK5tmqtLzZrvhcaNzQMbgBbxLDPIng2ImV&#10;hbUabWSMhovdR9KiqrAJalPRmIJSG6KCiYlgA2Wt2CjLVhckCp5TJFhNMgE3jqhpxoUZ0iT//UBK&#10;I8bKvq8qC7ZFyUpbSqUxySBUGoMmyn5aC7MfndcSnUgmM6gSOYY9Cbjukb3vtzZAl6DCa5Dn5f9L&#10;B05iDNXFRi+dmTjL3y1fl0jv13Kjy+O/3qS9BncuQZnld5dx6a+Bj9e6+9cg1Tdfg1KElM6T+utj&#10;fQsYugRiLmnpl6DMt17Ha1Pmy99fPv63HrNQ3iUWPDE7h5tnlvSewmihqDqHUppmtaZdr5nG+VzU&#10;j+OY5SPmVx4Dl34TUpw6np8PGCtpM+M4MQwDKaWczmI4HB4obMP6+y0xJvp+oKpqUIlpns4gwZLQ&#10;Y4zhcDjQNM25WFm8XZavSzH7/PxMu16RiPQ+oFXk1J+Ermstx+OBx8MzpdXZyPeEMku0dsAYkdKg&#10;1Nk7ZZwnXI4XT1H8RJ6fn3mTjWCVEglD01Qcj8czDfTF20QAqhCcSNKMPpvXSoSjbBDEl6dks2kJ&#10;ccJnLTaIh40knngOXU/bbElJgKK6rsWcFKQgC57ghc1RFiVKpTOTqq5r6qb+yrx2uU5DjCwpTMaI&#10;t85y/ZRleS7+6rrm7KuUx7WMFdmw2izBeXp6YrttpTMSQjYIFhPmpml4c/sG70/53Cs2my1N1dCs&#10;VhiTkf/+RIyJqhLZlsJiTHnhRRNyAoZC1kxxoFfKipGZRWLbc8LZ8fiEd57dXjb8KQWOx2fKqqJM&#10;kcPxRNd1VGUlvico5mFkyMlmTVNRVZJKNs+S7hWjx2oNwZGCJgXHMPQ8Pz4w9B3x6pqiMOLhU1Ws&#10;Vu05oaiuG7ZbMe1crrdF1rXfrTmdTtmvR3xTFu+lruvO8fZ1XXM8Hvn06RMg0qIlYUrMqXuGcWCz&#10;3WCLQroZ1hKC4/OXz9zff5bOmVIMvSz+i88LKUgxoyAhG/ZlQybRi1IEL6bMMQaSitlJXxLdog88&#10;Pj5weH7m5uaadtVSVzXjeOTzly8cjkc22w3b/R6lDc9PRx4en1k1LWXdEHTE2gKjLSmbw5L9Pqwt&#10;Mbag7+8Zx5E3b97QNM3LtZXXiLZtaZqGYRjOc9clAL2YcKLSWXqWUmQYTmf5KEBZiidVdzhJMVEU&#10;bNbr87UYw1LQLfO/nIMUI03TUBQl0xRwbhIPMivz3PH5ib7vaddrVu2KfhgZx4l1XaO1EfNubSls&#10;RYwKNwe0tux3LU2zymC9pe87+n7A2oK23WC0ZepP9F0nZswZ6JtnSfdZrVpAMQxHANbrNdaKjDBT&#10;Yr5aV7719Vd7giQsgUvW6TLHXCacfd0w+fXt9Zr/en1dblppKVZ5acz8mrnzcszzMS7YPkqpc9Lj&#10;+fcqXTByLp8xgYril4M0dlS6SAVKmuAibpwxKFarlqRH+uEZpQLruiAFhR8ibhoxCnabDTdXV6zb&#10;FfM88vh4x6fPHzkNJ6qq5Hq3Z3d9TV211OWa0qwgGqbZM0+O4AMaTVWWNLqGVYUpGlb1DkONxgow&#10;EbUoi71If4dRZAdJJ2HhKivKHsgeM8u+REMSIFxpRWka1usd3333Az/9+DP7/TX8/Y/c390z1ZLg&#10;Z28sKmq8ixJvG4Qlam3J9bqhqles1huufrnhT3//E/98+kB37ElKowuLVh2gUD5xu33Httmz377h&#10;3//jJ55ODzwcPjAe/86f/zaRUs9/+8//k59/+FdsWTHNBw7P96g48v13b7BWkqy88xgVaaoV1/s3&#10;PHX3jNPE8fhMvzuyLhzWRILzAnjjz3NNSll+kBafQfL9y95Vmh5GG1yOJg9Ll1f5fD5VBgQTPpCT&#10;RqXplbEWPOKdorPcXGUDTxn/Oo9bKTIUL8DAsu9+SY2VgWvUAt4LaBRTIMRB2CnG4ePEaThASBQb&#10;i61rNJIIpYqSwlYChlzuX1P2zMhhAyHOqDDinGEYR8Z5IjkN1qPVRIyOxCzsEh8wHlLyzGHGeWnA&#10;FcVKpP1KJH4qs+KVznJxlXDRc+w7nvsj++aKSmuGyfHhw2fqZmC7+5GySihlKetCuulKGgJ+Tnjv&#10;JFbYluLfFoMY8SqF1xmoQ7r+oLMXZMa1lGJxLV/uU19PRXmuWfxz4MwszJ9tYpGwyMcTlcxrwZOv&#10;wYDWUFcNN/tbhrmn/3BiHDqMLcQfzsDJDdjhwEYbyqZiw5akb3l4OjCPR07Ko5uacnVNNT0wuh4b&#10;IYVAPzzyXHyiv3nAr2+JqgZtiSrivOM0PDOMR5x352beMEyo4CiLiqKphKXBS2qhgHwFKVriMvYu&#10;zs0iS1ug+Ze1VxKZggKlNXUlzEGJ3xZwPcZsHOziSyMsl/bOzYzzSOo7Pj5+lmj7JBLWVb4OsksW&#10;i6eZ1kZY3BqMFhbiAsonJbJHnRLKQ/SRKUk4R1NWXO1v+H3xbwxNh7+feewfoNBEC7OfOeF4GDpq&#10;K/6kbd0K0BoSZWl5d/uO79/9yNP4RO/6Myg8u5HD6ZlP9x+4Lt6z2b/BmgK0QSWDigIapCDeNSFL&#10;ZJOW1x6TJjowtmS/fsNuc82h+4SbIqoSj6p5mrl/uOPu+gubdYtdGfHLyuBNikrOQ1SkIOtjiGLh&#10;YK3GxcUzTkDIcRq5u7vj+M8Df/x//4w5Gb6/+pGyavBKM4VIPw/8zz/8iVOXOPx+wv5byW27RxWa&#10;sqqpy4guIlpVxGhwXppB1pZU5UoS89IilcuNYr3Mo0izKbMSdRLJJFZj1MKUk7nWWsV221LVBc/H&#10;jufnR95c3eDGGZwA5CIxt5SVMJeN1dlGQsa60gplNUVdU69qSVJWntHNzNGRDJhK2GAJS6s0wRrK&#10;VYmfRmI/chwH1FBgjaEc4Dglxpgw0dCkgp0uabFUQVFGKLQsxoUx4jGqFGExe88MMq1zA0pFAjFL&#10;CUVuPvkJ+3oj9K2N1+sNHUihtlDoYqZ9vj5WvGC4fL2x/m0w5/L7y03eb4E8v/V6z//hbOb4LabL&#10;pTTr6+Muc/SZAPrVa1uSTZb7vsWeuQRfLs/Bt97D6/P7+tz/1mb48rm+erwWJktRFNIxn1OOflS5&#10;WFbnBKjNRgCCruvOaUxLQa+UOntmLOk2UuB5Fq+Bvu+5v78XKcN6DUjB8/z8xPv372nbVfZfgaZt&#10;GIaRMscip5SoqoqmaRhHMT1efCoWk93F+6FpJEr84eGB2U1U1Tvxi/ATRVGzWbdoZTgepYt+ffWG&#10;sllx93AA3YtZVd1Ixx0p/qwt2O/3DONITEk8eyaRlizR4guQ0zSivT88P9P3fWYoIAa+3hFCzMWR&#10;eENMkxj4iZ4XfGaMlIV0OlxmZyilmGfH0/OBugkoLZPAZrPNBs3hDLCN08w4vpw/rVSOyFaoXKDW&#10;TZWL1BeZxDzP9P3I0kgXHwxhiS2sgaoqz4DdYgC8+Gss17kPDmM0TVNnAOEkiH6QsW2tHFMrqErL&#10;atVQFpYUI95FjDVUdUXwkdl5vA+Z0cTZA6soC0kxMsVLYZgS2gh9WikxE4txJgSP1XDsnnHzSFFo&#10;uu4pF+1XMvaT59SdaDdrlLUMwwkF3Fxfs1o1TJNIEAW0ylLTFOmHntOpY5p6jFHoosAWisJCTI5h&#10;7OiHIykFitJQVpaqrmjXEk1+d3fP4XDk/ftNnh8SZVllAFBkWcv5jzHSrlbs9/sz2+R4EGPt9+/f&#10;Y4zhw4cPPD8/8/3335/Bz2XeORyOnE6nC++YSEweN870fUeKkaoRIHWeR5aNqDY5JjcnAigFVVWK&#10;vlrL577ME0UlhojkzzkA8+iYJkf04lWkjWG329Ou1zjnuL+/x82Oq6sbrm+u2a73KDSnU880zmw3&#10;+7PpblmUaGMRIsSLjGthNp1Op7P/0zImF+NfSUBZf/WzgJ9rsUPNZtSX5uTWik+QsNbas3nycuzj&#10;8cA8z2x3W8ps5PcyTlX22lKM43ROO9NKS2R19iBZ5u6u67i7u2OeJt6+e0dVVhy7E0op6jPzUQrD&#10;cZxIacQ5YUVVVYPWAj6P48jjYwaE2nU2ZxePsZQidV1xOByzCXdNVVmaVUPXCXgnsrvmbA5s9Nfr&#10;zLcaIJfr73ndiZEYXoDJb61Z39pTKPXr9f3y9ltrPJkVe/kc/ztA5/x9vJBN26+BnXOxlovhlMuT&#10;cyEHmR1GZkFIV11iigMxiFllMoFqU2CLijApXHC5Ax9pqoLv3t2yaVf8/qcf2W3WDMPA3d0d9/ef&#10;maaZq901b27fsNntKOoaTUH0Gj9GXJiy71LAaENdGMq6oSxa0CVaVVhjmSdP8lGYYUETgyF4TYqG&#10;6Azi+ClAjzLyXrTSAk4lTSJ7XvEiL4rBUxUNb2/esdvuSD4wj5IW6J1jnEdCDHKtRolLVSmIL9IA&#10;YQ5QVvzw7t9o11fsr97R/v1/8Ne7v+C8I7oBHz3jMOCGgYf9F262t/z0fmS92/H7/3jHx8Mtf/nD&#10;I9PhH/zlrye0kYSRH9/9C+1WM/QdHz8dUbpnt29oVkoSiuaEpWK3vqIsCo6HE0+Pdzy1d2yr72jL&#10;NaYoIfjMtlKkdAGOJGEQyDf5OsjpX3KdW4yK+DzGAkgVn+V/S+qS8pnJVuizpFajMVpYOZrFJ09l&#10;g9P8lBk0UtlzRUrVeFk3oy5Mc5QyKBWk824SiZmQBtAjqJlheubQPWBVyW5zhTHiM1dYg7YzZVlj&#10;tZyP4GQeMloh/UjP7AbG6URhT8xTYpo9MaZsGYAwFJQDBnzoiGlCqYQpEilKBHLTNKxbYXorJPpb&#10;5uIszcmR50kl5ihJRspasIbZB2YPxitSNLhZmD91VaOtZZ4dhTEyRyfxlTA6kLTGKPENCjpgiMSk&#10;pXmhMwt/AXKiJmlQyeQmtFomG359W5Cf3/jVxe9ikrkdjxhhEwnZH6YpW643Nzw+3TPNI9HNVHWD&#10;NopxnonTM6qquGoq6qrG6htUOPL4eCA4R6wtVQX16prDs8QjG5VQyjNPTxwO/2DcXTMVhrmIBGfp&#10;h5Hn4yPd6RFNDbX4gRETBp0Z3uJNGAJ4JwCANhbhTbyYrirI3qHksZuyfUW+kpLKDOOQPSKhqRuq&#10;soIpz6XKoLTC+cgwSgqZADmFhACUBlsavE10YeQwdbRTTTVWKKWpTSXFfo6SVudzHHDR09hs4p2B&#10;pKS0zPAqKwMQIMXPkck4TGHY1lf8/PZf8cbBxz/xdHrEWSf7gNIwqMSjGzFTRzSSuqS1pSoarnZ7&#10;fv7uRz49fGA+zPjos7LDM7gT989feGjvuV0P7Iodyls0Vnxp8vlbQJwQ89qjhEUcQ8KUlt32luvd&#10;ez52f6UbErYUqVScA4f+iYfnz7x9e81us0ObZdMfIGTPwZRn+kQON0g5NVmAWxm+4qFzGjp++fsv&#10;fPzwiZ+vfub65gZVWOYI1XpDmBN3zweG4W9Yv+Zt+x2r9w22qcUnVGlcVASnSKlEaZF1owqUrgBD&#10;CAuwJEFVOjdcolL554QhYjVYLTOz1jLoQkigAwmX9+EF413P/eM919c3xCkxjxPOyeddltK8F0/N&#10;GmsDZWXRRsIKrAWspVw1lI2klPZu4Dh1DH7EK4tShhgFFKzqimJVo4JHTTP7eWbvRk7TicfjI/fH&#10;O7r+GYen0JaNrmijpnQJY8RIXuxayI0laQwonfJ7FwA4poQLnuADPjj5/KyAPvZbm5/X4MDl5upb&#10;m6xFFvJNoOIbIMW3Nm+X319u8L7Vcftqzny16by8/4WJ8OK783rz+LoDeGa9vFj6yIL86rV/i4lz&#10;CQ5967z9FiB1+fhvGTC/fq+Xx7u8X9IJLpI78qGGcWKc5rPpqsRoD3y5u0cp8Xjw3ufioKWqKvq+&#10;PxeGKneTFpaRsDnEIXwx1RW5lf9KTtD3A33fs9/f8PnzF5x7QhuVI5ZfYrGrqmK73V6Agnz1fMIE&#10;EnZGUuocKd22LcTI/cMdtigwRcFpGOgyC2Kz3zPPAa2MUAmjyM/KskSHePbM2Ww2fP5yjxtHCluh&#10;EGZFjOJr065W5wVrnVNthv7Ebrth3TYZaIjEMOPdTFVYVEoEt5hWFSSkgI4xME3ioTRPk2geDXSn&#10;kbv7R3Z7eHP7nt3OstvtqKsGH5Sg5CTGaaCealarmmkKBOeJzoKVcVVWRT63ssGuKgEOhK0jEZVl&#10;USGR0CmzZ15YN9M0nQG7hY1VVRUppbPsSinLqmmwhRUD5iTH0bnTEYNQNX0IjMMoHZVpxOocDZ9g&#10;mEZC1v8XZS1Al/fMs6OuJAI6JMU0jMyzY55H5mliKkyWOkXG0RF8lDjLbHKokW6sGJtGNIlx6vE5&#10;GchaYZQYKylYoDgeD0zTeE5zSSnkonkguBmjoSoMZaEhKgqriGFmnnpCmClLS1laYhKzQKUUp9PA&#10;4+MTRlv5DF34yixaQDZh/YiUyVPV1RlkmKaJh4cHuq6jrsWw9p///CdKKd68eYPWwjbLswGnk5ha&#10;i3+PpEDNk0Qga60kpagqz2aP1kqRoohYCwl5v84FClvKuE4qyw7lM0t4tLaycVdK/ACS+DbMXiRH&#10;Tbtis91Q1RXj0HHqRzAFu6tr1psdVd0IIwBDXbdUlTBYQGGNSnH73QAAIABJREFUyHXJ5t0pJbQW&#10;CUB/OjEMg/gQZYP0hQF4Op3OBt2LSXfTNOc0MZXS2Tx9AaitEenTwt5ZEt98Zpg453g+HPL80OZ5&#10;XSSml+lIITOzlBJ2YkrqDM5aK0kUisjj4wPjOFI3DZvNJnvqDBj7kg4nQPAsLEVjKauKpmmJUeSf&#10;xhi6rudwOAKa9XqDMQVPT194fHqkKGz25vF5XrWs1y0L6wgS63V7luUJCPjr9WT5+fX68xWz9eKx&#10;r9fVyzXsMsZ+AWReZH+/vv3m/bw0XX5rz3IpdV7W2BgjKkZCSthopet5AeYsQI60OJbSTe6JhJd7&#10;lfBXQKScKhk0FqtKtJlpq5qi8sxjweHLZ7ows2lX3Oy3/OsPP7BqapqqZOp7Hu8f6J4PWFXw5v0t&#10;t+/f0a5bUIp59oSgcFMkBk1pCqrKoioprLXVFEWFLQpi1Dg/40ZPmC1uRjbLscSoBqMqlK7RpQUl&#10;aVxK53QeqWRIETQXsvQ8P6SYiC6xqluur1bcXN3g5xE/e1Z1g9GacRyYppGm2EgXXVUEfPYz0pnN&#10;J9LnXf0d//rjGrtakSrDP+9+4TQ8EWLgND7z4ctEd3ziS/WBrnvkX37/77Q7w8//ds3doeTwj49M&#10;08Rf/uYpisT1vuX9+5/QasOXD3d8/vILzm+4uW6pG0VZrvAhUZqaumwI4QuHwxOPT5+52d5T2y1N&#10;0QiZX0VpROQS8AzhKJFLKCUso0XNpJXIkGV9WViN6twgWcCBqIWtI2xpOY5I3TVaBYKOGVzTpCAM&#10;HCn4ckywEraUvKbFRBd5IWf2SAYiU8SYbKirHT6cCLFD6QlTOIanR46nB9b1XioDJXLWlCTq12iR&#10;VaWchEkSebIxWiRLfmCaD8TYMLsI5JQdK3Os9kDy+DCj/IkQenwAkz2C6qJku23YrFcUVqRkAtRn&#10;9o+W2O6QIkGJtE0VBlUWzDHSjRNluWa/v2W7vcHYmnGIEGeMnlA+0JRFXs80JpuJWgveSZpMUBGT&#10;vMjhUEBAjM6TFJFKczaXzWd+EbktIIWc75e54nVVkkA654jsSP5Ogg1YgAOfC3YVKVTBptrxfv8d&#10;EHka73HzgNMea1eEAkZmjtOJlba0VYvZ3II70s+JyAS6oi6fUOlA9A6rDU0ZSfHE49PfeL7es9KO&#10;QvXoUHDsRh6PB05jT13aDMzIey+KirKs0UrSqmJcTL0z4Btz4IEYoKIugN+MhiEyTZlrlIKYZP+a&#10;NOikqauSqqwE7Ep5fCuLCzDmzwpjxERcKYpSUzaWk4mMynNKMwc3UAyS/lg2lpQjCXUyZwjeRw9u&#10;pK7KnIKUpdsqg6aAShqjodQVU5yZxyheWEXBVfWW319H8IY//PN/cpgfUIViSopTiqgwwagICla2&#10;oi4qbLSUVcGb/RveXt3y1D9yDB3oSMQR0shxeOT+8Jnj/onN9hZra3TSYkAMLEmSMSgSCzNO2LUq&#10;JUzSbFc33Oy+o/m05a7XGA/GarSFMfQ8dncch0c2uiZpka8lH0T+mS0gVARi9oUD1GIuTKbda9BW&#10;PCqfD0e8j+x3V6zaNY/9wPMwUbQbNuuS7ujQugJTMk6B42mm0hXGZraVUUBNUWywdsM0dsRgSKmE&#10;JDK7GCRaXOo9WZMMYqFVIimYlRGCglYGo+XYjgw5RY9SkWZVoo3icHji6fBMXbaMMdJPMykq7KQo&#10;Ro0xiWaSr2Vl0MZT1Ya6NvQuoIzGlhInPviR43Ti5EemosrjGmYfiarA2AKrLVZJk3uvdoTkOQ3X&#10;PHU3PJ8eGccTIcr1WeuKOhqsz3692YdsuYZ41TyLKeLdyDjPEijiJYxDa02yYF/LjpZN0WVqybKp&#10;u9w8LSklQl8+74C+7tp9c0/22xu43wJYXncEv8W++Rboce7E8evHv/7+V8+r8+L5CsR5zXxZ/uby&#10;Ma/BoW8xmr51zN/axF6+9svvl41rTJniHmWn8QIWRZIX75TgZVNqrD0XkMIKMFxdXdF13Zn5ssQ4&#10;L0VPWZZnz5TFa8Ln+DVrpDAty+ocDQ05jUpJsbLbRaqqevHi4esxtxSlS8c8pUWC9JKotl63OTXB&#10;iBEoUggXxpAiPD4/0R0PxBgobMV+v0MbST6wGZgwuYi2tgAlzJOqqijKktVqxel0YpwmVqsVVV0x&#10;jDPH45HtdpsLpJj9ZgynU0eMgfW65XTqs47co1SiqguMFRYBKWVwQBY47x1BJYyWIrWqasZp4PnQ&#10;8fDwTNNuRX7UpLMP1WKcqrXGO0cIjsIK4LCAYmVSKBUorM4gw8iqqYW6nSc9WWyzR0UGnxZvhCUm&#10;fvFfuRzLCyMiJWEaqVJJJ08hUX/OZYq49LHdPKGUpGw93t/THY/0/YqmypGjdY0kKXlJGcoLS98P&#10;xACrJrP9YjYSHifmeWLoB5SC3XaP0ZYYRryPrBpDk81OUwzUZSEAlXOM88Dx8JS9JEpilEQy7+W9&#10;L55PAoJVSACaYp4lXUuS1QoKq4Sqi0MrQwgj89wT44y1AmCFGPDB47zozbUxvHlzy3a3xTmR8tnC&#10;ZiaHoShLhnHg6elJgBzKM6gGog9fwIrD4cDj4yP7/Z6bmxseHh7OcqBpmjn1PUVZ0qxqEpEQvACF&#10;UbyxisIwzSMQqescc60SJA8EpnHi8HxAKUOxkfnhXL++zDq58FfiF+R8llJqnp8OTNPEdrulyrI8&#10;2ftmWQIqU6ZrnE9UVcNms6MsK4IHa/PmIm+4QDaKC+ByOBxwzp2lZCJNk/G5AGGXMttFGui9lwQV&#10;rTOIOp2ljtMk46ooSspSrtkF2DydTkzjyKptzuy05fqV55I11zlhlEmHR+a+ECIkfWa5TWPP0A9Y&#10;a8/JV8dOgClJH6tAKYIPHI8dwUe22zLPNRXjMJCSvK9xGAkhsNlssqx15PPnT/Rdx83tTfbkEoB6&#10;3basmob7+0fGYTx7mV3OsUvh/ltMmN9s4Gh94S7z60bJJSj/1brFr4/32mvuNVgjAEPuKL66XT7f&#10;t9irKYnMgZTy/mhZNzlLH2SLIJuYF48cgEhSAohzoZ9QScxMTTI0ZYMpA00hPmWFAuUdhsCmrrm9&#10;umK33RKd5/D0zHA64UNgvdrQbjbc3NxQty1udgzjhJvFo4JkqW1Du9pQZzZYjDM+zMQgCYhaF+iU&#10;8D4RnCXMGu8kZVPZRkAmXaFiifQzZfMppubSpbVId1E+SydvMUZikO5vVTW8f7fjen/Fp+e/4+YZ&#10;oxWKSD8cGcYTbbWlUAU6WgiJMEeKqqIoW4YwMRwHVK3Zrt/y03eGQ+joxiOT68FEfPS4MHLoHafD&#10;E8fjI8f+kavba0zl+f5f9jjd4Q6ecfzC3/7xX3z/3S23b/a8ed9g7RWfP3zi0N2h9cDbckddtDid&#10;KHRN26worMaHkb5/4tQ/sF29oSm2KFPKHKjNS3GXGQYyJLLMKUVh4iX5/DOvRkx9U5ZuZFOD80hO&#10;L+MtBDFGxwgDwNg83oKw28V/TYrel9cgxbWwOxZZfcxNk5e5OaVIiiLXsRYCDuc7XDyi7UhUjmN3&#10;R3d6ZFVv0NYQkjAtBOwQxo9GiufoA6SAUglbQGEizo/40KNUT0wiSSgrRWETOnqCcig9YsyELRwx&#10;OmyhqeuCqqywRUVbNzRljdEFAfF7UBmcFCDH48KMj06K/sKStKKfJw6nkarecnv7I7urt6RgmKeB&#10;fpgIIRGaghRK2rqUZpZWpCwRVkSsskQDvhCJiexnvFzb2Xz6BZjITIXFq+2ixJExkH/6xnY9ccE+&#10;vLhPGIwQdWYSJE2YAlop6nLF7fY92kTiw8Dd8YEpTtTbgrLSzNpzmk6UZUulDKtyy379Dk6BoHuU&#10;GWnqW+riiUIFHI7SRmLs6U4f+PSwokoDlhFLw3GcOE49o0sUVsCsBZpSymBMQUr6XFMqpc9+OeLf&#10;ImNbJ5VZjC/MsMt5WGuTGdomA2TyfpuyZlU1GGUIKRtOIwa23qUzeJR8QPwPNWVdcDdOeFdQzT31&#10;XAuIYwuaskGpF6ZbxilJyNyyjAFlJNEqqnQumpVC5j+lsYBLnuQF7KnNmrfNj+i3JZOP/O3pTww8&#10;SSy59kSlUWYmjR3eyvOUvkQ72NQbvrv9nk9PH+mPXTY49wQz07sDX54/cH/4zE37I6VpwUs6Kihi&#10;1IQEEj1g8vpjAQkPScGwqre82b5jU12jowAhkvQC0zzw0H3hofvMddigtEfhxUA45XzdpElBfi6s&#10;7H3i4LK8SENEzMOVnMu6qXnz5pr3370XE+r+iT5EdLXCFivWVnG7+Y7bdz+gbcM4R2aXqLwiKYMy&#10;JdY2WLsGVrgwkoIFVWFsg1aLpYKVmtIaAUSVwOrWKJqixGKk8cBidAxJJXyUcZiilyTWpqLrT3RD&#10;z2q9RwUFMwSnSZTEUKCCxqckDUo7oY2nbhSrtmCIEyEJkKWsZowTh6mjcydG05B8IEyKKWkIFTZG&#10;lFFYxIdKG4M2llVp2a1qpnnLNPXCPvUuy7vlurJofGaOGL0wkjLebqSB6j0MkyRE+6WWz+cn6szI&#10;OW+W4KsN2GuGyOWFqnXKYIAnytV+fvxLLDbn1eYMUrya/F538xZGx0LZfn3M16/19ev//wNDXv/d&#10;5X3LVykI06/e++XjvvV3v7Uhvnyfl393+djXm99vATzfem/nbiRREkQuvYvysRe5hYAcQltcDIwX&#10;MGMpZi8ZNW3b5kjflzSsRQYj8idFCIIeL8CLMECE7dCubGb6DOyv9iyMD1OYr97fEk2rtabv+3Nc&#10;rzAX0nkjb7QUM6tVy/F4pD/17HdbtNZ8+fKFvu+5utrzL7//HZt1Kx4j45QlBjVFWVKUpXQKonRt&#10;yMkENzc3PB8OnIae7X6HC0HM35zj7du3ORI4UNclVVXy9PRI173JXfk5S308RWGzT0aBz34ay0bO&#10;5cLRGIVuatq2IcaG8BQJIeEysNau10xTZB49s/c0tXhmiCROuuFlac/09xADMTqIIpUYxxnvJgqr&#10;habpHSqJBlMQeKEfa61YjAxlzMQzkLCYBi9F1mLQG2J4oTRmY9xx6LGlUHGXMVSVNTF4Dsdnuu7I&#10;MGyoy5aiLCnLCm0szk3MzksRbSwxijGgc0LPJ8ucUkoE7+lPAzFE0m2iXTe40RPdSGEsqlLMbsZN&#10;k2hNC8vYDzklbGCzbqnrkqfDiVMnJthlWaC1mIYuLBWVwYq+P+HciLU6gziJ4Ge8G0mlIjqNm3qJ&#10;UVRWJl7FWZ4zTSLXub55g7EW5z3GWowtUNpI0o/WPD498fj8hDKaJgOhy/xXVSVXV1copfjw4QPe&#10;e66vr88eUikl2ral73u6vme72VJU5bkLvHgdPT8/iMmym2lXDUW+jr2bcwfWMY09fd/R1C0mm4iH&#10;s6fSMrdnOZYWQ7wYRSqWkkSid13Hfn9FVVUsvlguBEKElJlTRVnTD0fKouRqf52ZfJGi0LlDq3MC&#10;kgDRWoskqjt1ArZloHiZu0Qy2J/nC5DXt0hftVYE7zLwImNrmWtCmHDOZxApkZJQa+fJcTgciETa&#10;dpXnNIk4XmRUq5WAzCF4xDTZvGoSyIbd5KRC5x3b7Zb9fn82lAZYr8XTaBxnhnGkO55ompb1eke7&#10;as/9zkV+5TKra7PZYK3l6emJL5+/oLWiKUvcPGE0NHVF266AdAa427Y9g/FnsOQVy+WS9fKt9eb1&#10;OvathsT/dq3K88zl2nVmzqgXA/zLcxljXDgJv3odr5/zkl34spZqUl7DljosxoX98NJVT+eCJAGG&#10;pCJJ69zhXTwxpMjTSlPZklDVoEfx0EyJQimuthuapuLm+pqmLJl7AfJOxyNEAaLXmx1Nu0Zpw6lz&#10;jKNIqKwuKExJYVesajGlJnqGqePYPTIOR0L01KsMhBY1ZWEkQjwkiBqdtHi1JEXIbM6khOIeEabI&#10;EnMN4pkjc3o2gk1e1hLEx2DdtqzqGvOkUDEKeBQcQ39gngeKwmCTEV+eoEjBoGKFSRUmGuIUBOAo&#10;K1btFTf772ibP/N4uAc8RhUEN5O8ZwqB4enE7Ht2xx1X767YXVe893uOTU/3cOLYfeAPf/rv7K/W&#10;/OtP/8HtdxsiPc8Pj8z+xDSXTLMkQdV1w6quqatC0njiiWl+ZvYHAlcYU0CyeSSI6fHLvjWjOVG+&#10;T1n6pM//hI1otCYihQeo83ghjxcZ38u1pcSHQYtEWED3iPMe7zUoMV+W4ywVqYw5pV7L/JdrSpp5&#10;Smu0FdBlcgdcfKYyjskNPB4+c+iOvH3zQ25kyX4mBSnqluJoMZ11Wa6uTcQWCZwjMoAaMbYi6Qm0&#10;zrHRDj/PEGYSA0URUGjqyrJpG+qqJWX2mkoCHKbkBCjRoIycsZBEcuRjEFsGawko+tkxToGq3rLb&#10;v6NutoRZUZaK/jQzTZ4UHARHXWqMKUnRMc0jYmZtsFqhSnMuYOcU8FGAHL2gutGiYvYTURkA/kom&#10;JMNhwXF+Nb8tD1yq3zwWZC8uDIjok0iMtEj5pKlnaYstaT1zmh449B2d6wljD7YilnI9+xDwIVGb&#10;kqbY09uBSZUY7Snrmd2mo3MRPzziwgTJEeLM3cOfWZvAqjZUdssYPHOcCFgZ9dqitXh6iQGxRmVZ&#10;NUpjtaIwnpDEfJukLhhLC3/pYmTmsWqNMKDFwFVAOWVg1axYNy2lrZh0JCQnv08aH6OAGDGisodf&#10;VZXUTcPcD8zzRDWPNG6gsJZ6GminPAcpLYCyFhBC1EjikYiWz0LlEAWVmZU2+/MkgQsotCWSSC6g&#10;fUGN5U2j+d3tRB9HPhydzFFeYqQrrbAxwDyIlYXpSSlSNjVv37zj6uMV9/0dPnhi8vg0EcKR++Mn&#10;7o4f+enNgbbaEVOJDyFfU4lsfQxIIjEKUvBgFMkrCt2wW92wrfaUNKRkUESSikyx5/F0x0P3mcHf&#10;ooxHKwE6TNKYqAgxEYgoDIUtpbnPCEhTLYWED0F8GLXi6vqasi559/697FecZ46KaEpMWbNb7fjx&#10;h3/n9upHSrOGVIq8Nxh0UaK0JyZLiAUhlszOYmKBsSvKsqUoKpIvKJSltAuQY7JvlYyp0igxi48Z&#10;YQSIDuIsTdeyIKZAWUkIwHPXM3kP1pIKQyoEcE9URFXmJqPNsq6I0pE5RYKBGdm3aiUb+yk4DuOJ&#10;p7HjSte0vgKvmZOM/pACAUXSlspaMWLPYGKlNKt6jbcFk62klopRPm802lrQkUJBOTtKKzJak20k&#10;YgyEpYkYvTCltDAdtQUVE/b1huj1Buo1G2bZMEk3Wzr4IWQaUjYnPYMu+hubuZjO9P7LY18CGYu5&#10;7rK5u4xD/Ra4dPm6vsmaUV8DB5edwtfH+hps4beA9/PtdTfxNTjzW6bRX52TCwAHXpI7lmMvPhiX&#10;YNbl+9VI4aKX95g3DimbMxbL+cuMipgUzgem2RFTwhYFZSV07X4YaOcZUqIoS2z+LGbnBKzTmiL7&#10;fJSlFY+aYTr73CxFrDGG3XZD14lZ7O3tW9p2xee7L7hBosPLasPQS2y4sdK9Phwkxnd/tTsjw9Ya&#10;JiWGpXIuDNM0cjgcubm+AhTPhyPjMPDzzz/z5vYtKQb+8c8P9MPA7W1DUVY5snkZC8vnItTb9WbD&#10;drelO/UoJZF18zTRHY+cuiOruiamSFUWlIXll/t7nt7ciL9Of2Kex8x6yeTsbM41TZPoamNgnCRa&#10;uCwbilIMXJuiIaVE02wwpsxFYUGKI8djx2Yzsm73FFafmVKzE++duq4Ypx4xVZyZ5gHvHSqfK2M0&#10;cxD21Mv1xPn/krxzOcaUUmeWislmtn3fn6Ugzs8o1aJIxOgZ+pNou1OgblZ5kYSmriH6fIwoIEgo&#10;c/cxSUqPVvgoBpxKGawVPyCfCw9ioiwKYpWYxwGjLOMwc+pGtptrYpDPTqEknjom3GLKrSPeB7rD&#10;gbKwbNYrjAY3j8LaqSqqqsZolRlPVpZOpfDe0Z86QnL4AMPQsaoKvB8YhyOrWjONATcPsoAU2TTN&#10;WpRWnE49fT9kU9mF2SYMK2Ps+foWb6k7pmliv9+fH7/IHI0R2c3Hjx/5+PEDu92O6+vrr4ptay0P&#10;D/d0Xcf799+d2VNKS5fznFqkIGlFWViMEemXcyMpBdw4MI0Dbp7OsruUIm52xCQSIm0WM+RIyL4j&#10;RVHla1GYa8uYlPjKiUPX0Q8DIUTKqma92aG1wbmALSvKaoXz4uegsr/MUlwrxdkAc5xGhnGkrusz&#10;0LWsHYuk8/b2NoPV8cwiW8ayyeN6ASNjlM7g8vMCwnjvKbJx9NPTozDdMti3sNZiimd53JyZZ1VV&#10;n4EDYywmj+tlLey6Dq0119fXVFXFw+Mj3ntWq5VI4TKwJj43iu12y3q9Pr+/hXnVdR396YTOa21K&#10;icPhgHcz371/Q1Vanr88ASKlK6zh6emZw+HAfr9ntWoIUcwjlRIzdkX8ag26BFG+BZac18+8nnyr&#10;afFbMuZlUV3+4luNikUCdwnwLM+nLte8V350l95Hy2dx3sckiXE31hC1xHBL7SYFV2LZK0jxppfN&#10;ozLSICGDT2nptCes1tiiJMWScYq40VPYxG69oW0sRSkyt3mc8JN4vW3aDWVZs2q3FFVNipqun8UX&#10;IknSYFU1VEVNUTQYUzLPgcPhiefDHcfugXk6EuLEerPG2kRVXlFWjRSkaFxSSBN6keokSFIUpKTO&#10;cqHF7DjG3NlL0vnUZ4ZCRKOoyorSSgqW0SpLWAMhDDh3Ypo6nBsobJuhB43FYFIJoUBFRZHnjDAq&#10;KCva8opVuYMscytrS2lkMz24ETdH+mFAHUDViXZXs2oLNC1VWXC46/h89zf+63/9d9brhp+++x3r&#10;fYHSK6LzRBzjdMrAuqWpKzbrFf1pAkZm98zknvDpBmtaRHbgSRjUmZmVxyiZUbHs0aJE2hslBb9B&#10;Ems80kWX8aHOBK6YG2oxJWmCBPF7yNSenIAnRV5MGoVlgQ5COvMkQCkiOcEmU+9lXooE5zCFSAFj&#10;Csy+Y5ifSeqIIdAd7nh4+oRzCW0SttCoqGQ85wlXK4NGScEZvZwTHChPUhOSJzOCmTHKEZUkag6z&#10;x0+O6Bw6RayOFEb8zlZNzarZUBYrojdoKmF/JJWZSwk3izCiKA2oKJG7QQodYy0hweHYk5Rlvb5m&#10;015jlCSJVhVU5YSbB7wP0vxyJSGJV5Pzs4A4qUTpRVYNRSEsNnDolAt/xPdRGZuZbvFCUSBjQiuZ&#10;Lb81533FXJSFUmRZiQzILcbYYq4rBteKMEnAdFmVrOyGq/aGwzjQ+8RhnAmqw1CwqhoRe0ZNVPr/&#10;Y+xNm+NIsjW9x7dYcwNAkOzqunZlmpFpbL7o//8Nmcxkmrmj7tvdVdUsEktmRsbqiz4cj0QSzb6a&#10;NCMJJhKBWN39vOddQFc4t8cnR4wjtrhnv/2Jblrop5ExdSglQSBd/8RxKLlb9mhnCTYR1ERgDQqw&#10;KG3xSyKkzNq7Mm/yeIG6jvkqRTRvaVAgzcWEsCaTjiicGNSrFYKXxFSloDQ1TbmhcBWzmkX2hCUu&#10;SZpxyyxN6DyG11XDYbfDHM9c5plhnun9QrHM1H7mNPbUqsBqjdMFCZEyusIwTQshepy1GKMzgLaO&#10;9W+InEp5X1fsNim0TxACtizZu3sO5QNP52/MaSElxRIDC4YZUN5TzKOkrCYwhWXbbvn44SN/f/2N&#10;/tSBSyTl8WngvDzzrfs7r8M3DtUj1tUE74lRsXhI0aC1SIQiGQSMa/qXgllRqZoP2w9UqeQyJyiF&#10;xeF1YIgdz90XuuknPBO2UJnFJ/dmijKfei9SeqtdnhcT2hpUkvVz7weSUtRNzePhE4fDAYJh8pGQ&#10;WW66aNjtP3C4f2SzvaOKNSUlWgtYIvttiFHjg8JHgw8GjaOqNlIPuYq0WCxO5nbW+lxYLloJp4sg&#10;c1NaZWhhJgZpYosAQtQfVV3z+8uRfppYIiRlSMpKeIEqCMkRk/htoQSIiWEh+YRdIDqLsQXOFsSU&#10;8CReho7n/sSdriBGXHQCbnpFCh4flRh3O5fJCgIbOWPQzmCSprIl0RT4GJmjl3lZa5KD2hnqEPAp&#10;Ms6LAIp+IRLxKVtCZCXUmoQqKkSFvZVR/DMa9fq6BVHECPN78GTdxuoRIGyHN/aJdEFzfO3NgvGN&#10;iqdvtv/mO3Prl/J+f24Xiu8ToNZjUfr7xSG8ATDvZVFvzKE3MOiHC9J3rx/R0n+0L/9s39fv3/7M&#10;ypRYP/9+f66LWWkTXT8nnxGy77rYTiFk1sNCQoCccVqoKpEWFd7jcrHQZtNQMosgIX4nZONf6xwY&#10;TVkWLMssCUBlRVXV1/SrpmkyW2DMUpYle4DA+XwSoEaBDwIkVK6UhK2jZRh7vF8oCpd9VKKkbk0z&#10;TdNcu9yn04kQ5PvTNNO0G/748880mw39pRPztGFi8eEK3lzNi/Uq38jRtNaw2W659CMhRO7u7nn+&#10;+kR3OnN8eeH+cMgnWGONmCy+vjxRldIFD8siLu/DhakqmaeJeZ45nU5iQKgkuthay2azoShL5sVT&#10;FSW73R3b7Z6qalDKMo1S1J1OZw77nngf8nNgsFZYS31/yUUmgDBYhqFnWaZsVp21lDepMmuRI67+&#10;ihAE3Fkj5JWSe28tKqWjD+fz+So3ES3qHa4Ultc0DvhlFlaNlqjraRpJRApnpbA3mhhCZiRFFh8o&#10;64paN6A03i9MiydE8Lk7OU7zdYFZFSWDdbTNhuPxyOnYcbefuXQDYz8TfKJtKkIQU+MQPHVdiQxH&#10;JTZtSVkbpuxp0zQVm00LKbAsKVMyAyGKNG2eFkLwGKtZ5omp76lcwzRcWOYBUsM8TQz9meBnirKR&#10;RfAi7LOuGxmGmd1uj3S5k3RrbHF9nn027e66M0Vhs0dLcR2T+r6/AhJ/+tOfeH195b/8l/+d3W4n&#10;8sQM0HjvOZ5PxBS5f7jHOcuyyEL6fA68PH9DKQHECqsEfI0LyyLMDWc149AzTyOFMdeiLYZIDOIt&#10;opS+ppuFIJ0EYYgVeB84n7qr7Gm326G0ljj3YWRePEr00eulAAAgAElEQVRbdrsD2+2ekOUDpSul&#10;a6lWjbx0JtYOs1Ia4ywhRc5Z8ni4OwiQmU3QU0pXidUqw7wFxNd0sP22vcpEJcnNSxGxSBEBIicl&#10;gzun84lxGrjbHygKdwVGhdFoKZ3LQGi8+kmtgNA6xwl7yDHPM6+vr9S1GC+vCYFKK2HjWHt9ti6X&#10;C9vtlsNBjnOVgdV1RUqJ5+cnzt2Zh4eHzAQMjGNPWTr2hx0qBobLmabd0DYNyzzx9O2bsHE2G1zh&#10;JJ43H/Nac9yyYG6bHe+THddzvjYF1Lv3b8/7PzZ+/nHuu53Tbtch73/mCujk1Il1v1avtHWeXL+3&#10;Pl8rK02j0M5inHgzrUW2sGxyUZnESFYlARDFz0LkACHE7CWTixF5qoXJrrTQrGdPoUu2uzt8bJiW&#10;kWUe8UvAGDHersoatCV4uFxmZg8haoxtMdZRWEvhHNpItOllWDi+Hnl+/p1hPOFcEN+VELgMHafL&#10;K3VT0NYlrpBFaQwZcIwzmgVjKkRJKH4f18uQEHAgF5ohSaGptQGffc+AyhVYYyAGdAqksJD8RAwj&#10;i++4DC/0w4l6u8eYMoPGWjQkwWCUQbz9AypCiorWHTi0HyhUxTg9U2wc9/cPlLbk228vPH19ZZ4m&#10;+stI+BqYfEW7aWjaml27Z7vZ8uW3b/z27S/8+Zc7jE1UpkYXgPIoZ8GGDGhHNpuG/a5lnkZC7OnH&#10;J7rhK5vNA5U7gCqIOCDKNVZyI4jXj5wsARSlmBUWjsGgJC5cSWwtMfMTlM4sGdmGVgkf5F+IYhCM&#10;NDhi9Hm8Q/w7ElIgJyBJqs9tASbzibAMdNKSTpXmXPAtTH7kMh7px1e061CL5+nlN07nb7TVHWVp&#10;xH7Eh1yty73grACPwWcZChHSQowzIQ6EGCD2xNSDKsX/oR+4nC4knyhMQeUczhZUhaMsLHXZUNgG&#10;qyqCsmhKVHJZ6ijrrnEcSVHSVVGS+jkvkxiGa0sIkjJpTcHd7gObeo+hIGkoC0PbBi4kiAMhevlZ&#10;X2CVIuKJwQvzGINGQDjrEsYnTBLppLUGkyVupIhZMYsbQO92bEr/wdj29mxdH6EM7klTNabE6isu&#10;JruROWZmhK44NB/Ez8ND9/KV8dIz6JLFtHhXErXFJwXKUZR7QnSZVbVlU3/ibjNx7l6ZplcWelL0&#10;zAFOwzOn6RlbNXgcXoLGxUJCOcCSkhf5VxQAcp2LZc0n52ZF/laASiLYV6A9SxBXAgACPIRA9tZR&#10;6GQxqqR0DU6X4v1oFGjxtBmXkclPJOTZ8N5TlzUP9479c0f3/Mw4zZyHEa0MbdXQzSM7O2OtodQL&#10;McoY6kqRk4e4oFSVU+3k2HQmTSUvQL1B4r5X0MqqzKiIUtxXqmFv79jaO2a/CDAQJsYpYmwiLgHH&#10;hIqJaZ6JOlK2BZ8eP/Ph+ReeTr/LPOUWkoqM4czX06/8fvyFT4d/oSx2+BiZhsA0G7RKVKXBkZvw&#10;GURO2b4mzZHKFfzxwx/YV1uOvSdUGu0Uyib8MvB0/sJr9xVTaIzL8HT2pUxRgOR5WsTrTReIge+C&#10;znNDUhCIzMtCZTfSDGpb5k7kUkXVEIKiqDbU7R5b1JRlQ602lNHmJq7PKjaVGTYGjyIkBdpR1huc&#10;qwQwsRodFSDjQAKisiglYTMxBKIPxCVcE7fE2Fyi5mMI0qwsa9rNlpR+p7uMTF4wgKSy/5LK5spR&#10;nm8JrbGkZDP4ruX+sSXOlSLdNImn05Gv21fuVY1R0FBBcmJBrwxOaVHEqJgZjmAVpGRlH9VqHZBT&#10;U7F4xB7HolCFZa8VrnCc+5FhnFlyjZYyC87lGs5YjTMCzhmj3+LH3y+ygP8QhFi/v0blSqcgXRdQ&#10;rIME70ENLcaZN4u09c/KOll/74o8rYa7/0yydLvf7xee/4wNcws8/ZBGrtZOyD8e/4+2834ffvR7&#10;bxfM/+ycvwembgGb9fUPi2JUNqh61+FEZ5Q8ipzDiBxK4rcl3ruuD9fjt9bmVJQXPn/+/A9g23dM&#10;o8y+umQTUmu32dNluoJvkpByoeueWJaZzWbLdruhHy+klL6LLF9BhqqqeHp64nQ60TTNVT6xGpOu&#10;/hdtu2GaJk7nc2bb1Hz6/Jntbp87j5qqbZkXSY6JKWbJiSfmwiGEmB9CudZFUYFS9MPAx8dHHh7u&#10;6bozx+ORYehz8Z+unfSu6zidjpC7OdPUM01inhq8pzufOZ9P4rpvVZZhvBUvIQRm73GukAGwagkh&#10;cTqfOHeXDGhIhHFVNdeo0hSDRGxamURTEgZGDNJhN1ozjRPdubsmIK2yk3EcJT45xcxGsdfz773I&#10;5tZrsaZ1rQVz3/fXwtYaQ9vUpBQZLhf2BwHmhl6SnjabDdFZpmnEL2IIWxTSbVi8ZzWWXD1U5tlL&#10;6lEuhE+nM4UpsiFxuoIW0zjRdxe6c5e9eITaW1UF3dnTdx0pRdq6oK0L9puWr8+vEgU99SigbVuc&#10;M3TdWVB3V14BqLap0CpRVwVVUzMMHYVNOAvdccaqRFkYptHTdyeCX6jKgpAThUyAYRhJGFxRCttI&#10;S1EoC3QRcwzTyOvxiI+BpmmxhRW2S2ZDTdMkKU5aX+WN+/2e1R9mBU6WxdNdLtzd3bM/HLBOUuVQ&#10;kXEYeD2+8OnDvZjOeSB3QcMyS6x5UTAME0Ypqu2W3W6PK0q8F3ZJmD0+hbxdDZm1JMCOYhhGjqcT&#10;PkbuDoecKKUzK2nEGEtZVGx3B4wtmeYB1Bt1e5WRrePdyrpbwZU3UEtMt9fifE3WG4bhCqas4+it&#10;zGkFCMqyyCCXvm4/pXhNWXNOwN3T+cQ4jlcgepVorV5S63g8z1Pebnl9RoQenvCLz6Cs4tu3b8QY&#10;2W13ws65XIRl4wqqShJchnHi5eWF4AN3H+6uxyndpSL/XMfXb18xRnM47Knriq47C7hUuFwsLhit&#10;aKoSo+DcnblcOh4+3NNkb6HrvKLFAF7nRcX7OeXWq+lHDZcVyPlR8+f9529f1+LgXYNk/fz7OPPr&#10;1zESlvkqg/TeZ48j8ZGqquq7671u3xgjXSxtrhCMpC0K4JDWDuX1GLJ3R5IFpcoFNymREJMLpYHk&#10;iWkmxQVnLG1V0JYVxkXCKD43zjUUjmzCbUFZfEiMUyBgQBdUTYurWrS2GCVj+zjLtR8Gz7fXC+d+&#10;xjpHtW2AAr845rnn2B2zt1NDYVtcoYlRjFXnuAAC5pCPXefjX2OWlcpMj5TZIhkwEMPNSOkMpXM4&#10;Kyldwc+kMKFYUGpm9mcu/RPL0gELKfvOKS3beIvuNnltojBJ0RZ7Puw/sa33vJ5/gaj5/PgTP336&#10;I6/3Z/78//7Cr7/+xvlyZH6ZmENgmSPbjaYuHc225RHF5dTz+/Ov7A8b9u2B6TKyjDN3uzuK5iNl&#10;KV3mlobCiTmxDz2X4Rvny57d7hO79jORWryQUhRsGTKw92Z+vAKfCSkC13MlOM/6nr6eT5Wle0pl&#10;CYOS1EoywysqMfYVQ9FsbpyZYm9x17frvnQdh7SGlGOkEwFlItFEUAveX7iMR2Z/wZqBfuw5d88M&#10;45lte6AoLSoFSCIpdVZTWENVFFSVEykeCyGOxOSAGdRMYmbxBWo+obVmmAKnc8/YTZSuZtu07DY7&#10;mqLEaoNVCp0KolcENCSLNuKDsVJdpCkgDCBhrEQWP5Giz7CHMAYksc1x2N1TugaNk/VLltk7pzmd&#10;vhDCzDjPTMuEKpwkvRCIacGjsSSUKXClpshghQ8eozWFUyItUgmVgnBIlKSRXYexXA7oDP6u48bt&#10;6/Z6rT90K4dLN7WPPBNipup1AqMpqh0PO8MYNMfLyN+ff+cSz8zFlkmVmNwgt8ZidU0ZJTTEECid&#10;Zt9O7Jqv9OM34nzGJwgJ+nngpXtB25bkG+YESRdYV2BtidYuA9xybCuouMqR8pSJ1gL+RRkwr2B+&#10;HlkyWJwlrVoTg7D5lwDayThU6IrC1BjliDERlEjpArDEWQzTlbCrl9lTuJKHZs+nuwvHbmIcFzo7&#10;YK3jvMyUeuQ0Dzg0jSkIMasHVMqmuW9yqpWBCitgyXVsXNejwNVLRhtZg1VMHNwdD+Ujkx8ZvSYq&#10;hVczc/IQYYoJ7RdmvxBVZG+3NM2WTx8+8cvv/87xciQsixgfK3jtf+e317/wL5/+E83uQFKGbpmZ&#10;JkPhHFYJ+1GnkAGBiFEGlRQ2QVHUfNge+Li7599/TYQ5kGwiqsASBk5D5On4d/Z3ewG41ar88IQU&#10;UTERPKjocFb8+GKcCT5cI88lQSuCVdK8LQvCFLHOYYsKExTGFmhTYIzD2gKnCgkWUPHK2pJYb4My&#10;hpiU+P9ojc4hNtZavEEYN0mYhTGJhw0qs2L9QloCyefro7WwRJUBLfOzUgptDEXZYF3NOMk95Ipa&#10;1pxc1ZLXOSldn9AsbVUC5lstgKMxJYPvOPY9346vPJqWupJkYZXW51tkcUZbecijsB0DIhNMKWK1&#10;kbEbwUaiygzZzLJR2rDTGqtXDyDDOC1MPrFk43jRC0rwgdPrIaTvgZz3YML7Iv6WCSJR1vIyxhB5&#10;W4Rd//D99mSS11j1j8aI6/dvQYtbBtD6/38GhLyXI92+Et9v858tMn94HtQ//dg/fPafsWzef3Z9&#10;/z19/fa8X8/XD9D/99tMuZuDUjeLAMhLElZj6tWXQymN91IQNU179cBZ04lOpxMfPny4drmVUtcC&#10;a91Pq/XVa2ccxeS0cAWzc1cfC+ccu92O33//Rt9f2O8PIkWa3oqv2/NSliVt2/L09MTxeOTx8fEa&#10;Sx5yJ3vd5ocPjxyPR47HEyEE2u2WT58+U5QV0zwDmsNBZFfjKMlHrhD/kJik8xZCQGUT44QMTlpr&#10;Xl5eeHh44PHjI09P33h5eeH19ZVNTq/ZbFr2+x1dd+bl5YnNtiWmhWme0FrRNJLqMc8zKUoHTiI2&#10;s4t/XAv2BWNmlJIOgjKWYRo5nTtCgKpuCJlVUNctRSEsmBQj0ziilejZycXY5XImZrMvpRLD0NPU&#10;tRQhMbLMM/3lQqzEx8g5+13hu/p2vBWnMlCsBXVZlpSVFJaJdC2qzuczh3HIMpfE6qEzDD1DLwwZ&#10;iUzXKC1Fat8LiDfNs7CAZvGJ2O/3VFXFNM0UZgWYJiAyzyPjOMh2hxy3XJZoHfHzQPRTXqAqykJT&#10;FYayMHTnI5tdgysqQhBJECnRdR3b7QFbW4ZhoO/PVJWVJKGqoN20LNNA2TQQR6JfcE4iW4MRto7K&#10;5yGmBDndZF4CdVNTVvW1GDBGIjYljkPAwsvQ50mnAAXzshBygbosC9bZzCAJNE19fV5un1fvF8Zx&#10;5OOnj9RNzbwsYqrnF/r+khNTxMcpBk+MhmUWP6emLtDZoLpwLkuEtCShJY2xDggIPTbHY5PQRkDh&#10;cRBJVdd1hBCuPjXTNPPy8pK9rkrKqqRuWkJMjNOMYtXNvzEP1/HlChZr6TR0l3NmnxXX8WkFGS+X&#10;C+M4ZjNyewMCvaVTOWdygS8g6Apcaq2IKVwN0FNK+ZwJaLTf7ynK4gr6rOwPv4hR3ZJZaLfMGRmb&#10;ZdwtCgEHX15exHh4u8n3fS8+YdZdAZOuy9Hx1rLbbbNsawZkv8dx4OvXL3TdiU+fPnF/f0BrOHev&#10;xOjZbFq0SkzTSFWW3N0dsEbRd2cgcXd3wBWO1VR1lWqsrIE1gWptpvxoLrsF8a//pjeft9t5/Edz&#10;8PoSZk34h9+xzt3rdfvRmmC9/9fxE7iC0Guz54fNkhRW4kEurkWeG1WO0tVrl1y6zyKvEZaFBvEl&#10;IIrZct52DB6YSClQFcKKKYuSkCZIYo6+goMhBPF+8IqEwZQlzpbYcoMrGiKOEOU58HNimRMxKubF&#10;kGxD2UJRBpINoKAoDWZxLPPIqe9x5Yn9dou1Ja6yIlf0Hh9GFIXw7XMVqtZEOLWuH7gunK9rrVyg&#10;lYWjqgoKqyFOBD+QwoxiwZiFEM70/TPTfCKlCUWN1g6lRT5PjMRcEJBBjrAotHEc6gd21YE4Jfpj&#10;D15zv3vk4/Zf2VU/sWv+xl/+9u98e/k7U9cT/Ex3emK3m9lvdzRtK+whF8F6bB05XTq+PP/G8/E3&#10;oh754+c/sGkL5mBwRqN1ZF5GukukLHc8LmeSWlA6kgikJACaFqdUuV+UFLKr422K8Y2NpRVeqRx5&#10;TF6kp1wQvgEyKaXs+fGW8iNm8Gu8bE4DTQqCektM5a1Rh3oDQcV/ObH4EaUjdaMxhSQYDf2Jy/CK&#10;jyNWexY/0vVnxuGCJmFUIvoZhRifly7hnKZIMlcOfSKFhehnYpxBebQJJDUzLx0+StRzd/H044Kz&#10;Ffvdng8fPrCtdqioSIsnhXi9Dwsj47B1DqPEjyhGsrQ1G6wqKaxjjkJ21uBzamJcAoVt2TR7jC4k&#10;Md4Lw7pwFWVpmOeTsBqHnqoS2b8qLCmIF07wiWAC1ii0LbAF6CCsI43BKSeFeQxy/tca5TaxJV9P&#10;rTLAdwVy3hcJOenq+r+Ux1syCHJzf0RhVc2TFPdWFdRNwce95vn1xOvTK74fuXQdLlm89gSXaE2N&#10;M5ZSK6L3EGaKyrCpJ3bNA6fLniUcIc34mBjnwEt3RJmWQiciNdY5XFmhjQMMJJ8ba+shyRdKZeNV&#10;JExKZaOgFFY/qLczoOAaP66VZgmJefaShlkUEDRaFVhdobUToEAFcDLYzn4gxFkYFjEyzx5XttTb&#10;ez7vBr42Z34/vuB9Yloix2GEJdHqkkY5Zucpk5dxTksiJyqz4a6XJEsTM8Cj10ZMPpqY2XBpHTMj&#10;uGQ4uB0/bT6z+Infp0i/LKQ6EbVmiQuTiRSFAPKDn9HDhe2u5m53x6Hdcb4ciSFinCYVkX585deX&#10;v/Ll/At320eM2dAvPcNoqCgo0ybPQjlZL7M6iBHtAyWKQ1XzsN2jvSbMHt2AdYppigxLz/P5d6qt&#10;QeuANlzr9hVQjIsCHM7VOFuT4gWfEqa0aBPxIeJjIKQAGSRRGgFsyhozR5QyhCBsIa0kzMMGg0ke&#10;pRYZQzXSiLYaJYkiKKPR+Wtplmhp2KRISp7FJ2YvEtOUEniPSqCTwWmRsOdOroyhYfUgs5RVS1m2&#10;9P1MP8zsHBhtUcpzpTUhc5809PO8nyBFhUoap0uqDOSEqWPwgdeh59hfOOhGmhxa5tN1vvMr7h9l&#10;BIiI75iP0sTXWfWA1mByshv535QwWlFaS8w2IM46ijkwh0SI+jq3aDSO3MhfPXK+mzRu/rwHZtbP&#10;pPyk3y6ykuK7Tuj63rqcWj+bED32e9Dmu2HwXXdvXbTdAhm3+7MuiNfPf7+IVKD+ud7/R8d9+97a&#10;Pbz97O2/P9rv94bFPwLGfvR6vx/r8d56Qtz+rF5RU2TwFH+1nFpx8/PqBt2RglKM05RSVHUlkxfQ&#10;tC2b7VYYKONIu9nIwxcNKsvlVNb2xiRpQ3Lu37qfZVlSFIVM0kEMPuu65nKRZJm2bamq8spO2Wwa&#10;hmFgHAes1VRVSV2XXC4dw3Bht9ugNfhlvjEI3VxNYH///YuwN1xJ224IPjIOM85Z2mbDPC187S5M&#10;00RVN3gfmcYZKqGTq6DyuUgYY6mqhm/fvnI6nfn4cMdms+Evf/kLX79+5eOnx2sXvWkajsdXpmli&#10;u2vz9YOykgQcH3yO8nbsdlsE2OiuqTegWBaPYF46T6aaaVoYhomqrKirDcJcGtntsqu50YTg6fuO&#10;lErmcSRGjzKa7nIipsB2u5G0nOxfdeu7Mk3TNab4FiSd55muu1ylX8aYbIDNtfht25a6ljQgkf3I&#10;PbbqmodhIkXN4XDPZtPy9O1rNoZtpKCOCW01Swgcz2dIYLQAI/0w03U9u92BwlUsy5vPyTRNhOgp&#10;SycsJBUIfkQRMNoyjR3LJLIna0RHGsPIPJ4ZxxNV5Yhh4eXlGyEatrtHnLP4mAfVmOjOksDy4eEO&#10;lceyZZo5vr7S1BbNTAwBWzrRx2YgrCzKa/ForBingaJpxKh0tRNZe1ZyXqdr7HVZljfXIWWzyQWl&#10;5P74/fcveO/58OHD1S9kLVhXWY5SisPhQIyJyUtc+rk7Mc0jm02Tu/s9KgWKQrP46Xpdw+LxyyLj&#10;cowsc5BC1xr8EnLXNKJmj44BbTSlKZnHmZfnV3kGRkm70xnQ784nXo+voMRPy7oSpS19P0rstTW4&#10;wqKtUERFHuBRJo8tMWCNwQfPy+sTs595yP4yK/NmZSYB1xS793OU7JMwlN68czTGiPeMXAONtY1I&#10;njLDQ6SGxfWarGP6PM9M44ACisJlYEkxDiLvSoWYLK5JXpfMvnn8cI+zjnHsWZZFvK6cxS8L87zw&#10;8vLCsixsmjZ732TJRWaefHv6xm+//UpKid1uK6bdx1een5/QRnE4bIl+pr+caTcth8OOeRGfp6oW&#10;bzClEosXkMTkcRsFKeSu2Q2Ys85Xt5457+co3s1hP5qf/mde7+ezFVR7H3SglUKlNzn0OjasDF4Z&#10;U98Aodt1SAhiFqiUEaPf/DyuqUDSdY4Z6MgdxGyDbJQWz3UlrEuRmwS0CRgdKAtDYWvxX1OGZZ5R&#10;OKwrJDUxBKbZExI4K11MbUtMUYOpGOfEqbvgg0InkbwoLClqUAXtoUUx4WPHMD6zLD11ZWk2dxR+&#10;wi8Lx35EmwtN7SiMwZQKs0SWecLTY27Gl+uyZU2GU+nG+Hi93wVgqEpHUzmczl4EcUarBWsDgUBM&#10;PdP8yjQdCWHAqg1aGxIC1iU8Ecs10AmISwJtqM2GfbXHRMvl6cjrtzPD2fNhv+Onj3fU9jOb+iN/&#10;/tu/8evvf+Z8fkXZQIoDfkkcDgrrNFFFjsMLj58P7B9rvr1Efvnlz8zxgjITf/zpE9ZpmqaiKjVd&#10;13MeTxTFhtl3JDWjdZDrGz0qBdSqrcmyT6Uk3WkF8FLUGAVW5wSiEFDKYjKrIOUOiMrPi2TRkJlP&#10;UsGLI022AlAC8Ius5cZ3RKnr9ZIxIZCIiMdOAIQBVVSaotFceok2vgxHbLGIXGXxXPqOeR5xVucC&#10;ecEqSQNyVrZnlIBTKXm8H0lpISUBuYyNJJbsZybrlJAcdd1wt3nk4/0fuds+4lKBHz1zGMVI30eC&#10;8ujSUxVifqu1YskgzpLDIKzW2aMkQRRmlFHCLFumhRQSVV1hjTB8ZCxHCnEt5sZN0zKOr0zjhcs4&#10;sNkK2zT4QJi8MOhCFK8sY7KnHagYUClglMUmuQdClKAFnf2KwhXYWMeH3KJWb0AG3HpjAterzvXf&#10;lFkIZMBYPmEk0cgnwgRBKSpn2bl7fr7/I5fjkd9fv3I5nXDG4W3I86qjUCVOOTA1wU/o5Cj0SFMc&#10;aIod09JCmghqJKTIZRyw9kJT1FS2oS5riqJCKSeFeJIH9coaUtKG0gaMESDEGMSsOazMBimklULY&#10;Bfm+10hxbdZELEFFScmgU0FhG5wp8ntBTNgJTL5niRPayvy0LBFXGBq74ePmIx83Z86XiTFGRh8x&#10;44RyiW4e6W3FHBdCEoaSUrLvKbzFOWuFAKpKCncBEMn+fKunkYBvgSBgWwjYqNjbLWYrz2T45pkv&#10;Iz555iTSHmdhTgmd2fehP2NLRVXW3O3ueXr9ymUZ0TqhKmkGvVy+8Nen/8HD/iM79wf6uNDNiTkZ&#10;yrpF6RobZ0iRQht01uUpv2BjZFs4HvcHSlUwTzMpit+UKRSewGk4cr/sUDbhnGIJeV7U2QQ/KhQO&#10;Z1ucbUjJiMWAFjuTFGd8EsB1ZQkD2KwimNMC5ARan3O2tBGftMzeFvZJEqmjSmAlqc5YYbf6MDPP&#10;I8lbbJL0wBgTfpa5c1oSPjNGrdYURmO1Eabp+ogl8cjxEZLVlEVDVW85Px25XAa2m5TXDAGIKC3n&#10;UcaSAEok52/rHYFKDI4YxNvHoZl84OJn5hSJGpQT9kycPVOIEDwmSGqVM07Mq4El28lopXC2kLWH&#10;0Sij0NFkPCRdvaGc1ign3kWFTSwhsmSJYgyBGIQFmkIkei9Aznt69C3z5pYVcwsw6IxEKbWimG+L&#10;q2tnbH1+v1tgZxrpDSDyzxZ/t4aG60L8fxYI+Q4kUv+4/7c/8/7nZdB9+/tHv+dH6RrrOXxfbN2+&#10;/88YOu+P+T1otXat3x+fytv2wUuUY0b7dD7m1cDrup9rF9zntJV1/0iUVcnDhweGcaC7dOK5Yb6X&#10;ta3Xmiu4pHNxJBPSuriepolpGtlsNhwOe75+feJ0OnL/4Z6UIufzmaap+fz5M8uycD6/kJKk7NR1&#10;zfl85nQ6cX9/D8jEv0pMVmNY5xy//PIrX7584T//5/+EUvrGV0gW6rJYlYEmBjFwDT6QlDCUVr1o&#10;UpGicOz3e15fXzmdjnx+/CDxsFXF+XxmGAbatsnFgywky8qhVMpSi4SzTvxxpo7z+cRut6UoChYv&#10;318Lwnn2TNNCVbb5/hS5g0pRmDra0TQmS8ok4vvWfHVZZlyhM0iXmKeBaRoAaDcNWlm683Bl8wzD&#10;kCVWlqKQOFspftJVttZ1HUVRsNvtrj5Eq6RkBenqphb5QvJY62iaiqapaJuGYRg5nV+5f3igLkuW&#10;aSIGz36/w5gFv4xgxJ0/BGH4FMaxLAIydd1FQDYkEnEFjGIUD/+qkjhOrSMxTmgN1ibm5SKyARWw&#10;VvTc03Ck056hP7HZlPhl4nQ+4oqW/eFRFtZeYtj7/pLj5D0qg/wxRoZzx9PTM2nfUhYIa8U5UvCk&#10;FCicoaqlaA8+sCyBeQoAAID/f2htM+XbZR+WFeyUrvt6L60F/ypRdc5BTFcw4XTueHp6om1bHh/f&#10;gBzg+nWI8cYEeBExZeLKkjnsW7xf6C5nmqrA+4V5niXRjMQ49ozDBMrirBSmSlsiWhKeVuf+JBRW&#10;aywoTXc+cjqeCN5js9xxNWs+dx3TPEsUeSksHa2txISHSFtVIgfS+rvIb0lRIzM2DJeh4/X4iisM&#10;d/cHWfxmWdXqxbUaD9+mHH4/j711n9b7OIRAdz4Ly26zwWbWTsxj2nrvr6lTq1xnNeG3RpL+yrJk&#10;6HvmWeLHVb6WLicTdN0l0/+b63MPmUWijaTizUI9r+uaV2K7XAAAIABJREFU7VYA32WZZTwHxmnh&#10;eHyh6048PNyz329IRLruxDxPPDw8sD/s+PLXf2foez48PmK05nQ8Mo4jh7t7tFJXr7GVlSQUZ1nI&#10;refq/bz6/zdfvT/XtwzT/3BO/8G2bplWP2IAQ6aOp/TduiTG+J2c+/b/V7+kFMX/AEUyq99RLqWM&#10;RaskHhoKkZ3kjq3EVkiySTIJsiRFKwHgC2ewqsLaQpKjYsxArsT3TrNnnqUAdmVJ1WyxRUVSlqAc&#10;58vML3//xq+/fQUs282eu909ddXkRaqhrEtQC2EysMxMfUdSgbouKZsKNU/EJdGNI0n1xNKAcdhS&#10;EaMnhoGkVuZrPh0ZVF4Bh7d1joz3SkmKXF2XFKUB5QlhhjhjTaIsZLwLasGHnmE8Mi8dRXlAGUdS&#10;YjiscKDfDPZDChAVNloqU3PYPLBvDnx5OtKfJqZLIlSOQu/4eP/Ipn7k7vAHqv++5U+//jfOwzPD&#10;ZWHsj0yzZ7evMQb+8ktPu3P89Okzn39+4OX1C798/RNRDUz+X/lf//BH9rsNh7sdTy/fOHcDRfFC&#10;170wzR2l/rCmjBNSwCidC/V0bQLqpCB68UuIRpIRrcYsfu3jy3ojSpiESuq7Oj6ptTwkSxpl2tfa&#10;SOpVfDtPb9yxtz8ppcyakpI3pZBBYy3mxS5wmc+cuheG+UJbygUPUcIjyAl8bdNQOIMOCuKSx3Yx&#10;N1aIt1IIM0l5lM5yMxUJcWb2C6iSwkW2mw1N88j95hPb5g5NRfQGoskJbooQxFA3Omn6GJMdV6L4&#10;5C2LRyTtDh/XFM4gpq8+4BeYxxmdFE3ViifQEok51SuqBClirKKsKkk2Ws5M88yYm2imsKi4pusG&#10;fPKAB+NwhcbHxBICOkvWFGuqJ4C9AnLXR0VujCsjZy37vx8f0/W68/07+b3MBrhuL6+doyJ4Qxg1&#10;pTZ83DyyfP5XYvB87Z4Z5hGvQEVHGQoqYym1k5AINihmjBqoix2bcse0bEl+IKggSVXe048jWi3U&#10;paZqmhxuoPAhF6/asvqfkp8BpRLG5kaUBRUUykpSW0wiR0NLMtd6HtYasbQ1ddWgzydS0qjksLqm&#10;Kbfy/sVA9OIhFRSzHyVtTCPreQ8paGxyPLT3fDqc+XI8MownhnkhZQZDN41czMhYzvjSU1KI3JEo&#10;91MuolP2hxQyR7qO9Vepbb7WEj0fiTqhY6LQhsJVtK6mrAp89FymM1/OHUuY2ewsprAkC2OciX5E&#10;x0hxMWxqy8PhgW8ve+ajBJ4oE1GVZpjO/O33P3HYfOTnOwvFnmRhCjPd1GEtAkbl2kry5eS4bIo0&#10;VcHPnz5xt7vjt8uZeVooTERbiXEfpgvDfEEbAXh0biooZDqLUaGilWZEucHoguQnlLEUpUjfonmT&#10;QYYQSFFlz0cnEeAB/OQZx0kYdNaz+m0qLY2QoAI+LuKJijR0jbNXIGdKEzoknG7kCJN4ycSIMLqC&#10;RzstLmZXWZIA+RoBqLyP+DzOFkVN2+74/duZruvxH6Lsr85rcS3rPQH0PElFtFmbWBqNwSqH05UY&#10;2muDdiXJWJS1uKqkqCsKXeADzGFhGSdmwGqRxlGBLrK6QanM2pd9JyXwAZ0Q82ajM7AbIDNurDbZ&#10;5DlhdKK0WpiMcxAWmyxtQGmJH7/98yNq8nsg5/3r1uDqVlePeft6/b6xLg8U37NX1u3fLgzfJ1Pc&#10;Lu6uv4O3ReCt2fEt22DVld2CUre/84evGzbRD2nl7/b3/TbXTuItY+hHjJv3x3FrFLnGcr//nf8o&#10;QcuI+A3gJSc3ZTqkoOIanQ2oxOw4ZArkmqyjlCSmrP4v3vsrY2Atbq7nO637LzKCoigkkSy+RViL&#10;1EFxd3fH8/MzLy/PFJV4tawF7SGbCK+/vyjevCPGceRyuVz38c1gW1/3+evXr5zPZ6HzOQfGokxk&#10;iUI5wwhimqJ4bnjvGYYBtKaqK8qyluPI51IYQwLcjOPE4+Mjnz594ng6crlceHi4vxYJTSPFV99f&#10;iPELZZZiLPNM3/XM00SMYrQ6jANrrPtqwjoME+1mJwubWZKNRH8+Aoa7O+kIjuPINE3sdlvquhbf&#10;jpQyFU+uadeNLMsslEdrCQGmSdKtVp+hEALOSaEkhXDPdrvPbJw34Klpmiv7ab0mt/4lIQRU8jRN&#10;zU8//US7qdltt3gfuFwGMjGMZV6yqWvLMLxyOp2oN4btnWG7E9PKaZo4X55kAoiJZZF73jknGnYv&#10;4Io2ENNEiCM+wrz01FVNXZv8GVkckzTeiywlRUNKEz54EhofFnQMzPPEvJwZh4B1pYB8q3SsKHD2&#10;TZ5z698iqWeJZZ4ZxwG/LBTW0VQ1aEN3vrAETVW3V3naLei7glKXS08IAhyO40hd1+LxEaWDtI5R&#10;8rnAhw8f2Gy2XC6Xa/Gakpj1munGVyyDttM4cDweSSSsswzdwDSN7Da1SPXGkWq3IYZI1/WkqChL&#10;J8+xc2BKfFQUaJwriYhJZFkXKKPo+4F+GHDO0WYfKmU0+/0u7/cFpRRtK0w14wq0scxePlfX9bVg&#10;1xqUXqm3iuTDDeB1ZFkm7u8faJqaaVyy34S6sl3qur6mT61j4jpOyXl/G5Ndlk567zmfz8zzfB1v&#10;UlSSmHKT4uYyCLU+s957tDG0bUNdy7ixst6KQkxhV/BY2G/jdUzwQfbPZgAFkPEhKZq6pqoadvs9&#10;wsSamecp77+AF3Vd8/j4SLtpmaaRvu/RWrHNcs+n529M00hdlPR9z+vLCwpFWRQ5qVDayubKjE2k&#10;FL4DVX4ErtzOaet7KX3vj3P7mVug5X2D4+aTP5z7buf49b1VRrV65LxfE9yyVd+vFa6/U0mnS+dz&#10;kPMv5L2839dUthizd2de6GlNFPcGhAERKZyiKjVFqSiMWN6mtLDkIjMli18iPiZQjqatxcgcwzgH&#10;fEos0fN8vPC3X7/wP/70V1IyfPr4M1X5IECfK/EB+lGhnSHqBlvuKfwEamAKBuVFJm1sYg4BPY0k&#10;ZShtiy4cNiJdWmZU0khhahGp2co8koWvyklKMZu9FoWlKh3OaRIjIYi81WW5au8XYpzwYWQYO6a5&#10;Z1N5lI65cRQExNGI3waREPP9FjSVq3g8PPLp/g88vf5GGBNhVqhYoSjRqWTbtFQ/7ymKiv3dHf/t&#10;L/8Xz69/Z+qPnF6O+DTTbgr6aeL/+beF2V/YVBUPn3cM85G//vYnxuFIReKwafjD54+8Hr/x9Hxm&#10;GC48v3zhdH7l0ExYrSSyOKyNvJW9lD1C8uI7xoXopZtqjcy9KI9E/74xuFPKd1ouvkgSDbze/7eF&#10;vfTc1pSkmLlg6ir9EBBHqi9tdE64imijsIUmKU8/nXk+feXYvZDwFFVNUcA0ybjmnKNtaqqqEJmT&#10;seBDXrP5zPQB8apZu9aIj0b0LMvAvCjKSvy5dtsHmuYjtd0TfcHswUSDitlUmEhInpQW6aQbMFr8&#10;gkRC6a+hKEVRov0oz2n0VyAn+ETwnsI4du1G0oQWT0xSWCXED8RYhdKadtPiY8s8dpwvHdZZ6rJE&#10;FXJN4xJZwkxCEhK107hgRP6QxMBXm4Rcprea59rWzQX/evVuRse3ce4f/icAyS3uk1ROH7od61AQ&#10;LdFr/AgmJaqy4vPdR/qpow8D/TKyGIUOjmqxVGhqh3hfmlKYTDiaasthe88Un/DjhSV4pjgQI0yL&#10;xxlJXSqKUpL3vCKEJPHdORlVpXVcFcBDKYS5ZfJRR4XCiBRQyb19W9eszZOqFP/KlRlJ0lhd0VQb&#10;6mpD4RzjIgyzgMgFpzmbayeVG60KFTW1qfiwvefQ7nlees7TjE+BjSu4mJHODPTTgK8aKOM1NDl4&#10;kU0KcCrMB5SMRW8LBFhxNbVisEbAHKM0hSpwukAZTVmVeBU4zUe6+cRpGphGz9woitLgw4L3IyWK&#10;7nLGpJpNveV+f0c3HbmEiUjAVSUxRb6evvDn3/6NUh/4tL2jrA3jEDn3Z5xRlG2FthqbwKQoRsxG&#10;Y/C0heMPj4/8/PmPPP/570zTjHIxg2uwhCk3eGN+Tsi1myYtAn7EoChsSVttKIuawc9yWlSW/GgN&#10;Qc6jDx4fpF5yxuEcxCjPiveBeZEU0WSzz4zVJKuYU2BeBKRbwkLSYF02Xr9KWmV94owlGbErmDyY&#10;WQzBUZaUn9UlBJE15Wd0DVGKyoBKFFVF226xpmDsB2IImELk9ayzn0qg83iXwnW8Jqe1yTlpKcsa&#10;ExxGO7S1lHVN3bYUrhRw2Yu/5jSNFNqgXAkIiUJrYeeY65ieWechSuMw5uEhiF9aTEu+AZ2AYEpj&#10;zbo+M6Sg8EkTMsAclUbHiL1Nb1oHq9vCA75nibwt+nLRkbXPt0yWGMVEVlBPvZqak5LoxVba+DpQ&#10;vmfQvGcI/Wg/1u+vn1k18u8XdCsS+/2+vw21740evx+CE++/9R8xem7/vyJ7t/v5HnC6/q6bBWsI&#10;/lqMeC8TqnNF7jy/ecooJSaMAqpErHU5yjK+xez6tyLAaKGVF0qmIdE+Zppclt6klCjLEuccry8v&#10;OdlAOtRJw22L6W1QfANfbtlTa9GUYmKzqSkKJx3wrqYsHLvdhhg9p9MrhXNIMqB0PQtn2LY1MSSm&#10;fqAoS5qqYtO2kKCtawpn8cvEMo/Udclm01KW1bWg9YsUTmVZ52JcXYuvvu8Zx4EENI3IiEJeXAiL&#10;yuTUqBP/8vNPHA4Hnp6FUTSOHxiGjkSgbWqa2vHlyysvz4HHxw/sdnu0UVk2IoPZKqVJPubULcs8&#10;n2SCCaLZlAXMjLbgp0S0JVVZkpIYx47TxI6deGtoxewX7CSDJiowzX1+rjIdOMQrgwtiHmgGSA6F&#10;eHUI0OSZ5zGzUi5stxsBoxYxPi5L8SYB6PsL8zyJ7CktNG3JH3/6fDVePuy3jONEWeZITyvdtrqp&#10;6C4Lp+4VXbaUVc1hLylGX79+ZRgnYtIUZUWMKaeNQJhn/KLE/DB5VJxIvicoj18qUmbnCF1S6KLG&#10;gMLgCrA2oJTQ5W1R4szCPI08Pz/jii11s2fxYixsraFtGqqyyBTziFai1bdWTP6MkuLb+5Gu6xj6&#10;HuVa6rZl8ob+0oOu2Nyk7Mnznv1lUiD4hXmasgmfgHT7/V68ZYaJNR5zmibOp+4KMM3zzPPzc74m&#10;qxwrMs8T0Xuh9mpNiAun84nT6yt1XaJQmaGQMmvHM80LKEOMiFHy4QN39w8URX0FNJ11GKdQyuBj&#10;QGlFUVb4sNB1F+ZJzJI3mw3Pz9+uAHTfX+i6U2aPFSKlUqKtJiassbJwz4CKFEzSJVPqLfFo9ZPR&#10;WovUz4q+edXfL8uC1pqmaUgZ8BNvLkXKXhQaDVFKI2ctVVnLoiQpwiILgcNuT1NWApr5mXHo0NrQ&#10;1FWOkJZOsYynwmi7jYlfZWUi+VpBtiWzB/O4HCMhRImcBphnjLNM84y1msIVmelj0EYigCXhbjWA&#10;L9jv92y2G7RWnE7yrK7z4vl84vnlhcKKv9PlcmEYJ9p2Jz5KQRbuSolPk9LkBAgvKQs3c9Tt3Pmj&#10;+W4d31cA5P3rfZPj/dz6I+DmPfByuxZ488NJ18SGdY5bJVarh9ctkHe7zWWRpBBjCpJxKKkqrzWW&#10;qAO0FCS8JbbEtBB8zF16DywYlyicFl8RJ3NFWCLzHAnRE5HOWogJpUqapqZtWybveTkeOV4uYvRo&#10;SvrRMy+RcYn4AN3F83peUNrTtHJPjMtIUWqatsDYHZutJcULMVzohwFroLAWFMwhoJYJbSyF0RiX&#10;0IuCOBOVI9sYI6szkfemHJ+9SgxUiOgk59o5h9US9xpDNjnXjtIKczClQIoL09IxhQtJz2AENAcn&#10;3cbMjE1RvOlSCGhkzXDYPXB3+Iimoh8iYx9ZJrmn52EWtmFT8vPH/437uw/sD3v+7//+f/LLb3+m&#10;758YzuK7po3n17//jdP5Gz//9IkP9wf2Hyr+8qcjf/37L2wKzf/xX/8r94/3fDp/4u9fnxkHz7E7&#10;0V1OtEVPUQSsXY1aU/a3kQ6qdPYNCYkWDlGYzZrrEk+6zOtXqzl2WmPdWdv8AvBoJXSMpDPwe306&#10;8j2YmXJ6lbooSEHmVKOJXtg51sj/g5o59kdezk9cpo5NY2jqlraBsDRURUUoZmHi4DEqIj7QCuJq&#10;Liy+UVob0AHUjNGLeAr6hWWeid5gjaZpW5p6R2W3GFUTgiF5IzHSSbzHghdCmzzQqzGpzn4Xa9Rv&#10;wFhNaawAQEm8imJaiMlLylE0FIWjbQ4QbTbvlaJLPL48NkgxU1cbgp94GgfOfY8rS2zhsqm5ZsFD&#10;WIhRiiOtcpMhilG81oWATRph+3w/cF3ZOSsQdwV50vdN3cSbQPPtyvL2MxlQTpkQEpMWJm1ULFOU&#10;dDfvKYGq3nF3+MiuO/H69BtRGWY9MzAyJMOoNFYpkk4QxXC/KjZsNw9clm+M6Uw/DKAnfIAUPC54&#10;PEnYiFaDF/BKKYMzJdY4YWskMaHWOmB0RGkptlNOm9SC7pDD3G6H08ysksZf4RwpKWFT+YhKWoxk&#10;i4bC1ehUoe2MMZIcOs1TZlDZDJZpUtSkkGjLDYf2QHs50/WvDH6mKyZabTnbnnNoGJjZqoTBYBIs&#10;yUMemZWSotqscH5683Jdn/WMpJIkHBqrwBkrmYVJUZmSz4dPnKb/hePwxPR05PX3r4xj4vFTS+lk&#10;ragVXPoLKiy0m4Jtu6dttoydyPeKShOAcXjl2/EXPtz9zGH7L0TXsPQz/x9fb9rkRpal6T138w1b&#10;RJDMtSp7ndKYZJLN//8J+iQbGxuT1DPW3VWVC8lYAfh2V304F4ggK1thFkkyEgE44O73nvOed1lO&#10;J1xa2Zp3DH0vnoUFtMkYnSAHLJqbfseP77/nX/46sPgXsqCqwuShEKKnlHSN8E4VwygZQoSYNcZ2&#10;dG3EuR6lZLgnIE8Ww3AkVSyEQAgKq2DTtSgaUhK5XOcMVmeyWkkKirUUB8UoioqktBLCSIoLmiys&#10;RtWgskNrAcqstjTagWmggA/gbZFj1gKHpFyIKRFVxFhHNop8SaFSuoKFlqHtcM6yhEgoGUxdUks1&#10;T65MylIyKRd0USJvFeItVhta1WB0S0SzpoSPYucg/qICPy5pZU4rMSdhbllLVxnbbdvKFBrpS4Br&#10;3ZuBksS3UItfM6VclDVK5LfKVOmpQt6AAi02DgpF1rLX2JiSbLBvp2/5S98ZWYvFmOgy/dVKEUtB&#10;pSRmuwhKV1BCt0sCMCjDFYoW5oM02he2itxLpTo7f8m6eV0sqVrYVw+ey8J6fZ76+K8ZPkLvourA&#10;XzfdC/4aYuCi6pTXvRwrXFJILsd4PdYky/Kljv2yVn0tSEvVNL8FmIQRI/8/pcT5fOYymU4p4deF&#10;nHNtFBJt68gpMeXIdrOtKSpwmZgIyU5TtLqyZL72GhCfFEkbKkrkGKfphOsa+s2OaVkrMFRYl5XD&#10;fsd0OjKPZzFR1GKWarWrm1SGEjGNZfYL53nCtg1i9ipIv1IiRYkhEELg9mbPOB6ZphM3t3usEZ19&#10;9DPn4xPTOLPb7bD7Pe3QE9eVjx8/cXyx/PGPfyTOls6KR8ymMzw9fOLP//av3Ox32LZB6YLWhZzF&#10;byMkz9BsMSkRgr+Ch23bsd3uOU8jp+NI46TQbjthR/gQef/hlt8+/sxf//oXfvrjH/np735iHI88&#10;3t/zeLtH68y6nNn0Pe/v7ni8vxdj16bBGUPKgXEZySSM0ayrhwhkhS6ad/tbGusI00JjwaiE1ZGh&#10;M8QcZBq/27LZDsyzSGEW75nmRVgquTCeJ969vyUsiufjA8eXR/w6cXO4pXUNJSVKgXme2e93WFvI&#10;ecFoRWMtU1rRRHIKzNPI08MDyzTRupboE+NpEm8c6ypbKMmfKZKzp+9gaA0UT8qeUgRQurvdsd8P&#10;nMdnTucntoeedmsZ/3pm9CO7Kq7OBZS2xAQxwTjPtE1H0RJdbV1d1IpinU8MTaFTgW/2sjAaVlq3&#10;RZsIsTDNC611VxPo29sDy3QkrBNgcVpxd3fDtGZs49gedmQ06zqxeC8ePoh0prUGReb5/leGttA6&#10;iOtI9LNo0au/0BoCjS01fUSjrK2RgWIM9/z8TCmJ25s9JUdi8DzeP+CXM8Y5lmnBaKHzhpixTSvm&#10;f0WmGxL7Dj/88APzLPfHu3d3LLOADoqOh/tPMv/0CyX3lBj59a9/5Xw68YcfvsPZhufnIymBth0p&#10;z+z3tzTdhjVm+t2BZrPFdh0Yy+qTXCdOUZRBW0lYCTERpsQ4jfz66SND17M/7Pn86RO/ffyFH3/8&#10;Hkrgr3/5C/N05qef/o6cMtN55B///p9Yl4BfAnd3twKMVAaexqAxkJVoomeP1hJtHtZISeBMS1iD&#10;TDya9iqdMaaa3qFRxmIrOFWqqYGq05UMhJzRWFJIvMwvhFVMU/fbgfPpiePxyOl0ROUVaxp6B7uh&#10;pW0sTw+P/PbzX6EU9t98I/rsUgirv0qn3rIhQ1iZpjMpSTIMSrM77EVCOo7VRLoQwkqrWzpnyUaz&#10;TiemKGy9AmyHPT4szNMEpZBC4L4ax/tl5WZ/g1GWv/78Z15eTvz00x95OZ05jxPDZsM3335DUYpl&#10;qQloRkMRfXWKmegXIrJXCPB+8Z+4JEjq2nC8YcZcNjtjLj1spaOX6+NkO6573iW5sj4PRV9H2bLV&#10;lmq2kK7NkDDeqyfINdoW0puN9u0w5K3c8OsvpZR4MShJrEnaEHLGp0ixjqLKdb6ulFTfJWYpfiWL&#10;HKsUzpkaD458N8KWmmcvTSeFogwpF0pR0hA1LY0byLTMy4mP92c+Pz6Qtabf72k3Bw7ffMfNyXN/&#10;f+blHPj4+UyhBadoGkVjIKXA+ZhoXUPrepTaEsoTORuKXdHO1dhWYU/M85FgZqze0Aw7wqpkcn4Z&#10;oqmacKk1ORsppKvJr84Jp6C3DY0y4qGUM+scKFFzs7uj0Rt0alCIOfu4HjnPDyQ1oU2P0hYN2OLQ&#10;9Ew+VCaDHAMVyGjaLd1wR9Eb1mBYPOQoQGtbJAElLKCxbJzhn7/9Pzi07/i/u//K//j3/8bL8a88&#10;5yf2dw0hZfJm4dPjX1jjI23fcvODYT56fn78C82/Z/7Xzf/GH/7pH5mC4v/573/m0/09P//2F273&#10;P7E1ozSqdhBfjyzpicrKPlWKSKIKkLIVeY+WulRAsFrLpkwusfo6ZSiqNoMV+MmJmBJGiZdG0RUY&#10;VWBNBT+zvBZJGqiCllq6IAyaIibEaEUsM8ty5Jfnn3leX8S/BIUuhk63rLnFBFA5sc5n/HrG9AGr&#10;ImtYKMxYtVKyw5otTdOSy0zKL6RgUNGiUxBsB1DKgurRekDllpgNORp0MfgsjMpc2d6pgDMNznYo&#10;LYlYMa0EPxHWRabQOaFjwRake1IBH87M68o0W3LecLv7AZU3xCxeLpKIJkwca8RrbOgcKimc6XFu&#10;w8v0TBon7GbDXb8l+LN4QabEms4YtdC2G4wasM5RaCg+XoekOQvoWFVcSAS3yIckZeb6P970AK9A&#10;z5cdAdfHkaqfJNUrJxcUr8xRo+QcLz4TjfirDP23fHPjeT6u4iVCICrPsVRmSa8wJaOLR4WEMY5t&#10;955t/8Cnl5/xIRNKZqWQ/ISPL2y3M0kJA8m5Qo4NrR5wqicuFzg6oFQgpxW/RjDQsiFJFI/Ie7TG&#10;V7YGRdM3PSp5MZn2Czm2OO1obMu0rIQ14TaKYdgy9HsUDUp1AphnxbxK6lMqiRBlAGOMI6RIQuRN&#10;39/+wMsYOI+eMSuWNXHqAyoccV6ziR3bsmFfehosS55Z1xHY0WhhejgUASODNRKajHGyr6cYKDmj&#10;CzRW7AxcHaoUXX2yfODDcMufvv0Hjk9/5bf7E8s4o/OZ29uWu5uBzgoLmQKNbdlub9ifbxmXlRQW&#10;Sk5o5cF65vKJo/8Z3/yJxmrC0yMqQaMbdPKQG1Y8feeIBFKZcCpTFs1h2PPT3R/Yuy1xPKKiSHAa&#10;B+sC8zxhdfWHKeCUeFw5rVFYnp5OxKBp+1va9kDJJ2Eddrru38Lm0U6xxpWUNI0p3G0cW9fhJ0Xb&#10;bPmwP9A2iaSPrE4kxISIYsaXhRwnrFpxagVVaE1DZza0akenD/SqZ7DbuvZK7e+0onOOUiBpuc5U&#10;ERQqK4gloaKSa9xDJNGogkqZXduy6Vr+7emBd+uJ3bsbiknoGFFJfLlShoIRoDcJItlYhS0CnvTK&#10;oYrmNC8s2vCu7SHJemVM4bTOPK4nzlnWs5umZ9MPtF1XY80VRjuMcRWAymSlCGQSmqQyMa6YorCt&#10;AZUEQHIGba0Aqj5DMVAyRlm0a6TeqBhCpmBTTl8sOm9Bh68TpN6CLyHHa7EsLAhh36iLvrhUuKT8&#10;bfLUf8S8+fr13/6MetC/R8H+PVbM20LyYjxfKH/znIKQv1l0r6uuorwpDL+cLr6ylX7vGMoFfpf/&#10;c13Xv6aMl1JegTENx+MLLy/PNYlj4GJS7L14w+Re4p4v0jSZ7uQrkHV1xK5fl8bCvmEIoIXWVaiv&#10;bY0UJEWkOq616N2e+XAmxUD0QUCgosQEDgWqsnSqFOHin6KrlE7kH+KDIhIikQFstwMhel5enmqz&#10;5ohxJYYVpQopBUJYUErSaWLw+HXBasOw6aDqXYNfeH58wi8zt3c3aGMYTyemeWLYbMnVyyLnTNNa&#10;XCNa58vn3TQNXSpoHaqXSOSg9yhViFEaRmsN8yzSrt12z/5wYJrO0ny1Fk1hms+ksLLbDBLf3LQ0&#10;Vvw6CjJBs41h0/ecQkAXVVHfhEUWKb8uQMJaXaduGddourYRQ2KVSKVG2GlNKiI/Wr0nxiBMBjKN&#10;ExaBUopcoKmm00opXKPpB8c0QvATqnhyXDGqMFTGjTaKm1tJjLqwIowx4vFUqOfLkHPCGIU1CmML&#10;xoBNRXTOQXxLIJGS0HDfvbtlGDr2N1u+y99xe3OL0oZ5XmnbpdKnC97Le199YFpmtqZFpcS8Lng/&#10;MxhDZxXmsCUrmJaVp6dPxJIwuqMUQ8wFHxKaUH2AWCd1AAAgAElEQVSIFlLwtH3HYX9DzJpY5ppC&#10;k7C2YVlFu2usTGOCX4lLYTq/kJPIKcI64deJdZmIYaUbOrSxrD6wRmFuBRp81LTDhu1O/JtEgjXx&#10;+CCFt1GKnD1KJfwa8D7Sb3bXaGhrHClF/Lry8PDAsix8/8O3DMOA9+u12RbpzcL5rDidXtjtbjBG&#10;E/3K4+Mj43ima1usdVcmz+3tDUY7kkm4TnxwUpRrK6NkqsaFVSosolxEHpeQCUBIiXGeiSmy3+/Y&#10;7Tb8/PNMjGs1wYZ5HiWpqm04ncbKJlo5n0agshErm/ASIb2u69VcW0BtW89fqJGWlouMhkKdCoXX&#10;9b2IDCYrg3j5vHqoXBqj6D0KTQwrp/NJvJv271BFTGGX+cQ6n9BIdP3Qt/RdQ4yJX3/9lfvPn/nw&#10;4UM17hYz84tc6xKfefE6kiQ/AeT3+z2Hww0pii9YjBHdVGPCOsmNYa2SLshJjnuz2ZBz5OHhgRAC&#10;m83m+n4uxvGSELZyOp1o24Fh2Iqti7b0fY9rmuoNFqGBpqYohZiY55Hjy4m27a8gzRVIue5lr2ar&#10;133+zVd+s29f9rXf3y9ffyYAkf3ydwxUyudlx4RcSElMI3nDyP36tX5PjvU3w5csT6FyuZodX3w2&#10;UpVPGUstEAuCukvKm7aaxnb0g6MxwsxTZKL35CS+IZmMNhrrLNY2tE2D1oY1ZOYxE88zxymwTIoQ&#10;LcppjO3Zbm9oOsXLKbKsn1hHxfE40zRnXKfZ3zQ0jRU2W3Lk4si5wegO2c4VSp3JKSFeK1J4pLgS&#10;44rTieIszg1kpYlF1QlgqX5OAuYYpTFFoXPBlIKh4LSqhviRmLU0b9nQmg27zS3Nc8e8jjJgmM6c&#10;l2eWeKZV2/qZZ0gSJqDrZ60u9WL9mI1pabodxm6JQbPOgRgTvZGEEava6scn08dd857NN1t23YHb&#10;w4H/9v/+n3y8/5+cjwubPQQv/jGuXVC2YBu4edfx/NvC5+Mnfn14z09/3PLtjz9yPGV++fORkCaW&#10;9UTajMJ8Noq8ZlJGzCjLhVmmKNUAsygD2qJ1Al0ouoiPgZEhSUqRQgBlv6p3KxOHV6+YnMWAVymF&#10;sRKIXFIhqsvMVrDOiwRLk8k5UIgylbWyH9w/f+a0nGmUxAE3tqfVjQCK2pGiGN5P5xNre6ZpBjSV&#10;yl8SqhisbTHGEtPKND3SWYMqPeREyYnkM+saCT4Rg8JoOdbsq8wbyKmQ0+sBKyN7TcGQiqp7tCfF&#10;KNJ/JTWRqW7YIQfxSYmelCUEwuiOXGzdvwXQ1alQxNQKh6IkaTqt7nB2IJcTs4+cfWRoINX6NedQ&#10;17NCiBOua2p8siJnRQiy5hmlSBc+SB3ulut55FrTf/l14aR80VK89gh88cPXAbAg4ZX5dwktsRLM&#10;MYNyHTfbD3x/O3L//Il1mQjG0zQGrzNP/sy+aXCqoAsYLM50tM1A6wZ8CPgSiUo+33UdeTgeeR7P&#10;fNMHtq2G4tDJUrAida5Gv9KDCEtKxUgymRKpPUSkYCEVStZYrbBG/MyUCtd7XURYBq0tCiPnW2ms&#10;cigcuji0qSlEgA/ir1lyh7MNRgmjB6UxSrFtN9wON+zsI/Pk8WvgtIrf1FMwPC1HPvQH9k2HtdJb&#10;ZRURj7M6WK/Xm6osK+lsSk2lEzVJY4wwcYyVmrGIwqPEjFOKjev5bv+B//TjP/Ny/gt/efgXHn45&#10;oeKG3mTcZoNFyawiFnrX8/7wQUCpx8+sy0pKMrD06cTj+CsP48/ctgnbLDBDCi+kMKDoZABkEuiI&#10;qSBeSRpXLHe7W95t7zie7ykxYVstYFxBBkrmwopLpKxEGpc1RRdCTsJYqfukgNbCujWIJNIgQ3Tr&#10;DG5ouVGFJjmiH4htS2sHNl1LYwtFrUx+ZVUy1LZNRNmZXDxWR1orUjyTC7YYWtXhVIdTPVZZchGz&#10;Y3K5Ur0kwEdqLE3BKovV1b+wyH1XKoGkVLCntYZhaFmfClOMBLIkZSmR+kpCmyIVJaw4Tb3Hlaxn&#10;WQyOFRDr8y7eM42yjromMsXAHGfGuNAm8cFR+lWiaI2TwYaW/qQUiCmxhiwhMSmQSsAWjdMyRNUK&#10;fIw0ukqis8EUAYMuGMtFpmVQKJdf48cvi80XSVRv2DFfy5ZyypWS+/p7l6Lv1cfh9bnfUq1/T8r0&#10;/wfGyOL5OvG7/P0t0PQ22eqakFXKm5z3//h1hGf1Oytzef3Nr4vDtwDO18d6MdAFqtxDv/lcqZNG&#10;+WybRlKOoPDyLOklfW3svpZhhRCu0d7X46gXWkqisX4LwH39+X3R3JRy9T4BqoFrwTqH3Qzs93te&#10;np+Z55GmazBGEUOqBZjCGGkEp2lCKei67vq6EhktiQTee8ZRGrrddsfj0z3Pj09sNht2my3L4ivY&#10;JOCPpLrU9whM8yIyIuuuP1u95+HhAaUUP/30R6Z55vHxiZeXF6Hapfw6GdPu2qiIJvv1GBulOJ1O&#10;rOsiqUhdw8Wger/f8/Hnj/zyyy/88z//E9vNhpIzz8/PvHt3g/ee+4dP3N0cxKwvBoyGrm0IJeOs&#10;4RL73vcty2yJVhJ0TqcjsV6vy7KQYkBpWNaZxc80jTTFkqSlrmaIUMQR3kmyzTzPOKMk2tG1DIP4&#10;8SzzzHZ7I8lM0QOZtrM4J8CRGGMnmtbQD434IJTEu3fvaFsB12xNuLjI+S6RzcKK6BhaKHkSumSc&#10;SGlE64y1Gb+eOZ8nyIHt5hZyZui2NN92dP07XD1HIucDkLSuUgqNs4znGWcNJM8yzwJmIQWCcwaf&#10;M/OyMM4LRTfcvRtwqqFUyQUlsKwr87wwLStNrwW0mQIpiOzPmobNZss0r5SLFNDI59wYkSrkIkXp&#10;eJ5Z1qlODMFYi3GNSORK4TyNjPOZdnPD4XbD3d0dfd9Xv43COJ6xVoqcnMU3ys8L3kfef/iWppWo&#10;6pwS0a+M5xOfPv3Gssx8+PChAh4CLhYKPgZiTpzGE8uy8O13Q40ij3z69EmSkj68x1rD09Mzawhs&#10;thJ/HYKkf+Uim4Vs1SJ51RQBQYxsPEoZ/CoNQ9e2kmY3znRtz263pZTI4+MDIax0XcPqF+Zl4rA/&#10;yHv0K5vqgzRNI5vNBucsKSdiFDDmErUu0fWRruuw1lY2U2G321XTaIkUNcayLMvVv6ttBay0zgjI&#10;Wz2WjJFo6VILlMt9sK4zx+Mzm83A4bDD2ItETXxp+r5js+1pOwulcDq98NvHX1jWuf7ckXIQQoNB&#10;WFwpY2tce9s5jsdY5XqWzWZD0zQ8Pwvr59U4WWRXpRSOx2N9Pz3Otmw2Gw6HAw+Pn3l+FmD/7u6O&#10;7XbLPM/XfcA5J/Hv48j33//A+/ffkHPBWcV+d4NrWmlIlSSRia+EEg+KJPvHRb71ddLTlzJgOeav&#10;gZSv9/Gr1OCrx7zdM98aKL/9U/HW1+jC0vnbPevrffc/2pu/BpWoTYlgF1qkxlyKQGmWS4mkvFKK&#10;F6NXIsZYXKtpWl3TmyR0wEd/lUKLDt6hdHs19o4hM51n5jWIKahq2G7uiEUz+ZnkoQTY9Du+u/uO&#10;+Zi49yOrDzwfT5gmo92enRlo7ADKkbwip0veUY8yAVWk+Csqg75o/0WiUJKCMtFt7kQ6VjQpK0qS&#10;ygFtKoCs0FnVKXwd2llTh0yWFCU9RuSZHTeHWzbPO87xmVDTh9awErNn00oSXShJUqBykvrrbf2I&#10;rKu2c+w2O7q2E7B3FOluGUSWKxeEFNY5aZR2GKf54bu/Z3PoMQ38X/898vHpX8lJ4WePD1DUWtmS&#10;mt3Qc/MOljnw55//inE9726/448//YjTG0zOzIuYpzbtDq3F20UVS80jQWUtdgpVniEswqq/uMDf&#10;KqF0Eo+VUhPQVJWMXtiBRbyqFAhIUDKm+s4ZY4R6rxQlRbnOskTy6hqza4yS5JccwRRs3bfP5yPP&#10;zy/EnNl1G/qmp3OdNBFK1vIUC/O8Mk4T0zDTKo+hFYw0FYpSUvtZQ4grx+MjjbE0Vhh6EAkxo5aR&#10;eV3oW0/RgRwhB4spGlfR/5LrANfI86lqaJ8Qb4vFi6QQkDhiZVDKUtBiWBoSMSZyKVgtCYoo8cHI&#10;WUnCUZH0JoWk38QsBstoh2t6tGqYl4Xj8czWthgyRQvTVZeCKgYfPR0JW20inNOEWEhZ/HRKSZBr&#10;vahlQJYrMEGuhsdVRPWmw5B/fQGI/23f8Tcgd/1PUZehnTT/efZYpdgNe7559y2rn5kfR8ZpwbYN&#10;rs2o1dNpMW0vRVSjtjE0raNtXQXGpRdRBZZ54eXpicfHR5b9AjuFKYY0ixm0QZKkxJi+vu8MlIKO&#10;WcC7iMgASyQUUTToGraiSrhK9eTcimTPGCPMkCJM3NY0OCUSTKu0JI4iTNGwTLLWGYvWlpzk2lJF&#10;07c9N/sb9rsdT+HIHBfWJROsY55njvaFc3eLd1t6a9HuIrlN5PzaJ1JE6h1KJlIHRbVvE9BC0iW1&#10;vXiqSRR3zJE1ezyBvun555/+kVP4yDg98PnlLzymJ0zwqA937IaNmCCHSNc1fLh7R7GZkAKfHh6I&#10;OcjeQWY8v/D4/BuHDzsOtz1KF5oUsTbQt+BMQuWAVpI0l0tijQUy3N2+57tvvueX+39nTrMM3/F1&#10;QJ4oxl4JA6nKYpUGTKboQMqrIMUqYa0M8mQIlq/ejUoXtFG0XUNWCuUtUXXQDFh6NBI0konELEyk&#10;nAOuRCwr4pdVxI+syGBF1eGe1QZbdO1mqTYhpZIHQBuHtk5S8Cg4W4Ec9abPr2lXtVW6JvAqJb6O&#10;PkRaY8BmUsyX3Q6oFipF+nNRp4g9hrXi2aORIYj3nnGZeDmf0F1iKWKDkKInZ3u977UWH7KLH2GM&#10;iRCKpBL7hXEamZaJEJcatGOwDaQk7OvWNgzNltZ2ONPKQBOodty1h1UUoyVx72sGzlsg52tvmi+Y&#10;M3WD/Zo9c7lJLv4ol39fAaD8pYzrLRjz+148f/vcv6ezf/v1NcW6aPXF76qKhiv1pjh9MxF8XVwv&#10;VEmur/d7i/PXxyhyrjesJv0WIBOn8MtnIdNcR4yeXMGViweD9/7KdklvWCZfvN8KNoUoBZMCdGX5&#10;vLKNZGJtanTvJfpRPFhk0ylZYsySkTjormv4bR55eKwGh91AiqGipRrrFKtfOR6PrOv6xTl8a4x8&#10;eb2maXBNQymF8/ksseZXwK+8id0VbLzrOoZhw7qujOczTfVByDnx9PTEx48f6TYDP/74I7/+9pGH&#10;xydOxyNDP2AqGkoR+cO6rrjKlNFabkYfhO7dNI0s/scjrW/ZbAeGYeDDh294+vzEL7/8wnfffSOG&#10;qMDjwwO3dwd2ux2f7z/hV89hf2Aax2oevJNpOkUMWddVzrPWtG2DaxzHl2fWsNZRWyImX6U3C36d&#10;aWpBZfSlECwsy0yKAjZttxueHhTjeWTTi39KrlPDeVo5nc4M/V7YG3FmWU/k5DEm4xxi5psL2qca&#10;xSyGaJtNjzZc060uwEFMnoYaHRpXaW5swzQuHF+emJcT+11Dvxkwg2FdA+t6JnphUI3jSAgFox1h&#10;iSRXWWX5ch/KQjtP0LV9jYHuKEm8Xdq+JVd9bi6eOXhWPxNywjjD4XAgJcM6L1wiY3MBny6miorz&#10;uPD4dGKJhbvtrTQpdeKq6jGkmMSgdidmxRKNKTHS43Tm5rChHwaatuM8zWjj6O3AvHjGMbK7/Y7b&#10;ww3bzfZ6X2mtqP7yV48hYVpJwzP0LQoB5awxxBDIJeHDinWGmxthggkQcmHpSQrI5b477A9XdsYF&#10;NH3//j3aGF5eTuy2O3a7HfMs7JemcRU8iWw3G2k8Y8ZSMKYR80QlgLRGSVJXzhyPR8bxzPsP7+mH&#10;ltPLM8fjE8Omo+sbxlEMsjebDd6vxBjYbgdSCpSS2e+3tG1DyhIVfWHHXdgs1lqGYbgyWoyRc2uM&#10;sOMuCVWX6Pau62japqYFJdZ1Zl3WmqLXoZSpzECJF1a64MNMSp6uO+AakYyGuLKuEz6sDJsWrYUF&#10;GULh/v6edV25u7vj3bt3KKVYlrkCy+VqKH5hPXrveXp6wvvAdru7Jvgty0rOAsxeTMOttczzxPF4&#10;lLS4XcMwbNluxafqfBKPpNvbW25ubhDGoABVF1P6p6cnWtfx93/3D+z3ez5/vkdrQ9v1aGWE2eAy&#10;CkOKuU7bCq5p2B9u6N8YUV691d54p73uaZdBzJf76NsvqY2/9Nz5+uutF9/rPp65GIgqpa4RsFp/&#10;eQxf1xCXv//e1xcMoizJQkpJNKozojvPSuI/S0kEv5LzDMVjTKHpLEobbKOxLaACIYpfyCXdDG1o&#10;tHjuGNtitIVi8QtMc2aaNGswGNfSdA1Ns0WbjvR8z3L2PHHk9l3Lftjz/nYl+YbzJCD0w5OnmEgG&#10;9ruO1gowGbOwW4xu0KqXqWyBkEaUrr4p1mAFLSBlT4gzBknXEsNjTUqqyjoSxYhppKZQtJjoOnvx&#10;h4qkJOlp3me0adnt7uiHPfpsSSHg04qPCz6tFJNRLpN1ICGxz+kSb67kVXJJlJQxyrAdDuw2Bz6N&#10;v3E8nlj9Sh7ExediyqxV9QiIhnmZ6LLmsPmGP/3jf2FaRo7/9YW4nHCDQpXAPIpnUT9kVFm42x9Q&#10;amZcZz4+/IZ1LcPmwLc/vsefDMWsLP5Ipw4o1VGKE387U2u+Ir4eF3a5VkoAYpIwF7SACrkEQk5k&#10;AlpXn7gK5FAnvSDmw0K2ziSVMaYyW400vckIIwdqRHI1jFamJuuRcE7jWsd5Hrl/uGedF7q+YTvs&#10;GYY9znYybY4C/pXabIMWU9LVY4WDQCxJPDW0wRjF4j3jHBjaHtU3AgaZQspB1th1lgGU9pSkKKHg&#10;lJXnQJopgwyBXHtpwJD7LGdClvB0SQqyoBookpQYUxH2TJHHoC4xw/bKHk1FhiwpZpl+YwDx9TNO&#10;4WyPcwOn88rpNHFsGnZdi3biBxOjMDtVLsLarawMYwxD19T3IIBSqYCnQphrwnh+O+Ctf369/vC2&#10;X3hdN//2q1y/i6rs2HSBiCCuYv5vbcOu23F3eM95PPE0PlJejuAMh434QK4knEq0Wthdxokcph9a&#10;5nkUgoMR38Z5Hnl4+MTz+0duNzOt7Ygq4YrDFkmSMtWAO2dIURZlUy7AlbAZsuCRcvyXVbwoSWCt&#10;KVCA1IwFnHboXHDGMTQDrXaoDEa4PRidRfJfvNQNUVOcyGBM0SQUzli2w4ab3Z7P4wPrMsm6nA0x&#10;RcZ14rQcWTY7GtNjG1VT6WrqYT2Pcmo1OnM1uVflFexXxoIxYmKeksjLo4AUawxEFXFNw7v9N/zn&#10;n/4z4+me9C8zL8efeQyPdEWz+6GncZowzuSkcRvLu/2dxHUneHo+EkMFFsPEw9PPfH/7ge9uDwLC&#10;nS1DC60rqCJ1lLYC1uWcWEKgeM2m3/H9+x/Z9gfW+YSp/YDRRZiRyGDWWkkoy6USMVymmMASJ8Cg&#10;TJHXtRliIIaVUiJKiSw3pJVG91jl6mvIuTQ1eU1zSX9T1+vb2IKxdZ0sEVKS75KuklFV76WS63cS&#10;dt+FYe2sk5RhJRIjSXQyb9hsStZoKnuygDKWth0w2orP6LLStR1ZZ7KSCINyed03pJNSCiFFGleu&#10;hult0xD1Ip+5XxiXkU4polakFKQmQUymc8k11TGTlADyMRQWn1iCZ1oWpnlmXmdS9gJmW5F0pyi9&#10;YMkFZxpa2wqY5OS+1BVkAmG1oUAZg73Ipd4yQN4CL7+HJF8mnhejtivw8oaGLX/Kv19NV79a7N4A&#10;SL/H/PmaTXIxNIRXU0z4Egx6O5WT6c/r7/9+8XnZaL8Eci43/Nfv++uv36NyG22+el9ci87L399+&#10;XxqXZVmuzQxw9YK4uPtf3vdb9lEpYv5U8pvksJSvzdEluaXUpqykzDxOjKczm34Q5orw+4BCShFn&#10;oO9aUgo8P88ijdHlurElrWmSACvTNDHPS51OvsauX2jDF+nYxbBSa4UPK+fzucbxyuQjBGkwLvK5&#10;vu95//4dnz/fM00TuW1R2rBMM/f3j3x6uOdP7/7Efr/n6fmZtmlYl4Vlmej1pjYymnmZ5XPmAtpJ&#10;05KiaKzbKkGal5Hz+UyInru7W/b7Pbd3d/z2y688PDyw30uc9PPzPSlE/vjjH/DLwm6z5Wa/5/Hh&#10;M8eXZ/bbDbfvboUNcX/PPJ05Hp8gi3HwMPScxxNhWmk7oc6Xksg5VqZWNa51pk44IMZAPB3xy8LQ&#10;t1dg7zyO7LcDzrU8Ph6ZzjM+FNZFFhzXWGKcGc9HYpwpBJpWYzUs08I6n1jWibx6YvK0lRlijKPr&#10;u3pdzkC5so6mcSQny36QZtevI96fWf2RYSN0fJlsLOJy7xfWyRPmxDnM+DBjzIEKfcuCZBtSLvjV&#10;s65B5FHaoHVLyQlrO0J8wSdPigupFNquQzmR/NimQSWN91FAnHwp1grWNihlmCfPugRs29PYBr+s&#10;jONnXl6OhBBFmhQ8y2JonBGgTxsaazgenziN4jWkdIP3mdNppm03tJs9Ty8LxjgO+5saIQ3zNIks&#10;URvaYUPKK8+PZ2IMVZ6jabq2svEk4lXpyzkXFl/Xbej7yzkxNG1TQQpTwdJE0zm6vsF7zzRJMtrN&#10;zYHD4cAyT5zPZ/p+g9aGaZ0Q/b+AdykWNpu9SLrEoRXnxGVfEghinaopTuczj4+PxBDZb3c4a3l6&#10;fiSXxPfff4tSME1nNpuepnUcj2eM0VVida6x93L8NUvvalB/YRle1q/z+czz8zPWWna7naxxMdI0&#10;PUq9GnE3bYPRCh8j43gW1hQF67qrx1Iussm65iJ5jHR9Qz80pLwyTxPTdMaHGZQAm7kkxulMSgvH&#10;4zPb7cAf/vADu50Ay6VkUgoioSiSiOGcxGV+/vyZX3/9labpubm5xRgB6ZVStE1HzqmCacL+W1dP&#10;SkUYivs9zoqx+OPjI49PTzjn2O12tfier55qbSv3p/ee/eHAbn8gpSyAV9NQ0HU9luYwV1mnmG6L&#10;/Mo6c/3s37Jt3nrhyOTn7Z5Lfbz6m33vi333q2HL2/3qa7aMNHRfDSeK0KW/fr7L73w92LgAPm+H&#10;K6+MYmTvgernJ5P8am2FjxEfVyiexmWGwdEPDm0KtcqXYi1FYScoVYE7h9NOIreLgCMhQEqaGA0U&#10;i9WglRXph8q0zZ5dH4nHR/zkiUNku9nx/uaOHB3ajTy9PHKaRvJjpGiNsQNmuwXjyEXktSo3AgDU&#10;NSOmC9MSnG1wrkgaTSis/kxjWpxthe2qDMEXQhSpgdFI8VslBVeQm8rWSiJbCr6gmoau2zNsdpJo&#10;t8yEHJj9xLSeCMNM0dIA5RxRxYtcQ8GFvZCLdOk2W0nY2b/j/vNnzqeJZfWkaq+ZshieOiUTfFNp&#10;92kVf5j98C1//P5/4V//8q/8+vg/aQtYE1njRCgJa+GYV7QeaV0jxpdp5f7lE4dtonN7bt7v6bSB&#10;7An5hC4tumxwppFrBFUbhQLVkF1dSRcFVWNrhRElkifIIiPRgKoNusrCVpGr83KZV7nP5f6oCSfa&#10;oLVIsynViLqmSWUirtEMG4drNfPzmcfnB4JP7LdbtsOevt1iVAs5kZMmF4O1HcOwk73AyP4WE2hb&#10;QBV0lcsbK15xIczCtM0btOlpnbqCOTF4Vh/IKlKyFfMKLfeSQTwyhdVlcW2DsbYOhBIhJWJRpGIx&#10;ShqfUiwZS86GnDVFmauhrjIWZYwwAIqYmeYi5uCqFJHCoSlKpFclFopucM0WYwRwejmdaaymv4BK&#10;MZJywgA+zKhcsEbTtR1N79BKfKliLuQo7O5SrKSafdE/VEZOKXDlFErK2aWevjzm9e9vv75cN+Un&#10;Us/brMU8OiniHNFK6rN3+3fMy8R5mTieTqjWMbQtwUiT3LRgGk1SAZ8WUInttmcujrxGJI1Hk33g&#10;8fkzn55+Y7/5nkOr0bRE5YjKork02Yqc5RoCQykXUFBVMKeCNUqkaSmJcbKtprO5PtYai1MaZyRs&#10;o9Mtu37PpumxKGyh+nMZWTNBEpKCJTUFrUR+JT5Fhd41HDY79v2Wk38mBxnYpBzxaWUMZ87pRN8I&#10;4KkrC0XMmyUt6WJdce3iK9h/DWdQFTRMF0a/fKec0Fg6a8SbKCv+cPdHwj/9F8L5zL8sI9P5E/Pj&#10;hP2g2DU9p/GJcZrpU0d3s+HD4T0pKsiG48vIusq69Xz8leP5W8y333M77DGNoUPhdEBjKQqslsS8&#10;qCTBaQmJ0hq+ufuOb+6+5fTbA8Qzyogp8UVGZtQltanuyxW4X9PEcXxE4cgp0FgJt0nZU1JEK6qH&#10;ZGDxo5yLtMGVDqM0TgnDFaVwbUY7GVDL0qmwjQczwRhIaSaHFV0UToG93DmV9pVLFOPiUpP60JWV&#10;5eScoITJU9liKgu7UyPAjq6BBTEXef+No+96pmlimmZ2bQdak1RlJnHxJat0uKJIGUKM6CBrxNC1&#10;DG3DlFdyiSxhlWFyE+o9Ua7y15iEjW2UeIIpDCEWQswip4oXabOR0A/T4jphcivtyUWRQsDphq7r&#10;aZoWZxu5f7T49eRY94wKgKkC9i2I8jUg8nVR9HbB0dpIAsgXy9LfgilvgYe3bJ+vX+/t7339+r9H&#10;0b4ABG+f6/eizFVdZL5+vrfrceEVkvuauv0Wunn7OVwlSb8D7lwW7JyFYisJD5fjv0T5vSaDlVKu&#10;KULDIPHSMcarubP3/gumy2Wie/18a6zn63HLu5JJwAXwkn/HGDidZLIOH+rvZ2yd+gS/oiuYsN9t&#10;uX+4Z14mNnEQRN5c/GYyxog0IIRwPa63n7P3nq7rrlNppWu6GDCeT8zzRNt2rKuvKSyF3U5MQdum&#10;Zbvb8/T8wlJlCm3X8vDwwOf7e5xzvHv3Dl19XF59eRLBe/p+qBp/dZWqxRiv5+aSdnIxK+3WhtWv&#10;vLy8kHPi22+/4XBz4NdffuH+/jNd3wgFfA08P7/w4/ffXuOV29bROMc8jUzjGUqi6xzbbc/j5yce&#10;Hx4Y+g2H3Z6mdQxDzzgdK1NB13OTxb/j+IY7S8IAACAASURBVELbtMQgEwmFnOML0JeSeBBc4srb&#10;rqddOsbzxPk80bVbjBb/ImtFduXDTAgjhSAm2Mmz+pHVj7y8PKDtQN93GKOY55ntVo7x+fmZ43Hk&#10;5ubA7e1eCr4KJMh0u7DZtKAsKU3EYK5MKI1EgKcoNFujG6bzyLwm7u5E17wZwLmGoR/Y72+Zpwnv&#10;I+dxoiCeExLtXiipoI1FmRarNU3RvJwnTueR02lku70RxB7FaZyBSEke6xqsbchZ0Q9b+s0OrQ3P&#10;xxOfH58Zx4l+2OCsTCPbrhWwowhrQcDNIrTImGFaBCBqOt6970hYXs6Jd/tbbm9vccYSVjEBVWRJ&#10;Odr0jGO+AmzBObRS9F1bfS0yXSsa2NGvnM9HYvC8q4BgCJ62czXKWu7vmAIhBoZhA1qzes84jRhr&#10;r0wQ7wOr9zhn8T6itDDtvA/M08p+f2DoNxQ03geJTLYJpSRlqeSMa1tyTLw8PxO9Z7vdstsMxLDy&#10;+fOvaFM4HHY8Pz9xOh25vb2t8d5Hbm/uhMqbEv3QitwjZGIM12HAa1qfgNlKqXrdHfnmm2+uTCPq&#10;mn8BLy4Ag6TNeXxYZHJhLdZpfJD7JQRP6zpaZUhJ/Im61lBKwq8TyzKyrhOQ6buGvpcGOYbA6TQy&#10;Lwu3d3fyvmowgK0m7iklXCOgZ9u2zPPMbx8/sqwr7z98y/6wr/4mbwrDiy+GlmP33tP1Pbe3d/T9&#10;QPCReZ65v7/H+5Xb29sK+Kx4768mzxe53cU/J6bM89MTy7JyO2wBSZ2QYctlnxRj1lTjyJ36cs98&#10;GyZwOSeqMkjfTpbfNiDy+LesmEuzq353j3zLonk7sX4L2KSc6mAiEePr78j6/Tu77Zs9++3rXPfr&#10;GtFRiiQyKeqeTKRERc4Ro8QfbjNoht7QNJpYVlIOlVIfoV6zxogHhdYWihPD9iCDjlzEQDhGaX60&#10;MegqGSFHMSLtd3K9B09aA6rPHDYDKWsChdmfWEeRbPKkadsdjdvSWFk3xNRO6k6UEZ+8PCGpoJc0&#10;I4VqwGhNXCIxz6jcYpQwPbOhXgdSFBalBUg2oHWpE9ILgwtiVMSkcAizaL+/Y7M7cFpHUiksfmZa&#10;R3xeUKaTvOkYKFqYK6jqr1ibcUVBzFE33N28p3GDeNLNMyFHrE4CCNRrt0RNwdCYLcpE/HpG657v&#10;3v09f/qH/53H53v8fJLCXBlSSXiP2B0xs99pshHj/HldWGPkblfY7A80tmBjpKSVUhayNqTiMEpR&#10;irkO+l4Bx4tc//JfkVZhxBxe1UjZQq37ktgA1Mimeg6pNeLlXjNo82XCqroYlSkBinIOKJVEJt1p&#10;lnUSqfrTI0YbhnbDtt/TNwNGtygVUbQY3dG2O7bbG4Zhg1KGGDwqZiwarEQaCztc/ONS8uTiKQSM&#10;bnGNxlnx98s5iGyuAhZVgCayPWSibp1BuwbbtCiryCTZs1K+sm4URnonrAACRUCgnKAULV4/XYd1&#10;7ZXtIUAghCQXprWFWAwha4pypJyEEaR7Grcl5cI4rQz9gmsspnHE5Em+euXkgMoKrRtK8SgVcc4w&#10;9JJQhtKEUIdsqHrrXWRVr2vhK2zzFsThFZR+04+87Su+WLMuz6Fqw1oyplhyDRow2jA0Wz7cfctx&#10;PbN8lgCM4zjS5IbBRXRjUC5zmp55Pt8TysJ20zInCTpQBbJT+BAZx0d++fxnuuaOcCjs3R2tc2TV&#10;iAdXuSiNDEo5xD1LzhFFfEtyebvmKmJKIr+q13+ue4MxDqsyzojfVWc7Dv2Bodlgi0HFQo6heueU&#10;ahRevVKKgMqmmtbHGHDGcrM9cLs/cH/+yBgyfvEstjAbxcv8xMvScRhatm2D9qWCrKmCAhd/vcvQ&#10;ovaRSrwSla7BPVnWwRiErVpSFpaglhQ2UiCPsN3v+edv/0T8x5E8nfgf/3YiHgN9bvj+8AGXE5+f&#10;FvKcUINi02z55tYIwJ/veQzPhBSY5hcenn5lDUc2t9/RtwNubbAxobPC2gbrrAwYVEtMhcWv5KXw&#10;7vAtf/j27/jt6c8c/VkYWSiRs9XVqtIWKGRSvaum9cT9029YOkmk1cJoySljENl618lnPy0jMcHW&#10;GlozgGqE+WsdxoFtMtomlLWybhUwLhNLobCS4kKOHqda+qahc06M4DOQK8Pr6iUmrK+i61p4XRcV&#10;RtX+n0pe0BZUkHeWJVbdGoVzIlX/+PLCeZq4OxzEG4wqb1WSdpVTBiNgTk6ZQKSwUlyhbxqGpmVd&#10;z4Qg0iifYz0u8dMyRqGThCdN8yKgWJG9OUVFzIj3pLV0pqHteorOGKtpOofShVSmGnTicaahaTZY&#10;16NLQ8bg65qXQhI2onpNeP1CWnUpgN6ybn6vaNJaywL8FdhTH3H9udY1373Swd+yRN4WXF/TpX+P&#10;BfQWsHk1CH6VfF1e42vASVIFfh+gko30opT7PcbQl5O9L4rDN5/H159ByZeCV26GXNIboCNzieZ9&#10;PSYpUk2dQIsnRLhO3i/v7S34A69eRBfDRq356nORhkwaoEhK8vh5nogxXP0lchZqcEmZcTwzU+j7&#10;lsNhz9PTg8gO/IyxDte460jKOXudqguqWZuU+jkvy3KNJV/XFefEa6NxjmkcCX7lcLipHhoTOReC&#10;j/jVE9sEReF9JIRUI5cNy7KwBs8PP/zA+/fvRfvoxW/D1c9U2Aaerm/pupZhGK5gUdO0wuwy+hqR&#10;bq2h172wGNaZ5+dnnLNs+h39MDCOIzFGhs2AUorHx0d2m0HYKlnObescKXrm6cw8ndnstuw2Paen&#10;Z15entFKsdtsxOzUyL1xOp2JJXL37halCjlH5mlkqaa6KV5ioiPzPF29QeoFy8UoUcC0iF8DN4eO&#10;tmll6hQDyzKx2WlSWusmJhr4lBaZWB6f2ewst7c3LMvK+rKwU3uGoed4fGGeJ/Z7iWgnXK4vuWas&#10;MWw3Hd7DMh0ZjTSVJWl0jYr2fkWplr7b4uzC4hfmeeXp6YmuG5B4ypa7uzv8ZsPpeOLx8YXzdxOl&#10;b3l6PuGMoW8sRnVY21E0zGtknBbWMLPbf2B/+IB1oo99enrhdEx0TWG/O4CylKLYbHd0/YCP8nmO&#10;5zPrKmBjjAHXdQybjRRjixSnMUjxqY0lxkIIC23XsDvsWUPi/uFIjIl3d+/Y7/YoJeaT5IIzcn+3&#10;jWM8J8K6YKyWxCklVNcQVowTvxNKYV1m7j9/Yl0Xbm8ONM4yL68pQjIZCszLzOI9h9tbmRSjiSnT&#10;tC1t1xFCZF6W+niRmDnX4JqWp08fCd7z009/h21aKJLQsiyrmPRWaqquYMnpdOL4/IzRmtubA9Zq&#10;Tqcn7h8+CShtFB8/fiSESN93TNPMOJ754fsfERYebLcbAU98upoaX0yML8yKlORe8l58sy4g8KsE&#10;1V5Ziq+fRyQl8Y1ouraCVjPH48vVRFkXiBb8OkIWFs08vrBuHDEsRD9DSTTWSnJMisQQeHp6Ylkj&#10;P+53GGeZ5qmuyfoyvME1DV3XkUrm4emRl+MLN7c3/PiHH+l6mQTFlPEhMi8iCZNUP433CzEl7g4H&#10;ho2AL8BV+rrd7ri9va1rWrgC+vb/4+tNmyNJrvXMx9dYcgNQW3eT4rVLXZlpRmbz///HfJqRqKtL&#10;stndVYUlt9h8mw/HI4EqtgZmsCoAiURkZIT7Oe95F2urpEv81A6HA8sSOJ2voC27/QHvG66DRL8L&#10;K00Ko5RlOrQCO2+HLG/BF7luFmJ8XSdf981SY9z/ecgiH+a2537PlF3/fcuolSL6dW/NpbJE69Dj&#10;e4bQ2z3u7b/fs2PXwYnRGq0zq2eZxLCKsajIXgu+adhsDV0PioUYB87DiZRDZaVJpKlxBmt99V4z&#10;hCUzjJFlTuSs0VoYgLLXCt07K0XMGYyYujrTsO22pPjCeL7gjWez3XPYdlyWkevcMmfHMCycLyee&#10;j4/4puOwc6AbtBbAOmYxgFSqwdgDFEcu4jlFKXhn8N6gcibHiSWcMDpjtABKzkmBqVVCWCQKgzRR&#10;OUdiCihSLaw1JTu0clhT2O7esdneoV++ssTAOI9cpzNjuNDoHmWdUMSVsABU9eJaG1WtJKmusR0P&#10;2/d0zYZxGmTNyolsxURY3cw3oYY0ywApGnBwv/vEn//0f/KX//n/8vcv/w+5ZPzGkXIkxox2MIZM&#10;uY64eUKriDdGAIFccLrF7Fq2tkeZBcUCyhKCrg1kS1mBUKHIyPFUlnOIkRADGHBWkqh0VMBr3Vcy&#10;6KQlDRaRvqlKYM9I6uHqq6jM2uxXxoBGQCIKqIhx4BtDygtfn3/jH7/+jafnR3744wd2/R27/o7W&#10;Soyv0QFtOqzraJotbbvFupayyJqriwBFpihJYnT+lZGTZiTpM6O0MF+cVSw5k3IQ0EFXI+uihQFY&#10;GUbkglcaba18ak0ukVTqoC0VQpJmWXh067m2UAwxFFKEthOpqfcNS5AJdEERiyLkQiZjcyFmAXas&#10;bqAkQiyU4nB2R8yZZZk5DwtNm+kbh3GeuARyCpXpVSglEuJIyQalhLnWdV4cF7LEDr/iM4JyfAvm&#10;qNv/qGvL69e8sj6+623erpFVoYQ1Inojgy4GhaOkSBgTGsW22/HTxz8wpcDz8Mz5eqFJGrvTKNcT&#10;1MjX4298fvwH2V7p95ZdkJqAVCgWis3M05VfH/+KtTuJBL/Xwu4pWWR+hep142pTLmlIMYlv1Ovr&#10;k/pjlWFJH/Dt3qBr822qAbjXDdtmS2d7bJG4c5WyQEU5oXISA3Gla6qlrjWJRhdNox13uwPvxgd+&#10;fdoyLCdCyExz4KoSTzpx2Dge9j2HfofKGZQkqyqd0cXWIYWA1bKHGAFx6isST6QKDOQVfFz7VwUZ&#10;MQFPkK1i197x50//heH4yPnxV6bxib3d8NP9J2wMXJ9fRJ46gzKWu/4e96nDqoa0FGJ8JiwDT0+/&#10;cjx/JX/6V9reYpUlnQOqKLyRtTOjMboQaqAMSnG4e8dPH/7E9t8PPA+/YpIYGrv6uqp2DKVWkE3s&#10;1Mcw8HJ6xqsOr1q89RW8L5gMjfN4ZylkrtOZYVpo9zvuuwajekpp0bbBNZpiJO1RWzFrzwWUyeL7&#10;VRZymlE50tievvF0vsFp8aDR6g2AI447SO6zAE6l3v9GyWBMcABRmgSVUQjjWEDjhEXTNA2bfkN8&#10;fGScJmJMGMTuIJWCUfXerJtMyfJ3BbiNKAe99/Tec57U6wBGg2lclX1FyBqrNKlklhjwMWJtQlMj&#10;xJ3FVKahqQFDpcr9lc6My8R5HLjMz5SS6ZqOXBpy8YSS0DkI2zCJ3DLHfBtypJywb71Mfo+W/L/7&#10;eNX9rutUqWhaegUdUHwPrPze199Hm65Mk1VStBavtnq8rL/3tmh72wisz2GMwbydcPwOYPV2avgt&#10;HXtFbH//fHz/9fc/W39PCkf95vm/Pfb1bK6ysZU9Atxe8zopXUGs70E2q42IJr97H+vBiLllXotj&#10;SDHirGW72QjqnbJou2NgmSXxIsVAW1kAc2WDNI2wg7p+U5tw8805VN+xosTUNN6aL+csvvF0bcdL&#10;eb41ZKvZKVUOkFJmXmaca1BKcTqf2e+EaRJjAhT7/eEG7IzjyDAMdH0nEqtFgKGmbfG1CZmmidPp&#10;xOFwhzFW0hDqYpCSMKcOhwNLmPn8+TdOpxPbzY77hzuGi5iRbjYbuq7nfL4IcyclrpcLl/MZ7y3O&#10;GsbxyuX0jPcaozLOKYbrwDgKIyGm1QMlcL6cGOcrnz69I8eAtYq2dTWCUtK5lOmEPpyjMHhypms7&#10;7u7ueHr6KkW70mIQGAJ939G2DSGIzEx8NWaWMOGMOLUrJUAdWIY5VLlPx7IELpcz+90B7z1d1zHP&#10;M1prlmXheDzy8vJM2nV0rkWR6vkLzNMZowPOgtEt1ihSGJnGAWsN3m24v3/HtHzl6ekR5xsOhweM&#10;cczLzGazoe96vPd8/u0XjscTWu2Z5oVxmmmcxmCEEm0tuUQu1xFdo02N89gkDvTjtJDjlaUz+GaD&#10;HUeUbul2sn7M01yjvxW77Za2SnSUopolr6DGXA2KC86LtE+hsL5hiYnLdeTp5Qiqoe16rLFC6wwL&#10;OURs3+CsJkXxeYox0LYbVJGmyRnDPI3oEOn6DTFErpfzzdhYWFICwso6IPfX5Xrh+eUIcJMGkld2&#10;2UYSpmK8TSZKvTeNESPp0/HM4bBnt7sjhIh3bd24EznPFVR2eN9gVOF4fGIcLmy3OxrriMvC6SRG&#10;6Hd3d4QQOJ2P7LY7vPccj+ebt1fOWVLi2oZ5FkNhkbLJhH6VxIQQbkD/ur6tsh+l9A0kFkAj0LaN&#10;sOzCwjSPrEaGKcEwXJnnsbLHFCUHxjHV9L+F6/VC0zYcli2QURqs0ThvyTkyDAuXYeJ4PGKdGEmD&#10;XBvr8a2A6srsyzmLP5Fv+PHHn9hudkLDroXW+XxmWWb2+11Ntoo3gMo5YTbGFG77h3MO59ubzHYY&#10;RPoJr8bjq1yt73uuZwGbd7s9bdvVhlkKGwGvxThQpFypAuxrY1pu+886JJHJVr6x71aTyPVnq0yk&#10;lNWwcPWvWYdAtRx+M/iQf74NI1jBlmq0INeEseIkTfWYqvvWCvx9P0h5Pa5vmwehjyesMsQk95w2&#10;q2AmoVVBO4P1jn7r6XqF0jPTOHEdTlyHM0pTKc4OZxu0qdKklAmhEObCOEfiXEDJ+bNWknoohdWv&#10;K998JDLWIT5oxnC9XDifFF3b0nYdfWfZ7TqK3oGKvJxOPL18oWk7fNNhWoFEcsnYUqer2dA0e5Rp&#10;KGUm5YEyz2ilaDqPc4FQEjENxJgoOqB1izYeoySWViuZ2krhYilFBgHGVBCnaEoxpGzQtqVrD3T9&#10;HSjPtAxcp4nj9ch5OqKbPdiWkmrajXFkViaaEb8KCjmBtQ377T3b7sA4zcKWyQuNSsJMUCKVVVm8&#10;/1JOlUrvIEqj8v7uJ/78p//K48uvjBVEF4Av1/sWhhLF0NZA9gk9XwToKRaiR+9bfLtDGalDMpBp&#10;IFsoiqQkxaVkodHrBMsyc7ycGaYrru/BiYSxKGlgcm3+UxSTVqOEzbXeA2ptItDV467Wv6s3nhK2&#10;WxbnFDAR6xXaZo7XF/7+j//FL5//TkoL94d33O/f0fstDlMbYE3X7OnaA9M4UoqR67BK8UUW5kBF&#10;iirVk0/qSpGwyFmQx8o9rcjkFCgk8XbI9doAYk7kIFHOqk7plTWUygKcw1JTKIVNXDDklFHKYk1D&#10;TBM5FMKcUEXT+o7WdxhjydVSMFGIORNq8moqioQhZNDG1hoykovHGmhbCOHKMAaGMdC1Hda1LHoi&#10;xUwqGVuNXGOaiaGg9YK1W7xvQRlJ8xlnQqpgjlkZZa9Qjsij1Trj/Abmefvxlv3xzfdu7EFZNwUk&#10;EABUUnY0cZmIyB607w+8v3/PGEau10fOMbLtO2JRzOMTj6ffeLk+0/YzG3p2/YawJMI4EEgYA8Yq&#10;rtMzn5//RmsbOufZeE/b3IHuqueIqaw9YaXlUq0yiroN89Hr+l+HynllJuaa/CuNuNHi8aEoGGXx&#10;pmXX3dGanusEOiASxToUNmhsBX9KEhmRnHvZI3qrOWwPPBze83J9IqeRGEVqdLxOPJ41Pz4ciN17&#10;WttD9d6xqkWpUgeSmVx0HYTLfVPhZlLMRFawRrxXRO8oyZvkDElTkiaPGa0dd+17/uXDv/L145/5&#10;/JumyQ1tdvikUVNGmYwJBmYNynBoD5gPjliDOL48P3E6Hfnlt39w/OHIw/0DaJHs6OKEoZQKWSkw&#10;4jc4zeCUoTNbPtz9wLv9B37++hdhRCYwStiFKxN1Zc0WIaAQUhAlBhbvmspE12KAXCxWOTH81YrL&#10;MhKvEx82UdJJXU8IDdq22EYTySxpYQ6BmBeUWrBqIaSZlGZyChgK3hi8sRLesgLCFUITfa8AmyFF&#10;QgHthOGjciGjMFlhV1WOrWsW1TsrZ0JM2Mpe7tseSmEcRua40BhHUbJeiU+PgNmqgCpyzaYSBTjP&#10;EpPeW1ECxJwIFLLVaO9waLxLmFK9l5JIn1MBtIDZ4OoeKPexsRZ0IZVIJpOCpJP+48vP/PL8D4wz&#10;vL97x08fPGnrsUVRQoCgICvSInJPVVmuKUXsWzDk7UTuLWvmbcH0/ceNjVFWx+g3RZY2t8LwLZDy&#10;FrB5+zeBW4EvXgSyIa8JHWsht7J33nrF/N7zrCCIdt/HQJYbCFeP9JvX88poeX2d3wM+/7vz8lpE&#10;vj7XCngppYhR0L41PnctlCU1Zbk9x1u2kXPum3OzFtgraOKcA/1qTv322NQ60a4mfare0H3Xsen7&#10;GjuebzIw7x011gLnPPv9jq9fv0oUq245HU+EkNju7m4NzZp8cvNSqCfO1FSM9f02xtA4z2674bPR&#10;NaknEuprt1Z8I4w1pJzpqj/E56+PzEtg23dY5/DO45wnpnRrFsdxJCzhZop8uZzx3rHfH16Nj2uz&#10;2DSyQd/YYXVDalthhozjlWmaWGbRJV9OErN+2G3ZbDY8P3/l5fkFozPTcOXl+ZHGS0JAigun4yNN&#10;I1N0pSIlLyzzAKbI5MsIqylTuFzOzONEjAHvLPtdT9c1aFWY54HNtmO323A6X4k1Wazveh4e3vH5&#10;y29cLldM9SBSCnbbDW3rGIbhJsmJcWGZR3AQHThj2W03xDAwn2aaThgipWTO5wvDYcQ5x2azEUZB&#10;TFyvAy/PL3z+/AWj3rPvNUavHk6BIkp1UggYV2Nzlb69N9DQNp3Iml6ObLZnSTbLMM2zpJ4pw939&#10;gWkauQ4j7x7uubu/I5XCOC6EspDyRLfZgHJY27A5PNBv91IUIpMzpQ0ow7xEnk8nQmzYbCuhtOQ6&#10;rV0wSvFwf5Ckswp0rvKe5+ORkgsP9we0dWy6hq7v0VYRU+Tr5y8M40LKhbt7kTJN80QpimkYyDHS&#10;d9JoL/PEcL3gnWWz6aps0uKcZbhOoBPWeMZx4Hw6oRVsNv0tylqAHTFgnpaZ4/nC5SIgym63p+83&#10;nI7ij+O9r9eWgDelCK1Za0sIicfHJ+Y5cn//Ht90vDyfyUkzjmNlsOjbmtM0Dq0Ll/ORUgK7bYc1&#10;sMwj5/MRpQp93wmDLEa2O5GtpZTFpNiam0RUWCZLNWjW9fkFhFqlg+tesTJPXte9amRZE6uWZaHv&#10;O6yxDJOAuKuB9ApAWGto2kbMQVNkGBdCWAhxYRivtJ2wVPpNyzRfKcXhvSeEwDAMnC8jWmvu7g60&#10;bQvwDaN0HRqse8zKMPn48aOwy0KgZClep2kSoLnraJoO8cQSOvAK4izLIvhIKre9D9Rtz1vT/+SY&#10;7ui6DgE65HxdLhKfvNvtQCmmaZHCE5FB58pQWJZQz62vzMRVMlVu+5xzlpwdIEC+0lQWlUznBcRa&#10;p9DqBjJSIFUZidYrNfrbPXJN33vLonnLxgXq9EoYpjeWzpvHfG/4/3tM3PX7VDK57HuFnCIpTVBk&#10;r2g2Da7VWF+IaWQeTkzThRCWymCzbPotrmkAYeBM8yxeOFGTkyUVI1HVSNSoyIgkgaOUOvQyMgHM&#10;KVAMWOfou47rRRic03hl2zf0reWQO5pWoXVhnC4Mw5nn41f6foN34iGhilw/4n/kSMljaNA6UmjI&#10;6UxcAslZlEqY6lsQwyBJKWXGmB7juspCqP50OYPqQInsyioDWt8kYzlqScvxO7rNHb7ZkC4n5hQ4&#10;XU+cxxd69wFrEyVGkUtYMVYu1V8IJUVziRnbNuy3Dxz2D7xcjozzxLiMtM0Oi0QS55wxFUy0RlNU&#10;wSonfgJzpG/2/Jc//zd+/fpX/vLXM9P1hNuIGaSwVuVqDZGbF59SC8nAr19/ZbxkwqzhQ4vqPc4m&#10;GYCkhhIUqSSKkljnQiHHAkZznQTIH5YrWw2m9RQlDWdKiZIKCmFmUTQYiU8WPLMGYqz15DfGsFK7&#10;pmqsWorEnCstsb1LnPn6/Bt//fu/c7o8czhs+fDwnrvtHUY1qAQah1aWbf+OTXfPy/MjyyLJY1Zr&#10;ipUkLufEL4Ib8AmrKXKKmZzER0MBzqzSzIWcY8UcFBmpHVMUk09nZO/RNYo6pUSIgXmZmZaZmDOq&#10;mDpkzDSNEWndPBLnxDJFrOtofY81XqbkUQD3WLI0d1l8NxPVIwdNEGIZKWtKtiitaaxhXvbM8wvj&#10;mEh7Tes6vF9Y0iBwSzWUJidirml0GVrf4v0GtKeownVcCDFDTnINK2nuVRG/EfneGp7ydlD7bU3+&#10;hqezrlSIPFXWqlIEKNeV6aJq461xwjgIBdMYtu2Gje8ZL18oLETgNE5cp194uT4xxZEyL3SjYdO3&#10;dLbFMmJUwupCcpopjByHz/z66GiNYe9b9t5TMKA8Wrsq/ysYV6VVK0MiJ1I1o11fVcoZlZN4y6xs&#10;lwr0s3q0VJaNUY7D9h19c+By0ZAMuRR00ahUKnOSG3svrwCZUlitQRt23YZP7z7y29OvXJdIDDOz&#10;WiBOvAxwml4Yw4mNb6BIWMZqEK9XIKrukVrVhMYiwGPMuTJxVnbo2r+q+r5ryBpTPDplTDI4q/i4&#10;/5E/vf9X1DhhFsP8PBJPM0wJ11i60hCC4TovuF6xa7b88PCRlEQGuIyBf/zyK7/89Jkf9/9JBrla&#10;VUZ4wmSNdh5VNClb4qJorMWrnne7j/zh45/473/9v5mXgRJFXmu1pB3eXLoqZkKBkgQ4dcbjVcPG&#10;9lAyeY5MMWOVrCXGWDHrHQNTnKF60GTEx4p6jMM0cTw/Mc0Dzme6LoK9kkKA6k2lSyGFSJhn4pLI&#10;OqNSljQ4LUD6kgLncWAMBeVmtLYYrXHKkJJ4WWkrVh03koOq6WIxsIQF1bZsuo7ONzUVeMJ2hqxK&#10;7cE1ukj4ga3Xm1itpJsBtlUGry26vu9ZKZKCbBRWO0n2S1LrqaRBWZEWV0aiSBKrlDnLYHVdx1OO&#10;LGHi8csX/uOvf+NvT7/Qdi05e/a7SNdpllgIQ0Bliy6GEkHSDCsjJ1Wz4+8XmvXz99g669frBOEt&#10;kLP+bP2+eJSYN0UVNxr9euK/Z8usEyrDRAAAIABJREFUB/cqe7G3Avr7Y3wLqrx9vm+AI61vk8Pv&#10;WTBCWV9qkffa2K+Pjfm1uP09vf/bc/T2ezfq3bpMv2H5yPO/GgGvLKMYBdBYn2Ntat6yb96CYL9H&#10;JYe3TCBuxyDyp7URkfelbcXXAbUmK9Tzl1uc1vjG4a2l9S3WOnIG5xqaRuQC1+sVkONfWUS31/nm&#10;PHxDga8yJvEBcqQQpOGqE+/8JjnFWAdKszvc0bYdp9OZxnu0tXT9hq56Ca0T7ZzFmFcaPk1YAufT&#10;id12x3a75Xw616h3+czllVGmlRSHIObH2+2uglThFos6TxPdxw/sdnuU0tJcGzmXFJHEiCRj4vTy&#10;iHMZ5xuMyaATuUShl1amwXa75XhsWUYxEzbGVJZUx+GwFXOxLCaq+8OO4/Fa058WfN/TNDKtP58u&#10;7DbibL7pO7xztSiQhimXSBivTMNAtFKMNZuGUhLn84WnpyuHu4+AyLNSTDW1ymGtxD4fjyf2+32V&#10;hEgkpNKiIZ+XQCmKrt3Qth1U+i1orDEUrQkhc7meAUMuia4VyZs0tOvkpqCdMAgAhnEk5sz+7o55&#10;uDLNAzaLkVgsln63p98eSAmu15HrMDFNC9O0SAx0s2OajpxOZxQdm90BYyQCvO87Nn3LdZzoe9Hg&#10;Pz4+klLicBAj5mme0cDlcgWtafuWtu9BFR5/+5X/+b/+Skbx8PCB7W6H0jAOV2KU9LfOO9rGYnTh&#10;eh1IKdC1ntZbJjLGWDFIK+Um+RDfk5llCbekKYmnXw0xlRiLx0zX9ewPd2y2e7S2XK5XrsPAdrut&#10;a4VEuhsnpmkpZcZBzEQ3my273YFSpKkZhmv1IsooJWuF0mCtYpqujMMVSqZpLN5b5nkkpcBuv6Nt&#10;W8ZxpG1b9rsD0yTHfzjckWI137WuGqKLZ4u19nbvwivzcAUtVsBiBUhKjaJeWTdKrYlVDZfTsUqM&#10;WtkAaxx0yqX+bU0OC/M8yn08Tzhn6fuOrm/QWnyhVmDm5rMVAnd393z64UfarhdKrnXyaTTaOqbr&#10;FesalLacr0eUNhzu7/FNyzQJGKWVFmNQRIYlTKlE27XE4UpISaacuRY2S+ByuTAMA745CHhXWYfT&#10;NN32RZGQLYzjyDIvKAXb7RbfNHUfkGK1ado6uc7M8wQKXONB19QDyjd7ybqGi5RVGCwhrMbOmVSZ&#10;CK97l6nLqMitjJLUFTGk/nYg8grC5G8GFTkncgWpVQUhi1rjbNVtaLMydL9n864yvbcfq9l+KYU5&#10;R1LJxDyx5JllHnC24DtD21uyjizzlctwZF4uKJVompZ2I/uUdQ0p55oIOHIdFsBiTFeTbFxlEJnb&#10;1Freg+qlITmvFSzXQoVWYn7tm4bptAiDdLOhc5bSdXgnZubX4crjyzOX65Gn4xecM5gteN1IQoYC&#10;MCzBYBNY49HV3DKHkWWUPcRYMCqjlTA31zfFWCuAQ65JPhS0bl4jaNV6Xcixg1DErelpmwNtf0Af&#10;n1hiZJgHLuOFu82IMRFl5b1GZWE2aNkXxG+mkrCyZtPtOezu8f4X8YmYJ/pOzrHTRRo5QCRGFRjD&#10;iDlmlBrz07s/8n/8l/+Lr48/89vzEddYVFIYG0nUtLiSCQHmBZQqZB8YliPXSyBFIx4r72Dfv6f1&#10;CYKRfUkF0JlCU9kWcuxzXpjjzGW+4lJLDU8iz2Lqm1NGK4vVnjV+WRp98d6giMxB1fVaVea2Visj&#10;RxjuSucbBX+JI+Ny5OvTbzwfv6J15tMPH7jb3dG5jTCMskLTYnXB2Rnnd2jVkrP4DFkvvhYlIswa&#10;k1FGVZlqkjTJpAhLIcWCcwZrwVhh8eQcqodOqmI3eZ/FTryaZdtXyf3KRJb1X0gNOUZyyBgjxriN&#10;9aTgKKFQFmFvd76jMQ1L0LdI91wj3FPJgCFW2YszWmwMovjZpSzAmVaGrrkjxURYYJ6hcy1NI48t&#10;KcokH2GHa5OrJ95AyWesNzjXst02FKW4DkGCEAxo5SrzpqALcq1XdvdbH6Tf+1Ar+WZtJ1ZcfG21&#10;b7/+2nGrCn6AvEe2KLZNS95t8T4Qy8jLdWKYX5jzQkiJ5TJhlWbX7mjNBlvOeAOqEZeUhYUQTxzP&#10;muem5Xr/gZjvyUWYhyhQ6Pp/Wd8wWq6dCvzlkmuzKkbP6vY6RMpjas+RFcKQVYqMweiGxm9o3A6v&#10;txgiphQBcEVTKHWAkhtL9v7a4xWR2PR+w8P+HfeHd6TjzBxmxnkhm4nrDMfhiXl/IfudgBk6o5QA&#10;cStrVaHkvi7C/qMa6EqqqrAgUArR4bzKCI3SWNvI3Dst5EXjtWffvOOnhz9Rhit3rcUEgwmarniU&#10;btnbPaOGabqyxEDp4dDtKR80L+eBL+GJx6cX/vrzz/zpw7/R7PYo78R0Pq0SYUtMhRiA4mhMi80N&#10;h+6Bn97/kfvdA78cv8paoPStFlH14pOeTK47jaX1PYf2jp09sGt2pBAIjIQ0oaMws0pRxCIyoCHM&#10;hJIpVkOxwoSfZ46XE1+efuXzl19YwkjfGR4eDN1Gwk8U4tlTYmYeR4bLhcEPtE2g0WLDUZChxxQW&#10;ns9HHo8X5qxAO1rfsG1a7vstmj267XFaYZxBza/rDTFgc8IiZsWH7Y45jEzTyKbviCWR67pltMWh&#10;sVrWmUypwSPCFvLZoMQnG6MtsRTmnGrynrkpYoy2qFzvUWvIGpKqErYUiSGTckEnMVtfwkRMgSXO&#10;zNMs7PmiKVhQjqIEJCsZliiybL0a8AMGWWOzyWJ2/C3A8QpWfA9avJVe5QrpfQNkqG+ZN99//N4k&#10;7ZvnrMXX2pxLyom5ff/74/g9cOf7Ii8HiYRcv/cKqryyW7QWA8C3vwfiTff2ezcJ0Zu/8XvTQF0l&#10;GKUi9etEcPVjydneZEUriCE64m8no28lVTcvnDeTzGmayDlLilFJ371fr8e6NorGvBoky/9l2q20&#10;uhkyv05LDeMwYI2l63pBoDHstntKkeZnNcHs+16asBX4esPCWk0zS5HozFVi5ay7eb5Ya9luxJju&#10;crmgtGGPoeuT0M37Dc9PXwGRvBhrxc27mhWvFElxJpcIcAUM16FSOyHWRgCk0KjM2Nv7musUTeQp&#10;HdfrBaUkaWpeFr4+PfHHP/yBh4cH7g4HjMooEo2XaLppvCKGxQvjsEiUtn/PpveMva9/a020UFUe&#10;sdKsrcQEW4P3PdtNJ9OhMOOd4bDf87Q58etvX3l5ecE7R9u23N/dc3x55v7Q8+7dgzR0uhDCLO+j&#10;lvfz+PxCShNd52Rh1xZKYBwXYojS7BWqn5KtNb6qxafjeh0xxnI43HE8nnC2xWhPjFoMMH3PZuOE&#10;kRMTOSUul4Hj6UzTOdruwHUKHI8nlrDQtiKByyVXzxKZ/g7jwDBcKUXey+fnZ/r+B5FSBUvJjiUq&#10;GuXo+gPOX/n18xO+fWa7/8A8LUxLwHrPduPIzITlzBwWqOkivjGgG3xjidlijKLvGn5ZJq7XgU+f&#10;fqDtOpq25enLV15enskl0m08RWuUhtPlwq+/fcY4z/3DB3zjJWEhjZSi6BvPdtPhnCaEiePxhbBM&#10;tN5VeqtI7tYV0lYZRoqrp0Jmu9ngrOV0OoljvRWT4mWOWOteE0i0Y5ol8vp8udJveqiFyTCOb2Kx&#10;A9O8YIzlw8dP3N8/3NiTyyImcfJYhTYa78UQ+Hg8MY4XYUxpEM8MiXPuWpE+DsNA3/W0bcfnz4/M&#10;00L3qWOaJi6XK7vdXoCQKkNaQZxXRp+AwUqpGnF+fRP1PdW1UoCuZVlwzrHdblFKM82SvuV9IzK9&#10;aRRJU6ym8J2vvxuqwXuhaRoxKPae4+nIy8sLbduQ30hBQTyVDod7lLaEOOOcJLAI00QmhE3bk3Lm&#10;6ekFpRS+6URiWhsytGIJIiWIKVEWYfmt8reUC03XYZxjnoWxFIKYQXsvrKXL5cLpdOZ6vfLw8FDf&#10;C1PPb02xco0wkEpmCcu6C4hZdjWuXpYZba2APYo6Ga2a+fLP63/hNdZ9GIY3Q4VXma+uqUkr0FaK&#10;JD6IGZ+5Hcfrx2sC5bpfvpVFl1IoqYIK6lsT5LdS69/bf7//3vqZ5qUmVRSWnNEq0rYK2xRykjjl&#10;Yb4wjGdKSWw2LdvNlqaXAcUSIpfrzPPLmdPlyjzF6jnSoKqh5Mo+Ir+uu2vqhjAuDEryWUhZomet&#10;b9hu9lyHiXGaaa8j7band+L1VHJhuLtnXGYuw8Dx9CjAkjHsugNGG0LJEIX9k5MYNzrdS+tXFDFO&#10;aJMxRZoomexncsoUAoqZcpOFqOqLlYXBo9LtnpD7CVJWZCzG9rTtHW13h9aekAJTmBnmC+My0LQB&#10;pSNZRShJxEGlSkiqlCiHglkKnd+w391hnWecF6Z5IiGx5Zl0iwsWsKCyFIpGFUsJkDD47Zb/9OO/&#10;8Ycf/szz6TNpGdFW9txm47DOgEooAjEUlgBaZYzSTGnh6/kLyjZkVfjIyP024uzKqkqSRZUi2tbG&#10;UimKjWSbhSla/RRQwhIKcSEGSVx0psEa+0a2WBvGtT+0q//Ua11rjTDSqouONMcVRDlfjzy9fCGk&#10;kcPDjj/84Uf6bovVHoLQ+1WxtYFrads9xraARStD48VnKaqFohZKCcxLIuSBEBKlaGKEecqEBbrO&#10;ScqiLxgNqSySaFMCRaVa68o9qzW3oZQxFmPKLTmwFGGzlPr/kuV8WLRIJkIiTQGdFBvfs+93eOtJ&#10;wWCNJmnZ13LtrUWBpMUjhyo5CZkYC2n1Ming7A5vFlKYGK+ZbSsMoOAWEvMNjNAmo50WuUNcWOYz&#10;Lhs6DcZ19H1DTFnA+BSpBkYyJNXirUFl1kjT/K2f5vcftwrgG+TmTUAL8qkqSJRrkhc5kZaIzoWd&#10;b7D7HZfpC1O4ghrJqmCbjnx2HI8zvdmwbd7TqMijOTHNZ5zVtMoQIozXiXF+5DpuCfGI0jPGCJO1&#10;pEipIEepUpxV+oJSqCKMplzktQs/an1RApEpLcPiXF5fZszStFrT07g9zmxRasYQsdpjKrNRKy29&#10;mRZwcWU05ZRIQWGVZdPu+Pjwg6TVHc/CmkoL1zlzvB4Z5xOpu0O7BqXF8Hhdl7UWeWZBUYQQQkni&#10;RVJkoiCft15zNfSWtUwMd8W0OC6FYnVlxvyA+jCw2xTues90fqbBkYOmNz1915OL5+nywnye2Wwb&#10;3u8f+JefIgTL11+f+ct//Ad/+Pg3Dv/5A9t+T0mFtGQZdJRCWALLEtE4HB1l0nR3Oz69+4l3hw/8&#10;8vQ/ULlg0DJw0GLkLOuO3MtKgTcth/6O97uPbNSeVrfM8cole8qsyFZJYpbWoDWBzBgXphzpgblk&#10;hmHk8eUr//j8H/zy63/w8vKFrnF8+nhHTh0UOc8GizO+nq/INMyM7UQyGVqNVpasBbQb48yXl6/8&#10;5a8/83waSIhM6m6744f7B+YffuDHdx/YtV2VVAnTPsREUgodPCUKc6dvPOfzI6fzkf1hLyC0BpUz&#10;Fmis+AilKoAS2w2H1eC0wxaRkWptCbkwLAtLzhSjxAdHC5AjygBYckDHRZg7OZFCJix1360JaiEG&#10;lCpYA4fdjo/v3xOcwjhH1wobUXIAkXssy7Uonm0atK3XZebbMdb3C813YMw3RZNZIyXfPFYJtfDG&#10;bOFbNsrrRvbt8/8eLXr9+vemcd9Ltf4JvHkzjcslU26Tv1cwaAU3VrbPamL1LcPo9e+v319ZP78H&#10;dt3OUxYA5/YzVd4cMzdmxnqM37+G9Ri/p4mvj00pcb1eeXp6kkn4fk+uaCcrcCRwM7LzlWomJV4T&#10;y7yI50RMrHF0q7RkWRZyjBitCDHhXEPfbaTZK4r9bo+1ntPlynk5I6akncgg1LfspXkRf5Vb/HyR&#10;NJicEjEshBCYBmGkOGchyiY5DCNN14t0ylq2ux2fP//K3//+M5fzie12W4uE11jTppGmcp5nDncH&#10;2tZzHYbaiEjMsELf/Hoy6jYBk1jiTIkFpy3WiqRDGc3d/T3b7ZaXlxeen5/pup77wz3TcGEazyzV&#10;mFMr8T2ga0nlyjxfgT1du2G/3zAvNa47LK/RmpXK6axsXNZYfKNRujAMZ5p2iwIa72lbz3C58Pm3&#10;z3RtK41e03K5XJjvNrx798D5dGT10tFGEjZSWE2eZRGIIbHMkRBk6rDd7tlud/Wa0+x2ezabLQrN&#10;pt/y8cNHhmFiWWJtwBvmaSHlllyERrjZHPAehsuLTCG1ZrjMXK4jmIX3n7YEroyfPxNjwTtfAb54&#10;o90aZ7gMV15OR7pWGs3j6ciPP33ENw0694QUoDh2uwfu7j/w65cj4/gb05RAWSBKKlCNEFyWIFG9&#10;GlKJxDRTaAlh5Hx6ISZZUPu+pW0bjscz0zzjmgbvG07nE6fTC7vdhpTvpFjJhXGemJYZd5tq6xvV&#10;3DtP00gBe70euVxOPD9/hpLpu600RiFg+g0KKsCRmaaZ4TqSQsJbT99vWObA+XThcCfmtSVLalzb&#10;9uQyoer0/3Id+Pr1sfoZVakP0vg2TSuGdtNMSsLkeffuA23XV6ZQqqBBg7GaUhJai0Hx5XLi5eUJ&#10;7w3v3t3hnQESzmou5xMvL8/Uio6Hd+9wzjMMI9Y62nZTGSQtu90Bt0qEKshwW59zvsmL5nnm8fER&#10;pRT7/R6gyqYszjsu54GlJmd1XcdwlUjJNSJ9GifO5yspZZFPothuWlRZGK5nkRo2nq5rRKKRM6eX&#10;I9Mw0njPMs+Mo3hpxVhwnxzONaRYiEGi2UvRpCgG7NZ6rHU8PT3y+PjMhw/v0Up8vNb9bp5nLpdL&#10;Pc/CkDkcJJlvHGecc+z3e4wxnNPpxhDtuo7NZnN7DmHjiZn4drtlGK48Pz+LKfJmS7/pK7towDmR&#10;jyqtSFkK8ZQjmYK3BudslSXnm39bKeW2lor0N5KySKhWkCWleFurS42Hlj3qFVi5xWJ+szd/65Pz&#10;doDzVoYMwthNIVY/t1fp2srOfbvfvh2svE3c+h7gyaqmR+mCUYWYG+Y8EJH3e0ozOQtT0DeezUau&#10;r5gL87RwOo88v5w4ns/MS5RpshM/rkwFUVbKev3MlYYNlYKvQeFQKlNyZImR1nv67R39ICl+4xhw&#10;PtN0LVbD4jO7zYHDfiIBS5h5fnmSv1gMuhcvIZXlHKRqrqyNxuhOjDuVsEpSnFBWjJ9tU43bU64+&#10;CFlAPVObf1PQurCm18UYZchETRZKCuVavN/TtAe0bQglEnNiDjNTGIjNjFPCxhHLSgE/aiZ3fR6I&#10;s3g4bfqdyEvnK1OcKAakYcsoW/fqla1QdK11NCVVqccIvX/gP//Lf+PL0y/88vg/UDqQdBGZmhI5&#10;oVKascykJGBO20qdOqaJr6ffWNLMeXrm3f2Rh+3MtknsmntAEeeAigaUqyEaBbcxmEWRdCAyI6zT&#10;gDDihBlrjJEUp5pGVIOopJ7UctW8XtXfBnkIdSNX3xwZFD0+feHp+Su+sXz68QMP9/fooilRUaIS&#10;g9xsJf0pGbzrMLZFaYu1DW23wUTNmCORSEgjYZ4I+ULKYHTDkgzzlIlBobXDW0fjM9aEKj1aKCVW&#10;o+w1B0ZVrxGR8RutMFqa5JzSLYAhR0kvar2jtRpvDKZEypJQCbZNz93unk2zISVFCdX02hQSSaRr&#10;FShIpRByRqUkhrYZicqusqcUFVp3eLNniZplhnnM2E7Oy5LlfkxFBFpG7CtQSbwFw3Imq0Lfy8Cq&#10;37TElBmnRErh5q2idWWapArQ6bcgza2Ir19WRKM+5PXdX7+v3vyqXN/5lj5oyDmgSsJnhXYtXbvn&#10;OmfGMKJ1pOkbmm4LqmMeNdvuAz98+DMpRH795Znn45VUROZjcwJmQhyZlyMxXShlopSZlMT4OecK&#10;PAqyUdcyYXisa4IAjgJCabMOjUHpgjEaY1WNey4sOTLOC7OS5CVrNhh6yFc0EacbrHYU9I2dtq4d&#10;4jkm3kY5SvnhTcO7wweO12euwxNjfCGkxDBHjpcj1+FI3A3gewqBjISIKFW9cYom8sq+KUlRUoYi&#10;Pyt1MKbKypeqwFIdfspZkMFHDGIQ3egN99sPHLaJ+95ybb7ADNfLADN8/PSRfvuAKn/n88uvBL2w&#10;6Q78px/+SEmW6Zp5fHnhv//Hv/Pj+39h++EeIxpIii7EkqSXyInGeZz2xLlgs2XX33HY3lGiJS5L&#10;fe/WPpNbKpesopnGdNxt3/Fh/4kub9FRCAdndULHF3SyGCX+U8oYslZclomXacB2E+OUeXoe+ds/&#10;fubf/9f/4PnlM9bkyvy+Y7ttaZxiMA1GC5islEFjyEl8HFOtA5KS/8eSmOPC6XriH7/9g58/P5KU&#10;pXEN+77n+O495EDrLM5qTK1bpJ+LpABMlqhF2uq0JswL5/OJeZkk9EtV7yYFXhu5houwyoyR1Fyt&#10;Fd56GtOwuustKXOZZsYlEA2oolBZBhVLClVeHgk546MA6DmWauKeKHEFsxPeG9qmxb97j+kcum8Y&#10;lwWrFGGaCHbCFodVEr6ilX6T5li9mpAY91sR9fbf/x2Io75ZZP65YEO9yrJSLlANUdeC7PvnXCdz&#10;K/NkBSrWSOv1d96yUd4CQm9BorfF2/pzg9CevmfOaG1fN8u1OPgGxPl9+dL/H8K+fqQbil1vHv3P&#10;TKJVSiGMkHre30wuf2/aqLW+JZocj0ceHx/Z7/d8+vRRXhNSKK/PourXN4BFKULOTON4K7ZLqdQU&#10;xGQspSyNyrJOQcUhO8yRsESs8fS9YZ4jp9qgdF37zfvw6usgMeJrcpU1Gu/ldaacWH1ZyIV5Xqrs&#10;wzLOE34Y2C2LpLLc3dH4ll/+/jPLMt2kXGK2/Cq1sFbkBvM8oY0mxsDlKmBTrGyg22cR5tR6rteN&#10;dwXrVqBtt9/xhz/8gf/5l7/w5csXPrx7EJ8d30COLNOFy+WCM0V8cvyG0+XE9frMddigXYOklFlC&#10;BXK8F38PMXM21QxR4azoLVOMXK9Xuv5ASgHnxNPIeXdr6OR6lwSyx8dHYOZ8PIJWbHc7utYzjrDE&#10;VMFK0faP44xRIzmK5nq72d4YGzFGuq5nu9lRCrem/+npv/P89MLhcCDFxGmZuJ87rNEoZTG6pZTE&#10;9RpQpdD3PV27Zb8r2Kah32wYY8S1lgYntPRlFFPgHMlFghBjijjv2O93nM/PTPNIoUgM+Tny+Hhk&#10;ngZ+Kg6KJRfDGl0aoxicLUESh/Jl4uV4xllF23mshVwSKQeuw4XHpy+A5v379ygF2+pDFOr9tTJA&#10;rtcrTedrh6ZYwsI4TXUNLGincd5R6vXsvaVrPVoXLscTL8+PDMOF3bbHe/EukujxDmMdJQmgliqL&#10;aRxG+q5n12/FmLaae5dcUHUzzaWCVFHW2HEauFyudF0n94FzLMuMrSl4YsQ7YI2madrqBROr+bBs&#10;9E3jQGVCmNFGMc+J55dnhmFgf9hy/3BA12S1lBceH7/w9PLEfv/A/f0dHz58ICyJcRjZ7+/R2uB9&#10;S9duOewPt3O5LAsxvq7jSgk7bTXTPp/P7Pd77u7uAG4eO8boGztnU9Pfvn79SgyR7XaDs55huBBD&#10;rmuUmGR6p1hm8bha5vkmP5yr+fnlcqn3sxeDz5SYpwltfPWheaV0lyyF2zTLtL1tG8Zh4ueff2GZ&#10;A127wVp3Y/YppXh+fubl5YXtdltflxiJf/78mWmc2B+2OOductXVH2iz2dD3m5vH1LIseO+rxNHz&#10;22+/8vLywmazYX/Ys9/vbxKolSGjNIQYKjMjYKypyX5SF6971CtTVn5vlfgVqsSh627nvyBrZYyB&#10;EBaMDpUd6V+Ld6UFG/iOkXOTUdWByjdDizcsG1Ug1wJ+NXRe98y3rN63Q53VL+9tTbH+bZONTM50&#10;oThY8kg5zYzTlTkuFC1+cF3f0bQdxnhyUkxTZBwDl/PMdQjEqKFOi0PK6CVgjHiw3IpkU2XVqc7W&#10;K9ijilTQMluJwhpIBu8btrvEqZwoUaGCwneOrDWNSXS+57C9A6X5+vzE9XKhJNDKY1WLbj1ee1St&#10;cQTEVuhiKbatw5uZmGdIoL3CWItzCqrfiGSXWGnQikFiXCPaeFIS80ilpLCVRC4o2eKaHdvtPU23&#10;I0wTMUsU7hxGEhFvFTrL+TD1PEgxJIxYrRw5R7Sy9K14gJ0uL8zLLObIq0Gyqo2Upja5Suq1IgM4&#10;BZA0xvT88cd/418+/5Xn02eW5UixljhHtCtYbXDGk2xkTJE5QEHi2pXLjOnKfBo5TS88Xp75dD/y&#10;6X7BfMhsbKEUB8pQ0kLRFt1As9G4URPKxGU+Yo0nV88VU0FTa41cF+X12F+l8PrGDr7VmVk8U5Qq&#10;knCiCtoUssoczy/8/I+/8vzylQ8/3vPx03ua1pNHgRJNMWIEXSw5CYtKK0lZs6bBrfXYUhivmZgm&#10;QhgY54FUprpud0x4wiLSDaNEXuhdwJgk8qEcgIDWBXRBJ0mXsbXOu5XVdVA2LwtLWEg5YrVm07Xs&#10;+w2NUfSNyNND0/Lh7oGsFA/vPtK5jsuokOxeMTGOsbKdYgQDoXp/qaLQBXRW3FKlCuRYo6/NBuU1&#10;ipl5zngj6YHOBhlq5UQqUUBXo9BWoawShvU8oI2n7z1N49hue3KZmZck62GRjJ0Vg5G3+ZV+8jrQ&#10;XQvyFaup1hTyIHm0AACA/38snHKPIOk6YGrCjRbJh9LYorFOmJ3JwzkdCJcXYgmgLdr1tN0dh33k&#10;jz/9V3788G+kZeH93a98/vKV8/KCMomSA1pHilFQRmIaSGkk5wWj2puvZsUyBJRVIlmTmlnWNqVA&#10;ozDa4JXHe4lkNlpTbBY2YE5izhtmhjIRbMGoFmc2KFpydvW96rDak1CYtXmt+wqVkadVFqmWEiCw&#10;a7bs+ntO/Z4QvjKOmWGcOJ+PXMcjMY5kFnJeyCoAXjxctbqtIyIfVfV+LKhiUBWkLKoaf691nxE3&#10;3hSl7tNWiYdVEXl67/d4Fjo/0lvY+B4VDdfnF67PA5v/vOXusCfGzOVyYprO5Dmxvdvz46cfGa6R&#10;v/3tN357+spfP/+DH+7/wKHZorPCZPOeqpIAACAASURBVE2KgZgWtIauaWlcT44jeSl403K3vcMq&#10;zzJeyCFTvBb+WDVRv+25OeN1x6G752H3gSZ0MINPjos/4/RTTb1yIuUqAp5e5onjNNCEmZgUY46M&#10;ITKEiLKO3X7D/vCO3f6BvtMYtWCVkxTHlPHG0fgO7yXQo6BIOUuNidxDxltc6/G9x3aenBULkfN0&#10;4elkeD7fc5mu3KU9nWskMdAI+B1TpCwTUSmU7Wi9AD4hzCzziNdiIWC0wtZP2avFo8daTeMdxWZa&#10;WjbdBotlzhBz4TovDHMgt2I0rZTI+eelSi+VYomRrgVrhYEkNbwS4+acoSi8t7S+wTqNaQ0Lma/P&#10;z6QlMl0uTKqhcxsMTt6/Ir0iiLetKopCltSqt6DNW9+a74uttx/5DWhzoz+zopSVop7kuVf9+lv2&#10;yfeAyFua9Uq1XqfF/+S18t2xvQWBvgd4UKK3+/7vr5Gi60Twd4GT3wG04BVU+r3z8vo837627wGi&#10;9XM93/JAvgGpvj+mGCPjuEbY+tqAL4zjRNe1/3ROv5Vayd+QSbB4WojRqNB2rbWonPn/+HrPLjmy&#10;7FzvOS5smnIw3eNIjq405OWS/v//0NIieUcc0wYNoEzaMMfqw45MFMCmcjW6UMiqNJER5+z97tfM&#10;WjPHyJguAACUrAghsdsdado1bdeyXm8Y5mlhuOSFfp2+AuZilBNaGDSGGD1aJ5SBphLDYtEuL1P6&#10;RV8cU5LUqPWW7c0tdV1jrXhDXEwBX7/TixxvvV4LW+l0EgbAIrdyVYO15nqsL0DOhT2Wc8ZZcwXc&#10;Lh4eF9PR77//npfnZw6HA80Sce6sZXV/z3GXGIYTbWUkpSN7/DQyxyP7wzOTTzi3pm42S/MTqKqW&#10;tm3puo6PIbLb71AkkYrZQIiR2c8ELzKLtuHaCMaQXgFZMqU+n888Pf7EOJ4pSvHu/XuM6WV2oBS3&#10;d3cEP+C0om17+n5L9oWun0g4SpFz69IoG2u5JB5pbTgez5zPA6vVmpSKFGU+Uq0c2tSEMGOVgiL+&#10;PFXV4SqLj4bTJNMuYzR14+iaNYedSOBm74VuiEIZ+d31esXN7Q3H445PHz8wzzO1M/jZ8/J8IAbP&#10;+Tzx+PgsfjimYg6Bw+EsjCcfUIjR9DRN1Nse4zRNV+OcJJkoJZPNkEQ6MI4DZpE5SjNUMNay2Wx5&#10;fnnCB08IIgHzQaKzjTVoa66eJeM04xw4a+j7BkPhvJcYX4pMwnMWdphWYsSrsNc1SWtNCpFxnHn7&#10;9i1dt+I8jbRth1aWeQ64KjFPnnGQ93nxITgdT1RVxf39Peu1pCKdz8PVJP6nn37isN/zcH9P36+w&#10;1jEM49Vc/VKiXf2pUHg/st/vMEbTNbVofNNM2/aM48i4yLZub2/ZbARofXn6jPfS2E/jjLUVVVUT&#10;o7xvkedksN8YoNf1K98tuL+/p+s6xnG8MvpKLld2Tl3X7HY7Pn/+zHazYrVaLz8nPl7OCUgq8qMB&#10;vzx3COEKdr32xVmtVjRNS86ZrusZhpGmXbNabUlJWCYXyWHJEMNSXhvHy8uO3cue29tbbm4EwEpJ&#10;zKKnaeTz58+UUpb7b6gqkZSez2cuEesxRvb7PefhjFkMisUzSORT+/0e7z1v3z7QdR3zPPPy8sI8&#10;zzw8PHBzc4NSIkOzVnwNYhY2IwqmYcKHmapuqBspYC5ebeSvjfwvBpViOi+eSJdm1BhNTGE51mJA&#10;HVNAxQuzVSZYKRXKq8L7dZN6Ac9f34z5IkXWWlOs+Edd/Nwuw5zXe8u3+9prcOjb+7UWE0SlpTmO&#10;cWYaT0zzGW0VztZUTYWzFSWJ1n/2EmMcQqFkR1OvMTbhY2COkXkO5GKoqoRzfGnSF1aTzNllgqfL&#10;xRvlYvRck1UmRi3pcM2a2hfK7CFoCAajHU5lGhdZ9RnlHD5GPj8+itxSt1S0mG1NvWoX1sZl31eE&#10;pRq2WmGMQxKLIknLRFYvnngCliztSQ6SCpUlWRH1hamrtMYaYbSEkEkOqmbF7e0bNptbhvCCD55h&#10;GsW0NkeUE28akS1I/Db6MsFfUsjIqAxN3dA2HeUI4zQy+wlnWpHQFEnANMaycKrRi2NAocjjZoPW&#10;kXV7xx9++z/49Pgjf//l38nJ46cglPkCVVOjtQOWdMxSKFXCuAi6kKN47c3Z42PB+0gicrse6O0N&#10;telRylFMBq2xjcLUmckf2Z8KfbfG6Q7rHMoIUGec4zqmK69qM3U5f2Wam1LGKPk8UoqgFNYtDbON&#10;HE8nfvn4Ex8/f0Tpwrv3b3h4uEM7jZqE2u90hcYJiLqAZVoJk/b1MFUM0o+MaU9WEyF6AbUqjbUN&#10;CkcKkLOYeFtTLdJSjwpZwL+S0CpfWUMXGYysFyJBzVlY3mH2RB8wSrFa9WzXG9Z1i6HQ2oIqLXm1&#10;wejvKUbRrm7J1IyAVQq1MANDSoTFY0IpsxjSZow2CwC2HOlLkVigKIOmRhv5h+BnZhNx1mBtTc4R&#10;nyIhRkqRIa+yFlvJ9DvGwDgPKO2oqjV1U7MuBjN6plnA81Tykogn5/vXzpm/Xou/7h0u69olMamg&#10;KJfmUsk1XRbYUqOWfbOhrhW5gZO652X6wBRGQlTkYmnbOza/veX92z/SunvQnu/e/J5PT58YP09M&#10;fiITsbZgK43WiZwmiYgmicxai8Tv0telKH5vuYAtCKPFSi1aGUutLI1JdNViH2AUOSZC8AzjRFIw&#10;pcBMoDhN1bRUdQ+lomSHcRpna4x2CM9CeBBiu7g02sveIu2dwaCoXcN6tWU73zLNPcMg7PzTCON4&#10;JsRJvJ0IGCXMUqOF/a7z8izlsnbrBVgTME0rS1GJrITBkimUhS1XKJQLG6tIWp3IF1coF6mMobaJ&#10;rmqpbU2YIqeXI2lObF3LTb+lcy3TtGc8nknW0NQ1v/vDb8nKsn8e+fD0kV9ePlJvLa0Rz7uQPDHN&#10;C6PfYLGErCkh4WrH7c09fV+zm4X1XeXLkOVLbyy7s6U2LZv+ltvVHXqQ2t+2lrbqqZSkNVEMPnix&#10;qKAwhJnTNLHNCW0dVadZ391yP75jnnpWtVuSXN2SVrak/8VMihnXijx+tVrTNB1KW2R7WK4Aq2j6&#10;mrs3d/x2+C1mteJ4id0Oka5qsLUT5cEyuBImHLKnFbUAHQmjFV3dsOp7spZ1xLgG7cBlIyoMLbWd&#10;Q4GVvqqpHdlmelPYrDZUtuI0y7LiQ1rCbDSVdaii8DGTsxcQSaY6VCXhFBSt0FZS2Kw1AjoDldN0&#10;dY2xgIWbdcc4nDhNgTRPRDuQi8EsQKlaJP0iQb/gJQn7OvnpwkJ4XTj9twvPAuS8ltK8Cqz6agH7&#10;Nhr8NbPnNUhzuf/byO3XxdtrsOYr+nT+ovP+SpKUr4TcrxZUSQ15ZfTI19HjIMjrpdm/vIbLe/nW&#10;qPn16xEtoizCl+Lqy8+ImdrldnkvKYm3yOuUr9e3lJI0v/PMZrNhvV7jved4PDKOI13XfvM7X16T&#10;XmiAEt8rU3hJUKmJOSGmTnImS6GWmFLk7u6Oruupm55h8eGwtuLd+3dsbtY878WwOMwzYZoJtSSb&#10;pBhl416Sai4Lpp8lLSSGRFXV2KrmcDgwhUhdif/EdrMmZTieB+YFWPB+Yg4TddcSk/jc5FdA38Xn&#10;aL1eE6JItpq6oq7cld57mep/YSF9ARRTSrhil2ZCNglpduV4393ccnt7w98PO+YwUzc1L+cDm+0t&#10;oWs5HV8wyhFC4Hw+MEyeXArD2XM672lbxY1ZLYaCslHXrZhNn8eR5+cX+r5eXqMUdCyfV4oBFDRN&#10;ReU0OQW61qJ0wZrEauWIcSTmiZg9uSyJMkqkEEopSipMU6Q4y82mpW1XDGkihoTrV0s6kDTLcYmc&#10;1VpJqliWVCprDdbKVGyeJtkcXIc1NcOpUNuKuhGTNGMbcoFxnnl6euH+zRt8lnOBJjPPIzGcmaeB&#10;mKBuerqu5XCQ6f/NzQ3Hwy0ffv6B8/nMetXhqoq6bdBWU5QSE+Ii0cACBk6k6EXiZi3ei1dHoRCC&#10;x1otiyURa5UwNXyi79qF8i3HPHgvawmKNw9veHz8yBQmZj9f9eFN31F1DaUolDbElBhH8ccxdgFi&#10;UxQKvZLXm5UWJH8YRa6TZeP3MVIXmRajNUVB10sjkM4nuuXzSVnA0jkItd1VFav1WkCTeWKzWfHm&#10;4Z7V4pETXyU/7V5eGIeB796/Z7vZUFc1w3AmBTG1jjEsa6JM55UyCzOExZjcMiwgy2ZzszQhIsO7&#10;u7vFmIaUCtPkRYrZ9cyzl0J7AWVTFkp809RL1PsXcNs5J4CYUlSL/80FwLmw7OLSYG23W4zR7HY7&#10;DocD798+0DSNpL9NYmT8BRwvzPO4xIcKUHq7vWGzXhMXeWnlrBi7V05Aw7rBVQ1V01NVtVwDC6gg&#10;UomLRFYKo/NZPGrev3/ParVakr9Ennk8iqfVer3m/fv3VFXFOI4Mg7Dq6lo8UkpWzFOArBYQNV/3&#10;rnEaOBx2xDCxWfdYo2SjP+6hJFZ9S9+37PY7QvTLtaxIMaAaad4OYU/wgabrsVYkFxJrD8rIuXcB&#10;uCXVSlE3IucUYCZeAe4LsKKNfgXOffHXkT3twrCRovjbYYmWuBAp2BZmqISFLEkS5fUQJV+Zq6/r&#10;gcvedtkDfm0Qo5QYWRYtu7nSmqKkYYsxCnjb1Ni6w9YNKIcPmXFMzHNcrlGNsx2uVsSSOJyPDNN+&#10;uT6snBNLhy5G2QtYpdyrXlJdAQiUBV3JdDoVUtQYVeNMS1AKH2CaCpVRWFVTm0TvEkYb/Npz3J05&#10;DGeOhzOVOVA3G1brLZZLca6Xvb6IpFopmrpBqUwqFhUiKgvg7KxB60SMHpIXj4isKLmGMgM1qcz4&#10;5GVdMIpcFD5kioe679mu39L39/Dys0Qh+8AQAj6JbwwkiXQtRerDIgwfXZR4wySRMlhT0dQNWjtG&#10;HxnmmaoONKZQlEhmjXaQhdlSLgbSSCRtnCPOVFBa3t3/gd9+9z/48OEXwjyTXSCNCa0lvUv8DNRl&#10;myR5yfyxdvGj0YUA7KbPJGBWgZM/8e7mdzys3uJsJ/slCl3PaOfx4wk1J+rW4SoZtJhixdNIG8hL&#10;etVSZwrup5cIZ/E2yoWrAWdMiayT1JKVGDW/HJ/49PiRaRp5eHfLb9//jvvtA2nWZFvhjMXgMHmR&#10;fukkjAZTFnaEIufA6M+cz0c+7z4T2eOahT2iFCW7a1OdF8N0tfjeGKNwqmAIaCa0DstgZGGQKIXR&#10;hdopmsbgTEbnSIkzOXhUCXR1zf2mZ9U31NZS/IxVBaMLq8pQ6Ubk0EqaRZVFTkRO4rVS4lcwyUXu&#10;IAYXwmQqy5qiyqWPYTF9FdZpDJFJJapK09Q16EBiFgPmIlJpLX2YMHlTIfqJsTjIjrqxdG2FJHjN&#10;RD+RIygjAFAxFoq+lODf3BaQ6b/cJ6z4K5FHLeCqAnGKEiNlsxhfW6OoK0PXaGKjYYyMceDkT6RQ&#10;kXLA2JrbzS19c0+ZHQbDw/p73t//gafjnuH8UYZMi1wn5QkfzsJeSXExdFZklQglkNIsw6csLjNJ&#10;KQFeltATVxkaC53NNA5srSiqMEfPaRjYHY9koymVIeqENTUdDe2SVhuKHEOtHUbZRUIKFwBcQGDE&#10;KkMte0iSdaW2Feu2Z+y3nA49e+WIUTH7zJQCPnthK6lARpxrv4AaWj6vBRiWDaiguMSs54URtJjX&#10;s0jDc+Ei8cw5EUvBmkJMhcoUatdQmYQh4uixpUF5Qzgl/CmQpoQuEq8efGY8TxgK64d7Hu7uiFHh&#10;hx85HJ95fP7Mfb29+mn5JP2VtsI+iyUI2zVlnK643dxz028Zw0dKeBUDrxbJhs6QhaHYND2rZkNX&#10;bSiTIhGlFqPBFLv4hImkKGSISnMOkcM0cB8mGhtxtaVb9WzuHjidDTkFQsnEnFBKUlNj1syhUIqh&#10;cg1dv2K1XtNULVYJNE+5sOPE9mO16njzcI9qVuxHYaHjPb22rFabxdajIvolqGUBebNWOI3IrnSm&#10;drBqHT4HnEq0TnyDmqhxSnzjMMvFZxTWaqrKkU2iNTWrpqO27hobnwpXVYdzTnihSkgKkqQu15TS&#10;RaSGSkmaoBIPKbcoVxpncU4CI5yyYsSuLZNM40g+4JnJWtFWbqlxohhxs8idU8QmFrZfzvh0SZP6&#10;2tj3esJf0OIicgC5fWGnyAIkkoRSimi1zdcR5FJgvGLMwJUWrfXXP3+5YFJKYo63XDZqKVBQl8mX&#10;gEhGCQ0PJTSt1+DRF1nWpcD8Bqi6uq1fFlWJ94RCSuErltDFIPcCfn3FquE1qKTJQah3l2juy+1i&#10;8nmhzHsvetuSs3wwF++apXhNQQoioyR5yBlNW1eMZ8X5fOLt2wfQgr464wghXSULOQvlURdIPtK4&#10;mnXXL69jSU0pinn0jHNEu0YSJ5Shbjq63jB5z8tuxzCeqKrfSJFYoHE1Tlt2Ly8Yo1n1vcTMFWmS&#10;jIY4T8QSGc9HSUBwtVwES9Tu8Tzy9u07mU5WAgI8Pj8zDCcqp/n3H/7Gf/zHvwGw3W65e7inbjuU&#10;1szLZH0YBhRws9my3z1Drqmd4Xzeo8aJkiRC88K8iDFjl4mxqZapPwqrjERoWsc0zJyPA/fbWx7u&#10;H/j4ywd2u2eshpA853GgWM3zYQ9mg9aa4+jxXqNNx2rzHbv9wOfnkXqlUNYQs2IOERUT3abnN7/7&#10;nmE4oKwsQGah5+UkBck4DqzCSI6FtoFxPPHx45/Z3qyY509Ye+R4eqLp4PbhLd+9f0NG5BWXaPZh&#10;HPjxxw+UlFj1N7xvVpxOkWLEi6VpG9resHpZsTvs2R12DPNZaKU68/1v33EeT4zzGlMp4ikwe89+&#10;f8LZFudW4vnQbol2JmakobUaowsfP/xMUZrkPdMwUEokpsA0nVmt7+hXHdY6SSCaPer739C2HW8e&#10;3mGU4eV5z/l4IJnM9uaGZtXy/LwjpcR37+755ZdPDMdnFJntqqZpDD/+8Jl5HDmfDO/eKaxRBD8Q&#10;g+J02qMI9F2F0YrtesPjpxf2uwPGDRzOJ4zWdHXPzfae//jLv2OdpelqzvHMGCcxV0STMGhX069E&#10;61qKsNeiD4xzYpwy/eqO1eaW8+w5B0VnHac5khO0/YbN7R0vLy98/PwJlKLte07jgA+BP7x7S9d1&#10;4oXkPS+7Z3yYefPmDV1T4f1MDhJd37U15MR5GHj6/FEo9CWzalvePTzw/u1baldBLoTJL34/56sP&#10;UNc3WFOjlKR5rLoV796+J8wz03ni9vYeqyqOuzM5FN797jvG08x2K2bo4yix9SFErBONe0IRYqBu&#10;Gu42G5QulBxRRYCBeZqYh5EcpDpsXAMJUsg0dcfusAeEuVK3FVXjmPzIMJ559/4N6+0tp2Hg5XCQ&#10;NVMrlBHDypwStrKMh8hpf+Juc0tbNVTWUjnH58cPOGfQjeJ83mFcwzjN1M2G9eZONs0cqatmAQOF&#10;oXg8CTCSkud4PtGtGm7utmirSFOiJHDU7Pd7TueRP/3LP3N7f8f5fFpSNSYysN5u2d7est/t2R/O&#10;OGOpq5acEm3ToBV8/OUnfvj7n7nZrvj+uxu6Bn7+4Uem855/+N3v+Yff/oaSAmGemMcTpVRYK2zN&#10;4CdOxwPn4URKhXEYMLoiZ5G9GqOwulBVlhRlDU35wgzUjPMXA+Irk3EBderKklIgpQAoQvSkFAgh&#10;cQFwLgk4AgIJO8waI9HiSspzSlnSCiWNJheRJqeFKSo/UiBnjF68C5aa4bLPXuoGlqloKVIfqAXQ&#10;SqmAVtisKUqGFc4KI65xPa7pUa4hBNmPhjHgvULrCpSToreIEXxTJc52QDGhSoESiWGEIrLHkPVi&#10;bCvU/VQgloC67MFKUilyMdJ4ZoUzhqaqKbEwhsw8eFo0VW2ocSjd4Ioi2hXx5h2EJ3bHkZifqPoN&#10;29t7mtJgi0HpQlKJKK2fSE+TxSmHUz0oD3mmRGEjapfQBFSOlCT6/RQVKW9AV7i64OpCPHp8Vmjb&#10;oIwAfGGKtPUD92//gf/77/+L/XCk1J7+fOZ2OrHqIrUthGmGInH2IWa0qTDaQIpoLKoYDA1dd4ey&#10;HT5rjnOgqwtRRY7znq5eL2kiepE4Ri4VldSPijCDypZN85Y/vPtX/rb9wF//eiTgUesZHwpqmqga&#10;YaOpAtkjLEUc83Am6YRtYU4j0Vl8gtPLzDEOTHkgqhP3q3v6qhP/jCbR3SqO3nOeBupgcU0rKXUF&#10;6pRRuVCinMNFC6ifLy++aAiKHJRIlGwiEyiukIlUK5GmfPz4M//+t/+H//zhz2xWK/70j//Mn373&#10;L/SmYR9HgnHYymC1pSRIKWC1gFNdo7i/aTHak9KZ0zDx8fkTv7x8QFWJ++5GEq50Q+1umIY9uXSU&#10;csI4JUBHHHBAqyFoj+FASju0u6WUTnxntME14FyQhLSs0STSdCIOOzZtxf1dz6rXWO1RKZDSSBgG&#10;fDyjy0TNkrY0zaRYk0OFVStWXUWYTlS6YIscU+3EkBSlyUkkTnCxBzWQJUnJVAuukpdkOW0R42hh&#10;0VR1JmbPOJ2ZvMdkReUsVmVhaWlNCJHxdCZ6JYyLuqKpZeihFRwPAz4ZKtWjbUXIER8k0MSaCoVA&#10;f1cQp1w6F2S/LYuPJUbYL0SyKmRVxBQaYdFlH6hqTVM7ur5QtZFTeOHD7i88DT/jdQTVYmtJLyto&#10;8gRlsKhS2No3fH/3R/7+yyO/PO1xTlFMgLpQVAKXxIMlBAE1baHYSDQzPmqU16QpkFVFUTNqYcJX&#10;dS2MGQVTFJ+9znVkDcPseTy8cPaBerOmOImG10GGWCtjMDnLnto5qqZlnmdSgNp0wqxwmZKMRM0X&#10;rsC4Xdq15BN3dUfptuxdj6Nh9pbdIfBxd2A3j6xLpNUFTaRETwhO0tnmiM8F7WRdyyqCjuQ8X/cX&#10;AXsEFMx5ITBcmt7Cwsg0UAzWLFK7VLC2ldTMoUbNG1zc0JQVTJrD5wPH+STnsHH88ukD3e2a7cNb&#10;Kgwr63i72aKjYzofGf0ZFRX9EkfuC6g54utINBO6LpyGM2TPTX3PH7//P3h8/AF/8nQbi6JgrMIU&#10;xHfK2Kshf12vJAEwOCrZfVjZDet6yykcpfeuKrwxzNowpcLn04H3w5HVZkWODlUS2WpSXTOdZvQ0&#10;EnOgqlYoGqKpCaVi8plUDNY1UGTQrnKiZA/FUFlLygWTMpWyrJqeyRswCj8FlImsq5qb1R1dvaau&#10;WnyaqKqMsxNdk8lao6yicqB05G7bcDoannZ7ynjANDWd6XAUnIqYBXjVWoMrGCN7u1EKVworU7Ht&#10;NvxyemSOiQBMSQYM1ojBfc4CvnvET1ZjxY8pe0wRJp3FUpuKyhmMFe805ywhJ7IvOFOx7rfMQ2Ke&#10;InOIoBJGB5QOGHMBrwXQUUVDDtjLqlKWguliBnuR73ytof8CwKT4hYJ9/bMwHi6R2kqrrxKMQBBe&#10;vmFXv56iXZ7v9U3MiLka+3zLglELeFIW4OMCqbyWYl3+/mtsF/nZL/TGpb4k50tR+jUT6NvH/Pa9&#10;vAauUvrCdvr25y6PcWX5KIlsfv0eX7/u10bLl2m1UmJweR7PNE0DcKVexZjF8C4XlCkLmitARtu1&#10;UlRrg0SvK2JOYnB8iejOmcPpxLrvaZqGftXi/SSNmFKE2ZNSYrNe44xlPJ3RpWCtYbvdkmMg+cCg&#10;T4usZKIUeVw/J6bxzO3DvUiFjCFGiajsV2vImeNxz+Gw4/HxE9M08Obtm4UVIo91kYbUdctms6Ft&#10;RbL0/BR5enpingd8ytze3GOtGLBd4outFarfld2FsMwubJyu7XDOMU8zwUfquqaua45e5AtKKc7j&#10;yDgc2O2PbG+2dG0vJnMLHVXpjpA8s5+JUTOOHmNH2m5NVVlslCnG4RjIxWKdIUQPiBxNIoAhBc8w&#10;TcQ4keLI8fSMtTMln1BcpiiBqrrF1RaK0MatqdAVxLhCFcM4jYxjICTIShNS4ng8kmLEOKEQSzSw&#10;LBKzjzKVchooaAsSVwqrVY8xhaenPeM0sl41zNEzTzNNkYaIUq4AwTxHLJqmcrBeE9rMZrNGKYhB&#10;ptta6UWCF/HTxGa9pm1bPn78BaUiWSXmODHMZ2L0tG3Nw/09h/2ODz/+DecMfVdTV1vWmzUP929p&#10;WpE+xRQRfDET5hFrNev+BlXEMyoGMSBTFLQqTOPIql3jXEVtLLay2MZSjmWh/nu6bouxFSlp6rrj&#10;5uaW1arDGEhKkoqK0nSrjbDapog2YkRoXccYR1KGlDPDODLPM+v1mnaRz6BYfE8Sq9WKdDrKZ0TG&#10;WL1Ib858/PSBddcznE6UlEWmcz5TWQe58PDwQNs0NBdg73zmeDouDIxxOVfL1cw2JWmqm7peCk5N&#10;v1rTdb3QYxMY7RbpncVoJ8y6yYspM4gUcpEGlZJotZa45Jyvzfw8zQzHk7AmkhRyTVNTOScT6Zzp&#10;+545zhyHE9M8sCodKQeatl6SHzLeC0vPukusuchYtAGH5WWaJGWiiCwqhQg5kmOAqmCXtJnj+cjz&#10;y0jf37FZ39D3K8ZpWtbkxTerCNNt9iJH0FpYShcPGSi4quJ0EiDu+++/5/7+HuCaRnWRbrZtS0qF&#10;YZgWOnbzyh9D4f3EbveEn040725xVnM+7pjOJ/qmZtV2+HFifzry04efwUAbWhkcWEfTzMxzYLc7&#10;Yq0jF800xcXIeGG+qsA8S9y5mGE3dBfmTv4yYMk5M8/z1bOobR0pinxR0hf91ejZe09KeZEpaCrX&#10;iOl2bsjWLgD61zLqa42xSBBF7pOvaYIlSWT3fxeY8Jol+3qPBTDOUpa40QuI0zY9WE23WpOUY4qF&#10;YQxMcyEkQ8aRs5WiKReUUVgte4N4J8nnbKwR89W4GI0vseCpFC4xrzLf0l+SPlGANJNSeGmcdaRa&#10;MefAHAJMHmNbATYLkDXbWpHXGu8VPjxymiY+PT/Stz3N5j2mksj4khOYgtIWZTQpyuSOZZgjoY0z&#10;ZQFwKg2uqSg2EIikPDBOLzSNkCU94wAAIABJREFUJWVDKhOZQFp8dFBGGhpvwDrqJb3qZTzis2bO&#10;mTEGwjL9ZIkhvnxqeYmqXuzx0NrQdys2mzuquicWwxiSyF1cIqtI0TIV/yKslsZTFX2t3RSWnBwl&#10;Fm7W7/jH3/4LL7sXnqd/gyhFXVokNNYKuWdO4IeAbRy1rZlSYh4TuQLKkbaT6/Xx8Hf2+8/sD5/4&#10;4+/+iYebe7qqoWs7qlJQL57pdOY01Jiqw6qMxQhjpWR0MZCXtFcjTAVk5o/NX6rwlBKYDCR0BbY1&#10;PJ+f+MsPf+bnTz+xubnh//rTv/Cvf/qfPKzfgU8oVzGbgqvFkDP4BDpTOVkT1+uax6fC7E8cTi8Y&#10;bRjDgKoMzaqjXa2xquBURWMco12jaMhqWs5hMQS1CipTqHQg5ZGSB4RxdfHEWqK4VUQhqU4lRlSa&#10;qU2hqxXrBlqbSN4Lk3seyf4EYUClAfJMSBlfLCE3pNiBy9i6w5mATQmVAiUqMBLwYYzEGZcsvhG5&#10;GJnuK73EgIu8WWlhypRiKEWasJQzaWnCldKgpK8puVB0FJNsqylRkyKkEJjOJ5RqqWpL1xoUDSVl&#10;5lnO9ZJFoqVUWdiJAthK4oycvguhZPl66Xe+MLYEH1j4fCpC1nLtahbD+oSrM8XOnMdn/vrz/+LH&#10;x7/j+grVP1CpijIl9n7gtJ6Zq4yrapxds+recLv5jpvdM8P0RMhnkgl4nQglXdf9kgshzoxx4Bx2&#10;QJaYa1szh8yYIipEWbNTwuqCLZ7aRB62LU2raFpHUplYFgmSs6jKYkvCqoVNs8iyUCzJSIbraqFk&#10;H0COrLjUKIUYnstKYAp0tiLqgm96Nt2Wxq04nsULcH8Y2J2OvL0LVEZ8ElkSZJWSxFDpO6UOEj8i&#10;keFeLNaFPWqvbFF5/oLVGmcUJhdUTqgMWkvkujF2WY81Tq9YNXfc34w8bL+j0Q1pjoynSersJVXu&#10;8+dHutUa+72lNpZ125B8YZ5P7A873LYhqETMGW0szjWSXFRpQpKeSKtIX635/bs/8Nebt4zxIyZL&#10;aqGkHwEX1QiKOUmCradQZ4MpFVobarvC6RajJ4wRLCAqRXIaT2GfZw7hzNqfmCfN7nDgabdnjDPJ&#10;e1qniT6Qg/QXWi9DXzOQosLPkVhlSiNr80LJwM8T4zwxDxMlJFQRr9viE2nOFB8JSeMnTwqJEsEq&#10;jaoqVl1HmTLneSL5QNVU9H2LcZragdOR2mT6WtNZiw6gkqy30qcrcMIQzjmiopxgzlgaW2G1ZSqe&#10;mMHHLJHhdgGRVVoYT5fzSa6lkgPi62RwulBbRVM7jK2E7oiWeilrnK6obYOzNV4VsSMDjJY0LH2p&#10;K1giJkpCkbG/Bmq8nsLlhdJ/+f7KQOEVgPPqD6/AE/SveO3wXz1yXku3LkDOf5F1vQJPvi3ULq/t&#10;W4+YXwNefu39/tpr+EKf/3Xg59d+9/X3v/Zvr0Gx11TxSzFbWYlt/BpQWszi5plxHDHGXGO7JQ3B&#10;sT8eOB4O0kQtJ5CAbfHL53kxJlPC1Oi6bpHSCdupRDifzgzDmdubG1ZdxzjK901VYa2h6zo+/PyB&#10;z58/852tro3JerOhW/XsXl44Hg+s1ytpBCj4eV42R0kRkNPPEGJm9p4/rG9kkdQG7we8H7i9u2e9&#10;FnnG7uWJ83Di5nbD+/fvOJ9O+HlgGA6sVg1Wi4/DJdJ3tVphXcVu9yRAEsJ+kmQBAYGiD+Qi0pum&#10;FklaUUXMuWNZzIkrmqZjGM+M40jbNaxWa87nI85VaOB83vP09Cz+KHUr7ICTgCoSQz5DkSa/rlu0&#10;dkyTmDFb0xBCvMrjVn3N7e2G8zmSc0E5yzxLvHBd9fjgxf8CxfF4wlmFNl9SdWYvpqZhjhzDGaWk&#10;Ca+0pe966rrCe3s1FfV+5unxkbaTxtjhFi8EhXPVVeZQVRUgpqm5CHWxrmu6VUuYBx5fnjEq0XfV&#10;Yuz6yGrVX4sTSTOq8WG3eJdU5BIxVtE0LdMU8N7TtD11I5HyZdHVX5J7puFM21m6riFFYR8ordhu&#10;Nzzc3fDj3wwfPnxgterouu+w1tJ1Hd999x5jNV3bU4qwAdXi+F5XDav1GlDMk6QH9X1H1dasNj0v&#10;LzvG8USIM3VTYa0i5YBffIuUEoNtYx3ee2xlhTVS1UQ/LklD0iC/ff8ONEujD3UtPi7TpK5x3H6R&#10;dG02W3nP04Sr5Bqb55n7hwf2pyPH45F5nvHeM00T4zjy+PhI9xtpLi+Jdhf/laZpxHy6bRcT8owP&#10;cSnWCuv1ms1mhdJlid3Owv6ZPM5WjNNICIm27VHGMMfANM8inRtkPXKu4vn5Z7yf2WxuXjEkCtM0&#10;4JyTfcQHrFvM0FNkGE9471mvVqQYF1BkTds2nMaBgqwt6RQ5HU/XZj3GePX/maaBEGe6TiLtJVlL&#10;5KsXmaSf/VUGh1ZoazGLIbu1GucMVS3FqSLTNBVtVxPijPcTqgK7AGfnYRZpYFz00VXFzc0NpYgm&#10;3y7SqF9++cD5fOZ3v/sdbdvg/XyNT4/Luqy15ng48vLyAoCxlvNpj7MKpTKn85HHp89obbi9vcOH&#10;wNPTM8/7PXXVYuuG8zDw+fMT4ziz3q7Ryl2vVaUiwziSUqSqG1AXuaT4+zhn0aVw8okYCm3bsurX&#10;1HUNfJFUXUz2tRK9ubVWGBUGnCuLTv8iDc1i7rdMLynyXMYsPnlZkmde7/NfWK6SLpGURukMGPQl&#10;hEBrdM7Xc+s1Y/iyx/3aPisJhYFcJP3IKlkDra3BGmafGfyJ4+A5j4EQNRmLGFi6RfYixoR5MXCu&#10;nBxLaw1Ka8bZ44MEAbRNtUS85qWxVUuRt8S8U5amUia8KQlwbE1F3VjmCPM8MU2SoqWaRjT2SuRE&#10;G62JSjGmwPDpE7vdZ34xjlVxcHtL6+oFsJL0GK31kpIBMUkUrdVL6lXSGAXGGVxlUc7IZDRGTucd&#10;1hoKTnzBEG8xFrl5SomYE2RF2/RsN3c8HR7JSYnxfEjEmKTIVYtkGbUcA5GL5JIgRVKyuLphvax9&#10;pyS+ViFFSl4SakrBLmDQJYRcLVPOLB3gl1qmZFbdlj/+4//Oy+kjx7/8TAzPkDMpQlaZppbUKaUg&#10;xJlUKrq6pqSInyUMAMBzRseCyhWRmae9QinPeXzLm7s3vL15AGfBRXwZOE7P2LGhrxXFOAozuVSL&#10;HEz8qS6vvSxSmgs0lYv4AyotgIR1kiL4+PETf/3Pv3B4PvA///lf+Nd//j/57fvfoLPGh0xTtbRK&#10;6oEUwSzNaFWBqzXtqiIROO5fsE7RNg25FLrVin7T07Q9Vi0GpMbRjWucqynZLOkqC1tem4WVmAkp&#10;kFMQ4EYLA0EB1misDM9RORH9BDlRV5a+q2icxqSZeTzjhzM5jBBH8ANxPuL9mZAzczacU8VYenQX&#10;UTotYR6BnGZhD1Q1aomQzylKQ5YzCi1ysIWVx+KB8mW9uIC/mRgTKNkbjKmuQ0rUEiNuAGWw2RGj&#10;JobMOM4yrDOatq1YrRy5WNRxZPKSZlWUyCUumHNhiWdfWjCR8LB88rIWCEdH7svfuOxoJRINazTG&#10;RowFZQtjGPj8/IlPT584nve0qmc6D5hak+fMUCY+H3bcdveYqsZWDV2/5f7mDTdP90zjRIqRmEBb&#10;S8kGEN8RZTLoRCgjIY9Y21I1GltVMBbi7AVojzPn00wMI2k+0+iIyXfcbmuapgeTySqQVaKoSM4i&#10;ZVEK1MIcF1mlgGlay7oqsxdhsH077P/yVYGWRrdow6rtuLu5ZbvZsjtX4Ef2+z273Y75/cyqKsQU&#10;IMmesDAElqwXATlkdZH14VsZ3MVbhosZuVFYIyAORFBck7qcVRK24cT24eHhHp8j9w8PtF3PmVl6&#10;rsNA2za0VcV//PXfxVxba97cv+PmZkMOEIbM/rSjrVbo7FDZUjUtjZUgmZwS0zQzBw95YttV/P77&#10;3/P9u+/4y+fPaCy1LRg9oVTCGWFPqaKYppH9ac+tmdC0S+KcQ9sabWsMAuyUUEg5UEwWmXEZeA4H&#10;urAiTprjcGQcz8whkKeR1Dmij8yjpyXjsFS2JjhJQpvGyOQCsUmkRR1ZSmaYJ47jyDDN4lEWRY6b&#10;oqw5OQQBUqZZBu3B45QMptqmxufAYTgxBU/T1li3laCVtkKIVQlXGaraIpYqmpKkF7fOoqymaPGD&#10;KlmuRKcNtROmM0WULD4EfIzy2tGUrJf+Vi0Sz6W2MQJiam2w1i0+jjXaOGLmGiOfsgw1KlNR2Zqh&#10;eFLIFJcxTkMWE31N+bKPLKCRfQ06vPYtuBRHV/bCcv/Fv8YaJwj265s8+peLrHx90QlAcomOfLVI&#10;faN7f83KubJq5Lv/Agy9Zra8Bk++ZbT8d7dvf+e1fw/q12PO//8e6/oYiIbt8nV5sVdD4EuhKR4V&#10;4gHgFkM64Bq3fil0T6cT5/OZrutIKVHXtUTR9j2n85lhGLhZKMYCEBlSlolAiAG1GFHmnECVpWGW&#10;KYaghoVxENDi/u6Ouq64xLHJ7yn6vsd7zw8//cjt3f1ihlmxWq14eHhgniYeP3/Ch5mmaWhrAQGM&#10;dogFiDQ+0zTjl0JvvV4ze89uf7ims+ScuLu74fHxmR9//DsxeP63P/4T9/d3/OUvZ8bzmXGUKGLl&#10;LsdIfA8kjn3Lfr/DVWIkpZQlhvnaLKQUOZ1HiUe/MRj3RR53+Yxl6tyy2+2Yppn1WsyGn54eQRmM&#10;sxyOJ56f92htaJsOZ2sxRy0wTDOfnp5puzWbboPSmpQlPWea5mvSl6TSTGilubm5IYaTbK4psts9&#10;om1N162xrroasj497tEK1usWrRzzLPK5eQ687A7kpPA+s+o3i3xvJoRIVdWSfmUtMURenp+JSc49&#10;Y/W1UBB/HDHxuxgA+8XzSI5xTVVVxCDHsKo00zzx84efeXn+zO3tDU1Tc3Nzw83tDeMwM02DUAmt&#10;ZZoD3oeFBQBV7SQ1pm3EP2OZwoQQF62qASJtaxnPIuFwzrJe9xitxMtomuj7nqZuhZocMk3Ti267&#10;EeZDsVrAjTmi9InTMKL0kaZVuEp8UqAsZo2Kzx8/sd8/o7SkLQzDwHk4Xw1frXXLop7Bif9RSgKA&#10;jdPE8XhaPFPM4j8hUdvWWkqWa3S7FdbRPM9SXHcdF0PYS/z0JXFtv9/z8vyMttJYiz+WbPpd02Kt&#10;aGinaUIpRVVLcz3PM23TAF+KoQvb6+ZmIylhpwNQMEbYNSEIoDjPnmnyaGXJKwFHfPCM88R5FJDG&#10;OrsYFSu6rls2Krc0u/Z6DqEUlaskTe6wZzidaZykmqUUqRthO8QUmccBbS0xRk4HiUHvu24BJP2V&#10;PXpJeVqvN9Igl0szV5ZjLoW6rFX1Yva9YhiOS/qJIYSZrpM0knku9H3DOJ7ZvRwYZ89qtabrOmoK&#10;wzgwjSNV3WCMgAJVVb+S22qen5/58Ye/o7SmX7XMs2ccB2IIxCBpT5d9bxjOTNO0mP45xnO5JvA9&#10;Pn3k6ekJ65ysk3PgdJKEMnvTorXFR0gJ7h7esd1uQUlku1ISWxtjZtWv6fs1xtWUIikKVd1gjcVP&#10;Z/HPMJbVqqeqqlcMGbh4TsQYxJRQgTEWozMxeVKUGkFMv42ApUoGPTmLUbR89OK7JZf2MmFd9sCL&#10;H548tkaXsrA2pIqunEMXoHzd3Hy7f79+zMseOk0Tc5hRGmxd0eiWnMD7RPSR4zQzTIHRJ1KxaNti&#10;bIUxFdosgJTWFCRSWiJ0NdZWYBShJEY/MI4eVze4psHZi2xCjGslverK+RQBhTYLuCITNe1kPanr&#10;zDTZxW9HAEljKhwSd1452KzgTQichjMvpwMvu898sBXaKbAbtBaJcCFTojyrlGOanDU5O5KGTKTk&#10;CEsIQWMVrrYEIpM/szuA0hXeC+1cqYuP3JIItAyAGtdzu31D9/QLKU6kCCEK0JO1sJmIcGmRyrVv&#10;VcQsBvLZsQyYeo6HgbDURJlCXDwT7MUrA3X5TxgZCOAQYkJZRTFa/EBu3/NP//AnPp3+yg+fDsTZ&#10;Y6ywMaIWBrdSkBPisZYkdbC3jlAS5zHjQ8HmgbYx1K4QOfP5MOPzgSntiAz09VqkDU0iqZmQz+TS&#10;kmkIcUAXhy0WreqFiXR5H3KOaCUm/KhMLB6DonIi2Xl5euQv/+9/8vjLZ7brG/7x9//E/e0bclSc&#10;hxlTjBgR67IAjglnCqbSmCpTTMTnmdN85nDc42qHNo626qhqQ1NXWFNT2UJtLI014j3R9kS/I8ay&#10;7FUSS++sxqhEiR5yxOiCspCswRlN7QzOKqzOkCPBT+QUaJyhqyw2B/I4kM4H8jRgiJjiKelE9gfS&#10;WSTTPsDgDSMtVZRkpaANMSjyIskzJHRJGPKVxWeWNPQLC04rtfhJXHy39MLgF/AiJHDWYmyFXTzQ&#10;KBcWvUJfvBStNHklX9JpPOos97Vtw2rVA4p8HBhDFJCgiEnsZZApa4B5BeIgDCEunmiXvuPyP7Vc&#10;MyzsHlAmgokom0gEdqcX/vbz35jSiLYKP4/sPj9hbwyt6okRPu0PbFYHXL9h3TS4ZsXN+g3b7oEn&#10;dSQFT1BZUoUWoFupQiGQy0QuEz6PoGZUlXGVodMaU1ny4u1UciLFQo4BX2a8Hxf2dgESqXhizoQw&#10;MftCZcWcG5WpqyV4pRS0shjj0Etq1+W28Pqut6+BHcREdxkibNY33GxueXzumcKZ8/nM4XAkhAAU&#10;YhYgByJKS4ojpaCuA+8lIezaKOtr7bRwpuQcK+JblFNCJY9Rmcpa6lqa/spl6krTt4Ycb+W6Ouyp&#10;XU3frsjZEMbE8eXMtt6y3dyigJ9++LvUAMbw9u4ddd9zSCdCmNgfnslNYVXf03cS0x59EFngNFFU&#10;Js2Jkirutm94e/89P3z6N1SS3qu2FmeSmHhnAXzn4DkOJ4Z2oioJnQs5KxQ11nSYcqZkQ4gSbpBV&#10;ojQw68BzPFCPLdbXpBJpKofK4NE02mEKpBApFnTWGIS1anQFaHyITFPAmYR2LMSRRAwJHxLT6Dmf&#10;Z8bBE31CFwFsnBHvnpwCYZqxTSX3GRnMmYUl5v1EShO16mgah9KFcT4R8oRxApJFL95CSkEuBr0M&#10;gK5WKss1aI3BosWTLSZmH/E+Em3GXS7dsnj9qHyVeoIYYFvjMK5C2woQVqufE9McREJFWazGRCJr&#10;ivhq6gJOi9G2WtjaWikBy0sBA/ZbmdC3sqXXxdLrr1Ksfc0cWUDlL9KofKEHvkqVyGKgdnmci9nw&#10;awPjy9dvwZPXhsaX21Wy9Q3d+tv38u3F/2uP8frvZZnsLASm/8L2+VZq9tXzIptGKcskbUHii9Ji&#10;vLuwcIwxOGNJIQp9zH6JWr/cf2lYLnHsr5/nAqJ0pxPeC1ugrltKBm00WS+6vRwxpkFrfTU7lueR&#10;hY2laI4pij+PkclZ7SrcWuQ/MUZJXrm9YZomcinUTQ1Iwdz3PQ9vHpj9xGkxYK6qiqptrs2rUgFj&#10;LdrmJaZXqI3DsOenn366TltPJ5EqGav585//TF23/OH3vxGjTV2IaZYmInniMmWOMeJncXHv+55S&#10;IKRM1y/pXkFkYNVCPw9hJoUgaS7KyaTD6IWxIp+tUOhhmgQIqSuJcx2GAaNZwKBI3zdoZcilEFIB&#10;XZGK4eXlSNffcXNzR/CZeXE5jzELcNHcs15tUUrSEVLKC2B3wtiKYRgYBmH49Ks1bRuJMfH4+EJd&#10;O9brFSkKsu3q/4+u92xubLnSdJ9028HSVR2rbqmnpfkw//+H3Lgxd1q2pePKkQQBbJvuflgJFE9J&#10;w4gTxUOCJICdO3Otd72mYfGRfOohW9omUO3lwHh++sQ0TrR1jTOGFAJhWVj8xLJI6lRKUQqcmEoS&#10;2kgISRp+Y6607xA8NBalBaCcllk8N6YT796/Y54H6qaiqhxN17Jer/j48Ymn5ydubu7LWghML2ee&#10;Hp/Y7m5omqbEDFtJwgkLEOmHE2HZsOpqTudH2saJ5jV7alfRVIZpnJhGSTNatZ0kGEGRfChCsDRt&#10;wzQuOGOxtsJWDbMPvP/wE2/fKB7edNiqZvELx8OJiOd4fGEYjhxeHsl4vJ/wfuJ8PnE+nRnHiRSl&#10;cFit1nRNWXNLKMa/Mh2xlSR+gKaqmgLSaBYfsUaMfUOIPD09i29W5ViCR5fUrK7rmPzM88szHz68&#10;w/uFh/0DbdviCyhwe3MjwFqI5ByuaWvLMjMUkFcS3YJMoL3nEqmtFAxjL0k4VowGhcGmr3vzPC9Y&#10;sxS5i/gfnc9n1tsVxjmRlsRIVbnCjKuue+K663B1Xdg04o1yeHnh8eNHlFLst7sC1MkEY5p7liBy&#10;LGMcfX/iw8f39OezmN4pSWdKUQYF1tor4OWXmegXLkaGsndGtHFUdcNqtWa9Xst7FYWtYitoV5VM&#10;6VBYCzkHhuFE3/ty73vmeaJtW04vJ0iZupL7wmgrSQIp0zQty+z5+cefeX5+4rvvvqetG5Zpxs8z&#10;MQQkbhnxA7OWIfa0Tc1+t8FZzXrdsd9vQMPz8zPjMHF3f4OrGwHEtUNph3Mt1taEmFitd9ze31PV&#10;DYufUcqSYmCYRrS23D88SCJTFsZsVQvoF4KABU3Tiiy0EUAqhiyMGyWgtyS2KeqqwVwZo4tMnC+T&#10;axldlyGzLkOQjCiFS8utijXpq7P+s0ny5zohxwApXhtebYQhY4y9Flevz+oLU/i1b87lHJ3nmSUK&#10;mGprOQsyimnx9NPM6BNLUijVUFUt1nUoLf5OEg2dQVmMVsS8iOcPRgp+nUkx4clMwRO1YsmeRkeJ&#10;oo1BEl4SUAozhSmUdk0kkRJ4sqwJDVXl6LqusKAV8yTsM+0qrAZjMo1W3Oz29NOZJU4MY8+n0yeq&#10;VYVpNZu2xWrxC4opU6kKCggjpFNNTgqtE1pJs51DQLWa2ipcpfHzzDgfycqRcoPSjZwPKr6SPUiU&#10;rKtqbrcP7FY3vLw8CpDjIz7Fkhb2ecCnLiwEpVBWQ9KEwtaxVUPXrlAvj6RQ0puIzBHa6KmNAB9X&#10;Nk6ZjovxqWilDGIyHX3E2ZbffP07fvr0H7x//AE/foLakK2A7lbDJbdvXjx67FnXHTf7PdomPn04&#10;M88Lcc6MoSc2nqqucXXN0ziwPJ6Yc8/d7g3aVLitwmaFsR70RGJkiQ6VapRu0ZchZ1Hsa3XxdRRW&#10;ljTOM5WTmOspjPzj7//N3/7yV8IS+e2//Y7vvvqOHDXHc4+Kik3biswtCtAIkkBkak1QE8P8zNPp&#10;E+MyseREzGBsTVWvyEnOL6UkCEL2fEVVraiqBpRl8WLKLTbalyCUhZS8eDMoSfykclTWUFWayiqs&#10;jpIMOfUQZ9quoTagwkiaT6jlhIsTziQMMz4e0csBsxxZFk8YA8uUmWnE6NgkZlsTsrARrG5xOmGJ&#10;kMMV9tBIDLmsEdl7LqlpWQmuUlYgMUEIklJlXF38VlSxlhBmhVIZFaTBss7IfeTFTHwcFwEXlKEr&#10;tU4kk/qZ7CW8JKfy3C7NUQEi1SXmWpdn/qq9kC1RyT1yaQpJaJPJagYTwSaW2PN0fOLdp/cs2aN0&#10;Zj6PxPPCV5u37HZ7wqQ5DBM/Hg7U61tUU9OYht3qjje7b/n0sef5PEtKnDZoVRcZR8THWSwP8sgc&#10;zkRdM8URazzKVlTKkHIZzCdHbTJeRdKChGM4WVeRRIheQOs4M/lIDpraNkQdMVpYOCFEtDLXAYlI&#10;qVQxfL68QZf38HIdpQ5IyOBGZU1bdey3d2y7Hf78xDIHTn3P4n1h3gdIHrn76+v+JAy50jdeZXAX&#10;Y+XS55Xzyii5kXOciXicStTOsmot65WhtRGjAsYg9bPK9OPE8/OR1e6GStesK0utG8bjRL3p2N/e&#10;8Jvvf8P/93/+H37421+wSuP+YPnu647NbkUY4Ng/E5ZEfbsCk4kkYo74ZSblSF3VEBdSgMa0vLl5&#10;S+tWxGXB1BmnTWGqyZ6hdEVInn4cOY8jlREZog6ArmnqLQsLkAgxiRm7jqhK/MsOywvWGzZxh6sb&#10;bvSaXGdSXfN23bJbdUWSFMX/KShUtjT1mrbZoFTF4hNeJWqlUUYLcywk8uQ5DzOHw5HT4Ina0tYt&#10;67ZiUzWsug5bfH7UdXUoalexWa0EsMsC5rQ4uq6iqjXT0jPNvTDOjEh0YxkwqSg+u5FAIhFTIBYp&#10;k9Mi2cxZagsfgjByUsZhrpiIrB+56TUU30aLsTXOiKG/jxJdP02BcS7JvgU7MMpRmRpnK1Qo3mPW&#10;XqV/XLEHc/UF/pdAzqWI/zKa/HVqk3pVSH2+qS6HdQFD1LW0uzYFnw/0fwaPPqdafJZqXb538X15&#10;Ddz8Glj6ZzbOl+DQ649/BU69fp2qFFv/9Bq/AIO+ZOtcgagLfqwE1LkkR1WVuxadWhtc5Zjnqbwm&#10;AQNkivk5oePCzrGm+IhcU0akiK7rmtP5xDCMtO3qCpSFEK6pIuvVCqVgmkbGcSDnWKat4WpYmaIX&#10;fT2ZeZ5QWcAMpT+zaR4eHnh8fLx6d/RDz9PzE/M80zQtNze3GG04Hl8Ky6iVG02Lb4PSlq6zPDy8&#10;5XB4Zlk84ygRu8KmEfnSat2hVeZ0emG9XtE04smgSKXwkZssRF1eR76CXcLASJzPPU27oqo68chA&#10;Jr7CEqiwxtCfj8zWEVcdTdugxU2q3BwOo4Xxcj4PWCfMkefnJ+rK0tQtNzc3Ek85ebY7S9N2xJzR&#10;puJ0fiQmxc3dPcfjgA8SkzlPE2Hx7O9v2O12VK5mnmYeHx/58OE90zyx39/Tdi11XV2vf1Wiz+d5&#10;IYaMVqZIhqS5iCGVqZnEj7Ztx36/59078QOSdRc4nl7o+zMXWvQ0DUxjgw+LSILOPev1tsghZFqP&#10;UiVuWJq/TGZeZg7HF6xOhGViGCaaRtLH6qZhXaKuDy8Hng8Hdjd3YhrcrgjhkcfHR9ZbiWROKVzp&#10;iH1/xIeZymjxZMqR/nygrjpp2i04p8tzn6iqis16LYwepcqEBaZR5IiudmIO2DTCEsiZZYk8Ph3Y&#10;bB6ompq67cg5cToeyCyHNUETAAAgAElEQVTMy0TKnn54wTrIOeLDwsvLE4+Pn0jZ0TQN+/1e5FBV&#10;izUWHyLzsnA6n1m853a9QWm5h6u6whpJNxvHkVW3KuvpPR8/fkSABJFq1XXNar0WGvyY+fDhA58+&#10;fWK9Xks8d9Pio8day8P9HcbYq1/JZf86nU48fvp0ve4XlpUkbImXlQ8t/SBSLecs4zjS98LycVVF&#10;8CKTkMI3MU8zT8/PnE4n/q3+d6ytrgli1rliGh7Eo6mwcbhMI3NmGAQ0Wrxnv9uxWnUI+2q+/te5&#10;jmazQhnL8+HAOA5Yq2maqoCMA87WYPJVJiq+LJF0ORCVQinpmEKIVHXNdrunaTqmWVgt4jMmUfA+&#10;epFNLQHrZlq9xjlDjA5yZJ5HoS/PI03bUFViKG8rkcZZI3Kj0/GJT58+Udc1b98+UNcV3i/EFEgl&#10;iUGuc0mbCKHsbw3z2FNVlqapmaaR4+nIer3m7Zuvadu1TKFMRdOs2d/c0bRr+n5gvd2zWu/L+Sme&#10;NNM8MM4LXbtmt92TUiYEaaC1UgQv+26MCWPc1asnBgFJrBPvgJRKgazEWNQakaSlbNC6yIUuTUqW&#10;e+/z2XkBa+R+lIIrl1L8UoxczlJ9vf8vTRk5k4mkqFAGLkOVf3Xu/6uETWOMnLflHBf/JIfSBh8y&#10;wxjAOIypMbZBuw60IyaRB12et7KXIZEhK4u24qGAhmwMxk0klZnCwuhnmjSTlViXZn2J2y6vT3bd&#10;V0MsAzkRE+Qo5qtNXROMNDbzHKAYJAozJ0MW5tvd7Q3DfGLxC/0y8On0RL1yVJXBGVMae9nDJbhB&#10;BDA+epJyWJOpdCQysvgJaxJOa2FoOQg+yJVQEUUUcC1HshZKukRcJywVN9t7btb3nI5H5jkwzYsk&#10;7OWAUpIGJSmgMiBLSBKXtqYwYzSVq2nqVrKoojBMQpTGIuTCYsklA+waP3wBczTOVEWYogl+ImXF&#10;fnXPt1/9jv/++U+8e5xIfkIZT04e7aAqRrg5CEvL+8C+2nN3f8Pb/czjh4/8+POB/hwJYSKpSFAL&#10;JoFPPYGBkEc27a1E1GuLVR7NQmLC5wqjPE5fjGsRyyAtprkXmYbIaSLKJbTLTH7gw6d3/PD3vzP1&#10;PW/v3/Cbb/+Npuo4H3vikqhMg3eSNFmZGW0ziMct/Tzx3H/i8eUXfnz/I0EnVtsd3WbHarWltRdP&#10;NSNMCqMIMRNyRiuHMQ05688SuVLVyhQ4kuMCeUYRqCyoRoaSlVUYlSB7kp/w04BJgbYy4pfkJ3QY&#10;sXEipQmjIir0pOlAml/Iy5k4TCz9jJ8yQbVoo6ExhHpDNh1GNThdC/Po4kF0uee1xigjEqYkEiVl&#10;SmqrdOalaRcPz8XnEgtcY7TI7hKZlC+TeCV7EAHjqrJPlUCDmIj9VPYajXWO1aoFrVH9zDgt5Byu&#10;fcRlLxRAoGx+XwA80vpdgG0NxELQSSgTMTpg60wyM8fhiQ/P73gZDgQljSUxs2k2fH//HQ/33/Ny&#10;WPjh5yfeHY7Um2ds13JXV7T1jq9vv+P5YeHTqefp9EisFEaJ7FgWaUCbSNKBMfSQHG3b4+oZHRUq&#10;GjIWpcWwtXErkoYwK9qmxVlh5eYsYEMkUpUdMCcBumKKUmsbJ+CysjIcUQYQIDjxWSXyWjFylVYp&#10;GSTkIm+pTMXN5pab7T398y/4IXE6nxnGkRCDnINxQeHJXPY485kJleV8SvkVyKYuf08G39KQBhQi&#10;U1rVFavWsVo1NK3GmQgRljBDv/D0dOCXdx/4+ef3bG7uSElTu5r95g5NTX+YaG9v+Oarb/jpp7/z&#10;+P49f/vLn3FVxarruNu9KbLPwOh7+vnIyu9orKRqZSXM1qZpcSmj84JKmdvtA7fbNxzDz4R5EYZZ&#10;vDCoQFcy/OiXgUN/xFW3aNthoyGrSgJM8sKQTqQo/QI6EpUnsDD5nlMybKs1d9sNJrW4bKmAm65m&#10;12nWdQIzQDYEn0hRUVcdm/Wejg22DBrQVsJotKWKkNKZfpgYhpEQFO2qY7/ZcL/bs2laOuNoq0aG&#10;NNqgrIIEjVXszYasI1OYSWEmxJq6tbSrivGlZw4DGTHrVlZYLQmRRSYUkYQyn9ees4ba2mvgQooC&#10;bPkU5Q5Vn0OURIF8WaNSN4i1h7zGEBXBR/wSmefI7AtW4CTNyikjiWdVg1ZBGINGo1W6snAUCYNg&#10;AqCwF9bHRU/+pcb89cevvF2+AE/KFlnuqwJuwHX6dvl5ZS7eM58BkNd/56J/f51addXT58+P+Vey&#10;qf+bBOpLydSXf/v113/lt1NYRv83+dW/AnHk5y4UvVcsossekTNKGzHNMmJAddGLXzb4fCmey6Yu&#10;02fxLrno7KxxUnRnaJqGw8sL4yiHCvrzNPL5+Vno8vsdKRvmeSrAkUimjAJ/8R7QhU6qYJnFh8c6&#10;c5WCXbxBlFJMxadjXpbr50pJgakUHF4OjON0peq7usFVNTFEqqblq6+/kdjmaUY0ueYqferPZ451&#10;RYyeyhm6pmboz5TQQ6HOGS1xkcoWuZRoFkOMNG2HcQ5fwDLgGhEXg8hy2rYmxsTLu0Nh06RfgSXK&#10;AFn0195L87vbbdisN7x/9ws5Ze7vH/D7LX/96194ej7w8OYN3WrDMC2gK/rJ048TddNRz0kMf40A&#10;OcfDC3c3Oypb0zYNOUPf9/T9WaRwCrbbtTAyppFlmUsRcDF3FD1miooUKcbECWek4YqFEm2tk1hS&#10;raSp0TJtzSmy7jqaumKZRkZ7JswC5EyTNPpt05WDOLMsC/04yVTFaLQxLEHkUU0ldPFus2G/XdO2&#10;NXXd4irx2hgGkcFZZwrrSkDGU//Mt9+L/9Y4DIQSVX8+H/HLyDdfvYEcGPsXhvORuvbc3Gxklh0X&#10;pnFgngKbVYu/ucFozdAPtF1dZGjFrK+fqF0lbJMIIYiEyFpH348y7deGlCPez8yzJqvINJ2Z5xN1&#10;u8EY6IcTHz994Hh84f7hW7766mvu7x/kZ1Mma5iXhXGcOJ3PxJjoVmtQihBDKZBU8T0KrLoVWmvO&#10;555lWdjt9nJfx8R6JTIXV9fUKRQz4Yn9fk9d1+LdomT6sOpWkjg3jsKIKYbp5/OJn37+kbu7O+Zl&#10;kgmw0SzLXJKJDOM4Mo69sOcqx9PTiX4Y2O9vWK02HI9ntDF0qxXGOk79M0/PB4YiZbPW8PQkHi/a&#10;GKZ5RuuIMbbIbSSy3lmLUYpjP+C9Z7fd8nB/z3rVsswTMcj0pK4rNps1xlrOw8gwnNFKCeBZ1WUt&#10;zTR1g7VG2ArlDBCDZVuM6hI5y/1/Og8Y7VhtdmjrOD/3jNPEqluxu9nTdSsen584n8/EZMteDG1b&#10;iaGtvpjMK6wxNE2HMZZ5FE8cYTtl5mnhw4cPzPPEt99+w8PDA9JPxALcg3MCRlmry9c96/UKrSWh&#10;rmursibEX+nm7o77N29Q2hKS4txPKFNxc3tP1bS8HAeapkVh8cGjjaNuHIuXtKa2bclZFbaWTKxT&#10;iMyzZ5lmOVOUFopwkP3dWssye3KW9XLxzLqwyXKOkDVa2euZn0tjIu/T5cC/nJvFLjJLkwSv48Iv&#10;7BqRwQXvy4RWlabpwkD9PGB5zRa7ePhd4uUv9QwgwI0r0bAplJQORFIRYPEZoy1aV6AbwJGTLYbT&#10;cr0zGZMzKWtiEj29NpWYCdsMRIyrSAqJ2Z17qrqhdWC17DlamXKmSzIiRV6uyvvJ5V1JmaSSMEMR&#10;v5MQAl4FjHWYymK11AqVsmxXa253O059z2Gcee5f6E412/WKWqhlcrYBRkmoQYwCyBqFFL4qY6yY&#10;hvu44ENA2YS2isrIxN3HDD6SWUjZSoxz/jx5tMqxW+3ZrvaobJmmmWGemPyEz76wti4SEWmNUymA&#10;BcJQ5JQxytC4Fo2+ShZC8EIf19f5PJdGt/C8roCjtTUxLeQs+SApBXTT8PbuN3z/9e956Q8My3uM&#10;rcgmk0ykaRRhToQMMWROh4m2G/n262/5zXf/yXF/wPFHfnj/iSmOLJMn4HFAYiaPE9rKQCy3Aa0T&#10;WVco1UFayDpIfLHJ+BjFtFZZjLq4BUoiWkgRjKeqIamZjx8+8te//oXHjx+53d3y+z/8nq8eviIn&#10;RX8acLpGpcQweVJacG6hdhoM9EvPh8Mv/OPnv/Hz+78zTSfWbcWb2ztu929YdzdUOKY8Mw0LIQLJ&#10;YfFkF7BKo3VFLl6GIQrASo4CjueFHA2kCZUnrIkol3EajCrxuHEhLhNhGXBW01qFVZEUZmmi04LK&#10;EwRPXE7E5URazsTpxNKPLP0sMioTSEsNc4uuK4xyWG1BJ6xKEhPOZe8RVrXBFPaZ7A9GXYy1xWT7&#10;0qPEpPFeY50iZ1f2qaUAuGL6n7WA4xkj4K0p5rcFGPIhkM4D6CzS1LpibTqZ2oeAD+kKPJabvDRJ&#10;0vhdYJtU2HK6AE1CQ7n0DQmlAlpHbJ1wLUxp4P3zL/z89BMvw4nUZOZxYUXN92++4z9/8wdWq3tS&#10;eEa5kadponk5sl5tcN2GPY5td8d3X2V+ePzATx//Bgmcs9SVxaEE9jWSnjZOZ5asaduexnhqaqy6&#10;vE8RW5g0xjisq6lcI+dDUsUrTWRuxhhsEvBNKAaZylR0zYra1Gjk/lAXaSgi/xEQ9BUTJ+frTlA6&#10;M3LWpAjGVtysb3jYv+HwYcfHxx85nQf6cWT2CzEYdF7QzGQdrvtxwYQueHE5v0p/d2Hg5Aw5ylAm&#10;i7Rw1VXsNy1dY2kqizHleWfFvHj6qefT44HHx2eeD0emWZIBK9Nyf/sV29Utz/0jfky07Yb7t99w&#10;Ohw5fXrmz//1f6is5ff/mdg0N9Qrix8Dh/6Jul6jtw6jDcYpVJShq7Wt/H0f2XY3fHX3LeOnR6bi&#10;66fKfivHZCKpyOQnDv2JJvV0qxuUrgTstx2OFTGeJRAEWQ8hDLJ/qxpFYLvq+P7hLS50uOxoq4pV&#10;bXAmoPWIj1ksH+ZEyhpnG7pux1rvqfMGm+picq1QRgyvQ0ws3gOGVddxe3fHw909b2/u6FyNiQmX&#10;RE6F0iLnT17OVtfi40Iaggxh/YiuDU3n0OeETyM+T1jToiswvpy/BMgSzCE9VhamrLPUzmGvYQzi&#10;2xZyua21LhOBYo+d8jVgQ3YoC0rSKr1PzFMg+EgImeALwAvUVgBFq6Vvy7HgEzlhtb46aKksQxFr&#10;ZCBgvzQXfg10XD7/8t8rMMErBkqWSXfmM6MGrVCv5FCqIKeXwvj1NO3ye75k4rxGYL9k6lx+9vK9&#10;1x//SlL1r2RbX0qkPheYF0T2n3/35ePyPP4Z+JLD47IpaCMTgotMKhaGhRww8lirC73VGBK50PHA&#10;e0lZUEYXOr9GaVWmBgm0KlPGS8PsaeuGkONVArFadcQYSNEVX4hFYosLKi4sF/EiWKwYIBuj8X4p&#10;0p5wBXJeXmRCLrIOARycs9drIQ2ceOMMgwACzjn2e3l/58Vjq5r1eoP3gY8fP9K2LTf7G6Z5KAwL&#10;x+FwIGWRbK3WrSRapVCMQ0USVtcV+UqFVcVoVL5+e3PHc/GvuXxIwo3o5I3WQuENnhhn1pt1YU2V&#10;g7agqHUt0/EYpXnb7mSq7/1c0PeaeVn4+d07Ht68YfGBkCCiSUozDBOLDzIF9gGjxaF86HvGYcA6&#10;w3a7xRpQapapCtCtOtarDRQX9HmeuUykY0zMs0chjUCMGT96Kid0X41nMjPjOOF9YBh6lmXGmi3W&#10;CpBiDOw2a7IRtsnpfOTcHxlHuQbimbG5SqfGab5KdrQ1aKMFmFBCG1yvO9q2YbVqyTGgjcMYJ9PZ&#10;acYvXlJtYmRevIAbhTF2OBwQ5kSgrhwpBprK0rYV5+PA8fTM8+ETdbOncloaz3lg7I8oKlZdU7ye&#10;5P4aR1mHm82GnFfEFAX8rGqRBynD/uaOaYHzeeI0jBhXsyyeWDyktFaMY884nXmo92ibeTo8cTy+&#10;AJn1esPXX39DXTecXnrWjWjkl3kmxM/pb7v9npRhWQJt2xFDKveFSEVyljSgqtwTlzjIpuuuRUoI&#10;gfP5TNd17HY7QhCpT1NXbDYbmqZm7EeOx5HVanXdl95/+sjHjx/ZbjfiFVN8h7TWNE2Nqyzn85GU&#10;Euv1mpQSz88HUspsNluaZsX5POIqAcbatsPHwHkYMMbRrdYoZRinIl2x9tp4G6Opq0rAUG1om6aA&#10;yDOVc9zf3bPZrATYJLEsI5CoK2EUzMtMfz4yzaPI7pz4hoRw8SeyVxBHQBKNs7ZISoROq7VhnhdO&#10;5563bx5oV5vyfCUZbn8rssecPafTiWXxrDebYryor3+nacR3aRgksc5VTsB1oKkr6qpmnCYOh2ee&#10;n5/ZrDe8ffOAs4ZlnvDLXECqWqjmhWUwjQPWGNqmZugHQvBY2+L9Ivtfytzc3NHUHSEk+vPIy/FM&#10;163oVhtiUsSUCUmarRCiAO8xsxQ5VNO0LMuC94GrPCkIYKIUxdiYIrf9LJH6HO1trnvo1TxYohC5&#10;lNFy1n4eZghoJCCCemVUeT0ry2Tzwu7NOcmENkUUGWtcWavSVDlnrxNsrT/LjUXqGa4y5NeDnau8&#10;Kkk6htGXtMdMDJkQICaNURVkR8qGnE1pIOAKPl0+i1GYNYVBo5WAIJcmMgGLF7le7XqReDTFCycr&#10;VJYCTFg5iVSAEF0CFeTrgZyiyIa0xVnxfggxFYBFIs2lVTW0VcNutWG33fIyf2JaRo7nF07DltY5&#10;jOmIREIOaG3RWcvrRMAq5TPBGpxusJXEH4c4ST2gRTKj0CWBK5SG1oMqzY8S6VmOUFcNm3aDVY7z&#10;Il5iwzwwxwWtFiy10F6y7N8X2rqEk5VhlVY0VU1tHXHxpCjs4EQiINN7W+Ljhbv+uTYkI3KVVDhf&#10;ErFIWDSr+pbvv/5PPj5/4B/vz6QlYFwmhonaWZRarrXaNCYOz2ceP77wm9vf8Zu3/0lX3bNa/5m/&#10;//LfPA8HAQUzqDbiiZz7ZyyK5BdSPdM0lqZe4cwKpSMpB4LyGB3R2OvaF+KapByhMkYntIXj+cCf&#10;//pH/vynP0FW/M//+Qf+49//g1W9wock10EbQlZMxX/CW4W3MC49P73/h6Rcvf+B0/GR2/2WutnS&#10;tjc01Y7WbbBRY9WZ43AgLwlCwNkIMVO7KAlPSoB5vyxFlpsKKOcha5blhJ9PZDdhVFvMzhWaADmI&#10;+a2fqOoVVmWyn0l+JnsvrJ7kCbEnLwM5jOQo34+z/Bd8JpiEnk+osEHjxVNHRIlXMCyHhEYS5j5L&#10;Yi6NKteGSl1rf4S9kY2wkAKEoLGmRmuP0qFIOGUYkFOUaO7s5b1XRprNQszwPtIPk0RqW4OrxO8v&#10;LOLFmFNAaydgTYpkdVEifO5JyqaFsHIKBaQAu7owY6yNmDqSjay5d0+/8OHwgX4Z8DoS5kTbbfju&#10;4d95u/0G1IrWJVZdz3k5cBwmno49bdA4U9Pqmrvbe+5v76itQ2eP1eLPZOLFb05YK+MycZ4zbXNk&#10;XU20zRabXZH1CS9O2GZKGtqoS1KXISeN1g5nRF6elSYtMzmKoXdTNay7DbVrJEou61LPFZ80RUl5&#10;uxw56vO+XAA1dQF2sigbardit7phv77j2dQM41TqYS+G+2FG6wnNgtYO8TGKXEyxU/FBVuW6qHxJ&#10;GCypZEXq1jRSf3arhsYZnJY+aAmBsIgX5DLNcp9qizY1MSpS0mgq1t2erx6+4TQMTH1AVxVv7r/m&#10;+dMTH4cfePn0kf/64/8GEn/4z//FprsDFFPfcxye6FYbVq7DaBkIxCw+PVCRg6ettnx1/y0fjn9n&#10;Xkbx/skXkgXkLKB9IjKFkdN8ZlvPWNeitMHaGh0rwpyI/nOaJHHB4iCPGLvlbr/l67t73NSgg6Wu&#10;KpxTRAZJs435CuYoZTC6xtoGZ1tcajBR/EUzAtr5GJi9J4SEseIReHdzy81uz2a9plIOloCOIs3L&#10;yohhuZL6QqMlzEFrljCRhoBF2LTaRsblxLicWVcW7QyqklS6TIYiX0pZegHhRsj76oxBZem9QwrE&#10;FIklfS2Xnl6lApTFkgAbxXPI+0xYPH6JhEVqkZQgJamRYshy/yi5n1Rh8smwymNLX33x39MKnBWA&#10;2L4GIH5tIJU/x4j/CzAnRbjIf65Ai1zizz/zBWtFCpdfs1degyCvJ26vo0QlDUuLU/wXIM+XUeVf&#10;snGAUiz++u9cHvu68PsniZQyV4nZ6/fn9WM+v9ElAtdaYSvlcngodfXFkRjVVCaylqaqIWWZQCol&#10;SKkqG7pWImXwC4mMdQ7jxCNgWhZMjFf2CEhBfj6fOR6PtG9atFYsy1wOJCl2Q/RF+pCl0BrODH0v&#10;DYvWZVGIt0bT1FdZwCV21nt/TV+Zp5FxHAGRaKTy3lzMqiTCWGKV7bwQfIQs8pxlXggxcDyemKaB&#10;3/72t7z96iseHz/y9PRIVe3E3PX4cpVLXYqE29tbhmEiZ2mmx1GaFDHL7a4N2G63JwT5G5VzeL8w&#10;TSPeL1TBobTIdrxfyvUw8jpSEuolCmsr1usVp9Pxet3X6zW73ZYff/wHKXu6riXEyKenJz4+Porr&#10;ubFo50ALq8DHSNM2+GXBWaG9e7/Q92e0VkVeUuaTWUxuH+4fUNrxdOjZFNlECMuryPmJlCg3tzBR&#10;VuudGAHbQAfMy1xAt4W6ktQnrYWWp0msVjWTX6ic5uXYczodmYaeZZ6xRkCskBK2clw8lBJZpEI5&#10;EXMu/0LTrVE5Yo1mGgYyGutK+k1IIgeL8u80zqzWa2KCl5cXQkjsdlsxWlaZrqmwtmI4HzmfnpnG&#10;M/PU4+wNq7ZC64qXZUCRZHpkDdvNmozi1J/5+MsnjNG8efPAer0WBkwtCU4+BBSam9s7Qrach58Y&#10;x5nbW5GDrdZrVuuOGGaG4UQIS3nfFIfDgWWeqZuGtm3Ybrf4xXM8HWldI8BoLkbmWrHd79nstjw/&#10;vTBMEzf7O4IRw1QQJt2yeIkKr2qqusGHSNOJRA/kfjkcDgzDwN3dHc5ZTqdjoSYburYpMZdiahzL&#10;vuCco+/POOfY7bZs1muaui7+SwZt1FXitdlI1P3pdObTp0fabsV2uxMAyouXTkI8Labin7TebGja&#10;Fl/ipo1zuKqiqupfNdU5Jdq2xhjF6XQkeE/XdXRtS4oRnxPjOPByPMhkhcA0D7y8HOW5akXTVKQU&#10;GaeBC4B7kW1d9t+ciyGdtSyLrLNlWXj/4SMxwWq9xdU1IQkl3lWVpIdZx7GAOFpZ2qYrAJHsx5LK&#10;5YrMZRZPlHkBpUoR15KiMKY+fHhPSpE39/esVytJWPMSs2u0om1qQkldG4PI1FarDeTE4+MnnJOz&#10;6Hg88fT0RFU13OzvUMqwzJEPHz6x+Mi3t/cobXk5HmXfLYyvS2E7jqOAxAWECmG5Xo9UwA+loC17&#10;vEh0uTKo/m9DnNdn9FUq9MWZ+PpzOVtfnZVaS+OVkMJYUwqZRIqS+FHVDqMV8ySMO60VRrdXuRxw&#10;TXK7nAvWfmZ/vT7XL2bH5+MLVVujTIasC8NAo22D0Q1JSTS7RMdKM5ASxHJ+y6FcfkaJ7OASfhvy&#10;xVfBEFNinCaMPkq6V+XQ2pKzQl8ACC5DohL8UJhHUp6l69TXGUNVGUJIhBivo2etCuNAWYxu2LY7&#10;7nYzT8NEPw0M48Dh8ETnKmxrSz1hUSqKvl8plHagpMgc54yqLI3rxDuhFKkqxwKulEJWl0jeHEh5&#10;lt+prTw+BLRVrBrxCuvHE9MyMfqRJc04tUgjn6P4EJjiIUiRrkhHi0Kzqjs27YqX87M8VilC8sxh&#10;FiaMFQlMvjxPLkO+i2G2KQ27rL/gI7bq+Orh3/jt908ch0ee+5kUFEYnSafKpeTSUsNP48zPP77j&#10;TfeJ3X98xb99+wZXb2nbLX/98U98OLwjjB5nAAs+TpzCI5M+EbqJZltT5w7brtBmTUgLWi8YE1DJ&#10;QhDJYE4QckSThS3bGE7DE3/977/wpz//kePLgf/xu9/zu3//HfvtDdO4ECNYV0szrDVBK7IzBBMZ&#10;pzO/fPiR//rT/+anX/4bpRI3+3u+/f43bKsWrWqit6hUY9A405LCM0uYUTnQ1urq/SHG1gKEz/NM&#10;DEthdArgBDPzdGAYHtk0ZwxdWZMapYKkkfkZYqBxRoCdeSQtMyl6xEDTE/xI9gMpzuToSWXQGbwn&#10;zJGJQLYVbhnIfibTgEoYDdZYnBbWh8ZIj1Am4YnIJdqXKCAl+rJaZFgiZX3G+8yyaGH82JacxVcy&#10;USLNESPqlCUFVWmJDo5Jo7M0iyFG+nHEVhIG01QO1ivCEhhHL9NzLX9TJIbCJssXMFJ/loS/xnZy&#10;SsKQMxFtI9YlfOp5PL7n3ePPPJ+fCTkx9DM61jzsvuHbh9/SsGFeLJ3Z8rBPjEEa2vN55JQsnc24&#10;tmPVrfj67Vv22y2Lf4YYUUlYYopESgE0LHHhPHpehhdu1iN3GzGuJZSMJyXAVk6QQyaGBFEAHI3F&#10;6hrjLLUTKcySRKZXuQpjYF13tK4VZk9hjKQocnttkAaZV73dpV/K8lh1OWuSJkeF0Zau3nC7f+DT&#10;5gY/PTNOwjjUSbMsI1pZrOvA1LJ0YgAlw6gL4IcqCUTk8uLKe6MzdVWxWjW0K2EHoxBj9hAZppl5&#10;HMjekxO4ds3N3VueXyYyDr9AigZnWr59++98fD7QzyfikGnrHXd3X9MPPf3LR54fP/LHP2eqpua3&#10;3ys27T1+ibwMT9TnFc3919RWeuSQIxaLMxVGB1y15c3dt+w+3HJ4fCTHRUgDJV4954Q1Bu0UWWdO&#10;04mDPdJu1lTGyPWJkliVoyhGnLW0KaMj5GmEemHbtmzbDkeDWgRU8cnzMo4chmfm5YXRR9AOZzVW&#10;S3JVjJmQMgaFjxFl1JWJs3jxmKuqmrZb0VQtRlmiz3gCKiQcuvTpJbJea1IQIChEkeYezwfSEGmW&#10;mphnsoqc+gPPx4/ojaZWK1zVyv6QyjVH4fHCpsySmOUM1M6IBDOFcsbNLFGGJUpJeppRIu8kKWLI&#10;eB+ZlcdnRY4alVDa2nkAACAASURBVExJBCzsZVXufSAlhSk1waUWSykR/EI0hdVWzs7LwDmFKB45&#10;X4IblyLsNZjyZbH2itP26ua6DM4K0KL+uRi8POPXIM6XYMzl66+LypIQ92sEm8/eO69BmtefX6aI&#10;r///9Ydz7lev+VfxplcW0a+9dl43D/Lmf2YFKaWEAqU+v0lSp1ziyALzPBGCET8Ro5nnkWHoWW/W&#10;VxDE+4jWUphXVY21rrBiAjlTpvlcC9n1es3pdKLve+ZZUpAu3ipN0xRAKpYY8Za6Fj+LZZkFwa0q&#10;FJTCWeGKbOEC4FxkU9IcNAxjz/PLCxmJzQ1BTN1CCPR9z+l0ZruVtJf3795zOp958/AGY2ZO57NM&#10;55eFcZrIZPY7ASE+fHhPipFms+ann068f/+Otml4uL/n5mZPWCJGW3JUJe5VGECxsCBQWswxtRTW&#10;x+ORh7s7jNJM44hfPGYrU9dLSlHOSRhKsYUyNVkWKbStNYhprkywq8Ky+O9//I3nD0/c3OxRqoB9&#10;SlE1LRpYZaHLvpzPZMTHCJUhRdrVinkZOJ2OKALLPNG2FVpbum7Nfr9ntVpzeOl5fj6w3dzSrXYo&#10;ldluN9ze3pJTlqSgDFpZSVFQWiQx7Ybbm1sUimHo0Vqx221omoppOEuxkDzWKByGpqnJWbPqOk6V&#10;eCqJ6bBE3DcluloAPU/KmZgzp76nHyasNoQItatJKZT0Akkra5qGtl1TVQ3WiiGv957tZkdK0nRa&#10;67D2lhg8i59YdQ3WwDyOQOTtmzvWa813X9+xXq3wS6IpAM4yiwHxbneDtRXvP7zjH3//O+tVx36/&#10;I6WIn2e03hawo+d07nFVhzZOkoD6kZhgs90R0oKxmcN44nQ6st50vHn7gHWaaR4IMVJXkiBmjCnm&#10;sOEKllljOIdABlZb8Rl6OR7RSlG3DWoWe01zZXvN9OdBQIMSZ1zVdYlItizLxOl0wjlJdHo5PDMO&#10;A20jaQsiW6pKml3idDqRUkRrefwf/vAH3rx5I4wzMosXZouwzIRZUTl7Zf1cYsudq5nmWaJWCyh/&#10;7gdeXl6IObHb7anqmnGeGOeFS3ynMUYm7sWstm1bqtoyDAPns7yOzWYNiFFsyJnD8xPn85HNZsU4&#10;9cx+lOSsmOnalqnIN71fSnyjxVn7q71XKXUFk3PO9Oee0/nE4fDCerPBuKqAHMKQs64BHXh5OXMe&#10;BnISWnIIkWleUKoucrMKZy3RR4zSLDkxTSPWOfb7W5qmYZpGPrx/x+l4ZL/b0HVNOUNUYS7ONK2w&#10;ccZR2D8xRpq6ZbVaFV+iM/v9VjylDgeWxbPb79lstmTgcDhyOJ5wVcNuf0vMmZfjEesquvUav4h0&#10;zzrLy8uJaZpo2oYLcCCsFsUSPORMVVW0bSspTOW6fSlV/vK8/MyqleSYi0fb6+9dzkHK8ZdyLvRg&#10;OcPF2F3iRFEUr6CE1VWJeNfM04hfpHGsnBG2YmExLMsi6RxZ/JGqqrqug9fnPAjgM80j8yweNsok&#10;abx9BCUm6Fk5EoaYpRHRhRIvZFxZ95d1Rb74sshgJpMwKuNMLQ2KFqZqP5QkMOeg0TjdyWRPfEuR&#10;SuZiGHwZMl8AMnOVIKFlT8hKzmVSLk2NQSEy2XWz5m4b6WPiw9NHxuHM8XSkdg6iYlWv0XWFVg6F&#10;BV1Mgo3CkAl+IihLMgZjsnisaYOznhQXee26RJQrkTwtcRJJs6rFbLEYWjdVzXa94Tg8E3NgSQtL&#10;Xmh1JOskbGKF2EhemE8X+UIGqyyrumNdr5inHp2FUh5SYPEzQQfxkVEWCjBksAIEvWaHFU+iyxo0&#10;1Gyae759+zs+Hd8z/OPIOH/AuYbgF3KUlrrgSSxz4nQcePx04Hg/sd3e8+b2O5xt6eqWv/1Y8Xj4&#10;mTCM6ApcDct5xucFsyiOrKlyS841beNo3ApbbcnM5JBlr0FAM1njjroxzHnkh5/+wR//9EdO5xPf&#10;fPMdv//977m9uYOkirShMKRMpqoMpqqZTeTDdOAf7/7BX/76X7x79yPkzHdff83vfvMbvrv/CjVF&#10;1OBJoSIHkaBWrkEpW9L/hBneOE02qjBy9FWynqIkSFqTcTaj1EIMZxZ/IoQebWeUrkFpcg6EOJOT&#10;LwlWoJInBk8MoaC3gRgXUphIcSQGAYv8shCWhbh4wpKIRAGRgocQQAsQ6LSjdg21a4ixRgXxbSKL&#10;FIf8mU9HUoWFw3VNUFg5KVqROswKo4U9rpV4Iwo4Lg2vLiw0tCJrYVQoY3GqkgY+ip/VMIw441i1&#10;HV3T4NeBGM4C+CqDNdJwXgx21QU0yNIjXLP6VGnmMoVBndHGo61nCGceT5/4+PKB43wma818imyr&#10;Hd+/+R+82X5PmmviBJ3e8GZXM8yBp8Mjyzgz6YqpdUw+sFIV9/tbvv3qax6fPDmUQYUpZweRkBam&#10;pWdYMsN8pJ8OTL6X/kVpAbzJ6KzwURDwz7xBi1UOqx0Jjc4Ki8a4mtpKwtBioHUdreuorcNZh1Va&#10;YK4cr3HeOogHzutodm2M7KsXEA8PUTwjW7fidvvAfnfPsx+uvl01hmXx4tXSrbC6EyCoRIpT9uPC&#10;+RNgWKhHqOJFU1eGpq2KX16NUsge5WfmZWYYJ5ZpRudAYyu69Z7d7Rt2zz3gOPcLqzmjc81ufcfb&#10;u2/4ZXjH4/CIahtu9m849SfmecCPLzx/+MT/+eP/Cyj+498cploxHE88HT+w3XQ0qy2mUlBYIE4p&#10;XN1gbeZm+8Dd/it+fvkJFSbpJ4noKCa/OUW0VSiT6fsTT6dPbKstVb3BGUelawwOCmBa20p4hbPG&#10;FyB/8R4yVMaBEZP0x/ORHz7+xMfTT1i7sEwebSqqSqF1RYpKbD1ywtkMRW0SU8CnCFqSV229YbXe&#10;SM+bFN6LEb4urN9oFBkjgTE5i09lSY6d5pHnw4HsAmuzQtWJpGTA8/HpHSoqdu0dG2fQpkIZqcHR&#10;ihw8voQFKZ2wWlFbg9WKJXrGeaSfR5bgScZilaRpVa6We1cZjK6IAYa4ILZ6jspWkAtz9DrEuLoJ&#10;g+LKBg/RlxAeRc4RbSxWaWEDlaTmlJIwcl4XYpdi7lfMlPL9L71srvXN5RP1+XFXDeMXwInRqjyp&#10;z8DKl0DK9UD+1e/+NQD05ceFEfMazLne7K8MQL98ja8ZRf/EBir04dePef074V8laeXrf5+BJJC4&#10;scg8T/T9WTLvSwT1JUY4pgt17fP1MObz5FkaaZERtO2FymqoKktCDFHHcSR4iY2WuGPL7e0NVe1I&#10;xR9mt9uy222p64pjTsyTeOYsywzkK5AlUZ3per232y3GGMZp4u8//Cgmx35BGV2kP/JxKbbX6zXb&#10;7Y7Hxyf6YSwLV/xzvPdcotElwlrYL5f0hLZp8EtgmRf6c8/QD2w3W3LWxJCYxpmcoOtWNI2wF+Z5&#10;uXpBOCebrJ8XurZjHkX64BehUeckDex6vUYpdWUticHvZV0nrBWj2NNJ4guNVaw3a7puxfv3v2Cd&#10;wTpHGmTKWlWVyGtypluvCUvg+fmZVdPSNLU03pUlBDgeD2gVWeaZVSc+FLZsBCnC0+MzP/30M7c3&#10;D9w/fEVdV+z3N9zf3/Pp4ydOpxMqybp2Vhr3hzcPOFNzd3eLX2aWecQYTdc2xLhwPD6LBMUqrIF+&#10;miEnVl3HZr3mpe3JSWKWvffCtChMsJfjUZITyCw+curH8u/Auh9xuy3BJ+YlMi+R4DOqNXTdit3u&#10;hqZuJc3EBza7mnZpmZfTlf31MvVMY89u09LUhjBLsXp/f8NXZsvtrmPdNpyjMIbIiXGc6c8nttst&#10;VSXSGmcEnFIK+kEa+u3NjnmceH4+8PT8wmaXSNkxL4HHp2dun58JMWOsYxpPvP/lPSF43n59z+3t&#10;voB7M8ZoqqqlaZqywco9LwCXGCvOfmGcJfEha4lt7LoVrqqYJ4nONgUonaZFmtp8abgddd1AkbkI&#10;g2m6SqZOpxNLkVVdQGitFdvtFucq+r6/JnZ1qxUP93eFuZcLgOwLABUJYWG96rBG8/z8VACxPQ8P&#10;b9BKM88eHwJt12Gt43w+c3h5oWlabu/v6FZrYhLDaautSHqWhcq6K0uiaWrGSeRzMQa22y1dtyIH&#10;mXimnMp+MIPq6PsT2hjmRbyldrs1/ukgjb0xhX0kh10qqUYxCmsGxAtGnueRGP01ec46R0yZl+OJ&#10;cz+yWdcobejPj7y8nBgGkUQscyDngFaBuhYquEITigmwgJwBax3bzYacE09Pjzw/fcJZzZuHB6y1&#10;ZU0EYcQFz8p0gJjNT9OIcxX7/Y79fscPP/xIjJFVt6LrVgT/Dq0tX331LTe3D5xOJ4bhA+O08P/T&#10;9V5NkhxZluanzJizYJngrIt0V8+s9OzLPuz/f1uRXVmZnpGdqS4CFIAkwZwaU7YPV90jgKoJkRSg&#10;ChkR7uZmqlfPPfc7d3dvWa03ZRNSNG2Lc45U7h2lYBh7QvQ0zUaEeWOwxhJDKEk1L2NpPviy3wiX&#10;5ryHyb4myVPnznUx/6AUL86zSw3Ahc30sn6KSH6uV5R+KVfEoaNKhzNjrBboeZTDniLhXHFJxkDw&#10;6eIiUUqV56S+OG/O+/+5MSRrugg7VSUOzJRzKaA0yjisrvDZkFI5HGfh8MnozktayjlGVCGjYkbl&#10;Yk9XGJVpq47Vcs0cPIf+iA8T/XCialoZ13CN8DUK40Vf6o1z4+sVqLmIRSDnRmPPzmbpAuokXiCV&#10;FQJB7th0ms+0JsfIx+I8fd49Y4xETdvKo7OMd4gQBToVvSMaYoIYs7wvJbD8pkkEPzCHSUYBFRib&#10;iSqhiSWJJiJESOkyNq5ivVritpbB9/TTkSkMJCvPVCaWEZgyEnO5MeRC6Cyg0q5qOWonCWdShkky&#10;SwyElMQZVBxRUUX5vDIUwgjlHUrNljXJK4xquLv6nK8//2cedh8Y74+EcSQ5X6CRCmUEOh2SJIqI&#10;+HzidBywznCzuMF+/hsabfibsXx8+IE4DTggzqB0JuSeo3rE5po5KBZRs1o3GNXhrEZRk0NGJXDW&#10;CbOkrhiGgQ/3P/OX7//K827LzfUt//qH/8S333yH1Y6xn+SgkhJTClhT0zSO7AyHoeev797z3/74&#10;H/z049+onebrz7/h26+/44u3X7ByHfM4EPOApULrrtxgDkkey8zJ47QhpurSDNPGinjqJ3yUNC2j&#10;M9ZkZAz8yDzvCbGnrjzahMJ9EjC0D1PpLkOOURwWMaAKQyeFkRgGoh8ktt5P5BjIMUJIqPKsqxzR&#10;ORfHjwXt0OcEGCpCMkgclSpKaZmLyaUefyWYnEd05GwiDplpFgCvNVJva1VhtCQZCqw4y2iV9vLQ&#10;aISBmUvDVhmIAifv+wmjTlg0bdOxaFvmKdIP4kgmK0me4bWbMV3u3bOrUitzSb5VZKwDVymUDex2&#10;D9w/vecwHphzICowueXt5iu++uR3tOaGYZtIybLoWmwN/WrEn3rm4UCvegZTURmDGTWLpuXzTz9D&#10;5xOVqcQxliPKyHVJcWYKJ0LK+HRk19+zPV7RuoquWReR5fwOysiHEWeCzuK2MErOi8lHMgmnDJV2&#10;WK3IylGbmko7jBKXldR3iIuPiDYvUx45FbFLl/FOXpKBdVYywZmhUg3rxTXX12/Y7+7ph5lp8tR1&#10;g/cTw+BJZsmi2qBMXdb5dDm3ZiTL3iD8NlLEWFXOFo66OMdT1oyzF/faOIgTfhzFgU/CLhx1vaBd&#10;bLD1gn6K7PcD128zMSsq2/Hm+hN65dmfJhKetr6ia9dUTUdIPWn03L9/L65W4/jszXco1zKlge3p&#10;ka4ydLYVXqNP+KCoogYci+6au5vPaN8veJ6fQBduEbL9yvqeMC6z9wfUaBlWb7hpl1htqUONw6GS&#10;QmcBmmeVxfmcIoOf2J2OnKaJRq3JIbM7nvjxwwf+9POP7PqPXF85Gi1BDM5QnK0lxEhltHWS/plj&#10;GRMPZAXtQkSq1WqFUQ6yJgQ5a9kE0Yi+G5xAiGNOzEGmVqZ5ZvaBmBK5pPpVzuFqy7Gfed4/4pRD&#10;R43tLJXpqIw0rdEwlzCgFEvzy2qayuGcxvuMj57Jj8Qs3FCVpAZqq5bK1WhtUThIlpwMKYuTNiZ9&#10;qR8oZ2IFlLg9qTm0QhsxEhhjqGsnIGQrfN2Yk0CXS61jz26LXztwzq6T87+/Flx+Xay9fP0KNKz+&#10;/u/knC526kvxwotw8Wt3zuX7xOD4C8fN69915qT8WqwBfjEi9mvOzq9fx69/5z/6/+HFffPr1/9S&#10;DP/9dXrdNTxfU+9ltMJ7f2EHSdzz+TUUuLPWuJypQigHpObiwdRWDq5VVeF9uLiZzkWstQJGnqfx&#10;4spRSjFOA2GeSnd1Zr97ZhhGrq82rFZLppNwUfr+JJGASgkfgkxVVxfBBl4shW3TsFqvWa025KxY&#10;rzbc3b1lv9vx8PBITIFxEg7Oze0Vh+Oevu8ZhgGlVBGtdBGhHJ9++hnr5ZowR1IQOGWKiv3+RN+P&#10;dIsNztY4W5foZ1FrnXO03ZJpfCppUyUtqD8J7BfQRpwqZ2dDOrNUjMVaKwJNSfE6HHcM40ni3ruW&#10;N2/u+P6HP5dEHVsObQNZZQ7HI+8/PrBcr6mt4/H5iTe3t3Rdw9PDPZDo2lqgvmnGWoWrKvqTFI1t&#10;NzIMA7vdnqenJw7HA7OfIJsiLomwcjgccIVfYSuHNprKVcyjxEvH6Bn6gcWiYZot3o+orGnqlXCT&#10;gud++8RutyVjeXp+ZBgHXL0ottUz78rgvedwOrDadBhrGcaBeQ5oWzGMI6fjwGa1BiWAxNknclZC&#10;Zp8DxjiMsQzjKIfiLMLbOI7S3U6RMM9osoxLOY02mfnUMxz3rJY1eVmXGGcvh65SGEqHpEJrWCxb&#10;vvnmK66uNjRNTT/0LwfCnJgnOZg4V2Nsy2p9hfeJ7e6AVhmjRRA4HnsWi46bm2sgs9/tLyORtoir&#10;xkqHzTlbDl9SAJ36I6f+REqyIGelpctkLSnLs3keBalKB2ocR/pTL0VC06CUANdO/SCJcHXNNIyc&#10;jkfkQAhd21z4IW3Xck7HeH5+Zp4ntBKAroxI+pLU5Lm5ueHsRFssFiKmbLd4H3n79lPe3L0lpUwM&#10;0gFYLtc0bcfzbkc/DFzd3HBze0vTtBwOR+H3tAsoh2qjDctG+FEpR54fn9hvn+k6KWyjD/h5kkNq&#10;9szTQFNXtHVFCJN08axhsehYLjseHp8IccZGR4yBqM0rhyPAXERQwzwGHh+fOB6ObDYbFm+W/Pju&#10;Z+Ezhchuf2CaZt7cblDac/9hYLc9MMeAtS1yZs0c556uXZMTnIaew+HINHmCF3CxuEEcu8OW9+/f&#10;EWPg7dtPZN2cRBCfpknYVNYUYT1e3CTWGow1HA57Hh8faNuG29s7jLbEBF234u7uLV235PF5y+5w&#10;JCW4vrmhamoOhwO2crSLFp8kejYmL2lU44C2hm7RihNGq7IeyNrf1B3OOnzp9pzBwsAFEApSIJyP&#10;PflVgatysZu/apiI0PCSznjZQdW5kXJ2yb40BjivuzkJh0dJE+DMaNNaEb2wUrIymFcC4bleOTdL&#10;zrXL+TWdxR7rNCRLzJk5KnTVUHkZxQlF1EErckQSbrIkc2hdgKnlPZ9TcQoqUs6KSpcxioZ1tyYE&#10;acTse88UvDx7tsGZFo1B53MaTPkZ5RnMWdw351GBs5DGeaKcDIgTN6dzfrI4T4y2tNZw3UHYzEQ/&#10;8bx9pO97dm6HqxqqZoHTLc6UTJwyv5+IWO3IGGJMhJwwJJSqyhpcwXBk8kdC9CQto2yV0eQYGP1E&#10;jgarKpR1tHXFarWgqgy7YeQ4HpjCQC4iFilI6pcWl1HOinS+x7JCJYXF0LqGyjh0BqsUQct9MoWZ&#10;xkUMGaVKouqFaadKN/0sDJVB/6xIXlxVtl3xyZtv+OL5t+wOD5z6n7BZxqAVAjh3NqEzpck0MPg9&#10;83wkp4rKOJrsuK42pPXnuNlzGp7x84nxOKMrgaH7eWR/vGcIgTFlvLHkMnK0sEuatqJKmq4y1G1k&#10;HHb88PMP/OmHP/Pw9MRmc80ffvvP/PY3v6NtFozHkZzAGkfAy/WqNEFndvsn/uPnH/j3//k/+PDw&#10;RG0XfPfVl/z+u2/59OqOTrWoycIEOhmsrlGqJeHlszACLA8hknKBbysZVbFO/ts0DQQ/kWuNUlHc&#10;KcyEeGT0exIDxiaMTWU8ITL5SWJ/z4DOArhVOaKil1GqMBJDT/Q9YR6EnxMCKspnYHLGAjZnoQFq&#10;R9I12jRo3aCyI0VhWxDF1aKKcPOi3pyraMr9cW4w68KsETFnJuKswllhrSnlAFcCVgSYWgahxBWk&#10;NSRDjCL6aiNjhvMcOKYeU5JEXdWwWi4AzfE4FCalNF4vKmV5XQp5vVmV0YnzGA8R6xR1axnixPv7&#10;n/j4+I6QPElnxt6zrK749tPfc7f5ijBWjIeJpqppcodTmbftFfNiz+M04OeJ3o+0lTiS20XNm6u3&#10;pOnAql1jlUNnI+MhCnKaiLnHOot2I4fxAx+fKlpX0XYy9sKkRJCqS/PZCa8kp4BWmcoUqHsQZhTK&#10;ys9WGWUyphxuCRmTVcFTiPiXsgj7r5v/8rHmy2ebs7BXtLbkaMhBxOXatqyX4tY+9ZIktmoVIQWO&#10;/QTuSLOY0S6jUknXyyWUKnNxSuYShnIetT4Hz/gg/BI/j4yj8PBkfFsRkgWdidkRlSGpCh8UfT/S&#10;D56UpMkXo6Jr11ylNxxtZh+eSTlhdUPlGnzbMqtACkHEHP4d7+Gzt99SNy2Hacfz0WBWb6QJGCH4&#10;xDyBceBcw/XVG65WN7zbv2Oe+4KPkMsX5pkYJ1CRkCaG6cDse1ABoy21q6lshaFCZUlOxmTQnmgS&#10;fYx8OGx5OB6o6yvSBA/7Ax+etzwdT/gi1DhtiKYSFpi28gdzYemhitM3eXz0UAwLy6VMdqSZi3AH&#10;0miJScJLZi8jqolMLLzMVOqM1XpFwNC0Ne2iZog1u0NmGI+M/sQ4HzkqJ3tLZ6iMK864KIlgWZpE&#10;ziia2lI5wxARVqWfSCpjnEF7AS+3TQtG3leKhjArQlAoVaFw5LKjq3NgAHKfoZSMc+bzuV/MFNZZ&#10;6raWs14Sx9w8zyLaoXDGYUMIf+eCgZfO1vnr14JGiv4XLpeLmyb/0p796y8RYf7eBXQWVX4tyLyU&#10;hPLn/Lp+bfl+LdCcnSqvxZZ/9DNff+/r//ayWPxjd9Lr90K5WV5+nxRemhdn0Oufb4xhsZC42bNr&#10;5gxuVMWNwqvfF0JgenV9XgOWBTyZRMlDODnTNOODL9cplmJXki5SSgU1ZOQmHE+EMNNUMr86TSMP&#10;9/es1iuub64llaqwCKrqBbSrlOLq6oqu69jv94QQBNKcUrHsL9hcXXE6nqjrhtubW54en7i/v5dZ&#10;TJXZXK1p25qPHz9yOp3Y7be0bUPXdUzTzMP9I3Vd88Xnn9NUNSkK3du5GqUsh8ORoR+pXE1dC2tk&#10;nCbGcWK1StS1MEx2z1uOxyPzLDd/3/f0p5NYxSuHNQZrNMM4S0R0JbPXdSUwWKUii0XD/YMwO5bL&#10;jqateftWYK1931PXMvZ2PB3lGqXE83bL119/zedvP2UeR5SGxbLj8V4OsatFQ2gqxtHTLVqauuKw&#10;TxwOR5q2JSWo6zJPPMnrtqYSIG8RA0+nE6rEaaPElTaMA7unvfAvnGYOA8ulhRQJsxySpSir0KXA&#10;Pp2OxKTp+5MUs85ibVU68AKR1kZLilhVUdeV2PlcxXqz4fCcmXzkeBpxxghINEqKSAiJ+4cnHp+2&#10;DMNUotPlULjd7ri/v+f6SiLIx3EQmLGGGD3WGIKfef/+Z/Kba9ZLSVaaxyipOkmSWVaLlsWiY5wE&#10;4L25WrG5EsBvHR3XV1fC4LEGYy3L1Zrb21uUaVivHzmezpHbsFzWtM2Cpq6p6w3L5ZJ5noVHkpKk&#10;JbmWruvKOieHcknkUgzDwHb7XO4lGV8MMQrfy8gx0DmJrD4fQHNK7HZ72uUaa184MyFE9oc9fS+R&#10;1+Mobr62rSWOu65RqDIC5zBGRNxxHFEKmtqx3U6s18siuvZUlaNtm3Ko1xcBMwThTK1Wa+q6lTQ5&#10;bQXCvFpSlbVlnj3rzZr1ek3Omd1ux/F0ZLFYi7ilBNreti1aSULXbvtEipHNeo01lqHvQSXqumUa&#10;xTF2c31N29QcTyc5OBuLVmfQ875EsrdcYLFlrwjhJblo0S0u/BRhA23KGiqAyVPfczwcUdoIj8gH&#10;Pn54oB9OdKsVi8Wa5WqDswumMQACKD8cJEHqLJTVdc1yuSSEwMPDPfv9M6v1mtvbK0KYCGEiZ1dc&#10;RrkUIi3DMLwaCxI35sPDA8cyRlE3Ncf9iRASq/W68G0iT09bttsdddNwc3sja81R1hqxIktErUSK&#10;9yidWS6WLBYdoXDNUukGV66mcg7QxBAxZbY/l0JZ9hTZbVMsxXM674evggfUL/dG2XtfNzPOe6Uq&#10;e6V8linGUiMUnpoXiH0Iwu8Zhp6c5N7MSUZeVU7YeoGrxGHyUkfI7zg3as48u9dMO6XF6SGpQBpV&#10;VWgjs/eRXA5NRgAAgP9/LCrpzF2RPUrUqXP1oYp5RMQDlV6YPwaobE1Xd/RukAI/zQzTSF0NNHbG&#10;VhUYhc4CQ7wUcEjRKeJOKVDPYhQZpcTOn0lSQCMcGE0RK5KMcncmcrPakNJEijOPuyd2pz1YS9ut&#10;qVxLbWXEWhX3ESmLiFGShkIIGAwpWZSqqZ3Fh0hOJ2bvySZiKyddaJuZU3hxFOVIXVk2qwVdV5P3&#10;kWE8Mc8DSqfiXDgf5rXECp+vQVaXAs9pS1c1NE7GNnSpdSY/47PEmUu5LpZ0Q74chDOGl/Lu5aBi&#10;tBM2RjRslm/46ovf8bB9xw/fP6FS5swluvB2lEh4x3HLGLbYOrNoKkLvOTxseXr3kanvua1u+PL6&#10;jn488EP8G/10wp88KZ2Ys8cEzwRM2uBzIoUR2lua+orGLbEMPD4/8tfvf+SvP/zM/jRyc3PNF59/&#10;xXff/RN13XI89PjkbdOYAAAgAElEQVTRY10thyFrQCWiUdzvH/nzD3/l3//4R3788MDN9TXffvUF&#10;333xBW/WGzpq9Kyp6EhZk/KMSgYfFNkqdC2piKpXhHjmGsq9Lo5scfpN08jsJ1JyKAKoSMYTUo8P&#10;JxIe68Q9prU0WKZJnAld08lnnFIRESMqBVTyYmMKE9mPpHkgzjNxnklzRIWEThlNguDJPkBSGF2h&#10;bQPaobIhRUUMElevkfFNUV0lklmeqAIWfnVnyNssfzkrSbLzkXmWJolWBYCkZKWIKaC0wE9FYHWA&#10;IWSBn0oKpiS8+dkzqIHKVBjjWLQLKGk1IU2vnIrizjnDu1MRoXKS5s8FamoUVaUxNrB7euLHn7/n&#10;4ekjg54ZvIw/f373Dd98/nvW3RviXqGyxqQONTucTly5BWF9TZ57YViFmZOfaGyFyTWrdsO8uqV1&#10;tYCKyRgnh+WUZ2DANi22mRiPD3x4jDSmYrXq6G5qnJJR7ybXVMnRtk7WhRSxBrq2QsUoHORQWGlB&#10;Uvy00lhlsRhUEv6YSsIlCV4R44zlLOKc95Tzv8so7PnsZahISrigJEvWFW29pHIt8yy1wbluO54O&#10;KHtguRlo3AbUS6Ph9Q4mjDMRd62RZLScBW4/zoFQOHg+iOtDRnNaWStVImsZ/0wYfIRhinKwx4pj&#10;MGSsrlgurrlyitRrlEosl1c0hyVD2EIZFIjzzMcPP5OxxKj5+nNx1+4OzzS2obUdTlXElJl8wgWw&#10;2bJZXnN39yn1w18I+63sIwZ0BD/PjMOJ2I4oG8AEfBxI2eO0I1eORbOgrVrM7AhZXLxUGdVZ/Kj5&#10;cNjzfrelW9/CpDlMMzNgu47aWdpFg5t7vJLz1rmxaZI4tUIO4g5KoTgvJeWzrmpxPhmLV+d1/8WJ&#10;FZMSmF0IwngzGbRBW2lENKql6gxTtNSto2kr6lBjrGKIE8ZmlIuEODMzEFNHRurjlAMQQUUUMsFQ&#10;OSNIjgkmPzFOgyRNWoOOkjhpnEXbihw1IcsocU5n8am4cGR3v+w5sp2dQc3y2Rhr0EmSpM/u/6kw&#10;Kodxomvai6PVvo7y/jWz5nVBdC6aLlyY+GrBP0eGG13mUdXLi+PlS5Vi5Rw//vrrdVH2D4UVijH5&#10;V6NVrwUS4B+KN6//3uvf90un0C9/5vkN/K/EnxDCK8fC6yStsqGQi5vj5Tqev6eua7quKxBNUft8&#10;OCcoRVLOJUWESyLL6zG0s5MnF0Xae4+1hrbt2JeOs2+EcdI0Da5yOGdIwRRIqBzGvUrQ1Cy7xSUZ&#10;ZvYTp+OR/ngqRZuhbVsZDXEOlHBirq+uub295d27d/R9j9a6RAJXF9HpzFM5H35mP3HY7akah3W2&#10;NM9kLrPvezabDTc3d3z/17/w8cOOq82a640cXE6nE+Mwsak6jDL0p6GkyDiqqmYcZ/rSOV9vNlRN&#10;w83tLdunJ/a7nXRCyuua5xmnHXiKg0nAai/3hTwDIYrIud6suX/4yOGw5+bmiqp2rDdrrq6uiVlG&#10;AEKKbPfCD6nbtiQ7Gaq6pj8eiCGwXi1ZrVaMU0/baOraEYLE2k6zjLcZbQSO5mqur29Yr9fFsttz&#10;fdVc7j/n5EDsp0mKu1m6Bn6WpLF+OLFe3jAh7oC6djjboVUuEFlpBrlK7Hqt67i5uWGewRjH8XBg&#10;vBpxZYSnbRpJY+gkvSul8yhQRddJYtPDwxOrxaKwRhLj5LFOs9vt+PDhA09Pz+LGQ0Zk5nkWsGEI&#10;bLfPKBK3N7fCHRl2WGNIyfP4eM/VusWWsbechUujmbGuLuNxFHD1VMYtxGm42SzZbG5QVovd1Xvq&#10;thPB0CvmArs+HE7kHLBmTdMYmqZlmoXJkgE/e3KWmd3lcs1yuSSGyDidLultOQf2hx396US3WFA1&#10;Ddv9TsaN6hqlRBigFC9nIXa/33M4HPnSWqqmLiONmb4/cTgcAGiblv32WeLem/riCJrniZzO4m65&#10;t0sM8zTNhfGky1hVKCNoFbvdDh88wyCcEucqlssVbdtyhvye/1hXo5UpADrPQilcXXHsTzw8PKC1&#10;sJm6rmMeZ7SWdWYYBp6fn4kxslqt6BYt0yhpd11XU9eO/a4n50TTtOJOPB5oFx3dYgVkjocD9x/v&#10;mWOkaTrqpnn1XidCkNjxRddQV+LYOnN4rq6u+Omnn4rDSWDVp9OJ9XpBjIn7+3vuHx9ZLBtub95w&#10;tbmh61Z0zRVzm7DGkUJiHCdiTJL05Rxt19F1LbvdlsNuh7WGu7sb2q7h48ePpJhpmuYi5i2XS5xz&#10;wv3x4tBZr0Vo+fjxI3VTcX19RYyJp5JWdXNzi1aGoR95etoyjjNffvU1y8WK4+nEOM8sl8sLCsQU&#10;UF9Ogbatubpa4yqD95PsJTmjlfCR+r4Xx1WK4JGzTP5l4+E15P/1nngZB9AGY2Vu+/VeK/85vTRc&#10;xNPCBYIfJBnEWnPZDyVtMDGMA6fjEWc1lZNI9kwiJxExrBX22T8am349Hn3eI89ruUKaLc5YolL4&#10;EMUVaGS0RIQlQyoH+vyquDobPHQRqBRZCkeECZGzImaBcTpjqV1F5cQBNweZ02/tiFE1VifsK7EA&#10;lFikyeisfyHmFCJgadoXR8NZyEHm7zMC9szZYzEsq5a0vmHyI4MfOU4ju+OBxWGLUY7KVDI2Qikj&#10;S/GYk5GwjGxJMRGjJkYtYyxYqWZSIhJEwEKuhTYJY2XUy4cZXVm6RcditUA/KIap5zSeCMmLiFNc&#10;BwopWI2SaulS2maw2tIWIUegnHLIDVFi2EOKkup5dnuTkKBkxD+lzKXoPHt1jLJy6A8R1za8ufuc&#10;Lz//jqftj5xOP5KikvhYU0Q8MjEHBr+n989kPeLcgmHsefj5HT/9+QcMnt/97hv+5fe/AZf46rPv&#10;+dP3f+bHDz8zjAMocY36yeGPFh8jcerJ/ohd9Ohqw2lW/PD9T/zPP36PT5o3n3zJN9/+CzdXd9S1&#10;1HJjP2FxKJOptClJgIHt8Zk//fw9/9+f/8jP7z9ys/mEf/3NH/jN11+zcBXGR3Sy1NTURhwhXo3k&#10;nBiniFMZV9ciuO+kaTDPnuAdOesyxqpIKTDPpd5MAanCIzALqDQOoIKkwRhJeolR2FTzPKG7ZWEj&#10;nZ0wCZWCjPrlgE4elSYIE3EeiaMnzYkcxJ2BSpIG5oPAyJUFXZFwxCipfTGByrpAuOS5yeUeUzmX&#10;Z/x8SE/lDtTiflO2jDpBCAk/STKXNeIAyikS08s6pFT5eVpGj/BlnUkKpSR+W+VE8LLOauswK3HL&#10;d11HQjFO4pg+A0uVyoXJlS/3LuSy/mmq2tE0imne8+HDO95/+JnjcOCoAv1wRJuO7774Ld98/ltq&#10;s6IPM85oVHTgFVYrFlVF7lbMmw0hDgzzQI6RhWrQqxXX6zusClREiFrGUeqMyomcPSmPZA3KDsQ8&#10;sj2OOCrW6xWb1ZKuucFqTV01tEBbWazJaCJNbdmsF9jgiRmST6iY0UW0Me78zNc447FaeDd+npnn&#10;RAqektNLoUuVs6UqdaggERQGrXKBsDuUkX823YLFco0pboeqnGskcOTAPI9UbZCNkFSSncQxkVTR&#10;BZXBWRl3yVkSFeccZV3yE8G/GBuMEge4UUbGCLWWBCjXYFyLMjMxK3wocHZVan5T0dYrVipiq0w2&#10;PYfxI7vjzyityVUUdncc+Xj/MxlHXTWslytOQRhIJldcVTeYlEvqmiFnTVN3XF+/oWkXpL1CO4NO&#10;kawzwc+SELocMFaSnXwYZV9xwjNadgsWbUeVasYUiECqJZnWY7kfDvy8e+bKnajmGq/ALRasm1us&#10;GalrMGGSfe5yi8uoYzrXHjnhY8CnULg0SlxgVstTWwDCcqaEMyg/JhGklBEXizYWQ0WtEjqJ6Kq9&#10;p2osTeNovDTptQXnDFXtsEGmAnyY8GEixERMHoiyfCBOXWc0lbUYIw20mIX9Zp2VNL6Cusgx431i&#10;nhLey/i/QkRgU8Dc6vzMy6UooqmIQU47Ug74OBFzEn0A6Adh/gG4qi5TIxlrCzTy79wopVsML92v&#10;12NNRotF9rWQcRZufj1u9epzk9jiV+LR6995EYResXLOndfza/xfCTUvv+MFbnz+36/TOP6Ru+Z8&#10;oPr7YlChdLy8ln8k9vyyiBXxRonrWQC85QHPRZw5K8K/dutIx3xi9r5AiGfOn83rv3/uPp5FJGP0&#10;xf7Xtk3p5IdLkWyMxL2ThR8RvAgWTdPJuIY2BfCmywiSxc8zj0+P3NzeykOiRWU8R33XVlTS8/jU&#10;uTvsquoigszzKLTvFDj1Rxn7CjMP9w90q5ZplBGZcRRLYkqJxaLDWsOf//RHHh8fhUGBQCuHycu+&#10;bgwZxenUszvshAlUDkyHg3Sk+6FnuVrQdR1t1zD76cJNsc6UopLLdT53XI2WuFUfIjnPaK/QlXAo&#10;MorD8Ug/DWin0c5Qdw3u5DDOMIWZ592WYRzFCtdU+ODZbp94fHzg6fmRu5srrm9uePj4nn4YWHQN&#10;KVFEqR6rDZvrW1zVYl1N1y1pGokcHfqR1fIlrtc5S58FOtx2Hbv+WO7Jl8jMRddBmpiGvYCNmxY/&#10;D9x/eCDMA91yQ+UEpC1Q4haIHPuBDx/ecX1zS7focMbStMKFOTtJTqcT262M2lR1BTGxezqUjWXB&#10;5Geetjs2Vytiyhz7E9vdFmMr2k5i0J0z3F5fcbXu6PueECbIa2KYGPojdaWxxqHQdN0SZ0QMAYkT&#10;ripNt+jIWTPOB5QRCzI5EbOnqSpW1xsR04aR/eHI8dSzcQ0pZcZxYuhPF6jzPPWMi4q6FZ7N01ZE&#10;msxCHAU+XuyedRkt3O9OzIMnrVeEqNnvdsQUuVqvMUrx+PhEjJ7VYkEm0w8DIQqoTNw6knrlw8xy&#10;JbZ7EHDe8XhkGgfatuXm+orHhw+M40DOG6q6IgPjNKGVJYSz4+xA3ViqyvD8uOXu7k64TQWGvVqt&#10;qKqaMM8Sw5kkEliA6Wu6diWFkD4nQSD3FJGYAz6chYHE6Xhkv9+VlLVb6qriWFLics4cjgcOhwNV&#10;VXN9fY3RhnHclf1DREkBtPdyP/dHTsNA3XU05RqfTgP7/ZYIxWGzuDy70UuMtlEty8U1da3Z7z3G&#10;yN9tmobtdstmtcAaxdO+jIZdrej7nh/+9hMxStT6zc0N1jimcaJykXM0vJ8n5nEsVmfpULZNhTWK&#10;fUnVWy2XXF9fY4uwpjAXCJ2rXIGqI2NjRrNYtIWPRvn+Fbe3N8SYOR3lOV6u16ANU5C1QRvDF198&#10;ibGW4/GINYar9RrnHDH4kigje3DtKmorI5ZDP+KnWRxbTjPPgaE/EEKkamS9lkOWNCHODjzjzoyS&#10;4rAte/15H3ypQcQFce5ynpsM8zxfulqqAPxKs5OqMqWATdi6oWsqGUc57Dicjqy6DmctVSWupt6P&#10;+BCpkhRTKIUp+yA5l1Sncr+WDpWIL5qMOFK1cxgsPiCNjjlg2rMTmUskq1bnf5aD59mZQxFZcgE4&#10;n42wSd6bQfguravp6gafZjkYzpFxmnB6wqoK47SIblpkhhxfdZoVZWSjXNqyr4uDJpeYXV6KwWxE&#10;kCtwUWcdy7rjanXFYTwxx8gUJnb7J2pb0bkK5xbYXMCwKGJMpc7ToGxxu2li0HiijK0gPIOcZcRJ&#10;RUXSVtZg64gZ/GnCpkzlLG1dYRT4qWcaj3g/EiuPMAddAelebiDRInO6HJ4uo81nMVlLhzqls9B2&#10;vj6QshzqRNw529Tlc1KcG5IBsiJ6MMGwaW/45OZL7jafcty+EzGpACXPAlEClA74ec/x+BEXIrun&#10;HfvHD4z7HW+vb/n6zdf87ot/Zrlq+c3n/8Qnq0/5f/i/+ev9XzgMPUrPKH9iVpocPSYONHqiViN+&#10;eCaP8PHpPWPY8smn3/K733/H7d2nGFUxHAem44QzFbaqSFqRrEI5y+hn3j8/8qcfvuf9w0e0Vvzn&#10;3/0r//JP/8zdZsO4PxDmCasrKrsgzxqik6SaLHuPiQqjHa4SkV6A/ZkQHCm5izNcAjay8LVyRKuI&#10;1hGFwOxTHMgMaO0BqXVD8MzzSIwzxkaMyaBicbIJI4fs0Xg0QUbuYgSfSD5ALOOGiBsiJyUJP9Qy&#10;UqVrpqwJQWDIIUJl7eWeOLspMumVo44i6qjXfXBZI3SWA2KCOSi0F5i4tqDULM/J2bF1YfBE0BFj&#10;xTmSsha8r5HvzdEzTgEzjDg3SY1VOWL0hDCC5GrB5TySLve1eMvAIom3tVPYGh53O94/f+Cp3+GT&#10;JNrGIXJ3e8vvv/oDn11/TThCigmNw4dMnYw475KiNTXresGzdmyHPWMceFNtsNpwc/OW62VNnI7Q&#10;D+Q5EgjCAiIQy4ikoged6YPi4djwcfeWz6cvuV5eU2lDg6VVmtqANnIIbpxl1S0xPuJzJlaJOHnS&#10;7DFO9oNl3dFVDZWmjIxk5uiZo8TU69Igz+p8ycqITX4Z5X1Jr1Tl6jlQNU21ZrW4AS/BGnVTUzUO&#10;tGfwB8Zwos2TOCSUkfqn3CcpG3H+6bJGKE1IWfgkOUlCUoAUREi02hCzgqjQ1pbUI8hGY6qKummw&#10;diDExDR7bC2sthiPZKWodcOyXlFVEVfNPO/uePeuIeaGlCeCEhdkmk88P77j4e4NX3/5JVWqeD4K&#10;/N1tDA01OmtytpAtipa2uaJyHUoZjI0kn8Bkog8M0wnvB6xZYGzChxMxT2gj7ui6aWjqjmqs0HEg&#10;xoR2BldVjA72h57Hcc92PrGIkJViWS8EkM8RqyeStgRtyTEwlzhyrSJGZbCZHDI+RUJKBBRogzKW&#10;rAwxSrR3ojCSSgrk5fRfHDpagTIZmyuyyRgLGEVQDXUlgmHrltTVEms9mBprW7SuSZOwb6ZJmvtZ&#10;ldegsqwRWV/O3DKtkdEloKGymklD0JmYE9EHwgx+TmRf1gal0fwyfe38zCtEdBbdWRr1KQeU1iIa&#10;lj1NJjISlatpmxbnKqZpwp7He15zZ34tkLyGGF4cMFo293Nhl8sieV78L86d/EtxRSkvheKrcaTz&#10;7389VvVaUJLPSZdZulKo8fdfr3/vy5hV6Qbks7voLA69jHid//9zIXr+kujQl5lMrWT+U2bX7CtB&#10;CsixyGoJpc/gs/HSIQeYJo9ShqbpCieopFGUg2pd13g/kXKiqu2rtCm5Pk67V5/DK2VTKZmVq2pW&#10;mw2JzOPzk4wwXW+K+AM+JT48PLHZrGXeOMAcIOZAZS1N1/HFl18SU+LHn39i9DPX13doY4lJoW2N&#10;nz0hamrtaKuW2lYMp4HDdoe9uaZqtcSBVxYfFCl7NtcrPnz8wG6/k+54hhwlwlyKZuj7I8YItLVu&#10;GlxdcfPmDVlpHp62HE89b94KQLbpGkLyfLh/z+PzR9quRbvEYtVQ1Ybnp3tiGGlrR9e1HPcD2WSU&#10;S5yGA+o5c3d3R0qZ4/FEVTXF4TLQNgtUls0kAiTNenPD+uqaH//2PVXb8N0/fcPsPVOcCSrRdUtW&#10;V1d8/PiR//Eff+Lu7VvWXctm0WEU/Pd//68s24bvvvmGaZ55ei7Q5axIUfHw8ZlpGvn0s09RuuE0&#10;BnyAmA3GNNzevuX6Wl7v6dRzfX1D23bCHCr2cp2BGKldxbLrSpSnp3KGp6cd2+d3XK07KmdwRvH0&#10;+MA8e7JZkpVlfzhdYLUpRiHwx5mqljSZeZplNnMYZdHRmsenR/72t7/x1RdfslysqDuPazuwNcfD&#10;gaQNSSl2xwNZwWk6ctO9ZbFccDocmceezWrFJ3fX/PD9M8fDE9NpydzXwkuJM/vDiZu7NywXG7p2&#10;TV1b+mNPiBOuWhDziRgT++OBEDLr65pp9vTzgaxbwuNH3tx9gfeZ5+c93mdWy2uMcoynHbvtM3dv&#10;39K1Le8/PGMrxTj2PDw/st0/czhe45qK3e7ANHrefvqWzeaG4AOn44H+dCJ6xTx7DvsT8xRZdkuc&#10;0ZwOe3ZPj6y6Bcuu5XTcs9s/M/kR7TTozNPuid1xx2LZcnW9onKGFD2H/ZbT8YAmc3O1oq0tuYBg&#10;QRxbzWLJ7niirS0pzpAnKpfplg37/Zbt9j3rdUuKHmcMi6sbKlMxngZyyoTZy4z3aSgbfEWIMrYx&#10;T4mnx2c+3r/ji68/ITPx/Pie4bTl7maF05n7x0dUjlyvb1kvO2KQ9c+Wdd1PgXmc+N2//oGmqfnw&#10;4T3j2AswzmrG4cR2t2OcPJMvc/M4jG0E1Ko12/0zw9izWK0wVubwjVHk6DnstqTgWXZv6JrMOD3z&#10;7uc/kZLmq6+/5P7xicPhwKdvv2U6Hrj/+EEAsrXlfvvMaRz45rtv+fTtDZWxHI57tGlYbSLj5BmO&#10;B8axZ7FYYF3DNJ4knr5reHy85/HhHmstb97e0rY1p1N/SXLq+4mu6zCGkkToeXi859QfWBSo+/Pz&#10;lnmeubt9i1KOECemEETQ6xq00yQij8/C22qXrXSGlKJbLKldRRhnqkrYK4fjifE0sOi6EsE5k6Ps&#10;O9YqxlFGbpvCMdPmzBGRcargJTFGxYRxSrrL6oVjEkMUIH8s+3nZb0XfESEnxuLELE0K2edl7MCU&#10;sSjrxNEXYmS5WmM0/PjTO979+DPOGurrBbPPhfujGedA1Wqy0kReRrdjlnjgqBTOWNLZYfLqoKa0&#10;Ked6EXVk3xYhI4WMqcVxEktXPab0cuAzWvq/ZydnkBE2pYT74SNo5H3GrDAJllVDyhsymeNxYOw9&#10;zAdS0GhtsZWRApOAyhLTqpN0EDUarTLp7DY5W0qyRSt5r1KwmouAoazCJItOEbKhUhXrbs0nt56Y&#10;Iu+ePjLNB3Z7zdJo2rWm0g0pGeRdKCISAXse0w5RkbJl9p4QDMZUuGqBn4/MUyAmME7TVJLy2I8D&#10;SSd8GFE6sll03CwXPD7t6HdP+GmPdxt0lUnJikMGK76IJMKYdDIjWUmMqzYGZWQES6GxSgkr6fw6&#10;lSodd4uEVZb42VIdl+wvFJlAJuWATgm/n1hsHP/y+e+Ztx/Yv/+Bh+0zq7YCFYsup/BTZo6J6Xhg&#10;Oj4yhsj+8SPH/Qc+vd3wf/7v/wf/9s//xufrz8gpsTAdq287Pq9u+K//8X/x377/f3n/eCKentCb&#10;keB2nNKeR7UnxSem5o4qtnQ3hn+5+5a3b7/m+noFKtD3EypB11QifDkLbc1UGbbTgR8+/sx//8sf&#10;+fH+PTe3N/yn3/5v/OGLP1Dh8NsJEw3GLlC5IiZFygpVWXSMpOTRoqPgh0wKBmcaYoS+7xmXhuAz&#10;tcu4wscY+wPjMBBih2Yi49HMwubMPZoD1pzQSsC+x8OOcejR2qPtjLEDYfKkeSDHmTz3pHAkxwGN&#10;R/lMHOVP8rJWxpQLV6RhGDSrtMSoJZVZErKksMWsiSmQlXkRWM7e/Vie45TLCLkwa4SjA7rcK4oo&#10;GXJapIJ5UuTk0KqicQOYkZA0PqjLuIexCWuzQLfVLIJhTGQqjBLmUjKGGCKnYQL2dF1DU1lUq0gx&#10;M4wzU8yk7IqLzBByYM4TFovOBuUTdaXoGsecDvz14W/86ekH9gxMORKGyG33lv/y9X/h3778L5iD&#10;wU9gVMuUItoYRmTMfWFbUop01YLr7ort447Tac+peUbxGat6g100DAfH+92ezETSkbpqUCbTGkvv&#10;J/zpiaZe0d4smH3k/emBd8/33F19SmPKM60jknYVyDPkbOmqNVppxjgTTMAzMTOiVMQpTWcrlrbC&#10;jycZb60tE4HRl2c5eMgVQfLfRQzO5+aDNETkiReXD8qibIdDsarfcN1+Sp/uy1hOpFkokhmZ5sju&#10;8JHF1R1OS6hBbVs0roj7RvY7IIVMLOw4KPH1SUQjbc8SXGHIFee/ZsYqCCmLA6RxJA2HfsT7TNU6&#10;lLJYU9HoTNaKymg8UBnPm+WnXC/fMH484KPsS1IXJGZ/4KcPf+bLLz/lq7ffkWbPw+EnyDNf3HyO&#10;qZZiJhgVRi+p1RVddUOKEJLHNFm4M1qx231k3W74bPMNKZ3Y7d7xvL7lZr3G4jCV4fbqhnf7n1F9&#10;xCaFVYITMDHijWc7P7FPB64Wa+qkWU6GhOEwz3gbOaLZoWm14zgnjtPEnI8srME4xxwCM5GZRNAG&#10;rxUxKtQs7zmGLAwlpdBkgZEruV6u1BiVlfSpSlt8qAjJEQg4UxGmjE4d6/YzKrUlzDOzX6CbW2xu&#10;OQwnsncyvqlKkInOzKEnMGNsTVM15JTwyeOZ6ecTcxgxRqEbyzgljtPMMEZCH3G5olMNJpexPLQ0&#10;b5Rc97PxJadIIlJlDVmXuspSu4YwB46Hnlw0C6Mdi24pAShKRurtWWD5R46U11+/drOIS+aXSVa5&#10;iApngSNEeYE5C5dFDiDmF/DhX49swS8dQOexKfmZ5u9ey/mfkjj04uh5LUiFM3n+lVFIvu1lJOsf&#10;jVkJJ+Tldbxm8byITfEX35ezPPTn+GatNXVdk3O+OE+01hJr+2q06uyISElsVK8dSa/dUb/+TC6/&#10;F3HEtG3L89MT/ekkMb3O/eLvy1ibIUUYp8A0zixXC0KSBKCMoqor4n7P4djTLWbu3t7QtgtiyqUY&#10;F1HNleszjWNJY5EkhapycmNrVUCrkljRdg3r1YKpAGettVxfb3h48ByP+zK6dHOJWr66uqJtF1R1&#10;y1JbfAzM0dMtF4QU2G23uEq6iFXlSKlmsWiLM+FE13VcX28I85EYPdM0kFLAOuG9LJfLAkHN9P3A&#10;NM2U5ic+BEzdFHp4Rdst8TFxOB3ZH/dM83jhg9zc3nL35g2H44lpmjFKs1osWXUdphxmvJcEIG0t&#10;cxAy++pqw2mrcLamP/b8/O4D7+/v0cZwOA2A4QwM7k9ip+tPI3XVsl6tMdby8PjIYtEJoX2eS1JP&#10;IyySsYc8cjrscNbgjEEr6NqaMMthq140hd3h5cBQ1OCmcUCUQ14MzFNP3x85HltOhxPGaabxRN1U&#10;LNcros8c+4Hl0ss4X9MyTBP5EAgpoIyiblvarmOeZlIILBYd15sVzkLXOKbKoLOwfGLyVHXNZrPB&#10;GsP1zRuqpvj0M9wAACAASURBVCHFwOEgSVSL1ZJKW6YwcxoOZGXoKsMcJt5/+EBddXzz7W8JMfP4&#10;vGOaM1W1wNqGnMQF5+cRsU8GUpo4nQ7E5Dn1B3KOuEbGDff7AzlmYYwYi/fCAYhJIu9jDMwlHvtq&#10;vRHwc4rFWVRxPO45nQaenh5+4T57fHzk6Ul4UE3boJVinkeGvifOE3VlaWrp5M3zROUcm/Wa1WYt&#10;jr0yznI87tjvnqlrDdnjfc96I+DRy6ggmnGQTYdiMR6miZwV1tYY2zDPkWmaOJ2O7A8HxmlkGI7E&#10;NPC8vScTqGrD/cNHGQuqJZ5dIWKsUoq6qel7Saoy2tI0LSAiYUZE6pQCx4OMgXZdR1N3zGqibgPL&#10;5ZK6bkTgmWbatqZrapaLjtVqSeMqwuRp64pq0XC9XtAfn/jrX/7Ch3c/cX37CfN0Yjht5f6dJ6yG&#10;RVfhU2G9kHG1gKWtlojrRdtQtUuWy46qjkzDXuImrYYccU66L/vdM89PW+Z5pLELzslJh8OBcRxY&#10;LK6oa3GvnZftU3+i70+cDxq73Y7n5x3GOK6vblFoDvsjIYQCLjckYPIeW1Xc3Nygtb6MDi7alsZV&#10;DD5AkmvbH45EH2hq2Ut2uwNPT1umaWK5rErSminx8k5eS46khHTEoyLkiJ8loaNbLMq9LSOoPmSm&#10;4AkxlXjYX4YWnPfHuq4vLtjXHB0Qxpo0NESMAsWHj/fcPzyAsXz2+efixEySGKK1o3It1lbEnCAp&#10;fuHO1sKdibxi+fyipsgYpS8OFIGLnoGJ8P/z9V7LkSxJmuZnzFkQ0CSHFWlS3TM7Insz7/8WKzKz&#10;vdtdXadOErCgzo3shZoHkFnVCxEkkACCebibqf76kxSzj04eDqmYm8EEBH1J+PhmoKNVthuXzUKl&#10;hEni74IpWFUrQkrESXOeesZxxpheGI2lE8+YzErRXnGh41z+ffNdNjUmiTyE3ETIGC8DGipiMVJ8&#10;GkWpalbVms16TTd19H3H0B85lRWrsqaohKWrs+dTTBGfX4NVBrQlYREjWE1IkuTjbIVKszBggiLO&#10;CWVzgilBqOg6sGpKrtcr2sORuW8Zh5a0mcGGi++SzgwHncIr3T4prLa4osA6J8cWhbUOr2eIIkXz&#10;MWJUFEFVNjgWv6LMprrUcjJks9ZS6hJtFd4P2Gho6mv++ff/yudP/zdt95lp7CgMmXUXKVZyeOM0&#10;sH98YLJHdi8vOOX53Q8f+Kc//IEPV/e4yTL3PZUxbKo7th8Vdeqp9cD/9ef/zZdzy3Bs8VXLlFo6&#10;ekwcSFPH2t2yXt9xva5pNgZlJrwfBLBLCmUM1mmiTYxq4jj0/OfjF/7X//u/2e2f+d0vP/HPf/gj&#10;P9/8TJUMeLJZtwQL6GiIUeWh32udCgqTDHa5nlhq6FeWuLMFWllCgDCN9J1IpayeCUFkY2Ji3JFS&#10;S6IDZFIfwiyAu01oE4CZGEdCmCCIN070g6RVTTKcSB6iVwQvrPYQZ3yyzDi8MSRVYlWFoSTgWBLk&#10;lDUYlSVVl+t+kS5qwUjykDbmc0wldWG8ofLryMbYKVqCF3PSlKbMSLFI0IQR8+OYE6xQoALailxL&#10;BWG2heWYGkOIia4f0DpR2pq6MKh1hVKe1E8E5NJe/K4ErA3Z8yNROYNxkcN04reX33gZDswGBu+Z&#10;x8CPH3/kf/7pf7JVW9JUME7ZLFqJZMkWRppbPE5bVrbmrrliuL7jOSaSnzifDyR/RVk4RhSoJCFg&#10;pSLZSAoeGxUugk4eV0Y2RUHbG07DgT9/+jP39R3u9geaukE5qTMjgeATPonZhFEOWSl8Tl8yGCUG&#10;saWyNKZgLmSPSkY8zCRmGlxOUJQ3+M2pzCv78vUX2UNMiQxrZe+42XxAhwkddU6sNdSN4dyfOA0v&#10;DOMR0wjbS2uRbso6lYf/QRiR8bJCKwRiElBF5XNIJzHEj+lVRupjZnIZZAiVIvM4MA4D1arAGEVh&#10;LEpFplkMhq2yJBwfbt7z+x//yPn0zLTvQJZn8VPyM/15x9PLJ/7w8+8l0W4cOQ2abl6zrkuUcfn8&#10;VVgqnK6wxqGtQruE9yCJpj1dtydtP+Bsw3Ruedl/5d3NHdvrO6qmZJ3W1LaShLKgUMmQosJpTa8j&#10;fRgYGUkm4YwRW5/kiKamd4roT8zaoWOgmwL7c4ueBgbnBQ9ThjFCH2fGGAgIUIRWJP3qKRMRggj5&#10;/YnZ+N4pg1MGnVWWGo1JCUWNiQNhmvGDwtgaZ7ZEv2MYDPNcYlxN0pGYCnyUdDyT90dtEcmZm6hc&#10;RekcIc4M88DoO4ahZZwGxhB4Hs58fjqye+lw0fF+fU+9XuFUifIQM16Q1JKknc+mZWtfXLZTutBO&#10;F1aiUgajLUX2cLXGisdbCNjvQZzXAohvCrC/B2gsf/P2d1wkRpJOBa/smMUQUTaNeDGpXNg4y+fb&#10;+1uiUoXF4y7P5XtQBXgD+HxrnpzUG7fz74CjvwckLf/3fr6AP2/vc/n6/bFagCQx4ZTXtQA28zxf&#10;jDjneb4U1Utq2GolUd3OuZx4E3MySvGNJ8D370v+ASmliw73r7/+ytPjI7/88jNVJcZNxrzS4kMI&#10;2RtkvNSLx+OZh8dHVusVN3d39MNE14uBl7VOTDV9wBgx9h0niRv3PtD3w0U2Jua/5eV9B2jblvP5&#10;TFXW3NzectjvOJ9bmqbm7u4u37bndDpR1zXjOOQUK33xpVhkZuM4Yq0wpV52L4CAZsMwEEK4RDL3&#10;fU+Mkffv3zMNZx4fv9J1HdvtlrqWiLnNZkOKHYfDSYyDMXIOxkD0nkoLrS/GyHazyfKbkXmcOJ1O&#10;YlTanvj9737H3d1djn8XqY7Ib+T9u76+viRNCctK9LlFUTAVOUbXGvanA+f2RFGWOb79itVqdTmG&#10;0zTRti3WWq5vxMj1cDhgncU4K9F780RTrSiLgq7rcTZQuIpm1VBYCH6kbhq0tmhTsrq5Y3+SWOqy&#10;zM1dfu+GYcB7ab4XycQw9LTtmTlKItb1Zs27u1ueH56Zx56+O2cvoDWHw56Xl+wvUlfc3NxwdXXF&#10;89OBcQjc3t5yfbW9gMJaSepWURQMo6eqa+5u32FsQdk0JAz92Ev6wOiZQ6IualblinPn+fz1gZeX&#10;M/Mc+e23B1arLf/9/9hibMHTyx4/B25urlDaMM4zx+MZpe3FWHiYJqZ5IhGwzvLx40eur695eHjm&#10;cNzRrLZoDW17YoVMyZ01+Dni/UTwkgK03jRcX19zPB6kMbcy3V6iweu6pqgqAonnZ0mYubq+Fola&#10;Pp+naUJrzdV2S11WdG3Lfr8jEahqMaxd5JNimvvMy/NXitJhLJRFwXq1pqoKXp4ecLZivb5inn1m&#10;BZa4Ukz4fFTUdZMZgTPn84lh7FEkytIyDB394NntXrDOUq1qXl5eOBwO/PzzDevViv1+z263pyhq&#10;/Ox5ed7Rns/89NNPOOfY7XYMw0BVOcqqYpwnnncvgLDjmqZht3vJRtAlMSYeHx45H8/cXN1SNTVV&#10;NkMnyBS/qktWtSTsPD1/5fPnv6IIrGtH3+6Z+hO32xWVU/TDiNKKVVPRNCUhlmzWDTEKIGc0GCPe&#10;Zc2qwYwebU2WrwiNuqwqtFHsdy/sD3uUTlRVQVHItd33HcZorrYbyjInRhkBEySZ0IvPT1kxzzNd&#10;11FXazbbDSEEjscTSikxsVaK4D1t21IUBXd3d2itOed0v8IVb5iuivO5peu6y145DAMvL898/fr1&#10;4iG17EUmG9OH4InBs6S5hJRpwSGglWIYR3keaWn2FuNzvgFylv1JEqXsN1LmZc95TWyU/WZJXnx6&#10;euTTp89orfnw4SMfPn5Ek+i7TgYYtqBpZG+bQ8jYSfqm/vivBkIqS6IusgX1ZlCVWTspRpS2F6Pm&#10;lMEZuZ9sUqjkPv4eDTi90fmIj4+jQjGnRNd7eiXJFkMvn3U14awRg0QlyRhKWcADNtdxOXZYLTqC&#10;pQjJFJ0ke/6rlkTl2Gfh11gtSVpXqy0+THwdJ/wUOJ/PHN2JQpXoSpIwjTI5ej2g1OKPJEwhghYf&#10;lFnEHlpX6Cj+XWKO63GIqaRVgSH2QGS9rrm/u+awe2GeBs7nI+HWUzorprv+TT15aawVi3dSXTVU&#10;rmJIQwaZHcoKY2qKHhdnYXlpAW2UtthMWl+OVbwwuaUu1CkSQ2QYJ8bg0XXN7bv3/OO//Ctfjv/G&#10;8/E/SEqJPxkJa8VwdZh6np8fOSVLv+u4qa754+9+x/vbW2yKTN2JNM44C+iAi5732xV/+uVH0B3l&#10;5//k02ngPCRinOinZ3Q/Y1aeYq2ZbEkfGqwvidqhoxJPB2VRJahSBpHHYeTfv3zmz3/9lePzCx9v&#10;bvk///W/848//kIRHeeXRPI5fENbrJH0xRi+97la6uaUbQ4W1rrOMj2RFVgjALxzJVOfXtNQnXj/&#10;KS3XhPezsMjjTNATPszMvgU1UxSGwogZMD4RfUL5RMz18TzPhHG6DD3lsV/T8HyY8cygX9l9aCMM&#10;lhyRLslKBhXlvV9knynXMFopaY5iXh9er6bXa/hyLS/+iIh3YdBo5VDKo7VFxZkYRWJGSlliJvUc&#10;RqCiFAIx+11pNCl6pjDRK2gKR1lW1FXF5Cd8iEwhrwEYCq0ISc7jECeCAl0ZRgYe9l/49PSZ/WmP&#10;DwE/R5wp+fHj7/jj7/6ImQ2zT/jRk3zEklnzRlPZRPKjmMyaEre5xpIwIXDYPfDw6Qv312sKe3MZ&#10;PltjcUZScrz3xCQAXgqewipWq4a6bNh/nnh5+sSXzUduyzXbomCMikgghRk/L5JIlfeKCfDoFCmN&#10;eJM5rXDGUBaZjWvN5X3xKRJUAvNqEP/6Ti5g9wLOh9c1Uct6rJWlKtZcb+8I4y6HpnisM6xXDV8f&#10;Dwztkb470dS3WFPLeYNa3N1YHFqF4CW16pKyJH+xADmZDZryuiRXIDE3584YnDOoFJjHlnE4gncU&#10;BSSrIEZUmCiS+Lkl4/jp/gPG/iunw2e69oUhdMJlVOJjNHRnHh++MM2dDCh14Dyc2LUvrKsVTVUR&#10;c9Kc+MfkfTOKfE9sT8WvZxgGEoFmVRFPE6fjkf1uT1WvcStLVWQ5j3F4JYCKTzmpLgWGqWP0PRGP&#10;MgZl5L2piopgEnSy/icDXmnaaYI+EWZFWTfYsmIKM6PvGcNISA6FJaiBSElSBSzybjRRJQIyFIhI&#10;9HhMWhLvUCgtjKqQDATL2PfYdqLarllVWwyOoZ+YJi+AqXakIOxalTJAnBLaOLQRFXVZ1FSuggg+&#10;BOboOXYnjt2JOcDu8MyfP3/h6+OJUtf4d4l1s6GqG6LWMKeLjErlPVzlz+yck5lm2U+YRYmk81DD&#10;UNgyD+KkJw8+Cmj2fTH0/f/fbgSvn3LBvAVIlonVPM+Z/ipFwdsEKQE55ksR+lbWtRR7y9++Zb7I&#10;76ZL0fj3Uqq+98a5pDqZv027egvM/Fcf6XLRfsv++V76pbW+mDRba4n+1XNnKTiXeOrFv2bx5Vhe&#10;i4AwNUXpclJNdyl2F9+bv/fx/fu2ADfn85m6rqnrmu7cXhZH7z3TNF3uzzpH27Z8+vSJz5+/8PMv&#10;P4mJJopPn7+gteF4PFAWE6vVBoAYg+gbjaSPCFAkbt4SuSsRskVR0Pe9AB6n8yX2NiU47I/iJ5Eb&#10;DKXk/TqdThyPR3Y7MXb98YcfsdbS9VLYL2CRMYZhEB8RSa2SggDIyVcjfd/jnEygBYQYubtzrFar&#10;DLTJeSVeKT2FqwjBM08T/TiCNlgcScXLsTRaU5YF6rz4Gg0Mw5jTnBYmgqQWOWO5vbnh9vYWY8Tb&#10;oi5L1usN3fnEYX+SxSLvPdYIWy3FRNd1XF/fstmsiXkibq3NSTaelCJXV1c5nm/FTXlNYYvsy1HQ&#10;rBrCPGCL5RxKBN+L1M9anLXUqxVoOB4PKGWwqw3eT8yTTLeHoWeeJ5TiUvCRKY3T2FGWls3tNe/u&#10;bklBIqyFzVOw3az58uUTj4+fSMDN9R031yIJi2FHCJ7NZktRlcImmmeGcSAh7DS0klSjcRQj0qjY&#10;n1q6c0s3evrR87w7EnHc3N9hXM2nT4+Mo+fq5la07r1H6ZKQNM/POzn/ijpLJiWpo24ayrKm688M&#10;40BZFVS142W3ZrVSDOPA18fPzNNAc/+eFGf2hxeqqqGuS7QKHMaW2Y+obLRYFJJKJSbklu12ewEi&#10;l8Sjpdne7XcopdhsNrKhTjN93zONA4U11HVFIvD8/MjL8xMxBDGBDmKmmGIUn5TgOZ5ObKhpbIEx&#10;Yvjc9WdUcGy3lrJwOJeT9XRue5IA0GVZ4aylm+aLefNqXaPtTD+2HI97TucDq80aaw2dF4BhtVrh&#10;g2e/PzBNM5vNNcfjkaenZzbrNT/88APDMPD4+EAIgaa5oixLdrsM7lY17969y2viq2xnGEYeH5/o&#10;u467+zuU1TLN9555nPHTRFNWOGPo2xP750esDvz48T13Nyu6bk8YOu6uNpSF4fPXZ7r2xLtNjdEQ&#10;5oHghZqrUmQcRowFZ2XaMU1SrMs67rEZoJimicPpyOxnNtstm80aYwxd1zKOI9vtlu3VlnkKjONA&#10;meW50yjA93q9ZrPe0rY9SlmqaoUxjuO5pR/6nGZYCXDqfV7fyktK2DiOGK0JMdD3fQZBdQa+Fev1&#10;mpQSv/32G1+/PuK95+rq6mKuv+wBS3pkClEiupEmbhzFuJGywhbF6z6srXxml3SdJ2LL3rzsY9aa&#10;yz7/digj+0YUaawTgPt8PvPrX/6C9zO//93vuL66wmgl74ssia/hB1oT59f9+DI4erMP/r39UCl9&#10;kYBdSDlKZEnL8xfjX4U2CvUGZBDg5NUDaGkS5ZjkhBy1zAmlGTbIJFkrS2FLiqJiHKVxlb2ixDmT&#10;ZdqSTqFCQHxovmUNSw2ygDi5tHsDji1x20uvShQwLilwWOqiZltvGNcj/dAzzTPH7owrKnCGZA2V&#10;1uj4ClQpLbJ5rQyYApKV5BggGYewoiMpTkyzx8eJeiPn1jQrkg5UznJ7c8X+9or9izD6xmFg5YRx&#10;MyOpL7Jc5jdlYR0hDNWyqBn6QeRvTvxdolLMQSRj1oFROQUXSeC6NHrZWJlsIhtnTwoRbSUOeowd&#10;52GkLODdDz/y/sef2HW/Mk1nrFNYq9DqNaBiGAd8EDPMq+2aj/d3lAp8e8ZGjUuKue04n184t0+M&#10;6Zm1C/zzh/c0FWwePvH5eGY/RHznSemEKiq8bzi1inbuadPAzQrWxojRt6lIbmTA89z2fHrZ8+e/&#10;/Cf9OPHHnz/yP/7pv/GH9z9SJU2cwYZEREvzmowYckcyUCbnTspTak32klBaQi4KMWcd5sA8e0LI&#10;tP6qoXAlpwDD7PExoXSBdQXGWIgTfhoIfgAGUAMxzcy+I6YJ58qcPpeIAQFFozSRyQfC7AneE+eQ&#10;a+ZcNyPSnJQkjheTPbGsmJMLLrM0Ozonz10u72+ufZ3ZOksaPSzGwvC6fGQWXtZdxZiyHFYL/UE5&#10;jHZoPRFj7kFUljkog9IOlQIkLYlTJFIyIjZNS/CHnEeuUJSloS4FiNeDZ/AeHRVWQaFlbU14Cc0q&#10;I+185NfHX3k6PtEOHaOf8HPkfv2OH+5+wMaS5LV4nuT4bmMslTEUSlFqi58ihQHjCtalobKa8Xzi&#10;+PzAw9cHrrY1VaGJYRI/GC0R4DF6wjQQp4kQJvExjJ7KJopG42tFtzvx/PKZh9U1pVHMc0WhhG2X&#10;QoIYMEoRUxB1hBFfFG0URoPVWiS1ZYmaBxZALqaIjz5LaBZj4GxSnZavsjgKoJ4B8IVjpoWBqXGs&#10;6i1duSbOJ8Zhol5pNquawmm87xmnlhhmVCGPm6L4LKYYiVFYizHyCtRocwH+43LuZMhnoYwakNvG&#10;JIC0UZROY1Ug+J4wtSg2VMYRTcSHQJGisJ+cQ+kStzKs1r9nd/gTT8+feNiNpJgwOpEKGU6cDs88&#10;PX/h3f2PuNoynUZ2p2dWRUVTWlyxBh1ROqcp+0DQCYoMHliD0p5uaGn7M7c376nqgvk8cmoPXHfX&#10;VKWoF1blirpoaM3EFGEmQvYCGsaOtj8zbUdWxpGskMusLVFpZp7Ezyq5AmVLMI6oA4OfOZxPFGFm&#10;JtJNLYMfSalAJ0NIBXNyOYFZrquo8vFNcrjnGNBBYUK+9rVc01orlHfEWTENCXWeKBtFVa4wpmTq&#10;PeMYSI1G6xIChCjCyxiVrENao4wBLYPmyhUX/7Y5RPbnEy/HPUpZDsc9z8cXHtozNrXUVc2Huw+s&#10;V9cUVs7X5COGi213ZpEa9DerWGbgGEkQdk78vqRHdJA0fhafyBiTMHK+B2yWQuEbc8M3hdICgCyN&#10;8IXVk1fHix/OG4nTqxwrvRZF3xViS9G4sGrePnZKsCTlLH//t4lRXBgzy/NfpFVvgZe3j/v3otKX&#10;32tt/+Zny/dvAaOFObQwR+b8HN76AMErY8g59w3Qs7zehVVzfX3Ny8sLbdtSVdWl8XsL5nzzfPLX&#10;mJu6IhfsywRWa50NA183FaXEtHUckjAndjvatiMGKMsGV1S0XU9ZFOz3e8pyomnWpBRFF6kMLpvk&#10;hpz4VBRFlhgcmWcx2DwcDpxOJ0w+PioX+8Mg5pYhzBeZU4yRl5cXhmEAFMMwUJZi6NQ+PbFab+j7&#10;gefnF5wrAMVut+enn36iqmpilCjHplnR90OO9j3jTMLagqqqKcsqP86Oul5lL45vm4BhGNjvDxRl&#10;hbIKJknnWK0afJhwrqDODIFxGuk6iUw2WhGi5/nlib7vmIaRuq7ZbiWR5suXr9zm2Pbz8cDj0xMf&#10;393TDQO73Q5lpHGZZ8/xeOT9+0Bd17TngZRgs7ni6koxTSNlWfHTTz/x9esXisJxe3cjTbD3jOPA&#10;di2Gvc5BPwwM48SqljhpRSJ4OQ9O7ROPj1+5v39P4SzBz7mQyxtTiqLfzAlsWjinFM5yf3ctSQNW&#10;8+7uFj/Jxnd/K8ybr18+8fDwiFKau/t7yrJmngMhJawrxAuksIQZ1ps15/Yg7vTW4oC26/n89YFx&#10;nNlur2iPZ4a+Z4qaORqedh1zdFSrG07niYenI9aV3JcbXNERUUQs0xw5dSPa1KAdSRmS0mjjaJoV&#10;ZVVxPO0JwVOvasrS4MPEw+Oe0/mFrmu5vt6wWlfM08A8RUgeZxTBJOaxxU+1TIlNwmpFjCEzUCoB&#10;Et8YnTeNyKratuPh6YlAYnt9RVEUAmJ0HUPfQ1nQNBI5v9/vmaaRzWbNdrtBa5iGzM4oC66urvj1&#10;r8IWcsUaSHTnI3XV8OHdPXXVUNcSESpeZAIGHA8HVutrClfiXIHRHmOQAtWKD0HbHvn68JnRD9w3&#10;d8To8X5mvV5lI+UlIWxL0zQ8PDyhlOLjx4+s1yv+8pf/ZLfbc3t7xfbqCmOUTGNDYLu9oaoanp6e&#10;Lul3UgxnOnMEZwsmn2MXq54we7SCsrRA4Hjasd8/UhWa26ua0kb25xfOuz0mTcR5YPfySFLSpA19&#10;y/m4J/qR1faK9XbF2I3E4C9xx8MwMHtPiomy1KyaGqU1h+MLx9ORqqpZrRuK0jFMPU9PL3RDy9Xt&#10;NSHM2S/HU1ZrjNEZPBfPAa0twzARQ6JpVqQIh8OBcRi5vb+9GIovQPF6vaaqKmFzeo/LiVgqLf51&#10;wpZbrVZcX19zOp34/PkzIUR++OEH3r9/n4sgLub7sjcasAljkGs8SXSu9/Or4ay1RGQCrrRcNyiV&#10;J47LzmO+2V/f1hBv5dGyfghYPQ4Dnz994nA48Pvf/56PHz9CivRtmxMGhUpvcpPmY/a5UN/Kvv9m&#10;kPTmMZcJu0q5QMrPWS81DEvTKMlHyyAmBJ//Vpo9nYGfmKf+CiTqVL2yAPjmdas8CV6xajTzJABc&#10;3/U4q3FWY42hsBGlzBtQRlgnCyMH3jabl3v/5vUtv19SeGKSBtYpS6MrYrEibAMHben7kX4a2Hcn&#10;KCyqcFglk0ejM/tHqZwGrrGmwOgCorA9SaBsBryUxoeWafDoymMrjTMGL4oGtpuaD+/u0PEEMTD2&#10;PbEJOKNFdrHYmWQATJoyafiNtpRFjeqPhClQuhJnCgYVGf1M5SeiE8mOsFAMBi1yMSusjaRUpusr&#10;/CiggDYWXRoBOuwEVrO9fccvf/wnfv36v9jtT7g5UZci+UhGAKEQZhgTpZJ49U1dUqiIiQnnFWqa&#10;GA/PHB8/03YvJHfArkaua0Wx2bKyievqgb887tm1iTDOTKedTGXLgRR7fJHAWHTlwAaSnenmEy+n&#10;lk8POx73Z2IM/P7Hn/iXP/6Jf3j/M6tUMO9bpjbiUkXSBXrxXfCBlOQaF9q+ySCPxigxj0aJrNBe&#10;5KOJ4MWHyNoSqwsUjnlO9N3MOATWjUIrkz1lIt73TP5MTGJ6HGLPPJ8gThS2wih9uU+d2Vc6s+qI&#10;MYOs8QK2KjmZczOW61a72DGID1LMaXGkzIKI5Gv89bYX1kRmrOU/etM/JNAKpeT2aWFyIN/HAH6S&#10;44Yu0GaWoZ4X2XeKXpj+2iDJV9mzRctrFFBBGkltCyAxDiPWJJytqcoiA7oD4TwwpYBOBqtyjaXA&#10;1RpdJQ7dnt+ef+XQSSrqNMyESXH7/gPvr38Cb4mzrB1GGQqrcLagNJZCJWoDwVhKa4T9oSX+/aps&#10;uFlf8bR74OXxhburNU2js4dllJQwFETxLYphlE/fk+aWwjZsGsW4H3nZfeVXu0KlxLurG5rC0RQF&#10;TimsBlTCpCCQt81gotYYFSkdrKqKdVNzOp8ERMnM+MnPjGHGp5gZFq+m8/JmqdxnyrorwqaF9QA6&#10;yrVQuJqm2oh0cZZ9ZbOu2awrTl1gHs+E0BPjmjladIQQX8+vlIFQMYVXJJ3yOvmt+brKQJJmMU42&#10;qCwPM0pRWEVhI4YBnXocM4XRTNrjdGTlpBcsrcPYBsxI09zwL3/4E//+53/jcNoxhg6toCgky2uY&#10;Wv7j13+nWjXcbu8JXtN1R54Olro0NCuF0w5tEy6nDBIQEiiAimgFwziw2z1z33ygrrf0fWAYOrq+&#10;xa1K0TPAzAAAIABJREFUtFFUZUNV1HRR9s2kFUZZTOEJ/Uw7HGmnE1euwTkZ+pjCkAaNHyMxaLSt&#10;UbYiaksymnH2PB9fKKYSXWiGqWcKMzBhksYni70wcmxeyxRokQPH3OObJD6wRIVJ2bsvKiwlKpYk&#10;75j6yNRHrKooTE3XD4zDLEBz9snyUc4xE4WliBXGq8JQuYq6bChtifUDU/DsuxO7856qqCUlNE5M&#10;eiYpg7cJbxJehcweXGoIWScMsh4uwRKvAKWEKAgRxmFtRCWFsxnIUWL2HoPUEHYBPv6rj+8Lp1dg&#10;5hVMeQuOJKUu4AHKfAOygCxSS+P89v7eAkVv/WFe5QNCW357u7f3/TbZ6vv78elbH6DLRPqy4L8u&#10;4m/vY2Ec/VfH4+8xmBamh8rHYTkWi5THGEPTNN8ATUvihwA1Mp1fQI3D4XBp/v72+eX/ay30sgzk&#10;1PlvRa8sbBmU+gY8KpwTk8yUKKuKummoc1pMVVf5Mdc56k0Ml9tWfGfKssIZTUzCVJnnkcPhQLMS&#10;bwbv5zwt7i5A29XVVZ6uijdCVdfM3nM8vjCMPU2zYvZe4ntj4u7unq4bBIgphMWzMJmGYbiAVIfD&#10;gY8fP15YNymlnMCz5nA40HUtqtCsNxumaco+RIndfs/19Q0f3v+AsaKSVuqVWt0PPZJApgjBkxJU&#10;Vc3h2DPPHqMNdSXyifP5zPl8EpPPEOjaFpI0wzFGaa4OR3a7vdyuLFFo+mHEuIJp9jw8PlHWjqop&#10;pckOIXsMlfTdfGnsBCyTc12ScixPT4+40lC4kjAnpmmmLAuuVg0hSLtCDGy2t9Q5CWboRybv6buB&#10;oT9TlT+xbipIeTrmZ1TKUZ5JkrBANMvTOOJcorSaoWs5HXds11esmpJ5mlitaq6uNmy3a6ZxRCnN&#10;zc09oOkyc6CsaqqmoXKG6BR1XWIMNKsGa8Uj5OGvv/H//Nufqaqa+/sPRCxJO1zRYFyNKwqKsiKq&#10;knMfGMbEVVWjdUVMwl6qV1u6dhBZppaUl3kOMjmcPVVTUxSFRAhagyJwblte9k903QvbTS0JaPUa&#10;pWEcepwRJk6ME9FPpDAxz2ICXRQFdV0RfZBj0awwWtN1HeM4Xq5RnX/2+PiID4HrG4nv1tlwb2lC&#10;53mWFK++pSgc11meRoJ5mnCFyKzKqrysDc5a9KrGqMjd7Ttur24Yhpmh7zFGPCiKosAPwm5x1yWr&#10;pqEsCnrTY61GmUiYxVh4mkcOpx1l6VitG0LwDMPIurm6rNGr1YqyrPIalnj37h03Nze0bScgpRKm&#10;nNEShT6MIyozEcdR1o9pmtluN5dm3DnHOAyEEJnGAVQk+AnyxNFo8NNAdz7ixw5XasZ2Txo7htMz&#10;h+cvTGOLcQ1+7tnc3mJ1YhjOOAP3d9es6oLCaMbsLDtPE7vdjufnZ2IIlGVmtFlL2/Ucj5K6Vefz&#10;JgF91/P8/IzO7JHT+UzfDxJraSUUYBhkigqaYRg57I/ECKuVGBIeDidCCKxWK5wTD7lxHOj6jpss&#10;zdztd4BEmxstVNvCOZGuhJm6vkJrzX4vvjgfPnzk559/vgwO3krxXiPGQ76+RU5R1/L+lmUhRsI+&#10;wVJ/LHvfsv/FJSJb2HopSkz0sm/GKHHOxkiTnTII0Q8DT0+PPD09sV6v+fDhAymJ/ExFYaXoLP8S&#10;rxyVvTtsjkV+9bV7y+p9uy++Sp8DVn8rqViYG5cPGeeijcImg1KBEGOOss2lQcr9YG5C09JQ8Mab&#10;IeM5RmlKU6HKAo0jTMJ0GPoBpcQjqiicSAnMklLliYiR8WvJkZlDvLVvXh5oeb0pN6yZmJ0MhijA&#10;jE3SINcpF4dn+nnm2B+JToMzFEpjkH05qkRIAR8CMQSMVqgkhsIpREgymTTKYLVBK5mWz3MU9oAS&#10;podWkaZyvH93i9M1Y1sTw0TwE4WRpiGqdDlsShkUkZQy605ryqLG6II4g1HCJBxGYSqOg8W7mkKL&#10;6WVpLOuqkfrCWZJWeCJzZnUkA10/c+xajtOZNrW4deS6dNTXDT/8/At3797Tdl8hTcIaUYv3BrIf&#10;TjMr67heraiMxniPniLTaWA6H+kPL6TuSB0nDIk0TozDQOES76yF1Qq6njpOHKbI6dgzjh6znUF5&#10;JgdBiYHqVrXUekPXe74+v/CyP6NTwR9//oV/+OUP/HjzniJo0hAw3qJn8T+J2SckpMzG4S1DReAu&#10;s0S6y+gZY6EwRgA2FHGOJJ9QiMm1xGkbopeEHpG/OdljgNGPzHNLiB0htozTmWk+YVXCOY3RiEm1&#10;j2KOnGVOi5xAUJM3IHBKF1mcXqbPzkkCkLYIc028aBI6N9nxkjq3zLQv9b7KwBEit1uijrURHl1K&#10;C48isrB4UCHX8oj0ukxYXQITKVlQk0isSBlYsizJfNooUDazjzIrKCR0ivjMeJwnK157ZUkKET9O&#10;hFlY7BorTJVC4RqY7chz+8hvT3/lNJzEe8vDqtzy88c/cH/zE041kpyEDKcUWib5SmMJwvQpHKWJ&#10;WBXop5nheCbNntvrG0KYmMaJ8/FMVaxIPuGTF/YvCqtFIhb9TAoT09gxDyea9YbNes24sQyHlqfD&#10;A02zwhUl6DVlbaiKEpM0FoNBfMGkHVnMchOFi8xNw2a1ZpoOkMSof/Ijw9Qz+om49EtoAW8WUP/i&#10;jLX8X+WVcFGIJGJQONOwbq6ZpxGrLFYZVnXNZlVx7k8M44FparF6g4piSivn2SvrUXKo9WUfXIgL&#10;mQb0+n+lUEnM7XW0KBVk6AIURlE6sGpGpwHDiNOG0kSSAaMLkoXCWZxpmI0GPXN3+4EfP/zCX7/8&#10;im89MU05NjEx+pFfv/yF2/d3NKtaWDnzzGl45umg2VwV6GaFsVDVBVXp6EPubSXUDFcY5hA4nfec&#10;2wPr1ZaiMoQ4SUDFtCYVitKWFLYiDp0kuWlJ87LOEMbEeTxy7Pe8K25wtsz7v5PkuVmhKFC2Yk6a&#10;NHqKJIb2fp6IU8BqTWACPRPizBxgDsLIk+FKAVoMiUGL55HSBKXxKaGjhiB7mU0IswyLUgVWl/gQ&#10;mMaA1pa6WtF2gzBbglB7kjbEoPBRWI4hRTEez/LfwhXUrhLpW0yMYaadB9q5l4TS0rBalWyAxq65&#10;udlSNaWECPgZFXVeq7QMCzIC+AriCOYcM7vWewHXY4QyE0WsFcasEGlAK4P9nmnz//fxLeCiv5kW&#10;LQi6+sYMeMl8/1aS9f3DfC9VWgCS16QrKQbf6uLffgW+AXW+oVmTsMb9zbTwLYPn+5+9/d23ANAr&#10;a+j775eP5f4WJs5b+dRqtcJk+czCrnk9LvK3MRfVTdPkAv/A4XAAuHjPfH/slq+LUd2SRNb30jwC&#10;F03yEmFunTQYdVNzwy27/Z7i82eZgpic7KEUbdtzf/+eGMXP43L/KTFNY5ZhNRyOBxKBn376UaQx&#10;wG63o6pqbm9v2WxiNjtNNKuGu/t7bm5vQEX++ttfRGeJYn84Yl3B7d0Vp/OZLw9fWa3W3N7dXo7j&#10;4vOglKJtW9q2vYBmorUOlGXJZrNBKwhhwtoCYy3WSfM/z56261BGM80Tbd+xvfIUpaNuKopC4ocF&#10;vJAmqLD2In1RCtkItmuenh7Z73fCtDCa2c8scc3WWipX0Z5bpskzz56yKKTAyNNpbQ1t39NPPb9c&#10;/0hVu2wYWuB9zGBSZL8/5ObLc3W9Yb1ugMTT8wOBmY8ff0TjaM8911fXXK+FQbXZXDH04rmkNOhg&#10;qJuaYX+k786M/RlNwhqxblNKDAuHoWP2E8Yo6qq6RCb3XUfPQN8fOeyO1FXBuq7puyNdO+A/fsQa&#10;Ae90jrK+uromoeiHQfwVosgNJiLzNHC1WXF9e4NGCriqWOFD5GV34O6uwLqaZnXF6XRiDgqnDVfX&#10;16QEbTfT954QDVWzwZUNxhYURU3K4JHO8bIhRZm0+EhMic1mQ1kWoud34gdzOD7T9y0xBnyccc5i&#10;rGIcRhJJYhitIoYRYqBwmhQnxsGzuqlZrxuGfkQluN5uKV3B2I8XDxrxxvL53D1TOMd2u0Xn+OoQ&#10;PM5ZrNXMfuJ8PHA8HShKx2pVk1LgeDpyPp+5fy+smK/nE9M08v79dZbjTVytG96/+0Dyht3Ljr4d&#10;qOsV12WBscISaZoVV9vtJTGvH1pmP2C1Ypo6IjNKJ/qxw5UGYxXtcJbjUJWXtVGYecLuM9pwf3+P&#10;0ZqvX79KxPZGpEEvux3ej3R9l4elivP5TNu2l2t78RGT9KMgUpsYX3XnCkgyLRraI935QJGTgLrz&#10;C5M29O0L/fmJogBXOK6vVtRNwdCL/09VGlZ1RZxGhk5i3stqwziN7Nsndrs9q6ZkvRbD33N7FoBk&#10;mthebdlmYHoxkg4psW4ayrKgOw8Ya2iyF9c0TfT9kNd4yzhOIuvLcs2+70WGVZbZv8sQU6LrWo7H&#10;A/f3d4QoTDtjtJiZZ48aBby87C77yfF45PHxEeccHz58FGlt1138aRYAZ9lfnZPo+pQUVVlRWJd9&#10;sQS0jSkI00GJbEM8KhQET4wi0TLGoI1oXWKU+NuUm7UFxBG2RWDKcrHnpydSinz8+JGmqYXBOM1Y&#10;a0g5ecQHGZUrY1ABSZF6w3BdQJzltX9fA7xKqXPRms+3pbtdwHsp+IO8RmuQVKiQ1/9Xe0shEWRz&#10;5whSgOVCX9p3BHTJQIcDrQqmJtB2ffaaGui6llVTEWNF0lZcGJLCZML1xeUjP/C35VJ683nhEFxS&#10;llUSXw+jEkaDsvJexFoRQmIIB059y0Ak6sTaFJSuwSpNIEjh7LXEUBNFauPFBDYlibFOOc3M2kCg&#10;x8+RpD3JRTFyBgpruN6ucbrhZHX2SJlIhUcpYUAlXqVqIv2RgRFRUbiKwhTMYcYkQ2k1h3gWEBhN&#10;rDfYqmZdVmyrDet6JXIfq5lipPPi2+dnUMGIr8MceXh45q9PvzHoE1cfLT/9wwZbzDhXi/m2Pwrw&#10;sBx/I2+2SrAqxcTZEZnaI5w8/tASzifs3HNlc5qr0ozTTBg7PDNReao082PVcFVUPPcTn9uZfYyc&#10;uyN99JQqMgPD1NGlO671PSEoPGdurkvur97zw/1P3KxWNEphpkgcFckbClvgsfgojYdSOg9YBehQ&#10;JLRa0l4UWiWRoyVPZS1NKXKBM4o0B/wUCFNER43DYZQTLUMU4/DSWQorkkMB6Dq8P6OVY5iOzL6l&#10;MBXOSuRu8hOEAD6ID8jyueCfKRuVx1epZszXvbEFyViUsmhdELWDZDM70EBmTry9rhfkdTFEXery&#10;kNdpyOQZhJUTSRd/Cq10dkWJ+DnbJrgCZRLGSKIUXjPn4VaKmqQGQJorZQxKCVNBvZG4xSTroZ8j&#10;XdthdKLRYpy6qgvmeSQN2RrCiMFqMonz1PL5+Td+e/hN4rinGaLjpx/+wH/7x//B7foDc69IHlJY&#10;/MxAJTmGqECYJ6yN4lmTJO3xy6fPnIcz1fWWq+01u5cnhmEi+BXBL9HaIvnUWgDW4D1hnpn6M6Pb&#10;Q33Dpt6Sblc8efGTOrRn1puBZrUhGQfWkYLsVNYajM5gLyKz1ESciZSuoKkqupzUO4fAOI/088AY&#10;RqJaTPW/XQqlAVZynit5DwW0zt42KREN4rVWbfB6wGqPipHCOsrCQBqZhjPjfKZwPSYZjC6yibbO&#10;nkcL61EEMCmTABYQJ+8GGcQRwoLNwJOku4nUzOpAZQMkj0o9pB6jLIUFlCGoAmU1SSds0WCsYYgt&#10;1jTc3f/IZnvPED1+PDAzkhSElDid9nx9+sT19Yb3N++xK8V46tm1j6z3Bba5xdSesnLUZUE7iI+b&#10;9BYSr651outbTuc9d9U9TXONC5px6jmfj9imxBphpcROMfpIMlrS23QkKs+537Nvn+nX77BKoTEo&#10;VRADxKCJ0TLOid2pRw2era1ojAxobGGwhaJwmjiKyfo0ewYVSSphzIxKBYoSo2sslqgcSVl8FLah&#10;CkZM8ZVkFRhtUVqTosZoR0DSKl0tNffLfneRgYMDJSmOxISfg0i2SnBBASLPLbTDZONznyLeJHAK&#10;Wzmu1IaPIWKbmdqtuL/aUDtL8p7oQccMRKdFlPcavIASpqpIO4WEMY0z4yh2B4UtMnApEsMQvQzq&#10;IwLkfA9G/Fcfbxko5IvmW5BGiV51AWT49n5fwZQ3DJ43QMlbGvb36VPwCuy8BVWWjwUweXu/CyL7&#10;d5//dz9bvv9eNvX2uS23fTvR/N7UUQrGV1MplOgrtdE5dlOaSZ1BGzEWVDkdSdhNS7O32WzwXmQ2&#10;3ns+fPhw8d546zmEktjUt6CR1prdbsc4jhTWEWPI3jUx31YAAWOt+IRUFUobptkzzZ5KO6wtaNtn&#10;bm8FBHh5eeF0OrJaNZiiyF5Hkfv7W07nIy8vz9zcXPHjjz+y2Wz493//D9brNX/60z/jfeDp6QlA&#10;GD3OUVUyjf306VP+eYm1lqZe8fHjD/z1r584Ho7cXN9ydXXN89MzxljW6w3Pzy+kBMfDkdNJfHLm&#10;SZgz8+RRSmW5VeB4GLPfy6sBtTGGw+FwMUXu2jPDIB5G1rk8bY+MY5+btSCshwSn45n1pqGuG27v&#10;bwne8/nTbygFZVnIVDohWlZjWNWrC3JdlQ1aO6ZZ4umVNtzc3FCUBV1/RmvNet2gtMqFqEykxRNo&#10;IqVAUbz6MXkvBsRdVzCOA2EeSEF+V9UVMQxY65Co9Y4QRkrnqKpSAIVpEAf9/oyfBpqmIsZRGuW+&#10;Y+ha0IqqLCidRavE6bTDT2cSEyrNFIXO+s9I358l+SnM2bhWvJ/W6yuZFinDNM/ovufctpmqO2Ct&#10;YhxHnJVCWM5PhdGO9eaKql7LNL6YmcJBkhmsAHL73YFhCriyYb2+Zru9pm6eOZ47fvvtE113xgcx&#10;G+77nrvbd5cGdL1e45xlnkdcoen7M89PXwl+oKrluhHGg8fZkqossFbhrCJlPXlTV4LYJ5UTw4ww&#10;MooiA0UlTRMuEb/WWsZx5OHxkWn2/O6XX7i6uiJFMa8mRQFJwsQ4jJxPB/w8CVWUyOl0pOsGhnGm&#10;dAUqJR4eHiiKgvfv3lGWmvY8SOGkoJs6joc9MRq0FsM9FPR9z2q1pqkaSHA87Hl6fEBZqI1j9gOu&#10;1kxDZBg6fPB0fcs8R7bbe7ZXV2hlL4316STX4rv796xWK9q2FaZe09A0kiaXJgHHxmkS768QGDL7&#10;zTnxk5H7OXA+neU1pyjNg9NUhb1Mm4eu5eX5kRRGtpua4Dvi3DGTmIcDVo2sK8Pt/TVTVPTzyDiN&#10;JJXQ1hLmIFT5ELFaUVYOHzzDGEhA06yx1nE8nXh52dH1PXVdc3Nzi7UuJzlNhBi5urpme7XNwwsE&#10;pFmtMNbmiHVhA1pX4OdAVTWsNxtcUfLw8MQ0T9xubwTIyHvAbr/ndDpdJFZKKZq6EZlUjMzTzPl4&#10;4uHhgevrDJS9vDBNEx8/fuTq6uqb2wpAby4s2pQSxkrqH8v+kQJ9F2nPLdoYyrqgKEsWg9GUAZIY&#10;ZsI8EUK4MC2X+82IAoUrLufGnM2+fQh5zRUQdbvdXjwplM4TqSTFVFIKsi+CNvrV6PDN/vx2T17A&#10;/bchCgvQkpLEti/+GFovk9xXg1N9SRUR80cBZSIaae4W5o5CmtqFMKPUAkpk2npSixMJhdE01ZpN&#10;09EPLZPvso/cyDSPqCXRBZG7aMh13QU+Ipt7LEXKgiJdmprE4q0jgJJCQwxoDDZZSlsRlWIKgePY&#10;EYaWaWhRJ8VdvWGVUzBSEtPISMwx8yGblSpIktwTgyVEKxNyE3EoptDjhxEVA4aEMXLcC2vQ6xId&#10;NGNrgJkURkguT7gNr5HR8tpiTPnIGZwWzzcVRf4T/cw8DURTUDjNZlVxXazY1A2FkQJ5ioFpGsTv&#10;YRyFUTZqynLNqlmxajaECJ++PvDvn5757alkczNyPPUosnwnBELKp5uS41sYw/Vmy816jYmBuTuj&#10;2hnGgUpFytJgMKSQ8PNMHDxu8EzzSPQdqMRm1bBpatYlrNaRL5PnP09ndoeWSTmitkxVT5pm1Oxx&#10;qaSsFbf1NT/d3XBVltjgsZNHx4qAwSOSR3wiBQEfdU4MTUpADpKAkSKJB1IgBY8ygUIpKldQ2QKT&#10;tJgPdzO+96Q5oaKAEXGO4ncSUpbciEdRjJ5pbvGhJSZL3x+Y5p6NE9ZgijmaOwSInmyWw6v8JTfb&#10;QcyQQxAWYESTtCJEsNqRMChdkJSFJIlqKQojLsW09EaX6+FSjy/wahIgx+d6Weefa20uYOJyHi5m&#10;tylJepWdI86IX0VUhrj4ShFRBFKaSIinojIWlTKQHfJ0XQnrTGS7wmY1RuTrRVFQOkPlDH4K/H+M&#10;vdmSHEmanfnpZouvsQLIpbKqu0lhs9//KeZi5nKE7Okmi5VIJBCLb7brNhe/mSOArOZMiLhkIsLD&#10;wxczU9Wj53wnTB41tyMm5Tl1L3w5/M7hfIAq44fEymz584//iZ8//BMmVjSXEYJZLCHAzCPLCZUC&#10;2k6oOJF1YPQtX7585unLZ5KB7cM9VbWiKmtUUkQv142sLDGAwggvK0kcfxpHsobSNsRtj1sldtsV&#10;fZ84HwKn7szqcqau1mzXGwpX4dIS1ReRcfbPXPOVColzFUU5bzZK9HoMkzi+0uI+SSLSzE4oFtFq&#10;cTbMjiu1XB/z7LXKipwNztVoVmh6VPbiEdIKomcaG/xwJhd3GFuhVUTrPMvyV1b2dWNgWfvOCT+5&#10;Ka4QW2FsJXG1pwTRYwiUOlOYSAwjObYQO1QqJA5XlIzZoQvHRCDrLDH0sefUeDI12/17TtNAnnqJ&#10;+M3WthQDr8cnjpdHdrsthbNkG2j9ieeTodol1lYaE8vCYSdNnI9Tg7hdiBnvJy6XI+Ou42b7QJGc&#10;tP2eNSu9I5tMWVZo4whpmjfYEpFASCN9NDTTkYGO2taomEhxIGTQyGZA23mS71GDhypT7besq4q6&#10;1ugCdEykPBFjwo+eaZAxz5YTSllUrNF6TVYVUEJ22OzIS8ui0iIiKamat7Nb1Fo7r7kV1mo2axGb&#10;p1HKXqyWTZSFNxfmK8IUAnECo4PEy2yBQRNDIhaWaDXJGXRhWOmSx7inLqHQFTdlTZkzNgSShxSk&#10;EQ0rG9wZiFkg3Xo+vkJIkLzAlL1s/guzK4GTsydGuWbmJGOmfcuj+X5y9P3XNxEr3rpJZiv1fPt7&#10;Iszy2MLaeHOhfSOWAN/suC0Tw2XnLcZ8tVB/z9JZnt/3f3dRSb9/HX/P1fP3Xu/Xyem3gOXvI2Fv&#10;H0tEnLkBabZAK2OuU7OUM87Za5tUVuJcivFrlesSwdjv93RdR9M0c522xGm+aRrL+QpPXuJHdV3T&#10;ttJkYjfbeZIs918AkinLyWyMBWUw1pFRssNhLDc3t/z22ye+fPnCjz/+yGpVc2nOVKeS/WaL957n&#10;52c+/PCOd+/e8fz8hcPhwJ/+9Cd2ux3TNHI+HynLkrKE49HKpFxpLueLiEyFuBT6biDnLGDP7Z6H&#10;hwdeX090fU/b9mgli+M0V0DnuRK26wa6thfRq4qy05fFgWS0xVoBlF4uzVwZPYlYtFrx8vJyhYmq&#10;Oe4n8aw4L6gSXSNNMtpoqY8tCtqmwTqxGD/c3UOO/Nv/898Y+g5bWJwzrOqK1aq+tq7FmDDKUq+k&#10;USpnxevxSMqZh8dHylI4LcaIcysnWbDnZGYYtOF0uqAUV3FgaaYZp4G6fsf5cuJ87LjbP1CUFcZY&#10;hiHSNC2vxyM5TRK3ub/FWsdut+Xu7mYWDyJ+GthuVmKVn/99Ph/Z7ne4wqK18DSGoSX5jrrS3D3e&#10;8fOP77nZ73l5eeb5KdC2F6ZpoG2lTrksK0CAqWW9IqtXLm3L4XgghQGlIlXlGLqW9WpFzjCMI+MY&#10;KKoV682erh/phoFpGrm0PX7yVKsNq/UGH6S2cYkGGmPx3vPxt1/5t//xr+x3W4zJnC8HTqc9v/zy&#10;J8ZpxPsJawzH4yuffvuV9cbhp154KslT1Sumqafr2jkaucMasZU7o4nBU7kVxb4Std0I5DmlRHM5&#10;UxYFZSFNVEVRoGmxRhbqXd/x26ffyDnzy5//zGazIcRA2zTstxvKwvB6+MI4DAx9h1HgZxdE17a0&#10;3cB6vaEsC06nE1++fObdu3tubnZcLq/0XUMuHNPYcz6J86qqd5SVo6wKco4oBdbq6yKpac5cmhP7&#10;2y3GgrGKzabmcHmmac4oLVwfY4prVFImeorL5cLvv3/GGCdOOK05Xy6EEHh4uBNAchcEPho9MSSK&#10;wtIPPefTEecM1pXEFDidDlwuZxRQVWvIAa2FPVQXDmsdMUTOhxfa9sLjXc1+6zgdWqahIwdPCg37&#10;bcHD3YbVpuTT05Hz5cJmu2GzW1/Fy3UhTQhlscbVNX6G7W+34rrp24YvX55pmpZ6veLx3XvKsuJ0&#10;vhBTZpzkOLm5ucU6Rz+MYsGtSox1KG04Xxp8CNyvt1hXkvJEUZWs1mtiirweD/joKasZcuylyvzp&#10;yxcBX89iTFVVrGZQe9+0XM5nDi+vV8iymj+H/X7PL7/8gjES35OxQc7ft3XhZj4WUcK7SFl2Xfth&#10;5HJpqFY19XojzsCUCFGiCjEE4iSgU+/D3BQI1ro3mycSjVt4Q13XcT5fZidoZrWq2W63V8dSZmFa&#10;ZFBzdFvL81t20Xkz5r2dO3w/9i9joMwnZGxNSVw+i5lliVfFudBg0WlENFoWCzKeKCUNH4tRRp4A&#10;YpGexZws82kRfbJQEjTSqFOXiu12RzdcODWjcMymgWHoySVYU6F1/EagUW9e4x+mKJmvm3jLprCS&#10;hadSC/x3/jeWQmuy1tRVZF0PtH6i9fL3L+2JfVmwVoY5HSJOiywT9JTmOI2xJG1IGFI016IYozQ6&#10;JEIcyBNknUFHbI4YpyisJlcOkwyaSM49OVt5nnpe9OY4L8oWX3mexVWBYeYgC0EVE6U17Dcr7m/2&#10;3G131LrEKU3OCR8C3TjRDB3dOOBTJKNxWuZaRVHyw4cfiYVCr+B/fZ749OtHPn9+wZgz5IhT0k6A&#10;0Yv3AAAgAElEQVSSQsYJU1I4Wa7k/uaG/XZLYRQ6BzQBozN1oXFAHEbi2KGmAd1PmN6jpok0DCJQ&#10;eY1NBXVZ8VjW1LsaVXc0v33ieJ5o7Zlc1jQBdBepqFmpNU5vwV8wekupamyO0rZmSrK1jENAxYjK&#10;eWYdZZhrbvUsUGglXi+dBRivdMC6jEkJlxW1dlS6IKeEzQaTDNELJyL7TOg8aQyoENFZmmKk1Cgz&#10;Dg0+dOSsGcaWFOVcM1pf63RVDqgUUFnEHJXS3CYlwPUUIj5E/BTxPhO1OAamlCj2JSgHypHyzMlJ&#10;zFXdb8Dn88I0KYl8zOsxidkkWUeEGFioSlbJOayVns//fH3P5DyGEBPeZ7RV4kyc+9EMZm7By+Qc&#10;SHmUpjEj4OO4cDmRwhc9xwBVyqQUGKeA6cfrOqYqS7xPTH5EGygrS6c9L8cvPL18ZhhHdFZkr7l7&#10;956f3/0DldnSnSf6NhBTRKksf0spgoqk6El6QheBrAeyy3R9I2zKHKmqtcy/U2Sz2eGcIkVNUday&#10;2MwRhcXZCmslajuNnqQVvR3ou5btZsAVGzbbgr6baPqGT18+Q9I4XaCiYuMK2fhN4rA0iyCforBe&#10;sGQUZVFROAHsT8EzhpFhduUkpHxAkedr8OJIzNfr4PL9xSRzdfox80N1gTYVRiWcNkQ7sHIVTsOl&#10;P9OeX1kXd5SrFUp5yAGULO7FnL8IUXO8ChmnluDr4jA0s4CTU4DoIXkIUGhYlZrSZno/4IczfriQ&#10;fIUuSkxhSdmhipKQNGP2TF5xPE/82/964tenE9ruMcUe3Jk8BWACPJlM0144Nwcu/Z51sUYVmWEa&#10;OXavVEeYVEU/tiL0KhEOQgDnDMELEoQYGfqWEAaMSRRW05xbhhix6wqMwRUF1pUwjW+E4kBiwuee&#10;ITUMuSG6HSpagp/IKmELh5kKhmkijAHrIRfgbMluu8K6SGIkxIQly3XWKnSKmDwQwkhGE31JCGtK&#10;s6bQK2wuKVSFTxqPpdSGpGcBEkhkaXLVBpUNrlTYAurKUBSKfrgQ00jhCmJapggiNRtrmJIn+khh&#10;MxbFqqwpTCHzCq3xCkYiUcn197ZasbEWlwsq7VhlEZZ8zvgQZYfAxHndz+KnZXF45ZjIEUKKLNxX&#10;KW0Q4RlkjpOjOFshYb8HBX//9Qcey+I+SaJyf//zZZ4j8ONlp+jt4yw7YN82SL0VSZbf/yrgxJn3&#10;kq5OhO8hwW9fw/ciS0756xODmYA+2/D+49KqGer31aHz9jm+nUh+Lx5d7aFvJplvRaHv41rX1/od&#10;5we4tt4szBxjDI+Pj9/UmC+VgQt3w08Tm420qZzPZ9b1isK474QomSgLzVxLdph5cqUc2li2mx3b&#10;zY7Xwytd17Pb7Qje8/L0hTjHtMZRmo0eHu6p65rD4cDrQbg3C+h1EWyEYxM4XS6cmwvrvGa1qtHG&#10;cGkaXl4PNG2HdRUxQ1lVNE3D8Xx6E//wM6xZURSFLIDn3dellnx5D9+6j3yIdH3H+VIQYqSqa4Zx&#10;YBgHjLVUdY0tLMooiLDdiQNknMSlUzhhszjrGMaey/nCNE5zZG41L6LObHfi8Li52bPZ7Gde0CB8&#10;hKwJMfK433N//8Dffm1oug5tLDELl8day3pdE6NimjzBe9brLUVR0rU9KUc+fHiHVoqXw4HLpSFE&#10;gTG3bUNK+VpZ33Y9zy8vPH154unpC04/sllXou6miCssP7x/R9/1bDcryDL466WRRUNzPrPdbSkK&#10;K/nbwuF9z3DpSH5ks6652a2pa0ea89MhjNJU9PzE6+srShmen195fP+OnGXydzlf+PzlC+vKkrOn&#10;rgrIkcPpxN2loa5WhJikOaOoeXk58nx4FgbI6czxcKLrR/7rv/wLxhheX19pmgsxBdruzPl8EBDj&#10;2LJe3XN7u6VpGrruhPc9fhro+gt+3PC//ue/8/n3j/zjP/1MihBDz+1+Q1UWDGNPnBeF0ziQTORm&#10;u6MopEaytIaiWjNNiRhlNjGNIzFE7Mwm8ePEOE3igJjb9S6XC5fLhbKuuHu4R2lNczwR58hNWRrM&#10;STNOw9yo1c1cGFlY7rYbHt99wBrLx4+/MQwj6/WKnBPHwwuX0wF7s59FE09dl7x7/8jju3uWaFaM&#10;AWsSRWGYvFTNr1YlVeVAR5SRpoOXlydO5yP3D++wzkmOPstnuNvdorTiy5fPtG3Dn/70lyuPahGU&#10;F7hzCBOX9iKOjCy7xaHvCTFwc3PPalXx8vLMMLQYA3VVYkxinCcf63VJWTiqqubw8krftdSrkpub&#10;HTFcZEKdJsgTxsj1oCxg7C+8vnxm9IEPH+65u9lyfB0ZLgNuJTvHRSECQwgerWt2+1vqesXp9cDh&#10;eMJ7z93DI7vtnmHyNG2HMY6irKiqlTiLxhbQVEVNjMKqmibP4XAkhERVrdF6FqSTsLwW0aoorMQ5&#10;EYDd8XjgeDzMAomIynVdAomuGzgdpd7dWM379+/Y7yV2CHB3dydA9aa7OhCX8eftOK5mt2jwHj9N&#10;xCAW3qHvCTObJmdhrfkQGH2QHavZeQGZFD1TmnkqcHWlFK5AK5h8oDlf6PuBuqpQWqKn4tRbzU7D&#10;4TrWBS+NVTl95VksINSU4h/mCEuUViKnX4sOlpY4cXTF2bIsrgIpTUizIwS+No6keSou7gWJOcvO&#10;KnOUfBmapa5cX+czgliSH5p5sp9n8KY1worYrDdMoSNmEaTHaZCYs5EMvTz+zO2YJyZvFyr5mwUM&#10;1zYi+ZzEpi13kbaepRJXC4aH2lXs11tCDqhW0Q8d/djRjhfWpcE4Q2kMWUdQArNEzaUX82ZPTJCi&#10;mqGTc9bfJJwKRCaS7wlIlEcZ2Uk1KlEWoHJE4UlM4hzKVhwNKQB6FnWyCAFK46xjmgbiFDDKsSsr&#10;Vje3/Pj4gYfbG1auQEdNjpEQEv3gaYeRYZpICZSSuIszBd4nvI9URc3PH37GrTR372r++78nXs9n&#10;xiHhrAEjUUOjxECSZxhw5UpWZU1dlBTWoq1AW40FGxM6jsTQk3wP04gNmSprhpCJjcd7sDqgbWZq&#10;e6ZKcfPzO/7lpz8R1Zb/+7ePnNqWxk2kOIEPTFQEelbRsc4r1mlNWa0xNpBVwufExMQQPSUKa8T1&#10;G5FI5DKf02hMTmgiOkcUiVIrVtbh9ETAsHYVj7tbnIH3d3vuNhvaPLKrt6xsTRxPTG0HYU9VGEpn&#10;mI2deN8xDi1KmRkYb4XFo8wMfUUqmrOHFEhRqsZzWHh8kRQTKSS8T4SQCNoQtCJp4VsYW4O2UlSQ&#10;Z+j6fOyDEvdF/nq+sJwl6qoNElLEhzB7zqw0tGUzn/9yX3V1tcwFKzFL1XcBNluMLgjRoefFc8oi&#10;mmUmMoaMRakJiWcachZMgb7GKSw5BobRo9REURbUpaOsKmJCKpSLjCsl2vz7l488Pz0Rp0j0ikqv&#10;+PHhz7y//Yk8GrrG4yeEj6RBZXH1OR0xOpJUJMYJtHC/co7UdcmdvaXcrOW9w1IWK+pqwRaE2Y3m&#10;iUFRFit22zsO7YUQFXjZQD2ezpTVmf3+hu1uxzgWvEwT/dDxejhRm5UIuLsdTltsjiSlcHMCgSSL&#10;7BgROHwlLndtxPEXUsRHj09eolXq6zVSjqnlap2vjhk1i3PXI0OUbb56Kx1GVzib0ATW1RpnDNNw&#10;4vT6GafWEBzrSmLkEObFtp5jQnLTWTall0tyJl0dOVonMkHm0nFCEXDKUjuDrx3rSjP2E313pG32&#10;7G92FNYSYiDbSpxoURGSoQueT79f+O//+hufji+YNRTVHeudJzSK4C8yJHiPnzzH85H95YC71ZSu&#10;IJiJSSku45nU9rRjQ0herusAERJSWU9C4rfjIIJs9mQbmeLINE6spz3Veot1TqLUGGHY5Yw2GWUD&#10;0fd04cRpfGVb7yjNhpwUQQJLs6PK4ExJrQ2basum2rAqK7TyDNOICgkdE5U2qKqYQc2aJrWMPjKF&#10;njgNRDPg9YhVFV6vsFhKXaJNidIZg0DWc0xgNMZmSq0oK0VRQTVpyjJzaVpgpCz3jDGCmSHDWV0Z&#10;eYuT1yhDZUuqosIaRwD6GOjCRMiJlS0pdUH2DhMMBZYKjVUaYxTGIvGuHAkxo5W5bhJJPFqONGaW&#10;sNaClSHr679Fs47EFNDzXMb+7xw4f48r89UF8q3NeTmLMlyhiil/db28jUvBH50uV1fPGzHpLaMG&#10;ZOG+cBSEYv9tDOr7r2WyGuPf4+Ms8aw/tlZd78essn4vVuU/Rrvefv/t+/a9WLV8763gdLWC5/TN&#10;81zuszQ6PT09cT6fryINMO8yxCt753w+E2Pk4eGBEKTt5v727hqlWT6HlPLc/KlIwOS9OHHmTKHW&#10;hrI03N3d8/nzFy7nhg8f3hH9xMvzs0y452iYxMA23N7e8ttvH/n46690M2OkKEratp2FFkPb9bRd&#10;zzh5Vmuo1yvW2y3jOHA4njhfGjKa4+lEWZVM3tPPu9GbjYBBl1rnzWbD3d0dca5iFlDsV6Dn4mpa&#10;b7asVsLxeX554fFwwDpLTInz5cLd7R1KKY7HI+fzmaqs2e13QGYYO/q+AzJ1rinLguPpQAiecRDB&#10;wjkr8ZxpxKgt1pq51lPq6MzWYowj+jBXlZe8e/+BXz/+jS9fnlhvKrQxxNlq6lxBTpG2bRn6wGol&#10;tnCtNafjkb7vrgyRqi4pezfvyMBqs8I4S9d1KDJfvjzx6dMnxqHF2B9mx4qICbJTrymsobB6BlXO&#10;ta5WUda1OHIuW0LwrFc1ZV3hp47TU0fXvPLTj++JYaQ5B47HF4IfcFaqWk9HEZq0dhwPJx4e3xNC&#10;YpwmIsJM8mOLc/NkL8HLyyv39ydy1pwvHc5V3N+/4/V04NK0s0glF99hnPjn//ovWGt4evrC8Xig&#10;7S5onZimlt2uZr9fc3OzIqWRv/3NM44NMQxE35PDyDR15DxRFhprQOFZVZa7hz1DSIQQGXpZeDVR&#10;stzlDz9RGHGxxCg7jGHyeJ/pmoaULSlG3AIv9pFxHMlZRDaA4+nI6XRivdlw//CAD57X11esFreY&#10;UsJEuVxOeD9ijGa/3+DmRf1ms+bh4QEfIs/PT2ij2e1FQHl9fcGPLbd7qZO3VrHdbrjZbVlVJcMM&#10;9L2cW+7vCiDRNiJwbTYiIg2xYxo7hiHz5cvvTH5iv99LFM2s8D6g4yRsnBB5fX1ltVrz888/s16t&#10;JPqYErvdbmZXeS6XhuP5CFq4NSBid1VV7HZbQGJs0gxnSXGSNqbVilW9oiokUx+mkcPrC8PQcnez&#10;xhjNy/MrMYxYpzHOEbxh6gcOhye8Ghn6M0VVs6rFxqyy7KZrPFo5IOKnkaHPuHXFdrtDKc3l0nJp&#10;2vl6uMLaku5wprl03NzcstveoLW4py6XhtVqjd2XjIMnZ03OkdOxmSOhmzni2F5jh8/PIlz98ONP&#10;rDcixI3TSNs2UlfrLGVZXGu9+75j7AeUgvV6RV1VbGZg8uFwmN1E29mi6wGuteOys/NtlHoYBrmW&#10;THIs5yQC5MZuKct6dm4mfBA4eJ5tG2VhcKqA6yZEIAYtjjVXsFmvGUdP17ZzRE6z3+1p+5YQwgzN&#10;L+fnGa7zgat4s9jVM2L94Nsdl7eO2mXMfbuh8fU1Lg8Sr26hzNfx+6vJZhmvE0qBsZoUZg5GXt63&#10;ZaPm2/nS9Xm++b5aBJ55e9hZx7peMYY13RDEPdL3Ek1U5bXxTpERp/UbwPFb2891ZsJi8L8uJK4/&#10;uz43K/uKKqOxFKZgN0Pbc87EcRQmWGOoLJi6pipLMo6sEkYLmFRribXJElF4Pjkp8sy1M7oCAjkP&#10;pChtgdkqkk2gvLCHnCzkUxzI2YHWqGwhTzJvXBrB5g/EKC28mQSkTO0Kto+P3Ox23O1vWRcOkwGE&#10;e9KPE90w0Q8jPmbQ9spHmMZATDLPyV5hrOZ+e8d6q7G65a+fBj4/t8Q4YbQHAkpNqJmNQ1KoBDlG&#10;UghgI2qOB8m7ElAEwKMIWCWCPc5Rjg4bFTqAjQYzKXw30l+g2kYe7u745x/WxFjxP85/48vliWbq&#10;SFUmFAFVaFrTcDIHbKohluRVLZs/SopnfA44xLEyr+fnzUs5hrRCGDV4nMmUZcG6cqzXYGzGxAH2&#10;99zVa1aVY7+r2aw0KxMJ736ieXnP4dDg2544DNRlQVVYnJON0LHv6fsWZytpp1IGa5zEC8UOMYs4&#10;AzmN5OhJYa4eD0FAynNUQJw2ZhYlDeAwZoUr1qALQMQcZkbF4oLI1wsGiyYzN0jJv2fG8szIi2QF&#10;JlsW/6A4UN5a7tT14UKUyJdWBcbUItYpPy/iA5FEygKgzYxkNZJnIUdOX3HKkBb+j8H7QYRpO6CQ&#10;Jtv1eoUymZ6eKXY8vf7Ox49/43Q6orMhecXu7oE/f/gnbtaPTF3GT2B0OZ/9C85hbs3V0vpljMY5&#10;g0qBlCNVVVJuKky1YgwKpSx1vaaqLNYuriRAG2LM1PWe+/sPfHz5Qud7skYi9u2APZxwZc/DQ80D&#10;juhbpkbE/K4buJxbWdwahy7AaU1SkWwEIEuKuKCvz6H2G1CKkIKIDZK0n4WSJYYportCxPbFecMi&#10;7Kivl0ylJCGRlMQlc9KEoElBgXaUtmK7WtNtPFVpxGXHhDMBYwJJSRtSnsVxuUlkR8YUcbPmLBsw&#10;ktGNZGbnWQ4YEoVRVM4wOUXlFIaAHy4M3Vlqz9XMl5sPuhAy/RQ594GXl4HfP114aUf2dk1188De&#10;aKac6DotguF0IEyBw+mVzeuKzbqm2FqiCeTC4vPElCKJiNLL2AFWaUgSy7M6EhPC9BtaEgHrFOjI&#10;pe2o2jNuX2Osw9gCpexXUTYHUIGsI0O8cJmOdLFB4OSZKUxM0ZNTxhlHUVTsXMXNZse23lLZmXeF&#10;wUSuFex1UeNMCTajfaZRPUMIpDAxeS0tidmzKsCZAu2gUIps83y+S+TLWieMR5NxZRC3aBmpqszr&#10;4Uymp6pn2Hua46Mz2DqRSHmONmVDoQtKW8qmVE60wdN5j08RY/XsbLTopDHJ4NAC9rYGozI+aaYk&#10;wipaNi1k80rKMJTOsxg+R8WiQjk7G0tkrpLyUjQhQo+VKto/ihLfiDZ/9yvPF7vv7vN3HCzfTh7z&#10;Nz+Hr4LRAuRdfu/b+u6ZAP/GEbPsxr0VUN7m5XNeqs7/KFK9fZ3/8Q/fVqz+f9x3eVfyGyrPcv95&#10;K09pucDFlObdEjlQwgxbSm/eyyVStjiQdrsdYQZFfvnyhXfv3lFV1ZXx4spynuj35CytMU3T8OnT&#10;b3Pt8f6b91N28OTVhRilhm0KM3SYeTci8fDwyGr1V5rLhRQi+90O7ye0UnRde/0MQwjc3Nzw6fff&#10;+PjbrzRNQ9/3OGfo+1YyiNaBYmaTCKRVOCI7xnFgHMfre9y2LWVRzZyHwPl8YV2v6PueruvJWeFc&#10;wW63n1uj2rnRKV3FuZyF6F3XUmHuJ8/5cuJ4PHF3d4NSiqY5X+t5n56e+PDhlR8+/CgT+ZhIMc5t&#10;Q5GUtmxWG57VF7yXRVL0gf1+z4cPHzhfjuz2O3EaxCAxoHPH/f4djw+PdG1H03a0/cDN7R1VVfO3&#10;Xz/y+HhLVYtINIwD4zgQPAyDp2lG/BSo6zX7/Z7X12fO5wuTl8r2Dx/e040XyrLEWEuY4HQ5czqd&#10;MVqOh9fXV7abYnYmBamw9OL2mYaBtj2z2+0pCoMdFGJ1zwQ/0bQXuq4h5zRHKERNHoaetjmTwoRW&#10;iRgifuyvOz5ag588KWWGYcS6gvv7B9quo2lbNpsNu/2O//Fv/43tpp55PSNN0wgMNmTaVlqW3r37&#10;QFJgPv4VrRWrVc1+v5sFjRXjqOm6lqY9c7m84n1D2x2p64qcR0Lo6LsjfXegKi1kjzWZ/W5FWWje&#10;Pd6i8o+8e7hh8g277YrSOcYojqtp8gzDSNQBqw3OGFTO+KlnUCU5abo+oHUhx8skboZVXVOXFV0S&#10;4LhzjqIs6YeB4+FI27bc3j+y3W7p+p7T+cwP7z5QVSXnc8PxeKC5nCicpdzUbLYbhmGiaS6s1uLS&#10;Ox6PvLw8U69qyqrk8PyJ8/k0V807gh9RJOqqxhhZ9C0RzOPxyKpac7mceHl9xofAer9C6czQNvgw&#10;cL4MHI4vWGfY7fes1ltUdigU292W7XbHx18/Mk0Tf/nLP3J/f0/OmaZpSLOoejgc6LqWT58+kXLi&#10;9uGWnCOXyxHvPfv9mpQjry9PPD19IseA0Y7LIE1dt7fv2aylTeN4ONA1HR9//RVrNXVV0nUd0zQh&#10;GBUhmlir8TozTgOtTxTOsNutcRaCH8jR46xk2Y2GlON8DQJTCy9m7EdeD2f8FLm/v+H27h5jHU3T&#10;M02Bslpzd/dAP4zzMRvZbnasN1uWdpfJJ9Ca/faO3f5Gnqv31KsaV1i6vkUZ2N/uWK9reZw3UPpl&#10;YyPGyPksIFarhZ/mrMVZh9Gaf//3f+fl5YUPHwRwLC4XGW+XMX4RIt6y5lKURYYrFS47tAJrZPIf&#10;UxboPczrGxnDrNNYkzHazS1k09U9y9xIEkLg9fWVw+GAMZabmxuKwvH00pFTvrpxlkjwMoZcGQRq&#10;3g27TtCzgBXfuF6X8ez7ePa3zL88zxsWIOrX+nGtFXOwClhEJHHiyuv/OjeRX1XibrmCjr+6YeaB&#10;/noTdMG8uFRgjaEsC1ZhRUwDUxxmsV1jTIlzNdlKpEmqbmeD97Ii4fohfPu3lraenAGJvmVlZhin&#10;ZhFzDAmLpbaVxLlDIo0jl+FE058oTcJlz0pviMkBUg6gZ5hlIrEsFGUMmOMtSiaXxmRIEyRZ5Krc&#10;E/0EKmC0CHwkWeiqXJDT0tAlsYo0T5rt3LCplcbMc77aldxsttxsS9Z1TekKdM7SpJNg8pl2GBh9&#10;IiShWijlUEgl9JR6aU5BM3nPNAZUCbv1hr/8+GeMPpL8E0+vB2JQWOfIRKllR8D4Yz9yPl1omoZg&#10;VnM0KIjdg0jKAZDIkpLOY+HQ5IQ1GqsSBMhTxgULPtH8dma16/np3Q+Ynzdsjlv+7fhXfjt9pmkH&#10;9L5kVWou2RPbV0K0+GQZk2FdZYyJsjiwgNfEqOW4MRIPFIBwEPhnGLA6UdeW203JplbUZUQZQ20S&#10;G1thZoHWmojOPbbcoO4/0P3wE0xfwE+ErkOtlThRnVi9hKXXoVc35DzXEasClcXpraK0HZEGcpzI&#10;KYooFoOAdaPwa1ICkmEBeubsIDusqXFujdIOlMQjlFqg4GoWYb6eHt/M0pWWhauOCI9Sk6NEka61&#10;50ohDLB5jp++NhORZ3dgBIXFmZpkanLyxAxRlCpQicxETAalKml6y/brhvd8rUBZsnLEbEjeQzuS&#10;s2K327KuC2yRydPEy/nIX//nv/Pbb78y9R6THU4X/OnDP/LnD/9Epdd0Y0BRSLvbrF5IDDRidcIZ&#10;KGyitIHCZIk2pYhzBlOWYByDjyhlr45QGAnRz+efm4sX1tzevqeu95yPI8lLIUXvM1xaqnXD/QNS&#10;8rDTtCnCpOYNrEDfT7RmJCclzTskkpvjqiFThDQjCCqcK5m8rAWyyhinyCoRk0flRTgBNfNyrqL6&#10;siGfF3H/jZijmbEf8tnGoAlTRhlFVaz44d0PPLz7wGp9R+nuWNcP1NUdxu3I8/wuz2KOmm9LsxBJ&#10;HKoxSilDmltiM9Ka5LKhyhmnQacAcYI0oQkiXMxNtxpFvhoaZPE+jZlpUGjWbFbvGZI4A9elxRSW&#10;fhrw00SIiWBO5Jhom47X4yt397es1hXZJEL2eDTZSOpAW3Md0wtTAA6fBpIStlnw4moffIs2Ges0&#10;ox84X07U/RZVWtwi5IRE8p6Y5oiX0Xg6LuMrx+4FrzIubRliIEaPApyyrIsV+3rDfr1jXa6pVCar&#10;CKYkqgKjEpUp2FZbSlcRSCIgUeHiJG695IhRxEYfZT1mrSIohVWJSCTgiSFS2QqnS5RVYCLaRFwZ&#10;qdcKrQegpyozqVLklEg+otLsO57FX589Keh5DeBQyhJyYMyRIQamKIYTPYPYlV62WuTcN1ajjREB&#10;cprX97LtMTuH5uNba+zMzJ13MkSQ1ApI4j5T0ijrtEXlLELOH7gy83//HgT5GmGKX2NT339df099&#10;Zdhc4cNvlKTl6y1Q+K2I81bMkft9FZjeAg2Xv7k8v+8ZNkabPzzHv8e4+eOdvo2Ovf3/r5Pjvw+K&#10;XirBv3c1LULX8jsxCoQ4xDhvHn79nSWetXBW7u7u8N5zPp/ZbrfX3X0zu5NiFBfH0sYTowhjfd/L&#10;JMnaq5tJBkAxX3vvadqWcRqvrqoYI36cWK9X3N3d8enTR16en3l898B+v5Xa6mEAJQfkOI7s9zu2&#10;27VUKodAWZXUqxpAxB9tKIuSqhKngvfjnF0vWACfi8tGoKcXdjup1D2dT1htpcZ1GAlBeDfOFVjr&#10;rgychwdZfAgnIQJpdqAkhmGELAvq1Wo9N7r0OGfZ7bd8+fKFaZrQRslrSyLkxBhISZxAZVnMjJ8D&#10;YW5tWa/XfPgAAID/f/Cep+fPVFVJ1wsfRqFpW8lBPzw8cNBHYfp0A49/+omHx0f+r//z/6DtLqSM&#10;MDZ64SE5W18XOkvzmLBxKvp+YBonNtua9VqcOpvdmmkKHPqGHCdsKTv+KQucbL1ZcTyeeH7qeXi8&#10;pSoKGdSNhhwpnaUuS4YiXKvlQxCYbgxB3DPBY5WAeB8f73C5I8cAKchi0GrKwhH8xOl0YrNZ89NP&#10;P5Gy4v2HDzw+vufXjx/puo7Hhzv2Nzdcmgve91yaBj8O18XcVyHWUq82VFV9PedWqxU//vgDWmuq&#10;qiTGiZQD3o9cmiNtmzkcPjOMNc/Pv3Gzs5zOT8Q4YHQkpwlrDfv9ltv9Ruyp6ZYP7+85nxO/6UzX&#10;XtjfPWLKihQSVkur1WauE/d+YhoDVo/EqOiHRF0bvPd07Si5+tkBkWYwrZ0dhX3f8zJDaQW27Hg5&#10;vDJ5f60gv5wvnI5HpnHk5vGW1arCWjtzr0a69YXL5czL8zOn04mffv6RaRz5/Pl3hqHj3f17ylKq&#10;XWQ6DAAAIABJREFUvXNUbNalwIRJmNnd0XYNMQWay5m2uVDUJc4oQvakHDBWcbqc6Lp2Zv0olJJK&#10;WIu7XmOenp4oy5L370UQfX564fn5GTs7v2IU95gPgfVmJe6405HT6SJizOoBbZQ0ZvkRreT9GseO&#10;7faO3W6FQdE0Hd2l5fB6pLlc+PCD8Gqa9kxZV1ijSL4TJwUCbp38gHMVtqxY1QVGSxwoxQmSJwYr&#10;OyJRk5NU1m82G4qipDm3HE8XjHHcP7xjs9nRNC3Pz6+4ouLu/oH9/oZxekZh2G72vHv3gapakaLE&#10;e/pBYOM3N3cURcXlcpmvPzWZJBHUumS9rjBWY4K+RkKdc9faeuFsRbbrDZv1mtI6uTb5QNP3/PWv&#10;f2W1WvHw8EBRFDRNg1LiULTWXmPIb8fPxbEoY7WIDosrTymkcWUen9GyQ6asxRhNCj0qx3mM1lch&#10;Z2HivL4e+P33LwD85c//wH6/58vTE6fTmd3Njrqur4/99vovY/38PJcxV4nDhWSuLpfvQcfLefbW&#10;0XudUxg1Mz0EVLo4k65LPjWvAZO0zYC0bek4R47niNXyO8si4evf/+ouXhYWWusZgL6IQIayKKhj&#10;xeQLpq6XsXkYcG6gqgKlS5D9vPj7+h78byYoLKIRf7jnEqxSgJm5EHIdK43DbIDk8YcWnwaa7kyl&#10;IlsLU1WQc4nSBtlrWtxBCaXMPEfQs0a1zLVAmRXG7VA2E3Og7xq0CdS1FYFDeayoGUQMOUqVc8ag&#10;1AK5txIPSvLMK1ewXm3Yr9ZsC4l+2cWBlRPD6Gm7QDcFgTIrg9IOpQV+nLM4XBPMvBbhn+iUUR5q&#10;u+Jh/8jx5pHz+W80wxG0cDxyzuis0WTGYeJ8PHE5nYnrB4rFzaUyEQH5+uTF1ZMmUhyZxp4YvXDI&#10;TCL6iBoChaqolWY4T3Sfz+xvfubnzQecq9msbtiXv/Lb5Yk+TLw2I0Nu2ThFHI+ELA1VEc2myhi9&#10;oipK9LxIl9ILiX0kleV9TKBzxFnNZlWKIFaCMyNKRVzeUJtSypaTZ+rPDGOLUYGVLXm8uWNoHlDq&#10;VSJaOeG08I+MgWkSbpvRIzlVWFNgTAHZwrwZxhx5JXs5z1KaxZxI8JHgZ8hxEnEyZ0tWloxD61Lc&#10;PrOQI7EquYnuO4sYzBXny/GfxYVllUYrg7YJm+cIS46kNMcH51aiZcH1dv0j8ZHZ1Z9E3LCmIoSR&#10;lBMGiS+Rw+ymGNCMKFXO1xVHSnOwJM7ni3FoW0JSTCHR9hPWTZSloaotlXWMLy2fP//O4fkFPwWM&#10;stzuHvnPf/pn3t/+hE4FKom4FNL8uFqJ+KgVTgWc0hRKYL3MwqMmUcyttOH6ejVaO5SxRO+lrSuD&#10;KrQUjUXNdnfH/f0PvFwu9NOIKTQuG8aQZnbhhKugKgtGMzGEyJQCMUJKmmFKaBXI2WBnh41VBp0l&#10;RmSdwbgSV1YMY4cPQaJiRoPOs+NwuS3Xu9mdk8V1yPJfFhFcjg3ttLBRspyHpXGURUKbzHa9xzio&#10;9ys2u3s0q9lVvwVdk1QBiHsoJUWOihy5wuzl+yJmhCjGgimO4oRWCpsS1g8UNpKDJ/qBFEZyCuLC&#10;tPOVNSuJ2ShHSErEo2gxOXOzfc8//SWyPT9B5bHrSJksbXvmzBHvG4yriLEjTMLXO5xe2WxqjFIM&#10;ocfFhNIV1aqkqktcYyAliYhhCVkLzDxDTJG2vXA+HbjfvJ9dUZlu6Gi6Bms2MsYt70uUeGzOHrTG&#10;54FTf8DlT6zVxM5FFDK/scZilKE0BStbU9uKypSUKoJ2WFdDsWIEKluyKVZUtmbKmRxLsqtxdSCV&#10;hpgN3mfGKUhNdw6EDD6DxkP2+DQxeU82PSausUahosVS44rIeq2pashpADVRrxwqg9dgvCayCLF5&#10;fp3C/yqsOI+VkVjjmBKj9wQXyQVoJ2KzSdKYtTSroTTOWJJCYvxJApmkKE1xs5ijk1grY4pz2kLG&#10;2Jgi8w4T1joK6+T//yNBY1lMXacF3/1cayWK5DdzB9mxW35fwMZvf7zkvr4VWr4XYd5+LfyYpbr1&#10;rfPmaw7+j493fU1KzdTyb6NV/3/cNdch4e/c963w9Aex6s3f+B7K+JaTs0xex1EEjcy39wXmWjT5&#10;vaIo2O12DMPA8/MzOefrQl5b+1W0mSMcRVHgrONyuVw5H293MRWarMCHQNt3TLPYorImxYwPQvm/&#10;udnz/PyZL1++sFqVrNarb6pyl8hIUdbc3t7Sdd21ar0o3CwyJeH6xMx6vaGua6ZpIISIcwIkzjlz&#10;f3/Pdrtjmqa58WaNc0tUIVPXNU3TMM3xkHEcMcbQNA0AP/30E8uOsNwSZWWvE31XFNfnfnd3x+fP&#10;nwnBs9tuqedGGGtlAZWjAOScsTNBfKKqanJOPD8/U6+lfpmccdZhjTidJj/R9QOFq68LHOEF1bRt&#10;T9/3FEXBhw8faPuOpjthzQzEVZoQPJv1nrLccDp0M0+loSxrttsdKBHOrOPaGmOtgXkwX1U1Nzd7&#10;aQtar/nllz9T14rj62dOx2e0yeQY0Dnz4f3jXHUuEw6jpXlp8Imyrtm6grZtpFbaWlwltX0ufaA2&#10;siPZ9x1TkEWptYrL+UQ/eN49vuO//JfM75+f2N/ciGMozgT2JIKCKwoulxO/f/5MVZakDMM4MYzD&#10;vPM9QwdD4nw+Y6wscG9vbymKgvNZAL1WS5PUNPbENNIPDcZmEiNNK6Dn3baicJppbLC6QuWAswZN&#10;IidxFLXtWVq3UuLDL//A/mHF+XAkhon1as3d3R1aKy6nMyEknF2Tk8H7RFFEYTqdOpRyc+10P986&#10;6vncb9uW4+GAj5Gqqpi8p21ayJm6rMgx0jQX/DTinKWua8msIzXfwzBPGkK8gnDdHKd7eXmGnFmv&#10;VigFbXPGqpLiXhbg4zgyzU1R1kokkhzRBgpnmPzI6Lt5oht4eX0Sbs96R9d2VOVEsV5Rlyucc3z6&#10;9DvPz8/8/OMvM5el4ePHj3z+/JmH+3tWdX09vsZpZLPdopSmaVuGaeRxe8d+v6cqNPWqZL2uSWHE&#10;GIhJU9di9x67nnGQqmOlYL/fs9tt0VZjnUOpEqthyj2Tj2KHTYEQe272HxiDZJS1gn6Qz1mlyDgv&#10;zlMWK/9mt+Xm5gbrrEQ9zw13d7fc3T4w9CMfP/7GpWn5p//0n3l4eA/K0LU9Slm2ux1lXWO0pXCO&#10;ECKXc0OM8rnlnGYxuKSsKoahZxh6ttsNdV1JXHMcZeIxjy3Lhoa1chzsd3vqSo6Rfr5GLmPBjz/+&#10;yG63u45ZCyvGOXdlhb3drBGRw8ztFbLBkuYK43yNAWSy0mgjj5MFOiOtRsED+doGqJTAOofe8/Ly&#10;QkqRh4dHbm5uGMeRl5dntFbsd/trzfzyOpfxU2u9GOS/3QAhs1jmv3cBvx37l+v8V3eu1L9qnWVH&#10;65vxWtybs1zFEr1a3idjNMzuJbHML01XLNgcxPei5/dunu/oLBEXpTEwt2UpknKUZUnlK8bQM/mJ&#10;4ANd11EWHU5XAuTUVsbha+z77aaZEkArwqdhtlprJBlyfW3M8x55ZWhlcTqTiBidMdWKmHZcwpbL&#10;4KXpqYe+sEzrmhjXZCPxAbF6K6l3XRzHOZOka4sU5p1I6yjsCmM9l+6Fy/GCdZHCOJJaNuaWsotE&#10;zJ6cAlpF8uL8Yj72YsRozWa9ZrNaC5cmRvI0kR2krBn6idOllxaU7NC6+CrgpK8inTIIUDfJe2fQ&#10;qJTJXkonbjY3/PzDz7T9J8bfXuiGlqJIWB3JWlxveRhom4bz+cx0P1KqQhaNSmzuMc0sjyTxqkwg&#10;EeS6WjisT0wx4kdPNiVOWUJUhPOAP3SUes2dusHtNtzf/MiH4YV/ffkrv54+0fUdk7YEdcHYEhdK&#10;bG9QKbEu9pTmjmxXkAxpdoiIw0Vd40bOOTa1OJok2uEhREIcySGI4JIS49DRNWfG4YSzPVr1lNry&#10;eHMn40+RZzeSMIXKQtF7uDQXoEFTYKoCa0uUEuFVrFsSM8kzqDnPLoZlnhZ9IMycuayNRPxVgdGl&#10;sAmLmqDtLNrMC6MlSbWc+1dFdnnZc2uRkgY8a62weqbxWpyS8rfNtsv5rWTqISjRPCMMfCIXGoUT&#10;V2qeZm6Knl1xkRQVSXsMcRY9pfAkxXB1cwAobdFWQYpM3nNuerQO2LKirgsR9o24FFVMVNWWv/z4&#10;D/zyw58pdYXvIsyuuBQTZj4XDYiAIJ4mYbakDJMAsQtjSUbGPD+vM3JeKrs1ORtikrYxl6UVdZoy&#10;+909v/zyj/x+eKZ5+kKIhpil9rkfJtqupba31GVFqA2hGYUNOEwCcTYZiSMFojbk6Ck0WCUQfTPz&#10;T9frFUO6XMeElMQNqK1CiU6Alu542XjgrSNxGQ+4MsJEDAKVlYjY1FTaUbqENhHtdlifMIXBkIhB&#10;NuYmAlF3KFPgXIkzBdYUEpGzV8/YLOhYVNKkXJByYkoOHz0Og40JhoJS9eRBEgrWikPUFfbrGipl&#10;QPP/8vWeXZJlZ3bec9w14dJnme5Go4cYkVwESUmU/v93LUmz+EHkDDgYdAPocunCXXesPrw3orIb&#10;JBOrsKqyqyIiI645Z797P7ukzOgn4pgpUUFyLKoN7+8szXLFpHpUMzHkimP3wov+gs8WayumMpBL&#10;YRhGXl5euNisuVitiDkyhkIsEVtbmkWNqw3ZJ0qYf4aspLBD3jKmQYpOuqsDBYOrxX1y7A5oJfd8&#10;hcRf9enaPUffMp7juCd2mpYJLmo2VUVVV+RkUcXilJPPUXBsc3S8wqlIdi2mFGpb0dqaxtaoCJ6K&#10;pFq0yWAtRRt8lams5zh0lBKlPauAKYpSPKFM+DShYo3xEZ0KU1Zks0QpTVVB02im6cA47FgvblCt&#10;wImVsYSksFiSiqgkx5zRmrqqqJwDIrFkej8JNoSWSq8wpmCNwhiHyoachJmnlThtnBPYujTLpfm8&#10;K4Qi9xSJY57u/Xk2uEDOkRwTukiRg7Vyrtoz+Fb97eLptXPk9e9PZ8spul7OF76/Bf6eHu80FTT/&#10;E4Dw6+f/tTgC6iwsvX6NvxAmfiVKfc3c/+3P9WvB6L/7VaCoPE+dONvRpF1BzZk1mSCWXEhZWj+0&#10;0WeXzOsJ6K9FndOi03uxplNOFsCvNvA0LyJ9CLKwmWMYP/30Ez4E/v53vwOtcZXD+0kiTMZgrbQd&#10;NW1zFj5eT01LzrOVTw4g74WRczoeTryefhhompamWXDcbzkeexaLFXXdcHl5OfMXRGAxRlFXLU29&#10;oGkatFZMY0CrnlIE3jsMI/EqUVduzksKsT9F+fmdrTCnxXhK1DMk8pO037Jar3jZbZm852W3Zbff&#10;U9UV+8NBnEHBk0shzOp4zpF2UZ83Myklhn4gxsTl5RV//vNfOR4FOFzX9Zk1pLUWG3X6av03StPW&#10;NXVVE32g2iypXQVZ3k+FsBBKLgzDMGeTnYhBlTx+SpmXly3j3DQjsM+O5XLFZrOmbZdYW7Ncrlmt&#10;Lvir/cThcGB/FGj19fWl5FdLYhg6tMpcXa6Qw0SOpdpGmJ1cb+/viXGNc5lxPBDzmuVqw/PzEzkG&#10;djOvYwgT4/aFXCzGWrIXLourHM8fP9IPA1fXVyLGxJHgk+Sq2/bcQrbd7ijK4aNki2/vLnjZdUw/&#10;/UyOEr9SSoCMwyhA1cvLS/b7F56fX3hzf0+enVjWNQx+wLiGEAM+TByOB4xRLJdLbswVxio+fPwr&#10;w9Cx3iwZpyVagw/CC2qaiqvLS7bb53PEDgr9saeuYZokC1yU1Gv/5a8vPDx94Hg8UtU1x66jNY5x&#10;mvB+5PLyguVmjbKWp91nclIsVteY2T1lrSEEidRVlTk74kIIxFxAllaM0yg3HjLWacZxpOs6oEiD&#10;wCy0oKXJwVjHNI0CAG4X9EOYHRvShpHSRFUpYhoZx57KOqqqJcbC/jBiVOTae1zw9JOnGyem4Lm6&#10;umK92syuP2ms2+129NMebKIfO14en9BasWwXwgqaAiwlVmVdzePjI30/slyv8CHw/LLn4fGBvu9p&#10;v/uOm7s7VouG/VGmRGUWAcZxnNlaa6rKUYgCqHMZrYu4Z0xD21TUzhFUYJxGtLYsV0vquqaqrNSY&#10;aw3aUJAWKYnnWparDdq0oITZJKmNTN9t2e2fWbUN2tSgirjrVJLJoNYMfcef//JnXrZbfvvDD6zW&#10;G3b7A4+PzyyWK27v7lksWo6dRAWdc6zXG4x10qxnLNPk2e2OxBCpXC1T8jmupJSi7zpi8CJ2VY6+&#10;GzkcDkzjSAwBXaTGXGq6LyUiaoW/lKNcy3e7HR8+fODu7o7f/va34gIahtnNl2gWrVyfmOeUr++v&#10;aq5PzWVugEHEg6IoJCYfxP5rLe0sFheUuCtnj8apHvP0FWM+Dybu7u74zW++R2vNw4dH+r7n9s09&#10;q7nZ7TUDTzb59mtU6rWb9bRjQ5yuf+vyLWcA/ulxX7dbgrBOzkKWOq0NskB8kc2M4rXTR2O0me/r&#10;haLElaNn4e8XIadZMEKd7u/Iikh/HV5lpTHFUNmKRbNg8hM5y/s1jiPHbo8zNct23oTNMGUNMoQu&#10;s4Po5PyZv/WLjefpP7xappWiSDFhaoeea+Z1VlJLbub2ydwxjSMhjPjgCHEgMhGLJqogG1qtBP6Y&#10;ZwC2FGPJ4ycFJGxR0jpTaqaxsN8fcU2kWVYUk3A2UruTW4O5MMOBtZBFSC0lyr0sBmmpa1oWdQ0l&#10;U8gyeUURouLlOLA99HhfqGuHnWM2ZY7pCBRVk1LBaIOympwiJUS0KlTaoG1D4y5Qt9+wO3zg4+c/&#10;Mhy/kOqMnSerzlVEJfHJrjswjB1tVVB5FiaKCDeleIqavzfHbbQuOF2wCnyc4dzKS/uLA6bI8NJj&#10;qki9vEDbisXSsLh6R7W5QX/8Iz8+/MTj0xF7tWCsCkMJGL+X40wlVs7h6gW6nIYehRQKpUgluimw&#10;cJp1W7GsDKZMFN9RysDU76U5ssyuon5P7F4gHvB5T847culZWIMxDSaPxMGTVcApQ1vBFAp9P6BV&#10;T1tfYnUlG180+lSKUjJaFYqKRCZyDqQssYcUCykkwfiIGin3U23JrsK5lqpaEF/xLJWa943nCE2Z&#10;z/FyfozTVy7ztW1mxig1xydSEpXm9VZg/vezNIlSEvXKSREjpChw4FKE04MyGGb+EidHXYC5vjql&#10;QiweikWVRmIVCShGnDEuE8bIse8oaJZrxWbdcnt1zc3FJQtTE33mqt3w23d/x+3qnjwqpi6Sg6Ek&#10;AbCeLkgCT9Uzal2ufVpLnXNWQaC0WhOLEmh5OUVTtfx+lieKNgKXTooQYbm+4Lv3v+Wff/yJz487&#10;fNKoCDZH1L5n+3xgbQOr+hK1dgyHA/tOzs+2GShJkaJQp501ZF3IBiqj8EFKFVJRWNfM7bng/SRY&#10;hiAil9FJ+EizoJ6VIc/OmDi3tH0F158EPwHuaxLeyHFiSsH5iFaBKQ88bb9wmHb4Upi8ImZLyhWq&#10;XuGaFcvFms3ykrZeUZsWqxy1rqlNhVMWZyxubgtTSlEbR1NZrDKYnCgWahTFehb9iqaV0pTa1bTt&#10;UngrYr9gjF4chgFCtERfKBEa3XLZXhF1g1lGhmw5LB54dBd4swV9IClDIBJCYt91HIduLsCIDGOg&#10;H2WYqFGQIfiIKpYzikxmFTigpIQfB7wfQC8xtWZKiv04kkqhL4DOGKfR1pGVBQ2ZRNaRkDqmPuBT&#10;5Kq+ZlNdzdB4YetVSjLKcV4fJyfvoTIVla0pKWN1hVUNVtdYpWdxMmFVEZF4FkqzNrQuk/KE0sI2&#10;QxWKjmQdSHrEl4gKgRwShIJnwlpDUgFc5jhtOfTPLBZrtHXYqohgFKEuwoVTSaLVSkNtNbVW6BQJ&#10;YeA49TxPHUvbYvxI7Ry1kmPCKQG/Ky2xKl2QoqFKUXJCxTKznsz5uBXouCGaSDRfETVl1hhO4rHE&#10;nAt25tjNYod0rCsFOSe8j+ep4Fl8mRcUGbkg2MqcxmRndTxnWfBY9csGKWmrUr/6Xjm7br4uPsov&#10;nDWyuJLavlO+//S6gFffe83Tmc9rxA2Sc6KUr8JRShIJOlWnnpg0r5uxVC5fc276q/KrAGscIXoB&#10;XBnFNHmmaWQYBmxtZ0VdNnZKyfOOUzgvRlOMrNdrAA77LTEllFaknIk5yU1HabSVi3ScuToKcE3N&#10;3Zs3fPr8iX/8wx/4/X/496AKh+7A4bjn7u6eRKauHZvNik8fP9IPUqEs+XJxf4ScaJuG8PTM4+MT&#10;0zihtaJosQurmSugjWa5WrPf73l82fL23Tfc3V7z+dMHjvsD3aFDFYnb9d1Ad+hZNEtSEJfDfnsA&#10;FDc3N6QQeHn6wrt374hhoqkqvnn3nn/4v/8flssl9zd3MqU8HGnqiuNhS1NZ3r65pW4q+qnn8fmR&#10;kDyX15d8fvjEze0t/diBYqbce7TVaKdpa5nat6sVGEtOmaenLXXdUtWS494+7/jm/XesFqt5WFgY&#10;up7D8cjmYsNisebp8ZG+67i+vub2+prGVVTGUllDd9xTVwIz5XzueGIKOOf4pz/8F9b/+4bFQqbw&#10;3nt22/0cI7vkw8ctF5dL3txfslmtCD7hfWJzecXF1RX/8A//GddW/Mf/+B9Zblo+ffmJzcZycXvJ&#10;m7tLlAl0fqLrJqZhYtNCnCf/33zzDR8//pkff/oDT09P3NxecXV/h1tIzOOl75h2B+z6krpa0jQr&#10;aTPxkQtn6YeBf/nTn9hcXrFcrSkFnl/29M97Gp1Zr1fEZIkJTNWy3FyBtkw+orRAnh8fnvFDRBXD&#10;olmyaBfUVc16teHNm3f8+c8/UlUNq/Ua6yo+Pz7wtNthKk29sBy6Z6rW0C5qqVg/bhnHK3IO/NM/&#10;/RcWi4ZvvvuG27srYggcjjuCD9ze3HB9fc/LY2a33bJoL9jvRj4/PPH2bYNxjmEa0E5h29m5hmIx&#10;NzFtdzu+bF/YdjtxUS1a7scBrxRfdltKVjSrS66UY7O85Ntvv+Ww79judmibaNqK5XJJ10e648Tb&#10;t2u00ex2e47HA6vVknbRMHmZzqecsZUlKxFR0IWmXaCN4/HpM10/8P79t1xc3nJ9fUXXH/nw8Udi&#10;2mOsxNNGP/Hu3Q9srt7z5eNnQqpJWrE9drh2SQaeHh8BjXMNHz5+wWrHxeUGZRVhDFTOMcSJ55cn&#10;uv44R6ZkwpqTNPTUzQKMpp9GLq+vWa7X7I4HXl72KGP4d7//Pd9+9y3r9Zrd9pm/fvhZ9qEqsz08&#10;sTvuMMbRLJZo49jtnnjZfuLYPbBordSfK0+aRl4etwQf2R93pAzv3r6nWTRYZwlhICdPip6xPzAM&#10;E1Y7lm2L0YaQYMqapCIxeULoMCayaGDyB5JuqaqWPEZ637Mm4Sp4enrgLz//GeM0t/d31MuGzz/+&#10;EWU133//PZfXF/gojqsQAqZyuLpCUXDWUnLk8eEzf/qXf+b73/6Wtl0QvGxSlYKh79k+PdFWspme&#10;uo7+cOS4fSHGxDSOEh97/w3v3ryjcrVEiUMiBuFvPDw88fHjJ+q65u//9b8BbRi9Z/ThLIyMPmC1&#10;EWEki0HdGoM2Wu6LURx9GE2ac+Y5F7p+EAdWW7NZLOdWlcw0juQQyCnijCUlTymwWq3Y7w/sDgfa&#10;tuWH3/3AcrnG1pbj8cinh49gNKv1ihilPSZEuW9PPuCsmYWuV0JMETdJSScIvCPHMvPKXrtuFDGm&#10;M2PvBOF3laMysu7QKKnrVHL/jimSlAj2eR4UqZNwEzOVcxgNYY5gaC3DDVn3CE9DeqLmCYMyFDXH&#10;xJVEj9Sp7CFlCsJBaG2DbqSZh6Lpco+PkX7qqcY9dVXjrBXHS0yz3d7Or7Fwas8SfUeaUgoyJRRH&#10;wtcNrNjfFQonAGUlNu8wRUDRVktuqzu87zgOAyWO9GPHmBYM+YjOkaQKUclGltyisoOkSBmCOjmj&#10;a3EaKJnmkwOoBSkbhm5HM0DSFkcNLrJ0YNSKGEe0yRijhaeWZCOpUDSVReJWmRIzyml8DmhrmMbE&#10;47bny9OBGDVtuxLxwFZoxGGGyiT0zLdQ87AlYkhoV3BOUTuLMjXKrDCLe25X99Q0pE6adHyGUBVY&#10;iBs6+Inn7RcG/x2qchQ8MY+oPKLyhGaEMnKqKXZWiyClMi4DvYDaVW0xjaPogE4Ji6FSG0LeMPYF&#10;pWsu6hv+zc0bluYtplvzpw9/opvg+dJjLgOljUwcmHxiMoqNTji9ROWKUIQDopM4Wiyai6blsgIb&#10;96RxT4x7iB3Jj6jkKXmkxA4z7anGHSEcyKkj+Wcm/4R2PXYZcUbOlVZZ6qwxUVF8YewmrJ5Y1YZF&#10;1VDj0AF0lHpxlRMqewoDiR2x7ElpFFBqEvCwIRNyJqdAURUSqNHCzZDtp+w2UwA0RhlhwyRhtpyi&#10;j2UeiM69PDIF15aiEgUla2CkBZcsAm3KUeqKz46egsWKqwkrbkpfYFVjnUb7Hh86YUcZhdUQyxzp&#10;LcKKyiiK0VDqeTAqzUk5WwGqVkYEUy2NWmUYORwbFpuWTb3m3//dv+Wf/+s/8n/9v//Ab29/x79+&#10;//dc17d0+4w/FipbyT15FuFThqwtJcv1zaeIaxNRD5D2JN3NjvuWEiwlWAhgtcVgiEERYibl2Z2j&#10;NJPPCN/bUZsV95fv+UP8M5+HgdZtuGprvNe8POy4rkdWNw7nVrTriuNwYDdm2s5TmQZHIepEUeL2&#10;H4ksXE1MHtuPtEuDtQ3OLvBTJE6j8GRUZL0QLuEUMuNUBEWRZSAi7pzZ2qHkGlmwpKwFSDtO0l6Z&#10;MzFHhtixPx65WmdcpenHI//fH/4zz9MBtVjQ58JuSES1pG6uuL665/3b33K1uWdp1jSlZUlLXSyN&#10;qmhthZmZJu2inhvdlPBojIZGmgttC9e8Y/XzLerjZyq35mJ1zWqxJuuW3ZSIxRCzwgdxalEslbbY&#10;UqjdEqqGokdWtSHd/cDDpy98/vgjzVKxbJaMeWRIE+M08vD8xN39PcpI++nL9mluXMtUWgSf+GF+&#10;AAAgAElEQVQFU2myzigrxow8Ahlxi8XINBxxCweVJmdDVwr7Y88hD+QajCuElMBYqqYh5Z7ISPQ9&#10;RtcslhuWK4UjQdTYYlg6S20tJoOPE2OsqIsV3lpWxFKRciRGQ0qOZBsRTlFoXTB53gknRUmJpmiM&#10;hmIrbJ2oWzAu4VNHYcLnzJQHfBQRKoyBQ+y5vrrCLiy5ynx5+sTq4oLVxRVOLylaYwji2NSKIWiK&#10;qSX2T2DTGDYu85JHsnV0euCT31OKxlOxcooLB227lPM0ApNMP5QRTpXA6gvFKEKRYhVnJXp2EpyN&#10;lvbGk/4gCkAhzyUrWhWU1cxanEbNEydp2jiJGr8EE58mT0prnDbznrfMtuxfcmpeL7L+e46b0+9f&#10;//l/5pJ5zcR5zdBQ6mvESVwJ5W/+rViVvz726XmNMb+IMSmlsfZ0MyizwnpaIM1/h1NDhlgb9bwI&#10;2W13dF3HMPRUrSPnzQxblX94EsNyzmcI6Oufq5RZNNIzUEsplBHODkBOiZAiBkPTNFT3FSknttst&#10;P3/4md/85ltC8PMiFkBs9SfmxjRN0hTS1HNNt7ikvI+/qPT+RaX7DA+t6prNxYbDfk/JsD8c2KyX&#10;AGc3QQhikd3vDvT9IK6TceTbb7+dn0cabqBwOO4pOdFUtSzgYqZyNZWrWC6W9H1P9PKaFm1kuWxp&#10;Fi37Y4cPnrpx1G2DqxzaGoZxACWMGevEfquNxlaOqnY0dc1yKXBlijBjQBNDpnKNZIK1oWna82d9&#10;asfSzrJsFxyPB/pjx9B1VMbxzbu3rE9Q3HEkhYg1ilSSMCYojGNHjAmraobxyGZ5g1ICcvbeU1cX&#10;vHnzhu3uE3VtaeoKoy1JQ0qR47EjxMh2v2N/2FPVVtoHyOQ0UQhYA85qTBAWVOUcIUReXl642lyw&#10;Xi/4+cNf+PDxZ6pac3F9yWK9AevoQ+Th02emceJ28GAW6JTxSSYaIUWGSVhIa+R86ceB3XbP4eVA&#10;Y+HiOqOMIxVNiLK1QWsuNpdcXd3wL3/86yyOGqwSHgmUM/tnHKQ1Z7lccnV1zcPDF/b7HU274OLy&#10;htVmgTJiI7y8vMSHiapyuMowTaNM9bLDOcM0FtabFVfXl1xcbObssmSlF8slN1e3WDOwWC5nALZG&#10;28zUJbRVJBLDNBFipm4bnp9fmOZNo7aWkBO+ZJxSBAXWWLSzTMHTD4OcfyQmPxLmKN4UPMeuR2nD&#10;YrliCiL2TkMvYoWWhjBrIBvkXAwi7EisBWIpTDHSHaXhYrO+ZLlc8/j0ieeXB4yFKRx4ed5RNxXf&#10;fvs9VbWkHxLK1Nze32CcoRvEeaatwo+BYYw8Pez59v13NO2KlL3wSlRh6jrGcUBrNQvOlu54ihc2&#10;LBcLcXy0S9zGEUui3+/wPnBzd8u7b79hsVwwDB2PT0+klNhcXuAqw/64BfX1+ivXdbHFFh0wTjGM&#10;O/puZNVuyCHSdz274566bokpEqJHqSTwzBSprGZSwr8w2qCNE7dkKsRUsOfKSHmv20XNSktEtJ8m&#10;hklT9JJSFGEKwhpLmavbG27u71DGEGLEOMt6swYU0zQxjAPjOGLrBoUAvovKhCnw6eNHttstfze7&#10;/L7G4GTx7b2Xit4COSb8NHHK+KfgqZxj1S5k4hgT3gfMDPw9dh2Pjw+kFLm5uT03QJ2GFWqO8ygl&#10;Q5eT+4YiMQOlDUZp3Kt7dVVVUj/eH5jGaWZyCUTfT9M5BpGzOIIE7if3Nu89Xd8zzg2DJ3bOsev4&#10;048/Mo4jtze38lgzzPn1/Vh4ZrNAMzfunGLKp/rxU035rxk5p/vor2PJJctAws4NJylK3CWmJBM2&#10;JZXAp/cmI2KXTqDc16ZNedyC0a/ElNNzIEurLOMx8q8cO3r+kwLMKathWxZ1JGaB86bSE1MSeGXy&#10;1Eh9qsrlHBmxSp0rdksR9PC8ppM1lhJWjriuTq+MeTY/N00VCYJRZhd2gcZWbNo1NkxMx4T3E/3Y&#10;4eOK2ioBuhYNWaOUuGx1mWNW89pIIRXOCociY01LU61wrmEcM/1wJKpMlQxQcKrGaTDGAg6ja4Ly&#10;In7pCmclAquVbEq1lg24cjKB3w+eT887nnYTbbWiXTUUrHAm5u1/mcGQwrlxIgOoAlq8FkYh8Qhl&#10;ycVhdc2iuuBieUXtavw0MgbotGdqKqoi0ONDd+DQbYnLFYbZ6YCncgWDnd8rKFokqZIihISem1gy&#10;Bj3b6FP0JO+JPqNKjVFLwjAQQsKlRHO14v3yB9L3DVeL9/z85a8Mx44PwzPdZuLqYk2xBTUqjEs0&#10;ekVtVrhqiVMVKmRs8qxMTWMiukTK1JHjFtIRnQZMHIjDkeAPEI8QD+RxTxz3pHggpZ4cDwR9hCSw&#10;/7pyOKOptcQDSIUUIikWTDFY7bBIfa9O8/4gCeg1pZFURgoeZgKFPq13zzYtJfuRORJVtBWXSFFf&#10;27hmbpM6Hen5a6MRSn39vsytz6kDpRRWa7I2r1xsMzgX5JqgmF2Jp8G1IyN1wTmDxqKV+APO7Ast&#10;kbOCuI6SihSCCApKmq2KSlAMEXGyTTEjW7mMqYV18bTbEtXAzd2Sv/vme/63f/sf6Hc93919w3Vz&#10;ic0WHSPzOzwLlZGsszgIi1wnlGxPZHNOoOgJiDK1z1r2eXOzTtYzo0onEaS1pmhxkCkjrqSxDyhr&#10;uL16w/39Nzx//sjgA7VNGJU47Ae2L3su1kHwC5uGxaRJuWP0gb4faZTGVVIQopHWsbFopilRGY8y&#10;hVpnTglVpRXGIE1rTmEc6Fpg1yFWpCzrzkgWsLw6RcXmiGwRdStTyEnhS0GnDDHhSiQsxClXVGZM&#10;A13YQw4cSuaZiM8T1idZGwxrxqpibQqrkhlLpg4GlzQNkgpxzrKYWokwOivntc4YHaGa7xu2pm5X&#10;NO2atlmyWV1weXmNz5ZJJQavcRYaJ/u4kC0xyrow54ykilpoHObqPY9vf+Dx4U900xNJJ1IukBFW&#10;zvHI0+6JTdVCkpr6GOS8cRqshpCHmfUpfLwQwHtoKhGgjUqU4lFWo9HECH0M+OyxlZqPJdEQstLE&#10;UihFCjaa2rG5dCyWBvqIQZguy7rGYUVwB5I6AfqlsSkTpIkLh1IVWtVy3CqJGQnHKc6WUIEFr+oF&#10;xQZsk6nqgrIBHSMhOZJKDLGXa4jSgjyIHl1pNhcbqpUjbQO74Znt8EBjR2ypqOd2PK0cRhWUlWPM&#10;qERbKxY2Y/oBP410xuCUQ3lFiY5rl1HLwsq2LEpNnefoo5Z1GbmgdMFqhTIGtERlTdIYpdBKnksb&#10;0FlcVLm8brKc1wHzuse+XgwJtI9XUaDTIiueL4JGS67ee4+fN++nRWBVVX8DVTw9/utY1uvF1unr&#10;dbb91+LR6es1++arOKTPkRI9R4VeN2XJiZ0k746aBaoTqPhrVOurS+g0FZz/Tjll6Dn/3ddCkDYQ&#10;R0+IE9rAcrUgzQ0oWivatqVpmvNiN8avNnRr7auq9tPPPOcGf/WeSWX414Xzer0mZ+GGfPn8hbub&#10;G8ZhwszVbkoZtDEsFysUhseHZ25vZREH0jRiq4pcvrqc5GLkzm0pMsGdK7wXS5pmdnFst2xWi/Nr&#10;fM0CsdZyf39/Ztz8/ve/Z7Va8fz8PL/uzdxoNZ6fJ6WItdLqcXl5QSmyudvv93I8oVmvluwOR1JK&#10;ZxgyyCR4GCQbeopFfeUqKVKWz75pGhFycuHiQvgxIiCszhdJ59xc5y7vST/0hDChFi1KFbruwG7b&#10;UDnDYlGTUmAYe2Ke5qmtXCSMUTRthdKZECbQzFXhFVdXF3SdtOwoXbi9ueG/5swwDDJx6CfA0LYL&#10;YghUlYNcSDGhlaKqZohxSvTHju5w4LDfcZwCIRZcJayb55cn7q6vaBrDbrfDOssPP3zP+/fvsc7i&#10;XM04eg7bAykVnGtYLlcYVTHOVb3nqvAsU9Oqduy7A/vDXhgnKjNMsgAfpomX3Y5iHJdKc/dmiaks&#10;u+OeUtLMxlJzpfaBtq2wTqbmJ3ddM4uMaX4v67o+1xTHFGlXG8x2i2taqmZBPwxUtUAF//jHf+bx&#10;8Qvv3t7z/fe/4c2bW4a+I+WRnDzXlxuuLjfEKeOMonaGtq1IZSKGQAyeoevouyMpiYvOWVmwLdqW&#10;NLd25RgZjh1+HMHKwrLrOoqHYRgYR4FCV8aiz+1QL6A01mpSVrSNk41KyeQ4keMkMEqjScnjfU/w&#10;k0RocqbrOg6HA2gwTiYf1tnzeXRxeTGzhUYuLi6pq5qffvqJn/78E2/fvOG799/Q9QdhP2hDUzfs&#10;Dy903UQc5TGtteTghYOCTAd2ux2l5BnuXOj7HufWwnsBnp9fsNZwc3ND9IHucGS53PDm7p7LzYZS&#10;pGlpu93StDX3t3cy8e9HpsGLI2EcWIda6kaLIvjE8/MWUsIWSwieY3dkmCZyTLQbiUm+HjoolbFW&#10;FlJ62dLWFZWtCD6Sp0B3mLi8vmSxXGO0FEdYXbPZXGKrlmnqsViUafFT4ulxx8PDCxTN+/ffcnNz&#10;w9PTM+M4iYi1XKIUTNNE3wmM2DmHBoa+g6zoj0c+fvpAjP4sIu920lR2e3uDn0aOxyOb1Qo9O0uD&#10;F9hv8Z6uk8ru5Wo5b0lO0R6ZDr+8vLDdvrBaLnn/zTtOvLXT/UFr6UNws1j22oX6Onp0uu+CLBbl&#10;mOqx1p75a8FP52juyR2rcsJazWKxwPvAy/OWoR+pZgYZCHvt4eGRDx8+sF6vubm9mV1U6fw6X99P&#10;T/dmZvfQ/+jrf8T1e70uODt6yZQgIMGEIqlfunnm8uF5XZIgJcwsymjzdQAlLuNy/qxeJ5hO0e85&#10;wfFVxJn/zPm1qvk6YKnrhgXCCkslMcVA8J5h6HG2xjQWp+bYg8pfhZp5k1LgF3ExiYDM7RfnLexJ&#10;Rkrn+6W0XOl5I6zFjdeuaUpiG0ambsSPYWaInH4J48ToKELwHNrQeU6ipCwbcCOwWTuDup115JwZ&#10;es+UPGaAHCyNucI0y9ltLLXdJ4GFUjBGU9cVxs77+tkZ5Iy0wD3v9nz89EA3grldCBdHGUqBVGQI&#10;Ie+3tMvMB4e8/cz2czXzX30im0C2ZY6LX7NcLfFbabA7HArHxnNRST3wcfA8bZ/5zfU9tbOUKZOK&#10;VCVb61C2ooRI0Xl+jlmojqCywxSFOUWEchaOSD+Qkwy2mqwZh55pN5FdQ3O55s3Nd7h2Tbu84NPn&#10;v/D8/In94x7lI67AauUoeiRjyNqI464UiTMVcC6jdCLnQggHdDhgyojGY5Qn5iPJ71BpwJYgNdV+&#10;JPoRbRKVht57vPG0scboSoQwJYJYCpBUoCykAtiZWoSBoiGX2cUZIAlDKOdE+aXuIsdtETxBVuKe&#10;K1a4VuIMP4m1M3R2PrmU/N+cCDj1WL1y/Z9/L08n14dTgUpBWHDz3md2673mTEE5n7s5SbSv1Bqt&#10;LRKFEKdALpo0u+HEOx8oxSExO6mjLkRyEVyC0sKGCWmisoVF20ApfPz4E3/9fOB/4Xvef3fL//Gf&#10;/hNaO6xZUWlNGAZylHY3oxVZgcUScuD0qnNKEpVTeeZq5DOzS6qOReyJOZOVDDzOUY0TxHce7FdV&#10;BYPi8fmR9eWa+/u3/PD93/Fzd+TJj0zTQG0ML2FL8/KZi+t3tMsbVos1YZUJh5Fp7DkWaJ3B1qAp&#10;YgQoGWIkp5FkR2ytMHUkI7zQVDKxJOE+6YJrLCRLzCf+lxwLp/vXVwFbmuTk2jInILII4zkXMe4o&#10;iAW0lfVUs6iw2ZCdRHiqUvAhM5WRbjqwH1+omgVV42hMRcoWXxLJQyyK2jqUaQkpMfpInCJxPt4r&#10;W1i3moWLlGkiBol+SuRTODkmG1Y5oquayhYGGxmzNPL1vYfJE5InpSBNlZXierHmh7ff8pe/3vPj&#10;l/9GyrKnVchjH48dX758obq/RyfPZALe11AS1mmcQ1r+iqeuHLo2TCrhA5SqYGyBMlHyiNW1wM1L&#10;QatEZQ3OGYqGGOVa67Q45EoqkBJ149isNywWC2In0di6rmjqFpUgpxnsX+Sc1EauJxRxl1GUFGtY&#10;iy0Km4qsmUMkjB6yrNFtZWmaCu0crgHbZLKeSCVibYPRDSkOpFKw1ck5KsaIQmK9WfDZRF52n7jc&#10;bAj1iDMNSVusNpBasnKIC7CgdKJyGmcgh4mACF9FeXwaOMYdrlKsXM0UegYqyA6rHcpoKmdmN+8J&#10;NF4wCsIc/QQ98/yE0+fme3chnQc3CkUqGp8yORfsSVg4iTfCMcvz5varg+acOVcGYy3j5OXvFAHd&#10;nuNIr0Sc16LM3zB2frX4Ov2bU4vW6wXb66/XzppfCz85F7T+ZfvV2eWi56WNUdgi9l2lwdqKlIJM&#10;MufFW8nyOk6WbnW2M/9yDneajpaSZhFiQ9O0MnUfhzMrQBZuNVrrc1Xu6WeFeeE93zBON7TT+316&#10;Oq1l0pyzsEZijDSNcGr6vufx4Ymu685MBYq8P3UtkN3n52dA4GnamPMCTb36zH4Non79uZ24MSLw&#10;5HPteV1XNE1DjAJtvL4WeOnHjx/5+eefBdB5cXGuor28vERrzcvLC845Nps1p/pWqZW+mAHGmhAC&#10;j4+PPD098aauMEY2/G3bcjgcCCFwfX3Fy4sihEBVVefj6HRsiOMozkBgS1D+DAHu5/drHMV1ctpI&#10;xJlzlOefc5w3JlorcglUdU0pie3uhcvbFc2ixljwQVgHhUTTWoxRpBwwSuOjAGkvLy/5+eePdN2e&#10;abphuVySYuR4OGKBqR/RxnF3e0dbN6xWK1l0lEL0gdo61qsFKQYeHr7w+PjIfr/l6D0ZS2UXqFzw&#10;44BUhhvevLnnu/otv/n+HcPY8/HjR66vb7G2Yhwjlau4vLjh+uqe6BPeg9aBzeaCrBT13JgjVew9&#10;3XBk9J7OD2y7I1MMHIeB7f5AMY5qsSSlyH6/Y7t7JpdE1x84HLccu51wBoZmFjHTuRXrNHG/2FzQ&#10;tAv6vhdnRM54HzgcOrph4kZZjK2YfKSgiMnz+PTAhw9/IcaBujG8/+Y9Pgz8/Nc9tSu0d3fEMPH0&#10;9MCiXXN/fztX6CZymJiGjuNxh9WaRSMMj+XFhnohHCAfowiV2pBjIsWMTxN+8pSsKE4U8uPxwDAM&#10;NIvV+boYk+fy4oq6MngfWTSW68uVHG9hwuTMetmSYgHSnA0fmKaBUlb0fcc0Tbx9857FYkHOwtUI&#10;McoUaNHSdT15vm798V/+hT/8439j7Cf+/ne/Y7NZE9LA9uCZvIC4n58fORxHfvj276mqCh8milJU&#10;rqYfR7pDR/CBtl0SU2K/H4gp07bSOnU8HPn08TMgsYPnx2e6ruP6+o62bYkxMo7y+SmVubq8Yr1e&#10;sz/seH56kWvB9SUxilDY9wL13u62QODu6pK3t29x2vHl8QuUeeK1WFA5i5nhbzFFgaaOgRBGjEpY&#10;o4HENA0Mg4eiWDRLsR4PBw67TiDuFxUkDdlhTE1Vb6jsEj8WjoeR9eaC9+/fo5Ti8fGB4/GItZZp&#10;mtBKHDphvpbXdY21mv3uQAwiso7jyHq95uJCmvcOhwMxRpxzbF+e2R87bq6uaOoapQrjNJKS8LX2&#10;hx3GVbRtzek2oGfQ8LHb8+XhEyF47u5/w83tNSllUiqc2q7UPJXW+quQo9RXIed0nz1ZeEMI9LOj&#10;pqoqrubXHEL4BXBf7gsFqyxNI0ybw0FqmZu24ermZn4vRGj88uULTdPy7t07NpuLWUyafnmPeSWs&#10;iPjydWN3el75pc6v//X3QUSo18Ob870LiSsLokrNTXIa9N+KQAVIJZOKIpeM0+4XTtrTCuArcejr&#10;euC8iZh3jOWktCDfEpeAPoss1jrqXBPqRIjzWisX+nHAVfL+aavOzyOul/kpZucN5QT1FICvgJrz&#10;mYkk67V5AFTyuQL5K/Q6oYulMjW2WROqPYwdWlk0RmJKiAOLIpwJrZNs9Oa3IJcyMy4jqEQuiZwy&#10;KjO7zfRZMOm6gRwsm/ZIW18izLAJlMdqRzayuJe5o5UhrDGz7lLIyjKGyO5wZNd1JCpxDxhNBmIG&#10;U8R9pbWwPpjrWk/Y59drxxgLPo9k41HWkzI09ZLNesM47RljYBxgf/QsLipqA1MMPO1e2I87VqsL&#10;XK0hwBQCLkfZRCd5T1TR6KJQGXJiZrIgXJY5tk9I+HEk+4hVhkVT0cdCTJFpKGSXyM5Smwt+83bB&#10;ZnnB53bNp08/0W2PtCg2uiLZRmI7WhNzxuQKi7QToSZUqcUplI/kfMTkgCJA7CjxAOGIVhHLjDmY&#10;PGn02IWispYJRQ6RFDQlhvNUmQIxAiVBgtrWIuRk4T9IC8v8KwdSFn6fcIxkYx1jIqZEjHLsJK04&#10;NcUZw7y5OV0nZhfMDOdFMwOEz4odIsyeBImZfXWi3mg1s77s+boqe4iTK6e8El6Rx5m5OSnJcKtk&#10;i1IC19bJioBWZpcLAn2HSC6BgheHgfLk4r6KsEYJkD8lsBpbO2Iceeie+PDzH+nTHup/y5u3b/k/&#10;/1fL82NP8YEpdajU4rSTfY4CbSxhChjU3JQbKASJXeiCUKXULD5ZctLkIsKkiDpmfu2nbijhDTlr&#10;MbUw+x6fntB1xbtvv+Hb33zP7ecP7D59IE4joXEM2vA8PvN4eODi6i0X7ZJFZagNDCkSo2cMEzZo&#10;ai1rY8spypqIar6Gzk6DlE9R6IkQRmIOGKuJGlIKTH6O4RUzR3siFMFBnD7705cMP5LwwWbGThHA&#10;GEUrKfXYXLBLHb2RW0OlDcYUfPAM6ci23+KqBbVpqHVLY2t0VugkzCTbNNRtQ7VoKEWzP47SpDv1&#10;GB3ZtLCpoWbEh4wPUhXeD73Ujxs7i0E1WhUaVxHR+Fjo7EBnYRyFWVqGQMiZalNzv7rk/dU9f/1i&#10;mbLC1hVJiUCYfOF42DNdrbEl4qNE57QKIh5ocPPPuqgXpCoz7Q4MHTgLRkVymlCpxrmKYApWZ5rK&#10;0FY19aIilEhOgUAma0c2lpwNmQhkrNW4yhCUCDnGSpmM7CNnp+UcHzZaC0cLYQkWJSKcMQaTFdYU&#10;rIrCf1IF4xyLtpUWrkqjXRKumc3EIg5JXSxWt6R8EMegdTPnzgPCTK1rh9KJQ/dC77cYp0hlJBUt&#10;bkG3wJgWo918L4oYkzCmoErCApXVNM5QZdA5UnIgF49PE6PqUbmmosyDBC1RPK1EGJrZe86Zs/MQ&#10;lSkorFVyzmaJgmbFvHYR92+Yoe02vLI55ywn02kzm1J5daGThZYxCjW7F05A37quaZrmLOS8/vun&#10;xdWJZ/NamHkdwTp9nR7j9dcvJmy/EonEIq1omuZ8Yzh9SdtEYQrTWSw4Wb5BkUPi5eWFlIJYp1+B&#10;bgHJ0iq5mGv9evp1smoKtyfnKKDfuqKuLca1FGRB/vwsG5zNZsNyuRQ7/jDI489wXealmqj+kONp&#10;lXRySomdWXJyQqkee2lrur68oalqXl5e6I49TdOwWqwoSSZBxlpub2/58ccfeX5+EWdK3eDqWuDU&#10;50WyPjsAXk8sT+/jV3EvU9U1KUXGcaCUwmIh5PVpGmfo54rdrsUYjZ+bd4zRPD8/UdcVzjkeHx9J&#10;KfH+m3f4MKF0YbFscZXBVYbVesk4jnz58sDHjx9pV4tZyJHNzDRNc33z8vx5nUTJc3W1MqQsXIrK&#10;1bTNgv3uQEgZrYQRoYwm5sQwDL8Q2FwlSnBKSdqYnGazkXaZunZYZ+j7IzmLiKe1mqfs0qxUNTWo&#10;yDgeySZyPGxJObBcNJATh/2BnAIX6zWLtqUkT2UtyUiMIcdIUzkqY0SlniN5dW1ZLZfstl94evrM&#10;NHQ0bcNUElPMWKuYBs/kBYa7XLX87l/9HYVA3x/5x3/6R7b7Pf/u9wuZQmVFzgalHKXIZGa1XJGa&#10;wvXVzdyiUHM47NjtXxjGDlSmWtR0cSKhKMaQlSKqgk8RHwK7454QM31/pJB4evrM0/aeyQ8Ctsuy&#10;0fd+JKZACPJ5Oue4u78jhMzPP39CKanr3h2OfPz8yLGbsFWDthXDFHjZb8lJIkzaajAySVitamoH&#10;H3/+CVqLc4q+2/P0+Al1o2SiYDVpSgImjp7heOTicsN6LQ1NtXXcXl3Ttgu2hz1xDDjtaBcLNss1&#10;fT+ilEQP1+v1vHk9sN/vWV1c4pMnTYpSIqv1AmsK/XFHihM31xtiCDiVaZzierNinCIpeIa+Y7d7&#10;JpdIXYuItlgsefv2HavVGpBmAoCmaSTWeJwIPjEctzx+2bPd7vnm3Tu+/+13M5Rd4f3Efn9g8gHv&#10;JxRwe3cr/C4/sVwucLXm6eUzLy9b1usNF9cbXrZ7DocD6/UNt7c3aKX48uUzT89P3F7dkebmHR/8&#10;LEDLYut4PDJNI4t2wXq1ohRxED48PDKOE+1c9W2tYbuV5rJhmLi/u+Lu9g1v3rylPwzsdn8FDMv1&#10;GucsIq4XFLLgyyXhfUd3PGB0FqhrUUzDSMmKN3ffcHt9g7MVz93IftfJdSSLfbekgA+ZzeWSm6t7&#10;Hp6O+CnPXKgVj0/PfPj4SfgrOdMdjmjk+hHCJBbi9ZKmrnhJnnGGSWutuLy6FKD11DP4ETdXbe8P&#10;e0KItLNQ2M3HzTiNMzsm09SNgKCltxJrRZR5fn5mv9+zXq+4u7ulco6pCOD7tSPl1xEkpeaI7+xe&#10;PN1TU5IWvBACi8WC9XJJNbegxRjPTs2vj5upjEapxPZlz8OXJ5Q13L15w2azkeuqNhwOT/R9z/ff&#10;/8Dbt+/O7S2n6/Pp3qK0ODxOLZQnIee1gCQRp/zfvT+dBg2vywTOf6ckVCkoBDaorZVIpNIEVU5e&#10;p5Pmch6ApJSpVJGmMy2f9SnqdXqNX++PX9cq6iTmnAw457WMOks/SmssBWsSziacq7FBBJ0QA6Mf&#10;qZuGyrk5ivpVuBGhaPbalJNYIGuU0+cvm1JQRQn74BRCKXlWleaWkVKwqkLpGkxhUa8o9UClK4hK&#10;BOqUz04vbWrZCM0tMLqYs5N4LiQ/CzwyabRYU1FVwg8Zhz3J7xguj6SNR2HJ2aKNuDtYXzEAACAA&#10;SURBVFhdUSRVUEoW0ZlC5RpZF2UlLCEfGFMiKS3uF2Pw8wBPz84kWSH8MqafTuLbyVFWxLkgMTtx&#10;YAefUcoJK65qCSbhh8zhULhsC1VlCCXyuH/hy8sDl63jurGkSZy0IYyoKaJDxkb5rI22GJ3QJaEy&#10;lJhJPlGUFaB1yqTRkwZPngTc6UxLYyDjiJPF+0zSlqqteXvVsrItrXY8PvyZPI5sH55wPrBZrtGr&#10;hK0CSldzBEhilEq3cp6pnlI6UvSoPBH6R3z/TJw6tLBhSUNH6Hr80EPSVG1BR8glEYeJOGoyJ7sU&#10;5FnI0RicabAIR0kGC5lSAhDIhK//JmfSDEoPITKFRIiJEwkyz6fRqURgRl+e9dMzG0XNTjilQeVZ&#10;WpWoYZ75lqc2nZM7TmuNNQbmCbcIsSLkoNP8CMLLOZ/vSpFTIQbhW5WiQc2CjnJogjCZzv/LAr4m&#10;UpQHVYH2wsrRCmUslEQxoK1UxfdpYh+O/OXxA0+H/5+tN3mSJMnS+3662Orm7uERkUstXT0ymAGE&#10;AAHeceD/f+OBFAowYBNT1V1VmRmL77bpxsNT84jqoYuEZGak72am+t73vuULgZH//b/+V77/7kcK&#10;9uyfJ8LsRYatErP3oA1aR5FjAIog7DmTsCYbTKcozZ+2oAoihpCybBKd2UQaFWNO+OXGcDdW/Hsu&#10;14FunLBlw+fPP/LDp+/5+vrC8XxmLApMVTGogef+icf+lbv2nraybOoS7QJGaSbvUJMWA/GUVwz9&#10;3jOVd8xMh/MTLk5MfmR2I6nyhASTm+hHiKkBXQmYrDMElWDxQVsYePHdemiUNMshgguJEBVFXbPa&#10;rCnHiouX6HOXEFN1rZiDIl5fCEnh54RfJWId2aiO1laURqNLS6oKgjbMDi5z4tgH3OQxOMIcoYVN&#10;nSiqlrJqmHNU+OV6xlSRGIVxVOSUKF1WJGWYukZUD/2F/UFxGc9c5wk9Gza25cf7z/wfqsRNEVua&#10;HH0toKILjmkcUYWAoN4rrPWo5VoJUJjItquxrcEfJ17HGWsSKjmiH9BFhdE1Os3CtLGaqqmp24bB&#10;TfT9mTnIuWYRqZ5XkhzsvBNDX9EIgVrADOR6w6B1gdISCiP9iJx/MXv6YTQ6gCailTA+VSHM3261&#10;omkbYavYgLYJlMNHA9GiU41WDYYOnxwxWGFDpcA8eebZU7cGUyriZWKOF4KqiFESlnUyaOWwylGl&#10;CpKoksoCVrWhKTVBBwwBkwI6eQwenRxEkZJ6VRK0IeoSp72sWcpQmZw1FzLAWMg1mWELohI5tlMJ&#10;526osyRgovEJkeiGhF1Sn+QmJm1v2vA/GhML66bA2lJixpVM/AT8ULcCSCmyQ7NcTUrJhCvFnBSx&#10;0IMy3VGmbzGDMFLYiRfNAr6YP4BB7xkXkhrFjU3hXLhRwJUSWqYL7vZcSzIGyGbS932+79tnWRK2&#10;QlneJmy370GrW3G1TD7Fq0MkQuMkqGmIMYNLwup4fn7mfD7fpEtLLOyNepsSwTliIYbL70vDN7ZS&#10;zCwg8UxICdpWYr5PpxPTOFJXFUbrm/FjWZZs7yTx5Nu3bzw8PNy+y9k7isLcCvU3iuI7mmue3Lol&#10;GneeSVFMsX0uPFOKYq42TzJJmsU0uSgsLy8v/MM//AP39zu+fvuapU5vx2wcB/q+vxWhC5hyf39P&#10;XTXs9wdeX195PH1ge7/DeMf5fOZ4PBKCPNf9/Y62bW7pKQIGapIF70RiVpuaVdcx/vILl8uV3d2d&#10;sBP6Pr+P8SZzc84JBTUFQhC2SGEsZVWSUsgAhEQYj9OA8w0L+hyiQyVDUdRonYjJ4YPmcj0zzyOr&#10;rqFtajlnQqSw4o1zvlxENmU2fP3yjf3rM/M4YLSia1vqqgQiRhnqquTVO477VwqbeHx8gJPi0s+U&#10;xnA5nIlOUnqqqmS3u+N1/43//t/+O//yL/9C3bYYZei6LV13xzQ6LqcBnfaURU1V1Sgl10ahDWVV&#10;cn59ZhguKJXo1ius7ihKw2Z3R73uMGWBtpao4DJc+fbyzG4r3jPKwHU4kdIMymOtputaNpuO67pj&#10;s+moKpFm1nVFP0zM85V+GMQUFMU4Oo7nHpSmqleEJIX98XTG6MTd/R3GSoLXdreh7WpMV/H7lwDI&#10;VED1jqK0tKuGbr2iLAt8GFivVygS1+uF9bqViUhVslmvud/uOByPPH95xofA7k6xaju61Zp5ijRt&#10;S1t3EqutFf04MPsZbS3D0DP0By7nI94NHPZP7F+/UtjE958f6a/nvOh7SgvztLBILjg3sdmsWa1W&#10;DMPI3d0dq67LKXEwjoMwx7RmHge29x0xKNw0UdU1P/z4A3/6/gc2mw3zPOD9nBkZjrqu+P67z4Qg&#10;Uj1ykaqUGMNfrz3DMEni1Kblb3/9jWHo+fz5J1Zty/Fw5Oeff2boJ9of/nxbC6VBfmNxyjnu2d1t&#10;KUsBBk6nkyRa1Q2fP33i7m5DSo7D8cDl2rPuttzvHnE+cjpfiC4xzhOg2NgtxmbaKQkfIj44qsqK&#10;BUOUItZ7oZlro+iqFZ8+fRSWkJuZhwmFzilSlqZecdSOaXRitFhU7A+/cTqd+bT9jnme+f33Lxz2&#10;B1arlRia57VrmmZiDLRtw2bdUVhL8C6vCSIXXW86vPdcrldiirRNzTiODP0g7MnNFmMs5/OFy/mM&#10;C56irNhsNnTr7rYuy8CkYRjEh62qSj5//kzXrZjnmRgVRVH+AXxPUSb7b0yaJQ1mAUZkrVtAbAHh&#10;15TW0l8vDMMgDB9b3va6255kFMO15/cvX7hcr/zpzz+x293LdxOdeOZce8qy5PHxkbKqOJ6Ot+S6&#10;5T3edrl37/v9fh5jzMmU+jZMWICF5f7/fyzgG4iVxJA4yeTl9uf7/fWNkr88j0hhQ7A374OQG/63&#10;1+PWeOT66t0zZizn3fclTaG+/Z81UMREZSOTrRn1zJwcPgYBcqaRuqywRZafLV3lUpORhz+5IE6J&#10;t2CGPNWWjlkYDSHmoRfvvyslU0tqtFWsqrUAOUaTgiL6hJtlv0MVUnBbYUFoI+a0WmmpOHPiicjv&#10;DdYUGF1QmpqubfGp4LA/MPQT/TjI8CtHZSuCJKDYLPlSnhhHJBjDiK1P0ExO1nyMxtYlPioG5+mn&#10;GVNVWCu+T9y8gOQrUPrduQHZhFrl71JkWSIDMhJ3XTRoVaIoSHFimOA6OupCM5M49Fd+ffnC46Zi&#10;fbdD2UjI/k46JgiJmI9TYQxWG6xJGGUIIMwWrcFK8xJnhx9nko/YsqAua7SyOGOZgiTDzTGho6Va&#10;1zysDe1PhsduxeH5dy6XJ/avz0Q3YvAUmzvKUtIkFRFtCrT1snb6kZCuhDCS/Mg87onugk4zKiAp&#10;UtMo8rBZ5AcqJkwpjBN8Et+5WrxmjAIDRCUyPavKPAmXFJ4UgvgEBUeMs/zkuHE3O+bZMc9eAJK4&#10;gE4qJ78ayqqgLG0GnjMDLQ9Rl9Q2qR3VrUFEySmplMLcrr14u/ZMVtfpXGanDOyRshmpVhnwsbda&#10;XCuRqi5gTkRJ4o8qSKpCq4COCwsHIl5SdfCgPEmLlFilyOIpFZIjKUeymjGM7PsDh/HAYTrx+9c9&#10;hUn88z/8Ox7+6ZGH9T2xP3MOARTMMWZmnsY7h1UKrWK+DgPWJpEmkgNW0Lm5F5+pmKPGI2/ysKQW&#10;G4k/SswWGdn1OnK9jrTtmh8//8Bff/uVy+XAFEZqu2IyE/vhldfzV77ffWZd79htWozSeK+YgyeM&#10;o1ynlKANRU79XdbQGAMhCegnkrrIHAaG6cRsBiZvmNzE5FQO0yhJ+fhkZHt5NmEhstiFCIMrKSWA&#10;jAtcp5kuKowtqJtWJOvDRHIzs5vx2pJMQVKRmYl9f8A7jZsgrTWqMRRVRSwtwRqmmJjHiXmCy+gZ&#10;g0KZGqstPo2EJCqQql5R1ysu5z0v+z3rb98omg5jOsrSYEyJNkYSxowkmaa6pGs21EVif1LYHlDC&#10;Rvzx44887j7x8vs3/PQuQ1zJPtqPFwpd5L0uAyuZwZYCBJ+IfqIsO+7vahgdRYToZ6bxilElpmxR&#10;2pP8RIgGFVeUuiCZKMDKJEuoSurGEo0xMk+jsL2x6JscclHcmOw1ZUnKZpuPKCAOEi4QYu7ltTzK&#10;JLFGqG0p7PCmpijEQysqUcd4J5ZcyRtULDF6TVMrtPEZ1J1JocdNTmRhyVA3DaY4MbgrTZBkMq2y&#10;2XpCWDRIEpxFURWKtrbUhWYMM7gBUkURNU2hWJeWlbXU1lKWmsKINCuhSdbgYhQJmtIUSdYxIdrk&#10;lSrmq0LLkfJevjsBuPIeHvMYKsY3IGfReS+sE6FV/5FS/X7aB6IXN0YuIJ8Lr/fpUwuFewEVFkaH&#10;MHvMH8wEFyR28WpZHg+LUbC+ASp//D9pbKSYfWPkLOyaJe5ca/PusYtHjmKzWd/ex79hEP3BQHEp&#10;psQ8UgyGhPY7zSKhml1NQSFUZIQl1DSCpi60de89TdPcvHOGYeAP8raU8sKTcr2ZMkjGbdK2GDvL&#10;3w1VVbHpOr59+XIzpZSmTD5nu2rp1h2//PLLzTAaxJOhqEustdS1mHW+ZyQlH4SQqpTQLLPfwpxp&#10;7MK0UVz7C4fDK87P1LYmRo8tDLYw/PrbX/nP/+U/8fjhgU/7D8yTY5pnttttTvVyXK/CbJEm9or3&#10;ju12y932nv/xP/4fLtcrfd/z8buPzG7idD5wvV4EIIyB9XrHdrvh+flFmGQ+ZvNMae58ELlBVTdM&#10;k6PvByRpRPHy8kJZlozzRIhCQZ3niURimmfq2MpxyE3wdXbE4LhcjoyTeOhMmbHTrVekL4lh7GnX&#10;DbbQVFWBjpppunK9HnncfUfXtUxDz/V8ZhzOks7iPW1bsVl1vL688PT0lf1hj7EVu90dTVURnRcN&#10;rzGQhO3S1OKQD5Gy0NRFcYv1lAlVpKolIv7l5ZlhGGjalZgw24qPHz7z/LRnGj2neKVrFRrD+XLh&#10;eDjx6btPbNdrrv0Za0TPqXUipIAHVGlJWjEHoTOGKL46zs+Udcl624EKDFOfZY/yvtq2ol3VtKuG&#10;3e6Oxw/3PH6453rt+dtvv3M8Xkkp0XUSdR9iwnlJc5vmwOF4Fi1yhO12zXffPfDXvyYUDh8d58uB&#10;7aYjpiiTneBQBjbbDatVK2uWF2bKopd300jwM6TIh4+P/Omnf4exDf/X//l/8/O//sL3P/5I23QU&#10;ppbJgU85QrJFac04z2Lq3dTc3W2JKfD6+sIwXAh+5Hx8wU9X7jYC5n31I96NEB1GFajoCfMI0bPu&#10;Wr7/4TvqWmLQra0IMTI7kebIeTzKemUsZd3io8Komo+Pn4le6Jr7/QtVoRnHHmuEUblqG2xRcTwM&#10;zN7RrsQVfxgnZj9wvfZorVlvtigVOR7PpJjoVh1GG/b7V16fX7i7e+Djx49ordntYm4sI9frmRhb&#10;5mlEAev1Gq3VTSIm97/j8WGHNuTr+0pZltw/7IhJczr1rJo1VhtmNyKTG1mbE+LbNs8j4/VKWbYC&#10;RriZ0koBQEzEJEV7jIHr9YyfR1CJ7fYuG58LcLXQ5knwejjwl//5/3IdelarjpTIrE3Px+0HVu0q&#10;DxEiMXpSirQZaE3RM40D/fVMTApbGtbrDqVliqiU+BGdrxd8CNzv7livO0KKvO73OB/Y3e8oCqEy&#10;G1vkgmfZt/yNObPZbNjtdjjnOJ97jC3puiWRMeTvSaZiC9Ml5VhenZ8vhCBJbTm98b0x/rJ3LEOH&#10;PzJtYRxGzpcr/TjQrFoeHx9FdjYLu3W/32dp2ZakyHHbUfy29BuTZnneZf9b/ly8+d48fQzOzW+m&#10;j3kv+nsfvvd7+ALkcBtmSQJWvEmPdB4kkROLhaFKlpfE7A0mw5Psk5PiO9p+RgrkHbw7Vur2G6WW&#10;kjmzHULKIKPFGkVVJurgGceJcZ4lVWUaKIuStm4w2pKUQ6coJeTSyKbFaFjMVpORRlbr/O93JiTS&#10;zmd2wvLOsjwlOInmLm1DtB2+6Ck0aFVlECdLXpXDFhU2lTmQQYxSk4qkd03UMojTStzbtS6FIWwa&#10;8ZkaXhlHkbIbk6OElTRdKgkYBIEYJnww+GAhBiYvzBuvEqaymLLgevVchit1vaK2BZUFjIH45n2r&#10;lEYbI+lI+VCJCbiAapqCmEEba2uauqMuO0iFsC2MeHYMTlKsvFL0MfHtuOfrccWHrqLRAWUVNljw&#10;AXS4ScuM1lijKYylKkTWMvlAnGeSLdFKPJxwHh2hsDUuifQHVRKSQvuJ6BTBWrwBU5dsqgfaR0tn&#10;Kw6vmuPxC/PYcz4pSguV8dJAh5lU1ijtkWS1EVQPakapEZix2qMMaB9IzoEP2KSpVIlzE34IYiCP&#10;JU4zYY4YLEUBpdFYE0m6oFAFOmkM6haBvcSaxzgTw0RwM8F5vJMwCTd7fMjSRxLGWJLVwlKxhrK0&#10;lJWlLM2tQdRpMRVfrioBK3W+1m9G4As7JgW5yFn8dhJGJWIOSpErNi4PkfMG0MrcQB4xy9YZ5F2Y&#10;bSafI5GYAkp5kTWmKB4+iIE7WiLJVcrRzzoRoqSrRmaSMgyz4/X8wrfzM30cOPZnvnx75uvXZ/7x&#10;88C62nLXafx4xnnxjymMAWsZpknUESRQAU2gsBFjIimF/HtJ10vREFP+QRg6qJwYpFKWnr4He5H9&#10;qGo4X0a+fH3l43clnx8/86fvvuPr/gt9mvHKASOn6ZWX42+c+x+426zpupKUNNfBMQ4eN3su1wEV&#10;LLFQYAtMZl+GmMQ0WicJgCgVygQm13O67lnpE7MrBRBKFqukN0opYazJZ0K8MRoEnAsiz1zWYy0y&#10;uMkH+skxBQHVktIUhaWKFdbNxMGLHKjUmNIIg3MOnOcenc60xZV1tWNbWCgrnDLMzsswrg8MV08M&#10;0NYtRnuiD2JuHxIg1gDOe47HE9+enyjbgab2dG2BLoXhofCo3Hdpo7Exsr3rsKWmHmpcEkla0f2Z&#10;//CP/5Gv5985TM/ECMZGgp4JITL0V7qyQ4LFY2bPCdZTl+BmOL6e0atEXRZ8fFgJA887zscDpdOs&#10;mi26FKPo4DxxnkWZow2lMgLmJoEA0+36kaGOcxOkGpN9mpQ2aGXQavHzs9JX54j6lIGTmBIhBkKO&#10;5i60pjCaWBhKW9LUJaXVkAN+UlIEn3AhMruEmxUhFCSvqYsGqyMBjw8jTlX4cEHFEpKhbTeYYs+1&#10;H2iakaYCoxSKQEoanUoMYKIhJYNWUQyjVYAwE+cBY1asasPHbs3n9SP33QNde0dlV+hUMY7QjxPj&#10;+cI8TJTGcL9asa1qrBWgWiHSMVm7NBiR5i7YQIjiA6eSSLJAwB0LvGvu1W2qkpLIV94XkkoprJHJ&#10;u1JKUpWWpv/dFGwpsEKQGOYlFWkBcRY2ynsJ1fKY9/44C6AjIIvOYMyySqe8SQtNum6bjFCJV0+Z&#10;mS9Kg4/udsG/l329f63l9qbHl43+PU377+ncNyaTEo8BlKIoS2xZ3QrBJTmq6zr6vme/33O5XIgx&#10;0nXdH4AtKcpEz67z30MIEkGWJ/Epx5QrsuY6L+h1VYvuOATc7G4GywK4FHSdeHJMsyz6IVvDL4u2&#10;MYayLG/59QAqywBAmEybjRgVz/MMIOyGtslyiSeapqbrxAh0MR99fX3h9fWVn376Ew8P97y+Huj7&#10;gaqquNttGIaB8/mUU4zGd8lbmnW3ZrPZsP/5Z06n060p8d7RD1cKW9zOma7rOByO0uC5meDfDI9n&#10;JRRnkKSZ0/lMTFDXjQBpGWwU+mxkGEfKqkQbe2twFJCC53wauF5OxCTx7qggtHCsNIeI10U/iP+O&#10;LTQmFZn9dcE8KKqq4OX5hcvlRHADdV3R+RWbdUdbVWgN59ORb9++8vnT93z89JE5F9RtW0hjOI0M&#10;/QWtKvaHFw6HF9rVhrq2pEzy1bmYMBopiLIBZYqJ0/FMYVe0zZp1l2ibjhi8mGAby9D3TG7m/nHH&#10;4+M95+GI4Eeeceq5XK704yTAjZsZxlFAsySIurUSx141FZHA7AZcmInJk5InRMcw9EzTwHa75sOH&#10;Rx4edgzDwOGw5+XlSEqapmnRyjBNDuci2irO14GYYma+JdZ3W5p2xewc0yRm3FVluNtt+fT9Zw5P&#10;X/n29Exbb2nalsk7zpcrisTxeGC1rkEJxTmRKKuC+92Ou7t7Xl/P/P77V15f9vz4p3+gW20wpkBh&#10;KGxFShrvhW7dX69479nd79hs1wJSXk6sVg2brsFqqEpNXYnH0XA90zQrVk2F9+Kg4eYRP0+0bc3d&#10;3YaYIqfzia67y7HNQTyuUsxrhcIUBcfjhRgiHx8+c3//wNcvXzgc9tS14bvPj2gtUiSS+BwdjydO&#10;p5HdvZhfz/PM8XxmmnpihO32jqZueX79xjRNdKs72qYFEtfLFa01f/rTn3i4v+d4PLJqWwpbcj6d&#10;OR4OElMdI13XUpUC+HrvmN1EVVVst2vqRiSJ5/ORfuip65aqajkdXiEFmnZNcDM+BOZZWI8o8cUZ&#10;h5H+emYerxRloh9FklRYS0giCTmfLtSNol2dMLZk7AUktoXF2AIfEml2zE5+57zj9+e/8e3pC+vd&#10;I6tuhTEWawuazHwU362ZuqogSzJi8IQgXiLzNDIMV1Jmga3XHbY0XIfhZpR7vlwA2Gy2VFXNMFw4&#10;Hk8UZcHDwwMxJmxRMDlHyFKkEMQnajnH2ry+i8H2gLEBk9er236s9G0/lrX+LZFwHMVsOeTBwmq1&#10;yq8jzJPF56YoClQGzpZ90XuXWVsCJN7d3VGWVZapJM7nM8/PL4Bie7e9ySdSnjy933eW23tARphD&#10;/EHOtdQI7yXWy+/e76Hvh06iw5eBTcxsFpSkP6AMoOX3UkFJ8ZQZuCHKsTVmGTqJn9bCynnzydG8&#10;gTn/9paEKnNjg8QFV1ICMhSmoi48bdkw+ZnL7HDzhB2EtWZtISbncAMfwGY6kMifYkroGEnv6hmt&#10;xeuPGDLDefnu36bfJE304luQIhhdURUraQJ1RYwz8xwYpwmlDWWYKNNEgUHl95DSYs6Yv7+U8usI&#10;yyUGjVEV7WrFqrnj9eXEPEVCUKiiwKhCjktIEGJmeidS9Hg3MRsDKuCyFwkabGkwpWE+9qT+TNt2&#10;rOqaliqTlqQ+TNnE9vax1Y13xfIuSYoUFChh4zT1mlWzzZ//CsqidMAFGALUSVHpxHEaeTq98rpb&#10;8bGo0KUBH1DGYqxCR4lxXqLtFz8qqzVzElPt5B3JePCOOE2oKAlOEiarUcpicj5RpUtUiPjRo0NA&#10;FRqrGu5XH9hUJU+lZegPjOPA6+sLce7pKkuRIq1d4YLIszQz6AllZCCldBD/yMyeCT6QQsqAjKyJ&#10;gYSphMHhlcJPSpJUlKwPRstARYGYICeE9xGjsHGiQ6VACo7gZtzscLPDe2Gf+xARoF6j8rUWlACo&#10;RWEyCxMZImU/CUOS3I4kCXSishIwXt+uu3yNpoBeDMMVyLg7ZS9mSTVSUZgy2sg+rIhoJeyXlJNx&#10;lNKoJPYHxmhUkqYOJSwK+R4CksiVl5gYBUyLesF+UNEAkaQdKXmSKRn6C19fv/B0euI69wQN2JJx&#10;Cgy9o9OKpqxZVY5LCMzRZ2BLGApaJUgelRzGeKwVPytwgNgMKF1AKoipuAE56WbYDGTWjvzIvqax&#10;VGXFerXl2+HE1y976vaOzWbHn7//M//zt3+lf/kdF0d89tPaX594PX3l4+oDTb2lcpbBR9QsthCz&#10;C1ziCJWmqDUxerSW/SHhBQjVAVsklA2M7szx8srGHEh+I6C0sSirSCrdrjG5vvNFnpk4pEXuqYTl&#10;kiVmCcPsAv0YUFYGcCkkAdCrknQIzH6S87ACWwgANE+Bq5u4zCN9cEyISW0ICTc5MXa/erxTlEak&#10;nz5FCgyBiI9Q6AJtC5yXtXUcRxw6p3A1aOdIk0aXJWVTUzctlS6JJGxhWXUrirpiThFHpC1b/tN/&#10;+N/4169/YfzbwBiv+RwXAGkYHG41o3ULidv3VVoZXIwR4gzH6UJrOx67LbWpODztORyuWKdp7r/H&#10;lFAYjRo98zgRncPW0jPqKXvMokRCHSNJZ2ZtDBQ6EVPI12NmoIgJ2k1OpTTZzkVYcYGE8445TBS6&#10;xmhFYUUaXhaWqtBoJdewWCBFnPdMWao5u4QPhhgLFAWFknVJqZ6YjBgqhwKNpanusUYG3f04Y4sK&#10;ZfIeodJtHQgeok4k5bAkdArgZ7R1GBW462p+eHzkh+4jm3ZHUbQY1TA5zely5cvLC3/79Qun44mm&#10;LPnp83f8+dMnzPaOprSk4IRj8MYrg7h4twZ8gBgl3SujIMQEdmHMyPRJJCmL3Ofvp1y3H7JcKgMN&#10;f3/7+/svBdkbS+btz+V53hsY/v1kbaE7x3fP/z61avldDJEFyLmlF0VHkW5fyR+KwOVxy+Tv/WuC&#10;nPAJboXQ+8cs790YQ1GWTPNMWUnB4n24gVfLay6FMcDr6yuHw4Gqqm7xrnVdUxQFZVHczB9BEEml&#10;1W2KCULXVRkoM0r+b54mUpS5m5tnutUKpYWxonVJ3TSgFcM45qbFo61EyS9gyHKclmPxnt7uZklf&#10;Wa1WN7BFPr8YF6/XKx4edtS1+OdYa9jt7rheL7y8PPHp0wfquqau5HMu5sLX64Xz+YTWMnEOwaO1&#10;YhwHdrt7fvjxB/715595fn7idDqy2UqsO9kfY/l+V6sVTVOzpK0tMq26rjPAJ0auoDkcjszzLAk/&#10;TcvxeMgmnwWznxmnkXbVstlsqKqa1WqNNYqubXDzwMvLV6w1dN1KZBwascBnMRWFfuhpxz6zmYpc&#10;8Jh8jEvmcSSFQNPUfPr4gc2mpG1qzqcjw3jl2l/4299+5m73wI8//sBff/krp/OJzaYhxcjlemaa&#10;B7qu4Hh8ZZp6Nnd3GKOIYZYpZS1x5W4eiMFTlAVFYVEorpcrKT1zOh7RSlLQxmFkHHpiitR1xbW/&#10;0F8vt0Z8ngcpPKInBCeTLaNv4FlKwowz2hKiyF6GsQclC/L5cmL2kwA788S1Wz6VBQAAIABJREFU&#10;PzOOPc2qpiwt1ooeHmAaBzGXqypijFwvV7yPdKsOlGaaHcM4EaOkjcg0OzLPnqeXF9quJpD49N13&#10;XM5nvr688sPnDbqseD2e2R9PVFXB835P1GvmIAaOwzQyTAPn64XXlz2v+yvT6PAh4T0oCmJQ1FUH&#10;24KUNEM/YpTl6jzeBx4fHiAlTscDzk/89Od/YLft6M9HdHKUpuLbyyuvz9/49//8v9C1K/b7s6QD&#10;Ocf1ekKpRPCOcz8wDD1lvSIiNOCUFHXTsNluufYnUoq8vLzQ1C273QPeB3799Teim9jddRjzgbKs&#10;ed0/i8TvsOdyHll1O5FuELn2PcfDkaQCdV1TNSLffH15RWsrDDqtmcaR0+lE26746aefICau5wtN&#10;09KtVszTzPVyYRx6uq6jW3e4ecqFofj/lGWRAV9huT0/fWX/+sp225GSZpojpTV4D5fzldl5+mHE&#10;xYCLgeSlYHbe40LkOoyUVYMxiabKzEEikztR1pLaUxSakxvp+ytEaJpE1awo6xr0lbKpuAwXfv3y&#10;Gz7ObLYrtBLGTl03mempKctK1qehv8XI16XFTWMuVALaiHa5bWqqpkBrmOcRbRRjTm2r6ort3R0+&#10;RJ6ensW4fffAatVxyhJcF2S4IsxFz5zP+RRT3ktkXzSZRfnmY7ckK0maZHrXTKq8Li7y1Pvdji5L&#10;9pxzebppIbNegJvh8ZLqJ6l77jakEUPviFXC5vntt9+5XK58/8MPrDcb5sndvHb+yOx5x8h5x8bR&#10;Svb2cjFZz/XBYma/3P4osX43WMm3hZ10Y8hoLeaviBRjjkF8NMz795HTUFLMQQUmAzmWEJYJf1zE&#10;B4IBKb0gIyxDJpJM1JbaZYkFXkAd72NmmBkqW9G1a4KODAcJSejTlUtVU5QVujbSpKr49vwsLyMF&#10;ckgKFSNkMIskTISU90OZkIq0LN2qGQ1YiFI7aSqqosMaf2P/pCgMSG0i3k94P0nalDJZbpIgWWxR&#10;SDGO6P2NFiBnHAJjH9jebWnKLcSKeQI/K6iE5ZGCNMfIQB5kDnqTNSstbM+obB6WKcpKE/DM45VL&#10;f2LTtoRUE9PSYKcMiEoDlXRu8jJTJ+/WgBi9xiTsirbesrv7QNtseEl7YVElxeQT1zFS2URtYUqJ&#10;Q3/h5fTKdvdAaxVRJanHjEUbj/dvaaQLVqhEP0JMEl4Q1UQ0PcP5LFPuBFZbXIIU5FjpVFDZSppc&#10;PxJTxHsHytBWa7bbjm5VcTh84/nld86nV4bTmbZSrCtNpTyt8dhQUviAxaOVJ8SZqALZBRmylFxM&#10;mUWaGfOEPAVhb6QQIBREr4kqinmoHvDjTPQzItYJqOghziQ/o2NOUQoeP83M44SfnDx3jvSW9cnc&#10;2DRL3Vvm2kPrRGHAxCiSKC3M3oQiECFmw+PMCiAzaABU9EgyjEB4i6WvVeBSQGV/HK1A51QxpSIq&#10;OeEVpSUxEJHlRbmOo1dyHRdQGPHkiyniYxBQK7NH8Z6QxgwQBVIGjKwWGwpTRU7PL/z195953n/j&#10;0l/YrDo+ffcDbbfFe8W1H1kVHdv1hhh7JjfggsvJhBZhjM/AfPPHUWpG/IkiaIvWFTEWpGgIUVhf&#10;YnSsFuuivJ5xGxTHoDHasts+cJ00+9PA8TCxu9vy3cfv+PTwkd9ef8e5QaQtKnCd9zyfv3DYfU/V&#10;rbGNwUyasizEK8UnZudwxmWrDdk3lVaEMBHCyOx7knYoGxjmM/vzC/fVhVp3aGsxZQbXU5SMqiWe&#10;TvQoNzA5IqB8SgmsxE+jC7QtCUkzjCPoETc5CNA2NbHTNC97GCf8NOOLibJaY6zBOzE8Pw09r9cz&#10;Xd1T2A4TCoZhZOgn/JwoVEVdWAJAlL1RaSv1gTYoJXv6OM1Ms8eoiahmTCPXyvVyxaVE2bS0q4nN&#10;qqM0BT5Jf6RtQaEV1sge/89//vf8x3/6z3x9+cJ4HVBFBrIU9H3iepkI95FkjexvIUsMo2ZVFjTr&#10;lv3ThedvF9ZFy8dPdzArnr5dOF5PbD5eadt7mqKk0AE/T8zTSFMV4mGVQRzSW3KiSKG9EBOMwqVw&#10;27dkTRQZrNiSpCwtEnBJ+vnAMA0UU4EqhAVqtcKUVhQiWsmeGFNOgPNMc/bbcgkfNCFqrF6JZ04S&#10;Jp73muQDxEB0BpNq6sJj9Yar90yTwjWyv6mU5JzFCJstRKIg7lRFQaG1JHiqiMXTNQX3XcuuaWiL&#10;koSWxzhhP//+9St/+eVn9vsDVVEwjgIgamV4WLcUJmCRkKYFjIwZfPPOE+JiecO7+yTsMAw3YGXx&#10;FlnAmbIs8kTyTW5zE99ljerf69zfgyHvTRf/CMr8cYIlJ/abyfFSHL0HdRbk6e9viwwp3gqWN2Ne&#10;MVuaGMf+BlRUVZWnliknfXiWcY1Is0S3uzjZi2+OFHLC6pEzUXT+KXsCLQWiyj498vgFuHk/Sdzt&#10;dlRVxfPzMymlnOqiJGa5Fk2886J/01pYLQLk6KUexVidpwAanSfd4ziglLBkJD5W07QrlJZJYlFY&#10;uq5FaYMPMoFW756zLMtbUsgC7A3XHvLnuPY9bhIwx/lJzCDL8uaxsERFLwBaURR8/vyZy+XC8Xjk&#10;dDrJdBExeT4cDry8vDCO4o+z2a5Z5C7GWKZpBhJ//vOf+B//8pH9ac/1cuH+Ycfj4wN3d3dcLhd8&#10;EPbRer1GKWlStFIYa3FO4nx9Nt/c7e7ZbLbCwnGBu92Oh4dHnp6eOJ3PtE3DPE+35qQoSpwLuDnQ&#10;bFaoXNS7WbwxtFGM48jr6x4tmbW3ie08ey6XK2VR59hKL/5Fy3M4iRKsqpZu1VIWEVS8AR+JwP6w&#10;Z5xGqrqlKC3H05Ht3UqKEqswhaGsC2xtuG92rLsV43glJc8qgyMQmd3E5XpmHAbqqqZbdYz9hJtP&#10;/Prrb2y6u6ybTbh5hpRo6poYPIfDKwFH8DMJiS3sugZjDPvzhWkWFlWIb3K+eZ6FCeVcfv8SL/3t&#10;+Sun84EQZqZJPIZmN94KpbemjBsAXBYFIYqH0TTN7KxMiOapJyXoNhtQhsv1yqrb4P3M/nhmc7ow&#10;jDNVWdJPgRgUp17SO6K2DLPHVCUvxxOemf3xyGW4iunn8cCqu6Npe6p6xWq1hecj2pQoXeB8wvlE&#10;wmByso2bPZfTmZA9fcRjpKdra+7vNlidGPsTbhxwNnI9n5iGPuvHPf21Z54mQvQYDW1dgRLfnnGc&#10;aHOyFzmWsG1bgt9yOr3Sj6B1QdN22KLi6ctXnp6e+PzhkU+fPhGC43weuV7PnI57rtcBpQo+PH6m&#10;bRtZt3Lh3DQrlA5c+oGnl2deX/c0dYMxlnmamac9p8Oe77//ibZuuF6vOOdYrQRAX7Uth9dXILHd&#10;rCFG+mFknOB8PuEy22i1qhmngcvhyC9//Znn1xfaVUtVr+i6HdE7hsHT95MkOjQNSSnGaaZtLFXT&#10;Mk0jl+uZYUrUJVRVS1WXWGMILlA1E+1qQ9M2UoSFIMwxHzG2wlh7i4Ptp5HD9Rsv+xcwibKyYrMR&#10;IYaENQX39/d8+PDINI08ffvK68sTRmu6VYsxivE6UBaWVdsQUNiikBSkGITtNXlOpwvDOPD545+5&#10;v7+nHwaen16o64ZPnz5RlTWks0Snh0RZ1pLmEiXufBpnYhLav+ybGmuSeJZkufLN+BcpipZhDShS&#10;CDcT4/V6Tdd1mUn4xqqNIRLyHiDrKTRNk2VcZ+Z5piytTK+GkXGaWZLlvn17EiPmzYaHx0e0Nsx+&#10;yFNtkV0s9cUfBirv6of3Equ3IU/6gxx7ud/7IdCy/iz773Ibx0GMPos3377FTHFJgHizMYaF9StG&#10;rUsNID4P8TZNSre98+8qktvnkmI2ZRlITstS8lopGzpqoDQlpjFEHTlcTwz9mKWTPVVVU5gCXWii&#10;MpllkL08hNbzNgzL9HKtdJYUJgLxHf9E3seSxCPT6+yPESOKAkUlR0lZkdPoCqIhKI/3Eqlrwgza&#10;5oIbRMKrhfWAAEZGF2gK/AzTEEm+oC62VMUa7xTjGFk1CpM0Kmmstjf2TMjSRZQipAAh4WIQhgMW&#10;YzW2UNgCZufopwtzmHDR4eNSp2aZnFKI8eytzJOGNUdFowyKAiiEOdRu2d195O7ukW9PXwlxIoTE&#10;5KGfE9UscoROwRg9p/HKdWpodI0tLEwis9EIw9MEjc7G4OodQ0TY154wT3g9Mg1X8cSL0tynkCSG&#10;WS1CJZNZZcL6TTESibgUKUyi6z5R2paiWKHTz+xffuU4XnFFoCCBG3BNxcoYVtZQaEg2ZYBMEmwi&#10;EZ8cAUfKQElMktBonRYgTRcEZ0hOiTQmnwPeB/w8ksKESk4ujzhjCFiE9ZK8x88TbprxToAcqbkF&#10;+I5RjlPwUSRkSoC4ojAYndDJZ9Po5RzOfYNJqCjs9JRlkzLWzkPbFCSOHZWNz4WprAhElf1CkkYT&#10;BAJY0CSd7RzyYRND4YROSryC5iRJk0qhKcWbUgdccng8KZ9jWklks0Jk26jsA0TClgXoicPpG9+e&#10;fhU2aoT7zx/400//yGb7yOTgMk+0uw11XbAOWtJq+kkYQAp0YUjRo/Fi+K8jqJkYnTCpUYSo8N7g&#10;giFES0yWlLSAnGm5PNTtGtYK3OSIPrFqN6zXiuP5hdNxor842rbju4/f8/O3X3geX4hEQqHo/ZmX&#10;6xPP1ydWzQNFscWUmjIUGKNweLybcV4Gt0YntAajxdcnzpL4g3Yk7XCxZ5zPuDhTmYCyBSqorN2R&#10;Yx0Xtmf+M72/4JF6WiLIBfzTVkyqgx9FzpU0pSmpmoZaw+fdhcM042aPG3pCM6NtjbWSqHSZrnw7&#10;vGBSzTwnar3CjZ5xmLHRYssS5BQkZU/txcssJukfQ4K+H7gOA7UtxCrbGExVEbL/43zuqeord93I&#10;eiWM/bqqJNhjYXXqgvvVI//rP/0X/uUv/42X8xPeeZJSmErYNpdzYOhn1u0GYzQpXgleM4+eVVXz&#10;4f4TNjQ8//pXfvvbkR8ePnF3t6OuvvD705X96wvrj3+irkuq0ZFiYnYjahYjcltYZpdun83oNzl2&#10;zNeeWTxoTUEwoLVHpcx/S4mQUl6vxVjduRE9QFmVlLrEZgKJViqDuwtzVgCj2Qeci8SgUVQYVRCU&#10;wqgWkwwpiCVEmiPMMyk44iR+P4WJFGaLUR5YEUKFI94YrSVi7m8CoKWSqW1FU5Y5ecpTmoTGQRhR&#10;wYGfReHhRi7XwHC5EIKjXbUkpaX2J/FyPtG+1JBm7lYS8661DP4XabCQbKRuiu9mOkorokI8ct7k&#10;NOrmZRNCoCzrGyBzm/Jl5DZmevF7qdEfC7F0K2refsSvYCm+/j5G9H106HvgR+VCKGWEfWn45M83&#10;inbKC/DChBEgZ+ZyuQICVngfqOsq388xjtOtQFyee4EM5ctLedNQeeN4K9aWuF+lpOlPiZvZ8vvP&#10;s3zOhYW02Wxuxfbr6+vNANnLyF98h4zKYFae6OVpgzyfULxVjmmc3cw0j6y6lg8fHvDe8/T8jcfH&#10;Dzw83OP9jDGatm3EvyQ4WiupRctxEAo9/wZoW2LlF6ncarWi7yPeS4x30zQUhTQ5u93u1sgv8ehN&#10;0/Dy8sLz8zPff/8DVV1Jqss08bp/pig0bVtTVoVEFk89bbtimgamaeTTx098//337E+vnC9HtBaJ&#10;1mbT8fT0jf3+FaWgaSTO+vX1lWmaWK+rtwQ0LXrL9XpD1635/fffeN3v+efin/n06RN/+ctfbuf0&#10;8t7FONRwOV+Ett3WWCXnVD8MODfd/CSen59YrVq0NpRlBb3GuyAMkrZifzxh9QshRKwRqZ134li/&#10;agzBuQyiTIzTgDZgCsMw9kzzxOl85HA6URYaHz2rpsBYQ9NKolS0ic12S1mXnI9n6rpgs+6I0TH0&#10;F8ZxYBpHvHO0Tcvj4wfmWUy4+75nd3ePAq7XM/vDK+v1iru7DUonjsc9pgBrNVVZ0NiSROB87hkm&#10;8XiJQVB3o6X5UcB2u6XrOuqmYfdwDxpeXl84X84kIiHMHA6vDP1VfKqsyZ4j6eaDshhuL8BiCE4a&#10;zCD3a9sVTVNk3bPi4fETKDj9emF/uvLrl2fKsqB3ieu5x/knPn/6icdP39Nud/g4008zdtIM88zo&#10;PUVwjMExekdAsdnc0W3vqZtXVt0d7WrL6XThchlzg1dzv9vhp5nz/kJhCposu9EkjNUUGqKb8dNI&#10;aTWFVvhpJGWAdRomzqcL3nvKylDHAluV1FWJD46QwcF+6G8ss7ppGAYB2LVSWFNSVS2g2B+ODMPI&#10;ZrPh/n7H89Pf6PuTmJYiuvmmabm727LuutsGbIuCdrWi7088P73y65dfuPQn7h/uM7gqE3lSYnd3&#10;R2ENXw/fSCnRNA1lWTKZKbMvtMhbjXit9f3A6+szMXoePjxSVZa+P7M/PPHt6Quzm6X5f/iEnyKH&#10;/Z5pDhRlw93dPcM0MHvP7D2dLSnLGhdeed0fqQpoW8t2XQOWblVjipqq8thiRd10zPPEOM30gzRm&#10;dR2ISfOyP/K8P3G6Tgwe+nmkXq2wVcHsPON4ZRwnuq67rXGn8xHnZoZh4G67YbVqiNHj3ExZFtSp&#10;YnKOSGCcepq2wVrN9ero+ytKa+7u77m72/HXX37mfL3y4eGezeaO8/mI95EQpLgubIlzC0gauVyu&#10;AvBUDUVRSWOiDD6zY8UrLt6GHyh1AzaUEt+vxXT/8fFRikKtb94z72XRCyhiM+vufJZkraqqUMDp&#10;dM6AfkVKidPpxJcvX7FFycdPn6jKinEcM3hd5qZGZG/wBhzd9u+8pyu4DRVupsXIGrTc/t7UeIlY&#10;9xnwXBi2WinmcUTbUsCF3OhpZTBGkR0kblwa6aLVrX4I4X0Ags9777I/Lo98f0t/+JsU78tnVCxG&#10;zwIkyasbBPioi4b1an1bl8dxou976qLOoIrhjXO0eOLI+xZTSHlVo5eRJzkFaIGqFiBneY8673sK&#10;jQZVgK4EpFGStmRMhdJWGvoooKSPHq0k0MAs/hMSaySsBRRWFxSmJnrFNCSIFW19R1vfMbuJ62Vk&#10;3QQqmyi0FYNfrQW0nydhV2thU6QkTaqAVhFrS+pa0zSWyXlcmHFhwidPwIrXDpJudwPblmN2Aw/z&#10;8C6zuCNIkkizYrO+5277QNM2jPNJVF9KPHJ6B60HpxRDCOwvF/ZFyaYzlNaQjCSikD2KlFbil5IZ&#10;VVJPCTMqavH80SkSg8O7CRMCSi/x3OoG5GQiD1rbmwcNUeHnmUkslKnqHbtNTXSG5BXX8zdiuPKy&#10;v+L6nmtjuG9rHjcd66pC20QohI3hCYAXAMcKy0TNEdSSIARoAVqmKaInz6wiMel8rSTmeSDGCc0s&#10;e19ygMeQRErmHG6cmMcpG41mqUIgm5xq0PFmdKqJKCOsA6MiwQ3CBAoSaa+VRtuEUeLHI+a2csZH&#10;rTAalFGYaMWfIzd/qLf7xljknkTOW7k+VWZ1v/lRpYQYnRorgF3ypFgSY4XCYVWBUgbDjEoiR023&#10;1NmIUZCSRy0eg5kVpEzE+YH98QuHwzfCNNKutnz69APfffcTVbVmGAIhQluOrFdrVqua2QdmHxjG&#10;gA8RXaQM4gQKmzDGAxJDTmajhaBxQeO8wUdDTJaIzrKydFsZjFLiB6I1s5sILlKVLffbmsMx0V88&#10;z99O/PDTmh8//8iPT99z+mWPcwOqKphiz/Plid+PX9msP3NXtWgjMfZRC0NhRlg5s5sxRSARQGuM&#10;VaADUc0klRlraJKaicqjTMrHMPegSqHSAuRkwDopcbteYurzP32MWUYpzGZNNjpHY5KhNAVd1UJV&#10;8Hn3gS+HI9fzkXkcSPNEWYGqDC6Jv+hxPBFnOJ9HunJDoSo0ls5qdAGmyBK8iESVZ48/nd6Sk6dp&#10;xnlHrRVBgVdgi4JkCsYA19Ez+gnS9P/x9V7LkWRZut63lctQEAlkZlV1dU/PmcNzwQu+/zPwimY8&#10;w5k5091VlRIitKuteLE8AFRxjDCDIQEkIjw83Pde61+/oOsiy6ZltYSqFnBf5YhKiaqs+evHf+av&#10;P/yVf//H/82uP2JqjVWGSKQ7Jc6nEf3OUVc1Y9cxxInoE0EnqrLh9qbAmK88Pg7s9yc+3N2yXDXk&#10;3LHfPQvTv66pKsc0TvTjmWAzuhRT8i7KWqJmK5ScL+QIWYe1mUFt/QYvyAK+5RnITTFJolTwjEOH&#10;UoE2VCRaGTYrPe+FIGE04oc6eU8IIKlS4uOWU0IHYTSabF/f/1CgQomKNXEEFRsKa6jcNYWNGFWj&#10;sgyyU/Ao7YiqJCsni3DOGDR12dCUNZpMiiPgCb7j3O055QXRBkIwjF4zTjLouN6sWV1dM8w+YTkE&#10;SNCNHYdOU1qIUVJ2nTHzXq5mlrJFxfRmL7gQaRT2QlcWj5KJvh9eCr/lUnExFnzxk5lhRm3URdX0&#10;Arq8lBhK/a4YvPxM9tNXOvQfP/5oXvj2K0ocny8TFTIzU8W9UKgvJsSvdYrC2oLlYi3O2RmCj4zK&#10;IxM3jzWFGPMay8wMEzTaXBB9ZmRsBnJmiZPW5mViUZQlxjj0zMq5FGtvz8cfI7IvAIhMNwvxijkc&#10;uH13M3u/JLyPpBix1olu+FIAJ7kIrNWkKLHXY99ROsfd7Q2H05Ht9pndTtO0FdY5bGFoFg3jbsT7&#10;6WUhAV5SQN5GvyulaJuGnDNFUYikJWWqqpoZFSPrtTSDx+OBxaLFOcs0jcQY6HsxNjVGM449j48P&#10;3Nzc4GZ2V9M0PG8f6HvPctXOTeLEOA6UZUUInv1+z+3tHbe3tywWC87nE95PrNZr6rqi6858+/aN&#10;cRqo6xqlxLz4eDyyXm9wrpCppzKEkHCFSMyOxxNPT8+MgzzWar2iaSTefAqBfhxBK+qq4XTqiCET&#10;fCQhjc0lvatdSDzw6Ee0NrTtgtVqQzcM9OMwF9qWafIcj8KsSDHRNo00vYOk+gQ/MYUOV1RMfuBw&#10;OvC0fULrisGPJKU5HI+UhRH5htLzdVegjMKHAWMVwY+MY8di0bBcNgQ/0vVnco7zJiK076vNFYdD&#10;x253oi4Lrq/WAnicTzw9PnBzvaZtRUJyPB1ZrRcslwucs/g4EfxI9IOY844jRC/RlTGK18IMVi6X&#10;S6qqomkbxmGkGwdQsFg0FKUTIOd4om0rTqcj2+2WnOMsr1IMw8R+v+fmuqMsCjbrJTkGxn6gakqu&#10;r28Ioacfz8QEi2ZJ6yfMwzeGKfL5+zNVVVIWDb3vGLZHrt9prt69p6hrPn/+hSnJFATnwFqyNgze&#10;87jbUjc7tF2TlKVZXbG+vqVdbtgfBs7dSFPVOFvw7vYeP4w8P24BxWq5wpUWmxVj1zH2Hb2KJD9J&#10;bPPcT8g5WkNSTGOUTSxKkSngZiHpP13HavIobaVo0yKP22737He7OR604/oaxmlifzgAsN4IG2Wx&#10;aDienqVR0FBXBatFy/X1RqLij8N8r0rTejyd+eW33+iGE03bcHN9TU4CGJWu4O7+jtVyzdCLjGq5&#10;WLFerjDGMI4jKUYKJwxGa43I9M7HGZzpJe49yTXf9Ue67shqteTDh4+sVht2Twdi2BFCxlkx/Nwd&#10;jvQhUTcrNteSXrM7nHjaHWkbR1Gt2B56nndH3t/dsVldU9YCvCldMfqBbghMXhqHcUz0fWS3P7M7&#10;njn3AVsv2FzfoIsSnyLH05lxlGju+/s72rZ9aYWNVpRFwXKxwBrD0J2ZhkGaByWyz5DmZl0rfPA8&#10;b585nU+slmuurq+wznE4Hpl8YLWS9ep06pCEkSRpErNxqzXiE3U6nWnqms1a/HX8NGGtgpm1dgH6&#10;iqKY/V5ewwOmKTAOw8v6W1WVxPTOINCL3Gle/19YuuQXcMFay9XVFefzka7r2Fxd8fHjR5QydH2P&#10;0or7+/fcXN9KMeYnmrZ9GVQoxHD0j8Oct1LteVbyUi+8rQPeSsHfete93b/efqIUZVUJrd0YUOrN&#10;EMpcBrYzDf3itSESjJQiIQZKypchTIjx9eAu4/oXRZX84w/8npd9ljftkpqbjDQD3ypJqtGiWdA1&#10;HWlm9kk080hRFBjtxRdEiVzw5ViVIqc4T6FFXq21ImthAzCDOJfZNOpyROpF7CFHZlGqABUBCzpi&#10;TIVzNWqWJ8co3kEoP08KZyBIJfLluaLUjKWr0ZTESaEpaaor2mZNv/3O4XBk3fbYpqYqNXVVYoxh&#10;8hM+jCjEADfP8mmlhG0hZq5QFJm6NXSjFslOHIHZ02Q2h8zIIGDGPF6ubbg0eZLclVAzM8GglaMs&#10;F6yWG5q25nAGHwUQyFoxpcQQYYwwBDj1E/viyMmW1K7BGkXSM5hDmLkoaTaFvlwKwqpSWTxO1CyL&#10;mcYB6yewaTYJBoxFIQ2MkMAExpk7WTKWFBN+nL0Ui4bNyqKy41C0jP0jvn9gf9pzPhzoWzE81Vcr&#10;WmswdSGGAACA/3+kUwA1oY2wILLyBEZCHglxRPkoujedwGfyGBl1EiYNAsR435HSgFLTnPDiUTnM&#10;ZqATcZTPMHlJqfIQo6xvaZY0amXQRkAXIdWolzVV47HK4vQcrT0PmIwx4t1xAX8Vcq8bGfJYNadr&#10;mRn4NMzwLS/D0CROrXI9zCCr0FQkgjglAXQEABamc1FYilER1URpNcpmCZGIAyEFseTKwuBRKsm9&#10;pzPaCENEZ2EFHc5HHp4/0Z13KGC1ueH9/Q+0yyt81EyDJwL745miKGnrhkVTMU2e6HvCNJJDguwx&#10;NuFcRmsxmM5ZUjvldWlC1LPkRBg5M3wlaxJieKzUDOao2Uw9QMawbDfc3Tp++/yNx8c9V9cFt+t3&#10;/OWHn/n88De6fg/J4/XEIRx56J+5HQ+U7garS6yWHs47i3EGfCZETzCBnGU4LdKqUQxpQ8c0ndC1&#10;EsDOAHr2xUlJwJ/8OlR/2btm1YiABDMjL4v8Ks+vTRsDUUIOrBG2hYpAyFSVY9MsWdc1z+c93o/k&#10;qUPnicKW4PLsJ9nhO8/5PLKsziwXV2wWV9jSYB1oK+w6bUTGZM1skTHP5HPK+Oy0PnwAACAASURB&#10;VORfot5DTEwh4dBgHMY1uFxgdQmqpu8nkh8IU2KxLCkbh3aQVaBWsHIr/uWnf+H/XN3x/OWb/D4r&#10;lEkMh8xhNzL0ic2yoXALUupQpBevquVyyWrV8vl5x25/5O52zdX1is3VE33fs98/0BYFRaFQIdNP&#10;PZOJ1MUSW1jMNC+0cSYfpMtABshqXrsuqoUZwJnXwpwvLMNITKKkGacBbSMhiRogETA4UFm8NqMQ&#10;Jy6pd0lZlHZYXRCynocASVi0WaGTQiWNyRZDhSXO6XwOV1jq4orSThhVYHWNVonIRM4FigZD8cIw&#10;1EwUVqxCjJI9iBQk5dCf2PFMp0diMORYkFVFXTtMWaCKmpBkzQzjRB49ldazn29CRVl31LxXX3zo&#10;jHYEHcRPbr5+Lpu5HcfxBXSZJmHiXBgqb+nLbzXtWjGbRl0KFF6KrbcmhJfiEF69ad6aGr/1q/n/&#10;A3hk4qPRpvgdnVprjXLmdyDS2+fTWmOcwdT1DBR4hIouG6HRhqZpZ+R9pqpxQU7NyyT8wjASU3X5&#10;PepCQkxYW2KMMHcyWtJG8mth/EdJ2eXcSNxyRdM0nM9ndvstrjDUdfUiU/J+koXVCDsnxiQa+nMn&#10;8YxFST97mRRlgdGK5XJBXZecTie+ff3CDz/9RDnHLj8+PdB1J3J+N7/HYmotU1z9u+LavjHLLMsC&#10;P72yXLz3WGtZrZZUVUlKEiV+Pp9erifv/ewjc03fd+x2z1SlJMHc399zOu/59OkXlqtmlu/Ju621&#10;yBLGcWAaPVdXIqfaHZ/Yzz451eyH8/T0xOl0mhehJQ8PT+x2O96//4C1Tgy7L8il1tS1+F10Xcc4&#10;jtRNw9X1NVXhCMGjjSbEQExJTGXjpUiRSUdZVpRlyfl8QOtaPFxIklxk9fx+tkQgJ4WfImVRU1ct&#10;42xYXJYVq+USBZROnvfr168o846s4dx3bPdbFotrKWSMYQoTkw+M3lMl2cxcYQlJDFEPhz0pwuGw&#10;oymWeD/OoJrHWi2MmrIgxDmZbGZYOGspC4cxEFNgv3/m4eE7Wmf6OY1sc71kfbNB6czhacvjw3di&#10;iJKWlYJoRPX8b2XEY2X2tgkzuy/EMLPCKrRZ0DQVx+OeyQ+kFNnvd7IFzxJLawzjFHh8eOJq846y&#10;LPjpxx/Z7Q+kFFkuWmIOPG97DscTMXlWmzWuqLG2JiuDj7AoGprFkuIwMg0yH+x9Ygxnfvv6jW9P&#10;W3QBY0yYwoE1HLoz5yGQWXPuHSFlrm7eUTUrfMjsj2eGMVBXRiRWs+loCAlnC8qioCgs5cpwzFlk&#10;Qucw+8ZUkCJNVfHTxx+5ub4hiQXbzIYcURbqqkQrMQLe7/e8u4usr64oS2nSz+cTv/zyK9vnLUUl&#10;cZVXNzcUZUWI4nOzXq9egBStpTitqkI2HytN0+PjI8fzhHPl3Nhrjscj2+2OprVcX13jXMnpeMYa&#10;T7tY0LYNKWe22x1aG5arJXVdcz53nE4n2T+0ZhhG2lbuEciM00DwUlym7Jl8x3b7xOl85Oc/3XK1&#10;ucJaR0bT9zK1b1sxBTydz0wpgRFK8vF45PF5x3mYaBcN7XLDYf9Md+p5f19SlAv81OODEtM7r5DU&#10;hgI/jZy7QNdHcnYYXaKMZrm+plws2B4OPO/2WLMgJUPTNFxdXYuH1iSMpLIoZnP3BqUy3fnEOPbS&#10;PIZAJs1eQJJ6t90+8+XrF4x2/PynP7NYLDl3Hd++fiXFyGq1FmZZyriiZJzE2DqlROGElfP8tCOG&#10;zGYtRtxaKcY44Od168KquQQJmBm4sNbSdRIxbp1jc3VF27bknPEhvDJhLvu71Mtc5I1D33E+n4kx&#10;stlsWCwW7Pc7XFFwf3/P7e0tnz594Xw+s1gu2VxdCVPDe1xR8DZhSv8BaHlbY7zUCXN78XY/zzm/&#10;vL63aVaXj4s87AJAvQ1hMAry7L8RQ5z/fk6WUZemfyZrzHKKPFeiFwbxBeT0Prx4LqjflT+/4/W8&#10;gDqvv53nxS/1hDSXF7mHnhNjnC1YtEvIMHpJdwohMIU5YMAKqMCF4YPGKDUPuIRtx9zQaCXxvQLw&#10;ZCRlZwafmH3/Zp+bSIJs0EhMakqzAbIpqeuWMYLSwsiJMQhbRlkJTkDYE1mpuRmLFNZQFDVWF8So&#10;0aqkqQvaZsn3528cT0fGcWBRiVeQs1LfpCR7lc2GpGRKLW42mZhGiW9W8n+qUuMsDH4ihJHMbNyb&#10;84sXTkqzC69SM7v6wriSr5KYYjGqmM1gRUa5XEmi3NNeM4yAsaAVIXkGn+l8ZiqF89D7iXPfsVIG&#10;ZxzGaeIkNVAgkFUWNoi5HEOcmxZQJqFVJoaJYehwfsJUksKi03zVKPneajunMCaE5GOpTElhLc5m&#10;cpgIOWK1Zr2yFLZk7Bf4oeXw/Cun50887A5ok+TlrBeUzpILTRwh6wB5IMYzYRzwk2eMPSEFUggy&#10;Ubcij/QhM/oZAEFkfD70hNCR0yDHnT0pDMShZ+p7/CDsjjz77wjg9nr3oOZ0WaNIVljuZVlSlA7r&#10;NI1xqOQosyXbBu0arC2xxlDYOZGH+bbTBrQDbbDzuqDVHOaiX+/dF9B1XgAUs+9KSrPnjMhuUtJi&#10;WJwvvpxZrlMDPg04pzGFPPXIwOTFR1C8JOeVQMmgK2stIRgaQh55ePyV799+YRqOFM2C9/cfub//&#10;AWcbhnMiTRGtNL3x9ONIVRaUpWO5aPFjZBh7UogoGylmyWFmIsSBlCZsLslJoNqUNDlbEo6MQ2SR&#10;s6RshplnThIGg1UWlT3RQ1HUXG0atruR/fHM/jDww2bDn97/yP/a3PDw/IU4TWA8XkcO4cxTv2Nd&#10;dKx1hdOaiKIoC7HFmQR4jbPCACAmOe6YBEAMaSSrSsiCVs3//+JDNA8BZiD+JXkQ3oA4SCiEFsZX&#10;TgljBUQPPqJzoNCG0pX0g8ifVQWtrViVJY2Bcz8S+hPTcEIXBqVqks7ESypZ0hivcdFBscJVSuDx&#10;NAkzTCWslmtPaxl0unlI4v0knj+uwCdmGbUCVWBsRZFB64KsShSG7twxdj3j6FhtaorGoU2kKipM&#10;YfjzD//EP//83/j18W/kNEkCndVkIudT5HTo0Xd3LNoNx+OJOM1s3xChgqYpcA58mEBJStb7Dyt+&#10;fTyyPzyhVytsucC4TPQCyNpYokqFdgbl1WXpnW8wya+7BC28YgD6hSP6drs0s1QzZQFwQkBY6cnj&#10;EFnpRZESo6S4TiET5r5cG0dSjhwzISqCz6ScUC8m6Rp0ATbPBuwDYYSicZTFEmfEQ9HqFmc1IXly&#10;shgarHJY5TE5QEyY2bussJaYJzLCuMMlRjMyxUT0CkKJswltWoyCGHusdhTOYGyFKi0qZqySoUJC&#10;EbMiZmFyKWXQet4TlCRmxdepAKCwFz8LpRRlWdK27o3UJ/1OIqTmhVbPkqP/yiNHFvXXYivPaOPb&#10;qdml0HoLcLx9nLfF20VjJ0XC7Ew9y78AUilF3AV40m+iTcXcUdBaY9zscyPpV6/bx2uUt1Jq/v+8&#10;6HXlOS9TwddjFG+cOWpNXeJJhUbmrKBr/9VrukxHL+dGQJJy9u6xfPv2haIoeP/+nuvra7R2cwEr&#10;HgcpCdvlcNzjXEHbxpebTqlM159niYT4vRxPB2nu2xZU5nQ+8PD4nbv3MmFOXkAN7z3V3Hxfjs2H&#10;+MIaAl4ahBAE6cxEJHrec+6OLMZGjgUBGSavqG1J3dzz/dt3np+fub0Rl/OiKGibBu/97Kdzz263&#10;naetEWvMjLJriSLfXPG0nx/j9naWdVXs93ueHp/4+PFH1us1nz594fHxkfP5zGq1eTnXzhVzYo1D&#10;GcM0CauoaWtWyyV9d2aaPEVRcDFKPp96jscTpTMs2oZ607DZXLNZX7HdPpGSSLHGYZYzREQzjZmp&#10;3YbzuZv9g1r6YXiJjC7LinESZtQ0jfzy979Rt4ayLXGz8e9yKQ1yWdVooxkGP7PlCmnOjWYYe1xp&#10;pejIhr7v6I49hS34y59/FpPicWQchjcG4AmtNNZI8dP1ZyY/UlVyjna7LU1Ts9/v+fbtG+8/3nFf&#10;3RHjRIyBoe/FG6SpZeFF/a6RapsGpRTnc8c4hVeCnDEobTBhjlO0hrqu53Mwsd1uJfK2H4RRgGiI&#10;D4cjCsXV7G9kraFtWvanHafTmXH0aJNZrFbY0mHLWphzqqBu1xhXkrC4qkCZgv2hI4SJ/enMw9OO&#10;yIj3J0xRoJ1jGDuMgtO5J+ctrqxYVC3dMPH563e+Pz4zTgFlLOPsezKczhwOR9qmxg8TfXfEaYPV&#10;Gqc1fuwZh471SlgQVVWzXF5RlTWnHsqixvuByZ9pi5q2aTgOI8/PW2KIkvrStpRF+cI8+/r1K3Up&#10;zLHF1Q0//vQzOSQK53h3+471ek0IgaenJwHtnOXqaoNSjsfHLd+/f6eoFSk7bm/vaJoG7weOpxPe&#10;B6yTNKPTUVKVjC5Yrw3WGPa7HX5M3N3dsVlvSCmx3+8Zhp7lcoHRir7v6PsS51oxyQTqqqIqC8ax&#10;5/v3b3z6/CsxetabNWVZorWj7yf2hxOrZUvbXrNcrijKmsVqzdXNNYnM569f+f74QAiJsmpYb24Y&#10;x4HoI5urdxTVgt9+e+TrtydcVWNMRdNuOJ89p+4kE78I7fKapk/suidiUnifeXreY0zJ7Y0SgLhd&#10;sFqtSOkCeoshsLWGonA4V8yDEBmKXEDLxUL+7twNPDw8ME0T7+9vuL29RSvF12/fePj+xNWVgCPT&#10;OEpjrq08hzazjKTh+fkLT0/PLBZLbt+9m32ZvEzns//dnncxPr74tI3jSN/35JxfjkkpJZHtczLl&#10;72XM+XeDnPP5zDAI67GuJenvfD7Rti3L5ZJxHPn05TOn85kff/yRsizx3otZqSnm/QRAy9rzZj98&#10;65Nz2R/fAjlvmTtvWTh//NuXuPE3tchlL7vIdJIxQtuP82ModZkHvv7dha4yT7suz/lSt8xA/5tS&#10;9f/zIedesJb5SKWhmKeUctgzt0uBmm13FRqrHYt2gdGGQ3dkGAa6oZNJdCmMDKstWudZRiKgvgyX&#10;XmumWeMkIEHOzAiHHNMF11GvxyXsEDmulDUxQUrCaK7rFnwipk7MK3WSFCV1GWBldMovPifCwrZY&#10;U0DSxKAgWYqqoGmWL9duzhnnrEiNEF8mVMQ6ReMcERijsBykNxdgI2koC0VRKFCRcRpmxnWUplkL&#10;FT2/1Gdvz/krCPZ63WisKcmqJGcPWRIzr67XfNuWknCoNcpYYhbD9WGE0CpsWUg94QemqUCVBa4s&#10;CD4SB/GGMkbhCkt0mugSavYdiSkIQ0NDDJMYp/sRnaVx1ypjdCLMrB5jxGBXJAuzqbNy5OxQWYxr&#10;Q/YSJa4ydZ0oCwOLirrUOJM57z6xPRwxKhLjwO2ipbQKWztC0EzdxBTPxNgT4kTMXhqzlCBoTLDo&#10;6AgJQpqvLWSyHsKEnzpi6OXcp5EwDYzdifF0ZuoH0hvGnXrT8WltUNrOiVXyvtRNxXojPl65KFjZ&#10;ipKCoAqSrsHWKO1mTyj1GlKlRLoWZz8pJVotMhDkm/muz8IivrBRtMYoy8XQPGU/w6+GlAwkie++&#10;MKIuNVTKQY5BSaBGFSvGPDKlTIivtXnOkUTCKlnXs5HQiU+f/873h89AZHV9zc8//czN9TtyVkw+&#10;opNm0pkpJc59R2ENy2Yh4RtDoO87zqnDaUXpLNZ6pmkUqVseKUr3sv5K4p1FYYWRiELheb0jJLFL&#10;wGUBSYw26KghKgpTsVpc0fXPnE49Y9dws7nh4909//nrv3HwA7ko0SpwCh1P5y235ZFVdYXVIomz&#10;1mEXBXmcYByIwc9McwPEuddJIk1yClE+hJc46pTMvG4KUyqmCHoGxF8W4QvjQ2R6Sr+B2ZVcr957&#10;dI6Y2tGUNeezYxo8xvbkHKmMprYakz1hPDF2B0w2GKcxVqMK6S+Vjwyxw46OKQ4omzA5kZInZkWp&#10;lDDHrKTyFdrSNC1N0zAeJwGmnYNRhoFkPV/LlhQhR02MCp0cKRpSmpjGiJ8CrtCgMnkSX7Hr5TX/&#10;21//B//zH/8Xvz7/L5E4aoOz4nV1PHTEAIvFFetlJ2l5OXM6HckhonSgaUEbkYWnnFmuK2414lfk&#10;z5iqFOmlVYSc8HHCUqC1yGzjy1BGlC7WOiyOPPvmvI4gRP0ib9flby4+QnJ/igxrTpGbo7jJaQ4f&#10;iTObSAYOunAig4oKHxIhZGGz5ITRMqi4+NtIaIkT/88JclBYXUG2+DFALihsjYqeGDSaGpUMKol/&#10;rcoWrSzWFjjr8KPYbaQcyC4RbCSNAvUJNGMhGXKykB1Ga7FZQMnenPwL1hFSJueAwl4sMWcgTLzM&#10;9OyF97J/J7B1276ybIwWp+YXSrYANxfjIlR+NbjjkoyRuSDhF432ZYO8FJaXNCR4A7C8mchdJmv/&#10;le79kj6QstCO4gzkXJhDl8mj/PtVLvS7x8+Zong1SXxrhmzta1Eo5sSvLJQXqdab4xYKoH7zOi6x&#10;6OpFl4+STUHDm8KGVwnYPDXVWtN1AzEmPnz4wP39Lb/8+neen58BNRfxleii5+NWKZO8uP9boyi0&#10;IjrLommo6pJp7MXcmUhVWhKZh+9fubm9YRzO7LdbmrKiO5+oq4p+GDmfBcR4e94ux922LZdIWvEW&#10;mvX9MdH3wgw6Hc8c9kc2mw0g4IYwXxLBJ9brFTnJFP3u7gequuXp6ZFu7Dl3ZzJw++4d+/2e/f6I&#10;cyXjNFA40EpivsvCohQcDweGvqcsLGXlOJ32PDx84+b2mqIQadcl4n25XKOUJvhJpn3z4pBzZBgH&#10;hrFnsZSJ+eFwYJomXCFgR9d1jNPENPSMY0WMHmcdi3ZJXbdUZYXSjr6bOByPrK83FGVJjJlp8qSY&#10;qUrH+dhBIW7n3blj6AeRes3yM+bC83g+MfmJ0pQSq6gzriowzs4SnAV9f8KHiZwr3Jzocj533C/e&#10;sdisUcry268PPD490VZ7lNIUZcHzo6RTKRLWyrTAOc1q2XI8bhmHMzEGlqsVRdmQkqKsasYpsH3e&#10;cTycCaMXGuwYSCHhnKEsS3IMpOhxGgiixy6sI4XE0J1FGmgMk2JudP1LjLZzJU5pYkgM/UAKHbv9&#10;kWEIWCsNstKZaRplOpsmIL4UxtM40nUDxhZUtePDxz/R9Seqf/8PKe6DwgdFIrM9dCzbEl3UeCDk&#10;jCkqlLMcuzM5jfP3htAPFHVNIHHqT6zWV9iy4Gm3ZZgip/NAzhpnS7TShEmi1Iexo21Lhn7g6ek7&#10;hTVcrZboRUlOnpxlzYqzztW5Ej97bF1db7Ausdv31HWDKyrOzzt22wPOOTab9Ut0uw+R590j5+7A&#10;3bsf2FyvybqgMJbt7pkUE+9urmnblmEYOJ97jClwjePm5g6tLM/PB7pzh3LTHAfeYq3jcHxiu3ti&#10;9D1FcU3TtGy3W0kjs1KAkC377Q6VDVebDW3bMI4jx6OwpTbrG2IMHI8HhrGn8Y4QPVojcsTK8Pj8&#10;wD/+8Xeevj+wXm+4e3dPWYo8chxHvA8slgvu37/n6fkrIUQWixV13XI4nPj05Qvfn59ZtiuqesXm&#10;+gP7Q0ffZbRpmMbM49OO/X7Pn37+J1brBe1iw9PjnvN5IEaDVgWr9TXbk6cfH2B/xgyB3e7A3f17&#10;FIm6LlmtFoCAiuPQo2YqcJxZjHVdYgpDPEniiyTPOOqqoCocDw9PnE5HVssFP/34I5vNmmEc+f71&#10;G/0w8Nfrm9fzHAJoS8yZsqqomwprLYeDgGQ//fQDm81atPXTSFkUUv+qPO8V+gVUTTMj9DxHltd1&#10;QzWzU/u+J4bwYgjvjMVYg56BAWY2zjiKT4vWmtVqRVVVPDw8sNtJXHpK8PS85eHhgaqsuLsTb5zz&#10;+SxSBw3JB1xVopJiHL0U3epVbpznScqFqftC9n/DYL2AUn8Eft4ycC9M0N99zHttVoZsHclY0MKA&#10;CxmS0r/j0shXTVJglBZT4pfClLmwijNVfJYeKCkwL6BNugyGUKD1i8fG71CFPKdfpShyFdl8KbTD&#10;llKrDNPIMZzo/URAYWyByXGeS8pRv0hELt47XFJ59DxtZ/6eeeZ+AasuKJPmAmeRjaRcKSkUY85o&#10;VVC6BSF7/DSI0T9itJ91mkETYTmg5tcTFTorLFL4pimio6bQBZVrKF0ljE5nhV3gHCpnfBCUy+lS&#10;UutUIo6DhBWoRGEVFtA64zM4m1D0TNMJH3tC9mSVUNqis4Z8eW/TyzUFkC9DSCWylwQYbUEVxGDB&#10;lFTFhvX6HXWzQtkd2ma0zcIkUDAFiNlS1C3GZoL3whLQ4EoL3qAnqQ+NFf+cWCimYZpZVhDI4ERS&#10;EKYeP5zJwaPznH6lDfHl+slEL8wJYy1kQ/KeKYMa4zwYcWgjsbo+TORk0FTU1Q1NYWis4VFFtg//&#10;4OlpR5x6qo/3uNpR1QUqOIZjxutIsplQCKuYgAgbQsRMCT1Zcqxe/L4v4THEQPQnYjiTjRJ2Tzgx&#10;Dt0s+wwCZGJFcsXrvarmayhrAQQzBVW5YL28pmmXTK4g2hKlS6IqiLokKS0QqAIfPBdINiXmibYw&#10;Zc18/lIWSWaO/gVUUVmuBWHiXwbLapbECjB4YW2RNCRJsDHaYJwRcCEiBqpK0qC0KnG2FMPZFEAH&#10;MpGYJYHNFAXKeUIKHPonvj1+Yn/eUVQNP9z/wE/3H1nWLeEYyCGLlCtrgk+cTgNOGZpCBpmLpuRU&#10;GYZOmNeFswhRWiQnssbM7KQLgJPl/kgzaK1e2GqzMfqsQNBZo5LCKPG7ipOs0U3RUruWsXvmfBy5&#10;uV5zv7pjUy3pTuPsYzgx+I79ec+xORLKQFKFMGKMAF4xa6Yp4sOIT4mcHSl6UpggBomyn/uqYZgI&#10;MRFymu0SLE6bF4mKRl9Cyl5Xx3mviHlmYqhXkC+RGUMgp4moFdqJD1jfHfBxYMRj80RtMoVKBD8R&#10;hgFlJ5wVuwltKhgtU5yHflg6PxB1kvVwCi+DmcJaCpMw80ZhncGVlnScgwhiFoPzFysSTYiZKURh&#10;gelEiaYqKkrjaBaGtnISIW4S4zT3mEXJD+//xPubj/z6+X+B1UxZmJ1TyOwPE/3g2axXNFXLUC0Y&#10;xhPP2y29O0EaqRtARx63T/T9hCoqrq+vOabM5E/o0ZBVgSnAB0keNUmDziTEbsQosEpRakVhNCZn&#10;osmgESDFaNIbL7fLWCLmNMeXZzQKqy2ldjhtsUYSt2K4MOYuQx0ZjCtbk1UpTJgYSVnStHJKGDRZ&#10;y3FohLHpZ5ZqDgLkGBxEQ/CeHC2WSlhrCXQqEKZqwseEyxltaqyqsKokemRQ73umNGHzREoCEVul&#10;ySqg8khGEvSctRTOYue6IGs5l1MIKK2wSvZjo0VlI7JMkUtfAhpeaIUZbOcTZSnGdiEOGJ2x5oI2&#10;lSgczGaxOWdU8rLYJYdSxfxAErkqrJQ4I0iIti1lUtDEHMSlPIW5lhHDJ6XMGwZPemHGXIq0i9Gy&#10;no2GjdK4qqYoytmQ9hLveSnq5AWruSBTWck0jlfdawa0NZT24oszG6teLiCtMU6MhS7aS6FtvRae&#10;UouJXv5iiqb1qzwoZl5MHV/c82epkrUOra2galkx9AOLZsl6dcWPPybqqmW/P/Dt03c+fPxA4Som&#10;78kkxr4nTYFlVbFatpRWc556qkJTl5ZhOBJjYL1ZcX+34evXbyilcDphEe3189MT3eHIZrmZi6qE&#10;c6U0UsZgnbyOorBMcaKwlqEfYaZFrtcrjsfEl+9bvnx94nl74HjusE7of94HkTQlCFNk0ay4uX7H&#10;r7/8xv54oFwt0ZXFp0w/BZ53B3aHE8MgjA8/eUiJwhk0Ih1aLkpynDgdtxwPz5TOcnO95HA48rz9&#10;wjj8SNMUXF2tCXHi27fvXF3dorUmhcD5eMAVBYV1tHWNArrTibhes16t+M//+He+f/tGURQUxjB2&#10;HTkm3t1uWCwapnFku91jrSYmg3Et1lWMw4Hvz3vK5ZLV1ZoxBKYpEn2mci2mdRz2B8ail8JbJZpm&#10;gS0tn7888nw8oJzBlI7H4xP7tGPbbSkXNedx4HA+c/f+B8q6oigtw3DGhwKrNX4c+e9//W+sr69Z&#10;Xr9jtz1S2H9AOpCikdjs0fP5069iWqzhfD7zt//8V1bra5pG8/5+w+ncEYPH2YqcLdq2LJZ3bDYn&#10;Pnw4k6Iih0waA/40sbAN2lk2q2smP3HcPbN7+M7p+Ymr63sWxlEmxTAE2rKhqByPRD5/+cQ49tze&#10;3nJ/9wPfvnzi6emRm80tOiuOxyPnw4mMeFG5ohBvnkLRDSOnwxNTv8dPa7ruxG+ffmO737G82nBz&#10;/5F39z/wyy9/J2cnIKdrOHdy3/hg8Ulji4qY4Gn7zNeHr2A11/f3PHz7TdhmUaPskqa95Yef/sTT&#10;4xZlZRPaHk/garLWbK6ueHf9jturG1aLhhA63t1t2KyXHA47Pv3yiZv1kn/68T1X64b/fPyV5+0D&#10;KQXGyVM3a6pmPZvDZVIe8b7HWsd6c8N6c8O//+0TX7888D/+9/+DZgY/r682FM7wtP3KYlnw819+&#10;5Hg4y9qYE9++/MbpuOXdzUpYESqjbcX+eYvKmdvbAleUNPWS3aGjqhy3765wtSanwNfHzzzvH6hb&#10;x08/f+Tuww1//+U/UFrx4w8/sF6uOO17Fk3DX/70E4V1xMnz/PjE0PXc3b7j+vqavj8zDCdSGvn6&#10;8Jn98YnlukIRGPstzw9f+fr5CykpPt79xGp5g3MCWo9+IOSBqq049ycen57Ybvf8+GfNfn/gf/7r&#10;v/Lt6YFmtWZzfcfND39lpOU0lCh3jXZrxrHjeDxTNQ1RW5rlFdMwzeLXyKqtub6+JkUt0rJyxTjB&#10;NBy5u3vHzz//QF0W7HePfHx/R1FYUgzUzYLDYce597ii4tT3kri1aDgPBefTScCEIUjs7Diw/f6d&#10;QmuuVmsUUJcVp8ORL5+/8P7+PT/++BN9P3LqBzyKrj9zGjo+fPjA3f076KcO0wAAIABJREFUfvvt&#10;E3/7+79TlIr7+2vatuJ8POIKgyscYRDPt6KqUICbGZ7jKCy3p6cnNhtJSxxmrxsfAnYGcEonUyUx&#10;1E8ve+449Dw/P5Nz5v379+Jr9vzE58+fSRmubm65urnlH7/+Atrwz//y31m0K47Ho8AFSkMCoyzJ&#10;J1QGZx1Kve7FlxCEMA84ZLomRZvIvPTMFrmkVbxKqf/I0PkjU0cAKvHPSFkTlEJbmaKhDCEKFMLM&#10;0I0pEnPCqDxP5pUksSRhT0gR5lFqAsLMpEnEbMhJk9JsKawMIllSM5jwlgadZnbAawzyhR1k9Www&#10;GiOlq2iXK3Zdx/64x6uBso0USksSh5SYErCbDCHMwI7RZCtAmTUabxXKX7yatMgNJF1aIsLnQlBn&#10;g85gVMFc5pDiKBIMVWJdi0uefprIAWI2+KRwhQANfhhRKAqjKLSh1hYbFHrMFGhcyDQYlkWDCgbf&#10;D1SuZNm2OOUwqiCmjDYOZS3ZKHKahL0VPSH06CKjixKnFJW1LCqPNT399MQwbTh2e5bNGq0KfAjo&#10;aDDo2QFAwK0LniaJUAL8aSPNQc4GY1qMKkE7nLln8A5lwRWZmDqKQqO0ZgyJ85ihaFltSuL373Tj&#10;wGAGjHLz+6uEWj9FiKCTNITjJFPkgCFNkNVIcgd8vyf0Z/LkwVhyUiTmqHdt0Uq/NNtcmO5KjIpT&#10;TmijJd00aUI0EEogYYxjUTk2V5aV1jxby9PDP9h++UITPfZujV2LNFzXJaGUlNJsFdGKv4pRWgYJ&#10;AaYpkvoR5Qw2gvZgAjBFVDxjckcOmWna0k/fOHc7ScrziRiU+FlEM9tKiAm7soFIIGTNGDUqt7hq&#10;gys3hCx+LkoXpKRF1pUnApGQJzyZKYqEjTkZKCbxj8xxBixn0CnnhBgVS8Mp68prT0SOxBAIcz7z&#10;RYVgjZOBNuLFo5UW2agVCXeYAnSerBOxMDhbEovA5Ecm79EmkO1E0gMai3Yl/djxdfcbz6cncgF1&#10;0/LTux/4y/2PlGhGRJLntKVMjugDo08c0kDjztRFSVNbVivH0UesimjlUFkxDZmhg8K1kJfk2BKi&#10;I4wXlg0CuORAVMJ2gUTMgUDEGktWFmu0SOOmibqxWGWJumTTbng47DltB/p1w59v/8I/3f+ZL58/&#10;gU/oYgH2zNA987T7xofmI5UpMTpRao1Rnuwg2sikZg+UGFHB42KmUpYCi44SlZ0xJD2zOoy8xjBO&#10;RJ9xavaCQYtldxKWSJrXYo1hGCXx01heQLxj6DH5xCoW1GUmucj2+YHD9x3aQdlY7lcV/dTy921H&#10;HANN62h1S2tX1G6JKUtOBPrDE4fTyOenPYvyifrqhmVRgpfocZOVpLYxkVMPNlMtK/RWMfZnwjCQ&#10;Rk2fT0x+wFUtpjKMwyADWVPgpwmnoakq1m1J4SDlieBhIIm/SvaUdsn7m5+ozILd4Yl6U2KdxseJ&#10;3Wngy7cHbjYrFvWCsV3R9Z2wwfszUz+y2ZSsVi3RK75976GY+PDnK1bLiqPvOZ++MrgFYyohWwwW&#10;lWemmwGMIk0BnSbqnKlVIoeeMSU8k/iHpVlmPYMjKSuS1oQIYwgoZWmbFVdNy9I0VNlSzNI8ojBx&#10;ko8oJMW2LFqUrugmGIaApJ4bYlJkSiYvjCWjDcam2Zcok2NAZYtJjlI1mFgwns74c0I1jlKXFBpM&#10;NKgsw7FgFCHAlCoKNtR6xT5uGX2kSxNTnqjjiMG+SDuNTpA8yoq3ljET1hgBcpImzlMiHyMpBEw2&#10;qGL2qjIFAS3W5SYzxUhMM+kmK1KO2DhPXlIKpNhjckTpAq0rcWnOMyVppuLOXsfzhOPidpxnX5nL&#10;gigGQ94HpklSTC6f+k1ClLBp3EvhdYnxvhRrl0QtZ4uXKG8fw/wmuJefCRWL1yLujYeNEnTpFRya&#10;S6r/iobOm58LS0m/kVW9yrbk+8skkDfgkwA8aQaL1HwcF+DxUmyKXAuCT7PB9ISfRP9fVw3X11LM&#10;HnYH/vH3f/Du9o6bmyuM0vihhxiJ44jvNHkS+mphNVVp8dET40iKE+SCtpGiVZGoS8f723ccT2e+&#10;f/nKcrHBVQCasihfJrnia/Ka/JWcYRiH2eukJKvMOHr2+y3nYQRtmMbAbreHJEafWhvyPAlpyoa7&#10;mzs+/fqV3X7P5v4WjEw9tZXEoa4fUMZytVpxe3vLYS9u8U9PD2glN8Jq2dL1Z/zU45qa0mlyDhwO&#10;zwzDiaK0LJYNhWsIIdD3vcS6lyVKiWHoZr3i+uoKrTLDMOCcGPNejJ2HYeBw2PPt2xdWi7VIf7TI&#10;EMRoc+KXXz4xTp7b+zva5YJfPn/iy9fv9H6ap5iaFKF0Ykx3PnaMw0jfdQzjwHI2ht0fD3z69Ilu&#10;GJlC5NvDd9I+8G37QJwKtA3004TSmuVyweODojsfMOqK+3e3fGoXhCkRp8xwDvhJUboFTb3EmYIw&#10;yjmYppGYPDF6dtvvxKiISQxWydOLyXFZrsnZEJMmK8NPP/8TWWfa1rJsl9DU7Lc7to/PuNKw2Vxx&#10;Ou55fnrgdNixWjR8fPeOD7fvuFlfkQIs6pbN9YpzdxCD1H5gtb4iZnEdrKoFVdWgQmS5WFK4koTm&#10;eB4gZzabFR8/fmB33PPpt78BkcIZqtK9mMVGpfnTz5aY4PFpy/k8cLVZ0dQL2mZBN3hGHymmINNy&#10;ldjut/zy26/88PGWdrHk8VFMq1NSaF1jixZXOtCZw/mI8YnRIxWQsWzWLbc3NzgnOvPo5Z5TWhLd&#10;Kud4f3/H3d0Nfb/n2/evnM4HnCs4ngZicvjJUzeQkqfr95zOe6y1NHVLYUuijzhbsmhbco48P32j&#10;bgxdH9gfnkjZMwwnIHO1XouZYAhURYlzwpZom4aqbMnJ4qxjHDKPDw88Pu6wZUmII+PUkZJnChPb&#10;/SNdf6BsHGVTklQkpijNtXWiS548WmthaPmJbScNv5gcF6QUMUZT1SU+9PTDmZQDZSkm7iRPU5d8&#10;eHdHUpZ37z6wWKwoyorj4UjXn6ibkkziaffM4XgiZcV+t+f/+bd/4+H5iaZd0DQr2vU1ZbMiUYJt&#10;KXSNKxfEmGiWC25vbliuNpAVIXrq2vHuds1q2ZDCyOP+yO5w4vbmjmg0h9OOjz/ecX93x+5xPyeP&#10;pHmPMzNbSM7HGCa6rqNpnBhYKvFd0QYxrvaT3Bvno1CIc6Jyjpwi2+2WYeh598Mtq9WKw37P5y9f&#10;mFKkKBzaWdplS8iBb98+czjs+Omnn6jqUhoqBASRtVZkJHbeMy/r+DQJ27JtW+q6emGBlqWs9dZa&#10;KlvgrMgJYvQo9bo/D4Os+RfzZO89fd+DylxfX3N9fcv+eOLx8ZnVaiNy0XF8keZKcE++lAjMBJV5&#10;r3z1Y3uNR2f204lMKb7sl28Zu2+9cf7oq/dHibbs91KLSGNt5KtCipgsSZiXEAXmaZ3IlaRYCElA&#10;ppwlQcKYhFHijaBnWrRCoy4smPln8lwX1svM3dGXCuRybJeTwgvOI02WFHXOOVxZkk+GbvKcx4mm&#10;jsR56BRng2Q1m3mmLJHNMSViRibal+Sdy+Nf3osLYyjn+fvZlJLZJDRB1g6lSrSdcMi1PURPQuLH&#10;c1bEGFBJz5N8TY6Z7BUmlhRKo2MmTwEdAqXSlNqiooaosVhKV2GSg2DnCWxDjFqSSEIUY9Z4YTmJ&#10;yWhmwujMolbc3y6YfMSoyOjPDOOZsqyk6U4it1GX1ygvS4ADJfe1shqlEyqJTMkog0WAtdJdURZL&#10;rHUo7WXKrMXzJEbox8TkM7ascG1NPI+M3lMYxMh2juGN0ZMmjx+DeFFkiAlClOhvZQIoD8Gj4iwF&#10;0iKDyfM+KaPYCySYZnbB/0vXey7HdWXbmt8y26cBEiBIytfpe2909Ps/S/ftiHOOqkoSHUy67Zfr&#10;H3NnAlJVZwRFEmK6bdaac8xhAKWIKpFUIEZ9BXwynROUhxTAQ5wDhSnYNTuahx+pVeApzZxevpHm&#10;A9N4w2ZTUGzXlNFzHiaGecAFYdFUNiczOVotyTKTI0yR5BwmsgS4J1Sc0EkSHVMc8P6E8yPz7PBz&#10;wE+OaXDMU2J0SUCQdMVaiDHgtUYFjXOKYQbTi33AMCqmoBg9zNHilMUhPkqOSFQCHqdkSEFDlGs0&#10;WwBLOXYiJ0qLXCMmYQJIjb6YNyct4O1yzRiVcCGQXZaJmK73aCAyO8c0z/IdDNLULmuAUtLPYAPK&#10;QlSBOQrTe38+8bT/yvPxGZUSm+2On7/7kXW5Js6KZAxFmWNCjnIaRY6JwrkbZ88w9uS5oWlKdmHF&#10;HAbcNMoAz0Fu11RlhVENSlXCxuHSF12YN5eHGHLzxj5CIpARc9egUUGYSIXOaIoNbbYhzBPjybO5&#10;WfHz+5/4fzf/m2/jkTD2eNPjTEc/7GnHPZumpjQWk+R60Zkh1ZYYFEoJsG8JqOAwIVCZjKaomDPx&#10;7VLGYGxO9BnJyj2hgwz5RzeLgbyREPmgDHMI0uSmREgeVMK7ETUOpHDgPJzI1Zl2yrHZRNKBfj7z&#10;7fkPEo77d7cUqxVNWbAqwemcnJzaVtw1N6yyG7QvKJOj7SOxnej6ka/Pz6xUQq9uyXWzkA0EXEqh&#10;w6pB0uFMEC8gN6GjeLi44IhuxlY1NjMkFfBuxGtDaTRlUVCV4gsl7WVGINLOE6e2JaQzwXjW1Y6b&#10;zXtOTx0K+TfOw9h7Docz57ZjXS0DDR9x07CwVaAuDU1TcziMnLvIdHJUu467pqapS4Lr6aMjBFAx&#10;QrCoaCFJ+lhSAU0iU4rcQKZgip7RJyY/EfDolMl9mCIpRFkXTRR/0gTaWOqsYF1tWGcNlS6WHv+V&#10;vXqRY2qdY5TBBbWAxYj8DhlcoHKUiigVUOoyrErk2WJejgyqNZrSVlRmwqYMkzJIYpmio2AgUSPg&#10;oFYYs8KoBpNKSBkxSV5fWJgll/GN9K/CWJUApoixHqMdZjGAVk4TVcKnKAsiEKMnXIgzyuJVwCuF&#10;17JuoQxWJQhgjV0itRcdIsHJRMcUcHUGly8hi99Ci7ZKip4kZkJyUmQhDsFfvU4u7JU8t5Rljjay&#10;OV2KPa0v0Z4C2hRvIs8FzJEGQgrTUajOCSD8iZ59qYSkgLwkVsgBvRgsvn1c/v7vgJzXXzIBuUSS&#10;v2ULvX28lY2BHI+UEHmV1uj0WmTqBaTSi/ZvmgecG4nxFewqioLdbod3M4/fvlEWls1GpB4hTphM&#10;EZNh8o6unzieD1S1GG/GGBgGQX9PxwPOO8Zxpu8m9vsD1gp17Nf/+m/u796TrwPH456X/RNFYbjb&#10;3V4LbJUgzA6XhGLbdyMpKspCfDoOhwNhdjRVhdaaaRwpiwKjFy8iqxlSIpDY3d9zu7tlWqKjU0p0&#10;SwrKZru9Ng96MSR2s6M9nXl6fsZqg4szm82Krj9zOh3ER8dqEpHj8cDheKDIG7SGYvF6GceR3W4n&#10;7KDlWt1ut9zd3XE+nzgej8QoKVKXhCVJ6SrkXERHs9qhUUzTQAji+9H1HetNw939HcYoyrLk67fP&#10;6ExRViXr9QbimaqpWK3W/PHHZ05ty+l85vHpUaRZpZg1f/r6hbwQ+n/X7fHDjB/d4pxu8LPDKMV2&#10;u4WUaI8n5nGkzAxD13M+HkFbNqakLCo+PLwnucR6taIsSwDyPIMOabJiFL+RpuH2VgzPYoz0Q0/T&#10;7Hj37o6qWXFzs8FYOJ5WkCaUSouHVn1tFu9udyTv+Pt//0rX9bx798BPP//MZrtd7leR693c3LI5&#10;blBoXPAEhC6cFyXmVlFXNdHNknxmc5yPfPr8lX6YKUpxlNdL0WqMoW5q6lVFVWYcXvbMQSZf59OJ&#10;//rP/2L//MSP339gtfjKpDSgAT/PjH3Hqqkpi5JVU3N3f8tmu0IbGE4dKS9pmjV5IWtS0orj4cTs&#10;zxTFRlB0K2wBm2VMY89+Drw8PdF2Z9YbiaF/9/DADz/9yGa75dOnX/n69StFkQkdO0bcPNN1HVlR&#10;MnrHcf/CMHQ8PLxjvaqIfqQ7HygKS5Ep8R+YRqKbeXz8yuH5ifWqZhgGVvWGD+/fLybucHtzw/3t&#10;HUVeUhQ1MVm6fqZ5tyEk+P3TZ/b7I9//+BN5Voie3s2M48DpdCARryl0fT8wTTNVUUg6wNwyjCOZ&#10;LTjsD+RZJUW694sJeSFUZy2m8odjT9secH5EG4me7t1ECJGyqrB5zWazxVrLPM98+fJFZEibDSjo&#10;+x6QhK/ZOdpv39DWstnuQImfm7FGZEFG4ktDjBJ7rQ273S1FltG1Z7rzmdwa7nY3VFXF7Ad8cBSF&#10;4eHDPedxxIWRD+8/UNcV/zz9Rl02whb1st9cZL11XeOXZIUY4xJtq8WHSkXmILKl07nDOUeRFxhj&#10;xRdsmnh5fiaEwHa7oSpyPrdn9i8v4vFkGjJjqKuK8/nMb7/9hvee7z5+pK5q3CzNoNLqKjGevb/u&#10;h3H5/qfTiXEc+fHHHxfvL7k+imX9Nkaa1kS4AiR5nqGUMPdeXl4wRrPdrqmqYlkvxZh5t7ujKHN+&#10;/fVX+r7lp59+IMsM49hLcbawY2OKf9pbU/pzIMJlz7uwby8/f2tkLLv763Mu+/zl8e+SLi97jErL&#10;6yWIZgkvWMCUf93J1evvC8tX6hlISHJkZi3OIJ4hxKUwDCDloBDEU2QhcPOalMSbsT9cjR7VBWhZ&#10;PjsJawROMjqjqhqy7MTYd3RdR51XlEa8pIRlLXHjkry0gDgRYVZqhbJWfAQWFtCleVN/OYZKDqSA&#10;WAnihemMRGBnVuKqKz8yupYYxGMi14bCFJhFmuD9SNQBo1dUZUZmE7MbxT8gehRi2pvbEmtyMpMR&#10;o8EHkXEZXTCOjn72jMEzJ0VKBSBFbfLyuTCauiz4/qGiqnZ8+3wijiP9+USt60UWZ1BJmFyvIJrU&#10;dWoxfGYBRIVifRWZoZSiqipW9XqRtsyLUe4V86PvI4fTmaTvWK23hPGZfhzIbaRSlsxaonHEJD59&#10;4k2XyA2MThjbKTgIEWVkuhf8a0jGBQRMErnFVSJ3AXF4rVd9ApNApeW+znJUmkmzDOZ8mqFMNFXN&#10;bfmO2kzkdPzjtydeznva+ciDu+H9uzvqm4bbeM/sv9INE2FO6OTICkNuLUonSS9zihQSBsgtIqFA&#10;vEpUCDLcmEf8NBHdhJ8n3OSZpyTsRycBLElwXUmNRgGGhMEnwzwnhtEx+ZFTmBmCZg4alyzRFERj&#10;iUYRtQJ9ubfT9R6WmuP1Gpcy4lJ/W1ISj5yLREPMRtNi2CoymLgcbC+IsMgPDXgjyWNuDkyTW4Cc&#10;hNYilwxR3l9rS1KLV6ASe4YYIt5HxsHR9w5rKz6+/4GPH34WRpkLGJWTFw0qFrjgsAsTTydPP87s&#10;zy3bTUO9WnGrZ9pO03VHxmmAKIb81uZIRsDFSNqgokVFjbZRYuEjpCU17HL/X9QCWgsbLEbxJNEW&#10;tLKUVc3KbRj6J15eTqzWa374/md+/vlvHH79f2j7gaRbct1xTs8cTl+4K9fU2RoVIkZrkfmXljBZ&#10;dGpRQYyBU5ghOjKrqcsMZQWs1ipKSp7ROK0EhF98FzNbEZIky6ZFtkqMYnpLFMZJnGiHPc4d0RyZ&#10;h0cy/cx2VbBZlazWBXmu6LuWYeqp6oJiJcmi2zBzDDlKydB7vV6zztYYX5DbwBwNSR/ZdwNPj0+U&#10;3lG8z2luGqIVRUo3tbjukSobWVWA8jg/4vwECqyxzEmsKbKUqDKFiQE3TyiTUeYNdV2RlzlJRQIQ&#10;FUwhcDwNfHr6xuT2rO8tt7sP/Pzz/2I/n4hqxIUZAswzPD53PD09kT/sELpTJHqRjVolPrbixTji&#10;HZw6eH46sL6/ZbVZ4bzlNHjULFLy6CwpCJCjooCiWimMMhL8ow0uBIYpMtqZmCWsXqy1w2VfD+CD&#10;XKsYsrxiXRVs6jVlWWONZUqy1V56a5sZtM5RZsmR8o5p8ngfSElsUrj08kbWenmBIPPYPMNmkcxo&#10;iAGDpsgz8twui7yMaGSAFJFo8yW5WucoU2BsCSonJIvHEFSGT5qYRFqmFmnsxYZFQpuSDA9MQONl&#10;vcyFnWijZB3qkEA5UhKiQ7o4escF/GKZNC0Pm2UZWQZieKWJPogXRXLLzawXZsVl41/QojRDmpdi&#10;LHDxp7kAEimBNmKgbIwizzNJL1Ea55IAPSEtLJyFLq3+nGAhtUUkxnkpdBZ5078AKupqqJwu6P5b&#10;tPmNVOv1ddOfCr5/R882+u3nkcjQVwCIPz0ur3WVraVXn583x/tP73FhgEzzvJgyhquRsLWG7aZh&#10;HEuG8cQfn2a0gtxaVk2DXTfM88y385nT6cRqXVFVBWkppsZRmFC2ENq8dy3DMFAVJbc3txyPZ5Ri&#10;STJyPD8/UeQZP/7wA1mWSRKV82illul+pOs6Uko0zYqyLBhHMdCs61omB8ZSlhVZZkkpMY0zKYmZ&#10;8mYtTJuv+yfSQqtr2xatNe8fHtjd3nF42XM8nDjdnlFKZFxa62szUJUl1mpOp6MYF1vDdru+nvtr&#10;2paRyes4Dsu5ejXKLoqCqqp4eXm6Jldd0sMuE+uqKq/AlDEyoRQDtowss9zcbKhXFZm1jJMwdWY3&#10;49zMerOi2G6Zx5lpmtlspPlrW2mAj6cTbdte0636vr+U9MSQsJksokZJ+pGfxJS5ykvKvCCliXmJ&#10;8TwfToxjz939e1abxO7hnuQU7aln1dQURXn1N7oU0nd3t7x//x337z6SZSX39yN51vDw8MCHDx+Y&#10;pkBEsV7XDGO7pIlkxBjo+3nxPyp5ePee9w8PzKNM4I3WrNdr6kqMjufZMc8zY9cTvKdYPG/yvKQo&#10;K6pVTdcVdHPP4Xwgec/tdotBpm/KgMkM09jz/PyNl/0LMTjyzFAVOSolgnd03YmyzlEx0J1PfP38&#10;Ce9mbm+3VGUpzVXyaCLn44Hf/vl3vvvuI0WRSRNdFUIzDp5xGiXFq8zJixwXpXkfxonzMHNrKrI8&#10;g1oxn3sg4d3My/GJ42FPnlnKoqC0RpJwMzEs/fTlC+f+TLN+jzEiKdVGMY09Q18QSVidRO+cHMNw&#10;4nDa8/T8he2mYrWuKHNDagqCn3n88plpHPju/T3BzeRG3ncaJUZ8vVrz/v0H6rphHGc+ffrC6dTz&#10;t7/dUNdbnFeYrGJ3/8Bmc8Pz4YVv3z4zTiN9f0YboXQ/PX0jhMQ4zNxuK2KAeZ7Js4LN5mYpYGUP&#10;qOt6MQSOZJkV9so80bZnuq7Fh5m6LlAonBPjvRQShc25u9mRm4zj4cDnz5+YppHdToBLaw2b7QaX&#10;PEkr6mrNerMlJMPp1LPZiodUlZeArJ9td+Zp/8ipE5BSo5jHET8PhDCT4kiMhnE8ok3JbrcBAufz&#10;iTzP2WxuiMFjdMZms6Wq6mvDfWGOSNLgCTfLEOPCJrXWMrqRYegxtmAa3TXFK88zyqqk73uGYaCp&#10;KtZNQ4yRYRywVnOz3VA1NVppqrKkbc+czwJs3d/dC+Db9jKRMgLKZ1lGSOkaIjCOI+fzmRDiNWUq&#10;xqX5+tPempjcjILF0Ff24Wka2e/3hODZbG7ZbDY4L2uYczPNakVMgS9fPvPy8sJ2uxGgmUQIftnL&#10;L0XXJdlmaZTia/P517Sqt+mTb/f3qwlz/PNe/Ra4uTze+u5cgBw/O2lQrs//65b8tih6A7ak9Ark&#10;pCjnN9MYo8TdQwdQS0qUXhi5i8eetILm9XX/ghpdfGr+BUxBXGtIEaM0TVmxqhvGcWLsB076iEWj&#10;6zU2L4hmYZ2ohX2U0sJgCSQtUghtZlRc0oIWdpkchHjxBF0GXvI6USliUteIdB8UaIOxBZmtcd4R&#10;5omQeXShyI1FR5hjQKWAxZJbKAzoGHDjwDh00pAkxabZ0JSJVbXBkON9JAbxHFMUuNkz9IEZSFZq&#10;gKQVIfZSi2NRypKbjHVtKOwaNRq6NhDmATcN2NxAsiQsWTLS8WhpMCIX8MxIslBcmr4Ur52CUorC&#10;VqwWdmuMvcRWL8dIaxgneH46MU2Oer1mbjvm7swUFUW2JIct7G6jFLkxhMwyZwE7R6yGoLSw9QRx&#10;JHoxvbywxrmww5ar6wIACgior5PpQMAFMcM0xmJsgpCJx454Ksv03HmUilRZxt1mS/zhBx6PicPx&#10;iS/PX3FM3N/csn53w+wjwSf2c8vgA5kZKfJSZKaZeE6oIHHwmRYGmEkRHQMpOsI04KeJ5CVtTC+M&#10;N70YdmotzHTU4jOlFCiDNjkqq6RJ0jlRZwQMSzo0IYnkLKls+beL9YO6oEIGkkHMfAUkFFDnsm4k&#10;TFTL+7+uJRoxa00qAyPmxYklJl6x3NvL0FoG+4vdwgWJiijEDzHMiogFChTCvIgpEU0ELX1PnhVk&#10;2VLrrbY83H1PYRvmPjCNgUwpojFYJO48icEIJBjdSDi32MxQrzaUZY0PM31/xrslZEYrvPPCJNRw&#10;keiJcbf+U7JTSJdjtABpUfo+EFlqDB43B2GrmYzCNqyrHXHsaQ+PHFeK5t2W//jlf/DH8ZHu8Qtu&#10;6pnsiTbkPB1/5+PtjpvcoilkoE2izBKzCcRpRAWDTg6VBMghzqS4NLrJE8NESiIHc0ERYwGqIGmp&#10;9yfnroqNhKSMERPj2HHs9py6PYfzN+b5QG47dHoC/40qq3n37gOrVclmvcJaQxiSgAo2p6k21NPA&#10;6ZzEpD3Eqz+UMdCUJQ+3BTHlpPBC2x55OZzZ1mfu6i1zXjKmiaHfc3z6jXXh0Q8rIhPOSwhGSp4s&#10;r1GzEBYKN6GJZCkQUqCwirIQJro2+pKXxewDh2Hm+dDzvO+Yw0C52XL37iP/8bf/i2/nZ35//C+C&#10;l3shhUB7HPj29MymKUAlqiLHBMvUeaKTJVAsk5KwmDzs9z2rxz2qLtBlTlloCj+J8b8fSc6i8OKc&#10;q9QiaV0UL8DkA6NPzDEIC9EadDBXcoRKLMc1YbUhz0phk5fVEv4gO2RaSBJaWbTNUDoHleEDzFNY&#10;gBwZlKSF+ZsW0oda9jySRM7bLCOBmFdn8v8zI746KqZlX5UbTuKZeehqAAAgAElEQVTuF2AWBXFh&#10;6ZocZUqgJCSYg2EOhqA0CpEMKzIUi9ewFnKIeO1KTau1ASP7vk1iaqy1MH+1dnK/aiXPUXo5OQaW&#10;GkPphDVaChNjDCEm5nkkTgmVItauUNEsBccrmKMTBD/BEgEW43Jgl/jUlBTGLIirVii1WPBFj1LZ&#10;wrTJ0TpdT/a1lFGvRohiYLwwhhC9Y7ZEql6nem+8DS9+OSxTtwtYY/8yqbv8+d8lZr0t4v4K8KT4&#10;GsF+2QD0XxCdC7Kv1DI9XKZcb6elPoRrAlTf9wuFXXS7Rmmcn3FhJrNws204Hp84nA4o4Ga9Zbut&#10;WK0qvCt5eX4hBGm8FEGoqUscpzE529VG0MSo6NoemwnjQJqwge/WDbe3G8rcErxjHAemaaSua/K8&#10;FFfuLCPFyDMvRC8SAwVE76lrAW4uQEhKUNcraebHZ0KIjOOE8wGTZQzDSNv2NOv6moxWFKU0Y1XF&#10;l5c9+5e9xJoXEolsjWH2A+1wwFrFMLY4P5JlOe/ubtH64rvgl9hTkeOdzy37vSQwiRm1I14lY+Fq&#10;qlrX9fLZJdr9cj6c0czziDWSZOSDI8ssTVMToufcntkfnhnGHudEZnFze0NVirTr6emRzWaNzTMx&#10;WdMiJdNWzL6UUX+6hlKCqqhweYKYS3OaEm6cyW3GZrViHpdphrLsdjv6LpNiXVlu1re4wS9SBYdz&#10;M6eDTHK1VtzcSPrX+w/fE7G054Gqqlivdrx//0BZ5MJocIH2fMT5kbLK2azXFIXl8dsLXX+mrEo+&#10;fvjA3c0dp/2RTbMhBSiLirCAHzLxlwjq4/GMd/ENm8+grCEQeT4c6NszpTVos4Be5xbvI3lRM009&#10;pzMMgzAbtBY6f3s+cT4fIcg5L6whugmVAnVZsG4qUkqcu5auPeHdyDwOHI8vPNzvCG7muN9zf18B&#10;wiTwYQadyAqL0tCezxIBvTQ+WS5pcClLHMcZm0k053Fpet9/fOD+/o6x9/TtwOF4ZJqOHE7Hq4nb&#10;uWtJKlE3lSQfpEiRZzRVgfc9bbvnyxdL2w3s949stw2bVUVWKIKHvj1yPr1QlzmrusQN8r38NHI6&#10;nvDzzO7mhvv7B4q85POn/+bzl2fq1Q0//PgfAIRoyfIVN7cPZEUm0rrDN8ZpoBuOaC0TrN9+/40Y&#10;xHT94eE78rxk6nvW24Z39w/0/bBEaDouBunCaMuZ3cDxuKfvW4axXzanSsznkiRX1HXDbnfHxw8f&#10;aYeB/fMzQ9dhjcV7T9f35LnC5rmwPpXm3bt7irLhj0/f6LqO9WrNh48PjJ2ANDHMjFNHe5bEnxQX&#10;aWuQuNLoR8bxhDKR3Ne0fY+u7nl6/srx2PLL3/6DppJ47c16y7t3D2w2W5xz4lO2fD9rrRQBRgBK&#10;rSW22FrHNM30/UBVbyjKApdEilHXsuYdDs/E4Njd3XJ7u8W5kdNhjyKy292QFzkKhTWK02FPCIGP&#10;Hz5SVc3VfNcYIzLl5c+X9dc5AVBDCKzXa+7v74UNEDzOvZn2I1OwGMTQ8xKv7b1bwKMj2+2W3e6W&#10;mCKPj195fPoqgHpd8fXbVz5/+Uyel3z87oOk47lx8Z24PC6slUsDfAlKuAQHvA47/uqLp97s8a97&#10;9use+2c2LleT439hzKY3TN0rWPNmv0/60hUjXdIlSmdpohdWjqSqyCTfmCV4QGlh5KhLESKNz1sp&#10;jNQ0/woS/fVjXP5+HbwlMRstbcnN6oZ59rTnM23boZHkkzIviFoGWwL+SKEbU7iyCJRVMozwwry6&#10;cA4WwoLUSwuLIS6fMCCvZ5QlJU/wLMBhhjUVmXEklbAponwiMOMnT3Ke0iqaMsMScZfY6XkiOo9J&#10;0JQ1H999h7YZN6tbNBnRO7QqMbrCOcU4JYZREW1OlmmUCdK4BylatZZI2xhFJpJlho/3N7yonuhB&#10;KwfJy56L5m0IhpwF9ZYctRjwyv+54JwGRZYV1OWawhbMThjoKglVPs8V+MThnDgcz2R3N9jVmu40&#10;4F3AeYfx4kOSCGityTNF9DBoAe4vmUEqISBbiFKfxPDnRJfLpZMuv6nLM6WGRdYXrRI+JYnbvgCj&#10;SoxWy8ySAX4YSP6EChOltdzf3WLqGZtHDudnnvbP+Oh4d/+O9d1WegLv6F5GWhewfsIkCfiw2mKV&#10;sAOTRxycgyP5mRgSfhqIs6RwFRePSSsyOTE2hRQUPsogzifwRpF0jrUFOitRthCrB1uQWUumFcGB&#10;ipkkdqklrSu46/Wcrg2b5poYk5Zp/HKegwK99CogoJKUY+JJpJQwj/QSL62JIh28vMeyXmhtRW6p&#10;xadIPD+W9FItvleRQIidSDwXOpf0EoYyb7jd3rNdv+fh7juIOZOD4OUaH2dPpgLeLUAVkLTIN+Zx&#10;Iut66nVJXWZihJsVnENiniZiiGQFlIV8TrQVQNMvx58Lu/ENU1EttuCL54wAYnYRjlrEVchglGFV&#10;3ZLmkf145vHxhFlt+P7jL/z8/IWn9sR5ngmuZQyGQ/sHx/6Oh7oky27JtBhe51qRJcfke1TMIMzo&#10;5FFpJviRMPeEZCFMJD+icCQsPqolglx8zaZZeqYQZnzw+NlLyus4czy98LT/yv70RHv+ho9Hqnqm&#10;sCd0+MaqXDP2JTebLatVSV0XDJPBZpK4afMaYzzeDYyupT2fGdY9larJdU6mNdu6gJSRvOJbTDg3&#10;ce5H9kNHbTWRiUP7xNdv/2Bbeur6AzFOxDgxDGdmN1IUG4zVuHnCDR0qaQrlsRa2Vca6lvUwaYVL&#10;YoZ8mgJPh552DISQYXSDMg1lueLDwy98//ETfzx+IrpWDK9txLlE202MbqTONKuqIJk1R39iDhff&#10;KAFZtAZroO0jn78+o+qKmw87yqygzj2TC6gYSPMIOpJrRTIWtPSyWhlCgtE7kVYFj0uRcpFYJyI6&#10;iSFxSrJWZsZSF4a6qMnzAp2M3C8ouX6X9UfpjIQhJMM0e8bJif9YNIupNQvwn5ZVUzxtjUbsGUqD&#10;MRk6U+hCM/pRzML1cpNHlvRAuV8WGJoYInFORGWWfasBXeNJTD5jdJqoc7AFmhwdckiLYXpaBko6&#10;EnAYQOuIsosXV5I1Q4UkNjdK7GhkkQqoaMTQRr0alEPEyg0s6FCIE8N4IriJuehZ10KPkmlTzkXM&#10;nWKU6Y1RqOWEG5NjTb4UPsK4MFaJkecSJ+eD0ONY0Dp1BWsuu+pF4yoLTIxKENgQZQoUJD7aZBZj&#10;JMWIJIwNP18WpauKDikYFdmf3uMvtdNfpnv/7nExKr5QoC9Tvf+/p1yKVTm2r+8R3+j+xVNILybP&#10;Qi0XiVpAtLoz1kSaVYbSK8zZM/QDPoz0w5ksy6nLFc1qjbWW/cszNzcNTd0s5tAS7ywLsmGz2rBe&#10;bQgByrqmLJ45n864eSTPNUUpqP8wdOxfXhiHgbpsKIoCayxK6SsNfpomof9lhru7W2LwlGVJsUiS&#10;UkqUZQVK4XxgnGbGJeZ29p7D8UhVl1SVxI+f2w6Jbc8Zx5G2bWmamnmeiSFyc7O9MoeCd7h5Yp4n&#10;ityxu7ujblbs989YIwiz0YrVuubw0vL09MjHjx8QWcS8GHtJRPo4DrTtmZtbAZEu0+xhHLCZaFtj&#10;EnMqpRRte7767fhZIh7b8xlrjUQ3zzPee8xyXoehpyhLvv/+B0GKQyCSyPKccRzwIZAXhtVqxXqz&#10;wRSRm9sGo3LmUXN7e8vNZkueZeRG4WfH1I8QEmWV8/3H75jHgbxcUZUVeZaLx0yIBOeZxwkfBrSB&#10;3e6Gm9sN2+0tVb3i+fnE6Xzi8dsLH97/yDhOPD3+xj//+Q/KqqaqM2bfk1nIc0M/dBxPe0IMNLW8&#10;V1hAvaIorhHRRSHJZuNi0pZiwjtPU68o8oJwPjFMI/0wME4z+8OBucoodju01YztwPF0wGY5eVGK&#10;JMctaHQSU7S+6+Q9+o6qKsiswjvZEKsyI0TLOAzMbubp6YnJObRK3O1u+fDwwMO7e55evjFPE+25&#10;ZZwi4zgIsGxEm9oNLaf5zLzEOmZFTlULIydEMW0/Hvfk0bPfv7BqJH1FUl1kbZy9Q80RT8JkOf04&#10;Mowzm+aW9XpNZg0peYiKaeiZhg6dJYbhRD8MTNMZm5e07R4750yTk7joGHj/7p48yximszRfMdC1&#10;HVlWcHtzx812R0yJtp8xpuBvv/wv3n/4kd9//51+9GSZxfmEjcICa/dnjqcXUvLUTUlRZngnIMFu&#10;98D33/1I9Iqu79ludlS1SMjO5+7afAszpyIEz8vzy1XaczodaVYVNjOMfc/xcMTYjNVqw93tjroq&#10;+fT5M8/PzzRNzTDUnE9HMiv3sfOOcZpYFWvKqloGDo4iL68SsOPU0w1ncg0xeXyYSErAt2kcGbqW&#10;ME0oPFpHSSvUntP5hE0Z53Mkszk321sE2JsJb1ITp3FmHEYukosQJAElz8SrzfmJGGGePeM4oY2l&#10;aVbkZcnoXrDWcHMrrJXT6UBMgd1uS1mVvDw/8vLySIhemm4iShna9syXL19IKXF3f4fWegEzL/um&#10;RhuzAEoi2RuGgXEcsdZKXH1RiH9RjFxkTa8SJjF81Qsr1vmZ0/HI8XgUpmVTo7Uwsz5/+cw8z6zW&#10;K7x3fP32lbbr+NvDA9vthmke8c6JW8yyAaf4VlZ1kTNoLkDO5bNcZNYXds5F9vUWHEx/odFcjoF8&#10;jz+zjN4OX16n8K/A0Kvc6d9t4GoBd+Kb5ywJU0n2ZmPAhwh4rkEGGknA4dI8vn2kK+vl9e+LjOla&#10;rSyfdAFxSGCUITOKpmy4XTvi7CUZo+9py1rYj0aTKUthsiWNQxg3MpGMy3HX1+9xMctV18/w9lMK&#10;PBCT2DhL0ktGSnY5Rwaja3K7pDMxEZ0kNmkXKLRmU1dsmoZMQfIzZWbJixtu1mvWzZqCRFQZxmbU&#10;+QqCRpNhloZ96gPTCN4JE1SrXFrOKI2zWeo5VMS5GU1Em8RNXWGCYZ6XSfASM63TRTAiR1gSud5c&#10;H0q/+eZqaexlX6vyhpvVLet6zal9xhgBJbXRZFqjisA8Jx6f94w/feRm1ZBWNZxk6MPCjJJrLrEg&#10;GKi0xDsvke8qyWQ9+pngvHg6Lp/oiuKkhYezFPDXazgBShKa9PIWIV0dmjAaMmWxWkt4x+zAzZg4&#10;o1OA5FgXBfnDO/Ii8bJ/5ng+EmLg/f1Hqm3DzYcdMT0xnWfO3oMbyGOFVrmsHQABoo8kP4OfiU7Y&#10;UdFNqBjJtDAI02I0GmLCB4VLwm7xPjEnSadVuSHpHEwOpiTqjLhIGUiRFMTM2Ae5V6KOhCswzAJo&#10;ioPnZaiMSjLNTiIvlHCTxCXqKC3pZVpdroVESkGunQSRJXkuvu0xllRfk2G0W3AiRVoaNo25Sm2d&#10;K1CxQxsZEjnvUcmwu33gf/6HZ7v+yPv77zGpIAUr7KCgGSZHNJYUEhcGX25F7jjHRDuMnLqeumgo&#10;s5JV1XAwOcfhgBpnmo1Gr9WbdUATCYshcCBehuxXWEd6HWHjGLQS9ps2iBG5yklLGl1ha1RzR5jO&#10;fH1+Yf/Ucf/zll9++IU/nr8wf/0EaSQkTTt85eX8G916xbtNhTUaXCRTGhU64nQCV5CcpPsYLb5X&#10;KgbwkeRHiDPWJAlBsRCdxwVHCmoJ0nG4aaBtTxyfD+xf9pzPLX134nR+pu/3xPEFVMu4jdTNSJO3&#10;+GBwfkDrDU1Ts7u5IaZE02woyhXBVmR6RsWRaZw4HI7sVkdWdk1d1iig1AZV5YQNpKjYd0fGEHlp&#10;W5QfubEzx/M3vuw/45vEd1OFNh5jEs71zPNAtbDUgne4sUcrS6UTuspZlxllJj1oQDHFxHlyPJ56&#10;ng49szfobEVeVCgKYiioqjve3/9CVfzfnIezJCfZQIiOcQ54H9GZocoKlNHM3QjzSGEy8izHaiv1&#10;v3g207Yz+8OZcrMh22YUVknCrk9i0GsiuQGMIWpDvvjtJaWYnKebHYObmJPDEzGEhTGN+KYR0RrK&#10;PKcpc+lpbI5dzPklhVP+DVpIHj5onI9Mk2eeFz+8JGl2Ib3WBErJvqeVWlj9hqo0ZLnmEkqHieK9&#10;aTQpBlIMKF1gFARlBMRBwgICCZUZMltTZBuMXTElRzcZhkkT8wKtGowpIBhiWIzSWVQ7MRKV3Hdh&#10;YWyqhXCnFr9hvSR3XdZ8bcTDSPCIxfNngfYtShasEGfmuaMfDgsFfaTIK3IrrtRG2aVokV9Cwxbk&#10;OUaF0RnG5KSoCPgFGQdxp35l0ShtEMOx19d6y5SJMS2sHkGtrzr6MCO4mPxX6IOvJ+py0i56Z7Us&#10;WmLI9zqt+7Ne/5Vhc33u28LmDVNHgKc//+xPheGb5y57qxTMaSnwUlwQ++Wk6AtrR4Ac0Ze7xRx6&#10;RKmA1lIsah3JMo3LFLMfeNmLlrB4X1HVYor18vLIzbYhM3aJlfUYkzP0A2VZUdcNVVVxOraiYwSG&#10;YeB8PtJ3LdM0sWpWMjU2hnmcOB9bNpsNq7q5ml0qpXDzzDQO5FnG3e6W/f4FYlpYLYm+H2iaNVXd&#10;MDvH6XTi7u6OZtVwd7dj8o79/nidLrfnM33fM88zwzBcp96Hlxfac4s1mt3D9gqQmIW6P00DMQZW&#10;Tc3XL8/YrMRmDRBp6orDi0iP4JVdFUJAa0We56QUedm/8PG7D1RVibVmicmcyPMbMRTTsFrVrFY1&#10;bXvCe7lxLoahzjnW6w1VXfL48ohzbgHkwMXA5uaGslrxz9//4OvjI+vNLf/zf/yfVHVNUjBNM2EB&#10;Cu5WOz5+/54i33M6zrzbPXB3d0dVFLh55Pnpiak/MI8/MGGxJmN9W2HLFZnNmSdPioncZlhjJAbQ&#10;aNbrBmPlegxRotdP7ZHj6ciXr1/ZbO/p2pZf//4bf//7r/zyyy+k6JiGlmxV0nVnHh+/8PL8TF03&#10;FGWxAHqzRIk7kRdkeU6W53Ju5nnxs1lzs92x3tb856//ybfjHucc3dgzzCOn9ow2zcLLhqQTySQp&#10;fuLEMHdEZIpQFAXDNNMPHTa3KJXYrBs0ifZ8oCotTVUyTz2n4+EagT3PYo754eGe9+/uKXJL9I6q&#10;zEkhMPUDKTjRyhLo+xNd28qEhQznPcaWGKuY55G+7TgcXvhHDOzqGu8cRbHCec+nT58kkaqssZkC&#10;PeNTxKXIuevxs6euNiijGKcB5yaKvOB4fObcH9m925IXhpoCrSJtd+KPT/+gWa2pyoZpGimrgnfv&#10;7lFE6rrhbrcTuvUwUhYl6/UWpQ3BBeY5UJYrVpsdXe94fDoSkyUrVkxjRGvHzc0Nx+6Fw8mRF5qy&#10;Ltje3KLIGAfPdn1L06zZP53o+wGtFXVdQ4LffvuD1WotwFSWiUn76cj5fJapiVJ0XctqVZHnGafD&#10;zMvLgaZZ8eHjLZv1Gjc79s9PTEPHh/cfGPqWx29fBFCqMhbHUmKKDP2A84rVasNms6NpVpwOB56e&#10;vnI8PLFdN8Q4M7uJGIKwREOgPZ3p2xajI1kmk/2uO+H9RHt4Jqk129t3FEWJd4HgE95FxmFmnhzD&#10;MNK1LUopiiJfmIsTpsyZppnz+cjh+MJ+/yLg8M2O9WYNSsDhul5Rrxr6sed4PGC0oq5L+u7M50+/&#10;M/Qd65sNGpHrgWL/MvH8+EhZ5Dy8e5CptfeLb8Fi4Km1JFBZyzRNnE6nZU0SyenpJNe/gCb22tT/&#10;KfFpMWruh56vj9+Y54mHh3eUVcHsZw7HI/M8c7PbstlseH56oes6drsd3333nax1znGRklz35Bgl&#10;GWVh3Ih8ylyvC7MEHyil8IvHz1+Zshcz5AsbIYTwb4cu1to/gT5v93mtF6mQUtdIWpnK/MvLvHks&#10;nzfJfn3ZO1IKCyskXYEdVJBGXSFsF5Ym/PqLN5PB68tfBz2yP8kPL6a+MkATWnhhMtbVmqmZCUFY&#10;0MM4cu57ktbUuaa0Etsu3+sC0kiLppb7R1x0lz8vBskg0M4lmDzCa/x4TKDEryRFiMFCzNCpQEWR&#10;P6Rl32/KilWRcbNuqIsckmdT1fz8/Q+Uq5KfvvuRm80tg/ckU0hTHRV+ChhVoHVO8Jp59swOvDdk&#10;RQ6pIAaPdw4Q0BEjTEi8BzxGJbTyrKsMl1lceGVDi2/DcmzQb8A0Oe5KLT+6WAO8YY9VecN2vWPT&#10;bHBzQdIS42u0MM2NAe/gad9zOrfcrNcUdUMYHYxOCnIjXmEeqfOCF7RFJ/FQuIALOgSS8wvFXLx0&#10;9MJ+vwiqXr19LlfWBZBaILq08K2isC1MkhhzRSLME95P5DFSGINKmnmaifOAKRyrIkOtt+AnXk4H&#10;2vaMUpZVvabebXDR49Uz4xAgeOrgqZHkLGsUWi/+S9FBmiEYkp9JfsJERGqhFUErgtF4I7IUEyQG&#10;WJLhhG2isWAy0LkwblRGUAYfFSFKgxbSYmobF9hU6SswqS6yDsQ/hUViIU0Ry7UvNfnrDFmeHeLr&#10;oiDemlzBNn3xkomgjLBcMpNBUkyLzCxG8auKSQsIghYfD2UXpo+YAXkXsTbnu/ffk9tbrNmybm5R&#10;PiN6hVIZIEbZSV+8a9Sy/gsoE9FMztN2A1OdsaoytptbDvsDj1+/Ms4j2mZ4F7B5lC7xAmxr0FYJ&#10;u4BIUG9hXXW9rmJcvi96OZZiPq6iMHSKbM12847PX/6L/XPH7rst97cPfPfwgaf9IyEFFAPj7Dm0&#10;v3Hst/jVDRhJ/FPBEMcDrn3BDw2sQCWHNVDmhjxTYlrsRmIcBSzIFdYqIoF+GpjnkWkecW6ka4+8&#10;PD3y9OUbh+cXhq7Hzz3Jd6BmCD3oAZUUeaYoCoO1iIl6CFR5ye5mR1IZm9WOqljjsoqqDFT5RDtM&#10;9H3H6XTkprplk21IKqBSpFQ526LGrWFWME8Dp6HH9TNjPjH0B9r5xLo0BCbqKqeuLW4IJDzaIGbx&#10;yYvhsUlURpNllioXoMMnL8mWs+fbqePLy4lTO5LnBagSm8k9MY2GrLrh7vZH7m5/4DQcmZbhQwiO&#10;aQo4v6Q4aQNJItyt0mQmxyCMu9dEZpjmyPHYUryc2NqENoF8IaE6AjbGhdYm0qLMGjIrrzFFRzeN&#10;DH4iqEjSURLlEDmiXi7KIstZFZZ1VVDlBVYJ+KGXXUrBsg5aEoYYFc4lxiniQiJgSEp8ZWJMoBN6&#10;wThQIqmqcktVCpiT5YqIxyUxMy8yi9UK72axFikWEodGGDlJgLaIIleWwq4oizXWrhlixzArxtkQ&#10;YolihVKVrM1hYRNFSY4WrxtQBtG9Lmzay2BNG/F2I/pL+YDRIqlTRi2AjkUtrEN7mUI7NzKMJ2bX&#10;ktK4ILYnrC3ITCVUVSSh4TK1uiDgMSQxPQoO0IQg4Isxiiy/FJzywfQVYOFaeL0CIq/TI5k4vHqf&#10;xFSiVFyY0kqQ+EuOvBJneoW66slkhZbX/XfF3+XvF3+Vv/4cZMotbMPLwvbG94bXCeefv8Nl6vO2&#10;Xng1hU4xkWJczCf1UuRK0s00jbhlw1Va4tpRM+PQMs+jXPRKC+DRD/S9xAIWZUmINeM0cjgc8CHi&#10;XWBMMzHXFEW9LMCR/WHPue3o+g6fojSTfsa5Ca1gs16x2+2YJ8c8vQhrZ5opiwLvHGVZQAoE57ho&#10;/bx39L0Y2NZ1Rtf1DIMkFwQfJHrSe253O3788Sf+/vtvfPv2lbZtZROcZryXBK9xnEgJ6rqhLEpO&#10;xxNd13MTNjSNSLastdRNzdPTI1optpsN51MvGwzLpE5ryjJj6DtCCMK4MUrouVlG09TUdU3bnokh&#10;0DQ1eZ7R9x3D0ItEbQERhXGy5vn5mWEY8N6z2qyuDdF2swWdeDnu8T5cr6sQAtYasqwgpsTj0yNF&#10;WdMOHe/u7rm9veUfv/5vlBHfm7Iq2W5u8LMiupZmkWI4J0yMaezpupbz+YifLDEkbra3JFNw6HrO&#10;pxPB++V5cr8VZUbbOaZpIhEY54kYDefzIAk0GPK8pKwquq6jPZ/QGqqqACXMnK498OXLZzFtLUqc&#10;98yzJ4TIJbluGEZQhs3W06xzVDSYTNGsV9R1w3Z7w2q1EUaT0ewPe573L7jocV6Anf35wP60Z3Iz&#10;hdY479BuXqR5mma9AjviFtbXulmxXjcMw8Bh/8J6XXN7K9Hkx8OBrMhEJx4c3k0iGwuez58/8+3b&#10;t8WXyjPN4wJMG4yCrj0RPWw390KpTOKm79xE252YevndeMfD5m88PLxjtaoYhoFvz488vM8omw0+&#10;erqhZ1xYOiEE+mGQtTUG/OjF2NvP+DCT5QaTaZRJArxliu54Ih01RVWQFVv6IbJar1it17hpJCRD&#10;3TTiteVm8qIkywu8TxwOZ46nDmMKpinw+Ljn2+OB9WbHTz/9RF7WTNOZ27sbbrst3x41LgTRfTcl&#10;1lT03eEKbhyPJ7Qy1HVz9c3y3pPnOavVSth15xNtexbtflMzzWeqqqKscoo8o8hz8izHaENVisl4&#10;8J5pHMmMZrNpqPcFSkVichgDWW5BK7qu4/n5BZuJHPDjh4/cbXecT0d+/+ffaU97VpXhfD5wOh2F&#10;2aAvG6IAFzF4+qHn2J5RRU2W33DqJvJqS11Vwv50DqJa/CCqaxMvfloZ3nvO5zNte2Zdv2OeZw6H&#10;I88vL3z69Adaa949fMBmOW3b0nUdq7WYN59OB6Z5ZLveYqx81q9fvxCiY7fbUuSGcZJByMvLgWkc&#10;+OWX/4PtZrPcc+HKEIwXX49lb+q6jrZtrz5g4ms1XPe1y3MuKVExesySxOicZ78/0LYC3m+3Nxhj&#10;OZ9PTNNEWZa8u39AKcX5fKaua77//ntub2+vQFFmrRjkh79KuN7u826Zkku4wWUffPsZ34Ixr+yJ&#10;i/CH6/d9a3z81mPnz2bH0qzrpWlOl7rgwnRgkUlcBy6vAE9ioXArpL6Jy1TMcE0mi7j/j633WpIj&#10;ydI0P2XGnAUHycyqyp6eFpl9/6fYq5HZke2Z7i2SFEBwZ8aU7cVR9wByKkQ8kQF4eJibm6me85+f&#10;lEbaFHDGlH36BM6c5Bv5q+OX+uUkwxbZudR5ptRX8rFodJh7MU8AACAASURBVM44bWmrhkW7YBhG&#10;hmlgnCZ2fY9yEgYRSNK0K01W4quQT8wEoyVhPZ7kVSKeImdO0esn5vCptM5FsiMp8eIbkJMGLAoH&#10;XoZktjKslyuuVguWtWVRW5yWBvD24pL8r/+Vdtlxc3WHNoY5ZBrTkAAfxLfJGCNT9Vm8QVLQqOIt&#10;kLItIFIlcjOlMFqadJKc6xROTKlaHH9JBCShMEWJXddZGr+vmS4nOYkM2N5AEWGCa5xpWNYrFvWK&#10;rbZiAE3mFF6qSpjr4ZB5fn3lXdPgrEE7iw6Fxm8NymaiLrK3WKwHAKcVodyPmUiOnhwmcvCFtVMe&#10;qpi3KvFhybyBEALepdKjFy+HmEkEdIrCMImBGGZs8FgNtdHkoIkx02VNniMpBToFl3VLbmf248Rw&#10;PKCVZrO6ZH17RVSJ16dXeh8gBKoY0UZT1RatvXhhOoVKgRgC0Y8l3lf8WBSS9mSUgGHmbBwdhQWX&#10;c5EEarSp0bYGbcjakDCSIJfF2FlycSwoC6o0bW8UJbnndJEUlXtOI6ahwjY5eZud7sl0vhdPIA9G&#10;7kdpHuHrRKev+wRrpBme83y+Z2IWCbk0A2WaHznLtFPKOAxtt0SzEMYOWvqqVNaNlIu8UdaorIRB&#10;Jn1EkpAYK6l6/TDQVY6uWXCxuaRtFux3B7ZhS9Os6IKm6hTZNLIeZOm5A7ncIwLmC9M04k59HhBT&#10;IhR2QD4xI7LCz5m6MjT1mrbZcBi+sH8daS473l3ecbVc8bx9RptEYuIw3LM9fuI4XrOyYLVB+wx+&#10;L4ycoNHZoglUTtHUjrZ2+CmToy92Hh6tk4AD05GX54nn15Ht7hUfJvr9K7unJw7Pr8IwSQHSLIih&#10;1WAcytW0C8tmrVnUhdmZxG5BK8OiWxGSpW1X1K7DuI5VC4t24mXrCZMMnIexZ2pHrK2F/aYUjbEs&#10;mo5lThwA7wfm6Uiae8J4YM6BpBTaQN1Y6sbhR/H+0VaRpyhWGLHGWlGfOCdhHyFnfE6MKfJyHPj0&#10;8MrD7oiPiTYnKmfFMyYrwqyonGW9fMeHmx95ePnCvD+S8wBREpPHyUtKotIizcwKqwwqaUnDjRFr&#10;hCmSg5AsjoeRh8dnsgtsrloaI0bYTjtSmok+ip0KCmcsdWVRJhHSjM8zgx+IWhLcVM7gxdrcajHB&#10;bxx0dUVjHQap2074oqQ/6bP5u/jfyMDIR2HrCyAvjzdpVRJZbAFynNXUVlMZhSHhkxemDAmrJP1z&#10;mL146zm553Lp97OS+1nWK9kj2maNVg0pe3yqmENFzgsyS3KqIYopfEgZZctwwcQi2ULA48QZaBWT&#10;dVl3ZPhyIqKIbNtaQ0ShiUXu6bE5i/mZDwP9uCUxUNUJrUem+YWmXqD0mhxnUtLFrMcSfPF1PzNo&#10;5P1ZUxHCzLE/FnPHTVk4c5H8lElTlgvjVLydAJ7TtA44u6kLhToXVKxQj89fZQJ42tQQbVw8Fe4p&#10;nRfn0wL8NTDzDZPmm9eVQu3bfz9R7QV4OT3/DXyS6+sUC3k2Rj5P42QBloU8kkmYsyH0ic5V4i1D&#10;YJz2GJeYp4kQPFVVs1ptyEmRvObh4YHHh1eq2vH9dz8w+5HX3Z6qalDKMo4TSkks8zzNeB/xIRLS&#10;hK0cMcciKQFSYhwG/DzT1A3O1ljteHp6ZBgG8broD1ROk1PAWLlLdrvtm4wmZzHwPY7stvsydX2b&#10;lNZ1xXV1ze/39zw/v7Df77HW4b0YPJ9YHsMgr3d9fVOaDymiu7Yj+EDKiXfvV+x2O8hQOcfFxYbH&#10;h1e2uxfmKfHx4w+0Xcvvv3/m8fGBjx8/Yq3EOdZ1hS1eOiez6cViIc1oEHPhYRgwRcqQc6ZtWwC+&#10;fPmCc46Lq0umcWb2ntVyDSrJ5xIzVdWwWm/4/PCFx6cnNptLUDDHwNPzMw9PT/zwww/8+ccf+R//&#10;4/9mDjvWq4a26dBYNDLJyVlSe3JIGBKLbsFweJFpWdewXC25vrriy/Oeh/sHmnaN1bqYIntIEast&#10;h/0OY6HtGp6fn9nteupmJf4vCVw5XmFUGLq2Yb3qWK0cSkf2u6cSO6w49gPTnLi4fFcaBaFyb/d7&#10;docjl9fvqJoapWu8F0rkbr9DO42fT7H0mfv7e55fnliul1StY/QTr/sdjyXG+rKqwEiE5NPjE1Dx&#10;X368Q1lhmYHi6uqKp9cnHh8feHp84P37O1bLBUrBy8szVzfXIoPJgf1uy+FwYLk4stvteHx4YOh7&#10;jkfFOO2pnKOpxQPHz56m7ri+fsfr9sgweWIKzNNI3x+obC2STWf5+PEDfux5er7n5fGJ7WHP1a3Q&#10;ll+3z+x2j/STxzStgAn9KKJjY9AVLDdLjoc9rnZsViuSCeyOO/pRYhqP05Gq63B1RVJi5rBcLAuz&#10;wdHPE7OPhCAb2mLV4SqJanx52bPfHWnbBfMcORxF2nV394F/+7f/xrHf8vtvD1xeF2AmB/phT9ae&#10;xXGJ0Z7X11f+9S//F7MPbLc7uk7kc6+vrzw+PrJYdKzXqzPQcTgczuCnDz1VXfHu3R1t51BasVgu&#10;uLm5gaRoqpq6rjn2RxTCrnJOA0HM51TCVhrjxYtkGCfM8cBqUUHW1LZms17z8Pg7nz/9CnnG6sjD&#10;/Sfuv3ziYn1JVdV4H1FGJvyHwyvb/Z7jMHD7sWO5WnEIAWPdWZrUuIZpnKgqMSSPMRfKbi57UWKa&#10;JJp7c3GBtbmwSgS0vry6Yn2xKYy/F6y1tG3L8XjgcDxQFa+llDzTMDKMBypnuLhYYS3oORFj5vX5&#10;mcpZ/uUvf0Gj8f6NtfLGzhEz+nme2e/3hBC4uLgoMtGJnMUEWamTnCqdk7dyzrhaol13uy2vr1vq&#10;uuH29hbnqgLM7fHel/VRwOxxnPjuu4+8e/fuLG+yVgCFVBg4WmvxkPpqXxUp8R+jxt/kVH/ch9/q&#10;AiXRwvlbkOaP+/V5v9Vv0eacWbeabDRJ6XOdcH6cfXSKwa98IxMzJevVea0srq6m+JulGEqKJlJ7&#10;FB+aAo28vafzf08o0dfHLrr5qE7TRtlLSUWeocWvoqs72rpnmmfG2ZP7I6Z21FXNZGZqpbGqyE1S&#10;JCaRlBgrfkteU4IDTjE+Io1X+e34zpKvwp4migREo1FJKOBaR7KqcCqyrGoulhuulh21zlgCBI/O&#10;gVVTU7//gHYGlWDqJYBBaVsMJWUyqYwixsw0SUBARuoGhSVHiXE2qiZnYRDMU8JoCuNBIsl1MYMU&#10;2b4q3yd0dhgCOqmC32UpwoGcBOiVvyveTJgCmhg0FY1b0latpGAhIJ7Q+0XmoA1Mc+bpZcvh4oI1&#10;MjFVRo5VaZFinWx6hBBS5IxKMYVASBNZKZKfidNImgd0CgK4ZbExOLG55bISkEhpYYrLXFVJ/eh9&#10;kSEIW8majANsEpmVUfls1FobS5sdwSuGWWLlWxRrU4PNjClDEH+tpmu5uLsiaIkvnlNkih6jLcYZ&#10;lPI4p6krQ4ozfgr4aYAsrEgKK89qLf00oM6+QCfQU8DBjMbVDa5uwFiyEhZO0rrIEYR9FMusXnSN&#10;UmgrMirlM4NPnVhcGU5MHFUAVqVO17zcgwrpA8/9zAlAgTd/8K8A4BMobq14d04FUDqZt544UwqN&#10;NbWwbQqGqpQuPx8gF5vlkvKrlSGFDDlhrSsSVWGBVdaQorAqmtbRdg5LZJ4Ch0OPWnaslhtur+94&#10;fX7l8fkJjKU5jHSrAduuCFqSdbJWYthOxNUWYxPTOJPCLDFk5SvGwt5TkgiZslhuxBiJQWGrmsvL&#10;9/jXnt1Lz0XTcHdxx8eb92y3j6Q442rDGF552f3Gc7fhpq1YVWuUn7G5xylPYxNOR4xOVFZTV1aG&#10;P1HStcI0EPwIjESveH565qd/PPLLb48cdztyDoR5JByO0E8FGbdQaVRjsbXGuIqm23Bz43h3a2js&#10;Aaf3EC05aIyqaesFIVrqakltOpxbsG4tq2bEqT2D90zTSD/29NNAa1dyL6ZMhaazNZtOrqfhEPFe&#10;M8VATAllBPDXSlFZi7OaEGd8nCTJSEHwAWKDUx22ctiqkQvTWEafeB56/vHpC3/95TNjVDRdh3XQ&#10;2AZra6yGHCJhSjTNBd+//zd+/fwzL69fiEH2uxhhngIpKek3NFS2RTuR0/nZk0Nk0RkWITCPECKE&#10;kDjue1ybWS4trbOgDU23IPZZek5NGUDImhOTJ6aZpAN96JniRCpgnDYZkzNOQVs5ascZxMkhnPk6&#10;WQnwY7QMY04CYRmKxJLsJInYuextuoCeKSdOkiyrFc6CM2BUQuUgBv0aYo5olXBWM4wRP87kOgtz&#10;rTCMtXKyf+HJPmJrR1t1kC0xWTI1IThSakmpxXuL8oY8Q47iB6SyhAJko8CIYuhsV1PWfAr/6C3s&#10;BwHsVcY5c+7ZTY54P2Nj8kL5TBOoGWUmtEloE/Bxh48HakaMaYqGS0txE1WZCgjNWGmNNRpjMnMI&#10;+DCQ8kSMXSnYpBhGIVMGSnqLfmPOnIAQrdXZFPhk7GgK+JPPBZs6/yl74wmJP9E0YzFijtjTCOXr&#10;0ukrGjfn1/z2zxMlXJ1p2Pmb57zJwU7FqDwnlW8kocZ8+3t0odIadTZRlAjrmrZtEANpMVZUsyL4&#10;yDBMpBTpujXr1SVN03HY9fzy8yf+9ve/8ee/fMef/vSOfjiy239m6Pd03RJjZBEYJ08II7MPrDYX&#10;XFyseXnZ8vz6LLKqUWQI0ySpRCnJ59N1HXCDn0e221eOxz0pzSyWko7lnBEEPwaaRvxu+mPPOE5Y&#10;m1itV1xdX0vaSQiM04SqHHVdEYNs8Dc3N0WOsScDi8VCpDfHI5vlknkWSV3btLxsHzkcBinSAyy6&#10;xfmYm6YRb47nJxZzJIaZrmkxVvH5yydc5VitlhKtV0uT0g89dV1z2O+4vb4+J7yIH86Rrm1K0yGF&#10;5TwHHh+fubi4oK5r+rHnsO+xTcVi2WGMk88qw+3dHf/46e/88ssvVHULWpOAfhr58nCPMpp379+h&#10;lOL19YUP7/+VDx8+YlzF627H0/MLlXsgeLi7uaXuGm5ub8lpZLVcsVl1XKzXaG14fHzk8eGRDx//&#10;xGK1JMbA0O85Lh05iwyyqg37/Y7ffvudjOWmWePnwG6/x9gKox2LxZK2baicFe8P5/Chx9oSme0j&#10;bYvEamqDsRWHY8/nL/c8Pj9hrOMw9iQFdVVx6A9s9/sCQsD+eDwXMH4Wv6vloqGpDOQozEMN0xTI&#10;WlN3Ha+vO+6fnlkvr8jaEJLncDzSLZcy8QK22y3dooXCSuj7HntKIqsq+qknK3jZvtAtVgzDwPHY&#10;Y7QhlWhpV9KwLlZFJ315g6Li8eGZMI+4pmMce/a7Lat2RV1XXF1dsVyveOgPPD69sN3t6JYLmnbB&#10;6+7A71/umaY9/TzT1E6qQOuIShMA4yyj9zy+PDFME+1Fy+gnjuPA8+uOl/2r1CKVZQye18+faesO&#10;7WomH5nnQNV0tO2S7WHAh4iraqyr6IeJYZwxtkJpxzh6YjqgleXm5pbNxSUxzhz2Pb/+OrE9Pgsj&#10;0I9YD9vtC/P4Sk6O5WIpExbnuLq6pGlq7u8/8/z0yt3de7quY7fbCTDgHCkFhuHI0PcyeTW6gODS&#10;XM/TjEKot9HP7Lcv1E6xWHbsti98+vQrw3Cgbm6kwByhbirSWTZoaeuGrmqFhZASbW1xVxsWXc3r&#10;8wvj0KPXV1RVTZoiWRuhmadMwrK6uGZzecOcZLLrqgbv09lwNKdIt1gIZRkKwP7m3aK1Zr1eseg6&#10;QhwQM/VIXTdc39xwcXHJ4Xjk6fmZi80VSivu779AViyXC7SGcTgy9UOhkdcSIx1nUgrFUyxxeXFZ&#10;mIha4ooLs/Lkq9Y0HTnD09MT3nuRwi6XxeA4fuMlkwsQ4oqvT0oJV4np/jBONG3L7e0tq9USgGme&#10;SEDVtKwvLlHGsNsfUMZweXlF0zSF2ZMKa0km8SfWpEYReAPARI6aBVgr5/LEpPlaRvVH37qzr0+R&#10;Wn8jedbfSrO/BnlO9YEkZ3xbA5yl2+orQcG5eRNWhla60KnfZN6pMHwEyFHEnMkxFhYHSDNaGLsU&#10;pgEnJfsbkKPKRPEM7pQ47HSKkSr4klK6xJgqYeU0HcM0Mo89wzxRjSPL1hNcwGpJvDClBslKmn1S&#10;LlTtMkBSWuqLMw/lXBWdihhO9ZUAS0K9P6X3GAxG13ROcbFYsGo6aq1RcSTFEdJEzjJxdDozz8Im&#10;9TETjYXKklUu17BQ731IzF4SZ7QWBgNZ/AhQJ4PVSvaJ6GViqQ3GyF4kptOqMLCEiaKUSEEsQmfX&#10;yNAh50yKxSxSa5Q+pUSdBpUKlQ1GOWrT0toWZ0xJKULYriiM1WgbmQMcBs/kPdQ1yhoxplUC5p1B&#10;nLdh8ZlVk2IgJU3WluRn0jyS5wkVxT/DlEmxylo8kFR5CVUecjUjiWVRPFwiaBXF38JpGsTkVvki&#10;DTSp+DBoVMhYn8lBjiVkTxUDTRAAJMZMGGbGMqjtNiuSg3AcyRrmMMtEu6ihsor4OGGiJxMwBmwJ&#10;9kgxoFLGZTA+QfKkEEVOkuQEaWVxtqJuWqqmQRtLJBNzKhKjXICqklxc8FJlDBTGlchBREqlhM51&#10;vvsNJ9z2TdYYC3MvK/EZOvlQ5JyIORKLFE7ljErib3QCxJ21koBjxVQ6BzHZTqooAYKkODpT43JL&#10;DP3ZmDnmSFATMRpU1GQ9Sxx9WbPORtjlSJ2T+5skA2BnDZWzWDTTOPA8bYUhvlpyd/ee19dX+mEg&#10;zp7xeGSYPVN+YIyAcdi6xnYOVyeU3mArhTJJGugsvqanxF5rLMYa5pAIsZzvlPEhoa1msbxkFa/p&#10;py+M+4n15Zrvbj7y629/5en1nqZtyGpi39+zPVww+kuoNYZApWdWjWLZGIwWH1Ux2dVYU5rmmCSI&#10;J87AxDR4ts/3PHz+lZdP98R+lPstBfACjqmqwVYNqsrUq5bVxYLF0rFcGa4vHTeXmjh+Zjom/Kwh&#10;Sfx47ZZM1tBWK7p6TbQNnTMs6wVt0zL4I8fhyK4/cLkaCVkMl00UZ7HaGJa6hiZhUmDMI8ZPhLpD&#10;1S3WCuHBWoezlkSWoAACdd1KEmaKqJypqhpXtwTtGHzk0+OWv3155n//9Ikvz3u61SXNckPTtbiq&#10;QmsnN0TSovpNidur7/l49y98+vI3dscvoMV0PQaFylYY+N0SFSyTHWnrJXGW3rttKjZkJjUzHJBj&#10;c54wW6ZhoEmGxnRUxlJrgxNqp9xDKZL8RM4jMc/4NDL6I/18wONlQKGEkVNZTVc52lrTOEOlJXBJ&#10;l335xIqT709G7xTmqOxbp/8/u6KpwsZGGK7GKAGbnXjPaSW8vpSjgO5ErM7i55UlQTCGUJKx9Nt6&#10;TllzEjLcSLYMAAwpG3w0jLNiNgbjDXp2KG9OpD9OEeiCwStIEZMjJme0CbLelz1fK8gFbCo/gNJB&#10;ZLdaCYvKJuw4HYl4vD+SGVFqIiuRUcUkbuuoGWuRxfZ8Eu2ZmqoounGTMDqzXDnGSTFPMygPUEx9&#10;I9qYcoAnvfzXdGjeCq+ci0xFvSHnUomeJ0m6RH6eqJWnGkSeIkZkWoHV+htWzrlsKcX3H71u/iiX&#10;OlGOUW+Fo9b1/8HoOR9nuaDE3FFhynsQZqxsmFqVIjCnUlxbqsoyDokQxIumqVtitBxST4pgdE3w&#10;GdNVrFYVVf3Cw9MjF1drXN2yrmq+3ItHA9qzWDRU9YIQI8M0cOgHUJn1xYU0uGPP48Mj+/1eqN1J&#10;omJVKeKMMWw2a0gdisivBra7V+oHyzwNrFdLTPHTWS6WaBT7vTAe6rrh4uqS65sbhnFgmif2hz2L&#10;zYau6zDWsF6v+XB3xzzPPD09UbmK77//gXE4cn9/z3q5pK4brFEY49jvjgy9xHzvd0dCSPT9gWma&#10;WS0v2Gw23N8/SdSwn/jw7j0//PAdv/32hePxIMChOoF9URKxrOZwOPDu9pbr62suLy/PzdphfyiR&#10;6yL1Wi3XGO3o2gUXmyupIUrcZV23GGPZFubHZi1Gpk/PT9wdD9jKUTc1KWY+f/nC63bLYrGkbhqe&#10;n6URdFXFPHseH5/5+ZdfOexmfvwLfP/xOy6vLri5vWEet9Rtw2K5ZLlccBwGfvv1V56fthgN6/Wq&#10;eMbsOCwsWtdiIDv2/F4kRe8//InFYsXzc09ICqUt3geJqQ+B7fZVDIV1IKURrTXOOUIUT5amXWFM&#10;RYiJ59cd949PDPNI3Sq8XKhM0fPL77/x+f6e9x8+0C2WtO2CZmgEYSZR1xVt2+KsYhx70X9aSzYB&#10;17S0qyWfH5849AMXVzXWCcvjy8MjGMPtzTVaW/q+P4M2z6+vDOPA5aKjWyzRVnPse5GDec9+f2C/&#10;3WO05vrmDtLAOLzSNS2b1ZquaVm2ApLtdj2H3ZZ5GlDG8jo8UFmHushYq1ksF4zzxJf7B162O1xV&#10;cfPuPd1yxU+//s7rdk9VK7SrsE3FPM5EpYlagJx+GPn999/561//N85qcv1ndA3HaeSXz79z//zM&#10;YnMJznH/8sRxP/DDd38ma81QipXr63csN5f8+uWRKXhh2pF5ed3SD0OJJQWUxvuItRWr1VoKUCue&#10;Np8/feY4PxJjoKosbVejVGacJhbtCmsrxkHkNe8/vKNpHD/99IL3Iqs6GaBXlcMYzTD2HA5bmTSF&#10;nu3uldWqZZ5Htq+vfP78ma7t0FqiNu+//E5/3OMqxf3zA/f3n0jEIssNDOMRlJieO7ukcS3Lbsmy&#10;XYj3QsxcrtekZFktWsI0cnd7zc3NDdYags9UbYs2K/yjwifNsttQNWteX2bIjkW3ImeHM8IiqZ3h&#10;oqxV0zSdWSTWWoxRYl68ERbbbv/C/nDgeOhl3dtcQlY8Pb8wjiP1+4Zpnnh+fqZrWxZti58nYiWp&#10;QCda7zwNaNMQ48xwPELOXF9dUdc18yzFRkzxnGIggIxjv9/J+llVZ2+cvu8L4GC+2adOw4lTVLkx&#10;mr4/EmJitb7g+uYOpRAPoNkTE1xeXnN5dcX2dcfLdsdyuWaxXJEzTONMKHvoiVFqjD3T1QWcScUU&#10;1JZ0rK9NkL/eP9/2/j9+qUJn+Gegzel9/dHoGGTyeY4m/upnzlLnMxuF0hTmNy6NkghbkUVKPeJi&#10;8fYw8qmpJEzblKMwj3UubB6JC1YnzrQ6KfwFsDkBOqWyO4Mq8XQcnIpXhcWgdKJyNW27oJ1GjvPE&#10;5GfGeWYOHh8CzsoENJEKK0emkSeGijYKohyrOjGTikziXDzlAqAIIeDtT5JIAnQSj70EtXZ0dU1t&#10;FNmPpPkAcUTlGaWisF2yePEdxglshe6WMqzKMnzTRiQoaZbJYspKmpHCSsoxoUypSYrUPmdNUhI5&#10;jNIok0gpCIihckkbEjBWfBEqJHNKo1KRkiSRDMgA8MyXLudAGFImW2rTUtsGq62YUpqT54JIyasq&#10;EYbMoU/000hqaozV5TSKDCtrUFYk/0pMbzjJNVOAqBRBW9Q8E6aeOA0QPab4iOgsSWO6AH+SniWA&#10;AqcJrg4YlXBKUWlFZcEZhVVglYAGKQVySViTY9GYrNAJohdpiQx15Ro9xiRBFX0g15Zq1VK3Fdqu&#10;GZQmh4ifZ3wZwqAzylKkfQFtFLaucLYFr4h+Lv5jYmKbQiR5OQcZA0bM252TIUzTNJhKznsuLJr8&#10;1WeVSjwyCUxKJ/hShsq6MGxSKj4T364pXzvCkFN5rcL806c7VYCM6AM5CDjolBEz1AJch+DJ2eKc&#10;SB7m4FFKgLIYPWmO4DJYiSo2uSEmXwC8gGZG41DKk/NMzh6FeIAodfrspdexVkAcZcBoQ11ZnNGo&#10;nNn3I2EayRkWXcd6fcH3H79HK80wj0StOUwTx9ctD69b9sPEnCLtxYLVZUNVfY+rVihVZFac0gbL&#10;edUFiCygYUwRUvmcY6Zpl6zTFYeHJ3bPB7rlhg/X73h/dcd2+4UUZ1kLpldeDp/pp/ewbNEq07hE&#10;vbQsWyNS1SgNdM5i+K6URSXIMUIOAlKaRGMzyxpWjeLgiwIjR7AKXTe0iwu6xYr1RcdyvWC1WdGt&#10;KrpOs15qLlYw7S0P/QE/WlKosI3DmQVGZZxqqXRLVDWNVWwWazbLHbt+Eq+7457jPDAnT6NCWWuh&#10;0oaFKr0nCZMn1OQJ8xrfbKirgLMNzjRUVUNKieNwJERP110SgzCeyKCNBeXofeS3+xf+519/5t9/&#10;/sSnpz3KNmyuP7BarWnahspKPy0JeAqCggit2/D+9k9crN6z3/5GVn0Z9GjIYtHQrS9ZL66Zjj1a&#10;ZZ5LGIg1mtWy5Zgy296fmSUpJjE3d8L+S5OnUobaWELyIpdCGC85e1CerGbm2NPPR0KeycpAkQs2&#10;lWXZVgAAgP9/1JWmsqAp7LTSO59GHqkArVl9dScXttiJsJjKVapK066U9H3GaCpnqJzG6lyYjXJN&#10;nfcKramdxSjxyYneY6ryWid84bRz54zNStYEHLowCkPMzD7jnSIHi47lkQ05aeI8Qwqyp6WMyoZI&#10;xKWESQqlBbSWrUjYeCnHAmKLGb5IuQXwNCZgd/sXKu9J+UBWM9p6tJllUYuRzIDSHmPFLV6QK8TA&#10;WEooUBFUEP24lWl8c0xMc09IR6CWvPlsIJrzqVBfgTlGn2IiOYMyp5hyyGd5zQkREerst2bFlMJH&#10;jInt+fis+lr7mr957h8lV99QvNNbQZg5mZ+dUj9OUir11aM8s0wAUwqF3n0qUk8TMI02usQ4nn5O&#10;JnjzPNL3R+q6lmI5JbbbIyoHmmrFNCbmJrFcrlguV/RDz6fPX3h62XF1ccFmc0MIhpQgJFDG0tXt&#10;OUZyf9jzffiBy+tLdsc9/+s//oPDsUdrg7NOPtdS3IZZIpat0SyXC1arhZiJPT2w6Grubq/xIfL5&#10;82dJq4Jzw8NX/++9l89US2SudQ6Q9Jeb21s+/f4b2+2O7z68Z9l1/P1vf+PT7194f/cOZ0sCgDI0&#10;9ZJFu+ZxeGC3PRBTYHfY8vT0wvXVHVdXV6xW97y87NnttljZ6O2+AAAgAElEQVSnub25Yb87vhnE&#10;xXCmw15dXeH9RF88cdbrFev1Gsis1yt++vs/eHp8YRpnLi+vuL6+5fLyiuVyxWKxYvYzdd1iTYWz&#10;Nc7WpAS73U5Sw1wlyUnPz2ijabuO43Hk8fmJx8dHfvzz99zc3XJ//xPTNPHy/ErMkdl7jv2Anx64&#10;ur4jgxgJ1xWTnzkcjlxtVmfZWiheLyl6MelKAaOhaSpWqyWj33P/uOPTp08c9gPmO4fRlpwlWvqw&#10;73muXpkmz2534NOnz3z4eMuxf2WxqOiWHavlEu+LT4Q2aGNLKtLAMM/YqsLWFVFlieEbB748PDCH&#10;wO3dO969v+Py79f8/vg7Y99zebWRBIfSaPXDVABHT8iQtCFmTT96Yta03Yp2sYbXA7vDkeUw8F8v&#10;r/jLj3/hHz//ndu7O4w17PY7SQ3SRpgp88D+sEdpzWq9Zvae7XbLD99/5F/+5U/88vN/EH3mcn3J&#10;9x/eM08Dw6HniQf2hx4/DTSVQ5Pop4kcxbelahthkOwP/PL77xyHie9vbrh795F2sWYOv5HQNIsF&#10;eoZIYDeM9LPHZ0kBeHh55v/7X//O3/7+n1xsViyul1y8u2CMkef9jn6eWTeO3s8Mw4GmWmLqBp8g&#10;TJ6u7thc3ZCU4f7xsUzhFbv9gf1OgFvjHMM0iBdNTKQYsVoTZk/tHH/64S+8/D9fOB6PQKaqHc5Z&#10;Zj+hUDRNQ98PHPcjXddyeXmBn2fGaaRr16SU2O/3NE2DUrDf7xj64TzJe3x84HB8oVu8l5S0xweJ&#10;DV8saOqK/faVn/7xD5l0V4ph2OMsaFcxzz1PzzOfv/zG8Thw/cMtRrVYVRWZSYuKieAnop/QSqQE&#10;VxdrWltzsRGD4NF7tKvJwXIcPMOUWOMYZ83sNca1LJeXxChyiWmSuHR5T6ro4UehQ1cVp9SYthO5&#10;Zd8P9Ecxa99sNrRty9PzkzDFuo6UJdnnZPw89kduLq9kPUWA+7pqsAYUkRwDc/Fturi4QCtN8BOQ&#10;xY/GGNq2wTlJ+Xt6eibGEzBtRS46TcJG+opJdGK9nFg6zjn6vufp6QVrKy4vrsQcOomMaBhGxmHm&#10;w/sNShl++uln+uPAjz/+SF01xaMOjLGyp+eEsRZjCmtXiR/IactNCazVWKu/Yd58/XU6zj8aFqOk&#10;1DixeL7ev79m8vwfQA5JGoBilp3NCcA5Ne1vTJmcBYcpL15e7zTMkUY3RGHrC6hUzHI5ATfpXPCl&#10;c+OJQDSnYvOt+vj2W97YQLlM4s/TyCxMaGcsXdOy6BYcpoGpD8whMMwTczVT6SysHFKRVkHwiso6&#10;qTeMljFi8YQ5N77leM4sHKRIPfv4nM5J8WRS6TS91DI5jRPRH0n+gMkjWknx7mNk9IHd/sgQIt3m&#10;AqMX+BTl/CgkWVMJ/T6kiYw92facQwNUFuAi5xNLycjxK0Us7zXnREyS6GYtGC0sDpUT2jQSp4sm&#10;xyK9USAmNydwrXQByORVwr8MlampbI1VxZfA5DNDSzuLrQJqioxT4tD3zMsFViuhzatM0qCNQhmN&#10;MgLIlcuuhD1EUtZEHTBhFvnIPEoMczE9FhBH5AqZKDcSwq45T3iTJGB2jaOtLJWO6CyAUAwy2FJh&#10;JtlYaDwnyVDGRIWNwsxxQXwcrdLE2eN9FH84qyEmrF7S1A7VdcQUCL0nWfAZ5pRBpwIERLTVVKqi&#10;ig1ZK+YMMUzkNAuLLQizOkeKgacck3yGDmOt3EsC2xBTkTFmyroSxbdJQfK5NPkZ4yzKCgBaLmZU&#10;kVWlgkx+s/bk9GajUKLt5eYUsG2eZ8I0i49rVWF09dXaI8wVfe5JYmE+6vI7k6QDaYVWDmtrcprF&#10;MyTN4kfjnIA/SMOrlHm7L1XGGPFUIsug/NyQWo0qfpXDODMee0iR1bLj6nLD9fUNxmoOwxGfE7uh&#10;J+nM4Eeed898erhnfgisLlu6dqbrfqC1EWsVKEkyLjC1JOCZLDJIH0jp5B8krJy2dnTdmrZasj28&#10;cnw5sr5Z8uPHP3P/+DMvwxNGR4KNHMcn+vGRGC8x2tI1iOSpMoxKfDuPxwNzEn8lU8zWdTG+razm&#10;arPkX//ykVWz5OHdO+4fHxnHqaR9JoztWK1uWa8vuLu7oulqXNNgnMI5WDSZrslYP/OiPhGmQJwt&#10;KkvqU44DJIvNDpUNFsuiWbJerHBuyzBM9FPPfuo5hom2pGxVOWMz1EqjrEPXLcQlWXuC3+DbDXU1&#10;Y3WN1RV11UoNdTgwjgObDtraoaMV1llSzHPky8uBf//rT/z3f/9P/v7lkWxb3n+4Zr1ZUzcVriqx&#10;2QpZ05ImBwWzmFJfbd7z7uYHHp/+Rj+8kkMSQ/LsJA3aNLy/eUeYJ3bbJx4evjBPM7oxtG3NwlfU&#10;tacPUFB4nKto65bQe/pDj21rOtcwzgGVE1ZnjI4kE1A6kNVMzCNzGpnjRMCgs0LriqayNJXDarGR&#10;ENaK1CpnRytprQXAPgUQJIjp5HV2AntyOQ3iiwOSZGyN1B5GKzSJlAM5eXI8XesZZzRN5XBWS/Je&#10;DGeWH1l8pCjrsSukk8ZaamvRczFDjgnvAzFmdNaoZEhJLDNyMgKUn7z4MsIWVVpA5yzG8cmcaoyi&#10;elKyvlHYXzkplJF9TBmPtc5gbURpizKOmDQ5C0U65UjMoywuWuK4xIgnkYjidq0iMU2kNGAKojWF&#10;I/34RD8eaAcnZkDGQjEOE5BDFrl8jlWkFID6m+mnyDreqNKZN8Dn66+3iE1K2sMby0bc6v+5rv6f&#10;FZP/9N/y29/l0xSnHNM3v/tE9aIwXOKJVaTLccomKu/VUlUVxloyWRqksWccB+q6pqk7UspY0xDD&#10;xDBElEqs1wJwaa1puxZtDD///Bvj4GnbBVfXjtftnnEM7HZHvvvuO5S11G3L54d7Dv2R23c33N7d&#10;8r/+8z8JPlBVNXXdotGFCZUgydTBa5mcrTdr9rsXIBL8dAZFjscjTb0o01ZbXqtmnmfGcSTGRFVX&#10;1E1N5RwKxTSNZapQlUZgpm0XOCPN0m67ZVc8OYZjj9KKm5t33Ny+43W75RRHGnzi+fmFqUjCUk4l&#10;Zvwgm2Rli/GnGEznZL6JrdVaMwwDs5+om5qu6whh5vLykt9+/Y39fs88e6x1LJcrMX4Nct1aJ+CN&#10;3JGaqmpYLlakRDEdrSSdaBxxVUW7XLA/DOz2e/pxoG4b3r9/x9/+UyQKh6OkMbUlJSzMcm63uy0X&#10;hwV9f+R4PNI1ogO1lSTJWSNpFof9jkPXcrFZs1pWrDcNzllGXxJXUsYaR04wTV5SF1zN49MLle2I&#10;MePOXiF98TBa0i7EeX2cZvbHI8v1FcvlElvVkjJhLMZZtLX048RuvycmjY9J5FqLhRhfx8T29RXP&#10;yF9+/B5XGfr+SM6RYRw4DpHjcaSuGkJMvO6PjD7hmo66W7BYX7DYHlDWYY3j7t0dV9cbfvr5H2ht&#10;2O52vG63xJyxVUW7WDDGmaptWK7X3N3d8fK8wzjHj//yr/yXH7/np7//b/zs2aw2XG0u+OWXLb//&#10;+ispJrSzOAOL9YoxZMbJ07Y169UKFaSRj7NIAuqm5fL6lpu79xjbAAalLVXdkIi8bh95fH5lnid8&#10;yswpMswTvZ9wTU3dNcwx8Lrbsx+ORKBedmRlGPyMqWsurq+p6pZ+mpn7wGJxRbvacBgnDsPAen3B&#10;ME30wz0xnJplhXMVNze3cp1PI2QBPxaLjj//+Uf+86//k/yShZrrpCkdh5GM+OFM08g0T9xcX2Ot&#10;5uVZTLWrqhIT7Zy5uLhkt9vy8vKCKqlWzy977u/vaVqNc4anx0eenx+pavG00lrxy6+/8unTr3z3&#10;3Qcqp8+Gx0klDoctPgdety+kKGuRKWtRbSuccYRpZu57jrstXaeweiWFjapo6pppFMlDAo7DyPYw&#10;kJXDuAUxF8o/FTFpnKuZvWfsJ4lRD4H+OIhPzDyzXC6Kr9bAOI3UTYUPczEPjhhjWW82aGO4v3/E&#10;e8/Nzc1ZHrxer3m8v8enyGaz5ubmmv12y/G45/pqzWLR4oMnJWHpnPyHUizGl8aSs0y1zVLkjk9P&#10;T+x2O25ubri4uDinV53W4rc9THbet+hyhfeel+dX9vsjd7d3tG3HPPkiGwiM44xSwqQ57A88PT2z&#10;XC65vb3DGEuMs3iZKFWAO4VRunhSCCBgjMW5ilPKVowCdpwAmD/KlM976Fffi8zgBIt8uz+fmL5f&#10;BxF8/VBI9LFQr98Mhr8asJ3Pj1KFPnECXr4KdqD4s4SQxND1PNQ54TOFXftPyom3yX/mrXp7+0xy&#10;PjEEToOe0zkRZsiJKeKcpalqVosVvZ8YY8CHyOFwYLQ1jVYko9BK3nsI0oC7Ik03Vhe/FTi7K+YE&#10;2Qor5/ybVSkwS/yp0eisMaQzqGIN1A4qm1F5JoUe0oBWEyrNhDAyjiPbQ8++H1B1g7MbrFGMMRBy&#10;RhuDthofprIHSxNrzsW6SJkymZCiDFC1EnaLskQEcExZBgzzPGF0pmsrnNEYLfIERUCpIMPBLEDN&#10;6TMRKUIxx83CVDnBaSlmnK5Ztgtq5/Be5EyZYiCtjSS6WkmAORzFhLotqVZRiScN2kjKkVWlACzx&#10;4m+lb7kOAslPJD9C8gLkkETuowsbgwJOlQbfGhlQVa5isaxZLlqaSmOyJ06RMCrmYcDPA9rPtCad&#10;MDvxfIglMStEdEg4nyCK1KjxmXmOuBCIBoI+4jWYiwVNV5NsRXaJ4zCTTcCnTEieSJDmo1gnGG0l&#10;3bbUXCkIG4eYS/qRXHNZ6TNDyhQfqpQiMc6ErIhkcjrV9tLUpyhJLzFL82h0MRRWwkDTpsTVw1fr&#10;w8k7Q9aDkCUhLJ9ifwv7JMv0Vn6OiM6KUwqcNlp8mjTn60WarhMrSJQAGIUykYhI0mUWbcQbMo5I&#10;Km1hyKWZnGdQwgolF68dBeIXlTCVFaDOabRKhHnCT56qrhh6xe5w4Pn5heWipa4bMfBPnqAy2mls&#10;41hsljSrGtMo/v7lF4Zxz/74wjhd0jqHNsL0iimgtRU/zATGaiplGHwghyT3rxIhZ8oKV7WsV5cM&#10;wyOH1yPL9Yrv7j7y4d0Hnv76wDR5os6M84798ZFxumNtVqwWFTaBc4oxZob+yO6wZ7KmrAfi4yYe&#10;q4qmMiyv1myaa378CIf9xPF4ZH888rTdsT94Um5ouku6dk1VS1x5RhNzAlXWsZDIsUXljuRH/GRJ&#10;wUJ2xBmICqscSjlsDjSuZlFq8zxNjH5md9xzGA6s7CVVuRJ0TthEced15GpJ0gE/rtB2SWVGSFaA&#10;YleTgX1/4NgfaJYjStVlWCHDzNd9z99//o3//v/+B3/75Tf6CDcf77h99072/JKuq9TJNabsv0mT&#10;A1jXcrG84sPdD/z26Ybx+AtpnkihMHKSmMxb27BebPDTJD16jGjEHLhrHW2rOc6JMWSmWa7Z5WLF&#10;EAbG44yroK1qUhzPliZKJVKaSXkkM4v6J83MYcQrQ60bqkrjrMZpCauhAPO6ADJayZAoqcLMLFt0&#10;SlkCaWIgnhmougAup70+YZV4m1lnJHGQJEzo4lGlsjAEFZLy55zFGsM0CUahtahqTgDwyfDeKPH8&#10;aquK2lmUKh6EMTAHT0wREbopqR+yQScruEdUqJgJ5T435Zo0aJLJxRMI2XMVYOW9kqU+jEk+76xB&#10;6YjdrJe4ekKZkdl3jJPj2M9Mcw+pJYSBECZSFWSjSVaopSkV/Vlg9j3T/Iq2gaQcw3DgdfeFYfSs&#10;QkenO+qqQVEBFjBnqiSFNniKJj1NREA0yCdEDWRDyEVa9cdCSZ//Tp0Lo7Mx4nmj/MOU7+vX+Cd0&#10;7VMiD8gG/62njjzjn72OLGzl37X+yqSRc/V48tU5IYQpiYGmFCOGtu2wpmKOgbrqyMmyfe2pakdG&#10;M/vAfn/k3bv3/OnPf+Jw6Pn7P37hu+9/4HJzSTV4hmHL08srm6sr6tqx3myo6pphHJlDoO1a1us1&#10;u9cDxooeNeXMPHuh7WtNiJ5x7Kkb0QC3XY0xin6/Zbt9JYSEn2ZC9GilC4Aj6Ubz5Dnsj7I5K31O&#10;GxK69UhdSYFf1zWxROgqMhebC8Zh4HA4EGPgy6fPoBTvP37k6uKGpvkV5yqUksSoHDMvz69MJc1L&#10;JsriPVRhBSTpe969u6MraVUpJj5//szFxVqmeWWi3TQVu91E13VcX11zPPZ4H0sTpYonj2eeAkaL&#10;XMpZVxokmbhQgMq6rmm6jqvra8bZsz9OhfqY8MHj55mqqtFGn687rQx11dC2C1JlmCbPp8+fqWvD&#10;49MTh+ORyomB8PXlRQFAegEDs0Qr/+lPPxDjyJeHX3l+vWexlqZ2c3FBN8NyuRIZxnLNy4vneBwB&#10;aNuWDx8+cnO7oXYVm+WKtm3w3jOOI30/YJzIdVbrC5yrRKJhND4GdDGL3R32ZFURyWIw2/fEHNnu&#10;dmy3r3Tritvra3KWeHCKjEckLIlusSIrzWGQ+MzlekNxmcQ4h9aGkKXBORmbPjw9cuiPHA5HqcKU&#10;pmk7Wj9zfX1NVTfSzCW4urrmu+++Z726YBxmYhD/h8PhyJdPX7j/LNOI5XpF3XU4aximkZSESk0B&#10;oEMIhDmwXK1YLJYsliuMdUw+MAyDxLJjqGvxqXp+eaGqaqYQeD0cCcD13TuWqw5tMlMMHPczPkVM&#10;XVNlmFNEKcfF1RVXt7cYW/PyuGM6ztzeKpSteH19wNYNq4sNu8ORcQy8v/uOpnHstkeuVxtub264&#10;//Ll3HTGGGnrFX2Whk5pkYrZyjHOPSfa5nK5KIleUpTvDwI8OOfw3lNVkggn8shnpmni5vYKCIyf&#10;Rrz3vP/47pyABLDerKjqmt1uy/2nz+QY2VysqCoBByBirCYEj89ioqmrSozYG6iso2s6KiugyjSO&#10;0lwqi9ViIhq1TJZjiChribPn8XXH7jhye3PFenODrdc0MbDdRp6ft9xcXTOHCT8eWC1EUuWjEjM5&#10;61h04ve23+8Zh5HFomWeJ2KMeO8xxrJYLslZzOVjTszBUxtH23aS5GgNy27F9fU1Cnh8fKA/Hmma&#10;GmstwzTgvUcbzXq5YtEtSOnkKeNKzKiwTsdxZLvdUVUV7969o6oq5nnGOUdd11+BJ29AhzHmLIfb&#10;7Xa8vLyy6ITdmfPJdHZivz+glMgXp2nm8fGFpvn/+XrPHkmuNEvzucqkqxCpyCKL7JnG7gA983H/&#10;/2/YbfROb1cVq6gyQ7syedV+eM092ZjFJkAgkREM4W5m997znvOcmnfvPlx5aAtLeBH+8yKPpMW1&#10;J001RjvKQuLUOUHI/rpO/v8VDVwOXZc/l/v8j5/3R+HmP5cmfBWHZIonakvWXx0noiZ9Hb5cxYtl&#10;En/5t5zUUs6w1DqHSEoGazUYg0mJSxV5SknagtRFrFp+vz+4c65Ckr44YP7wuygFSto3yRfrAaSQ&#10;wOTrGl3XNZu0YYgz+/NZygiqgdpoSicNVeLKkebNlKOIOcYsm+DLXkiee1fD0EXgWnSmLF3oaKTh&#10;Rl8+MWWKUlEVGmczMJNSD6EjMKLShPcjY99xOh+YY6ZtCwqXQUeCl6rYcmGcdd2Jw/HMNCuqqhbR&#10;Ytm3Wa1IZJSXhg55rWQonJO6lB0xjBPn0xGFJ8aWTVPhlubplGcBel4qqnPiwlGQCIu+7s2+Dgml&#10;lbGpKnbbHXVT0x3lzXKFw1Jisjh6jBUsx7n3Amuuy+s1uMyb5LoUmiWXchVjwUZNzharDEYpcgrS&#10;XhXj9XVfrkRyEpC2MVAYS1XaJVKsqCtF21Y0ZYHRCeLIxMAUDFMKhDCj4kxIaZkny/qZkYl2SmCy&#10;QrJRiTQHigDFnKmiHJqGwyggVpWoyw2mspRNxXq7olntFxdUIJGwVqOdxiRxk3kkThficnZYputG&#10;S1uOPNMUWWuctQtPy5EVBC8u3aAhJgNLi1paKntTlljn0ioirVEqkI3BakPlRKiUuOHCJlr2DzkL&#10;IyenZR1cRG6USEXKGgyZUBhMRgC1zi3i6GX4LLwlrdXCPAlkleTQ6BRZZ/px5u30xpwPrHaGoixJ&#10;2ZOTOKaMSuQ8k/KMVSVGLyJrFFd/zBG7VL2XhcVZRfCB4D0+zIsIP7N/7vj982fKwvDx3R3OWozW&#10;hOzROss1sl3R7lo2d2uKvxf0/kS7qRenoTgOJC0hz8kQZo6nDlNtMNUa4/Ry7+jFCZHwIVMaTVOv&#10;aesNx/OJ7jiw+7Dimw/f8PPD3+jmMyEGxvnM/vBMd/OGWtes2xqTBfxLTIzTRD8OqLrFlgV2VtIC&#10;pmUgVFcFtWugrtGpxM8wzzPdMPJ66jicA+NkyNRoXRDSTCJLIUTw0tg0J5g8YczkUIKDOGtSMCLk&#10;BEWOCoNA1w2GymnaVlpY7Tgwh5n9+cihO3HfBPKCp9FZ3HMg7KtcVCTdkk2FVw6SJ8yZGLkOOaZZ&#10;hmUxeJwuro5ZbRz785n/+OkXfvr1N4aY2b3/yJ9++IGPnz6yXq/RCHNFHCgWo6RG3CAxK42jKlo+&#10;vf+W9/efeHn8v0mhYxxlDXe25njseXk5sPr2G5yrIC/PSiLKZDk/riq6aWA8Zs7HmdNxwH4suN3W&#10;PA7PzOOENY7SOrLKVM6iycQwEeIEypOJTGFi9CMrV+BcQ1UVWCvNUEuW5drW9/X8v8Sb/nBOTzkS&#10;U8THmZDMH/YHl/VjMVs4EXHKhWd1dfsgg3+jMkaLo1Dg6GqJScn3Mlajl+BRXoQmtQgvFnBaqtpJ&#10;ieg90XqJLy/PNmO0xMiyQWWDwslvlNK1xY4s4d+IQse0MMCyiFCXRl1ksZPkhbznzsgz0MILioDR&#10;Pc5FfIwoJSp4Coo5dITYkdJIzhU52+VGFwtQzIHZnzj3zyg9kJRhHE9M/gWtHdr2uDJSV2IrCuEP&#10;GyatIRtylo1SDGpRtWUzlVIgYWRidHHiqMuEK10X9UuG+9JGIAc54eiIQyYtm5f/tFUEFNbYZddy&#10;2dwsm678x0X9+iWvGy9RTC+ikCh/16+/KIlWqa+Kfl6mHorFbqm/fi0lb6qfZsIszpS2aRfxIFBW&#10;LXW94dydl42Zout7Hp+faeqWH3/4J55fXvjXf/03Vvsjtzd3VFXFuR+Y5pnn52dubnY0zaWZKYgV&#10;rnCs2g3aPMjvri425YgxlVxoKTHPE+CZ554QJqwtub2/Yxo93f6Nru+pzwPjNONcQdu2VHXDw8Mj&#10;D48PUsE8DpRDQbNaMfuZYRxEwOLS+BIYxh6rDc2qoawrhnnEFJZhGumHiXlOrNY7mmaNUhYfRqq6&#10;wbqCrpOa8eA9MUSmYZSDk5Eb7Hw6obJUVm83a6wxvLw8U5YCHFNKYiRFURHjAa0Nq/WWl5e9HOLJ&#10;DFMvDUxGE2PAlSVNu6GqC5wTZtI8ibW8qgsAmpXU9D6+vBJ//h3jNG6Z6j+9PNEP/bU6z/tMyp4U&#10;YbPeUdcrpjHw+5cH2rbG2hJjHOdzz9vbgR++g/Vmy81uh3MTu92W1WqFMfC6n/jy9MTh9Mo/tX9C&#10;W2H76Lbg/v6e9faGGAxWv5FDpCwKYlny7t0d7+93aCJVaWkqJ84mrdEqM/RnaSnTerE0yqZ6nGdM&#10;WQloPF6eCzM5ac5dh0QbhPPhbEFTtxxPB077A64qGPqRcRrE5bSo29M0CndFG8Zp5Hg8MI0Dc5gY&#10;xl6cP37i9e2Vc9dR1RWTn0k5czqfGIae4GeqSvhFT09P9MeRd/fvqYqScZylpcEnxmHi8cvIy/Mz&#10;CmiamkyUR1Semacz09hzOj5zPN1S21a+RzfhypL1doePiYeHJ8YQ2R/2DGOHUh+pmzVgGQaP1gXd&#10;eeRRP0MMrDY7isJx2L9wOPU0txuaVYXpRqZuJsxxsZlX3N1/wM+JKbxx7kfGydP1E0/PbzTrDe16&#10;x+vb70xjYHdzS+Ua/PyZD+/fs16v+fz7b/h5EuEyBbLK7I8H+lFiVWVVYFykH2dymjG6Yt0I/DrH&#10;QN91PD0GxmGgrEqmSdhY6/Wap6dnXl9fWa1qttsVw3BCqUS7aXj/7h5MQlvF+w/vaMsVWmUOhz3T&#10;NLFZr2nrWoSbaWSeRpqyWaKQhqKoKEy9TLAqmqqhbVpKVzCeI3GeMYvFPE49xlUinjhD6eQhO44z&#10;r2+vnM4D33yzom52aNtwV5R0/ROn05HNes089IxDj4+RECPWBBE/akezakAJJ0ypTGENOSain8WG&#10;rDVN3cjxSCt8EPHu3b005V1ciNvtDq0Vz8/PPD48glbUdUPO0twzjiMoQ1lXGGuZpiTrSIKiLIXr&#10;tjTqpZS4v3+HtY559gzDKAcNJ7yriytHmqqkwco5xzAMvLxIG90PP/x4FeOUUkzTxH5/kMrx9+/4&#10;/PkzLy9PbDdrdus109DLJHyZ2oUgoF3r7NXN8zUuLXBlYGFKxOu6dxFeLlGpy7r6R+7NxTWplSYt&#10;AOdL5foyJCOTsNota/Ti3slGLNZpmfChyYugc+mtki/x1UF7jUZfP3oZ6BhQlpjNUqRgpJED5KCq&#10;hOcQF8u5svm6V8jpMlj6X4HLiq+Do7wMfi4AAHEHfY2B5ZjJPpCtojCOVd3Qjy3jMF6vmbEsqHOJ&#10;kd0SSV10F2lPEgeBwojudo2p8PUVkL2LEndVTBEVk0AYLy9HEjaCzsthIWVUnki+I88HcuwgTaTo&#10;SX4g+g6UwznQFjyREDMhJgocKU/0/ZHT+UjMNXXN1aVilAy5ZF8eF5fEpZ5ZKsLJlqwifTeyPxzJ&#10;aRKGhgOlZRgVmZaGq8s7zrJXNMKTQC2vRV6m2lkgt3hsaVltttTlGrJFZzmgOG0kux6DVAMnGKfM&#10;HNMiyIkzxCwHkKwz2ShprjVIFXLW6GQw2ZDQC0A7Qvaw1MSr5cBhSMSUMTpJw0tpWK0K1m0pz22d&#10;qCqH0YocAzFcJreerDNRidjocyRgcMsxLZtM1OJGUdpgswUkUmB8xswZmxQ2KvycmHuPcSO2qbBO&#10;pvWrtma7PWICcoo1Ge0UOkhbWUaRbSaqKHBxLSwprfiZ6QMAACAASURBVPTSWiPDW60S2lrKsqKq&#10;WuqiIZgCFbJAkc3lelULkDgvsFJhkxhkgq1TWkCvwq0xi6NP53i9v/LFdGekpSwlUf20FiE1KYXD&#10;4Ehk58SdkERYM+oy4s1XNITSasEGWGLORKQ9TKEJBI79iV++/IZPR36o39OsGirl6IcZ7yeySRgm&#10;VB5QpsAYhUryfJU6c03lGpyV11wvvM0YpNQlWNBFQe89nx+epICkKLi72dC2a/J4ZuhHQsgUznC7&#10;XYNJpCKw717ZbUqqohQ4NHJ4xCR8nHg7P/PL5z2jduzeWaK03hBVIqcgzp0QsTpKBXdZsT/C8dix&#10;eSeR3fvdDWkvdfRzkDbErj+TNoGicdik0Eae6zEkooeitRhXoa0ieA1a3P51WVNqK0KL0RROUVDi&#10;lMWagrqInPpEP8IcMtcKepMIPjBOkc732DzgkhfYNCUpaojisstLs1NenhMGS2UN23rFtlnxfDxw&#10;Gmf6vqcbBnEMas2CTMNkAddrZbAWEgVaOXHARIOfIXqFVgVGOUKQdcBZh9UOp51Eu51jGDsenj6T&#10;c+T+9o7vf/yR7777ju16g9VmiQbJM00pfXVKyZ9I8gldWG6297y/+4afqhu6saPvMyk4ylXN8fWN&#10;h4dHPtzfIQa2Zd1J4ppz1tA2JU3vOZ49wylzeBkIAe63txxeTxxOe7RNVKVBm5KycGgLcfLkPGF1&#10;RBEYY8cUO7KtKZ2iKZ3EUVNCG+ntBS2Q/qWpLiBC6ddCAjkzxRQJS4w4YbmMfsTbusSIlcKqJXKr&#10;8gIOjsswBUkjoVFJmn51yqgURHFfXHcGabmSjwe0CgI7VmZxiUcUfjk/tygt+12rNDppsvnaQqXT&#10;wne7wOkvv0+EOS7OQPISo8yYFMVFhvC+YpiXNuWAt6In2Hn+V1GlQiCrnhRHFAnnNJ0fGP2RcX6j&#10;qe9RuSRnhzIyJZpmT1F4jJnx4RnUnjJCzCe0O6FyRWKF0ndoveVwGunPnvVqS1G6peZ3A6pk9ouN&#10;WWWUmYlxwGLQqkDlUoCscSIuDw6ZGMsDxyxeSCHV20VRF5I0eWmPuNhZL4v5UjOqM9cJZ1YyhZLp&#10;mFh/v0ay4nWKKJtNUa6X8d4yfbts/C6TP7VMeZY9ktLEINWBBYaiKBnOA84UbDc7DJnSVeSUrxP9&#10;cfYUVUlRllSbRmz+MXLsBv7x88/sdjuKoqRtV+x2O56eH3CF4f7uPe/ubsQh8fZGDoG3wx6VFatq&#10;xXAeOZyeOPU94zzRrla4yhHyjE8TRS7QSvN22DN0R1wB3XDm6fkzm82KH/78X/nTn+75u/mZn375&#10;nW7o6fuOdmXohp52veLTNx/4+fd/MM0jsx8ZRse5OzLNA7awVE3J89sLX56+iJhiDFVTi+Kv4NwN&#10;tO2a95++pahb+jly+/4bvvvhwPPT76w2W1Ly9H1PSommadhutgzdxP71jfOx4+625W6347Q/cN4f&#10;+PbDBzarlugn/DRgjZDBv3x+ZNVu+PD+I7//9hk/Je7vP/Lrr184nTvZY1uY4whRce5PvFuv2O1u&#10;KUpLVVvCNPH2/Mxm11LWO5qmJoTIMI5LC5Rmjp7GNoxh4MvjZ357fMAUNVOAw3nEuYJhShhXUbdb&#10;hulNMqfasdvuWK+eePz9F0qzwmTL7W7L//jf/hv9OKNT4Hg6ogrLy7nj33/6GWszPyqHsaXU1E4C&#10;PXTWME2jNKKEQFuVqOwJu4abm5roO+IcmI/C3yiSh2ngdDzTnfbknCiqimGeGSZPs1pjbEldr7i9&#10;fUeMCtLfeX15wQC7zZq6LmWCiUXj6I4Dh9cz6127HD709YHed2ea1RprDW+vB1KcOLw98fDlM0N3&#10;ov3+E2Vl+LeffuIvP/2F+3f37G4+oIxivz/ix5HueJCDq3b8/Pefefj9kW8//ol//vOPECP/8de/&#10;8uXXz2zWLY8PLyg1UzctN7cbUHFxEs0MwxvbbcW7D99QlQ1lEchp5NfPP3OzeU/ZrnBFxTh69odf&#10;pEELjzaKEDzBa4ZuJgdLU26Yp8T+9YRKmW8+vaebBn766YHmZsX/8d//mUjir/94RKmWmAzr5pam&#10;vUPpCmcz4+AZJw/a8vT2Sj8HmtUNyja8Hs68v3vPp0/f8Ns/fud8PrL+r//EqTtwPL+x2jXYyjDO&#10;PQ8vnp9+/SuP+y9gZFoyz0fm8Uj2E+vNDfP5wHFyZJ+Zx4GxP0o8hgJFicpw3B/5+9/+TsqRP//w&#10;HatNxbF/YM49m5uSMZ45H0+4wrDbrsheMfuJpq35l3/5F8iZfjgwzwM32y1KR7AaVxW8Ho6YrHGm&#10;Yt3eYk2NMRVOOVTKzP2AJbEqDYVNqNCTkudm+5EcZvJ4xMee7vjG1J8oXYVSNcasub39SDcFnHuT&#10;tpUw0o093gds2bDZbcg5sz++EPJM40vOL0denh9ZVTWlNrw9PjMPA6VzuLqgWTeEHBh8z/74xt3t&#10;O+7f32GdYxhGtrsbttsdp/PA4e1Vnr3rNWXdgC4Yp0jfz+xu79ne3jHHyHHssabCFgVxnMjA8XBi&#10;/3ZAJY0zBV0/MM+TDCCMwSRQ2jDNwidzRYUKAescKefFHXfgv/yXH9lsa7wPZAR06uOMNord7ZYM&#10;PD5+wfuZ//2f/5l6EfBA1rJLDFobYUIYOZ/KECYvg5ekrlNugSx/rU8Xsf0rFyeltMRx48LKsMzz&#10;LPDLJHyQlKJ4eYX0dy09EBbOHzl2svZqlTBaop9BSXwvhkBWRtzFCKfkGm5aNo4WYcHErEjJybQu&#10;BXwEF7PYodMCH0xfD4PCe192aFigWHYeYu3PRBbm7TIsylx3oItTJl0cCijywndRWQn8F6hVwW21&#10;IlQ9+3lizpHjPGEnB6qk1BqTpTIVDTFO5CQ1rymKM8EZAcleIiYZEc0SwhnIKWH5ysnRWZM8FKqg&#10;yg49Z+LgCaEjjQdsOmBzR/ajtH1M0tZi2pJ6VUNhpOUoiNAZ08jU9zw+/8bb20Cz+iSH8rSwlVgO&#10;i0uFekKYMDoLOFJlvYgklrpa49yew/HE8+ENV1nKcifP4DwzxYjBYVSFLUoiinEUF0ZWRurWlRx8&#10;SB6FxzPS+Rlbtqza95jUoOMRG4O07VglooHgq5gi9B7mbHBK4ZcWN5OlbS4ZiFYzm0SXE1NWBIO0&#10;XWnFHHtqPZOVRyuB5prlPdApk8PIZtOyWxc0jaFuLIULAjp2Er+Xe2Ui50n4DxYoDbkxctB0kWgC&#10;loC2iTlOFDrjSou2JWlWpCAT5+QjKjoIIgypJDXm4TAzlEcK7yhWBY1z/PnbGwgBW1h8nrHGoApL&#10;mBNRTVCAay0xOeLkGWJgiuJaU1mYGJlISgXOOppijckVJIuLiTjMBFcRlVuMKuJUUdqIsysmnDU4&#10;bSWOkCLaD2Sd6aKmbVsKbcl+EjFGKxnGFQqMk6FUVovgp/ExM2mFRZO1EWeaaBwYFHHBDyhtmH1E&#10;WYMyDmUjao7SMGgQUc8oXrpX/q+//CtZ92w/OrZ3jpTlOovBi/MonSS+lTPObLEGJr/A4rPFmZqq&#10;lKY27z0+JbJxkA3BGIJxZFfxcuiZp995/+4jt9s72mbHHBI6dqQw4tWALgyNNdy3NW11S1MX1KYi&#10;hxkfJrlviASdeO4+83/+9D/ZnPZ86M6sNx/YVDsamylswqhECh1TnimLxHrTchxb9sMXvjy/YFrH&#10;zc0N5/4VhoiKmXHoeT28cr79wLxZo00mhJlx9PghkmeF1RUhO86T8DDHyTPNUuMdYsDmQt73XEkk&#10;TkWyNZg6YVXEMHMcPD4o5giHfuTl8Mrh8EaYe2o106qJm7olzgfOx4H7u5aqKLDWMIVAP0dqZ9HZ&#10;wRipk+W2WvFoK0YCfp7Z7/e8bg+sijsKXSONh8IDjTniF8e/Twp0xdh37N8m3rVrHCV48NNIpQpa&#10;V6N1JSYEmwlpYBz36NCxLTI/fP+J7779RFPXmAXqrW0tz4rFgJCyJi1iQF6EDxMtBQ23m2/Zbr7j&#10;eNozdiWKLbc39zz89shfnv6dbz5sWDWaoshUhUMZxzxlvBHHz3pbMMTM9BJ4fjzy+fMr373/gY8f&#10;PjJ2B/zhSL2rKRpHWVui8kwhYGykNAGvRjp94KX7wqeyZlW+p9QsEHi5r0xOuCRDnagV3oA3YIni&#10;JlzQKbOPjCGIeI6TZzjinM0IJNwoJRGtlFBxRlsw2qMJsqaZgoA8C3JC4k05UehMR8SnGR9mCmvR&#10;VjF1E8QJ7ZbiC5eJ84TSI+izmDRSzRgmfPZgk7CHjTgTU7wAnM3y8wEYSIEUItpUJBWZ0wR+Bhup&#10;nLiTsvdk71ExohdofUijcC/f9v+GdZqisNhCk1VAaYWxBq0j8zwwzmem+YxONWE2pOgobL1YVCV/&#10;bPRMyCemeSTEM0oNxFQyTTvG6Yhhx/nsOb31FNpSVWuUkps3Z02MxSLGJHSKomhpmcIlLxdRIoCK&#10;S8riEnVaDKJLnOoi0lxcPSCOF9FU/mil/jqdkSTX17amKyyJdJ0GXfJ2lw2GqHn6OnmTmk75ulJV&#10;KIJeBiFPL/YwY8Rubq1d1OcFDpwySithmFwHd5LNTUFUuqZtadqWyXseHx/ohon37wvGZZJ6c7Oj&#10;qkr2+z1d13N7e3OdiPoQ6E5n/Oipipr1aktIMP3yK3P0FNFLFv96U2UO+yPn05m8sGYulWhF4RZO&#10;Qkk/TDINHGde395QxhKjTGRt6ZYIxkTXnXGFpesdX56+MIwdf/7zdxLTGgfaphGbmQZXFlRNQ3c6&#10;0U8jzliKumKOkXkQuO7oA9hM5QRoN83DEgFhaWIZGE4dq29r1k1LU1X4eWIaBzSZqiqoqju+/fiJ&#10;t8OB/X7P+XyirhvWqy1aWTbbG6qmYZgnpjChrDiPvffMMUi1Y4yURUvpLKUtqIqCHDx+nmRCnRWv&#10;Ly+4qsY5R10XYDK/f/mNECZ2N7d05zNoqXCsigrSCaVKmlVLP8w4bXBFxc3ujvu7D0ynM1VRYxD+&#10;QV2UDIPAabXRHM8dP/38K4eu45uP7xjnyPnU0/cj3gcO+zeqaiVNScETmEhhxvuRl9cnjPbcrAvI&#10;gTAP5AxVIY1APvb03Ylh7Hg77Hl9OxBSoihrrHGiKs+eGDTey8PSOUdVucVxMJFCIvrMOMz0/UjT&#10;luQkQNgQPG27YrVakXPCh5muOxF9Ztts0RraVU3bNhJTmib6YWS73XBzu8MHz36/JwbPNPR4rTm8&#10;vNGfOlJIbDZrdrst3bnjr3/9GymCcyUxCkSvahq0CfgwE+LMql2z3a7F1VNW5GRIcSJF0Bj8Uj3s&#10;XEWpNX6epclCyUYvpUjfDcSQWa02lGVDWTTsdhucMWileXp8o+9m7j5tqOoNn58eeX45SUvNaiVt&#10;dSFxPJ7JAfb7AzlIjvYr6NVw7HpS1qw2W0JMPD49cjweMEYxz8PSiiDXYTd0HMcj3XTC5wk/nXFd&#10;pm0SbV2Ah7YsmYYeHXvWq3tub254e3tlv3+mqTY0VcPhcOB87sk58/HjR+7u7hjnAy+vjzy9fKYf&#10;D7wdHogxsF6tmf2EHwJWyfXgQ8CguLTmlWXBVm+Z48ThdOK0P5Ci2GMVmmmY8f0LbzcvrErH+fhK&#10;f3zBqsC6dWwbR4oKQofONYaRMB0hDtSVEw6Xa1ivbrm5eUd4fUMrxWol74kxBh8SzWaDtoru3Elc&#10;xjj2xz2Pnz8zDB1t4UjBo+LCZljcHOMstuFEpGoqmpXUg59OHSFk6spK5C5rchYof7Nqqds1GU3X&#10;TfgIVb3CupJhnhimGWcVSoUrgH//+srQ9ew2W8gQQ7xOHnNi4Y2oxVkqjseiEK6aPOvOtOuW9XqN&#10;9xIXjUtLTUiRetXQtA1v+xeBOG82lIUlp4BCXDgpZtlMLiw7kEipXRyOl2aeq6CytBj9EWYcF0fP&#10;BSo6jhLztFYiRBd3kTg8whKb1dehCku0wftp8Rika7xKXC3gsiLpAHiSccueQGG0lgrjZa3lukrL&#10;37K6hFD0spNwIvikxAU0e6kl5ur2XfYd+bInWYY8yi0bhbjYvpdT4fIN1WWCunwdlfOi7SxTQaWv&#10;0TCtQBloioJN1RD8zJgjUwgMPlKVYvfOWmIjMQfMwphwVpNsJvo/NH0qrq1eV7oyXK3tOi6V60qm&#10;0zojE04COcyoGLAq4nRA+Z4cB8Ls8eNATpmqLCRKopDooo9gFEXKTNPI2/6Jfkg07f31dbta45c9&#10;GUac1TnLhJisBCQJZGcobUVZVBjrlsiQJhtD0nppFPOQ5JmtkCiT1YqYLzH4r+wao+T6SAhY0pqa&#10;tr6hKdaE2GNyxBKxyP4zIvD6foIxGCIGAwuHJRJZYlVWk60h2kgwmTlkAkmaHlMGP+HiTM7CmFEp&#10;QBBxVruKbVuyaQtWraOuFIWTptiQItMgLqocZCrM4ioKOUFhJOITFThEW1QCJTZWoYNc08IcEtcs&#10;KRPnRBjERef9AhwFtFfoMZM7YY/ZVtE4hy4MpSvkvtYBVRRS6x0D0SSSjiST8Crhc8bHjI9SCS+F&#10;uAmlE8YWWFOhVSFRquAJ80zUEjdIS7RZK9DaXpvBrILCKIHwmmU+n2ayLjl3PWoBPtcW6rrAOoOz&#10;AqZWWRGD3GcmW2k001mAzksUzCwg5BwvquvSXpUVKqXFnby4uy4AZ6vokuf58MqXlyeMHTl3JzJ3&#10;WJOJi1tLDpYzSg+gxf2XgiclTWFL6qJg3RSUTpFyYI6zFMgohSocY4jMKZO0RdmCcQ68vB45fhh4&#10;f3dDVdSUrmYOXgQ6MtpkKqtBKwqEg5Xy8hzPmTEMeA0TPS+nL3w+jTx0Mzd33/Hx/lvu1xt2Tcmm&#10;gqLQWK3RVoT5ciUCxeF8oNWZm9WaU1Nx7jtIMM8Tb6dXnk+v3G032KImo4kBcrJYVWN0Q9AFWTli&#10;NvgQ8T4wzx6VJ4gOm+S9ctmA1tTWoFUCvDQz5UR3mDmeBr68PPH09sI4DZQO6tpQVw1trWAa0CDu&#10;XwtNVTNF8ClTZYlWFUBjKrbVhk254tjP9CEzjiPdODEFTywkIhuzJqAIKRPJTD4zzolpTISzp3eW&#10;MCtULjG6RKuAU4aqqAjpwjeMuKLgdtfy3bcf2N0FPn76wM16BdaS1MXVqdA4icXlvEQO9fJMT8SY&#10;yVPC2JL3t3/iw/0PfPn1H0zdTI4lVbECMs/PD3z+/Re+++6eVdvQtiuCgjnL9zBGU9SWduMp9jCe&#10;E2+vHePkWbcr6qLk+fmZQQfKYodRsnaFHCDNOJ2IamTkyJxbUDOlzVROLS1zcu+6rBAwgwwcolMk&#10;rZhDlHM1+nq2vhR85Ot6kUXQuSxnSokLh3wVjBXSQAcKZYRVlIJElAyGyjqawnG0EwFPYpZ1IXtM&#10;9pADxLS4gRXGgHUJpaSNiuyX50IiEsS9lxQk2U0ohMumrgysDMosZhIRFLLyRCUw/0jEINFt2beA&#10;yUs018GkEvZwfBR4ZFlQNw2udCg01lQolfE+E+ZlOqYtycuk5nKh6RiXdgEBB43jQFbzIn4IcE+U&#10;c41CczqdcEaz2lZAZhjP5BxIuZIpWgxoM6KNJwVF9BXZI1nVIomytRyAIF/fQOG6Ly8CslBdNiP5&#10;krP7qt9cRZf8x3+/zOT05QZJf/jY8hl52UTorwA1EZIWe6UWoODSiri4gRQiAkU0ZnnjFPMstkqy&#10;tFVpV1CWJWgRX4xxVJf4mdFLbrjgeDzy9PxMCIHtzQ0xJY7nM3Xbsru95R//+AePz0/YwrFer1nv&#10;tsIbMJqkwFUl29sbXFOx/fIr5nfD6XRkvW4pK6l+zClTViXrzYbSWdq2wL4qmvozdb3CuYLTseN0&#10;OgGSUT2fz2x3N4QQrw6Z3W7L4+MX+r5nvVkTQ+Tw+sY0TqxWK6pKGCyXzXwIic16xe3tLf35zPF4&#10;JISAKxuqes3r6zNj39F1J/rB8/H9PXVVMA6B4/FACvnKyRgGAek2TU1T10z9QH8+Y62lrRuM07x/&#10;f880jTw9PfHbry3TNEPOFIVjta4hR16ePnM6vpKjXxzRCpJn//LE+bDn7maNUUvdp1nEyJyX2nnN&#10;09MTN/f3KCUcmuADv/7yK5Vz/Pj99wTvmYaRu3cfiN5zOJ1RzqKtw6fA+XzieD7jvv8T29sdx/2K&#10;rBL92FFYmOaR4+HE3ccVVdXw29Mzf/nL3+i6EVOUvL7s+ftf/0Z/PvHx/Sc27YaqqJkL8NNMiopx&#10;HOj7kYeHZwyJD/f/xHE4k7Ph5nbH9v4drlnxH3//hcNxz8vbG/vB8/z8jLGS583A5Gfe3vb4OXPc&#10;7/Gzl2x/hhQiwUvczVjhMcUodcpFUVL4mTnM1zjFNE0iyI0jUx84bk5sNmtub29pmmaJwklspaxr&#10;VpsNL29vAjt2jpgSwyggzRgjRVlw/+4d6+2G33/9lYfHzxR1QVkLpq5sKra7iq7bczwNVFXFd3/6&#10;E9vdhvP5TDfM9L2wp4xasWrf4UyHMzWr1YqyKDkdD7y+vXI8nfBhZvQzOSWadc235TeAwhaOzXpL&#10;WRS8PD7w8PiIQnN7e0dT15wOe15fXvjw4SNtVUnDhxfFvu8GDocj7+/uudlt2G1W0ngwDYzHA1or&#10;7u9uiVlqu6u6pKqqpZVKs1qvKaqSp+cn9uc9OWdhnpyESVNVDau6pK0zKpXEjNRS370jZc04TigM&#10;Nzd3tPWWx6dXhmHkw4dP/Pn776nrii+P/+CXX3/hy+fPoObrdX+zuaXveo6vR7brG0IIjP0IJMbx&#10;xPH0Slae9a4lhMCXLw9M3nP//hOFq5mmDqIne804nZjmluPhgf3hkfU6sFrVVI1i6Ce6fqIud2RK&#10;huG8xNyUcAaclferqhjGkWEc+HCz4+b2Bq0tShm2G6lo7/sz8zTRti3TPNJ3Pc5amrqmcA5fFNhe&#10;gOMhBN5eX3g77WWdc8K9OR6PPD6+opLiZntLTuLamIMcjTbrLev1RkSxU0cIiapqyFkxjNN17UlJ&#10;KqhHLzXu1lhubm7kWidiFgHl4nS5tFVpra8xq2maeHh4YJom3r2/RynF6XgkZWHdnM4dymi2ux1a&#10;a758+YJS8P79e2KMTNMAOQvrIl/asNJiQ184X4sb5o8g4kuESkSWZa1dKpEvYmRKYanxlRKAoigw&#10;Rl/dORdQLOgrP+ePrVUXHsx/aqDMmRQBLe06yeqvDh8bQLv/ZY2//FELr+/iJspo+ZmvW4bLYEhs&#10;0Dqp61QwL6PQ/Ic9ynXvsbRX5nwhtchhSqEgXT5/+fjS5rn8KotDWBownXO0dUPMidAd8bNn6Eda&#10;V9C4EqWkdjrEiFVgrME6Q/QSj0opLO2emktj0CXmpY1MDTUJfL4KSJglPXNp0omR5GdsFgBkjIkY&#10;AsM40nUdydbUbYMtCvowM4yeEMAaR4wT59Mb+9cHJl+SkienCcHamkV4UWiVsUoRssA/0xLxujSB&#10;qqQpXUnbrBnGEyFNUtqBRFJTmMhpqevO4rIyOuOcIi+vw/U1v2ADlCFjCGGmKh27zQ2resXx/Cii&#10;pBHBTokpjDnAqUuMk7+2qMhhQ5qSnFlYC07e00S8rn8hZuEueC9V1zEu7jNPihJ5Kpxis1nRrkrq&#10;xlEWCm2kdGKeI8M0YV2Bu8DGlZb2R5Yoo0pkHcHIz6sXFVJp+VhIgTTPpHmU2t0QRbCMkTglwgwL&#10;a5o8J+IUSS4v4k/CNpa6dBglYocx4nJPSp5F0Ud5PTT4FJlTZAqZKcrXRUNa6sqLVUOxatFVRdJG&#10;2DgsAHMSMX8dokott8Foe22z0VpR2hKn5WB0njxPz68cX57AT6ybind3N9ze3+K1RjlFUoaUjTC1&#10;MsQI4xwY40yK0uKlrJGfc4GsyhNBSsR0gqQSIcoE34eArYQhOJ0nnh4feXt6Zr3KzOMkooF10m5m&#10;wJoMOWB0JDPjQwfBY5QMA9ZtQ1EYQpwZR/kvRolzKSXPtLAwKKuqxp9PPL+8cTyeeXe7oygK6rpm&#10;CgNTnK9CuCsKQpgXaPMSOTHpmkRQKJrKoom8PfzG2+vA580zj3cPvLu94dP9lm/ebbldWyoXMExE&#10;BsrGUE+WY3fEmJlVCbdtQTzI6+vjzP645+Xtmf7dR27bHVk7oioxxYrVBurVzcKTOpFQ+JiZQ2T2&#10;AZUDZBkqJCVvgtYKq42IHNoQkiarmZf9QHd45fH3X3nav2ALx/bdLTebDfdtwdrOnP2bNLthaNsN&#10;VdUyHCJpBpU0FkfUmtoUbFdbbra3vI0Tw+F85UeO80SowClLDoo5ZoaQmIJnOo+cTyPDscceB4Za&#10;xClX1JT1mi5GApkQZ7qhY5ojG6253Wz59ttv+G/dxP4cWN1+xJQtY7IEDGDJLIzYZZ26nGVlbdIQ&#10;FfM0QQrcbG759tN3/Me/r+mGB6ZpEO5QXXM8j/z6+2/sblvqdstmO3KaRrqhYyaB09TO4XOmaDxj&#10;lzns3zidTnz49hO3t+/Yvz4zDRE/J3KWZ4HOl+eqwHr9dMarjpQHsAHrJDpqMtLSl9I1fp1IhCh8&#10;rRxljclKLXuoLGJKWsqTLtL/YrpQSov7zkrboFq0gZTz4niVdk2yIsTIHKJEPZ2lqErM4AlpJIRe&#10;Ivoqoq4mEhD6vsUZS+UKrNbLnEbE3BiXvceS1rnsGdKyZ1HLh4y+1BnIZ1wi4cLGklZiaXWUaGgO&#10;4mbGQkqG4GcseiRmZDLqQdsWa9wC1VKMwZCy4oJRjjGQ80yKGmMvMKK4RJ48OXqUuYB+9LKZtJRF&#10;RVnKpmFeGoa01eTsUSpjDaQciLknpwnjIMyRGKCwLdZZdCFTBIktCVsHJUBDddkIXV0yQrdWKFK4&#10;7Ly+AhbFYRNRyn7dZMHizFk2mtfP/4OD5w//f85c4WmwZPiUWXgiahFyZHMngpFePEMJrS1TGKXR&#10;xNoFBCytYKWrsdah1FKF5iriwg0QV0ctIM8YaduWuq55e9uzWq3YbrdcmAiHw3FpS9nJpHu7WVpm&#10;Es457lc1P/74I3/7+9/4+ee/s16vyDnLgSAZLGg7vwAAIABJREFUyeMXJW3d0K5KDqc3QlDMU+J4&#10;PDEOM23bstvd8Pa2Xzbshnnu6boz9+/vef/+HU9PsvkRcUrAglrra/NNzpnzItqQMne3N9zc3PDy&#10;/EwMkfO5Y//2xruylgOJM6QYeH15Yruq2WylMvDx4ZHzsWOz2rHbiePreDwSo1z4h8Oe7W5F1ZRU&#10;dYH34tCp61KYKFnamrq+IyaP0Zl57nh4OPLy/IVx6glhoHAlhdMcj2eOh1fG8Z7CLeJgSqiUhYeE&#10;wlWOh+cXXFkyLNyeruvoE2jjaJoVWhuKsqaqah6PJ14PR+qqZbXaUDcHzscT3ntc4bi7u6Xb78gq&#10;0fVncpjohh5lLdub26sb43A6EmKmO/f44YTWmru7e7759Inb3S1WGUiJsrIYWzBHzzRPnM8D55Un&#10;U1CVG7wyVM0GbQ1V0+HKgtEnHp4emPILh/NJGhiCOAfKpuXcdfg503dSQ90t1cxmAW5aW2CXthuQ&#10;SVdZloToyZPcczFGpn6Sr+UDFoNzBbuNXBfnc8d+v2eevDRDxa/3ozWGzW6LKwq6rr+CUi9C69Pz&#10;M3/96ScOpz1tW2OcJTFRNzV3d7fEODAMA/WqZr1uKCvLL7++8vxyIGdLjCUqK7Ra4VTPbtOwWq+p&#10;CuGXnE4nxmlkDjPjPFEVBevdlnmaOR6OpJzox2GpW58wruC2bVmt1/h5pu86UvAiSBqNnwNl6Xh3&#10;f8sv3a8EPwrwry7FFZkjVdkwTxNVVVAUjvPpREqJd+/eURQFr6+vImC2a4Goz4Hj4cQwn+j7nhAS&#10;MUAMiqpt2W02TINh7gXgW5Q1r68HclZ8+PANP/z5R8Dy+PQKwP39PZvthq7r+OXnn/n1l18Zx5HN&#10;tgJgt9ux3W7Yv7zxtn+ldKVMFsPMMPTs3554PTzRrgt273bEuePUnVhtt3z49JFpSMx9oCxKqrqi&#10;bS3jdOTl7QtD/8bt3QrrEiH0DOOJ4eyxRhFDSQoT3ekk7iLtWLct7WpFjIHHx0fO547vy1KcHylR&#10;1zWFdcuhKsnfQ+Dt9ZVhOPNut2W7XQuccREjlALvJ54fH9n3xwU6LO0TfT9w2O/Zrm9ZtWuaumbs&#10;B86njmkKNM2asmiYxhdOpx7rSgpbodDkJIcSW1RY43DWcXw9oJXm9vZGntlKMcf5KuT80Qlz2R4Y&#10;Y5jnmcfHRw6HA5vNhnXbMg8jfp7R1jFNE9M0stluaZqGl+cXnp6eeH9/z2az4bR/petPS521WyLG&#10;inkeF0t3QiEHKwHIilgja7K4OlIOMvHPWeJcedlwGXMVeswSl7pW/4YAREy+tNgkLq2XgktRSxMX&#10;ixkmX9foy2Qup7hEGJaI9LLV/aOGI8eW/7QbWGzcXw038brmg7g41CK0iP2Zy9DoKt5cpvdxceZw&#10;dUr9sXhBLVPEy/f5Tz/D8i5K/j6jL00WyPpcpUDpR/phZOwnhmJiVVqyMaCEZRZzwuYESqH1UiW8&#10;RNT+v16J66EoCHxd5URhjDh09Nf/FEHcUEmGbzlH5uAFihk8rtlQ1BWJTN91DKPHuJqq0sQ80ncH&#10;/NyJxSh5iEG4MssOTGdpBokqoUOUj1xeYjIpiRtCG0VbtwzNiv1x5nwe2WwTTVuiYyZriWzJLxxR&#10;2WO1IRpFUlrQNPnr980ge8MAqjBSrVytOJ81KklNrVkm4NlBAIY5cR5n5hiptEE7S/RBvrZSaCtM&#10;GAyLe0McU5eqeokAZJL3pHlCV172gJVltWlo2pKydIvjLePnQD94cQYDtTY4J6JGJqKWkX2IA5Pv&#10;CdMZrxKxNJCD3AtJXFV+HonzSJ4mgg/EIG1vVi9A77jMRg3kKZHniJozIUeGccJ0mrSusauMc6W8&#10;djkSgmfy48JVMkiASsabHnndMPL2Yy2mqqhWK6rVCldXTNmBNQtPczmgLft8lBYh6uKkT5EcBZRv&#10;jDTPhJx4fHrgf/77/8Nvf/+JPM/cbDd8//13fDd/T3uzo2gadFGLKBzF1RRDoBs60CK4WGtJUYmT&#10;PkURulRGxUxaDnioRIheBpMxUBoZTvfdiZenJ+a+w+02tFVNU5SYNAlvRsmvqJRC50RKIyElnM6U&#10;VU3dWspSM/uRvhsZ+omYFNYU5Igc9GKSsggfKcsKNc/M08Q4Tczeo7WmrCrKuSZOeWFTZow2GOnk&#10;kSegyovTSe7vrBXrtuHj+w900yv9OTC9PPDr6cjT84rH55bnty2f7tfs1paqzJjCo+1IWWtKD2k6&#10;k9LI2iR8bRhzJPtEN5x4O7xx7nr8TcaZErS0Td22W8qbG/x4RmuHn8OVmZZSujoXLviK5TcSV7qS&#10;avamciht2DQVtVPYFHApsi5q3t9s+e7TB3aFgmnP6SXTdzPzFNnaFYVtSPORMCV01FjlxK2kFauq&#10;Ybdasz4eOJxHqX8fzgzTQMiJYBTBJ/rJc+x7+rFjOh0ZDwP+POO6mWnO+GQoXIEpKuaYeTse+fL0&#10;O69vR4Yx8OnTTLvd0bQVd3d3JNVhrSMgt4K6FgRxNYJe/ir3xHJNaY0KimkMVM5wu33P9vYb+s97&#10;TqczUQVWmxbnFF03Ms+J/5euN+2N5EqzNJ+72eYrl9gUkjKrsqanMQPM//8lU9M13Z2Z2iKCpNM3&#10;2+82H15zhqqBERCQFCBIuruZ3XvPe85zVusN231kOh3x106iqa7AFA6bPM1a07eRa3vh6ekrf/v8&#10;mbvdI+vVnYjpE8Q5oUo5h2sl7riUFDkbQmiJqQU9oVxExSC6iNIkEsnIPZ2TnN1mEu6mQqOXM11c&#10;7rVESlbcrgu9SiFMT60VzmisztxA3t+XVBF6U8pMswwfXLFw5KxBm0zvO7qpoKod6IQtQCeDBqyR&#10;aFRhHaUrKJRjQporb86xYAJFdotWscSFkwhTZHkOOkS/0Mt+IOW4rFFikgkpolkGVSDg7uQhZkzS&#10;+OCxyoywbMJSshBLgW3ZknVTk31knjyXy5XC1CS/wpoSqwvK0lGWmdGz2EHFMeMKhzGGFOVQIRs4&#10;OUiVlUMbAR+WZUVRyKZQacs0D4xjT1FKnW/UCo+mtFbUcLsYkhdYGVkWW5TQub+LL3kRksQVEWN8&#10;m2r9+Q+LnXMZdb3dCW/NVHz/WmHg2O+TPm7TQbUcpvKbVVlphVmUQxb2jvzAhcSNwi41zyklnLN4&#10;PzONHmKiadZYawSeiGwc/VL17Zx7A1YKWNKTMzw8PL45FH788WemyfMf//EfXC5XrH3i4eEBY+R3&#10;vlykeebd+j273ZaqKhnGnvP5yPPzNz68+8DD/j1hnpfpn0ErR/SKMAsZ3c8B5xwfP37kem1pr53U&#10;b6/XXK9XTqcTj33Pdrtlt9sKF6hwi1BkuNvt3xo4yrLk+PrK4XDAKDkclGVNWTXCVFACrjRas1pV&#10;KLXlUFUM3XWJ3Wxp6pKmLmjPJ6yF1bpEqcQ4dMxzwvuR4/GFp6eSn3/+kf1mzfHs6borTV3zcL9/&#10;i6JZq+n7FqUSTSVupfZ6lNigH5dpvFg42+uF4+GF0j4uluxMCp7r+UK9WrPZ7UhLu4BKmegDXdtR&#10;l5VM+SfP6XTBWcc0By7Xjq7r2W73PLx7kOabacQ4w+QnirqkbGpCGuinHrIlqURZV9jCMUxSRa2d&#10;Q1lN23f85cf3/F//539lXVT03cDp9RVrSkrX8PHTO2K0b61bRbXClivQNdt9w/HwhbadaIeOf/z6&#10;K+frhe39O46XE+d+JuawVFRPjIt7oCpL7BLByzETvSeFzGa1oXLlwomKC7xUmqBujTq3avgYozR7&#10;eU+KiaIuuN/fsdtsyTHz9ctXfnu85/V4lAOgtaANWWlcVbG/v0dZQzsOTMEzzBPOFYx+4H/+43/w&#10;P/7+3xcWSMMcJmBGaSibElcVxBy5XE54P2K95nQ+cjqf2W3fs91sSbHGaMcwzNztDdXi0EhKpofa&#10;abEQh5G6KSlNwfH0yqU9y/vyGqnLBqUNj4/vpMo8Rn755z84vx6oypLCOakNLgvu9lt22w3/00+k&#10;GNAapqGjPZ24nq/81//jR1KKzJPEGI/jK8PQU5Y/MM/ScCeLumGePWiN0oY//vjKy/OB1VqRs+Vy&#10;HdHG8XC3gay4njqu3UBKF2lIKht++PwTj+8/cD5e39reNpsNWisu5xN//PE7fdtyt92xXpcMs0Tf&#10;drs97fkqnBAFxllqZWn769J0Bu8+vGf/sKOdr1hr2O131HUtXCYURWHYbRqsSbTtAR+uFBVUlUzf&#10;pnlgHs9S25w6fLiS0szQXxnGgdXqPR8+vGe73XA8txwOB4C3Jru2XTaOPpDC+OYsfT288O2PL6Q4&#10;U1cVhbXM08w8C1OuKixzgGkapFWk2lA4EWejz5RlxX5/x3a3pypK2mvP6+uJEBWrzR3KOM7XltOp&#10;5eNHEXasKSmczH2tMuK+CJGu61itV7x//04231oJ2iPKdFx4MsuaJNUYKKU4n048Pz2hgN12C4iT&#10;sigKslL4IPeAcxY/Tvz22y/M88x+v0cpuFyvBD+iK6gK9ybYxBjxk2f28xK5EhFJa7M0T5pl4ntb&#10;M3m7x4HFeWPe2vxCVG9Om5vzxmgt0Z6lSpS3NVn+cc6I0JPtf1rDSZkSRUyAtmSrsU5jrCEbQ/iT&#10;S5fbDkDJcTErBSnKQX9x4iaVxXWSwGhZ761Sf9pT/C+bxe/f9U///V2ukUHP9x+sbjpFvilQedm1&#10;f3+tWVQzeV+MoSxrmhCY50SYA+MwMVYlldW40siAbKkjF/js4gRa9j8q3wZMsnFGC/PIWUvM8qwm&#10;BZJZAIxahlG3dpEUZpIfccWMypk5eYYwS+Rp3aCskXbFrifGzGrVYE2ku56ZxjNNbUhJkeaBHCeM&#10;SgvE9tZgYlBJofIS/+BPsGoZsUos0zgqtyKFE6+vLba8UtU7CuUkrr9Ep4TH4kFpaR9LkaAUMch7&#10;nZb33BpDjpocNKWpqIsGoxwKEdmtkZ6RXESChTAicYvRs601rizQQUSPlCNJK3AKZQREHZIIg7Kd&#10;lGaSHCJ+GJjHnmo9UxY15aZks28oq1Icv8A0e7qu53ptZVhQF+QSlDZC5kxqEboCsx/ohxNzd6RM&#10;ma0rsSpBnFHJo5InpkBKQRxLS715ltozcgIdxc6vIigPymdMFGdRPyTmnMihpzIGnzVeZwEnK3HT&#10;pzky+Ylx9uLAMYpsMtmALgy5gGQ0WIerKoq6lobKZIS/pcV9pZf7JC8xf4WIw/MsAoTTWlpAgWEa&#10;abuO//iP/8b/8+//N7//8gsGxYd379BVjdlsuXcVlSrQUcoZpjEQpigR6Xlg3VRsN0v5QhaoqlbL&#10;zj/L/Z6zXK8S688okzFaYQvN5Du+ffud5+cvmBy5f3jg0/uPNEVDHCPF8rk7Y8AoUgzLgS1hXEnV&#10;KFyliHni2g107cg8Z4qiBiMi7TwHclJM47QA6zWuLDHW4L1nmjxlJVXXdVVLEUWY8cFLCYHWS3g0&#10;ClqDtOz5xaW5alb873/7V7bbzzy/Tnx9vnBpO6bulT+mA5ez4fml5uG+YrNxlFWkaRKbDTSNZWo9&#10;0+UFlyZ2a0cKkRhhDjPn9szL+ciH+8+s64pIgav27Fc1ZrfmlOSZPk09IcS3uFQULxiBiM1LqUlG&#10;fIU5o7TBVIay1IT3mXEamIaWXVNQrWo+Pzzw8f6etYXhPGOUZfaZeUpoVVC6FXE6k4aISZZC68Xx&#10;CYV2bIqabVlTG0MXMmPfcmnPbNctqXD4WdEOE6frle7aEtsWNQasKqnKDc7UaFNincWVDdOceDkc&#10;SFnz/PzKOAdCTDTbPbbYMgytrO2LK02A+FLPrlJ6iz3eDAZinlxccVlhdIGJDpUid9t3/PWHf6M9&#10;/cE4jAx9S1E61psNyjgylrJcs906Op9RR9lPZa1RRtbOotC4IjJMI9+evjEOM3WzpWm2zLMnRUP0&#10;ChsXQLjJkGcUGWsKoCOkjqhGsB6BDS9ORY1wqbQIYiEEfE6UpTTWZgwpxbcG4RBEYb65fhRaHJcG&#10;rFGLI0fEyZu7Fm6JGeHWTT4yTjNoS1nIMwQT6boW1SXW64pCO1yhsFkaXF0pgyenDZUtKLA4RLgf&#10;x5lxnvFFQud0++1Eh1iweDd/TFL5LYb23a0s+4Sbqxq1QLjj96beruto+5Zrf8X6cEbrAmNAqXLR&#10;yjMaUQudi8SQGcceU89U1Ya6LLDWLVydIDwbI1MKV1mqShNCInhHVYqQE/wESH3eNA90/QVbWlKC&#10;rAKagA8TbX/ChYlmfYdWBShLiF4OL2qxRS15M7XkytSbfVlAgkrJw1SrTFACCbzpdLdP8cYOyIjT&#10;iGUqctswyXQvLxO0W6vGbfuwTOIQWCLaft94/f9s31imCLfGjZxgGGbmeaIoDTHORC/tH0qL/cpH&#10;yUpPPtEPg4hji029KAvWmw0hBE6nI3d3D1grVdur1YqPHz9yOBwki3o8vn3wwzBwOp14fn7GlQU+&#10;+MVGnZn9zLdvX7nfP7Cut8BSWao04zDzejhxOl0XUUgEpaaRqaBSYs97eHigba8cj0e+fPldqsVj&#10;oG07YgrMU2CeRt6/f8+HDx8oy5K6qrgYwzCMy7RTXEExJpSKcgDse5wzrJoGmFmvG4zWDEPL9Xqm&#10;qd7x+HCPX1wJKQXGsZcJg1Hs9hsOh4K2veD9zG63Zpw6nFGUhePwMjAMHfv9Tjgf44j3I+/e3ZFy&#10;zzS1cmgtLHaBR1oNw9Dy7esfrBqHUVlgoHPi2p55nz+wrmtpYQLW64au71BKOD7WWpmU+4Cf45tj&#10;x7kCpQ0pZVarFUpJw80//vF3tquCl8MT2bfkhy3ufkvVVCRVEHJg7GdsYfjr3/7C80vJelXyX/7L&#10;v/HD+0cuL68c/vnEOM68e/jIu3cfiRhO54FMpllvuXt4z2b3SL2+kwrTqDBJMfrA4XTmdL2wfnwn&#10;i2gIVJW0CrTtFessm82au7s7/JhZ1fK7C4lfc7/dU1f1W/TjpqZ6H0lJLMFFVWKsQ6Eoywo/Jwbt&#10;pcp9aZ9KKTEsXKYQRfStm0ZEYS2tYEVZMPmZtmuZx4kQAtvtFm00bX9FGXh4/0AMM/00YVSgH/sl&#10;jictLzkszkKVBVocAiA10HW1JceCsZ1Qyiy183Kf++CFS+EMXS8sEussw9gzh5lpoc5rJfWo2lqq&#10;umEYRr79/gfH4ytNVVJYAbPW9YqmqTgeD7w8fcM5TbNc46fTAaUt1mrGsae9nmmvZ6ZRGClN04jL&#10;rGspymKp6eyxVtxgcr1VfPhwj3UjXffCNCWmOfN8OPN67Nhuevoh8fz0yg8/fGa725MSHE9nQojc&#10;34vjL8UkU/euY7fd8O7DjtkP+DCzWW9oGnEalmWFtgKfXTU1h/Mr2Wju7h64f/fI5D3nyxVTOIqy&#10;4tJeObweUNFR2RrIdN0JFT3v3z8s+fArOUn1s7FZamBzzzCeuJxb+u7KPE48PBTc3e0wRnNpW9qu&#10;o65rqqpiGAfatsXagqHvUWnmer7QDh3KSLShLCxlWZBzxM8TWklFe9YQVEQHT7FpmGLAz9LM4lNi&#10;vd7y+PieumpwtiDGTNsN1PWKu7t7Jh85HM6M08x2Kw2DylisScvhQZyMXdsxzzMP91KJPA0j+i1T&#10;L2DMuAg6Yp+HECSWdbmcgcz9/T3r9VpYGirjCkfXDwTvKRdX2devX2jbK/vdjvV6xTT0Ev9F+DXO&#10;OhFDlvVYG8AnYvTMswiz1lpstmgd3wQIiUPI+im16otbbllab+DjmyvELM4fo2Vjmr9X14jG8bZe&#10;Lzn5N71j+f8U0Tc4spL2nttmKaW0DHP+13Va/p0WySBl9X3MEzNhaZLBiqVdfk+NjpmIxBL+07Zi&#10;2VDkt4iWbCFv4sli//jui1F8lyqW18UCLf7TiEki3FpROsOqzsxjoA+91OuOM3OhpXEOvdQtR/m+&#10;OqN0RmthZcR8E3UU/GkDaRfwsUTMxc0jjmgBREtFrESWbt1ficTkPYFMsWqotmt8jkvUNFJUFVp5&#10;LucTr6/P5DRwv2toO42fW1IYUNmjKGSTlKS9JMX41i3xxkBCC89veX+MMdSuweqSl+OVqF4p6y0f&#10;9jscCqukAQqVxfnALAdWwORMNuLMId820gu5OxucrqiKFYUtIfWozDIYyySbsGUmzHDpZk5tz0NZ&#10;0LgCiijOPiJ5ETZtacAsDU4A2mKsw1hLTpF5Gshxpiot9abBbmpWTYErLCEmpnmm6zpOl6uw8VSm&#10;Xt3eE/kMpawtkpLHp4lp7um7I1VKjOWawmhMnFFErMpL65JaXrJcAxKJSigv0SGXIUfQHtSsMEnE&#10;hzzLwZyosEsDTAiRiDQslU1NSolrN9CPMzFLg5w2WYReW5CNAKGVsZiixBTipshJ8BKy685LWxWi&#10;ppg/xwEzrigorcYoYZWdXg98+/aNf/zz75zPR7TRbNY79o/vWe3uUeWKZGrG7JgGz+UqQkmcIypl&#10;agcrDMoUZIy8xrwwN5E9s7Awk7B1jAxuy0rjtMUWiafTC7/8+t85vj5RNzU///AT7+7fY3JBio7K&#10;rAhGyfRdyf1zi4hENZHUzBx6kvf04yRxXF1iTAHqVrm8cLiy3BMsz96yFGxB2/coVWKcpq4quRYH&#10;YbvkQp651kAmkH0ka4mvKjQ5Rppyxb/89K98eG85XhK/fjnw9y9/8HI+MLZHrqcjQ//M8Wxo1hZX&#10;eNYr+PxpzadHaS+KnRxom9LgV4phaUMa/cjxfKYdRsrqnjlasm6omnts1WBMizEFWQ2kmPAhMM8z&#10;qAlUgdaOpBNFod8e5Hm5UrKStkF9bzFKsSotL4dXQo7stitW1rIqDXEZjEdviSGRPdjshA81eFzW&#10;FMaR4kSOgSJnGuPYuIq1K/HTtMCbD9T1jrDSZO+YggwqCQmrLOtmy7Yp2eY7HncF69WOppEol9aW&#10;Yeg5X17phivznLhcTzy/fEXbjuNxQLsdEvWVMy1ZLQOrvDT63WhuC/tVi+CgENdVaWuM8qzrPT/+&#10;8Ff++OO/kbOwQXPOrDdbXFnIQCpobLGiXt1Rry/M84WgAglBA5S1o1lF+nMSeLRP3N3dsVndM3Sj&#10;xIyykXbLlNAEjA44FFp7chrwscOnQc7/xkmsMUlcEG0YvacdBgbvUdahlROnX9KEMON9WAa9GWOW&#10;Vicl8G2j1dL6lLAKtJFyJHXDprxpAZpExseE9wlXSlLCWAc60w1nYpp5vN9R1htKW2GzQiOtVBhF&#10;oaTa3AAqJhHjg8cH/3aWQCHCuM5oazGZZSiVF+bvUn2+tNEJgy9jjMY5hdIiZA1Tj09yFvny/IXX&#10;4yuvpwN2mi5UlYAVjRVVNkVPwmNsQV2VpFjgnMIVmaLMaOPlwyAR4kBME8ZIdKasEllNzH4kRVA6&#10;kpjwcUCbGnSgHy60XUmzWeGDJs5gXSalGe8Huv6VsopUdoPOmpg8Y5BKQdFb1NJOlSS7erNWItGk&#10;rCTeomWdwWKlsvJGPYal6eL7AzD/aSJ2qyW7AY7fHhA3O/WfnMiSw/vPhmypJ1Q3f8/b93qbwy1g&#10;T+8lYlaV4m6KRm7QaZ4Z5pnZB6pVQ0yaru9pVg2VFYt8WVX89PNPrFYrjscj1hZslynrOI40TcNP&#10;P/3Eb7/9hlLSgnW5XBb7/MTr6ytoKNclWsuDv64KQvC8Hg48bb/xsP+wOCQ012vL169PvL5e+Le/&#10;GdbrLd4LIDfG9DaJ1VqzXm94enri999+Z7VecTgcuFzP/Nz9yBwiT1+/8fNf/sq7d+/4+uULIQTq&#10;WhwJLPnnqirR2tC2PT/++KNsNpcHVfSesrBUVcE0DhwPBx7v9hLz2m0x2jFPI+3lSEozdbXm8+dP&#10;TEPHy+GZ9nIi+Im+uzANa1arFdeLVI7/69/e8XB/z6+//cLh5YnNqqKtHfPUU5UFD/dbQoAwT1L3&#10;qeByOuLnjzR1yePDPefLkcPr88ISMKQUmMaBoqowC0fHzzNd27L5+V9o6jXn4/Gtwni/35PJnM5n&#10;OXyHmW8vLdtNiZ8Kvj59xQ9nrPZsNyXbbU1Uhna6MoRIsXJ8/Pye4/UJbROBmS9Pv/Hln79yOLyw&#10;qjeoZbzWNBXfDkfarqPZ3KNtweQjk8/EEJmT4n6zY1c5bFUx54TPkaIqsEPEOIuKAkjVRlg51hh8&#10;DgsnaSWROm2pF+BzCFFqiBExNniZQO3WW5r1imvb4n3AleIwAzkwxSBRC1ASsalKmb6QsUYvt2Zc&#10;3IWRcZrwfsZaIwywuhKIIYlm00g87nQgeE9WnvP1xLcnhZ+FqZNTxs8jowI/z4vOK7T54BPTMNC2&#10;QWpbC8c0jfjg6ftOBNqq4NJeWO/WrOyakDzNuma9XRGmgKsKpn7kfG25u3/EWk17PTOPI5vtVlhC&#10;RlPXFSlG/vn7P3h6fmK1apbomIjcd7sdfd/x9PSV0+lIzgIN1tsN+/1WIigpUZY18+w5Ho+UVUVV&#10;1yilWK02fPr4mXE60nVnUAVd77m0PddhZI5ihA85Y1xJSIrnwyuH11eMtez3dxRFscTKLkDi8f6e&#10;dVPx7flMVZTc7e/JKTPPM7YoyIglXDtpG7Blwf37R5S1/PPXv/Pr77+D0swh0D09c3g9Uqiax/07&#10;Uk60Xct+U/HzX37ETwd++eWF0JRsmloo/sbSdyPjfOZ8OpJCEMh56SjLgnEaOF9OdF3HeiftVF3X&#10;0/c9ddkwjgPd9cjpdKJa1Ty+e5BdfIpyGFx4G3VdYZwRoN9VDkRVVTK1gaEfGPqBecpUZc1uu0cb&#10;EbBkEw77uwe2uz1d23E8nSmKinfvP1BUFf0gDjdnLVVV4qd5Ye9YqqZe5IC0CN43MYPFGSqbAHn+&#10;SGTU+5mHh3s+fJDn+jSN1HWN1jAOAwrFdrPBh8Dr8cB6veann36iLAperxc5xGiFs3JdxhCY5mlx&#10;vApnzzn7NkW6xaVu69+fHTa3qdKNn/Nnvo78vV7ckSJ2kzNx9kt8+TvMOC8Rrmma3oYuatk55ZyW&#10;Fsr0tpYrbpvdxA0nfNtTyHK9jMoWFk1/9iKVAAAgAElEQVTKIsCk/N24G2MW4HJagKtGAIRysLu1&#10;Wd5W/9spdIntqO9ARpQAD+XsfaupRv6Om0ilEC7PwqxYXEBqGUQpbXBoSltRFzV5ltfo58g4B8pS&#10;kQq9RNDEma4SZBMFgqnC2wHwzTmd08JcYIlZyPPXOi0b0OSRNlD5WVZrXFHg3CzujBjIRlGuG1xT&#10;0XtP2w+osmLVlEzzwNff/8H5chTH3WbN2I/M45U0DwiYoljYR3JyDyGitCUr2ewqlsPM4gxyWuJ7&#10;dVnTVBt8OPBy7KhWF7bVDozY5dXboTmicyakhUGlwChpdrqxi2RcqtHZUZiSumiobMMUTuSFm3Kb&#10;qhoH0UI3eM7XgXFrqEuDsoawHBeUSmjnloYoqQW/cWOU0TJQW97/whl22zXmbkeqKoxF9sGzp2t7&#10;Tufr4rI0NKsKuzi1xZmQ3oxc4tiT1znNLYNOjLOmKZww/5YJ/y36mLUMRGOKyzNOrgGnxD0UE+Q5&#10;k33CJI1RhtJMaAu7Vcl+u6PShjRI1bVmqVQuS7A9gSVWcKtJTkYKMpSwJK0tcEW5DLNETFCIE0cE&#10;3yzXplaSxrvBhY3s3X3wdGNPdz3z5Y/f+e23XzgeD7jC8eNPP/Hp04/88Plndo/vKNZbVLVlUprX&#10;vuPp9Up3HeTQXZZs1itc2aB0IdyjtOzhl3tca+EtKZ2EH43GGCi0QhcK7Mz5/I0//vg7fmz5+Ncf&#10;+fnzT6yKtUTTQkHtHHPSzGFAmC/y7E7ZM4eefrrgQybPFXPUKFPibI0yBSEopE9CmgALV9DUDe04&#10;ojWUVU2Iicv5is6R9UYKIpRWhBTpxhaywiipf44pMd8a+CKQNCkkTHasy4K6aFhXjspuKYqa7WHN&#10;87Pj9TUSw4WuHeknT04t1s3M8466+MDHXU3TbAm9BwWrqiAME0nDPI+cLieuw8B2r5mjIeUCbRus&#10;a7C2piobqnIWtlhOzGEm5wltSgqXlvtIhH+t7NsBPSPrRLaKjw9b1pXjcbvmfL2gcsKmuGAQPEYJ&#10;/D5MAd/PpCkSBw9TXIScgqgjOQR8gpUybIuCfVkyj4FpHrleTxxXB4wuqfQGawyrqqBMUFYlj6Xl&#10;XanZMLDWM3XVUBaKuqxxiyPVWs1m2xCipqwcPszkNBJTWBz/YttQi6mBJJwYlvPR2zKmpPVQK03p&#10;Crp+RFsNUaOV4277jse7DzjTMwwj1ii22zu0yrTtREgntvs9rljRrPcMfWIKF3JImMrRrGvmMTG1&#10;E5dLy+xnVqsNm9Wea3lFF4nCFuQMcZ7IcaZwcm37MBFCyzBfGEOHZ6LQ5bKeK5SzRDSX68jz6UTI&#10;mu2uXFZutbDFFk5vWs6M6ibixO9AYCOuSSlOkjix1rL2Cu5EE5PCR/A+y32WFXoR1lGZcWrxfmDy&#10;H6FpcKXGZU2OS+pHQWEshbaYBGkOZJOEEbZEtJyyEMRJqZf1YkmEiqtQ5cXZtwzj0gxpElTNkgLS&#10;einy0XLGUkpzvVz59ddf+fb8FZtyAOXJaUapiLWycRjGjrpe7NNOY3TAxwt5yBg9UhV3FBTk0OLD&#10;gCs0tixQeuJ6vXK5XLBmS1X0WNtS2nGZlCdC7BmnK/D+bZKWUsY5S1FaLm3L4XXmYafYNDv0ovbH&#10;W3SJJXdHRilpfVJaY4CYRfUyRt7lfLOg8b3B4zbRiTEKs+VP0y8ZkN0En/Qm2tyEHrLM0m4b1Nsu&#10;QKk/CT9y8lx+5lLvuUwIUWITV8oQo8Sq9nd77u53XC8t7bmjH+cFpqbQhUMpYTSgFGVZvjWDfP78&#10;mc12Tdt1XK7SuNQ0jfBUnGW33/G08GnImWvbYqylWTWEGHh9PXBv7xdwoma1bnh8d0+Inq9fv7Bp&#10;9mw2dzjtlvfYsF6t2e8fWK+2nC9HxlFqTYUF0dO2LUUhm4pvL98YRvm7cRRXQDdOXC4XFPI+XK9X&#10;hmEAFH6WKnGlNJvNlma14nQ6s9lsMbcsaM50XUcMnqosiWGgvV7o2gvbzYrtZi2tLXNkHDvGocO5&#10;htV6w8dPH+iHC8fXF+Zp4Hp6pV2t2N/t0UoO7U1TcXe345dfEl17oSgM1hr8PFI4zWrVMPQSqdis&#10;d3z+4RPH45F5GimLkk8fPpCyQOeulyveT1Sl43w+soprYpjRZKax5/VwoCwd9/s9l9dXckqsajmg&#10;9cNICJ71uhF3gYoUzqGtxkfP6XLicq3opx1NbjhdzxzOLTOZMQVeTkd+e/qVVaF5uKtgHrm+HlEq&#10;U1YGYzLj2DF5zevxFe1W2Crw/HLgUvV8/HQSjoEyYKT60tYV2WjG5Vp0hSEET9e1+OAxBtquW9xM&#10;y1TXiB0wpyzTOqVlop2+t9Z4P5N1oqwq9vs9wzBy6a8YWy0wSJmohxCWHLjHLe6z8+nMMAzkFJmG&#10;nhjCEqePi7Aoi1lTiyh0PB05n8/MfiKjME6spzml5XCvkfpZhdGKaezpu56+6zC6pGlWrNYb2kvm&#10;eDxj9Zr7u3ucK+i6ltlPwgQgkpVMZGKemX1PzJ7tdse79w9M3UROirZrCTFwd3+HK8D+3VAVBdu1&#10;wHZZ4pPez8thfGLdNJSVI0Qv1lxneHl54unbN1b1irIs5ACSFFVVMQ6TRCWcZfIzIUZWzjJdBEha&#10;NVqmXliMrWlWe1AWtCXkTD8NrOqKHz7/yO7ujtPpwvVyBaV4/+4Dq9UKa6XR6Ho546xhf7/hfHnh&#10;8PLCX/76F1ZNw/PzgfPlSgyJ2Ud8SMSUGcaJkDOurphj4unlwOv5zG635xZNTUmCEavVltV6zdR1&#10;WOfY393x9cuB4DOFayjLknmS1ryYRuZ5Yh47clTCaSscRsM8jfRdi1JQliXXa8vpfH5ztszzzPFV&#10;nIwfP37i/mHPy4u42QqjyTbznacGIXhmPwmwMESmyeNnsbWnqFnfbVitVxgjMGVtDNoamqW6/nT+&#10;nbbruHt4YLffvxlEReh3FNZxPl6YRomp1XXNNA1S17zcZzfBkyzgTWsthXPCbOoHnLU8PjywahrG&#10;ccRZK/yf6Al+pq5LdrsdL4cXckp8+PiRh/t7op9IMbJqatk4KWlbHGdpLFRKrrOyLN8Elu9gY/Wf&#10;3Ko3yOabgyZ/b666/bl9/S1meRsSJC9CtzBC5MAtfIjIMAzynpobN0AAiDpHjIGcMsoqYaJkaefJ&#10;ehFzsuwBvg9e8p+Axrfp7gIuRECoNyaX/Dy1HDDz0oIUBcaJISsLauGgLBfLjcSi3n4mb02Zyxe8&#10;ffHNKn9z8Lx56BXcakuUUlSuwJc12SdmPzHPgWFQVCX40uKMWgZUWTa2Sto7VI6LxUE4GbfJoECB&#10;b1b0G3tConEpy0E/xSh7La1xyqIwxAQhZ7CWoq7RzjEOch9uViuawtFdDnz78g/6vuXxfk1daNLU&#10;EqZE8jchRxgA0mak39Z+yfmkxeGUpSWEgDMKY+1S8LCjLDe03cD5OjPOslYlqwQBwMJLywmdAykb&#10;YRpq5HXr29YvY4xd3n9HXW5wpmKexakQg7SfKKMwLqMtjDOc2olhrthWtTTYKGmQ0gSULdCFwZQK&#10;bSF4RDRc7ocQhRm5WjWsNyvMumFQhpASwzzR9xPXtqPrR+YghRSurKWx0/yZTfW9XVWpSFYzIU/4&#10;EIipImGwb3Z++YzT8tm+CaxG4xyUQXg+ISRSQuJVAWkzw1AYZP+4WrFZbSiMYc6K0A3Mc0QZjbIW&#10;Uzq0k0l3zsh+XhuUEYh4VhptLIUrF+i8DEnN0lCVYpC7xilUNuQYFwC63Ov9ONNdTlxOR46HF77+&#10;8TuvxwNaKx7efeDTh898eP8D+8cPuNWWaEu8KbkME4frxGs7Mo2eTVNiqhX1eoMrS5Er000YhhRF&#10;PNR6EedI2IQwmHREm4irYMoDl+s3zuevWJP4/OkTH9/9gM4FcZrRqUYwwhlCFMrLsq6kHPFhYvQ9&#10;IRrynIm5wdoSpUtitMSQl7OFPGeLoiI6L2tMkmtXoem6DmsyrrCsi1qGYK7CGcucDFoZjJbURIqi&#10;3AlMVpOjJc2ZPItoXFJwV+1ID5rGVexcyZOzHC9P9P7M5K8ED74b+aoTD7uGx+17Vpt3dN7j/ZnC&#10;QmECY474KK7pYZ6YYmSOELIhJUPOBmdLyqKmcr3c+1lKdkL0THGi1B5tldxfiwPl7QGZF5dKDtTO&#10;UW4bChK1zgxDTwri6A7TiCZTWieH9DmifaJWhgpolOzJcvRoLDloRq25c5ZrXTGNE6c5k/Mo+7w0&#10;Yl0tDvGigbKmjInHquJdqSnmK3o+EVNejJYamw3RS2HBpqqxtqZpdhRFgc/6jSWa08KJXZ6HN45r&#10;vsFzcyInWVmMeqNJLWUjt2GGobJrHvcf8f6F4GVvvlnvSSlwvvQ8vZz5jGPzsKeuNzBcAcO0MB/r&#10;usavEyc3015njuczRlt2mz2n6pWkJqwxEoCLEyp7Kicmh+g9IQxcxwuX4cwYR1Zu8+aRSEbhY+LY&#10;dzy9HrGuZrt7QC3DrxDSwsWRWGNehjZai+vG6LgIOWbBay1Mt0UwQUkyWVIviWlOEnNFkkQxg7UO&#10;VxgyEnWUNr3FPZNlP0EWwVMZuXaskpiuIqOtxjiDcUsk3MpeLi3rrVpW9LxA3OU5Epco8ySc4OgX&#10;HqCYVubgmaaJmCSqv93sWK/XnC/idCfnwDD2OLfCrRQ+iJAzjjNG12jdo3JLigdKt2O7+SCWzViT&#10;c0dMA2VlQUuO/uXliXme2W4rZt/h/AW7mzEmUq8SmY5x0oQ4YO0erQuUsbjCsAoVL6+R0/mFVbVi&#10;vxWbVGUKyRirZTq0CDkp+jfOjDaWlLXkjhfQn7xvkq/OSSZbeglaxZTQxnDbZ/4peS2WTWSaJ3Xm&#10;t3rx74KQLJhpcdtI3TBKNtHkvFwsUjN7mwPmFFFOvzVtFKVj1chCfL1eeHo6UJQ1zXpNtfBjMgtF&#10;e7Gd34C5P/zwCescVd3gfWCcZlbrDcpEfAwYa9nt5QCy2WxoVg2zn3l4fEApxbW78PXrF0LwKK1w&#10;zvLDD58Y2onL6czh8MJ+/4CzIuRUZc3795/YbLZvymXwYo+vqopxcftUVUnTNG9TWG1kY992Lf0w&#10;UlUldS22T7GAlozDzLRMnMVRULJarZm9LEy77Z6hv5KtYRx62msr3ARrIUe6tsUazf3djvY6MA4X&#10;urbleHzFFWtcUbDdrLi/2/Hlj1+Zp4G6LiisxiqZ1A+D1Cjf3d9zf39PWWrKQkymfdcxDj1D3wss&#10;dhrwRc2//su/8E+juV4uuEKzv9tybs9Y6/j29I2//m9/48cfPnH893+n71u0zrhCMw2R6/mVeezZ&#10;bhrhTVnLuqnoh4Gh66QhK0nrxGa9oqxLqtqirebcnnk9F7yeNmhn+ecfv/PP3/9AVSXZWX77+gft&#10;eEbbiqfjN2yOOJOpyor1bsXd/RbrLH//9Te+ff3Kuw8/g9G8ns+U48yxvdJ4w6W9wpMHm+jnmaQV&#10;4zzTj6OIMkGeHUbLZup8OsmhKhfUTY2xViCc4yQxgLIih5EbwyIuoD7nDHVViwNHyUPvtihLfFIW&#10;qeDlYWadoe9aLucT5EQMnteXZ8a+k+inhuRnkp+JWUk9YlXy9PSVy/Ush0Et0GuFZRqlwlteh1SR&#10;r9db6qrieLoyTdLoVFcrmnpNfx0YB8/nH/Z8+uEzxlhiEN5PyhHjIGWP0gkQUTHhydljnSKXlqev&#10;L1zOZ+7v7/j8+QfGucNoQ9Os2G63+IXZghZXwt3dnrIqBKgYPNfuinECSv/t928cj698/vQZhWKa&#10;p6XiO4nDKXh8mEk5s16vcIXl6ekb3nvu6zumKdB1E2W55v7hA1opfvv9mdkHrv2VZnXHDz99RquC&#10;P75+I8wzf/3LX7nb7BmHkRg8MU5Mfc9m1fD48MC3b7/QdS2bzWbhz3TMk2ecJppVxrqScZ55OZ5o&#10;h5Fh8gx+oBtH2W7YgofHR5yt6dtIGjQPjx/Y7nb8fj4xe3Fnde2IokDrmpgMIVpyyFjbUJHY7yZS&#10;HimpKAqLQqD90+zZ7+9oViu+fPvK8fVEVVQUZQE54xaw8n5/RwbOl4u4pZqaWSsR13OC6On6nmme&#10;SAqmcSTFRLNaS+W3Krm7u6MoxWWYU142B4qiKvDR8/XpG9eu5acff8I6Ky1jWS98ksQ4DJyOr2gF&#10;u90Way1tewWSMGaSESfMUqOTbyJKSpyOR/w8s91uqcuKaRiZp4midKQY3gD4q1UDZNrrlcIVPNzf&#10;o5SibVuB5W/WnE+vXC+XZa0VtaOqKurF3TVN4tCRSnL7JuDcODh/FnPSm0jp3+Jg8H1tvf3dvIA7&#10;rVpAhEaarXLOjD4wjqNAz4sCW7g3IQek0yPkiPdRDkFLYUNKQZwIN4FF8SdP7SLY3MQcpSXqkJWE&#10;t1PGBznUKSuHB6OlXUkhDRPgQVkRdJR7c+jcupFuP+0WDdF8b4l5++fNJSz7EX0TYhan0ZugoxWF&#10;ddRlLQfODoZhousDRZmpikzpLAmzAH+jRKIUKAI6L1BqVXATsmRjrFELZDYmgS1alkrYIM9tefuE&#10;ayfsoCwRGWswZUlSmmGW66u0Fkuivxx5/foHcxgh/AWbPWHqIGhynFE5iuCyfCZ54aSkLDBbERkk&#10;gkLyWJUonZMhlzXc7e/Z3505+QNjVHRjpjKamA0xCzBZLxNru+yp5CAUUDdQwZKL00YRQsIozbrZ&#10;UxUrxqEgxxE/y/DCGoUqDKlKBJ+59DPd6PGbRt6rZT1TKWB0QjlFURtsGZlmudCySvjoiWMPGjbb&#10;DXVTEa0hzolhGjn3A0M/0Q8TIea3CIBaeBI5Z2JKkPIbEBwFMQVyloFCSAKktsbgihJTlOgwk5Zn&#10;V1JZmq2cwRYKFxQ2ZExKmCTOHGUMOkvcTQfBFmgrjhDrCgprUXUCnwhxImkt37MoscXMpOY316+x&#10;8vqDypjCCtvEOm79wka898KcjGEZ5soaHTEoJ66cYRo5nY788duvnA4vdNcz49BTVgWPHz/w+aef&#10;+fDuM0W5lsO1qYjKcR0C3w5Xnk9X+jmhtaNq1qy2O3GsagjxJroqAbVzG9IuJ4VFlNJJDmPKJYxN&#10;DO2Z55ffuVxfWW1X/PzTz9zvHyEUEBRGVaSQRIxMo4ioOkG8PZsWCkwOIlQohbpVk0cRX7WRNT6F&#10;9CbmK6XRy6AYlPCU+mFx/luquqCwjsKWjMFjsKgkMbocwRqLVhaFE6db1BAshauJydFYhVmXrF3D&#10;Y73hw2bH8/ELz6evHLpnrkPJOBqu55bf/7jy44f37D++JzQBf5oxaqayE17JM8T7mYwU7kxzICUl&#10;MZcgAoMzBkV+i05bK5GiaR7p6VmvPKVRwhBZZHK5v82yl1PoJS6oKoeNK87Jczl3jFOLip677Ya6&#10;3PDp3Z5NWTK7ivu6YW0tjVVsauFKNVFThQxpxFcV46qSEhQC2WSM8mhGnPGsiprKVphKUwTYuYLa&#10;ZOLcMU2erotY7ZZrQDH3M8Mws9rIwLBZSztwDBbnFHPIEkdeRBuZNiS0sSw4VRK3Bsn0tlbM04zR&#10;RhhgKKyzFLri/f0nxukZp84ooKl35Bx5fv4nX5+fKVY7Nu/eiZCjDNbV9NOEmiKrVclmA/WqpT8m&#10;vn37ip89jw/vOB0PXIejrGU5kmPAqoSxghYxZELKnLsjh+uBznfclfci3hppqTt1Hb8dnvn1+RsP&#10;20fEuSFCyxw8Pi7Cp0KEeSJGG6xOGC3wcGfCsg8BZ+Xeugk/ZFnD5xSZfAQMSjsmL83JRVOyXq9Z&#10;rRtyEGRGUViJkEcRYEiB6DNJRxG3CodVkFMgJE8kkAikLJ5MHwMqRWxRLfugRAoeiFKRriWVRPao&#10;hVUlE4VEjrIH7PuerGHVrPnXf/kb682ax8dHrFsAuCHOxDiT8izCQ564Xs8YU6PUhRQLVG642yeK&#10;6g6tBi7tiXE8U1QzjQ6Mw5WXlxdO5xN1XeEKTcoDczgTueCsRbsO7VpCSkzzCdcIdwBlMUUUZ4/L&#10;DFNL2x2Y9hfW5R0FJVFZMgljIoVJ5DjT+zN+nrBuhXMrlHJMQYmjRcmmLqUocDeVSFFI11pLy0WI&#10;Ug+cEZ6B0vrtkJnSvFjWF3X7T5buW61qJr7l2UT5A6UD3g/MIWJNhbEVZLOIOWmxfi9fqxRPz98Y&#10;x46vX74Rfebh8T37+3usc/L7aMtmu0VpRdd1/POf/+R4OvHjTz9S1zX7/Z6+G2VjO45v4pKxhsfH&#10;R6ZpWKqce6ZpZBxHPn36iC40v/zyD9r2KhPlWaqA3717wM+Rr09f2G72/OWnf2EYeuZ5olkiUOM4&#10;vFnf1WJ9HocR7z2rVUNd12y3W4rCcjwpvJ85n8/4EKhKUXRTEhX9/v6Bru0Z+oFxFGhuzlAUJTnD&#10;9dqx327wc4CcscYSgscozXa/p64djw8P1FWFUYajP3F4ecGZkq5t6betALqsxllN4QwKR1la6sqy&#10;qiuqwnG5tIxDj7GlbByjbBL6YWQ4dkBkngM//fhXnCuZ5nnhQyjmfmL2ke2ueQNSd0NP33ds7/bU&#10;TUWIkdIZnBHxdByuXM6vxHmgNIrKGqqyJAfP6BwqJfrrlXkcKEyF0cI8KcqCaZq5tFeO5zNzmvgf&#10;//h/+XY4UGzWqLLk3J8JeFTR8HR65uPdHfu7e1ZFw/3jI/uHe4Yh8vp6pB8G0IrVZsNqs+Z0vfLl&#10;5RvJDxwOf/D+3ZZy5ThezkQUeakGt7p840NkIMe4LMYzOsM0ThhlGaeJy/UqVdabNbnPSxtNfDu4&#10;bTYb7u7u0MaIjV7dKoZl0hpTRBtFURYYa4hRmiWs0ZSFZRo6zseB6/nM48Mjfhi4HA8M7ZVmteXh&#10;4R5ltExikjQ7GKuwVjEp2ZQqMlVZYkpHfz1LNEXLZ2K0ISfZrCo08xyElVMLkDsT8dHjowcVKUtL&#10;VpG267lcj9J6kWba7szzy1cKXdJ1F5wz/PTzjzjneHo+cb12VFUBaGLwXNorj+8/cn9/LwuQEgt0&#10;yhltDNdOIMApJcqiJC/iT/CRDw87QHG9nrleLzRraddaFStO5xOn04m6btjt9ozjxOl0ZXfXUJQr&#10;Ygz4KFPgbhzQVlNWJX3r+frtG+/uH7m/u6ewBZfLlev1yjS24vZpVlitKYxAzQtXMAwjOYk40vVS&#10;lVs2Dc8vLxyOJ6qVYw6J0+UgVbpFSbNa8/DuAzEoYgRry/+Pr/fsreVIszWfcGm3oz1eqq6+3RcD&#10;DPr//46Z6Z6+baqkknToyW3ThZsPb25KdT8MAUIQDkFucmdGRqx3rWfRtst3AfHU97y87Th1I7v9&#10;gL17m1k/SyBTOHEL1PWSi93IaTAsWmHsDOPI0A+0ywUp5zl2OnB9KQ1NWmvaxYLlsqVuGrb7LcMk&#10;jUsxCgckeU/TVuQcOfYdXd+jnEENA4WrWCzWtO0SsqUoS87w4RglGpbJ1E3F8XTg+/1vHE97bGFn&#10;9tGRGBKFq7DzZnwcey4vLzFaE6PHGKliludVxgeBqqec3+NIPgQOhz3L1Yq2bWYBS+q3tVHkKJXp&#10;VVVRVbU8v7c7FosFSimGYSDO65afJrZvbxyPB1brDa4s5ueiehdhzm4arTXOnZut8rsgc77nz5Xo&#10;XddJjNIJcP39uTqLPVprvBenjjYSOxb+jsNowzQ7+n4XSfi71xFT4NgfmbzHJU3RljhjKApHSL87&#10;Ys6xqfOgRj7ODI55gKO1tDlmJc6buf7UKGHR+JDwcd546dnZos6Cy+y6eNdn/j56pd5Vmfkoovg9&#10;7jX/W54P5u8jRel1fd/UF7aAShG8px8M49xk1daaJmoS5v21QJbDcfbzK5KBE3PcVRgDmqQlHneO&#10;g6cZGJzQ899Mo5CDZcqZmBTZWKkANpopiwBkjKIwhhwCx7cXuu0BU0DsO0wTWVaOblAz6DiStAhJ&#10;2SiimqevaXYFaSW/e4oYkyitEheFtXgtA4F2ucLse/ogwkptC6rCoDGYHMCo2U2lZ3B0nPdv8rfN&#10;Mc3b6IDSUNiStlmzbC85HWuII8kjVbc241wBJTBGfILDEBh8xCojrpz5PUrKi8O1cpgikNQcUcuB&#10;lCaS9tjCUDU1riwZExyOPbs+cOgGfJTrTmmDQfarmd9d5ijFmViUswQIUUkgovnMbFBY5yiURbsS&#10;zECcmWWqcFKhGzPaKrJOTCkwhSTNqdpinQMlz984iaugMBKVEnFXvn+uKmmuzVqAnkWBdgVjHDiO&#10;mSGC1Ymp78kO6tZiz24c9Bz5k+vQKi3usYS0SulMVCKmnvqB7w/3/Pbbrzze3TH2J8rCcXt9ye2H&#10;Wy4AAID/f25vWa0vaKolWZdkXeKTpfeZl+2Jp7c9u2OH1oambVksVzR1jdKamKNcDzlDnqvd55VB&#10;EgHiJgpB9ifWGVwhfLa33Sv3998ZuyNfvn7l88fPlEVDGjQ6zuKbCpAdxlRklUh5nGuRFRJx8ygd&#10;wIjzJikFSZFm8LfW4qZJKhEBY9x7vC5l5BwU8ywcdJSlw1mD05a2avFTnEXaM+RYVlKlNFo7jLKz&#10;mGYxuUQlAwmcKamrkrVruF1d8O3DZx7f7vnt5TsP2zue9/dst7/x/NBz/73jy9Ut1l2R4ythnLDJ&#10;UmjPsU9MbhDGyzksnDIxSBrCai3iYU5YlSkLS1MWRGWZksLHkcNxj1qsZ0CzRqhXc9RKi1tVATnI&#10;Na2cYTKKXgXGOLJqZNBysSq5aCuIA377xqp0tA5qk1kWmkIXhKxofESnEkLJ2BfsrGafA1MaMIyQ&#10;ekweKOwCpwJKGSo3O1ZzYIyRQyfM08LNBTJRkSP4KRJCFi6bkvuhtgUJTRrEUJCZtWaFNKepczvj&#10;HJFF0AIiEsxfFyI5yIqWZgbQZnFBXnzBWktMPa5whDjR957Hxy0X11s+DRNl0dC2a+KY0VMn740y&#10;FHXBYlGyd57n50d2+y1fbz9xdXlBfOlkTQsTJI9RIlbrnNEq4XPgOO556145+iNTHMlZYttdGPjl&#10;6Y5//+m/eH58pSpbiVzPQvXZNa0Uc9zohJPrlAAAIABJREFUzMBJGB2xJosDzWqcVZi59E6psz3j&#10;dzfOFNK8tsnzL6ZISJkCTdu0XKw3+ClQlAXWCp8vpyTso+xJ89++cIaqPEcUJ3zomUKPjyNROXLU&#10;xJDR2ZLC7DxKkUxAnVvvUianEecyhbXUtaUpDc7IPZFmvIwzjqqpuLy84Ob6itvbG6zRAvFKScBo&#10;KQs8KMYjykSMU7PtVGxfi3Vmc2UY+8Ddwx33d39jsbSs15bJv9H3HcYYqqrAWvDhSEyG/fE7WXl0&#10;caCoO0L0dMMzdX1JoRfELJvTnCeU9kx+z6FT9MMH2vIaY2tSMvLAVRNaj4Swp+t/o+sOhNgQ8yVV&#10;tQFVkylnvE1G63l6oxJZS0VZxoidNP5uJZV4llgNxV4d51tDk1J+V3XPG0Wh5s/gvxmqq3UixhPd&#10;8MYweZr6gqaQOlWNloe4s++LTN93PD7+RlNXtM2Cb1/+JI4ZY/Ah4KeJqjbUbYOPgePhwPfv3wlh&#10;oqqlFSVn2UyJ6CFV08YYCpWpqorLy0uenp44nY48PT1hrWW1XrJYtJRV8X5THI97nl+euP6nG25u&#10;rvjrf/3Cz3/7iWW75OnpkWHsWS1btts3qsrStu0MQ5Zp0Knr6Pueq6tLqqqUhUsLr6NtW6ZRbMHG&#10;OAGEzjbezWZDWVS8Pr8IodwHtDYsFku0tjw/v9JUFX3XYw2sl2v69QVN5fj48ZKbm4sZDCtNMkM/&#10;MPQ9pnbklOi6E5BZtg2FM5SFI0w9IXj67gQ5CpAtBI7HI4ulZRgGhn5iTYX3ieNRYMtFIS6B1XrD&#10;6+sOP8V5cc0S4/AebQRG/XbYsj/sufpwQ1k6aXuQVZUcRvrTntfnB1KYWDYly0aainyvKbSm1KJC&#10;q5zfK62r+obN5QV1I20gPkUOpyOjHxhDTxgVOYvtVFuFKsTaXzQN5aKBZIgZsjb4FDj1UlEZc2Zz&#10;sebT10+8/L9bvj9853R8pe92NCtLKmoGH/Ap048z26kucdaIbTPJNPN87eUozh1rS1LKHDtx7dTN&#10;gn134Onpmf3+MB+4FMvFivV6LbXps5AzjX4WXTUpCsyyKBwKmcZ4P6FUxmrw48DpsMcPPXEaOby9&#10;snt5JoWJwhqapqYfejRwudnQLmtCnEhpkrgIYpWsyoLL1RJnMv2wJ6VE4UqWiyVKtxRFRQiJYfRi&#10;Ay/Kdx7PqTtw6vb40FPO/AZj5oreEMgEpimy275wsbokJU/d1KxXSx7uv/Mf/+t/8fLyys3tNecn&#10;8OQDl5eXXF5f87rd0o8DdVlTtw2bzYbv37+T85G6bli2S4yxDINUyC5XS6qqZLvdcjgeuIrX1E2F&#10;c5b//usTh+Oetq25uLzg+eWBrhu4+XiND5nHp2dOg1jxQ464siApOPU9+8OJTx+/0C4WTMNE33Xo&#10;HDke3vDjSFtXxEkiMst2Kde094DGuoKUFUXVoE3By3aPso7Lq1vQlqeXLeMUcUWFcSWuqDkedzw8&#10;PnG5uJW/Yw74GBn8xMvLK2/bA7vdiZwSFxfXtG0rLEwt74E1htI17E8KrMWHiSHIGl5V1Qyxhqur&#10;K759+0ZT1pyOJ6qqFLAzSmribSEtetbiY8AaS7tYsj/s6McBV5XUi5bBn2MJJTHIBNFoLW0OSXgu&#10;+8MWlOS27x/ueHi8I2ahip76A4f9EaOkzeR0OjCOE2XhWC6l0TCRUVUl8boZDN91J47HI8I9EtB4&#10;3/dYZ1ksBLh96k6EEGZhMXLY7zkc93z8+IWUInd3d4zjwMePHzgcDnKYj4nD2HPa7djvdtRNzWKx&#10;QDv7LtKc3ZVnVhLIwf8ch+znaVKMiaKQqvdzvbjEAgo5DOPfhZyz88Zai9GKHKcZMCs8PmcdTiHs&#10;q3NcTZtZBJbXpaJhGHdM00DgSDLN+zWhUYQ/uGP+KOKcdR3BhMw5dszv+fo59hbnrLyzBlcotI+z&#10;y2d2dSD/PTtx8h9/3jnRPXNAzh/5vPv+wxfld6Xp/F/9/twmAzFhtQbnKGfGiA8TwyRcldGLIyXP&#10;exZpGFVCwgbewb6cK8bFrZKs/E3j7EaIKmHyvBFFIb2gMu2VKm2FtiW2ciSl5xayiDUFzhjSOHJ4&#10;fWU8jaxtBd7jdGazaMRlkCaY40/GapIV0SzHNMfjLMpKe1kiYrUc7koHWQnO2RpDUVagDMduYnsa&#10;WdYNi2xQyZKSsDrEbaTEqR0jWtv34oeYA1LdHjAkjHU09ZJVe8mzrhnHVyR6BXZmMeQiSXvVDD0+&#10;jZ6VFXBnVIhzNHuwBlc7XDWCOU/QPTGNYLzUcVtNSNBNA9v9iV3n6b0MAY2xmHnIJ2wcI9DnWcRJ&#10;WUkU9dxclZPEvZNUZqMVSjsRroyTmvoZup9iBJvAJAKJIXkGH+k9+LmpzeQ0OxETOYrzPM4urRAi&#10;yeV3YGnShuzlujBFRbnImGZk1D1dgiJFfE6EmHFKYatKmDln/gfMsHMjsXSt5zVAMXnPoTvy8PzC&#10;v/37v3N3/50UPKtFy+XVJX/685/58OGWcrFEaUdKhpQ0SWnGkDj0gd2hZ3/omEJivRLG4nq5pCoL&#10;FDM0fkaiiTArqIbzfSz77ogPsjaZpsQ5zcmfeH564ddfvxPHwKePX7m++kAOBj9mimxJSRFyElHG&#10;CMw1plEOqCYTU8CnAVSJUe0sdggTSCq4NcJXVui5w71wjqqqSZOIv8EHSicQ7aEf6c5ijrPURYVX&#10;gZM/MAUvLb9qFqmUEhEOIxDXbFBJmoV0UhhtccqSrcG6BderC9bthvXyiqvdRx623/lZlzw+/DcP&#10;v3Y8f/AsqhqVFijfsSwLbGPZ3h/o+06iKwasEyEiBk8OkUKLAGxzwuRI5QxtU5JcRZczY585dgeK&#10;osIYgzOWPJ+F8tzsZ61kMHIWlqIpLKEq8FWB0w3LdcWnDxdsWkehIrHL+GVL+nRD1bRcLgraQuGU&#10;OElsViSnSaXlVDqerOIxe7zPJH8k+QUqLUXEyV4A6lYxRQGZv+337Hd7imLJlS5omjWb1RVeB5yp&#10;MKYC3OwQdxTFYt7rT0SlyXp+YsyMJqmpmyOw+WxCiETp5sAoSCEQvRfGqJbnUONabHFNSiNdn1HG&#10;oa0jBc3+deLu+wtfXnZcf76hrZYMccTqCh8Ggo9olViuWpargbe3Fx4f7/n24QMXF0v6saLzO6If&#10;IAXMzAMzKmFNZrKZYTqy7V85TQeinrBYpjzwtN/x7z//B//6l38Hn/nzj/+AMr+7QmM6x5HkzG2y&#10;xM2MSVibcSZLfM+CmyOvIuTMJQOzszYkcfROIZKyJqEhMUPNNc4WLOqWQY0YJazY4CNpCiQ/AYGk&#10;MjprCqdpaikomQhEJkIeiIwkqpnVJ5pCjOd4eUYjf0eLtO4pB1VtaCpLU0NdaowWca8uKhncWENh&#10;CqqikgIR57AKqdYzs7IX48QUJ0I6YqzCWOaMecLZEqVP9MMjb9vA3cNPPD59J7LGugalPO1iwaZo&#10;cE7NbIiJjOf5VRHySUB6xZbQKfanmrq6RJuaGAqyGhmmPSl3oHt8zAzTCyFtcbmZ7ZaepI74sGOY&#10;Huj6v3I4vnDsDMN0y3r9jar+gNUXZMRG7wrFNHaEHIUpYQsg4oM4QvIMNtXGYqzmjL+xOFHgs5ld&#10;NHOI730Rz2Q1A5dUJGVFDBPB7xjGV/opYIzClRaTIyk7YoDgBYAbZuHg+emZL18+8fnzZ77+8I2Y&#10;4G23I8aELgqqSg4GBrEKnvqOtq4xxtANnRwqrX2PJimFTF9xhChNEYvVcq5ZG3nbvfHw9Mi3+gvr&#10;zYqyKinLgslP/O1vP/P181c+fvzEYdex3+357fsv7PdbmqZmvVkyjv17LW1RlJRlRdM0dH3HNE2z&#10;m8ZJQ1EaqOuGtm3IOfH6tqVQlmW7oK1rrNaSPw1ZpjhzJK2sKi4uBQS6PxwZ50NQAq6vrrEmcji+&#10;smgrbm5uiX5kGgdAXB8fbm/RyjFNIyBOpWoWcZaLhjB1+LHn7fWF7nTAOamFm8YBu5Ep5OPjG4vF&#10;Fy6ubunHgZQCtqipmwV1s2B6eKUfBlxZsVytOZ6QB6K1rC8uOI09MSVcIXZWVwh0d7d94U0ndttn&#10;fv35L1xdXPLx9oqvH29IIXHabfF9h9lsuLm94cunj/z2/Re6kzQqLdoFi+UCV4jQk3KgaWv03jCd&#10;p1VklDL4KODE0zjy28Mz03Fkt5lQusWompQV0xQ4nTqqpuLHf/iBv/zyV7b7F6pKU6qCgFi7Q06E&#10;DMe+ZxwnzEpEnBCCVBebAgVznKSaD0HQLhcUVSn2+qpiHCfu7u7xvqcs5q/LYpcOIcyCjYgY0zTN&#10;9Xt6zpdmOaD0HSGIDV/lRF0WpLrEkKkLCzHg+47oA8u2xQ8Dp/2ezXrJp6+f8GHk6flBbJlaam7H&#10;oWfqe1ZfPrFZNWx3AklUJK4ub0A3OFtyOnnGYZLXnGEcJ06nA9vdK/vDlnHsUYVCa1ivF6w3Ldvt&#10;Vqz7WjOOJ/q+wPsBg2G/f+O3v33np5//Om/UHZzFY2NZby7Q2vLy+sap62nqBWVVU1Q1MQs0uCjE&#10;kl6WYtv0k8dojfeeYRCGkHOWonAcT3t++fVvDFPHenNFXZV471FK0zQLhmHil19/4zjbOLUTa/xu&#10;v2N/ENGorhsyimGcROwJhmkcRTzJicN+T/CBpqkx2tKdOt7ednTHnpw1havwIZKT5tPnr9x8vGaY&#10;jow+SgTEFMQk1+Z+d+J46lg2kd3pQJhOPDzf0w8lOl1QNS2ryxucVvhg6DpxRJmyJMaeMAxMU6Q/&#10;ZWxdQ05ztfmK133H8STV7FdX11xcXLB727Lb7Wjaz2jr2B9OdP1A3TYSRRp6fH9is1hQlBWH++90&#10;48DF9RWLzYrv98+EGBmGkRQHLi6uQan3CNHpdGAYe4wzdP2R7e6VfjyxXLdk5Tl2O2KKLBYbXCEW&#10;daMdt7c3kk33fj7cJ8ZxlHjSOOHHcW4SbKiqiq7rOJ1OXFxc0DTNu6hiZih5zpG3t7fZjap4eX7h&#10;7eWF1Vqy+UPfE4AUPdPYo7Xi9vZWxKSilDBxEru3AO/FGfN7a5YIPDkLeLAoSoxxVGX13sCY3kHJ&#10;paz/54rVKFny8zWcUmD0PWXpZiFI3EDo8yBBvT87RGQ5x3o15UqA34OPDGNPCBJT0lliQ2eN5Lxe&#10;nf0xsirIKS4r/rAHEAEgASkLNFdrcfc5qwj5nZQ36zCziJPzLOq8azi/C0jqHGni/+djZtWcLeXv&#10;7gBpjko5IngaaZDUUyQzME2eadKEYMlOhBrO0GAVZ83IgArv2f8zH8eeYxrz31TS7RLrkOGYnfc9&#10;mZDkUFqUNakuiEA/9MQUaYoCiwwkdk9bQhfQi0QYenSMFMZIDfY0kGNAuYw+n0IkX0UOETO3HaGz&#10;2NSNpiw1VidpesxysDXWgjVMKXMcPH1Q+GywqhAXUhTOm1YzLDeneToKykgMSilNzAFpQ1U4W1JX&#10;KzQFQweVgkWjqEoHEcIcV4tJoMdd72lXFRjBDiQ9c15Ukka+2mGLgA8QYppjX4khBo5DTz4ceRsN&#10;+9NE7yEjkHSlRFzT1mILiy0NSgfZHp9FnCjvRySR/hAlPIuAKSt8SLiz6DgLL1lrklYEnfHZM8bI&#10;mMCDRMRyJHmJWpVKiWM8J6aYGPwkfKTZBR8zwkHzkZw12jnqlWF5k2l3b+yGnqMPcs51DlVXuEVL&#10;spYpJXRKUnfsLMZZUuphbqQJIXLY7/j5twd+/uUX7u/upWVvs+L2wwd++PFHvn37xmK1JKCYPMSs&#10;yMqQsfgIwxQ59RMhSmPmZr3hcn3BoqmwOZOjFCecOZdaKXIWbs8MdgAlsUIZfouwo5U0IO3eBnZv&#10;Ha5c8uH2C4Vr6E+BPM7uKZ1RWVp/lZ1h0zHNcZlERCJVKhUo41FGQMRZyTt5XoPUmZiNCOJt2+KN&#10;RiNCs60tao6qTuOIH2W4VRhHq0t8PDLlQMZjdBKXx+yOARGuNFrEoqxnl5R5v5YsCqtKdOMoi4bV&#10;4orL9RXLouFnV0La83Y/4q4KWntFbTXXFxXdacfT9//ET54cPcZkikLL4D1OaCKltRRKgR8hBZyG&#10;qrDgZFA/9D27w04ajVAUpkQbWbtjljVV5yzMFC2cMGs1qq2wakNWC6pGc7GoKVWAacSpxO1qwbJw&#10;KGtpa4POIyH2kDxFHGgIrGzmojRclJZGJ06+ZzxuGV1Dai/nvWkGDZHMvh84vL1yd/fAsN2yXreo&#10;asHm5jO3r3sO04GibamqJWTHNCamUpq+yrKiLBVjNIT5rK7ntVreLzW/V3NzXUoiMiiNVUbYLQms&#10;Nhg9xxJVQWGXpLzBj57EiDYWZ0uiV7w8vfLw8EC7WWFNQWkbKtdCyAQf0Fq4eRcXLbuHnrv7X+n/&#10;6R9ZtCXLRUW/fSWEUSJxJFKWqJXWEUxmTJl9/8K2f2FIR4xS9P2Jn77/xL/+9//Dzw8/cbO5RbtE&#10;xBOTm+O7siarOQGjtZJ7RiesyxROUVhF4cA5uUz12YzKLHYlcTb5KTJ5ca+BPD9SnHEpSUDgWkVy&#10;BJIi+EgYx1mcmpk3SWOtpqokxjWGQEgjPo2ENBH1MO9NFIYswGJrsc5ilMbwB2i6K2YhR1GVmaKQ&#10;uLzRGaKwe8TZm8lBkkKFrbBaF7IJmZsJJt8zjB0+HilcIc8gI7sjpSx9/8jdQ8/jw8Buv6VpLVdX&#10;a5raME4TzhWsNhUpjRxOe0IUOtrhFNBuoiwUSb0QUZwGxzB9pUnX0uagJkLqUXqiqBLWTPi4ZQyv&#10;GLsGLEoFyCfG6ZF++BUffiGkV6YhoNQBW0BRVpRlC9Tz5Gjk0D8zTRNt02LcEqUMKXuMdfOkQiY6&#10;6h0KCDqLxVMOmvndQXJWPLWGjCflCZ2TbN7HPTlvSXSgAqO3qM5gdENMlugVRllSLOnmKFHbtvzj&#10;P/4j3779gNaaw/HIMAxYKxGdlDNDP5CVUPljlENZjJGu7xmHQFnWQp33EpGKKbLIDZPWVHVBWVUs&#10;VyuupmuWywWTlwpLqZF3VJXwA15fn3l8vOfHb3/ihx++8p//8Vd+++1XhmHg8+dPXF5seHo629sl&#10;k1vNkNrJTwzDwOkkVd1t2+CjFpfLQvgnd/cPhJAoi4K2aanKirEfmUapiI5JRIOUM1XdcHN7y1//&#10;8hN9N0JWBD9RLldcXFyBCuz2L5xORxZNxdAnpsmzbJcsmhVDP80NLuD9yDAoCqdxztDUpTRXdRIH&#10;O0cRDocDV9eBwpU8Pj7z6dNHPn/+Rtd3PDzcMU2RjED5RGgIrNYL2kVNUVkmPzCOI8oa6qaRRXa2&#10;qY9TT2NL2rZktayIo+f15YF1U7H58IHrizXRR37+i2f7/ETbNPzzP/0z/+PPfyYGgYdNk5cJsbH4&#10;FPBBeCwoTYiJwQc5FGhDNoYxJqxSPL3tGbcn+n3P68WA1ku+fPqRdrHEWgGijtPI6mKJsvB2eOHb&#10;+iMJxevuhbIqsVVFaawIP12HSgmrjbRUBX7fLHhPVVbzxDqxWCxYLhcM40BZiXAzDgObixVl5dgf&#10;3jgej2y3wj2pq5oQI+PUiaA6V93/zs0R66hRIhjmaGiqEkPLqm34/OkTTVVz2m15fduyalt2uz27&#10;7Stff/zKD1+/8tPf/sJxv2O1bOYARaI79jw/PfPto0wVqrKinwa225MwT6oassZPYeZCldS1NHGl&#10;FAV2HMZ35R+luNgsWK5aXt8eiWnEKuErHZLCTxO1awjTSE6Rpm7IVlE1DSjF6ANV3dAuV3R9z+Pj&#10;E8ZYmsUCbQz9NIpIW684vp1ISUS+qqiIk0xHn5+fpSa+rimrkhg99w/fubv/jXHssVYzTXLfChOm&#10;YYpSdRpiwBaWEAP3jw883G/xfaYplygjXIIQk0C4lXBCFm2LYuR0PFAWjqubK8qi4Pv9I/d3d/gA&#10;zlXEpBgGz2p9gXaarBP96HFFxdKKGLtcLJl85OXlTYTcHOimEzn0dMOREA58uFrx7cdvVFXJNIz4&#10;KGu1TCoKaUE8HjmeOg4nzUV1iVLQdR27/Z7t9sgw82NWqyVGa7Zv0mblyoqsjNT8ToGqcpyOR3Yv&#10;r6joudpsQBueX14l/nlzzTB5/BSk+nUK5KxompbCFfOAQIsg7DSLZcOx2/PweEdZOT5+vKEopVao&#10;aUvWmxUpZvr+xHp1QV1XTNNIP4zEnPAxMEwDRkn0oKpEUK/rmmmaGMeRaZpYLBbvAotzbm6q0hyP&#10;PTEE1psVMUbeXl8xxnB5eSnXdJg5JUmAgaXRlEVBJjNOIyHx7sg5R5nOcahz5FaEfrlPrLWcGyLP&#10;rpvzpwhTsxBzrlRVUl5wbrmDTFEUIg4aS0oZtEZr++6QkRjEmScDOgWcqxjHgsGLANwPwmOI2bxH&#10;nKS6fJZX8hzS+oO4ozk7c+bmjLMwcw6yzNe/NRod5t/x3S6TfzfTwPvPA2YUy5y55w9GnP9dwpn/&#10;YcYEzty+/B6rU7PlmwzWGJqqRptECJkQB0bv8d6R3e8RHBniClMgY+ZDK+QU5grU3+Nt50Y0SVPp&#10;2dYPmUDOhhAhpIwyhqK0BGc5RXEqaq2p6wKVEqftltPuiA5ACPh+gBAwIOL7NJCSl0rs854snzft&#10;s33eZIlGAYWBwglDRWtQUYQ3pTXGOpI2dJNn8JkpaYo8CyLzZr20Rg6tMyhTqSD4WRtnyG2Ym8Zk&#10;o18WNc7UxEmRCma3n7QuaZ3QorUwTplT77lYlHKANAplssQmUgBdUFSOqp0YRpmen2NW/SiVzH35&#10;xi60TN6QVYk2BYhRhTgf4lB5rrc9C4H53SkWQ8IjE+yYzuLqGQQu0FBCxsz7mWxlfypyUhL4swGs&#10;JNnIwo0aQ6LIUBqNK63EG3NmCuJvU0bajmJWIuZEEUWUkUaazccbvqolo3rmt19f2R0T6xZc21Ku&#10;FiSrGVPEkVHO4qoSWwyQE9PQ40Pi0A38/Mtv/Odff+bX7/eEBKvlih9++IH/8ec/8/XrF1ab9XxA&#10;01JhrgRTEJE2xGEUGL0xjvV6w9XmQlzbWqPCSM5x3hkI9ymhRfibD4QJTcppdguK0ElWaFVArhkH&#10;TYqO65tvXF1+IkaL7wMmOBErdEJnjy0TxiRxaiNV9UpHgZ/GRKRH5QGtA1kHSRVogEhWiYxGZWmy&#10;ca5EN2C1Ik8jKoX39UPB+3VBEhch2jJFyxQhhYjGzwBpiZobJQMpqy1OG5KZI6bzcE0rkbSIGYOl&#10;Vi26clSu4qJZ8vniiteXn1DsKZLlsim4XV7y5dOSrt/yfP/C0/MzwQ/ixFMzqiJ5NJHCiuPCDz06&#10;BVSOEr+0CufkPPD88sLQTeQEzpboyqK0FaaQ0sTssfPvobXCOENhaupSkfAo47EqQhjJU48lsq4L&#10;lpVlTJEch/kAP0COqDDi/ECdExeF4XZRc7ko2e2OnLodvWvx65GMDKdjdgw+cTx1PL/u+PnhhdQf&#10;+DpmkqvYXH3ieHskvT1QNA1125LRxKjwPos7pCipSk0YMzExr/3nZ0tCKyftVUqjlDTOKTTOiPBY&#10;FAZjSqrG4UpFyI6YE9b0KHVBLj0hn0gMaGQ4cupkP3xxe025aijLhjYGdDAEtScTKIqC5XLJ7v7A&#10;49Mdh8Mbm88faBqH2idZP+c2JimX8mgdMRYmkzmFA2/HR07jjrK0HIaOX59+5m+PP7Oftnyob7CN&#10;JqlATIGQZg4Y+X0gIQK8wppM4TRVYQShYRXGzkMYMXG+R9BizoQonJwQEgmNMjKkOa+vKWURcvJE&#10;9EkcqSEQQ8SQ4T2yJW4yZzQo4YJNvmecTkyhwxsR+jUGZwvaWppTy9Jh54EEKczXYqYqNIUD/R5F&#10;A6cNypVY4/ApM0wDYZR7O4WELYsabbTc3GSG/kjfHwhxxBUibGgrlHiNbJS7cWDyieW65MunL3z9&#10;+oWhO3B3v2ccJ3IusU7snkp7lFHEGOgGgeFF9qAdPlT4eAQ94UyNtoYugC0iRcoYPKPfMk5vlMUH&#10;tG7R2hNTxzC90I93JPVMUR0IaSRkxeRXjNMl2iwwugTjGMY3trs7TqeOcbUiqysKV0vmziu8F7uT&#10;tQVZeWnayVpykLOYI7brP1apSj47E0ALuDJFzzAeiXGLsSPGWkLsmXxB4Yw8fJXFOhGLuu7EOI78&#10;8MMn/vSnP1HXNfu9WN/Lspzrhw1pFmyss7PjRWzn59rXYgY8lqVhtVrx8NDNleSG9Vyta4zm6upK&#10;2iNWC8pSLPBZpXmTn1i0FX3f8fLyzKk7sdmsubm54l//r3/De8+f/vQNV1jO5G9gbshyrNdrXt9e&#10;OZ1OnE4nASgrxWq1YrfbAlDXYsl/fd2z3+/ZbDYoJRbZM4thnDyn44mu68lZcXl5zX//91+lDUtB&#10;mDx9P1DVjtVixW9/+wuPdwX64w277Z67799ZtGs+ffpMXVZMPjEMPSgYJxgHz9Ad8dMIKbJZLpAK&#10;Vanp3W63dH2PsYbd7sDDwwtX11dUVcM4BrT284ZArHZCPffUTUFVN0QiD8/PfL+7IyVhxiitQWfe&#10;3l7wfiDFwGa9IvsAyROmnhRG4jRKVjZ4wjgwnE7k6Lm5vmK3+yCE/1nkSykTvNTUl9pw6gaG0TMp&#10;jckKY4oZgqbJqmAKmUPniZNif5z49e6F5fID6/UVy8UD/dDL61MwTh3Hbs/TqzwUYhpZrzcsNxfk&#10;0eN9h0bR1DWLtqWpa0L0xATJB7avr6zWZnaATaCR/L2X5iQzt2tcXV8T48R2/8Jut+Pp+Um4BUaj&#10;zkT6PMcR5kNTWRYUhZPtVY5YrfBaM/YdOUVWywWfbm+oypK79YocM3VRcN89MfQ9y8WSzXqNnyaO&#10;hz1NZcgpsmgXUErk8XA8EMPI88sjY/Q8v+yYvKasrt7jIlVVUVcbbm9vuLja4KeOrj8SwiQVpE7q&#10;ZAunySkQvYi9OXuUMThnaa8X3F5+5tOHj7T1Alc5/vLrz7IZM5YQEuuLDdZanl9f2e4PFFXNcr2h&#10;qCpSzqwvNqzqNQ+/PkFSNPUCg2a9ty4ZAAAgAElEQVTRyOHr5eWFruu4vLqS+OTpyPPLM+M4NzpN&#10;A9vdK8M44MqCjKLvRzlIG82iaZimUdxCseRiecNqcUFMiWEYpQq7rumPe/l/64hROFfLxYIvX74w&#10;TJ63t1eGvuf69gu2bBimiX4Y2Wwu2Z/2PD09EfG0yyXWLrm4XFO6kq4fuX98JMRA1lmuxU3L1YcL&#10;+sOOSMKWhQhbvYg2m9WKa1cSUpr5KhPkiHViKT8e9/z08yt//fkOW7RUrcCljbHyPU5HjBWLulKz&#10;eJplE/zy+sb29YUPlxcsVysy8DqvGV3fg5+YvKeuDcZYqqrh+vqasqxmCLAmkcU1UYjQ1PcnFsua&#10;65tLlsuWpmooXIl1in3XcTxKI+HxeCTNB6ZhnEApbCFtCVVRYLSW1q5p4unpiePxSNu20nwxRxTL&#10;UmJN599zsVywXotQGILn6uryfV2WQb3GFhU5JU6nI113wmhNVpaElsIApaWRsiikYW8WYaxzMnmy&#10;7p2JE4KfhZw/ChQCZz1XcCtlxA4/xzSFQ+EJyr+zdH4XkKRlE2RqDhLFOB9WU5YoWz47hIJnGgWa&#10;HpUlm/fd3VnD+buPM2dEzZPocwQq/TH2YURY0fNzUb27VpgFHMXfe3B+/yHnwdB5mvp3X5P/2Ix5&#10;biTL799qxpHMx8qMnbtNMzJkcTiUKkhxwPswO5vs+6FO+Eoy1cyzYHcWyWOcW6mSDCIkbn5+qRLR&#10;yipDFmZQCsKT04UjW9koj97jQ6SuapZNS/aR425PGEfhxIVAGiZUyjgjB68wu80kRjLb6ecSCWPm&#10;unedkZZhJQcVc47PB2IQa7zW4uRAa/rRcxo9o49URhpiyJoUAi7K7yOx+ShgSiWfWRmykT1WUjJR&#10;LouGplpgtAUm8SRojXbgSkMoInqSxFrXy88sM7PbJcwV3hIPLQpH3ZQcdh0eeS+iSvRTz/50ktYn&#10;XZFVibUVaBnepRxFtIsSv0np3OrFXB2d5nreRGRmTs1xBCnfUOIyR/g2VkvkleTxUz8PNTWmdNgq&#10;Y8dIaTUhKWKQGFSh1OzwLOa2If8+yBvrGuZGQpS0zXbdwDgFdFHSrC5Zf7jmB7PGm5r9X36lS4lg&#10;NKau8WQ6P1KVgcpodGFnUGrm7W1LN3petgf+6+e/cf/wwjhObC6v+Z//85/5p3/+Rz59/MBmtQLk&#10;GZXnuKUc6hVjCJz6ga4XFmPbtFxdXLBeLym1giiOLZXnfa4SHxyziBtzFqj8u+/OoLRw8lKCnBya&#10;huQLrF7y8cOPrJZXhClLkjGJQwM8NkeyiWAjhCAcI7y0X1kpSghhBHqMGtFKeFPazZDpWYvWiLtQ&#10;KyvxqDS37cT5QGrEiQEIqDxEif8aTVNbhqCZokfh5XfJXiKIlPK3m0WQ+acS9bzeZhlqE6IcflVG&#10;K0PrFqzqisu2YbtqGE4PVHZkVZ242Sg+3awJccPTn+/lsB8lUqlVIvqBKUy0x5JqabCIQy7HiRQn&#10;4cNZcR7GHDkc9xwPHYWtaKsFlgKsQbtiFqtkTVRKYlYFRobCUUphQgokn1BxRIURRcLmjM/SaOVj&#10;JCSJAecYmMaeyQ9kEpVKXC0abtZLXqZJSlt6KUbJOWOcY5rg7XDg5fXA83bPw+5AHnteu5HTpNms&#10;Vyw3N2yPR4wtaZo1SluGMWCNwxiHc+Uc3Z3g7IzUCPhYidAY3y9XNQ+PFcXZ9bFcgoKiMmiXCdkS&#10;QyTHjhBPVOUSZR370xNDPyLsV3h7e+Pp+Znb6hOmctRViwqKU+gJsUdpaTuum5Ld7o3t2zM/fL0R&#10;4UjNEP0sqZUE4qizCVuALcHnE2+nZw7dKwtX0017tsdnDuOWoEaUi6A95/aoNMcc5TmrUHNtt0aj&#10;dcY6cIWeURvzc+T8GBUL7czJhXGKhLkNGyW8KYUlISK3UloKQ6KS97XwpEnYiBiwSmOsQTmFDRpl&#10;IEYvz9o4Ch8nTWClHduVhqZ0LNqKonSUzuJUFo5QiHhEzD+3YCpEkNNZHMd2hj37cWIcJpQVFnA/&#10;dtiqLCTz76UZYhi7eZOYOZ5GAZmVcnC1yEQthEzTLqmrS3788Rs319c8PoT5wRDxk6dwJWXREkKW&#10;rDMTYxjxUSzSPjmi14zhBR8PaFPLoaBw8mA2HrJnDG+M/pXIEaXWoAIpD0z+wDjtyOqEKyeKNKD0&#10;jim+0A+PJBoKW0hLTjowTc903Q5jTrRNxrmNtKb0AR8FYoly6BiBgpwsOs/VbQjFXSstUzrkoZ9n&#10;7o2yGlslcvCk056ue6BQgaJYAhGlG4rSgiohWkpXY5Sm7wdCDFzf3LDarBn6iclHlLbUhWMKEnI0&#10;hcMArnSysbaysKbkZxHHoVWJNcJCeHt75fX1mc3FksVCqsa9n2jbhnEcMJ1URZZlST8eEUhyz3LZ&#10;4lzJ8dix2265+tMtnz9/5t/+73+ViJKSB7NSSh4mRhZxay2r1ZKyLAlB1FHvPVlFPi6vOCyXjNOA&#10;Apq65jXveHp4lBhHL5vMnLNUSkepFoxhwijHxXpFYSzBC0/Ee0U/DJRVQ9suGcfI68uO1XLNNETe&#10;Xg/kpPnyRVO3BdYHxv5Eu1hgjOF4OrB92xHGEe9Hbm8WhJiwc814jB6toK0brLY8PT2x338S+3iK&#10;+Cif1jlsWRB2gdftlmYqaBoBYr2+vnD3/TeaVYs2iXZZ0C4qaS4KE0ZZSlcABj+O+HEgxYmx35Om&#10;jNOZi9WCpnSy6a0r6qqmezux3R449SM+wxQSp9GTDRyHgSlmomFONQunJk6Z5LQAA8uaunQ4XXHo&#10;j/RjjzICJvR+5LDfosuCHCcKo+hPe+qFHEC7oaeYWoL3WKNpmpJ2UVG2hdzfSaa/o/dsdzuqao2x&#10;hoR/b3JCCasqpABBqvwSikN3IOVIu60pSmFljNOE95NUE+eESYrow3u98jgMnE4HTt2Jfjjxtn3D&#10;GE3b1oQQ2U/iwrCukAljjiSFfH/rCF5YTNMkrJOPN5csmhJnMrYoed3v+f78TFEWHIeJFCzGlihd&#10;4MOItQWL5ZLNxYpFW/Hcv7HdvnA67NBVwLl2bjwJsvkOYgtWRJat5dOHNVfrD1xffmHZbHDG8fDy&#10;SIoRY+wckZIJ26nr+X53z/EorhtrLXXdQIbVcoNORqJecyZ8HKc5viLtR8fjkevbS3wY6aeJfjjg&#10;Sjh0A6dhR1AjU5woXUE/9Wz3b/TDKO7K9QXDSSpCl23Nl6+f+frpBwonNtdFXdFbw26/Zb99YbOu&#10;ScnT9R3NasNytWL/cMduv8VVBT/++R8IyXD/8Mww9myuL9ndv/HwdM/NhzXtohFuUc6MPtD3R/ph&#10;YrMR4SRlgTpvViumbs/uuOXh6Z4xjvz2cMfu7ZXPHz/QLp1Eraaj8NoKixockx+5v7/j4emVnCOL&#10;5UKEMVeyfdvSHTuGaeTThyvhMc02Vq0tMcLx1DN5T1nXVG3N5D3HvpsnOtLaYkyArHCuYL3ecLG5&#10;mts5PMYaQphI2c/soIgi0TY1i/Nn20JSjGPPcQZVLxZLpjBSFBVOOQ5dh9aaRbWElBmGkaosSCnT&#10;9wO73R6l4MOHD+/cmjNvRuJdJ/q+52Kzwc7XCWRWqyXWaCbvpZGul8PqOHTsdzuc0azWK1xhsbqQ&#10;1sS5ehwQSLYPSMNcZBoD1vo5yjULIDm/ixb/u5Pnj3Xlv1eYSzOUm6O3Z95SniNPwuiJs7Ch5rgD&#10;hCkSfYfNHTFHjNVYpd6bhoTIk0RgVdJO+c6wmQUSVBT3C6BzRM9kmByTTNmUxRppbNI5oZNY+SV2&#10;MTuM1Nl58/cfZ0eP7Ez1/PP+IN6oLNZ8zm6Ls61nbszR/F17lbYGiyb5gI5Zjlxak5MmpBnqmDJY&#10;yFpi4Vob9PwCz4J5nqNtKSbO4S31h72PUoqZKMDMBkb8UuIUTUoO9j5MZBJ14WjLkqE/MJ168AGn&#10;IE+JMHlIsmfQJhHmtiqtDFL+GYkEgVoa0DqilUSqFMJb0EZjncKHTEgRsqFwBbUrKYylG0f6ODLF&#10;SEwamy2kKHyXYMR1IvQIQkzoc6OXyhidhMmSMkklTFlQNA22sPP1Lm+fQPcVqYQ0ipDT+8DkxRGr&#10;lDTqCLsiQg5YV1JUjqwhKMgmE5XwvyYfKIIiO4c+w6Ml3zc7MOYYXo5zhON3rmPKUaJUOUqcSs/c&#10;nJhJM/9Ba422wu7R2oojJFkZosgIGJM1ugI9eJQWNorKnhxF5NfOoq3BIPumbpjYHve4QvgpPnpx&#10;8ER4Ow5st0e8UrRdYnNRcfnlM7nesPWR5/0bg4bgNH3yMPWoMFDmhEK/t86+vb7xst3z+Lbj/v5B&#10;mgfXG/7l//w/+Jd/+Reur6/QM0MnhCxxb2VRSZONJUbLGBLjJEO2snS0i4ar9YJlVZCmQYaQKWHP&#10;LBKlxWbFWTD7fbCU5siOzvP1k/OMA7ekoDG55LK9pdZLmAxmFoMTAZjQ2qNMQJsogoLyAthW8r4p&#10;pUg5CQvNTDg1YazEAg2yLqosQ4NIIkcl+ApjiMZI5TJK7vM5XhJDwvuEMuBKTeEchbOofl521Hzf&#10;xYmcJhGxs9R4g5mXmyRsoxAEqhsk3qO0kXszaZTXFLngqr0mlY4cdhQZnFaUZkFbOb59/Mbr0ws6&#10;SRTMucTkDxz7CdfAhV1KuU2ZCLEnxo6UBoyOlEWBNSKMDt3Ise84DgOu6AFxDYlrz6CJkIULZo2G&#10;KPE8RYCZlahjD1NHzJ74/7H1nj2WJGmW3mPSxZWhU1RVd3VPz86Sy10CBEHs//+4AAESs9ghe1pV&#10;ZWWGvtKVSX4wj6je4QZQAiluiOtubnbec56TY4kkTv3MfMswjbhxoDudcH4Ca5B1xdJqLlcN285y&#10;9o4QRiZ3JuCJKnEKnl92Lzy/HDkeDryeO8Rw5mV34nDq+bDeoEyDTxI/Jraiwti6tB9Ky7xgY5RB&#10;ibIHLmyWRJwFRSHnJkLmdR+Jlqpw5JRAt9Xs3AtkEdHZEKiZosE7gdQ1TWM5nJ45d444n327rme/&#10;O7K5vqKuFmhpMLqCSZbGJiWom5Z20dKfO16PL4Q4liSPTMU9lYvoDJksZxRJLvBu53v2pydezs8s&#10;miWnaU837Zn8ERdG+vFI5w5MqQdRlaevSCB/damWKHCa3aW5cHK0mPlRRcgphSAl3hSSwIXE6BIB&#10;XVx7ogjaojwMyjBKFrh58InuPFCpmhwCInhEpaiyxCqN1GCyKO9HKK2dspSZo2TCKIGtNC2WZVPR&#10;VAKjwciChcizeCtTSS8p3qh5bzXz5V8hB8apDAyn4LG6LnXuMaOFmNAaQnCMvmN/GpBa0TQtzge+&#10;fBvROnF9VVNp8G5CILi9ucSaLSlqxrHADRfLdp5kmllBWiHJdN0elw5khnJRJo2QmXrlieKFYXqk&#10;thdo0dDYBbWtcSEhdUIy4POeEPbU1Q1kz/HwzLk/FTUsS3xymCYj8CjT4dMr7mjRWrDZbIn5FW1O&#10;ZPHIML3iYmYtdTFIZ8/5tEdZhalWxJwRCeoZnhV9RqKRokxnlZbENM1982XCYq3ENh43vHKc/sgk&#10;viGNZnKvKK7YXt5gjSJ4idENUhpOxwPPL88MbiQridAajMC0mkbbslFzDlThB1RVOTDvraSpDVJl&#10;9scX1us1V5e3KBpSLJvZ3/32N2iZ2O1eWCwrPny4JeVMlsUh8frLjgxUTcXlxQarLUoaFu2a+qLm&#10;/usD374+8fHDb7B1xfXdLd34t/Lgz4X2PUwD/djhwsTkS5tV3VRIwcwJcux2ryybmhQjh90ePzlO&#10;uz0iFdvmYbfj/utjIYWHMNvNNIfdM/vXRz5//I5ewM1m8344kFoScmS12aAUVM0aqQxNfUmYFDdX&#10;n4GyOVwuW6bdmWkYsUrw6faW7XKLGxPP/TMJgawW+JgZzn2px7alZteNjsoonh7veXr6yGrdcPfh&#10;joenR3759pWbuw8s1gvWfs3Lywv/9b/9M//w+99wfXOJUoDwbLcNIZ7405/+K9N0xBrJ7fUdq2bD&#10;T3/+mf3TK5umolaKzcKSfHEyffyw4frmf2F/GDkf9zRpw9RPfPv6yHLTstpu2F5/4nV3z34MjCIT&#10;tEXWpVpYhfg+QY0xkRuFbVoO8YhzHdlGhIj8/PBXNs0Vy+2Cj58+UstEjiMtEZMCta6JbsKngIye&#10;cewLAGzVksXIw+tPoD0+e5gn5S5kxsmRRWJzsSSFiDZlDXh5eeZw3jHGgQqLny3sWSWmaeQ0nblo&#10;L/AETt0J5xzkkvFNIRAnh8oCqxUpBg7HAxiYzhNTDlhliFrxy+sL374+8OWXe7ZXN3yoNZMIDGGi&#10;ahtiTkSfUMJQqZqmNfzhH/8D2sBPP/2ZvusKl0lqUIYpK7RZsNzeslpdc38/0vcjlT1TWYnSkZeX&#10;rzw9fgE8y+WCySWssXQHx8Vmyd3FFV9//gtSBBam4uO1Zb2SBPfMOUcOxyPHwx6rLR9vP9IsVizq&#10;IxfrKw67E/uXHVZrtISmMmgpS4Z6ysRpKjGBuubp+YWc4NOHFqk0fT/w+vrC1c2Gj/KaymaaBWTZ&#10;YRvPGA+k6GguNIt1RUgTD08PPL0885//j//MP/27f8//+V/+L179ic1qyQ/ffeLu9oaXpwOvrwc2&#10;qw1SS365/5lpPLK+/A6kZHt9iW0rHl6fGL0DLWiqmttPHxidYtcN2EVNyBO78yNCT8Q0MLqBcSxu&#10;Ea0rJheJEhbrDVY3HF5OLIzh7uaOHCb+8pf/l7rWfPr0ifVVy5f7P3EeJI+PiuF84HLV8uMPH3Ax&#10;glbsjkf6LnBzc8Pn31wzBY02DbvDicparq9aPn33mbubW5abJcfjkcpYtm3LX//6V/zoub37yOXt&#10;NbKpeHh94OmwZ7nZ8v33P9L3A1+/PDENkYuLW25u7vA+z6KE4vXlmaenrxgFi4Vhv+9oasPFesO6&#10;XbKuG2SC7twXh+H9I0pTHH91ETJiDBhjsKYmxMz5cISU0FIz5JGnp2eCD9zd3VHZmr4bymFUFvGg&#10;73v2+31pghISFzx939M0DVeXlwz9wLf7e07nDq3LcKBpFnz6vH2HDL+Bhct/ZZluevfOSFOqHC7E&#10;nI2Paf41Id+FGsjvDre3tqoi5KRZyCmbr8K1GbEq4n1prQghls3WXFoQQ3EghLlJqvBPJFJ6KtMX&#10;eK2uaKyh8QIjSyV2cc/EX8UVylT5TcwRstQuqywwArTIqJzLpNsnCBo51+OanNDRYaKEHCno3bJx&#10;RszjwVkgKv7nWf7Icv7Mvzp+yp96t9zwFpuZE1Hla5tDoQJRXDKxlC4YXWCkQmic10yiIoSptHki&#10;STIjTELLiJjSvLEWSNmQhSoVr+OEqya0kGgtSErMDBCJc5Ep9USdQBchBSlmBgnEt4YSlZE+sDSG&#10;BZKX+xcOv9wjxom6nCk4Hzq67kizvUFoT/AD5/ORi8WnIk6kSFWVtqyiWc1ukCwgu2Ke0Ykpgcua&#10;CZh8RkbB1i451o6HdGQ37pniBVCjUcgoCvjYCZLKCGtBKXJWxOwpHaMJIzI5eaY0UJkINehljWpb&#10;vDuDrJjGSJCeRWvRwHkK+AF6HxiioNIWNR8OoosQS2NWShDI5KoIP4FIlg6XPc6DVg1JVmipCSIS&#10;RQFKiywRQiNlxgiJFuV4raQoE2HXE1KPkKVmvPeKYUr0Q2StS6Si0HNK3CqkiK1UcVPVDcTE5E4M&#10;0RGlQFRmLgURaKmxsgw+83wg8lGgjWV3dEw8E4gsmxYRBSFlupB47hyP+4kxQtw9sdkKfvPjksuP&#10;n/j47weOf/wjhxD4untlYMGd3dDEC3IYsammSpo0Jk67I19/+UbnPavlku8vL/nxx9/yH//Tf6Rp&#10;WqyZK7oRoKsizvrCLXJR0oXMfvScnSPLxNIq7rYNWwvKFZZckgo/T/4lsxJbjoLFCSFyEVsoEYuc&#10;08ynKhXykx+IecJqzWV7xZIN1bRAGc2xOyFNRi8kzVJRNRrEwDh2TOFIYECqhLa2HFqdI2eF0JKU&#10;Rnw+IqSkUqsysEuZHHNhGOU5eikEIYvCXQoRLQzwBoLPTFMi5xHjFa2UqMZAsuRk0ZbifhKqNIXm&#10;iVWzAFuhkpzvSYHPGZ8yUQiilERZIvVuGoozb25WDLnH2kSKMPSeKAVuofAD1LpiadZctbfobMk+&#10;orQncuBx/8hheuJH/QOLdeby2jLFHfvung/hEyksSD6ybDRX2y1HXd6309QjRwO64LUUATlqalth&#10;lCBGx5QTRid0lQmdQyUH/kwKJ6Q74XyHDyOkhMqZKgecm0j9ifG4pz+dGF0g25q8XJEWKzZW8GHT&#10;MviRk4s4f+T5dM+gLX/dnflvv/zEeT8hp4ixDTYlTi8H7n/+yo9zQ3ESir6LOKexdYvPZ0SgNMWp&#10;MpjSCNI4kq1A2QofEglHTh6pJToJiAmZBRqFFhprBMYKlCm17cEHUgQjLGMQhACVtUglOJx7umEg&#10;A9oqQozsdnsuDqdSmGItUmZ8vS4MmCiwVmOXDTFMHPsD++MLRkUqDTonNKDJpTY8B4LKiKSpRGkT&#10;2533/Hz8yur6gqmayMYhs0PGkWnYM4Sec+wRsiFGifOZmOTsoin7CZEjMgeUiBhFiSwV2bKI3UhC&#10;ljgvGJ2kc4IhZEYPWah3wVQg8DFhkirNgKIgHQ6nE8ZU1MqgMxipqZSllqq8vi9g7sYYzqNDM9Ga&#10;xLpWrK2i1RUNFRqPpvx9KcTcmB3wYSLHQFNrVAyoPHeviUwQkW7smLzj5bxjchGERmAwqiEJic7Z&#10;Y22NC0XpUjpjrCUlzTB4YpJUoiZ4zTQ43BRoa4Nznmk4EV3hj6Q4lEmXFrOqq1DSIqQDYUBkXDiT&#10;okaJJbYCbTzIEz7sce6MxBR4pvPlEBc6pAhUZiAxkDgRg2P0RyZ3RDEiZKS0w4gS5NWOlHtC3BNS&#10;hZ08TdNjzBkpd3Ot2waprxBZMrkzMR3RogSBpQqlBUAZEo6QxJytE+Sk0VaS8jRbIEsjidaZYdqx&#10;P/+ES98I4oExSXJaYDDEPJQIVk7FDmxKffT+sEfM1c39NCFEhansPP2NCDVP9VIqk0zv2e92OD9R&#10;VVuUAu9HpqkvN4or9ZIhTiglSCnw9PRA29bUTYP3DinFu3X+eDxQ2eIaUFJT24bVcsMDz3z79kh3&#10;Hlgty1T6cDjw9etX2rYli1JLO459YcK4oTSpxIDPCSEE2+2GcThzOu7pu47T4YCbRqaxJ0WHNYbr&#10;i0u+fX3CeYe1FXVVMbmeaTpzOu/w/rrUDirFMA6EVACLznuGcWK9XnJ5eTPDo1qEGHA+FUsdzBW9&#10;ueQPg0chWW8vOFyeORw6JjcSImUy1pRGqt3ulZ/+9rdisUulmaFtLNuLDYfTjl/uf+FPf/0TdVt+&#10;VlJJDqc9+8OB59dXtpcrlqsWpQXedfSD5OEhEEJitWj47fc/sKwu+PKnX+hOPf/w3fd8/viBttLA&#10;QGUEy3ZBwqBkR5oPQ0qoAjAMJQIoTcWU5vYUF3AoTN1iIgydJ4vAxcVlaVXygiBLDWJMjm44MQ1n&#10;hEi4xUhTLdksK1aNwgfH5bqhu1gyJM84A4aFyOQcCi8Dxbnf0/SS0We6scP5SF1vqaolVduiq4p2&#10;0ZBzQGvJ+XzgL3/5I9/uvyBkxlSalIvgk1VGmIytDUJB150Zhg5JOSRKkcEn4uSwUmKkJHhP13dk&#10;MtWywi4qtLGcxoHn3YGnh2emkNBNRRLF8p8EHM/nuTHrCLkcToKn1EHqTO89MWeGlJB1jW4adB1J&#10;oWSddbVA24bJHZFKsFwtiNHz+PCV0/GVxaJl0S45DUfO40CYPNfbLTebC2K3J8QOIz3Pj3/l8dsX&#10;rLlis3E8Pe5KRXjTlGp0pWeuimLqR8a+wGatrVmtVrjJc//thXGIVNoSQmbZmBkMLajrFu/KAd0Y&#10;Q9VYkJF+PPLw+DOn8zPNokZaGNwJQmlBOJ5P7HY7KluzWm25uvrA9cU3Hn55JrhAjB4hSn180qUu&#10;OqRQLLNWzpwxwGimEHAh0I0DWWR0ZTl0J/bHyLHv2FytiTgQgabRVI1mmALH0wGypG4Xpe2mqlBR&#10;cT51hGHAiEhjZJlbCMk4OYQSXN1d8XF/S3Q9X375C5bI93e/Y7VasD+emVxPiIL18oqLuzuE2bI7&#10;RnxkFizWLFcrYgxIU5wzOReuTJ43xVVV0bYtVVPjU+Bx9wIy890PP3B5ec359IWcxdzcWFHZusCI&#10;vSdER9+fmYYeZVLZvE9FZNFSESZHdzwRfeJ4PDFMvgjL20s+fPhQWC+uNEk2okSWQi5OjaqqsLZA&#10;q8mCplmgdYmKhRBwPs/1mbw3TC0Whadz7o4IIWjbFjc5vn37xk8//US7WLL98IHPn7+jrupZcEkF&#10;MvwuLrxFk0uzQp6n/W9xKvFWHT3DzEuN769V5Wlmd7xxdsrreFKaIy0p4dxEjBNezPGZucL9TciR&#10;UiNlaSqRojhk5bzJExKksYBEC0sUFi0iIgZynNB2piHOUTIpIIlf3TNitjYrMobS2CNSRqRMjmKu&#10;IC8CixKlhtkLSG/NPvNATYhfJ4hvPJxZrZkBPHmOLfB3Kaw3oSb/m1//+48inryjSVNCy1JeoZUk&#10;JoUKmpAcPmRciASTMTODI8mMzGqOp8V3fk7OFI6MyrMLpLxfETHzUt4AjQKpJcqW9VHYTBKBkANK&#10;C2prsEowdWdevz5wfH5F+PDeDjJ0PUPfs7hK2ErS+YCPrtj+pZkP0AGIRN7YHalUb2eHTMzii8Kn&#10;TIiKmEo180JXbOqWh37H4AZGNxHjqlQ0C4FAlVpeMinkd/ddmWcnJB6lM0pkiIIsM6oxLC/W1IsF&#10;3suZOVNatZQA0xriInM6R6YIvfMsVI0SBvIcK5zbVLMEbRS61ogQSLOYE3LEx0yMpaEGmUGU53DO&#10;cnaIFei1ZP768ixGztDmRJnyZuLMmMqELMmz800p8c4aisHjXEJT1rpYWYQWDG5icIKQFRHmVp5I&#10;4dlnBueQxhAVuAS7M7yOExhBW/oAACAASURBVEm9cHcTWdQrghC8TiO/7Du+vcDgYAwT6uELLyP8&#10;z7bm8rtPfEiR56cdf/76hYsugliwaG8QKSKzwGRF9AHvI0opPlxdc3l7x6fPH/n8/UdWi2VxE6k3&#10;/kVxAsUsyUkQUvka+ynSuRJjsEZzsWzY1BZLcTGJLEBYhC6R6zdR+c0Ll5mN6VLMNeGZmAv0GCmZ&#10;nIOhtH5dXV7w+9/+yPd331HLiqEfGc4n9AKadY2qNUk6huHA0O1LMsF6jCrCC5S2rmRK1XyKnsRI&#10;1iNSNxgBoAh59gnKPMdlPGFuZtNWvTt65HxlFCEqgzIgGrRqUKoiZ0nwGVRGGVna4HRLU13Q6kt0&#10;biDMzV+5eA5SToS5ft35iHeRrp9mp/3E5CRKOcY4QbaQLd4lzqcBLcBguVxf0bYbrJGoFMhioOtf&#10;eD0+Ua8Sd58qmiWcXvach0cG90xbLUgpoTQs1hW2KXvikBMu+vI1Jcc0JSq5LO4yIcBEhCyOyRwK&#10;2kBFj44OGRwijeR4IoWO7DwpRGIYca7HnU+E85HYD0QfCa4i5YmQA6ZqWZnMttH4XFipDy9fkZPn&#10;yy6w92dCztRSsN0suFgvuKgNZl7+SwudIbhEzJosLIkCcBZClQIQDRr5d45PUZx0sgjdUkhEmh1T&#10;83WfUyJEilM0lYY+QiS5wuMKM4gcKQgpMEyOYQq4ACJE/BQRxyP73YH1xZZVvUZKiY0NVrYUMLeh&#10;WlSEyXAaDjy9PHC1WWC1palqztMZERIiFcGzQPGLkE7KTH7gMLzyMrwQfGQKHSJNWJmojEboTEiO&#10;kD0xysJ5SiU2q4QszjlRas2lyMUFNLf9QsKHQAK8V0xeMwWFD5Lw1uCLQM5RbSkg57KySlFaM6XU&#10;+DS7n7RBJIXUtsTeKAMZJQW1MdRWo2QkhQ6RRqxMtJVkTYVNEmJG4snekZQsAycyZmb9GVkG1VZL&#10;XIq44Mv3Lzz3r/fsDgekMrTteh5uJEChU5YoWSFlgqyRokR1YiqLxHq1YLO5pLYLzqcBJS2XV5cs&#10;ljWH3cjL6xnvTxgbCaFDx0BT1zNcSWCspVUNJi0I5z1u8qAcUiqUhpwDk+uYTI/A0g9nhmFkHD3a&#10;5pIj0xZjJJmOkDt83OHjEVKH1QmhzLzgmuKjEgmpPTmfGN1E1YKQA4kzKWRiOpMpjUIhHkB1JCKj&#10;O6BVTUg70mCJSeMni+YKJTYIGmzQICNqhu8paci553i+Z7f7QkxHhBhKxi5kgjjjfEelRzKGlDzD&#10;2PP8+sKxO2HqBmVNscpRWgHKdLFYZMkJ78tGcJoGHh4eySmx3V6yXK7pujPPz0+0VcNbhXoIkaap&#10;2MY1+/2e19c9nz8viD5RVTW3t7eklDgdT7ip43A4vE9nt6s169Wq1Mk9PWArQ0yBfuj55Zdf+Pjx&#10;42xptCW7qSv8nCN3znE4HLi7u+EPf/gD5MBu91JiYDnQdX6OKSiUlGy3F6Ua/eWZuqkQMnI4BAQw&#10;DD3eOZQpQL2w95y7iDGSvuv4+u0rdf1bLi4vmYZxzk0KTqcTbauJwKk7cz6f6LuRjObcd9zcfuL6&#10;+pYvX79xPB0ZpolLXdhCFxdbvvxyz7/8y7/w3ecf2G7WxOSwVUVTNywWSy4vLumGgX/5l/+H29sP&#10;dOeeh6/f0LJUHCqluNxeYJRmHAbcUPE49sQQubm849Onj2wXN/wXbZAZ/umf/pHf/+47chrIfiSk&#10;8lDUtuXm+oKA5nB2rBYVdzdXjGHETSOn45797pV2VSG1QWCo7ArvFcfxRNM0/Pb737FYLHj49pU4&#10;egyaLEpm1mpN8pGX13s+3n2k719wU4HsXl8tGfyG+90LUyg5baFK3tX5YvudJliv18Qo8b5M6zab&#10;DZvtDUoa+r4neE9VG4w1xBS5v79nv9/RrhrqqtTjKlMYF1orrq+2GGPZv7wwDh113SJTJEaBybZU&#10;U4qMDxOj67GjJIsCXBOiWJy7/sxhd0IIyefvPvLx0yeUVlR1RUqJ+/t7zscjr6+7Ev1KiWHsinin&#10;ElMYqJvqXRApMUJNcCUjbWYA+TRNM2BNMQwjr7sDPiQu2iXaaMI5MIw9rd1wsV4VQTT3RH8CPH3X&#10;czzP0b7geHl9Yrd7Zn1xDTnRd2denl8IOXF7e4vSkqapsdZQVRWPT4/89PPPXF98ZLm5QBv9DrpN&#10;MdMuGvb7V56en/jdP/6O29sb+r7j68PP/PWvf2Yce7bXKwrvKuN9YL/fY21beEif16yW67lVqLhJ&#10;mA/jgpJPlzNw0VaW9XpNP2TOfUdME9M00SgLCF5fd1RVw+fP3zNNpRHrcDxxc3OBjx2Hw47FsqKy&#10;FltZhqEnhISpKtarLSAZThOn/ZH2+pLVasNysSL6gRQFjw+vXF7dYHTNen3Bt7+9cBpO/PDxmouL&#10;zZzTzkTniEGyaGtury+JYknX7wvHoqpYbzZooxmGnnEszqDSupTphx7vJ4wtfCOtNSE4np8fEVJw&#10;d3eLUpJxGlkuWlbLNW3doKXCTQU8bK1isViwvbjA+TPH85HX/R6tNfvTkeA8B1PT1g0pZdp2QVU1&#10;LFfb8r4mQUqljczUhnlhpWkaNusCND4d9kQyq/UKaTSjd+98GqkV0zhyOJ2Qqqx5wzBwf3/PODhi&#10;yDw/vdCPI3cfP/Hp0yc2mw2LdvneeJVSxpgiOBQXza8FAFprjDHzPVOmXG/V7vAGA32rAH37B0pT&#10;G++voZQs3IX5o4D9NURHZgYbxzcgchF7S3V5Ybm88TDKCSwUTgwRKStCrjA6zWfjAriUoggfCFGi&#10;JjMjpHDQSqvnG+K4TPfELK8kYjkql2CUykgLMgiEf1OD3iDGbzbw+UAoconj8SbyFMfOW9HC3/Ny&#10;/g7h8/YSBeT5b5Wd96RWEYWULO1kIWi8E0xTYJo8yRaBSwjK4fdtWDTDjuXMLQo5/SqmS1l4K/On&#10;KRb3IiLlOaZjpAWbmcREdJEsBLW1WKnodieeHh/ojie0kGQyQ8gMZ8/5eOKGWNqfuhJBdN6VyhFR&#10;Pk/KiZhKs16xwktKzD7jfamEmkLCeUmICkSFNYq2rclPATcmhmHAt56sbPl5y8I/ikmQwxv3T841&#10;sEWgEaIIB5ECErLWst1uWa/XdEdN9J6UykEi50RdW1jBtB/wE5y7jstKI7Qq2TAh8SGVa1lKMgUO&#10;babAFCkAzhgIsbSaBhnLhp/CByrN6wVurlR65x0JmMXFAot9c4kkURhhKQVkTihRoiVaK3RKoAW+&#10;m0jjRK0zVkns3LIp5FCi5D4RomCaMtHD3IKLTwkjBaZpkXji0XHsQB88i4vIqm1QVuJferqUOAYY&#10;AvQOhlNmN/1MsIb/9X/73/nux9/ipeHb1yfO/VeMveTD3R9Iohx0bdOwXq25urxENw0fvv8Nn374&#10;gYurC5brFj85EMWVUoDSkKKYOVCKjGB0gXM/Mo5uZvy1bDZrqspAysRQuEhSzwgB/gcfs0kuJ1Fc&#10;MjmQYsBoCVKxPx2hD1zfbvj83QeMklxtr0gMnIZXerenXVTIqgKT6IYTL69PjN0OoQKrdUNVt+Rs&#10;Cr9IKbS05FjqyYuTrNyBiBIP9FNmDMO7ayOKQAoT3vX46AjDQFtblnWDrTRVbalaw3K9YLluME3i&#10;MFpiTgxTceE1RheQd12zWV+yam7RqSZ5SYqCkCQhl/syz0tdSJkUCktUCHB+wrkOIQaG8ZVp2CP8&#10;I3n4ie78yjScSGFgvV7SLMvQr+v2+DAQwsD53PP6allfbKlMYrWU5Uw3PNHpmugHfKqp2oylwgWB&#10;D55p9MQ6k2Sp/PZVxulYHCtvcd1ISTCUGuHCPfEDIpR9ePY9aRpKG+7Y03cnxuFcWvZ8QIVMCB4f&#10;I2MMsL1kqSsuWsM5JE7DicPzF9zuxNm3tE0NQlN5weflls9twzpHqtqirEKqCm0t4TxSkkdF4U8Z&#10;MgWNkHUBNqfoSAGk0fONL8vzLL89YOb1Mkacm2NiuURPUwz4cSpNYWnC+xK5rqxEyFS4RxKkmSOz&#10;DsLpzOPzExe316wvL7BGY1yNEhUhTqQUWK0aVFgwjj3fvn3D8AlrWlbLC45jj5hKxbyMpUUPIREz&#10;jyzEgXN34HB6RXhBCMWV1tSGVdvQVjUCCMET/HzeoEDalZghwznOMOuMEGmOQENM5XkSEowuME6R&#10;KYCPeubtiHcOnhLMe5JZyJEKbSqkqchxIqKI2iBTIklLkpYoIjkXh3Tb1iwagz1FUu7meNgJIS6R&#10;MhQMyzzDiTEWjrwqLVSV1VgrqauM1BmhUnFXxsQw9jztX/jply+cujMX2ytWiw1WKTRQSY0GQ0qC&#10;nAQxQtcHpBtR2kLWKK0xpsZWDctUpl/X11dYaxmGgb4fOHUOMyWkLItpyqZMZnWBLZlqQcTj85EQ&#10;jkUVJACBmEaSnJDKl5xodPRd4fQsjaaulhhdg0ikPBDziSw6hB4RymGswNhFaU3wCjAordBa4Ny5&#10;sAMmTcwHEh0xR3w84uOB4C0xncicmeKAGwNaG6q8wntD30P0K5YNtJVBCVX2D7K0KGgDQo8M4wtd&#10;/0CMryh5Aj1AjmUKmTu8O5KbEW1WkCLPzy8cjjs2mw3n7jBvntTcNhBmGF2B+ylp5k0x86EilTjV&#10;1SWLRcswnDjun8jLmqZdUFVtia3VC1brFWRJ342cjh3eJYw2M9hTME5nXl9fcZMrWcDgi8qtFC8v&#10;rzw9PXJzcwPA5eVFOXDsdqw3a5RWpZ5NKeq6YbUqjJz9fs/Xr9/4/e9/x3qz4njaUctC6D6fOxaL&#10;lu22wvmR/WnHYtnyspdM4zjXxQqkFAxDzzB2KFljjMEHhxsdFxcbhmmk+3rgw90tTdNw2O0Z3YS1&#10;JZIWY0Jrwzj0fPn6jZw0QlUcjkeGcWSxXLJcLrh/CLy+vtI0FU3Tcnl5yWq5ZBxHlFJ8/PSRwfUM&#10;w8DpdERJwW9//C0hJn7+8pXj8YjIpS2mCxN+FsPadsmibkAGlu2C83DgcDqxqFeQCg9jtVxwcbHl&#10;++8/UTeWw35PpaE/nHh9PbLeXPHb31/TT5nufEDIxN3tFY+75xme6+fpe3F3hVTy7yUjrbnc3PCP&#10;//DvWC6WnJ8PvB4eiVNAZcndzQ0XqzVDf4bssTrwcP83yCOr9YqLi5aobzhMB86njhRDEXplwE3F&#10;xrlqlzT1Au/AGksKmbpqWdQLXl4PnE4dY99xe3NJ29Zs1iuqSiNn117MDu9HqrYtGWuRWC4WKClx&#10;bsS7kcZWiKzQRrFtllxfbVEy48ae6Et8L4tAWxXmVJirtqWEu88fuLm+AVmYMWIGhbppYlJFaV/W&#10;LW1b0/UH7h8eCXmiqjWIdTmAivTO5JhcuTe11ryDVhOMo8O50nyxWl1gbUVOESkkja34+PEDV1eX&#10;JN/RVBWyASEiWmm0ari6vCgLu59QKmOs4twf2R/O9GPHlblhc7nBDGrmWUVeXp45HQb6buKf/nDN&#10;dr1954ukFKnrhvV6ze7lFecmrq4uqBrLl6+/8O3bV7qxo122VE1TWsKaBsaJvhtZLi3XV1vqekFM&#10;mT//61/4+vUbEoXSFjd6vIvUVUXwqbj8VDn99n3H6CLGCOq6ol0smXzk4fGZdrHg++9/w8tuwDn3&#10;Lkwfnp95eXmhbu5QuuS9x7FHCInRknZRHC2nUD7PxcWWy8tLbFUjhCmb2KFjGhJ2WUNWdOeB1iiu&#10;r6/QUvH8+AjClMN2KnXROQS68cTQdQhp2aw2LBbtHOvqWC5aYkycz+f5+wx45yCXzYJSGe8cXX+a&#10;r5PI8bgn+NKM+AY3HvoB70uVdtM0tEvDqXvl/n7Hw+Mjh8OB1XJTKtATXCw2tO2ChMDaBqULi6gf&#10;RgSSaXIYWxeAOgU4atZrFouGl5cCDX9zDck3xkIqAr61czvdNJVK8uWKh4d77u/vCwNuvoY+fvzI&#10;d999z3JR2g1Pp9P8ngm0Nu/CzZvYoOZ41Rvn5i0m9W9ZN+Ug9N9HhX5l5JTXK9GqqsRo5d+VC2RP&#10;9mPZB6Q0CznMok0RW9/dDnMVeXntYkuPKSJUiQdY0aGFwMrijhHZz2wBhZ55LyknspKloSbNh3tR&#10;JoBSqHnTnOYIVTlkC5WQ83ldJTEPw/K7y4U5NpbfSQazqIWahRyYM1O8kXEEb1mq/78h513fKb3T&#10;5FzCVnlutHrj9yhV3rsYfGEfRV3UKuYohpSkUNY05irbPG82k5YlPmdU2ZuksomOlCiVe6ufl0X8&#10;yFoicmElxZxoKoPImbHv6U9niLFwEEUk5IB3MPQDOSas0WiZidHho0OZljwDVovg4uYKaBBCgygx&#10;w+gKK8mliA+aFC2QZsGiKFZvQuTkHF5XhS/yBlBIsnCMIjMYs6iKQkZy9oRQHGcIsFqX9pZ2hZCS&#10;cRhpK4WpCoBUSUFdVVS1oxsiXe/xmwC2uDyEVoUt4gKRgShrlBYYKxG+uMwihSMXki/157nURwnx&#10;BnsGzRwdERQoby7cppTmw2kKZBGIyZPzTNidG66EFPx6SZafoXc9OSSyLoDxpqlYrWr6sefoMtOY&#10;y/RazletAJcCWgmqZUMraqquI/vIlAVeaYIxRAF5YamuKho3EYdyOEwTdA7++U9/pb664n/6D/+J&#10;zz/+iEua5/vibn7Z77m56mlMhakMVzfX/HYKjCFycfeB7eUl0ij8FN4jFmURmO8cKRHFZ4QnMbpA&#10;P4xMU6Rpauq6njloEHxxGzK7CDPi7wTU8prifc17awcrC04ZOlgSmZfdHhfPrLYVF1cbpEykEDie&#10;dkzhgG0jzcqirGf0Pa+HJ172LxAmFosaY1ZYvShQbOfRqkIKQ8gKmWThOuHJwpO1I761TWVDjoHJ&#10;B6b+zNR3EANWCm5ur9isFmzWSxZtQ11XLJcLFssaYSMud6URNwYmP5GUQocapcrr9dNE8ieym4iT&#10;ICVFFqVIo8T0EkoXlpMU5r1ZTyrLYqGwZsGitQixpRYbutfE69OB/W6HEmHmaxomN7DfP+OnnspK&#10;louqCAxElArUNjF2z9w//JnTsSOlDcgrsrwosdHUQLR4VxHG2UERMydfGlZj1libMTIg40j2pRqb&#10;6AhTh3BncEcIJ0ToEKEDNxCGE647EIae7AOFs67IubCWokiIpqbRiqWCWicSnvMQ8Cph2obrqyuU&#10;t+g+82l9wee2RXVnrDFoLcnKILWenati9trJX59pvK3xqbhT3FycoN+q5dT78yGL8hrO+yJqhIAP&#10;hSHj/YQbJ4IvjCa0R9sCO09yQsiyFlU1JFUiid7B6Xym7wdSTNiqweoWTc049UwEVo1EbxpSP/K6&#10;27FuV3y8+8B2qTl0Z167PSqWdmyVmJ+DkYLBEAQ/4KYThgqjoa40WRiWbc2itlglwaeZa5ZIFD6d&#10;QKAkkN+cqMUJ+1aUkuYYdogC7wTOB0IwxJjncgRRRCVB0SyY4885F8eP1gVYPUx0PiI9+AzaJ0zM&#10;pa0tl4FuayusVkDAx45ueKUfdkztFclUBW8SRGGkAUa1pfE1a7TQ1LXBGo9PAyGHWatwJXr27Wce&#10;Xx6YJsdmtaWyhkopDLLcr0ZbYiw21xDgcMjEPLFcJYRQuABSnQsZP4MRkmkaygNGjWibCDEQfaCq&#10;yhRVWXijSSulioUvmwJHnGGLCU/MDoUjUSrHjS0b5JgiOUmsWWBMTQiJvj9SWc8UDiROZDEQ0lDy&#10;uaJBoIsYFUprgq0yKY+M0wv9JIgc0KafhaYO7w+I3JBFTxZHYjySGEBprOhAWnwqbUNVE1mtLFrU&#10;SKkpFuSAtZkYO/rhG849ItSenF4R+VymVikjOBPCESkmKpMY+p6Hhy+ENPHDj9/zxz8WuOZbVam1&#10;utg7ETNn4NdN8jRoFk2DtQojIccRkT3jtKeqa9ZWFk6NKvGtyixJSfDll3ueHl/pu4EYMkpKrq63&#10;jNOZ42FXDrVti5ISHyZCcOx2Lxz2O7rTkZQC333+hNWWx4d7gndcXFxwNGfO5/5dzFlvSmTr5eWF&#10;19cXVssCZE0pzFM/z2q95Or6Fu8dP//8M4vFFiHgPPYM45lh7Kkry/F05Hg6sllpFsuWqqroxx5r&#10;LU3T8vJ8YBxH7Ft8IMZyyLu+wrkOZQw61RyOZ2q7RGqN85Fz13Fxec3N7S0Pj/c8vzwhpaReLLi6&#10;vOHm9pb97oS1xWXQNi3OjfS9IuXI9c01Vd3ifGK3O3J3fYe1hn/+v5857I9Mo2O9XPH9d9+T8sQP&#10;P3xiCgP/+sc/MfYT+92B7+7g8uKC08sL49DzbXiFNLC93eI6GIcjy+USo+Hw8MxPf/tXZFVTtSuI&#10;Hhcdxig2myV1bdgdDvgoiiU3FHKiFoZVveJyvUVnRZoiuERdWT7dfGS7XPHLlz9TtxXrtaE/9Qz9&#10;K0I4mtWa5apGqvKeZWaBTc0HBAlNsyjOGzcgRbkn8lxHPA1DaYuY7/+2bREk2rZFK0HKDpLEWMlm&#10;taCpDd67kmEOpcUrJ19AljmxaCuur7ZcXq6xteIN6uamAWkElxcXbLYb7h/uGU5n6rrm6nKNNYo/&#10;/e1vLC8v8c5hrWW5XLJerXhdLGZSxdtaLiGAc6VBzfkJoTLGGlz0xCwK4FGVY4WRisoWwGtOAmtq&#10;tttLqkbjU8+yXWK04tPHTygpeH55IXpfaufjhNEV282KxjbsdgNKFVfH8mJL1x95fHqgbmru7q5p&#10;25rj8ZVpHBFC8Pz4wHE/cHvzic8fP+LGQIqRcRzp+57tekvbNmSRqRc1h8OOulWE6EAk1psVy02D&#10;tbps4EIoXBNdDvPMALW+G3j69sw0eq6vb9BS8/z0wu3VR6TQjFPH8bQnpYlvj195evrGp883bC8v&#10;MJUhJs/TwzOnc8/th++obEvOPavFgqayBO/Z7XbE6GmXLdpIDscdw3hm0a6QMpOTYxrPjGPHur0g&#10;kXl6fiWHSAwKsASXqcyK1WpDZb6SIrSbluVyST90nPevWNMSAmhdYbSkP5/481+fGLzi+u4Hbq+L&#10;OHTY7Yih1IcLEufj6deq67lq1miFVoLTec/YdxitSNHjJoHWCj84xvPAtByZ2hEhFFVVldbBMM0x&#10;1W+8HnaF77Vc0C7X3F3f8dsffoSUOR5PM/MlYIyahUX1fnh/E0CMVGhbMY4jh8OBnHNZt9qybomZ&#10;ldW2LTEGxvkaemuy2u8PjJPn4mLJzd0dm832va78dD7jnX9vvNL6rTEqznGmGYX7d+6Rd+HlvY2J&#10;97/79nsSMcdEfv0zb2yclMq+Q4jihIEiFJCKrZlc7NORPO8x/k4AmiPIaa4g//ULsPPwqDQskTKa&#10;jNCKJMEUk3I5QOeyeY1Z4nMgoUv+XoCeubhy7jFVIhdLN29VqAWUq6RAiuLSKK6hAnnP5Rt9+44p&#10;LTjw5vd5E1Dev6f8dxGv/5ED59ef+N/9/9tBk/cNqtYGrSzkQAzpv3tvynuX3l0cb6JTSsWSbowq&#10;QEelEFLOG3AKQFcqoggEkd82k3P1dCS4CSEktlEkP3F8feF8PBJ9pNIlnmUAn8qBNYeIlqVZJ+GL&#10;+4ZIRs7XgyDji8D27gZKxXFQzt8kIecYQhHSpAKjBZVRDINjco7ROUYbkMJgZRk9l9afuSExyQLH&#10;TG972IEQC+NDagCFVhVtu0Krimnq8R4WtZ7dZApVKZqloT9GegdjCHgSWQkwEhS4CVyIZDUhlcVa&#10;hQ7lfUwqE0TG58IvSrlcWyVKOh+GKCKOzAmZy6Q3k0jJz1fy3D5GeX5nkUrL2AxZKvfaHB2a70Xn&#10;BqJL1FWFNZbNZsWx88QnV5g9ukQHpQYnU3nvSOU3BAhTEVXPkCVdFLyOE94HYqVZfbpgqw/E3YTv&#10;E5WH0MPLMfFf//xnmqtb7m4/c/3xM+OkGMfEy/HI7nRCrpdY29IuGj7c3TLFjG4XgCAnUKZwgsJ8&#10;H6ScZieDIAuJC5LeRc6DoxsmYi7is9GqRCpiLteAmL1Nuew7yq2aeJNQ/84jV8TbPHOtlEYby+g8&#10;z7s9Xf/Mdz9csN3cYmxmd3rh0D2jKsHmsqHZSFw+cjrued4/MriBRVVRNWvq+hKlKuLkyFEhxAxr&#10;DrNbIhRxMYmJnHWBnaeEogwbpq7HTROV0Vzd3HC13fDh6prlsmHRNpg37gAZITMBzxQ8gxtxIZSf&#10;HcUxF3NmmBx+2pOmkekM0UkEliwMLoLznphL05WxFqOrIqSnApRvG81qKRFiYNFK6vWS6vKGaVjT&#10;ny1aClarFXVb4/seN3bEMGI0tMrS1AZrBIGEcwX8fzwdUeoLUl7Srr+nWXwH+qZAfaVBkEtkfspE&#10;n+jjSPCOMSgqnbDSY5nQaULngEie6AZif0K6IzKdUalHhDPSnxHuBG5PGjtSSDPQuabC0IdAQWKO&#10;aBqWKmFlJKYRHwXomtX/R9ebNreRpVmaz918gWMhQGoNRUQu1lk2X7r//4+YsaruqsmsrMqqygyF&#10;JG4gNl/vNh9eByOyrUdmNIkSRRAOuPu95z3nOY3j7d2GItSYLrErl5QIsFhpEV7yVXjUjpgVKWsU&#10;DoiyP59bpbWevaBR+DRZW5R2KEpUzq9h3Aj4lMmTR5uAiRGtJGIXpdZP4nR6wNo4Oy4FsmQKQYhM&#10;1/VxAj8F2rZnHLxE0KsburKnvRyYpo5cW8rKME1SRnM69bx/U7Jabth0Z8rDV6aElA2oTIhB4qxx&#10;jimnnhR60FDYTO1EyFqUjkVRYrXcA/xrExaQhAWqNRilcebqjPTS6pfAe2Hpxajm4yjOMTEG61/u&#10;vcrMs41fteWmjDYWV5T41HEZJjwdOiSmyaHni3DlksRkrcEqRU6ekAKTvzD5C+N05jwqGCxhSOik&#10;aRZL2cvbuTRCOZzJr5D6bmh5vuw59Ef25z1PL0+cujMqGxHbjJVjmaFEYZWWNp4othBShsnDMHmq&#10;SuylMfoZxpOZ8kAm0ixrlFbUjaXvAuPQy8YvS5VjJpCyleaWlBjGiWkKcpHUCQgoFUgMeH9mmA7U&#10;VUNZKdarFUW9Y9UsDiVGygAAIABJREFUsKYkeE/PmWnqiPmMDx0xDkxhIEbJxqtUEEMBOGLQ6FpR&#10;1RmfAqM/EmKLcSNoQ0wtIbaUhWOx0MQukEJPTmfGKZLzhRBKYl5hzApXQb2QbFxO1wmnQhvPMB0Z&#10;p2dS2pM5ENMerUZykiS8zi1+OuD9Aasbng89T88/s9294cOHd/z1r//OOPbzZlkSk5KB1vME7zpZ&#10;TIQwENOI0o5L90w49bT9iSm+EKnwSTGFjNILtC5RWhb1m3PPfv/C6XRmGHpyTtRVyW635ae/Sg2d&#10;McKIKWe2iXOWtj3z+fNnTscX7m7fsF5t5njMgT/84Q9UVUXXiZATQni11fd9z/PzM3VVUJSG/jgJ&#10;0DgKY6OqSpSKtN0FMCyamqJ2fP3aM/Q9mszxdOTStdzevuH2zS1Pz88cjkeU0ux2O7r2QD8OQElM&#10;kclPVHXNm7fv+PLzfzH0I81ySVXX883eoY2m7TpWm8B2t+PNu/ccTgdZ4M3xrKqqKUs/uywM6/WK&#10;ZtFQVRXTRSIjSssxe9nvWS3WGGOwxr5GGHY3N/xf//APXC57vvvwgeVmQU7wl3/7K6fDkRQT2+2W&#10;n7Ti3/78Z6oq8+njlqKwWANXsvzQH3l6+sKXLz9hiortmze8HPY8H/ec+rPwWFY1x8uF7JO0SGhD&#10;VVaU1hH7kViNFFpTak1VVqyaBZu6IXlPf2mZ/MjdbsHtp3coZej6gePhmcfTma6ba+StQZvZRkvC&#10;FY6yKLmcW759fWQaPApDWRSsVitOzWXmNWVSFmujtGkE0Alj5UZRFpaqdmw2S8ahxxlFjhmnoDBK&#10;bMI+EP1IjhNKRdLcKuaMIk4TzlV8/PCB1XrJw/09wU/YRpw2KSX2T4/gHCkrCidCTrOoySlwOOxp&#10;mhrrNO8/vGf0Hc/7R1m4y4qQUttfNoUKcQFlaffZ7bYURcE0Sd12UVQsmwXHNtBUazabJevlhu5y&#10;4vnphc2ywJmK9tTStSN3d7cYUzD2J8qi5O3tW3YfP7A/nHk+HHFljdKZtj1zOh+JMbCoFygFdV3y&#10;8eNHdtstn//6M/XcGjRNI2VVEqKnH1rqRckw9UxhpKxLlusV27Al4Rmnnpg0x+MB52oWdY1Wco1b&#10;1AuSz0yD5/tPP/Dp/Sc+/+1nnh/3tN9d2Gy2+GngeS9tgF++/sw4XVjf/J7lZsXz/on7+288Pu9Z&#10;rm54+/YDbTvStT2r1QofJtruMP+MlbSNRc9+/yzg88qRUqBtL4TgRTxcVAAcjkd26zXr9RalKtru&#10;wjAkjCoxpqIoG5bLFUVREiYvjR4pkiKUrmBRV/hp4uuXz9hyx3ffF6xXK/phous6YpQNbYgRH0bK&#10;spRprQJnNUVpmaaB+/uvjNPAZrOSRb+SJXDXthSupnIFTdOglMHNDVh9J9fG55c9VV1w9+YNi2bF&#10;ol5y9+Ytdd3Qty05S5ucUhZjJcYaktSnWmtnQUDcizEGHh8fGceRm5sbttstxszMmFcBRvHycuJ8&#10;PiN8tBMPDw88PT1RLxa8e/+e7W5HVdVorRmGkWkSp2ZZlrNbVJw2zrkZnPnL1uYq3lw/ft0+9XdC&#10;z9VqAq9f8+sPUK9ax6+/X8qRFPwVJ0O8Nitl4eJcByf5Kn5chQ+lJVcfxC0jgkiWdguTybIVJROI&#10;WRGTJswsCaM0UYnwowETE1pNwIhSHh0jOvFq8VYKgpIJoZ6Bydf2KqV+2Q4qxa8cOWoObc0yzSvw&#10;Ob9uIdWvLTr/P79kMapnR448o2tjljUFzlWQhDXzy3GaBYL5vYvOc3MXc0WrJ5QW68TBk+Zmq6Qy&#10;QcnMIBpNNkaqup0iEpi8gBurqqI0hv505OuXnznuj2SfyTaSwhzjApJPxBBQygm/Is+bwxSISsQj&#10;dCbPogQ4lHISagsTU5B7Uray0dFG4TQUSUScpqro245xGJj8RMx5BgfP7Vjz+1cliRHHlAgqY50G&#10;ZUXsSQ7mmntrF6zXt2zWOy6HVsRFbXBOWtyUdtRNxJSeoY1cpoFqsugQCQaShahhykAOaFugC4P2&#10;GZIiGkXQScoAsrigVIpz/TNzW5jAmHWem83mxrWcpJr8Gq2Kc3PVq4iomKMXvHKptFYoZ/Ah4cd+&#10;HrpY6kXJarOkbg60w7xZKQzKKozzRJ1RxmBtQc4Cm42Az4reJ14uLaP3FFXD+t2O3igu6ohSI2kQ&#10;QVYn+Olpj/9//ie/+03LDx9+w+7tB4ZTIigYoifoTF066mbBOhvaweMRl5UzJc6WKBI6JVScnfAJ&#10;QkoEMp1PnIeJUzcwTV7KQ5zFanW9WMzVw7KpyzmT5sHq/+lMy/O1K4nmg3EFylmGzvOw33O53NO2&#10;34PakhiYwglMx2Jd02wUybYc2wPPL090vbgymtWaZrmjsBvhnCSLw2Ox4rJOkdKVpKRQIUvkx2di&#10;yExTZvKZsqzYbhrq6o7d5oY3dztuVqs5niWswUximjzTNDL6AZ97ptTSj728S7Se6+cF0xBTlJjx&#10;aWRsFck7tAqgS0ISJpBPk7CXzIQxAzFkog84o1g1jstJoejYbkoWumBZlCwXG/rFGp0HlvUSV1pO&#10;veAJSudY1DVDkIaj4MOMLYAQe9rjSD+9kNQTTTdQNS3b28RyUbAw1SvIO4RA8pGh74lpZApg1YTL&#10;g4BoS4VTHp08KY4QBwg9xA6VO3TsUbnHqRGTBnTspdU4WcQOWmCivG9snLAKGqspLSg8OWWMihgt&#10;8N26clTKUCmLb3t0Sth5zydphAJjC3I2wpDRhpxExBmnidI6nDU4Bz5ElJI1sdYKldwr6FquBVoc&#10;dDmjQqQkC8tMO0wpZQXOKWniqySm6bPGFQV1XeHKAv/aVCxpkOPhxOlw4fb2LcvFkqGfuBR7fJKh&#10;LTqhrSKNiq4L+ElTl1tuVm+obEM3HSl0xDLH8GJ4FXJi6CQqb6UZT4DFJZvlimW5EL+RNjJ8zYjI&#10;Ahgt4rIrDGVhsFqhUiAhYk2Kcb4WiFlF4ukSG0sZ4myauEbUyMLY8iGiQ8Q4GZTFDG07YIYorsO6&#10;pCg0rizI1ktKJ//9oCcR8X7kdHrhdDoxHEaYFG+2dyzqEmMU1mTs7LBMOZBy4NJd+Hz/M3/58h8c&#10;hyPRZC59zxQCdVGIi0cBSdYxZLD9MMhmNyeM1azWhirk1zbMorRUlUXbTDd1+GHCxw7Mirpp5k2D&#10;YZxmO2j0pBREZcxS2eunzDhOrzBelEQPjAaVPON04nT6hpnt3et1w1q9pagUQx+IwRP1RIiRrIfX&#10;xUcYM34EQ8G6eUNpF8SQSUGy4MaNKDMyDgdi7shqRCmL9y3B9ywXW3TtmPzMw4gZHwbGYcSHkpAs&#10;mYmYZZqhkLrtnDw5RUZ/oO8fQZ1R+kKOR1AXtA6ECIqSTMcw7rm09wxD5un5RFYX7t7+ls1NiTKR&#10;S3fkfDmwKNboXMwOB6kBVTpjjCbjOZ6faLtnlustSZ05tveSQTUnYu44XXrZTC0/UriKaWpxbsN3&#10;Hz8SQ+Iv//EXxml8tdNWZcmqaZjGUS4kWrNcNry9u2P/5okQJn76/FeSD7y5u+PNmzvu7m754x//&#10;JDa7lF8hkynl2fYscMqXw56PH96yWi05HvekFJmmnuNRMU0j6/UW2oGHh3t2b+748O49L4cnYhJ7&#10;5+mc6YcOYy2bm4blaon3nvbS8vb9jqquOR5P+LokkYR3MwwUVcmpbfn89Sv/8Iffc7O74+H+SSzl&#10;OXHpO47nM0VRsr7ZYIsCI+oJ3kuFc1lWs41Zs14tWTYN1iq6ruPSXiiqBQ8PDxwPR86bMzFNc7Wv&#10;I8VMXVW8vb1jGs6EaeJ2+z1vb9/w5z/+hcPhQIqR9UqqlP/zb//Fj5/uqKsPxBQ4XY48PT3gY2bR&#10;rPBTh8qerp2olzVDf+Hh/ivZwvvbDyyaWpgZzkizRMzsNje8u72F4Dnvn6idpnIapy2L0jH1LS/7&#10;Zy7nI9uyRKnMctmQYmboR87nC9++3XO5tFKrW5TSOjAOjMNAU61Yr1b4EV72B2LIuKKkqmt22x3n&#10;k3CXun7k+emZr9++YI1i9CNocKVMTdv2yPNThiR2e5VEMr9CQ52GmDxDe+ZcvXC5HPBjR9edcVYW&#10;HJW17FYbFquGwloKJxlw4WzIZPfqZpBoiBHr+8zVAeGJ/O53v+Vw3PP49EA/jBIXUhltpIHP+8jQ&#10;DxxPR7yfuHtzy93dLSklnp+PvByOKK0pygXD0yNVVbBqdhS25tLvSUFRlSsMNftH4YD9+OOO7c1b&#10;vn05oTFUdcXubssYAspARpT50Y903YXCGTbrFdYUpFpxd7NDo+n7nrJ0mBnuWpaOrrvQdeJu29ys&#10;5WbS7hnHAaU1bdeTCMQI3geqSij9GQHlvrl7z9fPD8SQ+Pj+O373299zeD7x+PWJl/0Lu90OUuTb&#10;wwOn8552OEsszcDz8YU//8e/cf/tAWMd/+O//4Hl8oYvXx64tC03ux3D1PO8/0KOkaYRcep8PnM4&#10;vADpF1CvT2jl2Gw2vLl7w93Nju58oVmuWS6WAkztPF3naduJGBU3N7fc3t5QljXZJ1brNdFDyAll&#10;K5yVOLGZN91NVVEWjuPpzDAMQGYYBgHnGcNyueR4PBDCiHXiCnl8vOdvP/0XSmVub7fEKOKvREI7&#10;lvWa7c2O7WYzV72q1+97Oh/xwfP9m+/4/ocfubQdGTVXjkLbDYxTYFMvJeKMRJNSCFwrcLVWaC2u&#10;la7r2O/3LBYL7u7uKMuSvhc49pVVc7m0PDw8MAwDq9WKy+XCw8MDMcPt9pbNzQ7rSnyIjJOf7wfC&#10;MrvGs6SG9SrCzNuavxNh/j5G9Wvx5woyzjNj6SrupBxexZrr/xcXTvrfolcSpcpzLETgosxwUokx&#10;KaVRRv9iMZ8jytdoijEWpRXWaZydWZ9KvW7MctbEpIkpS0WpAp+DcEdiEkByGsmpReke5RQmgctO&#10;XI9AUhmvZeooc9F58Tnba64RMrnyzI6mq/h05W/Mz/n6c+mc56yCuKKvwsOv9pbXV4VrDERi3SK6&#10;GOuEIRQLtJJWsWt1+/Vnk6mwCE7XxWyKHhcdLjt5bog4oFRmioEpQdCa7CSeFHRiDAPBjxidWRSW&#10;QkXun554/PKVMHoaZ3AIr0GgsZCDCDnJTCJE4cl5IqRRtrL5Ku5Fspo/EIagT4Fpimg716bnmWOk&#10;MtZA4TTLquQxJfq+YwqebAxoK+0kMk+f8wvqdQCXSRgnwqnRJdnMkaW5wXC3+8Dbdz9i8oBWR2KK&#10;gEVpi9YOtyjRpca3kcsUKPoBHWSx77XCm4yf36hGJYJKRJ0FIG9k8jzlxAx7meuZ8xyZQ+pp8/xz&#10;J/n86hrM11aqPG9pk/yeub7OEinL6RfnN86RvEyMvff44NGuZL1Zsb2bOF0ujCNMKWGzlnWpFRHD&#10;FhVM4srIkoCgD4k8jkx+Qjc1i2WJ7QtypYhlZvSZ4BRuZTg+Bv7fv3xmf+5JueL33/+Bui6xZY1P&#10;mSkKh8UWDlckTBSAqyizmpSEb3EVZWAWqtAENEOEdkqMk9R213XFsq4onZtlVDU74NTM5pKWwSv7&#10;5fXUej2BeT2HErI+T0px6QYeX/b07Z5haskILqKsM7pyLNYGY0cu/ZHnlwcOpxNWG5bLW5bLHaXb&#10;oOJC3F9JY22NNQKhjWmc69/nB08e8aYZnFVslmtuNlt2NzvW6xXLpqFwApOdxkDXdYzjiA8T3k+M&#10;48Doe3zq0FVkCgG0DNJC9AQfyIWIAillstIYV2BUKe4PU0sctwgUWUQ+4Z4ogo94JlQOBJ9p08jY&#10;7wmjY11uWNwaStNgdUXoB/wQZI8TE1VR8f7te26yYn9smWLPNE4EFSXmUlhiCLR+YIyRVjlUP9Hi&#10;uPGwrRKq0KzLFcmURBJTmiBIGx2+xaSWVClqVYKTWnWrosRyVIA8QujJsSXHAdKIyhMpjQQ/x4G0&#10;VG9rFGZut3JIo15ljDjXsnCpcpgIw4AuV9SuxkQtQpd2LKoGrUqiAlcsMG4SUTwJn408c7PGIEwU&#10;qymcYUhJnO2zgG9N9cv7XxuJi87u1OQzziiUEtdgVjLgwCaMLjF6JKaRRMYWBeWiwpUOkyeuoH0/&#10;Bfb7F56en/n46XuWiy21W9JUK6bUYWwncWhrSUYx+sw4KaxdsmruqF2DxYlwpAw6R0SDkOboGAdC&#10;aElKkdKEUZn1YsGbmy3rxRKd7evaJ8/ii555X0pZqkJTFVK1LgdCRHdp5rPkZGbhRpOSJiZFiBBT&#10;Rmk1E3WAOY41+YwpEkVpcE5qz9thJGZPGGX/f7OpWXoNk8dqGVwbrbFG+KcxJPpx4JRa4jHhTxM2&#10;O7i9pVoUlJWRsiblCVGqxY/nJ/7yt3/nn//1n/nPb3/FNo7t+x1JR7JWlJU0WGslrlaLDG9sP/Yo&#10;q4k5Y6xhfVMRIkw+CdhUQyIS00hmIqQegmeYNFVTYZwA9YRPcr3Qif0pE1DKkmeq+fWqqNTMf5k3&#10;KyG2nNtvxJhomhVFqVG6JBMIwQMKV8hNaPJxjhpJpaZWDYV7y+7md2hVczweOLUPxNzjqpbBnxmn&#10;E6gRZntpiCM+jCgEJlYWJdpUmDBC9mLodQVhVPS9nLzCEBK7lSxpRqZwYvQvxHxGmwHNgGYCgky2&#10;dSCHjpTP+PjCMASGsePN+y0fPi7xocNYT9vteXz8xvs3BaWR43W9W+R5IexDx/H4wDC+oEw5t0Wc&#10;MVyo3YCPI76zpDhRleJkUlmRY0Fd37DdSq5uHIVs33dSt73d7ijLioeHe7yfqMqS9WbNar0iBc+5&#10;66S6zxnW6yWfPn3k58+f6fuOlNKrRd85i3VuZiRMHF5eCMGz3izRWgnBfhSrf0qJerFginA+n6ib&#10;hqJwGKPxPoglOEaOlxMhRopSU9ULEjKNf/f+FqM1+5dnlNrS9R3jMHFzs0Frw/nc0g9nPn36jtVm&#10;y0+fv3FuL7xBYiSHw5FmuQTEjeYHP9uXFUVZEqPwLIaxEweZgmEcOJ9OjNNEvZggZ25ubqiqkvOp&#10;p+s6Yb/4QA6R7tJyPp2wDh7u72kvLX7yHA9n+sHL46RMYSV2YaxlnEa+PX7jp59/4uXUok3Fcn3H&#10;Dz985OHpQFUWrFcN2+0GXRp22xuynhkMKeGnEZUjt9s1H9/eoYlMbc+ydJQaCqsheY4vT4xDx2JR&#10;8uMP37NcrricWkKQStEUFXW1ZFEHhq7FYFEYpmmku/S4N44PHz7w/HAixYDRbt4AZOq64maz4fHx&#10;kefnB8LUc27P3KwbtFFcK3djStw/3HM47Onblrqu6C4tY99DiFilqFyBQ9F3I1PfcTm9cAqJ0+GM&#10;VpqicK9AWR0h+TC7o4wIOMmjjWRSnXMC6dYSAbjZSutb01SsNyvu7u5mwGRimEZcaSlKK3bMuYAm&#10;xsj5fKbvOzZvtzhnOR6PUuUcE1Uhddl9FyjLBUZXTGNCq4LtzVuWixV+mrgcJ8p6yZvbT5RFQ06G&#10;oqyx1tL1F37++pkv3z5z9+YDPnhOpyOn85G3b+/Ybm9IPuN1piwKhr6nu1zmlp55467heHwhhJGy&#10;LFgsaj5/uefzl5/xqQeX8CEyjAMozWLRYK1jGj2FVdRVQ1015CR8IaJiUS9ZLpZMw8jjwwO/+c0n&#10;rMt8+foT/XBmua6pm4J+6tgfnvnrzz/hx8CnTz+yu33DMHien/ZUdU2zWODjSEoRaxTWatruQtud&#10;maYRbaQLwHtPDJmqUKyaFe/ev+N2c8szD7iiRCnDMATGKZKSImaJVyxWG5r1DWiHK2sKZ5gIOJfR&#10;RYFzjhQtNzc3uEpiaEYpSBFnLTHKwlcrWC2XVGXBfnaCKRLn84Hj8ZH2cqKuHFpljsc905g4Hs/k&#10;nGmahsVsnY0xoHTGB8/hsOf5+YmcM7e3dyyahq/fHimKGq0EcOlDRmkrVdoq4ZwlRLHOm9n5Z4wW&#10;qLaPr7D69WYjEaokmzexamsulzOHw4Hz5cJytWS5WvLlyxcu7YV3797x9t07muUKbYwAIHMmhIDK&#10;kLS0fSilXh2XaXYu/J8sIteYE7PY8CrYvAoz4jO5fi7X+iCOqfnvJBr0i5tHxKE8L9quLJ6rgHQV&#10;fq5fr2fxJr9uwhQKY42IX1ZRlpa6drjCYoybvTCWjCzyRARR9CngUySFTPZy3wzThA8DCo+JChM0&#10;Jkr8KCZNzHK11HP8U+UgsS5zjYRdm5GuH1dejnp1qPyyUJI/Xmu31SyCzb6lXx30X70A1yrzWRm6&#10;8veMcUCBUnHe7F+FG3lQPceJZHWTSUpes8mLg0EZDdfYVIp4lRhTZswZaxU6a3yKXPoL49hRWkXt&#10;DGnsOT49MpyPVBYWhSIHWYBaElMSxkcKHm0d2kRi6pn8BVssSKqQFiqE8QDi7AzRwxyRUTrLRjR7&#10;Im6ell85BFCVBYUxjONIPw5MMVIZOYY6q9cWqJz07H5K5BQIHpTWGK2AEuHlBJyuqOsd797+iE49&#10;l/PfmOKRdkzUtaMoS0wZUYXCKzgN4KynUAajNKPW9Ckyzmthneb6aGfIpsAbTR8jYwxok1E54ebX&#10;Q80OJWFDyIfcetNr7C2TZxEPwjzNn3wkZsRhpKQQ+PqeR5lXxklGWCn9OFCYiuVqzZt3hm+PA6c+&#10;QMzUTkTXFIBsMKakcBZtKsgihLbdiE8eZZkxRAnPhMeTXSZZ8DGjSouuEu058eXhyPbzV96/+z27&#10;pkHZkjElxhgJeX5fzkqmNhqcndebIvTIlF2RlBa+VVT4pOh85jJ4xhAprGVRVzR1SWFm5tCvROmr&#10;oqqyODDzr0/EXyTi13M45kRSiqASL5cj+9MeYkfKHm0SRQmLhSWbgmIBrT9zOj1xOb8QfGC1vmW9&#10;3LIo11hqsncQFQaLc+JKVgz46IlR2t5Uktd9UdUs6iWFW/Du7SeqsqGuFhTOkklcLh2X88jpfGYc&#10;xhneP5FzknVv6LFVpNJaYj5W9hxprlFPJOEpzTBzTYUqalK0r+1wWVmUls1wVgoSFGVBXS4gThgV&#10;UDEyJgURVDbkoCA54qhozwNt1ZJzZuwmrHLcbTe45Q27dmR/emJKj5ynwBQnonYoZ9BlggADA+Pw&#10;Qr//icuY6ZtAbhKrcsGqqlBRw4SsBXXE+540nLBRs62y5BOTx6g4b6oFqh7DQPI90feMY8/kJ0II&#10;+EnKN4wzZFeI25JEnDx+GNFlxaKYwdKXDj96pmHAjxO5kD22ygalhH1qbInRBTGBsxVaF1xhu3lG&#10;9oYwRwVzngVqhTZpFrUVORmUlWtCVsIuS7OzTM0Cb0iaIivAyLUhXRvMglxbTGQIEz54bFFQ1CU2&#10;jxAmgcIncRofjyfGfkTdGCq3oCpqVKow1pNiFGeh08RomCbIqaBwKxblDYVaMMWI045gBMqdmaOQ&#10;aRIxBwspYK1iu77h7e1bKrsgB0vMhivIHyS+p1AU1lI5AUK/umBRr88zz1G1NA91cpbmtcz8eVKk&#10;OJ/lSc7tEKOAoJPF2kI4OaFnDIE0BqaqIMwiswuJFAQHY3UBWY5xiCJo4SzNqkSZjM2WZtVQNSW2&#10;1MLQihOn04mvDw/867/9K//8r//Cn//zz7Txwtsf3lFuG2whvB5XFLMbWsoMrDEoCzamIA0B2mKs&#10;oV5UjGMipBFCJqWJYWwplcRkUE4gcTqhjSHmjNaOul4yjldrtJ6tnZ4QtCxkyRg9Q/203JBSiig8&#10;qJ5x2kuzhnkj8GI/EtNEJuCcpV6I+j4d85zPr4BIs/jAbvsbFov3pGiIsaPvAqiILSGGwDh2GDdh&#10;jCzcUAIunSZPWdRURQVTRYgtCrnZunLF6AvaIRK93LDiDIzSJgEjmZ4QLwR/RlmPc1puOGmOSaVE&#10;1BOuCBjX0Y8DSU1sdztc0fL1/pGUz0w+0XYvaP0dWmX8NM6KfyQmD3j68cDx+I3MhZSP9OMZbU44&#10;06FN4Hx8IXiFM4a2eyYGS+WMNCEEsSVub9Z07ZHz8cR6s2C5WnJ7e8vbN+/46ae/MQwDKUXK0tE0&#10;FS9Pe2Lw5MIBiRQ9N5sNb9++4dJe6PsO0RAkmlXNkM1hgLZr6fqWm20zW/PCq+OnrmuKoqCqMlVV&#10;zxBnWNQL0IoYRazbvxzoxp56sWK1XrNolgz9BWMNrnQMLz1F8Y5hGLn/9hPWWn77mx/JCn7++o2n&#10;/Z7VeknMifOlRWmDK0qmEFB9B0qm2s/7e7q+wzrH5uaG9vINkAYVHyZQmRjEaZbmzd4P33/PMAa6&#10;AACA/39LN7OHIkYb6qoCMo/fvnE+nVjfNPzpj3/i67f7143x5SLvM+cqdrcNPiaeX14IwfK033Pp&#10;W7SteXh45M27T/yP//4DX++fUa5gfzlTNTVTDlTrmjFMNIsFx8M9KsNqsWC7WdIsCtLUUTlDU1pq&#10;J/DYcRpIFn7zmx/IKvL+wx2TH/npp5+oqwWbzR1lEfj06ZbVbc8f//M/uIwjWlmMdpAVd3d3vH/7&#10;ntP+Io0NZUlKkaHviCGw3iz57rsPHA/PHE/ixirrCmctwc8ZXZU4H0/0WioRk48cnl8Y2g6LZlE3&#10;bJYryqLk8fGB7ANDJ8yOHCZ0SlRFzYd37ymsY+wGVFasFkuskc2rj9LUM40jTbNmu1lRlgXjOFDX&#10;JU3zjsWiJMYoE6tpRFuLjlLJqG0pjSZZU1Uldd0wTZO4LvqOp6dHYpSJ3ObmBm01h+MJhaOpt8Rg&#10;eNm3bJZLVosFVicO+ye0rvn08ffc3X7H3/72ha9fnri53bFarziejnz+9jPd0Akbqip4fHrAB89y&#10;uWK1WnF4OhJGqSmNPsyxQIm8LJcLxrHn6fFJqsK1JSWxGZ8uZzCR0jiMKciMrJo1y+VSYk/dSFkI&#10;6ygl2Ky3WPOV0/lMConloiF4z/39Nw6HZxYLJ/yaseXdx1uK2oGDw+XAZejY3dzx9v0HhnHicjpg&#10;bcG7d+8kOnnYE8NEVYtgfzwemPxItai59rBoZVBJMQ0TemlYLtdU1QJrZeEz+cAwjpLtVxrtSiKK&#10;gGJKiT5EbleNNHjEDI4v03UAACAASURBVNrgigptHGFMrJZLlpsdhbNi81WwXjacLxfaS4vVitvt&#10;dhZIM5tVQzeceH56JuWB1bIm5cC3bz/jbI3C4SfParllM/PCfLjWZQfO7ZEvX79yOBy4vdtxu7vj&#10;cum4v3/k48cf0MbR9uIavblZE6MIbq7QM6Qv4GzxK9eLtGk9Pz+zWq/Zbrdzi4/EQicvUZKHx0fa&#10;tqWsSna3t/R9L8ymlPj46Qfev3+P1Zaua4kpYI15dcNcWS2vIg2QU5JN4byx+d8ZOb925PzaOXLl&#10;LzHfI39RIQQw+sv3UTOo+SoM8eriERFHvT72dTKu9a/EInk02aAp2ZgbPYvIysz3t5KyqjB6jqll&#10;KxvBOC/ulKJCk4moJBuU5EvGQTEOCR/UK3tAebmeqawEpqw1hdGMKglnJwaBkypx4UQ1uz70Nf6l&#10;XoUX9WtlJv/qt8zcVvPL66DV33313202lTJSna7mxa8Sx52aI12/RKuE/aKTJobZip7TPNWFEAM+&#10;BMrC4MpCmn2ybIACmSklTGnIGMbOc25PxOlMs1lQkGiPR/rDMwWBotaYlBl8RGWNQYlANkyEaaRc&#10;NRQOLrGlH/bU1VLEo6QxM6cNFCFExtFTWEdZLQhxYvQz5NJkYbll2QZZramso6kW9JeWc9dx6TtK&#10;U+DQqJQxKKkzVwqUkWk7ihhmePf1iqQSIfRMKmJ1xc32O6yJPD9m9i+BczuJo92VZDOQHQQDpxHK&#10;KtGUBQZLR+YwRcYJihKpAS9KXFXiUk0qHG0M9ClQqIxRCqc0IcV5bS0efmsMhdNYKw4kpQVMjVKv&#10;3I0pBk5dRzdM5KQxpsLaGqVKUImQpI1QzcDUmBVx8gy+pUiWm7sbtne3bG4PPB72jEHgniZrUkwo&#10;VeDcgmVlKYujzMJj5HxpcUGx3i0xzuDTxOgHkgq42uBCZArCpzGFxrrEGDIvp5b7xxesWlOsFD5D&#10;QImLymh532VpVHNKBNoMMiiePXBZiwMvpkwfIsfe83w8E8eJer2gLiyl1egsa7arPw41X6NmwVmS&#10;nopXPtHrOSaRTCXkCbDgs+f+5YGXy4HbtaIoDdZmCgdFqRCExcTx+CT3Ph9YVg23mzds12+p9II8&#10;lahUivOGhElKHDlxEpuTEqiqLSxN1XC7u2O7vaUqGyq3ISdDDIFjP3A8Xri/f+Lp+YVp8hSuwDoz&#10;R20NWhdoB8pOaCOUb220RLnU7LjMCSn/EzelQhgn0vabCJjZ+fSLQE8GlROFNhKHmcUEZyxNVbGs&#10;GnTqyV6RgsL3Ad97QhHpzwMvTwe4DKxSRbPaUi/XnIeS8KJ4bgNZW2ypqHJgGkUIHuLI2L0wjIr+&#10;7Bnrnko51lVFZRuwstcrtCbEkbG/UCaYGk20Fh1HTPSQRQxOcST6gTiO+GmgHwepsJ51vhAzMUvs&#10;cdKekAtC12OrHuVqlmXDTQ2NjTx3E1M3EteCFVFaY4zF1TVmlDpthcNZizEVxrj5HSYRoJjAhzTz&#10;tyQibZ0S0K6Jcq3KM4fUiDNqiokxBuIYUDFhfMCojNNynxGLhZgEFEHYX0nTDiPdMGKLgtV6xcjI&#10;uRP3EYjg3rUdQz+iMdTVktItiKHE2IkxBYk/WQc4pgA+aJxbslm95+X0THsZEQ3WM6kkaZcEIUxz&#10;THZA5URTN7x/94G3t+9RwaCSIyknN3xlZpNCIseEdRZrDcwCJXP8KsZMiJCyIUYtjl4sQpTSXFsi&#10;RXQRmZh5kBSCDM6slyKFsqzQ5oKOCVM4yqrCOje7nkRc1criXI1Efw3oElRB3dxwV+7Qfcai2Wy3&#10;aGeYkifkwHDp+NO//5n/9S9/4p/++V/48u0rnW+ptgvQAmbWSeFsOQ/TZKBlrJVhncrSrZnyHOO5&#10;/mMQ9THGTC5Amczcjok20tphC8c4Bvqpw+qawtQYM73ydsSFk1BOzzXkFp/MbJHKkvsbR4ySKYDS&#10;br74VvSD8BuUyhSFoygjmY4YlGTRkkKpiqZZsNt+z3r9jpgKptGLy6EosC6ilccag7GKlKWqz5kS&#10;Z2SRF6NHlmvz8iciDRUIgEgrS13UOGNRWUCG1maME+Hl0j0yhQvagjIGlR3G1JiilHhULAnGoM2E&#10;Twf60dNPHYcTmK8Df/t8z8Pjf7JY7LB2wthATgJaTUneWCl5Quq5XJ4Y/ZGiCiyWEW17pumZTIuz&#10;CluMDKPn3BqsbXBmRdAdpWsIUSoXnbNMfuJweOH7Hz9ys9lQ6JLddsuyaWDeBDhr2G7WHF9eSCkw&#10;jQMv+2dOpwNluWC5bNi/vPD8/CQAWysE96oq2e12nE4CGjweTyyXNWVRsloJR+LmZktdST1vVWf+&#10;UvyVyU+klGmapdQYty2T9+xfDpwuF+527ymritVqRc4B6wq22x2Hw556UbHarPnHf/yf1IsFb9+9&#10;paoWpAQvxxOuKkgZLl3H+XJhs7mVKaxSrDYbVpsN3x6+cTgcGYeRomgwxjKO4k5q5uNSFSWLesE4&#10;Hamqig/vP/DycuLf//XfOZ1OfHj/ke+//8CHDx9QeRK+BIq6qua41J6+H9ntLOMYKG3F7dv3jOOB&#10;w89PaO3xviEpw+7NO3Y3b7i7fcNytWK1WhNm2GdQcP/0wNB34BRXyHrwowCwjEIRiWOPigHravzQ&#10;UzmHdZZxbNnebPjtb3/D8/6Znz5/43I583z/zPeffkTpArKjLle4xYbq53sO55boE4VxNHXDqlkK&#10;aT96cgromQHR9y0PD/csmiXfffqInwb+8Z/+b75+/YI2ma5rX8HdMcniKEVhUagEQ9sTxsB2vWPV&#10;LFkv19R1TXs6005n+u6CUYbNekHYD9ysNvy33/03NssNL8cD33/3PZHM4fzC/nnP4AfGccCYJXVZ&#10;8e7dW4rC8fh4T9930oDW9xxPR4YwcjwfJWZUVmSlMKZCG2lHqpsly+WK/izVjV3X8fXrz8SY+fE3&#10;v2F3e8ulu9D1A+iCZrFBKSOTZdtQlQoVPUaXuKJhsdhgdc3l0nP/7QHlLMv+hi/PX3l+fsI6Q1kV&#10;MgXyXmIuxtJeOl72B1S0FLagKhfo2S3VNAuqquRweOHb/Vecsyi1EPjc+Yz3ArLUxpCmkd3uHavl&#10;gnH0DENgmgLnc8vpdOHNrWezvmHZLGWqNI7UVUVVllxOB54fv/Hdj++4vV3jn1tCniidYUwDfeix&#10;pWVzu0E7w3/97W8kr/jhux+43d3y7f5nHr59ZfIj692CIXSENL1W+0YfWTYrWZhOCZU0RjlyUtiZ&#10;QzGOI+dBxLqqqcFqxhi4DCPHtuPYFjiXcVZRkEnKkrUB7Rgnz/kix7QsSnFwyR0fayWuFMKEmsWI&#10;YeilFlolXg7P1LXh9m7Lfj/x8Ljncmm52bzlZrOkKpdsVm9ZNAtCSozec2l7hrGjHS50bYsxltvb&#10;O4yxvOxf8FOkqZc4W9B3LdoUlNVCIg79SIxz9TVyf84II2acxPnow8R2+0mEo7nNLoTApRWHkzgm&#10;HTc3G0IIfP78mZwzv/3t73j/4SPOFUzjSEjyGEobnJvZJABxjj79yuWSU3r98/Wcvv4Ks3h1FYPE&#10;QWR+mXjnWWjRvzB8cna/xBd+JUz84iyR2Ig8jHoVhGZliZSzLHBm7sW1VUZcwpF43VTk60YkY1PG&#10;2lngUFIyoMzVup1xZmbbZI3OGp1L8tKR4oJxOONjT84eYiKOEt80WeGUojDy/31I5NlBIk6XudZc&#10;AUmeh7o+z6sh4FfH4PoUlcgvcrznf0uv3hx5XtfX4BWMfD2eOc4b0dnRhJ4jOuJ0UnqOV73Gb35x&#10;PWQlYoAWoAzKimMJo0kqEVUma/mabmyZwiAxhRyIQ8t0OaLDyKq0KDRxRODIzBaKzFwD7LE6UxQZ&#10;NYyk3JFTj0Jgr1oh161wbQOV6m6tDNpkdFQz7HhuMdMKg8JpaQ+sy5Kx7Rknz+A9ARHCzBxDu/IR&#10;mF1K4hyeizm0wWg7u9Ey0xjJtsTZDdu7HyhKRVKBy+WewRvqpMBaTGnAweDhHAAHJivaBCfpHqBM&#10;mlJbyqrGFAt0KIjaMQJDRppSlcLPTAitMmnmImitsUbhnJG62pQwGbS14nxIwqLohonRZ6wqMK7B&#10;uCXKNPPk2ZKDxMsy4tYJKTD6xJBadH2h2ay4+/CWb08dj48DaYwsG4e2Duca6sVGNv/GzS6CxOQz&#10;2YhTwxiFj0FcKjZjkc2othnvozgqFVL0YRznduB47lgUgcFHBi/OOO2kxj2R8TFhFWhjZ3ZflEuL&#10;0mQtzKbgA2OMHC+tiHcqUZWWslBYFWXdQkRQ18znkjjp/t6B8+uz8eoEFEC4dgrjNC+XJ+5f7vFM&#10;bHa3LJclOU6QhPcxTCPH457D856xH6jLBTerW26aWxZ2hU0VGQepkDi70tisyD4Sp4SOEgldLRo2&#10;mxt2NztubnYURUVOmqHrmMbM+dLx9Ljn67cnHp8OXNqe5XLFdrtjXTe4wokzUSk0MlTPSloVlVZo&#10;5PwWISeSUyBFQ4qyrkxKrlXx6pDKzG6o2aWUhBOSEfCszlkcFkoizIuyotCRCYOKGZ0l8l9oh06a&#10;54c9P+2PUH7m3acf+O7HT5RNgy1WhPwyN2XJoCnnKM181syOoMCxfWY49ix0we1qyW3zjiFkplGG&#10;GyFJjCiETAgDwReYMKHChAoeFQIkgYxPfhJXcBRhQM0GBpS8/1LyTNrgo8e7EcaJImUWtmBbZm7K&#10;iW4IxGkSN1SUeIy2jjKBVRLFBENhjazlrAwUQkzCkclz+E/NIpzROKexAaJsWEEppjCAkkFWO2bO&#10;7UgYAzZlypQxFLOQlaQ1TwFawPMpaVRShCgDBuMsZV1RDBZbiblRDkvkcjlxeNkTvMdZJ258XZBV&#10;SWSEpCQaZh1xjjxXZsFm9Z7V4pnj0OE5YbLG6EDIIylAiF4aUJUIWdvtLR/ffUdTrVHeYXRFiE5Y&#10;eVGu1WkWbPX1+qxlCCHnpwg5MatfxakgRjVzcjQ5zc4exIVG+iVxI2KQsGqNkoKLuiikItwWbNcN&#10;i6oUHm4GxSzE2Uog0jGQcWTlMK6iWqyxhcKhcfWCKcHleOB8OnH/9Z5/+sf/xR//9O98+/LI5EfM&#10;qqHZ7Fiub2maG4xVWAVV2VAUtcS3RIwhEbFaW0KSXKRSTnKoTqNMT1FYtHGzZVEaGrJKTCFRJkU3&#10;RIZzz7KqsAtHzo6Yfpn2pBwJcSTnhDUIMZ2SnBSTHxmHUezSME+LDDGe6fqBvuvQGordCmMVow/0&#10;/QwuipCSoSw2NM0tRdEw9Ilh6kBH6sZRVH6uOrYUhQA/g/eoNJFtZI4FQ/ai4ORIimGezIqF2OpS&#10;sromk/Mk9mwjMOS2e+R8eSSpgbq0aFMTfIMzW4pSJmshXE9AT0xHptDRjQfSy4VufObbw55L+//x&#10;9Z7NlRxplubjKvRVEIkULLJET2+P2fz//7Ezs2PT1awqskimgLoylMv54AFkVm3vwgxmzAQSuIwb&#10;wv285zznmdWqpix8BoUFz+T65cYhUBpIEz5eSGKkqAJFFUCNIC7E1IPQVLXEzjAOZ+x8RrYzUnvK&#10;KtvGpjEiZRavzuczQ99DJHNyVivqquGFIdK1NW1bI0XCuonoA/f393zcfeS7333PZrNG/Jq4f/jM&#10;9fU1m80G7x1KK4rCUFYlRaGYpom+H+i6FXd3d1RViVIFQz8QQmC12lGWFY/PTxyPJ2JKVGWFtRbn&#10;Pefzhf3+gPsQqOuW3dUVx9Me69wi6uSJdNs2KK249Bf6cUAVBmWKnH9UOZZwPu/57dNHrq7fsOoK&#10;rPM0XcN6s2a92TBNE/f3D9zdFZgif/3mak1dVVzOZ7p1w2a95rDEGIzWSCE4Hk/0/Zm722varsOY&#10;gqnvAVitVlxdXXPuL4QQCVFgdIXSBVIXtN2Go+3pR8v+dKFdlXS7a7rNNU3d0VRrEIr94cj94zNl&#10;09KfL3z6+Inf7j/Rbjt2N7sM5S0KqqIgBc80DBilqEqDSolp6CmLgrZrGaaBqm5oVyt++fiR//W/&#10;/yPfwBwIkWHhs42I0WGJeBcye8f5zAsQ+ecdnh9znMQO1E2LkJpxuPDw8Jk34h27qy3X11cYo3l4&#10;eCAESz8M2RqoMp1fSsnldKHShm2zYV2v0K3ize0bjFb5PPGBaAPBei7HA2VRURpFU1Z8uHvHH777&#10;nigEw2Xk9uYNl6HPnJt5xEdHDNlhYEyO0lg78fPPPxHcjBCReZ542j/zfNozTCPWOuq2JQm5uFkk&#10;PpCjRd2K4TQTU07UBu+QynD39g6pFKe/nrn0A0TN7ALrTYuqZHYG2TwRiSnT88fJ40OirhuKqmSa&#10;J573z3y5/8w0jxRFQ98POBew1tLUNXZ2PF6eOB7O3F2/Z7e7pq07tH6JtuY68P1+z/l84t27d2ht&#10;OB7P7A9nEJL1+gpdSobJsdlcI4k8no6Mk0UutlA7B7zLVn2lDM55zqczRmt22w2/nJ95ePjE6kqj&#10;dcK6nufjyBBLJjdxOO9B56nxZej5fP+YF6xNhwAulyOX8wlVLrGbFCiKAlNqzpczwc8olQG/ISWC&#10;jcyjZxptHjYow6XvOR4O6EJxs7tlsCPPpwNPxz37/Z6iiIRYY21JrWSe+gXNXbEjCsk4z/gglyhO&#10;Yp7yM8e73HggVI6pZTdNwM4Tj4+PHA97rm++Y7VquH+YORyecc6xWV+htaSpV1zvrijKksla4uXC&#10;6XRByDxgKMqStmlYr9aEEHCzY7vesl1viQGszUDrsmpwvse5LPwYU+SIiCmW9qDE+Zwh2HVd0bYt&#10;Ukqcc4zjuDARRhLp9V5Z1zWfPn1iv9/z5s0b/vX/+leKsmCe/RKjVos+sjAjWFg1C8Mm/UPbkVrG&#10;tvyD60aI7Kj0i3PjH8SFF+dJ5NVV85UZkx1GL/afr+ydr78T8dLq9Jp54AWQ/BLr/raumxfgsAi8&#10;vETnYRxnjseBfvRUZURqtdyTDUpptNJonaOKKUWi45UZVBQFWhrWXYWPI9PUM89jbueJEaJEyJCn&#10;/SQkEpE8ikCUetn85Ja49CI8IRBLJOo/+3j527BEaljEsZcke0rpZWi6bEZf3r9F50rZjcYi5Lx8&#10;T3Z2hQU1ktd2cQmwZLUoR+5nN4PQaEEWckJ+LS56PBBkZJxGjv2Bab6wLrKQ44aJ6bhHupl1pYlI&#10;RhcwShFiRsvqF1GCSFkIjI0wTQTfE3yPiiUilYBGCk1InhhfGECZjyAXt1VcGDeQG3mUFOgoqE1B&#10;U9Wc1IVpnunnCZciWmpiWsScryfZcnxUnt76gBcyA//lQvAJeYOLqWk7xfZaMMwXXAqZcyMLZFVS&#10;dBWqnnK0J4BOCi00lzQzCnAKAoLRBgwziAKrKnwMnO3MyjmKRVALIm9eZcptQlEszSu8tJktIqsU&#10;CKWQ0ZCSwkUY5izMCDRCVwjVkERNEgGpGrwsiSEgVIkyNdJnYW2ynuP5gukiN3d33Dz2PJ1+YwqR&#10;CkNpaopmS9VuGf2UY5hmGZLm2z9laTClYR4HpBA0lUEFRfDgxsTcB9ycSFFQNx2r7gpt6gWtoBlm&#10;z3mYmJynNBVFXaFHSwpZePYh4F6imUg8iiByxHEOln62nIeR2Vu6tmTdNdSFQgmfuUKvso1YNnXw&#10;j0LOV+bWq5AjcisYBLQRBOm5f/rMw+Gesit49+GOrqtJ0UEKKAHT0PP05YHz6YTQmrbrWJcbShqE&#10;NchkELFcGvY8SiZkTKToKYShbNesVi273Zbr62u6bo2SmmnKTtrz0XK5TDw87vn8+ZH9/oILAlVW&#10;6KqmqBvKus3nkvd4nze9Ri0xvMXNKBY0BovjRBCWyF4G+QsJUisIy79ZLhmp8kRRxOwclCJHYXGB&#10;YTgjXI8Sa4wEGQN2HBnOZ+ahR6YNlTHUZUld1Aznz/z0457/+GnPvz6f+P1/ucFq8CHzp2pjUCqh&#10;fcIlQ+UFQrcIas7PlsvhwPPxC/28Z9N19LPjfOzxVqPjgMQtIua84DJ8drSEzLRZbJ6vQweRXq6z&#10;ryJ4jOBiJMiITw43W8RsKWOkkZpdKbmqLYfLwMHO9P2ZyU1ZfNECWRqEX5rkSGiZ16hC5XtueAHS&#10;pxxrimGBwy9ijpJA9KSURbg5TCRZZVfbaDmcB8IcaZShTZLWGPzScGZjWISciBKCmPRiqFCv7WNF&#10;KjCjoaoV4+jB5/e5P1/4/Pkzw58uXF1dZ7h7KPBB46NZ4k46C6kxMVtP13ZsV+/YdEceTgdGbxdQ&#10;8RKHjRHvI+M0IYuKoqi4ae+43t1R6JZgC6DIpQVR4qOA+ML/0yhZvDqU07K+jvDa/vUVdpxeUQkx&#10;Ll8T2eQhXoTI9I0rdmE+SSEopKYuDFIXrLuOXVtRapkB+TEt7VkFSlUgCkJyWB+wPhLIbnFjClQU&#10;2JgZlfcPX/jpp5/5+W8/89e//MSXh2dCkshuQ3uzZXtzxWZ7y2ZzhZIJETxdtaIs6tyeLRRRSAKg&#10;XRCkAD4IlJaUssSYhNYT5/HCMOcF2WrlWa9bEBIfPMNgMapDyoaiWKF1jbNjntIj8mbNB7yfCcER&#10;U66yzBDS/ACd54nZj2gt0FIilCYKQ3QS6yaSCLQejJ9x3jNNAWNahKiRMjcxSKlxIWQIUeqResao&#10;iDIBH9ySJ1ZI8iLAe493cxZmpCemkRB67Hxkno84N2F0hDhTmApRSbRypNSjtCAxM04P9OM9sztS&#10;Vhn0CiuktyA0RkVCGEnRLmsDR6QHdSGKPcN8IaSBae5R2rLeKNZrhTEzdr7g4zkLQELmiXEJl9GD&#10;GMkVnCNSzBn8RsoWb2WoG8MwTIzTiRCHpWFjoiwr2rZAKWjqirquOJ/OPDw8sF3vaJpc7z1PE/M4&#10;5mhO26J1tmoKBfM88Pj0yPXNDdfXV2gj+fz5M2GpwnZ+RsqEczPjONA0Vxid+TlCaowpqaqG83ng&#10;06cvrNfXdKsrmqbFfvrM/f0DiYB1PmeeE8x25ulpzzBO7NZXbDZb5mnicDjw/v0Ns7N8+vSJ1WpN&#10;0zZY59gfDszOU9VN5pQsue/D6cTPv/zCze07QGOtRRmJlIrVasU8zTw97+nazdKSkjkXSgh++fvf&#10;ub67ypXK3rN/fuZ4PCKl5P3bd/z6q+e3X38FAqumpCxibk1C4rzDhYDSBqUEQhbU9Tor2aqgqjvq&#10;dsU4O/rZ5dcsJJNL+H5g6zx2tnz+cs9qvSWkiLWW4+FAkom7t3e8ffsW7wMKgRsGlJCsuxWllPSH&#10;fbZBtjU3N7f4KOhWO4qqA1XQtJs8tHWCptmyu3rD6WJ5PB25zCOFMay6jhQdwSWinzg83fO3vxo+&#10;ff6VEGa0TkglcXbk+flh4RoZxmkgpcQ0jRyO+cFU103eIHufs6kuUdU1b67veHf3htIU1GXJ6Xhk&#10;vIxoo4g+IoF5nhj6gf585ubqij/98U+URcXz8QBJ0DUrTucT59MZUYjsPpESt0BoXzbsz4+PQKBt&#10;K2bnsG4mkDfVeRqlkDrzcbz3WBcwpqKqmmWKLdlut6y6FUlIrq52TPPENI8M0wDRcDqf+OGHt3RN&#10;y99+/B/IZHlzfUU/DhwvZz7f3/P09ETTNbz77i3jPNKPZ0Y7UdQVhSkZpoHZ+QUqrjkejkSfUEqz&#10;215Rlw3RZ0tzbpDrOR418wK03e12JODLl3tm69hsrri5fYv1M3Uzsbt6wzz2WP+ZGHNjW1211HVH&#10;XbX0p4GmaihMwdPjA4XOlff394bj8ZnPnwTn4cjsBqyznK2gn0dGO6F0ST8OzGNuLFy/39B2bW6N&#10;8TmGKiRM00gUiaquEEoyz47j4UJ0ikJWrJoNShjs5Ak+L/inaeb58Z7jcU+zrnnz/i2H8zM2DTyd&#10;9hzOJ5TxuNAwTSVFSpwPF6CkXN2x2iWsC3i/OBqEYp5mLpcz1me4fl002HlGCqjriv3+gS+fPxGT&#10;o2szhHIae4bhgjG54eFyPtHUG7pVh0BxOJ1I6QwI7u5uUEYsTYktXdsihWCz3rDprqmKkmmaSUlQ&#10;1S3alMz2wDRZqrqhKMscq9LZGeCdY+wHJIL3Hz6wXq/zuXU+cTzkiMNqvaJpW46HA957nvd7Pn35&#10;jCkLfvjD71mtN1z6KTdgQOYOvVquQUqDlHGxeecF7qsg8yoTfCM4LGqJ+qdo1otj50VcQH7L0Xn5&#10;d+nrPjrFl23p6/d8/d5vNlT/pHv8c+05ZKEjEhfRKU+bxynwfBhBOMo6oaRGmRwRLcuKqtFUUlIX&#10;NQqDkpDC4oiQoFTMgg8SpSWm0MzW4VwkxvxCXQposbQKxbwukCI7SLLhJS8cU1yOzasv+P9DzElf&#10;j09cDsarXrWIOa/15YugJXhpsXr57yzmvDiaMvMytx69GKoS+dmXlphJiJ7oc3WtNCYLTyo3Bvng&#10;SUIRCPTThfPlRHITspCkYHHDgO9P6OhQUjHHQLA2g8d9ngAjWMTqEYRHypdmrZEYR2ScciV4zEyE&#10;tERdY1K5weeFmSTyIj+//xHkSy28wGhNXVQYpbHe008jk3fUVbWIIdlJ8NWa/XJQDSlFgsvbeany&#10;8CZHkiLROhg9ddPSrN+x9hYhRjAeIR2qqkhGMMREtFDUUBSGSRWM0jGniHARP1u0ExSiJFZZmFDT&#10;zNpaVkChcoSFGAlJZVFHvrgSFglH5MhErhCWoBTBC2YbmF1kDoJCGRIVMZXEWOboWbEijAdCcEgK&#10;pK5QxqMijJNjfzwj6gPXb3/g7nfvud+f+XJ/4NA7Nu0K02wx3YZ4iQQpEUVet4YUUQWUTYE2ktjn&#10;9f9GN8weohPMReIiPNGBTJKm7tjtbmibNWXZYkxFCHC+jBxOZ7YbhSo0VVMz+IiLgTRPuLCATUXC&#10;C4EjMIVEP1uOfY7SxZRo6oquragKiRIRKfL5lOHWarm8vr2nLX/KF9jX+w6LGi0SyihsHLh//sJl&#10;PLK+6ri5u8rQ1RQptCZ5wflw5vHzEzYGVrs163LHqtzRiI4y1hQ0IApiEkglUDJhZHbBbdqGrqvY&#10;bFZ0q4a6rvE+u2TjwgAAIABJREFU8rx/Zr8/cO5HhrPFR4GLnqqruCpKEAZtcpSubBuSzCLBcoUQ&#10;Usp1ySm7LVgiqmmBaKfgQQWkSrmYhvx1rSXSZ0edWKp6pJTLfX3hnsUASuHtxP7xCzL0uHcb8A7v&#10;Ri6HJx4//8bUP2Dv1oi0QSvB7c0V/yUlTu5Xfvz7iTn9mVTNbG47yqJFlyWb1RqpSlyQTEFyHj2T&#10;lwjRULgecTkgiRlMj6WfTtw/3TNVik2tWKmwiPQui8Kvz5P42tYlRGbDyYX7E0N2eGY2lUSlHGHK&#10;LNiAn2bEOJJmi4mRTmnWZUVrHIfZ0g8nLuOZMYw4UVFI8r4wSSDfX4VIS8wnZIeplJACwYdcFBRz&#10;oYXRSzN08JA8CE1SYFPgYkeeLz1Px0uuxqs6mirHyYXUudUuxeWczyKOECCVR+uCosyNVdLLbOqo&#10;NMPkQYCSAjdbHu/ved4/LtzVkjRpZitya7TIDXBJKGzwjNYSoqaublg3H6jLLxz9EQgoVSLkTGIm&#10;hMgwTdQ6sdlccbt9R1W2EDUyVcSgsTZil2dH7jdTuXpdmcVRk0Uavzhd0xKfikG+1o/7xaUY4sLU&#10;YnFkvgjii6tTqjxcEEkiWVy2EowRbGpDWyh08ss1kpCYfP2KMu/7QmByltHOuOgJQpCExifox5mH&#10;x0f+8tef+cuPf+Pz5y/0fYB6g2gL6nXL9nbHattRN1vKssPIiCYtTKwShCIs56cXAm3nlCG1qGxj&#10;lcWy0DAMg2OcIi67zfKDj8Q4OqZh4ObmPW9uv2Pd3qAA7wZinCBJhAjZgubnDCwWDmlEtq5TQMqV&#10;oJMbEGJCa4MyHiEtQmlMCdZZxvmANBrnZ0IUaEAqk2nNQjDOI0kegETgTBAnUrrg7QXvz1g/4VxE&#10;SkNZQEqSkCzWXpjnI9oYRvvMub+nH54QUlCWEmVmdHSUFUgxYd0BKTwh9pyHz4zzE4kRbRqMLklJ&#10;o0SCVCLIzhrnLJmp40B4hOmpO0f0EcEZoXqKUrLdGDbbEl3MuLDHxVOum/WCghV1VSGVZZzPJBWw&#10;rsXIGWVACZFjXylRNwV1E/B2YhjPVMWAcz0haqQqgEDXtdzc3hBC5ONvnxBRLa6lguPhwE9/+yta&#10;Q9PUXO12DP2wNLesECLR9z1Xu4q2qYHMFpmmkRg9SuYa8vPpxM3NNdvtFm0E++cnxnFA6cwZ6ocz&#10;+/2Rtx8c6/UGqTWn0wVT5lxziGm5IWhOpzOn04W3tx/YrDdoXTDPcwaqNTWPXz7nivXtJlvpyZnG&#10;dtWhtGYYJ/QCiLr0F56entisd8tE+/K60VBaUZTFUiEe0FrTNg1FYfj06ROn4cjbd3eEEJnPFy5L&#10;c87bd2/p+wuffvuV4+HEfn/galvStA0uCPolJlaUFaIf8SFRlA1ds2K93iFxhHjD6fyFx+cTpiDf&#10;eDGU2qBMSSHyMbHW0W037HY7rk83bK63XF1d40Pk06+fSSFQlRXb1QatNPMw4W1AC01Tr7i7+46q&#10;3VB2HUJWJJGFnLpuKGXBdslcD5Pj8+MT0zRxd/eGt/qW83nPpT9hR8/h+Z7KSLzNwOSiyBXdp7Gn&#10;HyaGYWS3276uh43JDyApJbrQCAn91BNj4v277/jD777nj7/7npvtDjvPfPn0kfuPXwDQpqQuawiO&#10;4Bz7/YFxHPmv//aeH77/Pc/PR375+TfqruV6d0Oxf8zZVqWRC/drmnMTXVqa1bR6ydV7vLcopTBF&#10;gQsBEXNrh0SAUMzOk5LEFNXSepMf8MbklqlhGHl8emSyM/0wkEg0dZkjf+sO0oW//PXPeNsz//A9&#10;x/2R/eGZ3faacR6oVw276zXh2TJEhzaGpm0xuqJbrylMxdP9E87nloN1t2ZVb9hudjjrmexAcLn5&#10;p+97pMiiznq9wXnP8XikH3q6dsXmaodSBYenR0BTlS2X84WUJE2z4mpzzard8ub2js1mh0wG7hJN&#10;VeOnEaLjuw/vCH7keP7M6fSEi5aikMzW50hsmJEmM4VmP9MPlrpYcXt7y+7qimk4opWkKktcnHDO&#10;UbQGEpxOJ47nC85nTo8pKt6+/QBOcH+/x9mY61ad49L3XIZLrrvEcRgODF7T25E5eg79gFiqP5XL&#10;kHGlAofTwOrUM9sAwlBUFUVRcDoP2GnONvGQK3xZpnNGmywg9mfevr9mt90S0oB3FkHMjJ2YBcGq&#10;Ktld7TidMmRSKc3t7R23d3ecz8+M40hVZKB823ZIYZjHwDRYFCOFzpObaZp5ft4zTRPXNzdobRBS&#10;8lLtba0lxsh6vebu7o55tuwPB46nE5EMYt9u168CDqQcIZxnvv/+e+7evmW2eQElZK7tVEotTYl5&#10;0fbKYFEvkEEWds3XCs8XkeGf26tyXCot94DFeRXjq8Dwz8JLjOEbZ88/CjkvH69RqW+FjeUjL8z/&#10;Uch5FZAW14sUebGVRJlt2lETUub2JBmQakKXgWr0lLWhrRSlyYJOqYt8D1MRpCNhkRKqUlLEkso7&#10;rM1x9DIE1OxB+OxKHsn2+ygyrFPpRYjJrpRFV/kmWvX///GynXzZdH7rzPm61XwRdfgq5Ijs4slR&#10;+rwBy/XoOVmUNxIvzU/560Lm+GuGuiaUkK9V5EJJVKHwMbNxhulMLSJaSwgWP/VEO6NTrmlPzmGn&#10;hJ3BBnAJkoJ5jpnPFGak8CgpiNKByE0xIUiky3GDGAQkTYoS71/OA52dEU7m9xPxOklVIqGFojS5&#10;uWv2I/2YPzdV9+oqyydYHr+ntICnRW79iTEuA2mxbGgjSiVidEyzBaWQxZp28xa4oIoj0k8UdYOs&#10;FF5EhghVTIQoGKLgZBPDtJzTQKsESI1fNtpTyJEiGyPl0kAmQqY7RJnXAzFlxkyIwOJO8TE7dgIw&#10;+8BliVWFKMGUOQIRDTEVWWzQHVZW+DS+TqmR2Ynvgmc/zoziC2Z9y+b6hnff9zxdZu4PI6wSut1Q&#10;rjYIN5KMIuksKAkBZaspakNIgdlbtNHURYmZLL2c0cQX4yZCK1btiu16S1HUKFlQlC2V7ohecuoH&#10;hNGURY3QClOWjLPDerfEotQCek3MMXAZLYfLhf3pzLnvKYyhaSvqymBUQrHci16MgCyw3uWieWnD&#10;S9+cH68CTorE5HM0VMM0jjwfH/HJsrna0a1qgreQJE1VgS+xo2W6zKx2Oz68+R1v3vzAZn2HocOk&#10;BunL7BiQueGq0BJjBKURbLYN602DMYpEZBxH9ocT9/cP7E8nrPNoWVKUNdtuze5NRQiKySacSwhh&#10;kELjYmZRKiFQOkNls6tBvjob5atzTxBT3jwaLfFaEFwGjQuZi0l0kiSZRdMczQzLENQjYyLgGPoT&#10;+8d7GuNReIyMpGSx05nL6Rk7HPB2JISJ6GeapuRf/uWPXKLm14c/8/A0sj9cuHp/Ra0lZVmy6bY0&#10;9RopKmYvOV5mDheLlDV1aChdwaZeUWi9xPomDqdH3AiGlqYpiEkug/7cKpij04swrHRmTSVIPvMb&#10;g8uCdo6OZfg6wZNChucmYQlTjxt7inmmkppNUbCqCtRlZJgvnIcD52nHrqqphMrPB6FABKTMMHzI&#10;AO3E4rqM2eFqrSWlBqUkxmiMUkif799SJlSpCS4xeMt5HjiMPSoZGlOhipKiLNFaZ1FaglSJV0qd&#10;UEgZKIpqGYBXMAiUyvsipSF4MhtXeC7nE/dfPvLh/VuKskRgmGZAlRi18GsQ2OAY5zlH+ouWuryl&#10;ra9R42+IaDPrxzis8YQkGIaZbZPZjNdXtxjTQjQoUeOcYpo91uVGSS0yly2h8p4+BJJc3DaLky4J&#10;SRK5yj2+xKrCEld7/YRX941UWQeRGqkiYmnXlq9R3YROnlImCgIiOFLwyLT8PjQIQ1J5uBGSI4oc&#10;R/QpMjqPHS0Pj8/8+c8/8uf/+JGH+2dmG1CiRdUlRduxvl6zu96w6kqqusGoCpEcpZaURY3Wi5CT&#10;ssg4x4hWssaoMj8AgmCes5IlKGiaDUJMTPOEktl6lTkKDonj3dua6+v3NMUGOw9oXeF9kS+AGLMT&#10;JzogLw4FCWdzy00G91jmecxOkUZTForgPFprqrrmfJ6w7oKcIAmHEJqQCoRoEDLig+PSn5jdhFQR&#10;aw9M8yMxHpFyQoq8mCpM3qALuWT3I3g/MM4HlFNM0xPO7cm8mWzfC/6MC5KmmQnxxOUSseZEZKAf&#10;vjDbA6ZMaJMJ5FCipCQFQ4pnfDjhPGgDUQQSjsRAWTpEmQhuxugZrSVlEdDK4dyBYfzENF8wusLO&#10;Aa0dTX1FjBPTcKJpKrQUy/H1CBEQguxqWtg2p2NiGE801Rmjt0R3RtIu4ORI13WURcHT84H7+wd8&#10;sDRNg3cTD48P1E3B73//A1fXO5xzxAjb7RV11TKNI1/sF5q24fb25nURCQmtM+/gpcWsaRqKUvPL&#10;L3+n78/c3NxSVw3OZfjxOE7UVU1RlvjgaUxNWVYL10Sh65Lzpee33z7y4e13tG3H9dU1SuYWouvr&#10;a37+6W+4ELi+voIk2e12ZNZmYHaOaT+SUm7JMrpknGZCTKy6DiEiVVUtDy+o65qu6xiGXOsXYqDt&#10;OlJKPD48UFXlcsNPWDuzNYa6qvPvFFAUuVZwHJfMJVn48j6gdLG0cXhiEuyubvju+9/z//z3B3RR&#10;Y4qG/fEJF0feXN/w4e01paqJizD1AkErioLNesPvfvc96+s1MaZcFX4e6JqGVddR6IrnxwP98wER&#10;A9Z6rI3EKKiaFdpUXPqZSz/zvD/xfbfm/bsPrDZrEIKmbl43i+8277l5u+NwWvHl82/M/Z7gRqpC&#10;s9l0OJ/h3IhEiA5rLVXTkVKus2/bhm61wtm8aa9WHaYynI5njKn44x//xB+//z2rqqEoa4iC58cD&#10;z097vvvwgQzKM1ipsTYLFR/evedPf/wTV7srPn96YBxGVpsNXdOxalcUpsAFv7T8KIJLr8KfEIGm&#10;abBuerUXxxgzcX8Rm5zzKCRl0yGco65bmrpdJjUCHzyH44GuW2Gd5eeff6IfRw7HA1JJVts1b+7e&#10;oIzgt19+43H/BT/3FDox9LmCfbVdEwicLwecn4lYYgoLT0RTFhVvbu8wuuTpyxNKKN68ecPt1S2F&#10;rCiLMnNSZsflfObcn7B2xtqCtm0RQvDx40eOxyO77RVyaT66v3/kl18+cXN3i/eJ+y+PBB+4vr5l&#10;t7uha9Zst1fZfbRWqCC4vtpy2e+Jds6uqULy3//XM8P4iKpzuxcuYv2UY1Jljak009mSMFxdXbHZ&#10;bmjbDjedcHbiZaIpiEghuPT5Oj/sj7y5vuPu7j3b9po//OFfONwf+eXvD3gXsdbjrMUHT0yRyQ/8&#10;9nnEEZmCIBCRRmNdYPIBtKE0FRxGEpJhmrn0IwiFMXkCBWDtjBBQNw1+AXdvN2u01uz3Tzw83mOM&#10;4vb2mm7V8LQ/gsj3jKoqKYqCrmu5vr6iKA3DeMB6x5urK27vbqjrkk9fevphoOtamrpBImjrlvFy&#10;5PD8jFaGrtsQERwPBx4eH7MjU+cYYo73SLz39P2AlJL1eo1zjl9++ZXJzpRlSdd1bLdb5nnixx9/&#10;5OnpibqpCSFwe3vL999/j9aaSz+gVIFQBkHm7oiU3XW8uHBYOAe8CDLiZfX3T34cvvkelhjVt66a&#10;xbb/Dcvl2+9/+f/LFeeLWMNXUSYvt5aGqhT4zz/+kRPz7d+lBEJqhCxQskKqBqEKIjrDEH3KLkFn&#10;kWOOTEgCpc5ciqasqAtDVQoKE6iLRFmRm4gKEFogjSLGRIWg8lCUAVUE0jnBlJ0dcZFYMnJ4Ob6L&#10;vJUEi9X+9RB8e2C/WpP+k4/09UHMCyMgim9/zKvl5kWfzBNmmZbGRhZETBZ5koiIZUKdSIQQ8cHn&#10;TH5KaCkpS4UpFJdx5HA6MI49bQelkQhvCXaCaHOsLESCSy9t2fk9F3lT4V1inEZCcGgFZamQSqFU&#10;bjPxToAUzI6FBaQgSZxNJJ1FR62KDDT3y+uXC/MnSbSUaG0oy5LBWsZp5Hy5YFdbSll9c7y/FSRf&#10;3pm8sU0xERwkJfNi3xRI3YCwWOdAGEy5RmqNUh7CQN21VG2LLA94lxh8ZHATD/ue45T5IgiYZnDJ&#10;YsuRQtUIIfEI5hBxMeGTQMSAzlvOBS8Qma2jlxFPBOWZnVvgwAGHz1+fZqbZZ8u+LlCmzmImBdpo&#10;ZNnhihbcSAxT3owsG5kkJmYbOdyfUM1v/PDHNXcfPvD5+cT95SOUDdVmh2o6RF9AldtobEgUBVRd&#10;iakM1ltmN6NNSVuXROuIzuOnCAFKDdrkuGldNdR1hzElUmqMqdBlSVnVjOOIdQFkkauyhcjX01Ki&#10;IpTOhRLWcxkG9qcTh9OZ2TlWq46uayiMQopp6QMSiJQHS+n1AliulVfn4f/rSgMy+0eb7M46Xg7s&#10;T3uKSnP79pbNdkVMgeAsssg153XZcHt1x+//9C/88Md/Zb2+w6iOOBuEL0mzJIiIKKEoDVWpqUpF&#10;XWvqyqBMYhx7DucDz4cDh8OR0+WC9QGpNd1qRVmVVFWN1BU+KLSF2QFR5SiQc7Csc5SQr/EUCYs9&#10;YYlPLU49KfKaXukSP0u8ixk9ISNKawqZobFR5uhViFnMkTIRg+Ny6dk/3bN/vqe8aii0wKiEx+dq&#10;buExKlIYkHhCnIjRURQdb97ccH37C4dfZvppxBiDtQ43z0yXnkpU1HVHU7UUdFQ6klJBpwON6KhU&#10;nXk8i5jj48RoPcMMg7RUUWJLSYwLm+2ldUvKJfovF7tbFu5ECogUEYsr8GWSkQjImKO0eEe0E8LN&#10;mSVaGtZ1SVFMHG2Onh77A0Pb0eoapQIhWUKcEaJALwOU+HIKKomIuZb9JdosdB5E5mhyenW4KqmI&#10;AYJI+VMueG6TRU+pMosnkt01CJURAVIjRY6oKp0hvkWVWwqFzEPuui4hWfCgjcSGmS9fPnI4/YGr&#10;N9cIZXBeURQaZTQx5YHG6GaGacwFDqFB0lCXV5RFh0sWpQ3eebzzRO8Yp5l5sshlHVSZDulKSArn&#10;wfqID5CSylHhJIkhN/NJla/f14jka6xKvJrp8n1dLPf2l7WMzKLZC1/tmyETi9PTyMxa0yRUDBjC&#10;UvudI1lfQ8wabSqUMaAiQsdFMAtcxoHpeGL/cOSnn37lx7/8xMPHe/wcoKgx9YZitWL15orN1Yr1&#10;pqEt8jNWy4Lkc0GAlgajyiW9lPeoo7Potl0jpcIPI+Mw4WNu9tC64Pr6ZsncD1RVQVnWOHsiuGxZ&#10;0rqhKKpcZeayvVGprBr76PKFmRxKZ4UzxMg4TCgVqesKIzVGGaqiZt1u0Kqm9w5jCsqqxroLl/6A&#10;CzkqpQ0gLFLkOlcfLc6ds50qnPHxyDg94t0JY6BtKspKUpYtMc3EYHEu18cl5Uliop9GvD8jjKPS&#10;AmMEKU2ce4+PnvX6iIuK/nKPVCVCBiZ7wLoBUzRIWQIGkkJJSYiBlAZizBXLWkiSyNObEGaSsHm9&#10;pRRKO4SMxHRmmh+IMXLqf2OYZgrTMvSeokzEVJBSjw9Hyrqg6bI6OV9GknAUhcZoSUqStlsxjTPn&#10;40hdDHRNyDW1NjeHWTtjlOHd+98RguDx4REpE7v1ht16xfmyp+8H+v4CSVAUBTHCer1hvdpyOp55&#10;fHxESGjaluAXq17yKF3Rrhp29gptDC4EGtOC0IQIQiqquiUuVO9xmkEu7TQyUpY5UiKFRmpJXbec&#10;Dmd+/PE/+PD2LbvVls2mox8XKG1VcekHTucLEYE2GlMWmLIgAv0wEqLjcDpna6CSWDuTSHRdbiCS&#10;QqBNyXQ4MowjqjDo0nDaH9kfD+iiyPGEL0fOlwtFVYEQTPPMZrOFKDmfz6QQ2D8/8vx8IFHh3EA/&#10;numnDNob+un1nOjHnqIqubq+4fFwRAqLLlvm0zPnYaZuPMLU2ABPpwurekVRN1RVS1l1bNbXNOst&#10;q23Hz7/+nV///hEtS+7efEdXlkyj4/PlkfPTA0pAXZYcDkd+/vvfSUqxvb6lalcoVTFNnv3pwnrd&#10;44VkcoFxnnk+HfAxx+qKQlNXJWWhqUpDVWhWq9zYEx9mTpeRutnRNi2rdU1RNgxLPX3d1DRNzafj&#10;E5OduGtu6dYtY39hRORo3ez45fE3rjYbrre7TNSXgqKu2e8fuYwDzmcHwt3dHf/13/4bf/rjH2ma&#10;htVqze3tHW3bUZgCowvKssRZnzcGWjJG+9rEJoSnbErcxeYFsJQ4a4k2N1wVZbVUsRqKosZ7hZEF&#10;VVXnm3wS2AV23DQ1ZVXztH/m4+dP7I9H5AKjLauKvu/55de/55Y1VTLZAakEu5sNdWd4fPrC8/GJ&#10;x6eH3AYrBM4HwtKwVNdt3rCERNOuePv2O1ZNx3iaCCFQKM0cLM9Pj5ynPdrkyZqUmuATx8OJROLd&#10;u3cc+zO/fvyV83BhGAa2mx1aGyY7oXSucg/RMc/TIkLm6Zz3nrKoiE3LGHx2byrF6XjiOBxY36zw&#10;OKzP1xpSZChphGGwdFXDzfUdddWQYmToB47HU772CklKATfPXKaesZ9YtWt+990PfHj7A4Wsud7c&#10;MhzyfbssC+w08bzPzhMfXeZJDBeqpso5cpGZJ955QlKoouNqe81hP+Jcrk5OIlDW5VKrnZ1u4zgh&#10;pWK9XjHZkf3+yDieESLy6VMWxNbrLXXd0Pcj4zCgtaTtmtzopgxV0aBVxf75xJfPX4ghcXN1TVM3&#10;9EPP/umZFGG9zqJzf5lyE9qc6yevb+7oug6lFOM0MY4TbdMuQPkcB5VSMs8z/dDn890Ynp6eeD7s&#10;6bqO3W5H13UYY3h+fuSXX35BLC6tsix58+YNq9WKsR9Ii9NCi5DlhZgt56RclS7SS+hg2dR8I8Bk&#10;psJ/JuV8FRb+WcjJ8azsnRXLKPxF8Pk2gvW6mSYzal6lCEHW//hHkehVqBG8Rm2+/t4Fjhtfku+S&#10;gCQKjVjy7EnI5Xd5fMrOoNlll+toI8fhjIgnCi1oa0lbS9YrTVtDUwnKCrRKywQzt/vpKHIblIkI&#10;41G9Q42RwSVsfJkE50XjIpuRhFymif9oFFlWocvG81uRKr/u3KojXh05IAh85QslkZeZiezOyXWr&#10;krRcp1nsSgiRwacRT4yK6DVJLoyBBFJ6khKk4DJfoSxBwTQNnM7P2OmC7DRGFsgYSM4jw/I6feSb&#10;4X2OqeU9CLOHecpQUVUaikIhtQSdmKPN4p6TeCdQKkdGAhoXEpEsyCpMjkqEQBQeIRxJZsdKISqM&#10;zBE4lGDwM+d5wIZAWtge3wRmXg7U140+kBmKMdfUCpkZjXWDMRHnR7wXmMpQFBVSFMRkkEWJqgqi&#10;hsFCdC5DRaVkdd2yWu0QouDL/TOnywU/R5oKlMmFIqP0zCIQiGgys0lEiY+RKebGluAiZvREleuZ&#10;k4SkwakZ6x3WBUaf8KlG6A5hNkTVEFUNgK63mGYLyeGFRfgLCAeAKmuEGdg/BvzHe3bv/sTV9R1v&#10;vrvw22miu76h2uxISwmDNBp0FppUQa7YLQqGcSCkQLFsKlPqsWNimiAE0ErQ1C1V1QKKpu4wqma2&#10;HsHMbrNmvdly2D8xjjNCJZAGkaU6tMxrvygNySdscvTWchlHLuMFLRXrRrNuSwojwH91rwmRFjhv&#10;WrTORahJZNcZ37r/lgISEdBFwlSQxMTp+Imxf2DdaL5/u+PN9Qo9PDN7j7UZKrxd3bKqr/i3f/1v&#10;7K7eok3LbAXOkjd/RQHLhrRuKqrKUJWGstaE4Ln0J56PFz5+vuf+8RPDNJBEbowrdYmNF7RQYOpc&#10;TCMkMi1tZx5MAikKUgjZkSMFKRqEtMSU16V+ESeUyoKploqyKChljR0jdolNSTxamAyGR5Bkvg95&#10;kdlIKTimfuTy/MD9/W88Pz2wrW4IzuHmETf3RG+zs6XI5QUkj/eO4Cb83LNeN3z/u1s+PV84n88c&#10;TmdUAdMwE2eBDCWV2tJUNbotqcpcd10Kj3IFImqUKBFRYZTJ4kcMeG8ZRksVJLYxxNSADBA9uR9t&#10;cWIQ0JLsfFAKrzTRZ+fzCxZALEMOLSWFFEQJMgVEDBgBtTG0ZUGpJYyeebrQ90cme03UJVEkrHfM&#10;3hJTfu/10gYoFkEtSUE2GWagvHqJRWUlniQipECSfnFJBnQpKWtFQXahSaOJUi5tb5l2BBn+KxYR&#10;RyCRosComkI3aFllIVsKikbhE9gh/+zk4fn4zPFy4Pr9TW5ATRopa6Q2BDcwB4+KMxc7cR5HhK/x&#10;AYxuKc2G2VuSdDjjsGZiDA5nPf04M7uA0BVFVUNQGdDs4xIlfUH9y8zEChHvUh4mvggzifxMjwtf&#10;SChC9jIuUbbFtSnEa8yZpbCFlPk5IYglWaRzy5bSKBGXIUxmCyEkUbw8xyVSyNc1mVDke6GGMVnu&#10;L3seP535+NM9P/3lV87HAR+KpT2qoVrdsru9YfvmiqarqEoJ0Wa9MChSUDiRxSKpM6snJbDRMdgZ&#10;XdcVWmsmO4Hw7PefEUpTlDVJSLp2nbkWUlHoAislWs6UxZpSV8Tg8MERsAgN3kX2pyeEuGCKgCoy&#10;KJVU4qxgngJEi0w5vpMtrxVatEx9pD95NhuJFpqi0PjTjO17unWBnyxVWSHcjGLC6Ia61iQmfv30&#10;E8fzR5TKQpGiWqYPAXRAJE/0kcl6lChQRjLYIzFNhNRjSkFRdAQfuJwnhnEiJhimTwieOE0jSlaU&#10;VYc2FZv1jpvr92jd4v3ivhhOhNCz3ga0CsQwEJPBGEM/OfqxxzlHWeSsvmciCcvoPvN0/HdCcEz2&#10;yOwCIWT+UEwnZqux/gt127ParDDFCecnqkoyjglnoSwUuqiRsuXq+pZpOPPp8566HrneXaGkpCgN&#10;MeZaNaMK3r/9jvP+zE8//Q2S44ff/44PH97yP//n/81Pf/2Z9+8/UJYV4zgz9CN1tWa9vuLjx0fm&#10;eeT9+7f8+cd/5/7hCzdvrzF1Qbdbsx/OHMeBXz7fo6uaql3z28dPcP/Idx9+AFXjETw97bm6vqVt&#10;O/73f/wCnAhBAAAgAElEQVQ7ZVVxe/uOy2Xk6emBq+01sQ3/h6s3e44kua90P99izQ070NULRYoU&#10;pdGMXu7//37NxmxGo7kyimSzm921YEdusfl6HzwSbAll9YAqIIGMzIhwP79zvsPryxc+ffyB9u9+&#10;Q1UqXl7yZrAsGkxR8Yc/fc9ytWKzWfN62DGMQ55GCsF6fcanT59YtEuCj+z3e7bbLbc3N8QE3WCx&#10;LvLp8wPD6Li+uSUJeHx9YLGssXaYsXbwttuyTGsQmn4aeXp54WJzxXp9xsP9Iz9/umd32FM0v8JH&#10;xb/94QeQgcuraxAOYxL90HH/eE8UEUfkh58/sT+88C//8k9cfPUbpi8/sRsTr51lGicGLxC6wYmC&#10;RbWias5oFn3edPcD3//Hjxy2HZvVFR9ufkUYLT/++T/o9m+E4cDZZgFEyqrg/stHXISiqrm9+Zrr&#10;y1surz9w//LI8/YPVFXJ7d0NXd/x09MXPnz7FTdfZWfJMPYcj3u64UizOEeVHqktXfcGcsHt7R1l&#10;dY4plxz7ke9//IlE4PLynMNwZH/cIVTKdakiUCqJKA2ffv7IH4//QVmU/OM//J7zqys2N1fsxiPP&#10;/ZanwwvjOCCDBWv5H9/9D7759rscwQuJGKCqGoqiJiK5vLrm8vKKp++fOGuWNLrAuZG6lQzTnsfX&#10;RwY3MiWPoKDrRsqqYnV2zjhO4DMjYr06Y7W5oGkcpcrT3HHIjoeiKJisRRvD73/3D/y///N/8rp7&#10;oxsGqrpFCY2Iimn0HI8zo6qpmYYD4zRQNgWTP9K/HPnjH/9MUdd8/e03HH1gfHjjcBypG5EbIWKi&#10;qlraZkOMmrfXHttNtBcrVAJvO/bbFw7jjm9/9SvOzi6RwrDfdyyXG27vrrk4P2N7eGayHdb2XF2e&#10;sVmv8N7RDwfKUjHaA+M0sqgsfXckngeUVljncTagVcHzyxatDMNg2R1GxijQo2MUPT55fLTookYI&#10;xfa1R6uWm8tv+ebDrzlbnyPnc/7xZYt1jrPFEiUk2/0L/TBQ6IK722/4x9/+d2wXcVOkrVdI8cCy&#10;bVEiEmN24vTjxOh7Lm/P0E7z/PaAUrkhxUvorWelaq4//IZGG0zzgAqW9qykXUmi97hpoj8e8E5D&#10;0mxWF1RVhfcjgYHJ7zEJqiaLud5OuCngJ0d/PEIMnK+X1M2a7igYusT+zWGKHoVkvVnQ1CXRWay3&#10;vL1smUZPVS0Rqczug2LJOH1BSMVms6FpasZh5On5EaEEZ5fnsyjdz60biZfXbb43r9dsdwc+3X/m&#10;4uKcu6++mvk0ge32yPfff5+vddfXSKAqcwPj2A3EkLP3qsgR57zjj3ifkPPGn9kBlBeOcQb6yXcH&#10;xwmG/EtQphAnCCGEU9vVLLacKsXTO5PlZG2OOeojQKp5YpYgRZnPgfeNVMqtmCFzo/IAVb4LOblW&#10;V76LRn5eeEvm5gqV3ZRTSoxEovCgNF7MjRZCk5KexZCIVgkpTiASz5QCh2FC9ZbloKiLSFMmlo2i&#10;UJ5CSxZtQ123KF1SVIqVyQvhlS04HAPbzrPrPIc+MrqENHnA4EPCBp9jV4ASzE6dvHmKIb6zG04R&#10;gDw/nxe3IiKTmJusch31qessR+Gy20oJQQwq39BCQRSRJP0s5FiE8CBOaNOKEDP0V4uIDZYYRjQT&#10;shJQSo52z6cvP7J9/cK6sCyMRkePcB4dQAdFcFkJMilR6yzcCGEQ6Mw29J5+gJA00hTIkEW1mMZs&#10;55eGxAhKYQN01mFMFuHAEJ2gVobgR6J3OTIW8/tWS4XygbNC87oqSU7T9xNHP9FPlrVKBBRe8e6I&#10;kiRUTHO8Ns7Hhvk9r+fFPnib+RZJtCRxwIcB6yZKlZDJ5PaWsmAs4GUPpYjUOlFuzvnm9jd88+HX&#10;CF3zv/7P/+HT//7fMAnGQWGkxMlAqyY6bVniEF4iRI6IRxkZQ2aGORtzgQeB47hH1Yl6owlyorN7&#10;dsORbR8RsSGoa6w4p4stlTAEb6mtBrlhiFuiMKh2ge1sdvcIg6fEpoHHN8uffnri74oVzeUl3/6j&#10;ob24mvvTJUoLiP7dpZdd9S2q0LijBymoqhKkZrCCMeS34OCyc0xrwzhMHPcDZ8sMyn3e7imUY3N+&#10;RbVccC4l27d9Xpszw9TJPI6oJWOI9CnRh8B+GjhMeZ20NvDVWrOpFYKAnzeCUmRwNyKiRC45SeI0&#10;sc97LB8cwUeM1oTocb4HbSkrTdEkdv0Dz49/QLlH/vt/+2f+n999RVtE/vrpI3YYuL245Xxxzjdf&#10;/5pSNlwu72j0mhgEMkaUjoToEZLcVKkUy8agjCEh6Pscj3vdDnx53PO67zlOAXSkbAKymPDiyDEM&#10;uMkSDPMmUBBTHpgWOl9JSpV5WJzibFISVGAIHVbEObJWIYUmhXz/pRaUVUFdBkY5YaOFqPA2IEWN&#10;Lku8j/iUm56moaM/Hti/PbF9+Mjnn77n5f4jv/36iqowpOhw7tSiu5zvLzIPWKLHjgNJCaql4u62&#10;5e5RMZE38Vpm15UwJaJoGKOEYd4TJkFd1hRSgC0IVmHUCq2XlPrA7eUdtttB6Dkc90gdOBrBtKyI&#10;tUSEHj/tSX4LfofwR4wI2e0iZhceuWzHWYgx8zUVioAghgA+IEJAJoGSmhLDsq64XCx53L9ij0em&#10;RR4oJVUQlMDGyBAjE5Girli3Nd3kCW4kiTIPPQroQ09LgVGzUDE7iBKJGD0+daS5uUnribYWlEpT&#10;lhKpEi46YkikEEGqLDQDzrt8j44JnEDHmlKeYeSaEO5JWiCUR4uECxBtIvrIttvx1y8/8OE3Hzi/&#10;OOOnL59wUzZoJBVwEnoij90OY55JNcigUaKiKu7YdxPebanLihhLhvFAIPFy6Hja9RxtYFVE8BOk&#10;gHeJGHIZgZyBZinNUe8ZlZCiIMR5aCNyLC1GiU2KPkgGD4gSRIkIcoYUR6QIs7smD5iULJEir0mC&#10;lyDy/ymRv96nkOOjaKSpieTfT5iITpHaGEATlaIXgZ+PT9jdG59/fOXt45F+O5BiRbm+YbFa08w8&#10;y9XZGavVAkkkhlzxjsgxZCHKrLWoEkduxxSIfO6FiDZGUVUl9VjQjxkAZceJfuhpFisQEaMKlCrR&#10;qqQqJZtVoizXlEU7L+T+ZqUephyHEnJHQ570pnnBJiipCgBLip7jwRKcZ7nQlDID4UTMec7cvKAQ&#10;SuCsY5rm+skYSSqS8BQaloucjU2ftqT0SlEp6qrCaI3W+bZyPO6pmwqUJuYfQsKDCLjQEdOYJyVe&#10;5Kmtz5sFpEOogURHFDuEKAls8H5BqS/RuqQoaoTwODfmXKz02Q7sMzcGMdclugydszYSydENFyZG&#10;bzn2j+wODUolUFkQM8ZQ6ApTToz2iX68x9QDQh8Zpie64UgMAlPUCKHZH440TUFVtMgkqOoGZwOH&#10;/Z6yWFCYBeAYpyNdv2cce4TQrNcbjC44HPKE9+rynM36LLdDWcs0OrZve4beY3TNzc2H7MwhW9qO&#10;x563/RvPL88sN2uEzsrv2+uW17cDF1dXLBYrXAg8PT5zd/cdZdUwWZ+dLdZSNTVN07LfH9Bao7Uh&#10;zkyYEB0hTtip43DYEqPH2onj4UjV1AhlmOyBOgTKusIUhqeXI/vuwGLRgszRHFKGcMYYGIae19f8&#10;/DLXIGcrrfMZTKwkkx35688/IaVCKENVNwgdiTJP63a7Hff395yfX9O0S15eX5mmiaurX3Nx9RW7&#10;7pWAzpnMPG/NjU1S8rZ94f7xCzEGlps1b/tXfFKsFivQz7ztX/n48Ez0nqpeEJTCJXABbBBIVeFD&#10;YhoDShqW7ZqqaukOA91+z2HfE6aAt45h7DEFCB9x3mFDvukYU2Y3gEtYlzj0R8w0kUrDbr8FIzm7&#10;POf59YVxPDBNHZO1TC7gnCfhqRvNZrMkiTXL1QZTrDDFgmEKWBdIeCKRojRc3V4RgqOqynkq07N9&#10;22HHR1ISXFxcMgWHJTBFz9H2bHvLdv9KSpGCxMJoVusVWht++vkTT8+ZtTQ6z3Kz4XDYs+9z+1lh&#10;MlNkGgbKRrE/vvDDX//M/eMzr/stRVEgjEZXDfViwfnVDcMwvjN4irqlWbQY5SiMIYTEOI40dcPl&#10;xQX73YFj3xGCw3k7274tq/Wa1XpFU7dM05ZxcPi5BnHynsGOLFKgm3peX7ZM3nFz8YEYJc8vL1gb&#10;Ms9KaJQp8VPIj+Ei0UvGbmQ6jviln2OZGq0kRZEdlNdXt3TdyHZ7oKoM11cXmEIhRaKpDUI1NIsF&#10;VWE4DAf2+y3tqqYsGmJwKIoMqy4K3JC5V0VZECSMk+P57Y3oJ8qmzeUWwtH3A1MYQOVmJiny+36x&#10;POPD3XesFxumwbJ/3fH0/ApC0rQLlCkYh9wUVRYly8U5H26+pjYtu+EVP2QRKYV8zgVv2e1eeHt7&#10;5dj36FqxOTsjiJrHl8853hc8/TBinQdpkLri6XXLYB2LtsQUmn7aE6xm2dzSNCX9kGHxZV3hnKMf&#10;j/ma4we8L/JCm8RiseTy4opFa7h/zA4MrfNGdRoTqjSkWNLWK8IyYIwm2ImoNXacGPqB0tS09SrH&#10;e2QW9J0PtMsVi9USpWam0zRRVRVN3eTmrLkhZDh29MOAlJLtdodzjuVyxfpsg3WW6ZhZUN0xO6+M&#10;MYzjiDEmtxOWdX7d5qa7vHH5ReVuihl8GU/MBI1WhjA7QdIJzCtFjmGdJJZfxK9yPGqem/0SdDyv&#10;EX4Znzp9z/sDnT7Pey1kku8OnfiL7zt9ySlupmcI9EnEObWN5e9VhJRljSgDjojF59e1iPiUCDKL&#10;RnGOfyEkSSYkYebHaEg+27ej5Bgy/B0lYLB5E+AGmtKwWm9ol2uqJg/JtFIsKk2hC6qyojKJQgX2&#10;R8voA8lOaK1IUmJD+NuTexcPTi1fp4P9X9p2xHywyC4pMVeJRzELPe+TR0FC5QnuXIMkhJrlnoAQ&#10;mb+Ux4kVSWQeASm30wnyRl3phKkUTk50/TNd94pII42GSoJyHkYPNiKjgJCr7H1KaAFakt00KZKU&#10;AjzWweQSRcq/MzILXErNzRwiEH0iJE1IAkVBEgUCA+Q2wCwgJlzI7XZCm7lmOVIWkioUqFLjxonR&#10;5+iRLyMyKZIS75YvmXJN+AnqLYTnby9IhmxCQWY0RGKqiGQBLqTcaKOExlQ1zWpNuX6G40jnIjFE&#10;yqahWp6xvvwKZRras0eoF3gMQdagSyYNnbT0ccAFT5HKXPcrRJ6qpwzuJAiShWFyDM5SyoQKgeAG&#10;+qnnOAwMU4QoGX3NlFpGaoaYo2nDEBBDpJ8icZrAH+mOB47dwLYLbKfIdoLnnWUXvyfUDXfffMPF&#10;3ZJqfYYsq9we5T3B+/diAmMUuihQpkCazKoLMTDZyDAluj5h7SnmJzJnJCqsjRwPI8EOBCco2vr9&#10;+lJVLYtFdkR0wwAklDbEmKuufQwM48Sh29P1B5wb0MKyLBXntWLdarRUTH0gzdcoJf8W4YxERMpN&#10;YknkSvPMhBEoFdAy5QF6IVhuFKa2fH76zOvrX7i+MPzz399yuRQ8PX3hh49/5LjrsJNFfWW43XzF&#10;urmglA2+DznKeWJ+KUEkAIaqrCiLApcS++PAvht5Owzsu47DEImyQtctUXqCmRB6IImATxCDJgya&#10;fe/wUwmpptAtdblAS5Mb0KR8DwwmAVGJfJ04va8imRuEQCuDkQYlFUaB0dlykwPMkKLFTzHHFe1E&#10;P/bsdjt2b8/sXx8Yts90xx1tXXJ2tqIsDM5O9Mcjw+iJyaBkPUflFGr+a31m6azPaq5vV7z1I1JL&#10;9CxMVE1LUbegClwApgghN/CRCowqMWVBYRZIUVMXLat2w5hAeY33FuLAOFjGvscrjQyOGEa87RDu&#10;gApjBsOEDLSNIRDD3wDjJ46SEFkQSCmAtyTvspgcItoI2qpks2hY1h27yWPtyGQtNkak1EQVsSkR&#10;BRijqQrD5MLs+khz+BZ8mvsEhcicRiUzmFqI/P6JIzFnYylMoq0lpVIUBSiT3qu103x9F1KhRUKL&#10;MAtVIvN/oqFWS5bNFVX5hS69EqRHZf0ju9mEYPQTT2+PvG5fWG0ukAi63YGiyGJtwGKdRfVHGr2l&#10;iAULs0TpktKcYeQrzh5JgtwqWyj6PrfkPb6+sjv23C5zAZMP0wzGL7KAc7oNIgicKsTFL5Jwp7VG&#10;jldNHsaQcFGilULLHIxSMhGiBRJSnSLleSEiZgYWCLy3hBhQMiIV2bGm57jt7IzEZ7h7XWoqU0AU&#10;TD5ydBO+29PtIve7Ld6Catecrz5wd/WB9eaCqqkoF4ayKCFAdBY3Q/tTBOfz/aepqhwfJbsyU4xY&#10;73DeoX2wJFGgdYYoLRYLEIpuyLXh3kWUTBRzBWpZCc42iqo6pzALYjCQBEoIpCjwDobOEUWus63K&#10;EqEMKeTe87LMN8Nh3LPdPhN9wBQFTbVkThRkrkU8UcILpiHh45B5BEXKeXQBMY04rwjxSIgjQmbm&#10;yWLRomSJEIpxsOwPI0rmZiapJpwdsU7NdegJULgY8TYDVSMhZ0R1QMoR5ywhHpHKk1JuhaGQDOM6&#10;K4IIfOjwoUcrj/N2hlMllDT5mAwWawMxZIq2FHMLgrS5TSva2XecYyCLRY6xKBkYhh377h5tHFJ5&#10;hjHfqIyuaOfqZ+cGXt8eMWpivRCcn19SFomHL58xhebiApSxhNQx2jdc2FOYlg8fvsrW/LcXQhJc&#10;XN3w67//Hf/6r/+Lj5++4JxntztAeqMoay6v7zi/vGCyE30/UlUNKxJ2DPTdiBAZBeacZXcc8SFw&#10;fX6OUprt6xsAq9WKYzdQFEXeNBeZyfP49MR+v2eapnzMvceYLMIM48Buv2OaRoah43A8sFyvKMoc&#10;9SirkvPzc87Pz/j8+We22y2XZ+fzIlgSgqeqmrn1IjJOY97wdB1CCNp2SVXVlGVNXVc0iyWffv5E&#10;3VSUdcUyLnF+hJRPrBB7+mmkXZwo4mDKkq8+fMXt7Q3pKUfovPNY5/ICrqxoFw0pRR4fHmnbBd9+&#10;+y0hWJbLJWVVMLmJ1+0rRSGpTUFRZkfX8bhnOA5cnF9wc3lB1+8hjVyfn5Ni4u7uKy6vLlgvW5pK&#10;MXZ7Pv74J17enlmsK7wIHMeeYYpsDwdedlueXl952+9QWtGWCzL7x+K95/r2jvX5Gf/xp39n+/rI&#10;7fUFzof3GOUwTBituby8BLmhMCVu8kgZqOuapqo59juGY8dmUXF1cYG1I4fDjuP+lXGcGIaRrhu4&#10;vrrl/PycEAKfP39hu93N1fUH+r5Ha4VWksV6yWK5Zpgm/vTnP2dhuWqp2iVCSb7//k/8+OlH7p+/&#10;oHTBxcUVjV3w5fmZ1+2Ors/NZH3fUVYV2mjE5BlOzRdKEMmKeyTlDVPMtv/X7Qu2G/nV19/w1dd3&#10;PD0/8fR4z37/DYhAUWpGN5BSoKpLdKl5eet4fX3DhxGtS6xLSFWyPrtkuVpz//SWAZFSshuODHZi&#10;udowTI5pmgjO51y4d5RlxaJt6XcdwzQyjBNCKFLKLKOyqrm6uuH8/IL97if6vmOxuGS1WrM7vND1&#10;RxKBslI0bYnS0HWHXGOIzM0xk0cLN58PLUfXZYu2VNTtibvS44Ln4uKMqFsGt+XlmDfOUmcornce&#10;IQQXFxd8+PABAdzf3/P8+MixO/Lh669ROvKyfWC326FMwe3tHVqVOOf5+PNHPn96pikapmmaXYSW&#10;h8cvMx/mSFWVLDZtzs6P3Qy7DUzTiHMTVVWzXq9pmobPf/mR4+GIkhXPLy+8vLxR6gVnv/sGXRYM&#10;rz1luaSuG7b7p5mXI4gh0nU9T0/b3EL2zbdcXl0glCUJgS4rjNFMQ0Ipw9nZGVdXV6zX6+woiFn0&#10;XBUF+/2evu9ZLpesVuvMANMa7zPL6e4uR54AjscjIQQuLy9ZrVfvThgpJW9vW47HI8C72LPerBEi&#10;g9VPWfrTdfXy8pLjfv8u5CwWLaQM+jbG4GM+p4kzHjclgvMz9wqEqNFaI+UMZp03H2KOyHASWWZn&#10;zi/dOZn3pP6mP/wCiHz6uv8k3MzCzH/92tOHUur9Mf/r/53Eo9Pj/vKx5QzxRYbZXTG3rczVusyh&#10;mnwEThGLLDYokUWUzHPR8yQ7O5SQoAsFItGPI4fdC0YmumlgbQdau8jivdAU5YqyainKBWWpKEuP&#10;kh0v+yPDNCGiQiqNmsGJJwBpZvucauEhnThB8RQG4j0ONyNXOLVwpCQyc2dmAzDDIWOQeWOQQIv5&#10;uYmUJ5MCMncvZl0jxPcGqwyxzDDjuhYQDuxeP9PtnyhEYFFV1NqgYkAEkEGggsiRLbLmpSRoRc5q&#10;nWJzEaKP+MlhgkQKjVElumxQxQqfBL2LxOR4f5bibwDn03sws6QUdhxACCpRI1V2ghVSshAVdVUh&#10;dh1usvT9gK3c/B5VMAuaKaW8FmXGUaccwZlvCSSyMCUTuaHER6boUSkRZQIZM1ehaNmcX3N7N7Dr&#10;f+bl0TFMkck4PBJZVJgq10KbssVOkTDDNWMiP651hCKhtZrjc/O5EbMgmlzA9QNv+y0uHYhGoSeD&#10;CwPD0NN1Hf0wIlFYn/BR45OmnxLhOOF3B4TdkWzehPphYHc48vo28byFIYLXglhIuiDoPMhqwbrd&#10;YJoFSWgmFwlz5GwOKszi6nzdmtvaog8cxyOvT0cObxE3KdpScrW55cPNb7m6+ns2669ZNFcUeoGi&#10;YLXccLG6QCOy63y5INiRcTySYqTQBcJIrOtIk8MeDhyfn+men/GHDhkTF1cbmlKiUyB5D35CJDBa&#10;A6ea5zgj1nOcKh9/BzFgpKHWoKVA6ALTKtbrgqA83fGFYdjyL//8e/7xn3+HEIkfPv7A//nD/yW6&#10;yPn5FVEJdFmSUqDrDiQv5wZGUFpTtTXG5KFw1axwSN72B77cP/GyO3AcPTYGUAlTNYBndB0+JkQS&#10;uTnLelwc6bvE8bjjeEjI1LJoLlguVhhZUKiCUhsKlQUtqUJOLIj0fg2JMTdUne43WkhKLQmlwlYR&#10;K0DMbo7Juty22R3Y7o88b195eLjn9eWBbveC9AOrAr797o6/+/XXrNcNMR45dj3WepQqqeqCsmzR&#10;2qBNM7dRWSopuby84NuhRz6/IEQghIhUhqoqaZoWSYm3ksn5uV0oZI6JyCyoQhcooSirlrpZUUiF&#10;Tg3BSGS/zetdF7BeIH12qEbvEN5Byn99DLgQZlRInON4+R4gEjMrJ4ehovUEa0l2QgRPWcKqLrk4&#10;l5zvBw7PHd1wYHt847BaY3RDkgkbBmJ0lGV2fpvRnuyBiCRzmCfmGCJJzOfU6brnEClH/l3vGI4W&#10;5xRKttSlpKkMWgkEITteJfk1Jzt1tMzCukwRXH6/V4XhbL1meVyxtRofM3LEFAnbJdK8Fnh53fLw&#10;8MjFxRWb1ZKPXz4Rpo52ucDL7J6NKWJd4DCOaNFgmtz+WpY1XZdLDrRRlGWBkhNHO/Hl/jNfHj7z&#10;3eU/0MoWl/4maCUhCSRkzND+PNSQ83381EA13/9nllH0lhhAYpAioERGKqTEDDXPbCJm4H+ahx5C&#10;QIgemyaSCOhCoQuJKRRKQlT5HLbegwuoJCiKLMhIqbEh5RZm19N1ORLXrjbcrX7Ft9d/z+X5LWWR&#10;ByZR53uhnzK0PoQ5ag7ZTICibVvKskSpvNYNIYuGKXj0OA5orXHekVKirivqdok+9ry+7djt9lSl&#10;R25KjKzzxUeZPFUUBSmeatoKjKkpTEuHgWjQqqYqlpA0biKr0CE3Pnhvsc6jhMCUAqECMQaEzPAp&#10;5wPOQ4oaHyRhjNSVQkqFMRotBC703D+8MLk3UrIYI5EyL8qyAKAZesduZzF65OKypCwN03RkGCJK&#10;N2htSOQ6ZGenOQMtkDoihMOHjsn1OL9DmeywSUIxTYrtrshNJUWL9w4hHEIEYnTzwlEhpcFay7Gz&#10;BK8wpkTJIq9hksQYKCqNLoDkENKijaRqIoUJpNjj4h7r9iid6ebe5822kvPSTkqatmUYO0IIHA4H&#10;Yl1RFCuKUjCMO7xfIVWiLCVFIVEqT+3W6zVXlzf8q/1Xnp/f8C7w4auv+fnnn/n3f//37NaqW6bR&#10;zvW4kcvLCx4fHnh+fqYqGzYX59TNgnFwjNailGGzPkOkPckHTJFFwBCy26mua/phZBxHXEhM08Tt&#10;7S1lVfLTT3/NTU/WIoSgaRpeSAzDgPMu1zxbi/M+54PLEqlyi1BRGC4uzmkXLcfjkbe3N9brZT7R&#10;UqSaF/wxxjwZrSpeXt4QQrJYLKibBoFEK8NqueFH/1di3xNTfK+TEyHQ9xYpNN98kzdjdd1ydXND&#10;P/SZEWIy7d17T98fmaaWGD0ZSq2pqpIQHE9PD3jvWK/XmEJj7UQIIWectUAVipAib9sXfv74M1qW&#10;/NPv/4myNFibQdm3N9ccuyOLVcvmbEmh1lxdrdEENmcVf/7jv+NEREnBGALHaWLbdTxtX3nZbtnt&#10;dpzfXPDtd99xOB449geW6w3rzYrj4chff/yJoR/ZbFaIOQOagKGfoISqajFmhR0tL697rm9qri4v&#10;eHi45/npC89Th9GJS3HBfvfG0+NnYrBUVT7+McLZ+Rlt2/Ly8sLnz5/mcylP10+bN6k0zWKNT/DT&#10;p488v72yXGxAGdZ1iZCS+8dH/vLDD7hkubq7oF2u0L7kx49f0LpGmyI3TY1jnm7EwGgHfB953eZm&#10;Hx+zINEPA69vr7jBk3zgy8fPHDZ77q6vqaqKui4Zxo6ffv6Rt7cX6lLlzCvZnTcMB55fnrl/fMYY&#10;hykUQpSUbUMQil03YKqay7plNxw5HAfqxZrbixt++vSF56cXXp7fCCFRFQ0313dUVT07DU4VwYLJ&#10;WQbruL664OLyGol6j+HUdUMk8PjyyMPzPdaPmKpkKRI+OIZhoF0tEAKGYcJZWC9yMwhIjC7niURk&#10;vVxydX3N508f2e92GXiqJbg4Ty0lWheIGSNZFhWLxYqqanA2sT/03N8/0i4KfvcPv+f57Z7/74//&#10;xgdQpGgAACAASURBVOPTM9/96mvOz8/Z7wZ+/ukjwSvsGDn71TlN08zMF83T0yOjHZn8SLto3yvX&#10;n16f3jfx3nukkCzaBU3TALBoFzxKzX53xHtHoQsuzkqEVBwOudWkblZIBdZnAR4h0NrQdR1PT0+M&#10;40hZl1R1TT8OTNYS5s2otZG63nB39xU3NzezDnASKyJlWWKtxTnHze0dq9WKaZrydXAc5uvWBXVV&#10;Mc7XRa31O+/G2SyM9X3emB0OB4zJwtFms8ltFCG8s3QO+wMxzvdAIM2i0Hq9RimNd+4/iSUxBlKI&#10;CBFz+423TLOYZYyea2aBkMG4aRZxTvLLf3XBnD6EyDXVvxRqfvlzf/l1p0jUL7//lw1VYuY6nL7+&#10;lx9xbpo7iTjvm5BZgBIkZEygJVErikJlKKNQGQw5cwfeq0hP0OCYGRwqB2oyf2SOJYAgCEmSCllo&#10;ZGFAZeeIwzP5AfpI6gTBC4pyZLmUNG1JqbOFXooKYwqedlv6vsf7CaPLOV6V400hzQtWqeB9Iz//&#10;G6cIXJp3Fid20Hxs30WHedMhskgUU2YApDndn2RAyICUeYAlxKnWNpDrWGM+r1P+dykDWge8faU/&#10;3GOHN5Yy0mpFJTRFzNEmM8deTpGlGeOZDU9a5Ieff9c0izkkQSFLom4piwWmXjMFj425JSwmDVLN&#10;DUMiO8VSIiWZ4b1K5Pez91lskZCryHMZRKl1rg52jn4asTFk2K4Q776MjJ/ITTb/lVV0etuewJk+&#10;JkYfGZ2HYKlkIMpIEAFVKppmxc31V+yOgfH4wP7Vse8GDv3I6CKyUqiqQZUtfuwYbSD5iAoJ632e&#10;xkqBNgY/eWRKhJQFSBEjwVrGcaQfjgQxoK3CjA6ne8ZpyGy5FBHCkIRGqIJAweAsQ+/pjgPCTyzr&#10;gro5Q5geP+zYuon7PehWcP3Nd3yzuqJZbri5u0NWCxyK5KEfHY2RuRmnalBGw/Q3UcdZxziOeBcx&#10;AqQw3Fxdcr7SLBe3rFffcn72a24uf0dd3aLlGi0XiFSiREGhK7Qys0MBpBGsFjXeNvRjT10ImlWN&#10;S5J2kahLQ6kFm7aktx4pFLcXl1ysWlScmMYJP41oIYEiX0tmAYNZyBYyD6aFTAidqLWgrrKgUZSK&#10;aglFFXntj0zDjvWq4u//4Tvas4q//uUv/PDxrzxt31i3K9rlktVmjSok+90Rd3TIVKCFwWhDs1hR&#10;mZq2aZG6IibN89uBj58feXp+ZXCBJDVeKIQCrfLv7S05oqMjGoHDk9KE94HeJQ5jIPqJwQU6ayFK&#10;ZFIYqamKkrqoKAoom5Gyymvt3O6XXUk5hRogBYwQtLUhjDCKmB16Kjf4uehQMoIIRD8yjQfG/kDw&#10;49y41fL113dc35xTVgbXJbxPCFlQtSuWK0NZr0EnAgXW53OKJFguW+7ubuiCndmkHq2ySK21QYmK&#10;YCFEiYi5vSi37GV3ifeJFBVSlGjdoCtoVIXQEmEMC2kpihyjCSFmUwG5nUnk2ca7wPceJxZkCHAU&#10;yDhfe2Jej0U7EcaJZC0mOgSB2kg2bcN61aB3PcPUsT2+sevOaBaSCs00jblwxmQg9KnCPd93c9F2&#10;jJLoEykww6oFxECIDuHzBdR2Hd2+x3pDVStMm52IMmXBQcxiB7NILYloEVEpIYInBYeIHqMkTVXT&#10;VA0iaryPVJVC6xy7zSBswfF45OHxgX/6p//GV9dX7N6ekNFTyIiRkajAGEkk0U0WozzLUlCamqZc&#10;sJeG0SWqUlGZkqIcUcqy22/5fP+R3bd7qmaTXUjaEKPMMbYk5tHL7ExN2YWTzamne3gWt04ivFLZ&#10;QaXUHFdO88BpbitLgJibHPPgRgM+N5vJSFkqAhVJBEKccA4I+bGIfuYmaZRQSKlnh2Ei2Mww0rLg&#10;9uqcm8Wv+Hr9d2zqG1Qq8c7Pw5Z8nKIXuY0xiOwS14qyiBilWDYLSlOgZHbY5qGTz4JcsBZr8yRZ&#10;ZJIeQuRp3+HQY6cjVdEgKUkLTXA5G2l0lQ16sy0y4tEqq6t1tSIBbdNQVYv32i+mkcnZuaElUpSC&#10;ulRUtSIwMbmJFGtC8EhRIEVBYVoKs0JIS1m0GF3ML0YgOMehe2Sc3jCVJzvIPNZNNLWkMBVSGoYu&#10;8BS2FKWmXUiUCbiUnUhClAgKAi4riOSJSoo2N0WNe8Zpj4/dfOAUSpe4aU/X58mgEpni3jQFkayU&#10;hRBmq69mGHqOB4eQJVW5miMfE9PocB5IgRAmvO+Q0iFVIsQD4zQRoyLEniSmeXousDaSoiaGE6jK&#10;oGXB+dkKJRe8PA487J65uizZbDa8vh7Y73e5fUxryrKem7lSdlaYEucCXz7f8/Dwwtdf33F3+zV/&#10;/OOfWSxyve1hf8xZfu/YnK1Yrpb86c9/xjrHXVNTFA2gGPoJrQzLizXBOt7e3tisl/P0OTAMA8Yo&#10;+r5jvz9wfnXFZAekEtze3vD8/PReh+69J1GSYsyLgRAYp+yQcn5imqZ3S73zPgNAi4KLiwtCCDw8&#10;PnBxfpZ/dvBEYPKOt92OQGKxXlE2Dd2xRygDQvG62zP5QBSSoq45HvdY37M77AnJYoqSfhqYRo8L&#10;nkPfURWBxWqJj4Evjw9c3qwJPgO5rbXZVZCyiNR1R5SWrNYrfvjLj/z1rz8iVaJpS6bYk2QGBJui&#10;AODp6ZH78Qv395/59a9+izaSw37L548/YQrBZrWgbgoenz4zjh2kxKpt+d1vf82vf/v3jO7Ix88/&#10;ogWMKdA5y64/sus6goBuHPi6afj973/PX374C9vdG2VT0XU99w+feXvrqEs9W/YVuijxPtH3Fm8j&#10;wRekyrPbv7F9G/nu299yfXmNUX9g7DtMIdhv95SF5nA45A1xoVDqb5utFBPb3Y6Xlxe8szRNPYNR&#10;09wEF5FFzm8/Pb/y/fc/MkyO9ZlhnCZCSowuwx2FVCzaNaas2G4PbA87UoK2XXB39xVVVeeJ0GSx&#10;04S3Ni+2VjnaF8nRur7vsIPHyBIjVQbMdkeOxwNKCDbrFULCn/78R748PlCUBYtFFg76Yc/b/oWX&#10;7QuHrme9rokUKDQIyaf7Z2J64tvvvuXuq6/41//7bzxvX/jN9W2u/f74QHSJ47HH28DZ2QW3d3dE&#10;G/N0VeRjkRCzcxKur25YLlbc3z8RYuT65pbFquXl9YWHx8/0/RFlZmCmjHTDnm44zPbQfMMxqubi&#10;7JL16gw7eay1GUCqsoCutMY6y9t+R287dPLs+j3DNCFLQVmWlGUDqSWoYo5tKFbrNe3ila7rWG0a&#10;rq6uuH/6yP3DA9ZNCKUZred1t83A6FRydX7LN998S9u2ecpRley7A/1wRCj5vmE7HnuGfsj8mJA3&#10;WlLp/Pl8/Vkul1RNxThYpDa0yxV102Kdx9sDCUFZGlIKs5gaidHlBpTJ4ZylbioWy4YkEsf+yOF4&#10;5HDMbr7gFW1bsFyvMEWBtRMxptlZmN1Vu90OKXOrXr4viHcBpihK2rYlpXzfPYnddV1nh5P3eO/5&#10;8uULj4+PAJydnXF2lgVQ5xxGa9q2pe97Xl9f2e12QL7mrNdrzs7O3gWlFPNrmhkygeA9xPAeq3LW&#10;4q0lpYhWedEMIrtkyUNISW50OEWnTs/pJMicRJlTvOkkwPwSZnz6ODVW/act8y/+//S59+E/CTm/&#10;dO2cfu7p8bTW71Ebgc+bcAlSC7RRmaU0L4ZSiu8xpfQ+1WNeC821xiKDLOf9PAiBjxHrPWUhSFqD&#10;0VlZURBFhm2nJBimwLEL9J1g0QqaFnSxYr1c0rQtVV3w9PyYgbdhytNTqUlCI5H4GVCMVO+/bzYO&#10;za6ZNPMS4pzGEvDuyEG8x1eUVOTa0szkiXG2kZPhnuBmYcUCjpQsQhokiRA9MTgMuQnU+Z5xfGQc&#10;HiAcMMrn+AUS4SHYRHIg5/hB1AKpeOfN5ZFqZvukBMElgg3IpKnKFsoVplxhygU4i7IJpXK0Cjnb&#10;5iPvC/CYIknk5jAhIaRIwBNFmAWuHFWotKJUmmADwzjkTaOa2RvRvVdqvWOj0+lYnrJ/cU7eqcwf&#10;SgqkwQaRo1oyQqlASJQHoQ3r9QXX157d1jN2W4besz8OdHbmry03lIsVYT9mQTVEdEo5Pu3nc0jP&#10;omvKwN18HZd4cntrjJ4oLN4LrBO41OPTBDIgtUQpk/knpiHKkilGjk7SpcyEWK9LVmdL4iSZlEUd&#10;LH470p4t+Pb3v+f6w28RskQohU8JaxMiWGSpME2JUoaiKGe3XD5mWqrctCI0y3bFcrGhMuf87u9u&#10;OFt/4Pz8a6riirK4Q4lz3FBBbCFVEAwi5fd/8BHvpncn3bKtIS5JrxMyeVojUVWNNCV3V+d889UV&#10;x8niY37eEoGICT9ZRpOwRW59zY6GeSgiE7ORLW8IZUIahS4UjSmoTEEhoaoE9ULiTcdftw8cd0/c&#10;3Jxx9+GKfffGv/3h3/jLT38hAmcXV1xcXbFcrYg2x/GPrx0mlVxsLlm1a9btmmWzQkrNaAUvh45P&#10;X575/PjK5AK6qpCmyPwZOxB0RBpBUiU+atw0oFIgapUda0rkJkkvGQcYk4NgmfrA2E0knzC6oK5y&#10;xPP8LHJ+LmeQ64yPjnGOFAYIFhEdlcosGRU93memkTLzcdIJU0qUDggcbS2JbsOilFwuK+7urqnr&#10;Eh8cLgRCkghVUbeSdlll110ccE4w2UQqFHF+HdplxfnFEpsiu6PDxwxFTnF+febmLCkMpDy8Dy7i&#10;vGcqPHUBAoOSDUILCpNyy52UtNLSNBolMrcmuoiRGb5NTBkYL0+3AokQKVd9C8Fp3PAObg95iORt&#10;ZjmaEBAxYlKkLSpWywVVvWXoAp3t2XU7zsqaYGpcGAlhQtc1RgPJE32OsEqt8/kUE8lLkheI8nR/&#10;A4IluQApoaOnkWCMoNBQyizUyORJc2Q1O1FzE5dKiUIlCiUAh0oORcIoRSULSp1TLTm6mKG/Snni&#10;DLAPk+P54YnusOf64ozt5YbRdmgslcnXc+8tPQM2KqSa0HVDWRYsmyWHekmIb2iZY0NtNbJTnsEN&#10;PL0+8rp/5az+QFCKKDNwOeTf/hSAenetppkZ88s/pxWFlNnNS5rFyllkRiRS8u9XeyFyKIa5iCGQ&#10;HWvSCOqiJAjBsevZbjsKUVDrmtIUzA0MSCFRUqNkgRIFIgWCSwgJq9WG6+prPpz9ho2+Rkwlto+5&#10;CawsUVrmhsLoIKmsfWgoS01bQWFKKq2RcXZOzUBumWb4uHUTcswd6oUxhCRIMTGNE/3RM47gipGq&#10;2DEOAYni6nyB0QXBe6Zo800l5VqznGNs0CY3ZaSUs2RqrjOLKauIiUBZKpq2QOmIsz2jHSDlJ1Pp&#10;hsLUjLrFqAVSW5Q0QOacRCYSudUpydnR411e7CXFZC1GCQpTAUV2FrUJVbToImeVrRsJaZ48pywI&#10;aOmIqce5DvCM0wHrOoRwIEZCUvPFSyCokHJCKEtZarQxdENHP/SM00RZlSQk/eDoOstysaKu1xhj&#10;MHLgQT7hPNnx4Scm26GVIwnHoY8EL5GiJMYsrmlT5ZtcFJRGolWNURu0biCVlEWNEjVT0yFjRFLg&#10;HIyd5ZUdw+AhaoyqEamAKOm6Ces8ddUQI2y3ey4vL7m8vGa93lCWFavVBpLgbbvl6fmB27sbzi/O&#10;qBcNzx8/oZ9eOb+4pipbQtiSIjR1RWE02+0L2+0y29RCFnIgb1j+f77etDeO7czWfPYYQ0aOpChK&#10;R/axjwfY1Q1UN/r//4fGvdW4VbaPz6SB4pDMKcY99YcdlFVuoxMgJCHFZDIyM2Lv9a71rP3znt3N&#10;KwCGPkfniqL4Ek1o25ZFU+Xj2nWzkwJ8jJwuFx4eH5FaElOgH1r2z3tC8Ny8umGz2XB8PtINI1dX&#10;V5wvF8qqJiZ4eHzkeDry7t07rq9fsX/6C+M4URQlh8OJrh1QSrJabzi1J6bg8SlSlCWLZomLMIwn&#10;umHgcD7S1JF62eCC54cf/s7uqmGzrdlsNhwOj0zThNYmR+5cxE2O3W47u2o058uBrm9p3YluzA0P&#10;kxtIQnJ3/5Hu2BOi583tLcvFAnxASUl7PqFEjRSJTx/f8+NPf8eNI9e7a5RJhDjy891HooBJJsYY&#10;OA0dHx7vkfWabLWH5WrFzc0Nv3x4Tz8MCC3p+pb7h8/ZFbUosmI8N8D0w8TxeEYJSfQFtrC0rSBM&#10;kkVds5z5KVVZsrtaE+NEN4tsu90OJTNw2zmHNoYkoB9yPbmYN2jZ/ZWZK23bArm96f3dHR8/36FV&#10;STv0EAXn9kIQiXboiTI3RiUEh+OJx+dnlDCUtuBqu0MLyS8//8zl0hLLCpUi15sNt9fXjF3Pccx8&#10;BTc4tEysrzesm4bj0xNaSs6XI8FN+OiIk+Nh/0jbHllvvwEpeT6cOF2eOZ43XNrccvb23besljXP&#10;hwe6caIfO8q64NU3b2h2G47tmT44lNGcTme8C9zcvKYuax7Pe9682nK9u+bpfs84jFQ21493fc/j&#10;/onJB9bbLSEkHp+esNbyq1//itNpz1/++jcOxyeUltRNiS4UIXn2z0+cLiemKce2bFnQ1Gve3r7l&#10;1dUrUkg83D/RXjJnJaTA5B3aGsq6wsuWIKaZR5FmFojGaIMUBVOyGYioDNevbrj/dEc3DKByo87h&#10;dCIkeHXzGq0N++cDh8MJHxKLsuDm5pb1asPj4yOP+6f5mhFZrhZstjtMYWmHjsslcwhMZfDh5efn&#10;Ss0XISHkdQ7WlqyWG5pmBVJzbi9smjXL9YJ6mSOPzk+Mw0CIU/4sCMFqtcIWBdqoL+eZrh8YJodI&#10;oGVNYSuMLfAhg2lfhJKUEufzmaenJ8qyZLFY0LYz9L4oOB6PpJTdLMMw0Pc9IYTZrRbpui5DQC8X&#10;Hh8fCSFwe/uG29tbpJR0XYcQUBUVl8uFv//973x4/x5rcg29lDLHNouCELJQpZX+Ip6k2eIRfIbO&#10;huDwbsoNIi9umpSZOLP3mBBBIr/EnF5EnBeR5WtRBWZ3g/jXteMvf3/5kvIf9Z//XfBJX5I4Xzdd&#10;vdxvrf3itnxx5OTHiTlaRZ6MkSIphXkdAgjzZSH39RcIhMwVn0hJDl1mBk2a+SkhZWqMF+AFTCIz&#10;YPwMRDQyYGRBsJLWZdB+3ymqFupFYLmWFHXN9WaDkoHSKk7nC87HeRIIcX5+Ib3EpvJze6kJzgdF&#10;zXyEeYE7Tydzy9jM0vkSrdKEufkozIt7mSLgyALOPLVlJMUJJSuEgBgdIjqkSUjpmaYnuu4jzu3R&#10;ZqKuFXVhMUpDcPgpzfGRedNhE8o6cLkgJsdYMuRVpczbG4cJhaWwK0S5QZkGZRa4KPPzEZln50LM&#10;gkaIKBFnoQl0yutMYzUhpPwe1gEtJdFFFILaGurCcG57zm1L7yaalGk3zMcWMb8fZmfel2jVP+Qd&#10;pDQ5hiMNxiwJveVwmRjigN4IlDWElBlBSlo2qx1vbyN+KPjwy4HH45GH5wOL3Rvq1YZisSLGe6IP&#10;CJ+ZWIFss5+8w5uAVSpHAcgTeYEgiEwsSSqQ6xMSLkYmfyHGHiE9xmZnna3K3DSmLUFGvCxI5ZKQ&#10;JtTSYNaRMPXU7obV4ch6CKyvXrG6uaVaX9F2nsn7PK3WGoTAeRidJ8SU3cizi0lKiTGWqqrZ7V5R&#10;lQuaZoORG4zcIWXF6TTwqf1EdC2SHcFVWLWhtBusqlFkuGmOcYZ5AysorGVR15xPmmHsGLozm8pi&#10;DVRaUxWaXaqJIvOM/DgzTmqD2CwyqNp73JRj7+klXvVixstmL6KMGKOpdIEGVIxYnYHdFzdweLij&#10;uxy5+dUVITj+8v1f+X/+1//i7u6B9XLLd9/+gdubdzTVktPpwvFwJoyRRbNhu3vFzc0bFosVKMO5&#10;7Xg4nHn/cOHpcKabQJkKYWsikimOnHpHHHvKRaCoLYKSYToTh4myKYh4hNFYpVlIlR3d3iKCxCdP&#10;PznGzkHq0arFyImUsqN8Uc3n2ZhIMgs5UoIbBy7HA01lqEyFLDQXPxKCQ5JByuumpqprqqpiWVd0&#10;b67RIlIbKGTg9bbJnL0Y8DHiIiBtdmUvaqSumJJnipKkLGWdf+fj+cQoPWWlsUrmhp4uMY4D4zhh&#10;Zq6JkgYRdXZqxMwwi0HgXcS5iMCiVYUUAqUykNbYHJmzViNDIEX1D6fpV9Hf/J5IcxX37MgR2d0i&#10;Eih0bnVMCREiyTnSNCEmh3YerSOllazqmuViwSWMTNFx7C60zcDWFPiQHR0SsEaiSLh5sCLJbcQh&#10;BPwQcGX+DGipMFIhyCkXnTTrqqAsFnhRgqgwWqLmUg/SLFTkSykiBWSKlFpjZMDHERFdZuYohROW&#10;sqioTE3vC7TUGAPGBnwQRBRRBI6nE4/3n/n17TXvbq94eHLZ3WkF05BwfqQPA1ZXjCkyeo+1lrpq&#10;WDdrvK/yIMEYFnWJMS298OwPn/l0/55Xq2/RaYFLEhcDIarZfTqfq+c4dPqK7SSEQgg1lzZknliY&#10;41mkmJulY34x4+zeEcxNdTERnSclhzUDVkwUKqGtpp8SfX+iPV0odYVY7rB6hZqvxVprTDKz42hB&#10;mEZIitLU3L56zZvmHVfVFaIzhJiQUc7w5rk9MiSkMGhZIqWgMIJCS0orqMqAZCJMExNgZ7h88hNx&#10;HNAvm2s9U9JjfFlA5dyrnPNjXTdw3LcUtub25tcoKei7HtKQs7AKrE1fxBxrS6RUDONEDLn1RKqI&#10;UIkYYraEyYjUZLtS8vg4koIipjBPKyEEiXNZUe+6icL6LHbESEwBWwhMWdCPLWPbZeu4hOewxy8s&#10;uZJ7QTce2B/32EXPcm1QEi6XA1oo6mqJElWuvtaecZQ4f0CKiHMjKc3V50xMU5qjZBqjI0UpMwhQ&#10;JKRIjH3L4fjM4DqUzj9/HDx972kag7ELFosFZbGgLD+S6EBm63FIHpIjull5dlCYJYKKmBRKNmi1&#10;RdsFhWmIUVHaJVIUKFmiZEkIilVds1lUCGH4fPdECpK+HRn7NNs6a7RYoI2mHyaGcWS5WaO1Ypgc&#10;D097qqpAasOla+mGnkCuzf7w6T27V1uaxZq3795waTvars+ZV2kIk6c7X/CrhsIahqHj6emRYRgQ&#10;Im88jscDMQWmaaC95LjD+XymmDcvdVXR9yXn4/FLtOJ0PHHpWsqyRCjJ4XhEGoWxBiHhfD5hreHc&#10;nmmWDVdXVxwPZ8Zp4s3tDd3QU5Q5gvO3v/6dh8cHIolFs2B/eOZwOFE3Df0w4n3k6vqKqlmAlihr&#10;sHXJclWz2WyJszh3d/+Zz/f3rH+/5Zt371hvN/z0w/e5xevVH7i9veXx8e6L3T3zMALPz3umaeKP&#10;f/wjf/7zn/mf//F/44PPlcNDjxCByY1oW3C+tJyeTyzLJavlghA81mqWzYJffv4b+31k9EOO8ww9&#10;Igkuw4W//vg9bXvix19+4vbtNUZWYDRBwNPxQPrwnqKo8CmDbUOMDOPIOE2IQeWkuBA0yxw5CylH&#10;DZxPTKOH1FLZXO+YcEhRUVc1WmXuR/SOzWrFu7dv+enn79k/PnL9+hVXVztSdDw+PhFiZL1uKOsa&#10;NznKuiYFTyIxjSNlYWlqy9h1SCHoh5FxOBETDFMWApfLNe3YMiVPP2SR0JYltjAMY5+zxCGSXKBQ&#10;hs1iRWNL+nhBhUilDRqQwRPGAT/0aG1JAYRJbJYr1usVdV0zDT2n8xFiwE1ZqI1pQqpIVdt5me8Y&#10;x5a2OzO6ge3VFf/2v/07WgnO/5Gr6EOS6KIgCng+H7mMHUlLRu85Hh4hwe9++zuMLni4e8wV1FXN&#10;Y3zKldTlAqk1bd/xfDoSSZRllf99eObVq1fcvH7N+48/8F//9Z/UjUQVAqHAhZG2g+Opo+87tDas&#10;VlsUhkLnBVlZ1QyXkf3+iePxiPeOtg2MbsJWJVVT0zqBC9N8DrYYmxdC0+QQOKI3xABGW4SU7A/P&#10;dOOAsZbT+cL++ZmmWfLtb75jmLI7b5qFn7pesNltEULwy/v37J/3KJ1z1K9urvn2t7+lHwb+9uPf&#10;6YcsfDD5LKBIhZJZVKqqmqvdFftPd3N1d2ZatL1DpJbl0mMKizYFUgvG0dN1mWukjeAqJHabLXW1&#10;oO06Rj/SjR3t0ONCJJEjf6aoKeoF2hTZYp3iF0dIXddfBJm6rinLknZ2EMUYv/BuXhwsfd/jnAAA&#10;gP9/+/J945idh4fDgWmaeP36Nd9++y1aa06n0xc3TOZLfeQ///M/Cc7z29/+lqqqsgtqtfoSc/pa&#10;REnphbgCPib85JimgeBdXkTOsQPvPXKOOIqZqZIz5P+AC399+/L/vhJUXm7/iovzcvtnR89/F3MS&#10;4p8Eoq9vLyyer+HKL3EvKXINdSIhvrB8AiEkkIEoMhTxxcHC7MwJX8doyMdKvMSaQszxZC1JSuBS&#10;pHcOqxNR5k2gSx4lLdpq1BRwLjGMPcO453zxXNp83a3qitWipjKK2mqO545zP1fSipdjELKIMzum&#10;s408v3hJfMXH4evjmm30L0JOnspmR06Icm64msWwFMjFt568IJnylNhGlITJO1SasCZhTCDEI5N7&#10;JIkTVQXbdcV6WVOKgiB9npBLi9QSoVU+dqND+YCMiTjk42QKg025UWUac6NoaRukWRJVhZQWpCcJ&#10;iQs54ixcRKkcPUgqocnCUIgJIRXG2swYCw6fHFpaUgoYqWmKgqYsuYieS9/STSNjdJikETE3Vom5&#10;7hfxImul/3ZMXybAIYJIGls2RFFwOI/IoaWYz4caSchpfOq64e3bAknD6fQDz+cT7z/dsb39lrJu&#10;aJYblDKEYcpCavCzaje3lqWAEC+hvpcN5ex88xnfneSU6+OjJ3AhxpaYWqSOGAOqkEirSEqTlAZb&#10;IsSCGDqckrShywUTRlNtN6w6sIuGCUk3BXoHKZqZabkAlQgM9KNjCOMc51QUpaQsLdbaDD9Nebgb&#10;vOD+6YEP73/i8XFg6ATtRTH2JYvyG5rqNdvVN7y5+Zbd5jWFLvKUW0iMEmw3NcumxIp8TdFGEXvP&#10;4bD9eauvAAAgAElEQVQniUBRlrmWVyqUtkhtAYGO+fVT1mSmjpCEkNtespDz8rnJn/M4f41+RGlF&#10;KQ24iRQmkkuESdFeTpz2z2ghqYuK97985C9/+wt3nx6oTMOffvNv/Ok3/8ZCN/QnR3voiUGw297w&#10;ze23vHn7jma5xnnB6dxz97jn875jfw64qFHFEqENPqnsQhCGfoocLwfKIXKtDVIXIEuEinnfJvK5&#10;TuqILQ1SGkgVfrQEr+bBsCO4QPQ+82FcPr8plaMoUoASYmZnJfrLhekYYGe53izQpWHsJ46nC+0U&#10;ieRYnbEFq2aJUQo3NZRGYnVE+p51XWBMMbs5c3QkotG2oigblLXEaSKpAlsvqTclfeq5f7jHKQ+l&#10;ymkMawinlq5rGfqWuvBICoxWxJF8PiflpjplUEkRXZqTCwYp4+zTcAiR31tCarScMKbAK5MHlrku&#10;FObGwlnLz2JuzrVmh2TM6F3FDEePEXwgTR4mj3ABbRKV0KxKxXqx5DAJBh84dhfOfcdYLJjQOaod&#10;A6XVGC2YwktJeI4Q4RNDO1LaQKETKuY4qAiRGDy2bLBFTdIFY9SMLruatBBzm2F2RkopEdEjUkQT&#10;sFKg0sToWry7gJ5QUmOEpCoq6rqhizVaQ7QJax3J5espAvqu49PH97g//IbtsqZvFe3YzsctV9tH&#10;4VAi0QWH7ntKIyhN5uKeVMnkT0glqMqC5bJk6EaeDg/88Mv3vN59x8a8ZQwwxSzMynmg9KVeM+UL&#10;4Rdu36y2JZHFtxAjLuRG7Rg98atmK5gdZSo/Rpy5lNPYUZUDTXLoyqDngqVputBe9shyhViuUPLl&#10;jExWf1EoaVCqIAVHAIpVxfXuhlW5QvnMoww+OyG1NHntFTJniaiQwmB0NmtYLaiMpCkSYXIk5whp&#10;DnyLSAp5L6K98+A9l66H2WCrhwlioq7tXL1XzODHHiWrTFcWHm3yCxqTy/ZFKVAyooz4MpF0fkDK&#10;OeItPVoLfBBZ2SeDtmIK83RjPigyW9kSgtO55XhqMUVuOVqv5otbypwdqTxCOFJ0+eKHyDXe/Qnv&#10;LFWxploY7EXg/MSlC1TNAmsM4zSRZITSoFTmCwjtGZ0DUaG0I6URIWTmQQAuTEhGtPQImRdzQkYS&#10;jmHseT7tubRnknRIpYnApRsYxwDkGBQpR66kzPcjBFJJ8ro5n5RjHAheUBZLkhe4URLLmrr4hmV9&#10;g7VNXvjI3JYghaSwNeMQUTpRGIsQmsWiYJoqvIOhH+cF4Ty1FAbElDfvQrJcrTDG8Pi0R2twztF2&#10;ba7rk2BLxaU78OHTz3zz7tes1gve/fotP/7wnufnA9vNjhThcDjQNCWrdUMII+3lhHeZe3I6HXl4&#10;fEApQQie4/FASPmCWlYlIXicd4TgCTGyWi7x08jD/QNd33F9c83Vq1f89fu/4B48b795TVVXPDzc&#10;czwdOZ9PNLdv2G63GPOBcXQMk6MfRqras2gaJjfy8PSYORAqQ+0u7YnJTRSxJLrsjqibhqIs8XEA&#10;KdHWUlQV2rZIrbi7v+fx8ZH/8//4vzBK5MjIx/d0Xd6MbdabzPEY+rzI0RbnAg8Pj9zdfeLbb7/l&#10;T3/+E+8//MTx/MzkZnebmCGhMsOY+6Fjt9yRiDzcfyb6XMF7uZwZpgumsggRMVZRFCVSSe73j4xj&#10;RxDQB08tBEFJ6vUKaxvaoacdptnhFDiej+wPz4zOYVNJs1yhjKJtTwhyLbGSOtfkTgGZoLBZ/NTa&#10;UtQbtF4gpWIcRoL3KJW5RS+xt23Im/MQsyqudAZ4KaUY45gbrZxgGgZiCFhdsVouGfsBo3OM6tJ2&#10;SK3pLx3xcs4bfgndkJ1MRVlgTJ7k2bJCS0V36UmjJw4OKyQLUzDYkmVR5eay05nnu3t821HJWZAI&#10;EWmgLAusMXg/MQwt41SjpSDECe/zBkjKRGGya8HofN/x8swwdqxWK9796tcMfT+3oyW0MQzTyE+/&#10;/IQ0iil4jC7o+57jc09Tr/nVu18xdCN+8iwXDVYbxiE7M662O4QSDG6kH/q5rc3S9T3Oe1brFVVd&#10;cGnP7I97imYLwDAFfAzYFBl9htnWiwXb3RVDm6Ny4+QZ+p6U8tQnpUTX90BkdGOOjRA5d2cGf84u&#10;HaNmcG7KMR0c0eWLuNGG/dOeH3/6CSGzyHZ3f8/heGbRLJFKMQ6OyQWUNhSlYNFk8Pg0TVwuF7RS&#10;bHcb2j6x2W7YXu3wD48opWiaJSk5Tu0Bks8wOJFz3dYWbFZb9nf3OOdRStJ2E94NmfGmTLZwE/F+&#10;ZBhazqcjw9CzNAtWyxWvbl7xuH/i0p5A5MZBZG5QROY4l1SWum7Q2hBiyJuDme9UVRWH0xnnHK9e&#10;vfrihKmqHB8choGiKHLEMEXO5/x/lcrH1FrL0+Oe0+lEVVXc3t5S1zV93/PCEINEP/Tc3d1xPp95&#10;++YNu92OYRjmY9R8+blqjqJ+4clo9UXwcD6zc4zWhJDjXdbmDZFSCqlyE1yIma7ytRjzzw6aF1Hm&#10;a9fMP3Nx/v8gx//q9vV9/8zP+Vf3Z8EmERCQsrU6zm0QQkZiCCiVa3NjEkShIc31rsgcuxEZBKxf&#10;nndWRYAcf4kIghQ4Er3PC7cgIcocvRqDy5vROaYxRXCTY3IXxinQjZk/ttosWVQlRgm0UiQuhCG3&#10;Z8qZWxFna3gW0eZNxctxJ5FEdg69CE4Jkfk0iRyDF5KUcrQhx6vysE7r3PYWwkQGQEtiHEhxJKU5&#10;YpUc1iTKAoxx2ansD0RaVgvNdrvMrWhB4jpPsBOT9Iwh4EVCGouoqmzfTwERIkKCtBodHE4kptGR&#10;gkSJAjCkpHA+8ylCyi6ckCIuBhLzxFrm2FsIiaASymQhR0wONwsgSUakTFgJC61ZWIsSgnYaOPUt&#10;G+8pTQaliq829F+F/+aD+PX7VRDRpBgQFGi9YHSS7tzR1IGmqZBGkmJAIbBKYdc11qx5Pjj+53/8&#10;yMfPd3xzOPDu2x1X16+yy/J8II1D5iCG7FxnRn1GEeaJ+iyezg60NIO8kZ4osqgTGQipBfrMNpKL&#10;PIyUiaRkFnJ0QXAalGUMnmM34KfMQVR1SbFcEJJgcI4qZUd4SgqtDEW1AJkYnGeYOlx0SJlZhVUy&#10;lGU+Zzgf6IeJcYTn55b/8R8f+B//8Znz0ROjwo8F01hTm89c737Db38t0HqL0itKk744JIwSmU9T&#10;FkwutyZpbQkx0XcnTufD7PgHoTT1Yslytc4FE2WVN+34fDyl4oVxbpTIMHEpZ5fei4wjQFgQuX46&#10;xAy/DyLhhkB37hFodptrjCj5+YeP/PC39ySv+O6b7/jfv/t3XjWvGfZjdpKPcL15zdvXv+Lm+i2L&#10;1YoxwOf9mU/3Tzw9H2lHQC2RWgERl7KrLUpFkpooNO0Y8lppCc3a5OihEKTUkVIkCUeaHZfGWrTQ&#10;eKGRscTKGl8m/OQZxx43gjUBo3PUNIWXuGyODykp6aeR07HHyiWvNrdUtqJQGj9NHJ8vuAj1YknV&#10;CITSFKpA2+wm0GIWDJRFSkOMPjf3BkhopC3R5QJVWETqEbqgajYUlabtes7thSGNLERDUdcoKQjR&#10;07uOS3umqQdKXZFSdqKlJEAarClJMvP6iBnrkaKY918BKQwCM7NvNAiDNiVBGOKLfjqL4OLLvpR/&#10;/HvWD3KVe46kaSkwUmYYfky5itxHZEhoDwtdsKqXVK2nmya6ceQ89IzeMybPOPkZ3i2z0yjlY6dE&#10;BgIHN9H2A0oorNZg5mbJWXQy6Px7SYMkc8ncPHB4cREmoWZXTkKmgMajiIjYE11LdC1JOEQqUQIK&#10;qWmqhtYtiLHN7ahG4kRuc2Pewz18/sTz/jNvb7dYnThdWqaQ20YTiZhGpjQRpxYRIutSURqBMRYl&#10;9dz+GLHGsFk1nI+Rx0PL+08/8fHNB8rbLUFklm2KEkF2A4rsV4IQc4PYvJd+ceVEkc+Tk48MTjIM&#10;Hu/nqHreeGcQfqEoC4USAucjl3Zg7C4416N0oHIlJkBKEylOSOEpC0VVagotc1xwLoGJISHm5+mm&#10;mPlzSWJ0dkWN44SfFMJbtMhgfylBR8kYIsE7BBIlDEYrSq0otcBKT1Aaic+CoQsgIzImNALdXto8&#10;Jb10IDNcL4mOetFwe9PwfLigZJVhxqrkanvDarmkKCSLhWEaJ/q+Q+kcnUJ6EJFAIEzZol4Umsl3&#10;hOSQOiHcV7A+lYNpSeS/5yxinrz1w8Cnu88cDk9sdwXLZYNSEmsVzmXA4TT1JDHg/Ii1uSrVTRCC&#10;zyqX8IzjGakc2mShZJomtNIgNEiL0hWIAmVKkpgYR4EQFdbmhblSGZaUYX95MWHmqFgiIkS2kO0P&#10;jzw83RGZKGqNsYZxdBwOR0JIFEWJUppxdHTdhX6YMolcSLQxILIarJSYLeKWwlRceknfCq6WG9aL&#10;37BqbklRgx9IyZPElAWZMbtjhtGRkkNrS91A3WzoO884dTw/n2n7Pc61uU5tdkSdLieuXm1Zrdfc&#10;39/x8dM9prCszYayNhiraNavef/+Z56e76iXFcZW3H5zw8Pjnp9//onNesN6veLuTtH3F37z21um&#10;6Ux77igKg9aKfhgYho5Fs6QoLGVVMDnH8XjGvbomkbPE5/OZGDxFWXJz85qffvqZcXJstluqRcX3&#10;P33P0/MTv/vjb3nzzRsu3QVEtlMrKWnmOEFKiaf9M5euo6xrtrtr1tst++cn9ocDV1dXvLp9xely&#10;JKSACy6/r9zIcrVkvdkwhR5/9Ew+k+v9zD9KZBZSVZZMfY4ObTYb3OS4v79H6exw6/ueGBNNswWR&#10;p+y//PKBP/zhmTe3b2iahu9/+CtmkeHN3mfx0Lv8+Lvtjjdv3iBlrqjuLy1lkTdo8Tzy0rQSX5oX&#10;UuJ0OWfel9YkpZhCzJuG6ytubt7x/pd79o/PFEXBOE25zWefXTJVvWC5WrPebvj5Z8fQnZlcoLAa&#10;7wXOJxZVxaLZUNotbtQUZU1drZBS5oiUEAzjwOF0QOocU7PWcrlcaC9HfAgsmgalNZe2ZRxHrnZX&#10;TEOuUJ+miaEfMPqab9+9w4XI8dxzbjtiyMew0RptNUlEzm12jigluVzOyEGxWC1yDCIIal0Sh2yj&#10;XpiCZm75+uWXXzifT+xjtt5vFw2ny4W2Hyh0gzUWkSJte8a7Hq0Fef7r6fsR7waUEjOzJeKmEaFa&#10;XIR+7Hl1tcEWJQ+PjzwfDmgr2V01nPsDHz/9Akri/cRue4XWhr7fc3N1y3azZe/2eO/ZbjYopei6&#10;LnOhjEZqyehGLn1LUed4Wzfk+8qy4Hw+0o8dq3XDoqnp/SULtkpjS8vGWIwZ2Wyv2Gx2fDh9YpoC&#10;3nnaS8u62bDb7Xh+fub58IyxEh88LjhGPzGMA/4lGiF05lBNAe8jUsA0+RwAEZKffv6JDx8/0Kwa&#10;Qox8/8MPdEPPYtnw+f6Rfmipypqi0AQpsLYkhEg/12bXdUGIBp86fPScTifuH+4hwTdv3vFJJo7n&#10;A1IqVssNbgqcjy3B5TapsizniX6i7Uaci+x2DXWznK87ma3Wz7HY5aLhmzdvuL25pawrfvzpRyaX&#10;ry855+8R2sDk6IaBRSNZNOvMEJrhoz74Ly6b+/t7nMtQ8xfejZSSvu/puo6qqhBC0A8Dx+MRIQRV&#10;VX2JRn3+/Jmu6/jTn/7EarViGIaZrWMpioJhFnGenp7Ybrf8/ne/p6py1Gq321FV1RdWTZw3fy9i&#10;hxRZ4JkmBymzpAqrmYaBsirRxiCVyXw2kZ0qOr0sdvn/iDn/Snz55z9fxJeX730Rkr4Wgf6VMET6&#10;RyPV1+1UL66kf+X2EUJmWPTM7gghgIhok5DRo3TIwG4iiBw1DTN7Jc7nVYnIrIT01e8hJMg5sy8E&#10;SUqGmEHkU0y50ldKXJw5BUYjvUQFCULjvSREz6W9EKLHE9mtG6rCsF6vCCj88UwcwgxmFLg4u2Ve&#10;ppFfx9deXEvzsl2KeVSZ8jVImxwJDzOkxgmBy62pqCTw3uFDjhIiIMSemAaCy45hrTyLWs4W755p&#10;OjCOB0gjVbWkWVSURYH1ElML5FIynSLPrsW7QFVZgi1IQZImx5RcZlDwgqVJjIPDu4R3gin6Oe6X&#10;mERuj0lSkFQWp0JerpOQudbae5CJyhqUsSB7gouE6EFbpAIjJKVSLIzBasUxDjxfTtz4iZAq5Pxe&#10;euGzfTE3pRf7k5iZOTmSppQlhswRW9Q7ymLD4/4X7vdH1lvQtkKJHP8QL3XEVxt+991v+eXDM/vn&#10;Z+4+f+Ldt9/x6uqaoijpYoRpzM1MfYt3AyE4SJ40V6yHubFKzDFCU+g8uZc5Th3iQBQ9IbbE1GX4&#10;sxjROmWXwRy7S0LiI9iiICTP4CZSDHljURh0oRlbn4HfKkdmg5cIaVC6ROpIkgWjl5mrIrIIEufo&#10;ogsB34+cLyNCRD58euRvP37m6eSx1qApiLKiMCtitERlUEWNrRqkKb7Ux6cYQaQM6E4K7xNSKqQ2&#10;TJOj7bv8/hl7TucLk3M0yxWvb9+y2+2QfplbmrQhaIuQhiQUMeXPkprF0TSLtC/RsFJbfEgoFNII&#10;VASpPT4MSFXwq3ffsQvXjHHg+dCxrK64Wb3j337zZ97tvkWPBf2xJU2R7fqat7fvuL66payW9JPg&#10;0+ORv/34gbunPUlm6G9VLZh8mF1Zc930DAxXusDaGhcdwxhpsBjb5LalNJH8QEgui7a5OxaJx2qF&#10;KgpKYUhWEJxnHAumEZaLaS6GcVkUkLPzkIQ1iklJuu7M/umJt686itWCsiioipIwHTmeLniXAE1Z&#10;10iy+0XEnOqQSc9umJLkR5xLhCiQ2ubX2BiS0owx0nuPT4nR+2woMBbhHUYbCmtpJ09IgaG/8Hx8&#10;YLm4wq4Ws3vNABItCwqjCS5H8pRUqDmTGmIgSDBCIaQlxsDkEk5kkScmweg8EFEx7xWZ4zn52hMR&#10;5IRKEhnxELwjipiLHqzNfL5Z5BEhgvOkYaKsKrbNknXnOXZHfIh5wOwcXZibtxBYnaHaInlE8iiR&#10;GNxEf7kwXA74UVIWDbYe8dlOhUbnIqoZ6ltIRdQSnCT6QBIRkkKRuYIiOGRyGO3RUgADKbQQ+8xc&#10;iTlqpIRkWTUc+4Jzf0TNLpFRumyGKTRpymUsn+/ec72xWAVKxDwEEAKlVea/pp6UNGMMjK4AkTEa&#10;1hTEIAhjwJSKsjC5kKeA4/mRzw/veff692izRMiAnwZAoZNGKIFMkug9ImqE4ovgLsnXR+c8wxQZ&#10;HfRTYpoiPuRzSUgJISK1yOwvLcFHwTAFnI+UPuTXMWYebwojRiY2q5qb6w27zRItNKGP+JgYe0dU&#10;AqtLZNIzAy7H/Zxz2eHnFMQCQTZfpPQCVhaMY8c4OrTO91llKI3BqIiMntJWSAQx9MRpAHLKYLfe&#10;oqcxL7jV7DgIUSCtZbPZEryka7PtbLt+hVEFy2bDoqmoa0M/dByOj/jgWK0aksg1gF1/RjmPVPN0&#10;lhHnhnyCD4lu7BhdJoS/qIUvarqfp5kxRY7nI6fziWGcGEbwvpwt8oKqLvGhxw9ZWhdCUdgKKTXB&#10;h1ynR2AYLjwf7nFhZFkJrJU4Fzn7LNgUC4MQeXKQJk+IjsOhpR96lJAIJVDaZlU2ZIO1kAZtC7Qx&#10;aGMI0fH4tOfD3S9cugPVQhIitH1PiAOTm3I0oCpRJjsW+r6n7Vp8EGhToHWJlBYXBoj5QlUVC7St&#10;ck3maKjrNxT2NaQ1zuVcpVAgxIixnhgdUnVINYKc8sUKl6GGSiDUick9cjq/p+3fsFq+pi5zhfc4&#10;5WhOWZesNiu64cJ6u6BZlmy2S7SGw/ER85BwoeX5eMfu6jXb1ZKiUBwOez59es8f//h73ry5wYeW&#10;FB3GSJzLH77leom1JUrlasrdbsvr1zfcPzwxjI9471ksFv+IHKSQNyObDU2zxHmPNobVbsXuesf+&#10;+IjzI9tdbllSUlKURZ6WAyHmiN7xeMrHKyacd2x3G+7u7vh8/4nVuqFZVjTLBZMbcMeJGCP92BOE&#10;z2SEFJncxPF4xNoCF3LUQM2w0mEc5xYfnW3d08Dd3ecMR51zl27yuNFnGCyCu7vPfPzwiZvbG5wL&#10;HJ6PbMwSaXLpqZsmjITb17f8/tvf8d2vvkNT8PHwgcenR5q6ZJoFE6U1VV0xxThPqjRCG0LyqNKS&#10;lKKbJsYQ2BhDvWio6zMP4RGhBKfLmcenJ6TSaGNB5Gltf2nZ7w9oJagXhmGYZpFQslzvePP21whq&#10;fv7xHjNN7K5qpJSM81RvGAae90+EECjKDK8ex44YI9vtluVqwzA47u7ucw1nWeS2BJk3H1IIlouG&#10;V9dXIBT/+bcfcf4jp+MFJSW7nSERORz2PO2f8GFECYNzE8kLbFWgleXm+jU3VzdslxtOpwNNWfP6&#10;5hW7qw37z595fhoYEdiqwiiFSIkwVzHWVUH0DjcNaDUDO0OgKDNFf3I9Qz/wcH9HDJG+uyCMJSAh&#10;RTabNdZouvbMMHY0VhPiyDRdiMIjlKaqitxQVC9ZVBeM1kghGMcRKQRlURBD4PC8J8VA0yxQWtEN&#10;Pd2YBRFbFRwvF2xhmfzILx/2SAXf/uYdgYHLyZFERKpceVotSoytePP2Gwpb411ue1rUudJbkGia&#10;BePY8/nzHav1gn5suXQn9ocnXPQILZEokDpPv1IihjzlqGzNbnuFD4EPHz6ChGbZ8PD0wC/v3xOS&#10;QCpFf5k4nVqULliUi7mBJz9HKXN0UhI5ns+cz2eSiMRIfoyYkEbPE5D8ePmiGfAuIZNksWgyI6Ys&#10;6Lpxjm9ZlqsN6+0OrSwkwTB2nC9Hpmmkrmve3L5lt91xvJwJ3lHWBZHA8/HC/nnP6BxC6rypUQVl&#10;Wc+fm+yiADJbaG4RzA1Q5r8JGl3XfWHlCCGYxhEpJYvFIm9ApOT+/v5Lbfl2u52dNe5LbCkD1Dse&#10;Hx8xxvDNN9+w3mw4Hg5fmq9eoMohhAyJ/Cr25LxnGEaEVCyakrouMUpSltUXoKoQL24OMUfHclPH&#10;i2jyEp/6V86Yf779s0DzdePVv6oU/2+P85WQ88+OnK+fw4sT6Mvjh1n8IZKUIzEi5IgpE0l1yKRR&#10;ssiOq5jjdxlum+31ufkpf78QabZvA1LMsaw8/czsloBLgigVQbz4O7LwGwUkpWbXbcRHkSeE3UiQ&#10;Z2IIbFcLirJktVoRhEKce07dSAwu5/mTynHROAephEAKhZ+zVl/Jarz4zqXMNeQxzQ6H2beTEyea&#10;JFTmAEkQRIQMCOkRMTuSQWF0ojARJQeCO+LdBZECpVFYBcl7onMIShaLFWu1oZIrQrR8+nTH46lj&#10;cI7LBMc+0E4eaQyFlNkdIQRSWRKaYfR0sSdaDXVJsJ4oYm73eOGXiPw+TvNk1seEClmEEyJXuUc3&#10;0g8DTVnlxXGCkASVsVRFibaO1o1004gPeT36YsMR8h9V2i/imHiBYM8xtTyp16QQ0apisdih9YLj&#10;+ROfHz3GrFlWFqFzvEESMQqur9b86ldvafsP7PePdO2FRVmybBY8KwEpEKaRaehwY0+KI7mvZXaL&#10;zXaSHC/KUScVdXZEJk+IE1GMxDgQ44DVGmMSSuVmuvmTkH83lZtUpRpxPg9ftXKgQRjBvMeYB0TZ&#10;iZQd5QprNbZq0K6jf04MY4cPE4ncQBtjyK+DyHiBw6mnnzymyq5LI9d0nWHqa5Kr0UWDrZfoskYX&#10;JdrY7EjwL7XSCiUUWlsgD9VyKcuZZlmjdB7yxuhJ0RPDSAoT43DBS4UymespdZFjScrm38nlNp4v&#10;mbUXUYeZDSZsHlYojdSZp7KyNyxfbwja0Y0XrnZv+fPv/x0rCq6KDWuzZOomIpGqqbi9est2fU1h&#10;a7p+4uP9M//14y+8v38kKMX66jW6rDIPKcQ5PsH8ucyxVm1KrK1JfiSFhJsEUmmEKDIIN0JMAdI0&#10;O5AMCIdVkqQ1MWWHUVKaUktC4WmaiaLIboM408OFlCiZ4ehGG0KMPO8PPDw8UtoVVVWzWgaq4sRz&#10;vNBfOrQu0crmFuCYiGo+T6IgaaTQ2VEmLdpWpCSRxjLFyKnveDo9c/d0z3P3wCY0yArqegleURY1&#10;ha0hdUxjFgYVJbv1nuVihTJVBiALRRIFpMxx0jLvM2yALkb8NGVwvJ45KlLjgsMrgZEGpCakHDMW&#10;JFJMpJBjaMlHZhNgFvtmBTqG7JRD5QGWlGLmCY6Y4BEhIkOkQLCpF1ytIvfHnrYbCSnSDT3n5PCb&#10;PBQrrKYwCq0SIk2kOBDcQN8eeXr4hJ8KlstAGQJjNxBjRBc2iy8xoVJCqxwZkzo31DkvSFIjosgu&#10;IQJWBRaFoDABUk8MFwRDrp4XBpGg0Ja6qCmU5RwjKsGiMvgqOy1dzC6ioRv5fP+JNzcrlHYoFfFx&#10;JPiELCxGgfN9jpky0Y2GYUoURrFYLDkcDN0YQOZyE1tojHW4vuP59JlLv+f26jVD7xlCBkFbUyLm&#10;vZIWESUkSszXWiH+wTQTghBy26GUOfmi0HM5QHbm5hKB+VoicvuhEhWblWazjFQ2EnyH8I660NTL&#10;BTdXG7bNgugV0xQYR0+KILXB6BKjCkTK3WApJsZxwoqRMlW56EXlEoUUspt09JFxcvTDgNUCKzXB&#10;K4galSRGaEqT43uTH/ABrDEsmoqqKtFFUZLbKTTNYglSo62lrhYcjh2k/A3LZkFVNlRlg9aCGAfa&#10;9onnwycgoY3DRk0/nJncgEoR5kruOE50/ZkQHVoZQvDZLhtzDeTkPSnllhMfIqObMG6iHzqETBSV&#10;IhHp+57T6UTTNKw3S+q6xvmOyWWQJcR8MGWuPUspcL4852iABDAoWTCNgXFwBGdYLTRJSnxyBJfo&#10;+zP3T4+M4xGtK4oiT/OU1/iYqzuNysq4rRaEFLl/uOPHH7/ncHyibixS2VxXPY7ZkhkDUusvkwof&#10;Hf3Q0XW5397aGlsskKokDC0xBuq6ZLnaokTF6XSk60HKJYIFbpJ03cTkBoo6oOVA4oJQDm0HZAbb&#10;pS0AACAASURBVOgYvWM4D7kN6PGAFCXtOXHpe/aHgv3zDWVVsllvqJoCnxyn9khRWV4Vr3BhICbH&#10;7ZsdRamYXMvpw55T+5RhUcqhS8miXrJc16zWTa67dCOFVbTPLV17RIpI254oyxWvbq5RSmOMRoiE&#10;MRqlJOPU8/hwz9X1FW/fvuXNm1uOx2c+fXzP999/j/3Tn4nkBqf7p0d+t/uOZrmk7Vo+33/m9etX&#10;GKuz9TXF7FiQkqHPE0bnAwhFWdZIpajqinEa+XT3gXpR4fwIMnFps+BjrCUmT9tNHA4HPt/fczqd&#10;KZ2mrGqkslRVxTRkQOk4DPkEZPLkYJo8h+fsEIGsyI7ecTqd2e4qqrpCIHh+PrBYLqnKGq0NfvI5&#10;qgd5U6c126sNv/vd7/nNN9/ycLfHec+lbQnRcek6hqGjMdlBcxkmhskji1zXF3xA2wpUXuQ5Hzge&#10;z1TFA33b5RriKHl+fubm/6XrTZssOc4svcfXWO5+c6kFAAE0Oc2RZJLJ9P//gcw0GmtymuzGAARR&#10;QGVWLneL3Td98MhEEUalWVkWqm5lJiJuRLif95znvLnl3fv3mclzuaC05uHxmU8Pz+x3K6Q0DG7A&#10;h5gfgtqALohB0Y+O1Uqz3e2QSnE6H5ncxDgOnC5ZQBBGkoaeGBzLumK/37Ne7/jwy0earmOxXL66&#10;nWKMMw/lln/59lvWqyWnS4tUEmttZgOIgDI5xtT1HcfDE8E7pILgQRlDVdbYK0OdLFf7G97cvmHo&#10;WgRQFiZPamLMxyIEdGGAkH/2oUNJKEtLc+7wbsjMr6FBiMhqtUSqgq670DYX7ue652yNzC0vQgp2&#10;+zVaS9r2gpSJxMTl0uLGC7YyKGVYVEtW9RIlMsjRGMM4jtzf3eGdy6ypvufh4R4hEsvVgpgCD8+f&#10;aPuGr7/+mkTkdD7iw8T5cuLx8Q5jNavtnh9//o62bykqSwqefuzRtkBpnR1kY2RyntosqOtqdtSM&#10;QCQEzzSN9D0cLwdOzYFTc8JHjyYhhSKJODdGCbQ0aGWpyyU317cYY5j8yPX1ns12yS93P3M8ndlf&#10;b7BFjVAZeux9zPbUkKl16/WG5APPzYW+bfn46SPH5jELOUkyDBls/8vPHzmenhDkhqy+mxi6Cast&#10;VbXA2pJxytPNl+plJfVclWuQQjGNE8PQczwdmMaBxXbLfrejKEpOH35iGAfqTU3Xtzw83/N8fEYb&#10;i9GG1AWMqajqBUpphuBm16hFz/HipmnQWlMUBc6HOUaVOJ/PhBDY7XLN+tD3GGNYLBYZgn65cH9/&#10;j9aa29vb/O+dY5qm+TrIFaCHw4GUEldX+f4ZfHYtrdfr16rzYRjw3mO0QWv9KpQ0bUeMUNULFnUG&#10;1OdWpF8FlDRvbEJMhDmuFGeGx2+Fk/+/j39WOf7P/vtFmHlx3HzO3wne/YPr5vNf/8zx8yLiyH/g&#10;HgQiHUl2aC2YkgdtwM/xKgCRq+lFTHma+RqzCbw0RYnsvJ+ZGuJ1AxBJBCRRGMIclZYv31cJosqt&#10;lh5JEIog5zawwQO57GGdBEVZs1mtECq3+qXYI2ZoNCK3poQ4b64FufDhszP2+nlm6gg+d0zNVe8J&#10;YlKZ8iAVSc6TYBkQ0iGlhzRBVBgpsMYjUss4HJi6EyoGKluwtCVWSPD5fiFEyaJas3i/p7BbhF7y&#10;409/53x54NiOdC7HRWxRghbkxGaGAocA3iWmEPBMOZ6ks5CDzsczEBBpliJmISsFMb83QRiZhyxx&#10;ZGg7NqtlFoXJIt2yKKmrCmk6+mmgcyM+BhD61/fxixD4cjRTBkxnjkEWeUTKThTvQJmS7fqGRb3l&#10;6fwTz+eG7VpR2SVu8qiUXVLRDSyXNV//7h2HY8/kR9rzkcJUrOoCqRIxOqIbiW4ghhGRAkqmDFhF&#10;8BKPT6gMYVX61V0jQsSQeY1KglYgRcAogTF5g05K86YflNJok6fbfnR5LaQmUDFTqHXei+cB93wd&#10;zFX3xhq0iUwhEaLLEeNCgdJoI3mFRiPpx5GmdwwOfJJIUyBVgb9EhtGjhcQUFWW1QGozi8ZirpZP&#10;r5XQhIgWs7ghwLmBw+EJ5zpW6wW73YqU8sBwv9+y362RkVfXspAglEQoDUpnh4iPhBhnMVEBOcrn&#10;RSQliVERIyVWKcoiRyJKodE1YBxFv2BV7lBCo4JCTxLlBK1oKEXJdr3lan+FtRXTOHF398Cf/vod&#10;f/nh7wxJcPPFl5iyIElwY44kp9kRlgAffR5UCIk1BVAjcHiXh3a2KJhidhil6ElpykKMsEQxIVXI&#10;6QEpcgICkVkXtqSuJVo7/JQFvtf7hZBIqdEmK6eH44m7+wc2mzfc3mzZbTX7bcPxeKEbJvzkiH52&#10;ZcXcRJfIbWBSqMzrkZmBZ4oShERZzRQ9fd/weHrk49Mdh8s9qbplV2+p6po4igx/Ffk9EaLHuZ5+&#10;ONP2z4xuT22Z64Y0IRhcKpBJInVEC0hGoyW44PEkpghK5HieFxCEwKos7jl0dikiZj5TrqLXUhBl&#10;Agnev+r4yNdbRX6+eO+I00AaO5LrwVbgJ3QMrIuSm+2Gn5+PdF2H9yPd0GGjYAwDITqMSGiZSNEx&#10;jS1JKggOwYTAkaJApIiRisKUSBGxVUHAkKREiYSeW5oUFi8t/WgIQSBcBDxaBxaFZL0QlIWfmzpb&#10;ECNKaoQIiJiwWlEVJaUpckRLRpZ1RVoG2qknuoTUeb399PTA4XjNdl8RkqfrL7QusigqrA34MOCC&#10;Q0TLuYlU1nOzq6nrJYWtaYdnUiSXcpSGspw4NS33jx/49PyBd29/j7WGNg5Mw8RSQ2lqCg2FUbnB&#10;SYj52pnjkSlldlQEhcIojUATpM6A/ZhbqYyS+VyKhFSCsjDYUnJzpbnZB7TpOHXPJO+otORqs+Rq&#10;s2JRloyDwKgJ0pC5QUljdUlhiszyiXmdNY0DwebrUMgsEGfoemDygX6aXnm1wQVUUnTaMxjP0liU&#10;yXX3fgokl6hMxXa7YrtdYwuLXq+3NE3O5TuX7alCKqbRMfQ94zhSFLmiS80cF+dGuq7hcnlimhqU&#10;EvS9xHlFjI7CWoQMjJMjRE/CMU4TznmsTWgtUFqASAyjxwwOq4rsBiDSXNpspQ8j621NREGaiDFz&#10;Qe4/3ZHwrFZLrC3ohxYpFSHkRZ+1JbIwDP3E8XTAeVguFYt6TWFq+vbM5dTN6l+FVJCkJ6SJfjwz&#10;Tm22mo4jiZCnAxESZuY4LCnrBQjJw+MD3//wA/cPv1CUgnpVE1JgHB3F5F7SzQgR85vZj/lm5PPm&#10;Qsjs+LHFAqUqhj6hNeh1RVWt6JrE6dQSfY0SBSnJHH/oTjTdHXbqEepM390T4kjXdrRdyzT1NG3D&#10;+XSm60aMXGL0lhAVx9MdP/70H4SoiaompgyebrsLMQXqRUlR2cxEMtl18PD0kf/5t7/w8PQL9bLE&#10;BkHTHzhdHrm62fC//5//G2M7vd6AzqcnLheL0nrOLxvevP1ifkCI14XBOI4YoymK3E4UY+SLL97z&#10;/PzED99/z/3dJ/7X//q/sF6v+Y/vvuNPf/4ztjQgcnb14ekRW2pMYXi8f+Dx8ZGv3n01R58S6/WG&#10;erHieD5RlCVlVRIP+bj//cPfKKs8DZcq4ePI6EdsqSlKQ1EvkD8qzufz3LySF25VXSKj40zzGncp&#10;jSY4/8ohOhxOnC9HvJ+IMWFtkZkd2z3XN7neva6XHI9nynLBm9u3dO5MiAMiZY5CHCcul4anhycK&#10;WTK0jqpecHP7hrK0tP2Zh8c7dG25vtqTPj1xOjckUxAijC5QF3nimidkicPxgMKQgqIqC8Zx4Hw+&#10;M4wjt2/eYsuSS9Nk0ed8oR8mfIjIDLmam+Mip3PLL3efWNZXrLc7vvjqd7x9957D84Hz5UwiTycm&#10;l4GTU/KsVgsKkxfLXdfR9xOPj49IlZt1fMgU/LbrIEb22y3v3r2lOV/45eMvnM9ntNFUdYGSgqLQ&#10;CJGvrbLQmELmtpIQUKqgrgpEWfH04YFj0xDI0M7MA6qyoDoOTD6gREAokXlNfsLHgLGKvjvz8PCR&#10;yQ2UVU3XNygFxmZHQ9teGKeB3W7HzfVtPl5S0ow9Ycp5jKY5cTg8oJRnt1liSkvTDUiVr4PKGIxQ&#10;9G1H01x4c/OO0/HEx18+YpSkKkuay5mnpwfKumS72+B94O7uI93YUdQFT4cn7j59zG0GR0k/tGz3&#10;C3zsORyf8d6xNAvGmB0ioBGy4HK50DYDTXOhWBdM45DdTYPDTw7nBrTZ4JNn8hNIMFbTT+TjrCVx&#10;FuSltJTVAj9mnoA2Bikly1VNUb7JC7Cxo1pUrDYbFqtlntIZg0LmLPMwobXl9uaWvm356ce/cT4d&#10;52dJyPXrqkApTUJyOB7wLvLmzRd4l2u+x8Fxc7XDmpLD84lPDw90XZ/h8zNCUCjD6DzJO7q2Izif&#10;I8JKslwsWC6XjMPAw6dPTOPASi04nZ55eHrAR892c800JEJsMUV2NyFlBh0rjS5yfnwYBqZpys1X&#10;1jKMzRxlmui6DmstV1d7rLWZ2TYv4s/nMw8PDzRNw3q9ZrPZzFXmU44HkRcIh8OBw+HAYrF4dezc&#10;PdzlSN4uM6na+R4lpcQa+3rf7bqOYZhYrTYs6jqDAUPIQxbvkFLNgkicIywvsfwZCfyZ6+Xzz//s&#10;47dCy29FnM/ry/9ptAqIRv/D1/ytkPNb4SellMVaL4EAKpGUJ6QLk3/CK4k0JSqVeDx+zLE3MbtY&#10;mEWcX8WRmN0Z4mWxmABFmitNk5Sze0ETMIiXxeQs/iQlCSow4fBCEZVBoEnJENAMLnFseqaYWC0C&#10;i+WK/WqVeTIpcIl9htkKkV1oUuX7XYo5nv659PCyuSBvyhDptY9KIAjk1q0kMiMCoVBzLYuKoGI+&#10;Bt4FRBqQQqGEg3jBTQfi0GGSYF0t2NUbVrZCe8HUDhx6jzOR3eqWd29/x2Lzluu3X3N795GfPj3w&#10;t1/u+PR4pjv12Apc1mNwPq+b7FqhtMnxr+DyuZMBoSH5zFQUKSBkrhbPEGxFJBJSQguNUgaAYRzo&#10;xo7aVBiRsEJS2yKXJkjJGDzj7IIQ+ldCzkuMUKSXzy+CTj5+IgkIMxR7zNf8dnXFdn3NodUM00A3&#10;tkyjRE4RjUQjmKRFFZo3N1v+8Pvf8fjQMXYX0D5v4sjPH/wAcUJEjyRXp+tZoMnT5hz/yQ5LmyPP&#10;IXNN0hytEWmuSvYeJTJg1GiDSBn2G4PIsUk1EkTApwmHQ0sPBKKYiFLM1w2knGcjCeahiiakgeZy&#10;xruB5bKin5acmhzHi7Na5GPi0o6cLgOTA6TE2AKRDN4PBJ9YLRfstnuWdY4r5KFcZnblcw04Rxh6&#10;ZJXvr6USKAFj39B3R8ryC66usmOkLAo2m1xUEHzIjmifECpHrJJU+AhTgGlKTC7zNYV8iYV5hpml&#10;keM5grI0bNICaQI+DYRxJKYRLWFdLKh1NUfB8tpHrQ3r5YbNavU64Ov6gUtzom3PeD+gbY2S0LcN&#10;g5godIUQKg+ipSQKSSDH6ZTUVEWNMQltBmSccjlEMCRhQYyENDM0REDOLJMYHTLNInQSpOQReKTM&#10;ddopzXFbkcXGOYmU7wUqu07HqeVwOnM6N+x2gUVdc3O9p2kano9ntM5iryRvnl8l7jmmlmHKCqE0&#10;xliykVcShGP0A81w4dQcOHcntm4NArQu0D5CsjOwOLMjhYTJtVyaJ/pxR1XktVicI6spZdC4FQtI&#10;2QVXGEnQAsJL81rAavAiEXV2A2pb41RJ8noWSSVaSqzWRAMiRQgx81XiXASkwChFVJJpbr1MriP6&#10;FhV6dBwQYUSGgVov2C1LduuKp0PChR4XLGMQdFPL6DoKbbLzG8/kI5aSxdJCWlGbSFEIbvY7Nlcl&#10;3WSZUosoNJfe4dPMHVMBoWMW0aQgSkk/RPw0IsVAWSTWC8WyTlibi1VSGlDSIZUg4UkpR8is0pSm&#10;yDqZ91RWoVYlp2ZicgFUNrNN08AwDURKpug4txfayWEWS2y1xur8/BMx0I2BUxPYrBRlUVJXKy5t&#10;gSS38dZ1SV07TqLlcLzj46cf+cM3z9TVW3qbCP2IVoG6zI1Opc4CZmYWvQw3Aj5EoneopCiExihD&#10;lBan8rUfUyAJh9GgZa6eFymhrGRRWPbrkt0qkIi0HeiYmWyLwrAocuxJRomdm1JjlJAkxmSHtpI6&#10;r6Wcz6w0lYf9yQuie2HoRUYXGbxnDH6+Fv0s/iS6LjBaTzIFPjpEhNrWbDYLrq52LOoyp0HylC+/&#10;aS6XFh8TV1eW5cqCmFkz3iOlyNEHKbMN/fxE318orMQUhiT8DJTMhHrEyzS3QyiwRsPrzSNfkBFP&#10;jAnvIorsTKlqGJ1juhxJRNbbBTEpYpAUShG84/HxEedG3r9/i9J5UdO1A8OYF8brdW55CeHEOLmc&#10;TV6UGLVg6CTnE/ipZH/7lpvbNzke4zqiG5jCGakCUmeLXExk9VjbbMtSBVW9RGnL6dzy44cfuHv4&#10;GW0j26sVuggMTeYwTD4zTnx0GK1IBHycspiTAmpWM71PCDRG16RoIEXKYklZLjg+XXCTZ7+/5vr6&#10;BmMkQ99wae/5eP/vTPGeJBrG7oIQs0WdDPcLcURpz9X1EsmC0q4prMIPgktz5tPDHWOqmSawRc7Q&#10;j1OPtjBOHchISp5hanh6vufp+Y7JNyy1xoWWpnsmecUXb/4L3377FU/3zwxdgw8TMTkSGT6a8MTo&#10;qaoS77OzSmmNkND3HVVVc3N7ixBwOp24vb3ObIeywphcWV1UFX/5j//ku++/Z7VZEElc3VyT8Fza&#10;Bimg6RoOh2cSkc1mTVlWlFVFvVhyPJ9omobNdpUdT8uKx6dHfve737FcLViu6lwpnTyIgA8T37z7&#10;F97c3vLXv2qcyxuztm2zqjur8tEHxmFgUawpixKrNNoafNhhrOTqakcksFysqKoVq/UeY2pub9+y&#10;313x8JQjZXW1JDDRTj0p5lVj8JHj85F//8tfuP/lgd36ikW1ZL1es1wteHq+Z3QTSlt2u2uq6pFh&#10;vMf2ExiVa4JNkd06l3OeRIU0u+/WaKH4+WPDubnw8eNHksi8gaIocp0ogt1uS1XVucpWSIzO57Mb&#10;Jj7eP3BzVbBeXLPb7Vksl3z8eEfXd9iyoKgq+umSN/lEdmaTuVPecT6fGZ2n6zq22y3b3Y5xyjBf&#10;KSWb3Y73796xqBf89X/8O3/+t3+jGQPOe6TITpmqtFirEKKkrt8xOsfj8zPDeSRME2M/kJLgp48f&#10;Mday22+4e3zg0+MjUoMLO0Y3gM4xLGV1ZmEoiS4MSks+/vKBH/72PePksugnEzF6lAKlJEVheffu&#10;LX/4wx94c/ue+/sHfv70KU9mYn7AnE7PNJcD1gjWm5J6kZCywXlHDLnisztf6LocWTFGMfQdbhq5&#10;vtpjrebh0xNN0/DlV1+x3+94eMq13M5lXs3ffvwbj48PXO329ENLUVrquuSXT58Yxp7lZsF6u+F0&#10;aWiHiaZt0Sbx8f6O5tTj/ERdV5hZfPEhzMJqeOWDKSOobYltDaLLE4Wc2c2NM1VdUZULmunXliPv&#10;HVorJpez1P3QU9U1prAoo9lfXbFar+mbnuPxgpCSzWbDdr9jGkeejwf6pskAa5edSkJ2GGtZFhXj&#10;NFEUW7799is+3d/z9HCAJNlu9xhteXo6MAwDMSUKbUAYinLBarXBFiXH5jm3nYW8GS6KzJ2RUnK5&#10;XLLbZZ7UnGYQ8nq3Zb3ecNc9EwL5eaAM3ufmHGsUWkt85zgcDgCs12uAGV4+ApkNs6gXFEUGXZ9P&#10;mQ3lvZ9FlgxCzuB289o69eLGGYaB4/HIMAzsFhmsfj6fMxB7v2e73TKO46u4kZ0ugaHvuVwu9P3A&#10;crWhqmuk0gxDBzFDoYOPKPWySX7hmIi5jjVbmhWzM+U3wsznrpjfCjkvP8fnHy+xqJfGqt8KRFng&#10;mTepn/FxPhdt4txG9fmHmG0zuS48kEzEy4lheubUfMBPgvX1LUp7tEiMIRJ9jo7EmV2XlY88wBLp&#10;xZ8RXid+OdokEEohpAIhiEkRokKozNADj5CJpAJBSYIUeOHnCbiClEGOIiZwAXdpcT4gpWS9XrNb&#10;VhAdyU1MITGlSBIqQ5FF3lTMXpHPxByYsw2/5q1mzgsyh4V8SCShEdIitUFJixSRvI1XBE92XvmE&#10;JCIZSaElThdk8Cxtxb5ecrXYsFQaNTmmbqB7vnBxLe3Cc/vGsL1+y3r/nm//6Pnl+Yk/ffcd333/&#10;d+4+3jP5C8FdZshkZgSsRK4sl0LgRAA8SYYcDwNSCjk+8SqmzWJVemldJTNUpCaR64oLqbMjgERp&#10;NFVZILXCjZHROZwPOQ7y+n5/6S/7LK6WfmWpZDdO/tuQQHpBXazYLPcUtmTyE33f0JeSmBy1MSRr&#10;iVMHsmRZ7/iXb76kLs64wTFNHp0iipgbksaO5CfE3GQKASUzGFOhkEJghMXM17SxCwq1xpZQlYYx&#10;tnOzTm5i0VJTFjXG5BhODADqlbeWRMDFCZ+mHMcXHi8mvFT5s3A5tqIE2mpsYRACuubC8XjAp4m6&#10;Llm6km6ah3Uys4RcSDyfLjweOoYRbCkx0qBEgdUJWVbsNjuut9esF2sKU+T/x9kFJRLZWTEO+D6R&#10;lia3SSnBZlmyXhRMHhaloS40VoOUASk8UmRHfVAKYr5uosiNY4MP9GNknALjNFeok6PTLjj6ODF6&#10;nwGmKVKUhsNQMPmWw/metj9iNXzzxReUt19itcZiiSERBJiqmiHNRd5HJUcSgcWi5NtvvqRar+hc&#10;AlsQYh5UuAhCaeQLw5NZOERglIFykZ1jypBEC2HIzm9hScqQyGtYKbMbJsWICx6bPDktGIkpxyZF&#10;mgjREUN2eGW33+xikPkYRbK7WRmLC4mm7bk0Hfv9kt1mRf/mBq01k88OjjQH9+aAWhZyVEZnMMfm&#10;pda/Xs/CE2XAxZHBd0wxD4uEyvE9rUqUKIhBorXFFgVSQddeeHz6mavdku26Qqo5GhUFKVgENdE4&#10;YnS5RdlIYmGIUyROE94HghAEkYhRIrXGmApvS4I3pKgggUzpVcwhRpxwpJgIIYtdSgkwGidnCThl&#10;AdLFHp8GjAxo4XBhRCdPbQ27Zcmy1hAGQipxMXFujwxTy85uqayhKjQowXpZUtUr1ouCts6w2+1m&#10;zW5bU4zQToooYQgtIriZU5W5XT4JAoaAyCUlvkUnjzWKqgCrPUKMhNAR04CUOV4fUsYnyARqbq8q&#10;jCX4kdJIFsWC59PAue0JKbv+hASpBUIrXMj7g3acqIeG5WrAmgpiIpAIITE4TUieqq5ZbzYcThVT&#10;aDFCUlcVi4WjKHua44VPD3/n0/1P/OtXb9htSpQfqazAGtDzPR2ZRcOX1u0YJMF7vHNooeZhhiYk&#10;hQ4SL1N2sEmJljELe4JcXKQEq9JQW02lJEFoDAIzO1+1yL+MFKCyCcFowyQAoTHaUtoSa3JBSwwB&#10;IcBag7EGN2VkS/AJHyOeRNIKZTQpZK2kKFRuwR4GutYzFFDUms1yy3pVUNcFpc2RT0lEKxRlWeFj&#10;xF1ybVg1Vz5/enzOne91RV3XWGtxk6dvc7uHCz2LRcVqWb1OU2C2dc2k8mFwOfJjJNaamS2ikGLm&#10;CGhFSpJx9CgBi3rFpclxCSHBWoFPAiUKSqUIXtM0F06n08xZ2VKWNV3Xczr2aOMoi5rVckVZWuoq&#10;T8yUsrRtzreWZs9us+Sbb75BCMXx/MA4NSA9gR5lA+PgCVG+2leVNWhtkNIipGYYJ56eH3l4/gQy&#10;sNsvWW4MIeZNUYpmXmxmorURiVxf1jOMAylFjDVMvaPrRtwERlcYXaJ1pCwXaGXmCbXhyy++ZLVa&#10;cDo/8fHjzzw+f8/T6QeCuKMsJYvFLt/orM7Vj4UmxjwRBolRa6Kv+SRHktuwrN9R12seHx8YxkBR&#10;GMqqYhg6fBgzz2NZEaLD+yw+GSszMA2X7ZQxchp7arvl7c2XGCN5vJzwfqKwOUK1XNasVjVVXVJV&#10;JcfThcenB+RcJ9z3HUJlWOrkJg6HA5vNmv28ETHGoI3m/e49X339O/7zu/9kmCaKUrNaLWn6Bufy&#10;z5hSxM0bx/1+T1GUtF1HVS1wznN3f49UOTaiZlaBkAlrNcvVAkS2Ro7jwPNzFlhubm7Z768Y7+ap&#10;tlAQFaWp2M2tVM35wm615O2bNwxtw/XtnqK2lKXm6nrLzx9/xk2eEAT94On7C1V55vrqhu12i5KG&#10;Ycz1gzHkRiotFaa0kFJu7DoNFN/krPDp0iBUjgGMzlMvFty+fcft05Ef/v4zLiZkyi0Ci+WK3f6a&#10;vm8zp0MrlssFV5sdKWY4tBvzZD/O9fDGFAzDwHa744sv3hODA3KsAimRGKSWDJPjeD7jRsWnxwd2&#10;+xuatuN8aUAIyqqkm845c63you6F6SOkxCRBWZYsVyuqquKpaV6dBP/lm9/x9TffELzn7z/+xM8f&#10;ntlcr7N4lnJd3zRNCCKb7ZL1esvkPULJ1/hXihHnIz4ljm2TRZznJ85dgz5KogwMYUIagbaGKBKB&#10;CFqiS4sQcD6daC4nBNlJmNvrFLv9jkW9YFHWGF2wWe/maUDC+Rw7sTbHWNw04P2I0Ymhu+BczzSc&#10;EVJTmIrzeeD4dMDYNVdXe5Scgc1ScHV9RQiew/MjKQVWqwXaSCY3cjw9k0TidD5yOTZM08RivUAq&#10;QVFqXPSczrnNY3+1Y71e0Q4D9CPj5ADP+XLhcmwoy5I3b97w9u1b1vWG9tzw/XffobTKTVXBZ+im&#10;TghFvnf5kV9ZHCI7UbRGK9htdyyXS6Zp5Hg6cHf3E5fmGakk9XKVmTIzvFNKydCNBB+wpuD6+pqq&#10;rnHOZYdN17HcZE6QUDkeVdcLbm5ucySsLrna3/D09Iz3kcIWrFcbjLJEH7BzjEwqjZKW5WrN1fU1&#10;q9WKh4cHYsqAz5f4ifeevh/o2p6+76lWebrf9S1IuLq+oihLmrZFSMXV1Q1Ka9yY4YN5CgZzRQAA&#10;IABJREFUUJGFloeHB1JKub2u67Ibaob5G2Oy6Os9bdvP9+p8jWitM8w8Rtbr9WtdubV2BuZn99Hx&#10;eERKSVVV+WfsOuq64ubm5vXfaJ3PixAC7xxt2zJNE2VZsV5vMyvAh9l5l1talDafCS5zlih3U85/&#10;En4d0b/sc3/jzPlclHlxzXwOOf4tnPglUvXPW6j+8fuE18aeX1/jvcc59/q1pJRIJEblZ7GQkZh6&#10;2u6Rh6cfGXUgVRPl8g3SKmxUxBRx05TjMtrOrImXeFJ25aQYP6OnZOAus3MjIvC5hTbzheScjxAJ&#10;VEKoXJntRZidTYKcXVEzeyESA3TdwJEjMkUWVcl2WUEIHJseP7y4hmR2C8TZlSN+9Q99FgrK9yVe&#10;dCk5i025ljUmmR3PMi92hVSowKuYl2JuStJSIIUnpgHCQKk123rBzWrDpigpvCf5CZ0EKgn6ZuDu&#10;cM/56Fk/9az2e5ZXV7z/8lv2X37N//F/Nfzy88/89OF7/vq3/8Evjx8Y3YQL2Q0RZCRIOQs1gSjC&#10;3EKl53Mxn42UnYF6FhtDSOgEUubJv7El8eW9GgKCgNU5WlVWFaehYXQT4zQSjEWoGVD52VF8vQYg&#10;21FeDu3MMlRJkTwoa6nKBbYoGEdPP7T0g4ToKCgh1sRgwQ1oE9huVySnOD73hDGxritKq+jbHsaO&#10;5AdEChnCTEQriZRqxiNJrMwxH+sCm80NNYaiXmGrI6e+yRDNmdNgTZmjxrLI0OAg0cqirMMUua/L&#10;RcfgOnQM2TEvExGPS44xjJAKrK6wVYk2OWZ8ODzR9w26zKUgRaFZLCoWyxpjDcMI3TDyfLhwPEXc&#10;BFrlk1VWBfttTaqXbJZr6qKksgVWaYxUGCGzsBUTOkWSG2AC4SaSEigC17sV33z5Dm01Vzc7yqpk&#10;GAemYaQTYJREmQU+ypmXkV0TLgTGIGmHwDTB5Hyur045vudjZBKJwbvcNKmymHxoLnz4+AN/+vf/&#10;xun0iXfXe0yEZSy5RE2BRVcFxWqBKhYIq/EiMrqe4CaUlGy3SxabNbfv3nIeHL1LjD7RT5G2zdEq&#10;Hyf8OM7XpyaSOXRK5r2V0ImY/ByzG0lCkqQmRUUku/aiSHgy3NbM7gwURJdIyWcnfoo5ckoWqmMM&#10;mYc0P6OCF0hpKOsceeuGiUvbsVgOWKvYbVf46Did+8wbSSBEQsq5HUnm3wslEP4l3ibmJrrcPpdk&#10;bpaLBIQWFFWOl0ckxmikNAQfEUiKoqAoDOdDz9PTgeerO25vdpRqhZA2Hxvmpj9BjnlJhxQRoxUI&#10;k13ALv+cMeX9ZUQitUFrS5Q6i6CvhPtfnydKSpQMeDEjPJRGqHzvDuklfxEYY0+ZeoSYUNIh4gh+&#10;QBnNamHZrmuaU0Mix2kO5wf6oUWtt9hCUVUFBsV+t8QWFafgaMTc5hscbnIM/Ujb9QQV6H1HFFms&#10;CxF6H+lTj1cTU1oyOZWHASIgRHbshZAhx8PU4v0AJsP0Y3SQslCrpczFJlVF254pjGS1XHC1Hzlc&#10;JlqXnw9KZ54hUuBCNob0A7Rdy3q8UFmdRWchZ0HeIXVuSvbjNZ8+1fSnM25MqPkcl6XmwsDj8x0/&#10;ffiOr6//yGZ1hYlpbukKMCcllJbZKRhnV87M6IrBY2Bmb878IzE/Z2Ue3ikRM1g6ZfcfBEpVUkiJ&#10;lQKPQkuJETkGnbwjBZ+93VKgRK5Ef4mASpGfPdZYptllrZRCGTU/ozN6wQeBS4mkFFaVeX1iIrUV&#10;LIxAhYEQRmIQaClZL9fstzXrZYGcXcFxBr9rIQuUkhgdMNYhU0TO2Xs3TlRVnS08ywrvB9qmo+8a&#10;+r7BpYHFwqKMISHo+pEwOYzJ1cMpKtpmADFSL/KG3NgCazUpeRB6VjolXTeipc51siSGcUDpfGCT&#10;8GibgUR1vUAqzfl05nRsqKoFu92GwnaMY6JpRqqyYblcYYxhu91yaQeCNyAqrvZfst3eYgrLdr/k&#10;L//x/3D36QfKSrDdLdFGzLEixzhlDod/qa4TKoNr3YQbA01zJqVcNVlUxa8gSEAoOd+MEmqmabtp&#10;YlQ90zhBjFilacJE3+bpe347SEQAETXeQdtmvs9ibTlefuHjL098+PADURxR9sK7N0turq9ZVW8Z&#10;h2zZF0JgrAaRKKzD+8iy3nM5QfATi2rNm9svMPaKT4cfeX5+JJFbULr+E/SJ4FsKu8C7aW7QkizX&#10;S+gc7XBBW4XCcGk7uvFMWVpMoenGHud6fPT44BAqV+SWVYExGucmDodnttsdN7cbxvHANI5AwLlp&#10;jiq9YbvdUi8XjONI0/Tsr265ubnl0l642u8Zx7wZmcaB0gqSd2gtGIeWrmtyo4vRDH3ejFmreXw6&#10;8OHDiLaaS3tmTlkglKSoLEIsaNuGrms4nQ+cz0eurnZ8+eWXdP2Fvm9zVKtaUBU1m9We6BLPhye2&#10;6wXr9ZovvvwiR7NqSwy5jevP//ZnzudzFiyHQFWviT7w9vaGb//wB97c3vLf/vuvbTaTi5iZqREm&#10;R3fpwUtsUeSa6mFiGRJSWiafEKpgs77maveGolziQiD6BEJSlguUNPgpuyZUzBuTxWLJNMw39TQL&#10;h9rgpsA4tlR1zc3NLV999Z7n50eeHj69AqNzQ50m+swpOY4nPt7fc339lnN74enwjDYxP7DJ0Fet&#10;NX0/YoRiWZV50+UDwzBRe58bT6xFkKirkv3VDms0Dw+PPD09kZCslps8tXITXdtzeH5ku6548+aa&#10;t7dXJKnm9pa82d/trhmnwHL1gC2LvEnwHjUD/M7NhdE5XpDsyTlEAk9W3oPMTSPr9ZLR9YzOo4yk&#10;rkoSuY1kt9+QouTTp3v6biIk5vewwywKpAi4KTNx3NTQnhuUyRXYZVlSlYouTcgwsKr3KG3pmmdO&#10;Y2Qa2twUNo4Mff8KV++HgXNz5nQ5sVotaPuG4/mZ9WrF/mpD37WkFGnOHZdLg5KKRbVEqzwtjDER&#10;/YQSluQDfd+zrrcs6yV1lWu3RZgXdXFCikCII/1wRllFWWj8oiA1HYmQN3/KoJQlxdzmUNQlRWW4&#10;nC/cPXzkh7//QL2wvHn/Be/efcVyWdN0J7quYehanp6eORxObFdXrFfbnMtOINNMphASbQuqxQKl&#10;Cqwt2e6uaLo+t9+VS2IQxCgxpkZJOzdoZQZIrp0EaXOctqqWCGHo2oHgJozUGcbtRoZpZJomnPf4&#10;mJBKE2KkdxNSa5brDT5I+m7EmAX7/XWeyMyV4EoptJJMU2Zspbm/9HQ6MQwDm2122BhjAME4jHjn&#10;0UoR59iU1joz4JybX5cdK2aOFw1Dz/F44HI5s9lu2G63r8LGdrt7jWJJmaeNL1wcN+VoVhbu3iKV&#10;ZRiyC8haizHy1aL8KpSIXxWCLLL8urh9+bPPI06fO2P+sUHqH//+tw6af/a6l9dIKYhB/kOE6rdR&#10;rhgj3vvX6JmUEiUkppTZ5k8WgNqu43B6phMdLAV7LVisCnRpMNERg8SNARkFCJv5C7M1I86xhcQc&#10;6xG5USeR4ZiRvJAOSaDzw4UksotQkJ83L+DhkFJmlggNyRDwuOSRSs+bowvJO9TNjtVqyfV+gwuR&#10;dnT46DKkWYhZPgKRBPPWI+9BXv058dfXvLhyUp64u5DmFqSX6FVmMMgUSSFDVZUwGAVa5k09yVNq&#10;y6basK73FFJCfwEvMdIiioTXHV1z5nw589PHj9h6zdW791x9+RW79+94e/2Wt9e3/PGPf+D3H/6F&#10;P//PP3F/OmUHh3eMdEzGElFzs1qOlEfASIVEI1Nej/k4T4TJLsEYc+tHYTRVYRAqkmYxmuTRMlIX&#10;irrQiBTy93MOFyNB5g2cSBl0/at8lw+bnAXFl6OVG2yyY1wEjabGiCUplEzO49yETkNm/4QRJSyo&#10;iegGrAlUlSKta4RXPO/XmMrAKUAYEXFAyAmkR+hcrS7RKBIp5ntKIBJEpKoWFDJSLDWyjJx9SUAT&#10;ks5FG3aBNQuk0LiXRiFFHrAWmaHh40Q/DRQ+oazNfByRclOfG3MlskmYQoOAc3PmeH7M8SITSTiU&#10;EqxWS5brJUpLunPP8Xzi6Xih7SHMMTotNet6zabYgNti2GMoEFEhYj7nSmlU8tkVP9eti5hFuRz5&#10;c2xXC8KX71muFtTzQNk5Rzf1dKlH6AZTJJIqeAFpt8PA4BU+akYvcSFDx+fbXo7Q55M9g4ahXi9Z&#10;rGrO7YHH5szd0xN+7Hl/Y7C6wvvcFJrGSL1asi81glxKkEKObr2wzWxpUUh0aVhuNQFJPwYu/UQ/&#10;evrB0bYdbT9mp1DwZETty/0DdMoFL0IakioI6WWTPAvgIvNqQvKIMBJkxmYkCUkmQoivkVkx11In&#10;snAbRMoxpQRjTARpMKVBmRoXBMPoGYcJa01+9lrLRbSIGLJLhQymFmQno5wdjWn+HlHELDzHbGtJ&#10;GpL0ROkxVlBUBdqWeC/y3gmFdz3eg7UFdVWhZMvQOS6XC117oVyaDOq1EzI4TIpYFZEiZSdWzAwV&#10;Y8vs1BMDKo6k6HKMT2fQboZHvwigs5gTfXbmIDMrSQeShogiqHz+wuTwMZJUJAVPmEaiG0nJIYQn&#10;xpEYWgiS2kR2S4NrPCL1jNOZU5sYQ0MU+fWFSZRasao0MXmG9sSPP3wPRCbfszrVPJ8eOLVHsIFy&#10;VyFMRBmBE5HLONE6zSRHAiNSVhRzDirEiAswpYEQO8apwwWXEyKv0en8SwlFZWvqcs04HJDaUC8X&#10;XF0lHg8drmuZecEorV+dniHA5KDrevquo1QVKeXnTYoFSeS1xmq1QvhbarviwX/CDY7CaKKMCJuF&#10;x1PzzM93P3I433P15Y4VhjR4BGN2DqkyC4Uyc4pEmmNwr1biDPt/VeBjbqOSxPxoFxEZsytHxFxy&#10;orEUqqJQ2RmYKQjZzZaZQm7++glCJLq5g9FnwVQh0dqAlAQRsvGWSAgT3iucjzifG9xQgtJAbQuq&#10;rcXKgE4O30/ISbAoC663W653WyqbuTtJJNQ8fEkxob2oKWpF7yKInnFo+fTwwHK1wRjDarVEK800&#10;ZnDs4C40w5EgJ6xRoCRSGSpbcW5Hnh6fCRFWqw3r7Rb7ack4CWK0FEXFalFjLfRdQ9efEWXCWEM3&#10;nJlGhy4WFJVFXmZ+SlKUVcmiLPNmPyaULilrwdANtJ2nXiZsuUDpgtOpp+umeTFsEFiOzxeWi5Jv&#10;vv4j79//K8vlnhAnHh7/zr/96a9M4cx2p0AGrq9vSbHg6eEnHh8n3kjJ5exQokUr5kmpYhoC09BS&#10;lhZt8kLMuQygQyqsraiWS/rnI0MPWikKU2NkQTP1EKEuCx5jS99dIE4URrCqKiY3EZxkGhWTl0ir&#10;+On+P/ju73/l/u6ewij++MevuL35CikHCluQhENbTd9HnEsoWZNE4vn5SCJR2H3OgZoM9RKiIiXD&#10;73//e0wBf/4f/3euMoyCqR+w0mLkhtKs6TqF9xpla5I7E0OgdWeW25o37/ck6ehdy/WbG/T3BQ9P&#10;H5Ey8Xg4EGWGtbnoECoRguPp6Znd9op//eMf6bqe0HfsduvsXvKOaRrx3qO1YRwmctJIsFtvkVEy&#10;NAPvvnjH/d0HfvnwA4XZUhYKmXqeHz7weP+ButxglKK7tNzcXlMvCvZyi5KSS3OZN1QbbFVw93DP&#10;1X7HFCa6sWO726AUHE9P7HZX7Pc7vvn6Wwpr2KwyhG3sxpyrDvDp4SPeD1zttzyfD5w/nmjaC+vl&#10;gpvrHc8Pj/z4499YLVcs6hWmrrgc7vn5p+/49psv+d1XuSHn+w/3qDoXR166M0pFNusN05ShpNPk&#10;M2wZw3Kxp/56zf/73/+N508tftBYvUYEgxKZWwLM5PT8/izMCj95pkkQvGQYJqwsiVLxxduvuH7z&#10;hrZxfHp4wBhYrtYoU3I8NxxO5+zaCx5TVkilMAa6YWDoWq6vW07NiafjE4+HR3b7Fbos0NoyTj2L&#10;RU051/Jd7d/x/PzM/acD4zgy9SNWaxZFgVGC8+GJh/t73t9cE9zEerVgu24xdoERsF0H7to7Ts8X&#10;9O8lRuUIU/SeQko2ixUuCK621yyXW374z78ztSN906PmSa2QimFyqMLi257RBezSkJRCF5YgBLo0&#10;yFrhRASds/XG1iij+fTpgcPzE9v1msup4fvv/sbXv/sXdrtbHp6PkAJVUTD0R1rfE92JqT1i6hXX&#10;qx3LRUnf9bhh4GapKaxmv9U8Hg6czx39EBBRs11VhOBmp5RFacPT4cRPH36iaU5stgucGzCF4ub2&#10;mqouCG6g65osdnbu/6PrTX8jSe40zccuP+PinVmZWSWVjpagnm1g9v//vAsseoHB9ky3VKorq/Lg&#10;FYwIv92u/WBOqlqtIUAUkBVJMhkeHmY/e9/nYVufUxe7ZBpyYIcJIQSbi0uur65RzpDJklWxoTA1&#10;bnQYqXn75jXffvs/6dp7skoxT0eGpqNclaxqzTgGhmEkywtMVeKt4OQ6lCkwuaCdn/j257/ylx/+&#10;HetGKnPBZrfl5tU13jv6oaU9Nvz8/ifatkcESXleUuY13sM0OWZr2e52vPnyC05Dk0xNEVarNavt&#10;llXTkOc5s408PjYErzCqADTrzY5uGDkcJ6wzrM0Ko1NU202RPg70zcjQd7x78wX5ZcmpaVFGYnHc&#10;7u8Y3Mzv3v4OJycG68hMgcxLjncHHp5O/OE3X1HXa+bZYqeJYC1KlkgtOTZH7h/vefv2XVLjnk7k&#10;Wc7lxRnBB+ZpYLPaJrXqqWEYerxPCZzdbsf79+9fjG9SpLpbiJ5pmlIq8+EOKQW77ZbdZsvHT59Q&#10;QlJkWTqpism+VuYFUkqOxyPHw5GiKNhttsQYUlIvSoxOKaLntUl8Bhv7BAKNy8ZBa5OsGEuV5e9r&#10;Uulxf6tyPQ9Ynj/jonH13r+o2IUQyxApDayeDVu/HOQIkTbNzrm/nXAtdsIQAnaxXT4nvF5sWCHQ&#10;9y0+zEQvGJRgnDO6SXH0M+KwZ1aRKyXZrRVlqQmjxUYNPtVTIdUdfEwLOSk8RsyLYj6lnGJItXLn&#10;I4gEn5x9QMe0UYoyDRWV0mitUEpifSA6j1TPPCDSZiwEssXychh65D4NVTfbLWe7NUEIHg8tbX8k&#10;6owyKxnj8xA7DZ1iFItVKSLCjJAR4QXgl7mUInjBOE+YzCKExM9L8kMk1byPFkQgV55MBoTv8LZD&#10;xJBOIaNBxJzoFG6eUyIHj1SOopyIYUYPM6fmxP3Hn/jh2/8F+ZrN9VtuvnjHmy/f8erNK3771R+p&#10;1lt+2t/yNDuGONBNE+gN2mywVhJCmXhrQVJkhsJURJdqQtYmRbvJJCqkurMxklWu8V7RM+KlwcZU&#10;LZZCszJwWec8FhmHwxOPxZaz7Q7jPCY4MiWQ6rluknbQIaaUQzqpC0i11O+DS+y4MVLLS3bF19w+&#10;/MCcnXAOJlq8iMQ4IkTF2DZoazC6IpcGWWuCVWwuasrzGg73oBxKT2gzka8lne+psjWZUGj0C2Db&#10;MmFVeu+T6W2eWUZGJemE5DhG+i5SFhdInzEtQoQxjCBmDBajAuMw0vZNqsWLdDCrhMJIhR9GKC1F&#10;IShzRQwzn2/3tN0t0nh2VYbnyNjvEaQKvVQygell4LFtOPQBVQoyIVE6bWqKrGJtbvD9hnmowGaE&#10;WSMqg/dgFyab8BEbPUZpotZ4AXmRoUUgjpb1ZktRV+gsBx0pV4LRacZ5Yjy1bHbPgJ+M3kE3RfpJ&#10;YGNOJCeS4aVchpkRERNTSotUu1ClQRQ5PlO0jeeh6Qkq56uv3vDf/vmfuX71FXa0NMNIpQxVVbAt&#10;SjamIDrBfn9g/3QkREtWGoqqQBqJ0okZo1HkeUBr2NQZdpb4XY6bBW038XDo2LcDjZsIGpwXKY0g&#10;Z4iWECZEIZAiJii4SObEEFO90DEyuR4ZC2TM8CKmgaVQ2AjGJ3B6iA4lZqIAj2EMkd5rZlGjqhwl&#10;V8zR0HQz29GidQL6r6pySZt22DmkAZzWiKgQPqCVQQvJ6B02TFhm5mAZp5kyS9UtF2cm26MyRZ4n&#10;g29CWihCtIBMTFE0m/WWy8uJ2w8H9ndH3K882VahlMcNRySC0qzJhMVEn/hBURKsQ2pFlRXp0Gls&#10;EXbExaQ1fx6wRxtQMaXf/DPjxCf2Vqk0wkC0jskv6Q+xsE6DxHuQDhgDthsJZ2lw7BiYrYQ8UmvF&#10;We6whSOXkVZ1NONIH/Y4cQWiI8wHVtmOPPZ8/vzEv/7f/xf/+j/+Jzov+eP/8SfOL3d8vP2JdmzY&#10;7Aou5QXrixqUoLMDgwj00nMaWkKAdZmxq9fUuSIw0I4D5Mna1Aw9o4us1iUohfNxOYj3Sf2uN9T5&#10;Ja1p6EbBtam4uVnxeN/y9HkgxEBVmOUgCpQs0apg6Fpi9FzsLL6esG5ORi+fMUyCoT0ResdFdcnb&#10;m695ao7cdZ/x3mONYDYeuYooCz8//Mj3t3/l9ZsbzrYlliEN2MSKEHMyo5mXWuEz5FgFSa5K7lxg&#10;wpJFnfZGIlVOlVSLfSwZRY0EN/Vo6cjkjA4DwitgRkuPyiBGxxQGetuxEg6TlWRGYqRgGmfiIFFZ&#10;JBMqgbGlY2CkmU/cxHlRykvGYOnGCYFhW+Sc1ZpMSnITMVLh+okxTpSl4u31OV++uSaTAoEj+pAq&#10;1fEZtq3QPghCTKDJ51620ZpMp8FE33UomdTAELBuQOrAqqwwRqWp+zDgnOd0PDFNlqR/NIAlMxWr&#10;1Zrtdk2WKyQWJTxlkRZf3gf8MHM4jgy9YLVpOd9dUVU5IViUVBR5SZbljGOP95F5snTdhLWeygam&#10;0RGI5IVivYY814Qg8E6ALDBmx+XVr7i8/BVG73DW0A09t58PjOOMNAmgN04T0+SYRs/pGGmO8O7d&#10;it32AiUdbXMAMRCDQogMJSXr1Yrt7pztdks7djw8POB9pKjKBRKWFqp1VVBkOUoqtFCp05fGPqmj&#10;h0crRV3niCGZVWJMsNhT90g3NQgEu8uC892K9SZAHGlPR44hkGcVdX2eFNLBEEM6YR6HQNMeKfMd&#10;0VdYb1kZRV4XBC/YrHLqJ0GWT4DFu5qIJ8SaTAXKvKKqIsYU9P1M03ZklUZhmFxHlm0Z5oG7h1ve&#10;vko2qabrEGKiXme0bcuhObKOCuunBMnThqHvGboeKQXt6cQwTfTDiPd/i99LrbEhcOp62q5Pb+Q+&#10;MA4Tuc5ZV3WyM4hImWnKUjN0Dbe3H7m+EBQmEeidm6nqgmpTMs0jh3aPKQ1f/votKlMcTnvmeUib&#10;guhQOqcfGr799s+8fv0W7x3TONGdGtzseVOU5HlaADrrOByeOBwfGKbXzNNI0zbcP9zSnnLOdit+&#10;95vfIILHzRNlmbGuDISR5viInXp2mzXnZ1u++wDTNKAzwXqTAHlNe+J0atAUhJCqh5eX19xcfwEE&#10;Mr1iGgLeCgiS6CEqgVbpbNZbR9+NgE6KezxCaoYpqcSdi8zDzDQ6yrxmU285HBrWqw2bzRn39498&#10;+PAJcAvXKjLPMzrTC08gMtuZYUhT/UBIp8VKkOf5kk7IONues11vcTbdE5x75OnpiJSpk+6txXvL&#10;0LfM48Dt55r32zXBzXTjSBQwDDNKSbpuwFnPZlvw6voVX9xc0zQNdw97vv/+J47tzHpzybu3ORdn&#10;lyihOByP9E27qIMF1oWFg5VOdANx0QmnCLaQEp1p+mmknyZcjC/moywraY4p7TJ2HUM/IJVYqlRp&#10;s6tkAsR37QERZqpCsynP+NXbV3zxxQ11UXL7+TPH45F6tWK93VGUBfd3H2mPe7JsRZ5nTEPLNA5k&#10;eU6MMM+Wrm+ByGa7IeIY55TWWW9XKCUpyoJ5HtnvB7Q0rOodu/UF9/t7jvsTdpo5uzjn9c0NRVZR&#10;FzPrYsem3hJtSp6EYHHzRNc8IVXHlhoY8X6gaye224ovbq54OjU8HRt8CMwerJsQauL24RPz/5r5&#10;6eefMaVEmAxdGMqqpG1bPn36yGH/yNA1pDO3pHxe12sybRABiixjt91R1yWr1ZrJ+2TMCwHvA23T&#10;MI4zxuQ0p47m1CXOgVRJTWsnpnlmdiB1iVAZ3guCi4zjzNTPKJlxtivZbM7p+xahNEFEju2BbhrI&#10;yoLdxTmn8YgpcurNBpXldMNIRLDabMjzjOg90ftUdTAGIcUL72a1WlEUBV3Xkec5RmsGO2Cf4cYu&#10;cWu8dVSrFcYY2rZlGAbqul7uSykq3vc9+/2etmuZ5omyKnj1+hVN09CcTimJmOfM8/xSUxqGgXme&#10;l2Ri9mLFYoEWS5USL/9pKCOeTVUp5ZJSmX7JJhi0fOaF/GOmzS8/Xu7ni9IZ5MvA5fmxz7Djf1SZ&#10;ev54Huw8P+ZZT/6P0jnP3zfi8XZOJ8A+I8oMZdYovcK7E4e2ZWDES4kUGetMUxQrhJd479JAB0dY&#10;7nUuBERMaxiEA5Egi0LEhWSRaDU+PKeUFEo868wlIqrFDCJfntdnS1i6NUm8WMRIGKIPtMOMUB3K&#10;ZGiTcbZZEXwg+BPWz8QgKWSJJ5kxnzkVz8BSok9wTvk3I82LgjzEhSGkSBkiu6ByA05GhA6UmcAY&#10;EIwQ7VIm00gycBkBCT4nhpEYRoTwKDWjdU+ReeYsIF1Dfxi5O9zR/Nv3mDJnvdty8/YNb3/7K1ZX&#10;Z8zK4+OMypJdyYskDoACUKlWhUGKHCUzokhrJB9BSoOUCfZJOuREi4iREetG5mjIlEYJBaRk6Pmq&#10;YFPk7BvLaew4TQOZSBvil/qUCMSY2EfiuWK4gKWjeNbRJ3OWlgV1dsa6eE2ubojeJnmBFkgdEldN&#10;ROZpYJyf0LokqzZkRhIVrHcVu6sdHz9IrB1xvse6DitHoo54LfFBodBL/ctjiYxLxUaIiBcRS2AI&#10;ns4FOhcIlChZLmvCgHMzXli0DkidhnfWjUzTgI8eRJZej8v6VESPih4jAzLMdM0Tp9MRIS3b8wKT&#10;lxybtBGf7YByMg2B55R+G6YBF1kOfTOUFKmSJjMyWTLHAjcJ3BxRizksRo+1E8h3v3SeAAAgAElE&#10;QVSAjjENzmQ6JE2s2aVSkWUUQqBUQcAstSCLjxmDnfHW4ZojOstAFlinmbzEhrQ2jEIQpcRH/fJ1&#10;Wa6BSCS4gJsmvBFYHbjdP3K/f6Is17x+/Y6r8y/Q5AzTgA+gVwWb7ZpNVaKAcfKcji0fP32mm3rQ&#10;nigd2kC9qdiutxRFidY5UhuEUORGobIcWRhWuSE3hnKV8di2zDIwY5n9zGxn5qnHhZZ8O6GKgFpe&#10;41I4hJhBTAg5E+KIC0NiDcm0EQxLeicVgpLBB+FSrUqBQxJkBkYiqRAiJY/GyTNNnlAlo3G5VG/s&#10;OIG3KU2uDDF6skyQm3y51yXgvMyXlFtYBkjeMdiOyQ2s6jVRCpxPAyutNQK/pC1T5ateb7gKguE0&#10;MLUT7bEjXMzJXpQFlBzQ9Kg4JA6QX+DZLiZTkTRkMkcWHhvaZBoMDr9wgqRKrzEZZMoxLlEtCWgi&#10;WiSTVYwhpZaXyl4IKXYkXQQbkvBNigVQPxOQKDJKnbHNA3MZIUz0osV6zzDvmdwRxIxWM1P/yPun&#10;R/7jzz/yP/71/+HnT3uu3r7DRgFZQbk9R9cFZ+cr6rIkMxleOqKaiVqmmqgT2MEvLY3UhpHe47E4&#10;kQp7USqkzlEmHf67MDG7lIQLNj0PMeSEkNOPnm50nG12XJyf8VP2QHOaMUqTZRlSGLQqybISrXqc&#10;DfT9iN1MSO2RIeCnjr4XHJ4eac9PbC5fs9ues1mfczc9MnrPiCPqiMhT5W+een74/C1fH95y9uWX&#10;rLYSWgvznOyEVuCkJUibUtdCwLTU6YuCGUNwoF9CwOm50jpLyV1tESQeZCYFRSYxOqJkql09v9cn&#10;+IJNHKGl8vuyBllsEILFUIjHisTqsmEkYsl0QjT00aUko4qUeWRXCIwE/EyYBkycWZ/VXO/WvLm5&#10;pM4z7NRDXNZGy79BKpUS14lS7RdLBdSrFefn5xhT0PYjx9ORLC/wzjPbgRD8kkrJiQS6bmDfH+na&#10;ib4byLISSLHy4+HE09OB9abCGMP+qUeJme2mRKqAnR2OdBoUfOrUHZ4atMwX/W2avEuj6KeBfuhR&#10;ytCNA+3Qo1VOZDlZV7BarxPQS2qabkLgGYfAen3Oq1dfsl5vGYZUa+iGA01zpCxKhLEgoBtG1OGJ&#10;prEcj451LXj7xa+5vNry+PCRvk9qWVdJ8ixjVW8pqi1n5xfUqxXsH3jgSKZz1uUlBElz6hEicUlM&#10;pui7lmE8EENkti1CQFEYpEkLhLIqkFqhjGCae/rhwDgeKcsiVV3efMGmLsm1IHpL8Cm6Zu1IXa2o&#10;yopgEp9IKcVmtcPNM5nJmYLH2g4lJuoqME4DbXvP7B4pCw/M2LmjzFcQE3HbSMXV+RVt3/D+wzdM&#10;/URWKExecDq26Hoi6J7Pnz9zdf6W3W5LCIF+aDmba+xx4vHxgRgVk50SK0AI7h8e+Oabb8jLktvP&#10;tzw87anrFWW1WjZqKR7f9z0PD/dcX10meHFRMo0TQgrq9YYYBeMwcX15xnZ7zth/Zv+0Z7e55urV&#10;TUogZYq7xwYbLFmeOspRerZnBbd3P3I83eN9TVmUKB0ZxpbT4cj+0LB/ume93vL9D3/h7vMdVVXz&#10;3//7/8mX776kH1rW9YqvvnrH/f093qXrY7Va8fT0wPuffuLm+px/+vVviMHz9PBAkefkRcnhcOL+&#10;9o7j8cB6d8F2vaEwGY0NjKOlzAwxwjimzd7l1SV/+MM/8erVax7u9wTnqMoi6SpDQBuVTnq1TNyf&#10;IpHmh6FNEOdgESIm208MHI5PNG2T6n8hsH/a0zQN3qcTf7Ewbv7yzWceHx+5ujojRod3jqCe+6CC&#10;ssxxLkHyirJgd7Zju91yeXmJNoL37y3TNFGWJRcXF8mOVCZmyTAMbDYrTJYxzRPTPDHME9M08tSe&#10;+OGn9zSHJz59+oT1imxlWfqW3Fxv+f3vvuSf//B73rx5zZ///GdurWP/+MjdQ8Nkk462WqXK2DCO&#10;eCLnV5d4YWm7E1IGZmvTdFuKtKhbTrXFYnBpTg3jNL70irXOEohTyTQkGEaIkuurV0QEnz/fMVuL&#10;1hJrLQ+PDxiZ1OTrskJKQ3tqmYeJYRjR2nBzfcP5xRVdP+GnGaxDGYjeMw8jUgg26xpjFM6l5/Hy&#10;8pw3b16xf3rAxEBd1mQ61ZF2ux0xeL7767f4AL/9ze84P7vgL998w+dPD2zOtrx+9ZYv3/2a4z5V&#10;vLbbLXme07Ud+IAQjv3jPbd3nzi1AhcvCDHVVtrjE0oGXr++IUrF/cOBbuiRusCHlOa4f7jjx/c/&#10;YIzhX/7lX3h4eKBtGw6HA58/3HN3+xkhAkqm6p0zHqEVl5cXrFarZCcrS6qqJERPc2p4uLvHFDll&#10;VdK1Hd+13/L49JT06zEm41yuKet04umiw5QGnWuiiJzadCjxhdHMznE6Hjk1Df/8pz9xc3PFX/7y&#10;77RtS10VTFMafKxWKzbbDafhSIyRsiyYxomnpyeyLOfy/IIiK5i6kQiYPMNk2UtN9JlxU9c1fd8n&#10;+HuMLyyXZ3Cxc448z7i8vEQIwadPn16GQM9DDOccT09PfPz48eU1enV1xeXlBX/+j7+8gMPruk4p&#10;kYXX0zTtiwL97OyMqqrSqU6ML+ycX9qinu+9v6xMPQ9qXrhvUfKfxzV/+3iGF//jP4vLMEG8sHue&#10;q7vP3+P5e/+XrxPDfwEi//3X//uhUqrJJNtPUJqgNev1GbvdFafDiX58oJ0bptkjnIGLjNpIipVO&#10;hjCbNiB+6eILEZeOQEoDySiXOoZI9ksfFo5BqqijIPUhUqo06aJVAkmLJfnkA+B5brDFmNgNKY8t&#10;6WePPfUgEvutqmogMcCOpwbrZmSWLZWINGxKiz2xDBzSr8LHiCK+mGkUKg3rXETqmJgWcYELL4vR&#10;Isspy1S9T9UWUOh0GBV0qrshUQvnR4Q0mA/WEuYJ4QW5kqyKnK4I9IVjDoHu1HN32/Mff/5E+f/+&#10;K6ubNatX57z74+/Yvn2N0QYfXDKZCIEipp3nwmqKS4UqXZPJrpO4i0via1nwSimw48QgJUVhMKog&#10;BAdCsFlVbFY1h/ZA13c0bctGGao8fzmdfx7SPX88w61DDH8zm8k09ARJkZVc7C65Pr9hnB8RwVJm&#10;5VJPKCEqxu7EsTtifeT6RlJWybJ1tq356u1rfv7hBx7vnujbhqenPX0/QqWYZ0cMDh318v6UKkDO&#10;JU7F88/nYmSaLOM4M8+eXCVYbRASNwecTTU7rRRapargPM8M44hQFkSBVHGpEFqE9Cidqgez7ZdD&#10;VMvZWcHZWZk2wweHmyfsNDHNAeMd5Blj3zO2I96BVkvyThiMrMh1lerhs2XoJgrdY6eB4AoEDhln&#10;tBTUmWGdF2zqgro0FLlONYfgEKSEm3OCruuZZkc/TYyzZ5zShrV3bQL26pooKpyv8FEtg5xkmlmu&#10;HJ7JVyzXklDPd63IOAw83N0zTxNfvbrh1+++4nyzw48jth+pTM7V2TkX5+eUq4J5djT9kdv9LfdP&#10;9wThmPzAh88/MLmOelVxdXXJbrtjt7tgsz2jWm3IVZkOhIRBmwyZZdRuxVW8ZPAzzdhyOO7Z73vG&#10;tqUf9oToMfWMzh1RzgjllzqoAjXg5wYrTXrtyyQaeUk8RpsQFtH/rX4pli6pVGhjEhA9Gpx3DLOl&#10;6QfKMkdnFVlRslrVzNNMjGNK4ChFjEkyk+cmDathAeinA9MQHV44ok9rPudtqvYKuVyPkJegTCDI&#10;mFhWk2Oz2rGtNwzNxI/Nez7f3vLqeo1e1xilkNERQ0+kR4q0XmLhr83eMQlHVioyYwhapxqQd5gY&#10;kTr9uRYG6RLjTCyv9xADxFRD82H5FAFPut/7AAKdJD6kg3GEJQoHIib+SnQooShySVVJ7DAALc7N&#10;dP0Ds21Sw0NZPv30gW++ec//92/f8s13P3Px6ld8+dU7rm+uOTs/o1oXzHNPvc7QGQTpGG0aSCmV&#10;asUiRuZxIhSpJqWUQix2JSmWxGkErTIyU2CjJfgJ7wJIvRwuaKpyRWYK+u6R2893Czw9J8vTnaeu&#10;a8qyZLBJ8KOUIsskbR84HI7sNjnbzYqyEMxuwvUj+8MdD/vPXJ1tWW1q1mcr1EnR2o7Zz6DSe6qQ&#10;kSgd7z99z3c/vuar6y3r6gw3eqSzKOmw84mgwSuffm6hGULgNIx8OB7Y2wzhFZWpKE1NnqXaVDQS&#10;KSKemThbmD2m1EhjEvtIhFQ1FsmAqRa+jiBZk5WURCVBS7zRmMyg88XwzZJOjhbvE6IgMwKvA5IZ&#10;FR2lLlmVGZtVgYmW5tQQ7EBhFF+8uuLL19ds6xzvUyVekIaNQkmEUougRqC9d0CCvCqtkhFntcba&#10;BF2VkpcX4mwtUohkuJgmpnngeGhSpSgo8rxks9myWtVkebmYPALDMKP1QD90ZFmkKDQhzJxOHSoX&#10;bDYbzi/A+5a27Zhni7OOsizZmjXD0CUbUYTNZrf0OtNCX2lD1w7J0KTAWcE8TeTGo7VhngWr9Rla&#10;54yTpWuTZj3g2G7XOK44NBMhjljrOZ0aht5TVJF/+uNvefXqHfPU0pwmotfU6xV1tUWrHEkkL1eE&#10;IOnbGTsHMlNhqhXbzVWqDpwGgk+n9UJ6rBuIOExmMEaiTVIZC5EW91FAWRUgPE9PDzTtnrISvHt3&#10;zbu3b8i1ItiOECSF0dSVgqiQWqBUin1HkZR4ZbbCmJyqqrk4P2e/b7C2ZxgfsX7PPFs+fn5P3+8p&#10;K4+WnhBGjNkgyRjbgU73bM5XfHH9BW+/eMftw/f0zZEyaubRM8iRfJUI4U3ToJTm4uICe9susfkU&#10;U53djHUzQsFmu2HoEwj04urqBS5aVWtCiJyaBrOkl57hw1onDd75+QV3958ZxpmqWqfBXj8wTfPz&#10;NoGm6+iHnqqq2Z1fYErDw+GO4+GJzbak3mT4OLE/fuL9+x+IIVAUkck6xmHGzw7rLFkusH4kxAIX&#10;BibbIkaHdT0wM809F+cbfv3rd2id+BbeOeqqpG/P+PHb7zg87sl+/0euzi7YVBW5yTidGj73PV0/&#10;8vS4pyirZbMhyXSOdZ6+bYnjzHa14+vXX/Plm6/Z7XYcDge++ctf2T888s9/+hNnu11ShJLsADpT&#10;OALapEVb0xwxo0GZBL+OXjCMPX3TMoxjsj+VaWO8f3ykH4Z0HRKY55G+79BGJX5SN4IQ5Hn2krRZ&#10;1Wes6sCqWrHdbheux8AXr6+Z5+ElEWCXG7y1FiEgLzOUEtR1jckNTXuiHweilBRVRb1eE6Xi0Ha0&#10;w0xWlKgixeolK3arkvPdDhEiMgSuzy9pjh277Y79MYFjn45HHp/2zM4yzzNKKS7OL5jtwPF0YHLp&#10;zULpFK1UMp1QC9IN2lq7aLU12miqql4gvAmMGHxiSlycnfHV21/z8PDEzx8/ofICleeM48CDbVlX&#10;GSqmoXdzPGDHgXVVs9ttuTi/oK52VPmasfNcnF2yWV3ivOTpaaQuSzb1itOpRwJuntjUK+oq4/1P&#10;3/HT+5aL82u22x2zdTgX6LuRTx8/0/cDVzfXvHv3K7q54/b+gWGY+OLNhquLG853lzSHz9RFWgCN&#10;Xc8gMnbbDVIqnp72TEO/GI0GijrR8vshPaenU0tZr9jtdrhwYHd+SUTRDsMzjIPLy0vOdjuOxyO5&#10;yRn6gaf9ibIoefPmhq498eHnD1g7U2arVMErMpyd6doTh8OBYWyo+zVPhwOb3ZbtZoOzjsfHR/px&#10;QGnBOE7YMJNlGpXJBY46sVltqVYV3dwz9Qcuzi7ZXpyBFDw87umnNMhyLmnZhUjXQlJ9T1xcXyer&#10;1DjgrMMoTdeeaNsTVVmwWlUvSRJB+rsxRsYxXYNKKYoiVQ201skKphRZnlOWJXmRM80JeJgXBWdn&#10;Z8zzTNu2rNdrNpvNy4DldDpxOp1wLqXjttstr169ou97DofDy+ONSQt2gGmaXjg7dV1TVRVKqWTp&#10;CSH1uP9BggZSjVhK+TJsef5/Yokm/+90438PLP7l10x/f6lK/aIa9Zyq+fuBzn/6uYgLpP6/QpP/&#10;3pr18t/olyQhTBKChs36jMvL13SyhcFzGu5pu5a7hw+IaLjcetZl4g0oAt4mza+Q2cKiSewbAYlV&#10;EpN1MwEIHc4lLp2SSfGtFmhmiCkVI5VEpJAHYdmQxsVElBaVERvTaa5UOdHPeOt5anqEygBJphXn&#10;mxoVHIduwLouccsWNgUi4l4GQ8+MAIFa8MppgQnBC7xPwEdiIIQZ4pzAr0i0JlmEBPhgEwNDZkg0&#10;BENwEqRKAHyROIJEgQgpZTkOlnlWqUqeZ+zWhqgjZRVZzTPt7Ol95PDYMArP9vU59fUZQqXfvVEC&#10;JSMxuPTzBoG3ARciwQZE0EkNHiLOBYT0eB+RIrxU7bx3NO0JHRR6lRGRKT2hMjbrkvyxwbmZcR7T&#10;qfyLgeY51UVKr/3imlNSJcNJFMtmOA0ZhZasyh0Xmxvu77/DDydUaTBoMqHxUeDtyNP+ERdcWitn&#10;GUhBkRne3Fzy1a/eMY4z3aHh4fGBY9cynwdO80geNZlIqWZEAj07nxgeSgiEVIQg0iBj9gQvUXmG&#10;VjlC6MX6lcZ4KSBnscEx2oHJTmjhiCJluhAeHx2RCZNBFDPTMOO8Z7fdcXmxQasTp6ZhHHqkSFDO&#10;OTqEIN2LRcDOETeB0oJcGbQoMTpxzOwUaI49fR/ZrCwxOiQOsySYqlKzq3O2Vc26rNEatA5EYRFR&#10;I0JiOp0ODR/vH2j6AZUZhBIgTdrb+JEgfRIZPA83hCEEldI4CXf0i+c9DZtjTBU9k2m8iPTNifZ4&#10;YFNVfPnFG67PLlEBmqZF2MjuYsvV2SV5kTP7mWPf8uHuI/vjI1llWO92TK5j333kdH9Ht9/T9Olw&#10;7+z8govL12zPr1iVOzblhlWxozQb8ixDG0VlClws2UwZKy0poie3MzmWKZzw05igtWogywOqSMNk&#10;IVJqzgeDlwol85TKCclPF7FEZsAvn8/vB2Lh3EiiUIAGGfERun6kzXuKIqcsc/K8JC+GZdgYcW5G&#10;qWQ6NpkGxgRzJTDbtHdEOgwxCVX8nF5vC0xsmi2H00DuLNuzgrwsiELRjxPWRy7Pz7i6uebDjx95&#10;3O85HA6UJiKLHIJC+I4oOqSaUSJJPpyWxDlirWNSaUCESvcmHxI/SGpNzEz6d0eV5AoicWOS6j3x&#10;xNKBBkmQET3BpwF/9GkAiHA4PzDNLTqu0LJARoezI0F4lJjJtcMxohiIYsK7E0hHJg0Iz+3DJ/79&#10;3/+Nz3dPrNZrfvfH3/P1737L9uyMokzc0WHUKBUIcWaaLIObmKXFZwbnwI6Osfe4yqZDBhuI03KP&#10;NyGBk61DmLSnjniikEn9bopUw1WBaAKn4ZHD53s+fbonOCi0pshhs4HdLq07npqG5tQwjUmE4Ty0&#10;baTretbrmiw3FIVntp5uPHL7+IHz8x06A2FAGUmYHTE6hPhb8lEaGG3L+0/f8fn+hs1rhUJhdEam&#10;PcEHokhW6GEM9P2J+zvLj58m/u3jyNHnaAxVvqIud2zWOzabDUVpENLh5yO2fSQPE9nlhnSsEfAh&#10;GZeJfjE3poFc9C4dWMh0pmMlOCVQuULmYDKFNhKtBVJ6YpjQMrGPRuHQ0lFkUOeK0ggy4dF4Kg1y&#10;XbJdV7y6PGO7KlHCYcdUj077PIk2GVEqptkyTi16GFq0BucTaEpriY/uZYFcr1YorenHkWEc0xRW&#10;KU5NQze1OB+pV2syU2NtxGQFbnlhSK3JioqsyCjrNWVVomQqEfZ9Szc6aq0pipKyqpmt4P72hPUD&#10;UkpyCbObOZ0O3N13FGXOepMI2TrLyYoybdz7nqY9sqorxs4ujB5FllVIISmKM2YrEcKmKJR0COG5&#10;uNyCPufYfkynkALGeSIAr1/XfPXuK4iKu7snum6iqjbstpeUeU1yxlv6bsa3UzJ6BRAYymJNVazp&#10;mg47O4wWC4MgkuWCamUosoIYLc1xXhYbHjuli7/UmrZv+PT5Z05Nx9VVxds352zXhvZ4ZOo7VJkT&#10;YobwM7kWoAPejeB7CElLKlXqCIoyVbWUEijhcP7AMH2mHTrubv8nQjq0ckgRsVPLPK4xomIMI0/u&#10;iHOGYp3z5uYdHy5e85fv7xEiDa1ilBiTU9drurYl+sjl5SWH4y0gkgLXWbxn0cMX/Pa3X+M9dG3H&#10;arXi4uKSphvI8zxBcfsOt92wWVcYlQw9AshMxtnujJ8//MzT/kC9Lri6vKbtHxnmZ81bOpm5vb+H&#10;kFFvtmzKNevNmnY4oA0o4xj6hsPDidkn60szBLI5x9uIFhkXl2eUq3pZbc8Jhn1Zo1D4MKJMpCwV&#10;zo2EaDEqMi+aORGhzkre3rzm1dU1dVniVysudomH4V068Q7O0bUNbdMQnEv9/QhaKsY5YHLNb7/+&#10;mn/69R9YVedp2HJ/5NOHD/Rtx2++/prNZsf90wOntmGcB6RcFnQinbCMU4+UFZnREAPWOYa+g5A2&#10;Ui7a1ElWydiSZWp5jUuOi9r4WVscYyQzJlHSF/V2URRkmSLYmExX2y277Y6qSqm7PE/2p37oeXx8&#10;pOtazi92qR+uNSiJi4G27/FEylWNIFKsanSepYiokcgswUBNUZHpCjePvP/+e9a5oso0eVagpSLX&#10;hrIoCEryeNgjvvuOYerxIcVqXQj4kOCDPjqKrMCYVIcSUhK9A8QymAtk2lAUJZnOOT+/ZLNZc3/3&#10;ib4b6fuBMs85u7hkd3bB3d2BeXZUpUIqydCPjH6kyHaYzDCNHfMwIUJktdrxm69/B0HQnyYq44hO&#10;crG74uzsEiFy3v98z+XZBVWe3lDtNBGdY7dZM4eZrm2Zp5lX1zfU9TlDPxKD4H7/yF//+j1KSd6+&#10;fcc8O/YPR/pupixWFHlNZipE1ODSRq3vJvb7J6qsSqk+NzB0DXVVsj2vyfJkoNvl68VYMtJ3I5fX&#10;r/nqqwKk5urVa3wQ2I+fCCHy6tU1r15d8/HDzzze33Fz8xqjSoZ24urigrdv3vDTjzPN8cg0zhTn&#10;JZEEhb/r7vjw8WNKHBlBVRSEzQ7vAnZyJOOV5Oxix/n5ju9//AHrRoypcFjGuaMdMupNjSo0g50Z&#10;7cTbzYqL6ytm7/h8d8/N5RVRCB73T4QAr169Zr1ecTwesday3W4BGIYhxW4zzTxNRO+pqhVa65eK&#10;T9rwSabZcmwbRjuTlQVRCsZ5xhMROp1wGu8TGyB4Hp/2HE5HLi+vyPOc0+mE1prdbkdZlozjiLWW&#10;/X7PNE0vdav1es1qteLHH9+jlOL6+pq6rvHevwxEuq4DYLvdUtd1Ygwt90kpJXIZjPwSIvzLgc3z&#10;sOV54PL8GCES3PcfDWv+fpjz/JhfmqueP345mAFeoMx/P5B5Rsz+o0TO/05FHp+hzSSwsPMRHxRa&#10;F2w2F1zJHrqA7ANtd6Trj9zHH8FbxLmnKgU62xKlSVpbRIKxCpHYY0saJIZ00xciEILFOof1HhU0&#10;OkiCUMkWkqYq6bFSIFTiuYTFHPNsmnlO5UQURiWgaaofOB6eTnjruTpbsyoLVLCI4Dj0Iz54vNAo&#10;pRFKAzIpaJffzXNK55mIHInIqJFRp00xAnCEOCCiQ0aF1hKtizQRCh6JRMsC4SR4jQhJgarxSLEk&#10;gaUmKo1VChsn7Dgz9x43SfwscZMnBkFuNFmZsZIel4GsNcLPKNJaBBXIZGDyc+JbLMbIGASeSAyg&#10;hUIqTYw+mUr83yDZQqYFdW4Ux+7EMST4vzF5MuUEy6owFLmi7xMYNohUsY1hqX+I5xB7fEm9sNRX&#10;/naNyiVpLFFCU2Q1u/qSw0ONHSBMEuEUIgpECCgZsWPD8cnTd5dUdZVOek3Fxa7mT3/4LfPk+Ot/&#10;vGcYBtq+Y1oqpUokJTLOQ0xyC2stuRJJoyMVIYC1Hpdc1mRZgdY5SqilRpfSdDG6l0GitQnwLk0a&#10;doTgESLB7hEzyli87bAWymLF1eWOuta0XcPx6RE3T2gpkiTAS0qTUVcVp3IgVwItI1om+5mKGqNK&#10;lMiYhpnT4YgdM7QEo6EoNGUuyZVnXWRsq5x1WZBrjXcT1jqUBqkMMSrs7DgeBn7+6Z5T17MAAID/&#10;f7s8Z3OxRRcGJQwypucxhAS+lypHqRLhxFJHXFx8Im3eYvTL8+6TqTJTnLojt7e39F3P+faM11c3&#10;VFnB3PZMTc82KzhbbajykhADTd/w6e6WT/e3BBm5uLxEZYKxaSnqjHIw9OPAMB9oOkc7PnHoDhSP&#10;t5xvLrnaXHG5veZ8YymyDRENPlkON2VBpS/YZhlX9YpTf8Gj/UwbH2hHx+wbRLRLmuy5runxURGE&#10;SdexINVFsAgmiJaITTXMuCQIJak2FBNEXEkJ0iCAyXnafqIaJrI8Q2fJemvnhCGYxpmqMORGp+F0&#10;CBA93s/MfmL2E1J6QoTZplq+f35tSYW1kUPbwNBhqpRaqlcbnk4HxtmCMuzOr6jXa57uHujGntFm&#10;5HlcBskNXjUgOhA7hEwHdVEmpo0PHhdSFToB6RWotCaNWhGdSGktoRBSJv5YiPhAqgnyPOwLy2vq&#10;+ebgl8qxZxxbTH+isjuUKREi7dGC8Eg8ufZYbamKADIg5YhgJstXZLlMB47dEZ0pXr9+y+78HK0N&#10;/TAhlKaqC4wpCDFZj+2SRAQJQRATh59MGUwCUzEMI+50IhM9RiTe1TQ7tBB40n1PYNJzWqywMTKJ&#10;VBuvqx1GVTRdx+P+wLYuqeqMIoe6XkGMTMNI27b0/QAxoiQ4C8O4WElLgdSgM4EdJu4Pt6xva9a7&#10;GhtGskyiJoGMIGVKvaT9egBheTh+5Oe7H7jZrDiT6b05eJk4sdExDS0Ph4aH/ciHjwPf/jzy8ckw&#10;hBqiRnJAiXvK1ZrN7oz1pkIrz9Q9MB3vOcsEq+wdLlym9844J7ubCCgZUMIjosDNI9ZOCOWw0TME&#10;RxtmZp8hPSAjmZFoFQl+JoQRKSxGOaLR1IVERkGVgQojdvBIGdnUmu1mw8Vuy7oq/tTfLgAAIABJ&#10;REFU0szCpe8vZVqDSK0QSjE7z6FpOByP6Hke0TpLsdNM4INnHAdmO1EsVRPnPCE6nPNY65BKMFkL&#10;UVDXFat6g7ORrj1y8i1KmWVBGSjLivW6ZrPZYoyka59oT4+MY0praJ0tGydDVaaolpDpxFJrSdc1&#10;NG3HMILJEogxBJEWkcvJGFEipUagyfIaoiLGPPnaZUWZ71AyR8oEMxxHy2RHtF4sIHHpjStwc+rI&#10;bnZJ+do0HUM/Ulc1Z7t1smZJlVg988ww+TQ42kiQpNN655dOZqL45zkI6ZEqoHUghBHrIBKWE4YM&#10;KTMiHucmfD/w9LTncf9I9FCXGUWmmMeW4EcyE8mNxLuRaeyXBbCA4BAypAVZAO9S9z1YwenYEX1g&#10;tcopSgGiZXaPHE7fg0zx5dyUybThS3KVU5dnTMNEP9yznRI/5e3rL3n/0zfYcaI8r1BkCJJGGhET&#10;/dykjnQEylXNzlmOTUPbn1gViouzC1bVhoeHR6IQnJ2fcWxaijIN9J4X/GVZIGVk//jI4+MDr2/e&#10;UJYlMUSeDgfy4oLziwuqWpMVghgcQz/inOd4OqJEwWwnjs2R4+mAdSNnqy1FLWinmba/J690OpmQ&#10;I9W6RouMeQyYEi6uNgzjyP5+j9SeqtbMo+X+4QMXdxuE9JyaJ3766Qf290+0TUeMgt16h5aaf/r9&#10;7/nDb3+HCBE7jpiyQEnJqixZVxWntqPvWqZhQIqIVgrXO/qhI88yfv/b3/GnP/6Ryqw5HRva44Sb&#10;0wbOmNSnvry85udPH7h/vKPpTwgR0UaixKJ+FIs6U0WkghAcs5v4/+l6syVJjvRK89PVVnePLTOR&#10;WGpDUSjTHM7NjMz7P8GItAylm8MiWUAByC02dze3Tde5UItEVnUxbgCJjPDYzNRUz3/Od5qqpW92&#10;3E8LQoAxmqqy2MoiZOYyDdRDvdXPryxriVUKKUqLQjKE6JnmC1bvOB7P/OlP/8Y3X3/D8fgMeHIu&#10;UTNjNOPlwjqthLjytXuD3CqsQyqVwdkobFPT9T3jOHC6DEyzYpgXFp+IeqEJC9LsUVLy+PDMej7x&#10;/XdfYbTCLQvzOBXnjS7WyHGeWD+8I6VE21UgMsMwMK8LUiuM6T5vwIXcNi+bHd9ag9EarIA8o7Xm&#10;sD/Q1FXhhqRECAlqRd8fmOaF43ng5cgpEKWxQpitBleTvKdpJbdXV/zv//x/8P3vfs9//3/+O3/+&#10;z//A/65U5w7DzO1VxTdf/w6trpCyZV08y+wQSXDYX7Hv9/zy4ReeHp7Z7/d89fYtKWiWqazZVdVg&#10;q2JpTknwdDxxPJ5RyrLfXWN0jcSwLp7gI5IizLe6Lc0vIfD0+MA0Tdy9uuPVmx2jOyMl9H1HSpGH&#10;x4yShsP+Ch8TD08nILOuS+FNCUktaqQQLPNcDpGpxDkrW9HUJaJ0PJ1KzI1S16iVZJouPD48cv/w&#10;CSHhzZvX/PY3v+Hd+3vevX/P6elIlhnvVtq+RoiMcxOIRNVqjJVkmXBhwWXHMA+E7Gl2LfvrA1nA&#10;+48feTo98/3339P1O4iZpm7wvkDAx2ki52IZduvKMk9YrZHAOE/kvImUmU3kTJ/rr6VKnM8D3nu6&#10;rtscOstnV9pLxfmyLBhT+HJSlkjmixNot9txOJTCgWmaOJ1OjOOIlJK6rktsdr/fnFFn7u5ecXNz&#10;u7XehQL5nWemaaZv2+J8M+ZzHaZWhTeBKJyoL9k0X7JrXgSaL4WY8j65rSe/Cigvn/cSzfrbtxKh&#10;+vI1fn3dF4Hmb98+C0y5BIVePuZLjs5/xdJ5ceSkEAg5EYQgKkmMEi1bdrvX5DohaxASLpcjw/SE&#10;EmVTlTGYCrTdIZMiRb0JGiV6kXOGVDgJhTGRiNmXKd4Wj0pbLWlOLyychBCx7DdkQsrCsyFuoY7t&#10;95FyacsUG1MkZ1nE6GVFpIHaSOpDR1cZ5L5BEhl9YI6uzNSlLgf7DDHIwpbiJWZV4qM5F3kiJ70x&#10;XtT243mSdEgjqUyFVg5icb0INEo2Zc+UarTs0FIiCZsopBBZoqUqjVGxIQWPmxbWHJEpI2JpFjFS&#10;I4wkRof3EZEUtRFUKpM0oECkMqApomH5PqXUWw23RkmDQAGlTWtrnyVtTAulNH3XcxxOXJaBbh3Z&#10;27YMA2OmspLKKuYl4qNjCY6QEiaXRrGX1fzLa/HlvWmLxRXBs3xPILCq4Xr3mufmjvH8nhwSKldo&#10;UZFyQstEJjDOR8bxkf1yQKqMARrT8vvvviV4WJ3m8ckzjBfmdcGYq7LfTYIQA8F75mXBeV84JEqC&#10;EkSfcd7jfCJnTV31GNPA1roqkMWNg0DIRMSzBo8LHpOKayLkQEy+VEqLlRgnYhQoXbHbVTSthuw2&#10;pt0IqcCfhRBYXWIXtTX0bc2bV4bLJRB8iSHmsAkMQPCOZZ5gc4Upkamsou8r+kqzbyo6IwtzJSam&#10;aS7g/Lam7VoyJRq4roJ5iqxruW+VrhFakJVCSfAxsKyCmCVWKKTcXDtJfsYhKbZK340zpSuNNBGX&#10;HU/HR+6fHtBa8/rVa672V4gsmKaZHDLddUfX9ighiTExLiuP5xNLDPS7PcJo3t+/44ef/437x5/x&#10;8ULOKy6UPUsWZQ+0pFJ2obNAo9BZs+oVHyVVs8M0DXVTnN1mf0VTNVyFA9dpz8kdeDjB82XF5Sdy&#10;9ltEUJBEQmJJoi6uLKFLG5p0SOFLa1TylAY+Rc7bOWKDw8YsSFIhdIFQJYqDfZpXmrbBGk1d10Rf&#10;4vcradtTlhhcicJFnF9LtXr2GJEIObL4kdUvQEl7lFy5Ka6Ny5nDbc2tfUW331E9dwXGG6DfXXN1&#10;85qn+2eGcWJ2NW1JMUG+ENKJkM4keUvKRZgVm1CEkkQSWirQGiEMUhlEKO3IoRD/t9IjQakd/NVN&#10;Krc69S0xhlYKFTMhJlJwBAV5HVnnkco5RBMLbD6XOnalBVgNlSZ2lqgjihLB0UbQtA1t37Hb76j7&#10;mldv31I1LdPicGJBKIu2NVpVZU+RKO2h0mC0QipFLRV9V1GphqvdHqM063lkOJ6o5ERtapT0OB8R&#10;VpOzJGVJRm3NoC2kjAsLORb2TV3vWdYLMSRCjHS7nkqr0kgcAsEn1tmxLg4hMlXFJiCF0lrb2NKW&#10;Z4GUWNLI0/BArgPoSNNVVM7gc0BpgTaCFDPBrQihGN2R948/cXz7hqurmpQWVpdoKgFpZV5OPD7f&#10;8/5p5sNp5fEScX5PSLZEnv0EQXC6DDxPA/ZJoWRgPT8QT/e8OTR8d7fDLQs5NeViUqCVRCtZZiAx&#10;kGJ53rA5aKfgeJ5GpEhUSRBToLIapTJuWUhhIucFyUptBH1TiHQ6e/AjUGFrzXXfcrNv2bUGiS9O&#10;nBxRuugLUhR38bKsnC8jD0/PPJ9OaO8W1K6m7WogsCwTuFJrpU2NDx7nS7TBytJyUBb5jDGWpmkB&#10;wfl85unpGa0rUgS3BtbVoZSmbUu+DhEJIeF8pLI1XVdhG73ZgxxSSfb7jmkuB8By4zucK+A+pct0&#10;yfmAC34DHFf07NG2tNHUtkWpmuAkq4PK9ljbU1dt6ZrPHlgJ/oL3khBWpBQYWRV1NTl8yqxuZbic&#10;MdJQ1ZbdbkdlBM4tnyttpRQoLQmuxIaygBA83i2s80jwM9aAsQkfRkJQSJkIvlhUvSt/GKMKjE4p&#10;8D5xPB15eDwSfKbrNNZWhZxORiHQymC1Kc1EIeGjp+4atCrW1pzKA1Oi0KomqMTz8Z6Mo7KGqpIg&#10;ZmI60fSBZbkwTR7SgVp1DO6MNx2H3lDZltOwcDmPfH245ds3v+Hm8Jqf7n/ELRGpE9M0EWPgat9C&#10;nhjnqcSjKsE0z6xuJQTPsk74FaKXcKdwodj6Kmu5vr5GSEVV13jvmaeJEAo0dxzOPD48cHO4Rani&#10;4PIucB4GQsyYqqLtLBB5fn5mmBbsutI15Uac5pH7+w8s/sx39Q1dr1FPAWUixpRNWV0pbu46clC8&#10;u3wiDp6q0YScOI2PCBmoKkEKiWk+8fHTz1xf3TEOF37488DT/YnT6UxlG8y3ml3bc3t7Q20tv/xY&#10;Kt7fvH61wa0lbd0wXEYupzP+jUPJMn2VFPfU73/zW/75n/6Jpqr5+P4Dzw8Dfs4cDq+4ub1hXYrF&#10;+auv32L/9D/4+PE9LjlCCmgKJNv7hZQcUhWgoVQvgLZEXdfs93uG48BlmMgponW5pmOMzNNETJ66&#10;tlRVsSh774gxoFVbHh7OkdNCd31NCJ4///nPjOMF5yZSLpXyKRV7+7ouTH7Cx5XT+Yixlqq2xJRY&#10;3EqtKipVkwUM08i0zFTWMq0rLpVFP+ZYgMrBMY4zmsx+t8NIzfly3n6GwvxY3MowDggxM0wD1hh8&#10;CDw8PXK6nIlktFafJ0Fp2/y/2Kpf6t+9mxjHEa0tSukC082glAGpS3Sx2/Hw8YmHhydiyizrirKG&#10;3W6PkoXzFWPAR7DK0u+uubl5g1YNP//0kR//8gt311+TEjw9DtzeOOIbjRQ1y5L4+P6BT+8fqKuO&#10;t199gzUN73/5yOP9kT/+4x9o647nx5H97kDX9RyPx206K8gC2rZHiEe0MmQL1ta0dY9bA5XdKl8Z&#10;6PuW3b5jXSfev/+FeR7Z73v6vuXTz+/waUZoGC4X5nnl7Vd3tG3P4/EZgOPzM4/Pz4zjSN20HJ+f&#10;kAi882ipCgx/Cnz1+jturm9w68RwPhNCpLElsmeNZpom7u8/lTiEVaVatq2J3qNEcY3ObuZ0egYV&#10;eXy+5/n4yBpmhDqASiQRmdyF8+XIh/v3hOy53t0ilOTdxw/8/OMvZCG4ubljt9uzTjMgGS8T6zIS&#10;UsTYit1uVzYoMRSWj3dchjMpBIxWCJHZHPl451iVRumKZVnIOX92z7zUYgsKJ+J4PDKOI9bWGGPY&#10;7/ccDgemaSKEwH6/p6qqz8LI4+PjXzFzjDFIKfn48SNVZXnz5g3G2BK7kpp5mXh+OqK1Zr+/QkqN&#10;c6EcmIXYaqv5HKt6gQe/CCx/y8z5e/GlL0HDYmMQ/L1K8i8//ksh5uXj/la4efnvl3DjIsr8tcvn&#10;79Wc/6/uILG5foq4kGThacSoMbbnUH9FlAHniwA5X54ZRgc54oJkv08cDl8XOLMoTJks0naUiWXj&#10;m0slciYSs9/4D5BzgRzHvHF1UiYSkbKMSosjqvxcJfpUhh9CaRKSkEt0S2RBjhKZJCJRGBWXgUYl&#10;do2hqy3klnQ+s6xLEZZexLjP0OXttLr9Tl5cPyFCCJBMiXwhc3HjUATxuopo7YmxvIAUpkTbM0jR&#10;YFWLkRJYCqE5UYQCBDJnjBS01rBUgUUnZM7kUJYnq0CozLhVt4ocNyeBR4tAzCvJz5ALsyKFcjCV&#10;ogzuilD1KzcnZYlIghBLNEiTkUnQ1R1CwGUeqeczpt1htcVKMKoAkRGR1a/M68xad1Sbo6lM3bfr&#10;7eVLFXAE+bOwWHgiKZahpzSKrrqmszdM0RLdCsEgkyb6mRQDKcE8r4zTiWUdMFoBBiss++7AH//w&#10;O6ZV8v/+y18Yp4HLdKHbJZLOBFEAsatbWH1hJ6CKwysLQUiJxQecL0PGqtmhdU1OshxAkGghCxBX&#10;QZZlD7kGTx2LmJGBED1Sg1KRdd3agJqGplEIPMEv5OC2Q3qJHWhp0ZWiNqU5r6sMv/v2Di0XHh/h&#10;eIQ5REQKW/GJojBaNFpB19Z0bUPftewqTa0VhMi0LpyORx4f7vFh5e7ulq90hdb1VjVs0bqjaWua&#10;9oBQNT45EsXJHWNxkcS8RSal3pxpgkza7ojCC825rDe6tizJcRoH3j9+4jwNXO/33N7elkZVt7Is&#10;K2YT4ZumBilZfeAyrcwuoWxDQPHjz+/4jz//G+8//cDij9gqg1iZ5xLrg4zxnrYv+5cUE9EF3OoI&#10;a2aYAmt6wtYdbb+j63fUdYNRBtvsuNGWJmmUmgnpyHE6Fy6H8kQySWYyFUnURTOWFSpnkB4hHFk4&#10;EH4TtYo7uywVkkQRTRG6uHRSIpBZY2ZcHe3iMKbB2IqqcqxWE6ymbSrqyoBYgURMntXNhLSScGQh&#10;iHnFh6XwjqRAmSKoaIrLd1o853nGx0hGUVUtMThcyPT7nqvrO2z9A4/PJ66vNG0VERuYPeURHweU&#10;KpD+RKkgL1U/RaBKUhSwsbJIZWHVZT+YUmn5zGkrv1Alhl+UHHSMyBC2JJrASIUn41PEuYgHpLFF&#10;hA4REQJAEaFNcaZpa5G1JTYVS1qLozCVs67Wht1+z92bN/jQ0B9uUKZmdom2ksSky/nRalJQ5Tmh&#10;FFoakiwLbC0ssrPI9orr3QGLYQmeeZrJ2hGjhVyqwkGVof9L81aSpLQ19SVFjBIlayrTA4YQZrwP&#10;9G3P1WGH0abUYm8svxgSKInR4H1mmjKXYaLuK7IufwshFC7PDMsTehEIC23fUM8Vs3cYrWmaknS4&#10;LA4pBC47Hs/vebp84pvrO7Q0oDIuSnxwLOvAMJ+5uAWvJKoz9KrBxqpgV3wuKBgBCcc0lbr3OA8w&#10;HVlthLgiRUTJbe8gCoertHXmzaThCMEhk2cNjtNl5OPTI/GiOVzXoBK1NRglmOMK2aFwiLyghCqM&#10;Wy3AJ2SC3lbc7Rtur3saKxHZlch1Cp+Tjpki5iwh8HwauH985nQeWb1HvxzOpBKsrkzYtanY7a94&#10;gTzZqma327MsM+dhIE4OKUu+3vuEzysxgjYVbbsjxMTpNPD0fGQcB5qmLhOhHEmpHCyUTmhdIEbr&#10;OjMvC1pZ6rpidfHzRljqhFRgbYkzehdYlpUUt8owY1hXWTZFQlFXLbv+lnURnE8LXXeHNR1KWcAT&#10;44LzAz4OxGTI2aP1Zp8TiXkpzqNxGrmMR652V7StQZtc7PqXAWtrunZfWriMRshMSh4Xiz0xppll&#10;PbG6M0pFpIIYF7zTGKPp+pZxcPjM1v5RQ66LDTw5gtdI2dLUEe9ntGgQyWArTUgCQiB5MKrG6Ipp&#10;WcrmZgNcfbaKUian1tYINDEWwKbzE9N8wrmBr95ecR4y9x+OpFxEO00owLAsqKqG2heALlnRNXvu&#10;rr/i54/vmGePbhLL6liWCW0UdVNtk/eVcVw4Hs8MlxMhReZ1hpBYx4TAMI7l0HJ9c8vNzQ0pgw+B&#10;YTgzzyPLulBXhcsRgtsOPpa7u1uez088PD4ynAe6QwFTpVge1NM8IkVF0/Sl6tEKTKVxuVxDLswg&#10;AnWtyMIjhUTpkjOdxpXj8QEpDdM8YqqKcSy8Hy0LhDqngJSZ3a7BCs08rxyfzuSU6NqW/W5HrS05&#10;Zo6PzwzncvBLIeDXlXkat40DnE7PjOOAIFMZS1e3fP32Ff/3//V/cn244qcff2I8F9hu13fs9z0f&#10;Pt7zfDzy4dPHAsCNgffv3xFFYF3m8sBVEb/O+OTLQUOUDVqMgSSLA6DrdzRdh3gskY1S+V6y8zEG&#10;hITdrsX5dss9R7xz0LW8QIGllNjK0LYN9/dP5Jy4OnRbbbEvQMjt45RVXE5nPj3cc319hd5U/MWv&#10;RJEQWuJiYF4d5FwiKFWF9mGbiGRcWPHDBecDu64hA6fzqYgnqqwHIQam1ZNmi0AxjiOq65iXhUTk&#10;Mo745FCVRkj1eYIbc6krllumWilZIkTTRFN3rOsC2NK4oTQCia1q6rplWT/gfCh1n5vD4vr6puSq&#10;Q2kIG2dHMoaIZpoDP80feTqNGNsiVEUMEa17BDX39yc+3Z9QpkFpOB4vHPa3vH71Ncvi+eWXDyyz&#10;4/rqDikUbnW8fv0GJSXH45HHx0dev77l1etX3L264/2HdzhX7v+u3VPZluASfbtDZsG6X3n96o6b&#10;m2vG82kDlEdubu4IcWYYBmThOnMeRpyDXX/NukbuPz0QtyrpdS0HlZwi87Lybl7omnL9jJcLVra8&#10;ur3l9avXPDy8L06FlEgxYrcmpXEcGMeB1c2kXFyK5/ORcbyw3+14+81b3n96xw8/XRA68eHTO969&#10;/4l5KTXTiyvtKVIpPIHz+YQyEqUl43Thp59/4vn5xFe3b3n1+jVSGc6XkdMwFLv7OCEEXN8eaJoG&#10;n2dyDBitCd4xjRdi8FhdoifkTHC+cG5sVepbU6nX1qYwaJZ1IcRAVdc0bYPzjmVZtjaqAhYXQnC5&#10;XBCisKOEECzLwsPDQ2EMVaX94yU65VwBKt/eFjHqs6gCLMtCCIGrqyuqqvpc9f2l6MLmPvuvWDcv&#10;b5+dCF+KLn8juLyIJ58jW38HPlyEoV/dMn8vIvXl//+ViPPF29+KRF++/su/fwk7VjltaAxDVqWd&#10;KQRFklVpUqtnum5kWS74ZcKtF579Pas3+GQxVUPX6nIIEGVqTS6iREplT1M4EwFEJFKiGWXOIlBS&#10;bW6cgNwEoCwlQm7NV+XoUOz9UpQDRhZEIQgZZIacBQqJloaIY1pWTipjREvfFkd15ysm51idJ7il&#10;WP5lifTwxe8wffaUSEKAoCBFSo1uTmUCKD1ag9URJcIGt5aQ7ee/f46GnArfJcYiokjU5+gOaWPb&#10;xOKmEmS0zFQGXCqxhOBWos8IA6RAcCOkFYkrz5CoULopA4aQiLIw1tQL/4dy6NVSkLcISAjl7wKF&#10;uWCkQStTrOjzQO0nruyuxHxEwGrIRBa/MLmVNXg8EqvUJu7/Sg3JOW8MmSLe5E0IiJGtuSaiMkht&#10;MbIjOo2fBTlqQoAYfr3+nYdxurD6BSkDwjuEWLFN4vpwxe9+m3l4WpkuME5nQreQsiPmsr745AnZ&#10;I4xCagkyEXPGx/S59Sflsv9T2pJicRC8XApSlTXRpcAaSlONj7nwQnJximmjkDKyrBcqVVHtBNYI&#10;yIEci4gj5cs9XvbkTVWX3/ey4FfH1X6HElcoJubxwtkPpDQV1g2elCZU1iiZaBpLU1dYUxF84Ok8&#10;MB9PjMOZ9x9+4vj8RFUZpNTc3rzZ1i+N1hVNvUMLsFVPRuOjJ0SB0JKQJD4WfpK3qdTXvDiuPgvY&#10;BZeQsytiqsycxzM/f3zPw/kJoRW7qwNVUxeu2WXEO09rDdpadFWiT5NznC8Ly5JxAX55/4Ff3v/M&#10;w/MjPgqqqicz49zCOke8dyhW6sajhcYqWyDqqaxpSmog8uNPP7FGMG3LbnfF/nDN3c0dN9c7KmGo&#10;1I6r/jXj+sDoHnFuJItY4kRIIjOR4up82X9K6UEsxLSUIXeWFBm0tLHFJLZ4kdpCQ0AurC0fM/MS&#10;GJeVtqnK/WSKG0ukRFUb1CYu5hAIvjiyQ3TE5DbWzNaWRSr7cGFRskbIHms74EiImXnxm/utOOjX&#10;NSF1w/XtW9rdNefxPcfzwGG33e+yCMEhL1idUUp8dk8gBegisichCQKSVGSpCUIQEKQS/dieGwqh&#10;tkYiUVx3xe3+RTkGAiVBxEwKW1gklTVbpEwOm0OejIoZnSVGGVTVsOqKiCqfF8uaImUZou8PNyy+&#10;RpmGNcASwaTS4Ad2O9ct+JiQWiKEKm15RKSF1lRY3VIZg46/PpOV2iKpCJTWmKreoorlLC+jIITi&#10;KBVZI7JBUCGpChuNhRAjSiv6rWnzxewZfWY7aiKNQorilDtfFtppptlZ8sZKSg60kdjVYpXFVGUP&#10;r6XEKEUyGacSSQDSk1XkPD/xdPnEkn5HpRvw5Vr00W9ur3KeUG3NQR64Fm+IYUcMAhcyk0u4mMlK&#10;4P2CEh4nZ1LueX2z5/bQ09cWo2VBVUi5lcgIhMjlOeV92dOpmcs48nw68v7+nmgUQl9xc22wSiJi&#10;gBSQ2W+NkB6VV2QWyARKVuyallfXPW9u9qVEKhfHT04BsX19oQUpZ3wMDOPM4/GZ59OZxUWyEOhi&#10;hy/5/3Eai/umaqjrmmkK5Ax9v6fv90zzwrI61nWi7apSTz6faeqe65tb6npHCMVelp1juFwYhjNV&#10;U2HmCUjsuqpMusPE8/FIxheYWMr4sFLZlqqumZ5P+BDpd4a+V1ibMbZYw51z9N2O3b7He8fj40PZ&#10;JJsWv4I1e64OX0FeaOsrlLIEH0AshDjg/YmcxjJR0lBbUxo0Kot3idVdSDEwTWf6rkJKmOYVt46M&#10;00AINX3XYqyFCI20rM4TnQM8Kc2sa8S5E1ImrJFYWzJ/Wkuurw4YGRlEJK0lppKj3SzaFbY6cHvX&#10;Ie4/8nF4RwoVlT3Q1pYoG5JbSDFu+ecewYhzkbrOCF02OXJbbGL0SFnaLs6XZ8JDYJiGkn8msNt3&#10;aAPTxTEOMC4LXQUmS+Z1ZSdKvEAoUSJpa6LvrmmbA5d1ItpiGz+fT4zjwH534Ob2jrppmZeVcVpY&#10;1pVE5jyc6ew1da2oGsviHKdhoJ4X+n6PsQUqqpTE+1LJKwXsdz1CZC7jha+/+ZZvv/uWp3955OHh&#10;ARdXbuodxlrOp4GQyiZ6WkYu80jTVbx6c8sfn37Puw8F2Hh8ut8eJgEfl63FQ/Dw+JFxWEmp5H5t&#10;ZbB18QYOw1AAh8KRKdDK4D23dzdcHe6oTEdwf2Lf73h1ewsh4+aZ1Bh+/9vfsSwj0XumqTR8lSan&#10;mstl4PHxgbiBD6WNfP/9d/zx+z/w7ue/8J//+e+8vn3Lfrena66oqprhMvDLh3fcvXnFmzev0cbw&#10;4eP7bXOSt5KUUtUsZalfN8YUoLkq4GKhijD09ddfM48ji/ccT8/Y2iJEZp4veL9Q1eXeWOa5bEDZ&#10;pvcpIrMipViEkg0qOc8FdKy0ws0FABlToN/17Ps9LpWom6k0pjJlkigF87KURd9o9Nak1bU9ZMF4&#10;mQih/DwxJcZlIuSAqnrO48hxGBBCI4zB5+LwQSi01qzLWh4yqhyh9EajF8gyEZGCPLyMWqHUuJYJ&#10;dmneOyJEqVIvLUQRKRXWWJTWNF2HsRVCKoytQGhijrRtx83NLU8P95wuM8kHQoSoNT5J3n165PH+&#10;niVkXr/9lpAl0+LYXb1G245//8+f+fDxkW+/+33hNTU7+v2ertvz+PDM4+Mzdd1yc/OquB1TwijF&#10;eLlwOh4JwdHvd3z19g2ZEjVcloWmKZWnRlvWdcVYRfaR/X7H9fUVdVPx9LB06HXFAAAgAElEQVTw&#10;9PxIVVtevb7jz3/5N2KpHWFeFlYfqOyOuun55Zf3/M//8a/0h56bu9sish6P+OBQW7X8zdUVQiie&#10;H0/cXr3isNsTvSencqSMIeDxJdYnYFkmfFhJKaC2a3kcB1KK3L664dvffMN5eiblgA8zHz78zNPx&#10;vnATtkPZMM7UdcU8G2xj2OUeHx3n84lFeyrT8g//8A/s9wUSPQwXzucBtxYWnNaKuq7KpjcXgD65&#10;RMeW6YKSmX3fUVvDssyM40jwHmNKneXqVlZfXKbOOx6fnui6jn7Xk3Lm8emJaZkx1iJUYdUMlwvn&#10;87m4Pzfx5fHxkR9//PGzKFMAxQU+fLlcaNuWm+ubz+ybnDOXcWKaptK4td/jveelGeql5ltsB9S0&#10;HWK01n/Fw/lSLPlbweQzDPRv4k0vjpy/55r58uNy/q9jUX/7+Z83nVJ8sXH+a4Ho733tz6+dIUVf&#10;rPVCFJEbTQwaDygPWl1z6EPhY6XI+bm4TH08kuVH6nqHkJrGCKSwCJWRKSOVIIaVaCDnMtmTigK/&#10;zBByBh9RQlFM2ZtFX5bhlNAJ6UvUKou0tclIQioHjrx9Ttwmg0mYrR42lInlvFDpEgmvrGW33xOU&#10;wT2fGZwnCYW0FcSEQsKm56QkkFDiSVmR0JB1OX1EikilE4qAkZGUHSFqyNX2cWJzSyucl3hR4jwq&#10;CgzycxOXEOU6CdFtkV+FNhFjIbgiGsVQmnKkgBAiIcwIPEJ6UgwIDEoZ8lqEkhAX2Np15Mvnbe6n&#10;AlsO5FQ4iUoJylFK0TQdDCfOy0y3Thy6wqqxStDWFqUn3OZKWUMgSrsBUItkkymP1pRfslu/1rvn&#10;XOI95dIrEGxFRVdfYWRLjiNGdyhZo1TZj1lbGlnGeWHxnqpSrK4UDKAndlXP69d3/NN/k7z/ZSbG&#10;mZRKqQcpbyyfBIqyhhi5TaY9LgRi3o6XUqOVxei6OLiFKi6DTBlgqgJmv0wXFucIqcCvi5N2E0Xx&#10;OD9h2KG1wBpNTqUMJbOtK0KBKCDsFx7PdHnm08NHmv6O6/1rpovggxlYlxMxXtDaE8JECCNSWlY3&#10;8fR0j1aSpq6ZTgPPnx4YHo8s84VxfCaEldevbnEuArJ8rxmapqVu2gIdl5aUBELWkGD1jpD0FiOF&#10;xTmSWMhYlBbIUNiGRVR1GANVrZjcyLuHj/z5l7/gY+TVXYn3xJR4Pj6TzhfqCNVhjzIKZTXaarKT&#10;nE4Ln+5PjOPKD3/5iZADu+4OVV0T08DT088sUyAng5GCHBVujmSXUUmTfMYtjhQStq/pDzWId/z5&#10;5x95GiZQlt3VNf/4D/8b/+0f/8hNq6nqRN1ccXfzHZf1ifFpYF1HdCVIOZDzjBCmxApVuXbRkZgX&#10;fJhIccUau8Wriks5xFTWoS2WJynraNrYW/PqmeaVtQuougyqaWuMFlSVBpFQKuPDwuKm4jLIgRBL&#10;O2ctFFptd1gGISxG9Qh9oK6vMOaE1g3T7AqLjJKGWF2JDb568w2vXn/HX3544DzMTGtHWxW2ViSS&#10;tppooQrDLOZElqCsLu7A7HC+gGqTKEIIypBEcUUquYFlY4Ek620/8HlUnkskPhFL9Iptbc0ClSRy&#10;E7hTKMwuIUuMVubiirPVjsUMRL2isZsAYjC2QduGutmxRBhXTwyBLC3OQ0wSaxqM1kzpXFIujShr&#10;ui+xJ6Nige4qQfaenDVGK7quZdckbGXxvgwjm6ZFaUPMFCOA0CWymlWJxgmDyBolKyrbkURA6mKC&#10;qLbmTcHW6BcFbgGRM43VZJNZx8hl9IzTTH9oEEYwxhG3Oppua8tyqXDZNtZlNAkvy6BD6SL8JwEX&#10;N/Lx+IHn+Ylmt0dI0ELicyBSyn7Qksp2tIdX7Ow3GHEFaHyAyUUWHwk54cKMkZEw9uRxz+9vD/zh&#10;u685dDVGSnIuPEYp5IZzgZg2B6NbcWJiXuYSYx9HkjUE16NFhUiZsK6I6InLAmFFC4+WBi0ElVJ0&#10;dcXb2yu+uj1waOtfq823AbyQYnPWJ3zOnMeZT49HHk9nlhBBG6SQaGCb1hWpvm1b6qYhxszT0zNC&#10;NQgUzgeWxYFQNN0OawqEdp0dTa3ouh1SrDw/n4ryvx2I9vs9XduVppxpgFSjZEuIgePxQkyBm9t2&#10;exgmgozl0LYt0EppqspgDEhZ4V3aSNk9XVszXUq1sneOFDLzxVGbPYf+K/pmV9gz28YzphXvLwgm&#10;jPYoqVAi0Tct/e6Arirm2TFcyqF1nM4cT4m2MTSNpq6LpQ1icXIoAynjg8OHQtyHSM7L9r4RpaHt&#10;JH1XU9cWISTSGPYHCylwejyyzJ6YJEqVzF+KflNHG9ZZ4leNUQestHhhQFdEioMiJgnCME0rVe1R&#10;KpDTUqCAWmGNpGkaTCU4Dg8Ml4FxPlE1iv1Viy0OWGzV410mhRqfBHFZOU8TB+9o6hpbWxCBOEnA&#10;Ym2Lv5yJMbG6lcenB7568zWvX73h7du3vH79hvcffmHerhnvFy7jiMoN+17z+vVrbm7uGIYLx+O5&#10;WN/NyrqutE2L3iumceB8fubm5oqUS77WWM3h6gplDPM8k2TYog+R83jhfDlvrCLH/eMn7p/u+e33&#10;X/P7P/yWyMh5uufp+QmfJpbVcTyd0QraxtO30DQdd9evuL5+hbE9zsO7d78Q44noHZfLWGzZ1qCU&#10;ZBgGbm/e8PXbt/z84ztiSKyL4/79B5IPvH37z9zeXDNNlvEy8HycWdcVBHRtyxpTqSLewGlKlcPW&#10;uswsy8Q0XZiagV2/L61fckFpybRcOJ6fuLm75ub2hufxEZ8cVW2ROjNPCzF4pJHkDZTYNg277orK&#10;dtRVS8qZt2/fcj4e+fjwifPphFk1KUcSEe9XKlWErNWtOO82K2ZAyhrIzPOMVhPJFxbEywFYCJjn&#10;Ee/d1pjT8ubNG2Y/crocCTGgjMbUlpAi0W9cDSGLwqw0xlrktBT7fM7lYSgkShkSksUHRueZQqC2&#10;hqQEPiVWH8hWb6BlQd1UqC3HayqDmjU+BxLb4SCnYkvVGuHExmRILPPMcBlom4bf/OY76qrm4eGe&#10;nLeYo1ZlvWybwvQyhhgFOSWauqVre57EM/PiUULSH25obMUwrnj3gceHR1Yf6a9uSEIyOs+rb26Q&#10;Vcv985Gn08BX3wmUtdRdR5JFbH98fmJeZrquQ2vNMAxM04WcAsMw8vz8QFUZvnr7in7f8a//+q/8&#10;8OMP2Kqwy6q6RIYAlnlkPA/UpqPtGtZl4sPHd5wuR+oKjqcjwzgU5lWCxfuttaRHactwmfj06QGk&#10;4Kuvv+KuucV7x8PjAzkLdv2eXd9R1x3Xu1u6ek9wgaeHJ7IAa8y2ASgtPdpIVrcwDCeEyPS7DqUl&#10;PnnqxvL6zWu6riHlgDYSoTLTPBBzaV0UMlPVpuTz64qrq+stt54IrrhCK2O4vbrlzes32Kri/HQs&#10;dd5KlyrceaZuG5qmKWKgY7O7e9ziSTFyfbjm5voaJSXTOBJjpOt69vsDq58+R6G6rmMcR9Z15e3b&#10;t3R9x7Isn+vA+77fWrOKCAp8dt6cz2ceHx9RSrHb7QqDYKv2dM6xriuHw4Hdbo9zhb8zTTPLPGNt&#10;Rd/3SKnwzpXf8RdOmVI/Hj/XmL/825d8nL8nlrwwdF7qy//e24uo8tfiza8izgs4/Uux5uXt730P&#10;5WuXOfHfun/+lt/zv7BzciR6R8gQksRpgXeZGBRRSMKcEHZHZQU3VxItFCobBI9Mc3GHSv2OjOTu&#10;StBVO0wtsRkqJVAbKyexfhbPY4zErbI8AyYKjCqbbCEzyIhQFLFEZ1R6EQsyIZegR8pb0EqUyfj2&#10;m9qm4pI1Cy4+I2dHAK4PBmsr2l7Th8x8POOiQ2eN2dxBSUABcRa9BgRZltpwROFECKHZalqK5iQh&#10;bSyIlDQpWVJUKBJJWBJb65mwJZJRLhhiKu7GtLGBPnOCUnktQREC05ZMEuVLElMgZofEl3YvU1w4&#10;KXtCCCRpyXkFAgiziUAF4Ju3hp3P7StZkGI5iNW2QxrLtM5clhkfPV0FjTW0dXGCX5bMElzhP1bF&#10;Q0R+qaTehMCXa5xfI1VQXAxfeOAxumW/u2W/e4VmRsoGpRqkXJHKUHeWLiz4GBknT1MJvEt4N+Gw&#10;ZNvR7m/59puvUFwYHhMpTnjO+GAhyeIu0CCMAF0ifzEV7IDzvhSOKI2tGoyuUMoQvS/taaLA4iOB&#10;2c2llS9EhKiQqnDyXtx6ITqIK6IqgqHRGu8iIfjiXMjl+pFSYXSD0Q1SZNwaOD4vpHxhv3vDvq/p&#10;W0tTCZQMSOnpWk3fW/ySeD4+8D/+57/w//3pT6QA62UmL5HONuz6lqubrwhhwlY1LkRciNhaUVea&#10;pm5o244lFtpNjIA0SMEWpShlIyIklnXBJ6jrHolB6YAQghBWtIH9riOrzI8fPvLTu5+5zBO7XWly&#10;9Ktj9CDmGb1sA+W+o9/3GKvxKXB8PvHTT+/54YdfEFJTV3uubg4crlqkCRxP7xnPA+f1TM4FFUBO&#10;uDHh50RoIlFnshHF/aIMrbV0+z2Lj/z5518Y5pV+f82KQduK397u2fewv9XY+pr97luO88Dz5X1x&#10;5pHJYhNtkkKpjDKq1KuLQKbUgYcskfllPRKbS2m7F9h4QqLwtWIujoPZeeZ1pbISqzTSGrRM1LVB&#10;b2UlyzLh3FJip6m4bE0lMEozu0D0AZAY1WB1jzQH2vqWqj6RksR5yCkjs0BLU1yVXmBMz9ff/J73&#10;v/w7l/nIsiRSrwgRtMgFd5FWEh5ELMwgEclSoLQhuRJh9TmTpKaqWmS7w61nBDNyY28hC0dRCFmk&#10;YbXx3lLG+1KnnrUqwk8ueyUCJBdIiyPplSgTSWtUZZEpl3p5qemaK3BQ276cV2Nx5DTdnrY/8HAZ&#10;OJ3OyNqg64pWSKTSSKUx2qC1Ic6RlPXWfAgiRkTKKCDHgA8FdWCUZL/r2bWZui6CkNQKKQsI/YUx&#10;JoRCiMIkK426Fmta6qqnaXa4OAOuJG1EKS14EblyguDK86zpijjmfGRZM94l3BqKI0wIhJEkmVj9&#10;QvYCbTRaaWrbsM6h7As3bFIMsLhE9ol3Dx/58dNP7OpXXDWvSCHjl5IoiSmhpKGuW2y946ruqejK&#10;kDUI1pDxqRwrYvY0ViLDFWK+4e2u5s3Ngdaq0ti1lRmkVET8RBHRfYwsrjgoc440VcW+34E1tKZG&#10;RolKglpbktLk4EhugejRIrJranS/47q/4/X+mq7WiM2JE6MjbVwcaTSJzOIXxtnxdBp5Pp+ZnUNo&#10;W9b0LNBaqwIzTh5tNLv9nqpuWVbH6Xxhf2hBKC7DzOPTCRcir65uqKxivJxZ58g8rRyfz3gfmaaF&#10;WJUN+m6353DosZVh/jCWKb6SJVIRwblETC+RY4H3vuS1syCmYvctMYUyJdCq8GK6tmO/220tIorD&#10;fsd5GPBrxK2hwDVjxmwcGSVEqSaPCzFckHJBy3K4sgq6umHfH7BNy3kYeT6dmJcR5yamKWBth7F7&#10;6sogVY1zodD8sVuusIhJSkus1QiZCGHB+wKSbRpD09TbJBWk0JiqYdILy7owXEZ88MSYuQzLxopp&#10;gTPTJFgmgcg965J5/DSS00pTK6zVxFwsjylGXHDYtGwTs4TIshDL6564RuZ1ZPVrWZCkwtoKpQW2&#10;NphqwTrQzTUiHTgfE/ePT9jqnptryU19s0Fba+q6p6l7hChtW1F4vF+5jGe8X7m9veXbb3/Dw+MD&#10;8+xoOlvI6j6wOof3jqqquL09oPW/8vHh/rPd9/n5mbu7W7777mt2u555HompMJNWt+C8o9917HYd&#10;zjsCM9M0UTcKrRXKlE3ceRxZpxMPj584D0cygZA8z8cj42VC6Mi6BsZx4erQc319y1evv+Hm+o7a&#10;1HgH41yslOsSOD4PkDLTZaRvBbvdnq7r+eE/fqJvr7je3RWxZU0EHzg+PzNdRi7D7/jm9Su6vkMr&#10;gVCZ+6cHjucBU9WlNanSuORx0eHjyrLMHE8nci6Ketq+dzcOHHTF/lA2DrNf+HD/gaqt+fY3v+HT&#10;/XtCcqzLglsL+0kpwa7f0fV7BBrvYZo8zodiS8+p5EDJHE/PVM5ijEQoUw6iut0qlcuGXAr566Q7&#10;Jbwvrp+27zidzkDGe1fasea5qOVab3XMEymnsgmWIHV5rdWtJcolgLzBGt3KdJnLA74kGba6b4XS&#10;BVToUuK8rpzmmTlEni4DwzzhYqm1rCtL23aIUJwUQspt8c4FDKcNq1vK+rPdE2mL+ZDLz7Gunlc3&#10;r/j+D79jXVZ++vlHhEhoVWzkQpZ7oGRuYVlXtDYc9te07Y6cJTEKqq7h9du3KCE5H0+M04XTOHG1&#10;O/Db7//IOq/cn2Zs15ON5jRPyMqwu74Cq8hasIaV5+HIZRxQStA0FcNw4jKcWJeFmBzn4Ynz8Ezb&#10;11xd7biMJ/79P/6N9x/fsd9dobREK/X/0/Vey5EsWZblUmbUOYCgl2QW7ZYh//8RIz390CM1XZXk&#10;sqAA3OHMmLJ5OAbcyOwaiEDyZkSAupqZnq17r/3i4Dgc9hwPe354/0eM03z68pE///VPDJPE0P78&#10;V6mIvI49joKkjZxUmYIUZag0Roa5mBKFE25Md70I+6as8d6zaAw3d1uaYs3x6co4TazXLUZbgRaX&#10;JWVRkHPisH/kdDpS1SVVbRmmnmE4oynZbFegM4fjI8PUUS4WxCBVla7QQMJag6sFMl1XFTFMM7/B&#10;UBUFbd2wWa2oyooUEof9EyAg6e4szB6tNIsZKp7HGdQ8DNI+RGa72bBZr1BA33cYU7BcyL9/PFy4&#10;v78nxkhdNy/OmVevXokYeP/IMAxst1tubm5IKXE8Hok5sVhInftzzGoYBlarFavVSlplZpGj6zpy&#10;ziwW0px1vfZMk+d67UghslouqevmBW76fGL2/GwIXuzBh9MBYwxlKU5Z59yLa+db5k2M8W8gxnoW&#10;f55FlW95Nc/iz3/29vdOnL+PRH37b56jVS+Mnpkh8Pz2/H0+//czz+dvolskUvAi5GRLwEoMJhly&#10;MoQpza4NTWE1m5WRuFK95/PjFy5dz+HwgDT1JtR2x6qqMc5SOIthbsMLEhnw0WNTkPtcEkHDKzXn&#10;7RVoGaiUzhij0S6jo6yv53atNEM20ywKzI28wpSYa4ATUoEah8iYRrIpWCwtRVXTLjLnYSR0PcQJ&#10;pzRRJWJWc42w5O2TEut8zIqcDUoVaOVIGPmdKCsCSVLCS0iWlEtitlIJru0MTTUo68BY4bAAMUtF&#10;eMzPLVwCBw5RkiwzfgIUWAe6ED0g5kTMExYPxqJNIKpprtmegEqEHBXgmW2SZ0ElaxQWpZ75RQJF&#10;tdZRugZlS7rzkafLmX7Tsy0ypTW0VUFdF1xnRk439MRmRX4Zap4dm2r+OWSIk3giL3/OPPxKHMXR&#10;NBsW7Y7u/BnvNSlbEo6sRFwp64njNXC6ejbbgpAd576nT2eCLrjRJVW1ZLeucTGix4HgT/hBk7ND&#10;aSfuCGOkqEYnQopMMcwulERhpBraOofKM3ibNAte4kAdvbimQ8oorTHWiehhDCkkpmkENWKMpior&#10;jLGMcZjnhrm1BzsXGzQYI/EAPyWuZ7D2isrQVCWbVcOr2y23N2u26yVF0Dxue572mcv1ifvHAyEq&#10;ogeH4259y7s3P/Dj9+9ZrmoeHz9xPu952O85X88slsuZj2mkiGCKxAg+JLLVYAuJKeg0uysCw6Wb&#10;98GRqm6wMyfR+0HYnY3l4WnPl0+fOJ/P1GVJU5b4ceSaL2RlcVNgZczLs2TRCOOy63vuHx74/Okr&#10;fTdx9+qGzeaOzW5D0zqUCVTOcnk6cHx8ZBwjOpVC5wngh0gY5SS+0I7SFlRlhS4b1usNxlqufc+1&#10;99g6cLp0fH08UMXAcLUEGtqbksLeUbo9OV0Y/YgxAWMg5klidzpRqBJlLFklshauXMyRJIGa5/Oz&#10;OYQlIjxpjsdKETNkxTQFur6nchpbO9mHa4dzBnJk6K903eXFmZdzIMYJYyoKp0mXiJ8CKhkK3WL1&#10;AqMXNM0NTX1AMRI94vBDyX0pW6YRXF1xe/cD6+1bHr4cOV8D00ZTaEPMem5Q9qC8xKOURAazUWgn&#10;nJkxJvrJM9lMaQps2ZCKmjzNDpUo5gIfZX41WmrJn914KUKU/KusMQwhJZIPxHEiDgPJlSQTyLmA&#10;UJJDgS4qnClYNjfYVFLaFRon7kJjqdslzWJJ1h3n/oqmY1ku59Zmi3XSRPzMVILnwgHkWRnm2uws&#10;xTtyZ86UZUFZgdJSfKC0fnGsy+GDmvEBjpQ1OoFWDudqmnpJMy6J/QE/N38xCzmg5J4QJG4cvbiV&#10;lNXinPSS/OjOPVUpZSI5ZUIMXLsOpTVVrinLiugSV3XBWcN61VDVMzD5OqEzHIcLvz185rtXZ5bN&#10;HRpFIOHnr61moLkzBTlGEh4DmGSo0BSzCzqhKQuFMRVGeZZ1IS7XlOTgJZvZY2XI85oX+Lc0ADub&#10;qFzJq90twZQoV7Db1lgzYrKmMgW2WVA7h0oBFQNOQ7moWbRbtosN66JC+0zwAgHPJHmNnSXrzDBO&#10;XPqe07Xn3A1M0aOsxRUVWRnSFLHOlbONPWOtpSwryIrz6UrdtFRlTQiJ86Xn2g0YZyjLFkUELEpZ&#10;xsFzzJd549zIiaGfXjaAXTcRgme5aNlu15SFph8VZaNFxXeOmJI0x8wnTlpLw6L3caZhS7Z6tSxo&#10;24aqKohBiM6LtpZq326QTSviCNIKtJHBguwFcDwdUfqCYiJME4VtREXOGqscy2bNerGZ85yByY+g&#10;SoxNswglML3Jj2hdzgtGFG6FnGIY5ZnGgRTFili6AmecnKwl+Z6sERuiUmIX9qGn60aOpxO3N3fU&#10;5RJNRU4FYSqIvqDrr3z6/IRi4tWrNUUpC0cZS1KyCNAeYwtUGEFfyLbAZ0vIosYXlcEVK5arFVWz&#10;FPdKigzTI4OH2+2O0t3R9Rfu9wd8+oWnc08g8+rVLa5saRcbrC2xWqIrtnYslg3TNPDl62fev/+B&#10;d+/e86c//4n98ZGiKskzlNAVBRnFOE3syoKyqiROdb6Qc+bLly9A5r/8l3/mu+/eU9cVikTbVsRk&#10;OV9ONIuG29vdXOl8IeVI09ZU7SvO1yNPhyMhTUxx4um85/OXD1z7E/v9I/df7+mHE8ttzWq55fXr&#10;N9ze7Hh995q6qskJLqcLP//8iXF07HZvydlIy1rOaG0x2lIWNW27oO9GHu73vN69483rtzw9Hmnb&#10;ltvbO36+XHjc7zH/+i9S7xcm6hnA/PR0IBvDcnvD8z6xLAtsDuz3D/z7f4wUds6P1hZXaqKWKsyy&#10;rdjdbfHJ8/OHX3n//Ttev3nNdThz//CZ4+kINnJzs6JqSm53O5RxdJ1n/7jncX/mZveGsqq5nC88&#10;PDxwPp2xhWax2GKKJY+Hx3mNZ4rS/s7SUHJNp5zEMpoybdNwe/OK0+nM8Xhkvz+A8kzTSFEUXK9X&#10;Hh4eCD5wHk4kI/bWkDzjNImKPiu6RmtSzByfBir7RGktzjh5SCIwzZzNi4Ply/5AUdcslis+f33g&#10;6XKRB1IUJtFysWRqaoaxJ5NfqseTTvP+X5oSpGJyBr7ODj5jFM4yiybVHD/RxBio6paYPZfriQ8f&#10;fuN8PjOMA10/8ocf3/L9d3+Qgfs6MvlIqx3NYiORhMOJmBVBG5rNlps3b3i4fyAqxcUP9ClyGq+8&#10;fv2Wzastp/OFp+sebTQPh89ivzeRKfZ8/vIrVml2m1t8GDie9vTjheX2FTF7/vLX/+DXD7+ASjg3&#10;Cx1OE4JnHHrOlxPX4Qomczwf+J///m/89vEXgR5PZz58/sDTZY8pLCplCmVwZUWImePxTAgZVxRS&#10;j/34SLOoKApHVZUcn074aaS7XKiLmrvdK8qqxJmRom5Yr1akEBj6gbubW9ZraQrcH/b0fcd605KS&#10;5/OXTwz9xPff/SPGKZ6Oez5//cQwXNiohkyirKyA54Mn+AlnDNM4cj6dyDEJEDNmkg/kGKnLCmct&#10;p+OZ80m4Z8tFy/XyxNPTA0VRUFWNVKFOE33fcz4fkcILRVvXWK25Xi4MXWK7uMM5x/V65eOHDxwO&#10;B5bL5RwVG2jbls1mwzRN3N/fk3Pm1atXlGXJYQZEl0XJ+lYqxI/HI6fTCaUUTdPMg4bHWvvSbLXd&#10;btntdjCv977vCSHQVBV1Xb9wdDTqb8SNGKMwjeYWrb9hynzz9vdCTpiBjeLgMX8DRH4Wdb4VYp4/&#10;x98KN5qczd+4Z/7+7VmM+fY9J9mEfgtX/jZK9W01+t9AkEnzhju//IkEjx2KAjL4YST7jLMZ5zTb&#10;1YLV8jW2XHG//8zDfs/x9EBOA8nvYbdBNzW1azFFSfSJlOVkThwcchKc1ez401GasmwmEVA5gtJz&#10;pC6idCKp+WeV75iU0+zymEUQNZv5tQYsWWXGZAhJTjn9qWedNVtT4qqa5XJBDJ4pTfOpuoZsJDml&#10;3NxYZkg54sOMCVEWpQu0KoRVYeTkOydNDIqULDEVIkioTFQKjyZpKyKOMaSgxdBDJs2/g6w1WaU5&#10;qgExyX1X2nNEyMmFsHry7BzIWgaErIJUxydx5SgGAbTq+YQ9ifNmPg4kY2UfRnqpI89BYY1EFXyG&#10;c99x7a/ExqOyoyocdVNhes84TPRjT4gSbpNl87vYKESMl+l2dubIihJeTibGTAgZ6yrKesnTAS7X&#10;kdWUpQIai7IlpmyYzle6IYNdUBdL9qfPHA4XLj6RtWW7jhhds13VhEvG9xN9jIRgwZTooqDQjqQi&#10;IHwmHyaBIKeEcY6yrFBaEycZSOVaEt7DECaGaWTwEz5CSJDiywtHDHJKbC0463C2QGUtg1pKhJjm&#10;tSOQWmNrtCmIaUApi1HiUI3BY3XBerniDz+sef/6j7x+9YpD9JTlA9AzTj0+aZrFhlW7YbO84c3N&#10;a354+yN3ux05JfqPH/jw6Z7r9cw//dOZt28y2oJScohgY2YKiTiLUpcDiqsAACAASURBVCLuVaQU&#10;sM5SFoHB9gzDlWvncWWiKBw5Z5z1FEVJ8D2fP/7G0+Mjy3rB7vYOP3mupysZcWPXtmRVVWwXS5Z1&#10;TWk0KgX8XEvcti3NYsu7dz/S1Cu5pr3HKcuy2XK7fcND/Zmvp44+egpjyVrRXXqGZmBVLShdQeUc&#10;pdXY0nG73VA7Rx5GCjQ32x03my2VK5mGyCklosn0uSCXJYotRt9yHb5iCyhURiHxk5ijDI26BZVm&#10;jo64NDMZpdVLvCrxe+tezuKkEwetgSzsxGvfU1pwusIU0hSmSHgfuHRnhuEqew+rX64iZzTOahm0&#10;Q5K2Ll3Pc09FYddU5Y6YD6QA1s7RLvSctBCHYNPsuLv9nof7XzieA92QacuCTEnMRq5fnWR280hc&#10;RYndMGtDzIphivTGUxkotIjSIWdGP+GHgTBMpCmhnKK0lpeniZZbaXp+tChQSVg52XvSNBJ9j4rl&#10;HE+CHEdScJAajHK0bYWjRgcnouizQ9ZoaVbTiaQTCY924EqNKzSuAI1EXzMJpZWIaEFc+DGMRD9R&#10;WCQXOrtw5RvUwh+chRg17+9fBCEjHMiUDSpmlLI4W1GWLYWryZ3ChyCHu/Oz34fAOMqBvZbbB96L&#10;A7ptLd4HzudAU3W43RprC8YpcLl2TFOkLEoKW2GVpTQFtStxS0tROrJxnE4D1+sFkzMmaS5+4DBc&#10;uCNIq50xaFdSFBGbC2K2pCjwd0tEIbw4kzTOaAwStzQ5omLGZAnGfuuAVdlijNzbtLFko0nh92e0&#10;Uoqmqnm1rTCuJRcFy4UjxhONq6lsSRcgjCN+GCB56tqxrBtxYzs7J4oSOXqSztjS4UpLVtCPPefu&#10;yqXrGLwcGOvCYaMBM7uoFNg8nyhYK9ZcrS0xysBa15V8guke7wMhZLTVjGOA5PFjwhr5mLKoWS5X&#10;WGu5XK4cDgcuV8loFqXwM8TtUwmcKUzUTUlVSWYzTl7ylTi8z2JlSszgtcQ4wNgPpKhomgprVnMm&#10;OVI4RVU6eqvR2HkYjCgrtWFKQ44TMXQoeowaIY9E7ymqRobsKZEKWDQrbra3XLsnxlHauZhJ9nFu&#10;QwCpHjdK2rzKoiRFxRg8Cokz5TgIq8Yitd6meNlAqxxxDuqmELcKI6fzPefzNPNEljhXkpKirjY4&#10;t0Cpmqp2bDavUWqiagqUM5g84uqKrOcLvFZYG7leB4bpQmAg5gFrWqrWzLGDgtVqzXa7o5sCT5cj&#10;Dw8dXZdZLBChrFF8+PCRYfrK40GiFbZw7HYbtts7mlpiHSmIyr3drnHO8vjwwHZ3KwLJ3Wvu9/fi&#10;+nCOspZIh3UyrO1ubtlut7StnCrHmJgmz+l0oqxKVuv3bLdrOfG2irZsuV7OdP2SxXJB09Z00xNK&#10;K8q6JMT0EsuYwohxltP5wMPDV74+fOTz508zXPmW775/w93rLbvdlqKQzPenjx+5//rANIw8PB45&#10;nxRFsaOqFlhbEsaRwlakpLhcOrbrRAqZ+y8PnN9d2W1vUcnKQLZZo5Rmv98zjSMxeR73j6Q00+uN&#10;xhWy9k+XMz4lNts1mZKff/4THz7+xKIVsTJEzzh4ynJNxBAJ3NzdcOkHQj7RLFrKqiClTNd1OGt5&#10;9eaO3e1aBK1pwvuB82Xk6Xim6wZubqT5Y78/cP9wT0iBul1RlAWusqgniHGS321ZzKKjetnYyuZW&#10;1P92seD29pbffv3A/f09h8MeYzLaZIpSBsrLLNR55bGNgAjFBhlfhjfvPcYJ9G0aYOonytZglCFk&#10;RQqZFAFlyNowJs9T11OdTkTreDg+0U0j2hpC9DNovWYYevq+Z7XdYK0hpsjkPf0worQwBoy1hCi5&#10;f6P1LMhKNe3lcuLLl0/UdYtzcvNcLFtcofn8+TPRJ5QqpdGjWvLP//wvvH/3nv/40184Hk9YV1HV&#10;C2xRCTDZWJSTWIMpSqaceTw+cZ46ztOF4BPRRG7f3VFvSn77+hvH615O8B88xiimcGUKV2IeeHX7&#10;hpvthhBGLpcjSieapsCHkfuHPZfric1uTdNUFLaQ6E5OshaV8Dp8nPjt46/89ee/EILn/Xf/wMP+&#10;E//+146YIoWryHMUQxnH4emM5Z5EZNEuaZYFxsqmabNZy+dOUuE7jSOX84VxGKistNQ1dYVRcDmf&#10;iSFQ1w1NUxOjxFnizGDo+rNcz2NgCiOfvn7i6/1n9ocHlFUYp8k+UtUVIQa8H+m6DoW4OE+Hkzzf&#10;nldtknuwtQKrvpzPTJNn0YiDab1Z4z4JF0pbgw+Ry8x6u16uVLWjLEusVfgw0Z9H4qTZrWQDdjqd&#10;+PLlC1prbm9vyVmqx3e73eyckWejOBJv6Puer1+/Mk0TTdOyWCwIIXB/f0/f9y+CzOVyeREpuq5D&#10;KcXt7S3r9ZrrRRokvPcSY5zhg8915zH9J5GjmZmzWq3QWv8NI+fblqq/b5V6Fk1+B+b+52/PH/dc&#10;K/73Qsq3osu3wsvfizFmdo/JR/6tkPNtBCuE8CLsfCsqiWNj/vrGkGYbucKiskRUcjKEqCBqdLbC&#10;JnAtdzfi2ktZczw9cLk8oNMRkw84tWXV3uKKtcQ2bEbpPAteMgzNB9a/W7LJ6JTETaL1zMSRAVxc&#10;vXZ2vPHy8bz8PzX7TzJZG3Hn6EzIiZgDUxcIjOhiYLuWdZTiyOVywcfAHK4QVpB+nkDELSinzZk4&#10;c2ZQDq0LjHbSUpUNMRlSMsTkRNDJCZ8iY0xE1As4M5IFbmrk1No4i3EKZf0sbimMldPNoBIpB+Z5&#10;m5mrOr9ncdHOUZCQJ3EyKT+/B5QK4rxJ4ih6jn9obYUDMzuVc1QYU1LWC2xZMwUZHsZmoNQlhbUs&#10;2oaqD1xGaYLy3pOKao5t5b9Zn+JOyL8v56y++Xt5vUPMOGep2iUpG87XkWGMJKMFbKos2tXYIjN4&#10;RUwFy9UNqjjz8OEL+nSmLAuqomBVGSpXQuOY0Pgh0uVENGlONUlRR84JnwJTkMORlBLWCYCXnMUN&#10;PU1Yk4QFohIheKYw4WMSl1QWQPLzdRpCxKRMURdUZY3RllmvFK6lj4SXQa/G2hqtLT4GtClYrR1V&#10;U4loHCbaumW3fc37139kXe243B+Yxml+9pe8vrvj7fsfeX33js3yhlWzolQl/TSxf3zi05dHHvdP&#10;FHZDiBIHSgFQEes0NhhUiDKEYcnJoIGUpb64cJqqLhn8Ge9P+KCwrkJncfcbHdk/fuXLxw/gI++/&#10;+47d3Svuv3xFuci2WXLXrqliZu0s66alcgaTEzlkcpioCsf7d+9wRctisWOaYOz72RmqcbbgdvOK&#10;u91rDl/v6c5HKMHVJeM4MU4j4pxw4lzQCqth09as2waX5fV7td5wt94I0FbLHvZ0DvQp4haQ1Iqi&#10;uOU0XNC5J+cgIile+JDJE/PsqiOJ2PosH39zc392YOdni9rcaoZ+hrMnpmmiHxVNoalsiTEi/oTY&#10;0/cdkx9RBowRKcYZTeFmwSdlaXlWBqNKVHTEZHG6pXRLLtOFME3o+amjUBglvBbmdbe9eU/d7Lh0&#10;D5wuE7tVCbZC25KshPeUrMIVM7h2jnJqI45CP2X6MdC6iBO7OCFlaX+dY8spgFERq+XaN1rjXKSY&#10;bwVRyfNmDquSY4Q4ofOEUhOSlDOoNJHCRE4RsqaqFrjcMJyHF3d3Rg46Q/IoB3VbQlFS1AZbgLER&#10;Y8VtAyNZyXNCa6nJFifqRJhGso5CFlLiJnmGnCszuwqVQls7i+uzTXJ2Halk5piVkbZkV2Gskydr&#10;zi8HOjFGxkHuLzklZoMOKcpr1jSVtJ12mf4SWS8lYRNT5tr1xDJTuoqqrClsQQ6Z0pWoMInrSGsU&#10;iqqqKQtN8jDmyFN3YZh/Nu0K2nbJyhdMV0MfSxFy9RwTywaNRSuLUQ6rLNY6jI4kM2FVNTOiFCHI&#10;07YwGq2E+6VdQVaSgMkIx04pRWEsbaEZXSZqQ6Uc2dWs6iU2ay5PJwKe8e57nFasFg2LqhHWWIyM&#10;owcvbFulFNrK870fe47nM5euY4wR7QpMTugAY4zk4AErr3lKEkEqSjNHIAZS1jRNy8P+zGF/wboJ&#10;60p8iEyXjkf7xGpRYV1J3UozDIglU2nDtes4HJ8I3supalaiLKqZJzNJg4e1EofJOc6njDK0xiCx&#10;K6WhKKQWfBpG+msmh55xKyKJQeretFYsly3RJ8YuEfyIHwfaUoSXwmnJPTNRlBlnIYYoiywHClci&#10;3lTFolkStp6Hx4+k1MnGiTir0WoG3qYZ6CcLuSgtXe/pOsmAOl2hkuQpnYWiaNDKMcVI8PI1yRlX&#10;KKxL9Ncj94+/EYJjs3rDer3mfOy5XntWyw1Ns8GYhs2qwTlDjB1ZdWTVgzG4qsAVWqBmaqQbruyP&#10;T0xDpmm3+DjRNjdoE6WSMUBZ16xWN8TzyPV6YP80ME2aw7HDmCtJWRbrFeSS87Hnt48faZdLmkVL&#10;0yxZb7ZYYyXrr8RuWVUl96cnDocDf/zDP7HZ3uAnOTGr25a2rajbhjQmPnz4wG53x2azYbPdSv5x&#10;Bur2fTfHEpbUdc3nL5+5Xi6sV7cMU8c4DlRVRds23B8ywyixnXG6yqCsMuv1is36htu7HdoIRLCs&#10;St68e8UPf/ye3W6NLRXH4xNPxzPX84lffv6J7nrl1e0t79694388/sb1IiySqlxw7j3ZaKbR8+Xz&#10;V5btGmsdl1PPl88PvHn9ntVqg9JycbmZ4/PLL7/KpjSOFIUTQOnNDevNmmwtj4c9pihxZUE3XNgf&#10;95yOj1zbkpwzh8MR8keadsfNzTt2uzesNmtsWbBaLymrknEciSFRVTWv32x58+aGbrzw9Lhn8h6U&#10;JWc382osTd0SY+Lw9MQwDCw3K6w1HPZ7XG3l+sSgFFir55OU5yiENPUYY6hrJ6/heo3WRuJUKlFV&#10;Rk4+kGgVzAOiyS+wZOMMGXEsjONI8IEpj/Nrr1itlnKQMPUkHwUoicG5EuNKwhQZUqALATv0XKeR&#10;oMAWbo5iRbrrlePxxLUb0cZIO5AxRD8w+YArjIhXzjEOsv6clZNqlWTjcb32fPjwGzc3dy+2+rIs&#10;qGrHX3/6C9Po+f79H7m9vWHRbnj//j1aW75+fWCaIj/84Y9sbzYYWxD6HlsUeITboQvLdRz59PCV&#10;c3+lm4TdVC1Ldq+2BDxP5z3n7okUI7aILBYN6IAykaYpeP/dG5yuOJ1O9ENH29Yslg0QGKYeYxWb&#10;zZJFvaRwDdpIViOlSIiyWbj2V/woQ8DN3Y43b99w7vaM0wROIotJyelG9p7xMrCsJtbbhYi2r9eY&#10;QvF0fEBrxXq9Zv94IEVxkjw9PfHw+IgzLctmQ12XPDx+Zr/fY4zwi/qhJz08EGOgaSpC8HTdlbJ0&#10;xJj5ev+V8qeKw9MDkx8oKietNIXFxxHfTzhjCcHLA9Y6TocTOUaasqWpKqqixhmLQdH3PQaJ6zLb&#10;ieuqnaNicv/23nO5XGZ+jbhWtVb4aWIaBmLQlG5J09QYo+m7Hh8CN7e37G52JDJVVbFYLkEpuqHn&#10;0l1ZLhYsVku+fP7K42HPZr1mvV7jnGO/37Pf718YOsYYvPcvG6aUEpvNhvV6PQs7Vy6XC6Coqgpn&#10;fy8FSCnN/AFeRI7n95yzwDlfnB/5pdkqz9f378Pr7/ElkLXDc+zkm7f/v0jVfxab+taR8/fMnGcB&#10;5/n7JP8OSX7+N99+zm/Fm2+/DqTfeT7GEo20Kgk/RZF1IcJFsuRg8Wh09pAV1i1YLLe8VpGqVjzt&#10;PzL6E8fTldp1LOtEVWSUXlJWlrIqyLkXAS0Jj0Epgbmr53yUBI/mA2EBAqPkpDTlCLiZxTKL5c9n&#10;v1liSmq2dssgnslJ4zM4QE0Rd+4pCsuycSzblhQmrp28/ikn4apkZmFInt0hifAgg7yWGvFs0aoA&#10;JL6doiJGI4NfdrNTJs5AYD2DDESFUVps61gLymCdl8FOSZWJ0lLlTnrmtfASJVNGoWf2VYyREAem&#10;ZGdHTkJlD0iUUisRuyQi9CysPKtBVmKFWaJXWjvKakHZLLgen7hcLlzqM0Xb4oyjamqqeuJ6HBmn&#10;SZgxdSun4vx+gPH8tZ5X6+/65MyEmt1GIQm8etGucK5imK4MY0SVSVwvaLSrqBrLMGaOp4HNtqJq&#10;N4wxcdzf4wotbJRbB66Q5pla4ydHNooxa5KTViY1Q+F9EJfrOE0ksrDbrCUmOSSLwc/R2t9n9Tgz&#10;BrVSEp93pUBZlRbosdK0bUtdtSjM3DakiCkzTIHJJ1xpsa6icDVKKyZ/IoTEom1oFgum0dN3F7Sp&#10;2KxvWLZrCJq+H2aRWlGVBa9e3/H2/Wu22y2VLbFW050v3H/a8+GXrzw+HMhKU9QVSivGqRNBVCWM&#10;eb5vJHTSaISVgrZzLEfclFVVUAdHP3T48Uzh5GetypYcJx7vP9NfL+w2G969eot1BRdbsto17Nol&#10;m7LB+cjCGhZlQaUtOmUggA8YMm0jTUMxBqZRlC9rxKGksazaNXe7V3xerOlOF6KCopKoewgyHxSF&#10;pXRSy25JNIXj+9d3vL275TIGdm3D0jl0jBhXgbJMYWQ4e1xWmKbEuS2FOyDNYhcSCZUnYsqE6PGx&#10;xqnZy5WTtHfO7CozC+Uv91YlcrBWz4a0ed3lGZA9uzulQfjZQSkHMtK0KGKR1lA6idYouc1hlMXi&#10;MDhUdpCdOHZMLVyTIWC0rNGY8+zCM5AsSjs2m1fsbt7y6bc9T8eB4SZTZA317J5RAWPsHElyaCuC&#10;uZ7LL0KCfgwMOVIZhdbFfI+VwdpkRYjiXolzm5U1FmsjLiaBiyuJo1ktTLSsQOWAQr53owN6bk7O&#10;3hKmEe+CtCJbRYw9wzgIZmCel7XTtMuGWGiCbqibAmUiSY2gJ8GGuExMYT780JiZ1TPFKEws59E4&#10;FFKhXRQOa8VZpbTCGsF0ZJXmJ45cKy+2UgT2a12BC4WIH0aSNEVRYI0hTJ5pnMiZbw5ekFkB2U+T&#10;IUfwY2IaI9pZ+dzGUjcSHWyqmjAFLucLx6cjl+uFMDuIzhdxVVWVHMRcQuDj4wP/+P1AU69wZcVy&#10;pRhSTRczvnekmd+VkOeCShqVNSqql/2LAlQ2GF2gtSNmzRQSKmesnQXG2ZWTtcTmNImslSR+tKHQ&#10;BpsVOSSUT1Lcko3MKNeeqtY0dcV6uWLRthTGQZaIuwoSf9fWgpM9Xjd2PF3OnK8XfE4YV4K1qBTJ&#10;OszMnjjvZTS2KLQ09FQi4jw97onJsFzfgLJUdctisSZrzeF45DzXozZ1Q9M0LFctQ99zeDoSYqQo&#10;K54u0pDStI6yNkJgTlGU8eBJccIoaXWQTU+amTyBcZD9AEDbODbrlhgncvTkkGb7s9w0h3GUunQr&#10;J+iFs/Sx4zIeGKcTqN3LixXDhZR6sV3ZJLXACsiewjWiOGpFVZUscktZFHQDeA/TTAx3RmO0mpVh&#10;eXBKVFIelOdLTwyeyirIgZhlKNRWgxL7OyRROo0o0SkF+qnDXA+Ubst6s6apGz5/euB8PrFd3lCV&#10;jphGQtSkPOFjR8xXrIsYp8RmpT3eD5zOVy7XM4f9E8YWtKuSfnwkpsCl81y7A2W1xBUCk5Vcb0BY&#10;Y45T1xN4oLQbfvynf8Cqmp/+/Cunw5mPnz6y3W1YbWratiJlT1kUTKHn4fCFdrXgOp74+vCR73/8&#10;Hm0S1/7KJixZ2pbCSZyh7yce9k/s9/ds1zusVYzjwDgJEE2bJMJEjDjnuJzPMqgoRVU5XCERrcWq&#10;BDXQDx4fdliXefV6x81uQ12t+PGHf+S79+8J4cJi1RBzZrFc0C5qjqcnPn/5xE8//YXTaU8MnmHo&#10;WC4WbLY7ymJFWR6Ypsx6VdK2K4a+xxpFypPEP65XXt3dUBf9bO3V5CDCpFwLjmEY+L/++3/DFZof&#10;fviOVeGI2pCNFrBlCDydjrTLBclYvjw8cDieGccJV1vqQizufR+YLk9EDKvdLSFmBt+z295yuZzZ&#10;Hw4UdcX36x+5vVsxThd++/iBy/WEKaTK8DnXn9MMJzMCFkspi01WKS5dh/EwTp3EuWKQmFKMYv9L&#10;itRKK0llDE29ZLvdsXiOkfQ9deWwtkTpOAtBFm00IUV8DtiY0cbQFCXncOF8upKiFuJ9iBiVuLvZ&#10;8P7dO572T5yfTigkdy0bRWlZ6ftIViNVPaL0wOTlQeacwxqBHccYGKcBH4RJYZ04R7R1AidOSR5G&#10;tmBk4Jm8n2NkGmVjknKg6zvaoSMlL3wLK5EXozV+mnCFne30cq0fz8Jn0kbz/rv3lHU1N7td5X6U&#10;Ij6MOKdJTFyuJ7rpzP70FR8SushoF9k/feXz1w8cjo+yEbR3NG2NdYYUPcN4xfuBRJ6ZVB1VVeIK&#10;aSkLMQh00BnqtqJyDcEHuedOE6frma6/crleaMvEarXk9atbmrYmRLnHFsVsKwUUhpwUbbtgvVmz&#10;WNZ045nFYgEm8POvT/SDpWnamaGUsCYyDROHwxO367e0ty2QeHx85Hh6wlpNSoGnw56iqKiqknbZ&#10;cu3P9H7CFiV58BzPR3bXEzFNwnHSM7y4sJxPQRoQygqrDIu6pSwrruczT/sHmlIaHqyxPJ82Jx9Z&#10;r9eEITAMF6Kfhxypa8FoBSkSxhFipipKmromZbheei7njtIuWSyXtO0SsqIfrlhr2O62aGOEcbNe&#10;zW67RNdf6fsrq9UCpRTH0xN93/P27VtW6xWTn7h/fOB0OfP67o6mqUkpzpG+SEqRonDc3Oyoqoqn&#10;w5H9fs/pdGa93ogTJ3jGXurHpU0u/o04Yow064iggnhF5v/91ukiYkvkJUcyxzHkz35v7vhdUJFh&#10;91v3zQte5GVsnDeGeh4C0rdRFYEag7QCChwYgheHizX2fxFyvgUwf/v2Et1KnpSkLjfp5/Yo5CDm&#10;mQ8gHY8CVJ6QulVtialH6wW7laMuCwwTx8eOYbjy5csFnSROtVkr6vqOzbrl6TgyhDgz9GYh55k3&#10;A7PIIG4YldQ8YEYUzzXk+fm3+iyvye/5ZYCY/fvIGs0oVNJoUzAlz7kfqa6WujQ46yidY5rTDDGr&#10;2Z0gjiyQe67KcjqdkyZlQ06WmCyKEkVJToqYhPGSsxWGjppjdVpIlMYWJFuCKUFXaF2hzAA6YF1G&#10;mUBCBI6QMknPPBxko4zJsztQILxaK7IPxACBQMrzYRoTqDg3wIggJzEB+V0ZZkArCZ0jOc9/lxW1&#10;dbS24BIS5+uVY3NiUe/IWobxRmuOWdho52FgGyPWaPT8O1cvblSeF/XLun5xqGVFzpoYQFFS1Vt0&#10;sWQKPWPMqJCZYsJHqSgvyobDceL+8cirt4l2IWUE5+PP/DT9RFsY1nVNuXYYpTFOUdYGrzQ5JKJO&#10;WB3RNuOTn9uBenHkoHBFhbJm5gUJaFarORapEykmeu8ZxlFeC6OkjW1uXosoSu0oq5ayrAGJU+ec&#10;SDHgp0AIiqIqsLbGuUr2qMPI0I04V1LWcl0crxNlMeGnRD9M+OuZ/dMT5+uVTI2xGlfOPElnCTER&#10;+o77+0f+8pdf+PDLPTkG1ssSVzaErJh8pCotKKm2NyqiSbKXyIhbyBkR/eYR1dqCqiyJqSCEgRik&#10;xdMYCN5zvBzBwJtXd9ysVxyPFypludncUqLAR2zOVMZQW4ubxb4YMn6K+DGSo4iSPkRIGWcLYgjE&#10;kFBorC5pywVt2WKzJo+BNCUIEMZA8ImUNBlDjuKCWTYl37+94+3dlo/3R5xWOK2xxuJzkkEzWqYp&#10;kgZFWVQYt6QqtmQtzo2U8xzHCQIWTz0hZiJehNk8CzopYbVUZhslzi8jGc+X622Ga8wRrDw7niyF&#10;M+gsbVUxglbPMUdxBGnAOYUxz6J2EEFCS8Ocxgi/1CqscQQPaCm5Mcrg5/pnP3lMDiRbsmjX3Oxe&#10;8+Xjf3C+Dlz7AcdAyIGURzTV7BrTFNahjSZncaMkrZmSpk+ZQYHH4rRD6QKrC1yRMTYz5QECkCNK&#10;O/Qcu1dakktKiSClDFgyUUkETSO/O6sgEJn8QMqKsawljhM8JIlwj3YkRI8zFucczaJmlzRVNJwn&#10;sGUiq54QS3GhWXHLxxhntqMTt4kuCDHMkbgg8Sslert1FnSS5i8t7a3OFYQc5N75LOg8W7OyQiuD&#10;1Y7CVDhTYm2F0zVFWUhT4zgS44TVUlSS4iTipDESAx4HWQsafBTulgsOp0tcU/Jq+4rb7S1hiOwf&#10;Tnz5fM/945Fj55m55SKeFXAZJMYaxwul/sj9cc/d6i2WgjKX1OWEUxMqyYPPlBqjf3fkKMyLYJWS&#10;tBySA1iZS4xzGKPIUfY/Niu0tuJOTWZe0+IKE6ZgiZ+gtEYq55UmhsjUDYTrRKMrvru54/vX33O7&#10;uaF0DqI4pqQ4wJCtlTZdZ+nGgcPpzOF4ZAoTri4xhSO87I2EMywOWSVtamWTKSrDOHmOl4FzlxjH&#10;yGU4st3d8I//+gcKV/Hhwwe89/gpcjpe2Wxge7tlCD1//fAz5/OJpl5A1gx9x+Z2yc2uQamO6+XI&#10;ol5SFw5LFkdeaZkSTDFQlg2jN5wvT+QMu9ZQ1ZplW1C6Eayn2GlWNbNNqud8+UpRFqAj3TCwaFc0&#10;i5bLeSCEiZhOFFWHNRmlMjEcUapHa09OI0oFnLWkNKBNBRRk7QjREPNAu2w4d5aYPNdrpLt2lFYs&#10;p1UhNqgYek6nrxTlBu8Dh8OZlDJ1rdHmyhgzhYpk3TP4kcF35GywOLRRZC8LJ8wND0VZUriCaRw5&#10;3N9jVebV7ZJFk7icf0NRMIXz3IYVUdZKvZ5OTFP/8neT71EuYsuETw+Qep6OjwydIYQzxivG/sT1&#10;8sTXLyfOpyO7uy2nq2dg4HD/AcORu1ff8X/+7/8Hr3ev+b//23/n+PTA/f0HtN2CnlhvSrq+Q1vF&#10;x69/xdWKdr1giHs+fv0PbCk3kNPTE//1X/+F9WrFcO2xOhP9hV9++Z+0//q/URSJ87kj5YHMREbT&#10;DVemIODt9XbH8STNPEVVElPPoq54//2Cz3uHKwPWnXHOcntbTBnDzQAAIABJREFU8Xh/oSoLbnZ3&#10;NPWSbgxsdne07RJrHV+/fOHTrw/89uEjwzjx4edPFJVmtZ5B35OwkaxteP3me5wFH6JEjEwmENHa&#10;M4wn3t6+FrulGbHGE/TEl89fGfqBP/zDjwxDx//77//Gar0mWMuHxz33j/eMwbP/8oXvfviBoDIf&#10;vn5itW359dMnruNEXbeMUVHZEl2WTP0TZM95OHHuDmzWN/z2+cjjfo+1jmEcePP+DctlxS+//YW/&#10;/PTvDP4KKrJqKoqmYuyf2RNwOV8YhlFikVUrJ9RJblg5SUwhJ4/Ck2LPNF4xBrzP+DFT3jRYU1K6&#10;iugThS1p6kby9Gq+PnIihEkcL6VjnDxTjnSXwNv3La/v7uguf8b3ntJVlKZAJVi1LW9eveH9++8Y&#10;+iCDg5YGErKVprhJcT3DNEy8fbPE6Zbhes80RF69u2NR1+L0myLOaowVcdBNk2wun1kWMzPEez+L&#10;ToYUo4BKY6YbPFll+qljCD3aZfw0URSW9XrJer3i4X7Pfv8gs5HK/PThT1yuPQ/nL9y8ueXN+zu+&#10;frnnr3/5E01dU1clT+cjYbiwai3D+ZHu/IUYzvR9hQ+Jqmq4Xh+5XkcOTw9crx3b9Q3v3/3I3d0N&#10;f/nzX9EYUgj89ac/43TDNAWsFSv9arWlKApOpzOjn2b3imHwI7YQS+vhdOHUd0xTz+F44O4PN7za&#10;bmkqiRSM3lM2Nf/wT3/AFI7H/RNWO8iW27tb/uGf/ogx8Oef/o3/8f98pF6U3D/eUzcV7WrB7tUt&#10;958eZUOdMsfzFZRm0bR0/Zn9wz1aw2LRklTk14+/Yl3B+/c/cPfuDflRY68nuvFMHzxt1fD9j++I&#10;aeDr/mf6qaMqNb6LhEnElqZcsGyXYs9NkjsOXmrWI4nj5cqybhinxGq1YVG1hHog9Gema4fOYLWV&#10;fHjwNIWhO5/ozmduXm2oiwXGOoqiZb8/s6wt7143WGM4nS6zg6gkqcT+ILHPP/zwA6vVgq678uuv&#10;P3HtTqyW/wg58OXzR4xSfPf+HdoY7vcHHvZ7lFEs1i1JefaHByASw4Qxhna5ol00KK0ZxomH/YGm&#10;bNgsV5SumF1xirIspU1r0YoI9y1XRnJmxBnsrJUWUWF2g+QsaD9tFGpmIaQsfA2t8yz2/O7SS0lO&#10;c0VUef46v7uAcsrEFOeROM+ihDicUJkYZHgwev76ZKmfTlmaM7T5Xx1AKc+brUQ28cXBQ4aUggCd&#10;g9RVZ21IwaOLWk6AtcGgpa0kz2eQukQajwKT9wL9tCXOjSxdiVpHjPccD79wvjyhuJ9hwYabXcmi&#10;cdztHKerhtAThg6nK3GljRmnLeiCkDxkGZKUTiRGUhZhRaW5ChyxgytlZk6FNO/M6GDIcoonJ9MW&#10;jCaGzOAnzpeB1lkWtaEqatQic+kGxsmLcGakDcNkhYqBwlhMNvS9ZyJQmILKGLRrSckx9BNDn+bh&#10;PUNQeAReq3KBD+BMgbJLIktSbImxgmQgjfg44XNE0CvicPYpEkiYypKsYUoj0YCzBaV1DF2PNFNF&#10;qR2OEe8nEgtx/lvLOEo0LGlLCiK6iAlrdk7jSCQmJS7Sjap5V27oeOB0PvK5/f/YerMlO640S+/b&#10;ow9njAgEECTIJLOyMqvTqlstme50oQfQs+uiW6quMScmCRCI+Qw+7kkXv0eAVWqa0UgaSeCccPft&#10;e69/rW890pZLtr6mPsxc5kxwnvtu4ClNXKQJj5NDWl6ExJwWZlFZElVyn5NF6NFIoYWiIkRFzhv2&#10;F9/xfJo5TzOVlVbFcUzYtqVu9xT9zKfHJ77vB95dvOP7d9/z+a8/8vnDn/hnAttti20Uax/wJgqf&#10;yThKNzHPIzZlTOXJJhJSz7k7MseIq2p801DQnLozaY7oUohFoW1DpjCkyPP5zJSCuLV0pKiZkCcZ&#10;NGmLqlqUX6OMMCEVCKogTeSsoFSoUqOo5edeCjH0lDgLw6daU5zm7vQZa2rq9RHrz5yfC4fuTLGK&#10;eRTAb47SYDl2E9Y0PB9O/Ld//Gd++NPPlKC53O9YX75hs/+KolpC9HijcWhaZxl1wCDA0JgNCYNO&#10;4rxIWdqRitEYv6YqibEvdKeB2ldUVeTx6cRh6Gh3K67fXpDGjtB1tK6h0p5GG0oaKVGGCdapRWS0&#10;xGgYBsXQKdLsAU1MihjL4jrxIqBEQVd401Drmlo7wtgRDydK1VIqxeFh5PbTkbbqubis2DWGyhu+&#10;fnvJb3/9DQmNcxLFnLTCNJ4hRmnjwUEyqCDlK6294jydmbM4kpQuqBJwSomDMM0M04mShFMChZRm&#10;EgNWVct7QglKQWlSEaE960LSBY2mdi3b1Yr1asWq0cRpZJrP5DziLFhdFjez4C7mOAKJqrZoPZLS&#10;iNYGaxVKR2LsSRmshjhLkYxVFtRMXQtsPcaBbBqGvmCtYt3uWK93DOcHbh9+xr9rOY23GONxroHF&#10;lWK0IedIJpHKjKobomk49oYVFVun0VTk7DGmoTIZwoDScVln8ysfJWthgcUoDvCiDMUolFVY5dBF&#10;w5jQUVHVjqggx4kxRcJJSjfCeiNxsihOwClElCloJS1g67awXW1ohol+CszzE/OkSeGSoiUGbBRM&#10;fcdmU2N0jTcbaarKmnHscTbhfKIoRSyaKUA3Ro6nka3xaFtT4khIhZAyMRVMhml+ER+NtGlhMaoG&#10;VVM3F/i2IcQzOXRLM27LbnvBx7uRkDJrLxiFUiK+Uoxj4TQWVlPiq/WWi/0lJUKcC/c/PvPzh1vu&#10;7p55Ok6Mk5QhUUG7FYNHAeZYSKowB/jp4Wf+8S//xK9uvmPv3qJHaZa8WAVhpcYB5Wd8o7Hakmdx&#10;dGkl4qCxhTj3lHim8Qa3DLxLyWCktGCeovBxYw2DwZcVq2ojrlKylGyoQM4RjcV6TYgz3eGJ+Hjm&#10;b9/+mv/r//g/+ftf/4aVbSFk4jwQ5xmyA1WRjGM2MI0zz8eTFEuFiXpV4XxNClE4PailFKQQovB8&#10;QkjYqpXmlofHE905UoqolTF+aYWIaZJqPltoGoNzHmMrHh6PfPj0Bz58fKSqJDM79InaG/b7Cl8X&#10;0jxT+cKqcdTOLDZGwxwtOkAOoLUlxolhgrZR7C7WrBqDVhM5dpQktcy7vZNpvCrM8UxRlSCMnBaI&#10;pi24WjONA9N8JMRnrEkMY6GUnsplKs+r3VxgjpGSZlAjJLdkwQNaQ13XQJQ2qfNIUxk265rKKZzR&#10;9ENgmAratktNessckli4lWxHtVNom8gqkspITpp5dszzxDQV5hhICZS1+LpCa8U8T8Qws9nUvLle&#10;o4jkfGSaoagB4wLGy68bQiCrBfxXZlIeKSTQoHQglxGKTOzqxtKuLZrCMJ64vfuZjx+f8F6zf7Nl&#10;KE9kVZi7iePDUTarKnF9fcn19Z4/H++5v/+Iq0fm8EzbKjCacZg4nnvunjzXb95hTM1pfCSrAV+L&#10;i2rTrmh9Q/d0IMcglH9V6LonYujJaUTrzHpT4WvPOJ0Ypy3b3Zrtbssw9jwf71mVFuVqqnWLqxPb&#10;vQEVOfd3tG3DMI4cDs+ESfN090DtW8Yw0Q1n+i6yXm3QVFzu3mKV4eHxEz/+8ANj39M0iRgKXRfQ&#10;OvDm+mu++upXdKeHBeIVaOuGykkL2vPzHaE7059G9psr9usVMRRubz+QMly++Q3bqy3/9sMfmUvi&#10;w6fPPB6eCSlSr1qU0VRtQ1VXPBweGGepmrOVKLAhTvTTLC+PLHXgMkmTnPPp+Eh3nrh4c8VuvyWl&#10;mfvHM/dP99JgVnmU+cKTeCmdpRTJrM+Bi/0V795+zak7EcNLPla9WsgVeVHZJacdQaZFSUCe9w+P&#10;/PEPf2S3uUADVpslNlCWKalEqY01qJQhJcZpRinDdrOXF10GbzUGhXWOpqrZbjZUVS3xDq2YJ2nI&#10;mqfEHDJhBgF4WnLUhFnarqx2rOqW1apmGnqG1FNKxlqZ8MtkWpphSlFLU8xLZOxlKrT0tmjzyjyY&#10;54FxPJOztD94L7ZSrTV9P3A8HlBKE2NkzpFunAhlwjVyMOz6E+fzkcoastVS7e7Egvz8fCcw1QJa&#10;FXKWRgex205M04CicPPuhov9G8KUCEMkJzifekrKXOwc2+0G4yz1qmW93nDqT4zj0jZSO6raMS28&#10;jmGa6IeROSyMhCjuAlVgmkbuH0bGqefizZ6vv/2GOQS6fiIFyb6vVg0XV1v+9Kd/49PdzwJSPxtC&#10;njFBqjq/+eYbnF3x9NBRRomUVXVNVVXM84hSMnnPy5w7KwFQd2PP8+mIrxsu371l+Dgxx8D1Zc26&#10;FYvpdrsiHQZSnpmHgZSycL/2F1SuYux7oNA2FfN2TSIxDyPTGGkqqKqGum6Jc2TuR0qYUb5amBji&#10;XvFGoIHkhPee1WrFer3B+QarG8Js8K6mrqUdSprixLo8xok5iFOrqhxKFZ6eHnh8fMA5Q914xnEg&#10;58Rut2e9WhFS4tPtLSFFrt5cAZnj8bA4EBJVJbHCi92Opq45nzueDwdygqurq1eeTlVVKKUW7lh6&#10;jSf9O07OIgnUvv7CP1iiP2r5qzGLyJKWWAvCQ1sWEZYwjMRc9EvE5aVC/JeRK+HHGPWlOevlv3lx&#10;1cSllvaF1yN1wC9NWdKyU9Ly7k7iXHmFLSOCTsni8MhZ4gnzLPsWVSLaVRS7iEEFSsrEHMnFkY1U&#10;SxfpcIZiyNEQY8Bag9cNzlnWzUzZDTgFfVeRUs/j4xHFZ7Su2W4vubqqqZoV02wgR0qKaFuhgBQz&#10;RRWJ7fEC05XEvUAbxIavin7xllCWyt/8anh/CTV8cT2htNSSG2kBmWOmG0a8qWicw6k1pWhCGsjz&#10;Uv8eZ5QxOBBLeFFEAV+A9igHhYqUjTgJkljTMwYt/xKyIhUj/5+pUX6FMhsyK1KqIC3FExpR9o1e&#10;JtKJbBV4Q1JKYjcaTKuoqwqnHVOeFsHgpY1FXNi5pGXtfgmeyXdnaSREvdjlNUYZctHEIo0la+24&#10;dA0719DRcwgdA4GNjbRGE5WiM4ZHrTjFiVMY2fgaa0XMeVmotNKvjWJFL/u8l2uBuBZSNIRgsWaN&#10;b9+gh5+Z4glSJilFxhDiUvtuG+aUOJ97rleF68t3vHvzjrsf/8hPP37k3c0lq00NV4V1o/AeamOw&#10;aEYiKp7JxRPLREyDCIWLE9Y5RwyRYAKojNV6iSDJ5z51A8/nI+M0QYJSMinP5DyTyOSiyIg7QWm3&#10;FJJkYpxI80zOCkWFUe3CyzSk8EV0rpsVrtkQnmae+oEUnthsz2x3iaQscXHmH7szzfGZcezp+4EQ&#10;FDEO/PWnW/7pX//E7acHri/ectPesLu8ZrW9QtvVUncGzhSSSThTsEagpVFrDE5cJEWTSeQsEQZj&#10;KrxvCdMkrW0ZxmGSYY93bHZrvIM4zagsjVe6aBRGLjoFrfPiyJdnMyXFPEOMRn7PbKXliSQsLrO0&#10;3xR5kr1raKqW1slAdB4C02Gg02cIDpU+krLn982a65sGZTLbzYqvvnrL3aGTwWLTYJsVyS6OTSVu&#10;PZUcOhlUMlgacvLEoMFpzCLAUxIgnKlSgrC8Xt4NOVH0BMwYCpkZVAQlorFSoPRLzFaYPd57ae0l&#10;LjwgcaVv1iumuWWYe0IaKVHOXEaBdxql5H5R2WNUocSREhXGeOpKU1uHKQmr3Kuh0XuHdwrIsi9W&#10;BWMF7H0+ZY7nR06bPZvVjpjOZDNQkkelSLHStKqN1I4XYyimJtEQiiYkhU2OXDwli6PEEBeGCQIG&#10;zhqtJGr5ajbNy96awlwixVjEdFRQIUPMaC+Ol5QiORhC6BmnEzbVpDQRoyVGqZ+W2JPGO42vIBuL&#10;tplhEBeTcNXETW81qJxR5YvYYpWwb7UuS1lPlHexcsQMXTfw9HTE12sZFiz74rQMZVLKzFFity9c&#10;NaMctW2o3Ybio4hii+vJGM96s+Htjefj08Dnxye6bkT7iNUszsYCBpyXenBTKp4eDnz86TPPj2eG&#10;buL5MBMy6AaqFvzK0K4cvoIpBqacJI8bCt185sPdT5yGjq0H61oaX3GxhsOq8HicUTGgcpQknoKk&#10;CuiFm0QgF7nPJU6X5CxNWVxrQRxxaGx26OQxJaKKoSyJmhgnGWApcfR1p5Hz9Igv8J+++Q3/y+9/&#10;y//6m//K5WpFHMWtWKLGFLU4UC1ZwxwTz8eO+8cD0zRT1RXWCvbFGkNa3jK6SOIHeB2W2XEKnE4D&#10;h0PHPCuqymCMqMzT1DF0DoAYRqzT1HgKmuPxiePxyJ//+sg0w7uv5DJJFPylEk0WiM264eJyzXrt&#10;UUyvAMAxRIkpKSHljz1Yq6irhqoyxDBTsmwSjSlYK4DYmApTkI2ycRVWO6apo65atrvVUh2WCPOA&#10;NZZ5jigdsE7asMoy2Su8tF1ECpGiA3qemceJeZqxSy3rNI4MQ2SaZjarBoxUkoUw0fUB4yO77Rt+&#10;/f2KkDLGDhxPI9DhrcFajyoRq2SzVIpUjc1zYZ4DpajloNDgvWaczgzTiXZVs9utOBzuOA+PZBS+&#10;LovVT8sDlEZy6ilmIutZ2i/0l3UlFrkevmnQrFj1iRgMY+iYYuHx6Zb17pp5yiiV2O1WUDyfP/yF&#10;f/6Xf+D7r77jd7/+HX/z6295uP/A59uf6Odb1vuAqwo2J3I/khk4nO9QNtNUGzbnlUyPV45xODJO&#10;B9YrzzieGPuB/XbPumkYhx6tCzH2UBT7iw1KG56fn6iaiu1+w7ubaw7HZ+6fPoK5oBhRMI+nZ1HW&#10;VcQrzzjPaKv53e9/x83139BWV3T9iU+3H3l6fsZox/WbG95cveFX3/wN683v+bc//CM/ffiRf/vj&#10;vzDND5xPEzdfKb7++or3f/tbvv32PX/9yyA2xVJo2gaWOuPj4YmH4TNWea4vr/HOMA8deWk12u/3&#10;rHdbUsqMp45+GDl1HRdXl+x3Fxjn2F9ccPnmDQ/PT2htaVcr5jijVWYcIpMq7DYrri52jMPEPCeG&#10;/syqWbNuaypXc/P2mqptuX34mcenO8ahY71u8ZWV+I6R5qdZF0ouhGlm7HpOxyPffP0tbdvy3/6f&#10;/8449xhvsU5jiFDyUk+u8b7C2oDWAubsujNVUzGNA3/5y5+4fnPNuTu/0vZfDo4xRqxeKo0JgMIs&#10;B0tptOuknts7QpgI0yRxRODDj3/lT3/8A92pw1orEUqjyLNAep03aKOE85JmMglrJSra1DU5zkyT&#10;bM7EDhyJKSyupLLwrnh1ImglE331wtdQvLYdhXFi6DqUgrqWg/I0TUstbpbc7MJAmXNmTlmuZ9sw&#10;TQMPD3cC/VtJVLQferF3UxjPPSFmbFWRUyGFRONrKu+Ik7BYnHZ8fXPDZrXmj3/4V86nM946Skqs&#10;2hXfffct3rf85ccf2WykovKnDz/x6dMnbr5+J9XS3jHPgZASwzgSYpCsc3asl5jY4XBgGDqm0PPx&#10;40fheyhIJTLGnu484FSFq2TD8T/+8f/l06ef2F9uiKXQrCpSljrJ7fZKWstOnzkfBy631+Ty5YCe&#10;k0T1lNJY46h8jfUVwzDy008/sb+8oFp+1iixWQ/jiG9EuDcnIyDvJPDii/2e1XpNBk6nE84Iqyem&#10;yDhHQoCUpNlhs9mgtSGEjnkeFqaVJ+UTKSWMMax3wo0CaNuW2rds1ltWmx0pasa+sN3u2Gw2wkKY&#10;R6raM0bDcBroujNbu6FetYQU+fjxJ54Pj7x7e4M1lp9//kjOmaurK5TWdMcj59OR7XrDt+/f8/x8&#10;z+HpiXVbM48z8zSz2Vm896RUeHx8oO97Li8u2O/34lQL4d9FjX4JBP6P7VQvghUFcomv/CsRZbQw&#10;lEJgmodXmPBi5eGFe/kf26MASplfBaOXtquc8xLnNGilX4VT4LWFKyURzNq2xXvPqzNISwQolkxY&#10;QLQvDJ+XuvQCv+DvpAUqvzzXiJP2JSr2AlKW2GReNuvCJChK9gSSX1doJZt5XQqVvcBsI6u64nRs&#10;OB5vGYcTDw9HSv5AuoHrt9/StHu6rqU7FeaxZ8oFVZyI4gSUDVAkjJOzW2JKQod8cQm+CDZlEXCk&#10;EWkRDfTL6eGXrV2vuzpCiPR9orUsnBFLXdU0oTDGAeYg1085lMrLNZNrqoxBW491EheKqRASpLJ8&#10;RmXBeHKBUBJDyIzJsrIOa2uwNdiKrGXjqdEUqQ8FrTEWfKWYlUY5S1YQcgADdeNYrbcYW6OS3HsB&#10;AScLY0Ev7DPIL4wMDDkjh+zlYCUiIZDFtRRixHiwxtDWDaumRZ8eOJ+OHM8Hrto3eF9T1Yq6zlR+&#10;Yponzl3H4BoqY8Uuv0hp8sxINE+uk3q9VotZSsSTOVKtHW27xZxaxnAkDxEBMzvmeeGtNRvyYOj6&#10;mXlObNZ73rz5Cudrprszf/nLX1mtV7RVizctxkaszjSrBkNmmCOljITUMU4nQhhARazxWAuoLEKq&#10;01RGWE7aKpLKDGNH33eEMFE78JUIqYIyEFdqzhLvM1ZAoTFHGaqESAxJHBrGY029xLfFwZwAswBC&#10;hynwfBqYJs111zNn0JXHVBWhJI7nE9Y+c/n8hPMfUbrh3AX+9JefuL37TCrCpdtfXLC/vMDVfhH0&#10;BP5ttMXEhNEWpRIKjVaGghH3VCkCaVaLkGwM3jVMtoMsbKH5dGIOE+vNmsvLSwGK5yWWujgQ1XIY&#10;fW2oNUaexxxJMbwyxnhxK35ZbckouU+1QSukIGa9o2lXdKcnpimQj2dQNVNQPDyeeD6deXf9ht/8&#10;+lu00jRVzdfvbvh4e2TCSj15vWIMMyb7ZR0H0ORkKLGAqSFbcpZBdcriwIzqy3sAhKGVUyClKK1x&#10;iPvSWY10F0RKXoKoCoxaoCdJOKNNW+GdI8wj3TDgTKJtW7abPcMwMM2BMCWmfhIYdmmxyqOiQiWF&#10;t55NvcIqjc4ZozONFafVXKT9RqmEMRZnDd4u+8icmGKgqg3rbcPTY+Z4eua5vedy/46YJ1KZyWmC&#10;OOBjg7Zyr8pgQqOQFrhcEiEFXFYSbcuKWArLMinPv9Kk5V1olJJSm2UNzUUyZ1oUH74EM3nl0egs&#10;Z0ejIjFGpnEiKb3wkaTxuGnWon0b6Vd0TnOxanDVhDUjlkxJA6XUWFOonCW9CDWv96YStuXy6xQS&#10;KWdQlhQDT093PDx+5uLK8ZJMzllqtUOMqDkwz4mUQVl511jtaJs1F7sLks14E8ipYwoRqyqa9Yar&#10;suPi8sjjuZMKdFWIgNIZr2DVGq4vdzjd8OMPt/zbP/3A4bGXd1KCkKBew+Vbz+bCYSsNRoKzuc9S&#10;uqQNMSZiF7l9uOXu8Zabzbc03qKTZ29q3vaFYXwgJfk5S/28+cX+Z2H9Ac4qrDYybCpZBiU5k0ly&#10;kF5cyNZaVFbEEJnGkbEapcYdwQP03cD8fKbQ8d2br7n5/SW//+3f8Ga9ZezOhH4kznlpw/JYW2Ot&#10;uDe7YeTn2weenp5p25p9u5XrljPGeWIUNm95Ka9Y2gGUUtj7u8PSDAWqiKUOJXC+cUzMQZRW6wpN&#10;ZRnJhFB4frzj1PfUFWy2sF0pvPN4I6wZp93itAhs1zV149A6olSgqEBmYg4jKVnqpqKuIqsG1rVH&#10;K9mgxyngrcL5gtK8bsLE4rvclMtGNaYAJLw3+MqQS2Ccz8sBUmOtwupMyXGhaovFbppeJpRi0Y5z&#10;lArKfiBm6XN3TsL8whNQpJQpSTGNge48YuxAc225ublCKUvXP3A+fV4mBbWAplQRdfTlpZCLRFiQ&#10;ZpfKeZwzTLHn8Hji8XBL036N9pmYB0LskfNrkZdBVguLJZAZlz9neWkrWTi0lulZVa1oqz2Umuen&#10;kbHv6foD3mcuLlf4puLucM80n3lT31B2Nc7DTx/+zH//h/+b1lsq59nuaj4/nLm970jOgZaNQyoD&#10;TWsoZRLRSR9oasfN26/ZXVT88HDL/eNHmtrSDyembuT9uxu265pcYLOuOR093TCS8kh36vjLj5GQ&#10;++VQCkkNjCGTTcUQRp4+9Xz8/IFT3+EbxcX1G95cvcHblu3qilV9Rd+JGPK1f0/Ttgz9AACA/39M&#10;mCPHQ4cums1mw6+//y3/2399AK05nY/ElKF4mnrNbreXA7Bz1L5CV5r9dsfQHZj7M7vVinb/Bqss&#10;lxdb2tpTUubXv/meerVjd3mJ0or7hwdiTuz2e4wz+LqiqhtSSYzThHPudTPYtC1df2KeeoklGUfj&#10;PW1TcSgHusMDx4d7bq7e8vd/93do7fF1zaeHW8I0EKaBpq6oGkdMI+OYlgptUXWdtjid0ShSSNTO&#10;8+37b/nHf/pnjqcDjXXLIdCRmYSzobXUGhqFtbyyduQAIFWFm82Gi4sdde1RywthnsTlYZwcVkII&#10;KA1vLq8wSvPxwwfOxxO6LMDLFBm7gZwKj08PHI8nnp971itHVdc4Z3HOoKelOSfHJXKRsFbsACnL&#10;gTplj7Hy3IYYKMoxDgPaOfRLTeMChRP3gby0QUj7IcykBDlJFDSXxDAMUhFvLYfDkcfHJ87nnqpt&#10;2O72r01YziiJ6DjDfr8lhImHxztCnDHeSFZcQ9GaczcS04x2Ndo4UkxYY1m1K0qC87FDFc1ms+Zq&#10;f8GmXXF6PjINPb4S3sm7d2/57e9+y+fbe87nE5vdlu585vbzJ4app21rjDXMYRIIbhhRWIxVOGtp&#10;qy3fvP8V++2ef/3pn3l8vAcdOR6fyTbx888fSDozTVIRW68rQhr553/5B/781z+idGG9W6OtxFhz&#10;gcPhQMmGMKpX0WzVrlFZ8fDwxPn0zOF4Yp4Crpaqy7pq2F9corTh8/09z49PtJsau8Sxng9H/vLD&#10;j6x3FeM4L84qhXOOppFmg67rcNYtEy1P09aku6XRyTcYXVNVUs+dUkQtwDrnWirvmMNEiBHvPdvt&#10;Virmh55hGjmez+yuLmnqlpIdJc80TYvzlv7cL/FYB11mnHqGsWd/sWW18IbuH+7oux7nHM+HZz78&#10;9IG2bXj//j05Jc6nI946Lq8ucM4y9iNj16NyYh4nCkg8JxfOh8JcAhQAACAASURBVCPnw4na1Xx1&#10;c4PVhnEeX0WOF+HlBVD8SzDwy+ZdK/VaKb4UqCK2ejkQD0MvztF5Wp6RF/hxWlg2X0ScXwo5vwQZ&#10;T9PEOI6UIjEq79zidCuvnyfGuEQb1Wu9+n8Un9JSiBBCYJ7nVyEnL+/oXzYLvXwXY5ZJJVoqZkMg&#10;MDJPMzllYdcV9epQEquOrGkUjVJSSxxCopSIUQ1G72lbi1GStz+pe+a55+npSCkabWreXO9Zr9bo&#10;DOcUGPsDQ5RpvLJgcqSQURlKiSjlF/Gs8O+/xVK1UL5cHdQi6iyuExmVLnuixaGSi2KOiWGa8VaR&#10;nVw3axY6QEkyuc2FrAp5ObQZLc/hCyMqFy0iddEkLBppuFHakxJMZaKbC8OcGZ2Wtg7tyNoTtSML&#10;HYKktFy/Ukgoktby6xhHzJFxEiOUqxpWmz3KeEoOpDITYiYqaU/KWSDKpShZq19alnLB6KWXTom7&#10;SaEoRqHzS2uaRJ+csTR1jUXzfD5xf3/Pm/Vb3tUbqtrjfcZXlmlKsgctiaJfuDty0BDkjpKY2MtZ&#10;cHG4qeWefWl0SsVQVVsqvyGMDwxTT4iaVCxjyFSVoV1viSkzB7HLW62xtsLUG7CPHJ7PfPjxIzdv&#10;3tFWG0xVoc2EdQ221ngNgYkQzkzjgTCfKHnEmpa6cjS1p/ZSfWxfhAcKMcrzNC4DCVsrnLfC48pS&#10;LxxDEEeBWgDVsAjxEr+I8UXQEgFQ6bI8ayLytQXyNHEaR/ogbKA5F+YMa9/QbDcoK5Hf89Bx/3hP&#10;NwRCVDw993z+/EgC3r274f0377m+vqJpKmJKDJM4NTeNfXk4XteUnLLEEXV5/edUEkVn2UMbcSs4&#10;W5GCVCbPcaZoxWa7Yr1uKVlcxyiD1k6+/6LdKcXS/qOW4XCW6FYKy9qmF4C3iDplcSi+NLcVrfBV&#10;xWqzpW03Syohk4YZX00YG3g6PtOPM58+/T19P1C3nlJkqNA2LaGXaIXKGp0dBi3xSyX1zCSIQXqU&#10;tG7QuoV8JszSXGcrWUt+6dhOryK4wKOds5TgKUkLMDvOi4NQuEvEgLeazXrFpl1DyfT9SHce8A7a&#10;tkZrh3UNCkuaIU4Zg8UWTx5h6iM6W9Z+zco3eBRDSpAnHIVN2zCFiRJnUglQEtF6kp9ROiAOsRFT&#10;wWpT4xvD6XDmNB6ZQ08pI0oFUAIanufh9ZmOIcqQVguDMWOJSVyJ2tZELDnpBeYMJRdUFvensNal&#10;pcqqRRkoUv0Ti0StUgiEcUKHGV9WWKMxAUjixDTGoK2RBiXvSCExx5f3rTjNvBLntnWFVhkofpnQ&#10;TyhGAQA3jjHkV4CxKgvo/YVnZSMhZXHt1HJWO3fPnLujiHXeMMxZKslTJMSAMoEcizRtLYNNayzr&#10;dkVxVxLDtQdyLgxzwNtMbR2urmmaDcZ6hm6CDLaCyzcN+4s1m12LLTU//XDLH/71J55+mCgWbKvB&#10;ZLZbzfXNmpv3WzY7SyoD52nk6TCLi3Zx1ChXMF7O/p8+f+S3N79n074hq0xlDbvtitVTx+MhEFzA&#10;uiL8SyXupZLEuaetobU1be1wRmFUwfAyyFXoIvtX5z3eO6aoySkyjQPed6xWF0DhfHrm6eGAKYmb&#10;t2t+8/23vP/qmk1b0x1OjOezVMBnKY95gSvHpDidBu4ezzw+HImxYDaVCOMGWaeTDFXyIggvvWiv&#10;z66NQS1K2Et54wKVywVnFU2jsE7hnFiRnDVQFOMw0lSF7RaqeoEFxigxHutQCuZ5hlKwrgAzc4h4&#10;L7VphcA0DsTs2WwlTrFZKdrKLLCwEaUyvqmoK4XWilQg5cAwilKojV6UKQGZhiA5Nef1EkuYCbFH&#10;YakMMmXKYotDG3IS+3JeNrp2EXcMGquNZDStI6cgIKpJqkWbqiIrs1iZFV3XU9cnLt0O6y3eVWg8&#10;JCV2U8SS6a0jkhcA60BKGmct3hdhc+TAqXvi/vGeU/cI6pqyWL+sB0wklShRLKNEXCKAmoQvU+Ki&#10;vr7M6xylWEq2eLdCqwZrnuiHM6jMfq949+57sqrgw0zOI/14IEyaugbnKx4eP/KHP/4Pbt6+Zbvz&#10;XL9dc/8ssSvtZ+Y4oEyhcl7gqjHSdQdu7y2XFzuu3mx5uPVM4cjxfMc0nvCu5nK/pVnV3D3ckkvm&#10;4mqF6zV3jx+5f/xE1oHrd3vGoHg+33Hs7mi2O8ZUE6fI8/GZ4/GJul2x3TdU1QptHGhFIjOnkTnM&#10;TCHS9wPaSH3e8dDz+HDgA4W+6/j7//xb/st/+d9pN1tSFtfVOAfqasU4Tq/w0na1Yh6P5JTQSJZ7&#10;vVpx8+YdcYyUFBiGE03bstlfkVVDSImxGxmnQIiB7U4U1H6YOJ3OTGGWOlgy4xyJREKKzGGp8UtZ&#10;4OBhJBvF1J3ZtQ03l5d8e3PD5eU7bu+e+Hx/y+nwQJgGKAnvHFrBMAwMfY+31dLQJtGn2ldUVng0&#10;53PPt9++oa4apnEWN443ZJJsykJEOzkoaVPw3qC1pa7r1+n3fr/jV7/6lpKzHMTSjCsCGtbpy0Yh&#10;xoTxjq9ubqi85+ePH1EKfAVpnklB6hKHbiQHuZfWDazaSjhSRXLNLLW1KSW0lc2n9zJVmKbA6XSg&#10;rgS8Z53FGk3IUr9aL7DYsrRY5CzteF8OunIoAghhImdo62U9CIFkZEP/8PjE0+HAeRjYbLfsLy84&#10;nE6c+n4BSma8VWzXDSnPHI+PFBVp1zU5F/yxJuTI7dMTzgvsLGYoWVG5ChLc391x//kWqzS79Zam&#10;rmnqSjYDSlNioETFer2iXdUMQ8cw9ozTQHqW9fGrr76S+teSGM894xAJcUQVTQoSS9pc7nn/1de0&#10;plrEN4Eer89rDv0Td4+3NOsW5w2rTcPl5Z5+OPHxxx/RJnN9fUlVGZRRDGOPXpqjwhzY799SmTXH&#10;p5531zes2zVTP3I+nOi7DkAgxEsM4PLyiqpq6YaBc3+inNOSrbfc/XxLzoE3b3dyGM8yLdba4L2m&#10;7zqGfmKz3sjnX7VoLY2FpUjNfNIOa6UlS2tN0cIa8E5agKZxoKjMatuireH4/Mz9/SOHw0l+niHJ&#10;pjtJQ81LnG6apuVALaDztAiddV3hnOXx8YGnw4EpTIzTwMPjA1OY+d3v/hPv37/n558/cTgcaOqa&#10;2jnu7+7oFzD2NI40vmK/v+Ty8gqN4nQ6Q85sd2s2qzXD0ImgaWTlF8AxGA0hRHjdrL/UiutX180X&#10;IUYcNAJVjotLJi6iiHttrkvpSyXz/6y16gWo/EvRCCTqYY19fe5+WSX+Un9eVdXy7IXXz5VSIsW0&#10;gFXjq4gco1ifVfjy3fh3Uogcp0QUkMNzNv+hhv3F1bJEtF4EE4XCmgatCnGeSMFhlafya7RxtI1d&#10;mhYD8xyBmXHsub/7gFY1+71hvdrhjeO5zExjR06KHNVi3QaRZxxK1xgjPI2ycLZeha7FjQPl1U2g&#10;5IdKfknDyX6dtETcnLakIi0sKie26xq/tMR4q/EzpJJQSXg1SclUUhuBwCsdyWRS0cQCsYjwkpQT&#10;4DHLWlsyNgfOUdFEmWArHDFrhihiizOGUDRTLsS8BDm0xlY1QRvO/UQ3w8VVw+X1Dc36Em1adM5o&#10;m6ThU5mlzbRgnVTHvkCFKYvLQUnlrkwsRSRXS/xOoyHJYV5nReM83jrCPPN8fKTrO3QLrnJYO+Os&#10;hnmBwZayOIrk9+Klae01U7GwcsqLlPNF9EhJEWeFNjVVteM8NczhTMjSBDbHjIka27QUZvoxMwfA&#10;apTyOC/x6zBFnp6e+fTpM7v1BbVdkU2UwZ3zGAXD2BHSmWk6MU0nyDOVlwN229Y47UhzFOhxSUwx&#10;MuaZEGemcSAEuaeUkmnzPIyEKb42s8rAQ3gv4aXeW1tSVISUiFmhlBUmUYR+jMRU0LYiFsOcC1HS&#10;EPQh04fIeu3ZXFyyvrigmI+c+zM/3/6MUo9MU+bpuSeeJ9qrr7h4c8E3371nf7nD1R6lF3B2TLKH&#10;Ets+yghXSsECE5eygkSS2FAulJhByfDIugo1muX6ycCrWVVor0ljkmG81jJ8fXXjyD7KaSPiqIIp&#10;pi9lJnoREl/uDyTatdwdiyhYMK6irldUTYurWow+M82RYZjQNjCNMzkfOTwfGYaZqnYoZEheuQbv&#10;xR2iMphsEKh6JmsRNEsWsS4qhdEt3m/lHhmfiapQWeEiwhfnpqyLCUh4Z6iNhUbOSmGGFJK897Km&#10;IPGiVdtysd9SVY6pP3J8PvL8fKL2iqauqNsK7xradss6DOQ8oF3LumnIoSf2mkq1rKstDo9TFqfE&#10;nWJIbLzDmQp0IC5mg3nqMbbGeQ8aQhqwKuJbTbvxDKMi5pExnIhlQJsZ5RJ5iqQ8kWdx9s0pEucg&#10;TiNTAYKqUKbFVi3F1uSoyEW4OiUWVE6QpOXYFOH4OCPvDI2R9TRnETtzT9SGsmrRmxZqGS6+DBNd&#10;5anrCls8k01SzLFExbwz0hibBJ4fg7i+nRV3olYjSo0462hrxxQGclwiQsjePMRZHNWxLPsD0LZB&#10;xUgIHSH0aJOhROY4kEpcnDtR9g9GnJhOviDOWWoLPo90oSOlMyHLACFkCFmhtJP7ORs4gjaK7WXF&#10;N+++5frqDd0w8OOfP/Lzpwe6x0gxoGooKtNsDJfXLTfvd7x9t6GpoR8mxikyh4FYJOaViCQFrnbo&#10;Urh7vOU8HHm7zigtcfhV67nYbXh6fpKBVUoYI/dLTmIGqbyisp5N5Vg3hsZpnJJGbLTGGIuyGWuh&#10;qSoaX9GPi3irssTb0szQzzw/3dGfB766uuRvbr7l+3fvWdWeNIyUccYqJdiVoqh8i3MNMSuO556f&#10;Pt5z93AkZkOz2uKrLZllKE5hHmXtzqhlf1XISJuX1hrbVGvZhOYJRcG5ZfGjUFdQ+Sw3dxqJcSIn&#10;oT6jEt5p1muL9YZ5jAzjLItkDFilKWpgvYKmsTibJHeJ1GzmLNTseQ7MYybNhmlUpDCzakZWrWOz&#10;rtltPXUlZPCu7zkPchiZZnBO6Othzkx9xBpLUzfSotOuMEoOFCVOUHsh12slk6CiiSm+TlqgLA+J&#10;pfYV62aNmjLGFakzj9D3kXESzorKiqqp2e4MU7Cvm15BnGlSEFXeuxqNAYIccuPE0HciupQaZw2V&#10;X2xcJWKUIeZZVNZVxRQHjt0zWk84LbwinUBnAyqjVUKbQokJXlgFKCgOck2cLP2xxzKxWq3Q2hOj&#10;RFouL7JU+pmCtRnnMuPwzDgoVmvHvt2hpsC5u2cKNe++ukD7G8Y/3PJ4OkMexd6qBYhpnKKozHzq&#10;eHy65enplroxXF3vMbYwjGeUSlxebNlsW2Kcub//xBRGLq4u2Wwdq42lOWku3rRcvFkzx8gwH0iq&#10;IxvL8ykwTZFpTlRtzfW7a7a7FdZqQsgMQ8fT44kwF/rTyOk4cjr0rJod3jV0p5m+GzkdDqQY+e7X&#10;7/G+QmHYrFf86ldXwnoaZp6eB+Z5pl01XF+/4fbngdPpxHA+onPk6fGJNAW27ZrGOfr+JE0auqWb&#10;z/TdwDhPbC92hCigtGEYiBRWmzXOVyJWbDas2hWn4Znz0DHNs4giRmFKJocZW9dcbje8/+pb/u63&#10;f8/N198S5sLHH3/gX//4B3QjsDRpVZMDaXc6Ms9LLr4ASaZRKhfmceb4fORyN7HdbLl5+44//+WP&#10;4tHP+nVCHWPAObNYiA3OiRqcS0ZrAUSXkri7u5OqwJQooZCLk0m5YYlryP9vnWO33cojlxPrtiVP&#10;I2GeUbnw/uuvUMAwTDw9PjFb4fOgxGIYY6CoJSNdGeqmYr1pURqMVag504893VDh/ebVDimjsPLK&#10;EAkpvlZvW2teNzA5J5mWayg5YZRMlapKmCYxGlLKpDDRDwPGOlbrNdv9nmw0D09PDGOPMZpWt+QS&#10;eH4+ce5PNM0KYxeGV46kGDn2PRfVjna9J81hEcQLj/ePfP75jof7e9btJdvVClKixEDtHc4aQpyo&#10;a8/lxZ4QJg7HJ1JJnM8nSg9XVxe4ypB1YRw7TucOjTTVTfPI8fTE8XTgcr+jrWuIcqje73dsLla4&#10;O0NRmXEasLVBmUJtPNYZxunMHAZ2uxWussIjKSJYei9sI+8qLrYXvNlWfOYepw3rpsW1lu70TGU9&#10;q9Wa9WZF7RqkGcBS1TW1r3k+PDEvLqAYpD5UK4uxUgWZs4gUwhwwyLxfRAJrRdzr+l6E+sVNknOm&#10;IK6yagFwvwDAp3mk7zuM0axWa1JKHI4HjuczpUg173q1wRnP4fHAPMqBexxGxnEQIWgaGMeeQkIb&#10;sE7TdWc+fPjA8/OT1BlLaRHX19d89/135Jz46aefOBye+Pr9N5SSOR6kbr6uKnTJXF5ccXFxibWe&#10;sR9JMbJerVmtWlIKzNO0OHD0/8+JIxsyszjpfinW5C8tTosoK1P6mRjDq2BijHnl5b2InP+zP/5j&#10;9bhSammEs//uM+X4RTx6cda8/P00Ta+f++X3fYnhKSXuK+fcF+Epv7DuvohRv6w4L2RKFEZOZSqq&#10;pqWtG2GHKGmx0trIlOtVlBJ7urTjiQBQ8CjTkLIhRkNdGaztUfoeOGC0xFeG4cDt7Q+kpHh79SvW&#10;qx2qWM4nSHlcDgNyEC4qYLTHmDXWZIJeSDhZsvzA4viQjfILYkBiZMthcYlcSUvPEsPShpwTYxD3&#10;sfce52S63lRuibtlUk5E0qugJqKW4bWVZuHf5GIo2lOUJ2ZDRr8CrDWFUyz4SRqCTFSEAGMoctjT&#10;mjEp+pAZcmbKijEWQpo4joGHPlFfNLz/1d/y7fff4+stSWmUqXEuY0tgLrJXzAmsFheFVjJEE5FL&#10;hByJpUm7l0Q/hBehipHWlhQxRrFuW9brFneSdavrz4QccM7jvcZZjSYTcyDkJM4oJQfwrF4Gf1/u&#10;8V/e94UXt4aDEggxYXWFr3ZosyGGA1lVFBWJeSJmjS6GkBTDmBinTOVavF9jTS0HxnGmO498/Pgz&#10;F/srKtdidI1zi3PNJNARykxKIzGMlJKpq4r9TsREowwJid2UrMR1msISoxCmTl1pKi/MmWmcSGFp&#10;WLIWa8U1/FInXZZq4pgzIWUR1pQllcQcC1MoKFNRt1tG7QhFE9HMudCFTB8LY8o0my3ffPcdP/7w&#10;mduPD3z69BFjazKeOBd0XXN9c827r2/YX11Qtw1VU+O1KDFTkBiIrzxWs8TJAiYILLaol/YdFuFN&#10;C3wccURoJe8U5zxZZ8pSjlKKXHellLRc6mU6mmVtsEbhnbTYphSIs7TGpiQOEWFuvcQhF9WoiFCc&#10;l+dZa4evGpp2zXq9YxxmynmUprY54W2N1ppz1zMME9vdWpxaxtPULUFpnHLyHRZRVxuB7xYSsQRi&#10;QiJUxmNtS6Il4yhZhOOUCxT5ftIW9+Jqy2gjMFi3RO4EEiyigCaii6Z2jovthnXbkFLgfDpxPJ44&#10;Hc8Eb9isN7iqpqnWqL2hbmuu3+6xdqBZJc79JyqzZVNdsm4u2bRbdqstRmee+54+9NicyeOIa7LE&#10;JymQAzkOZFOBtpQyMaeeogPNxtEOllwmTsMzw3ykqBnrMtlnVJZh+BzyIgYKzFeZipJnEgFlGly1&#10;JruGOPtFREdErOWG0mSMFiaTT0itddFYwGEoJTPHLEPKWZSjL/eOex1sGGvJAYZx4Hw8/n9svVeT&#10;JNeVrfkd5SJkRmaWgiBAEkQ3W1yzmbGZ//8L5mF4p7vZVCBYqKrUGcLVkfOwPbJAzi0zGmkJViAz&#10;0sP97LXX+hab5QWQcM7grGJKiclPL6D6ksVlClbAxk5TV0o+/2HCOiPsppJIPqCtEt6bBmcd1ibG&#10;0uP9AcokiYc0Mk0dhSjsIxVBSxOa1pbKVRSgqqQcqUpLUnJ0HqnuNo6Q4ThMhFhhq5b15TWpRFYr&#10;y5dvrmjcgsebEz/++JG7h2fGPkIGvYX1tcNVsFpXXF62LLeOqlbCuyqa5KX63TiJecUowHllFClE&#10;9scnjqdn8tWEMw7ImKbm8mLFTzcnWdKkAKaWht5cUEX4n21lWS40i1ZTOSXtd0hTl5Q9JJyDVCx1&#10;LaBtZQW4rwgcDg883B3w05HdxZZf/eIrvv3iCxbaMB2PBD8R4kTKCWMrXF2jq4oxFp6PRx4eO24e&#10;njmeJtbra9pmS1UtkdIDuW8EH0hktLXoealWiGSlUSpio89Y7WibmpzFiuucxtYGV2WskRuTUhGl&#10;zhRnyCGzXGh22yVFFfY+kmMkx4LPgcGAsYVqp1m0NdpkGZ5ywmaNMU7ssMVSUkUKnhINdd1wefGK&#10;t+82rFpNCCdKnqAk2XRoJ/XhJaONJiVN8JHTYSQFuNiOLKoF9UWLRhNjIGUv1V1BxCTZMIiNGCqp&#10;9T4/oHLBWEvdtPg8ok3CWodiYJoy0xhkEwS0jbSV7I9pPhxLzXoK0pghhOl6tqqKMgkFHzwxJJxV&#10;GCsgv8n3hLDBLRdoY1iuVlzstqSSeD4+S21601DyJNZJW8817RnObAN15iE4Sq5ISSoW/aAZOsm0&#10;lmyIUSBNZ3Cu0gHmGx1MchAyCsVEyoVuuGd/tLz9csnFZU2zUNRBM4TI6Ed5f5qa2lpSNxGTZxhP&#10;PO0fcaalkBj9IBDb7Yq3b6+oa4MPHu9PPDzdSTNZW+PqxPWbNW/eXVDMxN3dJ3zu2OxqlhvNMBxJ&#10;RbHeXbBc7rjY7VBGUdUW5zRPT4/8x3/9Bz/97QNGO2q3pHUrrK2oXI2rNGaE5+cnFJnj8YjWmd/9&#10;7n8SU+Cff/tbvvrqF7RtS0xCJV+vV/zTP33PbrPg+eGW/eMDJUyMpxPdasnl9/+MtYbHpweGaWJ1&#10;Ydn3hdubO0Y/8e7LLyWOczzw8PxMSAmtLK/fvBW2x9Uln+5uOQ57sSkr2QAZZ1lUhqvtli/evKGE&#10;xPWlWPXiOPD0cODT+/c83N+yfXWJqTStrdFOMZ16wiRDQeUcVlusSjhjwamXxiNFYbPa8PbtOypX&#10;U0p6YTSch6HzYcYYDVmuZR8CxllqV3Pz6Y7f/b//E2sMVevwviMmh6vcZ9dcKRhjadtWDgQxslws&#10;GVImpowphapy/PP337NYLHj//if8NDJNo9gQ56y7DwKCqxpLFS1VLTBZ7weULrI5ABGUZnvk5APa&#10;2hdXglVnYGMi5jgPv3PMI0XI6bOzwEI7uyr6fv47KROiADetc8SSsZVjt7vk5uaGw/MjVSXX2tPz&#10;A+/ff6AfOi6upAb02J3ohk4aIrTBVS3rC0v2AVcUQ9fz8PDENIxoFF+8ec27N6+oK0vwIrjnFMg5&#10;cLnb8e7dG4ax5/buhsPhmZgjy/WKX3/3a7rpxO39J7w3DIPnYtOwWFQ8TT3Ph0dySjhjSCHSHU6k&#10;HFmul/S9gHRjifNDXBwUVVUxTj2LquH1m0s+fPyJcZrIJHz0GGvPR1emQQ4mX775hri7pLaWRdOw&#10;bJbc3sqA3zYLmroVASuJA3K1XLHZbLm9+0SIgaaqWC9WXG2vuLjYsNrW9OOREBIuJalGV4r1dsuy&#10;Wc5RHU8/Gg6HZ2laMo6UJfaljAY9Mx+0IqXIEIMA0YdODvhG0Q0D+6OAQOumZXtxxfbikpJh/3TA&#10;aAGhpiQsKG0UPk5MfgCVsU6Ey77vuLn9yORHttsttnI0bcvl7oqmbfjbT+/58W8/yiKirqVGdB4I&#10;Sy5UVcN6taauavaHI+PoqZslu92Ouq4ZhwEoL9fxeZOWUsL7aXY0iQArYuXZ1aJRRc0mFvmMnkWe&#10;v6/5PkOGyzzE5X/4538f2zr/75/Hrj7Xgec5mvD56z8XXkIIL44e4EVM0saICDYLPOdn6fn7lTPK&#10;38e7UopQZFGhq5qoa/IsLBkjP7vRhqxmxg7CrTlXa2tlZw6HAWYuTFDikkwaqzdcbN8S45FhuAUf&#10;UChOnbxXumSuLr+gaZZorRjHgE+dNE2ioLQo1eCMx1iHiW7msJQ5rjO/R+ocGlGIfZA5YgVntg1K&#10;U5TYrXOBSd5mtFJ04zTDQQ3OWpZ1RdCRKfgZ5Cif7ZwKZ9gzSpOFYCiOkzl2EIpBFQ3Kirs4a6zP&#10;GBJTTLihQDQEVeN0Q9CJIfUcx8BxSpx8Yd9FTiEStePy7QXf/cv3/Pq3v2bzakXWQaI7yoGpUUWR&#10;/MQ4enKSVkVrHUqZWUw4DzV6vkcVUi7zQkPNMYN5AC9QGcdmueJivWHx3BJLoRtODH5g3SypW0fb&#10;OKrBkEpmSgGfE7UtL46VkvPn3838jDm7chS8xI0plcRoS411G5RqSclJzkBF4S4YhzYVSidyMfgA&#10;RVW4ekVdr1GmoaTANHju75/4+PFGzlTFUpShrldUlaHBUnkZxMvcLme1oa0bFDJgggzs2jphTmRx&#10;uJcSsRYWS2EIaURIKKlglTjJq9lln+eWuJTFdZhKFsCusaAcqRSpqseAadDVghgSPkjkKist4HFj&#10;OY0T62rJr37zHTcfH+ieO/Yf7shNQdcG3dast5d88c1XvPniLe2yRVuDssK289HTjQM+Llk0wp4x&#10;xmK0Q+v8EnlTc9ROaUAbUhFwulLMC2ct8e/imULP5Ads7VBYlLHofBY4Zsg6BWek8MQoadfzfsBP&#10;IzFM0rSjPvsD8xyDLBR0kVKYlBVWCT+zbddsNjtKUjTNhA+FqlmxqhpiiZy6gcenPZdXW6qmxmg5&#10;d7VFsBEqzxErLbeHUgqxyFyQUiYqRVRG4kK6xZgFJfWzCC7ilgj9er4vz+e/HMkloFWkqqRkABRh&#10;kpp0VQrLtma7WWIt9KdeFp3DwDhOkOcq9KSo6gbrKtplS9FbtO4onJiGjkpvsXqNoaWpVmyWW9rW&#10;UDVH9r2l6554HEdUGTF1wlVKRAaVEFRHoeCZ/JGYBlwN9cowngKH7pFueCaUjtpe4hyQxJVVUpzj&#10;82Axco/Ljogj6wbjlmjXoEyFyhWYEZUkrolW2MJcAV/EoCNGHIwCpyVOl8/36BQhRlSWxWpdOTAG&#10;ic5mhmHk4emRp9sHFs0S7yesrVEUUvCMvkPXWlqySsEoo8IpegAAIABJREFUS7EKpeo5sjyLW8mj&#10;VUtlNdYIfDdF8Qq6RviXqInR7+mGB6oaFgsDKhDTgFJpRglkUgqEDHaG20uuRFEbg1E1JkMOMyZA&#10;GYYpcRwO5KJomxW//OY7DtsthhGVAz/9+JGHm57Hu5N8MipQC1hfGt5+tca1hRR7lBuYQmGaoDEr&#10;arOmsYG62hNKJDtDmCI+iRU1TJ6uP7LfPzL5npVZzs9LzaptWLctvVeULA5PPXMAdRFUvtOK1jka&#10;p6lswamzkKPms2LBmCzuKKPmcJMInDFP3H565ubTnuViyz999w3ff/0LlpVjGjrGqSNmaYVDa1ZN&#10;jV00TClx+7jnw6c9xz5TdMVi0+JcizYVKIdSFRRh4aQIMWecFpZPNp8duUqDDSHQtg2r5UJsnXic&#10;U6zXjlISWnmUEleMtYphyDIklcKidbx+tSWkwNCNUALSEGOxpuAsEs0yc51dSvMw5WT7YRIeSw6a&#10;yrR889VXvH1zxbe/fMtu1zCNe25vDgzDiLagbUXbOLRqmEKUjWwCckKrkW5M3PsBww3RF3YXF7IZ&#10;ri2lZIIP5JxEqLIWVxvKqCXfOg9xIXoA6qrmNBqsM7QsGceBMAXGad4AVA1Nq7GuYppGjifPNJyw&#10;WjOOHSmFmcNx3njKoVyrn8Ee54aTvpvoh466P2JcQwEWqyXrzZYpDAyTp1k0VHXDqTsxnSa0UqxW&#10;C9nW5YDCYY2haEPJjpgcJdXkWLNZX9E2ryjZMI0w9Jl2YTDW0bYVU0zi7FERrSMF4RBMqoKkeXjs&#10;COHAYlXYbBe0rWJTluTTxOF0IKVC1UTqukXpQNNII0A/9hAnhrEnhsxuc8kXX7zj1etrbKVQNrHe&#10;NjydMofuHpcrih5xTSKqnof9yP3jB6xzXF5vWSyN2OZ0y+7yDavljlTMHFVLfPz0kZubj7z/6T3H&#10;04HNass4FeIUcK6hrRbzQVB+58/PT+z3z7SLiv3+kT/+6Y887/f89l8OfP31N2wuXuGnSF07vv32&#10;W96+vuLx9hM5BP76pz8wec+b9hW7q0uij9w93LIOAbO4pB8zd4/39MPA6zdv2O4uCEVaeaQpKFA1&#10;EiPw3ouFTxtWqzU5esZTED6Os+xWK754dc00TCQ/8Zc//IGCxdiazXrJZrMWYa7M1+uyIZeItU+k&#10;KQr0L4sdeLvdsmouqKxklmtX0TYtm9UaZww+BVKErOXGlfOZr3E+rTJHpYQb473ncHhmv3/il99+&#10;y+vXr/jpp55pGskYbKlmCr60qrT1Aqstp6nHKItSmuAz1smAZq3l1J24ub0jhDhHJieMa8hFMU4T&#10;2sgwoxRYq5n8gPcj7bKRiM/sLCilSNV2gji7bWR4THMsQ3L0zllpIkAOqsyDqrgJzlB0qUx2Wipu&#10;QwwopV+cDcpoFk3Nar2iOz7PW0zD4+M9N7efJE5VCeG/649yH6odxlmUkTjnqlnRaEMOkXEYsNqw&#10;2C756osvZtCxuC+macAHEUxdZVksGj7+cMPd/Q3H055UIq/fvmJzsWb/4ZmuP2KsIPvrxtEsKng+&#10;EONE2zZs1hu6oefx6Ukcigru7m85dSfcylLXNeda57quaFzN1W6HpvDjj3+hGzvalTT7NG37Ym3v&#10;jgfuvOar66/59ssv0cVKVazRGKUY+57kPcashO0CXFzsuL665un5mbqqSWni6nLHZr0lhkLTVrQL&#10;S1U1lKJJUb4nHwsX2x2vX73h4f6OvjsBmf1+PzM/NCGKY6epGwF6KhHXs4LudOJwfKIfh5f2Gx8D&#10;z6cTpUBVN9T1AueEz9P3A7uLtTQOzNeb1oVxEnhyioGqciwWDSF6xnHAGI0xmnEcWC3WNG3D09Mz&#10;P/zwA+M48ub1G4zRTNMISM390Pe0u5q6bgBF1w3EmNhcXNE0DSFExnGkrhznsIcCSpbn3dD3ckCH&#10;GZKX5haiOWKUzmSPswjzGRj7ItIoeb1U5ta7c2TgHxw4/whS/sxe4EWoUfz9a/+8UevnEavz118E&#10;o3kyOrt0ZFF1jmbJoU1e7yxwZFLSUBIma9IL3yNKY0jKUtB0rlGfp67CZ7cFSHynFDuzS4UTEZMh&#10;JdherHi1+pKUnxnGW8axm392T4wFZy3awOXmWooiVEBFzxR7YiwUAlYv0HqQxZapUTlSsCglDWGq&#10;iIW7zPfeMh8mBKwrIk6e/1srDUp4QuetrS3QT4F6nFDINrKqnIjBRQvIOOWXGne5LmS4Y2bkhKKJ&#10;ys4OHbkfpgQGTURJ+2hKLGKmjQqrGlS1xrElK/AceZ4ST13h6CFVNbvLLa+/+pLf/Nu/84vvf41b&#10;Oo7TMyf/TEmFZKyIAVh8GOYaXImU6vOzqKjP70sWbkJGBuWcCsUagY6iIIOat+mNdWxWK9q2YX/q&#10;6YYTp+FIW21xTtM2ltppwlznPqXAkoYkb+oclikv13WZxbPPMuIs5mhLKdU8XC2xdo3SLTlPFGUw&#10;VkDAxjiaRqOiYQyJmKGqFrTLDcq2MPQUD35M7J+OPC6eMbahaMfOOqp6QVNXNFVNU9XSHJnEEUWR&#10;CIiPCTBoY1BGo6yiBBgmieKioK6sMFGyJ84OKDez9YzRGAWlSHNYyomQ4gxPnSvrtJI2y6Klqc1m&#10;crFMITH4TEgKUzU0yw2Yin706Niz2V7ym9/8hpu/feJ4/0guMky6pmG727K7umK93WKr6mU4zkqg&#10;3t0IU4zEM8Bc6/meMy84z3wwJaKeLBkMpRhKTnImy2peEmtSivTDCe00tVnOTKYXSQaQVhtnJVZV&#10;SiKnQAwT09jjw0ChlhQeRUQuNXfMKUUuSgSwVMBZXL1AGYd1DbvdNbudZfQFTEW9WnEaenxIPD0d&#10;mKaAaxqUErizyoUcEqiIKnZe5gr3Svgoch2moudokBWntGlAtRQGUtbi6pNaopfnv/ByPN73lCTO&#10;D60hV+LhTKpgkRbf5bKGkiTWPQ7iKC/I9ygvRU5S0IJ2szCd8XEihoqSakqoIDpscVSzK1cbLa7Z&#10;6cDx2NANTyglFemuaigmU4oXBxWeyZ8IqZcoTAVFBfpxz6l7IJUebfwM5JZ7foiKKWbBbRQRurKq&#10;SMWTVKaYhqIbErPryTpUTHIPKpqsCjYbjMriiMrz+17E1aQRscB7TxhG4uSxKWEqjUEL4y8JXPjY&#10;jTw8PXF7e8PlxRU+epyrUSUzjT05Tyh7bogSB3EwUBDun7MZaQsboSxw1ombJ0g5SYyZUpz8DlSh&#10;727phzsudxc0jSKXkVwmivKSKsBLgUhSZCIlybNMw8xpFeNWycKhCilx6gPeW9p2y/XVK3arHanv&#10;ub99pD8+8vxwYDjNziVTKDZTtbBcO9qVQVeR/WEi9xM5TtTKcNHuWC2WLLqAHY64oklGtAhroQRx&#10;3U6+p+sOxDCha0EbQKK2mov1krSPpDhRosM488LKKrOYqRD0hjVgizCP1BmGrZkbyjJaZYySVFEp&#10;Gj9FDs8P5Jx58/obvv3mLRebBdPTgX44UlQilBFfJtp2hV1VRJ25fXrmv3/8wM3tiXb5iuura6xq&#10;iUMmJSj5LJsZKOHFCWeTaAiVFWE4xIRWCiswKnkoVs6glKF2BaslF0aayDpjjGTsgpcbpjPQVIrl&#10;QjLRy4XhWEOgUDmFc9AuxK4Zo8coRVNXlKLIyRK9wo+KFCzRay631/z62++4vFzStBDjkcPhgJ8C&#10;RlmMNdjKYkshpZFxkiy0szW1M2wWGr5URB/YPx34y59/4nQ1cnm15vqqpZSAUhZjF3PFmqWuW4Zh&#10;xM/QyzQDy1zd0uQG21uausK0Dd4PPI3P9ENg9BPtYoXBEJNUG+cc8P5E01RMvkObTO2sUNAjImIV&#10;hTE1zkneX+sK5zR+hj1ad0TbhShvdUPMhbu7R4Yp8tX6gstXl4zTifunJzSwXKwlLz5vR4y1KFWR&#10;olQk5lxDWbBZv2N38Zrn/ZHulDidIrvdJevNThgAYcRouSnGKLEDpSLKJNpVzf7+idv7Z/QfBr7+&#10;5h11Cyu7wJcJ9fhITJHD/khdL9le7Nhur3G24eFmz2nfoTB0XY9Sii+//pLtYs049KQ8sb1csPNL&#10;HveP1KZQLzLHpwOH3rBabdnsGtpmwWJZM01HNpsNdXtBVa8Aw+k0UDcNP/30Ez/+7S903TMxZdrl&#10;EuM0+8dHiJbVckPKG5wRsaOuHc/Pj/zlL3/mt//yPb/45hf86c9/5Mcf/8I49YQQ+Nd/XxNi5HCI&#10;VFazWq64/v6fWDQ1zmj2Tw+8ef0KW9V0nQDUsiokEmOYOHYHYs5MYcSHCWUU7aJlnCae98/c3d0R&#10;Y+R46uYGNsfV5Q6nNe/3zxRVSD4S/URlLNvLJXe3D/z+D7+nGyLfff+vfP+b7xhz4seb90y+R1tD&#10;s2zYbrZcXOx5fu7IIeOZoFg26w3fffs92/WODx9u0FpROSu1r1YaB4Q7ojGaF6hpDFL/XfLnzfg0&#10;TRgSrhKw8OXVjuunHR8+/pXJjwxTwlXNHIMRmJyrWqyrGSfPMI5zPACck0354+MDf/nhr/zhDz/x&#10;6nolQmc/YKtWDiUpU9UVzANhu2w5dUe0UuwuLkgxsH96pO97UtqxWW9YrRoOndjNjVFzg1GYZ4Ei&#10;26Yim7VcMva89bcGbWAcR1CKqmq4uLhksVzJ9tkVRt/hrCWlSDKaqnYvLTvGaI7Hg7jRVlaE8PFE&#10;P56wTiDyKEVIhRQzl9sVK+c47p/ZXV5SQiBPCaWk5jSnwHE/8PhwRwgjRUfGqWd/eOLm5gPD2MsD&#10;zhlev32N956Hh3uGoUdbTdsuqBpHLIHJ91inubzciZPo9pb9/ROb7QZXaSYfcM5hnZHmjgSVq2ir&#10;htfXr3h1ecXj4wOKeeuTHOvVmvVmgzMVKhsO3ZHD8xNjd+C3v/yNABP9iFm0rJcNaa49N1oRU8Q5&#10;x/X1Nev1huil9UUVJS6yonh62tOMDldd0LYrVqs1iTQfsALWOZbrFYfDM/QSsSilyPWKktiX1axW&#10;S9q2PSsOWGsYx5HD8cA0jVTLltVqhasruW+ZebBGQdH4KaG14+LiUpxMJ3HylBI4dQf64UQ3DLxe&#10;vma9kSWAD9MsSnqen5/Zbi8xzvL+/d/48ccfWS3X7C53+DByPB7ou4798zMpRKo3FcYIYHvo+5fI&#10;j2w+vbTApUSMn4UU7z193zOOo0RqUcDnVpWzeMIckzk7b34usvz/HDVzJPrc/vRzMecfRR2tP7/u&#10;zwUZfbao/8P//8V587O/d/53ya9pbm+w4jr63IaV0PrndeZngUe6ouV1EiFnojKELKDjs+MuqzPP&#10;4kw44fOmS80lCIDBvABBc24oBIzVrNc1Ob9j8rfs9yMpniiqkHGc+ifMkyEnabtsFoZFA2pKdP04&#10;ly5MaDvhSiDYQPGelNXsysycm5BQfB4olYg3ijwLTYWY5TpPRZGTQhVDpDAlkR26waOVYlFZnLWo&#10;uZlr9F6YJ9I/S46F+bhOKjBOZzeFJhSIyCAdkRrUiEalTIqZFBWaBuWWNOaKxhVsseh+oE/37KdM&#10;sjVvvvoV3//L/+AXv/4N1198SakMQxzwqSNmKw4bBSlNZBBb+QzY1XpmBJU8O3CSiCX5DLKU+GCk&#10;iKvVivu6CFqNNEmMaL1Ysly0PB0P9FPHoXtm1e5AtdROKn9DKpymgcF7UpPxOWPnazHnuYCD/CIC&#10;qlJehLaYkecITpy9pqFtd9TTmnE8QNE4W5GjxJLWyxX9vtCPnsln6mbJot2gcaRkZteFJWfZBx+7&#10;jqweMXVDVVkWRlFXFdvNls1qQ9clrHEvYs7Yj1S6mSNzmZQLox84HPcC0rXSCuWshTzMjYISVz4P&#10;MUoXUg7ENBKzZ5rjAtrZWaCQITaEJGzIWlOSJkaFDxCiYrla0LQrUip0x47H056vruCLd2/55a9/&#10;yf3NHc/3e4xRbLYbrl+9Yre7pFksZpCvEteasaAtPmbGICBXo9TMQrRoorQcaeZhTD7lGWH5GCUA&#10;7OhHcVEYaUL02dFPHXQZtVAs6krcfzGjSOQQsCXNgrOaW56k6WkcBQ5fcGQEAl1mIfFzQb2UpQQK&#10;1Ja6XZKLlkXEZsfr63dkLEPM2Kbl6bDHx4F+mPBhvscrg9KCaTBGOIZS6lLIpBe+odYGVawAVZVc&#10;hzkbtFlgncdSAGE5pViQx4GcXVQR1+8YO3IQbp+zIgRnXSi60NYV681CZhgvjLBxlJi8s47tdsOy&#10;XWC0okThLRUj/1HaUJLF6QXr5pLr3TsudlesmzUWTUkZmwvLuubN5TXT8IoPN/fENFHjaCtDUJkx&#10;TShbgICPc705slTRRtpGu+GJUka0luai2lqqLCKqz54YEwU7uxodCamDLqahGGE8GSVLxqIl96qV&#10;xswu2J9HrlQRt4YpGmUE8j6GhB96kp+wWUDzam5g9F5aVfuh59h3PO33dMMgc2XlsE7wIHVrKWZG&#10;k+SJaZywJRI2CwotzmSsSgJ3ziu00lRWoVWmqExMPblUaGNIeeD5+AEfnmjaDdoEpnAi5oGUB5ij&#10;n6kElKmFM1fS3OpUYAZiS0RYnkunfuDYTdTVBbvtFVfbK+5vbrj/eMdPP34ghoko4R60K7iFIlsF&#10;pkjEMwXcLI/HOfbWDQK7X60WEs+myGcwCgjaaHHeW6OZhp5x6mBm/JQcIHsa23C1W9OPB07TRMmz&#10;064USvbkPBHGIjHSMjdXFcH0KyW8VaMkQqfIWCtV7jl7whTouwFjIt/84h2/+uUXLBeayR/opz1T&#10;HNCVYkgdemFodw1eez7d3vKf//UD//n7nzB2wz+9+opmtcR3c6FSKrNBQ86nqij8GEg5Yp2VjjVn&#10;xQ2ZM0aBdU5LrrNEmsrSto6qyhgbUCZSkqirlVM0jca5PG8okRaoNGGtZrlwLJeaLs6QKq1ZLizO&#10;aGHjaDN7xS3RW8Y+4ifFennJV+++4XJ3TV0rtJoY+xPD+IgfO5zVVNUSWwtIbQiiLsaQUcpQ1Q3N&#10;XOO3WW+prOP+9oabj5+YppEPH24Yp5bLyzUXuw1GKSY/kYtGmwUheYHOmUQOHu0qKi2bdmcrUUWZ&#10;AZdZDjbDMNIuRuzMaSglygURenJeiK1TFxnEc6YfCykmmqahrlrquqLvT0w+MwyBcUwU5P052/Rz&#10;goenZx73e4mFKU0pGmNrlJZWha6baOsWo1tyKKQkGeGSHXEq5FDRVBtyrim5InrFNBUohsotcKYm&#10;TJ7TcU+ME5RIjAWrG9rGslpVXK4vIE7snx859Y88PMFi3VKU4tR15FJwlWypY4y8erWlqZdEX7j7&#10;+MTkJ2rbip103oKOYeCn27/x+HRHtdCsLhqOPtP5R6m2LAParlhvHe1qTQiFEAeMMTTNipwNz08n&#10;Uhw5dj1v371jHALjIEAwZy1KFWII9F2HMy0hegqZpq2pqwWLxYLHxwd++OEHvv7FF9IKdH3F8/6J&#10;x6d73n/4G5uLHSkWuuORkhOvr6959+Y1i9Wa/+P//L+Yhp7sZdveTSO6dhStiGcor1G8fv1anFXR&#10;E5IcIpVRHPsT9w/3FArv3/8ESnNxvWG9viD5iZ/QDKeR1bam0pbGOi63W+4/3XHYH9mfRp6en2hX&#10;W7TRIhj5wHA4glZcXV+wWm2lYWS26edcOO6PHA9H1sstOSUO3Z6h76irSoRW3YAOcx0v4iDTFtCk&#10;JFu6Sjux708T4hA1s4vmE6MfMFYGihIL4zTg+hpbLagqcRac8+FKabp+RGvNYo4U7o8H7u6P9EOe&#10;IxSa0heGacS4lrpuMNaJmFzNbhEzj6kxEIOXTVguTD5R1Y7FqmWKn5twXoZVrWiXixch5swGUWYe&#10;ImeoZUwyMK23a65fv8FVjnHypJnbcepOvH//I8vlkuNhL7bYzYq6qui6Dkpms5Y6eO9HcQkYuUbb&#10;pkEpqeQuRYDMMSXWqyUlZT7++Df+9v6vGGV497qwPxx4eLyllIirDMbAp9tPHPsDRSWKytRNhXOW&#10;U3fg9u6GKQ5y2F80xDhyc/MTHz79REwj16+uiCXxw5/+QhwDv/nVr3G1QRsrWV4NKQpvoalqcsz4&#10;3nNQe24+fuJ0PGG1oa5q2qaVGnNlCWOkpEiOmRI9ukSstngyVheur7Z8882X9P6AdXIwXS4XLJcL&#10;Yozc39/x9PhIXSmO+z33t498+PjI2y9es94s0LN7bYwjMSa8DwzDwKdPnzgcDlS1tAC6mQmCloFL&#10;G/3igso5k2Zho5odLTFFtm3N9mKLNoZxmujGgaauqOuWyjVQRmrXYI3j+VmGDjUDuHMRSGpRheVm&#10;Sd3W3N5+oh86+X4qhzGaZm4/e3x64Hg68eb1W5bLJcPQM04jwzDQ9T3Xl5fsri7p+o79fo91jqpq&#10;SEns2CllidzOQ37OWRx/M7PNGBlmc/kswCilZjEWrK3+zh0jy+u/b6E6/ynlzCEpL0LOOTb582as&#10;s/DyuRr7syDz0iDzs/jW+esvYs8/CDkvYg688HQ+14iXFxFHXif/XTxMkyF6aV4ymmQrcW+cHTiy&#10;uP4cU+Ksm8jBLc1MoKLOTVEOpSuUaeZ7hGKzueJt/JrKRfr+AR8TuTim4Hl4fGAYB8LllqtqRVsr&#10;XJWpZS+GsxFjPCV5UJ6EwBBRFjWD3dU5+nV24sxSizxMykssNCNlDhTZ5gGokihZYULB+YwzhcYK&#10;4FspaHwgZ4/OEZ2RhkLzuQk0ZRl+i1ZzjMNAkQrjWETg0UVaDq0GrzSt21HpSOUKjXMsp4hd3+FW&#10;Jzbrt/zm3/53vv+3/43FdkdQmikkim5QdoUqHvREQRzXMQt4s5BegNt6HspLyWeLksThztdXKSTF&#10;XFEugkkqIyZL3F0bTVtXrBYLrLOMYeQ0ngjJU5uGyinaxnIaA2PwDH5kTEH4XCj+Fx+Nv/tzdoBQ&#10;xPVEdvOza01drTBThVIjWsnvV5dMZRypUtIGFmQ4sa5FuQXgpDmKmsotaNsVuWjuH5/QdctquaQG&#10;Kmu53O348osv0WbBxXZHZSoZzLW4D4VZnEXMjwPD2BET2EaEnMpZCPIDWg3WKoyWOAEqyiiVPT70&#10;jL4jEanrFcZKOQgFUlbiGNaOUgwpKsgGhUUrR+UaUkh8fP+Bw/0B1cN3v/iOX/3yG+4+3fJf/o9o&#10;a7i83PHl11+xu7rC1Q0q6tndco78KTIQU5bfv9YYA3Z2y+gkwgZzZLIoM//uZq5RkeYt0LiqRjnN&#10;lGuG/sQ4dVSupqnknq8U6Bgp2YsDBovImpaSPCEIpDblNAu5Z1F4dvSqOQKo5FrNRc8zSEVVtWjt&#10;QDkuLq+pmzVDzIQCPityV6QMI8nrKczMkxPchNJz05wWF1DKWTg5WiHNexkfLFMU50nlKqxusTaJ&#10;GEx5uWecwc7WSfzER884nCC3WN2CcrN4er42YPIT/nji1HUM40DOifWi4WK7Yb1cCrcnx5dYHgWU&#10;Tlgsm3bDN1/9iquLKzbrLRcXOyqj6caeMPaoSrO0mlebNcOhZQgDuiRUnNCmQiNQdUXE6EwunhBH&#10;CtJEGkvEhx4fOnFA2oI1hWIMTTG0SZYrOSmyskQMsViSVqh6iamWYCpS1qQZrq5yQas8u1/zzz73&#10;sqgw8+PFKEMxmjg/O0pKlBRRRZNTkvted0TbtSBHrKNpl2jrKEiMtKobqqqi6IiuLCVNM4fvRIkD&#10;p65hs1rMbcgRk8HqhFHi0LFWrnMfp3kRI4UUw3BPUT1tm7EukctASj0xD2RV0CZLC+kcqZLXV1LP&#10;TRJ3bxF23ZgmhnGkFNiuL7hYXXB6OvLn3/+JT3/9wPg0QS0PLWXBLjPVUthNU4auT0xjwdUNJVVo&#10;CjEUejXRTz3r1ZKmtbSVuPgEfyKNcZFCzHluY53mFFGBEiEFnGlZtZp1Y0njJMmT4sXhqxMleFJI&#10;EpnObv5Z53hqKTMvKAMSP62chhLw0wlmV9Dr1xu+/PItr66XhHDkeBjIk0T+UgxEG9nsNmSX+HB7&#10;w//9u//k//ndH3l6DPzyl/+OdUYcPhSclfiznWeaHGWhGSYv31PtoIgjyiqBvFutsEZLFk6pTFNX&#10;rJY1lUvzASbjc0RpcaYsFhbnIt5LA5RWiZxHWtuyXlUcW0t38PJLudJcXa5ZLGVzFlIQW7USPo7W&#10;js264u3rb/ny3ddYo+j6Byb/CEqiPCUNaJ2pXI2xmjFGmKNby+USYyrqdoMzDSVrpinS1ku+/uqX&#10;vLoSi/2Hj3/l9uYRrQ3tYktT1xQEGBVzjY/MFl5F13VMIWFcjU8RbSwpzgf0XGa1sDBOMrxXVSZE&#10;2dppFclJ6rMznpADpQR8EOErhoI1FYt6S11Lm4oo7EL8r+uKdikPRLHvZo6nI4fjCR/lQz+MHqUc&#10;zjZyc54yVhXJPOdGhkFt0KqSw7BtsbZh6AK+zQjTzlJXC6p6gcaxPzzy/HhHipHKWXIocz5yYrlq&#10;+Oqrt+gcSUno5pPvSKeJrCQCUODlYH04Hri8HFktt0LMT4l+6FGNJeX00kow9R1/+NPv6bonvv3u&#10;S9YXDaYpPN/cE5LHVhXKerIa0c7KY1tp2mZF9PD+pw/c3/csljtiLFxevma13GC0I8WM0WIxDVGq&#10;hFWO9H3PNHnaVwuWzZabi3s+fvzE8XDi5uaGMUysVkt8mBimkWkauL35yNB77u/u6E5Hri+vef7m&#10;G5rK8u7NG9598TU5Bn7861/oJs9pGDh0I5Oqqdodq82SzcWadtFyd3/PFCZiifLALXJAXS6XxBgY&#10;ponN5Zq6atmsLwROWBRXF5e8e/2G9WKJnbclMQa6ruPx8ZHN5TW2qrCuIY0Dx25AGRkYAZyTxgqt&#10;HWM/8vzwSFOJm+F0OjEOng8f3pOiZ7fbcqFW7LsHTuNEjsIcoOjPVZzF4pyIJz4EnKtxteP5+Yk/&#10;/flPBD+CKjhnZXvnE2m2sytdo60jJWgWkgO++3QjFdJVBUqcICklsU1quWG7SqIz0jYhcNLzYfnM&#10;05imkW4aSCGI3TMXhnEExBoO4lKIMSIcDDnQX1wTXcLCAAAgAElEQVRs5Xv148s/NwhgVUueUyDu&#10;amC93Un0rQhH6xwFG8eBjx87Lq8uBZBsxNGjtGyqYvCsVwuUKgxDL9C1eWC+vrwCZTg8HTgejqgU&#10;OJ4O8sBIicPhmco6hutXGAv9cOTUPYPJuMqirOL2/iNdd0Apgb9CwYeJ/UFiVYtVg1ilA/vDEw8P&#10;j/z0/hNG1VxdXxKnxA9//SvLeolzFTEFfIxY6ygkVIHa1ZRYeD4+47JDp8LzwxMxRBarlkXdsl1u&#10;qK1jHEb6Y0eOnmWzwJRI6A/iqkqZkgZ2Fyt+8fU7bh4/EAG0uC5TSkxT4HTqKClLW0UWx1Lwib4b&#10;OXUDaE1VN3RTL5XhKTNOI/4+kGPg6uotgm54EL6GCYSgsTbOjIKMD+IKO0eZ8rzhryqxIA/jwOHU&#10;MUwTVV3TtBKt0trRNAsoivuHe1arBe++fMU4QcqRmGe3xmZJoQjkWCtWuy1GOypXs1gumKaBm7tb&#10;rLO8fv2a5WrB5Hvh0MVAu2j56uuv2WwvuLu5Q2kr8MiqRmuBbs/yDTHNEcF50DTWCAB0vk7PEUCc&#10;/ZkYkuWzxOfI5P+qherngsoLQLic4eB5ZtScI5f65e+eX+vl3w2kGAmS4RZB4meunfPr/6MAdP6a&#10;CK7nLWB6EY+MMYyjQJLPTp1za5dWhRphc2QVfyaGiAs5F3HlSUTpxfwyDzeZXPL8/mjmvhpQFVon&#10;QhgYhsx6tWCzuiaGE5UzTDEyRYWfMkM3MU57IGLqgHYtdatRxhGCosSJFAcoLcospUEkZkqJYvtW&#10;hpzPtaPneAeUWbg4CznMzsY8x8zAzsKTkp8hJqyPWKOk6lYLvLR2FTEYtFBY0eiX56cwVGbNa77f&#10;Fi315rEoEgpTBNarFbIAs45iM0UNUE80y4bF4KnXO9qLiotXv2D7+mtKveYYFBGFcjXOKUztMYwk&#10;XSiMlMw8NM6uRMN8b1Wz8ibOq7NuIuemz6LcWagzxlCiluiDrMyorWW1lDjo4djzfHhmvOyoFyuc&#10;UTSVRZnIGCLdNDKFQG2FQ1RmkeYf/8wpL/kNzS1NMrRqbF3R1Guaeok6GXGLzN9/iZ7KKUo1F1GM&#10;E4ta46oFplpAcZQg0TLnVmzWV/R+4ubhE9gn3r1+xUobcoosmppvvvqKzeYVVm/k9dPZ1ZZASwQt&#10;MTLGE8PUk5Kw5RZtQ+UsKSmshmzmynoz/12ChIvKxBh6hqkjZXGkq3k7rmani8zrZhY6NMkDSWOV&#10;Q2dFf+z46f177v52S9xP7NoNX7z9gu+//47n5xNTULx+9YYv3n3BdnuBoZIYqDKzxKooc629T0ni&#10;OlpYftbqWVxPkKPEnOb4UJ6F2yzJRXJmLmHQ2MZQpwo1wugHhunIsl2izQqjHaRILpPcCVQU10+R&#10;yMY57lwKAjbmDDo+C8UiDc9daqQMqYAzjrpZoI387lNW1O0CjcGnzCoEfJoYpsAUs7A2rcPaGq0/&#10;CzlFazlXZmmGk9FTEYsmJEvXFw4nTy4jbR3YLMEtKlQjQ28pZhbq5V5itAg5AtJPqNLhzBJFmRd6&#10;Shpqh56h75mOR6buyOQnFLBctGzXKyqn8b6bOafiqBBBS9g7uiiu11terdcsl0uU0qQc6caO1O0p&#10;E2AzS1W4XrXs+4qpeAgTWkmbaMiekj1ai4vITyMUaUkMOtAPB07dM2UTsI4ZOpypq5o6aFCRECLB&#10;GuFCFYjFgG1Q9YJsKsKkMUXNUPn5/qxkgWOVuEPy/NySdmx5WlTGEDUkbTBKSqONktKAYZjowx6l&#10;VyiWrLcXGOVYrS9AOQqCvzDGEohUVUUKAyl7+vFAFyJtbbjeXYKqsUbgzYoon9U8vcyl3p8IwRJC&#10;ZvJPDNMDrorUDVIzXjypDOQykZVBG8Ed6KIxRdgwIuSAKnJOymR8CvRhpChYrzds11v8MPGH//iR&#10;P/3u9/R3x3M5IzgwFSx20Cy1cHAOhbGHsYf1ZkntCtH3hDgyqcBx2LP0FtfAetlyGHuGGNFGBIyg&#10;RWyS5U1EqSJfj5EUJmqdWLU166UlDGaeB0XI0SoTsp/blhUlNyht5Umb0ud7fIkzxDyiVSLGgWE4&#10;0K5aLi8v2V684nK3QquJQ9fTnfo5Ei3xscWmxa00dw8f+Y8//p7//st/c/f4gGYjHKM4EsKIRkoc&#10;rAFnFFaLsE+SOHxOnhyrmfWjcVouvMoobEYUZlGy5cZtZ6hpKQp9VhmNoXEW517isJAj5ICzDYuF&#10;oa71/OCEzbbl+npLLicO+56pTxhVaBcL6mbJxXbJdlnz5tVXNHXFw8NH7h9+oHBkvUG2VGqY32Qo&#10;Ruqtc8nUtWGxaHFugXELyIbuOJCz1GBXqzWr1RqjNKjM/b2h7yOfPj2z211SVTWxRMbnnq5PDFMg&#10;lVEspgvParOZHwyGYRgIcRALl5Un8+g94zRKRs1HlHbUtZ5tliMhTvgYkBo3hSkVORtSbCllLTk8&#10;DRGPsRVa73H1gsVyLbbLOAEGH0YGP+KT59idWJ3kcNYuVkJGtw05yYNBIVyUMEFlFU27RrMkesOx&#10;66nqE8Mo2WxtHTkrfIj4aRJYZs7UdU1WmX5InE6jDPcXa+J4yfFwT8bjKkXME9o1vHp1TSqZU9dL&#10;G880cupPbLeXoAyussTkidHjqpopTPzw4w883N/w1/d/BhXYvWtZXb7C1IVQBnyeBI5tI6M/om0l&#10;Mi41KWrGzvO3H274+OmZd18alos10xgpWTP2E6f9iaa11M6QgtgBS1EEXwRqZoTfU7lm3rQ4pjGK&#10;fd44mqZFac04jDw9PtB3I8PQMU4TMUW0MTw87bm7e+Bffvtbvv/ul/gUeXh+4u7xifv7B4bi+Nf/&#10;8TXX8YrDcc8QBp6eH+j7gZgC1kqj0//H13s1WXKdWXvPtmmOKdcOIDEEhxyOkWKkG0XoRnf69d+F&#10;pNG4jw4gAQLo7nLHptlWF2+e6uZIoUZUdBW63MmTJ3Pv9a71rFwzbdeyvd4Qn9KLa2vdvOH25hW5&#10;sfzql7/myy9+hlaK0/GE957NZsX+NDFHqUp3vsG3LfVoMMZjjGcYAyFGurbFeC+T1VJlWh9ntFa0&#10;refj+4/87rf/ndvXd7y6uyUTOc87ShJ3R06VlCopFWIUy6HWDmohpogxhvW64XF85On5Ee8kT18B&#10;FWVT6bynaVtS1uwPB3ItdJ1AvcZJmhXQVjYrteI8aMuygd7Q9h3T7izqdsrcrlZcX9/y+PyRkCKu&#10;McSYOBzP5JjYrnqMNcSQgOlloR2j8DGUFeaFtYa2bUFlwvRZtbFaxFQlDXe5RAFUG4fShhwEVl5r&#10;pfGOlCemecRouH11K8cOpMY1BEJIlCLg1Rhn4QeVmeurW968fsUcMr87/o40TXinGaYRvaukeSLE&#10;CWvBec3qIsjUKK/1XBnDmaddJVcRD6iFOc48Pj5wHE5Sre2tNG3lyHk4Mk+JXAI3d6/Q1nB+PnAe&#10;B64219jGM50EYG6MI5SM1w6rHOfjmeE40r3puLt+xXff/gmDoW9XEqeqiNiWCyVFem95e3NNTSPv&#10;f/gTN5trtGmZ+wbXbGlbaQCY5kAsM8fDnv3hgELTes+bV6/xXrPuG17d9SjVL3b+ynqzIZaZDw8f&#10;iSnTr9byup0miQr2HfM4MA4jlxbGnJOA5pOIhSnL+TBOE+fhxBxnjBMBJKbAaZg5nE6UetkoK8Zx&#10;ZhxnVv2GpmkZhkncfHeveHgMnM9HxnFgc3VF13WEMBFT5Pbuls16w+FwFAeSgo8fPzLPM3/7t7/i&#10;i599yTyPxJyY48wcJr589yVffvklIQVCStzc3tL3K8oiQORF/Mi1UHNc7k9yf3ZO3GpN0yyLHL0I&#10;JyK2XKrbX3affIo7Xf6+CDAXYeTyd10Ejrwcv4u4chFVL/Goi6jzqRWJF/Hl8rmfQ40/Bx//v6Ja&#10;Svg58m8XAPEn8amU9FdfY4xGaVkMqRiXabOhGonafP6YC5UL2uAzmeeFPSNzV1kPoQwg/MAUZ8Ks&#10;Ka0XIab2GBVpWqkIjhGUOnI6HjmdZ9THR3LtePt2S9M2GO2YSyXHuEyUedmAlgU0WrEvtaMsLsmL&#10;nUhAuwIn1VUs2FXJho5l45iVpqqKLpUpVrzNeKPQToSc1nmisSJipSLWd4QxUl9+0iKsVYkS5Voo&#10;2OV7GyIVpzRJQzKQdGIqlgZP8Q66Dard4jYN/fUbil9zv58oJtOutzjnJZZgGozrKAQ0Bi3LNxQV&#10;ZyDYitYFrQXmK9Pw5W1hIFHleStlEeYqi1tngR5XqKWKi7wTl2R8mjme9gzjmW2fcFbWD85bxiTr&#10;vRADWTuq+SRU/tWfRdt5EQFZnoOioGhQHuc72ma1lHwINJcqLTpOV/CWcygM04QzDdZ4nGkZi4Wc&#10;KXPFmIb19o46DoT4nqf9if3xzK3ryWnCWcPrV7dstpppUNQUqDpwaY5UmqUx68QUDsxhJBdZM3on&#10;bsElYYPRYI3G6EpViVqjuJ3KJFDgOBCLIqtMRjYbxogAmGLBJTDaobImjIkSgKTYP++ZT5mnjw/s&#10;7x/45nngzeaOn7/9gl989RWH3cBxSLx9+4b1eisDlaoXxo04WepSOV6TXpq3BO4sbhKDMQteuC74&#10;8KqX68bC2ClSBKG1RWvhTOilLME4RQ1SxzzHM7lusNqCrkirD4vjoUi5SYrEMJFjhGpfhGhprvrk&#10;+ru4xy6qccqKxlkZqhpHzDDPScQaJ82Um6vKFGdCTpyniZsK1nlc40FPy/ktVfbKKIqSbXyulZhh&#10;ypXn88z908DT/gj1zHY9Y9Fs2lZic0wvx7QUXqKncn2twhIKgckMUl+NQ1tpKNsfj5QQqfOEzmlZ&#10;71lWfUvbGGqemYYDWuXF6ZdRqYhjos7kOKDTjLOgpwGlEYfMeUc+7Yg1oRwoNbLxjpwdJQhU2jiH&#10;1Z5QFqcL4vYMIUmFuXMkJ9H403lPqVGe2ykBGeO0iJBKkYpEAsmVQCVUAURX46nWk0W2wymJJiIQ&#10;LLRROA8uK3KWNriU8sJarGCdCKGIEOKsoTqLTYmUAsN4wDXXbNdbrm9uud6+YtVfUZQh1YqxDt80&#10;lKWUwysrjvcSOByeaZzmqy9/jlbXOKcIKZHzDFmR0kTJMiiI8URMlpASw/hECHt8kzA2UusgTk4V&#10;UTpRXzSBJbaDxhlL4y3eQa3iDhERVfbCXd+xWb3CoPjpz3/hm//4Lfsf7kVS9HJ91K3CrSp+Da5T&#10;5Bk4VsoMYS5oPKtuy24SpzFec5qOPJ8Ur25vuVqvedofOQVxdxnAGhFwy4szU8Q2SqXmgqqZxsK6&#10;NUytZhylyv2CHxc2bBbRV33Wiqbk3OczXpScGWLQ0Dqz2Xjevb2hX68peeJwOHM6zoSYZI1hwbcO&#10;3ymeDh/4zz/8J3/6y58xLvP1L7+kMXfcbFfUOJPnAV17GTYsKAWjPg2UlqkGqlZ0LqhSMKqijCYa&#10;jc1lEhXLaMnTlaW5aaG5O+1QRpFqReuK9wrfyFRDBJ2CNRXvoWmhbaVu/M2bDat1y+FwkLrwqdJ5&#10;MKbF+xWNvULToZVmt7vnp5++5Ty8Z3tdl4qtSOHEHGaMyni9WhZWBaUd2tRFfNJQpX3kc7eCXbKL&#10;69UG67/i+fmZaUrc359QaqBqsE4xh8JxGDkPJ0ottOueqmSTV6mcTpEQA1obfOMIITBOkXme0Bpi&#10;yrSNp+ss59NECGdilimANR7jerzrBFukNtS8FliRU1QCmRHUE7V6jG0I8cAUz7TNGmVA1pyVaZ6I&#10;OdI1DrfZ4JTCGksJmbyAmnSS3LLRSlw/qmOeAtpozsOZOc5i7beWlAulQtd2NL5hiInGOmxjMCZx&#10;XosKuepbeHPHTz81HI5nlPZ4K1bOm7tbMpnwl4BvG0LInM5Hpnmga1Zstj1N6yg5sd3c0vcth/OB&#10;5+OOqivtqqWYQiRgG+g3nqYo+rVF20xV0oJTSiFOEVs1m9UdX7yNDGdDjnKM5yFwPJ6YRpnitU1H&#10;4w1xCnjXUpLDaI81HSUbjoeR82nGmhaFlZhZJxyY83mk6zpijOx3uyW+UJdK4hWr1Zrnpx2//e3v&#10;CSnj25btpueXf/f3ZKV5PBy5f3pkDhPb6w0/vP+B8X7icDwSZtn0WGepVA7HPdZZVusVSht809B1&#10;K27WK16/eUs6WG5vblFV8fjw+NL40viGpm1Aa8YQCEoy1rnAerPl7vUrQpw5ngaapielgraKtuu5&#10;vYXVer1U1Vb2uyf+8t2fuLrest1s+Pj0gZSSZFJtWdrdzAJuvADaRFsrNWOtoe96DrsdMUaUN59x&#10;Ki5RCWmTmOfA+TyTaqVpe0pVzCHJprTUxSqtFscSzHPAOofznqfdiRCl9vTu7jVd3zJMJ6Z5xvtL&#10;+1AlxoJ1jtY3aNTShOTx3glXQkuOXimwxhBjBDIxxhfehjUWZx3V+GUjXGjbDpTicDgyDAMhiIhl&#10;stDwhcmR8d7SeC8wuiR1ryLuV6w1aF2Xza/c2Fd9j6oz0zAwlMLt3RXGOaYwMp2OuMaxXveUEnl4&#10;/MjT/pGUZlKJqJQY5hNNtktFKtjlWDw9P3Gezlhncc7Qdv3iEqo0neOGK25vr3ne7bh/ehLoc+Ok&#10;blfBarXmcN4Lh8w11KLJMXN39Yp//Lt/4ot3r/mPf/1XyIp1tyaHzP7pwM3tFau+p8wB2yhurzeU&#10;OHJ8vmftLU2n2O/uOU8HzueDTLaqtEfM88xhv8camUJdba9JacQax6tXr5mi5ccPP2KM5fr6himd&#10;CSFIi5+xjOPEPM84t6YCwzCwP+y5vX2N0p4UFz7LIjpYI9y1GCNPz08vPJl+1RNj5PHpIoY5fNOK&#10;UDTPxJi4e3PFql9DFXGk1Mz+sOOn9z8wxcjd69dA5XDYUyi0fSsTzPOZ7tWKmCJPT09cX1/xq1//&#10;Cm0MT8/PHE9HzucTAG/evMG1Dfff/0RVsNpsUNqQQqQqLSDOnEFVrLGL+JIW8LI0McYYXlwtIqyY&#10;z0QZYeRwcTAswsZ/FXIub5ePP33OX4su/18izOe14yLILAyGz9w7n39fs0TeLgLNxT2kXwQbcQle&#10;miNZ1iEXQUh+VnlxvDktm5uKoTiPslZg6fDyGC7nxOfSUV2M81CpSi8MEBZBQKqUjXbL4/Go0pJn&#10;x/lUUa2jvbqi7TqcvULrB8J84HDckcoZYxOvX93hfYv3jlwtFFm4K5VFiKgGrSrCGJeGrfy5I4cq&#10;bpwlDqbUp1KFC7C0Kk1GuAoJQyzi7A1O0TqDdRZVNY11hKgXt5zk8y9AYbXsREspFKTlLxWB9hel&#10;QGuKFqZEVpCVIlSLwRKVJ1KIypGNp1hFti1j1uiopCpaNdKqYjXoBmUbdJXfSzbuwibRqr5Y5qXc&#10;IS9xoeW8UxcvQX05DpfhhUJLza/zUDOqVKzWdH3Lar3C2GfGMHIej+QsLtPGe9pWcZgmQorMKZJ9&#10;Wfbiy8/g/+ePUkg1lDhTtAJnO9q2p/EePcnpZYzCqIrToJ3hpCQmmlqL1tLSuuRkZO9bDN519DiM&#10;bZlj4XA8M60UVi0FG42RczZVcU3pgsqgTKAgtedz2XE6PzKHcXGYyppXVXHNUcqyvlZoW6FGcpnJ&#10;uRLSSEiD1KdXQ0pBYng1QZYNcUkCFdbKQTWkWKhZMZ0nvv/mz0ynyOl5R51mzuOZP/7ud/zjr/+e&#10;L7/4in/6x39kf4o0q9dY44gxoTHSnrM444rSizsnk5I4GL0z0s5pjdxrTYRU0NpS9EVUWc5rzOLy&#10;cigiJUsZgjYK7y02amFxhhPTfMR6g8EKNgEW+Hmh5CiR7BjIJYlDRsn143J+fH6elOV1xSKaKAQP&#10;4VxDjgmJjWmscWAstmQwhuP5wOF8fuFnOt9QqyLFjLGFuYiSmEtkDDNTDgwxcwqFj897nvbPnKcR&#10;bwvOGEryGG0xWtwbLGDVUhYYcxHWizT8ipiTUhLERtfh3ZqSNfMwkeeAX6692ls6q2k7j1KFFEfi&#10;dMYaKZ6AQMojmgw1EccjlETWhaFKxfQURqbzgTAcCSVgvcW0FaszjVZYKjlHdBU3jKoZVbOcGVU4&#10;X0VXnNE0TUOcZYAVwoTycu1UVIxSeCusQq0rqWRxTGlNyJmYK9p4jO8oxlCiCOUVERK0kqi2cwaX&#10;YJ4hl0yKiQTUWFBNIVtDbcVh7YzGr1YM1tCcRs5ByoOcFwyGUXJNLEv8TmkrTLxlDem9Z7XqWK1a&#10;dk+R3e6R/f6J621P02iGSY65chpqIOf5k5uuZkJMTPOeGE8oFah1JqURnMbYiraFmsShUxfWktMa&#10;b4ysba0iZiWw85JIJZFrxrkWi+bx/T3f/fGRw8MzZU4i4jhQrTjATFcINQpoWFdx6kQklpgCbbc0&#10;pNZCNZoxzuzHI7dcs2o7Nm3LbhoZk7RWN9aQrXB1qPXlfmW0kWSCVhL/dNA1ihwrMeTlEi4838YK&#10;5F06MZaxRRUOktKFrIR9VEhoXVn1nqa/4u52S99ZVBXG0XCOn4RY39KuWpqV4TA88++//w9+/4c/&#10;Uorh669/yXb9BbZeoeOa1jZ4CuQgDcMG1KLFlBSoJaGpNG1L5z3eaBGRlXDhrFJYmBc4p0Opsljf&#10;lqkdhtY58jKJLDXRdovaPNdl+q6WG21m1RtevTbcXG24vlpRcybM09LWpDGmxRqPUOMFRrnf79jt&#10;7jmenmiazGplMGai1hHFgFILLHjKIr9pqcALaSTERFsUjV+jVCXGmWlabG1essGlFKxpeHX3JSlX&#10;nncH7h8eqBRuX12z2lyRdWEMo1j1nGGOE953XNp6rLG4Rs44AVTJlMY1DqUqzmtKyqQ0wSSUeNc4&#10;unZF49dY02GUw9ktJXfU7PHWYGwBc0brHxeLp5UbbQ4Yd+mql5tGqQnnHW3nEa9eQlUw2kh9ZfUw&#10;Z5lUVLGq5yIT06ZZE+YZreHm5prj6RHrNN57OnfFzXTmFAKpCAsD5bm5kY1nLpmu61itenb7e3JO&#10;dF3LaRrR88DV1Ybz+URFoXTiPBx4ePhA321RqrJa90zHSNc3rNYdu8OBoitXt9dc3XYoqzhPJwqJ&#10;buWoSiqsjVfLU52JMZFiy02/5auf/5ov3/2GrvtPfv+HP1Gz5nQceLx/YJ5mvPNcb65RqnKoR6F/&#10;K8c8Z+Y5EwPkFDmfZ9mcJsU4Rm7fvKVtVxz2f8IYx2q9ktYio9nvj2KKVYqP9/d8uH9kGAPf/+VH&#10;Uv5vfPHuNV9//RW/+s1vOA4jf/j9t/zww1/4+utf0rYN3//wF2JMiwYMuYpiO4xnTt+duLm5Ybvd&#10;kKvCanEFaTTzOHM+DTzpyjweeXN3R0oTqWR827C9vhZHxfHM6TQQU+X65oq7V685HPc87/dIm4vk&#10;x51x2CupEf3pp594vH9cavsaYcvkyMcPH5gn4dZczpGmkQWoc54wVUJIdK19abNQWs63lCIhQEph&#10;WehUYmRhz0jbm7Ge7dUNq/Wa4XxEqi/LEmvQMu3QGusUKQvEu+s6rHVMc0YpzWq1xnkRL4+HI84u&#10;zBFjicj00VpHLfXlWmatJWWZvKHKS4OeNIZ92nBaa0X88A5lW1wTcLlim5YxBD7c3zPPM+3iMhqG&#10;E9MkbsDz8YiqlXEMNM1KqlCXDabk9vUFgi+vZe+I88R4HkghLgt7jdGW+TySauJqs2az3TBMA//2&#10;H//K/cMDpSZ8Y7FeOBbaKFJMTPNI17Xc3t0QYmaaRlKJeL9hc7Um58g4TjSuobEdzi3n4HBGGcU4&#10;Tzw8PEjLH4gwpzR9u0IVaEzHr3/5G/7+1/8ASHZXL4vO8+mMjpqbmyuxDqcoz2kOqGrpW8vNds2c&#10;C3/89vccziceDztinIlxBu3pulZE1CCxmLZpGGtcNvbLpn/hhRljSSkxjhPWW47HIzEm2rZltVrh&#10;rCWmxDiOy3Fd7lVL3MQYcXhoLVbu/fFIqYmbmxuUVjw+P/Lw9Mg0z/SrFdvtltVqgzWOxrf03UrE&#10;cyXizvsPP/Hhw3uGcVjYQor9fsc8z0zTRMmF8+lESoWrq2tSykxh4hdf/ZLNZsP9xwd2+93iDJq4&#10;vb5jvVmz2+85nE5sN1tqlSarOURZ3Gm5v3kn520p8nhFzJJoZQjhJdZ0EUVijIuACRfaCkuASISA&#10;T1Er+AQgNsYBsqk3izs15/Ty/T8XZy7vf95a9SLIoF44NhdR6fI7ff67WmtfHof8hjLI+WuHzxLZ&#10;yukTK+ezdFipVURZZcjWkpdjIF9TqP/l8y8/6SIJfIpVsTBAJJ9OBZyVoZKuaLWi5obxJItF1Xq6&#10;7kradnTLcL7nfI5M0xMPjzuMMWx6izUdznnIjjkvLJJPgYyXtnHK5fFffkf5nHrJEy3HWD7UL49J&#10;1QqYZcJbmGNknAuNNTReyhYa56nFyFQzl4UNu0Cgq8QQs8okBAZ/AUBfeCWVpSgCSBViFY4atqHY&#10;QjEOXEMxirlo5qJpdEtSnjmKM8I1FmM9BkcuBl30MhDIlJypVXgkuURyiVgjQkPJSAPY8tjViwAn&#10;w4BUKo1SWONofZVoHzKRbbxns93Q9i3xEDkej0w3I1ebDU3j8I0CPTOHIBHZJlGMXaJVn06by1Py&#10;6eNKRRq2xMWh5bxRRtpavXAgtAZnFYaMQaarAtK8wLgXriT6JWqREuSscb5jc3XDOQRAcz7vsTrQ&#10;6CSugWIxxuFag82QrUycS50oZWROB4b5mVQmlIamkQGEUryIpdaKqOGsFnd5lqj6PJ+Yw1labaoj&#10;lSBsGCoxRikHqIrWtxhlKAmsdhgs5+OZ5/cDccjE/RES1Jj5+MMPfPOHP/D27i1fvH3LZluZS4u2&#10;Xnh7SySpVLmHSlpAYlbSJCcCqNYCr7eLM9jk+ll8cxH9Ltc7JdEvaaOL6FLkOfEWFx1hHJnmM2dz&#10;wOmGXnVovTRhLQDYmAohzJIWKGWJadbPjY5yLVkGZ6ou9yAtr1GtDd63uKalZNnTxJTRQMyZYRzZ&#10;H48cDs8cDidiKUu0XWIic5pxNjEXEe5CmJFQ9nAAACAASURBVDmOZ87zyDEkTnPh6TgwBYNz16xX&#10;Pet+pmkU3imMOi/H4cLd+exMvkRtlTxeKfzouLq+wdkN52MgTEGu0wpUimijaVuBZtecJEZeMzlG&#10;Up2pdSKHI0YLGyqdD0tTX2acTuQciWlmThMpjIQ4kZ3GZ09pEgbBSYSShX+mJC1ojEYXGapQISdh&#10;FTnnUY3hdD6wPzxz3cw4tV64T+Cspes6zk0lj7M4GpURF5St9NbTtB3VNahopNDk8qwuz6PWVdwb&#10;sDhdl0iqBmOl1SkFRZxnaimsupaNt6yPE6eFLVMBZaRN7aVHXkn5UMmFaQ643NB0lu12Sy5vOOwe&#10;Oe4OPDzes928o2sdx3OllojVVThRqopQbJXEgmIgxhM5B2qJVAKlBlTVEuslS8trCpQSwZTlsUnR&#10;SUqFaRoY54GQA0UJgH44n3l+/z0/fTPz/psj8y7KzaCFq9sN9toxqkDIMzlA1XoZMAbOqRJC5Dw8&#10;0vXXNE0ll0oqiRIreoqMU+bKNqy7nu58kmY0o9DWiktO8YmTV4SP5Kqcz6kEvCn0XpO85A9zkvtn&#10;21i6RtG2TobXStY1wt0UtlPVCaXEFWOd4e7ummoCTe+IaRBe7SB7HRmwaYyrGF8Zw5Fvv/+W//P/&#10;+m+cziNff/1r3r2743bzBpM25KnFsUGnlhTE3e69Q1PkvlcyRiv6tmG1XtGvOhkulyh3f8XimlJy&#10;I666LhcWhbkA5WrFOyeViGGk5kTfWFqrmE2gaSRPXZab/6rz2NeW1arDmsw0j6RYBE662EvRAuuV&#10;u25ijmfm+RnvE9srS9sUShnIecTaivNS35bHiHLNwpFRTNMsi3QsVjuxPCEX85TBpCow4qV6r19t&#10;6foN3Xok147DaU/MnldvfsF1eYPxHefhQMyw2x24vXXUXNHK4hpLv5JaxtPpTMmZHMU6d9mgzVTm&#10;OAlaTbc429D1q6VCzqFMizY9OXtKsWgrJG6Mx9lebG3KLtWEohimKNnNlCIlS/TJe08skTAFyBWn&#10;Hc46SrGUcnnxa2EGFKlIu8QH1qstV9crdvst1ha006yaDVfplh+fHgmHIzFrzkNkHEYcDR8+vGfd&#10;r7DOY51DLxf9HGeeH5+5u7vDe8/xOOCsZ1KJnz68R9cHtptbmqZhOI4UldEWQp4IZWKz6ejWnlAn&#10;DkOUnKaWG6FxBmMNKSeJf40VneR5XjUbbr98x8PDwH/8+x/IsTCNM6fDCTJ0/Yqrqxtqzex3B+YZ&#10;zqfC49OBzerAz7+sONeAssRcqLHy0/sP/OYffs3f/vLv+O1vf8/u+UTje1zn6bfXHPZnSoUYCt9+&#10;+z2Pj890/Yp+teH+8ZE/ffctj7tH/vmf/4l/+B/+gao0T4878jKJf3h8oG1b7u5ekZJkL5vWkUvi&#10;zz/8QAiBt281dRE4U8ycjic+3j/y9O4VKy9Z4H695ulw4Hl3JBRF27VA5XA8CGSuVhEI2o5xHgHJ&#10;imoMOQeSFtZJSInT+Z7n3TMhz5yGI/vjE0/PT7x//yPGQTGZTguTQvFpE5iSnEv9Zi0TGF52ONIa&#10;ciGpa2nLSCkzT5HYCWdqvVnz+vYNXeMpUTZ31kq9I1URokzQus4yjpHn3TPWOTmPplk2YAtnI8ZI&#10;DPJa6JoGaw0iHmWCy6haMdq+uBJk0pQh89J4o5S4AFjEG2HcLBWtRsvrucqWLsVMTgXnWpqmxRpF&#10;CIk4Z5rGkGPkeNiToqLrNsukR8DPaEOulSnMpJJpWodW8PjwwP75yDyNtH0PLMdsDpQKvm9pVj3T&#10;OPGXn35kmmdc12G8QtnCvLTOjOPE8Tjw6s01r1+/Y7c78PC8Y5oitRq6puc8HBmHEbv29G2P0prV&#10;ek3bTTRtz2k48fHpA3evbjlNZ87TSL9uWfUbwjDRtYaff/FzNpst337zW46HA413lJRIMbJZbdBG&#10;czqeeHp6xlXF2rbc9htWq7f0nSOdJnZPH/n2u+/AGbQusjFzDZvtivW6Z/coAG6rFTkFxpQZhhOl&#10;pAUCJ4LGNIzEGPGtIwSx415dveHdu7dst1ve/6SZQmCOM0p7KhLNuVhUoZDyRK4TIQ5Yr2gayzgO&#10;HH6Qx18IdO2Krm9pmoaXKlnkXNcGYpp5enpgnM/cXG9RzhDLyP3De+Y5UvLSnpQrm/WG6+2W/f5A&#10;yYk3r16hURwPe7TWxCU+fHN3S1WK9x/fM88Bc+MIMZEW4QMlLT5VKYG518g8DhyPR0IIEl38LxXe&#10;F1FlnmdijIvAKdBxEVn0ssH59PapRUreZJNZsE4vmz5Z7MjXsfxMWegac3HnqRfBhVqW+1p8+T0+&#10;F3H+SlBd3i5w5YvQdHlclz+llJevkVYrLdvpKkMdakTauZYGnipOjaTKMtXXSzxpAfu+SDjqU+tM&#10;FQeiWuJWCihFU5ImpQJ0KLMh15ZprDSTpZaerm1wV+3CK6ocTolpHHh6PjONhnXXcH2VMA50KcIe&#10;tJUcpeZYHGuKvDRJ8RKtkr8XSUWuMSwwTgVK8lWLBVvuLakkxlShJJxOOJvZth7rLCZbSpJrtkKg&#10;llw4PSWTVaToC33jIm5JBKuQyFUtcFaYq6LVFlwHroDrUE1HdRWcx/cbTNNJm0uN9H1D1eKAVgvI&#10;WF2oQDmQ00TOQcSMGiglUE38bAMl4tLne9CXSMsCRZFhpSUvrtJaCxbNumlpreMQj5xOB8bpzHYr&#10;YGWnFKoUppIZSiJUKILDfJFrlmKRv3J1XZzjWl8cape62ozWFaNFoJIqrQQIu0QpiUfmKPclpc1S&#10;EmJAK6oSxkUIib5pudnc0KZEt1qzH38gpz1NGLi6rbTdRjYEOVPzBIuAIQ7wiawGImeqijgjjMa2&#10;bXDWsphNsNbircUpg6oSSYh5Zo4nQhwoy+vqIr6iJOY0TTNaGbnHVCWRcd/gjGE6TQxPE3UscEyy&#10;21WG+XDguz9/xz/8/f/Iz6/e0HYWokU7R8yOWuzLdUWOsxwPEWE0JS9OG62xVuOsxlowRT5b4lR5&#10;gQ+rpQJbGqxqcZQcqAW0FeZEYytBBYkvR88q9VRnUCZLrfciaKckke2Ylp+xnL1ysboMVT+dG8u/&#10;vlxT0RpjPc55ZjUzDiNhDtge5pw5jBP708jhODAMEyUVtF9YiTkyR4G5T3Mlc6n0luuxN46VV4Sm&#10;sulb1hvD9aaw6s5sVzO9TygVoS6uR6Mw5uJ+E/em8HyytCD5lu16y+3VHbk0nI97qBJF00AOM7pW&#10;jFZoMiVXdIk4IiUO5BBRdUCXozibaqYMT9Q8o0phPOyIMVB1pWrQOZDHE4FCTBZ/1WF8xYgZUSqw&#10;lcTcrFHYbDFKWu9SLiRTaI1CN45xOPG8v+f1ds+m2eKsvE61sdJSZxIjUR4vhilWQqPovcc1Pcm2&#10;KGVRVZxPL/c6pIa8il0OTcUsacqyxGOgEoowW1KYqTlilOydc0mM88hxOJGyo2bPyq8Xx7ZdmsKk&#10;fa5mMVx0K4sxmvvrDzw/7nje71G10i5ujUzGWWi8YUqFnBYAMEUiuwuQuy5NdOplKLC4N0shFXHw&#10;INYCQa3ERC0z+9Mjh3Ag5RmNwmjP4XHPD38aePxzJTwKy9JuHHdfXPGb//nvcNeOb378lo+7D4ur&#10;UeFsS9fLAHEKldNp4PXrntXaEqMmBllfTbpwOs1cXa9oGk/jLTqGJRIkwwoRnT3GSHebVkUg2zkK&#10;VByJjzZOjodCBgQyqDa0jcVZAClxUEaRUyJkKQFyVu4x1iqurlbEUollJsTC6TxxHiuKFtesMUaa&#10;7kKc+LD7yB+/+yPf/vAnAVk3Fu3EMdjalkqHzR7nOlQrTFtxyolT2WmFa1t0Lay3K3zbYJ1mjonL&#10;kgoKltqjlLgUKhBzwFV5MfTtCm0t4/lIHiOmVLxVzDmhfUWriKoVpzyUSKMyxmdMPZNjINUFGFoV&#10;c4Cu39Cv7vDNmjjLi9uYmaYZ8C7QNZpSZgSmKFZm6x1ZVaYhkaeIsjOtgmkaMarFacPu+Z4YIo03&#10;1CK1fM4qlG5ROLr+Bmt7amnYrO/45S9f8/2PP/Dtd3/k9TvL25/9kq+7O7799rf84Xf/Sd87mRD7&#10;llINTjk0nt7f0Xux/5doUFVcAVQkfpYh5oJrpcastS2tb6jZkZNe8p+JaZLpklJK+Cau4/lw5OP9&#10;M6fxRMXh/ArvVlAdVI/CkyIkl9nt9/LEdi0hzszjmcSaqi0xVcZxz6qrXG1es91uebg/8nD/jLc9&#10;6/UG3zg+PvyF26cN47oD12DbNRwnpmHm6X7PYT/jXondzDiD856u3dK2DVfba1Z95sPDA/ungZod&#10;Vrco7aDOHI8nalEMU6ZrVvRXPc/HR5RjaYA4UoYTZb+n3xqMTpQUKRQa3zLnwjSNaGWx2mOUofEt&#10;JRaG48DtNfz87c/427/5mofHR4yp3N7c0XVeLIHVYL2n7ba4qaJDxPqWu7dv6LcruUA0hmbdMpyP&#10;DNPIervl7/7uH/m//+Xf+OaP3zKeE1drg9Utzko8ybqeOZzIRRFT5XA60TSWKYz87o//SVYDv/jF&#10;L/jVb77mzWmmbXqu7+5Q2jAME7/4xYqcIk/Pj+z3k2QpbWW3f6ag8L7jdDxxveoYh4mYCsMUCVXR&#10;9iuezwNjyrSrjocPHzied9x0nu2m5XpaE4vU5L3/8AOH455Xr1/R+I7D/kzFiOhQFNZkWVA0Ct+3&#10;zCXyL//2Lyht5CKfMlrDNEZKWkPOpBBkylELcZ5JocV3njgHNApvlUxnTIszYvudiOQk+XTvW5Su&#10;9E0nQNzTSJgit9evmIYD5/PEZrXGGnGyjcNASpF5CsQ50HUtw5gZhiNzmCTLnwuqVFISp45fWEBR&#10;+kRJOUsLVAFjPd1KpvvS5qNERMgTq37LnMW9UIE5ZcYQaUxDCpFhGFFY1qtr7m7vsNqKaHPcU7PC&#10;GY9BxIGapW3FOYOyitNwJhWFazpihnFOxAKxVBLww08/8vy4x1gtgPC5SgSwnDgcB776qmfz6o70&#10;vCM5wxwUXb/i519/ibHw3fffCKeAFuM23N5+yWp1y+GQMLUhzSfW/TVvXn3B938J1KwhKdKcMd5y&#10;d/2OOFr+5f/4F0qNXL/d0KuGWQ0Uk2n6jhgrYS64qnHOE+PEt9/9geP5kfV2A0Y2YKVUjge59tei&#10;GcZRIq27I8TIm9tbNqsV285hkMhqs+pY4aU+tmT2jw/cv7/nvN8Rw0zIE9ZX1tcSBVttOtCR4Xyi&#10;pCKARMQN5pyjaQxKK1zjiTnLgq4mhjBQYkclMQ0j++cdjYL7hx/45s//zvPxR27vbsFkjqeJVAq6&#10;1TSd4jTuGOYNxlliFsCk9w7nLSFN1Gnk9u1btmnNnDY8HR44DjPnwaJVw7tXX2K0h6hYdSuG45k4&#10;zXz59i3OKp4ePjANZ47Dif1uz2q1wjcN3//lex7vn/jZFz/HOMtpOItAogy1FFIIaGMoyVJyZhxn&#10;alV0nbgJL/yEvFS7S9yq0LY9q9UypeYiTC174IuIs7xvFpbNy4BBVbS9sG1kUyLfWyJNeWkmKTkz&#10;zhMpJ0qWjW1KmZQvAmwQ5piS2t/NZoNz7hNjZ9lYXEDMlzYqef9TW9bngOYL8FYvQk6pMp2rVeK5&#10;LCDIusSDpoVhkQHJrYhYlJWhKKn5vDB51OKg0FUtHBkjm5blv6x7kuqZ6UkUdF1RYkuolqZt2G5a&#10;aX7rO57337M7iHi+6hWqueL6qseqFpc0bq7EFIl5wFRNLopUFGi3iDlqcQFVWCrKizKLvvOppUch&#10;7SoZgRhr24mDdR4pZEyj8b6iG09rNqhpRhu570qxeEbVUdwwusNoqSkvRWK8BdnYVmWIJWErxKyI&#10;yjEXR1aKSCQpT/UN0QwUp0haKnFjrdSQ0NbgxkzbRdAB7+ricjgR4omURjRJXNpqJuUzxkygI2hh&#10;FF6ElaVg+mXjUnOFBNobks6ErJhzJs2RvjO87dbs1lfMH46cDnt2xx3b69cYa7lpPc/e8ad54H0Y&#10;WJVEnxUNBqULqWaZSFPwZWkdXV5LlyhYqZmcZmIItAuUNcQBpTOpzkwJ+r4hsBP2iPEQIM8K33ia&#10;1QawsiPMEGvlNE1463m3vcP2K4qb+HH/Le8//sCq93ylEz/zhrW1eJXIAaIWl4h2kexnxrRnKHvm&#10;eUBXaTLrWo+1kGOWJi0a1n5Nqz11TmQjxz6UAyEeRJytIrYL/N8SYmGcEso4tJayEG8N67Zh5R1j&#10;nlFjoJ6LNKbgIUWKa9mdTnx83vHqi0BVBqM0KldMKlhvSUUgwaUqYlE4bTG2YQgzUxR3jMsiNBuD&#10;tBOVgDIKg6aoxblTkPW3MdJAt7BvchIYbt9IA9cUEsM8UsdE7x29MfS+QYVKyolhSGStmaMjJEfI&#10;lWyMbByLRpeLbLM0bC1NmDnHRfxsCClivWe12TKczuQUoEJIhf0YmJJmSpqYtXD8pplmtaZ1RrhR&#10;YcSWuJzv4K3GmIYOL1KoUry96XEeVr2hawLGWLwbWZmAt5Hz8EDNAe9nFAGj++X1pAmxchgD205z&#10;c/ea169/hiotu93I+ZTISRouUQWjLUrNqJpQNUJIlGlHU87kdJQYVT3gzAmtAnEe0MOeNI/iWA+J&#10;GiKxFhKKuRZCHJlToAyw1te012vynEiqSmy2Cl8sh4CtjkavIe85DxOZQLNp6E1HPRU+PP6Z6+07&#10;/LtrSu1RpRPnmOnZdgqmTA6JRGGqnlMKXPWyOZ+rQxcLIWNLwRi7OMRksG1MwZtM7yXuGZarsPGW&#10;qSZUyKRxIJ5PhPOJY4o83L/neIq0umeYJ+Z8Jk2R0jvOpxF9o1mZlo3dcIh78mio65ZmLamJ7dUX&#10;aPOex8cD01nc27pW5nnA6C2blSEUGPaj3PeWyHHKiarkNdU2rbRIUiXuhwKlF5FLU1RmTCMhDozz&#10;ifO0J5Y9yjxS1ShO4KNheEhMz5l0BhJgCt2253/6X/6Z/+1//195OPzEw/5PPO+iIChrlFr1dkPT&#10;FMZTYJgEWHx7vSZOI6fzjK6KPGvmCVmTr1q6wdOVifOUxEWHDJa2V1dgDalGDPJ6cwZMaYhRWrv6&#10;XmNs4nweiTEAHq3FOVizJovhW8pcSiIqEd/lJpLxjSKWwjwODOcnzvPINFem2KAseCdlRiFkjuOR&#10;p+ORp/lMXXtq37KLE/fHE84EtIONX9GyxWSPUe1SBlPRtdB4i9GGWiqtt9jGi6BfZSAdl8KHQMK2&#10;zZYUR0IYCWGBMVVpfwgh0iqHMR6rLbVEnC7opjIvjt4inXg4lmL3spDic8ZZx6zFZWB9y2p9g29W&#10;S958Bma8mzF2ghKwxqGQmAX1onYKVbwAOVdSzAQzE8IoYg1SGz6cDrCS37XWRK4dRjvadoXzG5QS&#10;+3DVFm0NTXdF293yuz/8hTEmXr/esupvSNlyGgLGeJxvSakSQ2FWAmNq7Bpnz5SYyVMBr4R6b8Sx&#10;UpF6v5oqOQViiGI/zxljV2jrKUVEC6fMsqgtUCxaeYxZYW3B6GbJSMsEOufIPA0YJdDG1rUUxJmE&#10;KWSFiE/9hpyyCEzL5Gwe42JLhtN5YHfY87x/5uH5AdxrjLGLVVoEqK6xxGamawzbqx7vLNooVpst&#10;V9srmqZl7RylaH768J7xPKOtYdVLLeb9w5l5HgUC3WZqgfPpzJRmiYkRKRpCTagITldZtBtNXNTS&#10;rtugsuawO9K7nmbtGceJcZzQKLq2pbEN0zCQs+XqZoXpYX945HyeuPZbXNMSwzNKG66urvn5L/6G&#10;N1+84/lxT9M1cFTEHBhniSNsNhu2m2uZ3E2FaUwMfqbrNtSiaHzPu3c/48svvmJ/eObDhx/JWeO9&#10;YxxP/OEPv2e3f+JXv/5H1utXKGPYbK/5zW/+gW+/+SO73TP9qqVprUw55xltlhaAhQQfpkGUfSsL&#10;jZATsRSmlNnfP1JK5d1XPyegsM7Stg2bTaU/zZznSXgf+0dKybz78kvCXJjmSNs4qoKMTDGNrhRd&#10;aFee2+tb7h8fGMcR66Ty2zeGoqJwZorkNdXSkFJKJgYBfuXGoxqHYQGu6g6tDOM8o5Vlu9U0Ts7l&#10;9UpiL95YDsPI88MjJSW8awSwqRS+aYhhplZNSZBTXfgejpyWDXyOdH2Pc9JO4a04dqZpARsrhfUO&#10;siXmiYrGuYa2b/GNgM61llYznzUpzVL5PI2yeFzcE7WKVXwYZrzr2G6veffmywWE/USMBbKib1qa&#10;1qB1IqSAVgKNTEkWgiWLIydVSFVhnKftOqqC3WHHeTrT91Ita7Vhu1nTdU6s8NpwnCb2w8hpDoRS&#10;uNte8cWXf0MuMx/uP5KLI6XEen3L3asv6Lot1EcUlq5Z0blOKhbHiKmGnApTCtzdeG62t3z77Y+c&#10;hjM3dyv665akA/vxgPaKpmmJc+J0PHO7uaJtWuZ55vn5gTkO3DY3tK3HnA2XunbrWnybyHPidBw4&#10;jCNOwTCP3N7e8vb1Hd9875mHA43f0G43HE6B5+dHvPkzaZaNxOHwzP6849XrLcZWmkYzTjO73RNo&#10;gfA21jGXCeeNTPYpDOOJ47HhsD8SYmSYB1pvcday8j1Wa4bTgXOjOB0eOZ6fmPMZ7BbtQM0QprDA&#10;Lk+AAGRDihBliudbL0NXCiknoAg4tcwcz88iJtmOm6u3OOcZThfoNeIkrZVV3zMOZ477M9MwMJ4H&#10;aq10XS/Tlqq4vb3j+vqWxjdEJE6rUAJsbSUy2DYt8zjinBOej/cvXJpa68v/+zz2dOHNqCW+cRFG&#10;PmfgvLRRfQYmvvx7ShmjRTy1S5vUPCfmWZyyIQSZFZXyV9/zUl9urBX+lXO0bUvr3cvvfEklXOzq&#10;8v5fV5L/V0Hn8vHnf154OghLSKtEtpoq1Hu0bpgXIUtXiZULJNiS0BLRrvUF+2sXtwsX4agqKGZx&#10;/TpStSSkfU/RE2dDOCfCpGl7L9GGDaRa2B1+5HTacR4faVYf6NdXOH9F4yveFaYpEaMia41SRiAD&#10;y0JbIZtZ1GWyKt4YXo7X/8PWezVJlmVXet9RV7kKkaqqVXXPYAjOgGbEwMihGf89X4ZP5LyhCaKB&#10;ru6uShHKxZVH8mFfj8zGMNLCsioyM9zD/Ypz1l7rW7IoRw6h1UEi/BqlKiKJKWn6JbPpNK3RONsC&#10;G6xeKSQlokgoFdHaC0tDSyNIKnoV6BXolR2UISEtOUkZknJkLfW7ummwbYOuK7CaSKbkTEjibrJR&#10;wKxujfMItzhTEOBzLlLNLj+RJ+eJXGZQHggoXa/OlmskRLAy+npMJCArslEkrchZwNAmw6FquN9u&#10;+Vw3TLNnmAamOK8ChmJbVyjv6HPgEiLelFfFsOj1frq+7Hp9qFf5cW1+NavYIy1vYpdXKq/vXyTi&#10;yWXArUNVjULliHGaqmuhqkEnYXeEwOI9Rmm2TYuuWi458HC+8KeHB7atpd3U3N/esLEtxiRxqeVC&#10;UpliEnMeGZYTw3xElUhtZPBgViZRoUgLmbU0psKiUSVBCeSykPIEKsgwpcjG1Wg5L0IU16BwHtZm&#10;tSTCrkbcFIQiWBan0VVFzg5V1WRl6KeJyzTTNa1EHYo0ohoKxRpKQgDS6tq2Z0gFQioksbysTkNx&#10;5RiLPHcQobYkGbyusRVpUMooKijSTGS0IjlFXxXGsBBCZl6OeNdQ6y0OTUoG7x1oS8yQMGQcqRix&#10;YmjN+k6+npJaVGaMMqicCSnik1zD201H5dbo6poqWGJhSQpsRbPZYm2FUdJWU1tZoxkHxiQ2tpKY&#10;GRpprCtr0xzkFHGVoq2lzEYpRWUqWudQepHClBygiJCjlNxHU4bRJ2FBdhv2hxsq1zGdoT8t9JeJ&#10;FNdabCOve+UcldNYnSBNEHps6jF5gHiB9ALqSEwDy3jGjydSCOIujZCWxOQjc8zMpTAnz5wD2UB3&#10;W0NuX6HlKWZydXUQKaxyOLNBUxGjDEojYiZIRPrxmZfLJ+7vf4Np7iTOmEQQ7FxNqAAAgP9/G+YS&#10;gEIqNUEtZB3RrpO9m3JyzbveX0q5hiLR2uKqsHKsoGSJAaIVOskFIiXPPA3Ep0c+TSNPT4/0wUEb&#10;mKKnVpkQE94n/BzIIeMwOC3cnJIgBkvONcZA095Q1TtCP+Mnj95qKu1YisdqJXiPUFONhpAcWkUo&#10;hZjLGjk2WOdkCHeF2IvlFeMcyoigMy0LT+cTp/7EzICuZmpGDDM5JMYhMPaJ6L8mQV3j+PDr7/nV&#10;737gcHfDcXlYXTNFHP8alBbnjhTaeNlrh0RlKzaNxc+LfC1Kw9cUK+rKCaTaKNaaBFSBtpMm0Kqu&#10;0NlAFN6c0uWVwadUwlXi2i1FMS8FYwJW25XZFNZYXKFkJQ2QToEphDQT80gIJ6blgWF+ZJwvjH7B&#10;Jxn8OGspSqLBIWV8UngUi1bMWpFK4Xle2J0v3HaJ28phXY1dmXBaSVug02Y1MVjMOkxKxRKitMku&#10;yTPMA0FlsIpxnrBN7RjztAIE11xuMSzLQr/M3N1ZKluz3WzwfhbrIUnsmSthGbLcLIwFJTTzQlkh&#10;kIGYApvtDbt9h3OFaRpY/EjjMpiMMXlVwb61gYvtvqg15rXauGOM6CjZcWOF01HXNSHUNI2APVNM&#10;wgZoClVlpf2hKFAZXRR17Xj75hZjC//1v/4fpNyz2/wNN4c9m67h0g9oraXq1TiGfiTFhLGKtmlZ&#10;5hbKJG0+AXLSaF0JYd/UKFMxH3umaeAyvJCipuQKazfUriFET4iRrtsSfMGaju8+3PDb3/ySl/4j&#10;P//0p5Uh5DEuYsxCSIVLb4FOJnt1x9gv9D1YZ6VyTGuapkErTVgCyyJ0eFvXvPtw4ObmgPdSdR1y&#10;YZznlaEwE8KCUgJCPbCllMQcBmLxOCzGFu7ut9ze7rmcBxH5mgoUnC9H6ral7rp1030FgF55Cg5l&#10;LOM442pNVbs1lieWxJzk/Qx+Zp7O7Hd3vLl/R/Hw+PDIvttyuNkzvsDiF/kZpplhGPjy8ITSGW0/&#10;ULTks02liSFxbWYpsdDYmu/ef8f3H74nLXDOyqTLAAAgAElEQVSzu2G4XJguJ5Zp5vPHT+z+/e/o&#10;mprKGrRW+Hlm0EgWWxtUUbx/84E3b97wh3/5Z37/j/+Itplf/PIdmbTWPc/0Q+H+7ntuD3fc397x&#10;D3//v6Ax/PnHP4h6bDXZSLWjRBQUOQdS1PgwYayS6FWKnIeeYZI69D/+8V+5vbvj7YfvuZsTWEvd&#10;bjEeno4nvJf2n5dzz7t3d+x2Oz5evogDxRq5oZRCTlHyydHz21/9iv/4t/+J/+u//d/8/ve/lwpj&#10;fa15tSi1TpCSTHq1lvO6qDXWEyoU7XqjkgWTsYbQR7abDb+8e8M0iZPHOcembdlvNzx++czL8Zlt&#10;23J3dwOkdZIuG7AUowjFq+PGVRVKaUKQxhJn3co4kZahK0sjpbIuLg1WyXOdvAC/U16hquuvGCPA&#10;agefWZZIs9a2q7WeV2tNjHJdfP/+Hb/54Qe+fPrC48MDIQSKgts399zdbDieHgmXiHOyaZ6miXGM&#10;GCsbXi31BbhVgFMKUg7UtaNxFWAxTvHuw1vazjEtPf144enpiefnE/MssMmmlVjfOGacE8G673va&#10;dkfXbZmnhYeHz1wuJ1ytqGvD5Xzm0p/XeJy8Drvdjm7XcT6/oC3c3d/grOb08sLp9MKm3lDVFcnL&#10;Br1739G2DU9PT3z8+Im4QqCbRhhGzjq2mx33d/csw8jnv/xEGEZiVqRimJaAT4lus2G323Kce5KC&#10;2hqcs3z58oUSNL/8xa/5/vvv6YczT6f1PQqBl5dnHp+fOF2ONJ0FK+0z4xjZ7ls2m5YYPX1/QWvN&#10;ZTivG/wsi2XX8ubmnspazqcj29bRdq1wwQDvA36R1/h0OTNnyWI3boNWmmEYIGhudvdorfn86RMv&#10;xydu7zf0/Zmnlwc+f/7MMAw0XYNz0HQtMWeeji+UAId9YZoWttsNu/2BZQ6yUK5b9DSz6Xbc3tyh&#10;jWG73XJzuGO/PZBiwZksG5v1XHRWBBpKwc8zTdNgjPnmXEivkOOvEamvIk6MUpX+1xGqrw4XrTUh&#10;CDsEoKqqV5FIG4tZI07n85m+7xmGQc6JUrDWvkaBr9/fWrtGEtJfxbfEAfSNiPQq/HytNb9+fFtl&#10;fgUwX9vmvmX1XP9cvmTWrLkmV/IzpZSvO/3V6i2RO3EorXGMnFfIoVRcl6uAw9eP/PpYwpKJRR4v&#10;5UrqXpfE4jO5aDbbjrox3B5kUxeXzPPzEw+fnzhsXtgfbrBmQ11DvUR8TMQA1tYoU8vPV2S4JaEm&#10;sx7fAmS+fqx9PavQyOoUWRtIjSIbjc+F87Sw3xRsk6mcQ7cduiSU8iJkr7VPV+1Krv0FnYWbUNb2&#10;FnmvpDkkKhGMUirEJAwfY8WVVFUVypg1elTwOVOyxhaFT4o6GyyOgjQYxizDjVK+VpDnvBDijLGj&#10;xJG0gI9zMWvs7SpmrfyekuWekGVYpLW4xzKBkiVqfNjt2XQd5/7I8+mFu/5C09xibc22a9gsFYNf&#10;mKae5Hbg3KuL7duPxNfYHddNkRJGi7k2uKUkG4Wi1uchcSTWeltxuanVVVKx3W5QbUPxI0UrhmFg&#10;nMY16lKTtUDoT+cLT08vXFyha2tuDze4N43EcJ2RgoKVD+eXmeEibWqqZOpa0dRuBWvLczYrN8da&#10;QSCgEmWtNE55ASWNoLlc1wp6jU16UvQS0TJQVGaaR/q+FyEbA8ZCrXDNhro5UDqDcw1Vu2WYPKfL&#10;BVft1qIMLcG5cgWgryegymuMLaNLkeaqLGiFazzz6u4rSUTH6x5HFY0yUpmulTzHsn6/UniNEbV1&#10;wzgvjONE37/QKUfbFZRpyIAkmKqV0QQoQy4G1qEUuaxBjbJ+aXXTKUcJCe8XbFHUbUW32QjA+Oo6&#10;SmltGA1YY9hu91TGSbBPa7q25rDbMPhC1aw171xZQln42NdrlJGNr1OJEoUdpYym0lriaVnJwMxI&#10;XXJRIjrGFIjRU1WON+/ecjjc4QM8Hy88Pr9wuvRYo6l0QyyJikRVW5paYVSg5IkYLhAvqDyS0gVi&#10;j8oD0V9YhjPL1EOJ5KyIAabBcxlmhhCJWpGM1KlT69f1pbWWEhaWZUE5KxFtJT+/NRXGOEqCsAjY&#10;1m1bqDLjMPB4/MyH8YVt5wVnsTqpTa2wjcEVQwhSkhGLJaoaVe9w3Z54qYnGQvJYo9bKdxEDnWoE&#10;ZZE9MRpCrigRYoni9lbgKMxpoX/6zI/HE59fRlJzi4uBOQSMziKmru2mPiw4W2GsoSgYl4U4FsxO&#10;07aO7fbAYXfD8/iEXwLaWlzTUJaJFBXdtqOuE22zEEum6IlYEkuQc6VxUgJijcXnREhJQL3G0tQd&#10;dbVBs5FWz4vEtnVbcI0lIa2yfpwYQ8KjWOeaUMH+/Vt+9bu/pd7c8fPjhZ+/nFiikcZYJzy7rDSZ&#10;hHUFHIQlM5xneHfLdrt/bd5NJTIsPeNkMNVmjXwarJb7oy6K+/09t9tbWltjFlmzqxU3J+5WTy6Z&#10;SjuMq0lFSiKU2PNe1yVZr+uPlElOCQxdJ+ZxYJpfWMIz/fjE5I8kAiFlMhWu3tFub1CmYfCFccnM&#10;WRN1RTY12ThCgSVmfIJi5LjNRpOzQjuFMgaKCL3WiJCjkOuIKllE/GXhOFw4DSeKKdi6YvQjNuUF&#10;o0WRt8ZitKMUzTxH+tNIU2/Z7Wq6pqFyCmVEqU1FNupt56RvHlGSXFXjk0S0/HqyURSbrqZuNDFN&#10;zNMFP1+orBMrrMmSyVYCiuLalLNefFEaa8vKBJDYVVM3tE0rNxGrVwiQgFO99/hlIsYFZxI5ThQl&#10;RHl0xKqWzcZi3YEPH+4YphPD5UTb3nB7s8X7I8syknOkbmpKLizLTFEruybKwi6EiPeRafSgpP2o&#10;ajp8SMToST4zTSMxZkquqJsd1rSEMDHNimXxjMNMyYa723d8/90P8CXz5z/9hZeXI2lXY12iaqDg&#10;mf2JDQZtGmJUxFDjjMO4A0lXLItHoamsxS+BHAPWIFGozQ6lFcfLIyFFyey7ipgC4zgyzSNaQ11L&#10;y1QpmdkHmS6XiKukwWBezvz88c8sIfP+u1/w/v09x/OL1Pf5GR8WNpuaqnLMc+B87qnr9vWm0jQ1&#10;212DthlTRVxtwUSx7k2SU25bR1tblhSEu+Q0yzKuFfI/09Rbji8jp9OJ0/FEzJ6mdSgTyQTamOkv&#10;PdMw0jQ1w+XC+XzGTzO1q6hdxWazYdttmLdb+v6FP//5R97cHYBM3Ti6TQM5EUPA+xlna6l3XT+t&#10;raWiPS+8/+4DTbOTBXOOPHx55vnLRNd+4bDd85///u/5u//xf8JPA6fzE6XI69zUNdttyzgFoo+E&#10;LMJWVRu0VVzGgePZcR5uSMHzr3/6mZfLQjItz6cR27Q0Q+Tzw4nTeUBbJdWllebNuzeEkHh6fl43&#10;SDKJKkV6WbXVNLVjt9/w7v0bfvWrX/Djj39kGEdsUdha45xez7dMKvEVENw0jq5rmJeeEL0sVo1a&#10;J+QRpRy5RPb7Hb/94Qf+9OdPnIcJYwzLUpNLRJtMDpFcR9quJsdATJFpiqu4WHBOoJvBJ7TJGCPX&#10;iMXPnM4nxnFcW3r8epOX64f38j3UyjMZx1EspTkIg8GKmGFfIYhXpoGILM6514W3iEUCRlUonJNW&#10;qGkamaaJUgo3hzvu3+4ZxrOI4VbYIPM8432h6zRd1xJSXt8DEcdSisIlcI7kPUM/UlcNbeeoa0dM&#10;Asq99D2n0wnvA841GFPh58TDw5H+MmFNh1IVXbuHonl+fuZ0OmGd4v7+hs224eX4RIxeWt5mT86a&#10;rtuuwseJw37Lbr/leHrm85dPhGXBbg44K+6iw+HAu7dvca7i4ctHTqcTXbtlt9vLNVspNtsDd/fv&#10;6Lotx+cTL8cLbeXY39zhc+Gnzw9stweqpuHd+/dc4sLzOPJ4voCqOF1GDrt73r17R3n7lst4JqpI&#10;VSs+fvzI8TSScmZ32LDbbhjDQMpBBOhGwK3zPLEsFctSU0qm6xrquqWuG2pbsdvtUEoxLzPWWu7e&#10;3GNtzTjO2OOZm9uBut2hNPh5Rimw2qBUYRx70qI47O449Rd+/0//yMPDFz589z8wjhMPD18Iy0LX&#10;dnTbjqraoJSmHwYul5H9Zk/ddjRVzZs379jtb3henunaLalW9OPIzeaW25t7rpDpu7s3kBUlR4yz&#10;aKVJQcStpnYopeQeC6+bl2+Fj6uwcXXYXIWTqwAy+/Aqslxhf1fnTozxVST579wwKJZZxPTz+Yz3&#10;Hq01zjm6rqOua2HW/Js68mtt+VWAeBVjVvjy9XHKyuKRvc9X8enbqvPr8/1alav+6ndxEK3gSSUt&#10;dWl9PqyDoaJXISd/4xhafwncoryKIlcnTpHdn3gXimzW0jpJL7ngQ2b20HUt2tWUlIlBMU8CZbTu&#10;htuDRmOJi8IPC4+fPhF9RbdXWNvSdoaULBMB8GgVxFl0bbxhnfD//3xcGT8JkTMSsthNCnFgWUdK&#10;iSlGLkPCUmhcS2UbdPEUlchZrTG5tA74ZIN/Hdxd3Zn/3WOvnJBYwMdICJm0MkKUUVKRbMQpkIqI&#10;USFbQgKfDTobdNGkIjXYWUFWWeKbKpPygg89xg4S49ABTSQnTSnmdfeakcatpJTE3RNSua6k/SgQ&#10;xJmlNXXd0LQtIT7w/PLMy+mFm5sPbNyWTVvT9obLMBPmmbJdm6vW4+Pq+rm+5rCaodbrvFqPVYFn&#10;KmmRTUlEshVWnoI4j5QKVDKPE2Cnhu12Q900zPOFFBLz0DNNoxyT6sppiRL3K5plnvn08EjXbVBU&#10;VN9taIpeTSJaIj0pEqaZZZjIqdBWiqapReRbnbfWKaxTKJ3ILKRsJeKXZlJcxK3F1WEUUTnB+t/k&#10;KFDfkikxMr5eIwJVs+Pw7hajWrpmh9GNRN21pd3sCBn6YeJwkLXGK2MoR1Ly4h5B4oZqPb6VErdk&#10;CIGYVqH5enCu9e+5FMrqzNLqKlhLjAIlXKxUMj5GwR8by6bZMs0z03lkHI4MynLjHLazGG0peSak&#10;SMxWRDxlKThQem11kwP/1Sd3jayu16sQIwGF2bY0dYN1FcsYmH3ENHLtjUFc0U3TvA5hILPtGu72&#10;W/o5gAWr9OpI0sTCuuYTZHou4FCYIiyhmNe4YTIkhVRmp0jKCbde5ooq+LRQtOJwd8O7795jnOPT&#10;xxd++umZx+cTPkTa1rHEgM4RRQC73j9KIIaesJwgntFxIIVnSjij8oXgL6QworKX63cs+DlwOfX0&#10;g2fJBdXU6KaispC1HJuFhHOW4mfmacFWAsS+1r4729K4DpVP+CXifZJ7WwfTONH3J/rhSLyd0Nqv&#10;rj6Jhmkt1sKMRGxjMSzZsrNbzOaAdy3JSMwxKxk+F1OkvdBowZOESAzrQBGJyI0LhApxndYVc1w4&#10;DQujL1SdISrwKdICm7qhMU6E+pShRsRvo7gMI6NaMFtLVVs2mz03h3uGl4FYQGuHNTV+KYxDot1X&#10;OLOlqQK+FELR+LwwLxEfM1iDqRzaKtL8tZXSWEtdd9RVS8mCDdA42nZDczDYLjKGZ/pehg2lasiq&#10;YvYLoDl8eMcP/+Hv2N9+x59+eublnx54vHzkPCaS2pGyXL+wCohop7AOwgLHl8gyRtpuT1WPMJ4x&#10;ppCJjPNAtbErML7G6oj3GZM1H+6+42Z7C9kQlkSYE40V5qyPUcDMOWOSoTIV1koLVwoeVCZlLxHk&#10;IimflIX/VVQkpZF+eWGanonpzBIHljhRNGTjULrGNjuM3TLOimHwLDESnabYFl1vwXZiBrANzXaP&#10;bRqylviW0YlqbQfPUY6FlDLZFpxxr42drnYoLwUt4zhQDFRklmXBhmXGCEtN2iN8wmAoac1++8wy&#10;LfKC668He1VJNVvXVVhTyDEJS8VWsGT8uDDPEyll2m7DZlujVJQN+fxCjBNNalEqo3SSmm2lxDlg&#10;1iyY/wr9VMjUNiNvSL1axcdxYhwX2RjlgjWFZUkUW8mCUcnzLSWuF/+FovzqPEr88vs3/PO/PvP8&#10;+AlrPE1t6dqa/nzmi63Ybw8Yo6XBaW3e8V4mFNZnqqi4QoalxaQmxVEEKFjhUlnI4/MZqxti8qAq&#10;UvZ4v7AsnnkK+CUTPFzOA8PwjLU7qgZsxboYShgjrUHTNFGZO75//x2mPvAyTAzDA8F7aqcIQXLB&#10;KKkKn/zM8fTCw9NHXl5eqDuxf4YYGceBYejFzWOEbTEMng/f3QMBHweMTYTkOZ9OfHn6C/OcuLk/&#10;cHd/y93Lni8Pz0zLIJWfJYsjolL0FxGy2mbD3e0Nu5sWbTIxjZSsBAylFcOcybHw5s2B92/vqWvD&#10;PE7s9xvCEviXf/kD07GlcT1+AahoGqltjHMgF0Vb1cw+SNY4JWJMErtxDf1p4OnLEzkWaltjlMHP&#10;i9Rrozg+P/P89IAiUzmNJhPDsm6yA5Vr2W33aDTn04WcBWh7GRP96Nlsa7b7e5mOVwk/Z/wU+eeP&#10;f+R2d89/+V//geFvzvy3//Z/4peBtpFJYN1tMKeeSz+Ro0y9Ul7I2TOHwhI8U1gjetryeOwJf/wL&#10;4xJ59/2W85R4Oo7s9rfY2pCPmdv7PW/fv+fx8Zlzf2HbbKVeM4q9GaNw1lJtGj5//sT/+4d/ApVp&#10;2oqnlydqZYlJQVCkLGJrWu2+Baiaim7TkJlfF/XCnLkuIL42rhSy1EnOA1orHh8jzmnGsaeQWfyI&#10;95NMj0Mma9lkaq3pNnKO+xBALeuGAvq+px96zuczIAvZZVnWanGxYksblTgTlmWhUDBuhb9msXAW&#10;dQWLl3Vj+HUjLA1BUvirFEzTzKdPn9hu9zw+PjH7hVSStIHVFWgBkC0+Urdiv5fJf6FpZIM7zj0+&#10;eIHIqUxMQRbAJIKfCTEQ08zT0xd8mLj0Z25ubjBGNuvCNjlQsub5+czHnx85vowc9m/5za//HZtu&#10;i1aWcZqpm5r7N29483aHD/L6WysL2GmecLbFOcelP3I6P9J04ro7nV8Yh7M02jU1lTNUukHvYLfb&#10;EWPkdDqhlObdu/cc9jc8nk4oZdlu9jTNluPxwr/++BOfH5754Ze/oN7sOD8feb4MZG242W+4f/eW&#10;L/2Rn49HHl9OtM0elBYWV9syzzN1VfP27VvG6cjnx888PJ7YH3b86ocPHG62nH5+xvuZujE4pwnR&#10;My8jXWxfHYbOOZyxlHyN6Kk1Gy0/zzyfGaaJcZzZHw60Xce79x9IBZ7/8Hk9tiVa5L1nmTLTNNH3&#10;F2Y/s9tt2W47QhyojObmsCfrhHaymZjGhZIKtpK2tv3+lk3Xsb+5JxeZ4FprmYeZkjT77Z7G1Shl&#10;2LQbVNEsi7SHSWhDKuzVKlqGIDd1cxUZvolEXeNMVVWt96L8eqxfj3FbiRvpWzDydUEXY8QYQ9d1&#10;Au1OiWVZ1tdhJnj/Ck0+HA5st1vatv0roejaTPX6+KtT99sPpRTOudfHV1zdL1+dQdfn+23N+FXc&#10;uX7tr6vRrz+/IkQB4VbOkl1L00gMzaxSSPmWRspqqbj+/6vF4vpk+boz++avFIRBkoGYZZpbdId2&#10;iqLErSNxM0/TwKarcHeWOAeenz8yDz0v+SdiLlTNLZU7sNl0KFOIIYr4jZQXUNaNaNbfiFf6m6f1&#10;9bXLSiJPWYnQoJQCK81LKWdGH6h1pm1qieoZJxNtZaHIMWfWiIY4GDJaJQFHF71eHyV6WLIivXKX&#10;ZGPpcySkhKRhtEzQraEomUam7IhYfFLMIaGstD3FoinKgBHhXRspZk55xocLzvY4N6K0RxNR2axt&#10;UuuwBUWWwO7arCYxOHF6G3RZuU9RNnrdtsNWjmEeebkc+RAmNl3B1YbGakwMlCAA0PiNb4tydUdJ&#10;sk1e5fWdUK/2HBRS6a6Uktd1hVPnoiQikgulura1GVSUx2iamrpxzKt7NIcgQPS8/n/J0kCXNc51&#10;pJB4Off8+PNP1HXLbn/PbSsuJKOSwP6LTKvTDDlA1Sk2bS2DjSKwWuu0AGlVoJRF4gIRfJzI2QOR&#10;XCAFRfLXilxxsLGyG3Lx60R8IYSItTWHw3vq797T1geMqhl7z8tLL8t015ExTD4x+8gSAiWKuyRm&#10;ASNnvhFvtbRxKmVeBYvrOWC0xihxoakswGF5zb8ywEqRwTAqv4pi3kdCClgLdd1w2GyZzwPD1DNP&#10;L/hNBdsaV2tMLmQvJRgRQ1SaoitQluslJfNvG6zWa9zaJIoCZS2ubtBVw3JZGOaZug5yTKwieu0q&#10;YZakBDnT1pZdV9Fa8MlTu+arO1AVsirrwH2N0cidg6QNKluBQGeNkjYHef2vVzRVUFrW+8o6drcb&#10;2k3LeRj5018+8vHjGR9lYHU9fucVlRGsJkdD1h7iRAoXdDiR44W0PJP8mRx7chjJfoIYKFnWyuN5&#10;Zjj2zD6T1vUYyYpzMn8F9RpXUYoMwokZWwQ8XwBrWpp6j9FPTFMkzpkQI21VYavAEibO45HZ91St&#10;x9hESeL202a95GmgGJKyLLHgqxpT70h1S6wqyIa0tpRpEBi4tgJsL4qYMkuI5KJeHRhYRbVpqTct&#10;ag4kCb6AkabWyS9sqgVbIZFADeh1H9VUuLoiT3K/n5eAj5nGtez3dzw3R2mayopcDNOSsb3nECzO&#10;OOoq0ZQocT7fE2JiSYmiFUVnOV5KeY1WaWWwrgasiFKx0DVbNnVHtVUs6sTFw5ILWTuCKpwvC4ya&#10;3bt3/O1/+i/8u9/9R0JW/PHHf+bHnz/hy4DrOkxtmZMipRmnFdiIdpGqhmmGZYwsU+bmsKOue4rp&#10;KSaRdGSJnnlesHVF41qs8mS/0FDxy/e/4mZzCx7iLG1Xxsm6IJVIQlqeQvEi1ugsw+cIJQs7NGUZ&#10;5ILEXpWR6/3gX+jHR6blGUVPUoGkE0UptHFgGkpxjBOcz5Fxyei6plgxuNhqC6YV7SApinayqV85&#10;S9cmtKQEpe+91Ns3LkOjqK2UDFW1pgoy+EWpFcchn1Y2YgJBXJZIZQzO1FCswHYx60JCYj7KSCe9&#10;M2Aq6Z4vJZBKwhSHUlasSjmzhIw1hv1hT1UplvnMOE3MyxFFIiaZ4Ft9jWYpIXQbQ0yZcfb0lwlj&#10;K7Rzkm1L4XWhuSwzfggsiwgcyxxJNouwsl4w5YYnueScQatqXehZ2XyqgCqBfjihHj0pe6AwjiOF&#10;Z3KBXbcV+KKWE9ZVNSFESlZoXaF1DcqhtEUrR84Txjix8hpQOa3wxzPBZ3ywOHcAFahqhasVMS4s&#10;fr4uD9amHLDGri4gUFrhfWIajsy95fu3b3n7/pfUzR354ZmHx55xDlhlqZzcmLW2pJx4Pj7w86ef&#10;uPQvTH7Gti0pSc1bzoUQIm0rYKXLeSamwocP79BGMQwXSsliUYsTm12Ftklu1LaIG0ZLA0jXNjTt&#10;ltvbd9R1y+fPjxwfT8QYX2uqc074JZDKjNKWqpYmCGctTeVwRlOyR5fMZtvwNJ749PkZE9+hNzv6&#10;/szt7Xf89off8dPHz3x5KOy2ew63HY+PkctwQmkBdZac2W+2nPzEy/MLfl7YdBtqV3M+nYlheq1K&#10;PB5fMFpyxMvUCwfCOCorn0Zr2rZj8cJNabsdWUPwhVIs3eaA1QZvA3ZX07VbfvrxLxyfz5QE3737&#10;jt9XLZfzkbaL1E1Fjp6UPHVtUbUipoXHx8/My4CtRbUOKyfHNjX9MPN4urC/fcvb736Dti3N5kQo&#10;GaUzbdtxcysT/ZeXF+qq5ubmBrJiiQL09IvH6oCzlqfnB8Zx4Pb2DmM1TVuhLSx+FuZBrCkqrxXd&#10;awvICtQ0RlE5K1WfVkSU61LKasM0DfzlL3/m8eEzxlYolemHI58/y4a6bjXBz0xTT9e266JsXaQp&#10;RVNLZCssnqDTdU4u5//6OFdAakwBY0Rl1/rrJlatG0IBEDs2m82qzn+Nl7xGMvi6EfYxUhuZatmV&#10;DfL88sKnT5+YppmqkjhXQS6ol75n9l6W7EoafWQjy2vUynvhpBij1/Paczz3KKVoXIXSlsUP/PFP&#10;fxCQcsm8fXuPUg7nKn75i19SsuH4cmaZA+fTSOU63tx/4De//huCj5zOL5yOJ6rKcTgcyDnwpz/9&#10;hRA9dV2Tk5zj2+2OzWbDy8sTTy+f2e1bQpgJQepEu6bFGgHY6sIr7Lbve47HE1pb9rst2lYoZTCm&#10;JhdFP0x8eXzm+XgmK42rN+iqY/SPPB0vDMtC7R2xZHyKLDGirQVj2Gw37A8HMvD88kzf93IeW0vl&#10;LK7SuMpQ15aUFvrhRCGy2ewBieyG4MklME5SZZpzIkcIxVMriWgsfl7dhxXjKIt35yrevH3Pu/fv&#10;ef/hPef+wuInXhuAkbhfyvm1/v277z5w2LUyEfazuBSQSu4wy9Q9NzW77Y6Dbum2O7StqJqWguFy&#10;GdHagTIsc5SmHFuvQ4sarcVZKblxs8YGsgwhclkjpiPLEthvOrHUpywDEbNyUV7z4fp6hIsbQF0n&#10;9N/CgtXrOaO1Zrvd8tpUN01r/HBZN47CJei6jq7raNv2tWHq3zZRfSvEKL3O0V/PTV6jO8DruQir&#10;hqJ4/bvfiqxXN8+34tT137/yeIpsZrhGDr6Jjb1Oyr+Ja6jrr/Vxr1/7+iR53QjmIhPXsv6ZLIrF&#10;bl+MIytHwkL+6hJRyRKDYSlS5dvWe273b8hhYvEXlvmZcgp0aaTrErVTKByLEvZWyZZrn5PKFmUU&#10;urh1UCXK01fC0PVDE0p5FWOu0RE0UklOYgyRbvHUzlAZh1IOWHc1WYsLRwnAV3GtAk9yP4D1MWUz&#10;XfIar9JKNjbavOoWymi002DV1wVssUQcc0qooNDOUFlLwpJfG5v0yvoppLwQwkhwA8ZMGLOs8Sqz&#10;yitS1CFijiaTyatocx0IamXRxZCLOFmscRz2B/aHHZflyHk4M8wX7jaRyjXsqorOaHJYmP1EaDrc&#10;CtTm+rqvro6r/id7dIkMkr5u3q222JXPAqCKJiepHDbGUjuHK9LYmUuW1ihrYW2Gu9axy7BMBqjT&#10;NOGnICw2Jby0Uz/x5eXE/cszlRVgMbL3UpAAACAASURBVEqRSVSVo1t/BnEHK7qukXtnEt6Ns0rS&#10;+kYGrawNTiEMpOJXl4y4JFidc0ZJqE9d19vRo1YXntaadrPn/u33HHa/o65vRABJz3BO+BjQUTMH&#10;xbREpiUwLR6tKtCrc19JK5AIinI8C5dTi9NpjUnKQEcEMWesfC0r4VCs5zylkHMQ3UKJCwkghETy&#10;iarK7GrHrtkR9gtpnAl+YJyemXzNrlZUtpP3OAjYO6NByfX8KuCoa8xKqVX0leuf1hplnQhIZRVz&#10;mpYlHbmMM7GeKUWjjcIZiam61Ul3FR/bStOYTImJSvlXeVFAykLLMVkTckSnhCoKXRI2g8kKHaUl&#10;1mooWq/RutV9TZShuSqENHE8vTC+9Hx5fOLSB2y9wRgLGEIq5JAxJZAqQwqZrAM6e3HcpBHlz5Rw&#10;kc84UOKCSou4uELCDxNTv5CWDAmJmohSKAK51VJhHqIwoyiEmLAFLG51HmZq59htbmhczfk8soye&#10;ZUnsbmraptAvmcv5xDCe2XcRbQt6xWY4J2aBlBxKZYqS5rBYHKbuoOqgbil5IMRIihnNTAGMquWe&#10;oJQ4DVOWWF0pmArMxlB1LcoaAaJrRdYiMoTkKcvMaAYpmegqcomkHMGCaypsU2GrBp8nlphZfKbt&#10;WrbbO3a7kzgbo+xDcjQsUyFHi2tbnEk0LmJUIeQTpWhSlGMxFRF3r/vOV8lZOdkrJykr2Wx21DsD&#10;LhDmi+zdlSWWwPHUMx49dbfnP/zdP/Cf//5/Z7N5w+cvR5x5YbtZWJioOoVuAmFwTPMDlIQmYkhY&#10;J+zznDLzlKnclrY5gHogkfA5skRFPwzsnQznnR4heLp6w/dvf8GhPZD7TEmyb66qilBgTjNRB7kW&#10;qSgCv5ZrW7FSZJDLWo5wbRUkkczM7I+cLl/op8/4+ELRA0UJvkNZaaNGd8RsmOfM5A1Ftdhqg6oU&#10;SVmM2ZGiYx4jQx1ZpoRRNXXdoZNdSyAmYsnYWOEXOc6Dj5RcUG2HqyuU1tR1Tds2uKoir262lBJW&#10;q7VvXmv0+gZSjPBfYqFFMvfSlDeDipScROkuiRSErxNSRtlCDmllR4iVtKpqNl1H8AunUy9V4nFa&#10;F6aGnDxVW2GclYWo1pBh8YmhXxjGzHancdqtWXVNKXGd7kVy1uvJ519jHkY3YrvWVyEnEJMnpowh&#10;oE1CK4dC0/fPOFfoupoYFsapZx5nrNN4P9P3Z3SGpq5lk28tTdOS80KMmcVHQCz4dSN8HIrBmApj&#10;ZRIgMYpMCJEUe5zdYSvH7F9Q1tB0GW0XCjOleIyRxWVKBYWVOIVOlGw5vkw8P85MF0VXXSgoqrql&#10;qXdoWkqesbZju23WBZjUoF36I4sfaDYVqt7jKo2Pia2yr/bEqm5QyrD4QtMa9vsdpRQuYy/TiyIx&#10;uLu7PT5ACBMvL19Y/EguUcBNztK2e37161/w7u33/PaHmcfPwtT48vCFS3/B2oIPM/My4IPm5nbD&#10;ptmQy8w8jJyOz+y3B1CyAFr8wrLM3LSW7a4FXdjtdnx4/2v++V9+ZBwnycYqizUVzjhZUCbZSHfN&#10;hqXOnF6O9Keed28/cHdzAxnmaWK/b3HG0J9PKOREHhcBSw/9hdvbt4zDyF9++om/+ZsDztW8PB8h&#10;K9pmK1b3rIhRYZxUcr9/+x0//Oq37Jo9/8/v/5E//sufefv2hu3mwJeHj2skSNGfTwzTzN39W5pG&#10;Ynd/+flH+unCZivNR5d5Inpp+QhFUWLhF3fvuLn/wPE8YesNw5eP5OJpNx3WOo7HE+fzmf3+QLfp&#10;mPqJUhKKTAqehYBua7TJfP7yM0tYqOqa3/72Nyxx4nR+xseJmAKoLDe5SqZ4PiwMU08hUjUdtpK6&#10;7lfhUkkEyS8LH3/+idOp5+3bN+IIIRHDRNe13BxaHh5mFj+x2bQyqS8FHwOzDzS1MD+CijLlzzJd&#10;lcVnhbXrXFTxumF0zoiwZPQ6ZUurm+IruyOWuIpA1evGD1Z43Ro/SVnaiXLOYr9varQxFKBtW7yf&#10;yZeyLpp7UpoZ5lkg1UpcQSlGcgJrK6y9wmbVulkV4TNGye46I0LYHGf8tND3J+7v76jainlK1F3D&#10;++++Y+wDnz89o5Sla3cYo9hs5Jjs+4nHR4lV3dx1tG3N08sznz5/ZL/f8f7de4bBo5Q0GxXg8fkz&#10;l+HE9lCx+AEfZgFFrtMMs8ZcS5ZrSUyRfhhYlvAqaKKkJnMYZsY58vnhiX5YqEwFtsLULaFofv7y&#10;yJ9+/kgu95LJziLINV1LzlA1NfvDHhRczhfOlwuZiK0yd3e3JAqusoS0MJ4npnmgqgxNW+PDwjgN&#10;6yYuM02DvLargJ+QDZvVBr9Ig4H3nmX2TJNHacdud6BtOwCGsSeGQFe34ipbZkypqaqOm1vhjQ3D&#10;ibD0TOPXz3np0ZW0Wy0+sNu+5e7urcCOQ8SHSNW0pFyYF8+uOzCNCyEkNpstztY4W1HbGrIixoxe&#10;XRi6rAwOK5HHsEYIr0LGlQWilCwUS4bgI30eXlurvhU4U0rSVsFX18u3rJxSZKAhsT7/KqY452iq&#10;mspdOVXyfed5/iuGzbUS/K+bpYRN8a3YwirKXP/8VcHha/zqW+HnGrH69ntcRaNvhaDXx1VGIlKl&#10;CKMkyeI1k4RdwVXE+ut/p1b1Zk1frBuyq3qz6kGS3FgNFhqMFrcL0jQlUSiDRWzTJWdiFHdEpS1d&#10;syfvD1z6icvUM08TSgWMgrpdeUeloeDJcXWdXCGqRQvjA00paZ38r80jX+frqNW9IABTYUJopUBr&#10;ktLMIdPPgaZSVNrIYKNoUlqh7zGjbCIrYWbE6CgqifuCNR6n9Cvs16eMV5msNMpaStBkrSjm+rvA&#10;mrOW1pdQNCVlVNRUxaGKJStH0VYYMKwgW404YtJESiOFGa0XSvHAlRPCqyMHtQolGXLRlKxXN45d&#10;/QkGoxSV0Ww3W/b7PR8fj/TDiXN/ItzO1LZh39V01pJmzziN+O0Ba90aZ+I6ARAxp6yOnJJR2kJZ&#10;BYac0Urj1nuB0Y6kERFCyXrRulpqupVlXiZSEaer0Qr5IUTICXEhJi+Q0pLoLxeWyePnRLYabEvR&#10;Nf2S+PR8Yr8dUa1ZZb3Cpmu5vblh19UMpwtNbejamsp9hW4aMW7hXBF2pQ6knAlxkTgVV+et8Cyt&#10;dmukRsRsrQqUIOJjFoi4tQ11e6DqbtF2R/ILodSk0hCyAq/ox8BuTiwhSUlDtd7n1xpxtZJu84qV&#10;pgiQ/Mr4iLngisCa7SrmaJIILldhBdb4oGyUjJa0AYU1PqZQxlKSpa0td4fCdL5wfunpxyOXwbFr&#10;NK5REnetHMUisa/1Hp+uourrte/6Wb4RdISFFGNCobFVTSiafl5g9uharrFFZdrVLR9DkNiz1jTW&#10;sKkNukS2jV6HSoKg8FH4HbGI6KVylmOSiAZqrXEalBKAOZV+ZZ6lFIjZU1RkDp7Pjx9R6oY0bBnm&#10;haJrtHWgnThykoiVCdaumww2Yik4nVElUNKETiOUBa0isQSJRadM8YFlmvFDIssWTlwxMZGDWAF1&#10;ydL+FmZMaV+dkFpZjHJYq6FEbGXZtHvqqoGs8EtBq5q23ZN3DcPlxDD29P2J8ka4VEUllHHYymF9&#10;hQ6BcnVNZy2CvO1QVYtuWnKqMGlB27zeT6TtNGZxrqMF2F5SRjnYNAZ32GBcxZQyU0xrFFcigTp4&#10;YGHxE0O5sHMNIXlC8sQcJf5r5doZQmH2mXGO7FrDZnPL/nDGUIFyaNtgdEMOmrQYGTiqlsYGnMnM&#10;UcpI5BarSDGRc+BrNFTuL6wMr1IUJSucq7BW4Veeai6ANgzjhYcvTyht+fDvf8c//M//G7/+5d8w&#10;XAqVKby/+y3bw3vG2As82i14DL0PlDKQ8kAhYSxUFaS5sEwFYzqa9oA2jlKkedbHRBoWum2mci3O&#10;1Jg8sq223O/uaG3LGNYWXWexzjLOM5PvCarIetSsomopFALGFnSJcilRBUyRpF1ZCPmF4/ATj6eP&#10;TMsLmZ6SJ5TJNE0tzjDlQFXMk2acEznXuGpLZXdop4nZoEtH8Y4wTcwmsvQRlYRb1p8HpvNMCYXG&#10;dHRmJ9DvkFB5Jixy3d2pLcbZdVhdYY1hSbL/8MFjQaG0pa5bKAXrGoytiAmmOdD5RHXY4Wq72iUj&#10;JYXXBdSyLJJ7L8BSUMoQU8F70NrSbXZorRn6gUt/FDGAFTBUPKVEjGnWqfq6OA2JYfLMcyJGaVpw&#10;rmZaJkAgrNLGYdncHPA+8fDQr3wWQ9dKo49YkOSGk3OQzGnyLH5EG402Bj8PbLqG29sD0zIwjGdC&#10;CFRNi1YwTYOQo1cefI7+6zQzJ8ZhlJpmZro203aQEiiEc/H/8fWmTW4daZbm49tdsUUwgoskprK7&#10;smpqqqa7ZzEbm///A/pDm9V0V1blotRCkcFYANzdt/nwXoDMbLOhWUgykQQigAu/7uc95zmKwLL4&#10;NTaRyclirSPmXmoaVYErFhInHp9+5OX8JE4XMsEn6uoOrSzLeGaZNUM/cj4H4mLoh47Pz7/iqh3G&#10;OppmyzJPOFfibIkPIrCEMDLOR0KeuNnesLE14zgyjhNxt6UsWjatEOlDCFhr2G5vsbZknj3TNK83&#10;0LRmqBXjvNB3n1liZpojMWdymBmmheeXjhAV4+i5u3vL3/393/Hum2/4+aef+PXTT3TdM8PQMfYe&#10;v8B203L35jUxj3x++IWXx2ecKXCmou86TseeGBVFYeV1CZ6mqbm5ueXV7R2fHz4zDbKhU8pwc3hF&#10;iBPPz09UVSvNThvF6Xjk1w+/8OpwR1PX1FXN6Xh5LxPd+Yx10niwDnildjtGpnHhl59/5u2bb6k3&#10;e47HE13Xs73ZgRKoZtcNDEBtKjZNyzdv3jGcB/7r+b/yww9/Yb9rePXqjsfnAxkvNslpwocF6zR3&#10;9zeUtePp+YlhGlBOkzVMy4L3kSUllpRFmW22YArOwwunbmCYFqpKsd1tSTnz6dMnhmFgs9nivVQ9&#10;hxBwOqO0bIa0VjRtw8vxxPl85Lv33/P+N7+hH078+cfAw2fJgCul1jarL1lyH2ZZC1TCWrPGkr5M&#10;/Y3Rclidpi+HsCS15sYKb8k5scP6MCMgZYtf5HVJSSbeVitcUeCKgtzPK5dqoazEiTPNAzFIjFJr&#10;R1kWKHOZ+MMFrBpXUPrFgVOWF+Cw+sq1wJfD4OVGF2VjVDiBdcrzrFEC5Od7+PyZlGbmxcs1usbD&#10;YpSs9QXIXhQl1hpSCleeSFEWa5RMpjNyLxXbZ1E6YlwYxvnaDBRjpK5b7u/foFSm78+8PB9RFITg&#10;r7yS7eY1bdvy8Cgcg+12w+s3r/nwy4PANXOmHwaenj6vYlJceV6ewglnQOVMVZQ0ZUuYA5vNBrRa&#10;IYyBfpippwXnKupacx5G5rnDL4mqajEolLIcbu65uXvhw88/8evDA23rSEYcOZNfMEXFxflu1iYj&#10;pSQCNfmRGsOr13dEEotfiGFeHVgKW4gjrBtmYVm5YuV6rP4EpYTVohxNXdM0NXGWaFTf9/T9QHce&#10;yEnjXIXWluPpyM8ffiEET1XuyUmAvqGAd6+33Ly6oSgd8zxxOj5R1cJEyjFQOEfVNISuR6XMdrtj&#10;vztwfP7APC28e2sFcj8vGC1cmnk5E2OkKDY4W1Cs67cwSsCuQgRrzi9nuU5DlMNMsVptr9aW1TES&#10;kxzc4yJ1EhfHzEUcCSHIpnMVSC4RpUsk6nQ6yf09JYqiuLJvtNY4Y9DqsvH/It5Ya69iyMUlcxFd&#10;WI8xKV7ApZc/s/IrvhZyYJ34x7/6+18LLV/Xj4cQroLW12IUyqCMlXYVpbhaC/Mqvlw8LPkr083q&#10;tFCXg9j1e5dfgvBdSTpqFYCRr4S0UoWUCV89RsgaHSUqoDBMKuMrqOuS7WZDDIVECuKInzOTdmgt&#10;LXvOFqRs5aCYkUptKrQy62H2uuxeJ6tXB8DlK7O2gcr3bpVEfYIykBTjHBmmQGkUVksTU/QKoiGF&#10;hbRIBJQUSCGA/SKYJUTQyFm4PD7BTCZkEW8iGZ8ikSSHEr06/JQiwOoMBuPAJ4XKhrRukEOW6uXM&#10;5T0XnkGIAzH1wIzWAa2l3CCvk1VxTa1FAsi9KGYRdhRaODyIY1cbQ12VbHcbitIwTj3H7pk5ThQu&#10;0pSWTekkvj73jHEtgFhx06t+RkZiLSrH1TEi7XIhSXOn0Vaia0quAWu01FdHDazNp9bisiW5gglQ&#10;agUlpwBoYgpMU08IM0ZnQlzouhPLvJB8BgxVu2Wz22OKhlO/8NKNtNUGmxUxBtqy5OZw4NXtLcfn&#10;Z5yTtlq9uvaM1kTRJNcWsSitUFHuJZcIhvBaDIWrsKZAK0uKwuOzK+x4iQshxKtbKuaCOVjw0A2J&#10;aTGkXImLYUkMY2KaM/MiTWbl+nnPJPQK2BbXibhlBQSa14m97HGSlfXSrIIUKZOjCBlay54jZeEp&#10;GuLaCBblc6UNKgkfMS4KU2iqItM2W4bzI8PYceoNh21JXZUY26AsYATeGldxKX3lzkJdxLx13ZHv&#10;HpXl8D8vHqcVtijJSjPMC4X3FNZiNDQb2cMqJGItsWNH5Qw3m4q2jOw3LSkl+v7MOE9YG/Fklhyl&#10;VkxJW4+2DmMdrgRXBc4xkOKEVhGj81oI4UFFjM2EPHE6TuS8oeQtmJqiciJkYtalWgbOZIljqiyK&#10;rsmKQsk5KYQZHRdICykuqOhRcXUeTAt+jMQFiboAySeyjWgr7XIpSawspSAungwpZmIAbQscmRQW&#10;rDZUZUNV1JC0iJvJsmlvUXHiufCMw8Qw9KTgSXpBUax8GY21TgZ42Vzb0bJyZO3ItgJbgnO4VKBW&#10;IZBk8D5LTM/k9XtWeJDXvG6x9YaoLMMSGedIWO8/MSdC8pgc8GFi1hM+e+YwM3s5G8ScvtxrU2IY&#10;ZprSE7YaV2xp2hvSEslYnNXU9ZYUNWHKeBNR2WCwWFdS6AKDtCFpFGkFWstwJa2QexFz0joIyut9&#10;w/uF8/TCqXsRbElSdMee8WXk5s0b/sv/9n/ym3e/xVGTloVCbbnZlmxNYvA9U55YzEDnIy/diZAi&#10;Ko4YLfqKdeAnGKdEDIa63lIWDcM0QMp4xCQaYqIpC0x2mKzZt7dsihaTFcEHdJY9YdKRKXQ8D5/R&#10;dYktG7CJiBfXrY5iUElBEiUmkHUgkvBp4DT8wrH/kXF+xOcRpRYyHq0yUUn5Csqw+EjXTYyTGE6c&#10;qXGqlvtMnMmTIQ2KPGpwCt8lhuNMFwaOn048f3oix8yuOXC3B6tkSJCDuKcvqYNa1SSd0cZgrCUv&#10;CMN1XrCLzyidUMqRcyQkMK6iKGpOLz1dP3FziLhCVHFrDJm1PjkL8DflJBuYECX7HDV9H2g3W7bb&#10;W6ZRODBia5QLXm7GSuI/1qK0JsyZfhjpu4l5kTy41Rc7rCPnkRAS1ipCTuz3LXe7Nzw8PDHPgWFM&#10;1LUocWVRUlUl3svBP6ZAzpEYJCIU86XNI1OUJe2mZrOrCTEwDAPOOsqqZBhHfJgZx4xfFrRKWJ2o&#10;2wZW+PGFVXD0J+YloY1FK0vb7PChl9ztajO1xoLyhNjLJEAt1G1iGJ759z9+YvELqCCVrOWW7779&#10;B87HI7/8/GfORxFz2nbL5n6Lqww//fwHynpPXX/L2zevUcmDCszzSD8eqWtDzCPjdOJ4/IwtM7d3&#10;txSlwy+eZRbnw2azx3tP3420bcX93WtihKfno/B4CotSiX44M44Lp/ModlfjqJsNd/e3dGPg4eHE&#10;8dRxPA388U8/8Pr1N/zj3/8j7797zz/98//K++/f8fHjT/z+X3/PNHhSmKmLHb/57j/g/ZmXp8/0&#10;Xc92M1LtNwz9ia4bqKqaZtMwLyO2adnv9zgnluj7u9f88NOfOHcj+5uGuzf3dP2RD7/8QlNvuLt9&#10;RWVnfvzLr/z773/P61dvUCgO+wOPjx/WiW5gnie2O2nUATgfO4wTscC4gsUvPL88UdQNqMzxdGRz&#10;2K5ONs08z8zjyKgKXp6f0UqxaVuaur6yReq65rv37zn3T/TDiaK0YmJdZrbblsNhz8vxEZ880zKz&#10;2TSowqKUbBR8zpTGoI0jJI3SlmGcUcCr21cc9gdeTo88PT0RY2QYBpqyXp0skZhEeAERNeu2ZX/Y&#10;EXymLAvKqmAJTvguq/gh8RYtG2WgqhxF6Xg5TXT9mcxryrKkqurVRSCbarECFvgV/u29rAGFMyJc&#10;hEUmmev3plRmWWZyTtR1ibEGZQyFMRgjjXTeL4zjQFUXFGXBNAvI2HtPVZXc3BwYpnl11shBUmsl&#10;DuyUxVlgFbvdBm0gRBHT0srl+XLANPL3s8SyLtGon3/5GaUU2+2Gsip5PgbGl4GyEuHYWivV4qxu&#10;ILduRFMmBhFsiqKkbsQxM/U91kSMNQI2NBplslT9OkPMkWHs0FT0fcfL88Dt7YHvv//NClzu+eGH&#10;H+i6njdv3uD9REyBsqoxWmKxzpXc3Nxyc3PDxw+PxBBXB8VA13fYwsgULkBdlmJbtQ6jDXXdsm22&#10;qCTi+Pl8ZvEL2hQ4V3M43FNUFaeu59iNhBB5dXvHbrvn+PTMPHuMdewON3z48AufPj9Q1YolLfz0&#10;8QPH84nNwbJtdygjzK6mbanbhnmamfxEUVaUpUQEx7mnKAuqxjH6HdMiUHqJGIkzMoRAVYmzRqJx&#10;Dqul8r1tG5Yh8Pz0yOl0YlorLpu2ZbMRR84PP/2FX375eY2ZaZY50fVngst8++49ZVnQ92e67sQ0&#10;j+wPB8pcUpeOsm6o2y3jHDHK8Pb+LaD4/PmJptmy3e0B+YwURcEwDJyOR5RSFGvzl1YWsjhqruLC&#10;+tkTgG9knMZVALZUZXl1hBj3ReRAy8QYkGnOKuSkJPbjHGVae3HZWGsJQe5/0jKzUBQF+/2etm2v&#10;DVR5venJoe2LWCav90WEESaMcKLiVbRRSq3tQV+JLSiUzn8txCiJbXjPVXz9ulL9Kvqsz/l1S83l&#10;3/KyKdDmykdKRqpqUr7Ura8iTU5i5b/uUfJV8Ln+XFmmdldI8zW+JUJFyImQo0xxc5JI0VVJkWbL&#10;lBJEQwiGafK0lWXbbkixJcQKMy+E5PHzCyMFKRrKylEWDm3kPpDntfghZ0AOVBJb5q9+ZYSDo7Ww&#10;VCSJL+95Wp07c5ZGvjkk+ilQWY1TGWcMVhcUrobBE5aIs6uPRcnjSWrkEmNXsvfLkLQRRxJZNrop&#10;MkdPRNpJLwVbSWVCloOjVeCSYhLAEFhH1hUhWkI0oEuU0qvzLDAvPc51lMWA1V4aMFVcuQF5HbaJ&#10;G8knhUuZECVyqLRD41DRXx2XhSs4HA5sD3tOnz5z7F7ol4663FE5y6YuOeqBfh45zj2Fs1RKBrha&#10;SWxPoj1frhOU8AJl6i12f5fceqDXlEWBwnEeRmmARZoxrTboqmaeR7RW4jZAHi9EwQAsfkJb8GHk&#10;3B3pzwN5gaKoeH33nvtv36G1YRoGTp3nm/uCmAPzNNMGQ9Nu+Pa77zifP1JVAikOi0fHhDWWoKW5&#10;U9s1rBM8Idrr6xtjZpoW6srR1Duca1BYlsUTg9xzjFVM/cgS4ureMIxTJESpvB66wDJrWA89OXuU&#10;qkjZEsPqDFhdIkp2WWsb09owtbpsEsKQnBYpTMjIOmWNxWkroPAUVt7MxZXo0TZgbBIRcMVDaCNR&#10;YY28Hn5WZOVomj2bzZ6nzyfOw5l+3rGNM1WVwSmSTgQlFc6X9yqtCnFeY305r1E7Ls5EQ0rSYOvq&#10;irrdYKuK7tSTYyQuC7Yw3N7saSxoIuM0MY0T201NXVpe3+7JOdGWjdzPn5+ZTo8UVUVjC2yOZISv&#10;0bQNzbahahzoxJKP9I8L0/CCLQbKKlzjVUqDqwy2hDn1vPSfOVRbyqZFWalqjwly1milsSZgokej&#10;pUsvKnLMmKyIPuCnCRU8KgVU8OgUMXkF6s8eFYV9a9c108dM9gnKjL7I5lmSIDmnFSofMdPCwVQi&#10;jflI9Eh9dd1iMCxzpO8WymIHTcmmnXg8n+nPJ6axozIzmgqrBahstAiqSUmrnS6MQGijI5uKZCqS&#10;LlFmQqtE4SxGFXT9QowK7SzKZ4GToWUtVIbFQ1pg1IZIucZzIBu7DgOESRRMZMEzhWltWhIDQVWK&#10;W69bZqbR05cL85ywRUVRbZnCQEqGsqw57G7pO3F2kxD3k15wKsKSwCcc4JSCFFiWHly17gE9RSV1&#10;6sviOXcDmZX3N3U8PH7gqftIKgfmYWLoBkpX88//9J/4p3/4JxyO/mWE2VHpLckGxhhoXENtI4Pq&#10;2TcLz/VnXs4ngurQzomo6jTJRUGq9AuH1zu2m1se+ycwojeURvZjudSkJVPqmu/evKd2DWGO+FkY&#10;sbbUzHHgqXvg58c/c7i/pdm+JpmI9xkDlM6KKIhHW1DOENTMPA2ch0ceuz8zhE9EvZARKLKygLXS&#10;AokmR83QL3SdRqmWum1pqx3O1HJ/njW5z5jFsTE7bqo7at3iu4AnEqfEMkrEMxTiereFMHFUgsLI&#10;YHrxHhscYfX6FWWBWyw+yt7IjmMkBI82knFN2VNWnrJuQT9zPg9M0yzRo5DEyaItcQmEdAEkXUBj&#10;sgGa54hSlrLckqNlWZ00VVWR0sKyRMkQhrg6fRSLjxyPIy/HXuJRpqBwimhkqnsB407zgPdeFH9l&#10;16l5YlmkoclZjbMy1bVGbpo+zGhjUFEWWWs0Bqk13LQNfnWZbDdbwn3ieDrj40LVVETWQ8I0rjeH&#10;jK0kf4eSSZE2jiZbYrSAJURYlsQ8CwjSaEdcW7O0setGfsHnQF03MomKPef+jF8i3kNKBqNbbg/f&#10;cbP9jnlU/Pvjf4ecefX2Da/vbjmfzzw+f2D3+We++/aeTVMybGu67oVxPLHMHUXhSHmgqCIxez78&#10;+pmsM6/u76jrer0pR8Zx5nQ6EUOkbra0my3eB4KPTJNARHMODONA10n7RtVamralaXdYVxHyQlk6&#10;2k1LCPIa/OUvf2aZZh4fP/Pm1ZbGhAAAIABJREFU/p5vvnnD3//9/8Jus0dj+ekvP7CtDxx294yD&#10;pq02TMMgDJ2QCEvGmpLdzQ1NU/EyeYpCnsMYQ1lUfPPuPQ+fH3g+9qSQqMqK4CdImegXysIyaIFz&#10;9r1wN+7u7vjuu2/59z/8y3qQWGumrWW72xFTYhonhlGauFyxAjVJ3NwcePf2Df/2779nmkaapsQv&#10;6wedzPl85OOnD/z66RfGeaTdyKHyT3/+E/30wuG24ZvvvuXxuaD7aZRmNDIPnx8IUWyOReWYZ01U&#10;WSCRWbFELzAya+mHgefjC2jDzeGGuBwlO2kNflndN86iFSzLTJhlYl1YK41RwTNOI7ZwvH57T06a&#10;aZ744x//yDSLW8s6veaguTpk9Bov1EbjPfT9jA+eoqpo2w1hidd6X6cdRWEwZpZoTs5rbEdqTY1d&#10;I4RJqtAXrZiXmUsLljYiHsQQVpeOHMbUepCI8QvfJud0dQukDPPir7Eq2byL0BxCoCzEXRPSwjzP&#10;lFcYbKYozFUBH8dJ+CnW4YqCaZ4ZhoGqqtgfdiJ0xYArpMbaWHDWUFYVOUR8EGiitZZ+6Om6Aa1E&#10;ZI4RpnEhxoQ1elX318OAAu0MrnRYJ5PNwlq2uw1+zhx2e968uefTp4+cji+czy+8ffcarRPjCpWu&#10;64aqasSl5FqcrRhHcTRdnEWnk7CkDoc9WhvKspLI7LqZaeqW3W7HYXNgHEYeHh6Yp5ElBLRxtO2O&#10;797/FuMc59//G0ZZ3rx+x93dncRxholhHPn8+Ii2hnazoZ8Gfvn4K5Mf+fTwwLR4ds6ijGHxnlN3&#10;YphG5mXm46dPzGGkbt8yTSPGaQ6HPUUl8arNtiWdPX13pu/PhBCu0GoxdmSZbCTh7BhtUKztZNYw&#10;DD3DMAoI1Mh67mNkmEYymaZp1utLWl127Y7NdsPiF07HF+ZppKoK2qZiHkcUCac1TVXRlg3l/sD9&#10;7T2//PJCDJH7+3t22y0xhivD63x8oT+f2W327LZb2qbFKE1ayeLWmLUtL1+v5WXxElGOkbJwuMKR&#10;Ylx/7vXzkfL6c1lSSgKyX4HFAkCWa0RqjkXo6Lru6sIBuLu7oyzLqzByEVRyzkQvByNWcekiwHwt&#10;4ly4OuKedVRVJXWn7m/iVqK2XoWcL60zGfBXcLJfm62uB6Gvvi7P/UUcYnULyfuXsgA9s760U12e&#10;+PqIX8Wpvv6/f/1vuDgvxJkTs3wlWNnAirVYSg7zq38HJH5klAYcKVpilFp0awq27RbSHjcEfESA&#10;r8Mjy5yIO0PdaAqnyXUiExlGjw8LRjc41xLzFwbHJeIju50v3Jx8DZYgwoNSAmZG4xE2SUegVIl6&#10;K3Ftnzyl88S4xm4wWG3xIGwFleTQCqRVIMqI2+X6/xTXZq+4/lOvrkOl5FieFDLQiAmbtbAGcYTk&#10;yKq6rq1aF+TMGvEaiXHG2TUikVchhy/cA1QmZHH6FFmRkOm0Vg6jLY6COXpQmaau2G5b7NMj3Xjm&#10;qXtm295SqYaqsFR1weQ9x3mgrSuclghaTiJKXaI04s5Zn3999YW9pGAVawROXGN0gdaB2YuTW2Mo&#10;rFTNq2WSNcBaVFWS1UKOM34Z8WEU8SHOTOPAdDxBzjTtHd+++x13b7/BL55enymdJUVLUomUFcM4&#10;07SG+zevWZb3qHhCa4lZqChOOK1EGDVamB+Q13a5SAyZ4AEKymJDVW1xtiEG4VTmDMYaEgkfPXMQ&#10;OGsmYQePYYJs8DMoapqqpikkkrZtC7btjsI1Imgj+3xttBBgkog4MX/5zMpnTbEEcXg2qaTQhsIJ&#10;W80ahTUSPxTUQsbYiLIZaxOR5UuMHEkAKFWS4sw0BozNFMWOqr3BnR9Z4sJ5GNi2I3UTwGayzkQC&#10;gYBWibXP7LpefL12XNxl2lhSMtLSa2UI0G53dONCTBFLojAFpbFYk/F+ZsqJYZqIwVOXBrep0GSM&#10;ivipJ0yPTOePkCps01IYi9aOqrLU1UJTOba7kqJ0TNHx0EeM8WQWck5oK/Ewn9Y2OBMIeWQOJ5Ke&#10;KGpxnESvyAsifmdxMBtlcNpgNeshN5N8IC7S5kSMmPXVSDlLnWCUA3FpMtEqliWtoqY87NrfDmR8&#10;8GuiYx3K+UgRxekmorrG+wVjoC4r2sryclwISyYnw2Zz4LCbefnU052PnI6faYtXFKbCKElgiHBq&#10;yNZSqBJnQZlE1iWq2KCKLXGsADkP5RCBmTkGcZVpObN6rQlasWAYxsRMwFQGmg22KVETpDiQTSki&#10;p1J4ImOY6ZaeKYzEHEg5osgUVuLMpS2Jy4JfEv3gcbrGuJbCCey8KEqcORPmM1PuMRlAwL3MnjDM&#10;5MljIxRK47QihUVqtEPArPfxFCNLXBjGHldUOGV4ev7Ep8dfmNILhsBw7iDC+998xz//4z9zt79l&#10;fgnMZyAUsGiUd5hsrneiSjk2bmBbvmUaH1nyICKrvjS9wTh7Tt3A7dtX7HavKJ9+JqQRay0+ZILP&#10;jP1CnDOv9q/5/t33mKyZh0la87Qj28g4d/z08Cd+efgTqZnY3xY41UoDaIKiLOW1sRFTKpTVLGni&#10;efjMw+PPjOEjUZ2lnASJkBrt0LoAKqYJxmFiGhRON7TtLTfbV1Ruh8qWmCOt2fDu5lv+8+/+M0VR&#10;8vr2Na/3b3l7eMuu2rOzBw7NK1KKFEXFbnND5SqMMkJfSGDWIoNxGtfhUKYsSjabDaZwxByxSlWE&#10;mCBEtMkM00LC0FQVpnD0Z7FlG1swThkdEkorgs9Sl3xZnNasdspWoI1VS2G3jGNkmgIKQ1OVTDOM&#10;YZRJkUq0dUGMim4c+fi5pzt7DoeSqqrAWlJWFK5Ga4vRAYVe2THS3nQ+93TnnpwiZb2SztdNTYyJ&#10;mAy2qFHGotSMUjPGyGESo/Hec+o7QkgsPuKKmnaz59wdZXSkshyOMGyaRg6YVpEJpOjJWlO6krre&#10;onRJDIrnl46u64DAZldTuAqUOBq0EpD0NHnG6cJGEDV0mSdClMapeYx01YJfHDf7W9r6M9H/Aecs&#10;u90rDjc3AjY9P/L4+IGb/Xv223s2reN8nuj7Z7zvsIUFPXO4KejGir/8OPLx4yP7w46b/ZbzqSOT&#10;Wby0jJVFxXYrVdrPzy8sfiEjTS0+zJATRaloWsdmt0HpgpfjC+N0ROkCZRR1XRGjom0sz88n5nng&#10;D3/8A//tv/2//O//5Z/4f/7v/4vffv93DJ2nO46oXJK8RquSbbPn5emZ00uHykeWOdLUe4FChkA/&#10;nNhv5+thISW4v3/N+2/fMwxHUsiyVTNWANPDyMPnjyxzBiIhypT51atXvH37lpylJrqsRXm3RYFS&#10;BZyOuNIR+jPJK7QryGi8F5fM+/ffiqNi7KlqsWFap7GFJRgYhhN//uEPLHNc87bw8eETP/z4Z+7f&#10;7vh7+xv6cSTmRN22TNPMH/70J25eDpJXL0tcOaKNXqft6prB1cbQDz3PT4+U1ZbttuX8LJuWnBLz&#10;NGGM4nC4YbPZMXYj87KgchaI4eqC84tUz9/c3OIj/PrxA13XU1YS/9MO4SWwcinSNfWwxhmg6wS2&#10;uG13UjMfJ5Z5BcGpKIdjH9FGNgrGSpWzVAura9KBtc5RvsQiOc2DAM4zzPOE99LeIyLul6OVUlwd&#10;BRKjStc2nbKorjso74WLUm9qcdiMwhexzkmOf/25jDGruDmQU6aqaoqikENCThRlgTaWkCIpZ8q6&#10;pKxrIOKcHKYXv6zNWcLUUejr4RoM4zAxjgMpzNze7EQw8+IUjEmeQ8QhWatuDnvevr0nB8Vht2O/&#10;3/Dw+QOn0xMpLQIqV55x7CiKkt12T11vBBaJJfjM6djjvYhbwzBwPB3Z7fe8fvOWTx9/YZ4sbdvg&#10;bIFWBq3MKubsefj4iYeHB6ZpWF9bgytqbm/vCCkzjgshJA6HG25ubjmfTgxDz/l84u7mwH/47W+Y&#10;Xt/z64c/c+rOjGFkDgsYg7aGkALTMPHx4yd++ulnTueOaZ5YwkwMkefnJ1zpeP32DmstSxiu2+Jp&#10;jf/Iuu4w63VweT8vsQatxIlhjKJuKqZ55Hg8ErxMzC+OrXEccIWhrp3ED5saq2t2my11U4sTahrW&#10;a3Im+DXWZTSH3Zb9fs84wqu777g9vOJf//uPlLbg23ff0LatwOOTbPymqacsLXevbjnsttSlRKpC&#10;WrkJa049pbRGo8S9F2OgKCxVXWGdwaf8V01OAiOXqs6La0YcHOqvXCshyHV6Op34/Pkz4zjSti2v&#10;Xr2irgU2HmP8nxg00Us87xpd+6r2/PLnjDFXAakoiqvQmvkSy7kcbi4Vm9IWt6zizbICwpe/qkG/&#10;fP9f161fhJzrY16cR3n979Wefl0z1oXjS0Try4nrKud8Mej8T79EKMmEnNbqYa6MHNb1LK9V3RlF&#10;UgmVFUYZtCnJeFL0+BDJ0eBsvR5gpbb7eJ6Y54lpeQTj0Fbak4pK1rsYNeESQc1Se5zXfU/Ksm/J&#10;XMDQwgv7er0Un4UiZol9mRyZY6JPnk2hUduCutySCFTdwhwTKil0VlhlVv5PIunr0VTEIdQq4qxs&#10;m6v7R2p9UwrkHNA6Y3QWNsnKygo5MAdPkcHhiKuQk6ixztFUYmdfvCGGSAgTKc4oFckEcWrkSM5W&#10;5Cslz0rOmJixMeMu74GyGBwxBhElraKpKva7DUVhmJaeh5dP3BzuKG1BXVqaTc35ONL5UQ5u2qzX&#10;iTTIZY1IZVqtEaALRH8FaiMTf5SRKJkucGWL0RMhQvAJxdr8erleV4RAUVeyF4sePw8sfhTwcxgY&#10;x444jKiioq527Dev2Zb3THnBNK1A+4NDFVAUNXPoydNMUZd89/5bppOsjcKLccIO0nYVRS/Nboib&#10;fYkEnwlRY0xF3Rwo6x3aNEzzwDQFcdJbh9Ja2tq8F6f/egjSSdpdXVliqorCVMLb0lCVmraR5kKt&#10;ZBCbtQzaVqqMXHdZkdXKiFICbfVBWm5jiKjKrodSiWdbnfF82YsZmzElYALzNDDMPRkZGkrbpSVj&#10;mOeJAkPZWJp2pKgemPsHns89bdPTbme0zsIH1ev1jUTO1tDh1yvO6uD/MhRLGXyUNUQ7R9O2WPsi&#10;A6fsKNYGI4kKKrwPjKOsDU1RU1iFUQniglMjhZlwZkSnheRn4WBhMWZEqQplGur2lrKsUeqMMZMM&#10;2pTnokOK8Jok3hMn5tjjvWEbntmU91gr4OkcQecEa2WzMeCMpCiM0qiUyUFaoURsUhgl7K0Y1+hI&#10;AJ0lZiiOPy9uT9YIboikKOKnXu8TIFDcZVmYZonuKV1ARiruXaZtGrabkuPLwNgvLFPi1Zsd/jbw&#10;sXxgns6Mwwt+OePKDUYtaOXQWoo9cAanHcZCNpHkGmxzA/6epX9hjh1pGiQipmDxkLEEbQlGsWjF&#10;AAxRc5wTU1Ls2NHUr0m+Z1EzSwatLi4fy5IT52XAjY5Xyw6fAzF5ckxYoLIFhXaMRKYpcuomKrfB&#10;FS0UGpQlBwizpz+eicVCWzo2bYWrN6jKcD4bbMgUWdPYgspayGEVyRRWF5AS0ziSU0HKEVtaQp75&#10;8PAjj8ePtAdFIsh50Tq+f/8b3t2/RiUIc0BHh8Jisllb0da6Ww3GWrbFHYf6Hf3wQJiOwujRmmwS&#10;SSX6aebx+YX38T27zSsqd0M3BDJmXeMtyxRxpuI3b77nu7ffopJi7IW3o2wm2cD5/Myff/03fv78&#10;R9xN4q3fUzphdJqQKe2GylmskXVg9DP9dOSle+A8fiTqE5hp5Q66NYJXY01Lyo55gKFTkCsOuztu&#10;D+/YtneoUOGniDMW095gf/sPfPf2WzabDZtqh/KaStXSBlsYDltWJqcUvKi8LgxroxwxXR24ChlK&#10;Nk2DawraGDCFwdb1jiUszNMAOUrNcTrhl2W1vsp02DhHCJkUA8pkol8z10qRtWRLtXYoVVLZLUWx&#10;hVwwjRMpGPlAZL3CsKSFKVowpiT4zNNTz8uLRytNWTVU1YYQxLJrrExLL20eGVGAT8czx2Xh+fmE&#10;0pqqLACzOkmETbP4hC4s1tVo7dBaNsPCVnDUtUJbRzcM8jhWYitZGabVvh5ToCgdbVsBV0+6kMVj&#10;IqZCYE2lIwaN6bSwaWIQe7wqVoU5k7Lk3cfB83KcmMZEDDDPiXHIeJ9RqiBGTd95np86tvUt4DC2&#10;om4MRSGwzK7vGcaR0+mJ5+dfaaqSssxYG4lxIKWeEDS2CGw2mnfvGo6nmXPvOR2PMv01IFBkAU5V&#10;dYE2SJtRf0YbSClcoaxVpajrAm0t+/2OjOEvP37m10+Bw424c8LkWZZE2+xwVlNWjmUJfHr4xL/8&#10;Cxx2G/7TP/8f/O4//gNPH4+M45nnhzNllWiqHVVR8/nxSH9+oG1uubm5p612fPrlib7v6Ieevusg&#10;1UzTzHaz5927b/nxxz8xji+Mw4RWaqX8e87nI0ZXoCQi0Q8dxn7D/nCg2WzouifK2ZLxHE9n6qrE&#10;FQVlU6GOcig3fiZGzfH0wjgNvLq74bDf8vD4QE4ehRZgrdYsDvrxxO//8D8Yh4WwRO7v7zBO2pU+&#10;PXzC1ZlhHpjCQr3do0xgHkVwKQuL0kosnYiFXV8dG2J9naaR0/mImzyGgLMGZ41cmynSVBWvbm85&#10;7G/4NXxiGmcUGeMcZSVNa9Og6M5Huk4qH59fjkzTQlHuaZuWcemvN03hD6xH59UdoFb42jjOlDaI&#10;pT1fAN8yTrFWJn3LLL+vUNeYlyJL+91a7KC1NAekvEaophFXCMDah2WNT9Urb8aJW2HdZTrnAGny&#10;kc+tl4Oj0deEhMBg0/XwNozD2lTgSPHLoU5gqDM5F9RNQ2atU45rHblUknBtKVFqdTpEqqriAjuG&#10;jLUi5GgjdHq/RHEaRhiGidIa6qoViKGPKCe8prousc4IXNMv4qxL0shWlSUhzoQwsQT5GdALwxCY&#10;l4Htdktd18QojWphdU4pZUlJnEkvxxd2Nwd++7v/yBIW/vLDH1HAfn+gLGv8FJjnRSp1Vx5C150Z&#10;xo4lLGjnsEUFytCdTzw9vTAOMykkog90pzPn04l5kgz0uzeviX7i88OP+CAuTm0dRhl5XZMnJpjm&#10;ic+Pn0HB27dveTk9kXOSCNhiaDcVyrDeXMWNGVZhKa/29RQvwRGFMQ7vk4h408w4jqQYaKsdfll4&#10;/PzEPC0cbm9wtiR4ESavwkdGJh+qoiwcOSeGocMvC+fziePzJyoX0WqibSpe372ibnbMe8O7+zcY&#10;NFM/cnO44fbmlhgCyzyjcmIaBsa+47C/4c39K5pKREej1gak9eCilJL7TbrEns5oDVXdYJ1MIX0I&#10;hGjW9+pLFKlYeUPLskischU/5kXcaOPQ03VnxnHEGMOrV6/YbrfScPY3DVAXkRPEIXZxr3wtonyB&#10;jrvrZ+Hr31frwOdriPEqjVzrzcPaeBXWCezF7XMRav9WyPnaCfTXj3nha3z15BcXz8VB9BXg5Asj&#10;5ysx529+XYZWEifKqwNERAwuXJrLY66PkC5BprVSW+sCrUTMiSHivbiIS7eldIbFz+RkWXwiTZ7g&#10;nzl3kFSiaaGqDTEXwiKcR7w3KLslI9Emef6r9+Yq4iguTiaB3qoMWWk5ZGdFzFq4NQFCUJRFTV0G&#10;Stejp3ltRbqAlr+AqvPqqIlZWtCSkscRhw7XL3FvywZQ6SgHbZvRKzw3Jo+PHr+CgS+OnJQrrBZB&#10;Xa3upjEogvfEOJHTglqbFC8SVV5dOdKACEvO2JhYohY3qBKxgiD7MjJYZ6jLkqKQuPJz/8JxPHHb&#10;HCgKS1lX5H5kTJ45BzKluPyysGPyOvi7uAFFPJT72kUVNFqeV1gUWWL4xgmTJcjeWJdSkW6VcGsu&#10;LDUfBXYc/cSyunJ8GJmmDrTGllu29Q2F3oGv0LGgLTaYPIkrwiS0dkw+MMWBTZPYbGpsbIRToQ2F&#10;KRkvTUQpr0155soR9D6LYzxbXLkRIafYolWJX3q8z3JIX6//2Xvhl6XEvmo57O9w+R7DjsJuKO2G&#10;0jUyiNFgdcLZLJBlLY05ebW4Gb06n9IlXqWuzrKUISS5R8v3rFexIaFUROEhezIRqw2uUGiXWdLM&#10;EnqmpcOYAm0qNJaUV1dOMsQU0TrhigNFfaDrnjn3My/dwHYYaRpPNhpsIgeB5wpY+Gtx+eLLuqyn&#10;XGOZi5figJw1rnBXJpLTitIZcb2oLE2Xq/i7LJ4YHSYnsppRaaJwgd3GELwlIW4tPwd8yoRUo0ZL&#10;P5Uk9cwcNnjV4f0zmgllpII9pkxeRbwQvewz8kj0cB4/U9tXK5PTkC2r/05hVMTqjDH5GmkkX9bj&#10;iF6hypq13WuNDucIOShyMOQIMSipvEZYWoSE9gEVLVZ/5XJa73PzvDBOM3VTorSRZkmdaaqK3W6D&#10;s0fGfmLsR0pbcNhu2LQlw3FimY745USyO5RrVglafgasRLJNYchFROktxfYNhUmE8cz59MK0nFEx&#10;YI2sedgKnw1zVIwhc54TL1PieVJk11Dbe1L1LUt6ZlIdMxlnKspCHJUxRHycsIul8yM+elJc69FX&#10;p6LFoLNhWYTLsm0iRdPiSkWKmjl4/LRACNRty6vthttXO+qNIqgTj48W7cUZc2h2tFXFkidYAhqL&#10;VhkfZrruhNGOum1o2oK//PoTf/n5D8z6yOGbV8QUWcKCKwpubvZopRmHAVJL6QpSsBhlxZeZIUfR&#10;DBSKWu/YV685Fvf040d8nMBqlA7gEn4ZeTkdGYeFZnNgV9/RnTph11pHCDD6hUNz4Pvvfstusyed&#10;I/M8YoxFu4xn5LF/4MPzj3T+kX7ZMIQnmpyJeSKEyBIjbdPinCaFnpfTA8/nzwzzmah6kppJeHKS&#10;A4qmQKsthTsQg8OoSGUL6uoN9zfv2Wxe43QDyWGMFCk4q7HbW/a7G6qywqkS30ey14QgjXTWOayW&#10;eLmzjmWaSSGuhgRpNFR6vbdpUGZl8dhCnMEqYYtqh1772SUvLDa12S8s88wSZEIUkgDplhDROpOC&#10;NMZkfak2NSjtpDHK1FjTED3k5LAWQhzwy0TOUBUNsCA1l5ZpnjmdZnKCw13Nbiu06hAWyYqtGfcY&#10;s3y4jDAGTqeO0+OJaYpstgbnKmmFiHHdyAjfYh4X2k1DVW+w1tH3Z/p+RJuJ7W5HWdXMITEundDX&#10;I8zTQkLgRlVV0DS18ExClOlrVQg0NknmN6aV1KUsEClLx263xbqCl+OZafKyectKKt1ijdVZfj5q&#10;SmfZbUuUKtCqoO8CKVhenk7c3U4CaK1K2o0cTvth5HjuWHxknieG4Zlx3FFVJU1tqCvFtES0XlDK&#10;E+NCVWXevXOYh5lhOPH05Lh79Wp1RAjPwxaaEGb6/iixlij12FVtJJdXSItC1oaidFhbYQsnrKQk&#10;kFvrpAq0KC3GGWY/45zl/vWGYTzxr//j92ybW75//3e8/+63/PlPf+D5sWN3sBSmpq13PMSO43lk&#10;v6252b9mmaRuPudIjIFxGilsoO8GtpuZu7t7bm/v+PDhzDzNbPcVm82Gc3cipYC1whyZ5pGuPxNT&#10;pG5qmqbhPLxQNQ3jdObjp0+0m5a2rdkfdnTDmeOxl7xqMhxPzzx8/sibN2+5u7/ldH4ixUVE5ySH&#10;Ba0TGU8/HDkdB1Q2HMKOzbbl1d2e8/DMMAlIOIRIyJmirqmz5PX9KhgY62CNHl04FuSZGBYUiZwC&#10;n379BdLCphKwX1gWUhSRRACfmqZpGIYRozRlWeFKmTyMY880ex6fnohRIglVJbDzrAwpSduBpKJk&#10;aybRG4W2shnKq5MhrX8urZsUOUhKa51zTur9pAuYFFbwZRbelVbqCiKWTdMK+h0Foqrd5cad1+m+&#10;lQ2PNavNPqzikLTXLMuyTpcU3vs1qgHGqKtzh4W1Xl5ajq4w1nWDkMnU1Y6iMAzTxDTPEv0w5hqd&#10;0Othe5pGQvA4Z9gddl8msllaR2S6qFnmBdBUVSPrlM/UzqCUI0WJWRkn0ay6rkFJ3C0mmTY/Pj3w&#10;8ePPNFVNiDPaJIzJZBbO3TN+kalY01aA4vnpSNdNOFuhVUHhKgpXST22j2ij2e8P/PrpE2SNtQWb&#10;dotRlu5loC3AGMvz0zPPT0/X6mkfAiiHsQXDMPPh1490XS+Hr5jkJqQ1bdNQF47CWFIMLKuLJRLw&#10;MaCtbOjmZZEWpKrCWCtxN+v43e9+x88ffiSm4dp0dO7OZJ2pansFQA+DRKHkOpTrT2sr1tlcUBZf&#10;wLBagSscNzd7cjQ8PT2zhMjhcMvh5gYfJxE21zhwW5c0TUVOEmG6NKGlnBiHnuPpma4rKYtEUylZ&#10;BBIctnu2zZahGyDD/d0dzliJZM0Dmszz02eGvuPb+7e0TYnWELzUkFsr01tJashB0HuJhnovsbKq&#10;Ksg5rfElIKdrBCmlhHPuKsKEIPFh5xwxJc7nMy8vL7KWKMV+v2e/3wvQGpjX6/1vm6wuApdZJ/V/&#10;1fqWLtyZL2Lp101Z4uaRCvILIFn+jjQpxRivLVyX5ruv3UMi1nJ9vr+NV30t4Fx+Xyu91o5/+f6V&#10;/vJ3Lkesyzha5UtX1f//r69ZPazvUdZyAEkrH4H89fd0EcIVKRtQBYqKlALRW5yucG61PBpNW0NI&#10;mWw7TkPPOHoRi4yjbQrK6kATLOTI7CcytbgUvvrZxX11caaxTrQvO6OLhiXumQygLSAtOvMU2NRy&#10;Py5cg9GJtCIyNVcb5fpkaxMQiJCTv8Ss0rpWSgwtrawSj0rimHQGghUgcCRIE2q6SF+OlAtiLAEw&#10;usEYCEEO5d7PLPOEL6d1GPW1GnfFPpMU+AxzSJQhEy1oq1FKNspubQaKOa0DEQepZ5x7TuMZX87i&#10;9HOaZGAIM+MyE22NdpIbuzjTWe+TFxervr4X4tYRBoe0WcWYKdAUrkQbT4xScJGjWrkjBYUrcPYy&#10;tJDhSFwLO+a5Z14GFj+BUhRNy7Y9UJiWvJQon3HWopMmLT0zEz4NnMcXcCPGFfx/bL1nk11ZeqX3&#10;bHfcdWlhClXV1RxyZigT/QxeAAAgAElEQVTFKELf9UX69ZoQFdIEQ+QMp7vZXQ4mkZnXHbetPrzn&#10;JlDNSQQCKAA365pj9rv2Ws9aV9A0NVUpGGUxRo5fqcCV9k9jNVo7IBB8xvtCwVE3W9p2h7ErwOED&#10;wgkxVhACxjCHyDBPFNWw2d5wf/+WKr1B5w21XVO5NU43yz26oAhoFVFKxD4RVM1y/pbl58tBvgio&#10;l3Pyy1mrlch60l8WgUjJXthzVmOdErBpnAlpJGfh+giHykGpQS34hBIJKVBUS9NdU9Wf8dOeUz/w&#10;fDxS1I6sJB5cFseZ4uKE/CpetwisSl/gZzIgxiwNh0pptBFQq8qJ2hnaqkIvm1XaCLRYX1yICrQu&#10;kCNGByob6RqYO4hJ5pRcPD4G/HwmoZiiJZsDY1iBm5mnJ2DG2gKIkxotjuOkJC5WTCLriWF+5mQe&#10;aM01K1NR1Q5lCi4ragq1lsp6VSIleVIU12FJAiiWWJsc32QNWVMSxAB+TvhJfg0hk4ycuCWKK0cn&#10;heGLeHy5BocoG/ZNB5WrmJSmpEBdO3abFV1riEHih4pMU1u6xtI/7TmdHhiHJ9pqR2XXgEDKK2tI&#10;y73SOI2yGXSmsoWqNeS55/HhI1N+RpdCVnq53mn6mPk8Rh6HwnkynLxhMhvazTvc7gdU94qcKqI9&#10;Ep2mahp005CiZ04jisSQPb0fGcO4XEMUFoVKZXFEWkJJTHOin+Uz76pOnKOq0LUtr+/veHt/zw/v&#10;3tK2Btdm+nnAlUJjLNatudtesWpqip+Xcy8vm/YToxlYr27Y7TbEkvj51z/z4eFntq8tpsr4OYiQ&#10;YyuqpgZVlrnj5Qa5OBENi6cPVQoqGxpr2TW3rOtbPqstIZ9F7Nce22TC7BmmiePpzGZ7ze32LY+P&#10;j8R8hKIY+gkbHN9/e8Pru7cYZZnDLGzItgaXOfkz759+5jA94laFQM8wPxHWDm0SmEQuRuJwaOZw&#10;4HD+wNPhIyGPAvNXWQDoxWJUjVFrnLnCmRsq06KLobQdq+4Nm/YeckX0RWJbpiIi3ElllhbYJFwp&#10;pWqJaSknIr42wt5DjucQl9pxLaw9sry3lw0kYsZnoYIr6UrHNs0ObTLnoWeaj5iFXwESNcoFplla&#10;c4ytyEkiErKLlZed5+UipfVSbWYXG5LBWk3OmnnsSSmyXq9odhXDOOKD3Bj6fib4xGrdSOVu0zEO&#10;Mz5E2rbCGCsW9igDblU7jKnYP42cz8sLQna1lI4YLbuBdV0TYuE8TOgpUVUaa2tSOnI8niXOFBPK&#10;yI1ivdlQtGF/ODOHSNEeV2XW6xVV5fBxpiRPzpF5FpWeZYcoppkQ5WCa5p5CwFUXy6rCqIaq2rJd&#10;37Ja3WCsAFGr2tCtZLd99gFjGmLU7J/P7J+OuOVCboyiqoWXIfDmmXHwUunYtOQ0cz4/Ys2OuoKu&#10;FRZPUYFSZmZ/oijDzY00BBwPnqE/E3aSqxTQXKYUj4+ZurHUdc04epy17K52dKuKECaG4Yx1FTFJ&#10;HG93tWG3G1FKWmXO5xHvM9bVtF3NYb8nVzW3t1eUKJnvn378mZIqXt284YffQU5ntB7xc8bZhq5r&#10;GKdMU6+xpuX5/JmUZPA2RtomvA/s93vadsXN9Xe8un/F8fQJlOyib7dbHp8epOZQF1abFXXVYpyV&#10;k6uuaNqOtu24ub1jf4Dnw7PYXI3i/u6azW5LP8xMUxDwaZzZH564ub3m5uaaz49rvB9J0ZMiGONo&#10;Gsd6vWW72vHYHvn86Yl+PLPbbVhv1/TzQWIPbUUeB1IWC24IiXk64Btp3pEMZyalgHMVbeM4GNCq&#10;cHW1Zbe74cMvHzmfnuje3eHnieNJGsFC8kzTgKssm82a0+kMRRY3cpxlxlkWgH0/YmzFarUiZ3Ff&#10;jOMkFxv7FZBUgTKXRbA4XawVwckYh9ZhcaAZ+YnUrTpXCd9icTiklMTplsSxg0JcO37G+3mp2HNL&#10;nXGgUC3Dl4gn2ugvFtsszXlNqJfnWUgpYp1DG/0SSZHH6hchRwZEEXFSTCgF5iu+htKapqkZJ2FE&#10;KSWV566qaBa3Ql4aNLwPxJwpyhGXZikfPD4U6sax2WyYvAhdXbeiaTqG02kR56QZbpw8pQgI+fbu&#10;emlOu/A/FHOQRVeIXlwpWprDUBmIPO8foCjuXl1zd3cDFB4fH5mnwNXVms3mmqurnYgepdA0FddX&#10;O5S2nM4D1jVstzuapmUeZnIq3N3ec3V1xb/807/w/sMHquXcQ8mw51xFiImnxydKQZwcVU1d1dzd&#10;3GApnM8HxunMrz//yPGwFyE2y02pW61wGNLiOmnblvV6LYLRPPPmzRu0hZ9/+ROR8FIdHUJA6Yxf&#10;FnHjOGIr+6UlzMr1v206NIntZoOiomkaurZDZc3t7S3TIADylDI3t3es1xt+fv+0NH/NrC7uLytO&#10;y67txAlmJfMdFls1quCniegDDw8P3N3VbLff4Kzl6fnIerXi5vqaFCPjMJBzYDifePz8wKpu2W5X&#10;GKNgsddenC8i5MjYXRLiks1JBP1VJ+4/P0tcgN+2RX0tVJRSsNa+AImnaWIcR1JKbDYbttvtbwSc&#10;C2uIyzC6sHUuYkkpBZ/S4tT7Erf6a/fObyrHv3psLn/VQrUMXABVVYn7xggQ/a8f+7Uo9LVodBGM&#10;/vp1l8WhUn7zg988zwtFRi2Ow/+xF+fffi1Y0xenTynSQiPtUJqvYxVfRBxxGeRsKMmSgsEvsF1V&#10;EiV7dMk4k1l1maACU/L4eWQOz3CuKbmiaSxNe43CUAbDHKM4nfhKsFqek3Allh9KvbhxlmUhWcm+&#10;OginxfvEPGdKrjBVRWVrnAkUHEVZWZwvzpyX93oBw19G58vrXcxOi8Avol3JiZKCLJAtWBTRy859&#10;VmXhXShQjlwcMQv8VmGX5ieFUhIH8H6SFsNKfTUsf/kqatmczAmfIj6qpWSjLOsqS40jJg9k6qqi&#10;a2vMoTCFif35wLwaadoNGChGWiTP48jsOrKpZUxZnFm6qOVAKot79sJeki8RaITPU4oSZlrTYp0m&#10;Z3EY5lTQVmpmm9LijAiYKSfQ0hzr54FxOuP9SIzzcn9qaKoWUypUrtBJVDStGuoaUhp4eHzmw+OP&#10;2C6i7Y6trdg5i10cIhdHbYyZFLMAX7XF2iyCRsj4OaKcoqpWNM0W41oK7sWJU9UNbddhrLhZQpK1&#10;4Pbqmpubeyp/SwnCJXFmhSoOrbQAq8ulbU6OV80C0r6c21qGWV0USX/5sOUYy8v9N5Li4opR4hCB&#10;JAKLUhgrAohPnnmW909rsK7CmgqypWRDwlJyQy6BcQqgDav1LX635ymM9OPM8/4Z9A5bdRRtX2rN&#10;Nb+9vr38XqnlXPly3UpJyhpQ4nK2Ru4vlTXUzmAvjkzyIjxW2CVCbC4cbCIUj2JG4zF6xrmAMpmU&#10;o2wOamnZGaaZUPbYphDLGZSXGHxe2jsvzWClLG5PiWWlMjH4A3M4sql3uGV9WBVoiqHRiCCkLu1S&#10;UaJmOcrcGGdUDqSQyVHakXLW5JCY58g0FvycCRFyLWB1ceplWAR/AXAv5Tgxkb3wGBXQtg3zWBHj&#10;jLOG9bpjs7Ycnyf8PFNyxFols1HxHPefGO4e2a5uKc0VShWMtWgrM2ztmuUY9qRgsKZj3RhWNydM&#10;d0M2nwDhWM450k8zn0+e98+ZY9Sg19Bes73+npsf/p71q78hNSvCkAjmilxldNthupo0nok+UPLM&#10;mGaOw5nT+Uy6C7SmwSqNSgWLpraVtABmmObA7COtEwZg3Va4V6/QN1fcX23ZrQV3gJ9RKbLrOn74&#10;5h3ZXPHq6obaZaYIlLy4ZgqpRBRFCkUax68//iKYiOmEdVcok/BRNqJNa7G15dLTlnOixIgqcp/V&#10;SpAVSpXl3DU4DJv6inV9Q6U3TLF9gY0b5zC1I6TA8/OBb958z83uNV39M6cwklImjJ4r13Jzdceq&#10;2xBDFM6v1rjaUHTicHri14efmPNAe2UJ+czh/ImbbcvGtehSUDoQwhlV4DQ8cTw/Mk7PFBMlpm9r&#10;ceipjsrc0FR31M0Nlb3GmA2NbdCsqatriq+YxghZU1uLMbJuN9qgnME4S4oiWpqi0bpGYfGpMPQ9&#10;x/5AmAeMSrSVwLqzrYVF7L3EXq1BO4nuTmEiqoTSivNwwq5XN9SNsEyGYcIYsViWHCQ76aQ6OxFp&#10;2gqlJK4SC2LTz+ZFIbVKqiOtsWhdY5SjpIJPgZTA2JbN5pbtZkPbDzzun/FTZBoFnrteVazalpwD&#10;03QmxUzldhKRCYkUNTGBs04W1NqgVMQ5MFpRVbLLUleOtmmpK8s4BVKcOZ9ntA7UlWH2Pf2wJ6bI&#10;FAay0lxd33Bz9xptax4enrHakdOIKkagkDmKgGGkPjnG8LLDjxL43likencaj8zzxDyPtI00LNX1&#10;BmNWtO0NXbtDqQpQaCOVdSV6GUDaLXWz5u628Py8hxyJqWcOJ6kU9FJzJuJRYtWuub66oVDohxN1&#10;rch4tBUhKqYeaxMocRm4Wqj1x5MMQyFMtG2FdQoTwYeJefKsV2uBciKiyN3dDXWtOJ4Cs5dl7GG/&#10;Z7ezfPPmNcEX9oeJcZwYp5F5Tmyi5+7unr7viSnRdB3rdkvtOn7+5Vc+fd7zv/9v/wffffct47Dn&#10;cHzP9Jwo2bFqrxlbh6tWeJ/Z73ti0lIpajSJyDSfeX7+zGq1pqn/Pd988x3DeGJ31fC7798xzT3P&#10;+8+SJ6wdpRgq2+Bcg3M1VdVy/+o1w3QSwcyYZRmv8SGSlpttiBLzWa2dDGFjzziOrNfy2T4++ZfB&#10;pKoqsjFcX1/x3Te/Y9U9c9ifGIae7ZVApKtju+z0SL118JGohPlUUiJnAadas1hXWyXU+qYRgF9V&#10;8/r+Fa9eveO//9c/cHgSCKifA8/7PcM4UteOtm15+/YVz09nnp+fmaYZHzwhZCqniCljrBMXgIW6&#10;coyTZxpHcqm4utlgnMLaBqXtl91OJfGVLMTBxR5oUdoQL3Zxbcl5seqWL400Cl7q0HMqaG1lCMri&#10;2EmLa+fC4CnFC4RXS3Ow1hfb+tIckyBEEZNfBuwQMdYKtC6LKLN4AVBavbwOY8VKKjcctVgc9bIp&#10;rqjriuPpwDj0wqsx+uW5zX7ChyALQy2cF5RiGmfWdSVDW5ZYVbfqGOfDUnULOUiV7P3tK26vrzj3&#10;R86nAaxmu77l7ZtvmaYz8yznzTgOPDx8gmxBw3qzYhx7Hh4+4sPIat0KhLnq+O7bt9zf32Ospu97&#10;QN6nylU0TStRpChV4uvtmpgiz88HjHGsug2gGSePsRXfvPuO+7s3/N+n/4enx0de3d/iKo2J8p5t&#10;NiuatmL2l0GiQiMOq91mS1tbHj4Vnj5/5LDfs16tuL2959PzJ2pb0+5WZGXYH8+UDG3T8ur1Gz6/&#10;f2D/vOdvfv8Db+wbfvrlXzkdT+hKcdNcL21lPefpjE8RpQQAfKkfNkYvLCJxXSmW43Vp2qGAsppc&#10;kkTXkl+A47DfP9H3JxSFuqmp65qyxNHs4hDJFCY/MIURbRXKKqZ5JsWR43DmKidxYWlNSoHdbsV6&#10;4aDJwlvx+Pkz+6cDb//DW+7vXslmRUoY61BKGiK/BgiH4JmmESgLNFjE0XEcFzFDrPxaCyCcZfAB&#10;WfwaK+/HMPTs93tCCHRdw9X1FVpphmHgUkl+EWYuMaq/Fk5KKeKqWyq/L+fE1xGqv3bpvFSIK5bP&#10;R7+IS9Zasd1fnD98cTEI82SpnV7KCuRbX4TdLxXowG/esy+vRdSEr0Ug4VTklwgbi3PkIvxcIjzq&#10;i1yzSBSXwXH5obKo20jEI5WFBaOy6BplYfZl+wICzkqTSmJOBu3FveMqLXXDOCAKiNdWdHVL13ii&#10;CowhMoxHYvlM0RtW3ZpGV2Sl8AcvbqJlB1ScSGURj16myN8OlSyvV1+iDhEfBcwZozxfp6U10Grz&#10;cg01qsjPJd6SUJLrX3Zey0uYqiziknl5J7PYNSkqoUrGmowzCq8ihSgDZVmqpRc4cMl6cRtVGOMw&#10;TqFNgASpRHFD6wR6ibW8uHMUKCm2SFmgvSFKrbWzXCxJy6ZARhVo6opV12G0JkwTp9Mz4+3IxhbQ&#10;SwNYTgx+ZIiBsRRsUUhfj5RflEWW1MvxftnskxelFtHCSQOYNjSVCGVcmtRKoWjZmGxyJY2RZKRr&#10;WQSJOY0MvmcOPZGAamuqpsWYGp0F4myUQeWMs5n1umYKZ47nEz/+8jNVF2jbmdfdDddVgwJxtVpp&#10;IVLaUDAoZTG6wpoCJRKjYvaFWhmp2XWNVBov4kQpBVfXuLojA5PPxKhQWloOm2ZFbdfEUeqqLwKj&#10;MNlAGpOcOG0KS9usCGO1q/gSDQSUiHGy/k4QE3OITHOgsZeW3LwI24VCBF3AKLIu+HBmCid8nFEL&#10;G0frihgNJSmJB2WLSoqUNLaq2WxuSdsjx/0n/HTkdD7imiOdvabomkh88YJ9AVx/cayxONMyCV00&#10;Rcn5kZKcjPpyyBRxc2mt0GqJPaWANgVnNM4uJQ7LGR29VHnHlF8ERJQW5EMloqG1BlUpQvH4PC7X&#10;OnHsFyJLoAmKuJdSCjLLDHvq9gplJoo6kfQR5SacqjEJ6mypisIhZTBGCR9RKal4l7bgQAozxCjp&#10;/5ghy3UjF0UM4vRKgshBFY1SIoyVxYkjMUODrqxsnniPmufFeW4k/ugaShoxWtE2Lauu5fQ8k5Ks&#10;0Sun6boKZxPz/Iz3T+R8RJUJraQgR2tN0RLbLcoKrHtOqEqzbjpUe4VeXaO6LURFNgk/jRz9zKdj&#10;5HGAXDu69ZZ294bd27/h+tu/g9U9p1wYU8ecVmQSxq1xlbBVlZ4Fc1ISx6Hn2B/x0bNuWqwSV06F&#10;pdGaYCJjEPj47AM+W7rW0TUtrjZUJbJyijyciLGHRdj79u4Go/+WMe/ZriuC3mNIqOJFXIsGpQOV&#10;U1gD89zz5z//kV9/+jPKBoxBHIHzgFKZ1aqmcobRT+QZTK7QKqJ1lvZVC0Q5l4URqah0hbYdnVtR&#10;6Q5VKnI2qFLQuqBNIcXA6Xgg+ci22dGYjt5rAWZnw/X6hvurexpdE4ZIjtJIaJwmqchp2PN5/5HI&#10;jKvXTGHgcHpmnG5Yrx3aKrKKpFyY5sjpfKYfRmIGV9VYa1m1Ehu1dktlr7HmGmeu0KyweoPWK6xe&#10;QWnox8TQy0YAlaI4hakqinEEnRnSzOF8ZOgjtVlhaCnRcj71fPjwgR9//hPn057duuG7b77hh3ff&#10;s+02xCkQ51nWNFrjaodyitFPzDGQSPTDGetMh1GO3eYd02AXO+lAjDPWVczBS30ZE6X0mCpilCJa&#10;x/E0ce4F8NmtOpRakXOFUfLhxJAFMqssm+3t4vJYk3ODUg5NZhgPxEljF5ixD3tx/OQBpypsjpgE&#10;RrVYrfCzZhoL0zgDits7uUe2TUCr87KDqpjnM6Y0FKBuZn59/wtPz4VXr26oWs3mWnEeIv1wIiaB&#10;N1V1Q1VvqF3Hq7t3uOqeh4e/cHw+YS2k7OnaGlfVxPClplgrRSmRFPsFwDvRtRXWytDVrRRPzyf6&#10;wxHUZ8kZR1kmjtO4xHYKlV3x9vX3vHv3jrapGedHoh8Y50LKJ3Y7yzx5+vOeDFIL262pmoY0ZVKM&#10;DPMJ9MyUnunDI8p4UIZiIMTIOJzIRdO2imk6cz4b2qZlvVpT2ZphmMlhZuoD51NP2zpe/fCOTefo&#10;h8/UlaGtNeMcsLYSBoNuWNUrRpOpu4q2WrE/nTifD7jKcn1zxewTyjqKsxynkT6OHPoT//SH/5f/&#10;9T/9J3a7Dcrcch57ng8eHyOv37xGmY6nY0/VXrFevSXsIkpbkvJU1cz1qxXtuqZb7bi9gc8PB2DE&#10;mJrvvvueWAbW2y3Wrpgnix8N0xgYzjNGWe7u7vnn//aP/PrrLwzTmTl4Zj9RNXcY47i9v+PHn39G&#10;5sJI3Trq2hJj4O3bdzw9HXh63ANQVR3O1ZzGA0+f97y5+46uXTOHxDTNvCoaV7Wy86IsbdsSs0Jj&#10;JT9apGFGgJiZ2Z8pOQm3pO3YbDPm44HHz3v+/Kc/8+7N73j39g2fPvxC8JHjeSAmRYoF3Vp22x3W&#10;KJzLGJPw/oxCCUOlqfHeM8STQJrFE4siYZa67nmauequudrdczzNFGRnU2amZVcsgfeSlc35jI+R&#10;umpYb3Ycj0f2xyMXlkkphbqtSKUwhZlzLzfX7faKtuukOjslmqaWBYyGC9+hIJBxW0ljF0gOWgB6&#10;EKaZFAOrdQs4hmHi9j7LTa4EcJB0JhSpCQ4xkilYa9DmEvUIknXOhaqpyUlca/M4sl51OGsF4JkF&#10;9Nr3A8YYrDX42WNVjV1y9jFZnNPcv7rHx4n9/jPgCXPmafQoZfn7//Af+eH33/OP//hf6IfIenPF&#10;9eZbdqu39Ps/EWapqC658OnjR5zpuL9/S7dec+zPfPz8EYy09Zpc0a1vubp+xXq9JsWZaTqQ04hR&#10;NetVTdvUEkucJ96uOrbbKx4+P+GnwHa9pW4aLtWyN9f3fPvdD1jbME6e/XHP9qrG1JrCwGp7RdVm&#10;jofPeH9mt92gEYGCHHh1f8vt9ZrD0yf605HN73/PD7//gZAzP3184M3da/723/8t+/ORHH6iP3t0&#10;MVztrnBKhhDjKhq94nzs2R8OXL3astquUAaST5Ql5qS1JsVIuwgvAkKfQRfmMDH5mRQ1WEVc6mED&#10;kf1w4OR7qraibivG8cSnT+8hea42K6wR3tqnT5/Zbe9QynA8nujalnHuGUMPePo4kEwB43geRjZ9&#10;zzuniHnG54F2pYl5gJRRRI6HAx8/fKKtWv7u3/09VbXieDxRuVp2ubQVbgcFY8D7icPhwPPTkzSM&#10;Af2pl92vS629UeS0gB/VUgeuFHOIWOOYRmnoGi7nzmrNbrsVJl76IoQoddmXkeOAF1HlEpnkZXfc&#10;OvsynoiIll9ilpc/v3xZt8SjrMM5izF2cd0sQ0658HgWzkz+7eOFk6F/MySVy8CP1KVevtLi3BLW&#10;lbgyckqQFDEHUiwUZSjKkIrs+uqivtQbKxF59OIeuUR2xOGyQP5YBKqcCFERdRIniSoENTKXPZF7&#10;VO7wk7gwNBpPIamCz5kQhAOjXUNAEcj4XCgxiyPDtoSExGYrTRkix7EwnI/M+QNBWdbdPetdTSkw&#10;nCdmn9C6wZk1pTjmJE4RiaFcxsmCKSK2ZCViSQKKtahkiQWUMSJcqhnIOJ3IKRLiQA6RTELZTuLi&#10;2S1uAk3JnhAHmiZgnHArfCzMPoOW+x7KAQKqVS6TNRg/U/JIpRPOFOkUzYHgZ/w8SC20aXHNiqhG&#10;lJ3x40weT5j6QNWdqdqWrBJhGCWGb4V3QgCDQSOi/xDEcdtUVmJgZIxV6JJoqoq7mzt+/vCRaeg5&#10;7z+zn/es9B25zhgTyX7iXBzPwbPW4Ioh+IIrGqeXJlNVKEo4DK6IoCgbF0Wg0Um0pwpNax2tNpic&#10;KTmTVCFrcV/oJaKcVQZbQBWCHzkOB/bzgeO8x9Qaf8pEoK4aKmNpdYVamHm2ydSt5hQCYxjwaWLu&#10;T3z6mBjvW1Ln5PzPkUktHBqlCRlCNqzrDSYX0JFphhQc9XqHKS1lztB6TDWjyow1RVhj2TIOkdNo&#10;SLnGuA5na4yWVteYC1oVcgkiRigpcxDtRUQIpWRzKC/Q6DFchIuCXpyoalFgS1HEpBnmQD/NOKtw&#10;umArTeNqKEcKI8YmdD0TGDn7Rx6PD6Aatu2NcD1TTfKKOGdCCVSugmSYg6NhhcmFVX1HW6957j8z&#10;jHvU6QNDrmg2FaVuiROUotFLxNKoi8AnbkSMiPRTEgGiUEuVNAUVoTEVwzCSYqCpDE2lCX4khR7n&#10;LOvGsmlrDJBiwaiaQsvptKcfFKl0GNeATsQSoIx0rUNZmPNITFIzns1MiD2ZkZAAAID/f0aUShhX&#10;iZAWzrT1ikrNpGlP0RlbN5iqxfORIXYoE2jUiqRaYjCELHFKTKLEERXPOOMpyoPOKKMpSS0sRcF0&#10;CLcu4H0RbmparuEhkbzUf2ujiCpLGcnSPlayJ8UBFRqcUtTGorKmsR1TPBF9ZtvdcHN1y/7xQM4e&#10;kE1JZx3dSuP7MzF+IoRXxPAGaLHGYl0l8N0iiJF59sQEJmpOyWCrNWp7RV6vqVDUFRTfMTiL6T2V&#10;VqjVmu3dK+7e/g3t9XfY3Q2+viL6xOgPhLBDK4dTa1rXUNUWbwJzCsxhYraFUxiZGDH1DnVOrG3N&#10;lAtKWaH5qEDynhg9CYtVK0zJtEZhQyTsT+g0YcqEqQJaJW5aQ/P2lnOEsRw4n/YQJ0yeMCVjsWQ1&#10;01aZdaP547/+K//9n/4/wudn6m8MXe2Yh57xeEKFiC3SDOyVcJRsmVFlRJWeYg05KWKBmNVLlMkH&#10;T86e3XrL2/s37H/8M3M/UN8YtMo0ncMfB47Pj5wen7l6c80313dM4VeOhxN1rHm3e8t3V9/RlTW+&#10;nykzZCPXRx8Hfnn/F/anB2wtaxo/zvTmLI5/K+dk9IneR/w4cjoFrL3murunXbfUTUVVtZTs0Kql&#10;1jeU3BJDhTE1xtUY12B0Q84W66DtJIkwq8CEJ0VDLJpzHvmvf/lv/OnHP3EeZgwd2/YVu9UrwhD5&#10;yx//wB//5R8J/YGr+1tSrbl/95a1BeM0pch8YXRF1iKyJ2UIJUnL6pyxQz+yMRWb1Q3lvmYOnuB7&#10;fDiQy56qyjSrjpiExWJ0wFjLefYcB8/oodNQZUOtG1bNFcY2S846EJPwYvTCqRiGKNyWYtGqQSuP&#10;NRNFBVTJpDBhTMHouMCvIl1TUzUrlI1o2+BMRqtAV9UoNaLKjNZimyNH5unMPn3Et4GqWWO0p5SB&#10;eZroh4J2K1yj6LRF247zaSLnxGF/QCmPpuab+++omkT0M6f+kZwjTS1W+1Ii8xxFxKkqslbkWFA6&#10;o3Rms+lA1RijmH3P4TTw448fOBwnJJOuQMmC6XASKraxCqtbpjmiDaxWjoePv3A+P9JWhu12xfVu&#10;i5975jmIVXV7Q9eusLZGVtaf4QAAIABJREFU24g28v8vKlCUJxaBJpUY8R5CWnYVlQJTCCkz9Gem&#10;1QZrayHBz4FxnJmGxP6p5+qqw5SKyjZMC/Surh3THNDKLrvVMnxs1hts1TKMI+fzkX6eOJ+PtM2G&#10;VAzjNHE8TxwPZ8Z+xGrFj7/+habR/Lvf/Z6r3Y77+28ZR3DuvECALXYKXF+t2XZ37J+eeP/hF359&#10;/xdub16zvWq5ut5QUOz3PX/600/M/olz/5GsTjzu3/N82uPsBvIKw0ZqpWd5ztdXt3zz9huqFoax&#10;YfYjT8/CzaiqmqZZcXW1w8+eECT3m1Jgvd5Q1yuur25ZrbaEMKIwpJg57s+MxjN+P6N1Rd+Py80g&#10;o7QVxbeqUMoI/DsJWM2ZirjUrkN+GYhKKcSwgN36wDREzqeBGCJNJU6dVAoxi8OmrjuMNhwPB/74&#10;xz9QSsLP/RKfk10aV1UiSMY9MQaUMnSuehFRCoXT8UzdrijFLK0AipgKs5eKUVfJwOV9IPiE0oaq&#10;agSWq6NkPFNCK+EQWOOoqkZuinqiAPNUUFuxMYo9UqzDxkicUDanlNjOszhqcpZ4jbBQxIlz2fm3&#10;emmuWpwYWisiSaDtpZBVkQ30pV0myxwotv4i0RyjFbVzJO+Zx5EQMjkFqbxNiRRbWXiGSNM2dF3H&#10;8/MTORcRcpS4c1xdYazh+fmRh4f3+HnE6oZpynz7ze/4n/+n/4WUI0MfaOoVq+6Ktt7JLgVO4HNa&#10;L+/xhOvaBXSc6M8nqSOkEEIiKUXXXVPVLY9Pj5wOe87HJ4yJ1LU0X4xjz/l8lrhZ5UglctofpJmr&#10;a3C2WqJxmtVmS111nIeRx6dnlFa4Ssnut/IUZub5hJ9ngp9Zra6gKD5++MDYH1ElsFk3hDCxWa/p&#10;upboA+fzQE6wXu/YrK54fj4wnyY0lrZpqeoGs6s4n8Rtk2KQauKcaFYtdVeTU1zcExeWiqNtJUpb&#10;V/Wy+5OW6JoIh2hZQAx+wKiKp+Oenz78yuAn3r55w2rVMvRnTodnKIm6qpdoX8bZNbutFhihF8Hw&#10;ef8ZVxu6dsOcPD7OcqzNI8ex5zicyOnMx4f3GFvj2oaVlba597++JyfFt9/9nna1ZZg88xwEdG8c&#10;pYhQeGmt6fsT5/N5EQ0tFxZUKQWrNFYJZ+4C2RZRMi3nnGGaBvq+Z56F9bFarajrhlIkIndxMn0d&#10;ofwaN/P1n+sFOCnsj8tjfuva+RqKfPm7L24b9ZVb6Itj52uWzP/wq3yJqLy4gJZmmIu48yV69QV6&#10;rFhavC5chbzAebN0yyQNoF8quxfTxMtzEQSHuJ2+4Dgu7KCLLLLssuelm6nMREYyYUnZWMiOrAo5&#10;B+YSUDkRlTD/OtXI0G0zORjysjmkVcGqgtOabDSrlSHqQhoV/TSQ9g+kpNh0jtX6CqcV0yhNnDkM&#10;oBqMFpElqaXJsxSJdSw1vihpuUqliOtFi0vE1Y66dsIVKQGnxdmFkojPnDwhO7SpxCWLOF9Qwocr&#10;l97g5dpd0Ght0aZCK4dwdQpKJZRKWCWub3JEF4UpoIssuK2yOOXQMjahSkIXB8kTcySGCWMS1iSs&#10;kYKJnDRoaUkjZfHLGCU3DJUppgjOMC7RulIwWhw5282G3WbHuR9J48BpPHGYT/hkUSVikQj509Bj&#10;q55WV5Q5UitNWznaylBZg1EKpRZhJmdQgh7QRS8/DU5bWgu10ZBBLUDoWMS/ZZWiqipcZcApWFiR&#10;o+8ZYy+DuikUoynGooxFF4W7MCqMxlYOlHBeIomiCzEF+v7M2E/E7QpFwudIlRRKG7StQDli0aAa&#10;aWotI95rQpSGUUuNLrKTnsJM9BNwibIZ5piZvCEVt7RBCW4hFSlKkT2ThFaJpJZ7OEhDkTIvcYzL&#10;ZSGWpbhAReSsXY7hRVwuZGIphJJJKmNVQpmCqRS21ugUwQ34EunnI4f+M4m4bMBVlGKIvhB8IUeD&#10;1tLqRjaU1FCCpsRMZdas6jW9deTsmfyJaA/QDWizJavFdZYLLD48tcQ7xRWaUXY57rKh5EKYE4pM&#10;nj0qSk23M1LgYnRijiPEkdqsWNWaysi1vgDWteSSmNJnzpMiZkdtjLh/VUTXNa61KFdIaYGEqwwm&#10;QEgoEoUASjbxlPLS4lQcVQmYMhPnA9PoKCljlKPWDcop2eAMiTJXNFJzKpGqOEIc0GFC5RmTo6y/&#10;lktxiYkYguA1QiFmhDGJ+JcyLHFFvRTpLM1lCjKLkBM8hJmcw/IAhVUVRtUQZ7S1dM1aiiOsnF8l&#10;gyqFyhVUGwjhkck/4sMJq68EzoscmykVfIyMIZCSFHEEW6H1Cto13sr1b7WuuHI7Nm9e09295uM5&#10;MJo1zfod29vX0OwI1uGLZo6KmFpgjTMVtVuzqVcUU+HnyOQDBU3CMETPGCaiCtLqpQxV0SjlCAqi&#10;ljU/MWIcOA2WhI4zyg8wH9FphDyhigcVKGkAdaCkIzEdIE6U5NE5YMjUVmFqxaY1jOdnfvzzH/n0&#10;81/AZ7R1pBAYz54weUqAMM+MfU+TR4iaUmasjtKklsUlqXWFUVZcm0UitEYr2rpm3a5oXMM0a7TO&#10;8jlF5JjMCVUKXdVyf3XHh88Vvdfc7+75/v53rPWG1Gf8kKmdxbUGW2sOz3veP/zM6E+4VlFCZDj3&#10;2CSOeVk/6KWEJZCzZbN5Q123NG2DvrBJo7j7czLE7JY4VIOzHVXVYY1s3ObiqFYW5TQpaTyBMU70&#10;c+DoPR9Pj/zDP/8X/vDzvxBipF3d891rjVnfUq8a6us1dlNx8olTHDjOA72fmJPHLptsuQgsPC/z&#10;YMiQMoSsiFljh2nPZttxdb3l5u4O6xy5eHIZ+PDxTwx9y3oNKc/46KTWGYP3E3OQRpToCuM0Q+mp&#10;6jU5jPi5MA6zLEqp0SZLNWE2NM2Grq1pu82yuPDgZ1KemX2iqQ3WVAxTpB8mdlvL9e0tq5h5/14i&#10;TiFGrGnYrresWou1iWk80g8956lnvz9R1we213cYu5KIjI8cDieUNtRtKzyH2qEYKcVyPk9M48Dd&#10;q7dc393RNkaqZscJ7490XYPRNd7P5OTQyqKo5UKfpfrc1C2rrmIcI8f+xNPzM0/PPU/PogRapyjK&#10;YF3DOHuMybRdRduumMfEMB4JsaeoFdN04uPHj1xtW6rKsM9w2A+UotntWrpuR+VaacqyGVSQKnkT&#10;sU7TdjWFGZ+SNA1kcE6jbS0Wf0YB/ZHxfuLcj5xOPcfjRJgL4wDOTfTjzCbWchHOYG3NerMmxIq4&#10;nBzzLPXDsQw8Pz/x+XEgJGjaACrTtR0+wPPTE58/79HA69tryJlff3lPbSqccjjnWK82+Fmgqefj&#10;mRAzXas5H//C/vmJ9+9/4Xh65ps335N8S8wB1zj2xz3/+q9/JKZn+rmmamZGv2dKGaU7HFuu1t/w&#10;9vWekDyrzQ5jNW/evOHb373CVop//q//xP/1D//Aw+fP5L/7PdoYjLH4EKAkYor0w8DhcMDaiXme&#10;5e99IaXMPCfZIUcYN7vtzQt7RmsDquAq4T6llCR2FhPr9VZAusjAaUohhYizsjMwTiPTKLXidVOj&#10;lzhfiJ7gZ6zdvQg/VeWAzMPnT3x6eM/V1XaJXwgE7/LvLoNujIl5DhgTaOsGa+E89PTnEe2kKcwu&#10;7WNTCEhcJ6G0jFDTODJNI8ZaycZrSwgJlCGmSI4SewkhoZQs6MvSWjCcC+kWnKvph/MizqgXFpKA&#10;jBM5CYRRolkRo7U8ByXMJXWBeqIXrsjyX1pqv78MpfLvJcZwAYBqGepiIi9CZdPUTGMhp7A8TqzN&#10;aYlx1XVN17Zc396w2Wzo+5FS5DM3RoFKuMpQSuTz40c+PTyickW3rlFo3n3zPdfXr/jP//n/5MP7&#10;z9zc3LBe7Qje83x4YvZL9XwR5k/OiapydF2Dn0f2+yfiEu0SITXTtA0pJX766UeePj8wjwN1LdXQ&#10;zl6qpifqWprLxmHk4eGBTKKu1/JeJam9Xq/X1E1Nf+55//49yxTP5D0hZlyC06nncPzMw+MTd3ff&#10;sttuGYeB4bzn4eET55Pm/fufGc49P/70Fx4fH3n8/ICfZ+Zx4njYs9/vOZ1OmKrmdDrw8eMHrjY3&#10;xBT58eefiH4U51Ql/KG4DMsFEQeapsVaQ9d1lCJtad57aqTqtOtaQpywuuF8PnI6rXGm5nw884c/&#10;/Imqsrx+/Ya6qXn8/J7Hx0dSnoGOnKUG+mbX4pwRkHD0hDgzjAP39/esN473H35knkestYSimLyn&#10;HwcOz2d++vlHdrs7rm9fkYvi+fnAz7/+yvXulu+//520gY0DJUprT1XJjVtrjdUCyD6dTqQY2e12&#10;C8A4v0SVnBMLeKUuLV5yfF4anUopPD09EULAWkvTNKxWK0B4OEoZrL24SzWXdpqvGTb/FiIszVpf&#10;M2x++/fq5dcvkOMXbeSFdfT1n/91ffjX3+PrX7/+vUS1NIov0a2vRaELa0NnyWLIdcW8XB++/v+X&#10;8gWOexFnLrGFf9s+c4E/f/k+RaWXCAiwOBcTtlz4QYvgk+U+UZIMqT5CyReenSNlTU7Ch9BKLUEd&#10;kUm6poPKgs3sj4HTqSfOj/iN5fXdmmbbUjWK88HT9z25RHS1vjxjAS2Wy5MR/oguGkp6EaFk19rR&#10;Ng3OWgGPRg85UVUi9PgIeqkUlibCi6gm7zdIbPgiEJZcUEtU0BiNNkt8bdmZ18jxZIylqyyrylBX&#10;ihhGtvWa1AZWbcfd6paubumTIVhPMoqQDCYIcNUosLnginxvl8EZRX4ZAjNGZmv42vGVhf+itaJy&#10;lvWq5eb6moeHR4Z+oj8cGHZnilphFn6TnyNPhz0lKtZVBzFji2LdNFytO9bKiqsUAbb6GMkIm68s&#10;wrTwpyTyYox8PhdGzeU8s87QtBVNW6NPirxU0vp5wod5YcDI6zPWLnFh/fI9jNVoa8h4Ygov50kI&#10;hWGYGYaJkCQBkUMkaIOywg4UKLkc/1XVYEwlHJwi8GNlKrSV2vvZB6ZZhlBbNShriX5mDoFcNMZI&#10;LE4a6+Qcy+WS1V6G9vL12ZcpZYk3LedBujBv1MWpm5cmWHmMIi2Dv8Q6tJEon1spmqRotWImMsxH&#10;jtMT/XACLQ4NYy05wTxHYtRonDgf0iLmKk1OhRgKm1XHbnfDOGw59k/Mw0BSPVXXU7cSPynp0tDG&#10;Eh1D+OcsrRhZi9GviHt0GkdSyZg0Y1TE6oLT4MhQglQmq0TbVHRdLRGXmNAFWcOVhpANo1egHaY4&#10;SszMSRgotQJdFUKBiKFogyoCTxYb4uKQE68jmoxVha6u2HYNIRb8eMYPhTw6zNRRb9es2jUpQJgj&#10;pW4xKFQJ5DiRwoyOMzHMkBIq5+VzLaRLjDctLKlFQDcXUscShb2I/sILNOJsynm5vmZyiNLImKLc&#10;82xF5WpxqURYdxtur+9o2obgPX0KTMOJlGaUzpyHI8fjE11zpq4nrAqokrBLw+fkA/0YyN7TuBa0&#10;RekKU7VkND5lolIoY7i5u2dz/4768cTHU0LVK+q2o1QNScmaN6W4xMDBqYradnTtBlMMPgycpgNz&#10;kvKMYRg4DWdCDAIPXwKqGsGYWCWIjzAN2G6F1QFSJvgDaTqg5gOqDFgdFwD1ROSMzwdCOpDKGaUC&#10;ECAngVIri7EKSPz6y4/84V/+mfDpiFormkawKvMwEIJgN0KMDMPIxs1YWrQuWC3Cfkhf7v1aLxHZ&#10;LE3PSkk50Wq1ZbvdMu5rVJlxxhHTJMJnzkTvaazh7c0bfm7uGfTIt3e/59s3P2B0xTx7Uon4lDCm&#10;Ypxnfvn1zzw9fqCrHdubDee+J5wzcwr4YSb0EYUm+YKjpWtaVt2O1XqLqypCzkyzZwoDuswoXWGt&#10;xFaVqnDOogxMaWIeRkKwpNiQc42iYo4zZ39m8JGTn3h+fuL56ZFx/wRaU7pr2qbm/6frvbokua4s&#10;ze9qMxehMwEmAJIgS7aqeZjq3z/zPmtmVncXq2qaAgQBApkhXZm4ch6OeWSCVR1rxQIiMsI9XJjZ&#10;vfvs/e3LyzUX4YJeJ+LpB7SOjOPM/rjj5eWJ235Fh0XrZd++sIbq4qZFN2zTeGOx/cqgTSamIzVq&#10;1GwFUMUsjUix8vi8qGxmhdKGNBdSbuQ4vcanapH/N9YT7JqaNfM8SY1oGtFGbKXBr2QhaAU8Wmtm&#10;t9cMQ0TpGZTGO6kyb1WqjUupeOdINZJTZjrNlJQJ3qJXG4wKWF0I3pLmBm2k1kRKe45HcN3Hid3p&#10;OKH1yAWdcHZ8z3azRinLcHokpQlnvUwUm+Ni+5bO3zOcBuJs5D7RrHrJUtIkymK0w2iHc4aYE8fj&#10;Ur+bKsNQ6ILm+mYL2jKMWSz+tdAFy/biUjggjDhj6XrN1eWK/eWGh3sjNcpovv/+R3bPJ7puS99p&#10;ri+vWK3WlDrSykipI2WOKD3RVGW9XtG0I73sZL2y5BRrFe6A0xKzAZjniWmagEYI8ho7Iwux4TQw&#10;TR21SKbXmICzHaehME0nUoLTOLA/nJjmyG5fGCe4vISryzXWOKwyHIYjcYpQ1cJX0ITQoxo8fnii&#10;9z1fvvuSm8tratbcPz3x7R++4TRJK1VKiXEYSHlgnDT7w47NArV2VtNIlBa5vNqy2RiaiqSmKWmm&#10;pIHUNJ0/MYwnYh7ZXrzj5eWFb/74DVe3a77++ud8/fWvcd7zvHvGd7J5PANyW5Ua3++//57dywTN&#10;MAwiYpRSXsUE44TpNA4jV5dqgUZPHA4HYhqI87zk/NXrYm6zkQrqaTgRU6O1TIqNBW3BPM/UVlhv&#10;VpyOiZfdC6dhEKhr32OsWS6MHy+UJU3EFFmvpZ0rRoH7TdNEF/plA2KwTjbsJVe2P9twd3fHMI18&#10;+PCel/2B+/sPbLZr1puOw2mgUKlNuFYlS2X0NE2s+i3ZwGF/5HQcUMpAswyDgH1LadSsBKJetAih&#10;qaKVRWvDPM3MUyTGJFl/rZY4h9D05evGNE0Y/XHzV2slWE8pFW2EY3BulDrDUK2VOndZVAmnoDaZ&#10;eJrFRp6T2DO11sIUUWcg4bLBOwP3UGz7FX3XEZyXWtC2RFHauaZ1otSZ2iLjOJASrDpD1/dsVuLk&#10;2r0c+d1v/8g4JLp3G5RSPDx+4MPDBHrm9m5DyqM0CC1RG+cs8zxwOh3FJeMc0yTPjTWGcRh4fLjn&#10;eNiz6j3QyDkKeB1QCy+l1srj8z0vL1LvfY6XnbknXdcRuo6Xpz37wwvGyAQNGtZ5KorTOPL8tGOe&#10;IhfbLV999RWtZL79Josj75gYhiOhc8Q8cPiw43jaMw5H/vC73zJOB2KSRq6XlxdK0tSiWfVb9rsd&#10;fRfQquCCRw2GaZILndYfm4HE7RXYbC4YhmHh22ix8GcR3lqLZFU4nhrDeEErJx4/PPP4+Mxms5FF&#10;XppFjDQGYyUj3bRjdzwt50RPQzbnjcLV9RWXlz0pn5aGJ9k0qNrwwYGBw7BndzywubpFW8scZw7H&#10;EyF0fPXVL9heXjMvbrYudGdcMWcot0ERiVhrWa1W3NzcLGJNegUaOyM8nKY/vtfPLU/zPHM4HPDe&#10;v1bSn2HCrTX6vsfa8FGi+ESU+dRh85eii/BEJGp11lc+hSyff/4vXTdnGeR8++fvfQpn/vR+fgJL&#10;XhxBn37I7y9T/E/FnU8fi9LSstek/QojbXda64Vf8YlQ9arkfCr8quVx6uX+hX3TlsmynJsUTYk7&#10;QMQwFr5G+Un8uiJihVKaUiVWWkshZU3OjZwVMTVqkok9GEoRfkbB0XTAmRWbtaWSORxm5jHxIb7H&#10;+BUXmxuZQBfIqTJNIzU2mu1pSgZPi3RNbQIVtkXcVW2Jp5ydT2aZflMzrSRKGmUi2UT4lkudtCNq&#10;0YXktWz6I1x62YyVUsUlVKQiXGlp89GtQRNWiGwAhb+ls8JkjU0GXwI9GzZmzYXZ4qoRZ+NsMcmR&#10;YiO3md2Pj/hgaG1LHS05FaqCWc90fU9TItYok8SBaDUqiEQnbLZMMYpmDd4otquOTeiZ9hPTYSIN&#10;M2G1JTiHc5UUK3OaOI5HlDKoVKkxk1KUaxMd1WpsTZRxliM5OXynlutDYo7zwnFaose1vh5QSkns&#10;V+EJ3hPCMqxYrkUi7md8MHhvODVpuQpOzl3nxrRaP8K95fyeyKnQFpRQrQt0FkWeC9kognF0/Rat&#10;BHCNcTizQp3dV8bJp16q05UhJoFJ2+BZbTe4EGingZQKtSmMCaCsHCtNw+Liau0jV+jjCUUtSl+h&#10;NSmsrrWSq8I0iU+8su5apVBQtWBUWRpgzk4cEe9UnjAlomtkGvbsh3v2445YMt722AUUW1KlJAXV&#10;4pwwE0X4EuBzKVByJYSeq8sbhtM1p+GFYR7J9kSIR8JqwthCTSIqtdJk622WRjwlwmarS1NfqkzT&#10;ieF0otONiyBRqhwzcToyjQc6D8FKo+h6FQhOHLZNgTbSIJpmwykrpubwtqdozzgPHMeZ01RwU8UG&#10;4WZq3/C9w5uGMgGl5DU0Z8fjAhfunOfu5ppS3zHPidMpcdgnxsMjx3LBpX9D6+ZFyC1Y7TDaQJ0p&#10;aaLGEzoOtJLQTdwVIiTLRlQbWZd5L5X2rUBejBxnV6hCBpBmcYK+XjeW60/KSfAUKS2MG0MfAqd8&#10;pJTMarXh8zefsQ4rxtOR/XTk8fE9p+MOazKpFQ7hiavLPc7PVBXJdaYVTUyKOWbGSfhDfSqkagjW&#10;o11HxpBzYz/MtHGkv7qjv9jgh0LZH6lJnHXOysiwJlkj1tJQTS/9fw6Dw+se73q0dsyp0uLE4XRi&#10;GIbXwVSp4gpvVqMb6JKpaWKqCX11hSoTaT4xnx7waYdvR5SasSqjSdQaqWVPKs+UcqCqEXxC6GVF&#10;RJoIRZ/4cP8Df/jmgffv/0zNFd1rQvAoFClWSloO01qJaZLBmpFDUqlGK1laBVOlVkPTfuFgColJ&#10;5Yryhu12y93dGw6z7GNpDYPCKEOaZw67HTkn3t685Yurn8MOvrz5OZfhGrKsKHzvuL6+wK3gx+dv&#10;+e77PzJOJ1YXgRITL++f0Vlxs75g67eoIs10G79lu7qQqJQOUAJp0sRcyQlIGast3q3pVluacqSm&#10;yCSmOfO8O/H+/Y79PtHY0HW3rFbXInDViHKB9eqSyxrZbi8I2y3NaK4uN2y3HdYJHHyz7Xnz9o7j&#10;8MSPP96z2z3x4eEH7tYbdL8lYNDaSMT2k/WJ0QarFTkErHaR58MPPNzveHw8MIyRcZrJJdKvDePw&#10;gjGVN3drPv/8Dcb2S6tII8cTMUWsA+PEKjjPA1oZrO3wQTPHyP6YUaqyWgdW6y3aKkrL4kBosNsf&#10;eP/hSNeB84Zc1JKjrwhwTRHjzMP9A4fdQUQG3eFVj2GLyo5W06IEDmg0XaexHlqbSEkW6D50xCgb&#10;5HlqqKbIudL3a5kwqB0uBHzw5FRIM1i75fLirWzC50zpPf3KszaOvLSQ5JKlMat1KDSn447DcU9r&#10;Eitzc5FhlZFsttKF4TAyjAXrPd67pRJ4QpEZ5wO1XhCCwTnzOhec5szLbuRKrXFWohhoz3H/SE73&#10;2DDjfMMocUtoBWVZhDakNSfGQskzJbGANdXieqh4b1n1Gy63hke94+HhJJXzUbgo2gVySQJI3Y38&#10;8OFIy9D1a8kytyrtZgauruDuzYrNuuN4mJmGxHE38PjhyPGo6IIjx0KwnpvLS0zTvDy+YJXj7duf&#10;8cWXX3BxdcXT8zP68YntRc84VgGxBkAVTqcjTl2CgjGOGKtYbzs+/+KamzvDh4cjcZhxbonr4PHB&#10;kLJEv1orfPHF5/wf/+cz/9+//paX3TMPjx9489ln/P3f/z3rXjbNh8OBD/cP7HYH2jxhzMAwFEpW&#10;5Fwk3uNAG0vXyaZr/7Tj/v4D1gq/wIdASpH9Yc8cR4zX9KuOrg9sLy54+/Ytx8ORl+cnSpGq0al8&#10;3GTkLHnwruvYPc982D0wx4kvvvgZj89f8PzySGty0VNL/bVUdQsY3HmBD0uFdFzqiKUpSysLTWyB&#10;1zd3/Of/8p9wzvIv//Ib/q//5/9mOB24utmy2XToh8URYxRdJ1nuquR5OG+K9rsDcS58/vk7xjCK&#10;WwWNNQFp56oE33N3+xm1PnN7+xneB1Kqy4amwLLpsfYMPxZVutEYx4G+84QQAEWMidCFxWGg0Lrh&#10;nHvdIAKEIG1DssiVC1DNBe29OF+QBURry0xqYakYK5PeUsVeKwtfoeSXmHh52XM8jYzDTAjitiml&#10;MM2RGOOyUC94DyHI84zSpCSTjNVqw2q15QwjHKcjT7v3vHlzwWrVcf/hhWE80qqWqtQ0cxoOxDSJ&#10;w0DJ3xpCYL1ek9Ms7jEawXuMUSKaeysTcKSJ4ng6UBuUluQCvZwHzi0lIfQopTgNJ1h4KMZ6Lq+2&#10;OKfZ7yOlgtGWy6trrq9vuLi45Pb2lt3zPd99f48i8tnnb/j6F78gBM8///O/kPNMzpH7Dz+CLlxe&#10;3xCC4+l5z2RHYk58+PaPlJT5j//pP7DqHc+7e0opy+stYMtSJGIQo1TP14vGPEVSzGw34ng7HkcO&#10;x4GLraFURa0epTKnYeTx6R4fepwW9xrA7d0dv/zlLzkNTyhTGI4zMY7YYOjXPTnKBMw6wxfv3qFN&#10;4Y9/fM80Tfhgqa1ijaPfrFHGMKZIVY3QrWjKsDucmFPmy5//kl/91V8vsa8i3K0FsFfLefOvybNU&#10;g6/Xa9arFV3XSfUy5lWsoVZyyhK/WOq5zzXeZ3fOu3fv8N6/1rXnRawTcVXEiI+MnJ+qJZ9Gnz7G&#10;r3gVFmXv9bFZ6tP/nn/200apZVf5+nN/+fGXbVef/vcvuTnwUXv56c9++v/6ddp7jkad41lnp4j6&#10;ya2pn9zyTzcO8ttifV+imkvd/fn2jfoIz21Ihai1Zlm4Q0WjdYMiEZLGYpFOEJMmZkXNi1hi7CKu&#10;WFpz5OiY0VQTWPcXGJPYc+DleODHp+9IbUZfvqXrVqgLKYIYxxFSQ+kOrEJW2+LUqk0cbk61T56B&#10;5fEumzrZLy9RhjLYpla7AAAgAElEQVTKeVh5nNJoKVsXh1wr0OTcKj4UQ1s27QJYr+SSOTcJqbOr&#10;ooEqFV3AYei1oWsalxt6NtjoWakNK1ak5wy20UZFz5qbLlCCwYYt3nmCc2jT05nAOBpyNBI3bkWc&#10;UE3asoyGUiytycDQqKUgt2Ra1qhW6b3lcr1m/3Qix0hJGW8tq94zjJWcCjnpJbokrKicElNOnOZZ&#10;OJJaSSxlHGgtMadAj4CM03KMzjGSlTQScX5/KoVSsllXyuCClSnw+c1rxdmhdKPzfrnuZKx1eN9L&#10;81IWcUgZYWiZJXKYUiLNGZS4Sq1xch1IhZobtWqaBm0cwTpC6LCmQ/h4kEujNmk/kgpLB9qR2iSg&#10;0NDRdT3KGGkJSwlpsurxvkcrR20GEJ4ESr0+XmifuNDOtqTlvKGQ4gTdMA2MOseVoFFl6GK1PF6V&#10;ySrDuT46Rtp8YG7PHKcPPB/eM6UZbXu64Ak+YLQRx29rr84Ug0zRjDLoJtcQ1QzeeGx/yabfYrQh&#10;zRHcwDy/0KUXvL2i0S23tyguSoQrzMd4am3CgYpRilGsA7vusJ1mOiXG4xPjsefi7Q2rqxWrzrLu&#10;rcCPkRiKUo1C4xgr+xmGbKm+p9XAXA25GbTtQRdSGWi14qxCadDOomNHwy+xRTk+aynUXLBKc7Xe&#10;4q2i1MzhOPHwfs/+pVLzkTi+kLsdvm2xyuO0xyqFbsIJVWWGEmk1ocloVV8jl8JLs4ROkUqV+HoG&#10;ndvilP7YhKhUWxiV7TUaa6wgAmorTONITDPOdbLx9oFpcuRZEazjanuL1Yp5GDjuHjgenoUBa6CU&#10;iWk+MMYdPSdUm8jJoCrk2pGrpjTZk+ZiKM1QdUDZHu3XVDWQ29KIB2z6Hr8t6JeZVACj0dZSYyXF&#10;RM0NbwLBreicxpsOR4/TBqfl+Ci5MS8V3MM8k2rBqyVS1jKULC7GliBNlAy2RlTS5PGZfPqAU0e8&#10;mwlmRtcBXaUSvpYdOb6QyoliItWoV3dSa5mcKqkdeN59z3ffvSeeRgigg6yDW66kqRIjWI0UBk2T&#10;uM90Fc4kiUakNTmmavtkCKTE1VlaxqHZbC54e/sZH17W7IYHcso4pWRPPGX2u2fiNHK7veYXN79k&#10;m7d8efNzPIF5lvs1RrG69Mx14MeHH3h4uqcLgVUfuH+8Z3df+fLzS/7+6//A1+9+zcptsM2x6bYE&#10;v4WiyVmTY6MUg8C25f1sbMO5QC2WVBNzKWAMU0o87p754fGBl5eEtjdst45sVnROnDlGB5QXnITW&#10;siY4R4/nPEjJTlMYU9hc9rx5eyPuq9yY4sgwnVg7J06gVBZIuyEDNWdk6Gckfnz/9C3DaeKHH555&#10;fp6YZxgmWVh0HaQMq7Xi8tpi3CVN91Q14kKg7xu5Psj0v1RAcrelNDZrmR6kHDkcD8vBd7nUJyZK&#10;iQTvySWz35/EOeMUNFlcWqNwPmBYoY1mGEYe71/YPR2ganTnML3D2zXBe5xtlDZg9E6UWWWhJVKJ&#10;WFPRxuC8VCSm0pjngrPCtvGuMZeZXApKS2Rlmkda8fR9z9XVHfv9M8fhidYsVvdY46BltG6YlkTV&#10;bk7sflUmWsYYSpVJnQ8a7+XCJSelKpu7lVC/pzlRaibOmfF0YI4DWoP3opTnnIhRnDRXV1fc3r4B&#10;Y/jzdz/wh2//idA98eaN4/puI04jY8hFC4AqeMw8UYtM+TCG0Fm6JhvbWhtdJzWIIaxo2bJ7PpEz&#10;ixV9ybgrR0qN4zCy3xc5gVjJPjtX6VcdlUzTBWugC5bahFpvjeXN3S3Br9DK8/bNG26vrnlzfU3v&#10;O4bjwNP9I/fvH+i7LZ99vuHdz37Gm9s7Hj48MA1HUhmZ4omUGtp4DunIfPrA7fUHfv7lRNcH1psV&#10;63XPxWXHdz9EhmFA+4A2BWcbzivmdOLp+QOH4ws3t9eEIODfp6dn/tt/+x/069/y+bu3/Of/+Dfc&#10;3FzyD//wD6zWa/707Xe8//GR0zGy6j2mDxwOJ1oTMacUcRmJfVyaYB6fHsg54axAccUG/XHybK0s&#10;0s7si9bke8ZohlFaaiQSlSi1sFptuLqWi2EIlvV6RQiB4/FI18m0uSlDjLJQMEbeb63VxdK5TM51&#10;W4QeYfV4P2OMlsjQasXl5QVffPEFv/vmdwQvvISLTc965aitCORaBcJpwrsl9lJkCu9cYLPu+au/&#10;+mteXl748OGBeUqkZaHoXY/tPesVhLDl3bsv5EJs3TJ5gTOw9TUyQcUHh9bSeqWUNEJZJ2JsjJGU&#10;Ej6EMwZBFmPaweI+kOPC8lqZ3Bo1Z1RDpgBmOd6MWaIowr+ZpnlZ4KkFAKpENAKGw5FUMlpp1ust&#10;3gdaG6lFAKxKiZPLGrtcpCupTjw/v7DdXC8iivAZttuO3I4oMqtVR7e8L+cp46yltco4HuX9kKUu&#10;VxyP4ujYbLe8PC8TMi3TutW6Z7tdyeufxNVVayXOEdQJ5wzdSi40KSUUZoksBVJKvP/wIy5YNpuO&#10;1WrN55+/xXlL08/kJEuu7eaC9XpD8B2319fsbq/5cO8IzrK96Il5Yo4DwyTHilVSHauUInjLnJxM&#10;67SIFtOYGNqA1oopzsSacX2g36ypTVyaKQp7yRpp/5MK14rWhs1mi9aKcRwYjicuL28kGhKMxN2Q&#10;etTrmzVWBa6uLri7u8N7xTi98M03B552L+x3exqV7XbNat3zeNoxjgNvtndcXV1y//A9H+5/lKGH&#10;CbRa8N6CVhynkd1wJNZCM9KqdTyeaFVxe/uGi+0VKVdyqYRlKABgl/NtzplxGsk50/cBbQzDMCzn&#10;mE+qa1Mmp4TvwxLXzBwOB8ZxlOc3BJxzpLQsuBYB5hx7Sal8bJTiYxzqf1Uhfv7aqPPUtL2qKa8/&#10;o88/dwYSn29PNsyfOl7aX4g6/15U66yr/KXwI4JD/cn39NI61z5ZPL4KMQvEuJX2SSRj2SC8unLa&#10;J3JOe43gVM62kyUHUNvizPn4t4pA0WTC2ST2ofR5kLK4DM5CkZa4lFLSKpVKIxdDw9GaozWBAmvt&#10;0bqiiqfmwJw0RStc7wi+o1/BmCPH6QVzrAQLbnUnLpTSoDTGOFGUKAByu0ag7krRSB8fbTu/DuJS&#10;9FbTssJQJO5hCkpnirbYUjG1UrS4Ic6tTP/2/aClmaae26gqNBEhjFoiNFWha8MohW0GlaQVLZ8K&#10;bVAYHKGtWOktm9BzvX6LDQHX9ygbcN2a0gLKblFqS4wdw6AZR5hiIxbZaE1R1g8w00olzZmuMxjl&#10;cFquC6kkrFasO892u8H6Z2HApYjWir73rHo55rLRBGcJzqKNxi6qXK0wzolCQ9eZOomjPeVKk4yf&#10;VDvnzBwjWHGkKgRQXmtZGF9KIs3eEjon17oKaGlzgkoInhA6lIsE1xFcEAEwiSgnQgnLMZ+JcXGz&#10;B1ivpL0zp0aJBactxnhokVoRttdSzjDOkWGYmVOhNE3FUBdKTdNKWiSpaGvRzpJbZYqRac6gDCEs&#10;jgPlxMF0/tTiEGNx3J3PEWqJ+Z1FdjnsijiCmkQClW5LSxkiqFmNtppcE3OaSU3hTMN0M/HwxHG+&#10;5zQ/keqAMgofLOvVij6sMFhK04ujRIYe53WcfE+eeClXsHi3Yt1tccbL2aFGpukFOzyi1negNtJI&#10;pRbRqkkrmkaB0csgKJLnyDhNzHGiUwanPb4zHHQhzRM5nuj9jZQJqIK3CtUKSlWM1bRaSaVxiIX9&#10;3DglS8uBansSHt1t6FRDmZnc9uSqqRwXd0ehVkctHrVUni+JNVSRTbtpipXzWNez6db0puM5RE47&#10;izCTdgQNRm/Raka3hmGiEFEtoknoZaisXkVcuRNZgyop1zBm+brx+o5Y2ueUbks0UgZ5Smm883hv&#10;OM6VcXGtrDp5TpQLBN8R5yO1VDq/RtcEJVNyxOiK8Ya+08QItSWmec8c95S2lbSEbiisiJbaghYB&#10;suBpumG7DavLG9IYgROmGZqxJADnqEZQHnkRYeQgbFhtWHU9m35N6Cy9XxPMSpIYdkPn11gTyE0z&#10;x8QwTcQSufBrjF3oQS1Lg5VquLa40UpEJSjTgTq9YMKEVxHLAOWIaQXI6HKAtBdWDpWapPlPKyQ1&#10;oyQSeDq8sHvZUeYKTs4VVhnSPDENmZLB93JMzvMofEndUC2DzmKv0gVlLKossWUlESu7oAeUKjjX&#10;sVlv6bqew6BkkGWg855ZV+ZhZB5HOhP44uodb9wtV5fX2GY4zYlaZc2vrGb3+MLvfv87Prx/IGwt&#10;cSjkofHVZ7f8w9/9b/yXv/kv3FzdkWd53IqemjQ0i8ZjtcYoQ2si4Iq7XwYQu8OBw3CgmUa/WZFV&#10;JbeJahK6N1jroLNUb2jGL3FaIDXmLIJ2LhEUTElEnGHa0xnDOgSubi+w/kvW2zVtynx2cct6EwjB&#10;4o2lZihLc2dBXM9KaRYIH/Y0fmCOGe0TV7eSCx2GxDiJ5VMbzfV1z9vPvmC1uRPlFEXo1myaIebI&#10;NO+oiBODmplTBqVwJjCnmdMoYNJ+NTPFkaYKZalojSlyPE3UCqFzuNDTmiaVCliMt6SSGZ8PPH7Y&#10;M09webHh9vaOm6srrraXOKfIZaJmMDrQ9RfMqZCq2CJznUklk1IjpkzKBa06ur6ilUz0BeBayDny&#10;9PyBWgtduMVEiw8d3WrDYdhRi2KeC8MQZRrZNAqxXY5zhCi5T2stxhqGcX5l0zinJIozjtTacN5i&#10;tGwK5ykt7SNnRkHFGk3o5A1Wa6aWyPai57O3N1gPP/z4Hb//5g9898Of+OxzuLrr0LbHOCsnonNO&#10;2pwvjgrnHVp1SN3bWUCAqoUBco76YDRX14G3b95ycXUjNdVlZpoTx+MEdNzdvaHrVwzDiSnO9H2g&#10;EkFNhGDpgoDc1n2g81dcXX7Oan3FarXFOc9wOJLnyNwSOcsmrDV4eLgHpfj83ReUnHn//gd2R8v2&#10;Zk3KkTk2/AqsdoxD5HA4kVKi63us98SS0GZDyXIByK1S40TJmr4/cpp27I6PHMc9x6PEfrz3/Oxn&#10;7/j2T3/kt7//nzw+feD9D9/y61//gn/8r//If/3H/52//7u/459/8z/513/9Bk0ghBVaa1KeMUae&#10;v3kWaO72Ys31zaWIE0ZYMQ15X7gqeVeBfunFKWIEpjonfFggd2bpSobF/TWiVp7NZrVMgRun8SjN&#10;azlSm8EqTauFlGdKyTivlwn9TMoJY8SlcwajrjdbxnEGY1FG8fDwyD//5jdsthumSWIlxipqyVir&#10;2Wwcc5Sss0Itix0j7Xal4F3HerNhs7ng3bt3C0fKkNLIOM7kXFFanEDTkISHpiwKaUELQaZjSulX&#10;nkXJhZyLCLvGkFPCGLNsUkXgODsZ7PI7KWVSEtW65kK3XtOtepy1nEPZQq6XXLE1mi4Yui5grQg5&#10;wa+Wr4UdowFvZVFGLWy3G0o5cDqdWK23rPq12MarI/gN3l+w6q7Yv8y0ZqlFk6q87tYanFOM44GY&#10;TmiTqW0GEl1n6fvu9XWnibXYOUNMI2pSryC4OUZKafhlqjiOE0pr+k4aGISp0nh+fmKYJ2rNOGde&#10;J1nWOsIyUY4xCWBVC7A658Sf//w9Wmv69RrrHT50skHDME6RYYrcXG1xXthh50r2kgvVKo7HI999&#10;/w0Ah8NRhASFLMSCp+s6juMkLWK1cnEhFei7b/b8+cfvyVkWuReXl6zXa1LOHE5Hasms+hVdtwLV&#10;WK+3HI8nam0EFyQilitdF2Cx/YZg0aahTMV5RQgGqz1v3tzy9u2tPLfAMAw8Pz8yzgNhtaLre1JO&#10;PDw98PKy58uv3tEUPD4/sdvtOVdp16pwITBnmdY873aymYmR0zgSUyF0Pd6JMzSnSpwitV9hmoJp&#10;XmzY8jdMw4g1hhAcMUbiPHMWdmFhvNQKDXKrPD8Lc+gMRr5cnrOHh8eP4uXrBlstrhz3KgqdAcXn&#10;xqfzx6fRp48fixjyb2DFy78uX3/q9jlXi5/PaZ/e73lg8Onv/uVtnQWgf8vv+bdOnfN9i1BkRLQ5&#10;W/uXyb9GsbT+LrwK+T3hcny87SpZoY/60yISnzfJ51pyVRutFHH7NYmDnp19wGstsFIGZZowKnSj&#10;1MScFC6K2FKaoWJQSpxy4hf0pGgpxVG1pyQDRsCXzgdaPTDEA7u9xle46K7x3rNea3LLKJXJRFoV&#10;sDM4+fv1+bEtDoHFqeWDwwdHirJJVSoRvFwLWqxYLXb9pgpQpGWqlcXlxOJCWCzhWkDICo1WS5xK&#10;vEkipteGLhIzm2JEB4P3mo7A9eqGfrvhZ59/zs/ubtmsN9gQCJs1tgtSmqwNw1yZsyblgE/SAtP1&#10;mjkqYi6kVhinjuPJMM0HWp2Ic8T7hkbjlBZnTJN4zmphkSijGePEOMu6NQRH3wsDkQpea6yCznpa&#10;b6hZBne5VGot6FpgYXsVGk2J6FFqlVrjmKXKXUvN9/n4yznJpNUhG74+4IJhWvSNsjg9rdNY59Be&#10;E3z/2lZXkTe0dgbrNEoL66ikmVYENtotLr6SK61Ct1rR92taOpBnvcTwGzEVjseZ0zCKy4dzPbnc&#10;j/gsCrllqq40LSJpzLIXqNUtZQlWro8Lx+6je05csMvZRg4w1OtxI78DElvOAtw1DbRCqXP0yWCd&#10;A9MW0W5iTgbVVabywuPxez68/IlhOqANeNcRfKBzHc44VJb3aGcd4GTvoxZHlDHkKu9ncZwYguvZ&#10;rLasuzWd82AqtRyZ4xN9f8LaskTlNKouj5eFj1QKc5yZx5E8zhyHE3Ge2FpL59Z0VtM7RUsJQyQ4&#10;6PzZla15jTQqKApiqRynylQsWa8oZsNUHSlXtBHXjm5u8c8ldKvkPEBMxGxFQK5G2FLLp0ZDbpRU&#10;mNMEvSd0gZvLLbYVNsGjsserhFMJrxKGCdUyhhmnEkUXtC6gm0CU21I2ocUdlnMh5yqRtdLEDay0&#10;DDvP17lFhFQ0tHUobVBGHMbOGeoYGcYjOUU5QTfZFwTbc2rCaVp7L9FNGsFp+mABT/BaeIatMM0H&#10;hukFWzcCGlcarTpidpSmpCK9KlJlYV11uLAhxg5IdKs1KnTM9WOR+5gm5jQRKKjXxka53jnjcMZh&#10;VSdoEAzOrOjCltCtqacd05TYHw/MMaJWC6ydKkB4pXGt4pYWxTqONJOp8wnSCeNmTJ1o6QXVBnRp&#10;Ei8tJ2o6Ucoo7weraWS08hglBSNaLw2YqdASEODiYsO69xzStIggLAPmwjidmNNIbyOKTFNJ9oHa&#10;ymcrwpBT5+ZEcZLIoEeG1xrBHTjrMAq80RSjSXHmdNiTTgN362uqLVhriSkS5wllGturO7CK+6dH&#10;fv/7b3n//plbrgh+xc9/9tf8+qu/5ddf/RW3VzfkXGhJ4rxJKB+vpgtjHAq3sKOUXKNVI2Xhhb68&#10;PKMCaF9RncP4igkKU5G2ypaYSqQ1DxGULWivKUpRDVRTUQYSkcO0JxyfZKCwWrFZNS5uL9hu1/hm&#10;uO63bE1HjyOYQMvS9JeX2VVtZ9emwSmN1TbRbyQ7rnVAq8BpmDmdRlKurC823N7ccXlzA9YxT5GC&#10;x6CXjvUN8bCnJQhBrLgpy4m0aLHvyoSxkUtljgOpDOQo09/Hp0fGMeKDYbNZ41ygFGkI0qoSgvBb&#10;di8Dw7FwcXHDL7/6OV9+8RmrLjBPA3GeeHl5JpUR4xyr1RVqBt8CpzgylcQ0T4xDYZobOSm09my2&#10;iS50ctFJE+hGI/P0ck+jcXezEktrEweANppUMm0UOKw1VhwErcqUq1ZiHklpphbwwbFeW+YkxOlp&#10;HBiGWRwlCpyzUCvjOJJzwyorvI5YKLEsL9RC6qfgQmNlHb6D/fGeH97/SCwHbu/WrLcDLjS0lSlF&#10;ivE1O5qX9T5IG4B1TjKgUYBjZyhmzhGFYbVac3N9ze3VGzabLdY6WaoqyfKX2uj6NZfXt3jvJYtf&#10;C8Ya1uuOzSYQQgcoxlMl1cY4Tqy6GaMnnp/2PN4/8/6HB7yt/OLLr9ist5QqtdAvuz+z2x/YbLfc&#10;XF9xeXFBbAMN0MYwTSesmrjY3HCuPS1VrOy1FoYh07hZYk0GbYzABsvEaTyw7g/UOlOKuFD6lWya&#10;b29v+eLLL/juz38kl8QPP/7AFI8YZ/j666+5u3vD3/2Hv+PN23d8/6d7TqfI8+6FVejZbnuOpxda&#10;K6xWPdvVll/88pesui1/fn/Pbren7zpiGshFY4xAaK2zbDZSBbx72knbUnB0XYdzkvE+f6SFveTs&#10;ilILL7vnBYgrm4VaM7WKaBSjTOxsk52HVAnXpQZYLRfShLU9pQxM04x3hqenJ4bxuGSXLdMwsN70&#10;jMPIOA44a9A6iOi5iFMgLpkYI+vLC2E6LWKNxDgghE6cEsqQkkz3np8O5Fy5urpBKYEbOidxqVLK&#10;srFUTFMkJxGN1HmxrcS5FEJY4ibi4NHmzDKSuKBzsjjWSuOdW2zDGa+NwGSXCaV3Avj0zou4+0lU&#10;TAE5JVJMOGNppdA5R3fVEefEw8OTtKIoTYwFbxx3t1+KQ0opUtTUbMDKc+K957PP33J9c0EqJ5SJ&#10;oGfGeUdlpl95nNPLhFtee3FpGWE55IRdNuCtCp8r+J4YJa7V9yuCU2hVFlFq5sOH94xxphS5/5wy&#10;uRS2lw7nDXFK0mpkFKE3hNBRauHh8QEfHN0qkHJhmhJTnHl62TNNlSnOrDdbvPf8+MOPfPvN78h5&#10;oLXKYX+itvTa6FRrk9avUnGLpf38uNAwx5laC6HzzPPIj+9/IHSyyd9crelXK8ZJ4PPeWZz3CzgP&#10;Nust+35PWpxZCvDeLUyFKlM/q8g5olWj6zytVbSC1bonBMdu/8D+8MLxuF/gkxnvxRW2P+y4v78n&#10;p0LoOmKMvLy8iHDk+9fXyHnPMI5MceQ4zZK3rhItqRU2mwvWq43EThbmQiuVps3CEcnknDkej5SU&#10;udhuEVB/XI6J5RhYBBKDktjm4sQ5nU5Ya9lut0s7VRCY9F+IJWewsUBMP4lq8VHI+Qk0eDkWXrk5&#10;KclGZfn+pz//7/F1zs1VZ0XkfP/W2leR6BzB+l99nIWWn/yM+vfFnfNnrSLm0xZ48bJf/OiN+UtR&#10;6OPPfKoRtSbOmY//vLC2Fsv0mdejWqXVvDwfIujI9xaY6zlGchZQKMSkiEmRgsYoJzGWZqQ6vS0u&#10;2uqoWdOqp6mOUvzi/rVY19PrFSXPDNOJXbOYqtj4C7quJ1bFkApzHMmL00Atde3y559fxyoOYm0w&#10;TgYQtWZSmVAq4VzBB8gU7ASmJolQ4JcIjDwHtbVlYyaCr6xjLFpJE1urlVbya+tly5kaE+SCcoZ1&#10;WHN5sULfvuWXznBzd8f1rcQjnPOgDUVrhhx5OjxzGEfGlDnNlZgsKTlS9JQcKNVjXUdTirzwTkBT&#10;K5SiKLG9ipytZjAFaxWrzrHe9PiV5/i05zQdiHnE9Wt8pwlOQapYCq5VOquxylFNJeXK3OT4kEm0&#10;Bi3umE8daDlVGd5ZhTUeqyUamXMmJY01wjRyztKvgrhBZxEEcy6M48hFuSQEj/MV7wNam8XRI4Kh&#10;1grrNKVVUpRYdWsVo8E7i9VGeC0ovBPIf2YiTRLvCEHOZ+M4E1OkLEMIpRW1yfBTmUYukVQiyi1C&#10;DnU51xdKsVCFi1MWroVCvhYC8CLmqL8UhJX8O4125unUtqwBKnphPYKRamprMbqSS2SOyECvFF6O&#10;9/z44Rvef/gTxmguLi/pfId3AWc8uhrICz3KGLSS2uRza5ZVoHSjaoWuoDK44Nh2l1xurnh8eU/U&#10;mdRGSt6R6wEbEhpPUw3TFuh1ExxzSolhnonzRBonTuNAmWdqHwgWNr2j95o8N1bB0lloZSbOA95r&#10;jBaR6wxon3PhOBdic+jugmY3pKaZSkJV/drYpFSkqZ6m8mv8vmRLygYd3JJ6LbKWaQZVNCVm0lRQ&#10;KmOX9qE+WDq7gtLhoiLUQiDj9Iwmo5gwKoLKKFVe3yev5fGNZa2ehRnTRDQspclr/OlbYBHeUefz&#10;rTja5HolgmZKMynG1+fDaCviXDOUrLDKicmAiHcaZw21aokihkCcLeN0wJ+e6bgQEV13KGZiYnGx&#10;StuaRAstTXmqcsylYaw09uquB2fRvqK9pZpZWuVURVkwVtzxtRRaqVAUGruIBwqFx9k1wa2ZlGOa&#10;T7zsj8ypiC9NNbSu1JwxGEzJuCrXF+aJaiIqjug0oeMAaqSkPVqPZFUptlHSwDyNzHkSLqSzNCPO&#10;yFoXzILWtFJemw19b3h7e4PbaA4Pe2qWQ7c1iVYdT0cOhxd6vQHjMWpEqQBnhlbNNPJ53ME5cqy1&#10;OJXHcSLnhlEGbwOmVoS5pCkxsX95ZjqduO3XNDRzjsTxSK2Rvu9Yb9b88OOP/NM//QvfffeA0xd8&#10;dvsVv/r1r/jVL3/NzfoNne3JsxQu1SIDX60MaCOuISV/Vy1JhDJtMdq+OgdrEyRBrYkYHT4AJqN0&#10;knr1fCLSgxtpNtCKDDF8UzSjUd7SdEObRtOVIZ243z1w2J9Yh8DddcfVes3lastF2LDt1oSsMUWE&#10;TZRamEoaW0GbgsZglKHGjE01yubFlNeFlA8NtOFwzPS9xTrNMJ0Y50rKGquFdeH8mr6/gOcHYsxL&#10;FEjY2uMUGXKkVXDBMKdMTEVO9q0wjjP3D3vuPxywPvDu3Q13b26o9cQ4RVJOWN3oS5Ws4KlxdfWW&#10;X/3yV3z55RtWK8Px8MT3f/ojNBGPGpW163B2S0Nj3BXD0/fAKI0tqcAy3zoNe15eet687fEucM4c&#10;G6fYHQ7knAndltB50nwi1xHvxX2RizQXWGuYphmxuK5EUMhlsfk3XGxcXF/gvGMYR3bHUSpm1UKh&#10;VghLIwFYASYryzxKxMo7K2KRaguVvdGIjPMLyniMi3z+7oJ+1TPOf6Q2sc+XljmeTkzTiHVebtcK&#10;jNkYiZfkJnXEwQlbo6r8usgI3vPmTc8wJB6fHrl/fM+7L+7YbD1NKULXc317jQ+OcZwA6LqA0gK7&#10;tlZcRYfDwEQmoe4AACAASURBVH5/4ukxcdhVNusnri5uOB5H/vTtB/a7zOdvOq4vrqVuEoV3nuH5&#10;mafnJ7766ku+/OJzvv7VL/j2z9+QckEZR8UwzZWLjV1eZ4ta6pWH4ShW3m7FxdUdv/3j7+mDkwu9&#10;1sQ0MMXjInhllAHrLPu9bN66IByQYRL3wDCd+B+/+e98/8N3vH37Ob/4+a95++YL+tUlP/z5nt/9&#10;4bf4sOL67prUBkqKrEKPc44uBL7+1df8v//9f7DfH+j7nuNg0EbT9z3OWYZpJATPZrPh6upqieAY&#10;Vv0Kby2lzNRcZZMYPHEutBxRGl52z6w362UmJu8RbQS4bYS4KRfx5QJtZe0ubpPQkXLCdSu8D0vr&#10;nEdtZJFwPJ7oOpnYSTQjst/vySWx2axw3jPFWU4wVpPnwuF4ZHtxI4ypXPjTd3/i+fkFbTVfvfuK&#10;v/3rvyGXkcenaVkIFo7HEw8P93hvySVjrUFiYPEVzDqOctx6Lw1radlEaiPRsP1+ce9pQyuyIMhJ&#10;WC9d1+G9QH+N0kzDiFFNqq6tI44zcZrouwvWfU8rhVQaKLNEVYR7Ukp+nbZbrbm6uKBbrTkcTtA+&#10;Ng3RNNas+Ordr1Gq8Ps//JbjIWNNT99dMIwT3nsuL7do20BFupVC2yjWYlPo+w7vBbholIFm8D4s&#10;kagZb5w0gyhhUVgrjSDDMGGM5bO3n1HKyOn4Qgge6zQpzczzJK4lJ1Ee573Y643mZTgxTUUqzvse&#10;HwLjNHEcjtze3QgsO09MKXM4jgzjjNJS03h5dYU1jm+//Y7f/NM/8zd/80v+9q//lt/+7jccjiNX&#10;13ekHClVM4wHUNK81vUdxhpW656r60teXk788OMPfP6zd6xWHYfjjs3lNdt1x8X1BqXbAo5OIlRs&#10;thwPJ848qM4HdqUynE5sNmtWXc9xEFGyAblEDocdrWk22zU1ZwFjqsocJ+7v3/P0JGJOTDPaa3zX&#10;cRoGtN4zThNv7j7j5vaO4+GZaZrpuh7jGjFFNpsNznn2hyMvh4lcKtZ39N0arYV/c3V5w+3NHcH1&#10;THXGdJo+dCgltffSBFSlvW+14vrqGmMU0ygNg0p9bF/SWkv9uHO87He01njz5g23t7d0Xfcqokh8&#10;8qNY8qnYIdPxn0aZPmVLfeqs+SiOiHB8dtPIECD/RMw5f/8cGf10awbtJ+LRp1Dkv/z4yd/2iZDz&#10;KhpJ7+xPRCQ4A/2Fa1NzlC2hsjS11ISXSlVnofQTMYePtyNgTkVdYBy1nt1QaqnalorkWmXaqdoS&#10;BiniEOT1b8mLE0Z/8heLmFOqIWXIRdPwoL20V7VKrkW2vMosjg1HTYbSLFVZqRBWHf1qEaWnI3WY&#10;meaRY/v/6XrPJrmyK8tyXfWku4eESCSQZLLILlZ39cy0zf//C/NhbKxmqlhkCiIhQ7h84sr5cJ4H&#10;kNlsNwuDIRIZ4eKJe/fZe+0tbm3o+5p+VRGHzMl7Qowobam0k0iTLmQfMLaCvNTan48JBT56fPSg&#10;E64qNK0iKqimhI4TOWmUatB68WYombanBbpfclk4crLx0mhyTCSSNOnlyDQMhHGm0ZrLq0u+ef6S&#10;m6sL6r6l2ayo245UCpP3HMbAFGYO08inx3vefvqFT9sHxjCRMLh6Q04NwTtUWUFpaJqVMBCtpZBJ&#10;yQtHsGS8kRjTHGdCmSmuYJ2mb2surtZcPbvg4fGe/emR47Cl7qSquu8tJiVMTFQaVs7iiiPHwqAS&#10;EXGlaG2xqqaq4zKYkPuJMRL5NboSrlZTY3WDQROixwZFXQlou6ocfd9RVSJ655iIIbLb7bm8vKLv&#10;Vjg7Ui03eGGdCUiWpcY3holxOhHDLOKE0bRNhdGKnCMqRXKKKMQ9EfxEItK2DsYjKYn7TKuMdUoi&#10;GDlQSsQYmMNEzJ7GaZSRKLjAnDMpZJypqUwjcb8sYuYZiK4KpJKW/frX14DzubhsALMmZYlUUUSA&#10;osi10C5Nl5pCSFEcUSVxGsUR+vef/8bd5088e/acru5Y9Rtqe0ljWkx2pCyTdYXEe0ARU4ASpf1t&#10;iZ+UGEm+QAV9s+LF9XM+3f+dh3kL2hODYfIPaHcgp0ScDbXK6BxkcJozIQbmeSLOM2maZfBQ8uKS&#10;Mqz7mraxBK9Z9zVNbRjHE4f9bqnSlmtrypmiLOPs2Z8m5qwwticWaRbOxooLyBpiSChVo3SDJaCN&#10;QalEzI5cLMpUoDIpFwzi0MnRQK4wqkdjiF6TcoFihb2nMrYkbIw4FamtFeB0HqF4wJNTIAVPDtL+&#10;GVNahhrCQ0yJ5dqWl+hfwmcIOpOekiPl6WjQWi+UHTm/UsykGBjGIykGis1oY7GmQmHRODRW4qlF&#10;iivOcc62WdE0Gw4q8bg7oewDpn6Gtj0UgQOndF5jibM8JwCNcTXGSgSqrlts3cmG3Vl0nXGtw54C&#10;WSWUSTgK2mRxm7MMPvJXTrysUNlRmZbarjBUTPOex8cDPkZiWgotrCHFjDOaHKHREoM10ZPGJCJO&#10;nEjTicyIyTMoj08zwRR8HpnHmSkmioEYszC7osdPAa0aUJoUxTFcLLz4ZsP3v/8dj6ct85DxJ6CV&#10;+6DWitPpyKfP7+mqFa5vKUwo7VG6RpuIzknOpScnX3laP8zzzP5wICdh0RgtAldJGasswXv2D1vC&#10;PKMbAbz76YSfB7qmol/3jOPIv/9/f+E//v1vrPoN//W//gv/7V//lRcvX9BWLWks7LejOMGrGlRk&#10;jom2cWAVyilSiIzjCT8HUkg0dUvXXshguYBbhMNpHphnh+kUEDAmA5GYJywz6EQxihgEZk3OZAVV&#10;UwtUyGaULWQSox85jCN3MfPwaLjqW15c3jKtLwntho1tWbkWbRVayWBFK4NVRuKBi7STq4SNCfSS&#10;39V6lgsXCqUzFxuBjR5PW46nibq5wJoVWLGFpZRomjXr9RVhO8mU3GmmSaJHpiCLSG1QRg7G2c9Y&#10;mxmHzHiCqu549c1L3rz+lq63PD6+Z5491ojkdzpOOGdou0uuNr/jm1evsK7w89u/8fNP/8n24YFn&#10;t8+4vLjBLFWIoKhqRyoTpVgKCldbNq5Cq4bjMfBwP/DLL++kCtpqqqYiZE+aZCK63d7RNBsB2doC&#10;KpJKwIeZylUUNOM0EXygcsLC0apgrWz6UlDMOkO2NFXH7CMxDPhZ3GZV7Zh9YhoTWlsKIupYVWir&#10;Fj/LJKCuO1SRyttCkerbaU+/vuDiqsbYipxn8JpcwHuZkp8Gj0LgxdZUTOqEthV1JQ1dc5zxPlDZ&#10;ipLzwk+QiuNcEvM88/aXj/z88z1dZ9E2cRU6+lXNat3R9NUy4QqsVi0XmxUhzewPW/b7w8KEmHnY&#10;Tjxu4XQA748Ls0TTNHIzuLq5IiuZBG7WG5q6YRgHxnngYXvPi29uefPmFYdxx9uPHximSIyQc2D2&#10;AW0cs5+Yw8g4nzgcd9TthsvLa66vnlNVHWXZECijiDmwOzzwsP2E9yPGWKqq4u3bRz5++kjT1Fxd&#10;bgh3R6kX9AnvR+4fIh8/fuSnH3/m97/7E3/4/s+8eHHLH/7wPeN0ko1qChQk1uTHmfv7O/70xz9z&#10;dXXNp0935JKX+kFPnSpckXrt/X7PMAwopPpVYLtiF57nLO40U5GzRIyK1nTdmrZtOA1HtvsHWbAV&#10;ubC6yuEqvWxwBRSujX5aHOWS5BhNEW00/UpEpYxMmqra4r1M/c9smZiCTD+8p/SNNMEsqroxFl88&#10;0zQxzxNaWcZp5P7+Tpw+leX5s2c8e3HL/f0HyXci1swQZgFyIkIFT5vNL5NS+bZs6CQbyqLoK4wR&#10;Pko+T/+XGlOx66avIiXSlObnmb6tJbLiKo4Z/Cwbvco5jqcjfp7oN1eyCF+AjzkFEW+1prKGrmno&#10;2obNek3XtSh1bgCBttnw7PZbxunEOPwHioqXL15weXHB50+fAXh8vGe7S8Q00bSazMQ4jYyTh7JG&#10;L1ZsY2QR3/cbKic3ttzk5bUIH0dr4cb4OXB785zkBz5+3JOTnNcNFf2qQ7uK/eEkDQz9ipubG1ab&#10;hu12zzQNlFKRC5ilhevu/h6lCl3foIxCF0vbCRh+mBP7/YBxlrqumP0MpbBebfjuze+4uV7x8eMv&#10;C4BamF2rlWO7HZa2EysbDqXoV2s2mwuGMUjb3qrj6voSbTJXl2va1mIMHAeJEYYYnhbDZ2ZMjPFp&#10;St11LZQWa6V+POWI1pphODAOA/1yg55Cws8j43Ti7v4jn+/eczg+UohUlUFXjspJZOzh/hGA6+sb&#10;Vqs1u+0Ddd2Rc+B42qGUpu9WWNtwGAeOp4mC4fb2OU27WjhHNRfrS9q6oySF1QZbC5fKWiMi4gIi&#10;v7y8ZN2v5DMPnqZtl3NGyRRcSWNZiYlhlOvYzc0tfd/TNM0ignxx75wFiN+KMcK2+/XjH7liziL/&#10;WYDBmKfnI8+lWn52fpqofi3SAE/PQ/9aN/oHItFXi/ev/iwLg+v8PTnf4xIH1l/9t/PzECFH2vOQ&#10;KNiSKUeJnTsVgWeeWThKhr/L8z6/D2qJI8ki/kvzkyLmhItJBiFZHF7Siiev32glfBoZqlG02MtL&#10;kXBqzppUNLEIVNMoR0KhciaVTGVkTWUWBGgp0mSlkhPRRCl0klIGU1tynijjhI+RYT6hXYWtNzSd&#10;pc2GkAPe79Eo2qZHlUR+qjVNkCK5OFCFkCNzmPBpRpuEsQXjMiaCMRlrFCpqKBOFGZC4rmy41PJ3&#10;aeYpScQ7VQSs67TwyfyQKTHQNzXPLq/44/e/59n1FetNj2sbitUcppnd8cjuODBMnt1x4H6/4+Pj&#10;HR8ePnJ/fOAw7OnWG25uC02tKa6ipEKYA9nPKDJov0TmIpUtVFaTogCZVdaY5TgzOaNypK0N63WN&#10;bTUhHBjGR67yJZXTqM6ifSEcIyp5KqVojCWkzLgck6lkicTaiqZxMjDVHlDiBHGKpuqoqh5bBFKc&#10;QiSFsNyfZRosg56etm0wRyNcq8jCTNQ0bUff6QV2Lsc+emlrM8IACUnA7TkHrIbaaRpnMEo2wsXP&#10;pGgp2ZPjTPQTFM80OuTgrWhqS983Cy4moU2mqEjKMylPFOXRtkKbTApexIoYcG5N3wr7Q2JS54p1&#10;cXEVpcTVfra7/ebyIzqqFoeRWkDIOVFUQVOevhfjTEwTJc4UXTP5kcP+I3/9y1+4+/SJkhKta+jr&#10;NY3pUdmRxkxOkTR7/JRQOaDVTMl6qVhWMiDKEasDjVLMR000mba3rJsVV+sLhrQnpAGSJvgHdvHv&#10;7B/hcO9RoaPEmnnK5CItU0ZpjIJGWYn7VB2bVcuqb2gqTd9UpNCgUuSw23Ia9sxhWYNY2dPkIqHO&#10;lBXD4PG+4Co594oyZAUKjU8iFBtt0VhKaVCqwthEoSZTUfBIKMhSsBTlKKXCaCNcSyODQh9kv6J0&#10;Ied5WV8VlLFyvVOgVSCXmRhHiJOs2bIUKXgvrM9pTExTkXhLyYCIU+MY8RmSA1Uvn31B3CJajp0Y&#10;AjGEJfoG8zQyDCf8NJFdLxEtLJVtCDlJm3Il/Dmtz02XHZvulq6/IIYTD3mP9xI5MjaSs4ccUNgl&#10;lCXDgZSk7U+WlBbnalytpDhGW5S1uDpTt5aqNhgj7BmrCtaCWdqbz0gFvWAEpHGroTYdXbXiYFvG&#10;oDjsTxyPAzwH4yzWGjCS8GicgSTtlrYETAqoOKGSx5iASRmzuEyyknjnFD2TT8QiEG9rFFoVafnL&#10;wGJGiEEQIXUHv3vzmpe3z/l095nD/SjRqgpxbi6u9sfdHZerS/pqTVOtQc3SVKUcRQWKCixw2Kc1&#10;QUxxwYrM0iBrK4wKxCitXsHP+GEmhUT0nphmxvHEaTxhjKZZ94Di88fPfHj3iW9evuZ/vHzFf/nz&#10;P3NzfSvH0zAxHCYRk2tL0QZlFTorohFeZQie4TDw+LjDjx6DYrO+ks9GKwoZrSVImqJnnk7UwWCV&#10;sONyGIneUNUBhZfBDW45PzXKWGxl5VqXRQdJRtAIKcM8TBz3J+7JvDe/cNmseL6+4vX1c948f4W5&#10;vKGujHAk1XnNVdAorDLUzmLF5iZChPey6bFWY50AL1OODMcjKVeAw3StXIC1IaeMtcJTcK6mrsU2&#10;OwyJnKBrLNrUTJNY1IxNQrEvAqZ0dsW3r/4Lb17/gb7tmeYDxhwxdqLEieg9WTn6/pLLzWuuNs9J&#10;Zeant3/nL3/5v/nl7TvCnMjZ4NyGm5srUGIljWXgdDwwB7BVLQsaU+Fch7ETh6PnePDc3X9CWcNq&#10;tXmaViolrSw///wz1hWurjdkIjFN+DAiUZXMNHk0irquSCWTU1nU4AaNFwK4zxiniEHs9aXI5NVo&#10;TQie06nQ9YVV31GchWRQ2XHYjZAq6rrDKNlghhAXmG0iJY82Fm3Evl3XPUpFUhYXg9UGikKVjpwE&#10;1mZcDcVxOk1st3sOu4muapnGkcPxKLXrVjMMR05HaS4LMeNDZBhPVEOm6Vc0VUVKMykFrJGFawiR&#10;4/7Ew/2WcRqIObM/BI4nuS9XDSgjC+mubbi8kpPwxTfPcMYxR09RhX7T80w9Y3/c8vB4z+f7zxir&#10;ubi85Je7O0L0Mm0JHh8D69YwTAe2+8+ENJDKTCZSN9KQZl1N0ZEcwzKpivgp8P7DWz58esfN5Uua&#10;pmYcB46HA89eXlFXjhhmQp4EZNpVrFYt28c9P/z4A+/f3bHbHfnv//o/+OMfv2cYT+z299zdL7Xh&#10;IbO7P1C7lv/jf5/o+w4W62JBpp4pRqzrcM5xPBx49+4d8+CJC9fFe885N15KoVoaaebZo5VsKPtV&#10;yzjPeD9LXnV5jVqfN25yUxfBpnr6XilLo4qSuFZdt7jK4Wdx1Z2FlJgi63pFVVWUWRhGchwnjBbH&#10;ynkqr7VamppmmtoJ+NBoVqsOazXjdGR/2HI47Jimkyyel81DjAGtG4zWpBiebI5ai+X7y8aKJUbF&#10;MnHPSxuPTIpSzk9xiJx5atI6v9/jwqdSF2usFmoDyxS9ck42SUFik+slw5uT/CyFnFPWGJy1+Ekq&#10;10/Hw+LEKQQ/U9cd69WGm+sXfPz0AT9nVv0l3776jrqquL/bMk4nfvnlHSGeSClQt5YYJ6Z5Yp6D&#10;CMW5LEwh6LsN69UGRWKepiVOV/CTQH+bxkrmv+64ud6wffzE8TgSg6frGubZ07QNioUHNnsur1uu&#10;b67JzDxu7xhHqRulKKpKYpHbxwcRH4vUqbZtx9XVLSFE7rd7jqePGF2TyYzjQNf1fPfd73j+7AVK&#10;ReFFZY1CYNl1oyjqM7lE0IZxnjmeBkxVoTS4ytG2DdfXl1zfXBLmA3apKM05cDodGMYTuSS8nxjH&#10;YXGomCWO4BmGE+tVh1LC83DacBhHbOWYJk3JiqbqcVVDjB7jLON45O3bn/jw4R2zH7BW2v60WURK&#10;HxlOW6xrubm9RSnDNHuquiEnz8PDHatVx+biimkO8rmlQt/2XF3dojBMY+Bqc8nF+vIpXqhAHG9W&#10;HJ5FK/m+Ekhx09SUvDR8OCcRCAWlSETKWsscE372OFex2VzQNM0y7YxfBJBFu/gy4T4vjsuT0PO1&#10;aPL147ff+1UMahE/zoIufBFPz1Gq8/fl32XU03M4i7Rfvv5Xv/trB85TDOar2NfXkTERc76ISSwv&#10;+ynupWQSSimL2FCe7PtLidJXsavfPmTjJBGt84ZUrpNZC8xXnyNXS+xKK0VWct97cg8hruWU5cNQ&#10;KFIuxFywRZMy5BKporC7tCmYrBexylKyoSS7iEIa4hJTMxZTNYR0JM8jwzyT1Y7OaJRb0faWKUTG&#10;w0hOBo00rekFPMpC0UBJnf0chA0z+RHXFLKK8qULxhVxFQdPDidQLUprpJXmC6A257LUe2fIBrUE&#10;LKKPhHgizor1asOr2xe8efmS7159Q1NblBGI83Z35N3nz3x+3HGcPAnLGDL7ceAYMkEbsrXo1uFW&#10;FfVaWpN07sixE8D113GNInEdeZaFXOR9sMoBUs6gYoToaV3F9aZl0zu2+wPD/jPp2S110+FqjTeJ&#10;KUzMuSI1M8pVlCUaGZM4fdDi+LVOFEKJcBWMstLaYxucabC0GOOY40BYopgxKlnbVpau7+R1LZuh&#10;nMDPiZyUFCBcNjRNs1wfxMklNe+grSJPHh9GUpT1gzVKpt85EOYTxc+QGzSJmDzRD4Q44JxA6K1T&#10;dH3F9c0Fw6DROqF0QClpKMplRuuEcQVlEimLcJRSpLKOpu6oTIVKv47OnFuJ5LyQQYjiLKj++ixU&#10;ZzDuImbnFEB5KBFTCkkVVPHATIiRz/d3/PTLv/HjX39g9jNXV9dcdtc0pqNMGj8Hik4YkjS7JUE4&#10;Gy0NPNrIvdhojZ8lwmLR6JhRsWCxXHQbbi+ueDi95+gl9+anO04jvP/7kfc/PzLtLdlXpGgwtqVf&#10;rejbnq6ueba55Oriiut+w9WmwhpF7SzXVxdUTjaPu4cHhunEarOi68QNPcdMLpqYM+MUGMaJGDPG&#10;iQtOMBHCY9JlYWqgoRhSXiKNpSZTkxbxBiWAdRCGTMoOOMefIaZx2f8oKpuolaQgcsqEYslWL+6B&#10;QEkzwU8QZlQRkfvcNFmyDNpiQIayJROD4DfmGealfrxSEoE5C8JGW6xxzCCDcy0Omxg84zAwz57S&#10;FyjiYqxdI010WfZ0xkqjVdv21Kbi5vpbmnbDNN+jODBPIylOqDaiYoDiMTiJckZIKYjomcwTP6os&#10;YlpexH6JpRopVqg1yiQgoHUUXhASU9Na6tdFw5RrktEVrVvRVRsq0zEkxfE4sD8cSbmgjIiz4i4t&#10;OMlHYksRZlkeIY7o5NE5YYoIOSyx/5wzPmR8KGQra17lNJqwuPEkvjP5yDwljIbb65bvXr/G2ZqH&#10;zzvGbYSahSnZ4GrDeJrZ7bZsV3dcX9zSd5dyXBVLxpKVoyhJTyiWEhAjw1cp85iJPqKdXJ6NsTg0&#10;YziiUWz6Nc5a5hQYw8TkJ1zdYIwlpMJ+d+L64hl/+uO/8PrNd9SLizoEGfKFFLCNxXUO5SRiO6WR&#10;OHpBvxTYPjyyfdiii6JvOppcMacTLjukXCKiCOQ042cosaE2htogYmVQ6DJj8JToSaGCojEJrFU4&#10;ozEUYpiJ3qMsNHVLqypOyXHYThyHgf245T594q7umF+daHXDqlmhVUWMM0olUIEcM9gi62pnsbbq&#10;xEY/HBl9wM9QNxlnNZUxzDkKwEpVWCN3kDjPJN1gtSEXqcVOEYxuGMeR4ViwBuqLnqqq2R9GZo/Y&#10;chcxo6pW3F7/nu+++2fW/Q2nw4nTAMZc0DWFw/ERP2fadsPl1Us2qzWj37F9/Mwv737k4fEzc/Qc&#10;D/D+447Ly8KLlxdUdQ3Gc/f5jrfvfmFOe56/usIZhdYOa2vqpnBx0dO2HcfjyNtffuH5s8h6c8Fm&#10;fcU0JXw48uHjkVevj+TcMIx7hvFADEkISSSCT3SLbT6GLM2eSqNVReVWCPpdQJWnkycFaaqy5nwz&#10;k5ttUze8efM7Nt0tfswcdo/M04hWhc1FQ7XY+vSi4qaUGceZpjNc9mvQLaej5XDYkqJi1a/oGksI&#10;ET9rYkyo0mN1xzx6Pn88sNudiCGTr2GMEzkGmtUaKOz3W4bB03Utr14lYvayGCiJ3X5LLBNd25Oz&#10;wY+Jw3HmcBg5nqaFzg2zT5yOME3QNoq2c/i54ONMnWtMZairlptnt5RU2O32PO63dKsOZcR5tN09&#10;8sOPf8UYLfGLy2vGqTDaTEiidNedZQo77rfvaJqK62crXH12oViqpmVmwMeIykGqJi2cTnvev39L&#10;41ZPAkfK0j51Gg8cj3ualcMqWVRbp7i8WnM6TRwPO/7t3/4f6qrl++//wPPnt6zWjtNwz+PDHWkW&#10;R9Pj4yOlFDYbadFRStHU9SK6iNV6sxHY8Lv37/BDJIYF5jXPiz0dUsrLpkiRUkFbqJsaWxnwGW0N&#10;Omhi9JJF1hqlhb+Rc0LpahFDCufWGq3AWsMwnnBVTdvWTxyOlM5TbvWrKbncDCBGYR2IA+68KdKk&#10;ZRFrewHztn3NZn3Bh4/v+fjpPUpncpaLp1Zn6zcCZs4tuUSCn8hF4yqDc04u6k421dYaWVApxIU1&#10;z1SVQCmH0ZOimG5l44/YidFLJEWg4qUs1eTLZEdlqKuKpm6YpmGxZC8b1sWRNY0zldWoSj9V1e52&#10;W+7uH/h8/ygtGtoRvACm5WariD4QvIDfx3HidDwxjhOlwOPjlpiGJepYgLhEEdLyOWUO+yPBR1bd&#10;mto1HI9bghcIZop5ceEknj+74vvv/8T19Y0szovAFY029P0K5wzzHBjniXGcUUq+33cr3n/+zOPD&#10;PUav0I0sdrquR6tlCWA1k58wxnB729O0PcP4yDCOHIcDN5cdMQROpxPr9Zpn19c4V/P+3ScUjtvn&#10;r1j1HT5GHnd7YlSYqqaqG2JCYqwpy7mComkrQpiZhgOn056qzqBqMpHZT08W43memOaKqq5x1hKj&#10;l/c/RChFAOJG48O8xMicsJuUbIyUKmKzLon7+0+8PR65u/tAzhOohPcDdSUjwXn2HA4jL55fsV5v&#10;OA0D+73wneaQmObA7W1P167Zbj9wGmasbQXqbhvGwUM2XF/e0LUr8sKOstpQOYdWipICPopb7xw5&#10;ElH3iyCSF/HhvJmb53lpp4L1wilKKUk8ZnHQnK8zX7dOnb/O8aevmTZft1V9zZo5P57Ax0Us6l8D&#10;lJ8qxpfHbwUaMbmcf0/+lSjz25as88/8+k9t1P/876V86QmoXM7T0sW+fv5eKRmdkdaqBRAtz3lR&#10;HMpZYvnHEk4pMv49lyN/ea7Le5TzMjE7O4LOso/wQlJOEtGSORpFyUJWAKCKVKS5yhVpAiJHQoK6&#10;aCkwKHK9NtpCXtqnpGuPnDRpBF1XIgo0lqAsMQ7sxwPBaRqlMG7FamXQOUP0lHSiJGTgg7D4tJGo&#10;LFoYI2OYmeMMWeGzx6RJBCdrqauE84FxHklxxFaVOEDi141gwgYpGQGgx0T2SbgRWC7Wl7z59ju+&#10;e/2G7ouNjQAAIABJREFU6/VGGqBsYfITnx4+89eff+Jvb9+yPc106yuqdk1WFapqaIxhVSl8lZj3&#10;I0llAp5aSUz+LKChxL2AdmilBQ5KJKQEyyRc02JKIBSJ0KZ5xmnFVee43TScdo9Mx3visMVeXFOs&#10;xmhxo0z5xOQHDJbRR8bZMwdPyZHGmGUgI46GGKKIs0rLYFELGydmh2KBbMoRt3CwIsbKuuEckTw/&#10;YpAYf+1arq9EBFdKKpklZJTIFIxlcZOPpBQwCmlzUoWSZ2KY0DngLFiTmfKE9yN+HpkcEs+1NW3j&#10;ePbsiv0hL8qwQLCL8ijl0SZhrbTXxiQMQlVk6OO0XWLCiricj8uZdT7BODfbfTkH5Xw8X1tyitJA&#10;q6Vdx+iE0bLXEAEnE/PIPO3YHU7c3f3C//vv/xc/vf2Rq5sVV9/ecrt5yVV7S441Sde01S21vcaZ&#10;NUYv3Jxz1XvJ1JUMgMMkDo1aJ2we0Oyx5YSpeq7XF3RVjRsKqcyktMcpx0VfyNeW2TrCaCipxlUd&#10;VV2hSiAOA2P2JKcwtRUgbYxUVc+LFy+42DRMowzAYgpcXlzSr1agrUSCtTBLj4OIOHx13abIZx8z&#10;WAnsiumwaGFDJYXSSwRLGYpe6uSVARwi5NSU1FBwaCdizzgnTqc9jZu46jVru0ZpAyVCEcYmBFKe&#10;iXFCL42uWqmntIQ4qzLGFmKEFJf2xCjxuhxBZ54YJSUXcipPwwutlvY7Ja2AhUwMgZzTcoyBVobK&#10;NQQ/L9fkgNKKumpYr67oqhUX6xe03YZxMjT1Jw5jJOcZsyA2Sjy37GW5pgVxmpVcyX0gS0GEmyBF&#10;GX4tTfNSJe+KbLrLjFIRCMu9NIpLxwrvJ+YsHk/laGxPY3sq02J1hZ9HjoeBkASYzNPnW3BaY6zB&#10;YqiMR4eJnEZ08ZiS0CQ0haLEzZZSZPaJOYrjqWi9uEMFNk3WpCUFMxwFsv3tN8+5ub5h+7Dj7sMD&#10;BFCtrKnrusFVLGmSwDAemPwRH4/S0JqN8ISoQNeQIwoLS0xJfrcMnYL36DxTtyJwMIwkn7joL3j9&#10;6jUXFxeMo2eIgSlFGZjoCqc0tW35/Zs/sFqvqEzNeFwGtkbYZLbVuFahqsQUZ/bTjuNwwAdhLaqi&#10;2E0PTHlk066oe4syiZgnQh7lPURiliUFiAqVBXzfVRanCzpNWDwOiZuGlFDIOa2VorMOpzVxSpQ5&#10;4DrD1eqSVXWD30Qe257j7o7d549M2z278cBju+dwHJl9pHbnfdlMyYUSC33b0RlpfLXWrqiqjq61&#10;lDxgtadpLKu+frJBt3VDtUzmvRf1rHYd3XrNME7s9ifGMbHZCLgpBEUMcpIihlUqB11rRbE0jmfX&#10;3/LtN3+kaa447BOnQ1rAdBu6xjJPmVgbrq+/ZbN+hg8D7z/9zOn4wOQfqRrDOrf4IWD0iouLb7m8&#10;fIOxit3pI5/vt/zy/g5lA+2mXZTdiFJh4flYqftNmvcfHvBe8Yd6xc31M8apgPqIZOAUPkw8Pj5w&#10;Op2onEWr80XH4mxN8AIS7PtmcS2ANZ20z9QNx+GR8SQNPe3KLfXnHq0Mfavp2o7b62e8evE92Ss+&#10;fnzP3d0HYjgwz5GSCjEUycMlKNlRdyuur55x++wlIUycDhMlSWXyevUcYyp22z2H/QGlLHXTYlTF&#10;cLzj8X5mnjNNY9nvDqAydW1Zr1boBahailT5XV2vn+C3ykhLkjKRrquJceJwHDgcZoZTxM+JlDUh&#10;ZKm0TGc3jsO6TurD5xmjT1hj6VYtq82a4AOf7+7Y7/dSqZgi9493NE2DjwOVc9y+/Ja6aajrhsp5&#10;gdYSSGVkPO34/FDz7atX3DxfMw0T2+0d3k9Y6zhNMg3IMbBa9VyuL2mamtNwYLt7YJwGuSkoqXU+&#10;HPZMswebaFtpCSgl0rQtfV8zT566dtzdf2aaBv7853/m9XffoPSf+PFHLRc85DN2zrHZCMh5HEfO&#10;ANDT6cQ0rmm6lnkO7HY74lRYrddcXnZPVnWztJglCedineZis6KqK4ZxwHuJLmUvALeqqkQ0CzWn&#10;pYXsaYNT8mJRfhooM00D/WrN5dWamGZC9Khlg1Yt9dfTNCPcmkQIkBcOjdTfadK5HS4l5jCDysTo&#10;2e7upT2kcZxOe3a7B9rWPtkURfgUS3QIkhWfpomCxVUyfSzLBqZp7fL38rTJnecZayUaN4zikFmt&#10;L5ZKb/XUWtX3vbjGvEcDZgHLjsOMNBlIM5xUeUtLVE4ZY4QjEb1UZutFxMkxUVLi8eGe3e7E5nqD&#10;qSyFJA0088g0D6QSySWx32+JP4SnvHffd+LUWyaVpYxo5XDWkaxUjZ+FJ4njrIHE8XikZLEIzyET&#10;fMRoy5s3v+P73/8Th8OBx8fHxdXToivD9dU1Ve348ccf2B4OWON48fyal89f0XU92+2WEGb6S2mE&#10;uby84ub6VqIyi2vLB8+6XrFebQgh8fHjZ3b7HTGK4yfnxOFwwGGprOP+/pGff/6Fkg2b1dUCk48M&#10;QwTthMHTdhgngt9uvyWVQtt15Jz4+88/8Pbtz5yOO9YbR44QSiClIBwzbZjmiSZIdSUFjoeDvF/O&#10;UtVOWsGsxs8ThYJ1jvV6jdQhQ/AepZUcO8ORX97+jA8nNusaY2RKaK0ADsMsIOimaWmajv3+yG53&#10;YBxnpnkGZei6lVT5xkKKUPcV1lbSxkfmsrvi+voZTjuC91IW4CqaygGZaZoX6H1mvRZg+FJz9LSp&#10;E0FGWghlOHAi+UDbtnRdR0qJaZpEJFqOIXHofWmd+q1L5iyM/KP2qa/ZNb8VaUr+Elv8upnqa+Hm&#10;axFYqTMYuDyJOWcx6et///Xv+Z/+LDy9rvPvSlnae34rPH0RiZb9YFmqx9WZgsNXv3cRcb7sKf/h&#10;o5ynrk8bkuXPZauu5ElBzl9tVFmm0YmsNagskRSytHiYhRcC4tBRGm0tIgMFMhGtIloXnFtYDUkq&#10;UhUOlLTh5SQ+mFIrKmvRGvIUGeeZOB2IWtG1mrrpsDjSACoHfAGKQSbFBWNFzFVakUoi5EgikTIS&#10;sUqWVAQc3jTQhMJhjJQyQZGhFuarDqJFUFaIZd9PgUZlVmth2D2/fc23377hcrUWZk3yxHlie9zy&#10;93dv+eHtT3y4vycaR+tuKNaSsiKiUFWNMx021viSiNORdlrRttdoJffMdBbvlIAhMRaWOng5Ng3W&#10;1DjbYXNABY/PkRICSsPGwotNy7bSxGHHsL8n374QBl6jaToLvjClGcLIFCLHcWLwAWcltqW1dA2V&#10;LCKiRmGWqmlrapxqyMVAlvPTOovRcuDGFKkRl6RztRxpGjCy+fI+A5qLiwtqJ1XYednIKp2Xv4uD&#10;cZ4GiVZZqCtDZTVaZVQJGJ2pncLqTIqjuBtyQXrMAynOGGO4vOgwBk4n0DqhTUIpL+sVHVC6IheJ&#10;QZQizB2t1MJzWOrKFyHnC4crPZ17C9rvV6KuUvqLGKsLFE+OE8pMOFuwJhHmgclPxHhiGndM857T&#10;8EBKM69fvuH337/hv/+3/43ff/dH+v4KXTp0WWHUGmc2ONtjtHAvjVFLxBiMkh2nAZzK5HnmtL1j&#10;HkZIoIxh3a1Ztw3tyTCUiVJOXG9u+Kdv3rD6P59Tc8N8tITZok0HGOZpYvfwiAmFvqpZWUtrRYAx&#10;WrPaXBBaw8cPIzFEbOW4urqmrltxUmqLWrACp2EGZPBurcEvUG+5DgpzRpUojXFKUTBQNKVYSrbk&#10;pSa9aCMic3YUakqpBRyeLNiGmGGY9ny6O2LUPfnKUl0Yam3QKmFMQWnBLaTkKTk9RUyLWpwry/PS&#10;WuNsIRoo8+J6VnphbfGra7S0Iy7Rdcqv7iXn1ynORhGiz1dj52qUkmtbzJlUCtZVdN2GrtpQVxv6&#10;7prrS83l5ooxbMk5LOKgWd4XKSXwJZJCJoUAuUgD1dKAGoOgITjfDVTGOnBuiRPz5b2BjNIJ54T5&#10;aKyAdBPCcKtt9+Wr6vHzntNpIoRMq92TW14pcfMqCxWFigH8ILXi2UPxch9SZRk+iGAU0uKZ1BCX&#10;i7RRRkQfZchZMY2enDLrVc2rb17S1i1//fEXTscRZY04apJexH95v0OUIqN5PjH7E0ZXC5i/RZmI&#10;LuKGVU/uT9mDCFxcLWzZiO4tziiG+YBWmlcvvuH1q9d0Xc+n3YGTn0lFUTU9fb+hZMPUB5q2oygI&#10;s2caBnKJOOeIytNuLFMZOAwD2+OWh90dh+FATJHnNzf0bY9pNVWxVG2NqSw+eVwaaUq9DMEjSie0&#10;KhgQ7InR9HVNX1tOp4DO0tZWyPgkqBWdCjYXLGBShhjRMVErw0Wz5nbzArWxXLU9+/Waz65iX93D&#10;4On6tQwfjQOlBeI+zeSQnhoTQ9VQYsZq1VPZNXrVsuoj0Xs0Yv06HLf4GKmqls16A6pmGidyFlha&#10;zpm7u3vu77e0naNt11RVy/39zOPDxKdPR4wRBkDXw2rt0Bq6bsP19Uv6/op5gOMhQmlxtqGUCYWi&#10;bW9Yr255+ewVOcGnT5942L0FPNpFXG2AmpubipfP/8h3b/6Fzfolj/s7Pt/tZIMSAyll3v+ypWmk&#10;attaJ9T/JFbvi8sr7u+P3N/vse6dZEazoe8sZuNwtZWb4CzgNmsE3hd8oa5qMpqH+0dOxxPffHON&#10;UhY/JWrXUblWQKlRMU8RZS1d23MaJ4ZxQimLszDPgffv3mPoeHHzmm9efkvfNzzcvyfEgZIT4EhJ&#10;CTW+2XB99YKL9Q1KNcyTp6SW9arl+vqGm+tnhBCZB8vsDM5VyyYjcNgHTsckZHfb8Ph4ZHNhhMmw&#10;XhNipu1acpl4qiM3MvmMOT7lrmMYmceREDzWSl2y9xP740xMmbptuLzUuNrTtj1K17gqESbZtDdt&#10;w83tNVVTsdvvuH+8ZxwGtGHhCohohIro1YrH7QPH4wwKjDOYIJWB+0NhHE5UVaCqMrlMDNOeD5/f&#10;yRQxBFJKWCvxLa0V6/WKtmrwXtp8drstIHXwUs0tE8VCAq2Z5ondfkfbBlKJtKuG1999i9Y1P/z8&#10;Az5N9Jua2xc3ciMLio9v74gxPDlApmniNEQK0u5ELIzTSLPwVQTgq7m+uuLlN7c8bj9gthpT10/x&#10;qJwzTVtxdXNFyon379/TNDWr1YowzoTA09TCWLO4gM45Y7nRmKUpRutFZw6emDy3z66J0TMcj0Tv&#10;oQhgeZomunWHdY4UIQQWC+yMrixV3SA57UwIUnOecmL2Ex8+vudw3KOKpmqFiaSNNFKlLNPrcx2j&#10;UnKj9qFQNwJ41EoxTbM4mZamoNl7mrrGmHNloEUpzTwV9oeJ6xuBBQtfSBxGzjlpnQoBZ6RdLqZI&#10;TonKSs43J2lMi+lch5kX6+yyGTF2cSSVJVIqN1RpYlELr8cui+9ZFHyVgEiMM9Ok6ZqOrpMFYwwz&#10;l1eXKO153L4Xp1RRTzdppTTOOG6vn7Hqez7fv2eaZi4uVtR1LTbgnGmajt///g9obXj/4RPjsCOG&#10;E/v9nqvLjvV6Q8qRh8dHfEy8ePGSFy9fc3Vzy/7wwH6/xy0ix+Ziw/Pnz7m5vQHgeDwIEL1xVJXD&#10;VdWTG0XcTZnVqqdqasbtyP1+oHE1JXk+ffjEOE/Uh4HH7Q7bNNzcvGDyntEfiamwvljx/MUN9nNF&#10;yAKiOx4PhHNEr62orMZoKEp/iX2oIu6cGNAajocj2/t7Yck0tViGF/eK9zMZg7MVVeUYThPjcIQo&#10;VuY3334n3C7kM3XOEpKmaSq0NnjvBW7vnGyW6obt9hO73YFpFgdX07S4uiEXcK6SCIRxxCiTxKZr&#10;ubq8pq0l5lZiwmqptTWopVFmElG27pbGOifuhZQkRpDz0mAoscszV6upapqmJaWEXxq7/pGY8luR&#10;4/z4rYDz29jS+Wf8NuaUQvxVa9XXAtDXUafzz/l1TEI9ORS/fp7/KyHp/N9TTL96TiLkhKeNwT/6&#10;GZw37EVcEF8/ithm5HwrZx/E8h4hU9Lzz/j141y7zPL/qyVGJA7IvIhaX6Kxcv0VDEgSAKayy2tc&#10;rs+qEHMioRYhx1CYyNlT8BQdMU5JnfCSvdc4EaAymGIgJCJRXosSjpF2Fp89adyTgb4Cp1tcbVFp&#10;YWwEERlEEBMXHkbL88mJWDI6Z6Ywo4IlFQva4KpC2xqqEaIvoBJKmcUNt7SRLdFbawxkcUiu+w2v&#10;v33Ns+ffcnHxjM16Qw6JaTwRwsBu/8DD7o6P9585TEdwiqqpF7ErM8dCKGCbmto1uLkml8LpdJA2&#10;zbVH60AMWuIhVpOV3Ce00qBEiExZ4UOisWC1AFIpFTmKazTPE51VvFivuFu1fHw4ctrdMw976osV&#10;bVezuTCMR8WcPX4SYPzoPSFlaldROYezAgc+71BVAZUF/Oy0wxpHiHL8WqPBCRBVGlI8XSvDiqZu&#10;lo2pRH1jLMxTIMVC07ZYIWKIG2ypEVa6LC1OA7MfyTlia6gqszSyJkqal9iSbDpLks1q7aCuDdZA&#10;iCO5KJzb0HWWFBN1pbGukLMn5lmmxVSULIDb6D15cRSZpcQh/yZWdT4Hzlv3s9sNvmAOQBwdSme0&#10;CsQ0EeOBqvK0raOulThqx5lWVVxf3WDdJTk/589/fs2q6/nmm1e8evmKvr2gJEeOFap0qNyhVE9J&#10;wsSJs8eXSEweRXqCvmrAojApouKIyiKkWVPompaLfkV3rBiGA3HaYdsDz64s//Tdt7y4+BN57giz&#10;RZVahJQE8zihQyIOE/4wolOkraRl1WpDsW5xUEPbtrRtvzifAWPIaIZxiScvrZzOGIn1kZZh3VLP&#10;rhZnp/TeILVDhnJWBWVXLe97kZhVRo7LXBSmdhSlSTSMQZHnE7VKVMmQradtFLluQFm5X5UIKmOM&#10;RD/TV/ehnNIi2hhKOcOP9cIkTBidlnuGiGhqWX9RFpC3M5hz2+Vy1OSvhgMCqlc44zDKEKJHW7km&#10;G+vAFaxtUarB6Z7NSnNxccXd7kAMnpw8xkokpiiB3auSSDGQY0SVTO3ORRo12vglLrYIOovb1xig&#10;JFhiVUrJvVwjzYGuMsugNpEW8dLqisZ1dM2Kse6Yd4phGokpoW2zDE/l3uKMiI5VidgQpGwlnTBp&#10;FFdhynK/QXhdcXl+RYOyWoYIyP3a6AWMHSHHTFMZqvaS29tn5FR4+PwoaRo0ZRkciFgmDatzyczz&#10;xDgemecTzjVoJbgPI0+ZnOVoUwpSjpScBFVQVXAWcwLMQdYxL56/5M///Gdurm/E8eMjWVnadcd6&#10;fYXWNdPsUdkynzy60qAzSmW0zjStQdctj/Nnfnn4mcftPYfxyO64ZXfYE2IEG/iu/471Vc+gLTkX&#10;puBRseBMRUqT7KUWB5VzCmuEp2a1oqksfe1w2lPChM7yeqMSMLEDdAITMzomiGkRdxQOQ2sanG2w&#10;vUDzK6O5Xl2gpsjz9RWbiyuMXtI13jPPM8nL+rEUaUCL3mNr14voYCLOaLwfOewf2D5u2R8msoLL&#10;C4n/lFLjTJRJgjMcDjv+8z//xudPgT/9qWO9uiDnRNvc826YmIbEenXk5vaCft2glNQRVrZHUTEN&#10;gXn0lGJwtsZaTQyFOXic7bm+WlPXPT/99AN//dt/oNwj/aqiru3Ca66pLjbcXj/nYn1JjJEP79/x&#10;009/47B/wFiBaT0+BtarzGrtxCa6qLQUzabfcH19w8PDe/7yH585nRK3N9fcXK7Ry2QkpYC1hrq2&#10;5KIIkycFRV1B9J7PHx847DOb1YnKVcRYcEZcICFE5lluBn1Ts16tUcow/f90vWdvbFmapfdse1w4&#10;muvSlpueRrdmGtBIX4X5+wKkDz3qUrvqyqrKvJ4m7HHb6cN7yLzZ6iFAIHEZyQiScfbZe71rPWsM&#10;FBRBF46HAw+fe3788x1/+9dnfv2r77nabRj6By7396RlOmOMxTqHdQIlPfcD/STcjLbdUVUVm/UO&#10;rWtylH9brW6Zlint5fzA6dQzjZG6tqRUqLzmxe0t33z9PW3bcjyfaZqa82UgponzeaBuHCkXQj/S&#10;rjxKaS6XC/35wjhlNJ0o+UsMCGXYbK5p2hX7w4l5hilIi0gIiTBF1psdm80WgIfHB+4fHpnGgLWa&#10;29srbm+v+Pz5I9Ybttdb9seB4+GItjVV7aSmNw1c+sA09uyPCf85M/Qjl/HE4XxF7RpiFDGoaRwx&#10;IMJFTsSUOPUnxqFwPB9AF5qmYrPd0K3aZXKB1AfHhKsSNmXmGMhobCXRn3ke+Jd/+Sc225r/9r/+&#10;Hbc3t4xvZj78+RPHfS/MKWOlvSMEMvPidrFYZ5Ypq1nEMXGArbqWx704XKrKghIwWM4F5x1t13DY&#10;n3i4u+fb777lerfj+LAnRmktc04tLQWLaq8WKLE2WCstVELhF9ZMjpHtZsPldGb/+EBJCectqRTm&#10;NONrT9e1GGtJWUSnYRrYtju6riEnGAnCqUkSB7FWc7kMjOPIzfUVdeWpakdVW0oRfpSxcjN7mrJn&#10;cbFijKPyLSVnhmFGI/yH4+nM0Bea2uB9TdO0y4HQ0vdyc4gxS3xOCSwtLY01LDEGvQw0UdDW1bIO&#10;LJsLgVeQktwowzyTYvxZpFHSeFeU2MNRS6V1iBQ9UzUNRme0iSgzM4cTc+xpu5qb62s2qx2lwH5/&#10;oFC4vblF28jpfE/JgbC816K8AOq6XsC8lnfvBUZXV+3i9DgT5kDla66uduz3D3z48I71umEYRt6+&#10;fUfTfk/TrnnYf+Z8Hmi6jq+++pZXb77mcun547/9wOFwkIOXlfdju6px3tIPJy6XM/McqGoB+c0h&#10;EMKZEMOS05YY59VuS7wEHh8fMGhyDKSclxYCz9BPvNhc85//6q+JOfCnP/8Ll9OZ6+stu901/TDy&#10;6fM98zwzz4+0dc3NzRVGC8sppoD2Ruz3OZNJxCBiY8mRw+GRD+/fU1eOq6stRhdCGCklEcIErqZy&#10;DlXgdDpy2vc4U9PUit1uh8LgK8ccInMMTPMMShFSpIzTstlbcb27pnY1Yz9wOByY517gksYSU6If&#10;Rox1tG1HzE5A1MZJ5Xi3Iqci7kZlsV54cjFGUhZQeIqJZlv/7C55drpkmVolAZqfTiceHh4opdC2&#10;LcqoxTVXnmNZT2LNl/Gp/0jUeWLpPH38+7iTHKZ+Keg8NTo91cF+KQ596bARUVkvh88nIUhEFaWe&#10;WFy/FI++FGHyvxOKwiTsixjk/WW0Ev7IFy6dJ9fR0/fPGcYw8/NRUS7+snzfn+NVT56an2t9l5/+&#10;i//r6R+X3+XyOETHIWW5fkspGJ7qi5fHL0EriTEtAjsLNUCbZWKqpT3HONCOnBQhZVQS8Ucv8dgn&#10;sYll1koWUSfnuMDxs1TKGoc2NTlGwiTxi9IUOremMQ3Oa7K2zEXYcSVNKCXV1FobQlBMEUIW4WMM&#10;IzqC0tIeaHQl7XOVkpgSCUrCGiUCuRLRyWiD0SI6dfWKr19/xXfffM96e0vRFXMsxHnmdDlxf/+O&#10;0/mBKQ4Uk3CNIYXIOPVo3+PxxOJI2klVrQZlDejCZbjQXPbM4YJxrbRzNTWxCIMolQKpUNLSoqIi&#10;45RobKbUDqNqtOmxWYm7Mg5Y47hqHNvG8jmPTKc98+WA2dzQekfuPGFOjOeRMEXGKYvIZC2V9zTe&#10;421Bq6f1KhNzkerfrEA5lHKUIrwRAZRrKFHajHQhRrl311Ujlbmy+pKjuDJDDHR1hrxweZBhm7YF&#10;TCSrSSI/WeJHVkuBilFlqW+OEgPJMjm3CioLTa1pa2nBnPpATAO1abC64CqFrTPaziQVielIKj0U&#10;B8WRkrhbcyzoWgaoSqkvrqnlunoaXjy5K1KSshW1OPPyU+RyOeAzQbpgykDrAACA/380NxvP7qpG&#10;6cDxOGKNZbOuaDuPd5BDoPYNXb3BGMfYB86nkXE0pDTR93tS8oSpME7CfSxFDvPj0vIVQ2I4nwn9&#10;wK6t+d23b3jzYi1QXWNp6o6uWVO7BpUKYTzQ2/fsHzY8djtW9gqvrnF2g7cWg0MXjWpqKqXJ40zo&#10;RyyQg8TFhK8l+zbvpdVUgKlPWAZNjJn+MnC5DGi9wmqN0XqByReMEp6QrIdaSlswz/uXlDPpCTbN&#10;k3j2JCJbcvaEZEnZUeUVxiu8H6iqDVNoGMc9d9Mdfd7jryKvW0+pNqJU8vS8iqLzvyueeLqnFFIs&#10;zLOIYlqBtxrnElgZOiojwnZV+Wd3eikKb90Se1vW8qUljyJuWoNAjZUSJooti/vDQNYiOLNwW5xv&#10;aOoWBczThXk6U9kL3rQohBGoFhB8SRLdNsbgncf7GmULqcAcEi5mipFomAaSCsAEWspqcimkkijI&#10;dS/MIqDIPd4aj/crqmqFcx05acKYJFpml7tIEcFVqSKtlWrxuiVZw+UzUWImq8icJia1NPOF9Hzv&#10;y4vYk5QmpMA8a+ZxJE4JbzxX62s23RXjENkfzsSQYY7gyuIgN3RNw6WqOBfh6gzjwBRGjJnRJqCt&#10;FADI38hAFkd0zJmsBUngXIPRDXOy9OeJkEaqXPHb7/8Tf/NXf8vKdxz3J8KUaNsNN9e3tM2G03lg&#10;/3hgGiecExiwbx31ylGsptjAaT7yh59+zx/f/4Hj5ShumxzZTweGYaZ+bLh99Yrtbsc8JcbDQEwz&#10;lfayZpaJomu0lb2GMQ6jjUThSqHSisZZPBnihCozjVfYxmGsx3jIJlBph9eiW6iUxUkSEmVOAj1P&#10;FUp1uC6TbYtJhV3TUVc10zRymSOpiONaZTBVvRgsZJhlQ39mKBHrNOex59Ifmeee82WiHwvWq+c3&#10;XeUbulaRkyGlwE9v/8JPP57QSuGNgySTG1vgcgSjoakqsUZ1NR8/fWSeLrhNjSmGob+Q5owxLVXd&#10;opTifJFD3s3tFV1X8enze378y7+yf/jM1a1BFw1Z0fiW8xDwpnB702DthcfDgb5/R4p7vM0C+crw&#10;cA/blaNrNmxWG9brLSEm/vLjez6Pe1bNlm+/gn/4/Tv+8C/3+L9R3Nw0TNOBy/EO7xturq44nQYe&#10;7k/CCFSTVhcAACAASURBVCmadbcizYEcE5tOU1nNyjuSkWR8nCXfdtwfibNsAhXQtBXdWAlLQRmc&#10;gWEeeff2PSonrJ25ul7Rjw/M0x6jC76KVI3UE59On+nHIykblLZY69ltrsiq0H/6iFZGYliZZ1Dm&#10;HEbuHz5xPp/QFlylWK0brrY3/O63v6ZpaoZxIM6JOAViGMkp8/LFWjboTrFabSkqC+h1mkhJcTpn&#10;ch6kyk0bESe8xPVUsThTY7wmhYE4Rs4nsYXZr8Uq/PHjR97+9JZLPxKD1H2Pk6fylm7bgM700wll&#10;LM7JgankgNYyLRlmcV0p7Qn5BDax3mmKOTKmE7a5oOcBYyq8L8xhEAfOWryPUz6xue6oO0vIEyEH&#10;fN0Qk2GcIlXXcN6fyATaTcXVi5d8+nTHn378k7CI1hWPDyf+6f/9f9isPH/3X/+O7775mvtv7/mH&#10;/T/zcP+Zul7x4uaGfrowzheOF3F5hTijjaJqHdYr+vPA54e3KDszzhe0t2RTsN7Lht7C1W5L03j+&#10;/Mc9p+OZ6+0Vr16+4v3bD8xzFJjtLO+JYejJGZytKCVjjKWqatq2E7dJljYR76qF3ZJpu4b+ciGT&#10;iSWQlryztg3d2lCdIOSAMo00uNWS7T9fetBSO6p0xjlZveMcUUS8rfBe4Z0mzOJCs9bgnbBMvK0o&#10;UVGShiQcCG8U3oktvfKLI2iSZrZclExl9FLJZ6DETBgTm92GtnaEsUfnROMsw2mPJnG92fCb775h&#10;//jAp5/+Qi6JzWbNV2++IgNv3z2QYqZkEY/iNDJNM03TEDPooskI20QZRz8UshrYNhXWZMgTp9MH&#10;3n1s2J8e8VUmhELbVbx4ec3jw54YBpwTld8sm5CYAmQosYgYEhJkzW63I+ZCTIqYNK7qaLstmUcO&#10;p8D//r99h68Uf/jHPzBNJ9682XE+F3zdUFUdrlqR84FzH6g7R92syLnwww8/8O79e3IyNJstbSOW&#10;+dPpgbv7txhlORwesdqyXe2Y+onH+3vW6zVu2ahcr695eX3Li+tr7t59QpvM2PdU1nF7Kw1KpRQ+&#10;+juudju2qxWryhOnEUwmjhMffnxH3da8un3Jj29/lAm+07TtSpxhBLTRSytWpq3kvdp4z6ptUGTi&#10;NKBIVL7G2UIpgZJnlEp4pxnmgcYbSowQEiRxlN3sXlE3LVYZ5pgJMdG0Dc6viFgimhwjqMirlzte&#10;37zEoxkOZ4jSsqK0IpTEh8+fUFbjKo93NeMpcrVds1tfsW43pJj4+OEjXdVSWb9MwhSX4czj/jNh&#10;nmjaTjZSIQgkdxFy9OKiU0pxPB7Z74W9dXV1hfMV/bBU2P7C9fKzGPK0oX6CID+JNz83Wv2SifO0&#10;4f6ypeoXrCwtrCjzDDr/Wcx5cg89uWRk3C5RI3G4pWcBKD7V8Ma4TF1/FnZ+Pgjw/HtIOVJKfJ54&#10;Pimv8pxPIhM88XekEr0QE2Izz4VYEiHKQCmSFqu/tFfJdlMsMvlJeFkYAhRQCyyZIo05WWUihTFH&#10;mXgiUFESpHEihQmqQCyFXGrQ7vnwkJaqZ2UB48i5IaTAFCJGVehcC3izZLFWG7nXi/Y1C+Miinum&#10;yLtfKoMRwdpojdUe7zuUrRnHIzHNjNMRpWZ03WCqmcp2eA3pMtIPe+qmpm1fk2LhdEmcB4N214Ry&#10;z+PlHrfqqL2F2KK0wxhPXWumkEhpRJeCoeB0wSpFiYl5iMSpsNte8dvvfsNvv/6erl5JY401GFdx&#10;d77nLz/+wMPdj9R1xtYK7TNFT5yHIzMVtr2RGJpyzFkTh4D2Gd+2KK/JamKKR07jPcbV+KaiDCNQ&#10;QTYCeNXC6FBakxUchwnnPW62OBPQ2lNXBhUn5ngiR2kpfLFr+PRJMQ174vmBKn+NMRVzyeRh4HCI&#10;jLMHGipX0VWOddPQuYZKjei8IFEtYA1JeYpZMya/FHZklBGZwyyTYaUVMQbmaaaqZf/qbQNhLwJ3&#10;yIzTSEw9MZ+oXbO4iK3cu3XGuEC2PefxjpAGab3JkcY7jC7EAA+PZ15dOwwZFSMqKlxR1NZitWLq&#10;L/THhHVbtJ/QZZAq97piNHviPDGVO1w14qsOawu6KCzicCpZQ9GEGJdrSSI8UNBlaZ76+dJb3MLi&#10;vghRrn2lZ7atZrsy2KaiMoVXLxpevOwwVWQsM9YpQo7EMnE8BobzCW8s19tbKmV4OI389Paedx8v&#10;3B0yWe/o54opeGKS8hZdEnrhgsoQKBHmkcfP7wjnA79585qvX7+hqraQLSE+YmJi07yhc2+x+ROm&#10;XJjGz3z4ZIhJcx4MV5vf4sqAzSc6u6ZSDpMzrffU1uAqS6UdttaUKHuoymt+9avvOQ9Xwq4yiimM&#10;EnOKkXM/MYyDVDP7DjTkGGRQlSWSpKK4swpSJa2MJimYVULrSEKeK8VCmGQ/oovCVA2aNZmakGrO&#10;lxo3RyqzZbe+4Zz2pH6izwMw8Pnxz1xerMB1lCfQ8uLUVjlJvEgrlJUFtUSeM6xKgVGQDXivqIHk&#10;CpkZixV3n4ZCIsYZ162ovKXxFavKcR4zJSb0Mgh8EqoKGe0rSjgtSrwRw5HRRIXcC5YWIVd7vLMM&#10;05k87zGrLUq3GFORU0YxoUkLyDahvaNq19i6ZYwTNj/B6zXetHjVUOIjc5iY0z2KlqA6xqTpZ0is&#10;UWYHeg0pMM9n6sqTi6dQY+0GTYvTK/pTYDyPYGoaZ7jMIyElogZXOxloFMtlmEljADVRFqdqyiLq&#10;xJIWhqCA7FV80tsK49KIHOfEdB6YzqBSw6a+obI7TvsL5+NEOAfwUFSEVNitxIl2h8U7SCVzulzo&#10;px5fjVg9oZjRzMKnSwad5WwaQyGkTCiGolYYd4MaBy6HO1xQfPXma/7ud/+Nr66+IRxmquK57nb4&#10;qqY2NUM/cnf/wGXoyaqwW23INjLXM64phDLy47sf+P2//j2//+H3UAXWuy3e1lymkVPuGXPi/f6R&#10;V4cjL2++od1sSEMgXnqULRTlOI97YunQzuKblmrs0BrSLA6b1lp2jeejVUQilVPs1h6qmpwsOEXQ&#10;lpVvWdUtD4dEzoFpuhDGnjLOlOJxs6Y1K0zjoQo4rXBKU0JkfzgxzhJry2Vp7YuJqFbgGrJN2NN+&#10;zzw4tJYoyxQmtJFJU93CNBaGfhJgYy1k66qqZGoJuCWrOw4Tx/0JZ8R4/OoFfP11x3/927/h6vpK&#10;XkhSVLahrVq00oQYyEVhtUPbjERlE76WCNbh8Mjnu7cM4x6IjKM0TjjjcdYwz4Gb7TXrteV0es/9&#10;/Sdi3FP5REiaoh3GZg6PmaZZsVotvfBK8onr9Zb37z7z8sWWr940fPp84d2HA8NwAWUJcaKKFuVr&#10;KMIFSSmj0HhfYbTB15pXL1c4Ddt1izUsKnEhlSBCT5JpWs6ZFBPeG9q2XgBTUCrNXEvD1cP+nj/+&#10;8E9c7Tt0ESq/8xZTFEoHUg7MAbwBbavlMKvphwtziICmqVu8s5yOB+7v7livVxijOJ0ODJNAkl+8&#10;2vLVm1d8/folbdMwTZNMd0IUUDCZm5c3WKe5nM945wRaGgL9MBBm2YAqXSjL5FByrgZrHJfzwOl4&#10;RwiZm5tb1u2KU33hYufnCUMIgcfHRy79WRgAHmIODGNPKZack8AW7yakGtktE6skU5Mi8RXrFGmx&#10;9mojFu8p7AUcq3u0nsklSttXLBzPJ1K0tE2iqdcoo8BkTv2Bw6lGGY1vNN53rFfXjEOmbVusbUXA&#10;KprT5Uy76tjuNhz3Dzw+nvn04SPHb4+82L7gzZtXvPvpI8PQ09QrdtsNW7NmmM48nj6Rx5mmqdBW&#10;M50HEkEgzann8fCZOc2ENNOs1lRtzeXco62AWqdpZOhnjNI0vloOWxrr5FClENtqSnJI0Vqyr6Wo&#10;pTngZ36ExAQn5ml8btjISpFzJOQozSgaEhlbaZpOzrDSZhQpoUhbijDMhE3itGw85EwDJJTOYgP1&#10;jhA84zjLZlWxTOilijGnQgqgi6XkhAF8JTbaFDJaQ+UrnHOklJnHmctlYJ6h8gqjHY2vqZx8r6b2&#10;9P0FlTNd7bnabdluVgznA5Bpm4rdds12t+Nhv0drSylxYTuIo8BagZPOUVrH5lREuDaOrBTGGurK&#10;Y40I3Hd378EIE8vYzOUy8Li/o/Y14ziRs4D3QpwY54F5mqhbif44p2maDqMtc5BMt0Hjq5quW9M2&#10;q2UaJ/HXtquZ5577hw+UkvDesdmuefHyFZurF7SrHSG9Yw6FgtjHD4c9Dw93jGNP5Vu8bwCIcWKa&#10;T5zOImb1/YmcZQpgraX2nso5KJkUMk3d0lY1KUacMXRdQwmRzXrN7e0tOWf2+z1N01BXNZfLmfPp&#10;ADngq4ocE8f9ETNOhGmWrPYSbyoUxjDJ37vy6BRRqWCMoraOpAxNXVM5jwZq76hr+R3K+rvA4UrA&#10;anEJTWlkGiM5gdYW7xtKUfTzJLEoX2N9g6Mw5kIKCesM3lSsmhWtqwjDxDyMS/+CHDYSSWIoRVhK&#10;OSvSDI1f4bTj88dPdM2aVbXGa2EhlZKZ4sw0DEzTJMPpXBiG4RfCyFPNeEpSrf74+EhKid1u9yzI&#10;juOIeW5c/CXQ+OnjS/7Mkyj05Ij5sib8PwIfP4krz9BhrVHL9PNLl86TgPK0OS+Uhbf2BG7Nsibz&#10;BEeXONgTkNl7T1VVv3DlPL0GrTXaWWmoS+l5wvv03+JW+iXcRh6DtBYtgOOkEynnZyv+8/OwxDqe&#10;3AJKCXOmyL1cladpaPlCQCpkColCpCxV5ovDZxG1pAlKLawCQykWioESyCovXgRDUhUqe4HEZkcp&#10;Fbl4VIqkKO1XAveU+lqdIgIYNYClFLNEvfyS1xJgqSozldHoShPzhVxG5nimTxOWxKqSppJpOlPU&#10;USD1rUSypgBz8RTbkLJlCCMhQ22rBaY7YZmllcglAhGVDSpFvBLWwXl/ZH93oHIt33/9a77/+les&#10;mjW6OIptmHXN3fHEn9695/3nj5R4wnUOYxVpDszhTEgj2TqyVsu9SRFioahEZaXeu2kbtFdMqaef&#10;D7Rph7UrihGQuPze87MjCoXAPoslYgnJoZWFojAuU3tBVCUyIUPrNetKQT9ThiPpfI/1YCZI08A8&#10;JmJRaNeglwFEZZ/ikxqzRIOUFgdEwpGppeo9aXKJImYsThU5Bsv7KKcExVBVjazVxUAQl9U8DoRx&#10;ILYXkhlITPAEzDYF5SMhnxgncRCyOG5qq/FGMU8QskQRtE7kEEmT8ECMEnbcPEXCOEvkrJokvqAj&#10;RQ9EDFO8EPNBRE49yd4hBHFhZ4U2lcBylbjWQgxYJbEQaaEqOGMoKXPpz89rWcyJnDIoGZJeX7e8&#10;3FasqzWNm9msC74KDOnAEB54OL5jigNTP/D2Tz/y4x9/oPMt//3/+O+oXPjw8cA//tOf+enjyHGq&#10;oQ6MeUWgBVVjtMWj8crhlAHlhZNjWzYvCqxXXL96ye7mJXWzpQSHCnLNV3ZH19yyaj9RXCCaiSGe&#10;eXv3E31Yc70x2LTHzDUtHXoulCnQ1o4X1ztubq7ZtRsq7VAIU0M4PZa2bdFWxF+dltr3kilpcXFY&#10;wxxHcsmyBhTZB1ktw8+Q5f5UYiaXGWWD7PW8JpdAzkGGerFQ9M/OHKUb0B0pt0yzI5URpVqaakP0&#10;O4bhiNLSwoSdUVaAvjEnYl6YXwt/TEw/4hJSRtz7Sste/vk29eTqlNSX1MqrglLi4ixFgdFY52ka&#10;2O6uWB8Cl7Enx8w0zcQQsJVHGUWISRCtQlteopnSDmhUISmIBcYlkqyVwmkwakLRQ7mQSyOslzSi&#10;MyKsU1BojPFYL1XuaLNcsRqjLFZbVCmUPJLKgaR3JF2IyhOKpWDIVJTiF4eMrGuxGJRpqOoNdbXF&#10;6pZxTJyPF8z2Gm80umSBiCuFVfJ8JUIOYidXRr6uyRLtWtxECzBsWV80CkNMkTHKsCNnCHMhDGCs&#10;Zbe+pXZr+tOjDDY7S9QyBDIKamuprcOgSTOMITGOF+Z4IeQznhZUh2IjYg6JHIS91VYVhcI5GDQN&#10;uqwIg2V8DLyoG/7qu7/luze/xaZKWmfHQtutQGmGfmR/OPF4Ooigtq5INTTbiqQn3t7/xL/+8ff8&#10;87/9nh8//IRbZ7ZXa6q1p58H7vtHLmHGupohTTycDvRhZOUqjNMkI2eWEHtinsmA9y1JS8280QWr&#10;JRZvtWbdVDSV4TzPKCJVBdZqcjAUC7NxdJWnqTxWK3KemeczKfZYMjUGXRQuKUwUOLhFQ0oMw8zU&#10;D4xxRHtNTIF5muitZd3VbFcNSifsPIWlunVinALaQtsZutYRUqK/BIY+cLkMkCsKbqGJF7a7W25f&#10;fuR87EmpsN8/0tQO5+D7bzz/y3/5HV99/ZrL5cLpdCDEkabq8M6RYmCe8nLfEodFzAKC8pVhnE7c&#10;3//E3f07QuxBK/bHiNWRpg4YNaGLY7PpqBrDp0/v+Xz3EXTCOGDMC2Qr4xtNt+5oVy0piU3XuZq2&#10;bcR+XwK79Y5vv9sypyMZqWrUquAqByiGfmRY6PBaqWUzXuhWHdfXVwzno9jgSyaTF/iTbFKVhqrS&#10;WCsNKAWLMfJZiMIR8pbcBiDw6eNHLmfHZl2zWnlSltiIUuCspelqVusNzndgHCVZwpipbIWznu12&#10;R9utGC8Dnz58YJ7WNE3F6XhGa/j6qy1fff2C7bZFm8L5cpC8IIUQB1KeaRrPat1wOh3phwvatOQF&#10;5jpPE95XKO0558TpNJHLQSzeyjOME+N44XQcWa06Xrx4wYvbF3z33Xccjxecr7m9vaWqKmmUcRpK&#10;wnuP9xZFZp5HOfidz1wuFy7nnnHSaGUZp4mxF0Be3UBdLweHkjFLBOFyOpFylKaIVEhzJASgJC79&#10;iXmIpCj8FIVmGE98vh+wPmNMYb1uAI1zNavVhu12S9dIa5UxDlShqTt2my2XmxP96UwM8OnjHY3r&#10;ePPmNb/73RljpUWiW7X4xnM4PdniBV6ZSmB/eGCceuq6YVW3rLqOcR6Z9iMgVvuUBGpojKO/DKSU&#10;WK3XON8QQ5YDUZBM/e3tNVW95njcPzc1yWRbrPfj2C82Z7Fz931PXVewTNGfwHLTLAfpJyumtZa2&#10;rQg5LpPhwjgOeFfjnEUblqpKs9y4JS6V4s8tWM65pTLcMI1pmRpkUFnskWox+WqYZ+EvtU2zrFER&#10;rY0AwLQW8TEE5igAR2vVs317uRRxzhBzYo4B56RKc5wmxllqnpu2wVlLCLNMN5fKcmstY5iY4vxc&#10;HVxIFC1iA0qOaLEsJXZPTUNJNgaPjwdW3WqpWAw83u+JU6GqRCi01jLPM+fDgRgjq+6K9abGnxze&#10;yc3rcpkJc6BpWiprqX2Ft45xHBjHgW61gKT7Ew8Pn1ittoQ446yj69ZUvqbyHaUYUl4EvVIYzmcu&#10;lzOQl2pcqTj2taHtKpRO9MOJogKuVoxTz9ptl1YsyzQGClBVFc5V9Jce7z1d2zFdRq6vr3nx4gV/&#10;+OMf+Lcf/kjd1IxDz9u3PY+HPc576rompsRwPNDfT+KgKBln5fqd5on9fk9de9Zdg7aKOQWcdri6&#10;gkkic9ZZYslIErw8uylSXizRGDbba4xtCHNmmiMxw6pt6FZrYkw8PDyitaJumkXcUOQkG8Nu5fHO&#10;U1cV1ljO5zPzNLHqOkzSnMOJgsReU4QhTgI59xW73Q5nPff7T9SuY/1iTW3rhZthKTGSUqKqKqwX&#10;noZGL24V2TA9xSDneebh4YEYI9vtVtw4C3vricP1ZRTqy88nkeNJFHoCHj997T8ScyQGK3yxuFy/&#10;X4o/Xz726fvnBfL7bKnPEo37OTpVloaK6dkN9CWbJ8b4C/HoFzyfIm6eLx1DX762L6NgX/58WktV&#10;89Nrz2oRRb6ITP3PPv7/zB35GXIpGPMFklNJg4kIREUOrGRyiWSyHCLUEh+hoJf68ye3j0QCBDia&#10;syYvDoZSlorWFHA6oFzGGIFe66WiVy26Uip5SX0JU6JkTUqasgyd6lpTcIzTnmE6UkrEaUu7Xskk&#10;X49oN9OsDd2mQvvCeboQUgBjCBGmeeZ4gbrz4h7JE+gZ52pqr0TEjBLxcdqQponT8TM5RL7/5nv+&#10;+q/+htevvkFFQ8SArpjmwo9vP/KnH39i6A9cbSy+thgTiWliDD2pBAHkK54jbSnKKTEng6stm/V6&#10;saFfuPRn1u1A5QJKV+Qgoq7KskZoLQyhggZjCaEwW4HBJgKmBNoW1nVFSpkxwsYbdk1NCT1qOjGf&#10;HjGdRZcG4ozKGWfEfl9VFu8tzpvFSSCROJDWyPQMb4VStLjCsgBIDQbIz/dclvhjzopV27FZdXwy&#10;hjBF8ixR6mG8UPUnSO0iCBYqlSl4tEnMU08/nhnHgZQyxoLz0gI5Fmm985VUJhsjjVBay/3UW8NA&#10;oe9ncj5hjaFqLNYpVAowjaRplKohBK47hYl+GhjmSfhKzqCtESeAK3htIAnUt7aWkhLD+UgMM956&#10;ifYpResr2rZlc7Vju6nZ7SxOjZjSQz5w7B843r3jsX/PT/c/8vbjX2i7mlXT8vHTe3766S/cXt3g&#10;rF1g8A88POwZhoJvthJPoCXbDdp2GGWwpeBVpjKyfhmtaCuwbLFp4M1mzXqzRRmPyhGnGqZ0huKp&#10;qy1td8M0z6RyZrgkhvOeMX4ic0urDGoYeewfmQ8D4dTTVp75u29pmorKVpyHMznOaJ3JcWCcTqzW&#10;NbevbmmalrwI4CnL6/Pes9uuieeZkAJhmphDQhuLcw3aeDn8q4xSgVQmVB6lISv05DiQkxQJZCMw&#10;16IWqLsxaONR2pGyIkeFd56m2TL3a5JtUOki0WRbYbQlpkKZI0l6xReP4yLkLP0/Tx8SWdfPa1rJ&#10;MkBc3va/iNuWovBNS9OswUg73nZzxYsXimF+JOdMPwxMYaZbbVBKEZLAqIxVyz524ZsGKVwvZWld&#10;Hmf6flpQBCJulRLJOaCLCA8lSyPXEwjZ6PJcVhHUBVQU/gwFrQ3ayH44l0CKIzmPFLyw1XJCWWmV&#10;KktUTCsrzsqUMNbQdR3r9Zp77xnHkf3jEf291K9rZYQBpA3eOozKzGEmzhMlSSOW5gkh8BQ5FqZS&#10;ykmuw+XvQfGLUCzRtpzkc7Oqud5eUznP+STmhqbyzDmCgatVy1XX0XpPJeY6tJbzWOUjSvegzlBa&#10;Mie0Wos8qVcCxNeaNAWIhU295qrdck6G4Tix2b3id7/+T2yaDcPhgnE1Jhn6OaCMJpZMP4/YxrO5&#10;2VKva5QvXMKRP7/9A//3//g/+R//+A+chhOrreKbV9+wvllRdGHfnxmGiZgKvpII/uf795zOv2F7&#10;9Vr2UdaRc2aYxgWnYFFaBiTKGpTK0gq8NKg2bUPbNOzPZ8ahJ6WAM1EGA1ZjlcJa2TMopJk4hUFE&#10;H69FyElJhkVF3Ik6ZcI8M/cjcZrlOYsihpn94z0lBnaN5+VuLbye6+sXpBQ4HB7ROggADUvJmrGf&#10;kN53AYc6E6jrWhTeJH3wVdOgVEJbw/3jgXVXsV1X2K4i58iHn35kfzwwzuMyObWkGAjxwjyBdYaY&#10;ZlJegGs2M4eBvn9kf7gjlwnnFYyKYYCmlknbOEdWrcXWmofjHX/58QeGaWR71ZFLJuaM0YU5RurO&#10;oa2Wdr1SmEMgFwi5sL7acDg8knJks1vx/a9umeaemCKr7UYiR0PgdLkwDIEYQCnJws9TgLUhxMTb&#10;9we254n2NxXKGqbQcz5fmNOyeTMCVB1HAfZiZPoja5XELKpaNpk5hedFLmdR5VKRnZv1nqZtaZtG&#10;2AwyZMLVHU3dUVUVq9Wa9XrNbreWHHwOnE4949xzfd3wzXc31LXisP/EYypUvma1XqMUzPNACBPW&#10;Gj59+sTlcpYJc070/ZkgaghKWcYxcjhM7B/BV4rbmzXX16/ZbK6pqhZpUap4/foN6/UGteR6p2UD&#10;klLiN7/5Fd9884qcMt5bUMJCGIf+eVo7z4H9/sK7d/ekVDidjxz1iTAntC6LsyRyufRYI9lbY2Qz&#10;33UdIR9JGeraUPuGaSxM48gcetzCquiHI/vDSFUrrIOqNhyPM/vHAykVmqZjt7vidL4wzYHKyYKa&#10;UuLrr75dFFqBcuui+Pbr73jz7WtW6w3nc08skfE08PnuE30/UbTwE0KYGMeeEGdWTcv17RXffvsN&#10;wzhy+YcL5/MZZS1KWerWYaxj/3gm5khV1ZzPPedzT0qZaS64KbLZrnj58gX395/48PHxWUQpRRaf&#10;p4rjtEB7h/HC6SxuH8npi/MhhihT9fhzDXop0DQd3gswOYQg4GwncZEQfj5c5SzNdU8HQolPPEU1&#10;WB6Xltr0vMDIBdQcY2QYBtpWAMH3j0diTGgjf6+nhiKpdG94cWufwYBy6CyyQV6qvMdJ3ISPhwM/&#10;vXvL+XxEOUsB7vd7Dv3Au/cf5Ocxamm5KyhT0DmjnVpg2FbsyeTnnzGlTExpEaTU8+GbrDgdL5RS&#10;WG/WlCSHQhFApGJ+GHoA6rqhqipOJ0MIGfLMOMwM/UheWu6cNSgt7/9h7GmainHq+fGnHxjGM123&#10;4u7uM+M4s98fWK02xJhRGFKUVgSjpaY+ROEBiDNF+F9t66lqzTSfeXz8xBwuoBLDcOH66obd9op+&#10;GGWjqC2uqnBVhdeW65sbxmHkdDhydX3Ner3meDzx+e4zb75+xcPjnRwKSay3a1AwjiMhRR73j4SU&#10;6DYrGlsTQqAfLozjSNMK1yxP83NLmbWW4dIzDINE3mJkjkn4KTlTtEI7T9OsWO8ibXeDb9aENNCP&#10;kXlMrFpLU68oWdFfRryvqCrPHHqmaSTME0Zbat9glaXyDd57zicRQa9vrjmNJ873R0AaMqYp0J9P&#10;hNnxq29+w9evv2LqA7c3t3z/7Xd89fIryAIT1CUTsjQrdF2Dq6UaWRX1LKLI+6ImpUTf92itefny&#10;JVdXVxhjmCYRRLquw3wB+/2PhI0n8eXLqNRTVfmX4se/FzL+fczq6TFlESN+ydwRIeep/nzBAf9C&#10;Ri+oMQAAIABJREFUVNLLuvyli+bpcxgGfm7n+jnqJa9NkVP8xfcqC4vkiQ309Hrl8U+wd0OI8lqN&#10;1hhb4bxcn0YbknrKTv3PhJz8/OWFTvOzgPPFYSMvv88nsPKTUwclk2f5fktb1eL7yYhjUS08BV2k&#10;rjUX4WigLDlPxDwDE07PUjfrNDrB0zFJoUkpyMZcLVwhFLloVDIYJZtsaVIJAqQPI9M4cbEHKqUp&#10;ZsZ3htV1Q7U2TGng8XzPkEaKLowpcrwM2Efh5LWNQzGiGLGmoa4zQUtLlLIFnWaG4wAh8avvfsWv&#10;v/+Gr19/g3UtMSlCtFzOI+8eTvz49gPHy0jjK9qVwVeQmImMFCa0lWrrvDSUUZb1fYnLUQpd3dDU&#10;NX1/ZBx7prkn1D1a16CS/DVKRCq5DVppAahnxRwjczQYnchpRqkeY2dWXu5XXhcGb9k1hjgU1Hwi&#10;Xe5xdYe2FV2lqK0me2k9qb3Deo0xaoEqB7LJSwV7IcyJOYTn6J8Uhyh0KhI9UQq9SDqpCKMxxkLb&#10;VqzXHc4awrS8BVNkDiOnfk9Mnko5HBFt1rJnzLLHmKeReZopCawWx2zOkWnoSbkscNeCNtKq5qyY&#10;GbyrqCrHPB047ke0OnL7YoN1NYRMyiMqBJrKLw6HxDz3DHFizpEsMJ5n1TGXQMkDddVgVWGeR+Zh&#10;JIWALmC1YdXWrFcrufc3DW3X4H3hcjrydv8TY/8Zo48kHjmOH3i8fOBff/xn/vLTD7x+9ZL/8td/&#10;w+uvX0FK3KyvsNYSUuF8vnA+ndB6w7rrCMZBseAqjK/RyqJzwiNCTlVVGKXwLlGpBh1rrLNMU2Jy&#10;Ea8VYOjHRD8mUqkxdk0Oj0x5JGpN1JqZBDZTtx5TVYxpJDGDzjhv6VYdTdOScuLT4x37h3uMyuQ0&#10;cDjc8ebVDdcvrqnbhn6U4U5CYZ3j+uqaen3N7ZTox5n94cDxeCLEvDgHZ+YpolTGqogxM6gZkzNl&#10;7qHI154clGWJuJUCOT9l3QxkQ06RbD2139LWV+Rqy3w5EcMJ1VpUFhddWtiCUrBRngXJX9xTyuIG&#10;NcKJzFGijzkHckbOWaGgYsIUafFbdTu67opziZxPJ2KA7eaa16nh8WGWvWdIcv/QkMYoBS2mSEtT&#10;jpATc8wYBTEqcjSEAPP0dM8qzPNAyTPWiKPSaI0zhWKlfdlaEaGsEVajTZ6QInNIkrIAjNVSiKES&#10;MQ2EeBJnaHEU5fEmLg1fUWKeT6BpJWwgKQjqqKqaOA6cTv2CynCLUC/sGWcsOk3ilosTUvG9xG8k&#10;oSyMMiWw/8VI+4VYV8nfIyVUzqSQUEWx3azZbVfcbDd0VQOzrL3Smgpr3+JpiH0i9oE4iAk0jhPT&#10;eMA5UEUTjcGbGmU6rK3QNJALU5DY8Lpp8TnxbkrM+562OP7qV3/Nt6+/gyKu9No5XOuwOjPMkziY&#10;K8Vq1eJXjvN05OHhnn/4l7/n7//h/+Iv738ilMTt6xXf/Ool66sV1iqGNKKUwlcGVFwG2ZH9/o7j&#10;8Y5yfSvDdWuZLgMxzmIP0xO+Tigta1jKgXGKxFkg875d09UVKT7y+HDPZnXHtuuWtdSQmMgqoFWk&#10;IEkmozNNZWQfWsRRpTOyZ8qJHANzPzH1I4pEU1uMt6jiOZI5Hh/Z331iePGCpnLYF7cvpXY3LhsM&#10;I60YKQVCROzrVcc4RJwJrFaeKSQ+frpnfzjz+HikqWW6/vAQIWte3Kwpeebz5w9ik6Ng3WKF92Il&#10;yyktG5y8WPov1HUjUaj9gcvlEesKq82GaYDL0ky03lQoVbj0shBexiP7P+95//kj3brD+DVqVuA0&#10;SiqhqKwmFtkQOW+X6kbIc6TrGj59vuMynHn58pb1doWbNEYndrsV5EQ/niQKUpRMrxaH2hwCwzDI&#10;pHeCi42EFGgbg7YQi7gIjJWLbw6JKiuM9mQlF6W1SlTQnBnHGa1gva5ZbzrqxkEJFKJwiLznqep3&#10;nGYBRFcNznSYYgXkqmAcRNBwRrPqGo6nR2KcaTy8ftWxXdcM44nT+Q5rGpSGaTbM01K9PU/EoXC5&#10;gPdwdVNRN9XyPhEXy+U8cTiNhFmxWmmudhu++uo7drsXUMTJorQnpsT9/T339/d453G+YpoDwzAu&#10;1dwbfOXEJrpAOuuqwTsPi7pdCrx5nfn19/L7PB6P7B8fOBz2nE4H+v7CHGYux16mKLbgFyJ8UiIW&#10;VmS6ruP66iWX88z7t3eM05nVymGN5eOHwGU4MI5b1psO5+Wg1PcB72tyEjfFerWW6mIUh/2e8/HA&#10;t2++YrNe8Xj/wHC5MFx6xmHku29+RbfqOJ/vqWvPx0+PfPr0kZQibVNhrUGamwwhFKmtnocFhiYH&#10;iMswUbeRtl3RNh05FPaPZ1IUu+ynu89472SiU2mZQOe8RK3ss7ChtX2eaMpkW26a3gsRfRx7ChVQ&#10;sFZE2qJhmuISJ5Rr/HKe2foaaz1PJTBqsfdqI4LvPM9yAFuG3l/WE3952HyKXaQk3I5CXm6QdgHf&#10;Try8usFXlsu5J+eCdYpchA8gQFhp9HJVRUqFvGxwurUjZAghLjZe0EYzx8D9wwOlJHxdEWJmfxCC&#10;/eVyoWmWNgWVqSqPrxyZjLIK7TRZZca5R9kWYxVtZ2i7Fc5X0uqQozxZhtP5wv3dme16xetXr8Wi&#10;HsSBl4tMkMYQ0U74UsM40/cD3f9H13s1yZVlWXrfUVe5CgmRqrKqq7u6m7RpGsmhccbIV/5vGo0P&#10;YzMvZZxpVSI1EkAol1ccyYd9PRBVUx1paQggHAEPd7/Hz1l7rW91jq5uuLxco7Xl7u6B/W7P+mIh&#10;TiYfJLahMh/v3vHx7m5m7mR2uwdOR8/T05brqzcoHNY2KGUxpiIXeZ153zNOR67rlTAvVGQcD0zj&#10;gd3uwMPDVgSgVMhFs1wtsXXN8LTHh4zWZ2baitViwXga+emHd/gQSaWIu6ZyfPHlZ1zfXrHbPTFN&#10;I1VToYzleDoKuM18ihE1TcNqvRJAMcwVvw3WOkwwEjOzjoKSNWSaCClJy48W235G7K9V3WKsYxlh&#10;9AqosU4Oyv0oFZa2rqnrlrqqWK2WFBXxp5HJj0Dh6vKK9eoK7RVt2+FcPTfg6ZkH5ZlGj3EGhWEc&#10;PPvdifXill9+/SsuLi55f/zI119/zReff05tG1RWRC8HqJwLzlnqpkbNtanOuGdnylk0OTvP1us1&#10;l5eXVPOUrpRCVVUSvfozaPFLgeQscrx06IjD7Syw/ikr53xNn9k8n9wt+lkAikEiwy/ry8+OlbNI&#10;IweJTyKR1hprjAyDng+yL4XfT/fhJbBZ7o+WNeccs9KfROGXUbQ/dxgptKwZKUkNtnbSoHNenP6y&#10;hvPykeRP3Ttn2LBEVaX9RVMS5FTkMDI7clKOFFXOBTyfZCA1x7hmCK/S8v00lpKk9QdTzVXOvQgY&#10;ZSKXCaUF2Km0FhGDOUp7lnWUEZkoa9TME4xaxDqDojErVJvx4UhMnn7qKU5T14ZF1bC8atGN4rA7&#10;sh93eDyukvPulCLbk+di6HCVFQYOlawvLDEEpknEWpU1rXNc37zlzetrrq+vcKYiREOxDcOU+fHj&#10;lt/9+I6fH7Zoq7Fti3KJyIRPPbGc0JXHNpGsPSGO2BQxVqI4iSxT/5gx2tHVC3bKEMLEEI60qaer&#10;1hIbmiWcMyQ6z3XYsmZDKvKcpJKJYcKeelampq0djXMMreWiNgwmEcORcHogLTZU3YJlraldYaJg&#10;jcI6jbXI80qciwrErRWTtDuGINyzkqVdrBT9J6LhWTgtpUCO5JiwutC1MgRgPl+nHPHTiK5OwJ6i&#10;a7TTc8TuLDDKcC7n9KmciEKIXtr/guzHSwqydoeRPB+KrbZ0taVkxWFf6NpAudE4ZDqco7RdLRcN&#10;0Wh8TpzGgcGPJJWxVUXTtTR1TesqxqSJRQYI4zhJSYMP3F5ccn1xxcVyzWa1FsejVgx9z+OHn3na&#10;P/LdD3/g0N/hmpHbNxWry0xspPVoYGI3nTD7B45jz5uLay4vN+SQOY4D8eefef/hPakULjcb2sWC&#10;7Sj14mcHhVFWDucaKqNwtqJkcW5HBcpnphIZJk9sO5y15KwJSTFMipQrtFmT9RIfJ4opqNaSHPR5&#10;oKNnUTlUlSk60S5qbm+vefv2DcvlkuPhyO5w4OPDA5tVS9MaUskMU6AUJa+bKA4OlCwkztZs2orl&#10;Slrmbi5X7A8nTv1I308MwwRpIpWAyp5SRrSeqIBUPE5nKqswZgZMv3j/yEWq7JWxGF3LGXFe5it3&#10;QVNdMB0+MvYZ1ppSFClmUpzX8lIo82uX8kkAV0rPAdY5yKrO8Piz03P+PIOa94PGOApWAMDTSRiu&#10;qaDrNat1S9/vJd6kChjxtPkSmNKEIqKTlwhhOQuqwlqMNcIWy+drxTOOR0I40VYBo2S/tqg1xTia&#10;xs4tTEXYjNahtSUGKCHjYyTO7X+uNpg+E+MB/JYUFaXUWN1RVRnr5gYpbQR4r2dOXGF2nre0zYLg&#10;90yTJ/gkkUSlxQGXMoaMLhGypySPyhGF2P1yFMGbZy6YkfeeOT0nlfACJg8+46eCn0BlzapdcL2+&#10;5NXlNRfdinCaGP1Eu3a8ulzzavOGhhUpBa66V6TbTFZSuR18T8k1KZ2gtKhyxJkBpScKE9EfUbpi&#10;veiI2rN7947H798TdhO//sVv+A//83/kZv2KOJwoynLsvQCzTWL0A0Vn2lXH8qKjjz3ffvgj/89/&#10;+r/5w3e/5373xOqy4fPPb1lfLjGV4fFpKy7P2jwP7GKMUBLGaPx0Ynd4ZJxOOGtRxhFSzxQiJIW2&#10;XkRACjEH4thTIljpA6NqO7qFrAf73Zb3738i3HTUTaAuDVQRVBDnmU6UBLWDrrG0jaMKgFNYJfHe&#10;5CeGyRMmT5wmtIVa15JYsTAsWsZtYTw8sX/4mdy1WKUcVWWoXI21tWxQY8Jqh61l80xx9KcJoz0X&#10;F4W+n/j++3c8bvcEH9HKECZFCMwVXYZxCPSniW4hESbmvJ4ATmuiVpiiUcqSsrSLVJWVBo/pCCqz&#10;Xi9ZLB1b5TFO03YVi8WKYThJZCNH9vtH9vteHtDmQi4eL9C/wXuKkrrqVBK5JGzVoLMmhIyJAmBT&#10;GsZx4HA6UDWi5q5WHVVVcTgcGQc/t0mI9bQojXM1RcuhytWG21fSoBBTIGQLel6JtAgAtW6IKaJ0&#10;xTTFmSmjqFxDmDzTmBgHWHSG5XJB27YomemBEv6JdZbdfs/xtEUbIxNnpahqaQSDiFKOaerl9yrR&#10;tI53705YBzc3DRcX7WxfjDhn8NOE94FxGPAh0g8DOcM0iWDVNI6Li2us1RyPR2LMxFhIUaGKxL+q&#10;qqFpOkKIvP/5PT/99EGELxQhiI04pUJdO5arjqap6boly+WS7balbTusFuZRKYW2rqlchbWOotUc&#10;M9DcXF+jteGzz96QYmSaRna7Jw77Pf1wpD+dOB0PhDBXYI8Dx8GDgZjkjaTraoxxPD0+cdj3VI3i&#10;1e01P79bsN19JOYBpWvq2qBVYfDi/Dj1R06nA9YqnNX0fU9/PJBjpKsMfjjx8PAgG8xo+eln4YCs&#10;r67pVg1ffPUlIXm+/VGy8tZp2VRRMFZRSmYYeu7v7wBxYAzTKAeaVFh0C1aLDe/fvee4n2iaZp7W&#10;R+pmgQ8VXVejFOx2W+paNrTCG1WcB8+l8HwIkgNRnl1NMkm2zlBV0jxTFEzE5zf2EDJ9X7D1SLuQ&#10;WvTzgUmy3DU55OepunOyJpwPfzmnP2FonAGnMURC8PNBDrRVz7ezViY1foqkxHN+PueMQuFD5PHx&#10;gLWOylUzb0TRdR2H45bT0IPSVHVNu+ho2nZ+w7TYnAjjKK6jlKnqmqYzhCAbbx9GpjjiU6SKHmM1&#10;uhipQG9bXCVtXqvNmm7xiVcCmZxg6CeptbVmdj58cjwEL4ceHzxNI40e8madMaua9eaSm6vXWFvz&#10;xz/8gcPhyMXl8lncaNqacZzB3Wiub95gLaSo6LoW7zPr9YauXVC7luVixWLRkVPkeJx5CYRZtCvE&#10;OOJ9T386sd8f0MqyXl8yDhnXdbx+fUvOmbu7B4ZhorKW5XJJ0zQUpbh/eOCnd++4v3/g/v4eRaHt&#10;Gv72b/+GTOT+/j0+TlROnE4SfcrklClK0S071psV1kmjnwgMZXbaHRiDZ9EuMFYEVnFVijhRNzVK&#10;a2Ipz+1uuYg7bAqJYdJoW3O5uOLy8pGcDIu5SUquo5phdAzjNLvOxDW12VzSNi3aGHnscpZ4Qo70&#10;h57D4UBMgaoR2+04TcSYWa02XF1cU4IAxS83lzjrxEU2MxDO4oV1VoSPKIemykpsUKJS4mbzPmCt&#10;ZbVaoZREClPKc0TRitD6QoQxxjwLI+dmqrNYc3bLnKHHfwmQfP54jkj9WfwppURJZ27BSyVE1tiz&#10;0CIOlPIn903cnGaO0VZ/4rw5O+rON/3kLprvj/p0yD3fv5cg5/PfOd/mXAsu3LDzoe28fkh7CObf&#10;UnL+8p+r5yPI+Vbl+dbn+lmJRMnru8wprqKEy6PO9w9NUTNXJyEtK2hiNqRsZeyr5orREsjFz4wK&#10;JxXkSiI4qpwFNxElJFolXndFRilHSZ5QBoyCumloKnlOYjwR08REwjmNaypMpRlzz27YMuQBXRVs&#10;Z7HJoQ6KPowchgOrpRNwLxVGr3BVIOZI1hJJWLYrPnt1zdtXNywXS4x2xKgoyuKT4v1Tzzfv7vjp&#10;4xNjzHTOEghMyaPjQAhHYu5RZkKbkZhHUp5IyeNslnh+ERZWiQmDYdF2VM4RUmAcT0x+T1dfYh0E&#10;w8xbKc9CWilKuEXaMh+JyHNF9jhN+KmwdJq6rrhc1txcdPRHw9PuxHi4Z2w31M0VXbOkcoFxGqW6&#10;2NRzG6UShYhEmd/vilLkoihZREAR3izCOZLiBqPlGtYz+6iUUdYlnVguG+q2gj2UmGf3w0SiJpQe&#10;R49yC1wd0UYT84SfjqQ4yv7byB5dYOpRXpyK2V0XBfKdMiVC8gVNRe0WqFzjp5FxUESvSCGTiURV&#10;0I3BVTXaKsZRDs9T9OSSaZqKi9WaZdNhlUJFjz95DuMDKitWiwWvv/yS2+sr1os1XduS/Lx3Ox7Y&#10;bp94fHjgaffI/dMHqi5zebVg82ZBtZw47O7ZhiN3xyf6ONH6RO8D2ta0izX+2DMME9vH9xxPPW/e&#10;vOGzL/6KpC5JD5Gk1xS7oOgaVfQMX5bYfggCPNYkio4on/BKo5TDuAqtM0lZCpaSK3JpcdUlJu7w&#10;04EhBYo2RJ05+C3V2KGMxNFD7rlc3nLz+prrm2tQivvHJz7c37E77rm4XPLq9RuWy0bA1M4RYkTP&#10;zTe73Ymf3j9yHDy26bi8vpL9Td3QNC0xFWlw7QdJBoSeKR4Y/CRiR4nEKNN+bUTc+ySuaBGk5yig&#10;KkaiJcjrM8ZMZVdQX3IqLcEbNBVWVQgWLM87HSXr4Oz2UHOmx1gj8dK5gU+coUnQB7NAaeZfnbVS&#10;T20swyh4hJItWkkED1OjlaJu5CBdKIQcgUzIgTGN6DKICB6l3hltyUUzTpmxThKxSvJeobQSKPx4&#10;YnEG9haoa4OtHU1loAhnT6ExusbaFp0GUgqMPtAEER5cpTGuMKaeNG3xEUpZ4qqKui1YJ2s0uswi&#10;i6xNEt21tN2CxWLF/nAnDc9jlNYzpaUdMQeYG7XMM6Q7iViVMkmJoygaTTJzhFOeFhFytCJjKMpC&#10;kfgpGdnbtR3LtiNNkd39E+Pes1qv+bvf/Ir/8R/+nus3VyzWHcZpfv3Vb+i9cKqO0z2xDNjKYE1L&#10;waIzCKB/QOURNbuKSIXTbsv2/QeWuuL1r/+O//N//wf+/ld/Sxon9tsTIWR8CJha0U9HbKNZrhe4&#10;2rCftvzrt//Mf/ntf+a//e63BCJXbzo+/8Urrm4vmeLEdvvEw+M9y03H7atbqqbFHKV915qCVomi&#10;C4fDA8fjluv2VnAqWkvJSI4o75nihCkilvrgcQq0LnivSCmwWnZcbtbs32356f07TqFlvfas12vc&#10;4swKTGiVpY2NMn8u4r92hsY4jNEEZchTpDIVTju0ylRa07kalCFu1sTjSliOpx06jNgUC1VdoZQT&#10;VS4GQhAIaNN0TD6RQsL7zDQEjoee+4ctH94fmWJktdSkXJjGJO6Ni4aurUnBogk0taOu9Aw3FRCu&#10;swI1KWWuuQszEjXFZ3t1XVd0XYMx+RwyRhtDTIVxEphWyGl2MASUsyQSPkWU0YSUOPUBW2mJY1Bk&#10;2pLl0BiiWJ8Tibqt8NEzTgOpKFxl0LqV6bUPxCQWqZItmQRKY1xNU3doA61dYG5h7PdM3uOiCDnK&#10;yHS4blppHoqRMUw8PR3xIbJYLum6BX5S5HjEWc319YqLzQathbHjKotztZDlz5NOoJrrnHOa6Mc9&#10;y9aQ8kBBU0rA+0iKgZRmloTWdIuWUuB4PCHA0iKHYGO5uhLehbYekxTOJhYLx2q9pqlX80U+kXPh&#10;eOwxakFlHEpZtNL0p4Hh5Dkce+7vjvMhSxOiYhgzwyBNRpdXJy4uV5QC+8OO4AOvX7/Basu7dx84&#10;HgdWi5bNesPVHNEARckw9hPOSX12XdcSH1svJf+upFp8GHqCn4gxcDjsuX+65+fHe95/uBdxZOzR&#10;ymGdkjfiNPLq9SVX10t+/DnjfU8INXVjJAeuJU++2z9Qf4C2a1EqQBlxLuGT53B8JEw9x+Oeq8tL&#10;qqZmDD1/+PZ3KFvxN3/9P/D6zS2n/sB6veL9R/VswddzJMsoSEoRo+fhQeIxxjiBDY7TM1jreJTI&#10;2avb13RdzRRGtFnPoGF5k8xZXidVVUlM6EW9dy4S6ZLqc0vfj59qwCvz/Ph67z8dSuY8//kQdDpN&#10;bELCvphUG6NZr5dMvX8xzRcA8vkAOU3+WeSRGvQkTWTRz89hlvtlrfwsxjCO03zoRDYJlJkFJO9G&#10;OUcOh0zbRKx1hDlio4wg6aZplE3ynG81Tij/VWWZ/CQija3R1gpssshrTSlNygGUCG1iqZSoWS4y&#10;cckUQorzNWmQZlgjuecsttdf/OItIWR+/vln2mZB0zTC/4meEEZSTrhKROOUAqaq0cbh6oab29eM&#10;g+d0HCgpU7mK5WJB01qWqwW7w45pmqQCs0j7x3K9ZLm44mI18vr2NbWrKSmxbFuWbUeYBnbbe4Lv&#10;aWpLThOUgFISwTz1W/rhxKtXr6lqyzQOLFYtF1cX9GPPx7s7xsFTryq6rqOUwsePH/mXf/kXPn64&#10;Q2vLNE48Pj6Sc6JtWz7ev+c0HDBORLmYZBJirWF7ODAMPevLN3RdxzCeOJ1OTNNIzpHT8SQbEw11&#10;I5D93W7HOI2ghA1irJ2n3WkGOxZCTJyGid3+hDIX1O2SV7dvOex6rK653FzQ1Y1M9EtiHAeOR2n2&#10;KSSMq0kxMw6epVtitWXse/a7J06nA0PogcxysaBbLtHG4ENGacdqdUFOhdNxLy5EJw6zkgu5CEck&#10;RZn0aWukijMntDKzmCluwvM1A0pA193yWRCsKjsLNrNQ8kK8eOnGOTteRLz4VAP70mHzl6q/QUSk&#10;l2JOeuHAMVr/d4Bl+fjkovmTGNL8odVcRz0LyX/O5XnJzTl/pCQsAaU+/fn5tiGE5zjVy7asT/dJ&#10;/xuSTPk3/vzTh3pm6bwQu9SnTwplPozPB5+MTMuZowlldsm8TKwpPj1fz7cTS7VGEaIhREtlLRor&#10;LuCS0NmTykDRTrL6yqAQcLTsjaTMvOR5zl30LIgVKIroA2OWeKutKjQSiY8xEP2ETopKGfbDiWb3&#10;yMP+AV8m2lqjG4WLBl0rhmHkNB0IqaWyGsWIMRNOB2zy4v5xcHXR8Ob2klXXCVy/JGHiZMXHpyO/&#10;//4DP37cMhaLbVdke2RK0iLTqEjRkaImMj0xH4mpwjlPLp5CEFYEhqwSZIXTlmWzpHI142kvQk44&#10;gfFYMkZnkj4LOSKmkOW5Mxh8Ahvy/ApWTCFwOHkaXagbx3LR8PrmgqHfM/RHgQcPT+gy0S021E2m&#10;ePHH20rhao3VSsCoRhyr1uqZnWHR2s0xCUdREqvIWQCXWivULFLmrJ5FFqUT682S1brl4R5SgDBN&#10;EldSgVwGMiJ+GedBZULo6YcdIQyA8HGsEweGtEMZcoQQxS1USkEVNQ9aHEa1lNKSo2MaRw7HzNPT&#10;QKKgGyhGzWm+RFHi4s0UYgykGKm0Yd10dNoyHXv6xwk/ZirXcHvzml/+4mvevHqNUdCfPO9/fmC3&#10;3XLY75j8IPXocaKows2ray5ft1y9cdj1yNPwwHcPP/G7H77hh7uP5KJoFitpzqoblpsNZnHB/nDg&#10;7sOOofd8/ctf8eUXX/C012yPA75YAgLGzc/rZiLNddAUwSKAuG8EJ2JQao6nZshFxNeUaozZUFXX&#10;xHLPYXpEG0VjJsr4hCmarD1+CFTGcXG95ubVNVVbc/fxgd//8Q/807/8jpwii1XHl199xpu3n0uh&#10;TAHvE8Y5pinyx29/4D/9l9/y8X7LYnPBzZvXbC4vuLm+5vLyitX6gqqR6HPXdcQ8EeKSw2iYgiWV&#10;Pb6XaA8k1Cy6n9en8wL1nIqaY0EpZXIqWL3GVFdYvUTTUJkFTtfoYhCJY14H88yEyUUcNmV2JJby&#10;Ip5bpOQiSlJCKdk3Plc+a00sipI1PmRKMXTNGuMc0bT46LFG2v1yEXQGWs560gbqSXrEZI2zDcpY&#10;ctL4KTGNSdIZ856vspWYCcYTU3NCmwW6gNMNtdNUTiK+BQXFoE2NqxbYfGLKiRAiU/DiGqysDNem&#10;kej3pKTntMKGqgZTIVXUSkmpCOX57dJah+uWtN2SPZahHwkhoW2F1VIEo2LElIgpQWJzKqLUDDnO&#10;mRQiRWWmmAlOfXIeamYINKQszY0ZeR/SgDMaZxzjaeTuw0/s7vf86stf8nf/8Pf8b//x3/PLv/oF&#10;yokr2VSGokemvOfp+BM/3/+Bj9sf8WkS44M26CyOUVHqRiiWGCbyBGnouV2t+fXr/5WvPrvyAI28&#10;AAAgAElEQVTkN7/6jBrL9umecRjJCrJSVG3Fql5i6kwm8O37b/jn3/8T//j7/49//eaP2DZzfbPk&#10;5u0Vm8sVOGGBHsYDpyGQOLDcrLlcXtC0HfpwnAdN8jgc+yf2py03q1uqusZVDcqPon3EgM+RWlfz&#10;mV5hnHCncpZyoLZZcXm14fv3ex6fHunzCp8ritWsrLwutdZYbSEXkvf4cSIH4Y06a3HWYZXG1Qqz&#10;yOgYccggp6osy6YBAnq9wUy3lDDSGoUrCVtKwRoB+o5jYH8YGIbM5aWhaTeEKVCKwZmGUjTb7YGf&#10;frzn6SmwWMOia4hhIgRYLQ2XV0tW6wWUiRgUdWXRSsBcqoBRjpItCoPWooxppbCmQqjZcqioq0ri&#10;SJPkg61xz5PzaYYkO2dR8wVwPA0obVluVqDFsuwD0ilPIeVETJFhGpjGiRAL1jYymbdyH2dXH8EL&#10;j6GunUznS0GbmoSes5+FUjTdYoUiUKJUWJ5OBR88Si1QaFBmXhStLIIZhr7nsJ9IpbDZtKxWF/R9&#10;xjnLctHx6vaGtq0YxhNVVbNaL1AqMU49x9OBUqDrWtabNcZYaZDKkdo5hiljK7EOD2PP8XCiH45U&#10;NViniSFzOo24IKrydttz2MPr1x23t2+ZfKTvI26xZLWyNE0rk7tg8D4SoyFFRwoWZTVaO4C56Spi&#10;DDjruLpaUdUN1lpizBxPA9vtnqpyvPnsNav1hpwzP//8gePhJGJNVrx794H9fmS9bLj7+MDV1Y6v&#10;vvxSnAohYIwRS3+Wdp7NRiy4ShWausYYLW6fRYdSsFh0NMuOUlnGyXM4HOn702zRz2gDw3jAVYrF&#10;ssLoQogjPkw4p7G1QvfSPDSOe7a7jHNXwIBWE8ulI9gMSp5PbSPaJlxjiCXy7uefiEnz1Ve/kuti&#10;s+Lm1S0/vPseSpCMqzNU1RlAKs+Tq2RKr5UmeKlKzjkTg6c/jSgNbSdxmP3hnqYBZzVVLYejtq25&#10;uFwzTj0PD48vHDnl+eBnrRVQ7ByVO7t0rLVUlVgPfTiD58oc45ApY5wjBOfD2Pkw1TYtBjlgFlvE&#10;/j9vBD5FKMos4ji09vO1F2e4osB7xeYrGwrvAyH45++T57iUqyxqnkwomB1r8nr0QRwM2sg6UBDo&#10;tQ+RWKCqnABJS2GKETMDryUy8ckZ4Jxls1lStw0lw6kfZmVdAKalFE6nkao+sb64koXYWHwITKNn&#10;vb7g8vKab/74LR8/vkNfG+rZvdG2Na7SjONR+EXIVMZacUZWrqF2Hcf9wDR6nHMsF+LUO/X++WAw&#10;eTmspRyAzGaz4eriBs2e1XKJ1orj6SiPqS70w4HD4YlcPKtWnHzGFrTOQCRGqe02RjEMR7a7HdfX&#10;n2Gt4enxSN/3ImbNoOR+6Pnh+x/44ccfKRQ+//wLLq+vGHoRZIwVtyNIhDAztzs5R6UU08M9oxeH&#10;mTGGYRjmNVReD9M0QQ6s1mucqzidevqTQKnPHKWzOHgGFUtCXKO0IcSM1VBVNev1mqura6bBs+wW&#10;BO/ZhTlzzczNSh4zc3j608jp8MTyzQqtDf1wZLffsj/sUFVhtVrQ2Q60RNBiTGjtqFzD6TgQx8jF&#10;+gKjDOSCm9/EvZd/r2lalFGMccQY4UyJY07iT8Mw4L20/LUziPl8jZ45M+foVIqSvX4JAn4pvJy/&#10;9pKbc2bRvPz4cxHlpUjzyU2nBLLLn7N1RLh5BhC/EHXOH7KZMc/f92Xr1Pl7v4yBPQs9IAyh+ftk&#10;CpRPjCp1/m8WmNTzfVLEWQhCI0jseQOnlfp0D0WZPQen5Ccp5Xn90+fIGS/EoWfRpnxan+aIQCoy&#10;OMovHs4z8Pm8WS/nUw1z3KcoQlKEqIjRYJXAOFUu5BJRxVOY0MahdSAWTyGi57uSmZkWea59KSJA&#10;owolVaSc8Hp+DagKRUdKgRQSfczYHHnaHaEUdoctkUDWlmIKuioSexpGfFJkPErXkAOlTCgGjDI0&#10;LlPZis2qpqkNJYsIb1xFSIrH/cB3Pz/y092O/Ziwiw7TanIZiWXmCukiLabKk3JPmoUcCS9NSDmG&#10;hKPSrJQp5XCmonYNlANTmPBxJJWJWkeMSWgtr0l5bSIMIQwRYSlqMrUzoB0xFI7DicZmutDSdC3r&#10;zYLLixWPD/dM00CKAyWP1A3UjUb1s3PDSDvVM3FUMfMVlETjtJ3jFPIrRaIdRUk8D5VEcNFyaBCH&#10;YUCXyHLZcHGxxDlLOkVKnOmkeBKaokaUHlBmBGVmFmWPP5ceIK7WM7B/mhL9ACEocUw5eSwpGpUt&#10;RnXE3BFjjZ8OHA+JDx9PTEQuXnfY2okL0k/iQtcyOJWGt4wpoGMknE7kXrHQFZ9//prXr95yc31L&#10;XTUMx5HHp57Hxyc+3t/L4TIntFVUbUNjWlwascazuWqwi8jBH/j+/kd+/+57vvvwniHC1eaWV2++&#10;ZrG8puCwtQw9nj4+8fi4xdmWq4tLNqs1/eCpjGea5N1MzeuLUaCVQSNrS8kS3TVEQtakWJ4dnzEl&#10;cUYUQ07ixEZ1OHOBMStCeKLEiHETMQTwkaRGXG643HzG1atL1hcX+JR59/5n/vjdd3z/0zuMLiyW&#10;DV9//QXXVxc4q4hhdk6rwtP2wO9+/w3/9R//me1+oF1vyH/4hsV6yfXlDbevX/H27Vtub16z6BY0&#10;bUNVWZrFEtsmYrGM3tCnj6QxSqRqXtOLlITJOlsEep1LRqUizrEs7VamWoBe4/QKqzosDU5VmCJi&#10;tlFKlrZ5Cphg/lohpyjRwliemTJlvmmKUNx8H5Sahx8CezHWCWNqRgUsuxWlXuPTif3u7KKSQZ6p&#10;pCkw5kjwI85OLHQHWqOMgSyOCx8zOQg6wFpHVSkmnwQ0O4zYesChsMrgHM9riCqWUkTgs6bBVQuC&#10;l2IVYTmWGRMAqgRi6EmlQqmOqipYW1A6QS5kkrSFZYmHWwoYhXGVpC2w9IMkJ3TX4YxhyokURnSu&#10;0cVD8ZAD5CCiWcpzSYcUckRVmHwipnO0SgD8IQW8Hwkx4r0Mbo1WhClw9/6O3Q6uN7f85v/6d/y7&#10;/+V/4stffoFtFKfxSCyBoiO708i7+x952H/P0+k9+/6RUCaqaqJtNF2zpjZSaOLjIIzQZGm7JZ/d&#10;XtB9fsurqxW3Fy2VmjjtdqTgqZwl6VlQdRnqyH7a8uO7H/inf/1v/O7bf+Fxf49tC+vrlqs3K7pN&#10;Q9QTfT+wHw6MsUdZEar7YeRSabpuibNPUrowC1rDcOJ42pFVompabFNDb0RLAEJMNK3G1Q5TaioH&#10;ukTiFJjGCdfCYrGQoV2aKCHRh0g7Raqon1EE1ri5Jdgz9AOT96waeX9QZwFUG7q6xayhtpaYRpTL&#10;dFVDwWCJmHgJYaKzlpICNs0T5ZLlIp4mOByEPE2xeC8vyLpqUcrw9Hjg+++OHI+FiytF01R4IrpL&#10;rJaO1VKqr5umQjVWXlgojDJirSuWkpxMnV1FP/r5YNeAyrhKIMnOVeQkLTtGN2zWV2JbQKx9bTOx&#10;2axJKfP4NLJ9SsRY8cUvnBDbbY2xk0AoQ2T0nmGSA3eIkqtdLBoBiPKEVob1coN1it3ugcPhOE/t&#10;Bb6ltCziMZ3znIrVeoMfT+z7E9bIIuWDxKamEBjHQM4O78Fk6E+J4ZSI0WKspqlXLBYXVG5gs95w&#10;eblks17j/YBG8+rNa5wzvP/4M8fTQAiJupZYxbnC1igwlSbEI9pmUnZo5Xh4uuP9u494P+JqS9vU&#10;hFAY+4hWDj/HZKq65rMvvuLm1Wd888fviFHzi1/8kovLG54ennh4fKTvR0qBmCq0qri8WFBVLQor&#10;LpdhoHIFV8nC0zQdVdVw6nt2u70c9v1E07as12uM1dzdPfHhwyPTVLi5PmC0qNc3N0turm55uHtg&#10;HCaWyxVPTz/xtH2k5PQMQS05s1wsabtGmpmSRKFubjZUtQBjtZYc/RB6pilQCvT9gLVBDhkK9ocn&#10;Hp/uKCSZ8KdMKeLuWCwq9kePcRGlM9oElBqJ4UiMJ5bLNZUVl0xIwmwKuSfTYSvDGAbefXjHdr/l&#10;+vYVFxcbfv3rX3N3/zN39+8IIdItmrnFTRbRYALL5RJnHafD7MSwki8fjtKO1TWKqsqE1BPCiadt&#10;4ubmiuWq4bA/kXKYobASkZJmMCcHkCy7fmtEAZYp8qfJvZ0bHgDCMVHKJ9BpXdezCyCitDj57DBx&#10;PPRY21PZ9vk2cuhSBA+qOzt05P6cm63Ok3RXObpFh1aa00mRS2LqxYlTVUskjiEHJYVGK2F3OFcx&#10;DI8Yy3wolMjO6CfaxQJXO2KOlKIl+5/kOa6ahtPpQMjx2b0hjJkZnGrLvIFILJcdv/j6a7a7Hadv&#10;vxOmhZKDnTGaGKWVq20aAZvlxDiN+An++q9/w9s3n/FP//jPeH8WqxSLRctqvSQlz8ODsFYenx5m&#10;wSvTNB0XF1ci1B4HpmGOaGnD6Xjkux++57DfUzdzC0KURrG2bbnYrNFa4cMIswC8293jag0qENOI&#10;dbBYVrSdpeksTW3IRCY/zA1rC0opHA579vu9RHq0YrfbEpM0G2rZ8fK0feCbb79h+7Tlzeu3fP3L&#10;r3l1e8P3333L4XgkE3jz9jX705bDcccw9djaYqzw2NCKbtFxcXlJLplpmqvOmw5F5vH+jsPkefXm&#10;lUyndgcR7ozBe8/hcCDnzHK5xBgDRZOSwNi7bolzO7wPIgwZLQwLo1Aqc/fxPSlI/PfLLz9nGPeM&#10;2571coU2juMh4PvM+jdrLi4v8McTp9OB/f6J1dWCi8tXZKv4+PDIMEprRWMdpSj608DF6oLbm1sq&#10;V2OUJocsIPdpoLKOrus49kemaWK1WlHXtXBTknDQTqcTzsntXl4vL9ucZGqf/kQQefk1N4ub/1Yt&#10;+cuv/angIELt+fcveTWipIhy8d+7gBLW2mch5y9FnV5+z/PfexnheukCeik+lfzJ31MK4lzSMwfH&#10;2j/5d86CVp6npGluUorWEOPsSrJnt86ZDTELMi+cRGeRJnOOdp1H1efPeRYG1FxRlFLBpCKHvpSe&#10;hWH55hl0nie65+8ggncqigj4AN4iDRm6oihpKdRFWi2ty1hXmEZPShPWLkTMKEoAvsoITLQoyFn2&#10;Q7qVyW/25KAFxmkcTmusa9BpIobCfjfhx0ncvboQiyeWRDER5TJZBVIRQVaE8sg0HlH2gMuarm1Z&#10;uYbGFWLo0U5h6wUZw3Z74rt3W378sGeIoKqOpBxDkFYqO0PkUwlkAjEPpNyDmsi5J6YjhZHCiDEN&#10;SvqsscYScFjl6JoFzm0J0ePjyBROtJXEnbTOxCTAY7SaT4sVuYCPEas1ra0xqiVFx+gTh3FgMfWY&#10;RgYfm82KzXrF8ehJYWIaT1SdNG9qk0hlJKaRmBSxOOk3nhlwKUnMQNxbUjvPzCErWVGMDCZ8mKfZ&#10;dZ5jdEpaaeKEqzUXl2uqpmLcR3LJhDRRFSuakfbACIxo7ShxnAsVJDJfkGphZQwhZfox0vegjEXr&#10;Gq1lj1eyJgYDpUOpFap05GI4HBJ9GDmWkfVnS9yipT8d8NOI0wpTdTSVonYVKvWEfmQ6nMj9xPXy&#10;M26uvuLm5gvqpmWcIu9/euTu7om7xx2HfkAZQ7NosRaJblmFtgrtHHUNqi6cwpEPhzu++fkH/vjj&#10;D2yf9ljbcXP7C16/+StctWGYYFUv5qiNYgqRzWbFar0WwVcuOJKfyLpGm1au3/P6p7SsCxqJ383D&#10;W+brXClIIZJTxihDKZYSHcVYnFmxbK6p3RM+ncTRG70wMIm8aj/j7Ze33Ly+wjaOh4cnvvn+R+62&#10;O7LShOC5f9hyOAzkokgJqCzW1WSkVObb73/iaX9Cm5rBJ/oYOYTMcczsxsD2NHH3eGS5WLHerFgt&#10;a7qlpWoC3bKmNtIiNE4Ttp3X3Kzn9w9Z20tJOKMYkjj7K9eKayMrTDEoltR2gzcrSBZVjNTIK02Z&#10;GwKjZJA4s28oEEPC+8I4gfdi1Di/vQjDSQnnZgbn21RhtQgtBcUwDPT9wGZ1yWq9oegFh21kHCND&#10;P8h+t21QWhNK4jQcaNuCazYi8GeFzufhS56LVhpy6VB6IJtE8HLWMGoJxmBcg9KZMruxpXHYEJNG&#10;6YrKtUy5J6tILAWTxYWotMSnUpooymNtptYKrRM5S1tzTlkO8kqg9WaOlOucJTJWNQzjwDhMmAuo&#10;neGYPGGM5ODQ6QSxp8QBFb0Q9LWIk3nO9uY8xx4zKKPBahlqKPBxEmEtCBTfKMV+e+SD+kjbveE/&#10;/Pv/g7/6279jebGimEw/HISzmA4chi3/8od/5D//9v9lyjuu3jqWlwadxUnux4jZNDTLDc7WYGEs&#10;ULdr3r654ObqhsZaag15OrE9PqD1hHYF4+TckZ0mVxNH/8R3737Hb//rb/nux2/Z9TuySVxetLz9&#10;xWvadcsYRvb7PbvjVhoKK1BS/ss4ebyPs4GjIjAxa3qMfmJ/eGKcRparK5q2lSGBAOkISUo0rHNQ&#10;aipXKLHgJy+DyJykHbLtcLUBUzMF2B9HtE20S4urWsCS8kgMiXGYOPUDS+1RRWFJssdICY2UuDSu&#10;kkhxCRgj98eURKkXuKZh4Sx+6LEhToyTIkQB4p3duDkrYoS7jyemsXBxMbFarQlBLM6bNSw6S11Z&#10;lu0CVQxtrTge9pTYk+LEarVE6YrT6UjKRYCZtpZ8o2tni3HGWYdSUo1b2YZso0wEtCLPldarpcNW&#10;wu9YLVuGvifFxMPdPY/3MlVo2sR+39N0FU2zoE0epSVqYjBYW4n7qEjUqK06vM9UpmLRLri6vKau&#10;NTFMHI5b7vIDo09o4xgGzzhkcXNgMKbCupowq5mKgjKGGD3H4wllHG27IgRLzpbsDTEYtF6wXHbk&#10;lDgdPPt2pKlXXF85mlqaglTRXF1es15d8OHjex4edmhd6LoVxsyOA+9n9lCRdqeSaUwNKrA7HPjx&#10;p/fc3R1oK7i4uGC1XpNCZOh7cpnmDajis89veXX7lmkU1ojRLavlNcvuip9+uOd4jDRNx9W11N2q&#10;uUGEUuhPPUd9ousWsnkvokYXErvdI49PW7bbI96LkLDZbNBKcTqe2O/3jKOwRI6nI7Vrca5iuVzP&#10;sNuEcwnQLBZL7u7v6IcDVe2oqTgcTuwOW4bJMQ6efig0zpDxUBKPTydiLGgLxRh8SDgHLOba2yy/&#10;Pxx23H38wDj1s1glbA5j1GxDhlIiTatYLBSoicLIal2x3lT4YeLUJ8YxkTMsCVI5iKi5/djzw4/f&#10;s1htaNuOt2/f8jd/8xsmf2AcR5axEWeO1Uw+U3LGTyOVazBakULg1dUNm/WCd+92pBRwtULriZIj&#10;q7VluaiwthBNIabAbrfl6emevj/OQuy5xcWcj26A/Jm1nyoNY4gkl2iahrqu4Xh4foMVJ4A4ckrm&#10;2Q1xdk94L3yXZbt6PuspJXbOGJmZOdXzoezMAFFazawdWC4W5BIZ+4EQPMaqmQESsYJWmQ+nEueD&#10;sz0cJh+pGohZIolNJyymomTaXZDDWMyZWGSqc16cMQKBOzsJKMJdQQlIeRpHgvfzwesMoZVonLPi&#10;8LFGmt1iFNhz1zSsV0tWqwV6FhEWi4bNZklVV4zjib4/yBQzZ3b7HaCpq4U81saRU2Ka/MzmUgQf&#10;uft4x08//URRCVvJgVlpw3q14fb2NXVVk6Icik7HHd988zvuH97TNBrnIAeZ6mrTgI44pzBOkb24&#10;cUpOczRDajmVMrRtS0qJ7f6JcZL2JG1gHE8MYw060y06vvzyS7766iv07P5yrmKxWEpd/Bxv1UZT&#10;Nw2FwvZxBwrevnnL1dUlw3iilCxNTssFx90T49izWnWsliusrcjzxssYzdzoS11VbNZrYowcDgfh&#10;TBhDSgqjLZqMyjLRjn6gP2yxJQmXxMAvf/UFF1drPt7/zP60E8dRKcQQWa8v+eqLL3nz+jXv/fek&#10;NBHjiNYdVWOIqhDCxOQltlLVDRSF0Y5Fu6Q9g9tTJiaB40cfWHYilo3TJO6Q2VGUY2a/33M6nVBK&#10;zZG7NLe0uf8ugiQW9Ty3FvHstnsJKn55Pb78OAsoz4eXF79+EjHKX/xclU/Okmcxo4hw8ny7vyDk&#10;PE9+Z4FENsXnlirE7QbPXwMBPzL/nC9hzGdh6/zvv7wvL0Utpa3EHV8c1KRSVvgEZ9fNpwdK/heY&#10;cDnvil58+YUgNt/vs7AjMzVhoJQyC+cyMxBIJfPP/yImNv9AlKJIRc/tJhaoQDmZ+Jc4x5MSxiSJ&#10;EmixducUyNrMfw8+3aH53+PMYakkNlOsuDiUo6tach7RccCUUfhLcULrKK5FlQkpkJFaW6Uykx9l&#10;v6jEcuLDhCkjtV3QVNA1BmMzIQ7YSrhtj/sD371/5KePB/YDBGqytkyxkGOgrWcxYQbB5xyQogdP&#10;zgMxWSa/p6oOpFRTco01IlYZpUA5GrugqRdYUzH4E6MfGX1PsgOoGqUqUEmeECxKW1IuUARWnrFk&#10;HFbX2KolBsXJT2yPJ2xd0VY1y27FzeUNu6cRnxUlBEiByjXChMPjw0i0hmQDKitIiXPjozw9s8sm&#10;5ZlvZShzjC8VeV2Lu0aRSwSVUEZclwUr1eG1nqMRhdEP2KlgbSS7nsKA1iNaF8Djg7RiFiQCbaoK&#10;4yxFRUJS+Ai5WJSpiFkxTIFpzKxWDaU0GL2kW9xgzZaH7Z7Qg15DUpamXdKHwMkPFB9Y1ZrGOnSG&#10;6eQp48TlasOvf/Urrle/oqlvSdHw84/3fLh75GnXM/pMKODmSBRWkU0mK00iQs44HVFVotjCbtrx&#10;4/07fvz4nv3hRPaa5eY1N9e/pKlv6YfMcToxVBMXXYO2Fdc3N9y+ekXbdHItokR4Kp8ul/Lnl7qa&#10;r+Eyc43Qs7CjJNqCOFedNTjtIBl0NizbSy4Xr3io7zmMHqsyWXkSUaK3m4rrVxe0q5Z9f+LHjx95&#10;OB4p2tGtNvRHaVmdfGTyCV1JFKgUwzhFnrZHppComyWmXmC7Ja4UqqZjtVqyWi2pmgVTVMTDQCia&#10;49BTH6FdZK6SRVt5z4oxo7L84FrJPkjWrzK7SRI5eFL2aNMIOxWNocK5S5btLbHaYJXBKqk6L8aK&#10;S1VrilYSc8/i1qIwryNSuBEjcxOSQjUGneRgrR0kOwOIY8KqQuUsqmT605HD4cjy9jXLxQpbm/+f&#10;rvdqkuXMsuzWp1yFSnkVVFV1VathcUja8Ikv85f5RD6QNhwKszGjsG6yu9jV1egSAK5MGRGuPsmH&#10;45E3gW7eMlgBiURGZIS7h5999l6b+9uRu7s9KWaCj9RZomIxRnwK2JTxKUjUR514NOJWtJUTkWjS&#10;T27GnDLDMGLoMeuGokQwdTksUSh9OoqAioIVJ2YIzD5hbF7maBHvnXNkNCaDLoWSgzTkLXFPUV1E&#10;X86yscSaiqbpqOuGfOiJIWKsoXIardLivpkgDZBnVPGoEpdrfFkcp4JU8D4y+0xU4E7viZZ5E7U4&#10;7OWSwtQH9qrn9VXLX/zqr/nLv/6vqFdrfPGMceTm5iPv77/lcfiBT/cf+Pb3v+Ufv/0t2RR017E+&#10;P6OqhDE5DZ+4mSFNsOsirX3FF69fcLZ7wW63weqMKZHkR4bHW1I40nVKSpJ0RhlZwB76O949fsvv&#10;/vD3/PDhD+yHe9CFza5jd7Fje7Yjqczx8cj94yNzjHQrSRqEeV7g1pFpjqzXK1bdGj8NhJBwClCF&#10;fuwFvbGTSvG6bghTwlg5PmJM2CVFgU5LO7Y4IpUSkce5GltpsmuYs4IxUjWKqpNkjlosQCkX5uAZ&#10;xp7eHKXF2BRxErIsrLXEcE0xZAKmKuRsQAWsrql0prYO48Aejo9SAegnucmuLZt1Yr1aM0+J9+9G&#10;7u7g9evIF184XFVxfdXh00jXWEr2VG3FqtmgykR/PDD2CUWmqhx13cjFSFvqeiWgI8T2G8JiDV/q&#10;hud5lFhV3ZKTVJ/nqMhJU1cGayTucObOqG3N7ac7xqMneTkA9w8z//xPP7C7WNGuHOvVGcYpxjFj&#10;bcOq21BZyzxN5CyuhMPYUzJ07YrdekfTOo6HA8fDnr6fKItttx8CwRsuL9YoLAWN91KNPXsPpSxg&#10;L6k6Pr845+XLF6RYMU+KeSqk2FPKRCwRHwZub4/EfNq4VoQwoclcXp+zWnUcDgPfff+OYz9weXVO&#10;t1oxTT3T1OOsDOZKCWDZWosyitHP3NzdcHsvQ/xm3bDZnXN1ecU8zQzjD9w/HrFGo43j5cvXVFXN&#10;99+9p+8nrq9fo3XN/d2Bx/2INS0vXnzBq1evKCXTDwPD2HP36QPTNFLVFU1bMY0zHz994uF+wMfI&#10;8SjxtFwK1hrevHnJxcWFOCYmUdSVKtQ1Qrk3ha7rWHVrDo97Pn0aGUfP7e3dE5T08fiATopY5Mam&#10;qioqJ+yhTifWq4rd+ZacE8M8M42BqrE8HhMxymAQYwbEumuMMGkOx0eMUVR1xTx7YkyYRcCJEQ7H&#10;BQbpwJrEam04327ZbrcMw4APA6WEBdaWmeMENNRdzf544De//S3aNPzi57/g6vqCv/qrv+JwvOPT&#10;zVtyTKjC4srxVE6YOBZDU1Ws2paL8zM0mf5wkO2BBaVnVp3h+uUZddWx34+gpQJxnHrOzu9FAFka&#10;qISur0kpE0JcoNWZ3fbsCUw6TiOMM00jVcsyFAHkRdgSEU+0h7Tc9Kdl66+YxonKSLuZVgKJtHYC&#10;Pm/3vffL109V58I2enh4eIK3xhjw3tPaBtmSy2YSlTFWP0FScy4UNDlDDOVpqJJolWO1WdOPAyVJ&#10;1WJMkneNKbEYkzDOoqyRKGaKkCQe2NQ1Y5gYh56721umeZbtesqkKI09p+2MDBSJFCM5RZq64vx8&#10;x9luS8lZGuNaw3ojQtXDw57HxwfGqef6xRVV7RjGAdA0tUIbiYyKo+0RayyrlcS2bu4/cfPpgc15&#10;R9WKIGK0pWvWdM1aGp4WoenTzVseHj8y9Pe8eHmG0p5peiSliVw8RheMLgsrYybMs1eqqkoAACAA&#10;SURBVIjctpLYZBGhftWtiDGwPzwwh4HKNRQVGMYjr1684Kuvv2RVr3j1+iWXl5d8eP+eu7t7Ykyw&#10;8Casdbx4+RLXOGxlub274bu33+Oqijdv3nB2voMHOafV0rx2PBwppXB5cUnXttzf7Tk8Hog+Uq8a&#10;mbeLVEBeXV0xjiOH/ZHoBUYo1euKVeswKlHSRPI90feo3FBQGGs5265pmopSEjEFZq8Xh5bj8vKS&#10;F9fXNE3FNA94P+IcVLUwoCbv6YcjIRrqav3UbtXWLatuhdGWkgrRB8ZhYOwHKudw1jJNE+M4Udf1&#10;U8Oc955hGIgxPjlxnjdM/f/9OZ1fz1udnqrCfyLG/GvizL/2z/8ar+bp+57Bjn8sLqXPgtEzseJJ&#10;gFn+9/znipBz+h71k+ehnhYHz5/JT3+H50LOT38PngkvP/1Lvu3Z8zw9x9MG+V/7o04/8/N/8UQ1&#10;ljqQJ4dzWe7T9RJ7Wn57nv16n583LM4cif2gHIpqid4ESk5gBJhoXcHaTFg4eIV6iXE9F9gKnwUy&#10;hSpaBg6lKUWjkgxvKWSsUaxXK5ye8P6OmCaZabJExFBq+QwRwX8cPWFdsMqikAHNGk3tDFWlgEBI&#10;EybPHPf3fPvdJ7790y13g6K4c7K1ZG3l+edE00ixhtLS/JdjoJSIKpGSPCkOeL3Hh0eCrchVizIV&#10;Rll0tmAslW3p6g2V6yiLc3eYelI9oZbWkJASWcqbESdUoSSJwcesiVGjlUHZimIdwzyg9wecq3Bn&#10;NW2z5vLsmsfdxMMhkecEPtI5w6ZVPPpICCOxqsBmlLHiAlBliXxKnK8sS694asFTGrS4CUNKxCwb&#10;81QSSmWUhTRLI6CrDXVrUJLUJATPPC8b+CyV8Fp5lIZSZsbxKNXjWQRjV1XiyImBOcIcT8ebRNfn&#10;OZAyVFVH02zJZUdd7zCuI5YjPmQmD6VIs05lR47DSFYZlRUlZCyK11eX7Fa/4Nf/+a/55hc/I09r&#10;9vcD797tef/+ln0/ga4xVUvtOpRzJKTtlVLISpFyRqlM5SReMZeR28dPfPfuez7e3hKTwa2ueHn9&#10;Z7x58edUZsf+/hPDfuRYJdSVtLG9fP2a1y/e0HadAMKVOA8kArTEcZ8E3XJKTS4RvOU8Vkpimwog&#10;44yiaEPKTmKzEUyytFXHlRq5bd8S/T0q9pBHKBFXrTk77zi/2KCd4f27O97f3KKqhpdffEWYAo+3&#10;t3SVAay4cZAYj/eZQz+xP0606zO+/sUW12xw6y3JWExVCey4rnC2kpY+lLSbEZjmmcQsDicz8niU&#10;SmuW9j2ljBjV0KhyOloT5EgJnmKkbcwoTUkKo1esuwtie4GzAa3s8pmsnph9WmtplQQKmqJAF0Vd&#10;a6o54VwmRIVWDkqFiYU5R7TTmApm5PogzstEzp6hP3B/f8u2f40zmm51xstrgZMfjj3DMFF1bgEz&#10;R5nPdGD2M5V1InBqQIlr1DlHVVWLoGfQuoYS6KcJpQa61RlFF3wK1Cz3oojgnosmZU0ughyY04xx&#10;mrpxEp9U4qiz2pKVwwRNTiIK+TBg7YjRwo1zSkvkKQlf1DpH13Y0TUt/n5inCY0IbOSZnAKkGpUn&#10;chxQOaBygKQpRoEykOU+2cfIPEOqBPisjCEpCDFKpC0LlygG6A+JXWv42Te/5M9/+VdcXV7TB8/x&#10;8cB37//AP/z+b/n92/+LqXzE1AqqgW5r2A+RYZqZ/JFVXbFeOR6nifvbH0gDtK8arl5c8epiw3ol&#10;rNGhH8gYiDPeHzDay+eAiYQ04bNnSJ7b8T3/9Iff8Ifv/onj+Ig2ULUN19cvuXx5zXa34dPdBx7u&#10;jxz6ICB+pQQ6X2tCzAyz53icWa/PWa8vODzuCb6ndsL5OhyP3D/e8+oqYGtH27X000TKn8UwWymM&#10;c5Qk124fwtKIXdDWYesG2xhS1UGp8Ckz+URMsjiXJkJxm80xMPiR43QEiyQByLgFvI8pOGs/n1dq&#10;SQPoGmc7Kl2orUM7gx2GPTm1lBKpKstmY1h1mouLF7A0WuWUmMbMYd/TrWDdVaSSSUwcDzNWBVZ1&#10;K8mnhX6dc2QYRlzVYG2DczXGVsxzQJUZW8kNW1XJSXQceu7v76hry2rVMCfhgjhbQclSY5ci0Se5&#10;WFUtzjY09YbNeubjx5GH+8Sx3/NVhl+cv0HZyDQPBB9pakVTSatB9EL1nqfI8eFISYq2kU2OKprG&#10;NTR1S/Sy/Z3mwOEggMem6ShZE0Li4XFP8qNwe0pcWpfkgpWSJmfLenXO1cUFfobvyntub3/P7f0t&#10;Kc0LJ8NjTUXbNjhbiQulwDjO3N7ec9gfwRicazGmoh9u8XNEb6WZQm7wJZcutss9Hz7tQRXOL1q6&#10;9UoSwFrTtC3aGvZHj7Pw4sUZdV1zPB65u79bXDNneB+5+fSAsw3nV5dcXrzAz5m7+zvuH+64u7/l&#10;8e4TENhsNjRtzf3Dno8f7xlHoeD7GYxV1E6YK1eXV1ycnXP3cC/xs5CxBrquAhQhBNarDV3XcfPx&#10;E9Mkx9Af//gHvvnmZ7i6om4qYvTSDpMzDrm4TkGaHtByk2SspW4rCpm266hbx+PjgRA9cWlVyssg&#10;ok1imke6uqWqah4eJg6HgazUU1Wnn2XzleJMNJnKGUoJTNMRSmK9adBGMU2JqlFLBXWi6VqMHfl4&#10;c8N3P7wVZ9c88vrVFf/Zv/k1337r+PjhBzlPjKHUViotY1ncHpbzndRD39185PHhnnUHV5cVZ7uK&#10;zbam6SrGKaB0ACU8p2EsjONE1zZsNs1TNEorIwNuSFKVWxTn5xd4H/B+JsaeECe2WxFhZTgMi9VY&#10;LiKn7YFSPG28m7qSGFA/cTweqV3NaiXZbOcOlKKeog+n2vmUpH5cBqLCMAxM0yhOimWrr7Vaasi9&#10;NB3YjLWLs0flxT0jTYzKSoYapUkxY5xltVkzhVms60BMkRDF+qqMxjhLrVuk/coTU8bphZllDCoq&#10;5nHm4f4epQ2VdfjsiSEsF9VlVi1pAYtHnDV0Tc352Rl+nvj+u++4v39kvWkwBobhKG0c+3tinHlp&#10;rqhqizKQYuIEHBR3Sc/Hjx/RStO2HUopjoeecfRszoXbUoqAT+tmhZ8jpSvUdcUw7vn08SO7sw2r&#10;TYWrM8P4wOF4z+yPhDAKx8pktBL+kp89oLGmphTDPEecaXFVvQxymqZ1Ig5agbBpI44Y5xyr1Ypu&#10;3dEPI2/fvWcYjlxcyTXm6vqaunW42jInz6fbT4zTzHa3o+1aYWBZQ9O1zNNI3/f0Q89ut+Py8pIw&#10;Bz5++Mjh8YjKCmcqSiyUlKido2vlfRR3p0BfyRpnLZXVxLln//CR/nAPeaayBaMUdW2JfuLD+3vu&#10;7u4IMaCCRuka5yq26w1Ga46HPbc3H5mmnrqxrNY12hTGqWeaBurmjG61pmk6rLa4BUqYYsKnmf54&#10;5PH+gZIL24241o7HIzEEdrsdxgjH63jsKQWapqNtO7TWeB9+NPU/b2vSSwNCKZ8ZM09j/LPY0vN/&#10;fu7oyc9cLj/98/y/fx59UkqYTj+NW0ml92f+zXMh53M86l/ClU9NWj99jqfH0lo/gUefHv8nItLz&#10;3+F5hXkphZiWr+nl6z+Kkn125JTT67dspXmKWH12tyz/iWg3T9v8k4jzWdQ5uXFO8GHNU9nuZ+Dn&#10;T1w5anGypbJQO5RF4ShFQKs5FzRZakyXG7+ko8BuM5TlZ//4eS+v8/KcFFCitMfk5S2axki3a/ji&#10;1Us2XeH27vd8vB0Z/UGMO2Vp6lENhoaSZ+ap4GeFrgT8qlmG4yW2WHREOYXPgT++e8/f/+5PfHoM&#10;mO4FtXNkZYhFHChFa4x1aGOeXL35RCDNWS7wxRPTER/3THNFW61oXIdGo06Qa+WoXLdgADTzSWRd&#10;j1Q6oG2GKA1xqLTIbuJWyiWSspFjRYNRFmUdYcocxpH2OLFpM+t1y8XGMl0VTDkyRAU+0HWWXQtj&#10;DOQgZQs0WkRxlzDGi4izDM6lfHaOGeOE9bgICiHJTX6dRMSQGvNMIhGyFAJUjUY7KIbFrSYOJlUC&#10;ioAUMkCKkwg5Xo4RZQzGVhSlGb3Hh0TIwlfKCEsyU8SBtF6z3m4ZppbJRyYfUVot9cugi8EUi80G&#10;mzQaiIOHaHh5+ZJvXr/hzav/kp9//Rd4Ej98/IG7j5H725l+Cui6oe62ZFURkohY8uhZyj1iIKSZ&#10;2hhcpcEm9tMDP3z6nh8+vKU/Dthqw8XF13z15q+42H4DQ2YeHuh7hY+J9ZzYbVecd2suLi9omoY4&#10;a6wxEtcxImAlLe4FKe/MwmoyC3OtCBNHK/0k5OQUQEdMSTitqLTBZDA4NtUG7Mz96oLx+D2Dnyj5&#10;iAEql2k7S9UYfPTcPT5ymCY255e8eLli2g9s2zWVLnTtGqUc1khbzf44cnu3Z5ojl1eveLXagW0p&#10;VUMQ36k4HLVe4KkV1hgheimPUtWStvRkMgoRC6xxEgEqBo04Bw3i3NC1I7SOIQMxkikUrUnZUpyj&#10;tls2q0tWzYDGkqInhUAMgZIkqWCMXT4zBHWQM1SVpWszMURiglAsOSlODCvFj0H4WhVBTtQiavtp&#10;5LjfE73n/GLFi6trDgfPMM5Mw8wwOEJOlCKLpMTE5Ge6tsEt7gdd5PG0liIdEeENRjmMsYQ4Mfqw&#10;/M4iKspl2VKykgG/iCguHFRpYPUecjJoI+2o0gImDhmNpqSMjzOJAWN7nAPnKgEZL+D8sjC1XFXT&#10;NC37nJnGQcprylI8E0ZKqjFqJsdJRJwcSUmRo5YWvgIlFbxP+AjUMpdhlGBGQsbPIuCoYhiHRIoN&#10;r199zc++/iWXly8opfD27Z/4P/6f/8T/+Xf/iXd3v8euD+xeSCzXobm4qkj3keOQ2O+9YEu0Q5WZ&#10;OHtcq7jcbXl9fcamVaS4Z/YwTwmjKiqtaVqBwhsXSUxkRlKZeDze8sOHb/n9H7/lw8d7lFk4secX&#10;vHr1NdevX5FJDP1b9g8zCbAGiTYvGIAM+DlxOA5cBkVTb6ncijCPItyrxDhN3D/cMQwHNt0Vm+2W&#10;/VEYlfMcUM6h6hpjNSXPCycrUnIgpISuDXXbSrTK1RjVkaNUl0vEUHACmUTWhaISoXimNGLQ8t6X&#10;Qi7y2Ri1oy3i+MsoVBKnrlYNtUs4VWSJkhM2xImqsqDy0hwjVvq6auhWW968PiOGO+pKM8+RaXqg&#10;qg2ujpJlThDDTIoK66QN5sS3kUEP2m6NMU7USx/QymOqClc5XC2b0Lv7T7x79wPb3Ya6fiHbxJJp&#10;2lZiC6VHIdK4NZbG1cxbeHllaNzM4fEtd3cjwwgvXgrTJ5aBYZjxU8RXEY3BmQprKoF2LZy4tu7Y&#10;rrfoYvDTLAOAqdBqwmeJzcwzNI1Aj4IPDMeBnBNNJXXtsXhCDDRNRc6Kh8eeabzl/Kzhi9ev2Ww2&#10;XF0aPn3a8/DQ065WvHp1zXq3wjkjTKEycjx+kvrotmGYJnxIdFVHVbVMPghc1Rm6tgM00UdpNzId&#10;05h5927P7a1nt2m5uLwghsTN7a3AaNtGcpEAurDadIQY6PueaR5BKfr+SH/0DP3M2fk1Xbfi9uaO&#10;f/79P3Nzd4PWSloE4gQEYvS4oyOkxGpVcXHRolRmHKV+fJ4CxmgqJxXLcQFTLomWZetsmceZ2YVl&#10;cA+0Eunn/ftPuKpG2YKxmlS0tKwZRUJcEAK0lQvTNEuNvXEWHWSrfnb+QgBm+ygndxGuCIA2mWEY&#10;aJxUhsYA+/2AtvJB0tRQWWibBcwZCgbDw/0BOFBVmqZpWK06XBXkJIzCnNHG0nQdGqkwfvfuPX/6&#10;4x/49a//kj/7s68wKnF/94lxnLDaUNeVxKm0NIORJi7PNhgyYR7YdIrrqxXnlw2bXcVq60h5Zn/o&#10;F9hrpqpgmiDniLVa3vOcl2jVKeMtUN1miQimOFOyIifFHDwxRlarjrqqMEbqtGW7K++JsbIlT3m5&#10;6c7CbjLGMPQDq27FdruVSI1m+eAWYOs4Dku19OeIQ1VXgFRGCsZG4ZxbYLci5DhncE6OJecsIUUW&#10;Bh4lgapkq6G1JuaM0lI5jhIwall+i1hkG6OtQTsZHoIPC8T41HijSUFgmjFkhuMgwlRVS/wsBqzW&#10;WCM3dQokklQydeWoXY0zhndv3/Kb3/yG4Ri4ut6RUiBEj9LShKW0fXotlZbq7FOmvOTCw+MjN58+&#10;UTsRl7wXQJrWReqGkXYD62q0cuz3A7vdBXUj7r4QR3ZnL1lnxTA9MPYP+NBjTMEYOf+s02hViMET&#10;gkebVhhaU2LoPddXFwvzyrFer+iHo7iArFikD8Oed+8+kHxhsxXOyziO9IOIcii9tB+JAKeNIk5B&#10;qlSNplt1jNPA/rjH2s/uk5wDbdvy9ddfcXZ2xs2nW3HopERdOSq7iCSzJ8eEnwQo6ayjdg1GG7IS&#10;J0SKE9PwwG32DMd7rM5YLVs+qwvD0PPu0wcOhz12EQNjynRVxXa7xRrDPA4cD4/kHGg6S904Uvbs&#10;9w9Mfmazq2mWi1YM0qRDUaQk507fD/R9z3azlRaRJZponZPoWswcjz19P1DXNeu1RNKEE6V+BCf+&#10;l3/JZ9mP3B3PHCnP40gn8eZ5Y9WPHSrlX/366c9JAFKoJxfQj8WT58rEvxRnyhIpef7znrdp/ZSL&#10;cxKhJZJVfixgPXMfPX/uz6vI5eunKvaTDiPu2bJkKZSS30edLDFL9EmGj5MeUp6GOpBYltjmPws4&#10;T81VUrUhrUhlEVuLenp7JFL+2WH03JxzgrDLnuHkypGfkXKRemQNziJxWpWEWcbiunl6lCfvB1rp&#10;RdY5DSuFkg0FTYgzYUp0L1a8fvkFmy4xjp/k2I1FhqtsUMqiqVE0lJiJ0TJ7cTVQlmFlgaMaC8YZ&#10;bKUZgufdzQe+//iOaDZcNNIQmGImJPld5TohLsmUMknLtRSEV5cXzlkuEyEcmIplrjbkeofTNVCE&#10;96s1ztRSB141THmkH3pmf8TV5wvQfYn/kaBoaucWx1QFyhKzRmeFtgZjHCiD95lxjPghoduKbbuG&#10;qwoV7nn/MJNioUHROUOtAkM8MXEyyi4OSyXxKp3ysqU/FQF8dk0BKG0Wzlugrgp1Izf/KWapq89p&#10;EXKsbJ0NC4dD6mwpgZw9pXhKKgQ/Eb1fzjn5zFHWEnPhOIxMIZEVYBYHkMqYylC1NavNiqbr2PeZ&#10;x8OBfhzByJDUVobaVOABX2iopNRkihjteHl1yeX1n3Fx/gWHaeQf3/6/vHvnKWFDKi2lcbi6RdUN&#10;Jcu1OqYsbmhblvdUYmtOSVuQdpnbT5/44cP3PDzckYtit73kzYuf8+ry5zh2zH5GlRXGblC2IhYL&#10;xolgYS1Wa7R11BVUzuO0LF55ej8WJ93iFlaL4Cm7UL0M/FkcY0ag25VVdHWDMw6rHSvToe2Wq9UZ&#10;93XL3EdCHEWsKyMhDkxhRPmR3s/EomjbjrbdYpPDFU1joW3XGC1xDZTieDxwd78nFc32/Ip6c86c&#10;FVNSVNaRilyX5BIs14yTeGdthbHAwmlR2tI2DWOpZGmlBE6tlcEouaY2tcOZNY6OvVakYMmzWAZL&#10;kepqp1q2mwu26xpnLGmeiVHuy8lJXDlG3Ag5G3KQY7EUEdbl9RQ+Y/CJ2Sd8TsI2SUZA6wuvyPuR&#10;Kjm62tE1FWEaGfsjtbPsNjuuLyaOh56j7xmHiailCTJliZTPwRNzWoo4Mlqky6clSMki7WrlcLZC&#10;mUzMmZCLgIOX/JHS4sRBW7k+q4jVldzfRENMcg9dGUQkKxo/RbLNqCIcvxhliFdxZPZy/6yaFq0r&#10;iFEirSFSEJFHoZjmUdiHJDSRnEZS7FGVNHNRJAlTEmSzcOKWaODp+mKcwjoj81JOpKwIAQGdR4uf&#10;ErvNBX/9l/8FX7z5hsrV/OndD/zH//V/5H/53/8Hfv/DP1BvM3/+5Wu2FzX3+z33jweUqWhXkWH2&#10;7B8Tu3Vh3TZsmort65afvflrfv7lLzhfb/FTz9A/UEqF0TVaS9uu0QZrMqkcSWVEV5EcRm7uv+ef&#10;vv0NHz7cMs+Zi6sVX375DZfXbzi/eIEzHSEFgnfkZLFOY5TMakEnTu7ZnDP9MDH0M+e7LV23Yxwe&#10;pcxoeT2O/YH9cc9uc81uu2P/ODAPd2IGsdXys+Q6oI1e6uoTMWUaK/OeqzVJW0kWzQpUEpdpiaSS&#10;yCqhTAabScrjs7QS19rhlJVYbQGVMimLwy0ntThulcQbbSesnJxJ0WBB2ntyTgJtjYpVZzD6gNI1&#10;ShuckyEuhsQ4Bcys6FaFroPtznK2a3BWkbMHLFXlUDgOx56+H2mbNaUINVuTqUyGkihFWluGceDd&#10;u+/58PE9Pg50rWW7EcjpaWOYYyaFiRigcS11t2az2lEuW1ZtJvmKYfgDH25Ggi/kCHEBHVJkS58j&#10;kBXOONzSFrDbnmF1xdnuDGs1/SCCT0kQZi8bCGto24QxhcOhZxwDD/cD2hguL1qpRw4TCnmuVdWi&#10;zAqla8Yp8enmkbNtw9nuBf/21yu++uobjMlcXu2WXJzAVg8PH7i7fcvsPbZpFop7RimLVCl7tDas&#10;1yvW6y0hjuRcMFVFzo67+z3v3w8MQ+HqekXdrhiGe+7u9xz7kfWmxho4u6hoWke7qtG2kKaIsRIV&#10;u7u9xZiWrtthjOb27obf/+E7/vF3fyLGwOvXO7pVQ1IeqVoVPoO1hvW6YbXaiEujmZm8VBXWteQN&#10;hVifFjp8TSmFzWZLXdXc50e899ze3tL3k9wQGvBeasSbVcX+2JNJNE1FZStCkDprbQEEmlvIhKVu&#10;tyhh3qRUyHG5SBuDUlJhV4rUHU7ThG8DVaWpKvA+432UOsvG0NSW7aZmHo8UKxeF4BN+LoQGrDUo&#10;7SSTWoQ8H1MCZABvqhXn5xcMx55//P0f6IdH1uuKF9eXfPnFl9zcfGL/+IC0F4kzY+oDKmd2X75m&#10;3XWQPZU9o241too4m9AaYh5xNjEqQGXaTiye2oh75tSAoxYmjgxcIrYa4zjsjzw+7nHOUsqpgSws&#10;go2VC2AR6LE0K5WF9YBcxKI0oVWVxLGmXtox3GILtVaRoqKua9mGLUBlYyx1XTMcx4Wfcxr4ktSj&#10;W/3UWiSw5kp4LkYtrh2xuFprPy/DUVBO77kEjmOK5LJs9o1BG4NZYl1FnfbWZfke+b6UosTGSiQF&#10;KClBJ7bqHIs4iQpLJbxQ/iknTklGIULep08fef/+jrrRrFat/LvlhkAayuzTkKI0i5OrUFU1bddC&#10;KYz9QHu+w2iNnz0pJVarVlpLUl6s7Y20wpnmaeCHQttV7M467u73TPNhYbssMYmikKiaPPcQPTEG&#10;GrsRIWf2lKQ4P7+kbdekFGRTbRVVU9G4hpgD79+/43H/yKvrL9luN/R9z+F4pK5rLi/PqOuGd+8+&#10;MAwHrl5e0qws3s/UjbRIdauOvu+5u79nu9vivSeXTF1XnG3WvH7zClVgGHpKFPHFGbnZjCVRkogA&#10;93d3zN6jgLYVLk1OnuQ9OR3JYSSUjFUJ21jIXizbbUNTOyiZnBKua+S4iZFm23B5ecl2tyX0RxmF&#10;DTRdjVaFvj/w8HhPLpGmrWiaCsLyedE01JWIm9nPhKV96uxsS11X7PeP5JzYrbY453hcuDjGGLqu&#10;W2rqF1v24mY7iQA/da3A6eb9s/jxXID5aSTruTDzPJJ1EkFOMa7nzpbTn6f6caU/Nzk9e7zTt4qL&#10;75kT5ySwFBZ78Wex6CQqPefd/ItY1zPXzY/rxT8/3ukxTnycJ1GI561anwAAgP9//1YeH06V4afv&#10;OLXXieCinwlSp++Rae+nz7HkBZafCtglroA0I4kLY4kraFhAQc/Et8Xx+PRaybCEFvHliauy/Ay9&#10;DNTaFFjEb9mjP/9ZJ/n62fuEiExlEbJiTFht2aw2rJoVYb7jsO9lAaMdWhXICqUrnO6oVEfIkXnM&#10;9EOg0op1u2FVbah1jassVeOWyuDIYRx4HPaMacY2O5SzJAohJ+LiPDJK3CBPImFZWMSlkKPErHJR&#10;lOIJcUBFx1z15OzRVmIIOhdUVlhT07Zr2mbFOIyM48A49rRmlgF2aXLJT4fDMpBRhKWEbNotGm0r&#10;tHVkH/BTZDzO+Day7tacdRVho5mmA4Ny0o6XCq5kDGqJ1AYiCYN8uEgV8yJGav2j957l80gZGS/n&#10;ecbX0K6kYSr6IE1YKlPVjqat0VaTlLCpFMg9dY7k5ClJlqwhzE/HmdzLOpSxhBw49JHJFxmorZFX&#10;RWWsU+TKgCr0w5FPN5794UBGqtUxsGobWlOjAqgA26qj7hoShimJ82iaZj7c3vDDu3u+/f2ADzte&#10;Xv6KrqvJxTGXwhQ9pVhCyks7rQyaUmdeqGpHV1usDQz+yNuPP/D+w1t88DSbHVdXb/jy1c/o3Dl+&#10;UORYUVdnZBWx3YxtMj5G+r7neOxZuXMqY6gtOG2FKfJ0cj9z9Z2a6TiJvUocFlqL4EHBGXGtWGWo&#10;jSFNHh+OrHcdqi7UytFoi1MFT6LExDgcuL+/4fbuhoqKWAq6rijaErM8sjWOyhmJNyMiakiJcZw5&#10;HAeMrXDtiohAWH3Mchwj547EwWS4jEBbN0u7nMQLVZbrnl7E15RZzvHFkaMlYmW1oqktpnRYLDk4&#10;wphJc0QlS4oygG6aDZuNpTIRlZeythPDUMmiSBX1hJ4IITD7wjjCPIGfC9MEwYNPhaSAlORnPbHe&#10;FKVEUvJ0XcV2s2LyEw93d8zjRF1tuLi4ZH8c8DeREGaylmWqNsLCilkaMxNx8QaJoJtSXBaSRXhm&#10;WqFVRVV1hCw8xZhF6GKBOIv7SZgnWluMc1SpwkVHRpb6Va2oamlGDmNAaWlnrkxNZWsojpgL4zxJ&#10;WUpKFFNjU8CWwhgmTIiLqCwLsRg8TheqSsMciWGgmIQqEbugGynIe7wIODL/a4wFV0nULVGIKcu9&#10;Z3GUlAlenJfffP0Nf/Grf8Pl+TW394/8T//xP/Df/ff/LZ+Of6TeZb745pKzyw2xBB77zZbsAAAg&#10;AElEQVQPE8NUODs/ZwqafLxjOMA01Hxx/SUXr69Zu0te7L5m5c7wQ2AcjoQ54eqtLCHNUoyQZzKB&#10;rAJFeab5wIebH/jTH3/Lu3ffg0q8er3ly6++5quvfkXbnTOHwvHRU7U1XXPBqj1nzkdxJi6LNCWm&#10;O7SVefLYT+y256xXZ+zvPxFjj84ZqzT9cOT+4Y7XL76habds1lseH3pxVCGOq6gKlTZYI62DOUhh&#10;SoMwEutGERGTSiKhi0WZKE4cgnCRdKKoQMgTU+hRJtOahk2zxekKnRQ6aRKQvMwjUm6UaWpDrQ1W&#10;idmlFIe11sgANkbGKcmWxcyUcmSa4ebmgdtbqJtIXSm8B52EbdK2ii9eX7DZtvh54LAfGeeEsWLt&#10;Oxw93j+w3iq0dqypcQuPIk4B7WGeB4apZxg+MfsHHh8m7leOtrXknPDeoxV4PzCOD1Jl5xXlvMLo&#10;llWzonGG+DLz9oePHA4j1XKjT5K2LGO0bG99xJpIDosFX2sudmdoY9lt12JfzRPDIC1C85Tpdg1b&#10;69Al4mfF2Hv6wXNxds7Pf/ZLXlxvebh/y+H4Ca08TVPh6jWp1Mxj4v7hnseHwMN6Yre74vLiglcv&#10;X+P9EVUKfh5pu0qAtWpDSl+QS8ZYx83dPYfjgFaG/jChjWHdbTnb7WjajnCYhIxeND7A/cPMw2PE&#10;LFXOBRlIYsyM48zsPVfXK65eXdJ1DcZqHo9HDvuevj8y9B6tRrYbRd1cEMLIh5uPvPvwlmH0NK3B&#10;VgZjldwAGlHuh2HCH2GqZRiU9g7JkVpr2Wy3NF3H7BOzzyhdYW2F95G27QRUGpKwIcIsYkIAm6Fa&#10;qtmatsUNhmmeMboWhkspjD6Qotj6nfu8TU/LTfVcAnd3D5LhjlBVAs48tXYaU/BzYJom9JKpnMaE&#10;nzxV16A7x2rVUTnN/jEvgqXczIcExcM4eVFYFztoSpFcLHZh8Pgy0rYNXbtCqX/k7//ud7x6dc2/&#10;//f/Db/61V9w//DA3/zN3xB6T2XlmL06W3OxO+Ov//IvSdEzjQ/E5DFJkVOgVtLINPle2i5SIBep&#10;QU1JIkhi0xN47+keJT+LNigFh8OR/f4gFfBoYij4WSB4FMmHxxiJyS8ChkQMT61UKYKfI9ttpqkb&#10;5to/ffh2q46uq5inKI6sAjHEZdvT0TYd/XFcHCkst9dqqZsU22BOUklpF8X++RbeWrOcxydXTCZn&#10;RS5BjkMjm56SRXyzRuJRVlsS0jhRosQs1Wm2WkQ4P0+yhckFbRR2cQWcGmjyCaSqFiGHTAgz3s9Y&#10;BTE1DOOBRObsoqVuLKVEIc8rAWorY6QtZamfL6VgtGHVtezOtjRtLeKJkUrXMEcKhbaV6EDwgaqR&#10;SNHHjx+5vnyJ1kpiUn4ihIn7+1tubj+S8kzTVAzTxDDMpJRwRZqQUl4YLLlgrMVYIeujYb3pMFZg&#10;zPPco03h+uqCVbPi4/sb7j6+o6k6ri53QOTm5j3j2FM3DZdXL2i7msf9LcfjkVQ8zdpRdZa6qei6&#10;lroSxlVOiaaqoKyIwdC2FdtVhzOW+5sbDo97cg4Cd82anKNwrZycZ31/ZBwnmqZl3TWs2hpSpuTA&#10;OBzQOmF1oq0kduX9SMpwdnHOxeUFHx/uKcvArIq4airtOFttWHcrjn4kl0BW8Yk5MC+RxMpWbFZb&#10;qUOdK862Oy7Oztms1sQQ6NNAKYXdbsf5+TkalkiFZrVeo7Wm73tCCOzOL+m67qn56SR6nISV00B+&#10;Gvjlb062sGeCg0Kuw5SnStkfD/Qs0Z4fCy3CqpsJITyda88rz58Em0XI+Zcw4+fP6yRwSJQ1ZwFC&#10;PyWUnok5p3YtuUZ9dug8Dff6MxvrpwLO6Xmf/v+n1euurqWpRMlNuFpYBKgl6rREqUpZ3HtP7ojl&#10;66p8dussr5kA8/PS7i2NUTJBZchlGWgEM8xyTMnrstCPTyLOIiDLu7MQdLImZUMujlIqsqrIxchj&#10;LFKTUnm5bmpxZDxzY52Gus8uotPmWZ6rvMYiLJAzXduw3ezQ2nHz0HN3eyBFQ7PaUtmIzhNWZxq7&#10;obFb0hCY9pnRBC5ay+Xumm13jQqaxjY425Bzoh/3PByOTPEIJlE0hBJROS7S43IcseTUltdGYh6F&#10;ouRanKKwyYpOi5VdqsVjicIM0mCKvOZGW+qqlWXaaPAhMM8TqfMYPGiHUg5BryvS8pZqpUhoQjYU&#10;ZTG5prYdWq9QDIRQOB4njs3ISq9pTEvXrNl2ipIFhImP6BxwukbrpQlSBxwFrRB3wiKyKVMohsVi&#10;r2DZ1GtdUdDyvFNGGXEfP2/AqSphRi4laYSYl8MukMtMLhO5jII/SHE5j5XEDKy8vilLQ230cirY&#10;pY5cnCfikDr0R7774Tv+9P2RfnzA2ISS8ktq11CpDh01rhjWXcPu4gKM4/ah53bv2e/vSdrx/YfA&#10;H9/tUeYlVXtJKDVad+RiYWmgTEaTU0BpgzFyzaitpm0d61VN0YGPN+/503d/5P7jB7CadbfjaveS&#10;6/M3lNkyHBOVcjTtBlUF3MpT1xPDeEPuB2q7ZtNcYbvt6UwT/gunOJoVUP/C5EqL5Xch6Dw5VeS4&#10;NQLoRT6T/Dhz+/GGwxxRFlaXljQEmZWUImrFGD3DeODj/Ucu7j6wqVdE7bBNg3UVLG1zaancLjmg&#10;ikQMwyQu+WPvoVmRlKWfAj5nkjLoIo5DtbhQC1AW4Xb2npJHjPVU9YyxGauFFSmR5kiuheWklAJt&#10;F7dewsWABlZti+vWhDoz9RPzEAhDJOSErWsap9BqgCyvk7KGYgyqWAwC8M2pkLOcy34qjD0MPUyz&#10;iDjCmDxp1+KcNs5iqxptKrS2snyxmqoxPO57bm/f8fBww9n5is1qzcXZBY+HR/bTBCVhlMI6yEH4&#10;bScgfyqBhDSWxQIxR9LSEJbycr9pG4KPT7OELgJIzkVc6KUspOaSlznTobWVe9DFFd7UDa5qKCVg&#10;sVR1R6bDuTWBDWOoyGmipEgOnnlOJDIOhSqeKsYFeluJsyjLbFfXjuATOQ6kGDE6CSBYicNUKsaR&#10;BqtilqUdFPc53iP8qaUQoSSCh8q2fPHmZ1xfv2KaZ377T//A//y//Qd+87vfcfa6cHm2YXuxRjvH&#10;FDPWrdhud1RuzXH/wP4eGlOzqV/z9et/w+urN+hYYVJNmDPT2DNPBwoGxYzCoUlLocORyiXaThFI&#10;3N6847e/+1v+8Md/xvvAq6+3fPmzn3Fx+SVNvWYcC4eDR1ctrlpxtn7DdnXHzaMkL7S2UDxKFYwG&#10;ZxTJF/w4Q1K0zQZrG6a5JyzneD/23D3cMIxHmmpL3bQ4WxG8RziiAU3BNMIhKloRSsTHICgYbWid&#10;IytH5U7MNYdzZeFOnhz4gcRASAembFEUYtnQNo5W1xAVKWRihmnyHA5HcvQYDduupTQWV4k6ZWyN&#10;LTks22GNq0XhdZUDozkMA8PkeTjAVmnazkCIWFe4vKp5+bpjtWsoKqEs2Mrh/UzvIxWabrtDKwNG&#10;HmyYJ1QI0mAyRVKehL5dAq45stkG/By5vXuLrQrKSMuNtRZyRmE5HPcc9u84HiMvX3zJ1fYaqyp0&#10;nHlz2XL3AUyciUNPXVvOdztCuuN49Az9xG51wTQduT/c0a0adpsWYzLe3y2CgaFuKnyIDGNhtQOj&#10;HJvViqEo5uPEm6uv+Hf/7r/m9ZtruqbwT/+cORzvaTtH2zl8yuwf7/n0Yc/dbeGbL39OCJnvf/ie&#10;P//lr/jqq9d896fv+N3v/pZf/9s/p6533H0aadqKFy8vpE0hwdXla66vv+Tt27cMo6iCXbujrjq8&#10;lw/aKXicTQwPA497T8qw2VgKkceHO3IObDYNORVCjOwfJ7a7HUVpBh/ojz3v3n4k+4xTmc3KcHbW&#10;4Fzg9uGBu4cPBEaaLXStoV5VVJXG+0QuAaNr6srgx8B4zFRG0XUNWRXCNIKuqJoVQ4B+yBzGzDQm&#10;zs5fcHGROR6PjP2Rpnbsti1939O0ir6H/RHMDFfXiqqqudidM04Vm82Gefa4lXAy+sOIsQWtDLVr&#10;2B/2YidPinGaF4u0RhmNNpbj0S/NRxLPiT4RfcJoR9dYSEm2nWVie9bR1Ja+79GLw8fYFXWnOfQj&#10;MRTqLNsZawwxyQ0rOeBDz+x7qCyjP1K5Du00w+z5v//uH7m8uuYv/+qX/OJXf8F337/nu3/+I11n&#10;eHl9yc+++Tm//OUvub6+4ts//I7yIfHp/hFzhPNri41ZmgyM5ngIjAmwNatqxTT3PB4m6nqFrU67&#10;elH2Q1QcjhNXyeOsIaRATJkQynJzDzEWShYLvi6gSsIoTW0tVmmcrahMQz+NGKPxc2EYPOvVGlfV&#10;+FlcPc5Z6soxD4EcIjkEpmFi6D2b9Tm73Tl3d/eEuGxQ6KDA7GesccJN0JGxP2KtYrvdooF5GKmb&#10;mpISbe2oLBhlWLc1MXmmaebwuGdz3lC7iil4dM50laOrGyyakACfyT7S1DWuMgzTnhQ8lbHkFEhk&#10;6loRY4GSqOoO5wRSG5O0eymrFr5pIcaZae5RBLY0YDztCtYbBzoyh6XhzgJGqjmLqK5kBF6ukfy4&#10;tRrnNOhM3VlOdb8F4R+ZqiJRWK9bSlIchgc2m46YZ35495H7h1sUiQ/v3jLHieuXF4T0//H1nj2W&#10;ZOm13rNtmGPTlOvuajOe5PA6EtT9dKGfLggCJAi4kC5IzXCmZ9pUdZn0x4bZVh92nKyqJqUCEt1Z&#10;lXlsnIi917vWs7qSR4/gA8xUyV+XKVkiozBVTRSJgGN2VpH0yPX9T+z3e24375k1Lc+eXFDbGW9+&#10;eE2/f+DseUWlBg6bt/R9pKolZxdnrM4uWCwa7h+uCW9fsd/s2Ow987M5CajqsnB2Q89yvuDi7ALn&#10;eob+gFaZ0Pf89OP35BioraQzEmsKZBgRC1OnKewkhMf5A8+fn7OaV7SVQAQFsVRMQkSbjLFlym9s&#10;sbI/efEMzwT8FBYpKpq6BjdQR8OZXaBDoj/u2B0ecKGjnq0RMrG525Bd4vPnX/DVi2847iNjyKxn&#10;a2pjiqCXE9uHDQJKa5/SHA4HXIgsVoUfdHV1xX63Y71aM5/PEUJ8wo35OcPm5J75ABU+BWpO1rQ8&#10;uTfKtJ4po3+qzT1FOk7uh5PoIia3qmokuZrYOdNt/5x5oz6KM50ElWJzKYJH+Z2PnDw5QZzcfWJy&#10;y5yyDCcRaHouJwBpEZAj1hgqa7FTaxd5iiVNvyulxE/iTfCeGAKn+bp4jJOW+44pTI64SZSaPlN8&#10;jPuZXkYhyzAh5SIrT/JZERlSAT5Hn6Yp9yTmRCAlUgyk4CAntIRQ1srldU8lJkOGLErU+FRdLjBo&#10;2RCCoxtLAUDWc6LrCGEkjQPIHiksQlTTxsKjhCdnXcQAUSb55dHmEoGfuGOPxwCQc6A2micXK87P&#10;n+Kj4urmyO2Dx5gZbd1i9IhVHVb2SDHS6jWoROg6ZG05qy55cfaSWXVJCgqVJCTHMNyz6+/o3I4k&#10;dihdKsZzTiV64MvmLiOJ2SGJaJ1BB6IcSbm0/GSRpspVizTFydGPic2hY3U20CgHqhzrIgpUKvEq&#10;o2pA4oLnfrdh0XZo05X3LUQyiiwMWU9NYaSpGV6gvCXmOcEPpLwgydLktDn2LOoD6/k5lTW0s5q6&#10;U2wPI9ZIKhWp5ECUCggkPD4V11JOrjTlZQd5xDPSMTLKAgZWcYJGC8hJstk/YBpJUisixcXqh4hQ&#10;Dg20FowVeDd9njXoCqLocAnGKKnyGd4dcUMR6aXOVI2nmSWcT4wDiAC1yMS+J4WAlgYwdJ3j6uYW&#10;8XDgz99dcRhG1hfFrUj2VKqFOKfSFbN25PmzS9ZnZxyHyH5fANX9/gEzr/nss3Nevbnmhx//SH+M&#10;nK8P1LMnzNdPsU1DnwOkEnNLORSHhUlYI2nnDcrCm/sr/vDnP/D69StikLTNmi8vf8nL82+o8pyU&#10;inPuVKlc1Q3GSrpuR9wfWNUVRxfY9SNWezKKuipRjm7YkVRAmjmlQUyV2HbOWC2QOSFyQuRcGjVd&#10;jZIzYnBIJaltw37/A999+x2H0dHMa5YXL8kusLu5Q9rSDulUZgg9d90d39+84sl6QaWfI6wiAyFl&#10;XJ5cUVrQ1hlNj+sSYcjsNh3OKZRtkKImKc8QO2J2WFXWTilNrDSpkKL0S0kEIhf+U3IRU3uyGund&#10;gdF1GOMKk0OcopcCAmiXieMA/kitGmwjmTcNja4YbE+vRmKnS1W9k4SYMal0v7ngwWeMMCQXCYMj&#10;hwwhIFIJeerpftKYSb5oIsKUptgSZYplTSokzWxF1Z6RGsngDthGIrqBq7sfeXf1PW1zyXz2govl&#10;JbvljsPhnqQ8VnnqKhAZca4j+DlBWJRwBDpcFuRc40iMMTOMiaY2SF2DjxgNwUu6vmdmDSkN5NwB&#10;kZx7pAiPgmqtGzpRlTawKpGxGFNhTY0UXVmjaosVDWOo6L1krmqWqiKkhFINBBA5YHDIVHhWxrY0&#10;7RrvBG7MXC4alAQX+3LOiCNKjkgZyVIhSKSccMnjUfhkGVwmAohEyq5cf0NkHCI5a7rO8XAP6/lT&#10;fvmL39HUc358/SP/x//5v/GXH/6IywHZatSsIihJHzKjk8xnF+SseP3jG97/uMMoxVdPf8F//M0/&#10;8cXll1TGcuj2HLpSUuGdRyJpKoPRCTgSx4z3DpFL4gQleXi44s9//QN/+NP37Ieez7+c8dvf/47Z&#10;8oLr24Grm2tiXtI0TzBpwXEvacxnPL0YOA4D2+E9/RjQNqJFpLaa0BV357A7IEJmsVpQm5aH7gaj&#10;BXVrGP3I9nDHMG7R6gXWaKxS+JRwfkRIjwwJIyyqVohGE/oyLBAxMreWdSNJY0LGMA28NUZYZJqR&#10;vcYIhZGBcbym6xeYmUHZNXVVUUnNvKoIGrpcnGtdCOx6hx97Ki0xUlFJQVSKJAsbS+dcKsi6bsC5&#10;wk+RWpUFpQzYusLWI8aKR3tvXVcslzNmbV0iVyESYgal0ZUoGdRmTtvOECjG0dMPA30/FpXVSsAh&#10;paeyIGVEyB6pysLDxYFuOJBzqWybzVoUghgFMSmOh57d/g3HfcD+0vDZk2d89nSN/92XkPcklTAi&#10;Y+sKkQuAL8aIHwMiG6SoCG5H0B7mhsNhx+DKFLlul/TjERc9i4XgbLWm0mskc+JZw3ApOT97xosn&#10;X3K+WHDorrm73bLZ7NCmxdSKfujphx4XO0ISIAdiFuz3W47dOd7PccMDbtyS047oI4fjAyG2CGnY&#10;HQbcmLk4f8Hl+RNm7YL9Yc92v2F0e5xLmDqjTU2IgsP9nuMwstkeQcByWVMZhesHjNacL9fcP2y4&#10;uxtBwPmlQyjB4Xjg7n7P4RCZV1DVisW8VL0nPNvdHcfxQBYZZQGVQcSSa83lvVKiNL/EOkAWzJoa&#10;ay1XNzt65zm/WFCmghKlaxAGKRPnZ+dUVvGXb/+V7e6BF0/Pmc/nGCVZLgpQqj04+iGzOx6YHVpm&#10;bcN81lLVFZuHDUKU98cN/nFK4n3J2mpdLI/ODcBAFgJTWUxlSfu+LOaVIDqwusLoihQGjC557OQD&#10;WUNtBdbAMYUP1npRJlYn1VubGqkVQpX4TfaOlIozyVSClEb2xw1GO5AZYxX9MPLTT+9oZzUXlyu+&#10;+cXXHG6vaQU8XZ/x9OKcyii6bo+UgvX5kubGMIax2PaVJOREVgpdBYTKxcqvKmIcOB4GmrabnAiK&#10;YrItiz4fAs4PlMvpafxcoLll01emTkoatC4TAKOnaBYCpQyVbfA+oaQDHClmQKK0LReI0WGaEi2J&#10;IReOlnd0+yN+ahRSSk86eC7vjS1RKiSYqqKqKobeFT5AgrqxpWHPj9SNxShJ0nqqABfUlSUmweD2&#10;BO9QNCXGJfyjCEWIZJ9KNUzMWGWoVIWbNpeSjNWG2hr2/fExnmZs2UxqfcqOlAp1a4qDyPtipw3R&#10;l4UgnoynbsoUdBgPeB8RE5ym8A7StJERhKneVMriuBqGjs3mDucHtC4tCCll6qZm3x8gZZqmxZqa&#10;/XDEhRFU5O7+ijc/vWa73XBxtkRKyXp9xmy24O6hL3HHJFGmommXKGlIsUx9lAIhVHHopJEoPD73&#10;HPsHDt2elEfa2RnzeUscE4rM08sVzy+X1CagZJmCDcOOY7fn5u4GHxZIKbFGM4wBHwaMWRYI+11g&#10;HDtCKNHSw36PFInaWGLoOe53pByYNZa2qvBtAzlQNxW2tiitWCxn2Mbiw8gsVLS1RYqSIZ81mtVq&#10;xmZbBEdyJEUHCBbzhssnTzC24n67Z3PoMLZmPluhhcCLgEEhY8INHdvNPdv9PQGPNKI0xQwDi3bJ&#10;0/Pn4AXdbqBSS5azJW1Vk2Jkv91yPB6ZzWaklNhutxwOhynyA5vNhs1mU16jqWr847jOxyyYf497&#10;czoWP7gv+DdfIYTp5z+wY5icJyJ/en9FxyhOj9N9f7jPj2JE+UMU5vR9ngSc09+fJsMpxskZGh4j&#10;Pafn8Mi7kbIIO4BQCsGHWvJT/Cs+Pg8+uc/TsEfKAjH9pJp9ct1kyrk5TEac8tcnJ1O5ljE5cz4I&#10;S8X5Un5sEkFyUXgEhcelRCmuFghknqJYWRQbfiocBkRp+pu2WB/es4/1uVw+e0rKx+hqzJCkKK6Q&#10;1JCznwSwiJQJoVKJCstExgMaMI+CTVEFiguqgNFjqVunBEDJgtl8QdvMSVGw3Yzs9oEQmsJmyTUi&#10;lJiFFIKKBcvqKfWiRjWRl08/55vPfsXT9QuMXBGDIrjIcX9bxO40oLSnbiXNTJNlgZ4WS2tEpMLm&#10;kESUyNNzimRRuDhJlOYiZKk2NlWD8xYfEofBcxh7FnlAGYFMaap8FwgU2lSFy5gSo/eMYWCeHUZZ&#10;ks0FrDuJaj6WiMXoHQSHypCigapBpIaYy7XTI+hi5OADTSWwVcN8IdnFAzGDImBlIKlIkKVCPYrC&#10;CiQFZIqoXKbnyMICCgoCApkkWtkS1VEGFwaOQ8RFw7wSWKOIQ0KmEqGYNZqqkhz7WNpfEWSZSNKR&#10;pSTREVONcwPHY3EjNw0084ypMsMx0R8zIpSNs0wJEQNJGrxLDL3n/uEaaS2egdW5oKpmgGY+n/HF&#10;8y95cvkl52eKVaqYLzTb/YY3bx+42xzpXSKoQEXHevWEz17MePXDNT98/y/cLo6sn3zDyjtsM6D1&#10;gkW1RBuD9x6yozICYyXWSjp/4O3NW35685qu65kvn/DVy1/yy89/x7q5JAyQ/XQdzp5EoNICKcva&#10;Y3CJeaOIWTCMnqHyyKywVpPiiHcBVRmUTCA0CEWMxSlWGUUKEUI5hw3ZMfpESIKIRotEdJl+P9Dv&#10;O2LKaCGpbUWlLDprcpSTK0AjjaCLPbfHW4S+48yuqJkTfCClIiIppbGVoq0Nlcpk3zMOqexfhCFj&#10;cB7GWMJBWYjSRCczOU9uPFHE5yxUic+IjCAgsixxrhIqgokRUyDrklOUK8uKjMF7Qeg8Lh3xg2LW&#10;LqiritmsoTILcn3BLEuM3CNyhxa6gLO9J7npM+wg+sn5nIqwXWmDM6q03KmEl4mUA0LER658TIkY&#10;IiFlEFXhHimKkG0FqoLjuOPd+x95+dnfIWeZtqpZz5fc1g2d6zBW0taSkMu5sLg1A0k5sjJkaQp0&#10;nUQQigAENEnY4oCLkRTkFD3LQDEeCFEqwJUs7peEwkqDlRVaaEhjcWVqiZSmOF+ywErNrF4w+jn1&#10;WJNki48lVie1nY67iMKhU4XNLTYE3NkliEyMEoFBoZA5kqMD1Zc1j8iPQ4eCFgj4nPFR4IIgqtN1&#10;LD6OJWJMjC5yPGRC0lycP+fpkxdobXn//h3/45//b65v72gW4FOi9wF0TdOeg/Rs7rfc3Vzz/qcb&#10;Vk3Df/kP/5H/+k//xFfPXiK9YL8/0nUdPgyl6pxEXc/RJiHkSBhLm6eS0Mwq2lay7e744dW3/PjT&#10;d4yh48kzwy9++QVPnlxwv3P8+NMbuqFluZrTzs4w+gzvPbaGedtRmZ+Ih2vC4KlUiYpqUWDsyUfC&#10;OCJiYtm2XKwv2N5dTc3DEHNi9D3HfksII1bpycl+LBF1UVxoLkvqSqIai9BTMkZkamOZWcHRQyZO&#10;7ptq4mfNkNRTBLvw3mI+okyiamqa2QxrLFkoAhmfJUOMDEkSpCbrmiQhovAp41JCxdK2q3OSeJfY&#10;7UbG4fQByqW7PgaaxrBejdQ244bE0IE60zx78jmLJuN8T2tbmlXF4bjn7u6GRNkgzWYzYkwcuyO7&#10;/T3HrkdIWbgMBGwFZI1SiRALN6JtJXXTYm3F/uBIWXB2VmO14DgOGN0Q08jtXc/u4QdWszlnyzmr&#10;+Yxf/+Zrmrnm3d01prVUTUNy5aI9jolhcEipads5O7UlhkhMkWN3YLO9Zbk6QyjLMJaJ/4snl6zO&#10;LpA0aLli3j6jtmc09apYWUXm/fU13796xbHrqOcCYRIuOKSONI3EtZmqyVglGAaBsiMhbmnn8MWX&#10;58wWGqlK65APB/oh8Pb9LYfDwP3DLb/97d/z5OkL2lmFNnC/KU6mGCRNvWY+H+jvduwPA7tdorZF&#10;kCnsmojWFu89fR/wDlbrmvl8QdfveP9+x3aXmDWwmFes6obVcom1lu3+SHfYE6e2AzeAHz0PZger&#10;tog4U5uIMoqz1YrKVsxmLVnA5mHPfLHi8uklN/c7pGpo2jNyChy7HSEtmBlDP/TsdpHLM4cbe/b7&#10;Lav1Gb/5m5dIYXn1+j1//f57HjYblosXnJ+fIaVk6AsEd71e4F3h4NRVy+FQ8v0jHmMNQkA/jBhj&#10;qGcNRmtyFjgXqWtBVQnOz89YLhfc3o5lAigy3kM9E4+LfiFPU93TRqj8G5JpMS0JMSAmq3BOAiU1&#10;dV1x3Dke7u4wuqOyml98/RWr1ZKH+1v+1//lR/6n//oPfPP1lzy8ecfNj6+oKoNSsNnc44JnCCOz&#10;2YzPPnvK7nhbnAxalZYjlbDGouRYpJqpRjL4zDg62lYzDD1GtYWnNOW8JbIAYe6U+qkAACAASURB&#10;VFMqk9HHzV2xhKf4UZvNdJtignClmFHSFKcTqiyK46lpSpJVaVPLVVNiQOyA4ljyPtENnhgiUkri&#10;FJ+YzxusNXRdhwDqusIYQ4qJ0RXFfiZrQhyLGyw1xUmoJ3C2hJziVNcc6fseWKG1Ik0uw5QL2LZt&#10;m2noLib3i6KbNptGSaqqtG71fgQKIDmkaSE3RrqhVFoao5FKThGQOLF+zNTKVey3TVPav5x3ZaM2&#10;Eehz/hAhiTGSU2l7q2uDUoJx7Hn//h193xNjLMyXzIfoXkos5vNy2+MIJJbLGYfjjvdX78k507Yz&#10;KqtZLBZUxpbz4OAJKWO1ResaMFOD24kfVdwgwzjg3YCkNCw4P9C2NWfna2xl2O53NI1lcTFnOW8Y&#10;3YHD8YHdLvDwcMvD5p6H7YZ5O2PWlKaJYTiiasHlxQVPnj9jGBzv3t+AEDg3cH9/x3I+o5q39MfA&#10;/nBEisysttTWspelcchaS1PXpXlM6TLpi5HKlLhl13VIIWnrlsViToyOum4RKeB9QCCRQmNtw257&#10;4GF3y/u379DScHF2gR8Hxt2ANYURMgwdV1dv2W4f0E2J9N3db3l42HBx/iXn6wv8GHBD4MnTJavl&#10;Eq01h/2Bm5sbQgjMpwjV/f09u92O+XzOMAzsdjvGceTy8pK6rh8FCPhUxPl5nOrjn8spPbZB/Vt+&#10;zqetUD/nuoj8gZ/zcZPTpyagD+eC039PEaZHHeIjIedDtCo/Pq5TTKrcf3q8rY+jkqe/O3HxPn7e&#10;MZZY4cfRqo+f6ykCVrgSPJ7HYioQ1ZOQo+QEKRSfwp0fnzcFYHhqrcofP07xAW5ONkiV0ToiZZxu&#10;uwixJ4Hm9FqcXsoiEvH//SdPvzUZm8p5eXrMWhPCBEKOESWLwCRVQsr8yDFjggSf2DhF1CnW+jQB&#10;FD4RCoWmHyNv393jfM/VzY4QNQLL0GW8ymAlqrJouWQxg2TnzJTmq5df8vzZl9RVSwjlsxmj59Ad&#10;OPQHoirsvFnbMms9Q9QfvRZTDEScUm55qj6enF1iErKSKBNNW9PUMzKWlAb6vudwPBZA+3wGWiB8&#10;yUUooWhtTW0tm5QYxpF+HHDRYQxUaJyXJF+GGj54fOgJ/kAcD1jZo0jUSiGTIkSFxJCkwEc4dgML&#10;7bCzBfP5nGXIDMcjmkQli/gGJRqTRWlmLLHh+GjzV5LyXk3rXokokRSjsZUmBs9us+F4UCyqOVJm&#10;IBDDgBKWxbxlPtc8PHiCy+RQIOJCleGayIngS/RzHEdSBGME9QROdaNn7IobqNa5APXl1ACW4nQ9&#10;k6Xt1NSoxQwpF6SkWbTnfP3yV7z87Ats3dN7x2b/nj99+y0/vL4GWaObJarOZAJNLfn1L77g3esD&#10;t6//yvX1nt3+yGyzwzZPWcyfI56+pFqsECmgCMSYQRoiIzf37/jhx++5eneFEZIXT7/gb379e16+&#10;+AbfW3a7SNljT85DCVooFL5c24SksjXG2Ck27alUQ920xbnjPUGpUnfOJH7n0rYUpSliXPKkccD4&#10;nmPf4eOSuS2tV9GP5JipbUNjLOvFmnnVslqc8fT8Bfsw4H0HIaC0IotEP+zYqztmi+fMKoGMiuSK&#10;7+8k6td1AcF2Q0d3cOQYMKoikBmGgTE5MGVwnjkBzadjjwkMgpqiYkUgjkI8fomJvyVO/K1UwMIF&#10;fVATsy7ReZcIw8DxKBh6wWKRmbe2xOOrS2ZZ08SEHDcgCjTWOQ8+IPFkP8XYy+L5oxjux4Dpif8V&#10;QZSPBT5A9KUwR8kKY+YEk1CpQeeeqqnYdkd++ukVv/z6muX8BXXdsFotWS9W+M0eoQKzusWlpvDq&#10;ciKlADohRESqRAoBRMLaqjTaTWKWVpIwDiU2OQls4nSefhyewKTklEKHqUxH5sJmLbzH0mBJLs/Z&#10;mopMRQg1SdVIVZUZudQkJVEioYVBZ0mVLHo2Mi7OEeO+4BwQaFUGFzkWB6pICXEC46Yy+ExkQg4T&#10;1DiRJ56jmpwc5EhMmWHwHDtQwvLZiy+4vHzG6AN//vZb/vzttzjnaY1m8xBYPcucnz3l8vwFr358&#10;y6vv3rN92PDyxdf85//wn/mnf/hHnl1ectzvuLu7o+sPKFHMG1JqlEzUdUYJhx+PbLcbhq7j/GLN&#10;YtWSxcir19/yr3/6Z7a7LS9erPjm119x+fkLHrZH/vLDe77/4Q2qesHszGCaGbZeMro9UmqsXWKr&#10;5SR2RmzicTAjZal+D2MgB8+ynfPF0+fs7t7x9t2RcRixQtGPAzf3Nzw939DoC6q2QR72+OjIIZCF&#10;wwSBrWtUZUBLxuiIKaCNoqpB9hkXHClLrKqQxiC0+cDCihEfI0lIdFVjZy2qaXHCMLpI7zK9h95D&#10;lyTJzMiycHaclHQ5I33ApYgbO7TRLVJU+DETXDk0j7ueYd4j0bSV5vLcoqXh9mZAAot5w/nqknkr&#10;Cam0BAmR2G72HPaOdmZL1r7vcMHT9ztiHKnspHiN8TGLaI2fmh5OV3iJUobu6Hj75gqQtO2c5azF&#10;R0FCo22DlCObfeTVm9csGot/csHZesHlkxVBjvQxoBATvDGV5ikXsFVDXWmyfMfhsKNqy1Srbmq0&#10;VXhfBILVqsCzRh/Y7+6ReUA+m7FcPEEbwTCMHI89r3/6kbv7O+pG4F3kcDhiK0XTGFLMuNFhq8hq&#10;abB2jtYH9l1kvhIs1k9p2gxypKrBB4cPPZkRHwbeX72maSuyDChl0QZWqzk+2gLHyoamWtNUiUrv&#10;mLcjdQ1KRLx3ZFEW7dfXt+z2gaaBFy9WzJuWu9srun2isnC2qlgvlrSVpm0qUgxsHjYcj0PZpAce&#10;YWQqj1gBs7ps+qKPGGNZzBYsZnOqyiIkmG8sQhn2XbkAiuAJY8fYHRi6A8f9jhwH+u6I1QI9wbz6&#10;fuDisuLLz79gsboAYfj22+/oDgMploWnQFBXLTFkrKlZLFYIIbm4uMCYDX0/8PCwZWUq2mbGMB4m&#10;hkxp+MipMHRyyuhWY6zBWkNpWEoYo1guLM3CEEJZiFmrsdbjp8lMXdc0TUfvYoH0Ac6FCShsCqV8&#10;ii0KIRiHjqwzlVZ8/uVXXF6c8f/8y//gu7+8Yd5I/vZvf0Nda+pZRdU2ZAG9Gzj2HTd31/jkEBZM&#10;1ZCSo+9GlM5TxEESAvR9IOlSZ2+tJceiNIVQ3B9alWytLKkplNTkKYYRU2ENeZ8JoYCNcy5tbeM4&#10;Qj4JVJKuG5lPEOLSMsQjIPW0GDh9X9mq1JUKga0qqsow+iJEGKvJuRyriGaC4ZXNoZSF7D+MI36E&#10;YZjiV1OlZIylMS3nIrKNztP1R5q2IcXC7SmbKEWcYlAxRoZheNwolqrckll1zhVniFJUVUXTtFR9&#10;B4BzhaPkbWEHxanOWE0ugNPtGW3wwRWLZFU9LhxPcZATmf+R4THFS07QVWtKM9RsNiOmyMPDQ3H6&#10;eF/gt8pOr3cRDG1Vcex6Rjcwm7es1iv8WADgTdOU9sCUShWprdDKlk1dVo9iRk7QdT396FHSIgSM&#10;fc9hv8dWJWaqdWFLXVysWa+XZVqeHReXS1SOPGyuMEozup6+B1NlFsuKN2/vGIcD57/6itm8ZbNN&#10;02Rz4AQuHMeBdlYEKTXltbtjx2F3YOwdRlH4JkZzPHbsdge0NdiqcC6Goafve/r+iFaarutIYXJI&#10;UN4bU9XkJBgGzzh4rLakAOMQSEFxOHR0h47FYsWzy0v22w3b63ua1mBazegOvH3/mtEdef7sKWTo&#10;+5HjruPJuaCpWzadLw6H2QKlNPv9vtSl7wt/qlSMq8dI1Mdg3+VyycXFBZWtSOHjjA+PgsrPRZoP&#10;X6U9Kfrw74o4H0OMT1+f3Hb6FIRc/qTHx/bx94/CER8Emk8fa5E/PoYjf/xvRWg58Vs+fU4n15CU&#10;sjT+yU/FFsio/x8R5GNY8ifRMzE1dH38Yn78TE9NWRPA9PG5yfJMH3/jUXA6iTwJqWJpf9MSGeSj&#10;2H+SgPLPXjcEk6Pn486qD3uCLDIpQZhAyDLkiX1SKr5jzKQcio1eODJTi4YM5Bimybqc2oumSF3O&#10;j48l5UxOxb1x2owc+hE3Ou4fDng/0I9h4pcYDl2PyhBNRswUi2aOUQY3GqSSGL1EiRoXiqs7hcj+&#10;uGe7f6D3PbYFoSd3lzLI/KHlDCkeX4tyjcwlGpNK5XaJieRy7coaI0tBgo8VUgbckOj7vlybKC5y&#10;KFwkKSVtU6JhWii6fl+GR6sRW+fp5zwxjTifGX3COYd3juQi0iqksCAiKVf4MKBSIkiBi4J+DBxH&#10;R2UDWhvaylIPA41S1FLiUyDikCZRKZBMk3MEWgmMkoUVKSDHRJKFb5KyBzJWl03WZnfHZqO4XBVG&#10;oxKZMThSkixmDeuF5Z3qCbHUB6cQwVgemxdTmNYv5ZjUgMgZP3rGfiznmlTWLkYVtsYHIRBKzEYS&#10;Q6Y/erQRPH36Gb/79e/41de/YbnQbI9b3l2/4/W7b/n+zWs2+xFVBQgBGz12tqY+brk8/5L/9Pe/&#10;4v6u409/eMtw/S3Dfo9ZHfFnibltWVpL05giKGlPwLM57Pn+1Z/54fs/EXvP8rPnfPHiF1yefUEO&#10;NWMHKeritJeClAaEkCiRpxKSESN1KUgxNTlk+q4HU5FzzWy5oIsjh6hwqUC4s5DEVD7nMQiCywTn&#10;ScOAdkf2fYtLHh6bQAWLZs7zy+ckpZlVLQbF5fIJv/3m79mFFX+9Vmze/gHnPdUyE0NP3z/Qmx1n&#10;VSpijBTkCRSjJnE7Rs/QHxmGAW0FypfITEixCJ/SgDCEWD5LU6YCspycdxEjLJnSviVl4UKFnKY2&#10;rkkYz7KIORIQCqlrklO4ACFJwtTGGmLH4CPdUTO3iYsms5wZrGyQ3pCimAarhSnzKGoLQSIRYia4&#10;TN87jp2n66DvM+MIPoO0oFIpIYmRsunNEqRFqhZjJCZ1yLDHmBohjtzd3/D9D3/myeWXXJ7NmbcN&#10;q8WS7bHGpRGrm+K6V6agAkRCiogQHiivt9alZEDkTEoWKWuU1YxDaVLLWUzw93JOjSGWz88E2SpH&#10;i8IqS6UqMqUsQmWN1RVamfIeTEDrE8IgJchSEXOGrEhx4rSJ/NimJKTFVjOy63AuEKJG2QqlDTDA&#10;6fofEzlM1xI5HQZZPH6mxfT+S6mma18m+MToCqdo3VievXhO1TZc39zwx3/915I0qUojbFsJ5vMV&#10;SjWEUeJ7Ra2XfP7rr/if/9t/4+/+5m+plGJzf8fd9TV9f0TIiG2qUi5EKhHbPOD9yMP9HdvthrZt&#10;WJ1dYMzAn/7yLf/8L/+d65trnjy75Fe/+xXriwsejj3/8sfveHu7Y0iKRdWSpGHw5frrk2EYISZN&#10;ZedYMyOEPUVQT6Aog1fpiMHh+iOtVsyePuX+6pKr1z8xhoRpBc473t1cc7G64sVFi6lKQ+AYPKTC&#10;39Qj2FqSRCKJSO86juORtl2grCYyst0fSSjOzi4RujiOfYpEMa2RtEHaiqw1Y4zsnSf5DteB8+CT&#10;wntJwCBMRRKOnBx9SgQ3MDiHYqA7bNHL5Vk5QGWBJzkPSvV0hz111aBkZN5qrDaIGHhxWfG3v37J&#10;k/U5y8WMlB2b7T1v3r7i6uoWLQS1NcToOR72pOyRIjJrC0RzcAHvB1ycrN2Cifp9alSo0Kpms+l4&#10;986jtWC93jAeB/rjvtQSmwZTHRjvIzf3O27ur6lrgQv7wpXIZRMdXQG91lWNVh0gMaZCZMl+f+T9&#10;+7e4POfp8zWL1YoYI3f3t2y2e5p2zu3NLdvDkfu7I6Sawz7iB8Hl5Qtm7YJhdByPe6SAtimLquAj&#10;2giMlmiTqRoQokeIA7YK7LsH+lHw5HLFrLX0bgMUQHFMEed7EAFblYpixMixuyVFidIVddNStzO6&#10;XuN8ICeDc4mmVTx7Vmj3SglyLhMV71xxI/WwWBXY0tXVDTdXI0rCxVnFejl/rPTVWpdNZgjUVtPM&#10;Gs5RXF5GciyVck/O1yxXNd71DMcBjaa1DVoqggsIkblYrrm73/Djn//K6vwJy6bi+vaWsTuwnNdU&#10;lWS/u8e5zHxWoiM5Z6pKk1LZlGdhpihCpK41fT+y3e5QSqO1xZjCYsm5qOFnZ+ecn19iTIX3304n&#10;aENdVQzDWMDZMqF15rRHGcfA/fYeRMJHT4wJYzRPXzxDmcDd3RXe++JuqIoQMI6+xFqspR97QghF&#10;5U7T5oTyc1okrG6ZNQolCgukO/bIF8+orcRqyWoBt9dX/DE5zldzfv3bb7h4eoFtKlQyJJm4+tMd&#10;b97f8+yFxTYSn0akTqzOmgKNHhJuhOPe41UPqcGYsikcO1ciUsoibJkY+NFxPHRIKaYI2qeDYiFA&#10;KT25W5iapgyz2QJjLN3+wDiM+OBJMU4TFUGKPL4XKYJ3HqVVaa6KaRIYavqxAFVtVdqr4lQhcpq6&#10;q+kxDUPPOAyQS3zTeYc2kqq2CJnwYSguFwXjWDa1VV2xPltQz+zk+IlYa6nqhq4/FsCbLpvJSCaR&#10;y+CKNDVmaGxdYSpbFka5bDSUKZX2Sssy1W3qwhLjw1Q/xsA4jLAqTURKFmZFAccWx8CpEee0uTst&#10;2JTSSJEehdCH+zv2+x3Gapqm4fz8HB/7SWg0LBZzmrrm7n5DZS0vX75ESslut8M794m7Q+uTiKMn&#10;8LPG2pa2XeCCY7s50h17lssGyAz9ETcGnj49Y7loIHuUTMzmDbVVZSqsEvNFxd3VO66uX3OxXgEe&#10;ped8+dUXzBY9N3f3nK0X/P73f8P7NzXXN6/YdTvevPmJ3o88PNyRoqe2huViiRCS3WbL/d0twZVI&#10;HYnCoaoUwQuGYRIjHp0aBZI+jgNN3ZQN/QRhT7FsYpTSDM5z3HcMo2dWL2jbOcZUNLMlg1fc3u1Z&#10;zpasFkvcsYMUqSqJ0p7d7p67uytspZnPW45dR9cNWFtztrrASMPYHRFJ0NiGnATb7Y7dbocxhouL&#10;C5qmeRSAcy6tblpr1us16/W6iHchTOfunwskJzfNSXTJn3xJkUH9PFb1YfJZYlmi8AbypxEt8qTq&#10;whR7+iAAnGKEOX/clDW1Vmk1NZN82iL1iZCTPj3WP7h6Pog4HwONT9+fQMWfxsc+bPQ/hiSf4len&#10;3/05T6jAi9X0SZ+kmpOoNblUHqHwk2MloR6t0sVVxCR+n0DIeXKOfGjrKs7NE+dnem/y1MI3tQFN&#10;z/70mx/EnEc35Mmx86HKPEVBFqXmNmXIMRJixOSIEAktI0FmUgxEwvS5MNOxkT45Uj5+5KdzT5gY&#10;cTkXOKetVlgjSswka0gCP2acTGRjEKImDI5j79k+OLabkdV5adEboqN3HWMYJ2aiwjO9tkKUibac&#10;+CPkScBhcqjkEkPLRZAq1wNRNpI+YyqNlBZraqoq4XzA+yL0Bx8wup4m/KfmUEtbt1hjOPQDg+/x&#10;yZFFJOJxsSckXYQcl4gpkpAIVU9CsUUbTYw9ibEswmPGJcWYBC5lXPBIVVEZw6yyLENFPxbHhtQa&#10;YxZUOqFSeV4F6q1oakttDYOQ5FhqiPOQUEGiJ1HLaEHY94zDAckF2oC1Eu8iJEdlLfO2RqsdPmai&#10;h+gyVKUsQWYxVdO6R7FWqRI/jy7i+pHoMn6A3FCO0eRJIZFDLIdwLFGNMEJ/jJyt53z1+e/4/W//&#10;kcvzOdvta16/esVf3vyFw3hL1WpaYNeN7DZHZjHSLrZw/x4l5nz+/Jx//Iff4GLgxz++JYy3aJ6i&#10;80DyHSmOaK2ZtRVGQ+LA9e1rvnv1B7bXb2nWS7764te8ePI1Ri7YbTzuqNGqRaRpqCIjSkfIA27o&#10;8c6VUo6pXYhY3NyhP5BlqdsW2iCFJghNyBIXM8PoGX1x2iXvUHFEjA7tBg5DhwuOzPSZBOazGRer&#10;C47Ok8bAcBhYnC9Zvvw7gv0MKnh19RPb4zWm9Qg1MLoNXX/P2Byp9SVKaJKImCkimlPEp4GUHEYL&#10;Fq3luA+kMCBVTWUqpDK4WK7pxYPHo7DAJC+U8+10fpIlSRByiWUJVcRpKSYg+1TBLaQpEY4Ig0vI&#10;rJGqtJL1DqIfcWIgHR3GZWZtQmdVBJhQritKarTKk1MwloitL21V5asIOGUwRjn2p3Yhqaf/lxoh&#10;DDlrUixtyIiKGIubRxlNzB2vXn/HL795y8X6KcYoFosli92a+65DKoORFUqWvZGWGSkDGUdIBbMg&#10;dIOuDDooordkLEpbpPZE1xF9OWsrqckxE1woe52YQRaOj1IGq2ZY3eJyP62Hp8iksvhY3E9C6A+i&#10;TZYgdLlWUgZrPhWRTSWQIlNNnFF/2EznKkFVNThTI/KhrIO8Kw79KMs7n8vrJ6T44NadEgSZ4lJ1&#10;Y8T5jHfl+jZftDx58hSE5P3VFa9+esMYPLbRNO2C+ZMWJSvurrfU6oyXz7/mq+df8/mLF/zy62+Q&#10;UXD17j0P9zdEP5ZzXVOXghlZBi1GB5LfsX245v7uiqq2fPHFU2azyLur7/jv/9f/zrvrG9Zna77+&#10;5mtWZ8/oh8hPbx+43Q44Kubn5yi7ZNt55P2BJ+eXCNXQDX0RcqoVs/aM8bAlxrI/01JgrKYynjxE&#10;hv2O0Pc8f3rGF0+e8Z21bA8O2nLV3Bx3XD9c0zbnGF0hrSC7iesnYUyBzo8IIMqMcyOH4UDdemxT&#10;AZHDcUtMitliTmKGJxFyLhBwqxF1TdSKo3f4zZZeVjTJk5whZQMUJpygOLqELtFlP/akcQt+R4oH&#10;Drt7dF21SKlomgopBnIGrQqwzo2R4I+QoDaK9WcLLs7O+eVXz1BEbq+veP/+He+urrm5vWUYA2cX&#10;itWyKNjj0IMM5EdLqcQogVJMsQgwxpYaL1VgnzlaUpRsHo5s7jPLFey2R7YPO8bRsV6vODs/Z76I&#10;3N9eM7pE7wZ8Ku6FdPS4EHAZMDX1bMn5+oybmy0xgveR6B23d7e8frMhy57luqGdaR62G66v7+mO&#10;jmH0CC05dB3HQ2I+q4HMbr+hbecsFnOslSxXC87OzrBVyZsKWRZkmYwxksVCobTHhR0hOHwsJ5aE&#10;wkXNOO5LPESZ0jKQIilHlIb1esZqXeNDx7EbSEnSDgvOLi5pmpqmLeKBEFeQE21bUVe6gBZT2QT1&#10;vePhIdH3sDqTjMPI4XgguMBsqThfrGgqS6UlbV1hlcbnyHK5YL66pJ6fo02NltOkJyVmdUVKI7vt&#10;Pbu4x/eezd2G/e6IH0dW65bf/905Y2UZDxkWDrffs7u9IY0d8/VTtITdZkOKMJ+XCJJzDmNU2cwK&#10;OBz23FzfMAyQU+DhfosbPVrrEkWoGm5v7+m6A1JKxtHx8ouXVFW5rXfv3uHGgJInVkNAoFkuTRFy&#10;cqm8PHZ7mkqfrnaF5TBVwpeNRlGytSlTjnEM7HZ7vA/kLCbGB5M9NT42LCmpaawtgLccGY4dx+2B&#10;6B1KgBQJIwXjMCJF4vnzp8zqiiwzoxvQxiCNYPDF+iiVRBlN3ztMLlWGOQn81CBGTqUhSoPRFTkN&#10;DMNYWttiRFBqjMfRMfQDi0Vbar5NOcmVqEBpSTJGU9f1BIotsGklLcaYqUYVSFMMYdp8nKbtJxFI&#10;yFI7vlwWxwU5Y21xiRwOR5arBVVl2R8+bO6kFNRN4Z8M+6FM5zWPDqGmtuVcJSGEEa0rqkqSkigs&#10;mUpzWZ1TtbZA0nOmmbVYYzl2x8IxUifn3YBRAm1mJcY18Z2MMdOENKOMpJagjZlYYLGILvLUCOex&#10;Vn/iBvDesdvtOHYdp0YeIWS5Xcr7JQQoISfRSiAnvpKQcDzu+fGHN/R9z2w2o21bqqri5u27AgOv&#10;K1brNfP5DGMUZ2dP+Oqrl2weNtzd3RFTZLlcFvHHe0DifaTrerpuxFiF0TWVbTkeHPvDQPACYypy&#10;Sgx9h5aJZ0/WtK0muA6RA1U1n6oiPSk7+m7HZnvFMG6IuQCb57MFy7XhMPRoE3n2/Jyvv36JH7YE&#10;Pxbbfg7s91tC9NPxlabjInN7e8v9zQ2r5XKqeyyPvyxGygLFaP3otlGqxF2MMUWwqyx1XT/W0tdV&#10;zfnFEms03XYPKOpqRlvPqXRxOVXGYrXGao3MEFxpB7BW0vVb3rz/keOwZXW2RGnJ3c0tm4cH6mrJ&#10;5cUThNSAYDlfc3F2QWNrBkoF+2Kx4PLyEmttqbT/WfvUbDZ7PF9558s0+t9xjsDHDpkPLo8TkNhI&#10;9cEx8zPh5ORy+7lbZ7rRSURgEnE+Fl8+OEoeBRTKwlwpjZIfqstPqSExuWA/hjF/+t9PH9vHVeQf&#10;CzmnqObHz+nfqyU/OTD+bUxq+p1pIJlJIHMRbz4ScgozZrrvfAomlH8TIheGUFKQE3EyLJQAxlRh&#10;a6b3RJxcOHESaCZHzumgZXLqiMKvyeQP6gqnS89J4pmYF6gpDqWLmIMmJ0eKEUgoldEGVEj4UDIJ&#10;4vS+iWkdcrpvKfjQnlXqgaXU5booHIhpCKQVQmZS8jTWoIwi9LG0dsSGqpHkGtKwY/PgePvuHjlF&#10;qo/9kX23JeCojAQ1Ta2FwFgLyRCEKPXs4kPzlpYURs5UfFFeryI++pAJsTR4KVVR13PamWJwAyFm&#10;+sGXmKuqi2NKFDKTkZrG1jR1zWHXMbqO3h2Ztx4hIzk7QhwI0RCnIYSSFVpGrAFtClw7poFRO3wC&#10;lz1DEAyh8EmGEDAmYXUB7Wcxo+uPbI8D3vUIfURUdXGSSYeQJYpTWUllNBFBToEQHGEIKC2oK1Wc&#10;PLUmE3GuK4M9DVkX+K4gorSgbSxaCnCZPG2gUyzCY8qJHEJxmvpy7FmrqKvCjfRDJoxQC6j0/8vW&#10;ezZJlq3Xec92x6Uv02bcvSBwAVISQMGIQROkviiCv58SAV0R14zt6e6qykp37Hb68J6s7jtER1TM&#10;tKmqPFmZ++y93rWepSitmzkSaT5wSRT30k50beb+5s/4m//tP/C///V/YLu+oz0/8u6nd3z77bc8&#10;nR6pd5pVs6ZLZ/rTSDtksAPD2KLVgdY9crNd8a++ueN4+ZKu77m0Jbub8r1ttQAAIABJREFUktWq&#10;ZFUrnPEYFSgqCypwOu/57qd/5ueH7zAu8+rLb/jV179hs3pFjtVcomDR2aHSHLE2wmNLKdC2F/zk&#10;WS+LuQijZlE2TG1i6oM0EKpG4jVJM4XIse04Xgb2p5auDyhlsCqxKqCipwwt575iilLaohWgDU29&#10;ZLPeEo9nwjDRnzo2mzu2zQ6zvuUwHNku/htP3VHquU0gxY5xOknpiwasQY3iHCidE6ZHjDijWK8q&#10;1GRQ5x4iFK4EYwEjkWutSXq2JzOvOfP6ookoFbE6CQePSIrStqVVxujZjcXc7MT10K8JEYYpYHWi&#10;dEZEB/GJ4MfMsetoYuRWJSojUOUrk0sbg1ZC4pH1Xs3i9HUdvZ4DJeaVFCiXUVajCqDQhMKhdEHG&#10;ElMJUQSdEORrlYWlqjXPhw98/8PvePvqG6pqxXq5Yre5pZ2O+CzcGjs35El5uFhXfEjCcsuOlDRK&#10;FRhbgiowpsHaQJxGJh/J6dP9Kk6eHJK4hbWe3VGaTE1pG1K4kKInZ4PVDqMdIc78tKvTLUqkTbiI&#10;Iqqn621Xz3taZXA4jG3wusIHcWiWhTiuVdSoJOyXHLjOIshX8Q4lrKEcX7AQOWViENxICAofM7bQ&#10;bHa33N69IubEh8cPPJ/2RCJFXYNSnM4tqYA/+/MlX37xNYtyTWkLNssFwU88P+85PH3A+4HSaepC&#10;UzqoSuahZyJMI+fLI935A0b1vL6/4e624uPDT/zjP/0jHx4/stku+ebPfsV6fc/QK/rREGKDLnbk&#10;HHHVhik5hnZCFZ4bU2BzwdhNaFXRNHcsF7cc2vdMw4XCZWJMVFbYU2EMdMcDl/0T1es7vn71hre3&#10;r+i7H8UlqmGKE8/nPdvzE+vVTmYaVhoCswJPpg9yjlNWz66cCxFP2ViKCmIeGYNm9AOjHwkpSblJ&#10;lLhjzNCNEzkcSZOl0bApNIVZo/XMukOJizIFVPQMlwvj5ZH+9DN+3JPCie5ywA6D8DfW65r15ozt&#10;Etu1o3BJQLExYVCsFoq3r3fc7nYY1fPT9z/w448/87vf7zmd5PVTVFDX86sxJfzQE2YRR5vrG1fA&#10;qdFGqlIOiCLYKnJUBJ8Zxo7HB0/fwf2dJkyR4/FCjGDNxN19xe3dktPxwuV45uP+yP3dgu26ZBg6&#10;2nEkqYLSFDTNkrr3KBxdN3JuO1KESzfQ9Zl+nEQAUob985FLO2G0ZhgHSt3QtpFhsPzqmzu++upL&#10;LueR9x9+wlrNze2Or776gkv7yLl9mhdPOTxe60ebqsDoRAwtKQeqSjhAIbYMR0FrGVcToqfvJnwQ&#10;0rUxibqpQAXa9kzXC4z60p5IBBbLLYvFhqYpWS4bQu4hB4ySzW2aa+vIcD7Lm9tpRZgCxMT9bcXm&#10;Zs12s6JwhqYsWNYlRilizGy3W4p6A7ZmGAVUNo0Tl8OJfYrEOND1F9KUwWeeHw88PXQoFDebDdvF&#10;gros+PVXK8qyJo09aexpnGXVlIxDx/F5oKkV69VCNo85slg23N7tWK2WPDyeOR6PWC03o+7czoo2&#10;7NY37O5v+fDuI+25Y5omfvr+J+5v7tmtd3z9xdc8fnjkNFyYZteItWo+6C3JyTNNPW3XAnLoqJuK&#10;5aqi71pOpwPaNFgn1uIYxW6iNVKPPgaqyrFYCNvFmpIxT8QQxI1lLE4btJLq6tI4Ul1igfWiwupM&#10;iiOXc2S9ttzd7Vhvl/TthdPTcRYCHe3QMY09q7VjvVtLw8cgC6OyjnHoGfqAsw6tR8aQ0CnJ5CCr&#10;mV8TCD5R2HlzPMnGX2pr5ZqcMxijsfYaEVA4V7zEj0CEjTSLOFqL00YAyIHraUZrqbtNSSqHy6oQ&#10;odPNN3ZtmKaJvu+xVkQ7qfSep9cqUxbVzNPx82Gd+WeUMUZhjCZljw+TRHKswhXg/cT5fKRe1BSl&#10;sGbKqmLqJ8nGTxNuFgmvNct1WaCNcE8oRVTOGXFeeY/SGmcsKcEwTaDh9v6Woqzo++4lz36FrZal&#10;NO0djye6ruPm5hZtpekq53kCNj8PGC3PrwZUlqmYEmHxp3c/AJGmrogxcDgc+OMfvuV0PLO93XA1&#10;PcQYqWsRLo7HA33fsVqt+PWvf8UXb97w9PTE4HvGwdNeeqYpChfAVShlmabIME4oramrkhClkrSu&#10;Yb0ucSYxxY6yLFkuC5wVT4HSgefDB3xq2e4alJnQdsIWgSmciLGlWRpub9dkIpdWhM/lasl2uyYr&#10;RVOVxJBE4A4jfgwcjweUVtzc3NCdTlwu0jqXsyJHqeMuXAFInM+6ahbKZBMPmZSC1MdrgzOWN2/e&#10;opVi6nrwiaZZytfIiugDUz8QpokcI935zOn5CZ0iRQHH0wPvfv4WVOTubktIkePpwDRO3O6WLJs1&#10;RMV6sWG7estmtX1xpSwWC1arFUUhkbjL5cL5fH7hKAkHocJ7j/cerRTibf8kunz+cYX+fnKBfBJ8&#10;0mcOnF+2SX3uVPnl312TTvLX10hUfnHmfC6KXKNC169z/XO4RpREkXgRcq5z4V8wba6P518CFyul&#10;sJ85Q68fKPlq1tp/8XN/KX59/riYBys5QTbz8zlfJy8umpmKk3lxylw3vdeWqZzE/aSugFAkQnCN&#10;TspBSFgoXN088876KtJcHTmfHugnO2SehaKk1exwVISoCFET0aSsCSljkkSElZborlYTSslhDWYH&#10;EGmutZ6fi1+4tbJWcliI4kAykhEjXNdtOzMNyMTcEkYPqWCz2HG/vmHqjnTnR969e0RZxWrTcDof&#10;OBz3aD3hFEzBM3mPMpqiKkmTEcEpGxFy9PV1EDE6SNwBOdjIa0+TktQxQ4mzDcosqWuLO8vhZxyl&#10;6TSViLtCRYjiyiutoy4qUJluaLm0RzbLDqtlKBc8pNRI+yNKrldVoCFEYWLoYsRW0voU0oU+abqY&#10;OY8eo3pKW1NXmtoZjK7oFiX704lhuBA6R5gdnsbKvS1lRYoTiiii2/xDv4qk2liU1RSFIRPouzPj&#10;0FLoTIgDSsu91ppEUxdUpeIiiDRyzBKvSGmOFaWX6Jmsj+LWyTGLwyBAVcGykrXYGRGPDAZN5nI6&#10;czpFVtu3/P3f/if+7m//T253X3M87Pnw/iMf3n+g73uK0uGqTFCRKcfZrQSxHTgcj+i8YCgvTNWZ&#10;qlzwZ7+6w/vE816hzZq6qlk2jspFtBkJOXHpHvju59/xu+/+iX7Ys/vyNb/5i3/Nq7sv5SDvIUeH&#10;oSKMchjXZJwTN1M/THTdmRgDRjeQDIUrWTUbhuyJ4yjOMAM+eM7nlqfO8/HQ8nTs2B8uDEGhTUFl&#10;Ie8adJmwQEQOxqj5YK8zZVHQ1A1dP6HR5JBQXpMGi60K1uVbtou31MefEGi5J8YWH87E1JMJszsy&#10;UFgRo5hdytYqyqbCtxHNJPXH854oJInM6RxnWPzs/stAjoBGZ01iwumIUQHDRMojpAGtg3C2jERv&#10;cpK1LYmXcY75KJS2ZKVnMSDilIg2Kco6JfBfw0z5wViLip/4iVc22tWB5+z1QzFpEWwjGaUzOitQ&#10;FudKdFFibU2mIquKFBWoCmUKjHNUqqAeCw7thW+//S1//s1f8tVXv2FR12wWa/anBZOvcKbE5CgM&#10;qDyvxfka4w9EIiEGMgrnarSqMabEFBW5N0w+IIxJI2fbaSRMkZQEUC8TA41WFVrVKJw8l0lQC2q2&#10;GGX03FguTKuQ43wWELhzAlSW96miIGZPyJmkSrStBdqMxdoKY0pyUJ9EsSwOIDXf31KeH9bsEFUa&#10;lFHCQmR2XikLeKzVLFcblpsVYxj5sP/IEAYZ0BjNpWuZhsDXv/mGv/jNX/LF27fkCalMHy6044XL&#10;cU9mYNGAM5GcB2LUOLdkuZC4+WH/E+fDT1gTuH97y6v7JefjR/77P/43fv+HH2kWJfdv3rBa33E8&#10;eSKOxfo1m+0Se4xM/QkombIjZk07JS5jZGELpmioy4Zlc8eyvcPqhnHSkI3cu51EW5OCrm05Pz/D&#10;FHi9vuWru7e8+/En/JSgEO7dqTuxvzyiC0tQkUBkCB5rJLqfg4Dns8lEHel8h88DZQFVZXBOMfog&#10;mkR3kTik0WSliGTGaeJ0PtHhyJPCFyXV9o6ysSL8eSVsqRgI40R/PnLav+e4/4Hz4Ueif8YwME0X&#10;bNu2sqEsS3a7Cmd7cRfEEZUn1ivDoir54u2Kt69WlBbOpwfa0wdy7NguC5zxZJ3ZbB1vvqhYryqh&#10;PIcotlp9HfwlihLKQgOJRd1QFhVdOzCOgRw1haswXjZf6xXc362o64q2Hel7z+k0cTlP3N1v2N68&#10;5vnpzPuPntd3e4pyx+BHhnEEoyjQlGWDNhcmHxiGiaEX6KiPWSZsGSbvyf0k+dXSYI0lRJlQt+2Z&#10;y1mAyRk4nY/snw7E6HHlv+L27oa7/T2X7hkfEk4JoO/q/he1V3Lf1kHhLEpD113o+4mylEl9SlLh&#10;PA7yZnSuRClN23VcLmdikmawMA7sn+HcnVmvWxaLFbvtEq0nzpfjbEsWm7RzjqJUlGUAcQACivV6&#10;yatXtzSLSg7ThWXd1DirmYZ+3kgpDodnBv/M83PL+dRyOQ20pzNOJ1692lCW0vjTLBfgE5U2LBYV&#10;v/ryNZVzaBS//uILinLB+TLxaA2LuuF2t+Np/0BRONZrxWq5lBpWldlsN2w3W6w1tO2F9nKhKMAo&#10;4bdY4142+UY7mmbJfv/M0I+8e/czb9685de//hVNI9En2fRYhiTtHYUzVJVYaV2h6IdOhDctsZrF&#10;oib4iWEcmCZpNhizHPpTzlgjtuoYoShqlpvNS+7UTwHvu08RqzzfxHxgsdpxu7lh6keauiT6kRQm&#10;YoS6ESeJDyMBT+clEz0MI8/Hnt57NrdLqrrkfBmIMaF0iVYSSwo+Er1BZcs0RJISyLFCcs/WigtF&#10;YG0a76/uoSso1MhrVYHwdgIhXNtO5L07jZLNvzbXXbkTs4lpjhzMbpdBcrulNRgrEybrzMshbpri&#10;i7Bh7VyTm+dpUI44J4e14P1Lk811z3vN94YQMWYilxXOWTkMh4Gn/cg6rlhsGypTUZUV3bnD+yCZ&#10;0qIg50RMfuYmycZXGY2O5sVdEEISng7gjGxQQkxs1iv+6q/+kmZR8/3331OWpYDhk7jpjDE4WxC8&#10;xxixlmal6bpuzrkX80FfnnBtrk4exMllFX3fcjwdsM5gneN8vtB2Hd4nUPLc9H0Pz0/CpRl6Lpfz&#10;SxvSdrvhm2++4Wa34/n5WRoMVJbDitI4V1CVNRnFOEyEkChL4c4wJqyBonIULkMe5dDQOBZ1gTHC&#10;2dAq4UNPVWluNguSHzDOk+kI8YIrFff3O8rKsH9+4Hw+U9cL1tuaqizpxl7gcFajdcb7kXGaUGSW&#10;iyWLxQI/DBhTQJYDpzGGuipxtpAbXJa4irOOGDw5ZaZxlIgnE844UNKAVBYFu+0N2ifqspTXUcow&#10;Xw8xoklczgfOpwNKBWIeeD595Hh5omwcy/WCp/0eP3mqsma3u8W5gugj68Wa2+0tKitOpwt938+O&#10;NvPixHl+fuZyubDb7ebXTYnW1+idrCH5FzGjX3Jtrr8+5+zAi+njT3698F8+c6388vPVZ66ba0RI&#10;fq//5OuL6PFL4Sb/CSMqZXGgvLht1CdRCj5NM6/f/0Ug/oXL5peP9bo+GDXHAGYuRc5pjmzGmavz&#10;SxCyPB6pHM8yMf3MHQOfats/mYVm0WMWYq6yyzV+lRWoea1CxZc19FM29ZMoLZw0aZi6cn7k2mWz&#10;nvn8866fPYPQs5ZmnHlSm7MmvQjzkZQmEn4ekhUoHSEF2cgrEXNUlulZFPLlZxErafGKaXbwaI22&#10;RtpvYp4flxzaUkbaoKLGUrBabLlZ12R/x8NDwYenb/n5/Qcej5pxaklpZLEwxATRe3wIKFXIOu8T&#10;mUhSiawSad6raO2xOqKyNCBqdd08aWLWTCGRKDC6QakaZw3WJaYpMPnI6AXmqbXFGoPynhwTVhkW&#10;dY020I8XLu2B0V/QrkGgyRmprS6wqsQaJRPWDCkoYjRYs8YVk7Da4oTJmT7BeZID+6IYKAtHaTVW&#10;a9alY11ozl3LNB4IoyOXa1CBjJHpeJxIwZMJ4h4qCqIPaCORRTXfL1MK4qLsj1TOMk0tMfTiNsRT&#10;lpqqUuh2dnsliDHjfWScPNMg0Nn5qZQhGCKIqyjMKZ2UOBGZhaBs8FOmvXi6LnF394p/+3f/hX/7&#10;N/+BRb3jx+8/8P7nHxnGJ0KI1IsKbRuSbhnGjpDk+8UE/SXz4eGATguW9cg09Vhl2G4q/uovvuTj&#10;e88wSAGFcwnnJrSBbjzy7uMf+cP3v+Xx4QesTXz99Re8ff0lRbGkPc2xFhrAMo4eTRIGnZVWnnHs&#10;GIaOYm7zlJeaEsh/UzCc5LUzze2Ij48nPp4GHi8j597T9iNTchibcKbEOkvVFDRZGmYysq6kK7Qa&#10;uac7K26a0jmMcmSv6U6JoTWUdkfttlz8Az4O5GTo45muf8aXZ0yuyWlEU0rMKKe5El5RFobKZ5zJ&#10;qDSi4wSmQAVmF5pHp0hC1iU9M6gUwqfKjNjsMXnC4knI/2sCSskgR8AqipSvvC0RhYwTQHxG8A8+&#10;BHG3JMSxZDVGzy66JP/VStb6afKEcUJwFyLkWAPRSLQTJc1JwgQRMcK4AIWSNUuJE8/oCmtqJpVQ&#10;psTYiuw12mjq2tEVIw8PP/Du3R94df+aqtpSFo5FWdPlisKXpNhJG61RZKdISqKGSst1xiQDX+MK&#10;EXSx897YEOZG0nmFJoUwlwiUwvvSYNIVgN+gYy0swaBAGfk+fAK7ywoMxDSLr/N+JH+C/GuV5b6u&#10;FMrWKFOJiIhDmwqtC9mTa5Ex1fX2lee7epr3+UqcqcoiP0trpVVRWfLsDIpoyrpGWc2UJg7nPWMY&#10;iRHarsduFG+/fMPf/M1f8+WXX8qwbOoheEL2XE5P+PHCojaUhUJl4bk4bagLYXwd9t/x/t3vcPR8&#10;8cUdr+93xDDw+9//nt///kfazvL1v7qhrDccjp6nEyw3r7gp3rLQE9o9M8UJogNbE7yhHUb2xwt2&#10;vSTnAjA4q1k0N5R2RddbAVhbef1aZ5m0OBUvpxNTN7K7veXVzSuacsHT2JKmgDWGdrhwPO+pmgZt&#10;a5JKjGkkhIxOktaQZSXhc2aKPVMcKJWnKBR1aej7iXHsaLtSWKBZQYqkkJmU5+RPqKixOKrFDqMT&#10;dWVwxtCnJLD6buJyPPP8+JHnhx85Pf9If3oH6YQrxSFvu67DOaHkr1cVKXrGYSAaaCrLV7/e8MXr&#10;V+zWK4xSDG2Ppef+tuTN6yWgOJ3PhJS5uduwXK1o+57D8RnvE2UlQehxiox9ICUk71xCU9WopBi6&#10;iX6QNpHlokFlWNSPVEVmu96Qc2JZVwy9p20HfvfPP3K6eJaLirIqiH7i4/5CVsJymKJM0MqFZAmr&#10;aiG8BTQpiQI/jlJzVzUNWSl8jFJVVxecTyPaVhhbESNMPvLd9+94fm4ZByHqZ5XBRP7qr/6c+1d3&#10;/PTztxxPz1SV/ICtshLNCQln5fBUlmJbnqZhPihL5fM0BWJIKISKHrynKUrImqHrZMFQ883CQD+e&#10;6cYWH0bKSnN3v0Fpzzhc8GGSqaaRBUipyHYz0/xRbDdr7u62LBbiXoo+oUuLNY7L+Uh7OaGUYX+8&#10;8Ptvn9GFwpqSy3ngfAjUheHVqw23dxvKoiCOicqVqOWSm+WaV7c3LOuCqe2JIbAsS5arFXE84XKm&#10;cJZ1s4AU+OL1EeuM0PmtxoeAKxzGmpc3msqJ1cIwDplhkBauu7tbxnHg4eGB9XpN0yzk359bfn73&#10;ntvbW64Q0cl7MIrL5WfGMRFTwk+epqlYVWu6TpovfPSSgUwCZEvzwl0U7kVoLApHURi0AW/S7EYR&#10;x07ZlMIcmSLWCMlcI5T08/HEdrFjc7PkGCND36KVNBUpBa6QaBM64SpNGS3Htufnhwc+PiS2O8Pb&#10;L1fUTcnpkonz4cE5R1XWHONACmC1I4WRQKIoarQyDMNZmhjSdRovNvKqELcNQFFYmSwnuU1dN3+F&#10;k/rxlCLjNNLUK5bLmqf9fKBIea56Vy+OgbKs8P0grTYhMPQJQqSuy8+iHnBpO/q+oygdRQF63kEr&#10;LWJnzhkfPNdiHGukvaQoKq5AVO/FhdE0NX0vm5eu7TFWMw49y1WFNgJNvlxaQpT4QYhB2gvIYqMM&#10;80ZmPlQ561BG0w8jMUFpLNpY0jS+8Gq01vRdJ5Ezo+mHOYtrDUXhIDdoY/FeomHOOfphIE1isc9Z&#10;HDjCL5GDdlk5lEq03YlpGjC6mAGOkdubW3796294/+EHtDG0bculbbHWMY7SfqQUwhAqCzabDQrY&#10;7/coK7BuraRRIqdEWc1On+MR7xObTSkWZ2XYbBxFCUZ7UuqoSk3hMsbI1D/lxPnyTEoTRgWcy5hS&#10;mql8PONYUjcL1puax8eP6LmS+WZ3R9FA8IHj4UjfD2w3twKiDoEcI5v1EoXmeDgQQ2TRLCCJGHt3&#10;t6NtHWQYhxFbiqinlZqjIjNk2wWpeVfSdrR/2nOz3bLbbCgypDGQwzWyN2+ukGry/f4jKQ2sFjXH&#10;8wP95Mh4NtslWsM0DWit2W133N3cSa2qD9ysVzRVw9iNTL3A/LbbLWVZvri/np+fmabpT0SMq4jj&#10;nJsNIv+zS+WXcaFf/h6YN9D/spPn2gr1uahzZcuo/Olz5pTWJ9fG9WvzWRzpsw9jjADQZ8FaHCuf&#10;gYYRx9g4jly5JVfn2vU5uIpUn4s9199f/538Wcaoq0jySejKWRp2rrDk/0kAUvrTQMkYERGuzkKV&#10;XoSYlDM6f4pFp9njbri+R2cV5DrNnUXyGK+HuGs0Sj5S8IzTiPcTRfEpsqa0xJzUfD/+BD2+8ozM&#10;vMk3c5wgkbJF6QJhRajZpeRJeRTXYYmwDnyQeIAWgURcQ9KoKJN6Mx/W5HrTLF4arYnI83iNWuSc&#10;CcG/RLkq61jUDavFgmVTo3NFXTtclfjju3+kPR7QJrFYyrQ8qyTtfEqBAZTUiue5liYr+X4pBswi&#10;U7hMigM5DxQ2zs+XIiZFOwS22ZFzSQ4FRlmqAkJo8VNmHAMxZJx1lE7Tj57sR5w2bNcrmqbkcLjQ&#10;9UeG/oTNCxRy78jDgDWOspB4pSFSaNDM97ayxroVgQN91CidGDIMOVOlSDv1rGLNsnaEKbMoDLvG&#10;sT8H+rElhZqcDDFl4hxtFvaSXLvWmqquCNET0oS2hrKpJAKloB87zu2RZd0wjC1+PGFdhfdGJr+1&#10;HCJzhhCQYo9xoigy7WXAhyjV6EZetkZLnXbwGZ0h+UxhHUQljncK2otn/9TSNDv+/u/+E3//7/4L&#10;Sm349tuf+OPv3gnA/k6xXK0YVMGlG4iqxwcPSQ7oisQ4wMMwwPjAonrLZhnABmxhudutSMNI37p5&#10;QjNSNAXZeN7vf+L33/13fvzpn4l5YLPZcHt7S86KvvN4DzlqSlfgQxZRMweMrXBFnlEER1LyVMuG&#10;qqxxtpDHpgzbzYrx4mm7I9Mw0Z6PnA7PtF0gTHJ4dlrgvEplqtKxWi1YLy2LrCmL4k8E46uLLJMw&#10;Rkm742bNarFC6YL90yMf9kec2bDdfEF7OjMMJ5wL+NByPH/grnlmoTIC3wWl5D6dokcbizWKurKs&#10;lgX7y5kwtRS2FI6KNqAiMY2kPKF1xmAwSpOVRuVAzh4dB4wZKE0AnXEqoJjITIA4RlJWs/AdXxhW&#10;GGb4bkRbI2Lvyzoorr+UhLsj2SBZx0ISTmKYRMjJ19iPLMwvjsf0aQkUL2ECfCKOHlsj7hNXvZCQ&#10;tSpBWc6XFtxAWRk2u4qPP5349tv/l6+//IYvvhCe37JuOIWCwhT0U0uYAskpvE8SKbNWWkAJcu15&#10;BvZouU6UDNuCD4xjT/QThRVXd4qz+KOl4EMXDmsdpV4zpAND6PE+YopCzgTMA8skGSgzs1ayH1Gm&#10;Eq5NkkFiilG4MlmT0LiiJpiShCdki3Y1xtZMyZCUnDVIc7Ty6sSJMKnEEDxTyGirsWUxi/iaEBV9&#10;L02sU7BUy4aoEjBxbPdczpeX/fif/+XX/MN//Af+l//131AUluP+ke50xKoIORDDmdXS4Iznctmj&#10;88TNTkwGhe04HPY8ffwdftjz5s09d7sNYez53Xd/4H/887eECLe3C5rFjsNx4uN+olp+xXL5NYkb&#10;YMLaGzIXxqCpypI4whQCo58EL1HUxNiRgmHV3LJu7jgevsd3PRTiyinLgqkIhMHz9PTE5Xjmze6O&#10;t/dvubu5Z/+uE/yKmVDpwvP5gWa9YntToQpN6iHlyBiTgPxRTGFi8B5jKsbQUYWOqrRs1g1tJ413&#10;fhykgChFGEeU0iibaM8n0hAkoubuUHnC5BEi+K7n9NTy9PDM/uMjl8Oey/N7Qv8EwxOojoDFlRp7&#10;PrUIQNNSFk4yugSWi5I3r3a8vtuxXS6J0yjOkGnCabjZVBRlRVGUvLpfo4xmud6gjePHdz9ByJLl&#10;tBVZZWKYsKViUTdoqyRLfLgw+UzbjmgtzpBxDFyOIzknyjl2NU3TS1bUT5mffjzz47ueL79cs6wX&#10;1JWV+u9qYr2qiDnStiPNOkiuuqwlwgUM48TxfGEKgd1NwRdff4k2I+N4mTk14OcWopwszjpInsfH&#10;jue9ZFlXqyVtd+b9+3esNw273Zo3b95wPD5zPF6oyozBQmUlOpELCltSV6VsPGOGAqyRRcNPkWmS&#10;g2mKFoXAsKbJM03S4GGsZZwEaGUUkvKMLdPUUpZG4lFNhfearhsYh4loZIW8v1/S9yMhRKyxNFXN&#10;0F04tyfKoiFWFU/7Pc9PD/TdhRAjz6eRwzFx+2rBcr3AWkNddiyripvtCu9HzpcTeYTCOIZjz265&#10;wt7fizVSukOJ40S0IzYlSq0I48Rx/8ypPTN0Pdoq1pslxpn5YCA8kX4YOBwO5AyLRQ1ppO8jQz+g&#10;kIag9tJS1zV3t7ekFHl8eOLh4ZH90yPOyebs7ZvXPJ+O1LUhhsDMlCFcAAAgAElEQVQ4DGKvS5G6&#10;XrDdbvn48SPDMFKViphFBAxe4jdOeLbzpFomZtYVkD1t23I4Dmht+OabhuVyI86yJBnjFDLJB2KI&#10;nE9H3mfF0+Oe7WbN7d1OKqmNnCSznje8ZCITPg0ElXEVLFaKqikYw0DbD/gojpQYE0pd4ZHq0+FK&#10;F5RFNcec8suhLcbZaaOF9C7wOT9v2mfAKHlm5Disg7IUoSGlhLWauhYHjEwo8jwhlo9PQF+YxpHR&#10;iQVUGk7c3AZVo5Vl6HtyziwWC1yhX6Ix1soBPEwy/biaEeq6ZLFYYk2BmXkP1wrkq5NAa4UrpGr3&#10;0p4pG8d10C7tUDL9iSmgDS8iifAaZA8ScyIkcXpI1S8E6f0mo3g+HPntb/8/VqslSiuqqn55fmIM&#10;4mwpBKw3es/l0lIvmnmjHeeD4XyI/mwcPxuBXjZRxsA4DKQUuL29Zbfb8fj0QYTGMDFNFm0txhXE&#10;4Nk/70k5zTEjJeJO3/Pz+3e8+eItKSf8DMRzhcU5S9f1HI5nUlaUpcP7gWE441xitSyBnhQVdd3g&#10;rDQ9aJ3pho4PH35m//zIaqEZJ0XhEkppUh7oxxPj6Hk+dlyeI025YrncsF5vuQxPnPoDXdtR143U&#10;0yvFGIf5PVnTXjqOhwPWGNaLJbvdltvbHctVzXfffzc7za7ihZoPsPIzE3dGoLAOZy0xTDw9fKSy&#10;lu39PWaxoE8det6gJ+1IcSKEgefDSI4ySbJFRdcfiarEVWrm5Ug0SinNzc0t1hWcjmdWVc12vcFq&#10;I21f1rHZbKiq6mXDL5D0UcTX+c+vTparGAIZaz5r9pkPClfHirBuZpv0Z+4ZMjNL5eWzxBR/FXKM&#10;FUdWFoZXTIHJj8QQ0WSstS8uOGmFyy+PJ8/PqbzXwotNXms9OyPD/yTkvAgqGULwcv/OMl0SyLP7&#10;k4PQ566jT+/nP42JKTVHt/hT4LG8d/60Bezzv0uSW/y0hs9CVcqyDiR7hRBnrs6cT49fzdNT9elN&#10;miUmpZRGaY2aBywvESotfpec49wQ9ac/r1/Czj8tAJ/+TikFWmIuIWVi1AKstxWTN7ObUA5HxkjE&#10;y5g0u3JmVo7Kcii4Xpqer1LNPKT5e149+RJsmJ0d8/X6ccRPF4wfqLc1u82KzXKBM/LcbJoNybzm&#10;4fI93f6IdhKhsmWBmmvZtVJoq8laJoeoiDJ5rr3PKDWhFeQ8kFKPSuNLbXeIURqZkiIlR44lIAOB&#10;wsnkF4IIORFKa3DW4KyTfZQuiLpmuWg4nS6MQ8vQn2mKHcZWGBtx1oBRWCvvQ5ONMHu0fO2YISRH&#10;wDImDTFQhkjlIlWOjMkzxZGUwKhEXWjWC8e61pymieRbYi5QxpKVtPDENKFUQhs1OzM1yhp0tNKE&#10;ZBy2KNHGMPqJ8+XEopiY+jPJt3ifKesaVxmahcU5ETe0RaJx86sxIduwq/Nc9gCZoRsZh0COUC3F&#10;QVoWFRrL6djRtpHl8pa//bv/xN/+7b+nKtf83//PH/jtP/3MNMDrVzs225IpHZn8SD+0oGQf5IxF&#10;ZQhTIkiqi6d9R1k80DRf8NotsU7cB8uqwmVH3w8oo6lKx3N/5Meff8v7D78n5Y5m0+Cc4XA4YNID&#10;y9qgckVhC1CgTcIVEg1XZmTwA33/SMgD292a3XrFsllitKEqK+qypLSW9WJB20wc2wPEkdJklpVF&#10;F4ZFtjR1pJsyyhbs1jXbZc26sVQx4owV/8MczdJWo7TwqqqFY7NbcXN7w2K54NIHzueB9hKpii03&#10;2y94HD5wHnqpi7eBlFtG/0hlFGVhhSc1V6fnNLfu5EThLIu6YFFbgobCQZ5rsdGgdYGxDuf0HDOW&#10;soZp9MRZhFGFxjlNAJzKaJ1FWOXKbpvF8SgtadpogUVn5BDKHJ8PnyJT1wmAsFeCiBBz1fh12Yzz&#10;0nTl48AMWNYZYxNFUhgN2SqCyXgUKWuMkcamsmxAa4zTaCwhJoZxRKeBXF45j4nz+SP7p594++Yr&#10;mqqkaQqKzqIRbqUzCZUi0XuUtWAz0mIXhJVFJmuYyT5yLnGWaRSWVSJKG7CW6JmPgegDKlsoNUY5&#10;lK5AVWQKMh6tEtY5IJCil3VbR6xJGC3r9tWFeG0sZHaTZhQBueasSxHHcShbYYoGbSty+jRoEPFb&#10;hBw1v/+7MeKRGJu2hqgUU4xMQaJ5PoJximZRo2zmaf/Ah4efGbqJ268W/B//+a/563/4G7769TdU&#10;q5r98yP7548YAj57wtSxXhhclTk9/czTw49sViVfflFTV4HD8wd+fvcjOve8vd+w2yyYho796cDH&#10;Dx/xPnN3t6bZvOHYwg8/HhjChu39G1z5miksSTlSFveU7syUEzkbtFEkIqMXYLXRJSo7ckyUdslm&#10;ec++3hFzR/KeZMRI4CpDd/Y8HQ7sD8/AX7Bs1ry+e8MPTw8cQkuOiaBGhunCpT9QTUvQYApLSJFI&#10;JiCir8+eIfTYqWXyLSmOOGPYrGqGPjAEQ2G1uNjmg4ZKEZ2TRCJjIIYe353pD0/sp8Q0JJ4+PPP8&#10;cOK4P9EdDoyXE0wthAv4C6rKNOWCuimwWluBGoeIm4G3u03Nq1c3vLrZQvTsHz9yORwgeZqyoioq&#10;jHQ74IxY+9AGgyKGKFPKKOdSpy0hy9Snqmtub+5IKtG2PY9PA8Mkmcl6YZimxMd2z3EvTAfbOPqu&#10;I6WANZbCWYYhEEJmfwikeODrr9e8vl+T/IT3GkxF9AP7w4hrLvSTJwNFURBT4tJ3tH2HLSz3r3bY&#10;omQYuxkWqBlHOexWpSN4TU6OFD3TMN80nEx5tVa03YU//vEPKPVr7u5e8fS053QaCN6jUFgtSjpJ&#10;MfayMEtzgHCCfJKq4GttqUz4AikLhyVGcSVoJ3l1rWWKpebMvg8Dw3imcAJwctqibObsW/puolk6&#10;Fs2CMGaGfkRpzaKuKJzhfOyZhp7N+hZrHA+PDzw+PuGsBq1xpePNF4rNbkNIirbriKOndlriZn3L&#10;8TiAh8oYbNTcbTZC28+Z5CN919KfW5blgtvNmq9ev+H9uePjzx85nE9cuh7loKoP1L4WIFVZUdcV&#10;l/PA2A84a1jUArYje86nlvbSopSibS84a7m/uwMS59OF5/2eH3/4gdVqSddeKKpKKtKN49wPtJdx&#10;tucrbm9vWC5XvHv3M207YK172eBOc/xIptdabPQxkbOSqJDNHA8tx/NEVVmGYUJry9h7YvCYGQ+v&#10;MRS2YBpHnsYHjoeTCJZ+IfWgSSj1U/QMYSCkjoBHl1AvJEtZLhToyPl8YZgmXCFTuGmSSlMRCQLg&#10;ROzQS4qikGpcY+b/l4aMnCLWCi9IXDOyG/H+Wq2d8D7S9z27eolzlnGMdF3LcrnCWpnwhhDJzDWn&#10;MSIIoeuBRW4sKYr7xSGxNZnWS2zST3OL1aKeuTKRlIR/k3PEB4FaG+PJ5ho1lMeplGKagtjVr5N7&#10;LXcy+dkYxmGg7zsWq6VwB/TMo5mjFcInmdtd1AySthqLwIdjynJ9Rtg+xjq0CZwvHf/jd9/y+tUN&#10;61WDc45p6sTePDsrBAid6PuBfhhxRUnwssZKZaT8usZErodYYyXKlkkorejagbRJvHr9irIqeHzc&#10;czp3FLVM/+pFw2aO6XTtRW78ORNTpO0uPD/ted4/8fWvviYGTz+MZNQMA9YcTy1tO2KdoiwtfX/h&#10;cj7QNIqqEvaGVo6qUrJpTBMpG47HPfv9IzF6FosNZWXmaboiZcvYn+jagbYduVyk9ni3veF5c8ul&#10;f2YYJqyRtQky4zjRtZ2su3VNd2k5X05UtmC7WrHZrHn79i0hjPIevEJks7gX27aVjfwszMUQUJUc&#10;xqKfeHo6sKoq7lZLdIyoLGJ46SyXYeR8OeCDVLDnNLBZNZSVAuUxtqA2Yot9Pj5zPB0xun6JVPmp&#10;535dsl6tCCPkJM1s2+2WupYWrXEcOR6P4uTZ7aShamY2vdiotSanhI/hX4gVyaa5n8XP67//nJlz&#10;3TT/qVslzyLt9CJyXCHCV6dMYewMl88v4tL19ZjmFivZsMcX0Ua+j9wHr8KPsGgg/yLyBVkObpiX&#10;r3l1Jf0yPva5C+fqInq5PuQU8EsB5F/6On9yDcxtXWSwloAT8fY6Uc6fPDGfvuhVuJ/BlLOUk1+E&#10;Hv3Zx3VNmQWe+V4ucO4rM+cT+FgEtnka/dn3+/xnjdYoZUhJ4wOEIJB7W9ToSaziPkykNKGdE4ac&#10;FeYMxPkjz+LdLMeJa3++ZHUdpM8XKlNxTQalZ1FZWFNx7CkM3GzX3O3WVM5gVEQbQ1lb7GgIyQsU&#10;syiwhZsZANLkIteC8HBMks0rGZ0TKQX03NiJGiGPKOWRWKNUZ08+EKKsK2kWcrQ2lFVJyJrgzwyD&#10;MOvqAqw2OC1tO0Zp6rJis1rx8PjIOLRc2gPrxT1VsSEVihw0Sal5X6ZQM2smhkSIGh21fJ9sGLO0&#10;L1rvqQpNFRWdH+mnnsZBqRJlodkuSraN4+OppfUXQijJuiHpzBQ9k+9JOUgxhprZc0pEx5gVCS3x&#10;DmfpR8+5vbAoPWlsUXlgCpqsI65wLJYFrujpI+iIuInz7GwgEfNMtpqbF1OWCP80ymu1KqqZhVcw&#10;DonzaaIqt3zz1b/mr//m37Nav+Lb7z/y29/+Mx8/ttzdfsHudoMtPM/PF9r+QowTpdYY5zBKhldp&#10;kue/rBqCh/cfzzSLJ4xbc5tLKluybBoaa7FMBAZSDjw+fcu797/l0n+kWjRstyu6S893f/yOhxp2&#10;q46m2rJZRzIWZxxFA1qNZD0xhgvH9iMx9Kw2a4qqkOhOmKjKikVdU+LYrBZ07cjj85Fl5ditamoc&#10;XpVEXTKGTDdGMIbNYsHtesGmUJjBY3OS10me3aAaYvbYQrGqG9a7JVUjsdqYJ4YxMI4Ru1ywrF7R&#10;VLfo0zM5JrTLIuRMD6TasVjesVpYnM2oNEdDvbibXVnSVAWrRUHSBc26wThpErU24lymrCxlYeZ9&#10;lETc/BQJeSKrnqiPRP3MuW/n6M5Vtv20d7s2Xgl7RWMQN0MK0kh71RpilN7Pq2OI+Gkd1vlTqyDG&#10;vghSEi9Sc2EEkD1XLchaQy707JqUF621JUW1wBU1cc4m5QwhRbyfZL0wYLWlLOF0/shP7/7An/36&#10;L1ivX1OXhtJackgknzBOqumZeT2y3gIqE7InxoGQJowpubbMudLQnwOTH0jZg5KoeiLio4IcUBhM&#10;NMRckFQFuiQmI/vYUmOsw5g8x9YmtI44E7E6kPEYZcnavAynrrw1eR9rkjJkUxCJRCzKVLhyibEN&#10;YZjvmea6955ZOyhpKEuQCzE0JQ1jiAxTYJgCIRlihrp0GKdpuxPvH37k3B/YvCn4d//x3/B//df/&#10;zPJmzXnsOD+d6PoenwaUVRgiroJm5WjbR/7w3f/gcnxi0byhLBMptTw//UR7fuRuu+P+9h6rNU/7&#10;J54eH4ghst2uWN58ha7veH94phsMptxQVq+YQsMUDNRLFvVbls2Z43CErGd+aWQcW0KYpFUxQpgy&#10;javZLO9YlDvO7UfCOJJcQhUaWxiSgedzx88fHpjGQFOtePv6K1Y/fs/zoZvfO4Fh6jhfjjSrLbZY&#10;YJxhmjIhRWxSaJ1nvtLI5Dt86EhppNAN66Zi2sDgNaZynLuSyjkuauZ5KchakVIgjx3j6chj+oGT&#10;fuBy6nh6/0T3fMb3E7kfYezltRcHSBPVdsPbV29Yb5bYGA1lUaKIWC0xmM12wc1uydSdOT/vuRye&#10;MTnz6nbH7WYrL5YIRd3QNEsmH/Ep41SJVkhVXZapTd8N9D6hDWy3FU29AJWpq4an6JnGzGJhqIqG&#10;4C1d2zMOE24GWnZdy2a9ZLtZkWKkayNVAaTM6ZA4rT3rZYXRjsFH2s5zunjeP2b6+MSXP7yjagpA&#10;c750nC9nXFFwe3/LZrfg5w8fMHpEa8H+t5eRFDPOlTw9d1wunnEC53hR/uWgJRukH378gX5s+cvf&#10;/Ib7+3tO5yPd+QmjBaxrrSHnxOXSzxDRks1WWnymaSDnxHq9FGtx6pkmPy+IyKZKm5ecpjQ5iPUw&#10;69m2PvV0raU9T7MVUIS1pqnYrDZoVfDjwwfa1vP2zQ2bzVram1SiLApWqzVlUZKywtiC5WqBTxGv&#10;BnLMdOPA6dxzbnuWlcUVhpAkLx7yDC4rHHfrm5fI0+F8xpDo2zN9P2Lv3nC72TH0gaf2HU//P11v&#10;3iTZeV75/d71LrnV2t0AAZISRcmyNfbMeBz+2A5/D0eMJyyNFmpIEEA3eqk1l7u8q/94blY3MJqK&#10;YDTRKFRmVWXe+z7nOed3fnrg8XCi31icNZyOI+M04doWtWx6S5GBresa1v2K02HiqGbGceLh4QFj&#10;NIfDHqj0q471esPl5ZZPnz5yd/eJmAIpRsZ5kgpKKxDbec74OdC2nrbt6XpxlclWr7zcfM5QQb3A&#10;dSFLo1g5H9KlQlFYOVby+vOB/fMRTWXd9WhEgNusN1AqJUq9dNN4oBJLJmSYMyQqc56Z4gFlKv26&#10;pRDRfsR6iHkmpkDTajbrHmMUMc40vmO9XhOGibZpaVbXhEkT5pm2k9YooxS1LA4eylJ9bmSgYWmo&#10;iPL6ObNpDocDV9cb2sZzOh05Hg/sdjuBlitNjAnnG5xzTFMkZxkWzgOmMQat9bKNF9Ei5czhcJCo&#10;ICy17Q1d1xDTJDZU45ZIVcb7hsZH9BIHO+xHQjSse8c0yTbaGkfTeHlfLoPgmaE0TSNt130eLJUI&#10;ULkkWu9wzlJesuAiAjntMMZKLCIkimIRUcUthhLH2/F44upqx0sd81J5rZXCaEOMif1hehl0wwJu&#10;PjNxUHW58S6HKCrWaImpFREN57lgneXm+oYQZr7//i3zXGh6J2Ky0VxfX3F1dcnbH39kOA2EEqi1&#10;Clju8QGloGksD4/PDOMgENCXRpQJY6HvNM4bjscTOUe6rqNrDd5J5MF7jSItN8zI/d1HhuHExbbj&#10;1asbNr3i6fFISgHjPKXMKGO5urpgt+q5vrqhaXpyksY3ZzzdqqXxLcdBKtVzyaQU0G2H94acE6cQ&#10;GYYjJSesWcCmIWDsMkBruZHHEOjaNRpFTolsEizuk3Ec2D89Mp1uGA7PqFTRCPgzJYln3t99IKWZ&#10;SsKYQttptM74pqFfNYzTzPuPd9zfPTKHyuXlBTllhuOJxjh2mx1d03KcAm3jX1xrZ+Hk6UnaxPq+&#10;5/b2lrZtGcfxRcg5v19KztT8OSL0M5jxF8LMl//+Jab0hRDwSyHnl3/3pRCklvjZPH8GIp95MKWc&#10;IZU/F1C+FE9+Gf+qfI5LsRzaz4Dis/Pvly1aXzJyzn9+WUF+duQIA6Ys7rqfN1rllJdIVJHr8yJe&#10;LB5D+Rq1klV6+bpGm6W75H/w8SLmLCIOy0QsFpfPFh8Wd91ZADp/Cp9ByHX5eVLVyzBSWcSV+rn5&#10;T4T55WsraaVMueKrxljZuKckjX05z4DHmorRAmEuVckAqAoFEcfh82N9FnGkDQMlwvln19LyvSyC&#10;S6GyWfV8/fqW7XoFJaJ0pfGOeT7x7qcf+PjpPUkHNq4HpZhDQuWEdrK5LCwRBVsxi4gjOYKEUglr&#10;FJpIrQLzVUvsOJe8OEwMaE/ODlUdVI9zGp8gxYlpTMwhybnNnOGjVUYgq9isVzTecjqNDMdn4u7I&#10;psvo1pCTQoq1ylJ/vsSrqaQgIl1WmmIsSSliyZiUWBfNWDVTiYxxYg5St261YtVYNp2lsZXnMDCH&#10;hlwNRTlSrcQcpN5++Y1nCrFI7Dtk8BnU4soptTLNE3Os6CIuiVQSpUaMbWh6j7ZAOpsgFvqGVlT1&#10;WdazWuOWxshxlMiyUQprHTkVjoeRZCtde8HXf/07/uK3/4n1+oYffrjjH/7hX3nc71ltd1zd7mg6&#10;yxieeHh+4Hg6oBtF1zowLfsSSFOlRFg1G25f/5rTWHj/4Zk/fv+RTA+l5avrLf26QztD4yz76cSn&#10;wyfu7v6V/fEdVU803RprNdMwMz1/4tlontaRVXfJ9eXEOI6sVz2rtcP7iDUV1MicDqQ4MgVHijMf&#10;HyeumhXlryV5YDOsGsdu1XK5WXE7BbTvCNoTdQu2Zc4wBXHMN9axaRy9QRY7pVBSXVqMLDVOhDhh&#10;G8X6YsP2YoUyyNkzLoUMxlNUwtsN6/6Wxn0khBNKVQoDc/xEbjq67ortxrNqLC4rTGpQKYkAoiuN&#10;N3StRTnHxa6jadci+tlM4xRNa2icsGOo4mrJGYpKYANJdUzJUB+fX9yftWpAOC4YhzEeox01CzdH&#10;V0NeOENVVawo1dSa0EYtLsuCTss9a3lhq/M9xtrFYRLRBqQQxr64LM9MyS+vsmchx9gGa2UuKIhb&#10;WkTsIqwXoyk1EGLA+crwfOTTpx+4f3gnjZ+toXFGYLH7I057msZijEOxtLmqhZ9GZpoH/Hxg1UsZ&#10;hNYK5zRVZUKaiGmmNhLFkiYoARijLLFabDFkbal4adsLGduK2GWsuK1zmtE6YU3GqEApVpxP2lGX&#10;921Vn4V++clo0I5IJBRNVR7jepRpCEnh6vl2pUUYfrm2LIk0DzhIFBFyYiJmcZ2nBNUVQpoZ44ms&#10;Zt58s+Xb3/07/tP/+R+5ul3z/v4nHo57ihbTBrpQtUE7i9fwtH/kT3/4R9798J6vb9d89eYG7xRP&#10;D/c8P9zRWsvlbse6bzke9pyOz8Q50PcrbLfD9Dvm2mLsmn7dYdvXKLtmnDRTUHjnWXe3bPtHjtNE&#10;LRXnBRmS0kiMI8U2aCDHisaz7i7pmy3HZ0OqhdwUSgvFgPKii3y8f+Tp+cSr61dcX71iu7nAPH+U&#10;c4SupBwY5yOn8cTKCgi/1Cpu0SowFGUAVcg1UkgoMkZlGmtZtw1t0+DXLcO0oXNehsaYMbngayGm&#10;SDrtGWLL3T5B0pye9ox3j9RJWltFnY8LByBju5ZXr97w229/x2bbYx/vZza/3rHqPauuY9V7nDY8&#10;3+/ZP95J9d5qw7br+frVLdcXl3JAyrItGoaJh8c9IRc2F1ocEKGiqqIkeHyQ6sarm4Z+tcJojW8a&#10;vn7zNSFU8vtnnFV434mLxST6XtN3PeMgG+M3rxpevbpmOJ3YPwdKTsRZzjrzpHh+CuwuGnKJPO0n&#10;DqfIOEO4m/nTn9/y7Te30mIzZayzdJ1EHb7/4S2oI1fXHUZrwuISaNsOox0fP37idIrk5bRnDPhG&#10;o40l5UTrPdM888///I6cK19//ZrNpmc8PklmXxes86Qk0ZN5jjS+wVnJP6dYUFoeT2vNHBPDOAkM&#10;qRb0AtuqRV6cJYtKXqiLii3OhJpOjKeIVgbfeC4udvSrNc52vHv7if1+QivH61evWK9XHJ4/YbSS&#10;jUi3Wpgr4HwjzKB5Qs2zKLSTwFR9o9lsW3xrGI4TKYultbOOle+5uNgxjhN/+pfvydPA7WWPt4bd&#10;estmvaFrpNo8TIGnu5lTqLx6vebqdsfT6Ymn/TPrBWQbQuDx8ZHDYSDMMnDmXEhJDlzzLJXa8zxz&#10;f3+H85br60s2mxUhbF7iKevNihgL1jZY35CLsAUUmqbpuLy8pG09r1695Ycf3koLjrVY61itzttT&#10;Ee30+RC8HMC1NnivaDrPbrcmp8LpNHA6zmxWHU3TkeZEzZVVtxLodapyyNSKkCJTyOQCGIX2VoBc&#10;OeO9xbgGZTKlBsTFG9G2sNk0XF5uiSFyPB5xruHi4oI0DeTQs+1v+ekAAID/f90T9/d3XF51tG3L&#10;NB6YxoFaxUlkjfCbUhUgr3WNbIyWFqqUImEOKKXp+h79dCClSM5JNhTOMM8B6xq892g9LgUAcjB8&#10;GXmMDOTTHIQ5YSrTNJOLtK1M08SmtLRtSxkCMQaBRsdARWJW2micEydOGGZQ/dJ2JIJb23bMc8AY&#10;TSpSi9y2DUVncfRY87OBOKZEigndtxijiSG8iDln+3k9f14pKGvRSi/CqsJZQzRgnWyFwzy/PE4T&#10;PVabhdWSmKdK08rzrEscRWtNrhLlOjvD8iLAKi0jY4gz0yzD7na7Zb1Zsd8/8/T0SN97+r5B6cUm&#10;ag1d17HdbpetmTgAnp4eub+/E8g0hTmM5CTtBNpUcg7ENGFcxbcakBx902pWvaNtNM4rGq/QKhOC&#10;iMzDqfLwcC8inLV432BdopLJy7bKNxbrWjbrK4hbrPHMk2wlFZaL3SX9umWa55+5UmTwh9WqZ7NZ&#10;cdofmcPM6Xjk4f5Bor2pkEpCaeEBZSQu2rYtINnyszCXU2Yaxxc7c44BnQu+aTGqcjru+en9jzw/&#10;31FURZuKaxTGFWIe6WxDrZX9Yc/79+84HEa2uxs26w1aa6ZpZrWxrNfL+7tkvLUvB+RzG9V+vyeE&#10;wNdff812u32JQJ5jcLVWaWj7Qsj5t4C/fhnE4OdA4FoK+otI1i9bon7pYvkZI2cRaz4Dl2Wjl8u/&#10;XVn+y+f0y79T/LwGXKJZXwg+RYTg83/3S2jzlx8/E3lUFoYNZ1HkFyLSMj98hqcv0So04Cg1CzPC&#10;6C8e9yzC/A+knPrFH/VL8WMZNESF4fM2+9yAxdnSI9cV9aVgJWL6eQ++/CB+9pAv348ylKJIuS4V&#10;sSImJ60pRd6/pbRoHUXIUTJcFZI4SIsVNpBawPScJeOfP27FvFyzZSP/OdLRNi2vbq55fXND33hU&#10;HqTZsCY+fvyJf/7DP/Hx7gPXb3Zi2y8SN1A5YlQhq/LSqGasiEM1LRwKBARtrEYbuTfXEqg1ceYy&#10;VSrGSqysZkupHqpHa4PWkVo0MWdykp+p1Q6nBd6bSkGVQts6urZh1APzeGQY9lxuA61XTLYIZVUt&#10;DKbFlQDCP1K5UqxBGUc1ljkUdE6M2TGXTKiJUCIha9rs8E7ROMW6c6w6h44DUxiYk6OwWmBK5cW9&#10;JWgLaZGMKWGiYQ4ZlME3HcpYQkzMEVpb0cZQaiLngDIJ31hpoV5g1oW6NNUgkFNkmGucwlhZOI2j&#10;uCBMlbjvfj/zcJ/56vaK3/zm93z71X+ga37Fd9994A9/+jMf757pOimy/AAAIABJREFUVys2qwva&#10;3pGZCWlkDANzmlitNN5a0BZdEnms1Kjp1he8efUXHKbCh/t/5f39CaXvudy85mYrMZTGata9Jz8f&#10;+eO7t7x7/y+M8x1tt8Z7RQyBcJqo+0zSTxxmzehGxmFmf3hmt+m5vF5xfd3guoZcj0xhz+Gw5zQe&#10;yFPi+P6Z39x+zel0FFdIVThj2PQd1xcbhhBRLjFhicpTTUOsMEd5TekKrc54JUtVUxMlZEoSQTiV&#10;TKqRbtNyebNlveuZponH/Z4xFpq+YZO37CkkFVh1N6y6a1KKlJqlwTbeMccepb6W+ad1NKUhoQjj&#10;hNEGasUZjTOQiVBmKCM5Jpy1yy+9UosGpdHKcq7GrsZhG0uxBRNPuKMst6UpS1AOCofRDUY3aCWV&#10;37paChaDoSwRqnNDmLSdWhrvMXYGFlaQPt/LlYB4jaHkhdOmQWmzYL5ZPo/la8u9oqiC9JAZlHZo&#10;5RaXWRJHW5L20KbrML5QcuZ0OmKW1MLh+MDd3Y+8efWGfiOzR815Yb44un67LIuh5rJchzTGQUgT&#10;x+EZ36zxqkNpi3UaYyHlmSkMpGZNKUlg7QqJTWpLVoZQNAVLwVGqIaWKz2URtUQ0zzlgTcJqcQbX&#10;GuR3JYdCioJzKHf5gVG1QRlLLpqQFRmDduL8CbEKIKsIAzOXSpbLDKlI5HJpjacs6IBUpOxnmjOH&#10;E6gameYRbeHyesvf/t3v2F1uuHmz5eP9D7x7/w7derTzpABoh7ce4wzTNPHf/vAHvv/jj1xvHP/T&#10;3/4l3/zqV8zjiY8/vWceZr5684ZVuyLNgcPzIzFMaIOA26shZwXG0/VXNH0k0RKSwTtHwlMm6PsL&#10;Nt0lmvekNGJagzHSoJzyhESNDbpK717fbFk3O+6qJUaZt0NKFFWxjSG4zOPhwKf7R64vX7FZX3C5&#10;u8Z/aBjyQDVnB/HEOA1YvyIBKWdUSbgk9WvGarRVC/sovrQvWipeKxrn6VY966aRtreYgYQpCYNm&#10;LoU4JkIQY0IcEvH5mXoc5DDhvERvncE5T9f3XFxe8Fd//Xt++5u/xFqDzanSeKljncaZaRhQRMbh&#10;mU3n+PbrV1xvN+icqRHSXOi7NZiGh7uP/H9//8/8+YdnrNf86jc3bHZbnp4O5ASqKqaxYr2i6xpK&#10;zhyPR3bW0nc9fd/gF5eL1poQI8M4YpVAEYch8PSQ4beV7XpF33q8s/SdZr0SaOjplFA1cXN7Q9Nm&#10;9od7Yq6s1jBM8On+gc3Wc3N7xWpdaNuWh8cH/vTdJz7e7/nf/+OO9WZFmAWG2nUtF5sr5gmenwIp&#10;LMpmlveKQqI157YM7z2PjwNv337CuWUgAjmI5EhJRuBp1qI6cY441zLPIylJbnwYTjhvpc2gpqUp&#10;IiGtzpmqDDFVAbtlTc1inTNGk2KRpqQk+fSmafBNy+XlFdMkTSmgeP36kuvrK5SCEGZSnGnbnmma&#10;OZ5GjgfZxocYQWuariWFuIBgFetVQ9t7So5y0FLgGkXfdTSmodTC23cP/PmP97y6sKy/WXF7fc1u&#10;s6VrG+IcqAXiFDgdE3OBkhW77SWxJu4enqhV411DSpn7+3uenwPTmInTA8OwEOUXfov3jnEciCky&#10;DMPLTWW73XA47gG4vr4CNLnI4X7Vtzw83hFiQCtpYOr7FTfXt7x7+xMpiXMMFG3rqEj2UikwVlGL&#10;fbn5rPoVV1cVbVu0tksUThrLtHY42zDuR2qqXNxciN17TsxxotRKTJK/P19gE0KXt97iWyexpOIw&#10;XlhJc5yAhG9auq7BO8/xeGQYBnbbNX3XUd2a25tbnh5G9vsjvin0ay1wrjBjjQB1NQZrDXGJZim1&#10;gN1QtG1DCNJoEmNa3C5IdOnsWnGawzHQwQsPJqUFpLoMDTknjLFYA/vjiXEc6ZqWvu/oOscYZuZ5&#10;Xlw5+kVAKSXLpktb5iT8g9Z5YiqkVLGmofEdammw8b55AbkCL01RylXarqFt2xfIaq6ZwvLa9Q7n&#10;PdM8voxyIUZqrsQQhUUldxoylZCEJWSstDT0fU/bdsJj8X5pPXNfuIEm8sIeA4Edo8+Dnwzj6oth&#10;/DxSlZoXBk6maTVXV5dorbi7u6OUQNe5hZklB/OHxwdxPZXCZrOh9R6FNM49Pj29OC6apmG18qSa&#10;JMITA/M8ynvKKnKRSEPXG6xbVH9jFvdOEiFtjhyPgRBmrDWkKG4TGSKEoWSMQhlp26mlcjoNEB/Y&#10;ddd07ZqL3RXtNlNVJp1O2EW8zUvTTMkZ7x1XVzu8FmfhPM+8ffeWpyeJJ8Us62e5Dha6TgTLME9L&#10;e5EIFaVkUgy0TmqUtSo4b8R6rmFOkf3zEyFNaG/JJYKyVKJsnVRhf3jm06f37Pd7UBJd3O526NIw&#10;xELf90ur4pFhGOmbzYs4kZK0I+Sc2e12XF1dAWcnmvksPr1Eiz47U86uFc6DPbxEn/4t4LGzli8/&#10;fulYMV8IPf8WW0ZefUsESPGzaNM5FvXfcV2Wjxchpy513efH/YLt8wJaVmYRUD5/nB/nl+6cz61b&#10;4uswixP258/t83N4cVMuz6eUQqmKWuW9b5QmGqmrPwOM1fm5fPmtvcSRZBDWqkpzU5E7u5hsxMFR&#10;zyrP+Vs614ctLpwzO+fz3y0Onc9PfLn6LHaeqkT4WOq3QSp8U5bHsna5xsSZHCMpzRiTxd2nz99I&#10;4czmOf9Wf/abW1xAcr0FUz+Dll8uUVWcpxfbHV+/+Yp1v8IuEFVNYb9/4ocfvuOHH/9M0gHfiGg0&#10;p4zR5/pccbRUCuiCMcIGqGSosgFXWiL9RlcRoF48PF9E7pRCKUcpEjfL1UC18s9ZRJeUCjVXlBcH&#10;mFYaVeT15Iyl7zxHZwhBXDlhPtG4hNGevNzbtEJ+hvXshqtIi4wIaFUbYi2oFBnjzGQVwWpijoSk&#10;SaZSjMHqyrpv2G072nlmnwbm4Cm0S1R3+dUu7q1apYp2mCZCnUgqUEzGOIdaXK3TlOg2cq0uNZNK&#10;xJhM2zqaRqFzXVzi59e9CGi5inbkG4XznphmQjjzqCr7/UBDxZgdr1/9im++/R2d2/Hdn37i//nP&#10;/8DD4cjm8or1ZiflDSUsbrIszqAiJQNUxcI9Jc2VEgxWi8NEt5b1bs8QD+TiGU+VaciEPmEbRdd6&#10;jA4cj594uH9LrYXN9prVuiMM4mrORiGKVSWVmePwzBRHjifLmHq029Gsd+KKPj1xd39HnCNlrqSn&#10;mYtmxTjIMkNpjVHQN55N17JpPUM8t3gurU+IgwwqJVVsAatFxFAFUgjEIOJ7LgnTaC5XO3aXG5SR&#10;dtv3Hz6g/Ypud8VG7TidRmq1dO0Fm/U1x9OjLM30kbFGJremMtG0mqYxNMmANhznAGhavTA3KYyn&#10;PbkonDuhtGO9W+O9posW7+3S7NZgDVRlltfZ+X0vw35MRdw4VaKvCgdqYXQWK+fdolFVo5UTTjoK&#10;XUWwsdbgG433DqWCREQWjIayFmUtNRlxnCzuO7kvLI6GJJXeL1epBUCfVZEq8lpR2oAywiQpiVwC&#10;uSaUUTStxzWFnBKn5wpkrIcwH7n79I7T8MR6t2a7XdO3HTllTsfINLbYBX4rMa1I10HbNqBPDOOR&#10;tj3ieo/WFmu1tMjVwDAeGZsNeXFWKqPBGKqyFBaBaqlPV9YBhqKkWOc8E9YqpTzWVoyWiKlREaWl&#10;0VhkgMqZ3qZQksywnhqkxbBgsKYB7Ui5oHORa7cWdhuLaHYWczGgjEItvLKUK3MoHI6VmMC3Wlj4&#10;KmNc5epmizKZx+ePfHx4zxwn1qtLUp7IWdE0PdZ3oArP+xMPj3uuri7593/3W/7it98wT4G79584&#10;HQY2/QUX6ytqUhyPew77J0KclpSJcHystvh2RdNBys88DyPNZuKyNVQtQkyjWhq7gqxIJeI5u7oi&#10;MY7kHLGNx+AwSmrkV+2GznXEEXIqC0JFYbwFVXg6Hnn7/j1/8evf0TYd11e3bFZbxuNIKYt5JgXG&#10;6YTxPRgngGsiMRsqEmNUWvhQKc/UmnAanNFYI43IukJJiRwCKksM2lZx4c8qM+ZISTNFNaRppqYA&#10;TprEuq7HGkvTtPT9iuvrW968+Ypvf/1brm9uCTFiX71+zXpzwTgc+PDhI8f9CW8Kzmaary/o+y0X&#10;lzeM+2cO+z0pVbZr8I3l08ORP/35Az99KFzfekLIHA4Dp+ME1eBdg2FEa4hh5vvv36O04c2bmVIK&#10;Hz88EQOsVw3GWE6nI58+zax7Ocwf9on9HlLWONtjjAzwv/n2kvU68+6nez49TIyj5W9waNtxHB6l&#10;Sq3XHOfE0/OR0zDz7be/ph3lxvWP//U7fvjxwHoLm82Gxrfsn58Yh8zldst6fcHD/T3zUIWQj9xD&#10;rBG2SM2ZrBLH44TWhctLjTGLU0QXvJdNvFKFEGdAhk459HekmNk/HxkGqf4N4RHvhZJfWRoGkJtl&#10;XVTWgrS9lFIFZgU0SGY7TAGrGlarFU3XSNXyPDFNgXGa6XvPr3/9mqb1TNNIiInjaaCgGH76idM4&#10;cRomnK0CSSYTUuT5aeR0ynS9Ybtb45TmOAyMYTlULnGSQuE0DNzdHailcnO14+s3X/Pq9kaGyscD&#10;IR0IKVOVpiqICQ7HE7kWmqbFGPl63kutdooVpcX2dzhGagXvwXu9iAlLW8picT0eT/R9T9M0lKyY&#10;xoh3LavVhlrFPdG1LbVWPnz8ieNx4NOnO/q+x7kOtVTxgSGlIO4UjCSElRxCUWZpd6pY6+l6+drD&#10;MFGKiEJxlptViJFhGjFYfOvRVXMaZ9mOGYO2Buc11kEuheE04LylbQ1WSxWstQLzmuZCSjPOiJDV&#10;tpJrP+z3PD48M5mBklqc9lxeXrHb7alFMU2RtmvwrkNqIkXkKFU4MwKeU5SCMGeQrX+lkBaBLC9x&#10;JRbuzTlOcAaeettglWSB0+IqoNYXHlTje+7LHcdh4OrqmovLK3aXJ8LdPSFKhCplsZXLIVR21Uor&#10;pjAxjoXGy1CkjDR8+E6aq871vamknzlcQKB6MWbiHF+iK6boJfctUaizc0JiUZBSIOdECDNKLc0B&#10;GVIQUJm19gXOK1yRpQ1OafISByulSmXsML40CZVSaJoGlfTn9T68gGHPA91yTKJWOWR3nbRlTHHm&#10;7v4ebcRNE0PEeeHz3N/f8eH9By4urvj97/4KdynA3eNhT8wz1hmUhsurLVfXOx6fnyQ6EJNAJqs4&#10;e4wR2HzX6Zch1xpP41fkwgJcrOQk1wndN6QUuH+4w2gv1b3GYawmhChtG6oSpgmdTlz0NzStx88O&#10;auJ0korurpXq9uNJrgWn04m2aWhbj9qu6NtOIlAfHhnGk2ygsziaGt8QS8B7i/eeeRLhVRuFPYOs&#10;a6LxhpITNRecaxZ2maHvHClNaC2VtSGO5NpSdUvTNygDz8+PIlYBfdexWfWsu555lKri7XaLbzx3&#10;Pz1wOgS627Vs1uAF1E9VXF5e0bYd0zTLVngR8c62cq0Mxgn7Qmb+Qiks8SZeRB755y9FGqg1E+Zp&#10;eRmdAxt1ERnk64gge+YzLbDexT4iYqP67IJY3vNnMenMgpHH+7nI8mUE7CxwvPy91rBcJ85ikl4g&#10;MrWcD7Z1GQA+g4bl6Z+/v7xcdxYXkuZnj/nCl1qinOc/ZVA9R2HBKIu2Ev+wvpHnlhNa1aX11SzC&#10;i1xrZJiXo3QtemmNFJG6nAWnhdElGszCyKlItKnohTHEy/u7LkLNzz7EBihiBYh7p1QZGLUMUaVo&#10;RLvU6CX6mWMll0DKAV9nrBVgpkYv3Au1fE96cf+cnUPLz/WLCNUigZ934OgqPCJVMtcXa25vdnIg&#10;JWOtJqeZu8dPvPv0judhz+amwXrPFII0V/WdMCGsfP+mZlQtyyAXqKjFKRWXa7F7cb0aK5trVeRe&#10;EKOcAXLWwp8oTmIeSpGLkQaX6olRS0QAOGtgJVdykXaaxksca5xmTsOBcT7S9wGjnUBWl+hdrXKt&#10;S7XinUIZceNo24iToAA1coqVoy2cXGUoiilXQvI0C2y2bVs2655+v2c/DuQ4UOsWpYUdVBbXW12G&#10;hSlm9oeRcpwJZNpVlIFaSRPfFCAjYlKuhVwqphYaD10DZjy/bcrSdgSlaEoG46DpLM5bQhIws1Yi&#10;TD7cZa47zetX3/Kb3/yefrXlw9tP/Of/8o/88bu3dNsdbzZbnHecTgM+QsiFuGzBz4O7rkvkICRi&#10;KOTiKLVFqTWNX3F5+WuMnWhNQ4iO46lwXAVZcjaZGI9QB9pW7jPrTtE3hkZ1lNeOaWXIrEH38n7I&#10;ijBN7I8TyjkubxIhKaa4Zw5HxvnEcJhwtcFrg9NO6tULaKtQuWKNorUKbxVOZXQqC41XoTBStqY1&#10;+eV9raAmUopS7x4joSQS0HQN/XZNt+447Pe8f/+B9x/ec3H9motXr+hUA0dJR3S+Y+23uOopQbgr&#10;cwpSQW6qNKNaTY6V0zRzd/+EdpavO3GIoOA0nNgPAWdHjG3YD0fazrPqG9pO4vveZ5wVR1s14Crg&#10;I1OthKpIGIpukCuxo2KgGjkTZhFGa5YKdKPqS309i2jgraZxRc4DNZFioJaEMwrTOCiWnC2qaLLW&#10;4mxW5+bYSpil4CVGSBkoFdvJJTEXaRGERSxR0ihVxbq8RHalhKAYg/OGMle0gTCNPD5+4Hh44Orq&#10;lqv1JZfrG1rbE8KeOMtZACNlFjnOtE2maTpZUs4jp+nIpt9JMYix4uCZJ6Z5YA4nKo2I55nlOamX&#10;s3EFSUfYhlgbWSIhruxSIoqE1mWJxIpwZZbza9GLoXOpjq+LqKN0QVlNSYpc5dqutUcrSy1KcMga&#10;sBpTjLQqW43WEumvBpRzaCetVVOOHMbKHGCzg1//5orLy4YYn9gfH0jliVwywzjyeLzDNB22sYRJ&#10;llzOdyjdEsPI8RjZrC/5X37/K/7ub77FpBPvv/+Bx093NM7y6vYGZyzPT08cDo9Mc2CeEjhH065Q&#10;7QWm31H8Cm0SU0zsjwPd8USzmtDGC2OzaBwOlaq0i+WCqoVKYo4HUt6gVItVy89Debxb4/yWOjlS&#10;lnuKdaCsIgP708hPdx85hZndasflxRUX6wv24yOpTORUl4XcyBQGtHcUIrlEQs7k6sSFBqQcCTEs&#10;S2zwTmFNITERU2GcngjzgZqktYwiLmNdMsSJWmeqXWjgxtCtVlxfXrBbb/HG0vc9q9WG21dfcfvq&#10;K65vX9N1a07DhL1+8xXf/fiWh/s79vsZVQtfvfJsL1akqtifJra7iG5acjPx8XTgp+cjKX1gf5xp&#10;r7f87Vcd33z7hqb1jNNIMZr8CM+HJ9YrRds7SIXjcyQByopLZL+PlLIc4Eqg9YXtBkpJzPNEv/H8&#10;9HHmw33mb+sWpXqMPnDzasvvf/+aP799z//1f/89roGQFR/uJv78dma9s+xuGlx/4mmfeHo68ea1&#10;xWjPd3/6jj/86wPKVN68XtOvNwzDnsN+wLuWfnXB83Pk/U97aizYAsrAdm24ftVjfSWkkZgLq1VD&#10;03guLtZ41xDCTAwz3leMU6BhCjNxyrhG7FWpFp7uHri7O1BKwTfiGDkNApttG7i53tG0PU9PB0JM&#10;aOMZpwBKIIY5Lwvjs8UcufBVJS0hlcQ47jkdBy52jsavmMOJmDYUCodh4mk/MoSMdQnnHLevrqgl&#10;MwxHhtOJmAtxLOgEu9bQGs1pmBnmzBDAt4o5ZXyc0dZwejrhfeYvf7vlN99+xXa1YToNvH//nsMY&#10;cH1PVA6z6tGtZzzNZAVzmhmnI20r0buuWwMNpzEzTjBHubDv1orLyxXb9RqjBdrXNS0xnjidRtbr&#10;DSkKI6PxW1IqfPp0xLudMCuMw2mPLoYwFrbrljgVHh+OAv5T7dKe1lCqJYTItutEzKmyoSlIpCoX&#10;mEJhHAvjFLi/e2S1WnFzvVrasgzGQK4SK0pUjFEEMrZtaDerZXNbZdcdK2VOuNLQGUtrDNM8oGtl&#10;3bdMkzxHaz4PSq33XF1uGY57nh6eOT1HOt+hftdwe/MVVjdMQ2ZuPcaKapxL4TSNUjdeFChPLYUw&#10;SXuVfE4kpEg+zhxOB7QTe2xIhTkIw6Zphf0UQuDy8oqne8/peaaEgFcKZxTWKKZ5wjcCbTwMI8d5&#10;RnmL9QbXymZAWUO76nk6PFKVltyzEptwNdCuoRqBlJkE3apdnlMl5sjj08MCnQukAm3r6buOw3Hg&#10;+x/f8Ze//ysuthc8PwsjpuTC6XgiXmxw1tD7lnkUe3JJGaclDgaw6VoO44k5JZw2bNY9ikpMM6lk&#10;5hgIMRLjTC2JGOMyXGaGIZGSCGMSgQwv8akwx5e6ZGmMWFxf2uBdi17YGJvtmm7d8Pbd93y4+4lU&#10;ImXK4sZRmjRHptPANAXaZoX3nbgbpxFlIaSZpu/pVp6qKsqIS6QWSCELx6BruN5dA5E5V8DSdVte&#10;v7pit91QEoRxpqbCqvMc3J6+LaxWF+wPB5SK9OvtEnWcOA1HhtOE0Y5VG3HO4K2iWzt2sec0wmHY&#10;83D/gVSqgKG1emE6aGeY44zKicZpVq2iliMPDz8RU6VtW9arnm+/+RWX19f8+NOPPB6eoRSxOlNp&#10;nGG9ajg97dE5oFAYpeh8i6dBJcOqXXOcRiiRpoGiI1kVlE4vDWkxZeZ55Pn5wKrv+earr3h98wpT&#10;YTgcaex2adk6cRoPGL/C9w25VsIsLqbjYcAYy6qX+GUMC7BeLQOrkvG51PMAr5dNodjkNecGEhlK&#10;q7aca1tFeFDUmlH157SXc3xJDr0iUuQYRehUItpQJZL1OVG/WOPPjpMX0eTnQs4vWT2fH/Rz5Osl&#10;usWXjqOzOFNetrtVn4UGOQeUcnbgCCTZmJZzJbc5ix31c1SpLAKj8KsWIUjySRgsWhe8U0whUXVD&#10;VoaMOMdcRcCaWi+sg+Wxa5arfc4oZcQRUMUrkikoMkVJ60SoiXzOdakFEJ0LxEQOSQTuWilaUY1s&#10;w7UyL8YdlIga5620UgsXSOnlsT0VYbmUJO2V2ngqMMeJkCy9GnDqmdZ4iYekTu4r2pKqBl1BJRkg&#10;kIFMnDUQykTTekxR6JKw2WBSgDDS28TlSnPRV5yeUEgr2RAD3398x99/9y8MFG6vrjgViUp5DZ3K&#10;KG2ouUIBUw2tyVglrpthLlRrX0TXc8OX8CqE16O0o2Q4HgJVObRek2pLLOZFoCqqwTVX1NwyB88Y&#10;FD5Giq4oJ9XHIQRooe87ms4zDjNTOnKc91zoAKaHIC07aulbLiqTaiJkTU0V5z1O9xglVeJBVU5l&#10;Ys/M1hZGq5iUYsrQZYfxHtMYNv3EylTcfETPZnEjabIypKV1UVwJ8HyY+fDwTNEnosnc6EDnVzgs&#10;KWXmBFNyqKSx2hKCYrPS9HZg11U+PslsYKmolNFR4WqHqjPWinNRWbm26AppqjBBOsHt1Q1/85f/&#10;npurr9k/7vkvf///8l//8E8kOi42l1QVGcKJqiHkmWkuoAZqPmJqRCWFUY5cCmOYmQoU09BtXmP8&#10;K+bU8OZ6w+1lIc4BC0zFc4oaZTI6TFgPr1+t+OvfXvHh8YlWB65WFtVvWXtPLWuUWmPtGrA8P5/4&#10;8OE9p3GklBOptFQ65vBMSieMljr6rdtyvVrzm1ff0uhWNqBVCbpgiW1vuoanw4lTjrhqyGkmZkUy&#10;Hi2HLnHOlEhjKtUUhjQx1sRUK6kUbNfTdj05F+7vH/nXf/0jd/ePbC6uQEnjrleg50SrDVduy6m7&#10;YhoTpo6UacTsCl3ncd6hlDiBP9zv+fNPn2j7lqtvfoXtGsYUOU0T1llKSahkyLGiTgFjB6zTErv2&#10;zQILbtCtQjWZakeyOXD3dOSQFEG3wpBRFqMcBiMOI13xrUV1nuOYCNMBq3u8awCFzQmnIitnacik&#10;4546j9iyNDBVcZHnOKGR+GRJImCmnImpiIgTIAWIVSSQmivKKZxVIqApEemzzO3UKi6fmgo5jNDN&#10;bC9apnHL/YdHqctuYQ4Hjs+PmAxerfnt7e95u/qO+2PAamFZpSI8UmssJc1Ai/WaUEeGeGROM765&#10;5jiMONOhGzge9mzbFm82ON8wBVn8ebuGKpXx2kp8ySpH02yFhzqPkJem2DwT44lcPFq3IoTioVqq&#10;rlANqurFoSQOsWwTtq2oaphSZg6KlWqwaMocKbPCGosCklFUbQk1M8TKUKE0CtV1zNrx6Xnk7X3i&#10;cQLbw//2t1/xH/7X/5nrneLp4e/5ePeRkBOmbTlOA8kUVttbknYU63B2RS4d874QThOt3fBX/+7/&#10;4K++2aHTnnd//jMPH96x7R231xese8/x8Mj98x3DYSQmRWXDpr2h39wS1YopN+Qs7X1Vw2k6Ms0T&#10;zmiMtqgsTshumePCPjE0M/1uxZQj++GOTddwtW6xrpH3+GzomhtKe0UtN2R1ouSMIlJConGVaax8&#10;PN3zaXimrjzGe15d3HB//579NJE0KCv8IB2faVxLUZk5DZRJ0bca41uJxJGJy2JEAdaD7xLPT3cM&#10;w8h++pFsTuhOznI5iTuXmGR5Ek4Ys6NxBm07Ljcbvr69YdOtCONMqx0X3Yrr1Yar9ZbeNqhYMKVi&#10;Pz7c8/j4yNN+ZJpg04GxFmUs+8PAP/3hj9w9PnKxXRPCyOPDPafTxDgZ2mZDtYpoIvv5SIfAT9uu&#10;o5tnci0oU7GuUlSiazPHuTBMEWuWemPnaJuGmhOdr7x57dkfApVIpjKnyt39wMdPB8axMAwjMZ5Y&#10;bw2vQs96Df3KYG3Dh/uBp+cKvtLFymq1ZrOpdP2GEApzmNkfJk6nwmYjNeLGGA7HCahiEdSOx6cj&#10;jw+yLfjtNz1Xt5c0vTRCHcc9+SQwQd9oul7EHKsdYR6IcaRtJOajrcNVqFXhG1EVYwwM40Ql0zSe&#10;tvUCnMuJqCfW647Xt1/jfUNK0jZlnLTrCPFcNrIosIvTIOqCwQlnSGfSHDg+PXA4HGlax2bdEsLE&#10;w+M9VDgNI1Mo+Nayu1yzWW9oXct4GkkhMpYTpEJvYdMqLjcFWrgJAAAgAElEQVQrcko83R84jGLj&#10;1qmSI4x1FlDvcWbtGq5vr+i6jv3znsP+kcf9M9W1olYqsdX43uKOM8po5jAR4oz1lr5bYbTneJi5&#10;/3Tk4UGGifVKsd52tN5SSxK3ivF0bcs0RlKs9P0Go60cjHRmOO758ccPjGPi1dUV19eXaGXo2hWr&#10;bk0tmjBlgbRmYTSFkMhJARZFpfErOqcJcxZLMQIHKxXGKXA4TYynxH6fqHVmvY4ytK07vF3iPloy&#10;vynNDPOItVZg0ikQY3nhH5ETrWtYNR5rCtUlqupIecZbifXlAtM0s98/0zUNu+2G51XHw4cD794G&#10;ri56xnHmbNPPSVOLWb6nTMoT0zTg3IaqrAxAxostvVSUFbusMYt1Ome6tsX5Fq0deRmQXOPFkpoy&#10;Vn8e2LQSq6A3BrtES+Z5JpaMoxJqIaTMGGfSwgKxTjbMKUlTE1qs1EYtg5kR9bzmLP9fi+ihNBIZ&#10;SxPoimssxEzTNnjfoMpMGDMlgF27ZUjMkrVeYpFKKbx3mKVdxagl/VSK2FlrpsSM85rWWam8zyem&#10;aWQYhJ/SNAJqzvkcGxGwqrXQL3bdczOVNrKVOjtx9PL+dc6gEJGsFMU8x+V6ZJnDxKcPd3y6+8gU&#10;ZozWOO2x1mO0xS4tE6pqpikQE8zzxBgmpjSzUg2utTw/P3M8DqR0dmPIgK8XN4iisl7veP3qil99&#10;/YbXr24x2rJ/fkJjWfcrnF2aCE1lsxbbdtNVur5nHCf2xwPjKTOPnt36At8bsrPityfSdAbrYH48&#10;EecR7TzWaWJVpFqFHeQ0pSRinFAZSm9xKFQNGGVwGlpnWbUtfdPI918yxugFMO9oG4elQJrwRoYM&#10;lTOmajrfo6tBF0uaIzlEusZQnEanzGrVsdluaNuWx/cfOR6PNN7w6vqa68tLdusNJUlDo9WamhPT&#10;OC7xtaURYXEoTqNUjnsvjtMY09IuB7WmhfklLjL5fYgjCyVA5nrWYpbXi0R3z9GecysS1JJQxJ/F&#10;Z17cLZw5TPlnfB0RgzS1fm6i+izMLA64L9ktX8SqXtpIvviQGlr5d9I2Z0Tb+O++Rv3iuf/3/J4v&#10;41VfumuksrP+3BlkPj+vL+vH5X9Lk1ZJ5FLFLagbkhUnhFR/BmqsoD1KG7GvU2VzmpKILWcTHeeQ&#10;0vKnhqwg1UJR55atxXEkn/wSMytKuBG1mCW7wxKpkrNB1WrZvBaMzJlLfew5YmVeXAjGWXnvG0tO&#10;IykHcp7wWpxyTkNazghVyfb2/BvQS8zJoJdtd8WZKrGHKnc9S4WU0ClytWu4WjesWoWuQrUoVTHF&#10;wMPxiaf5QHWKuWryFLG2gjnDjUFCARoLOKXQKuK1xhlFjlEiZNUAcl/PJWHEHgVVk4qWe5drULoh&#10;FkMs8vNSyoBtMH6LKlLLm6sllkI1mWrE35wpNK6h6zqargG3Zy4jUzyRakAZ4ePUxRmlFqZHrYVi&#10;/3+63uxJjiy/0vvu6mtE5AqgCqiuXtgkRVFG0sQZDkcyo8xkphfpRf+1ZEM9iKSaw2Kz2V1VQGHJ&#10;LRbf7qqH65nI6iHTLA2oAjIQ4eFx3e/5nfMdWRgfUqBFjZUNSlqCkDhmxpwYsmAWmgWNy4oQMzpL&#10;pFX0bcO2NtTZI92EiqWhq4BMy2cgBE+IA/vjyMPpiNAD1QgXUWOVKW6GlAlBsISEirq08wmBFJla&#10;RzYt5X1PEANEX0R6okZkAakUMizLzDKXjWycI+4If/KLM/7qL/+Sl9dfMRwm3r79npvb70kcaPoG&#10;XSWWMBOSRpWLMaKgIah1ZtYrSFkqfCpCJgpM21D3F0i9Q8Wari1n8iHvcW7CZ01WFUkvLKkUOnz5&#10;xSVZ/IT6O4FLhm2l0VVH3+0Q7KjMDikaYpRIJA93HxhGB9mhlCPniZwmtEp0dUUtLDt7zs92b3h9&#10;/SWdbZHFZ0MWZRBqjKapLU1lqWeHSAIvSiTt0UFX7m3Sen9T4LFRBJaw4HNCWY1VZc0bjic+/vCB&#10;9+8+MDnH4hZScCgJnakYlUbkTC9rNqohJ0PMMzJkrNRs2h5rakTUuBA4jo7JBVQjSVKDKpEdqQ3a&#10;1EjRkKVl9JEYM9mVewcpJVLNq6MMVCXAelTjME0pEvBZEYUhytLcFvLqtM4JKTO7tqahJY6RMLoS&#10;s5ISoyVGCqqcMSKiQiQvI8JNyOQgLoSwEIIjJI9eWVXP3Z5KysLHkqBULm54/fneTqmyqdfGYExF&#10;lqo4t70keFEwBeOJqg1UVc1223O8H5jmCaEyyBK3WcaJs/6S6/4lX159TcxzIdgoixKQ4gzZE8ME&#10;usJWAmUix+nAMI3FvSYtSteI5PB+xrkjtrVUVcXiJNEJzOoakmswSgkJqkKrVMDGWLQypVUuTsQ0&#10;kEVTrjkqgiwNUyklQlrjU6mI/8hEFomkI+gSvQqp3BxLJDJJgoNcy/UeukCNJx8YU2ZRUDcKKs3g&#10;AsfJg4XrL+GLly/45S++4uJcMZ0+sL+9ZTgdsV1PyBGhMlVbE4VgDhkhW4RsmMdIcoLGbri82vHq&#10;XBPmPZ8+fM/+9o7WWi52PV1bMS8D9/tbxmkkYlCmo9Y9m/4ltjojuIxbMsuKFTGVpW4FTdfQth2K&#10;hpzkytNq2TQbbo6m4FuERIjMMNyzN5ZdU2PEGVY2iCxRqkU1ZxB7/DIRvKPKEUXCWog1HJYjH453&#10;mE1HzJnaNtSiYsiGKFwZpETPY4mHEgmcJ0RwwdNoWwZSEkIOpWgHj1SaxT/w3bt/5OZ0wxIntA2o&#10;CrJb3Vup3Nvk7CG4Eg9TFis1lVbgA6Pfc9ofy1B1mDBZYZVF5rJv1Qj0cDiWqE6CysB2awHB/cOB&#10;ZfKF7Pxx4sWLhpwT9/cj8wynk6epl2IpctB3d5yfWc52O3a7M+qmVLSGFHBxIaZ5BatmEHK16xfb&#10;8DIH/LIQU6LrWrS2TIvgdDqRM+wPE+9++B4/jczzzOl0ZJnn0tpyAf2Zoe02zG9vmWaQD4Fuq/n6&#10;xTXXVzv6pgZRVPWqsnSdwtaRftOQSYzj+BTX8c5xc7NnGANv3rT89V//j1x/cc3N7Ufe/vD92haR&#10;0FWJWhldFvmcFgShHEg0QlSFlWI0WpWJYc555ZrMSEmp9a0kWhd7oXOQo1qjMJIcxdPNr1pdDtNq&#10;D+02mouLS3yKLNORrt2y6XeEWKp8bz4NnE6BN2/O2G3PGYaZcZjWDXgixozSGiXlKkSpwojICaNK&#10;FKFqNMoUmv2yRKSQdHVFVdeEMBFxSGmZB49zmYvzirPLc7RR3N3e8O7dW3yKtBdXxNPA0SVOk8RY&#10;6LdQtwVCGXKJnvRdCzlxd3fLw/1CjrDdQlNrko/spwNaay4vL7CVJdWC3a4A2xrTlIU++FLf7iL7&#10;hxs+fvzI9PoNQmT6vkTbLi4uOA0n5tmRn2p8JSHkVVCgRNacQ223KFkI90IW7kaMGbcsTOPMMESW&#10;GSSBaTOy2TQ0TUOMruR8dfmAex/xKUAWzN4zTQOzT0TBE0XheSQg51wga2vsZ23XJq6cqbZu6LsW&#10;KRXLAsuSmKaJ29sPjIMnOL+KqArvF0RKLMuMc4VBgCjRtaoypOjLOZ0FRmsqo3Fr1bDRZrWcVuRc&#10;NkrWWqAIOErrNX5Qnt/jxBwK7HUYBpz3bNfN3bJMjOPCvJR6b6urJxeCEoIci+3bGrPGLspxSdmv&#10;XKNUbLVGEeI6tV6jTlJGmqZFSV0m4aFULHe5W49rYk07PW30inAlyFGAyMTkCaHwt4J3BJepzMq4&#10;yqlszifPZKbCfcoJtzhyehSRLPM0o7Vg0xvqqkSHQvDIXDYxj7EWKcpmtdTelwhKDBHvfYlnNjXD&#10;NPLh40fu7x+IMZfN2Hp89Vot72PGmrpcGHLJvh/2pR2saRukFNzd3XA8HjDG0DTV6thI9H2P1hVt&#10;03F+vuHNV6/ZbTvqqkSQpiGQraBrK9xyIvgyMY8xU9cdZ2cN/cawLAeCKwwvrSqqqsYai5OQfGQa&#10;C/n/dDowDqfSStbqtfVsYXELzjtCrMmswNRU8uPa1mVKGTNKF1FyngYe7hKH+ztC8IicCCE8oSem&#10;YcTPC2dtjzEVBo3Mkr7pUMKglSI4v0aYykbfGM3l5SV9t2WZPfv7PYeHI7t+y/XVCzZdT20tLhdb&#10;uQDmcWCxpX7eGg0p4sPCcJo5Hcvr3Gw2hWcWfDkPnjFhnrOdiii6qgBlr7/+HdZX9aQBrILG6pQR&#10;ApGKAPTftFmJck7EGJ/WlR+LJp9bpp6LJI8/9/zrv3HgPHucpwp0+QzE/Oz1/fhnV8v8v/FYv39c&#10;Hpu/YghkH58e+0ew52fiz6OQE0Io0bAUqauyCc5iJmaz7nYXshM0lcGlgAtFWGCVVOTjgS7/QElA&#10;rc85i3KWxbWSPSX1ORIkecyYPb3+Hx1zVucNz97TVURA8Pm9zqI05uXyjFIq1+0KhdYWqRTeFUh1&#10;iI5aF/FYGRA+kXKB06esUZnPYsWj+2l1EVmlyetxMtogYyIFj5Hw8vqKq/NdWYv9DLnUZ5+GI8fx&#10;SBAZYzU+pgLXVBKEAaHWdTmv6zUomckioJXGKsWSSwxXyAohwgp9DSidAVUaqyLkrFCqQqqqxNoe&#10;I2KUdVRpg06l0SfnTEwZRLkY5ZIcwypDW9d0dY0kM00D43gk+AWrStws5gJo1soWoXONJcWcCxhU&#10;iAK+17rcUHvP4gKzA+ctHkuUmhAXUtQYWdG1NbttS63FumF0KFkmwuSFECeG6Z5x9OyPB9x0QpoR&#10;5zVSaqw2JSriS3OZ856qKte8x2OhjWKzaTB2YlnK33VrPX2MCijX0NoqiAktFESNO0YM8Nf/8S/4&#10;z//5r7FW8923v+GHH77H+YXNtsO2NTkFpvFAxmK1habw/4ws76mSJRKvlEKG/HSSG2OxpikCZAKt&#10;q3JdrxzaarpNja40k98zTDfsdo7NruNL9QWz9+xPpQSkanpi2hJdizUNwZX2wvk0MJ6OLNMJrRMi&#10;RsI8k71HJqikpdlc8GL7mq9f/IzzzSVKaVJcP8tCIshYWyL3TVPRuICIoIVGBEHIBfAr1oYvK6GS&#10;GYXEiohMERED1kq0zLhx4OP7d7z7/i3D6YSpaqJPLLNDVBqjNJWuUJXG6B3Hw455usMtA0LVdE1P&#10;13QYZchesriACxGpK6qmAamLm9BYqrpB6RolW5K0GFU+wzGG8p1y2YuEFaqdImGekMtCHSMulcKS&#10;tDIhM6IwzWJxBWoluLg4Q2wu0GkBd2SeElJErJE0UlMnhVFF+ElpQcSFFJeyIfUrMyelMtBPJUZb&#10;ou1ivf8pldlaFxdKVgJKoRXSKJS1pUGz6chNyzF7wtqgGGO5n40RmrpG7Coe+hNuWIihRG6cnxiG&#10;A7sW+u6cN1/8gpM7MsZbiIWTo4QnxBmXH1BSUVUtVQP3D3se9D3ThaepG5JrcMueEBaGeaBpeoyB&#10;ulIFBq3WAUhKiCSQWLIwCOGRwpRBk86I4Ih5IKQTiOLkEMogxLS+T0VATHm9VqQIsjgVhRRrNLMM&#10;vRLrIECIFbhc2sUCGZcic8q4BMmA0JmQHIObkdrzxeuO3eUVL19ec9b3LPOJh4cb9ocHFp+QNdi2&#10;pVKa4RC4vb/DVpm+l0wxEBfFrt/x5csrXpxb/PADP7z9lsOnd3S2XDu61hJd4O7mxP3dhBSWqjpD&#10;yg1td06/vQRlceOB4zizePC0VE3N7qxjs93RNB0yduQsMCbT2Q27foe9NaV+PpVQ8BQ8p9OBoT+y&#10;q1vAlkG1LNxPNWv8mHB4KpkwCkxVrg/H8cAPH96x3WyRKaONxVY1YlFPMVjvAzYmtJRIrZiFIHqH&#10;X2aCtiV6KPLTEDIyk3NmHO757ne/5vuP7zi76LESrJLFpvI4XNMSZS0prHByZHHLLo57f0uYJo53&#10;B+Zx5vb9ez7+8IHL333H+eU1/faMqqnRVWUJwWF0sdl3bc0wjJz2nlevqqJ0y8T9YWZZEsNY1mqp&#10;4XDKHE+gJbSdxNQVPkYWF8gZTseJm/tbJrdQdwZtJaZqUKYmhsQ4jzw8zCyTo22qMmFfFtpui7GC&#10;h7tSz7d/mPnX3/6a2ihCLrV+bz/8wLwEXn654frF6/LSYyI5GA5Q6Z5X129oO8XD3Qe0mhGi4vrF&#10;OV8Ne2Ka6dqWZZmZ54W20njvGU+33D9MdJ3gP/3HP+N/+NM/wUfHt9/+hoeHG/yylCpyU6BjMfpS&#10;A5oyQgSqqtim3RLXKfvaWpMz4zgyzUX8Mga0LUJOibSUmx6ta7Tq8WFZ7YcRHwMhhnIxd9B1gq9+&#10;8gWXFy949/490eeysOiGECLTGHl4SMQIm35H2/ZoXXOgiBfORU6nxHZbImz7/T3L5Djc7YmuMEWM&#10;khipqWxNjpnhMHHc+3W6+cgWsSCL1dLWmn53VuyllA/M6B2Ti+R55rBEfrg7MHrN5BJVA7Yu8NUQ&#10;HMa0GKsJfuF4eECpwFdvLNfX1+zvDxz3R4yEvql5df0FVd1yPE1cXRhsVXN1+YKUM/vjkeOpbKBC&#10;CCxu4ng8cn9/V96rFNntzpiXGe89vdnyuHFalgUpJcZq5mnm/n7h4myDNpaEwi2B48HhvcfoDoEC&#10;IkoVxsw4FkfVsixkHLYqLR4hRrQxVCujpyzEiaUkcagaUV57jIQAyiRCoYVTVRVVZRgHz7IApgg2&#10;Nze3TOPENC9oA30P8zLwL7/5hnkKuGWm7g1dV3MaStPIvDwCLtdNryzwY7eEVdgoTQRKSUQQRLcC&#10;op4xOVLOKFXqEp+ad2Sppgxh3Vg8WsZDxq+QYFvZtSkgrkIieP+5oUfrAuiLIRJJJJVYlhIjVNKU&#10;/CjPNr5SgtAr1LY890eGjfee4/GEc4l5XtsU1FqZHEsivGzAQomayCLi5BXwvPgJLW2ZzntK7n9e&#10;IAvi4ujqii9evqCuK+7uP7E4R2U0dm0hmueJHBOVsYiccdNUWDF63ajnEgd5zjp53LTmDE3dsduV&#10;m8sYEsFHhKDwKWJimX1p3pIKYyqUS+QsSEmgdGEq3N3dlfO77xmGE3f3N8TkuNj1NK0tbVGKIj5p&#10;y/XVS37285/QdQ33t3fcu4GX168wuiOHIoIdTyXGlbPkdJzYbmt2u3M2vWUajjTNSFNbKnNJW10V&#10;TpErNzLjeOD25hOH/QMxRipbarpTChwOD6WRKiXausLI4lYqkD+NXNvLSn1gOXfv7u4IMfDhwwds&#10;X+Fci3eO2hpkFrhpgQTXV1eorElekGZPXgLNdoPVNeOxRO2O+wOLcLx6/ZKL80tijHz77bc83D/g&#10;pplX16/Y9huMlKhc4qaESMwzfpxQ28TZZsPZpkPm4vz0fibGQNPWbDY9xipwGYRGr9NbISGGIh7m&#10;VaRTWj65ctaxMTmJp83pZxGjcNcKcyZD9DwibZ+LJkKIJwD074sksOby02eR57lI8pmRI/7dX58/&#10;3qMG9SiofBZBnn+nJ7fPv1Wz/lyMeVzDQwiFuZX5d39mHMcf/ffT88oRssKnhJCOmBfyMsE8kqfV&#10;vZNNEYlFcdUoVZwzMQsi5ddEcUE8HuOnzUTwxJix5vF4pGfH98fA6UeUAo86j8jrJmr98+fC2Srq&#10;RJHLvQWiOCJRKGlK3CvltU0wFqFbGoz6DNCUBLRURfzIFH4O6ckRWFgMQEwoittNOIfMgd2m5cXl&#10;BX3blg3herznZeH+sGf2C8oWEOniY4GsqxIDy6g1DhUheYLM6LUEQmePlgmSQ6TCKFLCQC5thml1&#10;OIUIzmdCVhhlEdoUGKiQhRf4yB9aoc1a6+JCjbEwrxBrNW0R9MrAyiAFuHlgHA84N2HbBCuENMTi&#10;OoDCrYs5Eh1EKUBnhNBIZchB4n1iEQuzzUx1TRATQUm80MSgMElRa8G2qegaxZQc+AERR2SeiP7I&#10;aVjwuWFctoQk0LVEV5amktR1aYXRWpcBSoTg10ijLORa7z1WQLftULasbSGCjxkXHSFJJBmrwUjB&#10;tqkZTpHDBwdJ8Od/9gf8T3/9V7y4vuBfvvl7fnj7LdM0oDQr5D4xDieELOBQUbUo0VNpiMERlgm8&#10;w0iL1brUdSdRJuVr25DzJUYj1jYjqQ1NU1O1iofhnpuP/4J37/jp1y0vqwYhBbvdDmQkJomfHMN4&#10;YDxNpHBiPAX2xyOfPn5gf/sOzEJzVtMZgwyxRA28oBI1V9tLfvLyNRebS4yy+CWyLJ5c1WVDBqXF&#10;U5chrtGSKAXaWGphCalEelRW6GxLjCw6dJI0WtEYXZyfMRFmx/5wz8e33zOfjuy2Z3SbXRnkBDC1&#10;oq1bXNxgmoQyNfN0z+HhPdNR0rYN2+4CI+zTvVQIEa0rdudXbHa7AjwPGWMabJ1A1AhpEbKiaTQm&#10;pZWhlkpd8SoOC5mJ0rNEQVKP67Isbq1chGv1bFAgpaCymr6raNWOCoHwhoe7EzmCEh4tymbYKlAq&#10;oojFVZAWYpiJcSY/xn1ziaumWGJVwSdCUOU1+kzOer23TAjk6m7Uxa1iLG2/QZ1fMIaF6E/IUGrH&#10;Q0zrvWukazvO+o7h7sgwLgTvcPOReRlwbqFuLjg/e0X/8SX7mxE/azRlQDAvB7wYUNGBvaauDFIF&#10;jsc9h+OR3YtXiLZjPmbmZWSYPJu+wzQ7rC3isZCJJMpzSqzR6HUNSjkgVEapgBQzMR9Y/E2JQcXC&#10;QdW6KmJP1sRcPrchQRYF5uyfWhvlev+acTITAJ8FoJh8GYovOeMFRLU6R1eXZg4D2gi+uLqkffEC&#10;23Us08jHT3um08w8OFIW2GYLqiOkmru7gV/907fc7ye+/PLnfPVlDVGz6Xa8eXnOq8seP33i3W+/&#10;YXh4x1mreXm5ozaSw92B0/HEMAasOqPrzlF2S4iWpj/HND2jWxjdzHEe8TETq4rKWurGorRZPaq6&#10;sOKiR1tL2/RoFMO4kEJcm3MFi5uYprG0f5II0eH9Uq53FMB3yJloCr9GrYaSh0Pk480nXr78kk1d&#10;DChd36PGUu4TQ4lK1z6gkWipqKRiCokwTgRdleuYzOTkySzkXAa90+me/e1HDu8faHSk23VY1s+3&#10;81iVy77wvCZWFSpW+DEwLguOxBASy2lkOp5IIXJ62PP+3Xu0/Yaq6el25/SbDRrKtK5ABMsmcZ4D&#10;VSO5vn61qpoD8+JwoVQbeg/RwzCU9eLiSvPVz17w1esvEQiCixyHidOy54dPnmmGV19IrrdnDG7h&#10;dFpIIfHwkNnfwWmT+OILT1Up/OwRYiRT6uC2WxhO8Olm4eIc2taSpeDb775nGBwvX73m6vKa7777&#10;wPEwERfY9JKf/+SnXOwu+e3v/onf/vYbzi/KiSRlxWbTEaJAacU8LytUEg77gdOh3CD89Kcv+MnX&#10;rxEy8fH9D9zdfSQER1VrdCXWHCnUVhZgsV9QUqCrYvVKcXV3iJWXkmKpd5OR7VaitaSqFcYKlBKl&#10;/llZtv01bXvBMB2pbIdzDh/nVTCKtL3gxfUlZ7szxnHk/vbIPAbmaeFwODKOJ/b7geATfS9p256U&#10;CqujaaoSu5gipxMrW8MyDQO3nx4YTzPbtqG2VVHwXeDyckPKirfjwId3sD8FbHWk62DTK7a9gSTZ&#10;th1t1zO6mclPSGuotw3D/YAnM4XE7T4xBUdSRbwoDKEZHx29bksldiyTxN1W0bU7Ls4vUGv2u9aa&#10;3WbHpt2Skbh5j/czdZO4ulS8fPWCP/jDLUorvv3uW371q1/x619/Q0yejx8/cHt7S9M2bM92pAzH&#10;45F+t6Xvey7OLxmHkcUtZFfOh3H2+CDQqiHFPcPJs8yFR2Rtqbn2CzjjcRO4KbDMMyflaDcVZxfn&#10;PByOTNNE3bZPVX0habJILMWgQ9NbpJK44FB6Q9NUIDxJemzVce42eL9nOJXMcNnMuydrftdbDlVg&#10;Gmdubt4BBtuVSKOUkbrWGCvxUa/AL8+yjFS2o7KG2ZYmpscpiZIlrlNiIALvPcuyFCv8yjJ52pys&#10;EYgsCqD3+cYl5fTs5qBwIBACW0v0wtNNthSCWheWz7hMRCKeQHAZ0jo9TqsItU7nU1yjFyhCXAje&#10;0zYdlbEMp5nxNCFyLpDbHNBGgnq8sJYGhMSjgyGv6x/ljY8epQxdVTNoT/aJ+XQihYAWgt3lBX/4&#10;h79ESMHd7ccSftAKIUVpg5omiAlTKdLiWeaRFAJISsWuYI3T8MS4EihyLg6nzXZL1+4BifOBLAXa&#10;lOa3EMtm39jCKQohME+Ooxi4vbmjbjTTODHP/gn+fDztORyOJUpWFfFRiETTVLjFUTcdX77+irOz&#10;a959/5Z//uZfaJuGs+1Larsj+cTxdMvt3YGYKZN7qem6LbvtBU0jsPUWWw0oarb9FYoN+zvP6XTC&#10;yIifF6bxgJQRazXCFCFnWBbu7+4ZxxFtDEvwqMqWBr7VXu1i4Q855+nalqYySJELj2daqPoaUhHO&#10;tn1P17SEcQAh6auGSlim6FhOA4M9cb65xAjJ4WHPdBpIOrE92/Ly5Uvqqubtd2/57rfvyDmhhOZi&#10;c8G27UqtZRZkvyB8KC1YAvq65uz8nO1mx7xk3LxQaYXZdGw2Pdu+RUqBkfIp81/cU4m0AhfT6irQ&#10;z1qXijSyQnaffZaEePyzMgV6hPQ+uVfW70cxRWv978ak4LNg8vh3H+Hgz0WTpzjWc5Hm+aOkEs98&#10;bKrKOZd15JnYk542GvHfFGOeiziPr+UpDiZEaZHjs9jz+w6ccmx+LGIJRIFvZ4GUkRgmspvQaaYR&#10;AudGtG0RpjQKFRGixJnmBHE99pkCfC8tTKy/Fzw6XJ4cRs8ObX72up6cVateIyhCXX4S7IrDqqwF&#10;K1iexx8oDp3SIhPIUgOalErZQXERTiAtyiS0Wd9PEVHr+fF4xpSsWNngyQzZl8iIVQKdEyk4Ki14&#10;eXnG1dkWoyQhOKQs9zDDODDMAyiBMIrRO/Q8YfuWLDVLSLjA6sp5fD9CmUyTUBE0Gs1cGlKkKsPC&#10;6IjRrcdW4SMF8h8lWVgQpjCKcl6vQ48uKZ5icTmLJ4LshB4AACAASURBVOcU69rqnGeeZxBQWUtV&#10;W6Qo0HYfJhDFBVRcuAFyKG5oSrymGHyKYKptTVX3zLHCeVhCYF4yi5vwqiKg8UIRgiT6YqNtLGwb&#10;Q5omkjsQlwqZBmLYc9gH8gjSfkHTXdJtC2fl4hz6TYXIGm3KdSKk4g56bNEszmqHlglrdRkgjuHp&#10;7Q0xkJJAq8yuE2wqS4Xi7UfHcJ/58z/5Q/7P/+N/5+ufvOHD+7f813/6e9y8R6mMlpCiZ/GFlWhM&#10;iQZrQSnzMILJlTiKyJFKSWpjOIniuogBtFUIqUucEElIBSZdXMqCOS28fftbvvvt/0dbH7m4esnG&#10;FSdZ3TX4CHe3kdtPH7m/l0yjBd9yPMzcPzwwHe8R0nF+3vLyYktvK9xhwB9ndqbjxcVP+PL6F1zt&#10;XrPTPSoKSLJ0sbN+1nJczYGZIg+W1k1jNLqqybm41XQWVEqS/UKYQUbBWd+w61qsVBAcflkI00x2&#10;gV2/4+z8NXXb0/UbjCqinJAdQiWkjegqcLa9xOoWP0eoLF29pTIlEhJCwsdM1XZUTU/V1qWC3krq&#10;tqdZJJNTBVKsDMJWpRI8fRaEBbLEbIIDZahSIOuMtkvZ1CvNsgrvjy5BJcQ6fBakHDBacHnWwSto&#10;tWEcRtw0osKMZEFlWeJVBGJaioATpuLMyR7J58ZCnxI+rHDjEAkryDyl4kyPKSFjLkwUrchrY5W0&#10;FXW7pc8LbgafBqq5FJQs88TpcOJy19P1HU1tGPcLPiyM8x63nFjcgK3OqKstm+4V1f2BsDiEDITF&#10;M017XA7keUTVGaNfsO0qTrczt3d3fHn1kqqukEoSomNaFpw7keoJY0Jxcqq1Mjzz5Owk59XtmJAy&#10;YkxCaYePEe9XcH4s8dKYawSGLGpylutQRa7FCeIzNw9ZEgcp4MksGeaUmL3HiUhSsrBxcuSY4CGC&#10;N9BVkvaso+or2G4QnWH0E8fTA9NpYBk9ioZNf0XdXjA4wTffvOWbf/2B3317KoU5ryTnTb86lK94&#10;cb0juj3vv/uGw8M7LnrFl9dnEEa+++233N0+kJPm7PwLLi+/pKp3LNFCVIiqxaM4uRODm3C5NDaV&#10;WCzEHHEu4F1A5SIQ+5TQEirbYnQNpwA+03QVRylxk2Oeh7U5qiFFx7yciKHEzp8cyqxtlKqs0SHD&#10;/rTncNxTaYM0mn5zRjPeczoW55r0meQzeKgrQzQ1UUxkH8i+RDJZW9VSKkJOChI/HRjuD/CQES9n&#10;Orlh0ooFiCESiChT0WxqHJr5xjEPE8ktVEIQQ8RNI2ma1pROglzO2zBOzNPEPOzQKTpyLI04gkhK&#10;gt3Wcn19ScqR/WHk/qFcuNuuprIQTo7hGIlC8MUXljdfndN0PUJr+q5HoOnPodtcIszvuLu75/zi&#10;nO3ZOcbN2HlimR19l3BTRMmMd6BVcS8sy7FAyDrLL37h2T9kos+0naLftGhj+f7dHQ/3gdevLcMw&#10;89237zgcRtqN5ue/eMPPvv4Fp+Md//D3vyFEwcWFYp5mhvHAME5onVnWjZGUmmkKHA+J8QhdJ/n6&#10;p6+x1vBwf8vD/S1SQd+1hOTKdFQKrNVsNj3OL8SwrBbi8sGT8vFG+3EKl0mxVDVWVV2I50Ks8NHM&#10;spR//76auLxy+NW1sMwenxxSZ5pWsdls2O62HA4n3r39yM3NgBCS/f4BKWWJnh0nrIXr62usrZ/s&#10;/MZqqspSVYq2LW0lKSVOp4HhNGOU4ezsjLYu6HjnHFpYklBcXZwBE+8/zNzcOfySSU1FjrY4j7Qh&#10;pMz7m0+oNPPi4pz+bMfD4olKE0TCZQiiWCmN1UhdbObGKjabjrqpWNzMskxoVZqCUihT7coYqvWC&#10;6F3A+8Rpf+J+f6KuW6Q0/O7b79jstvz3f/qn/NEf/Xecn1+w3fZ899t/LnGth4Gub3npFhbvOOwP&#10;KFNT1zUXF5cMw8CHjx9IMZaK1xCZZk/bN2XCpAIXVy1KtbhZIHIuXASpgTI1dtOCUIL+rGF7fsbi&#10;A+MykoTAhQISNsmsCwuYWtBvOrS1CCmx1pZpmKhxMRGzx1rL1eWOl9cVMQiG00JYAlJYtBZUlWK3&#10;M8Q4YZSkqhqstRyPR07DnrYzaJOpKklMhRfj3ExVNaQU1py4QesSDwlRoYQs8F9VQKxF8FzrtNdN&#10;jPce74uDC8VTbMkYU5wy8XPUI63V0kII+r4nx1As7TEi1hpIkfmRiKQUiCxKNXoGpFgdOGVKoU2x&#10;InpXWjqUMutn+YFlCU9V4CknrNFoXUDGaW3lyjmuVY2itFgZQQqgtaKuNDnU1ObE5DLBeYytqIyh&#10;qWqiD7jgCP5x6lTEmcJqkVhjMEqXtqeYSsXuGsdRxV6DlrIctJyRQqJ0YexAyaKnVAQ75zwxJZYl&#10;EhNstxVt25OzYBhK3HS3MThXGFoxlEYOWzdICcNwxLkJbSRaZ2KckVKw2XSQJK9eveLi4oL7+wf+&#10;/h9+xffffs8f/vKPEFgq2zIOA/PkGacJrQx1bVGyYdPvaOoNSniMbjG6R2aL0R3Ja9xSzhkXZo7L&#10;A96XyFkSCqHKBnkYRw6HIyFA3ZTjFWOirgzWaBIZFwJh5Z4YBX3foLVhmEYea1CVFGy6jk3XYdfa&#10;T5CoBJuuJY8JXET4SCU1Gsl4HPGz5/Uvv+DV119yfn3OMJ748OED47BQW812u+Fid0ZtK1RWyARp&#10;WTACmqpi29bUGkQM5BjIIeLdDCiatqXtyloP+UksDaGIUj6URiulC9AvU8TQx6/Pgk18EnAfm6ti&#10;/Cx4lPOHJ0HGOfcMpJq4uLj4EW/mOXhYqRKt+n2HzO9zcH5fZHn+GI/CkfeeFD67e5RST2LO55ap&#10;z0LO7z/uc4jyc6dPiVaCi+7fFHxSSk/P9ffjWgJJWptocoykuGBIXG06LkxDf/GKOSnuh5n7QxEp&#10;hNSYulvZVutzFKt7RUgQqYhKQj8JX1LGz8LF6j6AsqlOae2jzI/BqgIc5smRs970P960rw1e5feP&#10;DyJJsXBytFIo8ejKcQTvCdohRMDYjHYJlTwRjxD2KZ5FLkKUoPCGoCgVWkqMKOewyp6+1lxf7tj0&#10;LUo8VkEJjuPI7cM9c/DYvkHXlmUemGNEGEsSusQjU5nxFxdZQhCQwhcHDmBkxCqH0AljHEIuhfeT&#10;yrAgI56EHBcFGVsAx+nRyVQ2NEKwRtlAiM/C4yOrKKaIn2fmKWNrSdPUnG07jocDKTmG4Z5tPyFV&#10;jzapuHxYWWeqAMGyLPXnCI2xLVXdYnyN85LgI8sSmJaZxUw4KfFJFrfBIpBGUCnBplFMiyfOe+Js&#10;MXLGyBm/HFgWyfbqjO2Zoap7mlpxfgZ9n3FzERWE+szIS/mRkRXxPpY2MaGoG4MZliehMMbi4Gtq&#10;6GrDWdtwut1zvDnw9esz/rf/9a/5iz//M24+/jO/+/X/w93tR/pWl5iULs2pyfvCo1ELfvBk78jp&#10;BUZlFjwye4zKtE1NU9foUyCH4h4qrChZGrYyBbSuwDYV9abidHzgw833fHp4z+V5ZD9WnE2KqjJY&#10;U1MZCG7i7vaeuxsQ6Zy+7mlMxWIMqm/YnV/w+s2Oi0tDmmYOd7cQJW++/Jo/+YM/4dXlz5Gpxuaa&#10;ODu0NE9CZmGEpc9xSkFpwCnQisJuERCzwEpBazVRZnwKaDR9t8FWNTkCSaCUpaladv05dX2B7c9J&#10;KCLFgJuWSJalsUpXmSxmWtvRVRtkshjRsu3O6ZoNQlqm5cRp8mAqrK5wyYNPWBRNu6VaiogasiLn&#10;x/rrtYI+F0fa4wqYVLkvQdWgAlolhFdrjOpR9yn3II/7lpgcfpnI1tHUZ1xdbGitYTrVHB4Ep7sR&#10;5gWZFIqEFMXtmOJMTjMZjxCpNMilEpmPj42763r0KG4/Ptucy9ii8AM1WIvUloQmZLB1S28EaMcp&#10;7LCmJqUjw2nkvI80taVtLHsDMQWG4YHD8RMX2z1td4W1NZdnX3D3sGcOH0lhIsWEX2Y8iST3KGq6&#10;7SW7zY7hLnJ3d8fxdODqrLSBHXXG+YHZH4l5pK4CqLVoJhYHYM4eRCATSMkhs0OrhF2FHBcCPhb2&#10;DqIh5RPBd8hcUZrmBCLbEoOUgNCIGEuLqlCrI1Hgs8BnWLLAGk3WxX05LJ7bMXPvYRBwdg2bq5rt&#10;izMGBYfkGPYLx3lhOo2EJaKwtM2WzfYKH2t+85vf8bf/77d8uHEICS++uuCrL17x5tULXpxfsN00&#10;pDjw6cO/Mjz8wOXW8uqqhTjy9rvf8f3vPpCT4vLiRXFC9S8JyRKjBGuJ0uDjzHEZGNNIkAF0IGbH&#10;HBLDLKnnCecCZv1cJgJZQ1dv6dsdd7dvSUtEIahsxbR4lrDg4oKQqcSMxZqMkaK0dmZFyKkIyxqy&#10;AmXhMB25fbjlbLPFSM2m33E+X7J3I/PhAZHBzwE/LeiuYVt3pGku2IoYi3M+OlJ0pDCBmjFSo9KM&#10;CBkN9EazrS2LUYxiHUqLQJZlQOGCZzw58rQiAiSk4Il+gRRXh5tEagtCk57uaTy6qRXDKWEMVJWk&#10;b2vOtluapuaH9+95/2FkmOH8QmHqmowiokEsWK352c9e0/eW/fEOHwJv3tTs+g1119K0FxynRJY1&#10;5xcXvPryJdIIjsOB2093KN1wcREKVDQu+DCyuLL8VJWkqQ1tV3O2jUyjx4d1wVkbL5SBtm25vX/g&#10;5uaEsZZf/uw1f/Znf0plW/72b/8Lv/knx0//oOby4prjaeTTpw8MY+DszOBdKtVmqmG/3zMNZTK6&#10;2+04Pz9nWSZOxztmN9E0FYmAHyaEEBitqKyhbWpy8ogc1653S4geRCzztXJdIIdyk4sAdMm5p1jE&#10;JCEF8xDYP2SUGHn1yqEMxCg4DhMhRbY7xW63ZbPdscyOt29vuPk0Fz6IlastOawLuaDvWl68eIGU&#10;gnE8kVcexvas48XLDcZG6kYXEWcsG6KLiy0vXryCmDg+HPDLxDQ5jG358uUbvv56x7fff+If/uHX&#10;jJOjUh1CVAQ/lRuv4Dk87GlM4lpfohqLrAxRKEafmCNMPqMSmLaM07RVRUxpG5SS3B0euLu5Y5kn&#10;Gtsyj0OBtC6ZxlRsezidTsRQFv6mabm6eoGUit/89ne8//CBf/nNb/ir//RX/PEf/zF/8zd/w99t&#10;K/7u7/6ed+8GZjdi6we2ux1Sam5ubqjris1uWzY2UpFycWnMPnM4TJiqQQiLNZnd2RVQcbucSi4/&#10;lYuQkmCkgswaL/I0bY+tSlRxWua1+lIiFEit6DaCrlNsd1vaTUfTGpSxJbttLCHP7PcH3DLTtT3n&#10;5y+wpuOHtx95++17YnBobVBGsdkpnEukWOJ6xkiGMRBi6SX1PpII1LUpTJDogcQ4nZBC01R6bRjS&#10;LHzeSDVVjdWW2TtizBgUhU0gCb5MzZUuHJ8YPm+qlFKFc7JuylIqlcvGGNq2ReSE0jw1r/llgWiw&#10;qkLJ0qrVVhovy4IHiboqrrICYy78HmMsKWUeO2djSEzTQoqRqqpwS+GgaFuiW4svThyf4tOmCtL6&#10;nkiUAm2KDT/MpRZSBJAJrFKEnJnGgX/+5huquiqbIKXIscQYSnV2jYiiHMvgkBRHHEYRUnE5aaXW&#10;WEt62khrVYTVw+HANC90XRHL5mnG+8gSytTMaI3SmsU75qWwx4oYc0XKC96diCGVmm0J0zgiCPRt&#10;Rd/WmDW+01SGqtnQbXru7+/51a/+kX/8r/+MQFI1LbZq4BEyuDKQtNXY2mJEQ1t1KExZ17JFiIoY&#10;NSkZgpfkrLi6eknfNHz68J6H/UJMmWUVYn1MjIcCsZemnDMhRuZ5otICYcu5qoTAVgYRwxqVWes6&#10;H2MnAjZ9T84ZqxTJFU5CZ2s6W2PXZgeFoFIaIyRuXhiOBzZdzy9//kuu31xxXE7c395xPJwwGjZt&#10;w/XZJdu2JTtfNo0xk5yjtZazbc+maXDjyPHhLaduJGXNcQpo2zzB7R9FGaVK41SJ887EGNHaUAn7&#10;JMjwzMHx3A3zKMA8d6s8OlZyLpvx3///z3/2sZr7uXjyo9jP+vUoyDwXS7z3P/q3igCkfuTUefy5&#10;6D8LSDyLaj2uCY8uk99n+DwHYT7+2e8LPMT49Hx/HA+TP3q852KOoGz8HwUAhWDb1nz95Us2Fy85&#10;f/mG45L47sMNv4lvWcaB4ANZGaSyxSnHustYXXuP8ouSj59jCasjaVUVPjt21qdZ3IuJR4L107Nf&#10;DTeJRx7OYwRu9eeIx81OEXFiUAhboXWLEhU5FzE91Q6jPFpHlA4IX2IOZIMQBoEoFvOnaX1C5IwW&#10;YKVExYiIES0ifV1x1jXUWiOFR8rilL25e+D9p1uCitimRlnDHAM2RCICFzLZx1XIKROsXNCcSAJC&#10;LAhRAPvWBCQJox0wEuNIjDOgyaK8Vh8yIcgne73UGpGKSCPWa22Oj/Xpj0JVGaxIoUkxlbj0EDGm&#10;oa4M211Hc2dw88D9w3vOz3+KlRuErMiiOHKy0CBLe0oGfIyF1yYFOWtCFIRYBgyzK2vwVFsWpXBC&#10;4IOiCgX6XZtMa0CniTwHcIZKRroqoMRADhXWBrpeUlWKptL0vaKynuBWp6cQJWYWIITiSEp5jX+J&#10;hBCZtrUYKwkulXhVyNRa0DVw1rbokLn74YEXu57/5T/8z/yHv/hLhuOB//J//1883H3DT756yW5r&#10;OZ0eCMHhw0KmApmJMbDfnzBCs3z1JaQzUnBEHwrr0WqaqkKrIkwbqYrwvX42pISQCmag7Ru0hfvD&#10;DTcPH/BpwKXE/eGWzV5yfXlJpTVd07BpDJ0NuCpTmx1fXL1BCsMw7Alx5Oplx9VVgxATd3fvUO2O&#10;bXfGL978gq+uXrNtz5hPGZIiJkmMudyzhFQKBoRCyIBSErOWPAifSHEheE1MmuBCqbcWokzDERhb&#10;o01dYNzeo6SgMS1Vk6nbkTRFSBLvAy6E0o6XM9KCEhI3TozLkWUIGNFgZItVPU29papaos88HE/c&#10;Hg4IWSOk4jAc6CU0GUzdFtddciwxkXQugOtHbfjJEFJEGVXucMhCFoE5raJKjKDz03pTCPslarss&#10;C+M8MJkT2vRIZdhuGrpaU+sI857gi0NLyVgcd8KT8WRR4o0YEEKuUfm15OGz9+cJ+v20EAqeBtxC&#10;GVTVIG2Di7CcZoJsUHVDRY+xNQiF84FhnItL3ljquqK2Ar9kxvHEze0PXGw+sNu+wNgLzrbnbNoL&#10;hpsbhAarLEqClZBViUjVWiGbGqsnDoc77ve3XJ29pOksppIlKu8PxHxCqAnDsjLJBISJxEySAzGd&#10;yJyQYQS7IJVf473FXaHUgqC0noY4IHIHqkOuDk+5shQTirQuRmVQINfIlCZIjROgrCZacClwHDMH&#10;D7mGs0vJ619adtc7gkrshyO308KcBT4JRFJlQCValOzQqmeYEv/6r3s+/ODIEi7ONV+//pKff/Wa&#10;N9dnNEbgxlvu7n7g4dP/T9eb/UiW5Fd6n2139T0ics+qZhXZbO6ApBcNIM0fPQ96EyBgAGk4FIfq&#10;Ips9ze6qrqpcY/X1Lrbqwa5HZnVzEghELkh3D/e7mJ3fOd/5nlI7nj+ZU4iRH7//gXc/3iCQPH/x&#10;hGfPv6ZtL+mtoBsCVmpkUZJSxHrLwXX0Iac2Ej2D3XPsA4eToq76jIAQAe8ywFkWirqcsaiX6CCx&#10;/YDtK5qqxvUDLoz045GYsptUCI9UiUJroilIXhGjw2cmO0JJTAWn/sTdwz1fPP+CwhjqasZqeUX5&#10;cI+zW9wY0WmgqztYzJk1NbFuOcaASDFHTe2Adz0x9QgGjCpZtIrXTw0PVeL5Zk6lc6GASjwOLX0M&#10;jNZih5RLZ6TEACI6bNcThzGvdad5NiHk8zgppMoFPnrWGI6lwI6CxbxkvZyhRGK3u8P7AW0EtUhU&#10;TQb6WR9QhaJVMxbtjLKp2R33fPhwS9tUNPMVSrWYoNluj9w9HFC6Ybl+wubiGcd+x273jvv7HePg&#10;MKZCpEg/DIx93mRVJWgtECIraarK7TvHu55ucCykoJ0pZvMcbzke7ug7ePZ8w9/+zd/y9MkTPn54&#10;x7ffvsOdsrRVVQ1d5zidEscTrNd6qrEOxKAY+wwbLjTUVYlWit72jHbgTHL1IVu02qomibwIjzHh&#10;bIbFlqWiqkqGMTy28giZ8MHmyNDEwEhJTDC9RIya6CLBS6RI1FVL3cyRyqN1md0IQlAWFW3TEnzg&#10;/n7LYT/mjbfJSmNRSOo6MzqKQuYLWlXhvaXrjoRoqSpF07as17M8uZ+AvjEkmqZitVzn2t1uIPjI&#10;6Wipm56lmecMpzRoYYhB0R1BCYs2Bc4FrA+MznEaXc6rG0UKmig0AcVxjJxG6IasNNatz9OPR/tg&#10;wrqRw2HP4dgTcgkK/dBxf//AcReQUfDkcsFsPsfagHWezdVTLi8v6YaR1WpJ15+4f7jjm2++IcbA&#10;L37xp/zVX/0l3lvu7vbc3u+JEdqmBSQ397d8/HjD/njM0FSR229i9HgHu31H3c5yXtvDODqc9QQf&#10;qcqGtvEMxx4lmbL5THnMvKmq65qiKLE2MPQjRpupTtiw2dQslzPm8zlt29I2BiEkPniKqqQ1Lbd3&#10;7xmHnqqoSDHSNjPapseH93THgeWqxGhNNPkmNPYjkO2H83mdq6dxhGABT1HmWtdx9FPjSURqgTEZ&#10;+isBkdJk4QMlNVVZM/gcCQoxZE6ONqTz5H2KPPgQP9Vqk7lBZSl+sunL7TuaWJfEYIGstrtxqoU0&#10;udkphkhpDAIYBocgZWG3zg1sKWZWT2GKvEmRCik0dnQ4a/NeConzLotLWiF1jmf5EAgxA59jypWw&#10;2dWQUAqUyBbOGD3B5+mk1lOOOwZsZ9ntd1xcXTJfzEAExnFA68wMUjK3dokE3trcplQYXMo1t2na&#10;yEpAxDgtBnNKPYTAfr9nGIaJ+wBu2hinRBaxZY7lOOdAwKydcXl5ybPnzzkeHri5e8M4RgprSSng&#10;vaVtS5bLBYvFnKLIrWOjVZRlwc3tDXc3t/z3X/+W3e7Ak6snFMV0XE2g5hA9UmWnkFKStm5ydXgC&#10;6yKCApEq7BAYZMLbiBIlr198ybOryxyTwtIPidEeM+C47xn6U57gmonXEgJeTHGZEFBCYIpceZ/s&#10;kN0sYz+JYLn5KcXIrM1Aa9/3+NFSScWibljPlthjz2m3oynmqJQ3zIf9jv1uy3K+4Pmzp6hC8f56&#10;z/3dPdEHlm3Lar5gOZtjhGTsepJ0aDQiBuqyYFZXaAmH3Y7tbqSdO6pmifMCoQpI2T4bwzCJGRkg&#10;HiY+VQZda6QQE6QyctYgpnDQdL+Ij5v/lGKuuD7bt2Fy63xi3GTmg/kjEej8/RxpzMfUBIZNn6JZ&#10;3uco2x+Cgz8XmMoyN1SeRRQgL0LEp/M9/oHYFGN8dK3l1/1JqDqLTOffy8+EqXNsSyv9+P/O4sjn&#10;X58LOud/FymRlCQlOTFmJJvlnOW6YHHxHFnVSBWw6yV2GEjecb89MI4dlHnjIVIG907zYiSRFANJ&#10;hGnjlM3aMYZJzMkfYCTHSyOfvUY++zWJOOcV2tmRc/7HXBF/PhokIUhCUCRKlKyRssTZDucDiIiQ&#10;AakDUnkSAzFVICoEGkiIxOP1PcveWfg0RFSKiDhiZGDRFrSVxsj0aEnve8vHm3tut3vqdU2ec4J1&#10;nnEC/wYpwHmsc1OsNjtcUvKQLCI5FFBIRaUDNnm0yu+fDydistO2UxCjxE7uDoQmCfV4bMRJUYuZ&#10;75phn1Ndr0jy0883OZ6740DTKuq6pKkMdanojh2HwzVdd4duN0RKfExIoZEp5E855WrpGBxEi08j&#10;3eixNuEdiBAZhWfwDhccNlpskviY10iShJGBUgYKYVHRIf2RSiraMlEXASccRnu0cghh8/0oGWLM&#10;gxajJ6deBB94jHudN+JRJKRKNJWg0JDctFyNGYZvlETGxNj11KLm7/76b/mP/+E/ooXk7//+P/Pr&#10;//4NL54WvHxxhRCO/eGO0Q70Q08UEm1arHMc9jsMkrHvSMET3IgdcvOLmVoqtcibTaU0VVVRVSVF&#10;IUkiIRHUjaas4djd8vbDtzzsP1CYHPfZdzvud4ZZO6dsNU295MnFAruvmZeJSl3w4uoZRVEz2hUI&#10;y+VVy2JpcG7HujVoIVnPL1nPnlJSMO57xi5BKvDWIWNg7EfScp6vWZ8JzabIDtDBW7zNuAWSwQ75&#10;3pxChtgaKahlQRCa0+BwvaUqFEYXCAXImq7f0m+3jC4gtKCVClMYjMqf63535O7hmkO3I3lNqWaU&#10;ekZZtAil6E6WD3d3XD8cmS0u8HLgOFqE0bQhYYQCqXAh0buQh46jJZ6F46liPYvGiRQcSnuQA6oY&#10;qaXPcsrUlghhigSdrzyC0Tp2+z3S3mMLTWuWNGVDUSjapmTR1oyupDIBiUMQkDKCDEQZp4bRyS4X&#10;BF7l9Rpieq6Yz90Y81XiHNeXUoLMvDJdVOiyZgwwdCNWQiHK6bqTsDYxhoSzCaLOawVjMpty4mNu&#10;dzfcb9+yuXzOvGgpqwxQjgHcEChaQ11ogrTIwoCqKJREy4Kmcuzu9tzdv+eLFzPKSlGUkqEfGf0B&#10;5w8kjgg1I/ljbogNJ4I4keSRmPY4vyPKI6UeEMIhGIEBIUuUztGzzI10COFzE6ZUEDPDKLfOJaLP&#10;0PKkJFGCF5ndFbUilprOe2zwDCEw6kh9YVg8N2y+rJm/mNObwN1ux+3+wDEmRFGhdUNdLDiMI4ed&#10;pT8cMSrgvWI45eOoLmHR1DxZL3l+tWLZarrdA7fX79huPyLiwOW6wSTP3c17rj/eIZB88cUTXr3+&#10;irJ5yqlX3O5O9KNEzwu0FJA8p/HIdtjSxRPOSJIoOVnB7uToxwofPGGKY44uc2JNISmbglk9x4gC&#10;u++w85pm2eRiF285nvb0wyIXZCSPIlEaSTQKFySPVfYiIY3EVJLjfeDYn/AhIEwe+rbVkrqYI7zG&#10;W8uYIt1hwA+BcmGYNQ3Jj8Tgwbscswou3+eEgMo/1gAAIABJREFUxUjFelHxZ18943jqWC5XdIMF&#10;F3KR67R28ylifRYCy7LJoyNn8Z3FD32O5k0Cno8ZhJ0nP5qiamnnS3TbaJrKQExcbma0leHh7hbb&#10;WdaLktk8cewc0iikjJlH4RNKGubLhtENfP/DW46nHD04nUbKokfKyO9//4YQBX/xl3/Bar3i5vaW&#10;f/7VN/z2t98SgkNJAylPKb0fqcpEU+czOgSfFdJpE1WV2V596gKm6NhsauaLC7a7Bz58uEEkxetX&#10;z3n58iVv3//IP//ql4yjpVxCWUCaGBveC8YRyrJGqYL9dsd+n4n/zkJTTZPyFDHG0M5mjHbk9NDR&#10;dT1FVdK0c0Y7YFSFtR5rPVoVU7uRQmlFEoKyMhhj6LoO5/yjTVqgcvRDFpRFzfHQ4W1uhVou19TN&#10;HOePpCRRSrNYFixWS0CxfXjgsOuoSkFTtxxPAykFirLEFJLjMU+9gGnqO4LwxGQZ7QltQOpE01Y4&#10;G7m7O2EtLNoWY2qcjZONuEIpyanrWSwSzgV2+zv2+wN9F7i59tzd72jmFUIIQoRTP7Ldj6QQ6UaP&#10;FLkuMUqNnxbSE5MQKSfrWJgiNAKsHbOTpZa4UbDbdfT9SEqRttUEm+GS6XTk4f5IWZW8amrGsefd&#10;+3ccTrluXWnFfv/A//uP/xXvO/76L77mb//ub0gp8V//4Z8eK8SbpmXhPcfjnu1+jzEqx0aUREpD&#10;QrDb97TzIbeEuMh2eyAGSV2uePXyNc8vI//t9N9yBGa0NLViuVhMQhGs1itevnjN8Xjiu2+/Z3/Y&#10;M46ZX7JZb7i8WrNYLJm1LVWp8HHABcdsOedyvuB4eKA/dXjnCc4TrGfeLlkuL7m+/oGiDMyalqIM&#10;lKXhdLKM40BdV7x4+QREoOv2xBTQEqrK5EmNEKQUmM9nRJdb0bItNE7W/Qww7vuBsqxQfZcdEz7D&#10;5UxhCJMjxxiTa9Q/i1UYYxgHjxBQz6o82XQW60eQ2VXnxrxY1SrDjqtCI8jVv96eRSLJ2PePYNfC&#10;GPa7B04Hy7x1aJlrUduqoakqhq4n+phvFjEghCHFHIU4L1acD4SUwVheiNy8QMJohakKtJKQYo4s&#10;BFitK6q24TSM2OCRaopUSIXWatpsJ6qqwhj96IogJYa+p2pKZk3L4XRgjJ6YrxLZWSMgWEsU6pEv&#10;MlpLjBniNo75Jh9TFoqVFkidGQ4Zjm5YLJcslwuWizkP2w8MwwmtM3jNB0tZGb5YvmK1Wk5xs8kR&#10;gcYFwT//87/w3XfvGDrP1WVF2xaZyZU8OdaTRWxjDD4OJFJeDPmAdwE7OKpyRln0fHx3g+0O1GZN&#10;26x5cvWM0ihsPyBTnK4zghiu2d/eZRGLnMJQMk8NS1NQGIN1FiPPboK8UQs+s8nKwuSoXMxiWFUU&#10;KCHZHo640bJq58yqltoUJDFy3G4pliZXzirJ/e0tu+2B55fPmbUtt8fbHL+831IoxcV6SW0qckmW&#10;J9oRG0eSLCiVpC7yRtcOPX2fSKhH2LaJiqJuaer6UZDIDzO10SlNVeZYYAh5+pmFk8yqexQ20h+7&#10;Z85Cy+cCSWZI8Um8+EwckVLSdd1PnDw/jS3x6Kg5P+ajy0fn15hhgvInLp0zwP8MRFZKZaD5o/Mm&#10;O+k+F1qymJQ+iVV/EIM6v/7Hn2sShc6bLpU++zM/dRJ9LiD9xJUEoDRSSEYfUMowq1o8BpcSfhwZ&#10;e4uIgc1ijrO58e92fyQ5TcSjdQVS5GajqTHIBU8iTLkJ8ek1T9FQyFN478Pj5xjiJNQJMUlwaRLl&#10;5AQ+Prt9JiEnndsFJVIYSCZfY31CUiFFSYoK7wMxemJygCWhSUkR44BUDYJiWneIR8FaCLIjRkqk&#10;C7m9CU9tBFfrOfOmnLgheeh0e7fl7YcbeucxQuGTyGK+EJn5EHK8WkiJ9S7D+otEiiFf05PP7DEU&#10;RkZKE4kxxy+cH3GhQ0zxNIQkJsloAymC0sUkdgZSyouFNEU0JHnwQhJEHxGRDA5HUBUlKQQOxwfm&#10;C81ioSk0tI3i4WFktFv2h4/MZ69yxCEmpK6IeASKGLMbxzrL6I+MfksfjhnKGSTRJXryBmoMnjFY&#10;RikYvcJ5iL5ESkepAo2OuSVSOFAwKxKNjowxQ0iPh7s83VcyC4cItApUdZULCHRupDojULyPuBSI&#10;EpSKNIWiVHmDR8oiVlUUSJ/Y3++pU8v/8jd/x//6P/3vLGYL/q//8z/zn/7T/8GTi4Gvvv6fqeqC&#10;m5sbXLAIJRATT65uGvwhEkMkTQMENcWQ7BBzo6NSKHJMOPmYN6AkpIzENBKSzK2kM4mQPTe33/P2&#10;/b/h4pGLVUXdOvrhwIfrG2ozw6Q1xSw3DL5+uWIzh+RqlrMSYsIISVHVXCwbNusGqVt4+oS6bKjN&#10;jGQN+3vL7m5LfwyYao5SBhcsQz8gECipsZPzUEqZAatlyWlw+f7rPEJW+RhM0A8OlSTL+YJaGE4W&#10;jruO027Hct6iTUNpSqKq6e0Dd/cHYkrMl/MpYq4pVEFvHeNp5P56S+9OVGXLevmUq80li8UlUSlu&#10;D3f8+vvfceoSz4saOeQ1tRgGFs5TxszeDDELOFrX2JTBtznCnvc7Ik2idkzI4EhpwIQBVXiSZCpf&#10;mLiBMTsejC7QuiAkuLvfsg+CZel5eaUpdY3WkqqquLy6xBlB6bbEcMixu+RBxBwtIoPM49QKma/X&#10;ef8TQ95PeJ+jVj5GhCYLYZO472JAaoMpK2yE3gUOxw6DBzly6h0hKYxpuNg8xZiK5DxKGYpSE1yO&#10;OXfDno+337HaXFK1G8rqkuViRlkUHHuLqSNN1RBFRJcN6IaUclRnuQjcXt/x8cPv2b1e8vTCYEpB&#10;Eg7rjox+R0gnCt0Twik3AImOmA4I2ZH8ga6/RboOXU1161MduZQeqbIIJmUgBospBFpLiAqCyO9b&#10;msoP8h2FfNVOeAJeRigFqtUcOkt0I1EKFs9rLl+tWTxbIOeKfdhzu9tyezzgkqCqanQ9R6oZvi+4&#10;fnvPmx8PaHlCc4k0DbbzxAFkBctZw4unF2zmNf3hgXc//o77+2u0irx4tmbeKH789l/48Pb3FMrw&#10;1c9f8tXXf4ZLNb//8SMPB3g4QJANy8UKIxM+jtx1D9yd7nCiR5U1SQVO9sT2NOApkNMwKgGjdXmf&#10;XShMqVjN1jTzFTc33zGuG2brGVVTctrv2R3uOXVz5mZJVUroxuy60govMpcoiHzcGaMpKkNkAmSP&#10;HkqFUZpZJbhcPOGmvOYw3iN8ot9b7ODQ0rCYLSBYDvstIuW4sggBGT0KR2lKVouaL14943g4UTYN&#10;17f3kPI5KrSY9k4abTRFU9CmBh9HTscDtusgno0BaXLoanIzpAFTIosWWc3RbV0i0gQywyOiYN4U&#10;zGpNQnIaLKI1JKkYvCMGy2gDYNmfHlASDp3jdIJuCDxsD1irqeoF7WzFi5evuLi84u27N/x/3/yS&#10;3337I9Y6FguDtYHtvSPGnEe9uNDEMrsF5rMCpeCw62jakvl8ydUVpJsO7x2r1ZK6Knj35gN3tyNX&#10;z5c8e/GE2/sbfvWv/8rHmxvqRtENMddKhxx3iTE8xieEmBgTvZs66TMzIENCE1VdcfAj+9OR3eEI&#10;UlE1M5CGmBwx5ilZjAowCLIwJZJEiuz4ESmDC6WQGC2QIgsCJMV8ucDagBsTQ584nTzdMGR6u5Qk&#10;BEXZsFouaOqaw3GPm+ysRVFR1zXD6MgwV/BhoB86DkdLCCLHtkQGYSqVbc7j2OMdlEVFXRlub7c4&#10;L1C6QgjD6ZihzXU9p6wO2fpfVZiiYLc/YK2nriVlJdgdM3B0sawJKdENI8cuMA6B69s9F+sVSMNu&#10;32GtYz7Pm68UPVWRcvOOyBXYApEt7QBCcXffs3sYqUrYrAy6MozS4pOnP1hG71kvNphCsT088Pbd&#10;m7zZrUukEwyjQBwT//qrPK368svX/Pmf/zmjc3z73ff0fU9dN9RVzTAM2KmRBxLtrMmtOXLaMJOh&#10;ayFksUmKgnbT8vTJU7QwvPnhB+5vHiBJFosZlxcXBOk5nU5URU3btFxsrjC65He//R3XNx9JKWD0&#10;DK0Ms2bGYjFHSRh6D+RjR0rNer1hHAZiFBhd5MiMLpjPVjj7lo8fj5iXDVpImqZitxvwLi8azxGh&#10;0e5Jboo7EDCmQFBQFA06aU5+YBgH7BC53MBysciizrQwOMc9vPPo0qCNoa5rTruOYRxo24blskQw&#10;Vbar85RrAoWmDHHNMY0R5x1CQVlm4cYYyawpKbSaGBSK6MGrRO/8BIPN8PBz641zia4fcM5TVXV2&#10;5xQVneszANQnUHGKyiV8DPiY7bvnc8uF7DYpdK5+LsqSslLUxkDMzVZVlaOWwmhOg8X7gESgjAbi&#10;FJPpISW0/uREkJMzQkwbTmM0VVkwuAE58VUqY5AJovdM0XRy7ASaNkdzHh529H2P1pKmaUgp17/H&#10;lAHrKWXL+mq9oCgkznZ03Z4QfOafBMtmveTicoPWmtOpI8WIVgbV1Lz/cM/NzQPbB09RCKq6pKwM&#10;MVqGscMYhQsuu42KEtediD5vMpWemiaEROmSrvO8f39HWwq+fPWMi80zStPy8cOPvH3zlnHcsVo1&#10;1NpQG0OpFIVUFMZNU1so64pC5fphTeaN5NYZMbki8rWsKPTjeyalYLVYMvYDY9fB4BD1nEIqjFBo&#10;ISBGYvAYrbB+4P7+lv5kKQqDHXuO+x3dYU8KLsdlUiRaSyEkIkZEDOATIQUkBVokCB479JBKmsmh&#10;NFpLiBpUBj1nkUFSFNltl9LZWfXTWvCzEBBCdu2cuSn5gP0kVMSYN1Uhhsd8jhAi85jSHztrAKy1&#10;PxFLfsrC+WwqPS2czl9n/svncaXPhZY/jIApKSfOwuSMMSb/3Wfxq7wZD38k3vyPfj0+T0y5rnYS&#10;qH4SnxLn4U/AWvuTti0hJT44xDRUKKqaKDXb3YmHQ09nA6gSVVQYpVg0Nau25ng84sKIkkV2pojJ&#10;URRFZiLIvLiCkKf30+eWnzh/pZTbCTMjZ3I+ZY/KFKOaHDlZVz/LN48ijziP11Pm5iQUIWhSECRp&#10;SBSkpAne4b1FyRFwSOVzvCoGEjn2/ekxptYwCVJEZBK5nS84jIgs2obVos6iekqAoutGbu527E4D&#10;olREVaAKT1FUKKFyhMRZCqMwKp+z2fojkCovRGWacLIx5ApjnQV15zp8dDjfIVScojwBH0KePAr1&#10;6I7R5OjImanxGCOJeWOupEDLXB8dpcLIHBU+2JHTYcdqpdE6UhQRpRwhDli/x/o9Ss3RRQFEosjC&#10;foj5NQ6Do7NjZtylSKaiGYQsiGnEhkTvHZ2T1MBMakJUpCjRylOZRFsIRJFodAAEKgwkZ7Hdnv39&#10;NfEIiQqtFENnkKJms45UZUVRalyf0QJdHxibQDUNEGJIFEWiMolKRSwTHSwJoku5Ojtqnl0+429+&#10;/rdcrp7ym1//lv/y9//I2w9H/vovX7JYtlifozRuAoMics31bL5Ea8HD7REdE1WZHcZa5s/aaPk4&#10;1FATH0priR07rj++xTSBIDSXlxukThy7B96++w2n7pq6gXqmkHLkdLIMJ0er7pnp58x0osDQlgXF&#10;TBF9gY5ZIDQyOyYv1wtWq4aULIXSGFmgRQOqQLSWcRc52C1CWJLKbtsUc9uXD/qx+VKr+MiHESLz&#10;xkDgvGf0Lm+6CCg0xkUqn9vb7u/27B+2nHpH0y64WLegGgab2B86yrLCFDXnyLdIEonKe42kWM0v&#10;qGqND4mnT16wWF5wspbfvf2e373/EannzMKIlgXRjQgZGN3wiTEmBD4GnHVYLfEIUkjEmM/1c1FE&#10;vnaeYcaSNHEBhZLZFZOykBNFIiJAFUhVYgc4Hk50u1tkbDCyZrOYU5qSdrbI79UQ8ffXDGOPih4t&#10;BVGKHEFOYXJ8nuvNxdQaKqZ4/+SoY4qsTu4EYiQgENogTQmqICDZHk9oAlKNdGMiyYLF4ornL75k&#10;3qzoT0ekLKb6aIdP4IPlbvuO2/sfubj8knWzom0LytKwO3gIgrppkBqCyAIWCrT0tA2UpWPYH+lO&#10;d4T1CqNThiRHjwt7QjqA7HMVfFQoPSBiR4h7+nHLqduizcjM1ahiOl+UQOmE0ZEUPaSRlHLMShKz&#10;cCsFEoFQ+f2SSHQSCDxCR4QJWHoObsvObhnEyGKtWWxmrK5WzK4WxDKxtTs+Hu64H3psBF2WSDPD&#10;jprTqefuw47vf7vn7Y+JzToRhoQdBtzJEo4wu5J89cVzXjy9YOyP3Lz9kZuPHyi0ZLPa0NYth+0t&#10;1+/vMKrm669e87MvfoZQFd99955f//ZH7g6RqBYsL1/RyEQUns517N2BLnZENaCTZHQ9D4dAN0S0&#10;NJiiJgmF9/lDUVrhHRAU83rJar7m4e5HuuOJi3RJRk56+vHE6E4kGpTM9xsZPZKElgovRG6AdpEc&#10;BVQIlfETQ2+JjUSqklaXXM2e8LG9xHcDKVnGIdB1lhgEdVFQlTWj6RhEl92/3hLtQHQ9SRmMEsza&#10;EojZBNKVU6wzJxjyALimaRaYqiY4y3bY4U8deRqQTw6RRI78ilx0gDBQzDDzDdXyCt1UNU1ZUEpB&#10;qTWSSFuVCBK39zsIgbaqyYnmyHJWI6VlsCOjP1JqjTZ5MTIMnoftgf3O8+WXa77++s/YbDb88PZ7&#10;fvnLf+L7H9/go2W5UaxXCw77nsOhI9p8Mkul8B7s6DFPSzarBtt/5HSwSNkzb0v6weK8o20rQrBc&#10;X29BaH7xFy+5erLhzbt3vH3/gcEOPHs+zy0oKhFjjpdok2gVFKXEhzHXFI9T1rfKbJ4cvw6Z+B48&#10;++OJw7Fntpyhi5rRJUabT2g5Jo4HCylQmpyhjl4Tkye6DPUUKcM4kYEQ4HgcKUwBC8XQjaQgUcLg&#10;XMduv+fYHSnKDPyq6gZT1HifGPpcj1mWBVVVU0ztLZGE1gI7DoyD5bBPHHYDy+WOxaKacv6CcRjo&#10;YxYi5rMFdbVgvjjw8PCO0WaivLUuOxKEpm5m2SlR17kKLuY89maz4NQ7xjBOgoHC+hyTyTPQlKvT&#10;PZxOlg/vdwwusVwsWS3nU+7e0TSaooL5vKIqs91RSU1Z1TSz3KS0XtXM24JxGEniyDhYPIF6UbK+&#10;WhFV5GF/jwsjUmXVOzd2JKQUvH3/A+IfR0JwfP3Vn/Lzn/+cYfT88MMbjsfTo91eIHE2L9qKymOE&#10;oShKxnHM7V5VmaeyLsD0HHYc0ZViPmuZzwpWyxmvXr7AVJp3N+/oup6mWnB/+8CzZxVfvvoCIw1G&#10;G7bbuwm0ljk3VVGTosPoCiFzLd7DwxbvA5v1huBBigo7elLSlGWLEIqPHwcWsxOb9SK7JOKBvvcM&#10;w4i1A1Xd5AjRVPsdk0cqk2v0NAifq2rH3tJ3OaaymM1w1nI45XpmLfOE0DqHNDneUJYlPnjsaHnx&#10;/AVf/uwFfddn14a3U8RPP8KQ66aZGCge6zJcva4KhEhE7zBKoJWkMAV2zL5bo7IR9RxB0PocwciR&#10;kxxpDDRNm+n2SuNcFhu9z40+Z1dBdDE7czQok4Fxo3OI4Al1A1pgTMG8rqm04XQ85YmdAF0YUApT&#10;FtQyL4SkzptK53MripLZURO8x1mHkdmdIaWcJuZ5Gq+VQBpNZXQWF5ynEIqyqnOFr8iTKVMaEoF+&#10;OBFSoixkFmOTwphcDetjZmIZI1AyAh7vR5wdkDJQlhUpBRaLOavlgr7P7oNhsJAkxjTEIDkdLM7B&#10;el2yWi7RWrE9bOmGE42s6PpTdhRGSUqaopxNLV1kIUlrUhTsdkceHk6Yiyvqesl69RQpCj68+8DH&#10;9x9pakGal8QUkSlzXWZ1zdIHjn12QixmM4zRjN0JpfNi22hNu15Q4Bi6juAtKfrcpiMSSmWnVnAW&#10;O44wWGQSFCLDibUSKJmFEWMU49BzOO4oK8Fms2QYOu7vb9nvt4jkqUyBIB+DpZbgsy1fAN6G/LNH&#10;TwzZ6QglujBEwI0jUitiTHRdP8WJJM4VP3GLfA70/eQmyYLl50KJlPLxGFZyivhMDOLPuTD6M8fM&#10;WVA4CxxN0/w7As4Ztm9/8m/nxzy7hT5/nH9PdHnkXwnxyGF5fO3T43z+OnMkTvzR457/fHYw/aFg&#10;RAIZfwpC/vznjDHzUMYJsP25I0mks4ACLsLD/sC/ffeGtx/vOFnPbLFhvblgNl/Q1BVPNiuGocef&#10;BiIRLQKRPCUWZ65D8pDyNSXGHKFOpEcRh7OgFmMWc6afAcHUQDKJOElMpVT5vpl/pvj4Jc5xB6GI&#10;SU+OKIkUJUqWCGEIweK9Q2uHlB6lIkonpPeEYHMIKskcuSGCyG7BHNjKAkkKDm0S62XLet5SmnNZ&#10;Oez2Jz7ebOnGQNM2WcjRgaqoMcowOI+zI7EqECo3SiFyG1aGPitIKkfDSCgiRoNWkcH2xDgAI9oI&#10;lM6bU+tdjvfKfN2T4gzMj1n0FQJ5frtTIvmU17fZxIRMIl+DTYmzlu3DLcu1omzAFGTGyDgwDA90&#10;/QOz9hJlarxzGSqdpiibDznGPThsCHmiqxTIgiQKQpKMLnIcBxoiFYm5Ung3QUt1otLQVgpMwiRH&#10;siNxOOFOjn7nSf0HgnJAlYVr1zBrMmzaGJ15ismBh3HMtfeCHJGOMoPtGw21hF6AltnxGS3oJHm6&#10;fsJffP1XfP2zn3Pcjvw///c/8Ktff4sqPM9eXtLOaoZ+Rz9mHmOSIsfVlKFpZlRlxWp1QsfEfLbE&#10;qDILPQqKInPqpDg3ruX77n5/x/3pX4nqbW5UUl9RNRuuH95zc/stIe5ZLGfUtST6hBSK0Xq6k8eN&#10;EL1CqNxvhhT45Al2j1aK2azmyeWCq82Cts34ADt4Ush8JaNKlssGEQySgv3e4q1jEAE7jtlVHEI+&#10;3pLMgGcpUUJOglQepHrEI79KiDyMDQgGFxm7nodDx+HQM4yB1epEO1sjTYvUDTHl1i6tK+w4cjye&#10;qNsKU1TMZ0uWiw1VY0BGNmvJi+d/QtUseXf/gX/57jd8++FHVhcveZIsrSlIPnEae/qhx4ccc1Za&#10;EVLAOYvHEKZGo5iyaML5OpsEMp6Bx1N7Z8Z4ZVF4cnmESI4tKgOqIErD6KE/9aj0gKTCuchmPmOh&#10;DXU7x2jL4WBysw/kuJYUn5QZzipNjlGFlFFnzifcBPBmEi7yA5Dd0iI7/qQpiUIyhsQYE8FnZ6YL&#10;Ah81QgmKckFZLfA2oVSF1hXBWLwNeBvouh03d2+4enjHfPmMqpRUpcYOA2NnadqCopC5vjt4pLSk&#10;0FGVkbIYOYUt/XAPVBSlQJuECwP9sGewW4pig1AlKI3QPcL1+HBgGPZ03RFTBpwrUUYghJoGNAEp&#10;fOZyCUuiB7IQr2QApYgZlZ2v1yphZCS5gSA8Yzrgxmvuug+cwpb5ZcGzVyvWlxdQSHoGdscDN8ct&#10;27HHCpBFQaRkt3V8uD7w/r1j2AX6fSJaqLRhNVtx7I7oGFjP4c+/esrf/eLPaArF+zc/cvfxI0Ya&#10;nj15xnq9JLiOu+sjwWlevX7Fl69/TlFU/Obb7/mnX37L797ccXCwfKJZ1gWpNjiZ2NuObb+n8z1K&#10;ByKRkx253/f0fcliVqF1SwyKZBNSFKjCkOKASIpFs+ByecUbXdKfAACA/3+OpJhZnciYmWXDEdIy&#10;o0dkRLgskhml8FIyhoDzIFROwigF42jpjgNpKZDCoJPkorrgyewJx/sHbATnTuz3Had+oG7nlGWV&#10;BVupphbIQBgHYjkQTYUQilwi5YgUCC1RJjvJrY+UdaItylwakkq2vsd1uaUqq5zTGkdqQpT5XooC&#10;WaHaNc3mBe3lS7RCsWhbgh2RMZu4mipb6w3ThkLA6dShi4onT68YY+T24RpUojSCqycVKQ6Mo+fI&#10;wHIxZ7265OrqGTe313zzzTe8//ieupU0c01dG+qmwPnEbO6wI7RVyXrdcNgdOOzhdHT87PUc8zLw&#10;ww+33N+eKGtLoRJt01IWmnfv7xgtvP6y4Rd//hUhWu7vrwnJInWmUbdzmC8VQnmQlvkyu3HqWtD3&#10;B0brEEBVQ1komlajdMDHgcPpQDdkQKc0JVW7oG4WDMOINtnym2I+8QURqRqgIviRcbS40SNljvFo&#10;rYkRxsEyDIGmzoDL4/GIkAptNCHC4Xhit7tnc7GgqRusbbGDY9sf6IcerRVFkSc3MThicI/tT6O1&#10;pJRZP7stXF51tG2NUApnI31viRHqUiNmBVo3tO2G4+lHrq9PLFpPU5S5ZvSUgVxmspyiMlS3bivq&#10;tiWKQFR3LJY1SSa6Y4eoc+OSweWpgNAUpmGxkDxdbNhcPc1NGNKjpUNXCakCZZVvpM5GlGqYLy75&#10;+Z9lSGNhaiSSU3fk7u6O+7t7+n6krGrKxnBzf82HmxuETqQU6IcBawNVLZnPcyzuw8f3zL+dsV5t&#10;uLh8wutXr/l4fcfbt+9oZwvquiGmiA+57WgYRqRUaFPQ9QPH04miLJjN5oza4m2i7zt++P731GWF&#10;VoLnzy548mTDk6tLfnj3Pe/f3nFxseT50+cE67n5eMvrV6/4ky//hKZu+fbbf+P9hzcE63N8JApC&#10;AGMqpJSMQ8f24QYhHavlnLIweKsYhkhwnsLUbFYbfvj+He/fH3Nbj8mV1DFm4HLXn1A6i28xZWDt&#10;uZUhxIB1EhlinpALsGPCjn6arivsODL0PWVTo02OZCljSEISD2MGdYWAlJK2bdEqsznOgFejNd77&#10;HFFsmjxBCh5re4KEZbvCGMXhoSP4EVUamqpk6A6MY48xDcUEIUxkwQKyayFOTW9d11NX9SOvahxz&#10;k1SaDA25elnm6lbIrVLnc3H0mKk4KqaEkdlSW2nNKZ0YbGCcRPGmqbmsKnyMdH1eUOUFywS3Jk/6&#10;kpQ45yibitliTvVQ0o/jBGzO4oVWGkWOflVlw6JdMF+saBcN99v7XP8pJWFyEZ4ZKMdTR1kUmSOk&#10;8qZMFxqlBXd31+wPirv7j4Q4sl5XPHt+wXzREjo7dnAAACAASURBVKPn5uaG+/st24fDFHnTbDbP&#10;OB0tDw+OFGA+r2lmc+zY8/HjB47HA0Wh8S7ivcA70KplvXxCWVRArnaXumC37dg+HCmLlidXr1gt&#10;n1CaGdELjvseOwZWixYjNc53ROdJk5tqLeY4uyVYn2umhcA7RzktsJuq5mJV0xnB+zdvGMchcwyC&#10;x+hpeiUFbV1TmYIwBkqlURGiszlOomWOpSnoxw4kvHx1xeZixeG44+7uhtPxmC24JrtwlMjHRHIW&#10;TRYRfMwjDVJESYHQE4hQiLwAVQXtbE5VzR5Fm0e2xySEnx1rn7fsaK0ml85ZvPgkbHzuQBHTtFhO&#10;fIP8PUNs/zBq9Lk4chZd/lCICaH4I1Hk/P0P26M+//vPf/0EzMwnSDHis8jRv/NYnz/e/+i5Hr+n&#10;LDp8Dl/+PEZ2bukCHhlB5/dNidzy4YXBhsTNdsf37695e32PKRuCHIhyD1JxudlwsV5hnWXgjjg6&#10;YrSQKx4mXoknxcylkeRYmZYaKTII/lM4ahK6cqbg05+nyNJZoH7kHYnH/8WZL/NJ/cmuX2IiRYVQ&#10;JUa1SFmRYo/32UEoZUSqlCu1RchCjnTZop8EgogQEUGYhBw1Ods8pVGsFw1NU+QqYyEZrefufs/D&#10;oSepGlW0uKRQaEpdUZiC0TvCGUQu8vNKkSF3kkSejOX3R04/mRQ5LlQUAp+y4ylHmjMvyg4jzvtH&#10;N7GWgjDGDFaXElRCkV2RIibC6EkKohckld+3QmuaqoIU2O92HPYFuqwpTKSqwHmLtXu64YG2GZA6&#10;88p8EKQgiKmAOMW3hEGrEkRFUDVBlMSQo6md8xyHSJ0ijRT0UjEIga2g1AItE3WhSCpAdOAcwltw&#10;idgn4rgHU8Hk/PJW5VbFmAs0tM6suOzyyhvvRK6ejxqMygDaWoMBVJLgJd4nKqP5+ss/5Rd/+lck&#10;p/jHf/iG//L333Dser7+04bZMj+vDY6QwlTqlD8TlbKYU5Vz1ptLamlYzDekJBlHT5hib0oaQog4&#10;a7NrNkbG8cjt4XvGLqLahucvS9r9kY8fv+O4f0dVeFaLAq08owtUVYUKCa1apKiRqUSL3FokvScl&#10;m6vJi4pZKymLRPQjwUm0NLgIUhWkoAkkCm3YXKypyxnv3t5zf/dA33UMfU+YrhMZQXWOmOb7slEa&#10;pzKiO8PM5SRImxy3lyLf//shu77qBuccN3dbZvMFlSloFysWqyNKSXyIPGx3iANUTcXmcsV6eYF1&#10;I9b2HPsD89mGy6uXuCj47t2P/Pbd77k+PRBnS277HaopKQuJPQ0MdiB4h9YNZWlQUtB7h1eKcHa+&#10;JMknClZuD4xS5rplrUnS5zYxsgNOqMyyCUlkMUhoojAkWSCMJkrDrnOED3d0Q8A9CajFjKpSaFMi&#10;pJ7a5j6/sOf11yMLJ0CMGcEQY66oD1MyVeo8xBcG0JKUoYRIY4hC4Fzg5KGzmfFYG4PQFSFqun5k&#10;dxioTSIljdJVPg5QWZSMZGFx+8DNzQcur7YU5ZJZW+DtQHfsWK5LClVifQ/RkmJHinsECaOPKNUR&#10;4wnI8SdTCPpupB/3DOOeujqgTQ1SI/SIiBaCI0WfY3zCoCiymyZlCDvCktIIYiAliY+BEE8YbHaR&#10;qBz/j0AUFiEHkgggOoIYGeID+FuiOdJeKZ4/WXPxZIUqFbf7LbeHLXs7cHCeEVCNRumawzHx9s2e&#10;738I3F5DXUjmVU2oOwoBpYCgEqsGvv7ZFf/bf/g7vv7iJTfX19x8uMWoitcvXvP86XOIgY8PbxhO&#10;govVz3j1/E+QYsH337/nl7/8Pb/53R33fcRqaKSEyhA0WBy74ch9d8CFkVpofIBT7zkdHdHWSGqE&#10;qHJNu8vvoVRljvsnRakrFs2csqjp+wxoV5VEa8HYjwzjiRgdVakoC4kcAyIFjBZ4o3DxExdKZvky&#10;owJsQFNQ6xaFpG5LHlbPefPDD9jQI5XmeBy4f9jTLirMtOfRSqEFyBjBu8eUU0xx4rbeMxeJKBJo&#10;iY+5iRCym5qQGE4njrvtFKkKnE362Zg9iTiyAFlDvaDePGfx5Avaq9foYCN12dKNjv7Q0xQaUzcY&#10;Det5iy5KtqcePzqasmbeNJQp0I0Gmwa0Sqw3M7yF+9sBYwpevfwZr15+SfCJf/nnX/Hb335HMxNc&#10;Pd1w7LZIEafpcpxykoLlasXLF8+40W8Ze8t+O+Cc4/Wrl0QX+N3v79nvRspas5g1ED3bhyNNLfjZ&#10;n2xIIvKb3/6aj7fvqWcClMFUmk3Tsl7VSOkR0rJeS+q2pmqykCMEaANtq2makrrOQk5MA6rY0MwX&#10;vHj1motnL9hcXLFcrhlHxziOlGX5/9P1Zs+RHXmW3ufr3WLFksiFW7GqpqtHJhuNtZle9aC/fiSZ&#10;ZKPpme5auprFJHMFEPtdfNWDX2Qm2S2YJZMEDQEgIq5f9/M75zuIXFpsyJHKGgSZ83HH+XTAuULR&#10;1jKVg3icOB/LNGCx6EoVb/Z0TVUOgUA/nHl4fE/baaRS5CzY78/c3+8QMrFa1aVFwhc7dQiR2kpi&#10;CMQgMdqipCeGgMgWoxtcCExjWRiUtCjVoFWLVi1tu0UIy/HkcR42q47hcuRhd0CrTN02SK1wIZBy&#10;oG5LJCfJiKwyTdtx7mdLbjYslw0qarpuyfXVM6zZcHUn6Na3CF3TX44EP2FaS1NJfOwZ+qFUWbtE&#10;3weGIbFe3bBcrlDSEHyiahsWacl5upBUcYQMbuBh/0CInuWywTlPf/HEVGDZq3VHjDXH/Z7d7pE3&#10;b9+wWJZGsqvtFT+9fsPkPIvVisWyo6oqLv0ZYwsXYkolQz1ODoRgvVoxVo7zaSDFyM9vfqZShue3&#10;t6zXK5rKMo0jj/c7LseJb79e8vvf/p7Tsefjx3uO+zMvXiy4u33G/vGe3eM9i25JW3dlYprF3MIU&#10;mKY5E6ojKZQbbk5lQctS0zZLvvnmN/z5L+95eOc53Jy5e/aM7XZR6ui0JKVAP1ywthwAhaQ4SZQg&#10;u8A0DVgJSgsWbUV/HAsseCqVtt45pmGkW6+obPXpkIQotmOtVMkan068e/cOgeDm+npm6fhP0TSt&#10;C1PmMvYFVJzL7xfTAmNU4TukUBg+lSGFwDRMWNOijcQYiEmgjZrXjCchJ3M+nZFCUdcNIRS3Sc7M&#10;60s5BMWnSS4ZqRVSGFIWhJDRVpJyAYgJIREzaHmaJkaXcQmSFFRty7KuGaeJc39hnEaarkEr/Uk0&#10;emLcOB8JMSGkKhGsaSqMCIpLTM/uIyMUXd2wWq1pmyVJFJHKWo1SlizAhSK+PoFpjTVYq2a2SSxT&#10;Npn58PEtELn0B9abjuubJVfXS0Ic+eGHvzIMBWytZI0bi6AAhsNh4nhI1JWmbRYIWeJX+/2et+/e&#10;Ya1F6wqjPcNloKobmmaNVokYHd6X2NLHj/eMo+erV9/x3be/Y726RuQCn85J0dYdTVWElkpnjsaQ&#10;vCcJjdWaymoiEpmBlGcnjinNW6q0oKSqsFpKBLPcQ6yhgGdTZNG2LNqOEATLtqOtaqzWnC8OqQRq&#10;bg3zY6Bpa75Zf40xircfP7Db74gxlRpfJZEkKiXnCJXH6OLqUiVoiZKSpq5IqiL60h6gjKXr1mw3&#10;Vxjd/KKG+8nh8iWU90lg+SxoPHFkfimQ/FrY+Pc+1BfcmS9Fmafv92sw8Kevm1k3/57I8mXL1S/2&#10;6LOz6MtmLCHmViS+cNWkz41sT4/zZf34r/985uj8+7/vE3i5tAKGT8/tUwTs6e/PDVkz5PmTf18S&#10;IvQuMoSMqDrq1ZasDP3osKcLq0XHqq24vVpzdBPT4UQ/hRJVFKrcezMkWdYLrQvrSmqDUnoWcn75&#10;UX63z7GpTylKnsQ1Pn3mSWh/qu6es0Qz30aRUmFwYSxKN2hd472aRcM5UiULAFeKItLnnEo8EDVH&#10;R/LstcmQE1IwC6EVi0WL0SUCmLLg0o/cPx5xHmy9IKsK56GuFEZZKl1xoZ8bfYpY/UnImX/joner&#10;T6JRqUJPZaCmDC5qfCjrWUyRHB3OObxzEIsvSIpcxNL5sCpFifGRJSqG4sSZeVmkIrJW2rBsi9Px&#10;tO+5nA90q4xSmbbVjM4T08A4Hol5wuqMkJFMYQ5lyutpjUGIliAKYyHIgItnpliRomRwgROJKkla&#10;4JxglTNTBY3RKAm1kSQEiYwhlUOTKgaJJEQ5zVqLrjSLRUtT1wUmrmyZ+Bpm9zBzRCXPjiSBFFBp&#10;6CpBLTMhZJwLCKXplit+991/4PnNK/70jz/xf/6X/8pPPz3SbiTb2yUphzlOlRBalRZJiu2/sNgU&#10;xtRcbZ/RmYqmXeImzzg6EpmqqrG2mp0hYXYUBoIvgGV/iEQ9Mrl7HncH7u//lRxP3N6suNo2hNAT&#10;nUQ3paFo3dxQ2yVK1FS6oTIVYxxw+YIUIyklxiFx/+HM7lFTNx3L7orV8oaq6ZDZ4sYioNe2xqxr&#10;/CSIPjD2Z6ZxwjtX7tVCzIyqMjjRxqC1QbqndsByLVmtkVKR5mj9ZezJoUQiFlXL+XRgtz9Qv33P&#10;7dUVddNy++w53ju8nzhfehKBy+WKzdUGrS3W1DzuHjn1I3cvXrFcXnHs9/zw7iceLgeCgUPseXu4&#10;Z7FZYm1DHmEKJZFQt6XQxBgNT2wzqSjVerOQI+e1vVzgpbVBSZIohQ8+heLMERIhS9wpochCEVFM&#10;AXxWYGqCt+zPEyEcscrSSU0jNJqEDwkXAtIHVI7EXCDz5PzJ0eZdaVwr66Cc3SZlX6qkRGoNGqTV&#10;YCuisQhpcCExDiMnlzn5ka6xNG2N0g0hCh53F37++QOV6DBSIHWN0tWncpLC3lP0l57d7p7TaceL&#10;xYbrqzV1ZZmGiegUWrZYbfAxg5wQ8gLCo3WPtQ4YIE9onbFGMRDxoWf0J6Z4RugFSRqECrMbspzF&#10;mqqjbSx1tUSZCe1OlD1pWXuU7IkpMLkepa+pmnFeww1ClIGrwCGYyGlCmxFlHZgBLTwbU2HFDesu&#10;4cTI+fjIw/nIOU54CcKWQVfVtvhYcTqduf8Y6U9QGVHEEF1xCD39MRLHC7frjv/093e8+vY537+6&#10;w/cX7j/co2TFVy+/59VX39HYhv50wsoNt9vvWHWWRbvl4cMjf/rjW/72es+pLzHUKATYimwUUw6c&#10;hpHH04FDf0aZRKVKfOrce8YhQbRAS041IWhEMihlyFkhsiqg4ChoTEVjaw7nxDSMhU9YGaYLTG7A&#10;h4nVsmK1bNj34HJEK4G1qoD0Rbm9ppxKWU1S5AjWNGwWV9TSltbXc8+f23+m3x3AGFyIPOz2rK5a&#10;NssKMQ8ctQCRMikEcihRrhATh+OBtx/f47VEmJqs5uZiVVIGImfOhyPHdydOD/dEN83XMcX5yxyV&#10;FAXGjemQy2sWt69Y3r7CLK7RRIWRNX5KxGkgG0mjFW1raW2DtAZ1GVnUFctuQXSe/WlHDCOmEZAK&#10;6He16nB95np9zXdff8eiW/P69Wv+8b//E4+PIy+/fsbV9ZphOhWYmoT9vuen10XZX7YDv/2N4euv&#10;XqGlpz8/ctgf+eblLS9f3rE/et798UTlItc3CUGg6xTP7u64eXbN//inf+KPf35Du1TcPNtgG0XT&#10;appWUulIzCOZicVKsVxWRVUdPbYCowV1o2k6gzUCqSOISNVUIDLbm1uMrVks1xhTU/tI8KHATZWa&#10;4yMFphR9QDz/hug9w3jhfD4wDEd87NkfPpJmkaGuqyIiabCVQlxGpIRxHHh4uGe1ahESjqcjx+OZ&#10;wyFgK6jriNGRJBLOjUXVm+3axlQEI1FyoGthvdoghOWwu3AZRupa0yxajGqRwiJEzXptuL17zu7D&#10;I+PocC7S9xP9ONLWGltZYop8+HDP+/fvaRcbusWCblmT1QqlDSg4n44gBN2iZdt1fPPN96y6Ne/f&#10;/8D97szb9wfe35/4+OGIJPDypeX5qxVCenwaSwX76Pnp9ZmH+8TV9Tt+8913rNdXTNPE8XLgfDnw&#10;uN8RQ6TxEzEkQnIsVmVxl7o8hlSUiSTlwtVacjwd+eFf/5Xlcsuz5y958eIlP/30lp/evMVYw9X1&#10;hu12Q9tVJGJxUOUCt3bOcZlB1xmK6yVLpmnEtob1esU0nNjtHuj7A9M0UhmBVYaubrGy5nw4M/Yj&#10;l1NfDt8RalNxe/2M2thi6RQKKdScC43kLPCuuE7qSpKjorINRtcgGp7fveDmesPDu3v2+5Hbm8xm&#10;vaK/9Hg/EaNAxYyUpliDJZ+eDykhzkE4oxXLZc3lNCLlDNksNhVSKvBjIQSTK1PSp3phay31LG58&#10;eP+I1RVX221hhUzjp4No2ZAqxnHEB4+tDBfvuFzOpOTL5j4VKJ5RCoqojfh0OGVuu9FfRD+Koj2O&#10;E8vlL+GrUiqUSnifcM4X3kLKSCWQpjRLidkVkecJkRQKbQyQGYaR0+lSMrTiyV5dYhLOew7HM8M4&#10;sRWFi6OUogjthY/jXeH3XPpLYabkXAj8KRQ+jZCfWq1yKBDrPpzJptjSjTW0TYdAFHeYEjSNYRxK&#10;A5acGTLOO4wxxRUUyvrRLZqyVi1KxO39h7e8fl0E6+d3K1arDWdGUpRIYUmxgKqrWlNVC2KAy2Xk&#10;ch5589Nbtpsrls0CsiivsTWIbMl5JIaJmDyjF7x79w6tLd9++z13z16xqDaQNKfDgWkKtM0So0ur&#10;yWqxYBhHfnrzjuPlRJ4dhlqbwn/JmbqqWS1XVJUlhliA8W6aD4pPThOB1hQROyW00p8+X1c1Td3S&#10;GIl/9AglsVWJvE4+0C0aZGc5ng+8ff+WaRqo6gI7N1phpaE2ttTLG02lFYPv542AxtrCiupdwAWP&#10;UYqqrlmtN7TdgpLMFZ/f/3ODR+HjPMWNfhmlgkyS6d+ILl/Gr55ElV+ILzkjjf6F4PLviTNfPtaT&#10;wJBSec/9e9/v/09Q+fLzv+bn/OLPl9GoWVRJ6Ymb8CvHza8e98v2qSeB49eg5l/zfL4UhKZp+swe&#10;IuJCIumWSVS4BFlbmlVHUgYfI3n05BhoKoUVa9racr1ZMaZETuey8Y4ZoXW51yOL8CjSp9895kT4&#10;9FoWjouc3WIxCj77cspHorx25SVMn1tePjlxSiBM5CJepAylICOTrEDIssEN/smR5NA6IFRCq1Ll&#10;W7gBpcBbUhgZUpSImMizqCZLk+Bi0dJ2dRFe5jXreDzxuDsSs0SZGhcF0ScqJEYZjNJlHUsRKKKQ&#10;ECValSlinpDMIpKeuT8lfmGkRgpDnMpeLEZfIueY8nzMz4EQaWauWciajC4NOFkXkKuIMyMnFbdc&#10;KmuEUZqmqqlrSwqO/nKk70FWmbrR6ItjGif68YjzA9bG4lZSef6dQAkF2qK0IElNVJmoImM4k+nw&#10;yeBD4hJHbMjUMbKKkZ7E1EhCqDASaqOJRLyIiJTQCBY1XF81OP2MaG4Q1Yp2WXN907BaVTSNIaax&#10;uFW0JIXCfhtHj7OlaVJISYoRIxLLxnKsHIdTwg2w3HR8+9VveHn3FckL/vm//4nXr38u749a4qNj&#10;mEZCimXAoRTROVwIhAyNsShdBnfrdUOjiitlnAacCzNHsqVpWi5j/wlqm1Ke3VRAC4tthXM73r47&#10;cTx9ZLUyvHxxxWpRcTr3KCmxqqJrNqy7a7RqiB6yAVUpSIlxPDFNZ3xQxNwiesHlMjBNCa1a/uMf&#10;/jPffN2xXnYoPbvPZGFkrdZLYkgMw5mY/KfBoVaGTCEuaa3nRlENeSKEiJt6hNY0dUdKkn5yeDcx&#10;zQyPtq7pbE0Mjo+7PW/fviOFwLJd0HULnHfs9yNQ9hmfCk9EgXUPo0Mpy/X1LUpXPH488mF/jxMB&#10;u6wZ0sSH4wMv/Qu2dYc0Ah8dzk+0EurKYq1GuLl9MM8X+ZzvLM6tNLdZlQFEFmXf55PHx0CSs1tS&#10;yDkaqshCE4Vi9Ilxitis0Lopg8Epcr870SmJ9QbsgAuJmAtzUM1VVGqeHMYM3gWCe7qezOxInQVf&#10;+RQRliDBWAPGII0FKZl85BJGLi4z5YiNGSE10lh8hOPxxE8/v2O7eMZm2aJUhTYVCEVMApGK47UU&#10;lez5+OEd1zfP2WxW3Nxc88Pf/sbQT6TYYLRCx0BgLLE4FbHGo9RE8Be8H7C2YCwQER8mpunC6E5I&#10;tSBRzdD60nqnZEVtoW0amqpDaMWgy7kvREdME1INZDwuZJTbE2KP1a6A5DOzM6M0IQnlsTpjbEDp&#10;CZsDOmesEPg4cDodOA4jLkeELbeQFMDWGqktwYvSuBfAGkHddTRmwflw5nKGq4XgarXg22+esV0V&#10;e994OXC4TIQpcffsa+6efUtlt3gXybFhs3nF1eoOIyJjf+L1j3t+/HHH+RyRShVOklSoqggYfXDc&#10;n/bsTkcG51g2Gm0bhgEu/YQfoURMO3KugQpmFhypRNNyyQDSVA1t3SJSZuh7qrXFVAZtJD6MODeg&#10;dc12veTDXtNfUomga43WojAz5yvFWotMGj8FsofWLtg2S6TIfP38G757+R278z19CvgQeDye2B5P&#10;tE0ZbEsxI6lTIocC2k6x4CzOlzMPjz26O1AvBchMeYtKtFT4yXF47Dm9fySe+6IwSeb7mCwXrVAl&#10;YlS1UK+oNresbl7QrG9IpkFLVW6KKVEqp30gxx3bTcfNzQ0uFbtRWzesliumUPKh9dKyulpwOY54&#10;FzBGYoykbgyLZcPpvOO//eN/5S9/fmRzbfn6qxd0K8Nur2maGiUbxiFxOJY62P1u4LA/cfdsxbO7&#10;a+45cToeOZ97VosFL1/c8Ob9QD+UTspMZLO2XN2ucH7iz398ze4x8PzlDS+e31I1kshEZTOCCecH&#10;0tzgUtcld11pgTFFTFEG9CwAPFn1H3cfeXi84KZA0y5QDw9MM3/DaFMAl1ojcirA10WxYylhqOyS&#10;9foangUuw5HzZYdWBjclfHAY0zK5kZgEPkSGyc3qeGYcB4bxUqJXpzM+hHkzNG+WUwGJeV+YOySQ&#10;UlPbhrF3pJTpOsVyuWKaAq9/OhBj5OpaU9cK7zND79BmRNcV2+0V+/sju92xwEDHC9oa6q6hXSwY&#10;g+eH1+/54YcHvvpas766+bSRzgiapqaqbeFDyJa6bTBVw+448P/+45958+5C1pmHfeB8SizaAnNd&#10;blSZiLkLprK4KXM6jUwOxklxvgyYaiLGwOQ8w+RASiKRfhiZBsc0ReqqQogyta/rgaaytI3BzLXY&#10;1mh2+zM//fye27t3vPr6O27vnrNcbZj+9pr37z9yOJ1o25qq0tjaIpWlaYtS/PD4wOPuiA+J2lYY&#10;adBS0ljLs+trXjx7xse3P3Lc7VmsygG8bsws+GSapqJpaoZh4HIpcZVxLE1My0XZZExuwjYWoGTi&#10;o2AaPcNwJiWoqhVZiFJHms1c7W3YbFbY+p6+TzifMcriHByPnjUCY6p5IyF+UQ+stCxOFUqu2dSG&#10;tpPFimgMVWUJQTCOrtTLe8+UigsspYSQpVY2pYidf08fnrge+tNEXklBVVms0eXACTRNyzRMnM5n&#10;xnEEys3FuTTbmOdDkICcngDYzJt6iZSFkxNjiTNBcRUJWWaeSglS0oz9xDS6MtgWpY5VG4O1BqkE&#10;1hqSK9dLqTKvAEE/DhxPjiwLT0EoyThNjK5E96YpkHNpNlPKlDWActiYpolMJGbPMJ5ndhQzLDXM&#10;9e0FIB18YQxNptTwaqWx2pRWI1sxuYhzia4z3N7c8ubN20/8Luc84zihVBHobKVRWuKiYRj2nC8D&#10;Wj9xWjKV1SwWK6ytyHnC2Jq6anlqRDBaFHdRKNXzUsDQl8njYrEmJ1kqdWWD1gty9vgUCd6z2w/s&#10;90ea+jm3N8/pujW16ghDYrc7cjyc0doipMC5Ea1btusNXdNwvzsTpx5pLUZpoi+Vustlqf82SjBc&#10;TlwOIyq5AtQUpe3uieGS50OHVYroPG4YCX4ihIopFzeK0QpbmXmjm6gbSzaS3f0Dh8cdUghWTUtT&#10;VVipaW1Lo2uMsnRVS2007jSCMjRVYYOEmDlfBi4u0qwE2liqqkIpiQ/xkwMj5nIYlzMHJcXP2edf&#10;gIOBmH/ZHFVEK4WUGe/Dr0SPz/6O4MNToucL8ePz9/jyvz+t3b+IPH0Z68qzwCM+XXOfHSPl+/66&#10;Oerpa74Ub4qQIXli2Mzf+bNDZRY80mxzfvq5pHwSeJ7EL0FOcY4o8W8cRiEEnHOffqanVq/PT0Sk&#10;dwkqSTSakCAiydIwhhmi7iMxBezjHqsl19sNm65l8pEwBdwUGP1EVhKpTBFIKHHeEHJxkUwB78IM&#10;iC+RjOJDKdd/Zq4rF/OzmWdvTioRzeLz/rVoJkhIJJBzYaeFUByKQipEqXrBh4gOEZ0CWqU5FlKG&#10;8DE82VXUJ4aFmF/MlOaNtioOs8aaWYyROBc49I7D4AlCo6RhchOVVSB0mRpLSaSwoopFvfDUnt6e&#10;v6hQFyVYBYU3IpVGUO4V3k2EMBGbGm1qtGGOr+cCMFZgpSFnTcoFrksq31vAHMsCkWcQR/HTYISi&#10;UsXFNPQj/VnTSFOGKSIRYs84HnDhSMoDGYUQZYCn5itYPDlmlCDrhqwDSm3IfkU/LUjTiSEmlPdU&#10;OXMSit5oJu+JyVAbhbAlSk8EGcGg2HQ1ZvUcFr/FqVuS6bBtxXIlWS4iTQ0h1sUFO197zkPfR1wd&#10;WVYGKQTeBzSSrrIs6sTlFBA+s26u+Lvf/k+09ZqPb+/541/+xKk/UbeSkBK744nJ+xKBm5lnIZUW&#10;rpQzuqoxVYNt2sIiSUCKeD/hppEUU3EiSkuKA96lT6UhxkLdCUyz5MXXdwjh2e8fySFwu11zs10g&#10;yITJE10iKonUDaSasY/0fqCVA53WpDQwjnuOhwdWq5bV2mDrmtN55Ief3vDwMJDEElPfUDdXaF0j&#10;cwkmJj9hbcP2as3ptGS/e6AfLjg30dRzI6Ise6LS1pkhxRLddQ6jFU2t8R6OYcL5SEqyuFbizHJR&#10;Fucj03gAYFp5tusNOWfGUHgnGYn35YBvMUMx7AAAIABJREFUjSnCI4putWS9vSEmeDwduT/tGfCk&#10;SnO5XMiXB4YwkmQq98eQCCEicsZogVEZRfzkgPls9Zv/MQ8LoLTmpVxi9iGH+V4TSagS9RbALLiC&#10;IWRwUZKSpKortKhx/cDjoaeOETtq9DpRzwgGpuJ+VlmUBl8FQXrIxfGlpEJoSfwi5iwUoAp0liwR&#10;qrgbszZkofARppgYPUxCUEVBFAqhC+7BBbj0nmF0LJsWqQoyQqqGLCZizihrCNFzOO948+41L15+&#10;w3a74fbqjr/8GS7nkWn0qCaTsyOmABG0MRgbyXlimo4436OMACWJQAwTvTtRuwNCN0hRE1OJ8cdY&#10;Yl1SVGjZouUCKUscNMdEDBM5jUjpkGom0KYjPuyIdomehxmlQW9EigGjPZUOKDUAF2I6E9yBy/QR&#10;zcRlHEojqq0YQ+DcRy4eKgIyTgyTJmWorCS1BqsaUkjsHi94D8/uLC9e3bLZLkpDnxuZxgsxwHa7&#10;5Xp7hxA1/SURpghe0dXbUkXfn3n39sjrn/d8fOjJssbYRBovRJlJOjKEC753HC8H+mkgIrF2SV1d&#10;ceo9fjjBGEB0SFpUtmgsAl2EWVHuG2VgUFzeXd0hksT1A8J3VAYmlYlhwIUzQi1ZNR2VNjNIukSt&#10;5edbURHtrCa7xKU/crkcSTEVB26O3Gyu+f677/mXN3/ictgTXWI4D/SXCyEs0OmLYdm87ZCm3N9k&#10;LEmKyRXhlioWmc8KtFJAxA0Xht2JeDhBBIEuHL0U5+ZnSxY1ZnEFzRW0Vyyun7O+uaNbrolCovtp&#10;VzZEKhJkJowlxrFWBlU3+HPPZfR06w6pLafjA1VV8+LFHe265lE88OHDPcdTjzSGq9sG9MCb9+/4&#10;07/8M4nMH/6w5fpmxbl/ZLVoWa+uef/2wPFQlLXbW8url884HE6cTh9ZryXdakFjM+e+1B/f3Nzw&#10;d7+bePPmPdNwIAGb7RqrHH/964+kGPj2m5pvv9pytaq5DHtyKpm2kCZScGXxE9AZhY+CytRUpqdq&#10;S250Cj1S1iyqNUa1HM8H/viXPxcHTdsxjYHTyZFiZrVYst1skFngxgtd0/Di7g6JpD9PNPWCzXbD&#10;9fU16/UVXbuirtdcX3/NZbgwjQO7/iMpN3y87zmdHFUFTSuoG8XxeCh1rkazO15oOoGSxfI6Ok9d&#10;WaSO1FWgrlqsNDSV4cAFpT2bzRJpAm/f3fO4iywWgslp+gG0jlyGA0IHQi9J0RVA7rDHVhKtM7o2&#10;5DlTexk8Hx8mXv8UMbXj6rljnDyIGiMqyCNNXdGHC1M4cnGWix94/7Hnz389IFTGqoqEY7GCm6uK&#10;uqvxKdO0DSE7xn4kRo3RirbJXF/dsFlfA4KYEraquTLPiDHy+LDn/uOOYUiEKXHaj1wOifWiQieD&#10;jIJWNyzrjnEcWHTdPEmKvHv/nh9+fM3LV9/x9W9+yz/+6S84H7BY3r7fI2RmtV5xe2tL9lE3vHj5&#10;DdM0MI0jMYCRsO4aFhuFnHp08txut+w+fuB0PIEu9Z39dOHj4zuutle0K4OLFz4+/gwCNtdL6oXh&#10;8fGenLcYo4ubPpdNbWnIknx86Jm8YLmGrm2RUjH2RWmuTMVXLzf85Z+h7z2PD2eur66JUXI4UmJ7&#10;iyVStKRYGnmik4i23ExyzoQZRlmqdcsGv7aWUVvIMPQjWhqsMkx+wIiMsorQGHqTGYcDOVRYDdbK&#10;T7EGISTGWCY/MI192ZTLxHAZsNry7PaK4fJIPx4wtSobjpgIPqEo73VSgdfmJBlDed/7EGfwcwHY&#10;ns+XefI7IoVDaY/yiTFE/Ah+KsJn21TlQBUCVpWIk5WC0xBJXandFEKRssDFgI8ZZcG2in66YOua&#10;lAKX8whZIJJEJIvMmpwk3aJF24rxeCCJgKktpgHbSsY+gopooZj8hKkqqrrl4fHAYnHD8+dflxrv&#10;NHA6HDFISLB/PECC737zPbc3t3y4f0Co0oLn3IhS0DaWprV0qyVClvfc5WHkcNyzWCratuWrryTG&#10;VtTNoohDMbFcL2kWHYiAyGVCY1VC5sRmueDl7Q3Pbp9zvb5m3V3x098+EJygrbf4qBlDxoeyOT1e&#10;PEotWC1uEMmSJkG3WTN5x8d3j1zOE89uF8R0YX86k6XDO0+OGZ0LQJgUiTngZKCqDdebLV+9ekV/&#10;PnD4+B5w3GwrmsowOEdMkUobmspCSIiQiKMjOYcWGa3h7YefuRwONG3DZr1hsexIwtMsDTIqPu4f&#10;eHj3lv4xcP2soYqKdAm0mwWbZoVKFpMrFnZJcBMqqVLPOvMxhj5y6SNRNRhjWbQtXVOBEIzThHee&#10;tm2xVVUOzTF+4j/6WDbRcXaLiZxn6xnAk1gpEaKIAjz9/zw7WGaRhSxAil84PZhFoScmC7Pb57NY&#10;MrsiiiXo6cRdqo1nh1omFzjuHMMRM5OnsDpKtKWUDBex6emAUPYxqXB/VGmaKNbgVA4++amNafab&#10;zO0mMc5RrFyiISm64qSLxbFLLm1xTwDlJ7teTMVBWL7WFyDu7PiRskR54uQgFUcDWuBcwIVM0IKA&#10;oI+ghUFrzcFl5L5HVS2btuP5ckMaPKf9iew9SQqSLpybJCI5lShwygPBBUSUJXeVis1a54ihTFvK&#10;a1kOguUEw8ypEU9nLkQWT/vLWfgoroKcIVIyXaNzGOdp29K0N4wCl0ozh04BmcLsRo1oFeZ4VTmw&#10;RWZIcM5F8DCSkAKLRcXtekWrDYRE1HAYPX96856jUOSmZQyuNNK4wDgppG2RleUyHlg4BWKDlhUK&#10;jYiKLArnBZ3KBD6owmDJuYhQWWIVCCc5H09UjUAojzCOehFZbzWHsyO6IySHtooqalJWKKEQUZKt&#10;QWQQ2ReQvBQoIYmBUkfsYVHXWKUZB8fQB2xd2kbaemIcHDEfOJ5/pm5u0aYpQFVhZr7FzGFSCqUN&#10;ymqiUlTCIfQ1Qexw6cjoepCBWpdoVY/g6DzmdEYtFLWqCpA+K3QckV5w3W55cftb8vK3HN0KJztE&#10;ZdHVhBJnhHDUTUXXtMyDfkJkBimbAp8nl9haNlQKdM6Mu8yquuJ/+4f/ne+f/0f6y8D/8f/8Fz4c&#10;3xBNaWglwjRmBIXB48JEIOCzwyeHsAqhNUJXSGnRVtIpgVEJF044d8TYSFNZpKxI0TIWwgDWwFXb&#10;8uK7OzbPXqGs5qc3PyKy5PntFd++ek6rNfcPj4zHgOsVwxQZZM+lPnK7bPB6D5Mj9A/4YUdle9Yb&#10;xdV1Q9NlTJWo15KLP/IwjPzLu/dcvdrTbhy3qwWNEgTXk2b4fNfVbLcrTqcHRtcXzIDRpeUpRkQu&#10;TWUyRUSaSoNb05ClRMRAVVW0S0vIQ3G/RY/3AR8E/ZgQuiXpwMFFxOTJl4GUfSlrqCtMKvBmNwYU&#10;AoNl3W3ZXt9Q1x3Hy4XX7z/wt/v3XBjxWhOqyChOvHv8md89f4W2NWmQhAlEFNRK0JhEpTwu1nON&#10;eIkdC1Fc2AWSThFN538va3YmE8gi42OJyQsUIgtAk5LCx0zvMo22DEFhkUhb4/sz+8OJ1sMCQdUE&#10;6kozHYsLwQqFSIrkAymU9UblIiYnQYmHFjgJygI6gUwkJKMbiEpDVsSsyRgiltEFnDZE0eCEYMiJ&#10;ZCqqblP2PkIxjR6rC/dtnBS9S+TkcUajjWA4H/j53V/55v633Fw94+72e7rmOe/e/JXVjaUTAlQs&#10;MfwgqNstxhSY+ePhnot7QbvekrXBUe5RZ7dH929BgVELpmkGkgeNwGJ0hcgN0VuUbKhUi5WKgEMy&#10;oOgphUMBF/ZM01uMMhAHSBapBJUNSDthq4AIJyRn/PSA6+8J4wHfH6ltxtia6AWnS+bjTvBhX1xt&#10;TcwsNuVmI41AN5I0eqYwsH/v2T0Gfvud5R/+1/9Eu11ySRN9dEQJSIWyRdw7DyNJ9GgBRlg622FN&#10;S/CSYXD0o8Xnjnb7nLaO7NwjUvRgIkGe6MM9Piv68cDoB6CikjfYfIfrL/SPGXYetdpixQrlJRKP&#10;RiONJohASBMuJs59QinLzfYZCkM4XIhHw/WzhiAdw/mRx4PAxwVW18UR5y4oI5E6gyitaVlIjKkR&#10;NhHkyHm45+2HH/n+xW/Zdi1aQCawXi54fnPD7vgzgw+YCNPxiL+0tF1DzoX/FJXAicwkAi5BcIpa&#10;ranVO7wTNLLCi4ppjjMKnYjnC/FwhilBEmTvS9xQlUY7lKXevkStXjDKBXp1Tb25o2qX1FUplNFJ&#10;zrXEKlG1lqpO1MZQtUuUbTkPOx72E2M64efJ9Gq7Yru5omosfphwq9K8QzZ0S00/7RmmA3WTeflK&#10;sFxZTqcd++MDOZab5GF/5nCfefVc8s23LzDG8PDwkZiO5Gyp68wwd2V1bcd2s+XrV3ekNPDxcU81&#10;Z4lDTGw3Lf/wD1u0rmirCj8OuPFCjCdGbLEwy0zXCLpmzgFPDpEllbXkHEvGU5ZKRy0qlKgZhgem&#10;MFE1FbYqW67JlbgGciTGHhc809BTmUyMPafLwId3D+RcnE6b9ZZvvv0NV1fXaNuw3rSs1rlU+9Yr&#10;pGp49/79rEgXgaauLIfDniygW3ZUtZwt2mVzXlw8ieDjDEbVWFUcMdM40HWw3lqG4cSbt+/JSLRe&#10;cDh4jscHXr4A80xx7s8M00hVlXrs/e6e4/lIUyu0Fti6YXKRN+8eePfhxDCCj4LDcWCcpkLsthaZ&#10;A9F7YopIlUjC048j7+73POwSz543tIuWYz8UlVqVKmNjK8AzDo6xL20wRqtiP46KtllRdzXH445w&#10;iSAkl8Gxezyz342QJVpWiBSZ+sgoIikEwpiotWbTdeQQMUaV1p4xopRmGEcSgtu7O5puhTuesM0S&#10;GzLD2Bc2SigciMfdAVNZqsrSNksaa7EZKqUJwvHx55+5v76i1ubTwUJri8jFunrpT1S1JRGoGsUw&#10;BvphYLXqWCy3HHYHpmkCwASJrsqUNYbMuXccjiOTiyyWB16+XBDlXMGpLHUl2SxqmgpOp8TDY0/b&#10;bdDGkAKcjplhiNRVJieJEsXKrqRGosjZ4+JsYc9lk+inYo2VCFIA7yJQeCVKSIwU1FYRa12alORs&#10;R58tvQXqXWIQQs6T/xQge1L2ROcJY6S6sqhFAyIhlCpxFW2wys4Vjcyg8AJpLvEq+Ql2mmb7fHEC&#10;eISwJb9cCZKfi30SRFfiY01VYbRk8hPR9WAqRIyIlMkhFWGG0jInlUYosKL8DOM44rsAWeNdmKdi&#10;iRgiAoU15f2RyaX+OOfSUIdHqkzdSRbLBdM4wTCQcmbygZRgudpwff2Mw+GIP7tZzJPkmPFTYbOs&#10;lhu0qVCzezLnXCDT6ok/kedrqkTdhFYkEsa0bDZb1usN53PP5APBC7puyc3tMxbLeUpkoKlFue6V&#10;RNKyWa5ZdQs2izVGV5xPF7yDuloiRIX3kohBSAP5KR6nGS+B1IDVNbqxNHXLerlhuWqYpsT+6Bk+&#10;nEjeMY0eLRSVAGNrpK0IZFarFevlEiMlcZpwfY/Uga7ZcK4s4zgiZjdJoTiUQ7rKUGtNrsrEfXQ9&#10;u+Mji+U3rFYrFouObtGgK8vj6cg4nFA5UwmoUQgHSghqVVFpi8kNlW4w0pKiQ2WFSJIUKHyFeXpZ&#10;1wuWiw2LboHIuTgtcyrNE3N9OvDpuvg3ESE+izNiBub+OrJU/p4hucCn3urP2g08uQdmQfbfum6+&#10;jE49iTxPD1Ae84nZ8hQB+/Ln+AXT5tMXlc9rKUpt85dtV7IIUk+Pk3Mum+RZPEq58Fpy1mhdDlTO&#10;lelt0acKs4FcYqallfDf8oWAT8/pr1u7Coy4QGm9bvCmAMNiyoSUCagy4ZWCICVjzJxc5Ng7tu2K&#10;lakYuyX37ZGzd4wSUoqgPwOe4/y65pBLxXAu3C2RM6SESIFyRRaY7WfNbRZqMjP55el1/RVnR6jy&#10;mkrI2ZNmnpqShT0mlCotMLG0rhjtEcIjRUCpclDLOc0/wfw95+c1ptLCuGhrVm1DrUpT3JQFu/PA&#10;w7mnR2GkZoq+3BcihCiQpkJZPVfkBnL25GQ/PQeFWVN4OaUKfo6p5rI+5ww6KYiC5BOiUUiZUCZS&#10;NYLtVcPgapbLGikTmQBCIbNEy8LREkZihEQhqBtRhgkYUtSoaMm2nrlcliE43BDwU4kWtY3ldJ5w&#10;sSfEIymeMSaUWupceEjlTlmESz0LmTEZYq4xokXTMqWamC1BpHIItRXYGi8kY8i4mKmkQmVdHi8b&#10;dDLUsmFRbxDtFaiOPrd4WaJqMZamQFThSZXoWOG/5STwPuH9/BxqS2dXTOcDl0NgYRX/89/9jv/w&#10;m7+ntiv+r//2f/PXH/+E44JsIFzKpWttTdssUEozDRPTLOZkmUDpORIc8TGWKncjUWIihgsxjFRW&#10;09RtceR4hZtK9E8Am82K7/7we9Y3z/nX1z/x+LhDCs3Luzvurq/ohwuXQ8/j+zO7R8/leMDKiasF&#10;HJqJVkv2a8PVSrNeZm6u1qw2d9R1xRQmLsOZ/fmRPp6pV0tk23BykbePR4iGZ8sFrVTzfsShdE23&#10;qGjbal4vQlmfskTEWNYJCr1FC6h1aW69jBPBDKxXC1BLXIiMw4Unm+/TazH6RBCZSksmYN/3CJmp&#10;25ZOVAzHA6Pz9P1YBlXCsOxWNHU3D0MGzmPPZRoZkiOqQFCRmBIPlw8chj0yLrBUpFhcs0YJagOa&#10;gJ0ZUnOgEWRhAiIh5if3nvwk8AsBT7Vvn6OuZf2Rea45VoIoMkEo3Ow6MFIjtCFMjnH0TE4implt&#10;aCXJZciSlATBJZIvDXNKFc53ipGYys8pdHFGiJKmBF3Eap8zWhmkbUE3xGxwWZBFRRIWlzJjjHiK&#10;mGzrBSlRuE1KELwkJk1CEsjsLhc2q5qqq8gpcDwdmMbAdvOc7foVH3c/4n2BPguRoFRXAB6ty/7I&#10;Z8cYLnixJGuJ0JqUytoxxgNmMgzpzHgB5xVKLZFZFQdxNohkUTJTmY7a1EweiCOkHi0klYXEwDS9&#10;IyeBUxeqaklXNdgqI/RAzj3j9Mgw7WF4j3JHDBkpDBAZx8j+GNkfEw/7zLGHZgNttaK2Hf1YAMze&#10;B/oR4nihP2buruE//y+/56tvXxJVJERHspJxDJxPR86XRF0rshqJ0lGZmoVSOAd+HCCWyJY0S55/&#10;9TsWz6+YxAl2koe4w8VI7w+oXuIyHA7Fid9USyqxRbot/VkwnAYIEsEKQY1IpRTEKIXUAk/gqTXS&#10;h4jWhmW7prEtx8sZfzpT3VYsa810nrjfveXnDwvW/oZpcMToiJEZnl8uhBDK/cjIjFCJcTjx/v4N&#10;P/z0A9kHuroq57cYy55QKHyRS8jeEaeJ3Jg5Tlru42MMjNkTMkhZs+w2bJdbRF2jTUsSZ0KSJYZF&#10;KFGxKVDge4XpJGXhoKEsy+sXbL76Pb1c4HNx5lTLNVXTUFmNFgGdciAED5R4kFWFC6BNTYiwO5zZ&#10;HzO9v+CFY3294e7FDU3XlKpb71FacHt7hTULrG45nQ5MbuDu+RXbq462rTmdjoVDYDrG0bN7HFEq&#10;8/d/+J7lYs2btz9yvpzourKgDIPntEucjyfa+pGmKSLI83DDMPUFvBc1H96ecL7wHVxIvP+ww1YZ&#10;ZUvjS1aZhKSpNXW7oK4KGND5SIyFmzAGDxmMsayWG9brG9pqjVWPrLqG2lTFGk+may1VpQv8Mk94&#10;7wodu6mwleXjx3v2x90MZxK8+/CWH39+zVevvub73/6e7dU12hiWqy3dYsVmfUW72CLkv3D/8K6s&#10;ZmiGIXM8OTY+o7VBGT3HWiIGmKYJ7xOrRVXqwinxnMk5uk5T15b9/sR+l0pVe1A8fOwZ+kD0B2Q2&#10;dKuKYbrw8sUd335zRQwTl/4DWjdUVU2MkcPxxOPjnpwSt7cd2+2W87nn4eGRrluwWWwwxhBjJsYS&#10;03myvocQkUrQdgu22zXDdOZyGkt9ZtZUpqG/jBz3xVbZacP/R9ebNctyHNZ6X4419bTHMwIgBooU&#10;RYWka98HefjlfnKEw+GH63DYkmhRFAmCwBn31EPNOfkha28cQPJGNOLgoLurd1d3VubKtb5VGIXT&#10;YdmVzbtNXTdz+/GB0+nI6dSzfxjwDuo6ixLJQ1VkDoXzMEwJ4olSa2Y34gWsdzvGOTCHltvbe87O&#10;91xcXPD551/wr//6rzg3I6VY+C8BrRVlYQg3kfuPH6nKknVdYbc7mtWadbNClDUPH+4YhomyrnBz&#10;ICpJpS06elIUT20ipETTNAzDwP6wJxE5vzgj+cA4jtmSGSQyaaSyhJDo+5FpDHSdB75Hq5LteodV&#10;Not3tuD8/JzLqws+3NxxPGaBY7vdUVYnui5DI7u2J6VsP8+LRIVQCh9m5uDRUqFFrgWepixUSKnJ&#10;sYdIDD7zOWIkeIeqDXVdURQWKTRlUWBNjhtorRmGIb+fWqK1JOEJ3kHIbpqhHwmupm5qIFuFjbEo&#10;pbDWsmoshRFP+emUcnSzLrMYE2IghIQxYLTJu/VKYAtNU5XEeUap3JrifQY3a1NSFJZu6BnHiZXW&#10;PLZkhujIlcUCrXODUFEIUsgZ7eBG4sY/iVkiJWSKpOAhutycJCIpTgg8VoNC4iePnyN1ZVk361yR&#10;G2AeJ6LLi4NVU2ONwvuZRMzvw8LuGYZcpTxPM+N4Twxga4tE5UE+QAo5VjNNE1VVYoxGigyGrpqG&#10;oqrYH0+MoyN4gVYlTbOmLCuGfuRwOEAUNE3Fdrsm+oHudMfdQ468zW5CTwOn44mUoK42iGSIQaF0&#10;TUi5rjfFHMVo25Zw5ilLA0qw222R6TWffXFJP9yS6Nk/vMu7hNIgUhYBmrqkXK1BS2xlaI9Hvm33&#10;tPsH5mlkbYsMRdaa6GN2coS4RAwLIOaa8qYhKomxecxkERCKwlCUlvVmhbKGu8M9zs1UZUldZ9Eg&#10;BYeta6qywBhDIS1VWS5Q1Sy55EVsQiiIIaFtxWZzxmq1QUpDe+w59hMuZnB56AJunDLLCBYR48cf&#10;KTO0VYnsvED82FD185/0aOf5iYDzGDdSi9Pm54/5UTD6+Z+BxZHzo0jz6Kj7eYvV48+TuMSj0+fH&#10;v3+q+/4kSvUIJX4UWWKMT27Ax8c9NnMplaO/j6/vp8JX3jH/9HifCjqfimM/iZAlMEIwh1xNi7JI&#10;pZ4+F+nxdxIiA9BjZJwc+2PL5arBrtbU6xXn52f0MbKfByYCIT06g3LtXfQBn9WvxUmThSkfckNM&#10;fDo3j24q8ROHlXg8L5+eu0/+JYTM/LSYY7KPri0lLVJpostxTu8ngppQakbKEiVjjhs9+XzEk9CS&#10;40kBu2x0NHWzcMgUUz9xe3dP2w9EU+Y2G7KA5BOElBZujcnA1RQIwRFDrmXPQl0gpiwiSamXz3eO&#10;W8Uk8neOuIA/PY8tbFJkCOT2fIuyK6ryItfDzgN+jkiye1JpjVGSYmkbKisojYPosvAqZpKvKIoK&#10;a0tOw4HTqcVUiaJRC2NE4AfHPHXMc49VPguIj+dFZkZBWlxnBHDEpX1HkVjiXjH7LIytKMsVRVkj&#10;RZ5be0eO5ElLkgmjSowqUdKiVQa32lAyBYtHEYMiOJinSCTzv6TMYO2UMoR3HAODkaR1SVFUlLpi&#10;GvZ0R/js1Wv+h3/8R87Ot3z4+AP/7f/63/lw+wahEmWp6QZPBMqVZbVtMotknpinKYuUAqSSuOjo&#10;hh7DCVuuEGVBIjDOIz54iqqkrldIqXNrlfM4B0prrq/O+fz1a7y03H684e72yNe/eMHnrz+jruDu&#10;9ob9w4G724H9B0hHx8gNvXHcFrcUIvCDcVyda/72bz7jqy+f8erVJbOf8YeObv/Aw8NHQpjZbNfs&#10;zraE4Pl48xExe9ZWsVpXKJmY+gmREk1ZZj5b3zMNI9H5ZYNUIpZxS8kMLxci4kJiGkeiFFwbQ1mv&#10;lnVJR/KB4Gf6seXUPnBqH1BGY+2aaZrppomyNGy2K+q6IoWwbBgHXAwYW7AtNLYs6fqeruuQQlJX&#10;JYf+QCSidGIeew7tDe9uvsNWrynEljlMTPOILSylsRnALxNaBMJydUgiPt2kgCTzZynG3DSZCDn2&#10;uEDVM5Nq+UcsjYhCLPHDyMhMTFl50UJmMcV5fDSgLbqs0EWJHzXR5euc83nsEzKDl2MK+JCyGzL+&#10;qFkLBVFroswL/YDEFCWqbojG4L1AaIMpS6TO7nHvw3Lp0iShmH3mY2lrM8e0qpFHhZsTfoari5rn&#10;z16TXEVKMA4zl2fPefHiM757+3/jXESJgiRyS6ggEuOMsVCtYRoi7bBnmFYEPFJLokuMbsDOPUq0&#10;TEPH0CZSLCkMWG0RumLJ8qLQWF1gTbmA8bPNTkiXxQU1MsUDMWVgc11WVPWylo0D+9MN3f4W3+8x&#10;/sDWQtOs0Tbgp479w5Gb20g7QNvmy8u6qjjf7ggyMvYn5n5GeBAB3Ji4OoO//80v+Z/+x//K1bM1&#10;gz8wuIFuHvnu7Rvef3xgmgwvXhpUcU1SeaPFhMjYt4zdhJLLZma14osvvyLZVzyMH5jeDLzv3zO0&#10;M+Mw4e8PjD5xPI6MPlFri5UblFgT3EgIRa69TxYXBHNKeJHTDVpJBJkpI1OuoZfSUNVr1utzDu/f&#10;07Yj4+yXynrB7X7Pv//lOy66ln7sQCSiz5Hd0kh6Ymbn+QAyX88m53j78QOV/D3tQ8f5esNmu+Y0&#10;HbKbTmpUVMQYcHNgnCbmucDHiEsQfWT0LjuuEdiiYnd+xfOXJ7xVxLomF6qkpWk0A63DYyZLCNCG&#10;4HOUvNqccf3ZV1x8/hU/HAPDkLBl5pIVxqJlRkRoKUFpiS0N2lqcixxPHcd2YH08sT8c8oIogdSa&#10;6+sLzs+3TFPPh4/veff+DSkl1tsdelthrGJ2gbopuLo653DcM7uBaW7xcUbLkg/vPzKNE19/VbFa&#10;Vfzw5ns+frzlxYuGr78+p67g/u4DH97OHB4Cirf03YFnL7ZIISiKAh8Et+8e+MO/HTj14PzHPCjo&#10;xKvP1mzONMM4U4hAXZ5nxcw5SHObGraBAAAgAElEQVReLGnJMDukkqgkETKitWHVbGnqHUPraA8z&#10;VqwodIH3jmnM7SfGSFJwjCHzQoKMlE2BLg2Dmwl41qsaKTX93HNz+7Dk6wXPhg5jLLao2G62nF+9&#10;oNmcs17v+OGHb7m9fcfd3SnbBK3AB4EyeeLi/YwUEG3eBZAC6nqFNprJzcsiPS/Yp3GmPU1UpcKa&#10;Fe/eHrj5mLdLvOsZujd88eU1620e+FaXl5yOe/z7Y9590lmcSVHQ1Fs+f10i5Y7zszVv3v+Rt2+O&#10;NE3P1dkl27NMz1dTXtxIoamqht3acXFhqcqKsig5O8vZTyUtWpdU5YbumI+33e2oyw0fPuwZ2pGy&#10;8Dl7PHp++P4N33//hnkOWQV2UFiQQhFcvmCsqgpBzI0bPizOhlxx+HCcSLS0w0iIB2YnKMs1F5fX&#10;/PY3f83NzQ3TPKGbknFsgYifJ2xdsWlWHI8H2ranP/YwB87LFVVRs93V6CixVvOwPzKOHmH1ArzM&#10;tYnexcy8if5pAeLczDAMWbRYN/gF8vhYle28o+9GptFTFCXTceC7P5+Yxt/zi8++4MWzl5QWQHJx&#10;ds3rV6/4wx/u8m53SpRlSVEoTkfo2gGr9dNCNMT4mLTIoNXHHbfFeut8wMccjWhWlikmJjcTgqMf&#10;W9quYL0ucz32MikpyyqDZEPC+9zUEJPPtlKxtCHE7NCJUXA4DJydeja7Hd51jP2UXUgLO2S73dI0&#10;d7iQJ1pGScRijy6rglzTnNdLq1VFURi0zgvJwhpaOQMRpfJCsmtbrsSGuio4HFnA4AszRYx50Fyg&#10;n5AX11Wp8YPnOGWxBMAYs4BuM/QyxpnZCVKalmjJSFHmeKQQib4bebhPhHWGo0shUYtDQ0S/1KVG&#10;Toc97fGANFBVFbYtmWbP8dDhpkh36rh/eMBNE9XlOYUxJB9wU2Acp9xgN08IkWHpp/aEFLl5rR8G&#10;fvcv33FxseJsd40xReZfTJ5hEbUEUBQabSTdNHB/eKBvB9w8c3Pzlq3PUZzN+oz16pwQHSIUoKBv&#10;R077Dj8Lgg6MQ8/sBpwbmHtHezpgreX58xe0reb29hqlJGGemKbI7fs7tDHUtqAqNcJqZj/z4e0H&#10;XN8jU2RdVFilceMMIRFdIC0tPW5OKATROXx0JAI+5j8bqyhqSze0RBFpNmu0Usxu5ng8oqWgsLmi&#10;+NEoUVUVq1WD1RYrFMYq4vKcKeVJrQjZ3eY8qMKy3V4ghaY9dbTtgEsSXVQIkYVhEdOPwGMpl2z0&#10;j6KIENl+np44Ip8s5j9x1PxHAPBTVopHns3PRZOft2D9vIEqzO4nosinLpxPWT2fHi87eT7l+PwU&#10;TvzpsT+9PXFzlt/x8Xg/ilHyEx5IbqR6FMBIieDnn7hufv56H2HnnwKbJSILrjzeTyGkAikQSmbG&#10;3CJaZ1kBZh9pu4EPd/ek5KmaDdvdli4E3B782ILPwGCWBYlbom9CmyyszG4RwTMkPdex5TF4WWll&#10;UUUs4goqn/8kF1xOIomYd9GTWBg7+e9DyM6HGLJ4kDkCLEL5RDAjQk4gPFKlPGtP8ZOWo3w8iceI&#10;RFMazrYbyqpkSfdyPHXc3D0wzR5pNY+8p5hYOD0RG9MTZDp4j3cTyVaZVSY8MTqcm7FGghLLYlmS&#10;d7wzTCXh8WFaGoIeOVozbTcRY812t6Uqt0Bi6FvmaUZi8DYQdSCZAlFYykVQMlZCmgjO4INGKE1d&#10;baiLNbf+hqEL9N1IM/boyqAN0DvG4cDQHSn1hCIsi93sLEi5I54gEtF55jQzxlwM4V3CB0lMCiEt&#10;xtYUVYPRRY5CeYdziWAkQhVYrahKKEuHmDRuSsQZvBOEKEg6fw4SuSVpGh3TlOcOUudGxRgj0wiT&#10;DcRUYaThuG857Dsuzxv+/u9+y1dff8PN7Xv+1//tf+HtzbcklTBlQTwFIpkJWTUSWyqSiFlwCuHp&#10;lhanRj8eSbNEOsfG5nKKcexxzrHaWMoyj3PZTeeJHla7muvLK8qy5M9vbrj5cMO6tHz++gsuzq84&#10;nd5yc7Pn/n6mayGNLJwoRfSBWcwM/YH7uUdgKKtfsDur8b5lHHpiHNAqoQ1UtWG9rdnuGoRK9EPL&#10;UWrafseuXmDcwmcHq5RUZck8jszTxDRN1FWZHTKJhXtYMBqLm3vmcc4b1c4srb0Nu/WaQ3Pi/uOR&#10;h1NPdIJ3bz/gfOTs8gIhI9M04maX4/Wzo9ms2ZxdYGWuIH9sz1RSM82eh4+3HMYWYwpeP39B++7I&#10;Ye7ROuG0o3d73t39hfNnDevKMsWOfj5hijNqW2ClYogBgc+QYRJBZNfoY2YzpRyx9Mnn2yN4XnmS&#10;BFSAILOTRy4ifMxzQ4QnRpObN6XC+AAh4aUiSZvHUmkQC4NQJUmYI0kmpJIEnxmI3uf5X0jZDTmF&#10;ZV251JN7EnOISGMwdYMsSoYEEyCtwViLMgYhIwGBixB8yOKaGMEY6lLTFOZJYJzGPLIaSq4uX1Dp&#10;C2RcZ3C9kLx6+Tmr3+/oT++YRoMqBUYqooiEMKJLWG9gmiPHbs/61BCTQ6hcyjC7ROVGvHH4kPJ4&#10;EXOrsEwzOjmccnjnEVGi1NLEKRRGKrSCEFyeQxKo6prNGnZrTWESMbb044luOnB79565a9HBY02Z&#10;OaPbiE4b3nz7e+4/Rk4HcEsMs6pht15hpcktwyHSH6A95JrxZy8LfvvVX/EPf/PX/OKzK07TnruH&#10;G97dveftzQe+/f6GU+ewxY6qm6m7CWkj1iockrGfaY89q9WKZlVkMPoaVOkJ/cymO+f8/IpReAZm&#10;2nZgdOBHcnGLWLEuLijNJaXxaOPxWpJkiUPiEniWZj+ZlgIJla8r3hO9xOqa9WoHSeEmx6HtkWYm&#10;Ss0UAu9vbujHDmM8Rmli8BgUttD0aia4SBxHglZIqUkS2mHkZn9PJdf4IbE/tkyhI3hJXW2YuxY/&#10;D0xjpO8H6qYiEAkic/NcSriQnZi2UKx3W678S3o84wLqF2lxTcvFBSZkdqUFlaPkSMz2jFff/IZX&#10;X/+KVF8ixyPSR2xZUVU11miskhip0aY0FMlke48X7B+OvH/XkRJcXXQIKdieZ6fdxWXD5dWGmEb2&#10;hzs+3rzndBqwheRw2BOjoCxWbLe50to7z/c/3OP8mKMG0dOdPMd9wFjFZrXjj//+J/70p57NBp49&#10;X/H5F9cIMSJFy9BFulOefBwOPZM/UZaKkCyndububmKaBadjYn/Kk7B6DZfPBLOLzE6gCwBN3w84&#10;11PayMWloSwrDu3wZLWSWhMDkBQiWfb3R95/f6BoLKviAsdE3w+k6JEyMvuRec7CgVDqqRu+6z0+&#10;gosTkkBZKWyRm05O7R6EQJsCqQw3d3eZBbPb8eLla87Pz/nuL3/in//5nwhhomqy8qaNZpx7fBAU&#10;NtewgcDYAmXM0+T2sYUnhMQ0BUia87NrDofA/ceZ9g6qDXgtGVqYBslma9k/nGjKhs1mS4jXONfh&#10;fWSzbjC6RMuIkvEJkkwSOCe4v3d89933vI4XSCEwOk+4M/xV0PcD0+g4Hk9UjVliVRqRJFoV1FXe&#10;xdaqZLs6Q6uKqb9jGAKfr7ecnV1yd3fPYT8wT4LtpmYYHH0Xl0nOlFschsRw3FNZaGqJltmRYEzB&#10;7DJ53pgKPSXm2dEdO969ecfL1x+5vr7m+vqSu7tbmlVNaVWujXcj/dBS1QV1VTJP01Ok5nTquBMP&#10;uHJgu97ivOPh4ZCBcFWBc4lpysLaMExopXDJczweGYYeKRNte6RtjyidFVVbmNymJBSn44H372+5&#10;vzux2dY0teL+ruVPf+zw0w8Y1VCXW4SwrDZrzi+uMFYxToFpmtBSUteKZiUxS0uT8x5Eytb6nFPK&#10;DQ1eMo4zZZWdKHEMuNmB0KxXa3zXMc0TkewMcbPDGM04T3TdyDRlDogpFqDk3OGCQ+oMFBciEkN2&#10;vFmtUULRDp62HSCdAZJxGpFYvI+5hWpVs9nU3NwdEUJjzDKJELkx4HEnXWvYblesVjUxBaRYasfj&#10;Uk2sASLj2CNEomlKqjIT643JcMy8RgwImdUt7+dcXVoW9DOEBSgu0sIhjT67b0QghIEUE9aCNREp&#10;HGUBWkmCd3gfGDoQKTIOHdZYtpsNKebmFy0FksjQtbhpoC4apCxJ5DaGaQhsNivOz88ZhxlXOc7P&#10;LtiuG/r2yDz0iBhRUrLdbtBasj/sub8f2J1ZtFac2iNCCMqypKpqBJaUJCEk5inbRW2R2RKzGxjG&#10;3NCjDTSbkm5qEcdDrlpdXVPYhsPxwDgkmBMPtx33dx2laZZoasC7kWE40R07uu7AemUIHk7HkYf7&#10;Hq1LLi8u6U8zb9QbysJSWYOfRpJPRAIqeLTWlDLH+eI4M3U90QfUInwQcmxOaYkPM+M00A8D3fHI&#10;/nSEGNHGMLuR2AV2bofzE/cP9xzu79BW5Z0wLUhErNZs1g11VUKUy3NnkcjNMz5EfExYpTG2Yp4t&#10;Zblms7sgCU3XDyAVF7tzqmaDD9ltVxrLarXiEcwrf+ZySSlXCWcx8KdCzc+jTT8XVHIrUxYs887q&#10;fxRzlFI/hSp/6sz5BIT8WBX+cxfO4//79NjBu6dWqEcR5tMK8U9f+2M1+KP7SH4S0Xp8zsf3Zpqm&#10;/+DWeXysUuoTwHW+/8+ryx8dPI/HRUi8c7go8WiCCE+vL8bH90GQZIYKK5kXsKMP3B73CJO4rCqK&#10;umLrNvTjyDC0zM4tv2MECVrqHx1CKg8sj+//I1fo0W7zyEaUiEVUf+pyQrAwckS+lqZH1V0+1m3n&#10;AEjwguCzy0Nrm797OGKciHFEMOVbmlGizA6aRUjLx85YYhVn1oWmruwStxPMIXB/7Di2PZEsePkI&#10;CUlKEh/EUrQQyLXoAe9mnBuRImD0AiT3jnkesYWmFMUCWgYhlppyKUnC4+JITC6PxyLRDQM3tw8c&#10;Tx3bs3Ns4dEi4MLI7AMiOlIkl1b5QAyOyjS4ACblqKWQCpRBRMNqtWW3u+D27j2dO+Fnj5tGdAGV&#10;VXQyj1nz2BKaEWPC0j7zo0sqLAJKSHkDrw8zg/P4qABNissEXBiEsIgl7hCjxDsIXoExKF1k8WEV&#10;KYZI8II0x7yIRpOCAK0xqkQKyzjnuYT3fnlN2VuVHUHZiTaPnoebDp0K/us//B3/5e/+kRglv/t/&#10;/4n/4//8bzTbmappONwLujEzp4oCdAFBzLio8TE8Pa8LeZNHyIifBw5TQIfAroKkA+M4EEJA6RKt&#10;DJ86d4sCrq93vHj+HJngw5u3hNHzzZff8MsvvqFUljcPPe1hgiiwWhOqDJFWckVhVrjuRBwcWsOr&#10;V8/44otXFCXsH97RDy1CK4oKzs5X9F5j65KiNiSfmMLIqTtye39HYyXFdktRFIjlu1hYS12USMBN&#10;M6IsF0ZVwihNUZaYvsscnNlTmRKjLd3xhNSWpq64vjjj/t1H3r95x2Hf0556Xr7+nMurHS7GvAFX&#10;VUhjOHUDthw5363Z1CWFFsSlEMG5if1w5KE7MCWHqhXPL6/54f4vPPQPIBPKOCIDN907uvQcb7Z4&#10;NTL5HsGGurA0haUdIprMoOFx/BA50PkIOE9CPM1zltxjFogXV85T0xxZqJ+9xwVQRmbnexS4mAgh&#10;opNEKIvUBUkmphDxCQpr0EKT5tyqFnzEBc80hexMe6xFF5EQE3NOgUECJwWyKqh2a4rtBqclp3nk&#10;5GAWhjl5akHubZaKRK6R7rqZ1M+4ssAqS6wU0zgzT46UoUAcjyN9N7G5tBhqMiRecnX1nMuL57y9&#10;+YHTqWdjTb7mx4ALXW4MbRT25JnmiXY8UpSZlSW1xIeQ219ldv2KKEneINMC1RWP88aEiKC1wUiL&#10;iILgHckP2URgZgqlqbeO3TZQFyPz6Lh/aDmNLY6JmGZMUdDoDZtCsd5oqmomTpr2KGkP4GdyMndp&#10;zZRJkFxAFQIRJGOXE10vnzf8d3/3G37z5Tc8uzyj72750w//zh/ffMsPtzfcHiemAKqukLri4Thh&#10;bc9mayjKHaWqCDahTcQWDbpoMlyajMAQWrFab7i6fkEvPdP+hrnrmKeEd9lcsGtesFu9grRDxh4l&#10;JrxWJFGSFqdVUpIgcxuaiqBEyoUcPhLnBXpcbyApgs/rClPPFHVFkjVd90CIPc+fbbCmYJ48Vkiq&#10;omAqQ27rnnP82CqNLi0hWkRtqTdbKr3ObvmoWa8viHpicHvGfmAaoe9mps2UrxQqf/GilAQhmGJ2&#10;LmEM5XqFm3MxhpAKabKzXylDUAJpDEEDSuSvYrXm+su/4he//S9U21e82Y/MGFShqJo1ddNQFbmc&#10;wMiIbtsjRVFmCJ2AOSRmn+ciylp22w1zmnFpZHO2oqg13XjieDrg3MTZ2YrVek0/jE/tA5tNZmok&#10;Zro+L1brUjM5yWk/0XewWVd03Ylv/9wTPFxeac7PDEpOkEbOzhoudhtqu6awDT4c+XD7Z7p+WHZ8&#10;Mkn9+tqS5Eg7zLQ9WJ8vdEVdYquAVpbDIVcBSxGRu2wb1MtkK7cFGczieklR0dQ71OWGrguUjWW9&#10;qWjHe27TDSEGjM07eX0PTROxxiKUYZwj7RBoByjrwGplKeuSGHIFnlAityxEhQ+B/X7Pu7fvuLy8&#10;4tVnrznb7fjqq1+hVMXv/+33/OXtD3SDZ3u2petGlM5gppgCSE1R1ECGN2qZuSqPYpTWlqJQTLNl&#10;mo6khTPSNAWvX5+x29Y0dUF7OvHhwwHNA9fXW87PLxhHy9B1pKS4vTnyw/c3vH87ME2Gl59fsj3f&#10;cHl24va+5y9/uUdJx9VVgZYLIFBKTscj3/7xz9y9CTh3pK4NQjlO+xY/Jy4vz3Il4P2J03Fm3M1Y&#10;rTFG8frlFV998TlD1/GHP/yB4DyvXz7j+Ysr+n6kawdiACUNIcLY9hz2e6yC7apGCZ/r9YqGoR9J&#10;AWRSrOo1pJGU4OHhge+/+wtffv0VRkuOhwdSdBSFpirXT1yVYr3h7u4W7xzVqmS9aggh8MObH5Au&#10;8pu/+hXWWtwcWDVbinVNO/XIeWKaPF3Xgcixgb7vcG6iWdWk5DkeH9httmidYxHZzqrxs+e4P3F3&#10;O1LVFXVdU5YtxyPc3g3sH1quzhzTxtPsdlxcXLHZrBlvjszzzNlux6tXrzg761itKsahxYeJ7FLR&#10;SJlvWhmkVPSnPWtdYK3J1abO5d1mIfB+ZhwGyiY7CgSC0lr86EhLxjSlQFUXy2csb7EoLZaJeZ4k&#10;CBFzZMkolPCMfa4HVkrjfcIKCVLQ9QNNXbDdbLjft5mvIxTexyzm4J8Wj8ZKNtsVZVXQ9fdYoxEy&#10;W/ohA29DyvWiEkFVFJSVYTFEkJ7EH7WcA5jnCe8dZVlSjiDFtEBgI24amaaeGGdS9Hg3IqVmvS4o&#10;S4mUPrMpdIKYKErB2XlCypSdgKpgvSoJLtHH3IiRgmfsO6LLHAIvAm6eOez3GJP45Ve/5K//6teU&#10;tuLu5oarswtWqwoRZkqr8H6krht2uw3DNNJ2Hd4HtNbLwtfTNJKyrClsQYoFbhacjgM3N3e0bYeU&#10;grqpMFbnc2cjzcpyfX2G8yO3tzfEIKmKhhQl7WnitJ8oKnCTJDlFUVVYZSFGHu5v+Fb8G25whDgB&#10;hrvbO374/h13tweurs+4PH9Fcon33/9AEjPEwDgcETY7FgyJpq4olSGME3H2hDkDb0trF1ZHwGrQ&#10;5pPaZgU+Opyf0DIhtHiCQEoJfh45Hh4YxpbGbBbwax4bsxtnhdaaeXJoMjNongOT8zifnXbKlBRF&#10;g1cV6+05q2bD5HI0t6xqNpstyhSMU45UPbpxHhf1/6F2O+W640eAwWNs6dFh+R+FlceGqccFP8t3&#10;7KcizJPosuxG/5whA2Sm0s8e8/MK8v+Ms6O1eYpgfXrcT8WgT506GYCeF0wx/FQ8ehSEnurCfybk&#10;ZHeOzHOcZUH28/s+HvtTESml9FSrm0g/OZ73HicdSeRKZdJyP6menFTt7NBdR9H3bDY71k1D3zR0&#10;pz1pGoneg44IK4gyA3iT4Cevicfzt9wehRtYzvPSWJUWx+Ti01kEl0eIdR5PhFYoaSCaDK73eY6m&#10;dZ0flyKC+UnEkXLOESvh8wIu8KMrhwV6HBzr2lKa/PtHkZ3Kd/sD3TRnMWQZf1nELhIZOh94itMF&#10;P5C8Q4ql+lwEfJyZ5wHnisyMkiDkYyxxEc+FJ8aJhF/q0iXTPPOwb/l4d2J0O2zxks0qLZsDEJd4&#10;0Ryy6Jdi4CAjwSumImLkgFZzbu4yBTt1zvOrV9w9fMDdDbjZM44T5dpSFprCRPzsiH4kxSnXs+tE&#10;jPncJb98vlLM0RCX4yEx5ophqUpcMswuMo55wysliRCaSHaoj1OiNgqTLIUtONtqboeZVpSkqDCq&#10;wIoSFwNKGqwp0aogjCmLZiktEt+je40F5B057geiU3z+8kv++7//n7m6/Izf/f7f+aff/TO3x4nz&#10;VwJlYPKRpcQxj7Emb7Q4PzMHt5jExJKMi0jC4jp1OG9woWKOnnHOwF8lVBZyEkzziA8zF+cNv/rl&#10;l7x++Zxv3x744bu/EObAl6+/4tn5c07dDfubHhErnp3vuNg2jKPFTyXJKcLouG1PKCV4+WrD3/zN&#10;L3n+4ophPNKP97km3jQoZahry+7MoqoGIT0ujbgk6OfEzf0ttVHs6pptWSF8QAhJXVaImN3spMUp&#10;DCiRYxuFzjE9haQwlspY0Jqh70FpLq6uuL484+264vfHW969fc9qteWz1895+fKam/sDIU6URYNU&#10;Chcdp2GkrEqstQiR511C6sy8GnPBgpSaytbszI6mqMF7HBNJJ1Bwmm7ZT3dM4opgHFF6EBGjFE1R&#10;oseZpARBLuMJOSqa40s/QurzNSVzskJKkAJJLDcpiSLgo0ekRahfRFEhs1AWQo5FRqlAC5LURDQh&#10;ZReZNAaFRiqxVJvnsS16iCFnqZIQpCVSJRKgIWkJRmFWFdV2hagUnR94mBIH5+hlJMhAHYoM1BeK&#10;JHNpzTBlF5R00BQD05C4u3ug7+YspgD7fcv79zcYsWZbG0KT0xirZs3LF5/x/uGf6LuR1SaL+SRH&#10;SIEkJLaAosoOpX7sMcUaU1hs9SiAJlCCQhdIofCDBi9QQmCNylxNZZ5ifEbqHAsfR4wVVLVhu7FE&#10;ZTB1QOkjs5OceuiGgTk4lLWs1itUqqhkSSU1UkFkxruZQl9Q2R4pA1OIGRIsBASPSpGHuz13Ny2r&#10;SvCLVyu++fpLfvnVV2zrAuTI23ff8fs//ivffrjhYQQvs4DnkqRvZ6waeHZRsFldcbZ9hgmCufDo&#10;KoI2DMETUm6JNiSEMay2W87CJbfDAX97y9B7pglSMjTrM652r1lX1xz3krlXhEmBU6AhulzjTZiI&#10;LnOaSqmQISJTJiMKD9ooVtU6C4o+i1+2ljTrFVJOtMcHZucwJn+f09RhhWRdloRVpG897ZT5NkUj&#10;0baEZJGlZr0757y4YJwGJlci9IguAofje7phj58CQz8zTnPmz6kl9C4FIcEcAoNzSKlwCbpp4tRP&#10;+OARWiCWQkehFEIrwEMSiKJm+/JzXv7yNzSXLzmMko+HkXaK2LKhqhpKWzyNVTI59OG0p/FrUhQZ&#10;8msk1QqqynJ2dUFRGebTLcElQgoM88AwtExzh7GaZ8+u2G7POJxa3JwnTNPU4ZyjH3IL0GpV0Kwb&#10;ZN/Tt7mdSYhs312tYLOBzz8v2GwUXfcR7weq0vD8+Wd8/uIbrFnRdrf4eOR4egsRzs/PqFeaD7cD&#10;nQ8U9zNDyBR0YyXrzRaoubvd8/btkXEIXD/LLAYhc3xFSvJFVzqsUcze8XB/4otryasXv+Dq4iuk&#10;Svg08PH+e96/f0c3hyWWIhgmsCVUdYmxK0h2AXkBUiOUheCZ5wl8QtsJ48u8W4TEhZmu65jDzOQn&#10;Li+uePnyNd98/WukshxOPXcP97Snkf1hZLMpkaLA+x6tLFXVEFNidrniMGfWNcLnqlClJPM8M/QD&#10;IYGt4fnzHV9//QtKK5ljxzgr7m5PfHx3yy9+ccnf/u0rrC2Yhpn7j3t++P6GH94MHPcwjhNFqdls&#10;r7m4OMM5x/u3jq6dePVqSwh93p2bHYf5yN1dRxohLBeAwhjmSdG3Hj9ldsT+4Ujf5h3Cqiw4P9+h&#10;dIHS8Lt/+Sf++f/5PVfXO66vnlHogjE6RMysjM1mR1WtiMGzv7sn+IlNUyKTR4rA2dkW7yJt5yh0&#10;ibYF3ucdx3kYubu74frZFVYr9vcPtKcDF5c7qqokxUhdWna7K1arBu8cm2bD5fk5wiW+f/OROM74&#10;rxMrWxITtG1PVAplLdbWDOOJ06llmiaMyZEaqQRn23OmacSHnI2VCkL0BO+RRUVTr6mrFcHfMI+B&#10;qqwprMHovBM5TZ737/PAWP56w+XFNS+eP+P2Zs/UT0gETdOgtcpCztQzu0DeoM7RgpgESUqsNkxT&#10;jhZZa3AK/NIhOk4jXT/TDAPNpkKrx4hWyk4GI0BmB0VerGqkEYgAQiWEfGxryVBeSW60KEz+3nkX&#10;aZpiWZAKjC6Yppm+z3bNsiq5O7SEOa+0y1JjjMzGcwmFUZnFkgLT0KFESW7ZyeOLEgIfEkrkHRYp&#10;RY7eiQx4zpXhYHWOxwmRspATHE29pizB6lOeyMeIdyPBTWgl8mIsOYxK1LXF2oQUDsFMXUXKsljc&#10;ND1DP+e2j/mUGQ/CUBYKLTXH/Z5pcChtuHp+gY+e4APzNLPbbPj6yy95fn3N/n5PmGeC87hxZrPe&#10;YozieLhFCcE8TRwe7vBuZL2WNI3NL5Fs9wSBVIYQc639FBPDaWDoZspCsd1sKawhBIeUkfW2QurE&#10;/f6O7qiy/bWqsabCz4mpj6zqFbvVFfM2slqtMbogBM/t3Qf29w8ocluEIPH27Ts+fLjFO4GWNU2z&#10;Q16lbLVvbwnO4acRq/RyTgy7qkIhaLsOkkelPAkqbUEKATfn+JwgMbsR5IqysoyVQVuFXuJ3PoZF&#10;BFdL28iEEoLgJkQKkEKOEqmBmukAACAASURBVJYFTVkgUo5WFoXBaIlfRJgcwxFoXaF1TWXXrDfn&#10;IC0hzrnSvazwLjDOXbb/xkhUcWFvxScmy38qnnwiODzpAEI+iQFPThqRv4N5JhB/IqA8CiCfunay&#10;W+fHn0/jSEab/1T8+Q/OnZ/9txA8OYv+/4Scx/t/CniOIfxEyPn05zFW9Z++PzHhU/jJ4z4VZn4S&#10;U/sEhBxCQEuxgJc/cQIt8TCxgLJiShlUL/MkMSLwPpC6juJ0oKoaKluwbWr6uibMPW7h/Uggqvz8&#10;P7qUfipGISUyLpyVp9e/nMeYPnHkZBKQSJDEo4Mmizm5zlaRkiY4iZsDWmmksLltDE9KKkcspEdK&#10;T/QBLTNnBWJ2FqYsuMsUMTKwW5dUhckLS6k5jUc+3O8Z5kBSZS5XCB5pgeX98Y9iusnfkZQSMc2k&#10;5JDSI5XKDEHf43x2OWUlJwsQSWTHR1rAoknEvLBTy9zIwfEw48I9u7OWpglYq4he4kUef3MTWmBO&#10;cHt74mgiVk5YPbFqJNuNpawMhWm4uLjmbHfB3f7D0tDpkCJhjc7OzeTwfiT6EZEcUjyqXnFxNmQ4&#10;twuZq5BSZoQJvSaGFRMF8zzTd4FxCouTKbtzXJiZ58jsEjYorKnZbVac9zN+LJmiRAmFlZpJCIQw&#10;aGlRaKIXBP8orObPjRJgFCihmAbPcep51vyCX3/z91xffs7+YeBffvdv/Mu/vUGXAdsYxjEw+yyG&#10;JZ9wLuXNFp2F79m5fD61xmhHdPl3F8JnFpFhAZI75rknBI+WZik5yYUAIUxcX1/w9TdfUa5W7O++&#10;pTt2vLp+xdeffUOaBe++u+FwN1GbSy5f/oKiuCKEmrGXHPc99zfvSW6gerXjb351xa9+/UvKuuDu&#10;9g2T26OMwJYNbnJEIrosMaWhn094l0DVSCXp55GH44G2v2BbVighUVojye6cFB+LDgJSZ2i4dB6B&#10;wKocty3K3I89hUjbj4R0YrPZsNtuePXign+pFN6duLh8zZdfvaberLk/tggpiUKhbYWlIAjBzf7I&#10;MM1s65JVYTJvsTKsBSSj8TKQqp4QT1xsz6k+lvS+J0YHhaAfem5O7zidP8eJS6LM5REyabRUGf6f&#10;IjJlCP/TuMljW2Ke88TFsf/oLpcqM6ySCGQ+ZySlpS0wLaKNEEsb4aPELAgyCzIBQURgpEFpiww5&#10;OqKkYE6BmAJKJJRgqeyOuDlfC4UCrUAUCmcFSUNQiaATQxg4jg+0c0UXHB0ebRUBTxAZYuyjYPLQ&#10;jYEGg9QVytSE0NP3M9MYMEWObY294/7hDiNLusohaNisLlhvKp4//4zVdzuce5PnviEXVeRrsUEq&#10;gTYwdpFT26OtoaosylikmgkhQRLYokRGRRgXJqRyGC0oS4O1EkEkhIQPmcsidcQYSbOyVLUiKkPv&#10;e4bhA8GN+NBgS40SJdKUKNVkxo+3jDNMSrMyYE3i7Owzhs7R9i2+bWFp8TMq0XdHTvsjKsGvv97y&#10;29/+NZcXr4gB2uGOROC793/mz+9u2E8gSihKw+wlDw8jwynwzWe/5MvPf81nL76i1GtOhwPd4Akx&#10;N861c4enZ6UM68YiCk2hG8qpBqHo+4m+z9Gz0hRsVxds11eoVNPuW+ZTQnmLd1lE1z5giRQpImNA&#10;ETECRPBYtbgWswTLplqxW2+47w64cUJRUBpDMBJjszCtjczxfAFGSGpjkKuaBzMwkItHhJQkJB7P&#10;GCeCAFPUCKGZ3UTyM4Uq2TVnHI43tPOJaSTHKJelUZDgl+igT5EpOEiR3k0c+hP748Dk5rzJHXPT&#10;VRKSKJdm0qKkef4FX/zNP/Dsq1/Rx4K390fuu5nZS5qiomlWVGVJWViM0aTZo0NMGUiVVG45VaAK&#10;Sb1eUa0aksi7kd3g2B+PlCtDjI6U8oW1rmvKqsKFhNO5YrQfWmJMDGNLUapczasz4EdrQV2XkARl&#10;WfD1N9nVcnZusNbTDwemcSIlTds90PZ7qiIxDEO+AI9gS0VZFehK89C1VI1ntc2vfXeh2O4qrC04&#10;7Ae+/8uB+7tlwWYs6/UGqTJwNU/swPvFvjrCePzA8+0Nz8/+ipfXL0gkXGxRWvL+4xvcxxHnuhxh&#10;8uC8QOmSqtoyT3kHsCgMxpSMY8gfTDQhRrquQ0jJSuasvtGwWtVIKTkc7pjGESkMz5+/5OWL1/zt&#10;bye+/e5b7h8eGPqE0Us2Piq0zbvsbh5xc0AokfkauiL4HD0KITDPE8OYXQV1rTg/X7HZVri5I4aZ&#10;1WqLFAdubwa03PP6dcNmXeEmz37f8vHjwNSzgBET7XGkPbbUTcN6teZQPiDJlZ9SSGLIeeTkJ6RI&#10;UIBRAmssdaUw+oRWCww1ZaL9emU5OzujqWuOpxPH455v//QH/vzn7xHJsGoa/OT541/ecnv7QNtO&#10;2MJwcXGR29OMoT21uGkkTBNGQlMXFLqmsBWresW62WCritlFTn1PlLnpxnvHalXTNBVDPzD2HdPY&#10;MfQTY99zeXHO+W5DcI7NOsdcfD8RgyD4gNGGZrUGIbm5uafoR7bXZ3nClASn44nDfs9qVeBDZhxt&#10;NiumyeLcjBACrXO8SQlNipFV0/D65Ss+3OyRIjGNPsd7ACU1CMX9/sAPP7ynLBq+/PIbPvvsNb//&#10;/Z9p2yyESCW5v39gfzBIGZcFRN7NDzGRmRGKsixz9GueKWyB0uppF3gYJ2bHYqPO9w8hEpd4g1J5&#10;8JrdRKnl/0fXmzzJleVXet8d3+RTTJgSqMqphmY1SaOppabarE1t0kY7/cnSQtJGbDOJ6i6ySGZV&#10;5YAEEIjJhzfdUYv7AolMpmIDSyTCwz3c3333nt8531nqcRNSpcJmIKGWyeGCylxqwwUpZKIvDoe8&#10;cCaUKdfJMA6c1RuauibFEyFmTK1p26q4aURx11a1QUmB9xPTPKK1KIczAVoJ5uXwU1gW6YOYlCUI&#10;GZGqxLO0kYvlnzKFWSIXUpSYXtJATgt8O1NZhRARrVL5UyZS8ogYUSqxXkO7kpyfV+zOLQ8390XY&#10;7gNTH2mblnW7Q2TF/f0dt9f3XF49+bAZUwK0kKzblkor7m9uebi5xY8z8zAwj5qqVqQcEEITfOT6&#10;+i03d9dIkdhsOowtcPS8TPukMmhV4cbAMEysm3MuL59xvX2PNI66aspBZCifyfWmZXIT728eCFNL&#10;fXnJqlux6tZoaSErrGpZnW/IXuCmGZFKTDDmyDQc6ZqOi7NLJJrj4UTXrvA+kKIk+ExddWxWO+Zx&#10;zzQNEAIqFYBpWxnONmvC7NjPnpz8ApyXSATBB4LPS5NPiSpenu+wtmwiS7OQRmmJWw7s2pTrS4kC&#10;z3PzRHAeUsbaAu3WS3wneo+qQS7cpBAi3ieMNWhdg6yw1QqhGsbJ4yNYo4vQGktzWVoO7B+LDT/X&#10;IJVSQiz34Ueh51EEeHTT/PT7fsyeKU1uPxVcPhY8PnbIfMyWefy+j100P/f1r1xEjzmhnxFPHr8e&#10;RZzH118EmfThW38anXr8XX38XB5FoJSKAPTx6/j453/M6nl08ZSDTLn3y5TJsjCqtCygXS3LRR+W&#10;51o0FVEqcrMsMYLZ8XDs2XQD9dbSWsu6rhmUJPsipAkkQSzmqJSWlr6yDsEPkaZAWUcWW0653hdn&#10;zPILe9Q6FqG5tFzlvHCERHFh5bxAt10maYlUZRIcQySpADgQM0o6tC7CSkwzkrq4EaREAjInWivZ&#10;dBXWKJQyhCR4OE3c7E/MIYNWxFRiaKSFnSRE4edlShzFauYpkqIjpxlyaQTNaS68rCCXaKwuQruA&#10;RwdZJoJY7i+Pb6lQsBQX5GEoLZMpIvXSXJZKZEDkRwEu0Q8DCgfhhJIjZ1uL1ltMVYGxNNWa9WqH&#10;NTX7fmDsy17KVGIR5j0hjKQ4ktMEzGQUOf8AaC7tZKWEAakwugbZEXxX4muuZxwjw1ji9RhTHgOJ&#10;j4lpjtR1EY+apmbVOh68wcXlEE5Z+4UQ6OVkkGMsVvui5i730BLlU1jc4AlG8eTVSz559ik5Gf70&#10;pz/z+z/8M+9uBy5fgjCa5CAJiVRADOQUMUajjSKk4kLNuTSBaSWZXSSnUDg0xtC0ksqU9y0lT0px&#10;cfdKRIbZlUzH2dmKzarjMAzs7x84X5/x7/763/HZi8/4wz/8gW/+5Q3zrHj+4hNePv01xl7gZkNf&#10;RVR+wErJJ0+3PL00fPqq4+LJihBPzH7CpxFta4TJhDkweoePApkds+sJXtLohrqukLNgdDPHYcCv&#10;toWzJySoAmYNwRXeUEwoVdYCtRymBILKWoS0BATzUDh6Lo4cHh5YdzWXFxuePtvy9m3Hi0+uePL0&#10;nCnIEo+liBYohbENIQX6sWf2J2bncV2DNJZ1VVN3G7wAj0O2hsjIk/PnbLszHh4eiLnUhPvsuD/e&#10;8jA8MO0mggj45NGhrC+Ech+IskQ70jLEKee7vESsEsbyAb8QfECbMmwrq5MGSlNofry/kAvzUZRN&#10;mljWriDAU4TNkMFIWwYaQRUXjy5FA2XdB600QZZr1YcCC88UPFnSCk/Ci+LQc0zM856DTIw5MpPx&#10;ApTegs5ESpwpQDl3KoVtO1brc1brM/wkS5PT4i4riLTMOA/c7t/zcD/gZkNdbfil/QXr7TmbzTk3&#10;x3f4EBA6kEQpy8iiRJOlFviQcceANCNSSQTFrVgG1flDdDiEwrWStkGKiDYZIQoMPoSJHMu5wVbQ&#10;NTVtY4hZMsWA6wf6YSInSW1aVquOJCwhW2JqCdEQnIGo8LoiZ0NVaTbr99zZa079iPOJlIrjTqpA&#10;359oasXl5Ypf/vIlL55dEXzg4XBPP53wMvH9ww13PeQaqlaSpGYaBKejY9dd8Be/+Wv+za/+kqvN&#10;M27ePvD2zQ1j36NtwUbshwfmsOfCdNizHVoXgc+lSD+O9P3MPBfsQNOs2G2vaKoNYZaEEWQ0WFGT&#10;KIPotdHsKsOusihlCl+ScpPVSqARWAVJJrbNmt1qx93xW5Lz5KAhCSSB2paEkQSMNMisSC5jkZja&#10;0lqBAvzCQstAyIHRDZymHlcHJBI/B4bhgNQzm3bNxXZLuBvIc8RPDtXoD/fwmCIhlfKDAs3OzNHT&#10;zwPHocd5t2wBSqQroUlKgLGY1RVPv/gNL7/8C5rtU26uj9yeZmYvUNqyWW/YrdesmpaqKg2/KSm0&#10;0paqbggu0Q+Oh4PHOVDWgCrsAVMZpId+cIzTjK012mjIgpg8/enEOM4IoYkx40PPOE0417Pd1my3&#10;Kw7Hnr53eF/qxIyuWa1bjIGUTkgVmP2RmAJSg1SB27s3xAi79VOGYeLufmK1WrM529CPJ4IQNF1m&#10;h+CJh50XXD3puLzqcOPEuzc3vH9XlN/tGlZrW1pNsmN2RxCStjWEXLgFWkqGfc/dzR05CrRoGOcZ&#10;ISu65pzL8xe8u3lNP56W6s9IcCClxZiOm/c37Pcz67ahbXcMQ18ueCEIceKDz5CymZMKtl1piBqG&#10;mdNx4E9/+op59rx8+Ypf//rXbLZb/vGf/sAwTHhfVGZtFJVtaJsN+2nGTRFVWQQG5zLTFKiaVGoR&#10;p4mcEusNtK3G1gIfeobpHmRinopKbzQE5zkejtRWkRK40dEfoaokTd2SvSf6JeKwkhitubzQGCNK&#10;hCiXg6xVipCgrsqFF6OgqWqkLJvyyhahJafE5cUlxsjSJjAN7Pe33NweGcd3uABf/Oo5Xbvi/v6e&#10;d2/eIzGsuw6Aw92e/d0eLUujknczMpet0/NnF3zy9DlkyfE4UtUnLuuOtm45noZyEUhB9I7GVjx/&#10;esX9/S220gWQGx13tw9cX7+lampi8MzThDWaqtOsVhW9n8kUuLDWFc7BFAaShmZd6PjDMPL23TvW&#10;Q+HsVLVGKcl63XF93dP3J6ytyDkSomfoB7TRfPbZZ5i64u27d3zz7WuOh+IgqypD160hCv7wD//C&#10;cBrZ7i759NPPePHsK7777nVpZVqvuL2/53RyfPHlM4ytSDkQc6mpFUqhVKZtV5ztOsZTj14OPj5G&#10;pFKMs0PbshY8Are9K+0GdVXTtpr7/UyMHltvGMeJmAN1tTjTgkdpULIcSrQsh/CcBEJlcgTnHCEk&#10;tFw+h7LwPGKKtE31YfOwakssqzSclENS1zXFRTNPBO+Z5wkhFNYULtXhIZBS/nBtZ1m4OEJRNqkK&#10;qrpwULyfqaREKQkiczwdGMfHyI0g5TLRUrowVWIqjqSELzf4MGCMoG4U0iikmYm5XxwxpQnB6My8&#10;bMSNLjBLP09Mw1CasESpP620pKkMKTj++R//wPE0cnt7x3Z7xnqzYhpH3ry9Y5p7Li7O2F5suLm9&#10;5v3NW9pVQ8ylItl7TyKjtcWYirrpOB0OhDlz/vyC8/MrDrcPPBzeooTCz1OBqC/ugr4fuLm9ZV1X&#10;dG1D1zZIIQrA1UdSiJxdXXF8OPL1V9/w6pNPePX5K+5vb/n69obKFIj8NAwoJfnyiy/59rvvuL+/&#10;5f7ugYttEYNv3glOh4GQEpt1ORj4eS5NaD6Rgif4XKIsgiLiiBKZkqrEgE/9kdK82HArMn1/xG42&#10;rFYtcZ6xVlNVhkxCGwU5Mw4j/emETImubqiM/Ug4SEt1bZkgjsPMPGWatkaqmpgVWlWMU8CliaZp&#10;yQhc9IiFl5JTYhgG5mEsnIZHMYQf3CQfQL9LTEosrVEfc20+FlA+jhX98P8Xx8ZPRJyPRY+PY1aP&#10;Dp2cM8QfokgfCyM/BRj/q7/L6YNQ9bFI9VMh5/F7H6G4LBuYRyHmY0HmYw7Px26dskEWJZ7z0ddj&#10;y93HP+unIlaxwZTXq0S5xtRSIS6NKODt5aBcXlYuzS9CkdH4lDkNE/f7PZ2xVFIU59ayxrkUELFE&#10;VGQu8+mFRFy8NWkBDQsgFRFciB8EIPlosFo+F6TFLSiWYNXiHMqiQOOL2CvJWRGDJCeNrRtqu+Jh&#10;/x4tIYSJEHqaak1SDoknhhEtuuI2waCIKBFZNYauLk15WltuH3reXN9xODmyLiy/sLwHOaUPEFzv&#10;AyGwAOYt0xSIsYg4Oc3kJEhxxrmBeZbEHJHKLp+fIoyU96k4AJulrcz7VCqshYBU/tvHiI8BI1Vx&#10;VulSMS6ygSjJMVM1DTmA8+Amh7WJYWqoZoUWiZQl6/WO7XbL/eGBaUz0p5nLpqVpQAiHm3tSHIGJ&#10;lEdikmRRWlLEIw09g5SaJDTWSKRORL9mtiuG+YSbPcfTxDh7Nro4l1ptiNnTTw5bOaTNGGVZNYa6&#10;z0xziW1NwZFFwlQJowUulrWnBFLkh4GIFgKRFHEWOC+4+vQlX3z2b+jaLXe3D/z+D//In77+mqr1&#10;6BqCkKA1kcg0T7g5sTuHzaZBScE8DqW5NrMMMCD6QE6B9armfH2OCqBkQMgiU6RYWCoxhBLxCI66&#10;Mqzahv504PXbnv545Feff8l/9zf/nm13yd8ff89wH6naLZ9cfsnV9pcMo2JyHpKkaVouzjueXtWc&#10;bRKVPTHMe/rDW/bHO7T1uCzww577U+BuPzHnSKNHsuwYpiOiqhGrcxQa5yKH4wm3c9R1hUgRISgR&#10;pxQ/tIkW8VgtrZ7lXg8CrQ1N1eACiCxw08S7t2+orWCzrvnVrz5FCXj5i1dUjeVwPxZXn6kxVUOW&#10;moAgSg2mYnIzcZzQxlDPHm0ttlKMs2dwPeu6pqo2XG5fsFtd8u396wLejmXQdZxOvLu/5hdnR2Ib&#10;CMmV/W4prSXmXAQOLUvsicI6QpT2VClLp5WUqqx3S7Ts0bUjckAYitKz5I2FEIQUibk4sAriRhFT&#10;YIyekxMMLmEwJCwkhcoKYWqktvjQl4GLKgPFGD3IxQnmC7NxdpFeRnRrUJ0imsDR7elVYjaCoAWm&#10;XpHkDCbhCUSRyUoSskSZhqrZsFqfY20LcXHHVpqwfE4Lt9RzGg5M/YHDPmL0ms12x/Zsw/nFJxzc&#10;twR/QNkS0Y6xaM9GW4zO5OSY5szxWBrDGqtQyhaXtC9D+2ny9KcDcx9RuSblGYQnRsjekYSnaWou&#10;9QXCjlRN4T86H+lHzzg5nGvRMqK1pa7WRFHhYsUwakLQqNSgVU0MgnGE1XpL2+yICU6nnqGfMQ3s&#10;zirqRqPqirPLLS9evGK12nE67rl5f6QfHamSOBkZs4MabCsRSjOOibs7D7njP/z7/8T/9D/8z1y0&#10;nzDez3zzx+94/eYtzarmbN0RUoED3+xfM9tzumeGOgmO45Hrm2vevb+mH0rLmLaG87NLXjx/Sdts&#10;SEdJa9dsux0PjISYMGTO2oanmzVP2g5jSopGSL180EuHotaJiEaaJ2ybDVaaEsVygewhh4AiU+li&#10;RGiqllOq6Pcz/qwgLjad5nbvGU6Z6ANCgzIKFyaO/QNTPbDt1kgyt+9vkerEs+cNX7x8hRRHrg97&#10;hoOjVRmry2AhhIAPnpACyhQhNIhAJOL8jA+OvOyf5hCJSYCtENua3YtPefXFb6i3lxwcHMbEFCCF&#10;zHrTcbbbsluvaevqw7kXIdEIRVW3HE97vv72ju+/i3QdPH0ROY0n+vHIOI8IJVFGEZMssYgQscYW&#10;B05/ZJgcXbehspbZz4wLl2Oz2SIlHA4Dx2NCy4ooBdF5ZhcZhxmlJtq2Rkq7LCCALJbPh/0N0xDw&#10;XlDXLZdXT6iamtdvv2c47UnZ0a0Fn+gSHcg58XD/nuAVORTrnq2KOqm0pDgRJFppcpKlUSHOH7Lp&#10;euFlSFFo624MCJPQxrJqN7TthsGfcD6Rl9YagaEfHV9/c8233/a8/KTlYipQYCVNmSamMp0MPjBP&#10;U6m3tRVGa0hgtEQrwf7hjnmccG7m5atf8PzZc6yp2KzXvH3zHdPcMx57Nm37YTKeYoEHpwjT6HFz&#10;oG01WpVq54X3RdNqjBU4PxTbNZmb2xMP9z1tKzm/atC6VEmC5Hh05Aim0eRoiMHj5ohzkeE44GeH&#10;Vmpx+ieqSmKtQYiy4bTLlM0oiVGaGGYkgXZTcbbbsNlsOG12hDCTYiJ4R4qRacycTrDeSNarFadD&#10;z8PdA13T0XVrYkjs90fcFMrGUAtyTMxDib3JDPe3R96/v0MIGPuZ19M7rKmZg+f9+3vqpjSX3b6/&#10;AQVKSs7Odmy3G1KKtPUth8Me7wdidBwPR26vBzSSFxdXrFYNtTS0TUt/6rm/PzJNYBpKDeexiJJV&#10;Lbi9uWG/z9S1oltdAtCtWlbDiuvra87OzmmadqH7e2IM2Kriy88+5/nzF6QsefeuZximcmEgsZXF&#10;WMtXX73j7/6vv+M3v/0dz55f8Pr77+j7id1uVyZu2qN1hZSuXPRymRCGxDCO1FWga2viNCJELla9&#10;nAkxkKFAmHVRxAWSaXTM08xmu6FpK4zpEbKAhW2tcN4TsyfnQEwFNidFOWwbU66t0uXKslFQCFGE&#10;w3l2SK3YbjrW6zXT7NDLQb2pC68kpYjImaaCrq2XFqjw4YCptaauK/rjWCyvlE1p8B5TCypjCMzk&#10;XBw5VaUwpjxuyqFc+0pwPA6MA+RFvIEFoKwKXLdpNU0rSSnQ93NZtJXFVhVZZaQpE7DDYeJwilgD&#10;UhdWAWR8mIm+OARW65Zu1VAZ9QHm2VjJNM58+/UfSVGitC11hQAAgP9/qURApFSMo+PUD7SrFbf3&#10;b5eI0LJ544eWG6EUbbvCmrJGWFNzefmM509f8IfVP/D+5jU5C6q6w1a2VAFLy6k/4F3CrDV1U6O1&#10;YpoGHh5uGU5HpLgqALnJMw8ljvaLl7+gq2vub94zTwOH4z1aVNT1iu1uy93DHd+9/jNv371FxB39&#10;6cT76xvubnuqRhB9pjGlTlFQ3k+tNPPsETxWXBe2UIxFlIMyPZ7ngaauWK3aEtlIAbW4MKqqKhPL&#10;UICXm9WaU9+TfEApTWUqlJAkH0k5oZXBWkvOmbEfmSaPlC22WiFVBcIihF3aOorjCVGcO6gSifLe&#10;M00TxOKYkVJ+aGb7kWhS7kpl4q5/XKn9Q313+dx8/PVjBo38kXDyyKSRsjyPn3MB5VzYPI/T148f&#10;8+Nq78ef8fHf5xQ//PufPqcftUZ9FOMS4rExSfxIdPkpiPlj/s0j5Pjxx/yc4PRTAedHjxkjSqRy&#10;7fAooBTRJaaAscVhUn4PfDj85JxJFHi396lYw/sJ01ratma7WREZiG4kx4S1UGtd+AC5TMdzDJAC&#10;IhdRR4kSi1lsNYvrRnzY8jy6cEo8dIl+Uly+HyqCczlU5iTIUZBzsd5b1aJEcRoEP5GrGUTh5Ejh&#10;0GIpLcgJSSBHjxSB7bqjqUq0xIXI9d2e67s9PguUbUDbwt4RxXqeKJDSHBMil2FOXVeMg4TsycmB&#10;cAihyXhCcDg/FWeZfvw8yEWkKpXpJb5UlMwYC4fG++KmRC8tY0Ish2u7tH4YopeUJV5gbU2SiRRq&#10;hJwRSpT6aBdxzISYqKuW3fac5vYdUxiYp8JfqyuDNZlpnJndiZQGhOhISVM68WqkKPcuk0uDilGK&#10;qsqFzxU3+GaLH/akmJhdYHAzU1PcgZHSzqNC4d2klDFW0bWGdRMZgygDzOxAPjoyMy4GvJtLDGNZ&#10;JxQSkVU5KCJ4ef6EX3/+Vzx78gkhBP709Vd8890fETpydlmha08/BYY+cBoiziekhq5TrNuGTMT5&#10;aXHkFNdFDgWaKnOirRVdrZmPA/McSOPA2A8EX3hlpUEyomQuyASZef/+mjffP7Du1vzbv/gbfvXp&#10;r8FrPn3+BfsvB1CGXfsM4Wv8EIhOYpTCbhS7naJbJ6I4sO/vGPs37O++49R/z2qTqH1FiAPXdxO3&#10;h4zpGqyERGSKkdA/YGVLJ1psUNw9POCff0JKpoigskStEYU/FWNEmcL7kvEH52OMAZVKe2dd11hb&#10;Mc4Tbp64vXtPZc95+vS8MBVXl/TDkfv7EykLdNWANPhUBJSQY4HYS40gM4XMHDJTiMzRc78/chz2&#10;jLnCbgWkhlrvsKJboj4JgWb2gbv9AzcPd7xaj+QmIXWBChtrmKMgpVDW85xIS9Pdo0hVXCQZYkRB&#10;YYYojZLLPSmn4tgjk0WJoSstww7HAAAgAElEQVRZYoU5RTIKLQTSaGLwHJzj+ug5aw1t3aKqM0S6&#10;RyQPyRE4EqQlqkSWiilG5iRK/3OKi6sq4bVAdpZq26JXlqATox85RYGrLNiKbB0YRxQTgUQ5Fmci&#10;ApSlatbYao1WFi96lLQYXSNkws0ecsYtrrNhCgxB8efvXvP5F7/j8ukFF5cvuX44x6ehuM10Wa/z&#10;h9i/xhrH5MDNiaEvER6Bghzws2NUA8PRcTzucWNCi5ppPuJDj7Q14JEql4RKWOOIeDczOc/sA4NL&#10;DENgHEDLCaMiWkuEbhC0CDRW14hUE1xmTI5WKVhbMpKcMv0wM/vMs2eWl794wu6yJSrP7myH0pbv&#10;37zj3bsHUjA06y2qNszuxBzLYKNqaqIwDEPPbrvjt5//t/yHv/1PPL16xfdf3fLV77/h+2/egVGc&#10;tSuqriNMgdM8cnu8wz5Ezo8NFnh78x3fvX3N3X5PzGWvvd3uePb0JRdnT6lsR6KiazS71cx1dc+c&#10;j1QSOqvYNBXbtkELW1yzRhdBJ0ZyKKVDxiiMEpxtLmlMxxhORBcIY4QYsVLhiRhpacwKq2v648g0&#10;zKzXLZt1Q9dO7PvitNSquHVTmun7PWE3o1SHJBHmETc/kC80V+dnDP2O/eGI7xOpfTSgKJTIhDAR&#10;kyOJSFaZrFP5U5Z9SKIw56LIeEDUDU3znGef/Zru/ClRNQw+lsKVrNBVzcVux8Vmw6qpMIolhF2K&#10;CDRoYpIcjjO395EIdBtN3VnuD/fc3h9xPmIsoDy2nmjbihAzTSPRyjAzL7nLiOkMQpXDj7GFSzBN&#10;E8MwlU2gUpxOM9McSD5we5s52wm+/FVNu1rh00R07kOzw2kaGIeEkh2b7pLN+gJtFZcXgawED6db&#10;0AmpNDkL7u8Gbt+XaarVFduVKJEPmSn1sQFBQilLEgIfgSwXQCoYa6gri9aQc8AHh5SeqlY0TUtd&#10;NQihGEfPPOXCTFAW7yNv3h7YHzLPn5V2JFXGcLh5xs0zSpWcXm0rbFNhTU0KGefnMiVNGVLg7v6a&#10;mAMpRV6++iXnux119VvONhv+/Od/4frdwDz55QPpkSjqqi199LEAbUvN8ExKiRBgHMDairqu8GEu&#10;mdWYePv2nmlOXD254OnTjqoqG6bTceDmfWCeoK0UwYOfyyZrGkod9TiPxUkRy+TRGoU1khQ9KRmU&#10;Lg4Ia8vBYh5L89But2a73UGG4TQyDicuznZLPbPEzeAdbNYr1t2K67d7ToeRVd0x9TPH48jxfiCS&#10;2WybBcKamEdPdEW4GsfC3zk72yJQjH0RIKRRuCkyzQfOLne8ffsGW1mOhwOZRNc2tE3D+dmOphYY&#10;LZbPAIyj492bd8jgUVnSdS1SCO7u7ri7vce7wiGSUi5AxnI4GqeB2E+cna3K70RBVVmapuHrw9cI&#10;oVitNsUhFCIheIbe0axWXFxe8Jd/+Tuc8/zn//wPhFiO6NoaVpsVf/znE//P3//jR9NOw+lUYIRt&#10;0+GcB0Rp3IlxscRLQkzM88w8jbRtzXhUxbXQWKqqISFQRiCWJi2ywCjDOE64+YfDpZCUZSnHxaZd&#10;hJxEIC8V4HVlMFphlcJI/QHsKpZstdEV2Uum2RHnzMV5R2WLeLnZWObZUTelmtY7hyCyWmnOdmuq&#10;quJwTDw2vnw8cVIKgoe+n0vde9NSV4bBz+QUCxy5kYt4Va63qrLMxjAMkeOxHGCUokzRBUiVicmx&#10;6hq2Zy2z69nvD/gATSOpqgbT1KAC4zBxe+s5HIsjUJGJGYQUBewpFLWxGGtoGk3GEVxP9AO1FeQg&#10;cePIi6evePHylxyOA3PwtFXD7mKHbWukLAeeaRxLnEgUPkdpoyiamTaWuulAKLyPWFOzWe+obcM8&#10;BfrTBLlsWNu2A6kxtsWHA1IZbFUjgHkeCe6W/cMNUma22zVt3RBdiY+u2g3r1YboHU+eXHG4L/XN&#10;IZYblZSZujZkAnd316g8cTwe6Y89wUHbQI6gpcWosom0jaFpKk69RyqNthajDVP0y7SxNJWRE9M0&#10;cr5eF97ZOBIqh5CKmBJVVVp5hJCsV2tSzLx9+xY/B5pVS1M3pZkjZqTUVLWla1fklDmdeubJ0XVb&#10;bNUuIo5B6RprG6StkFqTc5lukkrrzYeYkCxV8Frrwiv4iVsGivhcLLkLs2CZlsYYfhYALBf32AeI&#10;8Ecix8/xdz4WP6A4KQBEykXI+Jl40s/FrD5EwZZDHPzY5fMIQH5sUXyE4X4QXYRAih+iTz9Xkx7j&#10;4iZbHuND9CrFn31OPyfk/PC6fxCS0/KnVhKjSj+UEKBl2axHgFRiBWVt06SccC7Snyb25kCl1mxa&#10;y9n5hkDPcHfPFBwqa2qtMEIUIScVsSRFBzEUCLAoRJjH6Kpc/HqlNadI9I+KkhBFcCryxsKX+fA+&#10;FiEnRshRoUVNXa3QqsL7Ae8mcpwXcG8BsCuVUCKjc0alQI4TukqlUKIun81TH/j++obr+wNoizYV&#10;Ufwg2smyvAKLUJbK4KuubHE2RUdKMyIHoIj5zo/IKeODwzaLEFvsRqRcar4ReWk4LPJVjJT7XF5a&#10;XoxFCLncdyqUVIikSnQkUto/rEUQsXVb9iJ1RmpDBNwwEkVAm5r15pxu1eGOQwH1J1XWbBs4Hh3D&#10;eMCFE5VdE5MixvIuKVnWB1OyTwhri3ChIFUdbb1m1DVxHhinmdM0MK8sjS5upJAiMpZWSedm2jrT&#10;Vpq2EuhTQMQJIYrgp6UuB4fgmMeR5ANalKEBCIJPZJe53Jzxq0//it9+8VdUVc3X337Dv3z9e/bD&#10;Ne3OQKMY84HD4JnGzOwzKUNtYbdp2azXCNISz5+X2IwihVRMbDGiiMQwMI0PaKVJ47gM8CRNY7HW&#10;4MK07J8Tp/7IYX7H2AeeXb3kN1/+ll13hh8kv/3sd7R6t0C0W2YvSXNEZEnXNlSrTLeKhHTD/vA9&#10;x/039Kfv6Y+3OP+Al1DFmmE88ub9yBRaLtYK09T4qEnSs9/vSSNszZaVaDEB+qFnW1m0LtdQaQcs&#10;UTkXPCoZRNawDA6UKmUkfuzRdUvTNLRtx+F0wDvH6XTg9i6y23Y8/+QpPhrevb/n/e0RFxtsY4lI&#10;5oWnFCnuFiUNgsScYE6ZIoVlQqQIxWGmDhXYjlV7RaN3DNNIluX9z1HxsD9yc3/H6clAVmU4VjUC&#10;U3kYC9YgCci5RPDl0hAlZVocvxEpirhtVC7xL1VgzzIWQK8U5SiipCr14blw5jKPTm5BQHHy8ObQ&#10;o0mos8SV2WDqK6IPJD8SzIloZmYx4XxkjIKgLD5pTmHi5GGWIDtB1VWItiZaxYinT55D9oRoELpF&#10;WEdVRZCeJBNZpaU2XSFNRdNuqJoVUpX2NylNOQPFWGJNKZWIGIE5edww8Pb6PW+vH/j08y84O3tF&#10;115xe7heKqozUhSQsSBjlaKyCj1Fgs84F8itLVgCMtPYo7NhHj1uLK632LnFje3QRiN1RKhYDvDS&#10;ME6ZYRoJqUSxXYTZBY6nARFPEEvDbbNqMXqH1YaYKlJQ+DAQXcRVheNjbE0CZu8xFTx9seWTV89Z&#10;7SxZCybv+JevvuOf/umanAW//MVnXFw+45BG9rfvcS6xXtUIZZkGaMyGf/sXf8v/+B//Fz579Tu+&#10;/eM7/s///e948/Ut57snPHt2RbfdIrQiyoysNFjJyffcHm6QzvPtm695/e41h37GWMHZbsPzJy95&#10;dvWCdbNDxposKrKpqewRq0xhhsoSRStu1rKPjamcYYiJ5ANxdgiR0DXIWlPVW6SoiXOJHLu5xOkr&#10;bUs8NQqMqqlMy97fceodlySqprS2xpTJU8ElaCmJOeBdD3islTSVQufE3d0dx1vJJ08+4aJds7Ga&#10;4+wQPlMZXdhoqUDiY5pJeJKUZJUQGqQRlPbgTEYUng7QnJ9xtfmMpy8/x3bnjE6w72dOQ4msrrqG&#10;q7Mdl9s1q0pDKiaLKCUuJrQxLTkrfEiYCq5WcPmkQuhS5TdMEe9h9hCiAwbyuSSmHzZbxlQoFZln&#10;R0oJay11XWGtJkRPjIL1uqGuNTe3kevbkRxzAUkuhH+tW4zu0NowTY7ZFX5FBqJI1LYcRvp+xnjD&#10;2e4pqmpASSIzITvGcUJLj5agiVRGcLY19D4jtCflYi0llwrGUsEbmEOxQmskRlq0EsQwM88nZndC&#10;yYhKolxw0RNCKHZyWWIZTdMQvac/DsU90Cig0KpL1WrEmsK0WXUrzrZnrNdnTKNjvz8Ups2yyFgD&#10;KUmCG3n93Z9xzvH551+y252jZCYGVxTzNNPvB+bRU9saazTHfkJKMFVFTJHj8cQwBPoTiKjYbc/p&#10;2i3X199iTDmFHw6BqydPePX8F8zTLbe3d1ycrfAucNhn5glGE/DTTJgTMoGby6I+DQ5rxCLUSJrG&#10;AHOxj81liqgVWKsgJ4L3rFrDs6dXWF3x+rvvef3tO2JM/PKXubgBgiAGWHVweXFOipnDfU9/ioRx&#10;IMaysfbucQsvaeoGKQXTMHCaR5ahAw8PB7qu4+L8jNffv+P99T0vXj3hydWWb79/z/3dPZfmgqoy&#10;+Lk0ZUzDzMX5lqYp4oMUiarSXFx0KDnSWoMQME8DppYfJh1VrVhvFLZR1E1NkhFmX6Z4phy2Ygx4&#10;53DOlZpwXQ7PDw972rrj8uIca8uB8NSf8MlTtQ1Pnlzx29/+im+/fcMwzEzThBSFR7Lews3tif/y&#10;//4DZ2dbjJHM88jxeGK1XhOWg6BzBWgYQij2dFU2LojMatXQ721pbbBlwxOSQCm9bKzLwaayhnEs&#10;mWfvHN7PBdoly0ZdmeJmeYwPKAWmUjTNApANvriCUl4YTuXQbIwlhIz3DucmTqcTIQTW6zWXF2fs&#10;H96hlUSSmZwrjqmmQL+UUuV6DAEhLMH5Ah9D0NSacQ5MY8L7GSFbtFEIVzLE2hhsa5FCfTg0q8qg&#10;lcK5AiIzFrRV2NoiJPg4cTo6NrsN5xfnHI6S97cHnKOIX7qiaRpCcrzvBx4eyjBZSYN3xSGHKDW8&#10;UkJjDciMkIEQBnKeITlk9ijK/3/+5IpPX73iqz9/A5PgybOnBBJjcBgrmZxjHPrSLJMfxZwfILlV&#10;VYMotttxmNm2G7pmzdg7DvtT2bRnTXAgKAA15zI5K5q2papqYowcjnuIPdN0pK40XVsxjwOn44mm&#10;alDS8P76jrub6yIKSME0DUgMbeq4v79hmk/YSpCcY54GSAklDKVtZ8mdU9rUtLJ0bUW3WnF71yOl&#10;wliL0oY0FlG5EgW4igDvZ3Juid4xjQNzVeGzWNqo1kipySlT2Yq2bgk+kFOmthVN1ZTPQQStimjf&#10;1C3DcWAcy0Rf6aoMAJLCyApbtVTNCmFsYWKljFRmEVc0Wi/iBoK2bcvz/EjE+ZF7JeUPQs7HgsnH&#10;EaqfCkAfKrb517GkjwWcqqp+JOT8iIcT04++9/+v+erjx16khA8/13uPc2VBfhSsHqNUj6/xgwOI&#10;0mr4c4/5+Hg/hSA/ilriZ17bT//9T6Ngxf0Ri0hCRomElRRg4mPEChCoIpjkxb6KQAq9/OxcBgPq&#10;SGslXbOm6xom13J3KhFUkaCSgkoI1CJs5+hJ3hdnWP7BaRFT+siRk5fnJhC5tK9l8od4Q4n0LK1s&#10;S7RJiPJvUyh8v5QklW2pTIOb78tBKjlSLPshpSJGZ2SOyBQXN4yjtobtpivOMyE4jiPv7/ecJo9u&#10;tmSpC/A0LdSPLIvbNpXmsRgFRoDVGiFKhXeKRWgXIpKzx/mRNEZ8WVzK53ZhExbBsrgIC2+lQPjD&#10;kk7LgNKlXj0jGReQpTAVSurlOijuJkSJXWlj0aqjqlJxUspSoxyFX0DlNZVtlkY/iXNQtUUsinFk&#10;GA7M85GquiAnU5zdgDQGiUIJQZYKpSVa5cWlYLGmwaiKMcA0uyLkxBWN1aQQ8SlCdIyzpJkHqjCj&#10;ZUNtBAaHTgKjQMuMlhQBZZ5wwwApUltbuE1T4Hjv2JqWz17+hr/53X/P2fop+8Mb/vj173n/8Gea&#10;TSJlxX6emH1cqtMF2gq0KVGD7bpm1TQokYghELxDS1UIZGXCixYQ3MD9MDDuD9TrHSzvb10Zuq7B&#10;GM0wOULwuBC4v79FWOiap3z66lOuzq+Yh4D0Da+efcq2e8L98cT9fuTm/oRVHmk0222N7jw+PXB/&#10;eM3t3Vecjq+Z5zuC7xE4hghuEtztPfdHh+3WVN2aqmlJ3mAbSX8YOPQHokgEFTABHg57rjYbqsoU&#10;x1cIuBhKO6cSSOcKtDfl4pSvKjJw6ntss+LsYkXbdaXV1zvk5Hh4GKmqzGa7JTnFHDwulJajmAUu&#10;JVxKeCCpIuYvSxBTSAwuskPRVBXtesvDac9+ODIpyebJhvPtS85WzzmMB2KcMVYSQqQfZm7vH3g4&#10;7JmeTGxtg7SFFyhdIGW/rC9qWV2KiPTolNMmUVmKWJx94Z0u+zAlBEZKtJAEKDwxpSDJpQ2reAl8&#10;Tkgp8MpwOs7cXF8znyv++pct1eoK0swYHzh5w5AqXM6MYWSOkjkbhqxxSjDrzP0USENmu4MoBDJn&#10;TnGmF5FTjMzhhJVbKhNoa0B5skyglpinlChjqJoOYxvIgRDKmqmVIWVLFo6YHZMrArkL5T3Yn2au&#10;b44c+0zdXLFav+D+9HVhjaVQxPScEAS0MlSVoTKRyZf7n9aS2iiSU+TZE9xQhomL4F01mtW2YrWt&#10;qCpFpgi63s9MfuR46umnvtS7G7PA1GGaI36cIE1o45Fa0XSlaGL2qrD0UhElc4rElPGTY5482gie&#10;Pt/wy0+fs95tyMrRjyPfvn7L//33r3n3zvOrL1/w7PkXrNY7bt5/w9R7rGrJWXDzfiDT8Re/+iv+&#10;9r/5j/z6i9/x9rsD/+v/9n/wX//LH9m0F/z6kxecPblE6sQwj4xuxraWbtsizMRxPhLmI+/vr3k4&#10;HvEx0zSKs7MzLs+vaPSaOJYpo84VOUrmKeB8KNEkElMK9N5x8h6jDFMUzCGXvcY4E6ZSVGFqUG3C&#10;J0umJkdDiqVcpzZ1ER3HgJ8COUoa2yGyYhhcuZZVSeqkWNzauYpoK8k5ME9HxukB59ZoVYTPYb/n&#10;+z+PPD3XVCvFWasY7iDPUK00UeQlYh1J2RchB0USETRIK0GxxP0SiUjWmt3ZU148/4xud0nKlkM/&#10;sT+MDOOEEpKz9ZqLzYpNbakkuFAcaVlqfMxoqSxKW5q25ux8xFhQVWaYe3z0SFMI+SnCOGWOh0Bl&#10;C0CvJ6LlEaObwhEYR7TW7M5XywFWk3OiaTqqasXt3cTxtGd/yOWmtdK0bYlP9KdE30eUqtFmWg48&#10;ElMpRLY0q46mbTk8jOTeoewKUk1tzkhiZvZHkobLc02lPMPRkVNks66Ik8dHX3LI04QUGSFqBAXa&#10;l1KxN0spCixTwewGnH/PME9YJUhj4uFww+G0Xw4MmboqF2vT1Hg3kdLExbnibFeh1IzSpWVCq4yS&#10;hq6p2ay3PH3ygqdXzzkdZhp9j3eRYRg49tdIEdmuS6Xl/jjw+rtvqGx5rtZaXn3yik3Xsr+/4XR6&#10;ILiIFgrnZ2Y3olRxGJyOJ968OXB7k5hHePGi4xevPscYwfvrhV20W/P06pInT18gheKbb2+R8sBm&#10;VSOR5CRQIhM9S7ORKLDYnMt0JgqCyGit6bqG9bpmmhP9aaLvS0SoaQRt0xCCJ0TP2W7L1cUTjoee&#10;r/75T7x/N7BaN8UqHRLzGGkqePbJOee7c95dHzjsh1LZPBeX06PYEYZcLL6qAFKrquKUJ1IsLoX9&#10;w5HNZs26Kw6P25s9T56d8eTqjNdvHrh5v+fZ8yfstjvOdjvu7k7c3vSIDOfna2Z3oF0p1rstXVcR&#10;Q6CrGs7XW44B6sXhFFMRQ0JOyNqijSZ8OOhEjFFIaQnB87C/p2ntEgFquby84vf/9Q/88/ErBPDq&#10;5fMCAxeUOunTnrZd8/TpE37728/5p3/6imkamaYRHxxPnra8/rbn/mGPlNC2hru7idvbB17+4iW7&#10;HWRRSPnel/mCNhZjK+TSWCOVQIhS2x1TgKCKi0JKXAgFMooszVSiAOSKuydgLVRWE5MnhUJkLlEr&#10;CSKhUoHMhuCZprE4EihiXYmNUKZGlDhF8JHTaWQcBy4uL9lt1uT8jpwSQkhiKI6FRyeCX1rZnE8o&#10;qfAhMM+OvAh8+nQssFNKi5VZopNpeb2rtivg0KmwUYDF6cBS71hs28oIjDGMs8JHCDHTrrriQCqR&#10;epSShCAYe5ic4P4uMk1weVHTtmv6OKDUtGTMM1kEsghIFdA2YkxCCb+o7R6rNLqxSJGZphE3z0hZ&#10;Gsne398SU+J8d4GbH5icQwg+1KoiipAipMRWFc55hsPMNDk+ebJluznj7v0dMWS6boNWFdM4QTYY&#10;owvc12W0rrGmRF69n4geUprL5ERE3l+/4+7uju3qHInk22++43i4RanINA5M48jZ7oK6tjzs77m+&#10;/p5xOlIrhbWKzWpN16443Pd4J5HZlE3KUlOqq4p21aKrApEUi9Xb+zJgyJSmFUHGu3lZm0vrhpsn&#10;RBScP7vAVBXzXCKcpTZXY7WhMpa6arCmIizRK20FVi8ugEUYVMqidUXm/6PrvZsky+70vOfY69KU&#10;6542YzALYAlgDYklVwyKIekDKPSppZChXZJaowUxGMxM+6pKe92x+uPcqukZYCuio7urujPzZt68&#10;ec77e9/n1SA0pmqp6g5TNSQhi2NLFvHT6NLg9sC5UZRoly42zz8QMR5AwFJKTMneAT/kx/wYXvzj&#10;f/PjiNGPxZ8fiDAfCUHJ/7DR6se3/+PH+XErk+CH8a8fR7E+FqMe/98i5vw4dvW9YFNEpT9ssMo8&#10;2HQ/vu1/6uuRPUQiRVeguEERc4kAyVxEzxx9OZKF3ZPz8vyIpSYXygI8OIZh5HiWrFrJxbamaSra&#10;pmIIApkjemnW0EAgkZMnRV+cRBROjuJBqilw2xKtEsvz+VApX6JgcjFhP+a+KPwoKQovIGdZeFEu&#10;YduGuuoYBr1EnAI5OlABoyhxPx9KFICEFJFutaJrLUoJZu/YHY8czj1JlCl3AZmmhRmygKoXsats&#10;iAHyI3PK+6lAyUVg6ajBuRmfAs7PxV+0ROtKUqq8RkotDCUpFwhrLu/tBFKWquaYMvPkkXhIAWPK&#10;ABApi7BUdC6kKBF7IQMhR0QIJcmbCwckJlC6RqkK7zPTnLC1QmkLcizR9fnImhmlGgSl1U4snCMl&#10;BMiH+H2iVJBrKl1hZMUQYXKOfhLMySOMLRsLSp13iGVYEcOEqhO1ltQ6M+tE0BmnM1Yt8bcwk7xD&#10;SUVdt7gw0+880wA/+fQJf/GLv+KXP/01btjx6s03vHr33wns2D5pmA8T5/3AlMskWGtF3YKvA7UW&#10;rDtLbVVxHURPjqmcJIDMGaug0hI/Fmix8Al9cVmcnilhrEQrRcplY5pyIMXM2A+I0PDJi47nn7xg&#10;1W6YjyCjojYr9KbF2hVanolR4UIm6EjVCqa043B6zd3hG3anV0zTB7w/QZoLo0RaRh/Ynx2jh3W7&#10;plmviUIQSdi2Yr2VeJFJY3E7nJLi3PfEFB/ZLmm5lpWNXClZKIsEhbYGW9coXQZE4zRxAdRNg1Ia&#10;7wuwVmSND2uyyNjKUDU12gYmV2LrfmFtJSXJUpdrSUplYBUdRkmuLja0Xc1qtaZuOu5OZ+Y+08Wa&#10;zeoTbi4+5e39Owa3QxlDpqypT+eR+8OB89hz026QRtKuKvQ4gYwlUpXnAhVGgRKkOIAcEcIV1hEz&#10;wQ/4PKKsRBu5OIbKtU/m8l5SqrAFdVZkoR4dTV5rRNXQJ83d6x3zznO5/pybiytUGxj27/kwCpwT&#10;aN3ijaLPA70TnEPmtg/c95lTgnWzYvP8JdVNzV3YcwieWQu8gD5PBBxGR6TNpa1LFCEniVS4aUKh&#10;TYVUljhHnAvEmBGoIr7KCicCLiRSBh+LDzIkTT9kDsfE027LxcXn3O5/i4+eGHrQZS0rRIETV1Zh&#10;K0kkoXVx69eNJntNPwz04xmCoKokF5c3vPzsJc9ePGGzbgjBMU49czjj08zsZs59zzDPNF2D1Gr5&#10;PFNlGKRrMhbvNW4GZSVS2JJ8SRllNEYoEBPTHHDjSN11fPHlZ3z+sxuef/oEFxz7/Y7d6cy3r255&#10;+96Ts+Xm6adcP/0JPgTGU8CdI+4cGKeMCRVffPkL/u1f/y/87Ce/5Hya+b/+7//A//nv/iNGr/ny&#10;s09pn1wTtCjibfK46MkqoWuFqiUuTez6O3anHcMclyKTcp0XSeL7RB9mGptQQTGPntNpoJ9m3OLs&#10;64PjQ3/Ce4PEMYTMEFxZa7gEIaFI2EZiXSbSoKstzC2JSEoebRRGG/TU40ZXhJxmg1YN43hmmCaa&#10;TUtdW6wt6RNSQmdIOeDdwOm8o+/XSAKNlRgJw+HI/v0HnlUb1taiwkgcQcXC11E6F6e8KIaHRCYs&#10;KQVEKlD/pZAjpYCxhs2TG66fvcSypj9L+sHT9zPRJbqq4eZiy/V6RWskusg/JRqaICLRUhqUtKxX&#10;3WJBe7DEziUuUViC+Bn8APMUS+yjK1nyYRjRqlgD7++PxTHgSjNU3ZR2KokhRM00HTmf5gL5TDBP&#10;gkobYgi8fr1Ha8/NU0PXrpjdgBBLc0HMzPPMPuy4vx2YXebUFxp0kpFIoB8GfBxYrxpurlvGaiY4&#10;QcAy3B4JU6lVnuYZLSV1o1CUOJaUEi0Uta1oTVuU+1ScEz4GDIZ+GLm9e8duf4f3c+FUKGhbi1Rw&#10;Ph6xxnHxsmWzMYz9iawKLM+7mRgFJEmlW6LPrJotT68u+OJTxTQG3r9/x6s3f8ftfgCZMEZQGcn+&#10;eObr331Ff+757OVnXF5d8MnNJ6yamttbw/72A/35jDJFKDFWorVkdgPnc2IcYLUy/OxnX/Lk5gXf&#10;ffsN93cjT68/4frqBUptud8NfPW7r3n96shnX5TNzcEPWJNQVqFFwzw8TC7L7skYUxo+UqaqDG3b&#10;0LU15IGD85xOgRgS2wn7tFIAACAASURBVK1htVoVISdE7LpGZMmHt/d8/bsD0wCrFZAUbnJ4H7m8&#10;bPj8s08RGD683+E9dI3Fz3FpxxLMqbQ5BO9xk0PXlrZuOeqBOZRN7TQF+n6grQ2bdanhnqaRVb2h&#10;qiS7Y+Z43PPys5dcbC/o2lt2uwE3B0KIJYqloQ0NOQWmYSbNsKk62q6hqzqM0Y9MBbmIScpKUniw&#10;DJWfheiIYeZ8Vuz3FU3T0bUbmqZlHCduP9xRWc315ZonT59wfX3J4XhicJ4QA9uLDb/61S9IKbLf&#10;HxnOPc5NdOuWqukhRbwPVFVFQnA4nXieIm3b4cJcamtFiR0pVaaZIZYY1zxmQiitWUF4VFWVGlgh&#10;mF2JtChtgNI25Vwodbep1DI2TV0gezGUCZcUCCmIPi4bjyXiszw/RjlCiEutKgsQvAAqcgLnAtM0&#10;IQQYqxfWTUZKsQBWCww0pUgMnmmaSYklUliOMYaA1i1dq+ma4rIgFwbQarUiJM84TwVunJd6dFXE&#10;mKZtuLq2sB+ZfNnIIcv7XcpyzEJm6qYsrsVShW5txfk8c3x7Ypwid3cB58CaNUqtkTJTWVFcHZSs&#10;vlIZU8H2ouHysqM/3hJd2fxtug1CNsTgOOzuySmirMV5z+gcTdfRrdec+w9k0iPfyz9uzsu1TUlF&#10;zsW9YI1lu9myWq25e79DoOi6NUpZpEysVhfUjShxwAgStVTWS5QWhdegykK+qQ2vhjPT2PP5yz9B&#10;acv5dKJpWq4uOobTnv58xlpD29RM48Qwnjmddsi2RYgNddNgbKlPzkkQgyB40CYv78OErSqq2i7s&#10;LsgpL5y24nYyWhOjZ55Gctqw6lrSNJN8eFyMzvNMcAEpilhijWW92nA8DCVSlSH4WGqihURrg3ee&#10;vh/KY7A12hRngDY1bbd6jCDGFB+5JjkX2J0Q+fG68Ah4gT9w2Dx8rxgLysb9Y/jwx0LNP9l49VFE&#10;62Ph5eHXg9Dyx5w9D7DjH4s3D18P9/nwOB8EGQGLqyI/OoMeHsM8z39UUMq5MJ5YRJ+PI1x/jH3z&#10;scDzIBx9/POPBZsfH/v3fw6oBZAeksQrSQyldZMUlwioRFAinw83J4RYIsMCITSIiPeOvh84niR1&#10;U9y4q3XHFBuC9MyhgPa1KPn1uMSrcgwLe2IBGT+6cQpnRjweg1qOMy/V4+WY83K9E0UbXyLIhY0X&#10;XGQaHXVnqEyDURYpIqVlyWGIpdlCQXSBlIo7VsnEuquprCED/TAUOP44LXyPjItl6i0XnggfvZ4x&#10;BnwozKOqKu2BLobC6CAtrsACN00p4P3CaBPFCSqXmsAsJFordCrxuRC/d2tmynmVl+GBFIoUMj6U&#10;eIgQigfeUkxFXFIPbTMsAqkrThwhJDlJpDS07ZbOnZnjmRAKONrYCmMNwTvG6UxMM01tENmSgy6t&#10;XkIRpCZLjdQSoQIBgzI1ou6wtoJcGpyGORXwuRJkxSLylvYuNw/4ecTUkdpqmkoyhkw0ECqJ0aBE&#10;fOQr1UbTdRXh4HBz4Ppiy1/95b/gz/7ZP2fdXvP/ff1bvvrdP3Kebqm7AF0kniamEPFQPnOExJji&#10;MK0ryWpVUVlDisPjAENKiUjl/V7aJgv/cr+7Y9usaGrLOI14H6kqXdy3wRNj4eukBHMMkKcSFRSS&#10;HMHKCiks2QtEVrSmJl/o8r7TmkmMHMMtu/vXvLv/mvvjtwzje7w/ELzDqERdG6quZTqNTD6Bqllf&#10;XNGs1ozOM4fitlpvV2SjcLtAPAZ8dI9tgA8V8kvGtog5wVNTIreZMrwy1lLVNVIP9MPAeRip64rt&#10;xQXH8y2H476In24mpoBtLE2b0cYRJwERkijsrSyKQJREic4SE8JH+nFimGZWvkIoXe5PWcYgSzNv&#10;t+Fq+4yuvqS/P5GMRIkaoTw+RI7nM8M0lFYlozGVRKgEolzPUoZIKpStJACHkh4lPUJ4BIWdpUSG&#10;h+ZQFi5Vykv7XirXa1HWEg8SdBYQlSZLwaRrdnPG73Z8er3mi2dbXl4+gfqGSbZMecRmwTk6dnNi&#10;3wfe7SIfjgG10jz7k5f84l/+ihe/+JR92vPud/+V4/nIrCuS1bicyQRaEREmk2UpPECWz8ry2gqk&#10;0gihCDF9JORIELKIPDmAKG5uoRSmarF6RcoVh4Pj8mbD5eWnXO4/5f5wIudyHguRMVKA1VRWYE3B&#10;EkgRiWkmhgTZ4+aEHxONkTx/8ZyXn/4pNzcvWHUd03xmf9gxTkeEmrFNWqKluTRhRlBRECJIpanq&#10;Fi3WaNmSkiYERXBi4R8KlNZYYZFS4ELPbn/kwhh++tOfo+rPWV8rhHbc7t7zYXfHHDPn3jM6aOuK&#10;bvWEprnCHcq++LzrGQ+Oq6tn/OTLX/Grv/gf+Pwnv4Bk+Nu//w3/8T//V97e3vHTP31Be3PJKIur&#10;rRKprPd14YZFUbiQUxjZH3fsjwMuZGwF1hqC9/THniHOVJtFTHMJNyVm55lDIGnFROL2fCK9eU2d&#10;juTU4RKFdaNN2aMrgxGKFCRkQdVe0W2fcj+9Yg4nxjnRZYORZRgQXUKxNN+ain48M06OZttSNxVt&#10;OxN8GRZJMooE2TFNJ5w70+Ti4r3adIVTFzw4jxWSSooyTJg8ShhMJcoAgFjKFmTGx5nZT7hQCnKE&#10;WoZHKSGNoV2vaVZr1Fzjg2OYyrVeINh0Hc+ur7nsWozIyBRQovTMhZyL0Lper7GVoa4tUq2Z/cgw&#10;nggxsNl22MmXKMsSsRqJKDXQrSrqtkJTlYaaBEMfuLvzHE4T1zeGZ8+vUbKiP5U6tugheAFJoHRp&#10;/VivLNO85/XriSwizWrD5VVLzOXFPZ9n3Ozp5R0qT7hREpNdqvRa2lXFebhlv3P0wwhPJS9fbrm5&#10;vCJ6wXmC/RgIaUaiCuclJ6QI+Ojx80yWsSjSSmNtgeAmPCGDrhTKCoZ+4nTa05970GVhbDSF+ZAc&#10;w3mPkn5xEHiO50DbZqwxOJ9wDuZ5IIUPaFHT2A1fftHx9OY58rKiqy/RKuLDibv9W8iOutZUI+x3&#10;7+lPR1Jw+PCcq8sNXVeBuOTN647hbsd5nKmbikpXCGmorKGuBXWT+fTlmp988QJB4t27d/jJ8eTm&#10;GS8++YJ5/I4Pb17x7Veluni9alDaEkLAVNDZGpEb+vOAEIGUIEVRbL4OhKFMuKUsrURS4wP0Q1G/&#10;u7WlW7Wc+wN5ieOd+4HTeeR8Wiaq+QEwV0TE1WrLqu148/rI+zcHVFasmjV9OC6LthLZEm1ZrO/3&#10;d+irS2yl0FozJgdC4H1eNhUJbQpjbZ5nNgI2a8Pt25HbdwfmL2eUMGg00cM0eMZhoKo0OfuF/5CZ&#10;58h5GrFyRyMtWlSgNFXdUFUNs09YpTFWk6VjMsXFklJiHCcKNyAv0bxQ8tHB42LkeB749rs3XF5u&#10;8SFycXnF9c1TmrE0xXkXefbJc/p+4L/8zX9ZYkgzRmmEgBCKqKVk2RiEEJmGAb1ZYbQuTURCIKRG&#10;UJhH4+i4XhVnjCgrL5IoUF4hNBCJIS18G00KxQHlp0AKhWVAFlhbMQf/mGkVy8L/UaiRUFsN6xWb&#10;daCqe/xYIidKSIw0+IXpEhaYb3iszSzfLwmShYIjRLkQyqVKXRQmkdKWupFUlWMXHVJHVitLU5e2&#10;ihhiaYzoLD553H1xQpSNZQHa1VWFtBXPnwfazcThOJS44uIuLA09YIyk6xq8nzCmtIkZ03I6jfzu&#10;qwPjVGo2jQUfdPl7LGQM/7D5NqY0AgZYrTquLy65f/OO6Mqmy27L83g83jOMM0laNps1IXhSDNjK&#10;kGLEO4dSEm0E2ihUokz8F84GOWOUZtXWiE3NerUqYug0kRe2kVKKum7QVSCmiXn0xU0oDDmWhZ2S&#10;kqwiWgmayrLZbAp7JHqaxiBFAbJeXT3l2dMr3r7+jt1uV1xU0VFZwXbTsN8rSKVJJ/vANPX4VNbX&#10;Pi6U/5SZ3MQ02yW6aMs0o4zyScvnpF5emzB73OSRAi4vt8R5YjoPGFWRErh5xs8zlbEEP6OFRlGa&#10;F3PMBO+I3mOsxSpFrTXzNDKcz8SUsaYuUzKhMVVD3a7QxjCGQAgBWesi3viS3ZdSLHXFESF+KKbw&#10;I+HkUczIeWmnfnCaPEoXS/QvLRum7/kvIB7Py4/FjAf3zMP15uMK8I8Fk8Le+CGn5sd8nB83S+W8&#10;sH9+9POHyPEf+3o8xlIKV6ZSIpcNv5CLUPBDceZjMQhAywcnzx/+u48jVj8QyXKBHsaUCNkTUcWB&#10;kEPJ4We/wISX+tGlgpRcmiKKyCtL7CcKZhfox5FpNHSdZNN0ON/S+zODy+U9JxbgzcKOy8uUUeaE&#10;XJw2JWbGIuLIsk16FKyWSuFHJM7D978HTCupyEkQAswuQbJo1aBVhZSFi1YiFqVJUslIWHL1UBq8&#10;uqZCK0VOmWl0HA890+zJyjJPMxFZBjlSEpfz7KE+vTgyJRKN1Q1WaVwqLqSML84AmYvLbYmxkx8O&#10;pQhnoFEYlKxQMhWocVqefAGIsiaTwiCFpes2+MkiRYVWBikrspTkmPDzSIwJqYriVVrH4mK0ikgl&#10;UcJQ2RWbzQ0+Rw79LTlbMgZtJMZUZWPhR1J2NI1GZktyGmsqJFW5fakQpsCVtLRAh05rjO7IaLwX&#10;TC7jY1lki6WQQUkF3uHcQAhnJCO11VQqU4kCwsTownwUJZ4spcCYirVd44Wno+eXP/k5//av/yee&#10;f/Ipu/2R3/7+a377zW9Qq4l2o5mkA1kaI50rsd6cRJkISwrzoa4w2jAPiRiXzyOlirOpXFZwzhND&#10;Yjx7rrpMXWuGHHAuoE2DtQVCLhDkDD7AOBcRcw6B3fHI9njkoroEqYhePA5N1m1XYkgqc/SJ+/dH&#10;bu+/48Pd1xzH18xuR/SOnKDeSlbrC1arS4ZxT2bG1is220+o62vO+8JOAosxNbox6GlinlKpGdbF&#10;cfwgQktVzquUBSkWdo221WPBg1KSylqUUhzPPafDkWfrlzy9vuHc33E6f2CcR4ZpwsVErU1JMihd&#10;4M9KLM43sVzbxHJ9Xd7zonBnfIzMzpciCG0xtsFESYoKYyouLp6zWT3lbn9LDA+D1MIi7fsT/Vji&#10;90IqIJDTCGlEKoWQBoMmCYXSpSm1rTVtXSqZSYJVZ0kqFCdFEmWYsETMQwzEWK4vUczl8xlb+FYI&#10;fJa4mJnQDNmwux/4f79+y0+/uGG7uSA3T5DtM8Ipcjjuef9h5Hh0nMfMfcg0z57yq1//c/7qf/xr&#10;fv7Pf0HuEn//3d/Cd7+l9+/xdSKa8hzFPDMxQZXABDCyuGWWp7jk1DVZGGKSFFKGoHgjSxQpCUVE&#10;ExFIVSPFBmM3RAz708w0ZVbrazbr5/T9W0KeSalH4tBGIrLE2ozWZTAZQuTcD+QgyK4IhU2rePH0&#10;CZ999jMub56jVM3xdOL9u1tOxz1SRbq1wTY1SjdIVZEZFzehICW5RKbKcNjFGTGPWDdjqoAxEa0U&#10;Rkl0Ah885/7IFD5w8bLhxYsX6Gqm97fcH3bsDgcG75gCHKfAFKCzlqq7QOoO7wfcqAiD5Waz5a9+&#10;/W/4+a/+BVc3L4lC8dU3X/Pv/+ZveH37BruuaS/WeAUnN7IxBiMgEQgiklQmEJmmAeJAPxSsR47Q&#10;rQSruoWkGM6BUWSutg1kw+wTYWmTK5lOgQ+eu92O496jY4c1VyjbsFq3rJqOzWqLlYbsPWrh8a6a&#10;C9aba9Rti5sOnIVntdVlvYEhZ1CqomqLc2t2MM+lKVdJWcpIZAZCifYLQYgz47hnGq7JSTL1E1ZW&#10;tFZiMGQXUAm6GqghuEiSAlvLEl0UEakKONynyDjPTG4iibTcF0AZ7ApdkaQhoZn8zDyXhIOVkm3b&#10;8ORyS11ZWNzFAklKgpByAaxfbIvlprYaQcQ5ljxBIsfIdt0SQkYxkqNjGDLDkJmmyPbiCV19we2H&#10;PVolVquamEb6c6CpC0Plyc01Mku0gHWjsIwI77BGk4JDKkXVaHaHwHHwHAeH7RTHg+Owc0xjprZQ&#10;dQZbXXF19Zzry8+4uniBMpZpPnC3/5r3t6/KYjI5zsOR4D1C1HTdEz59brCmoe/3hAgQOceRkGai&#10;82USrwVzP6E7Q9VW+BwQqkYIzXp1we39O96/+wAkKqNIqViAK6XoD/fcvn/NZqW5vrQc+4HJxdLy&#10;kCAJibLFlisMnKc937z6qrh0cs315Utqu+HTZ3+G0S2/+d1/4v3d1wg7s70yKCO4vz/y6u3XqNqR&#10;WLNa19RVzWdfvAQ7c3t4hZWWpja4OWOtRkrYbgWfflaxvfSc+68592+5vm652KyIDv7m3/8jX/32&#10;De4c2VwJNqsORNl4agt1pxnOHoQHwsLTsCjRUtkT49kx9TM5OUIwpGRwQTE4qDeG66unvH39nvPx&#10;zHZricFzOJ04944Yy1pXGcnoTmgzc3Eh2KwM02ni29++5fgmst2u2FQrwnTGB1ciDw/ReAnjNHIc&#10;JNfXF6wuJf0Ik8usOo2LHhRUtcVaS98PXKfIxWaNrXpOu8BpN7Feb2lsR617piHSnyayyGy6+tE1&#10;stoYejzDPBCI1E2gbtdos2K7uWS9uiSLhMs966sLlIzUdUVImd2hR2tB142kuEIrCH7k7bu37I97&#10;dFNh6pavv37NP/z97/jkkxf84pe/4tNPv6CpKW4rLXnxyXP2L+94/+YD8zBTyRojJbNPDOcZJQVd&#10;pxmHyHF/T12XxiGrNYcpMJ4c6kVF9or5HOFaYytNosSobF0TRcSYAjMfJsHzTy55en3B7v07ohOc&#10;D47PP18joyZ5j8oVMidyWGJVlURpTdKO8ZhJKWCtxs+eppasOo1UnkoqXD9hhGKzbpjHAZ9g8Jkp&#10;CCYXsY3m4gqySMQYGOeZppNUrSLJjLCK8+xISeGTKk0MojS0iexpKkm7UoVb4T3GGK4ur7nd3VLp&#10;GilKlNLh0FpT2RqF4NnTZ6ynme12JLhSJzhNxX1YVbKIENmXxhclaeoWkSru3x843AdSBl2VD4nT&#10;qWecB5RKVFYRSFS6xtYN0xToqpab7TMatSL0HuEcV11LpeB4PnDuA6aeWF88QYpA9DPbrsN2dTn3&#10;DwcEgm5VLcKNx2hDDjMyRRqtkSFjsmJd11ysNpzud7z57huyCDRdBUSkFITR0fdHzvsj83mi2axK&#10;7W+MDKcD0zgzDmf8egNRoJSg7iSeIx/2jlrXbLcbclKcjp7kFWM/cHf7lk+eXDKuau5NxTwe2d99&#10;R3SOmAe0hawESQm8iNRKkWVpLSQmmsaQRYGpWlOTvEQEWDWW680F39w5phBKM5qEblNzPh8xssGH&#10;xOwHNquK5HpwxWKrkiTMGZkVfpoQIlBrQ6MyKjj29zv684Gm67DVBQ5LYzrseouqKiKpLPrl0uYh&#10;DFI9xL8KbFtaiXOubDKlIoRUuCxCLjXv38OKEeV8kQuYP6eyGS/iQnEqZB5cOYuYsTQt5RjJKS+Q&#10;9R+ybJQoLC+jNI/qwKPzZJmz5iIg/bH41uODg4VvI5d22gdnz1IpnRU5P7Bxvr+NH7tnlPxe2CmP&#10;tUSKynOivhet4vdOnof7oSxNltt7OIbiQs35Qeji8f4EEqWqMsSVGqEM3apmvap4dxzAlI1oMcyq&#10;IvRkgUgJkTKavEB+FRhDFInz4DnuRyrVsLIdoVqR0sSRpeFOQ17EHLk4FJUo4l4BkZbXLeYMqBIP&#10;QpbId17E8Fy+l3MihbKZQQi0lKhcnHE5SRAV3jumOSLViq69pp8m+n5ivW7IODIjWncUbGJCJknX&#10;VFx0G2rTQtTsd3fcftiTIkhb3BI5iyVOVACikYjIxVVRGkZBSY2lIc+QnStuDOVI2nN2A6cpoFCE&#10;KaHScpxZYUSDUArvBUas8VIsqS2PCz2IUAYUTlCbDZVek3VbWgGxCFmRs0IKg67UsmeOS/RjEedE&#10;ef6qSoOKTHNGq46rixpTrxG3DS72zDNUtmW7jbipx7uRnCasDphGMmPRwmBtW1ysOFCRnMoaT8uO&#10;WV/Stk9o2ieEBXh8OAbOW0elJbY2MHmc70kuMQ0acbGmFooqeSpfF4FhcclG7QGPUoJK1sjRkm8l&#10;f3r5S/7Xf/2/8Rdf/hqB5qs3/53/5+//HR/O77jZSJKEGBxaBdqqlEb4MaHl0sykI0qXsgUlalJQ&#10;jJPHNDUxw3macBlCkkwzDOczOcJ6VaF1gXgKETFGlkGu1cQkmGfJfg9eKbZXa5Jt+e3bN5zcb/iL&#10;n97QyQqdFTIWZ67I0LUtY5p4/+Yb3r77mvcffs/k73HuxNA7ooPtCq63n/D04jlCa6KfybFhe/kp&#10;Xfc5yV+WevjYoGmQCVSATasZXWAtipNCkopLOpUGWic1IRZXRF2vkEJBCsTo8W5GK1HEHOHY3d0h&#10;laBbNXz+8iUx9NwfPjBOcOw9zVZibEVVa/QUiFBm+otAZpXBhyKuamNAZGIOHM9nNl3NdtVQ65au&#10;XjGNcxn8eoExG7br5yj9iv58y2ZVY7QmOM9+f8/94ZbzfGLTGlLosQysrEe3CtNZlG0QxiJkWW8p&#10;JdGqsHIaA0+vNiSrScz4MUMoIkUiEYVHWEnSM8OwQ6orlDBEV1xtUShO/cDdvmfIgljV3IbM1/c9&#10;2w+WrVpx8exXxLzid6/+hv/26sQwZmy34skvf8a/+jf/M7/+V/+Gp88/o7tsmeWZaxd58el3fNMf&#10;OIcjDk+yEidOHOMd+7DF6OviENblszcn0KpCUDHNmXlITLNgHGAcRpq1waeJEDMha6zdUlfXtPYZ&#10;nX1G1oZ+HDmdJiqr6PQNNZecxj25agqkXAicGxdXnWKaAtMMm5Borksr8svPtzy7+YzrzUsQDR/u&#10;9xx2rzkdR9xQ2iGrusLaGpFXGCWo9BFtAkIpYi576nmUKGocmfO0w6UGU63RtvAdpZDls4QRxEgi&#10;EmWmu67IZuI43HN/esNhuOXsepKB3juOOdArWBtJFBrnoN9HpkPDzeaX/Nlf/hl//i9/TXd9ycHN&#10;/Kf/9p/5P/7df+L3r+9Jbc315TWzcOxO9yhlqCiiVtKBKY9MeS6vlc+cDweOxx6RM20Fl13Nutly&#10;3Cv2U+ayWzGFmpgS83iknyaUmKltxEcPIRP7gaQ0Ho1UgU3b8MWLF7R1RW0shEgyCmsUTVuE9ctm&#10;S2fX7E/v8DKzO5SGPJkrhDGMMdMIRbNqifdwPEfWvaOta5pqWfuICRckQmjqxhBSwZuMHyZOb3fU&#10;WdOuFO44M9cRu9KsO8G9z7gE1hZ2XAoR7yd8dFCv8dlwdgmXE1JHsowIBTlqJieYvSCKGp8sp/GI&#10;mwMmJy5Xa15eXVJrVfhBGbwvAlRemoRzGVCXhaQxhnl2hDng5kBMGSdmmtpiK0XTarrZE0O5kRBB&#10;yRpjO6Qc0Cqw2WxZrVrOw4m6lsu0U9JVHZ1piVPHtjtwG2+JzlFZScqOhEPb4rrdnwbGceR8CpBg&#10;vRbcbLdcXX3GdvNTXjz7BReblxi1RkjJ7HZUbeT3r9acxzsOR88w7jB6T1O1PHnS8vTmBddXz+j7&#10;nr4/cnf3lhBGyAIjy3S9UhY3F4hUFmUhLoWFLDgez7x5+5Zzf8RaidKZcVcWvwWseUZLx+qyoq4F&#10;h1MkJBimvKhnCmMVWomSt08TIQzs9u959+4NRq2pzQXr1ScY1TDPAzGfOfSv8NnRdDXNrJnciePp&#10;PUIf8ay5sU+5+eQa3WXMG8e57zkcT8yTxKiOly8bvPds1pIY95xOe8bhhJI1p9ORV9/u+OofXzEe&#10;fRGvZYm1nE9n+iFQNWBqhRgiQgeEiuQAMYqSHxcK71is9mVqHwMIqdGVoFlbZJ05nY6EkKmrCmsL&#10;yHR2YVmos7TrOGyVWG/KBvT9u/fcvT8SxwxdsZJXVampzrDYDB/s/SyNDolmVWHrgWlMZLlk75Uk&#10;uoDzDqtKZfWq7Vh1kv0+4sdI+2RNW68RfCgiP4JxiNRdpq4LEKuqFKH2GKUgiMIQoFSidu2a6Bzn&#10;855zv6NTLUapBRhcLnClxnbEzRNuGrm9fc83v/+G+/uB1bZDaMOr1zu++f2eVfeBN28O/OIXe37+&#10;859x8+QCpeFie8GTJ09p64bxPCKEorIVfRpBlAhRVRlIpepQK4E1itpoBGXKLLIipwWW6RLVukYq&#10;zTzPrLWmbkvd6npdcTqPpeFEZtarlqaqyEkgs0FmzXROuDlSVc2yYXVLzlo8vjZlc7VUqSaHkhGj&#10;KNcWbclhKuR7BVkVkNd5nDmNI0LB02cdVVsjZEYqQdVolC7w9ZQzLmRml3G+OOBMVbHaZLJPGCvw&#10;rmfswdaaCovGIJICJJVtSndEyKSQmPqxAB+XiE1bNYha0Pc949AjSLQV5DQz9idK85Yuogaa2lQ0&#10;tidliTJlU+6cw6dE05oSW4gBn0q7WvIga4tRLSIqss8YAbVVaFnaJpQKSBlABEKYaM2KbbcCKZjH&#10;M1oI2q7k+qHUH2tROGRRFnxwnB2uj2ixghi5+/Ceb7/9GnBUdYOQgZgS43DieNhx2N3j54C+EGgJ&#10;bh7Z39/iZs88T0QfGccJHxzaZLw/E8JIc/kMhOD97Y7jYaCyK5qqYhp79oeAn8bSwCEFxoBVkm5l&#10;ef9+4jwm2hCQAeYAMddl8e0FxmiUKk0uYz/ixsiqgU+uLmltgx9A1GCNRiuBMiWSkTI459AkNquK&#10;uffkOJOCwwiNnyLBJ4Kb0SZhVMKQSPPE1J8QOWNtRRYaqWvq1QXd+gptaxLlHBFCoCiLLIkkSfFo&#10;539gORXRYbkeCfMHcaKPlYkUSyzrERAsfthw9QOxRZbon1RqeZ/9sEoc/pCj80Oh5sE6/4eRrB/f&#10;18d/foj9/LHj+DgG9vC4c15s+ct1eknqLMfI4ob53o1UXDcKIfL3DVslM1OiO9/fG2LhtC12ju+P&#10;TZT3gloqs6NUoA2rVcP2omXKmSEVJ1Ra4nFZFMg3QmLL4LfY4JfJbwJiCHgXEBFaXRGqjt4f0MWk&#10;UcDsUpBzcUEagzJQ6AAAIABJREFUWd7TQGFzsXBnkiARyx3IYufWchG0pESqRcATJTadyWhVrpPl&#10;sVjAlDYUAVJ3mGqN9DUp+YVfNGOERyqHVgkZBFpoGtPRVjVKGLzPjIPDuYCQBq0MiPJ5UWD+D+dm&#10;iVcYMoKpXI/RGFVjVYWVEiFigYsSmGPAp7JeLO1SRQjUwhKFKM6c7FGixUpfkv/Jk9Jc3J2Ls0ar&#10;FqM6kqxIyhKzWSQpjVAatEZTI2QsETYlEMojVUQ+xtVKS6BSDVorojC0jWc8vmGeJXWrqKoaqQZm&#10;19P3B+J2wIg1IhUeR1mrLLXwS3xNZIHEIkWDqTZU7RUh3NGPM/eHkfP1zHajkUYgY3ku4zwyT/f4&#10;6Q5btbRS0sdAnh1UApU9LvvCVhSKMAbCnHnavOSv/+yv+fMv/pJaNHzYfeAffv8PfPX+t2wuBNlA&#10;XDh3mkylCrA4JbMICyVya2tNXTeQ9eK6SAiZiTky+AJzTQHGMTGOkcaU6mAhCuMnk1GmQKvT4sSZ&#10;XMZ5wFqq9SXJ1Pzmu1f84+/OpHTFX/zk11zYppxDogx3hJJkJo6n9+z2b5imeyIDShYekTHw9Oqa&#10;z57+Cavugvf39/T7TPYdXf2MSj8h+hV4iZErKmpECqg8o0Wg0prWGiqjkEtusojBpWRl6OcShxNm&#10;uW6Ix+in1prKWJRQDEPP/W1Gymuarub58xdkCVFkJldYTU1TsV43nPoDg/cga0Qq1z0WJ46S5VqV&#10;ZYlt+lRiQtZY2rahrRs+9BPz7DBOoauW9faGtrnkeNgzjwGhwU8DdzHy7vYNx+ELtpsNV1c1KXds&#10;nMJ2DbppQNsCJ5GSEMF7CjoDj7ICU9Uk7XHB4RJgNMYKEAGUByNRlQQvIc/EpMnRkKPEJ8E4zJz6&#10;kTGBsjWjlLzrZ17vB8xVxfXFC7ogkOt3nNU3zFXi5st/xp/+63/L81/+Gn31Gd5eM1GDrFlvJ54+&#10;+zntd78hHc8IJRAqMoYDMtTsxndUjaBLFTn4AnRPheEYYsa5yOxTeZyUwgbtiyPSRUcKBm1qTH3F&#10;avOMbfec2nYkJN5JcrJ09obOPOHk3hFEjUs9gYiLsbRMjangPnIp49lebbi52LCqLjFiy/7k+fbV&#10;K16/fU9wCiM7GrNl1W3ReoUxLVKUBjwhd5BOBB+K8zxJRC7FHykWZ/Q0H3D+hJIeYk/wS+uyztQN&#10;1GZDV2myHHh39y23d29I9NgOGt1wTA4vPU4Jks4kWUQDNws0LZ9cf8kXX3T8+V/+OZvrC77bveVv&#10;f/sP/O//4d/zd199hW4uuHx2TXCSfX+H2rc0dUctEhqFUAEvAl4GkgLvMuPkmaeABNoa1nWNQeLO&#10;ib733K49iD0qnwijK0Us03GBbzvIEqM1TbfC6AvaesvVZsOmqamULM5vWdhxlRFYVYY8la6pVY3I&#10;hd/qXSz7UWFBWUISRCFRdUUSinNf2oG31mKrXIbrKZS1obQgYZhO7O4OfPjNjun9yEVjGVaSzYVD&#10;Vy03ly0rVXN7NzB4UK1EUFyuMUZ8CsWBJ0xxtYqMNBljwWnIXkA2ZAokfZgDo/MIMuum4unFhpvt&#10;mroqLi2fYV4crnJx7xIyOvjS6tF1iZQUh9NA8CeGqQA9jemxdYWQkaaR5ByZRvDOM40BqyPD6Dkc&#10;elIKbC86NtsWbcqH/vF0omssq7ZiszVUVc1wgnGKNB2E4Mgy0bbQNZIcBMNc/L+X25onTy95ennD&#10;xeVnbNafcnl5TY6ZaR5ZrTq6dc3K1VxdrTkNhtl5hEi0bcPV5TXPnj3j5ulPSEkxjROzm7jfPWF3&#10;/44PH75jFoKuqaltjcyRym7Qsi02QqnIJHa7e+7uPqCUYL1dE+JETH6xU5bF2uXlllXXlky5zlR1&#10;sVfa2lAcs6WKO3qPUoqqtjg38v7Dayq74el1RVN1rLoNL198zhTfMH93y3A6Y23Nel0zzo4QJw6H&#10;kWnqSQlePO24ubkh5jPfvnpNfzwTPKy7FV9++YS7uztCCNzf37M/HIjRsV1fkTL89re/Y9qXNgnT&#10;LFwKPzFOHqkSWkuMkWgd0VqUyE3KJRdvTeEARBb7r1xy6QmtNG2n2V6s8S4xTY6mqmjqqkDjtCwV&#10;qSmjK0FVW7SRaJuxteG0m7n9cKYfi8D0UGddVxXeB0KUSOEhxwJkVoYYBc4VsHbdDAz7kXkMyM2a&#10;ui4wauczVVM+TFfrlsvLlvvdiWEYUUrTtDVSSqpKoHUh9edIcWkowSD7xyrbsmDyhDhT1xWrruEU&#10;ZvrhxO3tvjQmNKbsAGJGK0XwRSQNPuCmmf144PXrN5zOmctrTVPXIATzkJhHxzz/d77++lv+7u/+&#10;lp/85DN+8uVLPv/8Jc+fPeP66oq3b4rldrVacbwfH6GRSi2NUznh3Ey36lBa/WBDVzZXZdNTGnUq&#10;TqcCBbS2TLCNMXiXef/uLVcX13RdS9sVQUVkgTGWvodpmLi6eo5Pnr73SMp7glTiF5WpqZuWMIM2&#10;E86lEgeg1M4mIlLqReQrMZJxHOn7HmMzV1cX2KYuMaDlnGSJpaUkiCEzj5nZeazxQHHYPcSg/BQZ&#10;e8flFVSqtIjIDMRM9hFpDFpr3Oy4v98RfcmGh5xo1yuePHlKXdcLcHhCSYkSinmYaduWrunwrpSJ&#10;Xm62nDceHyDkWGz6qsBLNRVGKqZ5JshinZQojLFobQghElxASYACkVQiUZmyqZNk5mkgRV8AyPOI&#10;G88YkVFVRfYT0ZRWnJwSRiqiKhuoeZo4nwIXqwajJH0/cDru6DpLZWEcD/T9QD/sEbm0y82Uyb21&#10;mmmYcOO8cGoiKUf64UzOcQF+Fx5N27SklPnuu1eczyM/+5MveP5sy4cPv+fN63eM55FpnGlry3pl&#10;SdFR1RVyEfCc92gvcL4srFMs2eO2q8oG0UfcOEGOXF40XG4vCC5wOpzZiLLwtlotv1sEkv3hyOVq&#10;qVaPjvPuzKhHrC2b1RAC85xASqzRVNaWrP3sMbYiCsvkMt2qYru5pG26xRlThGS5nA9KqMLxEDyK&#10;ClDEnIda24e/P4g0P+DlLAyZj2NRD/yZPyr8LF9SKrQoLYE/hgD/U9Xkj04X+Qc39weizcfQ4sf/&#10;9xjt4g+O48dQ5Ydfj0JTDN/HHB6dOQ/39f3jlEI98FeXDVFa3EPfi1AFd/HwXv+IJcNDr1Z5nUoj&#10;WGl50ErS1hXrVUZ56IMgzqWeVsaApMRPtRSoXBZfmVA+bygbZecg+AYpLXVd0/oGqy1a6v+fsDd9&#10;kiu7z/Ses941l9qwNrqbi0RyZqTxprAm7Aj7n5fDUtgaShp6KJLNXtBooAFUVW53O6s/nCw02NTY&#10;GYHAh8qqzLp1895z3t/7Pi8GgcoJUkAlj8kRKxKZsyAgy4BHifJ/FhEpEkYKKi1RshQWaF2cJj5q&#10;YjQljqs4R0PEBzcVIqJVRKoar2uUsIQgcIvDqZm6y0gDVgM+oIWibQ1tWyG15nQsMZGUE0ZrlDEI&#10;Ycrx0OUcF0mgRImOCCUQ2SKkKxsapWnrGj9XpQwhxjPkuQh28QyxzykjVKmkT2f3FFkhpUariqg8&#10;2bnz+V+EI60MWlXlHi80Icuzk6KcE0o9sMs00hQ+kJYJIQujrsR1I+RASCUWJbVF50hVtcQgGAeH&#10;NjXWVlirOB0n9vtbpqsjwm6JucQxU55LGaB8wFWXSXsMqcB0pcJai7MWHxPHcWB0K4S2pbq8qpC1&#10;ZV6OjOOR0+mOC3NNW7cY6RndAREsMmXSMoNPhKmw+dYX1/yHX/01f/s//688ffyc2Q18+dUf+M1/&#10;/TXTfORp36GUKzDflBDndYo8R59EhhCKuNy2FV3XkYF5nlnmBWVLFD6EIszkkJjzhHOJvhJYU4TS&#10;GOOHqLGQJarifOQ0BpYAfW2p+ws8kpffvea7b79E5ysu2ueYxz2t0ChRPgc+OA6n73nz9gve333L&#10;vByILPhQBobbi56f/OQvuLl6ymE38OblLW9f3ZPFhlVzhaFjnARhFlRNXSbvWSFiPrMuDE3d0zYd&#10;8uz+k6q0kI3jxO39jvVmg48RoXQZKFKu59ZamqbBmIFpNzNOAy44rh5tMcbSdz3HeWSZJxY303Vr&#10;tpue97cHjstCEoUzWJqIlnNT6JmHJQSZ4jAu4loszLnWYk6KgxvhFOhsxXq74ermmnG5w897Zjex&#10;HHZEKXl//5bjciDLSNPWrGNFFSSqtmStWGI4R9QlizvhwomcBoSYQE4gZzITIc5kFFJGfBjxyx1z&#10;WIhxjbUrmqY0igpvkEaSY2AOiWVZWM5thaquSDKynwZ2o+Kzx49Z3axRBrbPn1BttkiheP4Xv+DR&#10;i8+Yo+CLb77j4iJy8/gx/drQrx7x5MlnrLpL0t1LRBJoBXEacfbEaX/L0ShU36OSAOGRIhHiQqLw&#10;Gau6pmk7mm7FONakWKC3wmdyjCil6LqOy8srLlY3ZFcTomB/mNn0HbVe09SPkGJNcLcMC+jgyGfX&#10;eyk20dzcXPDo8Zqrq5ausUx7z1dffc0ffnfHy5czi0uFd3m5obYdQq7Qeo02XXGICokSHTFoAglz&#10;5p4pqRjcTAygRHWGiJfh5zTuiYtDGk2/WtHYFSJqusoQ/D23d7e8efOarlesLq5Q1jKeTpwO97ip&#10;iNk5KU77iBsEF5tHXF8+Z329pr9q+fbtK/7hn/6e/+Of/oHffvU1QRtePH/OxeWKV98d2R092vRc&#10;Lje0SlJrhRERKYvr0QnLuBQIsncJErQW2qpiGSLLuDAeB95894b77ydKuF2hhGSYxx/aZ01F23U8&#10;evSIvr2m1hes2jVWlQjyB2FUlRbBlBJK5dJsbRuUVCXSG4uz1xhNBKbg8TmjKovUhnGaGUZHt040&#10;dYOtJuY5g/CYOpFFYnaO79/dcf9qIR9g0Z65g2GG7kpyzYpVv6EeRvZ7cHNBSpBKFDv6hIzF1VqO&#10;fxnOGnsuU8mF6yZFxIeJ4ykyjgcg0vcNFxcrulWNEAmfyhrFnx3LUhbnbswRfdiNaNXQ1BvqekOm&#10;TOZPw44UE/McSYwFNqclbVesz8aUrHJKgtNh5tuXd/gQeJEiP/nZc6pKstvfcdjfQ6pY9Y/YbHs+&#10;+/wRt+/viGSurlfnC/cAMuAWaGrDZr1h3bes+47NesXl9oLt9jF9d4FznmX2pSkrCHZ3r/j29R/J&#10;OLYXFVIVLsnV5XMeXX/GzfVPkWrDOEZSzNR1XWJHZHa7e5TWrPoVtW3oasXjm09Zrx6jZIV3EQhM&#10;85GUAl3XYq3CjSObLdS1oqpKXW9ly6JrfzhwPE7EmGnqsmhx08SyFEBRZQzGKqQWyCxYloHXb16S&#10;o8KoikprKluxXm9Z9RsO44EYHJlIv6pQKuHCyPF4YBxnVGp58uyGvrvg+ioh0shh59Cqpu82vH93&#10;y+4wkHOZbm23DZ999oyrqyvm5Tfkc9ZU63PVsi6NQG0LbkkIWay42mSkymeHuShZUZlRBmwlUDJD&#10;jghZavmapqJtW+6niYygrk1pMrOaEAOn4UjKCash58DiJvJQamxDTiwxYiuoOnBxYXYTTVthXCTM&#10;kZxCgZ1qSstTjkyTo+9XrLqavZxwSybFjBSlVUsImKaF0+nIo37NatUjOXB7++7sVJIIMm3X0rUV&#10;w7THLRGBLsDHXGpRfQrIrKmspKsr2kajTcT5E+M4MU+ZaVwQRjEPExZDYy1zCgQXcUupH5+GkXkp&#10;F7wYS3PZaVhIAtZryXazYpomfvvbL/jDH77g+tGK//S3f8OvfvlLnjx5yh//+DXzvFAZidbiQxuD&#10;0gZjSo12jBHn3Bn6WhYQ4gxefBA8qtoW0caXyvrSJNQWEcTBu3dHnjzesVptqCrLAyNj06/xyzvm&#10;YaFtWuZlZDwdMdqiJEyicJWUMlSmJTeSuj6Rs2BeCq9I6MxwOlK3bQEJayBHnF9wbj7DkwuoXOTl&#10;nC3N5JjQolygSzyGkvGOpWGEHPFhRghVZrIpIUVGC4GfRvw8E+aFgVINrYU6c3Q8w/HE/nDkbh+5&#10;ebzm6vIR6/WGw+HA8bBjmiJWa/zsqVc1m3bF29MtcXHU2rDtOhYPh9OBYY4oBVYKtFAYZZhCIslQ&#10;YgayCGbGaIKfcW5CyUwMjnkJhARC1hgtUTIzLSOH+9vSfJIjKXhqaximQMwekRUFAVoW3yKViGUI&#10;nuBKPK+ymlN2KBFZbxqqKjOOd4QwoE2i7xrSqmYeHX1fnzeM4QwLLZ/tlIr7rLx/yzwvrLqW1XpD&#10;yoL7+wO2avnkxef89LPHCCLfvfyWw/6Aypm272laxXE3EYJHqVLNXNrJNORyo87R4KPHqurDorGx&#10;Des2Ys91svv9ntNpxFaaHFPhEyTQqkwP3759i+G6bOxS4ng6UpmRfrViu12Rc2S3P9AFg3j+FG0r&#10;xsHjItR1Q1gUi49cVB1ttz5P8AKJwvUoltwyrZcigyoigpAfiRJnMSOEgPf+T7g0H4SJMxflx0LI&#10;jyvGH772QZx5EDr44fs+fvzYofNBGDkfjx8//8exqj8DFud83oTnD+ydBz7Og0DzoTXqI6Bx4eAU&#10;ISeEwgsr57754MgB8Sffc9Zrzv+nP3n98mV53mCGIuAIUZqyH8SlVBw5znk8RVSPwWOkoK0s6AwO&#10;cgzkEJFnRosio2VZOCZiiTyR0SKeK5sXxmlgmEBV5TypTY1KorRDOQdBoULA5kwtBUIoDJpKaWIy&#10;pKxJqHPkq8TPrZYYpQqryZQ1RYgRHx3euVI/LksLURG9EyEHlFxAVChqRDJEl3F5YRITF11x8mQL&#10;yUVqWeqnu85irGVyB47jUiLgpgJZ+CElmlSOdcgUhgEFgi9FAaj7EEp0Xln0ObqXYiSdeU5FyeFD&#10;vLBwVTJSFvEjZ1Fg46JMQHOWxHCuH08PcTpJSCVqO02F//YgpSid8Sli1LkJVZWNQUrlGprSDHom&#10;5oUYJUI3ZXOYJEhLygY3eeo20DQNVV1xPE6M857JnbB6IVIz+5kQ68IfURFkLFG+CODI2X2I0kij&#10;CAnm4HE5EkTGkbBCYKzFScE0nTge7tj0p3Lu2IW98xAbdDYIHwjDzOnuRGVafv7ZL/jv/vpvuHn0&#10;lKwE3333iv/71//Al1/9jtWmOzOn1PmYF5FPPbjAUkSdRQQpoK4M1lZnzsfEOHlqAUIVSC65fG6L&#10;qFzcz8YWFl+kFKDoqrTrSGVYIhxOM0uSXHUrtO04jIHj6Bgmz6u37/nDN9+gUsWj1YrrdYsxsNu9&#10;4Y9f/zO///LXvHv3NVGeiMIxTYGqMnz2/Gd8/skvmPYzX/7hNV/97g37u5mnn/6U69UzTG4JEwhn&#10;yEqRlUQlDVETnCN6hZINVV2qlYuQU4Da+9PAu9tbhDLMi8MYg0AhOMf/pCzNmzKTomecJpbgSCLQ&#10;b1s4M6OG44njfseqv2azbukaw+0wEdJEVpZ8ZqVpXSOzJiWQGmJ0+BA4TQObRZOTR5vCITq6VJht&#10;UZSoNAkfFiY3UhHotiteXF/y6U8/od90uDwynQ7MzuNJZLewzHCaA7Mr7Vkhz0gxoM2EFAMu3OP8&#10;W7LaE+OMpMIojw8Dh5PkNNdI+whhHpHFpgyitMJqXcTPMZH8RAjLhwt0iJHRLcwpQKPRfYMINWrV&#10;ErsKW/U0l5dMEd6/vWW/e8P1jefzaHgmL7lZbdhsn3N58Rzx9W9wo0OtS9wwjjvmLJhbA63CKIvR&#10;AaUCzo8lvl9ZjFLINDGNKw77hoRnWSb8EgqyLMcP4n9C4n1mHGeS89Q688nTlvX6OevVa/a7NyxO&#10;gDY0dUe76rh53BRxq23wfuD97Y7XbuZwP/LqyyNff5m5vYW2l9TtJZurT+irS5RuSbSE2BBShdQg&#10;1ZpER/YSWRusliwiInMoTmCtQRhEDgynHWFO1MbQbzZcXbTIPHP3bkeaB7Qse3SjdHGl6wpEQrCQ&#10;omF3D/s7uOkMdbXhYvOIi26LbgRzGviX3/6aX//21/znP/wLX7z6hiQjz1485erxBu9HTqd7fFQk&#10;HDHPxGxwUZJiIMuEbTQmKbx3TMOAXyJWQGMkVmmGecFPC26ceD+9Ji63NLrmYrOlqVuC8+SzQq+k&#10;Yt11PL65ZrN6ihUdRtZIIsn7M6+xdJKRE8mns5hkaZsWrTQhigJuT5CVxKXEsEzMvkVVFtsYxnFm&#10;dJGQoevXNO3EaShromwjSRUxJ4rSvIWCKIpbfFpgGiNuyawuVlxtHPfjLdMYmcYz5kDowiaL6cyG&#10;K/XpqiCdzoynCCKQ80IIA955op+wRrC9aNletBgj8NGVWG8qRQMhUzrZZC4R8Pv7A0Ja6rZju9ny&#10;5MnzAggUf+Q07XEhIwNlM68kUhhC8PTdCqMa3JQ5HTy37wPTAv068GhcWHxmGBcW50FKtDW09Yr/&#10;9L/8Db/61V8V4nsOvH37mtvdO/aHOw67exYlMZsVkoZpzKz7ivWqCBUpgl8cle0wWvL27Uv+5Td/&#10;x+t3v6XfeIR0GFO4ACk4Toc9Kbzm8trSdRuapmZZHPMys1pf8POf/ZLTsCsX8VQu+leXz+jaS3KS&#10;aDWfoX4OqcoiJARHzpGLbXE5pDPh3cfAMBy5vZuZFs6VjwJyZFk8OUPflsrdlBMhLPR9jxWG+/s3&#10;RJ/YrC6wm2tizChZ3nPb3TGcBpwfkCaVatsEwWcO9wfuujvatqHuNdcXT2l04nW6ZxwDx93I7vZE&#10;JtBWHaJWxMXw6OYxTdUQXbFq5lQmMUoK6lohZFkoKcG5Yk9SN4LTEVjKIjnGBaESdQ3GlqLUcJ7C&#10;PUw0pBQs80LTaNqmJZ6ruAutPYIGU/Ghrs0Hx7RMCFlhaoGygIZ5jhynA3V3gbEV0zyV6VI8L/aU&#10;IaXMPDuCj3TdhrofcLNjmhbGaWR70dCvGu7vJ+7vD1xfP2Kz7pEaDseZZZmpKouUklXf8+LFY377&#10;25H97cKjK49sTVnHRvAhlgW3UWgTEcKTWQjphJAOax8WlJppmMkyY7VhDDBHmE8L8zBBTPSN5GQj&#10;p8NIdG+Zprk0S9SG1apnu90yTifu7/d88fsDkn+mrirauuZye8Hb728Z3Hh2lHii92A1dV1TNRV1&#10;XRNCKHBxU/7Y+TwFephqPkzwBDAPM8PpxKrvaeqGtgEhEvMy0jQNgoybJqIPbFYXaCWYp0SKGS0L&#10;MFpljRYF4FeZiMiSeXYMp4GUIrZSqLFcxEJYGKdDESVSEUeXuWy8nHNoW0S0GAv3xehzRlgIrDa4&#10;lAgOJJLalOOS+xbnILoRo2HV1iVmEYvTJjpPmBeW00BlDCJEjDWlGUkZkk8cjiP7QyTLI69fv2VZ&#10;trjZFat+FISluKYUmr5ZcZd3xHFBiESjFK1pcMPIbgLTCCppEbFMOmNIBPkD6EOep7wxRZQsE1Oh&#10;BPMx4GOm7QRNrZASvMjMw55lPlG1FZUxBC04LAumKSC8IAVGKrRQ6MpgpCGIhBKgSAQ34V2xsBvl&#10;0Srg/YBSns26o7KKeZwwXUWOC+McCF5iTYkl5LpCa3B+wIfiDsxZcX35jIvNFSSNFJrHj5/y/Pln&#10;PH70iMPhgK3+H4QoYlGMgXkugmZZtJYWxOQTJHnuESoTQJcXSJLoioNr1a05HQPH45HT7kBdNxip&#10;kPkMC47gpwhR4efIYT9xuZ5LZfIZDi2kZLVd8eTpY273t9zuB4TuPoihwzDh5oCqFfOSSFHTtRvq&#10;usO5SJQKoQp+MsZz3WsGcmkriWfhJKUyufxY8HgAH38s2DzAg3P680anByEm/Uh0+eCu4cGFk/9M&#10;lPn/e3zMoPlxnOpjF8+fNUuds1EPYGVjzJ8IOR87ih4eKZ2hw+djAAUQGmM+R5F+XJX+EZz5wZHz&#10;4WvpA/RPyId4mPjg+vnwXkKpGA8hks4TT3LEWM1KGXRIaFOOq1EQQj4LCOd1RC4xNyjitxUaKxKV&#10;KI15wzDQKkVja/q6w6LQIWFCQkWogdYoVpVFKEOINTFXpGzJ2ZLPNfVKqSK2i3KOK62LIEGJjAqh&#10;ykaQMtFXZ0AzmXPzVYXIDUq0SFFDlCRRfneRPVI6rJFEDY3NbFaWplJIpRhnx2la8FmSHlwEKRLO&#10;LifOfLIsBUJBEhHk2UY/eayIH+4fPDTd5DIBVqrA3RfncC5SV1DEt9Kmk7NEygotIkWC0GeXJT80&#10;2cVUINOLZnLlb1TECoGMDh8llQaqhNGAKtFhHwKLmwlyIsSJjMXWhkpDQqNNR9ts8dGTQuHtGKOR&#10;IuHcickd6TuH0Jks0pmXoc5rjjOvKZR4FQKE0GhjyEIxp8QYPZN3jMtCLRy1FDS6xOzduDCPe5zb&#10;0VQ9TZWw40JICZVadPDE00yeE588+5z/8T/+Lc+ffY7WFYfTgV//l//M//Xr/5Mx7Lhcb5ncCemK&#10;g0pKhdYJIRJEPjRSKiWRNmGsQihBiIFlWfABGiHQUqNFaQMVnPlOZ7aT0oIsysXVWqhrjTYWpGFc&#10;IneDI0qLXV0RVcO7+yPjklhd3FD1a97u94j8Nf7RDV3/hETi5fe/51/+9e/549f/zG58j20kSkHX&#10;bHjx7AU/+eTfU8ktL9/8nldfvuXwztHaKz578guebD5lDg1p8shgQSmE1oVVlkt9cE6eSjZoWa5N&#10;CFBG4ELkOE4chpFmnJh9oMsFCSClPzuYBN4tuGUGIbDWIpQkhNIOipBoqQkpMA1HghvLmuyy43Zy&#10;DKepsNB0ieBmUf6lmM8RK0WMnnkeGWdFowVGQ2UktZVE4fHzzDQcmacBv8x0leXzT1/wy88/4xef&#10;fsKnTx7TGcthuGMaF2KCJDUpq7LO9JnRZ2KGkCaMcYgqkYiMfmQY78lph5AeqxuyKcUMs4schkwc&#10;B7QdyNwg85bWJJQBki0YBTcSlwG/jCQ/MBLwUZBNEY3HvHA7HXg/nxhkomsqctsRbc8yB4aYUGOi&#10;vp+xq0B72VPXj/jk2V+y/eM/8Xp6iY6CVknmZSBISVgsIrUonVHCkfPMPO1xy4CQJQbtqwZtiyAd&#10;gkBrg7WlH04+AAAgAElEQVQzKZfIqw+BcV6QYmb3/QE/RrrKsqotl5uG2lzQtI/o/BNE7+m3lmbT&#10;0nZrEDWTg/1+z/ffv+V+97a4qrxgmDM+lT2LbVasts/ZbF5g9YYUShQ2eI1bDAaBZIMWGyIGKyuE&#10;FszzsaQbsi6uHaWIbuH92zds+i2Prm94/vgaayIvv/yCl1/+jqsLw4unHU2zou/WtLVECs0yDxx3&#10;A4e7ibt34GbLxcVjXnzyEy62j0gucLd7y1ff/56/+8e/4+u3XzOHI80qU1UVq4sKtOewOzL5PUKt&#10;yWIB6TA1JO3xcSLqhZwj03Li7vYd93dHkoP1Bi76FV1Vc+8PZBeIi8PPO4gVYq3pm4a+6wnH4rKR&#10;Z8B9bStWdcu6bdCpxKVCKI2IOUdKG7agXK4cUWcaW9G3LUYb5niOL8ZELSuSKNfiwc9kJdGNIs7g&#10;YiREMHVD0zTAVNYoMZBMxDQG01ioA5wjpz6WW1jMEKPGmjVtndBizzAHvBNAhZINMhs4x4qJRRh/&#10;iCzbGsIikSoACyIuaKDSib6uuLzo2aw7bCULeD5FYioDDGQZcCtZBEk9LzO3t3eI+z0pZq6uLnny&#10;+DlaC37/x9+wP8xYK6iNwVhLXXVUNiGi5XSc8U4SY2FTzHNgngKH/YBUgRCXc62t5P7+jvf+wM3V&#10;p/z8Lz8lU1pkXrx4wuFwYLe74+XLb1jchMiGVy/f4eaJi80NXXuFFBXD6CBbrI0ch3u++vpfefP9&#10;N/h0IqaElMWlEYPnJA+MQ8It92xvB9bra+q6LXyWZaJtWq4uL9jtbou4M3iMbjG6IYaygL65uWKY&#10;Ib8OxTqrC9l/Xa8/2INFFmR+gDBqI2lUsd2mVASbEMBqQVVZtNHkcyynrjV93XB/u+du9z3zckCb&#10;R6ioMbqmrlq6tsMHh/IZIQNKFQaElCV3fjodefv2PfZoubl+ys31FVpsefd2xx/+8AXffnvk2bOW&#10;pu5xrkxBrTGEEHDOfRQPKNT1trWEOBFDomksTWMhB9xiONaBcSg2yxAWtMk0DRidz5n8sniSStDW&#10;DflcT19Xtgg4MRDcwu7+yOlYINOVleeNbFkwCFkmdG2r0NVE1hl0odeH7NFGl4W7LgPCLEoEJQQH&#10;RA7HA9t+w2pV8/bkOBwmTqc9N49X3NysOQ0T01ycD1dXW64uNd4VlszN1QXbTctm3fH86XO++/YV&#10;x4MjBYHIGo2FXNoQ0I7TYceb77/jcr2lqgTbTYtfTvhURKHa1hyGE2KEdlWRQ2Eh5BRx84KxlsuL&#10;LcN0x3GMBDcApY7dGIH3Hq0VbVMT/MIynwjBsd/viD5zOo3klKmrBk04T6gFy+yIKX7YAK5WPXVV&#10;Y7UhpoD3S2FCQIH7+RLVsVaiHzZUgLWWti3nh3ML4zgQQ2AYBpZlYbNes+kVwSXmU2HLVLYip7IZ&#10;qm2D6sBWDWSBc+FczZxK01OtMZXCVhpjJSkWKPWyROZ5ZhxHbN2yWTWEXETHZSlioJKlTSmFiBEC&#10;7wr7wShNXRkEGmUEVa355OkTxnGAELFC0LYd8zxyJwUaUWq9zwszIzX00BxOdI3H+8y3L79jf3+P&#10;lEVZ1yVbh8WyatZcb2aG9QmJxLuIztBVFUvXcH+3p6/qApfMcM5cgS7wc2Ikx0AKnpw8dVNxcbFB&#10;asqEbQhYU+KfIWWMzIzLTPLlcxdxzMMea3RZKEVP8hFZC1JI53gIEHxpSDESksNKWHW6QOzDxHh6&#10;j7YJc23o2h4tLcf9xP4w4mdBbVdYYxBC07QV601PTI5hOLIsC0q3rFYb1ptLjvczbbvi5uKGVb9l&#10;XiIpapp6g9b3jMMtw+lI30msKq0aMcK8gJ08rTfkVDb4ddUiGHFTIIXikqh0Q/SJ+1vH02cz2+0F&#10;bVOjJZAE8bzBdEvidCy1kg+b8Q8bwLMw0bQN8qRQWtK0FdY2OBfY7w4Mk0PWEe8Vtu5YbS6p6o45&#10;ytKaYx7YCqkwlmIRNEPKhJwRskR+vPfn+8MPzpiHmOOf1G/nHzgORQD5gZXzp+wbeJi6lx1kQqT4&#10;b1Z555z/hK3zsWDz//X4WOD5tx7yXD/1EP36k6aoj2rKfxzN8q7cnx+4OSl91Cbz0fv/+Oed31FR&#10;6D4wfcqxismXjeeH3+uHaFqMBUgbluIKRVlyDERfWCpGa7LSSFPiQa7SBF+E1hLHEkUoDhFBEedr&#10;U+DWBllcaeOMqVv6tmbVdKyqllpaRiGJUmKlopIaq1XZzJ2Fl5hlcddQokpKlftgCY0WB2LIpR1l&#10;cQsuhA+Oj5KXiT8cPxIYhakqtOqobM+sG1IekCmR84xMS4l2aEldS/rOYhTMznF/GDiOMzFDFhIX&#10;Ij6VgUWxOXpijqXGO5eNICIgZCD4iLWiuIp4EB3PzB4p0ErhCbjFn105Z1FKZIQIBTYvbYG4k85T&#10;zLMz5Nw6k2Jp5pp8LuysJJCyMM5ELDHnnHK5r+hzjF3pc5NN4fFNfimffgMmK4TUVBX0q0sW7x7O&#10;arTSCJlY3MA07YkXM6oSyEXBmatWhCpdYtaqwMiNSgjZsriO01yTZ41LM4NbWOJCrhXq3JakrQES&#10;83xgGe9ozBprDJWe8T6SFgjLSJoij1aP+Hc///d8/snP6ds1CMG3r7/jH//5H3nz/g0Xn9T45JjH&#10;CaEyypT7aW0VRi3kGIk+k6RHS1A11FWJgMb4EIksgmqJSy0lEZcSmsL0qSqwVpNyaXpV1tC0LcZY&#10;XEi83x3ZjRlRWUx7gUuW97uJ45x4fH3J6uKKOQbe3L2nrSRXR0s6HvnXL/8LX778LXf771liRGjF&#10;qn3EX/70V/zlz37F9faa4/7I2+8GDu8dMjQ8e/I5P3v2S7btDW/vAzpmwNKqBoXCyLM7OQa0TjRV&#10;h6KwFZGChMCFxOIDMQtCFsQkiOf7QgEDa6QoleoxBRAJrUvdtveJafLoShZwbXTM08Rxf896c831&#10;5Zr7JXLn75m9R+u6bABTLu5NEikJEIYsAi4sOG/o64ZWW1aLZT9m5nkgkqmt5i9/8jnPnq652Fb8&#10;9NMnfP70EetKkeaJ+91bxv1ARYGMJhEJsRQ/RKGRxhQXeIQsMzplMqV23QWHEAErE1JFhFporCZJ&#10;g8uO++OO08kT04jVE5VUCKuwpqfSGZ0HpB9I7oiMI6SM0S11o5EVLEwc/ZGdO5Jbg9n2pLpmkZag&#10;LbSWISm+3y+Y9xOmr7m4WfPs+S/4/MUv2H+5w/uJ3mqSn5FxJLoDKawLZyyMpDjj5hMhzES34GU5&#10;1koalK4Q0VDZBhcd45w5HgdyviXFC9J2i20uWfUt66qm7XuqZkvfrbhOB+iOjLKi7jNBeMbZ8ebd&#10;O169visDIT/ilkDbSNrVBjd5lB7QVtKtt9TdFarakHNHEooQFbMX1MGiK41SG6ze4FNpv5MKrI7U&#10;NiGSJiZN8pHoJ8iZi2ef8uzJDeu+5u7tN3zx+3/l+zdfc7n9C66uniDwjMOBnGb8EhiGid3uyHDK&#10;fP7ZmhfPf8n/9N//7zx79hyfPOOw48vvf8fvvv0Nb+9fYXvJZb1l3jl288RxukPUliASgRmBwYeB&#10;zIKpM1pmogxInfDTxG5/x/39HdMp0FVwtTXcXF5QywbNgEZigCwFfb/h2ZMnfPL0CcbWuBDZHw9I&#10;FlQW6Fz4XvaBQ/iwblICkGW9LsRZ1ClD2rqu6boOqysYxbllN5GkRCpDEJkl+uLctYoEuJiYXKA3&#10;LdpYpJzKvih5ss5UVU2zasGOZRWSQFRga4mQBu8lMRgkFSkoogt4L4jJoFSNlGUwcV6xnUsiBMpq&#10;mk4TvELGSA4TpBERI1Z4eluztoZagUie7F0BufPg/BboM1cv54jOMnIa94zjDCJjrKZfNWy2lzx+&#10;/AmL+7LQkkOZdjWVoe9qiBata6yu+Yufr7m+3vPq1TcI5UmxLES0KXlEhOCPX33N11++43L7JT/7&#10;yc9ZrdZsNlsutld0Tc/N1SOuLx9zPOz59tuXvHn1JdFPNGZLZdfMUyjWZGMRInM63bPbv0PbTN+t&#10;yGJPFgWs95BVnmfPu/f3vH53IKVi/227HikklxcXXF9fUdeWGDPGCCpbkzIcjyeUUmwvLSEu3N2/&#10;5/37d5gm0fSaqjIIea4wfLBi2wZlFKt1YDnXSS9TaXkqTR9F1IhBs+pkyeyHBQiENHE6Htjt3/Ls&#10;8TOqytD3Kw5jV2IpVtE0CmNAikg6V1drrfBu4d279yAVOTV88uyay8snWH3B7373JcsMVdVgTM1u&#10;d+J0moih2I59yEgEymSqCqpKoHQuwpyGvuuo64oUMl1n6XvP6eiJwSNUpGnF2XkhzpOgwpswuqE2&#10;PZPzjMOMlP2fbCoEifXKcHVRs9m0dG0m5oRWkqptEKliLWra+0DnHKEBpSMhzhjTgA7YSmAqg3OB&#10;aRpBZJSCZZnQF1v6Vcvb1yeWJbHfn3DOsV531JVmHgsz6PLyihcvnvDVV2+Yp4FHj664utiiJczT&#10;iJIVYYGwJHJb6kOlUHifaIzkNBz48ss/EJ89x1rJdttxOlmaxpwjfBXz7Ig5sl53dG1pfnhoHqhM&#10;zbrr6dqBaZmZZ3BzOY5V5sMEX4pS+1pZWK8sKUbefv+Wu3cHtJLYRlO1FVobcs4M44njyTPNM5sY&#10;2azXpWJaSoIP+FAiSo0tVyYFWG3omgZrLXVVfdgIQQGh5xQhlZrpaSqwwtXqksvthtvdnmWaafua&#10;dd+frfOgskDEhJLnhRQCYxR1K1niQ0RPUNWGqqpwLn6ozvUhlmmhNxi7RgnFtMxM04iSktpYlmHC&#10;uci6rXBaUleWHAJuLA62FBN1bbm5ueLd95H73T0iX3O52eD8zFtlyD4gjMFqjVGGFDNRl02JVuAi&#10;HA8nol9Y9zVNbQkoVJb09ZqL/pK8ZKbLkWkcOcwHwjRj2wu2Xc+2VWy7jqqvCLlAzGQCIwRWK5z3&#10;5FyYMzkFjJH0qxZba+739xxOABGtMuM0MJ5mFp+o6opKNQiZMFpweXVD3Vre372BkLCysAKUlGe7&#10;caaxmtpIRHIoGdAyIMWMVg6RF3IUKOEwKoCFez8xDgM51LT1CklGS8F6vWa1ajke97y/fQcI6qql&#10;sm2paF4i1ja07YqcJa9eveO7N3dI2WJMz9G/I3hXzrfaopUtbksP4+hZuwDJEj3UfYuRDW6Zi3X4&#10;/Hw/B8ZjJvmMkRotSqwquoxPmWUOuCVzOs6ljjSJs7W6TFJmNzPOt7x+U1rjEMWJp7XmdBp5//6e&#10;JUqaCFJVrFZbVpsLpLLFASE14hzHIwvQIGUiyYQ8I1aFEB/cN1rrM+hY/ADv/TH35uw0eYizpDMT&#10;5oea7vQgafzwdM5f5geh5uFn/7ceH4s5H1eL//jx36oShwfuyJ9HsB6u8z+Ojj1cT4Iv7pgHUe3h&#10;NT7Er87OvLNa89Ex+oiBw4Pm9YNw8+PXfnDtPDCMpFRkVRwtPiwsbgZtUKY6u/wMlZZEH0pLXUyM&#10;xdZXRNYMIiui1EQUIieiHxDZ0XaKrexY1T1Xq0te2Zq7mMjnjLzzxX0WU5n+hxzLIr0EuBBKIaX6&#10;AIj/gT30wz3Ah0jOZW1TILFlw5JzBhWIMtJJhbEtlVmhVY33c7G+xwXEjEQhtaauoKnLuXs8Tdwd&#10;Rg7jgqMiZYlPmZBLZerDWRRTPtvDUxFORESqREZidIHWFy5a4SdJyrWnxK3OTjRfXKBSlliYlKFs&#10;uDBkUZoPRan8Kq8rz4J9loQEPghcUoBGyMK/CjkRYiITET5gXGEBFeh9TRINYyi1xOX3gJByAdoL&#10;izUdyrQISizVaI3RinFynKYdkx/obECoh3P9zHMKJUIuz4KOVhkhG6xtMHWLmht8OnGcJubQILVF&#10;aonwhb8nVSa4kXm6J7YXWN1S28jiM9nPpGmmk5bHP/0Vf/WLv6ZvVkhpefPuFf/wj3/Pb37/X4lq&#10;oWpbTtMRJRLDFDDmIWJQUVcCkUdyKBsuY0SpoG6aIkzkjA+pcKWFQilTBNoz3yuEhMxlwGcrTQiO&#10;2S1Ipei6Fm0Nh2nh7d2e4wj9Y4uqV5wW2J88QrWsttfoqmUOER8Sh3nk5dvvuN99w79+8VsOwx1S&#10;ZRSCvt7yFz/5K/72f/jf+PTZzwpT4/ZLwlgR54pt3fPp45/x2dOf0raXDKeRbZ+IqaGyDTnmUmov&#10;E1kZsqnomg7OeHSpCjgolCJ2pK1QtsAqYkrFJyYKo0ophTXnWLL3ZFTJQ4SMDLk47k0pXRjHkXfv&#10;vkcrS9Ouubpa0x1Glv3y4fOcUi7cQgExhQK7zRLvS/QdKmqjaY2ilpkpRyqt2d5c0108Q1URowON&#10;BYljt9sxH+5ZTkfi7JHVFiEMLnimKBijxqUaD0xTYA6BOid0IxBS4lJmCRGjI4hITAsyidLQ2NZE&#10;Ibk73HI47JiWO9pqolGKVa1oTKZVgiodEG6HcEdknjFIjPIYG5HagVZEuTCnCdsb2oueaA1HnxmT&#10;IWjDOEvG+4WsTkQjMO0l6/VzPn/x7/j67Rfczi+pG02WGnRGsSDTgogKJQK1LsUO6cynnMNAnEul&#10;t5Ia0Mwnz3By7E+pNHLFDdeXmouLaz578desmyt0DGjmIoTaxGb7iNu55nhYGN2CY+b9/o6Xr97z&#10;7s7RtAatS7W00BW27ekuEs0q4LLAVj1JVCy+VJfnoIhZglQkaiChdYfRPckHZFYFBi8alAhYU+G9&#10;ZZzKffZis+LJzVWJ0Z8O7O7vOJ2O5Ayb9QVVtcHaPTlbxnlALgFra66vr1k9bumuPuPRo59z0d9w&#10;GN5zWm4hBo7LHWPc0V4YzMpyCgNxFxgXjwkzphbUQROZEFmBnAlpYAlHkgxkPQOecT5wf/uG8TCg&#10;gHUneHSxZtP1hFGgs2BVNYi+Q8hLnj/7CZ88/ZTt5orFJ27vd4UjU25spBjJISJiRIuEkRqvFBlT&#10;IPtn/ldKIKJE5kRtK7q6wZ5TK8ln3BILO7ORBVcqUinDsAZhFD5GxtljqwfX7ZmBmgIuOmgkpq+g&#10;BY5l0NKtDdvLDqEU+/1Ce3CIqsbohhAW5hlClCBNEXIQaCFKounM/JNSUtcWV0mWk8MtR7IfqbIk&#10;ykRvBLXKqOgRMSCcR533JUKe2TolkoKIAS2VJ3mPcwO73S1t14K4wlamQHeXieNxh3eBKThEntis&#10;W26urln311Smp6lX+Bi5ubnm3e0rnN8TI1S2oek6YkocDiPfvR55+c0XvHl9y9Xlmk8+ecGvfvlX&#10;BUKZJZcX13TNit3dASlams5yefEYsmEYBoS0GJNZ3MTxdM84HVjcCWEc2sbz+qeIUaYyjOPCvAwI&#10;XTYIzkXknWJxkc1qw4tPnvH5Tz4lRbDWUFWlHtu5Mv3K3x45DK/59ruX3N7dsbowZGVwQVPVFX1X&#10;lT96jNiqom2acrOQktU4l7hMKC0X8zwzDRPzHDFqwbcLLiyM85HFH5mWhfv9W+b5QNfX1Lahsi0i&#10;FRWyrg2IhPfzh6iW1WUiHJzHx8Dt2x0yveHpk7q0G1095vGjt6y6NWTY7yemocDw3OJwc1kYKyXO&#10;DJziIIohopVAq4oUCx3c1oJ+panvPZmIVom21czZo63A6mIDjzGircbaitMwQ1ZlKuc9bW14dHND&#10;36/omhPbzQ22kkzLLbZdkPo82Y0VtW25uUlofWQcZ6Yx4rMvlnIVsbVAG0s6BOY5U9VQ1xJjJVpD&#10;21mqRuAcHI+O4+FI19dUtWG3D7x9t+P6+p6bmwtefvM9b9685vrmgr5vuLt/zzdffcVxd2QYMsfD&#10;SNcXdfVhkdl1DTl59rtb7tuKVddgrCATMFbTti1JwbKUXZa1ls26JaeFnATeeZz15xiaQenifEvn&#10;VriHjUgInhQXnPfEWKIXwbuysc2FRzAMA323pqkbUopnwdDj3cNUvYg4CEghkpJH68I2kmcnlLWF&#10;YbRer2mbhmUp50ERccrnqqoMm01P8A4J1FXFZtNzv78nuAVJjVEao2WZvseF6APzNDNXM7NbUFpy&#10;cVGDXBAyElNEiKIqh+DxPpRMvlb48+cmuICuJd57pmlCywolYDzuUcJyuWoJMbCqa6b5yPF4xMcZ&#10;RKLvy4V9HheOx9K2ZLWhOm88UghIBJXW1FVF8JEwL2XD4nOx+OsymDZKo0S5QRitaGxLrRs629OZ&#10;Bp9HsnO44YTYBnpraSvDum2pmorRDfjsP2xyHqb82qjyejGQRfrALWpai5QOUiAlxzKfOOxLFHa7&#10;btmsG2xlaGrB9vKixLHGA36e6KoaYyqUNHRVjWsTBH3me0y46YCbj/SNo68FsVcoDW0lyXHCTQ6S&#10;Q+TCyGqbmrqpMNqcOUmRw37H6XhCqYauXaF1zelUmiyMaTC2ZnGJ27s9t+/35GxY9Rf4eYdfIqtV&#10;S20UOd6SEgRfIqMShUARfKayLdY0nPZjOU91jRQWvxQQuRSC4ALz5DFRsCweIQxSGPziGEfPsghi&#10;BO8C4QwmHYaBeZl59eo7jpNjdWkxpiKGzGF/4v7+iKw6UlalWaZfY6uGLCXifDcubJwz2FtKzmEX&#10;pCzurgdrNDxwkMwHceJjBswH7gv5g0rz49jVx4LLvxXJIsU/+7kf/+yH5//4Z5SV058/92M3zJ9B&#10;mf9fut6zOZIkzdZ7XIZMiQJKtBrRPbPLWS7XyKX6wJ9PW9LINePlvZwdPa1KQacI6YofPFBV07sX&#10;ZjB0A6jKzKiMCPfznvMcsqsm/YSd8x8Bjz+FOj8xa54cRx9btT6+vidhJ0OPP7ZeSfHEAPrbaNlP&#10;n+fTImlZLiFFbkYTQhKlxkmZq16ncXHzyRzLkApjcmRJLnXviJkQRyY3ZJHQKfCWZDSayDyeiXGi&#10;XVmCD1SmYL/eUpoS78CFPPk/dyOq6LPA6DQuOXzUCyMnPzch1VJzDktOZwG0PkXS8rVfLQOTRI5M&#10;iJSz9kkmjJUYnS3dShS4KPDOEfxEEiOQRQej8qcQ0I0T94eObvJ4U+TzEIEn8wCedMQM984co0h2&#10;A4cgIEm0zjw2KRamx8IvMkt7F2QBxbksbrGAH0UyCAxKWKLMC1KShmSW+6xCiOzKCUHgYraRC6lA&#10;KJJQEPN5E2JkdpFBBgqzCDK2Bjmj5wYxDtl5ERc48fIWSRi0yiJACBKjS6y1DOPMOJ6Z5jOVmUk4&#10;hAikGBcBLdfMJpHJKknkaJbSJcpUJGkZp8SpHxjniSAqXPTo5GBpaPTOMQ5H3HxGyVylaxN4EhbJ&#10;i/0lX/36N3z56iu0MIzTxO/+9Hv+5V//T97f37F9lZ0T0zhSWkkcoSxhKxTWlhQmINOQof4+ghYU&#10;pqCqquyi8zPjNC3uJzKQV0qkjJByiUCKUJUFhTWM3YlpdmhVYAuLkIrD8ZF3t490XrApa6KsOHWe&#10;YRbU7ZZ2tcPFzKWqTMEQZ75//8jr13/i7e01AdC2wCD57MUv+Kff/K/8/df/I7v2OY/3j3TryLr8&#10;KyZ9z6a+4MXFKy43z9HVhr61WC2Zfea2uDgjk0elLECawmYAAID/f4dJjESZlqhihuqHBNLYXGlO&#10;ym65xaUsRXaSPZUvBO+JUmCNwRY11hbE6DJ2Qkl8TByOR8rqgauyoalLVk3J8TwTnEPw5Ijkg6Mu&#10;R7TlsvGb8L6kNBorA6tSo01LvavYXqyoVhrHwLm74dSd8dMJGUZUdCACUiVSciQk4+w5T4neG6Yo&#10;cULSDyGDy40iYlGqImLwSSBCdlml5MmCk6MsBXWtSLHn8fGecbLEGk6mYGU1VRNRUaLdHaK/hv6A&#10;sQKTDJoRLUagIySFix1jOINNmKYAWzBjGKLG6wInFZMTXD9OBBnZX67YP19zcfEF29Uld+c3mAi6&#10;qAnSofHINCOTxsiYkw5SEryjP5+YzzNhHPDTObsAR0/wEitrNitN1ez57Mu/47/5zT/xq6//B+ry&#10;OW4QPF7fcLx7w+ND4ItXLdo47u7P/OWH1+iiw64EvR8RKrJaa6q2QgpwfsCFzDqanMKRmANM3tNP&#10;M+dhxKoalRQhggqSmExuv5MWKS1CKFJSiCjRokaLgFCW4BUiJZqm4cXVJXVV0nddjtbPgapao4TA&#10;2BXHLuK8JYmKxBmlLe12Q/viBXZ3xe058Prd9/zb/R8pouXF9pL9pkWWE7pKFEmSilxg0U0jPuWh&#10;WbNqiCkgVSCGGeTM5I7cPQZkcpgmUTSCrnvg8XDPPM40Fvbbgk1bI2LCDxNWajZNgVFrtFnx2YtL&#10;vnj1HKNqHo5dZtE9RaFj5Im8LoJH64RaWkBRMq+fRa4zyKOE7G6VKfMTC13mZt4g8JPPMPeqwBNx&#10;0aN0Ai1zA1wgJ4nKLNYaKwkh70fGaWCqJkytMY3CmYC2ks3Fms1+D6Ln8TBQ3J/ZvLqgqTek2yN9&#10;v5S5pLyOlZDrE2Req8UlBqNMXnOHMDP1B8Tc0+gVtjBsCkNrJJZIcgmdQsYLLHHq3BycB2LJO3RM&#10;A1Ilikoy+4G3794wTRNffPkFdb3mi89/zvv377i9v+Pcnen6E6SKi52gLAtEFJy7M2VVc/X8ihAH&#10;vvvxjkjEliVCSk7HjqrWPH9Z8vr7nrfvHiEFVqs1w9CjlcZNgbZdUWjLqxef8Y+/ObJatTx79pzu&#10;nJkoZa3w0fH+5h3ffv8Xbh9ucKEjSMfaSoqiIKWINibXzroZZQQ+zpS1oqoNwSfG2XFze4Mxgd2+&#10;xdqSulghVWScOoiWc3fi/nDg7vF7uv5I3SiUFgzDhDv1lFWR+9x9zoTHTUNVWawwSCVp65a23GBM&#10;QQzw8PDAw/09Q3dmmubczmI049zh44yykWF6ZJwOmCIvhAtbQcqLnroqmcNI30/M81Od4RJLEhKl&#10;Cvpzz+9v/oAbJN988/f86utfQQqM05Gb9ze8/v6GsmwpraU/9bgpL4KEEBQlNE3u9A4BUtKMncO7&#10;CWWye2K1NpTlQIyOFGfKQhIdWCPRRnI8nfNJY/KG6vB4YLttYG54vLvj2f4KYzT9XYaTNW2FUgkX&#10;MqDQ6hK7D1LvsgAAIABJREFUqpgnRXCWz1617HcjN7fXvH59j7EJbXwWbSpDUS4ws3lGKWhXhu2m&#10;wscRqRLrteT2NtD3gfO54/Jqz4vnW87nifPJ8+OPP/KrX/2aF8/XvH33nmal2e+3vHs/cDofOB5n&#10;CInzoSdcbvPGWClWK8NqVaOVwkjNMHbUlUIpQVlp1qlmtWm4P54+wAJtYRE2cTz0dP2E0QIzzyhT&#10;5cidkshS5vhAEhSFzoBBMmvAWsXp6BjHXD9YFobCCuYpME8Tzjj2FxumaVgWI9kG6F3IGXeVGStK&#10;JYhZLIlPE+2Y3XMxBva7HdZarq+v0VpzcbHnzY/v8G7CWA2ioCwt3mceTF2VzFNk7HsGK3FxpioL&#10;hqHneDxCCjg3ZwjalGvMt7sWpEfIuLRECLzPMM9pmj/AsmNwTNPM6XxmX22XzUI+H/w8cXx44PLi&#10;OZu2ZhwHCi1xAvrzRBSe1VZzdXXJNM28e3+HX6ay8zxnG7BUhOCRJAgeqzNnRSuBVXlDF1zKGVci&#10;ksg8TLhxpm4qClUivKSQljgHwjghU0STsCrbJwspKW0Wt86dI6YZKQKSxDwNVLZg1dT5OPkcf3Bz&#10;IKZI01RUdYcyeYpbFibfFJSgKQ1NlcW3EDVG5YjGfrOGMFMXJbaoCE5QFZb6+YrzYUREzzycOZ8e&#10;0MLTlIrKBiYLRSmpi+wWlHjq0jJWEaNqdts1TbVhHD3n4xEp8+J8tVojaNjvnrPdXBG8YOgdVdXQ&#10;rtaLcJInFE274/Jigwg9NzdHUpSkIEkpW07DDKKRFKZCopiGnN03qmTsHbYAJQw+JPouUdgMmZ3G&#10;mfN5oGlrvE9oVbBa7fnh20cODzOnDsbJcTr1hNmRomAYJxIlMUaGAS4LQ1HWjJPndByYJsc09aye&#10;Oba1RmkLi1STFiAvT86IxakQgyeGgAsRhEZpvTRiTR8Axxns+zGS9CT0fCpOPPFxnsSPJ+Dxhxrv&#10;T4SZLNxAXOJbP/34yMASf/P/H8SXFP7D3/9UkPkp9yaL7Rn2Cn/rxHn6+vTcci34R5FISolW6m++&#10;lz8/umqeYmUfRZ2cOcoI6Y98FODDcfk0jvXxM5+3SsoPiydtLCnB4XhiRlCFgDIWa3P0VBud34tE&#10;KmlxyTFNEEIk+MAUPQJLEIl+yNb+c18yDD2rumDbrlg1a2IQxKSIaM79hCgGHIqAIqRESDnmgZAk&#10;8iJeiLR4t4EnZlISgM4eCSkIKGSSJCFIYjn2XoITFA5skIBFqRJQGaA+dRQLN0cLRVlk0UApRT8O&#10;vH84MAdB1JLZBaJW+JRyXWoKsLx/pMyPmyNPOQ4ZA3mxukxT1VNsMSWkkKSQgQICgXM54y+igCSI&#10;UXyImQjCRxEHvVwbxAKLJG+2AaUsYolMJTKrRiQDCHyYGafAYBKFNdgy8wWG+ZGuO+ODyy14T4dY&#10;ZuGrrtacjzPBZ/dyWTZ0/YBzI8EPJGakzBD9vOlN2RklsvKWltcilaaqVlRujZQFHskwTszBgUqL&#10;kym7h4zVuBG6/sw0dpRFi9UKMUXwkbZu+MXnv+CLb35NVVhi8lzfv+MP3/6eb99+T9QOYQ3HvgcF&#10;0kfk4jwUQqOVobAWLTNHQkhIIS3R4xIhBOM058IMQ3Z0P6UWgRiyAytFqKvsWnsYB0IMrNYWWyjm&#10;eeS7H3/grz8eiUpj6g39nLg/9ISoqOstZdkyuhktFc2mYQgTb69/5Mc3rzkNMz4qiBVffP4V//zf&#10;/W/8t3/3P7FrMsh4V9eIVyXfv3rPd/s3lNqyXu2pbI3UBesqC7XDnPAKxpiIs0eECUNg29ZYucQv&#10;EWgSwzTycDxyHgeSFEwh0E0Tm7TK15MFLqyUpCyKvDbTBlRB3ayomhVJ5oh38I66tazWFcMw8nA8&#10;0Gz2FO0Fl/sd948Dt/cHyvoSqTMTRwj5YeAcU8wcpzESQqSwmu2qIqUVQdaYRqOtZh577o/vmeYD&#10;WjkIE4WKaC3wAYRWy0CooptH3OyIaHwwTF4yewmiIpFwcURQMEeFjwIpEz56tMolFm4aKIqGwmrK&#10;UmX2TIyIdOZ0eM1RC4roiL2h8A/o+ZbU3VOoFZUoaW1gU0uszCzSx/N7uvExN0q1FbqqOXWK85ww&#10;psSuWuYxcux7pusTVzcdq4sN2/Urri4+59vXvyWNnrIy9GEkTIEwTUSt8ubeeQIjMkWCczzc3XH7&#10;9g1x7iCOaJ24unjJxfNn7K9esnv+Bc9ffsN69yUptrz54T1/+eMP/PCXv3C6f8uXrxra9p94+bJk&#10;vb4gRc0wzIhCYEvJ/mLF9e2Jvu8oSouymmkY6B4P4EuiiMw+0fU9p3OH1QObluwedB4p889jzCL4&#10;Ey8s88QshW0QQtANga4baZqWz169Yrffcjg8kkLAqOwSLustWhX0g2CcDEmuaNpnlEnQrASygJnE&#10;m/dv+bdv3/CXv9xwf3PkxX5P+8//zIv1l6h5ZkpHuvlAQnIeO3zKLKSyyoJt20rW64bHm4Guu+fm&#10;VnB7ndeI22cVF1crxunMNPQoAauVZr9uKY1l7DqmAVbNCulrRCwIKSGCw6qcVJEimx1m5wjOIyJo&#10;scDZU0QTCFNYEBwiO2qWYpooYr63pMQ8TrRVw2a95c11gZAOP58Zx4lGlrgwMzqBNoqQfL6nROgn&#10;h+4nhJDUtSWEETfnKnIfHe16y/qi5v79idW65cXnn7Fe15zOgfPQcXt7pnn+nM3mEmtu6YaO83nE&#10;OY+JCWJ2AWVsRV4vZtFcL6K5oz89klxPo0BUlk1lWFlNqQTO5/tvSNmsIkSOHishMMritEaHNONC&#10;QFuLlpZxHHn37j1CKn759S9YrXZ5cdtNuLnncJhw43vqssYqQ1PvmKaA8z63s1hLSolhHOmHAVMW&#10;xPRx01iWmUXy6199w4vnr+i6E+/evmPVrCmMwVpL29Z88/XXrNYtRlu6ocMUFmUVDw8P/PFPv+e7&#10;7/7KHE5UtcQWFdpIbJHfGAKFC/kimchqdG6XsrgpUNcCWeeb0es331GVDet2y2blaJuLPEUSnpBm&#10;yrpku1vzeJpJ0pPCE5tmou89bg54Bw8PJzabkrI0KK1JSOpqzWZtUcqy216yatbc3rzj4eEG73M1&#10;dAwwzh1ujnT9HfePbyhrha0s1pSkJIk+IXWufHdzrvRUMlfBhzhhtGG12vLmxweurw8QLWW5Yrfb&#10;8c033/Dtd3/gz3++4XSa2e8qyqrEuUPOSAc+nExGS8oyT6f6OHE+BWIMrFaaqilQUlE3mmnyOD+A&#10;dmiT4zIxhoUmriAKbu/uGIaZi4uX3L5xnI4TfvY8Pj7wu3/7ntvbjmkMrNc1SQ5sjUbLAoQkCIE2&#10;FYU2lEWBNZGqBoQkRkF5HNG6pqxahI44f8DoSN1ailIxnM8ooWlXlvsHR98nTqeRGOHy6hmH44kf&#10;fjhzPPX0/YntbsXj4ZHD4wN1bVivLP0AYw9STjgfOZ06qkaz2VRYq3lx9YLCGAgRJfNEJySH0oqi&#10;VCQ8iAwGFFLkenVVEh4Es/O4yhNTrswTQuF8xGhJXdm8GTUKrfO/cYRs+VNA8kiZF6piUWdtYdhs&#10;tzy7uOD+/h6/NL9KoOsmpnGiKBdQsNIUhWWax2Wyu9RgxrC0ldXUdc3t7W0WalnAhjrXgwuREDI7&#10;t4gOEX1mVCzRoOQdMUiGvud0mKkqsTALBGVh8+LDjYvZOW8Oh2GkrBqqqqLr3HKOBZQUGF0sTqi8&#10;wW+bFhGhe8z55NIopBHIpLEiURUGqxVBeDabNev1hus3twyjJ2Fyfb3zi+ssO2GebI+CSIoerRJV&#10;mRfBWqTcgBwjKcwZVjxDtIk4RxQaowpSSLhpRsHyHCRaK9q6xAhw00TwjqI0pKbEWkkKDshMH2ME&#10;fQoICSFFDqcj3dgvzoAMTi+spKmXWIIIyBRw08jNu7fcXN/w4uUzrMo8jjA7gtBY0xB9QARH8jOP&#10;x0fOjw/05xOlhaZUKPG0xSS/xhgRKVBay7ppqKsdq7bJU9rgcS5zkoSQrFY7rN6y3z1ns74gBpOn&#10;S8rQNCu0MZzPHVIqPv/8K3Yry3C85Yfvf8+dO7Jd1RA1KWVosJsCw+BYr0okmugTIukc+8Jk6J1L&#10;BJevWVovov0cKGPe9Atp8B6GYebcwTRC181ZBI259UbJXEv55OdQKm8gh9Fx7iecSzh8Xmh7T9cP&#10;nLoOVXmSUFm8idnRmFJc6rg/umSe3InOOaZp+iBcPEWtnn7302pxIVjs/Lmq23uH936JZOWmorxx&#10;/CiChLBAg/8DIeO/FnX6tN78U0fOp2LOp19/KtR86nj5VJD59ONTQPKnbqIPUOe/EYxi3lx/4rB5&#10;ik09ff1UvIGPzqOnzXT+d0gf3BK5hCDvREUKWdhWiiDlAjvt6X3k5AOmqKjrSNs0GX6uFNIaKqVJ&#10;OgsTfpzwU75OxlyLlRsfhcAFxzxNyMqyKit26w2mKBiHXPTggSkmkszciiAMIRkihki224tlwpjh&#10;wos15xOhIGuFT8c0Q+VSikQpEEnhosR5mZuZMEhhkUIvXKIRb0YUlsIqVquGsiwZp5nbhyPd5Jlj&#10;hg87sbQzCkmUcvGu5zxbFJkHmN1jMq9NokAmiZI6R4/JjSuLrRSBXKLBcmGvLE4buXB1hEYIA3ik&#10;sAgMKaosYAmNXOzp2cmjsnuJp2jZAgCPCS2zoBSSZpwig44Ypal1zarZMwwdMRyJPuLmCWMLtDGU&#10;tmSeJ7Qulmss1NWKk8k8uDCPqOSxWhBiWNZKOX4jFiZXTIIQJdoUlOWa1u+pq+1SbTwyzxM+zllw&#10;MZBs9u/nRqPANI8oNQMWhKCqaj5/+SWf/fxXrJ9dMkk49A+8vf2B9w9v8GoiFdDNmfdQVRCTRMj4&#10;IfJvtVk+QUsIDqLO15CqKlFK45wnxPRh0JOjjnlz8zQI0jo7tmN0ODcjFbStpaoKuu7E6zevOZwj&#10;tjXooubxNPLw2KNkSduscyOZDFRVibSC08ORt7fvuTsc6HpH9Ind5gW/+fX/zD/83f/CfvU5mhac&#10;wUrF5bbiH/7uv8d1nrdvfqBcIlQpRKLzqCRZlSXT7JFe4BYBygCFSrmKnohUeQh87DvuHx849z1u&#10;KSkZ5zmLGctQVMrMK1NKUFmb8RCyRpuKmPL6d/YSaSw+arQw2FISgufcn7nYXLBd1TSF5i46Upyw&#10;BmYRcPNEdDMhTeg4YkyiqMyyPoNCQ1tpnBC45BnOPd184twd0TZm550xaC2ZhiNdd6IQmn19ward&#10;4FPBoT/Rz4oYLYmKmCIpygxKTYkYNd4JZgfW5HMxkV1zYYnZFbZgu9mwWVWczhGRRqI/0p3fURMx&#10;c4V2R0x4RLkHYjeS2hW1vmJdCwob6KYzXXeP9wP16hnteo0wljEIvDRoXZBkQfABJxzBB24eB66O&#10;NbZasdu8oi539PNInDIXxGiF8PmeW8j8HhlPPcOpI6TIzZs3XL95w7oxfPHZJS9e7PnV3/+Cl198&#10;hipbznPEpcSbt+94f/0t/+X/+Y53P94TxhHDxHnQdOOIKbZst89Yt3vuzw8kQmZ9Kok993SHERXz&#10;cZpnxRw8MgaadUXXzZxOR67lO2Ra0dYvMUajtERpRULlSJbSuQVPsKAhLNZssV7h/JmmUmx3z9nt&#10;13T9kbdvb2jKmv12mx0nskKXBba+oGyvCN4y+QMhOKLsuXu45fXjLd9e3/On1wfuHrNIkuwERY9X&#10;R3p3Rzc/0s9HwOKiB7HsNRbm4zSFhe0S6M539KcHfD+hbcKxRxY7zucD3ju0hd26Yrte5TWJC2hp&#10;KOsWpoJei8yJjHMG8cu8tlFL/Fks8H+j9AcxZ2nCQAqdB5lCYlQWcsLi3g4uD7xLW7Bdb2maFed5&#10;yI2Jw5Sfm86RqZiyk04qQfJkhto4YZRFaZ2/T8KngIszUQVsY6ivSp7t9lxcXaBTZHqInPoZugwY&#10;L8oGbQrmsePUzfTDQNG0ma1LdqhqJZhCjrSiUhZ0hICQ3UeNMRhKNlXJqiwolMWLhDMZGeBCJCAI&#10;5OauQkt8kmjnZ1LKm6yyaPFu5PFwhrfXXDy7ZLNZUVYNQmjmOTJNYLXneHzgvskcEITG+RFjSpq2&#10;om4qzsMd3dBjioLHQ8/dfc/sZp5drvjHf/hHvvnlN/T9wL/87/8HN9cn/vEffsl+u0aKCqNhv99Q&#10;lCV93zG6ibqpGeaBP/7lD/yX3/0W0syLz/ZsNwVlCyn1y4Q/5Dw8Ch9jBiutbAboBcfkJmwhs0Io&#10;JK/fvKMsCi73AwKF1hbBRCJgS0PVbkHO2EoSmDn3Z6b7E/MYl81vvvkdjx7o6XuBD4lxTJTFibY9&#10;EJykrkvqqmDoZ4JPOOcZhjz5PZ6OiCjphgfu7n9gt1tRNldYXSDR2VVRfFgb5SaBZaqpRMIWuUGp&#10;KAxFYbi7u+MPf/g933zzDa8+u+Tq6pI//+VbvM+5Xmvym1VbEB3LRjzf5I0uGWJg7GZOx4mER0vD&#10;el1SV5b1WvP46PFhRoaANSI7NRZnT1lUxAjX748oLdhu9nz/xx/ou1xT7GbHw+NM3yW8c5xOR1w4&#10;YYs1ZWHxztOdAkZbSmsptEU1DU1r0KXh3I3Y8oxWFXW1RltFWWncNLDbbDBac/P+AasV682Kuu7o&#10;znB4nHl8eOT5iwuurrZcXw+cjoHbm2tevnzJfr/OU9rpzHpVU1UVMThub68ROk8iY0xobRBCMM2O&#10;qiixtiRFv7AMHEIpkIHR9UgN640iipT5TURiiosdN3DqzqiyRuZV6Ad3ilQJpQVPtZMkj1IJawFC&#10;duSUNk8/AaPUMsTNF8MYc5TEJHAucDgcqJpi2fjm1gznI0blnL8QfMilArmOW2ui97nmT0lS9JBy&#10;5E6IhPcjQgSapmC7lmxWNVVVMIweq/IqcJ6haQVVVaC1pCgN3k3c3z9yd99x8Szbn0PIcMyqrimK&#10;kWlwHzaswcfMdAosbov8/j36I9EnaqsxWhPdgCQseWkwpWbTbohJ8ng4MzqQImWHSMgX/aoo6INH&#10;AlYrtIQpzEiRqApNaQTRQWnzAkuLmC+kc3aGiJQnxoUuUEJliGpKpOhxbmC9bXj54hmmstwd7yEF&#10;mqalkQVCRIRIpOgwKk/GZj8xB884T/Rjhw8z2maxzfkZ5zOAsSw0dV1QFZZhcnSnI4/HSNtYVuuW&#10;4DxumtFkMHF3OjN2nv40cHw4koKnMJrnLzasG8EwZ8iaCII4T4SsvGdLvSlpqj1aSPohA0OlkJxO&#10;Z4qizsK1KmiaHevVM8YhUlctSiqEUozTxPF0wljL5eVznm1bvm0vODyOTOMd4uUlShUYUyAYCZ5F&#10;rJYfxJtNu+OubLEmT7KGYcK5iCnFAtz0OA+zC/TDRDN5um7i3HmmKW9GUsw8Eik1LiSY3bJYyRtm&#10;pSxKZtjtPIX8u0rhgud0PjG696z215j6GapQiKQQSwuGIDusnjbZxmhyGPqjiBFjzM0nQnxw5/wU&#10;JiylIAadm8EW0Se7UrKY8QQo/3eRrJQg/G2E6T8CDf/0+58KOT+FG/80pvWpKCPE0tqT/r0I9FNG&#10;z9Pf+TeOoE+dPR/EFz4IMh/dNuKTP7/4oX7y9+d66o+NXvlpKaRMkPJ1KPlc2520JkiNi4lucpzm&#10;QJgDyjpaF5hioqlqCpOHMdpIysx0xinNLKfsrgoznkCUWWAa5oHT6ciusdRlweXlM1arFcf+Lj9H&#10;ufA1tCIhCUkR0KSlfhyZnV7Z6/XknpKLbSSLkymRH+9DnC7zGbLEphBBMDvB7CVG5XNSSoX3KZcB&#10;uBGjKoxVrNZrrC05nwfe3zzQjQ4vCiICv2gwyCVOxaeNZYuImK8CxCizIEjmx2mlkSIszVVLjA6B&#10;FBqQH67loshxMik0UhgSESECUvos7LA0QyHROgtSH9+qKQso6aMYSExopRDCAolpGjmmOR/TpKir&#10;Netqi5s8w9wzDQNSKWq9uGqVRakCJSXWKppmS2EOuRihO5F2M4WGyQekTEubU44+p6Xq3LuIVAJb&#10;FFTlhqbcMh0L/Bxw3iFERGqRAV0ygQSp8wZ6mB3GRKS2VHXL9vIlX331C9b7Z3lD7waO3R1vbr/j&#10;7vyeVHjw0HswASwCH5/eRrkaXimNVQarJFoERg8xZN5dURQA2S00u7zRkGo5N3N2TgpAQV1CURh8&#10;zA1gQkLdGopCczifeDwecSHfI0cfON8f6bqJsrygrVskmQW3XtWkNHP7cM3bu3ec+i5jB0bNq6sr&#10;Pn/1G15efUOhNuA0yefIni1Lfv75L5FR8sd2jdaWm5t7TBUIyaJlQUyBQkFSC6tRCEqlaEtDZTWC&#10;XBLiUuDUnzicDwxuIorEHDzd0DP5maq0+Rojs0NUCrC2YL1eE0VNFCVTEIyzY/RgpCLOmZdTlCX9&#10;dORwPLPeT6yqmottxf2dwjFmVlGCaeoJfqYtJHVt2DYl622BVInZDcyuI8SRKLL7a2LCB/+UyyIK&#10;iFIyuJHr2xtu3r+mFgXP//4Fbd0wxwJ9OxODzAE9WZOSx0exFGB4QtSEmJ2wUukFVK4hKWKQEDXG&#10;Vuw2F2w3O8bugRRmQjpxfBixzvGyecHVRtFdFIQTiNhjkqVQgdIkCpMYZo9zPUlEqrpG24LJLQ6q&#10;pAgyTyeTloiiwk+e2/szb95rXr5SrFZXVOWe4/018zAhS4NKCo2m1CWxlhT6yDCNdIcjgcwV+sWX&#10;X/Lrr7/im19+znpTsNqvuDs88Of/73d8/+6ObpbMsWUYCw4PkdlJLvd79quC7UbhoyShaZs96/aC&#10;28c/4+bASmeB39rMRpIqr7dNWaL6kRCgXa2wquD2/czx8EgKb7jYfsX+5WeE3DqRY7Jkd6gtbBYF&#10;VY6NC1HRDw6BZn/RcvXiinme+ct3f+DNm2sudpfYsqSpVth2T2kK2t3noGpCGPFkhuPsA3fHIz+8&#10;e8u7hzPdDNLm97RXM0M8MtIyhANzPOPikJMli10xRnh86IjxGjfl9uEUPdPQ488TuEi5NYRUMYyK&#10;4+GWeQw0VrHfbbjYbtFxYAoDWmraqiFMBVbPRJ8hvRkWn9dL2pg81JK5UMiYDF9X5CGxXO7lIuVa&#10;cRElSi4zBqXwUZFEQJuC3XrHqlnTT3fZ2TmPRO8RSeL9iPd6aYbMjrZxDggxsGoUptDYIgPyY0y5&#10;aEBO1KuS+vOa55sryrahPxzoJ5cLmAqJC5GiLilLSzrBuR/puo7NbodBoWV2+islICbc0l5nTUFV&#10;SnQUiBgpjKIpatarlroqKWRBVDmu52NiDnFhFge0ULnARgv0NCbK0lLYiqKoaVrLuXMcj2fevHmP&#10;NmbJtGd7sRBQVYYQRh4f37NerWmbPS44XBBoq9jvdxz7O5xznM9nrm+OPDx4mqrgZz/7JZfPXvLt&#10;t6/5z//v7/nP/+nPrFcFQ3/i9uYNm/WGdpUnuc6PzA6yEzdx/3jH9z9+xzD1/Oxnn/OLr7+isImk&#10;ZobhkdP5jmmesqXUCkaXgb51oxiGmXHIi/S2bVFKcXd34nTyOJe42DlMIYhp4nw6YbSl3dQoI2lj&#10;S1FrdCG5vb/leJrouuxoaNsa7zx9N+UGicU25xwEP3A69NzfQdNodtuSGB3gsIVlGEYeH488PM40&#10;lSHEgW64pe8fWPsc5amKltvHRHB5CijJlWOKbLcvK0NZGuZpzLyMquTN/QPH05/QWlI3itWq5fnz&#10;PW/e3KFkXGqOM8w1LzQzL6WqSqTQnE8DN9cD8whCOiSeZqXYbFZstxU+eKT86BR5ghyTslhz7jzn&#10;U+TiWYNAc3f7iJQF+90FUgfaFrbrhqvnF1xfv+P27kRVQqEND/dnHm4HqnLgYveM7a7BWk25qrBt&#10;iSk7XEhMY6Qfe0KYqSqLlomqLimMxTlFcDMvr2ou9hVuHjidZ968uaFuCrbbLZeXD/zwQ8f790de&#10;vLzi6mqL9z3T1NE0mrKsOZ8VykBT1+x2e4RwnLsDd/cdDw9nnl9dsm5a3Njj3QQ4jFFILfLiTUva&#10;VUk3zzg/44UnikBVGIQSPB47ZHHCFgVlbRkHhwtxgV5GfJwXJkykLCVNDUJ6UvIUS35bkCtQf/z+&#10;PfPkFoU3T9NSynWWfd8zjRNCknksuVMNbQTRO6wxrNdrjscTMYZc9+08o3MU1mbrY8htV1LmzdI8&#10;DaQws920XF02rJoSXSjmOTtXmkrzxectV883XF4+o+s7pnnAzxPnbuB4TDTtTLtusUWetEqVAbKQ&#10;YW9SJKbJMw4zzkXOpx4/e+pViVYSLUHKQGE1UnhSnJYLtWddtTT1ivv7A/04g8yv2oWY7f1CYoxZ&#10;tiQJazRaQgwOKQLWSJpKICKsa03TaurScJoniNBWNVZZoouU1tLWLXVZ4n3iJM6ZzSX3XDzbIY3i&#10;OBwQZNdVWRcgIuPQ5baFMBGDy9P+hazfj2PeVLQWYp6+j6NjmiIXFyXb7Zq6LvC+YwlnYJZJbKE0&#10;aMGqadiu1uA6pHesypbn+31+jSmx2RYU9cQw3CJiQom0ZJRTFikitG0+jsfTjJsdTbslRrB3d2hl&#10;8sB+Yd+sVxek0FNVbY7LxcDpdGByM5cXz1itt9iiQKmKvvM83J1Z1y11taYqKgo7UViNlgbvIn2X&#10;hZ31ektdtozjAzc399zdd/TjzNWuwhYFp2FiGEFZz+F4pixrHg8dx5NnnqGuyDf0mB0FfvZEMWN0&#10;QCkNwgM5HuFdwru0OHs0/ThwHO5RRrB/fODZNFNoj1h4I3kTu0SJlEBKQVomS0LmuO9TNfcT7NgY&#10;8wmQl0VgCYsLJ3xw2Xz689z48zEG9anjRQhBdP5vxJGfcmqeXDVZMPqk2jyFDxvin7J0fgpl/jT2&#10;RYofYhif/s7Tx0+fw4ffI7cSppRFi0T88DjZSZNF3SeR5lNnUY6YyUW8SUuW/cnplEWDj86dfGYL&#10;8RRfyo4NhMQngY+SIEVuaAngB4eTI3NUtLWkqct8rdOWshIYoVEit874ccYv3A0pYA4zp/OBoa/Y&#10;r1sB9qe5AAAgAElEQVQuths265bXb68Zh4GUIkorvMjQ4LSI9h8dLk/PL29CYdlIf3DmLMeUxQGW&#10;S8izm2xx0PgkmH3CedBSI1V2sjwd1xA8SeVmj1W7QinL6dxzfzjhoiCZ7A6KIsOO80MvK+WUBZ38&#10;WNmBkqLINa1zyCBXqRcxJbsZFvvNh383Uq79nb2ninmxnq3lNt+PZEBRoFWRnTkiu3WUMgihPrir&#10;EuFDe1T2UArSIgpppVBJEF12ecqUQZGVVqzrLQJ4ON4yuBwxFUSEzBEzqwu0khhjs5BT3HA+9Izd&#10;GT+NVE0iiAzeTPLpvap4UttCTLhFzFGiotQrBPn+kFLmNmoTSTHggsPHgFCKEBXd6LAmUK4qLvef&#10;cfHySzbbC1z09P3IOQzcHt5xe3zLJDpkmQh52IxVgogiJkFM+d7mc/0YWiq0zI7LlFhElQw0ds7R&#10;9T396Kiqj467FJfYfjZEsVppitIQkmeeJ5CCsjKEMHM43DNOAaEhpMT94cRp8MRU01QtRlkIgaau&#10;qArN+5tr3t78yP35HjdPCC+JvoS0JvkV0yBppEQngRLkxjUHbdXys89/jpSSt+/fc31zT5Idm91z&#10;mlXBPI4Zbi0FSmcBqLGStioojM6im0hM48jheKAbepIErbMD4TR0zG6GOgs5qHyCKpFFrFW7Ioia&#10;YVYMPuCCIqQMvZ/djPBgVUGShmHy9P2ZbWl5cdFyd2d4e3/k3Pks3opAWWkuLlou1jXrUlDrgIsj&#10;03mkH8645MHqzHHSEqkNCssYzvi5x7kzp+M13/31D7x7+z1rXfKrl7/k5YufLfcbS4ohRzdVbppM&#10;KRKDIESFjJIc/S2y402oHFkkM6tiMMhgqOyazWrPg87utBRC5pIqyfMvf87nP/ucr66e88f9BV0/&#10;cLGrubxYYzRIEREyN9wlkd1LIUrcFPBB4JPERQgyEZVAFiUJx3nseHf9QFGXSNXS1HvkQ4mfPKum&#10;wkooZI2MmuF45HTfMZ0dOsLPvvyCr/75Cy42ay62DZKR2/s3/Ov//S/8p3/7Lb/74zXHacSu1qz3&#10;P6ddfUFZ7bC2YLPbs9u2WDnRdZ5hSNhyxbrek6JiGh0p5miwMTo7mcguprKo6Y3g9DhSbzVf//Jr&#10;Xj4T/O63r7m7eeDm/Q2vLr9Ga7NEth3e5xivsRY56A9uunHwnM8DdVNx+fIKqeGv3/+FP333b6Qo&#10;MYOh9yOWNZgKUbSMwRD7meA9/RwIS3PgFCJTCEyB3NZXQPDQOcdxPNH7jjn1JDUjdSSQ8vXDwzjC&#10;MB55fIwQFG50iBQReKSKlLXh4mrNdpsF2q47QYLNuuDyYs9mvcKfPVPKTiprMl9RyqXwQ2Rhw1iN&#10;9R+NCU+x1cysNRit0IhlCJLyvSUEkkgLHSffAwtt8cLneFRZ05TN4uBRRJHFIIDgModTyIQ2kuDI&#10;r3dyVKWnsIqyUoxTHgLO88QoBsqmYdvs2JVbxmHi8XikGycmF1GzZ5o9hRKUTUnR5QHgOA2AR0mL&#10;kilfUxeHfUggpKaqW8w6oYYih+ykoKqqpRXQ5BIPIRaXocSkmFMrPqCXNb+bJrRzgtWqzpnqlA9g&#10;WTZ03T1v3r6jbktW6wpjNWWpcT5QVhIhfRZPunuadoWUinnuMwxou2J9aHk8PnDuOvrRY0vDy1ev&#10;2Gwu+PHHd/zr//Vb/vCHazYryd/9+iVNY/nx9V85Hlu+/uZXlPWWmNJiCQwMY8f9ww1RRL782ef8&#10;8puv2V+sGcczo/OcO8ft7RkfRp5dFtRFRbteYYtIXRV4d+bsh8U6KBnHidvbAeegLARNU9E2FcF7&#10;3r1/jZKGbza/zG0L3iN1PjYIwTQlfICm1FRlzSxnvPMolasPjVRIBQpNd/YEN9CdA9ZMQMwnTcgt&#10;VsfjiXGEukxIFUj0TPOJeR4obMNms+fNjcmWzPAUYhZIISmsxVpJjI7j6RHvLD7MxKVi+vrmHdVf&#10;FV988ZKXLy85nY5YUyLER4AiAspScHFRs91u8S5xc91x99ZRty221IzjwPE40LSW/X6b6fs612wb&#10;myNAOaOVJzvTlDeldd0wjY6Hh5Gr/Y7ddk83PrDfFzT1ZmkWm+i6gJs88+i5fnvi5l1PaSbmLiB5&#10;RlEFdNFgYgattquW2Z25ubnl/fsj3kWsTtkO+mJDUVjOxx6SYLvdcXc/MA7w8NBzf//AV1+94uXL&#10;HY+PA12XOB4fef78OeO44nh6YJw0MQmGYSQBZV2y2+0Q0tONZ46nCSlGyqqi70fubx6YR09TCT7/&#10;Yk/VVETl0MqwNzsa7zCloet6fPQIrZFaM/uJ4+nMs+dr1ps1zj0yTD7zTgSQIt77XKNdKIwGUq6r&#10;1rbAGJh13qjd3Aw457l6sadpCg7HcWljy9NM5xyFLSgqlbkHZKhujB5rNVWZAYiHwyOb1TpPzWPO&#10;iuecuCItFxFjNME7QpjZ7Vr2uxUpZUu9WFpnnl1s2Gw37HY7mlWTj+vYUZUF+33LuT8gZN7EKSkz&#10;5JgJ7zwCRVFUKJnyhCrkZo0YMtOgKmvauiK0I1pmZ5ESAZEcMc4UNrLbbdDa8uObt/iUMKVlnh3T&#10;7PImLGVAploYI8bI3CYiItpkx0tTW5IPtFXBflNjNMz9TGFgu15l0XDMPJrdZke/f8YwPPDwcKDr&#10;TtzcvKfZtmz2W8raYga9TJ8jSme+1TzOOJdFMSlBKMnsPNOcY1ZlYXOtsNYfNqZ1XVJVZd7KxVwx&#10;XpWCuigprKWuamxRsGpbBNBUNbWVXOwuKIwhBcc0dqQ0EtKBFAJaCkprMVKRYgZAHw4HrNmg1zqz&#10;IlJi3a5ISLabHSkZhLA0zYZn+xcUtmWezsyTp6oLBIJhGrGFZf/sgqZtSCGiTcVmc8H5eMc0BgoL&#10;RVlRVwNFWWB0wTQ6hJsY+pFnV1dsN3v++njN8fzIw2OPd46yWiOlou+z4O9cYJxmfFgEwOU6nUGt&#10;2Z3gg6MfHEootBrR2qL1iPOB07lj6h19n4XDpDL8L0lFU4A0ClMYjLULpDa708QiZEiRBfb4JBws&#10;wodS6kOUSSmVBcRPhJGPcSdHDH6JOn4UOD6NRH0qbHwqrMj0HwsqT997+ngScD5wZfj3Tp1PP37q&#10;0vlYlU6OzvzkZ0/P97/2XLJLQiwLtsRTE9dHLo4npchTa1cI4YOIpWUWX5+OS64XfzIGPT1O+pv/&#10;FimzTXxKBCHxQuETBKEyW6KsmZzHBYEfHFMYGKMgKMVaGQqtMKUhSYOR2XnqU1iuR9mJJYnMfmIY&#10;OliVrNqSy4sNVSEZ+xMxeowWS7tSZOkiezqEn3zN3xVL8FTyJKAsIg7pb17rR7dM/qmLWcwprUTp&#10;bBN/OvwxRbRS1E1DXbcIFH030w8zQhlQZmnRyjDoDwkvMgD6/6frTb7kSu4svc/GN/kUEQhMmUAm&#10;x2J3ddXpOtIfr60W2uhIarFZQzdZZJJgIjHE6MObbNTCngcy2S1skEggwsOfu9szu797v4s4O3HO&#10;8bcCYg4+QSz17UZrpBALEDguLqlFnBKlzty7QIz5qYpbxQIzzkKjpMHoM6T9LOYoBIW/I84vtkzL&#10;s5dPPxuURkkpQaRIyhkXMsPomQe42G1YrRqqSnF/vCXmiJ9GpClOnLruUDqjlaFtNtT1GqMP+GnG&#10;jyOyLUwIcgHCpqzISS9DTltcRDmSkkKqCqtarKwhSEQu91qlBcJnYg74GItzNkB0jrrKbNsdz16+&#10;ZXVxjdC6rAXZ8bD/zA+fvqP3D8g6kW3GTcVw5rPEREWS5VBZXPOO2KbiyjEGJWZELoDQM59qnmeG&#10;YWCaE9oU9IE6O9/kQu4Q0DR1cbymQEwRrSXWapwf2e/vCaEwC7NRjPNMPwrWq2es1xuMKHXgbWXw&#10;08DHD3/l0817+vmEmzwyWGpWSLYcHgO3n45svtpgrcJogQienCSVsVQXV0SRyMJwmr7n7v6AlAes&#10;7RY4qsJIgTCGShm6SlEbg1yEYu89948PfL79TD9OqKrFVDVununHHudnEKXhqqAVxNPepwsWR8Mc&#10;MxlPxpBFca8FH5Au02aFMDXeO/rTnt224XJr2W0M7z/vGf2RqtmyvVhzudvxbLdmZSU6zRBnnBuZ&#10;5hPD3CO0KABuJYkiMUfPGDyj9wxTz83Nez58+I4P77/jdLhjsDXvf/iet69+jl09xxoDZLyLRBWR&#10;onqKQaZz/FgojLYlxstZ2KmRsoFkiL6wuNbNjqa+oz/2ZCI+jEjheP3ygn/65W/wv1b88ptfMAwz&#10;Wkc264S1ipAizjuc8yQhELoGWZFFcQuqZAo0PQRiUkWgN4aUNI/HkfVjpF0ZNutndO0Vo/doUUPw&#10;jCfPcTpx9+mOWlf87O9+yf/yD//Ez17/km9fv8WKzOP9J7777t/5l3/7v/lv3/0Lnw8PnAbIWmHs&#10;BltJhMpIpVCpwtYtTbdBhp5xgnEStG3Hdn1dGnjDkeAiyiaMLs2ZIUlSFNimxZrMOPTELvPi+iXr&#10;Ny+p1TN+91//zNhPHPYnVt2GGGGaHMErjCmclJRyaS/zgWGcUVrz7PkzVuuGd+//zLv3/04/3dM0&#10;G8bQ08892k5MTuBiJN08su4UlY1gDDJbglBEIUAqfKY48pak7BQjvZ/p3cAcBhChiBqxrEd+hnkA&#10;PzmEOiKVwSiDFoK60tSbmmdXO66ebbGN4O7xM9MU0VpwddlxebGjthWDEOXzQUKKLwOglHwxNCyR&#10;ZyHLniGEUFycUpbhdlUVaH0uDsOUlxg7GZkzMn+ZNQhdhP8oPNZYmrpFS41LS7t0DJBK225pzUxf&#10;vlYUJtg0z1S2pqoVdVOSNT56vJ/ZtRdcri9YyRU3+xsejnuGeS68O2B0M7WvC1NoUzPGntk7YvRA&#10;RIpyliqPWdymUmqaqmNFRRDFmRxSRFqDsoYkIeRcoo9ZoFQZHkpdGloVAiMkSmS0yIrKrDC6JWeN&#10;FJq66qirkXEaub+/R8gNTWO4ftGhjEfXZZovUmQY98xzT91siK7cQAsgacXhtOewHzFW8eL5c16+&#10;eM3nH275l//3HT/89ZGqyvzm1895+80L+uMjf333jouLHW+++YoLXWIR3hdYapIBbTTPrq+WzKrg&#10;r9+/5+7+hsPhAR8mpvnE7qKh63Z0q45xmrA20tUryBVDf0NOvkwEUxFwpMys1pqu61BK4lzg4f6e&#10;YRy5uN4gZWbf3xOzR+rMzd0d/cmhpFgiKJYYMnVVgygVoSkktDQF0ilnlBpJsYhSVWVQpkQHhn5i&#10;nmPJIesEwoOY8XFknieaest2e4GWhjEmpNSFx7JsaKuqwvkT+0NPfxJY0xGCZ7WqUKrCuZk//vHf&#10;SWnm2fUFb968LpXxxuC9R4hSO77eVFxebamriu8/3XLzw8w8wHpVs24sUxw57AOr9cTbr59T2Zre&#10;JY7DXOj+xpTnEAQ5lddMqUzbdAQXCQG2G4sxBn/0VJUlhMDHjx+Zx5HKCLTSxJCZx0jy4ELg8XaP&#10;yJ6Yero7y+b5hnazxdoVu92O/UNP3w8cD2V6suo8376taFvL7Sc4HcdSoV4Z3OyJMfFwv+fics16&#10;veb5i5p3fxm4vT3y4sUzNpuOvn8ghpnHYebmxoMoh5+UE01VUdctSiuULPWG0+TY7yemsSi7L3yi&#10;kQJkIhFoVw3Xm+cgwLkepSWZjNQKbaDvJzbesV6vC3to3nNmJSgpURq0ETRthVEwDT0pBbQSVJXA&#10;z+fIV2n8aetymL+76xdLd5mozvNM05ZrI5bIh9GayhaRIMXCEeqPt1xdXNG2Lc45tDbLe638LiQL&#10;9DgAkfVqRV1ZHvcPVNWGVdeQSWw3HU1tCHFGylL7Xt5vlvXrF8tUOpQ4SUo4PyNyVRwSqUzbyRlr&#10;aqqqWdallvWqpa0tTVUhty1NraisxGoQRLQs77VVVzOOEx8/39F2K0xlmZ1jcqEcARY7mrUWKQsj&#10;R+sSUWzqGiU1XfPIeBwxSrDuGpRKHI1k1Qm2mw5jTNk0h0hTN2w2a3IekVLSjwOPe8GcJ2RVFvDV&#10;uqWqCuy2VNaKsoBHT0qBwgxK+BiJwOAiGYe2FZFETGGJUFpiDMzOo7SkbSp88CglIRXXXm0sOSZu&#10;P99wfBypbUfykXkcIHja1tA0CqmXGJZUdE1xIDofiCFwOk7U1Ynd7ksNsdYGpQ1t0zFNpelltdqx&#10;2VwSQubhcc/j/kBVXyEkhOBZb9ZcXF4SYuT0eEBJy9s3P8dPe+bhwJEBkSXWljiImz3eTcwy8unj&#10;J15sXrJZbwBBPwxM84yxpWnQ+8DpdCzNPSLjQxGoXYiEWNphrNFoXaDz8zAxDgGjI7YKlCpkmCfH&#10;55s75pPjdHKkVKpnfXRYI2jbprSYaIkyuriknqIveZmCFTEiiURIAnxppXPO4Zx7EnHOgspZ5DkL&#10;HlprUIVz8gX0+0VYUUr9JCL1I7WFcxPU/yC48EW8+Z/9Ks//p6yb/z82zo+/N/mLU+Rv/81P/h0/&#10;jVmlWFxHX5q64k9ErfIceXLaFBGixFZjLq7gEh89X4NzXbD50c+wxKqWqJIkEXIiJV04EEV7KBXF&#10;UhFY8ucuMvqRwUXmEEixZdNoOtNgjEULBSITZUI4AS6hACsk2Y2MU4/3a5rK8vrlNVdXF3y+HyEH&#10;jJE4ivuvtOMksiiCRF6EZUEqwpZcnsPZYbT8VxGAzs/xyaazbEZLNObsUipulyL++uAIsfDburbD&#10;Vg1hFIyjx4eMUIYsJTFDEuVel3Np2nhyNy0OoXO0Soriismp/L3RhW+oZLm/PVWj5yX+lgUxJJwr&#10;G+nzIUYpTUrlfiKFwliLtQ3aVEhXeDjlQyZQoni4cs5kkXiCLC/fP6cMUiGlRahMzgHnPNPgYdVQ&#10;1zVd2+JiwzAPzH5aBFBBVdXlvYjC6IbKdlhtCfPMOBxJO4cQZbKaCiCLImql5X5dnFUxCYw0VKaj&#10;q1fMUeG9K+UAtnAyEGV/E30EL5EpYqqW7cU1m8vn6KpbYi+CeZx4/+Ed7z/+mSAndA0YyKq8j8cp&#10;YbUk64KSmOfIPDlSTBhlaKoarYciaFLWGCXlk0B6jjWe2TBSS6SKiFhqeOu6CF1QWo2UUggy49gz&#10;jEesTVxcQG9qxjmjlGG72bHuNtTG0tUtRms+ff6eH75/x+PjLT7PeB9QUfP84prt5iVjn7j5+MBF&#10;3aF2HaauijAuFFoVl2O32vL6qwqfDT6+Y3aBUz9gTEUgoHLGKkNbK7paYbVaIqeJcR65u7/l/vEB&#10;h6JdrRFaEKfE5EZ8cE9CqlwYtEpKrNJ4KwleE2IgREhJkQWEGPFJIEJm8gGpLG4ceXy85/qyZb3b&#10;sdtWbNYaGTKrC8Pl9YbtdkUlEm46Ms09hoBMHp9mggxIrYHIME/0fqKPE6e5R9hMVJLDPHJ7PDCk&#10;SLIWlzN/+cuf+OWbX/Hcbpb7XSSMkRADwjbLysOTy+9prRRyYU0JkAYlKkS25KhJMdE2a1btBteP&#10;SHJxvteazbqmbQzCtthfdJAN47QnhDuUGnB+pB9GJhcQusLUHdI0ZCqkMqhU+HQ+xSXKKRCyrNZz&#10;iPSDo2okq9Ulu+017u6R/jgDM9lBJRWvnr/m9d+94R9+9b/y1cW3iFnz6cMH/vAv/8y///53jP0d&#10;IZ+42DVUO8V28vQekrGk7OiHI1Z3tFWHrVrqZk0aE+M0cTjMXO0su801m+4S19/ipgCmnB+NrvGj&#10;pz/NWJPo2g1N0y9Cqufty0v+8R+eYdU1dzeR4BPel/tVSqVrSSuDlAu3MUxIOYNsuNpdsd50HPtH&#10;3n/4C8fhHtPC5E/EWdG7HjUPzJNGyYrJHUnZcn2lqFcdITZMY3lPusTC41pioCRcTBzHiYfDidEP&#10;JFGc/NkXN9+ZY1bmtqYUThgNfkJoybOrHV9//Yp2Zdj395xOe2KA1UpzdXnBZrVCioBzjmEcQDZl&#10;r7G4NcsewBOCQ8VY/hwjYdnzSCkxVRnaG6nQUWGEXiLG6ezDXNyp54h4GcCqpX22bVu0MmRf7tHB&#10;jaRQYQ1AfHIi51xSJWUtdXRNceRUdWl78yHjnEOsBG3X0qoOqe9wIZSh4RJ5dN4zTCNCC1arBj+M&#10;jPPEOJWiJyXP7ExDv+wLBQKrK7r1hn6YmKaZwU6FzZMTwntkKvekmCVWlJZEnZYyASmK2q4yWqsW&#10;o1dY0xJi+bBXlWW72+BTRUyBcRpoO8vl5YYQh1JDJiRKCeax59Q/UtctQmRiKOpe3bRIoehPmW5t&#10;ePXqBU1Vc3f/ju+/v4cMX722vHp1iZCRj58+c38/0q06YgplM5ADLnpiDuQoOfUHJjeSReTjp4/c&#10;39+zPxy4vR1oWlhvFG23oqpbToeZv/zpnmmMvHkDlSkvbmUTm/WmRAieRRDw/Nkll7tLtDbUtiil&#10;fj/y5z//CWVhmAecn4gpMc2lDs1YQVNXC0NEUNmKfuhxs0NrQdsW6LNfaqODh5wEXbfC2ETGM84T&#10;WUDdlgh9XKoAQ5gLG0WkIhAtVYVNU0GcmXNxn1hjediPfPiQsNqgZJnGgKWqG479ntOhx6dAyI7d&#10;9oLtZl1iHdOI0Rm1kqxWFW1d4abIpw8Tx4eEMorgI0oa4iS4GzLGel49L6yHPCXclKlUiSVkDBAL&#10;QDkEjMxU1hI8WC1o2iIeDcNACIHHxxOnQ6LSgVVbAMnz4BEhse0ajLKkFDnc7/l8O8F7qC8OvPr6&#10;xM9+/jOeXV0TXkfubh5I/sDxUNgaRVhSzEd4vD+xWe9ou5pp8igBDw8zHz/c8+btNRe7LZ8/Dez3&#10;ntmNixIrsVZy/zCzPwRsJUkxsn/co/QGay1tY3DOkZdFx9qidMcEp9GxSpngA7ePD9imYrPbULcN&#10;m+2K4GdSiEhp0MZw/+BYHQd2l8/YbVdMp+JoKNN7WZwiRlLZirbRpUqWWA6oVmJNcYhBse0brah0&#10;RV0rhPMYowl+Zhwkm01DXVeUem9ZbI1GY1TZmIhUJnWkQNfWkAOCCES0thgjSyRLL+eM7NGqgGr7&#10;08jV1QWbTcM09QQ/cvN5j7Y1L1++5vLqind//R43O66vrhCiKOBZKLQubBJjFOv1mv40cTqdEASe&#10;P39G166Ww5pi1a0RoTjgKlNhl0mBNaXhS0vFqu0QSO7u9tzeOF7ZUDYJGUIsPAWrLJXWpCW7qiUY&#10;WVg5q7ahMoLaLtXrKWKVRqtMpSSrWrNqLFZmUpjwbiiHAKmISSCtobVb1tsVWcFx7Ak5ULUtbbfC&#10;B7fENhqMTiAsMctiOQ4ghKapLfPscS6SQiitX/1U7KI5Mw8DdWNYdx2XF1tiPNBWtkztU0IC0QX2&#10;9w/c3x+4ungGMfCX797jxp63b57z9s0LhJxwY+GG1daCKtN0PweMVuQIZIHRNYJ5OfQ0GFPTnwZi&#10;CFSVKWKpG+mHI7ObFxdYZHaB1WpN3dTcP9zz6d0PjP3I5cUVH7stnz9+YH8YkbIm5YTIklM/EMOA&#10;jJHfyz+xqS+oas3oA/00E1JE2eKQcSEXiLGAEBOnk+dwmDkcZ+apbM19TISQmeZE30cml1HagLSk&#10;XA7KswvMd49MgyN6XWKmRuPK3JCYAsNw5HR8BFkqhhGqQI1TcX3IJb6QsigVtwu3JYSA9/6pCODc&#10;PvXT5qqzeHtuZBCkGImU2ly1WLnPgkhOmZjTk51D/k3U6m+5NP+z2FNKCYUsTAgojUQLhyQVJWUR&#10;GL58bamN/tEG6ke/fgxD/tvHPz9eCJHgw49cQLE8/iLkGPMlzmWMefpeWvni+BOSnCAV0MAiiKnC&#10;JxMLa2ZxFggWMHA6C0plgoc4h0vPoo4ssHpRXrfZe2ICmSJxVSNWiraypX5YtNQEokz4OCEpB8bs&#10;R6Z5wrmp5PR3W3a7LR9vTsTgnlxGsmQ8F2s4S1yoCAJnqUakJcYkzq6YvMg6eZEK8yLePb0iy3uq&#10;NGIklsiSsAg00zRTSYdCUdkSn559YpgDPmWSLM89LaLGuWY8n1/3J92uPDr5y+MiiqgjdXHkKHWu&#10;II9P8TuxuGZ+CtpOi3ggkUutqhASIw1GG7Q0i8tFPj2WUupJsEn5b6QuUeDiIsUizmRZ3C4pMYyR&#10;Yz/jKOw6RESbTEgeN0WkqjG2JsRIXtxCunS6M09zmbTHGSWbcg8MJdgVpSCEwqyL+cyYKw7Jyja0&#10;7YY01fh5YJ4cuVFFBFamuKe8gKCodc1q84yLy+dYW4M2RBEJOXHz+Il3H//Aw/ARc1EhbULojDGQ&#10;ZvBThq4AtVME5zPOJ3IuYNi6MQtrinJvEqZEPGMiRl+uoTrHFgvgVyzunkpDW6tSVb98gDIQoufU&#10;H3BuZLXS7LKiP2amYUKbKzarHV3VUdUdbdchcNzefeL2/mOJHGtJTgqjGl48/5rnz78iZ8Pt/Z5K&#10;CUjXqKstrS0FGyGWWK/Whs225msUwxh4//4T0zCQTCBrQ20Uyhgqo2kqSyUFMTm8m5mniWkaC9ux&#10;apAqM4eRiMdHh09hccuV96uQRagsAilPwtfsHD4msinuNVSJ2sWk0JUm5QPHw4H+sGez67jc1bx+&#10;veXkPd2uZbVVIAaGcaTfP4KbWNUGKwWBCKqIlfM0cXc48jgNBC2IMlFXiqrpsHWLtJaqa0FHxscT&#10;33/4wM3dZ7bXb7G6oVYavbjmZBZPa6EshO7FYeXL+pMSKSTQINAILGRLjpHKrOmaLQf1gMRhtKCt&#10;FVIGHg+fcINBqzXr9hKyJydPIhL9zDCPBMTSHrchiwYfTWnzWxbi9JQpLWtwiJTGSg8xaupqQ9dc&#10;IHPNw80jlYXLtuXbN2/41c9+ycuL11yvXnPz7pF//S//xj//P7/l9//8e9xw4D/8+opf/cfXqFXm&#10;T5/e4U8jISu8G0nhgLarIloKgxAVOVQEV2rCoxcIUdO1F3TtiodR4ecA2iF0aQt1YeL2bsaHkW++&#10;fsHlVeDhZuCHHz7w8uoXXO2+5Te/2fFpM3I8JLyPaAVGW6yxGLsMsFMmRoexgbZt2OzWhOT4+IyT&#10;lhgAACAASURBVOmvPOw/gQlYMuPSqBzwhBSYQkYJj3OhxMdleV/ECQY/08+OOSRmlxcmqmHoPYdj&#10;5OZuYLM9IVUgQQGvU+4fShvquqZtVzT1lrq2xODY339cgOcCU2lC9Oz39zzuZ6SCi0vL8+tr1t2K&#10;2D/ixpnxNKPrGSEzYkmiCoqbNcSAip6w7CfOnz0ldbkPKIMSJUIrWfYmosCBBYuLJwZCDGQVsUoh&#10;dUVrG7qqLQ5aF5EhEyYPnUHJck5IqfDAUgajNNFH/JQJLqBbS6UlIkeiBy89MXmkitha0HYGpTLR&#10;hxJfTOWc65wnEbC1RDnFPJeoZOdqVG2pquI2ZYgINCkXJ5y2LVFFjoOjnRx9iNQhMsaMDMWXm5FY&#10;SrxM+eIEtlIRjMBH0NZugYqERFlJDDO2SwQpyFNGyMzpeETS0tY1q7piHDyVrkghErxjHI6MzR5j&#10;25KhjoJNWz5889jzzZsrVnXLYf+AVhNvvpHMU+LZtabbwKfP7/nwaU9CsFp3GN0WZdOXN6zUmdlP&#10;HA4P/PDDO2IMxAjHw8gwxUX0AWWW1oekONxH/vt/nTkcAlruuXy2YhqnwidJjuN+j0zw6uVrXr/8&#10;itZ2iChQWvHVyyuOx3tu7j+hqiLUxBQJISElrBvFatUimUnBLyJI5jAnhmNGm4wxjvVqBcDQg7WK&#10;3W7Hy1fPmd2eu/uPuFCOCdaKUlWbFCEKTuPAajwQ4kCOnkbXRN+w6zZY2XMUA1pL9qeewyEhEazX&#10;DVpVGFuqeYdppt3USBsYxhP//t1f6JobfvPrn3NxuSGl4sgxNrPdKTarjhgl/V7gHUW5lDMpe4JT&#10;9IfAsZKcjpJn1xUiSx5uoaszShoq0xDcxBgj61XHm1c1Rkjev3/Pdmu4fr7h/vGW28c7AoHD0XPc&#10;J95+1dDVGpU17hQYj4HNqqVrLTHMVPWGu5uJ/hGmKRD6e1Qw5G9mqkrzq2/fsKoe+O+//wHSiHcH&#10;rC2W7v3jQH/Vs7u0zEGQvUQJwefPe9brhufXVzx/NvH58wOfPt7w1ZsN661lmsrmTAiILhNnx+3H&#10;W7QUrDdrGm3x44wg0TaWptGltU3DNM94l2irFjc+4JwHH0huRkuo647oJKayaB04HWbuPx/ZrHZU&#10;WtA2srQixYiu2wITz8VdkJZNtfPlsbfrDoLi4mLN5G5JCHzytMpydbni9taRQ0CkxGk/8tVrwW6z&#10;ZnRDybunyNgfiW5ku9lwfdFyf7+nqzUvry+4uRHMbiSFnpQExiRspYlBs78/FBh4s0LkBiNXKFFy&#10;njFOzH7GuYQ2FVXV4TycDon+8cDVZk1jLSIlQkqs2ooYZoyRtE1D9J77u5ntSnN5sUWKzDROSGWw&#10;uuLzxxt+eLfnelfRfL0q7Vm5RACC83TtBiEMt7dHnCuLtrWFh0OKKBHQMnO56xj6YwkUxEj2ApWg&#10;tQ3JKOpaF2YtmegTOkk606AbRaszhCP9GHj+fAWiYn+q2Vy94Jtmjapr2lVFyJ7TdGL0I6vNmtV6&#10;S4qJHBfRWwiadk2IhaFQVzOtHRljIiZP8FDvMjk4WrGICsOJJCX1qmPTbbhYbYszQGemaaSrLFYr&#10;DoeB0/GR7XrFi2cXfPjhE/3xnt1qxaZb0VQdQhqaaoOtE2TBNE5EXyyuRjd03QYpbGkaS5oURDkk&#10;ebi5uePF87esNxbUyDBN3N5+j9aWzXrL7edHHu5O/OJnb8kx8/hwz+3NR4bbO/pDaeo7jYEQEm0n&#10;EFoxh5nT4EghFOssd2z+/B2X1ztuTyP3QyRGqGvAKI5DIiSLtiMhwGEfaerANGmcF4SQqaqMz5If&#10;Pp44HSdcXtGIjtlLJpfQpiYU8x3aVGirQEVizihtkTIRfM84PDL1e7abK2SyhMURkinrSkwBF0Ox&#10;ri8TNyEEIkuUUEhVJlJ5mejnXBrKYnDn83KpCz6LLnkJs6RyEDvnZMRykC6w8zJtQ5y5Iwv89yke&#10;cxYJlghSzsVMsAg0QghYpvJFFFmmtXkJ9yzRsfx0hi9qQV4WI6lkaSoEzm1RctlsnV0ZmWJdDkuL&#10;Vww/Zv1IcioOiy+soKfgUXkuqcRoigU6PUGgi0Dkn75GLpWeT5ePckjBB6SSuOhJUpQDq1zcMVmg&#10;pYWsybLER0Nw9GNC50AKnhQntmvBuquQWiO1pbY1Mm8hTVR4cu3J2XPfH1kZxcXumufXr/jur/cE&#10;FwjOI2hKJCsJkii8niwoldQilMGAKI0muWxdn1SUswEq5S8iG0ucLwuQFGEkBMnsNbJeY8wOJe8R&#10;LqI8WCQGRQqZfop8eDhwcB6n6kXlUmUimwU5QQhlw8g5arO8HqVq/HytPd5PiOCQMmN0ub45uzII&#10;EAXUPrviiC1xi4mmqUmxACuTODutBBpFpWypWI8CtbTUiQXcnNI581WEK7Ew24qzK5ApB/K8CGQi&#10;W/oY+LQ/Iccj2h5pu4BVuTT/pUQIEySBWmqnjcq0lcbYmnGC03Rkmh7ZrFtS1CShWZCFlLRAEa2k&#10;KAJPzqBtjTUdOdRMp4EwSbRuEDjmJLg7ZsZj4mq94+uf/yOvv/01tm6I0SGVIcjMzeGGf/7Tb/nu&#10;8+9QFyDqNbZOGKmIAyQHWsE8TijdUBmNz4F+DExzoKsq6g6SivgMPkpisov26wtcNyVcKm5WcgQR&#10;8Qm0gFUnaIynrjLDPDHHiBCZ0+FQRndW8+zZin0KHP+8Zx47XrxeY2WLoMbaFdrU3D7e8NePf+Y4&#10;3SOkIg0K4QyXL17x6vlX7LaXiCg5DDPz+49M0ZGV4vV1U9ZKPyOlIbiErRu2q5a3r1+Wvdynex7v&#10;bqkrQ6otl91z1l2NWWp9pYiEFBmORVDtugonBYM74BcxMEnLFCaGeSp8GTQiC1KcQBSujQseHyZ8&#10;8EhjEZWFXNp6g8/koElKErwgjoH+NJCCZ7s2vHrRcPSZpAa8n+gnxzQ4UszUVYVTmmGe8dOElpmq&#10;biFLrFyj0bjJoeoKLQzaONpmhTUGpyWgcVZydzrx5/cf+PrbGU2DTZk2gkLgfUSEJQYmBUYLtMxL&#10;yUFpHs0pkEVcjswG7xVuBqM3NPUFIr/Hjwe6ynB9tcbYmbv9Oz5/f6K1l3zz+lfkMJLTiZwdWc1k&#10;HclGknRFFC0+tgxeMwpNlKoMuGNp/tRSYlRdkAQ6EYPnsD/yeJi5/XDk7sNAjoZf/9Pf84//+He8&#10;ffuS3XbD4bHn//ztf+F//9/+D/70r99x836PcI7f/HzNP/znN3z97RV/+OGP3O0fGOZIkBXZCJRV&#10;1F3F1faKRl1g5QYRG0SoqXXCCI0RDVGvubrY8uHOM/cOWxtsKzEB5uC5uU/s+4nLa8vm2Ws+3/6B&#10;P7z7Dq0v+U+/2XB1+S1CXCDliceHE1KW+2lptAyFh9K0vHv3Dmsvef5ixXa34fuPf+LDp7+Q5IBt&#10;EoMfSSogNITkCTmgbY1RFpnKvda7SN0agpQ8DAMnn/DL3222Amkl85g5DHB/dFyNjroVJN0QXGZK&#10;mSlGJi+o2xWvXv6Sy90LfPB8+P4dPoEPCZ8is5+Z5hP3+z1jyNSd5Op6x263o7YNw+FEdqCzRGtN&#10;VWtMIynYNrFgDhz1RhImV5qkpEbKjMaSHSSXSIbCZF3IxlIsLhRR2il9LN9HWXBTwMpEa2s21YoG&#10;jZgjas7EoyN3FXbXomTEZ8/SZ0dKGqsrxrHncBvZmMzarDiZI14EUvS4cCBywFQd2wvJZq35nAVW&#10;b/n6+hds2h2zv8PHI9mO2Crh5sTN/T3tes26XYO0NNWa2sDkS9PhcV7E280lw2zoMtxPgagc2SuS&#10;F8W9LxR6mkskWaalelxidInoamvXSGmIOSFzJOMROiF1RJuyeTodeoIbubxYo6XC6rLQBV9UamsO&#10;rLsNxlRLnbXGqoZ1d8nzy4nry2u6psPNjq++uuRiV3E8HJAyc+jvOBwfqapE19asN2uUtsQsCCkU&#10;wr/KzGOPm3v8XCxL50mNMRIhzoDEvEzlNdFphgO4UZCSJoSySQwh8/gw8eH7CYXgq2vBul7R2I5x&#10;Gkk5sOs6nl2t+f72rtClbVFQU3bLAUdSaRaYkcRUFQFoqord+pJmZYjMnE49x+OENvDyVcvXb16z&#10;2TZ8vnnA+UjMoC2larxqEErgXGIcRuZ5sWRriVUNGktbdaQY6YeBeZ44HkdCENiqxBJCKBPFh8cR&#10;qUbebHesdg39NHI6jcyjZxhPJCZCcISQqatMXZUqXjdl/FQ26eUw4ZldsQtGB4/3gZtPJ7bbBiUk&#10;WkBjJVZbrO1ws0TkE6tuRW0U3if64571SmB0gVVPbqRuK+p6xtmEVrIAGLsVvZ9IPqNymQYlJWjr&#10;ilqVaXxI0MfE7Q8PVMaz2lQYfcXXL1+yf3hEK8c0HSB5WKZKMWcuLzrGqedwH5CywKFOh4GvX7/i&#10;9fNX3Hx84OZm5NlzTduVBoH1RrFue/wMMmfG/sRpX3G5W7NdrxnHEzm6kmc2El0tDpnaYm2FkYnW&#10;gq402QX6ecTHieAS8wR1raibNUY9Mp8CYRypG+gaxdSzTNklWhiGaWL/eEBQE0PidDygssT7idpq&#10;6qbCWElIxZ4qJHRtzbyqkSIxuEBImug8fp4ZT0eG/kTynjhFcvDUWtHWhpOB2io2q4Z5qhmHwpiq&#10;7bKA6EzbWoaTKiyZZoNWLeNQms6MycQwU6rX7cK6qch5JkbBcDzyw1/fYStDVddsLi5pa8vtzYFZ&#10;9tTbbrHAq0KAT8Wqem45SSFx3B95fJjZVhaFZnZTOVzGcpjTwjCNntNQPnvGWIxONFURO3J0CAGV&#10;EqSlkSuHws7xsyP6QFXbAtHWkGPEzx6jDUZIdGVoDEgxI3FYm6jajut0jTCGoA2maxEy008H9v0j&#10;/dhj65qqbsmxHO5zKpvytjFYo+iaLU3VYrXi+GB4zIEpT9RCkVVm1xVhIntXCPdSI2I52FdaYiXl&#10;oGoUMieCmxEicbFbUdeG6GaUhO22Y7XqSktTDAgMaqkDzovtutQKK4Qw9CfPw0OP1g11vUapBikt&#10;OYoCIreCYbzl/n7Pqb/j2dXXZEq0MXuJxJDjIlLkwPH4wP7xgRChamrSNJBkKk0COROXRhclMkkI&#10;9sOJfBScfGReGnVEVRovhhHGqcQKvIfTMdHWgXmSCwAUvM88HnqmceZ0OAKJ0wC1GZjGEv01xiLN&#10;mRtTDq9ogTy7DHIg+YngBnJwKN2SKY01Qi6uFm3KNUtLI88icARVaquL60YsSsxP3SolbpdJ8acR&#10;qCKqyEX0+PHfFS9CorQXKS2Xn0MuX5Of0jfnZqfzly9/JBPJMf3I2cBTc0VOBbqeWRg98QsMGXiK&#10;hJ1/L4KLIOcCyw75p9yd0ur3RYD54tY5X4O0OFh/3KqVvlwz+B+auc7XRIiM1noRcp6u3NNv6ceP&#10;RXG+QDzPACErci4tUuUDBTEHhikvUNyZAEQJba0RxqBThQZktlgZCDITpgOnccR0BeB9dfGM7Waz&#10;cGPy4rySJRcjygS6GHQSScSyJjz5blhe9y8RtrNz50noysVqTSE2IbIgRkmImpxrhOwgN0T3iLKa&#10;lW1pq4aUJMd+5v4w4hD4RTxM53jSUm6RcxFZpGBh9nx55y1j9OKOSgkjBJU12EqjlXxiD4jFiZNT&#10;pvBuSlQup0CWCpXPSTKJJGOMpbJ1acBCItSXyvFzm5fICrE4ZkjFVi9lab4SSzV82fBrhMylbdRH&#10;iD2tGOiUoG5UaR4MnsEFRC52d0vCSOhqQ91UHIeA8wPOH5FixiwRNJ9L/ABxrm/OyFwYWYLCKDK2&#10;w+g1Sni0XNHUa2QcGT0chkRldrz8+u/4+S/+gctnrzHGkkSJZB9OB9798B1//fRHDvMn1qolSYnQ&#10;hetGKqggJUqUf/blQpoA4xTxLiLaTLMyBUYMhCiJeYnOpbkIEzEToqB4osq+KS0OLGsyVgeMKsJY&#10;SJB9YjiN1LVmteowcg0/3NEfSkSmVjUKTV7WwNkHbm4/83C4w8WR7Az5JGjqDS+fvWG3virD3ywJ&#10;yOKa+XRXxBJluN5saKRCyDKBzskjMlxuN0ghiS7weH9Lf+ip5BarZQEc50AKJcIxzyMxFHZGqwQx&#10;BgY3M4USrZ1jxeQmfPRkU5FRRQCmCPBKlCgHJBBFzIreERc3yzQP3IeRblVRGYXdFc5P8AM+Ocgn&#10;RO4JPtH7QD9GYtRo1cICQZ9TESkrpWmrjpCLg90kwGWklohQ7keVrqltzUDZmwghOLmJj7c3HI5H&#10;LtYX1FJgYiyRbDIqZ2TKkCMpOIgzMnlScEgZUaSlcRNizAQPMQi0rmlMh8YyzoF1Jbm8WFHVgtPx&#10;jvv9HWINUowoE8ugzES89Lg4M0dPFiuQDS5Yhlkw+sKmkUpjRLlfUhCbNLbBiMzh4YG//PH3HA5/&#10;IufI2xe/5O9+/XP+w9//nK/fXiO04/PNB37729/x2//rd/zr7/6A33uMhYstfPvLLW++uUJXgX7a&#10;czxFxgmyzdSNptusubi65mJ1hQwbjGwgGGS0VDZQKYtRDUm0pYm5tjAnrNa0jWEqtjymGU5D4vbe&#10;cXHRIG3F3cdH/u0Pf6BtXmLNM9rVK55dt0gqYpiAHu8CUiwRLRcWxlDF5cU1Asnt7WceDvcFY6Ly&#10;cibPxDyXSKMasaotZ/RQhoKz8zQ54clMKTCFUliiDey2FWjDzeeJ2YGLgqAUQSSC0LgUmILHxUSU&#10;mrptuLp+zsXuOcfjkSQVMRfnDrKA6/thoJ9KC1fbSXYXxb2khEZEgYgKtQCJUy7w7Zgc0YObJsax&#10;xwxHjsepICNmjwgZFSHPET85lrssSE9enLMJCechWE6FdYkuw6csMMKwaVZcrnY83Ldkf8CPgTiW&#10;7y9rjZQGZOHuBBSVMBAlbo6EIdJtahqt6XVAREjZEfKAMBPrreL59Y7xZaRrX/HLb/+e5jLz/rgn&#10;xAmJx+jy3uiHkX6aaRIoXRcWm5ghCVJSBU6NR6kO0XYkVTMlgfSZ6CF6WVg4UmCSWFqDy/1eq1jW&#10;/5TRWikQoqhey8ZGSYWShtWqgQz7uwceh566UjRtjdEQnCOEQN9npDhxcTGzWpcLGUJEWcPV1TO0&#10;Nuy2O1JMpFgm43W1o2stx+OBcerRFbz99pKmWVM1FQXeV2xThaMbmaYRIRLGCoapbMjW6y0JxeGw&#10;J+bSniCXumTnJuY5Y6tMCK4ALpfc62HwnI7Q1JlxGEgxYY3Fu6IMPru8RBpBvVvxlx9+YDh5uq6i&#10;qWpy9lijmZzjeArFRdEJQNO2O96+/Zbd1ZqH/Wf++Mc/Y0zm6zcVb9++ZLvrcGHkcDoxThFrKXwZ&#10;ZctrEBLD4DBqKk6OLDDKYowtGxihqesCnzudToyjL0A7W5GywIfIPAVubgLKwDc/V6xXDTfikWFO&#10;BIrwFpwn+gKnbdulrUrCtNShnzf5QirGsS9tDBKGPvDp0wMvXhWxo2uhrovlXD5l4wvsLEnJ3e0t&#10;w9Hz5ptXPHv2jE+fAxfbHdurLbWc+Z5PHPYDlUpcdC0hRAoqJGOUAqGpbUVTGR4IaFU+q/1x4v7O&#10;sz9krA28eP41b7/6mmG+Wez7xU1DLhW+SndUdU1Mj6gkiEHy6cMj11d7tpsdTWMYnGeeAqt1S9dp&#10;gvOYaiSRqFpDHCaGqceFsdS2C3BuxBgwNlN7qCpBbRXkUJg0Tcli3989cBpPVK1iPEF/jFQGKisL&#10;QHdOeDfQtU3Z1CbKZHGB8QaXeVyAiLUVODdxd3+LHzOVWi+RtZmMhRRwU2lK2a3XODdxOk6InPDj&#10;wOnhgX46luailPG+sBmstVhbbIdPUYiYMcaw6joSETdPyLM11FaElLB1yTzf3BxoOoGqGmJMaKsQ&#10;0i6Z+nLgqiqFTCX7/vhwoFnN7C4v0FoTY2aaIqs2UhvL9eUlbdNAEtze3CG14ptvvyXFQD/MOJcx&#10;VcVqsyZlh/cBHwNN29L7zP39Pafe07a2tEnFkapSaA3OOeSSVa4qSwoCLQukM8wTYZ7YbXdsNx11&#10;LUgp4qahcHVioLUVUiSc6/He49yIPt+k5sA8O2ROKAOTGxEKulWDNoUTVZmGri2ieI4BkUJZm1Sm&#10;rhXeHZFpYB4fyH4+BxpYdS0slcWVtTR1xzR5pnEk5bi8joaQMnE5zLdNw+XlJTIX66eUmvV6Tdd2&#10;ANzd7TkcRoS0xNhA1ihRYbTA6h2V7pjGxOk4c3V1yWb9jIzA6NLGJBWkHLi5+cQPH27IOdA0luF0&#10;ZBpPdF2HNRVKWzbbC66fv+TuwwfuHh85DT1t12KaAmcsRTcBFSUySyojabsKYSQuRlyMhOVw7lNi&#10;mMoU9diPBXbsoO8dx7pnnhxQ2FGQ6U89fRaMvUMK8C6gNTRWY4SGRZCIKSwCgqTSFdoYjDWlGY1M&#10;cFOBdrcXhc2QzhGYcqCEhMgFvFrcMJmSiy+OldJsJX8iVDy1RWUQ+YtgcnaZfBF9zhrFU8jqR6KH&#10;+FFsZRGGKBOsuGz2JT+NXEERe9SPKrzPYktKCa31kwhzZvb8mOvzY7bOj4HJZ9Hmx21Yf/uznb/u&#10;aa3J4SdCUfnvH4k1lJ/z/Pjn/3/+GeQXBeenkS8pFsFEciYrplwOK4lEzIK4NDGxVPLm5XvHFJh9&#10;5NCPhORI2ZE2LW1lFjCoxoiEETMiz3g3MKcRFwKdNTy7vuLZs2dMSRQegC7RuSdo7yJgIM4ix+KO&#10;Qiz5/3MTV3kP/DTK9mMhDBDleZTWIkrUWRSnUQxlLW7bNW27JqTM4dgzjvMi2pzjSouLhTNa+ae/&#10;zsybc+gqn6NyMVEZTVXViwhT4m7n1rHFPITWeoG2l8gHCYRaBJrFIVbWtaa0uejCAtS6QCu1LOLN&#10;eYhXjGOl4U3mApFfrkq5aqJEY6QyhATeO2CkaSRVVdM2FXEW+LkwwaRQaKmxKrPuajbrugjA7sQw&#10;7snZo3WH8IIcFlFpcVZJZZCpqOrlgNbQVBvaZoc1DiVrtGoRWeDm0mr68sVzfvWr/8TXX/+M2qyK&#10;q1xlhnnP99//kT/8/v+j672aJEmyLL1PqTFnEZE8i1eTXezODPD/RfAIwQsEOzukZ3q6q7tI0uBO&#10;jCnDw7WIzOpZpEhIVkUGdTc3VT33nO/8M1dXbyguUlQgpgkQ19zDvSUvEbiUsrjYQZqTxpFN6aib&#10;Cl+JeBxzJpVEUuL2nOZEiBILf4Bvaq1QWjhr1i4C92M0DqYRTmZmtWq5uHjOMVZMwzvCCO3Kslmt&#10;aOuGpq7wzjCMBz5+/MCp7ylFU0KCaDnbPeH1yy+pfMfQSwunq1pppz3cMf3Qk8II333Lq4unWCvu&#10;vzDLib9ta6qqZh4mjvf3fHj/XkoZjMShRYBWhDlx6kfQivV6hS6JMPQcQmCOAaUzYxiYwiiNeVKI&#10;RykZo8SZpBUYJSKdzpoUxEFYyKgcCOMBUmCz2vLkYsNu3bJqFFM8cRr29MMdQ+iZKYSgKFHL+kAm&#10;xYkQ5dp0QFd3bLstsTim6SAxy5AocyH0GVUitanYdhuO954hZozSpBJ5d/met+/fsm5f4r2llBmj&#10;Mk4XLAVrxLmX0kQIIykHUpwxrkiVtpJIr9gENarIOt+2a6yRxiVKx2azFQbqhzumacBspa1HIwBr&#10;TOQ4Tdzv9xyPJ3LaYrSFDDlkESBB2sRyxmhL4zxeK/IcOR1OXL5/z35/xcXFhv/9H/6O3//+Nc9f&#10;noOduDu8549/+if+8Z/+H/7wr//Gxzd3aAV16zAhYWymbWtWq46Q7uXa0ct9cok7t03L+dkZq3pN&#10;GgRKnoLUW3snDEYZVlvaqpVSmxjQRe5jdV3jnDjx7+973r/7SNt8wXq15U4NXF3d8NOPv7DpvuTr&#10;l8/ouh1hVMxTL4PxGFFU5GQ4HgNaNZyfPefp05e8v/rAx4/XjFNku65IOaGNGBbGqef+/havzmnO&#10;zqm9YUozfX/i2AfWyS33BkkHTLOcBc/OzyjaoRgkApSlmCarQCqZKUb6cWYKBWUsddfSdB2+qrHj&#10;+HgfVsqRKQzTQD+emMZMSbDuamFrNi06L/ufoskJ4pSYp0COGpULxEgOM3EamPoDcZxxurBqKoxK&#10;dJWFODMc9/icccZSgsX6mpyX+5+W2GymgBbXkc4SL1VG0bVrLs6f8v5qzT7uCVNiGgJhTtgsbDbz&#10;wA7M0hal0IyjRHF3W+GJOblsyTkxTPKaaVcdX3z5FY1+wW71FV9+/z29uebN4Y+EGbq1o7GF05CY&#10;pszxeGIbAs456rqRIYWW9XSaZ+b5xGazZbc7o0kdShvmmOUsvLi7Q1wGK2UZQmXEUYoml4LNJZKT&#10;1CIrBcYalNZQZnLSAhorhuMp0PcD202F8TX7OC2HLx4vMOmg18QQsMaz2WyoqooYIx/ef+D2/o4U&#10;A85Kfreq3DKNrmiqjrEXQvScZ1ypSDmQQyGk6ZFh0rSO/XGk5MJq3VGK5XA4CncEWfhzSQz9npQy&#10;my2EGOiPkc2qxjqDUtB2cL4VmNztzQ111cjGddk4tU3Liycv+XBzz/7uloFZmgdMpu0q5lkq6rKF&#10;aYjMwdCfJt68vVnqjhOrbsPX3zi22y1t2zKMd9zd33M49IS54J0hBiN2WjVSG4X2NY2TVgzhZTi8&#10;b8RJMkd8U1E3Den6nhAKm02DcS2nU6DvM8OYmHuwNXhfU9dOHEpBDjYlZXKMUDLN0lbVdQ0oGKaB&#10;MM9CEV+mfmWJGFkne8eUEtM0U9UCSpZJqGIcRw77PaUovPf0p5FffrnieFQ8f/aCumoZTiOhzDSu&#10;5vzbl+hk+Ld/+TMpZjbrNdNRzDQ5CevEWKi9pWtqjBpk+6pZ8pOe/aHn7uYjwwm++OIVzQqaxlDK&#10;vcSiUuZ4PHLYa5z1Ag42Gix8fJ/4g/qB3/7ua16/fsr+eMU4RE5HOfz7yrE7M/Q91I1mToZxHhmn&#10;A9ZltFXMYaTOCuc1LiCbpTRyONyhVeZst8H5hn/793dMIfP8VUdJmhwTOQRpWLBiOqu0gI02AQAA&#10;IABJREFUMBnynB5MaKQ5UKLkNGMCby27Tcs4DMxDZIqBae4JKXK4R9ojcubU74khcHF2RqotYTph&#10;jaK2lhITu9UKXzmuL6+4G+5RSp6zh5rkcRRGzeXlJdvtlrpuuLm54u7mnjMUbddgrWMcJ5TxNM2K&#10;u31mcxe4eFaBMqScSWHCjzMpZEzR1N7SmIazsw5lyuMBrbIGq4XpkkOkbbfkUAROOwbCnNnULU+f&#10;PGEeJqYpovWnBfV4NAzjyBrYbjeMd3tubvcMQ+L8Yo2vHOP94fEwOU8TFkuKkcYb0nLvyyTmMDCO&#10;J7QubLdr2sYzHQWknmaNU7BuKyAyjSPzLOyUdDryHz/8hbcfr7g7zWwunvD85TPadcVq22ArszjY&#10;HKuuxWrNOJw43O/JccJYhSZzd3PF+3c/Mo93jOOANRLFmccJbyqqumMY5d6y3Wx49/49p1OP82Vp&#10;iZHJdkzi5tusVzRNzelw4tiPpKSw3mOce7SzGlthvVT/2hRwXsn73Jaq2lBKQ1NFVt05dbXl1J8I&#10;YfFx5EKYZ46HD9zdXcuU1ilubj+SYuT86TmlKMZ+xhnD2fkFr754zYePvzCmntIH0hgZx4mUEsY4&#10;XO0wRaGVCLF3+3vMcCLmRFbCG9v3hcvrOyDR9zDP4sjp+5mDPzCOw+PBdzn3Y62h66TJxHuH0dIy&#10;WLJinoJEnzSP3BqjDc5oal9RN7XwMVKUjUicUTg5OCwum/zAyXjYCxf96TisZKqtlHlsgCuLICPO&#10;BXkscxSo6INT5UGwAPUrsYKFY5KXzUwu5dE18yCeqMWU8+CA0XzWVrUIJX6BLz8yIKaJGOPyuH1q&#10;hwJ+JaJ8Lsb8LRT5c+Hncz7O57/Pr7k9ZWE38Ddf/7N2LiVVm583dX3O4Hn4mf9T+5ZSaOOk4tao&#10;X9WcPupijykueeI04u5x2mJIpDLTj8J+KCWTupZVXeGNp5DIKoHxmKomJwgLv2i93nB2fsaHG4lU&#10;KC9NHQUtbqgi62v+vEp1eTxK+fQ4LU8if/vn8fdfnFMykGNhpGiMrlGqwmhxRXrf4XwjTtlRGje0&#10;llalXD7FkR4tW8t1nApY9SArLSeikmRoF4Snpayhcg3e1BIfUEacFlmRk7CvjJa2TXFP5kfx9OHQ&#10;iBLofN3US1MiAt91BpMX7tJyyJY6ZUhZosNaFzSRrDJGy2PxsL5YbaWVNTv600iMJ0rqePbkgq5r&#10;SGHmdAwonR4viLZxrDc11XVif+zpTzeE+UhdrwED+UHyUihjFiFJXnO6aKyuqP2autqg2TOPiv4I&#10;rmjINV17zssXX/Pi+Wu8bQhjoKiC9pHLy7f86U//kx9/+gNZn1ivZXAwTj0pVyK0GB48Iov4KO7D&#10;XGCOmX3fsxqEU+lqB2oSLkSR6FnMkSkWwvIra6OxFqzVWJsxRYaeD6+5nOSanCcIFpqqZbc+p7+d&#10;OBxGKmt5+fIlz589Y7PdyH5aF/Z3N1x9/Mg8TKgMJWua9Tmvv/iGJ+fPCDOkkGm7lqpx6Epzd7rh&#10;/U+/cHP1nnke8H/397x48pQ8zyLMaQUqY63h4uKM77/7jtp7Vl2LswKPVWRK1kwhM8eMrSpcXaNK&#10;ZrCGKkbMIlrHnIQjSSbmRFyg41oL3NdS0DlJZbJCquNJoCK6TGxWhvOLmhcvOrY7h7eFnAZOw5HD&#10;dM8cxOmv1JJmwBCjIs4TKQaJW8aI047WtzSuJRZL4yK1sphUKFMglIgqmcY1PNk84f7mPf3+DmXA&#10;Vombu2t+fvsTL1/+BmV3KBPRKmJ0xFHwJuPNIrqnmTQNpDqCe+CayUDCakNxDqMjxhjapsX5ihCk&#10;sMW7mqZpUKYACVdZrC3L2pcJceSwP3J3u+d06MkejDIoZfFKXovW1uRcmKaZkCJ1pSjOMB5P9Icj&#10;3tT819/+Hf/9v7/id797Qbsu3A+X/Psf/okffvxX3l3+hXfvf2RKM+fPNuQewt3I2Af2I5xOgRTl&#10;57fW4twCtVVFGvWKrLM5Z0gLvy0nHBrvKipfC0MlZ5z2VLaipMw8joTJ46yl9g5VJsZD4f27j3z5&#10;6iUXZy8Ynyj214H94cj7t5d0/o6L7Rpna6y2WAPWDMxT5HgMlNTw1Re/45tv/gt1u+Hu/s/sjyO+&#10;6hauzQmrLCn1nE4TVt1wtn5FVWlcBafDwM3NB5Sp2T07h0pEzxgCKRaMYykIqjD6I5QgVj6jiFmc&#10;diElxrjELJVaWnVnhjACCue9AMhjIMTI4XBgHAZKyjgDq7ph26xxOEjS2GyVw+AoEcoENhsa54m1&#10;ZtU4Vm0ljdm+ReuaF89fAZ6LixfsVjtq39K6Gm8ssSjmhBg2UoHEMhwTJ3mMgawzZc7oErHWs92e&#10;UdUN4TaSTSHFLM76YFFWzjzBF/Is+wKlDfMcOfaRzFI2gwwZQpg4nvYc+56m7Th/9oxd27HpvuTs&#10;6XPe7AeJVUYRP703VKdAP2b6fmCaJurVhrZtaZqGfpL7sV5ctpX1XOzOaMc1OoiDXS9DCI0TgVWr&#10;Za/34JguqCWSblMK5FzJDMZZjBb40jgEri4/UFee47Fn6OFwmLk4E6eBXijjDy+GcRwZxx7rhFCd&#10;clpEE83+/sjt7T0hJZw1SwVYpu1qdpsV1ljub49c39zQddvHVgfITNPIOI/kHPCVoaplqh4isjlO&#10;RcDFCYyRF1cYe8bxwGZdePrE09aOKcbPrOaF1Uqm5OM48NPPP+NdxatXr1DKcHt9yU8//8jV6Uia&#10;Ms/OdyitOByPzEE2EA+2YXkRaOagefP2jn/8H5c0DXz33RmvXj/h2ZNzVtuGmGb66UhRSZpf9EyK&#10;lv39SMpQV2BaS7YKpT3W1sJFKdA2K5q6QyoDHcZYpkmq4pqmRduW66tL9vuR+/tAmKHuoHIeb71Y&#10;3cosrTzGQCqoolm1nrZteIAyxxgoOuNreahCTDStJefE6VgwRpqsuq4DNdK0CueEy3DoT+z396zX&#10;F9RVxTTc0Z8y263l1ctXxJC4uztyt7+la1r+6+9f8+zJE/5YfmDoM/3pwNAP5AAlyrZWk3BWs+oq&#10;DDBMInBYW7Feb5jTxP1dZBquMcbwxZc7aucFfmtFCLu/P7LZ1Wx2HdttJ9n+Yri52vPml8Rm/YG/&#10;/z9+j7/W/Pz2F1K0VK87nNV88eVL3n684TgcGKdRgMZpZLNd07aWfoholWk6T05h2WtnTqc961XL&#10;82fP6IfA/jbga8+2W+PIMBlWlaepDdtOE2PBmkSaR/IU8RrqyqHIhBhwGqzSdHVF20hcSifFqQSG&#10;YZaPMdA2lrb2DIcDU3+ifnZOt92yaR3OGXxl0Vbx4tUz1usV/zrOnG72kAreWprK4bTs3sdx5ubm&#10;hu1mw3a15ubykhwLla1pfUfvB/phIMRE3a0oCuaolljkxDiNjEPGmrVM+FMijIHj/p6uht12izaG&#10;rm0Zx4jXjlP6dOCcejnYv3j+jN9+/3sunp6x22x4u/+FeZpQGoapZ386cux7xjmAgbprSLd39ENa&#10;GrbkUB5jZhwhzBInUUJMJeeMLkVYGDkSw8hw2jP1e5wBo/NykIrCBVEK7xR1JfcxX2mcjaQIfS+T&#10;wet9QLmK3/zmW7755jWbs46M1LeGkLm/ueTy4zVvfvqJ/X7PZl3z/PlTKIU//ce/c3P9gbYCpwrb&#10;tQBy5ylgKg9FkULCGkfTdIBCF4WzoLW0J8UUJfKjoK4sJSXmeWIOgbg4QVLJ5AzPXr4Cm2k6RVVp&#10;hnlaYhCOFDUUx6o74+mTFWe753jTcQwD+9sDJUZqJ9fpOJ6IaaJrN8Q4MI4z2905FxcX5Jg4HAes&#10;KugY6VZrvvvtb+i2Ne8//MTN3RWn04n7+z3DMMoagSLkhM2FVDRYzZwzxi4iCXAcJIo5R4hifBEI&#10;4DQQY/zESikC8Nus11ijKSmgFTjrmIdBphwZnHc0bYPzDm0URefFeSCW8ZIiikJde7HXJwGDoz5F&#10;Gp3TiwgjbhsUItIth1qlytJQJuuQgDVBIZ//wJaRTWT6VTvT5xDhx5YZs4As86e1WNohRIYvRTbm&#10;nwOQH0WOUpimaYkcS8tECIGHmvQQwq8EA60/tWk9iiGfCQz/f7Xnn0ewPheDPv86DzXkn9xKvxZy&#10;KCxNDb8GKQO/cg891Ln/+ueCrLWcv5fWoEISn4tSWAU5PXBoZOUxgNEFCGQyJUf6MVLyIJXbG0VX&#10;WbQ1KFNjq7RAPg2JwjiPGKfZbtfc9QEBgc6yiS6aUpa6eW2XaJUIe4vMJM8TwgUQdsnizFGfo6cX&#10;EacUicNgiBmmUIjJ4FWF1jVzMqBqnG8xtmYcFOMokExl/BKjEoFJ4lwPkbOHeN4iLIIIk6VglUJp&#10;S1GGuMSmvG1xrseogC6Ksmy25UlYtLLl8x/gqroYiZ6V8pjf8s7Tdh2+jo/PszH68ed82MBLDES+&#10;ibOLuemz14c4meQ11lYtzu4Yrt9wdXlNDkeaynO+a1mv/OM9smRFjgXbKLpW0dSZfTnS99cM4z3e&#10;nvH4LBVp6QRNWVhSFIl55mgwuqFyG6xaE+eKcTQUPG39hK+/OOfbr/8Lm+4pMWpSSGibOB5vePf+&#10;z1xe/4WQbllvNXplOMQTc5ooKLRJjzm3VBDgZlr4kMue9NBP7Pvhk0DiJrmnEIhF4L5zKaTlZWKM&#10;wT4K2MJu08Zg7TLhzxkEBYT3Fat2izUVh9sbTgd4cl7z3Tff8eLJBVXVoq3jcDjy4d0b7m+FE5VT&#10;QeG5eP6ar7/6DavVOcfbQN3W1O0a4xRzmZmL5u31NX/+yzVTHHjy9Izd2YZGC/w4RXHZG+PoupaX&#10;L59TOStcQaUlxrpEhMa5CPjbWorxGAV1U+hSYlKK4+FABmLJzCUxlYBB4lSo5bBERqtM5TRNYyEV&#10;5hSpKsXmbMPZxQWbDRg3Mk9XXN3vmeJM0ZlYBJSaSxYmR06kOUtjWTbo4oQrmBfhPRryJM9lYzy7&#10;bkWYZoKaSWrCpkDdrTG7F9yt3nN3dUnMEVdVHE9Hrm4+cOjv2K13uKowjT1hhlJGTI5UphBVQuWZ&#10;mMbFgSpxM5UjuLK45hwlS7Oa0Y7K1yLGaGmJSyUR00xREW0ScxyISeJ6M6OA3ydxfigsWjm5rxaN&#10;yhIFDzlyGnqGfqRUA01V4Y3m26+/5eWLv+eL1xt2Gzgc3vPvf/oX/q//8X/y1zf/gmsCr74644tv&#10;vsG4n7m/PnC4vmfqEypD68XNGELAKlnj4sOZDVnPQxDTQFJBKHdao4t65LtRNCUVVAZvZM9rtSbM&#10;E/M4oruWrqnw1YkSC/c3MgR+9fSc588MKh5QWI7jyH5/oquitD9ZS+Utpezpj9cc95nz7Wt++/uv&#10;ePnqO24OE+8ub5mzoVltyXEmzGCtZ54j85TI7YQxAcXI2N9yffWBH3/8E8eh4ekXmpWPKAMhReLi&#10;VNHGwBIB1xaMkbZYpRVYTbEaJUlRChBLYooBF2aKVhjnMFYA+jEXjscTYZqkIKSCVb2ith6RbjTK&#10;d1ycP8NmhTMt56tzDkfLugq4bWF3vuXF03MuXjynmJaQHbF4nO2oqhUkiJMMgE3RjCkzRJhiYg7S&#10;eheLVH+LgcyQS1lA1VIms2p3dO2WfGWkgq9o5ilipwmnDbWrmGxinAKFgrGWEifGU1yGxeLkSkqK&#10;iE79ifvDntZs2BhDtztju3lG3W2p5i3aNOTiKFnjrKOujQjJy75qbaSIZb1acTxlxsDS9NhS1xVd&#10;t6KiIQbBZOglGaVwMhBB7gulZLIGlJy9iy7YByu10shUpGhSjAz9xC+/3FNXMuFQQIqROUzUTUNV&#10;e1armRiEN5GiNBJ1K4cxnlIiKWlCmBnHEWMMm92OyhuOx1tC6JeDR2CeR66uLrm927PdnuGcoRTZ&#10;iE9hou8PFJNw3iyTEsvpGEhJFt4HJ4E3jspVTNOAs/DVV5bzJ+fgB/IkzTbGGrrO0lYKbwxX1wdu&#10;biYa33Fx/oTz3ZqDNdzd3PHm4zWmbbh4csFut+b5i8g4HpnCwNSPpAimEio7xRDCPXdXEDuN+b5l&#10;s9li/UzMPXOY0CbTNBWVbziUwDQoRtkr0zYG72u09hjj0dqTonTHd92a1WZL3YDSElGLpQhHwjup&#10;TZ0Cxz5yOMqhpqqsqIzIFIskh9rGVyKRhEhJhf40cDgkfGWkfatSkCXDlHKmqi0xQinSTrNeryQK&#10;U2C9rmmaWmBwsywKTV1hjBaXVM48udiQU+Htm/e8+fmeUw+vXkSsdjx/+pzf/eYpRiWaqobUiy12&#10;USrJBacy266mrWAegAd2R5IspCayv4n8/NdLmjZTVVuct6zXhv0+MfYwTwmtLNtdx3ia0UUaoG6u&#10;Z6Zppms6bqk43QExcnGROLtYoSy8/XDF5fVAXUNVIe1lyVPVMAzAMt2vK0fOIp71Y8ZqQ1tXHA4j&#10;wwm6xrJuVpRpZFQzlVWsakvXOI7HkTQNFA0l5MX1IWBFYsGuoTAvhxkWCKxsjpUC5xXrTWG9slTe&#10;kAIMx0QKkU3Xcb5bUbIcHLQpPN3t6LoOnbO4N5aa8rqq6LqWtm0f7fZiQ+1ompZVu2JVdzRVg7UV&#10;98ee/eEoar1TTCELJwO9ONYy6y5JHjTCPGbGIZFikTpDWVWl5tMJAH069aQRnPF89/Vrvvr6K/aH&#10;W0qcJfo3jqASzsliXRAOUljOHrkk+v5EKZG2RQS2LBu8EqGkxdlQpGGosk4s1FbBnLGqkMJIfzpQ&#10;ckKphLfCxtBZutnaxlHVhnmW+6a1iq72PH9xzpRmvnNbvvnNf+V3v/8N613D/nDN23c/cX9/zzTO&#10;3N7e8/7tB66urvHe0NWvUUrE65QjCqnWtipQeU9JRYCKHuGSjTNxXuyVGLx3jzHNcZwpKaLRWF1I&#10;MTAvtnHnZKKul01UmBM5J6lNdIYyavphYJgCWhvhc7mG9eYcTWK7OsO7mjAn7q5vUUDXtlitoIiY&#10;mFOg7/f4quOLL15xcf6Mw/2ReZrJIRDSwP1+z36/Bwqvv3zN97/9immauby85Pr6hqEfubm+5nTs&#10;QRXZpKvCPAeM07hanKJN7TkdB3xV8E4Ogk1tJQ7QWYwxFDJaBeqqZr1eU1eeMI3kGPHe4bQhl4Tx&#10;hqapqNsWbTQ5R4xduBBZYLXTMDCPPeQomXldEROEKHEsjcJqiVvkoh8jOmpx5zyCfJVYebX6XJQo&#10;SxuUCDRJJUqRuO3DGp2SXOSft10ZI+4Rlo0MRdwtanFyfV5T/kn7WA7TWQYlD21CebGdP/BmHkSb&#10;z50vn3/c52LK/6r6/G9bs8wCY/48GvXw7w9CzoPQJG+/Fo1I+T993sPb39at//rfxGRSDFhdhAeS&#10;IkYLDDVheShMeHBJaaXFqbzAdbVWpFRIcSaGTEmKua3JXY2xFuMbDIFUEkXPhCxtHKtNw/rUEApA&#10;AMRVIHVwSTL6GVB5cXjox3ATD7Sch9/30d31a8FM2APCnShoQhAeSuUqtGkJ0eL9irY7w9iGKUT6&#10;cWKKs1h3l8ceJe7bB07Wg2JUZNmVfcSDE0vJJlNrUVAUdplkt1gzoUhSTV4kEmUWkHRJGZVlep9z&#10;Xr6m7FHyUmXuvWe9WtE0gzTopSiQR6MeuU2gKFphC3LQMAprMtZ+goCr5R6vSsLaCuNWONswDZHb&#10;MrDdtDRVS1utaRpPLhNKLfDspKlcoWs13kdC2NP3t7T1M7Rq0YtTqRQRUbWR502h0EVDtphSUZk1&#10;ld5idIdhg9WJs7WmOe94+eJbar+hzFLYMQ0HPlz/hcP+F+pq4mynifVMyDNxHijOY5yw+KxTy6Ze&#10;xJUwB1iu4ZjhNAZOw0RV11RNhXNHQs7EPDPGiTHOzDkTF/2sPJxylQjKD69X55wc3JMI/0bDdr3i&#10;fPeMyrZMfcBmxavnz3n1/AXrzRptxL59NR64vf5IjgmrHCkn2nbHF6++5tnT13jX0XSZyq9Qriaq&#10;SJ8yQ06cQuD2cOCXyw+8vb3i26Gn6hry4mJDIfdabSjRiqN7GIVnFxPjOBNDYJoSeE8MhRBnZqcp&#10;2lPVK9oM0xRJKTAujVSxSkSzOCyVCKyoiPGJdqWh1TSlgK9Y7RqePFvRrqAfPnB5+Y6rq3eM04zz&#10;Fa72y4F4Zl5A3ykaoMFqj3Mt3lZQIKhBSjwCxDGhjaExnovVFp0VkcDMQDIjXa3pas3N9hnv3M/c&#10;HQ8i5JrC7emOm8MNZ0++pl459sNACJGsI14ZvEqkPEOeUMs9qCRNIqJ0kqEHilQWOLKKOG9pfLew&#10;Bh1aOVkzliIa7QpoaarNSlGCNGeWAkZZrK1wysndLBVSCAxzzxQmwjzTVo6L8y1n2x3n2w0vnm3p&#10;GsX9/Xv+5V/+jcv3P3DT/8w//sd/YJrIb79/zfPXZ7y//Ct345HjcE9UmQQyfLOyDwwh4CpD5TxN&#10;BSHDLAsHKczM84Sqijhus0clcbXmbIRppjRFWZyu6Jo1XdPS5yjpj1zouppNZ9AuMw6Zm8sD5UvF&#10;qtvQr0HFThpZU6YfJqIxrFuL9x0pRMZwj7Mbvny94+svviEFx48//8z17YGq6nAuMYYRisEaBUkG&#10;211jUAQuL99wuEv88tN7fv7LDxz6Nd//b2fUOwGaz0GWTKU/uWXLghYrSNum1QqFw9iAtkb4Rqkw&#10;xZlEomiwxmErB1oaCgvSjpynjPdwvq44X+1obE1lKlrlsVvPWVWTXnyBURXeXPDu3chdHSjzRFPX&#10;bDdrLs53KLsiq5qsapSuUUXA5sGkJa1eKFGhW4cOATVqyjiTQyQF4fcpYyVxriVBRDHU9Yr16gzv&#10;GybTU4qAv0MI2NpgrEUrLQUMKmGcAQMxFuaYcZXDWk0Mcn8OKdBPI6dpxJiJqtHYusNVa9abJ6zX&#10;z+CuYg4zFUpcpb00zk7ThEJR156ubaiqkRClKbaqairnFuC3IT7smZZ0UJFGhEce4gOkWSMFL5mC&#10;DdNM8DPKiCCinEEjXfJhFu7AqpWWEG3KAm2EyleEOrFaCdtgmkfu7m/Q1lIvmVyr7LJnLKLid2us&#10;hymeQM0oVbjf3zGcevaHE0o5NtsVvrbMs0wK52nieDpRtQZtE1Xj2GwqwhwZhxPOiqUyxRFrZaow&#10;ThObTc3Z+hnWVVwfBrwRroT3HrcxqAyn/cjxBKf7SGXfcLbb0ta/pWtWOOsoWTGcRi7TDVppvvr6&#10;JdWzp1zdvOf2rmcYZNpqdLVshgu2gddfPuG33/+el89X3B5+op+OAlzLmnl2HI49h+MsGyGlcZWi&#10;bRq8W6zZcaGDL8qiqyrqqsX7TGTEGMeqc9S1cCqub+4Zxom05OjqFlarGjLEOVJSJgUwjdRYG6WZ&#10;h5nTfqKYEe085xc7qkosYTlKLq+qJb6S80jTGp4+kYjY5eU1TTfy4nlH3XhSDECmrjzOO0KYub4Z&#10;mMeCd57LD5e8+fkj82B58czx/bevePn0OZWtebqtMVpcAACA/38S/f0fUFyKcq/Ekq0pdK2n9hYz&#10;RjkgZRhOE3FO1B6mHoY+8PH9FU2jaOqGs/MN43DP/ZAZ+iDXxLojh8w8ZCoHzoI3FoO86aI53k/s&#10;bw98/c1LqmQx6g37O2ieQ9OIXXGeZpxZQI9hmVRJhx6qiIprTCGnyDxM4mRE4R6stTlS4kTlKiqn&#10;OCRZgFZdQ5kKKRnOViv6XtoW1HLomoeAvTAU65hNoPEahyYlw6abaSqFpqByXs4JgXXrMUYxnI6Q&#10;E947GuOwuUibCxDnSQ62ztG2Lau2JYSIt55pGFHeU1lH7eU6n8cZqx3z3HM4DVhf07SdLJ5JRBqF&#10;IUXhFVHE8bNqK1Sp8JVjGkZySazbNSXKdDyHwN3NHec7z/fffc8//P0/kHLgn/7x/2V/uue//d13&#10;WKPoWksakNpwaygqo4xM1Y79kf3xiLWZupVK7Hkc8VaiCyqLEJaCxAu7usEaAc1K1TOQI2N/RGkn&#10;10ir2W5aSoiQIpXXKAI5zyhjyXnCKM3Zbo2rKjbnX7C7eEWcZ/74bz/yxz/9M3/+85/ph57dbosx&#10;jrvbG0oOnG23PHt6xrqrmKYJ7zRN7ejahjTnR4cGBYmZlriwZAoppkeQqNEWa4xgQFRZnI+WOIyU&#10;ErBO03aWkiX/nIF+6nnz9pr74xVP2bKzzSfHhZL1YLVa0zQt+7t7cW1MM9dXV9zf3nD+dENde+Z5&#10;JMQZ7w2lBOZx4Gx3xtnuDPNA2kyacZg53O755Zc3/PWnHyhMbLYV63WDrxwvXj7n5cuXHPYHPrz/&#10;wP3dLTnPpDRzGIbH6bG14uRar1qMMaQQSUGYYpWt8M6jvKauxdWR04SvhHVT10uzmg5UlTCcJPKE&#10;wJ4zYAzGKpwvmFTQ1mO0ZhoHbq6v+fDuLXWzo2mFK+Gckep0qZNCL84TETwWR8hDdGV53wOPQGrG&#10;P/FleHDyACiJUKglMxFj+MxtskxsFnFE6U/iyIMQwyK8lCWKJAducVqUBUas9SenzOd//63T5vOI&#10;1Oeg4Qfh5POP/fzP566dh0jU5+KSfMxDGfin7/XQYAWfPv+hgP1XAtBnf/+vKs+FFQRqcZkUwOQZ&#10;nUYwlkol2bAWEVHyg5hWWGDZC3x42RzGmBhiIIYDYz8S5pZcaroWrHaYqsZqTSyBmAN141mtG46j&#10;IjBRilRrZwKpmM8eg+U/dHkUbNSjoCICx8NbeXyMHxrGCgmFUZaCJSRFjBplaoxqqfya7fYpq805&#10;GcNpODGGGWU0S1f38tWWA/3DY/74tD5870c89FJlbchYctYUDMbUONvijCIToFiJ9jiLcX6ZmC6v&#10;gxRQ2X/mmpNr2mhD5WU6WddSdR3CRNMoKufIYflZikSajBGgsdICBXVWLxwiHkzdcvBMCWUMzjYI&#10;wP3Au3cfqH1D+6qlaQ0xCiCdkskp4kxi1WjaFlTsmec7Qjrh7A7rFDEoyEu8Co1RAhs32iz15RWW&#10;Bqs6nN5i9YbKKvxmzbrZ0PgdJE0JmdPhxMerv/LT+z8QOfHiWYMZa96e7pjGnlLAVgrjNF4rpxsA&#10;ACAASURBVFVlcG6ZnidIRYkzPcvBbYrAEFkNI+vtirqusQ7CLJXr4zzRzyNDWLhkcgkt0ayy1NCL&#10;C8p7JyyNxY1jNWxWK9arHYmKEg3eKFbtBm9kb4MKKG0YhwOH+9vlSnZoldntnvP65be0zZYwgnMN&#10;aEc/TuAKx3HiMI7MqqBrT9SK6/09by8v8bliU3c4a9FLjZsmUzlFcJp5KPL6HAbu7vaylmlFVorj&#10;MDOkmVw5dNeArlB6xriaYQ4cTz3DPBM1lIfICZB0IbuCUYV2pamsIRmwjcV3GuUO3E8Hbu/ecnX3&#10;jn1/B8piTEPIiWN/ZAqRpl7R+pqknbwmqw3edmg0MUac8thoMdSYUmGKwSoNrkV3Mlud08BYTjSV&#10;pjjPk91zNt2O/e0VmIxympvjLe+u3/LVt/+NbldTHSOxRGqnWDUab2ZOp544ndAqYT67bz4OIlCU&#10;IJEjg6VxDXXdYrXD4hawLMu6WVBGSjCsM8RRIvJTCExzJGdpo3LWE5OhJCmlQCXa2nO227Ddbrk4&#10;O6drV1ijuD0c+ed//Qv/8x//b/7853+mrTIvvt3w5be/pdnMvP7qDNNM7IcTQxgwjWWtLH04yVk0&#10;wjgGiWorR9vUNDX0AaZZhKQQZnKcsUbJGWBWzGGmTBM5VUszn5IIaDZUtqHxNfN0eoxctW3Daq1x&#10;HuZj4urylsOhp2s6rDMiiFOYwsT+uMeWiC6W7aYhJ4tzK7YbEQMr3/HDLz/y5x9+ZAqZs4sXoI7M&#10;+yPeNszhgNWFVWdYrypiOPHmxw+8+emOqw/3nG7vKWbLqT+Q8+4xLZILGG9QWm4YWoljOKYkQhyQ&#10;kXKCQlki4TI0G6eJrknUXUfd1HhfkWKg5FGiPRoapzjfbDhbbWhNRYWnNjW1bbB1g84RlRw5NNRa&#10;YqdzFAGZRZSf5pkxRlKeyWUAvFxnploGVXKmyqnIPd95HJqs5NrORfZFuWQBu+eyDHktdbWmrjoy&#10;J3KO0piZzVJhLtd9SokMuNpj6oflRWNthTWSSIm6MKfEGCNDCOg40fhMQDNlML6lbneU4glhxlpH&#10;VVUYM9JPieHUCwfLOCrvqStpR36Is6oSKcvAQms+46AJzFgGTGJuSMv7zAP3qYCdpkhdJ3RRpJhQ&#10;qMcpn9ECD6KAc1B5i0IxTxPO+UfFfhxnxnEgxIxzNWor3AWlLUrLxvLUjwzDQKMFmmR0jSIxHHqO&#10;pyMpC028brw8aSURc6AfT4zziKsbcooCtaodxmkOh5mmHrDOY43GPAwVyFJh3ezYH4dFSPJiDSxi&#10;M0tZVMWYYY7w4XLgh7/+wvnFBVVlCDImI0yZ+33PMLzDOcWr189YdVva5g5r98LxmCbuD4HTaaKp&#10;DV+8fsnLl6+pqol8n0XxDwMxaO7veq6uB07HwnqlqZqOplU0VSUCxRiYpplxnJmmQFVVKGQiUpDN&#10;k/Wes/NzUjIMU2R/f2KcwFhN0ySyY+HvBPBGVvcM1hi8kRrmeZw4HmXK343IQdAmsdqpgneO84v1&#10;IkDBetXw+vVrrMv88vael68jvlphrCGmGcg4byk5cX15zfu3M0opnlw848nFc9p6w9dff8HTZ2t+&#10;99tvWbc7htPIdrOhqjRX7z8wnAb0o/tr2fCVQlOJHTGFCLaQQmIaCnpp/BmHgAaGPjGNM23dsFp1&#10;+OqIUlmuz2Hk6cWOrmuYTz1Kwap1bNYbgSMXS1d3XF0fub8ZsNqy3T1jtzsjjHumQWHPBAjnnadU&#10;LZWdJRbkJ1KCFGTa663COyOCSohYBbYUvNJsmoo7C+QJqxOrrmYcMuuu49mTcyq9Z56gbRum/iRc&#10;oZjJwG4Lzgj0K9hI2yQmNDkbphkMBafE/RNq2XQ4rRiOR8b+RNs11NaiS0GXgtNGqOcpCVjZGOq6&#10;wloj11vOXF9ds92sBDRaCv3+QPAO11QYJayA9WrDZruhH25RSsk0ynmMTiI2hIi3lvW6hXwihcg8&#10;BrFyIpvDEiPjSc4Oz74/5/e//Y5V1/DP//wn/uMPP2Aqj/7vmaayrNua023POM2MYWacJ1wlX+xw&#10;PHA6jtSVxtc1+/2ReRrlOViurRwF+GjUQ/xQkcJEngMqZ1IIjP2RqtvRVp6sA01dSaZ4SjipCgHC&#10;Yu+fMDisLWideff2F37461umeeDm7gM3Nx/YHybaxrJd2qIOd/eUlFi1FW1bY63idJoZllpSyqeK&#10;52U4L8JhXIB81lOWe880BlZbvxz8MrqAs5YYIzEGKJGUhX1T+YqmqyilMM4Dp/lIKjKNs15RFQ9T&#10;whhP1XiapiaEidvba7T2HA41797+zDgO1NUFzijmccAgB61xkJiOs54YIvu7a+6u7jkeT1xfXrK/&#10;e8f7j5cCTlSBn3/+yDDuqWvParViuznDWc/FkzNePH+CsXA43vPx+pr84ZJxHJmnSGlkOLBeQZhn&#10;xr6XtUtrMAKVtSxAyZTQCxutUCQ2VUQEyTlJS0dKZCJog3WL4G0iWWec9RRjGefEYX/HL7/8TFE1&#10;q+0Fbbum7jppFQFUDERt5ZS1PB/iyHlw1sRfRY0eBJVHrkzJn4kp6rN/+yR+iMgBkB5hyA/uH62F&#10;E2fMp8jKozDzwKX5TLDx3v1KmHkQWlJK/4lD87d//5pzw//y4x4cPA/v+zya9avfp8Rf/b983icA&#10;slaK/Ni+9Wux5uF9fxsfKwvLxWiNKkkq2TOoNKLTgMmOWkXSQjhNmYXzZ+T/EUcJy2Ch4MhkQoxS&#10;jBBEdFNKwJVtq+XeZxQxzIQUMBZWq0qijHNAq1nYEzliVBLhRBsiS3aJT3Bg4dM9qCkPHh0+PY+P&#10;f5RENx7iWMUQkyElifesujN222fU9YqYM8M0EnPEeLN8v7Q4HQwocTnmRVhR8lPI91zcMw8Hf6UK&#10;KRdCgJSkttgoJ7GUgrj/ikQxHn9alRHJXHgaOQvP5KH56UGIbNuWug7MSVyFWhWsWZhW5eF5sSSj&#10;F0dRXNg8D2Leg0KkoVhy0oBBa4mbjXPm+vqO7faOi4sLuqpbmoYCKRVUyVgDTaWpK8WcZ2I4kNIR&#10;XwW0yeiHxm55eqR+XCnhYKhCLlaiM6VG5wbLisoalMo0vkNnxzwmpsOJ92/e8Jcf/42b049cvFxx&#10;drYlHA3vjyM5ZKyTx1trES6s/WSXKkmhnACkQ3o0unIaZsY54JxBkhWFECNzCAxzYAyL47DIYOBz&#10;QQelFiCoWdx5hRjBW0fbdFS24ThmplGcoSVmhtOJYg74yoJO9Kd7Tsc9OUSJq9Gw2zxjt3tOzpZ+&#10;mHCmoqSZOQUsmn1/5O50YEoB01T4ruU0zfzy7gMuOMzzV+y2O2E9pogznqIgRzmYj8PA8Xhkv9+T&#10;ElRtR0xwnDPHkChRUTso3lCURztPRnGaRo5jTyRRrCOlTDCZaIGm4JTCuEJ0gagjQQVuhp791R39&#10;6Z55acZSVYXGk9CM48zhOGKtZ7d9wrq7IAZHGDRGt0tjUaYw4ezi0lEdhkpEHMARaU2F8ZYxWUwE&#10;v8Rh1vWOrtqgtUURKBaO85EPdx/YT3dsV1+yOaswJuG9ZtNprEqE6SRDKJ0xdonoao01AiMXN+ID&#10;18riTU1lG6zyaO3Q2lGKJuXEnAK5JNDCGRSI9sQ4TkzjTEkaZzxW16RZXATOSspgd7ZhtVlR1TWl&#10;KO5Pe26ubvj55x/5y5//yM8//ZEYJl68/oavv/+Syb1nP//CfprQ+cgYA8UWSsy41lB3mjBm4gFC&#10;ECi2XoSpFIWtF0Im6Umau5DonF7iztM0oMKIxuOMlveHSJrkfGC1gNrTnNGx4GrLel1T1RPjLRz3&#10;A6dTT1PXFCLjdMKZnhBnxnnEZs08T8ToiTHjbMPZrmW37ZjGIz/9+I7376/otjXbzYphlI9Jpacf&#10;It6KKN41lnE48f79z7z56Y54K7a6EjMxTRSVlnupvJ6NEXfygwAgZoFEyhlbNDGJsBNifmz6DUEA&#10;yqvVzEpBVQkXqT8NzGOEXPj/+HrPJrmSNEvvcXlVqBQQpVpO75JGWxpJM4qfTf4Efll+Imlj3F32&#10;9E5NdXcJoIAUIa50yQ9+I4Gu6SXMYJkAEpkZkTeuu5/3nOdYCV1dc7M5sKs21MKi89pTlQuAfZkX&#10;4uxILjIPE/McmBfPOC9cxgl77hmWzNPJ0Y+BaQZtWvbbWw67eyrbIJIkIZhTKq1VQq23f1FyT0ni&#10;wkyMubRdBV8apkkIaahsy+w1KRZuEtjC2QrXQVtZ07Qx1K1BpIRYS4bKHhF8LkkXlxNLSkgSYwgM&#10;zpGUx6syOInZ4IMo9zWbUfJC9JG+vzBPI0JblCrojMpCaVl0pDXqKGRay1/WmztXluLaaJnTKriX&#10;PY5Mq2SVYmkBCC7ibVhr90pmMq8CjtZQVYb9dovRguPTmbZLdO2GqoJpcqQEzgVO5xO2bqiFJIRU&#10;LK26NEst3nHLDqnKpmVeZnLOKK0wVaBqim0rRE9VW/qp5+npmZgDWm/Jomxym7qiazXnY8S7CVUp&#10;xLoKeedJIdBYiyTx/PCRFALbXUdOuYDQBEzDXGaAsvBkvE88HQd+/vCREByPz2fariaImWFOTJPn&#10;3bv3OL9wuNnxzTdf0nUNj0+F7TKNDiEzr17f8sUXr7HG8Pj4E30/EERgnhzzknk+JsY5YYxis9nS&#10;tRVNCyk6Pj5fSM6x2xxW5tDMfr/D+8DpdEaYmqotB4Td7sA0R7797l94eHDkpNluKkTyDJfAPE8s&#10;48j97U0BS1voNgZjTBGKllA2YAFCKDCrGAdCiAih2O46tJYMY0QpwWbbcXt7x/PxPTkFmrpGW01a&#10;qVMpFkVxngaeHi9Ikfh3/81X/C//4//Ezc0bpFCcz2cu/SPPj2f+/M/v+PH779lsFH/4N7/h6emZ&#10;4+kCQPCecXQouTBezmy6OzabFqVmYk6ExRGDwTaGyiikDASfMbqiqauV7ZDZdIbFBbwPDP3INFY0&#10;TcNjPqOk5N/+4Uv+8PuvePzwzNPDma7e0ttAjpGpn9gfDF+++YK2+gvTJRNdQtQCLTT19oCbPe/f&#10;nZiVp2s3HMcLU/DcHgxdVWOkJroi5JASRkl2my0PHz9AGiF7Xr++R6nndegqC0RutUyrdYqerweh&#10;lCAXGJvVDqcCnshhf2AanhBINk3DF6/2bExi3zVcTs/88NfvqSrLV19+wbJMjJces9+jkBgl8WsD&#10;nbXFCZJzRBvBNE30l4HdyrLKMTJcLmw2WzbbDpkhx8jt/Q03hwN9/0CMxR1ibUXbRKQQOOeoKovI&#10;Cbe4ssFXCUMRhitjywIvYb/b8Iff/4bX97f85c/f8o//1//NNDp+9+WertYcn85YLQDF6VS4XNYq&#10;uk1D09Q8n8/M00xVVYUMnwpIMK1KNzkxTzPbxqKlwqiKTVOxIHh2pZVA5lxg1DmyaVtOj0e0lGhr&#10;8MljjULJjBQwzj1jf8I2NVJE3v30Pf/4H9/Rj4H9oaPtSnOctZnKWm72W2LIJC9YplSm1VKQUyzC&#10;68r7MMYgosZqyziMhEViGrPGOjJN3UBOTOOE8wta7l5cOj44pFcEvxDCgveO8/lECI6buzuqtuJy&#10;GRnmns2+pYmgDEQR0FaUfK7IWKsQMvLw83uejx+5vbnDLT2X/pmmMew3G9qqJgq42R/oB8eHnx9o&#10;63tq2/D0dOR8mohL5OefP/DTj98T3QWlFPvDgZwnMjMxzYxDz/H5icf6gbpqaNqG3W7L4WbPq9ev&#10;uX11z/3rN3z//Y88PjwRQ3m+rLWkGNcWCVMamFJxxpXmtdIU1dQVxuoXZ4xawcYFcF8mUUrrFwYZ&#10;Qq4b5LhCQiNSWFJMPD8/MU5/RFUb2m7HZoX6KyXXlqsaW1XrghxfnCjOlRiTtVcnUH4RMK4V358f&#10;z69CzlUIkUKXt7Jsvq8xq5zLgfoqbsQQrju4dSOSPh3E5SdnzBVw+fnX+Fwc+WW06r/EwPl7QOPr&#10;Y/pcyHl5HH+Hc/P5+9fPFePVKbW2VUn1Nx/zy2jV9e8//5jixIlkPElnosxk16PzTGW27GowSjLk&#10;zOJCmUzmIvBldAH8qsLMkVqiZNmMp1widN5lxmGhqSRay+Kg0gqjLC4uyBi5u9tjqog6B9QsGF0o&#10;BQdZrtfhKlClq43kKpQUGYU1ppevO3M+EyxkqXxHFLh/XpsuU4AlJ6ysqTe33N3co5Uprjq/kEQA&#10;mcp9J+YS+ZBlPY9kshSljpjVvUXh6l3jShlBzKVNY/GJGARSVBhZo0Sx7RPLJjiE+Kk5TRThO5si&#10;GnlfNq/GaOZQuGhSSDZty7aLPF0E3jmIZfqvpCSK/CJcssZAhFDk9bValIhyHyhtfam4FaVFiBql&#10;W5CWyV04no48PHzEvtVUtSElB7k4G63SbJqKTWs5zgshnInhAixIGcomfIVNlu306lBICUJGJIkW&#10;Fi1qZLaoXBcAqMzUZoNEM5x63v31L/znP/4Hvv/xj7SHC43tqJTDyAUrCuPCri0tYVkwSpSY7Krs&#10;JR9XobMA303BuNCPjsV5urouQo7IzNPMNM9Ms8evsOOUyu8iMK/XoirXenn9SoJPBA+3u5rt5oAx&#10;Ne544XIeCSGvkd8Z0yxk44qT/vyIWyaWJRCSZLu9Y797Q06Wy2WhHxeMLhXzZbIeeTw/cRpOTH6h&#10;M5rD7T3aNjw993D5ARkUWlkqrQvTIicu5xPPDx+ZxoVxnFkWBwgW55jCgOy2LE6X1sMZ/OALyUNX&#10;2KaldhOTX3h4fuDN3Y62ViWaWimSEFAptEk4sdAvz5zGI6fxTD/2DONUmnBkhVEVSlQQNW4prric&#10;LZvulrevf81+c8/YRz7OF5YJTFuvLT6gjEFkRQwKT0ZXcmUhZio0ShiQEIVHxIRfHFo2tM0OgSEw&#10;ImyJYTz2j/z0+AO3d19z82pDXUW0hLZx5DTjlh5rBFJohFyF1VyiRAqFSJ8igle3utU1xjQ0zbZU&#10;KKuCEgix8FiUgZA8IXpCCCyzIwWBkRarajQGlwVd3aDMhrotwukwXHh4fmSaHedjz8eHR979+CPH&#10;4zPCNrx5+4qvf/dvOLw6cPILA0/EPLB4h8seVZVotJGa1CiSTcwRJlfuidZWWG1Wt3yJBqaVNaFX&#10;dIoQAbeMTOOFTiXq2hbxU2TcsjCNCyKr4vQdC2cFl1BV4v7VDdvdhdMPiRAj4zyAPCANTK7H6H5t&#10;uY2EuDDNA82sETmU8p6mxeiKp8cPvH//Ae88+91bJJll9ERX7iOVsjR1VVIlRjGeZ6ZhIi3FOSks&#10;tLcapQUhBaZlQupYYPWpmAB8CPjgV8dJIuSIRZU4ZkgsS7l/CJFxbmEchhIpnxdyznRtR395ZBpm&#10;VAi0neRuf+DV4YZGW6zQGGFQKLxznJ4e+fj+HUsf2Jh7pt7gnWfynufzhR9++pnnMXG8LPzlxwd+&#10;friwOEW3ueGbr3/PN18Lum5fygeUIqSItpYsRHktx0zIkigEQlfkHOmnhWVeSMykPJFRaG1RYWVr&#10;+TXypxTysxIH5yO1kbSbjhwc2rbUTUdd90gx41PCpYwjM1OGwL3zHMeZIANRRQKKmCXT7EFI6rqm&#10;qgw5+8KHPR3JqsT26kqz6WSJc/oZrMPNF7Kd0KbDuUxKDrlGEqUUxBSJq7khX/dAsQxwtBYN0+CJ&#10;yVHVtiyOqWQnm3oFZtaSTddS2Yp5Gnh+DggRqKuE1kUcGMbA4iKZkW4c1jaUmhBc4Q0o8TKVlDmR&#10;osc5T84JbUrG2piSn5eq5NbmaeZ0PpNS4nCzw9bFqpulp6oMm40nB722mxRApF9m5nEk6YDKmbHv&#10;yVqUOIxVVFoXNoCPhWZvS3xMGJjcwl9+/IkUPUjBZrdhzgEzOowtGfkPH575+HDkD//2d9zfv6Ft&#10;DxyfJ1Ic2W0tv/vtF9zc7pjGC6fnY/lBiYxbMuMQmCaoK8m23bLZdFRWIXB8/PnM08PM3UEVx1BM&#10;TNNESmVafDxfSHKi9YXKHxEM48j54pgm2G3LYUUkQ5jKCzCEhUpr6sqiRJmap5Tp+5FhCBhTgMBa&#10;SbSyzPOJeU7UtsJaw0/vPpY2B1Eqi2MsLqa6KTX0xbmx4NzCNI2QJW1b85vfbLjdv+a//Xf/M998&#10;8yv++J/+hW+//TMPD0em6RnBTPDw+PBE00qUSuw3B968fsWH7wemOZKzYh4d75YHvvm6oa1NEUSQ&#10;GK2JzjNnj9EdtbX0w4IUiqZpOLuJYRgw1rDdRMYpsEwL4zRjlIGc+Oart/wP//1/xzic+OP/+1di&#10;SLx+fc/b13tMPTGcL8QlcLvZc7dXHE8RNyW8ccTZs7vZ0DYdWp6RWZGDYhpKe8rtrqarO/xSOESN&#10;pTCKpKSuNF1nELrwbPoh8vx0ISOo6xaZEufTBSk8ISiayoDILC6yTBE3e9r9hqZumXqH1ZLbww05&#10;GVJI1MYi25ZNZXl9f0uORcnfbze0lWW8nBnOPbWtqEyFUaYo5eO4TuSLhb6ya5tNEGy3Lbf7Haen&#10;R8Kc2bZVaaCylrEfqL6y3Oz2fB8Ll8MaS7SWSftyCFs38OSEdx63JNrWsN92GKkJaWbbWpqvat6+&#10;fcvdYcvp8QP/+Z/+I+/fvWO3U/zq6xtk8oyXZ6KbqW1m8DAvE03bMC4VVV0hzoIQMjE55BIg5lXL&#10;hujBzYHgAqKuCpfBp7X2WZBDWewrbWmrhtpUpfI2rRNaKUFpjNHF7RAj8zTx8eMHPJIkBN4tjGMg&#10;JtjtN+z2Nd71LEuisobaGkY/r8BGSk0z5dBYKpsjVimUUKR8bYlZJ/QpsywBJS11VVEZg9EFPJ9S&#10;YhqXteaxVMUH7+jaBqVAiIQ2grarEQqmZQAFh9sdwxSJLMxuwliJrTTeRZybmJaBlDxSBBZ3wXvD&#10;3e0WI19zf3dHXdW4GBFCssylZdBuG5SqCr9HWdRG8ebNa4wC0kTwJx4ffuDjQ0/OCWs0khpBxrnC&#10;Oej7Ex8/vGe33/Lm7Stubu/4+suv2G93PD4+MPSXdZQcVxeOpLKWylpiCEX8CrHE75RAKgr3IBfq&#10;v1wP/ikXJ5q5xm6tRWpFIpe1Roh1mg9XeLAgc+l7Yr9w6Qcenp5AlM1B0zbc3tyz2x+wtmTVCw9H&#10;sCwzV59DUp+agsprbnXEvDgwipAjhSzTJyFKhesn6eNvBZB1qsQa9LhGuq7CxrXV6hr7ugoBcQUq&#10;/5Izc+Xg/Jd+fS6cXIWgzxujfhnN+jyG9UsR528ex/oxWut1z/Cp3e769a5vr86ma2vVLwWlq5Az&#10;LT05O7JOZCNIfqI2cNhWHHYtk69otGRawLnS/BSTJIoKlwUhL8UplQVKGVQliDIgRCpswMlR9REh&#10;Cg8hpUhVJZTRGJHLRNRYlEroC4gRYg7lWg8JqNeIkFxdeNcn5TPnTf70Rnz646dr5eXvVvhuWh1G&#10;GW5v79jtDhilGIaB8/mZZRlQJhcLR1wbmMSaRVpt55992c8ExhLtWhP6q+glkcKiFRgdMKq05sVY&#10;2GhKlOYYbcoBOeaFkBWJsvGSqjieVCquHK01TV3TNoHLKMghFBZjXnuzhFjpaKtNMZfIv0jl8JYE&#10;K/iliGNCSLwvr6WULVK1KNWQmbmMI8/nE5uuo62bsv+kIuOQSdJUFftNx3ReCHHAhwspDeS8BWpy&#10;NlyZQjklkInkEzEkVExYbelMh5UVOUhIitpYrKoIs+fnH3/iz9/+ifPzA1ZlOqvRBDQOnR0i5lLw&#10;oARzpjzGzDq4XB+nKJwe8ZLC+1RDH1O531gNQ4Z58pzPPePaWhZCacRMOYOQL9B2IVYRORSANylT&#10;GUHXNjTNhhRhHJfC/gjF7a11wTIEP3I6DZwvzwX0GwVg6Lo72u6excvyM03lZ6skJBWZfE8/nzhe&#10;jkzzxKbeY22HUi3RS94/PqNSEQa+fPOKZmMJzjOPA09PD4zjTF217LYbhNSEDMMcmabInAUBjV+H&#10;STl7hE5UrUJVmmF84scPP7DbSNoms+86lBYkGRmGM5fhxHl54nF84DgfmfxCiIngJSkaVJSYoDGy&#10;gSDQQqFViZHX1Z622rHf3CKT40McmfqF7BdAsyyS6CVGaAiC7AMyQVMprDSEGPDjgnOeJZQm01Rl&#10;KrPlsH/N7nDHUz+iVY0Pkcf+mR8ffuK3v+1p61tELPeh2kpCzigRkTKVCCLX++nq/AxFFGyqhm1X&#10;sWm3dO2Grt3S1B2VaTGmJmdVri0hi2aaS1Qnru6+4m4USGkxqoCSJYUBIiRM45njaaGfRkLKpKyY&#10;Js/sPEko6m5Hpzt2Ny1ZW87jzJITWtVUDRDPZJnJMqEspRXMlJdDXG+SQogVzixQqhgSjACkQBuB&#10;UhnwODcy9oFlHtjtapq67M0zM9PcM/QTwirqusUMFdkVjIbMAlsrNlsBljIwno4sfk8Wjqw8Pg8k&#10;FozNLG6hn04Yk6hNZqc7jFHEGOgvPcF7Nm1TmuJyIAWK+0dKGlsxav0yRAx+Zp4KY002sH3dcf/6&#10;ULAkvhQExVjcGyVqxAtDRqiS3tC6uO1STLilFHbIdW11SxFy5nEk1TsUEoUku4QbPZZMe9Nxs92z&#10;rVsqNDqVa1hmxenS88/ffsdfvvsWkwy//bLCinustUgpmRfH8+nI4AQ/P1349rufeP/zCecUzfaO&#10;0RnmYNkfFqwpjdJCFn6aUHKFHBdXZs6CiCIKQxSGJQm8D+uQQhQhR6myLoiyZgjAWr024JWa9CwU&#10;tt5gJHSbA13XMjQ92ha25RIj/eLYpow1gjFGjvOMFwPCOuaQiOszJYSiqixN0yDFxDgkjs+PSK1A&#10;VyVsqgUhREIcccsZL3pytVB68kRZG2VptUwpvDh2P63E1z2jQJMtl9MJnyY2u46UEiEsBD+hdPlP&#10;VVUOyDlLptEzjZm5CfhNpKoq6rrFTmGNBQWWZaaumzWXV2Cg221HSGtLBp4YJlIqB1FtLF6EsslU&#10;ZfoWosP5yDjOjJPncDtyX92glCHjaRvLzT4xjwrvc8mayXUbIwR+ccwusEyOKAXO+KM4QwAAIABJ&#10;REFURzbbirpaW2B8xMeEsoqkIhkYfeD94zOSxG6/QRpBEgFloO0Mxlgu/cw4B+S3P/D112+5v39F&#10;8JKmOVJXDb/+9VuqKnO+POG8Q6DJyQAN3hfwmLGKzb6jqSxDf2IceoZ+pqoEt3cdu90WHx3P5yNf&#10;pq/IAk6nE8fLzN2rDaYxOB/5+eePjGOB8ApRmjW0VGt0qkyGurZGK0mMME/rDSMm5iViKoHUma6r&#10;aJqWFMv2ranLc9RfEv0FNlvFpttwOfd8+PkRYTzLsjDPgphmQpgxRrLd3HB/f49kg/pmx6u7e/6f&#10;f/wP/G//6//OX//8npASd7ea+/uGuuqQslTrDcPEF2++5nf/8AfGk+LP3/6ZcZiRIkGMBLdQVQX4&#10;lRNYo4nRE6NHqy3WWKAIOXXd8PzYcz73bLottrIsSzmsTMNCYyuaxvDl1694dX/Lv/+nP/Hdt0cO&#10;+5q3rwW3t3umxfHjX9/TVK+4u3vL129uGU4fCRPkJpSb23aLVWY9dBcOyDQkxikjvrFsmi2Xy4nk&#10;I12r10lqoK4Um65mChdccAxj5sPDghCa+/tAYyXL4lmWM8sM4+Qx1iCqwgtaJkdoIrWtaauG4Xhk&#10;uPQcui2Lc8TFkWOktpbdZosUmR+15rDbUVc1MUTmacG5QNttaOqGyU24xWGbujQW5BJNqRvFOMBu&#10;27Lfbzg9/IyWmbY2VFpx2HTMw4hImV23LRGtELFak2yF0QtSiAITlhIpwLnIMmeaSnHYHmiblhwz&#10;++0GkuZmt2EezxxPPcenDyiVub0x7HcNMnv8PCByYNvJ8vz0PW17Q1XVaGVKY4gHoVKpcy27lBKp&#10;ipQFy4eXmlg3O3LXIrJAZIGRmrZqaKu2VGFLVRa3lRpntKYypkyWQ+FPeeeYlxlbN2ij2WwlIWva&#10;tijyyxRJobw2jTbATLq2VCBQ2qC0Jq2OGqlLTEpIhRQKPhN0vAvYTYvWCiEyTW3ZtB3eR47HEzFG&#10;NtsGpVWJyxlD11aczkWgqSrN7AZO/RFTK3Y3O4b5iWkZkdZi6xZtNM6VKvYUPUYJhIgsc4+UO775&#10;5i39vuH2Zl+ghjFTVTVKLGzaG96++prbw2tEshjpqeuG29sb3r65JfmBy+nn0thwueCWBWvLVFY2&#10;9RrpWy3QKeHmiY8fPtD3A1+8DXRdx1dv3zLPB7ybGYeBMycWEkqBrXSpMXUTwRcOmdJmFXFiiQjq&#10;wkDJOeF8ERutUp+mHGusJK1Rg5JMLaA5W1mazQ5jd6BqlLFIbYir8FHXVeEK1Q1am1WkKAtwDGUC&#10;pKRe4z5FrLnGrK7Rpmvu+W/FmsLE+de/VjDuVbRJfytkpFSu0avAcQ2dXL9e4pM48v/nkuGzj7u+&#10;f/2cf/PdiL+tB/97bp5/LfaUcennf1feL/96dRSlHP/V/71+3quQc3UAvfw7JSoJYXWuCMiRymh2&#10;Xc2mKVn2xloWr/FeEnzGRcEcFHNITD6Rsl+jLQqrNEkWaGj0JWbV9wViPIwLz6eBuk60bVWcqxqk&#10;ErSNIiYBaGISuBBJscQPhMggNZ9k52tgLq2axGdi1stTea3ALk/hVdySQpFjIKZEyoLd7pZNt0UK&#10;weX8zNPjO8ZpQesNhDW6eQXKiLX9SMLVZ3K9EuV6WYosigMmySIYhFTEHGlLtbCKyDyVdp6QShxc&#10;l9gGMuHijPQZFy1al0i8vNpLcsIoRdc0hc9gio0/eY+UJfp/rUDPawyNtMJVRVqbx4roTRaIVNay&#10;xbO2A2mkqpFrHfk8e06XC9v2hEDQVg1KaULICDSt7di1Hc/miI8TMfbEPJCZyLRkKsiqfC+puBuE&#10;yOQUyN5RScmm6WirFqsK9FULjZ8dT0+P/PW7b3n68A4jIvWmQbMQp5HsMrUWdFYwZcBofMgEIiqX&#10;WmzxougJSGWtUxKEVASfcOtvMmUwkzzLFDife5aQCWltfaH8cIUsrWgpFXeXFJ9ex1JK6trQdR2V&#10;rQkhM4wL8+RKi6uUZe+uICbH6fzA6fRIjIEYNVJXHG6+4HD4ghA1MV4bLle+SiVx54nL+Ew/HIHI&#10;drNjv7ujMhuEi8QQePx45i/qJ4xQVFIik2M4n3h6/ICUmrdv33C4uefcz+j6yPTuiWFa8MqQbbFg&#10;LGHBxwVhEsIasopkFThPPY8XS79saDbgcuB5eeb96Uce+wfO7sQl9CwplBY8aUjKkmmIoYXckmKF&#10;iAJlNbayRDkTomKePPkgaWyH1RXjcKY/n7DVlpQESiYqVSJBigApUZuW2lZMLnG+DJz6gSk50pxQ&#10;24xuGw6He/a3dxzde5KI4CX95cJff/yOj3/4md99cYtOkgqwRjD7CMlBDki5sslyUT5jCKWyW0hs&#10;3ZK2is32UIouuj1tvcWaUshSXFhFyCmvawrrrYR6iDGTokAKgxaGFDJhccxuwMeFkDIuRZYQMHVL&#10;XbXk5Ln0CwmNUIaqrWm2G7LWDNNEEAlZWepKEb0ta57MZFUiUnVr8HVgUVc6zacWQ7E6csR6rxEU&#10;M8GyjMTpyHDWZJ+oqpa2rdAGpIosS2nTbA8Za2usbVHrY8eX8pBmoxE6EubAZXjGpfsiLomRc/+R&#10;fnzgsH2FqSXJTcxLWunxVYk7upnj8RE3T1StQeaEEpLaVMyqxrkLPjlEShgpUCSCm4vb38Lm0PHV&#10;12+4uz+gNEzzyLzMxJSIkVUoA0QxSShTuCxaF0c8MRF94WqWe2RJPYz5wjJMiEOmEgqRys8wTKWx&#10;ratrNk2LQZd2KiRGSGJIHI8nvv/xJ356/45X+1fUbUNnOrZToh0XllR+Lj44pnnk0vcM/QDJgnGc&#10;xonH80BQHVUl0SoUIHAoN7mSptEoXZyxoMhSk5UmZMnsypDMx4xQ+mX/F0OBD8fgkdaUUhGtcT7h&#10;fSrnqqah7g7UTU1VnckYfHQQM73zjDFSW0kKATEOLMliySwx4RMrzD9jTMEFtO2Z/skzDj2mrjBV&#10;S8SgdY3WiWUZmfOJRZ5JeUKqMkwkrvgGSpw4rwL+mnzlyviRQqLHIfB0HIh54e7VQgjFyRGjY10/&#10;sJVBIpimhWkKKFFuONO4oKShrho2m8jizmXyl0qLUcoSrS3GaPaHLf0wcrqcmeeRlMvhfNN1aCUI&#10;K6uhqLkRH8IKkFT0w8zDw4Wbww2mKtOSurakVLLowXmMLpYwrRS1rRiXkWlYkFkwz5nZBbRWcCgs&#10;jcUnhqlU6yUiMYOMmZAF1lh0U5NVQOhM1ZRJttEV/ejIGY7HywopKoyCL7+4o663dJ1imo9M0xly&#10;Ltlx0WCNwbnAOJY2HYjMbuDx+Ylp8NzsDK9etbx+tafrapZ5WvkoC1orxsnz88MzSQR+8/uvqRsL&#10;fGCZy1BqjhEjZirTYLVgokxxKqNK/EgUi7PzHqmKBU+qolTXdYOSBsjUjcBaxTiOLHMiOZBSUVU1&#10;Dx9PfPx4xtSlSvzuVUaqgFSSw+7AfneDD57z8wc2jWDqv+f/+Pf/J//8p58wWvPqdkNVl7zpfndL&#10;2244nX9EaY2Qim7T8Q9/+K8Y+oX++DP7g2XTyk83X1EWCLlCRZ0vFbFXyGsM5YadYmIaI5uuCFy2&#10;0hgrmEbHVM3c3e+5ue14/+EH3r/7CBGGi+Ph45HN9pYUIw8PPVb+mdc3b/j1F2/46a8fsULSVRZi&#10;ZJlGaq3Z7bYIDC/KsAejaqyumIeJ4CKtrZiWBe9GhAzUjaI/hgKddJZhZL0BR6pK0242ZBKXy8A4&#10;BaqckasaLWWp0m6soak7puE93z3/xP3NgaZpsF1DCpHny4lKK2pr8G4ptZ2xxBWMlShp2G0O1NUH&#10;xmkkp4Q1BrPalYtTQmGMQCuQRIKfkaIoJYrM3W7P8zGTnKOxZQEq1X/FHWFM2VCmFBDCIDIEB8sC&#10;QhjapriakgtIMpfLiaO2WG1w80Jloamh6yRto2iMxCpwMqNqTWU943ghpT3WmDVaVDauWkq0XCcb&#10;MSENL+17OZWYgJaKeZiJm0DymRzyynjQBRIufRFfpCD6Yg+vdBFjrqDaqrK0ux1NXROFwBhNVWv8&#10;vHI/hCJEv0Zf1gn7Ok1VhTS4gmol3gVSSCvMWKBXGHoMhZeTUtmgtE1V4qHjiKDApadhJpNou5r9&#10;7lBiC27BaIW1ukykjCDLyDCdiXhev/6Cuq3ox4FpXqg7TV4Xch8D5FCAwIeaqnosuXqR2O87iAvz&#10;ODD0A3W7Y7/vqG1C7jVfvPkVt4fX+CWh5EJVaZQqcdgcG7QoAp+blwLMqyq8TKX6NxbQnpSWuq5p&#10;uhooFY4ffvqJw2FPXddIKWmbmn3XcXu35+OHD6WFQiRMpWm7mtJuprFKrRDZWFwBmAJkdDMxBqA0&#10;qqgUiUmRU3GmeZ9fxI6EQFvL7d09X3z9e3aHNwhVI5RGmYqroKKkLJZ1oV+cUkWYSFhbAawA0cIY&#10;yDm9cCjy9WCeP0VrPmd+fC5ulF3s9Th/dfesjS5XIeQat/qkoBROzPUziM/BuX8bq4JPEONfcm9+&#10;+f7nItQLfPnviECfIlP/WpApjUl/6/K5tlaV10yJcf4rx81nDqLPf396DCCVJctS25x1aXcqn7K8&#10;RqWktEk2DSkZvM8sHsySsS5RBVlqekV8mfIWtpIiaEEMHq38i+vq4fkHfDjx9s09v//tb1DKEqYZ&#10;haSxNWRNSmvT1CKZUrk/lERQ4TB8OqVfwdPr+6uIUcDa4jPR73rNSJRQ5BgLaF5CVze0VQ0pcrkc&#10;eT5+YF4yZtesE+siCr+IOL/4ub1cQ+thKOersCOJSRB8JsZSM6yEReLIqbR9xJCQunxfRQgK+DSB&#10;9/hQkypDEqa4gUS5v0lRGvi6uqGxjlRqVvhE5i3fV0xxZQWkz56jl/QZOYGIkJCEsDp5kgFRk2VF&#10;zAqZI9PiOPcj1tRY1VAbu0ZnK6SC2lYYLYk5gJjJTKQ8kZgR1OQ1IkxO5FicWjJ7ZA50dcXdoWHX&#10;1dRGoxHMw8z56SM//eVfeP/9tzQ68epmS0yOp9M7zo8Dptti28ymFpw95V6UMiIHtJBUBl503VXM&#10;EokSj5GGJXnmpbTl5A5qYxHJEz0sc2AOpVTj5WW8Nuhdn+aQrw17Yo1elTY8Lcs660Nphwoxrddd&#10;YXJpJQjBczo9czo+sswTcamobM1ue09V7xlHQU4CZXQZ6MrCn1lCz6V/IoSZfddxf/uK/eYGQ00i&#10;stt1xGni4eFEV1Vsa4POnuPxieAXXr3a8/btK7b7G9pdwLYtFxf5+OOZKARKK5QpzkQXFoT09FOm&#10;qTO72woZIsouDO4ReRk59mc+PD/y4ekDp7lnIRK1QlYdUlT4qPDBQqxRuSOnmhA1OoOQNdoUjt1w&#10;Gfjw4YFdd8e+u2PTbQjhPafjmbbVZR0RAq8iJmZUDoUbuANrLAsLblgYziNOFpeFqSTVtqLbHNju&#10;buCxCH3ZFID50/GBdw/v+M2Xf6CtGxohsFrjI6VWPAaEudrW1jVmdVRLURhxbBq6bktVNWzaDW3b&#10;oXWpV45xHUJIi9am1FuHcjEWh2Rhz2lpMLomh4xfPMkvCEr5hTWW2lboqiOJijlH3ByYx5mYHc0K&#10;2W2aGpRnnjO2KqUOKuu1pS8SUkTYRLetYZ+IzzNCZpxzn9aZWAZ5OQMyF27p1HPmiTQJvGtpTctu&#10;17LZVAgRyHlhWgaOpyPJBhojENKQUhl0RecRSrPZVlTdQuwzAYeuUjlPScfpPPB8es+vvvoHtvst&#10;bgi4+ULwAedrYt7iloHT6YHgR2qxJQWPkZpt00Hc8fj0yOk8kGJAC4HMieDLYGGzrXj96hWH2z1V&#10;bQjRk5epiBXxyi8r10xxuqoyWNAU911ZektFeS5vY0gkt4pu84IRkiwVcQm4cSH7TLOt2HYdGoGf&#10;F2QFRihkFkzLzNPxmdPlRCKzPey4vT+gQovRQxHu1+6lHB3ezQTnIEfQGtN2VHWLtBVCW4S25esL&#10;TUaV1uZUvlmV0wqYl6QoyrqaBT6V1t20FjxcY/YhRNxcUiS11VS2pqo8Uz8zL47abqjbPVW1Ky7t&#10;akPG4tOIQDHHSO8dTR2R0RfRXXVIoUlKkgQFlB4jZEHTdOx3LeehDFmnacAFj9ANxpZyJoHDhwEf&#10;elzo6cwWW0nc5AlhLgEpIVfBNa/DuOtIo7zVx+ee03EiycQ4TCzLRBYF5qYNVJXAaIUPgWUsoCMp&#10;wC+R83lECMVut6XrOqZ5xvnSv+68K9EAITC1xdYVLgT8o2MYB6RIVFVDVdVYW6z8IYgCvcu5HFqk&#10;5HDY83waOR1nxmHhUNcoqREmYW2CXHKZ5ZBWHqTWZYodQ+FS+OTLgTKUaZUQgnkRPD3Dfl862bOC&#10;pCRZGZKUuBixMlPVK3SsKrV7Smu0LrXAwzDy4w/fs91uub9/xatXtwgSs59RusDwwpxpNntQiWl8&#10;ZuihawVCJKZ5QMrE/d2G+9uOphaE4FjczDQH5jEwTQNQNkrjlFHKcDgcSFmt9nNAFstgKSXLL7Zi&#10;LQVKFvCuNWCtomk7jKnQVjPNE52VVLaguoXItI1Fa0Xfj+tUCg77UpE2zx8Zx4iOMA6BlCJ1a7FW&#10;s9m0+OD4619+5vTk+PoLTXQ9D4+PbDeC3balbRsulzMDZeE3xpb6UgSn04XhNNCYV3zz9W94Jzzb&#10;beCwV9TWsgSPFGVDQU4olcmutA9pVRwSxQ22cD1DFPJ3cZTZ2tKfL0yT5/Uf7qhrwbd/+mdSyNzf&#10;bPn4cOHpsedXv9lgtMLNgscPD7j+whf3t3zxqkJbxZv7Gxa/EJaZm9s77m72jFOxJVojqCxYrcip&#10;wNVSTGsTQGQYL4QwY618ESyrusZUAucS0xJ4Zffc3m/RxnO+BJR2peJ4TNwcBJVtIAmGy4ibA8uU&#10;OJ9mts3C6/vXvHn9iocP73n3wztkFnRtaZpSulD0pdLYukEovQKJFUKWmnq1Ok6UkgVgt2b+vV8Q&#10;tFgDQilEDhACrd2wGAEx0tY1TWVWYDoYU5Ruv940m8qsG4i1KSOWDaKRpVHkfOo5Pk20dUuKDq2L&#10;C65YYhNtrdg0lq7WzFNCSIXVgmWekEJg9Pq118mkkcWen8axRCUx5TVg5MthxOgKSSoZ3NKVhpEV&#10;RMnl2GO7NRagDH4JSC1ojFlhbqW5LwnFpttSNS1P5wvLsuB9Ypgc0zJTe8E4TixLid5UVdn4aH3t&#10;0ZHkWGqmnfdFiErl77U2iCwIK/MkhVJ1v9ttySnyfLzQ9xfGYcB5x+Fmz83+hrZuufQnvHfY2hQL&#10;9cq8Sdkz+4ipFIe7A8E5LpdhraCVLOvu3vmEkOUgbdcIV4iefjiTU+Tp4YHL8UJKgt/+/r9G5NJ2&#10;F0MBrGpZkVWmqgRqbbUoEYcCwPPOF3eTrWlrg5el9lMIgTeGmMBWlqouQo6WDiL4ecZNMyE4bF3x&#10;9u1rvvriLbuu5ePjR5xfUErSigqhShtabSpkBm0kxpaf9eQLlFHkwslRWpXXiPjk7rC6VFQKpVFS&#10;UzcNt/d3/OrXv6bpbll8aYZQxqJVcf0A5FQW3V+6Towp0eXSKsWLoPE5oPfqwnnRN4TgCrwtAsZ6&#10;SF0PcOWwVYC1LzGqqyMl5ReXStnMxl98T9eBvvib//dLiPHfi1h9gjV/+v6vAs4vWTmff82/F8Eq&#10;j+GTAPXpYz5j5Ajx8nh++TnEL77/z11AQkJKeq2oTqUqVynm4Dj3PcIOCG1Qqkbp6rPnPFNpjdGS&#10;NhmiCMWfUoweq5BjEKIGDNo42g6Ox4XLXy+8+/BnYlr41a+/ZKtbnCjr1GrOInWWLCRKZ+QSmXzE&#10;5UBGcb0KPhdw+MWf1zP2i4gjyKtAzeqWKftiISVNVVMZTU6ecTzTD0d80lR4lNDr432RQWCdZifS&#10;py+fWa/ptWktizLhlQayLPDtXP4s0eRY9l+rn3/lTBV3UUgzKQlc3JBEW4QkWVxLWbDGWA1tVdFY&#10;gfOqlGuJtUperJPJGNdmsU/Qyk/f8GcCJbKIQUmRMSAsQliyMCATIWXGxTHNjk2dqI0urt9UYq9a&#10;mTI4zIGcFmIcSGmEPIMI5brKEpELcyhlDyKwaSve3nW8udds2oDMgbAEjo8P/Muf/sgP//JPCD9w&#10;/+s3bBrDMGTC5BhPM5tB0nQNnbWoFBiGQNaAFkXkaiTWJBysbCUKE2gVcnKOzAtcziP5NtNUNUoM&#10;a1V5ZvElVnVNaF39X1eY9TWCmnO5T5WoQjnk57S6dnI5UAlZ9txKC4QqU/thPDFMJS6CNzTNjs3m&#10;DkSFjx6BxOfSwlhpScTRT0f6/hkpArvtlsPugJGW7CUyK5p6g8+atAzMk+dyGshhoD+f2W463ry+&#10;Y7dtEaswe6cNb8aF74+lQclHXx5P9vg0I5KjsZbdTc2utshU06rI6B/oHxY+PH/k8XKkHxYWBEnX&#10;5GRJscPHinmR+EkjaajVBkVdHG5EvBd4LxDCEkLP8/ORy6szN7t7drsNlbXMSw9iwVS2CKIqUmeJ&#10;zpFZ59Jai1qF2UyOAilNKSRZ1whlatrtAWUrQryUiuhtwxQDPz99oJ9O7DcdtSqNqZMr7puUAiIn&#10;0gpUl1Iis3hp85FCYlVxj2ml6ZqO7WZf2ovX9iOla7Sp0LoqQg6iDIFCwLlAipm67dhtdpi6wRqN&#10;0cXVIpUpQGiXyNIwusTcz8z9THBlr2WNoa1r6trgY8lMyqwLO0isfLec8T4TdcRUpdGYmxlbFSEn&#10;eL/GVq/3yTLQyykwTT05HNGhQsuarq047Du6zgKBEGcWNzKMI2oM6C6SU+GCTTGgawm1YrNr6PYD&#10;lxAxFbQbidGWphV8zCPD9IQPPVVdE9LEx4d3SDxv3jR4v2NZLgzjESECVguUyIWVKBRt1dDrEiGE&#10;RKVLTXWOCa2hqTq6tiMTcWHG+QVbFRNEjBkfiqM4i1Lyo4xaY+aUBs2sStNuBkUpGCVmcIXpExdX&#10;WnN9YOkn3LigBOw2DW3dEBbPkifsjcIoTQoJt/hSShE80ijqrsFUhhgSMThSWMr+300sk+P0/EB/&#10;foY5oHY7uk3Ldr+nbjuMrRDakJEvQk7MCV/UDWK6ilElDhbdzOQ8LpZSkJRZC3xYpxAQfMC7hTq1&#10;GG2wtkLg8S4hhKGpt9hqg9aKutlSNRvEOJCVZomZy7xQmwUdHFE6WjLSGFRlSymLWN31KWO0pes2&#10;VNWJGIrDXEQH0iOkRSmDVsUl5MPA4i9sm1dFlHMRv/L4lCjPwafQ85o+ymXt1tPocEsmicTYj6v9&#10;JyNVxmrQ6kr0nnHOE1xZAHwAHwNaTXRdV4DFxoAowLRCVw5cLbtKSYxR602oLBrel4N3+bfCZbm6&#10;DspEJXP/6p5+nPj485nT88D+plkPk2WzFaIjxiI6GVsOPWFeXg5EOZWvFdapRs4SpYvF+dRD3Zb+&#10;+LquiDFxHmaCzyxx4s5q1lsdIQWsrtDaoOTCNJTJi9kWG60gYExG5IiXAWMFQjb4pNh0dyzHM8Ml&#10;IiRsdw1NayEvtPWOtm6Ji+fx6Yw1kaqqyVFzuQw8PT1RN0VFvb2p+PrrN9iq4rvvfuB0nLi/r9hu&#10;NsgU0dJC1JwefRFylEDKjNGFraCNpttsEEIRo2CaYLMXdO0GKQtroBziM0opui3kRvLrX71FIDmf&#10;RoIDW4Ox8gXKarRiXmaeHnu+++6CEZZw7zk+jQTn2O0KcGyZHc55mtYilWGaF2bnyEIyzTPf/fmB&#10;zjhudzd89dWv8P49Wkf2+z0+LXQbQ8gLWgtspbmM5QWgbQOA8+UGUjbw4uUaDDFjs10PipL9visq&#10;+PGJtt4TO8vz84WcAt6NVLWhtop58Hx8/xO/+vXX/P7XX5BlZH+35f2HnwnB0dQVLiT64RkhNE2j&#10;kCS0EvjFU5kaLfq1si8zjjM5edrWlE0r+f9j672WJEmyJMsjSJEhh4ESVfVUd0/TLM2C//+IfZjd&#10;oa7uykoYyJEhRQL34ap7ROVOJCVFpEe6mbmpqapcFubDtKs1TddyHgb2x5nvjeHi4oqYehKfKUqa&#10;IsYhcT5lFJoYIo9398xjIKfCemW52F1ye33LdrPh159+4u7TJHlbKxnRrl0t55c0SoWYmGaPqyq6&#10;VhxjAEZL7XQuCS35E+apR+tLidzFQNdUpOAJ84Atayot0a2uXYmTJReqyuKsYURq2FEFa8XhM88C&#10;JZ8nj1aKaZrpzxNt3XBzvYPiCSHg3AJbNwVjCs4KmLS2GlvVWDMxjSIc5yD8HWO06NRF0zWdQPdy&#10;oBSp+nNuGSpSkgYnJ3G8uSRq16KrjLWGw+FE1l7ca9pKpEk7aTBaXF/OVYw+EkJgZS2lyOJBKVkA&#10;++DxweB9RClD2zZLFazDOWnheRnYtVlcNxmjxFWoixFRIWYqJ4Bbgd61+HnmcHhiHAfmaQKt2W0v&#10;2G535JwZhgHvZ9aqW4YLWegUxM6qjcKHicP+yOwjTScugXGYsKYRp2IuHA5HyNIEYLTlfDoxDT0P&#10;d/d8/P0j1rV8881fGM4z+8cjw6B5eDhg9W6ptoaQA97PTPORw8M9v/zyM8fjibZpcW5GU+ScSTKY&#10;V86hjcVVFa6uoCSc0sI7WoSCOUb2jz0s/LWrq0sRqbzU2uuxkJInBk/T1kuTl/DcSAWz5MRLLGgj&#10;O1XGLEycZTffLO1PKEvRBpRESXyI2BgISZGylpaIIkOoRAnFpSnxuGeXQH55P764VgzPFeXPO5lf&#10;Op+XobTILbvwzOxZvrzMq88unOfHkHNYGClFfxE6hN+h/39CTuaLUPO1QPK/4th8/et/BSd+/t4/&#10;wpP/+D1f//4i5iCC09esm2fo+/NP9rVZ5IvwJc/xHOf642ssiqXNSThJyhQihmHypP2ebFegC0ol&#10;tJ1RqqUUuT/qUmGUQ1sRqVgerwDKWXI2VJU4fpzzdKtC8E+kHDkdDty1ltPpyOVmTV1ZotLMS9PO&#10;qrYoXaEsZB3ISETFlyzH+/mjoF4m7ZfjLY6c52P/lfCX0yLkKGnnQmGNpWsEEOuyAAAgAElEQVSF&#10;MTDPA0N/YhhOJF3RpgmlGmmKzIovh/TLMcl89aa/jPxLa7nWApzFyDVV1GAKavnzYntfPn8pJWKS&#10;NheFYg4DKW/E0aLFYfIc9TNKU1eGppKa75Iz1mqyNqQlPk7JIpqqZxfO8+tTL7+Ly0SDsqAdCocy&#10;FdpUSxGHCMw5Ixw6H2lrsK5CUaGKp6kaNusVIZ3woWccD2h7hTRlZQxgikJFKCmTSsA1ipvLLe/e&#10;bLjoZlR4kohf8jze3fHL3//O4eGO11cdbWWIYcCPw7KrrQVwbCzrpqUyI2kqL0NJXTlWq0LdJPqj&#10;nCP62YGEVLhTFH6G/pQoudA2Dc5ASUVaPAPSzsWLjsvzW7howFKjbiwQCT6SokTqjJZW25gzIQhY&#10;o2mapQFP2n+maSDlKG6Pqubq5hW73Q3gFnekwkeP0oqmdUzxzLnfM00nnJLWTmctYY6YVNGojpIN&#10;le2wrmK9WuF9YDjuSSny9s0rrq4uMRp8ChSjcJXl6uaS61c9w/2eIUhbqXWIO6pV3Lxas7swdDZQ&#10;fCFOZx6PR+bpxP68Z5gHQjZgVhQsKTWUuSPElugd5AqlVqjSys9GJqeZfvBoMhebiqZr8GHm3B8J&#10;caJta7bbNdadiCmhUiEkaZuMCMdymGaGcSRuO3E6LiB+bS3ZQEieYZzxZIyrqbsVNktcXzc1BMPd&#10;4x2/ffyNi2+2NG1LZcSSIiJ0klbVl3uGwSm7OAQgxYSfA1pPEjF/jonUGbMI0hJp0eLq00Zq24CY&#10;Mj5EStGs2jUXF1dYu8VPmlJqrHYYUxGykrudaVFAY0ca27DrtthGsVuvaSpHjkE27NBLk1pahO7n&#10;+w2kHFG60K1r6tuO7apd3GSFppZWUKXE7aeMATLTPEDqaQnUBtrG0naVlDyoWYTbEpimkfQ0QK2Y&#10;QyJGuU5HH6hbR7dp2O5ahuGMaxRVq2gqy2bX0q0HQh74fPcbd+mBp88HPvz6G9t1w5//fEvKr/Hx&#10;jPc9zqmFS9QSfKAfR2Ed+kCcPdYValfJ/b3Ieriua3KGw/EAzpLKBm00uWQRaxMv93NjjaRIzCKA&#10;xUjt7NJ4Jbcao5ZruwdiIEwTcz/ix4Hx3JN8WFIejhQi/SnQrBRd1eL0ItYsUN5MJpUkCIlpJE8L&#10;3D4LfyzNI+chsL+/w5+OkBzWGS52O66vrmhXK4x1AmNOGecUpiji8i8YTJG1fgiB4/7ENDwQwhFd&#10;PJXNL9x7cXrKPS4lmRVKTuhlTa+NI0dNQaNtRcHgfcG6ls3mgrvjgaIVPhfOk6etZ5oSqZwGJy1a&#10;RRW0s1jlluuo8N6apsFYYZGlIky64COu7mi7DmOkJSzGgdmfKcxoU0ujnBGgsTSsPTuz1aJ/LMeq&#10;gEWBsYacEtMU6XtPp4R+DhLTmsaZymQohpwM51OiaqAuou6nJDcYvezoK9TSfmRJOTNNMygDy84J&#10;RREjHA8R0p7tZlqUq3oB0iV8mBmnga5bcbHb8enDI6fzKNEaLaoyKi05cIlSOGsZBs9xfyL7LHWx&#10;58LgM8MIppILWF01OKvISWC/betYr7acTmc+fj5zPMAUYXWpiUkU39nMGCWcoOAV+8dIXcOr246r&#10;62u22w1aQX8+87R/oq5bVutrjNNot+J8+sz5PLFat+y2O6m3VQqnDaf9iY/vD6QYub6GeZ4w2tH3&#10;Jx4e7rm62VLX8Lpdc3P9irH3/PrLJ+Yp8ObNGy62lzTWsu52kCuS/ysxvMfYjJ8nmqpebvKa2jlC&#10;ki56U8kNvO2a5cafmAYv2WgFVxfiznj3zQ3Hw4nj4REFbLfw6tWWzWaNMgEfI49PZz6873naZy63&#10;hWHoufv8xDR6FJWAPotaVM4WbSzDONH3CaMqFI7Hhz0fTif+61/+hevLNZ8/Rsgzb141NHXh+nqN&#10;soq2bTFVkN2xGGg7qTctMRPmCBlykraLECLDmDFmxlpN21RUteX+7oGYRnYX7+hPewHupcTd5wPf&#10;fX/Nq9s1v/504MPv7/nh+2/44dvv8EmGxPkcsZWhaxppbAsiiGy3LampcbYmzIquabFOSSVggTCL&#10;o6qqGvQCxuysCJAhwN3dwHE/8cO7S/xGbLlhzlSL2/45155j4ngamceAMXC52bBZrVh1wnrZ70dO&#10;p4yzNSxCSSpp2eEWQ17wEe8963YNFLqmQZExWgRcH9MCs4bj8Sw7cqWQcqSpHcej52n/iaYxNJVm&#10;t+5oXMM89cQQadoaa4T9IPZ0x2rV0TYNwzDivSelhDWGHCSqdXPTcXt7yek0MI89JQdUhspoKqOJ&#10;fqRkT1tXrDZrPn0+MYxCdIxzQJmM1RZdNORCUzkqZ5iyh5wwCozOlCwX8co56qrCmoqAxeqaurKy&#10;Y1EMKYIzDlW0RMbaGucsOUe8DyilmP1MOvVcvXY0TYe1YsMnQfKRtmq5ublempU6ylLLKGJSJqZI&#10;LgpjKpSysoBenCqkmamfloV4i7M1pUhAYZwGpumM1tIwZqt6AatZvB/JUXbOFHA6S9TTtR1KJbH+&#10;a3EU3j/ci/ules69ezabVsDRueJ0PjCee0KIdJuV1JpbA6UwnHtcLayg0/HI48MTw2j49PETKVjq&#10;upVY6PDI+fzIfv+J4bjn6e4TQ3+SSncCKc8AS102pCQ7Sq4ysvvEc35bkWKkcg5r1zwdIvv9E7nI&#10;8GCdZr1qF14DhOCZihx3t4jOVssip6ocq1VLmKWtzRiNMRptRbyRys5nBkghpcg0Djzef8bYv3H7&#10;6ltcs8HVHUZXKFXkuCJxpWe/1fPAHYK0ecjzmH90jSyDaM7PjouvhqtSXlrrvhYv8ktL1TJ4v4g5&#10;vDh1noUVI93DLzs5/1AHvoggL//9h6aqr//8R/Hm5fUtC8Xn53sWVf7omvnyOMtjSRpFsuvp+Wc3&#10;y9/r5X1ZXEjkFyHnOZ6Y/+jq+Wq3qjy/NpZGRhXRi6W8KMMcstjEjz0RgQ8rPWHsCm0aFA7ChMZS&#10;1Vbu40ZikEop2rbBWGkPMg60KRhbyEqRSiFFz/Gw5/PDZ26utmw6YYilFNHUVKZQtCEW4felBNnn&#10;pXHMLFZqiZZ/YeToF1lF5B4WN5bYb3JJskO31L8qZH3R1Q1WwdmPDNORYTqQbUsdzqDWaP18XxA1&#10;oCzCoSwBX6w6y9An8adUImWpQZNWI3HgpLysz5bIqDYOlFkqUzMhBoa5R5XC5NfEtCEVu6A04blt&#10;SilxtjqT5DXFiG0MGCP2eb18jiiL8CD8pxdwOCK6Pb98rTRKOxQ1Wrdou8LlDVZr2QXXFSUr/JyZ&#10;K5b2O6lNbqoN6+6Cw3GiHyfQZ+rVhNYzqBmjOmwuoJJwCkmsq4qrXcfldo1JM34aMSahSuJ8PnPY&#10;79FWc3m1w1TQz0dGfwZTFuCyxWRFpTW1MugURUCs5P7cNIaqkuG0JEV5bmEvMk8rJXD/aZDzoG4s&#10;1kLIMA8Zv+yxWisbfkqLE0yud4t+aDVUlpQ08wzTJMNfKiLwxRSYg7Dj6ralqhxz9ozTkWk6kWKA&#10;4lCuYbe7oe02xKIoypJTJoRAu1JUteM8zUzjiRwmTFVTWWFy+MlT6RV121LmhDaG3brlcrclTXum&#10;fqSpGi4uJKqvjBMoqzakmGmamrfvbjllTzlPmE6zaTtoKtqtpukSRZ05Tk/M58/M5wficCSFEW0z&#10;2mRIBnK7QEwbFBt0WWNUi3IdWleQJQKdU5D2KZ9xumAvN9R2y+npnvPpRH8+0dZXbLYdbesYpoVh&#10;krU02ihFLEUqmoeJ2UeUNljnKNpQlCbkwjhF5jwxak9Khra9oM0D8/FRLh0683D4zI+//Ac37SXs&#10;tqSVYgyjMIJyxJXyIrZqY6ShykheL8XIMAzEYKUtMStq19BUGWvE3ZdiIKVZyhCMJDeMVaCWFkVl&#10;qZoVXbdBmxV1oyhJCiSMddisZVi1HVrDphnZrTrZsGsUu7am0QYVA2n2GKuojMHpsjBry8u14tlB&#10;6Nqazc2Gi26NrWuUkcpua8QVL7B/2eT184jNI9gJrT1aBRSLTW0BOeesOR4n/PGOWWlyLQaGrBI6&#10;K6zRbLYN24uaw+lM3So5p2xms3Vst5Y0H/jl9//J46eZ+/eP7O8P/PDtO+bpvwOBkiZyPlPZyKrR&#10;XG07TscTD8OJw+GB4+OR/jCzvbBY3aKpKEkJ58ZZfAqcxieq9WoR1x0pa3yQ+wRFo4vDqHoRYeWa&#10;EJO4sZ7TAypCxSKSzBlSJMwTfX9gHgbGqafkhLMVKRRO+55iMxd1R113WOskZpvTsokZmGbPeThx&#10;PD/BuGKcR6IPgkWZBsZDz7B/hHkCu8VoQ9etWG921O2KstR5pyVmnV/uQM8ahTjs59lzOJ44HR4g&#10;H2hqj24zSj3X8sm9UaPIsZBCJscsM4OR4zgvXMYYE9PkhcGqipQFWUVE/j7kQCjinrKNxTSawMwc&#10;+8WhKfdkTcFaAWvbZZPCGk0siuAjIUZaloisCsQyMqczsQw4apxWKAshJWEdKunfFPldztOiZHPf&#10;6ipSofBn2B8Su2OS2tVcUZJnDoVVq9AY/Gw4HiKHfeLi2nB5taGQOZ8DV1c1RlmCH/FFKhxjzkzZ&#10;UzeaYLzsPi5K/jMP4e5TYDpnVqtIDobyJqFITNORp6fPHM81UxBS3TTPjNNIo8W+aixsNrJbTixM&#10;U6bkzMNTpu89Fzu4fXfFYV942j8xjbJQqarCqoXtWuJHm1Un6n7vcVaT58zjHXzzrWGz2UEesVp2&#10;5sd+4PdfI+czfPe9Y7t7w6vX37DdrNg/7fn7Tx95vH/g+uaG77tb2m7F8Txxd/dIjIVN15Gj4XQM&#10;NFXNuR/58cc9+4fEzQ1s1pZSBlIyrDcrHh8PnPo9Xbvi2+/eonLLf/w/f2N/d8YpmE4DTwM4pWm+&#10;2fLnf/qByhraLpDKE9NwksiMgkpZWlcTwoi1AsJCSXyOXBjOif6UqNzExcWW/XHm6sqgeKLvHylq&#10;5oc/1/wf/9drvv2uJqc9Ic2gLI+nyN0+S0RNR+6f7jgcehkaUqJk2O622NqRKNw/PjJNM85UqNxQ&#10;mw3bdsX7uzt++vHfOVysqGvQ2vGw77F1TdUaprtAeurZXooQ1k+Zq2upm58Hz3CEZomTlJipbc0p&#10;DOSg+a//+icuLirev/+N/eEzl9c1nU10T7IrP0+Zp33i5nVis2tZb098+nTm/e8f+eH779m4Sz5+&#10;+MDpLlJ1kYaaWjvi6GkbzbfvvmGeEudTIY4nXr01bHeG/T4zDDAdK1Tc0K5rTOnY75/YbA+0KxFk&#10;5iHz8MnDPzdcbzY0ZkV/OlDXmaq14AzRWMZ5YkyZi6tr3ly9xhaHpeLp8QGlEn4e2V0q2tUaZzOH&#10;83t++e3vrDYNfp6ZxycuLnaonNmtd2zWHYeHOza7jq6C7M/EEDFLNCEkwzhlUA7wGKOpa8U4PGJN&#10;h1ID1onXf+gjMQpXSemENoGYBgoJZ6WdJSe9VIga0jxQmUJTwW5Tc3Gx5unpEWPARY0psGvXrOuG&#10;aXhCl0RTGdZdQ4kaS8QPEyrAql0Rp4zVCorH2UjXavJYmIeJHCCHiDVluWFHSI7koXYb/PSRkmC9&#10;bgmz4vh44PrVDY1t6KczikApEzE5Qo7kIplYH5Ls8LqOUixWG15dNHz/9hv+6fs/k3PheDrgKouf&#10;pfFonCPKioovQ5rk130uy+LD4eeBMkec0tTGSeVrzBhn6LqKKVYMD3coNdFULU1TLfGwhtp2nPye&#10;MM2EMpCjp6lrrI2k6FGmIobCuT/ianFHDgO0bYOrK2kf8Z4pnlHmAldXuKqmXbXEODKczwzngbeb&#10;a0rKTFOPtuDjwOF4z3qzk0FvKnx8/55ffv4P5unExdqxWzfEuWUcRqmVjIXZe0pOFKRJSRWFVhK7&#10;SgWG6GVKMcvQrRTrdYsPmhgnHh8/YytLN7dcXl3w5tUruqbm919/lUgRiqIjz/QUbS2NMXTtF/eM&#10;UZrK2qV+HGJK4iddmm/II/v73zgf9vT7J27ffMfVzVsBCFbtIjpojH1ml0irY0qRnILELJf6ybTU&#10;jj/HQApfIlQvw/qzu2WBFaO+CBV5yWGnKDb5grjMpApZNjaMlQx2Rhwc5plBo0SwSS/2ZGEaxBjF&#10;EWYk1ieV6mYReiTuLKIBi1DwPOArpCK7LCYiifmUJZ4hsOJFCFiuKc8iF0We3xgrw0yxL++AerFD&#10;y8D6vGj/Y5RK3CCJr399Le4UMhhLVhm0DO0pi0hdFUUfPb5oYenkmUTBaOHDGSxVclijMEbcDkZr&#10;piSu0ERBxUhVF+IYOY2JkKE4RyiJz/cf+Ms/vQPbCmDVVBLn1ErEXpvJjYgyhoRF4ZMs3lLOZF2J&#10;kwpD+sqco5eYVSkZVQIJiUpQJIZB0RBhXbe01qKSx09H+uGRKZ8JKdIwUfSEUTKs5WIAgd0XeIHf&#10;vvRclwJL5NZaBSUsy0rZqJlmyBiKVoRSmEOiIENFSgLY1Epc0/N8ZPQ1Pja0OCqzoWRHzHbhNQgP&#10;orYKt+x+qwhWCegyknk+W6RxRFOStOUY/QxmfgY3R0L2SxzIkdlQV7cYCiVoiIFGr6h1RwqGeRYW&#10;jFFSD22tZtMVOuc59z3zFMCdsc2ZVXvByib0lEl+kliQ09ysHLvGQBoZl4iRU4v4ZqyIJEVRnGIo&#10;E6M/EVSPrmYihtMh4NYTVQsrU1GrxBShkDHGy3BgFzUvZ1I2aKNAJ4oa0SqiEsyjnAuuEkba+VjQ&#10;9SKYpYxJUBlFIpGNE8i3B9MAnWF2msO+8LiX1jZUIeqMItLPPSFn2maLUoboZ8b5zHH/O8P5njSP&#10;EBSX17dcX7whR80cM8MYF8evQjtDTJH+fGTqz6iSMUo4MZXTGCfXsWwiRU+0TcPlxYquckyjDKjz&#10;sGyyqoZMLfNFkc+uNoF3766IlefuIRHVjNsoVJeIZuDh9IFD/5HT+SM5nNBpQMcJFQMVClUsm/oC&#10;oztS7LBmh7XXxLhhLI5iOnwyzGSSSsLJswptIpHEOBc2dU0OhuP+zOlwpL1ecXuz4/b2kh9/esLH&#10;QF2vicUStDgnSdBPgfPoWbUdzeaCdBi5O54IFXgXmHSktBVW37BqX9P7EWcncp7IzPgc+bD/id+O&#10;t0R9ybk4Ujwwq0giUaHRSuKhOWupnLf6ZVz208RwyuQAMQ6sbMe2AYdBpZE4nTGMGD1RUgCVycUT&#10;iyeWhLItyq6IaIyyZCXXXWcdrm7QRVMiwjFRkXXn+PbNJYUdSkdcBbURUSlQEfNAYzSVyticMFFB&#10;XBywusUX2I8H/nx5w6tXr8ha4ZOUIDSVwinEoRmFf1PSCW3ONJXHpgHNRO0kaG+oCbEjho5Pn3vu&#10;Dne8KzW3P2ypGolmKzQlZrTKrHcF/UkcVdponMq0LnG5K+zvn/j55994//PM8BSJ58x3t7es6gZT&#10;EjmcqOwZ8kRrBlbVRKwCYTry+y+/8Pj0Ce8VtCuU3xKjw9kLrl+tsfUFx+HM0/HM+lqDdYRimILE&#10;iXMqJK8xucOWBre4ReYpEaLCF4g642dQQbGqWlJInP1MoeDnM3dP75nGnn4+0nRSgd4fZsppQl0Y&#10;qtc1MYrgC4kYJ8bxTPCeFAv9ec/heAeDpx8mhiFQMvgpsf90Tzj3EMUOVDVrtttbqmoNxQrLMouQ&#10;kfMM+plHKo1VWjtijAxDz/HwyHg+UNmeOQ6UaUbpR6b5EYIIjkoXioa5j+Qr2dg1KmN0xFUWVCRE&#10;z/5pTzoe2LaaVVW4XGnuzidyMcQ4MoeJ7dqgO0Uf9xzuP/N4+AVrZypbIHtSHLE5UdeCGBhOBbdE&#10;X8cpkZ9mdjuHa8Afn3CNZypHTvM9t01N11aEGBk9zGXA65pQoLhqEaZEgKVkrE8TqSx06whg0Mqi&#10;lVuUO9nNTEEz9DPjELHOcn35mq6rufv8G6eT7JJXrpab9CTVX9ZJ/VzJ4nYwxlA3NdoZqYDNhcln&#10;+pwgepyWir0UA9Pcczg+MedCyRVxsc+Nw4SrxMZnrWGz7ZinnvO+kKJhStD3hdlD3XW8evsKZyL3&#10;92eMzcToCR7qKnN9JU1XRi0g3DHirKVZR5TOhEmRWkVOGSXd1wx94ryXBdXlxTXffvsDFxc7zucD&#10;P//ygZ9++owxmjfVGlt1pAyfP39m//TAqtGk5Pn44Z4cI5tVS8mZ/pzIGbES1w6lZMc+xYrPn+5x&#10;deLickXXrvn0/pGff3wSN8caxkPPY38mLnnd2l1w9WrLf//f/4VPH/8mQ7dzrBpLV2mcNmQvUGnh&#10;DywQNF847mdiVNxcrnn39g23txvqJnA4fGK/f+K7Hwz/9m+v+Od//o7z+XdmP+E6w5QLUyj4LOtA&#10;HyNFF65v18zDkU+/BYrKbC8SPhaOQy9WyCJV0OPZs2sNq7ZDq8TxcE8KPVdXG2mvKU+sL9b0k+d4&#10;Sjgzs9qsqKsapSZK9lTaMkcPwVBtZEenFIXVBo3i6nLDuzdvOR0/8cvvv2LNyLt3r1DRY6oog1uU&#10;47vfD7TdmqvLDZ/HA7/9+pGbyzf8+ft3POoDwxFSDGRfsEUzDRN163n1+oKxT/z4/j1+PNNtt6y3&#10;jtUKHu/Bj4o0WywNho4wP1HKSNsmusbgk2I4evpD4Pb2mlW9kkWt0tSVYnvZ0m527I9H5pS5urrm&#10;7dtv2H8+8PG3T7StZbWqUbrgbCGETEjSjHU6nRj6I+MwcNoHGlex2a3QxhKz4nQ6UVaGugKrMgZx&#10;t1grbqF+DKAc0sImbUnWFXIeOJ0fJK+tDSFkNMJvKmRy9hJ/Qb+wE2S+UuSUCPOMyrITsds0VNbg&#10;J2nR0sWwqhXbdk2lDVFrVqsOa8XqfntpSaWi0hXKZm5211ht6eqPxBRoagWqYprFRr69sFxsWjZd&#10;jcqR8XzGtfLKaleTopYoTt1BNvSHie0mSy67KCiJlAPDeCKEjKnl/QvFEJOmFIc1Dd+8+YZVu+Lb&#10;b3/g9dtvmKeAn35iGPqlVl4Gb2OglEROEkeLqTBOBe9FbjAFGmtRTYtWmmmcUNaKY84otBEPbCkB&#10;bQXmm2JEY7E4dBa2xKp1rNeKttEoJzyDlBV9P6B0pqpZnDAinCqlKUTOw0BdXXBzc0mYHE5XKAXD&#10;eOZ0PEKCpm6pqor1esVuVxgmgWnXjaOpHVYZNps169WaVeu4vWjpqoRm5K70EqcoBZCYbcky5Iqr&#10;Q1himoLRRVwKfGlKslYcNClpQpil6jYHjJF8/bpr+fabdxwej5LzzgmfkrToGInxkoSJk0ImpUgM&#10;ihylxTCQ0VbsvsLnkuhmmEceVcb7noe7j9Tdju3uhvX2ku3FFVWliVHA4qXEBahcFlaZ5TkF9TX/&#10;Rn8V23kWIniG+y4WcqO/OHmEbaXQOolDIaUXF8zz42kttvcXF8/y6Ll8sdSfz6cX0ePZjWOMEedq&#10;XS3HQs5ZrSFncdLoZ5dGeQ6BLb1Ki7uoLGKNLoryleNHnB5fODalgNVmcd3I6xfx54szSBsjr+MF&#10;avu1I2gRNpbY2pevfeXUKXIyJaXIyqAkDCOROWMpxRKzIRThO6RlwNFFYyiYGNFRAm5iP1c0k6dt&#10;HE2jUWqkaiJVE+lnT0ajjCXlmXN/5jye2GzWpBxQSqpQrRH2klLSquRMwplCPSp6XxjmxJwhlkjB&#10;yvtZ1JfPBwvWeuGyGJUWvoXsVEtttaJZ3A0pzszTmRAHMJGoZ6bUYxjQLBsfy3uvno9V1ktcojxb&#10;nBaR59lx5ilFIhQpaamT1hJlSwh7JhUF2OU4aoqSCLQPAzH1+NST04Qya7GkK4tGYTI4pQRwby15&#10;Bp3lw2YK0uyCHIuEvDfPnWxFtL/lsxCJJZBzhGzISIOo0VuKGkmMqDxiqTBUlGSJXjNrRWUd2mQq&#10;VbGqNZe7CZ/2TNkRw0jRB0pzQWU3Eg3DU+nCtnFsm4rGKEr0hNmjAOtqGqfpVmvquiFFL8N+ChSX&#10;qWqHKY7kC+OY8JOnaTSNtjRYBgVZJZQKssu+MINQioKhLGUhBY/SWU7MJIKnM1JuEdPCxlGgkqIE&#10;8V9ltYhwLOeigrF4DmHk8aQ4nQubVkQVUxmw5QWIbKxdWG6e4M/46UAKk+xIVw0X22tW7ZYUhZEW&#10;JXcn9cdW41NgnkfiPKKSOC7bqqatW5qmJaVCP55ZW81609C1FfM0sn/aczoOpBT4/dMDerXhol2R&#10;jLjilAarC9YGLm8NxVQ8Hvf0w5HxfGJIR+5OHwicSWUg+jN5PqPjjM2RZCybbsvbV6+5WP9AGC/w&#10;8w4/rRlTjaIiFWlaJIlLQJklwlksKSXO5xkbDDkq+X9CRKvCqqvZbVpqd6KfFwEWTSiyiVGyYo6Z&#10;OWTW24pmY1HVA2fvGXwkukJy0LVrtuuGi/zAadpj1SNeTSgj953j9JkPx19RzhNth1MD2fDCtIkJ&#10;YlYklQmIa9tZw6peYVXD44PnsD8R5x6NYdU0VMpgSxHh2SScyWjkmj2HiZg8urK4dk02NU/ngcKR&#10;p+NWRCOdmadAKZqYZONmDhFlYLdbU1Va7CEErMmkoFHKM2lP5TxGz7JRwcK9yhJvTUoR84yqC5vr&#10;HevcoLSlKImmGwMk2fDQpuCMwuqE1TMWT1NDWzmcMTht8N7Rnwv3d2c+7SPtteLyG2i2BlsyJXtx&#10;YBmHdp6sYJoTMXiU1TgbqCqP0keG8czQQxjlvOu6hnXXoomUNFCZCexEpSdqHVi34nT388T+4Yj3&#10;mU2rKX6F61Zc7hLt1kDdwuNnPj4WXNNibM0cI6OX+4N1UGKheIWqJLaZI8xzZp4zIRdizlI9njQt&#10;NVOc0V6KtUIYOfUPUn4TRxpbQVH0TzOjD7RU4l5PSPNT9MxhkvVYzPgJHh8PfFp/pIwTT/eZp8d+&#10;KSXJPH5+YDqNkBt052hXF1TNmqIcOWts0bgi4mZQy1pRq8Wxa1FZ4aeJp0fh7KT5SFFnfNozqxFr&#10;9tjG0xpDLoYcI0TIvhDGIGVMVuOq542RyDRJs9j5w0emBjZXim2nOILQDdgAACAASURBVPtC8cLl&#10;DWmiqEDII6enO57u/8rY/4oxR7aVMFxVWRAnNlE3GjOmZZ1V8F70jBATxlYoB1l7oh4J+YwxnrWF&#10;5EFNiawUHkhKgzGoZUMw50j2GTtOMkSkDMYWmq5Qt5k5+IWvojC6YZwDx5MnF7i6XnF1fcXoJ379&#10;xWOc5u1rz9X1hhAi/XnC+4RLYKtmGVwyVdMsnIiawY9IdV0mRpimxLLeXXYzFcEnhjnhrMZoCD5x&#10;Os5067Xs4BVomy3bjcMPPd5n+tOJ8zlQVVCyZZqFi+OcRumE9555FvvvdguqrJimyGE/cTpmdheW&#10;ywsBAQ+D8FJCjNRVwvuB42kiAn/5L5f85Z9/4OJyy9Phkb/++1/5j39/z3BK/OlPb7m9eUvXbhmG&#10;icPhjPeRddcynT2nkxdL8LWiay1VJdnEpl5aShAhbRwksnD7umO7ewOq8P79B54ee3ZXUDtDnPKy&#10;+5l5//t7DoeR/+3//Av/+m/f4kwmjp7YB1atoeuEmSPcjYJzIuTUdcNpH3n8fCaOEuO42K1xVYuP&#10;J0qe+C//1PCnP31P01S8f/8T4/SB1bbQug2zl4v4sxM7F1hvVrz54R1t9cjTw0+MY8bHkX4unMaR&#10;rnVURjH7yOPDA5ebS9q2pakbDsPEPM2ktF4Aqz0+F4YhMg6QXIZipcJcTUxjkrxuhpINztQYrRdm&#10;imO1srx6fUtdt/zHhyM//m3gzRt4+9aRU8EajbWaec4MPdzfDdxcb9hud/T7gbtPR+7vHvnXv/xX&#10;Vt1arMZjwPtAXdfEmDgeR5qmRilFP/Y83T3x57HmTz+84vg08dsvB/p+pj8P3LyRyvTsZRHe1jVt&#10;DToW5rHnsN/z7bvvuLm8wmjF1M9s24Zv3t6yWa34+xiIMVM3DfM48tuvv/Hht0/c3uyoqiu5WESY&#10;R09RA9utYrdrSCFyPvb8/PMn2rbi+tW/oHQhzcg5phROK4mf5IQ1lraqmaaJ0/HMrqtQVgb95+Gq&#10;lMzpdKBpL9msV3y8+wCl4IyVusIgQ4BzTiy5LLC5lJjHmThHVCzsNiuuLi9JMdH3wlLqKkPXOLq2&#10;k4r3DJv1lqZZ46qO17e35EVYUkpxsbvAVpa6qsjjQF1VspuXH1DK8Pr1FbdXF2TvCcPIMPRUVC8Q&#10;xxwT4ziwXq0kd+vTAtNmqcVW6CJVoqkoNm2NQTHNhWkIAoIvmnevX/P61S3r1Y4SM48Pj/z840+E&#10;5Pn2+zcvYDlTgJjIMUDKOKWwSgbbtmqI1SQcg6iYp8TpcGJzuZNzOAVS8JCStLxUjpwiWRtpg2gq&#10;6spSVY7r2x2egTlF5vOZmMSHH+ZJIqltS8nuJRITg5f2wiDW9Ovra/oTjMPMMPZ8+viZz5/v8ZMM&#10;G+fzmasbxarr2G4KF5cX7LYbjHLUVU3tvqOtNSXNtC4RpiceHoQpVNc1VV0z+5F+6JcGp+fPViFE&#10;gfwpJVGxkvMXV40WeL3WCqLwvSiF0/GI957tdsNmvaJ903E+HjmdTqSYqSsjO49qSbAszRdQlhYj&#10;C0qRlKapauq2EWdNzMQiu0M+HtnvI/HxHlt3XN9+w6vyDe3KYZ0lLPcykLhCQWNchdJGhozlZ1As&#10;bU0Lo6SofxQqvlSSP4/wX349Hy9pCYkvX/8iYPxji9Nz29/Xj9913T88xx8bqP7h8ZbnVEpJbvsP&#10;8ao//vkf42OLcMOzoPR8FJdIlLKLECPNbWL8ycvz8UI9gS8sn5y/fi54joPLguy5/UteZ4qZojVF&#10;l5doY4xpaYCpiNExzcKqyM/HpSgMSYaKLNdqVUTE6kdFMxm6xqBUj2siq7VwP17Oo5g4n3qenk7s&#10;VteUJJXdRUlEyBoBl2qT0U5hKmH9qSGQciD5JJyB/NwCpiUK8bVgJpVCy/Ao8XZSJqeIUoWmqalr&#10;Aa72Qy+vz0ImM8xnmmqE0qFVJTynXFBFfnZxWj0Lbs9iDst5shB0yjOAWt7zrwW6vHxd27JUU2tC&#10;Tsxe2Hh+qYH2caK1EaXBFINBrscCO9U0lSFHgymForIIPUruI0Y2cgmloF7+ef4MSNsfZRGosjgo&#10;SzGUZfhIPuFjYB49tWlAC7+A4qGRazFAVXXcXr9G2ZqH08TjuSeER1qzIeo1ykvss7M1q65j1a3Q&#10;2jJPI/040VpF3Xasu4putcJWlhAC/Xgm4Wm7yOW2w1I4PpwZp5EQKjZuy6rTtOdI5RNh+VwKCU50&#10;toSSc7sUSpL2KqvkfaHIurld1cvmiieGRWhdTkGnDZURCDzLaZ0TeB849Wf2h8IwJjatVMhb48gv&#10;EWFQpSxusEh6brwtGaWhcQ3r9Y6mWUPRwmYhgZHKcVMbMjNT9DLUKMOq27JbX7FqtjjVEL0iR831&#10;9Su2qw0xZA4Pex4f98yTB114//SIeVzjG4VrRXx3lQadOIwfeQyPfOo/8vHud/bnR6Y44JkY4hnt&#10;EjBDTLhS0WqHUQmCx5SKy+0N37/7J/y05eEePn9OeB+Y50KyRhhORQRZbQT6mrzCj54hRLZXay62&#10;O1qr8CEwjxOV27LbbVivz0w+o5BIXSkRECFqDoFxnikl0XbS4GiMIs2JRCFRyEHhTMfV7jUPx9/R&#10;iACttSNlzzD1PB3v2awaVl0B68EolJXEhAzGgJFobCbTtDW317eYV69o3J7ff/3AeeqlLc1WWGV4&#10;/gQ+g5KVFrbm6D1DCBRd4RpxGX1+PDL5e6ZR09SGMc5LDFkTYmaeE8EnrLXsdluMaSWeXkAZcYhW&#10;VUDbhHYHiuolKqw1qSD3bi30jkjCJ4mB39RXpF64SHVdUdeeqZfPfVMJhLapKnRJ5BipnbS8Gi3z&#10;ZvKe8/6J/eOecw/DILEbu7D25mXjyNWF2in5nhiYxhPBJtlgM2mJv8NqJeiZ1mz5/odv2a47gp/w&#10;8yg/b9aonDCqcLXb8u037/jxx5/5+99+4ekxc7EZCXNhfbHm+tqRXUuuauZc2G63XF5dU9UNx/GJ&#10;cZjJqSAlu5l5HmlWnXzGEvg5M41BIj4+kqPwJyvn0Dos1GOkon0Y6M9nyAVjFDlmhnMiD4VwKdye&#10;yi6tsSkRU1iQAdL++PiU+d1+RE2J41Ph8aFnnmZyzuwPPXFOUHXYZs1ud4WtGolOZXkZWmspIVFI&#10;61opuGUdEuaJ89Oe4+MDfjhBHMh+j+8/QTxg7JGr1xPVxgr6IUusVxeJWOkis59zjhwLOUbmccD3&#10;M/d3dxzSxLd6x+bVirXvmaOnxJk4D+Q0E/yJD7/9zO8//g+0OnD72qE3gh5Ii2tfKejamrofiCnh&#10;vcT1fZzp+4HdZUvbtoIGSSM+nollwlbgGss8FkyU671Z7r9LgBpTIIWADbOIOChoV4r1zmCriA/C&#10;9WialhQNp2PPPEO3UlxeyXD322+f+PUXuL5Fqu+KJmeFMY5SMvPsqUOQu40Xyr1zlqauOKUBA3Rd&#10;TZikPUQWQA6FQS+1dk2x1PUaP2rOx5HjYeTVmwuKcsxzoKktTb1lt2n4+P7Ah/cTVQXb6y3zBL/8&#10;9IFhnznsZ7qdFhvuslkh4p5m6D2nQ6A/QtdqNpuWoQ+cj4HtVmMtpBToR1HQXr+Ff/tv33FxueLD&#10;h194//FX/vM/P/J4X7jYOLbbLauV2E0FDCZNDiFknp5mgof1SmIMq65l7CbC7DF22QUrNTlY9k9P&#10;PD5MvHq7YrdbM409x6O0WDlbkTO0Xc3FtibOgc8fBv72n3eMc6BpLd9/d0uyI6eHzxhbFrCfWOhj&#10;kMXyqlWsuwsePj0x9GKj7PuBu/sPVHVmu+t48/oHuq5jtWr597/+D/7f//kz331fWK01eiGpV85S&#10;CAI5NJCLQI1/+NO33H8a+fjpnn6eOJwyqQgHw9QVxsA0D8QY6LqOtmvZPxzIWdG2a1KauP/whHJu&#10;ge/JIiN4qBpHSjD0npKF8xMDovQvw2/dwPX1lqapeXrc8/HDmcMTXGzg4e6MU5XAgLuKYYjMAY6H&#10;zNgvluaqZTgd+fTpM4+Pj6w3a64uOh72J4Zh5O23r9lsL/jweWboB9rVBVprprEwj571est2t0Wr&#10;A30/cTwcUbyhazty1uRQqF2D0R6jJILRn/ZoMn/64Vuud/83d/uZd9933FxdM08TcZ7ZdRtqW/Ph&#10;9w/8+J/vqYylctI+NvRJaumXxfQP37/iz3/6nnnIHI8Tnz5G3r3zOGMJaaakSFtX1JUTYSflBUQs&#10;tfPz5Nnvj1yv32KrDmdqUoqUBMYpQpi5vmm5vNzAj+IKMVpLVboXSryzlUDn0KicCZNnPA+EWSC6&#10;2/WWylbsH/eMS+7daKnRNUrg5tMUsbbG2oowR5pmRcbw+fMDxjlhV9St2HgXpgq5kDxoo9ms1qxX&#10;Kw7TREmZyspNW5VCipEYkywMl+uDKlkaQTTLRV5aI6IXB2NOimlKnE8zYUpQNHXVUltHnD2/P/7K&#10;/f2BX379wL//9XduXl3yw3fCrVCSD6CERPERnTOVVjSVpmsc67alP5+Z58g0eKYpEkNaoh2GtIDi&#10;Y3zeiS/MfkJZjWkV2iqeAWlSXe84HU4ceo/PtTCqJo/Rma7roFQvjoxpnOSxilTZT+PI6ZSYxoBS&#10;ickHzn2gxML+dOTnX36l29yg7Yau7bi8uODq6mppCkxc7HZs1jV+OvN49yv7/YGn/Z6+79nuLrm6&#10;WtMPR46Hw3IPMAtzReDRenEjaCXXa61fJkqeWSB19f/R9WY7kmVpdt63xzPY6FNkRmYNDRbJRrEJ&#10;UoJECNRzC9AT6FJXuqDY6K4pM2P2yczOtEdd/Mc9ooolAwIR6e5pbtM5Z+/1r/WtFuuMuI1qZlkW&#10;Hh4iKQZ+9fbXeCubkPPpIiDHEHCuYpDNRSUJV6PKGNsYAdv7pqVpGppWBD90ISXZOGtbaLTCd55u&#10;o8h15Pn8hSVVtOnxq3CDUitTIr/khV7UlPVvvcob0tT0925Kqdf2qZe/X25/r72prMLDV2FFkuXf&#10;3t9Lg9a3X/v2Pud5hnUh9fL9F5FCvWzsv/l//7bt6tvf81dfg1VoKX/zM/WVHyTCkhyI+oXv840L&#10;6OXp/z0gs3z/xZHztYXnhZ/yAgxelrDC8g8422AiqGxQylKreil/lIakF8GJitKGVAtzDORS0Hqk&#10;U5mmFaFaGbWKR4lxnHh+urDcZSyyKQ0lYH3EWOFfFCXg7dZolC7UqkhJkWoS8bDIpBDlxU20Qka/&#10;PhdeXRS6VlSO1ByxTrHte9rWk3NimgeWOFNUQaFIeaaSJEZWRVAuJawRK2H0UKTO+OU1k/dAfXVX&#10;vcT/Sllf65eaVJmallpQVTYAIkDL9H0JiZTFIR2WiWCDVGprsecrBPa7aVv6BtIiAk+pEqmyqlK0&#10;FkFBydryqzz68hlQ4jxeYzYvj+/FkVWyZrgsjOmMrxmrLY3T1BLWoaJdBSVojGG72UgiqT4zTQNT&#10;mMnTM4t9QE0WnQ3Ndsd2v6VpW2IMjOcz56czdavX62mzOmMCl+EEX55wbuTurpO4szEsKTFcIsuk&#10;RdRvFE5XSlioEXQWDozRCqMrkSrH+ouIow3eFawu1CiMy6tdj/cORSBGwKxgeQtdK4K7XnkZJQsb&#10;kwJhXhjPkbAgUSUtnKYYEmFeyEmgq8bI46lI05cUTmi8b2naLcY1pGqpVSK06IL1DU1ryWVknGfm&#10;nDDths3myG57hdctYYio4Nh2PcfdFVYrxvMT53EgKAhOM4eR0+Nnpr5ybhbuvr9m2zVc4szTeM8/&#10;f/nvfHr+wKcPn7mcz3Iu1OIE8t4R50SYFnZtx2++f8N3hwOkhc9f3jPPC8+fL8Qb0LYRoP4yMy6V&#10;y6zBKqr2eOOp1lJqwlRNLlCirB22/ZY3xw3z8MTDl3tUge/ftlwddlxfXXh4fCDlCa89KEcloasn&#10;1cBlGhnmiX3bsdtuuDoeUFPDYiuXNLGMCXMqNFcHuuaIdz0xn9E6U3Wk1CAuPB0xroIq4parFXKh&#10;U1XaxlQllUhKAW0M292Ozl9j1GHdH7zj4dMfZb2SRM1OKZNiJJVMQZFXYPg4RaaQydUwJ8ThEEZx&#10;D/pKHBemeSamwjiJ4yeETNs2fDff8KZc03cWrTPOipmgGgu+ZSkncdUoTTVizyulUHSlmkKulcs4&#10;E1Kiu90zp0zKFW2Ek0MV3p5B03pH7z1pnFnOD8SbCaNESFFAToHxcmIZMmp9P1OIlOwwRsk1sGQa&#10;C5tes9+Cd5kYz8xzJKYZiDSN4e7Ws286dDpw7H7g97//Hf2mYZqfWMKA85ac4Pz8xKY/8PbHG/7N&#10;P/wbPn585Kc/f+Dp8T1hgVIs3vVsdEfxLVPVFAzb/S3Hwy1Ge5ZZ2EqlSOIkl8q8jFxxTde6VXCC&#10;sCRpql73394J50hcnXI9MUXJc46RxsrnPI2BHDIEsMqz7bY0zq+lGokYZBCbUiVEWBJ8vr/A1DCd&#10;FJfTwDTNMkyZZSiP7en2t+wPNzgnLNq8WpRz1eLAKoqYJD2hrUSmp2Hgy+cPnB8/E8ZnXB1guVAu&#10;T9TpnlyfONvMD1c7uqblacxMeaIWhSrCyVVKZMlaCyXJMZDiQhwjwzlwvJ1586sreud5YmFJC2m5&#10;UONAricev/xC/uUX2CrUzR5VDGGJLE3FNBJX7NoW7ybmsa6RdhHThsvA4eqarmkZcyakkcvwxOCf&#10;iPYNre3XyniFx8hxRiXHCVUEo2C9wpai1sko7A+WtlXEODCMmZKg8R3zkJmmhPdwc9fi28r7nz/w&#10;hz9ciCM4q4hL4flpIMRE4zfECNO0EEJCGytE55SkTq7xpAS5ZI7bDWRFibPYmfHEUJmnSEpKWiO0&#10;JUbF6amy6TIkh/OOaQxkFI3t0Icd736eOZ8vfPdmy257yzieBBr1cWGaodlUtDY426BwhDmgVZYI&#10;ShRxYJkym04RAwwFDIZNZ5nmmcup0nfw29/+gG8qP//8Rx6f35PygrWVfgPGia0+BgGlDZfAOASm&#10;MTJOlcsZvJdYgDWOl4pUpVgryxS5eB6fFn7+aWacqoBqVeL58sQcZrRRlGyZpoXdvuF43DA+n+k2&#10;Bu8rf/zXJ7b7P/Krtz9wddjx0X3GOqkARmVSisxzZZlhv2tpfM8yPIhAkuDzlxOpnjgeNf/4j/+V&#10;3/2b3/Pw5Zmf/vQX3v30wGGvuLnpUXoihBm/ET6HYqJWgSg/PN2zDJHj5i3Huz1FZ+6fzlyWBVUg&#10;5YmUCtZJjr2UtMJxldDCteKwv6aS+Jd/+QvaDbiup21EJBnHhVItcRH4rzPy3go0U+5nWWRBt9t3&#10;5Lzw7tMDz09nqMLW+vLpQuMsu/6Gzc5z/zBSsnzv/FTYeVkcGSr3nx74+S8/8/vf/yNvv9/z8fNH&#10;7j/f8w+/+w1v337HH3/+Z77cf+K32wN9Lw1QT48npjHQeEfXwjImLpcBozTXh6NM+7KhsQ3kEVJC&#10;m0JaRlIY+dUP3/P2uzs+P7zj5nigbz2/vPsJTeLt2+/ZtT1f5vfUrLi5O/Dm5hZlEsM5EyawWDKW&#10;w3bP8XDNH79I01lYxK3WNh3P90+M08D1VUu/6cQamSIpSFV4rYowF075Qv6u0jXCYSnqa9Qjxxlq&#10;ZLvRNA2UktBKOB3LLCAyqw2bboPVjrxArJnlPBGmBaMNreu5PE/88vETcVm4vb4TiNkstdulQFgy&#10;bdNCtcSwiD29GJYlUpcov8cJmV8bcWyEENAKnJaKxTgvhHnGasPV4ci+3eOtQ6HERbRO3DWakkWI&#10;aL1M2bTSGCw5LYSlEKbC+eHCZYo0xrNpNyyHQImRP//hX3n3y0eGy8IwF+JYsVXRGofHYqKS35UK&#10;JmVsyehcUKmsTp1KXBLPDxeeHk4YK+9X61ucdRIZWGl2zhhiWJjHC6ZTVDYsceIyX2ii4v5xFoiy&#10;WQGypTAsZx4fFu7uOhrnmadCmBas05IX1oZ5Dnz+/Jm8vGMaNE2z4+7uiru7t+x3vxDHCtXw/Hzh&#10;4f6B7cGhdE8MAaUU3nnefX5HnCaaRlHKxLv37/jy6TOpZIx360bc0HdbttsdMQSpC1Vr9n2F+krd&#10;qEzKjNZUJRfyGAO5ZJyRjW3bdjSNJ4SFcZ6Yp8CHDx94c3vL27dv6bon7u/vyVF4MmgoSnLTLzXX&#10;2mhsY7CuRWtNjAFtylqvG6FEqs5oq3G+YbNzdL1Gm0TME64KCLuiiVka2mIW90dVem1lFOuzKgIc&#10;VmucKOf4PwgTLyLJy4Y5v7Bw/o6Y87q5l3+heIEbfxVyXlw1Sinmef4rIehVqFnhxS8//+0fY16O&#10;h//RcfM/iip//ZjKGk9aK5n46sx5EYrM6+/42mj18jjUyvD5a1g0r8/xr1+L1wau6lElobUhVOEU&#10;eeeJ44XxPNDaPbhWqkDx5OLJWa9g47ratrJMiFeBwiqoJbCUEUOi1RrWuKN6mRLlyjJHzueZnAzW&#10;tkxzZRxmrLvQtAbTNNhGYbyh0aARnlxBo6zBLhm1ROa0Ao2xVBxaOap64RfprxXUa8SBnHCdZrfr&#10;8d4yTjDFhTnOEkE0FaUCVQWwEV0SNS7CykDcGRVFVeVVLJWX+KXd6uX3ye9feZKyQFZahHwlca1a&#10;szRjKYk1xJRJuVCo5FpYwkJsIs5liWxV0FUAlI23dK4yaoWmCEOlinOxmlXI0TKMlIhVpRYRkjJf&#10;BT/QUhGuLNa2WLUBt+GcIYwLFwObZoPpO7SWXUxMmpgU8yLPoWsVfeO52naUVBlmDQQIz9Tc0TYH&#10;jldbtvstGMU0DTw8Xjg/nfCqoxQRlkIKTGHkPDyxZOHj2SZwM1loRCheFnHUlhBRKVFiYBmgOPBR&#10;YXE4LVXAlPwN8FhjtcW7hKawTHA5Tei7W9q2weqBmFYqVwVnoGs8rffi6stVjkwtkdNpLEzTIoUi&#10;RkkVdqqkmMlJHE/GKlyjUEYqi2Nc5PxuPV1/oOt2aO0JcyWETEpBhHPlUKYyLxPP44lxCvSupd8c&#10;2O+O6Go4P55p2bLdd6iSSBTmMDLGianOTCw814kUM+SGrTnS2ZHzeM/nT3/m509/4OfTHxjihTAF&#10;FAqvO1S1EBNWt+jcsGt7fvP99/zT737H91fX5GXiD+b/5b/9yz/z058+st995ubuSmD2WlFUlmhZ&#10;XDDW0DYWZQ0hZHRW+HbDsevYesOm3eG047IkPn++Z5kC+90dm9333Fzt+dk/ch4uROtxTS9wY99A&#10;KVzmhdPlQtv3dJ2IP9U5otGY0HKeBuIUaY8tx/6W4/aOEJ6JeZR1GJUlXMgsKC9T7CUHppjwThFL&#10;JJVA1p5SIjFHchGwtjGG43HHcXfLrm2o8xOkZ2F7lcoSE9McpOY7Z3KthFIYl8RlztRVMIgYknFQ&#10;HUEZZmUYq2ZJmcdh5uPDkziw+55iDbpr2dOgVaLzigAAgP9/tjEkA0uAmBJ9U8jKoJ1Fr4UImIy2&#10;Fu0sp8vI/cM9+fvf4dueXCuxrFHPjHDlYpKmX1UYpwvDw8R090xNeR0AZiiZZRrJQWLwy1QYzjOb&#10;yVOtOEZzWSgsdG0VxummYkyU63SaqGXGO+HJmv0VjX7Dm8Nv+PGHW7SRBj+tYdO3xPHMx/fvZADd&#10;7Pj+h9/xH3//n/j8/pkSRQTuuyNNeyDnwqwMYQqEReFcR9NsyLkyL9KY5qx4KGqGaXym8j1d1+Gc&#10;JabEPGeG00CaE1ZBY1dBIxRqQErYaqHGgquKbdthiyEuMzVAWYCkcdqhVh0hx8Q0jkzjzLwUYhbo&#10;+mWohNPAclakWaq+xdRrQDVot2G7v2GzPWJNI6J7UTLEKBW9NlWbCMVUqi6klLicn3m8/8j89BnC&#10;I1kP2PCMms/U+QLpxPycadQN223PEgamcSIvcq7UVYPRGKUpKZDqQvFBuIq1wAjD00xNmtZaGg25&#10;FmociPMDwUIaHyFKlbtB1tcpRVKW9YpVmq5r6NuGyzBjFXgDc4HLZSAsAec82ghnbYiPnP0jczfQ&#10;mD2u0XRV9olzhcsSOI8XyBrbV5rOYbUyGJvYbqHvNSEEnp8HxrEgKBpLXi82u50Xt8o48fHDwNNj&#10;xVjY9Ip5EiXSOkWz7zDGk/PCMmeMlZYQox3GSuZZowlLIbdZJjjFYk2Lcy05a87PI+enGd92aFVZ&#10;xsQywzhG5imy3W3xrhemgnV410rDDKCVY5kL919GQoj4xpBKXhfEshgpFeICqIQ1Hm8WtIJ5TMyd&#10;HMw1y1THu45xFKL5zW3Hd98dmaeZDx8/8PQ8czgqus4xXSLjGJhnAXN6azidnjmfz8yz1NZ5L5XK&#10;tcoE3VrJChor7IKcCzlanu5PPD5WtjtpyMg5SF0eBWdbcnZSZ1ll09o0hv2+ZzgGPryb+O//zzv+&#10;9/8y8sM/3bHZtHS9xrcVpaStKCyVkmC3kzjcl89PpCicjHkGbTX/4Z/+LT/++JZ3v3zmv/+3P/J4&#10;/wXfan749VuOe7kgUKXd/oWLaB3s9y0lRH5+d+LBT+y6O/Y3G/orx/7mwvk0UXNiCdO6uAnMYcDR&#10;rdBLmZ5dHW9oO4dS/zfDkOm02E5TLIxDQGl5vKVUas7SvFBZ67YN55M4g5xTpDJzf38vopuBMENo&#10;QZVE7hY2G4tvYJxE0Ds9B+6Om/WEohnHwNPjCWs9d3e3WPMnPn/+xDRN3N1ds+lhnhdKzVxf77m9&#10;/SIk9acz3lm2W8vTfeJymikps9tscEpTk8L5RhaoutA6jdOKGgNFWxpnsKsQUWNkPJ/onGfTNuQY&#10;0RX6RrPtNzRNR66zCA5rFCUnBUVTUuV8GhlHcdpN00wIiVLkZHh18MIMUXKBrkVe5xwrJStOU2Ka&#10;FjZNT85Vpn7GUktingcenz5SmdjtwJoinwcgzJW4RKx2tK7BYlBp3RulwjJMbHcd2loe7p/49O4R&#10;lKdtesI0Sw2tbSgRahZHjDMNxRna1hGiiDuXYSQsAe+3knk1SiIyBVoHXatJsTCcBsK8oIyDUuma&#10;Fu88Vnu2Xc/jly/UXGidg6LIacHajq6RxiOQrLvVDmu8NLUEaQjzzmF5YtezAAAgAElEQVSAcZr4&#10;9Mt7Pr17Yrff8uZ4JE0zjS6UUFBZYdUaD1jjVaZUvFZ0XuONAPkMlpIUywibncMZv26WyquLqGQ5&#10;t8oWWbLf2lRSXghxAbVBKYc1jlwgBNn06qppvMY5Sy0wnC6M48R+3+E7i288yzgzDSOLC5TSopVh&#10;sznw5rsfOF7fMeqZ7f4KZSzDMIGVRcmnT5/Y7z/RtVs+vHvHz3/5E9pkvIXxfI9VhcP+AHphHCeW&#10;dxemeQAkgid2bRFyJFIFLy6WV3aO0d+IGplaIa1OG++FfxNzYplmHh8f0UpxPBzYbDa0bcv5dOH+&#10;/p62aV+dKS9RIvlVharqekFeiEnjvGYJs2xSaiIDS64U7UB7fK/x3ZXAklEsMZJS/toEpQ0pZ2p6&#10;ccrI5OvF3aCVnEtf6mH/upHprwWdb90v3zZGfXvT6+u3yhuyeVtFl2//vNykrcu8vg4xiiD1Ipx8&#10;K/Ro1KuQ862g8nerxb99DvztTSZh8jPlVXSSPbm4j8oqouiXZ/LN/fHN177997eNWbYqUpFGoaiE&#10;AbHf73iYJkJYYB7R9BjVYjGrdiifMTGmCFOoIo8jKWFMCJj7q0CVKRQljCfROqTxchojMUJjHEsI&#10;nC8BpSea2eC3mRZP7xucAeXWGKHxuMbip4yZMm6pjDGRK5SqxGGiACVRLZ2l1UvVVerRit5bdrsN&#10;SmtiSSwpEEuW6TWJlGZSHrAuoI1fIdQGaHipUlbVSIzr5b391hWlvnFEVdnc5Sx1wEoZlDJyriGv&#10;vCuJQSyxChB6tYmHvJCSrCUU0hiVV4HIGYt34NacUKFgVqkJBVUrkoa0xsLyN8ah9agSHp/S1CJx&#10;DGsanNmgmw1OdyxRMY+RZYp0vqCKiLlUK/GZNNM3EasVzlU6r7neejqnBRq6nKFW2vZA21u01cSU&#10;OI8TT6eBcVi42rfS3LVyDWrNpFJQWZrUUq0scaFvHb4xeC98hZoKumZMyaQZ1AIkha1ariEASkRD&#10;ROtDV5nEKyAtcHmeUEUJx3KtwaWIo6DzsGkbWucZY36NZXmtSCGwlELKFWuhaTXWOTmKq1phm+Cc&#10;wTmD0pUQF8Z5JudC2/Xsj1d0my2lGOYlMs+BmCNWszqTIs/nR06nZwgTbtOz3W5pm548J8I00Tcd&#10;jStURoblwv3lHV/O74k1Yrct+9sD7fWe7tgyNZF//fJH7r/8hc8f/8R5+MSkHkAnalIQNKoWvO5p&#10;lUfNmm2741ffveXf/eYf+O3tW7bOk83MfBv48P7Eu48PfPn4zGYT6LortjvL0+VMrhMpL6gsQ0Tv&#10;W3SubDYbjodbDtsWWwNxeOJyXrkguTKNI5fLie3+DVfHLftdyzBeSHFG27Xa21kwjpAHLvPEIQaM&#10;UXS+xY4LFUPvtyLs+oguE1e777g9vuVy+cjT8CiuaTLPpy+cLzfEvMN5OUfFnLFeC69Mi2POOINx&#10;0pIXYyKYjKqVxorrYrc5kOaIZo0lJmkxi7lQlDjD5pgZY2ZJCqzBqBZ0i1IdMWlpk8WRdGHKmecx&#10;cBoFiqtsYU6VUCpLEr5iyhCKIaqZoQ4kM1K7iGmhWi3DFGNBV5St+NYyPU18erhnnBcObYvvN3Ke&#10;RGFMxazHiNMCJW4NZAfOFKwV0UbVSk2RNE/ktMa2FpgnhHdkhVGS4kJYBowO3FzLXrhtKlpHKguV&#10;iLWGxhlKEffaftdiHczzmZRmrKnYvmVsHMs88tNf/gyqo22v+e72O/7n//y/4syWyzCy295gTYfT&#10;ijlmlnlmnjNatTjbiXC2RIwSt53WcmqIy4iqhc43NNYyLIlljEw6U4OcKzrraK3FqnXIKIYzcs54&#10;belsS7oE0pgoE9QFalKoLOcSry3kwnAZOV9GUiri/gGWpTKNiThVypxEBK5KrjO6Rfk9m/0tbXdA&#10;Kbvu66BmEXKsFneQUQ5tjLhS0kxYTszzE9QJxYzKI3l6olzuYX6GkikTlCVAbIS5ozXeWFrfYrW8&#10;SG5tNZNG20DNImqzwPAUCUOgbQytgxgrlJk4PqFNIsezRPtURWW5fihW83WVIUDftWy3LY/PMzUq&#10;GgfGVOZpYhpG9lcN1hrmkFnixBTOhDRQ7IxrLBuj0V5hQiDlkUWdxenTaBrrsEoXmkax2zY423F6&#10;nrn/EklRVKO61tXuDy3bfoPRjqfHgfvPlZrh+gb2O09OipSTXDhzlc1jFlcOyqC0o6myaZCJm8Rg&#10;liVB0VjT0vgN3m2IOXE6Tdx/qRyuggAdc8YaiHNkOI3c3R5ojGNYBpSSPHlKEa2hbRtyqnz+tJBz&#10;5ce3PYULWotVf5wU47hwuUDbZLxrsXZB1cA0ROYu0jUNMUXSIvWOWsFmq7g+blEVhvOF6SKbYucs&#10;NTux0y3yATVWYSwM4zOlBowFU6BpV2s5VQQy7fBOCSi4IjXEeIZzIYXK1ZWlaxvOlxPD5YTWCmdl&#10;urHEyvFKliy+sbStxtmC0ZqPHwr/+i8f+d0//EDXN/QbQ9dWtF4rTil0Hbx5cwu18uX+kRikCq3f&#10;wD/++zf8p//8jzw/nvk//4//iz/8ywXn4N/9fsOvTUvKCaOFwZGS1DEbA95bms7hN4bxPPL4JTKN&#10;X9gddlzd7tgdep6fzjx8vuf8LHwP5zTeWawSjgprxGG3u+Lqaod3HadpQfsog84sm7aXtXuKhVTF&#10;TZBSxnvH4djw9HQm5UDTKnJZOF8uWGOwHWtW29F1Egnrtw3bneP5JJ/9eSzkrOi7LcsQyFkWqfO8&#10;cHN9w/VVx7KcOF/ObLc9b97sxCacI33nOF55piHw+HDixx9uuNpveK+eGc4TYZ4kkxkUcc54q7FV&#10;mkAaK9Gaxhsupye8hbdvPEbB/adPlLh+NqeZ0/IMuVCziCXTOLHZOG6vG3SZX10lGkUKWSq0V0Di&#10;w+Mzp2Fg2/W8D7O4DhA4tCAsFGSJ+hm82GPHCDtFjoWqxK0S60yKE8+PnylpYruxOKewq007LKLI&#10;G+0xWi4SrYXOqzWCVGiuOowxvH//hdNp5nB1jdR/K/b7PbvdgRwrFItBRBfdtWjtielM23YMw0ut&#10;YVk3tutiVRlpyGpawhyIOcgUIy98eP+R3m7ZtDt2uz2bbiPiSMr0XcemNQLDUzKllJiXpu96lgje&#10;NQhKe2UVxIVxuKBqxmjoW8Pt8YqcDCRNXjLLsFBjoTPgG4NDBDpdCtuu4e3dFfuuR2doXUdjOnI6&#10;YbCEOTFeRuYp4BGGQVyyHHPOvbKetC7rJk3y3N57plRYlkqKYJzFNz2+gcYoasoM55mwgN4rDErY&#10;QMpgTMOm37IsLbXIeXx/uGG7vyaMj3T9lopmWSJmWnDeyQa6ZGmaWS9o0zQxE6kh4FrZUGmlGeJC&#10;GC8s4yBZdt/ymi4yqxhQZEKeK6jVmaOrCD3GGEoxa7ykEEJgmgS2TZENvdaa80VaFA6Hg0Rftz3j&#10;NBBjJNck7Uz2G+eLquK8wQikNitUFuaCs+smdX0Pch1Z4gl/gZK3lLxFmYpSIohorfHeo7VZN3Ll&#10;NX7yVc5Qq3j14nj4GpF6/ZlvxJS/FXJeRSj45usvMaa6vg/11W3z8nMvIpPWkhN/rZ/Nwiz41qHz&#10;V4LMN/GlF/Hkb8WUb7/++t+vK5xvnTMvYtyLAFPWr30VY15Vr7+5z78VtV6+/zXuU6VZkEzVlWJg&#10;t93y61/9QAC+DAslBVSOWAdJKSigERhoqcKpKbUgKUvZPIeaqTWLk1ZXUk2r6yq/xgMl6psZx4UY&#10;FaVx5JwJi3AExmXExkwbHYHIYevoTEU75PhwslFRRgQEPWVxeOUiNaRKxECF1EebkjG14lSlNYq+&#10;kXa/QmGJkTkmigZjzTpIGdDmGdccJbJqtMBF19dfgtOre+s1VbV+qFap5AXYXYsSJ1GRFqmyCpRl&#10;ZRQZK3HPUgpLyKT8EiYUF1opEVVlAGCMwRZDQeOUwhkZZKTKKlaJ6GlA4kWqYNf4ooiiqxdt5Qqt&#10;ehEpFV6eiDGamjU1KsIYUSExbWY2baRtpZZXYZmnmRRH8ibTOCtKSV5obZHNFIUhzaAa+g6cy6Sy&#10;EObA6TJwHgbSHNdqdsg1S3WxkwIW38l6y7eaBIRcMc7hfICqqFnhNLQW9GscV6p35XUQFk5eD4+S&#10;gVIlYrf+/HSRM0zrLY2Va/LLWWXbwWHb03nHPEyv8SxV1+GYEdfOtodt72i8W6HqlVwEL+2cw3tH&#10;XWt3SxYxUpoUtxjdfN2YVQVV0zSOtmnJZeDp/MQwntG6sNnvOByPKFUZxzNaJ/YbS9MmYv7C8/CR&#10;8/wR1c3sDxs2twfMfoPabHhcTvzy8R0PD79wf/9nlvEeo2d2O4VOFYtl0205dHfsmmuM6pjHhDUt&#10;323ect2+wcaOuBRU9VxtvufX3/2O87Pm4fOZw9WZNz+8ZbvzuIcJpZE10DKiqsFry67fcHt9xW7f&#10;0VhFGE6MQ6C1MjBu246SA8PlRIoT+92WN3cHxiESsnxyS4WqDaVqlpwZl8ASI43vcE6ArVK20ON1&#10;R1IWnWHX3XDc3NH7PZfRk6oGtXAZHng+f2ION2w3G4zT67GnXrBb4iZUViJnMfJ4eibHM43x2L5f&#10;uTCeskgVudi/pOZdBG9pI56WwLRk4rpurKoB11JLQ8xrRNY4tIVYJoYpkqYoTW7Kol2LMp5cNTlW&#10;VBGJfMwz9/Mz1V/wh4XOFlIucu3WwrbLWUlzZoH704XTNLDre5rNhgzEVHitrC4i5Ow3HTvbEZqW&#10;N7dHdpsWbzU1F0JYWOYFpyvNVppajfZo04EuqKqpRcDtisRxr9n0DmsSNQdKmdGqSmxqVszLjGeh&#10;3zQoAsNlIIcTWi/0nafvOqzR/PzTRx6fFrw78Pt/+i/86sffQG35+Omeog1hgag085J4Pk08Pl64&#10;ve3ouy1GR3JMK0xYBF3rQdWIU5VN66VwoUCaM9FUagSVRSQ8brcctxc+9QN2ozj0LeMSAIUrhvES&#10;WE6ROgFBAMkqK2GraRn+PNw/8eXzhXmq67WhMEeISa9uqFXEURZ0B2aD6a84Hr+jaXco5aTNLJeV&#10;cabWwQBYZ1DeEEqk1oWcJ2oZUC5iVMLFhRDPsJwxRGyn6HuNipVwmakx02pHo53A3lNBG4NVBos0&#10;bxq5KqGiPMf5DGGM9L3FK1CpgorUNIhBpAyr6F6pMaGq5mvTp7hPN13LpmtpnSJGEaasgjBHxvHC&#10;/niUhtGykNPMkmYCM1nPGGvxplJ0xKgJp85s2pHWNxx2bn2fbVkBxBtycpxOA5dzRa+FBSmlVRzx&#10;tG1PWBIP94XhJJOEq6On77fShY5b7U4zhYpzLXNInM8TKEfXbSkRVFV4Ixf+FKqcJHyLtT1UR0qZ&#10;aUhcThVrMq2XDX/XKHLKPD+fCcs1xkq7xrKMnB8XzpcR7zX7w0Ym0ElxPkP9vuIb2eCEEFnmyjQW&#10;hgEaW/GtF2UuB3KUWrT9tkcxEkMmhSLg131P2/Y83p+4v39inguuVfTtjmnM5CgXKms0RmfJp4YB&#10;rRJ9b9G6rs1Zdb2oRbQuOC9RrlKh8R5rWqZJfmbTCyz68fHMMA4oZSm1Mg6RccqMV4mcCzonjDY4&#10;a+h6zeVc+NMf3vPl8z/gG0PXGzmgKWsNLhyOljff3aKonE9njIGr65Z/+283/Id/+h0hzPzhD3/k&#10;/fsLMYqLYhhmhvFM0xqZ3PuO85yZZ5kYtI0jp4zfNhyvIk8PgYfnwBAeqSZyddzjW4P1mlIzfac5&#10;Xu3p+payvBwAihCS3I/rKEUTQ8XnzMtIMK+LBecMYckriV6qeLWpHI47nHuUHHhjeD5PzEvC2Aar&#10;FMtYKEWx2+0pdQIy/VbjHEwLhFDJSXF7e00OleEyUHJlmRf2uwNv317z4X7mfD7x/WHH3e0NuRrC&#10;MhKjMH+GCzw/Xvjx+2t22y19OxDmmXmY2B0d3njisECvcFavld+V1hs6bznHmbvrI/vjBt1ofv7w&#10;F4xTtN4Tl7BCH8XZkWIiLIHDoePu+ooSgSwZ5poKKSYUmrZxeBeYpollDtxc7bHWMo0TMUZZ4JYX&#10;d0NGVbG3j2okzFEmcRgR75ZlFSAzOc9UZtpWC0xWiZpOgRrFAUIRgaf3ml3naV0LGTrfoa0hBkVc&#10;wGpHLYoYE/vtgf3uQAizOOSKwmrhQ4WYmcdF4H4o4iIQ71oUOSEilHJ42+NtR1gSeZkhF8IY+MI9&#10;++bIvj1w6Ctt26GrJkWBC+53LW1jAHEu5RUI3LaeJcwrW6VKBCsHjLbUHPDecHXYYfF0Tcv7h0fO&#10;z5nOr9OLpGidpe88BkUNCVJm2zbcHPa03qGqxuBQxZAXRYyaMAeK1kQZUwl0Ocp5VCuFVgVUJsSZ&#10;YRxIqVCVImaBThttaZuKazfkbIlLJKu61rWvIYmqZNIUAhRH23ZsNweohhAqxjTsjw2b7YGTmzGm&#10;kYiQkdpiVeHqcOD66oiqlrdv37LZOC6XZ05Pn3n8EpimC6VMLHHBGEtne0oMhLCIsFArtRhxfOgX&#10;bg3y9W8gufJtiXHkUjDWrEBkeU9A4Zw4r5wVuPLz6USIkb7ruL2749OnTwK9LfXVrYlaN5lFgLHG&#10;KIwVWKvGY50nY0nZoosnJ8tSkHNWPrMsLV2faVpp9PoqsnwVUmSj+FXMeXEeKerKmTN/Nz717d/f&#10;3v6ey0bxNTL1IuT8FXi4Vqy1r+LQy7+/dQP9rQvoa1xpfT/+zvf+/x43iEDxWmtdXzgrX1uqRKT6&#10;NhLz9fYian0r4vytkPMVvPv1e9ZoqcM1gFUcdlt++5tfka0h//yB50VRk8A0DRVTi/BcSgZVqTWv&#10;4h4yedOKUhJUgS5WlDR/lJWlszplxL1XWIIwYSQ2rclVE5LAEMmFMS2EGlE0uJ3wF6zSeFUprG1Q&#10;CJdrSRWtCqkkiXkoOf6VBlMqVlWsKliVaVxL6x2lVGLOLClTlEE7R86ROUwYeyHmC9b1K8C+rNGK&#10;BHxtAhNTXH09Pr71V9VXUU+vTRorULrKcVjXunKjZfMfggClBbb6gm2VY03cpJqsBAytlZJprJbG&#10;JZCfUVU+30aB1Yr4otvUQq1Q1shZVUg1eX1Zc1XIBVQSN02s5CGwqIlzd2Lb7tlt5fNd1vPmeFmo&#10;ObDpGlnX5RlnFI1TWBREeSy7rcb6xBIvDNPMMI/MUZgwBQFE55xBgfUa12pcW+m2Ft+1LKkwzBFT&#10;oWpNjIkcM85XnAYLEn2LIjJq1qr1dTOuhDf8yn1Ye9pFuEmZxmi80ZiXqKKCTWfYth6nlbTkxQxZ&#10;7ssA1ogTx1VF13kpDVGyPlii1M+btX0KI4Bj9RrB9OKar4qYEwqDMZaqGrqmpfGeuZyZ54EYJqx3&#10;HK/2bHcdIU5M84XeN+yOBmXPPA6/MIR73D5xfbVlc3NF9panNPLh/jPvHu95ePrCND8xT8/k5UKj&#10;Eze7G45tx1V3zQ/XP/LjzW/p3IEww+l5YBwCPRvqpEmqEqMMYppuz9vb33L/JfDHXz5x//GBmzsZ&#10;FBqjxLmxstWsgu1mw+3NLdvdhhgWhueBZXwmTol2Z9fXoyGpusZPzhwOO76723E5T5wGzZwgFRFZ&#10;KoqYYQqREBN9bwRGuw7mMIVUFGEB21rafsO2uaZzO5xuKbYhlZmSI+fzPUu4YN0G643Ayl/chKWQ&#10;ckLXSsyV82WihC/M2wPXuw2bVqFsg7MNUYnrvVQRS7WR2vKqFakKP29aIql0gsqwnqI9FU1BhHDv&#10;W0pZm46WBFmhvafxPW3TY41HSgDW6GgtlAzPpzO1OXOYMtqv64WUUTaTM8QCjkzRMIaF53ngjb6l&#10;Ws2SK+MC8ywCZZgXaoocdh3d4Qp9vOJX39+w7TxaVUKOTNNECIG2t1zdbNjcNWy3G5zbkGxF1QtV&#10;JUpKqFrYtp5N56BGQpzXARRSt24tMQRspzjuN2hdOT8/k8MzfZfRnadtGqwxnE4Tjz+daZr/xvHq&#10;1/zw4++4u/2elAz3z2emubCowvl04cuXBy6Xgd/+5ke2/Y5QH0lhIYeEQoQcp8HUiq6F1llaa9FV&#10;1uclQp6gLYpt23O1O3I+Xrg+nmh3Gw6bHlWU8GpCJZwi6VRhWjXxkCkxQUoUYDgPfPrwwOOXhZAk&#10;oZGTuJlSQsTpCgpDxYPy4Lb0x+/YHO4wtpPrZJbrCFV9XS9o0E7JnyzpEq0XrImkcoF8oqYLmol+&#10;5/n13S13b7a4a0ftK+flRJ4lVlxCZjwPNKrQKmHweGMErlwLVolriyzNUXHOWKVwSkOSVipdFqgZ&#10;oxe5IMZKLUmKA9RLWUegKvkMe2dovOUyxlcBfl6ESck6cMxZ2EaxLMQ6kdQk8eakGIZ5XTsnNr3m&#10;sNuxaRXTNGGtVWx3PcZ4nh5mHp8CRivarVz0pmnAoIkL1EZzOWU+fUjkDIcrzfHqIAtAEsZZnp4m&#10;7r8MXF3tubl9w8PThZ9+/rjyZQ50XYNVjq5tsToh7CLFUmFeKqU4wjKRVkbyeKnsd5nGenQnkM3P&#10;nx754Yc9b74/0jYCPX4+PzHPE4djh3eaaQxoVYW3s8wcrxowy7pINeuiWdwdZp1GylkNxssEtxu2&#10;m5aaAwrNtt/TNA33Xwb+9KdHvJfMntSzutfFeNt4WbRYIeHnMjMvA5ut5/q65zIMPD2FNYIZSXmm&#10;adVqsQelHUoZxkEiWPvDhpRloydW5co4jsyzZhrgw/uJN7cd1weJn7St1JjXkvj5p/ecni/86teW&#10;/a5fjcmZEBeUytzcXNE2js9fPvPp8wM3Nz3/23/99/xP/8tvOFzDu5//zF/+9GfsCm/sW+i7jPdG&#10;Iln5QsmanEWc8l54RtM003vD8Xjk+++feffzwuVS+PjhxLJMKxk903j47rsNV9cHPn/+yHiSRU7j&#10;PeNl4P37j/R9zzwlQqxskE2V0rAsCzm37HYNyzzKtE5DrYkQJm5vj7TdO5SNAha8nGWRUaXZYVkq&#10;y5zp+w0Vzf3DJ9qu0vWKeRTQZ6lwvLohLJkvnx8YxolaFc55fvOb31DUwuOXe27f3HF12PPTLx9W&#10;ant45S6dni8Ml4HjYc/1YeQyPrNME3dv7vjx+xveff4Zh+W43fH++R7dWZytlLzgLHz/3Q2bw56/&#10;vP+JuMw0fisn4SqL28Z5ro9brq9v2O93EuPa9FzaiWEYCMssLpW1mWm72dB2hRAj5/OF5h/u2PYb&#10;Hu/vOb+54eb2BqMsacmcny/4Zk/TtUz+xPn5REl3NL5FhUoKhXEa4S7Sdj3OVXZbz7b3lCyTgdYJ&#10;EyJFmfC2zrNpPZu2xympQ+ybLVOMDOdISmCMQytPioXr/ZFNv8EZQ06QY8XZhtNp4OOnzzyfz5Ip&#10;145lDtSq0WiccbS+p2QFR48C5vFEnDONNVgtNcRPTye+9A9s+wPXV1e8efNG3Fqqstt2tC1oVdbp&#10;u7hNQopiKY5JXCAxr6r6Hq1l83h1vMLbwJdPZ+4/PVGiWNg33Y5pGum7DbtNx7KImi9RKqgxkPWC&#10;9op5roznKIvzqJmXius0bdMxzE9cLoHOa4y2rwt6yEzThefTWZwEpWB0Q6mZptmTa6TguX965v37&#10;ge/fOO6ub/HGkevMeJkwqsVYR8zQuJZNt2ccAlDoO1lo7/c3fHZPlKow1nF1dc2yZKZpIqWINYZt&#10;v4WSub7ecD498c/TSZpaLhdKndBa3ET9RurgHx+DvPZVoUxdN3FmfV4KisSOahaooTaS6bbGonTB&#10;Ok3TNGt9tsTOtH4R0O16oczMy4Lznn675eb2DafTiWmaSUU2quL4+fp6KqOF87YKPSlptGlR1aNV&#10;Q9vest//SNsdScWgjaNpGnY7aVeMUSrnvfdYKzyRV2fMa9OSVK2r+hXK+7e3vyfg/L3bi6jxcjff&#10;tla9smq+cfq83HeM8fV73wol3zZivT6O8tKWWP+K2fO39/u3j10WZV+jWrxUKCPXz9cY2uq8kv+v&#10;vLqK/t7r8PfcP9+6eUwVdpo20tZkrOb25kgxkLXmL++feLws5GVCK4dDk8oaB9LIojInqVHXhlwy&#10;tRSJ/hm5JlcQF07RryLGmkcixsw0L8hTM6AdVTkqhpRXHqCWWmlDw27TYazFWk1vV2dQmQXgrmRL&#10;lMoa5aqZjKImmfI1StGWio2Z3jtaZyk1s6TCHAtFWdBOptk5EdNMSGdc3oFyKOWpJUKROmSpVDYv&#10;F1fEKC+e4pfXPKVMRqCVAhiWAaDwcCI2G5rWrYDUSIx1ZbAIL6X1zerKyXKNRoQairhDNFXEs1hA&#10;KZy3lFgk4msUrhpClnjqa3wQeIExfys4KcQ9FHPFYNm2Oy7KkZcLj58e2LR7bm6+h1JQBbxxfB4m&#10;7u8/oPUOYzd0HrSWGmlvC43TWJvF+WECp/OF02VijheyypQiQNiUEzGLW7vrG9reo8yM8w2u6Xg6&#10;PRC9Ytc0OOeEJxMKu53HG3HlLAVqkPY1q8BaEeDXecpqXKs4J24eQiVNVThlVtM4g1mPJ2vlPhsL&#10;eZlIs8S+rV6jbEUcP43XeN+IkGNl0hxi4DJcKLVgvXzGQIC3pSiJErqGw/5ahnH/H19v9mPXlWfp&#10;fXs60x1jIilqSkmVWVmd3V3dcNmAYT/6DzfgF7+04Ubb5coaMiWRIoOM8d57pj37YZ8IUVmqDiDA&#10;gBTDHc6w9/qt9a1YookCaOuGtmmQssRX7NgT/US1qtitOwSBU3+Plpndfku3gyF8pA/v0GvPbtfQ&#10;bhOzuOXtzYEfbo/88OHI4DNZCJpGIqqOFCaMafny4nf8zetv+ezsFRfrSy5Wl+hcEb3g5uaB2/sD&#10;CEFFjUwV1gZ8DHS64er8C/76u4rbO8vdxwce7u6pNxeQAjHMpATr9Z7L8wsury7o2o5+mLi9vWEe&#10;eyqV6ZQu63oZMVVNzp5p7Dk+3rLdnPHicss8edSN48O9X6CxihQjEcnkAjaWeGBlKtqq5jgNZRCj&#10;DD4m/JTJnWHXXbJuztCiQZiO2Q9Qa+4f7hmGB6S8QKlc7o+5DLIcNcIAACAASURBVJ5TSgQyRggQ&#10;imF2PNx+4Nh12PMWRceqVrTrDYQ1QlnsVCJVLE2ALlpmNzM5i3UeWKN0gzEdQVVku1zfQyTrRPSB&#10;se9x4wwoutWWi7MLVu0aLTUhzAgERpcGMS018zjg5gPBVQRnsdNYYuaLBw9KdDMrmOPM7eGOr7/4&#10;nKgEQQhCKhtnI3KJ16fIuqlopGa73XJ1uUephHcWZ11ZtybJ5dVnfP6b15x/uUftArrxiApEOpLy&#10;sqdMRfQ0ShT+XoiL4JmhElSmJifL+dm+QM1j5v7+BpVn9pv9UhCiaJoaozQPtwN//Ic/8dnrP7Hb&#10;vWa1Ome1cgw24eaZ6C03H2+4fn9NbWrOdns2qxXXt++Z+oHoI20Hq5rCs3EOOw4oWVNrVWqtW4Gh&#10;iFvna8n57pyL/RnTfuJ0NdDtdySpcTriPYzHmenekk6AB1NRBIgs0FLgrOPh9p73Pz0w9RAyywDx&#10;ZydeTovLBlEsidFAveXixZe0qzNSkrgQStvtsrYzWgOZ9LRWkAJJQCqPNoGmCcyHgTDdYYTlxdWW&#10;P3z71/xv/8v/yLfffs4Qe/7+h/+Pf/z+H3FvLfN4ILnA3I/EXNY2RmqaSjPPDmdHZFKYWjAnwMLU&#10;e6IrHE2FQ6ZEjhZpIlWdGEV5nWEBMYsiRDkbkVITvEULwWbVcjx5XEnngYexH/E+IHRVCjGywMaJ&#10;yR2YfEecIsfbB356+4aYLJdX53z99Zfs9xXB9/TjR3RMIGRiHGfu73vmOXJ+VqGVIEVL8H65/NaE&#10;kDgeLHbM1C1cXbV0XYX3M0JGYg6cTp5pgv1eo1WLm3vubiFnx2Z7ZLNpUaZm1W7ZbjP9IfDxtsfZ&#10;HqO3hD9IUlA4WxYmlS6NMeRCL68qgXeZvh+4SlvqypSNgykHltKZaZ64v+8ZxoTWxe4rpUBXpd4v&#10;k2g7SdcWy/Q8TSiZqGuIlrJBHQZevqwwOtPUDVWluL878cMPPadj5OKiQghPWsBvUkiaRqNliZYI&#10;WVpw5mnA+0xVCbpVjfMWKRxCl7VRmVRJvKJkKRvNeJywPrDeQreu0DohpSFGyzDMpXWAlmkCf5u5&#10;ux3YdqUxw9SSuikLGTuW+lNo6Lq6TABzWUwhMk2jsPPETz+9Y72u+Jvff8Pv/+a3hDDw4/cf6E8j&#10;WjW8uILoBzIJYzRdV8B9p94S54koK+qmK4vUpAjBIoRhvz8juYp5vEcpjw2ex0dPZTxtJXn9xYqv&#10;v/iCGDzff/8j4xF23Z6mkbhZcnNzy/n5OVobyE+1riDEsmmICWkkVS2KdTmUumLvLWuz4upqxTAX&#10;V1URMTRa1ASbmQZPabAwVHWxWqdkMVVZ4CSKMpSy4HAaOZwch+PIMEwIWdG2LWf7PTcPNwTn6JYq&#10;8OAjZ7stF+cNdvAEX1gmjZa0jcbOZdrX1jVd06GpqGXDqjYYuUwZVUbkgBTFddSfSqxuvWpZr7vn&#10;ytlu3dGtGrRo6VZnVLUgBc84DAynntIiV+JAUgiM1qUOuh6L1X6eUUrR1A3HVGx+IsvS+rQ4W8iC&#10;uulQyhR4uXXkmJcGJYFWotSNJsd2XWOqLU2tcbY0sQkoC/AoMLKi1jVd3dFW9VKXq6iqltFFrE2E&#10;IIhJlMhllsXtJzXOlYleXB6XlIqhH3i4P3B2cV4281mSY7mp1Lqma9YEL7g9DcV3ngWCihQiZE1d&#10;rWjrFdfXN3z+2Ve8fHHFV19/zc3Ha7xzxYXYllauGDLeJabJYX1imj2micQsCCHjvSPnQIwOiWbV&#10;rZGi4e2bO/o+UFea1WqLlnUJZySJtwGtDOvVGiUlbp7J0UPMzKPj+DhyeJhwTpBT4TVUTixRIlny&#10;0CIhZDn3Y/B4XzLZT1PzlCVQQS7CRnAJ6yPHR8/YAxcaN3uCi8WNEzJu9lSVQORqqakscOdhCMxz&#10;5vJqx/nFK/6s3pJRbLc7dts9fW95eBi4u7nl/u4WElg3493E9Yf3BZycilMlxkLvD8HhQ0JpU+DV&#10;obgfK11u4HrZQ4qFWRLCz46RsjkomVRj9NKUJhcobnG7FOu/Rqmf27ByzszWwvFEXTesNxtM1TBO&#10;I/M0AUWckkv1sJLL6x2L60BVNUauSLmi0Wuurr7m5atv6dYXIAw+BqQR1E0NORcYd86fMGg+FW+W&#10;RQ3i2dH0i8jVX0SG/q2Pp+f1r7/3ya3yS17NXwoe8EsB51OB5unfp4+UUomAPW+Q/zWz5tce89M1&#10;O/+C1fP0dPMnnz8/p1/Ex/6iYevXHEq/yuUJoCpJFoEgPdM8MGdP2xq+/uIlUrfkt4/cH0Zikmi1&#10;pYSrFD5mRIwlqrKISyGlRRTIxEVsKNXbEqWWeJoojhByAXKH4AtEuzIIDdkrsjAgyuZ3nCNCWBSZ&#10;mBWrTtO0DbXRZUIXIkpotIoombE+EVMkJYiqPM5KCTolaJOmrWr2m462rfH+yKmfmX1GqKY4j1SN&#10;1pmYHTHOpGxBRKRM5TMWd1EJLD1LBTyLOPmpyatMV0t9vC7tVEItG8TijJLL8KVcHwskVyoW51zA&#10;+xknZ0JwVKo07T2/7xIQZZ0WUyowaVmYLGkxnYiFexQprqSUlgW/EKjnOGP5OS00OoOWDZXZoc8u&#10;mc5fcLh3RD8xzzPBeyRQScn94yPXP/3E6fCGzBnb3Ve0XUXKFu9nctIY09B1gqoJxNQz2IHBTcRk&#10;sXHEzT392JUpPRVSC5RZ3EJZIKsaoRtmL7HW0ZiWVdWSbCnJ2JwJdivNpit1tmEGLyOCjDGlXMJb&#10;noeBecmSCYojNjggJqpa0mpJJcXCPoFVq2kqgabEsWQuln+jBJWGqsrkWlNJTV2rUkhBcZOFGAm5&#10;iKNCCZCFG+V8JmVFXa9pm025rguJEAEh4lInLVAiMg33HB+uye5EvTlHq0h/uiecLC/WZ1x+tmF3&#10;WfNwDOgqgZ45uiPv3o18fHzkx5sjHw6eKa2p11fU7bqAUdG0uxWvd1v++qu/43evvuW83dNiqKMp&#10;nD4U+yqTOkEQUFUVRmlsdmVIExSNXvPywvDZiw/80w9v+enHH7l4lTEyselq1quG7e4lm80ZWcD1&#10;x4/cPxwZxhGVE12tQMbSPNZpqrrF+xHvJubpRAwTXVNxtqsZxsSHmxMpZULUxBRxKSNcZpzL662V&#10;oqlrjLHMKWJtxotE9BCtoGpX7NaXtHpN7+6pdI3zU4k02p4QJrRMGC2K8ke5twnKAKI4bCWzj8x3&#10;D9jpHd5JXp1t0CmjTE3CEVIkLiUBISWsn3HePoOSnxhwEomRqkRJlgYlO0483h84Ho4FOtzUbNcb&#10;2qYtA7YskAsj62mA453DzRNeDIgoqZVCI0gOApmuWlqHSPgMx2ni7vTAYT4RJAhjiJQIopECYzRG&#10;S6IdsQiSPEcKj5DFjhZixIVE3e14/dVv+fa3f8X65Rpb9aT2xCgkYr7F2wMs+9RlwbU0oRaHvVig&#10;vSkJdts9V5cv6JqW08MB7yzK5GV9XkRmpVQpzIlwff3AP/7xn3n58lu+/WZL27SsWotNEexEThFj&#10;FE1Xc3G2ozEaYkSkRCWhEqBTqewOcyDZGdUYKlniwTLl0ggbIpVS7Nd7zjZ7hu3A5f4MVTdkZfBz&#10;5ubuwHDX408RPBDKdWe/WrPtOkTMBOsZDgPDYSbOSwIvZIShuF2UJspAUpoQFGQN7Zb68nPWZ+U+&#10;HGJJW5BKvFUJUYb3qgy6pE5UjYKQyLHHDneE4Q7hj1ycd/z+N9/wd3/zG/7uD7/l999+TttIBnfi&#10;/NWa7377Fd/++E/8X//wX/n+4494a0kyouuKumswSuJyKuaNVGGURFaQHPSPE36u4Tmdm5fhbmmD&#10;LnZJyDIjFGRR3Kdl3V1a4arK0NRVaV/9+ejGzo5pHGjXxTWOSMzuxOPwkUokjjcP/OmPf+Tj+2vO&#10;dg2Xl7+nbc4RSOa5Z5yuFyQJkWnyDINHK0HXtTSNKC+oiASfqLUiZ8npVPLN251gt+/I2TO7HlMb&#10;SsQiE0MBDpMV85SZBxj6xPXZyIsXlrPzhs16T3+Ej+8+cPMhMg1wvncFQjvDNESMFmgtmcdCud+s&#10;DVVdM1uLdx6Roa4Nzkna1lDVE0YJvHccjwPWFrjUPCVm69m2Tw1Rmd2uw72yjP0itrjSrFCybmAn&#10;yzxFmiYved2Rn94eubuJrNcGJTWzLe+EyAXcVoB+GSEjOVvGyXI8HZgmSmuUEtR1hdJTaeNJRbwp&#10;d2Bo6pqqqrgZTjjvuXoJ7UqhtCSTmG1inJe2E6EIXjDOmfs7z+cvy0RESVC6sG68z+VimfQypfak&#10;EFnuuUjpcc7ireU//Mff8Pvf/RWHx3v+5V/+AVM5NtsN0Rt2mxXTLvNw6JHK0LYdw3DicJiZUkTW&#10;CSV31HWDd5G6WmqiVV04PFeKi4vIx9s77h8mELA/W/HZixfs9lve/3jD7d2A7TVGDAurQTMMY3E3&#10;nJ1xe+hLvnLJTMaYmSaLToIQCsS1biRGG4QsENcXL6+4/vCRFA111XF+odB0DAfPYGbIimmM1E2N&#10;FIYYJ7QGoQrsbbbFDt+Pjsdjor4+cXN7izYXVLribH/Gx9tr5mFgc3YGUWC9o3tlOL/YcLgf8C4T&#10;Q8Q0JfZWAGmeWmkaXRPmjEiCdVez20p2u4q21YQw4dxETp5+GhnHnrZtaJua6CNKSpqqRiVNWzco&#10;KUp2OkxMw8A8TWhVLYC8GrlsGqUsF8YcYBgGgg9s1juG4+E5Y59TqRedR0vOlvN9Ae3O4wk7zQQf&#10;0FLRtR0uzIQwk1LDel2jvSDnwDwVa2nXKARyYdwUdaHSGiVUOYdXK4yuiaFnsoEsFDEKZhdIyBJj&#10;SRm33BTd7BEIzvfndO17vPuIoIAGBarwe1JZpGnZQLJcv79Ha8n5fkVXb0h+JkWLNg2r9Y6b649M&#10;04xUmrPzC6Zp4PHxI1Vdo2TmcTxy6osjbJ4D4+yYXWYVISNxLjO7eXl9YbYzXbehaVekXBgN603H&#10;ertHqop58jw+DpyrFa8+u2C72S9ikWO/3aFzw+kwcP3untubkSwUiYpxijRRlKaWxdVRFGHFOE6s&#10;1m2J5uTikMuA1jVSNoTgub995P6xR2pDCpJKCypVF7D1XDZYUWeSzgWIGgTBZSQGQeJwOPHx4yMv&#10;X73m/OIlSjf4kDBVS123KNkAhmka+XB9TQwJa2fcPHPz8ZpxGmnb9rnBZLYWZ0emKZGDJyUKd0tX&#10;pS5ciWKxZnGwoJByERqWzXRejulPN3/Pm5llMel9IKaAFE/8LfDRMs2O1SpSVQ1V3RBSxtqI9wFr&#10;i3NTqRKBSktVpVI1Rm6ozLY4O9WK9fqM3e6cdnUG0pCyJ4lQJnIxUqViZVdKoORSy5xK5EQWleqZ&#10;QZLzL8Wbf+vrvxRLfp1X88TGWTbVf8md4ZfizZNg85fizqdCzs8MIflvwo5/TdT5xWNb/v2FSEX8&#10;5Pf80pX0lDfPOf2icesvn8OvC0qiwG4VhXeTPI+Pt3x8vOH81UsuX32O1A3WCebxntMwIXNFoxUh&#10;C3KO6FwivZnluS+xvby0NbE0awgkQmkKG2nJ+mTw3mLdTBbFvSBVJAExSbJSpJzwrkT5ZA4kHDHV&#10;IKFTEq3KtPCpFpcUEKlsoqMsZd1RlHuCUYJaZDZVxdluTVs3PIyPnPoZ5ynRCkCpscSEiMRoickh&#10;ZSiLZVHEnJwWoTSnZ7BxiY6V9yIvma6nqOCTm01QIu/eF5dNOU4iPljsPOPmiDYUV1cugMmUPAUC&#10;/OSKW1xbzwm1yOwdMlUIU4NQyCV2KUQZKKhU1nY5L46oZVOIKDN7KcqEV6WMoqLVHd3+itN6x/h4&#10;jYuZHALOzgRn8VPgw09vuXv3njDf8Xhl8LlE7KydyG7CiIq6UtRNRIgZ5zyjPWCDBzI+jvTjI6eh&#10;xgVLFgXMmkTChYBSEakblGnxSZd4sKoxdc049hweJy5eSPa7jt36yNBn+tEzEsgpYQzLsV02BaUo&#10;opxRxdUEKYAkLY4cic7l3Gk17FYVbV1cOiIl5BKpMlKiVERrQa4klSz8NSEzKT+5i1JpBpOQhQKh&#10;CEHiHSjR0DU72qbDGMMcImSHkrlw3ITFzT3Hx3cMpw/IPNPVAqMiwQ1F8N8Ydi/WmLXCj47RzYzD&#10;Aw+HD1zfvuf2cKS3Ci/3rM8+Z3P2ClPvCsYojNQ60potftqS5h2qOkNlSfKlnrUyis50+DYSBagF&#10;tN8z4GwszyNXnO+3fP7Z5/z5x5+4fvMGIQybi5e03RZd7xB6w/Ho+fDwyM3tgXGyaGXoquJqFSky&#10;zplVW9M0LcHXONtj55EYJpr6jE2nqFQghh6oEKKIYiEUlmY/WKbZF0hrU1MZTZ5dqRGXhbXoJth2&#10;LRe7l6ybPafhLbo2BAofxtuR4CeMhraW5OwR6OKUEAqpKlRVWrxiVgz9RH+6YewTdthzuVV0upxD&#10;AfAx4lLAJ0dInpRDEQ9z4drJBCIV15UIgVplfMoc+pGH+zv6hweynanbIjhr/cRnW1w2S4Qrxcg0&#10;9NjxSBRHVGpZGUMlZHGbZNBbXa7ISiJUZHCe28MdHw+3NCaj6oYoCug7LNcCUuJ4vAd/omVPiiUq&#10;g0iEFBldIKuO7fmG7cVXVOuGKB7wRiPySEg1wyxoZXk9RQZiEXKUEEXgjwKfMpKKF5eXXF2+RClV&#10;YlZSsV61tG0L2bKgANFaIBUcTo7vv3/Lb755y4urL5CyojKGpqpoa8O6qznbr+nWht22RclECra0&#10;cQFGFDFHCBARRAg0WrFpFasGjC6PNzioVc1+vWPTrtk0K87WO5JSJKE5Cct8nBjuZ+K4xC5Vec7n&#10;uzXrti2tiQHcFLFDwYwIJSGBNplV05Jiy+wtzmdiNmTVoPZXXL3+DZuzFyRZL+s2UKIgSiojqHRx&#10;aMccEEYiZWYe77n98AOHmx8R9sBff/WSv/3Db/if//Nf84fvPufFrkYnh7MnSI7PLs+5uNqyu9xg&#10;xczdeM/9/Ej0gRxL62lb13jriNlTK8l61TJ0Dnsfebwf8bYUvGhVINwxRRIBqYEFn4YWS+NpLsOR&#10;FElRFMav1jS1oa014xie5yJuTpxOJ6p6RdNUBFuYr3M4cbJwfftn/vnPf48RiW/Pv+Sz1yuq2nE8&#10;feDxcGKcj+icM9ZNCAHn54Zu1XBxuUHKgA8R52a8TdRKEUIqhGwF+7MKbRL92JNygSFBqTE3RqO1&#10;5vGh5+7uhLcQZrj9OHN3M7Dbdqy7PVrOHB48/bHcbOY5Y12m7y3HxxLf0hom69AK2ouG1abm8fhA&#10;8K601LSy3LxZ4iZKFZaB1DRNxBiBtZF59uyEpjJFGFlvVhjd8eH9yNiPy8S/iCAhQN8HUg7szxUx&#10;ztze9tzdR+pK8PLlhnmyHA+ZplviVYD1AVXOGIJ3HI+PjIMleBiHwDxZKlNhtOY4e4IDhcZ6Swzl&#10;dRNCME4DQkZWG4EyASE03mWmIZBzOdGdL0JQcHB4zAz9TNvVSA2VKVXo2sDxdGCeW8gl+2tdKFEb&#10;IGFpmo7vvvstOVXcfPjIf/2//4hzE//+33/DeHTc38ysVytWq45+6kuDCYZ5jlgvOPRAHdmfNyjd&#10;MQ49tWlYd3uaes316cDD/cDViz1fffmK7e4BrTPnuy0peT58fM/9/XG5iEWstYhYEWPmdOqx1rHf&#10;75HyR4bBE4PiKe8+TR5cZh7L7L2uDNpU2MnRnwaqqkapisODLQtR9LKxcwSfcSQ+Xh8xZk+KhuDL&#10;USwFWJcZZ0sSmqZtEUrwcBi5v3vg1ctzkJm2aaiNYepPbHc7lNAM40COjqYpLUfTEIkh0TYN282K&#10;hwdN9LFk/GPmcD8T5sDF2ZYUz+g6Q9MYrB3x3tJ1DUlmzs52zKFAiYOLdKplmqZyrFDRdQ3ejQvU&#10;2JGCR+miADd1RU4J7zzOu2cexWw9zga6tqOu2nIPywV6l7Igxcw0Wuw042wozXF2JsZArVXZJBwS&#10;dh4IrqLbdSRgHI5MU8Jow363pq7asuMue4Byg46ltUMpg5SGcXRMc4GHWx+ZbSBnSUwZ7wOSAsc9&#10;Ho4M/cDu8/MCRQT6U0/dtIgFLhp9cc/kpIhRcjhMVJXh8vySuqkYnC8xoNmVzViWfPhww/n5Gc57&#10;mrZhxx7nKmZ74v6+5/EATacISTHNiZAUGQNZM86lolUbQ9O2nI63jKOla1uk1CXy07QY3eBc4vFx&#10;oO8nvvz6NZ999jkIwc3NHc6NXF2d4YfMzYdb3v10x+kY2Z2tybmmHwK7KLE2MI4WbSqkzFgbSG6i&#10;aQxPzgupwUSFlBWzTcxj4vr9wMfbkcurAhDfrDKVaTFS4ubENEFTScy6giSZRktlEuvVnhAlf/rh&#10;npu7A6fBUtXd84ZV6QpEYQdp3WBtxtmZx4d7oHCzdrsdKTmaShHDzOHR4ZMh2wLIy8EVu7/Ry8b9&#10;KWZT4hNPERy58FzKpr8I0kJKnhqFRP7ZKVIcFMVGXsCccamUfrqGZA6hp2kSTduidcNqrbHWLc6m&#10;BkGxRwshqesV52cvuHrxBV13Rj8GfDTsz89puwapMomAUmUhkmIJp2hVct5K6ue/jXiaWJYnIgXk&#10;LH9OWv2FAPLf+2+/JmD8zMn5GZqcF1Hm10SfXxNDxCev9RPn5/l7YkL8yt8Dnn/mSax5ApDztIAW&#10;kk8/yt/7+T39ywas51jVU75+sfEIIRbOwyLqLNeYAtnl+euYShNJyqVCfp563r75E5PrWW/XrNsd&#10;X72+InrFm596psEW55WqStxACRxlQR5jaU6UShexKcsSUVhcOfLJCpfz880k5YDzMzE7hNKlDS0G&#10;fNJIWYCgOZdmqd5B6hM+WUIuUNu6klTaoIhFNIoJYsSmUDg+OSOIZQObMjHP1F1bIlqyuEon6wlo&#10;dLVC5YwQDYkZIQIZT8oOSSm2EKRyPIoSxs45wpN4BkXA+aQ2/kkcLXDKorykWKJ6eXnNhciEYHHW&#10;4m1pM5E8xf0iOYfn3/nMdFpET6kyWUTm5TqBsihVkbOCBfCewsJ1lEW9iJky1aXwO2JOhXnwBEsX&#10;CiU0UuqlGSXRdR2rtmMa+iLmnizXb98R+qEwLNoOaSpG75inAREm1nWi1StynpjnB4YpM7sen0oZ&#10;yGgfeDzecDgZJjcSc00WhUkyTqVlMCRBosIHzewgyQpTr0n5jsPBlRKD8zWblcGMAnsKTNmRKp5f&#10;26eT8ckJ9aQjUga8xWGkCy9DpIQCVk0pKmmMJCZPTmFpRCz8Bq0EWmWyZmmZKsdCjI7Rjky+iIkh&#10;RXwI5FRigt6B0SuaeoPIBmIsm+Q0o7Wk7TRVbRnnGx7ufsA9vkMki5GedWu42l/S6I7XL14hGsX7&#10;wwf+5d0bHvprxvmGx8M1p/GBLBRn+wva7dfo5gt0/ZKUV2SpkFVExAk7KN6+ndgzUQPVqkWJQM6F&#10;uWeUojY1WQnE0pgag2AcHHUb8C7SriteXrzg1cUlP77/QLQzm7amWp0RZcvd0XH98QN3DwOzozhb&#10;qoasFSGX6+TkIs5HukqXqmEh8H4muAmjEo0BJRxKOBpTYVpDdoI8Kbx1zLPHzoGqK+UFptJgLVkm&#10;tDZ4G3BjRpzVnG2uON9e8eHWEF2JgMaUCXYiuBEtI01VBDeRWYYUgiw0QpXBjzSaKBTWRmI4oGRE&#10;iQ69VVSNIgmJS5E5WHx0hcQtixgdnEOkTK0MKsM8lIGmrrYkDw/3NzzcfyQMJwgFBtytWrQpsVUX&#10;PFqVa37KmRAjp+GI6x+R+oTOF6wqQ6MUctkPK4qrxVSlCdk5uBuOvL+75sXFurAFE1hfeDFkCN5x&#10;eLwnzJl9+4qQLDF5VE4F3OwiPmuU2ZDlFp8NNjmcn/GyJeSa2QlMBVJocizxT2VUudcTGYeMTTOf&#10;X+35/MW37DZ75tHinSuiTN2ihMZ7i3ehODwXQLFUZSh4OvYMw0hlEjlG6kpxdrbh8/SCVIPQZd8Z&#10;w0ywE6SAyqV3sBIF0aEEVEKwqgz7TcPZVpLkwjJz0NVrtt2WSlUYaWirhiglPgrSHBkPE27IEEFR&#10;APS1kazamkovsduYcZMnuYSMoIQhS9AEaqWJWuJlie8JXZO7LevLz7h4+QWm22AjVEahtSzNeVpi&#10;THEwJxHJKuLDSP/xwJvv/8jN9fe8Plvx3X/6X/kf/vANX75a82Jfs6oSdjpxmo6kMGNMRiiFTxZF&#10;YLdesVt3nNwRlxLBO4gJLQvrKpFK8+264dhZ3M3AfCj753bb0dSZYSruUh89WZYXW0iQFZhGoStB&#10;cDMxlwhz9A6lNHWl2a5XHA6nhYtT2E5DP7DZWtqmZc4OfGCwj2R/ZHS3tJvEt1+84N/94Ruurrb0&#10;Q9lXx6zQVYMWosyWtrua9WZFXRu0zkzjRIqReYx4K3Aq4+YR51zJ3q0l1vXMo6Vbi+JkkILtztA2&#10;O7TS/PT2huv3E25pQ/I28ng/ML7asmrPMKoudW6eMgZYptv9aeJwKBZsciwQ3bZeagk1j+nANMyM&#10;w4iqOoRcai5lgd9KoZBKUZknPkJEaYE2irqVJeebI9poLi7OGAf4+PGItTwvAJ0tJ1O3kkhZKrub&#10;Gs7PWs72G75/HOlPy0BcJgQLoKnUKuC943Q6AlBX4G2iP83sdjsqo0mhtCPlXC6oRaApLUMhBNqu&#10;tBkI6RHCME2BaSzQZ2Fg7uMS24FpSByPlqrSVMaw2VbszxzRZY7HA/1pXRpIhMbOrmySgbbTnO8u&#10;mKbImx/f8V/+y//LD38+8bd/+w1/9e1/4P/43/9Pfnozc3V5ZLtvSiuD1sQgULpDactpOGFQVNWK&#10;fsjc3Z0431UY00FWvP/phh/+PNNUir/6/VdcvdiVerV+4M2bG3JIVKJivzfMKi3uphJjuL+/5+3b&#10;Nygl6LqK4+TKwj0rBIkYSoV6jIJ6qcU8HUfE9cg4V1xevcSYjrdv3qGMLHV8eeJwsFhb7IR3tyNt&#10;24DSBF+mi3UlsFPgNEzY4Dm7OGOzbegfJx4eT0uFsEMZToV9cQAAIABJREFUONvvCSngZ0ujJQ+2&#10;XKRX6466bni47ZfonmTVday7BiWeFleC6ZTJPnP1+hIpLc6P5ByZ55GUE91qhawrssm8ffeG+/v7&#10;Un3dKKZhIgyBtt5gqhoosOK2bWnrgUoptCxCo19gss45UirwySd4pUBiZ8tcaZTQ1FVLZWrsLIjZ&#10;Ms+WutI0u5a6MsTgmb3HO493DjkH5smw2tUYLbDzWBqQhMLoikrXaKmptKFaFjExRHSl6boVKcHh&#10;0NP3lpAF42RRxlCr0j4VlnpPrQ3DMPBw/8DZ2QVGG3KCD9cfubi8YrXa0PpECuVakxLEKMt5RiZl&#10;TUyquGpGWyDsqCKk3N3z9SKMzXZmf36OnWrcred49IwjCKmRqsWFmUyBNqas6ftEf5qQUlPXDSFF&#10;nPfUdSak4oyb5zJVE/JUROX9Oa9ff0Hbrfjp3Y+8efsTdQ1Xl3vIguPhxPHgyFlQ1etnOCBCMrtY&#10;pn66JiVHfxqpuhLhs64wF9pWg4B59oyPB/oxcjpG+hPs9xKVBW7OSDRKlIbBFKCpGtarDdZa+uOJ&#10;yji6dkPV7Nhub0EYUpLMs8f5yHa7Zr3eUFU1MRShQAr1HOXTuvATlFZ0XUulBfPky6Qt57L3TgUC&#10;rJVenBY8Q4+lTAVWGgVCLXBjVaKQQgi0KXGqyU7LBrBsOJ8qs6UEbUrEMGcQUiFlmUKmlJdoXGKe&#10;A03bst6sWW9gnkumuXA8MpVp2KzP2G1fsl1f0nRbpI6EKBdhfSCFeXEKyGdxoYgQC400Pzli4Mkt&#10;U5wc5Tk+78aexY1ffv2vHTe/LvR8sr0ukbsYFwfTL904n/6uJ9Hm6bX79Pd/6oKBxQET0+J4+teP&#10;82kz/qkg9Pz/hEJIxZPg+PNjKK6bX2o86fnvFSdKcS9myS8eS/kdv3Qmffo8y7GSUFJgFoZdf3pg&#10;sj111/Lys++42n+GFh0y3fH2zQPHfkToVBZJSqOlZPSJmEAvrVRSCkgScnHJ5WWi+nNCrEzLs0j4&#10;aAnRkUUDYnHNpYTKEiErJBohMz5FTnPAB1/O95w53zXUWpXmS1FcXQqPxDPZWIQqIYne47PDJ4dW&#10;HV1TkVJxVM8uk6kK70Y6hKxIUaJUpoCNY2GWqJ+h21Lk5zUYuUCqC3a5sJxyfhIMingQU174T2px&#10;nZXjqqpMiUIlXxqNFt1BSVmcpNETvPsFH2lR9BYIdxERQi7wSGE1RpfrsZG6gMhzQmdJlRQhZ0JY&#10;YMu5OA0LGHoZgsrCZgshMtw98PjwSPKRs4szri7POfQDb9+8JQyO/thDStTbbWlT1IbjeMLNI7Xw&#10;RDRCeFw44QL0E4TkiEIUDt1wz+Ppjn5a4cIEYlfYjd4xzeV4n23EuszsM5ODmBR1t6FtN4yHiXkO&#10;rKVgs15RP5aNh40ZKqgqhdJhSfGVWHJchGKpfhZzCqagNGDJXAaWu7Vm09UYDXEOEAPiWch5mohn&#10;RCWphERJSMkvFeMjdmm1QkpCSAsoGJRo2azOWXe7ZUObUTJiTMK0ku0WpBq4vf0T7378f0jjLZev&#10;X/L1Fy/56vUrri6+KG7aDP/453/mhx//xJ9+/Bd8npFixhjNevuCzWbLevsZdfsFk7tgth3e1tTV&#10;mqauiGHAW8vbx5E63yJzS/W54bIt50FpKxSlOl1JsjDYmHA2cjyOVE2LtZ7kA2ebHb/77jtMXUPV&#10;0pmCdHjsB65vR+4PRxwKs1ohRY2UNTFHbCyxMxsC0+zoGo2QAm00OQXmqSeGmboSbNcVZ7uWoGqo&#10;KyISXdVEG4gBnIulGMMYjNHlOkJEqdLQGFwgh5qzi3Nev/qSt9d77g43yGrhKHmHmwaSn4tom1Ph&#10;W0aIovBCUy4bbaRG6gppKnLWhAw+Fyx5JBNFJuaEj8XtComUA9ZOBO9Y1Q1X52dUTcM4jIR5IIcj&#10;/QB39x8Z+gM5F9BK09a0XV3wBjkScixxZiRJSbyLnPojtn+kawdMjjSyopEKQ2GXk5bKbKVKjFYl&#10;jlPP25t3CHnJ5AOTg9lDLcrdMYbANPb4KZCSQ2vIoiBCnPcMs8dlw8psQa2xAQavGOZEriVZdiA1&#10;KQdAE0PAk9BSoYQhes/pMdDoxNXFZ3z5+TcY0dI/lPic0YYUE9Pslja+cl9JFCdi20o22/WytorY&#10;NOODQxrBbrOC5gXJRAZ7JGeHnxPOjuQYCwidxVknynBFi+Ju2W0aznaG0ZV1rZKZdbcpHFjVUJni&#10;iA65JAymfmTqQ+HqJJBJkH1G5FKak2M5R06HE/e3j/g5IZNELi3V0XvmfiRMHjfH4kTVGt1tWO0v&#10;6HYXCN2QkChtMCJTLZwuJYsrNqWZYXws0O7+EZVm/vBXX/F3//G3/O3ffM3FWqLyQHYHbN9j44Sf&#10;B+x8oqnh/s0Nb26uuR0fefP4gbE/kUIADd4Wp6gxpji7c4mlVnVFpU0ZII2ZcQzsLlraRjJOJ3xI&#10;iBhLrKoDPMgaZCWf8R/LymhhNka0qlmtWiozoWTRFJIDN884a9l2a8gam2YeTh8ZcmSzVfzd//Qt&#10;3335FeebPUN/4Kef7nBOs969QGmDroyg7VrWa03TJHw4lsaok0MkmKZEoxpy1kxDYeFcXAqqulhd&#10;6xa2O03dlvhO0wiM7nh8cNzeDJwOZXHTdYamrhl6y+2He9btOW2zpWsbHsS8WJAj/WlimnwBBfni&#10;yDnf12zXa6RQPD703H50rHclPgBl0lkbzWZd0TYtp2PkeHSMQ0DIzNULwW7bUNcaJUsTxfF05HTM&#10;7NZX7HZrmnqAHGmbomB2G8k332355psNIc288g0XF4bt+gU5NQjxkaoucGEhSyyraspkLuVI3/cc&#10;D0eMgc1GcXMTOZ08bROojKFtZgooUCBQGKUxuiqLVpXZ7ouIpE1GKV1aqsYiNDV1seMHvzgBKQvK&#10;4ANKa7rOoI1kOEaOxxPTNLHblQtj8BFBYrWGFy/PAMk//sM/8d/+27/w9s0JKeHl1UsUWz687zk+&#10;JKQYEepnAjtJI2VDzArroTUSIWtub294/67nYveaVbclh0ROgvN9x8XZJV2zwqWBcTrR9ydOJ8um&#10;0+z3W7IbOWRHmBQ6G0xVgNXff/89Vy+uaJuG0Xp8VMuiXyzW74AUhSEyjp54cyIKQUKzWp0RnODw&#10;YFFaUjeFZ9D3GSk0XbuHHBmHRN1qUtAIJG1bMQ4Dj4cjN3f37Dcb2q7m9Dhx99Dz+PhISgNKB873&#10;e2ywpOBZtZraCHJKbDYbLi4cH94NnE4z/emEnVzJReaMUpLddseqU9RVzbpreTwKpuOAdTMsG1Ry&#10;Yp5LC1Y/TjweBnbrNV55+mNP6AOz8Zz6nt2u4/J8w267YTzORF+gyZCXSVt+nnSqpcLYe4+mNO7M&#10;syWEiEBSmwZysTF2bcuL8w3rGs73Dd575mHEWodS5TH2w4m1banbFqUkWsIwWx7vLY3cF6FSGeqq&#10;fv6761XHarXBh8TjcWQYMlllpskhxIhYNQgp8SEwz1OBruaMd47+eCzAUWW4vbkjBEG32rDeFAFn&#10;ngJu8tjZY21CLYKKdyxQ3sTxNBJiRpsKIcXzpvfjzUcykfWqQ6mGGErOuao6tOrIaSChyNkQouJ0&#10;ShyPhYWVUhEGhFbUdUvMmb7P5Dxye/uAD56mXfHysz1V3fL++iNv377j/v7IZlORYqau2jIhS9B2&#10;HZvNGaKCqq5ACFyIWF+gaOM443zgvFJkCgTc+UhYokqn08DhFLG+tLvFAGPvcD4RgmMYZlKQxAht&#10;o9luNjSmYexn7Byf3Yqb3ZbLyxeYtkEIzek0MFnHXiqapmW1WjH0I9aO5KQREs7Oz5FC8OOb7zke&#10;DqTsmUfL6XjPMBTIs1Yan8sGUcqfN+1CCqR4YmItE/9lY6iEJD05AvKT80SWTyGeXR9CLZGshZlT&#10;hBxdYr8L/6oWhUESs8CHTN0o6rqhqjrmYYTsMUrT1GuUbDkeZo6nt2VymyVCV6i6QpriDhDS0DZr&#10;2npdRMwFAC+eZRWBUrpkmoV4dscpVRgjcZkW/lqk6r8n5HzKsHkWUPj0e8ri5N8SceCpMeqXv/vJ&#10;TfNp7fnzY8q/LjJ9+vGvhCZRYMdPj+npb3zyE588NpbvWQSoEH81Xvbpc/g1YUsKSc6xXPeUoDIK&#10;kSN3d/eoPxnA8PkXa7bdBV+/foEIhh/e3tJPxWkstaLSkqAlkUR4iv3k8iqzuMDE8rUURch4sk7n&#10;HAnBEpIHuTBjlETkck/OLHEsAWGpt47RkeIE0aFyYLOqaCuNURLVVMtzyuRoiTlSV7qsh1JEikRb&#10;G7qmKbGEqQwuctLL+WKQsibnIlTG6BESTKVQQhGc4BkgKn4WbEpUbHnfPjmWioAql+NWFrC4UM/H&#10;VFUZtFG4kJ+bXErjUpmixxgJhAI7XtxWeRFylFYoI5AmkcjYEMF5YhIIFUskRFfIhXuRkAQEHo8P&#10;S017TgusvHCfsiyRR9cfefv9j5xu7yBOGH3FbrdlmGf62xvcYIso3Si61ZrtbgdKMdoyFAl5plbg&#10;mhUpVeRcGF5ClRmJDQP9+Mg4nQjBFafT4gwrAPSEMst9yRdROQlByAqlG+pmzXy6LSxAAauupa4C&#10;MXgmm1EdqEahqxIdzHmJopT8OUoKkAUvUBtN25RjSJeXmLbWtLXCKMFMyVQ/vc1Slk1fXYFqKgwa&#10;pSFGT/AD49gTUsQ0YOqKhCBliVI1bbOmrs5Yr3YFVmt0ESp1olorlJk5HH/ixzd/z/Hwjpefn/G3&#10;//kP/O63v2O3XjP2PXd319w/HHj/4SceTw9Y7zi7uGK7MVxeNFxeNKzaFsQa73ckv8aFBulblNqC&#10;VaQl4uWZeHd/Qsv3bLqaTXvFqqnQSFL2heukNBmJF6VQYRoc4zjjfSTGSF1VfP3Fl2hT8TCMRDtz&#10;3x95f99z18fynlUNSRaOH2TE0t6mBdjk6afAdt2yahpE3jKPRw6P9xwe79htLri63PK6j9yPicGX&#10;mKFSBiVLRGsaLWG9KkMto8t7HiOJwpUjJ3Is68rffPUdP7x9zcPjn5BZllhmjng74excRLucIQly&#10;lou7tgyLPJkQRRkuSFNqyY1GGoMwkiQCPkZ8ChTMeeHdeeew84QSgpcvXvLdb75ByM+x9hpnLX1/&#10;5PDomMcTMVhoNLrqWG/XVHVpKxZKlGG4Kud/FGBjpO9P+OGAMDM6B1RO6CyKE4Fyvj2vEWRxJNsY&#10;uHm4pakEwzwzucKLialcs0IIDHYm2rBgLwxSCmIMTNYyuQi6oe72IDv6aeD2NHEMPWoz47MCYYhp&#10;LmJSLOJ8qgT5/2frPZssOdIsvcdVqKtTVRaqUA2g0WLHZpc00oxr3P//A2jc2RGcaaChqrJSXRXS&#10;JT94ZALduwWDvkhcEdfD/bznPCfK3BYXYbnYcnP9lqpc8Pz5RH9qMSIDxL0dGQfLojEUVYkpCqRS&#10;GANFseDNm1u2u908lBsY7QBGsFwoVsuaS7+m6AKViQQ/zUKOR4ks5EhyG5NSKuMVyBXk62WBP1km&#10;8ltdmZq6rGlUxbJueFaGaRjo247z8YQbgJhbTWVUCBHQSmKMxDvL0HV8/njH3S8PuDHlzK/IEbEw&#10;Jc79hO8twQpSKkhKoHSJKRqELlGmRqoCUxhM8ijyOTXGQIgR70em4QRh5PZ6wzfv/sCfvr7l/fUK&#10;Ezr8+RlrDyR3Zuz3eNehNYQw8PmXj/zbX/6ZH+8/cbA9n4eW52nClzFXw/uAc5ayLPKg2uZzWkqZ&#10;lYRIxAn2z4GbLwSmaEhkBpoCTAXlWhHGgCyyDvpb1zAiw/+Vs0ilZ86VpiotKEkQ+XV67xAyYYqM&#10;kxndmbqpeP/lW37/9gs2ZcPhfs/nTwfOJ0dZXQMN1oLOcSRNCI79vqXvA1qmzMrwWX1br3P7xtAO&#10;LBZweV1SVQpjI+tVxWpVZFeKyLT69tzyeN9zPIaZKwBlqSlMkT/wu2cudy2L5RUXFxs+fxrxE0z9&#10;xPGQlbJFPe/pgqA0NYWqeH46c3d35tNd5IOEmIoM/HQeKSVNU1Oahof+xOnZ03c5Q6ylYrNaUKjs&#10;pEgKzgfLjz8m3r975vbm9/z5TxVvbizr5ZpmUbHdlVzdgCo6Pn3+idW6pChWKFnxeD9SlJLrK8Ui&#10;39uRBFZLcC5n4g+HE4dDnhJXZUlwPf05MDSWwmjWq1l99hNGK9AlxlQkVFZIl1A1Mk9cVME0RsYh&#10;q+ZVoTEmb/yUgqbRrJYLYuxJ3pESjEPicICuy4c35wV2cpR1ZLk0XF0Jbq+3PD3t+f67j/zl389E&#10;D7e3Dbe3N5zPHedzxnB3ZwciUDbMMC7FNI4MQybLL+oVboT7n050+4DEYFRJDI6Lix03lwvWqwue&#10;H86c2iesHwhWsl017NYbSrPEux7vMq3fx1wlrLTk6XBGl3kT1iwaujaTwEOcN5kvG3jA+4h0ESOX&#10;ua5w3/Hw0DH12TUVXHYd9C3UJsMzd+srfOjmCb0GJGVRIuVA1zsen/asl2uU0QgN567naX9iGJ6J&#10;ceAf/uH3rJYFp/OJplQsao2bRrRUbDdbyuJH7Bg5HVtO54lpnPA2YFTJm+tb3r65YrnIz7c9DRz2&#10;HRdbR11qTFkAibY9MwVPigI7JSbtOY4nuvNIKQxSKaqmpiwrTFGiTciuJh9mJk5mDhVFhdEOJSc8&#10;Ee8c7bnlclNTlyUyCYZ+xM5Nbh8+vCEKxcVuy2ZZs1uVFMIy9QfGaUJJxXq5IciRoZtrPJsNTblE&#10;hMRde+bu55FaHpmG6ZUj4azH2wkpFVVd44NnGCeszW6zEHL7UVUotDI453h6fOK43yNEdoVNk5vX&#10;hoK+TQQ38uZNjigGLxiHvBHrzh3BZ7dePvxkWHrfJaIdeHw8oKWgqKoZSit4fHzmcNzzpz/+cUZ8&#10;5oNXoWuUrBGUeUjtFcHl9rhz6xgnz2gDow0Z6L5eo5RhsiCEY3/YYwrN5fUVF5cXPD4f+fGn75im&#10;MyEmhsExDI51qfExb2LWqxW7qyuCCGhTYm2OiU6Tx7uJ5yeHdVl4VqokRkl76nh+mkhConXCW8k4&#10;eMYhYQfYP42MY2KxFDw9HCiVYDzDxUVBaZrsHjyOGbrcWU7HE83Ss6gbVFlgJ0/fZyjoNFq895Rl&#10;RYrZkj50ltPpxOl0oCxLhrEnEfHe8fhwz+n4TGFEZnAVmbsW3JgjGzHvypSQaKPQKjPEclxmjkqQ&#10;wae5Yjq3V4n5s01JvLKYUspTeGczr0IIhSKR+30TkixoapnroL3N0DkBaG0w2uBswLuAsyEfD12u&#10;V3UhYoqKoipxp4j1jkACISnNkmWzY73esFyuMaYghji3oUmMKSnLEiEk3mf4vtHF62RbzNyR3zph&#10;fuuU+V8JOi/8kpTS3Cb14mhl5gfNLVYvQkhKr9yQv68u/y0j5+/ZNy/MHP3iSPk78eS3bpj/pejy&#10;Ki9lEeQlZpaf6gt/5u+EoRh4sbn8raMovf4xxfQ/vQ4hXuW9V/4AIrebmUpjDz1P+880DzuUWbHb&#10;SC42t+gvK/wY+PcfPjGNPoM61ZJCKvz8PqS5IYkXjYOXivd8TYkX0WPm58Q5fyUkKJ1dJj6pV0Bs&#10;jFm8iOSJYAieYC1+jhxa57nYLvKaqDVFIajKvAaElCG1VsU8zRSCpjZUdUGMia6bMkg+yhlOm6ft&#10;SI11gSrEeTOvCUisijg8Ek2M+QAw6zdZm0opx3NSRKaE4iUGpVHSZEt9EqRZVFIyR6jytRNzecXL&#10;oWCuJc5f/Jhj8iLlylUxO/W0QM1lGj4EhM/8NBESMVlUBFOUOb6IQMeA8gk/c1+ElGj5wqezeAFh&#10;GGif9xw+/kI4HhGpZexajFIslzVakhsF6wWyMJR1SbNYoZQhRcU4BgbbI0OiNguaukSpPMzUKcfs&#10;p2lP1z0xjCeCH4FAiiE/B5fXpMzFNrMDokQqy+QEw5TF+slm/l+KktKUKOmJLmB7KJYCVQv07KLK&#10;Bq75YE6GgyIDZZWrwxe1oSo1iszoUslTaJHPzPNvL7W4SmYQqlYaWcjcMCnA+izwn9qWaQqzMCtz&#10;7DAJEgXICiFLkpSEFJDCZ9C3CEhhmYYjh+cfGLtH3r7Z8l/+yx/447ffUJWap8eP/PTjnp9+ec5O&#10;pRDYXmx5e3HD1cUXrJYVu23BeiFRJIYBgi8QtkD6Gs2C5Cr6IeB8wWZVUW42nI+P/PD5wMX6yMVm&#10;DQtDrQSkLBCqnPND+nkNTAk72dfvbxKJ1aLhYrumG3t+fvjMx+cz+yHiZYPSyxzBdBZnJdEodEro&#10;2ali7cAgEimVbDYbQq14dCPH457HhzsWzYLNesPNDbQ/P/F87pkmAUmByN/Tc9eznRp0mevetZK5&#10;EIM0uwlyLc2qXlBV77m9vOW77woSGqmzOzWEDDcXzBXLMg9TtCpRsoRU4IPGeUGIkhAFkPfbSUiE&#10;NggdsMEz2okgUhYfo5sj/YGmrHh/+5Zvv/pA4i1965i6J87PZ9rDETf04Bx6sWK5rtntFjSLem5B&#10;S68Q5cRcae4cfXeGoUUuR3S0SF+gyM1tMYEWudCaeWApdb5ttMNAO4zYmCHIPs1MMSTWRvzQg8vr&#10;TlEopErYkF9fUoay2VIttwRZcegO3D+1nPyZ0nWo0hIceT1x2ckWBbld0yWiT6xqzbvb92w313Sd&#10;5YcffiIFx83FhlLnAepkReZLGpOTA4WiWWiqes2bNzes1mtShL4f6IczUQV0I6iKFcu6QMmGpnEM&#10;w4lgc7RKS1ASRAxIrTBazxDmSGEkTV1w6iSRgI8QUh4o5Va0BpU0Y+c4H0f680TIMwhUShQyYExi&#10;3UiaQhKspe9bHu8fOB/OGfobctROKU0MYAcINpHCfD/XgUTmBKYUMUZRVxVGgPAOgiUmR0qOEANS&#10;OL68vWC3ece7N5fcXi7ZLQ0m9nTnA7Z9wo97jJwYuxPWtiwXFdFPdN0zp/MjWkdqYwhtYLIRWc6C&#10;XsgOTilzhHkSkhQTbsxR4AQwQf+QCEOiEAqR5uIGkSgqRb0q6MUws3J1ds0qSUIhRMR5Rx7iQYya&#10;olRUtQKvscniY75fpuDwwWFth9KB6zdb3ry/oVyUHPYnfnm459wGyvqKxeoGqbNhQpdVxdA7js8D&#10;IkUWdc7WTQ6mHm6vK3abEhccrXG8fWv4+psrjDac2pbNeonSgrZtUbpkTJ4pOsqiYLPOjSRCQBIT&#10;p9ahVUDrxN3dZ/70xyturnf8m/iMENC3LXc/f2K3LbjeVZR6hCBoZEPBgv3+zNNnx9TBx5/g8vqJ&#10;//r2j/S2JaaA1gUpGIxcoDmSpogpodKCZD3j1FM3ecOy1JLrbeBis+H27S3v3i04HnqMKgnBY+2Z&#10;p6dHuv6Rc9eS5kyr0SeGMVtaQzQoORGDxxSRzUrQnxNTP3KIjq4LLJslwiwxcsRZaA8Tm13BZpMh&#10;vTG2uTJ6uWNRrxm6nhAyQGlyHqkKrJUMg2QaclwlWkNhJNfXcDrBai3Y7GrslBiGhBaK5CVK5oOR&#10;VCUhRk5tTxOPFEXgepejK+fzM0/Pz9ghM3Uur3dUS8E//4//h7btiSnDVK2fuFhpmhXYdMClluPJ&#10;cnO54nr1jn/7l3s+/7VDK4i9ZzhNEC11UfDwec/j5yPBRYahJyXHctXw9YffUxYVP/z1Zz7+csaN&#10;krrI0N7Je2yMKA3H7pynA6qgbARJeqx9aaxRxAgp5dpGo0oW1SXBTfzlX5/yexnzLsf6bP2ODqIM&#10;xJTBVkkKQlTEaOYsaj4UeQtdmx0OUldMHpLSWBT7NvDLT8+8/+pr3m22PD4+YlSgKcENI/vHAylI&#10;3lw3KJmbxcbBEQOcjhPd2bJoNnz14XeIKDk9dTzcdRyOAfeuoKp3GKVp+x7nIjHBbrnhuTwznEdS&#10;UdCNkXpb8sU3v2O1WOKnMW/QxcTkJrquZ7mqCE5hbYJY4F3ATp5ApGt7TodnSrFgvVwQQ8AOE+d+&#10;ZLVc8l//r/+T+8cD+8ORcWjR4pLbyzVVUSLRuXWBBp8s4aiZTory+pJ1sYRhYFmMxOkz03nE9SNE&#10;OJ3PHNoWmXKtc4yRtmspdGK9gn6CYAPRWZyRbFcrsJaPP/1E37W8//I9q9V6dn94oteMQz5k2DEx&#10;9gGJJgWYBsdqseDLLy7RhUGmmfMzBPoOnIwMQ+D6csvz/pnDsaWqNMMU+PzjA1HC27fXfPj6HfqX&#10;B3wITIPDjwGlamQsOB9ydHQYPftTz+E8cOwmJp8zkFoXkKBrA+dq4KuvV7z78A0fP//A//tP/4LS&#10;LR8+3KBNzcPdEw+fJ5Zf1uhyyRTPBK3QdYkxgojifB457lush1M78fSUKGpBUdUksSD4xPHY8ngf&#10;2WxXiLBk6jrag8W2keEIwiWMVphgeP44slpCpSQGTfecOUq2K7ha7ehHzS8//MBqdcvN1Qbr4eHT&#10;Hb/89GOO7Qnozi3Pj3sudpdcXSp+Gj7y+f4TzGwnH0eSyPybqm7o+y5P/3WRb3iyp5uGOf+d6/wi&#10;mb2QGRmZj0QSuV40JhACIXM7jg8RrfXsDlMZ9DyLOj4mYvqVUfPihsnH7uzUyG61SPKBoR1xU5fz&#10;61VNWcoZUu4Yp5YYRbbGy4QuPUVZooWESWJtIISITZZJDXjfEKMnRvXqBkqz8zTh5naVfDierIO5&#10;dSvNk/E4R01ehBThM2A4H5pfYmTZHxHJFc0SSVJpnk5mQUbO4kPI6tbrlIiXaFsKWQD7jc6TdYj0&#10;yqwRIk87Xw7bIfn8vr78rBdFZX4+aXZyvDQb/SryMP+/Xv46/8xs/oi5alrkz+tVCIp5YxXTb2rQ&#10;f+MOefn7FyfB65uadRuCi2ilEDoilCfpiK4EskyIMmBp2e8/gtcs3264Xm+J72+x48in5wPtcEDK&#10;SLPYoE1B7xI+vGzaIYY0NzTl1x2CzxNwmetWJRo/JdwUaZqCwoDWITdvpByvySJDhpkIJIiKqA2T&#10;CDyNiT4GJhG42AhWOrdDVaUCL5DBEQiERhC7ibqYhOYeAAAgAElEQVSULJaGKCJTDDyfWvbnkTFJ&#10;kpagSqLURCkJURF8jhnIZDHGk0qJioFp9MiosFETY66dSTJHA8sARYgUwlNpMkA3gEglInlSEHg7&#10;4a2FNOUYh0/0vWMcA4sGtNAUssD7AR8mEp4kHRGbG73w4D0mzRZ36XJTlZDYkK+jyTsKNIWMlGUG&#10;pJsgKBQEEbJQKiVSF/lymSesfhjoHp/whxNMlhRGuod7xtOeN1cXbG4v6IYTIU6st5dcvLlBqoJC&#10;N9TFBXv7mf39HebSIN+UmELiXBbkm2pJ9A43PLF/vsMOFikGRJoQwaOTwIgSEWReQ1WJRVMtd1gn&#10;eNo7/pru2RhLvcrR+/GcW9fWFagYcGfQq4r6wqDEyJyOQ0YIVuKcRGqJKCOqAGUS2ji0DOiUhYtN&#10;o1nUmugjyUuiTUQbkAkKCaWqKYTBy4QQgYCmtxOntuNw6rEuEpJiGCwxgDQVgZoxDJAkVkZqben8&#10;M95mx1ShEo2x2CX86etbLq++4fZ2xzicuP98x08/PnI6J5TZcHtxi9RLmsWO9eqahVnTqJoyFDBk&#10;N5kbHKEXxB5kqEhB046W0QmkWWDiAhk9GOjGgb/ejayagfS25HpdIILHmHk/GPNh7uJyw83piphc&#10;biKdLEkmPC4XiWgYxjPjeCJhKFSF0okgPGNI2KCQZZPdczEho0WFkVoaNk3F2+s3RL/m9PzM/vmZ&#10;j3e/UC8q3n7RsFhohIgc9s/0rqRqduiiYrQDvZto7cCmWVBVhrowNN6D0Ag8EkEpBdp6lnXFV5fv&#10;+dfygvv2gWqbr4HAQBJ2FvYVSiQKLVFSoagxaoNzC5xNjGN2FwbvGa0jArqsUToxOk/ncrOnkgXR&#10;O6axZxoshVpwudmwW1cUZsH45Q32OPL88ydCe08MCjRUJnJ72XCzqylUxJksNCeRuSFGSULwnE4H&#10;huMR2ha17DCxQ2FQIqMVEkCYWNWLzHX1WaDyESyCbvSc+pEowQmwQjI4xblP2FOkEBFj5Ly+eGyS&#10;HIaR8xgw9ZZoFux7y3n0jEGwP3bE9jPrbUvTmAz5tQ5ZKCISmRTSOtZGc/3uDX/+wz+wWlzzT9//&#10;wM+f72mayGon6PuBp7t73lxesr1sCHGiMIm6kuy2Cy6u37K7usZHaPsRXZTEvuX4vAfleVMIFoXI&#10;bNQCunYkhBytUlJk0UQkhLSYokZrTSIQmbJgjiTIgGhg8D3tcOKiWLOo1uhY0+8jh/uJbh9ILjdg&#10;lRIWOrJbwz9+veLD5QoTEudzR3vOhTTzPGsWGYFYkILllYWXBHiPiJ5CR2oTKOWEDHMcN0yI2KMY&#10;qYrEal2z2+y4vb5ktawzNiBNnNsj0Z/xqWOMHc63uGEPtmVZqhzJ1YKLa8PVuWKZlowKnmLP451F&#10;GDLLKkrGKTGOE4UUGGWQXuFjjpoyu5HcT5Hp68DqRqKTZ4w+szKjoFh4fITJ5gbBxVIRtGIcR5yM&#10;CKlw0ROlm4HI+ftYSElhNW4IOcHi3MzNSlzeXHH75TWyhof+wA8//kx/9mw276ma90h1hWCD6wd0&#10;SvmGHWzMN+SYbwg6wGIh+frL96xWK07dCa09lzdbvvn9V3Rtz/29QhvFZCfcZJGiQKuSzWbFelXz&#10;9gvBOEI/jJzPZ06nE8PQo0WeoC4WFW/fXrHeSB4/R9zkOe4PGFWhVaIQWVDSUaFSiR0UfoRk4XyA&#10;z596np9bVKFJiAyn9CV1oVkuSqbBcbFRbFdLVFIoaVhVBcvKsG5WXOwUotgwjjme8OnukfZwomtb&#10;jApUS8E4HWfVTWJ9tnnFpLEu18oictSjLAVNqYkTeBuY7MRkE9eXCwgLUhDYPhIK0CLXi9qQWyJQ&#10;gaLMm+2+zTBZZUDrhJCavp84nSzdGZaNQVIipGW1hqKAzUZRFArvJM46JIaqEFRFrmSPUeBsxHnP&#10;ZLusMjpHsDl6Mk55NSwKwXZXM9kzP//yCesCQpYUZUPVwO5KU68VNpw592ekjGyWG8Io2d+1pCly&#10;8aZmYRaECVLM1cUff37kfMwcGzd47ORZLD1Xi0Bzu6Q9BPaPYYaEzkwJpUnSg+I18x28JySIaSIS&#10;5hiFQspfDwlKSqYxYm2kO1uMUZSmgJShaT5m0LD3EWtHRttyPrdAou8zVC4GkDLPCdu259z2xJeJ&#10;l9aUzYrIM4/7wONjz7svbqmrhqF/JjjHqXWQnimLGq0ldgi4bphtrJpxSAx9tkjffbrDe8/Nm2vc&#10;IDmfAsEbFs0FiEhshwxlFIJiWVGpJx4PPawTygjG6Hk6PHM+nXCTzU1gux3vv7ScjkcWTYOd4OHp&#10;mbuHZ9qux7qAi9B3U7bZUlGWBTEEgs9Zzqou2V1c8pfvfuSnn3+m0pKmKLi+2CGA47HneNxnlblU&#10;TIOkMBWNviKqnjYkSrlAC1BCIZNgHLPj7vlgqUyeuIQUGUeLVoLlomC0luA9SuapvxGSc9tyPp+o&#10;65KmWXA+dzw9nQhR0ff587KTwDmBmzLo2NnsvtpsV3xxe0FV1cQQeH54zhOGCQYL3Xniaqfo2pFz&#10;O1AUmwxIPnmOp46vf/+Bb37/NUoppt7xcPeZoZ2yQDEFTseWaYLjyfHp7oHH/TNP+zOPT0cuth3e&#10;J4YuH4a3mzW3t18QInz/40d+/nTkyy9LinrFOHi6Do5HT3yvKaoaGyX79sQv959ARM5dRyML7JQh&#10;kylKiho2W0O92NL1cD71PD3mtULLiGLglx/vM9gwJGoDi6KkLCsWRYas1jqLFUYYhrPDu4hMNWW9&#10;JhnJ8+MDP37/H9x++QcWyy1deyb6QF2VSCk4nVqMPrDdXLBYLKnrDOIuCkVZFZSuIuCZRk+zXFCV&#10;BTHkaYudAkKVGFMTpZzBnS+/Zx6KlFnIyfXfma3zEj/K4FVIUiC1QckMTAx+dm4o0KYAmTlLSiiU&#10;kHMMZuZ6hJifT/ZcZ8eBEAjhEdLMMUQ5swOyA25yFiEjWnuSMMSoEUkTIhhTsVw2NIuKpqlmMS9X&#10;NL9wRLTWOXIwv4YwVyYbY/7GkZK3qfL1dcJvK8sjKYnXiexLs9DLr79pqHpxh8wKR5z/mZZytqW/&#10;RLR+deJo/Wtde45Y8eoS+u3PFi/Omt8871/FIv7uV26BTIn8Wc+PlQKE0K/xrV+jS2SPuIikpPmt&#10;KycLRbNn7tU5xKtINHvp5iaTbJ2JyRPShE0DEwOVrlE6gLSE0GOHI1VZcbWu+f2HN5SV5uPDE1PM&#10;ky0lEqUwKBI+5gpwEee6P5k3jkLMbh3BzNDRxCCJXuZScwkwQ6cJpJT5bmIWtECQpCEKQxIhC+w2&#10;EE6WIDVRSNalpCwLZDTgA0oYPIFhilSFomoyGGNyjudTTzt4fKnyZyU1UUmizKfSEMBbSwwTVeEQ&#10;pUFFgfKCKaRcn4uAJJEpM1YKJFUCEwJShlmEKzCqwsiATDK/JzFBssTocTY7CWPMIN3C5DbEFMEH&#10;i7MjMXmS8DkaOQPOFRKjDELOwqPIscYM9iWP2ZXPkFGVHTylUUQniVIQpMoIxrk7VsWAsyNTeyLZ&#10;MVfZKEEYBw6Pn7l5d82Hr97zfHhi7Dqq9ZL1ZgdovFVUZkulL5DpiUV9xdvbDygZ+eXjT3RDz65Q&#10;lCoR7QnX52hzWcbcCpYcWioKVeQqb6VIQhOERJoGpOPUDphoqS4jy0LjXGRoE+VasSgElUyoANKV&#10;FFJRmhxVCz5PwoPPEa8oIqiELgVKJ6TMrWg6Qalh3Wjq0mTuGBoZJbMRKrt0Uj7cR9mTop8rsR3d&#10;MHLuLClC0ywpy1yUMM/0kUWDLGuSAics1k0IFHW9YbPO02hSjVE76kZyPh25+3xH2w6kVPLll1+x&#10;vfgKxJa+N/hQEaYG7wqcM4y2JOo5KuciONAkRMixKOsTHoMQFb3PDLhaLQnS8NzCD5/OlLqgrrbU&#10;WmegM5GER+qC9WbJmzc3nM/7HF1yHlHmxUwbSd0YqlpjjEC5rJ5JGdEi4XQiCE1ZFajkiN1A8GdW&#10;heDN5YY3l5eslivGQaDLGl1kpl47nPBhoGmWrBYlRgpSCKSQ17AM350Y7MBGNdR1QWU0MgScH5FK&#10;kVKgEKBCoERxvdxxvb7m8/7f8j1NBVAeRJjXcjUDx2NmzKARqSSFzGSBXF7gYz/z7LLAHgAbfT4X&#10;lTVaFwQ3MQ09frJUtaIsCwotqIvEu6sL0tcBdzxz93jkcD8AknWluViUVDIQw4iWEKMkIgkh4qYR&#10;N7Ucng/48xnsgPQTBRYRXb6npexGq4xktSwZhkjfjnlgSyIIyeQz20wZEJrMtcEwOcE0vbTeqcxx&#10;TRYbBJNP2CgJssAmyWQjU5S4KBlGx+Q76srRbGtSNEQfSFoSBXgr0KHier3j5vaPfPX+D6TUcDqN&#10;nPoWWUA7HTg8PvDLD78QguOLdxcoEZA4Fo3hze01b754z2a7YZoc05TYLJakCHZyuH4i2olCa+TM&#10;p41uJMUJJQRGaZT0KBUxhaQoJVrn+2eMuSY+pJT5LgYmn+vjtVI0RUMhG1wP/cHiuoDweShSKri5&#10;gG+/WvCPf7zhi4vtDMUesaPjZduiZMqQZaUQ1AiZcsRHKPIkQ6ILQVUmCuMRvsP7ERGgUInaJFZ1&#10;yW5juLpecrFdUmsDwmL7E5PvCWkkxB7nTky2Zb//jO+e2DYFm2KJNoKy0ERdsNwWTOfsoDGlROh8&#10;23AhMblImCx1qSiWFWVRolSFNSMqG9LyMKkTcFYs3moWhcxDZ08Wr4j4BEMfmcYAyzw0FFK8XKaE&#10;lMUVXUhW24bT4HDnF9B/jknKBKumxmxrrm82NMuSQ3/k8HRmPw7IYk2xvUaXV3i7JLmKySd0sJYo&#10;ZhhaMQ/XEiwazZ//8J/485/+gXGcGH76nqoMrFc3KLmk64+czz1CgXWWU9uj+0jwmsengRQrNps3&#10;rFcXVEXDolrw7vbtvIFxSB0ZpwFtJE1TIOWI0pJx6nl6apmmlsM+4Z1AvZUZjNwL7AgpzFRvKs5H&#10;y83bBaWZCBScjj3H44DzE0UBV1cb3n7xBXUVWDSJpkqM9pQP8pPjf/z3/2Dwf0EIQXsO7B8j3ka+&#10;/l3BVkimEFEmTxOQGaAnoqBrbYYPq7xhlsLkxUBG+s5yaiPDCLzN0MDgAtMAronIpKnLFTJkVoUg&#10;oWWEaPFzv5tSUFeK0kgEebOYIjjvsbYnBktRJC53JetlhVaCyhi0cOiqYLdWHPcuk7iVwrseiUSk&#10;fNC1U5oz6XOFqoZmUXF9fcE4jjzvcwStUJCiQyRPXRVUhcJ6z9h6VosKRcHj5wO2n9gsC764ecOi&#10;WSEpKCuD0Q1tG3l+hs0i76XaFoYxcG4nPhRNBsb2UJWRqsrWP2UM0rpXKGQKAestPqb5uWehS6pf&#10;Dz5a5wPP8XDCezsfDl6aHST4+XAjMoTWOkdRGbrPue4dRM7QTpkvIhV0p47j/pkUXLYwQ457IAge&#10;Hh/3ecK4XPP4rDn3if0RTsMzm2VDU1UQE6fTiRTg+vKCzfZidkkJ7u7uGcfIxeUlhanwFmTSLKoF&#10;+8Oep8cj4zgRU0DKbI02KouBupB0p57vzz8ynBJGCVZ1xT/+pz/z5z/+gfPpBCQ+fbxnfzxyd//I&#10;4BNTzFlhFwJJCLQpGVxuCBsGR5KahVL0fcfd3R2H/Z71YsH9/QPrpqbU8Ncffubp6UBZKrYXG8bJ&#10;opQjBImUBUiDMRXGCApTUNYVkw0zM0LgQiIJxWQdh+ORgGCxbHg6WSbnKQ1UdU0Skn4cQUguLm/Q&#10;puC773/ked+yWl3SD1MGX4rENDr6fiT6bOf31jGNE/vHPbsdVGWFs56+z4eJFKE991jrOJ07np72&#10;LJoG7wR9D0+PR47Hnpura27fvOX+7pEf7j5yOllWq0va9kzXDQCMo+f5+UjXDfR95PHpxPXFkXG0&#10;OA/XFzV/+MMfubi44p///V/4//7tnnMb5/YVwX7fcTpB1zkQkWZREZLgdG55eLrL00fncs23lngP&#10;ZVly3ZSsNwueH850/cjxMOFsBhi2cqDvHKeDpaxkzmHryGLRUJU1q1VDoiDGkdIYtJAE52e6fm7c&#10;qhc1wXtOpyNfKsHN1SVGFdx//Bmdco1y13U09RKlDBcXl/jwIgpEzucTIQTWqw16t6MuCrQUtOcj&#10;j493PNsOKQRlWRIjeYOGn3kmCmM06kWwESl/l2N2cs0983OsKORsvBL57JjpGAgkSuVJ1Ms6Eec2&#10;G2bXinMW5x0xJbTJOXkhchQ1b94VVVHQNBvKZkFRVrmtgCy0xyjmSC14L5C6pG4WrBY1TVWgVAVS&#10;ZdaAzDB+pc3cUpgbt4KPsygh5tjTr2LEiyISXyJTKY8t08xkSSK3O7woGb9KOeo1PvX3kawQIzHk&#10;ymrir+/Nb4WiF1dOrh//tR5c5RzC38oz6W+br164N6/GmVnRmQutXoX3PBl+qY+fHxczpDZreXPN&#10;uXhRhX6NemXnTvobsSmDEX8Tv8q5K7yzRCbQE9M0ME49zk8onShKRd0UyBTp2gM61KwWV3z44g3l&#10;LFZ+ejxyHFq89OhyhVAmH3pJuJyzJM3VtVntEK+fWyJHNWKcP+FXnk928ySVZndVBj5nV9MstkWR&#10;xQgXOPkRgkMEi94tKRqDKRvqoCjViglBHAoWTc16vaIoC46HI8/7PeM0IYsamXh1b2kj8RO44Jim&#10;AWtHmjLm6DYlwimiE/jkcT47h9Qc/yoFFEIhU5hdLnHm1BQUxs57IZH5LGWBKdSvrq4ERWEoyxKt&#10;ZpeadUyTzVXxMouGzNeFUgot0xyr/NXjlQ02MXN+CCSZKIxBkAXRVGXX3RRAxMwhUCkggsUNJ4bz&#10;gRRs3lxrhQ+Wn378gS+//Zqvf/c77u4e+fj5nqZesqhXiKAZzp7FoqYpdyybS64u3/Ph/R84nh/p&#10;++/oO8tuk6grxXJd0CwFQSSqSlNUEmVAqoTUAq1zzbpPCZ0kKEMSitO5R0yOm1XNxbZGMmFHz2Kb&#10;10Ojs8iZfEQmRWFEFhFi3mcGDzHk77VUUDegjXoVyIVOFAUsFiV1WWC0JEtdv4qhSgoKramrGh0i&#10;0zghZG6DjSlhx4h30EhFoc0cB9XU1ZKmzPDycbQI2WNUwWq55OpixWoDkz9hw8DhtOfhqcPakcla&#10;6nrNu/d/5ObmW1La8vAUcE6SUoO1JsNP50hY0gIjDUZkPpkvAsM4EVwgRZndvgkm69EhoEuJ0QWj&#10;m/jl/olSTFysBbe7fP2RU1YZVbCoefPmGkEAEXDOUxbFDBgWrJcrdpsN+1PP6CZi8igRiTJXvCcl&#10;MQriZJmGjkYFbm6u+fbbb3j37hapoB8tMQpMVRHDRNsPnLoj2+2Kq8sFl7sl/dTn6zPlyKB39pVj&#10;aMqCosidx3a0FM0SKbLTVgkgJhb1ksuLK+RfBQQxczgVbhbxM2nyJd6age2ZsZTXKinyACX+dhiQ&#10;V6a8H5awqCsKrZmcpR8HnPeUKTf/xOTIrMEF33z1FYaSoy3o//t3PO5bGgW1ksgYicEjk8luFpXL&#10;F8YhsxCHYwvjCM4hZZyFJw8pQ32TgMIY1osVQuS9VIq54VeKDB1XCspK5DPDfA+KIZJ8bmWr67wn&#10;cj7HbHJxQ24BtDZiJXiX8D4xDp5z17JZRQrdIGkQoYOYHcBTkKzUjtubL/nm2/+N3cUX/PRjR9d3&#10;c7TXMAyWTx8f+e67z5SywP3nrynrhAsOXRiuri64uclO7bYd8DawqpcgZrbYPIARKZeZJDJLMwSP&#10;1rnQpyigrjV1nVl9WmduoFBz0/L8c2KIjJPN15UyyEKjEfSnM+f9nqnLLVQG2C4V3351yf/+nz/w&#10;zTe3LJdbDueRvhtw1ueongaRZC4ZkPmeLAR5IBMDJIdoNM22pl5qEj1d/4CfYcpvr3Z8cX3F7dWS&#10;zUpTFtkR6F1PJEdafRxBOcax5Xj4zMPd9zx9/pGljlytvqCpC4xWlKUgygW6qDic7mlTZtBqAzbB&#10;NFnOvce5SF1m4HhV1ZjUQA/KiNkxO79Pw4SSW1arBc9+wPpAsjkYbC2M0TNMAzE1SC1RWs0IlRxx&#10;y3sGSV2VVEXPIeRhb0wQwkhTF1xd7WgWBbqAvht4eHzkdBqQekFtLijrHVDjQkl0hhATWgqoylxN&#10;WOlMtpZJ0lRL1qtLQtT88umOf/7nnzh3Zw5ny+f7M+d2z93nz4QQKcvcniRFYhzg++8cbTuwWh7Z&#10;bnevm6ztZsX19SVFaRinlrZt2e2u+fqb93Tt96QQ6Icu5/mUZLIwDYlze8J6yfk0Mg35YP679++4&#10;uVyiqFCiYrmA02Hi090nfvqxZRoSNzcNX3/7NZfXO5QYaeqInfY8PZ8Z7MjDc+DuPm/x1+vsLgrJ&#10;0/X5BmCKGhHyDUHMDnBnPSEI2jbmqJ9mtusbkhFIHMEJnM1rnnMOGXukyoOfvrf03chm1yClIcYJ&#10;hEAbEMqhlKcsEqaCpjYIEn3b0nbT3ATkM7BYJBYNXO5WSDER3IAxmtJICq1ZbwRVBc1CUFUVz/vH&#10;18aUzFAg50mFws+23MIYlsuavm+ZJo8poDSJ6LKKX1Z52tifJs7HxHpb4YZEdxyp6wWFzofp/dOJ&#10;3XbBzdVbdtsWY/4yiy563qQGqhKur28oqwatFU0NWiukVISQ8uYsxjlfmPAhMbkMDwue2fIvXzfx&#10;IQTiXPXWdWeEELmikXztqXljmTOMeSsYXuCKQmQonc6NOC/3LBGh7yP7/fMcAYEYHPd390zDwGYD&#10;Qz/y6e6Bi4saqWtClNnSPiaC75G7kmAj1gt2my1ffviG7faC4KGsNEaXDKnLh9gkchROGpQqebh/&#10;5sfvf6KqCkyVaefr5ZaqPGInT0qRvk8YFTgdE7dvSozWWGdRMk+i63rBzTvFvu84Wks6tQzJMg6R&#10;82CxMTHFyKnr6dqOabKsthdcKs1iseJ3v/saoUqCnXi4f8CPA9e7DcOYqxXHwRFiRz+NRLHEeUFC&#10;Y6dAFLlpJaQ01/MmTFlRVTq7MULkeX/k8fEJj2S13bJqJ7phIAJFWTJ5R9eN6LJhub2knwL/8d0z&#10;MQWapcik+yLHUE6nlvWmo6pqri6vsdZx/Pkj3//lked1x7e//8Bue8FwtnRtS98FxmHi6fHIx5/v&#10;KEzmATmXRdO+C/zy8wNugsuLHV999Xv61vH49BPDMCK1RmtYLPKBzrpAiAIfBOdzz8P9Mw/3T0gp&#10;ePduzW634+HhkX/6p//g4aGnWoIQinGwHA491s8WeA1FnSvguz6x6k+ElNBFBqpPduB0PuCDRVf5&#10;Gr+/O2YYeoS6hrKEaAOj89S1pK5qEpJRWapKsl4AAID/f1e8ub0kesfj410+MGtFTILClGhTEGI+&#10;cOlqwWazYbVcUhjDdrvlw4cPNIXh+XjkdGwRQmFMQdM0bDcbPn78xKdPn4HExfUl796942K3xWhJ&#10;8pZTU5LS7AKoBYQ1dmppzwdimBAiNw3mm2gWCJQSSJkFixDiqxCdAYUzGC8wP1by4uSNMy9GpFnO&#10;SWlu5vmV8RJjzFvUmAF3yTqczxGP0kqErKmEQOu5/lXkTb3WGm0qlKwAQ0qKmBTKFJRVldk3aGIQ&#10;vPAkhMiVmlmEyEL+K4GUvDN9jR3NESrEDHefY0lZoZn5JQJC+I31RfzKa8lr20tF9W8eknJb1tD1&#10;r8KIlHJeJyVC5E2O9/5VnFEzNPHl8a9H6td0028kpPlxL+/vb//9b8WeHC0Sv8a/5nr0X//judEr&#10;8T9VpwMzHynDBPPn73mtW0+ZHZN8woUBaodSeSM42eyXNoWiLBV1ZZAOpqmnC3sq09As1lytl4wX&#10;a4ZhYBgHgg2gspiudBYIXJijJ2HCuikfYiSzapWvqxDzoSCl7Gx5gSFnwU6AUHMV98w2enH0zBFA&#10;pCIERzdOmFOkkKBoqLRCFw0agxMSLTV11dA0DSnB6XjmfD7jvKdICesDTrj8GZl8P3bW0g09w9Sz&#10;XniMEZTSkKzKDocxi34yxNxIJSNGiMwOkgKZIpKIUbm04TUemCJaJ6q6ophBoi8vKzdZGWYm8uv3&#10;LsY0s5deJplzo5rK1ycivoo5ecoJ1juSD4TocYWhLLLTpyxyDTDDQPAOESM6euLYMp6fCedH8OMM&#10;jZ1ILvH0+TM//PBX/o//+7/x5z/9GalqCt2gUoFKijB5ZFlRyjUXyy+4vvjAen07w+4VQheAoC4V&#10;799esf/wmefPZ0yZUDq7r120JBERJmURIuXBUkwK6xLHk8WLge5Sw7YGApN1BO9mgKkgWnDDRPKS&#10;QiqU8vk0MXMAU0wIBWWVG2alEviQeVxKQ1FCMzcFSZFdfWJmlGkBZWlYLpesliu63jGO2VWjpIb5&#10;0DLNruvKFDRVwxRy3XXfjiRgvQqsm5rN5oK6rBDCsT/tud//he//+m98/PlHnB3ZrTZ8/btv+fLD&#10;H7m4+EDXaz7dtTwfBMpcYcptdlnGLF4nKZFKY1SRyzdEgfMWowK58yev8SlEPNC7CSOyECNioB97&#10;Hp8dj48Nm3pNkUua8poUAlJqqqpguWgYh45gPak2KASFMqwWKy53FzwcTpx6SyAghCdgkSlRoJC+&#10;J9meQkZuLnb84fff8P79e4pKcP/wzA8/f+LxeCbTNbN49/j0yGp9yW5Xc/tmy/HsaHuLSPk8pJH4&#10;yWJHy6IoqApNoQVDyh+6KRRVWQKZ1SOlYrPcUBcNkj63KSFJIbcO5mHHr6Jy5tAlwvxnnwLCO5yb&#10;8CGLRiJlKHYMHo1gUZWUpcbZER8s6Bxp7IaOtu/RyqFipDI1v/vyS/5brCkWF/zTv/4HbTdQREeR&#10;skM1OMFoPaoos4s7JsJgsf0A0wjeomV8HXrL6HK8Cgg+IaWmMBVSGpjXHyUV3k0YVVEWGq0ygiEG&#10;TwSkTFTGsFluaOol57MkujQDq/Pa6yOZWRj+f77e9Emy6z7Te85218ysrL1XoEGAJAhSpCwpJHms&#10;UUyM/Wfb/uSIseSYkESJIkgQQAO91p7L3c/mD+dWS6zh6wAAIABJREFUNaBxuCM6UIWuysq6efPe&#10;c97f+z6vwNvUaNvctTSriAwrirwmOItw4FzESs3i+ClPHv+K85OfsWsiX3/7PdPUcnBQUxSCvpu4&#10;utxz8c5yfrJlsg3U6Tz2zqMLiVQK51JjsgipCCfTGavlAev1Il3jdUQIxzAN9H1LdPcNYh6jFMu6&#10;osh12nvN7lWpJDrTZHmG6gPeBuxgiS5xsWL0uGGgvbtl2g8IB6WCs7XgF58c8ptffs7PPnvKcpXR&#10;j47bu4bLy1vutvuZmwXaCJCRyY6M05SaS42ah2ygK4OuJF70jHZDoVND19n6mI8fP+ajR6esa4OM&#10;PX23o2t3eDwq14Q40XZbtvtr3l98z8W7b7m9+I5cWdYfPWJZl+SZTk5RIM9qnJW8e3tNKwJypclz&#10;TT86xtEy9JE4Qt87QgxIoxBBJce0lkmA8onf1zQdMcLBckXWbBn9NLu/mBs3I94nA4KanQR+SuvO&#10;TIhUWEJyHcs5Uu09GAV1aTg7PuTR2SlROq5vLrm8vmDf9uTZirI6JldrrM8YB7C9QMUcqQt0XQmO&#10;DmqMkslG6Dx28Gy3Pf/8L1+yfnnNy+/e82+/v6WfoJ8ahFpgsophFNxtIquVYLkoUKpEjJ6zM8vB&#10;UiBFSV0cMA4D+37PxjUM/URgwvmGvttz8pfn/OqXX5DpJftdl278meduMzIM6QrjwkR3u6HZpljW&#10;L37+Ob/+8y/49s2/c3fZcHhYU5Zr9tyw3Xru7iKnJ4rPPn/Bk2dPeP36NTH0VIXD2Q39MJBXGUL3&#10;LBYgc83x0Rl2CrT7W/rNxOY28PGLZOVqW8vQjwSZhk/RQ12lRe+qTrOM6CPEeVIZc3I1sax8qn7T&#10;gaMjw/7O0jVwfdVRVYJqKRAhxYmkthB7lLQUeXIcGS3pu4aL97fcXqch32qlOT4uiGGgzAXrdYkg&#10;kmeG3JR0mcVbS27g+BA+enaKkdDuGtxoiVqjRMCo1EDQtp4ureUxuULIyN1mhx1dsiwWE2Qli6VJ&#10;IN9p4PbaMvYgFjmTg6Hz4BXtruH6/S13tyVFbnj25BlS5ASfXEXWplpo6+DpRx/x6U9/ztu3r9ns&#10;9hydLiFonIO+n2jaHudCAkIJkSzxMzJCyjQ5SRXaYZ7Wh4fFfqqhT5EI6+Y88PwmUyq1knkPzk28&#10;fv2GcRzSdDQk6FaaPsx2TAlj1yKIVIWizCWvX32P957z8xOiUHz5x2/5ySePycsV5WLBbmzwVtAN&#10;nm++u6UqDD/5+AWff/ZT8IGX370leMHz50/QusBOe7abht1uYGghWImfInfXWy7f3XJ2foaSkiFa&#10;clmxXq7ZbHc0bU+3h9Mjzd/89TlPHp1jlOYf/uEfefXqDd4HXrz4hF/88gs++ennPPn052z2Da8v&#10;Lvjqm2+5vrrlu/eXlKVBCsXB8TEKyfrolLPzRxyfPSUKk2I/+x1ZBDcO9M1IWRxQloF903B7N9L0&#10;kXqpyfIlTbPn9m5HCJAVyTp8fXvD3d2Wpm2JSpDpHB/gdpvy9qooQBiKqqKfJqQSRKG4urrh9Zu3&#10;RCHIygPeXb3m7WXPyfECqQoQfXKfNAGl9hysdgnwLCQ319dcX99wdweFEuS6YL0+ZJEtGccpcb2I&#10;7HYdm03k7m6kaQa8T+fJol4zDvDm1SVKZvzi58/44peKph0J0RKiZ7msOWi3CHEf6YoYnapbt5s9&#10;223PyUnGi08+pus6fv/Hr/juu2vuBfT9vkXryDgG8gKyIuDiBNKjTdoA9sOAnBffzg9cXfVsdhZr&#10;ATVhzESVQ5FBlknKwqC0ZrIOpSJaZagstUJoF1HKk2WRqjSYbMl2v8GOIyqQHG5SME4OoTTZHOsT&#10;RKwb2e6ScJNlGevDQ9p2QImOTGmC87RNz+Zux83VNZvNhqOjQ9bLFUoIrq+u2e9uGfsW7yb6fo+1&#10;Y3ovZxlS5rgpw7lUFS7n6sk4b8x1noG8b1CaB8z30UonsMEyeZvElSw1B8UYiML/KOLz4Obgvt7Y&#10;gFDJAaEEwYPzFiEzIhIXI/0wEtkxWU+WZYm9paAoCopqQZWt0FmJkmlSqjKFkum4eT8S51illAqh&#10;Im6ycz3yPCWIIk3Lk20hOT+TnebBkRJnp0mIYQZwzrWygLP+/iHuf8n0fVIk27f4ADa+v9YF7xmG&#10;4eHn3gs592JOmOG8qT3shwBmSHXuPwAaz6YZQRLVfiTcPICIefgc5qrxCJHAfXHVfXwr7e7j7Jj6&#10;wMbx3s+NPy4JO3NE6YPI84ErJGf4LSHiwoDKUgRqGDuGsU9RHVJrU8BhVATrmcaOrtkgYiSTmpOD&#10;imlcEZzjej/Q2wZwKKMxypEph5QOSK4OT0w7w/mgBAEuBlxMXWsPVfOzq+qeRSRTuIpwf34KUh24&#10;mo+fEml631tEbHDOcbxacFBU4AUyCoosZ1FVGKXp+47b21v8zP6IeCY7MokU99E6bfC99Vg3Yt04&#10;t/iE5H5YZOgYEc7R9RYfLNgJIZMjVAlBJiU6JGC4EoAISVCZX6O0QXRM00DXt4zTiFQk161OIPNk&#10;YNIP586DgxZm/h0IFFKpJIyFB+WQSMTFNPX1o09OLgQy0xhtyLMsDYKtJcgJ3/fsmmuamzf45gZc&#10;gykcduoJuSG4wOuvv+UXv/pzfv3LX1Nka95eX4MTFGWyFOtgUKHmdP2C5+c/Z5GfYadXCFlTFxUQ&#10;ca6jqhSPnx5T55qDdYFQyXFt44CXNjVOlTlRaRyprWpygn5InIXbu5FmnXgH0U9MU4rAK1JKwY8T&#10;2mdUmcFId79PuzdNYHRkuZp5DcEyjCNRhNQ0VaTNVgyO6HWKxs3LKC1hVVecrA8p8oKb24lm11KU&#10;kswo2nbEeUdmoCryVI88Rfb7ju1dixsC66M1zx9/xLOPnhOjZ3N7Q3uzYT9e8Pr6S16/eclus6FQ&#10;GYuzQz568hlPTz+laSVXbxs2Nx6hTsj1Mc4V2HFER4uJpDhUzDAiQ5MRhSTTGUXmKQxMTswReo+U&#10;ChcU/eQRPlCLQAaMzrFtWrqhoMoNmUpCanABRypNyLOM6NO1Jzg/O5IkudIc1BVHyyW7XU9rA973&#10;KBnI4rwXsJY8eNbrBZ998pyffPScPFdc3zV8+90b/vD1d/Rjx/qwTkUyduRue8d5d8dy9Zgnj1bc&#10;3faEqWUcJpTQaCGSODVZhBDUVUlVGDbbLXHqqZYVdZWjtWKyDu8Di8Wa85PH7EOLERoVBWFKQ+gk&#10;ynxwVn4QyePsI4wEOUPIZUTMHzs7ENyAkYG6MORGpoibBJ1rgghc3V7x/ZtXqKcnrMsVhMiyXPCr&#10;T5ecnj7ixaMz/vjVd2zbCWUntKqxSOI0ImSKUWIDvusYdzto9og4pXu7DGg8RggymZywzW6g75Kb&#10;PMtKtI5Ea9MaIaQ4b9ovpGH8OHUpqhNhUS9Y1muMzBBRpi72kBxmQuYIkUSUGFSKfjmIQ2DYW+wQ&#10;WS8WjLbHDgN+jKyXa85Pv+Dx6S9R6pCvv/oDv/3tbylKmYbf047b2x3XVz27HXStpR932LBAakmU&#10;acg8jiOT65imiVxnxBCpyoq6NhyfLlmsKgbb4UUgugnvkoM4uID1AaUSiiDPJM6n9Zuwc1EEIkXP&#10;fHJmaZGhyJBR4u3IsN/T3A3EIbJUsKyTiPNXv/mCn/3kY5Z1Sdu2vHl/xZ++fc0fv/qet+8b9k2K&#10;LOVaoqTEB5dEa5WMHkiN1wZLTz9uQAycnVU8ff6c4/UJT48fscxytHN022vC1EF0aAU600xh5Ob2&#10;kq++/j1ff/M73r75hs3mPWfrip9/+ownj86oioxgJ6KWSAyqWNB2kbdvt1iTcVLnFLlBWkdwM6sv&#10;JNyGnSxWWLwfsT7Fz9LsLL1nmr3FTZ6DkxVlZtg102yCAFNCeQ8VjxY536umefmio0TK1GJKSG5H&#10;qTus8xweKZ4/P+N4XSOiZbfdsNnc0nU9UmiKakWeHSDDgnYA14NwGZoCh0KXWpPpDC0EqdnRsrmz&#10;NFtLXd3QNIGLqx1dn/LfWVGxWp/hXIPJMorCz9PaFUPnsbajzNeIAEPj6YMjRommAB+Zek8QHqEl&#10;2+2O29trlssTjJGYTHF8dEBVRkw20uyvkCFSlgW7ux5nI0cHB/zZL79gtax5+fX3ZIuJ5x+dsqgr&#10;iCo5tyIcHNYsDkq+/f57/uG//QtFBk8elRwdGYqymitmLV2fFOO271AyY7lUTKewXKSc9WQVdrTk&#10;pWS5MNhM0LWSJ48OUKZAiA3TtKfvHTEYutZyc2mxDo7PDN57ykXGoycHNLtbLt8HthvP7aLDFAaT&#10;JVePFB4lHVmWatfdBH5yc616xZNHLXVRslqVlCWJqB89i7pgUdccrXLqcoEMOXe3LXWVc3wycnp6&#10;+tAyI+ZpcJZJ8hxiDLTNgLNQVIrTsxopA/tdh3chTfZLGLoJ7z2jbRlGjSByfnxArhdcXXVcXWzo&#10;do6+Txuwu9ue168u+elnDc7K5FAaI9Fb7JhmAI8fPWa1OuQf/uEfuXi/5fBwBVIxTSPjmFo2hEiT&#10;Xa3FLLLMq/14L+Yk+0wgoFSCO6eIlUaqdC7HEMiLNA0MgTmukX73abIMg03NZlo8LP4BvIwUVaQw&#10;EqME3nnOTw/45OOPuHj/nq4bOFgdsNvveP3mCqEEL37yhLxeYa86dq1LcOqo+ezTF/zq13+BcJ7f&#10;/vO/8O7NK6SUnJyeoFVG3weafcfYB8Yext6z23bc3my5uZlQapOgy5NldbBm7D23VyM+CJ48XvGb&#10;P/sFX/z8J+y3W7795hvevr3kzZuJu03k4vordr3l+NEj0BlBKQ6Oz/ir0yf0w44s7jl/csLRakmm&#10;FeMw0XUjr16/4fqu5fp6x/ffveZ4fcBPP/s5tm/Zb7dsblqcN2hdJ46JapBaETGEqGi6kUVdc/74&#10;EcFFNrsdb9+/Y9fsyfKCw8MVyhjarqMbJ8Lk2LcjN5uWcfLUC4MPcHV9zeXNNadnj3Ao3l+1NL1n&#10;jWTf9vTjxDSmgU1nHJvNFmct290OpSLBSZ6f1fz6zz7j+aNnXFxdcXlxjTEZRV5RlzkhThyuc4xO&#10;ExVIm/lxjOw3E+PY0nUjRhnOTk948clzXr2+oOv3RDxVnYRFbxPQ01lomoF+f8UwRB4dG4xRfP/q&#10;JS9fviWEJNp4D5vNiPcjUkBegY8Tm/0tPow8eaYpqhSzFDrlnLNC4f1EXd/nBkEFQVkki3hRFCmX&#10;LARSOYqiQKss1bh7h9FpOjNNE9vtjsUShNCEMBFQlHmB1hrnI0IYUmOOZbffs91sUapkt90wdAN9&#10;27Df74khtTyNY2qrapoGaz11veDRo8cURcXV5TXvL96x29xgpxYpQooW4JhshyRxkaLwybgS06bw&#10;YXOv7qM1HpjtxJGHqJFSYo4ApddPzc6AFGdJvl4BCeoo5UO0CkBnBjU3XN1HWkIEqVP7ipQFUmi8&#10;DwzDkBx+WkAQdF1Hs98T3Hu8TzwUnVeYosSYHJMVM9TZoGSGVEnMCQ/PnfsGdYSIKUYWksDzQVxJ&#10;TB/nPTGmyZAPfhZjkuNDCDULBD/8k8Zf926jB5cOyaUU7vlCDw6XH0aXEkPhA4/nw2MmkU3Orkjx&#10;IyfO/UPdP/e0GU/3hR+KRB8iV+nni/ABrPwwHXYJVuucnaNg4cFt86FZKzw8vfScf+wsUoi0YfEK&#10;k6k0JRxH2q7H4RjHiXboyFSLUCWlWiAQjOOAQlCWJesyh5M1qVp7w+W2pZtaYlTIPN27pXDzRi/F&#10;WRD3FdpyjlCFxHh6EKzUzA2Yj3d6EdNxm/lQYY4XxYfXxuDx2BBpeg9hRImMTBQUJiM3GYtszdHR&#10;CcYUtF3HMI5oPf/uSuK8wwsH6r4RShF0crp4P+HcgPcTRk2UeUUuMgqZrmfd0GPtRPQhOZGFxoi0&#10;QBf3UY0QYH4t0+On83qaRvq+fRBusyy1qBBTS1tiKajZraRQUhGEQpBc4lortNQIkSDbD8dW3HsK&#10;5kmyC4zSpqgaiiwzLMsSmRmCEez7W8bdBcPdW6LdQhjws+ssRNDGsNvt2W52/OVfPMaoBfKrrxm9&#10;R0VNlpnkMJA1T86OePr4U8q8ZhqT+JLlGkHAjT3edqzXBUermtPHa1QesAwEORGlx5SGYlkj84IQ&#10;BT4qkDk+atwITWsZhkiRp1CZnTxS6RSlmt83uVLoQqNlP6cd03XJ+xQ1LSsoSo3zlsGOoNL/M3kS&#10;UL33IJLT5p5LlSk4WFYcHh4Ssex3HW3To1QNRIYhoBVUZYp5DG3PNG6wrDg9esTRUcX66BGPTx/h&#10;J8e796/YbW7ISoHKSeymccRPgWq95PHZx5yun6N9zbgbCH1GjiFSM7WBwU8Il1yLwmskCi1SrEoL&#10;TYySXCa3TK4DxvsUMyRZq01W4NxIO44I6RPqAJisY5oc1kq81glcPnOvnI8UeY6WgjCLxcEHZFBI&#10;Icm14XC5pD8eeX+zZT90ZIWkXJYMQ2Tqe+qy5KMnp7x49pjVStH1jveXt7x8e8nFbUOWa7zMUTrg&#10;o6ebepr2lnqx5GCZ8fhsxdQFbm0PwXN/JQjeoSQs65JFmRPtgI+SZXVEVeRIGZisox89i3rN0ycf&#10;8frmAhlkEvtC5P5umsSbdO/jfmAgIcrkFjNKpQYuLVEaQpxwU0e0E7mW1KUhM4q9t4TgkFphg+fN&#10;xXus+4pgj/j4rGClj8gXNYvckJ/mrLKfc1zXfPn1ay5ue/puj1A1y8IgjSIEy972TO0O197B2CKU&#10;QyuNURElPZlOrVXeQdtF9u1AtaipqhXjIJimXRKshEhtdlqkIW4HdrBQSYwUnBweU+U13oKIKrmV&#10;bEBEhVAGqUyKZqIhavAGQs7YTQxtwJzWjJNh7DqMLjg8eMLjR59R12dstx1/+OPX/OlPf+BnXzzj&#10;uFzRdQPbzZ6+S/dF5yMuOrSBvMjIsozJR/pxwFqDcw4j033OZIYiNyzrBXmmmVzidz64e4XA+5kb&#10;lOcsFzVaCXZNwzC2oDIm67DBMbnUFJppqKolmUnNo2Fy+HGCyZNFKAp4fKR58fSM0/UCO3R8v73j&#10;/fUNr99d8v3bC7571bAbki4oBUglyYtsdnl7xsGmuNo0ARZTFpyerfnii5/wxZ//nNOTJ2S6oFQB&#10;6TqGoWXo9ihSXbrIDV0YuLi+4Ms//I5/+90/8f13X+HcnmWleHJ+zicfPefs5ASJYBoncpWnlkGh&#10;2NwOXN9E9AqOhSYvCmQ3zGvLiNeJlzOMAyIadEzrrSCZ25/S+2XoHF0zsX52RF2WyH2bHEYKdCao&#10;jE7vk+AJSjw4qiNAVMQo8TYSSIYDGZNZ4PjIcHa6QjKx3Wy43d4RvKOqKsYp0g8OKQWZynHB4MnQ&#10;qsI5wzBFdLCCzU2b2hUEDL1nu0kbo5OTFTZo2s6jNJw9qXn85ByhDLfXDf0YUMagzQLvNM1+oN1b&#10;ohPs7kauL9vE/JjXl1ImweDorOL5k8cUNYTg6Nod3796xfu3t3z08SnPn51wcnLK4fqArh25u2wY&#10;p46DleHFJyesVppvvv49N1cj1ZRy5rkpUVKlWs4ajk9WKCX5l9/+nuu3if9TF5Hz84osS7VvdgoU&#10;BQw20nUjVaUSNT5KDg9yqjIn+hFr08TocL1mHEnskQBMgcEOaOOo6xytTeJJbKHvoCgsi0XPallw&#10;dFhzfmbpm4btxtM3DhkqisySaY8UqWLVaEGWCXyMFHnNqlpzsi6YTgpiNPRtR7vfk+WWPIO+65FR&#10;kAvH0fqIj54/ZVm1CSIYLSJG9rs9QzdRLzLkXBGq9TRPOxNkeFnnnJwe4rylaQZijNQLqBYJ3ny/&#10;IFfCcLiuceOS68uW71/ecHdliT5NGIssnajXlzv225E8W1IWC0K4w07ppmFMxDnL+3eX3N3t6IeA&#10;3jcINM7ysDG7j0Clz6HS6mFBnGpegRl4KBAoo3HOkelUUTxOKQ6m1LxxINUai7kKNYQEeDZGP8TO&#10;pJSpXldBkWcUWuCDRUTJ6dEBP/30BYsy593b92RK0bU9d3eB/N2W+mCBDYpuUFzfOspc8vnPPuKn&#10;n/+KGDX/9m+/59///SUiWvrB4UPi01gXaNoW75OaO3QjVxc33Fxt2W8CuW6xiwQLvr1u2Wwdwwi/&#10;+fXH/M//6W/47JOPubp4zfffvebN20uqasXTp5LJ7hmmyJ9evuH3375h01hWR4f85d/+Fb/89Z9x&#10;sKqI/QV1FlgUOWPXMY4NL19+z6vX7zg5e0LbWq6vrii1QaI4PT4nWrh41yS7rdQpCx00AkUICh8k&#10;u6YHoSiKmrHvud3e8e7ygrtty2q9Ji8W9INnc7tnnCyDC7y/3LHZJ4uiygKjc9xuJyYH1WJJ001c&#10;XHVYnyCeby+ucFMgCKgqCNHTNHvs6MDD4dGas5NjTo9OWa+P2G/3vPz6Jd99f4mPUJaGjz9+wnpd&#10;s1ofkuUZAkmR50gh2d51TFOCbL99c81280/8+tefUpYFiMDt5pbbbYsXMFnPZrtnmCybbeDuriGT&#10;aRF9enrEOLXsdnfUSzg4q5icxcbAYqHIcyiNRssJpT3b3YbJSz568YSTMzezyAQmS5lj63pQYo6V&#10;COJsjU311mmJppQiBE2ZV2R5kWDBIWBUikxN08R+1xPR5GVJjImllRUVWmtKabA20vYTmSyJwXNz&#10;dZk2WlHg3ZzXtyG532am0jBaQogsl8vE8Dk+YXIT2+0WZx2LRbK5Bj+SF4oQJobbHcPQJPeQDAhS&#10;plpEHuqaU8b6wdIxb3pnUHHwKKnn+MV8XOTsdJFxjial6KKQgig/uFtSNX1i1ty7fYSURKnSwk2m&#10;es8Y0hTc2YiUnkW9SCDzaaDpBtomtRIqmYFKCyadZUnM0WUC3wkzzzln7ocxc9vWHPuUPDAL7t0u&#10;SchOm6x78eJeyEhxonQd0yZ/WMjxsEBPXzuO48PH9yLLQ6xJyYcNXRLCfgBI/qF8E+OP/nsvFv5Y&#10;xPkQwbo/JyC5aO6/58Pv+8Hlk5SODz/vQayZn0/6m0SP/yECJnmoQU/H8H+sH8cnfoXJBE4GhtHR&#10;dZ6oA9YGxtHRxBZMhSnXFEISvMcOfWrv0Yb1okznBek6c3m3S8DPAMIPiDAhg0Sq2VJ9D2ibN0z+&#10;B+LTh6iZ+tFEXAjmtq8PM/F7Jh8iiY8S/fAc+jFwu+tQTlIuBdoFVquKVb1ES4lzc4RKJddZkOlY&#10;MAteCTY9z2ajw/mRcWoZ9R6lMjJTUuUFta5YZjnNXtB1qTTh/g2qZSQ6h0gAuocNp1KJ25RFhdIK&#10;+RAj5EHIMcbM56x8iBXHkJxJQiqCVMiokdrM51NyMiUBco7kyXnj6dPkVBCx1hKsx00BUThWeUah&#10;06a+8x3D7hLbXEEcQDm87dClxttUOSyjZnO3Y5ocZyen7PYd371+zdR1aCpciCyLJY+On3BYHYP3&#10;3F5tuby44ThWFEahfI93I2WpKbKcvAD0SNQjXo545VCZRBc5QisGB9PkmSyMk8D20HWRaRIEk2DZ&#10;3nuUNuRKYuY9eaEVssjR+i453IQgeIGzjhgiOoc8F3g/EtyElIKykpgi4GISKNQcyVNSIWJqC1pW&#10;C8qs4q65YbvtZihshhA5ET2/UZM7XQhDXR2QVY85OloSRQ0yTw6d3S13m0uMDqyWa/Qi52ZfJ7hu&#10;UBzWpzw//wnL/Jh+D2LMWJoSWWYMLsXShU0sFBk1Eo2KBoVGRYWOkigUJkbSCkSgRXqXhJiuISLP&#10;5riOT4yOeS04OctoPcNoUSKkf5+FRa0lRZYjihwXLOM04KJDRoEnIqNgvVjgQ6RpWva7HeWy5PRs&#10;iQglUwfr5YrnT56yXizo+8DlTcfbizsubxtGMsrFCpUviAx4OWD9yK69o24WaHXC6WHN2DjC6Jim&#10;FPdWJFF0GnuKRUGdawypcW5ZF2QmRTD7Lt3fdVbw+Pw5d80fUKFHeIESAp2SUj8QjHlIcZISwETv&#10;8TEQRUCqxIwEnxw5fiQ3kmVdkRnJOPX0Y2KYCJWKYS5vbhn2v+OlueXR6imf/+RzTg+PyHPDQan4&#10;2cePMFIhv37Hm5sE6s2KjKgiXT8wNre0d++h24JwCOFQOl1ztIjkKrW+eZvuy8MYqZYFVV3RdRC3&#10;e5x1iEwhiJh5gN0JsC65+Oq65PGjZyzqg8TiDRJvU5TQ+YjQGqky8IEYNNEbiBmEjL6N9E1AhIIw&#10;aewgOT474cnjFxwdnzPawMtXr/n626+4uXuH1McU1Qq18YzW4mbTwTR5nJtQWqK0BikZ+ym1JUdD&#10;EDq5ER8YRWLGSFiCdwjpZ4HbzRFzUjnNesF6vcZPA9v9nn7qUWYe6ijxgLnLDJRFjVJZwlrY5F47&#10;XEhyIagryYtnx5wfH+Cnnu+vLnhzecubyzv23cB+mBjcPGJT85DdKHSmE6lQRnycbz1RkB8u+dlv&#10;fsXf/de/51d/9RccHJ8SfMC5PcMk0Q6cnUAGlNFYAX3T8PXrl/zuy9/y5R/+lXdvv2Mcd5weL/jk&#10;40d89skLTo9PyE2GCC7dK4UGYWjblnfvt2zuYF0KlMgpCoVWDcKlFu17HlI3jkBGLvNU214qZA2h&#10;JzUft57tXctHSlOXZVpPEpFz7DKxCpMwa2SGNBkqm9dVpIYrGx1dn9aNxgSePdM8fXJKnkHb3NK0&#10;LcPYIXQqcerGkXGMSHWKqhRRZCByhMhxaFwM6LYJcyVxJM/BztnXPJcondO0lq4PmFzx+PERB4eH&#10;tG3L3WbHdmcpc0Pfe/ZjQ985pCzZNyPNPjFdYkgLNcHMiGk9+d6iZYZWgf1+y3qdUS8KJuu4vLxG&#10;0HNyvGSxKNOJlmecnh0gY8azZ4d0/RVff/1HnHeURbJFZsbMcDbB0ZHg7PwQnRlubqeZkwDWASKR&#10;pO1k02IhekYbEd0IzBDvTFJViTciSJMmAmTK4FWkbzybu2tiUEgzcHQqUlWtWVAWAa1ssnNPKbsP&#10;HiEDVZmzXkf6tnngcORZjjEDQiSgZAyORalArrh2AAAgAElEQVQwueZofUr0BdvNlpubnq7Z0rUT&#10;eR548hRkLtjc3HHrBzZVxrJecHb6lPNHZ4Ckbfe0Xcc0tvRdoKok3osZ5pUq84JP07Oy0lRVTtu2&#10;tPsBb1MEabGSRBepl7BcaIqsQImcl287Xn694eoioKVE5xneRUJIF5O2GdjetXz84oTVYg3xLp0L&#10;88r23dv3KCmYhomySNW9hIBWBqM1IZt9wve5ZSUoioxpmrCTn6frEQJ4EZHEeQGdGjECYJQgMzN7&#10;QIhZKU6AQWPShNeYD00p99DNKGWKRYRkU4whoqWizDUHdYl5co4isG067DhiJ9jtJi4ub5BGM4wR&#10;pXOef/yIn3/+S0br+Oevfsef/vCSfWs5WCicD4zWIpVhsoHNtkWgKLIU7drtkgtEqTRZtGNgt/X0&#10;vWW5rPnNr1/wv/5v/4WTkxPevnnFP//3f+Xt21dMk+P4eIWQDmRDFJHRKg6O1pw9XfHo2XM+fvEZ&#10;kxV89dW3jPvXLDJPXeTI4ClMnlhJ1YLTo1PqynNxeE3bdrx+847nj87ITMFqeYj3PTebW7q+pxsd&#10;1qZmIOcCd7ctfduyWi2JznNze8vV9ZbNNiDUSFnucdNEs9tisgznk0V2Tl0Qo0gCj21RSlPWNZtd&#10;w+22SRO9yaZq27mNwGQqtTlZx3JRcHpyxLNnzzg5POLm+pY/fvkH3r59T9clwPrYBW7vLM59x9Nn&#10;JwgcZnZ+1XVNVeeMYyREBWjabuT771qWy+85Oz/C2gRW3m4BBXJydNMWF9K1oK5zVpXh0dEhT8+e&#10;MA4TT/wJTz8+RxWGm+0Nve1YLSu0SkJO8C1SJl6FtYqqOASV0U9zFMIkq4pNoJeHSX+wDqmTQCBl&#10;/LCZlWmqYGLEhYgQGmNKVIAYk8hW1SuMMTRqT2KGJAuv0iZN9YaRok6w3912wzg6Dg6OyDNDUeTU&#10;VcW9JWK33eEDVPWC1XLJ6uCAxWLBZrtBK8VquUx57j7inSDL5fxeTguT6O5Bpyk/nPbBMom6Sv5A&#10;gEk/Mm14/Tx9/sEmfubiiPkYRZmcKWLeGEfv501jxPtkM44hpFy+SospoTImJxAqNWG5EGexwxKj&#10;Y8g1ZZHAzbnRuCwj05KiWCBMSUClpENM9uLkxnBEIdEmTd2qsqQoy7ShleC9w47TDzb64sHF8kPB&#10;5F7s+CFnRqr8IS6Wjk18YAvVdc09rDJNhuIM303g90j62Hv/IA49NEeJD41U98/ph6LNDz++/77/&#10;+Dj3sacfijc/dueka+1/fCzu9xdCpFY1kz8IOQ+PJX8sON03Yd0/jo8BGUWK7ghBjBLrYLIRISQB&#10;xWgjMiSIcCEt0gRMjEiXXo/J9OiiYlHmHB0sGMYJayf208AYRoQbEN4hvUSoe0FjViXub3jzc/rg&#10;JJrfw6QBQhBxjgqKh69P3yPwM6RPyeQsiyIBh22wtJ1DT3tqBxWWg1IjhcS5masSA8g0zAgi3ePU&#10;LBhpma4XMdj0eLZnnFoG2SBUhokVRV6xKCSVKiiEp5NJGBz9fE3xDuem1DAZXTrHEhDt4b2oZdo8&#10;Cj64sLRKr5+a/zpm7pW/F+wSHFwhiUqhZYpKhjlaiEicK6TEJ89E+tkhOXStTw5J4TxldBSZQIcB&#10;MW3x3Q3YDVJNSBHw9/etuZ1Eqpy+d+y3LavFEYfrNW/evqHvW4S3GKk5OT3laHlIJjK63S13N1uu&#10;r25AjWRKU5sBrQVKCwKOfmoYXYsTBU6MeOmIJiIzkaKbdsKOmt1+ZN9YQge7baTvIZQKZ5NDzRSQ&#10;aZmcCAFMTGvf3CRHcnKTJldoEsFBmyT84dMGy+RJVHPeEYNAygytPBKV3JUqo8hrCJJm19Psx3Qf&#10;FDkhZlinmKwADGV9wPn5M45PPyWIIy6uJja7McUX7cQ0tWipWR2UVGXJFBp8H3FdRIaC4/VTTtfP&#10;ELag33SEQVPqCiUL8qDJM0k7RtyYGEfRpRapMDlQOm3YJGgEOoKKEUU6t11IEZUYA0orCpVjvCfa&#10;Hh99ajF1Cdo8YFHCo7UkMxKjDSbTKZoR5kGfJ/28ENFISpNzUDmqTKHihMFysio4XJ0iXUZdLlmv&#10;j3AeLq/2vHp3xbvrLa2ViHyJzJZ4mSEICJnh4kDfNzTtltViwbJacrKu6PcjXTdhrcdjsVPH0DcU&#10;laYqJHWhkBGqXCNJrKluTDHxxYHmcHnKsjxE4sCF5HCbE0TcR21jYhn6uUAAkeLF3icupJBJdI3R&#10;EcIEYcKoSJmnCnNnR5ydiBHysqSuDwi24PWbC27evOKwOGV3N/E/ffE5Tx4dYYxhVVa8ePaIyUuc&#10;uOBqNzLFFmdham7pt+8YmkvitAFGEB5FQlFoEcikQMWZCYXAB00QOVlRkeV2jkL5BH2aUQwmS4JU&#10;DOl6UxUV52fnlEUNUUFUOBsYB5viaRmoqAhBQDTEaIghB58xdZGxgzjldC3gS86PP+b8/BmmyLi4&#10;uOarb77k4vo1UkWUnpB6RGqXhtTztXAaPePk0qcitYL144inwZgKpXK00Wl/6JNxwY59es3siNJp&#10;XeKdw07J5bOocw4P1yzrJbs5HhijI5LPLqPEf4kiDeKyrMCH1GTbdyNaa549OqRrJGWueP74nIO6&#10;pmsb3r654JtX11w1A0Lr1H6oJqJPsSopDdJkOCKDnRgGh/NJvD8+OeHz3/wZf/v3/4Xf/M1fUx0d&#10;sRsG2m4kuIj0EtdZ+n2PmxxESd/33Gxu+OrrP/LHP/07b15/ix125LkgV4ZVueRotSYThmAjSqt0&#10;f0kVZdxtWl6/vaNtYekFUuYJ/Cw+DICUSUyxyQW0tGgT0CqjOljQrqDbDdBH3Ai7uwk3Oso8RwvJ&#10;5D0yqnmNGR5c3QBKp6HWMEwz0zHFI3ebhtFaDtcFhyfHrNcHhDAyjAORhEQY3ci+t2z3A84tOIip&#10;IAYhCSJd3wIisTrbnaeqNNFb5gg0IcBiUTEODmsdh8c5UUBeZux2dzTtju22Ybv1rJ4eQDTsm55F&#10;tSYqw8XrN0nUERI5S79xnspFD+1+IHjIjWG7u6VeLHj8+Jhvvk4b0XGcaLs+sTautxhR8ejslEen&#10;pxRlzvXtW5TpqRZwdiJREqahJwZLlgXOzgqMgeura+ZzGKHSRd1OHrko5paENLEqS8iMYBxGmiFw&#10;dJDsa/fTpZMjTYwOO00oUTBNgtvrCecs6+OU95ZybgiRGhEVRiW7sRIKrRTtfo+dAucnBwgPXbdn&#10;GieU0mSZmhXytIgzJmO5XKNVzXcv7/iXf3rFfpOGCURYPAEhZKqimzxKCNwU2W72BH/JyckjTk6O&#10;6YeBy6sLbm/3NI1geSCQQ6oyBck0OfohZd4Xy4yqLri8uKLZDZAGFxweGvwwsj7IWdQVWmbsO8f7&#10;tzs2d4HMQGY003wB0VojZMTZwDd/+pbHj56Qm4LokvASQkQZuL64omv25Lni8KBi7C3OJZ6HD3F+&#10;3UQ6YWKgKDMWVU47171KMQP8bEiNa+Z+aq+QKtXx1rlh8jZdsIAo5QNvw2hBVJJsFnKCUvPkOGKU&#10;ghCww0hVZ6wOSg4PSg6XFW5sODs+YL2q+fKP3xBnm6uznuurDWiBMgW//s0L/uI3f07f9vy3/+v/&#10;5v2bdwg3D2qlZBgHdvsdUqcF5M2dpSocB+s1q9XBvBgLVGWCrG22e5oWzs9X/P1//mv+l7/7O5ar&#10;Ff/4j/8P/8f//n9ydXGB1pK8KGi7a8ZpJK9y8mrJL371C372iy84ffyIfpp4e3HBP/3zv/GHL78E&#10;d80vPj0mU4l38OnHL8iznLPTE05PTynLFUM78tUf/sjmbkOcJtarA46PT4h0vHz1ir4fCUIghWSc&#10;JrquYxg8+92OGAMHiyXjONI2I85B07aMr5Jbzygoa7BeoAxkYW6DNRmT83TNnvPDFXW15PU3FzTN&#10;nqoWqY0jL9nc7NKCHo8xgkVd8/nPPuPFx8+YhpFvv/2GP3z5DdMwYd28oCs0SEfTR4JMFtZpSHGf&#10;bgZG1XWR4KWTZRwGshzqSjAMA7vdDh8keV5SVY7Rp0rSg+OCxUHOs48ec356xKKsyYVhe72h7xsW&#10;y5ysLJiiw/SC3gbadp/gz04gsMQ4YqcO7/Ucu0rMKGsn8lxjCpWYLwEyk6WYjvQYoyjLDKUSmyNG&#10;QWny9O9B4HwgzwuMLLDWs1ws+fSzz3j87DHXt9dY+z1lmaOVYb/b0w8T+3YAoagXNccnxwxjci52&#10;bZMmWN4DATkTS/u+ZxxGjNKcnp5yeHJEjMklslwu2Gw2bDYbgu/RSmBtyoFneYaUJXbqUWIGEYZZ&#10;0FEpx+1jSNOPh/hNfLDB+3mTIuZzkJlT8EH8uI8rhflrkreBSFrAxDjXrZKqjYPDR89gISskuizJ&#10;s4wyU4k7Q2LJBedYLiqKLCf6HU3T4e1EZqq0wJmjQcRUi5x4KMwTX0OW5+RZDkLgvYMgyLJs/poP&#10;saX0e/w43nTPELn/o2TG/9+fH7pYfnjsgvxwnO75M/dig9b6IR71Q0Hn/8uxc+/muRdx7oWc/+j0&#10;gQ9unh86c+71mB8KSFKID0KPEPPC7Mexrfv68Q/i14+fW6qojkSpcHNTXooSpoXefQw0GIvwFuVb&#10;bFZQKsHSZHTTSOglhZAIk7EoMx6fHaWF+t01l5se5S2agCaJhzL4BJ206SYqZFoLxJBg/JEEGQ5h&#10;Ht6IMG8UktX6PuaQxAyBj34GJYOZY3k+SoiKQMTayH7fELBM6xqlk/PLuXTstdbkEqbYo9W9EAR1&#10;kWNzzdA4fIgMY4N1PePUgFDkosLpBYglZZ5TywVTpmjblmaYaPqBaRoRfkIJh4hhjljFFF+cz5lM&#10;JzHUu8A03pcVCJjZPZnJGOM9wDyJq4kbdX9S3Ju2ktsmIkEl12yU6Tpy/+5IbKnZzh5hHAa6OFFV&#10;ChkaXL8Bu0MxotTckJcrJmchr8GUZNkCYxZpA+ICy2XN0eGS29uJZndLlRXU+VMOqholJNu7HUM7&#10;MvQjb95s2d85npwWPH2WWhZjsHRjw6bZUNUGx4jMk4hjCkNrHU0/IVxF0wyM/UgG3N1C1wbkcY11&#10;W7zzFFKwXBhy3dMHUFGymiurlexTTGMSeBcpqgTH11niP8iQIqdIz2hJaz+h0SrH+2GuzoWTk5qy&#10;WOKcYL/rsRPoTOG8oe0n9q2nrFc8++gZT59/zuHJc0y+ZrOHm9s93353gQ2Co8OjFGtK+RZihL4d&#10;2d122J1HiZKj5WNyfcD2ZiS4nEwXSFVhokG5FDsQWEYfiFPETxYrR7w2kOeJzaRTQYZRAqMkxsd5&#10;7574SczXoSj97CRtCNqk2LHJEEozjh0+TOl6bgwq04mPER0hpDW5VALrE6co1xk+BPCeXEGhIYx7&#10;VOg5KCW5yMi0RuMZXOTi+paXr99zte1wqgSt2PUeoSaOVwVaOuLUMlhHP3TUxUiuag6WGeNxzVYr&#10;2mGgnxxCkBggdqDMFOtlRfSCzMzXQ5kg4OMUqMlZLk95cv4xnR8IdoucS0L0PPgILuKUZ5qm1N4q&#10;krAcCDjbI4NNbmARiGEiBotzI8QUDxnHPjkouHdLGoQ0aFMyuI43l7f86e6a3TZglKYofs7x0RrE&#10;hDGan3z8BFUUfPX9BS/fXtLuttxdvqXfvwV7C3YDJDh9cuJHRHBJkHbioSBE6gXOF2RZhTFLiFna&#10;t7nk3lE6OfCLMqJGGK1DKsXh4VFqbfNpTxV8xDnHOIyEzBOtm0s8DDFmhJCBqBGhxI6a/c5ze93z&#10;9MkZP/vpbzg9PacZtnz93e/519//dwI9549rtvsrrm8ciEhZmZkVxnz/h4CaCzQS0LcfR6QOlFlG&#10;4sTPsXIBduwYpwknLEWZRHgfJobOEhwcHiw4OjzEqAxBEhNcsCh9H1sFTyAQKZc1Js/ZNR2vd+9x&#10;dy3L1QGffvIT3r/+jugHSmPou47Lyxu+/e6al28GrIa8kngRktvTzIMCo/DAMI40Q3Iq11XF53/2&#10;Kf/5P/0X/uIv/5azp8+QVclm38yDkZSQsYOj2TTsth1tO7DZ7Hj3/oLr60v2dzc0uy3BCvASGQRG&#10;GDJpiNbz/7L1nk2WZdeZ3rPdcdekL9fVDiAcAQyHlIaeM/rZmohhhEhNKCRiFOIQ1MCQDaBR1WUz&#10;89pjt9OHdW5WAWL2h+rKyrz3HrPPXutdr1ExQ8zit6gSxojNw6vXd3z9mzvZR1AY4/DR472kkyml&#10;aBYKV0h/2g8TceqITrO6OCc/rXhzuGUae1KC43Zgv9lRr0tKZ+kHSfvKyQMaZURR40OYh02aYRS/&#10;uJSCKCs2HlfCF49vWJ2dcTy2M4jusKVIlg/7A/tjyzDJwA2tyaKclVo2S+iRdQZbFhZjHGUpRUgM&#10;Cec0RSXxs5mA1pZ92/HixSuuhgXGSmG8XBQzbbzk+voJi+qMzXtBVMU8+0R7nYuUh3RNiWDVSrPf&#10;72bK9QpnHd1xIkVhIQjtTDFGaXrPziqKJlHWkc+/XHL9OLJcOrp2T1kpxuFAU0esq2nbPe/e7Giq&#10;2TXawzTluVCQSEGyGI72kzTYRik6D13nGceBqcgsmwWFKzi0e0hK3L+TIgUeQCKj9Wxq5JlGj9EG&#10;ZzSFk8lTmKL8+zSyqIUt1B4jRZGIYZTiT0mBpZR6mBLstwMvX9xzdyvDLmtkDK2VwmgrcW85Uy0q&#10;6tribMX9/YbXr+54/vxznj17RoyRX/3qNbd3mfMLcaofRonAG0fPsRWjX2My0ziw27UMgxitosHa&#10;RLMUw7xFs0Bh2G/vGPoTQiZFgqRNiKGiQs73u7e3vPzNC+LkKZ06KSJQiM43Bi9TKZUxOpNnE2Ot&#10;NJOeU0qSMIMKq7AqYZVM34wWCrABrMoUhSXn9CARdHo211TqA5CTISURN4R5Kl04N8upTmkHApTL&#10;Z9UsFw3Pnlxxvq5YlAU6BWqnqQtHUyjqwrKoIjEJCHpxvuQ7z7/k+uY5h+Oe/+e//RP/+q+vqZxi&#10;XSuSTwyj5/3tLff3kr5UVAo/SfTx9c0FZVVyPBzxIXI8JmIaaRaO73/vKf/hT/89f/7nf46xhr//&#10;3/+ev/3b/5MXL95SOlBTYphG6mbJ9aNnfPL5Zzz55DnPnn9KOwz84uf/wtcvX/Krr1/y8tUrDvuO&#10;dQP9swFTlby9u6PbHHHG4r3i/v7Id7/3I87Wa64urzA5YY2mPXZUZYkrxDNguxspakNZObq25XDY&#10;k4mEKCyDqpaY2bLUuELugVP6WI6grSfN693o2Sc0CxBkteL8fE3Kic39ViR2jaMs5wkRkkzjCsPV&#10;xTnPnz7l4nzFfrfl5W9f8NVXX9N1UUyAF4UEe6SMLQ0XlZgiWqcJXgqll9+8JEXPdnek7SJpluOd&#10;nzc8e7bm6dMLmqYiJs31o8hn385gLeVyQbNa4CqHceCnnhcvXnDc7Ll7c89usyMScZUjGU039gw+&#10;YjRUpaScFIVQnsmajCbmhA/SnGircaWjrgvZKGKcCzKRqlSFnpsnie5MaKwtKVzFOCS0cRhbELyw&#10;Msqy4fz8kqubx/TjiKtqmuWS0pV0/UR/6JhCZLU645NPnvP48WM29wdyzKLhnnrevHnNfn/k88+/&#10;5NnTJxzbjvv7DUXpqOuSonB0vcTL5pwpS0dROvq2F5PdIeB9B4gppbUWUUSlh8jTGMSBM50W50fS&#10;mY+9UgT4UQ+N/sdfJxbPKW71pFtWxggDyc8+LD6hoky1Q1KEZHAuY42hrhZURYWzDq0SbbsjxIFp&#10;mqiqimZRMw4CuNmcqcqaupFoyBREGpOSRmlDWVaUZTUXGrKXxlkeqtXsS6M++qzz8Zw8bcQk90OT&#10;e2pgT19KTsLD340RQEDNNCelZoaE0aKvV6cocHnjB/Pdf8Mj52SG+bvAknyQNNPpBECQBuh3/Wzy&#10;XOzL+3x8vU6MnI+/dzJnfrie+Xevb84iP/oA5OQH4PB0T4jUzjClUaaz2mGdxMGP3tMOHqUzzmS6&#10;yROnlnF0LBzkuqGylmgMyVgKFFpb6qrkxpiZzj6QVEvWAzZniKep8WxWPNOuVQaN7E0PKUHzeTtd&#10;73xiUnFiJuYZIFdkDCqLsb/Ezsu10UqkUW3bgYpkwFiH0noG0zKL5ZIUJvH/ygGDIyoBRAonZuEp&#10;eHwYpCFwI1l5fByYfEcMA7qwlIWlUCVOiXxMZU+fFVOS/dtpKNwsn5tNuk+ATkoJP5uYO6coSiuM&#10;5xxnAEehshJ5D+YB9JR1oD9aA8zHf2IQqDl9xsi5TDyYgIOWpmcYmVQmhh1x2FNqz6JWqKwJUWFN&#10;iZ8SRIWt1pxdfUJZndH1ga4daJYy2EhxYDhsyGHA6UxlNUZ0cxAzvvcct1u2OeCPjtVyRfPJijGM&#10;jGPHZn9PWWZ634JJKJuJBNCOTGYYRsYhiB2Bh2Bh6BMxSOx38MLeqkvNaiF7Z6EtTVlTlVbup6hQ&#10;SZGjeC1VFRiTmEIgD5EUIJEk7WtKWFdTFguGvmW/6zFGcX6+oqrWHFvPdtvT9dAYR4gOVy749PMz&#10;6uaKZvmIrJa0XaLfbtgdNJtdSz/KOktostYo5dDakTGMfWJ/PzK1isvzCxb1YxRrhuFADJb1+hJU&#10;gY1gXcKFiFYeExRTyOicycETp5E8OXThcFgmMqXWlFbhosIliRfWMeHHFuM0Y+oZuw1LPXF2ds7N&#10;zRXL5ZIUJw77gZRHirKkVoqkRbIsRtygtEEhwE2OWchnQfaLwhgKnQljy/buDVfNkmb9GGcqgu+5&#10;u2t58+6W99uWw5BIriaFjAoepRJVoViUBuNKuunI7tjSlC316ozlomQ6K4CEdRm6gE8TKQ5EX+IU&#10;rJuSnDWFU2QiPgR8zEQsMVmqsuTy8inluGHwAzFoBObSiDVBkmb8lJinAK3m9RVgZghoLWBCShNK&#10;JYpSvHNSDIz9wDSMJJ8Ye88wHgh+x/0+cpwy+y7wmzf3/Pdf/oaydnzri095fPOEoiqpjeXZ40th&#10;9eeBze1vOdy/pN+/YepuIW7BpVnyNUtBYyTOZrUpgiuWuOIM9IKYSoxdUddnxCGScyBmYUfUC0fu&#10;J3l+jGCspa5rrCtmIuVpyJFQeg5aiczSG0UMhhwMpAJXXxBjxe3dQF3f8K0vfsyjR1+Atrx48Wu+&#10;+u3P0M5zebPibvMNL15u8KHl+vICYzOuzGjLLM8xxKSEcaD0Q6OktXrwj7VOo2fGckyBmDpJrcII&#10;wBak96pKWCwci7qhqhqqosGaApJHaY1xhRAstDCVqqoCq3l/f08/tVyqhqurG2JRMO637DYT7aGj&#10;Gwa+/voNL14N7HtQtSJ5hSosUWWmOSVOvCkTMWWKuuHp02t+/OMf8Td/9Tf8+Ad/RFOv8Tmz27W0&#10;08SUEsd2YLc/CgNw37HfdxyPA7tjy/2+ox0jSjmcKdHZECMiOY7CVFRZ/A/JmZgiRWHR1jJMnt/+&#10;9hWdzCQxVmGsxTqHSNTm061FKpyBkBLJj2hKVmXD+mLNeBN4fxhJQ2I8TgztyPK8YFEb2kn6Ress&#10;RSH1TTqx2/LJj5B5DxyIMVCWs+pJQQoBP4rnKZXFOIe2iqQkaMMnsQuQ5Eu5/sI8jkCQlDNrJbHG&#10;FU5c8XViuawpypK2HbnfdgxjYL9PZCYePV4KRXLKrFYF52cXc4FbE0bY7d7SdZ4YFQZDikJbz0gB&#10;k5JQ4fwUSREO+4FhuOXRjaFZVIx9QGuHtTW21KzXAT8kwND1Pc3SYGzk2SdXOOfYH3qG/kjfKaIf&#10;aCqNKy33m3vevz3SNAVxihyGQPCzQ8HsYL5e1eghMPmJnNKDRJQ0J455T1WVYOw8TYsURmG1Fr2o&#10;nxd4zPgpkKJMj40SmhUpo5Jm6CZJLYmZ4CdWyzV1uUK7A+SAm+VEPs2GiDmjdcEwZO7vOlIAZxxK&#10;ZYwNKKXxU5IpS5Op6yWrVUnTiIv+P/73r3n9Zs+f/ekfc35+jdYFMXhicmhdM/lRaKVJjAONBW0S&#10;kx/p+0jw0lAvGzFibmqoK40zJdOYaQ+RvpNjJ4NPEbLCFpK7IRlVmeOu45sXLwlTpCk1MYiu3TqF&#10;NaCJJJ8eJuIKjTMihXBGroVxiqYyLBtBpY2eQRwtBaHVhmCgLETSE5Hi3WgpmmMCY04GmnMU9uxh&#10;EGdN9UO8rzqZUgnq6QopNkmZ7ngg9BtKE3hydUbMmYt1xZefP2IK37AfMpcXS7744jlnl9fcb+/5&#10;5S++5qtfvsIaOD9zLCtHGCeGLrDfHbjf3OOc4vJSJAOLxYpmUdP1Hbv9jq737I9wtnb88Iff4z/9&#10;L/+JH/zg+9ze3fFf/tf/wt/9/U94+3akriUtYLFYcHNzxZff+pJPP/uCsl7Q9j0//ek/84t/+Yqv&#10;X7zh0B6YZvZBI/UBKisWVcMubtncHSmdYugzm01LTobr6ycii4mRpizZbXccjjuUKVkuKnb7I2Wl&#10;JdJvaNnvtyglQN84TjKFzgmlE3UF2krRnUKa/WzVAzMtqwBaGpq263l8veD8/Jxp6jke9zgLZWmk&#10;YVCas3VFYQzn6zWffvIJq2bB5v6WV9+85bjf4oqCtUsYZ1DWEZKkGaQkXh5CRk6kWaJzbPeQRE7X&#10;NDX1oubmesnTZ9c8/+Qxi0XNMAxstkdMkSmzpvMjx67lbnfPMI1s9wfawxE/9KgQ0TNbpCi1SAPJ&#10;YJRE8pJnDwvxSUFlnKuxpiYniXE3Q09MgbIuWSxrtFZM0yST62xQymCdmtkWkFMko9HWYctSJnRR&#10;NoEwN1S7w4EX37yiOVvhQ0IpK9HpCdAGbR3GJJpmSV3Xs1QkslzUXFxc8+52Q9seGcees7MVz58/&#10;o+9HyrKknEG+cRo4Hg90XUtdV1xcXFAUmjuVOOw9wzAxjgNaJzTC4jAEUgrkHNGcopllQigR4h+b&#10;6H7wHPmYvfLA4Jg9TeJMaT15I+T5GaCUnk1TmRkSGbJ45mijWS9WVFWDUbM2d5aNhBgYx5Ghb0kx&#10;ipSuWTANYvhuraOqFyxXZ8KOSIaT+cY71hIAACAASURBVECK8lJaiytgRsm05QTe6A+x3Q+gxQnc&#10;OKE2igfZ2AlPeQB25Jd+B8yKKUkS0kfn6eHfZir96TyeGEMfTIfnB+L89XGyye9/nYCgj2PiTxKp&#10;j3/m3/LV+beAnPnJ/DvAze//XuZjEGo+Sw8gjkY82RzBBxLif6FdgTKS5NFPI6aYcCmhdCDEAR86&#10;Jq/xIVE5RxMidYjUPlJVDa6oca4gxonRd4R0YEKS8aIKmJRQ6eTHIYbLRoHRCmvEuPYkqyKfUhdn&#10;EI08F33zeVcIFPQwZZAqRSTfRoDvHKX20FmMta0lxETX9SIfqGtCEAZuThMaR8CSksEahVKJmCZC&#10;MExxYEojhfb4ODJOPWPRUZsC5obCUM5Rqx6TBzovfjtWS7On1Qyepixg8zwoiV6AnMIZ6qrEOUvO&#10;AykmVBZJmFFW1uV8i6l5T5Z7MT/c6yLfSqSsZ4bRLGWbl9IJJlNakUIQ4LjbEIYDTZlRZyXRR7ox&#10;ELSb/bgWrC+fcfP4S1wpw7a7uwNVXXJ5ccHYb9i8zTBNOBXnCHgxm3dYdDYMbSIMUCjP4RB4nB0p&#10;a6YQ2B+3kHumcUBZYeRMYSRiQWVJqekn0iTSKG+gO04En6lrmfgarVktK1ZLy2EbCFMQlkPhhM0V&#10;MrPfNMbAYgll5Uid1NEmG4xVhCzmniEgyTzZ4WzB5YXm4vwCowq223s2m45h0JxdnXF18xlnF09R&#10;dokPBe9ue379m7fc3nvK5hmuvEbbCld60E40XVrhTENRL0Arhi5yvOsILSye3lDX1wxjwXG0WN0Q&#10;VSPyJQuFyljn0UzoKLILvEhU/dTjB010lqw1VmWsBqsSKgdUluTIYmZxTt2Ovt9y5hKPH5/z/Nlj&#10;Ls7WKBTHY8/7uy0oT1GXlMsKUxj0bKSP0tLozXvtLGgQ2X2IVM6xWtTs2x37+/ds6yVnZUPpSg5d&#10;y4uX73j5+o7jqAm6JmSH9xHyhFGRftRUVnw4x6C43x0p9IZlccaicCwbS4wWZRJBObrRk7Kcg8Jp&#10;LtcLEgprMiGNdGNPN0yMITNOClTN5flTyuGeN+/f4sdMmqemama6xRiJRgCME1cj5khIHo1YG+hZ&#10;xxTDiDaZxaKmKB05BYauY+wHUrBMceLQbel6x922YEwFZrGE6py7LvNP//qSXR/4g0Hx7ImmqRvq&#10;0vL05ozMZ7x//St+9Ys94/EWQ092kTgOcyOusWYGiud0AgUYvUCbFSnXjN5i7JLl8oo2jsS4I6RM&#10;oRRlU8IyMY2B0AFa44oSpR3BS4/ng8iUtNHSTKdESJqUlDxvkhgeO7sipophhC+ff4dvffuPqOor&#10;Nvs7/uXXP+f1u69ZnzecqRW3m2+4vQ2gWi7OljSLkvWZod1DtbAYW6FUgXUBV5a4IpGymLWXZUlZ&#10;iOFyTFJLBz8yxSMGRYoOchBWbxaWT1lYnLM446irJdYW4FvZj2yJtpasFa6yLNcLTGk5th0qKD65&#10;eszT9QXtW8NL4wgh0XUTt5sDr991bI4QlLCbymUFzrK53XI8ZnSlKSpFMpbzy0u+9eWX/MWf/SV/&#10;/O//mKuLK4xytIeJIUSO08Rx8mz7gbfvN2y2B4Y+0PcTbTdybAeOo2fE4coVLitKMr47ksYjKiWm&#10;bqDd7dA5UzorRuZJElfRmf3+wKs3b4mALZGaS2mKoph9JD2YTKENtlAYEjEo/BTpxp6mWtMsK84u&#10;V2xebpnanrHzHA8dq1yyqCvsoRdShZZ9OaaMD6IYUShOdOMQJVCgbhyPHlVYW2CNIXqP0RbrShKG&#10;wtXCTFcdAfFM0qagHzzOjJQqknOE5CFNpJCwZWUxVjMMgXGKKANVU9B2HS++ObC982CkJjlbL/nk&#10;6SegMooSY4TaP3QD+7Hj7v2Bl7+9Zey9tMjKiClTlm015hMlXDP0I7AQg+VBJnhPn1zS1DXOGsYx&#10;kp3C6JKoE0qXWNcwToHDcUdVGcqy4Hhosc6yWjnqShOTI6uMHwe6Y2axyKzPFozjDmMknjTFiNGK&#10;qi6plo5+vKUfBNUrHSxqmZCrFBn6jpQkztgo88DosBomZCoSfCQEifKT6VOYZQOZ6MW7oywaqirT&#10;HvdoAsu1whQJrbPo/63D+1HOrREfhcMust2eKIuWlDwZ6PpIs1AUhcEVJc6WMrGJUFYN4Li92/Kb&#10;r19QVAtuHj1mDO8Zp0Q6jBzbiDGRxWpFzh1FCcYmxrGna4MAOUYKsnEIuFJRLxwxJDZ3R27fT/Q9&#10;BJHfE3PGKAFWyFLEWQvBw+buFmssep7yFs5gCyNJPCaSoicm8SEy1uCsJEQZnbEGykpT146qNMQQ&#10;sCoTNWJ4NssCTFZUTuOVJirxAygKK8ilFg1hnBFRGTYoZkkjpXMymU55RnTnJiFodEzkkOgOB47+&#10;SAoDJo48vliyWq9ZLwoeX52x2294WjU8+uQGU1a8evlbfv31W96+PrCoFMtaU5ewXNUU5wt2mx3T&#10;OHJ3f0tRSKGxPmuo65q2b2VS3HYc28DVTc1//Js/4S/+6q+4vLjkn/75p/zd3/8D//TTn7PbjSxX&#10;8PTZOc8/e8bzTz7l8uKKGBPfvHnF69fvePP2ntdv3tH1LSkrykJRFXOjME8u2/1A544knyis4Xxd&#10;0ZqJYxt48+olVxfXGK14/+6O+ulTVqsVv/r1C7LSVLXm8ZMGV1hCnPjm5de8ffuKnDwa6FvP/d0d&#10;SomJnHPChJDRrOjOjTZYV2ALDXoipDC3ZLBeLSkKy/1mB9lTVwarFc4oFlXJsi6pioInjx5RGMdm&#10;c8vL377g7u7AsnE8fnzJoeuZYiACBqHypyjxx0VRivfRWc16UXF51lAYabCL+oxmuWK1LOXeJvL6&#10;9RvevnvPZnMkZMUQIveHI10YwUayyqRk0Fhq19AsNDZHcoooo1DWkK1GOYMyElFttKaY2WwxeYwp&#10;ca7CmprCyWTI+wHnLNYJA0caHYk81lpjnLAucuIhgtfaQl7Havp+IKYIWsDRvu94+foFq4s1Vd1g&#10;rKPteno9ETOUZY1WDuss2+2W3ebAOHiurh5xeXFOiJnrq0v6xUBdFWgNTVOzWi6ISZoSkyKFtZSF&#10;IyUx43POUhTF3NwJe0MhDWYII06LDl+pJBuYdPWcoIqPWSMnVodMVPSHmOyPvFjm4eIJJ/mwvpMA&#10;xt57AQK0Ic+SLrQkOV6cn6N1IQxT7xlRjH1P37eMYysGhUYRU8SairKqhG2mDSlrjCupypqUPqTx&#10;JAQwynn26zkd3qn1VMLeyB/9Xc/N7OlPTsfx0K7CyRvmYzDk9P8nj5r51z4CPvLDuZR/VjMLR94z&#10;fUByHn73YyCF/MFzh4frdGqkTzjEiQH1AZQ6+fjML/QRMPTxO5zAm48a+Py7oNAJyPlwzPnjj/tw&#10;rzDvPXk2iIwxPIBnUwj0fqAII6ZKOK3xMRJ8zxgyhS6oR081jCxqz/kys1wairKkciWXqxVZXdF5&#10;jXaezksKpopC2dXWCr8kxQffHKHIS8OUsWSxTz1dGAFyPjrh+YGu83AXz6wq5kFEBjRF6Vit1/Na&#10;3rLZbeiHnnq5oNSJShUkbwVYTIqo1MxSEyfvlAIxeULy+OQZGehyx7E/UugSq4ww+5ymsYXUgLkE&#10;7whBIRL6INLIOWFMzr/G+8A0iiTUlZpyZsJmL0M+Y8RwXKTp+uF4Vf5gzA3q4T8J38mk+ZrHJBJs&#10;M//UHBgy33eZ9rhj2r7F9zsKl7ALRz8YAgU+GlzdUJ8/5dGzLzi/eoYyNdudJ4Z7Fquam5uGs/Wa&#10;pi6YQoeegWaTMjopdDboJPIMokiUDsdANyQUBu0cvZ8Y7/eonHClpqodx6FnTIoYNeMYmIYJ4szS&#10;i3A8Toyj2B+k7GcZwILFYk94HzgeenISebsAaFKTqqwoisxyrdE6042esYvUTqOtQkdIWRGCJmeL&#10;sTXL5TlGe1Iy7HY9g080zQWfflrz/Fvf5dPPv0tSNe9uO/71Vy/46ldvePnyHuMu+PI736JanGH6&#10;DlN6UJbRJ3xKrJYOWyzwvmez6+m2A0YvuH7yBdXihnfbibdbz3KhSW3CGkVZGMpCYu3rKmFUwCnE&#10;G8d7dI7EMBKmjmiUDB5UhChAQ8bgCklgHIeBw2FDoQaef/aMH3znM55crSFHttuWw/2Gu/sd2maq&#10;ZYNbVpjSUs1MupTVadWhlcVqSFru5RgTdVHy+OYa56DvW/bbW9qzS1yx4NgF3t7e8v5+hy+v0fVK&#10;mMrZy1CyyLOZvScrB6ZiHHuOXUc/9CzLFYVLOBuxNlJVmqwLQpiIfsTaivPVgpATWicGP9ENPe0w&#10;MvpMO0T6PrFen2PMFW/fl3gP2UhSGXpmACZZTyEK48b7REhZfD2sDEO1ShLL7AdQiaKS4bKfRvqu&#10;J4yBHBzj5Lm/O7BvHYfunCE3VKsbFo8+pTh/xj55fvXmiOc1UzQ8ub5itWqoypJn1+f8yY++x/7u&#10;Be32BW+PA1oHKDQosM5QFKUw9HWBUbLvh2SJuSRFqe0aW7NYXAqA5w9MPqCMyPBcZQg24DOz/9hp&#10;4JOJKc2D7oCa5copCaiSMeRsyKpElSuyht3ec3G25Isvf8izT77D6OFfv/qan/3iZ3TDkcdPHzMO&#10;Ge8V4wDtUSRsrnQsz2CxlQQ5lJK60TisLTA2QDp59klAiw8DWXlyqclJJPgYTfCelCZiCChEBWK0&#10;GMhrLGVRzRJ7YTorbVFGTPON0+LTRcSQqJdLzm9uWFZLNt+84njs6PqJssp0A7SjgDjZgc+Z4+hJ&#10;U6QbMmQwheXxs+d8/w9/xA/+8Ed8+9vf5rNPPqOuGvrBM/Qt7WGk95H9MLJpB+4OHdt9h/eKwq4p&#10;SzHU7swRlLARbWFZWY0qDP1xSxgKkt+zvXvPuyqQw3dl+G8SKQvL0eeJ7WHDvj3MScWyXnNKLBaS&#10;AH27Hwk+U9WJsixRyKBz8J4QtfivOoWrCqknsvS1x0NPiisWVU1hdwxjEO/dAHYCpS3GSICIMZrZ&#10;rYNMpG4WEpiSJcE0xixpadkSkiWpmqQjSVWgaow1KFNx7EYMA7aOM2c1ChkiTlhtJTIupImQM1Xt&#10;KCrD2zcHdluPKxTnFw3Waj55ck1dLri/v6U7dmRGtFL07cjd3ZH3bzq63eyVMpvT5dNmrj7Eluak&#10;ORxacm5YrRyHVrTi1zeXrFaK169e882re1TO+CkRp8yiKTHWUBwntvsddZXnBiVxeVmjEN8SYyVS&#10;vC4NdekZ+8DZmaWpwZoscp4kiUdGwepsxf7YElPL1GfqEtZLi7OaOHnadkAZTVVV1GVNP850/zy7&#10;c2tmWYBDzLAmfBD9nZg9G1TWOFOxWpVs7t6zmTa4ylI5j1ZgrTyMcs4Yp2YQQnNsj+yPWTbcmIUa&#10;HcB28KysePx4icqKYZzQaWK1HCnKhs8+v8AYw7Eb2L6+48tvfYf1xRWvXr9iu9/gQ5Y44gB976lr&#10;TVUbur5lvxvJWeQrSkXGKdGca6zJHPcdt28PtIe50TYfSm5FBhVRWSj2zoi8yY89AY3KEhFeFhZX&#10;OgHVgBjktbQRYKqqLH7MhELLhl5bqtJQWEhKkyqH1UFo21a8LlJWkAIqB6F4WykENJmsZn8NQOWE&#10;ZgZ3kEmeeOQIQGeUSOQekmCMFIXBT6RpEvNjPzENR4qLFVP2OB349JMb1tc3JKv4l9+85Kuv3jGM&#10;gevLgsopcpACvq4sZ6sVzmR2uy1df+DQijfQKlcMQ8/t7RFrHE1T8cWXj/mT/+mP+Ku/+muU1vzk&#10;Jz/hf/u7/4uf/fwVWicurgxffPGEH/7oB9w8fkpZVtzd3vPP//w/+OW/vOB4bGfZouPysnmIghVK&#10;vqT8FKXi4qzg8nzFebVgtahYNiXv3294/27HMAxYrVktltzp99RNzbJZ8NVXX/HudocyirKCsoTD&#10;/p77u7cc2gPGJIpC5GaH/VHiY62GLNdLa42tRJ+tjRXJiiuIKJjkGjaFoankvOy2G7kPCotRmrq0&#10;LJpSmsKUCH5id3/HYbcn5cjFRUNTVZJYZtV8zcUkVGUoS0ddVyyXDdcXay7PliwqR+00VWEpyxJT&#10;LJhS4v7uLS9efsPm7p7drmW36/A+US1KTFWRERCjXjmUhZw0zhTUrsCkzNS2jONAJmNtiakKMAJo&#10;FdZJ45wyiUBWQqFPMVAUEa0sRVHNpq6JEOfEJm2wVp6xei7KlNYzjU0ATudk8hJDlmj4eVSrnSIr&#10;S1lZpuCptSZl6IcR5wphhWhDvahQ2rC5v6fvR4xynK3PZ1bhgs8+fc4wilfYb37za6wt2O8PxJix&#10;hZXGZ1FLPOlxxzj1kBPeS6pAUZQYvcTYDHliGiw5juQsNPbTdF+SxxU5R2GLaH3q8B88VnKWZ5rS&#10;+uGJdGp6JdpYUIE0y0BPaTkxBpG1ZmGueB/RKQOGMKe85KRRxmKU0M2Dl8Q/iXV25Aw+BJm4ZCUR&#10;nlk9TPDSnDpklBGgZP74em5OtdGz3OhjICKfcBZOfjj6xEzhBGzMR3gyfv09lswJ0DEzK+Z3jXbl&#10;5w0CcHxssPwgY/mITfOBsfO7Jsf/1p+nPSGfDuCj7+aUZ0bRBwaNQpgTv++9kz9KshKWTXz4jB+A&#10;qd8zD86/n7ql8GGO1tYT09QzTD1h9gea4kQaW7Q9YIsVrswkJcX84IX11/lEOXqGKZKSUJxXyxXG&#10;aM6Wa1yZOfTQ+z3jsMfM0199krDlSPQjfhyIfkJliagWnEmYOSmLb5366HydQLKMsKlO6JhS8pMz&#10;gY8cJW64uVpzeXmJNpr9fs+bd+84jiPNzQ2FczSmIumeOJkHxs+J4So1aiRlAXLGOKHiRM5HbKop&#10;dUNlSkrjMM5RKo3JBSbXECq6vpWhTvDoj9LRNMKU9V2YDR8lReu0ZvP8s0ZbrLGnu0GYojNElfJJ&#10;Zn0CDE+AZH6gsIu0UhgyH/tK5ZwY/UR7f0v37hvsdEtNh0ojECiqgikWVKsnXD75NlePPqVsLgk+&#10;s9m27DY7Lq9WPHq0YrVasl4tOQwjzgibVydQUZGnjO8jcUyCwinN5BXHo6dZGopqQY47hmmksJq6&#10;qYk5sW1bus4zjCXD7EkJ6oEZ3h4TfedZr7OAYT5QFAuWiwXkgb6bSCEK00ud1onUpmUJ9Rw93vee&#10;oYNiJcO0mDxKSyJPns1ci7IR5iyOjGWxuODzzxtUVbK+fow2Nd+83vLTf/41P/0fX3N3P2LsisdX&#10;11SLNRHD6CNhvoZ+mFA60ixrtCk5HA/cvt/RdZGrp5/zre/9O9zyiq/+9R0v3my5uKy4zktKB8ss&#10;8TelBedqYRm4TJ4CaRzRwYvHS4rkOKKdwSpQRHL0ZCWSfa3hfnePzYFPn93w/e98wbPH5+ip59j2&#10;tJs97eFAP3hMAbtjh905bKHRdQ1kbBLJK1mMlUGhUxR7CDRN07C+WLBYlrx984px7Nju7iiac9Al&#10;2Wg6H5lUxNWGZERmZp2jWWrqRlGYHvCgMjGLCbsPs6zJZowJKB1Emm4d4xBRKaJzoiwcQUn9EIJn&#10;9J4xRKYI/Rg5HEcuzmua+mxm+hqpP7RF6TizAE9MAk8IE8MY8EEYBspI4EBOAZ9GMTdXGeOssHam&#10;kegDBoNTBX07cft+op0qAhcESnKxRC8uMevHWJNp2x0v3h3x0wva/ZEvPn3K9fU5pYEf/MEX6PQX&#10;ZL/lv/79LW9e3YLyaCfMbWulf1BKz88IQwgGHwxoS/CR0jiKcoW1tcjT0wRWUSsniU1GySAn+lmd&#10;EEGJP900TSIpU8UHxifI8AUDyoFrGMc9+8PI+uzb/MF3f0yzvOarr37BP/7Tz/jN1y948uySsq7p&#10;2p4YxUh8HCLHY8/5yrJYJVZnUJSRlDJB6NAY64TJG80sh+aBhaO0R+mSTCCmAZslsGcax9mPT54D&#10;kvqYMdphjDxTUo7zEEmTlciqs05MydNNA85ULM7WLM/OIYBPCZ9EHJxVQcThsyZq8cTJSuPHiW5I&#10;jH1i/eScH/3Pf8R/+LO/5Ps//BHX148pihKVNZt9x/HQEUKmHxO32z33+5bDGOknSLEUuf/qkmmM&#10;aA70o+HYybCXHCmMA2MwgM6JoR/YHAcWlSfGAZhkoKUCmMAUPffb92z3O3IWu5euD3R9z9rUrNYN&#10;1u6ZfERby3K5IiXP8Xhg8hFbGYyzMpDSiI2xEv+p7tATxom6qqirmm7o8GNimsAUgA9YJyoFbTTG&#10;AUFeRwglzJ44wkTdbQ8chwnTXJALRciWkEqUFiZjypa+9zhG1kXGKDXXxhkVJ6zPAzEaYo7UjeLs&#10;vKZZ1riiY7VWLBYN15dXOGdomiV373f89sVrjl1PWRVcnl9AznTHnmGQia8UpR/MGLVWsniQTcZP&#10;gf1+TwgXrFYNPuwYxn4usA1t2/H+XTtfQIgeujbgiorzC0MMYmA4Dp7dPRRWKKdNXeCTZpwyl5dL&#10;PnlW8M03HTFMSBJqJsaAsyVog/cj7XE/U541Q4qUhYAYWoOPQpU3LlHWBc45SbtAgKCylFhzrTXO&#10;FmhVkGklkSqLnMGYWQuuLHVpqSsnJlUh4ieoGzF9JCtiSmijsM7gw8Ruv2caRdcnsq2IcVA3mkeP&#10;L7i4XHD77pZNdyRWjhAzTel4+uQR1pX8+utX7PZHpjFwcf0IHyS22R88U4hs3+5pj5FmqTE207Ud&#10;0+RpmoKrqzVN01MULVWdRdqyEcPa0kFRgh/lAWdPBeUcG2wtOKsprCFHMUNZ1HYGvDQ5yfQvIZNi&#10;BXPKl8ernhgSKSRCBG0CmoTKc6RRkkSMGAWUM3P8W4p51g+CUYHoB0LK9IMwwiRBhof+SHwmFCqK&#10;TpasiHFuDlIihkhRFLP51UCeIk0BpVMYlQhjhx86aqdx1ZKkIu9v77h7/54cPedr8dMI4ygTDWWF&#10;QZGjeKzEata6yvW0hWW/77nbdFxcLPmD55/w3e9+jx/+8N+x3e75h5/8N/7hJ/83+33Ll9++5vnz&#10;Rzx6fM7V5QX1ouFue8urV294+eI19/cbtNU8/eSKxaISVoIWpL6uClbLhqapMEaxWjdcnS/45OYK&#10;kwKGTLs/SATrfcvh2HL7/paLi0s+efaMm5sbqsLx5MkN3dAxToPQjpFknhg9VSHgUZgCow04Y6hK&#10;MV1rx8gUFKVzWG1I8+TnBOSUs9FlXWsWlWw+2+2Grj2yWlQYWxJDoLCOojCkkOi6ltftEWLCasPZ&#10;evnQ04YU0E7jlAOtxende4wz1MtaJhIWYg5stjvupoF1U7NcrbFlz+Zw4MWL3/Du7TtyiDhbslwt&#10;MNpRLRZErWA4okvD+myBKSzBg04Og8b3HdMkdE1tJYlF/L80OWvxA5sBRKWFMhyJhKhQPlM4JHrX&#10;QoiDgMgIEGedQfwj7MwCEnlWYQUBUVoTomjftZP3iNOE0oqiVizOSrTRjONE34/kLEZwANpEibxU&#10;mmnyTNNEUxUolTns98QsQOrCNux2B96+e4dzBbOQnbppqKqSlAO73YZxHCjKklPUtbWWolih9YKy&#10;VGgVGbo9Q3cgp4mUAg+ykxgBiRg39oNk55SEdGrsf9ccmP//99JHMqK5X45BPLfSA3Age8s0Tey3&#10;ewpXY22JcpqoJfmoqmrUmHGFYbVaU1UNOStiUOQcGDL4kBl9BDw5G6HZOj1fo9lAWIuhrYCrH1gq&#10;+aFpPzXuJ3O5j5r8E+UFJR3fabPMH4CeNDe+ep44ijzgY9Alz3Jn9fAZPvaX+bCH/y5AdPo6AUxK&#10;nV7vQ9qVvEea8bb0O+/5caN9OqSTt+2pWc/MtJSPAJt4MqXjY2ApirfD/Nr/JijlE4GRoCeCGkh5&#10;QngxEZ9GxjGRVYkr1ji3wiiDV5qMJMSNMTIFSWPMEfwYCD6xbGoWq5Lzco21E6abaFtLoQ2ltTgj&#10;QQca8aCZxp4YvAAxWkuSCUoKtdP9p048K3XqHuZjErbJzM+Rmkou8ixLhvX5OWeXl/gQeXd7x5s3&#10;b/BKcdl3qNLhnKWiwCdHzpaEo3IytBr1Ke0p4MOEZkLlkeAtJrQ0rmdZNjSlTAitlmmvNRXkJUZ3&#10;lM7O94oMS4w24mcQBBjzk1w/Y0QqlqLEQ2sUzIO/D/fJhxtdomnThyQ0w8M9GhLShCFgZpLVIBLa&#10;FMgxMG033L19Q//2FWW6ZaEPWNWL2ehqwXl5yfLx56yuP6VcnKNsQ/KBfjgydR2bzZFx9j5cLRpU&#10;P1CXBRrIYU67U07WfxQ/g+XyDFcs2e97Qk6s1vOwy2iU1djC4IImRk/XBbphYmgTKQTUCaQDuha6&#10;Y48fFVPh6bqe6vyS87NzFs2enJL4MholvoZqlhUq8RY0FpiHgNGLN4o287MkK6ZJfNhytiyX51xe&#10;NFxcXPL0yWPqdUU7dez7ga713L1+xc9++YKf/r9f8/a2pyguubx+xvr8mn4MjN2efppE6pbleWOM&#10;w5UN6ILdYWBzt8MUFd/6wY/49Ivv0E7w6v7Apo+YEewIhY/45PEh0DjFqtI0VYFRCe0MqtAwWUyS&#10;oAvxTJEkIGc0mkwME7FX5FGTpoFPn97w4+9/yZObC4ZuT3//Hu0DcYx4H8WrLCYObU+6k5RZd3UF&#10;zpG1wlotg76s56ehxhpHVZaYMnN2uWR9XpPTxJtv3vD+9j2uvqQ6f87ZxRVF3XMYIfpMsmYWLyHA&#10;cBTTWaUN2tYom+kHz3az4bxuaKoGVyiszxgSKhtULsghzMb9GWMElPDZyxqOiZhgGAJtOxFTRV0t&#10;KFwN2QgLPstQi3iSKQojZ/KTJDYlGZoZI8+qmMLMVvGS7lWV5IfBjMJpx4ShPfTs342M+gy7sii3&#10;RFcrcrViMgtphlUktHum9pZutyNNA358xPXNOVVt+d4ffIvo/5owHfg//mvLm9e/xtQabWTIndIs&#10;J00KsKSZzWBUQcqelA3OVDhXi+VCTjgiybkPe61CAPtpYJwmjKqJOdB2LdM0knMpgKAWep8AXeJ3&#10;ksdATJGLZzf88Ed/xNNnX7DZCMKtMgAAIABJREFUbfjHn/6Cn/3iVww+UpQ1rqgonKYuzzDqyNh7&#10;9vuR1cKxXFuubgpKY+f9mgd2oiRZyjNbG5n8SM/k0coSUyDEkSJb6YWn4WEfSCkxDiPjOEFWGGVF&#10;jPuwH88Hr9UcDR5kvZHFtHjuR5vFivXZBdMwop0MAQKGKSV5nhwTIWZ0rfnDP/4+f/yXf8qf/fV/&#10;5NnzzzBFBVnTdRPj6Gn3HX0/MIbE3b7jbt/S+0w2FdkWaFNSFCtccUaOHqsTOh9RyUmceNL4OBHa&#10;I91xzzi0xGEih4TOEWcVSs2SfJtBR9ruyOs337Dd7plLO8bRs9lsWB4dOUdJMYtQVgUXlxf4MHJ/&#10;34MKaGfRzpKmKN5Ms6dQStAeB4ZhoGhWNFXDRo0EnwhBltPJwiDEgDHgCiEGOJdRc1hJSifGuKVr&#10;B95vBqrzhmgCWEtKJdpksk+MI6gYGdVEDFlKsxRF6jgNWGfFjMdaqJuK87MVxpTUdcXZOjFNkd3u&#10;wHLZ0PcTXbtje9dS1I66rFkuVkR/kOx55AOnOE+QUv5I3qJlE06RmLMUT1nT1GuOx5FpTHRth58k&#10;/k2YLvJZwwjTmJiGRE4VCqHrl4UmxY7FosFo86GYToqLswvM55ZpeMPh2FHO3k45K6wVffRhd+Tw&#10;ZsAUElUZPZjSUFcNVhtan/GjFOWuiIQgcoW6MtS1wifQ+sTQEY2byK/mGiyBVjVGOZJXGGU4P1sw&#10;hYRWg8g7EKdqhRHasXEY5Rg7z24zMPbMwIFHGzhbWZ49O+Pm+jHeH7i7O6BzorKWyWcWquDq+inT&#10;FHn39ue8fT9SVd9w00bxJskl211Gm8ThIDeILTLtcaA9SkG0XBUsVyUxtjhrWTQNw9HTHif8JOwW&#10;SROQAtxYUEmMF40RuvfJ+yOmiNaauq4eaNE5iTmwM4aqqrHWzGbJs6GyMvIQUhlXKKrKUpUi7Yox&#10;E7yYVZ/kUNrMTWqUqEnrhI4oEfMDyjrQdgYcTrRleS2jZcJotDxMzWxwlmMS3aVOEDV+gNoGXOFI&#10;MbHf7/Ex4qyhH0d2+y273QajPBdriy0K8QAZPIWTjedwPKKUxllxp3fOiImZFVS97QQZu3l0wQ9+&#10;+H2++53v8/b9G/7zf/5bfv7zX+PDxBdffsoPf/SHXFye4/3E7d0dP/vlL3n99q1sRsZxeXOBsxat&#10;DNZYwjTinKWpS+pK4sWtMSwWFWfLFat6gbMloU8cj3vevH7Lu3e39MNIzPDVr37NanXL5cUl690K&#10;e3nBd7/3Ha4fXRCipxs6ju2RkDwpRUkSipGhG8T/RRc0dUUIiXbsMVriPYvCEXUkTX42sRUKb2UK&#10;mspRFplxmBh8J+kh64aiqBn7/iGFR83GwJMfcFqMwqxxxDmxBSXMl5hEN6+MxoJIe3Km6yWx6lUY&#10;GdojtbN8+uwxyhXs7zfcb7fc3d2RFZxfXf5/7L33kmVZfp33bXfstemqKquqq9o3ZnowAAkTMBQV&#10;ohR6Fr2XXkTB0IAUEQIEggRmpqenXZm01x+3nf7Y52ZVgwgGqAjZ0I3uzurKmzevOW6v31rfYlJP&#10;sEOgtx6TlzgicmiTYGtylFEj8yFVWQqRoUyJVAahE3tGKkUYF9dubIdTYgQPxmQTF0IhpCFKlVx7&#10;Y3zKuT7tK1oilUk/4xWIjBBTI4EyBqXE+FlY/Li4jyMPRRuVYjkCtDEMNrXimKxA6cQTMaYY4aSj&#10;YyovqSZTsqLEes/bqxt2TcvJ4pTBDmw2G/KiYD5fgIA811RVSdPs2I3tbIUUWJvqiuHIoknRMikF&#10;WZ4cVN4PeDcQfeLmeGExIpKVOUJKQgxYa3EuNQGkWNV4dBFH50oSLVKM/ih4yPEiJjluhFB473Ah&#10;EVKlUhQmCX4xwmAHILGD+s7S6cQAMsakaWpVsVyecbI8Qcmcvndsth2bJkBWY1RGIAnEmohXATHC&#10;3KVUKWo3ijRJ7IgPAsePmTeSY2PHw1/xXrAqHiNXx9f2XlwqpuBOhIfHfv+eR8EjpXreLaSPItDx&#10;lhBB77ty0nN4v9Uqvb/hP4EcH6NdR5HnWBN/fCXH88h/4uwJ77l/GBueGH//eLwP0b33c+FBNErC&#10;VJqgyxjxYiBiETIk4KFKF0Jp8RLph4a2P1DmLbk2oLLEi4qAS2Kzd57g0rXK0DvsbILO5kwLQ1nk&#10;hFCwL3IKrdGk2u1MjRG/OF54xTE2LCNaCfTITopR4NKLeHDqcHRohWQHH21laRtCJEdXDMTomdYZ&#10;y+WEqi7YrG64vr3ldrUmq0vWmw3FrMJogzo+p2hAl7RdnoDHIjXbeZdgqUo4tHAEb2l9S9u3dMOQ&#10;BK2Qk6lUCZ+pHBFKCAVFnhh3MobkfhWpFpqQXBKCSKbAqJAW38GPcxkxJqnej53F48sdzycJUu+i&#10;GN+rdB63wSeXooyokD53QsT5gHCgXU+zvmN/f43brHBxyxB3ZMYymVZUWUl9csHpk0tkMcNFjUCn&#10;44kyWB/ZH3p2u44yT8PE+XJOVhp8HLC+R2eSsiwp8oI8K9A5nCzPqIop6/Udm92BtlPUtaPMj5tU&#10;GF0QjmHo6VtL35JgxeO0FaDrxtbCIcd4Rd8FSpGGBtOZwtLRd006p5rEEBTRowUYAcJLlMggdGN0&#10;xKeBXh9TxfpuwC0MWTblZDljuTxnvpgxXUwYYs/t3Zpv377Fi4xdBze3K/b7BoQhr2YUkzlC5ewO&#10;A81g6e0YRRIp6pdlGpPlWB9Zr/ds9x3Tkws++Ohz8smC3/zqLavGkk1PUNWSvRWo0UXVNIHaQFiU&#10;iY1COlcoMx7vnUURIXr80CGVTtuX8ETbpwistZzNZ3zx4Us+fHYJbsfV1Wua1T21ziizkiAS3DhE&#10;CN1AFx1IxbScYiqFyEavnEjlwsnZEEYIfoXMPJNqylRVHHZ7rl5dcXd3S1YteTx7zGwxZTqfsVkn&#10;Jtmxya8Lli0O7T0usxR5qtS2vef+7p5us6UqS549KcnKDOMcnXeIGMmyBJGUIuK8wysYvEv7gwt4&#10;l4adfbD0vcIHjZAVUlbEkOEGh1CjODy6WOMIDncx4EZA8PEcnQR/i/PpGi8d20SCpA9JpLXW0rY9&#10;zb7HNQNRD4SJBG0QpgCV0zmJCxEtKqSJDENktWv56rev2e62fNw/5fLyjOms4ovPPsENf8bQrfi3&#10;/8uWg12hlUSgCT41nQZSAY0SGhkNWuTJ1R01yAyhM6zzad17PIa+S27SWse+72kGS54FOu/Ytw1t&#10;3+HNLLlRRleM9y7FmFyAIWAmEz769Cd8+vnP6G3g1199za9+9SvW6xXTRY5WOUpq6knGpJ6QqrRh&#10;t3XYU0tRGOZLQXTpemzwAevcyK0LyTUsPXIUKCKp+j1ElUD0riULqeXXBssRVO0stIeBZt8z9C65&#10;j45H1Jhg0ZLkFk3nD0uMlsEe2B82dN2BWTalmk6pZ3PWmy0eyeADfYj0HoKEclbw7OIRH//Ox/zx&#10;n/0ZX3z5c04fPcaGyL7p6AdH3zm8E2wODavVhkNn2bYDvZdIUyF1RfQaRYnJJkiRj+J9cuvjAyJE&#10;ZAjYrqVdb2jWG1zbEF1qTZtNKyaTDK0hCIvQgigtu3bNq+tvcWFIrDAkVgS6Q8Nus03cNB+IDqRQ&#10;1PWUwZoxyjReQoZ0fYBIbVSMs4q+CfSNpVxGCiPRMr5rZByvG7z3KXFyZMLqZHKIwaOkSe6krsdZ&#10;n2K1Q8DtB1Th0UWGECVaKQQ2uRtDZBA+rW2US811Hvq+QWc6A6FQMVCVM4wq2W973r5p2K8H2jYy&#10;nXrqMqNrGvbbPTF6ZvUpdV7TN5bDrksnoDhO0ULaOMAlKLB4dwEoNaN9LdK1gg+ffMr6LnB9+xY3&#10;3HJxfsnF2Tm+j9hhYLvtyYxIL7o5cNglrsKb1nJ6WvDs+RNm8xrIGHrDzRvHb7/ZUleOFx98wr/8&#10;0z/k1etv+f77V9zf72n3lq4VRFnTdweu33aUVVLRpIfSFOANu51ls/F0LTRdOvGdnUFRJECRlMmW&#10;PnRw2EIYxou/5I5MzQNRE22O7zKEFhy6hq7pqCYFdZ1h/ZZMKDKRJ4hbJyAatJ7irUS6lGV2NrVH&#10;PXt6zk+//BiTD9zfJfvm/b2jyGA+gX4AFw1GVLy5fsPtfcdhH/jN19e8vW7Ji5yu79jvE+TOjq1B&#10;zT7yw3cdxFTFXuQ9bX+LUI6qOAdfsFnfsNl6Di1sD3A4HIWqJOAqnUQtKQTOJRuaiYGiLsh0lqDB&#10;RAqVMSkrJpOaxWLOfDElz/OxalZTFOUDiEqqBIc0mUYrhbOp4eK4SH/fuu+P9fZjra4dLG3X0vUD&#10;uqhRWYY2JuVpfUjQ2VEQUtogkEiV6rulUAx9h28OyDAQQ0MY9mTSsZgVLBc1QkYG2xO7niZ45nrC&#10;0+fPKSZT9o3n5n7Hm9fX3OpVasSKSd4avKAdLMPQU5Y5y6LAes/d3YbdznJxMeeLLz6mrkv+8n/9&#10;d/zbf/OXfPf9DfW05Oe/8/tcPn1KBP7+l19xe3vHZrdls9kk5lNRUJYlUipsP06AfZqWZJmh7yxr&#10;9niXgGlKwnJWcTKfUBY5Q9fTt03i8+wO7A8WhCJYS3+35u5uzc3NHc+eXvLigyd8+NFHGKN5e/WG&#10;73/4ga7vKMqSGAP7/Z5gBVJkFEWeoofSkRdJvNBZYhNFk8Q0qQQRhxAeI1KLjQgKbxXRFumkqHKM&#10;ydEqGxV2kU6sMiOrsrGBTNEOA03fIwQUeY4NkcGnhV4CkCVivbUBbx2OAFGi8hl5VdGLitut5W69&#10;pus7pKnIK4UqKoao8FIkK3McJ18iCbBSFSipkSLRwrXUyS3gLERNVhbkRU4QyRnnvecByvvAgYmj&#10;2JeRZTlaa6Jz+DDgfZo0CxFRZAido4RJzp6gkFIjdXLEeJ+s0t7L8cI6/XuEd8cY2e1apL7n9PQp&#10;X/z0S/p+4O3bt+w7S13XSDxd79BacXrxiMsnl0yrKV03YKMgy0qk0hRlyWQ2H+GInvlizuWzS+bz&#10;Od3QklclIQaarqFr9zjboXWyjg9txz56slwjRDLfZFlFUcwQRPq+o2lbYghkeZ3iWEqletC+Yxjs&#10;KFAlp+RRJEiNV2nxH2IkLwqMMXjrsN0wQqJUiuvqdzG14ykMmRa2jnHhbUx6fsEjnCQ4gRsEQyvx&#10;0zxNZrTEmEAxiQzRoKRJIoxJDSGR5AqSmpHfkaYzcRQeGMWRo+As3hd04o/9MQ+uE0DISAgpenaM&#10;qxwZNkdfzbuYDqPZ412IJ47RFBeTq/HodojHe40XvYQ4VvL6kU1AYiiMDxTC8TwffvTno2PnnTNn&#10;7A8T6cm8C0Ydn3d6/SEGgh9r0qPDB3d8JUm8CuEfceMkIUCIJDIlzs+AzDxKR2QuMCpNsDVihHuC&#10;856u7+iGDikqotAMYcAFiY5pUo7OsUGwaSxtu8VhyWqIRqO1RWvBpCqZlRU6Rux2gMIzn5fkEjQe&#10;jcPHHo1AOohDRCqTwJ3eE3UYIaQhNWNCYsaIiLc+XSWKZI0fXA9uoAgdp48rLs4LnG+4295xdX+H&#10;RVLkJdf3t0yZUosCZRyZVhTZBKE1270hMzladskp6CK2t+hoGcSAiTlIz2B7mrZlUkxxRVr0mXFw&#10;5Z2irg1VEZD0qGiRricOHVpHTPQc2hbfB2SAiYkUyuL6LgliXmCMIuBxrsHoKdEbovOpAcVbDp3j&#10;YD1tFAkyK9Nn54EhhHFxEhhCQMXEzQtDQDYb5P4OsbuFdo8XqYnQRYF0mrNiwcWjZywXp7TW0AwB&#10;4Sy50mgjKSYFg3ds9k0Sm+sZus5x2tOILZ6eQe2pZoo8l0zrmtlywnQyQ0TJbr3j5u6O0wvFyw9L&#10;pNB0Q0NRRLxPnLS6rug6R7fviX3iAslUjgoCNq1l3xWIriQfKog55cRST2HTB4Z+P3Jy0nFFE9EB&#10;Sgy1OKHUBtdt6fpI0/R0XWr6iU4TbUXoa04WFyA0s8WMoi7oXcs3r17zP/3iL7i6vePFJ5+TFTOM&#10;kmgt8G2kR9KFJH44L/Ehwwed+JcikGUFdT2lLit22y1vvv+OoXO8/NnPWZ5/wM19y+urNYPXLOZL&#10;ZDHlsGtTy6kS5CrQGEk0SQA5LQryXGOygJBtEu1jEjacTauoXHpyLG5zg1SSl4+f8PnHH/PBk3OG&#10;w55X333F+v6KxbRkcn4CLtL1HU30SRCImthF3HWPYUV8LDg7q8dSCJtiHTIxIEPUIAqUEehgCE5S&#10;yjllXnM13HBzf0V1scKUF1QTRVzt6Rsgm6Qa+CjYHizNrmVawskcTnQSJ3a9Zb3eUkxvmJyeM63n&#10;0AxIqYjWpesGk653bXD0Y2OQd9AfPLbxCBdTW9fgOHQBlWdE5nhf0bY7jFY4l2pCdZ7hg+LQW9q+&#10;wRJo+pbSaJSeJgC8Bx3SAsfISIGDoWW/Xo0RScl+37LfO3wXwQwj+1JTFHWKF0YBUWK9RIiCrDIo&#10;7Xm7fsuvv/s7frh6yx/9wU/44rNnLOY1P/niQ5rDP0fEO/7yr/41vm9pD56sqnExWc76rsW0A/GQ&#10;hqZSZHRNy7bfMtiAyTXC27FSvKUcY/2diGyd5c1uw0fRU0bY9I794Om9ZDAZrRXEMOApCKGnbXcM&#10;XQfC8Pj5Uz774ucU1YJXb17zN//xr7i6/ZbJVHN2VpLnmr49oFXOkyczrq9yujc97cEz9IpZNccX&#10;HX07MESHl9AHT+sHBtch0cjYQtjjLTi3w8WW3pGGEsITGbDOcWh3uJgaGKOHzd3A1esNJ4sOXcQ0&#10;nELQ9Q151VAZxUQbBmnxw54ot7jesrkzNKcXsFQUhWE6XxJfveG712/5zXe33K4dQcPFsxO+/Gc/&#10;5w//+E/45LMvWJ5fIE3OerNl1yQBtbcO5wVd73l7e8v93Y6+DyAKynpJnk1T9NDkaJmatY6Nl6ne&#10;3lKYZLP0u4a7716zu39F6AaEC0QfmUzh5ctL6mnOEBpcTMys0HZc379me7jn6fOCny0fE5ThbrPD&#10;KU9/37FetRxuI36Aw6yj2zmCkgglERq8GzhsGqZqRtf7xPYcRZrQQ7/uyB55FoXktUhDRetgsMdV&#10;aYDcEWxKrUgB0QeESeJj23bc3r5FiBIogIShEGrL4rQgkzVW5ih/5E95gg607QFpDNo7mnbPZn+H&#10;znRFjBKPJVjFruu5uV5xd9XTNQkIqmSagN7ftRwOB5RK1dc7f8AOgd0ufQ0uXYinad1xMsaPbm7M&#10;hjkHu41lu/Lc3wxcv/WJwD5fJBiz8+x3lmY/XrpGWN93ONujTUSqiBQHJpM6LR7rnKGT3N0EvvnK&#10;QdyCe8PiZ0s+fvGM5bTih1dv2Dd7VquOiGK/jdzdplYmJVJMqm8D23VSmffbwHoF9/cwX3guznsW&#10;yzKBAi0c1wPzqUSEEm81Q5eEF+/A9oFm47Bd4vO0zY7NZs98kVGamkLXGBTuILGuxzUaqStCm9Mf&#10;AjhJptOG8fTxKX/+J39EVRf85uu/5+rmFYf2QNuBnidQ1uHgyLKBzWbHL3/5A19/7bADaGPJ8hUm&#10;T3Zx58MxocQwgBygb5ObJs9BYGm6FOnabwO2tazuAn2bPt/g0/uldZo6GpOq8cxYO6qkwujkosny&#10;DC3kOIVwlEXFfDqnKiuKvESKDIIiinSg6TuLHfzY5KPRWjH0ESHcw3TuCD6UQoBI9Ye7ffuwrSUV&#10;1eGcRMokAIAiBoknubbSAjdNWseuV9TYfS2VQnqNyAzSR2IoMUXOrMo4P5tzdjpnf1iz3qwQbovK&#10;HFVRcfn0OcvTM3onWW87nl9u2DctSuYPbofNZsvVmzesN/fp4kMJ8Ja8mPDixQmff/4pj5884/Xr&#10;K37xF/+G3357x/Pnj/j0s085PTlnvd7w7XevePXmLW3bpUl58FRljh0ghiSgJtHLP9SqOyvomrS4&#10;ci45HWKwbNd77qs1UsoRPJuift5rhphBBBUSBNpay7Da4lDoPGMY6+FfvX7N61dXBAKzWcBkGd0g&#10;GFxawAZZEKRGmAydS/zgiTojKoXWKe+plEkn2lGk6zuPiAqV5+isRsiUTXUxSeV+zO4OIeJlkWJa&#10;Jl3JWicYZKLIG5VjA7jUQ0eM7zgqIWgQcnS3SLRSRGPY9hK372i6iECnakqlaZ1CjrB2rzVBSlxw&#10;RF2CroiiShlqmVqKgpR4BT5LB8WQlXidJUinUkQRUhWiHvk2o1skRhBKIfMsQemEIzpNiA5hxpar&#10;PMfk2ch3EmCPmffEyYmkqY4UaYGTRKJEuw8+LXi9g93esjxVLE4eESO0faTt3tJ28Z0QIXKyfEpW&#10;ziAriA6WZ48QIS3kfduPLsvEB1ucLJhMJ4mnNK3p3Zyu62iaPajETyN6+q5jv98zDD3GGLIsxVdT&#10;PEIghcTGnJCgIAQ5Q5kJeZGTBQ/ygKfF2mM2+miZHhuaVADhyTJFXhRkxuCUQ8SW4D0aSVEkAKKU&#10;aWLn/CisyARORygylSUh0kOwkcSxlex3A0N/y2ptmc8XzOdL6joBUbM0P07cHqEJcWwtCGFsxIjv&#10;IhRjPCy5it5VLR9vo8YzgvZHQUa8a61KR85IOAo/4igAjTDb0X4fwzGSNrpXeBdRSbyR0Tb+nr+H&#10;YzxJAHKs/42Mkabj2z0+/yP7R5pRsHkXcXrg1gj+gSMnHa8J78SfB6FmdOl474nCP8Szj98P4889&#10;iEXj9v0Q3Q1jJDdKokqxb6SiyAomeU60gdYOhGMNr00qntEJ/iqkwVqF9BmGDIFJE9Pe4pWls4Jd&#10;uyOvcrLMUFUThIhcnJ5zNj/hWl8TbcAgmeQl07JgWhiC1EkItBElBTYk9pVWkZgIxmlvDYlTEMcJ&#10;qtQCLQSFlKiYTsRKCCal4eJsxtnJFILjsG8YXMQUE6QuAIUbPEPbk0Uoypw8yxFKc7G4oNmv6PaW&#10;vguoKMllxrSsqLIpJtZkISdTIKVHipA4dMZQFgajAlI0ZFlHVTnKTONCi/CCUtXosmJSLOl6h4l3&#10;FDIyLTJqU2NijfUgosaoCXk+ochrMl3gY0GQWXIzO4sfBnIlqDOND5IgItZ7LBGBfYiXKJEcWMLD&#10;EAYY9sjuHm13WDeAsKmdMivQ+Yzzx895/uwDFqeX7FvYHiKRgigMZbGks4qyEATvCcGQ5wnKWk0L&#10;solOhQxRUpSaMs/JzBnPXz5lOi/ZHu5ZX+9YvUnDtlzNmU8nNO2GYfDkWc3TJycMS4NrX/O9v4YH&#10;YX8U4gX4aEAtKOqavJygzQlluef0tEZ3gml1AACA/39Ch2Ax3bPfbJECJlqwzE85Lz/ADz0Mr3C9&#10;A6+YTSZUZcXF4jGXF59xsnxJXU9wPhAlHNqO++2Gr795xQ+vrwlCMannmHxKYRq0kCnqZpOr3qgM&#10;owu8z5ARvEr7cgZM81Qvfb/b0u0P5EXF+eNLtCm5We1o2pYsr1BG0fUH2r4j0waZaxCemAl6Avuu&#10;Y5HlaciRCUxukN6Dj0TnKOuSIYDsLZ3NEMzQdcmTy0d8/OIRuUluosN2BcFTViX1fELXNHgdIIOi&#10;LMnziqF3dIc91zdr6jJjvjxNrItox9YmSwgWrQSZqVBKIILE9Q4RNLPJgvl8jsXTtnuMWTKbGOa1&#10;QLQDngYtC7RMjnXrA60FF1RyrucQzk5pt3taH1gfWqp6zmQ2RUmF7fvkdlMJYNs5i1GBIURoHZPc&#10;sagqdAShI0YGcAo/ZERXIf2ELO6pVZXcv7rEFBdk1QlBTggxo8w90nvqPGdWl2RaPZxDYhQUpmCa&#10;69Tiy4FM1Zjx3Br7QLQeNSl5dLKkXDxiujxhOS8xQiBdOl5nMiNTkRBatl3Pd6/f8NVXf8Pr17/m&#10;z//kd/nTP/opTx6d8Qe/97tUWUdu9tQLxXL+mMm0Zjq7o67v0WIg84q5nrAsl2ybPW/ub1it74A9&#10;02KOCoD1GBRaaLQKKB3A5PRIrDLImKDgPgqyvMTmBdbodLzwlugOhGEHcWBysuDTTz/j5YuP8Nbz&#10;w3ffcnf7BqMsi/mEWaVxXUuz27CYn/DofMLlkylDu6XMMgq9IDcLerkhBEvXOQabjtllFZhMNUZU&#10;zCYFlUnOdd+BUhlllXAJzhcoGXDOpuGIkAghGbrA1duO0tzx+MmB2UmO0SVlPmdQoCOUwjDTE6yK&#10;CEwSt/DI0CFCP6JDSkxR01vJzWpHa3uevqj57Msv+Onv/3M+/+nv8fKjz6imM7ohsDscaHYNm82a&#10;duiIUtL2jtdvbvnhhxucU8xnZzw6f8RsdkqW1fggcU7hg4SYImXR9WgV0MKjgsU3W/Z3N2xu3jIc&#10;1mjjUCqCgWdP53zx2UfM5jU+7hM7MhNjcxU8ujxlXi95dPEMoXNW245mCOwHx8ndGhO/Y93sOclP&#10;yP0EGwbyWFJrR6EmVLKmUFM6nwZ/x8mYcBAOAtVrCqExAZQD34LXEAvQWlFQMpEKoRzIiFGajArX&#10;Kba3A6+/6cjywNOnF1yePuJm01DpOTN9gtITtHNYteMQUrNsKTJKaZiYjBglhyY15WlnFUVRIYqA&#10;kgXN4CAY5hOBJlJVGWenJ9RVSds2zGYZi8WcsihwNtA0PSIatCxoi4Gus6nBiXcXpUIerdcRKSNZ&#10;rpjO6lTZ2luklEynKXZUVxO2pk1tMmVECk+ep/pbLSPawGSaU5QKqRzBa7zVdC2E4HBDgvcFB83e&#10;st10zKdnfPB8SV2d8Ob6Gi9ACI1SU1y8ITeK3BiqKmc+S+4E7x2bfIdRK5RcU5QaYk70GfPJOfZc&#10;0vY9PgRO50uMmOCHQK4yFjNNqSPz+ZyqrFFKJcp6IiSwmFc8Wp4wmRryPFJkgp4OWTuEKpCyRBSR&#10;548zMg4QMy4vn/PyxUe8ffuGzWrP0EKV18ymirOTGYtZjZZTgstxQUIomE8zqnKKjxE5ZrOlSlPr&#10;oyW+78JD7bGSIYlkwuFcR11mOJejZc7p6Qc8uyzJslRB3lsIQRFJUQYhZaKli5TFFMRkC5OS4C1D&#10;3zMMA1g49J6mP3Cz2iU7v2DkhCdetrMAACAASURBVHiGwWKdJYYwtu4kQKhzlq7vHxgKUim0ShGF&#10;BPuyHGMFcoxqHPO0QsuHaEAIcWyLSYsGrbKUhRyB1WVVJbfAYFPlYXAokT6j5axmiIohKrquY7Pr&#10;2Ox7ms6TeYdaN+zdBu8U1gKiYDqdUJYzymqCyXIePY48e/Yx6/WK/XaNdX2qzdSC2XTGdDrl5uaG&#10;73+4Y7F8wn//xR9weXmJ1obr6zuur7c0jWM+O+dkmVwYxhiMUcSxregBCDtqoGIEghy5GnFkDMVg&#10;MVnESIFzDus8Rqe6Q0gipR1z2Frr9P75gNKKu51l393inef+fsfeSrK8JOgJTiiCVMgiQ0iQeYHK&#10;DBqJLCN1kKnNRSm01qN9N7ks6kODGyyEQKYz6rKkzHMinr5v0Uan6OLYNqCygCocZmxBEVKQOUs+&#10;dMmBkheUUWJtUi7VyOsSQqBlukDXQj40HwmSiBzpqPMpuUknlwfOyAgXDkkWoht6sJaiKFFlncCb&#10;3qYpAhEnLUFnCCHxymClSUKODsmFZjRS64d4y9Ft5iJ4q1FBpWNcUPiYfgapcTJxLnCMvCg5RkmO&#10;TodkoeXokIiJ5h+DIgYP0SThdOd59XqFdQZjMrY7i/UG7wNaGVxQBCdY7zp4c4/WJk3AxhaEw+GQ&#10;xBjbjeyPtG/c3t7SNAeaphkX80mAyvIMOwSGwTE4T+LGK3yU6bjlBa7ztN0I6I2JSxKRDN7T9APG&#10;JNZZ13Y0TcNgh7HmWCDFse3pQSYgz2WChKrk5nN9ahCSMpLnCmGTy8Q5l5x9Mk0RpcnTcUHmKFmk&#10;2KVOzSVGZXgbaNt+ZGhEfFBEMnQ+yioiCcOI9P47l6zTqTlCIhWj83AUW6RCjeDlh1gNcWyvHPkz&#10;oz06hCO0+SiU/EN3ylHKOX4vjk1Cafs6ijfpXJ3En+P7Fh/ANepBTAmEh7hUav9L7ACtVYo4Pqjo&#10;SYQIISSmzHtNU++YRe8+mzi2GwWfShHe8XX40U0IQP0YuByO7t/RmaPUGJkijGJOSDGTGHB+IJhA&#10;bCKi11RiQjs4SpGRCU0gR1pJ7DyyjORGYgqDMwrhFFkU6KTw4aIi+gHfd3T7yFBJ1GzKYlIzr+co&#10;pdisN6zvdtzfr8hEwXKy5NH8jMfLJVFU5NKhxUB5gK7vR0E4R2VVGk6IseAghJFhFMiURotUsYyz&#10;kCmqTHM2y/jys094tHzC/XrD+maPDAXn8yeU0wobHTJEZJ/g/lNTUZcGrQdkOLAprtmoPYQW4QQ6&#10;RLIYmecGIzTCBfLQo0WLEge0LMgzQ1FkGBORekYxBMoiUJaCfoCyeExVPsULi23nuM6j/Io671nW&#10;j5maFxR6AqZF45nNllwsn7NcPkXJGW7ICa6EWNPv98yN44MqMgW8UCnuaJMb0o2ATy1T3Cw6j+0s&#10;h2ZP7zZcr95ghz0IS/I4jf2FUjCb1kzrkmlt0EZhTCSExFBETHFeIhgoTaQyitlkSl0qJAOh8+gy&#10;Y5rPmJUzlpNlWkiEjLurDbd3N9y/HcAJnp4+5qcf/SHnj6e8ev0tq/WKMptQL06xvWH1Q2SSbdn5&#10;IYFPY3LNyAi3G8fpxvPo+QVZviDPz5lnA5ePJGa7RYcF2gcWeUtXDjjfM5EzSi4Q3ZLD6pZwKMhj&#10;z8X8Bb/z+RdcXj7ldH7BwiyZVgukVAztgd1ux/3mnpv1Hd9+f8MwSC6fPeXx4w+wTiFZ4XpQVpA7&#10;SRUUM2kwWUEkYzACWxSpzanIOS8zChGQbcPUKLLTGXUu6Zp7dus1koaz5Zy8ivhgmdUlEtDCgesx&#10;KiJpksO4a/CmQpY5ZSnItEDGDG8ldvB466BvmFSB00ePeXT5mPOLRwxtx9e/+Q1ff/0Vzg988OIZ&#10;H35wwenpkuu3lo0JOB2oskhZCBrvaNyeu5s9lRk4XUyoslPyTKONgWxsAzJpYDkMPev1mvVqxXq9&#10;Jjc5T84fc79r8W1HWfU8mde4R7DaW4aQrsOVEulasZdo6cgZcIeeWZ1Tn5+yldA3O/brW+T5CVWZ&#10;o72mF2lIlefJnRrweOHZ9x257Ai9xtc5Jlq878mkoBSKqZlwWj/i0fQpeyGYkJACUlcU2RlFfk5U&#10;S2phqF3Ea6jzjEdVzUlZMs99cnvHiFIZk3oY20kD0Vtsd8AeLMIKdFlxujjl5fkZ87MTimlFOYnE&#10;0BOcQ4vUDIzrk7gWVxh14Ob+B/7nf/0fufrhb2nW/5L/+l/8MY/PH7P84/+Kyycn3KxfUU9yhqHD&#10;UDMvlpxUMDFzzvIFE1WzO2zYv16zvr8jMy0fffIMI0+Ig0N4hwyCouiR8z3TfEahasqsJhMlmWrI&#10;tabKPaaW1IUiSkXbe7oy8niRMdEnPH9xwc8+fUlsD/zy33/D+v57niyXPDv5gsGtODQ36fxTBQph&#10;UFnN2fSE/rTDaIWOJd0+0G8D0Rp0rFFxgsSQa0VdVuiYk6kaiUEISV1OybRgUsyIMWcYekLsaPpD&#10;cnq5jFxLXBjYrjuuzIGbqz2n5+cY0aLjAUKkYIoxCj/NYFjjBoFoNMPG05uIGxRa1Rz6HetNR+8U&#10;Lz78nD/880s++/InfPblTzl/8hyTT3BBsd013N9v2Gy3bPZbOtvR24Hb+3u+/uY7fvP1D3RD4OWL&#10;zzh9suRyeU5dz1E6w/mU4HA+ucj7tsUdNrTrFfu7O9Z3t9zfXrO+/pZwuCbaLV5EMuNZLBQvPrzg&#10;k08/YDGv2DVdKl+pDL0dqKsZL559RJ6dMHSCbuupqjM+evmCcrpkfWi5/vmK1W4LRmEqw/X9Nb0K&#10;FHpDlU+ZFEvEkLPpWmKroUtr5dgoYlOj+yWz+pTLiUSHA8GDbnqU78izkjosmKsSk4kRvi6xQ2R1&#10;teHqa8vVt3ByGpk8O2W2eExuG3IzZ64ekeUzlkSqfk1WVfTdQOkLql6TRxiaHn+7p7/eIP7Ff3f+&#10;1598/PnPq2qKJMPaVDk99B5jCoQUFGVBWeZjxjBSlQXeJcK+95EjcBMk3h2z6QpBukg9NosIwUN1&#10;nTGSvMhQSrDZrBiGgbquqOsp+13L/f0GJTOkTK0twSXQlw+WqjJkhWCwB4TwFGVGiKnVYL9vGYaA&#10;RJNlJVVV0BzWlFWBdY6uHzBFgTJZquQdM+m5UVRlSZ6bcTIKWhq8c4liHgLKpOl5GPP5fqzO1jrV&#10;hTtn2e9b+iZVeNdlzXQyA1LNNdHTHHZIGZhMMvJMguiJWGLwKd8aU74zRsMwgLWKXNfUk1QTvFrd&#10;c3XzmjzTlHWGkJGyzOjbwyhG5AiRsdrsaRrL6cl5cjuM006heJf/i4k9dMzkSxlQKtUBO5uy194H&#10;ZBRkJqMu68TQcBEXxlaWcARckvLLo5gzDsbT4tQnmr53Pi3KXFqwOufHtgnxAC313qf7+tRQo1Rq&#10;9AoxgRiPrSdSJBdFikOEH1XsSiHfiQRK4uzwEC0I48W4lKPXLYyih0iMjCzL0s5m7ch9CmPNqyNT&#10;UOSSItc07Y6uPWCjZwiJ7J+XdYpQeIkgxbWEytCmxGQ5SmepSUiSWkzsANGRZZq6zDFa46xlu9uz&#10;2+8wOuf09BStMw6Hhru7FV3XkWcF1WSS4HhCoY2ibZtUSekTe0TpYwNIAromF8bY8qNSNWGIgSgt&#10;IbrR0piAssmd40ZxJcV/8jxLDgnnCc7RNVuIDinTNiBliqUVZYEdLN3Qp2rHUURUMol6KQZ0LPZI&#10;boij6BRDJLpA9CnTLI88IRIUsrftWNcXiAGEVuNkHrRO+20UEBi3K0AqjVQ5PgZiTK4BMdZaSyLO&#10;WZx1WNcn99ExCx8CWZaqsjNjUEdRUKQGrME7ejuwazraoU/PRUn6MS8efcC7kBZo48JdKz0ChHmI&#10;uGh1jPSkxa91HmddWphKlYC4MYnUjKLpEc6eoH9hFOXSKxpNaqMLAxABZ22KnIzH7/QYiacDKX4i&#10;xTsIr1aGoiyRSFxIQoo2qVksufgGMiOI3tF33fheZdSTkrJMnBtjkjjl/IBUatz2BBFP1x+wg02x&#10;qBDSeyM1IYp0rPUBZ13absd92kWN85qIxHmH7QcG2ycAbgyjgBlHUTi5PrRUKCUwOpJpndoBY7K3&#10;SiJKplbFsYB1jBMlkVgahVSJhzOZzFlMZ0yqCWVeUhYVk2oGCPre0g8WEGht0CYnCpGcfuP+F8dm&#10;vRASeP0IWmZskEMeBQ6ZuMUPLpmRg0Lab7VO0EL4Bw1U4h1MOP4DBeT9+vG0rbwTrI7uvLStiJFT&#10;dRRxUnTFBU9wiVmR+Ebp2Oy8RYiQXrPWYwtRcvv0fU/XdaPzz47uz9SYYe2Qjnvj88W/4+mkXzvG&#10;2x7OK+P7IiIuDA+vI4QUpxUhRRy9d2OL2Ajilek9M1JiQgJFylxiJhk7t+fvfvvLX393dX3VDLyT&#10;moJE5SV5OSXLJyhT4dEIp9EYMjKEF+AcrtujpKMqFfNZyfnpkuVygTaaQ7fju1e/5e9/9Xfs7jpU&#10;rji/OOfy8hnT+SmOjO2uY9cO7JtA7wJKJ+eh0hVBpimwZ4T2jk9Pj7EZgUcGjyAyyXMWdcFPPn7O&#10;tK549eYtv/z112z3LTIvKKqCXbNJ25r25IVkOitHpsDArn3N1f233N2tGIY0btSmpiym1MUMLXK0&#10;N5hoKE3NvJ4xm8w5W56zmE7RRuDcAdyBIoeqVOz2t/z613/Hb777NUMc0nPoW+5vG5yPPHlc8/Ty&#10;grwoUhW8lEwmM5bzC6aTc5QoGbwmOkP0ObtNy9ubDd9f39MOApTBR411pOacsT5dKcCHxO1oHe2u&#10;xW7u8YdXMOxIB/gUtUNAMa2p5jOWy8dMZme4qLFO4knHOSESn0IrT5Ep5tOM+aTA6Mh8WnF6uiDX&#10;Buvgr/76b/jFX/yC4ANZmeGlpe9a+p1DCPjwp0t+9rufUhTw3Xdfcb/aoqUh0zX9IHn7/Zb7Nx1Y&#10;wbF7XseEZJiWcLYUTKaa5dmE+fkJUcDb1Yr77Y4+StpgaNqew94SHJRTwfmFYjYv2dy33N05jIJP&#10;P1vyk598xtPHz6iLKXU2A6fYHRpubq958/aKm/u3bPYr1rs9bWd5/HzBp599Rtt4vvrN93z/3T1N&#10;4ynKKbPFOXk+QekKpXOQmhgk1jmMFiyXM5SEV29ecXP1BnTGoxcfklcL7lYNnTUsTp4gzBQ7JFaE&#10;sz1GBXRI4rvRHt1bFlXJfFoyn+SUuaDIU9NZDIJuP3AYBpquJwjB4mzBxZML5osZ199f8R/+9m/5&#10;4YfvmU4nfPLppzy5fEJucrbbDVdXN+z3e4qipigK7DCw36bt5eLsjE8+eM75+ZKqyigynZregh8R&#10;AJL9Ycf11TV393fs9nuisHS2ZbU9gJ5QLZ8Q9JTVPnC3aWnanqCSS9IHh3cdMgaMdiymmtm0osxz&#10;mt2O3XrD+WLJpx9/wsniBDskiK0Eyqqkqmq0Eby5/o6mSyyn+03LatdwaDucd2x3Kx49mTKbSfaH&#10;11y9/TWH/R3GeFSuUKYkK5bk5RlCz7E2p2tTqiDXmuWk4GRqmGURTYd3O1S2Jy883nVcvb3i+vqO&#10;1b3j6iqyuk27mJo+5uTyc0x5gS5m6KIi4BmcRatImRtc39Js7tmvr2h39/j9hthuUXg++vRD/tV/&#10;+9/we7/7M7TyfPX1v+fb17/i0G/Z9xte3Vzx5q7jsAFdT7n84HO0qbm6fsvhh+/xbYOYwORCo6Uj&#10;Zc/SIYA+0DVQKsk/+70v+flP/wAtK+7ervn+uyvWh4GDqLBZBbLEOsl6u2e72xGC5+nTMy4eTYnh&#10;js3mB8riwLT2DP2K9WrD0DuyAhZzQ1VOsb1ndb9lu07Dq8yk4XKzTwzUlx9OePrBS/J6wn7XcNh3&#10;0EMmcjSJRyJioDCS6aIEOtpuB8rSuY6/+e0NfR+QEfousl1BXcHHny74yc8+5HZzxf32Goxhfrok&#10;iozVesthsBAEsY20q4apmPLzT3/OZ88/o113/M1f/wd+9auvWZye8tnPvuTT3/mMxekJLsK+aVmv&#10;G7abPdumo+lanOvp3cB2v+H2/p7rm1v61R5ETnF2ybPL5zy5uMTkOTEmXpKICrQBL9jtDux3e25v&#10;7titVoS2Ixwaot0AW6CD1MHBZAoffTzjT//s91melOz29wgZqWYlLgZWq3s2mz03Nx1vXm3Z7j3n&#10;53M+/+JLnjx9jpAZq9WWzf5A5x29H3j79opXr76n7VrKsiArKpTL2d8OtDe7FMPRHhRMloJHLxao&#10;SnF72LFrBoIHkUfKEuZTwWxRMa1yciNHfESqLn/95sDtm4jdgTmBDz56SaYrbm/2KF1ST05QeWpc&#10;Oxw67lcrYhiQY1zaRIMboN102NsV4k//1Ys/+fmXP/vF2cmjdCKPSQyQUiGEpms7nB/GizUI3hHG&#10;BokYGKGjGVqZ9FXrcZqWLgrV2KP+MDkcYXYhjNBL8W4h/zDFG4nOeVanTGiUBBtS/WtIoEylAhGL&#10;dQMxulSPFxmV4jlCKPa7Dut6QrD4YMeLdI2QegTNecrJBO8cWkqKIkOqtMrSQuJtIoQfX5O1AzHE&#10;h0VNiI7g4wjvTZNvKdRoWU8ApZQJEBhl0EqPi0KBdwPiCLAaL4rRAi+SmyiOENeIQaIIEQabyKgh&#10;evLMEKKnH5pENpfJej/0nsD4megU6XF+FDoAMTpyfEjOKSkzEo8gHeWMlgjl8X7ASIW1A8F6YhQJ&#10;PO3GhUB4tyBRMrlj0kX9cYEYODaIiHFBkaj/IsWzQgJWCiHGhX5yPMRR2EnAzMS9SeKDShXK8bhQ&#10;kw9unhgCfd+/v3p5EHqkEONF7zidPi6ix78ZBjsutgRRpAkzgHeRENPCNkRHcB2uO2CHdqwBTM6U&#10;qqqRJsOFgNAJdJ0s+gm67SJENAleq9P2Mi5q1Qir01KgxLsFnB7dKkmgCqn5wZi0L8lUvyjHhaEQ&#10;SdBI9cd+ZFYcOSHpPs6Ni+Lx/VZSIQS46GnsAce7CJbWSbBIzUKpflGQHDnEtI8SEy09xiTgGKNR&#10;SnOssQzBp0n+Q4wvPMQqQIwtJI4wxtmOn3cyBggUMkX0SLTz4NNC7AgATZ9NghhLkdhLSSARx48/&#10;iYgjYyBiHn534pK8E0e89/R9P7YUJGu+UsnppKRJMUGTIoKZyRLpP0YG69h3LdvmQG8HPEncabqW&#10;6H3K0TpPHKGrQqmxze+47cED0XJcmIcIYYzDpbhIEsBTCagfhbn4EJc5uhxjlIyIqPGR07aVBNXk&#10;XokjCFyIZO802mCUpMyKdEwO6fgZYtr/tE4XyQgQYxztoTI4BiRJhEyfrU+uw0yT51lq0xIwdP3D&#10;uQNCqknXksENOOtwwSNCqvSOHqwL2MElFpDzYzwwxV2cyBhixmAD/dDhhoE4ukKkkIg4bvfJvjIK&#10;OIbMSDLhU12wkKnKnDgWPQu87YnjuYkjm0akz0Yog5SGaVUzn86ZzWbMJ2khW1UVSiUXGFEm4KB3&#10;aT90Fu9t2vb9CDCW6bwQxvc4xIAnuWHEWGlLiPixHSkVA8ARKKyUIs8ylHjX0vUgfvAuDvWjCvAH&#10;d8u77x1Bm0dR50FIP+40HB04kcHaJJoNjm7oGPqBwQ7JNRYsQsRUBasl4j3Qcdd39H0/niuG8ZiX&#10;RB6pBMboh2edtv13Yk46ToUHkT89dwkiNUy9G6IkhxHvCT5SpeNpqqkPGKPJlaIMEFyHxREzQbWo&#10;GKL/H/7d1//b/3jT8K4K6//o7Zv/sru/fHn8w49//r/wYf7pz+Hlf+Z7/2fcvvm/+Pf9/7f/T99e&#10;voSXDzvN+5vXN8d//vFt7mXa9H/0rX/sfuN9/7Pf/7/z9hJeHp/gy/de0zfHO3zzj78HL4//+eb/&#10;ma/reHv53p+/ee/vvuH/HbeX7768t5m+//G8+/IN/7Tby+PDvnzvz+PjfPPjB/kH//tPv73/uC/5&#10;35l7kyVLsiQ97zuTmd3B3SMip6rqmoCuJgZShKBwA+GCwgXegE/G1+DLcAFCCDbQjUI1qiozY/Dp&#10;DmZ2BuVC9dj1rBbBghvSU1wiMvz6HczO0aP66///+l99b7/nv/7z/0+/fvtfOeJ+i77v/oDf///8&#10;s/y/+1ri9UuirIF1hdeXK605Qsg4NBHuyV3JNv7ZNZVLEHBBUcW8FpZawM0EHxhGNTcNoRf0HufE&#10;KNd1KwZ6cRbjDcTRpE9ZGOuy4lzUpK00ZWegFEyVaEW8g1I1UQ4+IuKYr5rc5SyEMOF9olVFswSY&#10;r6tNaUmcT6vKK7wnr5poerRTHlEgQ2Q1sMTjRI2RQ4XaFOxxTinx1Ub3CTohStDJCikOhDCQ3Kjj&#10;OJdGyaKjiN2AtGJeB171tqKdWyxpLTUbc0g79FIcVxthLhKQ0RugpfciF/W7ca6yLI8M00478cET&#10;o3potFYptYKrgNeOpRNi0m5mKYVW1GTU2aSIVtm65FWKFvnO4b1OqPBu3Wg40sRcG9i6yTrmO2wV&#10;ttYOHl8VkChFu/S6bnpXVhkmeEexItN5RzRjV49XYDHX7f046y53yUziNnVAkK1QKk3ZCR3Ycc5R&#10;sgFJAln0z1oqLVfKCqV4WlUWhaseQsA3z1qVleOcV+CrqNlqtiKGoGBbCDpNiioEJwTnWV1DqjID&#10;SlE21DSNHI93DCkZ6KAGuCKOZRacgTi1VtV17tQLYVNU2X6qDZDBuv8KtNSihqgVWCUxV1hXBV9i&#10;EDWudokxjfpeBYp1zpGI84kYhFYUyCwu4KtXWZEVXr0wbq5RbcqDFp4KLuVsz2f3s6OCwTuSC6Sg&#10;Nu8xOGV50bZpEWrOokBbExDncU2BO8FYQF6fV99P3GRTXW7SWjXgQMjZU9uId+rD00yGNcSg00Ak&#10;UF2kovGwtMqyVs5L4JoTmaAeMS1QbKqSE9XwQkOcsnAqb1gTxrTRiTVVJwlKs32DTaQA8V0WWG2V&#10;WnGPtwJfR1qX0vonA+dUWOXULyIEHfPbalW/FedpzqtEgUENLAcFbZqNK9cXUwAqWJF/I5LouFKP&#10;mgAjN4lPa9CqEKIy3KIB4dXMBkvrniDqASFVjezXtZBXlR9J0xjbarQRo8oAvDYF8EQmfBwAvUbO&#10;WTFvXU5AweE0EIfAlHQCXQe2nJghcGs6tlGRMUyURDUJZvADSKC0pNK2Gig10JpKJ2tRmUYFfc/S&#10;buBzZ0T5Drrp9exTkt4OAOhAhGzgtwKyNKdAmkF5NEE29o7JY98ycDrK3f+0rw749K8O8Gy+PBso&#10;yLZ/nAiuaZOCWnCt4lrDi3q2hNQnjkV8dBqHRQGm4CfGIepZQdXzQxcera/jnwCRKpPSuFDU3ywb&#10;Y9PiouChKPik8sFGc14vvAHKmmNUA890zPU4BL693+PaxFwXqm/87l/+DTm0//Xx8v1/O37/uaFE&#10;AjYrZfPwy6LGwmN0pDQwGjuQ1ijLog9sUO8hr541NwMhld06jqg02PaEFEhj4P2He77+5p5pNwKZ&#10;y8OZ0+mF/bKwmM9gsf3PYH96cFEbTEYgszcKeYH1QeWjuVVr6qgf4TgGxjFy2I+Mu0BpmZxNWiie&#10;XBw0ywlQH6fcoBXBx8AYPOMwklzS9Syapywl05qa8qop4G0yTD6q30NeG6dTZrmqFMQlz7gL7EYF&#10;8mpWM+6cG23RiTJqNK7XtWUdjpGmkSE61utCXTQWSLXswgOl0nzbzMC3GeREtTTwXbr3j7988PYz&#10;bxfZmm/SVIolRh99+zt2yIYQdConev2cAfM5Zwjg+zTMBrVmPVfePlnTj6pfUfNUGq3l2+P8zeT8&#10;9nvWYFIrWYszOsL67e+BXtOfPIGZdWJMeVoD7/W1LXZB0Z8Pmq/E6Ox+6L6Q5mm60O16ANHOolHj&#10;UkielALLUqkXY/zatQweYoiEOCJh4nqd9XBMCVomjY40eFgXdmPib/75X/PX/+zXFDLXfOH9vLDk&#10;wjU/8LRfcF9OfHRPagZOISXP8S7x4f2Bd++OPDxduFwWzq9XLr/MXJdGq+qT5xvs9nfcT/d43zj/&#10;kzOXy0mHKDRP9CMpOKpNKxrHyPGw47if8DHapKYrueTtEusUNc+YRj2HS7+R0YaO603NZaGI5v4x&#10;6v1MPjFOOtqsrplxSHzz/gP39+8Yh5H7+3tiCnydM/NXC9dlYbl+x1enT5T3mWUp5CoQJtK4Iw4j&#10;5/NI/ucLOV/Jy5V1WViWTF3abTVWbl/N9wWiC6aJrom+rvrREv3mLdc/Vg8HgDXZ7OP6BqHpAwJq&#10;85CACOMxcH8cabkyT5pTphDgb6JOXjrbk7f+Vm3dRejjjdsVyIFWUcb90GhkKM0c4+09i20Hp7LF&#10;lLRx3pe+EfZvO6nHJDz40a4LgPoS3X0z8u23O3Z7+PDO8/79nhg9JVe+Ko0lN9q3I8vSOP7pkT+3&#10;k5pB2+V0UZnntQJNa+vdfeKrh3d8/e4dx7sd99OO42HCe/At8/79xJenzyzXK8uSSfvKaWmsDVTV&#10;79ntRvCO83VGSmM6eIagtUNZG4dd4KsPdxyPibt3e5L3LMesBvF4vHiW1nQMffGElxc+/vyFvPqN&#10;dNFXT4w2Sc7rRW3GEI6DtstyE+rSrGHlkQbj3pGi76FMGbYFfPUEu8TL3FheK3kuFmqSLtQIMTVr&#10;RAZ+8907DsfE8XigtcbldAEPx+M9u8OR69dX/KBs5uv7he9eTrx+s5CXSlkL86Xy8rSw5oK8beuM&#10;thX6esZDCxonfbN1DS54GzICrbMbnAXummGlryZN1xzmTB9puRBSxMdAWy5QlAHfl5wLkXgw+b3X&#10;EeaITvIenJ5d16flf4tpB8EPSFXdJ2gn2TvPnGdS0jHJyqqww8o51lws8HuTwNjo2xBwIrSS8U7A&#10;vE96Eaa0adlo8K02HY/7VvcugnjIJeOdUsx7EqjFcgAvVNERvMFpNz4OI7UIWXM7pXm6QG0K6OiC&#10;EYZBmSHdl8M7ZYQ4F3URa0vWutBCK0IrvdNvcgSFXXAEmnWN1Y1VC7ngjC3gAmPaM4aJ6BOIx0mz&#10;UeVGOXc6otsFjxqmaFFXRSXSUAAAIABJREFUa6W0TK3qX1JKxTWvCXYVIoM6aYsjhQGRRtp5Sla5&#10;RUM9A2rRrq7gKZuMQA/WXNcbq8GLeRzoNCctFqMunFKRpuORawUfhm0MqnqnVFZzHO+MEueSsmJC&#10;ML8aY5mYFELZOqJRVGygrtfutoZSzWYFYwKoZmRjOLhgchJxuMDWEQZRwM05lVI4T8NYGMh2qxqd&#10;/aARW4sLK6qcV1mB6PhgEY849bsQVMqjxfmA94MWkJ1ZYuuzUWjOxgRLoFZHqdVYIbei3Em18bJC&#10;TCPH+wdiCFRxlKb+TSlGYhwUpIjexjBa4tyqSeYiXaZTiprVRTFGiI05LkUNXVutVIRGppWMi/nm&#10;U+F1mk9Ik4JqokWqb/Zc3hGAFnVPd+DNixA7kgQK5IgQUqPUonu9FKRmGo7cbqODnQEF4h1xHInj&#10;xJRGBpMeYUBOqboPclYZUjWZhXfdZNi6/30/NYwV2A1YLRuQzm5bzNtEwcIqfVwyutdcQhjUKyZr&#10;oSvOsVadQFaINO+0iPcOnxI+9gk9Vqg2TPqJMnTeXBvFaztTrBfqwZgm+vu90HB9jRpzpCcxeKfm&#10;udIfZbFKwInNS3Ka5Kq8CoSAiIIT9JhsMdD1W9gTmj6WujWbalTw0k2UG95DeuOTUkpREBsFYYII&#10;YlOG1MBVqBVqdRqvcyNnKMVRirdCQSdudfZFFkfu0khUCuYcBn5o/A7eG8lJvZBCSArIJ6cjkZ1J&#10;5wTE1lEfKdtZKI1qrDKVqyUXcS6CTzhn0q7WiGLXpgnV/G9KNV8WV/DULa6Ao1GRWrfXqq1YbK/K&#10;iMLOwKrPpbIhkwLGAcSTRQ30dKy9+wn75q2s6i/lVa3Wnzyug3qtNaSWDVR5y/Rp0qBVnOjIbKm6&#10;b6Wzu2zfiSu46tTb5+bKjKMRPYhzOFHzVmmynfXOlvDbaVZbBe50H4gTKsok6/Kpt0yiZs0OjAWo&#10;Xm/67x3Qc77x/PoDUxIKFZ8C//R333H/9bt/cy4//pvd3/47WhA1GPaCixYnawZXSdPAcX9n/gSD&#10;sYYy8+WVWldbd4EmnnVpzEtmXq+UtpJCIMWEa55WVAZ2d9jz21//gl/+8lsOh4HWZtb1zPPzFx5f&#10;TlyysNRCrkXPvuhwUc8lH9QXwwe/3QNlcTnqGrheM8/PJ+brSq5ahL97p+yx+/t7drsRkUwuC7Vk&#10;pARcPeLdDjEW5lrrFleHYWIaRsZRJ09Gk0DGEFhboXndZ9RCKyp3nM9X5svMPGceH0/84Q9/4seP&#10;T8Q4cLy75+HuyFcf7tiNO2oV5jnz/PzKshaC18K41kJpylTGw343MqTEel2Yr5k1C5e5GCDqWPKi&#10;rOwIXhotC65pjteKxiznNeTTNIf1XptTrgOfyGamLVJ0Yqb3BhhZY8A4/cFH/bfgiU6Y9hMiFXFo&#10;022uGpOdAZ0h4F2iofvHoUB/Ec0iwYYCNLHiyLTvVhC1aAbIAt1p0bWgPTgDe8chkNuqzTOnORxe&#10;8MGKU2dbszZqbipppDHcwe7YtOk3FxoKKrgA004L07v7A94lcm48PZ45Pc0sL8CiMdinxrBLHO52&#10;HO937PYj++Oe3bRjmRc+/fiZz58+czpdbQJrZBhHXEz4GHD7qHl40obg+/sdx33kbv/Af/cvfsf/&#10;8j//T/z6Nz/jen3m5fzKec4UIqe58Pe//4G//Y9/IKQ/mCVC5d1x4G9+9wv+xX/zG7755gNfPj/x&#10;+9//kf/73/8d3//5C8vqkBZZF2Ecd7x7956Hdw84D6fTM49Pn7mcTgQGpmFPiomaV2jC11994De/&#10;+TXfffMNPnjO5zM/fvrIp8+fOZ1PXK6zFqrjxH7aM46jelvFqMzrEBWocTCvM+frRRsc6Nhwh+fu&#10;eMfxoNfv/cM7fv2rX/Gz737G8XjH4XgkpGh5UOF8vXB6feLp4w+cX195fHzmsqw4n/BmqfD88spa&#10;Mssyc3594fHLZz59/IHHx1euV9nAa6Q3DfTg1/LNG8s16toKlrt4h0vKwJeSbWqYPocaMSfCoAMd&#10;hsmRdgGXmtbi0TFMnnHSSW/v3x/Z7XVqaiuNeS7U1ZMXx+k0sFwrkBArqOflhEhRGwQ30GpgjY58&#10;FebLTLS9u+ZsAM0I1RGsmelcxYt+YGcxISbw3plnn+bxIej+UbK4JVReLE8PfP31A//qf/gb/vt/&#10;9U/58D5wPDhSEsRldtNIjIP6ic7w6fMr/+e//VvCv/2PfP/9k4LQLhDDgHNB72dbGQbhV7/+mn/2&#10;u7/mV3/1c+6OI4dx4Lgf2I0D3je+fP7Ip08/8vr6wuPjFz4/PvF0WZlzpVQhpIFh2iMO5iXgnPBw&#10;PLAfE3VdoTTe3z/wVz//Ob/6xS+4u9tTamFZFiToPRfnWEvlh0+f+fvf/wPu918Y3qmfrveR6+VK&#10;yQWdQOkZp5FxHHGukMtMSI7j3Y7gI/OcOZ9XctHYu9sNHI4T05RIg7tJ3kVIcaQVz3xpPH8+8/GH&#10;Jz59fOXl1IwF7BgnzzRFHu4Gfvurb/nX//p/5Hd//RvGIVFK5nK+gPMc9neMO5VZlVatQbRS1sz1&#10;fOH15cznHx/54YfP/P4//Bd++P6JvDQcCaHRQkG83X/nCG4yTKFRZcF5G6SREtEPSPNaI7PgYiYk&#10;j0hSuwiryYqdreLUMB3vuH9I7A8j11Njfp5ZZp0Y6lPgeHfk/Yd7UlJwO6WgiFdz7NKe1+cL//DH&#10;T/97pEDOhbyqWWwwJ/RoNPholOVtFKroRKAUdGpLrdbjttxRWiMOKgWJUZEkLcLETDk1WdOzUxkI&#10;ImFjZyigEgxA0GK+NxhVUoPJrZolgZqwhxB1NHHUYNSaejmUUolpsAS14r0Qg0qr1lW1pj5E82IJ&#10;9voq6aitEkPEBWdgjcpMQow4cQxBD6KyZEorpJjYDweKFELS4tHhmIYd3icNcj4SU9Bu++btotIE&#10;HyMhJWOEVEpdWMtKrZkhVSu2TL7TAPGsuZKLjp0rVQE4b07mOM84TIaHaCDSMa7a8RXriEtoagL7&#10;tiCoWqAQwInHu4hP0ZLWZuwS7WiJaLGQc96kBdK4GdqGpEWW97ig20TXUzOAToEdewPKmJFmBqaA&#10;OCpNQQKnSZgyW1CYEpVN1FaNUSDGEOrGx3F7/iCYf0KzAtP68D2pwzrWzpMINBzSEtIKJUfy6sle&#10;u5QaVEbGaaIZgJLNUylLoTl0Sk1jAxx0nQ4EghVWTXGshhb2ThgMJBxC4nA4MqSIE0jBKwtAlBkl&#10;op42u2lS9kUMBpYJIdSNWZGLJsnOOUJqhKIdMnXp13s5pogkBRa8Gfp6871yJklxwcAFwdh52cAG&#10;NklVFcxPRvchVOtyGphhCXPAK1BlfjDKIdE4E3xkHCamYSJpANl8X7rUw7uCsCJrpTkFzxReEivu&#10;HYh2jNQsTsHohkXmnjC7AC5asWixxiuY25pQve6DVqxVrtAja8nk0nodaZ0cvwEpfR31wpkGzWni&#10;3ju3CNu4ZzAplQsm7bp1u5qvSFN5qv8LFkVnHnWJmrdY7KQzKxpSKiomCtCcjVDVWBeGQUcjvvEx&#10;U0PcgvUg7PrrnvC+Ic2R3KCEgKrytO7dUpsoi4ruXdXIokB+KY3mHM15SlOWV86VdVWGljSHEI1p&#10;1ShVH1MrVJyBm7q/nRjbz908znpc9QbkpCGQktf9gxhLxvgtpeK9AonSepOhKcDlrNviFID2Xiub&#10;ht6PtRRiKYSohZ0Ccx3MXnGtEL0u2g0gwcBw+y+XlbWoz08uC93IWBrmY6PsqS7t06lehVTT5mP1&#10;9uut1OovvXK6/9jbn928Zm6sydt0qWam8mJrSQ8caQrotKpSZo+yYNRXSmxdKnAexCFBz6j+ulVU&#10;gqwNIGNASTdF1rjfJaK56D7XxKcioo2jDuRUk6gqmoSxDS3XqNkSdpUh7vcNF4VaFl1nLjPuPE1m&#10;aj1TaVTJNJSlgtd9qQXtio+O5itzc6zLqv4/dca5ql3B3UgMo7JKTjOVRaWqQT1cXFMGS56FLGcO&#10;z4Xd/UyRiSE2hiRM05U0zzoYYF1Y80JzanirpFkhRI/EHdFFjZneE6K26aqAaw2GmXVeKWhoq9rG&#10;JbcCawJRICrnlbw2EgvRH/AxQvCk4PCxWTPlSqWw1oVSAzFExjSob1ByxEF98VrRkeqFK6ucqaHg&#10;UsPFFT+oV0SKQhoqzs80ifiYqNJY1jPn8ytrrpqrOPVRXPNMk0wIwuxnahsABSuWUt/EX80pBTb2&#10;m3ibEJebdliVHIqPJr93wRpymtf5cGOHtZpxVdv21iS/xXIsNwnVGk46Dl7K1ST8es9b6OG94Qyk&#10;UelfMkC72PmoDQ3LOm6NHe8RH/QMs2l8Yo2wVgzYL5o7eSIpBMQVsw9oFqvFmAfq92fJp+ZCozLX&#10;nS+EqeKSsofXqkdcVkIJ4hrj9UyMQowDrXmkrbS60JrT89Jy6oCDVIk7x/5h4OFB/VtoR1xoXJcT&#10;p+ts+6+CW2llpdUzuVZKa4QGd3eJ/cPEw0Pglz//wL/8V7/lZ788UtojJT+R11dKrszV8/HTC3//&#10;n/6Of//v/xNPTycOuz3jALg9h71wfycM8cr7D5HLdccPPwSeXxohKrvcO6HVhXl9ZZwdaYjgMsMI&#10;IoFv3n3FV++/ITjP45cv0IR/8ptf8i//xT/nm2++QUR4fT1xvNsRo+eHj41SVuYlU+pKlURKI+/u&#10;99xNE0OMTNPAfn/AOcf5euXp5YXX84nzfGURtYEolyfiLvLLb37Br3+toNHxeGAYR8YpaM7tAi5M&#10;PNxPXI4D78eRp8dHUkg8vbxSqjLOS1nZDcrcLFRaLSzXmetltcEwjoblFgYMd0qANjx6g81+1PT8&#10;wlvxjcNLxDWtK2wpK0PONcRXSEpmcWE7DpSVFfWM9hGqnFnqhdaE8XiglkA9C4NrLDLz8nyCmvDi&#10;rdYKClStleWyUhdVKrhWTLpfkapS+SYVRzS6pQ7h0fSo0j+ytx5CrgrWOAdGlrLNrDJ5L94mb3qO&#10;e8/7h4HDwQPqEeOXTIgQ4z3OC6fzlR++f+IP//CJv/9P/5nPX54QccSUSMMOXGRZVq6zyphVfHAh&#10;xgvOvWhuNGfOJ+G4V5P56/xMKU+IXKjlkWV5Zp31/OuTh31Qo/xxhGkceX8/8uH+jvvdjuO042G3&#10;47jf8/5uz5gSc26sMUAKVBpzXVnqhev6ifP8keovjHvP/qg1/pyL+uTaFGM3rAyh4kIjpkwaPC7O&#10;ig/6DL7oaHQ0Hs3XjLRAKY5h8AxJrTlS8pwuM5fTyrJkcFkZP17ZXMMYOB4iMQjDCPcPI9/97IGv&#10;vt5T80rJwjgMlksXhDO7aUeII61FrtfG1a2UtZJSYXfwjBP4VIlTY9rvOUwPxBgZdw0/CEKgVB1y&#10;0KSrDDKtzWqrsi6UdSG6wO6wZ5wOxJ36SrZqDedSWRYd2FNKpkklJsfhbs83377He8eXjzPPVfOo&#10;JhCHxn4qxHDBAdFHklcm9BAm7g97Ao1PP0T1URqHxDglRLS77p12XYKiDXTKt7OWRgraufaduomi&#10;meqTEhTAcUbzb4LOba3WqVNARjuRbUtIO0vHb126uhWlzrqsbqPA9/Gq3VhZi3k1XQ1bhyUEbweS&#10;UludU+mGVVAMUc0uoSnY2gtWj7IS7HCVpu/LeQUMPCrtQUCKjgYdwmDMnsDgR3yMpEGNIIOLW4G2&#10;Md4NESbFbboSLuHCsHWafdVrUjy03qXBOk3NaK5S8T5S0JFs2hFW74L6hsYbgslJqiYhQdTM0iE6&#10;BtnZKFynn33Y7dhMiOmMDvOe6abGQSettKYMnjVmUp/8goItwSZL6eOD+cJgkiabWmLAzk+LCSs2&#10;RBN1cSj7qDPXjNLSfUO20bUC3S+igzfeJZCfPq8ukzc+E85YIc5v78O5eHsfNdOSp01KQQ7OE1Ig&#10;pcG8exy1VZJ3RC+sUacSuCWzmvmt3j6TG9BZKGLdu6Dmh2Mipsh+v2c32NQup+tO/TKsw+4gBq9M&#10;CA8hBu1+OwVWvXWJm2iiKqKFU7THixPymklRi/uGyq5u4IDSK1vR/duNfgWxbrwRTp3b9o4CrILb&#10;ije7C+LQeW1dGgOIdeqbyVykT8GJRB/s25m0KmyG1w6njLUqVB+12GlqwLxYTNFY4agWj9TX5k2s&#10;eSMzarX+xbpDr5XoqOXaMtc5W4xTY+ZSK0vOZGNDNe+QoHtii4eWygtCdfrZCHH7rH0Nx6D0UrFr&#10;1kGkECyt98oUaE0PUAz0Ck5ZUymatMWKkQ60ibrBmjLAmAvOrjta+DpLqLTrpnul0RDzmfHR45zy&#10;VLrfkF0glWWaVM6FgDhv68+ozlXXXPBJ7wcaJwpQvaM2p4wbOyJa06JVCx1nLClbP06BqWYAiVlj&#10;KYjg9VoddolxiNY5Fz2LQgAnjEPSc0AzUQVyQtg+p6sO32z0uFQQBWecd0azrtS20upgZ44Crpbp&#10;vmHiiBZ21oDoXfS+GXS8uQKXS1lZ8sz1euFyPQFiUocbkEPTpsM4jgyDDhtoqZGi/HRSlJ2fGwjz&#10;Js4BN6+jtxIqez89Me9G6Bs7xzcosjG6oq1xJ4HgBIIzs/lb3O5ffZ/1PdV/tqwrQbTQ7CCSxmxl&#10;UjZpiJM3bFRlZpRStnP6Hxk6y+01++fgzXuSJsy56ORC56kULstMkcyPn77nPF/Zv0vGkIMWFHgX&#10;6yw3Mtf1zGk5k3NhXirXqxYl0wT7WHEuM6YG3uHaiqPhi7I+L6XQMmT7/3Wu/PnjE+KFbz4c+fr9&#10;kTTsIUy0UCjAJc/MS6M5VIlcIAyQvLDOC95nnA+kOODFIxVKa1zmK69LZlFCCCF5GpUlL1yfrlRj&#10;oCVrFpVScPUz1C8IJkVMAzhPbZoIxTbiS4TmmaYdEgXWWZmOBi6XdWY+X8jLquslKUtH/MKwg/ff&#10;7JimI4fdnhQC3ldOl0fO54XTi4KYMURKVqPzZVm4XC+01tjtPSl1b7ZAbRir1STUInhzABgGleTm&#10;pVDWG0V9O9sx+r9yFHF06a3rnTEFpC0uSMOYY8pC7jlnEQBj3UQobkVSM2Dy7dIUiixQKw49w0Jy&#10;uOaVEeXRvMBaDNCbStVAHPRGOpBWEH97TO+cNsnkavlM6ECxxkjxapitc6j1HTW0wacsaR02oJYG&#10;EKKen3peK+v76Uvl9curqmxEJ67kWciLgrA+QUqOEoWVwrlcCKvDLbDISggJGRzj/Y7hfGYlK3PJ&#10;9nqlIUam9QGGybE7eu7eJb77xXu+/fkDza08Pf7A+eULa86croXf/+kz/8e//Xv+r//wPc8vjf0+&#10;Mq9nSq5c94Xr5YnXlz2tJcIwMewrYSj4uDC4get1YS4ryyxc8pl5PSlThso4Rb799q/49S9+xS9/&#10;9kvqmvnbv1X7hd/99W/51S9/zjTtKFXFmHfnIw/3R06XFy6XM2vN2hxNMOwi0y5xOE7c7XbsJvXa&#10;cwSmcWAcBnbjxKfHL5ALTTLDEJgi+LZS5zOvT47r6Zndfs/x7p5xmsB7xCtzxgtM05537zy5wpIr&#10;Hz9/4uX1hesyU5twnWfmeWWeL+p3VrKCjnZOO4uryuq9ARhiGVVtSv7qG8qHQPKq4dBpiZZHB234&#10;ESqSYNjB4R1Md14L4GIgzohOyI2FJb9SgDAaY9bP6inYQaUl4yaQKuQl22TQxnopsIJkR87GrrF1&#10;fqvZlKXnvDULSqUqH+ZtSqQWBOi5hjOGdNX6spaK4Ehj1FygVq4XeD098+nLH/nyGLi7E748/ZHW&#10;rnz14Strdl/44ftH/q9/93v+7u//zJfHoq/jPWthY/+eLzr9eBwcQxKcZC7nRz59WvEuI/kMLXN/&#10;t2c/jTrB9zpTSsaxIlWoC0x7D0EbdbVk5mUlxsRchOfiqJeFerzj8LOJ/bsduzhQLrPG4vmCnyLH&#10;d/fEXSQ0PSdqrVzmC6VaE2tdwAXEN8TibkgaYworyXtwQpF109gtrVEwmRJe7SbWQm6FkCvj6pjG&#10;wJgGrueZj98/8/QlQ4ukcGC391zWk1l8VK7XYpUw4ArreuL5+UdlXFmO0EQIXskdUhy5epZ15XR6&#10;4fX1hZeXF15eXnl8PPHp8TMvy0nj1H7i7kFZrNPgiFEXtbgEKSHOsZSF6/WVy+WF8+src11Z15Vd&#10;Gjjs7/n62w8c7vY0aVyvM+tacV5ZdPMyc7meyXlm2iWOdxOH3U7X54c7dlM0RvZ2GlFFTct3/oCP&#10;yn7ONXNdZ3yKsEvEiBbb28QH80R4S1Nv4jq/bOs+b5p4M//UIsxZcQ/et63DgFOEn971sKQMO0S9&#10;cyaT0cPVcBiwfoWgSbu3xNptBbxNx9rAHNuMDu1IBGA7rL29pw4ACcFos/r/OtYzGOLl6AWqynY2&#10;1neHDsS8f6xY7SBOCIEQEyGqoWgIQYEQ78y/xLqdzgAkk0oY2UQPbTQjcFbExKDMkC3psKLPewjq&#10;I0pr3ro5zmiD6jUCBkB5Zb7E6mjNjGlrpUZBDFjR8b23YjJ6D8HjDQRwVpzcvnVRVankWHXqkhU1&#10;ncmhLKpb0Wl19cbk2A4Ae6w2WW9jbvUxYkXmX3w5zH9BD5D2ppvcr6HYRW198Tph+zQebga0bCBG&#10;8Kbz9h291wKfZlQ586fRREip08pIcZToGMSxVkXandEzvW1O52xMu48KftgN904Lo5S0azOOKmkM&#10;wam3R++eOzEfp9t62raTM4mRHcB9I/VRxNjhVVshV+sa5bYBM2K0c9XdW3JZm018MsaAMah+AuR0&#10;upzdQBfeACP2XlpVg3Q1cy0mj1J0WmgWc6JJxtoN+A0qRezAg/qbCK1UalF2QMlaTKu/iXpq+OBs&#10;VHkg+Iz3gW6Q3QteZ+Csq7J9ppudiJoEt144igE5TmVUNStFskrVBKd5XAuIxU1x1mmV2xjwDjqa&#10;2I4NhrSEo7PNvO3DDlBWE/2IqOxEAelmUgf1DgvR4byYH7S2mMSylaIGLirr2gyve9ztMWgLz1ts&#10;0QHqHU6x2NOLCNsbt8Kiyx4NGHT2WxLY2FbOWBfNkTPkLNSiEivZHmVyyZ6EYevKpDre92unzJ8Y&#10;Ail4DlNkSOEnQI5K/oSQOsCliHBQJJPgvU3Hw5R2DW/FqWAsaie2x0weLCr1Me2uAST6GOngvO0z&#10;Z4zRXlyJKJt1WVfm9cpluXC5nDlfTyB69mgsNzmIOFKM1KbXDbyCXaMjGvDSr09ntXRwpJsL66Ht&#10;bd28NUqWTdrXI2BrssVDEY3/noiEYpIuld1J84gVmLxhh/UYqiDYjYmzmWQ3vY5rKWbq3WVs2kEt&#10;VX+Ws3ql5aLM0Wp+Rj1Ju4FjbDFH8UWTW4nJ5JrKdKsMNIlUPFVsgIAfScMOFwPDNKpXQVsoolO6&#10;BAVeavXU4Fly4TJXlgXWvNXXyvCsUMsC4qihafdZMT+qDUspBUqAXOFpKYSXV+0wHnbsiFQ/kWXl&#10;tK5ca2Rpmix7MKWNgQk2gQuaAhdJu9TrWphrI4tQLRUqIiwlU6syn/OqTZxxrIQQtaO6zDjE2IjK&#10;QFNG9USIExIiQ0iEFAnTgARPkYKULtHLOva5gYuJaMB+IjAdJ+7zkegn3r37wJBGrucLp1eVoDw/&#10;nzi/LIhEgh8RcRsLq5hvRSmAJIJL1OrIS2G5rIg4uk+YOJ0CMw3aTCMLS2tGqVEwrCI4X+kDEvqs&#10;smYxGlBGU09wpedhtjvMCkARMrERYmJSEblhMW+/qgHqvkATlflLA1dVMtjzPWuQ9nxZ7OXEYih9&#10;H/f313NcAVxVQCi8Cd5bGNXmZ1c86sXQJxcviPeUogMkWnW0GlXo5R3BKZOztMpiVkF0OWW1fReV&#10;dZddo5VGOWfO9crj6YXwY1D2sU3PzEuhRSGOnlZ08/jgjFmhsT5GeP8w8HAcud9PPBx3TCmR5yuv&#10;z8+cXp+4Lis/fn7lP/7dP/Cf//CRy6UxTSO15e3azMvM6fLE6bzDh4kgMzF5Pnyz5+llz/Pjwvq6&#10;Mq+NZQXWzJJn4hAZhsBX4zumw8jDhzt2h8i5Lky7yH7ac3e/Z5ySMgCrmbmXgkOHCIxDIrcBQkDx&#10;88owRe7f3XHc7Yje2+CTxIRj2h85HI4cDgfOp3vm+cXOd8/59Yk/t8LL4cBu2vHw7h0lr+yOB2Ia&#10;8DGZ95+CrDGO2rwDk8ZkXs+vnM4XGsKyXnk9vTAv1w2g6cM/zL2C4LeybFsu24AQd/uWWmiuoTB/&#10;1fPFg7pJCCFB2kE6ONLRkY56j1tzBNSHM8Q+tdEAIG91XlAflAFU3bAAM6yXVd+zKPDimmAzWm77&#10;tX+5G0hD0Oms2jR8u7ff/I5gSY91mgEfxc4giGMgpEi2s6E1eH658sc//5GHD5n7B8/T858JsTKM&#10;wrQLQOA0PyHhyuE+MJdGeW3kxeTKXp+bUPWzm//JOgvnl4VIYEhCsqYmNXA8vGOIiXmeyWtmjK/k&#10;/IngF8KQ8MaoOV2vuCas11Vnk1xXZh95/fjC86cnzr/8lt/+8jt8KVxOJ67rzO7uwO4QmI53SPBI&#10;THz73Qc+Pr3nuv6ZeQVxGR8bw87TvKesKp/HOfVWy1Ub1U5ITVHBUvUMbKBDKbwDTBHSKr5BbBGX&#10;K+uidiJa7xVyO2+TpaVqQ9MD0+DYTZHgYb6eOb8GDgedKqcNHXBO/cZaW2jima9XXl9e+PLlkS9P&#10;jzy9vPLjxy98+nzi6TRTiqOGK3J95doKYwgk75RoESMuRcQJa8mcz6+cTgrkXC9XQoX96Bmmkd1O&#10;p7fWpvsjJcGnRBNhWAaGKYK7Y5oiaVDJlHdCCHe8+/BAM8/Sec4m/1cf4XEa8Dj1klyFXD21ecio&#10;V2WMXmmFVFKIW0fYtV5YV8Q56xpvUIgd/s66V34DcYLXi0hnHHAzaBQbm0lPznoB8Fbasu0sdwsc&#10;Bs4474zVYkwROwUEpfWrmaKmzirNUWPY4GEjEDVR7xLfbLwrOC9Er7rIYNQUbTxql1ma6PScgiX1&#10;zeQDt+lJOH0/IegOHf5oAAAgAElEQVTEF+/UtBkrU6QZAES1aNlZAr1/b0aXaLKmU4js/RkgoYWo&#10;swJCNcXtRgSwZlLvrGJAiiLoDcEXfaWNWm/sjt7N/wlI4w0kEQVJlDUTbGSy2+QZtQVSKOTgzAxU&#10;vWUcbpsI05layVhSwfVIa8m/Jfta7Gvi9dOorF0DYOvIil3X/hzWk93AOb3GQVkG0lQyIR1z0IIt&#10;9NTJatHQAUnvtftvj8fudT8JROoG8vVJOSKOKp7cRNlUXg17Q4BURbsfqEwtOh0drmCOrhMfdaLL&#10;MCQGA3H085lnxQZ66WmmXXgNiGpYqbKVm+8Hti8U2NPOQ2MtRt9fVnJWCm4zn6LucaUTD3V9lKy0&#10;WQXItMt9M8R9U8hZEecNlVRfI33YNvq4qplpLpllXTemnAsqjdLDXkeQluAV+BNHqVBrYy3NRj4v&#10;rKuynXIpqocW83AxP4nUEiJRvZLcDYCkrz0DNEQsKejXeYOPb2ObW2v4pj5gKpMrxq4xWr+2VxFn&#10;IIa39c9NvteZSn0dK1DbgRsDew0Ec7bOm9NUqaGgkTMQNHgheUheKeLe1S3O0gt5+wwxGJzmBOeV&#10;uhmD7TkDZnqsuCHWBj908LMDU1sBoUiLFiEK8GF6af27IP186ABWa7TqKCLk4pSlUNnOFbyyccR3&#10;gEj3qe5FZZs511mdymaaUiRFz5iCsdcUkNFp8J1tUhTst3UaNubJTYrnBQOsbzHLGZCje6zQmsp7&#10;RDpD9Q0KYhHJOe1c6vnYmxJ6J5oxmeZ14XK9cr6e1VdhPgM2bt4mzSlw6sklUsWZJMlTRwVohkGU&#10;7WkT6DZWU2sWF9rtZrluMNzPEdEOa3MWUsTWFfQqVrbEtt3OhKCeQSIBF27m0G9ZN/3Ptyy3DuRU&#10;r8LDVtVksFYFQVU/rnt4LZU1Z/NKMU89eji/gTjSDfNt/d7YdLfH6oQrRymJXAcqjuo9tSVcGBl3&#10;R8ZhJMYdxAZm+N5E103Oev+rCEt2rFmZHHGEOKivgrjGvIp23Rzb9DhlyHktmLOyDhh0a60OnucV&#10;Xq/E6UJzI+u68PF54ctp5bpWSnP46ElOi10XPUXUfPI6qwfeMK7spmhs4IBPI9MBhkEZxtHO/VIb&#10;uTbmrODZZakmoa/mcwV5bSxrobWFNDp2u4XDAXya2A8j07hnGPaA+VqZ3r8YoO6dMASHt6mVcWiM&#10;U2GYVqa44/7uiBPP9XTlcln58uWVz5/PLNfKEAemKap8OySCwJDUo2Aa9+x3d0zDyPV0wVdlKocY&#10;SGk0D5jGMDimadRcLDcWV3Qa3ps0QnFcq+RMhoUD19S/S7S+eFPdWfJpuecG4CSnpq0RXHJmsq7n&#10;Yg8JG6YrGlPFOzsn1OttYzj2PWcxor9ULzQ32oBna6Zu7+/tc/jbWYuzorgfdW+fD3sBp3lfLTbA&#10;IgNog0lsiEkImveW0mi9EtteQJ9H7KwTL2SBkiuXogBfK4Z7BWuYVTsDLX+JPjBNiWmKxCSkJHx4&#10;uOPrD+94d7fnMO3x4sirSovXAq/nmcfnE8tS2O8HvvKCDzs+f3nacuUlF14vr7ycD6SpkMLANB34&#10;5rt7rvMVkUdOZ2WkxKSAbS/Qcs2k0ysvpxc+fvqB+fzK9XzlOp9493DPMA04JzaYY2GZZ0ouhBi5&#10;uzuCa+yWPeIdY0ocph37w4HjwwP7aYLaiF6Z3OAJqSg4Lsq0zDkgZlNQcub08kzNmbJfQRprXtkt&#10;V4ZxYpgmxmkiDXvWVYeu7PYHvgmeNA64oHXR+foHWsnqk1MWCgWCUB3KSm2N5m/gYP/rtgT/cktY&#10;3q0sWfN9c+CjMgfNUo446XcYIE2eOGiO4GvUvMFlfJStZvQRLfL9RorTUd07GGbI+fY+pP/dvX1z&#10;uk963tsbMi4oKOP6Gu57/Cdnt9VhvZvuFAyTUnHJ41NgzTqJ0QdtoFeBp+cz3//wZ9YaqO3CcRwg&#10;LFT3ypB23D8EfvWb97z76oGPn8786U/PPD4WxmlgGCLzknl+uehUa91KLHPj9JKZBrg/PPD1uyN3&#10;x4n390d+9t03BO85nV6Z55nH/SOtDOAeacC4T8x5IZeZVpWpVIFWKpdceboufPx45nx5ocmJhymw&#10;XM5c5yvjemA4OMajJ+12hHHgmw8PvLvf8ydVttJ9ggY/UiWANJzFqNrEZNAWdLzT6brY/u+qgtTU&#10;2sILKcI0evY7a1pH8H5g2kErnlrg9WXhmiEUHWh0dxx4dz/w4d3Ew/0RKLS2EnxiGNTD1uGUAbtW&#10;lTK1wLKsnM5XPj898+PHL3x5euXPPzzx/JJ5Oev7P5cTL9dCcIEBz2B+rAQlOojTz7isK+uyqAl6&#10;hdEr63ZeVh6fn3m9vADCarYGaRhpIixZJ2kPQ9yAfdcqgw3KqXjwqq7o9vVpSOymiWGM1LWyNF2H&#10;q/e0ErkWk1aFqCY6TjqCrhdeWQCqg98YDdu69xsyKdILON2UziK+EzM1hu3P2osGz1YIKWBkSbrz&#10;2/et23/j5uhBqYBJZwhsUz+k3bob3uGiPqZLhrYpH87kBq4XGZjvihlmBjvkW2eOqJSs1UbOOhXD&#10;42kuagfKOaWaa3ijSdfw61Qp/Qxt6xpu5o5ODYabXTs12RXzh7Axtp2yb2CGSls0Ea9V5QC1F7Bv&#10;TvkO5PheqFqoCt48Hfr1Ml+MTpEPwcZ2e2VCdJZLNxH2wUzAnLcRx7yRc2hqvTbwrhHUkh2cw5sM&#10;QYPsZkVpnxm7f8YYESE37fK0foesQPjHpp49gZd/9HPQA/ptR7w/l3NWsHfz2e0a6GfSb2OlvQ34&#10;9pptA+LkxhJwmuvRaajikaYMNzX59LSmbADvzLQQA3JMfhaTJ0W9tp29VbskUXTdqskl2uV726Hz&#10;bgNGsetZ0YIGO9SU3rcwzwvLmllttLz0NkxKKnvzZjhbKtm8pnqB2bpOGm6jm12/n1iXyAAydwPK&#10;dFKYyvuKJU215M1bozTtxmMTcpBKKwPRq1/NulZKM1+VrO+9G8Oq6axeq0YjOME3lfDgVZblxeOa&#10;Ahj0/RGCgWUK0snbbDjY382s9ZY4uw3YcJYhd0+R/nmbAzN42rJo6WCJdBDH9hFefRt8lwvYW2hi&#10;04PQb1GyZURZJdFipBcQo3mLVbNi5j1ivyP2vrE46IMCRzcD5p9UD8om0Q+vt/YNLqDyLPusdr06&#10;sN/BEIz51GqPe1BXLXRrg5ptjHyjX1T9XWcAgXNmumwF+9ayUkDXOzYGZIrB8kt7IacbUGjmb4RO&#10;zHN6nb3tk+AUXPAt0D1VtjzOgGE9cxTQrMVYJLW9KdosskqzvRwsCt8kwFqPKTMqt0aulaVklryS&#10;TYoqmAeagT9bDBOV7ihQY+HH9eZFQGJPkiz5NGCqT09wztMH9myfj970uAEgzorbfnYKNkmqF8Oi&#10;zRotSNsWtzezYsucu9ylF6CuZ9PNmHS1UcyTr9a2MXpzLirPzX2Ee93YcVtH+C3jQXq8cdu6dxvb&#10;sn9r4VBbpNZIcxWhIKIs18N+Yr8b8TQu1yvXZTVzeturdp3KvLIWB6hcOkRPHFQGEpOuiWrAU17V&#10;08l7j4/qibKuhdKaXSJHEXi9wpIbl8uJP3+vJoyXeqWESjM/AR/Ap6B+e1HZKmttnGdYFmHIK0Uc&#10;u1Q5pESMniFOGpOagHnGpd1Aq5E4rJzPmTU3ZekJxKDAzLLCsto+FW0keV9IqbKkRskLtS2UXFmz&#10;AqPO1oLUgpNKDdBaZDeOpCESkoJF58uJlCJSHF8eX/ny+Mqnz2den6oCBocbi9Lb+ZWcSsfevbvn&#10;4eGO5D11nRlHT2uBmJImw6Isr2mKTDttnkmNLFdvTE0URNvWjAXtAHjRglGcsmdqjzdyW2s9ceqa&#10;E2PhaHGIMSG9MfBucaHj4ds0IN9s78nted/++Sa13h5mLFvcm7X/tmh980/tL/69b0nD1P9i32ih&#10;HEBZVRk1xhGooSFVgEJMnp9sp56GepX8dpaSOH0h6fvc2eubnLAFzIzfwCxvjYYYGKaI7AN+cKQp&#10;8OEX3/JP/9nv+PBwx1fv3lHTwOvpxOoih7sP+OEO0gM13FHcj/yXPz3y+HTdjtkOal+WhdNy4dgi&#10;UQC0APzZdw+UXJivM5dr5eKMVBW1xshZZUifv3ym5pVd0qljU5pw0VOlcplnWm7M80rOKvPbTzuG&#10;lLg73rGU1WTGxuoPUdl9TWP4WlZSa9ZdX7lcTlyvZ3LWSXiCMetNXl1q4TrPXOeF+PxMSCPDOLI/&#10;HLl798Dd8R1D2hHjYIy7gQ9ffaVLxnleTmc+ff5MbfpeYhogZB2924HCJlve2uuFnqv0LdNzdlCr&#10;Bu0ZmRTV7AbjoFIbb0C3t3ganFPGLIG2estJPSEIQ9LmqQI5nmLs0uA8Q/SMqbKfoKnahuzMIqqn&#10;bX+5l3ra1te8gZoS2IZv/aMNtAFU2AVwhOSpDnaHCYdwvVYFqaLKand7nSL08jwz7Rzv3yce7vcc&#10;dgcOu3uOx/fcHwMf3gnXq+Ph/sTd4ZFlbky7A6UKP/74Eal/xLusXoUNIINbOewj3337gb/6+be8&#10;u99zf9hzd9xTS8b5Shoc1/kFH5UUEWPgeNgz1kBeLwxBz/5aHJfzylz1/dcK5zLzfH0ihT1NCtdl&#10;5Vobu8dXHt7/jHfHO9w48uobddF7Nk0JgtehNr0JJGzDhprkG4jmMZKFnnkxJXTi1wphVQaKhzTA&#10;uIPdwTGmgL8fkOJxDAS/I2f48YcvhHSilYH7uwd+/t0Hvv5w4LB33N0ldruKC2etf7xorgeUJXNZ&#10;Zl5foTFwnReeXp748vjIp8dHvjydeH7JXBc2VnyjMecLNMh4FmNdb41rU3E4AslHpt1ox4PmXE/P&#10;r5wvJ3xQpjzeE1IixkRulTXP1FaIwXGdE6Gf88C6qmeaSKAUZWEH59lNEzUX2nNRluraaCUyRPSa&#10;avxSH5cY1Vw4qJmAgR7gzKCTW664BfPmsHHhtglMo+ZMmLGxQqz7ISjK3+xDa8dWrBrqz9Nsyox2&#10;dvquVOM5PdkEZwmvHqBIByzaptf0octjejcRInbCtGodDk91prcOgRCjGrV2zx1tS2oxXSp5zeRV&#10;QZrkk5p3hS7vSppYi3YcpWX16WjBWDdvE+ctcuB8wxcbnxqaJQXKTFmteO5SA73Kb8Znly7vaKY5&#10;3nCTLcHtviMdiNGC7FYwKmtIPRd8CAZk2evJLaGvlrTr8wueaswCuV1TYylg7uJ9YhWGcGOFdkWo&#10;lgj2IOqt+Cytjxu2x3ZjTDF6nWAFKohxPzu4pT+6gSqIFoNN8q34dlj3zAofu07bKF5jRUnzOJ/Y&#10;EJDt6vf+hNFJO0vAdVDIkRw2GlcQgsnaDMgRdXzzBLwERLzJpKIi0sETO9hmBaQ0NS503huroSm1&#10;fZNRyLbHulFzLx4bNkXIEN41F5ZZgZy1VtuHnRnit+cTk3NsE2Ka3Dr+Ylixk03a1gvPJl2ecSti&#10;fQeWTCvb5/Q0p4V7RVlza1YKevHqIVBLZo3qlwM6prphJsRN6NAl3uFiVEmhqK+LC/pv4m9U2V6g&#10;sbEVUENyZywkAUcHG/XeYffB4VCEN2iMa7bZWmfX2V/ZcLTbnpUeNNkMd/t6CxIIqMmx67V7z7yb&#10;MRXpxrI3GWwManjrVNdF9xrpMjDdGP1UVa8YZY7ZveigiOvsozd7502t0cGK/t9PntY5PawxQMNp&#10;TK4oliINWsEotKL+CqWRW+/o3/xknJkGKyghKt3p184YEu2Nca7GU8wHyqmssaj8xhtzsyHkptw+&#10;XRrB9Pu6br1THx3BEcQ6s7wBj+3D1tIoFHLMlLVQhkpLTTvyIahcTRS89M4mehiQ10SfrRv91iZm&#10;5ls1Ye1ruAOAShvYwBwRBR+aYD5rhVgqqek0sNbvj9OOkUqtFPlr7ebbsQG+9qX7WuWLIt0zQL3T&#10;nG4SZTS0bnzstjisZ+NPvXh6M+UtI2dbTM4p2GFnaFmzATWi56WdZTlXZQd0Jk7fDwZYe/FvPoPf&#10;QKLOyoFu8IrBaN5Wpr/dTypOCikKx0Pi7jiQWanXmZIbcXBqUBwcMerjr4ueM008zuRNzkc8id0Q&#10;CUHI68LlfGbOK68vUKsQk57npXjTvGO+YBoraMKXdoF6VnbyWNm/h2EnDPEmUQcdFJFzNgaFmdJm&#10;WJYFaiHVUQuBGKwZ42hFkFq4OxzBOYYx4cOF62wOwASkBmVcVpWmaFPGkxc4yUpeX3h6XFiXwrys&#10;tKag6G4/Mu0HxjFpI0PM/8EFfGgIidIWlvXC9TSzLBdcDTw/L7y8XDhfFGSJA8TBkQZ04kvLeFlJ&#10;oXE87Hj3fsf9/QTSWGuiugPTomwGEWFZV1rO+METxkaKgeoiuxIoTqVwZjd1K9g8BuRwC9BvARW5&#10;/fsWG98COlK387IbxEvzpqOrNwpDB3PsOa3euRWf/VsPMay9eKtHBWXo3aLx7Qdv/8lhcie2fxes&#10;mdRzJnf7+XY+qVezBQh7YGnWhNIYZY62P329DRmyM1PUSD9YftVEjdGd/W5wFlNE/dHE3n+JwurU&#10;QL1kcOPE/t09f/VPfsP7+3u8CK/XK4/PJ5ILvH/4loc0kPbP/Pi4MM9/4nyema+LNS2xkdSw1sxl&#10;ncl1RxPHOp9IaeLhfiR/c2S+nHl9zbj/h673bJYkS9LzHj8iIlJcWaq7Z6ZnZondBcZooNj//4HC&#10;jEYzkCAIELYEsQOM7u4SV2ZmiCP4wf1EZg3BNqupKXVvZuQR7q+/ghZCoQ9mskHqPI0cg1BypAs9&#10;g9d0tE9fPnM6Triq7MmcYbPZaihFH41Zrimf42ni6eWZ0+nIX/7ykRiD+sQtM13wRC+UtHA6vTKf&#10;VO7UfAbVyF1Pr1MdqbUyjvMKzvjYsd3tuXtzz5s37/jmm+/ou8F6uUgXI3e3d+QMnz4/8Px8pORH&#10;nIu4Vte29bKie/aRtrqlfPWnhtvpQjLO8OpxJ6JgWIzQ9U6ZOV6lobFCROidLvwJ0+eJggDeBYLV&#10;y2XJ6m9VtVeMOAafyR3UDdQkjKUy2lBIrQIu1ufFNmm/qFaUKdvn4k21ugxtxKXY+3Ja/4k44tbz&#10;/a+/I6eZP/zuD0wnZZG8fz/w7t3AMBSqHNn0kdubPdf7Ldvhht3whv1wB/RsOmHbCa6M7OI7avEs&#10;qfDTp8+U6SfqBL0ThsERXOX2ZsO3397zs1+84/03d+yvevM/nTgcF3KaWdLINB94PXzm5fULz8/P&#10;3L15w/X1Hu/3iCROhxERTfb6/PjC8/MrsZ9V4rODxS3UCNEPxKUwzYV5rlA7Nv0NxXlOrz/x/PlE&#10;mmCz3SBOmPNRh7uTSuN9iOphWRK1ZpxX2W/fKRs0JR14d8EjwbeZ6fp5KehRCV4HCy44NpsNtzfv&#10;8GHg7m7HZvsT46Hy/t1bfvn9N7y53xNcQhgJAYJfqHJS4Dg5juPEl88PfPz8zJg6YtyTUuF1fOaU&#10;jqS6IL4ybKHbaMCS4KxP0gNfGVzVwEqtBYP3bIYN1/tbtpsrYuyR2uqpBDWTlpGUJq3Tu0joohIK&#10;5lGl3Un9VJcZktkuLPPEaZwRr/6SKiFzxBCo88x0EpZlwruAdx1d3NN3gZIdMUCIMRB8JPoIRaUl&#10;JTczVm0AdJLcUkKsgfHazBdBp38Xze7q1eLaZae/X6i6YS1dZo1UbLcbINLcqzWd4xwFq0WfghAa&#10;wQpy9veoTfffpAFQikmfnKZvBe8tgUM0Wrga3VvUlNPFgHhN6lEbG50K5lzIqdhEtlKLWCJTJMSe&#10;4LsLw2JAFlpzpXHbeoDlZi5ZMRaEvR9BJWAuI96allJJpgnEWCNa3BZj4qjXSM6ZVAvFmpfgnHnc&#10;VLvEjfVjxXDOZT2GSy0Eyuppoiwcp6iNNNACZQW0RqBka3assHdWpC/KpkjJjD+d12JViq4jO0xL&#10;UfBCtP+0Da2HJjQvFZ1aJ4urLq0Ts6pkZXjQpjxnL6W1kTVQRW+fxaRizbSZc0PaABixgr8WNVvF&#10;HsMFiKn/rCqDwQoH/dwaiNGmrqpprc4ASGNUrfWUU+YCOCgOX01aJRpEqrRVa6Ca90W7Qg34Ka4Y&#10;tdWaqAtgqjHodP2Jpno4OzymxDyllWGDC2D+MSEEPZRDQHxEaraaVyVkLX66lLyCIs4m82sscLZk&#10;mtboibHA5Py88Q4vtnbsAihSWczLBTRaVepMTo7ogxlnR3Xv8aL7JBWKZFwpBKwWbexBQX23jFXT&#10;Pj/hLJ9ZGUPOUb1fq+tzao+YlLPa2WhSyazySJ+90uRbrDS6Seu69lolXaynta8vJqUyg2gn/lwa&#10;XYxPlTVmXi8m+1sZKCK2n9XTozUl53/urMEFDBhcpVwNWLMCWy6+56VMRgE+fQ3t121N1VLWc6k9&#10;U2VQ2LOrAkVp+1KNjbVASsq204mDFayi3mVnDzQxrb6sZ7r9DWr16/eQLKSE8vsCBqhUNC1DG6Ml&#10;mdS26LXjqpD9+Tx1ZkLamHXqeWrJd421UhIkBe/nbmGJC7kryswUo2QboKBfS75qtlSKiDHGDIRs&#10;wDOoNOGy+LSJSZtgFwNVVicN0aSRuuonzqC4gntlXaOXfmPNN+ec/JTOQE49s1Jdk7HZ2qVmew4N&#10;zM3kvCjI0/bWRb+n975f2aCADibGiXmaWBaTgwI1K7CV14GQSt70fG3nG4YHfQ3k2NM6/7wy4ExH&#10;3SrF2sDWiVpGqEe8GxmGzGbIBMmckkajh16IfSRER4gJpBJOeo+fxoVpyuQsxEUQOmLYsttG+i6S&#10;54Bnpswwz4U8L+C1MMzGotW9w9rkl6UyjeptFReoQZtK6Zwa3FeQXMhkoqDyrD3Mk11zBZZT5vU0&#10;qtonODa9pwvRknI1grtUSJMmuQTvcC4i0jGdAjXPpEWBNCvVyCUzypHCSEowjgq8+iAMm0B/8gyT&#10;sNsNDENHDHauFQ/zyDw79XHIB+ZlJucJsmNJUMm4AHGrk+1uK8ShEINGjkvQ1LFhu9BtF+JmpiJs&#10;pcNtnfonTYnj8USt6tWRw0SJDhl0srtzPckXeE24SWX4uKpSN8oZa6kKaKxT/YtVJaWujNwqjWXb&#10;Dlm9OxQ/dOpBlhzMuu4amzyLgiPKrjHLAqdpiGUtm1tNDI16Ixevxa3o04VUt1Ek9HDVQuPyPTQA&#10;B9ugrlln2r5Lyr7RbdjQIL7qsBpz3BsAVTJnBKp5cFUI1dG5uNZXqRmXtP27grbVvIW0hYiAy4ly&#10;Wlik4vvIm/01b3Y37OLAMk6kRbgKO+7ubtleb3h6fuZPf/7IP/7jb/lP//knDsd5fdve64TfR0g1&#10;M6aJpagPYEqJcCVc7/d4UVbO4TDShRPjZKBA0T4kJat5nSj7LkYKlYfHR2py7LdXbPsdu82eq/01&#10;93c7trst2+1mlbuWXHh9PfDpyxd+/6c/8oc//ZHX11fmNJHzxKYPbIZAoDBPB0pa8L7D+cHSfZMl&#10;L1mqaa2kJZtfiMfHSL955TiOHI8jzsHdzS3b3R6RLbHr2G12lFvhu29/wcPDC5+/PHI4nOzruaZ+&#10;0Y/98iCt2sXRjtGV3XkeLNUiFNtLLlZir2lJQ+eIncOb7NR76D0MPtBVRyoVSrK6vt3XYvhKZZwW&#10;5lmTVMOgQE8niewrbhOoOeBzoo6JZVGCTa66PcQuo3qJlhpqXquz0Jlku7+9WWPe1rNcjKr/LC+Z&#10;ODj+9u++Z7fbUOuJv/zxI9fXHX/3tz/j1796TzdkluWJzRb2V4EQhOA6SoJl1GSiIJGlVjoXiC7w&#10;cjjx/PLK5x9/4PnLZ8qyMPTCtvfsr3t+/t23/PpXv+TDu7cMXcfxOPEyTfRBjNlWmNPI8/MjP338&#10;yOF04vr6lp/9/Od8//PvEFcQyXypX4jdlt3uns3uhS/bR15PT8z5RBwKOWbilbD1AYmR40ETBp1P&#10;1DJzOi18+vEvvDx9Voa7W7T2dglNsMSAWq17MuoV1UVhvw90feBwGjmNGZgRJ8QoVFF/NqnKuoqu&#10;J8oGj2c+LdS8IHVBbhx317ds+j19d8Xzw8jbN2/55sM7bm82CAs5HaClhBY4HhOncebjx8/8+MMn&#10;ng4H9vd39EEtrrMf8X1mdxWJvWO317AgJ2Ht9ZsXrZhOT2ekatrW+Y797pq7m/dc7W7puq32t7Y/&#10;kMJ0HBmPJ7XqiB7xjjGdeDm8cDgeOBxfCU7YbjYErwOJeRx5fX0llWS1pPrPNrsacYUhRoIPhNAx&#10;9D03V4HxVBhAiTjBPF1qNvqnlAtvN69okmDMAW2kqi9G7qjmL3FuQnQqatKboM1PRVNgtDFAJ6aN&#10;dirGgMn6MDRqtUNEo9CXJSPGElLwo8UsiyGyxeh4bcKrchHnMtmJGkVpQKI1MVhDo+9PJUUBFyPi&#10;grGSC8mdY8cbfdxbB68x0pEudvjQ05KzpFa8a8aM7VIWK4TtULZbNudq773YAZTQVAExoEFsCl2V&#10;JdTea8kki/nOOZMMXPDBK7nfmjcFkzCvAG3Ac8or4l9ypvNCCCaFEcGv0ymlV4u0afjZzFOxPP18&#10;Jath6LwsGveekyH0Hl8SkhVYEqfRl9VVqgScGLelARFrY6qvc0kWb2fGmGuDaYXHeSikrzf4sAJg&#10;l5IroRBitfdxZog1wKe2ZlcaeKWABaCu8KLU6VVPL/Z1V83VmQnUYoyLqCSxGEq7gpA26abY3qmN&#10;UdRWiTXKNuIouV4YferB4kUb++qU1QRJTZRbsy5nwKj97J1fQY42jfOius/q/OrrFEMg2GHhXNBo&#10;2eIpkfOaKYVckoIl5u1SDYCbTSoyz7PJRRqAdW5qm18TXk3Fkwg5Qa3JQK4zM659hhVwITAMW2rz&#10;w8oVWTJ1WcCi1FskWpMnrk2mTetbKlmreKtBgE0KpBOpqjR7MamMeZCIh+C06c+S9bJ0hSoLSKKZ&#10;x2aaifKZMVBpIDgra8GJJ4gjSDBfF1knp2s97s7NqnNCFyLBJu5QVx+RnK0AOfOf9Qgxlos3k+Zm&#10;dnvm4JS18aRlswQAACAASURBVL9kCV52BLVe/v/WiMp63jppa0DXaG7dEc4wAANNmqTKJnj1rxsI&#10;Yd23jV3SwJFasp6DcgaUMBAzpbI+UzFprZNK8VCrFvDKsiqauIPgfUFautTqY9OknXoGreliJev9&#10;VjLz3DEvM3PzbzHPCvV3c3q/Of2+pUmKaWeRgUm1XjxlnQQ5nBXojQ3ZpIn6N3UK41cmF3JmaDas&#10;ov2eoGCPymv0Xkn5HNvdQJ1kkq6UFJBpjYsasasUNniNbRdnzyOrN1Q2D4f2+bc125pMEYf3eT0b&#10;qjGwxnFimhZNHToj4ytjSxBbq3pftLM0WdPYfOK+fuO6uPTP0XWHsnGa0XQuC7kIhYUsEymNlDLh&#10;XSbnIxILfVdJBVyoBF+I0eG7QgiCuKhR8ZN6dKXV2ylDnSmL+jOVtOCALrLu5Qaw5mpgXqlaA2T7&#10;rApM1vdmIJxgvxeCBI0r7gQXlZklg0d8IGUYp8I0ZU6nmdMp8fxqvjihMA6Z/TbRR11/z8/PTFPl&#10;cKjMSd9TjDqke31ZOLwUDodKWrDkj3Mdp/5jrIyikiulzMwF5qqJGpUNsunx3hJJqjJsp7QgcSEM&#10;uo+qZFzviVvoTWbSDxCGguuTTvBLMmZloYQTUwn4lBAXqJ0nBIHOKQixTOSY1XDXZxa/0HU9bohE&#10;NxBLZqIyRPMsjDoAyFVlvUvW9KWSwTUwR0QBUie4lFUo6VAD6fPV0aAOA8L1DmMRWLTeDTHqELNk&#10;lqKSmeKV+uHEUcyjRtfv1+fu+SRu8P4lQuPWOgUp59+ufP1fufg9186adobrWmQ538vr3dHYd42t&#10;ZPVCq5vWMABjcuo5A2VRJl0zJlWjeahFPfZqUdsFV3UN+QC9CH1VsN8L9FW46Qb2oWMjkRwgdpWl&#10;Bm72NzwcD/yb/+v/5n/4n/8V/+E//JklJ0JUpq73CuDEQVleVRTMybUwLTNlPrG/2rPd92y2G5DK&#10;4fRKShPupTCbrNB5R1r0Z++cDrmjpp6eTiNRjgxxh99Gdvsr3r17z+3dHcMwrHW0F4cUx/Xultu7&#10;Nzgf+fT5Mz/++COvh2dqXZg3gZw6oquk+YhQ8KVQF1iWbKxp9d9piWd6xjli1ymbeRyRl2cQ2O16&#10;uug10Qq7l52n7yLffviGh4dHfvjxRz59/qwGqs6tbPR1DVwCfxgYIro+12vG6v9CsZ4DYg/DBoaN&#10;0A0KNrS1GRz0QeidGvTnkpSBNVc9V+ZCTQul0/rvdCosi0Vod+p12IlQPGz6gZojLk2UU2VKhTmp&#10;TLvktTwwFpvV2yKQwRePl7DW+60za1vaWU9mpSKNNLQcCl30/Df/7W/YbuAf//2/RVj4m1/9jF/9&#10;+lu2W0flBByZ5mfm5cSyLDy/PDGOie2mIgw8Pkx8/vzK89ORl+cjh8OBw/Mzrha2nbG8U2Hf73h7&#10;/44Pbz6wHwbG44HXpwfm6ch+vyF6laFN08jrYQTX8/7Dz/j+F3/P99//ktu7PS8vn3n4/Imf0kdi&#10;UL/Au9srhqHjMA1M+ZXQV/a7wPXdjk0LywgTcRCWfOTp5SNPL0d++vgHTuNI11WcGxHv6PpKHGEJ&#10;Cnh1IeOcDqikQN87rvYdIQaWNNIGA8iCSAfVrQNEjye6gS5uCSKc5pnpNLFMld3mhZvrt1zt9rgP&#10;Pfth4mq7Z9MPxNATXKB4kJJIaTL54cLT0ys//OWB55cJ321Q79CFVCupnKhM+JjYBEfsdZDqxSsr&#10;2Ppj59SEvdkI1OIoSyG4yn4rdF3C+Zng9d4TH3Bea4/gPEO3Ub8gKaSaqcuoNhCp4MWz3Wy5u72l&#10;7zqoME8TQ//ENL9qGvGF/2FTfeQ8K7DsI303sN8FqIm4gUDSWYCXypKTrn1rHNUboJkSC7JGSAup&#10;6hRBwROV1DRKezBJjSZAnQ+hWtHpuYt619itUMRSNwKE2BG8pj0VhLJoQ6iD/FacqXtBqspaSak1&#10;9noSOWnFuX4Q3qLEzUfLQjz0pmuIV4iqnEDKSjf1rlItfjdIxUUPUV0qFGyK7IaeGAfEWDzV5F9i&#10;wJGISUHIGjtpXjmI4EJFfVP0GZfa0MB6PkypIOrLQz0bFGv6z7JG49Vgz0bEJCDn6U2ulvBjAFDO&#10;eW1UCmpunaQQCKvRM1TVYgrmpWFAjoDzym5JVddINvPa2YxsVV6jSKc++WITSNvIolVhm/KuwIOB&#10;TrVouktJxaIxTe7QPEu4BA0VjBPzP2oN2trXriCNNteslH9dL9U7wxGdSiL0qSlbq5lk1zadbgrm&#10;ilS/Mm4aa6Z9hplCqpAM3a0FavXarBhIpn836WI0OaPgCS5oE2uNqbKTna4X02d6+TrWWKwJFi/r&#10;nlP2k37/WJX6xwLRe0pUKZEzLV7oAl3faZS19yu4CaKstnUUadP8EvTzMIBXG+BCl4RlccxRSMVi&#10;TVdw1RoxA45aWVC8IyevPgtADIEhRrqgAIcXTfnqup5uGFbqcsp6MRSKHqAV0+3rs1NPEXvGZANW&#10;DAgwPx2lMjcmoCmw2q8L5qeiaXTB2DgC1BBYlqRr3ItKwbLKAEsR09G6i/XnzkCOPQdn/jbBion1&#10;da+AhoIsMURiDOpaHzti1CjpaRx1f6Ln1NcYjH6jNhWOIVzIAJztPWWercy9IusZfWZGNGDRwJaq&#10;NPRcoGYz5rU9IQbA6Bq3rwtKVqk2A3dVbW6yMYhELOJTd534Bvp6ZRFVa2XMy0J9e3RNiU2OpUIt&#10;9vmjZ7V6MS16v2SdLpWiumnxgizCkhdrUjS1JTWQMifSomellIRyXwAXySwUNAa4SNaJpMtQiwHg&#10;JvuVYCIJXb8pL6Rcteox0ESLfS0yXVE9gBNHNFmxax5w+hURcXQhEL0B6KiMWdkmYLw5a7AUZChZ&#10;JUslKzil5rSLmYRPzMvMtCxAM5xUWaf3elcOXaem2KJAQrHhgQJB+g6DaHfmbN3Wtg6c+sctObOM&#10;C9OSmMeZnIqxmISWWkGpxqY6+5K5KmQcs2rzbI+2vdqYYfr9arujOJt3t+s/58KcE33fkXEsRQ2k&#10;S+koJTDNmb7TZ15LtlpiYVkSvi90vUNjDSJdp0ChZSDipJKWxDQmvfNF6Hq4uglsckcuGgc8ToVp&#10;UWP2nK0JL7o/LxlHJSuBcL/dcnuzIw4V5xJFErkWfOjwvkelcNp55lQYTzC+mK9b0Hu132Q2vaXQ&#10;lMJ0UA8cZbAFqkSmqfD0OHF4TSyLNtPOnYcJDbjuLPUp16oAB46aCstYmVwlSFqlJnR6B7sgDPtK&#10;EYcLhZIctQRYHENf8VcKLIJ+dsUXsp2bylLUA/PIxDQmgni6bqsgYl5YykQNCRlULZEcnEqhLOod&#10;UYcefwW+QJbEXCaCd/SbSNd3+FTJx0Xv1Ax1UQZuY7IKQk0N1xDWBKgALqp/icerhDQV8rhQp6xf&#10;ZNW3K7OCWpGoyZ2Y6WdwAfGVZUyN6tKu8wsgp9KoNitO08DBBr60Xxd9bTWv/8RMcFApqcek2fX8&#10;d6xhXb9uu/9E7zD1mazGRqq4oMOHnKvGpleoWRuVnCw9S/Qc76TqMMZenxhTolJwneAiEB3722uW&#10;8cDxcFRz764DgVQWnIft1UDeRJ5Or/yP/+v/xv/0v/wr/umffmBOmf2NI4SKL/qyt1vYbFQS6Xoo&#10;rjAuiyZhes9YE8UXjQIvPe+/3XE49fh4YjwBVc+GlEDo2MSe2+2NJa5t6MKGm6t7bq/vubm55/b6&#10;huvrWzbDhhB18GU3Jx5PN3i6suW7b2f+2ePf8Pr8xHR4JfYD++2GTR+peWJMR5xo8lStnnmamaeR&#10;eVJT0wZIBB9xweNq0hoteB1Wl5nDeOLlOHJzVwkxIlRcLey2AyF4vv3mLXd317g/wZwnlrJonWGl&#10;WDDgo1ar90zyiihL01BcqqkdCBXfV3Z7Ybfv6IaCuGRskErXC13nqWR8rLio4E7JybwXda0WFIjx&#10;fSVGvYu7qEy97dYGNEXPnBAiJXvYBlgyJ5cYnfp2pkVBRv1RqHY/kSuugJzMCiEXJBecgVMNLK2t&#10;16rCZW8B8Iff/ZF/+V//Lf/dv/znfP/tnteXL9zfX3N/c8VmGymlZy4e8YVxPvHy+kARRwx7NseE&#10;sOPPf3zmD7/7idfnE7UIV7sd795+w93NPQ+fP/H08BkZK/0SiSPk11H9XQ4PTOMjLiQIGekiqQpT&#10;mXD9wM/uv+Ht22/5xXe/Yr/bU8rM45dHlkmgek6nE133gu88XSwMw4bt/pbtrkOkcL3b0jnPbjOz&#10;3Y+UDK/jgafxyPPrgTE9UaSSZtjWyrb3eFdJszKsS4bBpEkV9el5++aeb797zziNfP500GFY0Jo9&#10;VlWS1FrogjBsonqb+WQpsSNFZnCVcXni4ekvIG+4vr7jZndDDB19FxXQcipxpmZC8BxOEy+vT0zT&#10;wu39Ld989z2b3TVh8Hx6+MiPjz+QxoU+BqJXuXtKynOuNellEVqtoYxgj9bNpXhN6FoyL6cn5pw5&#10;TCccX7S3qy1Aw0ENlCRMs4Kx03QyA2qNY+/6yJLgeFoY50JNeR1+d13Pbhfp+7DW614iVEh5Akko&#10;01qlYQ29DFpraxHVKNasl4j9bIWSW6PFHaF5Ezi9NRyqidUoXJ0s+rUhbOi8MjlaNK9KOyriPHYv&#10;qFFRdau0KKVsAIm+ljYv0oZSvVRSqeufyEUDoxPouk4y2+XorHjQIbyoq35LH2oSMoDiwFdqEGIN&#10;VA9eAt5FQujoYmToFXnU1ww1t+fBOnWsJocqPp8lLe3pVijG5EhVcEUPTU2ssb9jzX82A9hG82oV&#10;oA7+LzFzrJezZswm0rlkclmsybFJcVaEEDOUdbW9pqI+P6I04caqcKIQlTgVAZWqBV5CAbkijmYk&#10;LWhjKtS1ONSKNdG8Ec5SErE+x5gfVVkepfm0yLm8aQ9u9XWhcgkWtMQUqYBTsE418U4/aGcGsbUS&#10;ojdvCZNErIUcGitZDdhbFVlt6qxTAHMxtt9XmWGmmAF1A6YazXOtwDi7ENr0YgWbrBkzZEHWA0Jl&#10;Nd4m+M1bhGqmk6J+DD4ou0YLcpPzVWVvKFMo0Dwxcik474lDoO8bE6dJGy78cuy1Wi9vmuRqBsAN&#10;+INcPCl55hQsncoAxybBcJrY1Rh4gjLuasjUHIFK9J6+M1AJSw8Ljhg7ur7X5qdWXGr+Wtj+t8fp&#10;7HyoVaV5Fi3uLtg4mtyk6yU3GwBrInUYq/vei1cGlKWz/bUHSM4qq0rOm1Qln9ezuywR9Ovq4zo7&#10;dpyT4vT/F1tOxRZc8J4uBoZewRwFdKKdJw43sRr3Nj8RBWDaPjAfHgNxvJyZZbU6+0xsvxkI09KA&#10;dItZU0crbrwBB7ouqwEEDWhvgKJ3gLREPsOAHEhQtmA0wD+litQzc8vZ+dJ6lNaNO5v+KpCUcMUY&#10;egZwYh4rGCNHQSpd91IyVJXIiPe4rP/GV9vUBiip71I+f45FmT0ijSmj2m0XHD4qK7V5ZrTYd2kg&#10;WnU0s2hBzwQvQhD9uZ2h+qN1h2LAXTB5k7887RDniMGGHM6tzwljFZ2vlGIMyaTmuGmGAktWg+Fp&#10;0uJiHEemtbjQfeRsCBO9/pxyInpZjdc1UfCCYYhK/tr9sLJsnNIX9J6u5ySqrN54DbRvcbAaluDW&#10;2qLYgqkUnKhn3ppsZgtqBcRxfG0QoqC5wnpigylNlEgIS/GUGoGBWiOIRmuHpLLQedL3WgQ4Qddn&#10;Qpghezof8L3QxwXnK92gjJK+V/PknLXgXXxBrLmdZxhHGE8qoVKvI6t1AIrDSUEc9B1cXQV2+4Gu&#10;C8DMkiaWrJLlelqoKFX9NGbSomdbF8ANEIMCOZs9XN847u6MJTPCNJ1YJjV897UjjY7npyMPXxYm&#10;VYARe/XeKimTLTXTOWUiBudWI9RiQQEUmEdByEidzMNJ6AdHN1iamgRSycyT3uc49dEIRShZ2Q85&#10;F2YzGPPVm+8XetEs1e4Fxy4vK/NQYiY6qBGmRQGXmcR4fKYcj4BXX58lk0b7GgKlJPrilVUZVOnj&#10;KkgK5ADzsZBypa6Gzh5lJCvrS+Xg1UAJYxHPWUGcpSo7RdTcGoemglL1PvCijBznoBjI0w5uS9Rc&#10;1zCX/9Uz0HL5w2FRN9B3nQ7qpnxWRxmLSEKrdw18ypm81AvjV3dR7td14qB7tD0goaUqKptajKku&#10;rMmZbXtWZe2Kb3WJrM8LX6BDwZxOKCSmNNEPng/fvOfu/hpxlTmPpDQrCHk68ts//sS//nf/J7//&#10;4QdmMmGrkrwQHbGrUDPDBvpO75/QgfjKXDPP40T0lX45clhecV0lMxL6zN3bHh/hdIBaOpYlUEog&#10;hj3X/Vve3X7D+3ffst/d0Pc7TVDrdzgXiLEjxJ4q2gs5UZaxM/Z1tfCC3XbLt9984PHhe5wxRodN&#10;h3MwnQ6cTpMOZHwwpuf5HlKfMx1Sel9AnM7+PGoQ7KDUxPPhlf75hZubA7vtnuiDpsRGTwiOd29v&#10;ef/+jv3VwMenon1KtI/doX1Y1c+0efNU66sqCrRrrLR+7zjA5hpu7zqub3u8X8jG2vdB6Acd+Oei&#10;ZwheBye+qwxVz5vGoowdbDeRYePZX2k/5BzEWKxO9iZXq6Q0k5cTkOg6HT50ved41LN2me31O87D&#10;TmNPZvJ5u1ERbG+fb9mv7txaoc7w2//4W/7tv7njH/77v+Obb27hw1YZqwFK1kTXXKvduxPTcqKE&#10;wDw5nl4K4+GJ3//nL/zw50fKIlzvr3l7v+f25pY0nRifjxzlgOSF9DLz9OMDsVTiBlyYiEOl2zrm&#10;/Mx4KOTicG7L3dv3fHj/K969/ZZdt2GZF55fXnh6PJCzo4sbSp15eXkCSSCFq6sduzd7bq+uKKUw&#10;hA1dGOhjxoeR4+nIOI2cppFUJnb7Dbf3jxyOlZurDXdv7jiNMzW/kJeJnAvboce5wNB37HdXvHv3&#10;jvvre748PkDWuk6TrPUArZa+GkJl6BxdJwSfSWXGhUSoFR8LuZw4HL/gXMIL3O0HYhT6CNEpU9gb&#10;8+xwOFDrTAiVm9srbm6/5ebmPX2/5/H5iem48BxemP3IQiU7HT8mryErpbQzuvXS4BqzzepM8Sp1&#10;XFJiPMyUlwdLBissc7G+Xn3n5rkyTYlxKqSlgChrsO88+33P6XTk8+dPpJQYx4V50p7kzb3jzf2W&#10;65uN9mRhgBpo6hwF+hM5VQ2HSVrb6JjS/gKN0XFhBkrzWlhvBUdBGTfSvE4wo12vlMoQWvLUuXlq&#10;m6o1GOv/D4IPQWcPRanHc0pM08y8WOoJ6rGil4VJvYpok1/q2qw6V80Sw7FG+tr0To2Gz4lNTi6i&#10;ft1f0dlFDBCqFGfsIvTvBB8JrlNqV+jVy8c3vx7MpLMxL9qBoKhxpeKahwzG/bjwEwlZJWKN/p5r&#10;WZvk8wmjr6m4QkAbzSJCNbPi4ByhNZ7eQJ6iPiRSq76+orGozQyvGfWCFpo6dVUjzMvPyyktSluQ&#10;9rzs4G/aaY3URkEIcazGncXAKQOtmqTq/yvdaMU9Z1+H5jeU22uV9blKZY0q1HrJPk/7/LVBAjzG&#10;qvAmB7B/VBXxFy9rvaS3Wz0XM2hDot9XQclsl1wzAV7TgqRqUo4BOQ3EEfEKYtTG0bbd5c4pOk7E&#10;1m+1ptSEP+a7EZuJKueXL0HNsUttz9zWrrHXhOYHA12t1Nj2irN16QhdpI8RH5Sd9XUjX85TZKwh&#10;l7aftbgTr4wofR6FPmdLnrFYcDOc1TPBEndq8ympq9ZGZYliQE60CbEzOVE083O9lKUWHJWAXtoF&#10;bZjbhJ5acCVTakvA4gJwkJUtI4YABbQ4X/2ixFh11nRjLJqWLBW8SedSJjk1jq0N7LL/bcT4NmFe&#10;vzfmMVMbAKnngUoNG5huyVTOE8KZAagAEuufZe8o2TV4+gIcUgDKOWe+ZOfGv0lUxLVRrkekaAG/&#10;VjWygnnFXk+9+LelNM+ws+yxpY9VnPoOFfO9sddTSjH5hIIEi6hkQc8De922kcVYGA4zzy6sLJdi&#10;e00BH33OJSkrtJRkjJ22kS1hqUBJhSQZqR7MZ6jNunMu1Fyp2UDWJmMM2sh2XaeRr/1A1w340LhU&#10;9imLvs6KILrxWZEo21Eq4fV6h/gO7xaCLzjUnNt7uQBT3fm5Oo0FDiHivaY/5FwRUQlxQYv/5hOX&#10;lsQ0j0zjrMyjgjImp/k8JRqVkZNqsns0I1RC8HTR0wXPPGdiUCDViwF+prHR88rqBGdMwHA2gPVe&#10;wxPKnEnFQO2q/CYx0DvbnhW8+Qrpoy8NyC/t7DtL91bTZusCmrfZeSBQ1sOxGliGS2q6WLI1QTrN&#10;FgddDGw2A85nXk8TdTxHiM8TpAWiXwihKiuk98TOmZRAp5EhasLf6+vESSBNhcNx4nCA00mZMIvJ&#10;sZqlUjEw3FGNSSMMQ2WzrTg3M6eFVE4GiFdS0oJznhPTpOBQqbDdwf39nqtvtgSXqHUixMrV9cBu&#10;2ACew8OB6ZgYjwtp0W8+z0c+fVo4vegzD4MQQqcNU60YYU2fV8iEoH4hlaqfJ5AXSLNOZ2tOeK+J&#10;Oc6pwSNS8SngYqa2s8IXQm8oQ/H4BaZxIU2FnDQGXe/+cyMmAsEXan2li9BvAps+MtAzz47TPLPM&#10;MM2V42vleFRT5ophfF4lHuLRtK6ke7Xro4L1NUJ2ZC/4unBME2lKtPTFQllZLBVj4dYKdu6rQXdt&#10;f6CrMKeLsxSqMdudV1PgZOenOaxzptlcaqL+f/5z4AdHtx3oho7gVXZ5fD2Q07hKPnEQoltlTm1v&#10;QmQJ6jNUZ8eK0LViZ/3ZPgRj9qgM2+qpdkyiLBtao9bAvlzI3jaSb3WJUIMQOqHfBLrOMS2vTEvm&#10;m5/d8vd//2s+fHNHygdeX544Hl/JeeHl5Zl//4//D//pd79nXjK7a0tGChnx0A2BzXZDFyD4jHcL&#10;MeqeymWhFH0mx1F4ePLM8ytpStSa2G17vPRsByEtHfMSCH7H9e4tH26/583tt9zfvmW72eN9j0iw&#10;mlbwPq5hHtWGNN57TV/MjeFZCCHw5v6eX/3yl3ipvL482QClQMkM/WD1kBqPp2TsyVzW8845iyau&#10;KPvTbpVcMnkaOc0ZwbMdBvpo2rJtQCze++b2hncf3rC/3miyVIVqEdptvilWv9VsDHxRJn2p52Xp&#10;PPgOhh3cvHG8/zBwc7/F+8SSvZqmt16iZAAAgP9/fMWAtUrsPFvfU6v6Z+Zc1VMzL4QOYi9stluc&#10;qywpscw6NOokkDMcj0deXzOvh0xO0EXPsOnIKSBuhNfEPNsAxfrRYq9/+S9sqTbEOh80521YRXvZ&#10;TOHhy8T//q//D7abxD/8w7/g3btrgoOUJqbxQK4z4hdwCecLm00PYeDwWvj08Qs//unAn37/wvEV&#10;9psd3XVHHweCi6Q8Enzk9vqeTR+4v97S95HxNDOlxLCt+OAYx5nTfGA8nRDf8/79DW/fvef9hw/s&#10;Njvm08jnLx/54ccf+PLlI7kktrstzg0cDi+8vL4wj0fIC/e3V6TthloK41yRLVrfdIFSe5xXZtyQ&#10;ErEfEB95ORx49/Ytd3dveHh65vUVXh3keWYZ1Rdnt73iw9sPvHv/ga7veHh8VGa7gfdd1JSvkrXU&#10;jPF8nzoU4IzWq3mp1DIxjS86+M8Fj7Dt97jtgMSgiITXs2fJKvWOXcfOWHTDcE0tnpodXRzYb6+Y&#10;piNl1FoHJ2ruTqLUvAaJqLVKtprN6hMDlxDBR60n1cuqgMvkOlu4gA6MUlFPwyoKpIcAXQfOZV6O&#10;mu6Vk95Zsxl3R2lH/0QuBzbbgb7bEpwOHXNZgBncQi2OZUmkLKQFQgyRZja8Ah2tnL5osnWOHC4u&#10;HHeewOFo0aatCD3Tn5sXgf69ipa+bVrrg14uqWpS0zjN6w+91B3Oqys21aYgKACQjOJ9OQl3lwiK&#10;vYdkyUdq7lXPFOKiY/KybuRqQI6+ylSVUlxtau7Er35C6uPh1/ddq16U4kRBELuM1zSP1XT1TAtv&#10;f95+zrng0hmJFzUNsim64IO+V+d0Wp/X6b+jek3acMZg0OQvMdmJUrGWtLAs3qhtWggrLd3o+vba&#10;9H1hjR4rMBCcJ0RjfIgZUYteQA4hiKOG9Z3jWq5aVU+lxmRxgnrl/BWQo8/BAIRS1+fgmsmubb7V&#10;E0P0e64MHDmvrfX3nJgeWNdwQzVWZkJpzKdmCHt+HevzgdWYTVwbOxnglitLbk25gQqNnWUTK216&#10;TDKygjgGNl4Yg+rzz+v3b4wlpyjE2vRrVWVNqKgMIqdq08ALzxD7Xk2615rJM/iIUsRtLQffDBfb&#10;3XZOqrpcp80rB0OrXftMDbjVGFlrc2tVvyCwwthzjjs3yYxvexPzggkK5JiEzztl9+lhVvTwXRJ1&#10;VtO1tak/v3oo2lxoV2bT1KoyxNWDBQiW3oStF2f72zUaeim2Rut5yOmgVmWe5QpQVDZgoFu1yYNb&#10;GT7B2H/tXDW/ETMrXyO8z+YxX63x1VenMVxqtUbHJH80FtUZUPEGAIldDtWar/bfWlhXfT3t69mf&#10;2rHSqvVy8X3LVz8ugZzqTBZzcW58tVdDUMC6FHIOJJ8UCCuZWgyA9CYpsoaiyfRVnlrQBFHdD94r&#10;4KCMjaQXsj3f83vUiaXKlQIiASHgUBlh61XEPgONVQ0IynDQSOdA3w9sNzs2w56h3xJ8/ApQpj2b&#10;qrLQNlwo5mnWnhfofldwrtcL3dIKnTsDZQ0oVXBczfSd17SRZVGGHZLwsiAhUV0rQMoK2qyeZWaO&#10;r9KqpME64sFF0mLM10Xltt43JqGQ8oIPjj5o/LWaYitw5S4mzuJ1Oh07b6bkdqengkwZCGdAXt+R&#10;zXmhSVZ81RpiMV15g7/EYYwgO3saaC4N5DaEtBaV761ruL3SjK8qgctVNNUpqHxV5bqw6T3Ddo8L&#10;sKTKkiEtwvE4cTzO6p9REsUlovNcbXqVT21h2OgUfp4WaoKxg2dgmWA6wfGg6VJ6h9rwCr1PataQ&#10;I++h3zq2OwWwpPNtAAAgAElEQVQHxvTCcjQFolOWTdcJkR6NFM8kX1gS9LHjzf0t377d48rCNJ9Y&#10;lpngIvPsmUfhD7974vPHxOmoYKY4LWRTgtBruRNDwNVAWSppUmaSbWMkQekrnctr8lJJsGRjNKpf&#10;PtulWnOWNcoclbUlzDfOm7TG22daxT4Hb3UWLFVlFw2IaZK/IkUNQzshbjz9RhOCYvEMKXI8TcRZ&#10;5Y5F9LnGqIybyIayaNRzyollruoTFDyeDopQkyZCqgLUZrK5KEOylHOTZyyWIlU7kiwUY+KsZ6fD&#10;pH4Xv58raVbqUPGBvBTKUr7CbRQEl/Nv/NV/YsdxiI7dbsfu5oph0yMIz49Pq4xyfRlOG7RLf6w1&#10;EdZ7SlAwTq96+3elXgy5ajuC9Jcpc47V1oFbY8FfUB1WoFJyQYI771H7My9oKptkKIk3d47f/ObX&#10;/OY3v+bqKvLy8kCqr1Q5Uph5PX7md3/6La+njO9gf22vWdQSoR8ct3dbxGWczMou87pvUp3YDh4v&#10;i3p/PCeOh4AUoSZRJsEQ8L5nGQNd6Nnu7nn/5ud89/ZX7Po7oh+o1bMsNrApQow9Mfh1WPzVDxzF&#10;ZBstkCTGnuvrG25ubpmmEynNdj86um5YP59kA7BygWS2AYA4Z3JZDRYJwattQoVUJir6tbo4aPdI&#10;BHHELtBvOm5ur7i6HtjuHEQVHCQD/HRwIGqovFQdanjra4SmbtX9GFFG1E7YXEV2tz2bfstSepb5&#10;xOFw5PV1JKeqfzc6CIHNZsNuvyOGgVIqp9PEy/Mrp3FRv6NUuen37HY90zTx+PjKNGWmU+blJfP4&#10;RYHxedameLuL9P1ASTpwnKa0LlvvRfe1Kyr501KZdXvVxiw8r+8VnGxrWGC73SBy4qcfjvzTf/wt&#10;v/zlO+7uNnSbSF0W5nRCXCLGyoBnd9XTpUjKkcfTIx//8pE//n7m+QGGELja3nC9v8FVx3icWKbE&#10;zf6W+5/d8vbNDfd3e2qdOIwvnMYnUj3y+PzI8+tnpnxCnOfuzYbN9oqrqxuc87weX3l5fuSnzz/w&#10;w09/4uX5Gchsho7tdoNz8Pz8yMPDxOtrQkQ4vByAwna35fbmluuba8R5hi6y3W7xoWNJhZfDEakD&#10;2+2Bq/0NNXuOz4nD48zxaeZ4yjiXubl23N/ueffmW97e3XOaTmr2X9XwerfxlnAIXjIihc0QGIao&#10;0se8qPrBaXqVX1mtM4sI0+mFjx//wND37LZbNsPA0Hds+kgImuiUckb7qohU4fQ68vI66Z8tqoxo&#10;9hVIVVsNTRNAKGYdEyilME8LpRnZiYYAhajDDLEarhkkL0tinoIFIUGtXuuqlDVSvJR1D5ei6XNt&#10;WGEFESJmcYOw2ThKTZxOR3KuGssunUqrWHBBbwk9M/RSCguQEZIOKrT4qXowSzMJFnScIV5nSNZo&#10;Y6VZ68UrahSXDc1vE8K2O1aaemP0uPOkdp4XDscjp3FiMdOhbMW9GuXZdIVGa/VfSZT0RlSGUANz&#10;WmxyWgrFCcUptT87yM6pKXGp1ugnbUDEOgfx5qWhPhA6dbVo3aqUfSGrV1A1podrE2hlSSAXwICd&#10;ME2Drr88AzrQCqKzGWVcG6TWdCm4kWJcG4XWQOGjsqJMAue9s4QEbcRqjSxpIS1BDUBN3lDNNbux&#10;X0rJxNAZMNGm4rJe/iEEnPPG8jHpgjOIzp8ZCXpJefAGoEhd3+/lj/YcpMnvDBA5J6tklejUQrLP&#10;qjEqXJuAmJ+GFjvW2q4Xq47iBFbHfdN7KQBgTBjLtWi/bVp5Y0lcfEZkK26K7pmcnFKxa0NwrYmt&#10;FmmNHgJOAq4Jkm3nijXcahztEAq1qH60Rcyv6JDzVDMJFWl0PwzcbE1OUX8rA530Moe0LJY2pVTB&#10;aGbDWgw1fwxMStJ8G+rZi2nJq5/B+ebT265IQdab8mKxF5Dq8ASd3DdWRsMq2udkLCNvTb8XRwye&#10;GFpalX6+KidzSE06RVITHJyxH8rK5rD3pA5bqoNdwQbVWbsmPeOi73NtjQe8UyAnFY1nL7m1nZVm&#10;WNz2tlhDYovOWGBaGLHKRXT9edE46pLVjC8VlMFVLBWoylfrd5XQVDTdZ9b3Mc+a/pOWTFr03yq6&#10;ZI2i1/OoyVNSamwNA70MmG7AensGZ/DA3mNtgGLbj8XMTssqiTGk1s7dBk5qI+/kzApyzuHMgDhS&#10;KMWTixrsF6p59FQ7d+xmK3a32B1SfGtIejAPoS4qcKCm4tka/bKCWrqe8/oaQgi4EHUdOKOyizL+&#10;vcsU30yuHV3nCTHQ9z1d7NgMA5vNltANluym8tJcy/p9c86kksj1MjEKBVEKVNT03ftIjMYzSbnN&#10;8TW1gLad9HOtJuNs+1ybA73bHFDdSJazoX4yk/iWDEI11mcxKZIPxlTRuPFcLMCApN8PrzGZWRm6&#10;3nllT4gxN6XNZRw+RGLf6zPqO0KwtCoqTInqRn1GIlRppuuid6EYOGj3rauVWAuuVCTbEKitRVB5&#10;kYE5VF0bXvTfu1Zm1EaWbwyxgqfHuZmawHUBHztSyZzGkfF0otYN+6st++stznfkRTiNmcPLzMPD&#10;E58/PXI8WUyxqIyoC5W+c3Sh4rwOFDw90Xu6PrPbVx4eCp8/V56eMd8N/UxrVYAho2BNjHB13XH3&#10;VtjcHOk2dowVS4Lp9zjpKQzU8soyH5VlWECKetTU5ZHqkk4vU2GcKtOUeX2ufP6UeH6CadQpoAuV&#10;3S5ydROoSVhmfabzSZvPZVLPCVt+9IM2xn1nV5HF/lbOPT/FJoxL4XCaGHMB0TW62HRSgiP4igQL&#10;gyhaW7gKnURcUCCrzoUyQ/OPKz4gbmauha7AlBLz0XyKbF93Q0/cQL8pXN8u1FLxIeJlII09Lw8j&#10;x3HkdNK9FXwhuFlZm6lSRvt5Qb93UenxCrS0GYxnlcnWyioPXK/1dgE6rU+qq2dPmoIyLjC2zjrv&#10;c1ob1HbP/JfBHG/NJVVIS+H4cuR0OJFz5nQ8sRyXM3Dk7P6VgHOVvBSWObHUjNmkQcbSWx2rwKRy&#10;RtHa8d7+aNbzSZwyTup6lxsjx74v6zXS7n2x8IFq908FZvJS6Tx8/4v3/Iu//yVv3mw5HH/icHyk&#10;7yOb3YZ5hk8PC3OZub1X8GF3pZ9B6AL9JnJ9vaUfvJ6XeGXquqrG1hR8B70PBC9QMtM8I1mQGtj0&#10;PS5s6cKGWXqELbc33/Lh7c+5vX5PYEstsoYK6LnsVoa5GrvbIM7u4PO5n1fwvDVzzjtSSpxOJ7zX&#10;NdaGauO4mBTcAD1RZr33ZpwdgqXVZuZlVhZntkrHeY6nE4+PT+y3TwybK/p+T+wHXAfOO4Zd5OZu&#10;y/3bLcOcKa4w12LSMEhLYZ5YGQJk3f/BwNtWJwQB34N4p4Fs1RO6DcH1lOKZ5onn50rKCrikJHSp&#10;mtVBoe81LOBwHHl+HTmetLacl8r+Cra7gSqOeTry+DTy8lR5/ALzqK8hdnB9G7i73zEMW3KqTPOE&#10;j+ca1FnfhKCJls56I9FmWtlwl2v1vIfbr8tiAybvGcfEl4cjnz9/4f37a46Hwjy/gizs9oHYqeeK&#10;k0pJmdfnmR//9JE//W7m6RMMnefd/Tt+9uE73t69gVJIx4lI5O3b9/zNr37F27c3OJ8Y5yPhNSCu&#10;8Pgy8fBw4MefHhgX+MUv3/D+7S/48P47Nps9c0ocXp758vkjz4dHpnRkWo7UUuiiI8bAzdU1X/qB&#10;muH1lPkUnsjTgnOV/dUGWOh6YdjuCF4Zx7HfMi+F55eFNIGkDdOr8Ho88OWnAy8PC+MBSvb0fWAI&#10;1+z6K3o/4Isnjwtpmgiusu3gatMp6OxhXhw1J7Z9ZNNHOq89lHOw6bu1r/VOh8IxCOIX5vTIeFr4&#10;8gB9HNjvd9zsdwzDwDTNpKUQ4o5h6Om6gZp75l6BFocnuMim37MZepxPpDqR8siUPEtSdl2IOiye&#10;xso0jWstWcpi570echoKo0zyvoPUt/q1WTsENKG5OytLKgge77c0IsxKhqkOstZcIpmUT6SUFCgO&#10;VtdLUM9PM5ZeiiZhEiFg5l7LklnmrE06FXIlBs8lZKToj4IlCqJcSrD0MCpZi73L6a32on6duDd/&#10;D/06KqVS3f6kXh4VOyBt0myUwgoGYDQfGJ1iqumyTk9DcKv/RS1CTlrY+aAmXlkanbkYZb9SxVI0&#10;xK2HrbimoZTVzqRR91PViyL4Qg2F7BNeopk0O6ppgrXHEwMH6vmebKyGep6/ePtA/RoF3kj/ZzZP&#10;AzhiCavviK4BLc4boNYOLTGPBwRqVRaPEM9MIid2GKv/QbGYPmkHYdHL14tFU3u9WCqCGJDj0Ynk&#10;OS1qPUm/mlLUdXqdV4bHWbCjUPjlhDubN05KiWBATm4NHnUtIJ0xNlwzsm3TtPaVVxj+LJnRv9BY&#10;HCsKySXyptIbaW/lr8A3M6yunEHK2mQ3ahiqYNMFvC/q1I47p0uJE3zTrjt9Ea3hXuOBM1Tv8a5Q&#10;XEZM4ufkzGoppbIkA03tmYQQdP06WQHPrwCp9X3pfmqFRvt7Ghetk595Xs7GlOs67WiMoGIsi3bb&#10;F/v3NGAJewSl0pw/hLMMqEn7nIjKAsUpZ8J5+7Uy8XLKuFzXH16pA/qxGQuutudSM87kaXVZAJVx&#10;RtH0J6cUNPVtEDFGxBmAwFD3UlVXXWoDOGCVQokWliuDxMAePUrc2oRWk0iqz4KCflrQnp8nlRWc&#10;bKBSY5UpEJBWo/J5npmmiXmeSEmlJM5YEAp0+pVJBYWS8rrv1tGavRn3FUtM1rUFzTCaVT6oPjIG&#10;KsiZIQQNODbwxusF7A2gbNMI57UraKwzbVzanpJ13YmdB+sdUqv6o3to3l5KY9czzQVRhlZdO6Nz&#10;PSZib68BTN7YLY11ZYlCpa6AlxOH8+obFfvAph/oukg0AAiiGiyLs7vB0hNNSrgUPUtLyZY6h52x&#10;5vlWQCTgQzWvkNkAIGUetpUkVVSzXSquZFJ26z7Iyf6ugaILrN5AarytnPJCJfqgjaWdNVSd5kjO&#10;dJJUj55N8iuVYOdRY3eGEAnRN+sM+zt63w6xo9/0DMNgjByv57fxp53vwPc6yTI27Er1sP/Oyg6V&#10;SUsDau18uZTzYUDIudHV/d8SstZuo531FIIkxCVy3oI74f3AMhdOh5HTUdlTMUbbq465ZJZZmw0n&#10;geBUWyKizJNKJpeJnB0peTyB4Dp2+x2bTeD6bsO7KfL545HN5pH6x2deXs5bLzeCh9emqN8Im73n&#10;6qbn6m2k65UdlUuhix3B78jJczxl5jFxOiZlvFSVQR8Pj7yw0AUoxbEswjInDi/Cw0MiuoHgJ5JX&#10;tlFOKg3ugyZ0pjqzzKa7Xyo5nRmOIcB267m+GugGodSJeVlozNcqmWxAfMmVeU7ICSRVDY/w+vlq&#10;ipz6EfpmqCzKuHPREZ3VEaIxtsrSK2QRxAYbqkSqvJ7SKr1yTlkZ+92Gvu8J3uOHtgYcJTnGlJjS&#10;wrwUatI3lrKGEbAUZdmojZbVPvp6Jekya9f4un+w9NEG8tS2L8Qaeft6EWIMZFfIczHkjvW8V7zH&#10;TMppfLXL0+t8VktVMBDBzpYjp6PtiXJxhNs/lwBd32mqagscKUcdBszn16A+YnbmNoD2ok6w0ZcN&#10;ZPWMuXz9AF+BN20aZl/G2d1aLMUyBtj0jqtdjyMTpbDfDdQy8/nTn3l+/sTz8xf2V1vu72+IQ8ft&#10;2y2//K+uGL5MHOdE7BQQHjY9fR8ZtoFadSTtWl1nn5UTvfskRPXYq2qITXEEOvbba1zdk/5fzt6s&#10;SZIkudb71Mx8icitqnqZnp6eAciLRS75QOH//y28T7gYoJeq3GJxt0X5oGruUT0ASLkpkl1dWZmR&#10;Hu5maqpHzzm6zAwyEsMTD3efOMxPTOmOwGQ1DZVaMnldgergys5usrTSc3bPhTvIE5M11GIcqEX5&#10;8vmF1zcDqwImAQshegO3s6rEXzc6Y9tzk7Z7jxmwbedQiGawX1tjLYV1qay5stZGyJUolTQEPny8&#10;48PHI+FyoZKZw0gTk4msayMmY9z0GJWSSZgkGNuuuRRwdLZ/aZXrZWGazJMnZ2VdDcSpBa4Vrysr&#10;p/cXPn9+2+rD6xUuZ/s+EYhDZV2/8PZmgP3nz1fe35TrhQ0USsmA5eNdYD5G7u4GRAMvz8J8hHH2&#10;Jen2GyICyZs6wZq6iOeNdV/nt3tnW98hmjXAxYDX99fMX//6Mw8PA/OkjGPjw6cj4xRRVnK5sqwX&#10;zqfM65fM86+Z06v5l3z38QM//fAXvv/0A1MaWK4XahPGceD+cMc8zNDgvJw5X985ny9crldOpzOX&#10;c0Fb4u448ccf/jf+7i//xHff/kiKE+frwnVZeH1/Zlkvzgau5HXldDIWdMCegVaT1LVcubxfaVpY&#10;8zshFuZ5RBGmSRAd0Jo5nTOX15WWB+Y0Mc8PTEPlMHzi20+ZNRuTc5oHDvPIfBhtqMBSyUtGGtzN&#10;iRaUu+PI8ThBUJbFJlFPY2IeE2Oyhq9G80KzWl9deCCEaPX6kIRzzlwuZ05vz5xOE5fTA8fD0ZnA&#10;E6MPZ4DKOEY+xifGODDPI/M4cM2PxEGRkLlcX3h7/8JSEsXNg2MM5LIyhMY47bGwuAzQ/BN9mE/E&#10;rUqUJN1iw39EhTgEz6+9hdO6PYFhD9HzdVUoa7W4FCcDlFqi1OBJL9Sa7Xys3vgtjZxX1py4XCCV&#10;XGyMW7bP4M11rUYRt+TedY6pbiCJiJkbd/8UMDq2eEHa1BPZ6qOTBWJUZ4ko4hSgSmNdV67bWFJn&#10;1ahsxVNHulCjvxrbZU/mDdC20ZQxGPwSnDbXmtFgtdoeRrtBr49a72elgATTMIeKAzLNf6dTut1H&#10;gWbjQVNMlJRNbhUGKypiRIZkpnaWYULTm67t/tncdBZnhIjgqi7ZYoklB73Y7fTs8BWzp7mB9BaW&#10;VG2SEs0NynSrZ4zK7AEuWAaWglFMzc/lNnnYtdVdjiNgEwskmPlzVGLti7jRPYaMcSEbuLRfWnKq&#10;498G0VsgR5Ozj2JweYIDK71Q3w5LL9Dka8ka7F1a1Z0psDMNbLPbbeigwr4WmhqooIQd/HHvm14Q&#10;1xAtkdW9gxUEko/u7iAdTTfD7v54e7IR3eQn2g03kA83ga3F6KEY+Bd83SPtZsqOFYatyla8i4iN&#10;ovfpcIhLxLb762ANRnu0KtQM7TpDrpZCXlafcLNSSo8Fvdiv+99joLh+vq/b2+fQ/Y3AWRsSN1aI&#10;SNtN9hwIUjp/37QFauZTPsHLqPZDMLpu27qJbrKt6gmNElqjCD7K3AxJx2SmwX29tJToPhwdPO3+&#10;HPaKzSd8ta2A7N4ABiia2LN3U7unjDT5m3vQb04HD28la93U0Bg4gaBGA+3sPGCjVa95ZVmzaegd&#10;vHNraDRGWhNbqzf+W2pvDPWv94I4BGEfSx82RmEQ91ECY2fg7DRuusbBGEfiUs/kQI49V+w5Rxxg&#10;2r2gurea9LUBFpdv9jTsDMRWfZy3du81A77jBhBBja577sX/frMhJAeexBNjW4P2teRypAbBaLD9&#10;/YQ0EtJASDPERMO9Tlo2sMOnuGxm9aWat1tZKe3GrFK7mXIHrkAlIkmQasVwqSaVsdis7t8kbvxq&#10;50Otvs5boDUzv7MuSQdofLJgsPHq4s8hhgTRJmIF7/621silMjb8XneQxL25tO5G4yk5pdgfOxCx&#10;xGoeR6aDAV0G1uD68mD+d+PEOFUkGsuziSA+kasH3L5nmheKxoKULXbJ9uy69HvbVbbOMfBto0n4&#10;z3VGjqiSQqXqhcYb8+EJ1cEMBkNkGu8Z0oHz5czz8zO/fXnn7T2zXv1XSGU8GHPm7sHkSFUbS/FJ&#10;Tqt6XLGCLKbEJInDw8zhYWaaT1yuXUIpzkKz1tcQYTwopMKqpq1PYozlFEHiQK6N66Xw9nxmvV4J&#10;KHcHMzudJyWvV+oEIRmLbEiJNUbyWomxEQeTmcRkQzlKhbUWWM/EIjYdsjRqhubTZBAYxmRy25bM&#10;L6jY1JrWfBx57aCusZxLgbJCTJ2hh49vF7I3BkK199zP060zmazZEaqa19IAbPlfQ2t0xoD66Pce&#10;V+2lLndXprkxpGFr6tRqLJRlbVwvZvoTJggtUFfQ3GDx5RICcxpIIpS8klvb2WMd4VFo5baJsy/D&#10;7Q8PjQg2JWscaBUu5UInkN+kGT3Fv2lq8fWL3nyI9nwCk3Ptk0kMOB+jn92NQGQIAylYntpSow6V&#10;Vq7WvNhwUHsjgmxxs+cHdl9wRo3u7KTbS+tvwv/f+2x7QYMzIbwxEATmaeBPf/yBH77/RNCV4yzk&#10;5cRvv155efnFiqv1jmGGh/GB+X7ix5++Zwm/Ek/X7cwaZ0FCJre8TdfDpedGYjYrhDiIT8EFsIEQ&#10;h/HI3fTE4/FbWplZ3keWNJLkieP0gSQHWovQnH1TbZ+0YsXeEAfGNDDE5E1gbyA2iz0G8ASf+NQo&#10;IgzDQEom3bicr+SciQLzPBFjZF0LuZjvZ48VfThEQ6i5G2eLr+/dSDtFz9HTgKqwrJnT+UocTtQ2&#10;MGJTpD58fODDxyMlvNi+FTF8sTTGFBgH86rqyzjEaOPX/ffVWtBmgMAwKpC5Xt+R15WUEufzlZKr&#10;+zZhYGyxYSg5w7v71wmQfYoe6mD+BcpqhuWqyvu7gbfTOPD0FJnngIgBFWvNvJ9fCENlno48fJg4&#10;X1cu15XrALRIzdZUyNeMqjX1EZswuHUPfr/V2lZ+EQgUB2AlwvNz5n/8P/+Twww//umJ4/GeaUqU&#10;snA6vXK+vLMu2SdymTfhPMIwBr758C0fHj9yd7g3WWIshJgZ00CSSFlXTu+ZtZ65XN9ptZD83j/c&#10;P/Lw8MiPP/3EP/zTP/LHH34ixYHz6czzyzPPz595eXnhdH7jdDqRc6GWxqnYszi9vfHrz7+RF3i4&#10;H/n4eM84Ji7LidYuXJcTX7585nxeGMd75vnKODxQ28A8PfGXn/7IYX7i7vhIGmdqFVQSMdlEtBig&#10;VVsHr29feH37BSkwpZGPDw8UuXI3RQ6T2PTDYnE0hsYYA4dxoEoF7VM5PX4Xk6X3gJti4MPTI/d3&#10;91wuF5brwvn8Ts4L0zhxON4z1APn8wu1BA5TZh4/MI8j4zhyHEdyXQixUtqFIJXL5Z3aRqIz+JCG&#10;ihpzVNIey4tSglCrKVhKMbXChvs5Ngg+1dXDc7e57TIqVYu2lpMll3IpOa/kBVq+EqKg2ECiVr3R&#10;l+2czHVBpKItEOTEskxAJl2AnBtLbizFRlCiVjRQ1JuZQgxKyF0aZea9JsnYu3zG/tiLhL1hroSw&#10;e00YyGISktxsJGr2MXsSjBpZ236oNC/cuWF8iGephlqLI1zuZeMdeXr321AaupTAHRWtOO7HqCfO&#10;6uwJVMy8COMRt9a2QK6lkUIlhWr/nxJRilPBAqGMqOtnTRLWnEnUtthBL4dUN/aOeMIeOhAS9gIz&#10;3HjBbGeodIRPNwmQ0ie2VP+0zljYDrrO1unITv89njy34PfNXl/oBtbWwe6MC9FeVXdg78bvJnTA&#10;xWNjL4B1f26/w3c2gIX+PpxWPzjjI/Z2jzijyc0D/+a1boJy6K/r12Rshb7BbFS0PbtufI2tFX//&#10;wac37X4iDo61LlPo/+8FuXS5VDAQz391q9aZb9uEH98HoXes2IA6xIy0DN+RbT/1e7QROG6AHOs8&#10;pA2UssDiEgMRK6xENrCvd75bq7Rkv1+d9dWnMdVqXWlj5KxGRfV9Z3pq/7t3ZjuDpL/GBhr1ta4u&#10;iQiBENWKOQ37e+yAiFF30FrNMBdjvgSEMQ60YKbVQxBqHVGtfiaXDRxtzggoOVNTgtHWToyRNI7O&#10;qnCDW2WX62HGlsVjTVMD7KQ/N/VdKzhgyRbB+z1VB4m35ag7yIn3N7sESWEz/asbyFI3sJvq48xv&#10;jGZLreTc9fc78NFalxF59a44M0MNtOj7qunGvqgKIoWN5RXMWV9cZpdSz9I7wNuL620rmmdQMubU&#10;rVfVFmO2Zxp9f1giKiq7bEp06ypve9bMpswcV4vLFF2GKD4VsSfLYoCyXZve1F0OnAT73cHZStsa&#10;FvNEkmgeHpFg8kXct6MFQo3kJmjp9hh2eKcgDIOZc5usy0G2tbCszsrxfa/e6m6KFavB2HK7QXI2&#10;KRYOyPc9LnYiGNCyX7uZh+6hQYJ7v+gtC3YHNASIKRq7IyVfJ87aMd6u/8K2sU5rqwaWRfPHseSq&#10;MzWUJI0hCuOYGKfJPAmCx0gRCBGJgTQcmA7BGHsq+791JA9MWlftHBQ3jN4yKPFdsz0/tq93YB3f&#10;A70Ylpv3DUJQmzBS64WmE9P4SJQJ0ZFpvGca79EaeXu98td/f+aXXy6cL1ZkTBMcjjAc4P4+cv8w&#10;kAYgFnJV1mKgWGA1IDNBlcYlKy+vldP1QqWSRj9/QiB0NogYmySMcG0Lz28rGbhfB/MOSAOpwrpk&#10;Tu9XTqcLTZXjMXA4JqYpgqyEWm0aVUjM40yII3kKtLpwvVbeTxfC4NNVBdQVOOtaGdS2Wkx8BZBY&#10;xDUQ4vSeeX83E1N/fBBcVk+PF6BZ0GZsQNG2SYtrU9Zqps8oDIGNmSNhB+ostppvURzYciJV0BLJ&#10;JVmDIfdzFFoGCjyvypAWUiwO0puMKZd9KQUxX5yWo53Fq5oLqlgeMMSRJBiDsfZczXOsegs6s3vl&#10;eVwVZxD222dThSxvqniDhGa9M+/CbnZ3jo5st172k/OrfMYlUQ12MrxwM6hBPLe195DXvJ1rpVRK&#10;LtaI/B0Atf1a3bCzG6Dn5u+3n7doFF+TcrxH5kBYZ0PojrO2wB++/Y7/+//6PxljY7k8k0JG9UII&#10;yt3dgYene473RyQELtcrpWYUM5WVKP5pJqW1VovjDoL3jlkMAUmR8XAwe6NqnmxzHBjGA08fv+Hp&#10;8C2aj5wQA77kA4fxkagHag6bhNXO2cg0ReZ55ng8Mo7jxkDcY4/naBsjvRJDooVKSomHh0e++eY7&#10;zucL6yIY8vcAACAASURBVLqQ8woshBBZluxd/87NurU9MEZATM5Q9uYA7ok4pIFpnJhGmyBUarNp&#10;WDEQh3tCFcZp4tPHD3z6+IG1vlBZyMUbPsEm+LRx2H5fU2cVpeBNlUCt0YD+1piGQghKKVcuF2uS&#10;rIude0O0e9+a5Z+1N5PU2Hs0CIOxVRQfdKNm+FpWJWdlOdsaupsnHu4fuH+I5Hzi/f2d89VYkXFo&#10;hKBMdwP3TxPXayUEtfHbCLEKeRW06A0Dx+o7S3xvNoPSB7T5NTlVyEvC5Qq//LLy8vLOTz99Yppt&#10;KuDp9MovX36lVJvcN6YDxwnujlee7iq0A4fpnjFMRKJ5K03WnJpHy2FoPmxBzVh+mAamekC55+5u&#10;5v7xA//wD//Mt9//gekw8/b+zvPnd3757VeeXz5zvly5nBfWpVKrID6SbFka11OhZGPF/OWnP/H3&#10;f/cXhjHyfvrC57d/QWXh/XTm+flCkBN3x8z9vfDp0498++2PfPr4I9P8QEozMY7kYuwty2UiURq5&#10;LEgTruGMtEgkMqWBwzRRpDIkwQQ+avkcjSjGwBlTQsOEtEpQY/kgQg3NPf4qpSlDmnh8/MA8Hbhe&#10;F748f+H0/kqtmWW9ksaR1aczxrDweF8Ij5HAHSEMjDGiah6xec0G8GVbF+o1IRS0FtSnS1tt7rWR&#10;Ny9RCMlN3rF9MoRmflP6dejcSPD962I1v4j53zZvVhoGgg3tyFYP1Gr1QSsLtVgOWFvdcqApdVYw&#10;JArk0lhyYV3b1lEzinnagBxLr+z0CGIJfwhqgSUY/c+kJU6/FEFsFswOnqggVXqdv02oal5sOJ/b&#10;ZR74hYNSvbi1zSlO+w4xEofBzRU9ucULoNq2TmkakyXBYbAg2CVHmG/FdgCLn5ZugKr45KjmN7Tq&#10;5g3Ui8ZsNtVoND8dmhg4U63zWUqh5ExpViD00y56MrsZx/q1JGe9hBiM6ZPsszdfO8jzFQPFs4ud&#10;BWV/4mPHpap3TO1nQhBSsnGiEtmCthUaTqbtB3RwqZCqFdfqXhvNGU2CARqbwWhgM7j2Q70hG4il&#10;NofYChI60LJLKzqIc1uQRJ/G1bt3qkqVuq1T8U22Sz16uBafBhO4eUu+qyyZMjNd3eirInY/aMas&#10;6TPge7KJ3BoAO/27O6b2vRKC40FeWIVGbIKmTv/3DY2yGx7blJdaldxMmJw84esMhdCnNtEBFXs+&#10;6gyOr+4hisOwfj37u+/SxWotEwLufwFu+GisEFG7h0nMSLsXRh1V3rqpnkDatu9wZC/k2ZloXmTT&#10;WUOY/0aMu7dVBy5jDMaui+4jhI1eTyLImNB52qRDilJKtv3qBWpr3UgYaH3ilJ/Inpxr1A0f3tee&#10;+V009n2u/h5FcDBsN0h3Tp0VwD5qvTjAaOymnZLZOfohmneMgWzNTNp6kquFmgwfDaEZWcq9X5rH&#10;nOoAQU8yAapGYjO/FuuA4usheQfPZTkNsoNBtboxtktpYvSuqQOL6nGo1wcGeCdj72lFgrHWJIY9&#10;toUeQ4OvNYvdQTpgpg6U6Hbfe7diiz040NM3rRdNNsUooiHYpLSYEL8+K448Hm7Mx2oT/bqxBTax&#10;Tre1YP4wVjmqFR+lbDFfQ6BmZW2ZGPLmESMYs3QsbQNyWqu0WlhX83crzsYxqZQDZdH8xTavOQzU&#10;isOBUSNBBxo3gL928NnO1yGNds56Im9nkQGdXcrXM4ZeaylqeyxFMxD3BkOPAyEkTzgsrvcmAL6O&#10;/ETf4rR4LjC6KeEQzbvBmgl+zxHPAQam+Z6U7uzZYff0K+aep0MmcQ7b+bZBRjeJdpBocdPBwn7O&#10;6AacWn7SC2O7IQGpwQwRi0nFQ7gzGvZwR6uR1+crv37+zK9fPvPvP194P0NpJnmSQSi4bHueGO8O&#10;pAFqLZzPF87nhXWxxleQwjANhCnydln5+eeF58+WOxweAsMwo0CuqzF5gm5767wq71fl9Qwfl5XH&#10;R2GeI0GU5bxwfl9YFgOk5smkTnf3ltfosjJqQNpArULTQs6FJZ/NRHSAxydY18B1EdYs1GaxeBTh&#10;OCSWpfHlt9WmVQV7HqVWM8Z2yaGBIba9sWVMSiADfl5ERJMnSwLaWJe6JbitQV2tV5SSxXkDMjIE&#10;87FqtSFUZ1kraLW1KYkQJlJMaMvm/1RcFlWhLvbaKVQr2t0wWYIVjMMAUSM1C21VA3FWhSIb6F2o&#10;kMy8WPvP3+QxHZMm4FLDsDVTvnKSp79fY5vXtW4sGDs7DdixYaz2RQMKtiPibwATpTfE2PIuAm4D&#10;IJS1sua8f7/C5Xzlcr7uYMx/9NF/F2y55HbOo9a4dABvuw/9svwaNiDv5rWQ/nUxUItgE1krlCVz&#10;f5j46Yc/chhB9BOn02cu52fmKRAHYXAgc1lXvry+seQMQRnnuP3eoitKQyIsZbH8DZP/2NIy4Kw0&#10;YUiJmk2aWGmMceGbJwMrp/meehHqEhniPVFn6hqommnF3lAazNcspcjknmCdqWI3JmzxGtXbdMtY&#10;8M0avp8+fcOf//xnLpcLP//8b+Z1VxZEzPfoejUpe8PywlyqGdv7rR3wJpizK0Oy7v48HXl05sZ8&#10;ODCMAyHt+ceahWGKfHz6yPff/oHr8sLp8szdEPYFJgBh8+BZs0nqa7HcIyFoTKAVSTYOPQSr1VBj&#10;ZQRgHMRkhcnOrpwt57CTWNAazVsyqPmVNjsvJDTSYAMTmlQGH5wyJGEaE1Fg9WZ1jOaVMwzWGCw1&#10;c3c/UXKg1IvVldLM0NbrxebnOs5CFR9rZQ0R23CdXd2L5TCNtHxFqzEx16Xx/rYgmDFuXivv72ee&#10;v7wTo/Dp4wfuHr9hlMbrk/L+MbCcR+6O9xzmozWhBQ6HiXiIpKAgldZWYkzcjaNjsVfezydSajx9&#10;eORPP/0933/3HcMwU1dlOWdObxdOb1fytTLGI9PTPeWYWS4rNGVMI0OKnA5voImgje++/ZEff/wL&#10;Qwq8vB2IY+b18oWX5xPvJwN+7Xz5lj/96X/n08c/cpg/EsJEreJsI0VbJedilhDRvF0SI0OcCSSi&#10;JKIYK2uMiWkQ86iqkGgQhSklpjQwp8F4F7LbZDTPbUK0KdWhNg7jA3O6Zx4OJGbavcXu63IhJiEN&#10;iZLPXC7vRLkwxIH74yMpzZS1cr2cuS5nruuZ63LiulxoBYJGWoHq584gA0Rlxbw3cTKKTXT0Wi94&#10;Pqzdo7L6EA9rkCLm+qqitICpgprQyQwx7sM2JChjCkgTSgtmqdGbD8FYcz3H7myfVtUGFKVISpBy&#10;No1iKVCKIby1WjIcvLUZfI/vyRxIqVvX1qYk7R2zfuBshw74WO5ARQjVkKhSmxnFgiW2zUdPqiPO&#10;25Hh3UicridsFObOFOlFdXO0WNVoidatCL5FLZSEEDwpF28GGwxrIO3t+6iIj7NtXerlv7vrB5wD&#10;A9p8THGgqqPqtbGsK3l1IEf31+9sHXdSRjxwx+qFbHOarOh28H81jcmDr6pSUbJ7LJSSqTVvRS7S&#10;bIqQg2S9GO0Snla7yXHbNk8vWoM/k60pswFHnQ1jQcm6+54EBEPxe4HcdO9o2OskexKyM1N6Am5G&#10;sI5ybiwXTPLj4N/WoXCRvNV54UYeFbZswu5pn0TjYMzvkpcYbv7tpotLsORj+15hkxFqALzY16pU&#10;tQTCigwDyLpZsh1KgRZ06/BZIiamjxcLViLBu2URgiJJbr7fGUHs8pPu5aHRLigQN+nWJte51bXJ&#10;hvd9/SEY2OXdYhSb/KGNoEKulZoMoLCzzb+nF9rbPt+75pZQ9etmOygtiFn8SHEfq51SdHDD/ak8&#10;s+hrPYZAJBJl+KqTv2e75hVhniTuL6RlMyQMNqTc95uvy9a8qKrb341p1j241H2Pwsak2grPnnRv&#10;4JQDNBLQgI377oFPALzg9OspzSbuVAWtJqsJHjssJhWCS1Kr4nvUiv7mQFFtfXLVfieqWiyKKRjg&#10;5eu4+R7rMXWXW6kBGU3M50Lt0wxrI9KigR5Y7Ku+nxVnaoSIpLhRYaXHey/GHQ2x4kUCVW3tiPTJ&#10;bOox2eKINt3eT7/ebqqsWNzVEGkhUGPysffG8vBXNMAZO0Btj0LzDpyZnff1ad5rDTuwSoOsgSLW&#10;fBARsgYzw3fvGHtrdsVjijQaKVj6hxqLp4mtCTsfesOge685o8bZoXa8NgYSMkwMahObtrWIrb/e&#10;KEkuA+xtFbvn9noSbn2afE343/sZaay5uAGsACq7yfxmytdsvWznTD9sZBtyT9BKEAOyzFzbr2iT&#10;nyok67h2UC5IRINyKwnZmKTNARhPgm5jyw6yfr2tjH0KvTPWA3WXidlHQIuZp4egTpueEBKtJT7/&#10;9k6clLVdeXk3Jk51eYTKgAYhDEIYAlUi56XSLuZTdT6tvL3B6YQbLTbu7jLjXTBg5gSni13rOCvH&#10;+wERuCzZEkRnMa2lkiusBVhsMkuMlZxXgjSTuLqkKEUDeI2Wbntdwkh+U5pEFm00zazVwI4Y4dtv&#10;ErXZaNmmA03D5ncxSoQivL1dqLXwGhp5hVaUWm3MqR3m7gEngaBuJt9lsRWkJUQHAgOiFWnZpMGx&#10;E3QttyvZwO9Wuhza5FohtA3cCX6WWv6gqINJrWQ3SLacRkXIbg57Q1y1P9qGkzFFew9lqeSL0ha7&#10;z2RswodaJ/RaDLzUWmmV7Qy7lciKr3+aAQXdo0Zvfr8VtZBXn9hVDMDo/77L0HUjOhq+GzZWm+kM&#10;+QqEUez7Yuz5gHlvUdgZOr8/3/9/fch/+WP9vYWwMy27tZpK28Ani1f+/wniaGb04zxCUK7XK+s1&#10;I2om5QYEi01mSYlwd2QcBSIsZeXLl1ee39/48vLGsprtQhosh664iT/mrVcau2dYc4ZQbtBWDsOK&#10;TELLcLkWltPC+TUT60z88Y776UitMylOTOlAlJFalLwsaINxGBliYponpmnkcJgZhrTFoqY3TQm3&#10;S+gMna0gDYmURu7v7vnhD3/k/f2dZblyPhkzJ4j4BF4zMG1qzansPoXqcTymQDfMTynYFNmQmMeJ&#10;w+HI/f0DD/cPTOPBJtEFYV1XJAXGMRjgc3jiw/03HKaZx+OBabQR9rU18rqyZvNsO1/OXC9Xrhfz&#10;Yamt2fkTAClIagyDMAzuTeoIr+iIMBBkQFVZ80LOV2OuVpNwGrsHAweqUrShVCRU+z6FOjjwWc9c&#10;TkotVltFMeP1abTzILv/VamRSqXFisZGjdBCQ5L5nRKCHzh+9mpAizfnPYZ0f0BjSzRaXfe40qxO&#10;Pp0WTqcTl/PMdVl5fn7hfLpyd39PinfEeER1QUn2qcHqR7Em/7JckVEYRmGeE3eHkfEQGSdhmhNL&#10;ubDWhRAWxrEyT8qQGq2snFdYV2U5V8Z44Jun73i6e3LcXMm50O4qKSbGNBKDcH04U4twPb0Rwkyr&#10;AUkj43DHdHgg1cVkw/eB++M3/Pjjf+OnP/8j337zE4f5A0FmWk3e4MWZM5YblVypoaKtOBPTmq7S&#10;bCBL8NxkSMGmU+GAjgopBFKwP7XZ6MNxGEDFnqPaeiMKQ4SgI9dL4/T2zvv7G6fzGxoq4zwzTcHj&#10;QLFaPDYgs64npCbe3zOvry8sy8XzX6sPkiYDiqLV+MZIt+Z2CtbQKU1Rqte7XYHRfV69RvR/q1KN&#10;TdOB0V4H08w7t0vlJVrz3XNNouUZ0hoxBKpWj/0Bxomm0f1xAGmgiYf7A8tp4JAgFexCS1HW7MWD&#10;e8JEcTmA9APMV7RYwRPEZQHVqO19fGrT7bjbdPohmqZ/N+G0QNW8s+v5tAMMvnHEQBjx/+9JfY+g&#10;O91a3ESyoq2apwVikpnQZQV2XaG3ECS65MB5Cx2tCnsBanOEOtChDsR1M2LrqPeHZBdkQEmpleyU&#10;z7VkSi10aYUxJ9QKTTBAAgcj1BC3GAIteTLTrAscCM4s8Pfsl2tdemGpjbVk09rllW5cKaGzcSKS&#10;koMVDZXdlLJpcS8K3ZKX4MwkwaiRdqDrBqA0baj7EFVfrIJgS8ZlP61LePrBFrYDD7o5MNwm4G3z&#10;augv6rK+UrekqjWX3rSvAa4Y4o1MaZd2aOsGtN1rga0rvIM3FsjFQTUJstcb6kWNtq0wt+93wMj9&#10;lkSMRVJ9v/QCNoR+oPdipF9fZwEFxDv00myvBHazXHFpTFWb9tGawwq9qJFI0Oic1X0P3Y52d0yI&#10;DjjsoItsXzcATdFgr5HEKLptqJuFjUNhdEeSWxnHbhbcPZ98rfp7to99DHpKiXFMm3Y8pmiskLYD&#10;DftetAOC7f51vMDWRExGmSylIqEQWh+lboDZlmi5n5OIbmuytYZNkTKfGgMHIKLE1uyg8u+uLt3a&#10;2FZqeyw4Si9E2sb6sUUV1ArfStuZNU3JpTpIxCadDAh4coODRr2gEYWqxiJRNWYJvpaagwNVjU3V&#10;3JMmiFhB5tupbsweA2WKmgk8DuQkDPBNIVKJmL+Us0eiy4H683TvGxw81ZtNpNvX/M45iIIDnOgO&#10;jbWtgN+ByM6Osq/ZP1Zfu0GisfyspMOhZ8u/or3WzTmK52lsDDKJxjILNi2hqQHRlWRTZvwcoIN1&#10;+wuwbZdmz6l5/IgSTD2GnSui1pkJfiHBwZit0kEICkEbcVRG3e9G8y6PAdHRWJo++czOvtADrv3e&#10;YNPWbvd7j9dsMeTrz/51Y0sa6Hbr33YTNbbg2NlUouaRE1Ane4k3fez7Yz/D1c7t0A05CTQxOcTN&#10;C28gTV/rW2C7eQ/7uXF7XZ0Zd8vKYXsv/sRQnL7OhOpKIOKkUmqB87VwXVfOl2ZmwNj+uiyN3LpH&#10;bSDXAq9q0sbcKIXNsDMXM+OMA8hoAFMIMA5GNB5HGFJBAhYHUEgBiYngwyaqMxpzEU7nyrIWUjSD&#10;6GEU7o+RISjTINAyealoVaLaEINaIrWsfjabDEQiBDmy5khtAyFMxDTbWlSQ2rieTiiFUmdauPL+&#10;1gxw6WOImxDUuqxBAmhD6+rgMgbkBGVYYL3Y/kkIMQ3mXRKFpis094/QaIxlaRvAb6FFTenn+6Y1&#10;jBmzQs1Ky6sZdop14oXIooWrT4Syc8InIEb/WoAhDNTcWK+ZdgJWNoNjbgGW3DoB18+ZvkJ32V4H&#10;CvZ12VmAPd77z1e26a1beritaTZGpy9RcLCQGI1JWqrPht6vpefRwQdilGpsx6/kT//Zh/wv/Nvf&#10;vF6X4HYgxwZQ9HtjbC2T4qQxEEfziJnSQBoDtALFTLnLeuVyeiXWSF7fCZIZU2RIB5aSOb2/8C//&#10;9ld+ef7CJWeyWtNXnAmFuoeE2rM21otuFo+qtmbyUpnTSiIxxkhKI+955fP7lSn8zN30kXY3EdsH&#10;gs7WCPBGoRVViWlMHGYzdJ+mgWkctrPBbt9trrgzApU9llq+M5BC4OPHT/zhDz/w66+/8S/1X7ic&#10;F4ZhMIZkTEQFzS63WDNrXj3/Mp+0rQnb3Dw/mPyShoEzD/ekNDljt277iDYwxTse7r7hm6crqguf&#10;nu45ThPzONForMuVdV0Atd+9rqxrMZ/EPiETkOTTwMbIdJiYxtGnxE2gg+9xMeZwWVnrhZIXluXE&#10;9XpGNaAtUKpNCSq1kOvC2/sXTpc33t7PRDFT8xgrNZ95uxqA2+WXJcP5tNIkk3OjauSyKmttZLXt&#10;nUV9eKvvw0pPzD1Hb75e+pnhDd2gbOgOJj093gUenxIPDzMSlFxWWr5wuVzIuUFLaEuc31d++fWZ&#10;n3/9zK9fXtF14uPVTOKDgJYFNDBPM/PdzP3jgXmMhFAo9cL18oVrfmHNr6AZkQFtZy7vL9Q6U3Ug&#10;hZHH40cO44FcMl+eX927SBmHyDwfOIwmeT6OV94/XXkNv4ImXl8vnNOVJZ8pLSLxwN3DkW/mJ777&#10;5if++MN/4w/f/z3j8EBro+WbLRDCwJAiIhXVlVUzJRuIoxSb3hgTQzL7giAduIkuM7XdEoMgySRm&#10;Q4wMIaHB8oMxjgZI1ULF2cQx0bC893rKfHl+4fPnz5Saefp0z9OHe6Y5UvJCzTakaZ5mYhDW5cx5&#10;WTi9Z5ZlZRgG7uY7l281SlloZGpbKOWKhIpSyHllWStLrgQp1Fq8SdkME3C1S+uqB7F82qgqbVtj&#10;Pb8JnvcangBSu82FLbGo0Zp2k0mc94ncCWkTqgOts32oCAPHwwSrtakTmJllbV/TdjpAIeyyFOuT&#10;2YkieEcFM140JoZ1Ky0JVfpo4RCsk5CiuozFqLq1FjQ0ks+3q03Z0zHxYtt+R+8KWA+3B03vbKjP&#10;VPfJS0GBYPSlneoYt3fQfFy4EndETLx439Q5DlZ5F/mW1yrSQYheaLj/iNwAUrgRogjR0fvdTNTN&#10;L+seGDWIJxFdtMLG7KjsLJTur9HLlO7BcS3NTFCXqwM51TpmwcxgY5LNlRsHDVQbpS7UZuZYBiq5&#10;YWOM9KexJdHqrALMB2TjKagf8liQrbqPKi6tS6qgTy+wsfK2roJ3lmQrlXva1CxhFNnYU8EvptW2&#10;gUvh5p6maOaMfUqDBDEAEZu8ZZSDzmryOxh6uWfvsRsbGyCpm18NvWjRTqKy56vNEjZnm4M428sP&#10;AZO3BPN70V5wdDAl+qc/cVHzUIg7sOMXw5b3yQ1w6AmCSCDqLmcJ9OflwWLbUnbf90kLFmR7Z9Ao&#10;7G2T8bUwMLS6M7UcqFRwyQo+2tuecQdxojOkNmCHm+LRr8gYAjYecRzHrdsUnHVyCxCJA02u+LCY&#10;IkY3NLDVE3/FY1Bkk3xJZ2LgCD+OuPszJ1hBIY0kbZOd4f4NUevmfWMmys3XdwVpRp/06CjR7lMj&#10;OKsQVBo27NnM4atppazrhOtsRSCkG2CTzaugF+++2+35pj1edePoTs3vk6u6R8kGcqiCNAIFmwk2&#10;0IIVC9uZQSCQaJJoYTDwwChtBlb4p3hnKfj6uTUp788mONimXswEv167VT69C932lvhatZvmf3qD&#10;9ZZjtx0o0SRWLdjEENeFgshmct49H/pL9n+XEGg+0lVRmhhQR4iI7tduN91lJeqFisgmL5EYCSn6&#10;e7b4JrUSkrG8uv5f/N+C7OB/P1I663AHstpm6G+db5PYSr+ZvbpURcW6WTEkB8nCDYCxFxohfP31&#10;PRzIBsJ7D7v/5Fc/v/9AB7D7jEoff96/Hr66PD+ve5HTbygbwL59+BYwNtUNK5JeKNvv2sDw7cyx&#10;3fZVjEMxP6FeBJsGqOcmBvLYdEZEmOeZFAeaXkzGqLAWZcnqnToYFxgn87NRLNESDFw5HEbm2di7&#10;KTXmOzMVHdaG3hXmaJ5e85wYBqOJpMEB2JQgDFyWyLpczIyzBWoLZGcbiMAwwXFIzMOAtIK2yvl9&#10;ZT2b4egUE1LsXiANCQOSrLNJbby+K8taaLUZIPQwMR0HhiGxXN4hVMY58PTx4LfrwroopQMoxabl&#10;0MQYqNlG23fPHJsmV1EWcs1MGY6Pwv1h5DgfGKdEul64vr+wiKJeGHSWItj+oVrs7TLf5syUViA4&#10;6yQCKcCUfL1HI9ZYMxHGYOyA1pRWvAFTAlIEKcUecI93v1uGfS36It0B56/2lG2Avuo2QGb7c1u6&#10;X7Fpbn/hV9shYOORx0BIwaQg0vbvcXZJEJeIqzfv3Nvkd4v/f+njP/pxga/ien+Le0PA/QLVgLuA&#10;uNeiT3LyZKmWQl3NiywChxnu72C5vvHrL/+KPh0JUrg7JIYoZux9vfDbb7/xL//z3/jl+Z0anBEX&#10;KkMbSEBRNfkcEFRsOlh1uXC/xqLkDJfLyhQjMo2kITrrIbOuZlI7yiMDA1EHqAeSBFK843A8MA4z&#10;h8OBeR4ZBjPWtyEwPSe6yc38gW5Nopt1EyRASCiQ0sD93QPH4xFtcL1eLfdMFuuRgDaTWBU34m9N&#10;iakSa2cdR4tj2Q7JIb5ynO9ZfWRyB9ij+JROCQS1aZ3H8QOH4UJe3pEy0aW+KdqZP41mYjt9mNzM&#10;1j0Fi0/VMnSFMCSmKTHOA9MwEqIx8myqY6QWH0yjPup5vZLriVovVo9JpGl0OUplzWd++fJXPn/5&#10;mZ9//XdeXl54P124XK7m5xUs26oO4BXxaUJqXmVIJVsIhdGfhuerKmp+Wv3g9dpKY/tqD1X1uO97&#10;M4xwvA9898MTf/fTE999f+SPf7zn+z8cmOdmvl+o2x5ElmtlXS/89uWFf//5C799vjBFsxBZayag&#10;lHyhamO+a4Txjulo+eH1+srp7WfO519YyguEK3EQSglcL5/JV0V4IqVHUhrRCuu58na68PnXC31K&#10;1xBH6lzhqMzzgHDgw9P3zOOBYbDG+un9wnk5k0OlhomHhw98+92f+P6bP/P0+AMxHmnVhom06gzi&#10;YDWzNTDtfZu01CaGjjEwpIHD4cjhcDApd7BhCcMQCaFRMB/eISXmYWSMA1FMKthZ9w31lFwJYSDJ&#10;AMHYprVkSrav381Hnp4+8OHpIzE2rsuFoCsyRQ7TIynM5LXw+vxi62eYeHr8yNPTR2P+AK0WqmZK&#10;vpr5c10pbSHHlTEWplRY4urv0Zg5Zl2SrVZSzx09j6wa6aY43RvRzglv2LLN1aPnMopZbIjalOES&#10;9mnfBuSYfQYxsBbvnKixGrtuycjPYoVH9YOnAzq3oEn/1b2oisFQMmqkNaOub1OLnLkQnBEilneT&#10;ovmRxNC2NxeSj/F175GebiE7Sab1csQRvq55VExSYUh11/fvjB78MLKRszZHXjCTVespeoHp2rzN&#10;20QUqxoNVghu6tQ2IMUz1l7V9r+HfpgJsXkZHvbk9ZZB1FpDigNB6pppLDnXIMaKcFnENpK2OaW5&#10;3Sa59u+GHu5ATq0G5AQHp8wJ28awRwczjAFjoI9NY7A7F6MdikP3ZHHvFZyp1dQO0rolOcLue9Dc&#10;iLXLP1wi4TVIl4WEDcj5OgnfALLOhPIiMABBTTqxmfyqbrKqEAJDTIw+XeuWqRNE7F4GG/UYY9tB&#10;CelggTqoZM+1dYBuq7o67bKnYg5idmdVa5fRjTzjdjp0IMuLEL9nJnFIiGGpGHVdIVWqGCWx+vNo&#10;BbkwOAAAIABJREFUTV2nHlEVb2Tu2Wg3q90ASS/su5yzCfvac4BzYzF1I1y5BXE6M0cNCe6UWn/t&#10;popGu0dxm8yjXuSGvwFyYr82tm2CiE2G6/KqblzbgdR91PCeRFZpDjIrGjq93KbKNY8TrTObOrjS&#10;QQxAJJrR8k3B2/AY1ZqPR4fOrLMYFH1ilU+6aw1a9ThVNzmlxLiBBcUBpy6tSw4UEbpxckNaIKgV&#10;mMYCNLbLDSzksciLPk+eo39viPY7d8+UtpXifeTrJjlUSyBpSowGNMRSzIB2reZXrharUkrEIRGT&#10;TV4LyUG/0OOvxzL2cfE7+tR3snrx4fFU7alIMGlNdT5NB24szoetYFc/AHos70CO9HPhlvllowhd&#10;kikOA98CN7rdy/1gCS7RssS8yxg6+LdJiFXpLXtxQHkDqYDkHageO4ID9NEB8X4dX/ma+Ts3Gr7H&#10;Eged2MCvtq1hCd3Qnw0ok36PxOJIlGhjg27Aj9uPW3nILdMNIDR2g9PflXRfFbA9CPq3Bb399k6J&#10;uPlSB8QRTIvqOJRtr/0JqcWe7Yzx5yY372WLmfHm734PxWV9dkQaUP6VdAycKWxeZZabNFvrg8mz&#10;9+lsNtHpuiqns/1sDNb5rdX9YHyTDQmmcebjh0emQ0DEjFhTVOsUa6UNjdQaKQrTZD49RKPqxCER&#10;hpHSbLqUZlivtsfnGeIQkNDoSxdpNC1Ia5S1UhZLUcYR5sEkC+MQzchdhPW98vaaeXmpvLxU7/ZH&#10;jsfC5dw43l0YBqh1oeQFCYH5LvEgA42Fy6WSF8irki+Vthrzt1Slmg6RbXNGWLVRauO6wLCY78U4&#10;R+4fAmMYyaEwhECgmAwGa8Z0PxObSLgPHxDBzCfdGDM5YIQ/kyRu8N5Hh1cIQUhY4l/N8Aq8oNeK&#10;mZmHiqYNk6Rk9nu8xSBbyP3M/moxYXG9r9P/EkXR/bv2IOkxKe73TgaQpObZJhXtxu0BB3KEKBaH&#10;aynU/LVU6//rMv7LD/kPvtav+3YfOaDaWgevbqTvge282YzUVwMZWjC5/1giKTYeHxLff/dADIW3&#10;l184pCemAWqaaU1Z1itvr898eX7m+eXE62s1tfkEkrwXLdbMKkUhdAw/+bUY2CVuHNuvd8kZtDBG&#10;YZqFQRKHKZkMMZ9obUBagDIyD4lpOHA8TMzzkXk+kJLlZ6r2frbGVfAi11ocdLbwXjHhNgo23KKq&#10;1SOHw4H7uwfGcbIpQ62aVcQwoBjzZsmZZc0sizVbwlBINVm+03pOUmhFeXt9I4VfmcYZbfD4+IHj&#10;8Y77+3uGYWAYIjGMpCBM6RFdf+OXfzvxc/mZSGUaB+7uDszzxN3dgafHB44PDxzmA9MwWeNb8fHj&#10;Yos2JoYUGMbkTfOITbo1IEcH/LhtqLMeajtjnljRpFckkzBRqLrw5z/9mZe33/j85Rc+P//Gb799&#10;5tdfP/P69kZulVxWLsuZpayeS/TYb+l3RBiPSosQC9QM68mm6bUFY+PVvszb3oGtbOw89SMrDvD4&#10;MfD3f/cH/o///o/8/V/+wIcPI4dDIaYLqieys7sPhwMPDx+YD3fmidgg12Y19WAS79wy0iqlriiZ&#10;pQpFrxQdycuZ9+dfeP38r6zrZ5q8MYyZUSJ5DZzeDzamWwZaHFlUuVwzzy9feHk7U9bEmpWSV2Bl&#10;GjMPD5XHhzskVGDi4X5gnJTWTCanywVlYhyO3D98x4enHzgePyEysyxq+V8YsOlNdviVpqzZPNi6&#10;6sMAHYvlCgzDwPF4ZD4cmOpMGlarP93+JAZhGgeO88yQkjVaVQhxQFp0OXv/NMmutoDWlXEY+fab&#10;b/j+Dz9wOB443s2Mh0irKyGMDJIJDAzpSCuB63rhej2zLFdaOXCZJs/jzIApxASYl9n5Yn5VTc2e&#10;pNRMbRXzXx3pHqkG7ldjTm8yKwNYW63GCPPGYmd01+BDk74CxY2hvw23cMUSIdLEGdhEaNH/rRF7&#10;w70VtK409+JNMICjRM0cLTfvhb0cuglLfuhFp4g3N/myF9dtWo70AE/bgJySlBRsFKgVBuraftkk&#10;OD0ZFMEZKt5t1s4IkI4meee+s3v2MWWusrYiuzbSGLduQZBINybDZU7iUqveMd4mzEi0gjxAiMES&#10;wRtwC7Cud+ifdm1RTK5gtPKbZLijGS6NCjESvFjpxRHSX9PE5Z2l04ukXvzQ1BKhZqOoc2nkksml&#10;sJbdIycEiCWRSoCghCpeMDvgRoGNdeH324EWid4V9plRJsmw51w1UJoHURHr2HnxUqsxvIx1JDRf&#10;fL0Yrto9cvQmWfBn1zv3WxFv9zxi46RF/blXQy0FK5SGNBCAsrETemfdNMQhCC1Ca0ILgRCsDRyp&#10;DnbZPelSCQSa9I6C+trrz+A2udsyGTYfJ2WTXeHPtcsSrfNvgST0ALklj0b/Uemb24FJ2ZZ2h218&#10;v7pkS5pLBtnu3Z50dm8PSzLi7wCuLXHtQcN21hag1X/nJsvw727cyCD9Xvf312cuiBddbQMnbvZN&#10;2F+z/1RTS7YR22890G0eS9o2E1nzDnHtcW2WDFWb5qTb/L9IEOvqbqwndqPdvt7tLZgEDjr4YPf1&#10;NqkN7otkscjlh8HiSNhWhXhSEPy6fT2GhjnVN3u+oRA6hueAsDhRUza0C4tR0kd/e8LsQJwZ/foz&#10;kf3+3kpnAl/hK9sEvT5RaTgYCBZcUmYdVdnurzFC4l6Ui6WtqE8t7ABU88ToZs1FZ771X24eQlZU&#10;b3thew5hu2bZ5EfswLzur3+7FoN7vERu11cHBRyQ8ep7B4M6dcT2QVMhKRsIi2LUerEYGqU/f9ke&#10;iwE5wSUqzjgSQWozYMxluwbk9N8tN2DHzj5tX+3Rmz3iv6gX8rpJOOUmNrqPlNjUlg6GcfPctwaL&#10;w0OWjFjoCqI3QM6+h7dNzg5b3+AsFu/88XUQqnem+jd1GZs7Zfd3+9Xv+psP3a+ivwm5iedd1qjN&#10;2Jr7Bu1Pt7/PmxgdKhKaRzdxYMek4Dahazf2LeqwlIDmXhwEByHM+FMdwIhExpg4TJFhhDhCkEa+&#10;BFIVhpw414udx4v9UO/HDWK+Qq0VWi5mwFttLXR9vSKUoixAksoYbITxEAdWzWbcmg1TiaEhIVIb&#10;nN4Xfvut8svPhdfPNvY3JJhmYTkunN4XQjIAez4o46gc7ybGeWKY4VAjkpQyw/Xs44NLdckhOHbq&#10;e96fbfVmnKVcSFSm45VhDNS8cs1X1kt1f4xiOV8xLxofgkVFKVIhGJjTqqBZDKhpNu3K9kVEWqAt&#10;JrvS7Eu6BJokSo2UouQi7ulgYHFsPaexh2zTem7WnASadPZ331/7RweJd87YrZfT3wI+X6/zfW+J&#10;n9MyiIE2UalBUan7/u0NIm/mCdZoUM+nbUgFbFvuPzBb/uoS/jOg5z/fhjf//RrQsbNVbwoDz/ta&#10;NXmaN+A0AAOUbAbwTx8CHz488uOP3/HhaQJW1uVEWTPLBa6r+Ve8Xi5cLmebyoj5VJAxdUyoznxv&#10;e+O5CGuo21AFG7zg+gG/ThFbd0WVcQgchoE5Jtb1zHt9JlZlTok5PRJTY0iQBgN709CnulosrTXT&#10;VImaUE3+b/2s85xJdsY+sg8+CGJeZ9N04PHxibv7e1ThfLogPm46pMSaV67XhWVp5Gy/O+f2FYu/&#10;qU+mLI1rufC5/AYN8pL55tvv+P4PP3C8O5q0JXoTm8iUHgh15svPJ/76r/+DVs7M08Tj0z2fPn7g&#10;xx9/4OH4gRSODDKTGKGZfYUd3YEQB6ImIoHUnAGvYa+tsLpOUCKWG7c40MIDTQURY+7gzVDjalwZ&#10;wx134we+/fAj1+XM2/sbz8+vvJ6f+fXLz5yu77y8fOH1/MIlX7msC7qu1uRNiaCBGgqkRqrmaZPG&#10;QMlKXpS6QMug3nvYAJwus/RESwTmI3z7/cg//fOf+Of//nd8+/GecWoEeQcRclZUMxKUu/nIh6cn&#10;huGe17cXrjlbo3MEiZG1Fs7L1b3lMkOwhsI1X/jyWji/f+H8/Avr+2eUN+JwpmmhFOF8UmoOHA8m&#10;qYoh0Urmci2UpZEYkXjg/fWd5y8nlnVlHAY+fszkpVHblRArh0Pg/mEkjQGJAxJtUNA0HTnefWQ+&#10;PBoTR83XR5uff8GUAyYQal7jFVorzmEQSileD1zJpSASORyOLHpHUfN7a5pptZJi4DjNHGeT+La1&#10;GgAoXt2o1ThNm5nn12Ss31YZp4GnwwfuHh6ZppmqhSVfTX5YoyckI7QBLUIrQquZ5XricjpzPl+M&#10;jV4tb6/FQKg1X7lez9RWtsaPBMMOjvOB+Xgww+0hGfgkIxt7muqNVmPrjC7t05tcpdQ+sKTt7B5V&#10;80TcanvzV40ely29GWh1oJVI0ZUxBmoINnGW6llzcTpAkw0r0MbmrtwDeHBwRDxzE/+RGyHAZp5n&#10;JqJ+WMn+Z2vO2AkNjTszBEkmRajqG9xFD8HotzYFSTdgRMQChdHrnGbYzFgYYaPFV8W8UVolxhGV&#10;4AeAS4DUi7pq77K5j4qK65ebSTQIkDBa2AYcuQbO7HpMwhDE9Oj99O1+KZ1t0x9ca24QiLmzp7gD&#10;D1a/eJfViyrxvBvYZQKO8jV3yc6q5Nqs06XWqTKUuguW9q8JRh+0orUbW94Ue54ZKM1csX1FWTHP&#10;BjZ1TbglE4IGu592uEYrXsQAAaX5Im8G8MCWzNymDWCJcNeA70W2/W9MBtE1VbRUN7friVF08MsN&#10;TB3kEBqVagGp2rS1GHXrHlWMrRSjGdV2eYt7OG6dKOl0yw46NN0Any7vaqrUYKbXYUvI2N8HgHtF&#10;mHDXGDk9F+vGjjZ5RAyF5gY8a7aPautO/x1oabRQ/TDtCebeQRNM9tML0ttCztbznqR2Q95bD5h+&#10;uNk6tmdeWqU7x2yd9J7fiU1oi13eFmzPBX+WMQhRg9leS9sAzxCdhxDsblmi4hJEpxh3wKZPoVIv&#10;wmruAEU3zMYL8VtQb98TvaPVi/w+fQq/p+o3qLEbQW7eMr5fNOxStn3nwOAmwH28uSrGxAnu39WM&#10;ydQTPpXg4JPtOTYwU/w+GFMvxGTGstEPVqNpoOpjw32zbIZ9DhAE71J26Y163DCPnB57ojOlboRM&#10;WxwKXgzsxbxg4IVN39KbJNrv5g1o2O+6BDN4bx08+A+Li85a7CyO3RPqFke43VW2puLN6/mL+3MM&#10;ciNT3J6VJ5rSS2s2H5tOF45e8Kews9EsBFjcic42a63uQIx7ARkNub/JWxBkL4ASbGvfbm8/LzvA&#10;2fdixZLn0PsAoLo1Xow1aofX3g1m25tdxtpfb3td2Lv/Nx+ts2v8vPFHfwMg+dvaQG8H8TfDDl8z&#10;/Y36zzVnjXWPN+jnjq+3PeT7rRJaN9Sl2Wv2mNR/N35+9h+8uWYAFfOBi9ioeDq46edRLpmQK0up&#10;rNWKRsUZxCEypcjDfeJ4N1DbhfNlZc2QBdbrhcvZunoizXxwYuR4f8fH+Z7lmHn+8oVff/2N5dyQ&#10;0oiT0fUlZKTC6mDD3TEhKXCtEJJV5iXbecAAcwCZhePhjuN4pN5XLucrZS0EUYbRpppdzpW311d+&#10;+ffC518gnzDQaYq0FMkLlLoaFUvgusDDI4yzMBAYRuEuJoYZ8mpg5nKxjrY2iDOGqFRBi+V9VdXO&#10;Tu+RiRe969I4vZ5Ylgtrbl6Q+ENvatM+vf9mQIByWQpDNIC4VSWvjZbtzIpj95RL0CLkitTEgBf1&#10;TcjF712pFJ8ePIhNmRP3D5NtH1ZisPfVpQJ2josBuftK3NZjR7C6V1w/a28//kaSdJMp0yNREGvY&#10;RaWKs1t2BG//xBur/h4lgCQhJctdW1XzP9m30d9+6H5Nv/syvwuLt2/3Zq///oX1q+uj5wr1d2Dv&#10;ADKweVGlKDzeH/j44ZEPTxPzFIkJ8rpyen/nt8+/kVuhhsiaV0JU0uCESTG2nK5W/Ej8f3l7z/ZI&#10;kiRb73URIhWA0tMr7sP7kPf//yGSy90R3dWlAKQI4cL4wdwjAyhU9cxylzFTnUgRysOF2bFjx0pz&#10;lTaJNdWvtH/VO7cGQkxY0xTGZKlSZIQQJoYxMEimkYS/OdB4S986msaoM7cKaEG1i1YBKiMlPTCX&#10;9UT/XtjwsLAG6/6VkddvN2y3G8QIwzSBMTQp0XSdVqtKeckYVueZRQdI18REilo9yPgG5onz5cTx&#10;tKXtew63t4QYNMhpLHFOGDG0vmfT7zHScD4HwjxyGQLTHIkhs93s+eVDxuIVODCNru8xMY9BA0BN&#10;oml1HFrxmFxpbnllK2vIUR2PytLtEFqQBkEZ5tp2odiMjsZt6P2BbRPYdxNvbxMhj5zDPcfzA5+/&#10;fOLT10/cP37j6/Geb8d7LmHEeM8smezAhEhIgk3QbB0pGeKcSXMmTJk4QY4gEWX1VTCnkDbVkAPX&#10;RZo+E/OJx9PAXjz7PThbmImiNB6LIYTI6XTPp09feHg4MwdNQUsGxjgxzCPeZhqfsK3HNoY5XJjn&#10;idPDZ6bTV7xc8G4Cq/bZPMM8nzgby9F7Nr1n0zUagBHPdrNnf+j5/Hnkch75+PsXLucLfd8Sohbq&#10;sTaT8kDTCnPccvdqq7adaxjnmaYTvGvwVtPsci4MM6PVcOt4ShILizKQ00xOUe1Do6D8PAeyzIzz&#10;xBwT3nd07YYwnZkuE5kRi9D5jq7b0LUd1ljmOGOy0Ji8+NJqW0oB/DxGYskmMEWCQYh5ZpxHLsOF&#10;8/ms0iDJarERnyG5pRS6RYMRU7wwz5lpiFBEqCUL8zwxzQMiWZm6DqzL9NmzaVolTsSMIZJR5qg1&#10;WgzE4XS8Gy3F7iy0Uv0FZSolq2ydLIJ4v4DCudjhqnmpK4uIpukJmZy0cnc0qWQzWUQaZgRv9Tqb&#10;ppQfzykjyahgqpiF6bA2mQXKoNPZs3ENtoSUNWcslmi5XPcwlX6ojknOJX+0CBgZZ6miV9b64ujZ&#10;JWKuzkGNpiq2m7NRpkpx8uY5lCh8olaDylZwrlTUEkeeDTYJyWXExoIcp9U5Mg4PWR0NnYN0wXdt&#10;q0yPpGibSVpatmBCGOsXR4i6r9hSkEJ1ZNTBrdHZcj9GjcVKgjBLmxXHW0SpngWIqatmNc6TqEh1&#10;SkJIwhzzEh1w3qhWgzH4xrJtNzTO400pM21LuoJkMApDr40RW/SEnG20xLtRx0qraKmKn5TkoYyw&#10;ZvMsjkTJdc+SkaST6jQnYpSy4F0ZWXXBw+gE2dlWqwJAcVy0PLK3xeWqEdmVQX+NmFcHsDrr19SM&#10;+rka+nqslBJeVDXEGaX1LWhpykurX1MuysJa2GOLRo8tNO/Kgrq2SBkHZgGuDEbTDF251lyiWRlF&#10;X6vGUNWKqQaEUMpB6u8X48IYomg7VhnsqsGUcoZssN7RZIv3GZugWmI5a4SrVh6SkiJZDYaa/y6A&#10;iXmxwZNcBYAXBXcV/Xia1matsmJqt0Cv04vHS6LB4qQ4/SnjbKIKMEsR84sxEmNmDKvrEkGV50ue&#10;fqEtSl2I6/M2ZkkNUtHV4jiIgkBXZtBK66Xel3EFtCkaOaJpQWIEKWLkz3zP4t9q/ndl4yljMONq&#10;Whj1HspsWpEhVtHatTNfGs/akhJXgE61H6WAxSX6WPvpCinx3rM60BNnPhYjyzy5C92sdZp2Vp2V&#10;lT1vSr9YKCQrY9/WNKzyvJeTVzDNfn+u9X0+p/T/0VZTkNbORQXixGS88SVd9iqsW4FOuwI5lllY&#10;J5uie1NTqSo4pP8UIFJg2a4MdVOYOKbeUJ3YpIIVdgVg65bNdYY3158uTWtFwbJl+qlUclZpeC88&#10;v9qH1s/7qqdklvvI5jq/1ed81acyT/ZbNnv98+q82eLs1nu+nqNkEKIpdCvn15RzmfXxTH2Cyx0K&#10;ZklX1ATjqwA/9XemOFzmykwSDGI9xgkSg7Jesuo9DMPAnJIa822LiTM51OINhu1GBYZvbjs1gqfC&#10;NtFbpfGJro00TjAJTOzomp7b7YHO7ZE7w9u7HR7hP/78hemiBp5JhikkZklcZhBv6A4dNkIbMpI1&#10;nag2S+c0lagxDX2zpW/3zCLMtiURiFHwbsswC/ffjtx/E4azOn61XX2T6ftMu1FdnphDqUIDfQ+7&#10;fUPTgfGZrfdY1xHGzEM3kMNcMkMtndvhTYuVxHA5cbpE5qhMJt8CWtwE3yhgH4IwBxUVah00nSNn&#10;zzgEpABVFk2ByMVOmig6hxlN0ciacuvSVWvQiCFFi0lFEyuWyGeeNGiYrmuvdkUdtykW0Vy4UuXL&#10;NJZFK5NAES5PlZFZ5j5z7f8i1Tb4fquMxPJu6cu1vxc5K+oE4bClyqnOUcuU+uR8+mtb2OFWrlVa&#10;lmpNP9l+OI++PBV//5vaDnUOMiwsXA1AXcfz9f506zaapuKaCpC23O7fcNi3ND4xDob7+888no90&#10;JSVjxtGcJ+w04XFkZ6naRCGCyYXVkTW9RgMiJU3PypLa7Z3F5ESYVCW7sRYjjhgzl/PA6Zvg88jd&#10;zvP2RpkCm36DBaZhKHpOCVd8nWV9L206h4S1UtJf9bfWRCyZnGr4qiCbZY5NORNzpOkbbt/d0R06&#10;5gcd7yHMtEb1anzTEsKk1lekVHnKxBgxU3ESoxZNwQqmRUWzO4tpLCFHYk5gDc47QojErAGYm7s7&#10;3rx7y7//ZUuII9Y3jFPi27dHdtsv/On9Ax/evONmswcghkCOkeF8ZBxHfNOWMufKItrtdoXdCtY2&#10;tA0Y4wkxl7ZRAWTV98wIMwszVhSUqgCpJDCmpUErK4kXsk28dm+ZX83885sLx/ORrw9f+PX3v/Hr&#10;p7/yty9/YUwDx/nEZCLeZ4zXUGk0kMXQilNmQ8jMYyTOCoKmwuwzSdk6uYDW0kNuIo/zJ748WvJu&#10;R99tsbLRdPsYyTHjRP3O8/nMb7898n/+X7/z28eBKRic78F5Hqcz6ZTZ9J6Db8jOkm3kfDkznr6Q&#10;phNNM9N2Bt+0ONeQU2AcJ8ZLZg5n+vaBu7s7rLml7XtwjkucmYaBX7985devf+Pzw8dSSWpHe/Hw&#10;LdG3nhAvOJ/xreHm9qBVyiI8PjwwTCduD3e8vfsT4moQzivQEZWBBhFjVLhawgRxxkmGaMhzoLEN&#10;znnGOZOzQ3KrOlP9HVMcOI+PpAydb+nbG/bbO6xtCNNMLpXIUgo0bgMYfNvjxamPKyhbGk+WxGV4&#10;5BIeycBUmGvDMGHFs2l2dP1OAY+caSzsuh2t9UumUYyZGHOxM9Sv1XS4kp1R5pLGq6avcypH0TRe&#10;yQTG4oumZYqJWNLKVMLPatEQYbFFsMq8TFaoyrLV7kk5L/5ekqSgfgFzJClPzea0cKGqJrFk9Wu6&#10;jcpTqI50NoXOpPSmGtGtUQdWKTCV/q0K5W7lMOuCtdi0XEVonXNFhFYF3bzXzmpKpNN6DeXUtCl1&#10;aq9lq01h0+R6XWXdyslhUqMLfknhwRgVTrIeQ6ugRLbkBGJUN6auSWp428VxzUVbxTktTWudK4CC&#10;BRsxNhVqpyZWa6BaARzhWlXESAVlNPnSiNGUAjFFD6AY7qaQrY1WtmGJ/1dtFnlqkBYAJ4mWik+p&#10;iH1lwGj5Nme9Tpo+4Z3T8o+d5sY6pwvbtVKTRvKlVI+oK3Rl4XhrwV01TkQEE6NquRRNhigRsam0&#10;QTWeFKDTUskwBxjnXGiiyiphOb/FO1NYMVUYusPZpugWSek7pbLFApbVvrGOlFcHX0GMynJQnKkA&#10;HKL5x4uzKEIyCmYqm8Qsx14AgWrErYyhq6NTwIASxTZS1qcC/mBUeV1LfDsWIWlxSo8TlIqcISSN&#10;OuWsWgSSSnnRRQhWnZCYICdDloQp1FRjTSnTrgfNBeTLxSB2BqLRgoi1lHIuyjJiwKZCWS5ArtIa&#10;7eKLLuevTp5oaogpr9VhQ9Dc1oJMYzVasQBCxbF1EdpSNs+5XNJwDNbEAozawhxJZbKEmI0CMDWX&#10;lIxkp6KY1Tkvj9pUTSEDUtIUl15XfXJbtJpKmgSFgSbl+WbjqalRShvNSz+o4OHzTY0qTblyq8+8&#10;KIBZ+1A9bgWg6txql3YogMYKJ6nsvvobAWrVuyfpT8/6qF1Auu+NeWO+/2z5roDZT7VS9GJeuvfr&#10;Mc0Pv9cp/Af7PsWKSp8q+2FWkc2X9pXVvK5/1Mt+fv9PgI16j+UY1809uY/rfJGX+UGv6zqXiEhh&#10;Za6dufody3GeargITswyzq4IEMvelZ1YgsNPvlu/e6lZfwqEXbG+Mn+vzvscuHnp8ycgjFmO9fzZ&#10;16+vq861Uy9TM/Vanp+zypLb1fjWNerJ81yB7NT39XqqILYtqa/FeJunyDhF0kaINehSnHrvLN3G&#10;0G0iTRcVmPCGttN928Zwc9Nyd7vDe4fF0DYtre000CEjXduzf31LDonxMvHl2wmJhpBgyJkxw3mG&#10;ZgsbP2O9oxWN3DmjWjCNhU1j2bQtne+Yp8D54Sv39wP39xPDJTNP0LiWnITLaeL4mAizNoVvwTZw&#10;e2d49bqj7VvmHJhnCHnm5sbx+nXPbt9qao+JtB20XYP0CrrP58x0icznTJRJQRVr8A42G+gwTEnA&#10;XYvCgIIzUhgTXadrfMyGeQZTSoCXbHVKJjgWTQ9bRImNAvBYGEIRsaggQi4lqKOytiQXQKHmxhlN&#10;CnelT2iVn0yKek342h8X0mmZT6+RAPPsj/o+/2RYPd/3+U+rpoyp6xBGr7mkiJkKPK0BkQqQFKH7&#10;nMpFpBdO8N+xmesNqW/iFoh1GZd29c8p86ztFcipqX3bbcd+d2C/v6HfWCSecd7Tb3pevX7F7uaG&#10;OcPX08DlkphGPY71DpG4VNQ1RbfSWhXDlpwwTlk/eKPaQ1kdJ8QQJeNaj2k9RpR92jiLt4OCrzev&#10;uTnc0DatpndnYZ4GpilwuZwBg3Oetulp+67YcAr+SQm2Was6IOqYVv1Gh7VercGyntdiCu2m4/W7&#10;17z90xs+fvnI5QJGlL7kSoqV9YEc07I+1KCQKiOkpT8lAuCYc2SKgTGMDOOFcRwZ56mkYesr0hP2&#10;AAAgAElEQVRa6L3j5ubA2w/v2O62HM/fiCkjeUay4du3e3777Vfe3N3Stw1d45mGkTBNfPv2jeEy&#10;YKyj7Te0XUvXdQzDsPhObdeTN5muVadcxJUgpVGNQqPsqZKXo/NJLgGFIktR02t0zROyOMR4nNvQ&#10;b284dG94s//Au9v3/POHX/h4/ye+jV/429e/8LcvH3kcB4IkQmGpXzNILDk7NtERZ83kiGMiB8El&#10;Q5qFaVAG2a6HzR2YNjLMD3hzoW8P7Lpb+q6mjTms8cxT4PLwjV9//cSnTyfOJ71mvAUzMV5mTrNj&#10;23sSO/rNnmEOWB9oW9gfbtgdDL5T8d15DJweB+YpM02RGBvapmUKieP5hBmFmBsuY+R0Gfl2f+Q4&#10;PRLNTHZClJnLdMbYxDxZYhppGsMwbJjGmRjhdDzz9fMnXCe8ffWB6f1A4wOGQGZW4W0ysWQ2GIlI&#10;DpgUcUV/KsSoIF8SnPds+wO+ccTcEqXjOAqP52/MgwYN/dbRNDsav9W5Q6YSqC+p2pKQOmbEITkR&#10;S8DB+ZZsAlM4Mw4XokSSZOaQGC6Bhg6fW6KPiItYBGcSu34L/W7xD9Niz+sYzblUgzKa+qhdLmEk&#10;IaL3Zix43yqzswQINChrsVLSP4sf4kQru6pdUrV3DdlKmdfVLxS0Cm6VOogkAkEnWVGf1MdANoUo&#10;kxMihiQKsjVtS8qq3acwc3HYjdO0JSslFcL6xUBSJ0PBAGcLnYjCuDDgEWxasVIqQ6JUyKlK9s5r&#10;BYimaZf0COdU+W2JccRIyqFQvCsgUhZcudpqGItYr43mMpKT6h1Yj2862q5X5gOy5KmlnBZDr+BG&#10;uCyYpEKg3jc0xtI4pZ6pHoWWRzM2F1aP41pO+pq+ZMvk89SpuFL3l5W7Qh5GAF2MKm13MS1EU2mk&#10;InFSquZIJqYiOlhTcLAY73WByKrH4YyhbRs672jaRg3DCpqYMklazZNfyv9eoZgroFOix7lel1V+&#10;hjO+5G5bTIpXJ2Ch2StjaJwzwxQZp0AIiTBnQsqLo+OdU1Qfj3VOV3yrr8ZbnHeFQiZgcgHPrm28&#10;aJWIQNH/kJSKdI1ZWFaC2jxGWFhYmpJSSgXnlTMgFTpzRROFJ21UDdUaaV47EWZpwfJMC5PIeocv&#10;YJV1BmciptC9M7lQF2VhWcUUyTGRKYCKkSd5mJKL+K5UIK6c31RQgwV4McaUyUYwJYJkUFDRlLS/&#10;NQhW0y6qs7SmEy+VsFIuRlJtqyuLpBosNknR4SjzQWkqY8CmTAgJ75WFZUuFJbQ3P7EhJWeiMeQq&#10;uJfrMyhsCmuXdCpKzq4KzJb0q3ov1GF4nYy1j6P9eBHaLu2XtewwUqrzrBx4Vscqj34Z47loLV2H&#10;fekVVSkVtB1rP1odcw3m1PfPGRV2BWjUa6qMqpfYLD8HXX4C5KwAivX2RyyZnwE5P9t+fp5n7feD&#10;ff8z1/qjfb4DcQCdTK7C8JYft9PPruEKBBkWBk+Zp56CJU+5UssSsv6M56DO0/t7fq/L8cu8ICvH&#10;9fnvfrS91D/NCqxZrpXnbfOEo/XkupdZx9T1ffWjMqFdz2eW9+ujLaDO+rWc31bA22rqTMqREDI2&#10;5eIglyMJRUwfQs7M84TzDZtNz2azp2sN203LZtPSNo0y7zLFxrGq+TEPxDby6nXHLx/ek2LC/8df&#10;+fZwZB4UTHAeWqtOQ5wizpdgggjOwqY1bLqGTdfQ+oY4J47HRx6+TXz6lLj/JpxPkM9gpplaYFNQ&#10;57fr1ci7vYN373e8eXeHaQyX8cw4RaK03O53bDYtIMxTIEooUfWMpcG5lrb15Bw5nSCFGU/AJ4Mk&#10;g2t6fNcgMpcAUcKZiE2OPAM+07W2lJkOXE6RaciEWRRQqQ//iqQUQIalQqEQwUKYVuCsWY2FXP8W&#10;ZavVBb8+e6MRUw2ArL5KV5bbkk6xGlvy3R8/25725B/+xLDYvMpSV50FKeJMUuzpRfSrgCKmOOFN&#10;02CKXkmKaQHy/1u2F4a/rt+rgSlXNvVyvUZZQ23naNqMdYmus7x9c8eHD+/ZHzYqHG4y1lt2zYaU&#10;32C9ZZhnHu6P/P7bAw/fIlMEGxMEQZwpOjFgTcI3V9mCMKktkRvw3mAdBDSNWQRyI9itY+taPC1d&#10;29BtW97dOg79W17f/DOH7g0ihsswYtDIfYiZcZ5JSfCu5ebmllt7B0236HUZY0g2XPugiGpdeE0F&#10;gWtnNdbgGkuTPdvtll9++RP/63/9H3z+8jt/+fNnQhBiDMRU7LKVPSdG0w9DCEWnT+13MKRkIATm&#10;ceR0PGKNo3Udw6sLMURMr+nHrhSj6PueV3evOBwOfPxdGMcT3mlayvnyyMff/8arux19a9hte6Zh&#10;ZLyc+fzpE8NlwrmW7W7Pdrsj9B3n4wPDNOK95+bmjtdv3pbqQBuc1TTzmmmQpbKAS4cqfcZRqglb&#10;KfNgWWMEjCkOPUA2eNvQ7ht2h543f7rlf+MXfnv4G+2/WYY8EB8SY47FJxDEaMaGs1Wuw6HTilHQ&#10;OCnEn+fEPATCNNP5zM2rDU3vmeaROBwxeWLTKHN+HC8Mw8DlcuF0fuTbY+D33ycuFw2yZ5OUuZMC&#10;c8wMwDwZvDtze5PIxrDZ97w53PDu1Zbt1pDMwOPxgS+/f1VdFePYbne0/hbXHIgJvn57JKSBTEtM&#10;hmGOhDmoP9V4ggTmeSxzqeqqxDTSeMtp57mcd/S9J6WANcosimEgxJEsoWQ+lCAvpeR9VpaZKSIE&#10;3jckicwSiTFyvlzAQL/fsNv3tH1Ptjuax8z9+Xe87ZEcadyGrtlijAc0XcoWHVPEElPCGiFJIqbM&#10;PGt6mLOO3WaPuEgeIpf5xBxmYopMc+Dh2yOt38IsuAwmBpoiveCwWiDI1GwUHZNS5mKdYF0JwNsi&#10;YxFI0UAlOxpRXCTXyU4HpckGi6UxVllxpY9TMiquxTYs1pWCMsYU3ylfg7ZV71I0w0JNCmXi1OCI&#10;BvwcSbQQSdf1OpY2TQFyjFLDnPOYWqrTaPqTjrVSicmpUJe1Bl/AlZxUbd15v0SM6wJqSvTYL1WE&#10;jKY8NUoHUtFXW86jyuwpl4XMFH2J4tgJJVdYVmkuRh19FbNVehSAbzr6fkfX9Yqg5USKkZjnRcXe&#10;GYNYdS41l1IXiCxJUxhcKSNcq1yZBs2ZLSUtS8laXYj10WbLkoeb0nWBXfz8ZRE0y//0/1fHTdtO&#10;wZVsVqkYRtsiFVJ5Qisc5CrQpyR/pXkah/OOpm3xTaMRQ2OuqQIlVckYQ1iDMM/WcFOS3TVvr6bV&#10;6PVnnLKLqGkoFUmALFYFrpIKtIWYScmWXO+6v04U3lqM9TjfagUR56HkHmI1T1OMJZa2dlLTBa6O&#10;Q0nNLaLKFI2nalFox6nAhhQgp0bUYn76nOrzWcCfxU9YtVKN5JtaojxVD4zKY6uVLXTxMFrSEi1v&#10;TBTMM3XCmupRS82vRe2M0UVNwTyrVc3IXIsAa3rG9T4KA6akEmlEQqWxKlRhy7hXLtEVkFwefrkT&#10;MVoRSOzKYcOQSglpcgVriqbTSvQ7F9RVCiAoxRlfIBtjSGr1ISVyQhaSqckiZZw7bcdsCginAkw6&#10;SZb5qj5QU+YdNXxLimD1kBewq14rBSRbiUWXSL4Yo6AoFLCMRdy1tjHlM2pKW2m3ZDQCtHbgVe/q&#10;KZBDvb+lWz1jmf0AIHiJYWLqNa371AtAzve/ea6S+f32IyDiR8DFGmj6e49X9/tZWtWPfJaf7VMZ&#10;oz9mCP183+e/KXstn634PD9t/yesph+BJIZlDL707Gvf/G7Xlz57do8vs2tQfSYo4vhP9/mj7TvA&#10;ZwW2lNtZ7uFnAONL718CndYsnAoSfQeIPdtPX2NZpwPOqBCCNYJ3tvSpXPScliWHlGAcU6FLz1iX&#10;2W1bdrsdN4eevvcKzIsQY1zO5b0nxsR5HDgfT8QY+dOHf+KXP70nJ6VPzOER18H+bkdyhofLiTGh&#10;TrlQC2bqim6kpGkE5mkiBf2B9wrUhABD1Pmm6WG7gbY1bDrPdtvQ9w3v379if7ths2sJaaIdEnOo&#10;hqOmLo2XgWGcSDKrALFp6fuO1nm22w27/cj5AcII0yRMUVRTokk0IWJb6L2mds9Jy07b1rJrWrab&#10;lpwSj48TD19Ve6faTJV5ZGCVMqt9ack+QoEyU9smq63lnO5vLDUYCnDVdUPBAmWnqvDpektpNW5e&#10;mlv+OGNptS29HVZzwvc/U2aut66sEZkc86LPUR48xlgFAhqHay3GlcqctiGHTJpGco78RGzsv2Rb&#10;YaFPNl37M9k+/b6y6lUE3hCjNuzh4PjTh/f88st72s4wTEdCFG73HW3b83iEh4dH/v0vv/Hbx8Cv&#10;vwtzgs1eo80xqL5SnLTSmLWA13GcRb8TC9lDdEWjxaCFJ6zaVW3OsG1o7ZZdv+Gw23O7fc3N5jXb&#10;9h1pbgkXUX00E3HeEvNMiGfmOeJsQ9Ma+t6TJT5pdRXx18CcM14DkrEAcy4U80NIJKLMynh2sD8c&#10;+Nd//Vf+8pf/wek48PnLmXnOwAiUEuslXVz7sLLQnHV4rx2mVoGNITLKgLcNDsd+c0OYAxS2uRaQ&#10;UDkKawzbfsvtzQ3eW8ZLwDmPaxyZyDCduX/4wsPjHpEd4+XE+Xji4fELYQ7s969oGsdm02JM5tu3&#10;B37//SPGOt68ew9osYPNNtH4zRJ4s2IRSYufqHZWtQ9zEYQuD09YfCQFXFRTJBZdEd8YfAd909C0&#10;W9rBkSUSUgCr1ZFAczeNqC2aKfqKRtkybdOqMy4F5MkteW5Is8fKXFJRE9MUScOAzYG+Mcxzxzhc&#10;+PL1G5++nHg8Zh5Pmn3gvUq0CGAbIdtMtkLIkIww5xlxE+3GcHi94+3bO/a9I8uFaZh4eHzk6/0D&#10;4xjoNwfe3PzCfvuOx1Pmy5czp+NIArrNhrbb4BpALCFEwjwjMRFDJIaJyWbEO1JSPbXTyTAOt+y2&#10;txz2G4RXjOGCkUwYB0I/YrsN3nfXdbPoFSypnkZT0q1zRa/RcD4dNTVy0/L+T694093QtS23h1ve&#10;vf7AMJ4YhqMWBvAtIppNUskKTiPszDkUMCUpqJmFtm1pupZ+t8W3FuuFy3TmeDlxPD1yPp65/zqw&#10;30TczuLFYFOi9Q4rRvWbRAE8Y4Ulvb2AKFJwCbBkKUVTQqzpBzq+swpyL3MfV3vFGofxZqmWTMrk&#10;ok+USr8roqkauJeEiOrGLuQVHQJFzkE/Uy3Bptg9BjFVO6chWkfXd4SU2ODxeGVCWN8U2ptfwAVf&#10;SnMqqFPYON4psludiZjAaZlaoKQllU5slOWziJ4aoyi8A2u9MmetRYqiu974Vcw1ZS3bpmVbWUSB&#10;qsim6kWYIiCaMU7TMpqux7cbfNvhS96qSNDf5qJdYViccUQW4ViJmjIlFkzQzutsXtD3XK4tZ7u8&#10;r6kdJoOxq5SWurhRnbMVkKOe7PJ5NUqrSHE1DOraXq8xSVIAGYMYT7YlnlqdRKOOsfUO61vVISqd&#10;Q5+LLcCMGsa5lKBQIGFxU0GkaOXU8uG59GmNH89JiFGI5RlVp7tGDVIWkjiyaZQ62Xh97q2W51XD&#10;VwWbuq6hbVt8U8sqK3hTK6Kp9grgfLFzTL3ERb9Cc9Zt0W4poESxreIzJ2VFBv7OgbmWlDQq4rig&#10;cE+dm+qsZq6VrZbnLe5q0BiDWIegot5LumK9ltV+iaxMtKpKbQrwUc/1BHQy5fvKNJEFbDLUsbYS&#10;C5dqIZa+UoDQXMCeGllbAIGiQ5CRUi3jmu5T+7CilxXIqWXtSznoNchTZilLKeFcx0o518JCoXb2&#10;6z3WlCtlyisLqbZDBWvqfPMk6m+ULWZNQcufAzl1Mpfao83yWo9h0edvrrsu7W0LQGVgBeTo+2zK&#10;uJUrw0nv0y339hKQU/vDcybIj9gm631+xsh53sefbvZpo//g+D97/0e//0e258789ZjwM3zoJeDj&#10;JcDkJVDjJQbKd89h2aWAClL6LvkJq40CyFZQ4aXr+BHgszBz1tfG1UX8jv31wm9f2n4EHAllGqhz&#10;93PQaLXvS6/P++UfQz9Pr+nveb+cp4JcZTA+BxJrwIO6zkld73IRh1ZlXSnUi7bz3N7uONw4mp0j&#10;iLpZxkDbKKMFy5LKnMram8nUyoBVXH0aR2IIeOfx231hIFse7+8ZLhc2bcebN+94//aWy+me0+mI&#10;6xref3iN6zs+3X/m6+Mj45wJUcGkxqLVz2JgykEF9DG4ruFgHdYHtjvh7g7mGZrWsum3dG2Ls4a2&#10;8dweDtzeHtjv98xh4nw5czpfGKeoYQBnSSER46Rij6GUKRdhMsKmaWialrs71Q887I7cf505PcDw&#10;CPOgD73pI/0WNvuojucAXQOvbw3v3x242R+4nE4MD2ceIshYnqF2NMQZqvCTiAI7zle222pplWuR&#10;GVDbePmNqT1QljkdZJG1MUYdrHqspTLrE2/8H+jAP+zt1/l0/d/vfiNW19WEpoCvMrquQL5d1j+L&#10;pXENzjryrFT8q/L+P3Ldz7Y/2Pf5VF7X2WXNrUtLTamSwkDPIDGTkhR9pVLF0CameeI8n5EcmMee&#10;rnX8/ttHfv31M7/9OvPxE4wXONwZ3r7d0nQbzpfA758fEJXrUDuzADSgbVeb0Fp91k2jmjjOgOTE&#10;ZIWhT/Q2YuKETBYztzTs6Z2CC23fYdngTAsEkkTaRqlcYgwhnLkMDV2OxSG0V/ulpFCIcWg1zaSp&#10;KCGRS/9OEolxZppH1eiKE/12w/s/feDbw1fGeeb+W2Ce9b5SvD6jnPR9Boy3GG8QCVAKqOSUmOPE&#10;YC5a2W6cFm0bsgbZc9IgIdbSWM/hUOaH6YJ1uWjiCTHNTNOZYTrSNplxujBNJ1IesNaw3TTcHLbs&#10;tj2Xy4nz+ZHL5UjXbSAFYpwYhgshBJAHUhKs9bRti3NaZt03JdPBGIzz1zXKaraHEWU3OWNUsypr&#10;0DROgTnO4BJ2SkQ38m38yL9/+jd+/dtfOR7vCUSyV5vOums/NjaVfE5FcbOjaJ0IMRstbNMUod0i&#10;iRFSwEoi5shxmLGfA9OwgawCv8YIbWs47KHvLbud5TxBTKppkBDmlIjFBm36ROTCGB8ZQsvDKDyc&#10;Zk7HLzw+fOLx25Hpkti2e24Or3l1956+fcMwnDCowHDTHtju7jCuI8TIOA70rSdtOhprldSQRTO7&#10;iHSNpWk8rTd4l2kbZWhNk9VMienEcHlQTSLxugZaAbTsuBLThRgCsYrFZe0r3juExPH4jYdTIsqJ&#10;IHfc3G5wHdzt35LeZ07ne1LWyX8aJ1IaSWnQ8dlkrGkwtJCD6u2Koes33N7dcri9oWkaMIlLub/j&#10;w5HPn79yPCZaZ2ldR9/0mhKWhRwTKWbaUs0MzKJtqra8psK7quOLaPpSjhip+qrVl1vZ8zXYxtUf&#10;qmu+ysCIpnPnrIwsijaOiEYj0tW2khLRqOewRmkrprBvxKQSuFdwK2OphXJUcFmvxdM04DzGegVy&#10;rMcktZqdbcBZvFXkTcutFqCj3ArOYtFykRhNlallwm2Jzq9FMRXUUDUYrSxlljy1mBQkidkSxS6K&#10;MVV6OcuViaNpE14d5VItwxa2kPUdmIYsTgGPrACRGA8F+KlOshoTslRdSWKYM0gQMolIVh2ZCvSI&#10;RnekpEaoZkc1IExJw7mialAN/uL0VTFIuX63XjSzrN4XI1vvXYrArQIn2dSULk1CV1ZTcYqd6g5l&#10;Y4kUFXKjDmZanGidVWQ57/Warn9UQcm8LOBSZPRjlAK2XWV9tberVpEYLZPcdA5je7xkELvkJ1IG&#10;krUW31iapeyx0t+wWiYczFJRwoiyMtbZIKYAUiqSncnGkCUuauC6uWWwPCH2C4WayvX70i+uIZ2n&#10;TvUaeNMHk6llttWJM2hFtKJjYqzeh7WltHndf9VsZcuSyNYUC/4K+hVvSxc2zAKKVuCgIITLU1vA&#10;BVH2DrkCPFdnvwJBuVIO1/+qLoXwg/24isRmKcy6CjqZaw9aATn11UhhjS8MmiuYYSo6RwVbrteU&#10;jQGbtdLPyrLXlKgFdqE60st3aPUZu+ozy/2uPnriSJbvVsQfrho75VnU1/pd9YrXz2MF5Ohmr3//&#10;hJFzffZPr+1HzIryoyd9dO0IP0/FerrbShH1xcN+DwL8mKmi28+Box/v9zMASHd5Gcl5wkx64dh/&#10;xBBaX9OLbX2dIpZxUQGWZU5ZTysr8egfsm+uF3/tN3z/JGT12Q+BnGdz4stHkCd/1oPUpauOs5dA&#10;w+ef/eh1Od3z079wvH8YyHl6sMWgErm+1198f22+KdNKFowkHJm+67i9u+F//s9/we4Tn4/3HIcH&#10;Joogq1fB3qaDvlNdiZQS8zwzhYbGt1ijKbAhBMZh0GeQhG3f4xuPc5bL5cLx8Suv7m7Y9I7DYcPt&#10;oSEBTiINjn3fIqnnZCfGOSENtN7SNEYNwSwFiFBj0XtL2zQKsNAoAGghxkSYZuYpEKIt2nkdp/M3&#10;vn594OPHzzw8DsSSV9+0el8xxpLSodP5pQkMlweG80zXaWrVZuvZbV/x/kNkOI08fB2ZLgnfGPYH&#10;y+GwZbNtGIaRx8eBvrG8ffOKV7ev6fyWL074svU8thEzOnKyKi6cNe29FJzEOxTsNwZnNNizrEVS&#10;qpUWFogpn5uSWlVtrmrrVAal9QqMLRnYEUJUhs7zrqUHKGxe8vdIxpPtpXFtSi80q/f5eo6MVndK&#10;er05phd0bnQ9kSjMUurLW5BW55UwRdKcvy85/v/HVuaO+kyWzwqgtAQPFCvANfo6jYlPH3/nz/tI&#10;v5lAZryF8bJhs9kwTQHvG7Zby7/+k8F3DTe3b/DNjs8PJ8bzQLjoeRYGdr0cNUEW5goWaC2ub2hb&#10;r6wtAnkSHj4fGR5PNI1q5Lx59Yb0L4Zte8euVxBWshDDSAwj03QixAmM2hdTEMxF2SON7zTwaLX6&#10;jRUNZIkYZZBL1ko/MmuATiKCgsnjNDJcLlpAxWTevHnFP//LL5zOD0zzN4az3ou1eq+VIa59w2GN&#10;o/Ha02JMIKmIoGbiPDONE5fTkcdv90zTSM5JGYdY5mliTlr1ru973r17i3cwjSckzYQ4cRkyp8uR&#10;03Ck9cI0X4hpBDK+aTBOx2bOkfP5zHAAAID/f7nQtS3v3r3h/fv33N3c0DSeaZoYhpFxmDHG0XU9&#10;fbeh63t81yq4BFC0I9u2RZzqStoa1HZVzsEQUmIeLpyGE3McmeTCkB/5+Pgf/PX+z3z6/JFpnom2&#10;gL61n1QX1KjfUTuNsSWFViI5JLyxqpGUEq1VYeo5GrzoM5/nmcc8E+aBTdfSbTf80532U6FjGBSU&#10;OZ5GxnkkSiJKZAoTIUykUpk0pgv3x9/xbuTh2BDHC8P5kTRFiNA3LYfdLX17IM6e0zQjsaX1Bw57&#10;g2m2WNcxRU2JlRTx3rLfb8kbBVxCYe0Zybx9fcftbc/tzZY3r/f0reEyBFIcyTngrGi1QJshT8TY&#10;qKi66dDKUSp4PVwujOeBeRyxGLabHt9Y+r6h7xzDPHE+P+I+J3Lesz9saXzH65v39M2Oy3TPNN8T&#10;woVpmshpxnkNongHrfcLuNJ2LYfbA2/evGZ3OBDCzOn8yDAOjGMBQudM6y3/9P4Db+4+cNPfqt5s&#10;EkyKRNHS5qq3U7J9UCahMVqR2hjND9F060ROcSmaIqakwZpKtKhB5KvEQbVRYtQwQ/UhNeBzHcA5&#10;RdVpS4ksqWRd1CrfWqFTbMEmpDgf1eczyhjWNc0sdme1bFXX2+o/nKYq6OqoQIA1Ra/EOcSWzLlC&#10;VTclPUeMXZxvrFuqqtjqEEsxsLIU7nIV7i3AhLHElIshYVQkCljC9sWxtPVjey3vmgUtyZwKm8Ip&#10;+2GOKiSkJUsFyZaMXw5SHdkU0xWDKGZgLOLIyYiWSq/J52gjpmV9r+b82oCs69pzJ6A6WbXpyxf5&#10;uq9q/iglVZ+hLCumljIz9WelfyiiZzClBJYu+KoL4hZmjHdQWQ22HEMqZc4U1ovUa3/JcDHLtdQC&#10;CVLLZhuL4DELYKZGjDgF2TonNK3VlLlcGC4FNLGuOuo1X7ZUHQAF5JzFlJas51ocroI8XRN1Spta&#10;UQvcZihaPN43y/NenK5n93p17M1iqLTOX5nLhtV5nm5CbRs9n0VZbAubpp5S9EB6KaWqj7n2H2sS&#10;3hTB8HI9yojRV1v2wZgFHFnSfqpw3Kp3qZA2JYRTz3mdBKTAeTW1soI0iFkqiIjR3OHnDO7623r+&#10;RchY6iR3bevKdkE0TdKbpwBOvWApwFvto9e2AZxqXylDSlbPT98765bnIKtrtIIyAtfXvTwLlhz7&#10;Nauq9hUHVzB18dXrtZX/rJ3j1UfPz3WdL+r9mqfvl9/92HH4kWjv87+fb76kvT7/9/dsPwKU/t59&#10;/pFtDSS8xLD5o/1+yqj5g2O9dN5F/Hx1jnUq1XJ+rh/puFtdxx9c+7PuU+bB1fXwDPj90faD3zyZ&#10;083Lc3wdAz8DaF767mdAjrYX3znCP9rvZ0DO9bX8TQ1ArPrxD4AcBXk0MqZVrTJZIsa29H3L6ze3&#10;+ANIFzmNJwyJedJdGw9ta2m6BqwaYCEEreJhWkDn/FzG/BRm0vGRFCOt0/TmnOEynIhxpGtbbg49&#10;r243HM8X5uGRGFtEMo0IjQFaZUJv2pbGO3KKxDBrHygVPI2FbtPSND3GOqY4cxlOjNPI+aTix0Yg&#10;ppEpXJBk+fb1xJfPicuojJfNRgH1LFq9ZZ41ZSVmmIsezeV4oe8v7HaG/a5jv1dR5Lu7De//ZIFA&#10;3zVsth3bTUffdQzngfsvQHZs2g6XA9P5SDgOuCB0BoJVOyIlTSH3Flrr8N4W1t2KLmO0YhdG1xcN&#10;tl4ZlJLRyleFPbVMq9dlnqaBrrM0jVL6pylixogxlKDcKpC1PgDyw3H144H90hf2ydcSheTKPBzL&#10;grVa16i2WM7knBYc6DIN2udCpmpi/rdv301OPIlX5PUyJrAULREtOOG89rMwZD799pnGP7I/+uLS&#10;WwAAIABJREFUzPSt4fb2wOu7PYfDoWhuWLr+gHcbbLNhDo6Pn+75+NfPfPp9RrICfd7oM89RASNT&#10;3ApJpUQ3YBrBzoJtE5ubLbvNDusjIZ0ZzhOz1XHQtydSmjFeME0ixZGQJsKcOZ8eOR+PjCFiTYu1&#10;Ld62eNcyh1klGrIGCZUJVPQ+xSHYoj+ZiHliDBdCGAvjOjFNIyEEvFENzsPNhnfvXvHx456vX4/E&#10;OWqVqqCBbCkV+WISlSrIlHOoxmYMau8iRqvETgMP91/4+NuG9+/e0DUtzRtH12iWQs4qUtu2Pe8/&#10;/As3hwPfvn7i8f4LwyUwjYHHxyMP9w84yaQ0k+dATAGMWVJPDJYQlL2w2ey5Odyx2+5pmhaTIU6z&#10;Ot2jVgCr2mNJMj5qG86pVtOyChw3HY1vaawWyemalqZ1xDQxXM6cjkdOlyNjuHAO9zzOX/l0/shp&#10;uMeYTL8pArZZx3421y5aU2cFnUdiVkZTXJovk22pGJiESbKqwRqHIYEVrFM90rZtef36NTe3bzjc&#10;vMP5LV/vL3z6fM/2fGKcR1IKhBQ5j0emSYhJq5B1jeo4TfPINByZpxGbM70zdG3Ltj3g7JbxlBnj&#10;mRQTOfek2UGyTDEwxZmIzn2bTUffWWJMjONEmC/ENCGibJyb2x0fPrziZt+x3zYYIikOWBKtN7St&#10;w3khy8gcLBISTSt4p5WbwJIkEnJkToE5KEt0dk7nTiN0fcOcIcWJYYDmqCSLvu9p2g27vi2gSCTF&#10;EdBsEWNKoRWrEhEK5iuQ021ajBNCHBimifvjPZfLCSPQNR23e6Hv9/yPf/7feXXzns52TOdJgd8w&#10;kdPEJSRE4lIJGHKx36WsOYWtJql8L1Qxde+e6lKaYqA9D3o9satNYd9bUbBwZcDl1e8yNRMoF8Ze&#10;rQCtEI1mFKjNqf67vdpvAlRxKYrYsXG+sHIyStsp1CBKGKOGS4wtaUTFGZTigNviTFuDcW6pLiJl&#10;AcaUGyiXaCjVrkTZK7akUS1q0uIK5a6YbGaFPRVnVWq6icgVcbV+AaCCQI6Ctansa65IkN4hGFSP&#10;w6A5mlIdQVOIBp5YJuXrSlXSmlg5DqY27pVWX6MFshL1Ut9PnebF5FztY6wFW2vM1wSgohVkBFwt&#10;kVzZPYIpAmBSAZECrCkzpSZqatm/KmGFlHbLRmlo5mocw5XRUK2hmlogIojJhU5bFPiKgS1UICNj&#10;SoqN4HCinU/1a7KyN9yVVaLHXg0wKPehYE4dOIJRBfj6JIqhtwATch1krvS1Wpra22bxkJYxJcsd&#10;Fmd9/bm2hGtayhxFFTuu39mSnlSrHiNlEIpOetYUdtEKuNPIqikCX/X7q9FojICVBSQwZbBLEQ12&#10;hUFW8ZasA+Aq7LyK2C99C00/1Hu3y3VfASDtW7awlmrb5lzBGbOkNlKFvUUKTdosldhMaZvFHzM1&#10;paq2X5meitioxZbvzPKDpdtRTWktulfnG9WZqY52HTtSzmWvO3IFYyht9GRCXU4kOneJUnjXYEyd&#10;D5axa1YHX360+mh1aFmh9utXWY6vd/ccV1izour2orP8bB9AhcJX73+2z3pzzn332X8GTFn/5lrF&#10;8B/ffsqM+Tv2+9F3Fdj5EWDw0nmXuW91nOsIq++fHm/5ftUP/4h98nx/We/3PW70w+0/2+bP2/o5&#10;0PcjEOf7+yqXW48nT/df7/vS9f7snHWFuq6Zz65h/Tupr6JC9vOEderl5axATM4RkcgcRrzx9L3n&#10;7q7Hu4nLKTFPUnATQdOLi25ZbjQNvFT2iymVtVr1K+Y0aPXA7Rbn1O4Y55E5XNjtOm4OG06nHeM0&#10;EsJMypEshhgDEhONd2yahm3f46whBcMsqUQIlQqO0eovEJmngfPlwmWYOZ9REAet3iMC4zBQEf/t&#10;zrLZGrrOst00dF1DTDPnywCiejNNYbcoiGXoWqM0exfAgnWqTVGFUzV+MDPPAdLIdJ6QGLDZqJNy&#10;Gjg/JI6PM+GsQpSNSSSbSsCiAC0N+EbnohSLxqDoumadBgWtrc/kOkcqIHQt1U7NmtCfKZBT2Edd&#10;1xQhy4yLZmEGZ6G0b1mLV6Ah5Tgvbt+Nt/VglWefP+3nOWo0lpo2bs2T/aqNmCuNWgqAUxf+ZZ01&#10;L1zHf9G2Xtvk6UfWGnVqy+Usy2m5dkEFpiUCjYKE51PmfBrpe8iNpWkch5sb7l69xrmBOVhubjou&#10;Q+Lbw4W//faZP//1E7//PjNdVPzbFjs3xaKLUwilqQB6JO0TYRbMFMit4f2rV7x5fUe/sZyHrwzj&#10;N6yLNA30G4tvBGMnklwIaSImVTAcw4nTdGS8BLzr6fs9rm3L+SISIcS4hBqN1fW09h7rASvMceAy&#10;nRjHC1MY9XW4IAm2mx2bbosQMDZhnVaSdSUNUIVOZbGhY4QQkopd52KbmZX9iCAEQoDzGb5+/Z1/&#10;//f/m8ZbNl1Le/eKtnWAp+87urbn7vYVab9DRJinkXE6IykzjjPH45nGWa1YlBJzCIgYFaV1nqYt&#10;oIvv6doOa1piFIbLTEqJ8/nMZRyZ5xmk6HN6h3FCypYpRi7jwDjNSzXZru3YdD1919G3LdtuS9c3&#10;pDwzDGeG4USYJzBJ5wYniESsEzbbVgHGedQGazSYl6vtb8r4ExU/TzEvw2cxxYvpKKlUCDYzyXoc&#10;mbbx7HY7bncb7m4O3N7dsdkd2N3sMaajHQO+hy6p9kpKFpc12G3xWt3JQd+p0HzjDOP5jLUNrYPO&#10;eTrbQ+y4XCLn+YKNFrL6pDE5piScxonzPOH6lpu7Ha/utkBSwfo4MYULp+FBZUdsCzbivWBNLABx&#10;IMcJazLeQk4Tw+VRgW0mxFzYbIR+A6YxONtgSpDZOrQUd7G5QwjEMKmESYqkHJmM8JCFaQrsD8Lh&#10;tqVtNvRNIuU9Yb5o2XtJOJ9wjeqAJUl4J+ojOiHJzPF8T3yInC5nHh6+Mc8DQgGIfMft/g1vX3/g&#10;sHmDSY48nJmNQcWTRcWcc9AS40kZcZW9b23xuUSUISqCcRZfxIRpwaWiqVTmZANF5mXxIIvPrlWl&#10;1E9W3MFCIVbIUl3YN0oqUdxDxe4Tqrlrq0NapC6stVpc0egEJ8aUKuN6ZmtsoePQgPU0bUtIYFBG&#10;iLGuOGJ6E2rOaK6WMQZBK+dIETS1RbNGKYjmmppS1hkxmm8oCrsto0UwxCyKzHmjKReWUjLS4Ow1&#10;3UXKaKs3sV5wbBVRLQ6cLuol4uO0/OgTY70M5m7TXo+zGIfq3Pq2X5zgahSISEk7q6P+erwaNRRz&#10;NfqfOxjrlJHFGVxArTqDXPP8r+BSAQFWTkIFDwwUUIDrsWEBNyowIAtluKTQmVwQ0WvJ+WunzMuz&#10;rewRACsLzAFUpkV+AgQpO0RLvarDaq/gVKU0GjUuTQHAavvVhXrxk62i/mLQtKPlWT15/AXkKI53&#10;aa8K1jjr+dFmuDJbeHZ4Z2rpiLVzoN+7woD5/niUNtOTPwEAzPf9wRZgZ0ltWMyAlVPX/NiXq7+R&#10;1WmQxXZXIGcBFGy9iJISBNiEkJ8I+VKMA2fXKVY1XcSW8XbVlMmLk8xqISwpk5VlY2o1pmU+vD5j&#10;nZG0n9UqGMtN2FK9wKrouKyim8sQfMoxWJxpYekD8gw4MQsQvDyYpf3W97z06RUIaMzVCajv13/X&#10;lC5YO8na/vJsv5ec7z9yyJ8DRFCexw/2ew5WPO2DPwZd/r+AMX8vCPSPgDRrsei/t42egxQvXduP&#10;nkmtYlbnYHv90TKmlt62zNtlXTPfn/v5uZ7ewzNPiZf7h1n7iut7+EG7/OF7rtf1IwDnyXmq8/tc&#10;r+vZOa7spaefvfT+j0Cjep21upZ+tkp7Wb+u1k5E98kxKE0+BUIYEUlgMsN44eHhG8Fboo8qDty1&#10;DP3M8WEiIlq22AjOGqzNGCPMYeLhMahBnCIpJsZhZhhmJGng4MY5tvsd0zSSYuB0PnLY7+j7ln7T&#10;6HXlRN91jDERp0RO0DaWTd+z7TsQIeTMeMmMY6JrLH3fYaxbhC2nMBOmRJoNjTG4JmOdoWk83jow&#10;Ge8dXe95/86x6Tu6rtM5LGeGwdE2mcZFJBuaxtJ1yo7p+oamtbSt4LxgXFp0CHPyzMEwjQNxDrTW&#10;YbIwnSNp0lQmkjA8Jh6/BuZRIDg2DdCX4JTGdXBewRZrhZwgZFkk/7RKqgeT1WEra7ym+GsaiwLH&#10;IGIIc2KaShVKUUdM43eFVZDV6dOKP+W7yjI2FMHl0hkXzZp1366dvhqhVxvuugBqj71u34+PGGqZ&#10;2bKI1XPZqrfgyrqceKJHfzUPnl3Qf9G2vlR59tnKRhBDWc9LAKsAaOJy0bPLOKMMmk2nafN9J/Qt&#10;3N5abm829H3P8XzB2kdyciAdp3Pgz3/9xL/9Px/57ePAZVTH97C3bNoGySrqmyQugWSLAkW+sGxS&#10;0ZKZU5nTcuZwUEbCFHaczj3CiG9hv9+CDXx5+JW+u0BuydGBNNhGsN4wx4k5Jtp+S7dpcK0Da5Sd&#10;MAdiilhHqVAFKQdCnskkxCTmNHGZTsQUCGHi8fGe48MjcYrc3tzy6vYV43ngr3/7lY+/f2Kc9HgN&#10;lhyrPqUsxTxiUnZgTJbGGXzTqoi7N0UiohSiMJ4pnPn6+Te+3O55fXdH33k2mx3eGfqupe97Tf0Z&#10;ha7bYV1DThqgS0k4nwccxZ3LUQt7dA7EYkulIRGD9y1t24NRzZVxOnE6nxnHubAYI9ZaUi7ltWOL&#10;9Z4QE8fzmePptIA9zjn6vmfXb9h0HdvNnu2uxztIohSstve4ztMZi50DD6HneLbF50tYL3TWkpyh&#10;sY1mOoCWzC6AlCGXAjAl7bIxmJL2SOm7XtSHzhJpreew2/Pu7Rvevr5jv+3xriEb4XI+kpiY5oGU&#10;AzEPxDQuQvjeWvqmQ6zHW8Om7di2OyyihUOMzt8ShJAMwxCIg9BJz7bt8WbLNFvCnBjnmdP5xP3l&#10;Add5kD1vXn1gf9jy+s0Nu31DygPjfOJyPmGcJ0tgChe8VRmOxpY0KhLGZi7DkS9fP7LdBZyfydIx&#10;TpHbnGlvS0YDCUMqgI7BZsg5MoeJOOt6aI0linA6Xpi/PdC2Hb/84nh994G+3RAlE/MW7zuatgeb&#10;sW7WYsVWM2GyFSKBFDJTGBmGkfv7rxxPR3IOtG2DbxzeO3Z9z83NHbvtjYpq49lsG7zbMXUj7nQk&#10;p5E5DcRZq1zlXMWGI5Kjat+VdCcAK5lkLcbNC+klGX/NWlim3pXdkosOTtETXSL86Qogqu9jcK5B&#10;sw88UTJSmUBGA7I5ZVKsGkR1P5bAWM7qy1hr8b5RqWO8x/oG13Y02WKNMkL+X+bevDtuJcv2+8WE&#10;ITNJiZLuVP26u7qf7eW17O//ZWy/117VQ/W9kkjmgCkm/3ECSGQySelWlf0cSxSZSCAQCMR0duyz&#10;j1DJZlBEM4eL08tKMpE5o1KzoXahx3A1OQgZwAi6tdaCkVoRsAdVKkUsTfHOEvaHLKwLxWkxrNQy&#10;wyx2XdkpnUN6a6PLvHs21hSFDsnsEjLv9pUcVRaXBJ0XI3eBOmbDlbly84VkaNZqAXPWaWHTvLT/&#10;5akWsKU80gwMFQNBz+JEKyNhMR7K3bU+v6/Zr2Y2uJfwyouRL2LDWc3MivVLy8WWzqv3vzJeZlAg&#10;5+Uey3ULKGRKNroM+JJfnlknGWaRQzUbPcCso1SqROq6CD7lq7pbM3HOdn2+eAylX7IOlq9fWQjJ&#10;AmFlihRDbT77OsLOKkdmH9xZN2V5VM7/ybGz4be0Q27l+e302nJuVorJzOCLWvpOLuW8jMh0fscz&#10;30Ba0aXrmYZyXS4YyAxBzXcQh0il5tIV5R1d+mB5cTOjYQmDPQNg89/zUyz9+wbwwarvr55BlTIu&#10;AOkqfZe7zTq/ZVGrLhfTSl1U/nop/7dM3+OudJNVskrzuLU+53uueyvdAiu+5SL12rnXz/KXAknf&#10;m15j6qyBcJjnjXz7Peflv/OvF6DF9Tkv/57HA1a/z9ev62rJcH3CbAfeBG7eBHOKeNQayLkFslz/&#10;/p738xpAc6tM35teG63PTfaSSUcWbQVTVuy2sCFjDPR9x9PTM8FpzEahrabdttRGwnueholjP+HH&#10;gGlFQNgYzTSNdMeREMRgUlmi6kxeDNowU7itRIEJwTMMPV13wlhDiCKQaa1soAUCMfakqGiqine7&#10;HR8/fKCuKlKI7Pd7usNRdv9Toht6ERFFYZGxuDIWjQjAKmTDJRW/k2lMNLWhbVp2mxZrxGVrCpHG&#10;aup3Ox7uZDPMuYq6rqlrh7UaVCQxEtKITyLO6n1kGmqG3tIdPWOfcEoM9zgAESrt0TEwnjJ+kmne&#10;WXG1abdqfjXkKAaq2MCRaYxkk5cxVpFQaZJ1A2ejS6soGjraoqy41BsrOx4+CPV/HD3DOGtllHyy&#10;ApUKe6LU1cwanXURsvzMotaz29WLJns9TJZ15MtGmm6c/Er7zkWHIUhrXwI9vDjxu7L765OamdFn&#10;wAyK4aIQOQZY8KgMUpEkedeN5o9//IFfft7RbiLbO8/dewFEY0h8/vUrf/73J8YhczxFvnwd+fW3&#10;I5+/BEYvGlW1U1hXmPFaYZyj1hprw2LwWFs2p7KsOxYzJMPj4zP/+ieF0iMPH1t++Okj1gW0icQ4&#10;McUDX74OOPdMXd1RuS2ahqwdymYwGR88gx8Y44TTG3KJkuvjSEgBlRJ+mBiGnn7c040HMepJaKvA&#10;gCkBYaYwMoaREAXQ6HrN0+Mjn7/8J30/CnB159i0O1Jw7PcdXz6fSEOJvpYyU/DUaNq6ZdNUmByI&#10;3uMnj/fiNthuLPfvGjY7xxQ6Pn/5D4yFHz/9RFW3NJua3XhHIDAOg4CcSYA5P05M0yDR/ZQw/FQu&#10;UfQag3OODIzTSNd3jNNE1TRkYPKefhg4nkQHJXhPyALkuGjwuccGhzaGEBP9OOJDj0+imRWSIjER&#10;QkffO7rxxGZs2G5rmralvWtwlaVqDUEP1BP8+fDfsZNGe1nn2hJoR2uNMk5ICAU9Nsj36LxsfBtm&#10;GyiRdQKdsRE2xtBYi0OzsQ0P79/z7u6ebbvBGs0wDjwdjnRDICRLNwaO/Ylx7Mr8IPZrZSo2diuM&#10;ypiw3pA62egMHcSpeIckTY4GHVreNw88bP/Au/YnNBue9z2/fn3kNPYk7yF6+tORkJ6p25GP03t+&#10;+vknPv7wnnZr+eGnB06nPU1leHfXoFSkH3th11SGnAWUSSRC8HT9kZg0xnlybnCVL0xITVPfFfAu&#10;01SWEANhDEyTiFr3Q4+fAtEngk8ioj8Fxs6zaQ7EP2Rq22BVYgot1tSCNSgjQtdG9GFSShLVzXvJ&#10;J0SOxyNPj48cjnu0ht2upckNoMm5JucSuc06KrfB6cRUeVzVYCpLiEdCdMKeTQUVL27WwY/EOLN1&#10;wjJnKih6dAarhR2Uc1xGcqWucAOVFr2bmGVDgmL/acUSdVAkSwWcTaloaJVNsZQzyXvpg/Fs80iE&#10;sMzsuaCLbo+wYsWtylpnsa6iqhuysmjlmHfC9ezKUYx+2c0shl3pFGtXk8VVpJx/uVgrHUbbhbkz&#10;m1uzDsWs2TFTl6UMxRBf7YAqxcK+uXaXmEEPFBI/fgYCFqBALc+BKgh2maXz/H1hB2ijSRRBvvO8&#10;Nq+6i6+2LKLXYq9pfsmspu9i0M/P8XKntRibi5J0vli0Kwrr5MYieNkNLs+qVnU1N5j1bvzCwFFn&#10;1kWew2wplvoTz6w0W+yrulu5DKn5WRLXKeWZBSGiPjP7ZQlbnsXZaylzzmdAp4ADiyGoFXOo3AsG&#10;xFxsNU/kNwz9S1v7u5LKnCWaru7JXAc3rzwDOTpD1qDz3MbncsjiLBWAIisK/fPs8/h7k1kBqOUO&#10;5X7rcp7zl8XXrAyYr4CO86ps4V/NqzW1KmFZtOryEDOYI12rgI9LWfJMNCSvAJq5X8iY+Mqilbn9&#10;3a4dVerz/AznNsQMK/0FQM7MwbgAMJf7rIzxiy3bF3+8uO9brJzfA6Jc5PvGPd4uh7px7NvpLwF9&#10;ru//vXlfl3P+7veCAW9dcxNwurjr3IHn917a7msgyfr4VZ63jufy5S0Q5wqOu3m/t5g0r7OAWAm1&#10;v37urXvA73/33wPg3MpzASAvQNPzQko+rdYH8/dijZd5XijMM8gcQ2AYB47HCTaRWmmaTY3RDbrS&#10;NLVm9IieSQDVQlM76toy+REfIz7EwipRi4cMWhglU4hUtaNtW6YSbe/QHTEl4kZVV0QMWYnGREyg&#10;0DjrsMbibM3d5o66qvn5h1+IPvD8/MTz8zOfv3zmlI5oo0FZNJ7e5CWca0piJAcvc7j3kEOUyB2T&#10;hC4WNlHE1Za6clSVRPuw2mKdwVUWskSxSkoj7vBGjCwPY6/oT5rhZIk+YKzCGoUzsiZyStpWchIS&#10;XSuJIiTrTYPWhhAj/UmEVVOY3cdYRI/ncOQyV0r96gLACJiTMCZhrUNbLToPxhCTYZwUp06iBY2e&#10;ootxbn/zDufiPQeomEtIcJZoTPPSJs/nvWieN9qzujztAsi9yiK/OAI5lkiY6wf/H5SUYhH7nMGc&#10;FHMRAs3nLrlM4qmMi/Ln3ablf/1f/pn//X/7R+raE/JXxvCZ5+dnDn3P4TDx9cuJL4+e5z08PokQ&#10;dQLqjcZVwqrqxogzwvIzWmOcwlhHDMKIU0ktItLKgrVSMEXmeT/g438S1YB2P/Kp3WKcoqotPnji&#10;EBiGgdFPZDLWiQGXlcU1hqq1+NPI4E/004aWrQgcK09kxKeJGCZO/ZH98YnD6QvH/olh7EFrqrqh&#10;alvazQbnHNpVVE0j7mkqE9JIVoG2NXz61JBSZrPZcn/3gHNbnp9OuOo/+I9fO3GdnAE0IxH5tJUI&#10;cykoQq2YJoVWhvt3DR8/3vPw8A6jM4fjI64ybLYND7XDVYbt3YYpjxwP+8UQTTkJGETCh0BIEV2M&#10;xqqq2O127O52aKs4dQeeD0/0w0i9afApkKPCRy+2k04oBzqCUolIYvAjBgmgExP46IlqAlOURZUi&#10;kRijx4eeKY2E3GKqO9r7hvauoWlrbKUYU2LUDluZRTtUIxGWJRwSZ+O92BdGZZRV4qmRSjTAPG9c&#10;KgnAY2DrHB93d9w3d+gIra35cHfPtq4gR7qu4+n5mX//9TceDxMpa5IyJBUR10KIPmOoaDY73t9/&#10;pHUtcYoiiZEz3vfkrmc8dgxhwmZNpQzvt3f8/P6P/Jcf/ivv2p+IwfJZf2XqEqfjgY21xNqhwsA0&#10;nfhv//2Jz1+37E9f+eUPf+D+3T1/9w8/YfRP1M5i8HSHrwzHiZyDuPRkmaOsdRhdY2yLcRalRdM0&#10;ppFh2MuYGiLO1GjlxGa0Cj9Ehr7ndDzQDSfGaWTyHh8iMUGYMuM08fx1z/5pz8P791RtQ1NtcLZB&#10;YQmRIkjsEZZqwqREDIjuU7FBlckonYg5Mk4KazXO1UVnVZi3ubQ3KnnXOSVUSuICjMNmU8DIoulL&#10;JoWanCMh+OI6fR5wcwrFbhGl1jkgkjTRMhkUOy4L9lfOYTlXSlbWluiyWSD6YXK/cN7cAkIRWiax&#10;kBSM0sIc1ZmcJZBSjJoUxU0YwGKd+DnWLeiE0RZh+RR658Xi6wwWXBxfjHuY99gXanNe6Zios87F&#10;DAQsrlBFyEdEfWUxkjm7nrDaPUUVKaALIGe+H0u+5+/XQE4x+uewxkXPYV4wK6UkHLsqVC+VRaOE&#10;S72MGQDKq3LqEkc+lQX5Gfw5z+yL40g+nzEDJFcyHwuQo+ZzysH5pc/PuQYbXuzCU8SpmY1wVfRp&#10;ZjeXMzi01MFcN7P//8qwmusOCnAy6xhdmjxA2eFaovOYBcWcHbFmoWalVs4oq/c0tzcoQA7qgpFz&#10;YWbPWMRNLODyuu9JklUu+Z5BsPnLNVvl+recMIMkSVhW6rygm02zC59KZt2l31fOOd1a6+X17yuA&#10;QY7JSjYvK7Ez+CF9hnN9zv2qaOLMbLGlHXDOo6Cky/MvDLH5+Hw/lSGdmXVl5FiYdJe1es0Yuzxj&#10;PrL0LxaIiutKvXaFei2tXWmuz9I3rlvayc3czuOQnFd0xHK+aF/fA3DcLOs3AKJbx77Flnnrnt8y&#10;4l9zbfpWWtfH5Wf1TRDstXJ8L3B2fe+X3hP5Zlu49Qy3/v4fkb71/Gfc6fVy3mIuvcZGXPfPdRu4&#10;xU59rQ3dApAE/J9deWHp+fMGxOwGnPUihA+yqBcNFAkVfrEeoYALdnYdTrLj7Axt7RiGkcZBdrDd&#10;OBH73W6YgtC6p2limgIhqWU+I8MUAse+wzlD227YbGpIkdNwKjppjoePn/BJ8fTc8XQc6EfRnzl1&#10;PebrI34MHNo97+7f8/MPP/Lw8MD7u3cc3u2522x53j8SYmAKE84esWPPFGIBcmAcIXfiZqIyxCnT&#10;x56gJ5yxVMZhjaZqLM4YKmOorJXNopQIfU8IkzBgnGjpJWp08qSQiT6SkriCVU3DpnE0RqNzRKWI&#10;yRlSIoYguhBa45yjrhuca9DKMI6e/dOex+ceP2Rigqpm0atJUQSRRbeBxX1Fa4qLFCgiWss7NDaJ&#10;5oFJVEryi0X2cZ5n4xUYo8r8pzIS4rgsyuf5ejU13kJgXk68l8uYi2OrkeZmu1/m5lzKkFf9Sd24&#10;7C9cK/wlaWYg57mykPKUIfFCu18rAVRShrtdyz/+/S/8w9//ROZIN0w87Q9obdHKklLgePJ8+Qqn&#10;TkAb48TVThlFREuUl5SJOaCRNnAhjm2VhGTPpb1rMLpsHGXRQjkNmef9iefDHl2NVH1ksythlp3C&#10;YfCTZxiOaKWJdcYajaks9dZyGnqOwzP5IBG1mmaDj4Ex9nTDiW44cTrtOXbPDP5ApEcXwamQAmEY&#10;CElRNcIQzMrgfeJr90SlhTH4/mHL/X3LOE2AxtnIdgtV2+LTjtPUcTjIM2or40XWnpASo89YrbCV&#10;QluJYOtq0C7gakVOgWE68rRXbB5brLO4qhFXysZhHaQskbW0AWOlTMLKA0gobXC1Y7PbjkpLAAAg&#10;AElEQVRrabYVSQX2pyeeDl8BAbYyXhj+WrS0lBWwZpqE7RAR49VG0WBNCabk8clLuO6UBTjEiBEf&#10;EyF7MB47Qhs2tHmDSYoQYAg93diRchJXttmiRvpRjBEfw9JflFLYEixHKw1RSAMmAjmRlbim1tbx&#10;6e4df/fDz3y8/wBegt7U2hDGnsN+T9cfeT7s2R/2HLuMtgbXtBgrzLEcFGHyRA/1bssP7/4LH+8/&#10;oQIkH0h+ojs+w0mYPd3xRMgK7Syu2bG1D2ztA1Xe4iM0asvGtmxtjXeWrA3KakxWPPU9vz12HIc9&#10;n59+4+Onj3z48MC7+zt++PiAVgpXWSarCMmjJghxIutMXbdsd/dU9QZlGlIyDGNmHCNT6FEnTY6Z&#10;2m1wpsFoKxsFQSJxTX4S3SYf8ZNEP4wpE72MA4f9gf/7X/6Funb8+MsDoLG2xhjHMEp4d5UnUJEY&#10;E9bmJZqurSxb22KKJtww9ALmW03T1lTOkJXn6fCZYRqpzEa0crO4Z02qBzUJkjiPrzNBBIUyoouj&#10;LRfSDeJKKHOheAlncjxHmJrbFxRSS5KI1yRddK1mYeN0uWbKZ7t4/pm/y4DFLWSH2dtBbONECLGw&#10;eDQpKnzliSESQsA61+KqhqoS6pUxlpTmvfTrmWLN+pjNnLMhJgU6G6yz4aL1eSEu54iZdQZx5MJc&#10;Fl0zWJHy5YIvc/n5EshhAT3mipmBmZzXjk8rQEKpohI9G6azGOssRluuSmfQZf2Qy3cz+0CXUISX&#10;Z99csN5m5JQ6vpqw59DJc3SRC4BseTMv7zWvcWc902uDURXkY71gvmVU3jZ8zka2IskqaDbEARGo&#10;nc/TxZhXJcJRLtopZjl/raeweoJ1BQmV91yBK5N9dZ06Xz+b1We3oJfpLYM06bO7HQqZoObbr+58&#10;9SYXEyKunz2fYYcZREno1TWl4L8TyZnfwjnUOlyiVsUaXcJXraGcXNrvzFqhiA+D4lIhfcVXK5Uh&#10;AJXKirzy5JNHEMbduYTl1wzelv/V3Ofmo+uF63K/M5AD6kIiZ3mKReTofDv5Tl18/j3G5LfSW2DQ&#10;ejy87Odn8Ga98v2bMHJu9NdrkGJ97HzP16+7ZYBf5/c95Xr93q+n1wCDt57xtXy+9Xyv1dc8vl5/&#10;f33srff3FjB2UQ7OvUu6wjn/9f14pUxv1dFa0Pq67lMOzG3guq6u54UXQNeLc8ue5lJPq/HyakPg&#10;rfJfAzmpGI/zvpt8WcYGNW9CzKO8uM0IMUChsj7r55UyaW2w1uGco2lEE0ZXEgLbaEVlLZW2pJSL&#10;OKdiu2vZ7ja0m4Ym1zg3cOw6ptiJXo3P+CAsTEJCpR4F1D984G67xY8Dz88dMSY+fLzn0w+/MEyJ&#10;L8//wuNzYJigqjLpeWToPI/miMmGTdvw9Mszf/fLz/zhl1/49PCJ9/f3dKcjp/7A0/MTn59AdROn&#10;3hOKvoMpY3Iw0DbCTrbKUBlHZSqhuVtDVRsRuy8inEZJJM9pGhnHAesMjZbFu05KwujESM4T2njq&#10;2vFut2FbN9icIUyQIjoJKKaUhGnXWonblmtxpkWhGUZPZRNVpZimQExKNhGVaHDECN6H4qKgsFbc&#10;/VPKTFNkHL2wmXJAZwkFP2/oaANVnYmA9oYQFN7Hsh4ta6IyeeYyReoEUYGKIuOY4no9i3iKl/Pz&#10;NVNGlrJlsS4GzPUwd4UhzZexrAnmk2YtwLw+a57pv2/c/ZukUowlSu3ys1rOrIo3d2VZy2aqCh4e&#10;dnx4f4fRieNpzzAcIcG23RImQ/QDhyOMg+RhnKyzQkZ0o5QwrkwNZC9rayVGXcoaUwJE4FZlEfNC&#10;1iilulwFdWvBaE59z/PpQHWCu7uK3d0O62pCkJ35yY8YW5PoUarGVBlTZ+I4cRr22INlm3YkMsPQ&#10;ceie2R+e6fsDIY6gBTxxqiJEzbGb2D8eSMlgjBMAIUWG44H+OFBZ+OnThof3O9pGg07CbogDLgZs&#10;XfPuo+Ln0WF/8xyOoB0kAlMYSFlJ1K3aUrsagyLGyBQ6DqdHnLM412Kw9KPi+fDIZrflzioJoKIj&#10;MU0M4wEfeozNNBuLM5m6NmREkF0bja0MxmmSCnTjnufjF/rpwHZ7R90aAZJMQqWIyhGVA2ma8LFj&#10;8mNh6WQCBpWFVTB6zzRNhJRIIYs7S1F7jiFitSWpFj0o6lNF0hHnHMqCzx3H6bFon8wUemmgEtE4&#10;CqNSFRafVVijsUaYXcpQvi9jt1IYpdk1NR/u7/j0/gM/fvgR5TNh8Izdif3pxOPXr3TDicEPKA1N&#10;ozF1RdW2ZAMpR7JXhNFg1Yb3dz/x88c/8tO7n7DJkEMk+5Fut6dODfmY+DJ9xo+ZKm8xvsYfYK8G&#10;JnMiJ0MYEw5L6yq6oJhyolEIgHS3owsj3ge+PH9mf3riP/6zZbNp+PHjA++3LZVKhOGIJdI4g9aJ&#10;5DLGGjabDVWzAe2YJnHdk2hoI2PI5JDwdsSoCq0cKgkQqTTUdVWMEC1i3CkxDQE/BdBwOp34v/7P&#10;/4OcPJF/5uGHHU2zZZvuGOMz/RhJaSx6OTIfLZqvVjb5XXI0rbDY6try8PCe3e4esiGGzLH/Qjcc&#10;cLamqhtc5cg64s1ISr6sFVhsDJ0L0QMZfbPOy3dlFSHMTyMb1QbIRgY5rc6RbuVcsaM0ihzTYtXK&#10;5s4slbIaLItAf0qpiC+v14dqcW+kkExUzmQi2csOQ4qFSDGv3S3YtmmpqhpX1aACWplyc70Mggtg&#10;sBqstbbluL6cnVYG6wzSqJUBd47nNA/4c6bFUJMvSl6zoTabnmejcDY8dbEedXHVWpaQ6jxx5tJB&#10;18VcwKD1sXLv84SVLqfNpRzn+ULB8kKZy8Rlul783jKQcj7riaznR2AhM+hFP2dezJ7vn9f3QNgU&#10;emWyn59pBugK6LIyGl4r87qM82/ZiVm9j1LRSp0X7JR2dL6nKotxECFkZghjWZ/M4JI846om1Xw1&#10;Z7mKGUy7qDN5B0KbViR1Kbr5MuWXq6s5L71igazWVksZ5qKufgueoKTs5+rhDGyUcqtcAIjV/ZQ6&#10;RzljHlBWzJI3nuFyB1B2rxVwHRpcbr9uF/rc/2ZgdYZPSuQTlc8wzmz0QUKpVEST1bKAngcXiWhV&#10;6mQGi6QRLy3h+r0sw8Dlo0hZlSyuX2VWlbpcwRPLudfhzJd7vdku5vq6fc76+uu8VKFyvGSXrMpR&#10;gJy3wJLfk26NMdff3wZQXr/uWyyNdXrrOb6XjXMrrzXg9NfkeeuaW2PxNYDCepzLy39nAXEumULS&#10;5y7zu87/dZbT5TCxHF+V97WWsoD8q3Tr83W96tUNb51/ix1zLq+6PC/PbLrL+rt13a38XkuzHhes&#10;6oLLA0rrMv8URo5KC3CTijCuNYaQ1htQ88VKjAYvPv86KzSGqtLsqHDO4RrRoBEgQDahQkz0Q+B4&#10;ivggU5adpeN8QtFzfzdwf9eSFIQsC9Xd3T3vHh5Izz2Dj5w6CBmsk932KScCE2mC5689p6eBr79+&#10;oTt0/PTjJz58eM+PH3/Axzt2mw2uNvArBP9YIpFotAPVRqLLOCOBK5yx1NaJBpASt+aQMmHIxOxJ&#10;U8A5R4qBcRxEN6OuqFwDWSIB+VGRgvjsVy6ybR3v3zsaW5GGCd+J8RVTxFhLXVVYJypt4tev0EoW&#10;sVpF6kbzTrdL2NWMwhoHyhBjKqwnT4qKnC05KUJIjKNHG0jdSJwy4xgwKWCcRAUxTuO0IpKRTSbR&#10;yTFzuzezaKTcN6HJaWYAyU8uE865nc8RsgpLaCWGPEcs0kX0OYV5oS4MqcuO9XpbX8sTpGXOPs/J&#10;F5n8f4DpSGCtErBgdt9Wy0JnLkkxlDWohDWgrGKzESAAAt53jEMnYZaVpq5ajE5MUxL2GIhbomfR&#10;tQsiNElEwvBaZ0HJznrKmeK8g1EimG0NuIzYJBlhW0RZu7ha02xa6qZF6Y5xCHSjZxjFHaRtN+Ro&#10;sKbFOINxhn44EmNHzpaqVex0Q8qWyEg3ZWKKdN2B5+Mjp+6ZKfTkXNxmIqRk6H3m62PH18eRcaII&#10;CYMzCmIgTZntBkJoSDkxDCeGsSdGCb0WU8bZLdu7zN//45Z2c+Lp2TNNpT1miZ6lGyOh3p28izQl&#10;ptBz7BLGaB7efaJu79AGYp4kDLZOoCHEkf3hK4/Pn+mGI9pknLM0ToBerRPGGtq2ZtOKPo0PA8M4&#10;0Y17lIns7hu29y2u0SImqwKBkSkMDKNE7RqnkawEONBJ1sfCJvKEkIg5kWNiigK8pxiJIVK7CkzC&#10;TY7H/ROnoUMbjastynrGfBQJA6PRGDSxaIkorLYCLCmKQHphGhXXTK206IwZhVUGFVIBciru2g2b&#10;uqW1Er02dp7+1HF43vP8/Mzoe7LOOKtRlUU5JyBX0VTIydC2De+rn/nDT//Ip3c/s6se0F6jiGgT&#10;2JodeoJ48NS09H2gsXfctx/RqabfT2Q94myDToqNa7nfbBmzhCI3JWR72jbUwTH5yOTFVfDp8MTj&#10;Hn779Qsf7h13tcHmyLY2fHh3x3bb4KoKV1Uoo5m8JyXPFDLjFJimJCL10eJdoLYBjUNjMbrBGmGo&#10;bjc7hmHCmKOA72MkJWG3qJwJk+dwfEKriGs11ea/snuoubfvOI6/4U+efjqiLNzf32MrK5GGsyp6&#10;bgkTRAC7rRvu7jd8/PiBtm2YfJAIaXkix0hQHvJAiIpEIKaxROBdMQpnF2ulsdoUjEDWLwvmkRUp&#10;y/aPwZBUkk1rCtNPCQAkNIa06KnNtrWi6C8VeZc5QGExyNBG5puU5ojNs5eTZJNT8QRKc5QtBaoW&#10;971kiNFRNzU+RKy1opHjqgrrxKVKa5ks5aFlAtFzqGG1dhcyqCsVZ+YKmc9R5/jrqzMWU342/OT5&#10;Vgur9WQ26+UgrktrQw0ul/danSP03CrLrXJesHquz1OXi+cZVFI5i/vRfNoFwJHfzvON8iiKETg/&#10;zwouUpxFZOfnn6ncJcNzvjMOgtT2DOTIAnQVQSrPA9xleebnuGYsXLihrdbAM2AnIEBGtJPOi5KZ&#10;3QEsvt8LsMS8mCrPOS+aztsqzJDGstu1PNdsQJS6mjtXWfWnxbBfAxHnDnim6c+Iw/lFZxSY1Q45&#10;53e81Gs+nz//VhdIQ9kWRS3Cx0sdq/O7XX6rxPlO5xT5dpLw8uWdLEfn/iRi31lC6ZzLkTOqhMhV&#10;quxZl/eymDtl8FHrGlTzzvs86q2Pc3FMLZnM9OwCMObb7kmr0y8eISlAzypa30gXBq8I2Z2/en28&#10;epHNC0h2fYuXwML6/qhrEV119fnsWvp7AYlvled1oPhWfb9+3TfZLqu/1obG3GfOtkZexqUXedwA&#10;F15nBP1+16rr9BqD5gVDZGnaKz+L80Urt6sbTBVYRcIrY9byuXTBVd0s+a32RJbsyvi0jMWr7nv9&#10;XJdjJ2XhwTK+vnhH13/daDNvATk3SoHicmxX33HtX9L+M4q1QL7Yu/O7YAGX5w0pVUIU5aSIUbQf&#10;Jh9LZGdVQvtGoGOyEY0hpVRo+ZmkElMIhJxQxjD4wDgF+j7R97JIMyXyhkLYOf2Q6IeJyUdCyihl&#10;aJsNm82WnKE7nTjuT/gAdQNNrdA6i2GqNAkYQ+L5uac7jnz9reOP//gj//zP/8Avv/wgC9r3H0TT&#10;IBgBWaanRSvCadmldsaQcsQQccZjTEIl2YkOoSZ6EX9OwRO9J+dM8AGVFVpZVNaEKTN0nuE0ScQX&#10;m3AVNJWEM3caxjHhU8D7CaK41FaVLqBMJKYCUAUJTSzikwmldXFvkxnDVaI1GCLCNLCiU+SnSI4a&#10;Q8ahqLJhCoopZryXV24c1I2lqq08kwr4KAar0gllwBkKuFN0VUQetwA1WUI7hwLkFLFPCogTgoA8&#10;c+RFoAgwqxKWXYLO5qiJIYi7QZgX8SyRh2A9Bizdp6w5pB/qpM6aDYozcnR9DXBrbP1bpRnASpS+&#10;VdZ6F2XQ6gxCqSyggoGue+bx8Tfef/goAIGVNfzkpwJYBOoaag+Dl3v5kAkJkgZlFKKsEkUXx8g4&#10;JWHkF5xLwBoLlTUSwCMKsyz5gHUimmyskWhuVcMUKk6953hMTFOHNRNKae7uPErX+KTY7zv8lHFV&#10;Q9u+4/5hC1i8T4xjR9937E9PHE7PDOOJEEZyjsQcCSEzTtAPsD9GjidxOUHN8V6hMtDcwXZj0U7j&#10;41jy9SgFVQOYEe0kNLV2mh9dw/2DYxgSp25kGDJE0FbcrEQPUpERl6s0RTaxBROxjbiiJeUJeSCk&#10;AeNECPnx8IXHp88M04ldW4lx6AwYLeCLMzRtRd1WGAs+Dgx+IOQR12i27xqarQUdGceBPp44TR1D&#10;34kA9NQLY06D8grCHAI8iOtcXq2HQiaEQBhFt2TTtKhKkTtFHwaMEQ2v3f2WzZ1DVwodlQBwyqCT&#10;QmeFsxpntOglqbm/FR3OJTydBOGojKUyAhQK6K2orIRdn6aeOCaOhyceH7/w9fELfd+RlLA4XV3h&#10;XE3Stkw5EmE1a4Nrd/z04Wd+/uEPbKt7mDS+C6iYEA1sx656x4fdR3LQmI812/odG/cePdWMR4g+&#10;YQsA1jQ1W7WhoyXYmkqP+Frha4gyAaGdIWuIfU+YIsM4cThMhF6Ia3pXk+921HUNzpExHE8d3TAw&#10;+kBKCu+hO05MQ8ZQ8+7uI/WupqoqnHGgNNZatps7rK3ojiKCfzr2GCPMMBFW8KLxkjOH/TP//q9/&#10;4v6hpmp+ompLnUcIPso6PUFlK9pmizUOawzRR3rdoSI4q7m729A0NdZqQgLjMpGhGLKTbE6MnhBH&#10;UvZoHMZYAVuy2LFifxhhZc2m1zLgCfCjk8YowTnm4yAaO4u9zdrWOK9D5ghXqmwQpJyIMQlDWLvl&#10;utkuT8V9eLZuUZBVJikteIkyEiVOa7LSpGBpmppp9Dgc1llxrRKfzAqtTBmwDUbbEulIjPJViCDy&#10;ysfh5e7p5fELIwMWV6R5y359nlqsgDLo6TOUMVdoPp+xZJp5Ccqcje4SGWmdd7nmegF+YZ5cAVVn&#10;I/Xlwl3yn40BXqQX9PzV7zWNfwb25mZyaeyvbpjPYJvmst5nAErAoXNdilGeLupZJt75lFmn5eoB&#10;5gFwXmAU0eFFRFjNoMZsqRSzPyOMmJUo9nydgB6X5Z7pardShuIZdNaUYQZjgHzrPeWLT8IsUZd/&#10;qzybOLOxNjNZ1GJ4yfnqog4uwYJVujBYM+cPmTWd5AxwnN+tWu7+WlJL21pAFy6NuNuXXRqnc0qI&#10;0vuqRKu2q2YblGuOWVlvXpZUzWVale9l8Us/5kYnXp12owmIT+tLkGtOl9mp+R8KsOuw9Vcm7Gvt&#10;bX6G66+/x6VlfZ+LQ6UJ5LlzlGOXGNAaYJxPyS/Ou66J87uaz1vtLih18f31U17c+xXw+wVbAwHX&#10;RKS7gPwXKIF0rpRZxOLmoeY1FsgMHNwCdK7LeD5H7qv17Xf18jXdqoTrYzMQAotrn1qPYJQuMfdY&#10;tRr/5PjF/LB8Jz9nUfbze57xVVPGj6UNzI34umxX7yqvxvF1PYivtZKtk3yZjVoe5OxCutx3AUnO&#10;IG5eNcLzPcp350lwdYsz6D4D8OcB4syGyFdXnLMo7WFVr5r1BsZcOVn8YnIGxLV5drsCjY5Gduey&#10;aHD4mJl8wsdESBCzQanMmAJjF9BknLHF+BdjP/Wya4wa0cYSUuZ08nQlKpNzUDtN5Rw6RSYCIcLk&#10;M30vRonvM0OcePz1K89fD/z7n/+MTgM/fwRbKTbbilRo6dMoO3K6gDIhJn77vKfren777ZF/+uMf&#10;+Kd/+gc+/fDAx3c/FAMmUhvF6AdCjEw+40OEJM8kmhTCwokh4ifZfZadT4WzBkUmBE9OEWM1m7aE&#10;iT4e6Q57YVRoRWMrrNXY7Ah9JGnRSpiSZ4geo6CpNbp1GKMIo6fvB6ah6Cj4yFQEjq1TtE1FVVc4&#10;a0lxKqFtozCFVCCXIBKRTNYK2xg2zpK0JVmP9eLe0LY1rq7E2B8z2iWSCShXwlMnaXvzvB+msoIu&#10;TC6tJNR8dgLuUCQGUozgi0bCymtYlR+tM9pElIqYMi+LqCXYCSYPKZTuEs8RspBby/rVKEwlgpw5&#10;QYpZqFqp9CG1avJKUV4di9J2Wop17ldnWg/niffWBFt2rFU657e+n4as5/WTgmRY1gU5l/VoRumM&#10;1lJHKUHXP3HqvqLNAxtbE6Oi63qGocPawA8/bsnW8K//duL454CfwEdNzGXr0gI2o7Jwk60zKFU0&#10;ksiLF5o28qNMAe2SwqaMThoVM43TRHr2hy+0DVil2DUWHwJdD58PART004EpKrR5Zv/ckaOiabds&#10;dxPtpidnQ98PHI9HjscTh8OB00nYAPOYM6ZM72EYEeZMAlsLMGMNAlxVhsYZrBaXRtxIHzLdFPBR&#10;QOHKaVRjwQrz2drMXWPZvasIIdF1iq4b8IOAE1ZnVPbCcooyL2YmcIGgeoZ4QCdLmibsMTPSYZua&#10;f/3t3/jz1//gOHWEMEGf6IFNU5EUPNxtaO/uqLYNphbak9IZZTJ1W1FtappdBS4K5KYnxtxzDAc6&#10;39H5nmN3JCbRzdFO5scUI34ciTFitMVZi1W2CNqO9P1ACIkpjAx5ovEdtrLUTcW7h3vu2ga1ccQc&#10;GNNItpBCJKYgGklGYSqNMXrpJylJiGilxVg3GGxtcGgIoqGlFeQU6Ydnnp4Dh6fPnPY9+8dnuuOR&#10;wZ+wLdhK4pNnAyEHci5BeZKGpLGqZuO2bOoNNmt8PzAcO8bnAeUzbVPTWIMKhl39nrS1WFuxqXfs&#10;mvfEwfA4Hhj9JAxRV1G5mrbesLUbot/SpxGypxt7Uo6EFJlixKtIdqI1VBlhIvnJk3Mk7wyubnB1&#10;y2H0/PvX/+R42qMMVI0jK03few5PPf0x4EzLP/yieLh/R9taFBIJerNtaTcNSoleXMoeVGC3a3n/&#10;fgcpMk09z5WhUpHJD4yHJx7/80/cbQO7dxU2JqpsYIAcM2qC1rTcN/c41+BsRYqZSj2LCHIcydFz&#10;Oh5AK7z37E8HnvYHIpmkAZPLWCUuScKSLAF+OJMitFJnseuyZlNKl1FNi6g6Z6F3ctk8ykCez1PC&#10;wFzYmbL5IcwwOU8032SjQNz3CjBT3AuXUmVh4KScRKA7z4weK9iCDmDENXHKEWcRthoWi6P4bRqU&#10;FQEqnYVyZoow8Txh5dXAPu9grNP3ME8kryuXmRuAz/VnNc8mt5J6ef76c8rp5Xd6pVfxSlpxClZ5&#10;8sqx8/HZkFrn/9ZO9/L888+1hQxcP/sc6UvW/eosiHMj3xdp3kG+AQCsgZ/l9NmQXIMYahYtLier&#10;VV3qS1efORKE4hJwuTJFS7u6fu75tzkv6NWqeG8Y1tc53fp7ARbmY+t3oa5ZFG8b8i/SGqe5Pv3i&#10;O3NpH76SZnbbGrj5JojzVlKQMW8KQd/KWozxFWvnqs2oixd04+qX3ermKXNaqi+/7ST3YrxQIEyu&#10;OQD7y2TeqLtvEQXebnOvVNyFwc+LergGuWam3s3286I8q69XwM8M4twu7qo/3mDk3BofZxta+vP5&#10;fheR2VbPkcpF81gxM7Gu2TjX88BrfU0YhfP3qhhTy53fTLfq4frY/FnpWa8svTjnXKb59+qlLa6k&#10;8//zd+nyXc4VdYG88KL9n8t1+yUu2cyfL9qQKpoSV4CJOgNfC4j9ShUuAP+LXlnyn7+7qMPz/Jev&#10;n2/d5l6AQ6821NX9NaJ+Mt9zNjzPIOg8zygU2kpEE2UMOhu0dWhrMa7G1hKpI1pF8BPeJ3IMWKOo&#10;aoUrDOXJB7puZPIF9leacQqMo2ipYMFqAXJyBAjEAOMYOO47jvs93d5TO9lxrpuaMPY83Fnud4DR&#10;uLph9JnOjOQ0MXgxhp0FZxzOwTh4/vRvX9nvDzw9PfE//0//zB/+8BOta/jp049s21aEV7sjj8+P&#10;PB9GphBFE8JaKlth0HgCKQZMFpaEcw6lNX6akLC0UFWO7bblbrcjBI/T4JXsilplUUGWxAPC8gkp&#10;ko3CbhyVM7i2QtcKHyN9GDj0J7ouM41iiIdQni+Cz4kmR+q6xmZVAs5kIhKOPJPJZtbW02gLJosr&#10;TQ24BFWtsU6Ts4BEPgZQmXqrcYHi5iT6NTFGQkhok8uiWejxWs+LZ01CFQZNZMKjc8KVrq21/Mxr&#10;41VrLpFRhJGSMpgJ9MTyvDFw6ZplRFNOGQGEcgkDrYqbdZ4BoHne1Aitw8ieNxEJV37RbeYBOV2u&#10;P9Z9fD1O6POaMF/vpMyYTQE2ZZfZklOhJRXwRluFMYnKybMbA8ZGMhMxTmQ1cjodeHz8gq407x42&#10;1NsN2BPPB0/1GET0O2liXM09Kot+lRK2jTIQcwIVl7nN2BnIkfNV2cQ0WWETGCL9eELte1J03O0c&#10;280OYxVfvj7TDcKuqFtD0plTd+Q09KhsiGTG5LHdnpQyfT/QnXr6fqIfImEqbLDyfjKgLDgNroGq&#10;uH1pBdZqmtrirCmRQBMpRbQWUSVlBT40Fkxl0NZIH8jiaiX6LhabM7Yy1BtLmBLJI+LRMaH6JDot&#10;UepiSkeO3uK7SYxJZXg6/opxFcpVfH585On0mYmRmDNx8uhM6T+J+3cbqk2NbRzJRvrQo7XGJw82&#10;45wh28iQehLQ55E+9fSh4+CPHMYj+/5AzplKOZq6orKWrJOI5U4jLjuUqck5EXLE5wmfPSFnBCkZ&#10;8b0XvS4F2UWi8QwpcZr2HIYjU5gIOYrml5J3rlNGacd5nhJJAK2EPee0oTIWkzUheUKOxKiY8shz&#10;+kp3eCIMme4wEKdEZS3buw1VLSyokD2jT/hJQGdRTK9QOKxuMDh879k/PuOTR40aNShUyNicMZUF&#10;Ikppog90x46pGsm7jNUtUY8ElVBkAcEqYZZVVNSTY5ogDBN9d2Ig0afAkBI+I65B2tLYBqcMpB4d&#10;J1COfgz8+fMX/vPLnq/HEyF7NncVO7UlJTgcOr58GelPicaMNNVn2qpl6HucdUOezKoAACAASURB&#10;VNSbe3Rd4ZIjZ8VpEKHvfjywabfsdjusVvjRopnIaWQaDdoNpOnAeGowqsL7E3nwKJ+xxlBhcQir&#10;Ci/jIEmhk8JpEY8+jT1TCAzTRDf0PB46AdIs6FphaouuNNrO4p0TKq82ved1gVLoLMcsJTw4Zzax&#10;1cLwEntH5gRVcPAci02cBXAPPpS1usEqi8ZKtOJUXHgLuGeUpbItSlnhgSo7l0Y8iqwlpUjSQbyR&#10;oibnquz7yYCtmJgBea1MCT+OQxst1KMizJqThK87G47zJKJYOOVX+h630i3w4joU9GsAx22A4e0b&#10;vmZYrXeAf4/Rm7/1gG9c+T33u37eha7/HeevkwbQr1/5lovZ99TH2qDL887qPGndMvRW597K/a17&#10;/h5djnLw2xb3G+kWEPIasHhdj38xgPJayt8H5Fzf/68pR3wDxXnrXWitFxHu6zJ8kx30O4s722o3&#10;sMoX93wJHH8/+PNaeqv//CXpW3l86/vbGjJ/+/RaOdQaNJBCgLoBXamVa80KIH0r6RXA/hbT8xog&#10;uKVFc6v/3mIZ3bpumfKWY8vdL6679feLzyuQSZX2KHmeXViXc1e0ppesq1fu8QamtHyxPm/1+Rwh&#10;7jJd5J1f3vuvS68gRv8v5CFzlZEFvBYQx7pKXCxcRd1ssJUiKXGzCsX1JRFxqiYpRYiBUz9yPEVC&#10;oLh3xEUMV9ui0VFZ2m2LyRUqRuIQiDFxOvXsn0aGDvTOoLWibSV06rE/cRqGssbKGAftrkYpRcoj&#10;U58xGpzTuMaito5pHOmGif/2L/9O3x/57cvP/PLzz2y2LR8efuRBJU79Hm0twzTQ9yfIGWsTxiis&#10;FoUykkFFRW0szjmJghU9xIA2hqaq2LQV203LOA5s24YUA9aKC0FMApgkEtpatFW4uqKxhrpywq4h&#10;M44TXRgZQmIMwopSWlgKOYsBnrW4ZcmueHFnOm8Tidyey4huYWFdKI1NiirL39poIDBNgSkU9ozT&#10;1E4Rs5IFdZTQ7H6CXNgQwUOIwuKyRmGtAEmhsJeCDxgyFGPcGIW1VkAfBZBI+RwxjCyGe1WJC8LQ&#10;B/QQCUGRomKcsriWFK9NpWV8EWBIEWOGnOSZS6h1UgnMocRWnBkoWQFW2u1Fmz//t+oyC3J7Tovs&#10;TQadlmAfgAA6c/k0Z8kDIIQggGVGXNbKOdZm6gZsAS+MyZxOz3z5/GcUnt8+/8aXr5+5e3fHx3aH&#10;c4aYDoTg0Roqp4oQaCYUNhKlj8UQxIUuCcNzBpdmcqPKoJK6jEqjMklnfMykAC4klNXs7u55eNih&#10;dGLynmN/pN1W/PjTj2RtGKYvRU9FkwkMgwgtpywstykLwOhayvPqwhbMhAytEpkKVxkq57CmMBuz&#10;RK1SCtl9DyJ2agyQLcpoCf2tJQw6KksEoOhJMRCshEY32qAsNMZBowTsyIoUE/U2Mg6eaYp4n5hi&#10;z3FIDOORUADMnER/J2vHGCI+DuKiEkWniMImTAw0hy9s7w2YDXaaXerV4tpWuZrTdGRgIsTIMI4c&#10;uhP74ch+OPJ82nPqJ2mvVcZkg7GWrDPBwKQk4hQ5FIZvxmsIVpG0JjlDNIpIwBKZsuc4nlB7MCMM&#10;/sSxO+LzAErEklEKNQvYprjYKnnlqqhUXn4o7ybnRAwS7i5OAiAkryAZNpt73t3dsds2KDUxhY5+&#10;OhHjgFFzIBGRK3C2xiRLnCKHw5EmPON1pqGh1hVJRYbQEYGqVnh6jtNXHh8fsdrRT3vuNw9Ebcg2&#10;4wmMMeEwYCLaQQ6ZcRo5HA+c+oEhJ4YME4Uwp8RNNxEL00hhKmHcPB2OnH498euXCZ8z7Z1CYQTE&#10;8oF+8IwhETOMMfPr50dOh5G2rmmamvt3H/jx5yMfPnzC4Pjy+Zlfv/yZsZ/kvmUMzSUMfd06XLWR&#10;CHEVpDQwjCPDeCClidopmsZRVRpNwI8dQzhhtEMhmkw5JaZx4tR1wobreroxsu+FieO20BqFqxQ6&#10;FzBXKdmYoMhv5Bk2mTGFIvCPQmeNUWWjUUE2magj55DlIoStENA9Z1ApE1UmKQFeyIFMxGRRzM8q&#10;k+YIVQmMdtIGs7ClDBatjQA/ymKVk7EUVXR3NHHKxLI5IEOyZpYeyQLjYAGJSFBmBa0M2ZyRqVeT&#10;OlfEW+lVA0+9POdtkOHaG+2c3tTCebGT+P3G2Ey//f14zssF+Iu8r0EcWHCym2V5c/f/7fTdRvYb&#10;173QOdAKrV66prxwwfgbLf5fAy7+lgbtdd2sgZPX3Ab/2ntcfMfr7/+1PP5aYOF1rsrbeYtnyWXP&#10;+l1gzu9M+Y3L3gLjlh3JN4y+31uHr+vNfDt9D7D7rbZ8DSD83mtuff5WWV+yZM4x5W7lfXnu7ObJ&#10;Asq9dr/l3FUerwEy3w2kfGc5b5VVvXHd9d+rgy/yl7/V1SlX3xfA63tcyy4zyhfg2u95drnB69fw&#10;yr3fqvv/v6WURRQ1prQsqmLO4mKUEj6BJxFyFk8URRG61/gQGQbP8RQZRhEk3mwrtNJ4L8YSQNNa&#10;2ral3bTUCioioR/YNhUqBeoKNo3ipx/v+S9//3dsdzsOpyOHP3UcjpPs1FuNqSp2bU3b1Dhr2T93&#10;hCGRCNSblvvdHZUxnI7PPD8/8+vnRx6fDvz5P37j0w8/8MOPn/j46T139x8IKdMPA/v9qYQk96h8&#10;wukSaMAYaiWhyLXRpCSGK65E9bJGwv/6Ca0UdVWR2lbCQqvElJPoXOSARUSKbWVxzoo7A5kpBbyK&#10;JK1QFdRaoZXDaFveTUApEbVUKpNSJDALyRRWhZVNRa2zRA7JFCMtokgCTEXIBGKCpBPKUaJTaSYf&#10;ilEvxgpYCY8dIIbIMATGAXISFzlrkUhbIWJSwrqMKRGMJSSzw1q3iF4LYy9J+0qCbjhncLYmeAmB&#10;PAbhFCurqDQoDyHOXT6jdAmtU1g0ufwpbkKAETe7LOQdjBMgR8YLYTipOcJuwThzceFaRPZKfktS&#10;5zlVz4CNyRirUUahtCmWQywsnflHxv6si97LLAXIman0/r3mxx82fPxQU1nN/vmJrnvi118/sz9N&#10;DBPYekvCcTyeGCfRhXGVaCP5IJy7+Y4xwtgLoGGcQpnivlXqI2VIFpLJGCXh7rU+u9RoCmPHarSt&#10;MK7CVg0+9EwxkjJsNjUP79+TsmL/fGDQnbCNbInclUX/srIG11jm8Vujpf1mRU4JH0UTy1oBSG0R&#10;F88pkZKE4RYdyUiywg4RYNBhAphxkn6hszBxEF3RmBLJS6QbYzTGCENJm8JES5mcNS4b6q1jHDzj&#10;MNL3kchASKOAjQUfk8A4A8oo2q2MbUMFfoQcIE4w5sxvzz1R/4l3R0NTWarKAAalDVVTU+uG8SBs&#10;nikGhsnTjyPDMNGNA72fmHLGKZiyL2G5xbieCASDuPTphFKRrBXBKmIlmmbByPs2RtHHkX7f89h/&#10;ZXNoaHcV2mbR3tIZtFpEx1FJGHw5l+AnWYRpWa+1pc+mGAgpFLkBjTUOkx1OV2ze7di1D9y19zTO&#10;oYmM4wF6hSdSGU21c4BlSgqfHDlpwhgIx4jWE7lWbLZbNmaHjjCpE96LRpRRlmR7kulI+sSY4TRl&#10;XJ2wpsVtG6xxaDdhaofNCXzAB884BoYhQmGda5WxBrKVjqmTIQXRS7pra961Ndokng/PPO9HYhKX&#10;v01bY50jpVmjaha61sRJ8XwaeHw8ooGmcWx3X/jy9MjHT5+obMvQB/bdEYOhn06MT31hnIDRCbsx&#10;GFWjHdSbIoYdA9okttuaVkG9rWlbi9aREE6MQ0BhcbYm5yjRCseJvus5nYb/h70375HkSLI8f6KH&#10;mR9x5J0ssopd3dPoRmOBvYD9/t9igZntBXZ6GlVFMsnMONzdzPSQ/UPU3D3uyCCrp2axCiYjwt0O&#10;NTNVNZWnT95jN2RqA801wmIhdIsO13ljcUpbAGh6BkUOczq9MRSa+IoT28fJPL/NmCNzA8GwLCUn&#10;5uAmMyahimTwmDaOqw5XxICcKvj979bpSh33DJ3SXFwsFasniC3wOCcgnuqhegO3s2ZcLbgGDtmi&#10;k11FCCEcBULzT73XBQOOJpW3VzPlfpjlVqh3c8LZ9tv/rveBN08XPTrG8TEP3PG7Gh/zNg+pbswv&#10;kOfV4HY5An/2IM09k/+jezb/5u6vzo0J9b1nfISR8xIWzu1t77QF2fePG3W8p8XM/x32e/bZb9bj&#10;vnv4VCD7FDiyF1++A9gdkFljKR8d5E47vVsealePMXmONXnuL3LPb/sqvazI4238weusetTEv6KP&#10;vBB3EtivFN757hGgVPaqlF9/4vuAw/tSgG6XrwFInvr+oTH4PnDjob9vgyPPPcajxz/iKx4zbm7c&#10;6eO+eXtMPqrX/Pvx5/fV8Wu3fYqRc9+17UEiBWlOBTwDuLsBPh3eRMdb3ABp5n1u3tebaZ4P1fPG&#10;fbMPWv//OiDrdjlc49GAfQ+YM9flfwQwR8HEAW2KTgWyKmMubMeJ6+2OtBSys7SpWQNTq8I4UWtl&#10;GCwQFw/9KrJcn+CcR7dbxrQlZSUUZUyZ7XZHkUqHcPLqjJPVAk0T62XH6XrJuzevWS57cklUrYTY&#10;sTpdELpIXHTmuhQCXctnUVWudYNUC3LFFVx0rE9X+KBsrq/Y7TL/+n9/4i8/fOHdu5/443/6nj/+&#10;wx84PX3Fh4+/4+Lqgu3mmpQSOWfEF2KILLvIwi9xNdiz8w6/WpqRQxtrx92GlEZyroTgWC17xHuK&#10;ywR15GKpEJbqo+BNxyY3QRjVQnEgi0DnAXU46Y25kDOUNs+MBhxo1kYpN6q6cw6Cxwch4PHa9GXU&#10;2lv0xkww3Z+Kq9D1B4FKbZNsAzvNwjyGrk3IPbvdyOZ6x/baUuG8V4K3VXqXK0UtTbyfF/LF2BBu&#10;NnLY6yj6o75RWz/2ZJ0o0kReI3Re6BaBlAopz+YR1o+LwpSaQxSt6x3ZnEv7zHlwUXGh7oEcx2E7&#10;tBlaFCi5ktNhfwus7DgiB4xnDmCct5QR58X0ZkRnmSD2FQNC6ydzPWeL566DkzX8w99/5H//3/6Z&#10;168WIDvSdM2PP/6FH3+aSAWWKyH4BWGxYn0ycno6sRt3VAxAlSB0udizlgbWFEtPw2nTvdN93FAq&#10;e/aONv0yoZm0OI/TjEpmLHC5HegurigUch64vBpICXJz+8m5Mmy37IaMj5nORURs4XIvDtjiJdUG&#10;8LjaFv7E7KWV1k4qYPbHIsYsAnPiMWaMXUOIlvKTETSZDbpmwBUTAnfG1ptHNRX7J15wXkxLimKg&#10;jo90zhM6CH3FdZWUjOHk26vYezEWnQvWh5OJsZ6XOeCEWgrjaELjo1Yux0p2iWXnLTXVRZwXlMr1&#10;sGE3DAzTRC4zSK5kMiXY+6QGY98M08AmD/tbaZlPQiWhNaHqKKKMfk6gLbgsuJxhUHLLql0NV5zV&#10;JavTntg19yA9SkWXJjqLtsAYVO1vEyh3Nn6oOW0hjfkYepb9ml5W9P6Es/Vr3p5/ZBmWlDEzbK5w&#10;peBKItTCSVzTL1dUgc1u4vJyYrsbqVNESsdyccLrs/e8ff0NS7cgDQNCZlc35LphVCHLNYSB/sSe&#10;Qw3XjAgSJla9sFguW1/M7DYbvlxecHFxxTQWvF/QUVApiM/UAHjrE5pMa63ren73zTd8ePOaz798&#10;4qdPF2x2sDyBxdLmyJvNloy5xeUipCqMCfKUKSk3HSaheGGXdny++kSqE4vlikVY0S2ERb9guVyg&#10;WnGidCGwWEScg5QGSkkUt2M7bZFQ6ZeB9ckCcZHYewPtvQ0u3lUcheBslEpTZhwTu+3IOBgj0EdY&#10;drA6X+EXAVk6slcSiSJNUkXY6xLu8Q2gYM65xW4XVQ3mM/YNIBkl78fO0DSV/EwD1Dmes35tqbkO&#10;XwNaKk5N/MxhoI1rejm1VMjVtPeyvaNKFYQJ9TSQVhAiBUdxjZVXJwRLcc4t3XtKhR3ZGDlz2a8a&#10;thfSDUZCo6PZG8l+3g5onmKe7O/II8DC46ud9wdytyf4x0AJ3Cd4+TQAABxht19Zji0NuHtN916j&#10;0vL17j/kr5kk33YOewmQc/eLu+DBcwJBm1i/4Hw8DoI8Vh4Ex8CWerh73BvnklvX9kQVbEX/AbCm&#10;DRQPlccO/Rhw8BJ8RDEU+R4vjCfPOT/95/fd471eUOSgrfKMjW/0I3kaIXvWce5W6YFn/II2et++&#10;L00POv58/u45TLmH+u999ai3gZxHyo3v2wvwMQDgIUbKU2PDY/V96L7dPs+N8ZjDBODea2G/6a3W&#10;dXhv3DjmHst64Nm0GegRnMIMMt8Bw2408JuufM+9BzcqdaNeR+3+kfs21//2sf+mAB1xc/QEPuA0&#10;ggRKzUxjYbMdKWtBY7MQr02UlkouxtyhCrFpCcbQ2edTYreduL5WpgmmsTAMV1yGa5ZO+XC25MPr&#10;c16dn0DJaM30naeUxL/9+7+x2Q6ERU/set686xlTYrPbkrdTe97OQA6BxXqJVNhNI+M42uS47whd&#10;x+nZGTEkdptrdrvMDz9+Jiwiy5MV7z+85vzsNd99+z2Xl18Yh62JsmrFO8ci9ia4WCywDL4xTbyj&#10;1MpuN7IdB3Rs7VTABW/aAy4SEagmWFy0MRGmsQW7R7qEUtHgcBKpVUllIufCmCbSZG2lqyMh+uYu&#10;AuJ9c3ITCA510oJhE5FUNW0C55WgDq9CzrZC650JpuRSSNNIjDPoUAm+EKJpBokIkjKhK8QlSJ51&#10;TArOGWm9cgAQSoJSMkUzpTSnq2p9zzuHD8E0XMQWiGpJTGU0UfhgAIr3bSwLgssWEBTaiYoaw0UE&#10;0UYzKdUC19q6fGO8uCgtAG59LewRDANyGogjxQBI9ADizP+cE7LqfkFuPr44DulUTb+V0M7bQBVt&#10;Ys0O+7wW04Q5P3P8wx/f8b/+L//MP/3j3xNCZru94HpT6WJnTSPC27dv+Oab71DX8cvliHOfKcVW&#10;v2NnrIiuigUwegC07BpsxVqb0L1K+z5bwyiukouJ/zovnCw6qBac5lqQndIvBkLnKHnEe+HkxFLz&#10;fvn5Z66uNnz6NDBl6AR8l83gwzmQQtEGNqppeLi28B3a83euCam24cfGbtOz8N7SvnKy9LDSnPNK&#10;KiCZXHxzcrLxP1JN+iJ4agWph3eh9w7xluYxlZGiFV+dsdGiCZhr9BAiLiVCPnjB+uDoukgInTEL&#10;xwJEutARQ7/vZymNjMOWWk0vx3tHvzCXY+cC3gdKLQy7ka3uGMlNcNYkOtQpwdHskpgzwOyZirEp&#10;TOy7UEoDH6SglvlJkRm4hTwcGF8hQHGQKCTN5hKlNoA7oWWUWLpkF7ylo3nXUjKt7zvn6EIwBzQx&#10;ZqDHs+yWrBenLMM5TnvQwG43UjBtG2qH0zVBC72LOF+JGs2+ezuhg7DQJev1G07613w8/zu+e/8H&#10;Xi3eIgW2SS0LxgtTTlxvdwzTZ7bpF67TNVqVpJHMliGvmMrAqk4UDUwJPn3+hR9/+dEEjl1HlBMq&#10;EyoJ16yyzWSmkEsmDZXV61d8+/Fbvv34EVHHn//0A904NT0rYcojmwFStbGk4hkSbKdCGg346KJD&#10;Oo8shK4PxKWDvuIWpi0l4uljZLlswtXR04WIiLLdXTOMO3bpEimXhK4SO4HF0vR7NFNzxlUhlwlq&#10;043xDiRTsnJ5ccnVl2vG3URwjr4PdOslRIf0gRKhuELViYJSnNLk8Q/eFC1WmgHsWXhh/tsb7NKQ&#10;hoJSULE4qWDGPfO80GZ5BuY6FKlmTR7EXN88vhkDuabRExD1+Hk8z5WajamnVUzuTHZU5ygNdCzq&#10;SepbOnJF3NRSwTxJE6l68oCJHbtGQ9xr5DiroHfB5rBSWwB+0Ec51qw5DnqfB+bIjZnvc4PBhyeI&#10;9wMltv1dC/SnVrznEl4YkD1V73vvVbunD4bNXxMsPVCfrw0wH32Wwj6YuL3KfLzd3ZX8x4Gcr63P&#10;k0HeI+AY3AW5jo91uy0+N0B5KeD0VPmtAyS5FTh+TbHxYj7OM/r88Tlf3K/u//zufTl+6A+Das88&#10;643zPAes+jXlpcd8DMi43XafG+Q/BrbIA/vd1/8fax/3AQD3/f1gWtCt8/6WpSn83Gx4953mFrAi&#10;zRXgJkvH/j+PDdoE+G8zW+wAR4AN7V15DCiJ3ACXZuDlKfDuOWOY3HPshxYlrIoPt5G/neJNzNVH&#10;UFNirVJJ1SzFY4m44Pas1opSS7OirrZq5pwjBqFoZTcMjOPEOCSGna0FpAzDAMEpJxHO+zZnaqwS&#10;J45xHPj8+Qt/+tMlVeHDt684X51QS2W3veanT1eMzYJZMDykC45F6PE4rq831GKTzEWM9H00ZoIq&#10;r96sGYaBopWrzSV/+eHPhM7x9u1rvvvuD5yfvWYctpQ0sdts2W22pFzJ44CXgMxzQKlUxQIAzWTN&#10;1LYwUapNOj0eCQLe9HuKCrlWpilRBNNS8QZuOO+ONAfMxbLUQnaJ/Xqn2j9BzW3G+T0jvNZmaV6M&#10;T2VpE01zQJSyn6Gb2KuACXnXpqUz+wjMaKuz65lyQhVSncCbKG2opn/Ud4HYdYToqVqZhsR2N7Hb&#10;QB5noWJjVOSWIuWkELtEF4XgWxhQClMGjlOhqOQyUUXMkQlL9kJt5VyaKHWwL9FcSVMy3Q7sWOLB&#10;B93jk4rR72eBX0urUiRVyKbfJDTNYtc0fpwjOAPI1IFqaQs6dR+luFnkuGFEs4a7a8CJFgOE+gh9&#10;EM5Pe7795h3//E9/zx++/UCtE8NutOzmrNRstuTr1Yo3b97T9Sd8ubzm4ssV11cbxskCdJzSOwsm&#10;FaWU2tqCXauPgo+OokpqQFRVq2NWDCVAya7iWn/xWBpeFJiKskuJxZRY9R1v339gtTCW2JcvF2yu&#10;RksvklmcWtGwTyS29tsAPJ3bbq0UJqr3ZrcsFj9VbazLRl+q1YRri2aKVNMy0XaeWihaUVcRD6GD&#10;rg90S3OIq7W0oO9QlyqWclKoti+KlHzQM/KKRDU77bYIb1oeisQMXqztNpZWdKalJU3c1fWRsDqh&#10;aianCdVqiF3vUA+pJlLOpJCQhRI70/5QEXKpaFa6YgxFFQEPPkgLAbVde6VkoIDsM9aEoKZdVYoB&#10;hcYWszYSo6WCqaukMiFFgGoO1LXl+jlQKlpAvMM3fSHn3RGjrtUlgBNHdIFlv2C5WLAIHcN14cvn&#10;T/yw/ZGOJaf9Ga9PXrOK56z8GdRqrlnTjmm8wk+VM+85PX3Hu9e/59XyPSeLD5x1bwm1I08Znaw/&#10;iAqaM5vNZ642P3F5/ZntuMGJUGJHZWLKOzbbLaJfSCmCdkxZ6cIJq/VrXBDGsmWbLhl0y8RIjRW8&#10;UkIlu0KRwvcfvuP3H77j9dkrduc7vv3we1bLn+lWGb9QdtOOcrmlJqU27T71NkZpbHrqrhrzTDPR&#10;VbQLuEUlLBVZFHJKTGlklC191xM1wljYbq+53lyS0wR+R7fMLLyjeoeWAb3OpDzgnVJLMdFj37Ho&#10;liziAlFHGjK//PyZq4stIKxPl6xOT1icrFHv2JQBJZOrpfGqm9MHa5OPvek6up/FiDEaG8mLiuJR&#10;3OwmJWZPrmKahVorBWNcipvFko256Rzm0CyKSqE0tqa3pCu8ZDuuF5wK0jl8A2e1pWXWmlCkjRtm&#10;YY+LuOL2TNHg7d3nfIVQCQsIYG4FMov4NEaOa/7prr0oKw25b8wcYb5Q217aTZHjSegDQc8MBtmP&#10;+0Gdu6kuT5Q26Z2pVMefzzThuY77c3FXUPK4fHUd5v1Ejua+R2fQeeX0bj0Ovz9yzIeK6g03qCfr&#10;9pXl3uBV5v/d85xvBxSwvx/zrbn3rn/F7b4buz8SRDzy1R0mzm1Q8Gj3+drmCfpD5xL3MHvk+F7c&#10;rczD1/8Ug+JFAMAcJz5U1weu0ebqj+jSPFYeAXIeAjyfPOSjQeTNQPS+fR85MnNAfrztbw+oPR+Y&#10;eAj0eAp0fOpePnQP7wNKZwaYHn+uNtLNfYYjkGJu9PMr9KGqPAboPKctPPacHmP33Lvffmh73n73&#10;3bvjz2+3QrnF2rxd38c+e0m5D2yf63WnPN5lvrrcy7p6Yp+7LC3b60470IND4jHrc4+GqO513Ezv&#10;rjEpcFQVqro2i7dVuyqCOKNtj6MyDso4gkihC5UQTV8mTZb2YSn0ZlE+FSAI6o0Nsd0MSK14V/GS&#10;GccdP/+y4XoLZ+eB09MT+r5nd71lO2bGJKTmhoHF4OSk1JjMaSoL06hMA1ATfUyslrBeBparFRJ6&#10;Uknkkvnl82eWqyUnp6e8fvWK4BZMi4k8jTj9wuYycX19zZRGui4Suw6HY2yaPyklcwZy7N93KWdK&#10;KTgKnubgIU3Qsdrq79SQJkv58AQ1lo2J6MoepJEgqCTEG/XAzyvzTnHR4VyglkIphZQmajHhTh8M&#10;zBExQ3VVW/6qtdqzVdNCKtn0e8Q5vNSme2BONaLmRFWrORU5J/S9fR9CZLFY0C96Fkuzg99uB9yX&#10;DVVHKuYAm1MT328OVAXau9TSyYSW7iMWeKoXaAySWbTy0Dealo0RnYhBiMHhcJRc8aGQUwuuGsDi&#10;o2B8egM43Ew7VsyFS0DUGD4tq8QADY85mHnBiRL7RhUioGqizVUrKhUfpAFhauLC+77V3oxqjkzr&#10;pePV6YrfvX/HH//ue/7w3QdCdOy2W0KALgSmqXB9PVKysF4vCbFns9nxlz//yKdPn0m50vUm/Mqc&#10;2jeL76i1v1Lt2c5tK6vgaqbJTOzHiVpvuqZOeTJlpMbmmJKy2U44KawX7zg/f8W7N6/JyZhilxc7&#10;xkUiZTt3Scawci21qTbh6XkeWwGK4Ue5FIKvBO9slX6eQ6oJZ0sDTIzOZDozZhyhSBHqZGBTUKXr&#10;HP2qp1/2RD8HepVaCjpbaatQKQ3YFMOwakGLzdEUbaLenllGI+dMKU2Dh2Ii1Z1dTNZMzq3h7rMv&#10;rH8lLe06IKo2fcVKplK8Ub+ic4jzBqzlgmaIRLwPFh+6SmiW4KJQcmIaxe2bDQAAIABJREFUR1JS&#10;qFZnA6E8iliaVi7MWNgMMs4CxZXMlGgAr7bAe77v1mdSSsa084JEb+B307fKs5UcTXOo3ScfAipK&#10;SgNfvvzMxU9XhNLz/uwblrLi9dt3nK5OCRJIKfH54gs6fEbiFu8jr9cf+XDyHev+Lb6uYRcoKpQR&#10;yiCQHJKgTJnhesvm+pJh2KKu4oLf60DlnBg3E8N2A3XF2ek3vHn1ntNXbzk5PUO1cLn9zOerP7Od&#10;Lhh0QGNBfLs/ubKKa/7T9//At29/hxfP6fKcd68+0veR1atCWFd24w7/8yc+X10zJBgySClI1EMe&#10;jBhLKntlqAMhV4IKEwHJtsAxTRnnTGPNe8cwjFxeXjClkeUysj4LhGWHrDs0CDud2A1bxmGDoKSh&#10;GPsnRE6WI+vFElc9025iczWQRqVfRLNg708JoSdT6EJHFcgUvCtk51Ape8fqPXlA5YbURnXGipQW&#10;QxuwbUCQYSJtPtvanrY21ewMW5xX93GtiBioyrh3yjJmjsepgTreeRxCkJn/YxMuqYKUOQ9WcdUj&#10;RfGLaH3DlMnwrjQtsEIYCnGZCZFgwk4+tEo7VAV/lHUl4nBNgK3FNi338P4g4vZn+xcWj09M72My&#10;PDuYe0gjRu5nXdzY4IXleQHwETTwVDD1yDEfKjPl/jmMnPv+fnGgsMdv7vIdbgsgy2GX/X73XuVX&#10;VOUY+nryGh4Dcnj4nosewJzDhy2wmyc2dwIUfVST56mn+1VA3jOBhQfb6RPn/JqW8ex2u0cyv648&#10;B4h48LuvP91+z4fYVXW/Kvbbla/pi19zP17axx9jX9xO4zkAu+1vPYwMNxJ/5Obx7gNKnmLk3L6m&#10;B8GmW++ix1hH9+03V/axPnn/vZ1flPefo31651gPb3t3m5vX8dhyxK2z6s1xax7/bl+3yK9r43eP&#10;Odf0xv9ugl23GshDt8KOeZdldvxzPsC8+FRbECRBKLWaxg0G5DhnOfwlZVKqpFFJkzLsYBxgbG6f&#10;U1BCMMtjqqV3BDHhw1oq01QIMXCyDtSa+PTpM9ddIPiKk4nglL53fP+HBe+/eceb9x8oGrjaTQQf&#10;OD3pyVXIpVAbg4GqTImmw9HhXUK1Mg40G2+ATFxMdH2AZClFny8u2Y2ZosIf/2BCxNNYCa5n0b+i&#10;li9cXI70a0cSJQRHAaY0URq7RsSEQ2kMk+odFSVrweeMq7OgpKV5eDwumxqRBVCZXAoxKl1nE3vn&#10;nNn+EoldIE1TW5E3UeBSoWIrk2maLF0KoOkPKEKpjWXtpP1tuhLt7WsC1qngxNF3ni6ag8oMANWq&#10;lJRQVZbL5tbaxrTgA30f6XtzHFJ11BrZ9d4YWZ2NZbUTcoIYDQxKkzW5WpsAr2GG9EEIwcj6uTZd&#10;hCa4XWtjfeVigGBLGfHBdFECgkahi5GSHaUWaLooIRorqs4iy0VBXbPCLeZGri2NSqw+3ll6RAxm&#10;qVtrRXwm9pGu78ApOU/knAzQFPCdwzcmmuGgDmq1FD2g8471asGbN+d887v3fPj4mtOzFQ5lEssh&#10;2OwGvlxesxsSoes4OT2h1sKf//xn/u3f/xuXlxti73m9FioGRtQmZO2alhFifTsrpltEaf0vUNAW&#10;mLNfnK1amt4SOHXUbELYYMyrogri2Gx3nJ2ucN5zvn5NFyOrvufPP3xiu5vM0Um1aVj1VDFAczdN&#10;pJqPsCZLASvFNLikFlxLRQreN2CvWPpFY6kdgwYOIRQInbXjWjPeOxarnr7vDECZLK2vauMPODFA&#10;pwDOBJXn4bZqm4cLxDA7ExswIx58dTMywozW1koTbNYGVLW0XhyFakwHdS2VrexTH2toIHkTWrLv&#10;bd8uRGLsCaExzMg4V2lVoQZHH+z6DGhtiC7ehNSrknOlVOtQplll40MpmVoawEkx0NYbI07m6Lu9&#10;a3LKTA5j5rS0ylorJSWLesXvLabt1VHIZcJSvnZcXl2gW8FNwvvTj4R3Hev+DcvuhJwUl8/x6Rw/&#10;fUGysK6vieMKT4cmR06V6COBSCc9VTq2QyVtM3VUamPpaAe+C7hgIu27Teb6S2J35Xh9dsr7d9/x&#10;93/3L7x+/ZF+sSalxMXVT5x2Kz59+ROTDtBV8IW+C3Sx5935W755/zv6sGC3G3DJETRwfvKKk9fK&#10;4pUyppFdHbiaNmjJxnzqIAq43p5VaJivYG0ou8SuXFMGS+lKKTOOkwHo4sjZNG2mCWIHwS+py4g7&#10;6amLCK4yTUIOjhoDOSeyCOO1UqfERXfBut8SJKJTZrye6GPg7etXfHj/O5arNVPNjDUhLuIwbaqs&#10;BTgAIqptgWY/HzyaSzjTOTtMNma9QVrKsDWjWVNJxKQ6FOsn6pS9zEwb+w32PiglltaDTDBZTAwZ&#10;yGKLHN5ZvZVErmOrQUXEIz4ikpFqrpBCZsoTrl8SQsUNmRRm36oZ7FDYG3OJ7Bu1zZscVep+jirc&#10;nMwfJlh3y4Fl037/ipX2m0WPv7wxzX40kPtKcOTe89331SOMhede40vKY0HN15aX35sXnIvfdKH3&#10;cNzHrkH/qo/i6+ry/5dnoyr3g8MvON9fo8Hx8uf8NYDrb3HM+bhPpd08p/ya/Y7L16Rf/VYg1Nfs&#10;twcFZJ6k0wKJ+3Y4zIePv3/xKHCDFXSAwG/gEy867G/TBv4jyqFeL2xrehPY8t5WiUWaSKc3RxMw&#10;8cGSoSRlGivjmEmjkicLzs0yehZVFbMI9d4CaXGUZFo706hMI7haGZZKL5CmiSs1HYKzU2H9esHJ&#10;eslqvebNu/ecnr9mGJXP/YYu9kzZIRqQVBimHcMwUkth0S1Y9j2djyQ/UMqONBVygilBKjCMuQk6&#10;W1Cbx8JPP12y3f5fXF8ORB/pY883Hz6yXq5Zr88I/mdSnihSCKXDOdcstwupMVZ8DQRska9gNqil&#10;VFvR12L6L97hosc38dCstWlomYaIFmPIiLaUqxjooqfznuQDKU2MdaRm073J09SYFY3ZEE1gMoQF&#10;tZjTWFFbbTaGQqXU0oA5SFMlpZYGIILDADyzjW9pRb1j0TdmRbVgsNaKOV8500HamSD1NJnTUIiw&#10;cp4QOkQiOVWGYSJ2mWkyS2cRCGEOJt1etqBWZcpqWju1Ussh0BZn6U9eQAIEX/E+IWq5RE4bgFMb&#10;ZOvA+YoLjuiNXZYmc+aqCn4SXLN2nlPxooeuM00Q58zKO6dKygWJmSiWToNLqMs2vRXwToldpI/d&#10;XjA250xJ9lzBnMeQjAsVHyq1TrimYZFzIuUECl3fkzRztblgzIkvVyMXlxv63qzux5Ktze97v7Sg&#10;qDb2VzFLc0ygtGLuVME5nDdveL8Xn1a0GpNjt0kmolzNRed4cL7abPGfIMbIN+/fcXJyQhci69UJ&#10;X64Gvlxu2I0Dy9MTutWC7Tjw5fIClzLBB9NuqpVCaWBacyOrFhK6UpoQst1QFUN7nAghCr0oBLdn&#10;lHgnDWQzdkqtlWHckXNmt901tlG16Essf6So7rWMnJPmejMLcoPKEbLYVlEPsas0xhMtlazu3f1y&#10;rszS20Wr2aVjzCEtFZLuF+hpi55em1tUVUpp7/XqGlgyv9uMzSiiOKm4Toi+N1e2tghUtaBAp4Iu&#10;ArXpheRaDwBOsfYhGBDtxO6fb8AyKlTBUvNooGnKjNJYl2C6LOIJbayoaqmMUgZEDZjY7a7ZXld0&#10;B4O/Znd9zbgdyb0i0rPyK8LJGZ2+ItbPpM1Il3vYRvJkDBCv3t4dTiEsIC5ZdEs66ZEaIEFNoF6Z&#10;hkSWym4z8uWXid11Ieg5b7//Hd+8+54359+yiq9YxBNqqOjo4GSijsouX6M+4zs4PzvhZLXmbH3G&#10;aTwlT5nh8oLNxZYyVRaLnr4DcYlUNuSSQdTYWYBfOJZqGprOtdQeZ4hfbosMWUakFsR5iitoV228&#10;V8xqPsBiJXQLT7eOsBR2TKSSIVuaqQjIoqerEe8zaCJJIWfl6iqhKaGTWYufvDrh/duPvH/9nm6x&#10;YCiJ3bQjBcUXRxoLuzK0zDpr6DPAK3Pbb21s5tTtUx+Z+4stENB0wLRWRNTcvN0MFjsMuTFSi+3v&#10;9thhoTQ8BZCKl9afxdnvamnGKkptiV1VTEja4OxqOmlaWtf1JmbuKtVnS2kOO7RTWCaj3RxWQY3O&#10;qc4GCjfbVDZtnD2xRW7OWh9jfNz7+0MMgQeOaYPF7RXM29vce8hfXR467ONroC9X5XiK5fMQiPM1&#10;aSgvLb/pOX7D5/VrA5Jfe0/+ewdEv6r+Rwj0S4/7UBB+X3m01zx6vhfeY/k1vfGvX/6jgL/7Anm4&#10;O+Y+pavy3P1ugzNfc51PpSnd9/d9YNBzWC4PHdt25EjP6/403Bsgzvx6e+lw0CYaN1iWIkfn0Lla&#10;d+vw7FPcThX82wJzbr/nnju23niGMo9r875mW3CcDlqLMUZSMseWKpVxV5gmA3FqFlDXxDWb8qhi&#10;7hM+EFwEdUy5srseGYdKnkBK4bIDXyp9Z8FzjJ71uuP07JT1qmexWOC9J+fCsJvYXG/YbrZcbwtj&#10;NlHTcZcZd8Z6WHSe4G1V2y0s8BIdGcZszIcMXy4yyxWcna04O3/N2Zny889X7HYD//qv/xWtwsly&#10;RRd6Pv7TR/7w++/ZbK7595/+H3MkaXT4lI1Fk1KiFMUFW1t086qhAuIMRGlsGR+F2ARZzR687rVB&#10;qhplvKZKrYLmgtRKoLfVc/Go8xRxtrqpFuiqQnBC15kAq3HdI1NJ5FxIKbfUElv9L+1cOcNuB7vB&#10;0o1SmjhZQt8ZaBN9bUyISIzBWEC5UHJGaXbqBUhGl7djVpBK7Dzed/TdiuA7Uqr0u5F+MVCyWkqS&#10;gpdAcGGvU2IMp8lACa37VhnE0qTC/ME+1lZEC6ilyBirzFK1qoIWO5dXIXSm9xFjEyfGEaMQYqEk&#10;29Zs1YWupZVULQa2lTZvDorKSFEhFUudUZpGuCjiKyFGnLfUoaqFKmbZW3NFmNiNW3bDNdebL1BH&#10;QgMRcslUrZy/Oed3Wvjh05+4vLpk+uWSq00lVVisOyxVptrK99zVqrG0amMDudDcqpyBq7UAWNqQ&#10;EwNb/Q2bdIMTO++oAkKxoL/d56pKGjM//XTBsJnYXV/zh+9+x6uzMz68e8dylXDhCxcXlywXKwiB&#10;682G3W5kHLPpz/jArKPhnD1/ETXQs4lkzy5JgjYWFohTQpjIvd3vEIPVK9eZU2Sr9gVUs4mDj0fj&#10;EIqI/V3BdGCcpc55kzDHYfXKNVmKox7G2NrUo51Yv6ZCroXcQNfZhrrM7yDmlDWLTkuydLZ9wrQ0&#10;EWJfG5hlblcAXcx03WTgCgq1IGL6WtHDogu4Tgh70KXu03kkuCZs7UjV4YuSW0BMMFDWe2MOajWh&#10;HQPFHKKVMmsFYWmWtaqBly2DQxuDsGq1hFExQKK4iiMyjbml0ADB7i+aGLZbruQan044XZ+yjCe4&#10;9Qm+njDKBpkqUgN1xMY0p2TJBtQ6z7JfUE/PqfUNlQ2lbtFR2dQr0jiRppHry8T1hdK5JR/e/oG/&#10;+/afeH/+B5buHKYOXKTzgZNQ0G4krQqLtEFdIiwcr0/OWS9XRBy6E8btyHA1kXYZL54u9ggmUD8O&#10;Np52nUd6UO9QHwyw2IOC1eD8au/NWpr+mzfwNBAIM9Bf6xykt/Gpo1900FlaliSoNaO1mHh/iERx&#10;uKisYqGuKnWs5G1me5WYakKdOYpF3yN4ggssXTBZkTqaS1Stlo4kTSentblZSm1ekFFti2N6zDqe&#10;OWitQTfL8FpaB1GgXevMCqb1B4RGfGnziwYiz4eaiW92eoOofWOxOTE5ZkVbiqix+URN4M2JgHpK&#10;ncwFTyrgKX6gds5Sq+z6ZI/wSnubmEYON4u6wyxVboZHj03af1VAePTzMFc+5gM1zYWHzvEr5qmP&#10;psjow4d+8fz4rxzT3Zvu9hUT5cf+fnYd2L+HfrMifF0wc3vfF313tPJ7exX4r/UYnwL5vna/QzP9&#10;erjyIXDkyZQf2+j+sz0QwB/2/NsKOn9tuQNW/5UBwecCNU9tA4fnr20JYlaTmvu2tJ/z/vNYffwD&#10;bgIw96VS3Wbt3FfXh+r8NeXe+3/PgsV/BGh7+7p+q/P+1sf7rctDVTrU9YmxZX9dbeJua9uW0uBa&#10;BKS1pfJk0mQT0mmqVK2MjVVTM2ZJW1rw0lg7OSk1JwMxgjmPpDGTRgNxmCALbK4KfYCT0wXv353w&#10;4e2Ks7OORWe8lnl1fTcULi53fP7lC1cX12wGYSiBnJVpzJQEXbTV+VQqOe9waoyW89eB05qp2ayK&#10;pzEzJUGJ9P0JMfagHb98/sznny+MvbPL/OUvf+aP3/+eV6/P+PjxHX/66b+y3SUcW7q+NwvWqk2c&#10;1oQ/UpWmPwFIYz2EuBeT9CEQfTRHK1VcnYVzDTSw1fNCLRXnWvqT5OZEJXQuEle+MT1Sm2RXgg90&#10;XUdwjpxhmCamcWLYTaTZptu3ANI5ctU5TiSb4zfJQ/aYBkLN1FAo3tkqKwfNkXJkd+5EEaktGITq&#10;lBhknw7TdYJ3DShQwYdu/0qz4MDhaOlAKCk1/oiaiG2nbXxqE38LkkHnNKlq11ATezmD4+ObVgx4&#10;NT0eHyH2tIDWnFEWvaeWFrQXbSAmbTVaLSWwM4aK6QOpifo2MEDEWEKGV5qjUkUotQmK6gFTcApF&#10;R6a85fr6M3m6IniHdyYgvlydcLpak0lcjwuudxdUVZarwDpE8IEq0Ac1+2QMBEjJWHEl2wulb85Z&#10;ONCkpMmCoqhKDBjA4wy01WpqzLWaRo9i4sMO+1zV7IyDM82pH6535OEvRFEWsePs7JwQl0y5UPJE&#10;rpnt5YbLiy+Mu4FSbRx1vuJdwEtoY4+l+aSazX77MOyAtJSnJhRdC9C285PgRfAtndVETU2g17d0&#10;uth7E9Jv4OXsmmVzqll/Zw4kG2g4A6q14n05iIjPQE5jAM3piblUA/laWkltL/TjsblWE5XOzN/T&#10;NGgOg7iJxbefuZLShG96W1Vt+xhg0YFznphrSxUzANU7aQLs7f0v1VzD1K5TxVLFuhAJwX4vaaLU&#10;bHH1PtB25qDVJiUVq4BrAAON1aTFRNirGpBUqGjJiAaW3Yrzk4TLcHbSs+gCeRq5zhcwLiAvOT9Z&#10;Ev2Ss3Uky5q6y+TJFglUXQN0E5oLIRR8ENana/BvwA/4XlmOPT9c/omLqy9Mu5E0KH3o+f03/8C/&#10;/OP/wR+//2dO+je4vIAaUTyu7zjtX+O0EFxHJlFdxvlK38e9WPowGLNsGpUYF6w76BaeWnek5FEN&#10;LBZrzoJSfEZ9e74zoUOktdVKLULsDEARaSYBM9in0jh02sY2+9x7bxpTrpJJGDmkMQ2dNxF2ETof&#10;WfSdWbq7nrQd+fTDz3z+6RfSNjHsRn788SeGIfHq1SuW6xMQSFMip0SdMqIV5y2NSdo84MZ8UA5x&#10;T22sx3nW0NbS9umSNPF3nce7GwuG0vS5pLFtGutMPF6DMWSr2v77tES3P9aM0EsDlOq8UiKFirGA&#10;RAStHiioTzhnKacQSW4giyfBLIQzQ0bzC8bQpRsTqIZqaHubzDS5hwL83yLwv7nPIXQ8pGrdhXVu&#10;l18zXX1MWecAKt0tvyaQfxgcuqk5cIeJ8xX39yVBzr2/f9VRrDx2315eHg/ynwRknjjyIzsfog+Z&#10;Re0eh0b+FsvDdX2cy/IixsVzN7tz7L+9wPMl5WvYS7/mmLfLfcDI7f0f0pp5cD/gJvOh9YGb+Md+&#10;O7j7FB8CFR5i0zwE+tzXFp8DWDwEGj12vvvq9VuWl7JSHirPBef+Vsrhup+3/S287c535uZjEZWo&#10;/bPJu2mz5GzpRMNOGQegWEqJpRhYEJYLaDYGgpYKseJdpDatkOCgmp4npWKr7KHn9PQN796/YrlQ&#10;hu0XdrstzgnjVFAJXF7s2FxvGLZKykKuytUms9vabG+1hMU4ApVaMlKVPgbOTlYsl6egMI0D2+st&#10;u2Hiy+eBnH+m73tSymw2I6rQ94LTyg8//sB//i//J3/8/vc4V+hj4PISNmmi9DYBFmmpE8XcN3IB&#10;pOX4e7Mf997sllUMWBJvOfpCNcelFkiV6kg1UUp7SM4AiymNqFacE5bLJV3f0ftI9dGYMfVwPi2Z&#10;kgtpzOQp7VPdvLM0JqtPsBXlUAm+sugNeFosHNEbtd30xS3lJueKat6LxoIBIV10hBgsHU8sKLHX&#10;j+Kc4qSgagGjUhFnAbLMurBISyWxaFXVFLHFmQORrcaamLOIs5SRYilOOWemVE08ebJA2qDIQ6Bc&#10;WlssbSK1n7krQEFETNLImeg27fgzOFZNNIa+Cc4GrwTfwJ5UWTghxIA4s0bOpTGdam7itgXnj0Ac&#10;ga6DxSoQF0KVkSHtCEVwTdNkl7csVmvwhfPXJ6hLjFMF15Oz58vVNUOeiFFwIaLY8xExx7jZGjgG&#10;TGxcHDKlxtixZyOaLTB3rll/K1RBtBqLAgNGQgit7xdKUfrewFKKsUHGcSKnZCCUONZ94Lpz/HJ5&#10;xeXFFbvt1kCWWZKitatj8KBqwbWVevHN+Msf5lK1gbOKsVI4AsZyE1B3DugtR0J8IIbZsEUQNUZS&#10;zmWfakXQvdivjZ11D+bM8+MDk4AmstokNcRCbocFoq7Ivm5+DjrtCMZ+q4d6zhN674UYLeXULslE&#10;n3M6jKHawJ/UFDqq2r0LWQnJNHj8rDvWUhLBQKmqGWrTHqqmpxOcJ/omDC7m9pab1pYaimm1dr7p&#10;dtUGJgteQYI3cM8ZQOvUWTuYDOSnRE5XpyxfLfHZ4abKq8UZq2WHUBh2G3S8xNc1naxZrk6IoWex&#10;XlB8No2wbELUYILw2oRxQ+/B9xS3ZqVnEAqLGpGl2c3X5HClcLJ4xz/94//Ev/zT/8zp4iM6rYiy&#10;oOtWBBeJePrewI+z87cQoEoi5ZHdbsPPn3/i80+f+fzlR4pMxJUSlgv69QJZVJL34APr4JDesywL&#10;Rt0yMZGak5008KFmIaXWH50goQE8DTMo2lwNW4pjqUoq1k/Vm95LCOaMRqOSSRWiBy/mLoYIy2XH&#10;u1evebN+RdolYnaUzcTF+IWrq2u2AACA/39XA9eXW3KqvK1CbGLAUq1de3GEGVgqBef8TdLH3Jbb&#10;WIwcx21NDLnpTel+AYi9iD/SxJOlgVU3pt+KqEM04tQAGRufDIFWbamQSHMLBGmdfwZdcdr6ozGg&#10;KqXFlwWcLUCgmUknJiI5NEbOQcV4P/3hbmmDwdx35QhYubXSeku95sbn+sgq/42z3RvI3T9Zf/w4&#10;D13P88rL9rxfIPWZez7wzZEzlXKj8cwv1Wcd/1cAbL+GWfXXLA9pbMzlqdr8mvo+mJbxkqJPgU4P&#10;fP7CVvocyOk51/M14MRj7fTpvvxb96nHy2OB5Evr8hhz5Lc65n3loXb60tSq/cvtkf3uq6PCvsk9&#10;BdI8VY+n+t2L0nKOj6UHAPE/Bvi4x4Fpfrn/ynIfG8eYhL/60L9puXmtz7/2G4Ceqk229s9uzpc/&#10;zFv2xg5VqFkpYmycabT5mQTMrtbZjGUWtPXSLJKlIOJNRLcFbEXbSrJYgLkdMttxMr2VUrm62vD5&#10;82cEWK56Qlww7DIlZWqGnCtTUXPLGi1ITAF2o2m0yMwOKoWud8Te4cWupJbAbjNyrSMXF8nSaKJj&#10;t5ts9TsKq0VANfHnP/8bfcycrNe8Oj3j6vOGzaaQSqbrHC4GxOaM9hRaekcB8BX1QvXmahS6AJjI&#10;bs2l2bB6xDcxyFSpk4mGeO/NqSaVZt9t+f/m5mEpaIuuA1VKc9+qeSJPiTSak5j3sFwYSOC9aYvY&#10;yjAWMPWB9clBYyRGj5axWTcbA8G1YB81q13TTbZtY/R4b21FUQtkPcTocFL2bleqc1utQDFAYW6L&#10;OAQPpQE5Uul7A7ycOAtgxWQLShFSMhDFeZpwNlSvlNiszrNN+JwP1Gq2zpbipOYEFsD5OX2nNGHv&#10;meVjWic2XDdwQRqTKRoQ1nnTQAm90PUdsesppXJ5XVqaHQcAR1vcZlrT+ADdEpbrjsUy4oOSpoFh&#10;nEjTxDglxDtev3nHmzdv+ebb93z45g3DULi8Tvz06RK9NOCOAuKLgRhBKM1qWqtDnBI7oess3cNE&#10;x0sLMKE4C4BmHZ85FUJUyWR7lqJ0y56+iwbo1orXjPjKqrcURnPaGbi8uECBYdgyDBuur76wGwZE&#10;KjEYI6VgjKiS7d7avbGAax4nXGMmee9aBDML7SpFTfunUBvQYc5Ws9ZSLZWUMoIiEg1scK6J8lpk&#10;ObOAJNZ9TK1qqR2lzkFi083xgnfuRgTmvAmIizc9HqkVX+ve+UuVJl47C3RXS7maGUUYqBJDpOs6&#10;02ASS5upPpNdsrZaaaoiptNTSmVM1h69U7xUaoDOG48CoaUqWqpXqdXSBHWW+WipKChZ7R63C6cW&#10;c9cDEOeaDgl7bS8D9TxUxXc9XjzRdXQ+4lTIvpCc0vs3fHjzezpRVj4yXW1ZhzWrRU9UR50Uwezg&#10;S7GAPQZPiBENPTGb656IWJuWjGpH1RHcaCDHZIwO3/Wswylh9ZEYPL1fMW7hdPWRj+9+x6o/Q7PH&#10;ayS6BQu/NH0oEYKYEHd2BRcdVTLDtGW3Ua4uCv/5v/w3Pn/5gZNXPd/83WtenZ6yeBVIfiTIEkJm&#10;5dcsas/V6LgajKVowLuxbkpWsgpaLVuH4CG6mbNi7bAak1HF9NSSZoacSZPiO8c6QoyBMDMki+kt&#10;eVfRkuwdWAt0mSBCFA+acUWhVJx4Us77vk0DE4OPrKKSGNnpjqQedY4q0pwlD+OetF+cHMAcncfG&#10;fUQk+/FSxViKAubg5+xzEYwl1vZpYjS4au8zUQP07cSKVhNx3/dR1JhpSlNPnudiArXVrwGs0kDh&#10;2bXKnBEztU4kjWQSgf0gNE+0j/DX45XZ+e+j+fJtHszxX/f9rm1W9XJw5O6nzw1ifuvy1wIrHoMj&#10;5Gij48su8vB+jwU7XxOc/EeDM/9dy3xLnnnJv2WQ99gp3QPfPgWNPtTj9t4nkcIAACAASURBVNmh&#10;v+GzfRbD6SGQ5xFmxv8Xy20Q53+k1Kp5PH4sHQpuPtM5v/74UPed6yGWzEN1fQg0uu/4D5V7r/GA&#10;4zy8zW9YlLt1/y3P99L6zwyr+S7/uh5566Y+dE6dF25uLuC0b28d41YbFGwVDFuVEzVQR9qmdgva&#10;98Vy4KuzfHi0gTXe0y0coVkOJ58ZMacWCzYcfl5uP74yNY2V3QBfLnecfb5i8+4UUbi82vHp04gA&#10;r18XTk/NirTrIn0/UbyBJiKwWnBYmcf0Khq+gKJMaeRqU9BcmQaYtpZq4oJdR86mFYFa0J0znJys&#10;OD9b0QWh6yOnZydQHddfrinTF7wX+hiJXTRdl9HSnGwu3FxeSqYKVF+R3uNiRxBPqYeJqYii2bRn&#10;pmkkTdlWaUOk6wJehFIKk0ygSuc8URxRbDUVlKqOmtRYKlMiJQMtDKAKBB9MRLjpMeRsLiXBB2Jv&#10;ws2zi02ezMZXVYkxEmOHmS811kItLVg2Ry2tFoDZfNUjKN6ZQ4mqNqcgxVZtmwBoOoAcSKVoMX2F&#10;ZjntvQW7MYR9660KLlsAjnPEronR7lNvmqBrNTBDqyUKFK3NQtoifnHgorWMWftpStocwIw9Ya4r&#10;raE6KFpIWg2wc4J4R/SBxWqB84G02yFeccH0UI7rDA2kaHo2XQex98TeIb6Sh4nr7SXDYEKm635N&#10;7Byh83R9QCSCFH74dMmnTz9zvdmZK1JSJDS2SwNkXFAi0hy9vAEP6oyNJcYOEIUoBu45o3xZcNbA&#10;iJQNeAuu0nnHq7MzFn1HoDJsrkyzpVaCGABycXnBdrvB+cCYJi4vv7DZ7ACl7z2pVnLaI+4WVLU/&#10;RQwci8E30V1PDGGPsNho5ppgtwX/RU1zqqjd0yKliTI3wEOVUpXog7ncNJqMLeYayCVSEacmvApI&#10;60eCiQ7b+GRB5RyoItr0Z2xuWavDV6hVDqyBBuS06JOcQanUmZWgDeimMY+wOjhvqTdOBF8StRjg&#10;4yQg6pjGiZoN4JnHDlVDCFVb26caUFaUWhoy2cZ5UVo/BVTIqvu0sZIzOWdEjKXThG2MTZRb+lQ1&#10;HZ7OdxSUTCFopI8LVusOWUdOuvd88/Y7AoW0ueZyrHgJOO9YhA4XVvSy5vR0zfp0yWK5oF/0BNdR&#10;kwHuqgZM+iD4UEECU6oM0450vWUzXXA1fEE00XfQx57z03MokXEpLLvXiAoXv1zw+uScLnREF4wx&#10;KR7nQkMXOqjG/hEC3gnINbk4NhtLu12tz3j/8Vtef7PCrwuX4xeCFlys1BDwNTPpNZvkoY0L+/Qz&#10;VyjOgD+cIp2gQSwdrVpqcrUVEgPOaiXXzDhVdiN0WlgsM4hr4ERjB2pjRM5UreIpeSJNAzu5Zrja&#10;MWw2lHFCMAe209Up79685fz0lOViwXKxwIuwqx2heHOFanV3GDNIWvs0QOQwr2zcSRMerrJ/kWub&#10;26pYO5Q22M0EitoWMme2FQJSrV+4qnswR+2LPbg8g+CKWtruPIbYL9Z3xDSgZmF2E3sXMpZO65qe&#10;GJopVAgttcp0iQ6pIYZWZUwf/mgyPV/6PCOaQaR5mxvAD3vQZj/lOhrMHiq3Az25++1Red6k9OUa&#10;Ik8EpQ98PdMkHzjoo0edpfDk6P/H+x7d8PaL3rzHd+r4wLW1zx8LlB+7b/rIc3wsWH9peZTJ9cQ9&#10;fayZuHu+Fz105IcO/GibmhvAPcAZdz8+HFMeb9Hlme39niO/6PtH27/s/7fffz8u3L/x4Ww3BMYe&#10;K0ct+3bs9jXFvayNH058X3msxT18TPmq+/a8cgyoPF0e3+5rQJB641h6ILDI3HaOg/FWURTuPP/j&#10;c3Lr97v1ue/zm+PYXdDpvnLf9d3+bH5RHz4+XNcBbLDPD3pBT5eHQJqn2IW3061ubvvQm+DGi2O/&#10;ajujGvM3N579vJu0N4zqrWcj93TJAwvG3g9HwNE8JB6OfuecVmap07nOun8GthI1r4LNrW+PzBwd&#10;dw4CWp3FN00JgErKCV8V54OlA/iOrMnSVwJEJ4QI4q0arngTr9wWaoLsFBeELE0Lo61OK9a0c/u3&#10;3VYurzYMUyIGYbdLpATLHpZ9z/nZGeJ6nO+J8YpdmpDoca4jZbi83HF5OVDUbKO9aylPqkzJgIKS&#10;CrsNkJtwbhDT1QgO56FbCstFZ5M871mdnHF2sub07JSzs7cErvnmwxUOIZeJbtHRdZHduGNsKV0m&#10;CowxR5y3VJ0MeI8rnt71xszxNiGutTIMA9sy4GolqOIUegev1mtO1msEGKeBaRoRjwk5izRB0opW&#10;YZoK45jRajoNEsSAmBAb4FJbuyxQMsGbYGpAGmvB2+KHF4Lv8M5Wy30IxorQ2qycQdQsn3NOxgaq&#10;2VZY5RAE2xTXJvfiTGQ3ek+tmUSmNsaQuGDCwZN9VjOob8yjNpMX3+yVXQFfINq82kubfxhOBCJm&#10;q1uxNJV6SMNStfsWY4d4W62epkSahDHp3tHMh8bAac7ObfHcnLSamGfnLRCeyoiWiVQSewebto/3&#10;0PUtABKLE0RgufT0iwBiwduUE6lkfHCcnZ/x/sNHFssVVSufP19webXhl89X/PDjFb9c7CxNp2Ed&#10;Ui0dT0RwXgl9pfrSeE8V3yzJlwtLDhp2hWmy1MYQG4BQKyk3dkvr0xbw278+RN6cnnO66knjOeNu&#10;y+b6gpJG/l/23qw5liTJ0vvUFvdYsN0lM6u6mzMUPgxFhg/8/z+DMhRSZmNXT09XZeZdAQQi3N0W&#10;5YOaewRwgbvlUlndaSI3gQyE72bmpkePnjNMe253O5wTzjbniPPN/lopCE5NphTJ7T7YTbDzMkea&#10;Ljq6Tlp/FrwYc0RUTUy4WLmTExNT9whIoKiSWs2ctnIrEdN+KlMhi+K9MdvA5v7gomnPVMWDMbS8&#10;AaLSAI4QDcio2UpJzcim6c9IbcCZo0oTN3YVhzHHbCp25uSjinOBEKpZpZdKDo5SCt4l0IpWY0zN&#10;GjQSpL1zmii3F3pVihdqMag9+kp00AWHb2UlVY+1W8Eoc8YGme2i55m+FkoDmY35cnSKA2PuLO5u&#10;XSBNjnGaaAgSeZzAdTh1pKycxTVX2xes+y0Xqysu1ium4YAUoSYI6xUxrPDRAONN13N2viJGyDoy&#10;FY+4iHrfBnBFmy7MmA9U3VP0jqG+56684nb6nuvhz1ZWqBsTDI4rVisIIvjqyMOe4g5Qk7kWkVEc&#10;Wj01ZwPBJ8B5ppQoroJ3+Lhme/6cP/7D/0q//t/47u8v+ebvLuiv4FDek4Y35HygX9t9r8lE38EA&#10;MNcEeEutpJqpUqmhUsUYYCqtdM81sFod85LINaaj99AFK4sUydQSSFVY6oqaU6BXm1uDF6pUsmYO&#10;44G7/Y7DMJBLQbTSx46z7YqLcwPQ+s6T88ChHCh1au5tzhIzzi2DvzbmmgkL2+rUz/hE+0+rrFu0&#10;34waZyLZs57ZrJl3XKsc13/HtZUB+ffWI23tYvem3SNngKQ0VpCgqGQ7bwmtpKq9n8RcN6sKtWRU&#10;E8EVcELOECAaWtWoaXqEeu2SRJaTXRg5bUGu82e0zx5bgD7MOsP91fq9r8qjvz/dHi5if+a2BCRf&#10;ut0ngqrPYCQ8ggMs5/TYBz/l6n9u1sNpePOrtSfREZaTefQbp4HXyWOT02Hwte1BUHYc8h8J1L7m&#10;mD/pPPUj5/PxoPJzj3u6i88rrDx++6/Qkz6zPX1vPoWpPHVLv3YYWvD/dd/7asLHKU5zup/T99qD&#10;LwmPBe4fO4GnAv7PB5t+WnsI4px+fr/pyXX+XL328/V4ToHBR87tETbVESCVJ99XH4A0pzp59447&#10;f78FIQ+2PQW8PnVvjFUzg5NwBHZOz6qe/P7Y2erJP8swt2UW0hxOQhS6vifGDu8jXiEE10BmpZRM&#10;nmyxFSZh2lWmaygjJKlISNQAeKWIlVW1dRqzyVVV2B9G3rx5x7iHw2Gg6+D58xXffvuSly+/xfkV&#10;m+3Iev2e/XiHC5UxVe72mTw5ptFR1BFjQCmWPZ5aaUOoBg74tric2Rl+LrUxBoJziniYUuKHV294&#10;8/otl+cXpEm5XG/54x/+jqvLK8Z0aBoAytt3rxmGA9OkILVZZAvBBTIVLQVXrXzIVU/vO+Iq4oKj&#10;Uth5h9ZMdEJttt+r6Nl0kYvNhhADOa85DHtyMR0fK/1pApm2xqdWARy+CWJawtGQCK0F0UJA8dGb&#10;6GkMiJ+TjaUFrbaod81dyERiWxZ57ku1UMq0uFdZAD4DmLIsvBXBC1BNb6WPASFSYkZqE0j2HVkd&#10;OWWm0dxgQnB0oTOXILFgQxpiI1QTKhZzXZIZEJZWAOhsDPlWkhZyMQFglOArMRpQ4L3pBsXo6Yux&#10;PlKppAQuYEF1Y3lME6QMObXiMDVWgpFETO5VAkQgRBpo5K0f1opqsvN10K88ro0ZpRD7jqt4RQyR&#10;zWaDqvLq9St2twcOh5G7/cD+ULjbNxaKBxc84hxNRQSHGMOkiY0ep5ti7CZn9vVRYE+xd5uaBbsZ&#10;7UjTuVErjyxWDVJzZtoPlM1E2K45v7qinK15H5T3795y2B3YD5kYhC6uGmAoDaRxIBHV0thbM2uB&#10;JZPunbBIh9BKr6o5IxmTy8qWbKDWBgrNz9gh1cSay0LxUaQ24E1MO8i53NaWjhgqsTpEksXGQQlq&#10;+xTETGsw5kTOrWRG7N44D33TFHEuNBj+6Kxmr/AG3NHEXD3gPSFCV4WchVwrmhUlI5gY7lySY/Gk&#10;ido68QQpRpDxNPaIWYX3vZU1mnFd0/6Z5+w2XoxB5O4xSxcnrfbumB2rvPcGPHnfdL18A0rN8lwr&#10;BDzRd0Tp0eRIQ2F0Gd0EVtstm66npoHD7Q15nAguslltiV1HyhPTdE0tHh97Uq1oCYThQN8dCKEz&#10;sJjENO3Zj9cMwy3KHhdHSt1xGN9yl9+S5BZFGWplpWf2jgqOPBZS3lPYEmMl+Ezwpbn6ZWoVqhp4&#10;6caMBG9sGJlLvRyb7Tn/4X//j1w9X3Nx1SHdgZvxFa/fvOJf/vzPHA5vuXy+5uLbNSkM5JpRUZx3&#10;pFYaVmoh5YmimSwG5JANK6itnzpnZaOmUWXOXOBwLpP63BzNZqHtGfSYgXszIwjeESQQuog4IZfC&#10;mDKpWPJGm9uZif1mSh7Zl5FDGbkZdwx+4M4NDH5i8pkk9r6s7rj2sPlW23pAl5VpI5wt7+1ZWUoa&#10;CCkizcHKQF0qCAaQzq51ACrSSs0Kc2LPgBwDGkVO1lGqSJ37d/t8ZsyJa0COYlwcIfho59ASUuqP&#10;qf1AYEEwdX57tnXe6aJ/vtCfY4n6UT2TJ9kxPz/g8Hv7t9WeCmeUjwtbP95OgqGHx7k3cI6/aPv/&#10;r+3F/zr6/+MlkvBLB+W/t89pT5VIPWyP6a18TRnTTy1X+jn1rX7K9qdlPQIfx6c+sc9foj3NPpoL&#10;kD693f19fG2J9NPP/6kSvnb0k5MytYWPHAGb0cv9T8UAAe+9gRLBaOk5FcY8MY4mNOsVMrqwBPJU&#10;mPaVdIAytDPyCh3Qn5yOJdIIEfqVsOotw/6X71+x6QQthYtzx9XlGS9ePOfy6hnerVitFR963l+/&#10;5fbumt3tnnfvD+z3temDWCauFHPOShOLjkrfWCp1zo5ayIhz5hLinJBSol9Fpjzx9s2O6/dwcfaW&#10;w92e//M//h988+0fWa0jh8OOKR0Yp4GUJ66vb8g5k5OVlAUXiN4jxXRaailM04TbH0BMb6aXiLrm&#10;CnPCQDVxZGcBthf64PEeao3UYSLVjGpFXFiuw0l7LztZ2B/S9ESKziCI0f0NkGsW6GKBa6m5OUbN&#10;fUKWkp15OV+bpkzJ2cSk1Up7YjB7W1Uhl5YxdQZk+VZr6L0ndIE+RGPu1AYQiaeKpxRlvTHQ63S+&#10;PIK+Oi9sG9NgFkee55EW7LRyBO+82cR7Tw3NBQu7z7mYGKy5ATnTllFPB6SUcMHjQ0QxC/EQJqZJ&#10;mebb4uzeLoGzbz+dGLNJaGU9FniVbBa5XXDN0txcv3wMbNcrVn2HE2EcR159/yPf/3jD3d6cWXyw&#10;/cbYRnGQ5iyEabpUu0faStdmYMQHY954GkgTPHRQpsI4gWY1i17v6Lwg3tv5m5IxDiWNE9fv3xtz&#10;S5TVty9Zr1aMXc/7Ns+se2Gz2XC22ZCzwLC3NaJr9wPDlpwTnPeIaAMILMsPBjDYk1QTVVdtYq6Y&#10;C9ASSrY4S8whzYmBV46lkui091r2vgWS6korBzVW2AyGWjmPiTV7b8BdrcVcqbJdY3EFXzGhbu8J&#10;CzY+Azl1CXeXednN/dGANtc0WooqRZrjWgOBtEor+bJzdmhjcQnBmxjuLDTsvSfGaPo9DeiqWOnj&#10;EvcJiD+u0uf3pPf+eE7OwFXvvQEQpSAN+HGNfRGdx3Wd6eL4nnW/pfNr6gDTPtOFnuA90QdSThxu&#10;b3jz+jXDeKDvI+t1h/jCzfUt+9tM9O84jAeeX/0d0W9xLjKxIpRArYVpGrjdX3N7+4b9/oaiB2Jf&#10;cX5iyjuG4ZqsiVQKeV+ZYqGPK4pLZB1JE6zd1lhQvhKdARq1zpkOjzhzfavqyVIYa2LSiVoz55st&#10;f//dN5yfdai749W7V7z+4Z/4y/f/lR9f/yOpHiBe4K+uSAyMeWAqE1kyUxpIOS9i51kziWLlPOgC&#10;KohYCbL39gyavq+BhV0khMysJ1ZLxfmyPI8FLFHTFfN+jXc9pTjyPjPcTaSpLowu50BFSTmxH3ZM&#10;JXM3HrhJdwxhYoyZKWZyXyhy7MfijiVVDl1WDy1VZ2PxNO+omGta61c2aqyPl9zcqBpwLHLUrrJ3&#10;S6GcOMZJSwKIcyc712MlVBsjIlh5mtr/0x6x/b0u4NKM8VZhAdLCPChmkcCHGTN55Ldfq/3rCFw/&#10;bL8HrL+hdorHnHS3+vCDD9rHcst6/NOjLLUvOsNfvP1Wx9l9ht5PCR1/bx9rT4n9fuk89SX96Ckd&#10;nI+d16c+/5Jj/hLtKJL88x3jp57zh6Vin7+vh2VcX9Ie6hd97Nk+/M7Hr/lpAP1j5yLOWB6qrX4/&#10;KylnxnFk3AnXh4HDre3eNS1HqbZIleTQ7NFmF7QA8toedWNRu+DYnkUuLgMXV4EuFih7cjGdgNi6&#10;R6mFw2FE9R0iHbiekjL7/ci//PkNP/44cH1ji03fOXz0eG/Zz5RMg8e1Y6s4W6p6hTIvUBV1Zgse&#10;gidNybLcqqRSGSe4ua18/8Nrnl3+CwDPnl0xjhP7/Z5cJ7z3dF0H7NHZvlpNgyQGZ2KVapoTwzCQ&#10;S2ZII7HzVKeM04Fh2DOOBgJttzR9moCJA9s5lZLI2YRxVWjX2XRrxFhAurAztNnC1iVl6pt4sTQq&#10;UhW7v1NKTMlKpEpuxXgzs8ZDiJEQIlVNxyIXc7AKjhZYdgSJ5g5Us5FCnGkaIZbdd+JwQXDBE4Mz&#10;Z61pMsFOZ0yDGLumP1LIc0lUcxrKqhZkq6GAKuayorU2e3QhOmeMMWeOVc4euunlqICKaQRNUwv/&#10;j8GJVQdUK7NBLJBxprQnXUcIShcs4BBc09HxbdSY1o4yZ8CB2hxUmAEHkGpAlRdhs+652G45264J&#10;3nFzfcO7d+/4y1+uub6xEp7NRlitOirCbj9Rm1VwcY4pJ6Rl+XXW9WksIx+g67z1+VJRKQYmGKeF&#10;oKblUwHxFTpwUvEYaFsByVBT5ZBHbuQ9kco6elZ9x253oObK5fkFZxdnXF1dElzH7e7AfjzAbmfV&#10;iVLxzkon5xLPIyRj7C1RR1VZgJXFchzrM+Jma/pGiGzzk0OJTSy1mVm1IM5ApNh1LBIYpZWNOSuj&#10;VDHwU1oWQaS5M/nZwvs+09EvpXZNI6TWxpY46tAYo0AbK64FxGJJ/1oNMPbt3IM4czirBkbO4Ikx&#10;uUzodWaceSA4abbhHue8lZfVdj/bNZ46Iz+m7zkH2MDy+wd6eU34W5sFnNKYQd7morPNlnV3Rtj2&#10;cOVYhw3rbkutmR9e/cjbVz9ye32D1ko8uyTVkWk/8vb6PXc3A53fIk7pV56z8xesug3EkbvxwPX1&#10;e/aHO6oWUh051Fv2h2vy7oBq4jDekNIeF411UUtlFVdcnl3QSSTVypSVLt0yjrfodo/TCafRKsNy&#10;bkL0SvIrprEyamKqiUwhdpGLzZbzrkeHO169/hP//Z//L/7y5r9xqG/Z9tBdXrF63pNl4Obwjvfj&#10;Ww51R3U2J9ZqgtxVGzA527O3cuJaAamUXPChMR5rNV2mhlvMTEqHB2csSiet8ytQHVI9ng5PT02e&#10;w5RINxP7uwkRz2Z9htv0hOBN8NwpU81MJTNRqF6pDpIWxpyZJBuoGEzByXmITaFdWknTKTVFW3zh&#10;ln7PkoxYgBy1hITOVuEcQRYDXuo8C3Aa5M3M4pnZIzJ/Z/6bIni09QFcGwPuBMxBFo7NgrkKaLVz&#10;MwOGeaDMg2Ae7e33RTRQZCn9+Ckh1ecKFJ8uBH8P4Z5uX760/RmO+asH/58I4z9yAz7n3jyW3/1Y&#10;mdNH9/mwz/7G+/DHruVrSqtO5sivvugPyix/oQ7+S/Tj3yow9ng7LpZ+HXDkOFt9DoB0+h74lCjz&#10;4+d3H1f5ucGcXwocOr0XXwusfcZRAD1OdPrgTaLu5O8/rW8sz/GJvz+1TTsRPnzLSTuvjzFzmuCn&#10;YKgMdg9LKeQMaTJ7WMmY5ktj1cw6Ny6bjkWeHExirgLVUBvnnGlP9ELRiaJKWAndume9jWw2QoyB&#10;GDznayHIiCsDqwj7w8A//Y//wf5uohRhe/4MEc+76zt++P7A+xsYR5AIXfB4Da1uv6ACsYd1bGU9&#10;RahpsgX2fLv8MQiWUMGbG0jn4fIqsNkU8qTcDRP/z//7X/gf//Rnrq7OMbr6xPnFhquLM/q4IvqA&#10;+kQQP0sGEEIw1xfaAl9q08UZGZOSayKViZTMfcsHuOgi2+2WzbpHtJLSSKmJkqdW82+LY3OqsRWn&#10;94LqrAcC4o7OPDMzwjUR31QLLitk+33KiSlnE1I1soqJpqqVGfXVhDd9MHHQ3s+ixmZB3oWI02hM&#10;oZpb9tSAs1k1uKjZK1spkkdrZSqZXCpKwjlPFzt81+GxsodcpYl8GlMiJQN+tJVc5WSL+ZwNlone&#10;0feVKK4xMWpj/jROkQqVSq6l6YFYSYOVSFmZWAw9VWhZZAuiovdWauRMF0VM8dYcaWiZZK2kkkx4&#10;Wa3/ibMg3DkT30bB41h3PZdn5zy7umTT94zjyGG3592ba/JQuTiDq6ue9eacXOHmdkdJTYS46T+J&#10;+ObGZWNemsZGCM4EhH04KU0yDY7Oe2rncHPA3vqKyb8ojkzAxo9z9uyDMxZRSYm73Y5hL+xurkGE&#10;589e8PKbF2y3W9MLUeH8bMPusGMstQkDN8FRaSDTPXZBC7xU2tTUsvrN8ctK7+YSzqWwz0r5aC5d&#10;3tNFmDW+Zqe1vol4m8i3MWwEwCnOdxZMcnxnOOcJwUqMuuhJqbnfibFgvJcmVVKYtcfEW0mhd96Y&#10;MbXZh7cQdS5tseDVSmjEuxbsBwMimVlkLU4vprNiD9aAXbt9DRAumemEtUYruVoYaS0CzY0tdARx&#10;ju/FcZwwDR93EnjrEXgqjWk0l2SliiblIHfUQeldYdOdEYJnHAfevb7mf/7pH3n75i0O5dnlFTkn&#10;DsOOPE6MaUd1meph4h13aUUoGS/nTKXy9vZHfnj7I1XV2JfrHm4rd6/33L5/y+Fwx/ubt4xjA3JU&#10;mSbTV3p5ueFic05XV5QMJMeb/s8861+w5YxYgTHAUKmTkuJIWW2YcBBgFQMu9HR9z7qLuGni7dvX&#10;/Om//Wf++z/+J3bpL5y/dDz7tidvlEF33N3seDu8Yqc3ZJcQXxc2noFyxoTTamyyWgwkK9nmokRh&#10;VvG0561LeWAIsN6sWK86ggd0anOYgyQG4khHJxs8G7REUlZyVmJYsbk8JwQlBNPTETHm5Qw8hxAJ&#10;WjFh75GxZAbNZJvuUFfwBXqnRC9UZ2WCYX6vzIwtoc2pLWTTIzZia5GTtXKrnz5Ky9jAt+ROKw+u&#10;Ok8GGJDayg31gT6iCGUuH21zn3dilBtnySQwnbql0FzacdSRciRkWHY8gzX3LmA5VgNzkJ+GHDy8&#10;iA/+fFzELSDOg59PbfO30L5WePljf7uP//187VOlFb9m+9rrm7MeH+xLT7CGR3CCn3o/7w3wExDq&#10;o6DJJ477iwEEX7Nf+ch2rcTk3nfvHe7zjnfve/JJKO/39hVNWv/8lMjuU+2x7T42N8zHe2zbx0q6&#10;TkGcxz7/1PGe2t/nnOun2mPn1fb6lTv8+fv4Y2yXuR2v/SFgMm/LksWd+8iXHvOx35ejPdF3Pnyu&#10;j82ep4uQp2dXWxedLpo4WdfYjLtarfEr5bAe0CrksTAOhZwUqQUZlLpXmNR8h1t5g4gjxgjRkevU&#10;hAcnDsNE7IWNBLbrnqurM9ZdxemAo5CHA69f7Xn1YyVluLr8ntUqsp9MuNB56HrAewQrq/IqiPP4&#10;kFl1nvPNhugDuYmg1jQLM4KP0hyEjPmxOTOXkxgjF2eXrLoVd7d3vPrhHTe3mXfv3/Pjq/eIgxiE&#10;f1Dl2eUlXdcTJBiYIUJJhZoHy6AH06JBbLE/ixxXraRiTjM5m8hsvxI26zX9uqPWzDgYS2l+9K6N&#10;o1Jys9S27GXXeSuVqoqJPrpFI0NUFz0XVSU1m9+KkussdGv3YN2beGVOMGZjtqRSkTThm3WxnzO1&#10;rc+Xxg4oWUnJbLi9j2QFpBwdvGqhi55VH034WJRUE9M4mS5LjKxXK0II1IpluRsgUIpZvo85U9XE&#10;c0s9WjtbbFBBJmqzbqdUpOqSUZYKWQ3EIFakSOufNpd4cQTvjbVTCrk22/KWKndi2jxO5jIke46l&#10;VkKzeVG1UrbawE4RZRWDidN6x7bvWHWdietOifd3e3a3t+yub5GqPLsUnr14zsuX3+Bjz9vra+52&#10;uyYM3MAYoTlnma6KlQdW0/1puidBhOqtfMHhiT5CEHrnYGPXYcKkywqH4gAAIABJREFUStVCLeZQ&#10;VIBSPd45Vl2ki5EueLoYyGliqpU0TfSrHlXY3ezZ396ZFTzKZtNxcXHGbhiZMBZaaGUk3nvCjGjp&#10;zIebO3YLu9wxYKT1UQMVy3G7WnHi6OKs7RNAtYGbNicGr6ZR02zNam3gB1au6LxrkIe2wwshNI0f&#10;b+LuNP0c7+1+qFRzzWrMMBUWhlttJTxzKcdxGhVC8ITWf8Q1IAcLznXhfzXHq6IGVpZCrYaUu2b4&#10;57DrMxe20vqjx/tgpS1t3zP7J2t7LzRm5QzMD8NArQb6dTFaP9DGAHKxMRlsbqilkKsyaSLtM65e&#10;40uk7zac9eeksfD6h9f88P0rhn3mfNvx7NKE3FMZKSXhfGG1NlFr/IH9+Ip8c8vNoSeXieu7dwx1&#10;5Oxsy+qq0q8qUQvdUIkFDiRICUWZVClquYL9WKm7HVOdOIsbSJ5xymzdJS9W3xLzilVN6MGR90oe&#10;MhJWdM9e0p2ds1mf02/WhL4HhFon7m5uGG52HK5vOVzfcpfeob4w+cCr17fs+kTpJqYwwbrgogF8&#10;3rtW0mod2Lee5cyDu/0z5bZclJIruc1dU7JkRC7Q96A6ErzHu2omAipoFsgeR8e6v2AbzziLZ6zD&#10;CudNcymeOaL3oBPKZH1SKzihkVHwBHQabI4TtX9qyZi5VMmA6EpWmhCyFZIa8FcJVVB/XEdou756&#10;4pRm5YQN3PLHJNH8Hqslg9r7ZXafbHr8zLpPteYTPKNtV42FKLOAPI1B2KrDnWu6O3Vmltq2RU0w&#10;PKfFtUqXwbEsbx5Z1M9gzk9p9uy/Yi/yexj3W2p/DZDnpwB5C5Ps02v/0yOefPGDPT79+Qxy3AMz&#10;ZD7ZL9vdX7k9ds9/jVP9tRg5D4/1ue1rAdnfKuj81yhX+iklXb+V8qqn9vdTwfUvAce+dn+f0++f&#10;/M4XPqNPsW+e+uzYJ+DxSXvOUekTf5+3s3l5MSLVOpuKEH3Hqu/oYk9JlYNMkAeGnM1xaF4VLqwd&#10;WexvawH12TLkFarmo/NF9YSQ2R6MTbGOQhcjGkyj5Pzc7EbXa4+qCaV2XSQVC+qrOFvklYxJJybm&#10;MLdqaaUM1bRDfLByl+AI0WFxoNXqh+gNFGqin13fU4rSb3aMQ7E72G7der3i6uoZ59sLpArvwzsG&#10;HXBNuHQaE6UmCxqDWXxLMJYBTpsFrWUkUyv/2G4d5xfnBO857HfcXr9FFTbbNev1GpXAYTqQ84SK&#10;OfEEq3FCmyONquCoTRODpvdhAq4566KrURATM25BtvfCZmUOMjlXwjgxjJlcYJgqvppjTvAG5uAF&#10;1OzlVY0ZM02ZlC34lGyMg1zts5IhhMR2m9iuVoRo9sQqMKSKjiM5TXRdRJGmaeBaSZwFz6U24Ki9&#10;5iRYFtu30xFRqmaC+KYxZAE0aqAC2VhPIjMY1rqpMx0o1dLAAgORyvy/FProTA+nWfWiaiVUORvb&#10;wlmWv4pSnQFGwQtdDGw3KzarFX0MUJV3b97y/pUyHg5mB1+VdWeaI+fbM842Z+Z0dnODE1itBR87&#10;Kp5UKtEQpcbo0KZroUumPDiz33bicZgrGbng1T7f9B1d3wHVAJppJNfCOGVyA+y6GAyEafFEGiec&#10;c6z7Fat+RR4yP777gSmNnF9sWZ9t8F4MtBLFqxKbVotZopsOjagexSv0qIU0z0gylwA6A1oyhVyk&#10;gTS1AW6V4D19DItYb87Zyv5U8U7Rmk18NmVz8hFj0FQNTSDamACllAWIcc6jC8hkGUzTzRFccCay&#10;6rHnj70bTHPH5lXvfEt2Ht8FQcyNywDVBiYJiyXPPId7sRvlWjVkddb/vRhoN+vZVJl1bjzBmai2&#10;98EAx2qsP/GO0O7F/J7IpaC5EMShTulCpIsdYEBpLQUJzdbZRWNYqjEUa6lkTXjEHMv2IztuyVNh&#10;d7NnHEx7qYuFcUzs93vKaE5RJSViCIhLICNTVfa7G1LOZJ3wneP8+QXnFyuy3PHm5g278Q7tJvpL&#10;YR075OySnCYO44FpmshZm8A+JJ8ZdaRW6AoMZc/17g193jJMA2UHeVepY8V3ay5cxyr2hDEZS+Ng&#10;LKfhsGccbyljZRXXrNZrbrJwvbvhbR1460fypbLuI3HtYO2Qfn6HGijnToInL6Zl5Xpjm5as5Gzs&#10;sDQVUiqkYpLlKYFrLE6ZEYjqcOrthZMFyYEubtj2z7jcXHG5OqN3Ha4UJE1IzRz2t9xcvyfriA+W&#10;PPG+A9/kucWSB9WD856gHYFEdcWEmQF1jZVZLR9Tq+IxzSHnQP0MPhoz1FiKDsVRpLEdl7Fs4ZyT&#10;mfnWViLOmJCuStMSq+1fc9s8YYRJ09OxCb8ywy+uiYDX0uYTwVh06pnF0FuFMAVtovcNyFGOLJlZ&#10;APF0DTSXVukxPbe0pzKjT9a9fyYb52szxJ9qn6vD0P762avx033cW3M+8d2fPXj8pdgan9l+nQD1&#10;8WPIB3955HsnH512YzndWh9+/RgAzB8+eMof7H9+eevppvf62Gw1d3LyH1zNr9c+9tTsEh7/xvH+&#10;fNl+Lcv4ZSDIsSTj68CRT421jzNIvu55/FYBmw/bp6/vqWu5N+f9xq/34fk9Cr58xnee+vt9qiwt&#10;i3j8t3zvK8/30997+jk+ZOF89H13cob2bmT57Pj/8PlX8sEJf7Dll/ejZQVkK5N759XO7MGNn69D&#10;MeeYkgspJQMBiiLVnD5qUZwKXeyopWXXnGE4985ABNVipTCoWSg3NodOEEbousJudyC6zLByXKwD&#10;ul3hqtCvI2dnG87W54h4rq93THnAmQ8rRW0RWKQSKiYmqqbhkkrhMOzNNUeFKIEQDbTw0eMDqFRj&#10;f2RlnBKCo9aJ3X6PqpBToeIYk2nNuujYrCLfffeSv/vj3/Pi+TM673n/9i3DfsT7juqUWg+U0Rg3&#10;UMBbmRBFrMTCCRLbSlfNSens/Izz8zOcVA7DnrvDga4L+HBGv+qpoz2o0uqXFDWB4yZM7KrDiP22&#10;QJ51BuZgNedCUVMrydqymQguCD4GfBcIHkIFdWKsFy3kJmytJ/9E3QIUaFYrFclKTlh6uTmFlGqu&#10;T8V0dPGu4NzE2s2uaAE/TaQKuSiuAUBzNtUCi5kFD7gZfGmivouFNNB0KgzYEYIzNoRWyz6rmMjw&#10;EsC3khvnDLzQkz4763KrzDpLFacA7VgtH+wagBSaoC9OKa5SSiF4Txc969WKy/NzBBhud7zf3ZHH&#10;CS/CdrNmtVoTnCeXTJkKw/5AUmV3e0vOxfQuYmcsiYqZRLQMtwmDmk6QanMfEyGGgHfB+nNRc6XR&#10;ipSEEk0gW0wCwouxMLoo+OpbQkjJKVGYqDkYoLRasd1s6fueaRzZ394xTgN9F+jX0VhmeaKUBCIm&#10;+C0mjWVaQaZvo40pdkx3NzBHQTBGkW+MoiyVyVVqdc3K/ljyZc5XLRCU42Rm9sOVUrOJqWJBpNxj&#10;EpiwcS7JmGyYNtU8Zc6zryAL+2ZOks+xkLHNmhbS/Byay5qNE5tDtehcvArONQaNoZGqTeOmlVhh&#10;vxooINa3Z3FcEdAOSjGB8RDC8pyBJiBezemuhGYNbeVaqkqphVXsG4uvI8ZAKZVxHE3EPCecj/gQ&#10;mt6UI/pK8Yp3gT6skCIcdgPTYSKnjDR2UqkwDIXb6x15mDBCVKYLnu12TdRIxUC1qWSzNveO5+fP&#10;efHtc1xwvH7zmvfv35nOV+eRvhKdEFhRayQMwuFgIG8pFVcUV6BMleoqxReqmzhMO3b6nmmYKLdQ&#10;dgWZhK6bGFZneBGGuzvGom0edHZv1lZyeXZ2xeXVC96Vf2HIN4yl0l0ENs86Vs9X0FdyzAaANFH5&#10;GeFfXMvE5lAfAk46apFWqqzkrjBNxqxKq0QfCykr3iubdWTVR4ITYw1WkOLw9GzCBeerKy7XV1yu&#10;t3Qi1NwEl/cTd7t3vH7zPblW1ts12/NzVn3EeWO3pZqpviLOEVxHp9Is6Y3puFSOU6kIpQKyqNQQ&#10;1P7fNRFnG2MGUlaMKVOrlbpa/26TuGh7R80sUftMG0bjVNA6AzrNuny+n27GAIyBKW7erTAXas5s&#10;HmsF0YDzR0etKtISGck0cpwcRdKMJidH5sJnBpaPgTiP/l2Obgb3waPjdqd1aaclVl/bHoI1p8ed&#10;qbp/zfYB++AX3P/Pvd+HgcFjFP6f53z06Z74AG+7v6hvNOLT/om9yGRmzeg8OB8GEvYyEz1horUV&#10;3+m2R+GqeWrAbOWcHLdZNj+Og3sBVgtMnPvaZ/UVwOAnNv1USPUkYPkQiDn9XT/uEPZLlA/+Euyx&#10;31TZ4WeMp4+VFD0FnH8OgPPU9x7u85e8Jx8vnfp59v9F56+cLB6O/f/eHsRmofvb6QdA51OJh48l&#10;T+bPP4tx0yjo8xl+eJkPR96H5/PweF9yrx5e67yfDxNBsMzcMh8PZosMkdC2L0sgoW2CUmklCqUg&#10;0gRcxWjTtSglZ8qhsNvtSakg1dyJuugNHJiKuVjND7NAzcVwDCDGFsipOVaFlenYFIX9AdZ9IQbH&#10;/pCouRKA6ODy7Izvvv0OQSip8v52bAG0vVvGoVBbYC8YRb2PjTRSZyclQEsL8tRQBYEqhZQLKSlT&#10;Au8ropVp3DEcMmmqXL87MGVQD2vvefHyBf/+3/07/vjHP3B1fkYXHG9fv+Hdm/doNZemGHqcs8Cq&#10;YIybXA0Yq3UWvHTLPY4BVusVsQvc3rzn7fUtOSlnZx3rzYpK5XZ3y93+QM7VylB8tmxtnbUZnQEc&#10;XnBeCN4bmyI15lKFVOwdmtVANfFGv4/RLUCJF3POip1Zu/oCXTDbZbcAG5hzjlakOoIz0edhGjkc&#10;bFyHDvDGmul7e/8XhcNgzkEhmL6Ij24pISlqIIuIOXeVUsy2WRQ/9x8BF4QYPcEHRJWSsgXMCs5Z&#10;+Y13SvCmtxA7oStNe0cVskNzvjc+jkH4kY3jHYTYgAVMXLqoMTyCt/IUkMaMiJSSSC4jEun7nu1m&#10;zcV2y3a9ZRxH9ncDu9sDm1XPNy9e8M3LF3jneff2Dbu7HSKe3W7PzW7HbrdrDmDeMvk5m96Ld439&#10;MY//xpzD+nbJhURCAw3IaXbaTbB3ShNQCM4Ed500MWyJhHm5phZMlZwZp4HQXOxS8DjgcLfnsBtM&#10;j6pm0MIwHBj2O7sfvqM2wKK0OUGqLgwfVcWpgTumG2PaMzE6NquO2EfTSiqeVMJSHiSttM81TZJa&#10;TQsmhGBjrJiVcmkq0F03AyeuBaUGahm7ThDv0eZgpw0YMzCMBbiZ/dMsxLWBpCd23qdiwvPsq1qp&#10;2ezPPW2/YtwNVKGNQyuRcm1+Os7XdV5rUxbHHRFh1XeANMaVbbu8d7xHxeODiYvP5VRSQCQYA7Hd&#10;qxAM/Kla0OZINwwDXSisZEUXe1wMaGxCvVXwEhBRui6YPf2QGNOIOOg6S8rc3Q3srveUqbLu4eWL&#10;C7rYs16tKRT2hz0VYbVesb284Ns//JHt+ZY/f/9n/r8//YlcJ56/fMYqeiim/1Wqgla6GJBVR0pW&#10;mhYIMBXKLuGy9YOb4YatXOPGnk2ekOShCNEFKoH97Tuur29IwFQg41mfXXL5/Dnx/Bw64fnL77jh&#10;f+F1/gvjMODWkfOXgrsUZCUkP6HOFui1zI6AnmhqMlQxkRZtYLXDQXTUauO4ZAM+5z6kpZJyAq34&#10;GFh1ES8Ryc705pxj5Te8vPqW7579gfPVlt47ynhgv79jf/uG/e4dN7u3THkgF2GlGyR4JHo0QEoT&#10;u+mWfRkp0VE9xgorBiia8Li9Ex3H0sNZL02CvVNEZyTFiDCqSs32wnci+DaB1FqX8Wb4qUPqXI44&#10;swdBaK5VDrxaX5713hZyjFZyNgalw/qZJSqCJZFaIkkw8wVbD9kSpFYoTpnGDHl2rXInCuB6P/D9&#10;0uDpU4tHW489HjicAjmfs6+vbaeL4Z/jGF8apHztMT8W5P412lMB3OnPv9Z5zM3N+ZFTsIyTfq0N&#10;QFkoOsfv2Yum0Ufnl/bxj2aP2VBYUTkGGyLLy5KTLLctSmcRt+Pf5lDpYRD3sP21AcfTpo/Eob+3&#10;fxvtsfKX3zoj53Pa3+J13GfJ/BtsC5q88A4e/D/mNOQwS1yZ3YQ8fd/TRaGUxDBkdrcTtRhQUlxp&#10;ZQrGjpl3LbM8gNpiKgqsu4BfgTgL2MIKXG818zWb88g4FjQVxv2EV7jYdkafVths1rx4/pzqOrqb&#10;Ef/uFnezJ+VMakKzwUGMRr12YiBCFzxOG3Ok6dNQK1JA3Sw4adtPBwvgUywM44H9beX9OwvGVgE8&#10;mffvbnn1+hWXZ2s6Zw5KvpU37Q+jlSeIJ8SO3IR05wBNnAXNiy4IQtcpZxcdfd9zOOx5f33N4ZDo&#10;oun45JKYhgP7w4FhrORqoBXZytOWhTN23X3XMadNrHSllSbNi9sH/UIbeyElMGFIWdgqQRzOq4FC&#10;CmL2L9RszCyVQiAi6ghidtajKFM2Yk63hn7lrGRKK9OUSJOimug7JfhA11kARLEFu4g0QCIv0qBL&#10;kO0M9AmdCWyjZp9ctbkiOZPGFTWwStTKHGZGg6uCU4/zTVeoreOdcya+3MCCYOlns2pvOg+z05Au&#10;Y8m1cdJsdR2AX4DWWsuyVkkp48VxeXnF+faC8/WW58+uuDw/N/vlcbLstjhSSqSU7d9sSyW2PwUD&#10;rkpZBGtnZ7RaapMFtlLDlLNZ0DfxZ1WFqkze02dvNvcCNFab+ND2PwM5s1NYs2YX4aCV5DyHuz1p&#10;LMSuae7QFJQbOl9qaY5Nc0DVBIvnAK4xcoJY+Zt6j3dC7Hor/Vr1IDBMxlRJNVOltFI5t+jhiJcm&#10;ZC0YV6CQU1lWi4v9uswcqwaCikektvWs3Tdxwf6Gaz/nhVu7CpmZNTaHzfPIaYxkYrDaEhTadKvs&#10;fs6gy7IknN2IZF5/O7xAnl215HgOcz/VFgSrGhxV5mO3hKtoK6PSBkC1ecE32+elbK1ayeUwDgyH&#10;kXE04NwBpUQD/pb5u2VcKtDGvA9C13v6bWBKBaeOKKYPNh0UV4FoZYhd7Niut0w1cTdM+OA4v7jg&#10;2Ytv6bo1f/7LD/yn//s/8+ObH/iHf3hB13cULUxlJOlI0YRSyZqpLkN0eAKegASHUyglU3Jhn+94&#10;s3/NWArrtMPvO/zkiBro3Bpud+TqcV1Pt7mgX58hvnIYbqlvJ/xG6S+Fi2ff8vfyH9ikc4bwnny2&#10;o6wHJj+RtNo7q5UMex8JEnDmKYYARc2qKtcJyK2/eUyA2OYhYzXOc4qBsM4Zy7Vza1buHCkeimPl&#10;1zw/e2a6OCrkceJwt2N3c22laumAc5XVukf8is3FOd1qRaEyThM3447dcMeBREEoOLLoMk7R5ih1&#10;8qhF5zJCpapQqsVw0EI3mlh3GxQirVyRo3GCo+nvUJc4SNo4Qk5WI4aGmVvdg+SdqvVZ1/qkneAs&#10;Vn/U3zHsdbY313sBf62QEoQYw/Eg+lQhxXxSJ8wEkZNTuh9kfhIgeZBxe8jE+dL2ubX+TwUfPyVA&#10;fjQ7fcTBfhPtlwhOfo1M+5e0h8DgQ7aLzH1bHwyylro9SUrP/1kWOva/M6GNZTCZsZ0s1nXI/FJi&#10;Ka2aAaBjvXSbNFROBmU7h18IGPktAUC/t7+99pSWCXBvDv2tzAVf0j4XlPotXd9v6Vx+vXYK0Jxe&#10;u3vwWaMmz/1zCX102YUwO8EYCDaliXHMlMl2Ux2kombprQvW37ZtGXBVNEEeoSSl2wTW647VuiOs&#10;HRoqw3BHqgdKhZwhxOaMJMqqb6UnIbDqe55dXpBVuBmKgTSdsF4LoSg+siwqS2qskGiOMQ5z+klT&#10;tmBX1MQkvQE4+XQB66zM5zAWUoLtNtB7IUilpsIP398y7AZ2797zd394zvlmy263YxwndrsJ503j&#10;h1SoUsGbdk1p7y5zqjkukF0Q+ib0exgG9vuBUiE0S/UpZ+72B8aUKcpiUWz6MUJtAbeqNnaD2VV3&#10;WluQCy44Yq3Ner2VLqkeS7PmZ18r2nRvZoDDQbPmNsCL5gQ1r0+dU1wrcaIqtY64SUl6BPIEh/Ou&#10;AST2jI0lYTbTFgSURe+F5s4lWLnUrE9j+kXNaWwGHFqfdc1JSEuzLM92X6K3UhR1s0CuPyKNQrO6&#10;dqQpMU0T4s0pyzl/IhrNUkpzysSY53crm8gLC8IYJFByoaRCeNbx4uo537z4FrKiueIQDofULOQD&#10;/eoMsO28D4TYoY1hYqwyh+cIjMAx4aWt81aUmjNKNk2hYiWR9qzsGYfiSNUTSyvbwfpCznkBimYn&#10;Jm2lEw6MARXWdN5TYmDVezabjvOzM9brNbnCql/hCmSUqTlnldJALbW+F6Q9Y++Mqic0++LGXqjG&#10;vMtUpsnKUFIym2Tn1Moh0RZEysJsK8U0QKZUDPBwDq8NjLSoFDD3sIosDmhGfjHrb2pbp+rp/KjN&#10;GvrIvlHVZtmdF1bQDJLMM+380+Za1/qTfxCoztbnJmksYkCcYqWo0tbdyyYLkFOtbEwNBJJlzoWS&#10;67333izKbJdj0bM9W0OvXWOXRWfizEeCkS7jy8lc8lJwXuhXAe9X+ODpfKWMjjImhppZ9+Yi1zll&#10;3A8MdwP1UpfrD6Fjuz2n7zfc7Q786R//mf/6X37Ad4lnz59z9eyC97t3jHmgMFE0GdQmFVxt48Di&#10;6hAcQjT9qFpAM/vhlpIrd8MeNwRkFEJxdKxw9ZzYnXF58ZLzb1aszs5IWbjb7/jzP/9Pwsbzsl7Q&#10;PVvx4sXf09UVN/qKQ3jFEN5Tq+KqxzXheqcC2VGr4N38DlEqrexKZHmuQjbmSxUToG+uegbkGBsm&#10;xoDEyCqu2MZzfI14Caxczyp2pHFimHakwx3T4Y7D3Q3DYU8uowmBu4CLPS50VCekktiXkSGPJlqt&#10;5gBZxVGc9SNp7w3vjno0rr3IrdxRG0OxlT55G7rS3mVHcGfuhzBPrqonCYVWAilz3O+w+W7u2gK6&#10;MA2PKxeDCo4sNME1zZs29+FxtTYQx4wPtJWb2ng5stYCxA8BlNN1UrsBC4gzx7LtD48Fz58sq3ki&#10;4J7P45fUXngMQPra9tR5Lgu/Lzifh7//1ttjwMkvH1w8tf+Hi/v7bWbUiI28k63E6sPbR/eASRRq&#10;aRkZE1pcRuY8HmSuh1Za5XkDhtwxAzQfl5Nu3yaR+TszWHQc+k9chzxVlPQTgMiv3vK30/6Wxs3f&#10;UnsIdv9ULaLfansMzJnb1zCPTt26H85MP9d4+7cJ5jzd7msUWRQzL76q2sL0dJ1Ta6GkxDgoIVpG&#10;LPQtSMmQJ9DZOahN7bZrW8BC007Zw523YIwiOHwTYYRShCkJd0UpXYG143wTONv0nF9c0seeUgrj&#10;MJKnkXEY2O1uONztqaWy7h29YQKUxV7V6Na+QhYlOqFmYZqM9u6Dle64IEhjJKiCjxZU1izkUvHB&#10;8/zynG+fb+m9Mt4dePfmjukw8ubNG4Ik/LffgZoVcckGAimJVFjYIyrGInDe4XxAnFBp2ghquh7O&#10;O0oxkCl00K1MdDmVwlQKEjyhq9RcmxCMiSe7hrppAwGGVJq2TcaJR4ulR3y0kgsQEzvG9EqcM20c&#10;t+B/rQyvPUHV489ZrNa1AHTWoQnegTfRz4LiQyYpTLmaMLZOhOiIIdJ1s9ju7MJjApcOh/cRF2w9&#10;UGtFtCBaaNUdQG16O2rBBI2Z07RTvDiyJmpp6xATeqBScBgLxVyofAtEbHuzurZschAIylK+pGpC&#10;tqfjR9t6ZP6ZcyGn1NgQTT8lwzhk0mjW5NFFnl0+I0gwrZDDAFoJPhBCz9XlFqVyd9gz1spQCpSM&#10;lEJpx/XO+tFcwjeXbqhW1FecZqZ8MIejVkpXKqY7IjMbzM65asVXmbGUhUEzM35KUyMXYN07NpsN&#10;V5cXrGPHIUZ6J6zXKy7OzgjrjjEXcx6rwlgKpMyUsjEqilJLO24bqyr2TK28BJJkxqwMUzGNJjW7&#10;+DwDYyKIM2bPlDM4A5ql6RvVauBGSkoBRAo+VkLWxYbZ+/ZsWwlGrcY0WFyvnCyOOG5murRVqMVk&#10;fiHTVZkBnAaqzetTVXNDE2/3HTHNGe/x/iSO1JP8pHVu050KASVQyKjWRRxaWj+1ALuJw1Ip1VhA&#10;rfDESgeXKf7xqooZhHTO9HJqrcSmFSVu3o8xlRQDjVUqSmlsNocPgRA86+iZ9oXd+wRZODvr6GNP&#10;OowGPOwPlJSJ6zVnmwt8F+niilqKlQbtbiil8Ow88OLFFat1pNwmcpmokqlkahO6FT/7fCloMY2n&#10;lZUfehzqHOIrYz0wjQmcW2KLTlecrTzrq3Mu/2HL8z+cEfoV19cHynTgbromSORs6tn4cy42Lwiu&#10;Q5JAnqhMjGUisKKIoDqZqHZOKAUJRrTUVlJUpaJN1BrNxlrNJgxf8wwEGpOO1pf6PtD5iHTQ+Ugf&#10;V3Qu0klEauWwu2XY3VHTRBoO3O3uuNvdMk7GyIldz6bz5p6XMpNOTHWiorhgjlINSUUbM8ZkY2hl&#10;hm2Om3Vn1EqrqJUqShHwxYTcDYAUY7fSgHTv27uilW8v/M/5Psy4AvZemscADbR3pqe1IJcNVNYm&#10;mha8W0BVweGCMUat+s6B+hZXOmOXzgBxQycDj7S5Rns+0VMmjrSXq5wEnU+VSD3aPsK6eTgofwkQ&#10;5zE9nq9pPxVsegrA+SpGEn+dgPypLP0vcKQnfj/97Ok7sCzk5ORbbTA7mftzw0GF9puai4aZ1HGK&#10;PzZMtoEw88wgx591VtW3Y+iC6B6llU+Ppwso+uAcP3ofHravvPfHOehrNv29/Stvj82Zj4Eef+ug&#10;wlPX8Rjz6LHvfbjDDz/6YJPHBtBHdvsUC2rJBP2baG2S5ARdeeQ7Io19MWfinEN11pSwsqGcJ1SV&#10;6IVu7VitLWM3Hgr7bPbZ8xRvuxVQb5ppxRbcTBiYkyvT/sDuJtFfesIWSs1Mg3JQ6IPitHKxDZyd&#10;XbBaralVOewPuKJM08Bhv2ccBoaDsQ5cNOtoFwJRCj5AmjJs6jw4AAAgAElEQVRpMCvtoWaKN62Q&#10;lFsW1wViDISmA+NKIbmKThlVZwGbL2gxW9uzsy1//OaCTddxd/Oeu5tr1iFwdX7By2cvGA4T+8PE&#10;ze2fuTtUY10ISKOLV8HKlRqnvFZlzJkpVVYrCCESQyRnu+8uQIgB8QHUgqeAUGqypIlrTJbQAInq&#10;MVcPBZIBRbOT1WLDLXRdhwJhTq20VKiIZVyR2vQwBHHeAJ86J17m7L8jzIGuQucC0fvGEII+m/NU&#10;UMG7wjAlpsGcWnTl8B5ysj6ZUmUYB2oxDYwYDZywyMDcR8DKD0qZtUmsr8XgiE1raLa4djKDVeYI&#10;Y8U0zSWFGYgqFgTSnIQaI6fkvJRXuXlAAC0jdTxGC4KPbisVZSIXh2htCSiHuIoWOBwSf96/4frd&#10;npfPrjjfnuPUXH2cQt/3nJ9viTjGceRuf+AwTEypkLWSS22BWLBnrmoOaA3EcjNo2hjMmWR9oYB6&#10;s16fpwMXQkuuSQPHzGpaVJvtcRPdLdmcx9Qww9W6p1915jbm5nWdlWSUXKjTRJomVCF4TxVzHFNs&#10;fSfVmHAGkBlYUlWYip2zlf4pRTMqk53bzL52cx8VxBtYO2VDmJwzTSRcc9tR6x8m6g1OFV8z3vTB&#10;iUGoAUKztJkZQ4sOaPtpJSHtmBhHxqniURDXTqmVYM3CrNr0lVoNmVnV0wSLG5DjrIzwVC+yltos&#10;0puVtfOoWKnVzDabp3QbxrPWkJ4sStugmIHNk5fmQwBn/ux+hQe4BuDOWl6l1kUo2UuwcivVk2M1&#10;YDoKfg2u9tTOsYk9ve/JXWQ4TKxXPV2MbLfnrM8v0HaN0zgwHnZonTjfKpcXPUhmvx8Zhh21JnB6&#10;TPgI1hlciw+qMa9UBOkcYdsQQqfkNr4lelwv+Cp0wbPe9lx+d87FH7eEC6GUA3UccJvC+fMeJ56+&#10;i3SxR2JEHCQ9UNwtpQxMJVHF3g+1sFhim3ZY6z8iaHt/5mpi08ZUNL2ynAq1OQi2mYLQ3NfSmBnu&#10;Bka3p4YR1wViiEQHkpWRgmimpsTdbse7t9fsbm9RVc62a/qzC7ZnlxCFSSfGlJhIlDZGQgwGpEqb&#10;C9XYovUkplLkyCzSVlrXwMSZrTVjH4pppolYAsS3xIKB2faCsan8gZ5fbcfh+Jlp19UF4Jy1obS5&#10;MYo4anR4ryae7qqVMDtPJVCygcULS1PVwJ7GlItAgMRc+/pYW8ZaezGeLOHv0YQ+F8xZkLGT7zwG&#10;3nywWH10b59xvM8AG54EID5jcfxTQZyfY7vfYhD1S53rY3sVaFS/ewc6+buNzGM/n50EjFVDywRp&#10;tUE3o645j4g0+8V5wOojgaxwrwbSXrxH7QrLELS6y/lFI+2FKTNV1Wb1j92dp+/dEVR99J79QgDb&#10;1zzJ38Gfv732OYyVfy0Mkb+10qrf0nn9+q2thFswz8wS1cZ2bPOxk1n49ai5MLe+g/Wmw68CoDg8&#10;Y5xwMnK3t4yy4KhJ0OIgmzuQYjomjZxDHWBMMKVMkkxop6WWYMdVSMlKjsAzjolxGojOEa5MiDmn&#10;yeyk2+PMuZKy0qF0fWTd93QhMejA4a5wGJWJxPLekIprDkDzQs/sYgvjVMipQnUWaE6Z8ZD58ccf&#10;+eaq49l33/Dy6oz97QVSCquuZ3u2YbPe8Mdh5Ppmz/D9O3JRQufa+8xufzXlRciFqoVpSiCwWnes&#10;1ytEMLHcXGzdLOaEFHzA58qwH8yyVqXpxfj2D6o7amXEGGzxCtRcqdmsh5exAMzgBNg9LbMYNtAK&#10;Xwy7aRnjlIoJVgdP9KatIm3hLbEFLyJNgNVcoxBn1rsVUpkaqDaRJhMzViCXSppMjLmLhb43XSZx&#10;BjIotf1sQtwWezSGsLMsbAMFqi0wLCuLoGIaNXVeY9RK0bEFGdqspT9cY///7L1Zl+TIkaX56QbY&#10;4mtE5E6yuruqa+Z9/v/vmHPm9NRMVVYxmUuEb7YAUFWRfhAFzNwzInLhUuQpgieY7uaGxWAKVZEr&#10;V+6dmRj5LIaJvlq7U4zN2t0z68icWEVW/bVN7DtRAySmsVKmHVorx/1kOhdTRkpl1ffc3FyT+sDj&#10;0wMPj49MtSDJZHir2X0RncOJLsmTipyYR2p6FhpMvMqHSJccXpwl5jKLlsYluKhn8RxiljCuOUFF&#10;75BgYyg6AwCdg2maqFLZ73bsd0dKKYR1gOzZPR0YpkxarXE+EHwgRdPP8uqRWk3g2DVXMDHWkDaT&#10;jKrtWmcwQWagkSYW3JhoyJJ4WtvfPKKNNWKCxbIwvYtAnipgrmolWYvfAsY10e4YwFoxZAFw5i0G&#10;c+WJ0bR8wtJWpzPm2DRoThpJDkvugwtLy8dp3MkSY1vrmf1cisP5Nl86E2Ge212dc62FBLSBGTis&#10;RfRsC66N/yVGl+X48/h0La5e2mGcM7FbbZphzZFo1lARJ2i1OaKCaeWIklykI9H1iW2/hmkFWfFF&#10;iX0kOk+foumtOEfXr6neM0lmt3/i3d13DMcdq5XS947D/oFKJucBlboAkC33N8FcQH0FV1rLlaM6&#10;T+gCQYOxTtSmAbdy+NHRu8R2vWFzsWLz2ZrwynHUHccxc9CCdMrV7RoksF4log9Yq5q1OE1lw6F2&#10;eE1EJ6aNhgEFydcGYoC63Npzjb1SZTYVcA3UmFuHpAGaBuKkGChNWPxwGOh4JNVEWR3J/Zo+JFyB&#10;8TgwHg883j1y/+6ew/5IChuub6755M0n3Ly+ht5xrAPT8Y5cC0UrEisaqzkmurlltUGFbc7TNjCc&#10;8+ZEhuk1NUjUYBcjND4nVXiP9w1w1HldaeOrFftnhq42Ftmp6NOQoVYoqK3wIPMz4ey+qbbztrfG&#10;oKiWprtVUXIDcoRaFMXMGrw/tYhmIM49mj8NlrwEas5/fj9K+lPby/acD4JJfzamx59++ymNnF/E&#10;XvpTXc+fafsYKPZByMGd/vhLPrl7hnPatogbujOaKDy7+TbZg2q1hb1VNlw7plUOKjUXcp6Ypolc&#10;crMdNV2AGENTE5+DnArMffS+/ZsrWh58RAnMDB3XaLKLiF8TaHNn9NmZ9abzKsbzVkagUUPP7uXZ&#10;XXTvu+m/5Abry7fPB3PPX/nRMc++0B/v8ssu4D2/KXNf68f3eBmgvO99fzuzyF/f9j7AYBkPZ4Al&#10;/HUCyx/b/tStVT97+yMO9V8bwIHT0zzPPc9/n0EcXaq7dbGx1eY8YRoo2H+dUe1T8IRVwqu5E6lE&#10;OAQGqZRqrU0iljwtY79iBdXoWPWJfh1wnVLqRBWzdy4FDnt4ehi5S3fsvDDtJ9bJ4dUsnQ/7gfGY&#10;rVUkeMYsHCdFXCG0FpnkAzUEjrUyHYEqFggmKNLaInxFvdGzBc84TpQK06RMQ2EajTkSFH7/h3ve&#10;3PZcX10SnfL47i3j/kDA8dmnn3F7/Zo3b97w5dORw2Hk7nFviZxj0Vl1LekKobEUAnTJcbFdE1Nk&#10;nCaOx5HSmBCi4EMkxsRxyIxj4XiUxlJo2jtGbUCQZilt7Uu+sSvEm4ORaaVUpDlY0QqOoidNl+JO&#10;K4CqiRXnbPdAK6w76NaB1Cez9S6FoplpnKy9rrkrSTEtIdOIMJZMFwJIpUzKeCzWHtXqKs6Z5kJR&#10;xVMtYZwTpQAuYi0Vvq1xzhFo4Jsa00lVkKCNUWbB+3zPBQN/qlbEbLssSS02Lmft6eCNTaLeU0Uo&#10;2eyCVaFLgnf5FLu0R2gpqNJy7xiWUpOrgLf2ha6zaxA1EFOLsHs4cthNrFcmcNyvErvdI7vDgIam&#10;5eKwdjuRNphozI3Yqvvl9DlwuARp65qzlVlIa23iq2cFsCZl25gwZpGNK3afnTPNIzXAJQa36DWF&#10;cNJkETEQaxxHRD2H48BYKz72kCwRtnYus2V3QisW2lVUqYtulPfBdE98Y/rUiroZTKDp0ADicMHm&#10;o9MUZw+Zc611xHtaw6GNYzFnulKsqyQV09fyTfTXgBUIIZ9mSz37NzMuPM0Nzu6JD8Ys6pOn7xKx&#10;Cw3kczb3SWP5YAwbc2ST1oZXsJjXN4x9jrlNYcVEmS1xXgAjtzy2i3ZZaIVT19rlfIujYR5v0trk&#10;Zt2mEz3rxMppjBwvTavIL6wMbf+rtTYtFQO/ypjRYnNQ3wdiVDof8MExysRwHKhDpWZjZqS7e8R5&#10;1leK6zqyFA6HHU9P7xjzyGrjWF0khnIgy0SVpolkn8jmJNGWg9va4pveQ3W0QrLHJXBV0ShIFHTR&#10;S6r0caSmjKZMdgPTqDzujgxPBR0CIfc48Qz7ROiwlqre5qI6OfLRkceAditSvyL4DetgrV+4iqeQ&#10;9cgkB0SbpLDzBG/3sjpjQoI5GYbGJvHeEb0xRo0UpZSc2e0eKMPAo3pkFOpQmHYT+Zgpx8xwmNis&#10;t/zmy9/xm9/8jle3r4nrwN3xHXlQRExLRvwJCBQx3bYFFG8FA9NDm8eVAYESDFgsvjFroRk+zWPQ&#10;IocYPN4ZoFyLHd83cGg+9hJ+tDlTZ4txdxaDqH3HpVRr02bWkptxFI/qnC/a+6RWy1ldu3ci1CZ2&#10;rkCMgsRqbEtzrYoLZW2etOeE92Q/pzOAdEJLfwKQ+GiQ+TKj+jkBqZ5P1z8+4DwpvG9HaTTWGaFV&#10;1eWUJnj4fL+lj/6nr2r5LMsh3Puv4tkHOf/t2bk/9Blskw9c0MyW+tDlfZzn8ZHto9/hCVRY3uVO&#10;51JOn6atU6djOs7s7X98vR+4GNwisjVXVhtFU+f6QVPcV0WlNHvKQs3VIG/FRA+leQE4RUvz4xSB&#10;kgk5o7WgVQgoroCX3C7YxO2kodE4oxqqN8ptbZmtOAua5gXFuYALgRhTY/Y0cbhGtw7eRAodNNeC&#10;0BDkNmFYWeQZuCEyV2EboCQsVNjze2Y3dF7k2j12p+N4N9+7eRmcd2sTEicRZqFNVi3AWNioyzcy&#10;gy76gWfIqj9ncfXZiHfLBViVYv5eDZ47nzQ5u3497dZYVvZiW//RRmE9iU3/ePvwmPvpZPl9Yufz&#10;BP7Xtb28Hrf8ZwZkXn5UE0s8f/H5TDI/2z/+C6eDafu/80nixVytCj/6cmlj7Tn/+Fdu8/ehzy5t&#10;/lnPEKnT3/TZvx+Pg/NjzT/P/335GX782V7MjtD0IE4j9Sz5bO/TF9f/S3Ccl0zXU6J29j0s88XZ&#10;Pi/HgNNTcerF0qX64084v21ZD9zzgfaz2UWqz893LlwDzApjxsaZ9cpsbvMuodU0bfAVqRmkkEJr&#10;V8gZIVsi25suQR8jyXfUHDi4CUem6pyg6WmyaYYTdBD6wOZyy/oi4lJlmGCYBqQYMaAkOI6Zx53S&#10;eWE8CLqCx/0BKXB/fyQf7bp9Z4AFWKAmFFQLIQb6FNj2HjkI49EAAXUey/GNZZpVCR3gHaVGShF2&#10;h8p+p1CNiZQ6mKryh7f3dKvf00fH/v6e/f0TOsF+P/HP/7Tmqy9/y2++KLz77gd2j3tyFuI60fUB&#10;nSZcha7zxM6q5r4LbDY9l9dbRAuPu5Gn3Z6cYdVbCpOnQp0qu6cDu30hi+n7FPUmyKrGeMpSkVIQ&#10;PH1ypGRWsFodJcOUlZplASusjWQZDaCOIrO+izEXxgny1JzaK7CCzheiesQyebTCYcqEoIQYTZsl&#10;Z2vNUKjOWEcRCNGRnZIdFCA2/ZWmeWzjvjRAx4NP1griZ8YYYq1qLbwPPlibjQg5Cy5WfDTgaC7f&#10;1lqRktt3flqjoQECZ88fjuZE1GL79pyrmCaLA9O5kPZYzfs6T0yBrjMwwkBPE2TVYm5FcR1Z91vW&#10;3QV1EN5+e8/j/cR4VCRXLrYD63VkvU44V6hO0eCpCEUhA1JLY3kFlIrzFUHJDS9N0XSDVMDPLWPO&#10;dIa8tiS+Aq0dTRSyWJuSFkvkEwXxgZAcqT3fXQrcXl5wuVqzDok6TNTc/qm5PVn3iIm41lrpupVZ&#10;j1cDiWpRanYWXqr1QRVV1BdSivTJ06XYGE6ZIt5iRWASNSCmfX8hRstHWtQ0u5lpAzCK6Olbbe1d&#10;tSpTFrKDSRw+S5sedQFHegJOpemY0HRuLOQNHrQJRTlMxyMmszu+2M5sDN/GJ6hUA0mlIh68iyDS&#10;3MiqOYlhTKXZUU3UWvuqlDa/m/bNKXl2TUMEUjCXI4Glvc4HiyxlKdia+PM4DZb0tmd7ZkCBtX95&#10;F0zLK4FrbMXZhr1xN5AqeIGIxxVPKB4nnlXsWcc169WKmuFu98SwH8mHgssQJOBcYcq5gRNPDDUz&#10;amYYd/jgubzd4HpFe8euHslSmLD5I0rLYbzHOWMyFoGKw1Wlj86e12rC7smb95axKzNlEOqhMugA&#10;muh54NF/h+wLZYw8vh3Zv8vkPfiSCM5zuN+xfljR33TEi0DtCkOpjIeEk1su05ZNf4HvHKITY95z&#10;HO85jm9BCyF1aDRbd+8L4o1a5sTGavSRkBzRJzyOaZyYhoGaJ2KIpGBwT55GDg97Do8Tx8dKPih1&#10;EHxVgkB0kU9vX/G7L/6RLz/9DdEnjnUCPYD2SA0YbhFRhJQSUz1SqEzV9LMURwiOGD29g+CE4E3o&#10;HfU2X6PIbDjjaABiaLFMwasYs2dmgOFa7nPqqpjHuGsRSPO2sgPqid0Gs7tjK943RY6ZDDDr8liB&#10;JDB3fYm2a8TiklINlJUCUirBmYNlXCaMJYiyB2VeF04MC11YA/Dx0PpD1PRlTz17TU+h5MfYKT/R&#10;dMLzxOD5z+c6Aj/+2wmQeH9F+QPX9KMA9/z3D1/rx4PvX5ewvAygf+FJf92mL5K6s8B+ZpWc341n&#10;edzZax9NeZfP1ZIp5h7Bps7fHCDmhQHVZvmakTJRS7F+02rAjXOnvsfosL5gLwTXAMzgkWg9oohN&#10;LIggWhEpqFaKZLMSBTtQAUvCWIa2torT3LPtfTTBLR9tsQ7Rek1zQKP97H0AF8AHXIgm5oj1M4s0&#10;PpJ3pi3Qeo1nUTgvDt8w8edbi9Z0BlfOvhBYnuc52JvzEz8njC2gUG2f50XCKrilRY35v+4E5liQ&#10;al/iDCXNkPGPUtqzQNTs3GfseR4jBnDp2cDRdi3CTHk/GzOth1WVJmb3gfF2vs/ZuLND/LLn8Vww&#10;8q+dRXgO5i0gzstL1g//Ks9e+wk258v769yLKenlyd1H/vZrNrfM/z8+5su5/uUc/uG24/P3vQS8&#10;3n/NH/oc/sXfT/s/B3Hed80//vUXb/Pa9Z7Le/n6PE4WMOf89flwy+A6ATTLDi92PGflvmTo/lyG&#10;1wJAvQRVOTs/s02tI3qz7u67ZOBAMDJ5qcI0ZBMzHYyBUUY47jLjoVAmThPZ+aLWtA+1BV81C0ih&#10;TkKdoBZLmDbrwKtXF3z+6SWrqOwf7tGSOQyZ3cPAuzthd4S09sQUCaGSEog3poX39q/vI/HCoeOA&#10;HoRcYToKLlmClyeHOCGoaW+I2P6K2XvHBOveAsAQYZ8LPzw8cLHqKLUwSSVPytt399w/PPHVF47X&#10;t6/4x//+D2xWHU/7Pa7ziHfUp8pYCvjS2haEmBwXlyv6VWTKA7vdE1Mu9L1ns+kIITIOE8dx4unp&#10;yDQpBHA+4kICF5uWCORSmSZjF4zjEe8nq8wr5nzUWquiV1YEUntWVGkiwKnpdEgL2u3n0BJZV2HV&#10;mQOYmyufxWzjEW9JSmv5ioay2OdELQEOHnW6aJ/MugvGcDd9F21zSLXQhehnJ6DmSqTe1nDvSNbb&#10;1YQwTUNG1cS6g/dtTTKlnKJG1a8KLprOTfSe6BUv1XR4Fh0htRYT7DzROTS2GKra+JgylGwhAw76&#10;To15U6VV/1vCHeeYU0hd4OJiwyr07KejOUupEgP0Paz7jquLLbgV+4PnOI2MYhoQ3ptulEboUjCd&#10;C8ylzadK6qp1L3pjtAAWF4hZufv2vZuGqFkc4705LmkDCnqHD/ZdCU2E1WsDJzxzzUU9hBS4uLgg&#10;OM80ZSZRplqB2KasxqFodKhahTIpx8NAHq0FLMUAQfDJPlt0SvJqrmM+NociT3WOrMoklUnVgBln&#10;x5y1bXTO9sS3glVr6eRU2LKWJpuKijYGS2NtheCaeGtncZhOpmMyux3baaExBhQWI1UVyJMwxmxs&#10;rmblbHoyzQZdK77pfORqYI00+x7vpAnM23GrM7cuc5Rqxceg9n7ExJN92xfXGE+Cirfk2WvTYxFK&#10;zqaRUsrSQljV5nvBkCk334uqRKfgagNOmgg49uxLrcQmRKRZkQwdkc6tSH6N1sDj0xPffPvIYSdQ&#10;lG2M3Kw3dGmLJ5GHyjjuGepIDUq36nj16hMOdcfISPGZsUxMLSeZLcVCaB5VngUCkDZhVw1E5xZx&#10;bvXedM2OmYf7PXkvyFHQLOS9p7zzTBfKYVPo/A1JLrjtboFAOZoFd/KetevoYwfOnnsdEr3csOk3&#10;vL75jJs3bwhdRHTi7v4P3Nd/52EyIHASpdZMVSUzUb0B0E0wqbXltdxFFJ2UIgUcdCnSpWRG5qLk&#10;nDkeR3ZPyrSHOjSxYYXLjSf6FYGeMihFMiOF4HuS39D7NcmvUFdQV2xeqga+52wtzoKSkhXIOq+g&#10;pTEkbQyoq4gW2vBHxYoQAWfsLAXEGDFzwLM8N759d018NbTWbY+zebgBrXOSMhf25jnEZk5tbav+&#10;LJCQFiu31mWsRQxRlEDV0BwQ7ULMnNKRCkQSJyras2ryiwB1ZrIsUdJzAOZjwdbzv+t79zkJN/66&#10;oP1lpfH89Y9pAL0Edp6f/zyw//h5X/7+oY/xsWux/T78+T8KdP3KY/4ptpdn1nlFePkaJ9DgQznJ&#10;T51nplVK64+trcIUvPUqa81Wca2lMW+EWWMw0ISr5mDKKU5cq+ywuA0Y+02RmlHNRoeVQq0TpWRT&#10;c1ddgEFZisPGzSulUkq1RSlGuq4jpIQ05o6LTXPHRzQlSBENwaxFQocjoSGC82brR1gmhlPK3JJT&#10;Zq0q+dG9NBbUeZKtuLMbP/t3iLbe/HYA0XOOzvl2Ni8sieU8+bjl6txyltMF+ZZoecTcTNqf5Wwc&#10;aMvzXrJn3PmAOUvIT1DP6fXlzMux2r8Z59FTmvyxIfjXDcP852y/pJ1nea+z70SfTQB/32z7CeTs&#10;79sHtxfEnvba+2IKh0gheLU+em/uSik5+m5NnxxdtyVXIR9HxlyZjsp0UOpUzWJ8UmTCQHs5w4yU&#10;GZmGAjoJ0/7YWpyyVaHnCngH61Xi88++5H/+45dsVo4fvv0Pvv2Pb3j44YG7t8r+YMDKqvNWNMiF&#10;LkHorP8/F2MSrWLPeruBGpBxx/2DkjOEOYFXW9eoxZKiudXpAjZrWrIfMItWs0F+enrCsSJqpWLB&#10;8A/Hkf/4/R948+oTPn39hn/+5//Jb3/7FT+8/Y7ff/89d7snHIoU0/NxKmSBy/Way8sL+i7xcP+O&#10;u3cDwSuXW0uipjGT85HDWJjGtj7HYEzUVhRpGETTObF7OFVbV6WwUOAbWcHcj2RCooGiqkIXI123&#10;MkasbzlxE/GdsT8vjj56+tBZYacINTcWrxgLxjX9GMv3hCzVtF6cAYCy0F9skZnJWr5p61URcks8&#10;i5gV9qx/YnbpAEIg0HljJChqei6qFGhtgXVxDpqFL0WsAh29ECOkLtLHSECQKaMlN2HuEzRMc+Vy&#10;eEqtVGeUf5dtfIuczUyNbWF6sI6uC6a1Ex0eT5cSXTTB2MNxh2jm8tLTp8C679hsVlxsNvR9ousi&#10;fveIK5OBKgSrX3fG/PHJQLKkgZWyaKxoMTZLLrUBDhZbOWfJY3CWeHkPRStVsjlXxcAqJYL11pOn&#10;atbfHkoqlCkwHTOPMbJOHdvUc9FvuL5ZM44T73aPaLbvWEXJuYAf8SEixXroSpnY74X9E8QgXF4I&#10;q42Jo87tSGAs5lkUWL1r+ZNCjHinVDEwpDZdImkq1g5jWKFzjG//TI+jNFaQjb/gpdnJs4BbM2Ad&#10;vaMEBzKQ9VTYitE1JlRjNsmpHa8UYRyMmV5Ts3NvgFlrTLJ4uYFasizxCg3U9bTWsODx6im1xevB&#10;L+2itdr4815xrY0UZ9clOgM41kJmzJ/RXNQ4uVaFCMosSOsayd4+U2ktijgakN/EtNXa/Cyxpulj&#10;emLXs1lfEXzH8TDyww+PfPttZTzAOsDFbWK7umWVtkj27B+F6pVue8nFzRUXN1vET7zdfcfb/fcM&#10;JTMyGTNQDFCq0uYKrD1Qm26WowG4BaoLuOIRiaj2lMGzfxIe7jL5qVCHShmFMT0h3YY0CUk9m8sL&#10;Pn39O242nxJrx7gbyOOIj5X1dU+8Ckx+5LHsyN6x2lxzefuG168/Z3N1jTrIdcBtoMOxWkXWJfCQ&#10;PWUcKUNhUNO6ikmbYxk4P7s7mTObj86eaw30XSSlRFSPSqHrPKt1JK+yFTuOreMk2ByGwt3dO477&#10;wVq11h3puqdzHau4opsiVc3Byat15KKYAHqrMqoIKtXWJid4rSgNwG3PiCpNHBm06YHN7YxiONDJ&#10;Ua+1vwFLO+ycWjtn49n5GR2dhZEbg9k7VOLy2vyMW5GhNYQq4AXz2/NNt8c3nTZjEoHHz0BOaOYN&#10;CyNnYd38GNg43+aHf/7ZvXjfhzRT3gfQ/Km1Bz503ecAz8tzfghMOjsqPyfzeB/t/kMf5z9D1+CP&#10;AXI+tK/hJ3NS/3Kn5f/+hFsL8NoCIXL2naopqGstoMVU+IMFB8G1FipVmNXpVdAmzCilGIsnZ6Qa&#10;gwepOKlQClqzodC1UKUYPbaaDeismSNVWxUioFiFZhgnq/zFxKrv8TEsiwWAC8FU29crVn1P6ns0&#10;dmjsiKknpkRMPT71pNjhQtfcM4Qi86IZmvZOtEno2bdxatGwAPkEwJyz416O9vkLnEf++fNu/9zz&#10;d2kT81xgIQja/ubmfS1wVsySNpyfqR34dL5ZDamBL0slbHajaMds5xV4MdTmHuh2PMdzIeyfAyC6&#10;v6fU8/Yh/Rh3Duq/L6t+se9L7ay/C/b+fftl28yq+vF67XDPntfnY8sAEBfamG3MCFELkJ12UHrK&#10;MHF4FIYDlCPISOM2YwBOZWHeLNsymO09chQmPyIT1v/lPOgAACAASURBVEKi2Hm9MR3yqDgC24sr&#10;bi57jrtHav0PjoPS9XB5Fbm4ukJ84PffPfD4KGxv4Hq7RZywf9ojFa4vHOurLdevVlDhmJ/YPcA4&#10;wFSUtVZSFxrLwdysikCIJo4YW3tBaRXoKcN+LMR4oMMxZWXMMO7gP37/Hevu/2H67cTvfvcVl5dX&#10;HI4HVL5rzJVKnmCq1jKEhxQim3WPD3NF2RgaMIs2CodjZph0ScAFrEiiStRA0DmQjfR9Jam1UUkV&#10;q74r+NCwkwb05KxorS2paBV9ra1lpYH8LqBqCV9wnug9XYh0PtL5YCwmkYWRIBWrwMZoNuoqTCUz&#10;lkyWbA44DfzCzfNcY700AEhECdHBCGTTUNGmGyGzxa032/jgAsFj7JoYibUwlrnFzO6lwkzepTrQ&#10;CmWC1FxPuuiJzlpytDi0Wju41ma564ytYZbMQoyBFCAloa5AxZ6nGIwJYkCKHVuCEoJrjjOJdbei&#10;i5Gn/Z7xeKDv4Ob1Ddv1hloqHtMw2qyvraDVJdKwZ8gDuWYIDteZI5eYgrKt9s7RGV2EOlWmCRjr&#10;AvBBY9w07ULTiilMuTJNdo98OLUziFgrglQTii6pUjvP/XDEV0tYry9X/OazL7m9vKFzHewOlPHA&#10;8XBkKpXYGdsopN6AFmx8nZnfEAJ0XST1ntQFYrDYaxEBbmFoUbEpxXsKjlwz41QYR2uXa0OV5NWK&#10;bAFqOWnBaBunAcz5xxvDrpGFUIHOQ/TWVpJCJPpkwK2f2lj17dkIxpxRRdWY535ugVdM90ZtPMQY&#10;Gnu8FdK0garBNSkOi4PBPqPzFov7lnSjxnxIqcN7RykFVUepugBCYCCoWn+V6aGUyjSMDVQ0jZ2Y&#10;3AKW+RgWkWkRbQwyBXHkcp6AKwSbG8CRgoMCeVIo4DRQJVDFoxMcD5XDrlJGu5eX255PX3/F6+sv&#10;CBIpgzBOhZA8F/GWTy4+oV8lHsc7JD8wHuAwTdRYCB34EGhNXW35aAl/A9dEZvFlj4ojaMdFf8HN&#10;xSeIS7jDNfK05anseBp2SJ1Qv+L2+rd89tk/8dknX3G9/ZQ3V59zka7Rg3IYA4dRIDu60rNhg4RK&#10;dCs8K1gltpev2MQbmBJjmcjFsXKXpK1jpY6UK3V/ZDfdobV1LThwwWFyoNZS5LW2FiNrd/WrRHDW&#10;MhebUH0gGDgTOlKYSH7kIIU6wLYLXGzXiFa+/fYb8lTpYs/161tu3Wv8GiLB1ghxSNNSC+JJVDTR&#10;2gFnHbaIl9GKxmK6SnMZ13tvVuFtMTc9Vd+Yr00bNUaCj21cGsh6Mq4xoD/GGbSd0SSW79K5GQto&#10;cbPzDbBs7b61PaxM9p6mW+WctTkip7ZZe74CMdozklIrMKQz+/E5IcadRGM/BuT8nO2PZdn80u19&#10;ycDP0bh4SeH+c17v31LS8nF20Cl3c3/2xNdxwqtnkSg7Y5gvsTZ6pig+QvKelDzJOVSsj7VQqLUg&#10;2QAaKZk8jpQ8UqcJlXp6iFSImkEypeSmjVNABCfVzuO9TQ6N4lnU2DjjcCSPE7n51x5aAFjy1CoJ&#10;BuR0XaJf96xWJjJG6pGuJ3Q9qVuzWq1Zb69Yb6+J/RofV+ADZtjq2uRvC1h0vqEXJ+jFqZUHzzU7&#10;5ud7vq/zPuIaK0dp9/hMq2OuKs17NjrN3K5m7Vjm6uFoVEPgBI3Pk9sM5MzATqtMKYBvE5YFOzPJ&#10;aQFc299nIuISzLn5OHaqGeiZu6Lsbe7s5xNANYM954DV8+2n3fL+K2zvnbOcW9YI9+I97uyG/tT9&#10;e7lG/K3MjX/f/nO28xZwmNu99TTezsbTzCDW1kqhc7IijlIc06gMAxQn7PaVpzvQgSbc4VnCIzX2&#10;wVmpD5o7Bq45zSjoiOldZMxgyINbWQJQJvjhh5Gvv/4Dn35yTb7dcHf3yNPuQN95vvzd53z22aes&#10;1ivunvY8HY68vZtw6ujTikrlh8Oe8QiBzPVF4fLqki51ZPUcpgfuHmHc2yVeXsOmD8TOMZURhyXV&#10;iiUxKXm6LpInoUyFIrAfhNzu7PoCughFhH/7+mse7h55+/Z7tts19/d3PB33RB/Y9D0P7sBhAFdg&#10;cwGbVWLTr/DRc3t9TZ8iXZeIbbHOeUQPhWlqakbOhFurQuwqsVoRJsWTmUB0pheEZmJUc5AKzSWo&#10;MU5KtmEQowXzPjR9DjGdCd8Qo2V6cg7U40WIyZKsLkWSN9ZJyVDExpG3EixZm0ZG9RQN5FqYSiZL&#10;ZWbkiNRWQPDWEoEYRd8J3p8xeYs5GPlW9U2YEG8KkdAlxMNQM/vjkeM0cRyLMRdmUVrncJ1QW0tB&#10;zUotE5IwFlHCbLk1oNVEjmtjp3hvIrspWlt39B1gblnSWj/mxGccDkxlJHhHCuZulHyi8x0pRGrO&#10;HHY7hkNm2yc260TfebIWai54AtvtBbFLdOOatLvj7vEOHezZdNGDq4hmi/OaGORsiR46Tx+S2bs3&#10;trM6cz4j2DNaVRiHzDRZbBCiJUJSiwF99cTE8n7Wtoh4l8lFGQZlmgaSfwca6FLHOGaGYULEwJl+&#10;vSLMaIlr+htd5HKbWUezAN9sOlIf8RFiSIRg7ee1ZkptWihqTmXVeUggTd+KloLRYtDorRUkhOZ6&#10;Gk2np6qBatEZI62L1u7mDS015tFkAKfkwjTuCawIPtAFT1wl+/zBkFB7xsCSWW/UCBVqzUuBDsFY&#10;WM4TfFiAN3MHsxKeY9aFtLg4NCaMN6QSxBOIpJYcW5wgSHVINaaZFCzGbvR47+0zl1IZ9rIARyka&#10;mBhTc0sKnlIKftawFBNIJpjjU9XmZuSNDRedgbk1qzkSFojagQvkEnh8yqy7DnTFKl1ye3Ngu9ry&#10;+asv+O+f/w8+vfyCUDqGfTaReil4TRzfOR7e7Xkqew5FkCk2JkYAKiGYBpazfqqldVK1idqWObyu&#10;5Mk0Wy5ub/jyi//BRXjD+Bm8/eSBP/zb9/z+62/YPzxw1d/wf/4f/xf/7ct/4vrqNZojMsG7d/cM&#10;bw/cffMD+7t7EOXVJ6/45KtP2N5esFlf4dMa13Ws/A2urCjVETXRk8B3ZOfJdQ85USeP5ED0Pb2f&#10;kJgNSKCBZ5qZDPlGtbX2eW/zqVe0Wp4Uk1mPr/tAFzrIStkXcoGu96w3Hd7D0+6Bh7sHUuopMhH7&#10;yAWbBtpEInEBaCMOnxKr6FDflOS9FbprdmjJFh+odTlEbyLnk2YDzziJZNvzYOC9MdYi3tfWBlhb&#10;nBEaKGMap34W4m7GUYtOH5ar+qYN5tqaI1Jba1Vrywrzc+/OCgLankkrQjnXmH7tOTcA1hGXSGVe&#10;WGZOpZyC6VOQraeXXyT47wNClsqtc89+1yUBe/8x/pjtfQnHeWD3IcbQh39//z7n20ug6mPnet/7&#10;f8n259jvT8HWsYT79LqcQQV/ju18TDln7TrqtPXeNhDGCb5608BRMfHjMpp9iBRKGdGckXxEsrVi&#10;BQfJB1s4FVwRRDNQqNqax1VAa6ODOmopHPcHymS05zxNlFJaBcxAm+qMXi21LD2mOEceYNgH9jHi&#10;Q0BiRGLChURMK7r1ls32is3lLf3mku32hm59Sb+5oEsG6phKeya45VF+Vii2gHVG/5sWR3vDDJzM&#10;QI+Zr5z0Ohwwi1qrc8xirPOxZ6qtoewGqgVYkGmr6806O63SguL1JOe66HKp0RpnUGYRK27gEK2n&#10;fQ6WQ2PotHSOZ8BT+2ynKz27Ke/ZnuFcz/7wXxtU+JB2SXvx2Xs4f4+e5oM55X5+4PPD6Hvn7b9v&#10;f9+ebc5mpPN4ZK5mwsuxOtek7DUfW+KRnQHfBEqF4zFz3GdCgeOuoHtsEtQAGpv9kLbA1MRdDTlw&#10;bc60PhQ/o8HFzqsAa6yiniJdH0EGHnfw///bHavV/82bV2sOj+/Y7wq3Nx2ffP6ar776zOxud1uO&#10;40TXf0dWBxrJU0bVLqmIcjge2ay2XF9d8SU9XXfNv379Hd//MNjcKQpVqNnWnbliD7DqA+v1mhg6&#10;DvuR4/FIzdk+boDLbeLm4oKkiTwIT28f+ea7O777/o4+2qGvX13y6s018fqacToSDkpawZvPtvzu&#10;N5/xyetX5FoYx4FV34GDWiZbN9U1Rm3LGaPleapQimm5VKnU4gmB5hopxOBJmxU+BFJL8hFLOGsu&#10;jOPUnJTa39RaKUykl0V3YLamVkxfpDjHhJCcWtyg0VQiQ2yC05jTUEu4nDdAxuj8ar+3AorzllSq&#10;U3xQ8Gam4JpLWgyOGJOxCrTgGiMnOWsRCjj61LFarxEPYRyRXKiSKdlEaENydH00B6c44bxy2Nvf&#10;fMuGHXY8S3ojVCFG1+6/rbVO7V6lmEixx53R92f2RJXKOATGqbPrTwZyebVEKnpPmSaG/Z7DDmTM&#10;dOGOsl6TQmK9XnF5ecl2fUHqO3OE64MJEz89MJaBSqU0vcPSmM8iFr/FGK1yn8wJp5RiQA5NKNY7&#10;irYWtBiMceMhdgZSSFWmqbZWI7tHKZ6YHJvtlimMjJrJWfj2h3vGMXN5cUm32vD5dkPqerp1h2jl&#10;cf/Ebr9vz5EnxchmI9bS0cRNi5bFVcm5SAp2v2rTBhnGjHgr5oHNE8EHSE2/ozFZYgzmnBMtkuqd&#10;ksU3FpexX6oIWcUS6jbxTV4YUaYm6u0RIge0OY+ZvIAJRpvqjgGljhYLOYfDI6390jPnNEb9UXUL&#10;s2DWJwshml5KmzKNVaSN3dWiT3/SKZtjUu/tO1bNTRvIGEvGdjIedi6FklvLmLOWkhgjISZiNKA3&#10;19KAx7K0s/hgOjkpeWLTIgkOogt4PF6g5kpyPTc3b7hY3RDo0eLwBFahQ3IlaM92teOTm0/4zae/&#10;46vXv+PN9ks62TDtKuMxM5TC7rjj+4fvud8/kLvA9evPuHx9xZNec5+/IcsOFzIxuNb2Q9PvxIBm&#10;Z65lxliJOCIrv+Fie83V9paL8ArSiq1/wzbdsu0ueXp84LK/4ct/+C23r97QxZ7Huz2PDw8c3u2Z&#10;3h15unvk8G6HK+Z2RYG8F9avLli92RLDmqgbyhRxLtg8EnrEe4ocyYPy+LDncb+nVGHVrwkJshtQ&#10;ZzpezulJmF7nAmlDGJ21PmrNOBGiVwgenzwhCT4UqmDjNShoY/M02VBcK6KXSu8iodtQ2eLKyE4G&#10;plroQoTk8H1EQzQQvcGQ4nuqd2emR7MI8SzIbQY0c2wxAznOzSyevIDAy9hugM0czAZxrWhugD3O&#10;mIV+jhkCsDiVnTRVQ6gnQKgBs84FZjt3nJz2qXModAKcTKcnGZBzriMjDbk835YLXqraDaX9mcDI&#10;c2DnlB+9D0T4Y7Ve3geq/NS5PgzmfBzI+TCI8+Fr/XOxfX4tWPPHXc/7M+CfgL5+9bncOZeiDfrg&#10;W1XON+BAhaC1QftYMFszZRwoeWq24tXEkKeJ5KxP2IVAF5uDFEb/lmLCbrVk68sthVoqpRZyNoQ3&#10;58phf2iVQLMvnV2mQtcRYmi/2zOTa2P4IEvFq2hG6kQtjuo86jzZR8anjmN3z271lri6YL29ZnNx&#10;y8XVK7YXV6w2W1K3xYVkfbY4TOT3bEzOCzCwsJlwz8Sp7e2N0bMAOXOq1N54VgVHtQWJJkrsnS5A&#10;jgV50mCWBuQslzMvWu25U5i1dmbQZdG4UUNxjMwjJk7oQmMZOcS13lVnx5gvb9HuWaISfXY/Xm4v&#10;R+Of5+n8294+BJDD8zn0fXP3z72ffwdz/r79nO1DrX7nMYU+m9wAZ1ocoq7NHwERYRwKuQjVmYD9&#10;UpFQh0VNbQ3xBRMb9Dhp9qNN0Hah9MEy3SHmwNSvOrqUSF3AUxhzYRord3ePIHukTLhoyfQ0HXh4&#10;fMt61RNCz2+/+pL15oZvvr/j37/9nsf9HoenSxbk3j8eqOUHYtex2l7xCdc87QrH4zfMlsjTVKCU&#10;Big5QrTkb0n6vDk64R1pFegjXHSRm8trXl+9Yh1XyAQPqzv+IN9y93ZgAq6vPBfrjqvN1sR/ZWK1&#10;3bHe9nzxmy/47NNPSV1id7/j8f6e3W5vxgMqhGQ3KyXHxYUJmRY1S/CpCGM+VeZzFWoARNDoWK3X&#10;pM5EM2Mwu9ZaK8ErGUHV6PspxUULx8dgnz04QmNviFhrNc362dYjaewdh0ox1x+fcD42DRFjfSiC&#10;D00/gda+4Wz/ec3Ct7iw2SxH54DmSCQ0q2OlxNgKQM3WVmnOPZ4UAlUrTsw9pXNABy4GQpfouoQ6&#10;Ey32jKySARR9Z9XupRjVRCNcaNpIsTHV2vj1jeKv1aEutkTbbN69Mwgg+Z6us+Q/JgMDnAQ8kRQC&#10;2gmvX13jyhMl23MXPKzXK66vbthsNogIw3EiU/GhY72+ZJgKh3FgPxwRchMkNuejUhW0EoOyWvmF&#10;DeKcgXLMoqVgyWF0JgKeTFvFWnOU4gtRtblu+dZOZhGHSAEX6PpAcjAdC8e9IHVPjInPPv+cm9tb&#10;Lq4uCcHx9v4th2GwceUhdYkYks05RRfbdC32/eZaDCjx5lZqCa1b3E1VQYu1O/oY8cHRxdiAERpY&#10;MWshWl9nEJvPnDPnm1wKrgjeVVxzvulTYBUrw6AMY8shK6irSy6mtVCLjV8DHk2LY46VnNPGtgio&#10;VgNcvAEgKpjuTLPNnoF1N2t9iJjl9NwytCS9c3uIWZXPc1FKwfSNZraVYOOzCSVLbeCOtv29byaz&#10;1YBaD1oLromYO3+W6AZHcMaAMsN0TxCPrwHEkVzPq6tP+W9f/jO3V5+iOTAeirmyASUfmY6ZfKxs&#10;Vltur15xubkh0lOPjulJkRzZdBe42PGkA5tQ6G/XvPpqS7ot/DD+K/Gu8jRBlj1ac1s3Wr6ILu1o&#10;MXkigS70hG7Fyl0QMC2nHXs4ZqbBWmevby8IvpJ8YOCB+yHQpRVHGRj8jhKOuLWyvYakHUyOVR+R&#10;XBmfJlISVpeBkAMuBpt8vEXMFcWFQAiJkCK+i7jRG2tx3ZESTAo5TxQEHxWCo2TreJD23Rek0esb&#10;QlcrPjS2lCoiE6p5qQyrqslXlNKA1p71es2r11dcbDdcX12hKROHQszFBP/riBnAWBVFpVKo5sLX&#10;QAvV1o7oXGvhK62tTxtwo8va0IIGTOepLuLjNGMky9sUigGz1oblWnvhye7cNTBoBl5OuZUB+hoD&#10;c03KtzFrbXft/Quo6has5X0SMcBLIGcGWn4+a+T8fS9ZOO9773yOv8T2IVBp/rw/xdD5qXvwa1qy&#10;/hjg5M8hkvyxv/9sYVN+Gp750Hs+dmXu5c9nYCDQ+ngNNPBNuNEehIJrIlKlTkzHAyUPlJxNdb+p&#10;r0spXG0vms2hgUKmqF6RMpIna7mahoFxtP5cm2RqW8xtQQnOBI23my0hBEotgJrAm3ez0i/O2wSS&#10;S6ZIoeTMlCemBjAtKjeNZSPZAs5hGmG34/DunofVWzbbG66uX3F9+5qbm1d0myt86s3y3J8UaJpW&#10;F07UbFWxdittk8tcTTkHas5R5nPQ1V4wEM1yF6vUeKynM9CcBs6YOE5pk+t8kJkt0/671Grm/3cL&#10;Um1kR2sGEMWoqa2s5pzxhlSNJqut33yeKHW5bpt8TzDRc4mL940z/cDrf6vbT7aW/pyH98+w/ZTo&#10;+8/524fe86OWYP3w3/6S2/vWiZ+6nl8DcP0pP+NfAmD7ud/jr9vMVpnqkNpg6aZNUmprVWnVPyKN&#10;jVwMw/GcqIEUS7y8s1aCFjQu82ibt+YrTt7Td12rGDsTeo2Ffg0+OUKzJe6CkPrIbvdAnvaW/F5/&#10;Qre+Zb3eUPI7Hu73PB0Km60neHMxPA7CMOxZrR642iSOT4XxYG0K3ilUj5NgiRrNFtx7ahWmqTJO&#10;R5SR/X4kRNiuO/p1ol8luvWK0Ce6foVLHi3CeDgiKnQh8sVn17x+dcv2YkMV4ThucFFYbXs22xUi&#10;hft3j/z+m2/5+uvv2e9NiHezTmwvI+tNYrUx58VcYT8cyYcBEWt9mB8P1+JXhzM7cpFWyRbDy0So&#10;xfTrVLVpvdjntADdNbejOSievyBFvZ4C6BadCBa4SwOInBNCEoJLjeHZtDea5scieCm2xqpUU7/Q&#10;5vDUho/z3hK0aLoXc42jZiH70lwwm/mC0+acZeKotUwglQCs+g7fgJwQA+oE7yI+CNHHk4ZJa7NW&#10;qebSJMVaBRo4Ay3ZlopOxh4eteCcJW4pCt4lcCYFS4Tex5OALw4nnugSq27Fuuu52V7yyatHjrsD&#10;TqFPK1arDZv1GtHCw8MDuQjZCfTeBKOnwu7pwP1+hw+Qemujkia4bHKFgnOmoxJwy3d93iCOCF6V&#10;FD0Jx+z5Lq39fb1ZnxJ7Z50HOU/kqSA6EkOk267oYsEx0YWOzXZN36+IqSelZMyDavv64Igp0vc9&#10;MZmFV9YJioCr+OjwNTQ9RYjVKu6CtTN1fY/4pvfYjjm3j+NOejMGPto146x1aGmzcm5pOXJiwsge&#10;pQuJGCM1RVKYiN4SaWvpYQlqpCWoKYLzghMDSFx7VmbnHNvCs4K8AlJO4tuWCMuyVliMbW1QS6cH&#10;LEyHhdkOeGc6JhIi3hecKw0EauukLphz0zpsIGgxYGtm28GpFU8bUOacPVPN4N1c7NSZNIEEyIF1&#10;uOLTzVd8efUPbPpbno4j0/GAE6XvHcE7YvXU40Q5jlAEnYT9YcfjHybefbOjTp7bN6/pVhFfEpf9&#10;DTc3t1xfb9D1gZ18T0odsQZjVM7UCtocJafif/CJ6CJdWtH5NYkOKYXd/pGLkJh2e8ZdxVXwoeDC&#10;xGHc892jZz/9wHZzQXQRNhVfJpyDOoz0l56urlinlR07dUQXkLFQh4JLgkttffENmHYF1yldiGxk&#10;xYqeIQdKBB89UaKJN6szwKyRQEQqUmx+lawUV4zpL0C1NtoiGa+6tO91CXwPfWr6bcVyqPV6xe2r&#10;S25fX3F5sWG7XUOXkLQhH1ccpONoisQUtSJ7KWLtizKXjn1jylpRV1TIU2aairXaRU8McSGpSDWA&#10;UF1bD4Q2lmZZD3v2pFGPnDOMKgAAgP9/RgO6tbWl+lkfamZ16tyd0AS+z3CI1gTexLBngfDWAnoW&#10;V8z7z+edrymSW0/vvPC1tGdeDE/xkHuW2fj3gDYvf3656ZylfWT7U7VYnV/LCWV7/vefPt/HW6Q+&#10;fg0fBoX+WODkj91+DUj3gXcAp0Lm6VXHy1317N3PABrl+e/PdmrBcjtYrWI9w95EhbWp/BeZiFQ8&#10;ArVY8FNGynhkPO4p47EFM54UTFSwTx0pbbhYb6CpyZc8MU4jw/HAOBw5PD2huTJOE9M42iLrTGAq&#10;xUhMyVwbus50broOFWHME0XMjlXnal9T3nch4F3AlYxWCx/xSvCJ3pkwXa2FWpvjCq4tupmqwn53&#10;ZPf2jof+O+6vbri7fsXq4pqrT7+gX29ZrdeEroM28VhdAesCUAtE53YpvDFdFvREzyWLz0HX1vOp&#10;c3/ozMJRvDMXgNBgl0XFqLUeyPkz72huFaffl1HhbKKbxRhtL2tNW45RrXLhiMZyollp6twG1lqz&#10;WiCnLWtzhJZkvXy+dAlczsfps7H4l0Kd/7O204P5FzvhL5nmfgpI+Dm6aO/b/a+Z/fMhVun577+0&#10;Je18n/NzzNXS94FLH3ptYZ6+5xodH7+3L4sfH7rOH+3zq78uhyMgVZobj2sJmZJay9X2YkXsMqUM&#10;yNgeh4R1WC296+11UQtSy/xZnU2LrWKMM1tdA7otIRkOI/hMv3G4oExZ6NYrbi4TCSEi7Hc77u8m&#10;bm9uWK9fkWXg63/7A//yv/6Nh/uJ0Nvn0CocD8YIyBP8y798R9QHhl1i/zhSVNheOlQCiFH0+5Wn&#10;amE4Fmqt5CIUY6pTBdYbT67C/jhQxpGaq+nOXDhkFJ7uH1AP//APX/Ll55/y2Sev6WLgOBy5u39n&#10;LQHtBk3jwFQGvv/he77+/T3v7oTNOvHllxs+/ewN6/UKnNk6H4aB3e7YYk9IydgD2gAW08GIjUXh&#10;UKnkcURzIaXmCNXYsTPIMGvq+KZNI1KWdhUTrDwVKVwwPRqnrU0qOtQ3oG+2TlZjiFgrlrOEWRzq&#10;zOK9WmOQGSFIbeuXtavMenUWVfvTvzk+7TwhJkQCWpRZe+lw3LE/qIkoN6vn6DF2b5y1nmwAphTo&#10;+rURX5eYU5uzpxWcpJRFpNaYNiDicFXRYGLIVez9Tk3zSZzp8DhnLVjONxDNCT6YA9Uq9axXa9ap&#10;I11d8OnrV5SpkoeR4ThSizKMI3/47nuGwVoD6ROb6wsKle/v3vL27Y7iYL1x+JCIKeKqJfSluWmN&#10;Uybn0tq21YCOWculJfjWkqVL7hJmUC8ZQyWEpqmDFdMAtCoxBDrvjfW0Try5veH68pZNv2YYB+7/&#10;/WucV/p1h4iQusR1uqbrTax3HAf2hz3HwxGtavonoVWSGlNLWsIeu4QLgShibYc5A+07yhktDYxw&#10;5toj1Vx3TNTbGOIhuhbP2HiJ3qHJQp6ui/RdZ8XE0kw7UBN0VWP4eB+oRchSZtdoa+doSeTMAHDO&#10;XKtsLrbnSTwL60BgER3HvVynLF6z0FGau48jBgMDZR53LTYGwTtPChGPp3pj02nrZknB9BdFm2nH&#10;LCq7zMfSgC+/XMNJXLq1QwIRR+cSiTVIQnPkyr9mW1/BY8/jMPL9tw9Mo3B9fdXi2sJFd8E6JCgV&#10;zYVyHNn/cOD3/3rP7/+/dyS3ok8b1v0tb65fU1aK7z37xyfu3n3D2+k7so4LCA0zYyNQG9hgn9ed&#10;tJ8a4IATqkzsD+/IMqFjpExK0kC/CXiXuLt/4HH6msmvyemCi9UladOheeKwG9iNOzb+ms26Y7vu&#10;6EKPd6ad5kvA5WgK/7FH8BQtDLKn5h3V3XPURyZ3pPqRzMBUjwRvLcUpJlJrYZuKOQZXHOIDnkAt&#10;Si0GcHsCToTqKjVUspiznneOq42DGLjorrjavqJLa2OXrSIX12u6PhI6yDKYWYqvKAX1Jj5M8Hbc&#10;Usi1UNp87YIBrd6nM6CxmCj+PPyqoJg9uTRwpVYbYSH+yiKiAAAgAElEQVR6VqueWXzbxJJtK6XY&#10;XO/bcxvmsWfj35zWTiy4OR5RPY3PU1w1ozU2Fhax+2QPWlEIXVpEl7WB1DFFYjyzH/etSdlZtrq8&#10;tjyg7qyafRbEvQ/I+RAN/y+xve9cMyL2K472k+d5f6D9l/3Mv2T7a72u820JdPT5/Q3eN+cRq8SV&#10;aWTKA1Sj9yVv9g1aBlyzIXcIITpCNRXy9WpFDOEMYClMw8BwPDAcj4zDkePxyDgMSC50IZH6NbFb&#10;m1hcZw+1b/TWmcI9ZhjzRC6ZcRooWlE/Pxva3lcWy7kpZ6apmnWkj8RgvalRCxSzp1NpAok4lErN&#10;Rvms4jkOI9PuiYfvvoOup//3f2d7ec3N7Ssub67ZXlyx3mzo+hUaTDm+4qhqGgQ4R8Sbg0arHqrX&#10;Zm1qKHRojgszw8a+C12YN5FGCcdbMK+NrbMIfjXmxNl3q9DsN7Hq5ixQ0yIC39bquY/fonoFLc2Z&#10;qyCSodGnvbfK7kxK9M4jTYC0HXHRL7BznpLIGaGfnSDeMxA/OEZ/DBb89QIDf+vbxwCLD603J9bO&#10;6fX/7O/oT1Wk+NHneEGd+3ub2vlmAaQtyiayGWOi6zypS2zWgc2mw0c4HgdKhNQAGYmO4gXnnQk2&#10;EpBJmIZKGcwilqIWGEUgBkIKxM4S4uEwmJCvq/hkgvKikIutGV3XcbXpWwHCxGinovzw9p6Hxx/4&#10;X//v93z7h5ECrLxjOqq108SAKoxD4bjDbNN3I7WYJAFOCSEToiOm7n+z9+ZNklxHtt/P7xKRS1V1&#10;9YIGyZHevCeT2TPT9/80Msn0ZjRDAsTSXUtmRsRdXH+4R2ZWoxsEOQSHTzMBK1RXVS4RGXdxP378&#10;HOaTOSyVbkll68ZSqp74zkun60JOsASY54XHjwf+lR8IC0jp3Gwydzc7NruBm1d7tmng/vUrXr26&#10;pVCY/3iitcI0H1nqwjSf2O8D+9vEb77+mt/99rdstluOpwOPT48G4hwOHI4nWm+ug2OipGBjOMdo&#10;vxdjZs7TbNVUKiVZQcacRtaWXWjxMs/X/Va12b7lduDXoGPvlSRCl+jtcpYUhiETxDTolmr7+so+&#10;SDmhoqaZI8aGaHRrBXNTlNAb0hpQWDcjT5FtDAYX8hUTytSspr3kCXXrzcRxsfEXgrjVuiXw2s2p&#10;c/2sVC9LwBqTNG9/Ue3kthaTulWJxc6zu+6dvUan9UpogRCNjiaSLHH2vV8EQuiE0FCplDJBK8i4&#10;ZztuCWLtYsfjRz58eOR4nPjhh0fmuXF7N3Lz5h5ZInMtnKaJjrlghWTt6Cl5woW1hllrAwbSBGOW&#10;SFiBArsmRU0LagUVXC+RYK2Urc6mSeSArDGRm4lii4lvxx64vXvNuzdv2OQNx8PEt9994OFwAFFe&#10;v33F7d0teZNJIdFa4XCaODw/8/x8oJRKCoFxGKELrS20Ziyn1hvB1c+tOW/FfK/2qe73ec2tugF5&#10;SKMXozJ0VWIXUuqsDlEShSQr807PjCVVJYbAmBNNbCwIQhRzeDJGs7EG1pK/CU2rM3Ec8LZeQBv7&#10;2hGfH13UQUZY21Mc8z6zctSo1LYCp2yisIIxfyR4nNldb3J1lrpui1o1RYyF2LoLcPflnCSbKHMl&#10;5zVhD2fQPXgrWPRzCSUSeibrlqHfMoRbbnjL5nRP+z4zHTrle0FbRsTYiV0mcovs0obbYcs2ZbIE&#10;2jwzPU8MYeTdm99wf3PP7faGfBOY08KP8w/84Y//zO8P/w/P4Rva7gndzCbu7QXMlf0uV8VOBTNE&#10;6ROlFyoLPXY0NEYppDISY2aTd+y3g7nMhQ0/fPyWogcKCzMLU4FpmllqpeVOjHs2+0geA1oqcznR&#10;dYFF6XOnnBqtPnNKjaOcOPRHJvnIxPc86h/4ofwzD/UbDnykhBOydIKKu4clYjIBX5qaI1UIiJoV&#10;OQhRRqJERCpJKlnMuSkEJYxKuMvEtmM/vOFu/46URmpbqDpzPB2Zy8RhPnJstwz7yKk/8jw/s/QF&#10;le5dT2sb4grGK/RKCMkL5jY2YhRyNhaZ9rV9r6/1Xx/E7uyX45lVc0lVfLynS6vnypQ7H+r6b2fL&#10;cu+PEM+r1v3gE4KMTX2FZuteTNYOmqK4dtRLrEG7FZUSrArutspZ90K4gDuXeIiVVgcXRs66kVx/&#10;X9/k09/9rUCEL7GEPnf86YD3rxN8/z0cn2s1+3sL+F+co29qvffzYtdqYVkW5mWizBPLMkEvbJLQ&#10;E8bM6c0rFJkxC71GtFWj0OYMdObZRImfHx44HJ45PD1TyoIYkkFXZdjszBo8joAh6DkOSIgs80Kp&#10;jXlpnI5HC/RacweLYpW7GEk5k1O2jYtswZIKTU08kRDJOZNzIlGhTr6hFmo1/goOihim4QBJ65Qy&#10;M7VHFoX5j9+w2d1ye3fH/es3vPvqPW+/+prb+9ekcUvMAykmRITWbXM9u64gHrBhferOcNFzUH3V&#10;wsa1Hg7unHDN41m3pNWE8CWYY81YnKeVsWbU7vUKgKqi3a3dXYvAxMWqI9kAXoFNgwlFY0GxBjUw&#10;x1vI1ueugFFXLtbZfl3I9Rm+GI2/aH78ElbIi1f9O1kP/p6PT9em658/9zfgs49fMY6fu0d/7fux&#10;Jla/5vGCYePz50uf13/sQ882ukEd1gnhzCLp3YBtid1cfgTGFBjyABuhUuldyHEkhkSZGiHNHHWx&#10;gKti60cSwhCJKZr9ae/MRxN+1GSat83lAkpVZ8MIS1n3q8Rme0vKOx6fFv7l//3Av/7rxOkEm52d&#10;d6sQ04BoQnunLp3ToXN6hr7YNSZgOtra3TEh2c0uUrRTe6cH40zaHtSsQi7NkktD6KldqUvl9FjR&#10;yYCtZT8zJCWnzun4yNdvv+Lr91/z+s1rfjv/hqkceJ6emeeJuc3EFLh/vSemgZvbPQTh48Mj3//w&#10;PQ+PH5lrYSmF1hsEs3kVEdPy8N6a3qFVNeen3imlu16GEqM7wDhGV1qjR/ta51/v3cGXNdhW0wny&#10;eDcAtS4kd2GqMTAEc63KMdGwgkqVRnUBZlQomK6NBkjRWDLSgvUCraNO7H6rKlp978bONUiluTUu&#10;cWVheFKA64FUdZ0Ob6+J4i3J4gmKJfeqShO8Rcf2y+qAUu+23wVgDp2hLgypMnhyEjFqforR7ntt&#10;Z2DE2nk6qzaLiFF+JHj7F5VWobaZQ1XqtqFN6KXz+HTgx49PfPf9j5xOM8/PZhU9bBOb3YCIzbkQ&#10;hN0uEsdAzNZT165cPRN4Im+s5exuXSk50CRyvsc1qhf5LEZaCz9NVttuWwsvotcWt6zkmVUcvEwz&#10;p8cD33/3wMPxREMZdyMd5bRM1MnjO5RSFk8y3TrYAb3eOqUVY+IATVfdHFyI10C4taUqihs3hGDi&#10;xmDsGNdtWpvuJYCsAJ7YmAgkE9W2zPCcwFqbTiJFoVARNRZSFAOLenI3Ne936V3PjKbVdCJEE7/u&#10;2mnaMBdyy5SrQvPCXU44wzFZm1Pv9NaoxVg1OSoxpLO7nCEZq86Uu/d0ANM3su1MPOk2bUQ7D3OF&#10;pZj4rTnF2phXlNhw7UZrI7QEPLGJmboolMTYX/Eqv+f19rfc7t9xE9+yCXcwJdrTkd1JkRDZlz2b&#10;IswaCTOMZDYhk9VEkrNENnnD7u0N/8vv/pG7m1s2w0CIjUM58fDwR7755p/5Yf499eaJkBZCKmjy&#10;NQmLSVcDIRG19TdYbtB7I/QFqOQQKZoY40gaE/u04267ZZtHTs+VGJTWD9Sp0ZmY52fK1FmeG7mN&#10;3N694na75+7mhlEzp8fCMs80jcgM7VjpemIKhUOYOPDMsz7wsHzDie+Z0gem/ANLfKbHhdYXylzo&#10;ixKSkIfIMLibW1MSkZxGEiMaE0lHxrQnx0yQTmCiLSeW44GlHei1EjWQJRM004pp7RxPR47LA01O&#10;SFK2Nzte6S2bkinhxKk/s4SZHpUmzvVfGVnY+rsyY0LoJNcrjUFI48Cqx1PK2j6Fzb/g9yXKmc1Z&#10;q4n0ryGVsdmCjzUDcoyZ1h3A5KxDZpp9qwYO3thwMUU6/yfYnOzdii690HpwUCyxmi6IF6Nb81Yy&#10;MObOC0aOXOwWP02qX2AaV6yc8+Z1xZ74SwGcv1bV8q/x2D8VB3/63Mv1/2VJ3L83c+nPfIUX/7q+&#10;4hUV/fTRvyStuO4bFF374Cu9FMp8otfiNFqreqYgpDSw3yRyVEIvUA3tTS7MJgI9GQpaamFyBk5t&#10;jeV0YpomSimIBIZxtA1JTBpNwloJsMJUVWtzmiaruEzTwvF4oBTfeL1fGbHgXb1UaIr9BneEEK3y&#10;RCXEyGbckFKANtNLJsmIxoIU2+RMlMv78V08UfBe4QapKaF2dHni6YcD8/OPnJ6+5/D0A3ev3/Lq&#10;9Ru2+1u2N7ekYbS+ShGMVxMwUeFqMI1eNUipnkEO33rPshGm/q+rPtqlRc4ZU+p7tuKSALIGZTYa&#10;RBV3R8fLQcbukdWudV0xV1HRjkozQcraoEMLkVQrIZk6vlHHE+r3Td2pwOisBkqHK2DJLk/PTEP9&#10;ZJz+Eq2w62T58u+fthb+5/HnHz8H5vzyn/825/rp8Wkr078VVPkckPXnfh7/MQ9fgbSCt47g7SbL&#10;UpjnxrQstkZb7wYxJfKY0RToXby63H0d90QyiSFDvtZLNjchs5c2jYDuLlYo5ma+dkSosCzK09PE&#10;4eOC1kJU00eY58rHH098++2Jpyc9MxSXqREH679vpbMslcNBmWev/MGZZaFYEFsKzHNl2LpBqdi6&#10;3BBqU6oDSzG4a1I0jZJMJw4gvVOlEypIUE6nA7///Yk/fvMN37/5jsfHR37zD79hsx24e3XHYXnm&#10;OB3pQRm2G3IemOaZP3zzB/7wzXecpoXj6UTXeklMs+lQrKtwSkIrOIhSrbKgHpvq1efpbt8rkHNp&#10;qXCgQTkDG+uarmIgifbLzjTPxqFPoTHkxHYUNtHcj2pdrWmbJej4PO4NpRMI9CCIREKOpKCkM9vT&#10;k+ruejy4noHYH+yKTb0DzPHnItJqtr02lvT8++YXH/BknUuMul5vbUqpJteytqaIQnBQp7VO652c&#10;AkmEMSR3PuHcPtW1obiNs7sLWWu1gV8qjVILpUOvau5iMhAYKFPjw8cnnp5OTHNlWWCzhTfvtrz7&#10;6h7GyFwXYCEPkDYjYQi0XlmagXsSTVQ1hkjKkdEtzgbXY12Fg+1wt5ng7QqeGZtQrjN21lDC/x8c&#10;zBA14CkSGPNIlsxymnn++MyH7x+pUQmbRNPGw/MT/cm0PSSZG13rjdar6YO41XFd7a+xuRvE7vRS&#10;ZpalU9slRzBhVLPzXsWhREzqwgY4vi6ZTo7E9dqDFd9UzmzklZFjVX/x67QcLkdbFESFFBLW6Gcq&#10;hF1XPUJnXKmPZ2eMNRTWhLF1c5XrUByYDkAdQMSAohSMP26CsjYGA93btEwYFlFa7Wf7Zb9h4DGt&#10;ATqe2GpAxD6LIOn8mVm3iLsbBWNU2BD15+IaVppgGRiWkax73oy/5bc3/42vd/+VV+k9Y7uBKXI8&#10;nOjzB7RFggqbOdEeJqa2UJ8rYVH6VDk+Hgh5i9aBu5t79sN73t6/Q7LN18Phgd//8D/4/cf/i+fj&#10;d4RhYRwCPVji3R2WU2+/XC/fWkGDiw2r7VURgjTXDip0PUEcicmusZTK8TDz/HQ0pmiZKHNnzpU2&#10;CzpHcthyc/uK290dm2ELc6DJTJPm7aqFMjXm1jiGiVOamOIzMx8o7Uc0PZOHgg6dJsqi1u7XaqdV&#10;kLYWSruJrIdICtlazfItY9izybfcbF4zpi1CYVkeOD3/yMOkLOVIOVTKPFN1oMYTz6rMS+Hp+MDS&#10;ngmbxvYuEW6EQ4dSI0VmipzoodKjUnp1MEd9kbA1wfbb1SHM1o0YxOeUxf+4VlWMpmUXY6QDVTu1&#10;N0pp1BWMDwYugoPywYX0k5nknHV5upzXG3x+mqC1kQRQW6MEzowfCSu4aSy11pSmkIP1G+SUWeVp&#10;ViZbqw1KMUbOC/YK14sk599fUhR+8vfr40tVzl8KHPwaQM4vEZT8axxfqhT/Nd/j33r8OfflZ1kF&#10;9mR7HC+HxKc/n39nL/qz57eKo6kHbr13aim0ZaJMp/OGM+bEkKN9pUCOQC/U2ap26mKWtc70WhAs&#10;KFqWhePhQFkWW/BjZLPdstlsDZRYqzy9mdVlscoCKiS36FzmxrIs3lJVmKpV6Iwhksw+s3VfWMxa&#10;L0ZrkUopMQwjOQZ0gCEP7HY7A4zqRG+La1YZiGOiXIsL51lmYBUzrzi2hjblVUjU1im1UftMOf3I&#10;ww+F+fTA8fAjN6/uuX/9jt3tLXkciSkDmZh3oJfKVncEWekOplnQ4eozVsnGrcZ9IQznzfgyZtSf&#10;ZR3Qvn6sYJRyYQSpsmrc2MZ7cdDT7tbxzu7BgzPRar2iLaC1EaqJNGrKBG0IGVFbWI17lLDtUc54&#10;tIoxdrRfzn+lTq5XfGHq/HSO/Hxr1eef85/Hnz4+BT6+BE78HJhx/fyf+/2vvSZ/Cr587rz+0tf7&#10;5A/ndfWvBRz9/+UwuLqfweHgjfGtVpZloVSlLA2iOcqgQqn2GF1sfV+WRpBKSsUS6tIswcr2BiGY&#10;20gMLnhbLKALCu1qiMVg9se1wMePJ3qZyb1RpkpbTDQ/pYmPD4XHZ9PBGUYQiZTSaGp7YS3K6diY&#10;pku+twIVIUIe7Hl5WINOY5MGAqU1ltqYi1XgRRqjQgqmmZO6QoqkKNy/DrRNIRTlZoiMAXqx/ej7&#10;77+jLDOn5cTb9/d0NW2458MJjUJVJY+V58OJx8die+AqLJmthShEa/OQEGzf8RsmQZG+jueLYPAw&#10;KKlftNtCFKe0m/4HXKqV13FEdEo9wcXzezcGTzeL5tasSLEZCxoCTYQgFW3lai/Wc1IdQyKmSEjR&#10;xK/VkofgBQSPoi9MwK5nlgBgxgbN91uHcyw+cWaGDVqb7y5EslZi17sdRdAeWPcak9Vw8ELsPVGX&#10;Q+hgDBtrT2oK0h38UGu1A3tKV2Op1lbPANLKIjHWvidIvTorKBKC6cc8H048P5z48fuPPD4cOZ06&#10;pcDNnXD/9pbNfuB5OnKaT8YGy2otVRmzRXaAz1q6MLMICQSsFSj5/NJzsUgd/DC3J9PCdEFR/1fv&#10;zny2iMPaFFaNQFXTnZHIze6Wd/dfkYm05w71mcnNKNrTQsgwbmDcRsY0nMWvu9iXdgPILI80cW9x&#10;84neMKDKtalWADK4rsbKHjG23mIJv3ZvW3HgwuhTqBiEuJ77erE5W6FQRdwRyFzWUNOGWVv4Yoxn&#10;vUQDB9v58xbE7Y9tzfCmOzPR0IhEPe8zwf8psn7ZvZIQrFim6kydy75leiF2wufk+gxE+uuGNVFd&#10;dU4bZxdC/8wlrMmvaR/FYDpP1+dh7YuJyEiot9ym97zd/Ib3+3/kq/G/cMfXbMstQ93STp1yeGA8&#10;Lb52z5TlxOPHH3jmR5YygyrHhwPf1T9yGpTb/A+8ff0Vt5uvGTc7mhaaFj4+fOTbb/+Fx/lb4rCw&#10;3yX62DnJxVBojY05u7C5CDfQsDbQqAYGWgvnxNKiideXhMyJ5anTZzFnwIeJMitoIoUt++09adyS&#10;2XEbX/Fu8559eE3SkbrgyK7tFaJKK5XaJ3SYScPCMBQWndkOjWEU+mjrx9zMVCZJoOdA9HsWhfPc&#10;ymlgjFt24y23u3fcjK+5GV+zH1+Tw0irE6djIi6dOTzzWAPlpCxPBcoTZS60Fim1sfQTcdO53+/Y&#10;v9qze7MlboUWTRe1UmjBivqVYnNSbM7FJOcKsqh1EVh7qu/t3VludPtd8P0pGOtPfe0tLqztJsU2&#10;r70wbxtUP99HsOJE0Lj+g97Fcxlc8dPW8HWPMvx21SfG50Dw9dxaH0MwbTVb33yP45InVby1Cqf9&#10;XErRvqF+Ien/U2nKlwCMXxI4/3sAHl8Oen9e7Piiw/Dp819W5P+eQZy/x4B/DcLCOsrEKMyb/c4Q&#10;0VXQMEIUBRrLfKLVmTIdoc1EsR71pczMp5MHVkqtlXJF3w0IRKuC1FIopVAW20xDimcwIoZks1wi&#10;kpTuVUOjpkSCBmJKpByJLYF2YojkIZPTSAwBJ554r7Ch8eOwZTPuAZht5/ZqnAVNVjmeKXWmlsU3&#10;QOuDbq2YpXqphN4gC51k9pZBCKFCP3J4XKj1QFkO7I93bPd7NpsdkjcMIvQwgkQ/RzkHdH4zHLRr&#10;K0/nDOYIK8NFziCOXmJI/y6stSLEBJyDV4fOQZca4ryCOqurgfS1rKiIdKOhdzk7f1gVZqH1aOup&#10;Groe1Oj4K4gUZONjX87VvIABOV1XgGjtVfYB58CPXemfBh//8/jrHj8Hgvy5rVU/t1v9z3bvPgdk&#10;rRH1zwFe/3EPC9wEcyEyp0OjWy9zoRaY5koXYZ4NQJDuDaACtVRqAQRisnYewWLhIUMcA0NaRTwb&#10;y9wscVxpiF4hFLG2CWicTp0ohURiPyRKqRweMYp5qhyPBi6EaN9LM+ZlrB0RtdasAlFtH2lqOnAS&#10;OjEpEo3t2BRq79ReTRcj2DlOS+dkZkiecELundKUWF20PqxFh8wwwCYnsnYkwxAjY9qQ44ZaC9M8&#10;nVkIpXaWGeZ6YqgLEBjGZA45Ofk1LWcALEYTpm1qLSOtd0/UOAP8XTt0F0sdXPzYEfnV7SOlZEwS&#10;tzsGS+rWBNUeH7zabeOie8sO4EwlWFqz/RQQdUHN2syQSCCh4ABD1Y42K/p01x+Sbg5h8SpJY73O&#10;s9huMNHMbq5pXRqlO7v1rIdzARus+/daT8FLDWpj1MSIowNalkSvotG2zdpea/bMaiwGwe275Szw&#10;2R2QsrawjtYFWZMOroGcfk6IBNNpmeeZhw+P/PjdM48fZ6aTgTIxQRrMpa1pYalHmi4mNJ0t4eqh&#10;owJDsrZvmzyu9SJOZVsBpdVtyyvTnqi40DWeVLkgrypdI6WqxQxepGqdcyuV9ECMA/vxhtd3b0g9&#10;8JifoQfmGZYBYoZxTOxvM2kM57Gjnis2BZoBrylEFyq1c1n3npCEnC/t4zEGck4OSPjvPe65jN8V&#10;VPFI6RxPrQAczqBSmkZvK3K9qFWgu3dysNhuSAkTB27UYvbOK4NBHRCzz9fFskVXooyDxJEcnOHk&#10;LHVVJUQTjZbV9QpnKQQrlNG5tJus8JAYuKS4Ds96P50tZ0m5lfCMSOBz13OrGMRj1ou49fregJti&#10;CEETrza/47e7/87vXv0jr+JvSIdb6seR4yGhmtGp0R8jaRoYa2aaTxxPD3w3fcMxfoBxosbC6TjT&#10;jjC8ecX+1Q1vb37LJryhVKGWwul45PHpgdYm9rtIvNtRdwvPaTmzN1RWF9XL2GCd0uKyCWaDd2aL&#10;lEWhGrso6ZaZQi0T5QCn50pfBlLZk3NgP77m9d3X3N29ZT/csZM9aRkZlw1hGQihIzFCMG2h6C22&#10;Pc7EoZM3gTDAXCvHcqQuj1Q9UOMBkcoQIjEMJAI1rLpZNp5jiL72JYa4ZZd27PINg2xpk1CWhWU5&#10;Mk8T87FQZ8+jCtRJWY4Ljx8XszwfBuI4sNlGbu9uuXt9w/Yu0eLM0haKLjRpVCpLL2joNlec2RLE&#10;101P0aKqMw9tvTeQ3+bZahluEIi7UQUrBPu2cf77xVXxuvtG/bXWHMZyGvtaxZP75Vavaa3nJKqc&#10;5xyuiZZzNpv22EkSQRO1rOd60S4WEZxvy/niPj1egDB+Bp+COF8KEv89W6vW428RwL54Dw8Q7P7K&#10;ec+VdUP9BcffCvT5Nd9nrUatw9w/juu/fvF5YE8WNa0TggEuIsoYIkM0HQIEeivUMtPqwjxN1GWi&#10;LjNROjEbD1dJqAYT+EWQkEhZ6KF5O6Gpj0/TYu1WtRqyPIwmvhcTISQgECQZwhqUzf7GWTSdYZkA&#10;XOsmUpYFWifnbBaVKRsiWxvLMlu7VDcFdJWFkBKqylQXqnRiNOpuSoGQbYMmreJvlpSYZoDRR5s0&#10;WJq5UWBACSEQolNZY6fOjcc6cTp+ZLe/Ybu7IY07Nq0jw55hMEHnHDJdwzm4E3ENnNAJHiSsLger&#10;x9XaeHUBYta7vgK/BopcgOJLZYfzOFEPtBzEQd1C3tk4dBM5jJ4k9RXwc0B1bYqV7lXJFZACCQ11&#10;5wWPlm3B7+a2dW6tejElrELfX47Mz8zjz80jW5SFn66XP513/fqvX3i9nzsE/cJ8+jWP67n9q73H&#10;F8CJP+/nn1/rfq094nOtUL/Ga//c7//N76vriHQR1utCz2ce++kv5DMKWZ+c8Z9/QvqlE/jS6wq9&#10;1zNQvP6le8tqb8oyd6oaU0YAqgl7BgnmHujaDq2DpEswlxJsxsRmHEFhnlzgE0E0oGvw5uyKEEy0&#10;sxT7TDfDyG47kLSRaWgNlGafdgid06lznNw9BmgLSLC1dEwDadhQKxxPR0Sagzi25i0FmCFkZdh3&#10;sribDtZ6syxn/M/0ehouKAq1uK1who0E0pBJ2RxHdnnDu9evub81Z5E0JoiKxsbNzY7H4wFqI2bI&#10;MbK7vSVK4vk4sSyV1oqzAfAWY0/Smzlx5OTCNwravBo6m3tRCtENBwYDpXqntkJrjWVeXBi3X+mo&#10;cXbmMfp7MgZQtJsYtZOSV2bFR3kQA3jEAS0RYk7uxGisrq6NpXQHPyzhXJcYRQ0ciuni7OrgiHqi&#10;1ulItIKOdosFVA0AjGrGDF3kUhHx5PXSboKLdFq/VCf4XiXna1nZGYB3FRu71pwmccHgVVvHxq3d&#10;F3WmkJ3L+n4W11qSJE0I0tFSEVWGNDItJz58fOSHH2dOB6u/bDZwd5e4vRmhd6Z5pjUT1Y5DQJJV&#10;rbU3YlCGEE3gWQ2A0Nbp3lojBANMrmLs9by0d9Q1KlagxIACZ/8Oyd1zjEVkYqL2pbWzXV1MQ0JL&#10;hyZkgTHB5la4u9+xvRkhwtIKc52NCS02t5MIuFXwmAZScCYJzkiJQiYRoxpb3NkLIUYHKk1/aa3Q&#10;R7+QEI3hYjpLHaJcgBVfXY11pGhp3jzuY6Zh1/S2g40AACAASURBVNdh0sY4BGQUNEBZigE5UTy2&#10;9pjIW+LNfc3YIBL9nrsjlI9ogiQT3G4mKQAmjozHhnHVXgoYcNTqGaRZgco1IW3NvN/WAu66hAvN&#10;1mxn7AkObMnLlndbx+KloNPVHGM7SOvc3L3mq/t/4P2r/8IwvWI+QXtKhHnLfOz0qdOOQmiZrCPT&#10;FDh9tJalKU3EfaPGRqGyeZN4tfmK17v37PIdUkeWWmiL8nw4Mk2Fzbhl/+qe9KrzzBPH+uxgltAj&#10;jlJbIVhQA3C60mI345GoxAhJArEpUo1BMs+F7RDZbG4Y8h1NA6N2+ljQ44PlDWlLZsMmbNmmHbEP&#10;zFOlzjOpKibsBeROXawQXHulpEJ2K/gWArTO9HzkxDN9ONJ3jTQGukb6YnbiY1rFq31cKGY3XiuL&#10;ziyY6P1cOvPhRw4PJ47HB0p9Ak7U6Yk+dQasNXXYjOS7kXFzy2Z/Q9go5MJmMFaeamdpC1OZWJjQ&#10;1GlSKb2e9WrWdkL8c6V78Tlc1oVVt0bPwbw7+dlNsvZcjzEEA75l8FjoqkC2zoe1e2BlyZjb3Po+&#10;a/ugnPMV0CuXxWh7cLWWbEInSCZG074KoftzxQsTetaRCi4nQc4G5Ky9iisldF1g0PXiL8GRnr8u&#10;Qeqnx3qRnz++HLz9W7GFT2PWXxrDXjaFT4/+k987cPri58sbXv1uBXA+fcz1Q+WTROIq1/3sef7c&#10;Z/czz/vc8WU20S98/nkkXPcC4tetvrRfzi2c83aDAK7T/BUKWOkcSQJEvSj4h4g0078xmzZreyrz&#10;RCkLvVply5BcsccI1GVhWQKdTE7GyjBxq8XoxGpVm9oCtSdUNoSkFvDlbAycEL0qFKhq01tzYrPZ&#10;stltiCSmxTZ2oyE3NJ4MpAmBWYSpdKvses99ctvbXpVJC3Ux14OpVBDb4HMMDGNmO6R1VpLzYK4B&#10;mPCwyTQopbtNqXazEnWNhqAL0jOhZQ84E30Z6POB6ekDXTLjhw/Eccd+d8du/5phvCHEjQFZEkkp&#10;WPLQioM5ILXSQ0ODrRUpjtafX33zDLZRme7dShFdxdPDuiLa2NALiNOtJ85attR6qnFXkVVIMETD&#10;cmiNFirJF0QRe7xKs++KV9chMF+NW8HE320cpiEb6BUuFSXxyonLPFrw4OdpBaZ1QzDdgnXJFxHX&#10;AlrxrJXpY38/A2PnYsxlw+Ds4HU1kz/9WT79m6IEEKfTrw/Tl0/53Br24vjCEnBe9j+buHt97Etr&#10;4U9eehVSfPlif87PX9prrh932aivX+f6NS4JwKd/W/++Xs26Aa8fwsvnOcQh8NL1THlZbbuGvH5+&#10;rf38XwWu4MTLaONq//jzILUXn6k6UPOiIGHvdLm34byXXc7UdU308jtZK/fAmZgvwFq99tYDXZNT&#10;p/QruLuQfjJW1z3FE9nzta5z67LX2MST82e0tolapSuQop1Z94q3CNbHrlBnJy3Uqx1N7TWDZhDT&#10;RBGfvxIhJXOtiClZMlU7pZptaWviGjkKGSQrKTdCsnaSzQg3t4Gbm8j9Teb266+hVo7PM6UIyMB0&#10;6nz7xyf+5V9PPBwv+JX4mhtcHDhGZbMRJFo7h6oxbWq1axr2kUYgh4AGZ6F4jIs6ri2WePeCFT8C&#10;9KaclkreCLdv73l3f4e2QtDO/tUt929fM0RrMYkJ0tQ5zbeUOtO0k4ZojNc8UGtniFBdE0bCWmQx&#10;DbsQ9Fw53QyZFM0coNbK8XhimZuDTav7lJjz5FkEeWGaF7vXXLUv+NQdgrWeDC5GTbAkuK3JuDMy&#10;16BbHRJJGPs3hehOP2JJTy0spZ3Xc8+gfab4GiOd2oylEyUQc3IBf9NdOK8zsibM2PrfrSF4TarX&#10;tjJE6Ctg5EANLrDcXBh6TagCct5j1/bh1b2ri/h899pHbQZYrfPSx5g2nwliSU+IgZQGQgx+34zN&#10;IwitLu6wtVBMi5b9Ft6/3/HVV3fc3G1IyX6f9jfErbmTLaVS2kLoWFKlpoNSe6WdLbM7OUdSjGcG&#10;yHWle2036LWeE6ywikcHIUkgxESP5mjWu1kUd21uPy4MWZFemA+PLM+Vcngm9cb9Fu6/vuP1V285&#10;LEc+Hh5pvVqMEa1yHoMQsWLbuW2rC60ZMCLi5hDpilG1xsLu2qRrS5hAytniHex+NF/DWrcWGEnu&#10;OiXWwnRe/7tpXnkuavdxxZF9fi+1UdTdT33dH3J2cwhLOls3PZumNiZDaAS1uCgE96VSYzA0FK2V&#10;1rsn2tFBHL/OphafOaVBV72fsO6dxsRWUWpvXJEWHOCyxwU1EDyuc9TBOFVzAkQEyeEM4qka+L0y&#10;uyoTS3tgOn6AoxCWHallwqy0kyKLIHVA2sbimjLDfEuabtjkxlwOHMqB7as3vL/57/z21f/BXn4L&#10;hx11jtS58nyceTxM9BbJeY/WwvI80SSR2DOETi8BzYW4CXQKtRcHBK3NFAENzffNSAqRrCb2rC2j&#10;U2Qcb7kZ3rGTNxAH+ibQl4V+8yPT9MDx9MzD99/CMjNvn2hL5PSxkvuem81rhrih5UrfVUqcmebG&#10;0iqkwO04EPNI6FtYNvTThq7juQ20TIVFKj1034Oiu9uJiXA3dY0YpS2FaXoGUdpB+fjHJx5+eOT5&#10;9ERnZruLbBJsZMPN7g7Slr7csH3/ntdv/1dCHjnWAx+Of2SaP9InoBQ0nGhd3YSg0F2nTlYQHAMH&#10;g3ZSsNZNswkPHuzIORdFLRdZWwq7irVu+uRzjIohydkABi5smHB2QBRozu7vuKbe6uhmsWH0tsPu&#10;+m0pRmJImHtbhwZNgwE2IaBihSBxUgMaPD8I9h49ICREBiCRILPSJteE/DrJvnT8XhagzwEOnzJw&#10;/nLGx78FzfnLQIlfEmR/+hafA3DOr3b1c/AYWz6JtT/7bn8qHv/S3/7Sy/4Fxxdby64TIUdAP9d6&#10;9+n3cwJ0nhgrkHOO8H38BLOz9ifGFIgktDfm2dqfjI1j0fcwDNaG5FU5EdAWaAyMmxHVRlkq89JY&#10;ilil1SO+2pRaIw0LVEjZ+LQhoC5EJxgtvdGoKmRJaNgiMSFeNeqqlFY4lomlOJ3fRY5DCMgwshkH&#10;9vstKQRKMfet3jrlfP0RicF6NBG6WOVwrZ6eRRjrQiszSynUOlOWmd6rB0Gm6G97rtM5xcQ0Yxrt&#10;KyS6RB4+/IBKYhz2bLd3jOMdm90du/0rttsd2/2OcZdJSYiiBDH7x+ABpLRMyEb7DI4WIxeeicgq&#10;rKceYbio22X0nJO/S/ypoJXu+kaGVQiSoiWPvSJUglS3qF2DcM6VSW/WcsvO2XWP1oDWATkJtNlA&#10;nJCyUaJjgmjikzFUzL7cuUf+Wapc+EhGT8ZjKbczdLG9y6APnrReJfuqrFRa8QXDxJ8/D9ee03f9&#10;6ay6pLcXEOn8vHV6vnyhF7Px546VjfHpWekVu+Hl3L58O4MDnwGT/tLjRUvR1bn8ecdLYOcL7+Sv&#10;vT7+GpB5eS4roHN5PFeP+/xzv3hOL8A6nwtXH+D5r/6SawL2Sxifn2foiActnwwSvez7NjzD5bln&#10;LY/gAMfV6V+t56uArfhJhpWhs4Jt55l6AYpe3o/LqF7bDgR+8lkEB25ePjlYMNXVz92VD7t6K0ow&#10;Fz/EAlA4L1oSMHo21lqrzZINl9AhRDHL1WiB1zJX6tKZp0Yt0Iq6M4WfZISYle0e9reB/RZubyPj&#10;KGxG5fX9hoyw3Ixsd7fsdvfUmvmnf/oO4X9Q52eOk38i3daZ0gs9meJvTJUUjQ1eqrFrmoKuwWFI&#10;zlgwbZ8YzG2wNWtRCCL0BqUoQxDGIZKj0JdGLSbaev/2FTkEpuMBjRaQShJyioSg9KO1JkdVhiGT&#10;NwMdmJaZw3Fimidvm3EkDKU2S8pEbH+IKRBFnNEQ6MEEmIN1ArDq21R3iDQNmWbFi9LPI0ZXHM7H&#10;07gRtpuRcTcYQxX1ZKBTejVQJPp49uo4qiQMCEjJXCUB5kVpdbGW7isQZ9UfiSlCtHa3CsaYEdN1&#10;o1t7yDrurZiAJ0Or7ohNhHVfbID0jko/V5tXI5KQrHVEFMpUrH1I1nngSTDGPhYX615jq3PROlzF&#10;pn5J6zajsop6mphvjMZMbt3YW0GjMSGiMIxw93pA+8x8gJvdht/99j1fffWW3W4kRKXrQmHh1E48&#10;PD2c9f1WgdsU4sWyWm2sJokMYnt09XmubjevXBL3lYW1WqQbQGgsjSjuLCNWyW6xU0VoKKEqUCjl&#10;yOFZmB8XpuMzlMb+JnIzJDahc+oVV3dFpJu+Uww+l4Qkwmow3jX65xtQGhK6swXWD9jBRqs2OQDh&#10;BaJgMRvqRaOu1GYxbWPV+gDJ3k7h07qVM/HqJ2HC+trN3XJWqF1VKNVMQSRZjGJ7mV5eSy0ZlX6J&#10;q2wMdNdtNMefRveY3Qtg2unSIUdSWPMDL2Q5I8XGsYEBXdWY0+ccAB+nBmKuU63pRehVdW29WhNg&#10;G6cKlJWcIBPfP/wz4xJhXHjb/oGb5WukNpbTjLQRMzUByARVxs0rbm8LpR6ZaqQuQizKTf6KN7v/&#10;jX38Lcw3TM/CfCyc5onTUmgVQtwQ+pZ5PqEEtrst+9u3zMOR5/6Rx/rAqT9RW6VUS/hDEGtVw9cK&#10;HACIQuwDoWdEtwzDa7bhFbnuEB2RNiAkUozUNKDamaYDXWdEJo7HDxyfK3Ue2G++YrjZE4ZEixXN&#10;FbJSY6G0TkwBzYGugbok+ryhTVugkvMG+haRjBApffJ2OCF0gSZWwO0g1cDvqIGokFQpTzPTdw8c&#10;v/vINB/R3Bj7hrDbkEMmy4ZNesu4fc/7t/87X73/b2gceDh+ZPzxhsf5e7bbymZzJGin6kLlhIrR&#10;SrXa4plCZNAMolSU2hZaL8ZgWYOlq1gN8DZdF/HozsrxjcTWDsN7wnlSgXPmPKLzoEAV6cEBUiv8&#10;XAJzW/XVdZ9C8DZAj916U1p1QX21PaO1hsRKoNg41kpETWtVvCU3mxQG5RP7ceElCPGl49OY8e9F&#10;A+bf4/jSlcsn//4VsZZ/0/HXbmVbX+9Lyagv6VePuPrJSllG12PtJV1ZCxZwm/jvbFRsFVSs7Wqa&#10;jSa4lAVVZciZlDcMMXM6PnM6zZyOJ6N4AmeB36bUru4cGkkhEWRAYibnbIECWAVKvJc4WpW3dE/G&#10;TaznnCiEYSQ5KyXGwGYY2Gw2jGNmGAe2m4EUA8syczqdWJaFcXtiXCoXBocSgyUvpVRqmeh1pi4T&#10;y3SgnE6mNaAAjWk+0lplbUUyxwYLAPJmQwiJGDqhdWKtRKflzYtSu/DcP4BkQhgYxxs2u1tev37N&#10;q9f3vHl3z+2rG1LIJi6JaQh0gNbpFISONgtUJST7rDymDHIRmTTg4pJ8rxUlA3BcxK93ejXgTetC&#10;wZD1yGAgVav01sxKE2AFUNRYLdHBFntv0F5gdT9r7QzKQKB2C0BiSvSU0Giq9YSExkwnW8AdojuL&#10;REJIqERUzOITF7wsrVsAo8EX8gC+SQSPkM8tKnI1A9SCt6ArMPOlOXnN/Pj3P36NM/l71HT525zT&#10;NfDz73u8jAEUWUGcT05N9fLYC0PzelxcAWZwBnBEV62LFagP50dKuIBW6m8i6quNs/su77FOIgdD&#10;vedd3XdZXOxWu4nOa61IdBveEMnZEvu2atk0f+E12fV1VLW+AERXWnarQm2Nshi1vi1Kq6DVr8YJ&#10;iJZUCvvdjjevN9xsYRzMJUO7GBU7ZdIwcHOz4+7uhnG8Z7u7o7bAPP3f/P7bA/Nk7V21d7QvNBVS&#10;DqTgLlMYq6Z2sweWDqVXkOytG54cZ8gFlx+zfVWb0ooF3pscSGNCmSm18/R8oPfO7f0rhiFSTlZA&#10;GFImSuBwOvDtt9/yzR++YV4Whm0mzxmVwLQsPB9nSjPgRzGHIhsLncXbMYZkzJxaihchwrlNKiVj&#10;XHbtzHViqfMZXAgEJMKQLZGzOrwneMGAqt1uYBiT6Wqwsr9M/6a1gqrpOwRf3zXYWE8iZImkbCB/&#10;a82BpG6OPdHsapMLH5tobTSwoVVivGq5UnXW7Arae7x9vbYI1u6ybhBuNe1Ga8iq2eBgjlndJ7IE&#10;UlvdpdZGZPVrXRPjYABktEq/iL1PiKDV9kbPIK3No1vrIeCMDbOhFlF6U7RYBXxIsBkz47hj8+6G&#10;t68EaYnNsGO3uyXnbIyjIAw5IkQeH48cjzNLrUgIZxtrvNUMWRNrUAK1B6QZ+NbPRS1vM3LXMO3t&#10;DH4IegG2RWzcg1unizOGXefHv2qrzLpQWiWmyO3dhrgFrY3T05HeGzlFe33Lu20MEkzs1fdvwdvQ&#10;MQbVqrUlPh7X9Yj1Poqg0eZqV9NdMg2gtbPO3Ntq9fXEry/IqvlhzmnaGkmStStdmWCs46hrvxIQ&#10;dgZOb5RTJY3KJg5mzRyjfSbO3ls5lq2atbMJONtzW+8v18Wu59eld1oAQkc10rUZph183IW1tUQM&#10;ZAd36mlXe62cCyM2tlcTkrWF0pZs6GQtxmTI2HgQX72l8TD9gTwVejrR4gQ0btJX6Lghhh20DKmh&#10;tdB7JYlyG7does/DMfD0UAgijNvXpOGG1hPHqfH8UDg9z0x1oqXGMG7Jm4COmZbvCJvG5nUmv4Zj&#10;eOC7w+9pz8rx6ciywFRtzKbkLBH/MPuiFFFqUjQkMnuGdMc+vmGQLX1R5mWG1ok6IJim5zxPLOVE&#10;TBViourCaTkwnQIqnVd6x3YYyEOgFmtNnZsJ/ncVTqeZ1oWpLMwnIbY9N9sNu9tEvqlonily4Hn+&#10;keflBxaO9Gb2ZQ1bDwKRTGSUgW3cs+l7umZSPZGWwtgCkiu5ZmRKzKUxLyfSrvHmzQ3v737Du9uv&#10;CcOG3WZPToFDfcX2fSG+feSHBcJzI1alxpHSF6a2MMYNg4xkBlZWmNDpdYakDgZel6vWCOKsxOrL&#10;n7KyfTVegT66grCX0Shr1YCXBb2VrbM+7VoCQnV9zcvPquYUaC2t6zt0tK6bNNA7MQg5dFJuxs45&#10;tys6J2e1c1vpRLKewc8cXwIn/iOBOiY0eVnIvvgY/DHXrCXfcD/dyP9nP3424bmsz1881v7GC0PM&#10;ftdbZT6dnHnSzY3Dq2dLaZxOR0NX40BOHqSLUMrCh8NsVdMWSHnHxnVrEDgdT2Q/5+ACjyllYgrk&#10;aKKEpVgFMMbMmBIxJRcyHsl5uCBUmDjmbWu+/dl1DDlblTInB7tWxlCHUAlJGEIijtV7njtoQ7o5&#10;Z7RqaH3pla6rSntFpJOTOWgojdZsE15FvayNrKAiFgyUhoSFEAdSzASJDGEgB/N1WeqJZXpmPnzk&#10;+WHg9HTD4fEVZXpHnV5zf3/Ldr8lDtkZPQ5M1MpSFnoXYhqRCE2thUmDQIqXSmK/WjB/ct+dTrtS&#10;idX72VGryJZOqdVEQUWtx16BZs5Tva8V/1XjwGeZVFQb0hcP+C7g9doEKC2iXaghmD6BREw42hlX&#10;ISCuryAxm4NZSoSYXTzOBaqDAXzVq0X0FVYzUOdcflPnufg5WM+7nfN55H9unpzpD/LJ97/t8WuC&#10;G5/qy/y9HH+PINOve1yDrbz493me6QXAuTxLX8YPa3C0fnXroz/rIbDe5wuT99JmZQw6oTsl+qpY&#10;IOEqtuqX53m7QjeetwMWlV6LUbK1EVlZBsFYK67H5VQja+X0tXYlkigGpGjt1LrY67rNOG61+4J5&#10;ayV6O1dcwLYHlqUivVvgWxtjXLjZCL3NPB8OxG+/4/7uPfv9O95//Y6vvv6Rx+NM9Rbi0Ow0NSrE&#10;ZgLEY6AhaG20aglOFKhdWWqlzQVFWVnmKRkjZ1nMXpzuuv3S2W87aCLEwDx1vvv+yO//8Adudlt2&#10;2w1o5zQfqcXcIH/44Tv+6Z//hR8/LKQBdn0m1YLESOViMdybGXm3hrfa+ceUDPPu2jlNkwHmEs4B&#10;sOncCLUoc+1oM2B8zI1xGNhkK46EEFyo1xy+JIi1doRO75VlbtZSw9p65zo3vaPFxks420CLt1X7&#10;45qaEUIt1KZnICfnzLgdz5o9rTeKMwYu49qOsxvn1e+udUGUdV8yFi/dUMBe7XMo5RLmh9BM6iIa&#10;m2K727pMXKOuLCXXm1kZ8iEGYsrkaO00Fu9bNbh2HEAQj3m8Pa+DhM6QF4ahnnUFe7FEZsyNECLb&#10;zch22JPDBtGMFnh6PPHw9C2lntjuBjb7RAuFh8Mjh+lkyfFoLXiK7ZnqyUyX6Fo21rbRS3OHJdct&#10;isbWkmAgrzQDbIxt54BFCMQo9OotdPSzyHNMxpqxmCRSRdEYGHZbchwRYOrPzDqxLAsShDGNCJVZ&#10;q+nINDWq2Au2rW/xyQRWXeHCgRu7vtaMzWDxgbeoeVucdHXAGiRGa93qLkgtDkatIrPBHKlUMHHY&#10;kH2eNeo5pg20Wk1vqlU32jAJgFKVpUHqE0olDcnZhhmJQut2nRfNmWbcYrnEyyR1cMnPsVaLXe3j&#10;Nt0tLloh3TVIkreGntEpLgDly/X/clzvIa0ZYH3RQXR9E5u2/lmZREMKhcPpO/pjpWlBs7Xl7zdv&#10;6VKgD/SktMXmTBiE3c2GdPsenhJPsVBOmWF3Sw+ZY6m004nTUildkRTZ7G8Y7m7ItxB3ig4VxkK8&#10;VerwzPNxYpob09zoGgysJNG0UqoSgxUS2qzkAKRAHEeG4Ybb/JZtfM2tvCPrPWEaKUXRpVLrQmsT&#10;c33g48cPPB0+sr2F2xjJQ2TTO8/zIw+nxvgwksbIze41vSmH6cTT4UBtQgyNpSopLe6OGLjdvef+&#10;7Y77r/cMNwpjpeiBHx5/zx8+/p88zd9QmVFsP5UQiJIYJTPIwChb9vmezU1E3txx0w5M9Ykmz9R2&#10;pB8XlsOJdmrcaSS/2iJLYnkq5DGTSdxv7nmVNsT9iT4ECs9M6WS6pi0TXH5h27f0irezutidRJJk&#10;K7CuIuAiL75ab2ctsxf6al5sNpxErsaintlirDWnFywy8TUJ1t6m3lcWWXf2YbuKkS74QBKhn5cR&#10;A839n1edYQbiBhFHfytQV7HjdQGSXwTisJ7mJzH231PQ/Vc/rgE5VrDrp7nW+eeffBaf+/llsvJr&#10;pAh/KvH4i4VA5Rc+7sULYkCDB+ife8kLgGO2jigEtR7Fppx70+3nSis2OYZxRx4Gd+ewiTeXylSF&#10;7auvuAmBlDPjODAMAyllggiHw8Han8LqHmARu9KZTwdaWci10tU2n3HcMA7juRoWQrpU1nBxxqVe&#10;VZtBvBd6qdWCq1ZorXI8HpnnyVXRvRdWTPAsSCJIRBtk7YTUGcYAfUPfb+jLHtVm4s9RKKVYpdMX&#10;mqYmLjhNE/M8M00zS2sE9RYp7/zpZWGIA+boUVBdvHorHB8+sJy+ZT58w+HhNcev3vLu7Tvu7u9h&#10;2EEcUQ2cTgvH00SMA/f3w6UqpCuY3E1vCNy6tF0mkIt4qRgtWS26sv7RYYfGzLqomY2oiU6naP3t&#10;0RdEdZcrPYM55zKRVV+1AAWh+jA0KnHU6u4Oq2r8eSTSNaM9OvNrZeUkJCZiGiFGYhwIKRPyQBoG&#10;Uh5Iki1Q80p/85ayjkDwqtk6zix69zFnQd3nJ87lu5z/7xuBXH77tzy+2Hb5M+vBlzRtPve4vwfQ&#10;5LqV6/r7f6zjEojD1f31ivF5fH4aePcV9LlKmJ1t13wthEtwdRnDV60H/m8BUjC25loAQeQ8jxxS&#10;tjYod7bBq7Ygti5o855z3OElWLsp9rjztTgYZNVhPyVn1/Q1dirqaMr5lP1aLHnQ9aSjgSZBlFIa&#10;Dw9PtDozJmW/gX0CqR25u6P2iY8fP7Isjbvbj3z17kipA0ohhE408h/J37o7IBOSoGtrRDYmUhRI&#10;I4QEHdNMO+eIK7FPYJkdt1LQaPo+rYu5Xc1mH71MnX/6lx94fX/LP/zuNzTtfHh4YDlNnE4nfvjh&#10;Aw8PptFzfz9w//oVMSdKq8ytMgyV0zIzLctaQvc2Dzs/8cSrtBU4aJjArQXD0R1xENO+uCJOmcDn&#10;EBhzthYNOr1HOq5hEgPLdKL1aoH06ggULOAeUnQWhNtHcylsKpUaAqGUs824BmHYREtGcyKP2R2z&#10;TKvO9mEXUA4GnqzJqTi4uLKJZLUub+3cLkTQczxiLYdKjw1pVgGxyq6N1eaV2tAaeQjeDmNaSE26&#10;gzJrQ4wxRlqDgivFmU0XfWksSzuvb90ZQL1fwJxabPzGaPclIGRnLw95Rwob6gLH04HjoXB4mnl8&#10;fOLx+Qmks7sJjNtAlc6ibe1cp2hju98hopRWz9fl09dAOaxq3bT5PQ8MEhiCnIEvtCBqLXsSxIsu&#10;0cWrq8cAShdj7IYU3P470OfG3DubAJtNJo2JMQ8MJTG1E0uvLN5StbY61bUiv3ZQuDiSIgbginHD&#10;zk3kvkeb1ozjzuvadN77rchnZG47P8QY4DG5C1gW+4piHYoovQczqehm3FFqobd+6bJTEzTXCi3Y&#10;Z2itlDbnTjM8nyqbbWW3DwyDFa86xpYxZrddRndA3YqR/VKA8w9CLxRNVDnPhd5s/QmiSCnk3Lwg&#10;a8z1FeS0uWJxzcpqWJ2RpEGMV3tRxx3IYGl2TdIrIVm7UsqJFKDHyjKdKEulHBuzNp7SiVfxd4zc&#10;EnX7/7H3Zg2SHMeV7mfuHltm1trdIEBSo3m4T/f//5z7dKWhiK27qyqXiPDF5sHcI6sbDRBcRoI0&#10;CrJQQG4VGeGL2bFzjuGkxnVdx26c2O8PKHd0lwPyduTh8sR0s6Pb7VhKoUimO4zsDwMSHGGnjHee&#10;4caRfeaiC9qtrHri49N7/vz+Pd89f+BYLhAc3diTfaJcMjFma3IiIBl2+56H6Z6b/pbJ3dKXW3q9&#10;5TC8I8QbijMrhzVH0rJyWU68//gD719+5DT/wF6F/rCyCwMMhe5m4Xxc+eHFkVDuDr9nN9zj+5H7&#10;h5FUzNcJPM71dOIYR9gd9rz56o7HdwcYIlHPHOcnTjky5D8z60e7FwgSzAvMqcerFTtyUcIwcX94&#10;x903PZdx4Xx+z/PpX/nw4c+cT88Mq6Prx07GTQAAIABJREFUJt7uvuGhe8vlu5n5x+/pph3dLhD2&#10;nm6cWI8z3TSx1zsObmbRAvlMkcLkHfFSKDFR4mI8MhcpXsxAulOyN2dWqX5EUttP5mLg32YhIH4j&#10;XUjNO7bS6av6agNer6watqMBPVtOpw3IMRBXi8kB29yvBD0KxQzCqWC+A+dKFTwGSg4GpPp6QiWT&#10;0wopGpDziTmkXmUAvxZZ+Nwf57/M8dn3l1eP/ZwP0CY54fq6V//xyYdvkMV/YGLwuir6pePn7qcN&#10;kWtS8/l3+KVx8OkzP/3u14DaAvSiFqTnUlhroNT1nXWgGj0hBHyVxFjV1AwtOzeAH3g83NSOUiaV&#10;KrUqLAIyHnBSg0WRTX9bUqTgGKayUabtNU1HbBuOqrFHWqW5FGGtxl+W9GVya2seV1KMFUVPlJJx&#10;LtD5Dt95xCm5JEqOVYNaiMnOR5QNNHKhN3lCitXo2OjFiJl1xWxm0MucrFNIssqIVjOtGnXgxCpW&#10;XiCllTgfWdcZMKO7QmFdCvP5e04vB04fH7k8fcXbt1/x8NUf6acbVB3n5xfef3gydooKNw9v8MFk&#10;C0mEiDm5s23MbauWV9fzVWVKzLCQkhEdrtXyuOI6j+vUPCEokCNaIiVmNFcTw0+yr2qCrBmX01ap&#10;L7XNaYqRgkWNm8xLGpo+IlqBHJQiVklRCcwq1T+pAzFvhGGc6KcdfrqBMBroIxaQK1oNAXMrIdXA&#10;DyiVHSRXSvirmu2r39r+b+e5Pd5e/Z9n7X0N6Hxprfj7fXD+/uPnQJz/UnvcXzg+LzFcY4W2Eeqr&#10;p2s6UhNNk2M1eZJV/jUno8ZXk0xUjW6/tYZu77HxXVRrzVYovr5GuHbLeLUfo4rmXKWXtbpWwIeu&#10;ShGs8tkqyq09bzPhLMXVbomCbNRBzD+ltunW3Kpwry5SrZZVYh64qpJ30PWGeYfeWJHzpXA5WxJ4&#10;6uB2Ai8vlGjg/uloCZuWE/P6J9bF8fT0hFLoB/PnUWdmsbmYiTRBWbUYaBDM/8YHhx+gnyzhaxU9&#10;ZxGjsYcEgq+4TmWYeG/B5bpkLifz5JgG2wtezieejy+kdeF4eeHlwwvH5wvHo9L38O7dyO//8Htu&#10;DgdiKZyXC2FecH6hOOvEpDFSUiFUP/Bqu1K7ZlVgqpIXXe00GLx1m+pGiCmi2QA5y3eN1YpY62rF&#10;9hkvbY1RQufRWGq1NNDA75You2L7ZWOwNBBxScYA8cHaN3tvHbNC57eqK6KsOW2yEEQ2gKYxDDbr&#10;Arn627R4YgM4azGiaLY90UllktVoyAn90FcD7zpNSjP0zqyXiHgz9tWGcjkxb5NifM81QZKC6Gpy&#10;vqy4qJCuc8jaCPe4XnFikunVcgVKruMbCE4Jg26dh56fTjx9OPH+u2dOR/PrsWtkjLElZdZzRj34&#10;wbbAZbHHfTcT+s7az6slgLnwyU9r9w0m/5NKxfCv0BTVUivVze2l4IqQKpBjUihfva6qJAshOwMH&#10;Vy1ojnjrnMHu5oZ92DPnlfcvz8zzyWT4BUv4XM0DXCv8sLFuimvQTP1dmxmouI2B1O7t1XtGK1Al&#10;FQSsv0MgdHUp8g7Xueqr1MZN87jKLMtKWrV2eQPImzSvgWOtC3NLTlPExoYZMpHLavMjVPB0K8oZ&#10;6Gjy9DpHa1GwyRZdtRgo2/JpwFyqY9bb8libY9he0PwNGyP+NWPC5otJZXIphBCswUZXLM7NmYwS&#10;GznUYfLEWizLDs7rQu8Cw2jd8Ob5wvv0nlgCt6PiWfH0BNfRh5F+9OiUGQ47+rDnjjtSWayYl4V0&#10;UWToGdyBPkwmE+uV4RDo956ZRIwXoruwLmfev3/h229/4P38EZ0W+kEZOoslS/KV6eSYOs/j/sDb&#10;uwduxlvK7Fk+Fp6PM3M8I9OZLjt8GpAkuOLp6Cgy0vc7bg+PDHvw04nEzCVeUCl0B0+nwuX8kZfv&#10;Eh8+LvzPf/p/+eMf/x/u776G0hFjIcayWUwowjD2HG4nxn3PnJ45P2dePiqnD460TAg7PGpeNaWg&#10;Yh6daYUYT+BOHErmfrdjHG8J+0JQTzw+87J8xF0WevY87N7w2H+FWzq+//MPZOk43D9w9/aWAyNa&#10;4PQ8sx6fWLuFlAKsBwJWRPXBiqgyCE4ySY8s+QPn9CNnfeKczziiDfrmQeWUtqCoVhNubZJOm3tF&#10;lPwZ4eCTotOr97f8r82pxiJ11S8zF0F9IRdHc3zSmhdZPGQG48E14FIro9QM1R2BkjxFjTVqnTQL&#10;JZns8hMg5xqgtgjm54+GWn3+Jf8rHa9rhJ8//vnhPn/+p3Slzz6jiateXzf9C1f9t3l8Tr3/xXFQ&#10;0fzrVdTXT/1k5LVuBiYVFJu4ztEPA857+tDRDYO51DtnhoqlELzDucCobJuDVSSvRmm6na+1XBQM&#10;2Gr0z37aEaquXMTBZjyXyWm5bkQVlGu+D6VRPhu9OWdKMUplwaOYPGus7cm9N1p2zCspX8jZBNFO&#10;lZjEfBeyUtYVzSslLmiy32tcKCnTaHyGMufqF2QeACkVM/SVQMmZOa+sqdD7wm2/r90ITB9c8kKT&#10;folTcl5ZV8jpQlzOzJcTz09PfHWO3D+8Y7c/QIpoXDifTnxfrHK2u72nGye867ZADL22BnSbzKhG&#10;9LXqZr4yRjsW76Ek08YXRSXYwibgpRiAo6sZha31/CsrqVU0mwbeA6Was5Zi4FrJqUbEyUwzG6hZ&#10;gRzv1M4Zq3ZmzOOh4KsPj6dU88eEkC8D8TLR7VfcuCeEHt8P+NAb4EPt5aNV/+7q96/5q5GRvrAC&#10;fOom+9MJ1R7/NY63/6Djb2bycQVIPv/3n3vNf+Tx+Xn8Vs7r3+/Qbfw1/y2k0d5t4F7FgBUIbYDj&#10;qyS1lCr3SMZI1Fxby2IJTs1aX32GHW11AK0yBDuKKFJk2zPEW0Csrzy0GpCDVEmFJmMiaCLGwrIa&#10;RVu9+Wb4YJ1gwpblbDlulXIEilOSZFSadt0Sk94LXefpOo/rhCKFTDYj+K7UaW5yjLjaJb3dwd29&#10;5+5uR3DC5RKZ1/pV88plfmZZlHlOCND34Dozi48ZSiq1i16tdHuFzpIp1wmuU2NnqNJ76DtX9ykh&#10;OttUne+IWSAtdo3Ekr51tXV3HODh0fH2cYeI8Hx8oXPCbrejJAPniq6Mg2M37fF4liWScqpgUbWA&#10;LbUqX7f+rr8mbUkzhWyJcWBjsXhxOKnsKQ/SeVwAp50xs1JCNKOSmSsLwaGEPlSwhc2fKFQGRtdZ&#10;l7GcCq3NtnNmaOx82IAcG3xx21eV5r9jvnxm2FrNl3O2jo16pd03un7bUlSvccdrSckV5LHxIdj6&#10;ktWC/Jgr61iV4LorrF87bmouJo3K0HVCP1zRMetCZC3Gm2dUK0ZqNmZZKNYF8jXYJPX6S/BIiEi4&#10;dpEyloXNuVwy83pm+X7h+HHh44+F05ON7WkyuV/RQloUAhx2Qr8zpDGmiCvWZjnnApVR3K5xEZMZ&#10;FC9o7XbpvNS7YB5QpZjnn5JxrUNU7Y5ENkDIfDLiBpA0jkypBZ2cbB1xrnCOC/F8QqJwd7hhOLzh&#10;sN9R1pn1/Xuej2eSV9SQUqR2Gkqat5jREBQqWGygs7ScsXoqokLJQspq9wFB1PxybB7X1uP1Zokr&#10;Wycra1tfwRhpgJ7FJlLM5VywIeDrfFbdOl7bc84Aua7GxH5VLrMBuSbPq6FZqUBSBVPsb1W5eys4&#10;VdC1fVcD1y12sqKjq+t4BdWdAUy+fm5jmNmYrmOBV9J3bexxi69b4xDn6kVwzgp+ARsD3uFCV79H&#10;YY0ZKZ7e75ju3vD45htuylum8shO7rkZ31Cyh2zm3T57JEDZJeQ2EiZlDB6RCS2QlsJyKujqK/HK&#10;Ynvfdfgu4Hygc57BQy5WsF3SzLyeSeWCZ7UxqQvBZ3aT5zBNdKHnJox8dbjjMOwpq+fp6cLL9ytu&#10;sW5ox/OKjzMuZXrpmPqB4AbEK+8evsFPb3HTkdV9zyn+G6f0A7FcSCokH1iBy6KIXvDdxOObP/Bw&#10;/w1oZ3LcDCXLtrb44OgGh3OFsl44PSU+fn/hdMqo2+HDPUUCKgtFZ1I5E9cFXRM+OfqwsubIZV1x&#10;88p8LszHRDopfunp456pG7kNb+nLnnJ2sAghdOzdjp3s6GJgXU58+PDMj/lb8m6ldAUddky7RwZ/&#10;IOjAm4ev6DuPC4kl/sjH8594f+5xMZCsdW2N20zWqEr1IqtFnVbAqcVl868qFvlvoe6nsqzXx1U6&#10;VSqGbnuX1BjJVWZPW4At9LdmOt4JWUxh4r3U86sQr2YzsddE8IFSarGlZiVehAAEai7TYiV9PUm3&#10;TeMvVyH/USDOr6Hl/zXv+YcdX/gTqteA85OnvxD8o5+CNC3n+gQEgS+jRL/i5H7pEvzS9flL1/tn&#10;n2/f6TMQ5y99rlBo5mb1la+eq1CWfvqUmdo5hnE05k0IhC5s5m0qoVZM/eaPgHNb1Sy3RKL6lbTv&#10;ZjIvVyth14TYWv85us7VCoVYsFT9WUo2c8BYzXNbZ6p2jwtWPYipVumKASnBO1w/bjrtLhiLKMWV&#10;pTrfLzGDutr53FtgFnpKmpmLbf5ZzZAhk6tnjgEOTipzyCnSDXif6ybuGIYO5xwxRtZ1tda0PlCW&#10;bJIfb+aJQQO4hHeYl0SmJkjCfDmjGZY5cj4nHt888/XXv2fa79kNHTkl5tMLz+8DChxE6CYDQawj&#10;h9EwrcNAm8/VTFotOM2qW+VY1ILN0rT6Ym35xIklRbVNqf3k6n9TQSjVDRTRWpIWa/myXTPNha4L&#10;uGKePsbmafILRYg1sJbawcMCTNQTfG/Aoaq19EwFNJO1tkFdV3I/Mkw7/LjDh4K6gIivXS2MAYAY&#10;wCSfD3pq8PIT93n9dF5s4/a6cPyEHffFmfjrjl+ztv4t6++vAXP+o4+/FsD5jwCkvlRy+dLf+/yx&#10;7dpvLe5fPf/5f8oVaNwAnA1waZlKXbtpoM9rT5xiDJkKaJvRTKP+N+lU3Uu11DX4OmpFWwLUut9Z&#10;hdu9GvuCR0pGckJy/d1ApJSrCmqFtFLSikohLhdSMpmn9+CDEsRalxpjUzY2kHMe50NlJDiyM2N5&#10;USUIhE4ZRxhHTxg96o1dmdR8FBStJuoetOA93N05/vl//oGvv3pgPZ+B71nmF+a5sCQlhExJsq2H&#10;vpOto2FBP2EHuSC4zvppaFbEZ7KAVAlF3wt939N3PRTH4laKRnAdshRitiTS/CfMNKfroB/gcLPn&#10;/v4BF6ya7aeJw80NfTcSnMf7j2jOxGXl4/uP9MNAP/S4ztP5AAppjSyLtad2XfWWGTpbT1M0eVWN&#10;p1qi1hJbOwwBEl/bPDuHBquQOwpxSZTqveMp+BBsnyhGZ28yKx9C9VOzx0sulkiLyZlbvl1KNmN/&#10;pzgxc1xViDmj1RS6tfaxM3Sbmb9KW3ONym9BfjL/htptqxSl6ww82uBIZ4yhxsyJpRBjZl21smHW&#10;yoKoe1ErHLVLtDE8r54Mtjfa5fPbfJLKvjEzXqsc13ktV7lj31tHyK7321zOatdMsgEFJScux8T7&#10;HwrHJyDB2Jn0KsfCZVGiQjc69vuR3e3IHGdKSbgBulBBoVTZUO51bMgGJFAZUZs8U2tnF23eRsbc&#10;8xRCfrXeqc0THwBPLaLUSnjMLJeMxyF9R8zK6eVMnq01+u5mYNj3xFx4uZx5ucy4MdRiYm1jryYH&#10;N3aIJVNehK56aLTiPcXiG81ai4laE2dQrCOZc0oIWkEbhdb9hsYGNZBDjQexNcUAk5w6cbULnTEM&#10;vFTZVi0QGTNLNoNuM/YWxpQY12ro7io7oQFHUuWs1p+ZIia1wptRNqK1M28F86V2AkIr48+/2kOU&#10;rs5dJ67GfOXVWi/k6tJectksB1xlUZRUpSf15a0Fed72IdkkmJrNTzHmQudG1PeE3Z7DzQOP41fc&#10;dm/YhVv6sKOs1mnQZ4fPgU4dUw86nFldMnYFxoh3Q2AUT56FdT5yWYAS2PcHcMN2n4qad02MF3JZ&#10;8K7QBVtPRBO+WKfB/W6g70ambmDneobiSceF41Pk6bsL5dTzMN7yZv8NzHvIvXmM1VxAvI2Q7rDn&#10;5rbj8OYds0x8+3Th+PQjS1wpBZayEosj9LccDnfsxjuC23M+5aoeCHjfIRIq+KiI82RVUkyc58jx&#10;ZeX4fGFeC4x7uu4t4ifUn4jumZQySReKZlxQZBBSl5j1DFE4r4X1cmQ+LZACg9uz62/Z9fcM7oBj&#10;x7vHG4bhwOO7d/RTx5IuPH2YefruTO4DQQfG+4nD4Y7bt2+Z9ncggSCDgcJ6oiSQ5QWZd5AGhnGH&#10;OFubC5ki5RqbcMU2tK4XVkmhdpBrT/BpXCRs7L92NF8nK/fWNb11yd2UAFawktDhCUiw/Sy7ZsVg&#10;IVDJtbhVwV/BPNGKq6C/g04cXXAQWge7V94g7bu0Sflrjs+lVb+VoPwfzRCSL31m/a766rktJWvP&#10;1QFz3W+lyWO/dNJ/8/n9bLD+N37mT8CoT57kZ8fHLwF/Gyr6ydtf6xCbortFQ7XC64TQCaEb7JGK&#10;aEJttarUbgBV/4iZx1pHo7QF/W1fbZusBQdUqU07bwuILpfZKL0F4rqa/j0bc6fveqgtOfu+Q0ox&#10;U+QatC3RfHKcd3R9b+bMcNXCA8uayGmuUitbTPe7gWHs6bynd0LfCU6NKZMuJ05PH1jnM1IiWhKo&#10;ocbehxqcVfZRqa0Nva/G0LaIxLiyrispRdOxritpXZkvLxQp+OSAiHiTp/kuEKPJs5wEshZOpxPn&#10;88rT0zMvzx/53e++5uZwx+CV59OFH79fiDkhTtg58GGwdus5maGv9zUxtOucS+30pNe1pxSubY+d&#10;yeiqPaAZWWqbeh7nOwjJKOfF4USNglwX2lIRbpNYOVCPlx4XAr13OK9oKGhO5GT3UCzyqsGT1Ots&#10;CaPD7glFUfWEqqUtZYVonVjW0wmcZ9rfsNvf0E87umE0M2gJFcwJFggVZ34HDkvUtCXJjrYsf+rP&#10;cl1LrqP6p3P2P/r4kuT258CRv7Rv/JwU6/X7X7/m9c+vOce/5rr92nP9/Pv93Ht/1d9ugfLn7xG2&#10;IPZvAd1+bq9vgbct80b1hWrnpNDMhUG3rnQ1SzLAVqtfVWXG5JTMdLNY9lKqoacq1RehmhFSORB1&#10;fRakzvVCwRg3Jku1+elqYitdqP47scqrqsRKldAPlJhBFnJZcK6gUn1YxFqDu5DoOltzS7TvGrPS&#10;BVsncsbWEQSn1qTUC5VCDaGH4QA3t8E6PjllWQuncyFF8EF4eLzl/mbPj/sPvLxcAAidZ5pGSloZ&#10;dzveve04Hi+czwspWiAXBDpfZVVekGDl9rUUyEqYHG4MKErXCfjqHYH9XlcYBtvrdrudsYKWlVIS&#10;ogEnha6rDESMIh76+jcdhOAZhh40Mc8rUhSPxznHbjeyriOn5xOn44V1jtzfe/bTHlwgppkcDejW&#10;YpGwd1ZVdKEaxPtAKP5T1gJavThAtPxknWssGoqnJOtKWHw2A+K+MqOCsYHmy0LRwppWMsW6DlKr&#10;qEWJOdteHQxgQgwA2tqYuwa2GICwpkIqZh5tVdhUh36pfmgGGon4zecjFyWmUgsrQqrUBympzre6&#10;PlSGQ+uMZvuiSVmKghSpXnFtPnpClQ06Xw37c2JNiZiMNeYFY3ls/xNEjfGLt5bxSgVcC4g3Wj/e&#10;xq0nsE1KKy/QC3QInXToHezckT+XyOWlmAFzElIq9MHx5m3g8auRcfCUGNGc6DyE0JnpbszbItTW&#10;kmtxzVojm/SReh1MUrZVgOpeWcQkRblkVrZLRO+rnEftvrZhFrNJcnIpBBJBYc2Fl2Pkw8f3XOJC&#10;lEwsmR8+PDEXpSsZl02GoRgz0KRDJv23+27+Mk58XT+NYZOzmWGnpCyL/a4NnqzY1mPxgL9KxIwl&#10;XINtKTR2sLyKZ5041LVinfzUaHvrVmVdNs3b0dU8pDDKwKGCm7ZWZ3JlnzfJiCWTQueqNMwr1mAj&#10;2RjzJiNxXtq2sO0hTUqIGhPBeRuFLd7TIls8SC0WFEpt8nzdqJy3eaXOGINLTCZ1Ewidq96YSk7V&#10;p8o+iKiQnWPVzKmcGPQZcY5VFnwOVrxzwuhHBno0eWJxlLWw5tWA4+LQBFM4MIY7CAMvlzMff5zZ&#10;Tw+Mh56iiXlOzMxoP1O4MM9PrMuRaXAgE6XL+ADdEJimjnHo8XgkCyEJ5bTy8btnnj7MuHzgYXrD&#10;/f4tY7jF6x1ORghCWRJxmZnnM2teyUtCu4l+N+KmCScTKQeWpbIO/cA4TuwP7/jD4//g9vDAeimE&#10;IORiLPh+6Ai+s6teJWpFI0uMnC8XTpczy2qyyXF4w3j3Fr9P0J04pX/j4/nfyL6Qw8IQBsapw3UZ&#10;iPTeJHr5AsM0QEq43jP1N5TiWVdlGjrePLzh7v4tu92eIoXnH574879+z/PHM3lSvj684ZvbP/L4&#10;9nfcvnkDvud0WSlJKHHldFl4eSnMM+TYo/R0w4C41Qz1JVMkkdTafX/KrrlaPVC7SekW57wa1FJl&#10;r3I15zYTYmyhae3IN0Dlqs5oBTGrwhjrFG+Fe215SqmWRZjdhnPWCwyVavUQyUXxg2ccRqbQWdeq&#10;65fRKwrx34cdP3M9XoNzG6ix/f6MffMq6P67TuWXkoe/76N/8fgclGkJ+N9+/PK7f/Js3eQbk0el&#10;BvdIbTPIZ94iVzDG5pbw+ozt4xqKX6lwvgKgVS9vwVDeulalFK36GgJd37ObJuIamecLc17xOFJO&#10;xHg1OraOGYaglmzeB2nrgOVx3lg549BZN4mup69SKyEbTdwLgUyJK2voGfsBTRHRZDKCkhCFuJrM&#10;i5bo1o0xBE8hM18uzPOJdV23wBCx61ecoN4jISB0FVDLVqEVAQl4Z/4/JVPbYa6sy0zJCzktPDw8&#10;Mox7HJ6UIqfnD4go58uZ3eGWcX8gdJ19Xk0WrL2lbDTyFvQocm3BikPE2C4GzllC4GqFC6w1bRgm&#10;cl4tkSvWtUE22pu52cc1k2OqwZwFh95bFZaSyUXqIhstUXNA80zS2tpUilXzY6qVW1hTpVUq4BxJ&#10;AkuViF2OT7xUZs50uGF/uGOYDpUx1UOxVuahBn8lJau2q27jmzq+pVa39LNl+qqo+hmA4B8MaP/3&#10;8eXjt1TE+KuPrcrw+iFLpD5l4RSuLnAV5tmSqc+KGK8KGe23vg6GtHZf4Pq8PSVVUlPXe7WG0qVE&#10;SrH5rcXYMFrpD+oq4ydVyWQ2MNZhrEtb5zPiCl1Q3OjZ73u8g34ECbVSGmDobM9IWUhYop6l1Oq5&#10;GaV6sesjDpP7DOCHgu8jEgqpZNa0cJkLywqDGIh/f3/H797d8923f+Lj+4/8y7/8K8EXfGXDjOOe&#10;FD1xxroILsVAdKWCywlNxhjqvFpxY+pYNdX1FJw3UKLUmLK1PU4pMc8zOSlrjLYGpwXf2Blinjl9&#10;b0yJ4AwAGvseEeFymvnw/gkKvExn+i4QxMxjd8PEnC+cjzOan0kxQ/DMeeWyzGguZlbtMb8PzcTa&#10;2UoF1Nf9etvHW3XzOjibkX2h7kWYrGLzONj8BcwvpyQzuI61VXKTVjtsvY7ZGC+5stJKUutShlaz&#10;2AoU5mRSOlqsTDVPTltXRbCkXrVZwRkjVLCCk4E6tZAjnpytq+S1gGRdmPqxNy+VgjE21WNWPnV3&#10;lGaQ2SSL1Vel1oCzVBlyUZr6rxkd18m0XV9jj9TPVix5EwC7XpRuY2dI++2MiNR7x6EfuB1vCWXg&#10;tp85hBc+/jAznwpxUabRcfO4493XB/oDRD2xloyvNBFXBE2+Why5Onr9dd7W7xLXFZVEKWYynWvn&#10;Scv7jcFXqinLVYpZx5FUBY7pD42NVH2DUjXgzRkWYi0SKTHDcobv3584/PAj4oU1KeqqZ0/KlDUS&#10;l8JasiVxrq6FVZbkt3J+9bTAGTsswTwnlsW8abbh0yk5CJ0FZlvMbYXBOp58nRdNfr39KhVYbx47&#10;V5mczRuTbYlRW6rMv4JF9YK1/K9JUltMVNSYP7l29BNvMkWo3dzqGPOuIFJhwi3ssjG2FQSU2oit&#10;xn41frKxXAHPbJ45zinO+W2+GaDb/IjY8qzXIY/UGK0Zp7n2D81c1iM/xsL5+MK3/k/0biBIsNKc&#10;QMCz9xN33Q0jIxqFeV1ZYiKopyuBjp7Hm7fc7b9imT3/9qePPD9F3j3+kf3tgWHtceJYObGkI+f1&#10;I/P5hbKuBA3suz0lgJPI1AX2Xc/oeyjKvMwsTxdOP56Zj4WQ9xyGt9yOb+nkQJ49JI/kQC8DbhCC&#10;DFyicokL3334wPP5iffPgj+cOJYXjnNhTibzHX3PON1w090xhpGywnyMjIOiOJO5+gquVeDXpMzG&#10;eEeFcRh5fHyD74Sbd/fsHyf8LpLDMx+WHf4jyFPisjzjEaK7cEo/4qXD9Y7+riPknp27I98e8NrR&#10;yYQvk0nfxgO3D/dM0w5XC+yoI66F9aTspzsO/itu/FeM5R7OI1k8snjSYjlbWgIsIz137PuEuMhZ&#10;zhQ92drvvXkoiUPUWKtbfFKsQLO1FM+5xg1u21dexzFS/91VAzqpQPSVqFBjI7V4QitI7VyVUTYW&#10;ZF2XRZQglXEravlulXnZvC0V2BE8Ng+9d9BVRo5rk15b8PbbPP6jguQvpUHCp2DO5hDPJ2vLdZB8&#10;/phse+qrD/3Sg6+f/pmE7O+4LH8tW+cfwXL6i58gr79SA2Xa1GHLXC2/eJ2s1sR/e7baSsnP/U2T&#10;11ib7mR+CVubROUyLxVqMEAkOEcXAl0IlBRZ5jOnlxdKSXTeWovHlKxK1nXVp0etMlwMjR37QN/v&#10;DGV1QnCm5w+hrwyjKjtSMSkQxdq2lgI4QujJCGnJLEsixpmSMk8fnljmhVQZQ+0SiJiR8eVyZp7P&#10;lJIIQQidMXXM6DiyxpkYZ2P5SMZRTH5cBFWj8lrFUWsQYO0oz8ePiCZyWjkc7uiGiViEy3LmcjnR&#10;PT1x8/CGhzfvuLl/wPWD+cOIBQ3anlLvAAAgAElEQVS2Q1dfnHJdLK9gVANQrBJunTryZnYoNK11&#10;Nq+aSje3IK8GNuoryGZeBgK1DaejOG+Vnxp4GdKum8wqFwNtYmpoukOcBzFWUUqlMpxqwuscq8Ja&#10;dcZFLQrxfc+wO3C4uefm7pHD7QPj7gYfRpDqXySeVIz5U6ggmlokqtIqBDWlbhlDY5B9hhX/pwUU&#10;/hMeX2Le/NaOX/b6ua6xaNkClCZl2lhg+son5xWYo2qrbgNiUK2eUp+dQ/s7LRvUq2H3FXS0wMjL&#10;tcJqf17RHKFENudOLMA0E8pCqYy6nMzcXNr3TIDLqK44Io5I3/XsdoFhFHZ7S8JjhHEP7+47bg47&#10;zhfh6Xnhw9NMqn4eBTOUxVVvmgrkSA+EQvYRxCp5uSipWKJ4Pivf/vnIfvrAH3//hvv7BygrXgz8&#10;T5o5n2d0TVxOC5fzzHLJpGjTvAvQjZ6EsQakmO9PESXnaEBXDcJDB94KeOZ3YTZczHMkRSWnQlwy&#10;pZgnRajMG+9g7O1H1ICc3dhzd3dgv9+xnF44nyLzWfkhr3QB7vaeu8OEV48mWM/w/P7Mj9+dmW6q&#10;zCw4uq7D9x1ZIsVlECO6m+mjgfkt8RP02o0QrQmaVsAFEGOTqHO1E1SuXckqoEIF8p1JgmKunQPV&#10;WBGURMqZJWZr6S3+2mkx2n0rqvgm05VrXGwJcU062/m5Np+uQb6W2so8SJUVO1qBL2cDWnKxvd1Y&#10;aQUfPK/9qEr1eWkxja39LUZsSUUFl3DGbKisFFHb29vMK6WQ19q6XZXgHMEpPuj2OVXBZGNbbVxl&#10;rQUPqV2UqklnyomcHaVERAdu93fs/vCGd/vMx+8vHF8WhmHgd394y9uv96wceb58x5IcS3YsazSG&#10;zVrotCP4noySciHn1caGNzAyiVYZed4YLK341u5PW41eL78NpwhSvYoqucW8/6z1dkq2pJASeIu9&#10;+t7k3OPYMQwjzgvTNBEpFFdQcSxr5jhHlmiyrXE0VgjVlymjVRatrwBqu7gNwKg2YdueLXXn3+IQ&#10;LbVw9uq7OczoVKj+MvY3rLNUM2JuzILr8q5C9UA0WZdggE/orB25FohLZFms0OW8jblQ5YkpVW8v&#10;p9AVXNfikHoPio1SX8E+Ktho3kEtU5KNCbV5QaU6H6pvSc4253xt3w7NL0fpXFdBMQha8Cmj0hh+&#10;vibhWqWSCsF2nB7BxcianonxhaNWVloFsIIIkgqD9jz0d9yEAzo7np9Wnt6fWY+RnRt4d/uO/O7C&#10;eTrz/BL5X3/6QFw7pmlPKhfWOIMKKzOzHvnw/APv3//IvC5040QXOvxwQ+iVwzQwBIcvQrwsnH78&#10;kZfvT5w+gtM9Y3/Lofuawb9B4471Ikyup8RAVEcnjuBHpukGdfBxfuZyPvLypyOpe2LxH1n8Sqrt&#10;5N00MnYHej+So7KcFvq4MGrr/lqBhXyVrxo26RnCyGF3S3mI3N0e6MeO6e6O7mbETQurG1nkIyFM&#10;qHMUV0glcYwfuCxnkku4qTAN94wPI/14j08G4rjcEy+CTyPTuGe83ZksFofLMIwTu/0tt/PC3eGR&#10;2/EtgxzQ2bPmAt7j6PBJKLnQMbEf7hk6SL7nJErR90R9phRbV1wwTzyTVYU6Rkv1HGuSRSsYGEOy&#10;Aj81gtnk4hVwxL3yOkO2GGiLqaStV9fc5uoBV2OcOkWsga0VPLQygEtdC67v9TXvad0VwrX9uHmN&#10;XKv5/338uuM1mPP5Y58mU1cfm7bp/wRd2HhXv83jH5akfOmC/Yq3fC7I+ulHtPIGmFFUpb3xijIH&#10;NTmx16SYrU33ZSblhHMWdIYQGPqCeMy01kFJmXVdmc9n5vOJZVlY1xVB6buOLlxbkXtRumAbjOsE&#10;XE/w3hZzb10wzLCumdwJOKO2lpRJKZLzSloW1tVYL6QEmsjrzOVyZrmcSWmlpMzL07N531T+cYyR&#10;5TKT4opzQtGEagKytWztPKELpLRYx6qUTIJWZUKbLWBb5JJu6LKgZrjlFC2JeTkhT8qyXPBhoNTO&#10;TuIHXD9xPB5JMeJE2N3dQzcCrbtYAheqR029Q5VxZXeuoOKRGlSrZqu6lEa9b9UuM/wrYrpvqWZ4&#10;IlZZkOJxXdgMAA0hN28cQ/s8xal1hPHBAka17hlLhpR0C3Y9EIK7Yoebx031eJCCr8kFqRBL5nKG&#10;548/8KGfuL175M27r7m7f8cw7gn9xDhMSOiqf0GlPVcgyEybfQ0MG7esuYq8+tEvAzifJPD8FCv+&#10;rYIPv+WjASGf//6tHz8HOrWEgFahqslzSyrBKr+tA1Wt+tjn0BLdVyCsXGnH27LsLWAvTTdOC5qq&#10;oZ+9+fpDS4wtkBE1sw+RYqag6AbWiiqUaAzBuJqstKH4JYHPiKyUspLiTK9C6ArT3uRQSRPLrDw8&#10;Bv7HP9/z9bt3nM7K//8v33GaL8RcmSQUYolXHy9PNVCA7Kydskl2LBAMHUwO5gt8eJ/5/9K3HJ9e&#10;uL3pCN4TgmNZEyUtvLycOD9Z2+8Slc7B7V3HbmedkhLKvEZe5pWs9rezQHwFOHhvLJp+NK+IWMpW&#10;9V/mwqWsNdG3y911xsLxlX1zcwiMHaxzYujh5jDxcHfP/e2e8/NHShZeni0BGwfYdybvimvkfFy5&#10;vMA8m7fONJkQtXnAem8GuhpAguldkiqp5FogsPvZ9kXfOEba/FnqOJJs/kfeG8hTMutyBbldLIRO&#10;8KGYoSRmI9zGU6mg/hKtvboLJk8uKrWDSE0g9VoUqVOi+nZYcN+eFN8Y9bKNdQP5bJw7Z3tybr48&#10;RbduJlIT/VIUIizZPNZy9VNoa0sDNS2puK4z7XNQ1ypbCI7gfGXY2HdKKbFcIK0GbIx9oeutYNRA&#10;qpZsaP3CKSlFMr4UsgquVCkCoGSWAs+r4OLKwb/lbnjk5mHiIJnlkJmmkXdfv+HwGLik99xMPYu+&#10;8HT6kaeXF5ZTggJDt2Pa3ZJK4WU+keKLAcpdMXYZW+2uEU9qya6tYbXIwau9TZo8v4KARdDs6nog&#10;lGJSrRjBmjQp3me8CtPkGHt493jD1+++Yn84cLi95cPxmR+fP3BeF2PpLhBXyBV/K7nQd/bfJt+U&#10;rZJv65T503Sd29qDNyVhqDEhVHlcqrFgafe5LYlSQZLm8dQ6l+kmPTM5n6/rb2NxWXecxhgP3pux&#10;Ksbuy7GwLJH5YnFO1xXGoTfwzllMmm2pti5+VXHu6jro60+rLbXbYH4fDQS1z25myVrYTHYbYL/F&#10;WC3+q2CLeSWZRE1RfKkglPU0xwUzKndt32rvESFobZUeMJlYKSAFc8dSckWidJ1ZEEZA1XM8Xvj+&#10;3544fn/iEAa63wX2euBFZr57/8IP74/sbr7CdeYjJU4p0QrDx/ORj++fuRwT/XDLzWFgf9fTDVW2&#10;6pQ0z8zHE8uLY/l+x/LjynoOjMOevnvE6xuk3BG4hbCnczdodpRVicUA+Gl3YH+3Z7rveV7e8/78&#10;LR/mhRQDMXZkH6zg2Xd0rsepIy+RpAtOMn5JOCIalLwU1Ad8HxAZsG6+PT44GDOuCFkXQh/wvkez&#10;GDOtZJbTyjKvrGskphUh4rLgdKFXz6wDQQrdcIfve0YZGf0e4oC8FHya6PsJHUyrrGoSvHG/56vf&#10;fc3+cMtuf8PN/oZOe3SxdT90PV0IhL4na2AUJXeOMoxcCPh85mWeuKTAmk1iSzUpf90bpIEzWjtX&#10;Cldyi9QY3NV1xpJRAzhLKcaQ8zXXc9Wv7zNvS3XNoUw3oNW5VtjSjW1KjWdMieDMGa7un+YXVWNN&#10;aSBPAdIVyHlNf/5Ujf9/7/ETn1GuadN2KF+8Wq+D+n8fadX/uXv2ZWnV35a0vE494VpJ+aV3vApb&#10;+OlF/BTekVefKNepYSa5G5BT0VcVlmQ6W60Mja7r6DsLnMdpoFGac4pc4sz55YXj8Zn5csGLqwaS&#10;nqEfmMbRwBwvZshcf7wzk8Wu+te0ObaZgJZawU2Jy+VSQZoLMS7EuFBSMgp5STiUtC4sy4WcVvs+&#10;xcwR+yHQ9wMhBNZ15fTywjKbdKvvPT5ASgvreibnhDg1kKhEA1RaMJTVaLX24UbFTZXCLhYopGos&#10;bEMycSmJeblA7eokvseFEddNnM8XSi5453kQYbpz+H5EnGybvDF+GprdavcWkIC1Hq3k4eoRYK4a&#10;XmzhpOvqZm9Iu8UwFnKWGC2oDR7fClXa5FCFXNlR6j2lVIReqhmhFwgOkQBakXTnCF1fq3vWLja7&#10;6nXgHAEzPTY9fCEm4bKuHM8XlsuRtM6kZeb49MQ43XC4uePu7oF+OqChtzbu4jcGTs5WfpTQNaRr&#10;G/BaAzubop9tHp+w1dpjf/cy9N9HPX6Z5fLbOX4t6NQSuO3nFSvCfl/Xqs/3PVslr7O2UfudswCo&#10;gdW5mEFp8y+yRFYQjFIvla2jwvYaA35yZdlRyXM2t21HsHK7akTzipa1yiHr0O9M/oCsFBZSnlE8&#10;3meGEQ43ZjoY48qbN46HR8/9o3D/OBLTwLc/WGteb0sA+VIz9RYMNhaDtG46ljC0pKSrst35Aqdj&#10;5t/yC+ejcNg71kE4nRa0JMqcSTOQTN71cD/w1btH3r55pBt6no5Hfvj4gfTDRxKFqTfk5hwzc2qm&#10;yzDtPP3UgSgxZWIqrGthbS2kpXrfdOD66vET4PYQuNn3SEnkpSZhKZHXhbT2qKFTxJVq1AkP93se&#10;7x9YTyvprLhD4vG+4+Z25HC3o3RwXmciGek9fgcMypJX5nVlXRPRotSaARZwgne1AIMgrliXca3W&#10;r6+HaE3pTXRbpS8Rkiqhmm56H6o0qlb9FWJjS9Wk2GEMm5QsQUa3eP9arFNLYFVAK9jTjFDthOU6&#10;Z4pWg2+TTZmJdNm6jpiU2lqhN++9nCGu5WpUbD2fq8yEjbzamDPNU0TU9uwNw6iFjAakphzNksGU&#10;AvgOhs4xjZ0xhjWzpRHFAKek1ZNcbG92UOVDtgt7ByrGoPGrIn1g9HvG6ZEb38OdMZensaMsZ0iB&#10;XXfL4D3r5cwlL+Tk6dzI49033N+/Y02Zb99/R0reOmrJQgmRJMnmVhHWolDboAfnoLKuUm39uw0J&#10;3CZ5KBRSqVKbQjXBBm3+Q/W7xpxxvpoBe2EMgSmMPBxua5LmOZ3OrBq52w1MQ+H5PBMrKENqeJqx&#10;4yoBx4pQ9fo6r/Sdsb+8q2uF2nyyir2r7KEGpFdgw1dmChWIympSwFpwklddqRoYunUGhQ3EibEC&#10;37W7nRdAlFQ9/6jAEvV6BVdT2D7gjWdECAaSNG6m89VGQFwF1AHNaC4b8Na2lutG84WCEhVMbKCN&#10;a8muvSnnBLX7T5N/bUBPPW93XRhwKnVpNlmaXV9LxnPbzxS8U3ywDrjOhebFj6aeyT3gxx1j8ejZ&#10;c/4wk/PC8eWEiOf+4Y77h1tccKxxIV4yL+cXnk8nyuJ52H/N/Vd3PHx1y7jrEV8oZeXy8sLH999z&#10;+kGZj0o/9zyEr7i994zTnv3uhnE8MHY3jOGe3t0SyoQkZw1K1gVHZBw8wyh8Nd0xl7d8OD/w7cuB&#10;b18m3p87jqtnWV7QKdC5gV2YmHLPII4OwS0RsrEdcwi2EUwDXgXJ5sWWNDNfEnEVnO/xYi3gM4m4&#10;zpzjkfPpSLws1QO0oEQkODrn8RLJ7oVFzTJBiiN7KM7jvLL2jrFzuMlDZ0hgSYomcH3gcHfP/uae&#10;3TDRTz2u95SgFpuLGjs1eCuUu54yDMR+IbZuZM7jxVg+WhI5KSqF7M13r6hJocnb8rZJBK8lWjPV&#10;boWtJgdUTMIqeu1w5aqZN/w0d97Gunwqn9TaUXeLpOpib3oBQSVgHXRLZcgVophSIMbP2o//ZGb9&#10;ho5fa1r5jz7kZ/79l44vgTi/5spugfTPncv/qe/4V3zu330O+tNr+kV20k//cqWRNYCtfpBeF3p7&#10;7vrf1vJNalPP12ao7loVFk/oBkI/WpLu/RYABGctrnMyU7em3e28J+x37KaJ/W5HH0xjOvYDIfhW&#10;KrpWUADVTIqJxppIKbFeFuZlMQ04SowLLy/PXC5ncor1rdZ60gnV3NiYL3GdzTgUseqzKwzTxO3t&#10;LbtpR0qRy82edVnoe884doQA63rhePzI+XwkpoV1qRX3olZeqZrlkspW8Ua1btDW2tsCn0QuqYII&#10;tV2pWFemrA5cR+hWXJe4zLECVnCOmYeYuX18QzdMtYWnILWDk42FK9yntcJYIRmroTSOcdXVG+3R&#10;g9uUq+Sm+9fqm1ESRa0TgmB03qxp046XWmE1iq8zPpJ48IqXDqlGZa6NI+ctcMAReod3homLE3pX&#10;qCY+xGySvSl2jJ3nvKxkTSznZ9Z5xof3XG7uiZczu5sHut1NNUXurQWrCtkJ4q17irbeoZVhpq/H&#10;/6u59VsEFP6rHj9luchvbiv9JdBJP4+wr6+iGW00EOcnQM6r7+2kBv3S/Mkq09BfAxcpjWlmQZG0&#10;ajmCK7n6g139P7ZOD0VrddvmaMvYmumnpmSa9mry3rxTVBS3sfdqNktCXCYEZeiVaReYDh2qhZs9&#10;IGcuc+b25oE3bz3ffHNt5VzEUQRkMYZIcWqae6+V4QctiZTa2apUUGAcrO2uF9AspKicou0tojB6&#10;mHqTao093Bx63jze8Ic/vGN/2HO8XOj/5LisJ8Rn+t2IBI87XtBLRr219R4Gb1X/epNSafcIQhD6&#10;ztOFBrkb83LaOe5uR/rOsZxXRAyweXo+8+23fyYuM3GNTKPn/s6S0Ltbz8PdLY+Pb0jjyuh7NCr7&#10;/YHD4YYw9sxl5ThfWEkQBB0SFz1zeVm4LJFlLainBrFUNqhVImktXLWOJdWNCdWAQan7QdcLgULK&#10;VfIk5qOjGdsXpLEwrZKKc6griLfHUjG5TUyFlG0f7JzJy5x3m4elq+yYmvMasOLBBTMJLapoyVWa&#10;25g1NpZTsnswDALi8aG3qmsF60vOpFgZEq1Vuw2nWvGtU7Rt12Icueb90nz5nRcTQLW4vhSCF/YT&#10;uEkYgmMaOoa+t/Mkm2lsSaT6/bPhJZvxMvpqr1FqsQN86NgNB3bDDUN3YOIG7/Z4HVAtXF6OPJ0+&#10;cozvCUMyKcaSSBfF5Z6b/Ru+efxnHh+/4bwYk2CJGRZFh5nSnVnkTEFZk7OCklwBB2OjNGCYGh/Y&#10;PmyJj7Vyd20twe6fMbQ9zhXEKx7onKcPnoBALJQ1cfz4hKZM1IxLyt205+ZwYHe75xxnfvjwI8fz&#10;mdRMUV2LmxrIAE1GaOdoaJoPVUahJil30gzlW7yods1bXEu1OdamLNUNBBIseWyFn+sab6BIrCDO&#10;utp7Qi3fl2LsBFEbH2Nv46baDRkgBBbvemHoK8IhFTpXuwkGNFniW8jXfeK1nE2u57ThS85azBvz&#10;4VqkNYN12bx+7Fzti7ekOqVUO50ZOCaV6WkF2nqOtY966GqDCnFt+mD9i4wN4cQT/IDrRvLasayC&#10;Wzvu9r/jzR9vGL8JyDmhizG2Lmlh8BO3d/f80x//idu7W+b5wno+k+bCZZmR0vN49w0Pbx9589Vb&#10;hv1ooGKJzPOZuHykWz3d0sN6Zj/t2N/dMT4+WEcj7xHxeNczhD2D39Mx0NEhRSnrQlqPUFbErYRx&#10;ZRc8u/ue3TJyOO7Zfxz5/mng/fv/hWegdz23+z033DLkgVAyrBd08XbdQo90ndkEJIWzp4gyp5nn&#10;0zOlJHb7gQ4bD1kjKZ1ZliPz+URaFqSYtyYCnRN6ETyZrBfW2qVtidBLZEqJvtyCTgyDIlOH783c&#10;rXUkk84Rxh7JwjDUQnkQss9EMiktFCJER5ZEkhNxfiZ2T5z0iVM6UlzGIQTXUShktXwkq3WVLDT5&#10;tsUT1U58Y86gVHC/ymZVt/GsNZ8TsYK3FF9ZaVdfKveaXVw/43Ue3eRVDQLboicRmmG+lkBOjqKZ&#10;lDNrzDhSZVvW9uNlq7rxi8dvLDb9dzm+hDF88lhLPj97Xn/peb1q4n56/Ayi8bOv/+W3/SOPT0Cc&#10;v2UwfOE98rNPyaePby+UT76rbQK6vUTam0SvIE+L++vNaEWDgtL3A0rZqG5Nu1s01xtp7wzeI+OA&#10;F2HoBoL37HejdfN4RYFOJVNSqxBfq98pRuKybjTn+XLhdDxxuZxJMW0bfs4rOSe6LjD0vU1kLABI&#10;1WsnlZWY1iujJ0emoce8GRIxXliWlXk+EeNKUUdRT985cl7IOZLSaoBQnIlxIceanKlYl5FoDJPO&#10;uU86ERgVt5CriWRcayevSsMMocMcDiIhKS4Wss6czyeOxxPvX1746nLhj6Vw9/AG1w3gXO0sRROJ&#10;slU3N2jG7p9RCj0qxcCb+qwll7XNOAZKFVWobCtq0OKqpM0FWyBzyWbk6JvbddO5144hG4Do0WyV&#10;nFyENSYzW0WpOiwLolU2DwIfpJ6/0nWecRjYLSvzmslZWONKukReUiLPC8fnF8bDHdP+wDjtcF2P&#10;+gA+IPU6OQnWCrQGUw0YbBU5YAu429zZ/AO4LiO/ernQ7R/1Q9q/b7Pt/+rjH87C+dk94S9vzq/v&#10;xudkrCsTq3nhtGpTQV+9cyvo1DfI679dk0LVYo+boRSFgq8Rulbwuv19m8qmSTdjSUsc5BXjByz5&#10;3hKfrctcA48SornKqexTRfSTz4jNP0fttaKZ5qymTXNAxtwrjKHjAwyj+VvsdgEnPX0fWeOJl+OZ&#10;aQjcHDp+//s98/zCyxkDF7qAmwsxK0kVJCPOloAYTY7Se0/XBeuCl5Sug2nqCV5wkul7Qcms0W7v&#10;1MM0OPZBcLnUDlIJLQt9KOx3AR967g49t4cO1yvTzQ0ZuKSV85qrDNiSsXaf1NxEEaoHzmBMDO8F&#10;zSudFIKDu9ueh/vJ9oa5MPRNKqGczyfGoaPzgYfHG6bdglNlGjv6obdWzimjeLp+4ObmLbd3t+Ad&#10;HSvdbiJqZCkr53JkvayczwsAAID/f5dLQR14sVa61fLA7o0YSOZEtuKMbGNXtr2qgYbeW2clHwxM&#10;y1tSp6RSkMqYUaphr/dWdRZjY5h3SCEnk42VbDi+C1axF2fGkq6yPsU5AxTqBBOp7cBzk2036j3V&#10;2LjKeAoVrFlBwUvHmjJxSeRY7LtWJkGblU2yEjY5l31uoW1Zlqg0IMey1cq0KTY3+87Tj4HOeYLz&#10;myGzmYUHvFQ/k1pwaSZXhf9N3ps3V3IdWZ6/u8XyFgCZyCQpqVTWqum2njFrm+//Yca6plQliWRm&#10;Anh4Syx38fnDb8QDkklSYkllqpqQQUngrRFxF/fjx8+pNQOWzzYV2HWIqIizdw0GQ5xGZhloJGCN&#10;I+fM5Xji6fGRSzxgwozfzMwyEs+Z4Lbsmnve7H7DTfs1tozctIVnP6iQtD+TnCBlIleT6STajmMW&#10;gM/oWDcvYjosGg/UYo+relVLEoZTS2uKlogMQuMd275n3/WYIozngWEY+PDhI8+HI+2mpd9teXf3&#10;ln7X02w7Pj4/MpxPpHmiGEcuRcdanWuL0YVFv4861yxxITU+sGs7vLWyFsZMLeIgskqCLS5OUoFB&#10;kRr/GrM+p9QQRq9Gfr11G2pbvVmBn5IVRPLO4zpH8FUAPAneGv1xWuDUcae6gQtgTdWoUcBP46BS&#10;B+cSKiwk6GU8W8MqvHxtYbHruSgwJCs4tFiUrtokKLstpsoIkoz3dSuRJY+tzB0jFKvuYdcw1qwg&#10;cS6ZlLXu5pMnxxbKnk37lve7f+LGfsVWemSYGQ9nLucTHx6+Z0pH9psb3tze0XjH6XAkXsBKQxta&#10;9t0t+9tb3r57R99vVeA6zaQcKJMlRMtdt6W7e8fkz+z7LXfvv6K5vVHB8rq3qqW8J5iGxrU03qsr&#10;XI6kITBejkyzakeJVQHkm/4tvvWExtL6gI+GYDwh9WzZctvscHPAzJH0fCYNynI3TQNNQMYBzqHq&#10;3VjGrOCTcQbxLaa3usgaLZKmaSROEynOFMk47/BNS2McLS2hBGxy2OJUWDxGRhmJ6UJvAq3xSFNw&#10;nYDXwmf2Beu8xgsRZCokmaBkTERbRUvU/ddaphiJMnDJBwYeSeHA7A+czSNTOyJeCN6DycyVMV9y&#10;3SMsWHEvCtJW4/iqmbWs46XG2stoXloWkdoxUBQwFqMAokpsXDXVSqWTrq3pLOHPEixVMKgWC1jm&#10;NzpfYy0MKDCb8UZZ/6R4ZeQUkVebx3L8IHw0L4CKFxW9l4rOf+7x57A7/tz3++nn/bJAW+pmsbx6&#10;wQfW314Gq/ol1t+X15a6/8nPn+ryLizA/PL6ur7/8N7Ux5YP/fxxs2y6P3H6y4D5s47lfA0rIPJz&#10;z/2x48daquSz/7peW6VIXsGZ68VflHBev9HC3HgBCS1VEyM4e61wyFI5XuACQ+3tTyxJyRQT8zSp&#10;65EoQluGiSFqBTjFpHT+qs0Qas+zUqoj8zRxOZ0Zx4uCOvPMNI7EFAlW7V1D42g3DU27pes6vHXE&#10;2kY1z5lcIjknYpyJKSrYVLTnf56VPTTV9z+dz8zTiDGG4AxN6/Fu6a8Xbb06n0lzJKdEnGPt217o&#10;7Dqncg1KjTOIdZRasUsizKUw5bRq81gzqguU9VgbCCHRSMbahhJnnp8nzuOFcZwgJvht4vb+K3zn&#10;wbgauKDVVJIG9K5WUEUV5xXDcJQStPJZqZEiaiNuTdX4MdovbUpWho1VW3FnNTjIOUKGnAppiiAz&#10;iN7LpTddXcAqP1qUylNVQohZbTpLSlWEtVoZGxXGdnMFmIi1aqW/B+ewrSEnZZEWq5NYpjNjminT&#10;mXTqiZt+tSy3TYc0PYYtpmnBtAjqduVYbHtz1YOARThwYS4tLSa2bhpG6lwQMM5hilnH/bKumRdz&#10;zL6ciZ+tcb8EzPl8rf6x31//u2T5S2vicpj1e73YH1k2KlPBir/V8WMttEvVeFm8Xp2jef3c1wsr&#10;LNaX+ohZr/+iwWHQCuTKAtIPZ713wgrWCFd68ItPWldXWe/5EnXXsZOv48AuDJj1d1BRzoWZo0Gn&#10;OH2SYNd7tZxDVT/Rvny7JCiFxbnOUv/S7AAAIABJREFUGlevi4JEusUUhAySdG4u3OeipP5lnkuO&#10;SJkpeaLkCSrwg+h6oCwYQ0yRaKMCod6o25Q3eKfi7k2rSUsRYRgyx+OZ+/v3vHtzy4ebM3Ot6NN4&#10;TCNMqTCnpAwO0QRFW4KETMRaQ9Np+4M10HUZ7wwlZRYALGyg7Rx94+iMoTOW1ih4sOsb9p3DlZnx&#10;+RPHywlbBt7sG7amo93uOFwGpCRiUvbI2sIjRbXCUL22ttFkq2uEris4p+0IHtg2lnf3HTc3DdMQ&#10;MRHmAJs2sN1suX97z363Y55nbLBsy0Z1VkJD4xqeno88fn9kvBRav2OIZ/pnaHrP9q6l2XSIhfP5&#10;mcPxkcfjM9OQVF/DadUxSlptV+dZv5jzdRxqBK3JK/X6Fm1FCs6rc8eyIhh93Bq36qBNZVKGqSwB&#10;tlXHD+tIKauZAILNNcGuiWnjq36QV9BvsUw31q5imSp2n4iVsSmAo+BEwSgVDS1r3FwAm0GmxFQK&#10;pkxE7e9SAMA5nTrOoiKaovuJM3jvyRRtlctJk7faVpIXp0yDzpUKdDqBxntNqnwguMouy0lds6QK&#10;96MMikVzCqPMDVmm8cIYqddUsMxiucSZPB8Y4swhP9GXW3b+DdvmhuACoZm5u3V0qa3umGBjqtod&#10;G0J5Qytf0ZSvactEL0IvJ4YykFPGmgGMIwuE4smjkC8JYxyhaSimMKdMQlvGklHdKNsYjHi1vfdO&#10;mTpVyF3XMAV/gnXY4Ghdw81uz93NrbaplUcu04njacTeNrzZ7NjttxhnCJ1nmCem4zNxvOANmGCZ&#10;iyBJHcIc6uambT9CjtqeXrv2VoAdqWySut4ZU2vywhqHGKNuZIvuhsh1TV0SyhSVjVaqMHJOhdxU&#10;YLcyzdsmq+5J1fcTEWLMNIt1uLdVu9GQTSaE6l7n9TuUJW4oWc9NaY5XUBA9MeX4Le48OujzEqfb&#10;Zc7rrqYreWFxJdVAxWhhrTI7dM5b1gRV9M3MwlCrwJW1hhwLDoezroooF6JoS5izluCstqmhcgRG&#10;tOxok2CTY9++41e7f+Jd81u+sv/IJt6Rjpk5jdy/c8w3F0r6f7hM/0JjGjyCiSOtMzSdw4nDu57t&#10;7o795o4295gni5k8Ekv9ToHADh86/LajdTv6piX4HaQAOeMJqpuSC1lmpnJms2kpjSdag0kZmWfS&#10;GIlDZioZvCAOfNfxpu/oNh39uME3DcPxgps25OiITSKOR9J5oDy3pFHZLKY1uE4ZMKHtMK7FhZYW&#10;SHOi+ILJAYOvLPhCLokpz8xpIlOwIWBCi7dCYzu2dk8X9xAbXOzIskFch6VDsmeKEcyZvD9T3DOT&#10;GxSw6xxGAglhCmN15TUQzQqY5iLKWneQzcwlH5jckdE9MMoDxVxIzTPZqGOAai+piL0TocHgXVPj&#10;EoezoQoJU0sGCTFZ437j6t66gDd1b7XVVddoAcUUQUTZ/zb4moMvi/+LttQary3xqQKzGWOr0LT1&#10;GFuAmoMW3a+g4J3DNk5bV9uOvqv247pYL0Hk61R6XXDM9W9/Hijxlx0/FF786ee8PP4WIM6LD/3s&#10;s778rq/wnQpBr9XJa0x7fdsvfZbwyjIZrkCN7qGvX7VgGa+Tms/fUr78WS8/888A1D5/TfnCZf2L&#10;dXq+9PQXf1uTjpqIUgONVw9+6XM/fw/z6re1sGSwa8L0MsUxgLGiwmJSSLkwjhOn05l5mhT4LAXn&#10;HKEJ6n60tACIsGkbmhAowDSOXM5nhoui+ZfzGSTTNIHQqECyt1aBnNbTdI6mCXjvKgX8mryW2vZj&#10;rcM6jxGrQltFNJicIiknLpcLx+OBlCLBO/quo5kUyFExZ1+p3oacFFRIWUhzdf+oC4wz1cljWLqh&#10;9WYUycw56wI+z6Sk7B3rKnhiCs5q1aaI4H3C+wZLIc8Xjp++5w8i5Cny2yS8+criOu1jXYTwilRX&#10;GhzGUcVQa1XVqgCy2AqTkzG2UWs+MlZljzVRkEIWSymjVpuj1u1yLuRYOJ0HBWMqJXRxXFDwyALV&#10;otJ7rPeaR+ZCLIk5qUhgqRGUM6iNuFhMUoBNJCqYs0JAUpF6rY66vsG5hjQn5jgQTxeYGmRuKeMG&#10;6be4rse2G5AZm3pst8W0Hd42ZLvcmUrbXinKKugoVPvTF2vFEgIuQdGKN3x2LADCFWu4ZvMvZtK/&#10;6/g5oP5124+9/v3Fpy9U1FfVEl4AGsZc968XRYeXn/Gl/efzv/3YHvXDc3gB6CysrZ+7VMtTpN6r&#10;hbK5vs7WCH4BOV7sFSxaM6+XOqnXgOX0hdf3u16ahSG6BOIiogWI+j1UcHaBV8wKHBlZ+Dw1RV3O&#10;FWEViNC0qWrJmDVwrhcYrTqqhtm6BJuXflcLu1EhH7sE/bK0BUCWSqEoqYI6EeQq1u6MtkfONcCi&#10;OvD4xld2RsZYwVmPrWD1PMM0JiQXgve0jceHuapEaOJfrGjrpcZ6tQq/XH5ZBdq1+g5Nm+la5QDo&#10;OqSJVvA6I3MFikLX0AdHEwyX84k//esFjAIztm24u9mSXSBbx9PpWPeiqqNRy8550acwqoUDSiwM&#10;TcH7qM9H8AJtEFpfCC5hWkG2jtxa7m7uuN2/ZX/zhiLCeRyJFFxQdor3niJwGga+fzjw+FBI8wnH&#10;JzCW27cbfvc/fs03/7DHtBPn8ZnT+cg8RZaA1hm7ap3lqkuG6HeLRpSFUPR6llK3Q9H9KkoiuUzw&#10;jqZptMBS9ZcWREbB7TqGkdpiUfPF2pKhLR7afufrBHJWizF1+8U4s+psGKtC/SlnbYdK1Q1MlpYv&#10;TTRdTZCDDzS+kINOSmdsFbZVoWdbGSXOWWXd6OSuwKCK43qvuhRziurAlZdppuySIrr/WND2gFyB&#10;IQw26Z5sUq7xTkZyVJe32rIots5pzApk4SzFaLXZWlO7eQUKxFwoeWYuiRAHQgz00pPMBdPMNCGx&#10;7W/x3mKDwc2qiyeu4fAMEzPkjtbs6XhLU96QSqRJI026o81P5DyRzIDQYMpMvli2eUvvHYYABeY8&#10;YWIh54jvwbcK5JSyrHsectL2enlx7+vq5I3FOUOwdjEMUxZXtad3BrrNhpu7O3zjuAzPPJ+euEwX&#10;js9P5FnFX23Qtq/FTE8JMVoAA9VLykm/l5jaJodUm3kF4ooVvKttRLC2TtXltgIpy39r+4kxGhul&#10;YkjZqP6HgCugbbGZ0JgrQPnCSUtEXcySEXxFjAzVxaiCnaqhpOtgyld3OGOdOlVV1pHBaNuaUReo&#10;XBc+U+oese5H2qJ3zSvr+NPkp66uCqYbsasIvhXqnLluHSt5u3abW+Mg6X02xWJSxhhH5kV8bgGn&#10;YFZjVZ/KYQil5Sbc85u3/4Pfvf+/eR9+S3fckz/C8/mInT19v6XtJt69GRnzTLN1tNZiZKZ1ATCU&#10;GDHZwjQhZqZMDbYYfPbK+Kn3OUpkzhOSI7ZxSLAMcSRPA/MQCabRtS9nbceKF4YWikRympEk2GQI&#10;xYEYxjhjg8G3sNk1BAlIErrLBX+4oXzMnGfhsT8TvcNkB3MgnlqmQcjmQthZun1DFxtK7OjaG2ze&#10;YMVis5qmeJPVat4WYp44jyfOw0nPxUkd776y3TZ4ucOnW+zcE9KOYnuMC1gTMDmpXmR85tELwgnf&#10;OG0FNh4rDaTARFYzglmYLpF5yljb0vV7us0G3xjGMiEmEraC37YE3zPZyLnonqD7gtLEbG2ZVTaY&#10;RcRjjcdav7pPISrAr10OV7Cc2gVhbXXzs9f2P2WkKYguVtmORZYuDy2uLO1aa95Z2WYLhc25Rd5D&#10;AX3B6udbi/UBj8F7NYfwtkXalq6vrlX2xZfBXBezLwWy/05Y5O/y+Itsvc2Lx34qOP+FOc7f4C3/&#10;6seCS/2HjYUXH/alz/wR2O8L//Xl134BZ9PXGYNzDu9VRLjvC96rzbi1tv69qbTTmtCJBoQWYZom&#10;ns8nHj59YjyfSDlhpNB1Lbv9jr5t1tcErzbktlZLUl5QWo/zPa0NNK0yShCtSEop5JxJ80SeJuZp&#10;4nw+M04CZkLtVg0pe1xRFD2LaibMc+R0nMnzXG17Czle+81BqzE5Z+Ks4JV3KmDofFvLinUTrU3X&#10;WiktLPp0c4rEpAlC0xTaFpwNzNOF77/7I5dpZE6J32bh/pt/wHc7rSQuTR9SKNQeU2dqcKZgjrY1&#10;abZpMHirFQJHxlQwRyu5mSKWmGAYIjFpkldq0jfNUhMFU4X9aruJKGAjRZMObyzeajA1R6XjFjHq&#10;tlUMyLU8JEtrXY4VyFFdDgWQIgYIvqFpOhqvNrFZEjmOSiudR1IM5DhS0kxHxkp1WYgzLid8zrhW&#10;VHR5tdldBGM9VtUo1c7c+GuCXe/UUhG7Nqu8HPg6Jl8y9TEVVP4rLEKfa8p8DoR8+fG/l9Xvb3Ss&#10;+8qKWH/2oHz2e2GNjuvrXoq767OucNv1EpsV9KlPfvkPUtV7V+B2AXS+8E0KZn3jYkB1bFaBBVba&#10;/MIkqq0tS+ufhjiWF27k+u1FVO+GCjIttkdSlLb8ipGlr1ksRKVUerKIAkeGtRIPrAG9tYamCbWd&#10;dmFMFRZh2nkWLsPI+XIB0xCCU/vxuqYIGTEFa8saGPrK4ND3MNXlsCaMHhpvaEOD947oMjkpiyNO&#10;hRJnLrMwSILbQnO3oQg8Ph34OEV8cLz/+o6uc7RNwyUJh+cjj49PzHPV32kNLiizKWZtKUJUq2Bh&#10;XKvJVmWLoIl+LoZhjOrW6Bzb3Z7gO97evWe3uSUnw8PDRz58fGKaR5rWk1pHCRHEMcSJMSVOF+Hw&#10;lLmcZqYJ3rw7E3aG/o1g48Tz8cg4T1hn9TtZlB2FKAgv2jaD6NJdlvtW77dzi1acAj4pA1kBc9Wt&#10;0UrtktwZcRhZRCupiaqpg1XHlpPqDuIMJhgaJzire75bRYqVik+WVWdNiqiYa1KRWLvE4xUEVQxU&#10;CwNuYRg0i9KJApg5JUrO2LIkptpKpm0VtZ1r1VgQdZecE/NUxXSdtud4ZzEB1YbKVxx0jdNKoSRD&#10;Iq8AsSYYGrdoC7LOR+edgknViqhUseB6G66aNKmo0G42SLYqNBo8vW/p20DoDARBbGGWmct0onGB&#10;rulwtkNSpswg0WKLJ0hDwBKkJUhPx545XRjPT1xm1Y9wbsf7/Xv2+7dY6xmGC8/nR87zE2F6JDJp&#10;m4zmv6Sk7ZVJIsYUvU7OICmTKiNH0J05lYjETBxnUkw8fjqTx0y4WQwrHGmaefj0wIfHD8Q0kyQh&#10;thBcZTVJJC8Msio4veo5VsaowArumspuKshSj1qBpuV6r0VMALkCEp+3VlEBzLK8pgJEpSx5XOWl&#10;irKU1y2kjtUsSzxX2zqMwzsd/3GOlRGu89A7U+OD2hJWGTiriQj6PrKAYpVZpEQag7MaMy15lzFo&#10;6yNQirIuVRh8ETxejEr0PNailKmta4t2Jk7BnaxjHgyN6xBpKMWSpkiJmWQMNlhssLQiUBydecOb&#10;3T/ydf/fed/8jr28QyZhPJ6Ip4IzHvHagtSElvv7d/itFv9KmTU2LIV5GkjjhXQplN6waYQm7BRA&#10;k0yRSCoTUx6YywXfGjZ9hzOF8fLMw4cnhuPEJmzYtTs8llwi4zxweDzzfH7Sdr4x4rJh3+643b1R&#10;xkbj8a1FJmE+zVyGZz5+fOLhj2cuhwmbHbYbyEFbtYKxCsbEgcv8TGss+3YD7ZaSBKzHpMSchWQM&#10;TddiTUbKzDRnjuMzh8Mjl+kZ2kRoHVinGmUFSrZkcZTY0XBLa28R27EwinMxzNOJ8+nAMD7ydG5o&#10;ekeSgrWeNmxp3Q5XWoxzDDnyfDozXBLb7R27t2+5vX9Ls235ePpALolwt6e7N5T2wtP4PekpM8zP&#10;FC4aS1htmfJm2fe1NGPIGJvq2EcLQVVzqtTidaptTSlpER/Dur5rnFSDpZW1qK2IUveaZU3WYviL&#10;3+t8cUaLxda4F49cx7k6Fnq8aWtBwBMvBnwVO16FCBfw5rNq46u2qb+UvfFXPP7/LuD5tzr/X/K+&#10;/9F3YtkAf8krf9llWzYZQ9u2hBDY7Xbr3z6vyJcKqkgRSkzEeWYYRoZxIgu0my37ENhuerbbniZ4&#10;3URrlcM77bvPNSExIjhv6XrdqLxTZyxbN9FcrdCnaSBN6mwVK5Cz2R64uT0Ro7pa9V1D3/d0bQAL&#10;cZ54fn7G+0eenx40sLEzxqaVVSQI0ziq+GHyiBRSNsQk4DJYyOLIWQWOFTgokFO9cpac0VYwUbvX&#10;XAqhGHwQnBXO5wP/8vv/zVSE4hxvv/o1NrR42wIayKeUVgHqpV+03gQNICzqgsMSm9REULQijjgu&#10;c2aaC2MqpCQ1uLIYPP32lsVuvUbiGKMBdZq1jQ7jKtXRkouhdYXQ9lByBV4iSK5sJKGkWW3hi1Ii&#10;VetCEXuRrMBZTqQ0q/OYK5TFOjlp3+80G8axUSFUB20dy6Ymq3lOhG6m3e5puy2xnnPOhWK0KuWt&#10;9ldrq715lQDLktR8adhXascC4Ojm86JNlH///P+SDfaPATr/VQsIPzxkRU1egy9fOPuXrVur4Jr5&#10;7PnLdeXL/9abu3K66g2/NrAsz7OaGSyvWQcHLDXUBYSRhRZUExUVBy8Y4ypw8+K1xoItWFk0IXKd&#10;t4t2x/J9Fcwx5toasZ5dfc01yZRFjxMFLKm2osuPsiikCNbYVfgzZ23XaEJAHe0yT4dC3x24e/uO&#10;rg9gBmLKysQxVOaF4Bw0AZpgaRqPt6qnNY7KGExS2TpiIWsAm6Oy+XJSun3OIBNMSXBmZrMN7Hc7&#10;Gm8pYaLrG/Y3b0gGhjHxcDrx3cMTx2NU7fMALhhCY3VuF7BlSdpftBYKqAaNqX4YjhgTz6cJEbjd&#10;b7nZ3bDf3XJ38xZrGj49H/ju2ye++/BALgnfGDatYdc1NL4hFaHdeHY3kXlSd65YYJgL4zRwvpxg&#10;Vj24UsA1rrre6BqfRVs+vK/rTlZgzC2jsYad3itDRnJRYRtXHbec3r+UhVhlQYwDWxJWLOLtCvKB&#10;0fFWB7x3DdaUFYzBKIU9OI81VgslRfVrSm2RMs7ofoCya4IVXIC8sA3KItYNac6qYVOLpbaK7C5J&#10;BFwF+DUnX1qbzMpUyDkTc2SehSlBKoCDJhgdb17X+RQjWVIFPpeCiGr3xArmRKvthAo0OGxQ1sNL&#10;EU5jbdWNqztqUcaP2nhXN61SLaKt4Jxj0/bcbG64aW7wyfFwfOD7jx/o+45xPvPx8Tv6S8NX73/F&#10;trtj7BsO58TpcGI4ndg3GVfAi6MMheEwc04z5yQ023vevnvDN7/+b7x//2vevn2PMYbD8yMfn77j&#10;NH3k0/Of+Nfv/l8+HY8QlAEXY2SKanzgA7gWNTZIiTQLJdXxY8GmzGwuDGGgJDg9CWRovTJvPnWO&#10;mGY+ffrE0+FINkXfs3cYY4g5M0+Zea4rpK/319gVbLCuAh8OZVhZq9cyagHmc+Bm+ddacNat++Ri&#10;Nf7yOc57ltZTWdYbZ3F+qf4vzJdlbdYxZA0rPanUuMcumjiCXispKoZdnfsU/6uuVZW9ZCvct67/&#10;XOd3KTpmVbZS20+W+bC696zuVNe5o/tJqedp1yJjkeuasFyAklH771LXOAxN8Oy3t3x194/4vCVe&#10;Iufngek8UmJE5hrvJoflFscd5mnLnCynaYajMJ8FiR5jHWUqzHlmugwIkXEciA9HdnnH/Zv3WAfD&#10;+MzxIdLbGfYW6YQYMja0ZG/AZ0JbMMHSmEDTGvqNYzyfOD8/8nD4jngp+N07TNdhTIPH07rAcIEy&#10;FuZzZHg+E88TczfTfNWxaW9wKAvneB6Z4omn5wcen77ncppxZsPt7ob7/Vu2zR5nGhxeWw4fP3E5&#10;PJFCoTQFOjDBEEWNWHIWXNeBCcR5JB5GLs8XHuaPHMYHoh2wG6HxypbPsTrwlUwSgzM9XXNPm24Q&#10;cRipbMBhIF5Gjs9PJM6Es2B7EKtg2a6/42bzll1zQ9vuKJO+f7FC6Bv2b264ffcGv2k5uwnE0b2x&#10;bO8bpB3h1HEYzgzmSC4jMSuQZkxd37CUEjXfMQaxlTm8iJPjkQp2a4yTWDjHSasItWjq6vy067q9&#10;uAouIM5LvdSVHcZiWW6rxiC6ONQYSSoArPmI1bjGXqNvLZopar/aj786alz48sM/D7b/Vg5K/xWO&#10;nwNG/p6u3ZdaDf4rHT+XAC4b26tjSQLWX7SPf2HeGGNIKVY7x7jahy4T1llLKYLzLW/v3/PV17+i&#10;7xq6tqUJDQYhzjMxqser0ehaGR5ZJ6qzjiY0dJ3aiTunifkwDJxOR86XictlrJ+tQYejo9919Lu3&#10;YOTaiGIKfdfTtwFjLDFNnE5HTs9HjodncozM80ScJ1KKWm2kME2TLnRVcDTOM+M0Mk0j58uZeR4Y&#10;pwmRjPeWEFT9X4fT0oevPzbOjHEiNANdv2O7u8Nby/PhE8Vamk2PGLi5/1qFiJ3DFFcrSlxtfgFY&#10;HBKuFalStPFiUeOg6nYghSgGcQ2+s3gqZb3CPt5pwGOBaVLhZ2s0QO7allAp7SqICaDVWg0sMmmO&#10;atGbVGnQUpjngThfiHFkGi/E+cI86fUyVi0FS1Gm02wsXbsheEvfeQyReY5M40wuhXk6Mc8j2/3I&#10;/s09nbMqGjdm5mnApgmXI6HdYo0jUZjnSCGBD/ime0HJvla1FkcM1dYUFgbFq+nwcl4sSfXPzKe/&#10;5PgpJ6W/VyvvP+uQK+C1gGCfn8lLMo357PGllnKFUl7WIz/T+6lspUU/Rz9uAWNef+oiG77+KwsQ&#10;U8WJF6BU7IvXvgaFfnC8KPysLjl1PFmrzB5bX76chdTkRq+NxaBgtmqWucqks8jCFF4qUnJl+73U&#10;81uC+yXAXwhcCyS26unU81FrcF3jvNdzEBGsM/SbluAtxyZyeMycLyNf/yqw32/w7lnbe1whBGWo&#10;lUIFcgx97+m6Bm+MCj9mtcJ2QmUdGUpU55IYIznVxM5UK/AAFLUwn0shdD1vbja01tM1AQwcpwtz&#10;nGo7q9C2BucMQym4RoVMsdpq4USv/zzVNi6rLMvgLE0Fx6VY5jkzx4Il0rfgbEvX7HC2Yxoynz49&#10;8+njgedD1GQN4Rxg2g/sNxnvOra7nhQdp9Oo+jYBmlaBiXE4I/aElISp+wJGhTfUaAB8UGaiByRl&#10;ZQtZA+WatOk40clirQI4jXfKcIqRKlVQK/w1JobK2hHyrGCfNZmVdLKsgUvHnqiWTkGtqMkL8yav&#10;IsCmCK5VVpOg1stUsUwt6FRAMVchZViZW2IzYlJN7A2t0yKJfneLNdoHp+OlVHBeW6By0XNqPLgG&#10;mjbgW2WMmCpsXUyuTjzXKZrTwtSoOjoebdcKFus8xVaGR722pbYyUh3AVq8gcy0ILE5s2tZiUHfc&#10;xCWeeP5w4d/++Y/kufCbX/8G28D3T99xk/f86te/49fv/w9u+8w/z98ynWZOhyNvtwOSHbaoBs7w&#10;OBEF3r37B/6v//VP/M//9X9y9+49LjQgMIwX2tDTtIHT2FFk5vHwidP5TK7IgY2iQqlGgUUvGZsr&#10;86RA62G/aWi9U/2aOVE98yidMFxgHguPnx4pOZKJXIazxhpGu9ucWLUCzqm2puvYpCaEC4hjbGUD&#10;iAKSPgSsW+KbiDFRxVIdFey77n+qcaNW9bkKqy5sgIVlprGpAaPrgrUGH7Q9qkipXenKQlhwE/sK&#10;SKlt6wtLyICUrG18Ru+vq/o21qujkgosR1LOa7i1gJJQnc+kujrXddkWvfZGFY9rrHhFr6y1lTF5&#10;LQ4s+2CuOlRFct0Fl+QXjHH6WClQdKexNtA3G357/4/s/TtkspyeBp4+HDk8HDg9nxjPF0oEy44y&#10;t4y5cNnM5BQxA5joaNhgcsaKo286Nrnn+fgnnk7fkvzIV+4d79/dYawwzc88fTowyUxIgdxljByx&#10;bUvYd/jbln7fIq1lyImxnLgMM8fTE4fjMzMTbbdlt2/YblqcBExxZN8jydDZjpvmlgOfeBw+Ymah&#10;XAqN62hsj0ghDpHhlIiXQkhb7vc37Hc73r99x9ube1rXItW2/pROXPyJXb8jdJbt3Zam6zBY0pgo&#10;Vdy9bR3OwjScuZwvHMqRsz0iTcS3FuMLowzEdCbnEUlO90AHoduwae9x45Y8Fsw8Mo1H0vPI5fGZ&#10;0+GRQR5hiNiN4FtH1/cIE9ZEvCmqZYWaywTvuX3zht3NHt93iHNsbt7g6Gm2WkwpbqLzhV1/4Fge&#10;MfGs+UhJFRhVhqdIIZMVvDFZx/AakKnivbEG71VmwdqC97rGW1sZkV5bjVc3NpaW6tcx0zKfFxBn&#10;mXsLmIPR+U1tm3wdw9U1uGSyzDo3bFzjwdf24/rLKyr1519imXD/VQCAV+f+2WFf1f/+6x6/OGH6&#10;T3Jp1jaBLx3ms39fPbaM9es4WX4WACeltLo2LVWGEAKLDkrft/V3DfylFFKayEATtFXJGFPZPNSF&#10;o7ZthUaF53JmnEYOjw8cDk8cnp+4nC+UnGmblr5taZqetmlo25a2bWjbBmtQzZzzEQRSyRWAsojd&#10;0G0b2vau9vknckq1SqiLhoJIKhBnjAoED+OFYRg4PD1yfH7k08MnPj18Vz+j2kHaqiOTEzFN5KS2&#10;6eN0UWrg+ch5OLPd3+HbPeVo+f3v/zexZH4jwr2Bze5GdRPWW3FtybhqdC0hg121hF4JeNmCFEvo&#10;dzRdDYhqT7zGDypu7JxWUQkXyuWiUb33WN/gu0ATWnIRYspY6+m6HjCUVJR9FWOt8ms20JaekjdM&#10;08A0doxDwI8ON7pVxyNOE3GameZJdYuso2s9XbtlmhyXi3A+D8zTGTkUShy1NcNbgncYMQxz5nw5&#10;M53P3Nz/Cus7rbJHrSCLi5hUMD5U9kNN3syCiF2BHIPhpejWAkLIyoZZ0uIlQ7a/aPp/qSDwU2DO&#10;8txr49B/nsOwYhw/uFby4m8v/5sfgDg1sFiqM1+8ChX4ePXuC3CzPF7/ulZ66ixfEKdXC6G8+Pfl&#10;YwuF/poUUKHTl2COfmdtL9Ti5zwkAAAgAElEQVRs4ypgrAmIvX47MQrQLPT4isIYsWSryaJYbVVy&#10;2NXa1CyBzQv2nV0S/hfMPRGhDQFvHd45nFUGgzGFnFKtnlVtLLSy7Yyh7xwnqwlDu2m5wdA0tX2q&#10;0cSw5EV3AowTjM0YkyqIHvFWRYalAgpShJQjOWnFUupaGQKERvUo8iRIgiklhjhzkzf4tsU3gZQT&#10;3jV0nbATIWLgcuacZroWTKNCnlKBiIVZ1zR6NYKDrnF0bUPwWnGPswGbKWlmzhCTME6J03ngckwc&#10;nk782+//yMOnE8NcdSmMglPKnFEra9d0eGamU2EaZrY9vP/acXfbY0om5Yg1yu4Y5gw+V9t2g2sM&#10;1jnVZJGsopmocLwxVtvpqC0URTAOulb3x6YyG87nsybERbWEnHcrCDjNCpTIgu/XobyQvkzVncr1&#10;HpUcmXOpqBJYcTjncZWBha0gnmaOam9fe2Kss1gChVwTh6ueoLLDNFk2VgEoZRmZFzF3NUlAlGUb&#10;J207s7Dr3ar7g6u6CdVJS7Kp1ujXhMIUtUm33mFXgXC1Y/YhYINT/YicNf5AK9MlCyWJggb1Wllr&#10;sV7bC621iM0EIwSjbL2YJw6nJ+LpgY9/OPP9h5FdZ4lG3R2jFHzfsLu54+v3vyXfNKRLx4c/nHSO&#10;lxlrHPtN4Le//ob9jcc2iftvbvjv//Mf+fo33/BwOvCn777nu++/5eHxI6fxiSkfiXLmOH3AGsOb&#10;mz3DNDLMkcYIvrMMqZAK6mdgoG0t+9ueN7e3/PabrwnOM5wvHB4euZwG5mHE5QkrBesg5YlhUC0i&#10;CwRvSMjqRqMxoBbwnDMYpxqBbnHJdHpfF/MN55wWj6p71gJ+q2GEW9fChWm46GbkLC+AF1nXOnWn&#10;0/17YQJcNY2UhWidqQCTrut2TTprm3U1SkAqeFdjQqm6Mjbod7Kmin3XcGE5p1L3kpfeKQYFVKtU&#10;T23tqsvSGi8vQHxZ95ulleRlEqtMZtX8W8YxpoJumSriXZmconpjkZl5nDh8fKTb7ti3b9nt3/DO&#10;Gk7dhUP/zKcPD8RzhNnTThs4Wkqs7ZOT1dbLKnPgsGx2O5rb9+TukenxI+d0QpgonIkzHI7f8/Tx&#10;wJQTbWqY2gtzNNiuYfPuhpaWEzA3Fw7xgePwwJxO5DliZs+mf8Nd27O/6Wmsx6YGV1odGxuH2Qhp&#10;O7GVLX70zJcJJkOxgssW2zg2bKGFm/4W31jaLtD3LZvNBu8aciykOBNz5BxP5K3w/t1X3L65odv2&#10;5JgYzxPRZUI0BNfS9RuKg0s1R/Gt4+Zmj78JlM7xJAfmFDFpBmaMDRiTwRRlODYNNrfYMeNLJs8W&#10;RjUamYeR53iANNMHT2k8JhUO50KcImUqSOswxx3ObNnf3HF3c0fTdJSiTpF9t8fZjbLuSkISBHPL&#10;tn2PH+5w7oi11WSgnDXuqNp9y55tTKmMFwV2MAq8Gq9tVKEJ1cGqrAVm1S4zlX2zAC+1oPwiftXC&#10;kc6JIosO68Lg0Z9MdXxDdXkERT010lK9J0E1kwQQyRiT8SEpkLPqYsiLcK4G1H8vgM3fiuXy0+9r&#10;/m7Ain9Pdfrv4f79NY5XCc/f+jBL0qrX/aUOTina8rPo5IQQVlRVRPC+wVhXe+3VlnKeR9XnXMQg&#10;jNOkwXnddJWnjK2UbmNVuO5weubp8ZHn52ceHx6YphmRgvdO27V2e3a7HV3bqrvFYo/qLDFFhjiD&#10;65jjxDRlpimS4oxQcMaSIwgObEBCrhaZkSKJ+TLjrBCaQNsEQtOx7TZsb4X7998Q5wuHp0f+9O2/&#10;8e23f+Tw9IlpVtppyUUp6ZIqB1t1L7JkVaCnkC10pWBzVATaCNZ7XHC4ULV4MFqGFBQ1X1PZZZHU&#10;Obomby9YBaYG3o1tAFuvjQYypkb1UkoNsDNOLEEcc5yZcub8eCC0lq7tQYzSKY3FuzMIWuVNWc+r&#10;FK1oFq1si0xqJZ9SJRg4rFfqq0UQX8gxUVJingZM0+CNo2k8IWzp2kDXNozTBDiCKaTxyHRymJww&#10;NkASUham4QLZ0vRbQmix1uEK5JKIOWKbTseVb7C+WUuGZQEIahVhBS7rFNCE/cWEWIbuEsStHJ5f&#10;ML1+pCDwY+zP/6zknL/0MFUX5IqtXJl1r2CVlXpyfe7r2s31WBkqNbGXFwvpL72sC6NmcWVQfQQN&#10;QqryDVa0XcVUPQpTAcNFs1JkaYW8Qk92EWISVDDQGXyVu7JF8OYKRK3Jb6mOmzUgslUvS99R1G65&#10;auFYlK1QcqmOgJokGCCmyDietSXRC5ttZco4o0L0raNtM64Bqbbhi9BmaMC5AhKrq4ZQrDInVJfF&#10;k5KQUavysEw7o0CO91VYtbH0TeBu04MIh+cTaZjZ9B39poeCugymCCVBtVG17QL4pZrslPU+tUrm&#10;wXtD0ziCV0BsHVnW4LyeR0qJ4/HI5TQxHCcePj3z6ePAPFMt1KHvLbut5XbX0Hcbrdjali702OLY&#10;9EekwJvbG263HdP8CFkroUt+lrOCcYumkLWmOr3JsrjoeLGAXG1cl/vZ9x1d12GBnLKaAyAoJcKo&#10;bpvhuudagw1Ve8Zo66kUqQK4V0FKFZ9VtGdK07rC2fr5xrKCfiUXSlp6XHRsGaAYS0HbZkrVU8tW&#10;mVveS3UM0zmhNrcKsr/UqZQizGlmjup66IKj6Ts9TyPMtT1Xk1oN6jWwV8FRo30u5Fx0/NdYY403&#10;KioxTwOxpHXdXX9KUdC/jg+dU7aCyXXYWBSMEJDKBL1ME2Oc8I220J2GM9YLm13Pdr8jZ8vT44DH&#10;sdvd4X695Xbf03YZZy39pqPffcOc7zChYH3h04cn/vnffs/vP/yeD4/f8+HhO07DgWxnjJ/Bz9im&#10;0G0cvnG4bHFZv3PB4oIhpoxzls2mYbPteffmjq/ev+frd/cEa7k8nzAxYxNMxRCKobGzCqxbi0jW&#10;mMR22OKIoiiueKfG6KYQQjWhcBFrYh0rlQ0FCqoIql2VVaFIc6y8Wtnrsr7kXnWcXbfmelxBnKWV&#10;KuXr31aAx1Q2zPJcpzGRtjNqJFUkV9Hx2vgqUlsQqZqOr/OHgrzSF8Jqe6bz13mgLCHVnjKlirwW&#10;BagXFvXV6tlUt9c6N5dzs7ouvCyeutoDZqCCT4ZSsgpJk6/CyMaSS2KIAyee+ZS+pZt62tuON92e&#10;3f077F3L8G7i4c0Tx4cDp48DbdrQuYA34BEwljzruIbI+VKYzAzbM6E39CkwXjJjPPDh4Q8Mp8iH&#10;j//G8TBhi+NstkQ/MueC3XbQRkZrmYaBwT1zKk9c4hNRBroQ2Po7Lda1AecNJQkOh7cNc8l0vsUC&#10;MY/s2kjeJy5ypoyZQiFLxBLofUe/bfCdp9mqnILxuheeLxfOJ2XVDOnM2Z/wt5b7r9/z1a+/oWl7&#10;LqcL1p+ZverwtCYQQkukIMbgOs/NrcG9FexuYHSFOLRcLkZdySu7pakFjcRAZsT7jtBYiA7TdKR+&#10;y7DdcRx7TgQmmRhjpMzqppYuR2x65LydmDeeW1ruNh23/Rs27R5XgrIsncET8MbhQLWVSsKVFi89&#10;m/YtuZlw3jPEwFTU4EUy4GBxWTNOmZSYBIs+jgFryrU1FmXUL50TtjJxXhptKGtsYdbpe6RFhP9F&#10;nAIqEJ4EyJV9WbKusyyFOWUOq2NzRkiUWtjAFv3x4OO6mMiKlv5cuvxjzh9/yfFz1Pm/9P1++vm/&#10;8HPMTz/+o4/9xOt+6rw1mPiJz/tzw+7Pn2bMF/74+pP/8uO19syf6yj2Mkn5wama13/8wcPy02fx&#10;5W/Jz7qsmc++53KPck1EBKVXg9T+5EIIDaFRsWJbBQkF1F6wgg2pFNKca/tTIviANU5bCzTDIYqt&#10;NqxaWcRqe1WcZo7HE99/+JaP339iuFzq5wa2mxu2m562bejajtCqtWcUmGOiiPZ9zrOKdTogVsZN&#10;zlltvnEUY3FNc3XQSDMxDVzGmWkeGM5HtG1K7dE3m46ubwneUVLEUnBdz+39e2LJFAscH4jzQCpJ&#10;q3tWXTycVUpuLkZdnayQ8sz5ckSmiYLFhEDT9Wz3e/rNls32FuMaVYJ3pi5wn607L4Jf/cOLtNei&#10;K6pf1BYgSe27FkW9nfWqkp+FYhpwQpq1rexyHvGTqG2ndTUwlpWGLrlU4U11rhKFyZEyUmRCcoIy&#10;V4eQiZJGJM84EWzJGrBZp0KYVin2c5xpm0DTNFWQ1StTC4vJkel0IM0TzrWobaylEDlmQ7vZs9nu&#10;aPsNrQ/kYpmj3nNCixMF+axVy3IjhlyDS/Nizfop4Lcy61WU8RegAF9a3/4aLVSfv4e8SDj+1seP&#10;rulrYcR8ee2W9f9+uO6Zsj6+VDBfQzQv/7s+Jp+t8/X1pr798qj57JXLk18ya14yf5ZKUzXJfcXd&#10;AdWKUbe5UoEoTZSNKRiJGPFX4Mcs3Jzr52hhW4XgHfo+1iz0ZCEZdZ4yC0NnPQ/VV3EUTaaQ6mSy&#10;AAFLGl6B2+V+CEjOTNPEOKogIQXinBjGC955shRCq7ozRbRdwQejjByv4I5AbeHRNhlX7XZj1L1D&#10;jAbQ3lnMUjF3CgjYxU5Y8wW8h75peXd7z7u7e7ZNx3y8cHp44nA+EYdIjspyPF2OnIYjs6htundU&#10;5qJWHGUBtlSOZZG0UDcai4JlAqUkZb9UKpMxQi7qejiPzxw+DTwftMUkBNj0hjdvNty/veF237Bp&#10;LCUVLucRI4nOd7y52eDFkrPQd40KyF4mFSQO+j5dsCr9boqKn1Ir8FIU4VlpmDqmXQX2dI2V2pqn&#10;d7YUZcdiAGe1dcPZCvqoRoe16py0jAlAxXqTspbUqlvBmoUXUIq6GiJXwML5Oq7r/5wp+BrsOwwe&#10;bRu0OKIYKIkUM6kyQZyHUkG7RMFZiD4Tgse5UttqFGRJKTKOM3NWDSYTBFTCX/eclIkpquMa1eFH&#10;lnm6VIh1bc+ijGFjFTTSvKFU7Z1EoSYqzuG8psurY6apdH+qBlUWtCpcxbNtxuHUlrsNNE0htAkf&#10;Ipcxkr77xH7fcf/uhtb3HJ8v/MvhW7bNHW1oeXN/y37T03RCE+o4DEIeIsN84fx84g/f/oF//fB7&#10;Pl6+Z8xn5jKS7YTzBdcK+Egyidl4yIVMwgWQYpS1HAJNsISmYbffsN9tuL3Z03cNw+VMNNqa561j&#10;u9mwbTryNnM+nRjjtBokWGMITcAZjy+JbCBbQymptsYZZdp4X1uDFjD5xSpaWSO5XMXcFyBDCb1F&#10;WYcsLRgLkCQrU2dBddZiO8LnSaLmkJWhglQQ8oreL+wYxSwzVGFhqe18S/xrRNfcZWswUoWypWBQ&#10;ADY0VUJ9MWQwaucsKPvMejBJBZbNy+/4GWOhFE2prWMFUJe9SxEgfW9jDMYtDCKja0Btu7Jirvok&#10;UvUg5we6uIMpkDeesu3pvaMkx/3dV3RsafIzdvJsbE/rPE6suonNiVwmCjPH44Hh8BHZnpHNM6f5&#10;gePwyDkWYhyZh8zx9ECODspEPp+YfERMwLeWMg+YaMFPYCacjQSfQTJNF+jbgBeLCZYsmZQTDap/&#10;ZY3FG6fgcbR407HfvsGnhst8woqQ04yPgvMNzoWqc2R1nZ8zMaskwuH4xOn5yGk+UW4Km9stEjy2&#10;VXdUHx3NxuGImAgBFfs2pWi7WmsxO0H6mewzSTymgCt2df4zztAYsDmR8pExP+JtQ9P0uNlhS0OR&#10;HZO85SIHxtOZQyoM41E7B+bM5TDBaJg3lub2LW/vPRu7Yxdu2LDDxYDgwFvsaLDeqBMhuob6BC4b&#10;Nt0O429pomDHmTKcSelMKmUFVNZ2c1PqWK6MmGUzMkYdM9diZ3VvE9G9fdmyzGtdnM/H96uiJVcS&#10;zfpjqvCyocaApb5nIicwVk0WlhhKEFJaWqtYAt/XldGXxzrp+OscXwq8/xrv9/J9rovbL3vPIuXV&#10;NfmLvsuPvOzngZpf9mV/KkFymB99zjVB+I851kTiC6f6gzHxg19+wb34c87ts0RsHTey1HWvLBDj&#10;THUvWSoQakuXX33OUu3U93Xe46qqZqpnYbHKiFhRJr0PKUUu5wufPn3kj3/8E09Pj3Rtz/37e+7v&#10;7+m6DmMMcVZ3hSLCME+VMSSUon9z1mJ8oN/ucM7RFRUh1qqcavjklCBDCKr5Ms8jz88HOBjMxVJs&#10;wRih8YGm9couMkZbA6I6QVgAF9jdvkGcoekCp+MTdlCwxkwQ00gsSS28reoyiLWkkil50ACdR3U3&#10;EAihwTnP19/A7uYtptpoi9cd3eBqAKMl3tW5AQXHpDqRCJXqW69xqoHuEu5irFYdq22IYMmmkMQx&#10;i6VYT8yRMif6ztM2HV6EeZprAuSUKk8ipVJBE21PK5IpKSI5QokKRmWwxZEkYUVwNtCFQBuqUBoF&#10;60St1UvBWEvXdaQ5kaK6Ws3TSDmdsNbjQoN1gWI7ypSYLmfm84b97R2b/S1N02Gd5fH5CVzD3Az0&#10;uxu6zQ7rPKkkjHIyNfw3rzekHz/sq99+CsT9MSHjl8/5sw5zBbqX9/wcgP1bHJ9rxP3cc4Gq6/Ea&#10;ZPl8H1lG4gL+LX9dHGKgtmIu7Q1yDW5ldbVS4ciFWbECa3WcX4Gizz79ZYVVlortNeBQ0wOqhkpZ&#10;E4qX39xQKlBDrSZXjQ2EpWpvRNTWU+zqxrIAKct3UgHOhEUTGFcBRhFDcVpptlbp9MGqJWepYKqy&#10;ewxYq7bYplTrT7Mms4oPZKyxK/i4WIbmlMhRNT68Bx9MFQdV8VFrYbPpSTkzz4m+DwxTUl2SJiC1&#10;mhzjYqdd++mX/SLW5KeyMRZtCXVfynpeNaHb7Tz3t+/4h3e/46s3XxPE8v2/fsv5+2cuz2dGRg6P&#10;R3Y3W4yxbEKPtxGbBZrE7CDX6r9xaDtE1duQWulWZy3VzdBhoQKzzhtyRAE0q4ywuYJcBsXBvYXb&#10;fcs//Po9b+522BJpDESZueTEPGeKyYynmcvzoEzPLnB703PX7RlGTUxsUHZItkbtw0Wr/rZo4liS&#10;rEOtZB0Pyz5aioJ+BkhzrK10OrDEGJoQ1gQv1jbilLXoQqlCxHXQF1OBNqUzrDPUe0dOyvIpWphV&#10;oMZlbcsNDSEoq8UXh5WZLIt1vbYAZrFVHMRArfxapwmOAySpdk4Ufd/UFJrgayuOrMwj6w2No7qV&#10;WFLOpBjr9NG1I0XVDXLGU0om58p+q9fQVLaFC5roiBFSTsqKzcqM9Y0htHpeGNVUyYsdtdE2x6WF&#10;vBRVrTXoKf5/3L13dyRXcu37i2PSlAPQhmaMtN667/t/JN13l+YOyWYboFya494fcTKruulGlDQa&#10;KblANIAyWZnHROzYsXdOhWIK3nneHN5QNoLLH/ju+oFPL1FFmfcNjXSEc+J4vRDdgN1taJxns/Ps&#10;Dh4vASPa0iBlYDh+4F+//ys/fnzP8XhkSEe2j45dtyMbz2kIRJlod55iLVNS7YgYE8kWitGxv7Ft&#10;bVdSIMM7YbvpsE748PFHrscTjfO0tqGzDa8en/DWEYYJbyzDcOUyXhnDSE66JzurxbZU23xytaKn&#10;FKzzOg5E3ZrKIuxbnZeMWwCT2rpW9HusLmAUUfFtINXioXMGswAy1uCNX/ekUtQAIcaa/FFIuWic&#10;WTtbjWVt40g5rgBLSjeB5ZKqWcOy55SiAsXovrAw0nJlHZesAI+tGoIVJcWt2ldUK/T6+0a0HQyD&#10;9Ur/i7nqPyVt4apT/bZ215Mz6Hq2sKdl2QeygmAxFt1zMzgjWNF2ee88Dsd8DXx8/shwFI4+876Z&#10;2bev6dyW1nf0vucPf/oTNnrKVZBBbcRpYNM0bB8cL8f3HH98z4fzXwjXZ9zDSHDPDOHI9XTmeH7G&#10;0ZNypGv3tMEQxiuYSLc50HmHE0gxkOOM9dB5j/Gq8fLwsOdp85Y2v6VJW8qkuUes4uKN05aonKFk&#10;Q+M29PsNnWyx0ZCnCSSSqZbXpZBCJOVEJnGdz4zxwjBeeX7+wPH8QjQJgmM+Z3bPR/rDhcOhQ0xL&#10;u2nJzJQhanu+qJaLuosbsglMITDFmWsYiVNBksOWBiQhxeBFEGbG+Zlj/A7XWTr3FnGOEhLFFja7&#10;LX/Y/hP+6nl/3fPj8QeeXz5wPo5Mp4ydPVhPJzt2ds/ObunpcEEtzssE4oQSI6bTxVViBDeTw6iC&#10;9xJoveDblmIb5myYi861LGmNxVKpxSxkZYMt4YrqYi1MOZ33Rkx1/1vCrrtWb5E6XmssUL+r/lOV&#10;Jaix1f3zjNVilBbHAkjE5LzmdzHFCqRnXKcsNo1duBO9WoOsexDkywD2pwnvf+TxtzI7/pa//71B&#10;iv+q4+dArPu/raDDf/DxP6Vl6/ccv9YasgBOi1yV3D3e1upKiAHJgve6YI/jyDSPXC4vPL88Mw4j&#10;7ablf331//L4+Mhhu6fvNwBMw8j1ciE2SkdeNmljFQwoRfvYnTGUAk3TULLqwUhlB8QQCSGS5kjO&#10;iWmeGaaBUBK+63CtZ/uwB8naamA1aSq1HamkoMmJCClFcpx5mt8wXL/mcn7hdPzAp08/8vzynuv5&#10;hWm6UkpGrMfhYQkmQibEUTfl+lVKFcfL8K1YdtsDxjeVOqv9qkUquFOzUGvcOtN11utimYVbarww&#10;vpagqEA2RludsgUTENtgm54W1TBKYaCUTON7NrstVkSBnGqPTBFCiExTYJrnKkKayHkkTBPzfKWE&#10;GclVofIO2MlkYhYdB1Y1PJzTyrgyjZeNRMXPwqxU+xBUhM03LY3vwM1EmXG+o8SBeThxfvnA/vE1&#10;m8MjLZHj+coUC9fzmf3TKza7PeIchupysw7bOnbvqgc/4bYs60z5x1ldf05rR0qpjK2//1n+rcLN&#10;P/u3n6znCxxdJwV3FZ8CqhRQ9WsW8Kb+bWE13N3gn7yXWd1MdOwBVTh4cfpJSE4K3tSwx1BubWBF&#10;/2Yls7i/CbWtKsfVCtqU+5G0aObUKlhZgJyCECmSyJK14m8VoHFW27UyQq6oUC4GHEQjRKE2FVVB&#10;87o2OgOuOhHFkqswuwoT972w2fb4NuEadeBJQVsqfKtMyRgSc5gREo1XRouVsrqyrJX3oro5uQC1&#10;PQvAieDMkpwoA6ZpdL7npGD5rm943Gx53Dzic8P1WW1vH7rXNFPL6XzEieX1/i27px1DHvjh03ek&#10;c8Q2jkKgqO/uCuIokWVhNqGCq0S17S6VrWLL+t1bUWedVPBOeDgY5iFzBfpOeHzo2G9bXAXwpaiO&#10;izIPVdfn5fnCD98H4gSvHi2HTcvhYU/vDDGPzI0wOJiLtqRmUDBKBeSoKeGCF5Kry03W06p1j4QU&#10;LWSUUosqVRfHeHXpiykxB2XE5EQF8oSFsZRXzRgFQmUpvi3V07JcM6qoZdWJYanfqo34AnaWqqOh&#10;Gae+l7OWrrV4p8iKVPBlwVlv9Qep7TNVr0lqK5OV6hQoFCOElCvjV18g1euSc6aYqIl//Ri2MsXE&#10;SwVARQG+kmsrt56Hs6qZY52yagoVKK2tBboW3NghC6uikniJETadpes3tG1HGBNpysxDxhZ43PQc&#10;2gMyaKu3bzN2pzpv1kCMA8M1E53QeAsGLsORl/N7LuMLYjP7pwOdtcT2wiU9M8Urpplo2oTbCoGI&#10;pKRObVbItrBg3aZeU+0mLsQ8cx1OjPOF6+XCp/cv9E3D16/esH/a0ratCh9n1dCyYmh9q23iKRND&#10;Zeei4rtTmBmiOoWZxpFyooREJtTxsCzDi7ZY1T8qyiCRWohyXuOrHBUkilGT9sVVT+revBYx7vaN&#10;Um4aXzU/XcfurYVDl4aQ+CwfEFhjjSWmWXjPSzsqVMHkJSZRLG99z/oWLIAr3MTnFeDW+WDNcjGE&#10;mBR0THUxsrVlcRlzsn7mL+UPl31JgZxcCx36s4JLxhgaZ1fWdLai7mXTSLi+cBXH0SU6t+Xx4YnD&#10;ruB2Db6pxhamEK6JpjE0jcEZR9o0bKXh5FE3J3dhlDOX+MJlPFHkgVf7A4f2Ff3mgPvYM75EUlaZ&#10;glyBKrvoFOaCKYbdZkezsTzu9+w2j/h8gGlDjir6HMKMKSM2R6Ro4dF7LWSarJbgm8OO4TRhJBNk&#10;Yg4TJQniBbwwzGfO84nrfOJ8febjpx85X4/ghZJa7LTBNlu6zRPOPbBtDyqg3kYVLiZga6tczgow&#10;jpcrl+HKUEauMRCLxdotfRMpdqNrVPTqsJonggxM+cgkPdgNk0RmEtI49t0r2qeeh/mJ/sMOb3vy&#10;8D2lDLR+w+PmDfvuEZMN03nkxInUO3wjGGcQD3kC5kIJgTQNTObEJXziNL/n6N6R4wu4gTm+UNIV&#10;KRPIzNpGRc3XliLWbaiykBPXsV0zikyuDpn3mlZlJcWIMWsbOZVpWXLdW1AdquV5+r22IRrRGSsJ&#10;MeoQLPmOFVnqfljzJRZGzkpXK8tE+XlA4H72/61Vyn/r8XvbrX6JQbSkdf/dj38LkPXlv5cF+p7O&#10;uPz8n3Uf/6ccv5D+/Oo1K5/9q9QEyXwGmDZVnX8OSmU/X86M44WQRowV3nz1hsPhwHa71TabOxaE&#10;OKHpGhqqsLIxpKKieKu+gNH5nGKq1SIoRYgxqur88YXL5cLleCLFQAgKTnjv6LuWrmvrRi2rHemt&#10;HzRjbY+zGtWV6tZUciDMT4zDmd3xgW53YHN44Hz8yMvLJy6XEzErY2bdsGtyhhRSmjmfnglzJMWM&#10;FIOznuaPlo1zulPXlTFTVgCrfIaeS004b3dCk/nKWliqsJTbyrAI+BUQX/CA9x5vdozXE9fLmSkm&#10;fEhs+47drllpkiKGlPQ+TvPiXpbJaWaeRsbxokyZ4UoYr5o0IQiBkiMxZ1zKtK7Q+GpHmmtiW8dP&#10;DJGYkraq5cwcZ93k40zwE+ImxM5IjqT5yjgHjPPEecSZwsPukRAmhsuF0zgSY8AAh1evmPKSjCs9&#10;X3uBb73pd1Ha52P8LuD6Rzl+AorIAlv+15/PzzGTfgriFJ0Lnz3uXuC4jtuaDer4rSvUcj9K/d3y&#10;Ormu72V5Lbm7afW1yyxUAD0AACAASURBVCKop//pbNGWo1KiohMl13lVdXDKwsipc59CMRlTFmaO&#10;Og+ZCqmaIjdXIW4JDFWnSYyyfEylFiMRTCIZZZIgou5Aklf7XQ18oGQhWlFr7zq/jRG8VUenxhi8&#10;tfjsakuLgtxd27Ldwm67xbURTMCYTIya+DWNoxQ4nS9cx4mUkgq554TNtb2nJjiIJki5rrNgcPXD&#10;6j1NyowQZbh01uC9oRgN6triyVd4+f7MMQycPp4wQXiz/5ZsZt6n9xwet/zzN3+if2h5d/yBH3/8&#10;gTIVrPeUOCntHjAODf5qRmasJmVWVAcmplDvUQ1esyZSTWOUfWMtm1cdcjBcjgMnN7PpHa+fDuz6&#10;hhS1VYoCKdS2E6tvZqyQMgwDTH2icQ2vHl+T45ZhOnMhkHIgpREJFRC0uQIEChBluIVtBXLVDKFe&#10;6py02kxdKlPSz+t8wDUOrK6TU0yECKYEvFMwrRRtf5aVZVC11JA1cZTFXr7aM5tayLBWhYgNorpo&#10;MZJjrmBRBGtx1mtF1RS8N3jXQHU4DDEQo1aAV7cnKxUYUEFL3R9AjNrYL9BpKkVZMfm2XiyC2Zpr&#10;30AcEY0FfGXfeuuIURlRoPpBnW3wxVFMAZMRk0k5raL+MebPgIClhWcFc2pNxBjB+w6D43oa+PT9&#10;iXffnbi+ZLbO8/bwNW+2r0nzSBr0mgUzMvsLUw5c8kQaLL4xtF1DLonn84XLcME4y+vD12z3B6K5&#10;8uP1Xxg+vmcOF4qd8R3YPhOiAr+lqu2qxk+dd6JAqVirsYKJjGmkhMxlvBJyxsSJkAOZwmW8cv50&#10;5PxyYrqMbPqe3XaHbRwhzyp8aqvTXtB7Os+anDmqeHrRFol1lZVbrCGi+jSrJoyprpmVyaNgXSAE&#10;fe6SCKaUkVx1nMjr3qFf1JbSOxCngoHLoE4JUk7MIZFy1Wuq6yMlq2bIst0b1Y2yVUA4V+txcllr&#10;A662bkkFGpcYolBUs6YCm7no/bBGxZ5zKYSYCSEpi68Kxrf+tjdQyqrNI1XXUEA100oF6xemaB3z&#10;1NAX0b3EVCabEUMJYDpP12/Z2kd29onOHvC2x7aO0hSSiyQfV/abtQUjkSgTsRTETRxMw7Ttkdkz&#10;SqljByQUfOt5ev2Kbw9/pj0fOP7LyDC8ZxoCjckY72i3G8zOqlA2AUELeL1vaZsd1m4oeBUnbyw0&#10;qvkiOam+UCo4YzBer7NJYJPF956QRXVyciLESExZdTqtIdpI8YkUJy7xyPP4I6frJ4oTCFva+MTx&#10;4cL5NDE/FjZNg7Mtrs2U4skyIlnBxRQjc04MeeaSZyYSURp8+6Quev0baAIhTarHmQUrW7qmxbe6&#10;Dl7nwMDENU0IsPdbBcHMI9vdA73dIYPnObywsTvePn3Fvt8xjyPP5/cMLzOHbeSwE7reIh6kVz2m&#10;OYxczQtX+cQpfuQY3nNpPxLjR4obmHgmpBOlDGAmRLI6CZY6fhdwXbRoXLTxt+4P6wpYNwoFEylV&#10;JqEWz5ZHqdKNqawczVPELnHCDfRZj6oRJynWmChpm2XROZFTIiZdP1IEZ+taTViAnLukvk5I7t+A&#10;u0CUG4jzn01r//L4W4Cc/86gxG9dzV/8e/k8WfnycfnufmluflMp+L0w13/FVf69o+3XnrfkOF/K&#10;S+gfV1zkZ58H8sX1K7cIZ6mWS3WTWDZWqABOUADnfCaEGURo2oZt07Hf79ht9zjnqp1pJiZFZE1d&#10;FIxrVgeBmkYRUmXL1AUizDOXy4VhGIkhMI0j0zgxjiPjpL+7Xs5Axllt42n7jt3hwGbTq4tVjiw9&#10;16ayG0oN3ItBF5dcRfHwuslKxPg9mx1Y39N1e8RuQN4zTBMhVXApq1iXsXm1g0UKMUy8fHrPvxrt&#10;zW2d52trabq9BgS1p1uj7Rr6i+XLY1l08x0IZm5ZZM0hi9ocA+KK2j0ai0ihq8F7CJnr5UiYn8lx&#10;x9PDgbZt1mApZ7BNwrWNVpmSWuy6psU3HdY0lKw2pepakqEYYkHvfQo4m/EGLJmSIkYyjdNkz4pB&#10;rKOUoEGkNZSSmdPMnGYKI10bkRIpRRjHkYzBi9oNt51n0xrStuX5PHL69EHdZvoW6Vr9vIUqtFYD&#10;qGWGLzjB5zj++vWPdvxX7Es/PQl+cdG5B88/Y+ywknr5bB0RboIG9aUXLGZ5DqBAy7KILaBNDXrN&#10;/RpW9UD0ZUp98croWQCioq/HAuIsbBxRRSbuAZ3l37KAQEufOZWxsIA5kap2UkVh5fZ5Fz0cMlIi&#10;UlRcUghYiRSr2iimOrUsLLtStHsliYI9uYI+BaXYe6fgT+MdzlsaUfq0uiGp40TXGXX4c6qzswjG&#10;eq9J/jgF0hBWR5nWC3MFa5eJYZbkp9plT1Oh5IS3YJ3RczF6Tk5QhzrxtKah8SrSaHCYq+fTDyfi&#10;KBAKbw9veb35A4GJvGn49s1bnvpHzpcXPn1/4vxxIEwZY9U2tSTWSjy5tvN4S7Fl3YNyzuRUrbSp&#10;TBOoQIde1KZxvNq/YtvsOT1feO/eY6XgRUjTyDwPzKNaoIYwMaWJxra0fcert4aUrnz0I20jKpDf&#10;HwiTY5pnJCRcMbhscMVQxFbupIL5Zbme6H5jVjhbmSSlVCvxZWjWrTYGiBlsimB0fISsLUxS549x&#10;mnDHVFkHtqyOI4rd1L21VKFua9Z921R9GWTR3qktLDEyTXouq2aLZKxRcMw5j3VWq9hTYQ71Mxp1&#10;6jJil+qCjqlS549oocIghJxJWQGoJTG+sXnKbc0Wje/WFjpvcVZF/nWGF6x1tF2H8w0YYZwHQpoJ&#10;swrjx5gJsSYKfjEHqGWPci+yqxpYzjUYLOfThfcfn/nhX868fB/ZSsMfX33DP7/5Z14/PJGmkeF6&#10;ZZgM8/HIMUTm1hG2HV1rcd7S9h3Oe3KCbf/A4XHDq6++pd/uucwfGf/vMz+Uv5AjGKeaRUghFRV9&#10;LlUA1ziDZF33zCKgbet5WygmqmZRa+i2Qp7hfDnz3rwnj4nn90fG00jnPI+HR75++w3ZZoYwMOaJ&#10;axoZzhOp3NhuKUGJBbFRmW1uAW6orLEVcaNIqW1TCrou7W9UoCNVdonie/q7XJkraWGSUYHA+v7V&#10;0G19T1MZ1FmqVkzITHNimvUxTVMNPGRhqJUVyFFncFWvojKwa25Z1/XbHqR7Rl73MKp+4Kr5U8pq&#10;Na4PvzGOYm1dpKgY+MJ+u+2VVCbPoomlbASpgJHkctc6BqVqqC17WtM0dK5n+/iKvfuKx/YbHtqv&#10;2ZhX2NIjuba7mUKRK1OeicZhG491jlQSw3xlniaQQN6NbDceLw9cUsRPM6m5EkvAiKXrOh5evWKz&#10;fSJ8+kT64SPzHEjeYLYdm8dH/ENLTg6hYTYDKc5cTpkcJ7puoG16etPSdR5vOvzcwAR5irrWzIEw&#10;RSQLne0wnaURS7CeYhw2F0yMug5ag22NslEx2CkxmBf8YMhzIKSIl5a+6zhsH+jbDZI9OaqIN1i8&#10;VzZjDoEYBtXazAVLQyc7nAid75DdE/4h0hwyxc9M6cowDsQ546Rl1z+x6x5wecd0ssjmSnlxSNL2&#10;qu22Q2zEiGM4jLzsjsgFeunZNOoucLl8Ip4Ez4m8Bzs3yNbhmp6mtJSSCdPMtZy52BODDMx5JubE&#10;kGaSXAlmINkEfllHTQVe0i2ikoXJzVJnWsGZssRmLMBl/Z4XQw5Z2Z6mFCxlJcqs25zROVcqu+Ye&#10;DL3FjvfrutQivALsseh+E4NqdsbwpUbOSgu6gTU/Pcr6If5Rjt9iEP03xnbW49eu9m/97Z6OuQ5C&#10;bmPmv8Xl+Z0nuSKov/D8+832s8csSP+Xz5MvnvflH9fk7P7NFwq+9jheh4Hz+cwwDIgIm82mMm8c&#10;1mmfPiKEeaHeVXFFY0kpMU+ptvDUzS3rwhNiJMawViuGy5Xj8cjlcmGeA2EKlKIuVJt+T/vg+eab&#10;r3FOq9Nd37Hpe5qmqbT/pEKgJVdKYCZnZYdM86gaN2JJpfaDFt285zgzp4ZMr73KrdD3hTlYij2T&#10;pytpHsklUqr1n169oo4qxpJT4OOP78ip4K0nA1//4Z/Y2KqxUDIlR+pSudKdf/EuL+Neow9dHAXV&#10;41hvn1qsSjFUshFdv2X/oMDMcDlxvV7pmgYxnYI4Ja96Q6ki7cqlsYhpcI1ht3e0bU88PJKCiiCX&#10;NDOPA8NwZR4HStKNehyujMOVGEasZNrGsN10NN6Q86y6DzkRcqz27oEcC+NwpW06jLEKGGE4kolp&#10;JsTA4ekrdv2BEBPXT0eeP7zDecfjH7/F+F773GO1UK/B323hrEyO8vkE+TWuy98XUJc6hz8H89fW&#10;qr/7VnU7n99i4twXUPRnbkBNXbhW2nzd9L9cvG/PX96jAiosoMmNqXf3EH1ESfXxixZPqY43Op+p&#10;nAAFY3JNdZcvjcJL0WzZUM+vYkJGcgUQElI1atT7piYiFVQVKfW9EhQFJCkRIWJICtxKqo/VJDvJ&#10;0quekBKxJFxVWpTiVmtnZy1d12C9IztDyYKrrSbW2VqRLnXuRgpR1yFvmKbEcFUNks22Ub2qFCnz&#10;vLaAiohqWFiLsYYYMgF1AfJiaK2j8RZHqW4ohsZ4fGloU09vt3Sux5aGRMOYLbkY9rsDf3z9Rx78&#10;gU/zB3ycadKBdLZ8+nTh5d0Vm3oeel8FJwspDzdAsOi19s6q1lll50iuIWOptr1GE+LOOxprsAib&#10;bsPTwxOv9m/YuCPTaeByOXI+vhAmQ066ByBCIjLngBRL1xgO3QNNu8P7j1yPI9dx5uPLifPxE58+&#10;vic7oTk0eCyt8SuFXcUjcy1K6LiwYtfRUiTjrNW9KKmmSLZl3bdDLiu6nMvSDlRzeAvWg3FSNcQr&#10;fX5hma6gYk0ei+DK2jy1Aica4Nc1RWk35KztRSp1VEg2VRCnYJ2ladUtLKQqhFzdL41Z3lvdtpQy&#10;L4vpVo0tFCwKITHHpA6JgK3j2ujJVkvw+kWu7SVS24ogpYC1Qtv39N2Gtu8x1umMv2SYCzEnHTNG&#10;NQCRgnVmBc8kL2sGdc7rVTNiSbFw/XTi+P3E8VPBFcPXrx7589s/8ap/xYYNrt2yZ8dLHjiPkXg6&#10;MV4FF3uCNaSc8V3H4fGJzf6JzeMD24c3PL39FmyDnD2H7mu2/jWjH8jNBWMDocxV/6gCX1U/hVKw&#10;db3MOYJRW/piCknAGItrLSU7xhA4Xq7EOZGnzHiZKREOfcNue+DV0ytMY7iEgZfhyHSMqsVTCtYb&#10;fEmkOn6MQdvQ7SJ6umh6LTGmDtilU60Y1YeSOmhz3XfFFgV5rDoBqW5XIVXwUgSsVX2MZdyynEN9&#10;fxGFSFMqTFPiOhQFMSvAXHB1W9B1ft0ciqIiubb85VQZOUt94S7xLKmCyGtrrwJnS8FYP+2SuC6A&#10;1nL+N/Dm1oJy2+vuk5MldRG0AJcrm8ms4JLu81ZkBbia1rHbbXh7eKSXjo0INo+E8JExWHJQ91dT&#10;2Q55ypRRsNHhpME7i5FCspFhuHC9fsI0M7s3jofNhiY9UtrA5TqQzplxVk2u4iyya3APHd462qc9&#10;/dMj/eMT7WOPNVt6uTKWC8N0YpoHUrTE6PGNwXpL17VaYBgNkUCKE9OkTPrz8YwTz9PuFQ+bR9qD&#10;o2x3GKdrZUy5ipgXcJCYwTX02ZK7kZEXkr9wPl9ofcdXr1/zx6+/5XH/iMESp1qcRdcTZ7TFs9RW&#10;6q7tVKvKPmqRoZkx+4Q7FNwuq2ZbGZnjSEwRbx2bfsOm2wEt4wDbVxPXTxfyEPBicFKIcUSSxWZH&#10;bxsm5/ElI2kkxjNzyExTwaeZlg1N3pDOFucnNvMOcxDmNhBspvSC7xp6u+cy7zBxIJPxTcFbR3YN&#10;0QxEZjIqd1CWGChDMQK1c0AEqPpMmjvcMJC1Zl+WtvYFUK0utoIC7PcI5brn3W06cgPoSy0qqIlO&#10;ZgGHUirEpKzfnBaAWG6tVQs6tJzVz2E0X7ZW/WccvwUO/VJy8HO//zJw/p98fJksfPl5PwNyfuG5&#10;/6OP3/MRhTtxlZ8/liFW1v998RJSK3c1yS85M04T1+tAjJG2bdnv92y321XMqpREjCpmZcXhnAMK&#10;KWZyikzTrAybGNd+21QDghCTVgBqz3aMBWMbthvHfmfwvqFtW/q+r4CNx1q1hXXO4ay6y+SkQpFN&#10;0352+XJRd6aYEowXbEoqSOliTfwKKQYKDdBgpSOGgUzDdmcwfoO/HpHTR7ieSPNEyUEZKEXtTq0I&#10;3hrEWKZp5uOPP/Av1hNzwbqWr75xbA8HrTIWDSoyIEuf6y0DBopuQCtbYFkl9bsmujcQG6mVqLoO&#10;ppjw1rLdbNWeXCDHmev1CiXVYEj5DCkltRFEENOCOHWysR7XbTA8KJshqaZEzpE4j0zjleFyZRov&#10;zNcrl+dnUoJpilyHI8cyc7k2bDYN1qozQYgzc5xVtDJGckxIfKFxTaX2O8R6Ypy5DleOpzNvvhl4&#10;+82fcdLQmMJwPfPjD9/BpmVv3tC1G2V7lVpVKwVZqsXrKL9NpM/YIP8gxy+1Vv2XHDWRLjX7WRhO&#10;y89QA9xS1mT2y2Mdr/WvN7b+HSW3KGC1VEl1GN+N95q0rrBbrWauQM4Sodfnr1SXu9cUuekmCAWq&#10;i5SeU23IqucpcldhEk1KrWhLpKmAkOrgKEC1OmFJRkpCRHvDFdRRAKdIZRnmXHU8CiwOKUX1e4wU&#10;vDU40RYF5wzWWowxtN4j3tKuejBGGTlWA7UQIyUHZQcu7UgiTGPi5VkT5f3e0TQtaahORzmvSYox&#10;BmeryGfJlX1jab2nbzytFyRnyqwi584YdUUZilaitx2d32PdnofDFoJj3x14bJ+w0WDjREciT57p&#10;DHl0HPrXHF4/4TYwuZG/nv8vXD4yxUkTQM9KUlSWVAWdvKFYAyZC0HvlvadpG3rnaIxn022xxjGc&#10;r1xOF6ZhZB4mciikWVuRirVIY8miotSBxFyiWhl3DTjLeUz88P4D8zTz8ukTl9PA4WnDV7uOzjcY&#10;axjzwJwDMSpIsiTAC+QHsgbLguj65lWXJqXF8h6aOr7VHlkDXlImZmg7bRtrrFVgp1qGW2uqsHbR&#10;4L3OFbFqECGaoSrAlDO5CLYYSlFx+lI0BVZQiNVdqJSEsaXq6kSo2lFGIt5VhkJtv6IsgpcZU/Ja&#10;aNDWlMAcCtcxMQcVwxUDbSOIX+xw5QZAVWaHUXpsFS1WAwTd9xv6vsV6qyKqUYso6jzksNovs7JK&#10;lxmfq8MVSNU9AYqwmPGWIsxTIoVC76EXz8b15DHz/i/v+Rhg13Zsuo7WWorVYg8hkwfDFCLH8wXj&#10;GtLs2W//wEP/FV37Bs8jKVtsutDKI1v7itCPpLYhyJmUMgavTD6s7n2oALAUdfTKRseWyJKQlgoU&#10;G2zjcF2mDEXbl0vRdjeneiYpJE7HE9IYoqQqbKwtON57EkKDCh/rmKK25+iqmquu0eqNsbR+idxa&#10;roq2I5WldUkE5xZAwqw52XKPF8BocWdiBT+Xv+naVxBK0rhwmgrzzCq8bo2llKWVW1N2ZXTV9D0D&#10;Ka8JZFl0cezCtKwadDlrMim3uOpWzFykBGRl6NRuqBXIMaKtptpOeNPDgVtynHNa93KpQvYLWGNE&#10;wS6j3nw4gzKYhdpmNHC8/MAlPWOm72BqYGzIs6EkdSL03oIU0piI14wJyobZ7g5sd3u8dXy4vuOv&#10;f/3fBC68mXa8+XaP64BGMI1jLpnrOHK5jrh2xuwaHv/0NYfgeNx/zdNX39AeDti+YdNtafyBDSPD&#10;eGYYLsrW9Cqgn8nMcSRNATMV4jwzh5Hj9cjz+QOn85nG9DStYWs6mn5H77daQMFgk7JyQozEMiNi&#10;cZ2l8UJqXjOWF4I5Yz8ZbGo57LY87Ha01pNCYs6zumcJkEONVWdCUFOVTb+h2/QUKUx5ItqZldWY&#10;dO45F/FmIpeAmFzzGIc0nn7T0u4Lu0MgHSfCeWB4OXI5j3x895Hz85E8BWxJxOnKJQVsFzGmp1ih&#10;lIYQBk7Pzww5Y0zPfprZlR28trRdj9tC2nVY4wgj9LInN1dsf6U0J675I6fwkcv8Qi4TOVtSqY5Q&#10;i1ZTZZvpYL65aMrd+ORuj7rpWq5w90+cqn45N6eCOcvwF23xRQ0VUoR5Xhh5t1MrWQ10HBGWivtC&#10;07zvsf9MyHU9xX/s46d6Mf9oKcfvO34N6FoWuPWx+gTE1P7U+rM+mPVG/r2BHA22/s7HrwxasyY/&#10;d/k/9yPmy+vz+c9f3pKlSsuSPNWNf55nQgiUAn3X4VsFVZxzGmBUFo2I0p+Fm6BbzVu0PzJqhd27&#10;Fu89zlhCzsSSsU6V1GeZ1K5wp+1Zre+0v78mNku7lwiIUXFevRg1OC1KSQdqn3HV+AEgYYh0/b5+&#10;PnWxWsCPGAJts2PePBDmkThfuQ5n2nbPdh7ZTieazZbm+SPD9USYB9I0qmDmkn7a2u5gC9frxPsP&#10;35NFaPst1nsVpXONujsVc7t5Qm0vWVda/dd6y8pn82DRf70XKDNVkCzlooyfWuXp+h4hMVzOzONA&#10;Llk1gir1XDWXDcaqAxiihrS2JsILMLReU2NpnMM1Ldb32GuD9x1N07E5HNhfnjgfPzJcj2pN21hi&#10;HJlCZhgm5qDVDhUhLEiIxDmoK5nzGOtxMSDTxOU6qsNACOwe3kKGFCZengfKd+og0byqTKg6XxZG&#10;jtxrM61X8N+3C3z2bPnpvCu/9NifXTmW87ltiDe9pLtX+OUX/eJ3hfvXVCotrI43v3XcLbHyM++1&#10;aNHo96UKetNQWIRzF706Vkp+vtO/qdeh5PXi2dqCsrQ4lWVRY2Hn3O7cfdGGmuwUZJ3DS7+KFbO+&#10;98LG0Yw3K8uGtAoVU3WpqpP1mmQuGjkieh4Gde4xdU5o33lSILcCOkiu7SVVurh+T0V1s+Cmz7PQ&#10;6K3UxNxpO6RztSWxZlRS57E1CiAVsor/5kKKE1gFIYwYFTPMGqKphoPQdh1N03K5DISQq8MFKhRu&#10;qstWKlrVD7UFzWQshs52WCmkEkhTphSHlBZiQ5KWxj/y+vAndv1rbNoQx0KeC+liydnQmT12Y/Fi&#10;IM30zYZm+y3+YDCdENuAvXh4bzhdXjAtSItWGyUyJ10jrDVY5xE0gyrMNyaHWSqOwjAEvj994PI8&#10;cHk+M1yveFdom1bBbLTaK6JAeRYIJXGdB+YA4ynyw4czH54zOV2Qkpnnia5v2G93bJsNvm8IEnGz&#10;5xKvUKZa6b9j5VDW5C/nwpwTprU41+gYi9WVJVfL5np/HepaJTFgUlJhaWdrsQTkTk+m1OB7ASgM&#10;ypzBCjkpyJMWELEyDCw6JjThtthNdYM0riaiE2IS1ggQiBFiTLWqu2iX1E9Yqu5JriKaRT9rKpGY&#10;YZwL1yuMs05NUwellMqqMMogUuC19qcs86YyZHVNUFbpOA/kedSqfUykxeXSWRrb4JyrRSAtCuW8&#10;mGVUp7i05AU6nxrn6ExLsIFooGsMTe4Jp8J37z8wfRqZzyOP2wf+/Mc/8OqrJ3zX6L5VImUqXI8X&#10;Pn38hPMbvnrTsGte89B/TcobprMhG0seW+LVYeKWTl6RTQPJMhehwRDTUMHhukuVVB3hsrqDCpoY&#10;maxuUxmkGGWomYJpDLaokQJR9+pxHvj0/J5hPoMzdIcet/FYMWz6Dl8iY5hIOeLdbanOVR1VXZWU&#10;BZMr4ueMVdbQAl7XNtScM2RdM529yx9rYmiNsmyWzWUBMvLSFlVXalO1l5QtrHMoxUSVsqJpoG2s&#10;JtZFKEnbvBedQi0e1C2gFh9zUkDFoPGVxpA1vi0gKSOi7ehL7KDAldqFL4wzFWeFUsy6k0uNm0SW&#10;WO1W8Mh1P5IlaRVtb12ihHv26hrHi67vMSVOlwvXYeRD+YhJggkGGz02dpjiERHsDG3rcc7W1pWE&#10;LQ292YNMwEwjDaf8kffDO56PP/LuYtn/2LA9dHjTcL2OTJNwulx4//KJvN3hmwOP336Ft1v221f0&#10;uz3FCiNBNS0lESWTbCZKYE5qcRhy4Hi1mBHkCi5aXBQkZgIBmkC3d3SuwW8spgHbCNl7FehOte1m&#10;FqY5MccZcUlFz72Cj33f0/U9zfkK2eAAiZk0zeSsjHdMAwZimJkmZY3nGGm6HucypqjGUQiBiYhE&#10;g80WiQKdgdaSxJDQfahcL6rF1Xna/R5vGmxroBXCKfLpdOL5wzMvLwNxgr7d4faJa/5EDjMhXGit&#10;wTQOaxIpT5yHF/IYgA2psTRvenbNBr/zsJ+JmwEpDbY7UHzEbWfs9sok73l/+T+ML4mUx6oNpgy7&#10;+yIvOa0spEJemZJrIFgU2FlQ2xvjrNxaUivqkquQ3j2b5yfHGrMtP1ZjmlQIc2Ke6pyoj4m1RTFE&#10;cCEEclLnGuUEyGcVQrWiq4mpfH5yt2rtMil/IdRdLsy/95BffpXFZvPnjnz37nL3/988lsD5l07n&#10;V0CQ3/N5yxK8/+zffv0VC8KScy1nJUilPVbEvCyLJDfk7zdO9Jc/Y/nip194oZ95+u8aC79zAK2L&#10;/M/8/pb+3X6+/93P3f+/RYtJJ7RWsVJSar6zDmtddSbyqyXlUu3TjXIBTKpCvOQ1dzVGaddN62la&#10;jzUOMZBj0f7VqPomjbM0boPzjsY3eO8/+/Aa4FFFEzUBWj5jqqLIIBjr63ARpQ2X5foYsAog6Zom&#10;FL9s4IXSZlKn+jrahhXZTwPzOBLCzDRfeLo88/LpI+/fv+PDh3ec8zOZESmJbCCKw4lWHY0XxnDm&#10;w8fv+D//e0PXNWz6hsfXXykDqBTENuSkFrJGLMbaiu0IOUXE3XQX1vsvNTEvnwcQqVblSo2apzRr&#10;EiQF0/b4UkgFhmnEF4NvbvoyOQdiHMllQllJ2t9tjKWkRJimqn+jdHtrNXGJMZOMQzYbtrsNBwFy&#10;YhzOXC8vxOlKjjPHlw9cpsQQLgxX9bU1RhNIJ17va0JbTZK6vGiffSaeMrEkdtcTvt9qal6E5+8C&#10;jRQ2ApvDI8Z5hlffcgAAIABJREFUFUYsdRdYtBrqYrFYM8vSq/Ebx5frVqFSw2FtbVtqv8vj6xDU&#10;gHKBkhYhOJbxeg/53Fyb6lmy9jIvVG5Y17/1DaTceOo1kL0BH1BqorqIPuuf5cv9tn7Ge5BJ6pqr&#10;XytbpZ7u4oCwaGJQFnHuRXh6mfdLBkB9vp4bpQqmloVNI1Bp9BQq8FHq/SrrWFf7TKmW5fo+RipA&#10;U/V1ctGkL5MxiwBJCUgFcKS2ORlJ6/tnWRi9Aqu4pYrramKQNdhHnaRsreYKhVv7Vn3tkqAETfKK&#10;tlXp91sbl67phVzDRFPXMGsF5/xqD70u6BWZLqLgiqB25CIJ59XJpm2URSMlkWZNvPNceNzBV189&#10;8fart1yGSXUmAoj1FEwVQNaxl1OszEkN6GII2OL4w9Of+ebxGxgN48tMvEK6wjQWLB09f2Dv/8Rj&#10;80RTWqacuAwj02UG1FraOI+UkcJM4zPSKSifE5Tk2TevedyOiHGUdoIuMsbAdY6kVFQ00ywaJyBO&#10;WUFGMk2X6HuHt0K8Jj7+eOL53czl04TkQtcUDg8e8Q4a1GkwBfKYwIKxen5FhCnPjHkimUgxMMeM&#10;dYk//vEtrx+eeNw/0LQdxnuiFI7DBT8dOc4v5HREJCAmVvvmRC6WmGAcE40XjJcKXGTmHCtTREEo&#10;6xy20bY5EpSQkcq+WcD1VZB11QOzFEwFkbQ1IWcNnlNSi2RNXh1Wqph2BSGdc2y6Dm8N1mgZN8XI&#10;HBI5FywqWFxAF2NRUMHUqL9UAEaK1BYRs8y8undpq948JqZRV4GmgewgukKRqPpXQtU/0rXHkLFV&#10;t4qiWigpJYZxII+jimVWWNY6ZfUK3Io8VRsop0RChdCTLNopi95fxhvBmYzLlsfmif3OYHKLpcNc&#10;OtIE0/XK9WMhvmR6C8ZZuoeGLEUdoJg5Pp+Yr4HXf3jNP33zv/jq8Z9ozBPnIRMFIpHLeeT8MZCH&#10;HssTvX+ia94i0w9Ml7/iMBQ/UVyk2EiWyJI+larNtewVVBRv4dE0rcZJEvTv7c5D62jFEPKZcL3S&#10;bXp2dsPjfk+3aXi5OM7jmTiPSFIVPmOqr1+W1U0sRAXhUgFMoTFC6zQ20KQuUfJcHUX1mip4rcu6&#10;WStBCtxRC7Yr0CFqiR6CIs/GCuKqk2lKWiBLylQxjQJtnfdV2++mqWhKqe2Xy+5XHQtLWRNYFf4u&#10;iMmVOYK6hhYFEFVDcdknlqU367wzlpSKaqxU9rRZVv1kyGYB8tWtTW9YtWfPymxfRME19jb1nKqo&#10;cmVMZFmEufXep5ywRQsMxgjGzRg3IzhtPfWWZFQPjU4wjQFJzCaDCSQZ2DR7mjeG5thw+RR595eR&#10;7ocLfWOQ7LDArj9wcle+P/7IFDoOrWO/6Wg2hskPzEm1ZRKCmQ0hjhzHD3w6fs95/EjKA5hIMYLN&#10;njwI6QxN7Dj4PXu/57A78LB7wtPh6encDmc7YhEkOspciENiukTGc+JynbjMJ/oHA1GYmonTeGQ6&#10;RWxoMaknB0sJkIeZmAYMBt/3eK96Q9MYmK5XLpdPzNPIdtfjbGAqjuE6cZ1nsrf4Q4fNDklQQiBc&#10;LwzlhTEfGcKROSmQY/qOdnegcT0bNpjRcn4Z+O7DjxzfH5HU8vDq/2HbWMbnH/nk/pXh5QNhHDDm&#10;jNCSjOcSnglpJjNjTKTxD4ResNse2/fgZhrTIXQ8di1mK8hmYHYfOMaCNe91bymZZHS9yCnonEPI&#10;scZPLLGTXVmbS7HNmGVdqeBPoc6DylotZc3tRBYgp66zC2uv5hoxqpulrZ4uJUOOVLfaQpiFadKJ&#10;KFQx76IxB6qRE9V5QvKt6lir9fdpbVmS2hUxZUEe1qT2l3R1/kNAnN84lsrpbz/uJ/jTLz4wcxNl&#10;/NvPowInv+v4d6AVC1gh6//Wn9dU5h7tq1+LS8rvft//xOM/5uXly4/+k9dfhrp88bdfuzK/NNZv&#10;+hyqmI9Be+PN7evuRer7LqJ1ddGoyec9OLloOtw/NyVFxGO1HFio88q+UccKkUz6Ofv5JTFfBg/3&#10;SfcStS3z/A7QqtxXUwy2fD73l+/OuXV9yCUT454UFdRJKfBqHrm8PfHqzQfe/fA97979lZdPHxiH&#10;MzlPFGtUHSNrpWKOEynDu3d/pd9s6Dc9Yiyb/RPFQMphDcizgM167YyxeGtJZf4MrNH7syTwv3CD&#10;a3ySa/JvqmNJa60KTQ9XXURFdShcTozDQI6BkCOpaG+62t5arWzFyDSNKoTstPKm1WGtzBkpFGfp&#10;21b7szcdpmuZLifCPLIVQ0ggxtE0PSkFDJlpnEhJnQrIBVOUtl1SQpg1AJoz+ZyJZaYLe3zbIbZh&#10;OJ34UDJt1UZo909oX4YCYZrg3AAOqUkId3vB33os69Cy9lBul3/ZNtdZePe3XEGQe7Djs2fWoG8Z&#10;f+Xub4Wildf63p9pIpUl8Cy3k5C7d10XiCU4pF6HRa53Gfc3jZp1rTXCwru5nW65/VzPt0I+lDv9&#10;GSXhKYhTFreoBeyp4MkiAavnr4N1cRnXXm/9XHk908quWoNdBXxsfX+DzlVlAiZ9v1wZLyUCcR2n&#10;VAAFkq5LVBZDJfZZVGtlEbFdAB8jIMXc/b5wD+IoZJw0ginxDsRJ9fqgAROLQ4QmP86AWME6g3dS&#10;mTX1bpTCYg+qylUKylqrdsfOq7vVdtvjbCGFQBwSac7sNpanxwf+6Z//Gdfv+d//+h3DlLiOyn7U&#10;li91j5CSqk6YTouYlQrd2UTnDnz7+n+xsw+ks1BGy3zJnD4NzENm2xwwaYvEhsa2lJIIZLIRcomk&#10;MhPziOQr3kRKGTm9nDj/eKWIo3vaE9pCZ3bILhOaC5M5Mdb2s7bVGo9ZxkcplNrKgQHvCpuNx4rj&#10;dE4cjyM//DAyHjOdt8iDCu6GnCCpzXiWZcYWSg1oK2+DpnO8/aZl383YKDS+0DrhsN3ydHjEuw6x&#10;HREhx44UPdEI8zyro4vPFEnEGgQXrAoLJyFlwxzUnWScJgoZ66DtVJi1itVUR6lITro+WAuxAjgx&#10;BgXnqz2siEWq61ZOhTlG5jkxpTsHM2fx1pBEZ1RjBOcdfdfgHdU9PRJI1QHIQbEYcQhUYGuRbl4C&#10;8gocyTJ1FJpEDCJO520KJJVw0BihoSYKup5k0cDflYJkIYooiFNyNUYA4xScCnEm5qKFGecwTl1x&#10;cp3rIRRSqkBBLqQUqgiusq+sFGUAiRYiGis0RXDJ0jeP7F69Yf/wlk18xA496WIZT5HT85mUCq9e&#10;P7F73SObxJxOvLz8wDweicnRtQfevPoDrw7f4sqOeDXEsVCs0Xk2C63Z89B/i3g4PO3w28L701/w&#10;Zce70/9H8VeyuRLNQJAKQolQ8k1QWjGAOk8zCqwJCm5nZVF1bUPvPDYX4hj0freOpnG01lPIeKyK&#10;dotQUiHNUCxYryyfEtP6ninDXLVpJGrBoGQQMpak65FZ2lJvgL+Yap3uFJxc2iMRqkaXsgopaBtl&#10;pTuKuQW8Itou2nrd5rwtOLnt5VpH0JaN2gFbWQf1MUtxeAFzav0mr46BaItYEur2ssbRpdS2dyka&#10;m5VCLKIgqkglBmh7puQbQ3XZQ5e42K5xQQU4y7LjVlCn3kwRqe1FaCuvVJdAMZhc2ZwFclHdx4yQ&#10;zVLQMxXANBiZmPOAywNzmjFW8A8bmkOLNA5KJM8wT8piUeLdwDS/5zwmzj0c/My2/4DvWnznsb2n&#10;GEFaR7dvmRn4dPmej6e/co0fyOaK2IJ1DY4NpTgyjt4daFpL329xu4ZNs6djg4QGiQ0hCTEV+uxI&#10;l8T0KXB9jkznyDwmYixM86Rj3Y+crhdOpyvjOVOuntb0+Oxh1j3MmoxrMjZFxGTG4ciHj3/lfPqR&#10;EAfG2BPyByTC5XjhPE60uz2vuz/g2VFK4nT+yPvrXzjnHxl5JsmFIIPO40uDPG9oTE/HFhc64sly&#10;GhPBGPbbJx4e3/J6tyVsXtHR8qFYPlz/whwnGmPxraHb77DmNcY8YuyBzeGJ7mmH7VrV5ssGkzzW&#10;dhjbEfPMcJ45pokP85FP1zPX60BKAVzEmEgqEakto8rQvPnfKimiZoVlaaUSyLqn6JAzqrlkFKTN&#10;RYvLUrQn9qbFJuu/KXddF5S6dygbNOXCnCBOME2ibc0GSkk0DkoScsgQI857qgVj3VyKLuK3yfhF&#10;wvozTJz749fsVv8ex3/Y+32WxP7Mn38lB/zPADh+lQHyGSLx0/f/VT6U8G+Eqv77Hb/16T7TU4K7&#10;pO3Xn/1LY02qw4WxQim68y1ADTWQXgC3z159zXB//vWXHvyUVOw4xqUiSRX3dGsL1aIXknNeaX4/&#10;c6Z3b8z6nJ98ZLl/LFBUvGv9Ta2wr+BuRY0R9T0wzpFSxtUqKKVweHzNmzff8M23f+b9u+949+47&#10;Prz/gR/ffcfx9Mx1mGkadaoq4ghz5nQ689e//pWm3eCbDX9ut/S7nohF9Vw06lg0B0S0Mr/m5j+z&#10;lv2arlQpBms9YrQtwRnNCBrv8c5xPL4wzzNd2+B8Q84gxtOZRmuieWFDWGVoxYQZHNM0YsikHLQV&#10;IwdlI5UIl0TXery1kBPzdCVeB3KcoFj67YG+70nxtfa/5cD5cuL48sI8ToRZq/hFhJgLOc5472ti&#10;pF9zDPSbLb7dMo+Zj+80sPJty9umxXQ7tSo2hVQ3rwUgEZbl/7fXjC9bXG/D+xeQ1Tsc56evxS9q&#10;yfzqUUGedS0XWMud67b601e9QZrKCSpF7k5vAbMWPPTnX8PcPaYsgXP9MAK1eFKBoPUNlaVSclqr&#10;pVKUTZJLqedzuxdLdWi1k15sFlhAkopNrfuxKAumnvPS7rS8z9JeZda2LW1RKEUZOFowqfbgkhDU&#10;eUcqeKW42u11l9YnqRbnOpbq9SrlDhiqzIraEnLvlkW5Aw+XcVj0+tpKpTe1Cq2ftwoxLNffiJ6r&#10;3Ngb3glN4+j7hu12w27X4x2EcSIMgThN7Hcd337zNd/8/+S96ZccyXXl+bPNl9hyA1Abi0VKp6WZ&#10;nu7+Mv//XzE6OhKlFskii1UFJDIzNt9smw/PPCKAQqJAiprR9Pg5uUX67uZm7127797PP2PXeaZx&#10;YJo8kweCl7LlYu0dIxgl4qNJUxI1yCGLywiGzeqKermkyi0qOLrdxP7pyDRFjHXiZoMn6YBuYFnX&#10;KF3RDyP9FKiXhtVNzcF7Hr57ww9/eo2yFb9YrLi5vaHKhl2MPPmDlF76CR3Or4E2Cps1aHleIr6c&#10;qHRLbRpy1Ix9z+5p4PFtIk1gVhFrK5aLBetNLQD0YOl8T0ihjEeJrMKppt9qw3qz4HaxgjET9iNd&#10;d+Tp8RGNZdle0y5qeacmhU2Ohpoq1cQ4FG0pJVJJiHaa0yU29TAFT9ePHPuIUtC0UFea5BMpZGKS&#10;EokYhD1pbcJrYU2E4PE+ohVUrjDDjKi9hBAZe0/Xe4Yh008iZGwM1HWgsgpnMtEocBarM4OScmdT&#10;3sXgRfA0JUVMEozrub9U5+RTKSOZfSqCDCqWxDhjrLgNEYQBaZS4ixmNlEdURlzVjLw3Z5WrAurO&#10;oLaoFxf2hVjXTgHQYKyU66BzYT1EVArnMfyiZOdU5qnPv8/W0iFp7KhQsWbZ3PLF8tfc2s/RfUs4&#10;ZtKkCJOcz3K1oLq2sIj004771yt2T6/RtqG2Sz7//FcoGvbbQXoD7XC1pbKKTXMNd79k9B3GGdY3&#10;K0ybqeullITrhLdPDPqRLikRLy/Xz0WidEqlFCe9mpQy4zgSh0SlNYu6olk06KjROTBNgd1u4Nj9&#10;wHbboa3iOB4YwiDPN2tyENAvJdHOM06LqDBB+sHSJUUVib4XTaiYcSbT1hnTKLEDpwAfBQSR8iZx&#10;OEuzEYGilOLH01jl7Fk0X6UMuvTBWuNcpEgwFqBI3hujQBlNzMWxb9ZK1ZRy+vOE/gzkzDFrIZJK&#10;Ilraw6yJM494ICFKLho3Mi8g5ZJKZWGS6XNMljLkUGzksxLNJ9FdFva6Ok8CJWaG5XyuFLFrOVEZ&#10;8opgrKTmqFRGpCz3/rKkUnFmYyvAJM3SOmnzxSk0FqZVVVmuqiUr16AShCngU+C4P9J3nrH2PJnX&#10;wtLTiuXVkutXL7B1RR41dawJauTgtwzxLZ4tKXdS5pdXEnOpClMJq75eNFRNhW2tnEdI5OwhKawy&#10;OF0xHj39k+dw3zFsA3FIpKgxyqE9MERxVhoV0yEy7iOMlrpdoUNN6BM2J1SdUNkT04GQRt7ufs8f&#10;3vyGKWxxVYa8gNBCiOyGLU/7gaV5wUovaCrDkEaeute82f6RXfiB4Ha4xUSyAyGNjL0mphZLTRVb&#10;nF9RpQ3t6iXXmxtae0VTNzhXUy2vyDcvGbdPPOQfBby0jsXmii8++4br62+o7B1arxmmxGK9FAfI&#10;DBa5N4HI0Ce22z0P3Q/cj9/x1n/HY7qn0z3JiPaXNlpYfalURWRpY6eYbQ7PKEAPSfSvQpQJW6Cq&#10;Zewz1gjbGSnxEwCSUqquTiDy3OgVMrapXEDhqAhBEaJi9OCHzDQmSKbEOMLIzpMme0MIFou1J0rl&#10;pSvJ+64aH2LiXK77KVorn1KW8pGt3z/sJy3/bg2Y5xKLi+8/+d9/EHb1HNvp3G3+mfvL/+uDOH9u&#10;u/lrAIEndxm4GNzKu3QJEc0D4wXomePzx59peKfSH6CqqlOZ1odAnPm4HznbiyTv4+/x+31Cmvf9&#10;3jnNDl3viHxpKXsiCzXeGEftWhbtms3mms+//AVPD/f87rf/yu9+92+8vX9DylncOYwh545+8Lx5&#10;+0Dkt2RToVzDF18ZXLMoVqkXDiNIEOx9RFv9zjW8o/tV/r78fP5b2FO6CEoKhVchlEptHQrNNAXG&#10;KVAtalarjaxjHFm5c4CSYJomxmEkpEjM4gYWfcSHyDBNxDAR40SOE5REPoWJ4EcIAZ0CRmechuWi&#10;YbEQ60dFwrULYtJo04PuhCI6U5w1p2AlxUAcOtHWSYE2Rkxu8VPH09vXUjfdNFy/Mmi3JGkpt01J&#10;nQEChSQhP7P8VKfs3Nz+kkX//CrPL3MHeflz/tcJ1JnfA/mnzGYXismJdaPf3/ykYfDu4STUhPP7&#10;cQJfTuuf9ZtOVtbqrPkyv78i4i3PUtg5Z/bPDOSIYOtcFlmADz2DbpmTel+ekaxLcDOexnTBcEWn&#10;CySAFgkmoejHJOUKCmHoaJWwhbcu+q3l/UOCGDVH/HOZxwxYlTryk0aQEsBmZiXNZVUUIeOZlTTT&#10;ms/tKZ2sv5UquhMUbbHCdiRnsopgFSFPBD2S0gRU4tbUOKwVwLeqHLWtSCGjOMjsmjVM3vP27Vse&#10;Hp7wU8JIN4bSAtwYzan8zxowylJrxZQDKsH2acv3f/qOfEysq2tW1Q2tWWJry/q6Fd0zZcVml4TS&#10;kbpWNFWDqxSHY4c+OlwD7cYRhxpjDSkmnHYsmzW3i2tyN/J0jIydsP6MNlQ5EkKxPteulNdFlNZY&#10;U1Frgx4d/pDwo+f4NDAckjBAECHS9bLh7u6Gly+XoDK73Y5xOzKlmXWAlLgmAetClL60to5KW1Ku&#10;mPYD9/dv2T4eWa9fcHMzYW1L309kDVVucL6iHzNxSqhmTjQVSUM0Gp0NeYpMcWLsI9mDrYrlcECY&#10;LUnE+EPIhS1wdrTSZGHzTOV5pUh2YLOMWdMUOB493RHGsZTEJLkHOWaiyQQL2WVUmiB5gtdYjVhO&#10;IyV5Ig4rb7w2AqCFlE7Fl7n0L1rpU2dy0qI5xQ0CclqXaRdQJdAWXKWpao2tZj2YwsDRhW6vzhzb&#10;WStFGyPgpjp3Z8IcU0Unama9zf2DtGUBbkqSzNmVcsZZrbY4t2RTveJWfcnL5mteLL5iEa7ph8A4&#10;9vg+SFuoK1xTUS1r7LVmoVvaZcVhd8uLF3uaasWLm68hN3QHAYpt7UgqYbKltQvs6jOm0JMAlx0q&#10;JDbuM+J1xDWK++H3vD4GmI6QDVlp6UdU6T1ChnAGKkyZJU8J/BQZOwg60tiBpqrQoWbsI/tdx+vX&#10;PfsObm6fePX5Am0RO/LowRiuVxu0q8pzDuTsCd6jpfoQVx68KuwX3ye8hyRVXFTW0tZWtHC0gAqj&#10;n/A+42NE6VhsttXpei6XeZJPnm8ubE55xq7ShYmniqBy0WJUotejS8nhDGRQmEogQ9L7tuBl2LqY&#10;z5/jLmG4CdDkpZRqkr5YmQDJlLY+VwxnsgnCPr4Yg3QpadYFaNNGYttUXEHnyY88g0vzeiX+u3zP&#10;ACnlUsIuUvMwiIBk5mLyb54Y1UrjVIWuDVXd4KpGLOoPA/vdSJ1qbl9+xtevvmTTLgjR8/D0xPc/&#10;/sjueCCkHaM6kkJg8AO9WmGvBhb1hhQV/VGTTSbqEWMTDk3MtsQHCqsqbLWgba64bm+4aW9Y2TUp&#10;JA79gXDIxF5RmyXr+pbKNPTbge5hpHsayJ3CJIszhuwMbQNZH0nGoJcvUElTqwXTEKndmkotSV6T&#10;LagqEtIRP07sux/4w5t/4Ifdv7HYGNymJm9GQtuTp4kw7aWBrFpic2A0FV0amHSPaoQpQjVBO5DN&#10;AR+OBKXIeSKlBh8HUp5wxrDefMGmXqOmGnxk6Dv0OEnpmmrIyZExKLOgbq/ZXL/g9voFlb0FFhy7&#10;UeQr0MX0IEPwRODh8YE/Hb7nYfiejid6M5BcRFcKo62UNiqNZq4kKO5fORByYGYvC+0tlfmkXMDU&#10;fMLPFZLjuFJOG5OW2GkuyUImDZQ2Z73DVFhnM8syQwiZMMA4JaZJxqswSdswFil7w6KSIwc7l1a5&#10;8lLO7gAfLgw6axeck77TSz2DPZyTxmcD+f+g5S91qfrouf3Maf9ncHy6BHHO5Qf/8YsM+v8PHUwO&#10;+Bcvn/KY/pptVJKN84zAAACA/3/lMT4qWP0cU+G98xMKnzhaOeekBv4DoM3H3MpO+50hyZ+5/p9o&#10;ncyuLZcg1EUf8FzZWc4asgzosSRldbOkbVfcXL/k5csv+fXf/D3f/v73fPv73/H6x+/p+pGUHMYk&#10;go+8ffsI+rcYV2Ncw6vPvyCmJEKeWgJkY8W9IvrILOD3c+5u53PMJ/bU/EBSVhDTKXBwpqJdLvE+&#10;MHkRFF0tligF4xSJcRItghCZvLiNiaNYRFuL1Y6qcVRNTR2kNCr6ET/2BD8xjT0+REKW2X6iCM7W&#10;VmGCzCSJ64PCZ0vSFcoldEyEUQIprRTGWaZpLAwqRYyBKU6EJCDRor5G65ph/8B33waMc9SLBeub&#10;mpAgqMwMo+RZoV/B7Fb03PKhcUBd/vzApuq9LuX9v+dt88/8/f7u3/n9YgMFBaDiVO5DAV7mz5L4&#10;Fb8D4lxyc356/BmwmDnqUgZ1srYsYMQFklJAGiRDKiK+ep7unAG5XHRv5vuezqH8LHg9T5NKoJ6Y&#10;hR/nc81ze86Kmd+UT3o7ssI7LgogLJuoiFksWmP05OzRSmjYpISzNRiZ5dVKXN90uW8aSDkUgEhB&#10;yqK9UEAXOVg4gVTCSJJyb0lGhAZ/1g+Kp+cjbl0CmqdyH7kM9jOnfeakSXkk5pGYRlKuUWS8HxkG&#10;qFpYLmqaumYaPd1RtES6ruNPf/oT3373I09Pe5SCRTuXOWisUSgllti5jL9Wa5Sz2EbDpNnvn/jt&#10;737Da/sjC7tiXV/RujWr5opVu6Jt11SuQjuHcgrjEiob6iZT1RoWhtgY+nHLw/6Jh8e3PG23qKRp&#10;6xWNWrB/fWC737HfHkgZFssVSdcMvsMZC2jSEOmGER8Duqqom5rlag3dxP5wYBgHhp3HJtisYOql&#10;XfipYxprhg4yiePhwDROJF3KRaw6x49JeA8pz7P0mrapMEGx63bstlu6TpFTy3plUNFQVw0Oy5BX&#10;9MOe7AsLpbYkrUQUVAkzzk8i6q4TtBXUraGqrKA4ZEjiRlNUVUGBT4idsxZQOs2sABCmmE2QI8kL&#10;Y9QZ0HUhzGQBcpxowmOVsGOsFRq9KgBloiTZpojc5kzOAZUyBi2OKJTZV6XIhWGAVmQdC2haEBbZ&#10;G85lFIamlb4klqT6rHUk91crBTZhdMYqhU4ZraR0zFotEytz/1SGtZSyOF+qTCAwl7VqYwrAUXqn&#10;BCmWviifk/A0gLOaxeaar+5+zS+Wf8ed+YpVfEF81OzSjm4YOGz3hDDhGsvAgVWzoV22NE1FvVlj&#10;qorV4o6mWrNqXhDHiu6YiEGRhkTfdzKmN+BaS6XXoDQqCHq6rluW6zVL3+JfT9w/vSZNotlUmYxX&#10;I8YpQox4L8LDSoHRmawTOmtUEHwnZvAe+mHCqo40eJ7e9jw9Tux20hauYsaZClc5+iEwHSbWV0t+&#10;/fXfc3v3gtF77t/+yP3bH9gNTxCh1QI4yvBpmULCS1coM/lWU1ctTW2xRmPKM9P9QAxHxkkAjqqR&#10;MUls6wXwEOBDQJR5bMlpbkOl2srMQIk44KQL7RurLWgpQcrqhLEz26UrVUCcGcxRpRVfgjtZgD2t&#10;lJQPAUoJOBgD+AjGzexL2Xcs4stYUDlijS4gfrkvOZ/Hq3nRBcAp1leJudJfTlKuOl+APZwmQzRK&#10;ytRQM9VJWBVJBOlTFGFqIhhnaZq2GGs46rqmnxJ95+kOImSrYkVrN7y8ekVdG65Wj2UCYSIyUjWZ&#10;EEdy39OlgX0v2mXaNsQgIsBRJ5IWyp+xS6wx1HbBenHHqrlhYW9o9IaahjBFDrsj497Tbyd0qLha&#10;3mF1Q5Vq8gTTbmJ47FGTY2EdTVtT2YbGwpgiKWvW65abzR2HqyOHXU8cDda0mOiQ4XyiH3b06YHv&#10;H/+V73f/yOgeWV4viRvHsQFvLMkk4gKa5RK3ykzuSMyGQUW88wJiJ4VyCe96JnZM+kCwGgjoPKGy&#10;I/mRPmk6f0NjVzSmInuF9xkzJcgVlV1Ruyv6acCoJZVeoVLF1EeC6rFaUekai8Upg44Jv+/oxj19&#10;HLl/vGc77Qg6sLxesrn+gqHSHJTmqAwjmpA7YvalTUjcGnzEZ6Ewnt6BOa4tAI7Oxe1NGwxFRydK&#10;O9W5uKkpeSd0YVBaa+cAACAASURBVPPoU2woXylL+R8Isy+OgakLDH1i9BC8VJsbrbFZ46yhUg6d&#10;G7J3hMFhwf8kwTy5WlwuHwjML9d/Lkn6ayXIgpT9efv6zwC0/DWXZ+9lQQMv/vz5bcqSPvL/5xLy&#10;/5WWnwAU7/z9PF/po/dVfRzQvGSBvLvZDB789Djvs0XeB2kuWTjvgyozM+eZK3knIf9UQGdGj985&#10;/4tz+xDAM3dcYCQ4y4mghfKqjca5hqZdcXv3GZ9//g1ffvkrfve73/LHP37L7ukt/fGJcZoY+pHp&#10;h9dkY1mur2iXC9ZXNxiMBAk5guI02/LcvfwQA+nyfHO6SGgzMutfsDZjNW27wo+B3XbH09OecfRY&#10;a5m8Z/KhuAgItdIYS900uKqiqitJAkxxRYleNG7GgaE7kmOQEoBxoO/2dPs949AxDR1WAcYwpohK&#10;GWctyTTUy2tM5VGmI7Jl7HZM40DOHkMSoURFEbZPTFPPNPT0qmPRXuGzYto9kZVisVpS1TWqWoB2&#10;YMTLeB57ZrHij/UMzwH5ZwjkA9swAyEf+rtEmO9t//7+LlvavKQZoJlnnOdpuXnFC5aMsGcEOJid&#10;lEpIWJJFVTY9n8tcNJYLE0U+DwVIUJzKqtQcapZ1VHHzUDMQEyU5y4lZL+EUnHMue5qD9ZyFDq9y&#10;iX6JBSQp+1Gq/DQXfY+AUjDrCxS2T5rvZXGpY277ot0Uc0KlCDGQ4lRYLkAqQTJWavx1cQa6vKcp&#10;lBmrAr6kGbRJBTyS+zILKufiaKNyKCVeqSQQ59IychEFLesKeaoUmaTz8005YWwRCFTl2aYiqoy4&#10;VeRSaqC0wofAdrvj++/31E6se7PSPDweyMBypWmXFSevLwWxzPzNyU+MQQgNWqEqhY8Db/evefIP&#10;6Ggx0VHpmtXiiqv1HavliqZd0CwaVusFVVXT1A1ZL0i2Qq162grCXkDsH958T3ccudrc8sVnv+Sz&#10;66/ohyP7cEQfHDlaVJJkliFJmU6EFA2tablZLri6veHq+orKOR4e/sTbfY/vInmESsOqhi5IItgP&#10;gddv7hn6R4yR/i0ooRqIS1gRPo0SBMcoY9CQRWsgRiulJzHhQ0aNma4LXC0q1osNbdWIztmUSHVg&#10;0ktUnYhVYNIjE56sPKGIcmigdgpXG1ztTk5jSomIJNmAlvLjnEqZqS/W5lkV0d5zH5ZSwipN5SzO&#10;QF5kwBCiuOtorU+lU5CorKapXHGQCqQciquQBOg5e042tZqzaxJKyj+Ke+RsYKBTPtk6z9rr2ggo&#10;U9fupN/Tj17GlDQrX53Lto1VhaFZtE3yGaSOae4XCtabwXtp+7MHhkLKXM7zTqUHVdLfzDoOqtw7&#10;KTdruFpdc3f7kk2zwfSW/tiTg8E4qJeOiGMYBmI+cvCeNE6EYcWQLJVxorVXVWhTE4OUqUz9yNgV&#10;ZhMZ6wwuOFRuqJsWU7WQpZQOE6EyLG2HiyvwFYYaU0WopcwCHaSvjWcL7JgVJAE23AzI1hkr1TrC&#10;lh0Vu12g7+HuTvPi5ZKXd7c0TUM3jlQ03CxbfvX13/E//v7/ZH19w8PDI3pyTLuRIQ6kmNFW0ThI&#10;RriKKntilXAqUzfQOIdRSko1KLP2SuOco64rQh4JpURSK3HlU1qfAIsTm4Y5d0uncloJF4oAuJod&#10;A8/MnBxlnNJKnr2a2TKXw+78q+xa+r2ECH9npM9WIvBts5ZwQRuMFgFXXbp6XSaALsfmOaaYy5xU&#10;LhW6hUSaUhbZq9LfUK5rlvOPpa2rGazM8j7HC5MDwVcVOpY2jJwPORPGVMTBBQDWGConjOdVu6Jt&#10;Fjhn2Y5H/CjjTI7w9PbA9+kNaR9ZLGuy8hAi2Qem3JOslD5WjdSHxaIn51yNyY4pCPMwZ4e2msV6&#10;wWqx4HZ9zXp5Q2XXhEHT7ybebu8Z9xNxiOUrUZsFdd0yqYGkE1ZZYh/oHvekXpErj1mvMMqSGk0y&#10;kRQ92VqapiYbCDrz2Pf04YC1R4Z1TRMVqTrQ5dfspm/J9QPNekTfZHozMqWJPGSq3LJc3NK2V+Q6&#10;8hgeiYcjXicGjhzSlkEdibknxo6BjqQmsBSB6gCxQlnPNCp2xzV5tCx1pM3XrNRayqtyRWgHVs1L&#10;/PCIS0tMrEm9ohsHcspUNtEuIPtAGGGYDrx9esOh3xJthnXNZrlGLR2Ll5Hm5cRQLXk7wMMQ2E4j&#10;+64r7SaJ0UHRSvNZztdWWhiiJSLMscRepwYMISRUnsihsEQR7FFhsEqX/GFev+g1pYxKs6lGwvuE&#10;7zO+S/ghE6YC5MRM1hGTNNlqsjXESRMGIIAlhHPykk+TGB9YPhaCf9ryqSVY/19ZPpb0/qXw1XP3&#10;5+MJ9lxO8ucv//6n+p99+fTSqr8O6HgGaz62zw+BK7ME1oeS4Jnd8z7oGkIoiv76J9t80vWod9f5&#10;ZCDnNMv/03O9vLZ39zfXfgd0YeVYZyGLwKuULgmbYbW+4u/+t//Kl7/4Jd9990e+/+Pv+cO3/5P7&#10;+zc8PDyx2+049B0xZo59x//+3/47t7e3tO1CTGqil1lPxD3ko7fgAy/PuZz0HFzPL0rMkII4myht&#10;UdpyOB45dD2LRUtVVVjncEpmOLV1YhXvLCgxZDbl3GISBwiMxRRrSOa+OAaGoWPo9gzdkeN+R46e&#10;nAPjMJBixLoKlxJVsyGGiXboqA4L1FONf3jN8dCjVcIEGZBIIhyroyKFgI8T0Ue0rRii4vs//paq&#10;qXFVzYsvv0G5Ru6R2N6UBPoUT/3s8sH2pJ5rY+9/nt/58QHs8NMWdbnvkrmU3zVz6YBc1UnQWZ5O&#10;AUjKe6d0AXP0KWiUcyp021mTBpjLk2YgB86Az3m6WwCMlGantFBAHBHsleR4li6eQR0Z+HNhHJxd&#10;RwSQSIXFcmLkFCBHmDzl8Flc8dBgzOyAkt55tlI2SQGzkmgVKAiF/ZNyIMUg5QvBQ1WhnENlcfc5&#10;33YBqCSwmJPBfAKl5H2fGTflZ46I2PGcORRWkprZTRdnWcq+xC2rSBMW0CeXY4rTltSWS+gfSTkW&#10;adlcqPuikTL1PU+PPY+PsFyCcT1127BcVVSLjHICkKQTaJ6ISorNioGSJIx5QiMz3lGJmKzSkTiN&#10;DDEzREc/HNmGe/STw7mKpq24urni9uaOzXpD7R3VoGmrjNUBag9WxBmbRcMXL37BL7/6Wz5/8Q0q&#10;ZhZ2g4qO7x5+zzAeSeOEGwyHvbByNusrvvjsK778+ktuX91RtzWPj/dM25FdvGehArqdsCkw2Mx6&#10;oVitG9ZXBtRI8BNhKs4qlQabi/NiLgFwIkd1sm8OIRCoqNwGrTXjGNluA6g9KbRctS+5Wy9Z1Rty&#10;jOiFwamKWI2wjOzjE9vxgZwHGqvpU6CpK+ralgpBecYhThjnpIRIGZSWRC4jJU1ZKxEMDgmjFZWx&#10;4hBSmAhGqeJg47DaniYkQjSkPLNqMyF4cgpUzpTPzuyvrDXaioaFNoqUPECxjBb3K5gnxwAdi0Z5&#10;IusgpTNFR0rr4mpoZcIj5YyPHmV8mdlFmDjFbScj284iuinKeKpyJqhYrKYzKor5wfxKRSX5MWWC&#10;WGUlGGcBt3MS8CMWtplRkhRrA82q5Wq5pKoN/bjn9f478tM96amiCgt0cGQXWd4ZlnqJjz1JeYJ5&#10;4u1+i9Ka1rTUesHSbWAyHLqOfhfYPR7p9gNGW9arJdfXG1xaUmWNDiJIm5QhASF6gg+MOhEGhU4W&#10;qxxKWyKj9A85oklYK8BXDLmIiSpUFvZuVRsBfELCKYtGStZrN9DeGP7mb7/iF7/4nLat6bsR83Sg&#10;0StW6xd88/V/4Xb5NSo6rI+s9AtumgO+8RzGLUl7pjSRlID2JidaB7rS1E1F5Sxh8kyjB5VxlTCt&#10;0QplDc4ZxC1SOuWzFEZ572aWzcVwl0s/S3muqgT6WsnzTSojJqUBEMF3o6VmNJ3AwtIu1EW5fplE&#10;SAXQE+w9EwmYpEjKUGmDNRrnLG0bMFNpl4VJYxQoK/uuCrNNQFdh+QjbpzDX1My2nMudOX9dgPWk&#10;IkablbDuCqNHKdFLSfEMcJJBF1JsDAKaGiOC5zpLiY3BkCIcDkce74/84bf3/PjDPSRFXdXkSfP4&#10;Zsfu9Q6rEssry5AP+KkXAC9B3TiW6w2LdkW73LBafM5684rKXpFyBdniC7jYtBWb9YKr5QKjLUPn&#10;ObzZ8/Q4MhxHiInGOZQzpDDhw8hx3NH5NVfmijhaxu7AcDiSe4UygTz09J3CHiJqPZHbidwlTOtA&#10;acbe0+/3DP1ENJHFZGkT0B4Z7RuCekCvBtwmEOuJPh3xKpCMIauWtmmItcOryJR2xGzwKjLkA31+&#10;ZFBbAkdQnqQNGSfnpUVEnRikRDRP+HBg34lY9JVNmLamdS3toiVv4Hq5JTxFmrjEjA66jE8DfpoY&#10;zUToPGjNFD2P27fcP75BObj+4oab2zvMC4tqe3K7Qzd7MDXWO3JMjMee7W5HwBdQEUJxfVUaGScw&#10;mGxOk2cpzEBOCeVSIGpNVpHslNRbKwFxZMKnzJRhhNWjpA8Ovji5xVgmgYQVmLxGRSV6VxGSh5wD&#10;OsKIEiByHOiPir73WDwXQM7zkXl+L+P/udKqjy0fLS/5KwI9z5VbfWrZ12UQ/rHlfd7Gvw8O+Au2&#10;fo9F8lPk4i+GlT7p+j9l+dCz+NC9/2s8/58wXZ5ptz+37en5v3dK5ezPt/kyw7yoB/lQKdWZrZLL&#10;7Njl8Qri+942AoByShzgLEQXQiyzzrYkMaoklRflBR+9p88DOR/b7lIk7ifbqvItn1vPfG6zsHqO&#10;wppRJclOSTQ+rHXyWZKAZb255ldVzWevXvL111/y7be/5/fffsu3f/wDP75+ze9+9/sya2r527/7&#10;L3zxxRdYW8lAMd+LZ/qq969xfl7z/6V2fL5H5ZnNWgZZZjVRhqZdMo6TgCtJ07RL2rYpwI1EPIlM&#10;iJGYhIEgddsSpIjri0Fj0cYKNTNHsIaFM9RNy3I9slxfEaYRPw4cjwemcSjBl5RUmRyo2iXN6opq&#10;sRStHmM57h8lsShsDU3GltatsrBznBLtouP2ge//+Htubu/YXN9QL5VYGmctNQZ6Fuc8QZbvtIsP&#10;Mc3eXfL7m/zk3x/6+30s5qPbvPfZ/Hqexrg860jMwI1soE+CuxlUEnq3ktKeuRlcXvP8/QwLlXZD&#10;KfkpBz8Bq/MWJarOF+CF0DkiWqcToGt0nrGeU/Q6k29yllInmcU8IQil5EqEggsFBq2KiGOWsztp&#10;GmQBGucDzPozJ8Cn0PXJknwkUglLMjGKDoQHsW+NAZ0cKjmUNSKkqma9nFm0+Xy/dS7Co6qUkyXk&#10;PGadoAuQ6p0bcKmAUErO5s9PWOtMJkD6qZxCcSwpAFEKYs0bImGUEhPvA8MwMI1CC18shH2zWq+4&#10;ur5CW0M/jRy6jjFMWGPIpYxGEqRi5xullCCJFqUkOEo0GsgW2xhs1OX6J8Y44acJ7QXEGI8HYj3Q&#10;6x22E3aH05HKJha1Y5gGxImqZr3csGzW6FBhY8Wr1TfkLyqWzQ1P/SP74xPb4YEcDqyaNb+4/QW/&#10;+upv+OKLz7Cto/cdud+jx4o6r6gaw9pkVk2kHyJ123Jzd8X6SnE4vuX+zWu6zpMT2EZsghOZkFIR&#10;+JU2rrSIUcScsJXj6uYafObNDzu2+4mh74jjls+uO8brRLIaqyxLe4VdOWg8qZ7Ivabre1wWrps3&#10;A7a2KAM+eMZJtIAyGTtrxRnRGcoqF0akMDOlXSc0onvkrMJqVd4disthAW2yABgkCgiaSDkSC5AT&#10;isi3UhSmi0brknwDKarTOKK1OCmqpE+6OSkFwBSmSxJQdHaqNMJwslZjnPQRKQQJ4kFcozQnG3Bx&#10;A0pnd6mLfiIkUDHhnD4lyEqlExvpNLTNGTuGnMzJjSiGdGKxKAXKaIyR2CPEiWP/xJv8Hcf7I2q3&#10;IG8d7B3Ot5hoccZye7tmc9UQzYRPA/3kORw9YFhVa9b1DapO+DQy7SOHp463Pz5y2B5p6warX7Fq&#10;I65OKBpSNPIaa0c2pZxIZY5TRxzFjl0jTJugRkIYRQRJKbSyaKVkIkZoOcVdz+CMQ+MKY1Cjk0Vn&#10;WC1a1quGr758xasXN1hrWDYLVu0VxJa2fsHavWR8kl7f+muunCc0I6ENaAxdeGKKE8lEss6QIk5r&#10;YedWFq3AT54xeJQGHwKuCqKDlc9ah3O8mE5aVJHgvVQRqhl0uRj75rYw66UxAyTiOShlVNJGtRL3&#10;zdmx56SXo6WNXbK9T2NeiS2lTcsB9AwioqWPdAryrFkl/b8pbdgYQ2XtiTWeU0RrhSnAujGlNFjN&#10;sdKcop7julniIebzOH4aZRSgdPmfOr/TBcSxCDhkjcO5Wt5xn0k+MXaBfvvIYT9x/+OB737bc3gD&#10;G1OxWV5xU91hJsX+4ZG+f2KYHPUKnDIoZfE+4CpLU69Zr+6o7AqbNmyqL3l19yvq6hpnV4SQGfqp&#10;gFoKmzJ+8Bwfd4RtwHnHam1ZtBV1ZRj6I49v3rB93LI9PlLXNcu4QB8c09gj2nVin92FjsM4MW13&#10;1HcKs8mkKmLbWoSBq4bFqkLpROcHxtTDGMh6zxAfGfOOWHWgIj5GBjWhnMG4Gq0WRNMwKgEvUgXY&#10;QEo9wT8yhgfG/ERKg+jcKSXs7pxIUTQhTXCQNEY3JNXjU0cYDSasaFizYola1DSLDdfrW8aqwyWL&#10;GRXp6IkhMYwR6IhjJKrMECYedk/0g+d2dcuLl1+wvL3G3CmiURzSln7s6dSR4/HIfr9nu9uy23mi&#10;BledQ1znhOFpijnA7FAljJ10Yj3OIYrSiaDAYJhFkbM0f0KSCSelDc7K5GiMmWn09ONEnELRcTLE&#10;ZFFJ45RFmYA2GbxMHsecmbTo0elqJE5WXKs8l0DOT0EJOM8ilHf1k1L7vzRJ/1j50Mf29zFw5rnk&#10;4ufOJ+XnS1I+JGB7+uyje/0ZMOGZc/q5W3dxJ575/Gc3/MkyzzT/uctzz+VTlufX/xBA9e4xnyuT&#10;ep/l8s7/PrLdLHb6TtlamRV4R9D3Erg50e3SO/uaf9fFv/F90CDPic1HwdQPX79cwznZ/Olxn93l&#10;O8/3/f2/Y5X+k4POA+m79/KdZ//eYeZSDSkulU/nYEIGbE1SsQBAmWJNg2srqvqG1abl7tVLvvrl&#10;N9z95jf8wz/8X7x9+8jrH1/zj+Yfsa6iqRdcXV9jnWWepJqpx7oIQl8G2c+Bbef7oS6esQQHqtRz&#10;q6hRxrJc1xjnOOx3RU9A4eoGbQzjOKBUxlZOZs5yLOY++rxPJCGIORPLYBH9RPASwFttUMZRLze4&#10;OlAvPIurG2KMRB9IYWK/3Yp4n1asjGZ5dU2zWLO8uuL+xz9xPDzSH7dEnwgpEFOmduL6E1NEBQ/G&#10;okj0hx0//PFbNtd3vPpSUSnDFAewDVW7JGZgdojgz2RZfqzr+9i6uQSi74HL77ftnN/9LPL+85y/&#10;ZKcaJUylAqqI5oq0vRmAmINGcXGRUT6XZzcHknIBs4pQKvs8X5gAq0XyuJzgbPtLCgJsIvx5pWfr&#10;bsp7XWZ+yrOS9UWX5XwWwsTJhUED8v+U06k0Q8+lFyqf+rQUAiAsODXf5FTujVLFySqI80iOQjPW&#10;YIwmJoq2U2AMEzlZUrBQVWDnpE/2dZoNLVnm3HdqVRLvuUyKfHLsSqXs6fTcdD6xlyh97cy6EVHu&#10;4ux1QtYyZKGUK2WIaSIqCXTFyScVZxRN8B7vR6JP1LXm889q2uWSFy9fcH1zg7GGh+0jh+5AThHX&#10;uAKkl+TIGGajXB8zYwiEojmeSEQmyJ6cBbQNab7PGr0QMdqkIvvgOb55onqqqaxhHHu6wxYVPS+u&#10;1iztAj21bNwtTd1is2V3f2TlHNauebmuWDQ3jLnn7eM9/9L9C4vVxDff/Ipf//rXrK/XxCHw9Lhj&#10;1+/pu8C6uaX+LDHlLWMaaUNkimCdEyZSFXGTw1YWF5I4+TlNVBEfPFNIaANV7UhREYZARrFcLLhe&#10;XdMsG9KQUNbiE0QUaE0/Tvz4w2v6xcDd5oZFU9PYDSH3jF5hUosOLXEa0LXlar2hXjWE6HncPuC9&#10;gG6uNmgtIEjKiWEYOB4ncZyypd9QujDdlOh7RYFRzUnTQ2bxQ5ykLw7iyqSViOMEP+InL20zGkyr&#10;cJUFZc/JsLZQdGvItiTWqrjtSP8Ro5QMndk8M9NCmqvKYI1o2ygyPgUykuBqU7RxMKAMKaqiWyXB&#10;fiHZleuZr0nYCBnQRlMpg46RmEQXJs+WV0kTVdGti5CTaLPlkhNkwIdEKCBQZcDHI0+77zkMTzT+&#10;GnrH7s1A97ZHB83t9RV68TX13QuSGjkMe45+pBs9fsoc1IJh8Yq8nGj0CrJi299zv/2BqZ/Q5opD&#10;76n2R7y6I5hMs7yFXJNURTaKME2E+kgIAzGMpBCITPhpIOQJChiuUKQAvk8Mg9xzq604OWZPygaT&#10;HToZdJDf67qi0S3OJobuwNN9wFUVi3rD3eqOMDaovMb4JcFXoGqcWrAyYNYZi0U/GuJ+wqsJcsYn&#10;jzNSSm40AiZnEdotw6owyHImhUiMiRgFKDFW+ow4xVM7yhlmw05p57Mu2iwsj+jrGY3VwiQTcDBD&#10;zAWIDoXZJSCK1gLCpJMOm/SVc64oTLB8KmMMITNNnhCFxaqtxjpz0vDJSQT5tVZUaCLi5pYiTCmc&#10;yk200ad2K9QvdUqUVSnXLBZw5Z6Itfvp3VEXjf8UV8lEWiYXnbeMyVAZTWUttalYtStM0uyHgwD8&#10;SjMcJg7Hntc/HHnzQ6I/wHpZ8c2LF3x99Quu1C1ushzcijdvNHHaYbAs2wXDEDj2AU3N1fIlL64/&#10;57iLTDtD+/KW2+ZrVs0rrFoSNEw5MA0D4TiiUsSkzK15yeYuogw0C0vdKmI6cn//Pdu3D8QoceEY&#10;O552b1hMV5g6s75qCNqTJ5m0G6YdQ3xi+3jEJYVaKEysUMtXvLhZcnX7iuADD9s3PB5fE1QHaiSp&#10;iZA8PiWZ3LCZ1DiMqamqK5y9IacFPgEqYFwiG4+fHujjG5LeUzeBiYkpTgJ8iwWYTEZNCT+MpKAx&#10;LGhdojGOpGr0lNgdn8jHhG9G6iSyBHfLK8Ih4Pcd+xFS1kw+E1BU04CqHD4Ly//z2y959eWXXN1c&#10;41aizzWMHcd4ZNe95X74Ez/sv+P++IaD7wipMHAiNJWUtFrtpFIgyPsppdPCSJ77zVNT1bqwdyxW&#10;G6wW84KYssTbU0ahUdlINJQh+MRxN7DdBZm3rUGbIMCnFyZQu2hY1JrBROKkmfwASYAkrRR1VWGx&#10;UnNwmYzlUgtLugzQ88X3j+f2n5K4/2XlQz935I9s9cx+/z2lXvO2l/v465Tm/GXLf9Sx/5L7c3lv&#10;Lj97f3/PrfP8jj/9+B/6+0P7/1Ai/ymgz3PbvZ8svr9OSunZ/QiY8xHw5LmlRII/dx1//m6f3/65&#10;e/qxd2pmFp0h4fLztPqc/CpmZlMuvWVWCm0qrq7vWK2vubq55fb2jn/+53/m/v6e7XbLP/3TP2Fs&#10;xX/9P/4bt4slzIUYJdCea8VFbT59HKiiPMFn7oFWhc2QM9ZaFosFGei7jn70mG6gbVuUEdpwGEcy&#10;CIPmlNife1ZVHDZiFjKFj5nJB3yYinisJJxkqePWxmItuJoSqDX4cSwz1AmtLYurjKoqrKs57K7Y&#10;be857p/oj3timJgCJF2sc1Mszg0JhiMPb9/w3be/RRnDHZpsagkijUU7EYr9VPbWM3f242tcopLz&#10;MT6w3vwuPdv2LwDHeccCCInFtiRG8cQc0UqckJQqWY5KzNbjurBocimtykoo62meoURAHFX2fbmk&#10;Elin+frzJUMloRC2iMpiZysAhyapXKzHZTNhs6tiu61K8qfO4GcWRs6sCTN/ppRwviTGnZ2uipYG&#10;MqU7SwfNMJJJZfqylD4ZRdFmkFlarQyWTNKyoU6e5D0+T+QguhPG6AIgSUCtVZGNVoVZWO6dGGvl&#10;wi5I4rA2O1aVuPyMz5zBIGEzpALgpVNfeLmY2WWt4FRSviL9QeU0zolmlQ/C6qmqCtc42uUapSzj&#10;GEhDz3a7OyXzKke0kZIEa7SUqxQgVkAwKSFIszZEeV+k9cSZdFRm7UzRntCEOJECDNMRPSnGoWfs&#10;AwQI4YmN62m5pll6ASMCJJ8ZfUbrBJVlUd+waV/QmGv6rSKOni9vf0Grr5n2kSlmEhU2LblZv2KM&#10;ipFE0BVj7Hjc79g9bJkOR/ZHqBcB1ISzDhojIECUWXKDxuoZiZA2aZ2UGFkrrkPHoSf2wj5SVmRN&#10;fPI8HbekUBxKyMS8oW5qjKlwRuNUj0kNJlYYoog8agsxomKGJEml0QanNbk4z0xjwE+l1A2omnmC&#10;RLbJSvqDpNRJyymjpNxVnUWbY8pERPtjHD3TKIG7sxHngria6TPQn1IqfbSUwogQsSTtCUgqFeaP&#10;EQe4VMR2y/udM8WOuZRJIQy7EKQMRuuLyOKif5wnWlXpN1NhHMwgxpzszusafZ6ODUmo/HK+CqMc&#10;KuvTPRCwKMn7p86AgVHCNkt6EAVoOlRdYdqOYLeSR7Sa3O7oVWaMHQNHJh3xOjCRialHj4ngO/Kg&#10;CV2k3x7p0hHtNIfUMT3dc/RXXKcvuHGw0hGjFxi3wJgapTykgRg6xuHAMBwIZiC5AlCX7zEoxjEy&#10;DIlxQABW7TEZJpOwk0Fpx0IvWDfXLKo1Rmm6bsuxe8Pjjw+EY8VquYSFJhpHtx8hKl7c3bJZtVTV&#10;RlxwXE2NYeonah6pUkutJ4zVTAwMaQKlSEkYlTEFeUaFqTK3qZSkrK0QgN8Z62bBbpBnbcoEo5Tg&#10;F3CyJJpGnxmYwtiSKNMgrJwUEdaOLsw0pYg5nUqZKOOWzpw0xYUxasjZkHMgBGl7xqji0hlQugCX&#10;QVqtAPkykZZiEuBnvoa5/c4k5rk0WYtIsYzYpYQ5KwH6I6d7I9eeC+Obd8YA7+Oc5BYNHoU1Fmsq&#10;7m5esKgWRgYCgwAAIABJREFUhCGgFhaztCybFRrDW/3EdASXRpovGl4uv+Srza+44o7Gr9CdoYk1&#10;4/7I22PHcTdgluUckGOsFmuWbsWu32KipvILqnEBkyUERQ4aFw0mGMJUkwNYa1HOQqXARUydMNZz&#10;nBIERfYJg6KylqaqqJRlfbsgZ01YZsLeEwdPDCOq6/BjpqdnCCP+6FHBkBYJvdDcrhMYCLpnSkei&#10;HrE6S2ybHDlb6XuyxeoGRYWfGnpvJDZJgaw8Gg9uJPGEsXuyPpK1R2ePJpGCI3hFVkHA9SQ6TZP3&#10;6NzRuIHaBVbXFXZ0jMlz//YHtvdvWaiaZa9Ihx1hPxFSQhsn027KoFxFdJGqWuHaBW27Zrm5plku&#10;SUqx7w5MHDj6PW+Pb3mc3rANj/R+kHI+ZbEmYDS4SuEqh3WVuCQG0bkMk+jmSKwubd/IjCwyvSd/&#10;O+NwWosj3Mza1EbK4pRDay3lU5OnPw4cD5H+KO9OFcFUoj9mtOiwrdoF1jgak+i7iLMZZQas0zRN&#10;RZ5qXOMEyDk1+fxuoHRe5qBYvRsUX3Qu8+//YUvOH47k/927/X8PfPn/8/JnATiyEp/SAH66r8z7&#10;H/3csT8EUrzfzj+0zrtAzvMgx/vgzcWpnrb90PJR96lnzudTl+d0Yv6cd/r99T/MjJsTwwsgR/5L&#10;GY45Z5Tls1wCSGWBjDWWV68+Z9EuuLu74w9//CP/+j//jceHLb/5zb+wWl9RVQ3L1Ua0L/zIrHs8&#10;B0ifxA6cA+V5duf0PRdWihK2g1Y4V7HUihAD4zhyOBzJKJpG7CpCjFirT0yAUzvJ5xnhrA2g0Cew&#10;R2auicJWmIIvQE5xJjFzZK9QtsFgyEGsm5V22BYaY4lZo6sGtCFmjQ+KMXf4HEkJrDUCP2TISpNi&#10;ZLd95Mfvv6NdLFkur3CLDWRNth5jHbkE+5ev5HPvxft39eeAnA8CwOX7x8DK9499Yoy9BzrpnEv5&#10;UyogWUSXEhitiijuLExc2mpS8pWzOiWCM3wzJ+oz2KCLXfbMHcq5zGnnsh6lO8tJSjNSPIEDc7uY&#10;A1s9HylLmZBGgvaZ/ZYkgpUjzTURzIlXhiKebObSkfJOnQCeEyhCcc1RJQARcGgGmgTEUTNERNYG&#10;kwxJJVLUUrqXZabIJ0hakQqQY7TBGYMyFl1swmfXu4RoiihVEscQCcET/CTsI4rrilGn93BuRYk5&#10;oTlR706snw9NGBQZIMiSsBhtqJylqhxVZQUYMwKMkBTDMPG07UBlYpzYHg4kItYpcgoCEBklQEwW&#10;y+CYE0pnuV9z0qO4gOfL/Z6BnHnaPGtiCPiQir6JkUTJZaqlwSSFigI+yOUWd6QQyVEEUod+JE2J&#10;RtesNkvc9ZKvPgsctx2r5ganFoQ8YhUoYzBOMeaAci1GrRiz57Df87Q98Ob+gX4cUTbRLBLtQlE7&#10;Sf9SygWYVBjjsEoXJpTYr6pKQRSe1ZQjLgkzol5almvFUcGURvbDI5rAalVBE6BO4KBZtNQrh5sM&#10;U+yJjxOegdpakg9MxwnfTTBmTKWxyYj9eE6EwZOGJLbPZSjRGQFgU5pbPjPzVQxEMlkVD7VcQBkF&#10;s8hvCEmAoTAnxhSL8VR0eRQ5SklEMoachEmhVCoi/k4007QGnZmiF6aFD6VMBqzlgkEqpZYFn323&#10;snAei/KcBBfNlPI+lwpNyp9okxmnUKzJ1SlBLrI/xDIMx1BEYa0I7eYEcfKEIPs0Bpwr5WgKAQ21&#10;AEA4D2rEtInmOrKJBmLGrif28TX7x9f4NIrdr7OkKgpQFgMDmb7fcXjs6bcdvh/RSdHYmsOoCVNk&#10;42/wTaLyG4y3aNNTqZG6WpJUxKc9XffA8fhIP+wI9ST9liql3BhiyExjYhohhzIRkxU6i0BvYxpu&#10;Fy+5aT9nU72gMStiCOip4tDvOO47ajSmtuQBHvc7Hu+F2XHdGNxiiWOFwZKiZhg6/MEx7iAOBl3N&#10;CIW42iUFIUdxpozyWM1cMqdFtEhAHkofeHZAlYmoc4g0xw+6jAn6BJirYvQkY4MAKKXtxNK/l/aS&#10;YgYD2hWdxlAYY6XjSie3q8ICnScasgAlw1DO0ylsBh8TOgmIkyNYzelZ5KQI2ZMLQCn7K6GOAtF3&#10;k9PWRvpkbZSwa6BoIHICj3IBmmQfpe9X87ukmKZ8GhsMovGUC7Yz9oFaZZbVitvPXrBur7Da0R0G&#10;ul2irSbM0nO3uuPLm1/yov4MtXOowUA06FzRVBuqfks/eqgTrq1wZiBNE3nyOCxLu6I212z0FbZz&#10;pCmRxhGdLLURbbkUHSo1qGhIAbLNov+WJnIMpD7RPXV0+wGdDKtmyWa5ZqVW6MHC/83bez5ZkmTX&#10;nT9XEfFkqpLdPd3TAxBYcLGCRttP+//brnHXaCQIgBgABKanp0VVZVaKJ0K5+90P1+O9l6W6e4bc&#10;MMvKrCdCurrnnnvOoHNpqAJ2zOQUyLsdsZ8xjh4JAyOJVlpe7X9k92rPQ3dHZTwPmwfut28JC8PK&#10;1FjX4FmqCx4JZ2qCX4OrGCJ0vScboaosLlhdy6QekRZHjzUDw9hCipjJYptAEgVVPUEFqrOO22Pu&#10;iLLD1YnlIlB7z9u242F7z64X2j5guj3DvmUcR113O0+oGqqwQFIi58ii8szOL1icz/GNZ8gju/2W&#10;aPZ0sS2J1pZodP426nVF5UYkQBUU4LMmaJ+JiTRmxl4RQ+8tlQ8KtgE5KRPaGi0lDT7gC5BjmByp&#10;POIFZzUWkDiq6Ugp+20qbbO+NrgAznm8rZg1NfNZg7MBR8KRiUnZv8YZ5vMZMqiEw0EF1JRMxOl2&#10;XBDnkhU/llJMC8lPlXv8j9x+yf4/xZj5ZLD7iUMccxqc/GUevf//2/anYlGfONmP35+Pf+lTAd2f&#10;BDj8LLznQx/66eDvw+/lk7+PgtJSFlTvN0FdbeVHsv/v7vN0Pz99rj9nk+NJfTgI/mRfef+9nwdy&#10;PP79+M0j5HEYVKbA8FHHKan2D/SfI6hlDqCGMU4zlGnEYjg7u6CuZ1xcPGG1Oufv/v6/8urHN/zd&#10;3/4Ds9mar3+z0gHXDFqulErW8YSZ82452OPrmKjF5p0LVf0FWxaKMSeMLaKJTcM4Zrp+JItap4a6&#10;wueTRZeGwiTU0QFTQlRTBmnAO0cIgRgbLQUQIaZYdFF0oZ8la1Y+R5IIuIC1vnymJ5maZDK2XlFl&#10;Qz1EmiEzjJAlMMZOqZpYpAQ2zqsQbhoHNne3vL1+zdn5E5YCvhGc08AXvGa032k/P6mRcwJ0/uT2&#10;Dsh50Jj5CfDm0WfkWEePFAcNJhZMxpiElYg3qbBxMq64GwlCPpRKmNJS1SFHjJYtGHhUDalMmMny&#10;tGggYQ5jiTmeVgFwMhInwd5Y0qi6kNdmKYd7Zso12WnVK1KCvekECoMGmXZRgCUN6KydnEPKYl6m&#10;+5OPmldlfLKYwvTJhUFTgowDgySpbknWa1OB4oQxauGMFI2NCNlabKhwpgKjVthTQKmMJ1tYOJlh&#10;HBjjWMQvU7FDLlQA0Pti3cGlxBQnMS15LeOumYQvBbBFDOLozFXoEeVaFVytQkUza3DGs33YcXe7&#10;4c2bDbd3HaGCWnFQ1ueB2dxpMJAjxrhD5jqV6NmWCMu58qAftY/ySEsAnQtoqM/DYJwcTtI4jwsV&#10;lTHUzlPjCUMgDDOqqsZah3cOW1fEoWfbbhnywMIuaZY19WzGerXGZa+3RTKLeUM0ji7vMTjaNpLJ&#10;jBK53215fX3Dm+u33N/vGEWFePtYWGDrWoNQKeBRCTydFiEq+6gEnDEl8tDj8ayWc5p5zXk3cPN2&#10;5OauZx97QnXH+WXF+cuG8+dzZlWlNyYItnKczc7IvMD7zCbesdne08WebtfCHma2pnI1HgdiiTky&#10;ZkclClxg9P7aPMmF6zk7OPYFw0Ebx3sPaCkSxfnQODT73Qh+siD3yhJIKR1AVRUBtszqhuCCitCO&#10;Udtynxl6ddBSl1khZ6uivEGfdUyJWEAdYyhlLQbEHseRPM2XR3t3mdYhYhBxSBIVJy5MMB3vEk5M&#10;cdY6gsSg4IFT2SyctQSn91IkkaMG/spCsszrQFV71WwwA9YmyIUJYhPeeYKtmM88eVRW3dv9a/rc&#10;44Jn3ayxtSHbvjRxSzaeQVq27p4N9/Spx+KoxZNHQ98lutAxk3OemAfaXJPHLW7csbRniM3s0i0/&#10;vP6Gm7tXtGmLCakYHFkMXi2wR0ijgazXWTlP4y1OEgtXcbV6wq+efMWz1dc0XJE7x27bsR0iw8O3&#10;9L2BWYWLDSkabl9t2dwanlzWLPw5jVtjUwXJQaoZt577Nz1vf9iyt5H6Uu9NlF75jkXwfZoNnSsA&#10;gw60TOVGam1sCMFrWVQBwK1RwFhL7qanqSWzpoCsh7Em5UOlxUFDKQkmG1xxfCNL0Y4xBZQu5V6T&#10;89mUDJnmgcJ8SSnTd5m21b5RNTqOacJAkxnOarmgM55kPEas7n88rq+N4VG7TAWINKKMYSslcVUS&#10;TrnIwE2AFqCgk5T1qzmKM4+jgp4mK6BkE0RRba+723vSPiIzwS9qTLCMY+Lt6wfevtpy+2rP0I74&#10;fsba7JnPOuxWkAdhvBd2tz15qAhuTR9HJA14VPOr2+65fXXLi+VXvDz/jDo/YSFr2Fhym8mtajT5&#10;yuOMkEZLiokxJyIJqQQ3B7/Qvj7uRra3O7qHnrr2NGFOIKjIvIyMKZNixhvHcl7jbVCWoRMkCmHh&#10;8c0Klzr248jr9g337T2VBIZhYIgDS9fgOkeOQpscyc+wztPYM87mz6hXZ5oM7Ep7sYkxbhkTSB4J&#10;doExA2OMkAZM0aFy1iLWY7MjygQ0Zqw3BLEMw477/jXBLllcrFk/vcTJAiMtu+sHNm2vZWL9jjgO&#10;VHVF8DWNn5NCT7KRbmyJfcKNAZ9r1aBJmeQjsR8Zh0F1tLKjqeYYv2LoN2QzKHjtFUQxYpGIlm32&#10;kTxouamzhspXzJu5lk2lSJSEZIOzgWC1jztTHKlEAdJcSqjF6Do7RgGxVNUM7xuWCxXbtsEiVgEf&#10;ZysqZwnBHdtt05CyPQgp1/WMITTMmg+VVp2sOybmgCmLqOlzp2COdsLHQMmfUq70iXdPOv3HBUt/&#10;at+/hKUg5E+8x2HQeHeXH9IZ+vnbh7/7U+f9USOYn9imDOVH9/vRezstKj6wz5O28THQ5GN/f/JZ&#10;fkI/5kPncNzpT4NGHwZ0puzDdC3vnqN57zv6M2Xy39/3NEF//Lw/3uY++b0PHGv62xZL4A8f7/17&#10;fsoc+mO2D53LIX0kulg4XssU1JlHX57q8k9BL0Hwxc0hx4RgqELNxfklzV/OqcKcv/nbv+PHH9/w&#10;X/7m7wlhwa+//hJnVccgFg/PIz0549zH782kkTUxL8yjyxEolOWcEjGrBk9V16Rk2O32tP2AbwPr&#10;qsI5z6RhYsryzU5ZwwmgKHfBWF28a/nHsQ1ObJ580BA5lqHEXqn6GkCMiPUkHGIc2AprQ1HEF2I0&#10;5OyJuwdi1OyozVpSVGExVjPRXbvl9uaaxfI7xiQs1iryWYUa2xiw7r2h45eyuD60GY5t57inwhr5&#10;mcDwo+8fMINp2Tz17YhF2TjWJGXkkLAlpX1op5KxosANaDmEnPZF0SMdLLZRZo+2dQVijr85AEuS&#10;U8nMjKQ4YmTEOkFyiRina8lF7yZP7cUcwJxcxpvDKn3SSrAHOQHNzFp7DF7Ry5+IcZOd/EEbh0kc&#10;82QMLP9I8YbNKLjlzFRapvUc6gYEkyVIzglJtpStCQ7B2qABR2knKiAYiVHZbFO7nkBWWyybC5yg&#10;Y4KxGFHfqQnkObL9poZkVPMgG6RkggXIhdYtAl2X6NqeqnY0viZ4j7GWruv58ceeXQuXV7CsKuZz&#10;w2IeCJUpWioqXqo0cUMu4rDKVCnuFFbv4eQ6VpqT4nCHwKXcCweE6WYrEic4xDqsrwiuUmq92MIS&#10;ieSUCQ7uu1t2/QbjDcbXuJDxQahnDmtmdG1LP0by4OmlZTvcM9ASzcDD7p7rzXdcb77n7cMND5s9&#10;bZ/oRmFICmLVc0OoaipfFz0SzVRKzmSr2ipJBOsy2XuGfiR2OrYsmhnBe1xlCY2lJDuRaqRaJerz&#10;TGr2bNMAY6DLDRISs3mgqgKzumYYA2/vFeAzg2Umcy3bE0vqEi5YJDv8aGnETRQAhqRpeylgxeRQ&#10;5r1qiWQy1hq8V6F5vfmJlDPGK3Dpg6FC+7KWH9mjhlVWrZC6bjg/P+f50ydcnD3FuUbp823LZrPl&#10;7kGdFsfYg6ggJiYxQYAKhMTCcqGIdJtS2qTgUp6SGUb7TMqn6xODOvYosCsU/bkE4oqBgjFHfROK&#10;mHsG8eBLcG4NpALCGLRtVZWjaQJNEwhBQcx0AIIL99AKzhuausItHWlIdG3HsB9Ig+Bqj20CVIaU&#10;R6Q2BYzIWC+EJAQLQ6XAwCAjMUFnAHPHJQ+MvmUwW/oxY8c9rsrgYdvf0g0bhFGZdXVFIhfGhjIA&#10;wBCcV7cksQRn8Q4qsVQu0NiauV+xrp8wN8+IOeD9yNYkfP8tu82G9taw9SOGTP+QqDjjyfo5l6un&#10;VLZhjLq+keiRoYY4I9gV60Vkto5seUPfb4+ghVUAh/LbuKPbkj5XqwCPtRpgluSBNZR2IgdtjpTj&#10;4bWJCyrTWiurnhgFqFE2ktekg/V4o2CuEaPAeJm7Uiom3+YwHOk5e+1DCjiVNZJMs+oRiLJGsF4D&#10;eRWT1ouVrK6dtpRN2XL9WlJWtHcMxxLIqLFr0OZWhJF1HC2kTTBgxUAuArNIKUsTUizlhmXcNUFB&#10;JW8DLhtIhn4/so072Fu63cB3377i22/f8ub1njhm0gaaYcns8pxFqjGjpd303L3tyFmw1ZI6JLLZ&#10;42zHouoY+oHYZUJu+PzqS9ivsW1FGgXZg3QCEpGgab2xT+w7IVuHrR1hVRFqjxthkMT27QPb2y1x&#10;H5mHGpM8/TbSDjvG+45xK9jOsPQLlosFVR0IrmGz23EfN3gD89WCyja0+z39fcfuYU+QgDPq+teN&#10;wvB2x5BaJCSasznLs3MuZk+5Wn3BxdMXVPMlBgWN227L7e0r7h6+oxsqcraHQMkbj7ORaDLDqGyS&#10;JCo5ny14PE0I1KaiG3oedm+Q7NU5cJ3xy8D8SnQMfbjjVm7ozA7xiVnVMJs1MBuwM8HNLO3Y0rUj&#10;eWNJwbBYXWKrmmAd4yD0m55hP4JXUxWhoTELsInoKrLTFXiMqpUWe2VWIsqiU+0oj3e+lNBSRJz1&#10;9eBCMR+x5AKop5Q1MWCUcTutEEOoaWpX4oIyhjvDECPWBpyp8FaK4UUmuAC2KmOtkmpCaPChBgIe&#10;xhPanPYUXRfKSQmCLkKkZAIO69ePBOD/I9g4p/Hvu/v/1PE+xA45/f3JchXzCSDnnYDi0fXDR8GR&#10;P+XefJT9xB8PHv0CbOSd7eP6Ih8CBn7J/z+y108CTp9k+HwEyJkmwo+dkzEfbt/A0QLyne9MQA7I&#10;B8/pUwwQ8wuu8b3Nvg+cTduHrM5PvvjHATafYLmdbqfXLWW2n0SdzRQdUn5/CI08oEJKU0wmH61/&#10;s5aMVFWF9xV//T//NcvVBf/vf/zP/O5334KpMN7xxctznDcHoeOptGl6/j9dBlQG7eOZHtkS5kiD&#10;RrS2uGlmpAT7/Y6uH6jajqoOJbiftFEoNs3HnpunAL0wdN4Fyw/30jqsdSXrqCfmZlYzwGkkxkSI&#10;I3WvNpVj35PGOd5XWBdwocHYioQhmkxMHWnU0p6cBp200KBm+3DP9ZtXJLH0Q0TEUNUNdVVpCvHk&#10;GR+Bw/f7xi/ZPtiX5UTc9gOf/RjrUkT1SkROm1dGI5ziEmVUI8dIxKBicwriF/o4aHs9MJcKewIO&#10;gP6jEdjIAZzTzGAuFf4F/tFI7QDkxDgQY8RKJBi0rqMsSBFBTiyATVkkH27vdAIFxLFSKPUHIGfS&#10;ASk6MgUuNCWTb4yWGGiXLEkJKSCOTICjHuOwEjAU0Vh1CRJvtLxq0hwqlt9iit5HUvHYkdL2vYLL&#10;1mp/HMdRHaOGgXFUC9CJIWGsPTjdKfdfDs4rImCNw52Am5ITUyldnqxUKH3KlGi+jD8iwn4fqbd7&#10;kgyYB8Osrhn7SBbhyZMZXy7XPHu+YDazjOOOrle3OCkC2TI5yqClTjr0K0vFeYdFtURUA6m0PpGj&#10;7gVou5rAXQt4g8EDHskWEUvKhj4m7AjEwMDIbrtj67eYyoMdwPfU84bVecVs5UEGhrij63tSjuz7&#10;ju5hzz5uGWjJbsQ2wu3mluu7G+729+zaln0/sN0nbh/AVzBfwWwxo6prJut6U0owx5jIVohGGHMp&#10;uRkT45CRCDvpeH1zzabaEtsRP8t89quanIX1yhJWifv+FdvXd/R7wcuC9eKKbEa6IbDd3nN/d8MQ&#10;O9bVisHW1FQMadCEyZiUTZBKoDaAz47ga5wP9PR0tOr25JwGoX4CNBSQoAR+udTeqUG9HPrHpPNk&#10;Kb+L9g1ZmQzee+qqYlY3zJsF6+Ul8/kFzioq1/edli483LPbb+j6Hftuy273wL59IGW1CLfeITaq&#10;9XM2BSDMjGNmHASc4JwCMjmX8i60v6nWzjR3OB1tpIw5ZhLiLGCu1VB/KtX0ZcwSMpIG0ijEQdlB&#10;IRjmTaCuvYKPWYP+KJksFpd1vMlQwBxLbQM0AYKhI9LlSLKGMYNIInrVD8KIls14Q2MqZD6DZcRs&#10;RmXytZAstGFkbzpySJiQMVGZk/XCYoOld47LJ2e4+IwuVPRhy0O8ZowDGMdsNmPpGkyuGIfM2A7E&#10;oYPU6/hKpt/1bN7u2KQ9oYHanFHPF+TLObvnW77Lmbi74Y6Ouqpp/Ir1+ee8fPYFi2aloFHUcSvY&#10;mvPVU/7813/F81+dYZZ3dNVr/uV1ZHtzqzbHE4AYTGHwTfozR2OGCcQ2xhQmTtHVyfnR2oAJkDsk&#10;CaSI6OuAbYs2jinjJaUsyiCFnUgBPJRFhi0AJWXonBS0rZbeOW8xTvVxnDWE4KjrdJivYkylTEzb&#10;nnfKHJRkkJRVNDumg1PbNH8bqz/WWdXFMfkASGnVsLb96ZwPJYdQhPl1XBIxxTBCDqLKqvMCFNC2&#10;rmfMQk1tAqt6xTIsqagxo6Hfb7h/u+Ht6z13bzMOGBuDjBaTPcE2ZAnEfqDbZzCWZrbG1xUxbBD3&#10;wCok/CJwsXjGzKxpOCOnBaavka6CvUdanddHO5BkoB8GhjHhm4amXtI4jxFo9y33/Q3f/e4P3L25&#10;VZbIzNBtBoZdIg6wuxeqNGPdrKgXS2aXK5rK0Ng544+Jfe4wMRNHoTeJh37HZmjJEVZV4PziksVs&#10;wTAM7HYbYgycXzzh+ctnPP3sOfOLM5rFOevmCbP5OVU1w5nAGAfOZ5/xKlxxffMN17deRf59wIcW&#10;40fILX3fEuNIMgbx9lAuV/lA7QPDfqQfduw2Pe2+Y3N2z1l1Qc6Z3tyy45ZusWcwA4bMEARbJaqF&#10;xZ7Ncc1I2nT0Q4Sdx9QBV3uWs0ucCbjs8BIIVIjU5NwTR4eXmso0WOPJJhem2MA4CGNMYESBf6eM&#10;OGc9kyOVsw6V33NUoZRbGUvOJ2tBKetN0TJEaw11NcM5RwjKqk0xqR6ggZgN1lQ4W+NdYXd7lM2T&#10;goI4VsfuKjQEX+M9+BhLbXdKZdFXBBTz6eJclxwHajsF4TXT8rUsbEvPnyh4h5XK9HsadPjwpl//&#10;SJB7uo+Tzn/6+2Pb6SL/NOj4aSBnuvYPvPeB4O84sL53qh/+3C/cPhaQG7Tm/4/Z/ngg5+MB/E8B&#10;Oe++9rPLrN492ZNI6nRSeG8/nwByJkaG7uZQQQ9ToHO4ptODfhwEPGXyfOh4H/veEeh4DMmdXtX7&#10;AFX5QCl5ePeR/DyA5v1783OYdcYcQtUPfv5dRs9jlpZmhmQKfg8ZdT2fQ78+OcOp7jmVCMh6h8nH&#10;526KeOnXX3+NGM//9X//B7755hush8X/+X+wPlvQVFURFpzKon6CdXQKNH1g7MlFwX7apsDROk8z&#10;m5Fyoh9attsd81wzqysK63IKpR+BNtr+dEWXD6Dg8X5Mr03H19dtuX6HDWVibPTchn5gGDryfCTF&#10;gdlsznyxZLk6o24W+LqGG89uf8coLSnp52JKVN5qVrbdcXf7lpQNbduTk1DVDWG+wHpf+ssRDJsW&#10;c6dAgzk8xfJ8T57re5uc9sCTD8rj8fv48XeAQj7QjjmynpAJoJisvwu4UPRiLAfRAF0UavhGFqvO&#10;TRRtILT9nrTwY9vg9JpPfiQfgBIp+jiSJwcSjQTEa725ng+Hz2g7KyAOEyCDXkOZby1TmYfD2lwA&#10;LHMCbmRyyZRSmC2TtaaUTKyURf1xLJTjtcj0/6KH4hxGPBCIpixGspBTZHL/8kYXHpJLcJ8ECZoR&#10;806Zi13Xstvt6bqOOCacd4RKg2DnvLr8GGVTTA4RbtKLMK6UTSr7JydT+mE6PAFjXOkvRYAQ+6gk&#10;TUTYbVs224x3OxYzz6yuefpnV3z+xa+5ujpn197z+vV3bLZ3ag9c63iUC7NHkKNuhWJqakJqSwvM&#10;FjG6AJN0/Gw2qCh11j7jnSWbokUTLTIaUjKMxuAI+BSo3Yo6rHC2whiL9Y7lqqGLG3wl+JAQ2bHZ&#10;7Xn15ju29zvOzs+JceT67jV92lMvPNYbuq7DucD52RW2Lr5pG6XGOwsvX6z4t3/9nPPLhq6/Z/uw&#10;ZUhJn4tkTQLCQc/lIPbswAeHSZn7bcuWHm+E0FQ8Xc0IQVkeWUbePPxIv0+0m0Rl5zw52zCMezyW&#10;drvHGWG9OmO1OqMfBra7Lbv9DjGCrxyugn7Y08eOzbhlkIEgFTZ7TLJkRsRkBf3EMOXnJiA/ZwUm&#10;Dj02c7IYF0hSlh4CBUTElHKU0teHfuDm+pp213L9estidslyccZ6fcZyueDJ5XMuL56S0sgYe3bt&#10;lrdvX/Pq9ffc3l7TD3tSTthQhMSlUCDEaLlFBFvmF2PtwbFHSmwrFIDzZN0iRx6Y9vEC9KgT0KmK&#10;l/bArbl2AAAgAElEQVTqFDUoHHotRbKFxR+CMiZyHkkTkANkHB6rzofAKKJMGLSUpxsGHjY7bm4H&#10;XJOwVUMTDJGEMUJiIIpV4KCJhGBZ1DVmliFb+r3QW2WajqEnuR5TJTyGOgRWlzNC5cnbHXszw5lz&#10;Yu3ZmUDe9cgArqlYLC+YzdYEt6BvE3e3tzy8fUO/u4OooOyYeu7THXV7TVg/ISyfsazPeXmxxH+d&#10;CCS+//HvGB421Os5F+cvePbkKy7Xz3Di6boBYxzBe6x1NM2S5cVLBl8xNm+47juq+1DEostTKeMv&#10;FPZISfBM6/wjY7GYM3A0aqCA9SJykBSUqQFPxMTyY8tnLKYwC4rNlUAcRsYxE7NoqSgG46bkA9pe&#10;Hs3ICgJN04G1lroOjFHLWHKxVEYM4g3Bm0PtniDEMdF1ib5PRWRb9aE0QC1HsIIrImO5gFS6rFDX&#10;HyMWkxMm58PSfipxnOJmokGiMnYsymgzorknZyyV9dSuZlktOJufs6hWyABd27HbtNzdttzfFbeq&#10;OczrJavlOavFGXNWdBswZsTbGThDHSqyD8TcEzuoFjPOl5es55fE3nF/0xHGBY2rcKmC5GEYkS6R&#10;ZETySE4jQsR6T8hCJcLYR9r2gbuHa66/e0W7bRFriHvhPu6IOZOypanPmK2XXK2fcjm/YF7PSGlP&#10;n6KWQuOIKZP2I5uh5W67Yb8dqOOMy/mKzz77Dc+ePGO32XN7+xZBePLiii++/oynX7xEvKOLERcb&#10;GAKZGusbgl2wnNfEtSO1jn4rSO+J/S05bsm2JSdLGgRrKuZzT5gFrIk4RlwpY+r7nt2uY/PQsrnv&#10;2D1seLZ6TkXDbtyy5x5ZCbbRxj1IRzY99czCakXPPZ2N9Nkx9hm7CzSLObO8IEZPCDVnq0tcHWkJ&#10;7HDEcYRxj7EZlyM4dbjMfSZ2hiQWVzt8VZXSRhWiVrZtQTeLy1sItSaKs5Q52WJIWnR86J+CNRbv&#10;K7wPVKFCxBClV0F5q6VUFmVIaQXVVOLrEKOJLSlxi/czNWoIHj+OLTEO5BxLh5kcM06CnKknnQA5&#10;01RxzNOZ46L9EJzoQhSZ6tfLt99bwZ8GJz8PkDjN5uv89OnvTYDUFCy+G/i/ey66Yzt9+UPvvg/W&#10;vMvK+fCZP86onr5+unc5vdcliPnoOX866P6UO8+nA9lP8HxM/tRFnuwffuKunX765FZP132yn0Ms&#10;OGVatd1pFqIsu8rLp2CiLerih8MbDhlb4Sh8q0S0VCZEo7X3p2dsiljgtAC36kih+ypW5cYgMvl2&#10;fuBa3wUyp75iimbD6fuTRos5DgRyGvyX22QKi2665Hfvpz09j9ODK2J77NXy+BlMfezxZXwYPJXT&#10;7zFNqnL4W0HfUuMMGu0ccc/DXgyPT/HRiT++cRo8GMoCKBc1e/jsi2f8+3//v/A3/+W/8A9//7ec&#10;r1f85V/9JV989hLrHGPsEFMEbycwR6ZzPWY2j2OEnJzClKmaTv5DZYSZEDyr5YL8MNLut+Sc1CWn&#10;CgfL9Umjgel+cPr8jxnhx091Ci/MoU0YYJTCMbbHex3qgAsGpCHFkbqpWazXrC+fsDq/4vzpC9y/&#10;/hPff/cNm/2PjKMK03mTSTlpGUyKPGxuGcaRrm2JfYdDaJZLKgvGh0IPVacLMZpNmx6vLv1OAY3j&#10;9eTyTAUNlIw8bqdmYuBMmlOH0qj3tziOJ/fqZMzkCOQcoJcCCOVy3ANgN62vy2KYIu2rDBsgKzU4&#10;SWYqkJseiTFFj0I782EMUvjFFsbWoSOXvm7K2el8C6gjjzVIskiOjKXkSGXqHHiPsUFZHbGUT6BA&#10;lLYpUwjs03Xo6znHwpgRjLMYZ0C0HEXPoggMTFc2AdJGDkmCqXRJywPRK7MebwLWan2+2iFz0P/R&#10;518sN3MmSSSaAQcMaURSpO86+nZH22qGMFSlztzrPZeobDxnnWbGCh1nEjOVrNRnZb4YjMlaPiUU&#10;sKaAtug4i7NEEcacmc0rmqahH/bEoScmoSKxCIZAIkiHlwEZO7quVaDCeowPKq6bxsPYj2izsSaT&#10;7UgyxcWotLsDEGnK0kKm0UKFbb1RLQyTA2ML7X1P2lkW/pLF7Ip1dc5ytuKyueL52ec8O3vJIqxh&#10;BJ8yqzBn3+0Ydg/0VeLmzSt+eP07nKuok0NQq+5FdcV8OWNMI99ff4epas4WLzC24vWbB/ptxo7w&#10;1Ys1/9Nf/Jq//LOvyKbj1Y3Q1ZFkhuJkFHDWIDLirILjuWjROGcIBzevBCmrK44TfCOqteIDVhx9&#10;29O3HXvp6ceefN/z8HCDTzUzf8avP/9zfvXiN8yaFfe3W2R7z8zD2fqCi/M1oYZde8PN3Y/80H7L&#10;2/YtcR/xwbNyM2QUpBox3oLPEDLZZqKJ4MBXlQZHSTP4Utha2QjZaNtSIoBR8MakMtQq0yXGSJ9a&#10;cs7cbx54Y9/iqGnqBZeXl1xcPGG9WrNenbNcLVnOL7k8u+LZxXOeXXzGDz9+z+s3r9ns79gPd/RD&#10;W+aLgDeBykaSiQVMUS2dKAoGpjI0eqfMksnxSAGDCbg5JTEUxk7OxAxDtqRskZRIo4I4cdRppKog&#10;BMHZjCEiEolJHZYiRQPCgnOWzqi4s0+ZFEfiPvL2+p4f/tCy7+DJi4CVQBwSHZksI9ZEct6oLXXw&#10;GAc+ZObLgLMVsxlk9gxdIvsdD8M1IVRUfkG1XNOceXWO2Xfs92/Zyi3BQTOruVheEfoZYb5gubpk&#10;vXqGt0u6KhLGG+Kt0Ld7JPfgBLEDcdyx7W+5H99SjVdUiyXzes6TxRXx6b8h7wa+//EbTLdkXX3J&#10;0/VXLOsLUp9gHHTckp4xjQyxpW1v2Ocfaf0r3g7fcP/wipRbXCVkC2KtSphmLRFNORUWZWEywjHv&#10;gI53OU+6RboadFaBP0OlY29U5p89zKFgcAx9QqLaxkd7nHtSdKSUkAxxyEg/4oPBBUMdPClnhqxu&#10;msZRHOsEpcBN69GMc4Iv82eKMJb5WrI9tMOchTFSRKeFGHUc9M6WVmnwhXVmnY6ZKZc1fTbk0WNt&#10;UB2ocSAnNSbwXsdcBdONHjMbTLLIkLDGMLMWb6A2hhpHhSOIxWVH6oXdvmdzu+PVD2/4w+9f88Or&#10;nu0Wgoezs5rz8xXz5RwXAiYFrLfUjTCfG8Y4kMdIlDL2VZaQPbYAGPe3W+x8y2V9pWsJq2OIpBEb&#10;I7kb6DZb2jSQ5xV1bRl2PUkiEjJp6HCdYW3PGM2oQtE7y8PdjpiEej5nebHk2dMnPFldUudAu2+5&#10;uf6Rb779jt19Ztk8h8aw71vam5HtvSF2FavZEy7r3/DZ+V/y9PwZXdNxNtsiVrh4esbzpy+YN3Pa&#10;OGCClnOmXteY/TjouscYFsszXpovqGzm1Q+Zm7cj7TCAU1Fzg+H8YsnF1Tmr9Yyu33H79kd2D7dg&#10;In2byVGQKHR9yybd0OBY1GdEG6HJzOaOul4yDAMP9/dEEdK8pavuIBk2tLTRUktPGBuW3QWzbsVy&#10;FpjPFqxnL7lwF7Rpw83uR+LNjO3eY2WHxB5oyWkPvcWOFBHhRGUDlVf9OsVAS5+zBu+CllQZf1iZ&#10;K8jq8ZVFRLWgYoqHOcPiIHtS1HWRMbWyN41Q+YDBYY0y+FXCYUoAltJEY0lJ1/XGiJaKRaLW6Ze6&#10;Q6TUEz9iBhxGkxI2fyRIndYmB/o55fdxYQ06CB0+/yjQ/3jZyfS+fv8EMDmwcj5VPjId6/F5fOz9&#10;k1cOx/wkA+fR5z/23vT6dKx391Pu00e0Vf6o8peyfbq05hPbu6DD6XZKV/ng2x+7bz+lofH+NR9+&#10;HxCN08DwcMTD79PwewIUD+3XnH5WDlkQY4+Zbg1UTMnKaQCiwbEpGTmrwalIodYXcdSCusi71Ndy&#10;DYfXjDmCLiVY1/lbHse7xSpVA4QJCjXTlw6XP2XuT+/E4cjCo3JITu4FlGD69O6fvPepEsaJEfKx&#10;8rF3P2etLaDZUW/rg9vHxpXD+FPCzSNqVK4DjDcIiabxfPXrz4ipJUvkt//4TxhX4VzF5eUZ3tdk&#10;GVD6ud43e9peReAdYPjRdeoLH2nj2iaMTXjvmM/mDH1H3w903YDzAWNUMHSyQDclMNXzUNjj8b0/&#10;KasycIRGpn5R/p4WgZMTlpVik2iJTks9jDHIUpgt16yvnrE4u+Dy6jm/+90/8/3333B/+4Z+bBlJ&#10;EHvEGGqZatUj/V69Epvzcy6tZXl+gWSrFOYyJmQmnG4S1iyN+p17KEzytHLooxOYY2RaCBaaOPlQ&#10;zCnv3XPIRcj6dFBS3EQOehYqKnuYRTSwKRofUlgfE8AyTSd5AqyLRk4WSp7lcRueBIFtAQ9Oy5BP&#10;x5xj+eW0A82QOhuK25UW9GdG1cUZIzmOBRf2mtd00zAokJVho+43uVjOFp2bwvoxZHW9SCNY0Qxd&#10;SZpI9qr9c5izlWkw6XxZMWR7LMPCZEwu4E4G46zadFqPK4vscYyqS5G0VNBZr4FCFtIYNRoISYew&#10;nJA8IjkiKZYkUkFEoiCuZLiMg6T14TlT+s4UsFqOoLFqL0xrCTFKjTfO4LLH2oTxTnefC+xQQKK6&#10;0mqLscts0p7YdjQ2YqVn0+3puj2qW+HJOJJEkkSyKFNItUc0ihIvZFtsjorTWS7j+KRj9KiSVGzp&#10;K0VQehRsb5m7S/7s+V/z5dN/w3nzlIYFc7dg1axZzpaYbBjints3r3h7e8tIy3xeYZ3wcH/Ldn/P&#10;5dVzsomAp24WrJfnnK3XZElsNx0/vv0Dd99fc9u+4dWbO9r7Ee/gcjnjYr5g7hp6Ae9qrKsQO9KP&#10;ag+fpOiDGWXgOFMAP6MLUGthvnKHsjPrBFsXMMUIzgQqY2niACZixkzuduz2HT6tWZxdcbF6ydPz&#10;XyMxIGFAqg5jK57MnvFkcU4Iwi6/xpgFnUAVzgizisVqRb10DNzz6u47Xl3/QJt3NGcVi/MaqYRB&#10;ero8sB96ckyl5E2fAh7VY0ulvxYWgCXjrFGhaav6FjFpOZ5zggkGGHnYbtjur/nu+99RV3OuLp7y&#10;4vlnPH36nNVyTVM3yuigYT1/wsP+nuuHH3jY3rHdPjAMA5jMvJ7RVJm235MoIselXCSXoSVN62hT&#10;tDAP8662t2yESfJZYW2l+seoJU9MOjxSQBwP88ZQ10b1hMwECpQZWHTMjDnRZVOYOKJWxlIRtz0P&#10;tx2xgxdXS7768ktsXXHf3zAMQpSIs4k4RgXJatWUcqVsLThPaCzr1ciWyDBueHX9PU5qrs4DrgYx&#10;I+3Qcbe54Ztv/5lWbll1M2aXM5KHPAh4Q8g1PtWYscLFQMMZM3NJazYYgZATtgyqKQ707NjlW0Jf&#10;Yxbn+OC4WDznYfXAzeuWsTWkcY6kGXHQ8wgB6kqIsud++4bXm++5a79nM3xPa1/R2mt2cosLoqWo&#10;1pKklDTlCUA8zily8h9f5rV80LlRoEZ/9FnGZIijgnBGwDtKGlJLPcYe4iBEExWyT+ao1SXHfSYj&#10;SCX4hZZDmYyWTwoH0dxsko5jRlmSBiF4HdOSEgjKMSgsnUHLAEWIKWnvMpq0MlMpqlHNIu/AFZ01&#10;KfNAysqsybHM2UUoWbKCOMaCzWjZLUadkZJFooVoqbxn7p3u1yR8FPK+Z5cj2QmdiYw7uLm559Wr&#10;G25vOsYEV1eGq/MVL19c8ezyHOtgu9+SxhriHGMdPlSqhTL0kCPeGUxy2DER25Fh7OiqjhhG7DyD&#10;T5CGUl474EQY2x3312/Yx0T95JLQ9Ax9h2sts3XDolpQrzzVFxU/XP/A7eYtm/2W/W7Eh5rz2RXP&#10;zp9xtjyj9jXd7Y7v//Vbfv+7f+XV9Q8sr+as1y8IZw333Ya4XxLGDbmyPJ0/49ni1yzMU3xc05g5&#10;br7CBMO8nmPigu1doosjrnHKQDGWPGaGrGXQlTc0dc2iuqRKA3m7Ybh7YNjv2I09XYR6fc7z9Zc8&#10;v3hC8MJtd83t7oHu7kFFu/OMmRVsHem7iEQh9hnxBm8rfKioKstiOSOMnlF6UhrIdaK1GxBhcC3M&#10;amYNLM9rqrllzD0xDzi/Yr5aU82fkojUD5fkvMDIOb1syXbHyJY+ben9hm7csjcPZN/hjeCMgI0F&#10;xDdk0aJUT4VIVRjbZb2KVf0lp+ztbFSLUcPHQskXLZuewKCJ8RlcUek3+luXkBorZC34RXIgZ0NO&#10;ugaBOLlWTQFzqRFO2rnse0HVRCaXA9L/oe1TGijvx2mngWDmna+ebEe2zuMyjRIA/bGsk0985hRk&#10;+lOAlJ+9lSDyp3Qgftku39/f6fYpzZaf2u9/z8997LNHVthJQPhBMOzYkt6JgUtmXL9rJitgJgBF&#10;Z0Yz5aUPsv6CkREzKZGU+lwjKkCndNaIxEmUkwLsHCfkR+v0LMcA1xRQypSJeVp0lYvSfecJy2FK&#10;5j+6J8UyFTToNZ9q/6dMrneAnHSwk3y/DbwL6pz+f9KW+XRfP1pmHl+X42IQTgQ/+SQwOAnwHf6e&#10;FpNmAgLk8FszBDO+/s1XzBZL/p//8J/57T/+A12/59/97/8rV5fnpKjsnRi1BtYcrieVoFnBnHdb&#10;5M8tV0tJGTjz+Zxh6Hh4eGC/3+G9o5k16uwS1YVK3VJACrDzS7ePPafTRzqVwkBxJ/GB2WzO2dma&#10;ly9f8MWXX/Av/+2f+Nd/+S0/fPd7NnfXOGMYky6w+jEyDDscLeI8/pt/gbphsVxgq+IA5nwBPtF+&#10;VzqlvMP9nhg4mvWe+udx8aogkFFGThbN5psjB0bktHjxFBwRYKKCHxvWZI18oIuX3qkGQSokLEY0&#10;UimskwMADKX0whALs2Zi8kz9j6ntKWSiVO5TsHT6zsl5ysE2W/tI8KFo2WhwpFGa2lnnfGyTkpVN&#10;MzGe7CQWbvX0J5bXkREl5NLOci6qj6rGpHb3BbjKE3Pi8Jwm9o2CWyX1pgtwp7a2YksZllG7bbFW&#10;2SriGXMsR1FdjpQzOY4M3XAQGXdFswSOziwGV7SssgayFL0mA3nIpBSZbKFVtHZi0ElZryioY62C&#10;acoOE2yw1LliNIJ3DkTBv74fGQZLFSzrdUUaEuM+MY6JWa3j8NAPdF1PGrWsM4taM49pVMc6hOCU&#10;9XNwBnKlrZb5amozZgqcDuDikY1lDgVZgcWs4SyseDr7ir/47H/ji/PfUKUVtvWkfWa4ydzLHocl&#10;jj2//Yf/xg+vv2VxPiMs5nRZ2O2ENARSrEhjjfc1lfd4t6CuzpjPG4Ze+O6H7/nH//o7rjc/0OUd&#10;eJg3jqEdeHt9x2q9xNRCt+/Ybbfshr26UuXMmBIpC86DcQkfbAFIIUtSu9ZQ4TGkGPX6XS4AGMQ8&#10;YgWqxhJshfQREyx+Nmdur3iyesKsniPR4KXibLakPhdS56jNErpAGhJx55F9zdxccfHkJc8+e8HV&#10;0yv8zNLLHf/8zd+zfRvZ3Pe42ZznZ59x8WLF2+0N3735A9tuT06j9hmlDpFGtUOOWYFQSXJw0Qne&#10;IC6B06xr1tkdIZO9Xre3kNLIZrfjzfVbrq/f8Ob6Nc+fv+Tp1XPO1mdY60k5MV/UrK8+51f+c+4f&#10;7vjx1fd8/9233N+9JZEITWC5OKPtO2I36Jg4ERUP0+mUGChCsgXImVgeGmhkBZoLsCYxKwpUXIuC&#10;AR+grmDWBKpKxT2T5KKvAw5RW+kC+I4SSVFIRGVTGIjtQB4y5wvLn3/1JV9//Rfsuo7+TcvdzjBG&#10;VHRWNLHBaApjcCpd8FS+wjSW1Cb6zcD9fsPTZab2DZUL9G3LdnvPbnvHbnfHPt+SwoZdrsjB0OVI&#10;M7ZISnS7Fisrglsxrxo+f/45z1ZrrLSEPOAGgX3A7BeMfeRm84a2NrTrxPp8gfM1zfKcxdmlCrIb&#10;z5ATu2GPC5aqdow2s9nd8f31N3z/9vfsx2u2+TV7+ZEx3GMXCTdzCniVZF+MyqLRdYsyZpRNOYkB&#10;W3yJe4Y0qu6YKwGh4cDEppQ1TcTcSdjbGsdBzy0rsEIeiQOkWJIcZfx2puiqZZhVltBUWJuIVsGT&#10;MWriM0omlinWuUwIWupWVyqQPDlpqYB9Jg+JseitWoGmUpF8hwI0joS3KkBtUdcli5Y3ppSRUdmn&#10;KQ2l/FuFup1TtpxaZAsmOzAeSZZxN9Du1BGxmVts8Egc2HcDyUH0AzIKD7SkwbK/H9k8jHRdJFSG&#10;F6uaJxeXXJ5dsF6t8OIY+z0PHey7SGjPyLFCSDiXCztTtfZsEugTw9CSTIBmyxj2cJbwDjAjMY+I&#10;GRELbdzx0N4yilEtnaEnjgkvjllT0czm+NkCR6U6PdHR7zI+9qwX53x28QVXqxcE8Yx74fZ6w7/8&#10;8zf8/pvfIzbz8qsveHr5jPnlkvPYc7Z4QdeNSLbM7Zzz5bm6SbVRnffCjNAEnHG09y2b/oEhdVTL&#10;mmrmma0WeOepjVYkBGdZhMDMzzCzlmsa7BiwfU3cWXJyrM6vuGpecubP6PoNwx309wbZN/hgaKoz&#10;mlliYGAXW/IAfjyjShcghlE8lRHy6DDZEvyCnLR8U2xi7DuGmFnO5jx7ccmXz1+wap4gca5zThIk&#10;gsueupohc0s8ExbVil62DPLAwIYubdj3d+yHe26HN3TmgWx7yENZNrqiUeUATxJX4roCuqQiGu91&#10;LtcX3TFGZKrIsRijSVZTrBSNkcNnRCYytZS1pGjpegFmU7KlrC5BZAJyJlCEksGbdG5Og/xjICYl&#10;0P05QM77AeJJEPeBbP7Ht/cDxp8DQPwxIM7j8/rl+/uk7s47we+jAFmOqgu/FDj6U4CmP+q7J1nm&#10;n9rnfy/QRw/56Wd+APiYhEX1OwdnF4r43yHOM+WZTORjcAXccNbhFGk5BKHGqvtKFkFi1NnRgrUe&#10;IZfMQ6Exl8ux1jIxPDJlUDGHJ60ZdGMPmYypqZ+6pk3BbgkNKAjV4f3T8P89APa0zb0D5MhJe/sl&#10;oN5RCP395zYxwCaw511w4pTnZU4C7umyPrjJyXty8tl3QM6UEn3f471nNpvx+ecviP8O/uN/+k/8&#10;0z//Fufgr//tX3F+cQ5FFE9yJptUmpaURzUd5MNiyJ8CSHU3x2tXMKdXyuh2g7GGpqmx1pJKQHS0&#10;IP4wC+6n+sajMaX8OwHR4zgCcnguMUacUZ2RjLBcnTGbNVxdXfHFF1/wj//wt/z27/+W7cMdWYRu&#10;zFQIwWkGYd/v+OHHb6lXKy6fnHN2+QRvDVnGwgxTi+pC4zhMREU1uDxCvc5SyHgQi9Y7bgsrRJ+v&#10;Kf3zUAQoUxnk4zFGd1ECZmMOPzK5PZXnO7kyKWYhSBE+xhYL7aI7I6KZ0phV/yHiyIdShVPkuBzb&#10;TnCxnHaxoklx/FGdg2P7cc4pI1AEiSMpjUieHG10ctf+maGUdZjCQymzNd6gbEF0UW71puq9zbGA&#10;NPkAgkhS0E2da5VlkAtwM2lbymFuKtbNWQFPazULKzliJAIJTNL7ajOpRA2SE7EcVx0cRrVjHuPh&#10;uutG688n62cVQdesVUojfa8B45hCAVuz2l+LEIKnritC5fHeHtr+pJVgjep35DgW5xeHM073gy68&#10;h1EYhoGqqpg1NbaGXGc8nsvzBZcXa8Rauq6j6zrGovUzlPIWoTjPGKEqYp2muLFwAO9KezwwqYBJ&#10;nJbjmGuNxduKmV1ydv6cy/mvuPKfM8trdm9H+r4jb4TutqO/7/BiWM0XhLmn7SPtkJhTY+yCurrg&#10;6dUa4Yy+T/j5GYt6pYvM7EiDx87nPL36jLPFU2q7IJgZ2SWy7TFieP3jA+PQgxGWlzWbfst2s6PP&#10;HS6EQ98eI4iBMWXwpeRmCigpTnBF18WIMIwDzmTVDUoFujKZ4MEaz3y+5Hz2jIv6C+buBc4Y9vdb&#10;LuYrgp0RakvMCgKkPjPGgXYbkbFiWT/l4uKcZxcvmDdLxtSzbTvMuGbunnC1gJdPr/j1y1+xftqw&#10;3+9gEKSPmnU1CqQ6Lww5M+QCWqgGrOrFBHVAsvZoA57FKB0v6/UZa5g3c5ahpqoqjNkxjj03d6/Z&#10;tVtu796yXq0JviZUgdVyxfnlBeeLJ9TP5qwWK9bzNT/8+Ace7u7IJuMqT9e+odt3pAyu0rV0HiGr&#10;mRXZZnAGiy/Gd9O4p30/pYlJq+CwK6CypNLvrbIi6qDgsncFaMlRdbRk0unKIFqSk4qwrrWOytXM&#10;/Aw7r3HnDpMs62bB3DeERc2T/optd4/EBypTsZgvqKsaA4zdSBxGGAWyw9aBmfF0plddKlOzrNas&#10;52cEAv2uZeha6srz1ZdfcLMzdGZL224Y+kgviSQDQ7sl2Gu8XXN59jkvnnzJs7OXzP1XOAGfBDsI&#10;7A156+nuhO1dJg6eXoTRWOpFxZV/CbNATCOL5YKwqBltpIuR3gI58dDdsE8PmDqpkHEnSBJ8FbDB&#10;qYJQisoGFMGKEIr7oEOYuVLqWpi0xtoDy9MUZqQtI7SCKyMxFY/4UlVhCiPLOYc3TjUBC4CcE1A0&#10;unJxsUQUQBLVn8YDsrBUblYoph5kZKrli3HUYlmna02XFHzz3uG8IlEiiSiWMQ8aU5ZltLVKNvDo&#10;dNtHYASTIjZrqaaJZe6NWQWLB81rjCmrrk5WxljwnmAcJmeccYAKMI+7yN115OFe8C5hVpm87+l2&#10;if1OOFvCsytHZSvaXc/9TeTttRBHmM/h8nLJi+fPOTs7I1hLGjuGLmJ6i+0H2I24/Yjt5uRU5qrc&#10;I3k4UpJEGMeBNj7QO8/cXPHibI+Z6VxkQ0RqXXsm32HnwjzUrFaBaubpxkQcBrZ3G7quwzaBzf6B&#10;JMLMLFnYPaPLXDQXPFk+pZEF3bZnv9tzd7Pl/m5PPyTmq5okBusr5rM1S19xsRRyMpCN2oOLYGMm&#10;9yO+qamMw4shdiMP+ztu7t4QTaRe1cyXM4iJZYJ61lAFT2U9lTjoI/u7PXfXG/a3A3FvMV3N3FVc&#10;VC9Y5Avy1tM+ZP4/2t7zS5Iku+78mXIRMrNUi9EQS/AMQILEWXzj/u38sGfPYsEBlgAxgyEGM0CE&#10;XVAAACAASURBVD2iu0umCuHuJvfDM4+Mqsrqrhlw45ysrAzhYW5uZm7vvvvuvX0+MrzOlNCh+4be&#10;LHDOEVKg6yayUVwuHnO5ekoOYMMrBn8jBiJhYPAjgz+CmeiXjuCPqGTZLjTrTc/Tp1su+i3J9xwG&#10;TRg9Ny+vCYfIcrPBKsdGbzFOM+SGISt0hmIKycq+pVMjOSdC3bepXLNlpUAxFCw514mTFRQBIEtR&#10;UpRfk/QU0SGkUNnFZwxn1NlelQoS1Xto1QAtZd5VVkZaUVLiGDMxRkbAWmylItcY+Yza8G7JwHxj&#10;ngPJch5cvfV4NzI7Oz6F2fnjPNj45nT8u8d855WPDD4fet952dH/KtbNt7FgPtQmpc6C3Hfi2/lS&#10;fvA4f2D//KFnfCpB+Yjv/Cag7EPPP9TmuexEgETmAVsxlvvxOYsQno520nySd8+QiohMJkoWQEar&#10;aq2oKhstw2wRLcFLzbjlKMGckqyKNgqjZQxHLdl7nwolVueIDGLVLG3NVWhQLnKtv1f34nL3/aFO&#10;FNb7OVPeGhjqgbn6Xu+WM3Dw7OOnz5wFvu/2/UOA6UN/P3TtTv12duwPs0c+bg4/9Hj3+LOVsWwu&#10;LN/7/qcU/Rf8t//2E/7fv/87Uoj89V//NRcXl5QUSdkTUzxtYlGZlCVD/pac7UevDwLO5RyZpoi1&#10;lvVmQ7wOHA6HkyPP7KI1M0n+LX3wdhvvx8p8yHljNwNHkGtJVCSlhAIWqy0/+uMFm80Fn3zyXX7y&#10;t3/Dq5dfMQxHYsz0fUNnG3z03N6+4flXX/Do0YbVckHTLplCIJeIMo0MzFrCc4/f1HRfOQM8eH9d&#10;K+SzIS7BlWQ8aiHWPGZKtVot56CMfETeo08W3CBlQtKQykopWXRt5gKvnMgkocEiN9FUCilr+Y0i&#10;V6eVXCpUrGYwUjLaJ5BnbnudsiXfg7sln417QFeralUkQKWWD93DnwL0GaUxKs29CLUEdC6nEhBq&#10;BrAzZBFQroUi1PCrEtqk04yuxRZKSWlcFeM8gYFaApFSCopUK2aqTGqpVi3V6UuUEUQG9VTOlQvF&#10;SMdoLVbGSgmYmEskxvtNjbUGrQyqZpFjEABoGAe0n4BSx69cH+cscbFgsehQrTtZrFNP73xNmKdF&#10;xRZPD/lbPpRyxOiG5bJn069Y9S2ta9kPI/vbA8N+JFuFB0IqVOKygEZGiA1K3TOVT8vraaNWqdbv&#10;ljqX+72XsgZjG9p+waJZYkpHOCTSbqSZNOEmcXxzYLo94oqhvTA4u+DTz75Lu12wvtiy3X7Ok8vP&#10;ME1D697w5vU1j9ZPWK1WhDAxDEf8EdLCkKPl6eWn/OWP/4rXh+/w5ct/5XcvvmB/PeAjUI48enyD&#10;aTekLGUZjXPYpiEBGWGNmepCMtPBxOZZ+sD7KEAayNqakpRDnLFdhWKu6WzDQjcsu45Vt2Che0xy&#10;6GwoU2VZRUOrG1q7wChNwNKYie1CgU0suxXFL7l9nTiMA8/fvOHF6z0mbPiT733OH/+7z2lW8PVX&#10;v+LV794w3AzYDNrqU4ZTq0gz35+SxLDWQO8Mi0WHcw6AkKIIq6YZ8ARtAZMZ/J4pjAKeONEzIWem&#10;MPDm+iWH4462ben6jphHAWGUZbO+4PHlU7arLRfbC7763e+4ubsBldm5A60aGXJExYLTBm0Tqe4X&#10;dQFVlIi/ykJYyawCosm+qd4bcsFSgQLKae4YBaYoiIVY18IQCyEUYpYd1Lzeziwgpy2LpudyueVJ&#10;f4ELhoPdcbwbiGMgHAYWmw2fPfmUKY+oJA4wjxZPWC03lARDOXIIe/w0kVIkek3jLB1LslVcdk+5&#10;XD1h6dakKXDY3xHKkdZZnj15DM2RqykyDgdZe4iEOGDUxBAOpHiDSoneWVyBtn/CxfoxrrQoq7DO&#10;4FaWcgnDPnFza4ihwfUdzaKl27Ssn27l3q6klNgnmU9TnqTMZ5F41G5YY3l17bl67imlsN5sMcvC&#10;3u/J40EsqMk0jcM6S8wRUsQoI453Ssr2KLJWpij7WqoG0lyiobNCJYgpic12EiCnqEJCrJr8FIkB&#10;UpBbgtXQOEXRhqiAWNlW5NNtIwcF2aIL6JRRoaCjzA0V5T7RaEtrW7EiTwWVqGLdhZwKVhmcaaUU&#10;OIsgjtIJpRNal+rSI7eqMhWUSegsczDGQvBVR6fU+2qUc5jXS5Wh+Krn11hAEwPsryM3Lwu7nQA+&#10;TUgEA8eD9M+zdcMnl59wsd5y/WZP2H/NmzTJ2tZY+sWCxWpJ21kUwmRNZRL2fCqQFaUIYh2TIk8F&#10;4ohVgaY1OFph9jvNlDVhity9ueJq/YKN23DRP8H1EEJgGI8M+g67LayXHYu1RqvM4ThwfX0nOjNa&#10;4xYLmq6l3yxYN5ektaLRC7aLNUuzJA+aNCj8MZOjouuXtF3PGCZevH6FXjW4fsGjRyv6Ttg9qihK&#10;mgh+FOc8rWm0wWYoU8D7gf3NDcPhgLIZlQMuJ4I2ZGVpjGPZGxrlKD6z3x958/yGm1cHpn0mD5Ym&#10;rGjbnsfuUzq/ZRyO3L32HF8V8l2H0R3W9Di/plM9C6NYtAHbNTxaP2LZrRjSyDF5Xl694mZ3y366&#10;Y0oHghppllKu1jSWpu2wrSHlCe8P5G7ANR1tUtztRg7DHr8PMCqca4hj5PZ6xyHd4vVAtAHvMllZ&#10;dOlo7FJKlxIkLWXZ6FzjMQENQfQhRVtYnYE0c5WQgpIk1kTK/5WuAPy8Fa37h3K2nzhhMMzJzipc&#10;XxOBKStiyYQUCUMQjZwPBtbnuxHuf9//72PAg/eDw3sQp7z1nm97vBv0PVRi9eF2fPtxH/qed4//&#10;v4IFdH6s9/9/dk4f+X1ygD/stT8UvPp9GAK/z/fM1/Sh/j53YZiD1fmw94yTfM/Ekd28BBXMbit1&#10;c1OjqxQnVI7YKrjXthZnLUopovfkWKnzVkCBUhQhJgk4tBE2jVbiBFC/MiTwKeGniI+xZvUDMUor&#10;lNYYkdpFJmith1SzAtW9IPB8vvfnLCen5n6i1rx/AHB5EBx7q29rH70D4jykQ/Whvz/03e+COG9d&#10;pw8c6w95lPK2ZacxM/1RrnfbWn74o++ScuBv/+Yn/Pf//g/kVPgv/+X/YL1aMUd4Mk7EeUcgAvse&#10;6+Nj2l6KCGznnE8lVn3XMXQdx+ORw+FA0zSsViu0NrV05n3m0r+lP+Zzz5VOr/Xb17NksdvNc4Pr&#10;IDOq4+mz7/Hk8aesVhf84uc/5Rf/8lNevvyK3XHPdruk73v0kHn5/EuWfc/lxZbHzz6hiFwhYp1t&#10;7sGc6nIxr/vqNI/rv6eggApozO/kDIiZmSkzaH1fjvUekHPfE6RSj0ndYNbZlUtGFQFuMlnsp0tA&#10;lUj14SFkSQ7HIrLHGSg6i46AUqdTOg2DuWxGzbVltb/PrgnvzEdxT6sMwaLRzlCU1EyXGKpIsWRD&#10;NaI1YlTVwkFKfRS6xmYSdJUK1MnOVxR9tJb1JVfjgTlDqrSuJV3VXKS261zXKFWQSwgLCVXkjVpH&#10;So6kHCgl1GxzICcv10vPpV4KZzXWdLStADQ++FomJYwxAXLESUm+X+zJY0h4H/He473YtOcs7Dlr&#10;LSEGqZXPCwmKqg7UDBZqNQNib/e9VsLQWa0cl5cbmlYRphEzl3ZJx9I0HV0S7zKRQxOwSKl0AobQ&#10;J2iQVFTNjM9gjZS9zjpNbyd5ymnQ5CJJg0hgigNX4xURx2Nr+KzbcHG5Jd9qzNETnSaZIloyd4nk&#10;Dlz+YMu2vaBtVqyWl3TuEqM6llphNxvW/RqjNMnfUsaBlGG68xyOO7bLR/zlX/wVd/41/+0fI1+/&#10;+JrjbsB1on8gSY0EJeKMlMBha2JDtSgzoazGthZtFConshKxdLK61/VQpjpCJbLOGGOlNLDU8p6Z&#10;PZKhTFkSJU7RmJaFWeNUTxpgPIrgerPsMK2jWEvrOozTYBTGOEoS8UhnF7R2w2fPfsj3+h9w8UmP&#10;WyS+/Ppf+Nkvfs7V/gp0ZtUu0S7hw4DVEds4lk2DLwU/ehGCV4qutbTOYq2rOmeaQAVSq6U2SpI3&#10;wRdSLdcyVefJNA6lDGHyxGNg9JbDoBmnA5MPkB1+jPhxRds4+mbBxcUlzjm0USyXGy62b3j5+jW7&#10;/R2xFBpryErWLRnvdQcxZ3MVp/FMBZcLnETCi6kCrFohrL0iLkZBwKKCxoeMD5FYLc+ZpRy0FoAZ&#10;I050ztE0Da02RGuZKOTgCeOEXsOq7blcbti5OyiO3qxYmgsUlqaZcM2Gw7TH5xEbJG5aKMti3fGd&#10;y+9zubokT4FXL19yffMajEe3gWO65uCPhJwp0WBchyOis7Dvgh+Yxr3oe5XI7vqapXvC7vKH2NiR&#10;DgWbDI+WWy5Xa7ply+N2zXGyohHUgTKw6BagIJVEVgUVCkPdy7VLw6rZElXDbircJUt3aHH2govH&#10;PYe4Jx13lKQgy17FonGIxX3KmuyjAGU6o7UlZykx9ZMIIhktTn7OWgkes0UXTQ4TOXPvyJYgkUml&#10;4AeIXsBIEbFucKaDqIlKEYgoMlpFUvIUX0gjTHeBTOY4DXgfCakQkoAsWRd0Uiysw2GZpoHJe+4Z&#10;6tB1jm7R4awlzuL3OoIORJNBR9ESSwgLJFtKykRfmMaC97JkO6vFnc4FTA1+W62xRUMooqeSCtYo&#10;4pAY7kTzRgWkfHoAHCwtbB9Z/vgHn/JHP/hj1osNnz5JWLUk+l8xjAHnHCkWSR7YwnLZsN4s0QV2&#10;xx0pJDrjMH1lso2JlAMmJbTRdMrRaot1HW3Xo+jY3UX8FHj5/GsBDT+DRjWM+cDt8IZbf4V1ikXf&#10;ke2I9yNvbl7wmy+/Zn+YWCy2fPLZd/jOd39Et+xRRqyn+2Yprm2TZn/YkwpY7bi8fExInmA9L66+&#10;4vXtG9Jz6NYLVqtL+qXFJYfFglG4RsABay3OWCiZGAI6JBbaYhdrissUnVnoljZB3B/Ye0847FCt&#10;5TgM3Nzc8NsvfsPN6ztKdFwsn7Hql6y3Ky6XjylHONzuGO80PY9ptxf0iwXL9Yq+WaCU4ng8cjzu&#10;UKkwpMjVV895/fIVr2+eczO+ZOevGdOB4iKqy7gCIUc60+OaBm00h+nA9d0rOrNi3Tc4u8aSOPqB&#10;3TEy3gyEMbLb73hzd02yHrst2E1BLRW6czRuQdRBmJDFkFULOoJOUsqKQZhqAiBqDErpynA+Q2iU&#10;ADn5VCI/QzM1yV9msF12tbqWu9/vLxMlpcrQERZlSpoYFSlkYeUAVrQV8z3dO89B2b8tQz4/3g/g&#10;77PEbz37QDD40Hvefe/HlITMJR7vtudDJRNnZ/IHBZrfxMh56PvfBi7Ke88/FFx/c7s//rVvOu7v&#10;C9Y8dMzfByj6UL/NgMMJ5BCU4wQkngJX+QsBOvL9hoVTBFg38/dMHJUjxig6Z1j2DV3XiPtGToSU&#10;GcNEiglrWpzRWKMJtYRBG13LIkCXGoBoA1oTUyHEVOn7iWGaGIYJH0VFIystAI5SoEUEuJwiAyWT&#10;Gcn6lCokM4M5c1gqf869Yh7sf32WIX6wzx+4Bt/ElHkIxHn4evHevJzZIh8z1/+Qx3mm+378JWFM&#10;KfizP/0TTLH81//6f/LTn/4z2+0jfvzjH9P1DdY5SvGiT0KsIpalMg9+v3ZIHFkznDV1lHLBOUfX&#10;dQzDwG63w1rLYrE4oewnQEPxB3zn2Xwr56U8woBJKT8IhBeKCNZqC1kRfEIXResW/Ie//N958vQZ&#10;l08e84//+BO++NX/ZDdOJAWWiegnvnaWy0dbjFFsL55grWg+FFUqIJHfmrNKcTZPa9srAKPmtp+3&#10;sZZjUAPyeQ7k02flkSq9XOl7ttvp/KvFq6mrQSpUS1bJ5onAcBQL0BIw1bo6FEUsRgJ0Zcj12LnM&#10;bVBna0oNWNUJMj6dXwG5Med8OjelpE0zG2VGhIyVkgitwMdADIEYRkpOYOrGocimQcBcKUdRStV6&#10;M2nDfV9WEWQlcy7m2v4iYpEx5BPQNYsEyxAsUKolbi6nHhcNpFhBpFDdLidiDKQ0EaOnFLEXtloy&#10;x6r+GCXCyoqMsaKDIwyRgZTm8sKMwlSLzqZqPEhAHMNECEGuNeAVxODJMUpZWt9B12DMLPOpTxpc&#10;M9gbCKSYyEWce5xr2G43LBYNfhokuz1Gbm5uKNOCR5sL1psti35Jvr4jlkyudrlaFWFVI5llgmws&#10;i7kvkRZg4h0Gztn4V6pqrNUxE8PIEAq5aFrXk9wELqC0xy4McfQ4H6RkKN+wOx7IQfG9Z3/Ko+3n&#10;LPsFq25NqxZEr1moLZoBGxsJzD20qkHFzO76jrvDNXZZ2K6X6DjRdY0EYgr6FlYLR9tocvSEPEDx&#10;UDWVUK5ar7pa1qeEGZBiBYoLRklwoIESMynKTTkpYUAY3WByoSnQoDFFo7CkoplSpm0KdtnStRts&#10;Woj9+G6gpBFQXNgLrNPYhROA1xRM62gXLbZxYNZcfLZANwnbZg7+Db/66p/54re/5vb2Fgx0XYdp&#10;IeYJZxqcc9jGYfuGTMY3Fj95KR2rujelZGKOhBAJMVCUgPcGRQiZkKuejAGh3MvcVcoIyJNk/k1x&#10;IufMcZoYjpGr13ustrSNY9H1bDYrLi42fPLkKSF6Vosl6+WSzWrJq9evuLq54eCPNE4TUpaSmZCI&#10;NVmVckE3FWCqCWJxeitVvLjcJ6OMqUKxSZyBap1OIjF5+fFB1mfrwDVgraGoQkyRw/HATQIOI31y&#10;KC/YVi6RyR8Zxz05gz8M4BPOtLjkaFnR9xuUM4zOs1N3+GkgZy9Ocnmk79c8vXgKMfP1yy/5zW++&#10;wIcjq3WLaTPHNDClTFSGUjq0MaI3o2A63lAq86+okaN/zTgeueOWF1+9QIcljA1L2/ODzz6n6b/D&#10;5fKSXhXSPpBKFE2fXGj6DcZaUpA1yFhN3zWkknEObFOIOTLGPUlPPPv0Ec36CVPa8frr1xz2I6kI&#10;gKtUIo6R6KeasYcYCpRUE2ESuPkp4T2QQJuCs1LmZo0ChMGT4gT1EusCJSli1ZaJAcizdrdBV7FU&#10;PyXiAH6MaCKNNVWANZM9DLuJmCLHaSR4ca5KFXMtiG7eYZpQZiL4iXFKp32LsVDWSuZ1awRAQ1GM&#10;OD6SNCZYXEqUonHJob0l5InsheVSQt0eqwZbxeCLCuQCKioEBlOoYjDZ0piGKY4Un2kUNK2wj1qt&#10;aCgslo7vfPKU7zz9LpvuAlMsIQesalDKEf0kQMLoSUQ2vmfyHX1jOd7tOewPGN9j3YaukdKwbt1g&#10;XIfxoKaICoFIhqRwxeAah1GacTjycnxBiuAay6OLJwQ1MtojZV0wVpMXkewmYsqM7BjTnqwVq4sN&#10;n3//+zx58gRlDSEG+jaRMvgwcXN9y9XxgGkdm+2K5eWSJ+0jBncHF5FXNy8IemDMA8VkEUOPuZZS&#10;WrRpqWELpkgCsiTF0rS0y0t0o5jSwH68w2bIg+fVq+fc7q8JFLJRHIMnxsw0Tihludhe8OzyKZ88&#10;eUbXC0hzu99h05FN/wlPLr/HcrlkvVnTLXpUyRyPR7788rfcTjuGw57gR16/eM7L5y8Y0g7TR5pO&#10;s9xuscsMfQDnwSXG4GndglKqi+A0ME5HGrOT/WHJ5Hhgf+05XHvurg/s9weKUXQXHRf9gla1FBVJ&#10;lf1tVUNrOwGllSWWiUKs2ogWpRyzR6ip7FKgOgfKbrXUFE9KiVQdLkUYWUrOqUk/pWoprJGdS0lS&#10;zppzIaRITF72PQVy0sRksK5I4giwEGotVj5lN+eNj34AIFGzu8UDW5PTFuWBQO0h0EKef/c9Hwrw&#10;ylvHffd4HwoOH/rMQ6DOQ4+PBSMeYp/8vgDG6f+nUAW+iW1x38iP/poHPzBf64dePpUwfeDxTSyo&#10;bwPMvul4D4+VM3ZKeXgEShAwM3LmILaeUkVKSxaNBWHuJFpraZyibx19a2mM1I+nEqXMIotmBQmM&#10;anBGTMlTjBWH1TInKj3ckHHGoawiO0sphpAzxwF2OjOMk2x2S0Z8HuRGVJQiK0ua82nV1YBT29Xc&#10;DW/11/mwOIGaZ9eBbwNNPgBmfggc/RD4+TEg7NsMvHuA5MS0eGfcfPi755Ewf16y+feItzqBKYXC&#10;5Cdc09C1C77z3c/58x//mF/84lf8wz/8Dy4vH/PJJ0/ZXq4ALQHluUBkef8c3wW73n/I+c2sgZl1&#10;YIwRq+NpYhxHhmEQdovW1TVQdv/ny+Dba8NZ36kPz6t3P3HPUDoJV6CU8GKssRIApIRWloIipCTB&#10;uDFcPv6EP/9Lh20diczXz3/L3WFPqxSlbbm7u+XF11/x6NFj1ustzrWUGeyowgtlpi1QE9ZqZpI9&#10;vLzMoM7Jjlwhjk56BgLv36uVqhvj+z47gznPrhf3AFmhig1Xse+SahlQlCx7ESeVUIwAOKe8hj79&#10;5BmsKXDvxDbfttUp+T2fYS5vA4Kqzml13gmqMvsUkCNKS3leDBFKqIKjCZVs1d2ajcsVVjspiyqg&#10;0Kiq25Hly9EVCDZicVcF0DUpi9Cz0opSjIA5pdQ+rcBK3djcN7VQciTnQMqBGD0xekKYiFFKoIzR&#10;tM5VpqKuZU+aFAQ8s9aitUUpmRvz3J2mEaWkXcKua6Tc1eizta7IhqgyDrTWtK3DWIN1hpkNOF/3&#10;lBMk+Z6AJwSPiWIbO44jpUDbtTTOQCzcjtdcX+853hx4dPmY1cVWAp8AYyoUB6bTKCdjT5VCmqdW&#10;LLWfzy/sPWtsvvZKwcy8Pj1HQVXmZt8k1tuG1Upz9K843N5QDhB2gTANjHnPXXjN9e61aHR8OfF9&#10;HXl6AS73uLQgjJrswQAAgP9/+ILWEVSkVaIt4ePA7e6GYbrD6ILde/bpljAdMSrTtopFp1guGjpn&#10;KATUrLWUFTlqklKg5dwyiRzuM/Zk2ZO2NtFahykaHyMlyH3U6AaXl3S6x2hFrwy9tbTKwqRJR8dI&#10;oV9o3GpJ36wZ7wzeFyYvczWUHt1kunWLig2hKGH6NArTJIwrUiekMofxhv31DW9uv+SXv/s5X7/6&#10;LXfjLcsLU13MAj54fAo4azH1o84oSdIUjQqFmDI5JIIS8DjEem01KHMP386/Y4CcxI690ZZcNN4H&#10;Sr4vtZv3tjEHdrsbwhSYpglSYrvd8KMffp/PPvuUXITJlnPmYr3CGAGVhld7jHJklclBGHQqZRn7&#10;BbJVwoxDhMrvEyp1j6kVGIMyIiRacpFgtLYtJfAJRi8siZyhBdFI0YWkirjrBY8ePcd4y5KGi3aN&#10;tQ2oyDDtcaMjDpG76yvSGOh6jcXR0LF0W5p2STCJjg1hmpjGI7t4zcQRp3pKztzdveHLr77gxYvf&#10;sly0dE+W9OsO4zUlOFIYmcKAKo2gSCXjI6hyoGsT/cJibSKGPVPKOJ1xVmNaRdaWYz5wO74mqQHi&#10;DbvbiJ9GsgJjDZfDU/p+hTYO17ZoB61r8MmTo2eIB0buOA63DOOexdqyXLYcr28YjgN+9AICG0Mu&#10;mRA8sYjNtbYVKKm1yFpFSUxUHDirGvslqimHrCGxKOJUy3aVgMypKFKsVuVQAQ9NSoYxJEKIHPee&#10;PCnimLEGloskOnhoSjIEXwghEcZECPcDey6ZDDFzux/k3pbvJfDSPHRCwDJRekXMQZILJgsYniBG&#10;SNHIdYqK7LKw3FNCl5n0JYL5JAEwwlRLxHRBuVwZmIa2aXC2odERp6AXbBmjNY3WODKtdixcT6Nb&#10;pmNgHPd89eUrfvmr3/H1726528MUoOkiudwS88j+YNAp4fcTTLBuLbmJBO1xTUdnOpbrNW5UTG/2&#10;HG9uOO48WY/Y1tP3gZg0x/1AyiPGtBzHI5c64laWBSu6y47OWVZmgU5gLXQXjtV+SaHn0+9/xqff&#10;+0zstoPHx4jPmVQyU5jYTwO76YBJjmapabQiN4lmbXi03FBWE7FE3ELh2oI2lU1aNKYUVE2R6azQ&#10;pa7dqaCMwhqLMho/HQjDJGMie97cvuD17QuG4NFth1t0LDdbLi8/xeBoVcPj7WM2m0u0MqSUWfaa&#10;SxRrHVldrFitVqIVaRWHYcd+OJJywqeRUAYiR6I+YpaRtbHQwOpRx/pxT7tW0ESOccfheMfhMAmg&#10;ZxqMtuRcmKaBPXdQJoZRtDMPhwNXVweONxMxFrrVit5ZlouetmmIZmIsgRyLlLTRUFTVvMsQaw2r&#10;1hawwsSZE/KVZaPQ4uCJxKSlJCEH1Pv+fSm8TChTRc3nvdfJkqNAjIngEz7MTGRZv0WbSZ8S+JYw&#10;f9lsxazqAqFPN6P5oPfbuPlWpU57lfcCuYd26O8FH+oD/3/oMQsIvvM17wT952yA+bWH7Le/DcyR&#10;z+cPtushsOJjAaIPPe6hivMYYO5thXqnLRKof/zx1VubS/k7vctieA9Ye/98zsGCB8/jAfDsoeN8&#10;6LPn/z8P3nUNfmZtCoBcAQejlLhnqHr/jqkGp8I4MFqJZsk4kFKgbxrWq55l39E1Bmflpp/jiFGK&#10;pjE47XAGYpTMY2MUzkBCBBpVESeWlIX2qrQCbVBBYdR9GZVDs3KKbt3ge804BcYpMsUogYCS4DCQ&#10;CViyMjWTrEjI9wnAet/rcyBcR/vb4Ms5CPPetbpHCUoRlshDANr5749ls50/HgJY73/Pn583lHN7&#10;HwaOPo7dNp/b/RxSNZq2VrRufJjYbtb857/6T7i25//525/wf/3N/81//I9/wV9s/r04LeRC4yzT&#10;NNFYfQI6VQ2yZ5bHDDx9oGEUZmHB+6e11nRdR4yR3W7Hzc0NANvtBRJUR0wt1zuN+rPob3Y5kjnw&#10;wHtO33/fk4p5/Xu7dEvBie0gDhjymrEWYxyqbtRKUSyWW/63f/9jMIW/+4nmV7/8F3yYaFJmGEZe&#10;vnjBxfYR6/UFj55YbDPTz08omEArp/H0NpgDwpCZr9kM+8wOcipLllEuba6bEAmE8ln/UER/qszr&#10;xIn+827/iPOGqtpYOSUpl0wBk4Lo0CglIndao6xwxYuqP2UuUaKCKWche4Gs3p4nEsRLmdvcVJQQ&#10;RsvYAAAgAElEQVQADaYGU6f5rLWUUWmNaxroO7TKkMQFh1IoKQJGtHWAWQfHGBHIpChy1VQ4OdrN&#10;gsxKwC+UBHe5RHJ1TZkFKym1VLGyyYRtKOtbyWIhW3KgIOyLaZI6+xjlOa1VdZMyJ7BLxDUjISRE&#10;L0fjnMFa2cCM41jZNlR2jySS2lacqbq+g5IJITJNowj/5lwBnvtxNmtAWWsruFtIMYEqxBiIiNBy&#10;Lhk/TdzeBvb7Het1Q9c6cs4cDkf2+0Awipjh+vqWcfQs+gZ/9EwRcpQylpnloKt2RUFRsiJrBCCc&#10;kyHqNPzJSJAhotwCyGWKiHYWaBrFYqlxi4Tnmte3L7h7cSDsAiZrSIlUJsLyiLcDKhqiueN29zWu&#10;OGxocKsWxwp/mEhhIkYFJpDigSHs2Q87bocb3NZQVODq5obr4QVFTXznu1seTYrNpuHx0w3twjCV&#10;RHENyXsGn5iKJ6pQz1+BKSIIniSQ00hW3mgjLJussNmSEjSmZ91csGg3NKqlKY5O23sgJ0PJDU25&#10;pNNbTOyJXhOilDna1mIah1spgj1yLAMTA4HpJFQ/Hgd8DmhbmNKB3371r7x68zXX+5fcDa/BTawe&#10;dzQ9ZCUAzpQSMUr2NANKR7QtotcSIigBCn2MZIm2MRacBmXrnllDUZqsFDEmpqlAEnvmWBIpxlp2&#10;V4X2q7NXTgrvRcgkF3HCGafA8+evaC30rcVYw9X1FcfhyOZiTdM1LHvDdtXRrdbEkrm93bHbjWSg&#10;aZWIxYaEshqtTQV478XWfSm4xmCspSgt7JOCWJIrEdSNGXwoTBNMk4xh46Cpol9FJYwG53R1lstk&#10;pavtr5ZAMA7c3CV8DEzDUTR8MvjB83p8zet0oDUbtstHdM2KxWojbIVgyP4N0+B5c/UScmB3eE0q&#10;BwqFFCcau8E1T3Dpgi4mNoBbLlFty83uChVW7PZf0rhC0yYKR1qnSH4i+TsW/YJt/4jeLLE68Wb/&#10;ktfXkeEmMt5FKf20Dq0sv/11x3JxyeOnn/H4yTM2Fxs616LSyO6w43Z/xevjb/ny5pcM8Y5PzWO6&#10;lWYaRqZpEuFjI+yxXJSIzpZyn4mv93ZhKCqcdthGoYyMzeBFANiHQNNA2zRMPmNohEmFuKwNQyZ4&#10;0YhpG03T9aSsOBw949EzjpnhCMUXSNC10HfQdA1tU7W8ElCEHZBjPpXK5ij3WZ8KfpSkUt9B01SD&#10;hyKlomGAcZ8gBKYwkVMCU3Uic63WzAo0WJerkLjs6Y02ordTNCkmQpRxGLwi+kJQmewinUNEpTtN&#10;DhFNZrM0WJ2gOIyyMGaImeQTfvDsbnZcvbriyy+/5je/fsPNbeJuL5II2kLfKZrWom1DTJkwBMJQ&#10;sEkRbCaS0I3BtS1t6WnTEp2RErXY4Y979n7EdRlrtqxWlzRtJhfFerOl7Vpc6+i6hqa3KA2LvqMp&#10;hrKLJEYWj5d8b7litXjCsyffp1133FzvOU4TKWXGODKlgGocXaPYrhSq0biFIqgBX47kJqBVYdut&#10;MFaxWDqmfEcoLZ1dkn3BVK2fknItO4eUPMFPFDJBeYY4cgwHogoc/ZHXN6+43r1giHfgDBfbJd/7&#10;4Q+4fPqMznbkUCi+0NqOVJOpCQXWstpeoDtDv+xxrWP0R8iR/XjHl69+zW9e/StjvGVxYVm5jubi&#10;gouDZvR7uoVFNQnlEk2naZYNDA2720QYErlRNGbBcnGBcy0hRsh7tB05TiO74cDucOB2vyd4WHQb&#10;Lh/1XDxas1kvoYXJBLJxoFuMTXhkrXRWY5VhUsLrFlEbodDMjNo51soFciwYY0FZChGUwmlJ0Occ&#10;SVlJ+aQSEwRVuN9zgZQL+kQMkRiS7OdO4vUaZy2LriN5hcWJa9W8qJe5plbnWtP8FpRzFnzNW8/f&#10;8zEHW6cY8wFg4kMf/YaAbn79HMx59/0PsWY+9LgHad4GPj70+Xe/60OlZd8KZKgPn+NDAfGHvvND&#10;j3ff/zF9ev77m67Xx4A0H1s6903HPA9eTwFbqTTgeWwWuUsYpG5Wacm6kxPOFPrGsV2v2K6XNetW&#10;tTjKvMkWHQrXOhqnCMFQcpIAL4POqZYUZHIUyhwonDEYVaTmeWYGKVvLdAyJQnKGhVOMFo6T3KBS&#10;CsK+qWKrKENGhD+LshKwKnVyxJKzfnsWznBNKfcB82m8vH0VTkDKeeb63f5WJ+Dgw9fi3Wv1EFvu&#10;/HgfGq8zAPXQ+Pym7/84wLQeOxdhWNnMYtnzR3/0Q7Sx/P3f/x0/+9lP6TrHH/3JDzDG4b3QQ30Q&#10;J5NZe+chQPjBvjgDKOY2zA9jDMvlkpwL+92Om5tbQLHol1hbaa3q7Wt4Wp/P++Od9fetvgPOu+Zb&#10;IfIKTtwvzBJkojVKWWKKtP2KP/2zP6fpejbbC774nz8jDgfGceL65obfffkly/UW1/Zstu500xHd&#10;FlWdm9K9Xsk5EPVO782xrzwvpWFS4pOr3fUcQd8/JOMh56AqiDNr6Zw6ozJ85tcEaEgURFx37gPJ&#10;lsvxckHYrxWQyyiyFk2Ewj1QA6Ixcy/unE/XrMxNKDOIWa/gGcgzz4H5jqOVxhqLblqsKpRkiCEw&#10;6+DkIgqsRZ27qklZksAnIuae5ow7mUKuwI60QzYRAkOlak8eo2wujFH3ba0JjbndwhQSVoyALlXj&#10;yRi0ticdh1IdU0oUe2ZVCsHHk2W51s0JcDHGEFMUrYjqcDWMwhRu2wXWahaLnpjiCfwJMaCViCQX&#10;CimLi4Oqbi/mLXBbymCdNhhncNYJUIbicNhzc2vpW4fOmhgjzsFq0WGMI5LpFgv6HJkAq0stsysk&#10;Je5cwkArUnpzSnLNmTUZRPPSXCv93hn3EtgRC1onJr/n+u45t+mK3c3IYRzRRtO2DdbMtGuPVYk2&#10;tzQmAEeO4xW3qceEhoWeiEOE4glTIJUDUz4ypYHDdGA/3qIN+Gkk2RHPgeXa8XnzlFRWdK1mu10S&#10;ysCwuyEGX7WaqALAUlpWBI2Uyr5SdZEKlAhJZ7KeRXWllGrbPuHJ5nO2y8eY3JKOGR0yesxMowcP&#10;rvS0/ZbeXmJKR5zA2pblWtEsQNuA6TxXxyuun79mN96iXUG3IiwcyoRPE7F4rnevuL59ScgjSU2Y&#10;5YTrwfaWVKR8ZAqeKUexT0aurYyDgmuNjBVtxeknZbkGqq71uoCRUlqltVDzk5SppChB4LFM5OjJ&#10;aU7A1KtfBfZTkwhOrNi1Eh2i5dIRvMf7kdevX6C15ubmmt3+wDDc8ejxJcu+of30E0zbE1JGZ4iT&#10;OBmVUCT7m6GkugYrqvmQMBK1EUYHKVOU6OCMIeNDQSsp3wi+ELyAOClKex2KThs620BOWAWL1rFZ&#10;tPRF02FocTIGsieGBGmU9bQocizsxz1XL0d2Nwl/1PTNlu9/54/44fd/yNMnT+kK3HLDze2e27tX&#10;bLctFxc9y62lqJ6SIrvDtWgDuRVJtSy3z/jOs8/YPv0U3XXc3F3xyy9+xpfRYvSe1niRYy+eTCSW&#10;kWxGtAsoE5lC4Hq3Z391S7iLuNzS9T0mJ/aHwDhkjL7m6s2eF5s3dH1L2xv6hSamA89f/4Zfvvwp&#10;X97+Ct0GUjri4yMOww5VCq0THaFUMgWLajNKZYxVKNuQdMM4elKaAIXWDc5adEz4cKxBolzDQsRY&#10;YT0abdDZk2IkBNHFSVGu/apvUbkh+sBwjOx3mWmE6SgaMs7KuhRi5jCMpKRZdE5KH52jX4Cxvupb&#10;yTpLkmvoA1UzTImwMQWFJ1ZaTooFrzIxFFISjboQCykimpFFYZymbS3BZZROmKagrZT6ljI7Ryqm&#10;KeEnKRUzCkhZmLrUknAjenLGZNpKyBLXLkWIkRgC+92O5xQOhyNff33LmzeJEAWI2nSartesty0X&#10;j7fYvpG9R7uUEldf6NsV3XrB5nLLpn/KMl2ido7d9Y7jEMnB0pgVl9uOTz79lO//8Ec8efoUY6zs&#10;YayhaRqsMcLMQ9E4Ry5wnCZ8dUa0y5b14wseP/qci80z0D13fhBQqyTsomH1eMV2s8F2ljt/x9Hv&#10;CXFgCAeGeGQ/3HFMO3RXWPdLuqXBNaBtROEpJVJSSw4Qp0nu4znKmhUnjpMcJ6hMcoljPHCzv+Vu&#10;uCWbwuWTJzz+9BMeffoJm8vH9MsVjW1JU2LciyTF0Q8oTDWH0bI3ioU4HGCMHKYdoQxc3z7nN6//&#10;la9uvqDrCpvtI1ablkVaEbMj5zXH/S274w274RYVMp1vQRsW7ZrctGyXz3i0+YTt8hG9XeFwkjAx&#10;I55bdsMVr2+vuDkMWLVks1zQrMEtwXUK3Rus62mtw5sWrx0jhpAcRYVajVH1C5n3i3NsIEzuUkSa&#10;AGVlTmoNxZCNgeIoSggGOQdy3SlQbcfzSUunEEs6sauttminJEmhhImjVYuzDc5Cby02MmcLRSdH&#10;WlmDYn2+SaybuCLCsfmhgPFjAvuaIX1IR+PbA7NvB3IeOlZK6b33vtesd5g894ycb2jNOwHrhwCP&#10;j2XolHIe3nz4+37fx4c0dh5q57ddw1PAUd5//v+/x9sh3wlKPGcYqaqhMWeTc8ZZRdsYrJVJV5JC&#10;a0vXONbLJcu+EdaOpACFulaSBHm59keRm0VMkZAjuWbMc85V1DKdtCqMFlHPxpR6TGmbrpCrKQqM&#10;UB9NUagiDihRyc1R1+dCKWSEggqSoWB2sOKMEn0aLQJezYDDW9elAjenv9U96HP+5LvX/tTzD4A8&#10;7/79bsnR/P/znw/NzYcAm/Pnvonp9k3HuT9/KEXAkJQ8MULjOh49vqBf9AzDgV/84l/4p5/9E93C&#10;8elnz9C6kcxEDpxTat4Fnz78eLuM5q32KEXTNCyXK/wU2O/33N7cYY3DuZ45wJ/t3e+1YvJbK8M3&#10;AenlhJWfv+N9UFpuImf1HfXJGbCPtSQnFenD7cUT/t2fLWnbBa2xfP2bX/HmzRVXNztQz1muNmwf&#10;PaHrl7hGVyZI1RJR9bty5V2fhJtmhEP+r86eK6WcWCWlZErV+SkgWlT1piYbXsmIzPo0Ss2UB8k2&#10;nZ+jUvokVF5SoigrP1hmYqswX3Wt54eCBDoShSlm1Zg6I+WnMstySbV0K5+NX3WyjT0H0WeWzuka&#10;V6cpsgDBxhqsaiiJCmSBlMjlSrmXzwvEYKAYoe4jgI02suktSAA1DwOttejXGKG1g9hwp1paYm1z&#10;AhGVuofVlFIYPbsvnV0nZbBG9FKM1dVhsGrbzCV9RUqRUkroELBWi1OV0ZXRIrpj1mpSiozjkWma&#10;WKZE3y/oug5XbA0wdC2LKlWcOBNToPh8Yp4ZYyqILuC8rgCTqTRmY0S4OITAcDxSkkMlGCeP0aKd&#10;orQW142nhuwcYwFVxCUokSEHUq6AXJaxKQ5n98y90/guYKzCKkXRRQww1P3INCgwwpg4+AM+BMia&#10;mDOpyzjbkJtA0oZcojhq6EIbE4fbK8a7ANMNW3sgbBIX3RN0VPhpR1EjRY8UGwkqcpj27I7X3O6v&#10;sRvF4qJBLyTxoVOW/ihKNEi02ISncKazNZ9SobJR54Cu/hTRkJDEh66ixgpbGrqypGfL2j6jVxti&#10;LoQ4MQ0HDldX5CnRGsWSBr3oKNFK8KgDxhawmaInhnjDl8+/4Odf/JTr3Ruefv6EiycbTKsoOhDK&#10;xBSOXI2vGdjjuqrrohOmAVwiR09MnpA8MUm5XswJH+R6LnrYtoauW2Fsw+QjPimm4GVOKSgli46U&#10;UqhcqOgWKhtIScpTfCFXq2d9pv2uNBQ3sw+jzHmtcNbQ9g5rRQfjzZvXLBcLYvCMg7TZOXj89BGX&#10;l5e0iwtiErHTMEVu727JKWPnBVwBFczJSZFTvbPVxUEVAXd8FBDHe6BkYhSh3Bgge9ljOa1okqNN&#10;DT2duNEZ2PYLHvdL1q7BZUUeA8f9wOg9KScmPxE8kC0qO2KAqzc3fPXba6YBVv0lzrZstitcq/Hj&#10;xM3+msO05zDdEfcZt7zg8cWa1faC8TAwDZHbuxtiGkllySf6Cf1nT3i8/j7NYsPK7dldea5e3UG+&#10;oiWgimaKt6RwxNkGrRUxTwxREYfIYX9gGAdMVmyXWz599hmuWXDzZs/N9UjJLePOc/fmK7yfgMDl&#10;4562Kzx/8xu+evMlu3JHt4b99R3OZqZyxCqwXYuyVu6tOSHuN4miMilp0VfyhRiEYUkxookRIn6U&#10;61HzlNiZ8WYd2SNrUkyUKNfJOmgbQ2M7SobgE9OY8ZN8Xmthk7VO7hPBQ6yMKmMLC9vRdo42N9jR&#10;iuCxjwI21rWK6j4lgXrdpylVS6qFnadSJlbgMCaYxkKIEKLcQ6yVANakgrLgFFglIGTORcSViybn&#10;OXCetwvCZC8I21qnLKzOXMXjcxQGRMlYpzGqEPzE8VAYDiPTkEgJug4uLlsWq462a+mWLf2qJ9QJ&#10;3jQ9usuYpOjdguXygtXlisvNJRv9BP+qMHw50nUL+ieXrNcLNk/XPPvkGY8ePaJpGsgSQ8Qi7NDJ&#10;jxz2ByY/0fYN680apy2xaHzJKOtoVytWlxd0qwUxGdpVhxoOlBKxTcPycsvjZ89oly39tOTm9jV3&#10;e0U4TqLzZeV+1jrHYtHjrMaHkSkfaIzGuY48eeIIw+HAcDgIa6wklCmMYSSogFk4bNNS8khQBd02&#10;PH76iO/+6DM++fxTTNcw+FjF2iWV5JxhihMhJIrSaGdRxpGVaP8NxwNj2DOlA1kNXO2eczO+INg7&#10;1hdLFs8MzVIRAzhtMcpg9wn/+sA+yFrCsQirZvmMp8sVj9afsO2foelJSSNbxExUI3t/xau7L3l+&#10;94rJw5NLx/JpQ7MFs0zormBbjes6VKNIJjGpHhcdg98TyoBSDVYnUi2hqsg9ikJSXpwsU3UBrbIb&#10;WsuurygtI1VlikmkbMklQpHnFJBIhBSEuZakXNFgME1b76/VgqJYwNE2LZMrWCf6V29vKotQJSnq&#10;zHmB04ZtdrNIbwk3vg3KfDPgcIoy7kGBjwIB3t5Mzo93g753A8ZvY+acP94FPD4yAf9BoOSt1n+A&#10;jfDOuz4M45Sz18o3vO/3aN9DfX/+1wfbXO5L8B467vlnv308vN/W9wEyuJc3rYH+nPWswhBKIE0R&#10;kcoJYxR937JatDRWtCYoQsVvrMU5jSpiNVxyJMcozJoi4zorfRpPOWdyirW0q+pT1OJjaywYmWTO&#10;WJzRaCVOV8Jyi+QqGphBNlOAKYnGyI3LKshFY4vCFoXPEEpB54yv9ncFI+4E3G+ga+x7umgfNbZ5&#10;G8iZ4YGHwJKZgfKHsHEees/97/P5+P468PZ8fegzH4Qw3n9NSeBujATKKUU8E8Y19IuG//Sf/wOT&#10;H/ji17/mH//HP1GU4rPPPsM5I5nZGKq7jsYYewJ4Z12UD5zs2w04tf0+gHfWst1uiTFxPB7puoPU&#10;C1ctkFLBQhFufR9cLfXQHwKP3+qCB16bZ08+KWDeg6UzQJhLRGlhS0w+4qeCc0u+970/oVGKzXrN&#10;z//557x+8ZKb2zu++uo5T54+Z73asr6QgLuUakhjysnZ7YS9zgADc5lV7au5udWfURh2lWlXKt9p&#10;jiChXovz8jyJKIV5I+Li6myiCJBj6/xJiN+mk+9KhZzP368EyMr1ROSuLCLklbIiuFT9XapGTqkU&#10;2zOx5sLDYOkJ+CuJnAQ8VDlBqSBx7RKjDWpOopwgLykJTVms31PSOGtwRmM0WG3qpRWAYHYQU7Uu&#10;21Y3q1QyeBEKVEphS8HWzQPUhI4SMWmZT+JukUvGJinBs87QNjKGAXLKZGtQKnMS6VEGxShi8iGc&#10;3NRSjjXhUrDOkIsjxkgI/x9tb/rdyJJd+/1izAEgQLJYwx1a3S3Laj3p2f//32B/sSVbcre6pde6&#10;Y40cMOQQkz+cSBDFW9X3Sms9rMUiC0ggA5GREXH22WfvmWE8CKDSNmhjaIyUlRlrCUGEZwtI1rW6&#10;xKEVJlqMdSxkM230Y9tkYpFgyGhySYxTIo2RaQpYJ+dTxtCvLnCrFbspkPkgZXjOinNhFZOWsakq&#10;kJMl+5zrEEZEb40RYEOCjNrvmQqUiTaJRonuSgoYHfDWYHuHUyJ+GkpizFm0aFImxMzuGNE/PJDf&#10;O9Sw5uVqxoSG2M+okBkOH2g6WF95VtuOxnrmnUXnQhxGfNugmsR+eODN3ffc3b3jOOy52q64eXbF&#10;5mIjorwk0lgIacYoWbcij9OdWbDTOp04pWmNpzEeKzVHWDpM9ISHQtaG9eUNq8tLoo8czQOr/IE4&#10;TpiiWbktFk8JhahmoppRNpLYkfQ9x/CODw9/5u3tvxPLTLu+YvPMEcrIcdqTykhxA66PlCbjGwM2&#10;E3KikIg5MqeJOc4CAtaZMVaB2FKD3VXUFDwpG6YQmObMcRRfZGu1zKIGcHWzXRQ5K6kCLbbOsLk6&#10;uAkDLiexetYGtAdrBFgsRYTxQ5yFeWYsMc0cj8fKPtN0rSUWYRhoFKtuRbe6oChDSYX9bs/xODBN&#10;IygZV0uwTbWtVrVN1LLaUnRFCJQAc1k0TIpIK2Ej6Fri6pWmzy3r0rMqHd45Wq/ZtC0r41i7lgbF&#10;cdoz5RFbhd2HGBgOEUPD1eUNqvfsd69J5ZaYEyENvH73Ldolvn/z78zzRAwTkPAXmlgO3I+ZC6V5&#10;drVhe9VyuJ948+OBaT8yBc3hYWbcZ+Y9OGXx5YKVeYae1oyHgca0WK9xbsNqPdO3K5xpUMkxHyLj&#10;MRBDwdmO1WbF82df8atf/w19t+Hu8sjtuyMpWBQtMcD93Xtu796Qw0QogTInCOCMYd10eOWYh5Gs&#10;A84uAa3BogjJMIeZKQRiEhbVFBVzrIlCowgqEpJoJsVZgECjhBXVWkvnG6zxpCESTSRqKf+3WkR1&#10;u7an8Y5pCOIWOAlgoxAmjqsit4sOkjHgFSirhbnYWEpWhJzQOUmQrkUfDGdwXgaFswLslJxRVhh4&#10;1miMF7ZQKrmyjal6UnUMZihGScGrEuBJWWH6pcrGyYiJSLtqZMlPsmdwWmGtwlnRjivUsuu6pcml&#10;IBbvlsvrCxGHLhHvLMZaDscEOrHZdlxd3+C86ExpAylFtPNo6/DG0mJEjF1bis4M6cgxHWjNmqA0&#10;USVc2/Csec6rl19w/eKa1aojxsjD/YEUxNGrqII2inEauP9wy/sP79HO8Ovf/JrnL16x6ju0loQj&#10;2hFLIVbm7eqi5zCN6NGJKYJ3zCkTh4mYM7lojGlYd1txoVMFfzRgAi5bpt3INA8kO9NsDI1rQClS&#10;Thz3R96+fs1ut8M4w/qix68atpdr1jcbcq9p5wtW8ZpEZPtszYtXz+jXPcdZyqKNFhkLby1g0AWs&#10;zRSjUN5RjCZRiOPEfNhzGO9RLlDMwMwDxQ34TWH1zNNsDUlFxjRijJYE+WXPBZdkkxl2R9JcMKWl&#10;U1uuL77C6RXDQ2EX7rHWsOpbmt6wn97x44fv+PH+O+7nHa5d4S4V/kqRu0DygWITyil80+C6BuU1&#10;oczY2aNwTNGK0DaJkGdSjQFULe2W6qVc96uyDoibX9X2UxWsV5IcFEOdxQBD9Mw0SpwaVcFog9MF&#10;48UJ0jiNVqJ7mLIiJ4MzDqeisJrDaSMpwVJeXKsWDYCPNpvLJr9UkKOu2vDZQOwnjxp9foqR83OP&#10;pRb+LwETn2KVfC6j//S5pyBCSn/he3yiHU+/0+dAjM8Gu/BZh6Hyub9/AUiiz67L075R/LQfP3ee&#10;U5j0pJ/OP/fp/39JkL88nn7Gx689IvFFmepIUkscVM2IVwVw0SLxbDdrNquGkgZiTOSkJAthCkZJ&#10;Tj2mQAoTKURh1yxofw0t9WIxrhTWGLxzWGOq0oIs2GpBVooASaHIDijXe0raLmUaSy9KgJcFSCLV&#10;4LIKLBZFSIopa4gw5Xy6+cnqFPIu7WQJO38hkHj+yB+VgPw86PnZsfJkbH2O2SVZ6o8R0vP75af3&#10;9scgzuNzPz3/p16TWnTQutJKY65sgojSmfVFx9//998R4syPr9/wL//yB8Dy9VdfYK0jlkiKFUSg&#10;uotVhshnwZyTkNlPX18YY0Zb1us1IST2+wP39zu8d1xu1qjqurMAaVJru4AXP/94eoWkL8tHr6jT&#10;T7URPinoL3otolZaSKBVFTEWtXzv1/zqr/6Gtmlwrudf/e/59pv/4MfXb7j8j2/YXl7jmpa1q6yO&#10;FOW6W7PkKTgVnym5RksmX54qNdio4MhpDFTmQ/17ETUulOqOVEGcEziFWHqrfLoSJ7BHSR8rW6or&#10;UwVbFCftHFUnZMVSSrWsi49333Jv6+W6VyXIgj518jLHqvolPxrjlUoraG35+CdLOVpOSZhJStWS&#10;IWq5VIURcqQkAXJEQshgtBPgRyvZpStQRVhBUiklQJjSFmUNOhnZlCQBrkMIKGy1LefxOhQBG7TW&#10;YB0OKb8rRcap8/4xEaILaNHgUkZDLhhlmHIizKIZkZLMpNM8igix0Tjn6boWrRTTFOrcGQkpYhCm&#10;jfXuFJwKmCPOOQCmCHCkjcEYhbWcGDjW6BMYK/eWfF6MiTjPxEnApG7V061WFKWruGRifzhwPI7M&#10;OcqY0UpAeiqDk0zOilwKMUu3p3xK3IkAsq7jSC8UFlEQEMagosRCCoJ7tUZRvKIYsREOJTKHxDyL&#10;K1JKSGnD/ojag5s9a9fh1xbbKca0Z9wfOO7fsrUN2/6G7YsVpm/QO0PsAzYW/FZzmB/44dvv+Pdv&#10;/4NxmvAOrq42WNew6jcSZIaZKURiUShT6l2RiSqfxggUjJJ+dlisFg2GnCIETZkz4zSR8z1+3PHc&#10;GbbPX+I2juAn0mYkBRH6VdXiNYXCHA9EAtiJpAXImfMHjDuyvbK06xUvv9xycel5++EDD7s3hDKi&#10;bEbbiDYR5cRgIJWJghgalCLAqTUyMxVdZ6eSxH3MKELQHA6REGce9kf2w0TKGecVTaklioCyIn6Z&#10;i6bETJhE22C578TZS0BDmRMkmG69oWs91inmNJNCJKbMNAe8EbvyVBKHw8DFRUfXe3IRVj4JOisA&#10;ACAASURBVJm42iXimLCNpfUtXdOj0cQZlMnCANKPJaNLyZ8qilrJXRmNBqsLVheoc+YCzBWtSBRI&#10;4AvYUeOsozEtvelYKUeXjKyvMYu22AyiCq0kQZE1JTpcs+Hm+ld03QXzaPn2m3fM846sZ/bTLX/+&#10;YYfShVIibee5vNzSryw5Fh6mWz4c4GJreX75jK5tOR4Cdx8OGLXCKkOZC9NuxqpZhNBLz4W5prMN&#10;zy562otCu1JoH+m6lnE48v7Ne3b79+zvZ9KcaUyDbtdou8W6LauLl3iraN3AeMw07oLW98zTgbfv&#10;vuX2/hse7n9AF41Xjqa75NWzK9Ybz6weOKYJShGAXqsq9C4xxjQLayvGxDhW8LcARjL0qhRySDhk&#10;HvFWS6LSe1qz2B8X0YOsq5Mxcpw1sufNS5KgyNxiLXTe4J0W845ctcU8rC4M7cpTTGbOQUReS6hC&#10;4hrbGDKaTunqiioATqoW47majBirsc7KMSZTVCKGVFdosQ8vYveGsQXrC03vUEZYCjkltEYcY63D&#10;+waDcB0E0MmoElEqVrZCwQItYIyiYPCm4aq74utXr7BWcdg/oBWV5aO4OEaurp6zubyqc9xIVpFE&#10;xjQN2losCqsMVhtyyozznhlIyjHbAnvPIRwwyRJTpkRFnjSHaeLu7pZ3r39kOBxE2sFpur5lDhO7&#10;w47d7h7jLIf+wLbLdJstXSvLv3OdjI8wg8ooC23fYL0nF0VImdv7HSFFtMmM80xOCmtaerNhsiOz&#10;Gtkf7xjDSAyBPEVyE+lig+4MbbogTJHDw57b97fs9jv6dU9/0bPebHj2xXO2X1wyu8yKiWgzRYNx&#10;Uu0QYiHMClUsphh0kmSPN5ZmZSnGUJwhW0TXqGRck8l02HlGNZbDfCTcPhD1Ed8r/MqAl8RM0KCc&#10;o1gDObG6usY3K4b2wOF2oAyGeLTMWI7TzGG3YwojvlX0Fx7bZN7vvuPN7Wvuhh2lMbQXDXoLB3Ug&#10;JQ1J43MPxWKyp8HiTIPVHUo3GDzH2RPVSCozKo9MaZa4U5lTaWHR+VEzryablF7SlEs6UX7LvlHY&#10;06VIbFfqfsAog1EObwRoN1ahrWjrCEMNotLiBlmTo9adbfiXOKGc0b3PXq3BUq6ZxyU4WN7785nh&#10;85Oc3qnKz7+HBcT5NJDzn2MEPW3O47FPGQjLfvrT7fl00KqU+kmJyy8pyfi5Fj8FRv4rZVafAr5+&#10;7vhPBfYLo/9TAeMvYYX8kjb+tNym2jmjHq27Eb0KClISVdXYnDa0nRcqvtPMMUCOqJwlcC3Umwmh&#10;VodAiqFmvR91DWS01+D2KdihVNWSMBJQ5nTKKudqYywivnXclsdMulJii5tTIsZIjOJepY3U3hut&#10;sVo0BYpWlCCOA7HwESBUpbVOIM4nmVGUjwZXKQvsI4+ca6nkR2Ugn75mn7u+nwLtPnUtF7D4c+f4&#10;FOh33qa/BPR96rEE7TnVAFTrk1uElL9k5pj56usvyRnU//MvvH9/yz//8+/JqfDlyy1Wc7IzXkqe&#10;nvbLJ87M48vqo+flvlnKgTR937NarTgcDtzf3dE4Q9f3p+/49Jqc8JwF9PgEqP2pvyoE+pN2Sn54&#10;ARnqeFEVtCql6jJprG0oGHIqxFRoXM+Ll1/hfEvT9KRcePP6R77/4Ue2l9c0XU/X97jOY4rcRUpV&#10;bZql/WfojdLL98gVPJF77GPQb7mfzr9Xvb8WC+7atyfO4DIfnwqhHvtCocSpRbnTZykFJRnZcOci&#10;Vq4V+JF553Gc6gVY0YtYc6nQSgG9lFrpM/t09TGoU5tfitDZVcmYStVVNfsiZCQBdVQFrNBa+uv0&#10;2RmNFsCnfr2l1jrnLPNeFYEtNUsp4wp0Uidgxjkn81RO4sijZD5Uut6HuYjQu14gNCXuLdrWLJSR&#10;krWKXpllc1KkvjvFjDIzxliiUsQYT0BOiEHmwSKirNZqvG/QWhwvoHA8HkBpnLM454VR5BwF0TPJ&#10;NZNdKBAkeBSmgz0lImRtfrzW8qNJKTDXsgHvNY0XHYv3d3dMb99zDDPfvX7L/jiivYjAFg1a13ml&#10;3l45lYUnxiNsv/xfU7KiVBBOoVFKwB9JNECJ0ihtFUtqPSFBUoriwBOSMDgzVQvIQXdp2W6veHXx&#10;W3599Ruu3Q3z3cw4JIa0x6WJIbdMaoN3BtVpmm3Llb5EdZH9+1v2457DOAnA0GhyKux3R7xpmVNB&#10;FY9TPTSObDOTCtgiLKGkM5ITT1ht8MZh0ZQIw3AkzwkdFE1Q5LklxYZjGTisRsYmYpsej8M2K1QT&#10;JXtZYJ4CuziQ00wuAzCg/RH0APlI1xW++OKSqxfXXF6tSCqS0kQuAYUETrORAE/pXN3p5hooynmc&#10;09W8QCzCs1ekRtaIrCBEw3g/sB9mdofAOBesF4ZXwdU5qqCVkzJqsjiiDVFcnmKRspAipgxaJgO0&#10;hrZRNI3FOxE91UWjnIAWKVUFL2VASZA4zxnvhVavFBz2I3f+jhg8bS9MH42Uws0TYlftkfkIQMk+&#10;RJgOtURASYmN0ZqiLV6LvlbWBXIFbbUmawHsPJ4mWOzgcNaLhkPWFFNIJTHrjPOOhpZGzYQo2i6O&#10;hlXbsVl/yeXmK9YXFxz2iS+/ek/Xv6dpRNh3d7hjmo5om8lmJipFMh3KFNIYOMwPvH/QtK1mZTcY&#10;J2XTq75h3fcYYB5GnD5irKPB89XNr7i4XPH8i2tsW8hq4jg9cBzueHh94Mc/3/Hh3R3zOGKVRXvF&#10;/RjI8z0pveaLVw0X3TXoCyAyTxqjNG275eYmkvOOw/4tRlmut8+4etXxxa+uUc3Em/uJ43RHiJMI&#10;wRpLUoZQqG40ULMmEAtOS3JQozBJ1fVAs5TTOyXntmhUFKH+nGZyCnVvI6ugOB6OMqcnKUvsV9C2&#10;irZtWHU9nfN4b1AqEdMEOuMbjXUSdIYcKKkQSwRL1TOzsgYZg7NWnNBirmUhWfSZSi0N13W8G4e2&#10;oGLE5oJSFoqhVJa51hnlwDYaTKkOjQIVN35F2zqMKVglyaASxSmtpJpcKbJeamNpjMd5g1aexrW8&#10;uL7h5uUznJbSynmcCHNku71g1Wue3TxnfbHhOI4MowWdpMxFVb2rTC2r1sIkcopsImPao3OLLyt8&#10;bzGdI86RD29vOT7MKGD/cM/716/Z3d9SYsIYYWMrDU3XcNGuaXyDnTTD7UQuEdf1eO+w2hFD5pDl&#10;/kkJQiho7cSVaaxloSGgTWGeRkqMWCP3OaPFzA2MhuEwEuYBFQtDM3CX7si+0OSJcCzM44R3ns1m&#10;y+qi7t0aD0YTCqQq1Ku8QXuDVpo5RKZpFobibmbc7yghsGoaLi/WrNY97cUabZToqMm0R99blFnj&#10;50hgx+1hz93uHXM8sN2ucJ2FKgCvrEe7DowhpYnWdwKiqgt6Zo4lMt0pHg4j05gZjhNFR9CGdJgY&#10;Hx54c/89x2lH0tBuOtptCx0cy4EQQCVPm0bKaAgJUtZ0SWHbFqt7Oiv79hlPKCMlW1IaSCVj6pwO&#10;wvq3SkmpVNVQAyG9lJyq+2mRJKGSUupc9wVaG0mOGI23heRkL1Hq3kmZQkqalJcyfo3VDqsNbhE7&#10;5my7cdoel6cAy/L3stF8ytj53PuePtRHfwpY8lQc9DF/vPzONYMIjwEBqtRa/Mfs+EfnL/LPQmdd&#10;sulPz3IeYJb6nhOo9ZOW1eeX0rKn3+6MkfI0uP4UY+hTvfO5EPUpUPVLQZ2/BCT9HMj0OTDn/JRP&#10;mUx/6f0/187PtQEyRj8yTxY2jgibIiUIFMi6ZiakTGAcI3Ea0TXrZo3CaAF+SspVOU7syLU22Bq0&#10;p5QkWCqyOcq5kIoikqodcBatBSQ4KLUuV2IuRSr6MbmexQkjVqcLXRfqkqv9ZJRgxpqE96L30VjJ&#10;ZFQ+NjoWSEWYQCdWwEedxCk4qRBUKTxaOMtBj21SqgaRghZ/CjT41HX8OTCulPITIHN5/mmJ1OO1&#10;/fi4z53j51he5eNBCUiwK5T1chLKfYSSa3CaIjfPn/F3f/c7/umf/plvvvkGrWDV/R2Xm57Gi+hd&#10;iBFYLC9/HpT86exAtaiXaTfGiLWGq6tLUooMw8DhcMS3DcYuZVwS6JflO5UF+yin+RMeWXeP53yc&#10;nT7FyFmO0Ge6KQJYLIV38ttaQ8mm9h01A6CIacQYz82LVzjrCUnAyNvbD/z7n/9Mt+rZbC+58u1p&#10;U6pUhTIqIHsO4i/Nl7m9zuUn0Wdpo4BYde4v+vG1IgCU5B8yRZ2zZkq1dXwMrB+vfmXbKNnIFm3l&#10;/XXc6MquEUDGVpVaua+VAlXF7LQRzs6j/k8Wwd3TcCwVbF6uW93cggC1SRwtVBHwYwGkVKXh5nqf&#10;6spK1LW8CaUqo042sLLAL+5kpW7wA1bVevEK8KQz0FZl0bxRSmOdpwAhzOQoLilZL9nNXAHRTK7z&#10;oqqaM0qbOv4U5VwHSCE6IQpEw0YySkoLVR4dq8GCuDsVFity0U0w2tS5KRNiYjwcyDnjnGO9XrNa&#10;rbHOgPI1eFiSMUoCkxiZg8EZQIul+mkeqkwrcmVUaItzCa8NKitiyry/vWMY33P7MDOnxG4IaCdM&#10;mZiEAm29EtC93psZKZlZgHZTKe4qF3GeqOM3K4VRch1izMRZBEBV7buUNSGBigKcZbSUXLAMZYXB&#10;YYylay2bS89z/5xX25dcrjbYWTOZhPKJYEZ28cibh0x8G/HjijHDkCa6C03WkTGOxBLwDbStZb1q&#10;STnx4faOFAq+8WgavF1jTSGaGcqIyjOi7RJPjLBcRE9KVU2skhK6FLz19KZn5bf05obL/gqjLfM4&#10;E3Wm0aIboEpB24KxGo+lmQwhF7TKKFdwnSVpwzQUfKO46nv63jFNe47zyBwGEY9FtOm0VrU8g6pj&#10;9KjzmEsRIeAFaCkKoy2uEaHuaY4M48xxmHk4RI6j7EJbILWq6nbIFiLnSplPijBlhqNozdQ0wKNW&#10;WJ2ZtK7s5lSYxkCppQnWetGyCVLmqVV1TyQxjhGlJAGgjaxdw3HE6hGtrMwvKQvBL8p0lCMVGJYy&#10;lVSkXCORob6WnMJqI1pSStpWtxGYrLDFVsDX0JkV191zrlbXdG0nc8JhEA1BBBhzVx1d11KSYZgj&#10;KUda52n9MzabFzR+TWN7nj17ye9+93eENOK84sP9W7759kjc7TGuoH0k25GkJfllvCHkwI9vXxPn&#10;wM3FS3aHiaZtudpecrW5xBsHc6I4AbVW7oLnG9hst2z8mjlOHMZ79nc7vvn2A2/f3XI4KDbdK1bX&#10;rQRYEXa7yO3dyDj8wHFv+PKlZd1dkqKhBCAGsq+C+MVglKFrOtbdc15+seXqcsXD+JZhP3HYDcw6&#10;kE0hMjNncSTV2mFsg9WG1lkur7pa8lIIYWaeB4ZpT5rEwr6UQsoJZQvZJIIOjCGKmHBOp1hKfjI5&#10;i9W9VoW2NRhdoBiapqPvetqm5eJiRd83pDwzh4GUAzHPxDCTK2O8WC1MAe8qsKdQRoEuaKvBWgF8&#10;QkTHup4t67bW+Mbii6cpYptN0aSkiEnGIgiAU2SJhSwJW4WUrwi7MtVxWU7i3MseQWFRWVfWpUcp&#10;i9ENne/o+p6cM3POzHPi9vaB/X4gTImL9TVd29O1HSFF5igsCq2MrLuVOZ+KgJTGGprGUbTUyZYc&#10;aVee9atLjHLoW8O0T0zHHRrFPIjgfDgESgwElRhKZnOx5vJ6w+WzG9GJwxEPiWICioJXpvZRJuZJ&#10;GKMZUAbbaGIozFMQMF8p4hgIx0CcZozWOK/wrNk0BZXhYVfIo8zDqmjmOHOwBw4ho6Kj8T1ffrlG&#10;W0VSiTnPvH77mjeHtzT3F7TXPblT0BradY/Rhvk4Ms+BFCfev33H2++/YzocaY1hu1nz/MVznr28&#10;wW87SqPJVqNMxpuCMRGlZsbhjg8fvuf+/h3FRbzfYp0TprBGwDvTVd0ljTIWkxWuX7HWhr4k7oYj&#10;b97viJOMrfVlx/XNGtNG7oeJsosoX7AYTKvQbUY1idIEsBHdZvCJUGbCIMzYGAp+LljvUcagixcF&#10;xVpeagGt02m+lIrVjClFnEBrAj8lAVFTihWnUHX/dr5NF8amxJLLRleR1CJhU12RlczP6CL3lDE4&#10;Y7AWbIhRJvWy4L1nWgOnTb2ccYkHTsf8F1ghqLMgsgbgZQF0aoil4LSzX2rZ89kEhX6MBWqEs4Bf&#10;ssGuMUvN/3JeJvbIJFoy3vL/UinRcpA69XGun3cWLlZ8qIpu1nYvk5YuclGXMy5B1GMwBeefdgq2&#10;oGZZ1UdHnACSsz45vVavQfnoOj3tb/WR7fDTx0ew1meu59PnHzfC1IG5gDD69H0WYGz5jgtAJu//&#10;XFPL4wB/fJZlE8Sp9Kl6Qi2DgToCypIVzsQo1sjFZVRKWCebk1IiOXICPnIKOKfxrpGgrAp8q6Xe&#10;sYI4utRbrahHMTcgJNHkUSduualuJiKpIVS4RKoZNqWqsCcZSiLFRApRVM9NQlXdCqMLGoMripXR&#10;eG3wUTGEzFQUGQdaaLWZRXy81PszVfZRqeNxYRIsJSJaHFJOl+RjEO6Xsut+GZjxUwByuf8kG65O&#10;f3/chvPjKgBUznLdZ2Nr+f0ILqtHR7Nl/NeA91GLZdHxKKQQaF3DV1+8FNeAeeTP/+NPtN7w3373&#10;t3z99TNyCsR4RKlcg4GFNVHbsYDERT0G2h+1j8e+1TJeCxmlFX3fst1uuL0LPOzvafqGi4s11hph&#10;GuQKDKhHlP/UB2rZtJ2dZ5kMP/MoVJCk2kqXOmEWtfTLMiedEAu0roG/XsBCKwGGLlxsr/lff/f3&#10;xJT5p3/6v3l7+55//fd/Y7W9pN1s6LsVc6jaVbbq5FRgSKin0hdL/0kD9WOwXa9/YaGuLqBB5aOd&#10;Bk+FA+r3X6CrUoUTlzm/jpbH9UZrShEdh0zNgiB6FZRCVuJEdAK6zua5hdEBUoZBrhnUZVgoHsFS&#10;aplldVVSBZLKtf7G1msQZW4riaQySWnZ0GrLQssFhVrYOlXTRxsr4r1K2EFlcbWqG4XHW89UEUmh&#10;OcfK3FFlaafGGEdRVsAaI+uMiMBKUC7fSTKmtoDRDm0WUK0ulvlxLs8lVcvNgPhXaTAWy8IOipQg&#10;IEgMiZBm5hgekyEYckmEeGQaJ7Q2aJVpGkfXdihrCEYzlUwOItRYKEQKY05Y3ZONJqkz7ZKsMEXj&#10;rUYXReMaVl1H61rGYeb+dsfbdwceHhLDLKUK2oB3Ch0VKgi46p2lsx0xzZIJV1rm3lyEuVRLZiFL&#10;YB4KOCipUKyUe+XaHp0Lqlqna8T1aA7lpL8Uoty8GiHrmCKLjEuJFlhZi0qR3f0H7Cw2tdnO+AtN&#10;MiMfxjfMDyO9uSRqw6wSyjTEOPL+4T2H4SjU/7Zhs93QOsflZsNmtRVGXlG4YWSKM3M+UqJiGqOU&#10;ZZgMuo4lm8iqkIiYrHHGsOl7Xlx9wXX3K1pe0Zvn9O6GzjxDK83EQXQe4oQuEZsQe3rlaVcat+6I&#10;WlxQTCOMpKa0lGbDITxwu3vP/f6BKc/Y1mK9YkqZYZ7kvrOKlHPV65Jyv6JEXPa4n5kOGZUjjbVY&#10;bSAr5gjTFBjnJJpEE1L2JnivlBDFRCRSClifQClSUOTgIGZKKGCqFbsCpUWnzxgn1z5lHu4lkaMd&#10;uMZysRamS4yZGAJzkDVHbuIo18HP9L3Du0aAJ+VRQZgNa2+5XjVM+4FxKjROMc9QLBRtCFkRi2KO&#10;gRQLYEULRcm9mnQiqUUwtmBypi8NnVqx8iIu+vL6r7jevKRpGnb7W978+C373S05zbAxbFYdbduB&#10;nijFoDSsV2u8u6DxlhIC8zhw0a/427/9W+Zw5P7wgfcPPzKXQCAjLsBKLJDngjWWkjOHY6LMiWn/&#10;wJ3VxKPF5Gdsty95fv0FTl+RY4MZPTo36GDY9ischuE+MKeZMGfKYGnZ8tWzFd2vvOiBXPQoMsMw&#10;8HB35O52z/5hTxgnbt+9pawK6/YaZzpIhTwEUknoZGhty0XXY1aa1mnm4ci7t+/ZfTiAbjBYsROO&#10;mXFMFBQXqxVte4HVnvXqmpcv/oq+6zkOO3588x3vjz8yDBNpmiimrn9Z1slYnWxydqQUUcrhLGQj&#10;jCoRu9doqzFkHKayKw3aZGKZSdaSbKI4VefxVN2udGWbZ3RKqFbMOJZYoihZe+eYUClJGQmKZMwp&#10;LslLsttYcWpyNYGVxa2VkMgxYrNawrgKAIPSBVPL160x4uCoTTURqKCk1ijlZI3PiabzOGOllFFZ&#10;Kccyjmmc2BdDmhM/fH/Pd9++5bAfsMaivlgxbEasd7WUS0B9VMEujHqVUCWTrUI5UKbGv1nWLhS0&#10;6x4XOsYxMB1mrLa03uM05LEnj0eOh8AcA1kVjPest5dcXt/UuT2hlactHjsqKadD2PopFkn4oNCN&#10;FXBJKbzzFKtQuZCCHJdjwXlLo1u06WlMS6MazKAIh8C4f8A5Q+4KwWRcY3FuRb/uaRqFtoUxHHn4&#10;8IE///hnhjKwutmy/eIKd9HQbHpW2zVFQwgjYZrZP+y4ffeOcX/Ea42xmnE68vr194zhwOa4xfYe&#10;7S2206i1JqmReb7nOHzg7uFHDocPXFxf0DYtjWsxOBrnsVahtcM6SwwBo0XLUCtL16/x28K8u2WK&#10;H5imCeUK3WbNi68usV1C3x/YzC35cACVadpCskemomgbzWrTod2ew/wGnXusWqO1JaYWM89CgzKA&#10;MmjtMUVJObm1JD2DjmiXKDoQk5S4i0Ny3WMlSaYtbOmCbLG1MScWr1LChrRKVw1C2YslnWryqcZv&#10;WQkjp0jZq06R1ig6JxpmkpU4gRUVXjr9fQZAnAASHl8/DxB+Btg5bazP3lp0XZ+WOPiU7lz2g8sm&#10;/vEzznboJ7BpCc9OlHrOgIaPNZvP2l3fU5YCgzPGzuMhFWgqp89fwJMlkFryvJKFPAds5ISyIf1p&#10;f/yUvSJBxUd9+YQxs5T1/GdKqz7Fenhs3ecfnzrHx4ycZdAtbTtv7tMv/Aiefe4ci4PLOTNHnYZg&#10;gZIq8ikZV5bgqkiZkpQQKJQSBkEIGacKztRSBMrJwrdyeVAl4rQXhXe9CP8J3FHiRNYZVTRohzHi&#10;aZjqhioj2W1pfAUMiwA4CcnUnMSpMKfsgdQUR5kkqtONrghkKdU5K8/C+ooJVbQIW/kepzWTgTll&#10;5pyISW52hNEtRIWCLMDI37osZWIy4tNy3dVPSz3OmTk/x+T6Jeyc82MfwRz10XNPP/d8vDzOPZLr&#10;XwDUxzlhGSd6gX2ewKU1YH9EoVmgDyhYXUdCSjTO8Ju/+pIcJ/5xGvi3P/4bRnv67oLLywu0MqSU&#10;cM5Us49y0nA9BxVP8+b5UF/mu3LGCql9oY2AOSH27Pc7drsHnLN0XUcpWoAcQDSgftLJ1Krxj741&#10;LPzF5Z5UH/WadNZZH1bB1adz11LZJNeqjk8F2jrpg5KwXnHz/CV//TcTwzzyxz/+K+9v7/jDn/7I&#10;envJb3/zNyISWAQsf8wTqEf9LsFNa4LgNNNyQu2X+7/27eOcXNurl1Kqs/afDSUhHp2PtbOxIF9I&#10;ziG1VBVgkJKJXKDyW2GxlHw6p1cwR3CnR4FhlrW1/miUfA6aRV+0KEPR0u6sEPCqKFJKJGWkbRWM&#10;XJQcH4EiKe2SIV6rsEs6GU9KLbauG+tHsEYpcfGgiqtysriXPimKR3BIq3rdI1FpSk6VSSMkJAHI&#10;FxaeOuubhfkjjRE3Kyc6JEaTi0NVLQTrJvRUS7BSFIA7yRyvRN0S72UzpZWpQbAcY4xsmqObJVMr&#10;PrnVkWzBlpZ9TRZQvih0UbhSgxZl8LbBuZZpyIRYOBwT0wyth/XK0nhH03iKUtyHPXOM+GxptIc6&#10;H+csm2mqwKw2wqhZxngp4haUUybXwLtoIAnobusQ1FlRKpU66UeAspqeoEjYElHJ4JKiw+GTJh9n&#10;DvMDNmV0NkQV6bYtYx64n+/Z3T6wVnvsqkc3jjFFYhoZpyNKKVb9mov1mu3Flu32gsvNmq5dkaNm&#10;GjNd9PTeYnxmijveP7zjzf1rjvMe64wwv8iolDFK4Y0IHm9XG55fP+P55Uu8uiHPLSUEDtMtu+me&#10;MmfIAUuEFKTMUBs637Nqt9hGM+Z7PhzfwCSbZ+0tzvaE6YEf3rzm3e0bkopc3lzRXazIFELO2Arc&#10;pxSZYyLkTC6FEBTHobDfJ473krlurdjHJhlKhCDlhMqISY83YBw0TpyltFanPUDOUiKZk0Uljy4B&#10;oxLWgPcLA0fGvqrHj0PicKgOdR58DHg7o1srGkhzYRpmYoiEOWF0YRgy4xjpe8d61bJeWVwaSC7S&#10;dZrLfoX9+ksuVz0Ph4nDMHD7MDLPmWIhFU3MhakK3xoDxkdszigbK8sClAVm0AlstHRlzU37BV9f&#10;/i88v/oNl5cv6bqOQ3uLmXpez9+y271lfz/yQ9lz93BkjA/shonmwtI0Da13qBLRZYZsMFZcl4Yh&#10;c3t7y5u3bzgeB9GCaR2+NYQ0c5yiJNJSEYXtaBhT4j4eMGHFq+s1rd/SN5c0eksonjxa5mMkGku/&#10;bnE1Wd14w7ppWbcrnm+fU7QwT63XuNZgHKAy8YvIcX/k/v0tu7s9cRBhKqcUrbaEmInzRMoJh2XT&#10;X9A0M5N+x/GwJx5nxv2EUR1ee2JJhDBRxoALoJRjlW+4cs+53j7n2c3XXF99SdM1vH3/PR++35EP&#10;7ymjaHcUYsXKFeK06EF7tBLbbJ8y0c/kPCP6Z3XMacupXFpBSsLknONEnjLJJOYyY6w5zdVKG9Si&#10;F+UKVp0tqao6UMVIyjMlF4xCBHi1THTi3pMkADW2Wmw5YZjnhCLWPabBLGuHklLqZZ+YjTgS9n1H&#10;27YCfsdEJIEVnSlDBZdyxjuPUUZAdCXyBCAlvBOR48PE2zcHXv8wcDwErInk9AZlLF9qUFZVQXwj&#10;3aUrQ7YK2ivJm540OXURSYVYxW+1UUy6MKsk97hTeOtQaQ1ppDAR9gPaqFris8Z2C4zOHwAAIABJ&#10;REFUDSEkyEoYT6nAGJinRJoT0yCMKu9bTOtRuRDDxKwKxWm0djhr8M5gGrHM1tajlBFNnKjxqmet&#10;L9lzz3w8kpSsga7zrDZbdNOjDIzzTAkjIR8ZpgPH8YFD2sMh4Q4FVzwxH5mnB7IJwmCZRqbDiLNw&#10;8/UNN1c3dL7lsN/z8PDANB7Y3xf0YGT97zVTciifqivlgXmecEazWV2wvbii82soDm0Mtu7rvW0k&#10;TiuGrBJSDNuidcG5Ducd4zSQysyY9gyhp2kBG7i4aZi9ZRoDgQPjNBDKEddCFzWpjNgy4c0lpvFo&#10;IyxOkYwsaET7D6vxKuHLxFykn5I+oiziUhkjqQTImRTKSToj5fjIlKvMInKqpPLKIlMGV/d2y/5K&#10;GNqamvkl5izgJsIWN0BjFS3VtWqh85aPNvHnj8egesmULwyUj/UbHoPBzz7qJu8UbC3xmnys3Myn&#10;F87e83jAKRCgTipLACfPnaEJp432eRsfn1cVWJDfdaN13pSzzzjHd8qi4cDj931kFixB0V/qAvXR&#10;79Pf6qfHPH3f+fP/VS2gnyt3+oulX0vb82Ng9LRNv5SpcV7K8xRAUOoJk+ikkXR+QerPEiyUx89N&#10;KaFyYVYZ7x7FY3OSG0whgWHrbS0FEqhjabvWmqSqK5X1aNOAcsRURFi0CgUtVsNkoWdLzW+qNbUi&#10;ZMVS81x1KlgcTmqAqE21AV5eTolUEjlF4hSkJMt6upXBuY7OO45z4TAEcoySpEGcWlRRQr1bxoo2&#10;tZfqhCAE6UfwUdcSkk9ck/8Zj/Ox/58Zz+oE1C61/mfsr4/eVs6O5qMhc36DqRrdn0rpgogKbjdr&#10;/uavf0PJif/z//i/+Lc//iteK/7hH/6O7UWPKubUk7meRYbCMi8t7MBcj3lMogEVhRfr6JyF1WCM&#10;xTeOzWZDSpHD4YC1svF1zonw7FNgiAUUeOyfn/bZR1/549eWvj+V3i2T+1Ng7enc8djNqcCC3rqm&#10;4ebVC35X/p6sFH/4/R/4w7/+CW08F5sbXr36UsoTs2xyJK4WxsIjuHc+jyspNVhAiwpKnOaLethC&#10;4KkFUTLWaxvz0ta8XJPCctACCJ0De0qb0zUTG3LZDAvRTYRQT6BKBUgW5pWqjVFUa3NkTiqLoBjS&#10;/mV9y2dtFFdVBUWf+reUZQE34nZEqlo8tbUilFVBFoQGX929yKJRcM7DzDkTcyIXcQ8zVYwvxQC5&#10;iP5FtV9ewBej6mZGGbS2WG9AGWKcT7hl0ab+LICRqte1ijDX9Vgpi8OinRJBzBTEYVAJWycmg3UW&#10;P/uTW1UMgTAnUpaNdNu1mMpcyrEwDEdKga5dUarDm3VG8HEkI+2clNeokxBoRdSqflAIhXkMKC2a&#10;A0czMI9S8rXuFOtec3m5ZbvZ0jUd1jmmcWYevmEe96QxENxESkHm65jF8ajeG9lVwHBxaaGOp7RU&#10;4hVxPYSThlIKSbSpnBH9iZwFSKOuu4maddY0qmVlezb2hlZfYlJHik5YIaVAhlStyne7D9y/v6fd&#10;9fSXG5p+Beol2mjW3ZqvXn2Fcw7vLN5qhsNEnhOrPqGLYxqE5v7y5StevHwGOvD9m/+g/Knww4eJ&#10;EgWsy0WSFN5qvBJWaY6JcThwr15T5geOu8LwkAmTQSUrgrgUvC2VjVooqci1jFLKYVtNKjPGCnul&#10;v/D43jCMifu7A/f3R7JO+H5Fu1rjXSNsZZMJJTDPM+M0iC1uEmeqeRaL25IRY4EIJRTmUeaRnAXE&#10;8WcOP64xOC/OcEsG39nq1qJqcDdHYshSmqShsV50jxAQb5oS45iZRtGyMRU4EaHskTlG0cRIkRAz&#10;81yIk0wl41B4uI0YnehXM5cXmfvVTNc6rrY9N8+3vHz+klcvXzHOiX/5/Z942P3IfAgUV0hai+bS&#10;LMLa0zCjbaQp0HTijKW9JAjinJjuMml3ZJodpV1j51u8eokzAaM72vaSFy9+jVJSZvn+9gfevtmh&#10;72YwM9iC8jBPGWcLThdU9aaPcWZ/mHjz9i2vX79n9zCglGHV96z6Fm0LacqEMjMFsdYmgikGj6U1&#10;K1p3xbObr/DNBaUIWOyMY8qJ42GkWa1RiHaicQbrpPzBFM1YHOM0chgmikoUE9Gu0PUO5zzr7Ybr&#10;qyvGw8Th9kAcFDZ7VNIUYrVWDyijaLoerwMqHHl/uGWMB7TyrLsr7ocdKQYsjpXXFCNC3itzw1X/&#10;Jb/94nd8+eVv8c2GVCL7uwHHCkuL1a0wVayUiykD1jis6TBWROEtWkDtaEjJSIliFd9XCFCtlEIb&#10;EfpNsVR3tEA6ZkIMcu97Jy44VRRendbpc+Y9xFRgltIeWdMNxsheOqVEJrAUECuzJCNqfa+ilocU&#10;NLLmLcL8SzK4VGaB847Vak3fdeQQSSEyxyjsh7r+WWUwSgujUQlAv7g9arQkaVHElJjnmWmKDAMo&#10;XRi/O+DaH9ler1ht1hhXBWSzlDmyMCcqEJYRF9qllGtp68mYwlv8yuOTsJ5MKXRrT0o9w7zDl4Zu&#10;veLm1QsurrZkYBgGVNZ0rWgTpRiYjoH9/Z7DbkTj6LsVl8+eUZQm6cJcAsobOqNpvac4i1t3+FoW&#10;dDwOHI4HUhi56B1923Fz/QwdInGYMMbhfIttBKBIJTDHkVQGip7RDnxrCUljvWiCKZeZ4p7dfWCM&#10;e5Ka8cayWV1wc/WC55c3bC8uZb+lMofjjmEaiceASbLfICqOOFyvOc4j9w8TMVo2m1fc3PyKi9Vz&#10;nGtIRcYdRhwtyQGrPQTQWKx2ECAnReM7vvrqa+7vP3B/fMdxeOC774/4Cwhqz5gGsJKcOhyPTFOi&#10;ayO+aWmaFY1XrF2PteK66Z3HGYfFY5XDGY9rWkxjyCozlZFjeKCESC4zOc3EIsmflAo5CgiXYpRS&#10;8VIZl2cVHykJWGStRVtbkz1iNJGiGO9oqgZrvS+ybPgqkxmsFtYc1mLtso/lHEx4uqFfgubzoP3T&#10;EcJf0m1ZPvq0d376ev3sRXh1ee6R0fJx8PcxEPL0s5Zzlp+c61O6NYBsms7Om8vH7/1LDJUTAKAU&#10;qiwZ9J8Gq5/6/+NnwdN+/kusiF/6+JSmyOnzyyN896lznj9Or58++NMgzs/pnDzVNXkK5jz9vFOm&#10;t8JnMscvte6LNS6gaiagJEJOOKMwWqF1CyrVdyzaOhmlDNb6R9vPVBAHKdmMaW1lMVIWpS0ZQyaR&#10;lnipAkYl5xosWgkYqkAoC5paxdhUpm7KK3NLGZYCEeHiVRCn1vGnKLboOYvGQjIHbKPEehJF1glt&#10;EjMwlUzJlZpXlvINEUlcsvAn550zoEMvDJ5PACr/s0Cd8/vifFz+xfG9BMrL8QtoujDUzo47x1Hr&#10;aP/J91hgoZSSCE06Q46RME90reevf/sb4pT4/R/+yB//v/8XrxP/+//2D1yse+ZpEL0Lc87MSJWV&#10;QN1MCP/J1LlUqxPcLNbVJXHiSKksm2fdEsKaYRg4Ho8cDgdWq9VHYss/7UuxefzlD3Vq46mPFpD6&#10;E3PE5/WIHrPQuQRxyfAtz1+8JOXCNAX+8R//id///k+8evVrVqsNq9UF+hx4qvfxci6l1MeEmtMc&#10;dRYA1zGZKrNnEUk+F0Ve8JmT4/UpEbA8kc/msHJ6D0qdtHxQwvCjgMqiyZUrGluU5eRWpRYQWK6j&#10;qtdaKXGHSkW0Wxam5ecB+loWpWpSQWWpzUbYPUYbtC6onEQ4DynfAQGdoECuZXiLzsUJyStkVe3H&#10;lz5czqsNhSy22PKpLHpSJSSSShib8dZWoMTJ/WarHkcR1qFsfMUp6lQDrixF6cpoXNbGQklJhFWz&#10;iMDkLOCPNZa2aSuQEwnzzDzF6koVJXtvLCEkjsc9IQS6NlI2qmoLgfdeyrhSrEF2oZRAyZYissHC&#10;5Imy4RKXqMD+YWIYhCHpraZrO77+YkPXr7lYXeB9w3q1oW07Pry/5Zv/8QN5gClHKHvS4lgmxBLm&#10;KGCNsVCisC10Lc86LQ0LGFmWsSo6OTFCJqFTQnsBokpdJnQWZohTnpVZs/KXbPwl6/malXmOSmum&#10;CeYoIte61tGHDGEO7O4mkkq0K4NRLaYUdNZcra+4Wj/DaM04Duwf7vju+2/IOfPyxQvW/RVh1lxt&#10;Ozara14++xqlE3HOfOe/5Z53YqUeYhUv1Xit0EXcxI7xwLv0np3ZkyeYB5gGRQoGp3sa32KMZk4Z&#10;p0XLLpbE3W7Pmx8/sD8c6No1q1VP0zV0XcNVvKQZG/bHgWkwpOApJhImRZxFZ87pCmTFifE4MYwj&#10;U8jiKlbAmYa+tTQo0kTdgCe8i6LlYaFpFL5rKAYSqWp2VL0qNMZ7GmcxRpGSjNtxCszT6fZDa4dG&#10;k3MizInjIYtDUYKmgb7X+B5cn3E+UUqS6lOpQsQmAXHnEcYBxhFIha5NTIeRfTPQNJnb24bjsOfr&#10;9Iqrq0s63+KMQy8AoJIBlIvc8yojYswxQRKDBauk/zOZcUrMgwgV9/0Vrd+QsuP2fk8ob9kPI5vN&#10;BV234cVLg297jG/48c2fOY634DXOeGJQDEPE+4jxgf1xhx5HCo6H/cjbNx+4e7+nRIc3K9G1Shp0&#10;wilPaQAVGXMV8zWe1eqaL69/y8vtb3ix/jWd3zKNGW0mPBarxIbbG/AavBGNiTwHxnFitz/w45u3&#10;3B93YDK+swQGprgHm+j7nuvrZzx/9gzvGrpNT3KQRs3wMLA7HDgeHkAN+DbinUb7BqtaysERk8G1&#10;Lb3pmbNFu0jTdBjTctjNDIdEo7Zc+Fdc9l+wbV/h/JqH4wMqtvT+ku3qBkzmEIqUFJpE1hltLdo2&#10;aN2Io1gIJ+ZhWTL7NdCSPMn/T9p7Pkl2ZFeeP1dPhEhRWQoF2WjN6aENP9B2bW3//087a0vOcrjs&#10;bk6zATQKVZUq5BOu9sP1FxGVlQU0yYAVMjPEiyf8ud977rnniDC9NhprNTGWPMuUteZQPBWQfyqk&#10;HuKZIrAv+WZp1aoUKH1SkDJlTSkthrqIuhqDMU7i0bJiUVihegKJjCkth/ZQSMhZ5vOmaWnqBqpM&#10;GD1qHNHeH40nMDjnyDEVT0xh6OgMlbUsmxmVqQmjzEveZ3woJCGbZV2pLFVToQ9gbIZSYBWeayzn&#10;szhvKovGYoLDYjHK4poKs9RkaswYUCEQxpFMT9Se5BJuWfHkxRXzywWewPb+ns3tmuX8nHN7Tt0q&#10;hiEwbresNzdsVnsqVaNixDmLHiqSUQSdcLlG+QblI9ooUmUwoRgH+AHfd4TQEytYzmrqZ8+wZNZ3&#10;K3KCMXnG9R3JGAFMY0ekB+MZQkfWgnDrKuMaoI50Y8f95o71/gZtM8+vnnJ2+YKrp0u0ytytrun2&#10;PXd3K+5396QcmbcLqrbCVoZoVGnJS3R9ZN+B1ecszp9zefYZzizF6bC4kaU44oc9OSWsnmGSo84t&#10;JjlCn4g9VLbhy8++ZHN5xts7y7v1n3l3/ZpwtyNXA73eEUym30dWK2l7ahtD3czFlMPNaasF83bB&#10;vJnRuAarKyoanGqodE1tG7QThmsKGZUNKQob0yOC4yJTIxWaVHRRU3FzO+1IEFMHabG11h4ICylK&#10;h0WIopOkjD18LhVXOemekoK9MHMknhQcp1SsTsJ0DmWkExDnEPAeakv/gYc6MuWnLU3gzilAkNIU&#10;bArqqsvNfkrHh5Pk4uHufCS5+avBihJ0Cmt92sHH0KfDBw/gzaE14BEg5719fuxxQFXKn+rkK7R6&#10;722PVeEf2+Cx3aQkZROYdkjrHxz3lLiVRPnRczZFoO/tUS559bTVh6+Xj06IO5lJ/+T49/GaT5o5&#10;p/K0Iu0hRy8isFMyXFDLlEgpSoDqDLaqpGqh48F2FI2IUCILYkZEA0MIh0VFzreVZKyweBK5VMkE&#10;QkopFbvBKD25RmOsw1glegEIGGiSOCelIlSllQYcyhpII9FDCiMqJRGMw5fqesQocQrAGFQMxH6H&#10;0iNaOWbKUNeKMcPGB5KyoCYZVYWQ7yQBnUCciXRxMmzL/pxc2pME/mNgzn8G4PlYMvtT25Wh+77Q&#10;83Tdjzs2/W+aUSbtqwOCMJXL5XbOkGMoiWBm7HYopTmb1fzdf/0bGmv5f/77/8Uf/r//ycwZfvvb&#10;X1HXjhBjAWx1ARULLKN0EZRLHO8BWbymcarJ4iww9WDnWLR8FPNFy+jP2O22rNZ3okEzW56493C4&#10;lQSg0KVP/pG2q4+de3X8PU9Moun0fQRQ+6DVzgh/QIngijBAlKVt53z66eco5YjB8Mc//iv/7//4&#10;Z9rmjN/+9r+wWM6Ko5tchljmC6snsCoeawkn130CczJlTiyAxOEMP5ybDj+0VOUPQ2BqMNSH8z+5&#10;B02vQZY++RClEGcQQKJsK6vCuimaZuog2iw7pgBzAJs+LD6c/j1VadQBRJL5WZHRKYIuWkQqHkaR&#10;MAuDzEk5oXMS8fYUObSNagGZcs7FIltEkBOiuRKzbEOOqYxhmQzI2RT8WRUx2IzWEvBaZ3BVLUBz&#10;lKpTjNLypQrQo8qNZZWSyitlH3IiBUE4JOFQqNITqpVUQLUD5zJVFfFVoK5Lm1WSfwDB96QMwxgJ&#10;fksImYuLM4wRAUClrAg2J2E22hSFRVl8lXKMpeVUYbXCGUeIgWEf6PtMWydal1k0LYtZS46R7f19&#10;YQBUdJsd434UoVgLJhZdLKvRJHovyW9MUNVFz8aAdQpXrIO1FQZlClJhLo735AheSFIC2OSIKZos&#10;yUvA5pSm0Q2tXXJmL3miX7Dkirm+JOeKMfb4bo81MF+0NGfPuO9G7FtDStLqdXk+55NPX9DUS/ou&#10;Y5S0qJFg3++4e7dic7cT/ZpFwhHou8yizqRBc/16S9dtefPmlu7GM0tzTONIdMQMWmVEBanoS6VM&#10;33cEOnTKaFPhGoe2RgDQOqErETvehpHkA6AZ6pG06AjRczfesfZbZsOcn51/zdXTTxmGgfubdwy7&#10;CpvPyTmQ+op+nUjei2V5k+j7kbEbi+A0kuQbTe1qlGuJ1jAQ6ENAmYgzGdSIcZm6qTCVI+RAPw4M&#10;IUjVXxtylpYIjSaFKE4ywaMLADPNXxJDiLD10CeKWRttC5eXC84vllRtJuoto+/p94EQAQ11I0nu&#10;buMZI/SDgH0acdTq9qCytBkGH/B9z3az4erqkvl8Sdh7FnVLUy1QzjJEz3bYEUdhFgs4qKh1JVp8&#10;yuCUYcwJqxTN2Yyvn/4Nv3z5Oy6bl9g0o9uLg9a+H8nsgSVNc8bFhWj3KWN5e/stng1Vm7BVwmjR&#10;/bnZX7PbiWiPc0tGr9mtRkKvcWqOq+YYHUhjT0qJqm6wtiKoPYQBlSxVteTs8gWffvYLvv7kdzi/&#10;gL4ij0r0KEyi0pZF5XBWUZHRIZJ8xHtPGBIqWBg1OjqqxrFctoy54s3thtvra1xbs9pt+P7td9S2&#10;YeZaZm5JxZxdN7Dab9nvN6B6ZngWLjF3lsYtWKYnVHGGqSzGGS6uXmFchXEt/c7z3f4tu24FdkGj&#10;rqjSE9S4JMWa3A3o0OLUksYtGdNORDDqSNCBQCRpTcIRsyUliMkfdE7FWklagtCqaLAZNBaU/HQU&#10;dowp7mVInFkVhnpKEr9OPgEZTnTPpnXSitj8B3ECaCOFDZSwCqY1TmI1XQAjVQoPqqyDtgDx6RDr&#10;6KklO4E1BmWEeTkVOyUu0IDBWofTU/Ej44xh5iouF3Nq49je7ej2nvt7YdotFvCzr5/x2RcvOL88&#10;xzVO3KEypS22MOUPQQdyr2uD1TVaVZhYUela7MmdRbcVKgZQPSGN7P2Oftgx5o7YgFUVtIaN33J/&#10;vWFzvSb7xNXFObO5xVQBFQZC2tGP9/R9R9aNGLXsDKkzJKOxTUXdVNSipkZUiSGN+CByD9YZFm1D&#10;jgqnFc5onK5o5g273ZZuN7DvNpgUiEqhVCCkjpA6sh3Z+RWbfsVAh4nQpYoweO52K97dvWHX3bNY&#10;NKAXGDfSj2s293tWN2t2u4GhH8FolucL5hczzi7OsLUlW0124sSoK0O2jmb+hHbRcra8kA6BnIjD&#10;htEPjH7D4FeoDFYHWrNkVs3R0bDf9gyrSK1rZmctZ4sl2Cd4dc32ZmS7u8X3I7HKbALs1jJGX744&#10;48uvfs6nn3zO2fwSqxpqlrR2TmMarDKoCERxNM04VHDCHFWJFCCMCT96xhjwOeBzJESkmFvGZZHq&#10;BiXaVFp0QcRkR03tf8ImkxgnFMHy0hlS4noxxQmMPgAiAp6yxh5iuwOQI4N0qmQ+9igFy8PCdNSi&#10;+cj7PwKU8OA7DmyKH9nOVLE0U8B70nLz0DL8p/blpwCc9/6egAw+bDv7sWRUnF0+TIj+va1QE+Mg&#10;nzz3U/vw4eOk7PdBMquOGh+PbE/A92Ml+b3Xp8TqhL3BI8yHH92zB9flMU2VqWZ/SOKYhHsLO2da&#10;VCYUnyyVX2OpmpZ21orAavbEFPBJ0EyjZHKbBHCn79ZaUFKUCGP6kPFjJiQvjJws7SExC6oquj6q&#10;2McJTU4SPBEbnsSwj8hJUWMvvcS5sHRSTCQipRwPSKDonBYHIyPsnpiUqKJnEUOeFhacwVOYQmpq&#10;D0EEPovLVZ5EvGVVLsmtaPY8Nv4fMjOO1/k/9/gxsOCjn0EqhJTT84HOU/5wPioFqSNQfDL8BRzI&#10;OGvwYy+BjCmtDDFA0DSu5je/+Bmx3/CP//iP/PP/+AdqnfjNb35NXRXbWS2ueZK0iyj3pI9yZLtN&#10;0FP5awIri5tWSAGi3GuNs1xdnqNSYLvdst8YGldJxfoQCJU7ojhDfGwWmObzD0COj8yHD6/LjzHs&#10;VGFHTVU4oY9mrDbYtuarL2fM2iV1NeNf/uWP/NM//TMX50/5+udfFRoYD4DgAsaCZLQnOPB0HQ+A&#10;Tj5+Zvrx3ll4b1cVKpv3kctCvZ42pvPUKlxg+5wluZz2U0mXvC6gKEru9yMgVn5VslIUFZv31qnT&#10;Iz11dZuqoDJGJAjQWbYQ88Qc8kXwVlyL4glgnVKp7uhJGycVva3J0SqRxLam6LeJa01KgRwyla0P&#10;DJ10AKlgYhGCVInE4UdRZYcztriqFWc+olRkrS2VVw5gvJyDAvrEUMCoExYTEaXSQVthArGM1ujK&#10;4aywBRLpYFVeVy1V1bJeb9lvd+z3O6bWqbpytG2NsRMbE4QtV9xXckLljNHF8UFpnHaSsNpBEuUt&#10;3LMDn9itNoSQGIeRYd2xWaz47rsf2NzsIUEzg0ZZ4VSWtQKPsB8SmCSgQaUstXE0tcNVEvSjxHmE&#10;tGX0UdqtBIuTVsxBSmmTbo6KErCZVDSOcNT1jLm75HL+EuNnDGNCRU+KGdc4zs/PePJScxEt3qxo&#10;zzO6hrPlgrPZjOg1oetQOBonTlV+F7j+/o4wZqpK069G+vs7vNdctC/Zrgdu33zPD69/4PUPf2Y/&#10;3HFx7li2NVlbQlZok0gKhhDxPpAydLnD5EBFxpkaVE3EEKNmDAMqabwf6YY9MUWsdWhlyXXGzqXA&#10;kqPBVjWXT17y8sXP2K467mYBk87FErxK6CriGsh6ZOfXrG5u6cKemLK0jbhUetkc4zCSgiKNhrHP&#10;+CGQg+S/ttKYwlZISYSH+36kH0U3x7pAM4NFqlGtkzGYNU3T4CxU9UDwWYDFsbQQhkyKmqpStK2i&#10;bRvOzpbM5jPQgb4b2O9GdltJNptGFSMGRQqKMI4CLqOgVIXH6KFLRcsL8j4SwprkFTyT1oBPX3xG&#10;3c4JRO63K27uEt0msB1Ee8lmcMpgs0EliYFcY6nOZizOr/jqq6/5+rNfsnRPib0mDIrgFX0/yrEp&#10;S8CgXMvZxQtsU3P5/ArlerLes91ds+nuuLtdcXt/w/3tFqg4Wz6nqi+wquLq4hWL5ZzZwjKmNbfr&#10;79n7e6yNUOXCxqmw7YxF/YxZe4nRc0g1KtU4LZV0Gy3KR1QElzOtMeQwMvSBvh8Yx4DSlrpq+erV&#10;z+nTiG4U7XnFPtwxxi3r3Q3bbsP9/g5FojaWpmo5a845b5/SNmfMnliydez3GzbDPdFEaB3N0vJ8&#10;/kK0XLRGW4O2FXWzwOiG7aqnuzdsrzWMLamriDvHWAtjLweLDo48ZIY+opRh1s6JbkQrT84egKRE&#10;60jaYaWtHzWxZ45FUdMUK6ikAElOVen1FOcn0Za01mKt5mEcLgHUaXx/FP43SuYxsioyAwLqG1MK&#10;rkryIa2nzySsEU04a04KJ4WdY3Ql7nRMbBtpfewJWAUpl8IBCq1taUeV2NiYujivaWrrqG2F05oY&#10;Art+5Pb2lru7DSnD06eGr3/xlF/8+udcXC1o560w92JAHM01ypYW5JwPhpRaa5x1WFVDthhXYZVF&#10;RWHjqVyYswYxP3AKFQ11PaO+aEgqo0xmG9YM3UDEc7E84/yqZXGuCWqAcUfIKzq/Yt/v6JJj1+24&#10;Xd+Knp61zM/PyC5Rzx3ZtYx6YN8PZA82O+rK0ugGnR2Vg8ppQhhwVYVra8YsiULWMIwdftwzhB0h&#10;dyjn6eKG/bhlVB1mjKjVyC5uuNndcre+JcSOen5FNctUreJ+85Y///l7rt/cEcdM3c64ePKEZl5T&#10;zRx2ZqnaGttWtMsZ2hpCesZ+9PgkMUFEWv36YUO/W7Hd7YlpA6qjqipMFE1Lk8U1zu8Tu9XAPo5Y&#10;pWmXmieXZyT3jH3+gV14Szdm7u9hH2HWWn7+9ef8l7/5b7x6+TlO1xgqiBY1WlxqIGviGMnSd0tK&#10;lqrRGGepjCaZVPT7fNHy86CE/aXR5QYW51RVWMyyWpQ4MOfShg5V5XCl8JViEmZkydyUUoQo60X0&#10;AR9kDVWTVqNCYpnCyrZwpO+8x8nJGVQ6MiwUh5v6GNS/3xox3fynPz94nCQSjwnfTknDaRCs1OQE&#10;8/6/x/R5HtvuQ9emxwCRx/b/p1qEHtsH2VeOIp75cfHYx/b7p47jsff8dWDOjz3er8g//J7HKsrl&#10;Uwcg569lA5xu9/T3H0vgBbGXReE9JtaUFE/aOKeLTzkm+WkYYyaHzDBExiFTt7yUAAAgAElEQVRg&#10;VKQqbVMxZkwRVTskH0qq6SlqQsyMMeEDUsVOYkMYkgcSxihRyrfSQB+zwoeAtM7ImRJhbHVw00kl&#10;idU5iVNolnYNJtVyZCEwRmGsoWi2CciEJsXMMAZCGOTmtg3zusFnhc/gs9iUh+lc5dJfeZIYTwtl&#10;LqDRX3M9HoI5/9mx9xhQ9PhDgLrDKHuEJfTYnggTgINmykFwbPqnZHwZLVUNo7IEGUqRc2DoPMvF&#10;kt/99jeEYccff/8H/vWPv2fWWL744kuapkYpSYxJwria9HNIRwWdo+AqTOy4zJHNo6MXEKCg801l&#10;OVsuiMHjh4F+v6PSFueqIljL4VpOxrRHF7eT88uUUJ8CCg8g6YcgyF/5SCkJIGpEIFAlw/EKKZxz&#10;fPrqS+z/PoNc8ebNW7755lvOL865vDov4/pkjizrjyoVjOlaHa61HIj8yPngZphzFhr06TB+rzZQ&#10;WqWmFsyyZsnbyzUqoKuc0FQAhYSyEwBnECvwQ9gpIIYqAa46EbKj2J9PbY6k4miXD+5jh4qpktf1&#10;BLseWFxiRZlNJOZETqLplUuNR2sNVlpuKG2XOmepJJZxGHIm5xJokAVc1hNAVNpCU0aoNw8GhBHh&#10;51TaRmPMxNIuYozBWUNTVZgDyG8KCDU5tx3nhlTYWuK+EQpGJ0COUomU5HwIdlTWllwA8FyAGMuB&#10;WaSUVLaWy8xisWe1WrFer9muV3R9h9ZwtpxztpzTNE5AshjJqTgDlqTEIC0flakk+FaZeWNJPrDb&#10;wG6VUeOerd3TNo75bA4hcv/2mtX1FpOgctBoi44KHzxZJXTI1EqDzQwx47RczRwBn8k2S5tZcT4R&#10;N0QRT9equDIaZPKOwsIhg9OFRRINxlt0MljlaPKChTtDh4oUIIXSzmAV6FxANsezqxfMzv8bzz95&#10;wv3+DltbZvWcIRhiv4cUyFYqxrNqTls1DPuewXve9dfsNp7F/IrFr8+5XD5nrwKv45rVXWAYA62t&#10;GC0onYgKgk34HNiOPXsfCUrGndXQFuaSNhHjWqyriERi8PTDQM7SipSVI2ZJSpvKkrGEQVPpOcvq&#10;Cef1J9SNZ7yqiReeupX2laj3RLVjs7/F95HN9fd45XGVoTKOnAPjMOLjwN0d+L4neGmasLoCND54&#10;hsFjHNhxICuh0fdR2uZ8Au0pBYABjSoi+A7rNMnKfTEMnnFIjGPAj8JYrqqatm2oKoux4L3n5vqG&#10;rg9stp6uD4wB2lpav5J1KJ1pFxptRItPa4f3me16T79PDIXFlbO0EcUxc7aAebtkMV/SNguyVtyt&#10;bulYUyuwCfByf5mkIWT83hMNmFphisqzsoltd893b/6Nmb3HqZbKLKncglnbSEKrXBHmBEXkXJ+j&#10;7EtcHej9Ld/95Q/svt2wXe/Y3K3ZrndYO6OxI42BefOE88unfPHVlzSt5Wb9Gr5NxDuPyh2ZSNPM&#10;MBYqlsz0gugV9zc76vGGq9pxZlqccqiQGXY7dARnDbHWZK0Y+5HdZse+81TVjMWyYnl5ydwqYh3R&#10;xjNEKRjnHBnDHq8CzimC8ayHLT7uqWeOT148p3Vz+v2C2+vI23fXbMZb4kYxU45oIpGEc7W0g8Y9&#10;WnUsZ0+Yt5d89ern2PGcbhMJ+8x+1TOvI66K7LY7Nndbhm7EoKiqGtVAsBIXkjQ+Z5R2ktjHiKbC&#10;qljytHyIZaVoaMq6Z2HSXsv6UBDLRuLYUw0PXRxijnF/WSs4AjlHjbjJlrkI+B/iRPmc1iI5kEtR&#10;U52wUKfPU2IlWacTxuTD5xWaGCbxZCkoiLB/yUKyLvqUihAKi72psLZi2O95d/0D437Ht9+9Zhg8&#10;z58rfv3rV/zq179gcT7H1JARodqswGgrpIHDUm2EVR9UWculAKyzuAtqjGiRxSI+rx1VO8dZR93W&#10;oCN1a8gWYekMe/bbLcoF7Exz0dYkveH2vqeLO3a7nnd3N9xt37HpBrI3pOjoA7Ttkvn5BSwM87Bn&#10;63d476EWNXaFEaDfF4H8lLDaCRu0bsjqDGUMi9GDNqy2O+I6ErKwJr33jN2OVXfLPm0JbiR3nu3t&#10;PXf9DZtxxRh7XAWuuaCdG7IeuLl5y/evv2G/Hjg/u+LyyTlPnj5htpgRiGz6DbUeaaoaEwNVVVM1&#10;M+y8xtiWSCWOX8NAjKByjdM1TbXAOQGmlK/l/k4aFQ06O8LQ0W+26By4pOGitSzP5pztltSritT3&#10;jCM8eVrxm1//lt/97u/49NVXOF0z7APRA0GjsoUkboWETBoivvciHJ7BNgrtIsENhNARQ08OA2RP&#10;xqNUwpSKo9IGVZ3kzSofWqOO+IYqrYTHNkZjNDlpiWtjwhfDB2nFytIpokVbh3LvKK1xgMWeBnFT&#10;RFdEnDgCEu/H+kcq+cOk7qhr8iA4nH7T6iDeM21r+n1qr5EY/RQg4cFjek9J8k/ZJjwAZk4+f6xm&#10;f7i9939Xh335+PumCe7495RL6IIuT8c0gR0/BnZ9kBSfHlL5/b33v//lD1Kxk2s2TZ4fA74+YDac&#10;bEU/2Ko6JkGn3/nw2hdk5XSrHzxOv/70HB725XS/CttmarGV1wT5l28oIpbqyICJMTL6ka53eAMp&#10;it5CHCOVVcQiDpxywmBknBcx4hgjPuRCXRWV/xAlUYo5E6O0VCkj7QbaWrS2pKxIIRWV8lhutKny&#10;AbksUqLgGCXBOAiiioVwVsVjw0oSk420GYp9tsY5izIZHVJBhSMGTTtrhe5dEv2cRPEipQhJS5tF&#10;uW/U4axNGNipFtHxHP97WDMPx9bH2B0/tf0f3fZ7c8b0RxmP6uF7pn0pz5XXZflPh0Q++UBbV1ij&#10;iH4k51yYL1kA2RS4PF/w21/9imG3483r7/nTH/7AxWJJ/ewKU8kkrWKQJCzrktKe3AGFYSL3l6KY&#10;XDMFRjpLD61RoBkhaxaNJc9bVqs1oe9JdSMIf4HgcpbkfBLnffTx78RnPgaoPfa8LuJsSkkLz1H3&#10;RxL1YQhYa/ji86/Y7Qb8f/+/ub655c27tyzO59jSrw+UXuLScqjgYJU1ncNHwG6t1GFelUt8QMo+&#10;ehKE4ShACYUZotUBki7fq6c3SyCM3LdM815ZrCd3wmkcTVdbqemKqMOcrbQmFwr5AcA5rKuyHpJP&#10;WwYzWRtIRuYMLKSMVvbQqiTrjEJH0Z/JIR3OUyxMnFzaRadrNYGhxaSKnMV5RDEFHHI36en4JytZ&#10;igir94yjZ9CKGCKu6Bo45w4ilzlPbilH4Wahyku1U6VcXIQUxzvkhPU5XUulUOnkYqoJeBOxZuc0&#10;RjuMNlRVRY6eEEf6fs9uJ+A8tFSVk5anKMl5yPnYWoXYjlstLoeVqzmbaXTw9H2W4LyHdlnz4ukz&#10;iIqb7g5H5mKhsU6qsyElVCg9705hncUGMMOIURkdFSkGfM6QInFQhErsp32MZC/WviJ8jzTBZmnj&#10;1YUdYpSm1g6dDUQjWgGqZW5nOF2zXq9IgyQZukrYJjHGntvNwOYbz1M/x9QjMQqbwhjLzC1YXi65&#10;fdtxc3/P0AUWi3OW8wt+9uUv+Fb/mfv7e/q9Z+wVy2fnfPbqS7549RX9aNh3iuvrG+5uAmEYWN3s&#10;yXkPZiA7L04xMdID2WWyMgSTiIhTmdIjDZlGg8LgfcSXdj8Agija1arC1A0Jy3rdo1XF0jzhaf0J&#10;O+vptEY7TVVpsukZ0j27URE2K3Y3Hr8DmgrtNCqKRkHXJboBNncwDLI8zBuFm8kYHHrRsMGD9Vn6&#10;3BRko7BW4awIxzona9EweFJMRUT8JA4qroMhJEKQOV9rQ1XVuEqEw3f7HZtNx3YLXSc280qDPdOk&#10;6IhRkQnkGNA2U9cVztaMo+hLpQxJQwqKYcyEDEGD9wqja148/RSjDdvdlnE/MO47CAmTwClheSkP&#10;cUhEHdEmY7Mm5EAawO8Cu1XH7/3vUaGisQsW7TMuzl7y9OolF2dPqasZlREx8rauqJu6FBD2RA8q&#10;VzRuSePmaCy1randnNbNaeyMZXvOk8UzLppn2EqzYUsaKkIP2oFyop+CMhgcOWlGH1l3O+z+ltn5&#10;OW0zJ9pA2nv61Q4TM7mpiQRsXcvaHKUVkhFinxn3I7ZxaKMIKuIHL1orRtHOayqnQXlS7OmGHdp4&#10;7OIV9UVi1sI8tJh2SZcd/nZkYOD+Zsf13TU+Rc7OLmnbBUMXyNlydfGSL19VXJxfYj5vuHm9IQ4C&#10;xpAiwQ/c391we/uOmAZm84bYeLzxZKcRd8UCKBhHxqCTpdITEHJMFIUZKcKqosFWhHwLECExBGST&#10;C4PnGMcbbaC4ICplSrGjrM+FczqtcXkSy8+GQ/dCPpm3T7YLoIqejjEaXdgF5Ewsds1iD3WM+3PK&#10;5bjkljLqEPELq6TEtClEQkjUxcE1hMR2u+X6+pp+u2GzXmMsXF4sePHiGefnS5KOhOAPx6CNRVtB&#10;cFLJ3YREYMuxCriuyvykkhLXLcRByyhDVbXMTCWt9zpSN4pqbkkmMPg9VSeuTdoGtI/k3PHmfs1u&#10;u2Lbr/Fj5P52z+q+I4wazQzjFizPz3j6/AVXn3zC5bNnXDx9wux8iakM3dhThwqdLNor/G4Qo4AY&#10;6ceAthVtWzM/W6LqhpmPKG04v3rCrnvCbr9mu7vnbv2W6/Vrwj7S+4GQe/w+MYaeu+6aPu9RFbR1&#10;g2syY9xzc/OGv7z5jq7bcXZ+xReff8nLV58yXyzIVrP3Pfvdhi51NFmz8xlb17h6jrULmvkTXHVG&#10;zmBNhTU1bTWntp6mnWNth1aB0GnwBhVAZUNtWqzqGYcNP7x+y5AqqBaYRcDoIr6dFc+vaj7/2S/5&#10;7a/+lhdPPycMhm7w6GwhKPIA2htstphsUdGSo0LFCGmUAkkU18OkB1LcE9OeRE9mBATMobS/G62x&#10;xqKNgMKo0sURBIiUeXFizB2xAK01auoQSaItF/yke6hKR5IpRUTJ6XS5V0prFRKEH4I5ThBPyoRw&#10;WF5L0CfB7fsgzCGtOsZfj4EWvJ+8HxsQThL7R4L3SZRWErl02E6GA3By8omTz06J4/Hvh+99Xwvk&#10;QwbNETCSR9E5PRz/dFEeYw9NCcf074NvP0U18vG56VweAJUPcKVT1OX0oI5aOHJ0U+r+/iNNzxze&#10;92DzcUo+KNVlSR6myrPsgiS8pUD+3m49PD+nxzqBdae7PZ3D0zatnKc9KxXw9/dQkm4gFsE1yk2Q&#10;EFq32nUi7hZGYvCYLM0PMYFPmdZaSehTKEwaaZFJha0TQ+lvT0J1nizFJy0a6xyurou2gViFG2XR&#10;xopYaXGNCqXvN06q5EVjRdoPJJDQSloTSGJuHnIkh8IWUALSxCh9usrV6CAIf4yRFKL06GqNzlom&#10;pQS996AsKUvPcylIM4nDZn1Eck/H/I+BLKctNx97/eHvWh+Ttcc+/3Cxn34/3JdZxvHDe+hwr52M&#10;x9N9VMqK/XpJUkstiUnyOmtJskIuOlwFJNRaWp9I4kTz/OkT/u5v/yv/mCPf/+Vbfv/P/wTxl7x6&#10;9aokXh6LuLNIkFQ0nKZbdxKbPST8iqIyjdPiKjFVNFMOVM7hzhoIA13XsVuLtkVdtSitpQKGtAiF&#10;FFFWv3cDH4GCj17GsmMc9unh48eA5um+TAcABKRcKMCHcTCx0L748gvGMfAv//J7vv3mL1xcXvDy&#10;ZVMYPeIQkWNEOQE8BCA6JvTT96UH421i8iitTuzXT8bN4wdVgD+J9k5GICDMjAmGO1h8lzZOhYYT&#10;UCRTrKOZ/DlOAOzyvLhbyTgVJyop+hwWccntZWykEp7mTAxJBHkFPSYjxz8xB1HHVgqR1FYo7SQI&#10;zULnEFthR4qFio+c5xiCsHc43ie6BBKmiO9pZU5YpSJAHIaRruukbz9EGaPOHNpRU44EH8uaoIt1&#10;uT7M41oZER8uYbjssxZ3IgRdUlmSDqVEnyALPn+cF0pAMjHtnKuZzzPh6orl+ZLtZs16fc96uy36&#10;InU5PqFtJ6Ww1mGsxRphuNV1w2azwg8erTSLecWsTuy3oguzXfX4i5HK1pAyrdNY14rrVwqoFLFN&#10;DVpaepOuqSJUpielIBLSWlxzHBPVf1/OvbCTXO1wrgYFMSZGPGNKBfiyVKrCJI1OCo3jbHbOs6cv&#10;aKuWm5t33L1ZY3XFk8srrp5dsfQVd3fXdP2G779/w/XWUs802/2K+80dT5895fNXDbZuaao5d9ff&#10;sFqtePHiJZ999hk/++LnXF0+5X/+0z/xw/iGF18953/7+/+Dzz75jG7X03nL1dVL/v7v/0/ubr7h&#10;9Xf/wuvXf6DrelwLutb0GQatGbWIC2MTRgsY4lpLionRBConekoqaVyqUElR6QqbLMlHcswQMsPd&#10;yIIz/uaL3/Gzq1+htg3pHhbxaRF/DOxGz839jjf3P3C3fcs+jFyeveDpp2dEOq7v/kK33TIOorux&#10;qC2XS0VVCZsmxcwwjGiTxKlFgauUaCFZTT2vaRZid4tGhJy7juhHAgKqEAIZYZvFVPTppjZOXdzi&#10;UmLcD+y7LePoRfOm3MtaZawFpR3DmImMpDxAijgnrdAhBlJW2FoxwzAaReNqaivf73Rm1s6k9WpI&#10;qBTxQyD5DElR25p5PTA0XgrRYyL2gbqVFgJDxvuervOM/YaaFU7PIBj8RmHvXtNe/4WLm6dcLK4w&#10;psVS01Ytl+cXPDk/Z9ZYYtjz5s2/8e7td+Q0Uus58+ocNVYsZpc8P3/OfP6ceXvF3J2jfCVtnINF&#10;+Qq8I6QeZQLJHtdQbR2zZkGb5sQA+22H3t8xsifvA/39htgPGKOZXV3y9JMXzNsFy3bBsjFkKnE7&#10;e3eLqg3VuSPXI7thSxg8i/kCU8FgdvTDFlTP7AyqKhDtil18Q/Y7LIbc7GgvFAtlCalne99xs33L&#10;arVmub3h6uoFRkkbx3Z3x/Xta55daGn9nxv6HEGNDH7N0Hm2/Q1J9bhaAABfieOTuAMmLCVW0BZM&#10;Jclc0Xec1qBDHESicu5kjZsYOQWgJyKsGf1+4TaXHFAXaP9kXTy08E3BhSlgTk7vrSe5LNyna/H0&#10;ulFGBPwprb5RKpCTu9a0Tqeig5lLu8ox/yhF3LI26JRRaSogaIZuwA9bVnd31I3D5JazZc/QjSwX&#10;jsWiJatIjCNZSeux1qUokoshCZBTImRpd9a5aJykEsMWcXCSEsZlVlRVRW3mVLqRmFSNKCMJ/BgC&#10;fRqI2mNnGhugW20Zh5Hr71/zzTd/out3gGXoE+SG5fwZz59f8dnnv+LV519x8fQFzeIMU9e4WY1y&#10;htEPLMKcNGaU18QuksZIriSvqCtNTOKw5uqadlbhklzHmdFcXl0QwlNWm1uad5Y+76m3LQRNzEmc&#10;/uKWiMwVxkFUgc1+w1++/4Y0Wu7ebpk153z5xVd89dXX1M2MMXhSjFjnsDkSk6cb9mLdvY1ELMYu&#10;qJpLquoS6+Y09QytFcvlkpwzbe3R2tB3G2LBJmJI6KioXUtb95Ch2+/Zf/uWoJZcvqohGSo7Q6st&#10;Z/NnXC1esqyfkjpH30dyFBZVpR3Kgw4VlW2pqMlJnC9jGMk5YIiFnaXJdCR2JHYo02N1wEePyp66&#10;msAV6aSQcFMKnEbpKTwuMVFpe49HXGCSuNDKyHrmxDVZFTc2sS+VODVOre85S1+VO9zgE4Byessf&#10;ny/5PByqd+o98OCxlqDTpPCxBPExNs+PtRPJV+oPEsGH7T+PffbHtn36nofPPfaYAtWH3/3Yv8e2&#10;83E2wsfbnP7affv3PKZE9rEWt+k7fuw4Tp/7WGL/U21TD7d7em2Pz5dE/PR97+3DBDDlQ3In1edM&#10;yEkm3hJQKSMVWrFCFJaNCE9AipKcaS0TtgAvqiQ9QmWT10Rjh0nJPoMxFlUolhMtM6WMT7EsZJK0&#10;GBygiEosWnNZEJOClDWjn8CLkvQXYIHStuNDQisRwAqlLYuc8OMo0pLGUmmNs5pGGSqbGZJiCIkx&#10;RGno0VLpP4jn8v6YfOx+PAVVHt5LP3afKKXeu84/NW5/9PvS+8y2w2cUpe2igJ/vfYU45CSAQ6BR&#10;2AwUQbtSAZdq/yQ6C1Zbgg+E6HHG8uTJBV//7EuG/Zbv//IdOYwYlXjx8gWQ6Pqu1Km0jCvyAQDN&#10;OYr4aiyOQ1BokoaqcmjlMDqhtFSCdBSx68Zmok4QekK/wymFcw1JK0IU9o4sMP/RR4nK/sOPadE4&#10;tlUJGC+rVgiBuq759LNPyTnx+ofX/Nuf/kxdt7x8+RLvPVorqrolxHDYlwN+e5rAT0DkEe2e3lnm&#10;jOPxHICgfHps+cHvp/NJLlDMyXOq1BcPa538UxOAVTRtDoyeB+fk2MamOA5LdTiWwydOFlgpzCYZ&#10;d94TQ0RnSYCNMqQYyDERQxEORloCTSr6CLaIPSKsP4UEorGMvRimCg8Hyvt0TkVUsrBcKXo5iI6a&#10;0WKZ65yTwMOPjONIztIG58OILZoC0kpV7iV9pA5DSSOUBP6ZVFz88vG8TcDn6RyTNUcIdHq+XAsl&#10;WglnZ+fE6JnNWubzGff3N3jv2e93tBdnBzetQyU3K8ii8THsR4IPkCXIamc1s6YlXYp7VlvVVK5m&#10;6Eb8EDBKwMeYpV1LKzmorCDFwDgmuiExDGIJr0ymqovAcczEMdIPwrhRJBHFjRLc100tDQbWoqMX&#10;UchoSUkcnWwytNoxm81p25YQI3ebW+52d+Ss8GaPXSbOzpdcNnO2u8gmGu53G/bXG7bbNSEGKrdk&#10;dd+Rz2dkZXB1g3UAAID/fwMog7GO2WyBs5avvvwZVxdPqao5bV2zWa15263oQ8VsccGrTz/ji8+e&#10;89knz/ju22fc3HzLZn/Dpl8R456oPCO+tAeKnkbSCdPUVKYAoLa4P5LwYyL1mTEGbDKokFExo8ZM&#10;WDuenF9w5V7QhiV5ZRiuE9t3PSEGXAteR7Y3PW/+ck2Xd5y9uOTlV1e8+OoK4xLfvb7kT9/+kfV2&#10;hasd88UFSln2/ch6vaEbewGNk7hVaStApXYaW1fM5i3tYoZ1Vlqtuz0h7On7iCIKZd4pjJN2w6QE&#10;7PEhkZKMk9GPhDTiYyCMXvh7CrTT1K3FRmltMUZ0R8bRi4GDEtvnYfBYG4X9oyyutszbluV8ydm8&#10;RadI7DuMttzf7/D9N0Qvbiib3YqsFLNmznIxsusjSVuqylBZLYBaPnFdKXiBsgFlR3LS2MYShz27&#10;pEldYB825OiIo8JRsWzmPL284uriEpMCP7z+npu3b3AGmsrg0oy5rZiZBTY5bDA0asZML2C0+MET&#10;9wqTW2bunGAyPu8h9HIfY1FJWnqbpmZhzoj7QO87wjgwrvZs3t7QrbeklHg6fMYQIufLC5p6xnx2&#10;Tm0tyWn67Za+35GGCE2gVxvGccD7kT5t8dUObQOu1pAj5I5duOZ6q3BdAz7R7Vb03Q3YPcZ46qQ4&#10;f9Yy5I7duCHdJ87nl5zNn4AeWW3fQUxYZoyjaN10waH2Hp8TQW2xTSAZRW4QcdgC5EgcKIVGtLB/&#10;xaRqYrHA+xzdo/uUKG6pk8UVJEMtupJ6KkeoQ+GME1BmYtvYMocmQVpIFGYP7+dEEoODSiInUJaa&#10;8l2qlD8mbrIW0d3Dcl/+K/slAJLEwfm9NZ0CwogUAVHYizkFhr5jv9vRmEiIgXH0xAR1XTGbNRgt&#10;847Yt2nRzUvpsEZkpTnq5iG0t6xl7OFQyaK8aKwtmwWNWeL8DBcrcio27DlicmDE08cd23HNtr9n&#10;363pd2uG3Qa/3fBu9Zq7/R1DGKirGWbW8uT8OV9++Vt++fO/5bMvfkFVn4Gt8CjGHIgJnK5wswq/&#10;7TEGiAqswVZOWLxYYhgIPtCFEeNHUlaEJLnPrG0wxpDySIhgXc1idsbZ+RNu+1v8sGXUkaAzUchc&#10;ZGCMgc1uS/aaPBhMmnH19AWffvYFV0+ei7Zo2BL8QEwZU1lspcFFhjCwH/asdwPDqDDVkuX5K5aL&#10;KxazCwH7i15oikUwLk/tuJqspcATY4JSgB3GAU1gGAaG3qBNzbx9xtksYeMMhpq0d0TliF0CHE47&#10;nGpESDlbGIUVmvoIoxQWbGWpm4xxoVi0rxnCPTFvUWbAmgBGHGutkWLqlCceCRzxvbxlYi6nkhse&#10;71TRqVIKsJCiERZPFKb7xHdXSu57o8U90WKxuJPq4CHgPCI66gAu5ON9f5JYP0zMTkGTnwJypoDt&#10;x/4+uVclwDzZ7sNk8rF9Od3ujwENfw1Y8bHPfQy8Od3PY0+o4jFWzsdaGn7q8bH9/msT5inAfshk&#10;+KnHlDQ9/P6PgWaPgXYPK/7TwH/scQoyUiri8piS83xYeKaJOGUBclKUbVtl0FYVG1uFUhPFmwIS&#10;TK0SCpQAHTGoQ//tlDiYUrlQWpT+jTU446SyHo7MkBDFku7YFyx0Va3FaSBNtrIAWRFTxsdQkkmx&#10;EZ5sjkspQIAcCrlVSc9kijCMIzEnjIlokzAOjHWgpcqRg5eKOYaCiZRJ5nhNHoqwPhwXjwE7j93b&#10;j92XHwM/T7fx2JiZ/qWUy7ktINf0uZwP7ZoHAseU/6UiIFoc+RSqaCDpwznUWhU9G/msMWaq9YhZ&#10;cQ4C+KVAZQ2ffvoK33f84z/8A9//5Vtxe1GBy8tzbA7EJKJkB/FlLa1UMYpLUAwiun0YtyiiM4TK&#10;SeWiqnCuxroaZw20jjgOdF3PuAeDCL5pI65KKUW0cYdmsZ9+vA86HMGPR975I/OAUg+/z7wXIKoC&#10;rsUYqKqKJ0/OsVaTSPz522/5X//rTzjrODs7w7pK+n9jOI4hKILEp2DLkXV0ZICe7tM0r5Q5lwnH&#10;eTA3np6Dk0M/xocFMDp8VnNQV1IHqIh80LRJh49Na2em0BTJJYLNH+4sBUCaxr+S6mNIidEH/CC6&#10;MlplnFFgFTlADIX5khBA2SisraWNR4lsIDmQkyenAKX/PYVIKkCO2CcL+CkVz2ksFNo+kVQYmQa5&#10;R07veWOMHHlKdP2erku4ytLUNcYaCc+DjBNrq/L+Es0fAJzIxLCdWF1qCuan6PCcswAAIABJREFU&#10;v0tbm1YC5vBeDCDgidIKqxxaK1xl0Qq6bsdqfccqrKmsYVb0zXTl0EoTQmLf9YyDCKCqDJWTVq3Z&#10;rOXi7ILnT59htCP7yHa74+3+utD8FX4cCSUQU6UNNpLwIbMfMttB3KdQ4Jzct9kJWy8MCT+10Cio&#10;KqSF1ibGPJCzIgZFGDJhTIxhhAQ6JipliLViU+14d/sO3yXefP+WUADRfrVml29YLJYoEHFXBlbd&#10;hvV6jR9HnHWMHm5vNygzp6pnvPrsC5ZnW6wxhJjY7Lak6NHWMJvPyFHT7zs26xW7fcKnirqd0zYN&#10;y9kZi7biycUF69XPeHf7Pd98/2988/bP9H5LZQXMUkZhq4Sq/ME1zSiFjkCIjPvA9r6HTqO9xUWD&#10;xeAyGF9h+4rLq2ecqUvyGrqhZ7wdiZtE1/X4GVRnhkW9ZN4uSX6kqVuppifD5fKCFAL77UBjz2jn&#10;C1w1I6EI4w39bs1u78t8r6QtrxS6QhTdgmGM0HnCrmPwI30/sN12BJ9xxZUsIgxBo0tLdpJCTdaQ&#10;VGIIA3GQQowGbKWwRmHRuCpL27bKOCuM3ZgyKSkR4k8CMBMN4MhaNC5tXVHPay6uLli2LXEY6Vbi&#10;TvPmh2/ZrHb0nSckz8WTmmcvz7Cmom0S2tU0jSNrT0g94zCKVpjKWKdQTuEqAQNSKTCYOoOPRL3H&#10;G4W2lbh4pczeB25XicooFnXLojkjzETvLexH4iBFL60d9AJ6taqh1S021QLmDRqTapxpyXSENKKM&#10;w5oGp2pUFvMDZQ1NW0NUpD4xRk83duyGHdvdWubJdzNC0gz7wLyd45eJ5SKjbU1dWfbbHZv7Fbnx&#10;MBvRubQsx0BOI8ZGqkZiSz8OeDasezAYwuDZ3N/gw5qqihgbGFSgPnecpRnr1YZx3DBEi67OsE0i&#10;xi3325HsHTkYKt1iYyQOW0LO4s5VDxgbCC6Bk4KPtaLfdFCjU+YAeFDYi+R8AFT0wb1qAsinngpO&#10;gJo8zbKgJ2jluEqiynPTdsprZRYHiudVysJILDGyhBUl7lL5qNGoygqpCoSThB2tDs8fl+DCBSqS&#10;CtLCLho5Rf8lH49IKwGDVBFKlth9JMfA9d0N3a5nveqwxnJ+sWSxmJGJEsuXGI1EKcCVXTBFRyhO&#10;a5IwcHQ26OTQwUCU9pamalm4BW6YkXqDD0VnT0n8MPQD99sbbtbvuNu+Y9ev6PotY7ejX60Z9lvM&#10;ouG8OePqyUvOlk958fQLPv/0l7x8/jUXl88ZPQw+MwYRCAZP1IG6qmR9Tvlw/rXRmNphFOzWZa4a&#10;OoZB5qzRRxTCpDVGiZ6ajvjUE6PC6pa2WbLPO/rcEaIi6qmtHwYPu27Ed1tsbPjk8iWvXn7By2ef&#10;cT6/outHYoDsDV55kkrkHMhJEzys7je8u7vHR8X8LLG8uMK4QMi7woAeyWlkHAdUHovWnziFZqVE&#10;3iIEUo5Ya2iaBl3LGPc+46oFF2eWcay4X/V095nuLtEoR0VdChMzam0JeEI/0m1H/GZH7BI6aZq2&#10;YlG32MqRVWAYt2ziHfu4wqs9Sge0BSHDiFoSE5EARUyibxOCZ+qAONx+U/t7PmoCTzmiMKETOosx&#10;TkilAyllMKoU10oeo2QdmAwSC4L6fjDKSYXzdAIQ4dnp6SOL5JjInQSF6vj8ITF4WLw8vXkeTR5O&#10;gnb14XunCefRn0hCf6zYlpj6kBAcE4/TYzlMZCffqY6/HPs2tS72sIoPPnCyn6cJ64TWyfc/AJIe&#10;HPljjJfHkud/D+jzEGST8zGR3Y+X47DPnE7iHMeFkp+yP8f9SunxxFC+Tw5S5VOdJA75kFRNc3m9&#10;XKgyBEt+fBySJ+NVkrfjd2TEOjckSW7IGWPEItfY4k5EIOUg7VbKoIoCSUYCphgiKWlxvSlV6wkB&#10;zlpR1RXzWY1z0g6VY4AC4MQY8TESY6HMUVphii5PLCKisiILshxzEgHSwzgpVZLC6kgpCkKN0FyV&#10;KuKHGUKM5OzxjCiUgALWkZTCuIaaTNYKUmQMGV+Cw+P1O1pBPgaKfoyd8xh4+Rh7bBrzj73/xxg9&#10;p0DO+wDhcSynaXUpF/9wb6dIlB4kjDFYo9HGiNV4LsljOoJzxhjpac1ZQJccSQpcXRFHTz/21LXj&#10;yy+/YOz3/Olf/8i33/wJqzy//s2vuHxyLloFsVR2UiKHgsTniEpSnVGFnSMaJpGwjwz/P2dv1uXI&#10;lVxrfnYGn4BARI5ksUZRUveDWk/9/39Ft5aGureqrlQskjlFBAKDu5+pH+y4A5FMUr0uuJIxAOFw&#10;d5zBbNu2vesG5bxjs7lh2N7Q9xsGZwmtpYRACGfOJx3HXb/FSKljy9TA1jy/l1fr8ufg2i8x5a5f&#10;93OPz0Wy1/crskhX6ZpRCikFRIRh2/G7P/yeMUT+9t13gPB//dM/MQxDBfqsWmizrMdVaagyML60&#10;fn2+ftZfPrvGixrUF6/k8x1uuXjdaAHI6lbFAujWv6rr3+Xy9X3KUnq8XMgX3vXqnkENgrXKWkQD&#10;plTUcQ6EVES1ViLEKCqmLKozZG3BOGUkCirsq6ydJfGS5dPQt1wqj6JrSc4Fqq6bruOg7aZU63Z1&#10;5IhRdW5yilrbFU1u53kkxUCMDiOZzvRaoS26UpEjlYxALBlKrE9WsMaUtTUtV3uQJYgX89yFZQ2A&#10;8gXQLbmoJlihBvvCMGxJOTGfT3z6dM8cI8kYWu8BS4xZWxaPM6ZJWF8Yeo93Thly1qi4sxRyKExz&#10;UoAWqWttbes1qmuDyeSkAtIq1qjixGJVh8Ss9x1MgcaCrffaGjBF2zJzCohYUnSkOTMeI+MRUtBj&#10;tDZztE+c9ol33UdKguP+SDe0dF3Lcdrzt7/+FwW1VhcMbduTp4LrGm5uXzA0PdvtlhgLU0y4vufV&#10;m5ZuuGE8n5hjYN6fSWnm8fGB6XQmzOBMy832jq7psdlQ0sT+/hNp7Nj2LW9e/YabzS2u2XA4J97d&#10;H5iSZegNxUO2GWkT2U2kPJLzTMyBOYzkGeJJiKOnyT02ecoEIahYuKPl9fA1r4c3dLljup8pI9jZ&#10;sPVbet8jXaS5Ldx0nu618O7pr5zKA09PT+S/jpT8FWI82/YF00kIJ8N8Enw7YHLClAMmG62wokYC&#10;WqHX8RXmwBgDHA7KpsmJlAoxLMKyHuMaSsnMQcEYBKz3NFbbRjUB1dnvnNC2jrbzuLo/ziFWa3LB&#10;WdWFycXrPBZBiuruGaNKbAstfy6R83ziHAZ2uy3b7hayMJ4znx6PvPvhE/sHdaL+dc7c3A1gPX0P&#10;Xd/T9Q2n6ch5f1B79Qa6Qavoxlu8b7SKH6IKz0qkyEQuCXFCIwXjGmyyuKQ20SknWt/z6qtXvN5+&#10;zePHB/afPrI/vGeeRsYx0pWIGxydNDQ0WBo8GUuLk57WbjAmIDZTjMF3PU46SnQa3xHINtLf7hAv&#10;ZAJu8rhtT5sSbs6kAudxxpkTJYITR+Na+o3FO6HkwOm4R0pmM3iGvielDUk2nN1MkgAkjEm4pmCa&#10;TDsIjXPMY+LpNDNOyuQp06RObVlotpZbv2F//8RhfGQz6mfTbxrm08w0n5jnxGR7JESiGyjWknyg&#10;yEw2M9lGskX18ZwAdoFOFBmskaWltpuucZmpbMhL06+sIM2yD1w2oZ84QXIVf1Y3rOf7V22lWgCY&#10;CoiYa93KUqPp9evzXbjiOmthbWl/X+O8cr0363Wo3fJSeKg6I8u1lFTlIPTVXeu43W358ON/8fHj&#10;RI7w9dsNr1+9Yug7Upp1vWYm5qjuocUg4rDGKiMHFaM3K4ijOioki8kWmx3EmmMawYkjWSFYBRks&#10;mTifeXz8wPfvvuOHj9/x4ek9Yzxxmo5MpyPT6cyL3Q2/+/u/4/ff/oG3b39D53e09oahe0l2LYdz&#10;UK3OoHeksU7BgSmSYkEi5KB7VQoq85BCwlohAFGEMSY+PTxw/+ET05RofEuYZjBF9d46j+sMoWQo&#10;jra5wYVHwqkwpkixwsJQyhRCbQf10rC7ecXu5jVSvO4V0rHpDE03EG0k2kBgZM5wiI8cnzJxFu5e&#10;vuLXv/8dX3/za7r+RmUsQiCMKhYuteq8dClILYDGFEnZKitvaNmxVaApBc7HiPE9bbthaAzn8kja&#10;C9N9xm57tjevGIZb3ccQ5jTylO+Jx5HDxwPzMShD7EWHv8n0RQhz4Ck98JTvmThS2oQ3Up1na6yC&#10;0c6Oopo4uTKgS0q1YGeeFZqBVWB8AXJKqUBlydoGnxYn42We1jhYDPpf3UvUHmERa6yB3ALkPAtS&#10;689XCTvyfH5fwJGyBoQ/Sb4+K0w+z+Z/+bEE5F9mn1zAnuXnnwdHvvz982NfSPaXxPPqlYs2wlXw&#10;e0kc9LnPE9/Pv1+O/aXE90s/f4nt80tAzvVxv9QKU5YB8qy6fQn4y9VPy2Kp9/dK1UiuUyFZcq7n&#10;96qUq7GRa2722X1gaUW4Sr6EinDWv5V1PFf0/XIO+apNaJktNa2qi3+lo1ahqFK08m1LwWOwxqmO&#10;XE6AAiopLnodohslslpHe+8Zek/ftZSSGMeR6RxIUYP5i/wpVN6p6tTEsmraaJJVLp8DeR2sBbU/&#10;r2a9eg568xeX3jVRkkqxLSWT4kSJgTQLySi123UbnGtpTUPKwphSPbae1zWg8szh6DOw8Uvj6edY&#10;NNePz4HM6/F7zdL5/HEBcTILuWEdLSsHV8GClbpYXXWcNZSin7PzDufU8ldEVBF+nolJ2U3W2Wq9&#10;qbh2jlFHtLWIFP17I5zDTAiRrmv5+2//DieZf/u3/5fvvvtPus7g3bfc3e0oxhBDZedUe2ih4Mho&#10;Izdrsh5TJqSZFPWcnsLEse0YNlu2ty/Y3NzS+w6z7XjYHwnzyPm0R4TKwqi2n2WxJPxs3fvJ+rBU&#10;yeRy/37h8bMg27pHfAHMQTcipOCcIcZImANN0/LixS3ffvstx+OR777/nhd3LxiGgabxWKvtCstx&#10;llVJFvHgz87pp4D01c91Sq16uVeL2rNdob5QPr8OqhbAsoqsYsRycdiStVFnBXGu2Tksa7vI1di9&#10;eodSGXnrflowWGxyWNdg3aLnJBizgBVqH2udxTrw1uAs6spEVFAjSbWyVpDDilqnL21PqQZDpKQB&#10;R2FtGVWNIAVKlJFT18tcK4wUrWImddNKUVvAQpjIOWCNPu+9q2CzKDOu1PbSaqO+tDKuRQBTcdWk&#10;IvHX41ZdGtDK6dJemcv6fV7AHAohREqB3d0d2+2Ww9MDnz7+yDhNnGNkcIYQE04a7UUXIQS1nPXx&#10;wsKYpol33/+ZaYq0vuN2t2N7cwMiPD3uSSHoPVOSJbkEpjCBjVgndEkTD7HoQm0yjbM4b2m9U8De&#10;GMgQovoLSs5VK81irCOKpeTMNCXCBI3T5ogUM+fTgQd7oPPKMB1rRTWmmUMaSVnBIiOW02lk2+64&#10;u9vxYvuCxjZ4Y7Ug5z2u63EeEkJIiek4MU9nDo+feP/uB6bTiJWG2+0tuQS2/Y6QPaYExuMBWwqd&#10;V/2g+48j775/Yjwa7rZfsdnekn0kMJFMJNlIKDNFZqZ0ZP90zzxmboY7ddZ6+5KeHTI6pv3E+fFA&#10;Oo20qeVXd79l529hhNPpRBkDxAZrPZvtgGwSuZ1IvefN3VuaN4aPR8uH/YGPH97jjOX127e83H0F&#10;+Yb3H54I0dJv3rB5/Vt6/zUPT584jo/sjx8Z4wNZZqw1ZJPJJTLHQMzVHchajBW8FbzzdG2PtZaY&#10;FfBUgwahaS2NFNXjWMDHkvFNy9D3eN9qq3ScYDySvYI03rc41yIo2zfEdAno69piSnXzMZnDdMTc&#10;a3J1299wPk08Hc8cTiPnEcbqsjVnAduokw4jw6bDt445nXVlF/DO4V2LeIN4h/ENUhm8yhvMZGYk&#10;B52qUjAE1Go345NnHEdOdqTrNwz+Jd3dLbf2BQ9yw6cP7zidngg2IEHw4mlwSHVj83Q4Wqx0GD8g&#10;PpKswXct1nSU2SNZSDYxMdI2WyRZSI4mDexE2N7e4vGkWe+fMZa26+iHHmshzGfGEBhPe87HJ7wz&#10;eN8x7AZaEWyekaRtICUGilXDDeeh33q6rsedhfboOUyFXCKL3mLM0HQNXb9hDhMffrzn4fiRF/GO&#10;7c1Aby0iiZAnxnnEhEjudrTdBp2JqrNULOAsxhuSpGrNXfeatYC1sIzLapwhVedMVmDlp3mQsobr&#10;Xrrq89c9XWT9/sIKXza2uoZX0WFZY35tw71m62rxswIdVz+LSC1Q1rU9s4Kcpb6+ZFZ3Su3pqUBm&#10;oe5FGvuJKChOBXmsCI2z9L7npvc8PbxiPL2jRNjtBpwR5nGkaQ3OWWI2KmCcStWtRPMEDAVbdXvM&#10;CuKYbCEbbPHqcheFeZqZzIw32vIU4pl5PFLCmTAfuP/4jsePnzgfTnjrEbclFhjPkTFNRNtz+/a3&#10;/MM//9+8efMNOVjO+wypJWRPCaKW5zkiKWHiUrzOpBIIcySFQkqWnAxBu65Vi6ht6LyQpXA4HACj&#10;rDoM2TgFoEx13KsaXhubmUzgmI+4+RM5HShJIJvaxqbCxN4ObNoXbLYvEVoO+4nZHum6AeM9rfN4&#10;H0k+EvEwQZo3mHLDy9tbvv37v+O3f/872mEgZtWMOR9HckzKVhQL2SHiGaegJgDacIyxjm7ogBtE&#10;zpxjYEqB6VzoNo622dII9EB6gvE+wZuGfndLb26xWfVnfIHebUlNJvmEcCbnCCWSZSaVM+fpwH7+&#10;yCgHchO0KOw0VpCiYb1UI41SY35tbVuS4avcSpaYzz7Lh7JI1ZnSfHZxDZWr+FTnje4PYpSBBlXs&#10;+LpKcKGdP0+6agi7aBxXYawvgwi/VM1fcu/r537u754fdAmWnwfwP3nZZwH957/770CUZ8nqeoVf&#10;vrYvMQouiNrPJ8I/n+hedIl+8l5Qe0V/+tzy/OfHlopor797BjTpI121Mn3p2j7/vh5oBct+7po+&#10;f3wOAnwp4b9+7iffy5KUXY3QZVzK5W9Zf74ke7p56AKQshAjiCQkBRqTKdZijfYY5iTEGIjV+g0x&#10;WGewODJWQSVbaBuHd46UEqfTkdPhSJxTtR12GqQvCB8qgliygjgppVpR1vMsBW3Kr5a8lCWJFEiQ&#10;RKqrljKDpFyshjW9VGYOWc83kSEmZZSUTI4BaQeyHyjFQ9FN6kuf2/XPX9SjWe/xl4GX/z+f/ZeS&#10;75873noORffpC+unMm+uqjYitULgHG3brImr97Wf1GgFc65I+TxNteqp7KZSVNMlp0QuakXuG692&#10;gmj/6nw+gwibzcDvf/9bSh758//8d/721/+FtxH77bcMm42ed4qQq46JXlFdeNWNJRutyjqsovoZ&#10;zscT++Oep8d7nvYP3L14w93rr2i7LV3rYU7M45lShH4o+Lapn+XzdtarifDZY5k9y0t+fs39xedY&#10;gI0vP5Rho+wcqZJUiMKbL1++5B/+4f8ghn/lu7/9jaZt+OZXX7PdblkqPpd7dVmFr8GWL+0BUkG9&#10;5Rp1fVjg3C9e/vqoDZEspUldQsr6WmXZqNDo0g713CltASaWny/n8Pm5/vyepy06zjc61ouQTayB&#10;b6aEgBiPNQZvtN3B1RbRGEY1wsu1Yh4zJRW1JjeVSVRt0EvSpAOo2lyigbJTRlQsWs1TXNRhTEGR&#10;oQrkLBMtV+2EXEghEOdIDMrOGfqepm1xzpFKBaSsW5zXL8CxXA/Tsj63MA4WcJKaIKn7VV5BqmV9&#10;iLU90hgVmB82PdYY2q5BJHM8nzg9PRGdZZpnBtngmxbrwHp1m1LgLRPjzNPxiR9/eGT/mNj0Ld0/&#10;DNy+uqXUOUopFUwTimgLrclCIxbfOEpxNdcqxDirGH8p1dVEq+XWe1KC0/HEOI2ErE5C1mr1zhmL&#10;MwUrZ6IpNI3QtDqmc1RWtGnANoZkEiOFYiNuIzRWcMYg2dL5nl2/ZXuzpW1aFUwWAQshRXKIeGMx&#10;1eHrdD7z6cN7Hh/e8f7de0xJ3PS3jNOZw+ERbxus22hSZR0WiFPkcX/kL//rO3589wHjHV+//j3i&#10;Ag/njxzHB5KJWu0NiSyB6SyEpyNWer559X/yj3/4Z76++wO9vMCEhvkpcH544vDpgbQ/0Y5AMDx+&#10;2MN8Jh6FErUddfNqQ28akpw5zg/km4ncJ5ptQ7ifePj0EWcsL1+85qvXv+bt64GXt0c+fjqx3b1m&#10;c7Pj668C+8MnfvjwN75//xc+7P9ENE8KRotq7flS3QWNsns1KjU0TUvrW0QMIUYkBpCMdaJiyUYZ&#10;cpoA69jvup6u66EYpmlGUsRai3cO5zoa3+NcC7gqwhxU66oWm9RwQwXYi1EThafTE+TMsTkSj4n9&#10;44HTOIOBplNGjhiLcWqB7pylaV0VRXUMm462eNq+AycEMjELKUJEiDiyKUTJZKYKFljA4Io6G5ni&#10;iCUwjROfzg8EC6+2b3m5ecndq5e86F5w0+z44cfvyCmoJkUotZqt61aOhZJQpynxWNvRdgLeARa8&#10;Wk4HCRzTiRju8bGllQbXWzZ+x+AGdv0L8tnxdH8gh4ntdqAfOowUpnAmxsViOGrCCHjryLbBBodE&#10;o601RuOukCLjeOLx6YHzeFYdMyK+s0Cj1fXc4hN452msJ8aZ0+lMkchp2jPFDZvuht56pmiIT2eK&#10;O1FcQ3GOUmMEZVxbxKmdfa5t3lLjWTGq7XfZsMqz9iY15DC/uI+bqptTnrHoFz5k/X61GV9W6QXA&#10;KWB/KqUgSN1zlldfcre6meGs6qktrYMlJWWy1z3GlDXb03U0l5WNoMWFJf/IGCnVKELvma/7o7WC&#10;peFXX39NDJHxNFFK5ocfvmeeR16/vmOzaSmSFESnMplq3K78D9WJs1hl62WhJMFkgzOeVlpccuSY&#10;SCUwyUSIkcP5gfl8oISRHM6UHOibhrevXtO92GC7huM88rB/4q9//Y4QAsdoOBVPbrdY3+JipoyO&#10;eBKmMeKyEM8T4XxGcqJrLM4KMQfOcSJmATxiWhCPbTy+bbAGnBT6vkeygWg47U9411RpCHVYyqDt&#10;VWaCbJBeYIDQzcTHmfv5HWHMNEZoXIPzPUN/y8vdW4b+lmlMfDzsMeVcWeUDphOSjWQ/k21mngXi&#10;hl3/DTevNrx98w1dt+E8HjmNJ5DCPJ3JacSKmjZwLTacNBYTZ2mGlk3r2fQNTRM5nOEcLNI4bjav&#10;6TZ3SLrh9OPE8XRmPhSYHCY2MDstzMdEDkIjHbeDob3zTHYkpRmzC/Qbi/EogzCciH7GWpQBXVv+&#10;UioQKyunjtVr4W/NQ57HfLYWAZa5mRcGf74U869DScGoVqG1iHU6c41VUX4PLgQ0uKsx7OUNF4eM&#10;ZfIsRhw1WL2a2PDz4MTn/5aK6JcSxF9qs5Aahy7f1yl+BTux3pAV8FiqoV883i8noqUiyHwWiP8c&#10;iHSddC7Wrovey08T3Au6vYAOz/Kvq69l0X5Zr/jybV1On+UlpSa2K2hTfqo78yxZr/doSXqkIvHL&#10;sZcTW4CT67NYQKLl/davV8n1s+cuJ7C+9/Xnp0D7klLVBbwi76kUYknA0h94cdAyV2jn5+NoqX6V&#10;nEioLoGTQiFCnLHear3fGMDXiagtL6o/YrELha4COWIK3llySpyORx4fH5jHGWcc1jbURnaWavxS&#10;ZSjUQCUrWKOFZgFZ9HISpLC2ZpSrDRlEBQ8r+4ayUA11Y8tJKxHWVronSu1TUdIJ5pnSRKLrEWmw&#10;eJKoK06pFRe9B9WqXBRb+vxxnRB/zmL4OdaXJtj1r78Anj573ReOtzIXygIQmMv6smbaS4Cjyb+p&#10;FpdgsKJJXk7aszrP8/ovOa1+G5soORBCqO8BmcSmGSAXFUBMUUU1qwbIixc7Gvct0+mBP/7xX/nz&#10;/xxprOGbX/8a51RsDoq2ToCKSCbVLllYBJKitl4Yg2k9U9cwTyPzNBLnkTgHxMCLV4ZN20IphNPE&#10;eMzaN+8tYj0KRazy9Jf/r5/D5dNbAewlBvzfAHOu4ZXPH7k6yEkVExQR2rapfc0BayzffPUVOUb+&#10;5V/+H/7jj3+k8RV8c3bdI9bwbwVXnreXXo+RaxCn1HG2gjrLnlVP/PqSyuVCuL4cnboLaFyrX3K5&#10;YmEZ/4WrG7m+gbDMYa50B1hfW0r9e11YdXxWEMNZAa9AThRDRW2JpjLIjNPqceNqe46KrcRZSGEm&#10;xEIKGUlZK4xOA/UUE2GOhBjWFjasucg156wBaWWsWaOJTcqiraJzIEZti7LGYOr6bUTF30NUjYqS&#10;VItnWwrSduiabavIpdVkQy737hIb5NV1RIGcqsWQE0UyMYcVyClluYfL51Uw1tA2HU3j8N4pKOZ2&#10;CJH88QPpwwemORBiqu+sVb2b3Za7u4G2c3TeM3QDH+JHcn7keCzEMDNNMzEXxnHmcX9AKKrNIYZI&#10;YJ5VvBapultFSDlr4jcFYio4V3BRk+/GNzStpWRhOieOp0hICni2baBtHIKjbRq6PmJkxjfgG4tz&#10;4IyCe9T3yBkcgmsE7yxiFIRrbMem3bJpeprOYkzBYemalr7fqKiiJHCevh3IJfN02COPjm7YMGzP&#10;NCJ0vmeaJn78/gcOD2d22xf03Q152OExlDFz2J+J58S2u+Pu1Y7NruM4PXA6nAlxUoH/DDEWYgl0&#10;yXHrHUYcvbyl4RWteU3nXzL0O9pdg7wtHB4eOb7/wNN333H48MjD4xPhCPNBNexc1/Dav+J2s0Wa&#10;yD5+5BQemP2JqTzw+PiBDx9+pGTh9atveHn3e968+TW9F1r3BNLRuJ5Nb2jbW3LyzHNgSg/MImAL&#10;Js+QBW9aXOMx1qpWgxZecc7jbaPj0VQGiykYUxATKQTUiiqzxDDOOYxY5jkyT1o8MuLxvqFtBtpm&#10;wBivzpkl0Xh1n4klogJUGWp7pLEO71VMO6bEaTwjCcQZjDM0vUFs5nymtr4bmrZlGBpAxWC992y3&#10;W63Qtw1zScR5JMyBFAJZDDELC7POOINF25FNxdzNkifEzDSPzOdEyNA9jTEEAAAgAElEQVTkGwZT&#10;6IaBu5uB1nYIjk8ffyTMkfPpTNOeyCZzToEQZqy1DN0Wu/GExoM5EiQTo2jNqmTGMlHykTkW2jKQ&#10;cqLJDZ10mK6hu9niuwFbPOfzATGqJ9g0nm7TIlFog8MFIcvMeXyiHCbOZc9TfmDMR2KcaRqNV8fp&#10;zGk88LB/BDTeahuL7wcMDiThRGgwWOuxYrktypAYn0bG6cw4Hem7DucbmtYQg6XbNLSDJZRROU1W&#10;EFuTQKd7mCnLdqFsULKCGOrotMS9Zo0JL+WPpQXrpw+prOyybJf1L3R9NjU+tT8p5GqrrLJkimQN&#10;ees6LgiSr/bfJc4vNSE1Fm+cWjQbCCWpKUhKlJhWgB9qMaNcXfuakwiLSo+QMUVjeCtSBbtrG2Ap&#10;dF3HmzdvOOyPfPrwyKcPD4znE9ZkrH2BsXpwgwGxtT1MhY0pKq0gWdliJRpKMjgavO1wpsO5FuMs&#10;OWamdCbkQHYBaTLOAd6QaCh2SygJ32+5ef2Sr9qWRGGz+xN//B9/5PE48bA/8/I009qGVCwijmme&#10;OT2cCU8zZQ7MxxOOwovbG7bbjlx07kqGjFZKSi2GGGvw3uGdYLoWspBDYW8fSTHTNi2+UWfHKQTG&#10;eCbHQCmGpu249beczGs+zj/wwyFzSJnBCN4Xeg++GbjZvcA3Lfv9E+PDPXkWdttbXr59Rb/rKD5T&#10;fCKbpIL90nO7bdjdqPbax/cfOYwPzGnUcU6u+xuE6gqZs+BsRyktRRqMb+j9QGc6SuoZBqE7eqa4&#10;w3Ytm7vX+PYGb44cbo5IODB0O1q/wdKSZwUaS4Q8g8wK+m17x9begGTKzYjfJWhV/HgFZpxZJTI0&#10;N4iUYFSjsBhSiSTUo/6Sp+TV3FVxFW2bNaLC0zmH6o6c1yKW1ML9Au7ofNG22iJagLbR4AFHrLnP&#10;YnG1VP8xF6eJq0T/KrdnTb+f4wtrYFU7gvXrGqwtk7qsC8dyKCnXoMVnjyXgXYLpBaSpCJS5em7p&#10;oVwTyM9VzrkkAAv48qXk0sjFDUbpg3WxrOuTqrlr0KZ9cZXqna5tba8fyznWfzUYXQEqClmuLL9r&#10;ElLK1c/PbntZrXHXfHa5t7la6C3R7gLtPXtcNCBWtJsL3XJVma8f+lqgXt6ras/kn4B1z8Gda0Bn&#10;zYLy1WuEqzFREx1ZxMdS/bqwVFiTh8Uy0WIwJl8l+LAIjYkASd1bDECOpKTVfiuGkDPHaaoJlCFR&#10;SHUBQRLGRIyZa+uBtiGUVMhTJISR/f6R8+mklbSuwdoqxrW0bOgOp+O+lCqbWgGHrAJu1BYfUPp2&#10;rsKcQt2cjL1oMeXlOi7gmN6/oqwc1BVJASeD8Q15CqR5JoYnop3IplX3LnF1rNVe6rzYXNZ2imWy&#10;i2iStyap5sqa+Uuj/CrJKiyqQzXIZVFqXimDcjW+LijtdVtVBZpl6ZNOlca43gFN35f5l0fCHHFe&#10;Kz7e6VzLOa8C1CEVcrX5iykjIUJ16lh717CEcQY0mSslYlwBq5bCMWqV/A9/+C3nwz1/+dOf+B//&#10;9h801vH1r76m5Ix1BnWEnRC02pDmicVqWW+FrGGJN4ahbfBORUfPh3vefxcJ48jrt9/Q2obg4Hie&#10;iOOJ3HUakFBQl6Laolj085NrZli5wL4il6Yg+QyUv0qPf/rhfvaKL73GmHUFqeC/rM4+BrvSl3/z&#10;q6+YxxP/9u//zp///BearuPt2ze6rpbKUNS+FQWczeXzLst6tmCEdWEpcnnNsvKsVqj/zTU9Wx8F&#10;DVKvjl3fof4mr4cyKyCxXHNZV9ELNbywzARhWUv1M3mmN1QqhG5QNyOUlVMi6lJiDNYKxisjYK2O&#10;Gq36i+2wrqzHYW2xLuTiiNkSk0BxVV/HrcdISdlQKSdiqloEMTDnQphDtUnWA7bOa4CV1D2n6wZt&#10;K0kBAWJITNO8XpcxBqTF+m4db7KIvdf1X4xa0i7ANUnqOii1ZawG+2lJEGS9tcY5nHe0raPx1R0p&#10;VQ0059gMA5th4JiitrZW9VmDY7d9wTe/+prNpsUagxPH+Snh3HuMjRiVLqqtVPqDiDKnshTmMJOw&#10;hBKJc6QUbaGJqTDNgfNYmMMy9vT+NE2i8RrszdOs7jUFfFuBMVPwNuN9Ybs1pNbgnKFrrVplGyGl&#10;wDxNJApdZRU1vcc1llwy1ljatmXTNzjJRM4EA91wSz90eO8pNjPNT3hrGW53bG93bG5vePvNrygh&#10;cD7sicczj+8/cf/jA++/e8eH/JHb3S1v33xFvpmI+xOd3+FMx9e7V3SbG4abLalE5kPGPG1oZ2j7&#10;hpFAGB9J2dBIw63dIsYQnxre/dcj8fFvvH6RKTuh+B6ThewTZiOkTeH4cOQ+PjJOgXEOTFOgBCHH&#10;39D0v2KzszAfmM8feHj6kU/7HwicsE7n4v3HA+/6RzoXseYFd8MN0xSJE8SYsHi2zS3b5o7d8JpR&#10;LFFmbDpjyoRx4BqPWLWATUpU09YEowLgxiWSaMyBXOJLW913BAU+LQ0kwRRRIwZbK+TWYU1DKbbq&#10;2IExDu8Nrjg8iVJibalV5zRX/WdNtaduxGA8tN4RwkCeE/uHEzElYpiYzkda9wrvLKkkRAJ9Z3BN&#10;A65gGkc6HSmjihubquNEqWwx3+g8KA5bGnzu8E1LLz1daWlCh5wMMYHF4dsecR1ZOsQ1bG5b3mLI&#10;xnA+Hbg/PJCcw3cbkhX6reHrl29wm5ecyz33p4/E1BLHE2VONE1H227IQTg9nYhFa/e5qPaf8y2x&#10;wGmc2Noe13k6uyWGibFobOC3PTmDieBS4syRh/mAO8Ap79mXTwR3wPgEVkgkQoqcxieOpyO5CLub&#10;W96+fcuwu0XQQkUqGqPlogyopm+5fdmQ53fqUhYzJqmA/U2/ofcbjOvIxih7T9S90llPsVLZogYR&#10;BWhTjlBSNW5QnaZsnCbuVxH8sl1a4zQ24pL3aJ5QQ4O6Ry8b37LTSY0fVlZPbX/SfVYLD4WlXrUU&#10;hy4J65pJFLMmAVJbeEw2SA21TCpIArOYitTcbS0us7Dx7QVsksVdVNvnpRRtL8tqsDDHgCkF75Qd&#10;aU3HPO15eDhwOgSsfWK77TAGhk1P23e69xinItw4SvKQqztV8ViUIedtS2M6WtPRMNBIo4BrSqQw&#10;UUrB09AUKLFQYmS46eEghP3Icc74yfLq9iXtpuc8Jd7ff2QOE9PTgenxgOks4QRptEynwOl4ZD5M&#10;SMyE8UzbWEx/R3e3wRSP7R0xZeZzYhpVKyiXzFwChhbE4qzFDQ397ZZxihwfDxRKLchYJFrSWVuN&#10;5zwT5jPu1vDy9obtYUA+OmKAc4A+WZI0xCLMOXGezoTDgcePe+I5k9JbtrctXbQqUxESxRawmW2v&#10;bYKkk85dMzLGJ+Y8YSvwJLZRV81iycVSssGWHnILxYI0tE3HptkgBebGIt4xpRHxDdubl7TDDd5t&#10;GX+buHsdud29YtjcIuKIQU1iShTSbEgnwYRMky2D6Wi9pfieYmZiHmlkw+BvyO2EawriMonaapui&#10;nhNCykLRLLLiKHW2lcTSDrXq4WBIxWiMiLKJrWTFMiioI6jmGqAuumKqkUTN8XMK+tzzWX09gS54&#10;7vrfGm9eAy4X9saShz2rpNevC9Voea+fACcr8PJzgfbl+Hqel9eJQDFX55lZi6OAinX9zCNVa68v&#10;gTlLhfTyPvLsX70YoFS7xmrZeNWScnlt3ZCfAU5L8F7fTyUur9qrlvtRN9Al4l1FYy7sl0WHpdSE&#10;Vnuxr1rKauD7/Jbm9c4KIPlKtHkFTepGki6/XpkmwnPRyfVzv1zUNetm+axYznEZkFwSJL2W8iyR&#10;z0mFLIvepPWh1ExDloxJsjLIWCeGURFbZR/jjIramip+a8UQ5zN5LjTeYbzHiKMxkErAznr9pQRi&#10;iGgRWydiiGp5F6YZyYWmcbReRTJTKUjRDTdXPZyUE+RUGRkJUtJWgRh1JxSpJLdF9yE/qzgriGkv&#10;gNnacqTVMe+g9VXxPOe1ZSGD0iYz5DAxn85EDK5psW1Ps9lWPZ9lYbDkrL0wIRUQU8EALrv+6ral&#10;IKOUhb22zP8LiLOMh7IAOcv/6wmuFZxlftfnl+vMV2NLrubncvyyzsE6LnMhhkgwFutUwFVdxjSQ&#10;WdhyakWvKXgqApW9kLMSaqWoLsg8zSztOcYuDWlq7TyHGdLMi7sd//jt3zMfT7x/947//POfGbqG&#10;ly9eQE5MYSSlCWsghZGwMG2K0ridqFXllAuhFBrfMgyWEAKfHh749P4HTocDToTdy7cMTYfiTYk4&#10;zWC8gnFVLNcgZFPX5AKLFTjCei3LMlJ4TpvWoaafwc85yF3m8c88dwWIiLHLB1VFA6UCl8LQd/zu&#10;N7/h4eGeh/2Bd+8/sLu942YzUEoixVkdFdB2x6ZtuFpJ1rG1gjgLeCOXr5ew9LJu/dLjegsoVxoC&#10;XK1pa0GDy79ldVzWR21rrYFtWdbIzLraLpo7V4KVRSqbE6nzzmJqK1IWwRTtGxft7aAYU49f73Ft&#10;QZBmsQt3kByWCMWBGCX3oK+3TvvjDQtQUXW2srr9lahBQgpVlLuydSiFEhNUcfe2a2maFuds3f8S&#10;UrOIWF2ytLiSEGvw0lwIU8vcWvb/uj/qVF6AWaBErfYvYuR5AXcFMU51eRoVP0xZ3ebU8lqP77xn&#10;GAbiPONsswZVpRhCgNNppmRonKdtHIinbVuGYaZxiy1o3fuNXmdC55axnmKtAnhFCLNW6VKGcS4c&#10;z3CeIEZN7IxA10bapuBNPcPMGsRaq86GxgnOQ9N6DJbGe7yvraAUUjCE1pJToWu9/n3bYLwlZS0G&#10;YFSzxTpPksyUZ+x8VvHu84l5nokZ3lDY7m7Ybre83e149fZr8hxgDsg88/6/fuDfp3/lh//8nvl4&#10;Io0BYmZ8ONG7La/uvubl3VdstncqUBtV3+TWveXUzEzxxN2wo/SF1v/A/eGemJLuQ1aD/dOnM2X8&#10;QGsaHIXHVJjOI2GeyeHMKX7iyR8JN4HiItlPnJ6eGOOZLoOcz9wcHYEnkt3j7YizgSLw+s0bdpuv&#10;EFo+vT/ScM+mb+jaW1yyUCJzUI2XVjzbdsu2u8OKWl9PWdurxWaMVyHUVRehirw6o9RLY8Cue+Sy&#10;Bru16OGsZeg6uq7FGcs8TRyPJ6Yw1/VYCyslS91TTcXiTY33dNyqra2lmKRi2SWrxpZR2r4TsK7w&#10;8vUGi7DbNexuT3WcJk5PRzabLc43uK7F5ZYpngjMYAsYZX6YqnUmCDFp8mysA2uQ4jG5pfMDN92O&#10;u37HxvV0pcNMDfng6PMrXg5fsfEv8KVH+ys9/W3klQSOpwe63tNuCtLM2MbivcffDPiN4eFoGUMi&#10;hplcBm43Dbu7O6x1PD48EZ8eiFNCCFi8Mq1a1R5KORMlgTM0vsNG1bCQ1jGWkf10zyHdU7qZxidS&#10;M5GbjJUZXyLFKvMIo1bSyAKKK1u727Rsbm8YNreEmAjnkRSn2gKn8Zm3Ht8KTTcS44EcDbY09G5D&#10;0ztChPNcFPg2nqaxuNarLg5Z2xEz+NqyH0sg5RGzuC6JMjfUrENjTymsoI4tZtWJBC3sKPZSdAx/&#10;vncvDq0IpiwgjlS9jrIWCQUtYMsqRFdgiTXg4qxTA0NBKKJgyZo7ZXUuXKRbl9r7cgYIZKOCsrlU&#10;8Kio9oitIsmqKVQLpKLxsK6lVl3rjiM/fn/PDz984uEhkAIcDyOPj3udg87RNP3F8EQsYhwuecQM&#10;eNfT2IHGbGhMT2cGGulx0uDxOCzMhTgHwhwg6bWnpG3wuAnfa4vrhCM8ZcIkjKeCSNBW4KEl3O95&#10;fPc9x90t/k6Yz4XzUyKclK3f9RaJtaWr93S3Hd2LgcZ2uNYxnidSPMF5RrJQUmKcEtDRmhbjekxj&#10;8EOD6Sx5nwnzhM0ZKS3Teea0P7I/PXLI95jdxHbn2AwN25uBYdOyL0diEaakJYlsDBFlIo1h4jQ9&#10;qpcBdxjRODlOgTEHkhTEB0w7ExixCVpxSJuRHLFknBi8qHh3yY6cBFKLZI9NnbZFJSA7HA3ONtgi&#10;ZJtoXCLjlK0iDW3Tw03LV984wpwZ/EDfb/DiiIU6mCylGMZp5nx/JJ8mBuO52bTYaDCSMb3gzYah&#10;m0n+hNiZjNqqUwvu1DarC35ir2rSmictbGMxDmu9SnAscsUOFe+o45ei0gxZLOWCjCKmippLLZKW&#10;K40cPgMs1vCqlGr3VXO4Fb59HqyDzv1Vk6WGtGsintWlZ0m0vgTk/BK9f3nHXC6vW5LehXVR1v5J&#10;WcGCy8L08wnJ58yc69+JXEQ2l779axvx69cu2ieLR3ypibj+LauCPMautMEFWLnci6w0xf/uVlw9&#10;cl5Qq+vEZrke1t8tYNIlrQEW+9nV+vWn2kJful8XttXz311fy89rq/AF4Oeq9QFqIvb8cykF7aWt&#10;/xSv0GqwEQ1sY6oBT1k+L7UGEbOwBNbBizVC44xWSrNWtqxY2sZjxdGYzNMhM4fANI5M00xOgvct&#10;bdutdtjOKnjSNA3W1kpzihAjaZqZRrX8i2GmpEQIM2GaKFkdSkpNjBQYK9W+ul5/oVo467iKIT4H&#10;HGURxoTWC41XYMsiNN7TNA1iDK7rQKwK6o4zMQs29/jG4qWoLWrOREEFx7JRkVRqACBUkODS6nD5&#10;YNVSWirb45qh8zlbR6elMnpK/mVtnOtxpcBVefa+y7GzrPWqdaxIUQaXLSrMtvIxqmDLwlJZWmVM&#10;QemLdc5YqiNI0ve0UrCmaIWArKKPKVFywqGWs7/6+mtKivxLSnz3179SSuSf/+mfGIaOeRoRIhhw&#10;1hDlQsv0zlGMugyEmBDf4LuWrusIYeZ4OnM4nDk8PfH+3Y9Y37PZtfSNIySBGEjzpBbkRhMLqeyB&#10;gqL95if3WCowzC8CG7+0Jn+Jwfjzj8txlrZCW2nVw9Dz7bff8pf//CsfP3yg73v+8Lvf0vdtbflT&#10;YOOnejjX6xooA+8C81xf5/X1/NJ5f7kF9ipIffZiFuzm2ToIyzjS7y97wWUd09NddJ4WGq0GyLlc&#10;BNaNGKr8BLmCNhRtydTX6jlKkQuwsfROe4/YGvnmCRUyVsFiuwiMG7X0ttbinFY2wzwqSFyBipxz&#10;1ctRHQJjNaAP00wKsw4fq2KlgBZUjEUkk1BWTIyq7RFypBhDDxWsMCpSyfI5lso0zCu4kXMmh0wh&#10;Iv4C5KxissbjvYIYxqrwd4iBmFSktvFmXUN827BtGtqu12AdZTwcDgfi32Zab9kOG169fIW1jmGz&#10;YbM5U7Jq7Pzw7h2P948cno66+1mh7Vqsc/pZzzpWjXO4DCVm/VxJxARzpIquapeNL1TGpSYk4sB6&#10;V5NFTbSst7VtBxUElzr4s4JTLbq+ee/1HhqNMQS1aA2h8Lif2A49jRVyjBwOT5APhHFimg4454mT&#10;YG2PMS2bwTLNgfv372GOfHX3krdf/YpPb+55eP9IDjre9vszp31ksDMu39AwMp/3NA00Q6HfbLlp&#10;XjJvMse052X3gu2bgZvbV3z37jv2hwNZFKw/B7XInRg5Hg6EOHHYP/G035NTxLmCMZpo+1eOPjf4&#10;kyXdB9Jp5tP8jvv/+hv+fWF7a9ndaavKi/YVRQzGdNi85bSPjA+fMNOP3G4Nr16qkCaSyHEickZM&#10;ZGg8m26glLE6WmUaMWATuRYhUoZUtdXsUjCQTLaushWWAoRfCwpGhK5pefHijt3uBlPg8VHbdDgb&#10;jXFqMr3EssLyvVnjypWdXOM6Zaku75kpZaGRCcMwYATapuVmu0GK0LiWeZppu0TX9/jOMyUYM9W4&#10;YVSb9KRMVNXVs3UvtRWANtUCV8+jaTzb3ZbbbksvPU3uMWNHl19w09ziUYCPCDlGuq6jv3uLyBbf&#10;FMTCOYwq/iogZkBocTLQ+xdM5UTX3fHyzWtevXnFOM+Y+A47t4QpY6LFp4bO97RNg7eqa5KS3htr&#10;DaZxFVCYud8/8O7hrxzDJ5qd0N5YzjkSy6TOVKahkEllJsaCWEvX9YgtNK3DNy2vX7/mZneDIExH&#10;1eIIaapFWVF2hwiYlrbbYaPHyBYjN3h/h3cNYuA4nUjB4PuWvukQWwhpVhDNgLr1iOoG5YwUh5Ql&#10;/isUaWp8XF2bRBQcL6IdAkvBoxYEWQCRZQ8rS9ZWGddrgUcdMauO8LonSi036/KdlRG6JJd1PFjR&#10;eNQsxIBCFXSFRM2TlhFVY7Nsan5QcSfVChPAEnKqcUvVB6tCs2DwXoFNKVrQXVq1nWs4nSb2+yf2&#10;jyemCdWdjMoqbX2rSXWFhJa5pk7EjsYNbIc7+naHl462Oqm50lYXKwOxEJlrfFvILpJKZIwPHKcP&#10;pHmkdz2+DHjvab1AhKePD5z2hXHeU04j49MDP/xQePXqhu1uwLUN+XAmSabf9Ny0G5gLaW4x3uJa&#10;S3EF3zRarE1nUoj66VlLjIkwj4Qyku2A9QVnG4zLGJfARMbjkVQMJbWczhNP+z2H6Z7R7Gn6RAwO&#10;SQEjCVedFguFmGZCmsEVcNoqG/OEuIK3Db4zFEnMcWKcZ6YcVS9uOnG6/0RgZHM38KLd4KzgnGBt&#10;U8eNQ7IjB8hBkOzwdNjcY5KrMaRT+/e5SmpEA0lb4HIpxJDVoQ5H53ri6cw8B+Y8YhuLo6GRCoya&#10;zCnu+fjhI/ff/4jPcHe7YTtu6EvL9nWHDB7vOsRGbfGOlSVeROMtqpZmqe2IS+xHba9dHKvQvFRJ&#10;CArkKFHTaEHeLHl8JEdDMrLGfZmiuUsBavu5NRan/7lnQfJFd+Kquvgzyb1WfMsa614HtLlWt3O+&#10;JKKpKIhj1oXj+TGXxO76uedUwKv3Ns8TQc3NFtTrs3P+BUbOdbL4U3HXBXyQn9yDRTh1OcbCxFEg&#10;Jz07roobqb3uGv2ziIHVaywCopQsKF+8P59//3lST71HP2EW5cvfLv2yl+OkZ6/9ufddnlvuUSp5&#10;pYR96bw+P9bl5+cMnstrrj6zKyDn+lgpXWxnKaLav8Vr1TpfxqqUysaxTpMBSRSnk01bNdRS0BmL&#10;OotnHAlHxhu1lcMWDiURQmAaz8xzwhq/bl6lesw2zpNqpTyGqJbS00iYzsznmdPxVEXx5qrREpRe&#10;mxIpVRsJdKLnEglpJqRQ7UapiaLqW0zzXC1MlyBBHUuMWdo5lNpbclFtha7TJM03NF2H9S05C0Uc&#10;URLJW90EfIezHmeEUCCUTMoR73pCKQrCLnN8STaXxIsL00ApmhcgdeFiVaLgUh96llxfj43ruf85&#10;mKOL5vXrl9ujv3zOdLv+m9oquiRAXILgUu97QIWGhdpOaZStIyitvCKDepw6v1JUa0nfWIgJYw2/&#10;/ubXpBA4Hvf85U//Ey/wd3/3B252Kgwaw4xtXU2cnTKnnNKFlSmhdaU5RHKZSHFWQMp5Yi7sD0+4&#10;j++Zk+C7Ldb12ErhLzljKmOLSu3W9rjPQey6Tizfrd/UZ/9bQP1//yGiDmFS2XgpBgqFN2/fEFPm&#10;3//4R/785z9jRfjdb3/DZuhJKZBLxlkPLKB9Wb9fHss4qDvJs3VRuAaSPwfPf/pYX1t1h/TH5T4u&#10;a5MGx4ZlHau8tpJrQKlVwucgzvU+o2AOWAW1SlGGzTqvpDoiKHAhIuCcOkBlFV7NtW1D6rpCCkhl&#10;oSyz75LolRUIl0JtxVIAwVUgJMZ5BU2FpdUUsDq/fBXZyykylsxEIqXIOI1M87jeG23x1Cpizgq6&#10;QMF7R4yZeZ5pmoam8XgrOGcxzlSgVEGCnOv51nu/fO455ZUdVArVbU7dR3JJqgMU55UVlHN1TQvK&#10;LvJNgzG2AtYKFE1zZE4TzioY3Dadrrt1mUsls388cHw6E+bIMGxou5ZC5vB0JJSA9Spyiyi407ae&#10;aYpkRm29KgnrdN1yVugaT9s16kS1TMTadpoFYi7qqCHKqDTO1BZ1alsmiFi9d1bAKggQYgIRnOsx&#10;xmMMeFdwfofgyVmFrMMYOT1NlBSQMvGhvGfo7thtX2FoeP/+A3/6j/+gzBH+4R/5zeuvVaj21Rtu&#10;NpHNsKX1Pczgc8uL3de0dkcaHSGAxYL1GOPp2KnDCFu6vOVl15JuDGX8kff37znPZ2xruNnecnO3&#10;pWk90zxyHJ+Y8hnvDdKJMkV8xomKpQ67lnyzQY6JHz79wOPjR/LTxG3oeSM7Xr/ccXt7y8u7t4Sz&#10;4fHjRJomXLaYIJRzJB0ncpmIBKZ0ZpIzpkmUHGv7kybLjXEaK9hMqpTvnDXxzEXbppa4MxkhGVY2&#10;qRUF65wV1aEZNmw2G5qmIYwTMVZmblGB/bIky1Vk1tQW6FKUmZySgnfGLLPcru2npVThb6FWfwVr&#10;HCllrLX0N1ta31KSMkCe9gdSybSpYc56z/fHRw7nA2LRpCUrILkAn0gmo2yNjIp8GztyHk88HR7J&#10;c+DMiaZ0uDjw//H2Zk9yJNm538+3WHKrKhTWBho9nIWXnEvpRfr/X2VXEkW7ZuIMeYez9fQGFFBb&#10;LhHhqx6OR1YWGj0UaTJlNwyozMrMyEgPdz/f+ZalVhi7YGEM2kRSyMQ8YGxguSh0ncO4kULAD/dM&#10;9zt2QyDvetA9hwnGfYKpYX1+weXiFefdGZMN6MuOy5XH6ZY0RMb7gbCX8xl19flS4p+FyuQcKGVi&#10;Cjtu7r5nd3hPshOLtierwM3dFXt/T7NucOuOojUpIaCta+mahsWiJbPBGI01mt39HYfDxN39jslH&#10;tAPjFChpVpQsUiJr19h2QSkth51FJ81isaTvV2QVcYcJYy0pRPa7e0LOdGuHa634NqYgjT4Kylis&#10;cRgNaIlYf5A1ydghS5iJUZUBc9wDPXQC5kTAnMrJGqmrT8wM2NQ1qY5DkYaIR5SgmEX4NBVcmaXV&#10;p3WTyrNXZxLpWBaGJpUBrVURFnE88RUtgFZ1LjGkeVLOPITuyOKOtUbM/Qs0jWXR97RtSymKcRgZ&#10;hpGcCpulYrVqefHsnLdv37BayVxum0bW5NmfTdX3Vqqy+TkCasrZ3j8AACAASURBVJnAFBNxypQQ&#10;CZMnh1j3tYWkRI4zpjtuxw8Mtztcciz0BTatUaHHR2EaKhVQZkL7iTjtuNsO3O4v+Xn/lifnFyib&#10;uH13j44KjMV2DW3rQBuyEr874yx+CMQxo4uhbxucaQjBk/Bs/Y4pZEwouNwSiieriaRHUh4oXhH9&#10;wDhMBL9DMdG3haImDvt79vGeD1ffs9/dk1PBOCXm7XhCGvFpxGMoOtMtW1rVo51miCM5aEzbctat&#10;KKpwu4vcX+8IZUS3hnWQ39VG0xgnjPhkIBqKtxAMZAelxekWFTQlFggWiigNiirEUfZERjlKSaQx&#10;Mx08uWi2H++4+u6aaTfyZHXOyyevuDi7pOsbUqpeSsOBw/0dN7cfMLlQzEQeMiVAUxytVgI0oomp&#10;EFKuih2NVWLIrrVBYxB/PGHtQaoEEGHayJCefQBlR6mLPl6zguPkOs8eAYLjPnaWFM71iFK6snnq&#10;9itRxLtAtqbHrfFxA6qqTKMc6yFmWc+pRwpwlIbMnhQxxkr1raajn2ycjygoJ2AQD685X9S5UEvY&#10;Kuc4MnDU0ThW5Yoyn2zy9b+3aS/URfLT33soQvXcReco/oD5+CrjKGdB4OR8JI6UqAIli4mTQRKH&#10;pECYi9X6OwgIRHnw2HmgalHjxn4CyDn+fHJWj0ydk+fU1AQx86obfnVyHPM54XOgEceiJOVTTs7n&#10;gZzP/fyIZfEJkHN6jHzy2scO9xE4gJwr8BdLNSme2Rm1c1wNppQCpxRFR1IshAyhWKyyBD+IkaEr&#10;qKRQKSLJCxFDQlVGRt9a2rbDGitdmujJRWjypIgPXqQAwVOmgTKNhHEiDSPFT5AE7HGlVH+DQkId&#10;uxcKRdYSdZjDSPBVa+sc1miaVrNoO2LtcEuXReRaMjrE+2WaxJxwX8/bLE1o2lboxk2Pazu6vuf+&#10;dslmONAuNvTLNda2WCUmm1kpUvYyl2TE4f3E/LxUk8UZiAKJN5xpEWqWt1Cq11SpE9ZDhOrp7XNs&#10;iZ8CBHn09NkUtUr95h5PZdxk6mYFVWOjFQ+JXRWMzghVUYmcwVihpxtVyGlCzdekUATIMVZTPSnC&#10;ow9E71kvFvz8539DSYH/8//4b3zz568hJ371K4klz9ETa4Si1ZaikHFQQW6fC9N+lMleK3KODJMX&#10;ABPw3vPdd9/y4eMdZ+fPuHjylPWZ+CCVkmSjhVwHqpS62amf9eR8zyK2T7+G/wiI858BfFT9XKgi&#10;QGgRMLxtW168fM4wDPzhD7/nj3/4PUYrfvXLX6K1YUoea+fVQfFjTx94mC8e5KQPD5UfzU+fA6l/&#10;fLwzqHL6Hg9z5Sl4U+p6J9dEQuUop1bVNIK6vpTqf1WHEkpJkK/BSldnloeenLN5wTXGVJhfWHGl&#10;muPNY1JVY0BVI4BJUpDqnMXke5oIfoKSxYtDq5o+CTlK6s1sTt00TU16ixgiWkuKEiiSMhUk1gzj&#10;wDAcxBi+boCLj0x+wvvp2NiYX7NtDlIQdR1dL4DHou/ouxajBKzIKVX8VDqjOEMuipjl+IP3lCKR&#10;z0oJa64URQxSwKlSsEpBzoRJzM3HacKHAFUWFWMiFYUyjqbtKCVAiez3IylcUXLi5vaWu23EKri8&#10;6Hh6+ZRFv2K1WmGt5f3Ve37zL7/lh6uJ5VqxXjcsVyvabikGhmXChUTTSietTQXQWCsyXNfYWhyU&#10;+l+mGPlOrEFMFY2laDHZT+WxF2BBAB89F/lAxKBLi6FHqwXWOJ69vOT87Clkzd31HfvtgWwSvT2j&#10;+FuiH7BY4pjIseBsw6JfsFwuUX3h7OKMfrnEtA3LszWrlxtePX/NqjsDr1CDplcbVGhIwaFocW6J&#10;o8MPkSauWfZndBjYg217NuYpBxPZlRHjWi6fP+Hi5YZmYdiOdwy3O4pNdGtHt2ihiUxhJ0mMKZFU&#10;wLQK1SZcXzAlk1VkCp4b75k+HvAqYJdLvlg+Zd0vsWmgjRMLzjlfPKcza2yC/eHAlAc8A9kFCplY&#10;hiMAKQlfBmUBU0hKxlvWqhoHcwRxSgV5irKougfUNX3IaIPRQoIfDgPD7sAw7IWB5P1xfpzZN0pJ&#10;ApuuZrMpi8mvRuaOXNdeSTmSgIJSO8UhzVwHKEVhtaXretb9GlU0N9e3XH24xfsDi2VLt2jAZiJe&#10;fB+CSL6zEmAwzSvI3GTLYpCsiqopKjCFgevbyFZZXLHY3GBTz9Juue8HlvYjrTnDqo6SA05F0pQY&#10;GWjKhDID+3iLLwOpKA7DgY8fM9cfM3lqeHX5BcvzC/pyBmNHbxf0F2egoG0ahv3AFe95d/8D++2e&#10;2AculiKvKSkTU2Catvh4z5S2HKYPuC6ibSDmyO31DV//5ffs04Enz5/ytH2Fahy6FLQytMbRtIpU&#10;LKPfs9vv2b17x24vEkW0pV8sWTRd9cCQeT/GjI0Nresx2RG3kav7xJ0ZePHsCa+/fMnmsmffe+5v&#10;d9xsbxgOB9rVmrPFOc1Cc3e4ZzceJHVMZXrn6FrpYPo8iW9OLugi3X6nTQ1UCGAdwtKpNYSuLEVd&#10;W21ZPCMrfMhsNi/lZV2PNMy2ArbqfY/1Avkoi5Ioa0kJFSC/NvKjBEUkxKx7XjuPMuWS0ZWcrpXG&#10;2Ao2YbBKZMHFVHBUCyNfJPDSjCtlNv3WNE1D14l8dxxGpnHEjxMpwOXzJf/113/Lm9evaBthkVor&#10;MsGY6iiffYEowMA4JogTznaY0lCiIvpC9FmasiFKI03X5ocOJBXABVSbSToQp4LBC/t/8qQhcNht&#10;sSayObc8Xy0JacV1umLn3+HVLYuz5+yHwO7r79l9GDGx4fnZK55evKBr15JmNlfExWCKxSrZWzrn&#10;xBi/hzZZbAvKQk4HEiNZH0AP4gFXPWaNDhgb0Xkiq4GYtgzbG97fvOfDzXcMUwBTbeIMkjyYDgx+&#10;L0ydpLBGfOOGMGHHgXa55PnLl1w+f0bIge/fObaHG3w+sOwXNLZFlQhJ6gOrm8qsaXBqCbolR4v2&#10;CoqBoNCTQieHyQ5dk+bKqHBGAgSSziQgjrI3iENm9+Ge6+8/MLT3qOcZ86JgzguD9wzTxGF7j9GJ&#10;zdmCrnWcX65ZXK7pNwuaRYdygZwVOVchX1XWiPTUiAxeWTQi1aKIvBYtfpBKPzB0VGVmzr67KEn7&#10;U6rUui4fAyNyqns5OO7VHu9G5SK0pw8cPRFmuYKpobknAEHmRD5Ramn9iWFwOgFyco2Um9k580bk&#10;s2ABD132fPKc+f0zp8+TRU98Uepz62tnNaO16vE+/DO3v1YsnjKF5uPLOT865pmJ8+An8RjEeQC3&#10;0kO3Vj2YND4GXx66t/PtVM5lPil2fxoUkSn5QQYmU/JpATMzqU671T/19/x9nb5HOQGb5t/9tNv9&#10;WWbVyd8Pr/fJYydgzQNL5wHgeejKQ84So6tPgBwxSpbFKlfaZzaIh1EIhBSIFuJkyOMeS8LjGZkg&#10;WFRT6Xs5YFWi2FI7apDSxDQGpmGQY1PCtJi9IHIMmOixIWBCwBWP1oVsZjd8RYoZr6VT/NC1KMQc&#10;CJMUXWGa5LOWDNZi6gZfkySFSc+G3vLhjW1ouoamtbVg8wzDwDCMlFTY7e6hOqW7pqNxLco67F++&#10;YbE+Y3P2hMX6nHaxoVuc4bo12hWclm59KBBTlG9AS5f40Rg5cgCKFOr1mxR/plKbQAWRVn3+9rk5&#10;4dMx8OltbmafgrAC2DwAuDHLZlchGwK5zVKxE2+eaiqtjBVGTknoYo6FeEoPviBN40R7niJKS0cI&#10;BV3X8vOf/4z99pbf/uY3fPPN17TWsPmffs1quWQcB8R4rhBSwodAUgrTtnSNRkVh4FhnKCXRDANb&#10;u63jC+5vt/jre7b3ew77A0+nicXFC8zK0GqLtlrYcjlVV/w5lUgd59e6c+IBGPnknB5//utSpP8w&#10;llM4slVQIjVw2lBSpG8dX/3sLSF4fvvb3/LHP/6R87Mznj59Stt2tZAJHKH8z7z3fKg/BeL81Ph6&#10;+DyPP+/DSK3A1yPQuc4/5UH2N89ls+eYzOezz9MM+pSHubMuT6VIIh1KZH2fG+jSjdEU/TBn5jLP&#10;ORGV8xFUVZwy0oSSK4BhEXPPY6Eo81eKwvLxXozgjbGSfDQD6tX7LfpQfeDiEZzNOVWZk/gSWGsJ&#10;UZo30+SFKVS/MwGTPKMRBs/kBdApJR/jaEspYmZcQLxCZhZTkmQo70kxCnvn+L3KMcXkyTke1/4U&#10;IzFMx+dNk0ehCVEkkaBwrmGxWBHTyDQN3G93vB+uiF7Gzm4Lq96wWm14/fpLiXCtXiXrccP67Jzd&#10;+I7Vesn6bEPTNgKoxEnYDES0UTiMdOmL+O1IkogR9UudM7OyFcip3m5GUYxIbiMKZ229kquMNGVh&#10;CyQxuFe2wdoFRi0ouaOwpLNrLtZvefX0LSUr0v4vTHdXaKPozjQlrElhoBTpgN5fH9isMk+fPKd8&#10;lTA6c3n5hO3dPd+++4bb3S2r5Rn9asNm/QwTLPEuwt6Sk6E3axq3xpqenDTTYUubewFSAO8DSmUW&#10;xfF8ZVh1F7RnjvNXa9qNYxfvyDeB24PCBoWyCppAdEEas5TayJAmxhQP7NSOyQ3kLhJU5DBFbg8D&#10;U8407YafvWk53zyHaWS6uQavsUVz1i+ZDhNpOhDinmQ9xchmO+VAKRllDNZYlFEolygmVeajAGvz&#10;Hk48odJDwxMFRbw9TpkJKSV2ux3kTAwyPueGjdYSAUxlEx+L6Np40NUXK1VZZj7uH+uaVv3qcpJU&#10;tkTBYIi54KPH+8x+G/Bj4PrqmuuPH1ksG5TR6CpBVEZjTIN1iZi9gFhaWEniryLvI+u4MEv7ppUU&#10;JuUoMRNLkEZOLf4P6R6/C1ynD7Rmw7Ld1EI5kMKOkm9p2oGum8gMtO2C1eYZqIbv/3LH1fc7bDzj&#10;129e8Gz1mrXdECcpnm1ryCozDYHhMLIb9tzt7hh3B2KagEycJCwgpRE/3TP6O4oeCHmLMZn9uOWw&#10;2/P+7oqrjx9wyxZjGkq26OywWmN1oXOOxolE8sP9e7754S9cXV0xTJGuszx99oxF37LsW4mDr5Kk&#10;EhDJYveUzfKc3Ci2VwfiCGXaYNM5vd2Q1MSHXUT7FZfrni//5hmvf/6MoA58f/Utf/7uaygKbaHv&#10;W1yjCXFAZ/EPa6zFWZEEOmeJPjEOA4f9dBw/WouXnjSKcl0fZf6Z5815bTCVmXPaMJ/vPxrW1/WN&#10;OXI5JaRlXefkykAPMYinUwlkFSmqVNBSn+znC8YonG1EZoOuaoJqEqti3duIRFga+kmatWSUBCIS&#10;gufuzlc5+ge+/vMP7PcHUgLvpZHSuEZYnHlOCVLkKiWTkB+FUomc9ni/o4QtwXaoXI1yg/ihoRSq&#10;oe4FMr5kIhljRNrV2gtW7Rp2lq5c0IQ1/h52ccsuTIzTgdWyZbNqCN2a7fV33A3f8/3Hf2N5Znl/&#10;c83vv/1nPn59w9o9obGas7MVtjhKgIgmRY2/C+xudkyHEasNq9WK5VlHv+zYrJaUJuLjwOGwJ6aM&#10;7TO2zRzyQPHC5GlaaIFpnPDxnnG6Yxdu2MePxDJhHWQLOAWmkIlMcWI/bsUbaND0LFCNpWsUTb/k&#10;ydPnfPHmDU9fvGD0A8YZ2s4xxR2myeguMqUdmYjFYlQDuqXRa1pzjklLQlEE72HwEEBHKyBOalDR&#10;onXB5UYkj66hNIqoAWtJMXOxOue+v2Vbbjlcb3l3+JZ0N7E7vwNnajyM5+zJmifPNyxXPavzBea8&#10;wV00tGtHUgMpjqTsaUokKgU6oasXoMoaid0xKNXSuEZSc00ml0BIo8hfiXWPNpuDz3hKIoMkXxZp&#10;dKaUKpBTr5WiKjQj9ZWanxtPgJyZ7p3JmFKZM1WPPncA1HHz/7j4fpA/yAZVunCFVJkbp6DM7E/x&#10;qZzqdLP9qSRLmC5QeNC7zykS8m919EWZdcXz8cnF/tMVhzHm0c+Pj+uh8zu/7/z4MWr89LPVglw2&#10;6g+skiNN8OT1S6HKhOY/igdmzKkkyzx63untUxbU6c9SlNhjyokc1yfd6jJ/pz/2rDn98zm2zWM+&#10;zo9vfw3M+fQ9jgdz+hiPP4sUPdXU7OQ8zx0x1MyYEkbOg19KQVtDygZbELPhKKlBtmhJgMgePyZK&#10;2DJpCK14y5QotqCoQkpezI2DxPCWJJs8stASvZ9kgUkZlaQzXHJEFTGkm7sUsXaGUvLidl51xKUU&#10;xslzv9szjJNEkWqRK5UU8VEKJtTD2DfGiPGl1uKJoTTWOVzbkUOk7RY07VA3/LkWm3J+/XQgDTDe&#10;3GBdj3Etrl3QL885e/KMzcVT1hfPaBdrbL+o3fhCzAWUrvKYx7cHqECuObnslPhmqNn08T/O5Di+&#10;tnp8z3zH4yPRxzGT6/iWhCH98DStEcPF0+72sWVFQZFKpkQPOUIJqOhRyWNywmiRQ1ijSJOA082i&#10;Q2UpYBtn+erNW8I48vXXf+KPf/gDfef4+1//Hev1Rs5/jORxRGdJCGm7HtssUUZcL1CFnCM+jKzW&#10;GybvGYcJpRz3uwOHYcf+6x1397dcvjhw9kXh3Fl6uxbTvlJqRzUfTZ3VyTl7+PuBH/njr6Z85r6T&#10;b+A/geTMUYqyeRNmiMSSR5Z9x1dvv2Q47Lm6+sDv/sfvyQmeP3+OMRXsOEJR83h4DEjJnHH6OU8+&#10;8WdYX6frzqfA9cyUm6Wy0hgon75qHUfVlK7IfPr4PeanyWOqXhfyepVyW8SbSh1lEQ/NA6U0s7xP&#10;IT6kSQ5ajOCp8xSldnbq9z8XX0VS6JQxGBoZ5qamQ9WY7JgisZ5fo3WNRhZXDJ8iYZJCaRxHkSkp&#10;Oe7JTwzDAGSappEkpMo+Ulpha9cz58oYiYkcZb0M3ksnm4wz9jg/qEI9Bk3OIovy3jOGUdZE56SB&#10;Y5UAWzqLmXxdc+e5P9Z5OMZ4jNfNKcs8aRqUshSqVj1pQogMU+QwFIyCZd+gtYxLjOXqw0eGYWQc&#10;J1arFf1iwYsXr+rxyPkNIRCypNukuvY0ShSaqaZtiRRM11Q9ja7rvgRpiWGuUYpjCq5SVQmhmAWq&#10;uSbBqGpGWsio4rBqgWZBCo62Oef5+Zd88eQXPFk+I04ZvzYs8yWlJHIYiKojqgOlaHLR+L1iOmSW&#10;S8dmsyHFkQ83V3z3p6/57oe/UEJhDDuGaWC9KBIjbRIhZ8qoUNbgtIOoST5hksWhsNFgFLgsfjLO&#10;dSzO1rilobtwlFUm2hGrgTZQ2oC9LRymLaFMBO3JNksTxh8I40DyA4dhy/1uy4fbGw5jJEaY07lH&#10;X9iNmah72uUz/O4On24Y7veY6QaXHGEM7O9vGMpIWURKo2RNV5FsACtpUZgAeiJr8TvMRYrHUgpF&#10;CZsKLfObVbPPwzwfzVA6kOo1myoQoV1dy+V7F0KA+HPMJvUpnuyDtMZoe+wOl5KJJDGlLYpsFamy&#10;rY0Wxmguhd3+wO31FYe7gWHnCZOAzU3T4dyCRb8mKZEYiu8Dcm1YUNbU4nZuOio0DVZJ9LJc9xIe&#10;gRNzW4cVhgAWHQs5jaQYCHlkP9xB0oz7gZsPV2xvv8OaLasVPHnS8eLZc14+X6Nyg0JxvrjgYvGG&#10;18/esu7OsIgfTJgSIXuUBR8ntoc9Pk00qwbXamxRHOId1+9+YH93D8pjTCDlPdp6dBOZpoHb/TWH&#10;OOHJnF1c8uT5cy4vX6BdJ9+BiigVUcVSgkhqxn1g3E1MY0IpWK/XbDZnLPseZwwZYSvFuhw0xrHu&#10;Lni++or+fMNh4RnvA61b4OKauLPEQ6JTZ6zONjx7veGrX71gdWm4uv8OjSVOAtjYGmuegsjUcpI9&#10;kLWWZbfk4uwJbdvjvWdrd8R4J3LMCsodG7O1RNGoGvf8oIwQlYM+7jPrInlcz4x6WIkVRSKXw0RM&#10;gYDMWykKgBOr1JVcwGS0letBIyyGeS+vMhjj6JqGrl2gsMQoDYhYa8tSZp9IGfsiM06YIrJtcsH7&#10;gf1+z3fffMMff/9n7u48MUgP7v0PB/7F/A6dE69fv6HvO/EWrAClOp6fDOqANqluMwy5HABTA4pk&#10;j2GMwSqR7ZVSyKmgcRgsjba0y56mW6LXPdavMb7FN4kcEjc3imG/5W5/T24UxQ3QTtwctvzpu38m&#10;qQPXH3a8u/4T28NEu2nwec/N9iMfr++hLFgsL1h0G+6/27H7uGUcJrqulaZLWdDhaK0Y8UftUS7h&#10;esViZfFrx/ARAp4SFcpqkvFEJqa4Z1/uGeyOojOmVWgPGCVpl86gjGLygeube8pui0stzzcLnq0v&#10;ePnyK968/oqXL1/TL8/JxaB0y3pzQdc1+LTHpx0Hf0eaIjEdyEHq8db0LJtzOn2JSktC0CTryXoL&#10;ZFLWEC2qWJISCMSYhkIQM2gnkmPbt4DmrNWYnylWtNy9u8ZvR/xuwLuB9eUG1TWsF0tUr9CNwjYa&#10;1YBaOdpVT790RBTZe0iZUDSmOKphlUioUq41vMXZjq6Rpg46M057YsjkMJIVwjyrioo8ywsrASUX&#10;xCdwBkVLqh5TDziAqhehmrXYgIV4Io2q1+sJUEMp1RS01Av54c/c9ZsN2E4LcOlU5h8BDPOm+dMK&#10;QZ089imYc/QUUKdgAycggzp2Xo/6xpPiTqNPf3z0pkaCe48n53iy1GPm0Omxnf48A1Wnk1zNx/nR&#10;8+bPrT657/TcH5E6ZEHPJR8p5rO069F5rOc6p/To+GThndG8TyVZ8+vI36fsoUfA3AyGfAK0QW3K&#10;fHI6/xpo8+ntc4yc0+ObQZl6T51YH3xUjmT0Ip1oSVx5AIUKlaFTkriEWyNorYFiC60qLFqNRczK&#10;SIHpMDDEkdDYCogsaLQl24KfIlOIlBBl0aj0OEnM8ujkBe0sEgmXU5S0qlJpz1kTi6SZHKaBcfSE&#10;lECZamBVmIInFo1xPabpaJ3DOANFNrAqRrQRWqNRWpg4SlO0qn4o9UxaIxu0fkW/jLWDXaO7U2aa&#10;Qi3IPF1Bjumw5e72lqI/sPz4kfX5Uy6eXrM6f8rm8indcoWyFmskVUWA2vpdqOPArzalav5fAJKK&#10;o8yF6yeIzCPw9HPgYX3wOE7rHT96/hFEmucEhQBfcyGMpI2gjruQY3EuRs1yTeRUhIUQJ5GV5ERJ&#10;AXJkNiQrKUoxqSHngtWKmEoFChOLxYK3b79Ca83//t/+N/75n3/D5dOnfPn2DdoYQpaNsjKiz27a&#10;Ba5fUkzDNE0M40CKAaWhXaxo+kK3CLSLFf39jh9+eMfV+w8Mw4FYNHp5znJ9Rt/3MibI1aelmuRy&#10;AmR9BuT4/+WmZBwYLSynlCJOOZQuAnwWy8XFOX/3d39HjP833337LdoY+sWC5XKByFFnv5Rc53v1&#10;IGniU9BEnd5RH/+EdfMTALkACurHz5vHyzwn5iLXnpJ5VpI96odFNnhU2mwp8zis4AxKTI8f3rg2&#10;BGqT4mSzPM/XczGn53ldy2KeAF0q+63M14A8JsW/wVhXTffn7Xd9W2UAST6BOK/uEn+rNDEEkWuE&#10;wDRNhPDg1RBD4DAcKDkdWQXGynqbc6URawMIoOJDhJyFsag14yi+PEZZ6ZQ2DdaIp4jsaSTe+zAN&#10;5Jzoug7XuAqA1O6pkvWvnhpCyFXOHer6OI8VQ1bixWOtpEakXJhCxoeET5miFE1rWC46loslVmlW&#10;ixVKKb755hveX30gxcwXr7/g1esvaNoWaxxjCOisK8Aixqi2UWgjLKiUMinKZk98fayk6s37DCUA&#10;E8aJyXEFyowBbWTLlsp8vzo+T6sae10gJ40prUirSsdZ/4yvnv2CX7z+Na40TMqzfnGOeaUJ3vPh&#10;/fd8+OFrDmmLtpZ2uWC1WrNwG0xxrJcb9vvIhw/vuLm7pustizNJ2rm9u0GnFSwsXe5qSkrdC2kx&#10;xC4+0SiDMxpiOhaRKgoTyjqDcVByYn+/48A9pfdkGzGtApMZ4o4h7plMIBuY4sQw7hh2d4Rxz2HY&#10;sd1tudtnfBAAsG00/cKxPjsXg9lmRbe+QIeOp89GDvme6X7i/dUPqFTYjVui9eRQyAGwisl4slIo&#10;bVFGwMKMPTYNtNHHsVWU0OezFiawKbVRoGWuELk8x3nIaJEQKCVFtDDKxP/PNqbu1wSEPbKMcxbJ&#10;x7xunc5VpUhqVZ03aiid+PZoK4ChGclJsd8H7m7lczYO7u4Gzs4i6rxF66ayJiQVqGskDcdaTT6Z&#10;JksGjUSkCyNeDIWLFvCoYJkh96wTukkYlDQ/lPjRJa9JxZC1ZjcWwjix3QbGIZB8A+FGIqmD5uXl&#10;M948+4q+aQlTpGgojRKWlHG4Tgp4lxyLtKTftFil8IeB/fUt3/35O24+XmFMZLVyGBuxJWFK4e7+&#10;I9vDjtI4AXFevOTyxSu6xZqYC7EkQjwQ84E4Zvw4cb/fkz30zZLzVcL1DU8vn7JeCdMoh4hSGZ01&#10;OhVKEnldoxpa1dPbDYt1Q7SId05piIeAiZbLs6e0K8vzpyv6puP+5iPf/OUvfPPd1wz7PbY1uNaK&#10;DDZ7QowUpLmoGiUgJhqjXW02tZytn9SGZyEmSVBNKYns6lg3PXgJzimkx2ZhnYvLzDqtIKaa44Fz&#10;JGdPypMwEVMk5/jAyEnVK6SCRM7OckGNUtJczDmSi0KX2QDWYUyD7McSFHk858pyKrLXJiVyicSM&#10;sNYr2FhyEea7l4EbAgwHAXNub0fu7nZcXo70XVfZc3WHVOT7Eq/SgFZZZF7zwEca4/N7FKUISok8&#10;yQjTT5UWFSwlKcgGp3tcsyGHhpyFQaasQneK5D3bsCeNmaDuyfqAjwMf735AN4Zxl8gm0K8ctoHJ&#10;H3j/ww8c7jNt84SXrxYsjcYUkWZblbHKUpKYlvu7A/Ew4NYG28uxG6tpe0e/7njy9IJd3nJ3tyNG&#10;z5QmpjIx5cDERLSRbKQODIAvsv9VVhpBIRT8cCDcZc7bhsXLc16++oq3b3/FqxdvWK3OSBG291PV&#10;hFrIYkqcvMIPiTBFYioiQ2o11vS0ekWjllA6abjYFt3UP1m9PgAAIABJREFUxk6CFAppKvgUySXQ&#10;9GJajPNYLb6gVmusa2najvZNy3m75Gb1gfv3N1hleHLxhP58jVoYWGpyWwhMTGnElwlXOhrVgGlx&#10;2tHSQ8yYpAhJwFoqGzhXDz6jHc70dHpFazrxMSqJEvZEL+xobTLoRCmyjyrVJ0q8EERGTZb0T4rs&#10;JUopx+tT9nmzh5USj5w5USILPUMWFjVLf6qtat0oF+rFUwpzFHI8UspPJvqTP7JRRBbxunk8hSOk&#10;m1TvU+oIppTawZtZPaUW65+7ycb7x/cdgQKjj1Kv+T1nxDkWMYGbX2AGplQtQD+Vfv1Y8lWOryuv&#10;DYUHevdpcfr5OF+RfZS68T09lRrpDGZkbZ5BqkdSr1K/l1O2VC2wZ7q/te5H52h+n5wfy7l+DDA9&#10;Bq+OjKST8/xT38lPPfZjhs8n73cirZqPW2mwTorSwulxyXukVI4ytOrfVnW+GmetaNStwagOkqJR&#10;ma7TNNpJh2fcMaaR6BMhIlGvBuk2kECLBj8lL14MWc4rpaDiSKML1llySUw5MsWCz7EWfxBiqACK&#10;r2a2UkBpTjoL1rFcrGmaFtdYVCn4WH0tcqTVirZ1OCeumbJgVukiRTbHxhw1mCVJoaVqqpdCuoHB&#10;e6ZhxE8DKYq/z8JnhpDZj4Fp3OE/BG7v77Dtt2wunnDx7BmbiwtWmw2L5QpjWsgS9SvnvXq+5EJW&#10;5Qj05eqVU1Idf9X063Msr0/Hz6f/Pv2tR9d7Raznp8yjQnCc6t1zLMpnE1iOxmJQKYrijE0qwoax&#10;RJSqAE5JtFbTGo0pEWs0KgWMEgPLGALjcGAYBsb9gbZpePLskuVmxTQN/Pf//k/84//1Tyht+OLN&#10;G5p2QcKytI6MIuRC9JGQAikVvJfENKWhb1sZu0WxWDq6bkHTSmzv9YePfLh6h+42dF1P33d0S0H7&#10;CpmSZqCBysCY5yUQ0OtzfjP/724/xcj5qeseRNZTKGIk2DiRwiDJXznJwnh+fsYvf/krPl7f8Yc/&#10;/oGz8zN+8fOf46wl1fnAh4i1mqZpORzGY2IcPHy2h/fUP5rDPmUMnrJxjp8r5Ue//wA4np4zmSFQ&#10;FThWSKJIZUkIoAFF5TrSqgfdfDjHNe0BKFcPQ7X2KB4kWcDRK02jMAUo1SS/QCmRQvVhKzKknXGo&#10;UjARism1wyismRgjpmlo254QBg77e4bJU4pBZUg5MkwTkw9oI5RtSaFM5JKZ/ARKEUKQPX2Rzquk&#10;CcpGXGkBo6cpMBwOlJwlvaNtiQXy/Q6lDKkUlosly+UCg6rNiSwSFsTnq+mbY9HRVODI+4mcpFsd&#10;Q8BP4s1zbGCoB7mb1laik5UhZZDUqgG0gOrL1QoFOK2xxtE4R7/oBWiPgf0QiBF2h4HtdovSBj8n&#10;ziVwjcM2Fq2cMEBzJoZMiolsBFAyRop8dTRBBNAkpSjz+qUrDlBjrLMqlSVV43yZr2UNCPujUQ0m&#10;N+joaM2GZ6vnPF+/YGM3pAFUtnRuwapfQCnYwXD7zR0MhW6z4u2rt5w/P0c1EbQXhlBGUr38xMX5&#10;GevFGqLm7u6e8eY70qbw+uwNXdPR9gaXe9mvUzAVM28ajbVKZEQZFE7SVMjEENjf3vFxumKv7zHr&#10;TLAH7qYPXO/f49MB0xQa55h0Eu+m5YrWKoJvaA8O21nccsIYR+8WLLsNq2bNwvZYtaIoi+2XrF+d&#10;cdafsf32mr/8yx8Iu4FUEu3KoR14F4gmMpVEKAnTNdhOA0H2iRq0deRKg9cKCkKvV1rkollTafZ6&#10;3tTKyFMik1YotFUPwE5JCANG5mhtdL27gtO1aVSUefAAVLVxU/fO5Oq3UOOudU0lSqWQfMCUQt8v&#10;efWyxakW0kf294HxALcxsuzvuHz6gtXZioIhESkmgQFXgZwYZS8jPg1zWtU8ftVRNl3mhVfXmGkl&#10;pP+MFCy5BJwNtM0Zi/4Zy/6Szm348+//lbvr74mHiL+/5+a7P7HpJ54/+SUvL1+yWfR4P8o86hq0&#10;1SgHWSXGGEgqojvD0i5pnaSPDvsd2ka6bw1mO7G9v8YXzXrdSKDFVNjtDmjrePLkC168+Yrzpy9Y&#10;rC9YrM/IOXMYd2x3H5kylDgyTJHd/chw8JjiePn8NeeX59jK4o4xEPyE1XKuTN2DTX7Pfb5h6e9o&#10;uzO6vGTRLjDFkFJgSAJ6dssF/dphVOHq3Q988+Hf+NM3/8rH3XuW5wu6RYtx4tNotDjwhiRG9Kpo&#10;xmHi7mZLGMG6lrZZsln3hCBA+m63JY4HrHYoo3CNeVgbVSaHeGSDz2ueVlRpt9xvdGUAHtccT84T&#10;KY3k7KucdSLmSIi+jh2xETDW0KSGtm1xSLJQDAnvI6VonCnkZFDFsli4miiF+KKpeeyZOu4Mygpw&#10;qHPGGo2fRnJMbJYbvnzzlhwKf/zjXwhTpG9hceF4++YJL5+/YL1cY7RlVkMI01GqUaUElKxt97oc&#10;5/p5S5XNVIkr5ejHCAWHolEtqrQQHRkHNMSohZGqoT3veaIvSNcf+Xh3xW64JeU9+3wg6sTt9o6Q&#10;FZ1Z0/UdKQh76ePVDfsPH/AHw5dfLGhft6zaDWbZ4ELD3uyrDDlQJoV1MKWJgYQOMhf3tsVow9nZ&#10;GX1esug2mKsbtvc7dHSURSEeArvpFl8KgVIDQHK9lgshFlSSfYD2mtXygp998Sv+4df/C//l5/+V&#10;s9UlSnWEiWrEn2XeLJHD/sDd/RVj3FG0JyuLQsBolRwlGuKUUUQxaKah6x0aS1aRIYl3ZEyeMCZS&#10;9uIV1xeyLwQNmgmfPU3bCXMQh+s0y02PU4pGNyzXS3Rn8Sbj8cQSicYTdZD5zBbZV6WINpq+6XHW&#10;MI4SA59SEIA9eFS0lU3U0bkzWrVCx5pC6DXFiwSuKIWxIuyOpUqEqXhorulvc+OuCBmmzK7IReo3&#10;pY0As6lIZzTaxx45pXYYZqpvzGnucfMA5NTdoXowvT1ufo/tgnoo833l9D3mpubpxvgxA+ZTAGEu&#10;PE69Muafq1rsyHKRzfS8i5X7jv4lJ0DOp5Kl06LkVD71acH5OUnVKXNFWCPy/o+Bkx8XDPPk+QBg&#10;wLFzfvp5Tn7+9HhLqWRrrU/OWVXSK3WU7XzSmD4+V0zCjvc8OgczCPHwxNkJpQ6y4+d5YBV9jk3x&#10;ueP+3O2UWTG/5RG8Op6W+XXmf8sx1m+TWRInkcu1c1k7rz6Kv4xOkmgyhYJ1gi633QKjoHWGkhOV&#10;akFGJsXDfmS3G/BTIM9IQSPRs6YCGDFMTMGz3Y/S3S3SAZEUlSzUeOewTYuxjVzQSuJm1Uyn1lYM&#10;DrV06lTssL1Q+NpGoioVosfVKZBSwlQ2lsTgCutm1u8nrSjzJqxeExmNsg5DwbpI0zWAYREzzWHk&#10;cPD4DIdxS9xvubu/5sOHH1hu1pxfnLM5v+DJ2TO6xUaifJHNCMrQNA0xF0K9doxCWDD6gS136n/0&#10;14r+eex8Oj6OjJv5jzo13nv4+/FYm687GcVCHy4PVslKWDWWWTOeaFTCKvldoxWtVbRGYUoh+0DJ&#10;CY2kL/lJpHcxRpTVKGsxruFiueQXf/tfuL654fsffuB3v/8T/fKMi6eXGNtwmMQkMaMZpomQhTqt&#10;XIMzWjauupqptQadpQO7KoXziwM5F0af2d5d8/H992w2G1aLBVoXpujJWRIB5pnyOCmdSDl/6vZX&#10;LtVH5/Q/9jz14x/rl6fVzHSBZ8+e8g//8Pf84z/+E7/73e9Y9D2vv3iNdY6UAs62FAKHw46mbUR2&#10;WOZj+ncP/ORYf3oMKv2ZSZPH98k0VEtrjWwK505JZT5qlaRbTjpG3svr1IJcPr18J3UtezC8P5Ue&#10;i7yBOi8rLSaqZEnOK2RIVQZdN9pZie+GtsKuSSmKDEnJuLCmrQoshc4JpR1hHPHes1eZFCb22y0x&#10;eBor4IsF4tGXJsm8o+TIU5aCIZdUfTWoKVMRHxIxSQHStC3WOryPTNPEnM4jM7ki5oytc+AM4lgr&#10;3iHGSBPGGC2x5kE27zklYgjSvDAOpRUpBWIIpCLpXHaxoGk7tLYYI4WmsQ3GVeaCRthhKWEbS86Z&#10;u/t7UkpsdwPDCH6Cd+9uSDmxWq1JQNv2D3I1U2Qsl4I2Amgkm8TnvcymuKp+h6fzmjkml81AjqKa&#10;JlKYGVYCyM6+EQanHI1pMKXBlA5KS1Ma1Jjx24mb+IE4FEpQNNrhFhpnDE3s6PKGfUrosMDmFavm&#10;CbYvZHPg4+2Wq+8/8vv/8Ud2d9e8evqcs+UTjO3YTYHtzTWHdxPxSeaL1Res1BmlJAoSV21soWnF&#10;gHLyB3b+jikktG2xnSGpxO5wx4fpPXfxhkFvSbuJ3E14tZcYaAe6ES1rLBKfq3qF7lqMvqCUwBQ9&#10;aFM7+g6nGhwNLjtU7piCZ7ff0vRn9Kue9uUleRy5efeBadhz8IlQigBCm57zsw637nDLjmJgmLbc&#10;3F8xjLcUEo1xApKUAkq6q9QmUi7V5Dar4zyoTq5jMRXVdYtajomqR4YxtQmi5zWtFtRQr4+6X8xQ&#10;f1Gu9SKd2keS9yKgsVKGtrH0VpF9IfvEdbknDJ77u8JycWDce87OJRo5SW6v+OXY+kdXCYCu89Zx&#10;uy/+QPM+XFx5hK0jKXSGVOaOc5QRrBTKIo0Ht8LkFZ3ZcPfhB8btR3QOOFY8O/+SNy/e0rsF0+FA&#10;nBJ9WdI3C1TU+AoaayMsB22Rpq3K+OxRTnP+4oL/+X/9NR++WPOHf/sd777/huvbHX3f0rSOpl2w&#10;Obvk5cuvePLkDYvVJYvFOX2/QWmhEt/f3ZG8wjYNvVuxaFbkHClmxdnFitX5imHy7IdBfLhyAgfW&#10;ZrSqMskUmMY99+kae+hZC/6K05ZSEroErMlkBoZpx/37HR+33/LDzZ8Z457NesVitRAvI1WN81Vl&#10;OxY5x5KaCjCgcHTFytxcDH4SWWxKhb5fsex72YeVxDAcGA578Tqb6xkZnuSSGHMixSDgeevEI0pF&#10;UgmkGAlBJLIhjCKtSp6YZC88TSLFlfTJOkq0xlmHcxLZLPiIBgyNTRQsy6US2Z5rUUSyNvg4YUoS&#10;UEgnkS8qgyqpgsRS6FLAWcfZesOrl1+w3w0sFwecsbx49pw3r9/w5MkT2sY9rq9UbeDXGm6WKOd8&#10;WovOUtYqDjMVrM8BlTkCahaDNR05NoxDYIoHVGgJIRPCRNYetSgQIAfxsMouUZJiGDzbQ+QwwLJR&#10;2NijB8XNsMVNMN5kVFxQnihcbHClRTmD6g05wjjtSVl85PpFS9+3BD0w5YFp9MSScUriu5u2Z7Hp&#10;SaWhWWzwYaIdO8ousb/bMiaP1hFVRpSKUlPETJwSRhn6tueL12/5xeu/41ev/56fvfolq+UTdGkh&#10;O4KXGi0rCCkxHHZ8uHrH3e4j2iVWZ42k6SJzWQ6KQGYKnlxGTLEULFZBpy3GWXIbCWNBqShgprKk&#10;PAroERMlSIDEELdQ5eSuNChfxO6iAdtoTK+JJhN1wKsAOqPagrXCxtZW/BxLShDqnJc1NjeYGI9m&#10;yk51NK4TealxmNRjvKsMJA3BYlVLaxLFOqzNFB0gVrBeVVepUh5S00qtQ0r1Hjwhmxzre2kXAHNq&#10;VZkLphNEEnHxpsxbzQrkMEupHkuA5u5XqRM1dZ1hBlxmkKEIi+RR55OH3/kUHJkf4xQokqEhR1ML&#10;xhlUEPBhBlIqIPMJkDNHh1trjxur0+OZP4+cl8/IisoDw+ZB+vVQKM5RP/L8xyyg0+OSz5VPXvtx&#10;d/xT4Oj0GI+sIq2PKN6n51P8ElQ9lsePn5pviv/Cw5l9tAE5aR4f/6UezsHpufiUcaT1g1/Jw+0x&#10;MHZ6vKdvM/9sjGGOSDx+ryfHMb+OOT0vPBg9i4GgYvKJ6CNGZUyJNDqTI+jOYrWjbXpB9JUijIMw&#10;IyYxytzvD+y2B6YpYoyjbVq6rscYSwiB/TQxDAdCCIzTxN4nIhpjLQVFytIJdk1L2/U0bS9sHpRo&#10;gGvBZ4x0IGSjVplhTYOtnbCmFrFCx6vJGTlKCpf32Bk8isIQ0FUykdKcuFSqQ73BOI12Fq1mbwmL&#10;iQmMRduJKWbaHobJM4wjw+4jw3DN3c339N2CzfqSi/NnPH/5iovLp/RNS6IQfEQpQ2McKNl8Swxf&#10;5XuredN3UtR8ppD+HOD3OSAnz8YCipMt7Cx6VqCrYXSdPuYO+OzUT8lCn0V8RuQbyygVsQScyjiL&#10;dFkMOFUgZXwM5OgJMeHDdASLXetoVCcsOGVQzvHmy7fsDwdCKrx7d8Vv/+Vf+du//zWrzRm7gyfi&#10;6fsVSjc4K0wAbYVFGKMnlSw6ce8BiahVxrFcb8hZMU6B7X7i/vqKd9/29G3D2eVzGtthG4uPiVPz&#10;Sakh5fwIEPF54OPfA9n+M4wceeIMWiBd6orHCmtSWDnONbx9+yXv31/xm3/9F/75N7/BuYbXX7yq&#10;gIHEwqd0kg5YX+f/i5vMI/k4xxwlr5UF8Wi+p8p36/3iySRMnXIcqzPAMj9nvv9kzs+qEsRq5+/T&#10;+bwClvMmW1JtQDlAekfHriA5k5VICcV+0knXUNUCwBi0tcxJChiFM5qmJHz0jIfA4EfCNLDf7Ygh&#10;0DhH432Vk0nM8eTlGpjPRSpyTSqENRBjYpo8fpoYx0k6Sq0hpkJKwlBEFRahMIZIvNviY2SVM30n&#10;fj7GaJyzEsNtBMAxRqMNNZVqJEzClMwp0bgW4+S8+uqRk5XCuoau70QyVhRaO6xrK0MnQZWhONdS&#10;cqZprHw7uXDY7/Eh4oM0wkafGMaRpm1xbSeAtpG5NmlpdB2/PQXW2EfWSceCW88NIGFdzLm6EuEr&#10;a7E+GdRipihMUwGzZL7pWGBpsKUlF0uZFIe7LVf5ew7NgTwqHC2Nbhi7HWerc3rb83TzEj8aUkxM&#10;u0wYoOkarCmkSXH9/o5v/vw9OUy8PPuCRXNGa9eUVeTdxzu+++YHdt/s8M8mvnr+Nzw961BkxjBQ&#10;NNhlITvN4O/ZpmvGEFDJ4bTExO7TDs8e3UashWwFGFFGkseKNZKQWDJWm/lKQgNWP3yHGWmmlKjR&#10;WfxiKLKG3l3f8F37DeZpRLklrVNsnizY7TS7cSLpSNM3LJ9tWDw/k7SSsyXNYoGPng/X7wh+wB/2&#10;xFRQzsixlUwpkSLVuviQzEyp2RgYqBbGFYypzgZ6BmwfPpMIOsp8+QvBhgcpuSSnKln75xoAdQR4&#10;qODhcYzpyrjOGWUURhmWywX2xUs2iw29+8jXf7pj2Ce2tzuePnuObZo6r1TGmNLiZaLrGnKCQ8so&#10;lqNWOlPQKOVQNGjlACtJsyVDlgaxNZbWSdhCYzusWeKebVi7S8LzXxIPO8J+S2s0L5++5OnZS7KH&#10;WA6UGMkRYsyEQ+Y+7MkWFhdL3LI5yrfH4Bn2e0qKdE7z8osXbNYtIU9s97fstxnjxN9nuVry4tWX&#10;PHv+BteuIXWQWlRqsAasaigB/Cjjr+9XXGyeYhpD0ZHNek3f9fjpnpI8urQi5c6RksSY2BogJ0Lc&#10;sfMfUViKLdAmGt2AjmgtEr3BJ8Zhz8Hfcnu4YvBbTAtt1whIoSqDvybipCwm9LrWVSUXYeFmYUk3&#10;rsf7xG53YBhGmsaxWq84Oz8j58j93Q3TNLLf3VOKSFtdI/J5Sqn7S0+ME1ZrYkik+P9w9qZNjmTZ&#10;eeZzN1+wRERutbPZ3JoiNZyRySjTzP//MDYm0xg3kVqoFslmd3VVZkbGAsDd73bmw7kOILOqySGj&#10;LCozIwIeANz93nPe8y6CyEItk0Zct0FildIi0guVrCB6ieSaiCkSUyRnlZA4H5pMX2WuwfcYYyhl&#10;oR903/RdxzDu8F3FhZ4pzs3ofEEkAWsypMq1S4rUVNWDKghd6Hn14hXptxLPz8+M/ciXX3zJi7uX&#10;GCDHeJbmrlD5pacwmBoUYJL1u8r8NnYFMq0OmKVQS0tmxVNFCxHvHSkaTUw8FkyNWsflCdcn6lCx&#10;xUGyxJO0RC/DHGGaCsu0ULpILwPdycEc6GRk4zo6u2dr97jFIcdK70ZMbzUowAhJFrrQsxm3+BvD&#10;whGZYJkT8xSxOWOLo0OQ7Cji8GGHC1tMCNRgOMiJZYpMOWLlhCXpdTxXvFT63Y4v33zFH/3eH/Nv&#10;fvp/8MXdT7gdXuHrANlRi2medIJYWKaFhw+PvH17z7wcuLnb0PktzgtL0X3NmwDVkmtFasTWkxpc&#10;y0IVTcNb6xfjtJ6pUsiS1AJBtAoqkptZsK6xoQZ8cXTet0FppfhMsbrnmCDQC26w4AUrFSeCKQVi&#10;ohb1QCylUpOB2WMWTc3qOs8u7Ok7rStKNtRkqJQmZRRMVe8cnMO63OwwSpPlXgIqpIH9SEvbFcGh&#10;Sdy11ZIrkHj94TXIpX3zqtAQGrrJ2UmFC4hzAXI+YuOYj4lofNLkrw0qcjHyFZFzw/+Dn706vm5s&#10;11X6ha2yTgbOwAcXw0hjDDXLR2DL+nuBc8N/3SRezL1+CI6sj/mUYXM5vmkIbm0pIfn8O51bgZVr&#10;1koDkdbd8ZPG9lNm0o+CZx9NSK7SqlqzcJEgfTqtPi9fP3iN13//tNk2xsAn0rJPgZ3r92oFVD59&#10;TZdjXk2vzDqBuoBrKn2D5h54ea8uB2xFkWgRvE6/mkt/KdLiNDOOipNEtJXkoHMbthuPDZo2EsvE&#10;ktS0rEpimmYOAACA/3+HmSUWLZo3O8Zxi/eBXDLHw8zD4cTpdEIjYA3VddBYFd4HeufoGvgTWqEk&#10;olI6XTS0UHNWF5lL0ltW74FG35xjuhiAt+srxUJOhVX1SHPdd96r9MBZ4rJQS6TmhKHiTGsfWzFQ&#10;pVCrJnONzhHGkVyFZY70i2ccHblkUk6kfGI+TqTjgenxPfH0QJ6/4sXrN/TjFmcC1dgGHHhyEd0U&#10;nU6G5AzKmY+u63/qw/zIz65X8vrQ1QRULwR7npxYq4attpnFWmOb9KwB5jmplryZvDtU/OJQIKe3&#10;0DmHmvVXKJm8LGrsFxeWJZIa9bLvO1zXg/UYY8m5cpoiY9/zu7/3B3g/8Jd/9Vf83T/8CnEDP/vj&#10;P2K7uyXVyrDZa4y4sWo8W5Kar8bU/D9M89ioahiKIYwje+MZU8K5A6c58vjuO97vtmw2W8abjlxb&#10;RCw0zxcFr85Y/j/x3v9z5+Vf9zgFL9azaFaWiZHz14RKTAs+BP7oj/+Q43zi7//+F/y3//Y/6ELH&#10;6zcvFMgXjQ6NMWpq2Pp65F/OyvkN3zgf5SNW4Sdfu74+dalte6FoLKoY7c9te3XmGry57oyMMjF+&#10;sD5eg0Er+L6ugi0K1l3N9M+7tRRqDcQcFcxEMHhcsM2jxalxuxSMtXgfGBBSY5aVkumGFnsel/bi&#10;lGafi3ppOOfxwbckn0tAga77liXOlKISpsE4BSZr5jRHEE2yQuDh4ZnTvGAM7LYbXr9+yd3dDX0f&#10;zlHiwZkm5aQZTCobLiX1/AJdw5xTyUcpWtQ77/WKc8p2rFUwVTDW4V2HdUHbUQFjPUPfqWTSGoIz&#10;LYbdsHk6cHObcdYxjpbdzQ7fBX3XdXyN5gVZjFt9+Va/JTmzb4xR5kRtdQstvUX9u65SYhqQY2SN&#10;BtZkjDOQYz1d6OjMyGj39HZDb0dkMcTnQpkTH95/TxkyvnRgNizpyEEesW8MX3zxDb/99e8Q/Jb3&#10;T/eUKEzPM8PG0w09+80dt9tXvNh9jimVVzff8GL3NZvuhp0xjOXAJn1Hup95fjjytr5DZstmu6fa&#10;igToMBhnyGEiDwtiE1lm5pypFKQXNnttODsHJ7JOR3FYG6hWTaOrEQVK0f2kFlEPG6M31woYKMvA&#10;sDKNDYVleubx/i23wSPuQJdAYiKWI6flCds7bl/d8vLLzxhf3WAGld6lWaWAxw/PLE8LZaqtlVNJ&#10;B7VixVIla2FtdQRaTQF7VS81UMmsd2a7Ltb7fl1V1gHoGmu+1rVtUThfCysILGIbkAPOafNRRX1L&#10;xIIVfY8wqw+PDgFu3rym/6Lji1ef4fgb7t8/8vjhA4fHJ3YvbjBWvVaMMUgxzbi8sZzb0xZqk0/L&#10;5bmsXlt4RAJSdWBaiwY0+GDp+g3b4Y7R3eAlUFOF6tlubug3bxhwpNOEyYnBeSQaTBJ6b4kpkmJF&#10;jgunGnl/fEB6j+kNYehYu/q0FB4+PHF4esZTSS/3BCnEJFTTEfobxu0Nwaup7ji8wNstcRZinskp&#10;INXRDYYSCxYP2VAKjK7ndniFC545nwh2wNuRoRPK6JFBkDJTyoEqkYpgnGApGCI1T8T0zKl2WIHe&#10;BoSMs5WSM8/1yKkcKCzgM7v9oKCPMeRUVX7ijK4vVahZyFGHGcZafOfofNBhT/NhOxyPHI4aerEZ&#10;Nwzjhq7rmafMdDpyPDwxTZOmLA2B7XZD8Dp4KyURF8uyqNQ15UUl5KdHUjpSa8V5R993WKe7kLEq&#10;HwmdNvC+6PcqKrGjpV6dnfusxYUOa4PKkp1WYRitG4NVppdxgZhm0qID0FoztaiqQKqagtei3jjL&#10;HKFTP7KbmxuMMQSnLKBSCrUlNRp/5alq12FX83hd/e3aENKs/oqYM9C5Sp6Nca3fNcpUNbrWmWAR&#10;r94rOamtQkonrEToTkhX8bsOT0eOkWWCnC1xqSSpyJTZACZ3fL79mtfdF2xe3jLIllf7zxnrBmaw&#10;o8P7jnE0WG+JdcF1BnAEH5SxYx2mdJyyDp1LLJxSQnKlREMtuqcYs2Hwd+yH1zylB8x8jy2BwfbE&#10;OnOMlSKF4bbn81df8NUX3/Di5iW976EaahLUBFLPj/Nal8/HiacPzxyejjhvGPs9u/EO4yu+9PgQ&#10;6EOPlaBeb1VTqSQLJiWWJZOLV+DJCrZzuOKoWWvaapIytbzgehBvdXBV9PHWqqG2FJiKDmKqs1oH&#10;BA9eMKYiJExNGHHt3m+ssSKUWMixQnaEMuCMpTc9PRt8VQavZNHPmptPq8E7ryoLZ5Rq64RqAio9&#10;r5pI3f4z7ZqyzRPYfkR80f1uDXda63dl5JyboabHvpqYr4pL1PMAACAASURBVFvOugl9XGSeu2+9&#10;6c5NVjPgvQJmSi1KRS2NGXBOnLLnT4BP2Th6+B8HN+Tse7MCTCu4U5vJYgM6Cj/6+BVJvgYaPmLm&#10;GP8RwHD9XIwxZ5bMWryen1cRSjPbWjdk0+L9FCO6IGtqPtneN/m4YfiUAfQx+MH5OehaeAE+PmUY&#10;adrvBUAS4fwnn4yxf4wl82NyqeuPTwGu66Z7NUy7Ptanr+P6OCtody6A13PTuvZzbXN1PhTlu/bU&#10;uZhBIloUlQoUPXdFhEJFnIAN+G6D6zpS0ujS0xR1Cuo9xY+ErceN6qjvfU+xniVlYqpMxVDDSLfr&#10;8MHjQ0c2jrwW3E6Lbd8p26bWSkp6vQDYEPCuGZKuzYBUcm3+N6Wc2R7X79/5hrae4A3bTv1xBKXt&#10;hxDwXQdGmP2JnDwlLdSSNP5ZdKo+59g8sXQqb32g6wyhAFTEFIIXKo6UDMtSFBQrM5Iqj+8ScfrA&#10;/bsXvHj1Gbev3qhLv23aflQmsQKKpRV8/9w19em19YOfNSsqffX9VtSb9dNanBGCVQnUx/e20hkL&#10;FU8lWMEbUaDPCB4hOEPnoXNoulStlJzUfT4t1BxBCp13hL7DBZWvVGtb02hY5pk6L+y3W37n939G&#10;EcvhP/1nfv6//oHt7Sv+3b//U8bdjtOSmOJCzJk5RjW+zpmURc1Zu0DoTTP+0wmn+mZ1hJyJ00Ja&#10;Fg7PH/ju239kt7/B94OCiSZQTdV4zbOcqjUU5nre////4586d7+ZkaOFhTErkFMb5KDsF7ENrDfm&#10;HCP66vUr/uR//xOWJfGLX/wDXQjsdv+O/c2GaU6A0eHAVWN0eSLr4v2vo+msAPun1+oPvnYN8qzr&#10;6rUh3QpSWeDciH3yvrTEDCsfr5HGmItBNzoprFwNGM7NlVeAbk33QNRYEUvOArVgjcYcu6BrlR67&#10;7fliKO3PikWMI/QDQ7dn6DxSMrWBJikllRGWrGtc81NQer2uW8qk9AxlZDMWbfgETtOB+/v3PD8/&#10;MU8LtapR8ePTc9sfHTe7LUuKpBx58fKO3W6jwEtGDQCNa4aTLZmqZjBVGUOho29rIejkbjOOysqU&#10;FhtdKq4l/GHUENFYh60Q+l7vZWNwzbg+5UihsL8dGUdP36lBed+PVIF5ya2+V38SE7zGZks7303q&#10;Ztu+ZWwDJIw5G8WbZlh/Zsw1IAfkjAk44xTIQddQax3BBbwZCGHL4Hdsuy1+E8hdIT1nZBKGYOn7&#10;nsH0HB9m9UebtLG7u7sBLN0YSCx445RWXh13+9f85MvfY/rDhRITb+6+IMgLbN5wO47c/eQrfvry&#10;d5m/O/H060fSU+S7X3/H7YvI7uWerg/4rcXfWPqxYzP0xChM86R+JSmy2Y6M+w3GVqa8EJcT0UwU&#10;m85sJe9UflxLaeb+un9453DeUq1QUlIiplO5rEUwtWJReayvEVlOHNKB+HTC5Mpxecb4wma/Zbff&#10;ETpPzZl0TMw5cThOnI7PPD7es0wnfDY4H+ikxxSLF40aFvFUCsZkxBZt2iRdrUPrXS6sTMT1i+fb&#10;mOtkwUu9uA6n4ALs6JDLss7GrIgGINSq6zyoIbCI7kXVgFr44L1jOwzcbPdsuoH58MzPJWEolLzg&#10;DVjvyU1SsNa1LlwlZBrTPEG4ZBc0rybwSHWaUiNOZQnizuexc1s6f8Omu8HWkWUWcolIURaIkx4R&#10;i+REjm0toUmzykyaKjFbHpeJdx/eE3Ybbl++0HvD6ADLDo60zdQZ8jLz7a/vMTny67ePHCehcxu6&#10;7gVD1ysAXQI1q0GspEo8LhzFUEvAWMtu3JPLjOsKQ9fheqFI0bCK2tF7TSXqgrJOUj6wJFjSgWoS&#10;1hWsq1hXcalgbCLnE3OBGIWUZqzNSC+c7Iz4gu8ttjeIC+ANNgRlYxlRo/k2IDZVGVOpZoLzdD4Q&#10;msQ+Lgp8naYZERjGke12S9f1lFw4Ho/M04mSE84Zut4Tgm/eVlX9cJzDmYAhcZoi03Tg/sN7np/u&#10;qXnGesc4jlhn6ZpXIkavZus7erNFRJiXGd+fWGJqaaKr1FCNaftug3PK5HJBU8nmmHA+4mxoKXEW&#10;K06T+sQoaLDKnnTzwmCpOfF4fKScPe601+t814DFovBM6Nv2WT4aHkurS1RqVZC2f6/SR0TU0Lxw&#10;iYg+74OZYoRsPMmcMMHS7zsqhvlQiKdIzEdKOiFyInEk1UiSSqpQq8cw4J3Bs2c7fM7r7mteuc/5&#10;nbs/4E33OTtucdHTyUBXB2xyZK/3vfcB63fY4ogyczzMSA9+6+i7G+x+ZDALExNzmUklKpO+CGlq&#10;vVPo8HZHb24IdYtNPaF2bILe8zVPUI2aeVdDTYW8JKpVXy0pQk1ZvbuM0UTInMjzAqUwhoHdzYaX&#10;L96w3d4gJhNkpOtUum1E5ZmBgKmWEgVZID1V0jER46ysGAt+cJgSqNk2NmfGePCDxQTdX0sszWfX&#10;UqUQMyxzJgmYPrDxW3Zuj2+x6qVmynwiRag2YYbK0G+V6RkNJlp81ajxzivL1SanZvlKDYXW+6/X&#10;unWt3rKi4gQnOuwwgnVFFSWrV6oUal0xFZXMXlg4a02pe8UqzW3SqmYoXGlFsXrOr/WvWdEiRRrW&#10;2pXWUV/2q5Wd0owUFcCpGsVZ2rRA1FhU6aMXSls9H7eBMsgZYf/xMvyavXMx7F2lQmtBDCgSyeW1&#10;nJt8zl88gwQrULNiHMKlSTTmsq8azPlx66dqTKXhCqZRYz9+DStzwDREdzU8XBvd6x7oDEytVPtr&#10;MKqBZaZJZsRYajXnqPHrZuFjxtH5q6xgEuaHQNcP3u1PwJdz2/TJe3ndgHwUXXg+7gU4ugZ8rj9t&#10;M4L59NhrmWOs+ehx55N19eTWZkvPpQIeBtvSNRqjRQylWlI15GJYkvqNzFEnSF3o6HZbRqvGmHFO&#10;zEsizVEnAVhMv2XTq8Gj8zrVTmKJRQE0sauRoSGWRn1FDRD0GnfanInGNea4aoovMYs5Z0DNla9B&#10;MYC+H/AijO0aV2NQg/UeqpCqpmfVswu60g9Nu2dMCDjvmnGh06JZDCVl+tETl5klqinysoAlEkkI&#10;BW+AWni8f+L9+2/5/u2vuHv1Ga8/+5qXb75gc/OSzndYp6815QziwLhPzuvVGf5NwA3rtdvKYLNK&#10;qq48RjBqVGLUO8JYh7UVHQhc/Fd0OlqxtWIcdMbSO2mO/+b82QXwpmIbhZ6yIvUZS8Fa6ENQiZoP&#10;yMoCcEZRfu+wpXB8PmKtYztu+clv/5Tnw8z/++d/wd//wy/58puf8lubHaXC3HT2MSVwFhd6+hbp&#10;7IPKH6QWakqUlPT685ZgDH3nmRzMjwd+9YsF4wK+H/j8698+3zlrMbLeJPX8vv7zgNo/da7+hY/S&#10;c3V+qBZN53+2PcL6gCnKzHn56iX/9o//mP98+DN+9atvefnqjp/97HdxzqlZ79Ua88Pf9fGa82Ov&#10;4TdL+34McJYzEA4NI7o6xgriXC7V5mvSmDI/NJdunZAxZ4XrRwyf9VM+AbbPP7cufzpZMs0cUqjU&#10;0pJvMBjjwKHMOOuRlo5gWpOcayHNURkIx5kYM53XpKsQAgRPSQoUVwFXaitem4QpRjX1LVUBBt/T&#10;dYPejsY1kL9yPG2pwDQvzI9H9cepWoCqZ1MChCUvnKYThcqw6emsvwxespBV80TJCQx0XaDrOvrQ&#10;03eD0vZN0QRBA1hPWSpLYzsaa/FOmXN9PxA6WLLFO319tSRSSczHZ07HI0gleM9mO9L3A30/st3u&#10;Mc6zLBmso1RDLJViqk4CRc7gvEKYuoZV2l+snnex14XaWqS1ywIwVa8FZ9TsWMEch23TYsGQiiEi&#10;BFvx3rLZ9RgvMAg7t2H0Owa7IZiOuYuEEJinE8Y9YoD9diSbgO8sFGE+LRgj7MeX/M5v/SF5ztjk&#10;iUeVDnTbgZvxlqHvyC7yQd7zyAemw6zGqlIYhxHbG+xo2OxG2GVOp8L88ESZJnJZqJ1FgifJRCwn&#10;YpnINoFr6XRV67l17bZGGStSUNo6VRsnKau3MNYbvLEEMbhq6DH0FkyNxHni3bvviMcZamUY1UAW&#10;Ko8fHuDksYP6vMXjRJ0yg+3pxltltVJaoID6kiQpZDJVMlRLJSEmU80KXrYat9XLZr3n10i6832u&#10;+7YOdLSmse0RjXiv62Jju5p2z+sa1Ka2dpXTt8AB1GdhTSxyzmONIefIPE+klHjx4pYvv3wD1nB3&#10;s2c7DuAdS048Hw/MUcFW33mCV0NP5x3GKYCGrc23TxsrI0ZlPSZoqpVVmY/3RWUNZsCWAWrQq9dU&#10;nKvYknVPNq45ExhMsdS4kFKkcsJ2KqepGE5PD9y//Z5NusMW0aZSPJ6OfhjZfLbj1f41yzRx//5X&#10;HJ8f6MeXvHzt6F1gu90zhB7JFWqgZqNyaAq1ZuJ8woUR30Pf9dzs9vhBCL1hKUdOh4XDYaLPws3N&#10;S8a+RyRSy4lsEsb1WKLKvXxreFzB2Iy1CUwkJWE+HjkeHnFB6G87/G3Q+PQhkCWTSqYLI8P+BmPU&#10;63Ge1UdHk6c0tU7EEYKmrVprz+yZKpoKOI4bbvd7dvsd1jiWZeF0PBHjAoaWBAgpTuQ0nYFEYwVq&#10;Zp4nTqcDT08feHi4Z56eMVSCBLz3LDG2mkflr8oKVyAdEbzv8b4n5tzAbL1WWVMErTIjDQFnA0Uq&#10;c4wYO+Ns0Vq6yepKFWptSoT1rUWHpt5XTmXi++/f8vb798RYePlyx2Yz4O8cJWfo0H1Yms2GCKyC&#10;4BYMIVU9nSrxykKjDevXUckKIgnNFsHiTDNfNhWqSjDD6NmHLePWMJw8wyTMCU5pZjoljtOJ02km&#10;l0JwG/oeNsOWl/tv+Pr1z/jm5vd45T7nhbxijDv8ySnYcKrEnKnpBDkgTs8jXrGEpWSWdGI2C33q&#10;6Mceh8MxaE0sQkmZmiuSDDWpdBcsLlSCbBnMno3ZsdgToNd2dlnBOoHj0zO//uW3+GmgvjDI1jPY&#10;DbZ6XPOxy3HhdHqmlsiL21tev7llu9+wv9vjekcsM4gaAGveRdZkLyt441Q1YNRIPlOINVHF6H7o&#10;DS44BnqSidAlXAAXgNDOWVX5nykWKbpfH6dILBAY8TVgbaXveqyH06kwPT3x/rt7nHS8evGG16++&#10;pA8bbDb46qFqMpynx9UAFZUUluYhlBNZkhIGAlhpnGnjwApiK6Ykrc9WP8RS9bWXfB7Y2sbWXfti&#10;wZ7rvuue15ObOWrV+MO1uhcxGnH8UQErrQm6TD+vC03gnPp0ZuO0wqlU9ZJZZS8KROgR6poSdXWc&#10;C+JwKaTN1f+5+vlPWSDKxrmS1xh3LpA/YqtcFcZn82MuRfoKCl3an+vfvYIVuqDUei3/uhz7whq4&#10;0PJU98z5Z2jgkjb06ybdJs0G1fk1ntSlyG/gWksJKqYxIMSewaZPJUqcX9vl/Bl7riU++vjn2ECX&#10;Y/0QcFnf02um0UV+dX6XL8/hk/Nyff4++r1yXQq1ZnCNezWXZk7ro3rWmgs0A2GLFHRSLZUCPJ0W&#10;un5CKixLZamW2BJbhMAYttjQscwLT8vC4TCTc8VZpYB651shI4rwFp3EV1RLIUA6Tw5q2zx0woJw&#10;jmhUSujMMh9JSd3QVT/sdXEW9dlZ3xfQTSiEjt4aXMpIUZPO1TsqpcQ0n1iWCSgY1EBU009AWtIW&#10;3jeqXkv4MpaSEqV6grf0vUdqIcWOU7Assxqi1qT+MDHOzEvmeHziw/1b3r39js+/+glffvPb3Lx8&#10;QzfulF55vm7XppZz03INeH58PV3WA20aL/eTrAdY8WWjQM7KxllNo7VBLg3AXVHkgpFM52BwamJ8&#10;BnGsIThl5JiqFNSSFiTnxmygRY/rvVYx5FIBh/GB0A9kLKVCwXJaEmIWfLdh2N7yB3/0bzkshb/6&#10;6//K//3//Ccejwuv3nyGcaurfSD0HSY4ZX7lQipCKVmNE1dWhtUirvMO2W2RkjlNM+/uH/m7v/0f&#10;+NAzjDvuXn5GMUavgLMeXOVV5ryyrHfOv+7jx2ESPeQ1IUbByxV9uIBK65/qaaXT967rWHKiYvnm&#10;m29YTpG/+PO/4L/81V8xDJ7f+/2fAlVjpn/0SXx6/N/8cQ2eXDNtPjpaK9rMxw9sw49rQOhT4Mh8&#10;9PkpOL3+ac53weU5VC578urtds1clOapI6uc0Lq2p6o8pBqHNIDWO49xltKmmcaC8QFTIGdhXhKH&#10;w8TpNCMlYfDMS6LmrM+kFkrzAUupSYbby1SvL4PzHV1QH7FxHHWtsSq7ijEyDCMvX7yk5Iqxng8f&#10;HjTJCtP8bxy5Ck/vnrl/OGK84+WrV4zDCLQpV63krIB0abHjIXQt0lYLH+cCBItPgYx6LNgUSamQ&#10;a4v6Nvr7+n7Ad5Dqor4OWZk48fTMcjoyTxp97p2j7zrGXPG+p+8H9vs7VIxpmefEYZo4xpmlRr1m&#10;jNEIcVrai1SMqFTSNPnDuo59dMWcB0dNkiU0Q3yVVRnRdUBE66dUExInaiwwVHy/Z7PpNUFLcWG6&#10;ztP5gXpjsQQO04HTPNP3Pa5TJqY3DpNE019I+NLx2c2XmJ1jeo5MzwlXAx0jRIgxYWJlEzbItmCy&#10;UTZHzkjNary5GPobT997IgYzJdw2Y0oiuRPPaeI5HjkuJ6pVNrWzAYymUdZSwRu87fQ9rEVHCc24&#10;O1PxvVdlhDUE43DisGJw4nDVtMZFgb3j8ZEP7+/pguezTQBXOMxPPByfMV3P/uUd3mvqWDeMBL/F&#10;WiHGmbhEvb58oIoays95IrFQyqIyQtcie9ukv1zFjzec97y8WM7bojaQ5rIaXC6ItRaqWGxTbq5r&#10;TFtLywrL18vjjWgd0cyVg3WYAjEvKo1PQi2R/c2G7X7H3YsbXLAsOVNy5HB45vl4UD/JLtB1odUj&#10;Hb7vscFirEonVKWtwKVtzJje9+q1Uj3WJIIxeNND9cQpEqtGvlvj8QGc6I7UB5XYlHnmFJ+Ynh+o&#10;5kC/r9AZsIFUJqbpmf52y3azUallMaSYyFLoQ8/W3aov4ZuO5+GBffeG9NlCXiI5JiQXlnLk8Hyi&#10;VBh3G6xvBtFYTtOCLJlcF3CJwQ1IyTx+eOC7b7/jw/MHNvsd290t+9vQGAgNuDdOmX5B035MBZsE&#10;kUStC4SenCJP8zs+PL1l2Hhe3N4yDDeEvuKDykJN1X3aExiGPYKlswMOx7xYUkWHc6jMjyIKVhgo&#10;oubbzgfGoWe326jBb8nEZSIuM6VkZU87hzEQmw/NCpIroFNJcWGeTyzLjNS2fhkHYkmpMJ0WRAxd&#10;B11ncMGfQQEwOOvoe0/oW0/mlFW47nqrZFQ9ozyg8smcM8WAKQJ1HZbrsEdE1lKOino/dt2AdzPT&#10;aeb77x84PCeOhwOvXu/pfMfNbo/ZQghNBsN6nKrDQbn4Pi3pxJJPahS9TGqkTz3XCgaj5vvWnb1+&#10;hn6gcwNSK6XqK9n6jt1uz+5mw13ZkvKOednzcOjhbeYwHci9qivisWCDZ7d5zU++/EN+9+s/5vPN&#10;T9mUG/pTjzxALRkpFila48c5IovF9JY6dNjOkqqyAourxKPea/McCTaoUfisUqVpiVAMpdjWx4JN&#10;2jsF6dmFG+7Gl8TlSCoLNhu6Bj7UFDk+P/Gr/PdM72bmzxfMl45XN58zhG2Lmbec4szh+YHQeV6+&#10;vGV3t9WAFQep6npqm8w6Nlk3IgTrCM4huVKjoWTtVdzW4bPTXqstqF3Q+PUaMn4juMFQrFBzpaCM&#10;WmMs1RaijcxM5JY2mPFkRVtwBtJ85P7dd/ztf/+fUDxff/XbONNzt7MYOh1Gi/brUgx1XY+Lo6ZK&#10;0TZB/W68I/hOPXiCp1g1m5Zqz6CPSAFTqCWqz1MDcqxB2XVeE4HX8Iir2d/5w6eUKTmf3bm1UNX/&#10;PqWUr0lAejB7ASLgfEOUekmzKlWLplV6VKS2gkbBFfepHGidPLTNSQHX8852bgDXmG71nFF0Fi7A&#10;gT3Heq5AzcU35SzBaJuqt8qOUFLMmdgKpgFZ57hPc7UZX4CFNVDCNKaRbcW3M/r8VjcK056DhebP&#10;0RrMxrRfm4T1eV46oJY81brVugIbjXlhZGVLKTVeimqlbXsf1rNjW4G7vkZdvNY5/VpYyI9+/tj3&#10;tGfW1JS1eNaEqNZAt8VO6WXrdNI0FNsgDVG/+EVcXwvr87mWyxktYI05X5/nMI+rYujc4LQNotaW&#10;LtGge4Mg1ulZqpWnKVLNgeOcsFSSHahdo0zWjposUxFOJ+E5CnP1iF3PiTJ8jFyeswJnTStuV5bX&#10;+r31HNYGZBZSTsRlbskuS4vxVWNO6zqdfhmrtHxrcVaTCJxXar2xBlMycYktQUA1yLZFMc7TiVJS&#10;kxYJ1Rrd4IFqhFySTpBaM+qdVyd4kbagqLZeEQudtBmTERJVst7T1hAcLHHmNJ04Pj/y/PCe+7e/&#10;5vOvv+Hzr37C3YtX9P0Gg6NUwTqvRa8YcB7W99NyRncu64G+e4U1DrIVtufRNZf7ep32nA3Hm85U&#10;Vw6l20vGSMZJZmMdo/Z8SCm4ZqoZnEVKoiwaK05pkeNOp8FT0jhm73u973D4blC6bhhYZjXJLjnj&#10;xhvsOJL9Rlk2NwO/9fv/hl/fH/iLv/hL7j9M/J//8T/yze/8FtutZVpmrNNYY2MsXeeJKTEMW/qg&#10;sfQ1pQZGCaZmuhc3WA/ilH32/v0jv/z5/8KbwP/2J/+ecX9L13uiCLFNAKokOm+xYtelDTHaCki7&#10;3s7Lw4+CvZf3XvdTOe8TF3ii+XusoL0RhPIRfHENlFtrmt+TQBU8GgffBctPfvIV9/dv+fnP/yd/&#10;8zf/lc1mw9fffEVdZmj+LM4p88MY8MEwzzPBhfMadv3xKaPo03+LXK+OP4Rnzm+LXVmcDeBfdzFp&#10;KTQYzrHj51d9uXbPe0t7/z6Bj84SCsXAL0OG89GMekBJW38FhzEB43qM12ml9herl4iQM2qWSSHn&#10;xHI6cXh65nQ4IqkQnCNlIccZIxnvDM6qtCkXnSx5F/CtILYVusZCG7qOruvVLLjJbXNSinoInhc3&#10;t2z6gRcvXvD09MSHDx94eHhink9UqZziwmFOVODbt+/56uGZ7W7P0ApDRHSdq4VapOUFqH9OkoKz&#10;mjxRcaRqSdngjOG0JJZcz2FhxhpC1+OcxxjdqXW/SdSSWWJijonTkohLIS+R4BfubitDd4MUx+D3&#10;dGFAgI5IWQyLSSRjKZS2Fyq4pma0YGppv6/RptEGRuyVrLhdRatJue4j9vx17dfbGlcTtZyIeaYa&#10;h6mRYIQw3uI6z1IitU7kaNiEW/a7G0yxpA/PxMMBUmLcbBhcj89CzYWS1LODquvh0A8MY0+XZ9KU&#10;WR6fKdkx2IGueGypBCwDlpQj7jRTPxSWUogCxfWYrUBIdBvoBeZl4TG/5/DhwJwTxnXs9nd4vwUc&#10;MWVMUemxwytRvFZNSBSHJVLJujNU32RmAVMsrjilwhdPsFs6M0DRPcaNHclm3j+8Qwawexj2O6I5&#10;MB8/UPyJzWar9H6/oQ8jzvb0bCnW6O+2AWMgh8ScjkzpwJKOzOlJKf/BUsgUKWQxFNHreR36rIEf&#10;0uofKc1fyTcgRlRuzfoz50VBrv6QS0FvXPNUKFxXQGf2zoq4Ol1tY40YFGTajCPDMKhpaMyclpnn&#10;04nj8Yl5noglw2LxQYdKIQS63BP6nq4LBAnK9nEObzuGMLAdt2z6nUocU6LWpB6F1VDricOcqani&#10;aqBnRy4LsU4EG3BiG2j8TIrvmaa3TPkebyr97UAl8LS8pfiJzU1gc9vjPJQk1LmSp8SSojJ6aqUb&#10;e27sZ+xvhNlOPOcnJnlmWp74cP/E0/E9Ny+2vHhzix88/RCQUpmPE8f5CZHE3cs92/1LkMp8fOT5&#10;wz3H52eWaSH4jq9+YtjdbDFUqmSsFYIP+C5g0Ek7YjQFhwX8RHGZqd5ziG8pvmNTKhsqc3KYrPEL&#10;zm8wtTI/zfiq3nfb7Z6N23KfHY+HgqRICFtsMdRFyPGI8RbXdXjrGceOzejwrpLTiWVWA/sUJ2rN&#10;WKPJerZJ+qVGZf4WjQ2vpSjAEyNOhG0/MPigHldFSKkw51mH/7aD4Fqz66HongOB0EIafOgV4Hfu&#10;nHolZ08oi7OO4DxWBN2o1AMnV2Uk04yOV/au7qfqY2MNbMctN/tbrPmO4zERY6QLR+RzsM7gnND3&#10;lpJFDfjPJISKqUIqC6f5wGG65zA/Mp+OxCajd8HSBwU1Q+h0gGADiALXpQjFOByVLAmRicSE2URC&#10;N2DF0cnAMAbEeI2y5o2CKKny/tfvSVNm7Pbc+a8Y6g2SLKkoCO2cpXaV6ovu3zmyHCfkQ6YbA3bX&#10;UwMsLmFH2N/1RGeIKXKKEWNUjosx1K7i9j1UB0GoNlOXqIxVEr313I23FPc5siTkWDlNJ0wVfGeQ&#10;FDk+vaccJ6I/YlNmdB2dsYyvezbbG2LMxBI5zRO3w57bF3v2+4F5mTidTsQaKZJZamRJMzHNzf+z&#10;alJs6LDG6j5vLf1mS283uNorEJ1UWWC9Djdc57GDqHGx99QM5Eoh6ZC7LhzSI4f0BA7sbmQJEw/z&#10;A8f3OtR6ePeeb3/9C96//xbLwDCM3Ny8AAJDv8PZDkPBVk0TpvZ435199rJUxBlc6Ah9h3SVEhKJ&#10;Rfve5p+Zo9Ze1ETKMzGdWOajfk0qIXjGcaQbek3e8q5J+7RvskbO167PObWJImvp0PqoT4rcFTs9&#10;d6UfTxfXwlUnELU5TbemVS5+OdIecwZOVtaMtW0K8TF40MpcMI2Ev26ATXerIM46wfr4cwUybENR&#10;zTWMtQI5zUh3/d55GmpW6t/VBHUtnq+msit92tBiBo1FgWp7fl8McqGfto3VngGJtX6XM5p/aVZb&#10;8+/0+wq+yAVJ5izUYp3Oiqnngl+kXmj47ZStsqQVsGuOix+BNNfmxZ9+b/23bawZ79qUsHn92JZ0&#10;oIAbYHRaoOd2LZSblvDczFyBV+25rUXs2pRBm0S22qGDyAAAIABJREFU9+ciqbo+zvrwBha1RqqI&#10;NFmRnK8FrKNWmKvo1KWhuj5sCGHAVyGLMOVKLpklFpIJ0DUpgujvMFfUN32TVwZYu4OMab4VuklI&#10;o2jSpE4lJ3LRKGsxBtcNyrRpbJ/OB7z1BO/OHjvr+a1SWeaFvEyYGKEBL9ZKi6jUKXqOiZIU6EEE&#10;51T7bBwsVF142n3lmpGWSDNQpkmwpLbmZiHFhbhEpKiRaxd8Y4oIlMwcTxwfVCZ2en7g4d33fP7l&#10;13z2xVeMNy/xfgTRfChrg6a9iBah0ExThTMI66wynEq9AH/2bCgrjaVuGmq93nXrDaFrj7P6SJ0R&#10;qR+OtzB66J1RvxxR7XkWgySD5ISkQslGi7B2rSaB6pzKU7BU5/B+xPcjYjzTXFhiRVDJVbcZ6Pse&#10;QseUVdJ39/oLfvdnf8S3v77n/bsP/N3/+gW7uxtefvGCfuw1frkIPmhTjNFz5q2FWigpKjsIoeaZ&#10;NAnWGYZxwzjuCO7XPDyc+OX//Dmv9q/47KuvuXvzBu88qWix75zFSr2srWcw27T1y1zYOmcU4wpm&#10;uNoLDLRp8uX7K7C9whi61tWzpKvdMO2vbb1smKs1KoG07d6uObLZDPzsZ79PzpG/+7u/56//+m/o&#10;+w0vX75ADQ+XMw0aEpiAdQ0Ql6sFgo9Bm98or+IM65+fm/nhD11AlY++eWm4pO0CXIHW8sOjn4/x&#10;MXZ2YWb8yNG5JDTq6aimsUCNw7oOG3Stg3XTX0cjglCJNZGqEAVs6Njs79QzyghxOhLnA1IaixAF&#10;MjsfsFaTRpy3xLiQzpR3yFVwtWrqZWMclqISuK559Az9wHa35c3rV8zzl9w/PHB/f8+79+95Pjxp&#10;VOlcePvumb/7xa/YjCO/9dkrrHda+MTUzOALiE7ibZOX6iRXP2OGaVbwdloSSU84xtkmWQysKT3B&#10;B6rJuFLUzHEYqKUyzYklJg5PYE1BZGa3mZluE8s2UWZp6RiWIIFgPdFGEJ3UGqyu9VIxtmDsWgOo&#10;wfrqeyNY6nlbU5BGFzT5pA7hHI2sTMqCMVHvW1Hg6rAooDnbSJ0tJs648sztkHG2o2+x88uyIEnX&#10;R8mR+D6S8gJGWJaTgjLestvtGMeBYAqlzszPC8tkIGzBjMTjzPJ8JB+OpOWIzEJeLG7RPaWEHm8D&#10;rq8MW4fLlTg/8e75VzzFZ7pxx+34hs1mRzB7JHuCCKb3+EEb0jRHNV+1E9lMVBOpNlHJOOfpXI+t&#10;arJra8DR462jM54aLc/LzGk+UcRge086ZN49v8U9Cm82X9DvLKEGQlfI5YBI4Ok08Vw9+/EVt9vP&#10;2Y57ag6aeGkM4jMu9ZRkKHPFp0SxCVs0AllMIRHJYilWC/9qKjRb7PVuVPBckyh1PW21tqyyqpWB&#10;pQDzunaeVxKrF47FgNQm619lq80AWS7yqyoZrGB7hxPDnGae748NeKqkWsAJLmgNnUWDFnLKxKry&#10;al8ife7pfU/fWcIw0Hcdu3HkdrdlN25xWJbTzDIruyrmiSk/k5eMZEtgQxaBJWLjxJEjLoFNGVkO&#10;LPM9U3zLMX8gHWdqNixVuH8+IV1Hf+MxoeKCw1RLFUOcCsvzAsngjcdGTfy01jPPmTo5goyYvtJ1&#10;Pad3zyz1nuwe8KOj3/T4YMksHOMj3lmsd7iwbXV2Zj5NHB6PlKeJiufFy9fc3t1pY5/0PnTG4MVi&#10;SiEngy0qh/RBvfcQwQ4FCYlE5rQI8viskqoIIWx5efclY99Rs8OWmdHe0u/2VDGY+IDMHi8bbu9u&#10;EK+g4ml5RHLG2YIfe4KNGDzLrAO/aToxTyfm+UitEdcMYaupUDUQAwrBg/qKNLaKddiuZwidAvQG&#10;UkxM80yuhT509N1I3404H8A65Dxk9zjf4cJAP+7oOvWnicsE9Ugh6YDbKJDjnTLsaopIFlRE2fxP&#10;ddKjdYU16KiiDZFEGIeRV69e8erVnocPMyFA32+oFR4eHpCS4MVLvFOm+aX2qJSSSWkhLhOH5ydO&#10;8xM5J3wwDEPPMPZsNiPea2CA98oELUXvS289DocVpwypWknpxOn0QI0ZKZrmJMVxei64csdXr36b&#10;ly+/xIvn+923TIcTthp24w1D3ZGnSi4zG+vwmw4vHikGqYkyz5Q4cbq/J/SeQ2+JLpO6wvh6y23/&#10;ErtpTKNacJ1l2PQM44C0IQfVk4+R4/0jz+8emA9HapqxXWbse16PLwkUzHPikB/IpwnjBWcLNZ9I&#10;NZMtTPE99w//wKb37Pcj260m2dogdBtHv3V0g6XUmYent3x4fM+UZqpTqVExVYcW3iJGIfpaK845&#10;qin4ANgMtjI4QzeOmOqpxbKk1AafKmv21mCD0/6l9yCaECVSSPXEXO5VBus6qgw8PVQODyeWY6K5&#10;KPDisxuG7pZXr1+yfbGl26uJ+FpjWnQvd8425rNBnMFY9ftSFg4UlxXgyZVsivoMlkiMM6UkDBlK&#10;RmKipoTUhCCUArlmrHiMaE1SmyR3jWsXqZCaR865pl3BhbWYv2LkXH/tXGe0AvNaAvObAAGpzcuF&#10;5qRfpennL0DOOm37CMBh7SFEfWBEzRFXI7fLU79i3Fz/G5rT/+XjxyRBPwYErSDR9XM6P58rUGN9&#10;Ddd//7jklqtjNod5o3Kqc8KUhRVZvn5eq2Do/H6ai9Hy+vX1PKwf1zHrCrrYj5//9Wts7B4FilDG&#10;TAO6pTVuH3v3XJ63GlquEhZ3eS2sv1c3AtOYRcZc3rPzBbRCXSsqXquCXQadJpnL9WikNWXX12tr&#10;4tdrcGX/1JUi2Zgl5ewl1Jp6a1mbp1yEObeo4K5j6HRicFpmlnlimjVi1xiPDbbJHQpGGgDZWF0N&#10;LFXGWK1n8IyWQCWr9rGqHlxqxVIJ3mG8VzaTVxDIG4uzlmAdzgaMVJZF/XNW8+NcC8uykNNCb5SS&#10;3IVLXHvwnq7rKCmSamGeJ3JOetwQ8J1nylEnEU1y5byniqbBaP3Xrv3mwG6NUbNPZ0EK3rW0japm&#10;p0tMHI8TS9IY4+9/9Y98+6tv+eUvfqFgzlc/4fXnX3P36g2b7VZlSTXrBNIFrHVnbyljFL5bKSJ6&#10;i8h66q/WiHoFijagTqxOvQVde5pJ43r5OGvovNdUHCtIWU3Tddq/lKLUfOswviMn1OSZiogjjDty&#10;FXIxapYdNmSxLEvh+XhCgGEc9L5wHpwnV2FaFkou1Czsb+/493/6H/jzP/sz/vvf/i0S4P969R+5&#10;299RaiV0I8Y7ctZYUL0PldIqxbU7p2pz6yzdODCMW8Zxj8FTyq94+/09f/1f/pLD6chPDexfvjyb&#10;0zrsGao5U6VRYLIa3STsCqqeV7P1/TdX/25F1HoftnX+/K21GVl/6iObmGuz5U/AlgZWr9Gq1li+&#10;+OJzYow8PT3xj//4S7abHX/6H/60rRW2SRL1dZSS8f7j2Od/6ccPgJtPPn4MABKR3/A484M/zyDS&#10;GZgWfnjEqyP8COhk2kKzDlNox7PW4T0t0rhReEF9uwzgHL4KxRgG6+n2twze4qlIjhyfPjAfR0qa&#10;cW4FgHX44du9quu8I2eVTpccmaaZZVkI3lGKxoMbo4Xwph8Q49o6bdSHrOsIXcfYmAGPT1uenp/4&#10;/vt33N8n/v7nv2DXB15sBm52Gm+dUkIa01Akk2Om70dlE5qVpl2JKTPPC94YTQyxa0gBWK8sA6XG&#10;W0K7x2qxSPVstjtubm7Y72542Dzyzj1yOCwsS+LD/Qe2w46S4PB4IMfCzc0t/Wag9BHxykCiJblU&#10;0em2oeDOHidGvQCaKa8OL3THl6t1Tta902ha6Mp4MwZlagKmVlzwGAyVzLScKLESSNz0LzEW4hx5&#10;e3jL9LiwH2/wpuPt/QcFXN/D8fDE+3ffU8rCixc3DEMHaHzszX7LZ599xu3+hn4T6ObC8XRiPkSE&#10;mdPDxOHtI/PjgWU6gkn0d449Oza7LWYyuK3BdloPxLTw4eEDb9+9ozi42X/O3e41u+4Fpo5I9QxD&#10;oB+3DJseazzRR+ZlZslHipmpNiptXhJGDJ6grJvq6MzIELZ0NpDmI4/fv+X7d99pSpUruOB49eI1&#10;2MK8JD7c37O/veX2xR2hC8xT5P2vP/D4/khNjs9fCf7zG9xm236Xp7MdQmaOR/IhU5aiRp1Oo9Ut&#10;IE6QVe5rMtVkHW6ZK0mrCGIzZ3ZBk4vrv2tLG1xrsIu4/KoMUrmtkXMy4QWCN6z26tdyzYpQagEK&#10;S848HQ48PT9TqQy7DcN2gx8cpfmO1NwaXaP+gjUWUllIy8ziezZ9JhhP7QaMKUAm5Yk5Zg7PB5Zp&#10;puZMqZGSI7WAo6OYSsoViR0yHXic7zFRMDFi84SpR3ATxS08Lvc8PZ+IBWy/5eWbN7x49RLng9ar&#10;BUrKpLhQc6GjY/BeY+tFoPlOGCrjZmB3s2fYV+b6nvvnX5JkQgrE4zP92GH7iu0LfefBVZa0YG2H&#10;8z3ODtR6aqbOI87eENwNYjq6EEnVYcjKtMqJkgUjHusCXTcQwoAxns3thuEwEJcjT6dHnkvkcHzm&#10;dMrst2/o3Q2b7nP+P9req0mSJMvS+5QZcRYeLDMrqyqrqqfZzuw2sNgHrAj2/+MBQPeKzOwshlV3&#10;F0sazJkRZXi4ah4eWdmDgQDwFM+IcGJurmameu+5555jVUUaFOMhs48D+23HsEvM3ZrFumb97JyQ&#10;Ox52H4gx0MedgMsJgvfEuCOGSN/3jONADAMpDsXBVOJZcWkStxw0j2YxRY9sOn+stVRVjdaacfT0&#10;fccQAtY5ZrMFTduitcVHKYZqVOnAsDjX0LQr6krmcZUVMUR0YZSZidmvKK5UwlyIOaCszINaCRFA&#10;QMnC0kxJgKAM2jiurp7x6ssv2W72wu4wjtube17/9AOztuLrV6+4uryirqf2X1WKs6CUrAWzmUgC&#10;KJVpWkfTVFS1oaqrQkQArSygyakUrpNFZ4dWFkNFTobgI7uwZ1RiXd3tRvousdn05FTz4sWS9mLG&#10;YraifjGj3x5IY6QyDpMNMSpyFGtupx3aQaoy3oi9dTf07Po9sQsMaaDPA6nJLP0abyLz6zOSy1in&#10;qaua2bxlsTrDmhqTKhgVB7uDXc8ueoZuwzjuSbanWoFdJ1bzhq6ZsegtmxSIJoK1AsKYSDWfMVsF&#10;cBt242vu9jPqGVTVjGo+Uo8en+55/WGkO+y539yzOWzJKlEtGuarGVUjOj5iQqAKCUSYtsqPpBAY&#10;/EhSA65Z4tqGSjXCEt4FsrdyrflI0qIe140d3dARc8DWYJRHDz1xv2XwB1Iw+L6i23XcvL1nPETW&#10;iyuuLl+wPrtmtbjm4uIFl+efUdkF0SsRSh4iCiO6YVZ0vVRUGKfRyYKKJBUElA2eYEaSCUwaXCGM&#10;hODJOaCNgEHOObSZkUqrpFLqqGs2sd4LEiK5Zsl1AwXImQLEI4PgBNA5fW76/2fVwfx0w5MI8en9&#10;Y0bHhAycsmf0VIHIU2JwGq0iiGxKknAzMWAe9/H0uxz3DQqwEPn49pcqsdMHSiX0ERj52Xc+2c40&#10;6X3quyqVn7wuZx7Bq4mNVIAcSUCfglLTdiaNBK31E5csgMjT7/e0DeojrZmTMdJKSzBJASKeFNzV&#10;yd+ZR0vnSaB5On787FyZkpXTdqnprrUipYImqgmkkqwvxngC5FCsZHXBSXI5P2SylV0woLLYG6ZY&#10;WoQm5W/5QpM+E6UiJe83Yj1YQJ8xRGk7KJVRi2YIid5HOi8i1tZKVUcYBjIWopFTWpWSgDOTkv2k&#10;DXJkI6Cxk8xLzqCLuO7EkFFSWTPaYBBwJPqRvh/wQ8d2syuaU/ERsFICcGTnUMqSicIe8iN+HBnH&#10;jr474MeBTMJaQ+UsddMIdU+3xWFD45wR0dGcy0Qj/cjBe7yPgKYyjqqyWKulNbK0zkzXf0pJqtf7&#10;jvuHLfcPW7rBs7u7YXt/zw/ffc/LL77im1/9mpdfvqKZneFshbaNiAWnSFKGyYZXkOmSwJgTSGFK&#10;louwOQW0UUoVlfdcFN0L4FDcwGL0mBywVnrztbEoPLG07xltybq4iCGisCmN+Cx2lcYK2k4RFFTW&#10;YOs5ISl2+4GuF3HI2awRJg1AcXLo+p5D3+MHT98PtHXDv/v3f4Nxjv/jf/vfef32DX/89lt+aX7J&#10;2fkFzlgOXc9hGEXNX0m1NQRhWKXgCzDYi+5GFmqnNobziwuGPuJ95Mefvqf3nqQVf2V/zeJ8jVLg&#10;wyA2ukh1P6ss3BlljomkDHERbS2/k0EbXTgdeco/yhzyyBoASmtpPrkKHhkqipP3HeetJ9PYEerN&#10;ORH8CCiur6/5m7/59/z+97/nT3/+E5dXl3z99VdY6xhHcUwyxhXK9tPt//9xO51XJxAnc1KQ+FfX&#10;mZPnpy/7b7g9brMA5/zc6VEX5zRSIhFkzigBgjZa6MjGoaJFp0zrHK0z6BSIY09lHUM7I4ydJCU5&#10;IW4mGiNYMSklmqZBKdEdCH5kGHpppU4J7wPjGCUA1xqjLFanIxitiji/9x6jFFcXF8xnLWeLhbTV&#10;jW847Dt++O47zmc1n798xmo+E1A+RUKKxDBCFnDWWYdWilT0A0IQ+2pVjBdCzvjS5p3IxzZVYxKO&#10;SsYyGXKusBrMYsH15TOGFwPvL97z4w+vebjbsN8fuLu7oz+IU1PyiS8+/5KrF1ckG/B0RAWZiDE1&#10;sn5SxGrTdIbI43oydyiDOrUoHtk4p+dWAUinB5USC3pd2qcL8J2TWMRqFVifn7GwZwybyOs/veOH&#10;d9+zbNZcXzwnagiDp+/3vH//mndvf6R2itW6omlrcoah6zhse4Z5hVu1NLMZbkz0txt2+z1j7Oh3&#10;A/vdlmHf0e/3jGFPmyoWz2bU2pF8pN8cOIwj9/07Xr95zesf3nB/2HN2dcm8vmTmLqnVipwqUrIY&#10;VdOyoKFGK0flQMc9hkbYOPSMsSeGUVqSsehg0NHR2gVzltTGcXfouPnpjj//8Tv6sOfZi3M+/+o5&#10;Z5dzsIntYcO+3zNWI5wpYsgMvWf7cCAMicVsTVvPiWNiHzoaa2lnc+ZuTs6eXXpADRoXG9q6IdiK&#10;A1v8OJJUkMRLa0jdo2tJ0R5BJVLRrytBQlnbJI6ZHpxasJ7GVvKrQYA/LeHR8Rw5nU4e20eEFRxC&#10;0bva7zjs93y4ueVh66kaw2WlcPNabK6Lbo1Vk5tdOReR1psxBPw4kmPCGSstyTmx328hKoZuIHgp&#10;HlkjmjoZX2QWAlmBsxrbamxlSTWE3UA33jMOD6h4oK4yyo0ENaI1zKs56+vPefnlX/H8889wVcVh&#10;c2DcJobNCAEW7YxFNae2FaqCMXjIovc3m1XMVzWXz5dcvrQM6gPpz/dkO+JaiYd1FTFNGXud6fyA&#10;O4ws5gsu1p/z218vefVlQNmGs8sLPn/1BfP1gm7cg6nYdu8Zxj0+jhAkrk/ZkLLDRy3MlwTL9RpU&#10;4uHhhsNwx6HreHjYcNh5nF4Bhqaao9OCHGrGLhG6AT9mWrfk7GzO9YtzVGsY/BbvR3ZuS0heNFSG&#10;QPAHiaPCKOLGRGn9cukod5ByEHYKlPNyEjtWaATojnrSFKtpmlZE7Z0wLV2cbMhbnKtJqQAxKUs7&#10;ic4QEjYpjHJYU6OIWFtTVYGoDVOrOJSidRBJjqkoO817k6bY5E5KjuWnFLq0NqyWZzx//hk//PAj&#10;P/7wHmd7NND3I93+QFO1WFNzfu7QusZYi1WarDRWWaq6op01hDiQc8JYZJ7O0k6mrC1rxbQGi8lA&#10;jAqyRZkaZ1oUFSk7VBCBeqcsylnioUONWdhGu5H+7oA+WMIIoYM0InqWxjEzlTh5+STA3BDx40gI&#10;A2PyDHgGFejHjs53BBMxyTCMI9vNFreosbqiaioqV6GVFUevFMgD9Hcd7356zevvfuDdTz+y2Xwg&#10;5APB7Kn6zFxb6lah6gEz86SdJ6kMFSQdCWZENTPqs0A1Hwj6ls1Y0faZlgWHruPD5i1dtxfdyASu&#10;rmjnLYvzFavzFcuzFW4mrUi6tN2RFT5EukNHv9uzv9sI6zcGBhUYrbjpaaWxtsaYCh96wmEg7AdC&#10;7tn3D+z6DbbOtMsKbUcO/Qe64ZYxHEjKEJIj5EyztKzWZ1yun3G+vuLi/Bmr1SVnq3NWizlGNYQ+&#10;ozuNHTKKwgJVllTEok2Waz2n+IiXaMBKkT5qi8oOvCMpK06MJpWCbI10GgnhIGZhUk45x5PQ8FgD&#10;yEB4BHKOCwOPQM4UEJbLRxYHNS0sH91K9VWq9/notDBt43jPiNLFR0AFKcOka3O6T6ebT6o4a00A&#10;Qz4CT0925XTnir1qzo/LWi7fY8JnJsDmFGyYRL7kvelx5I5jUi5g9fE2ivDxCYhyFKArY6eK28fE&#10;aJnEfScBpVNWz7HyXZLkKYD/GWh0pAdO+zltS7672KDLQRL9IH42bqfMok8xrU7ZU5TAXBXbx+PR&#10;mtwYTk6K0+2akgEImKOIKRSQbUp8MmTRMZhAr5xzSSynwObxOD+eR1JNyMWVSe4lyTwBDqGAbkY/&#10;VqlyAUdCJsaRYYwoMxCiZ4yBiCS5wnQv38e68v1tAQ8KnTlJ0qoVxRlKAmxjjNg6Zql+qEIR1ZTn&#10;jFjjpRTJUZKP6ANj1zEcRIBOkzBGttuPPT56oXe6CmMyPgwc9j1d15XAVsayrh1tW+GspW1r5m1L&#10;3dRYa7CVYwyjaOyUhTcGj/eOcRgEyHGWcdSEUAS4tKZtGoxSArxl6bGuXIWrHMEHusXAenXG+Dzi&#10;Q2S733N3v2G72/Hnf/p7bt78wMsvvuabX/2Wz778mmopi2KOqkxk+hi8TlUa0RWYxBwFGDudJ4RG&#10;ngu9XB2P75QQhSCtHhDJVt4roFvRFsrirOGMjCnZ4n2mCz3DmEQw1tZoZ/EhkJTFuBqfNLvdwHbf&#10;kVGsVytWixlaa2kv0QYfA9v9gQ8fbhn7kfl8zno+wzY1v/7r39LMGv72b//AH37/B8jwu//hfySO&#10;kbu7O5Q15BSOYJ/WmqqqSVYTgxwzopw3fhC9s6ZtePHyBVUzI6bMrtvy3Z+/ZbmaM1+0NE0tgdbY&#10;SRBVwDOUkcqcMiXplLGboK1prEUccLrGJ7BlYg9MGcnj0ZmgzFy0XOCYr/7sdXlyXHnMYY/MN+8H&#10;qqrmm2++5nDY8/vf/54//OH3XF9fcXl5QYiavu+wVpgNxpzqS/x/e/tkQYNHMOdn3+4vFBumv3P+&#10;9K6qk+fltVPlsLwhR45XQD5ypuQhrVFGguQyu8orJxalKzpnpfo/RnFzyzmDEeFuqfhHQpLWlpyk&#10;nVEXENe5CmsNbdsQgy9rVSSG8AgIl0JEDIGh64sGWSL5iB893g9oraUnfLGkcRIYO2N58+YtDzc7&#10;/vgv32KIuC9eMm9rss6MfUfwgdpVR2ZNzhCKVXoIgVxcIhKxtH0HcdAkC4tFK7S2WJIUNpKsJ9GL&#10;s5FrFLPZjPV6zW67p9t39IeB/WEPWbQV6sbRtJXoWZXKm7g5CFCqs8xhzmqMlphCClri2qJVBWjR&#10;D5MBLxqB4go0JSnHE2Ji5mRJvISFlk4SHJk3nbEYq1meLTmb1ZIkDGAQPaP11bkwqfySZmVZXdS0&#10;teabV58xayvSOPBwB/3hgB/2HHYPJDew3/Tc3b3j/sOW1iywoaKua+qzito6Dr2mbizzZoHTlpu7&#10;W27evGeTbvlweM1PN6/5sLujXsy4XL5kPXtBxRlqnGHTTKra0VGFlmqsBQz3ChsUpAq0x8eOPBzA&#10;D+JQhQhgam+oQoseKyKZ8T5BZ5irBYtZy/XqimdnLzi/WLIbtvTdwNg90OlB2FUpstv1zJslL9YX&#10;PLv4gkVzQTjA2IlApWssM92Qc81Mz1nZC2yTma8aerXn5vCOTXfPmAeMhWQifTT0YS/gtoGsRTeH&#10;KXFGmuwmhCZPxTVgiiH1Meac5uLCqizB/3RtpmnuzFCgHgE/S5wSinZgHwJ3uy2v3w/sO7i8Umij&#10;sFaTDVglbQNKp9J+W2LBqb0/JYlbk6cf9myVou8O5AQpJIzSLJdLlmdnVM4RkqfrPf1hIIURT2Rm&#10;M7apaStHo2cMW4dqO7q3I/uHWxgHrI7U64rl/Jyz9TPWl59zcfkZs/kMHwQs3u06+m3PwrQsVy1n&#10;swU6JvrYowhYV7Nc1GjTYKtMjB1uBoszi6kjB7+ldi3zeYtrLFEH7nc9ft9hdUtzseZy/QXklmcX&#10;FVW1wDVzTF2hncYTgQXzBroh0PmEDwqnBBRWGULQ3G96+kOHypnz9ZLr5y9pFy3vPiQO7+/QWOZN&#10;zfnqQpzh3AwV58TcQLBoU7GYNVS1YTZzVLrBB093iOy3I8MhSOuVyvgsjj1Zi4B7yiPWIN0QCMs1&#10;pEQKg+j4HHOfjNYOowxRI6Cek5ZU40TnRrQUDanKqJjQRlxbQRiRMZRWwcJYUc5idI0uzlRKWSqb&#10;UY3C+6GwtQbRR0qJEKWdT5d8SRmK0d8kxVEujiQs0RgFIBxDZNY42tkcaxq220RVeT578YLLi3P2&#10;uw2gCV7YlwrROtQmk3VEmQwqEmLN6AdiDNLKSiRlEYIWrcjCdiuaWRotgHpusXqGM3Oca0FXspbm&#10;ilo3mNqxsJ6l7SHUnC2vWJo5eMPYJWJnSH1izKWNNQ2oJEWQ5DP+MJD6ERcVdmZZXC24O3wgGUWl&#10;ZyxnFfWsxrRWjt8YqReWpp7R1C1aGfp+JIw96c7z8NMtP/zpe27ev2HzcEM3PBDZ0+sHrEl0c81i&#10;ZQnzDjePNCtFMoa6lda04D09t/RqgbcKbXp2YSDe3pKSYXu3Zbvd40PAVjMurz7n8sWKZ589Z3W+&#10;xrVOCopGY5wUPa1zWFcJC94mYhpQm1JAjNANA8Qdg81U1hBiIhVTmUPXsdl/4DBs2XW33GxeU88T&#10;i3WLcZ7t/gO7wy1JB1pdU9FS1y2L1ZrV/Jr16pq2XeFaR55BbAKDHTBAciLt0TQVVjdoHDmKePS0&#10;LjsUxlRkJRbjUTuCcyTj8Bh6H1GuAlORorgXVAicAAAgAElEQVT2kTUhKmKU+RcegRxtDNoaRBlD&#10;8ps4rf0lRrQW95gMH4GGp4yc02VjSuhFZPc0kX4ahColPfWTG9TRcSMXanaxMtQf2bEeg+DHqLUk&#10;2x+3+Ez5eXoCfEyf/fgi+e/j5OJpIH0KDpwE48fX/Dy8PgVUpm08Pjbt26dYMCUxesLImSpxQqv9&#10;11hGP2//KtW8k/1/mmBMosMgQMfjd1NKVvxT1tT0Gafjefr48a6fsopORzGlfPK+j7aZBeWf2tZS&#10;BiHLpCO4pLR5/L0EpTJnP26PI0OohDkpnHz36V60X3Rp0YECnhmeHv6iUZAzPqeibxKIyZNNRhsH&#10;ORGlOwujFFo5UBNlWpUFCwE1QARQE0AkZxkTPemsKIXO0v6RKcr8YapgSPtV9J44imNMjgEDWGeg&#10;CIaHUUAri8LqhPcDKcpi3TQVz55dsj47E10DI++THSq6MSkfx8wokYoLUarbMYj7lSJhrKJxDbG2&#10;+DEwDCLIPN71kqyVhKwyAu60bSsaP1bz7HwNGPpx4Gzecrlcstnt+HBzw93de/7h9gMf3v7I17/8&#10;d7z65lecX39GMzsDnYmAD5GYxDY1W8vx0D4BCgu8cAQQJzAxF7BMJtWUxGVHK401kuBnrej7AZKw&#10;WzRZ2qyMHNOQNGMY6cdISLK4KFMDWnSXgBQUh3Hk0PVgHMvFiuWixZa2kogAY/u+Z7MTlxitNc1i&#10;hq0rujBydrbiF7/5FXebG17/r9/x3/7272jrli9fveJsuSQrxaHvSCGijKaqKoyzOGXJVQTlyKMk&#10;n731JJ9xpqZq5jTtjPl8wZ/+9Cfut1vev/2J9fmC6+fPaK1jN/QkrcnaorQtFqCIcG65qkWgPTMJ&#10;tUNpXZzGW8wyKDNMOUBTU6gSgOgRQWBqmfo52qE+mmo/ajNSCuss3nuqquYXv/gFDw8P/N3f/R1/&#10;+MMf+N3vfsfl5bmAj9GjVGl3/SSs8n9/+xSocnwsn85xpz/ljPy4QeoJK+cT8/txsx8DPKfgjpo+&#10;97GQMBUzTsRV5HElrUuPNjgngtYFNM9ACrKdXDRtQvToFKRlKQSI0u6jC1U55yzsLyZW4mkMYMG5&#10;YkIgrYj5uD7JXDx0PZ0V8ekYPX3XCbVeW4wuttHO4pSiurxm2czQKfP6p++5v93ydv6G5axl9uIZ&#10;1jqi8TjrhOJcWr1CDI9snBBKa8DjcVBKAkLrXNF4k4BcTA8k6Z0qZMEP7HY72W4IzGZzrq+uGLqR&#10;9dkZF+tzvvj8c5yxLOYLmbu0ptYVMYOjxqhWgBcUJk3NhI/nQsYcxW2NLs8VMJPJ6EBJJVoXgNOU&#10;RVGpjCZinCtt0bFcchqUtEUduj2Haseqqnj+/JrWzPBdxKoK51psZXBGcTXM2G7mhHEPOjKOnbCd&#10;VBRXEKUF8B8S3UHafKf5qJ2tqZYVuc/k9YgPa6gi9aym7zre377mTzff8mF4zb3/wM53ZOc4Xz7j&#10;xfVXnM2fo/yM3FdoKkyusarCmhatKxSOMCaMB2saAa9ijQoVTQ6s5ktU1qShsE26hO/lO6QRrtpr&#10;zr9aQxVQdWB/17HdbNgc7rnZvefNhze0y5auG6nqiqae81df/YaL1WcsmjN0ahhtYtCRNGjyqMmD&#10;qPbVoWVp18L0aFu6tCeOCm1bghaWR6xGduMDerxjjHuy9oQESSWCUoV+ro7/pngnq6JdJvUhTrnx&#10;TycOOW9MmZNVOVcyCDifM0SJ8xSKyhmiMqxWme12R4yihVVXjuV8yaxtSYCPXgoSyYqBCUmYz3IR&#10;IU5NIk6rFIQwFutcSeqX6xVfvvycy8tLck48bG8Zbg/kMeGjx+dESmB0Le06RuMqzfniDHvmub3x&#10;bO/fEdLAxdUZy/WK+XyBbQxBJYYo1u9tO6e3gZwO+DRKZX60pBB42D2AUbQzUCajTKLze7Y3e4b3&#10;d7y7+wllPW2taRaaegYhDWz2O968eUsOjheXv+TZ5ddcrL5g3CuSrqnrBdrUDENguz0Is9laXF5S&#10;6TNM7knJoI0A0gYp7Gz2d9y829N3e/p9RL+8pO8V3T4xduDMjIvL53zz1W/47PkrlrNLDCt879hv&#10;Rvp9TzCKHCwmB1L2eN1z93DD3e0th36HqQNVrcSuLos2U9RiU2+VOOflFIQlFBJp7IuGVxbQRoGO&#10;mYwpLeThuH5N7K6chJGZYskhsgAgOUeG0eNDBixGg3OO+WzBYrlmMV9TNQ05R5xxhFDRD3v6HrKK&#10;YoiQH/MSNAWkn/LSSVJjWtuKXmGI5KxJMYizrBENm8opDvueD+/vWCwqSAm7aKjrGVUlzGljKgFr&#10;jEHbDESS5NFHsBSVsFps2qcis+yPwZhK2vcz6DzH6iWaGZoWbSrwFkONDhaCokE0FU3dsKzPqWkZ&#10;g4HRY3MjwP4YOdzvuX37nu1mj3OOnESrsrGWi+WKWdNgV5b1l5fkHKkqR9s2KKMY48jgR5yx1Kam&#10;sTVWSRFy13ccHg7sftxy++MHPrx9Rxj3aAdOSYeBtQrbZqgSIz1JjVQzy5oGLwkg3ndohYj56gdS&#10;VUOV2Y17bj78wH470O17FosVq4s1bVuxvm44fzHn7LpBu0Dnd3RdPBb5lNLUzYymmZGz4tDvGXyH&#10;tgnTWLLRMCT68UAMCW8t2op2jnWIO5wKoEaU9gzjPWMe6ZNGG8/gNwxhByairegd6WqOqQ250qjG&#10;Ua8WtIslVd2gHHglOlBoh7ZSFHemgmAJIWOiJSvRQdVKyCpZ6qJkXUgUKpGyF5amllY3rMUaKego&#10;X7RUT3JflICnWmuSpsQmp50y0ub7pLXqVP9gAnKOweZJFpVzFjT28c3TOiNVBCMLhwFi0iRrj0DB&#10;5Fo1sVEmi/Njq8/JNk+XtnzC7IDHdqdpu6dAxxPg4Rj0Pgac/1ol9ePbUfflE0H3p1gzAq48ft7k&#10;uPR0e4/AxqlGjnz8z4P8U3Dm9PHjWBypuHzyPdNtGiuxbC3jnZ+2wH0MFJ3ePv6ep3/nadJTnxJK&#10;lurnpHnDkTkhlcFp35R6Ot6qnLgpgSpWnnmqTBWXIwlWH4+phL8y6YoPhMLJzCvfofw+JUzTCCld&#10;Fo8IAbEOzKV9K0v5rFwjRW6tJEmP7SQFKNKKnL1UuItWh+RfZaFLYpc74Q45SJtBiIGURnIKxTEg&#10;oqO83uosIrF+lLFMkbYyzNsFVWVBW4YQqKqK5WLO1dUVz58/52y5QqnE/e0dh8OWh/t7dtsNfWHs&#10;TC1n0nMs4tjkhDWKpqrQukVrMMqiVCaERN8L42e32RGnqk+KDOPIcBjYmg3OuUK/bQDN2PUEP2KB&#10;i2XDqnnOdr3k/e0Dt69/YHd/z+27d3zx9S95/tkrVhfXzOZn0medlbRTZgERJrMWYeycBLXlWtdT&#10;JZN8BBqmVk6tFFVVUVswRpKeGKO0iWgRJB1CIGQJToJXhCDArHPiUqCUVM1lOlSEGAghUFU1zXzB&#10;bLZAK/BhZOh7docD+76n956sFJ9/+QXr9Vq0d5TC2grX1OSc+cUv/op+s+Ef/+H/5L/+4b9SVxW/&#10;+s1vyEoRvGfwXjSbdjthlJX5o3KZppGKTd1Ygk6FEq+pmobPPptjreHHn36iO+x4/f2fcCZx9fwF&#10;zuVj8pqVVNBkvBJ5AmOm5FcVbRWVcVaJcLqRBSdlilMhMj5EyLZcZ6qsEbokqOlJKvIIl8tiNwGx&#10;+fEJAUNjQGsDKjH6nrOzJf/hP/wN49jzD//wD1SV5Xe/+x2r1QoTLSlmYvKcLlX/b275E78LOPIR&#10;mHNEXx7ni1zG8fFLPxZCHrf5UXvU8b/T2+PInRYNUhbwM6FBxWMBQ1wCH4sgMofqI4tLTR25OYrV&#10;bUzoLKLwEwtEKYXVBkMWG2edySkUPSphtYVio6mhCMsjQWdKj0wSoG3nrM/WaC1svt1mS1PfoUpM&#10;EcIoGYK1LOcLVosl+EilEjc3b7m7ueNN29A2jtVijgZmzQznHKaAvanMa8eYQxtxxjMi+qi0xpTq&#10;n3HyuKxNJ84/WZf+9Ez0IvKqjOZifc56eUbtai7OL7i6uMQ5SxwDfd+x2T0wDiM21TgcjVvg1EwK&#10;BQkICQgYq6W3Hk1I4H0gqSiuRVrWrkdxp9J2Y0oVmlwSBo5ucEolEXOc7Mm1nHkxeXaHDSpafJOo&#10;mVG3jso4SJrFvMFaTQoDISSqWpiRu/2GHEa6Q4fvRpbzM+r5kmZ+jlEWZxKaBWlUzOtzqtwS9onN&#10;hwf6XSAbS9Ijd7s7Hnbvef3wAw+HDwzscbXmanVBNT/jxYsvuTx7ycJeErwhJYsOIlrsbMMszTGj&#10;JSZFlZQ8bjRWG4KZE+oBayzLdoaKGZ89/dDTpYMIG+8zja1ZLa9xjWWIe97dvebtw1v2YUO9dAQP&#10;aVCkSqG8oZ0veHbxki9e/IKL5QuMaoq9bwUrw7D1xC5hosOgqPOMbKBKFg6GHD2zeE7dLNGVRjeR&#10;fdqQosSDTjsiPUFZPKowZYJofkwt69OR1iIpULxPy9ShjgYZqbR2CHsrkxSlDepkzslSRE2lRR2d&#10;UVbAWzNbMPaeh9sNXRd5drHiYnlJXdXEFAimwulASMXqPcWiaZePsY/WFq3FlEHzqJlY1xXNrMY1&#10;jqQS3XBgN+zpQseAJ5pMZiQkyKNhIGFzxaqdc36+5OWLl5wfGt7+5Li/f0tqEvfjHW8fHsi85dmV&#10;5+sv1yxWNa2eE1eZ4WFPd7vjg4/E2RarDWPo0c7QDwofRnp/IJuRMe/47s23vL79FtV0NK2WVgwf&#10;OfQ9d/cddzc9n11+zYuLX3DWvESNS3QwWFpyb+ljZMixtP5VonWhLXme0NHQHbak4DFJ2tJnjaG+&#10;OGeur9ht7qmsIXY1/ban3xry2DBrVnzx2a/45tVvOVtco6lFC6RPdPsdb9+8Y3/YYA2sz2ecXczw&#10;buQQNvTjPagBazLWWJlLVCTlgIojMfaMiOtTDD0xwFDs2BMJY6XltqwepKwEcEyI5ppzVM4zdB6V&#10;DeM4Mo5iqSwungMpwzB6YtIS3zjR+5vPF1xfX7NYPENpiw89fuwJwTH6kRgTMQJolDWoKExSdHpk&#10;vhwLTPqxXpszTNbZ2pZrQuNczWwxp24b7u8OPPzTO5YLxVevrri6uubq6pqmbjHaiV10kUNQWqGM&#10;oapmKFXh9YhSqeicxRJhTgV3cXIlW3IuOV2ck0LNGCwRjQkGRk2M8r5aO9KQ8DtPDJ6hH9CuYgyO&#10;0CV0srTaYS0EP3L4cODtTz/hU0Q7sJXhbDXDNUDlSdmz/nKNcYbG1RilGbsB1WtsJaYEOhtSkMJN&#10;0pC8tD3fbu643dyzG7Zk5UlqpKenp8M2imY9x60ywezp+p5+CKAqEonDIGxbqwGX8XpkUDtIIq1w&#10;2I4kr7GtY31VsVpWjKFj27+l3imy2RPIHIaD+JhqjY8iXzCbzancTATSR4+JmaYyuMqgE+Qass/o&#10;FKSYYQKKEU2gUYrzqmUREvMhoZrP2A0P+LgHFWh0hdI1Y+g47HpStBhzJsCndijX4JoZ7WxBVbcS&#10;3/pIGALJj5gcIMjcnbwRY5TixkxK+DiSoyepSDSRoD1eDUQ9ElVPpCepgayk5TybLGLHSlhtseTL&#10;WhUijJ7OeFViSFWEwaduA562Vj0JFz8BXJw+pz6KMvPJc0Y9wgpai4wfpQKoEcqvKuLGkuQ+snCO&#10;23n8MBRFzVwhgm7lWUlCnwr5ToXKJ1WNPGmuqCcB7eP3fHz/xwwaCULlgp1em/MjiPLx7ZQ1dMpI&#10;+fn4nYAlqrz2xFnlY92Fj0GZU0aQKt/7tA3qNLk4FWKeRvcUn5sC31yKu8b8HMApufDxlmJJUSZw&#10;7N8sKPo4PtM+fKql63T8BCgqPZ0nbWqmAIb/WssCOaNNcQNTqlQqTwCoaewQm+OIsAsiwgRBF9N7&#10;dSLkTKlKFEReQJAJjFMCfpS+YmOU6PAUpk0OvrBDFBNDStwgvCiY5yAUfF2o84WypFAoK+r41kBV&#10;iTCoqwwJTdKGdtZysT7n8vKC2WyG9yPbzT27zYb9bsvm4UFozzlT1Q5rZzTWUdW12FprJZVOo6Xt&#10;yjpJLk+ObQhRdC96qbyF4AXc2R/ougPBj2zuHzhs9wyHTo5rSqUFKFFZQ11V1GdL5m3DvKm5fdjz&#10;7odv2d3fc/PmLV9+8ys+//IXzFbnBWTQ+BwJAgMzQXaFaE4+/iy6yEpxdPPIEIqFpVG6fDfQKpFj&#10;QJWWHWMMKQSp5nhf7OAjVlnqwjKw1qABH2MRR5Z2icZVVE1L3c5LwhaL203P/eaB7aHDOsf55QUX&#10;F5csFkv6vme/36OMZbPdEsaR8/U5v/3Nb+gPB16/ec33f/6O+XzOxdU1Z8slu/1eFvahw4dAiFEs&#10;GRvH+qzFGNBJNDJSLtpBCXyKnJ0t8P6c169/5P7mHatlw/p8yWy+JCgBX0JKROQ4xRzJx+RBlXND&#10;gDut5NqwxqLt1L6ZCQUE9WRh3KlIxhTwTT1eN0X8vCByBbw5lgF+NmNm8tEdTizGJ/A3sl6f8etf&#10;/4p3795xe3vLjz/+iDGWuq5kLig6SZ/SSHucY37+O9Me/gXQ//T3TxUHnmznyXz2lz//k/t3si+P&#10;7/no9/zRqE3iqEeHw6mC87gfKSVUmsD4iI4ivK61kk6PWET5M3IEj0wcaZfIYsMoAHVKjOMoiaGe&#10;1jQ5ljJHFOafMcd1Xij4ss9V1YjweOXwQ884iJ6Bc5boAvH6Cq0i43hgu33g5v0tq7nY8s5nLYv5&#10;jKoS/TJp0hWWi9a5CI1PhSOHyuGR5YAETkeWDjJ/T+M3jiNaZ+qqxhlHDElaZ7PYolaVKwLQmqAC&#10;o+/wYSSNGaKjsgtm9ozWrCGJhluKEaOhNo6mrkErusHThZ4xHYipJxOYWhxTkrY5AW3ljFBTPEMp&#10;nuRJI4lSDJHjoJMAbv2wQwUDfcbR4miY2TmL+QKjR8IYuL9/z8P9LYpI5YR9GHLG+45Dn5nNG1y9&#10;pppdYHBkHanMGZqKxi1h1OzMjrDdcHu7YegeyLYjjFtu/Vvuwjuyi6yWM+r1mnZ1RjVbs1hf07g5&#10;RtVYU6GbhnxQEDU1FY2SJMRHWVMrJRVjqzTJOJRaUNUOlTIqZlQsuhUFP07ai9OaAWs0MXp0djR2&#10;hmstL189I+rAZy8+xzWOs/UZyirm9ZJhH+lUoHWZ5DNVyhhlSFrsxWduhs4wVIOY5CWF7zxhVDgz&#10;Z9ZanDOE3DMMAXWosKmlmlmiqvAYuiRuMrHMrROLkCJcnLK0tWYl7XlTcUsrmUtNuQZzkTCe4hOl&#10;QPTO1LEGK6DfxGwQ9oDNiov2ghfrHV194HpxzapaoVD4LOw8o2xJSHIBc8JxQpqkABRahF+zzNPT&#10;HN11Pe9vPnD3cM+h27HrtnTjgdGPGG1FKD2K62I3epyuSTrQKMd8uWQ+W9KMc3Sw7PqO+/st795s&#10;yXGO9w0vXvwK11TopKlbWacP3ZZxt8GEc1bLOXXjiEbRD3s2uw0+e2ZnFfW8JtvMw+GWYfeA3gb6&#10;sEW5jFKWbqep9TlffvYrPrv8BhMW+IOhNmeApRt6uqEjmUw9qzDakXPGOoVrrqmsZWMaDg9bgg9Y&#10;WmbNguvnC+wzw9j30kqE586+JY6JHBJVbVi0V7T1gnEIHLY3GDq6fWK3e2C/u+Hm9h3e73l4aDjb&#10;zzHzhKoD2Xi09UAmjML4Gry0so5jR/Ad5EBmxI89h0OHH0d8CKWwZATI0UpcdpLoE2ZlCrulxrme&#10;vd6To8J7KWQlpYoLYEXKMI7isGNdQ1PDrE04VzOfL1mulqSk6DrIMRHjSAyJYfBSrDGyVk3dCpO+&#10;Ws75KK6QkOtDNMGl6JpVIQYYAZ2qqmI2mwOiy5KzopnN+fyLL/j662+Yz+cEL3FOjIGYo+jSKItS&#10;pmhiZrS25CxgWIriKCQCtAatLWK1Li25WVnIFcFb8gA2g0mKPCRCKJIKOuN3nt3tnmG7YVcNLNsR&#10;bRdk3WCKiG6tLbOqpXXymE8jzla0i5rZusYtFdEOBajU1G1Lqhw5RmG5Zo1TlRQAhwHTO4xzVI1j&#10;0S6wqkK90rRNS3vb0PUb9t0d3WEnshcOgtVYq+mGzF0/cN/1RJMYFOy9x8dMU8MYM/uhw2xFJ+aw&#10;6SAYlrMz1osls2VNF7bc3e2omi22SSS1J6rMEL20ejuRMnA0jEPGDz3eSzGmdgZVOVnZlUE7h0pG&#10;9KfiSIgHRu5J6oCqOmoXcWi0r5mtv+Lm/obN9oace5TyHPotD5t77u4e6HcDTiXWqwXz2TVNtYbc&#10;EIMjFIZF6APjwRMHUMHTk9FpII1y/LURkBECKY6kNBKVJ0yix3Yk20A2AWUEtMmF3JBzlPMvBmGW&#10;pae4wWOcKZquTGSII6gJNpwEhlPrzxOQ4Jhtg6a0g0xVLk5EdJOgphOjAjgiSe5kh05q6B899nhT&#10;J/tzAj1gi/1yOupkSM8uahIRfJrES6L+aC83aeJ8ut3p+K7yc2J6pCcMm8fP0E/ef1r1hBNtl4IU&#10;PA3mnzJeJPAo43j63ZV68vsjECUvmsAknTM5ChclJgme00klVqn0s+1NA+20LsJkj5+bi1aPHOOn&#10;4/I4dpkY8tPtled/xiYq4ItUjuUOj9XaSS9A3nvS0pWkJSlGaTmiaN9Mn2mKFdwTFs/J3ZSLa+qp&#10;1UV0Nj05VoX4XyZ6WQVU0XEq33uqelMseEHav7Q4TE2MhclVSxWBVWGeFWJmKqo4WbLrFCPBD/jR&#10;E4KHPImI2mKpK0CFtVYcYrLoThit0QYq52jaGqUVQ0zk0saYc2K73fD+/Tse7u/Y73dYrZnPGp4/&#10;f0ZT1zRNhXMS/FZWep1jFPeBEEcmjaGQhJqPlrGsqwZrnVwPKRFDxA+ByYktRrHWu33/gZsPN3Td&#10;rkCg0HdCZQ9+FNtda2md5bPrc5bzOZt9z77b8dOf/ontwwP3Nx/4/MtvWF8+YzZfYnXDkBXGGgHb&#10;UiogjEWap2XCfYRdS1hbQAJnNE7rIpgsLCRbOYgKqxJGG5LR+BHCKDoCOgvDqq0qqloSz2EQp44Q&#10;I8pYqqqhbWu0dqQwEjP4MfBwf89Pb9+w6w5cPXvO519+Ke4tWqwS+3EkZnGxmvR/hhg4P7/kP//P&#10;/5nvvv+Ov//vf8+h7/hf/st/YbGYs5zPqWrHEJb0w8B+v2cYA2TY7Tphe2WwylDZikpXRfjVk3Ni&#10;uWgZL9d8+PCOm3evWS3nPH9V4SoRUk5koYIjwE7K8QjiiUi4OOs4Z8AmjEtYpAImCQfoHHFKo6w9&#10;slVizoQUhFlXsoqp8pzL/De5UUytVxO9+vFeWkYUxza5YUwopbl+dsV/+k//iW+//ZZ//Md/pqoa&#10;Xr36SlqwXEWMPblcX59qGf233v6fgDifYjN+CpA/bk9edVwz5TOm/0p9YtKdK49Nc7zo0TyK30/U&#10;2xhjmTvTEbTOpVU1KxEE1iqjCKg4OeuJG5RKAZ29sG+UgOjkAFmqplPgj0ocDgf60jJYWVdcQCbm&#10;6XQXEcqUFWOIDINUI4MXna+2FYqzUQpnLXlymFGJWd1weX5OCq948+YnHu7v+Kd//pbtdsPXr75k&#10;sViglCmtmBSNOkApqqpm0x/IRhh81tpjG5bWRUMGhdW62KR7aTsgYbQWbaAQBLDXRlhnITJmEXV+&#10;2IoeT/ADIY6EGHC6xuU5Li9YcsV5/RzrKg6+Yxh7qsqwrs84O1uijOF+88D7/pZduAVj0ToRUmCM&#10;vRwvLWukBnGtLNpEJfI4Ctw6ZyVGSxDTCIjweVUbVAwEerECT4k+Rug9JiT67Y7vv/+Oh4c7Li/P&#10;efnZS6rZkt32QNNo6tpw/fwVy/OX+Ki5ud+Sh8CyndO2c7oAQ+gZTMBeNCzVGWo7YmpNquD25g2M&#10;ievn51x9fka9rNDNjHZxjVKS1KWQqLSldRV2XhP7TA6JNIxYW2OFcoKrK5SC2Ifi2KUIY8B3PUPX&#10;47selRWNq2nP1izaioO/ow9bhm5EacN6uWZ1MWd+OePFF9cE43nYPbDZb0kpYSsLQbO535K6inkb&#10;qHVLTBEdPSY5rHGEMOB7j+9Hhn4kBpmjKtdQuQoF+MPIEDNxVKjOUds5M2dIdU+HJfWBMPZHiTIR&#10;qZY5XWuFMaoIfCbIEZI+snOmWDoXMGfC3ZMSIDNnmdOVmgAgLa37k315zJhkaNWMOtUcDnvCNsAa&#10;sR3PDqctGEhaXLFCjvgkSW+aSrPHIp9cd+ZEOiHGxO3tLeM4MI49PnlCub60DmjrSEmLbtb4QF3N&#10;yBqaQ4Wnw/c7AYHCyDD2bLsDD92O5CMP+y2H4SD5gM7EFDh0O24fbqkynC/nNLNL3Kzm4D1vPrzj&#10;h9c/kVXkijMuZnMW6yXL8zN+/PaP3O9v0A7auWLWzjH5nF9+9df89S//JypWjFuNSTU5mFKUy+go&#10;QJzGsmwbTGuhClC1nM3n3LmGD8Gw3XTiOuWhzTVVPaedXWDIGBU5r685m5/RVDVvP/zAhzf3nM1u&#10;GMfAT9+/RVFxdfWclKFqPE3rMS5gqkEYUiqTs2jMhDDA4MmqtK+VotTQHRjHDrInZ4/3fRE/5lhQ&#10;RhUhfGMIMZJQcv1ZJTle0XFMOZGTQSkj8UApiIk1cy6gsqy1IYi7kioMgpQSo4903YHd9oFDt+H2&#10;9o7NZourVNHRTIxDz+h7nNPMrBUpOLK0qgA5RHGQs5aqbouQLwQ/0DQNMYw4Z4VpPcA3X5/xH//j&#10;b/n6qy9oZjXDOECecgNTQHABaOq6EsvyCH1v6YeDsEZN6QJAmGjGOEATgy7OkIacDUZVop+Ua/CW&#10;OCZSTAzBY6zFVQ2zVrH98J73P/6Z9aLj/OolpsokAtvY46lwyrJeX3D2cIcdNdevrnj2+SVnFw1Z&#10;D+x296SUceca1xan0WRYzhfEMbO933P74Z68eWDZn3GeEnWcYyvHarFkfXbO81fP2e02bA/33N6/&#10;5c3777jZWJLpSc5ztztw3+3ZDCNDtIMgQxkAACAASURBVHgSg8mMykpRM8EwSDx2nw6F6auYVxWr&#10;8zO+/OIVTju+/+577h/es0geWGOrlqaqcFGYOFWjMXNHTApyj1KWtnFoLEoFxrClGxPEFqdWOD1H&#10;JSfzbh5IpiNyIKuBrEYynsoqXHWBNjNUcmw3t+Q0CktqSNAn4uhouOb56pecz19Cakhjy4hhzIEw&#10;DoTBk8ZEGhXKZ0zSmAQqSf5U14DOYsWeR2mdRe5JB9FeQmQ+sqLo34g2WkqJUITjUwold50cpVOR&#10;n3mMMyfSRYkYgeLOOjkDpalC+lEwevzJhMA/iT6PjAqmQLIk1lk9vndq2yl5cYlH85NtK9nYExHM&#10;xzYbYVV86vavtUapQuc/ff4vAQ+frr5+Ovj+2MnqY6BmAnL+0uccq6JPBvNj3Z1/6+1TdezHzzn9&#10;/FOQTg73p5OQT7WqPf781D78/Bictjs9fd2nAanHfXx8vyQjpTI5+SmqSRx6+u4n9zx93iMoaa09&#10;/p4RSlounxNSlMRfP2r7qNPvqCRYElBx+sfxHJ+YOsfPncQAM+SJDYAARTFlQkxEL0BOKlRL60SD&#10;x5BK/7IpDiwWq8RSM0ePqyzOSs+1NlqYODERfMBHod/31hCCIPA5i6PM9eW5CA7O51JFLsli9AGV&#10;FDrD6BN9TvhhYPQirhxzwlWOum4KYNFijGUcA34YTq4BEeSyztE0DdZUzOcLCQz9QIoRPwxcXl4w&#10;DMLcGUdJegyKWWNRqsWZke1+ZHf3hj/3ex5u3/Pi8y/5/PNXLK6eU8+WxDSScxGFRAKqkCJV3TLh&#10;2Lmg1kdgIKVyFk7srkwq/5yR9oZTpolz0uahnAipNa5CWssiOUY5NlULSly2YvBknfEpM3rP7d0D&#10;t7f3jCFw/ewZn33xBYvlAqUU/TjS98XVJ0aCL0whrbHG0DjH+dkK5yzv3om7yx//+V+o64rV6gyV&#10;5LiFwZNKEDmGyH434IeBGAJWG+bNjGU7p6kriNJeZK1hPmvYVZbd5p5/+cf/jmssq4trXD0jpsTg&#10;R7KqcLaWzCIlJE5Opac+kbS4w6kkwrgqS4XYKiUta1JrEMHCpMR2NQkIKlBQEk0X5IdSoJUpjJ1U&#10;1oiTWePJfPh4YU5sSWMML1++pOs6/vjHP/PDDz8wm805X58TYipiiT9vy/033dTpXCB/5NPnpgmj&#10;7FqB6Y97/7S2MoFXfxlAOn3mSbvsJ9emxzlehu2kfSrJz1T+nhz8JgA7lWpQjALY5JQFrAmenEZI&#10;Aacy5EDMohmWs1SNYgpM5ZcQPX3XCztAP671OStiLrpfMRdR+/HYQmuUIsXIOAxAJnqPVorgRyot&#10;7DcjypYCIjctV9cvSuXLcHv7gZ9+ekdV18yXS5hLX3/MCDMsSkvAGIIktMUo4f8i7T2XJEmyLL1P&#10;qREnwZIU7a7poYIRWcH7PwWA3RVZ9PYM0DVdLEkwdzemDD+umodnVvU2FnCRlMjMiDA3N1NTvXru&#10;IWjNSosXE/V6h2qXQeWy7mcqSC+VVymKknIFHWX9mpeZEGZOw4EYRprW0fielpaSenzZ0rNnp29p&#10;VE9jZoKZ8dqyZ8te7TDWom3LVCRVJluNUglbIrZYcBllpbhPZYEqG1Ygxpp1zMgap88AljFGEga1&#10;Y9/2mOiwxWISxHnmNAycwgPpMDI+Hfjw4R3jONF1DSjDzfUbFAfC4rCm5+b2C7r+hqenE8chYHKh&#10;6cCSGdPIEEZimcl+Zvv1hitt0W4EP+JPicdwhWkzpiukGsnqU5LudBiJCRoC1itUiiIDmDNzSCif&#10;0dqLUXQUYG0axmrQnyFJE6GkBDFJkqQrNYWxJU6OaZD7lXQkUVkGCeY5oLzCmRZvIiHNmGhwzmOK&#10;JkdZ65QupGwgKMoCcZYubZgTOSkM4pdnTG0W5UKeE+MyMSwjiUyrenAOWz1EStLoaPCqRZlE1pkp&#10;j6j6LIu8FZmDS8ZWlosw5dS5ysnq3KtkNU3O1AZMMaRcsMqyepWtTDxnDF55Skm4aGAs5GOAIeM2&#10;TZ3FoRi1RklgTcFbYcZHcl3HxDNN6qQa5KHX5zef67eS5fnRSkNlHsUlEGImhULKinnRfLx/z/Hw&#10;SIoj4+mJ4fRAThNd4wixYHxDTIrH4xPvP77n+c0DftuiTMG1hs2+p1OO3fWOdtsxpsDT6cjT8chp&#10;nghpIX4MnNQB02RyjZ7OSmMduNbim4Yvr37PP/39/8Lt/jXjMVDGGV8cS5HPE/PEnAeyDuh2SyoN&#10;nd9B40i6UIqmbTqurm6xZWQ6BvKiWIaMDZnGucriLqjk6e01m/YWp+45PI/8+c9/ZhiOfPz4gU23&#10;4/quFfZwM6CbCaUmtE0oYxjmAzFMzOHEHAdSWYQ9FSMZzTJHTscj0zSgVUY8ZTPayLponcS0G2cF&#10;hLPyVRmDNR7jGpz1+KbFuxZrOkBi36010rgpUv/Ms9zTgkEbj8JgtOZ0OvLw8JFpzhyOJz58eM/h&#10;+encRFyWhVw0pUTG6cQ4HCgk+k0nkqtEjTB3KCTVyFuRYLZNh1IZoyA6Q+Mt85Rx3pJK4ptve/7T&#10;f/pHvv32S6Z54McfB5z19P0OZxuUFQ8wsSWpEHltJL+Eylys0GptlsjakSuIo7VFWY8zHa3b0uoN&#10;KloWG5n1RBoCwzxQxsz0PBLSQte3dL3H6gIlcDoc0AF0f0VrW5zXNBtHc3fL13/4kruvrjBtZFwm&#10;tI6oOJO6kUknCAoVNJ3p8bal2bWk94UYEqdhgHtDO860fUe/39Jeb+muN3Q3Lddpx+2859XhhofD&#10;lzyd3jPGA8/TE+lRUYynK4FsMsc08Dg/kkqCGJknOB4CbaNorKFtOnb7W65ubmi6hrSIibTziq7V&#10;tC1otZBTqE0Ig9EBEDY7SFS90ZowTwzDI4fDL2JszYbG7WndtcjGtMboTC4TiZGiIkqlGlBjCYsm&#10;h568bJiPJ6ZTZDhpjk+O06N4Jdn5FU1+Q88bYjao2VKyl71DgDJlVNC4YvF6g8otxAZVGpxpaZQT&#10;aVoJhJRZ8iL+qs7gW4vpFLhCNoGUgRiJSeSEpYKfl2ViXcY/qxxfXmc7lJSJEaxztmpaRT+ez+P0&#10;U9aIqkXsGWQ4AzIv/jVm3fSvG+Z1Y61eAIG1QDpv4utDsbJvpHh6OQfW41wYy64F7MrIuCxo179/&#10;ymZ5Od5f7Yj+qlCuXQ7yJz9zCYZ8/nsv35MNxgtw9Ov3+7Ufzfqen3Z6PwedfvP1G8f/a5KB9Zhn&#10;dE9VScN6rfVlxLj+1c9/DuassqtLwOt8L9Sn12b9vXNix8U1uwRzXr6+gGIviV4io9HKVoNMV3WC&#10;n+6mziCLXjsDn937es1FBijEZKXBZAFh8jp+inSWNZfPwwrnCEtnndsL8pFXg0+tkVD4nKuPRO2a&#10;r6wgFNpa0ZhSsGS8ls6rMRpnDCVF4hJYcsKbmhNTxLulpFA/jGaz69ltt+y3G5RSLMsCZYf3juv9&#10;jq5tcNZWen+UAixGdJQRHpYoJpGr6XXd4BijaZqGruvpug6UJhclJqUpVdNfMXLWWuioV+2Gfrvl&#10;dHiSjsvpJNGU/gpFYRxOHI5HpnEUqVbMdF1m22faduT+8cDzw8+cnu8J4zM6jdylic3rr3HdFusa&#10;krZklSnG4rWVzWZ9fpQMALlPawpcxTrFSyRjqiSk6LU4lt8xNfqw5Awp4qt0QiQqoI3Fa42xTqJX&#10;55mSMtZmUoE5zMzLTAY2mx2v37zlar8nI276UzWLBkUMiRwjGEvTdcIYUuDbhpu7O7795ht+efcz&#10;//W//mfmeeQf/+mfMM4RkngVLSHUMaooWRzvl7p5ODwceY8QPF7dXNE0lt2mp2saNl3L4/173r37&#10;CXTmu7//R7789jsa25KSJlIkHU2pF8r/CjxLhhtWG6xOGFVqA0BYmtasrLtCWCennBAzcXP2OVq9&#10;eNS6Yuk602a4zHz6K7P1xXfkPvebli+++JKHhyd++fkdRnv+5V8arq/3lCK+VJ8bun/++nx9OHss&#10;8em8IePl4mzqZyi1KD97Z312ruV8pN8G6lcITMCjFSopL7Ujn86Pl95maZ1zS2FlOWZkg5WrTEpo&#10;h3Kddb1vJdXY2VLQOYkfVaVNJpXIOVDSQqHquYsYIq9zcazJJCKT1lXTLkkpcQmktMpI5Trkkurc&#10;JlHlp+OBeZ5wRmGNwShF3zW03qMohLDUzmlhs93TNA3WWEIMPD4+8v79RzbbLV99YXBNQymKJRay&#10;9LrPXa2Stex4K7ODrKogE1QFdyv6dZ7vtdZnaWeMiViq/MDZ6nGjWeaBp6d7pvnEbtdhb5xEzOLx&#10;pcGXnp4dLTucDkQd8EqzST1d6FEo3DRjJ4ceHCU6lBewytW1mSJ5OKKNEc8IpS9YOWqVNovszThh&#10;T/bNls6Jd0zKC/MSKeFEmCPzFGDO2KRY8oCyBeMtISaGcaFgaZod/UbT+h27/Y2Y0aoB6yyqRJIO&#10;nNKBw3xgSCOoQDEzwSScXXBNoNnC7c2ejfHM5cTHx3f89MOPTEFx9zpxe/Mir0lLgHGi0x0mWvIM&#10;JEduFvp2i1KQFklYXIZZpG5VfhRDkPFjRc5knRJQyFi8cuSpcDqdmNJIUgtmozGL5vn5RLdp0FbS&#10;f2QtM3jd0jmP1omSRmJeCKEwnWbGw8jh4cR4mlA4rvY37HbXONdIwmCJzDEQYmQYT0xxQntF1/Wo&#10;JpHKSFnq/F8Qk/ma/PRSbgrbXCnEi4oCJdW6+6UW1zXwIZ+blTJn6Dp3nWuWYs71utEii21Mg08O&#10;7TK96WhwuGzodcN1tycWSXmLSlg4gSTPTJWMa1XIRthCLwzwlUmkz7WV0uA04uumqtRWKTKZGAK6&#10;SPPXGoMqirDMHJ8fOT0/cjoJoKModJ1ju7ni+vqGuTHMYeHHn37guv83+MrQlIbt1Yb05pZWeTY3&#10;V/htzzgMZK3wfc/+9o7jdGAIA9P9wOZaUYxhd32N3YLzIo0q2eCbls1uizGGaRxh0hSt0VmT4iws&#10;r3RCd+CVJumJiEehSCRCFulzv9nQmI7JJ6ZDJM1KNm4aSiosoUo4Xcu23dPYjuPpI4+P74lxpGkj&#10;13cG345iLDwfSeogz220pAXmeGApJ6blxBLH8zqScmY4iURlHGeWZcFqKF7J50TVxqjMn23b0raN&#10;+By2bU3KtGhjsdrjvMe5Fud6UALkOOcw3hFjZBhntJ4wQVjiSjtyVixh4f379wxTxPuew/HEw8OD&#10;MDnPYyUTYiGEmcPhiXkZ2WxaFIYQhAkpqX9aWJXW0rqWrtvgfUtKCzktVUqfOQ4HhumEbw3ffPua&#10;v/uH39F3nn/70/eMp4G7m9d0bS/gpzxogDRcQ0yUMpPrehZjoJTEOfGXtVmf67Ih+wRrhKXjtaOx&#10;4kWmoqGkQo6GGGYB1E4nTk8niIqb/StuX1/RNT3PTyPHw0fSGDE5U/otCyOqVdx+fcPtV9e4Kzgt&#10;TxzLPbN5JOpFzI2XzHyKqMWw8Vfsmhuc69ncXBEnkVrFJXGYD8yniTBHdGPZbDa0fUfE0ivPzRc7&#10;3ix3HKevGJYDD8d7Xj19wRxnisoklfnh41/4tx/+yHI/knIkzZAai2k9jW/Ybnbc3r3h+vaOtm05&#10;LM/EHCgqYn3GukwqEylmlJFo9pRF5iYB1tJ8j3FmOJ14fPrIafiIbzx9Y1FuQfkBrASAxLJIOE0J&#10;sj5WM2adPCw9TjU0OsO8MNwnjk+J+bRDjQ3LyXD/58z7q4kuQ7vb4JqGRrdoXUiMWBypLJjsaPSG&#10;kjwxGBQOYzw6G7EjiIUQIxML2iua1tN0HX5rwBUSE3PKpGkmJyVM6lyTQIsW9vNvlYiX9WptOpWU&#10;yVGANAucu5UlCzNh9ZZ4OYYUYp8UuoXzZPE5+JJrEfrpxv5ls7Qe/BM2ziWQc17KYHUoXz0wPil8&#10;z4XrRRG7ftD1mOrlmGV9z4sqPJ///lm3tXZ8L40aP2fufP71E1kZl949nwJLn5z/+kHP9f7Le/w1&#10;EOdz8Gj9Ws6/fwlsXF6vy/df7+na0+MCwDEXoNkLoPQ5jvTpXuhl43IGYcr635e/+OtzP8ewXwJM&#10;F0CXJJ6JieBKzxTmhMVad/F7q/nfBZBTv16aX8qk/QIesgI1pZCVkpSrUs6X8dxpuvg9yjquU/1U&#10;tbhiNeWWyDjRsivpBBuNsTXWWikxwTMaqxWUjC7SlfbGyAJaCktMFC2u+Np6ilYkVZ89Y/BeWDBv&#10;X9+x3XR0TcOyLAzDCUqh71u6pkXpwjwvLIswZEAkYHkROc68LIQQxOfCGulWG41vqgxL6SpJo6bq&#10;atFEW/EWggqCWIe1DlOTaZaUGKaZmBJeG9q2oel6tlfXEhE8L8zTLMcoimGa+fjwxC/vP/D0eOD5&#10;/kf+bTnw0y8/cPf1H3j79e94/cXXdJs9EQhpBQ1N1UxXAKoI0+hsCgYIW2rd5ELWVOBKaI9GCbPI&#10;1HGRohQXsc4LykrXKhcxfl5CYqku9VqtXUtwTcNN08sC2fUsS2AOC2MFckoRjxBrjPi5WEfXdjit&#10;yPPE4+MTKSe+/Oor/uHpD/zn//Jf+D/+9/+NnBK/++47bu5e4b1on3XVFpcs5pW5xjsfDs8cHh8Y&#10;Tkc+frzHWpg2PX3vgAQlMQ1HPvzyE9f7K66urul3N1hlKahq1ibPktECTJgi4trWG9pG0zhQKtdE&#10;C+kSU5B0NnTdPEjiQyyKXIRVqVGVKSLrRq7muyuoU7N5LuaJSznUeZapf6mbuRy4vt7z3XffcTwO&#10;/PzzO/b7a7bbHc5ZSgnn53+db1L6tW/Ob4H9/6MGwP+b7//PvM7hdxefcgVzRDr94hm2dmTy2bA+&#10;fQLklPRi+vspPFbnrtpukdQ+ATUVa3NFupGhMv5QqaZRiV+CUpxjYS89cnLOzLNsGHISeVLbtjRN&#10;I75K2mKNeFVJPHlkHCdmCk3r2LQtqRSWGAjLXOWeEavEHLjrNrz94ktyijhnmOaB7//8AxTD1c0t&#10;TduT0VVuAuVsRmlEllJUHf7CENB146uo3jNFuroa8Vkw1V+t5Lo2KElpss6gVGYaIsfTE8fjM4UN&#10;XdfjfRR5YdGorCEqVDHYpDDF0mJpcoOeNPOwMD9PlKFgZ4cuLU5ptAdlM0UnIiNzHmTF1goQYFTp&#10;cvbNWasUXX0ixOYuEfPMPJ5E3z8WSlTopNHO4JzDR4dSPTtjcEMkRsX944FN/0jf7mh8T+dbSInh&#10;8EiYnukbkUqOcWAaRp6HJ5QF62BOzzy9/5lxfMD6SLPRtDeeqzd7XC+mtx8fPvDx4cS4KHx3w/V+&#10;Uz0yRuYZcrOnt1vAkqKABk2yzMfIMsp4yVnhfYdzngxEpWnaBue0mPkaSDqDihSbwWZKTXdcyowN&#10;FhccnE6gFV3fY5XDlYTF0pkWbzUpTyJNAebTxId3H7l/fy+yq6S52t+ydZboLVnNRBwaR6YQSiSY&#10;Bes0vneYFgIjw7KwpFBN4TXaWHk2c+TsNUMBlcXxRkuNlks6P8PrxlPVtUdR54eadqaVrEsKjbaW&#10;GKTwN8rSuJbGeiwWFQpOGza+Y+NbWuNprWO/2co9DhNDjetcfdJQ6+ZfzO+Lkedj7S7L85Rqu0v8&#10;6ZyR+d1kQ0EMPXPJWGukYSUCRyiGFArae+x2S+81OU3kkrDOc331iqv9HXGxHJ4WDscn/vTvfyQH&#10;xde33+C8xfcNKmmiKsylYJqGZrPj1rfs8hseD498ePqJITzweHwiFcP+9hV9bsllYlkGpmnh+fTE&#10;w+Ed+80rMJakRo7jiCoKYzJJn0jqRLaaRTlO0ZOWjDUNyihiSURV0M7ijMVbTeMi4/OCTgptZL1e&#10;lhNaR1wr6XDeGYS9GGi7wvaq4+0XPcYMDKeZMTyz5APFZJKWG7+UyJwC0zyzxEXMzpUipkxMwsw0&#10;xtA2kiIlPlgKtMF5S9O2NXW0pWkbScY0pt5vsSgwWiSovvoFFkRqWijV40NYxgUZsivJQKlCDJHD&#10;8ZnDMAASF70y6pxywmRDklNjFDuM3W7Pq9d37HZbwhIYTgPeNrRtnWetp3GOxou8ZVkmjocD03TE&#10;GsXpJGDQ7d2W65stWmfG+ci0DBQS/bbDt2KSr5Tg/CmLT1FRhRRFshziLJJbzRn00nXvkmv6hmIF&#10;MA1Oa2lwlUmipqMlq4LpYGMaGr/l6DIxjiyHgNkk2r1m0xrmIaGYCHHiOFmyWjjlkdJGmhtH6SJD&#10;OXFI9yz6GfoJrRJPwy88Pg4cnyYcPXf7jG16XLPl9ovX5KlAgDgFTs8HxscT8zBRTCLrG8gbkloo&#10;PqLbQtt53OaGJnhooNm2WO8wzrDEhWbXcpweeXz4iWmBznfcXl9xe7uhaz1913Fzfctut8caTS5R&#10;wHpmsg4saWAeBpYY8W2L7zq0sijlsN6hgSUMDKeB4/OJcTrS9Q2bzZbtZk/TbGRdFx6ugHg5VkxC&#10;o7UDLIUeZ65wbsu2bdh4OOGJecCqRKsDz4cTH/594V1/4vVGc9XuaF2HL62kQ7qemBtCHslLQQdL&#10;CoYchBWGkbVeK4XSSupN26MbTbfxsrZ0mmIioRRhISsxx05R9qxni476vHA5z58rwhds4FLVQwgC&#10;5LzIl6RdugAAgP9/QiqXRZ9SfFas1gOX+veLXf0nvchz5f0CulA3Vn+bbSIbXCpaKwX7Kkupk8Z6&#10;zL/2KrDyTl/ApUt065Jx8+kv/rbUqp7ZZ6AOXMjHLj/BZ3jKb3aEPzul3/r5/5F87LLLu0Zya/3S&#10;tb18v0+/rmDRC2Ciq/HrC/uk1G62QutL350z8rR+UiC/jJVPrtPLzyp10UUs5QJs+ZQBtrKB7Jp4&#10;ljMluzMwY8xqJlwn4doR0vryvH7tM3S+/mvxfi74SwV06maqSPEkxrnmpYg5f4hP5WGXeOBqoIs2&#10;0mNXSdJ7qmRA2CGFvKaQyKUTOnnJaOdwzknxpDTeN/KWWp8XTozGNZ7NZsN+23N3vZfFIyXmeWGa&#10;Fpxde86yKK2RvOtzUGImxXxOmpHrJ0W+NgrfeHT1lggxgo6itinlJSVGS8daNoTyuVOS9BS/2bGv&#10;v3t6fiYVxZIKzjt2ux2td+QYGYdBjFaNFAbjOPPh/p6ffn7Hz+/e8/D4yLu/PHJ4fmJ4+kCejrz9&#10;9u/o9rc0zorBbhZq9LoRliJWiklzBnRlQ1zUyzOTs1wzRaYYg13vHVC0JlQJkXQ/DYlMSJFxWoi5&#10;YH2L9k6KphCIgO96Nv2OrusIMfJ8OBJjrJ0d0bN66+jbDm/FdLKUwjROHB4fORyeUMDt9RX/9M//&#10;zDie+NOf/sSfv/+/ubm95uuvv2Gz27OEIEkI1pIi1U9Jk1MSc+uHjxwOT9y//4VlPvHw+JFxNFhd&#10;6LqGm+s9thTm4zOH+48Y47DdHlUU43wC7aqe22ONQmmL04W2sXivcC7XzkA4+ySVmqIiYgMnxoHa&#10;oBKkoiQNLq+gvkYbMYzNKGJRJC7mzLKO3pWZsCZayaz38vzJ951tefv2LcfjyB//zz/xw19+omka&#10;/vCHL+uG/FNZ1SXDcv335Rz5W//3t0CezxsFn79+iwkElzPpp38rFWCob/7C+Kssvxzlul+yczgD&#10;Ofnl8xbkOlVPufU0tPWASDfkT0LliCqGko14TJUszJx6DoUiPl45sMwzz8/PjOMowEgFdkopeOfp&#10;OwE0zxuDks8GlgqYp02ddyT6uGs9zhpyioQkm5OSs3Qcgzw7zre8fvMlaM1PP/3Aw+M9/PAjb2Lh&#10;7pWh6TZQ0+VyAaWsACpZobKS7lfK66XA1BG2lj0yo/36PqlzIs/q/RCZ55FhELlov7EUEtoojNPo&#10;JCzntAjlmmgEDC0GFQvhNDHMR6bDERUznemwtqNtGnxvMa2i2MiQnjkuD5yWp3MqmcSZyjosPkac&#10;m04lJ/GXmGcoihKVUNuzxlmPa1v6pmHb7imjYW4Luguox4nj48xxmPj48Iy76/G2wRnF6fEDz48P&#10;DMdnrNfgIqdw4OPTR56nJ7ZXHf3OM+RHfnz8I/f3v9A0imZr6acNb+xbrvUtGdkkDePAw+M9T88P&#10;dN2OFDPDfMCGQu+SpOG5hrQUQtbk1DKfCqfnkdMwYUyD3TuUFX8v57ywtbwhEUgEYg7EODHlEdMZ&#10;9naHi4YxjmST0FZA+ZAybRImjsFhigCOJU/M4YmwzJLkdXzm3f0P/PzuF6ZhYbe9xu23NDcF28nG&#10;O2aN1i2qWFQqNFgBMlsnfgnLjFEaXzyFHqMKUamaZhKxeKrbuDSJSjr7iVllzvPA+lCv91zrCuZQ&#10;QXS0mIJiMMpSlkjK4K2l1R6TFXFZWJ5G4rSIN5U2lBiZp5F5HFBOU/mTaKvFC8VpilXSmaeCxSVT&#10;FGJ8jwFE8ouqcngV0USsShQt7OiYJFO06IKrwH6q0kWNpmlb/LZDcU2KM0uMWN/Stlu221uc7thv&#10;EsNzYAkTx9Mj0+6WUhqmOKOjZo6RJSfmDNlI089ZQ7SaUc3ooDgukcbvidPCMkwMY2ReAjEkhnDg&#10;5/s/s9/dsevesMyBwzJAzjSNBh9IamIpgePzkYMeufNfs+tusbbBrAytkFERyAXTKnwylCVRSiCl&#10;gTk9QZwJZGIYUaLlIMUB1RWs79H2REiZ43TiOB4JWa6HdY6iMylALgaUl9hor1FamD/eZ6YpEPRI&#10;SgpNqt6B63CqTMrK8A0hYt1Ux5XGao/3DU2DyPvqupuKsLhLWEiIDcIcIim9NDZRGa2tgEapEHIg&#10;5xmlpIbIxQojx4jiohRpYrZ9y9XVnrdvX9M0DafjEYXDW5Htb7rtOdLdGE2OgWURlubx8IBzipQD&#10;bev54stX9L3jcHqg5Ij3mmbbc3WzEy+oM/NN1tvaEhbZfJbnUMr5agZ9bjrXoJO6cEiKEGiT69wx&#10;k4NC0QhzqG9lji9bplcd253l408PxGngfvwJCPhGs90aSlQUNRGUwW40u/2G9rahdImZkdmeWMqR&#10;afoozYwfPjCNGas6Xt9saK88duNQ1oKg2XaeAAAgAElEQVSWpCdVlIDcsTA8HZnmkXE6ME/PhDfX&#10;qLaQ2wRNJuiZoAOH+ZmH4yNZFa7vbtj0PU1peRVueXN3yy/v9iwRvvnyLV9984rdVYtSGWekgSPB&#10;OQKoa5OwHpSFw3hgmEbmGNju99x4RddscN7QNi0la6bHA8N8ZMkLrnXc3O5pmxbnW4QwEoUNriDm&#10;KOlPKJRyJDwFi84NJjW4sqW1DVedIW/37ErERMPp+QSnXzg8PHP8GeJ3Bv92S5M61GLFg8kYrNO4&#10;bIkpEIMiB0WcpXnmXKY34jVpdaZznuQzeIXxGuXruSZh6QmwKsnHwkxfg3TW2qyOx/Meea0xL/bu&#10;l5iNc387terMYPgESFiL9YtXLufC8/J1iR6tdHGUomj9yYa+5PoIvaxR1aj2Rc6y+i7klGtUXd3g&#10;wwtboh5/BZnW4vPzc/r89dtg0OdgRf3kK8ChFWvS7MoIWtlIL8jMJWDy62v8Yr5ZbyK/3lhcslQ+&#10;//2X9/hUQnYpi7p878//rfXL/13GoX+eynWZKvVyJV6+vrCuXj7L+v1y6bu0/vkEUPoc/Hr53gou&#10;yE/5l893Hsir+XAdf3U8nMdcLhcb93UDczHOLmAwOZX1ganjR1WZxPk0K4hTr7f4/lb38fq9XB/W&#10;euslDal6iaQqu1NaU7LogVdav0GYRta5SmOX91bVK2JeAsRAVgrjrUwcTY9xDUsIlBgIy8I8zyil&#10;aJqWtushp7PWd6VlxxiZhwldpCOmtcX7RjbvTsy2BMRBdMusT/1L4hylMjG0EaM7xBdjmhfZyHlJ&#10;c9psr86m1UVrMA7btGL+mxPOGTSZtqkAFoqvv3rN7775gp/evePnn9/z4eMj7z8eef/9nzg93vPh&#10;l5/54vd/z5tvvqO/eiWJdhWNP7+KiOYE6afKrF7G3zoWCqrixS8b31JKTWygMnQkJngJiWWOLLFg&#10;vMe1HVnBvMzMOaOdp/U9fdMDsMwLwzCcj9s0DV3b0vgGby0lRcZpYp5mhtORx8cHYlhoG8c0Nez3&#10;O/71X/8Vqw3f/8f3/PTjT1ztr/nmd99hnSekRAoLpWhKVignHaOu22AKdF2LU3A8PjIcHwGJqb+7&#10;u2O/7fnw7j3Hpwc+/NyhnTCJrLWUKRPjBDQU784JElYrrNMoJOFLlQxpoeQoz14SeqzCyIYTMasz&#10;ysj8XDSxFFKIIhdxGatrIadFCpfQJCXMnlxentAzs/JCmilrRkIrS4wJrQ1fffkVp+PE93/+C//9&#10;v/+J6+uW6+stTdOIZ0DOvwK4L+ebz+ei3wLwP3/9NaDnf+qlzlPGr16fsE9rMyPVhkap4/xFz1/B&#10;nLyuuTKHrHOcSC/UC+i8gtolo0tGlYgqFrIkPhVjCHEkxkiMklaX55ESZL5ZlkXmm7bDO1cjah1t&#10;szJxTDXBFP37CvZba+k3m+plorHrGKhRr3kFnYxGGVMB5UzJCuMc+6tr5mUmVvPMh6dnlPXs0Wjb&#10;1G6pxtT1R/wFq9yyFt4KGWdGUQ29a7Qn1R8B8fSR+WFdG1/GoLaWru9QOrLZ9iJh9Vq61xEKiRAW&#10;IguOFl0UaQmEHEgsLGGAnGicpdNepA1dg+stuikkvcCcCWpiYaYog0QkpWp8LPd+7YTLOCpklcil&#10;iA9bUZVBaWiMpnGGvrfsNh36asey03SHiG0mjB1QwWKs3MdN22BS5vHhHe9//J5peKbbOOzOMKQj&#10;j88/8vHwgbF0XJstSzwxxndE9cRuu2d705BN5sPDBx6HZ8aTyGqXsHAcDny8f8d2Kx1Q6yO6RLIe&#10;KepELgtTiISQaFWDz620wLMkNOVYGWl1/iisyZMZccJJRJUoVpLHWtuwNzvmODGlmawkbtlZWXNU&#10;MWKsmY1Q5NXAvDyyLCMKCOlA5Imsj5gus73TvPqq5/qtp2kdBUOMkLOwESkC/nvfyGYzRJy17DY7&#10;PBqXNWMqDGEhLJKss7JvSqbWuAGlIkoXrNUX8csVuCsrWCnzq7lgUutS2XW51hba4rSBmBhOE4en&#10;E9PzEasUJUe0KizLxMPDR9CZbteBl8aOdYZkFNmWszEzpdRE2rROXzX5LUldU6L4qqVQZWMZsq4J&#10;pAmKsHVKhVN1NqQASjksmkZbuW4KjDIU5YkB5nHBbzfc3l1xvdMsQ2G77SkqMYwnhmVk43aYpgFr&#10;mU8zsQgklWMmoXHtBtUVdk3LGHrefUwM8zNaN3StRffgWs2H579w/XiLvbXMRZG9mGyf0kgYTyxq&#10;ZlaJklry1rO3b6Ez2LbBWgMpk5dIGiM5L5AKOhYysm4v5cBSnljmA8yBcXpGm4DziaRE0jeHkWFK&#10;xKSY4kxWAdc2NG2H0x0hR7zaYU1Lr/b4VtNtGlzjKLlw//DA89Mzw9EQw0TOMyXP5CJhFUtMLCFU&#10;udxLfWSdxVlH61r6vqdE4U1pDCpCLEbWhLpBTUnM5pWWerJg0EhKqHNGMimyGFMLY0LLmEeCbGxl&#10;c+ecMNaw3W1pu009l5a+S7RNR9f1ONvUVEZhnq2GyofTkV/e/QIl0LYOazU3N3uMyTwf7glhhpLR&#10;pmFZRqyVJpV19iVt+cJTVamatqi1pIKeQZyqGEDLo57rvFsiKU2QAykrMhqrMrox+LbBmoSKGb9V&#10;XL/pCWHkw4/3/PI4EIaBG3uH8xnXFgqJZmu5ubtGbyztq4bgBg7HJ+6H9xwOP/Dw8BeG4cjxlNj0&#10;d3z9zVv+7tt/5Hr7FSwtedQsU2QZF9IpwRAZDgOH+yeen5949+4H3v3ccfV6h+oguJnFTixmZtYz&#10;x3jkMA0Yb7h7+5ZXr1/TNo7TdI8zha/fvMY0t3zz7Suu7npQkXkaiDkyzSP6lLEklnjC2ELbWZSF&#10;03zi+XQUo26vaUOLVy1dY9BemCrKZmyj6V1L5zs2/RbNGs4Tz95gSuuqmtYoZUE1lNyQkkFFh1kM&#10;Olh0cWxbh726oXiNyw1DO2DDDT/Fv8DYMN5HwlOiNYacFCFkos04pdB4rNYUJTXYMkVCjFjnSMXj&#10;nZHksKYh2kzWhUhkXkamcSAyE9VESPNZkq6UMHslzSzXJnJet59/taZc979Wi7G8XX/w5Yc/lY78&#10;VnFbXvaoZ/DlvLhQC871+xXcWLt0oj030k26TBC58C9YjyfdWUFq5eHS54e3VCf/M0V8debXLwud&#10;RNR9Cjn9mlVUXt7w4nu/MqQ8gyTy3fXcV8nRGcxZASlVN+xnYOCzw1WwZKXIrm99Sfq4lKT9LeaR&#10;YqXUItrbWsQWLd3Fcj62evkKaP0C9vwWiHOJCv62hODSo4hPPsd5q1U+ZcKstMS/zci6vF7iGfOr&#10;V1nBNTHbVtq8mJPlcu4WrScn55nPY0I6WSuSW49zPrY+Q5YvcM/6thf0tpIvnodVxqPOP1c5NJJ6&#10;Uhc9LqQRsiiAd56ua/De4ZoGq6sBbKrdAZWIamX7eBKacRGPi6BTpWaLEXLjW1nonaNkTUwvE4ex&#10;ctxgIiTx6THaYoqhqFhZTbI5kAlFVUq/FI8pyUaRlAg5gI5gJHYyRdEUl1KqdKWAVrR9f14ARQ4i&#10;18sYi/cWo6Dr/Dk2umkMfe+5vt7w9s0t9x+f+OEv73j34ZEPj+/59//2yP3Hd4Rp4Nu//xe213cU&#10;7V4sMM73f4VqYPV6uWR/aa1rAkOpQLHQa3NOzGFBW0PjPBRFTJE5iLmwdtLZVtYyDidOpxPaWfb7&#10;KzbthjAFjocjp3EghAVtDJu+p23bM2vh+HwQn6B5OstfttsN3l/T951E1VN49foVy/wH5mXm/fv3&#10;QvVPhTdvviTmwjTHOv/JvbU1MahEYez4dsNWgXeyCexbhzWKuMws48TheOT4H98zxAy25ebN12y3&#10;Gx6fjyLDW69ZfQ5KEXaEUQGti4ytJEBlrpsL1kdupfrrAlVWoxXEZSaFQMkRoxRGebSV4m6dn6jP&#10;04q9vvwfcJ5TqraYSudOif1+z3e//x1Pj8+8f/8Lf/nLD1j7DW3TopUmpihUcVv9kcisVK7/T9Kq&#10;S/jl/weO87deuZTqYZMlPamCNrmy9EpZmYn5PNeRa/Gp13NdAet6LXWNKKaInLSI2boqolFHiylq&#10;WQyxnIR1lkSWqZHI2f3Vde3YNmhV5Vla2JIlZ8YpEoOYb1LyuXBW2uLbHlsZX1pDypKMpXJGWYdy&#10;UdByYynKinFnFl8C7TzXd6+xbcfj4yOH05Hxp184DIG23+BcS+M7Gitd5Fx9cUC8RawxZ/mlqcBW&#10;uQS26vUqdbOgKrittLB6nLfs9ntex7fMU0fXi3ysqAJGgLGcAkseccVjlQBSqT4vRSWMhd62ZF3Q&#10;2tO1Pa5xGFuEWRIDcQ7EWYzh13lTarDqB1ZqI6uOw0t/u6yrQXMBVCawoFIhZEtSgaZzWN/T9op2&#10;k9ntFpjELHO739I7y3J44nB6x+PhR0qasF2LwpL1iaQeOY4/MD4qkt9jTEG1E63SdLuGbtPxeBy5&#10;//iecQnMp4HT84GUNdFlDs8n5nnm9voW1TiWwwmjFdkG4hIZ44gqC21w6HKNdgrXqDq5CJBslcWs&#10;qYU5k0gUDcoYjDbYpieoEWUABw6HS56QIk3jV//o83qXcyKkiVAOjMsjIU5Yq8huxG4C/R1Y0/L6&#10;6w2337b0N2CdoCbzkpnGSZKMiiGWQiwTJRTmMBLTTDGJpBeylpShJU0saSLkpWo1xIdqCSOhxkUL&#10;kKOwpo7bOscL2FjQOFBG/ALXubokUlGQs3guOY9VEMaRx4cHPr7/yDJO7PoeVMZ4xRIC43REHTJB&#10;bWn3HU2/IdvCHBamZaFo2ZgbIw0dazUlJ2JYmEMkhLk2FzIQxYeLVJlwAnJpIxuWXCK5IAwWY8jK&#10;CHOOQlwWBO5P4gFXMjlFKCON37DbWny3IThJoTycnjl9HAmnRH+7Ba2Y5gWlxOcvFcUUQ5UZObTp&#10;2V7t6ZKlMGMtpPymMk41h+MHnh8e+fj0I43rKYswDK3WDM8PPBzfc4oDfrfj1dsb7r68ZXe7ExmK&#10;c2JRkArGOrwH5wOTGaoEJBLzwMKBmQND+EgKC0pl2o2hL5ZhiYR8YJgVfshkHGjPZrfHuRu67g6r&#10;e5YYKDaBCqAizmvazom8KwTiLPO3yYacZ0I8MU6ZeRlZYmXV5kLU6wor9bELjuRSNXpUEtiRxKhb&#10;u5ZsLDmLHGoJUYzH0ZJy5aQekbq6moBrhaFgvTQNrfXkLHOamBh7jLFnQ3xtNcMwSm2UCo1v6dqe&#10;1nekmJnGGY2ib2Ut942nUHh4uud0fGC76bh7dUXbWbKKHI6PDMORtvF47xjnE67pxLbACMs/lUQq&#10;wjBWivN+UilB9wufqhxkEy7eJhIGUMhKQkTAgPHiuagWYh4o2RCnSBwDSoHrLdklDs8nypzE9HxR&#10;hBzQNtPuHG++ucNftzzHB+5P9/z88T/48PA94/yekE64zvLtm2+4ufqS737/z3z9xR+w7JieIHuL&#10;JRGOgXmZKJNIlkNYWKaBOZwYh0c+vv+R2c4cy4FRnQg+kHxg0YGJBSz0P3/Pfr+nbS2YGWVH9vuW&#10;q7sN+6uOFCceHj8ynJ5pGidm5aPDkAjhBFoSAZMSb02MgGRJJYZ5wE4NymiGaSAnWGLCtQ5nGzrX&#10;U6ImFfHoLCjxGoXKNLK1wexRtBQ8JSpyslAsJIMphs56fCfyVV9abr1iZ294tX0NLtGxIR4zwS9E&#10;pwlqoTDS2IizoDOkAGmRYJhpThir6EeNaR0N6/5DZO0hTQzzgTEeSSpKmlUZKWWpi7iqdjZSkwnT&#10;ttaTinNdJwOuQFkJDDWkyhgsrEAOtTCWny+1UpC97wsLxNRKcL2Ipb6fXnftFciQ7tCn/iuyyBYx&#10;IKqu9Xn9/5Iq8LGyN1bw4wIAWf0U6mYh1SjcUj+4qm20TyQwFdz4ZHNeDy9b61w3JytT6KJqLoLw&#10;vZzPilZV1FqtHYiXjUahRviWQqqxx/K7FVlR9TfqjTpvICpLQ85vZU3UY2bREp/vCZ+BDUpXqY7Y&#10;O+ZKWS8V2CuKSv97GSzyKV6ADPn6AuKsm9zPGUCfyAzOm6jzgKnn/AJgnN+0rIVF3WysLK8V6ikX&#10;g/Xi9QlrR4s04wWI+vSctNJnMK1Qzhrsl03OSzdbDirXydaNh6qbGbWyh5Q6X+eyjpe87icvHpR8&#10;gV5RgSqtK4ujdn2tl80wRdKgcoV7rCUmCGmhcQ7bbmg2Pd6JVGfJa6S3/JlDIgEWLd3Iasg26sxi&#10;E4aMc462azHOop1FREOKiKZoe05IyqlSQHUB54Ryuc4DVG1wiAK+6ox1ioAipZllnlE5CtOnyAa9&#10;GDFulI65sKJiqt37FNFGtKMqF+ZhZDwcMTnRNw6y+F1It7FUM+ZAKVGiJ3sPZUvXOF692vPweOTD&#10;45HD8MAv/9d/gTDw+z/8E9vrVzSbHcVYYoEQshQd5HMy3zpPCTvHntuIxaS6MMi4jzGRi8Zqh9KW&#10;sEShDQO2+gZprZjGgeF4AGDbtvTeESbZrAzDACj2mx7rG6y1VTo2EZaFOC/kmLBa0fYbNpuWrhcg&#10;zygYTieWMJGB2zev+EP+Z5b/9kd++eUD8Ee0anj1+i3OKeayMC0jKgqlvnEN3jjmaaFoj28tTdsT&#10;48Q8nxiXBWcc7eaKw7jw7sNHfrx/ZkyG/3V3y9Xda5aQGaeZZYk0riEXWIp0D3IRerbRRcBAZTGV&#10;0bA+CTGXGmdfwEjHQRuFcg7XWumbV5NTq1qsbnHaMWcxb87FyAa+iBmeeCgUVK6eV6vUSgkAJ3OZ&#10;yINur/f8w3ffokvgx+9/pPMNfbNl0/dkLZ3u1VhkncvP6+X5mZd/fM6MVOc57zwJnb+KDEqdp4jq&#10;aVnnbfXSeKivrD6dY1/mkZfziZVRRwVacknnNTDXeW41o16NpOWctMxj1vLyYdfPLEVQ0vplzVyX&#10;ototTyubA0AnjA04m9Al46zDqQrYWCfMPzTH08Dz85EYZhS6RtgrtBLZlfMO2ziK0aDBODFZVjXP&#10;TJPIOUqkp9JkY6tHjwXtUdaRUiCkWQxSu4beNCxZMSU4HAaO4zuca9jtrrm+uSE1wkhZUoIlvhTi&#10;ZW0sUOPOpTgqFZg3pbwY6df1wxiNNRDrnNK2G5z7gmm+Qth/TvxwtEKZAiWQ9cwcDxgVwbaUKJI4&#10;a7X4A1hhG6Es1sgGLOSZaTlxCg8M8zOpjGgTQAWKDmSTRLIrYiVQ5RwKsRpPK7V6d9VmS2VtLQkO&#10;44mQNDcbj1cBlT3WO67uOnR2EDVBDTyEhafhZ96nXxjaA1pFbBcpjaWYET1NpKcDc5mwy4BxhmAX&#10;2nZDu7/hOBb+488PPD0O5KwIY6LElm6zo+UGG3ekSVK+2s7j7R5HQRuDsjNlDoR55KQLMR1ZYmGe&#10;MrZ0WK/oVYPJBZ0cLJGSRGqGTkSVSSZRbCDoRWrElIlFopl919B2HSlUcJSJlBa0ygRbSDZgvWWe&#10;AmOeCc1I7I94l7h5teHVt3s2XziiOXFcnllC5jhOjIcEsUFjWOaF8STBANZojFUok8m1oF/SiVBG&#10;FBGrC4kk5qF5IcVAWAIhjELht2IibK0w2IyRNCC0bIa1XRuf5dxwKTlIrZE0RQWKdkQikYElHQl5&#10;5jQFrFa4TuG6hqY1ApaZSNGRkEbuD098ODyQNPTbDfvdDmO8PLelyDM5j5xOJ8ZxIIZFzJxzqpKT&#10;Kv3KImNsmnU9TKQCBotulSSOKQtFgINSFDkpsi4YryFnuX4qsMRRjJt9wzKMvP/hRw7vT9z0d6Tr&#10;wDAOtE6x7a9wriHkwvM4kG3CGUXWLZ01xDjT2Gvevmroes1m4/EOHu5/4s/h3/n4yzviKfH65gv6&#10;7oakMmN+z8PpJ/CW17df8O3vv+bt11/iuw3KZGmIGfH8oM6TCjFjD3FmChNjOTCWZ8b0xBBPQKZr&#10;WzbtltT2wg5YBpy2LDmwLAZjtlzffMfNzXc4ey12A6bgfGSJR07Pj8zTiTVWm2mmnffECl5lOxGs&#10;R5W1CS6pV95KGpTRpt4rdW7eaK0IOVMq+3EIM9rLXKyVIWWIUe6VMY6UZE2VuVS8CI22NY0NGrfj&#10;1d0r+n5DyYqY04UiozDNc11OM6dBmgeNb7nqr+hcBxnGcWGZFryX+dIYS1tEfrPZdTw+/8zjcSCU&#10;A92moWkMSxw5zicCkb25BafR3qEbh3b6PD+UGEklViZ8nUe1JmugJFlalYxjRaz74XW11sLqU5bV&#10;ew4MIY2kJVCiJN+pqCgRsnZsb25JyRKfAvfPH4hTYRgD/XbPG79g20Axkeenn3j3/t/58ac/MSwP&#10;3L7d8eVX37Hb3oC+pqQG5a8IxeF9S9tbSWLLGW4zLisWO0IOdJNnDIZwLCxxIuTApEae0zODGqHL&#10;hGUm6ploAtpDdIFDfuZDGFgY6K4NX3/7hma7ZQ5H3n34gYeHD1gLvr0hZscwLrI/zYUlakKBkhas&#10;djRdI8B7jJyOB1KOLPOAcw1GeRQNjd/hTEdOimVahF1vPRhPqX6VKWYB4xD5dKkD0mWLsxYfhYmo&#10;jQWriJU40RTo257X7Y5vX71miidUAyYqwmEBpwhxYJwfOZlA12q8duSgCENBzRETC8QgoM4YiQZU&#10;zmS3kFiY44kYj8CM+n84e68myZIzTe9xdVSIVCVbABhgMMsL8v/Tdn8AacaLNc4uMYIzQCt0V5fI&#10;zFBHueLF5ycysrqxY9xTVt2VmZERR7p//n6vUMJU1HiyKpiHLfUaiaxSYQDLOkhKsgIkFgAn6UWO&#10;hXQujawjxSOngCaKfE6tusBfnhWWiyQhaSXUprzsyFOrKBdJAiqeq+RLtgaq9LsKUJSXzlLxXRGg&#10;YFlIy0prARySFnq+zmWRXbqL0okoVTML4JAhLx3ei+NaKnV4AnEW5IQFKDtzKwRwWU5sQW0UUjhZ&#10;rcR1H9nnpDRJa6Iu3eszGFEec/X0bwFm0sXny7E+AQ+Ld8nFYgJhNZxZM2rpsublYpAXwEEvwM9z&#10;jOr5V88lWZ9vf8ub5/NTej595/tHXfxwKYTL9c5LafnLz/mlx9ATMBf+xj6eP6a8jyzynrPClp8t&#10;Xy/sgpjLZ1CQXfW03+YSEFwAqrLCW1hrsnhbroEqpnBSTC/yBZPN+ZqiRRe+XLikEoFEZWp0tSLZ&#10;lhlF8IF5ls5cjGIKGoP4S6B55nlTqUCuEs5AkzOursAYslLMMTKNI8EHeTyUFgZDFjA1kmRgO3d0&#10;NSSJFI0hlu6IsDJiCHjvGccRlaLETbtKZG3RS+xviOjCnAoxSKywFhNhbTRWZQKZYeg5ziOTlUXe&#10;umsxGmLQ+DBz6k8M04SP5Ti9xxq4u11zd7Pl9XHk3c+feNgf+Pj9vxKOe9785ve8+uprmo3EEiqT&#10;wSliCqh0sbgxRnSvi/8StgDTy7Ap1EaJQJauUsrCwrMF6IwpMs0Tw+lEDoHVqqMymn6/pz8eCLPH&#10;WkvTtDRdB8rifWAaJ4ZhPKesrDcb2qaha1uqxmCtdJdUTrQqo0ZFmD1VZ/niq6+JSTMM/42f3n3k&#10;+vo9NzdvWG82VGZG9T0ag7M1TdVK5Ky2zNOEURlFIPSaw+OB4TRQOUXlOrqrW9az4ueP93z73Q/c&#10;vvqOP7YbnHH0acTPgdgUentWDF7o8EorTJBn3RmNM/rMflO5AP2qgAtFVqOyQlslzSqTRV8/zkz+&#10;RJpFKihmkXUZfwurLiE+JzKwnaNCS2YWpFzMuCPej1TW8fr1LeTAf//vf+LDu0909Yqvvv4S61zp&#10;7GaWuF4QpmBexquLMeVyfDo/808/OI8r5zELUMVja3FnOwMzKj0bSz9nfi5j0eV4luHMdMoLQJ0T&#10;8Xz0+Ql4Ov+ujC8CgmuZT8kXw7K0gRbWq9aarJbWkIGoSTqhs8aicUqMLmvrSL7GpCASJK3JyhCx&#10;jKNnd/Qc+gAIw7ByphjTGyrncJXBWDnuc5c+FY+lIsMQM3VD1dZkXTGOIzllrGvFR2vWpCgsL5H7&#10;Wa5uHcZ1GPfAw8OOfphQHLGuYhg9prLMccZEGfe1UuJZUcZsYUXmJ0kyQCyzsRIwWyuNcxpdEt0E&#10;nHZU1RXtal2YNmBDQ4UpJuGBFAfGNBFzT9IrtJWGj65rdNeitSMkASN99kQf8OnE4B8Zwo45n0DP&#10;YGaUmck6oFQgK5GfLfeQViWkAFj8pVjmtvOcIzLSOUXi0BOGH3G5QeWKSrc01RWV7chk7ndH9vsH&#10;Prz/nt3uPYqJrrOYVYRaSVe2m8nNwBSOnKJHZwemZn17y8vXv2E8wP6TZdtAV2/QUaOipu1WNOsV&#10;ytXoVDEcNW2zZnvTYHTE6kD0J3QbGU570njk53cfmIaMHxRb95Ibe4O1ARU1KmUxlS7PTAieMXpG&#10;NbI/vCdWI65SKJvJWkCcTWdQrrAIkY56ShPaJgEVGkNbreE0sjsdmPo9qevZrFpefrVh+7ohtzM/&#10;f3zPX3/6mcf9geOhx5/AxAarK2GF+oDRiqauqWsnSSgqkPEok9AuI1Zzi1AuoTVYKyEPKVl57mMm&#10;RZkLdZHKOWOFUetMmaulKShMvcJaT5KOMiVNZSo5V9bjuuJLoyPaOVpTo4tZZ91aTKUJaebx4YGf&#10;7t+zG4+02zWbqw5rKHNKJvqJ4EUmOM0npqlnniam0RNj8UjRptT7AaMSwU+40hzIKFS2WBupOktd&#10;tyUsQaQ30+SZ/IippCNutCarwORPaG3pqhpIHA57jseeF5uXrLpOko0ydKbCaofJmWgqbGfIdkOy&#10;iSEciJMhzRXKiRm0MzWrxlHfGabdxKcf/xt/ffyWtnbc3jWENHOaHphTz6vbL/nyqy+4vbnFWUeY&#10;J4gZW2WsFuPrrIzIzpFab84jx2lHP97jw54pDwQmslLUTmE7R2saWu/Io0U7xRwS3mvq6pq76z/w&#10;5vV/IqWOaZaGXF3NTOMj8y5zOs6glCTvxJouGVAOa2qCPhGNwziNq2uilmQtp52Eh2hhZ2uln0z0&#10;S/NAaVVkrpqkivG2ytKcNxaFxbm5LX4AACAASURBVNkWY2uMqTHKobVDKUuKimmaCTHTNAprWlbd&#10;Fl0Y9NM0Mk0D4zgSilQ35YifJ2KItK6mtgadM33fczoeQSu0scQciDHg80S7rnn5+oZ++sjp+Mih&#10;f+Q0K6pakqP63pOUwdSW1dWGetUIW0hlQvakLOwxVJSVmSqN83Nj/jy1CkCenhY+WaWybq3Qukj9&#10;I8x+hJCIkyZ7h1MtTtdkDyjL9mZF01wz1DsOw0eGMPDYHznGnup9RV57qq3h4/5HHnc/0Q/3ZJe4&#10;ur7hzVe/ZbV+weM93L/v2d3fMxwsr28snd6gvBAZ2q7F3Wom6zBGWIK4SHN0jFNP7wdyADtNNAaq&#10;rUF1iWhnVBVpt4b1tsH7gb++u+f+8MhcKW58wxS2+PnEbv+JmEZutjfcvrjCGcPQDwLsocnKSiNP&#10;wxyCrC9iLp6iEIOHHDGaYtpvcaZCqwofIjEqstGY7ICalG3xmpFErlxCDPAJFRIWqJWmZvHBkzqS&#10;EEizpM85WpqqonMdQ1QEHdBJoUMmhpk8npj7A5Pfc3RZfJmyQwWRnjdVS+cMKkbm0TOpKFYDbiLr&#10;CZ8HEgPGBkAY6KqQVrRK5V5Lhbm+qJakObkUdGqp40rdkpQWZYHRYCC4wsh5qkrVmdXzH21aCQqp&#10;82U7c1koFxp4VuciI1787NJnR9gkqkSU61KsLtKHYrq7sFgU2LMkojBGFoq4WrqzF0e/mNSmRRpz&#10;6VWzsFpimfhKgZsvIYYFBCpd1nMSgBy/AZwSfb0pDKWcEkkp4iLZyJl4PkHFr2A54XmBhJ7QsgWV&#10;PsvHfgGkyIMphackwizFWs7LdVkSDD4HcH65LTfJ3/LwWT771wCWX0rufnnjLNd7AVee2FT/0X49&#10;7dPCDvofgT3PFkeXDJnCglrOm3Smn8C1fL7flkWUujju8yvhDK5dgEL5iWbJAuIUE+bFTyGXN1lY&#10;KsUNrSw6BUBR2qKMI6KZQoYYmeZRYneRBUuigE5amGwxBIZpJIdA1jJo6dqirMO4moymn8Rcdx5G&#10;FGJmiFNkDSlLFyOTpIAs+EWOxX8jiKQhzBMpJoI1sgDOQJbEF4x0ZMSosOiV0TgjiVUpZpTJWFN8&#10;eDKlQyg+B+M8MkQPRS+ecqSqLCkLa+VwPNFPIzHKE1Qbg9EWlMUZxfV2jVKO0xR599dvud/t+PDx&#10;I1/+7g+8ePsFdbvCGsc4l641QjG3WnT6wzBSV44nGYUSLXQBq7XSaDLJS+xq7Rw5Z7z3DKeeaZpK&#10;ek6F1pppHBn7gRgCzjrqtsVaR/CeyU8l3j0DYvLbNC1XVxu6rpPOqoqykI2SpBViIiZFKENb3XS8&#10;fvsFr9/f8+n+n/j3v/yF69uX/GHzd1RVR6cMOUFdNRhliT5RNQ0oVSZHGWna1ShMEZVwleKq7TD1&#10;FmzHx4cd//rP/y/d6prXb7/EaotGiSG0FeNikcxJNLMvi9ccAQcaQ06xAJuilY9xichOkL3cyFGO&#10;lRxIfmbuT/QoqmZFvbqiWhsx4k2yKIlZaMxxGQM0ZVEq4EZWSIw08pqYJAXp7ZdveNwf+fGvP/KX&#10;b7+lbmvevHmJc46YfRkw5D/5PGiq/3Dc/Hx7gnyXb+QzIJDPA8lToyIvbKL8HMzRRSLyBBKL5Oks&#10;T06L943IlMQYVfzacrwY+84LeLUM8hfjYpmr5AWFiaalo7Wg8koXP5aM0oj0yRpwBuqK7CdhlsTE&#10;NEf6cWAYRVrh6o62bVmt1jSVQyS/mspalKH4CAQxDoyenGI5Ni0eIxGMNdTW4tAMU8SHmcaJD0oq&#10;x0ehw2sr3dSVUuexaL8/ELMk9fl+RFuDT5527c7jyeJBJvasBeDhaYZQRheQJ+O0wzrxL8vlGi7p&#10;js453HIvpkweFTpFjApEn5gzOFOL50STsYiflbOK7AJzCkwxkUqI2hxGpnDEpwNe9WACSgdhDWox&#10;j81EFsBZS5+k1DwXtUVp7JxronJfstwSGsbhxBwmcjQY1dC4mcp2kDWH4577h/e8f/iJYXikqRVW&#10;N8yLN08aGfOAqhJt4+jWNeDwk3js3Fzf0dzdcdV8RaVXvLx6hQ6G/f2BEBNV1zKnzIfdJ/KU0VFT&#10;2xpjPYpYwPYGpU88zHuOaUc0Bt20mFbhNoZqXaGCw08RZZQkEeKZ4szgR07xwC4/ophRMZKUF9+F&#10;qsP4wHA8sNvvmacR70e871mtKq5Nh7MRVyVsG3EpgZ+xJFZXFXWrOQ4PfPvDd/zpX/7MD399x+Q9&#10;ZI1NNU61NLam61asVx11VaHVyDDvGceBlAPKQtPW1LrCKIndTUoARetUAeYqtFbEYMkpFI8vMc4M&#10;Svr/6EQOUepcA0qn8/OekTQpP3uyj4xZo2JimmYgUbc1bdUBmXHoSTmysh2NETuDaZrY73f0/RFr&#10;Neu2pamtPC1JqvoYgszfUQArZwxBih7xTMsljcgL204rYVRYO6DP3ig1OSUq51itOppujbGOGCKn&#10;fqQfFGhpDCvlIGdC9CQSxlmSA+sqlJqoXcP15ppNvWE+BsIUyN6QlaY2LXVlUI0mmYDfDRhlxGz7&#10;eOB09MxTi315zc3Vhi+//JKffvqJdz/+hLaG1WbLMByJSXxbtttb2nbDPAf8456sGpr1Ro4nFhaq&#10;sqQcCX5kGHfsD5/YHz4y9Y+oOAtIbIrXIlJbOWfYbq+oqlmS1sZE9pp1veV284Lr1QtirBl1RulE&#10;5WaMB8ee7HfEnNGupa4dRjW4usH5Go/Da4fDUqcGZYrsH6lZjbIYbcr9WOr2FEvNns6qB3GELzL/&#10;rCHXWFtTuZWAOKbCaAFysjbMsyecxO9qnkbG/ojvatq2RWsY48zQH9ntdlJraEWMgXEYpJ6mJqaJ&#10;GCaO/Z5+OAmbLhkOxxPjdMD7nhgG1puO3/zmS06HFZ8ePnDsD+wPE9Mg4971jaVbdazWnciGU5I0&#10;1yxNS0VClybH4jdXOJws8nyp3QsBgWVtklBZk3MUZgUGXZpfKSpytpArYrKYZIgBVFISCrCuqZJl&#10;ejgxBU8aIg+nTwzfDRzzjps3K2bVM8x7fJrJMdFPPQ/7A+OoOX0yTI+eMClOfs9ubolVwqWaRneF&#10;0SEJp1Xbcv3iBe1mRQoz49zzeNrxfvcz8wNojrSbivVdQ7VR2C5RrQAb+PQw41VgDAki+BTYnfYM&#10;p0fmMLO96nj1+o7buy3TOHDqJfFLYzBWUdc1WIUfBiaf0cqybjuuNmuatqbrGpytITsUtrBLBRuw&#10;tqFyHabqQDdELLHM2EZ09agYkBRahc0VNlWYqFAhkqdMGDJ+DDBqYrKEODH5DFaBiZgKVDFxj7En&#10;xR5yzzg+MuwOxBgxWJxq6ZorbupXuGoFyss9RCCmieBGtPOgJrIVBUNiJqZZ1udlHs5KJNbSWlNP&#10;lWCRjy0kG1jW4Uvt8WR1EgiXjJy/UaCeGQqLT4IUnqr0S8+9y4tFf8qL4kRAjaWEPVPLy98n3wV9&#10;jtHk4p2F4aDPi+ulVln0wUu6kkhpYtmz8lAtgI/Qh8rupV8c1+W+5Lx0M849zaLokqM+cxYKeGO1&#10;ADlihEShdYmWN4pSm5SXzBWhRCmtzhfsiYvz/PwvgMcSpf3LbfH54OIyXwAa5UI/AR+XxsWXv7Gc&#10;81/5hM/Am1+CI2f3imcAy+eAygJ2xCgynFgGuUtQ5NcMmc8mxxfv+blP0KWfz2Vi2N9+PwFtngMy&#10;v34Ofg0sujzWsw/PxTEs3gRS4JfznNP5eSh3D2rpduREVtKhVtoSsmKYY4mkDMSURYvuBD3OyMMf&#10;YmSeJ0KYsVrjmoqmrVh1LZvNlqqpmUKkP53oh5OIUpSmso4YEpU1xXzWUFcVuRjXxlgKsjCTQjgD&#10;Nt7PkIV+W1cVbeXwcyjAjwA2OYvxlnEO68SU2mpLCuLhk4Kwi1TykBNVZcDVpKgIYSZEzzgOoKRD&#10;onUFeiRlBcphtUQej6PneNwxjh5jGzbrDW2nCfGBd+/f8/P7ez58vOc3v/8Db774ivXNHTHbEh1c&#10;7vxynZ5dXzgDOgKqKAFWSppXLqBxjFHo8n0PQNt2GGME1CmF6LpbiR9SSvTjRD/OJBTOVhLNbiR9&#10;bbVa0XZrlJGkiBj903WIXjxQ0vKsa+aYycrw8vVbXn7a8eNf3/HP//KvmKbm7u2dGK3lwDBMxDAw&#10;z57KVWLqV+jTpmnZ3r2k226xVuHHowAqpuML26HszxwOPX/5t7+wWd/gmpqqXM8YI9ZKB3gZK8mZ&#10;lE3Rz6vCvlkerFQ8q8T6QSnpigU/ijdOluhbpTV+SVsbZqop0IZE3YExDY12RKvE2LkAGPliBZsL&#10;MBwoi2vAZynITGX5/R9/z+F45MP7d3z/w/esNy1XV1uSL0DIOW1ruRcE9NX5gqH6/2e7+J1njMai&#10;sVLlhnsCDp58yEoXREAaQcHlZ5mz0SuluISIKavyZXi5HC+1WRogn8/vy+vPM4fs47kXonkSHBcg&#10;XAzooJjzoRxzDPT9yDB6Jh9IaNbba1brDU3b0dSSWhFKzDhZupQxZULMeB8IXhHDwm+FjGMOARUS&#10;1HJPDb0k2xk0deWAjLEWYwU4zxmmSa5Z0zRsNltyBu8X2YcAiXMYQcviIIZYGDPFy66AZVkJKpmz&#10;JCaaMgfJ/KLPzRUxb/cyHsxexuwQMNpQ6xpnhO04+oBNHV13x83NipvNFoMhRfGWmsaRcZiYkVop&#10;p8yUeqbUk/SIcl5iinUmqyAgjopSAC7DlDrD0OXGumwULbVQaZ4tySUqo1Sibi14TQxAisxpJMzS&#10;WbaNot3W1KeaKRmS8cgfkXPPYWA/7Ag50q0aus2aecrsdz0fP3ziw/qeN7dXXK1v2LZ3vNi+Ig6Z&#10;6T7Q7/dkP+NaSXJJ0eP7kYOJWOuxzqP1yDzvOfUPjKGnubKYdYeNGzrdoBqggUY3xKP4kCUCubCu&#10;KNezqgw0ipADKU8kC2OaGA73fPj4kW+//ZZPnz7hw4TWmRd3V7x5+4J2Dc0G1luHcZ6gekZ/4MP9&#10;wMPhgd1h4ofvP/DDj49AZr3eUlWNMMvyAE5RVQ1dl9HaE6aJw3HH/niQLrIx1FNDGzratkZbQzbL&#10;c8u5xgXxx8lRmkTeiwfD8qynKAwkVJD6wxgJIFBPEvmYxKfKT+K5NI0jfgxsV7do5xiHnodHiWu+&#10;mjZkEtppghI/se16g+tqVusVKoOfJrK2xZcsQEo4Y3GtonEiabDGME8ekUllckxEn5migBbWJppG&#10;UVWVPGtmibmWuaqqKqKjNNrk+GTMt/jitWOriqbtqLLh5vYFubfUrsXpiko5Qoz0u4G6UlRth+sq&#10;qIzIy2Jks1oT2XAaHA+7nv7hnmmqMGqm696yvbni93/4A1274Yu3v+H65jUpWSq3QfWRx8eRb779&#10;iaoZWG9esLl5RVWtCDqiwoRyGqMlcvh0euCw+8Dh8IFh3BFDj1NIPH3lipQ1EWYPWtG5jkrfcDzu&#10;meZImsHlCpctzBmTNI0qZqdKBHM2rbCpQ+WIpsPZhrrdsFLX9GHNfnCcfFECaIMwRBMpyNiglJEG&#10;VgFzspL6PRQrC1RC6cIGKI0AMGhVU1cdddXhXIurWuqqxdoKn4RFoxRM44xWkXE8cDhoUpxBZ/b7&#10;Rx4fHjmdjiWARRMKA9x1NVpH5nlPDJHZn4hZmgbhMODDyDAcGMcDWnmchRd3t7y43XB1veKb77/h&#10;4/0n+h5evXK8/eIlNzfXkHNh/KiS3qpKw0Jg/cUmIwPEUuOfm+OlgZTPrYXzzCpNiYhVDqVEEm5U&#10;g63XaNeQgxVj71nY2f1xlKbyOBNdJjeKalMzqIn9tCN/mJncFabLnIYDp/FIUIH3nz6QjKZSj/DQ&#10;0qoNnVuhxsDJ78hVZuWuMLXDD4HxMDCPEzlnqvWG7uoKYxRzHFkNB+ynlmAT90cFOaDR1FWNbRO9&#10;3/H4+IGPDz9xmE5kC7ayZAX7/Y7d7iPGJLr1Dd2qJsaJcZRrErxHoSTAJRtUrmmba1YrS9t0rNcr&#10;NqsGbUASwowEwURFjiK71lja1Zq2u6Jur1CmJSbxzFNKpOxpmgnjTNIeZtDB4FKNihYdxNcmjJE4&#10;ZZiErThMA5Oa0U6hmozJMlfG6An5BGrAVgFTe6Zxx/64YxoDOtVcrV+K59pafKGoEpjSCNep2DV4&#10;cpzIzEQmQpq5cBSnMFnOzRYhs6iLxszzWlL6e0nq6YXc4HkeP/63FvXLa841X1kRLTDMsgQqbiSU&#10;jNRiPKrPxcTy7ilnbIYLtu9FIbIcwBO8dF5ELx0oCoywgDsFKRUARMlgo5bj0k8nZOkwXpyfBQCQ&#10;4neBpuIv2CXLsSpA5SypFEphheRAyfeBFPEpoFOS72VhUGRVqOt5iUw3oChsHc6okZxH+csz/EUV&#10;MK10EktH7aw+S5f7+gScPbt2Txfw+ZefbU/AVv7FeTi/5vJ3i/nj5fWV1xQGzhLjVzwcll1dmDDn&#10;xcJnZzznZV/LMvsX+6J/8brnAM5y2uKz47lk0lymFD0zoKY0M8/PhpxVod6nwgh7upeMMUg0rYHC&#10;msmFeSkGpAsQBUnL4iMrUMaglHiBhAQhiS4uKiXFmHVFIifO7LLIn4k5YCrDdr3h5mrNuqpoqhpj&#10;LYOfOZ2O9McTs5+prcPoRIyZEBLeWkmX0VoKh+DFjNRPpDBD8iiESVNXRRZhrSTQWNn35BMhSUFg&#10;rJNOqhPGxgKWaZPxITNOM8HPKBK1haq2qFoX41vF7MV3RyjxJTo5g1IO56QYcEYmvio7jI3FF0SL&#10;NtZZ7u5eknXFx4cd333zDX/98R1ffv01v/3DP/DV3/8ndAEjQmEa1XWFs8LMUQXpLiIqAY/Vk54/&#10;U/xegsd7KYLJmaZu2KzWpJzw00yOmaqtsc6VIiQwT4GcJR63W60wxpGzFK9d26KtZZ4G/OwJYS5S&#10;NCmOcgalFXVVyXUdJrStefPF12jbYuy/8OHDB/6v//p/87+m/43f/t3f4aqGcRyKUaZHGeinQUCD&#10;UqApFNq2ZGewxjGPJ/CG7dUarTt++ukn9o9HfvruR25f3vHyzRspyIIn5FSkXxU6J7KVhCopYCTK&#10;PcwC3BpjqGvptqKiFPQ5oVMq3Ue5x2xVQ4wQM6dh5jg9Mo2BbpNo1tc0qw3ZOrmHCoihsiQUaKdR&#10;Sa5rTFEiKAtjMaWEzpnN1Ybf/eF3zH7k5w/vaVc1f/z7v2fVNUJ7XgaynM8zwP8MfnO5/To78QLU&#10;OReEqnjPlTk1L6bGSzMhnWdXVSLe5fhlflmAyVQAosJ0/wxY1k9FAJSB52k+XlKczuehjMnOVmIk&#10;q4LgXTFKgRUgzIlTP9P3EylrXN1RNR2bm2vabnU2PU5kKM959FHSRYIsSrOqsM5hbINWArT7eaLv&#10;Pf3pwMnMKAXDmOjHQI571quauqnK2KHLHJOfTDKto+5a6uBJp4F5nolJUVVW/DcoxxFTacgoNE8g&#10;+dnVT0GKEau0pPflLOB2MYeOBZyKMdJPIw+f7jmejtR1xZdvXtO+eiPPuvFop+muYPvSst1UWG3w&#10;3rPfnziNO055QjlLzpppnPB6JroJjEc5TzYziVkAdxULG0fqrLOPQ1q4RQVwOzOl1XkePKOIebnd&#10;MhkvnXUrCw6VxKA5ZzF573TLTbpBN57ZH0k2MSEsRGUcpnGoQRNywscIStO2LSpq7j894OI128ox&#10;hZmPp3vCKTHuPf4UCdNECiKNiypw/LTn0/sjtvasNgp0z+PuHeO0o2477t58QW2uYWoI+8zeP1JP&#10;W+rthvZ6Rc6GHEfmOWKNpbKGKhpGA6lKaBLOZJQNnPyJh/09//TPf+Lf/vw9j48RpTOrDvq4YVQP&#10;1F2ibjN3L1fUjWJ3/MTj7oEYYRwFPMzR8vrFLdvNDdY2jOPE1E8YFG1jqFwmpb4s5HccTgfGeSqg&#10;JvSTpZ87MRHtGpTVmBJxTGnoifxT/m+MBhwxljEuCqgTSx0kVH0PF7VMTnLviveOx4eRaeoFgB0T&#10;p86TfGB3PBb2y8RhOLK5WtOum/K8OWzrcNbJe2Xx+1nwaVXkNaYw5Stb0ViL98LeDCEyDxP9ODBO&#10;YmBrraNtO1brNevVmrZpUTw1S3IGrQ1WaWrnijdYJqospv5WUjnrboWrOtzv1tw1PVu9RUdLGBLM&#10;iuQTSSt00qiomKeZKY/MaqTZOm7cNUp/gatmPn1M+Niz3+346Se4vbnm1esv2K5fsV1dYegwasTq&#10;DcPxkePpA5/uPVe3E1983dGtI34MhOmI0Za6ClhrGYcT+8ePHA6fmKYdmQltoqzjkHqACEYrSB6r&#10;LM5tCUrR+5lwPBGmDKMmnTIzE1o7KuuolYCHeuiowoZW36BUwqkaoqVd1cJgixVTHjmGPSlbskoi&#10;cy1gRM4KjUUXk3BTGgEpZ1xZe0limbBRck5I7oV45GksYLDW0TUNTbvGWsc8zxADVm/w7czsJ/x8&#10;ZL+bmccDWUnwQ386IZ5lshbQBKpK0TaWymWmaUc/DEzzTIiJfhTvOOtE8soUCUHmjEZVVK5mu1md&#10;GYurleKrr6756su3rFethC3EBEFLs794A8kaLZ3HybJM5Wx4rJC12DKDqixrWZ7W5kohwGWOpDmS&#10;5wAG2lpYJSpqcrAM/cypPzLPI/iZkEdCnVi9WuGuHbvDIyFP7MdHTI6M/khWHnQmxMBh6DE+sjkq&#10;knJ4k0BHXGupqmtWbcvcj/THmWGYIIk/Vd1IOqlrHHUO1P4a01ZEldCfDFM+4EwWOdrxxPvjz3w8&#10;vqP3e2gSTQ1VZ5jjTP8wsD9MXG0tkOmHE/v9SN9LmAcpCSA3VrTZ0K03XN+8ZLO5oq5qnLM4k0nJ&#10;E+OEQpV6Rp8bglprum7DenPLenOHdRtp0CZTXpIIw8yshmJWnSX5yit0NNikUFEVAEQLuJYdac5i&#10;Mm8jNiucFqZ6tp5sB6LuSWYgu57kToxqx246kLzDK487WEyn2LprGlfLGtBIQzvrUFK2Z9AjmYlM&#10;KMVgWbznQlxJ+cKT90kevaQo51KUSPBNIiYxZUk5AgFrcU/1W1ns/keF7AV5ZikFz79/ZkloxaLT&#10;jgvYUxZMf3tTC14hx1oellTkTmeC22eMi4WhosvPFms/ysl4BmiozOXR/RpzI5dJlny2qWQ5vbJs&#10;SVilqLSiUgXIKTrSnAM2eVIxH0YZkgJKAlEki+6ZDIjZali6aKWW1heynF8cJwuQc3GuKZ238/E8&#10;B27+R0DOQhP/fLv87F8HdPJ5kHt2HpV6Qgp5vqD57MxfgG2/lHY9B1AuASn17Hc+v36/ZBHlZ7+/&#10;gDifM32WbQF2FmPc/NnnPUmxnu/v5aIpZs5silDkECk935eMTBy2oLNKafzZj1STlUOpJJkNIYoO&#10;PXhyjhgFVV3RtTW3N9dcbbZYNNEHjseB4+nAOAnY4GwlZX9SMlhkUWujDNlkieYME6RYYofFN8Jp&#10;ASlN3YoOvyQtzfNcmBMBMFR1Q9c01E1DRuKBfRA2SfSese8ZhgGtFW1XsWodtUU+j4zRmqqy9Fpz&#10;PB7p9we6bkXVdKzWNfSTMJBCJkaLNpqq07SqAWWxVYcyDtdZ2u0t29uBdx8+8OHTA9/+5Vvefbjn&#10;03HkxZu33N3dUleSirVcPYUUJovPkaZ4kSD+VMs1VeXeiCXuuW1a2ralqipSSrRte/YsCkEM8JS2&#10;dOsGtEEZi7VO/AzKvzNwOp049T05J4n2trWkZCkIYWaOAZ8VISRCUri2w5qK366v6TY3/OM//iP/&#10;9ue/8N3377m5e8vbtzfUVctQiVEyKrFxjtkH5mlmDotsM8EYaFtDxOEJ4BMoS9ds6E8Df/nzN+wO&#10;R+p2xYuuwVgnfkpJ5CFaS+GWrUMVpkhKE8Mo90lT1zRtRdN0Z2BLkyTpKkdUTsVPqoYqQxJPiH7w&#10;+NEzqiMpSbfFdVBpcfgPqVBKY5CQFwXOWpL354h7pWRxCprT0PPm7Wt8mPnTn/4fvv3ue1Zdxx9+&#10;/zue0q/g2biY8/Nh9H9iezZuqqfvlX+cX6eWroy0W4rBfSkmU5YEpyRRvrkk3pGemhVQJLXFw2AZ&#10;nz5PIYzlMxZD9+U5uJwzZIEvf6yzqBzQCXKKxABhjsQ54EePDxltGuq6pWrL33oF2uGj3AMxBlCQ&#10;U5LnYvFJUg5rKolU1gqtM0bBNPY87g4M4wMhiAl6zJoY4f3DR/pVTbdqqSuL0bBI2IKfmKYJ74Ul&#10;M03y9TzNoB1VbXGVw1Xi9SN0woTTIvtMWiSdxuSi6ZfJTWuFtYs0N59N01WRPqbo6Y8Hfv75Jz5+&#10;fKCqLE57bq4cV+tb1jeWbdNy+6JjfWUwTvbx4I/8vHvHu0+fGCePdTXWiGdI0gF0QJtUvFQkcjip&#10;wBI7/mReXeoTZctVeyoQz10+nVEqCHiXllpB7u9IICtVAAKhfOdSAJ2mEWMNr754y+sv7zgNOz7e&#10;/8inT+94OM1YFxl9pPeBPM9oW3F785KXt3f4o2PcTbx7946D8nzSO9IAajZct7dsVxu0s8zZo0JC&#10;W4dRCZ00KWSm0dOPj/z47kdQM1983bG93WJpmfaa/nFk7DWVOrDuPNtuS0YT5gxhOqcTojPKQnZg&#10;nAGrGMOJ9x+/5dsfvuGbn39gyoHbt4q7uw23tze8fHnHZt1yHD4wxyPH+cj98cjP73dMc6ZtwSjN&#10;9dUNr178ltvNG/wM+92JPJ2o2harlSSPhUnkOnPPOJ2IccCYSFKKFCI+ZOIYsBUkEzDJYqMsBnIZ&#10;p7V+ih1XSp2Z6GmRWaIwyhByIsZw9jXJy3iTSt1YGgO2MjgvktdPHx64fzgS5sDpEJkmWHWebBLb&#10;my110+Bqy5Q9OosCQRvxpjBKl5pbo6xFW41GEVWEymJVV5iOIvn13czs10x+QpKqLK5qqOuGpu6o&#10;qlpYIkkSYWJI2MqhEDBHghQEwNRGY63DuQZrGlbNNS9Wa/KVQp/AzZZwjKhQYs3HwDGeSH1iUjPB&#10;RmgS0QyYKnB7e8X2+ve8EykfpQAAIABJREFUvOv49OlHjv2O3cMelQ2321dcra7RWMZTRrOi1leo&#10;+BGA1my4Xt9y3V1R65o4iq+f0YbcSsLXOOzx84EUB7SOVJVCGTkuh0U3BgJkHyVdzyisMqQp4HeG&#10;8V7S2SrfYGeH0jI2aWchKnLQ2KFmxZZUJyIewwK+V2VsqMjKgbIoVWG0AEeZyKKO0Erk6+bsm1b8&#10;xPSTj1NZ2km62xyIJHKS+4k5oJgga0IQ0/J5DvT9SeYpk1HKyzzie/xoyArmcULlIObFhQWkLVhn&#10;aCoDBE7DI7v9/hxEMc0zWmuumiuq2rCKDTkZVI7SEImJ5GXMvrmG2+s1f/fb37Bdr0khkKLGYsUE&#10;tzQblEpPAExBZZRa1mYXTd+LMXSZS89zuEqSTBYVKlmS14TZomzAmUxVW9Aa6xx145gnS8wiC7XW&#10;YVaGrukwRrM9rDj2j2A8ug7o1YbcROYUcU1Lyooweppp4P4wkJPmZvuSm9UttdbMw4nh5ElJUbf1&#10;Oc3WGGGFqrrGqIa6rrhSkcmPaAeBA6aLjOx5d3jkeDwIo95RGNeQiJxOR4ZhJkbQVsJOHvdH5uFE&#10;DDNaG5ypGHpPnD1t59iuX3F38xWrTnzlRGYdeOIAJ4yCXLxGDVoIIbnkMCSNxqB0jSRYaanVI5iU&#10;ZbCPwmzzvacNGouTdbXRwtCMDjCkEElpIvgRNWeUE+9GZQPaRdAzkz8wqiO+nlDriENDNLjGoFoI&#10;xqMsVE2FrR2+TuAsUSUyPRmpb5RWWGRNeF4LZiGonEN2MHLPnf+UmrCwv4QYkaUhXSwiACz2cgG8&#10;0LufitFfSqsuCtEMC5NCqcI60WISbBD5USr3/yIlkXSlz2rkM73jiRJLAVQkp+diXxak57xf8aKR&#10;WLwtMBdFtFCunxbey4O5LKxtAS2eKC05F5p3VkUHqUu3VsAig8KajNVCm9RkVAqoNEP02CgRqoXA&#10;KEaq2pCVRRWDWUnhgCxDSfEskCLsiWBSBpBnsNpitMxStgGafJnMfX6D5Xj+NpCTPoPsLgGcz+VD&#10;z1/zHAD5NRDl13xrPpdTfS5x+YXk5TPQ5tf+Lq/7tc9avIR+7bN/TQZ2jm1N4hpBWSxdyrxSSr/Y&#10;z+U9QorC3kgIkBNi6azJPa0uF1elgM55kdOB1laMYhFAZ86BHGTCJCfq2rJeNay7hqZxNI24t59O&#10;M6fjicPpgJ9njBG6LkYKo4wgvtoalLUkioHePJCSl+6lcxgMmojVQPICXCqIYWYcRzGjC5GUDc5a&#10;mtpR1QZyInjRic6zmJemKGi0sxnrLE3lMEYmSzR4PzPNkmoTgiRzDf1Eyo5ONWhXk1Vm8hMxZlCN&#10;MIqSItlKjO5cjbYVOSlMpbi6XbG6esGrL3p+fPeO7378if/9P/8Xvv7tb/n66695eXfH61eveP3q&#10;JZvNGj+PGIoEE6E2S8CcyC0WYKuyVgAuIx47i8eN1pYQZpyrJRnDe0KMGOOoSrKDeB9olHZYJzGr&#10;ISTmaaTvT3jvqeuKummpXYX48AR81ISoiLG0eXSFsQ0oQ1U7vvr9lmQtyrV8vN/zl29+oltdcffi&#10;mtZqqlSTc8JUrqSfREKAEDLzHJinkZBnPAlda8b5RD94UA7rEg/394yj52p7Q7teUW9WoJNMRKpM&#10;pspIl0HLgiEbSIxM8yhpII2nrkEpizHSQUgpgnJAIimNNgqdFA657q6SyWr0id3HTxz3J9rtFfV2&#10;i6lrqsK+yLEws7QhG421hVGQEd8pJZ0MSXPKvHz9kt+cfsNf/vxn/vzNN1SN4+XtXVkoLbbEZSyg&#10;yLd+BeT+jzYp9BSwTNiUmu/JPj+W16WUyOEC+I5Bnp0kjCJKjCUX388S54JSGaUtGGRcyQvUL0ey&#10;TJfGFE+uM9yvn7qMKEzpAj3taC7pW4KSpayIpcM1+0zwEuVtq47aOrSrcVWNrWp8UkxTIKWMD1Gi&#10;6dPCshMA0FkrpoG2JC4SpXOVIkkZ6kY8Mvr+KGbtw8Th2HN//5HdQUsHz2q0km6sMQY/jVLcIF38&#10;nAFtqNuWOMsCMEYvRp1l/lLIfGPK4xVTuT6Ll5rOKC0GhaK7z+Qk7KcYZsLUi/EsM5pA9BmfPfvD&#10;R3aHjvXK0bZb1leGZp0J5sCn0wce7u/5+Okj737+mcPxhLEVdRKTUFc3RcWWATHEzQR08UJaZFFP&#10;RU+GvHgJljmRJUtTFhpKx3LNn+omCRxIkmSjQAoIRU6KrDTWVaTibFg3LXcv3qJNpPm+YX848uNP&#10;3xHTSIg9+6PEc2+vMm27prYN+497fvjhgePHfyf3NbVaYVPNxl3xd1/8ni+//A2b7poKGbtt3dBs&#10;rmk3X+A50c/3+I8TTXvDeu148eItRjvG48Rx5+n7hA3CfJwmz6gCyjjCjCQ6JlloxuDJVpGtxraO&#10;bGb2H3Z89+4b/v17AXHe/s7x9//wR16/est6vaLrOsiB+3vFp/uIjz1TSGDhalVzvb1mu7pj3b5k&#10;07xExQZ/6rFJ8WpzS1U75nngcfeRh/sPeH8EPaO0Fx8GgywYVS6n3TPGgTQm9FzGseIXqRDgxlkn&#10;cuhz/VYkBVqWPwvuvIxfKRZPsmVMiSLDlMYEVJWYKNvKsnucOB4heAlBcbVis13Tti1t02BrJyQf&#10;o6mNQ1lFiKCLgbrSRtI/NaVplbBKgBaQhVdOiUoLaLNmjTYWV0kHG0AbhymJVUYX84GyGC40RVTS&#10;mJwFiMChcvm/qqhcx7q6xWlHVJ7500gMmUqLVHM4npiyJ9pMrkGvFFVt2e12jOERZWeaTsaBtmmJ&#10;fhKW7CHT+xFvHa7sm1VrVvaOu67HdRWv3r7h9sVr1u0VOijxMArCWpkZCVNiHA5M/Qk/9wQ/4Kce&#10;neR5uVrf0tiO7DPj7sRwysxjYIqa8WTwpwrjt9xsv+CmfkPHFXqqUBiUl1Q6lRRtblH2FltphnAi&#10;ZU9MEbxiGgK9HwlTwOkaYzNBabKahfld2DcGUxbp+WlhrZ5sDpRWnMOIs/xMoYuUz4BSzPPMOE5o&#10;vS/JZJlpnsgZrEloHaTW0ooYSu0booBDQRj83vuybmuYxkw/BB4ePnHqT2QUrqqpagmT6FYNKmXa&#10;tpO0wJyELZwCsw5sug3+auTNy5fcXl+jUUzjhFU1ysgcYJVD5VQasMvSK8u/Def6cFlUiy/OU3mw&#10;WIgoFJTrn0KW9CWdydkTwsjse1TWJC9yu9EPJO3RNqOcxsfSMHQBV1W0usN0EZSwRvKQsKNlyqCM&#10;o25WaG0x3hL6gZgSulLYRjPFgcPjI46GulrRNI66qkBlJj8wzR7ihLEWp5UAiMnQuRZbOeoN7ObE&#10;+3uYTxNTngiVx6dEVDB7AWBigNsbw8sXr6lchx8nwmRR2tE1K9qqQQVJKNt0b9iuv6CrX6Kx+GkU&#10;ab82UlPqgFK+sJoWhorIq06nIyEYZq+oa481K8jCZA2DJ0wBxoSaNWmCeYhM+xknXEx0LuOUrVCu&#10;IgbwSs73HGemPGGyp8qa2mmSGpn1wKR7Rj0QmxljNevNGp1a1vU1682W1WZDtaqp6hZTO7JLBGfI&#10;RIyqyLnUyWomI2luKRecJYtfnuAEBTjNCr0Ai0WdsCg6KEQbWUfmUkn6Ynb8q0Xo8+2ScXFZnC7f&#10;WkoLrfXCDSGr4omlMr548z1pDM/vvHzw0w/yBRDwRPk4L64o/18+M7MMKk/vt5SsuXTVnh3D8qoz&#10;CHCxH89ep0o5LyfQnIGcQncvVHzNMnBEcgyo5FGFBqqzyGKy0kQt5p9KO7EbKMcmyRi2lE2FWqhl&#10;0Mxq8e45XyHI6YzWLeBVzhfAwgWQIwuEXwI5n4Mwz72CLoGQ5wDM8y2fgY7ly1+cZ63EUfz8Pqmw&#10;XPTZsGl5/7MU7hm76BLMWbq3i5kw5989AyuZs673EiCEJxnU56BeXm6gz475crsEjZ6DOPLesigr&#10;0fNZEfOTwbOYw8qmc0nHOYM5ckw+hDI3XoB6JAxa7jat0cpRtw2bqy3bTYdWmRQ8/TBx3A+cTgPT&#10;HDDGUrkatEQ7WkzxWDZo50pHeaHnyULIVRV1bTEkcpjRRAFNogAOfp6YZomSNsZSu4q6qnCVIsWZ&#10;2XvmecZ7f2Y1Ka1pWo1STjrZKjHNEyFLFKsPgXmeSRGijyhtcXXHaZjY9Z/QpiLrCuMqdFuTsiHO&#10;gahiSV5J9FMijjM5a0yJ+LZ1xbZZE01Ldh3j9z9w6kf+9E//glbw5tVL/uGPf+TLL9/y8u4GY125&#10;N/J5sCQ/Ww7JOXJilKq1JqRcOqNa/J9SoqoqXFUzTR4RQEjXNaMxzuKaFm0ss/eM0ySMBaVpuo7t&#10;5oqmcsQpMM8T4yRsE2MbKlejnLCRoNikKPFBePHmNf9Ltvyf/8d/5d37B25efKDddFS1FsmKhdnP&#10;4Bx11dGZmozBz4FxnOhPjyjjsCg0NfMQyUGh50hVNQzjyM8fPnL79hUv2hYqU6ocTUoFPMgLOCnG&#10;uMY1JAbGYUQ/nnC2oalrtLak4o8SUkZl8UNIyqCskok2W1ylSQn84SSdzMOR4zDQ9Ce67Zb1Zis+&#10;TEZjMUSlGOeAqyusscxRaOI5K2JMtF3DcOpxzvHVV1+xe3zk53c/8s0337FdS2rY8+knXzzZvzLm&#10;XYxXf3v7lfHy2YcsMs90vn9IkRA8KYopaC4tKJGICbWdIlFV5wk9krNFuUreevHhudg3szRoKB5G&#10;GTFZV6BL0+JpxxSUz8oYAQ2SFsBIO5T2KC1xrZU1aOuIWRFSKUgUhFjaA6bCGnM+V1YbjBIBkGGR&#10;Q0fmORDmmVQkna6u2Fxt0VpxOO45jQOH/ihg7zyyWBMbnWmamqatRWpV2HPisSXJdJWrOeyOJCLj&#10;OOJzZp4nKfYV5OL9kIvnkFyTCIhXzlTiymMI53pBfHFmxnEQ/50ovgxNLS9JaWL0e8b5iFaa0/SI&#10;OUCOisN+x8ePH3h4uGd/3GONo9vc0dSZpGaiKtLK0tVNBPRiUFy8I1gaUXm5jyKop9yKxRDx/Ess&#10;/nFZmkexXGYoFHRNImO0QSmHtjXWdjRNJTT5w0xVe1682vLm7e8kGre9ph/2PO5+RmlF0ymub19K&#10;Ql8Qw+bD6YEPH/aEo2Zb37Btb/4/xt7kyZErO/f83cknADHmQCaHIotVUkktyfrZ603//9teyPot&#10;ZFXSK6qKYw6REYHJ3e/Yi3MdiMwipYZZMpMRAYTD4X7vOd/5BpxW3B1eYx8tpc10wwrrRGJnTQMY&#10;yJF51MyjwdkbLjYXDM0N0zbzeLdl99aTjw1rU6AthDFy9BPGFEIWQG2p20rMjOMINtAOYsx/GEce&#10;Hh/ZHSOXV4bPvvyUL776gvVqQwqRcRqZ5qPE2yrL7DOu6fn004GLzRVDe4kzG0xekWYLwdFyw7B2&#10;bFYb1usVx3FHnjTbdzviPOI6R9NYMJFYaoiBUTgDWRdS8kxzQql6/SotzDUtgEipQQKlnO/VE3iH&#10;Pvl5nABjLbtXKYWMJAOFGNGxLiNZ6tOmb2lmuDQJa8BaxWpo2VxenCSbxhg63UnMM5rgRdKijPx2&#10;o6hMNZk2q3oMqvYCJQtQW2oNjbG4tqVpO5QSpi/KnOo6XWs9AacLLOBQsRStsbohKQFyKBajHKam&#10;ACWfCbPIm0gF11iCnxn9Fp8D1jbYtsU0Cu0S03Tk9bufedy+oe0Ll5sOZ4GksKklBcVuP2PQ9I1l&#10;3bcYZ+hYcdld0/Yt63aNTYpwGFE6oJuWjNynPonB6eF4zzQ+EMKe42HLdNhhgF73tJcdQ38ha7dT&#10;jGlk2m7xU2I+KtR8yYW75NOr33IzvKRlII5yLRQrwwKrjMjNTE/WM7nM+BRP9befPfM0kUMS1ktT&#10;mLMnyORbAh7Qp/m2MKnqurHURtULQyldE9SyzNGVwRgnSaHaVUakJwSpF62zWKvFFDvORGaMWZgW&#10;qqayCgM1oAghELyvgLwneMfsJ3a7HQVwrqFtWob1hq4ViZCux+10FcpmCdBojMepjhIKfkokn2kA&#10;k+V6WzAE9DnuXqgA8p4TpQKWwgzOSoZ9S61Yyrl/Wqw+dK7G0AAEcjH4GJlCIsZCbAJ+Ek/IeRrF&#10;M5BEKpHjfCD4gMHQuQZnhCxgrOKw3XP/8MDbu3uSNlxcvuDFs8+47K+4/GrN8d2e8eBZdRdc3l7R&#10;6gHTWLb3I9S+0yfx35zmmdlHQtY0zcCq6YjTgXF3wB8mdI8A/LGgfCGPCR9nWCdcq1EIQ7cYaFvN&#10;89tPePnsMzSwn3dQHFY1bLpbVv0GHXeQNZv+U3S+JMcVREUKkItDEwWsUr7WJ6lCDan2jEECAGJh&#10;9pm29Vg3omkgGeIUKaFgosYmC1GTYqisdoVTDhsFGNLInplKxpeZOY9M8UjMIzDRaOg6Q/ITe7fl&#10;wJHJzgQdibrIYCApSqswqxbVtWRrCUsfrSzWipdg0QOkA4lRhvtQ12YN2BMlQxbKOlFaOvtq9Fxy&#10;rCVjxT60PHtZ44lgxSZH1WKyVO+CE6nn14vR2uiU000vFz5I7VDKMjWUgtEqiGQxhzaqIrlZEKna&#10;O1E46d6lpRW2zQIundrnp4WqUqeY54JiScrSiAdN+QCk+RC4kQ3v7Jvy5E2ySMAEFZPCSRWxJ1b1&#10;PRfNyatAKzCK+rwkZmMlV2nN0hxoirYU02Bci6JBKUdEWBtGWeA8iUFJ4b24p5fl9z8FOOoHvhy+&#10;qk3WAobBGXhYQJ2nb/VjJsupCf8FxsrTv4VNVP7mSjk1OAtAcgJxREpkijl9kr/Epvm4OTqDeapO&#10;bNRJenZ+v0/AKEpNdqnXZr2WzrKs82cs3jkGKeAXQKm+vROIJgv72T+pXqgfnCN1mjjnfAYYn7KO&#10;njJ+rLUfPP8EYml7KryX6zjkynCzDc4qhtWablihtGb2E4f9gfE4E45ynWkjmlNtHXXnwTYWpw2t&#10;NThdwdCs0DrTti2NFb8Yo2UjzCUxHUdySszzSPR++XSqbNLgGotxUrCH4MkxSRNvCl3rxEsng3DS&#10;VG1YJY0pU8j1dULKTKOvx9nRdy1l9DzuR/ZHj7KKjRuwzQWYlqbXECN+nok+4gnEJOd1qv2XzeAa&#10;S3dxw+frSzYvP2d/PPDm9Wte//wjD//+H2y3W96++Zzf/+63fPL8GRfrNbpI8W9MXTjq/ZVSPH12&#10;xjpsUTQ1sSHGjNIWa9SJBdI0Gh8TIUWMa+n6FWjD5APjtJcoeK1pXMNq3WKtIabC++2OcJzFu8Na&#10;2r7HtQ36BPLWT0ELgp9ywTUdLz99xR/+0fPHP/2J//W//g3tDN/8/ktKjWX0BZkCGVWbbAXa0a4c&#10;ujEYdYsOiXk40LmWNz/9xHa7pR9WzDHw5t1brn5+zfrmir7Z1KOwlKKIKdVivjIVSqEdNlwUzft3&#10;73h83NK4hme3Dp0VMUuewxzFADukTJsbNIpcKohZAKXYbC7oup79/sjj8cjd29ccdjvS7czVzS2u&#10;6QhZXqMxjuyTpL6UKq/VAh7kGGmcoZDZbFb87ne/YxwP/PnPf+by8pJvfvsNzmpiiBgrjYU2i09F&#10;/mBN/GAN/NXHhyD5+TnLdKUWyZXxVVIi1AS0JZFGrrmzfxOqMkJPA4NcDZ0Bo1E5iGTPWIwyp+FF&#10;yTJI0XXtSwWSOu/xsrKZZcE6FafiA6ZPeEEuSuJDbUejzGlqnnKuTFxDSrVQMQ7XiNfCcg7E0wZy&#10;9PjxyHEUxlaMUtDmKMX90LcYq+mGXkAWLQWutYn7MjMetvhZGH/aQGd61pcX3F5diylnNVVunKTh&#10;CPDsSDlwnPeM454YJK3sJPezQlwUzxExY085ENKRlGcxc18+u5yr7j2xKMhT9KxXhvbzFUpBN0CM&#10;Ew+P78irQkmKuzdvubu75+H+PSl6mtaxuVyz3mwwTpPyKB7XWpryUjIne7+qlMqlYFTdPws13a6w&#10;jI0Xby1VDRtBSZPCuQ4oeZHfLfp8h1YWo1sau0GVjhQsYda4tuNyWBHDyLgLbG1gvbnm7377L3z5&#10;6e/Z7R/48ec/87B9juk8zons2DrD9bNL1lfveffTlttP13zx8hWb7hJDh1HwGN5xeH2g6y5Yr66x&#10;TUd5X/DJM/k9UzygjKVbvSDMjrc/zITDXqTAI5jgyDZTbEY5KTCnw8zhuGOMW4qZUI3HOElb05Wh&#10;OsWR8TAxT5GugW9++yVff/U1F5trgo+Mc0QDbTOg9XCSorpGc3NzxdCtKdFSgiNOjhI71s0tm+ub&#10;s8lu02LznsHucPmeKXi0S5hUJ+takbX4HUVyDX8IlSZfY7q1QbPImWMFQUwFK+1ZNlnvYmXqAFXX&#10;5ExlTutUCAHdaLIxZB+JIYisQim6rqd/dYnVBmuUJExaQ9NYmsbhqhExypBqAIeulgOqgjnGWPHa&#10;C3I/SVBCtSjImRRilZYr0FqYRYIi1m1W6grxZXEsA7a68EBJ0kwXhaFBmYFsBpTucAiL2CpLnBNx&#10;jjzcvWf/ZstVs+FyvYLJ89ef/gOs4uX6FZuLgdxkAjPaJoZVS1EXlDJxPM5oEq1xMMG8nRh3e+Ks&#10;uFiNfP55y9XlQFtaWhrGxwPWKEkPNQrXdbi+B2cpSjHPM4fjIylNGB1F9pMyefEOmjPzmGhI6GDQ&#10;qaVTayYmjkfP+DChw4aL4YpXt1+zaW/IR8izME6Oac+qF+89lQrWFjqrOc6ZHGaJXPGeY9gR4ihp&#10;aFbkG9pYlDJkJWteOQWGiLRLKWE3qsqijrWhzGgo4qOjKqNqtVmzWV+Rs2IcR4zWlZkse1EpUfyc&#10;kONGGVKWtRoFOQbmeSbFeJKwCytN/LhSHSAOqzXDsMI1fZX1r+i7jjCnk+eZyuJZOM0HnBno7ApL&#10;g0qaOGUwmsY0xLDU+5pcNGTqsFgL06FGRZciwFC16q/Aufpob6/DYqQ3VMjglBLAGIou7I5bHreP&#10;DN0FMSSCD0DBaogpMM5H9scj43EmTol1O/Dy9jmXFxcoFbl/957XP77nux9+5OrFS64vXvDVF7/j&#10;k2efomfF9OLI7mFPCaCMhIhk7fFpi0kJFRJkCR/w88zxODPOYEzPEcO837O/vyOHkTIYTBEG/aW9&#10;4Ivbz7nSF4z6wGPYsvVHUk5crB2fvHzG11/9ns2w4ecfXvP4PpGj4fntcy6Gr9gMF3Q6ojEMm2uG&#10;4ZpWD3KdWU8uHqU8qAnFsfIQPErVYQui6DGNeLrFciBNGTXP6OJQxWGKwWGwrhUglkL0hdxp1CS+&#10;PWU6wmRJO0M6ggqW6D1zOuLVSGDPOD6S/UyTZOzlNzOP/p5dfoQm8ng4EGaFTjO+79msEuu1ppiW&#10;YhxYJ2b1RtF2hrU1HEPhYXckhVFkfMpU1YWWfy97uoKsqpRWC66htMZoCReJ8TyMU0nWeessXe+w&#10;4r3zMRuhGl/9gnzkozr11PkuZoqnokHJRJ5cahytJPCcJksnCOCJJKdOmE4MjMqU+LhwXppkXQED&#10;lJgA1XFEPYQP0IrTMS4MDKU4Fa3nt3IGpASrKqeX0XXKwBOWUC6SwGEW1LA2gsvpLiVjloSRUomK&#10;SbwOVCkol9GmSLMBUq0V+XAFkFjYQFXzfDLgqqidlipPqQ+R4QUI+HW50flr5aPP/pfAm1/8dwVJ&#10;nsqVfu3xQfpUWVg3nJ73X0mynv7cx8fyMdj08XHKF9Qp4eHj11+u76dA1y/JthZPnY8Bp4/ZRItc&#10;6nTt1uctQM7Tc/FL728xkBMKfDkBgEVJo6yMIabM4TgzqoL3E9PxiJ8zGifNp0IM6EKicYam6bBO&#10;ijTxI6H6mRRQuhZu4KwWx/6SanxzxodIKWCribJCVSkL4nGSFvQwoww4Ww3y6tcK4mMSYqrXpyRq&#10;2Do5D0UMmIvS2LbDtT226WkGi+5m4rsHjnNkigqKxbaXaG1xKZPsjHEzTYZWKdDmVCxqYzDWCvtN&#10;FW5fNeSSGI8H3t+94+7tG3aP93z/w0+kEHh8/54vPnvFs+truq6t9PBQmTqSphGTTBW1kbjhBbBD&#10;CVuKUg2qUcxRkjq6YY0yFh8Sox/xIZEKWCeyrMZJAs/kvUSTh0hRmqbr6LoO4wSxXyatPL0H1Bkw&#10;1I3h089esTse+e77v/Dn//wL7dDy6WefAAqlm7q0Lv4ZkLIA903TC+dLR4bqF0J93XG/Ywye3XHP&#10;69dvuX35gk/6oU5alSSBGZFYyVoo95kxjnYY2FxsGI+GGAKHw4HGWpJKxBykyGdhbwTZJ5Jcl844&#10;SQ4rBWcNFxcr+lXL4/5Aypk47tnfF9puwPUrNm1HxBCLIgFRqcoSqQ1xYyURpnpOrFcrvvj8C1KM&#10;fPvtt6xWa77++isoBR88XdfivReJ7kdrylMg/ePHB2vkk//y0b+lSZF7KdWiap6mJyBClLSGyl5R&#10;RtaSlMVXKOcksrJ6H2cNJgcwFmWsAIrGYk0jjZFSxGVaokRGlqgm7FmupfNWtzAXVZ1YyL1lFqNg&#10;Y1C5FcCpgrIyJZL1R5ikcv9JA4hEeeYkTLTjlsP2kTBPp3S2GGaRfhiIwWOtJMd1vdDnjVG0DlaN&#10;4e7dG96/e8Nuv4UooIq1jqZthbKcMynIYGSZ6Gsrx952HcUGTCMeBUWBqqaRMUViHAX8VIWSA1kF&#10;SonIZLqyDpTwiUolM6sCfWcrQ1IJEMhMyJ5cBAifx8RhJ2u1MrBZDzStpW01iRlSZW4WQNk6za1g&#10;W71RlnogAGR1Wn/EwFwkLNaANUa8g3iazLdM1eXf0phQr0GNpqOxK1q3QeceVAONw+mekkXyOvvA&#10;Ns3o5FivL9hc3XK9ek7rWt7dd0zxHakcaTvNzdUVtzcvUNnS2pamrHj14iW3l88wZmAeFdMYCV6R&#10;c2IMIy4rtHaUYmjNFX1zie00rlVM84H7h3fsXm8hRCwNm2agWTm60mCzYt4d8HNhOh7Zj1sCO/oL&#10;RfusYdUM4Aqtsuynwu7+SBgT1xdrPnn+OevhBpWcXDdRinBVDBqLMwPOXWAtOL3GmhUxKmLQlNCg&#10;krCXGrWmU2sa3aJ7a7rCAAAgAElEQVSiQfnCoJ5xPbyiNQ2u9ehWzDOjGolqJuuAURF7ErEZtHIy&#10;iVVSO4uHBKfUxMUkXi1FPpWdnM+DzYXNrep011pLrt5UMrrVFJXIVtGvVrTtisZafJiZx7EaLEPX&#10;dbimqdR/AbNNBQEWvoGqJXEu4l+RU5a9LAZh9AZP8KEet4CDg21O0lGRCJwvz5JLNZ09P+rIDqUl&#10;kpgs3zfaYNHYoiEGNJrjdOSn13/l7ru33K6uyOXAw+Mbfn7/Laox2NtC6xVN14HLXK4uuHjWk9NL&#10;puOO3cMD83gQeChZSj7wuL1n9zgxu0ynBlQozPFImidSOnDczaBGmr7DNYmcIj5m5rrvjeMBrQrD&#10;4GidomsazGqDLhqnW/wxsJ9HXG6w2dHZS643jl5tmLoRAgzNit5ekiclwQph8QW1lQGSUKpw3O14&#10;s/2ZnX8gtxllFMRMZkKbiDUJpYXpV3JE6cgpHEbrs2WDNECS4peVmKwXkQPqLAJ8Y0RpoJSmbRqa&#10;RoIcQgjiuaUUxko9bLLBmFAHZOZ03Si99H6l9kjL6FX26pQkEjwr6LoVje0wpsXahsZ1dN3A0K/x&#10;ypODDIdKUpAdmg6jEr3dMNg1JjmK16jWom2DKQqtOozqMDgyCbHYMJQSEGLBInuOp+u9Vv182Gqo&#10;urZWuaFZesZMLh50opgZPx+YtlvxeimKtnHVQiCSZs/+sGXcezrTc7m+4vn1J9ysL9C6oJPj/t2B&#10;78M74kFRvMOVDkXLbtxxv3vEzzO97XC6UgBcxraFkA7EcRTmlrG4NtGmRIiZ6Tiz2x2Z90fyOGNI&#10;hGKZTcKuLS+vX3H96oq8jsTOs4uPvNn9xPvjWzbrDS9evGCwF/z8/Xv+8uc3HPeB2+tPeHb5DVer&#10;L9GqxfWGoVvRrlYyoGxaAKKdScmTOZLyXsgkMuqFEimLpJiE0QnhbGnpkwtkAgaH0k5kzyQykm6n&#10;bcK2CTKM+5n97sj0EAh70MHS6pacCz6MeA5EjhzjI3M+SBNlhL17P7/j/vCOMY94H+maS243A9b1&#10;aNNgbY9rO7QVwLFkaGzDMLTY1lGOB/aHFo8V8kAxFcSp76MmFpUaXrCQSITT/0QQr8+rYc76BDqK&#10;Q479oMasNxX/zUPV4mLBcc633zlHKld0UtI2KuQgBVSV/pyYNzViHCWvtHAfhJxSqcOlnIx9Toen&#10;F3dnFjn/34IR6vyMDyhwC5iTqcdy9ik4eaGwTE71E2yoThqKbG4pZwIFUxZfgaXJ11A/CGEeJXSh&#10;UrHrLy4BdEJZhzZNlVQZKbCyoHOp+pvkqt+k0vyK1pisq5b+Q/NeEHrq8l6XGPMziKNOU+YFjPnv&#10;PG3+5uu5fADkLO97AS0+lkWdfq6cwbtf87c5eUd89Dr/1ePXQCf5f1jkaU/f58dSqadAzom2Vr+e&#10;amP1YarV+bydwB/OgF/5ld/38WR/eZ6U7xX0K3JvnB/CwBinQAji2SBNUKRkRaMNyggwEFNEpVwj&#10;PYWZUyo4oxUio7HV0I6McxpnhXJIEg5NKvK3No2wdpqGXBvdlKPo71MWwCaLaa2xMs0rRTbUlGT6&#10;F3NGa0vTOhrbiC4+i2mtaweULVjXYV0LqkGrBtc6+rXCq4k5Kuajx6iAaUVbb22H7jPKGJks6bN/&#10;wHnC5+R2IuCs5oV5yedffMn28Z63P/3I+7dveP3j95AjrbN0TSOMqQp6iZeGTILQIqGKKS3LKgUl&#10;DIdSGYN1TTG2wWgx0Zt8ZLs/MIeEto5uWDGsVzjXknNiGkemSfTjzli6VStNqZPmLFfAdMGQT9d0&#10;bbQLBWU0V7fXfJ2/Zo4T333/V/R//Jluveb65hpt7PneV0Z8kopIRGIW+acpCucs/WYNFazb3ndg&#10;DeOPntdv3tL/+S+03cDN82coBaF6kjTWkorQ6q3w7LGqEbaB0WTvmedZXteI2XZjVE1vE6Bfjk3k&#10;agIG1pSgkmisqua2HYfDkXHesfdHQtuxSjc05hpnGmEiiC6RhZYqRm256volirrrGj7//HNCiPzr&#10;v/4r//7v/8F6veL65hpVDFkDVp0AtA9lVKdJwa8D3aeu5OxYc9qDkGukenZSshT+qSbHlRzJlY2z&#10;ME1zRM5dqfrk6pOzFLqZSPSyqTtticbibIPpBkynKBhMBWq0giIuwWgNJRUoibJMwOuMQKHk2EqV&#10;EWstjNEsflgkTU7idYBSYnZa78OlySwgrCvviWFmGo8ctg+M+y1GK5rG0TQd0WhSigQ/8f79HZDp&#10;u4ariwtWqx6toGsMfmjIOXA87tnut0zzxHa3Y/X4SNs2An4aI81vNTEspTDOs7DsNALqGF0rlpoA&#10;EQM5zaQ0C4hjZB02prI/c11PzMKIOO8XJdUGtzIttVH4NHOcj5RarKcoa0Y3DPR9w9A1GCtm5jF4&#10;ipbrf06RkBYvQWlydB1Jyh4UT5KGnGVdcs5hbYexiWKRwtCK11pJpaaY1U5bQSlGfgaFwmB1T2PX&#10;dM0FndugS49hoLErSlAE71FOo4ImHUaO2dPmln7ToLXlor0mDVt2s2dKma7TrDZrOtczz5Hdbg/e&#10;cfFyxWrTkZMhucJ6PbDubtj0z3Fs6PQaoztK0iILrs0QJvPu7jU/7hz3Dw+oaGhcQ2MHBt3TGUeD&#10;hqxIqZDnwLjdM+ctTdPTuxVldcmsR+b9kfvXj+zvRjq95tXLT3h59RmdHkhjInmFLg6ndPWKs/TN&#10;mtB6YppIUZGjpmSNyuKgbE4TYYfJDk2DLpYmJ1b2mqvuBa2xaDeTzYGodwR1IKiRYgK4QrEiCRPj&#10;9iV5rKZNpSTvK4vEo+Tz0G5hYwvos/jgyQ2sTx46UnnraqCplUHZ5TbXaNPSdwNGa9LOC+uigMu2&#10;MplMrcWEeePqXriwxqTGiYv/utTGOeN94Hgc2e8PeO8x2tA2Hdq6M9umsvorHCXvuhQxd9cgbGnq&#10;+wStLAUjwQ1FUu5UjJR5IqkDpiTG8YH77c+8ffiJebzjML/m7v0PfH/3v7m4ueY2rwjmEmMzxSiG&#10;9Zq+32C1Zv/4CElLipEHnRSuZDZthtYRQ2L7/j3kicjElHdEM6GiISZPo9ekkohR43NkmgMhzuQS&#10;pB5QkgTY2oFiG6iJOnFKGB2EGZk1ZEtr13TrNaXNmCweLjobtg8HwpRwdmDoNc4atI4c5x2P797z&#10;/Zu/crd7g91oLj+9Zmg7VA+2iGfSKRYZT0FYD2pJXVpYn2pR6JbTOik9WAV8ar+Ua4qiKoboA/M0&#10;1pRWAXKMFVaKgDaxNp8GVVx9bjkNdXW1nTCl7lFZVeZjASPDocb1KO0EMIxQYgVclcGalmmemCcv&#10;ciA0RnU0prDprli7C/KciIeMGhqc6wUEVy26NKSoiWL9h7HL+qiqrCXXxnuRmp399M67e2Xtqwrk&#10;KE7pp1YVmgGGpMQQ2GdSlIRlZTVBTRzmPdv9Hj/POO24Wl1xNdzQsaJXlyIBV5e8vxn5S/uG8RC5&#10;+3HHf/7pB17/8MjD/pGShcWjBwdxwiVoW8f6smfcHhkPB5JSrIYVw9DStR3GRkrYs/eP+GlCRQlY&#10;OCbPHKCPjsG1XK9eMDxvMReakT0v5pe83v4oSaYT/Pu3f+Gv//kz0yHw+avf8rvf/Asvbr/BsCJO&#10;imG4ZNVd0LiWvm3RVsyWtZpIeiIVjVKZpD2USCpBQMSludcKZYL0KHk55xlVLOIjZ8hoUl2XVbEU&#10;V9A9xFCY1JHHcM9+OuCniI6WznVoFFM6MucjUU2McceYDhSVCA+J3W7P3e41d7v3KJu5unzG7Ytn&#10;fPXJ1zzffMnV6pq26XDGobUSGCkFdFBQOoy2WN1glEPhWMxZqEDp4om7XFZKlZOUeiHHnIeH+bzu&#10;a05A/aKrqijQ8mcpV//rxvn8WACZJwWrEuqxpJJA4ySKNKVEykWMf8sJeRGD5Pr7TQVnpFyukpUa&#10;TaIMp2hr+YGP5p6/wOQoS8FcAZ0zmANnOc0vIVelojwVH64AiCqL3EaQtwQVwKlFk5L0kJPerZxl&#10;ZILGFXRGFtXgyXpG2wbtOjF0Q6NMhmLqZpmkaavghiwT4nGiaq6ekJKeNhdFkPNTwcnpe6V8CC7k&#10;jwCO/4rt8uF5LZUldAYylmSjjwGLE1uFM3AGy7X2MdNFQJcFIHz6Oqcu44R+/+1ndgagzse5JNMs&#10;hcfymqfjE+hd3gecDImXplB0j1VuleGk8VvOZf3fhQq3MLO0WjyWnpwPdX7e6co9FWaLpK98cFdp&#10;FBRNSpk5R3wtolBglWi2tWqqLHE5QOncYvXUSCUSUWStUE4aAOcMOos23igFJEql3NolSs8a2rbF&#10;WicAUiqkrKD4KscUKrrthLlSgBgSfp7F90ch8eFNQ9f2GNtAUeRUsI2iK5YYBb6NWTPHSMyZiKVb&#10;X0J7wf4wcYygfMSpiG17+tWANk5IbKeiVZ/ME09FqyqEONWIVk3T9bzoOq4vr5i//A1/vlizf3zg&#10;/cMjq2GgcZa2afBkfEgn9ozQkfUJoEMJZC0Ld23mlNDctRIGzzx5jtNMSIWuHxg2FzSd+AKknJl8&#10;wIcoEoK2pes6bI139zmfvXJVXfg/XmdPgEImq8zti2f8Lv+ex/2Wn1+/ZfPtd3yZFOv1IIBALhQ8&#10;pjKnSpG4dw01JQCcVrihZ6NucV1Dv1mBM/z888+8ffOWq8srbq5vMH2DD9VMUdVrWyuWdD6lwLUN&#10;SmW8AZUjOQesLjS2iBwCcyrWcrWAESmrGHyTvXQHAEXjVKQxgWISMUayj8wHMCrRrS5xRq5ZVcQ0&#10;UaPAWgqKmMQDZAFAhmHg5ctP+OKLL3nz9g3/9sc/8U///I9cXG6Y5+k0ePgY0F6WojMw/UtA96+t&#10;mx+uTcLyENPwZC0lB1Iu0nSVagRcTcRzFN81AYcEXKHkag4ZyUXkC7PSGCUgpm8H+mFNv95Uho4l&#10;q0JI4o8he6N9emSngYp4tAibVFcw57SGIVKqZZ0SBsAZyKHIZD4Ej5890c8n5hFFsVpt6JqGYeiw&#10;RjNNR7yf2O/h/v175nlkOmp0UdXnpkOTKGGiaRqatsE2DfG44/7+gZQC03hktV7Tta3skZUZIEly&#10;ibZvJC1HizY+IelPpU6jtZFr1+iCkdsc66S6WvToIiWo4H9tWFMR/zNnhC6do9QqjRWfDFUcru3Z&#10;rBqcNXWoE0FFUvQYJSlaKRVKiIzjER98lYgtjLe6j1Tpe671UNO0lK5DUg4NSlm09qhkztdYLieD&#10;20VuBxIXbHDY+kcXSwkiuTKmodMrlDNklViZFbNdsX18x/S45/34yNgfUSYxp0cSEY2ACX4OHMe9&#10;sCJbjR4Mtm8ZblaEnNgej2Qc15cXvPr0c55tPiPuDH4HpvSsN5f07SASi5TAQnvZ0Tx3dJ91+OMe&#10;cmBoG3rTYTPoHOmbFl0yjzkRphFMotEaWxQ6FmZ/5P32DXdv7uj0iq8/+z1ffvmFSFUS5OBpS0Fb&#10;hTNSNJcCrW3o2o7tfuSwP2CUo7NrmrYllxbtLSoXwhxQ05FQAla3qAyDHbha3TLEBpoZ7Ehgx1T2&#10;ePZk66HJYDM+e0ISPzV14kVwHmplKguvnKwMhJVu0EpJoiXlvCtoLYaZpkqc1bKNKGz14TFK1yFL&#10;xvuZ2U9AoWnlHktZ9jZjJMmoccLMzafUlWpQLpcUWheMKeCEnaNNFHaesbRNy2q1ZrVai/TMuQqM&#10;nr1xqlnDuV5azoKStdhUJmOq4D9hJhx37JOhzeDjlv3hnqS2uPXMnCe+u/ue9+9/5P74GrXxPPgN&#10;l36NNS/oVhuUyyhX0MrgXE/brNiVkf12RzMKYHd9ccPQrbm/u+N4fCTke4qdmMuOY3qg7CJX+Yqb&#10;5vZkWuwX4MIaOiNmss4mtMpYJOWrZEihxhObFqXlOsq+oIqms62YTWMoIfN4/8j2fkv2icvLW1ar&#10;FmUU++OOn37+lv/9lz/y092PrG56fvPll9x+tmZ1s+JYDqQAPmRy9mRmigpoJClTK1MNUcS3Tp3W&#10;iFplFFnpjTYiuaoSTWoPl3Nmnkdh+RYQnydT9wR5XWs00RpQTj7XKHYQp76gBZRISJTSeB+YZ48x&#10;hmFY0Q0rtG1ksFU4rYM5FVIqxCCef9NhRhdoXYM1LY02lOGKdXvF4+M94ViwuaM3GyIKpVrQDVkr&#10;SvQolaqaJEFSNWpn2XepYE7151RwAl2XvqSIV9R5qVUYp+jWBut6hgQ5aUIoBJ+JIbPb7Xl99xOP&#10;7/b0rLgZLnl2+ZyV2TA/JA6TZ01DW6647V9x03/K9+9e89O374j+f+OGjqZvubm9olkN6GLIQewi&#10;tCsMXcO03+H9njlltEm49oJ+tSKXjD8UHm3C60DKkRgy+AIe5ixG8mtbKI2lAcaSOE6B7d2Rd3fv&#10;uLvb8v7tI9YOfPPVP/E//8f/zeevviFHx3SMONuyGV6w6tcYJ2ty8YUUAslbsmooqoXSoHQHZRSA&#10;Y0EB6j4tjkXViXqx59AZhZj1FCQBOheLVlUv3RoYCmbjaXzClcBUdhy2I4+T1IiTH/F5QrlCUBMj&#10;IyFGDo9H7ucHHsYtymhe3Fzzd7/9O/7w23/h1c039Fxj8gpXjLBqTSSrSMyBeJxRdsTHzBiOtUeo&#10;gQJ19RRSkbDcJMSAaqq9WI0/Uc+gT31xRsgZegm+iMLyP02ZzoyNMxvh1x/LySwVXDhPHKlpG1Yp&#10;NkPHuu+gFMbxyNEnPJxMF6U/KSz146LlX4yj5JgqIl9lBpkFdMiUU0S4UK3UspGdK+46pfhYsnP6&#10;yQpaaM6dkzxOTCYZgSwvzKJnO5MAZUoDStJp0PI7tTltTCpLAW50QdVNOSRPVAZlHSYFyOIar2wj&#10;YM7ykVd2yIdSNGHtLOBA+SBWPdcFb0lhOgNWpS6EH8oAfpmR8zHb5unjqSTrl37+dA4/lhLVZvcp&#10;gPO3vjjLx/chkPO3gM7HIJw6vb/ldc64eb1eTz9/PpeFUjetJwyg+jmfMNEF1zMLuLP87vPrlwr0&#10;CaJaN8Kin5ybM3imzgd4nlApTgbYpwWsgoPnxWsBpEQioa3DGVMjggsFVf095IUkCjujS/V5MZqo&#10;CtkoyEaKNCv8klIRYmMdTddTqleIdSLPSCETiiYWTUmaUpOQndFo3aCUJafIOM6MhwOxFIZhoGl6&#10;jLWkrMhBEkWEmQYF0d7PIeFjJGRF0S2mcbTtGovBdAEbCmOqHlKompLTSVNWRCqktBQPy50iBUih&#10;absq40j4kHFW0/Yrhr7nf2z+L777y7fcv33N/nDg7v09XeMEHClgu5ZYEk3TQp1+GudQVQ5ZYqXF&#10;50wMsg6V5EkxE1JBGcvl1YbV5gLXDcKqmmd8rOlWjSQJdF2HsaYmrYgES9dEJ7I+A4JqYT0ul54s&#10;+DF5mqbn5auX/P7wd/zbv/2R77/7kf1+4pvffUPXtShViFFWX2NrSoUWQ9qsCpGE12JeqRqLHVo2&#10;jeWroWMYVvz048/cvbnj/u17nn/2UnyQUjndI8roelvVe8sY2q7FmkKYRnLwULLEiFfj5qgKWQmQ&#10;QymkEPF+IvoZUhTX/hgIKTKHWVZ67U6mm/tpz3F3T7++Yn15Q7++FICvxkOnmFCmqTJHmfymEFHK&#10;crG55A//8I+kkvnpp5+4uLrg79d/J9KBnH5xjSnwQSP19PtPpbkfP56ucIv8VSuJTadtMUBjNTE4&#10;qMCJVoUUA/OYCVGAU0oSLpiud4JGJBihsjuiNH0y7bICIlxdM6w29BeXmL7HqgrinQCaWpRXEH05&#10;YEmhUctqtBy8rJlKUhaokyFVUydkMilMoeADYZ4hS8y3bXtMN9A4MT3WCoknx2CUo29XXG5u2JUH&#10;Sck7eo7NjL0QI9yFDWcbkVIprZnHI/f3gRgjw25H33U429Shgqx/qEyx1bhy2Y8UKKvFINsatHbk&#10;bKBEFJLKpUn1clZovfgCyX4htkXqlAQkniRZWDDK0BgnAQZR0bqB9WqDBrw/4L0kkJUIpmhKSvhp&#10;ZhwPTOORyc/i3aMMxsn6XpREXgPVS8RU0NnhnK1gam2uiwDuS40j0eLVP0fVvW1pnKtJdcyJnD0q&#10;abCelsTQ9BImojp6LNnOzPOBw27PfTiQyhHdTAw3hWatmUphPO6xDbi2RTvNcLmhby/prta8f/vI&#10;j+9+JucG124IZCY/8/B25N13O3Ro+PTmM64vbrC1qTNO06aOZ90nDK9WHB7vmccHwGMxkAIpzHRt&#10;T9SJXCTlyzlwTkvjOs/kFIiHmU63/O6Lb7h5fsX6ekPRAsa3thN2tBGmdMwzPnm0ybROY1SWePu2&#10;43p9Q6NWRGWIWZHCzDg9MnoFUeHsQN8MtNpwtb4gJCsGtGbA02Fzy0xLMhPZJYqNmOJxRYCcpRaW&#10;ZWSpzYCUT03ssv7oWsOkFGryZT4L8ypAstRFSw1plfibaKWwRUIKjuOeaTpgjWO1GhiGlQCVOdO0&#10;nRj5uwalRDqjS6FSpgRkNYZSDDYJKG2swzYtw2oNlR3ctj2usk2FeVn9IZQ0wApOzCEZxKiPar6C&#10;0hlTlAwAAID/f4rzTBx3HMaZuN9y2B7Zvr/nOO9ZXzuMNvi7Eb99ILcHgu3Yhbds/RVrtWbdb8gq&#10;4HNA5JIaawdSsty925HejzTJcHt1S9dLsMN+2jFPI6od2ft3vN39wFQmrvMlo/2EVdygHQIQIzVM&#10;7y7QuherCRQUiWTWjaUkRfbIdZwCJVtCSKhkaLXC2RZTDN6PEoIw7avMtiUzMPkjb979zP/7p/+H&#10;717/J25l+O03n/H1P33OxctLSlvYbwNJeUIZ8WEENVeZlQLdCByf6hZQgBOrlRpjnytQp+UjPzXZ&#10;FVSppvUxeigyCMSKSa8MZqs3pDF1qK0kjVjJZ5wLOGWxjhO4N89ekqWc4+rqivVmQ0zlFKqRq6w/&#10;ZRnqzF781nJJwvBSRiTaGHR/ydXqGYeHkTBmclBY1WGbBmMGXLvCWMccPD5MxDyf2JziZRKl9tMF&#10;tLDQF1fostTlZZHH6JN32lJDKiUAcWO0RFcXTYoaH2AeI6MfQUOKkeBnism4ZGlSRzxqdo8z+vhI&#10;UYXpHvQ0UI6W6SGQbzUXNzd88ulLLi7WDE2LyZlGg8uFEkIFTALBj3Ke8kxWgUSsjO8juRzxaU8I&#10;GZ2E0dv0HU3XCDs9O/wInsjjdOTbn37gj3/5I/cPD6QEL59/xh/+8C/84z/8n3z1m79Hq57xGHFr&#10;S99vWK8uhZGnIPqZGALBK1I0EtSgIqgGskXihCroUdfCXFKVl0rPL3vY0n9LsSJDdcUifVZKBksa&#10;RW8UdjMwXGXMcMT/eODw8Mh4PDL5kawTre1IOnHIB45hZBeOHPzEMDR88eUrvvn6t3zzxd/z8voL&#10;+rJCzQYVCq4puAKURCqejCf5xGGXmXzEl50Em6SMdsKszGoZCGeKzqDlfqgGw4Jb1D5eVUwm5QRF&#10;wm9SAqUjMSViiJWRw4eLJZzpm7/2kA1Cn35eLc+tAItRMLSOm0sxHMsx8Egm5EkanFpMUAtFQfmF&#10;viZmyMLOkQ+n/r1MZ6v3AYWq3VVPKH9nRJ+6eZ0oSupDf5yPfU+qe/FpkzzvqMts4NQinjdRqM1V&#10;FjCnaPGO0Lqap+pKb1ZLeqgoAEvGUIgpkEs1/SpCC6MpFOdqcSYLw4mqfjqW5bdXeshpFX76eT45&#10;r3wI5Jz+X/0tiPP/53E61ycK10fXSgUfTk3O8uUlWvvJZ3A6/R8xgj58uY/Bno+bp799jeVIf+n5&#10;v/Taf/Mz6sNz+Ws+PR88v1SZjS4nuUIu0vzlZbpWCh/8poXlkZd76QneVMrpPC9sk/LkQ8xFnTT0&#10;qpRqOGzlmlGVEluBUaMr401BTolAwirkHvzID0spTaIgPgqy2fpciFnJpFnJtEUbizUalCNloTGG&#10;UJh9IqSE1tWNXkdppM0iHczEKBMJH7PELiqDMh2u63HNCuVatHa44YIuKd5vJ8Y5SGzjeKRRCusc&#10;jXUCAJUzGLfEt5aiCCnL/VKnQ6fkP6VYrS/46uuvubm65PH9Ox63W3YUYSy1LX1jKUCIgcmLt0vb&#10;9bR9D1po5sZYopytqv2X89d1Dd1qRb/aYGwjccxZ+LvWWvHxUeoUD51jWKwva3Msa6xcG5yZYAtw&#10;guhqUQVjNakaA/7mN1/hQ+ZPf/x3vv32r1xd3fLy5XMuLlfEZAhhAiXSnQUUkuOOREVdyySeXKXC&#10;erXmiy9bVFY83D3w12//iu0b1jcbmdwmoUmfPcvOx2m0RuMgeWJWWJXQNdkkIwWj8LHlGOI8MY8H&#10;5vFISZ4cA2E8cpyPjPOEdY6+W2OMY54j++OMD2DbgZvnn/Ds5SvWl9c0TYdTiiDbKk4bqAVlzqUa&#10;G0uR+NnnX7Ddbfnuxx9ZX2148eKZRAAneQ9PV5Pl3vuYsfhr6+dTqPfjxyKpdMaiG7BGkZyR5EOQ&#10;VLpkMCUzk4kaSQmp59VUECfqQg6FWL11SBCngPcR9I7H+0eGzYbLZ8+5uH1Gt97Q1GYqJXWSyVL3&#10;A5ZjVpXFUZb0GJYKlSX+UlhY9VqtoDgVtFZKY7XFOkVjJQS0pCxsHe+JIZ4Mj501DN0Ge2vpm47j&#10;8UCMM4f9hFGmRthr2q5jtVrT97sTAzDlzOFwIKeM9x5nHV0rUcdt22Kcpl/3+GDABLQTdp3SiqZ1&#10;tF2D0YkQIIZJwDIjXhxUOUsuhVQLdFXrEY0Bbc7ScLSw8pSAhkU7kUcpS67BhSVrciyMxxHvR3II&#10;hGnGhyDGtzlRYsEiTKRuENp2zVtAWVk7rDFVyurQ1pIR0FdXenadOtS96cm1WYcbBWpzryEJsyin&#10;gIqGEGcmRlxqcMqIBDcbet2xcgPKB/b7txymO1QzYtqWVV9QRbxRpnli8hOqabh6dgul5d32kT9/&#10;9xde/3zH5fqZpCGGyM4fuHv3wE/f35H3kO4L8TayHtac/QEjyYPyLa6swEQUR6wpsqeZQs6eaZpI&#10;ecY5UDoTwkTwme7ClzXFnQAAIABJREFUcdEOOP2cW9YMm5ZuJQB9qL4fymYwkVxmQooyYU2eTK6J&#10;ZJaURnKacbbQO8McIB8jMRwIx4l4TGRf6Js19uKGoe9pjCEGSDFLj6ItRvVYJfuAQuT1Rre4uouc&#10;vBkLlJJO9YJ2ZzPy5bFkzlFsZdlJIG2u3xXg27DYGUhPriTiViE+KaQqfTxgXcu6rGVvKhnnWtqu&#10;x1m5lgXnrVItrdBGqlJZLC0lRWLSGCvR0LK5LKxtYfgaa097tK7yqUWPuiS6nNOr6kJUoJDqniVB&#10;DaZkyF4kmT9/z8P7R/a7HUYruufP2FxeoPqBQ3CUvmd93dCsC8XNzHnP49GiVUfbFkIplFkBlsat&#10;cHbg53c/kA6ekgqffvYc0xaymfH5kZIOHOM7jumRaBJTjjzOhfn4SNPKfWhUi3Gx+paJSbWp91Nj&#10;NY2V4VdUhTjL9aYw1RhewIiSCiF65nnC6ELbGwHuGRmne2bv+csPf+K7t9+iV4Uv/+FLvvo/Pmf1&#10;suPAlv1+zy7sOZY9Xo0k61EqoqyYxUsSmj1/BJVepernoaoiQqtS7fXOQ/RaWMprcPZBLNUftFCq&#10;FLCcgCBZkyTRh9qbkWRg6KrXGQWMben7NcMwcHl5Sdt1HMYRNY1nb7UYmecRiux/Wmu6tsVpi9WW&#10;khMxRTrTc7W64Z25Yz4E9o8jQxsYVgOu6ei7Da7p0H6SxNkg/bRWsYJYVRKmUwVxUq3SlhtR3lc5&#10;dYim7p813KOIX41SuQI/cv07Y9Cm40pd81mElblg/PGIjjBvZ2JOmNhRjprHcSTnzP4xwOwYzCWX&#10;/Q2vnn3B77/5O26f3YhE23ucLqycw5bMXA6Ms8cZw9APGKfJJXOcRxIJUxST3xHzkUJEO0PXtQzD&#10;JZurK/pNjxkMuUugE36emEfY3c/cv9kzTonnLz7hn//hf/KHP/wz11cviV4kaVZ3rDaXdN0a0CIn&#10;y4XgC9FDCnIutDUUFSAbstIsiW9LELOca5FZSWkRBHw8J2OQta6KNwlrQQlLRykDBsxKs9lYhose&#10;3a3IbYe9O/D655G8fySWhG5mosrMYc/Rj0SV6AfD5198wr/80z/y6sVnXK9u0HPmuN2ifKDVa1YX&#10;Ha3WZCIhByiz/DsmEp45Hwnek1Steyv4KeqJJGunSnV5Nk/W9CVAR8J7BMAXY+6cJZE150Rc4sel&#10;OF28OTKLkdB/6UuySE8UlKp1pa65qYhx4dBbNquOVeeYp4BRSaK5M1IE1UZLDlY+mKIFpFgWPKXV&#10;SYqVk0wbjaIyHajosFC5l+bsCfkBKMRaTp+ZHssFQqVRnxtoWZxqo7RsIpXSqeoFtmjVZCJqKm9j&#10;kUOlyvJQdcPTonutU8xcZFE0Bmz9UFNJlDiTiyXTVAykSLFpLBZDrtKFzGKotdBvRVtI3RgXI81F&#10;jvV0lvwB9bYsLcpZTvdrzcjHJr/LYr4ATU++ez5fy/uFk3cQHzFT/jv/m4WVs7Bfnpok/9Lj1xqr&#10;p95Iv/ScXzUvrQehWPrTvwV1/ta8uJBOCQDLl3K9ftNJelaevMYJlMqZk/irPPl6BQ8XgECeI9/P&#10;VftsSsYZjavpJUZXTFuBKglrFa01tMZgtNy7KYuJpVaGYpd7LIqrfQj4EMRcGPFuisWQKmXR2IbG&#10;aKwGlZMYe/pI9BltRHt7GLdM8w71OGJcw7Ba0faD/L4Mk4+MR08soF1L0wyYZkDbDkxD0RKFq22L&#10;UZZr01MeHpmDZ7ff0cTIarNhtW5BWXwUamjRuqLxqjIKlqKxNmLlPLWekmcY1vRNS9c47u/ecdjt&#10;2B+O2BhxQ0/b9gJk7UbG2dMFAbRsI5HaxjVoK9OrGBNWazHja2TqAzVSM5caOy9UdZFGPkk7U6UW&#10;fLIci7ltBXONPnuELZj56WIsaCdrdsyR9cWGr7/+Le/fb3n79p4ffviJy8sLXn7yHGN7vB8pRJRS&#10;5ACgyFn+oDIxeCYvkpQ4zRhlubm44vMvFDkU3r27Y/16gxskJjoXMZjVtjaOi2l3yScvN20MTetw&#10;OaGTJ+V08mHKRejRKSXiPJPCBMlXIGcmpZESJ3Ia/z++3uy5kiNL8/v5FtvdACRyJ4vNqh7rHhtr&#10;k0Yy6f9/0PNoRpJNV09VdTWLZJLMBctdYvNND8fjXmSSPaDBMoEEcZfwcD/nO99CYGZWGWsr/OQZ&#10;TydOgycrxzwNBD/x3I9srp/h6oaMZc7gnJUYdiUpALOXyApXNzy/veXx7Vf89bt/44//8ieMsTy7&#10;ucb9Jni8nBWXvSh/+Rd1AQxlmPD5h1KyLvNZultkm1kLW/Ps1yYeKc5ZcrKQvez/KZ/XMgWgtVqM&#10;kfWSWiN0FGIKzL3nfujFeLPvefbqFavtDu3EPDQqSsP89LRYXvMZCr/sx8v9JM/8bHgpe1gutUMB&#10;HJSYoFutyDEyzoFpGJlnLxPU4FEqyfTUWNpWY7Whco6HhztOxwNhmthsHFXt2G02kCLH/R6jSlJW&#10;zsQQUGokxIi1HqU1q82W7XZL3dTUXcUwHvGxF98PFg828UQwulh+BcQPyBgMNSEEwlRkpLEAB2pp&#10;OAWQ9mlJ6ckXVoSSVCtrG3JMzMNIVTmsdpxC5rDvOZ0e8eNESoHNasVue002qnhPaaqqxlU1isJg&#10;TEkA5soVmdQCdMj6VoU1JMdFabLU00UoVzIVvyVVwJscDCobVNKo6JnDhIk9TJnGtayaGqOgqSu2&#10;my1WJ2LcktWB4/zIYd8TbGIfHhhzjyeStaNd3VDVHcfDzJ///B3/8s9/Zh4Tze+eYVxNXbe0uWO1&#10;imxWE/0wMQ0jYz/S6AZNZp4HvJ8gWZzuMLbGunVJCJzR1qGtYhpPPB4emOYDqEA/Hgn3R666Hdur&#10;a1pXs9rVZCusm5jktesUSVqYHjEFfAz4IEbVmUSOAesUXVMzz73E2c4TqyoXH0L5+egjYfbEMWJU&#10;JOaGmBVzCAzDQFSByjoxsncrZjomTkz5RGIGlUg6SJOyTHJyhhKELF6NX+whOT/53iWlKqkL412s&#10;kUypGZX8OimUJUY5CWPLGJGzDNNM267oVhu6bkXbdtR1A4g1gvTvwvpVRp3LPUn+DIWJrs7Afs6Q&#10;Yy7NrCqPJUm5qtTH8nJlKPyZzEotzFo5U4RtUXx1tJYEzgSkSFMrqjrjZhlIzPlA1I52Y3jz7Qvc&#10;nREGhsvEOHI6PdCPE3W1ZdUZZjJMhko13N6+pFEN/qHnw/c/MoSefj4w5xNB9XjdEzky5AOTiiQL&#10;g/a4tC8AhUbFSG07jNvharCUZDIkKSpGT8RgURhtRaKdIjp7rGsx2ZFJDGPP1I+Mpz1KBWyTiNFz&#10;9EfGwwP9MPDdxz8y2Hv+8B++5Q//y1d0zy334888jI8McSKoSFAz2cxoW+T7qniAihlnAep1AXDk&#10;0ygB69MiaUGsHlLxtJMYZA1FGppSKsD/MrBcUhoTy+6jVTETL+ykUBLNtDYYK2eA9xGtDXXTstvt&#10;6FZdOSOHMgBOAuYUqXHywqaoimeYUSItmsYB34/U7YqmXmF1zePjkU8fHnB2jbYdygT05PEeDqcj&#10;x/5AVomqFmAmJzmDZU1+Lnf58mBfzsmcCltVCeApe8miJBEYPZXe11jHbtvR2C0v2lec6j3zp0Qa&#10;M4Of6FRLlTqsrsHAyk3cbl/QrNdcvbzm5dVLXmyfs3Yr+vlEyprGWhqtUSliG4vNBqMrNustkcg4&#10;j/Rjj/cz09AzTvK+Nl2NaVsat6FtdzLwWbeoWnMKR4bHnjH2DJOH2WJzS+tqXt685fXzr+nclvEU&#10;SGGkdmuqxlGZispWpATT7PGTJ0wzKQgIoaz0hylGkYibwHlTW+g4Wd47XfYD8mLr4Z/gFQsGUWqv&#10;BDmqQhxIuNKzYDLVdWTlNbmumF1D+Hjg/vFAnwd8goGJoCOV03Rtw4vbK262W0yEaX9iGiJx7zDe&#10;oypFdB2pdcQwE0NPVCOpSpKYWO6xGGNRVhV/vpwEK5B4DiCVmr7UgeXlL1YAizm27IMSskQu8vcA&#10;1g8DBF9MF5O4xpdGUw589RvMlQvooVi8WHJpPhM+yOS0ay1WR1I4kcOASiM2T7ioRNONIgYIIZZN&#10;Q4ojmw2VrqkrOWBSVvJCIkI3NqbQvtO5AYgJ/BwZZ8mhl2g90ZUJRTBf1sbSQPOkOVf5DNycX6ky&#10;JQ5Xnb+/sHvyeWvTgsCqRFYWhURaq2JaezH3FRtzVcbrhozTmWwUOi4+ByMBAzpidYupa5SSBBbZ&#10;UGxJF3miyVyug1bL4KKAa5d74WyEt6Dp5dXIgHUpANJycT/7XNqW8xoo758q7uxkme7ItV/m+wVV&#10;RQApnSnSMgpSL4+1pNarJ48sG7Y+AyTn5qmAdpdluGyG6QzQ/Qq0yk9oycsN/vkPLsv586/L42kt&#10;AJmRccLnjBwWiUF+AvKchVgUd9VSQ+tyM0rDrtQynVikXakk6hQfky9AqFSQN60zgkxf2AApyzud&#10;y++1WRo6pxSGiMZjtKfWhtpqmspiMMSgJDacQI4Jx9JgwhSi+LfMHmMVlc5oo4i5QlkpwjBKYo81&#10;ED3z1BNmj4oaZy2uymQ1sD+eiHjazqAbjUoyhZrnwDQnpiLer+yKqBt8tGjlsLrCqgZtarKuQFua&#10;FjYx46aJwU8cDiey0jTtGuccIRUdrZIYW40kTOWon9y3ZS0oC0o8gSYfsWi2V7d0rWjhP3z8wKeH&#10;e3y+w9qO3dUN3eqWRI8PkfnRk/HY2tGtVlgre0DdOJErafFrmUMgTCPaFvNIrUriVHk2T7ZVBedJ&#10;mBRNpQkrwqpL1V6YOAUslvUzY5wkr/ioWW06fv+H3xND5q9//SuVczy7ueL5ixuZvCtFiIG6ksj7&#10;GBQxSaGNq6iMpUfTz4nTqaexNevthte/e0tQiR9//hlqx7d1g3VWmqFyHuQUBIkqEzy0QlUOHWWv&#10;y9NMSl48MBapWMxkHyFGTAZlDFk5icrOEaUzujJYa6mqGqNFVmKcph1mJp/QauJ4/zPEmTSP7K5u&#10;MHVHZVuST5iYQFsxyTQyuQnzRFM1/OHbPzD0M9/98APff/cL6/YKU4tnSgwSE2qMxgcvpvQLNZYF&#10;5F8AVwHn1GUnuACyTwYJy/+bEb+0VJJe/DwS/EhKQQADlUUWEidm3+On8Sxt0FqJfD8FiR9XhWEZ&#10;JggzLgdMBmekoQz7Ox7mkdz35Jcv2VxfY9sVWjtCFrYMRe6QsjBdZC9bJo3x8syVTB4XGXY+vw8Z&#10;dD6n7IhhqhJAaZ7ox55pnqTQV4h5udPCoHKGHGZimjFGi1dJ8hweHph7xc1Nh9aJxlqq4vGhMvgZ&#10;nFMCJEeoERaej8JwiIkC6Io3FWQBPqxi7j3hdCSFkWk6YVRmtWqp6xV11ULWDKcTwyDFrrMy6c1R&#10;vLxi8Hg/lz+D+AKFSMiZtm25vnqGNgk/B7Re0VYtGk0/eB4ee1CJ3dWaq5e37K6vwBjmKUDSYlSf&#10;NCGIZCslYd45J4zLEL1MPo1M+xeZSlaAKSd3WZJyRhWeRmkmVNL4OGCyADlE0NlgdSKpQNLirRaR&#10;FM2oM+2mpV5rqk2iegy448yYP3Ho9wxx4BR6xvs99v2JN28aXr9+xS937/jT//tXfvnxE+vtM8gt&#10;Rq0wqmXVXtF+dUOXr7jv9vg+Ek0iWpHjkBU6KWztWK9WZBp8sqA76kqjU2I6jTweHjgePzKPJ2Ic&#10;GKYTPYm8N1SHLVWqcJ0TP5s0FZmesB5wmagFaB+jJ6QIRgBLkw06G3R2GGpyMhyPAZtnqryibivS&#10;eML3J5I+kV0gW0VQK4aYGL1nTBOuaajXO9pti6kgqIkpH5nSCZ97icBNPYpZzvgzq20pkrL4wjw9&#10;LZ7ULXK/5TJULdVbLjXqMkBYwNjzGaOJRSYdM0w+0vcz6DuSMrx+5ejWG7SVKOmsEllnYcxrSs28&#10;9Aam1H9apKyFSSz4TdkZC8NGPxk6KqUL2bQAj2VY+rRGl3MwYhRIw7OkLEldUusK5xx159ieVpz6&#10;EyHOPJ4eME7x7M1LcuN4vH9g7Ece399zepiw9Zqra43La0zTyB7nFJv1lttnN3S25oc//YW/ffc/&#10;+PH9d7h6Jqgjp/AoPht6JnYwKQgBulpBaxnmkewDxnbYqsK1FSoo8hzIOZDQhCj7ZYwKlaRezkoR&#10;s4QBWFuhs2IOM4M/MacjiQFTBeZ85PF0x7E/sj888l59h32rePaPhtXbyEn9xKfHjxynE6a2mMqh&#10;VMIokaYs0juxAtDkIAbqOcuAXRjdutT9oI0mJY8k+hWQwpjivyT+cxldUj7N5bqea1lZMznL0Gax&#10;LFiMvCUhWWTzuQQVVFXFarWmaTqscWL0niRAQ2VhpKaQxEtPJZSSoIWVq1FZcXd/4Od3P3PaH1Gv&#10;vxbJ4PaKx/4oQMZ0oun3hJQYp5H7hyMfPn7AOcfzl8+pbS02AFkAB2OzsB0pjDmVLn/PudRmBYxM&#10;BRQvjFXptRb/SoOY3hpSNCgqatPRtg6uwftbZhvxD1BNG5rUUttWDHNrS904NrsVQ+5JNlFHTTrN&#10;ZNtQKUdWBpcNOcjgxJmWarWha0V2FrNn8CPH457j6cB+vMMoSVLTVpIKnV3h2jVuvUJ1Fclkpgk+&#10;/PzIw/0HZn/k0J/Is8YZg42ONIA/yXXwU8B1pcaaIFsBK8M8c3g84McBa5UkUloIacCnB5I6ophQ&#10;eAkdQNQAyyBWFel2XggAfE5STyxklIiPnqEfmMYeazN1VVPpmnmaOewP9KEn1xF7pamSkyS6UcBV&#10;bUUypTS4StjI06lHacU4zeixRU8dLilcbPDDhD9ZfB45nh45cULvDM6tMNZgEXP+qCUcIlPqXpXO&#10;YOgFYRAFAIUBLXufPu+1Yii/mG/L++ApZsfkKLHYUQySLoatJS4c2XzPysiszpuqOEfngkQLlawy&#10;0DWWdVOAnOhReaJxmU2jqe2iJbSkKBQhrS3WWfH3MFqo35WRCXHwxKDIadGGV9RO6GlSPAUURiIy&#10;jz3DOItWuvjeGGN5qv1fDohUmqXlTdQsyTMLSKK5YMlF4sJFuybeDgUtLGDLopUs1W5BZg1KX+Q0&#10;KUZJilEJWyiLKmUCgZRG8IpskVQqI/IZXSixaYkmL+CBUNqLXERdQIBcmsSz+XFeFsBFZrY0EvnJ&#10;a/zyQyt5naiCTZQFoZfHT+XVZpFKLIji5dUKUKFRZ1PofAZhfi3pkrVp+FK6R2melmk3ZbFfAKqn&#10;DdPnvzufC5dff/zP5BELOCKsqyT0dX1ZQBcwZ3knL1OHpZA6t3sLUHlBCc+f6nyjUjTDF3BKLcVX&#10;+dmnv/PJuwbFC2mZ0mkShojKM5aATh5SIkVNVg0hKuYgIJFXmRqFNXLgzFk+o3Io5YjZEqIhZSNy&#10;mJJQlXQiIO9PJJBULPGkWhoJ06JcxmqDqddE1TB4I6Cr1yjVYVsnKU+VSJVSzCjTgG3IpiGVyNHl&#10;8K+bFlNV6LEin07Mk+d4OLDb7bBGmsaUM1nnsiaX+6GAX4UtdikoFSFI01k7R7eu0aamXq3JxvHw&#10;uOffvnvHiyFzc/OS9ea5mE77mVM/yAQiT9SNFaNM56hdg7MNMSSySlgnVPNlzVNYfUK6KDtKXkST&#10;C8wqTIsnq/FJ7X4pcpf7KyJynKy0+OW4irdv39BUHff39/zy83v+/Kd/pWkqqkoTkz/foUYrlDUC&#10;tCiZEjllqU1F6xr2D48c+h5XVeyeXTOlwJ/+8md++ulnttstr1+/orKOeRrRVsvzXtgAC7uxrNoU&#10;RQOds+ztlHtHk4vJoEhR0AL2CzQ3ErLCuZq2belWHZWryBl2PggoOHmmKTD0Hj/s6R8MNkdM3eG2&#10;NyhbURmRq8ogTyMGeQnnGuxqw9dvf8fhMHJ/d+CXnz7y5vUzVqsKpdVnJu7lBCiXRV5rzheTbfIC&#10;fv96nzn7W6DOZvUgPk+hRIyHKAlWZEmnS9ET/YyfBjHID0GkcEFYIqRAbRQ6S2Eb50AOM6LpkPNv&#10;ZS0+ZPr9Ix+PB+bDI8PzFzx7+xVutRHphCpx8Hk59/SifC5rU5fVKeedXoDE85b8BJguoH+m+Bj4&#10;mcmPzHEiEAog4agKw6TSBqMyUSmYMhlJkvLjkf3DJ1SeGY/CyjGFPrNuV0zdyP5wkn0zSoHtY+Q0&#10;DOSHO+YQ2K53eN/g84iPEnuuFAzDiR9//J7J75nHIzlOrFYNN9c75mmia3co5TgdT5xOJ5wzbNdr&#10;6qoSKjeZqnbYWTONIr+c/cxpHJl9ZJ4lLcspzTwG4vqa6sZR1y2rbsc4e6rG8PzlFe22IegssfPG&#10;4KoWoyr8lOUaYuiaiqUpUiqh80xW/rMJt2xskLQ6n5eX06K0cOoiAlC2FtBfGywNtV7jdIeKRpLl&#10;/MxjkTrO88BmXbPZtjSuYW3X6M0zTiGxnyZyiIQh8/BwzzT1XHUZdd2SDhY9VNyuXvPm7e/5/Vf/&#10;kdvtG2q1wqaKuulQNxV6dhweBpyu0bXUgsYbiTF3hm5VgVH0HkIO6MqigsefBsapJ6YJxSw+Ks6S&#10;K4N1a04PgfEQqLuKbl2jXIVOAhKa2qCVxGCHHNB5Qmv5OsWMDomqMpimInjNsZ84HT1OeXQN2mox&#10;y3UjphkwzpNtxaT26Erjasd2vaVu17SbLVVbYypN1oGGFZ4en08M44HT+MDg92QlPk0Ls5GFoWe4&#10;fOSlHli+XNh9X0g+y78tsPJS98nepJmDkpTBqkYZx/448ulhzy+/jHz8+Mi33/6Ot1+9oa4rjBMm&#10;CWpZR/r8mFLbWNDu/MgL0Z983h4k7INFmim17Rnk0Zdh7vmsU0AqWS9FMqhzYSMuBqHG4GqLLeb8&#10;m2nieDxyOh3ph5HGJ2LSnPYzj3cHcvzIanXDq7d/R3vdoLwimUhla2EMOcV6tWb3n/6BVVPx8eFH&#10;vv/+O7TvGeIdfToSak+srNDqsydUMAKP40CeZ1a2pmo2uKY9+4eZ4qKeckQrYWmUFwbOopUmhSIl&#10;MUlSJFtH02b6fqafe7KbCOHIlO85cce+vifd7qmfd/j1Pe+nvxB8YBgHMhmrO8iOxZq+CJrOg3Sx&#10;c6DUjgqKz6A+pw9CjIoQJ1IOGKPEG0/p8qlQKmMriQRPaQGFVAFyUmG0KKw1hLiwxBaFhNRMVSXJ&#10;qFVVIXHmNV23oqrknF8GATF6abCNIWWNylpui5iIcWJKinn0/PTjj/zw/Q/0p5HN6orNZkW323LL&#10;c5TO1J0lMuGD4nDY8+OPv/Bwv+f29jk6PiNPAas12UrNoE1CaUl3VKUWW4ZQi4cQPLEqT7o0mbnU&#10;QkslatE4TLakbFDUuNyIDM9aWGnSLB2THVrq0GFCRc4K11Ssq5Y1DQd/4P54j9/3nD4+4LTBNQ1G&#10;WXIyxAw5aIyqqOoanQLD2NP3B+ZgMGzYdh1VWtOwp1cDNhvaekXdbbGrjmAN0SmSEYBbU+GPCT8G&#10;NJbWiVlyGDP9YSJsAl3TQQLfe7yZCXYmVzIU8JMMS/zck5XGaUdWiZAPhPwIegBGUB5VBKKqrFt5&#10;VzW5eFlJqEghURSPOrFrmInR431PPzxyOD7gw0lsWqJmGj3TGErqo5bkSO1xqwrTNJAdfe+Z5iM+&#10;BGH/nw483D+wqTJmrtBTpAqglCOYiaE/EtPMNA88nu4ZbU9rGtrOYHWD0obKtkQbycYTmQsoLmCf&#10;ebpBlqHJArVS8AFRIRUcooD1WhgBklrVUtCcJDTLs29CQU4FwFk24EsLsWyqKQVQiwGjIOVt1bBb&#10;dXRtTVW8e6yzuFVH7Wp8lNLdmOp8IBnrsM7JJLbs/kmJySOhaN6MUKArm2hqg7UGPyuC0yht6FKN&#10;qwwPjwf6YSLkiLTgheZ5LkPzGS1OpahZgIllhLUwVspbUYrZy28AzrIWchDfh5hQCWKZYObynolR&#10;1rKVFg3ccrimdLkgLL4kgexnUvFEEUBLKHqqICrSjy6FmxIK1rIhPwU2zoyU5XvLiXo+bs8LZ2kN&#10;9XKwls3JluJQPQEsLlOWdLnJlCKVT1DnwY/QZIt3UV6a2FR8ORYmkHwsptspXaK+VTksvvTPeZqU&#10;tfh0LB40n0umPpdkPS10vnz8p/+u1OV3yHq9FE6fyc2++PrL3/P0eS+v7+nH5TWW96kkxizf1/qJ&#10;19AXz/f8M2rBdcvjxbIJFAriHCLBe6ZKDLdjNMxBYsKrLIVGKJPrkCzKtDijUNoREaPiGA0U7TZK&#10;wJuYEioqsnIok9C6SIwIYFualZgealcRsmboPbMX3X63auhWO6qmRVtHxhBiBm1RxqG0RXYnWXVa&#10;a6yzGKyAP8ayPx25+/SJnGG9WUuRkeNZ+iCx8eYMm53Xfmk+M4iGPSeZLGWwVc1VdUvdrnj30zt+&#10;/PFnvvvuBz583HP7/BUvX72m7TZUzchpODFNI8M0oLTEZ0+rzGZdpBF1I3HB+cLgWJhtT6vVhZL8&#10;VL4n6+7zjwuMqZ78xCKpXNZdIkWPszXPXzzjn/7pP/F//5f/wn//5/9O21X8wz/8Aa1sWWey3rSW&#10;g1E8TOT9a9uOpm7IMfP48MBxOLHdbNldX3F1fcXHu498993f2O22bFZrpizSV21tuWNA7nVFKtR5&#10;2SscUYUChggbLWZ99naISmSZGYWPiuMoiRR1XVO1Bm3FR0lrTZ1SAQY9wzDjqpF5lnPj7tNH5qRY&#10;3U606x2rzQ7jFCFlchY2mTWGrBM+JG5vr/n2737Hv/zpz/zrX/5C1xja5jnOVMxRIuJteW3Lnvp0&#10;HZ2vymJoslwhVYqRJ/vBkhQJxRsoimljiGLS7GOAJHKFWBiz1jmqqkKzGCPO+DmSo5dkKO9JPkhS&#10;jzEoW+jLy/lbGbKaOfYj958+sD8deRyOXL94xdXNc1zboYwVn47MeT/P5RD8fN09uYmAz/bY8jqX&#10;FL3ggyQxxYDSUFeWeklpc2JOnmNhJPmJECbGsWe/v+f+/iOn/SMpjnz6cKJpa9quJeXM1dUO4wzw&#10;XuK+s8TL48M6qUAnAAAgAElEQVTlvskKo2wxgZ3wcSSESIyRTx8/8ef/8SfGuSeGgLWZ3cZy3D9i&#10;rSNGQwhwOoz0faSqNK9erHn96gXbzYZV11BXlZRf2tA0DavVhk8Pj3y6f2QYPHef9oRxYh5nwm1m&#10;s7phtdrw/HnGtTV1o7m6XTHMR3758IFxDOzWN1xtOqwTc0hJTrc43ZBzQpFQOmGVI+X5XHeVg/ss&#10;dZPhTjHsz19ctwyZhLUJowNNpVg1Dat6BbFiOAWG0z1jP9EfDzzcfWQYDlzt1tze7tDWM4VHcDPN&#10;uobuijo21NOWnNZMo+XZ7iu23Qve3hr+t3/S1K7m5euvef78LVfNNXpQDA8nkTmdFCvdsbnZUbsW&#10;py3JzzgHWtXUtmKtmmKp5TlNE/Msk1ujNG3bEH2HNoocJhpjsOuOm91rxn7k8HhkOAQqGta7Dp0C&#10;0Q8En4k2QOWwtqOzmmxaspnxDCQmWuOoOgfZMo0f8SHi/cyoBlSEkHt0LcbMGotSYNvM6rpi3V1h&#10;qw3a1CRlZYhgIGktqUZJo5IwIxTqye201AqlRil79GebypOz4umw6lcDqSf/35dy9tV6zUpB03SE&#10;mNkf/sYP3/fcfRq5u5vQWnN1vaOqLFo7QEu87sLw4VJ/CBBjzrVvYhmqPUW0y7jvSf25gMSLrOp8&#10;Rp6f/1I3Iw1esVyQwaLUrTnnssdVrNc7rq5ueXx85MOHj/z1j++4v7vn8cMDDx8fcKrmH/7xDd+8&#10;+JYXm1f0c0TPmu16Q21bSBDnQFu1rHYrnr95zhBu2R9/ZDp6pugJKeFRhCxDEFMb9qeJUz+wbRu6&#10;7RW73TPqei1MV7RIWaMWpge5yI51YXgu3poZkxNKBWyV2W025Ow4njx2GOjDiJ4CVmeslYG6MQqq&#10;wE+ffuTDwy8441iv16xXa5wTFimlb1icePUZfJOBgsxYFwPq0pMZi3WGlAwxjUxzkbIUGd8C2Ghj&#10;qapFFhUIIUOIxbd1ia5X5xpjkdkt9b0xhqap5HyvKhnWVw1V5YDMNE70w4F5GklRmKrWaiKL3YYn&#10;FrZCCp7T4cTheM/sT6AT+/4e5TxNa3n24hqlIsZaTAFnDocHDo+P1FXFbrultjUqZ6yx6Eqa66jm&#10;ouqQevIpiLo04EppSYFUtvwMJCIs8I5CgIcsAISENlRUpsaqBmMqslZEnUFrareiMSuMqYgxY60h&#10;mUSIM2GcON4/4JNHG4VZ1aydpbaNDGKKH41NmjlAmCMP90c+fvqAjzPrzYrddk27W+FyA8MdySea&#10;es3u6oZmt+GUokgHdSJud7x6+YrOWGIYOKoXbE9XPOwfMLpmOo2Mp4HKNBiTmecDuk+4OjFOAR88&#10;x/7AHHpinlFZMwVD1JGsBpSeQc8kPOIbIwxDVVh6uaxJnZcevQA5eVHELMNw6bWNczSrhqw33D8O&#10;HPtebBymSAhimu3nmTDPTNMMQNft5PoNEzElkVlNM/vjgU/NHaGONLmjjgmFweiGwMhxfCAcA+M0&#10;MsURvYE218TC0A0mkFUxOV7kYpQ5ywLayFRXSBNc9mhJcb3s8UpnSMLIN4X04nCC4WilSvysEsBB&#10;a1SSIptisHPuwcv0VDSVQnvXiEGxczLZaaqKVVtTaSU6VmfRGKgydZWZQxLztxQRl3NXptaKRPES&#10;yVEo+mGEOJGCRBkuDV7KE94rybEPEWsqjK1oW8PsLSl5Rh+K1wTFO6dMOcqBklIBU5S6HA6UkvQ3&#10;7FhKGU5CFYp2KvHOEZUSKid0obgqcjH0BJ11Obz0+ZfntDQynA8ug1y0lALJIwwQZKM0SgzFnrKF&#10;FjmUMGA4gzdPwQz4NaBwmaLAYlJ2aQ/zGV2Wt2WZ3V1APFTxaCCeaWFLeFhSCl8Qv4XNpJU0qeca&#10;sjy/GOMZgFkAiacAxrLJn3XT+lKgfGkyvLzu5bVfPsrr/NV7cHmvnn799OMpkLM8jjbmV4/9K+nh&#10;b7znT0GnL41Sn/6Oc9LKk/+HJ8wMnfNnXhbLYagzLGk2ConCNkiBFWZP8BORjLIe6xKompBUKfwF&#10;dDNAjBmyxtkW62oyon/2PhGjAm2xxhXTYwEvdS500dJ1TNPAGDXaddS1wrialBXT5BlmMRVVBmwy&#10;rF1NVa+wriKhsLnQUNWCwJeV+aQ5TGScNejVCh8Cw3DP3cePKDjrqZOSZCRV3O/LVbmUvkm+iikJ&#10;YIVIJuZC3VUKVusNb776HcY0/O2Hn/j5/Qce9j396Hn5+jWb7YbNdsfj4YFPdx84Ho/EnHjcT6zX&#10;PddXN9RdIxu2lrhg9LJ3fL7ezkbBX6zBz9djYVyV90S+LgA00hhoZcha4edJzKxNxd//4VvuPn3g&#10;v/23/8of//hHdrsdb16/kn0LARCMoaQTyP7ryr1ojaHrOsZRIhnHaaSua16/fcNpOPDzz++4vb3m&#10;999+S1XVwh4J6XzvLAyxlBEtPg5MRQieOQbZB880UkPMGp+CaIBTZoyKwSf6KTEnj7IeZSemeGEs&#10;Ka2xxlE1Dus6gk8M/cjDw56HY8/jOHF1O4GCdrVFaYspNOSsJHo3Jui6NS9fPuOXX37i3bt3vPvx&#10;HV1bcXNzg9aB4CPGLvf6cro+BTTKn0+m43xxSS97RT4D0CGEM4gTE8j01pGNludZOTSZ2pliHi3A&#10;ffRBDIP9zP7+jj4mfIoYY3GVleZynEleUtCUAtdUNMD+eOTuw56f797z7O4jb7/6htvXb+h2V1S2&#10;RmdVUq20SL/OwwzOoOHik5YzPGUJ5ievMyeKfwJl0lpRVe5ctCulCNPEOIvJ9XjaM/UH9o+fxCPn&#10;dCAnDyRO/ZFpHhjGgbqu2W63bAp4+8v7nxnGAR+igB3ns8NIw281MU2MvmecZubZc9gf2O+PoDx1&#10;pVh1FU1Tk7PidBx43I8MQ2b/kHl4EILTDzcnvvndA7//9jWvXr4gd6sig9PUVYO1iWHOHPrAnCc0&#10;VfEz0ljTopXILjfrHSFFWc/a0g8jHz/dMQ4BQ8em09i6w9YVoSRLkSw5B8gRiDKJ1ALOSaIKZdpS&#10;WKKlgV/k8Zz3ist5EvOET0eUz1ijsFZDcoxh5v7wyNRPco+6I2F65KF/ZPj5J0IemNOJqoPtTYOp&#10;oW46bL2lcs9RacWL62+5Xr/GvrxmZV/QuJpVu8HpCk4wPJ7ojwfMXKG8xdKw263ZNhusUgQMubK4&#10;StJeXHTM4wj9RJwGsBldC3v7+vqapm6YppHjNFHNE9Vmw/OrN6it5t27HwlhpGZLq9ZoJkKyhPFE&#10;0pCtgkphak12YlRNNsQs6YQxaxo6rlfXzCnSNjVaRXyYSHbCdBJVbjQ4t2K9XnF11dF1HUZXxKTx&#10;PkmjW7zoZt8z+SOTPzFOJwGLKUOc8z0Exgrj73N7A7mOT8Hgpx+/5Xf4Zc0i97P83W1rXr9+zf39&#10;geNh5HBIrNew2XRUVVX2qoDWCqtLPb+spiw1nkjiS5NbcqITiafehvKsn9ZgUoNrdZHT88UaFSl/&#10;lqZNwTK4UMWqYBlcSK1pxLB5vaKuN+jc8sO/fuT0MTDvNXXacbW55puXf883L/+errsiTHtUdKzc&#10;mrbpGI4Dw+HEKew5HO+5ut1Srf7ApzuH/1vP48cHjqeBmDLBJRQK6zOHU6CuNS+uNtxcv2S3fYbR&#10;DXFGPD+1k31TF5+L8t8ig9QgqWnBk3NmivDYjygCYzpy8o8c/D1DOhKtJ9iZkQHPxN3+yGHco1Bc&#10;765ZbdbFS6tIfOSNFJCtQGKqGNipZWBKYeKUa+uco+sajNXUjeF02st6PzP7lxpX/E2WgVTlXKnX&#10;KemPpUlNubBxBFx+6jOpC+jjvS8ePFkkqzHS9z3jeCKEUebWC/hlMiy9YgxobdDG4lrF9tkK3A05&#10;K46nO/Jp4MqtaWojPldjxtmWnDz3Dw+EEHl+e8vzZ6/omjUpzWRGJO2yODMlLUwmrRCu9zI6XXg4&#10;mouZ8yKlKkOdAnaCRme5T1S2OO2obY3VNWp2MlydInFK2DmjtMEqkYMXahJ+HNnf3/Pxl5+JBNpN&#10;Qyj+mkldzmVlZOA6z5F58pxOI8fDQCLStSuscugMJlvG0XN8ODL2kWxqNtYRjBKZq5K+c3u1Ybdu&#10;qZ1isgPXj8/4/t33zJP4bHo/izzZLqqRETtMjOEDD4d7Tn1PymJ70iiHso5kMsrOaO3JOpAQYsiZ&#10;1Vs8cy9zSl3ufwGNtSps/QKEaCPMeFsZ6qZis93QdnVh6I3Mo6TqPtzfsd8/st9PTFOmcoDak5Pl&#10;NE7MUfwdk1FMybMf9sTgWekVW5uwzhFNzZAVw3hiHCdizGinaKwkxMbomedMtKmwIkX1lKwkcCmd&#10;RIZejm0ZUggb9AKQc15lAh4qVFJng3BjDLhCxjFknFFFmuAAgy8F/oXGUQx1dQF+EJPCpBLWaFxt&#10;qCuDM+LDURlNCkFom1Z4MdF7VJLUkmmemKaJnEuDk2pyFH2YADnFgSbOmBwwKqCNom0NlVOkMDKO&#10;E957mfg6h6OBLP9e1Rofk3jmUBWgIxc6YDEZXtRWCy6SBbQ+u/OrpUBd3gM5QBdpEJkzlVBnkUtl&#10;MsQsjWSZIyzRwWc1nJLvLFGtpd4/I3QqRQGIcvk9VqIi3YJCF6MyeR5BgJzPwBx1YeTw5KkvTvRq&#10;+XuROyyQSwFwludri5GxUgUkWJ4nCVtUn8LMEu121oqoFrgLlDKFL0CREfBkA1fn57mg22fVCfkJ&#10;iFKKUZ3QefHd+Rw0+ffAlOU1LWyI3wK2znIX+OzfAKy+fO/yffXZZOy3Hnsxmpaaemnycmku9K8a&#10;O2OWAogzqLUAPl8COekJkHN5bDlMVRYAx2pJwHHZSExzlANyDB5lweHQzpGVwxiHz6aY3mZiEDBW&#10;Vy1V1ZGT+FvEHPE5o7JDZVeEPJREjFgadXltc/JEXWOaViRfaGJMZG3RlbCEYspMMwxTRleZ2hbN&#10;9TIpKmsi5YucbDFvTkEmlJVzXG03KJV5fDzw+HBPCIHNZourCsVbUwDbfF5/yz0iV7OsD61RxhS/&#10;J2GMDdMERvP85Wu6zRXvP9zz/sM9f/vhR/angbdfveXN27c8e/aSqmp4PD7SDz3DMPK4P7I/nFht&#10;Njy/vWW12aCsvQCVZQ85Jz6ZkgTCU9jp1x9PwZwzloDITnPOWC2ATLSiQYdA3bT8/X/4ln448d2/&#10;fcf/81//P4xyPH/+jKayTJNMttTZCFP2NaUFVKzrmqvdFYfDI/M807QNr14+Z557/vKXv/Du3Tva&#10;puHF82cYJT4kWnH28VkEOWhDNgJUexxjnIhB1pAxFmUMMSWC8cRiBBdtQNcrTJKLOUXDYx/Q4wmK&#10;rFdrzarrJGHF1Tgtk5Q5BqZpxGeFrSrqyqFypmo6TF2YGiri50m8mMJE21i+/fZrQpj54fsfcNrQ&#10;1WuapsGnSRKMSoF2uecv9/jZG+zJv3B5W8teqkq0bzwz7IRtVmGdJkVHigEIaJUKWzRBFNlVjkEa&#10;A9egbcZWDSEmppDIPpGMQdcNldI4N6MREHWaZ2KSlB6RJUSmYeTDT98T5oF57nn59mtWu2uUbcrw&#10;AAq1o5yHqij9QdA3tWzal/0vX2SilAbNGHsGCmrnJOkuyb7Unw70/ZGpPzL1J8IkUp4QJrQWI2+R&#10;YXfM88gwnPB+YrVq2V1vMZUlE/n06Y6H/YEYshSgQdhAY5pAK2bfM4aRcRwlslNbbq6u6NaG3W7F&#10;ZtPQNTVaCcPL+8w4zTzc73n//o7H+xmjEzkHhmFkvz8SpkAojRc50w8jD4eBQz9RWceuW3O97vBT&#10;YNXuCJPhGGdCDvSnmcRI1GIub62j61qaZkVVrWiaLVatJebay0BIzvuZpEZQM1n7UpeFS+Ow7BNn&#10;8VtZiUpd9o1ScOQ44VNk9iPjdOLYP2JVQ/KKZCZsl2jbhmu1ZRxgHE8Mw4HxdM+hv4c54e2O1XbF&#10;ym6xumW32WLZomPL4X5mPIKNK4yqSQeNn2biKUCfMaMm9jPKJ4y2GJVompqq6YAI1kMIpOPA4/v3&#10;nMYDh9gT60R9VYkRP5EpB9pVx+76GTcZTlNA1y3X2+d0VYfxDcfTAyvTUqUKlWu0bnFuzZxmRj8S&#10;/EAcIOoobFNtSMoxqh7VRNpry/OrFwQl6YJznCRyWQecNdS1pXaWuunoOodrE3M6ME97YrCAE9ZA&#10;MYINQVKwtIpUVpNthSYwB2G65wzayHmY88WfaikYpbS4XO//2ceXTJzznwliDBhl2a3X/N3vvqIy&#10;hr6feHZ7w9998zuutlu8n1BJZJrKanKU+m3humpkOq7Lbo9aWq6LzD7B8qQvmHcx9jTqwgD/8pUs&#10;w4Al5OMiUc9kFQCLcRKpnpMW+U4wWLWiazK/e/mPuGlH2HhUVKzqNS9WX+F8i51qXKzJWcMErrIE&#10;DPv+wMdP79kfP6LUyPpqjXK3fOpv+PHhR+YpkqMhWS2hCUfPNMNu3fLi9itun72hqTf4MZMi6KqW&#10;elhllFHiZhEDMyMWMY63VqOS1AQpTezvP3F/94mQJtq14hQ+0cd7vO2Z9MCn0wc+9Z8Y/YhSGdd2&#10;tE3D9mrDer2SZjMlrBYpFFkXputS/xQ2mFIY43C2El8uNGRF2zWs1isB3huN1plh1BIakGIBhQpY&#10;HwKmcqxWK9qmxVU1WivmWRK3pmlmnmcUUQyA08VcP6dE8J4YwrlOkzNRwB/vPTHOWFMYy0kGC8Js&#10;lTpn9BJ97oyw3kybqJIlxcTdfo/xE6NPzBGOh0fmYaapt/SHyP2nnnXzjGdXz9murtFKANy49KEm&#10;CMhV+hGVUwEonwxjF4DhrE7g3PVdzseLV5RWWpjlWlLcLAZjKkmm0yIPiiGTdCTrXORpkJSkm/XH&#10;R/YPH7G1weiEdpqkFXOM6JQxSHKXUhbnDClkrK6FMeM063ZLW21Ic8CqEZU1h33P3acDh2Fmdzyy&#10;fnZFvW2oVhZjG5xNZD+iVQTbso47dusjkxtp6gatMt4PTH4mJE8VLV7VjOHEh0+/EFOgajqqugO7&#10;xtIUADeBDqA8WXmylgQn6XsW4KzsF2p5n035lP1Am7IuUii9mkZph1aazeaapl2zu5KU3L4f6FYr&#10;mq7BfviZaRowSlFVlmlMZBNR5TZQTmrpMfXEcSBY8fdx2ohCZj6RZk0MYG1FU7coEwlxZvaKymW0&#10;1RKwoDNzDkQfJAFNJ5SRWownayWnsnkqzr2Q1P2Fua/kvhNw2GJtU6RVijKVVvKgylBpjdfqnLST&#10;k7DynNFSkOlU8tANzhnRuTtzLtZSisxTQFkD2UKM+EkKqJgS0zgwTRNaWyqrxWxvkTvFUCLEgBRQ&#10;BKzKVJWhrQSd7IeJoX+U3HutCcEQg0y3FIq2NqjsyMBpAp2WJjidDW8XhS8Uf5EyJWVhiOjFR6c0&#10;zgW8UcXfIuWEyfl8gyalUBiiEpZLKrTmhR61+AcoCpqckYo4xXKoFQ5CFr+DkGayVqTZCMhmxcA5&#10;kkBFsZ7MkIVr8QQYuWwvC1J5vhO4ACYZVbTVnJvlc9NV3EVUXhSK+XxvGTKGgM5JWEQsVEOZzCQE&#10;IYw5kReAgixAzJlqu1CHL2kLnx/el2IjF/bXEo3777FqnkqXLtKqp/Of3wZz/r2Phan0uefOl7Kt&#10;3264l/d/AXMuTBzOPjsLEGOt/czc+SlzRxVU+vya8kLD4/I7tKwZgxImjhajY1PQW50lcSL4AEV/&#10;76wukqJGzMTLug8xYZUmUpG0MGmSNkTliWQ0lqQs8dzYiSTLzwKwWK1RusV0rRicpYz3wj5zncFm&#10;iylSmZA1pymA80QVxFisxAKjDEvXcb7/jC73CGdT9s2qk8LfVHy8u+O0P9A1HV23AiDEEltYrlSx&#10;+GPhi4kGOxFiONeXulCOl5+s25p2c8Vm95zN1Sd++fkj7z985Pgvf+bx8cjXX3/N7mbHartlGAaO&#10;/Yn98cjhcODU9/DpE6dBWATLpzEGay8sNF08N2TVXNaVupxhn13zy9otE1VtzuxErQsl1SgygXE6&#10;cnt7w3/+z/8rfvL861++w5mW/+P//N9pnq3RWosEDUnU0mUdGq3FWBdF3dQMg2UcR1KKONfx1Vdf&#10;AfD999/z17/+KzF4Xr14QeUcC6V6KXZUuZ4ZMW8NyhNVRdQZ5Zz4HuFIKuHMElHuUbFGmZpmM5WG&#10;VHT3MiEWs9fkA/24l/hS54gh8PjwyP39A/1potsahuORvdHEEFhvd2y0oW47fApYlYohbY8yjrdv&#10;XqGA/+vdL3z/tx+4ub7lm2++pq5b8UEJ80J8+PJ2p1CL/r3tAOBcxC6TM7n/FSlpYtIkpfFQJEDi&#10;O0eKTP3ANI2kELDWUVe1eMplyKYG15DthM+ZMWQ5hyJYrfBkBj9zPJ2YJo/Sis12jT5lTuPAp/c/&#10;ialy8Lx48xXb62dgK5l6UbyxEGDm/EL+nd5RCo9yzy3MGOXQymK1eiIN84xjz3DaM449fhwIc09O&#10;M9YoNl2D1WvCNEL21PUVD4/3TPs9fT/xeNjTrVdYralchbMOozTeB6Y8l9LIkGuD9YEQA1VlRdJl&#10;LM+e3ZLyH+hWltWqpnKq1C/CAnXOkbOi73seHx457A8E77EG5nHil5/fM5x6xnGU+9kYYswces/o&#10;M1fbK948a3l284Y0JabBc/exJ+dEzGXKp04M2WGqxHqzweqOzeaKtl7T1htaewt1Q/JS0KUcmf2R&#10;ad7j85GkJokyLR5rZznzmdnApRA+byrlKmXQFagU8XNkmCd8mKhsi8HhWkuOCVOPVBaUS+hGpEg6&#10;zcRpZIozbtSYxmKriHJSy/kpcjg9EvoDx48jJlme7W5Y6RaOATVm1rplpTpIGoKlrTquzI46tShv&#10;ofcc7/d8/OVnHj685+7HnxjDgN06bn/3jGa1ZWLkMB348OE9t89e8vrVhqvVjmZWpGyo6Mhes3Ib&#10;VJUxWaNnQ2NqGqdYWRjDSD/1DOFISBVZN2QbUCYR1Mh++sjoH8mNRbeGeT7wcf8Lp+mATzPtqkI3&#10;HW3XYTtL1RpMFRnTI4fTyP5+JAaNMx1aVWcGS0qBTMQ5Td01NEYxpMRpDMxzkRdcLhhPL+IFkPm8&#10;VlrOhd8eav0azKkqJwxZNE3T8vbNG66vrokx0TQN2+2meLukYnIsU2KKJ+Rn0qplvVFYEyyg1RPg&#10;ic/PNfXE1+/pM/711vpkPT8ZYMk5HuSs1mKqqnHEqMnJUpkNb178nqvqFXmMjIeBw8OBu5+PVPoD&#10;q6sZGsd622KyxY8zh/sH3r37G39791eG6ZHt1nGjWpRVXF1fc31zyzHPeAe6dmQT2Z8e6OqKb776&#10;hm++/gO71Q05aHKeMFrjbC3PP0WUEfAi4qW+KnBXzgZHBp3wMfH+/h1//Jd/xseBN9/ccvOqFQsM&#10;mxmmgfeHT7zf91gHX7++4tXLl1ztrtlttqyaFUSJva+seKxkdekRzizKLDJf5yx1VeOcPM+cM5Vz&#10;RdYv55AkETopwEIgZukYpHYE5zTr9Yqbm2d03QqlFMMwsN/v2e/3v2mlAMLamedlOHJRFEg9L+eI&#10;1VnODlWYPYuLm84yXEkz0zTxOHuC9/R9z/F0Yp4lIcnVa8ZZ4/3Mx18+cDqMtO7I4SFQ6S1fPb/l&#10;an1LrVbCBsYKGJlFnaKsMKcSnpQ9kYB0YhdjistgLSMSLLnkMjO/eHmWE1Bq8VzMuym2JG2HWjnU&#10;MEPS+BBRcUYlqGolQAcyAPDhSFKKaT4Km0Un8ckrPYcwrqDtVuis/3/C3qtJsiTJ0vuMXeI0aLLi&#10;1WRmsTsLJgLBC34N/hf+zQAQYF8GsoOZJtVTXSxpMGeXGMOD2nX3zK4RREpkREakR/j1a6amevTo&#10;OdSupalmVJVhVs+xqsZUjtiMLFrJA+/u3/H6wzvatwtuP3/Bs89f8OzzG9qFjBDvx4HusOEQeh77&#10;DSHIKNQwHHh47NEmgQpkHTB9Ru8D+27L0+Geuq3ArVF5RTaATSRj0U7E9bP2UqiTyscpVp3EgI/i&#10;v+iSi0i808phyohxjKX2nIBhU+N0jbOQamgasbW/ub3i9tklo++Pa3y/7aiqe/K7HYchk0wm68io&#10;B1KKaAKdclRGE/GQapK24CqUS8LmtFqIBwasM9SzCjPT+KRJfpTRw6JXN2lIogu4etRBO13bFCwl&#10;BgqwpQrDWWuDBaxtobKZSmVSCugArjKoSkPVEEMkelEMl/Eph3MWU8AEkBlNYwQWyTkzDCM5RUzO&#10;jNZSW2H2pCBjSClNjzNUlaNpa1ztJP+NUTZGLHO0WmGzvDBGQY4ibjz2B/zQCXplTNFZGMgqkLXQ&#10;GNumRtmKTGSMUlCqnIkokprqRH3qNuaJvTFBwvkjIGfqhKviFDSxVNDmCHZIbWVIVIhAbgF6skbl&#10;ogKRSifTTodToaKqKD9bibgxOZLHkWgGlDEi6GQyyYqYayIKY6FImZ0LDJ8OPE4L4qNrOf3Xid9D&#10;uf6Csxc6fAlAKmMQ2VmjMiZHdI64pAVQzCKKHHIWAEuJqE5SEuwnUIM8FYwnds2viR5P3zvp5DCp&#10;pJFzOi7uY9AvDzeTvdsEwJSgdhTkzBNoVf59RHtPhcf0zZNA6SmomDOE9ERP/rjQPr+UCVhSnz5f&#10;NVGR9fHnn78m5/pAR8HeM0Dp/GcqEKV1MgYjzLASmIhBCucxMHiP0g6TZS8Jn9WQgmg8TN2/SGbE&#10;4nBkLZolSSNrTmuiMoWRZrBl9GqM0leq6oq6lpGJGCN5GEVc1GiqupWA6wLKDtLxUIbBK5QVRwxt&#10;ZLVoO41mnAYQj5wHXa46BtCKymguVgtyDOz2Bzb396TgWSxWVHVNmBhDWZXOnzqKjxtjmMRdQ/DC&#10;kCid0Kqq5f4l8CGQFVxfXXN5ec1svuDnn9/w3fd/5WHzxKtXr7i+uWQ2n3NxWTNbLbkcrtjv9zw9&#10;PbF5+xajNbPZjMViwXw+Zz6f46ZuWdnBOZ+cSco5NIWnY9Z+3LrH7qYcblY7cZmJodCPFSl56VQ5&#10;y831JYZmk0YAACAASURBVP/wD//Afjfw448/s15f0vzDb6kbjbMGKCwwpYRNWRK6VMBF6xwMogPg&#10;asti0fL5F6/Y7Tf89MOPxBio6orbmxvRUSp7LZ4yHMCSLORKVA+TUkRt8KoSZ4aZw5b4leJICD1m&#10;tiB7LzE+BiadkJQCfhgYho5uvyeHzBgGut2e+/t79rs9KcNSQfA9j/eep8dH2sWS2+c9N0qhq4pZ&#10;2+CT6ORorTEq8vz2mt//7rf823d/5fu/fM9iPuf65gqjbLGSjcVB8LwC+RVA+pN/T80Eivi+HOmZ&#10;mMVSMhQHER8S3hemlNjZkTAYV2NMhdEaZVxxZxQweL5WWNcQx5HsR7qhJ/QjD/d3pBQIo2cYekL0&#10;5ey1KJVpnSblTLd95O1PkRQGiJ7V5TVKV2ArOXtElu8sIYWJqTupx5HVSf+nBEJjNBhbRrITKQQR&#10;JBxHkveQMkYpshF9gBQi2mQWyxnLVUMMI2EQxkg/9vSDOHg9Pj4WW08RMTTaslwuMX1PP4xHS1wo&#10;e0gbri8vuL28pa0abq+uJfepM9pIpzNlGcfOOePTiNaayhou1ivWqxUpRrr9gde//ML79w+8eeOJ&#10;EVbzwGwmWn8+KMYB9rvAduupPlswv1zylLfcbe943OzoRxlNimbPUzfSLDWz+Zx2UVG5Gq0sMSjQ&#10;htat0K7GGkcmcuhEKyf6YtVqEklLp61AvMKqVRzPqny2B1U++yQBxhQtGlWEf0diHAlZkeLIcEik&#10;NNJ1G/phz/6w5emw5XH3JGYTeWQ7jMw3A7Oqh7AhDTUuzhmeIj//5S0Ox999/Tua5SvYJFQPujZU&#10;tiENGQaNCoqHnx/58MM9wzCw2224v3vPu9dvOWweyL5jVB2rmxX1hUEtE/u45W57z+N2C8Ywm68g&#10;OeJgCF7hTQIj8bXWjawtbWhsiy6jB7WeUdHS6IZIj2sV9cyiHWz7B0KXGIeRw13H49Mdrzd/5a/v&#10;vmPnH2gWlpsX10RzRXArBjNjbjxV6hj7yGbTcTiMmFzjzBxDhUajs5HCICdU22B1JWM1U6dfpSNY&#10;LOYaZ+fCMUehACTqnLR7jNt/+5aPZ8b0MQYE7MyZEDxaw2IxOwOH5Oc0TQUIQzMj7H2UOuVyx0Sz&#10;rMPyT8lvylqbsGCkmaW1Ftw7Tfs0c+SPTUebPFvIU95FkZOcip5S+MeASiOVrWT0qxg12GbO6sUM&#10;c2UYNh1vfnrN3esdH96+pe/g828069tLKlvT7fb8fP+Ov/71L7x+8yPb7h7tIlot0HmPq2G9vuB3&#10;v/kddjZj4zvsvMannjAGlsuWL59/w+36FTZX+OCxxmCNxdkZ5ERMItiLKSM7OZKzL9buwpqxzhDD&#10;yKZ/4OHwHmUig55hlwsW1Zxc1XSPPf0vsAuwbBTXL5/x6rOXrBdr4fcEKWYnnaWP9n5hWEq+q0vz&#10;xh7zT2GLiezB6AcgMfoO78cSWZB6Lk3uO/oYY0Ic6fvumMP2fc/Qe4JPxJCPLmbTOlYFVJb7L9p8&#10;QqqZ8t9SPyUl/hnF9TPlU/4ddMYlJ/mpSnTjgc1hw/3DPYfDgVk9gxQY+z1DP/B498B4yARrIbQ8&#10;e/6Kr17+lov5c3RqhL2iIiopIhpUojYGayHrwJg6xtgR8whK2MNyKk5jHFL3yRqXGiqmSI6SzBVR&#10;Askz0YRoUDkQk0LrBjev0dGRdCbvM0PXEbKn8opoe6LtcIuMnUW6fsuHzU+8HP6OmV7TuBadpGGq&#10;oxbXSsC4ilU7x9edbB1v8PsRHz3DocMYy8XFmvvHB57u3nH4sCPokaR7stljG8X+8Mhu9yRjbiqR&#10;9ARYJba7e0IccJWimRkwgWG/Ywg7Br9DV9AuVti6pVlE6kXEzTzGBXEIVLIPRLN/qsWmv0peIRGl&#10;rGd5/ST/0ifAQ4szrEkTCcWIlAcTOUOcH5sZ1G3FfFET08AwdqSYiEGxXK3J+kd+eftEQBwNTQ11&#10;BbXN6KonuA1aR1yzwPgKP4wMeSDHHj+0hG4kVREz07S6whpNKGvcGmmITTIY5IRKuRhL6OP1CLlE&#10;fWw4oad8/xyUt1gHVDpjCfgYUCpis0Grito5ogGvsyj4G01VibAVStwtJgaBUoKs+uDp+54cI0Yb&#10;opMZeas0RluylgWvbYWzlqZtaGZyqAoLAcSeq3SGVcZESTS10uQg4o8peEyhVFlXYY0jZYWPmeBH&#10;ok5o7bDK0DYG5ZO8SCGhMiJShiJOffCyKFKeNCjykaUicWtKhOSjYDAFTT+eorKVdSpWeioX1kwU&#10;xlEuotBElJLAnTEkPOL+JZuccsN0zKKnETxxHEgokpVubtKZpKRTKtjR5BZwflD/+tu/z0I5MRdk&#10;i6bCEAKtJjhGknGTEjaFkpRIsaFysacsiYpYGBbQCnV02qJ8PLJQ0hlaPS1apT56/7QiOgfXjowN&#10;TgnrBBCdCt1fv9rj/1NToDgVKpl8ZH5MvyvlJIeKOTGJjoj88fEUNsInI1f5pAt01LbRuri2nfSA&#10;PmULTWDisZNfviePV6Ito82RzZWR/UqMZJ/wPjJ66boqE7Gp3MOSKEWUjBVZc3To8Sh8SeaS1iRj&#10;irPSBILKuANaPncIG2+xXIgIefCEYSAoSMpgKoetWxQOlxNJVYQYpDOlND6BikIDVlMGW94jwkKS&#10;actcKK6QU2DsParElquLFeTM+w8fOOz3qBdw296ijC1z1/L89QTuAeM4FnBaxJOF5SFsFNEvEZta&#10;ylyz1pqUFd/+5lvquuUPf/oT7959YL/fs9m+4IsvP+fy+oLaCOtm1rYs5nPu7+95enjk7u6OzWbD&#10;xXpNuLxk3s5OoJ2exuTOVtPxMJNrn9bpRxpYSeFDwFUO5xQ5aZSRlDhGRDcnBYJPfPbqM/7Tf+z5&#10;P/73/5s//vFPfP7ZNbfP1jRVI/gy+fTzU8Zae3zN6rpmHEf6oWMYKupGunhXl5e8ff2Gp6cnHh4e&#10;uFhdULmqADnnwKZcI7oi20x2ck/GFAljxjlFW9cYI5TYlDwEB96SrCeMUdwjlIwOQsS4vmijLUVo&#10;O3mMqxhCEJHPrJgv5qSUOHQDu/2B/OEDu92Ovut5+eXXzJuGUEB+lRP9YU9dz/gPf/d7Hj888f7d&#10;e96+eUvbtrSzBmPs0QbyiLYd/y7uVlmdxaVff5v2sYzx+CLMnclZ9pa1mWwMRst5Y7QSXZSzqWmt&#10;hcXmY6BdeuI44vueYb/nsN2Iu9J2g0qayjrq+Yyco9DduwOVhnlbo51lHAL7zQMpBnKK0qWdr+R8&#10;M3JNqcQ2qQcEvJmA8VMbQaGUEaYpkpRPIvcpxSPLV6ssmiyVxeqKEY/vM2OQ16KuHIv5DGug6w+8&#10;f+9xtYzdVD6y7w7s3vXklFlfXFDPWtr5nOpw4P7xURo+PlA1qjCbMrOZ6JZIF89ircWZQtFXIO5j&#10;GRmvlHNgYita64hQWG8i2DyfZyqXmbUVwQf2+5HHDWw2oNITqfs3rmfP+fKzBTq1qNQS+wOH3Q6v&#10;I4GR7ukBt1c8f2G4XlusMuSAjAvYA7la0NqKZlaDjlhVobKVPEM7ieDan+kZf8ysLXfkCDrms9Nq&#10;WnNGO1xlMcYIkBhHYghiZqETo9/zuH3P0/aR7W5DNw7s+p4UMkOK8LjD6kdqfUdrL7iY33I9b6HJ&#10;5LxnHIHcU1lNVFbE+IMwofGAV3SHkYeHO7a7PYeuIwZxWrQ4Fu2SXfbkBCF5+rHDHhT7uOUwbJkv&#10;azCwO+yJvSb1BhUrnB2o5g31rMJaGd101mCLflpTtdSpLhbjiqRqaqdpq5qkEruhx280Q5/p9x0P&#10;/i2vt79wt31g0APBjMy9YTsYxk3PY+eYNTNq15CjInowdUPjZlSFUaqiBOYwimZCLDpSgSA25L6X&#10;OGaKSUZpzIj2k+hwnDIOyZ2sPre04qOc5de+ftInOeUyIlNw3nSS3zsxMVKMjCmJTlfR05xynKlR&#10;lqagr6a86Gx8P8sq1EbA3alYjzl+Ak6p47F3bFVphZ6cAVUZNSnde43GlPGRo36LJHAiwNtFjK5Q&#10;1tLOFlxf31BVM57fPOf66pZm1pJi4N2Ht/zhD//MDz98R4g9F9dz2lkN0fP+3T1Na/n8m8/55svf&#10;4told7sNOM3T4Yn7tw/U0eG8QweHMTUBjVWOqhi5yAi6F2c6jXTtyeToiVmhohT21s1IoyebQLWw&#10;2Mqiqsz99o7ZZcViMaNNM2xj0RZMBc45rKvISjGOnhQSOhkaV5FCLmtokgTQJS0+5TTSeEuk5Akh&#10;MI7+qIlkjLhcTuN9KYukxvRaa63IyJmy2Twx9APGnMSPu8Mgoq9BnLrE1RImG3qpV6RwVZrCbpRz&#10;TUaQQwljJfdTRs5qIfhjjGE5n5MXC2KItG1LThk/SrwYO892hF3eM3YjwyFgc4PRDfPmhhdXX/Js&#10;/QUNK/yQySGTsyVmmZ8wNmPqisY6lA3osC0OxQW8UYlAhDJFMsVZNaGOKpXvTQ1FqfFMEtaOzpBT&#10;QkcFVNTNklo5slGMZsTjCf7AiAc9wiIwC5bZvWX3vmPbvaXrH9E8o5mBTlrss8eESRmSp3YVF4sl&#10;sRsI40D2Mna+3QjYhYKr2yvG7HFzS1SRm5c3XNyuMDbycP+O9/evOfQ7EjJGV7cz2lnDpDWZVaaZ&#10;OepW048d+8MTm/0HAp719QJbKepWM19ZmjmYOpYRIgGDco4l5z/Fp2OixEkMfmLlTIybnAuVoQDL&#10;KQtXwoeimZoyEzKkytonG1IMVHVLSiLArRzU9RznGvYHz9Pes+t7MAnbKmYLS1sZrE2kdCAq5Ky2&#10;AR8SY59Q0ZEPDv1YcXm44lm+RdWwcC0hDZASzk6jd6faVGrQk9nJFA+PpIMpOOapxj3FdWfB/C//&#10;8//0xTfffPW/ztqGsR9IUehecezBC21K9HOEiaEoizJnhnGgG3qygrptUcaw2+/ZbHcFuS8kCmNx&#10;TuwN0zTGgKJpGharNXXTlEAS6IaBrj/IHKZSGGuLfZ9snBgjMURUylhjaKuWylVopYkhkoKMLsm8&#10;tViTVa6WDlZJLCm2eZMY7/HvqXCeWA8flecTrSsfi0k10aPKoTEBhVNXe7Lom2y5pY+si8im2KiF&#10;DLHQHo2WmTcRIhLR6ZQz3TDS94PMhRZxspgRlx2lZZxMGY4icGfv58yOc/DgCDKocFwmJ6BTltPU&#10;9LBGUxmD00IB1Tli4ohOIypFSiYiKH0WpnRWMiIg3Vo5JGIsdvUTynr2rpQImBljS4fAlK+dzUEe&#10;xfA4Lf5/521KSKY1mEpFORVPJ2DuJJ72afJzHHU5S36ka3kCW85ZMR89r/J8p0Jn6nCcOl0f/y4Z&#10;FRFBwQnsCSFIkRf8URD1U/aSNgJm6qKjbVEiVB58YTEEfBgZwsiYE7gK1y5wzQxja5mvdNVpbRix&#10;FqcACxP6OwUUbTTWWqxz4nCgjeiP1C1100ABF2MSR4esLKZqsFWDtjWTor+2rji5CTo9rV1tHRQK&#10;t5oOfF3WB9PnGXIRGc8ZrWRUzGpF29RUzok2Rt/jvedivSiPyeQkYyqq1KbBe5RSGK1FOGzKHksm&#10;edQqMpZckh2577BcLnn14iXzectuv+fhQcRZdSkUNNK5bOqGxXzBxWrNcr6AnNk+PbF52tB3ncyX&#10;G0PlnNgkpnzUTlFKHct2SYJO6/TE5BJRV45MDylEUwpAxhlLDBGjLZWrmbdzcoIf//oD+90jl5cX&#10;rFbrAsaL2DF50vKRcY4MhbUDh+5A3x8wRpg8dVXTtnNSEjZm3bRUdXMUW518SRSalMWdwzpHXTcY&#10;40jA6EV5pa5bjCkOhlrJuh17UoaqrmnK2FzTzqiqhqZpaBcLFosVq9Wa9XrNen3BulzTfD5nvlig&#10;lBKnpLqi6zruPtxx/3DPbL5AaYNzNQlFiLHsb6hsw3qx5unxgXcf3uOspW0aEenVinykMU/7vgAX&#10;pUkw7e989ip8GqMmluc0ymOto2lq2lnDrG2ZzVqWizmLxZLFfEHbzqiqGuMKG8eIwKNxFa5qaNsZ&#10;i8WK9Uqu/+Lyitvb51xeX7O+WLNar5mvljRtS1U72sZincZaI45cOdH3HU+bRyDJNc8WqCLSnVMu&#10;s42SkItGlsB/U0Nnik9HcBppSPhxxA+S1JPlZzd1BSS6w57t9pHddiPjS86wXK6YLxakBF3fsT8c&#10;is6PFGjiVlYYvErA6LppWF9copXm8WlHP/RUdc0YPClHLi9X/Lf/3X/kYr3kw4c3YmdbTj+jtRSp&#10;U4FTXApVEjB0Ou7rumE2X3BxccXN9ZrFYo42lq4PPG0S+73Ce0UcMsOhRwdo7YLGLajtAoWAZiIe&#10;fqAfO1brOS+ev+D68pq6muN0i4oVabC41FKZRpw+uoFuv8fHQaZPtSIR0BWSCGY5K01xF9TKHNlT&#10;0y48/1xn6cbDJMZZ1qrOGA3SHwoCIFWaZlaxXM9ZXqy4fv6MZ8+eM5uvqesZRjn8GPHjSGUsq3nL&#10;rLIyhuU7fN+B19RqidMNjhrlLa0VpsrYB3JSIlY7W7JaLLm9vuWzV59xdXVFM3M0ywbdGrKL4CJu&#10;blhcLlmul2Qyw2Hg/u09h03H0i2ojGG2qqnnFucydaWxBmIYy4j/IMDRfi9ufUb2dd/19IeR7VbG&#10;M7JK7Pstm8M90Xjma8P61nH7csWLz5+xuJjT+4EPDx942jzig0ec/2rm8wVV7QQcTBGjSzOPJM5D&#10;NotTWzgw5pExDIXtIHpiwyAubqIpeRoZPyb6Z82Nv2mAldgyvf9qLsin/08aCjISZHDWcT4ePo1S&#10;mSNtZlpguRQoogGktUJZafyE5IkpojXCBCydd2I+E8SdVEXkc8GPRX9Hfp+TvNsAqgiIqqIxqcQN&#10;yOgKZxsqV6MwxDGTozzfylhqV7Farnj58jOev3jB6mLNbNlinOLd3Wv+9Y//lfuHt1xdL7m4nDOr&#10;DZuHD7x9/Zr1cs5vf/NbXn72BcvVJfN2idYVYzfy+P6eYXvgennJzfUz6npOChB8Yjabs1ossU5Y&#10;rymO5BzkuWtQZnKWK8CUEcmDalZxcbNC2czd9i274YmgPcvrJbau2Oy3bLsdo89cLGpuLi8x2pBC&#10;xNmqOJkWwIzyOpbPPgJxSotW7JunPDUd3yc4bhIhRjB9mRKw9tiABGF1DcPAMA70Xc84iluhCHhL&#10;49EoYbabMiqlKFMd2hzvuSmjebLEhHFvMEcB+5wh+CAEAz0JScs11lXLaiF5wNXFDSbV2FyTR0X2&#10;CpsbqjzHxBnr5jnffvmfuJy/JAwalWpyMGSvyFFjVUNbL5jVS9p6LudOiIQ0CiKrEkI8iGidpAGv&#10;RWzX1RbnZJok5hGIZER3ZwIjhdkUiCmQ0ShTYZzD1Q5bGbRVYCPUAbsCvUgsn9XUa9iOd9zv3rAd&#10;t7TrC5brNW1Tkb0XIHD0pBDIIWJSRsVEGEcO2y3bp0d22yf6bk9dV1xeXrBcL7l+dsVXv/mS3//9&#10;b/j7//Bb1pct6JE3b3/gzbsf6MOWbCPKZkylcI3BuEzTWi4vl1xcLrBOszs88u79G+7u35OI3Nxe&#10;8eLlC65ur5mvZyiLyIsoAcImB9PzRr446JS6uxSnxyxKaSaHO1RpuOQkOcr0+MJKt1p0f41xWGvJ&#10;GXHbVWCtQRmFNaWGzgZjGlLW7PYdh+4AOlLXGWUCVauZzSvaRYOtND56Dt2efbdj12/ZdVseN088&#10;Pm0YfI+ymapxuFoLYqdlzajSbDlqIGrBAGIBd/SxQXjO3s5FMFycWrWx+BD44Ycf/jdrHVQ6UalE&#10;pUVEymUBWsKwR3lNdg7nnCCzIdJ3XmbzQiDGIl5a12SVSxGSjxbU3kdS7Ag+4IxBa+m613VF1Yid&#10;5OAHcooMvi/diEiKiWHoCypsiuCjxH6ryihJlrn0jOZw6NDKUFdiYzyJTuYsM27WQGWLKk5SpJhP&#10;lsDq1D2dxnIgnYr/I1YzATmJlGSUyqjSyUM6jAo5zNJEDQQpaLL8TFUAIo2oWqesiNmgdGFbpBLQ&#10;BVIkxogfPWNIdD7QJGRoywmUK0DXBEpNN/9EWZw+flJClDTuJI+ojhulJHInRYpjZ1L2zLSwIioF&#10;Qa+LfSalW17GGzk2WfL0+876SPlv3bXOk4UpsfiUWXQOtnz6vV8FdvLZ14+fFxlIpcpBRQGuChpS&#10;ulvqEzqz6JqIQNm/N4cu/1d/vKY+AV/+5ilOoNMEIJ4zctSxLXVK0M5GsE6JuSqCgCUl0oZsLEo5&#10;MBalHVCEsZMc5kYV1fOpU1MwlYkRo7Q+KccbjSnP09jiRIY5gmVZi0YUpy0mj8HKdehp3E7GNnUB&#10;YrW1x46cNvpvlupx/Ra6pTCipPuRg4BcKiVUI8VtZSsuV3OMVjw+bbj/8JpZrZnNWtqmIepMPwyE&#10;EYwVQC54X4SBZZHIGXBKenM5bIuREgZR5TfGsFrPqerPaNuKt+/estls+PH779nfXHJ784zFck6O&#10;ojHQNDV17ahrx3Ixp+869oeO9+/f0nUHVqulABNtS1VVxBTxIRS6sQCaKUZh6Z0l47Jc/v31Ja5U&#10;wkoKcaBta7766gtG3/PHP/w//PM//zNN3XB9LS4PzlYyZquneCcdo6yl87dcLsWyc7PBGsNivuT2&#10;Vl6n/f6AH4VRMSudsWEQvRJtRYgw5dKo0pp60iFDRvzGEAubSBGzYMRKiziuAPbnRYoWcDsqtJFZ&#10;f62hNg7tKqqmZTUM5JgIIaCyYuh7lDH4n37h8fGR//J//Z98+/v/hm9/9/fML66x2TDGTPQBYxOX&#10;l2t+//vf8S//+v/y/b/9haatqOpXsgeK0PcRPDuuoBIsy9LlFH6OxRNFWyCnRNJaXAyYxi2nOCej&#10;uOJ6hOiEMd17sQOeWIKj93KuZIolraNqF7iqpqlbFmEpxWv0eN9z2O/p9gvG/RbfH/DjCKNo/4z9&#10;nn03kIuulnYVzXxNUpasHZqqnGknoHUaiTgfQyUjzMCQioCnnCNaa6wRAdfdbs9mc8+w35JCoq1b&#10;qGq0Bh8i797d0XUdw3BgDNAu1mAq8m5Hm4RZu91s6bc7stFUdY2LkcVqycuXgcenJ8YQZCH5wG63&#10;pzt0hXU3ue8I60Adz6EJYFMYHcnmxIDIhWlVVQ2zdsF6eSGaPEPP9c2W29sNh0NgHODwdKB77Dhs&#10;Ot6/vqdKK9pqQaXmXCyesbJL+ryi446r53NePrtl3s6pTIPLDp0cJluRpOg9/abn0B8YY4epE6Zx&#10;GKdQ5jS+OGExqgCEqFSu8VSQTcUYQNKnhPlcRFYrGacFpCCpW5rWkVJLygldVWhXkbMjePBjZuwi&#10;/W5gvzmgg8JUA+vFnMbdYhh4/8tbho1iP9Pczl5i25o0dkSfWDgBYi/WjoQwQHKMxXodxnjg+rML&#10;7rfveDy8J5gDs2XF5Ys185sFISceH3c8vduyHztMMqjkMdlhXCQbGSmUxBgOfU/fB+4+bPABbFWz&#10;XC1ZuDkUQHe/77G64bMXX9HrS5ZDy2VcENoHdvotm/iWVPc0bUPd1OzHA13fs306sHnc8+x6RN0o&#10;mmomLEQCIWVyltxV6bIsh8B+v2c/7PEm4LMwodLkHFviiNGm6IxknKskBigrDIeze/rp+Tnd04kN&#10;fTznSg50mt39+ByRsZapmD8BP1PXbxJ9z+XvyTo3q0yIkRQHXC2xImQ5Y62tUMp9BPjKcyz55rEp&#10;PxX503M75Y/5+EcagxPwND1nZSJKB8mLbSYFRWTEVjWNclgt7B1tIeeANY66rXl2e8Xvf/s1FxeV&#10;AH428fjwgTevX1M7zc3VDRfLS5bNEqVbUnQY02JVxeb9E29++Z7t3Z7t3Y55cyngq9PUtqGqGnHP&#10;jY4cK2FI+5EQIyoHUBbjRHw4GY9SmXZZoeolQe3Zp5qf3n3P43BHqgPtcoFC44xhPER22z2HQydM&#10;MIRpp5Mu1u1Trnh2JE01cCmOJRef8vICqpX7IhqM05l0ivm5IC3HZuZkY45831pxOE1FJzGWZq8+&#10;NjLLmHH516lW+VTHZ2Lui1jtkZ2eQByLNGNpsIkOm8XVc2qz5KKN3DRfkHzG9z3d5sDmfsf2rmPY&#10;ZOb2kjrP0aGGKMW8Cpkcoa5qqspRGUP2gX43km0U56roSMmAEbKAUZqkEkqJBuu052IOhOzJRLIS&#10;oEdez4g4NCmZNkmJqAzoFrHIydS6RSuonAZvyDaTrKZawiJWXG2WzO4c96/f87R/i49PJFbkZEij&#10;InXAqOmpue/hsNmx2+xRKdM2DfPVgra9wdYWXVkCkUY3VI1jtqwxDg6v79g93dMfNoTY4+nxY4dp&#10;VmBqxrCHALNZQz2v0Br2uz13D/ds9jswltXFFcv1NXWzwNhKaiNSWWdSbk2x6FiqxQJiHKsbCjsR&#10;ZHy7OJcVQwZhCp8KoCwRS+pwdAFGJGdRWGHoKQU5kLNoFFrtUNrhjGG1iCzna+7tI90wcjiMaKtI&#10;VCinyFZ07oYc2fqBbdfhh4jKFZiGuq5ZXi1YX69oFw50LJpS4RRXp0BaFAiPBqgTiJNlT0pITkci&#10;Scq67A9hNgfAOjwajzORWSWH+mQfdzj0xDCSvXRktBZ3CLIneulmi/U3RN/LC50C4j0josUx+JLQ&#10;VeSqpqmlm++aGmM1ox8IfhDb2hSKW0cGIilmQhY7VbR0AOQaM1o4zzJ7mEGlgHHC5ggZmcNP4iIi&#10;84ky1mR0GQtPEHXxdeeINQh4o6aCWmaTU5y+XgroAoDoqQNRPsqgVElWybLYStI+WZurcgslf3JE&#10;ZUWlOxbGkIoC4hBJRpO0B4wUdd0ApiNqJ0K2VY2efGGPh7AqQVgfv/op3jDhA9ObLiDORMKezneO&#10;owOcEAImXDRBinJ/Qwm2dipoBKU+LVVTOoWFnTOJWp+Jn/0aYHPePTr/+uk68v/vu8pS3MRClefY&#10;AVdH1JYJEJk6BMfD6WMh5vPO1jn4pM8OM/nayanhXM9mKrw/FXw7Bww+0mOafq4+Pyz1x0COOrGE&#10;x2v3+AAAIABJREFUVJ7WoiEp0FYCBL4BO6C8l/sUwSSDVTJ6mI7Zf2HCmElwWH6XaCCJjsc0zqWP&#10;oqfl0FIUlpsklUkV8EdPbmoFpNNiESqEM0U06uhGps8AlHKHT/dcS9abYi5MHNnT0ffEcSSEDucq&#10;mmZG3c64upyjVSS87/jlh++5vbnB3NxgncNq0byJY8aHKO5RKR7ZNtoKwNXWLdMGmFgaGcBMSWaS&#10;ZNXCs9tL5rOax8cHfvzxJ378tye63Z6XL19ydXmJs1YKIGA5m7FoW0KMbHdbHh4e6PsDh8MerTWr&#10;1Yr1ei2irNpIjEnSERPti9NailHAHueqIwh7fN2O21ZoyCoFQkw0jeX5yytc9Ts+vPuR77/7nuVs&#10;wX/+z/9A09RHcGgCOad9qjMoo5jPZ4xjR9919IeB5XzNfLbg9gaseWAYBrbbLc6JxTRanKxUiUti&#10;Ry5C8cYIqJ8zDMkzjiNGO6wxqAyVsWBarJNkKUYB+WOJH8F7YnG80EpYIiIiDdrUVK04VaUYZVTM&#10;OW5CoDv07LuBuw/v0fY7MpZXX0aWF9fiYAXk5LG25osvXvH4eMef/vxnfvn5Z+aLuQgFm0nQs2iS&#10;FLw+n4ey8/qq1FucxZSp0jqu+SxjkcIgDYjdtNyHEAIxBEETKTEjJnwI+OCPr7FWkuDLuGUihVHc&#10;7FyDqRzKyCheCI2cZRl8TKBDYeYYdE68f/MLwyjFxrNXX7K6fkHVOs6TChkePiX553FL9PAEeJ0E&#10;MVHic+NDoO8O7DeP7A9bVAxFp0ueU86R7XbD27fvOez3GKtYrFqxw3UNMWvQToCcfcc4DBwOHUpp&#10;Bu9Zr9a8ePWKZj7n/d0DMQf8KEDOfncgxYxR9ijWr3Ise1qU7VBFRwxFNlOcn5pDBdBxGZqTuP71&#10;TcT7SPAZomHce+5fP7K7G2lti4kVjpZGW6LL5KphXteMbsZ67WirhcTCoMXpJoHJhjQG9n7H490T&#10;XXfANobV1RztDFlrrAURzHSIEcN0zsn5bcmFVVcaJ2eLU6E+OstKqkhSAnRPazZTQP4MOovGQwrl&#10;dDcV1ayirTKN6zAqsn/asu/fs55Zrp9d47s1d+8+8Ob9z2w+aDbzDvUSbqsbonH4NAKi85aTJsVE&#10;jtIcq63ko1k7ZvMVSQf6ZJhZy8Xsksv1FSOBysywocIMFjNaVPJsNndsqjuWz+Y0TYWzhhACm/6e&#10;u7sNP/30lrpe8fzl58wv5qyv1kQi+0OmTlC5GrfUNLrG5sxMV/TVEjsm/GHHPg+EMaCdYeg8jw89&#10;d+8CtdkxHjxxSOjsuFgrTDaIsD5SScdMConucODD3R0PmwcOcSguJ3LGVJWhnc2o61oKwKLPlVIs&#10;DaNTLjExAc/ZxVOIOf94CkeqNFwnMBPyWT48FaMpTQL6xe6+6DdOo9Z5WiMTkEMmq4i2GlNJk/X+&#10;6R6rNK5aI7IMJyCHiZ3AKYMt0KL8OYstZAFw0jRqpiUKpWKRnBiJqSdkBckREozZEWkxKmFMhau0&#10;jJOTUDmy32/QPjNva37/29+wXtXc37/l8fE926cntFJ88fmXfP3VNyxma+Ko6A+R4DW1W/LZ7YLx&#10;q46w79l92PPmh7esVjesLy6wlaUyotujshjISFMqEJPoeAmjBJQx5JAFyANMbZnPalR9RXQHfnn4&#10;nofHB8Y/9ywv1/QhoqMiDLDfHDjsOy5Wl1ht+cjkbCpugKyn+mBi5GvZb+WM/ygWfLSOPs5BI/no&#10;7DuBMad7KQY4dV2VaQjENXEYxOGXKS+GI1B51NGc1t857CTXEss4s2CWBoWTqYtsprpXrJmVsHZq&#10;WiqluFjN0NkQvWdoO7Zuy33e8BQ7XGhJe1BLTaUrUEbMf2yFtZZKV1gFPnR0g8dzIJkerwJeZbJJ&#10;JINIhhg5+3UxDgpJ6qBYrMGFkVE4ZzmJHhsi/J+DnJdeG4IKJCUGINZZuV91JmlP1D2HPDCkLaoN&#10;2CWE93u2/gPZHnBtEMe9PhKAnDV9v+fdT+959/M7dNa8evmKm/UF8/m8GCZogkYavFpclpSCzeMD&#10;f/njn/iXP/0TP3/4K/u4Q7cKO7P4JC6eY5cZx55hbIVtkjP3j49stgdSNlxdP+fLr7/i5WcvWK+X&#10;uMYc5QtUyhgDJmuMUYU9Oq0LjrmTKrVFaWOVZjalcSfrJlIaRkXfbkJ9dWmqq+Kom5NCY1CmEhY7&#10;npRKXWYEZNe6YtFY1vMbWvuB3XZHt824CkLI+ATExDhENvuOp92eEKGZz5g3C5azW67Wr7i+vuXy&#10;6pK6cQRGqet1Pjl+kiVmKrkuCsSgCsOoPGH4yN1ZNFPFoCaSciCEHosPqOwxRGorc4uVKxS1RYsv&#10;bg8oD0Ukta00VmVIijEmTAqo4LEVNFZB6yTJHj3Jiw3nrLLM2pqmETs0QyIGjx+FhROL0JpQm5OI&#10;hit7pNIJRarcnySJefTSaU0pUzmLsWLHnUaZ8UxZgbFI7iudB5UniqGmiPHLi6jLGJiaCphSEJUk&#10;5tj1LoeK2ICJUTc6C3NBTfO5BUtUGqaxJ11ccE4NBnKKZOVI2osNWQpkH1AqgYpkPK6GrBzKDfTj&#10;CCkTxhFlHLaqSyGRigjSdGCrjw7uCWGfdsd5N8QglC6JwfLkMpKxHUURmczOORUeJWjnlMosuyod&#10;zYTPkZisCDOTybqS36Ts2YLk+PkpYJ/epVA9ASe6vHDq7Po+ZbxMwqx50pJJSXQyQkKlcuCUA0zG&#10;gmQtlMs9fu80950++j1/M5bGCXgw51mScN7/hnF0EpP7GKw5f8v59JgjUGPNEQDSRWTw+KsmYGW6&#10;NaWQFFX4WoJZ3aDHHuW9QKxRYYLGZYNGmDInO+4JwdbFElujJ6eDVPo35Xee7td5Z47S4DupNExx&#10;VU+0Ol1GE7VoAEzIfMGsCvvufF4UppnYkJFkIAuYo3JCEQU0Vom+C8Q0ULdzFvMa0pp3r98wdjv2&#10;G8NiuaQyDm01gx8xJRHJaaISg9TOmT71ZCQmCSNmSibjkZY83avaOa6vV6yWDZrMmzdv2T088CYE&#10;VIpcrC+wrrDnkgBH1hiuLi+YzVq6QyeOV/sDm82Gw+HAYrFguVxSN42MvBkjYrE5f5R0WTN13OE4&#10;/5HlRkxk1JxiSbATPhxEU+hqwf/4P/z3/OM//iPfffcX5vMF3377NQszFy2gFBFtBrnGcy2n5XIl&#10;Who+FtceS9O0LJeBfhi4f3jAh8jt7S1VVYkGTAoiapszyXuyzlgjoLYzimQUwyh24FaBscVBSAn1&#10;Wsa+PGEMZZ5f7KWDD3g/ih0kZcyuJCMUZz3vR/wwonKiaec8f/GSiKa93zAMnp9+/ImsKj5XFYu1&#10;aK7FlBiHA9ZVfP75S7bbJ54eH/j5p5/46usvmS8Wou2WTzbiSquyAc/29FmEO387H9nMBZQZvRdh&#10;4hgIYSSEgRikmzkU18eckoAeZe+EEES3oDQ3pt9VdjfGZCqrqWsr89k5iiFA3YBSVCVmKKPJOTHz&#10;o2jRxcDT/Qf+7AP9MPK1cVw6h8oOZcWyd4q1Sn+c+E8J2aRVoRDdpkhm6Ae6w47usMUPPVpbnLNY&#10;pYjBE6Mn+EjXBbb7kaEPNPOGrCtCNijb0MwyyjYo7Ygo6s2G0Q8c+oHD0JO14uXiJRfXV2wPA2Po&#10;CUFscLuul4SujPCi4rH4Fcqz7Bo9ATlnsV8KXGlcZCigm+gENo1lPnMEn1DJUK0rnq+e0z0k9NBS&#10;qSWWFmVEGLEfQmkQWVRy6FxhlYNgSGMmhohPA90h0W8DT497UoLL6oLazMW4wY8Y58Bq0dpLQej0&#10;WUA9o6WppAvolooQp4RuAdcS4XifjvGDU9F8BIBKQThZGaeUyTGSdUBbK6OWTmFdItHx8HTHeNiS&#10;n/2Geu5YXa/48HbDT29/YvfYc7lc8fnXn7FiyXA/sn38wLCPjGOUYi9AU1ku1xe41hK7QFSR2GXC&#10;GBmBcJlIq0zS0JoZN1cVK3eJ341s32745d1PkBMvVs+w80uyUhzGAw/dB+73T+QqsrxZ8Orrl7z6&#10;6nPaeUvfd7BRVE0gx8zoB7zJuHpG69aMaQtR9kH0me4wkLVCZcO8mZNWDp0yyWc2T3tmzSO1bZg1&#10;M3FCTVE0cbwn+kg3dgzhwBA6Qg7YJOOS1jmatmE2awXIUdMIuDmxUEqloz6JKf/e5x/nGyeQBD7+&#10;/nmzLxcGujGqfFHAX46NummkqnzMGW0Vrrb0vuf7H/+N12/f8uzmhuVqLvEin7SnJiRI8j05t45A&#10;zvFJTL/vmImeXYYAlfLlAUIWPYqgiV6R8gJFFm+r4MmDQgVDbVuG7sDr928Y4oHrZ2tcnYnDyOb+&#10;gUO3Z7la8e23X/PtN99wdf2cwSc2my13mx37MdDMFyzXC779+u+I3cB3f/5X7t7es/t8w83lDdWs&#10;whhh0qYg2mOiBxKAgC7MTvCiQ6MzOUpBapSlshWLi5pXzQ3b4Qt+ev0T3Tgy9j3WViybOb31+DHQ&#10;dwMkcJUT9svZCTSxqvKpxTiVxVKvpPM8teRm5bWVx59yWG2MSFmgJJ6UEe5cckNTxvNlbFB+vo2K&#10;lAxRKSjsn3jULin3t4BHuoy4gjTQxRQjIaYyUpxbCpsyaYiiVZIS5JBR2RRwzKKzpdELkdwYB1S2&#10;2KbFrRa4fsfhKRL3CRsNzjhCLM1GK2xxo0Clck98ZAwjIz3JBIIRwd9sotSrTqOsAEkpalJRGU0F&#10;MJMXcDrrBZnKCFMjJGFRjUnh8UQ8MY9UucFoAzrShx374YFt/4HBb9j1jyQXyC7g2ZNdh6oH4hjp&#10;UkdIYHQDWjGwI9qB2WzFxfMVq5sFKgvz0CQlLCNjSTnSDZ5+OHD3/g1/+fN3/OFf/oWH/j3ZZdzC&#10;YX1F0Io+iDGP914meeqanCO7fc/gI7aqWawvWa4ucFULyhKjJqlYbrdgCFO9IXGsnDu5LD0tNXvW&#10;EzA21QdTMShnkjBIM6qcxx810CRzLyYGwtQx2qGNQ6tKxMczBBIhKtAVta24WjzjYvaezcMjIfT4&#10;HvbbQOYAQLcPbB87coSby1tePHvJxfKS9fKWi8UzqrqRvZ+8CI+X5nVScjZnNZ2zhTBR9KJOuXwu&#10;+fcpn5xOctEBskzGUdaHjjDsSbNaNB2UEjtWDbOqJs8kofVRxJBjjoDCKYXBMGAwJlOrSGUcduaY&#10;VZrRe7rssQnms4qr9Zz5fIY2ipgkSU1xROdIpTPRitaFLjfHaE1VVaJHgCSYuajNyPgWBJPxPhZU&#10;G5RKpBBJaYAURb3euSKSUkJXmsaXcjnIzJl4anmZsiDCubBIBKvJEghLcW2NlKpKIS5OpfjUShgg&#10;GgW6eNkbw2TbmkDGq0oilVQgK1cOsoypEoQA0aNSQFU1rgnUfsT1PUOIhLJITemQKKWEIl1u9dRJ&#10;OS3ls67NJ2CPjL4UZ6Kp/pserdVxvEgpeX5H5ooRlwkp1IV9NTGkQgx4WxGdEvtxXfiynCi606H9&#10;cQfgnIVjPmLAaKWka/FJQvKrYM4ZgJJSxujzwnfqLAnbxBpzFOo7sW9Kwqonv6jTmz7vTJw/34+A&#10;HKH8nY+KnbNwPmXfnH/9/NCEAhSZ09iCKgyij58Tx7UI6vgxFwcvVbWYqkcPIylkEdWLYJN0Y4Ri&#10;KMEyZ7GPTamMb6AL42dKn8RGXoqdifooX1fT36cM8PgYpSYgR4Eun2eE8ZPMEdycxu01U3JXPldI&#10;sqxOzDajQVuNVRpIGJMIsWe/E3C4aVqW85rq1XO6Q0+326BSZLlaUzuHNVLIhpQIKR81syZGih+l&#10;oMxEVBbtgEQmRQGgnZMxqSOzLHg08MVnz7lcLXn/7j1Pmw0//fV7Nus1L168YLleCaU+JryXsdGm&#10;sixmV2QU+0PPZrNhu93y9PRE3/fM53MR2p2LMLLVmpjTsTuhtSbmicl4OsQmbRqtRH9MRCsVMXbE&#10;CM7WfPXVl+x2e/7pn/6JP/7xj9R1xTfffMVi2TIM4ixmjEEpec6haDdUVU3bzoghMgyeqlJUVcVs&#10;tqCddXz48IHx/p7ZfE7T1qgoj1dCbywinyIwjDppcUWViH5gyBHnDEoLBTmFsm/KWJ1co8LaCmMc&#10;rqrFdSzL2aU1xSHKM3jPOIyMXYcGFrMZ68srlLYs5mvevX9k33vevX5HSpbnr+D2+QvR9zUw9gdm&#10;s4avvvqCP/7pO17/8jPL1YKmaajrFqUS0ZcCuMSS6e0cqy67+1h4nbMhBHiOhCAW4N4PjOOA9yJO&#10;GEKg6zomq3pnK5ytmJgixtiy5UqTI0ZCTPI6h1GEo7NH61S0bYQ1q7XGuIZ6ISy84EcZcdRQO4P3&#10;PY93d0I5di1KadZXtyhV3NaULiPIEWNOF5tSOo7rwmkkw/vEvu/p+54YE3XTUpvSGfOeMXn6XoCj&#10;3meMbWjnDe28ImXF/iCaVsrUaAOuari6vmU+X/D49EDX7en6jvuHB5RSNLO5vN4FcBfdsSDFgBYd&#10;NsXkOgnTfKpi0qYSAFRupC7xuRSZyOs4Xe/EFkshQVConKhsy+LyEoaWeLDkWKFrEYhUAzz2W2Ei&#10;rxtMrqj0rIyhGjQOlRShG+m2A6EP1PWMxi2o9JyUAllZKmVJtiUrXxzB5H4rMiZDTqEA7AJ06qkx&#10;kyMoGTdKhJITnd5z0exATfFb7rk4/xlyVATAJ1m7GBlXqVvLbFFx2G548/41sVNcr15RzeZUi5Ge&#10;LV0+EHTA1CKV4NPAbr/h8NQzdkEAppBoqgqnFIu8RFmNyoq0y4Qu4n2im/U86Q2p0ajaoYy4oMZ+&#10;y6bbc7+7Z/W8ZWDPUy8MvmEY8XqgWddcv3zB8+df8eKLl7SXC6LKpKSpFi2onjB4kQhSBlSNzhWG&#10;hnmzJtgbUt8z5B0mW64vblgvrkljIvnE2I/EGGmrmTCt8lToljimAphI1WrWzKnnjmyLsYdWOCcO&#10;kM4J9V8MFKY1OzW6Sj7yaaJy9vbrIM4Uk9TJhOIYpU5153FcgVRyGemmTo2ciYkj6+vEUDdW45Pn&#10;x59/4L/+yx/o+o7Ly1XJ/2NpDk17TYBRWZvq+LwmnQhhcpf1WFII0YY8ptUl1kZSHgkpEGMvzk1R&#10;tGCkiIRxt2N48LjcwOySfd9z9/r/4+tNlyRJjivdz1Z3jzUzq3qpbvQGggApI0Pynea97jNdEc6Q&#10;BEhggAa6a69cYvHFtvtDzT2iCuBNSKK6sjIjPdzN1FSPHj3nDWM6k2NPzAOvX/2Zw/GJ7fOtiBt/&#10;9x2Nbzn2Pf3DmakoxqBANZTiiEmz3z/j++9/xdPDA/dP7zk8Hkkh4VeOUjL96UQ/PDDFAyEeCXGg&#10;kOoUAXX0NIAqaCfOTSVHpjTitKLpDN999zXrrafvzxRtQXsOB9EyncKZ87knTJGV18xiCyIqLzlh&#10;notEpWXMRykpIrnojShVquai4rpZND8HYwzGOrT1ZHRtOIxylnNh8M/GN7kW1TEJIxA1jxbVaLqY&#10;AogeprNukTBYGMchEFPGOGmKGy0Mf6ISDaQMRI1OBlUUpjhccTg81nhMdjLCFjVeNZhW41cdqTXk&#10;xyNMGVc0XhtyiGgFVimUyqJdNYxMeSCWUQDyCswoDGDANGjlKqO85qopV6kBOUey1pSrsyTXrabM&#10;vKdBJUXJ0oiMxRIQnVdrlFjWD5k3r1/zhx//nX58wDUwhp6sIofxA2+ffmL9oWE4Rh7fnhiPGc+K&#10;Tq3pbhp++ex79rsb7m7uUFYxngM6Otl7ymCcB5WIaSKFRAoCmOdQx3O1IsbM6fHIYYho94RWmrZr&#10;6boNqYhL2XkMFGXRVpNKoR8DY4g0KJzxGO2vzpa0aEHnUsesypy51ukWVUfo1exgW8WxVamjg3PO&#10;OyvRXrF6qEt8dqcuoJQ4yWktP5Pq7xYirsbqFd47vrwtHO4OnB6eeBzfkceRw33k6elAP2amUYTf&#10;P3t2xy+++YGvvnzBqlvjTIc1WvLW+YUNUsepCs5UZ8J5b13+P0sUVJcmypxEzmSSvGAU0miFgD18&#10;eMPjw3uc0RhlaWyDyjLOpHTGNZ7WOzyGMcAUc9XkEseJBkvRCkfEEbEGitY02uCyIzrFetWw7Syt&#10;1+SSCDkiVnMFaw2FLOhsTkuCa2t3x1mJDTFnQpwAaqIu32ONISVhFJQKArVFV2V8i/YOm2GMUKZE&#10;rHOaguMImDCPFF1YBvPojJCgzEw35VJEzx1fXYWr5nEyVX9KmB6VkaNFx6coBblUF+0itmsIcqsp&#10;UPURiFGo5jmic4AUSNGjrENPgSlLMJ4XvLiZiPvQ5SiWKy4V2lxGpmYgQlWmXx0f0qWyHeYgQwVt&#10;1DxrXxeeEoRUlYrMW4MOUuDGGAgpCeCXc+1S+SuQod7demh8as3912DOlUCfnp/P5fuWRGN+t+XS&#10;Hb0AO+Csqs+8fq+aRf7AWDv/8MdsnlIE2Pgk9/m0ALu+38s1Xf39+j1+NHbwN4Ec/upDa10FMurr&#10;XTFyAACA/3+W9wt1hOzybFGyrpQyaOcxvsE6L1ohSc/6laTqHlEzMShGFPlzpUzXf1PFUKW60UVL&#10;l0IlZm2MS3uwLCMIeQ6w8zPVakaduFymXupfhYCpaukOl4/ubUHmrgsOlQtafNMBsXIVa/tMTpGh&#10;D1ASq9WGddeSwsR0HDhWEdebm1s26y0xJ2LOpCKTqmqeuc3SNSyxiGtCKaLrAYs4YymBHCQ5CVXI&#10;2mix1N2vVzQvXtA2jp9fvuL1zz8xDT1fvPiS/e0tXSuaYsMwMY49pRSs83Rti7OW1WrF6XRiGAaO&#10;xyPn85nmfFpcd4wT8cxc46KuVqwfIQefJudKDspSqqh2Vjjl+M2vf8MwDPzbv/0bv/vd72g7zw/d&#10;d8v6RQtTM5cKDKQkAsHWk8LINAWc8yilcb5hv7+p9sEHjscDq1VbC3kBwXSRAZZSxF4bhBapa3IX&#10;Y2KKkRRAaelgWisW6lqBcqaCwOLuNItUCzsz1aVYiHFinGr3y1iy0uQUCTHRes92u6/Cdpb89pH3&#10;797z6s09794/8Q+pcPPshnblhW5c4O7uhi+//Iw//vFHXr18ifeeF82XGGvQ6Vqn7L//mIFmPYO2&#10;M6Omdmxzks+SZC3rq1jY+KYW1BprG5x1S3y0VSgbpaqNZnWHKonhfKI/HzmfR8IwIHPhMu5UUKxa&#10;T2tFa0BpgzYGY6RI9EYTUuLp4QM//vH3siO1odvdoVsRplWIEDJ1/yzx7ArImee9c+28+7ZFNx5n&#10;NDonpjERoowmjVOi7ydigLbdiJD6ypHLxDieKYgN/TBFxjGgrKJbr0klS2JsNH1/5s27dzh/xBjH&#10;kiZVwGUWDZ8Bm2t9mLkLXft4qNr1m8/OPDeT6llj6xkyv7Z3IuZaBhFj99ahkmMoME0yArXyG5TN&#10;ZDsyWoVVnhI1OWgcHmMbvNniWdHEjBrPqNjjfIfKoouRdcG0LVa1YCJKyzxWZCJOIzlNqCROYUrX&#10;M1jP7NpCJpDVGQjS9bti42gyxcyppYwCLGeW0qIHWGS00CBHlNEK0xgULUbtxZ0pfOB46inhAVN2&#10;rPZ77r50PGs/Y7XvGNPAU1+YwoRackIRYU45olKmxAghk6eCzuBGSxdb3ATTh4kP8QFz06I3Ddpb&#10;VFG8v3/gzft3DGFk6xuehnseT28pFLabHc++uMG7DW13x2bzHN1oTuOJKUZiTlinsK1FUciuQSvD&#10;QCJFhdKOzeoGYybUMPE4yDm2Xe9Yr3Y47SkBxn6g78+gMt6JKxbIOJCxCls0OoNvHd2qIZYi5hdz&#10;l9VarJWzLdf9NetnqUWzpo755r/On65jzpxzLHtT1ZxoBp6vQJN6aF/lZrNO3OxwZhY9u4WTc1Xw&#10;G6PIJN6+f8fv/uv3vH574MVXW26e7XGNJae8xAml1BXzmxpD5hOrLI0b+VsFFKV7WvNrmI0MlEGc&#10;Ouu4pwghG3IZKDSEKXF6PPH05oiaHOd1D9pii8a4jnSOfLh/x+nxyHaz5ssvXvDFi6/Y7Pfc3z/y&#10;8uVrQlKsb+7w3QarxNnocBoweNpuy35/x2k8MvYD5+ORrm2AwuPjPR8eXjFOjxTVY1yhaR1q0XbT&#10;FFuAWHNSRZgiUwxVXkLhG8UXn99Syi0yoOG5vz9xPh54/bbnfDwznAe23VbimeZKc1Itz3h+Zpc6&#10;58IWX/Q6rvLTeR0IwOLwTYM2jdQbQVX2T1q+P6WIAH/SPCpFVcYzXEsuC1h3YQlJg9zWde9qzE11&#10;srjIBIISJk5ORZonGcl7iwDfujJ1dDKoZAFHTAqdLA0dzmics7iuYVoVRiexJY0B7RO6RKw2WCOC&#10;xtPUM4SeRABb8N7RNZbiW5JekW2g2EjWkaIiiVSFvcdqaCN5b8mFkCsjsshostGi++eNlzo6QwkK&#10;EywmKFQUiQ1UQVnwK0/Mkff373nz/i80DVhdQBfeH97wX3/5d4Y04HLL6WmifwiY3LLSO7796ge+&#10;/OpLdps9qmiGfmIiYrKwxRQa6yzaeazW4kBcDBpDa1a4xrD9Yo/eGp7imcMw8Hg60/c9w5TZbk4U&#10;pRmGntOxJ6SEVtCfBw6nIzdpX5tODmPn8zjVMydCiQubeF6qNY1jHgcWp+a6XtGV0TJ/07yyK+Bb&#10;8ee5NyHgNzWGikaO1koY3hFh6CqPM57GbWndipVac3o48eH9B+J9pI9PDKeBMSXOY8G3ni8+f873&#10;3//Ai6++ZbtZM7fokpL3r+o1CjBTleyqRg4VM6Di8HkGt5YG+BU79hIRlzhZln8H+3R44vHDezmM&#10;i8ZphzMWrYwI+q1WdF2H8Y4CmGo5p1BoI0yQWDIqjZRJXDzQwtixnSUnjXVQ8kQYBZVVFLwBrR1G&#10;QyqJGCUwi3NEpUrlSBiCIHIIfVKYIdUNQwlbIMd6S7TGeYPzRmb+EbGvEiSBDMhGVaXIbKVyJHIt&#10;QvVyQF6omzMjZ3azuQTEmdqqKoVZXwE5aomT0jKY/yXP9q3MYEapOrOSMCYFoYDWFqs1FIPKRtBm&#10;pftBZy0AACAASURBVPFKo1yDCpEpF7HMdRFbiygZf71GI2WRmBnEWQpqvTBLVC6LfoEuZRmfgXpg&#10;FgvEiiDOb3+mLhqKMWStiQpSjoSSidmK2G1yIjstUZo5HQahX/4tRso1qDO7oMwH+98aRfqUPnzN&#10;zGH+mdn+fNkCyw9UkEp+iS6VlZEu4yQf/8y8mT4GYebHfdlg5YLc/41r/PR6l9cpV8usJjSFCm7U&#10;Am4eSZJrq3TWIvJolyRufreZglAmtWnQxl90PPKMVCOJeV2jBb3Ej4rXooy6okBSqcAJlet+X97T&#10;DP7J9RtlqAJMSygqyxqqAKOIS9XDHVB1PeY8S4Mwi48WqKOWXmipIUCSG2asJcSJkiOazBQifRZx&#10;ceVWrLxDrVqOpzOHxwes1lV3QOYrZVRHIluqTK4wBs7nE2GaSF2L2nQC4JZM47SAIdWdRAR1AxFF&#10;VgGVBUG/2XbEcMPrN695+/on+vMTX371Fc8/+4z1eo03iinXA6UUUBatNZvNhvV6zTCcORyOnE5n&#10;7u8/cDwe6LoV3XpF07ZY4+o4z+yNd7XCL7ilMM8qEGO1uEbEOJFxdN2W3/zm73n37g3/+Z//Sds1&#10;7G/27Pc7oQHPqvlqFidUlKwx2hFjzxQmmqYlpYzzju1mI3RVMufzift7y263lcI4JQyqxvi5+I1V&#10;+0hV2rU4kok1csJ7cdZRZIw1lKKJpVCKAJvWOjLynjS5dq/ryI8KYhudRKQwxAk9jBhtaH1LKZqb&#10;G0XKlqfTyM9/ecX9wxPDNPBP//I/2Zcdm80OhWacIp999pynw4GfXr5CG8N2t2G339ZYWT9rjJhH&#10;BGYw/dM4cv2xMBO1sCxxHmMNTVOIjRfA65q9k8rCoKTUcUOl67loMMYue26zXjEMa8ZhS4zC8jmf&#10;j5xOJw6no4xnWTAlooylW61RJWGNxbmBcho49hNvX78iZQEtv/7l37N7/jneO4lHCUnWr86ZhX1a&#10;Lntaac1qsxH9mRwJw5nxPIi2TEaYKNaBtmhTWHUbtts9vrXSbU8TMQZOpwPnYQAzMbvltOs1RRUZ&#10;RxlXPD49ijYS6iO3t1JKXdfziSTr5ipK1YRr4elcQE1qJ1nN47vyPPU8E5orVq1AO0enOzpaQrSU&#10;HDk8HTgdB2xnWd14vv7iK9TmGUWfZTx0kjFxbztWdk2ndzQpwWQxNKQI4TQxjRHlDOu9o6ydAPVG&#10;9KFSnhjHE2EaKDHIXjNgLKBFTySXTFIDiUBUemFvomaa9xxCyidNkCXUSzPNalRSV8m3WC7rZkP7&#10;+YaN/5y3fz5wuk802vDs+TNuNp5bf8uz3Q0xB/qYUVbTbBsRR50KphjiEFC5sO46Nt2KOCpCGCmD&#10;Qk0CNqreEFJkiiNNtri1YcqRd+/uef3+LdH0jMEzPI6EaWCz3fLl/gXPn32GsWtKbilGcRx7YhpI&#10;pWCcxdmGpjH0YyKFRLG1mIiAMWgaGrtl090wlYHISAmKFETwVCeD0Z7GC5Am+o4i0Co6IhpjLaWK&#10;2Wura22TMVxsvUHOolRKHTOV4gpmKor6qFnyN2PKVZ7xcQNMVfONS8FQyuU4LxV0VUoJA7SC5ErP&#10;mhaiJ1WY8y6pDWLJnPuBP//lz/zpx/coDd99/4Lnnz8TBk1Kdc9oLrXYvPfypViZRw3K1aKrhbGp&#10;bAdpMGoZ71nWqHQFVAV2QeQjcgmM8cjT6QPhUDgdz6zaLcpaGu8ZQ0/oJ5xy7De3tM2KcQq8+/DA&#10;hw8feH//ANbT7G9ZeU9CE6eJGCb6PpNDEJHTzRZrDeMozGDrNP1w4MPDO8b4RNspVt6jrNQ+OYY6&#10;6qEQEVwBPWIOhDhhtIAuShe8tVJLZAHz00ax3+54+/4l0zAxDiMlZzGSUJoYgrwumo/kNOeHPOuq&#10;Vba0MGQq+wq15GtojTYe6xqcazGuIRUoRVU2kYwIUccwU7oAO5TLWtIYyfvURS7hOmtRyBk6535S&#10;25q6NjVoQ8mGkiQ/1BiscZANRnlMshC1SGYkNcuN0hqHNaKJZpXBO826jex2EaMMKU2kPAq4XRIh&#10;FqIShpe2yJhMY3Ctxq8sulMifGwjUQWGeOI8HOnHEzFM0tgzua5BGUEf40TIk2hNomkaAeearsP5&#10;BpU1aciUQWrFGBPEkUhGZ4VxhRe/eMEp/Qb1X5H3H34W11MSQz7z+uEnmk3D57df0901QkKZjICc&#10;G1AbRW4LcZzoGQkk8hAxMWLahsaC017ygSkTpkQMQLFstxv+/ld/z2fff8GgAk/jyOv3D7x89TP3&#10;Dx94eDhw7s8iDt00tK7BNopu09Tm4xptPTGVS/zQFhkztBQmCtKIWxigl0AkGpYlL2COymCyxEdV&#10;yQUiDDU3WUsFEOcTvq5vJL+yRhzwYlKUNEFSONti9IqV27Fptyibud/cs2uf8agemEoUhl8OrFvN&#10;Fy++4De//g3fffMdXdNII67uPclfbM1xpXHGAuzM8bYKY3OVOmYBduvbru9v3kfqI9Cdaq5EAEsf&#10;YQrkQeziSIUUAmGasNrgm4bNZsNmu6Nbr4UK7RucEweSlDPkJMrweZJxojpfaK0hADkHpljpwgr0&#10;0uGqdNNStVqKruhqFSaKeXmw2Nl2LlcsV26KNRIkcql2hFpsiF0ROl9MCZsT0xBQY8BlhdKGUAyx&#10;ZAJWRkmUJc39JXVVmM/jHAuTQr5sasJaMJfyvhabaiHuzKGpVACr8hdq0oPUx8xNkFJkxAkt9uJy&#10;HUU8QOvXdS4YFWGa5DycApiItdT56av7Ua9VV8HZqn4id34OorounAwqz+CUPBfpBteATqoCcTXh&#10;SxqdlHTR61hbQWjdqc6HoqTToUx7Rd+tCcg8WrUc0XOiITdGVxEoPY9zoeTZzKBM4QqIme/yBSCY&#10;X3UGAebfftnkUkQaY5dEdR6RSbWLKZtKki6UWsbuqK+2ADW5LGJcpVzSoo+YQ9TD7PoQrbt1Xjel&#10;lNphqqI9C0Ikz8VoOdA0syfbpbjTqjJbKkNHyC/yvFIR9yqtWpRRJKWZVCFqqrbFvE4lIC6JVJZO&#10;wsJYk9mJ2sW7PMv58F3go6vEcgbu5ic9z8B+ROUumhnoW5AspaToKKUC9eXyKqo6BhkpjkBjCqSi&#10;MHleVIU0RfrpCbcBZy3rzmM0HI5nTocD1jrWmx0hJaYgzJySWRhZs7ByChNDiVgT0W2DsQajhCor&#10;XSdxGVA51k59IAwT4zTinOV2rVG3HW/ikcO7n+if3nP68IKvvv6W/e0dK+OoJpbicFDkWVtr2Wwa&#10;vNNs1g3H05nzMHA8HTj1Z7puTbfe0HpLW+n3FyCt1CQ7Q5qp8MIkkBup0SVRGIgpc3Oz4te/+SUf&#10;7t/x6s0bfvuff+Af/vEfuLnbc3j6IKOkRoSylyelNM4ZxikyTZMUGrVj7K1j1XWcSyFME+PQi7Be&#10;ff4aAWdKKpSYyGL9VxNQxTgKpVqssS1G2xowa4cPLoJvsTJBatxOtQ2j6liiyY7GQukyfcpM00jf&#10;D1jrcN5y9+yG1WaLbRuMs/z08hX//r//X3IZ+PU//oZf/erXUihnzW635euvX/Dw8MDLn3/iy8+f&#10;s9tsKEFotqV23FCXqKXq3p73/7z9VQVLbdVgysaQjKF4hy2X+1yqsKeMlQlgEmMixUTKiZwhJgF3&#10;Zge469gTi8L4jpXzEsljoFv3rLcD7v4NcRpI0yhac8rhV1ucb+i6gfPpjLJH0Aeejmfu370mpiBC&#10;plax8g5jPTkrMlUvCGH2zPGN6uyIKpIXVHG6NMman1KqDpgJZQzOt6zWBtckjPOstjc0nQcj7LiS&#10;I7Z9ZIyZVDTWlgqsjhgtf3arBms1p/OJcz9bH4uuy1IYKolpqgq9qnqNc9jVV6MCci5K0piLwhhH&#10;KYpckhDmk8QuXd+zwmBNi9YeoxvsquNoHvlw/5af/vKS1bbll6tvud29oL3ZM4RHjsMT05gYw0i7&#10;WeOdg+re0TUe3WqmIfP0dOLhdMJ1KzbNHjV6dNNgMLiicSHip5YwjKRhFM0KpzGtFL7RTExlYCqK&#10;zBkRVJs79Vko60gHMde/124Mn6xqGXdGUbKiTCJGT/Lo1OFo6TYtaXPPdH+PNzu+/Pwr9us7zGRx&#10;scHTilB7o2luPQyFcBTL9vGgCOcJ5Qu28aA9w5Tpp0J/DkxJscoa5SCfAm4KqFuLcoXWenZ3e44x&#10;cz48kvue1XbN3e0dq82WpDWxiMYicUJlhVGOru1onMdGRT5HyhFyn0g+CUOpKGIUPS90g7M3rJvA&#10;YbxnHAJK9Tid0cXKEZ4RtkDRVdshLY0Zg0PpVM9+as4l8dloXfXMorRHjMM4X00NpFAVhyeFMyL2&#10;Osf+5Tyfi4RLNrucjZI2pFo0KMlDauZS1HJSy+to6X7PgsJFCWPVWI0xEOJE1oJgTmHieDzx8tVr&#10;fvv7lzwdE3/3dzt+8fULWmeJ4yCOYhppMFUTkPn9F6XkphW5bk3NhSqTSVX9FqrI6ey4qUpleWgB&#10;FzKxApMJzUhWJxEzbXvUduJ8PvDu/hWb9obt9hYXPafziSklus0NTbNlOAZSeWDajIBi/+wOZS2m&#10;MWQVkXxUdEAjgRIGWme4u7vBrixZRwI9oSQGfSTYHtdpul2HdYriNKmyVahC/Upp4jQyjhMpZAHl&#10;tZPRvnqfCkq0XKyh6dZs93sa5ykpMZzP5BzR3pBTAJ2ZxaXnCoCqLSO4S3X4qs1q0e/LIldRXUW1&#10;NsLUdA226TBNI9MOBZRyGCMjQMIsrpbcJdXWXAWC1dXYSxbVrpnZV2r+OLMvUqpSCMg6y1lgdqJE&#10;HauMMFLRFG3QUWznDV7WVlSkUEiTjLkapQkpEjM4ZclakZXFbXbslRd2R6uYTCSUiSFKHqedwa9W&#10;OAPGG9pNi7IZ7Qu2VWQdiKpI3ZszpZ5Niog2maTEnKCkQNGiL5uAWI0JShYjgxgG2nZNY1bo4AEn&#10;0j8qEhTkNJFiYt+uuPvF5/zLly23X234w//9N/70pz/w489vsU1hUgeyP6G3I431mG1DHDSNcrBL&#10;HNQjU4iobIkqMxFJJZOGE6404CKleEqGMMros3EN3faGze2WZ599zXff/ACtJTvHcRr405/+yH/8&#10;x7/yu9/9bx6f3vHZ53e8+MUv+OKr53TrFu00u/2O3c2eMQT680RqJtquQRtLKoFUgWoZ95PtrrXI&#10;lQgTXOqAyz6HkgqReJXzzg3HuRkx11UKnR1KW5y2FKyM22mP1Y4yTXRW6kpbPC61+NFhMahoaeIa&#10;3beEg8KojnXXsd9a9s/v+MW33/LtN9+z290QxpGUB6mXlEVnL87BqlDUBGWklDnP0FfATi115hq2&#10;SHyfMxCJxzPArpbctgpOoFFYwILsdZMKJUyQImnoiePIqR+gwFPbsdlu2W5v2G73bLYb2s2qKqAj&#10;Bbu1aG1BSwBeDns1T2amKzFhKVLzXFqXsqBNJVetllJRtyp4jDEV3RLKuZw5iZJidSQRHZZZQ0Tl&#10;Qo4y+uCSptMZ4wsbbcmmYUqaISnOAcZcmHIEqjDx3J9Tsyc9C8thoZ4uB6OqiZ+u52RZqKJLylPy&#10;wiq5KuGhzI/qUqCiZ4p+TRiVRplq86yNgAuIk1CqTiwxJnSuIzYzuLDMA9YEsx70zOjlHGRVnblT&#10;euko1le4VBz1PaZKDTZX4zfXQAMkCVpF6MEKS2kG8BvQpa4XtYgqzz9X5sRirulrGmkQnYWLuGSF&#10;akq5SlJYUMoLC2e+wZUSXA/05e9XBXucRd5K7XDnOWgUEdOtAIJeEtnLa88FWpbMZlnLsnbqvb4C&#10;ba6v+/prF/aPdHilJtXLvRUQqV7JAtZUpLaqG89UaVU3ta6inQKKajQWYxq0VRSlSEaTjOgOFfKS&#10;CC3rtl67rotTpuHk33MVwha6ovxvnmqlJq/zxNUVqrms9HnHqGtngqstBRd9n1lok/qSGRm90kpV&#10;S21bgeSxUv1FZ8soGHNkChOn/EDjG9bbHeuuIScRZHv/9i1DP+HaBusatNbEXAFXY2laz8o7em+I&#10;cRSgJimUtqQxk6JoyGAcqih0lrFNlRI6j1gmDBFvG+52LYYbvC7cPxx49ec/kscJ9e0P7G/u8NYR&#10;DOQac0rKxDxhjKZrDKt2zXrVcu4HTueRYZLxxcPTgbPWPNtucNbgvRW3mSKCiiVFmTfPV+s7Zzkw&#10;VMGaSIoDxqz56uvn/OYff8Vvf/d/+d1//hf7u2ds93uMa6QzpZSIPtduHSh80wi+UvVd5pEcpaBt&#10;hFYuDJATWkHnq+OeyuQ0d0ysDLFq0Y9QCnKJhEgddaQeyMJuzHNMqgVLKoWUw8LEkQJToYzGeU/K&#10;UfJZ36LaxCkG+qEnxsB2u2G93rFar1lv1ux2G3a7FX/444/8/Jcf8Y1l1ay4ffacplvTNJ7PP/+c&#10;0+nMb3/7O/785z+z3+/ZbjYy6133YlpYOGrRfSpzcKp7VeI0NbbXwqSC7vN2mfdK3RXMQGiujKUU&#10;RSMuhMtg1wwKl5oMpwoyGGUFULcGj8PYlhgnhvOBEShBsihjPLbpKM0K361x3Qrjvay344mH96/5&#10;8Q9C3W+tYbt/jtK+ClTWdH2OyfImFqvaZfdn6dxnBViDslKwGG1wWeFaSeC18bRdh208WSO6cWTW&#10;yrIZJ5LSGCJtownTiVwy45AhZbq2JefMFKqFsrIU4rJuhOEoMUpGiNPVAX2Z05+TplpdSjlUxY4X&#10;iiOXPEApKVJV8ZRiSAWcFbHnWHqG6Qk1jEzDE8N5g/UNxmg8jikEko6itVMiKY2EGFFoWmdp0JQh&#10;MZ4mvPKsVItPnnQyJC0FUpNb9OBIfUPsJ2H4NganNEVFJobaoQyMWdcRgFybEXPhPys6XOjul/b8&#10;zPeUhoKu8+k5K0owEB0lOkrpIDWoOOJNZru+5fntHbfbPcMpEo6ZhDh15hKxKJq1RbeG0if6KTD1&#10;A+d4wvRHtNoylsRoYNJKGi7nCaWqs1I2rJsN/rZlv9nzFI8wBuJ4pNGGXbth3awoUTH0EWW8jErV&#10;CORcQ6c6bNSk80j/7kw8BzTS2VdWRglXbif7JWsRs1SFIUTGeCBOBdfURkMWQM8oMBhIcuZdp+lK&#10;swiVG63wWnRHchGtBGONWPbOIEZtoGilUKYyWcu8fufM7arJpC46fcvKXsAc0TacTQ2oY8Xzp5LE&#10;R9a0cB5lRCSJw5ijAiqqCMhK5On8xI8//8Tv//CS1+/ObHeK7799wX67Q5fZZVZOchEDEABhBlGX&#10;AKbqNdY2EmrOd2bgZs46BASw2tf3VhlnFZAquhDDGe3ArR1bHFm1DOmJD+d7puHEqE8401Gyoltv&#10;2N7saVZrUp4w0dCYjvXtFtM5xpI4hwhKRPVLVIQhMA2BNB4JU08uE1OYOE8GNxVymjjnB4I5o1tL&#10;cpFYCud+xClL6zqUNcQcGU5HTocnSobNakPbrTDaCvNlqeGMxDE8xlva1RarPTlO9OeeaZpoGtGF&#10;0VV2QTZsmVP+Wu9Kpq1VlnxzKSx1bfA5jG7Q1qGNxfkW36zxTVPB+EJ2kegbdNEy7pQChSi1XpFo&#10;X5b6KdeG8Zy3XjPs5aJynvU0ASqzhhmYtBjl8K7F6RadLFFDVgprHE63eNNIfRIz0xBJU0BnGE49&#10;cUoyjWAsqjN0rabZbdFG4ZwU3TrKaHcqBZwhWVmTmYguQdj6U9VzKydiPhPpmeKZKfbEPJLVhDIB&#10;o0SjDyJWCxPIGoe3inPfMw4nzocDMRescaz8npvVl6xbEQfW1pEi5DEwhcCRHnCsdi3f/fpbVs8M&#10;bqd4TAf62BPtwMCBh+kNKjxQsiNlzb57zpNyEBOt3uFzS1GGqDPFZYYyMI0adeoJY1PXW2Gzbfjy&#10;qy+gAb9taNoNFI/B0fgW360YP+95/fpHtCmM04mit9w8W/Pt91+x2++EfOAcYUocD0eG8cxmU1nT&#10;QKl7VYgaog2V4khMkzCutKybUrLIlNR6cGZ9iQV9+aj+qRVljR21+Z9FB0jG9jzOtTSmxZUVjUrE&#10;nMhjRicFIZHGQBqhnA0ta55vXrC6dazvWrrbNd1uw3q3Z+PvMKVF2zVWiwmHMMVsJQuEpfEotJYk&#10;4GVtGEmuLJC1ANB6qbdnKHspypWGRbP2qmnrwMa+ZxonxmFgGkZ03TaNd6RpYBxGjk8jw/nM8fHA&#10;YfvIZrdlvdvWrpyjW61ZrVdiW1Y3oBSaGcxFMDinQEkXpE10OGohuHT01UIbV6UWDsZVqngR6+os&#10;lLVCokRBQXOKGBHoISSZnR/DRIqZVbtmt27RtqEYD7ZhypbTlHnqE099JA8VTVW1QCjzpO1lzlTN&#10;N1BdAAFm9pC60FdLlcdWStX3Wlgwr/k0XYKVmrN5KVLKzNqp90NO+qoFIuNPVkvnrYRAKTONsKLg&#10;8+z/FYhwDRx8BCTNH1dF9Az8XFws6reUOdTKfSlKk5XYnxZdDwHEFr4ksY5XeiLFCZMCynhh99T7&#10;W5ZfXZZfPIM66voX1+tbxpWW61Qf/flXb6lctsIs0Frm95FrECiFGOanPB8W82ctQOoBWAp1rKl2&#10;/1FVyE3NTWdmQGp2brhClD56Hp+Of316j+eTb34WpmoF2bpvjEZG1uYNP+NtRVUGE1egnq5jcA7r&#10;GlKuIw/GoYzYgFdytBy0ahbKM/Ue5GX/zskVlMt8ag2ZLGwwCbS1Cr1kDVcff70q/+rp/e3vnllK&#10;GkSZIaONFTC3vmuli4yBqcuvH85nIONDg/OO9bojxsTD4Ujf99w+e8btbYMyFvIkCvxW4XXBeYUu&#10;jvN5ZBrO5AlS41BKXEdyyRTrMdU6kQoEGqtxboWywmRpO4vzQrve7x95//6J+/dvOR+P3N19xhdf&#10;fsX67hbrTQVGsrhcRIXy4trktGbTrej8mikmzuPE6TwwjQMPH+7x3tJ1DW3rcM5gtbAPtRIHnBzi&#10;MqIza4IoJQ5SSRk23YofvvuGw9OJf/uP/+Lf/8//wWrN9z98XTtjU3UXEJ2EAlgncTmEsTKQDMY4&#10;rDOsdIc1hseHkf50QlPweovzDkUhpECKRfTY5vhWmUPOiejhNA0MgwDaxs7gHvMKr0KWiilEORuK&#10;6Dipyg6y+qLlYJSibTw5tTw9DtzfPxLCRIyJ3V6zXm/5dvUN2+2eFy++5o8//pnD4xP/+q//ynff&#10;/8AvvvtBmKndim+++Y7j4cxvf/c7nPX88z/9E23bQB2fzeUCHJerVVzmRkBRn8S5Oe6YBfRRlV8+&#10;Jy8LCFwyShuUymgVMQYZXy4s51JKSRyFSgEridnsUjR3rlWxNN26jktq4tCjsiQbgutrfNPgmpZU&#10;4DwMDFPg3A+8fPkTCY13DT/8XUO7uZXrwlyaNRf4o/4pf8/1DM8F6ZR5cXYhS6Jfcu3FKyd0fuvI&#10;WmbCjRFIu+vg2bPPcdYy9I+oEmh8V4uVzNBXHSfnaJpGQK1c712N7bMI6FwkLmdJjbtLzPnkQ82A&#10;x2wDL1+U5zZ3CGWAkJIUw9gzhURIA85r1huP0pmHh/ek/zyy2rfsb1cYb2REzgutfuhHSkqM55F8&#10;KmzMDoNm03UoLLZZsbaeMiWGc49RRgSpTYsaFWpQ2KlqTWRJEHMsZDcLExfJc4VGJKyLChSiC7Mg&#10;5SVT+WR0kwrak1DFotBo7USIWjUQPUMvY5PrTcfN3Y7VpgMLxhfyOtP3D6AVuoEYFGvT0u5bbGtx&#10;QZNLS8ma03TCK8gq4NcG3a2FWJBlpDWHwmg0pXEo5xgPUWxjQ4/RCdd51Kg4vDkynTXdRrNab1j7&#10;DeQOp1Z0pcX0WkZiTmeGhzMqFXSjIQnI4XzDetMy+pZgjyR7IE2BhpN02acIxmEaR6kcb9H6MzX/&#10;lfNAmjrXu7/UM9/gXAVzVK7nQQVjtCKFSM6ydp0RPSAZq/wYvLn+86J/crV+5/xDseyBOedQVNZN&#10;1VLLsrwlv6bmw0aBU+JOpS1DHjkcDrx685I//vEVL38+4Rz88pcv+Oabb7DayphPLWYNWsBQBVqZ&#10;y4rKc9yY87dLTrqAOyVzQQdU7cqbuscz1y6toitYUDphrMVZizZrCjdYV/jLn15zGN7gzIrN+oZ2&#10;b+n2DU3X4NyOpm1Y7TvW2xXFKxl1KSMXWWZp6PT9E1N/4HD4wDE8EexEz45gblBt4tDfcwqPhFEz&#10;FVvzUMV+tWe33lFS4sO7t7z66UfSFLi9veNm12BNIz3CIuxqGauS/9Y0KG1Zt1t26ztOx0fCAFOf&#10;KZ3FalN1OuqZoir7J0unTWmNLmImIw1sA6bKHiiD1g7rPBiLUhbnWqwTrUWrJU9MSeoXW+26SwXr&#10;4AIYXi3yy/OjFuRVhzQhVvBUbZXL99aoo6qUhnbSaNAehRWWnFZQjIAG2uCMR1mNs2J+Ywp45whT&#10;rOLBDkN9vRnE0aKpF5LHRTiPZ56O7zk/nsml0G0afO/QFjCBUAYSI+hAQoSQlQqi3G4iBQH7tBYH&#10;wTLfkFIwSvTutHIMTITTyOF0plcJgodi2O0srrWoVLCNAPgPjx94fHOmaWG789x8fsO36Vvend/w&#10;8+vXKKc4xoHp8S3TGMXYpDieunueVvc8675g1z5jbXZY5B7pRpF9zzQm4vkRZxpWfiU6Ml6zf77C&#10;717g1x27vYzMT8cBnQZUa9A60q0cq7XnODiatcV1BtMompXo4YxT5PHxAx/evyOXiPMK1xiMV3hv&#10;cV1H00m9EdPI6RTFxChnrCzJeTczA9BzPjO3hj4CcsplcuZS910mMaAaBRmLbx2hRIbTQIgBokwk&#10;TSjCkCkhs1vf0Gwcd19t2T5b0+w6IjCmTBw1znhW3RqtVdWepNbyQdyuUgaVEL1oAyrWxtJMeZkX&#10;fJVhKfMeWSD1WoPNtafmMm4qSI755ed33zx/dvu/ck4cnx6ZpoGS4lIM5pnGneIC+JzPZ4ZhoD8f&#10;mcZRxBnLzJ6oolhGi2aBQuaDS5bZwWkkV8Hh6wNHlLvrA5jrwNp1N8ZW4Edo+CXVefucRQwvUAOg&#10;YgAAIABJREFUJ4hZ5mZzIQwjY39mGkdIkXXX0q0a2tbjnMM3HuutFDOm2hrnXOfp6zgCQjEUm6/Z&#10;nvhSfAsamGuBkysdsbpW5CTXV+qcrqrjLssbuy7wqSCOPJSFr6Fm1O1SkAtSLiNmXHVQspLZUT5h&#10;gFzP9f8tEby5yC71NF+C5nwtFZwRSvlMjZSvWcQCOi/ATSKFIEKbqeoHKI2xLcZ7odFaJzTNWXNo&#10;XodKVVcRLr/z6m4I0HfRwvpbAseffi7/zqzrUXP8+jxTHaMKUyDN11yfsZo3zHKY1BebXU7qvb/M&#10;qbNccbkKHNfX92ly9el1zsUBy8F7eV7WGJzWsqe0wmoE1GEW1pbXE72mOvOsuHqSl3Eh0Cjj8E1L&#10;03bC3tDiVKC0FNLilIUEysqQWtg/M71gWbssCdWcbKl57c5f+uhnr8eq/vrjb+kmzW9iLpiW0TFV&#10;qth4TVCW+8pCxZQvxio6LQmv9xIHlCrCFKnJRZwmQhjJUQDIcTySw0BJE9Nwoj8+EcYeRVpimsSh&#10;WtRVrSkAZSzWe7GnrtdtraNtW7bbLfv9DSjF27dvePPmFdMwgKLqvIBTCp0Rm/VZMyhJjBUwT0aO&#10;GudonGXoT8QoDhIxjlCSiNFbjcoRcoIUIEVyEjp4CAMxDFVgVyyYm6ZFK0MMgR//9COn04EvvnzB&#10;atWhFKQoe8Rat8QmrTUhTjIKZQ3OWTk/lIgXCiPnTAoT1iga78ShKslokDEyhgtUare4T6UUmaaR&#10;FKWz6Lxnzg3zzOpbgJqPVhGKyjxKIgYl4sEF57TossXAOA6MU8/5fKY/98SU8L5lv9/x/PlnPPvs&#10;OSllHu4fmCYB+ZU2eN+wWW9xzvPjjz/y/v0HVqsV+/0NzjliijUOXO3xj2KvWgCVGcouFeQRgG2O&#10;2VVQHyQ5qQXKBSOuqDHzz6kFyJ/1tGYx3hmMvXRyqlBqdQgxWlwFxOJdOksgjCvrRGMoVsFVUOLk&#10;MU4oZdht96w3W4y2NfpQ4+dVkqKoTMwa/2b3SEq1rXZY45jp0FT6vPUepZ3UbfriYmirroVSVFv2&#10;aTFAEMeVwjSJY1lKpc7kS3Ppn//n/+CHX37D4XBPDAOzyO51zFrulYJrnRy1fANXydT1+VrdhJQR&#10;18ximYZIHKWJJRT8RE6Rw9MDf/nLn3n98if6c884jMRYpCjBQjaUWBgOI8fHI1M/cn46EcaAQuGc&#10;QxtN3/f05x5TMivjabGUcySeIyYbdHLkmBnHgX44MU5nchrJamRyZ4IdhDFNIhMopCpkL3mQpixh&#10;/zrlnJNMcWSyaBxGNRjdYGyDwhAnicu7mx13z25pW88UBxIR4zNTOaHtiFsnpvTIw/E1UzqJuKtr&#10;cK6D7EhjojEaa6HZedafrVl9tsXddphtx+qzHc3tBr2ynOKZn9/8xJ9//pF3736G0hOngWmM9MeJ&#10;/mlER8+uuWOld5jg8dGhhsLpwxNP7++Zjj1WW7yzGGdJKhFyQFvDarOiW3dYb8k5c+57hmGobAON&#10;M1aAaGWr3k0dB6jrfd4bcygAFnZ7LgXnhTmXK6DtvGNm1syuq6pIbDVaRlG1UqhPPj9el3/737TR&#10;5JIJITAlsaFXRosJiboaz52j1DzybsB6g2sMRWdOwxOv3r7ixx9/4tXrI7nA1y92/MPf/4ovPvus&#10;5u1JXGuUlRGx+X+qSipcaLw1RZY8S4AGaRbN9YGweuampYyWSS5eFt2q+eY6a0ilOuWWiFYF6xTt&#10;ypFLJJfIGAZCmSg6o63CNo7VdodfrdHekUrmPA4M41Tjr6ojw2f6/sQ4HBjDicP5kQ9Pb/hweM2Q&#10;TmACxUTGeOQ0PBLywBR7Qgp4Z9nf7Gm859Wrl/zh97/n/dv37DZbPv/sSzarLTHm2uxwVOsbcqkj&#10;GNVIRWHIU6Y/T+Ss2W5u2axvMKpZGr2qVOaTIEgoletZ4dGqQWmPOMVajPUY62iaFu9lBAbUhc2i&#10;RPcjhokQZIQ8TAMphcUIQs1zhVxAm6XRt4CYF8AuXxXZ8xmea0FbVEHNLn6IM1WO1M8Z1LIyzREz&#10;OdbGq6lAvrdYZ/CdZ7VuaFqLcWB8RrmI6wrFTEQ9YHwBGzkMD7x8/yd+evV7ztM9zapQdE/RZ0I5&#10;MsYHEieKHkjlTOKMNhHrM9pFee4lkItov6iqZ5JyJsWMNQ1Nu2bVbVmtt2zaPV23EWMcVQhx4nQ+&#10;cOwPxDJhXOHdwyt+ev1H/vLy//Lh6S0h9YQ8cgoDQ4pMpRBy5tAf+PDwnlN/ZIoDp/6R/vzEMBzo&#10;hwN9/0A/PNAPj4ThwPHwnuPpPWM4UPSEb0DpicfDB96++4mQBtqNY71ucV6TykRMPSn3pHzm3D9y&#10;//SWIR1Z7xyrfYdtDMZbisocjwdevXrJ09MDWsNq3bDdrdjdbNjtd+xvN2x3a5w3nPsjw3Bm6Hsx&#10;xqgpgwDL1DGjC9Ah8WAGd8vVrq+xDhm7U0rWcKFAbWpQNDlm4hBJQxATwWxQsZDGyDCMjOPIeTwS&#10;0oixqhJTDEU5UjLkbPFmw6rZ0rgVrd+wand03RZnpbGXarOBIjIms8D3JXeY60jR8KHMdVBtWerr&#10;uK2XOKm1JaXMX376+f8x39ysv7m93f+vcRi4f/+O8+nEcO4roJNIMS7BNVZK+ul0FJvP/kQYJ6Zh&#10;IIwjlIy1BmsMc6mu6g2mVBvUJEorAvLoCuCYanFbmTlKHJGMNVWXo4I4QRg4pIRKWbRJYiDFIK+r&#10;CuREDIEUAhZovWhjeCcd/BhDdQGoTgBzIVAQB5s4Cy7V5HpBlefuW4Vk8sfF+qIcOy+ouqiEPVGZ&#10;OZQLUFET68uBLu+bJeG+ShzrHHApXEAEpWpgrw9fz3aUHzNyrrsxnx7i8h/zTHQ9WCuaoNVMXZ3Z&#10;HXm5TlEGmjdSTchzBdhSkkBbqrCU8yjvZbbYOWE9VFv3mXavlmuWe62vQIFLWOejxPn6479j5cw/&#10;WOq9VTOSOSMmCB3806RHL4DNDLBV23ldxQa1uOXIyFu999ouHYFP7/91cfVXYNr1e1BVc2m2GFUi&#10;zGW0wVYgx6oqJK4qiFPKMk6kq6aQ0RcgR/bgfEjWvaUM1jUCaDoF1dFELfhUvcYaXy7Mrlnj43r9&#10;Xq/hsoyUfVoMXb3T/18g579/ruqjXyeXeWEgyT6RvZgXFkRl9AnSQphGYhAtl7YVACSnyHA+8Xj/&#10;gaE/oYhy4IaROPaUJKBITpKs5DxhNHRtK4CEFgaCdFqU6BgZi3JW9Dd05TiqC8CnjWG16tjvdqzX&#10;K0qOHA8PHA9PlJQgJrxWtNbgtELljM4Zrw26FLHwLmIj3XnHqvX4xuKdhqrpE0NPmnrC1OO0ErZh&#10;CegcKTEQ+jPj+UCMAlxN48A0BRrn2W53bLc7jscD7968w3nPzc2NuHwlcRcS9mPt4mpJamOYMFrj&#10;rKngbsTJ7B7TKOB6yQnvHU3jq55JFb6sBXhKkRDC8vznESKFwns3LyrmEau8xOECtTlnlKLkJNo7&#10;MdZ9Ud0FNRgtLoPWKHKK9H0VlO7P5JzFmWK1oltt2O9vWK+3DOPE+w/3DONE163wvmG9XqO15fHx&#10;kXfv39OtOu7ubgEpgD5dyx+x8lh6SfXv8+abQZ76n2UeQbwCDeo9UHU/K1UtwCv4rK5E0ZUWZ0el&#10;VO1oSlwzc6yyBuMkeUepylYs1ZlM43y7OPup2XrWSId3mgLjGGjajs12J8DwrGV0FRcu+31OQuax&#10;0QoE6GoFbkQzItdxH+M8zlWmXA1O2ujLz1hDjpHz+VQTP9F2ACl6Y7roCKElbmmd+Zd//kd++cM3&#10;HA4fSGFAqbRoO0noqk5WzMvtIpR8/RxLXXNq+Z75LYuul9EiTDuNEWKhbTtW7Rpy5unxiYcP9xwf&#10;D6LlEGAYguivJI3KBmM8XjviGDk9Hnnz02vevX7D8XAghoACUoyc+yNGw9o37NsVLhvCKcAITjV4&#10;0xKmSN8f6fsDMY9oldEu0bsjwY2VgSOOPxmxR53P/cs5cpVuKrXosOliUTiMchglHeWS51xOsd5u&#10;uXt2w3rbEdLE4fhA0QHdQrYDzRZWd5pszrx7eMnD43tKLjRug1YdYVKkMeJKxDjwu4bu+Yb2sw32&#10;bkv7bMf2izvcbkU0mXM4MaYzIfVM8cTYP3A6HSgJLJbYZ3Rw3HR33LbP6MoKmyzjYeDp3T3j6Uxj&#10;LauuE7tsJU6rMRe01dimwTUepTUhTAz9IMzeopEeXhGdRuPQaHJMtTvOkgN8fG5SmyiiL5lKZowB&#10;FLRdh9aKYRh4eHioIL6pn1UYHfVRvvhXsaaUj9bu9dlaKExVLDrntORkpYh+jnUG34gLW0wTw9Qz&#10;hR7IGG/QXnGeTrx8+zN/+vFHXr56ZBwLz561/OqX3/LVV1/RWA+l4J0TtgSmjnzPsU7L11DMjqgs&#10;mefsqjkD3EtGKj9Tc6XrPFcA6nnEt2CskpGfHFA6Y5wwbX1j2e47lIPjcODD0z2PpydiSbjWY9oV&#10;sShCKWhvsM5ijcE7J3onKclIpHdYp9AO+unIu8dXvH18zWl6pNiIXyuUi5zCE4mJohKusXTrDhT8&#10;/OoVv/3db3n/5oHP757zyx/+ji++eIFCE2PCaIdzjZwRGGHBYKAY0QVUjhLh8DigsDy7+4q7my/Q&#10;qmEaCiVZVNb/H2fv2StZdqXpPdsdFxHXpilPdjW7h5yZHggDfdGf1Y8RIEiARoAw0HDINmSxXFZm&#10;XhvmuO30Ye0TEZlVzZYUQFVl3bw3bhy391rves1xH1FavB8FRKtR1OJpVgbFShuxyjAy7JZE2iD+&#10;ZzlLDTBL2mbf94zTSIqe43BACXtS5N3CPDjWgUemxAnMEUmJOv1dWXtTSXlSKIy2GNuQEwQf8VMk&#10;eLEEsMpSOQGOj3Hm5XnQJkucdgooFVAmkhiJaiSbiWQGAj3b6YHteIfXPZPq2Q7vef/0Lc/9G+pV&#10;4vZVR7vO2CaQ9UDkgLYeUwWyGsgMaD2j9EzWEzEPeD8QggBcSiEsbePQGFISHx+VLU2z5vbqpQyC&#10;KkMmMox7Hp/veH//hrf3P/Lu4Qfunn/ix3ff8ePb73jz/kfun+/YDTt2w8D97sDTYc+237M9TAw+&#10;oKtE1SpQgRgHhnHH/nDP49Nb7h7e8PDwht3zHXd3P/K8e0tIPd3acHndYKrMu7sf+cd/+T1/+f5P&#10;9MMWWyma1uFcJqSe2W9lffXP9PMTB/9EMgHbatpNzfqyw1jNdrvl3dufmP2IqyxNW3F9e8nVzQWr&#10;VYutJOzjcNjy9HjP0B+Y5xFyxGjQRpQpS10Pp3b5yKotPbVWp9pIAHSDtRVKmeK3mU5gb8jEKTIP&#10;M/7gyXNEhyQpZj4w9CPDOPC8veendz9y93THdr9n8gljW5xb01WXNM0FzqywpqWtL2ibS+pqhTMN&#10;Cl1SRAvZRQm7/jSwLr18XsgA+gMQR9Y2c1z7ciG45Cx9agiJH3748X+2APM8MaXI836HjiJbskZR&#10;GysRaZXQ5kIIjJNMXo2x1HXF2B7YVZZtt2KaDqQ0k8M1oW0kLm6Z+FlLrbI4OhuNs9L4kk8O50sT&#10;vLwWH5OYAzoldDibsBYPiOg9KXiUFmqwVgqrNG0tdG1XWZSKhPlATBqfFBFDNDXZNKRc45Sjqy0h&#10;SPGXgmi3tTJHPf0R+T+COYLKn7+OZraFjSOxnGdNNyDZ8Ur8d5ToqxczWZl+nBKypPETfVwqyuq8&#10;3KDGoBFDMZOFAP1X2Te/8BJz3UWvfL6IqtOfy0NyopJmEgZvHFklTM4QI6ZqqEIUvyU9k+fAmKVR&#10;Cn6EWGFSjdLiqaGyNFyp/KojzrA0Mur41eNn+f/10st5kffV+tzUWFFVi4nciTkjxYH8rOLE0tGL&#10;yZ42ws4BULqQQ08Fk1EOWO7Rj7gC5feI8eaZdr0AcvrY0JVjzktTUYIblUhHDCDUzXLfqWKyusgA&#10;ldylMUtstFm6XG0IZOwC1Ckpdo5+HqfakoUJtTRdqtwFR9xblQa03MEfHunxiP9fX7ufMZTOmEzl&#10;G44LXtbyTCgl8rAFOF5myMRQfMsjRgdySng/A4ngB1KQ5vHmssOPe3bDMynUrFpL42q0UsyjJErE&#10;WMAUErP3DCGwalq6usbWFXNIhFm03VobkrEkU9YOK2ZkJDFGJoqsJAZPXVV8/tlLNp3j7v09T09b&#10;nt7+gN9vycMN+vaaVbdClekUSWKTtdLHFBSlMspY3GVH8BXTVDGNe6bhwNzvGcNMaCrRaBuF0waX&#10;EyhPVgEfPLNPTFPC1AO1rVhd3PDJ7TX/+T/9A//7//F/8off/3eaquI//MO/x9lGmpUoIkv5HBKV&#10;G4zQ56dhLNORhE4iBW2rmqk/ME4jh8OeqhJ2knOGaZqBKJGjBXBRSgnYYy4ZCttomiasdRhr5Z5N&#10;UuxJ9LUw74xWGIPI7YKkBbiSbpJ1IkePIlI3FqVlCmSdYb8To8bD4Zn7O800TbSra64vr7m8uKRp&#10;W7759gf6/Z5vv/0L4zjz8tUrfve736G15r/8l//CH/7wR25urri83EA43cf/2j2+PGw5F/ZfPt3m&#10;pz+cNv1lA89Hk/PleRU6/DJwWGSdy1pjynoQo3gIZVKRAKZiPGoFiFYaoy3OVcyDMNB2hx5nDFkZ&#10;mnYNymKseNnkdM9uv+eH775jtb7C2ZqLm1dopZlTlqexsEYVpjSJasGbijwaRBMunjjKZLAalRRo&#10;eY4MEgOtS1Mg94isc8bWtN2GeZ6ZpwPBT5K8qBuaFolH3z0S00jwmVxYFWpp/BbceSkIj5crn/4y&#10;n1/Hj/ZGtfz5rGnWxeMpiZTm0O9JA1w1hrrqcLaSdCrd8TefvebFixdYa5jDJGDAXtGniSr32LXD&#10;T8Jk3u4fODztqU3NHAaiDlyZgKkq1qsNm1WFMxD9REr+yN6NOTMVGaZXM9YEqqgh5DJUMUeAwadc&#10;pvblnGSgyB50Prs59eKTxfEeFK82ZACSBayrWpF7OqeZpj27YccYepyxoCr0KqHqCDU4QF9Ent4/&#10;MA+J2VnacSTuWlSfGKdAs6pZrTO2aqk2lUS+VjXTNKKmmXAYaWzN51efcPNpzePjiv/rv97jJ6gb&#10;w3rd4Ufodzu2d/d8cf1rKockFD488vT+HTkHrLokm4gn4lUCq8lWQLapD1A5qB0mrmj0NblSDGFL&#10;nGHyT8wmUVuRC6SoiCmLHEUp2YeLA9EJ9JRnIyvwIWGtZbXucM7x/v1bfvzxR2KMvHz5iq7pcNqe&#10;rRdSO5/XcR/U0R/VIOfrz5KuaYwhpsTsJ3b7Z6Z5xDpLt+pYbdZYp8tzV5JhtHjiHMaJdw8/8edv&#10;/sS33z2y3WUuNpZfffmSLz7/lFXbQcw4baWCjZSggPN9vdw+efECXF6leTmrSJeGjXxiROcjG+f0&#10;LOYscuIQPfv9wDAeCPOE1Yq6tnR1Q1132FWm2YBpA8mN6Kyo1pr2qmE7b9nd3ROz59XtDa9f3VA3&#10;ldRk2lA7S9OscI1lGNccxg3Zet5uv2e+yzzdjQT9A6YLrK9bxulAtolVs0I7OAw7vvnmL/zw7RNT&#10;H3l1ueHXX3/N7YtXaG2YwozWBmusyPbywnLMR/A+TpGmaVivXnB7M2O047PXf8frl58SfGDLM9O8&#10;J8WZFCcwXkILVPGiSRZpHuXcillvFjPZAuYnJbWqmJRlNOJLGIMwZlMKtJV4CmojyXLjGAk5Hln0&#10;Sp0GLguIJK+FZl9YCsWHM3Nikcv6XOGsPgIgKUlCkFYGo8Q0VxU5EEmT0swUZ+aQmMeBEKZinREx&#10;JuIqqFtH01limtntf+Juew9G4SrLlAZotqxfRDZXmeZqxlaZGAIhjWQ9oqxCWQ15IKeBkMSXZwgD&#10;/dwzTV4+o7ZU9ZputaauV2hVS0Jukr1Yl0G9VkrYd1qBySTl6f2Otz98z5u3bxingZgFUAsh8Xh4&#10;YrVqSSi2o6cfiy2Ag5ubms8+v+Fy3UGIxDGSh0SeII8zKXgCgSl45pLUpdPMxIpgL1F6Yojvef/8&#10;De/ePjClZzbXjnaVcVPFFAbGeGDOEz6PrC4tl3NLH0einTBtpr2QcJEp7Hna3REnAdJW3pHyRAgj&#10;+8NE2EWG8cDhsGOcemLwKJUwVrEkOCm1sN318X46V6zkQg5YRkfn+3TOkSNgonTpy2L5R5OD1Kzx&#10;MKNmMElkn9M0E+NEjCO77SPbeUu97/BA017TtY7KrLCxIU0GpSqMa9GpKrVJRa4hzIEYZkJSKDOj&#10;8Khl9S9D5tOSbI7qAXlWPgTgpfs5Yy6W47SuHLc2hspVKBMJ84SfA3MYUQrqIkXIOeG9IEvBzwQ/&#10;MvUHsoKqqhn6PeN+z8PFBW3X0nQtdV3TtDWrtRh3aVMVJD5CkbPEAkIYIzprH+JZtKcsACaDy5CT&#10;MG9MkQX5KAWpK022MpraKsgST6kNHA7PzDFKwWoaQlKE7KGK+OzBrqhNw6qrSSjU6Bl8ScdSioUK&#10;m9XZxlLonPp4OlPZehSkyJIeZHVGqyjN95H9IsyFrCKhFEGpmMmdLk6hHC4ttUpls+aM9aAxaJmk&#10;JMo5XGCF0+uXAJ0FtU5n2+ZSjylyYf8sE5PlwTj520RlkciqjHEZlTK2TgIseUvKE/PspXmeR9Jc&#10;k2sPRiQOLFNOvbQf6WefcWHgLGySj8Gpv8puWd5Cl8+8TKJSPv6cnK/jCTn7veXsG2HILMwDkSsI&#10;lZVCl17SE+TcqQJ2LHyBUzO1yLbOP6M8sOV7KFpxZQSIWEAgRVl49HEiurBtlvn2UlzlXCYY5deo&#10;jJi8IoCpZpncgc0Rk4J4G+jjEaDy4ltVznlhuei8HB/izWPkKMW2ZmnWjv2leAmxgJ7L/azKtf/5&#10;pf6l18dgTsrq+PykvDRSRiykxFoGp4QtFYLIc1TyGN2gshQbIKCDTh6VA5XOXHSOFBoxhQ092Rtc&#10;05EMDJMn5Yx1jqpyTH5mmCaetjuMbbi83tBYjddezptxRK3x5RqJB0BGGSVGalqkUqlsHgCr1rD6&#10;6hNeXK1588NP9Ps73h3umffXXF9fU1WVxBq6ClemwcZYsjaopEnakrTIWavW0LqWySQOeOaUGfaP&#10;aBJOiWFqZcVcuFaS2DLOE3EW6vuWnwjzTN1e8MXrF/zDb/8d/8v/+r/xh9//N7qu44uvvqKuW0IY&#10;Cq4mjUBVydR1HmVKV1lLbY24+UePUdDVDcN04LDb4YzGGYMpbCEfPeSEMVIgo8BaQ11ZtMocDnv6&#10;vqdpWxpjyrRVZKwxBPFySKF4R6iyJiYMiTF7rFLkLF5qSsmwwqhA1xi0WtN2DSFkZp847B4Z+oHb&#10;FwqVNM2q47NPXtN1K356LzG0d3dv0Ro+/ewLvvjiM969+4Jvv/2WP/7xj/zu3/+WqnHHNUHWkzON&#10;tjr3CPsYrhamw4Jsnzvs5LwAwSfQYGmij800y/MhZqIgpXJiWRdl1cg6Q05ojQAoSlPVElvuXIVv&#10;GmJK7LePPD0fMMXcE23o1hcYtZir3PP0+Mif//TPGOuo6o56tUFnyCzyjJKaWI47HT0aCk0/5GPR&#10;nhBmjrYaYyqUtmU9PLEAtSkmmjlQ1S03Ny9p25a+3zH0O8ZhzzT2aFOzcpdUbcOhf+SwS/h5Rilb&#10;vJjKWnUG4py2DrkIiwloWZA+3Aszhep9AjXKhknKgTkmZj+zOzwx7zM6Vly1Fc7W3F59wsvN57y8&#10;+YTPX3+GNY6h37M7PHH/fEd/N7CbDzDJe2od2VzWKOXFOLeaieaA6S64ub3i9qajqSxpHOn9TNKG&#10;ql4RUmK/7dmPPUP02MZQNRbjMnOe0NliVYexouknaEKSNB5FCZbAi2w3i2Q8FwGdeKFF+XrOkDIx&#10;i8Rd62LtZxXaJXzq2Y9bRt+jK8hG4njryjHEzHTowWdyZdCNYxo99/0DzaRw8xU2CMssGchWE0vt&#10;opymWTnGcOAwPfH0/BPj8ABqIKsDuZvoXlTEkGk2NaqOzMOIHwbevW/YtJd0zTV+TLx9947H5wdc&#10;ZQhuYGUvSJXFNjVt16BqRzIiG0/elp6iptJrjFOY6JiCxw8Hsg/kkNHW4EyN1RZli7xEJYFxcizP&#10;vjzjISdiAls52rbBGMXD0yPffvstd3d3fPnFF7R1LWlmieOzLEyzBdj4WKJyqpM+XCtk7dZKWDDR&#10;KEnAmwIhRg7DQDwEdoct7aGlrh3q6HepSB7654F+3PHjT9/x5qcH/AwvbxVfffmCr778ks1qg1WF&#10;SaxF9kJCpDrlWVZLffkR6/A42Ts+lPl4rMembBnfZKnRtU7H+iZGYXJOk+f+/pFD/8zQ7/F+ICWP&#10;s4a2bVFZM/aJ53nArg0vbl7y2RefcXGz4ce3W97v7xj7HbvDG+4e1lhtIIJzLc5VXN/ccHV7RWCk&#10;6jpeffolXxzec7d9w/h24ukpUr+94yI1TGFP1TqqquJpeubu3Zbvv5shwq8/v+Tvv/oN19fXpBgZ&#10;vOxp1lip62IELNpK2qsyEsGdUsAoy2a94dWtxZqaq/WnrNwrkgZ3ecPQ7+mHLcP4RAw9ygayLaA4&#10;GlQsPVnxyIoBknhAamPkdwFK2QKwSHpiSifjVVdVNE0jEn0lpscLS+fsgrLgmKf9T5XAg+UL0nSf&#10;zPpzqb8dihmjK7QTK4zoIyH0kAIhDxhEykhJAotRekxhxkykNAMerT1VUnTOoWiJeqbPb3i3+wsP&#10;2+cjE612mcuXDetVxvNIzo45TPg0SzT8DDZpZt8X2Z5nGHqe91u2hz3T5MmANRWubunaS5p2TVW1&#10;1M0K51YYk4lxYr/z+BhRTmOcoW4r2vUtzabmaX/H07888eObRNPCao0Y54eM30/MPjJ58AWbqyvF&#10;ixdXfP2rX7NZN6R5Jg4eNWtMcGSvJZGJmtwnhu2B3eOWeZjZzfdsx46mapjVM8oNVKuJdh3Qds84&#10;v2f0iikMDH7HmCeyA21nqi4zzZFkPKpK6CoxjTvuHn/k7vEHdFDYOuPTmikM7A9PIp3zpHhOAAAg&#10;AElEQVSPgRBFpqfLuV+sNrRWhaBh0BIVfXzGj16cFB+wspbks74xp0RWsdxfGpQtPUgu618iaUhp&#10;ph/2+N2I8kkG6kZhasNqbbi4rkl9i21qnNZiJTJH4pQY55mmcti6RgVHygpdia+vJWBNizMd2ohh&#10;c1RjufMVGhlKSbSA9FILSHWsT5YHJy8OKsLE0dpgTKa1FosrWkJrYbPBAH6Q1Kp5nkS6FEukqVYl&#10;lcQQZk8OkTHOxBAY9IE4z0z9nqqpadqGbrWi61rW6xXX19esry6p2jWmXpFdxaJ5FdmKLTFjinn2&#10;zCGcRYVmQcqVFLnGKCieCotmzTiLcQZjpXHNKRJTIMyeYX/Ah4CrW6rWoqMSZo+qSGGCyqGamsY1&#10;5M7i48jkZ0KJ31EfLDwLslxAhFJn69LYq5xlap5LTLRKRVYlE31Y9iyN5GQt0y9dQqDOwZxiQ5vl&#10;RlaLaWV56ZyJpuRlnV38n8mnzjb081dm+fyn4vSDfmD5mVxYKqW4zUoR9aI3LBKymEXuFkFhsCGj&#10;vcitgvcoPxGDR9t4JJwsv7G4InzQ0OTTp/ngs3wM5Pxbx5mX/1++V581UVmKUX0szuVaLA3XUkss&#10;wJk+f5/jMG1ZXE4FEgsz69iAncCcj4/j+HfHRkXOs6REx7PmLR+ZNWp5D52PcdA5ThA9avGfWiim&#10;WaZtJI0uMbMAJoke1GQrg/Ny4XMprpaXXs5TXmj05bASR4Nvga0+BATlWVhog6f7C/VzwO5fnRj+&#10;K6+MkhY1A8fEjiweTMWA2ygl0bIpHlthY4xEZJOKD1jGTwOVSVx0NbvDnn7fE3xPXG+o2zXGGVRO&#10;1E1D13VoV2EOPeMUOQwT60sxhDVIhLgAOaBSPF4zuR5l0h0Tycu6qkhUlaU2lpQCFyuH+eSSH77b&#10;8fTwyMO8JU3PNE2DMYauW5FDTQ4VujAas9EkbdDVCuUqSTnRCWUzOIWLimwqwjwR/cjsI8WfUHyi&#10;jMLESKUU3vdsHybmceTmpWLVdfyH3/4d3373F/7y/Q9886d/YdWt+eSzT05rXwE5rTWQLGGEeZ5x&#10;WqG1I5TkmZwzdVUR08Q49xz6A6vVSoxos0helQJjRJ+/3PPWWqrKMQy6ePBYUlVhjCnE+6XBDGTv&#10;iZRmqUR7YsBPe5xe7pNUfONF6ptzEtliY/ERchrp55E0TTw/WKZx4ja/4uLmhrq6wRhL2zZs9we2&#10;20ecs9Rty9/+7a95eLjjmz//iRcvrvn0i0+EtZKXzJfFt+m8WflZx3VcBGWCuawvy9cWI7xlkn76&#10;+RDj6X2O7ys/e268/qHcQqGsgxCkmFYZ4+rjfnT7uiIrxW7/A34aMFpCELqmYbW+EBlVVnz/5h13&#10;b9+xXl9y++IVt7WYcMovF1+veFxTT42mUkaeiQLIZTTKVlRKvBiMFmp/TrLXhSgFmdD3RRZrakXT&#10;1KzXa8bxgv6wZ7t75PnpQcIbTOLiyoJKjOMBH4Yzj7MP9xh1dn6Wzw4fm9Ke/s0RaAbprGViHVMg&#10;xJEcNCbX4iFqDVXTUlcr1GZN89Ut2ldUtFh/Sas7muoCOzh2/Z5d3zPnGW8rmrXFrCtsdUGzNgUz&#10;yajGU90orj5b0XU1Kmb68cA+jVjboXWDnyd26cBoZpSz1Jc13bXFNJ6oPJoWhxSCSXlQDhiIeUZk&#10;prFM4D1kYbipHMgUudoy9JEWr0zKR1IUGXNji2xDJ1xTzl0BfOYYUV4Tx8g8eRrTcnX1KZuvP4cn&#10;h9q2tPM1TbhC7aHymqprqS9XWFMRxoDaHqTuGCee797wl2//yPvHv7Ad3hLYU69hfeGwWuF1z4Pv&#10;OcSRFC1m0DSPLRfrl+jsiPXE5mXF5nJFd7GC2pGritX6gvXmEmUcc4r4HMg2SzpNmiBXWJNprWYd&#10;RlLaY/QBqyqcsaRiAptURMLqiwFqecaP22MZZrqqZo6Bx3d3vPnxB7bbLev1mtevX7Pu1mgMPkp6&#10;mzUWbSuWQeKxjvlgWfkrdWH5ozaaSjnqysnztOkYxuHoIfb8PMlyokFpTVSGKXj2/ZbHx/d4Dy9e&#10;OH711Ws++/RLumYjA4sUsHVHU9VgEtGXIIXzWjODGA/kM2T7Q1AnZyVG4noZDunj+qiUpmlaOZwS&#10;sykm9h7tNVdXN6zXHbMf2O0eeX//E2/v3jFPHmsdORlSrFh3t1xcb6i7in460K4VX359i8pXqJA4&#10;PG25v3tm7j2H3cQ4RV68fM3Ny1vcquKTL16zvm559fIrvvjsLcM4sh12TL1n2GuCEoPxfj/yvB35&#10;4dtAv4evf13z29/+js9efAYeQvRYLZI2MX5PaKMJYS6R3xqri1cSAl4RFVrXpGh5fpzAH6hdh7Ub&#10;LtsrUrhn7jUhluQ+Ell5tI5SDLLUmMIUy2V908rJOc2qKH8LWyAtF06GAUcLARYGDZwvpaeq8Pxr&#10;BSjXBb+RjedUI6q4bIKQZ+ZwwJlYfHzE09TPE7NXVKZBLSmYZb9beqiQJ7IJKBsAT0gDMc6EAUYM&#10;Skd280+8333DN99/z1hSv17eXPKpfsGcG/IOrKuIPhRDbnkWrFUEP0mkePQchj27/cAwzsxeEouM&#10;TpgpMU+ZepipqpaqHqmqHlu11HWDUiIrdm2LTQ5babq6Y73pWK06ITmouahUNJWxIjvWluBH9tuR&#10;mMRSoTZgk6NzLbV24u9RtRhXU9OiokOHikrVxHZmcDtCyAzTPftxz258BuXRdaC9hDkpqs6j3B5s&#10;R13XmBRJQ2CeB2YSPg6M/pn9tMd48Kln9Fu222fe3f3Afv/IuukwNmFMIueJaRZ/u5yXcIsKECmk&#10;UsWbNifZr40SkK7cN+fsw0XhIP9zqm/SYu11ZD8a2a9Kn52zL6nFCW0TaM8c98z9SAyedl2zWnes&#10;LuFVvmDjW0zTsb54QVNX5BDxg0ehWVvDqupwpiJk0MmAyqhkIBkUFq0q0BGUhewAIXkstiaLPP6k&#10;/smnGk9lFosVpURWu4DXIhi2gBGQwNWCNjlj0KtOfA3GkRw8TduwXq+w1hD8zDSM4lGTM+M4iuHb&#10;1BOfZuq64nBwHA41q67j+cnx+PCe6+trustr6tWGpl3hqoq6aqnaRiiVMZekCYk8HKeJeQ7kDFZp&#10;ctHmGxRJi6wkFumLzoWpkJe2MjPOE8Nuy7DbYbUlq4psIkZbLAo/e1IQmqGyCUlPNzjtcFpQ6rTI&#10;clj0acXsNi8lnaB7i+OBPv4j02CDGAMrojQXZEEZdZFERVnMjHUY48jqzLmaAtzkSALiUtgfF0Qx&#10;TzJK0qLOX7/EVvlYM32k7KNLGk2R0iR57xjPowDLylX6cjFGLMeSFVjQaXGZH7F1pgG8nxmmmah7&#10;TNVi7QZVJYmOpkwzi039ooDMSh8BsvN1f2FIffz6JTPh5esLZXQpbo4mwyXdRNaFIm7Lp/m3FPX6&#10;mECVKfeWKvGhxV9JdJlCoV5+izpObk/XQfw+PjTM/uDvgaxEgJdz0csfj0OmCyEnATFNKWgWaV9O&#10;qDhDmCSBKETR5RdzUjH2tWjlMCiIGeMqbNLSbNhairOcxVsEMZcji9m3GPtmFghMZUi6+AadsXdQ&#10;C1utmBcqdTKlXUCtQjf4+DIek+F+4fouV1AV+cjCEhJrcmEIJbQAposfCEqmZxryPKONTOEVRVoX&#10;JnwxNUYpnIrUOhOJhOnAPgVQmtXmGuMcOSsq19Bubmh2Bx6enhlj5nE/cGkqMAbvAyl4stUEJdfA&#10;KNFG55SZ5wmdAhphUFkNqvgOKBKVVlxvLO7LF9y1mYe7ex7ePtM2jfixpDUp1BAbMaMsEdtRV/i5&#10;h3aFrWuMUtQqYGpF52pyMJAcfrJM/YFpHAghyNXMBqekSIshQfD4XnF4eo/Rhnp1wf/0P/5ntFL8&#10;5ZtvqKuay8s11zcbDv18BHPGYTgaScdZwP2cEk1TYVQWM2et0XaNGsSLpe/7Yq4tIEJK4hGyGMmL&#10;+aIwqNarFZrEME1M44B14sUmOvlIXUxJFUUOFyCHTI4RnSMxTOVaCItMEmSEeWqMQxtXGEuKMCZ2&#10;U8/zLJPQTdsw1RZta7raoK82OKu5e3jkzQ/f8+nnn7NZdfzNr7/kD3/47/zpT//ExWXL7c0L+nGU&#10;hARnjs/jsoqfqORnTVZZk85Tnyj7wQIEy5og/yxfyWUaf0x2O/t5vbASyw+lAvpoJUZ8YgjoZD0j&#10;ibFmXTOPPS8/+YKq6Xjz/bfcv3/HoZ8I68ymaWjbFdc3mTlmtvuen376kauba7pVx/rympBFilg1&#10;RuTKKWGcPRKDj2ulMigja8xxnVCKkMXA/ZjOp8/OB1n8crIwGI01tJ2hqhrabkXTrLh7/56n5zum&#10;3Z7KVYBFHQ1Dz4zxl+LwbJ06fcACVCx7Z/mOJXmlqMPL9RLuk1JJJLvGkGfFixcvqG4vaLnC+g5d&#10;O6rg8D6Dt4TUMA4aNSs4KC7UBfVljdpANpJK1mxalKlwe+iHgZQTzcphNpnUeLb+mXHveXzeEb3i&#10;cu0wJtDHkakLVBct3bphc1VTt5E57mDusbpDR5G8K5OxpmMIO/ppByZgTEIbB3qGOBPzDFlS67Qt&#10;xUCWVMQcNf08MU8DlHtKhYTxibaruV6tqfQlYZx5fNzhdyO7h4EQFSrXGNtxvX7J9ecvcDc1bB3V&#10;1MHB4neZKrVoY9CVyE7275/Id4n1ZoU2M/PDPU/vv+Pp8AP30xt24Z61qfndb75mvV7x9P6e58Mz&#10;1aqm6jr6fM8/3e/pttd88enXfPr1F1Kjrlp8ihzmCLahbWuq1qFNjc1K2gKXmNVYgGCgmQhmwHaJ&#10;9WXEVQNN55j8xLbfSqACkVTSS1KW+1kZYRxqIzVDP3se37/n3U9vePv2DaTIV59/wVdffsmqW8kg&#10;IEasOro4yb2ZTrfuvyWp//hl0CUON6O0pmkamqbm8vICH8UUfnfYstvt2O12DOOB++2B++eJ7T5h&#10;LXz+hePXv37Fq5evaOsapw02GzF7TpB9PKa8mqMY/RzL1mdg84cY95JClVIqXpqZGAOgqZwV1n/T&#10;CFiWJZhF5GKWumpxtsa6DRC4vLxgdbHi9sUt0zigtcPZjlV7S9tcQ6zYHw7sDvesrzZc32xoXM3z&#10;+wf2+cBmXbF58YocK56fBrb7kce7HWZf8fw0srpqUG7ExBXr5iXBZ1QI4B1N68hz4OG55+4+4Wf4&#10;9VcN/8N//E/cXr/CTwGS+EpqZ449RV4kOEYR0wzKECKgNFVlGMceHQTMmvrED9+95btwz+3lSz55&#10;9Tm3Nxc0OpNqTauuxOQ89AzTE1U9oO0sKaSFqapUQmZw4kmmbZFKKsjM0uEkLXtskebFGBjHAZQk&#10;WHo/k9KHdZ4oCmJhiy6ymGIEXnqPxXJgaWKVyqgcCHFCWwkSUKok5JmEtpkUwcfxzEsun91cCWWh&#10;qjTWyVCgH2e2+3sOD08oG7C1Yrt/5Pnwnt2w52kL3Wpmc2GIXBCyZr8/lAbaSOBDuSY5C7s6Jl/M&#10;nhM5K5ztsEaGv7aqsdahrSseRIqYPD4ARHIcUNaCqcmzLqW0xc8zWcFmc8mXX3yJ9z9ycdFxcXVD&#10;016gtWMYPIfDgTS95e7dEz5kvMv4fSIcEiEm0pxwqkHToFhh8xpLi8kWY2e8VWi9o25mrFUcpgEf&#10;Jw7zM3alMGMi2R6qEdd5ulWNMhVd3LDyjsdxx/37d/TTjmn2HPodz9t3vLtzvPnhDf/0538mjInX&#10;r665frHh8molabk5FBDQYEsiqSrsu6VHWiS/+bj7nv+39H6/uKqVHkypskcn2ce1ZklGjSmATujG&#10;0F44SA0piNnyfv9MMAZ7cUnVVjSbhMNxcXPNen2LUmtSUMxjL/VlvSH0I1UrYHyYPXMYGfyOwQ+E&#10;FMAKuHiqZTQxi0JFK/ENzovC4wiGnhb2lE5ep8JWkucJwHogKgg5i6RJiYmw02KIGkNgzuLeEnPC&#10;KourK9q6oakbmqrCB89+t2N32OEXJ/NxJswDw/4ZpRRVXfH0eMfq8orVxQ1X12Ii2XQrurimqlus&#10;EzqpVgLUWK2IFkjCBFJGk2Mq0xyPRhV/hIROAZWKR0YSTdo0jozzRE5ZjLO8J2gx9kMh1KfFRCkm&#10;cazH4ayjqRTRz7J4pQViUOUhU0fGhqK83bJ+5FxkVAmdosREE9ApQA5y4kvxIxRDMWyVQOkkrJwj&#10;Q6Y018fx7EdF5vESwzIdPL/B5cs/v83V2fcuU1J9fDhOC+ERkCjHfDx2tUi+SkNfgBzy4gMkjAiT&#10;FSqKIfWSaiWsnBOwoijnV8nnOMnKzuVK5+3P/7fXqSk6O7Kcju79IYTyIMmCYRZDYjRxkSmps01H&#10;qcLsVWWyK9KZo4dyef+f+bv8K9fig0+6/H3BPlSWTU58SE4R9okFkJJFQWcxmRaDWV9kj55UNpyp&#10;3Eviti4xk1XTYI0W4DBrjJFzIDTXQlGGY9iUzmlR0pWFNZ38jbQpmPIJMVeokjawADwyrVmYOx+f&#10;n3Mg7l9j6By/uvzeLKl4P+f4LD5GGbTF2hqjAiBJSDkEkvfk6CFLWpPSUDldfEREx71Qh9umk2YG&#10;jY9JJuu152m3p3/3jsF7Vt1Gnt2MpHJYhbO2pPdJQWKpUdmgUwSrMcmLAXwxj4xaoXWkcoGbq47W&#10;ZQ67vciKDj2VDdRuhQqBeQ6yBmqDbTqiacnTjlxVVK4Sg2wl1E0M4gviOkJlGAZHPxyYZ2EdasTH&#10;y6kkpp5TYP8kjfdVilxf3PD3f/Mrtk/PvH/zA99/c0NdfU1VWYnJDaEYQErzPZKZp5lRK+r1WmQC&#10;SpFywCZNCJ5xGtnv98x+PD7VWmuRYRkpdlIyjGMsKYjQtjVSCAbiPGGqmspqyJrkPcYU7yBnyNqR&#10;rTyUQ4m7VjlhcjFpVVGS2XQi+J4wi6zRKk3XWBQN85jx/Z7n+7egEpvLGypTkZ1ms2pIac12e+Dp&#10;8b0kkV2s+OzT1zw+PvCXP/+J2hkuLq5lD/WzlBZapICZ07pEPhUkC6awgM85L943y7eeSppffEry&#10;B/85X81PP33+3JUEnFxADPGyAZSlajrxxzNiMu2qmv3umRACu0NP6yqqpuXVJ59QP2+5f3zimz//&#10;iabr+E3XUjVrpnkmzL74H6ljcs/pQxbvsXQ6tg8e8uM3qo++rk7gFakMOSzGGhptUdphbc3m8pJ3&#10;774j+D0pWUCidJWyAuiUtX0RTX+8zXK+t3/wefJZXbkcTzH2zFHS9LTB1DXWrXFpQx3XqNwJNzdo&#10;UsiYWKNw5KiYdjOPb+85zE/Ya4dZacaxp9cztC2rdcOq7rBefG+adgU13O3u2D3O3L9/Zho9Nxev&#10;WFfX2LXh6nLDVZS0F2MVVQXaeEz01G5DCiLTsVnieKMNONVSuzUpD2TEuDMk8cTSWhLQFnVMzCUp&#10;KM+QHJmADyMKg20Vs/fsdu+x1nB1dcmmXZF9SbicE3OfmQaFUVYm0/UFVXVNUzXkWiabwWaizuxG&#10;T9dU1NpJczxGcgzk1NP7Lfu7d4RhR7vSvHxxgYszqvOk1Yy5qam1xqlEmnsOw8Dz8MT2YaJSG9gk&#10;XrRXtK9e0a0rpikwPAkgYCthDUiKqQzyVJZhnkpgnUXZiLIGZRra9gKlND7LPixDmChSbaXwKRCz&#10;pPsIgKYY5pGn7Y7vfvyJ7757w8PDPZuu4jdf/w1ffPUl11fXR2bjLz8jH6Efv/RSpYY6Lg4FPFEi&#10;wU5KZsMLS0ihcLairmpW3Yqri2v2/YF+6Lk87LnaPrHd7dAm8uLFiquLC2ojQ1KntOyD2WKKZHwZ&#10;Talj7VI8UBYfjI8fs+VjnlE7ci4muGlh2J6AnNnPxNkTgj9Kq7WWIQpZo42jaTtu3Suurm9KTWdx&#10;tqV2F5Br9k8Tu+0D++2WxMBqlTDJcvf+B+7fP/Di8jWfvH7JZ6//FpUbDn1gDophntj1B3p/YPRP&#10;rO0rbleeeYj0/T2pNbi2IsSR4TDQWM3nv17z91//htcvPkFnR4pBmLZKmjajKF6auayPcPII0XI+&#10;RUkkrF6vGOLMMOzxg7AyGrsiz4opSC9T1S3GVCRtqUzC2IhSk/hz5ohSYnQOImHVxoCS4IKszBGE&#10;yVHqRmHxgPfiwaZ0IoT5GBrzQe19omKW67lA+uLv9MEgLxdgcZHPpJkYepLSMpRc/IKM1JpHI9y8&#10;3F8szY2Y5WpNJOPjyDDv6ac9/bgHHTEhs9vvOAw9AG0HmwvD+qLDNWK2XzVNYUmA1gIkxigSM20l&#10;SctUFukcakkCUxLWY52T/a8kC5/qfI3S0sRnk1j8AXNKzJOkibq65qK74m9/9Xe8uP6Mi8sb1usr&#10;nFuRs2GcAtMw8t/ifyX3/8z7u2dSD6nP5EFkjDpZbKrRqkWxRuU1pJaUDTkaXJV5cauoXMs4PLPr&#10;D8zTjnk6EPVEtdG4NQTdM6sdqqlYrVdkZam8Jew9+jExTp5+BDPObHcPNI3j+fmemBJ1q1htKrqV&#10;wziIaSbOcsG0cUcjYq1OdYpaBivLIDyn0358KpR+tsgdewldyBdanaZei4xJeaLOxAgqgTYRt8ls&#10;co1PNROZqPb0yRNiRR96fFDUvuVF9xl11dHvNP3kCbMw+8M4ErUmKEUfZw7jnmHa4dWAaQNWi7fn&#10;OQgoIGbptZSkxpUHgA+kEec98XlHXI7VSnsjUoU5JrJS2Kxx2skDgsbHSOg9PgSqWpzbTdb4mKnr&#10;ivXFBd26Y92vGQehzc/zSPQz4zQwTRN5m3h+eqB7emBz9chwuOXq6pr15pI4X7FaX1B3AaU6Ma3S&#10;GWflYVfaClKbs+iIcySmksKhFKgy415qxBKZLlNdTdO2EMtJC0EYSkahTV3c5z1xnkhZvCaMNlSV&#10;ZirJVssisQANGSUFYC4ne5F/QUlyAJOloFM5opUvQI6HFJF0H9E36yyyMq0EnfNFN73cuBqISzO8&#10;mAmySJFORfH51JDy83+tUV6YFOlYUy+e2WdgQqGfi/RNFbBCndUPVjZjo0m6mPIqhbEOZwyV0riY&#10;MVEemDRHcvgwInsBxI5UyIXyXlDYBUD61zuXv/6S5z2dWoEC4CxHrQoieqJwLsCDKlp/YeWIJ8fx&#10;Tcq5yWXDKX5K5TemXyioluvxMSPn/LX4D0lNtrB9pLXSR6cJScSJSUARDTKJKElhMSliTAQvwGVM&#10;kRQTKcqGK5uHJaeV0GFzAdxqiZlUqDIBk6Q1oCSRiTRoSSoBfQJy0uJPZdHKlqJgmZbLPbNIKpTK&#10;4s+hTmDO+bk5XvvzP1OarOUcLfd6zsXuWxWHKWHiLWl4WYOyCZUXX65AzkGKooV+mwtQZgzZOVSW&#10;c6tMxewDwzBQVQ11I2aQ4+jxIWGsI6bMw+MDo/e8fKno1utipCrpDVYbcd0X3UopvrRMYIvETxKo&#10;gvjEpCimfTnTrSwX62vmy46HB8t++0y/fySFPU3XYJ1FmwwRpnggqUbAJlej6g5V1zhXCSsJUIW1&#10;0LiWrqnZrFqRj6bMMM30/YCfPQZPSorkNf3ze5zRrFYtX33+iseHz/n9H/+Jf/rj71lvar786gsa&#10;Z5mCL1InJfKNuibMM31/oLKGrm3EIyiJznnVrSBL9Ps0HLDW4pz43owxiQzFObS2zKPQbtumpqks&#10;KteM0ySGrlphtSZrmHNAZy2k/WJmJ3ztROeMmNhHWY9NASuNFu+i7CPBi3eKdTVt5aiNZdCRYZzY&#10;Pr4nZzF27i4ucdpiWkdTX1E5zcPzE/0uUtUVn7y64enhLX/50z+zamu6v28lkQlhGGXS0ReiENqX&#10;pehn65Z8aeEHn76Sz9fNn/1UedZYfLrUz/u7s2K5PMnHSc+y7h/jvp1j5RymctRtw/3de3aPj0y7&#10;HVNIKGPp1hdoV9HPM09Pj3z//XfcvnzJq09arNWEFNC4wgCKH33aMoE0nAEi6oM6ZtnnjqwYtRxD&#10;ZjFZS1nSz5QCYxx1K0lc7XpDVTueH9/x+HAHacJoSYBR2ixvJr8lS+OwaOzVB9fmNC08rvsfMVtP&#10;ErbFj0xjtaW2K2xcYXIDusZZh6kNzcpQpZpa1TBnODwxDQfG+YCuNblKPKYHQj9yoKGba9pVTbda&#10;cbW+pO3W+ADb555vvnvD4fnAan1Bs2moLmrsStPWYr6YkyGnVExAi0F4MtjUoIM5GvEaHdEICOZT&#10;hc8HSdLLUwExhAmnFSQVSYUtDAmlI8pm6laSOg6HB+7vH/jpp5+YppmmaeiqRrzCYkVd3XKx/pzO&#10;XWFSh5pa5q3Go3HKyISxACm2VYyHwH6YpDGwhotmQ5wGGCf2j/fs7x8I40B9oeluN1gbGPSWyfbk&#10;pqV+YakxjPuR2Uzs54kHDuS+ZtNf8KvwFZdhw9i3+CnSz4q2aUpCH4SFwW0sQQUO/sCoDpjsSaln&#10;4plkBpTumf0Tw9wTUiDgiQiQg4KsFSlrsgooBSkFHp6f+Oa7H/i/f//PvHkzoBXc/vaKV69fs1qt&#10;mGeZ9p9sIZb79mR8+SGw8/PXz6TqZ/e3onjfsYxbpF5QCgwGax1WOyrbsO4uePECvsyBcdwxzjti&#10;nDBZQ8zYSuO0wSCmoYrCHj49Hh88P6fm7JdrgOOnVydm4lJLLGAOCMAzzzPTNJaUpSAglZafCz4S&#10;UwblqFwtMt2osbpC4yDJnxvX0FQ1Jkeyn+iniecHAXduN69omxWrdo3Tl1x0FSlXZK0JKeLDxNP+&#10;PY+Ht7zef86mu+S7d//IPG2JfSYpRaMMt5/e8vXffM0nLz4hRYUfvcTJGyctTC7gstIsSXLLNF+u&#10;YwlXwAjYk70kqlUJYz1TCgQvseg/bp8Zpomqsly/uKJdN0jil8XPgawnGWIb0LbUaCXuXXzoCoiZ&#10;CtCg5DovDHWyMO/l5hQ5XYwlpYfFcmDpoE6+brJ6i9/k4psjPkgJFhZmzuX4IMeeJYlIF3+oJbEX&#10;nU7ff8agJ0M2moBGxUzIXvY2azGuRRILMzntSFHhnGK1Mbz+5JbXrz5lvVpD1oe57r4AACAASURB&#10;VLhKEhljkCFtjCIHz8WbD2T4p7XBUKGp5bi0LWE/yxA1FwuRJHUyqdyjy4YnMvEYI9FHyJbadry6&#10;+pTbS8PFxQ1ddwlUxKgIXvxq/dNE/7Dl8e0zfgfzLhAOEdM6nK7QucbkFSYLszvHVoC3rKisobqo&#10;MdpwFzxP23uenu4IvseHGaUjuEgwEzM90a3RzQptLSobLpynXVUoJSXXPAX6/Y5+1YIKbDaGdVtx&#10;dbOmWVXEHDiMB8gZZyy2yKJyjESWnk+VZlpk0KcB/3KfLDXBh+vacm8tliBSXJQdqpzjXIKRVJb+&#10;PqeAMgHbZJyGLhr6rJh8IFWRWU+Macf984E+zDTdFbdXDd4b5jGRZ8d02NNXDSp4ktWMceLQP9PP&#10;O1QdaFqRWmXKnpkDGZHHSsT6qQ+Cs7rwWJssfy41E0tQjkakVTi0c1hbYSaRMcUkaTc5KXzMzF4m&#10;/ZOf0IPCWk2cI8490fd7bm6uWW9W1G2DtZqma0gpME8Du+0Tz8+JYegZx5mYPcEPzMOO4fDM9e0L&#10;YphIccaHkWoesK4hGyPUPcAsTXQqEy+KTt4YKmNQ2kmzqynFq8YoDbai0oo6JcI8EUIiJZmQaAym&#10;Eg+bHAN+HonJkJ0hK9HmG6MxORHLiV0ioY9Gt0qVojyXBWtpDBNmMdRMAZUCKs2oNAuQQyYAMWZC&#10;AmWqAgpZsq1kwy/TxpQWiGi50OV3nV/o0716dkP/srTq/GtaqQ/o+pRb6Cj1MctNVYClAqqcIJ+y&#10;cCtK8ysoo6D4EijpfMR4L0BCzJCkyLUl1ScvH7yg6EdTznMWDEU2t6BO55/235pCcWpv5P3K4r4U&#10;3EaMhWVdKJH25X2tEWNjo3VRZZcTXU7hIhta6ne1ME/+DSbOX5MPnZoUCngvYI5GVkk5R8J8EENR&#10;BdqITj6Dsgodi0YTLUwdxHjOB1/ieZE0sZSoQqZOCaeVxFQrRVxo1gW8yckLu6wUFyef0IXLJSlq&#10;iqo0bJqkbJneFF+ofAYEssgV//o5+jjh57iULyDQko7CYiR98rRYknG0cnBMi8qQ5d7UypRGTlJ9&#10;KN4pzkpGDsaREoyHPTkEus0lWjnmOeITWG1YtS2H/Z5x6JnnkevqiqquC2NLbgpdwKKcMjHIddAp&#10;QBT3eqsVtq4IIQs7J4dj8lJdOZrKUlnNoa15/+4t02HPPOxYX6xYX6zQSjGFkeB7MBWzceRxR2o6&#10;VLfGNSuRMUbxIdHWYq3BupYqVcQIdT1TO1cYRAOHw8ToB3L0HLaWO2O4ffUZ/+43X9H3O7759jv+&#10;9I9/pGsqXn/6mtpVUtwEj1bireOnkf1+x36/L/dLAc6MwlpH160JIbDfT+Q8Y6001zHNhAkBTowR&#10;w8pZkULDum2pjCJZLbJYP4qXSpK4dp2FlZZTgCTAp1axPE6JkIMUXpRkLDK11ajaCWCeCpsCjbOO&#10;et1g88Djbs9he4dzIsOtug3aWGpXcXO1wYeR/e5AjANaaS7WHbvnR77/yzdcX/w/lL1XkyRJkq33&#10;qREnQZIWaT7s7r0D4AE/6v4v/B8I8ATBC2R3Z3qmZ7qLJY/wcHdjeFDziKjq3ktCJCuzkka4m6mp&#10;Hj3n6JbXb97QWAWTUl5M683R/PfIuDyPBcf/LvH5c2YOv/rfbz8+A7C/eGh3fikOyxJw9G+Z2vmO&#10;6vnW9muurcG5hr7ruecdw8sL+zliW+hWK66uL9kPO+4fPvHPf/7EarNlc3EFM6Q4V6C3SiWW7b5M&#10;y/ssHpyStuV5L6LXBUz/jL0pghpx6gSIikNjXUtrHW+7nrZpGIZndk8Nfb+F4hSA/s2Ldv63l+7g&#10;bxeZ58D8+de1ptFAlEUo2RCzQZJKydq2xWFhzEz7J+JhIqUXLm5aytSws9o13ssjszkwPAlmD9vN&#10;hm++/p6rqzfkZHl+eOHu0zNhTNzevOHrr7/h7du3+MYyxQO5WJxZIThIkEIgzBNxnskp49Bx8iYL&#10;ORaSqIdWsmp1XETIWY5HJBSSUMEuWyW+i3FqREwk5gMvz898+vTA/d0j+91ADJnnp0fmcWbaz7T2&#10;gm+/Eq43v+OyvyQdPGW2mGgooZBEfRGN9fhVq6Duy8DzwwuHfeLmYsOma4gpsnt+YdgNlFRoG09x&#10;BTFZpRSlsBteWE+epjHYFerxk2fSYUAuAjQWVoFdeuLv734kHhLzIXPRv+XNzZrSFmIM7F9m5lEL&#10;3JmJIT6RmgOdQIx7DvkFmpFYnnjevWcKI771+HWrbHJT1KxZ0VJCLAz7HY8vj/ztb3/jLz++592H&#10;AyHB1YWnX69pmobF87GmW1rsYs72zH8sSf6PHiILjKq/dGE1SG1ilVK0cC1FTT1z0lghjtZ5xFkd&#10;P351xW5/z6dPvxDGEXzG1SEcVnTkteYQS47FcW+f3BGXz31eri1h8ZTpHn/Bcb+lpGzHlCPTdGCa&#10;DjpJqehQFFAJgk61ylQSBVLl2DkJYwjklPGmw9ue26sbTBGG6ZEwaO7QuRWrtiDZk2bLfADjBbIj&#10;RGXvOuforcf0ls6tuFxd0zcqsfn3f/w/PH+4Bz9zcb3lD9/+nm9efUWJhXF3oHEt63atDajKZClm&#10;uU95ucuna1Uqs6CoPUOWkcYKXVvwPlDKjsOY2O8LT08Dd3f3WGf5Pn3PG/sWcUKMA/v5BcyAaw1N&#10;6xUgqfmVXq/aOIwKPhhTKgAjJ9lLUblfWSqlZVBHoZrWluP31TsLpVYxsrD+l/VcX6XJx7VSji2P&#10;XKdgKSNOJfwKBC11RKEW6xWY19/htDFaa6m2WWNtw6a/JoQJsZnDUGjMI5bIql3x+vprLjbqiRdj&#10;pvEG5zzRRhYKRYxB8+g0U43cqj+qh+xqzNRVm8pyqmmDPpdTi0abxFW6lia9TgmtB0PScypY+mZN&#10;b7Z0rMnZELPgRKDp+ObV9/y0/Sstf2WaIuNu5rAbkKsbsmStu8RgbUtj1xRZEXPWpmL1KIyhEEJg&#10;miemODPOI8OoHkir6xFpoTSFIIGJCW8axDnWfs3tm2uu3/3MMFUfp1LwFi63K8pXgXW3Ynu9xrXC&#10;HEZi0nywb1raxik0WT3wxFTWI8q2XsDqkx/dKYb8GrxegMPTmtIhMInFE1avfa73MZFNQEyog0kC&#10;chFok2CCrePqI/ll4uH5I3ePe7r+Bm8v8Vxpw1Ea8jzxdPeJadfi1w3RF2DEuYhpCs5lCjMxjaQS&#10;KBKAyAm2USllSonjSlmm27DUmDWxWd6f5U3O9T1tv6L1LTEkSsiUEAlZA/g0R0LSBYopFakvxJyZ&#10;hoF5nhmmkZvDJatVhzE65arvV3Rdo2PBS8JaIcSZGGd2z/cM+2eG3RNxPlCqV0U3DrT9mqZfY12j&#10;CYQRmqbF+oaCHhBUFN57ryZJgha5OSgKVevHKvYgxpkQRqZZC9kiTqfblA7rHKRUNY4z2IbsjDqX&#10;25p8SUWW6wIrC4JcFJTQQrsmHguQCJhSsEX5TqZEJIVqvpoVfQyREEGMV0+TYsh9Uzf2+eG8MBcW&#10;kOVzXaAGvlNSes50OH6PfPk7dR0fWSDlVGIv5r9HCxZZgBs5gpza+S5QIhmruvFaHBsA68FnTNNi&#10;zAgxVM+KemBXc7RSQS3BVINfqaQYRYtFZFHCKQPhmGOfDvTfNPFjAVZy9Xc5XSupFkeloN5Aiz67&#10;5glLZzXGGZIgziG4Oi3FVhhtoQFWm8FjgZERsaQz060vn+d/+BAFAJY0R6QC0rXrsdyTXM7uYRF0&#10;msEapMGYgJMWsRPZz+QcMNNE4UDMkNJMCIE5JaYYaefIOke8A2fXWO+pJA4d35zV3FKliyc21SKR&#10;0IRSjW6lNOTsEecR4zHiKOjUmcWkMBuVM5ye/3LIn3XcvyiYzsq6+rGu9VyLuFNKeDrAlUWmwdG6&#10;loXZU0qiZMtRJodAlQ3kvFA39dq3zjFPE/txoqRC328w4nCV3fLq6hIjhYenJ0pWc1BnGxD1eYnz&#10;TEk6xaXEQBgP2JJwkihhxJmM7z3etkxjYkoqVbROKbkLSazve1rncAJ3nz7y9HjPw6cD02HHZr3C&#10;OYvMEynDVJOVrl3D1Ss84FbberGFnOOROp2LJrmrvqdrW/qup212OPsML4MazseB54cPNI3n5vXX&#10;/Plffs88H3j38z9o24bWe17d3lJKZh7H2kQRnQxmlIGxmOWnHMghK1PBWtq206kFeVJpW2OxtiUE&#10;HT9ZirIlY4zE6UCcBlarld7pHIlzrOOpCySlf6eokjlbik74sEKpE8pMSaTFsLXuM+8bbOPw1ihI&#10;F7OahouCeqvWMk2GYTrw/PARMYULA9Z3+n3Gcb1dYUns9jvCHLnYdjz2LXefPvDT33/kYrPm4uqG&#10;kmdCDJTa9ZRjTD35g2kA+jws1Lv1+efky2/4dWw5/ppjG/z0WBhtRvScypTjZL9lUqJydZTNZ63g&#10;2hUX15au77E4PvALzy9PPO12NK2exdvtlt0w8M+f/8H28pI/bPQsnyedHKbxtnZcZXnWJ7Dky1dw&#10;XuoBRxR5KeqWWGmqb12pbDsdyGIxxWIFri7f8MMPM4fdluubNxjjNRco5iSLrf+c0qPfhsr+u80D&#10;1UdDtsQlPyiCzUsBU3AObIoM4Zmnx49MLy94M9NdF1bJMcZCMUnlngaGuGfaH9jtd6y7S15dJkqa&#10;efwwMO0y37z6ju+++543b96AwG5/YBxHSh7Yrm5xpsOJR3LBRIHZUIKp440txqo8MZEJRJINBIkk&#10;GyvtX5dEMYs7nsZ3oYAECpGUEzHNTPMLMQ2s1o71+iv6ZoO1DSkV9i8Hdi8HPGtutt/x6uaWXhpC&#10;MJjiWPcNbeNoq/RNirImigjGFHKaGHYvzMMznbOEcWS/f+Rl2IH1XF7ekjYDs9sRXYtNjt3LPfZT&#10;ZnvZEfPIlAdmBoI9UNqEiCfZibvnT9y9f2TeJVzu6L69QbZCPCTG3czT3Z5p1PglTQGX8c7h67nh&#10;oNL4qxl30dzZZAde11miUIxgnCPnmbunR/7y47/zb//2Tz7cBZrW8affXfC7797y/ddf069WhBAg&#10;JmX2LXlRXVen/f0/9vgsJzy+6Xlq69mp+YyyPRQp0Di+5D5ShBhVpmxMxGRD51tMybjqiWNKzSNr&#10;E6PUwryUpZxFGx5lKeTPn9V5DnDCf7700SulMIcFtNHCOqbAIsk5pc9Jr1U1CJU6fdSIRbwjZLWV&#10;MMXS+waXE4NzPN1FZLJcrLe8uvSkwyemPTw/TazcyOQnWtdCtszjzCGNKsk2mQA4t+Kb6x9Icc+n&#10;T//g0z/eke3MV6+vuV5f0BjLMA00GDZNR2M9KSujWVgmwaVTbl7N89XsXuN3zlm9aHwAYygyU9gx&#10;pzumwz05PTEeAu8//gxi6C8i/VXEtZ6YDoT5gG3UE3GRdeSUjqxyEaGY0wAWkYZF1nVi2ygwudzb&#10;5eeOjchlzCo13tambW3B1S8tzb1j9stiYfF5fgcK1i+snaygTmVdqadZqb+5+ouIrU1kNW/2ztN6&#10;lUON4wCmcLGCdfvI0+OB+WApqaVkTypSe+/LGPbFTsFUpZSovC1HMMt5apAsCoLlTCqCrYNG1APV&#10;LCceIvZYlAiFnCdSmknJYGjJNJAtzNA0Hb60uOzJ2Wq9WWPCpttyub1ms1qTXp4Y9wce7x958+qm&#10;ShwF0ySkMRjbkHGkOZDmwP7wxPPLHU8vH9gNj+ScWG96xAf284ExQnbQbDps7znkGTMPtKbQOPC9&#10;56uv3vL7pwdi+plxnmmsMtGtEzbbnlW/oukcOEghkpLGg5zrhNl636ytQxJkmchnOK8Ajo2pz6LF&#10;F49S69WjamL5fFZFTwrEnMkpQ1XNOJNxkjE2EJsDZpswc66NQTAdmFbIUwaT8a3nsr+kubxEZs/z&#10;x2cePt5hTaG76mlvWlxvdLhKlxGXmcpEyIe6RxOIqkF0Pyt5JuVT3Du+LR6y1efHyCkGLKHfee9w&#10;TYdvGnzTUWwmyQwhElJiqhfdOov1aoYogppMlUJIiZfdnlQS67HFe8t6tWIjnY65dY6mbeq17JjG&#10;PcNuZp4H9lkT9hhmhmGo/jlXrFYX+K7Xg9z6pVTGWo9zBtd41R1ap4aYKPUvzamOzovkOSmAEw/M&#10;wwNhPDCHQCqippXO4csaKV4XVCpk49FZUuoJYI16puiUE2UdYMwx0RVZDqyCwWjxUNRJ2hRNfi1g&#10;ErCYHeegCXRKOi1kToQ8wTSTk2BMpyMbG6sdW3MKlEvgXFJZESrKrM/187G0vw3ifJYsL0COALlK&#10;ZxDMwpiQiiiLJvemiMppRIvyc2PpZAw6cctistIMxTdY32Jsg5RESYUclRkgKCNI5XEFivqUFMyx&#10;SNGkoR4GVFz2t+jsZ6/x15v6ZFC8/E4WpgkoRbQCZUtipGBZZhxmoCgIl5dDqb7+ogcEotIczhKO&#10;KEsns3zxVH7tm/Orp7tEHTn+AyxehvX+ijJ/8hHTt3XCS4OYiDEBcS2ljlw01lOMq29WGT1R93bO&#10;L2pq7wpCoOmUcizWKMOBiJSIlKAyoKxjzhftthQLxlKyI2dPMR5yo0CebXT/ukYBPnFEqXKrs0vz&#10;JZjzW9KqXyHwZ+tdP2vq1VsmvdU9Y3QfyTGRiJTs6z402qnTDBPKKQkgJYzJeAopB+K4Z0ZwTY9z&#10;Dc6AbTzGXEAJhBzYPz8gRIx1hBCZJwVyvBUkZ0pMOKugeK6FdMlaFoUwcRhHIGNMR0ElcjlnvPG0&#10;vuPm6hZSYhz2fPjwC/d3H7i+vODqeouRzDwHQsgU4zA5MzcNg7HEmBCrZnvWOp1SUU+JxisgftKy&#10;b2ibhsuLwONuYI4wx8y4f2Jcb7i53vLn//wnXnY7fv7HP9h0PauuZ73qsaKmhxSw1tA0vq5dZbdR&#10;hBAUcHFOY0zTqIRtYbR1XYP3VumnuWDr4RZCYAizeuN4rx3VyiY0OoJLJyzWiWBWCsmpcb4YpZ5L&#10;SSxiv7qNIQWMdTTWaNgvmZiKMtiydpfXnSfEmcPwjBgw1rK+uFbzfevpug7nLnAO9vsBKZntZsXD&#10;/R1///Gv3F7f0LatXn8jpBiq6aHRGLIALeXzlV43+ykJFnPqyny5Jyow/Xl0OYdAf6PeExbPPaTu&#10;g3z8OWW86tkYyUXPfesbVs7RfNfqdLGff+Lh7gO7YUffNaw3K6Y48/Bwzz9++jtXNzdcXL3RuFny&#10;8dpr1/TLHvsJYNKb84VvkKEWacs5d/rZZcJFKZzG2YoWk3NItL7n9voNceO5urzFWFfZrnJCxY5a&#10;rvJltPkPY/eplj4xCPRmWASPFEvJuoaldlCtVS8smyLOH2jaEU8AE5jNgdnuSW4CFxCfmeeZ3fjC&#10;/ad7XPZs/A2vNj+w7m7YuCu2F57b21fcbm7xeA7jQJoCJSoIF+cJa9R82SSQIKSxEIaAdWAdqBJg&#10;WYOZ7Ip2xY2+bus0XuSq7SlilLlMphCr/DxSJNC2hq69oGtXtM0aZ1ZQLCVrfpCzg+CR1MHUMD8P&#10;lGjw0iFlIsaBmUKJOiUmTiPshRxnWgezKTy/PPJ+ODAdBuY4MoVn7CaxbntMC/hMaRLjvOP+aeJT&#10;2JPiBuMj++GJ/XBgmIOC53Pm08NHbFjh45q1u+Rqu+FidUVnOubdzP0vTzzdDVhpdBprt8KtemQ1&#10;U8yeFBJCJM8B18J63RPyyBgnyix43x47fLZxFANhiNw93PPz+/eMIfL6zYY//PFbfvj+W97c3tJ5&#10;NWAXCstgBQVwlm71r5bjf/Pxq/UrUv3vjlBqzY/qSRp1fxgcjXXHdZ5LwRtHyGpq76znYn3B5Gwl&#10;ZmVlBi9TaT8LbwrOGpHjyPTl5ClnL+i0lz7fh6c9p4WNTguKVT6VNbc2p69zFmH02tXx1HpkaH4v&#10;mttbDCkEht2ex093DI8j7dUtl6u3dGbm7t3IsIu8PE60MtAYx0XvdUJXNIT9SIgTkUxyhdWlZ3vR&#10;8f1Xf+DDp7/y/sNPPI/3tOLxGEzMeDH4vsEbQxwj2BYRj0jSvVWi5sDH4RdLXmRZDIi1HxUIKZBK&#10;oOki601heNqz2z8zDCOH+SNt15O4Yxg9Eg2FjPMKEDS+VYZ+SpWxINUPS5tyzggFe/QKpEqXU6ox&#10;XUoF6U8xsJzGBrEwF1X2VNn3tSjV4+scTS/Hemc5wpYzQDiF66VGLyXrWlPqc11H+diwEqNqglIM&#10;Uiy5NCgjUyCpr962g9vLPQ/3e8b9jpeHmYut0HUeTKrm+HpYqmdqBRtqIylnSBXMzjVXLtTmvyyy&#10;muXaLJOJ6h5c9madFKjDSvTeZulw0uCkQaLArPm/FMEWg61DR7xtuL644dXtNTHuGMeZT58+8fr1&#10;JVeXV3jTKNDkhGIK4zizH3aEl3v2T+/4dPdPnvafSGVHv4Wb2xs20RN4x8s+4rsG23piyYz7PUMI&#10;tAAAgP9/84E+9KzKis12zR9+9z0pBd5//IDkwGH/oqx3MfhGGYkpB23keQVSrTXHoTqnGtXUGtTW&#10;XP4UOzRMfV7Dfs7mPYE9i+piiRkqxsjEFJmCThVLdWy8MGMlYEudzmhmprQnzRFrG9p1y82rK+Lc&#10;sbnY0LQNbduy9Vtk8jy9e+Tx/p6cApu05rLfcrne0vSW5CIRHRSQ8qSAgNSGeF3Y2kROp1hYTkDO&#10;ZzVvgSxFG1ZH0BLsf/r9D9+/fvv2vzrTEGPEW68eANaSU2KcJh0h6B3G6uZXp3Idu9t1HcYaUopV&#10;uqFjv5erN44j46R2q77xrLuOrnUYhJz19x8OB8ZxYg6BnJXGqbS+kyHc8ua9p2m0+2eMVNlCYp5G&#10;5vFAjuoxUWIkzhNhGjjsHpmmA+M0Euq0Ft+2NF1HAsaQqj+QA9dosVupJzmLJnxGR6IuxbuO/jox&#10;cOowIYwUnCQcCYdKrGxJkGZKmqvBaqUB5kIMkXmetQgrAl5H61prUZ7PAt7IcfMv07kM5Qh0yNKt&#10;qW9avNrqF2JOoMmSENRfdJryw/H7ZPk+RNHAOtFKn4MevmczlSpqCNQuSBHBWHXvzrkwT4EQEyIW&#10;23T4vse3WtwfxTfVsVvOnt/iM3D0ijmyKD5PSj5/zXI89Bb2kjVS703tjprlY+parhRDFJRZ7mXr&#10;LY2zalhrNNXQHaRvQtaJYfKFWEgEajdLz6HPM67/Jphz/NoJmDp+d1nkYec4j4I6RjxlMTMWIYsG&#10;eERwXkfAGuexziPGgbHYOhZVi7lcTQSrjwwJIwlDwJSAKTMmT5BmyFOlgM4cDbwJlBzJRbtiKc9V&#10;o17BGaMH6slwuYbcs8B8Dsads9GOF2F54cvX9CRk8VtaGj+yFIssqelyB0rdP7WYN0KKsWpUdY0v&#10;3SLVd5sqN7JVZqJUSGeUkccyRYxcY9hQHfG1Y7kEXrswULynrewPQbW5KQWm+cBu98LhMGCsUYAa&#10;0Uk/oRrqCTWBhxgC+2HP4XCg5FzXXySFCRFYdT2rboUVS5gDh3FinkamaWacJsZpIkbVseeYj07+&#10;IoLzjq5r6VY9m+2WJS0qQIgzjXdcXF6QcuHD+w/sXl5UWrteYRfTq3q7ckpM84wRo4agRVRilhIh&#10;zCxd0xg17osoAOS8rctdmZxqGA3ExDyOxBDUBy1MzIcDcRoxFPXNmdU/J4VZp0mEiTAP5DhRUjW4&#10;roAkJcEy4rKc4h9QDQcnjR3O6PS9w4G5do9802Cs1KlblS1ZmUhWDCVnHh8eef/+PSXr6PW27bDG&#10;6POvJ7UIHKnjJX8RG5Yrf7bhlz2/SEShgvGnCHReuuj/l8TzPG7ow7JYBheOekRqglDjh6ksmHw0&#10;cTe0TYvznrZrySUzjgdK1f3HGBmGA3OIbLZbNpstbdNpep2SsnvP8JMluV/26/KoQtVjQl8WifWX&#10;j2PFd57g6T40CFJZORAxkvju2zeseuHh4R0xDFV+lz8LLee/7fj+N86co+zhLG6ZbDE0eLPC0FFC&#10;S5kdBKdfy1DmkRwOlDzg7MR6a3Eb2OUnnvMjO3nmYA/s4jMPu3teds+8PL4QhkzDiovulov2lk13&#10;y0V/hYmGcTeye3phOsxQqtmsOCQZSKKSpTEy7Q7sH3fsHp6RWM8zo/c3lahvoiCS+KRvNoPV9xrH&#10;PUIFaoteP+sNzhm8d3R9pybxxhFC0ol+OSO20Y5wUdp8SZDCTIqTyp3ixDSqGfFhGNV0eIykQ6DH&#10;0rUNvvMUq75YM4kgicfhkYmJ7CKHPDDlAyGOPD7es9+9sN/vqg9QYbffsdtNHA4QZiAIm+aaq9Vr&#10;rjev+er2O766+Y7b9Ve0ecXubuCff3vH06cdje25vrxhu93QrVp8b4hlzyE8M+eBzESRmcTMFGc1&#10;OfeGrm8Rb8EZjLOM88Snu0/89ccf+fjxgdvbLf/r//In/vznP/P29Ru6poGU1TjY2qNcyaAsKjnu&#10;jLMG32fF0K/fzh/L/5ffdPKKOlv19XOyyF6W3PBMsmANdK3HSCaHSMngTUtjO4w4tOg/FWhaCtc8&#10;63jucCzilyIczoHT2myrjItjzgnHesRIlchX2Sw1V8s5Hf3o9FzX3KwUbT5J8XjpsDRINMxD5PHu&#10;mY+/3FMmz6urb/nq9fdIadg/zxg6ri7f0DcXxBnClJBUCNPE/umRYfesJv4p0K8a+rWnXxkyE3eP&#10;P7Pb33Nx2fP61TWrrtN8wnpsBTgLKiO0Rif0lrz4zJwYCupv47V5x3JmRXKaMJJVQmgz+8MTdw+/&#10;8PTyiVAGLm86bt5swQYO0zOFmbbvaNoe3zTKGIsq+xHjcL7DuRbnGkQc1uhkXWUGZR2sUU2NT8Dc&#10;uRqgAipfAnnHj2tD+FwmWPIxL1imVulyrGtjWc9n+fFSpZf68fF9UQmWlRZJ/sgal+SJE0xDIQWD&#10;FId3HSKel+cdz48vOOu4ub5ive4r6K+M1VyoH9enKyo5S1klftM8MU91atcRoNAVrCy2KqtapKni&#10;QJzmxCWT06Q1bRGWkdVWGkxpEDzOtBic+odlgVwZVCkxzweenz+yPzwwzpFCYLMWW8hcAAAgAElE&#10;QVRtWK1WiPU07Yq+v8T7nhAK43AgHp447B95ePzAw+MH9uMjroHL2w2ri45QDiQmtldrutWacZ55&#10;2e8Z40QqkRCVZex9o9KzENRuYJwUkCrQdh2biwus9aQkgDuaqPu6nqxRlY21rtoeaC1YL/Jx7Rxr&#10;YU7rwIicPvdZc7dWX0tnp9ammaLT7XLNvfdP3N+/4/7xPbv9A1Pck8rMbtgxhRnftLT9moKnlIbG&#10;bZQtFQ0kQ5ozn97/wsd375inA7Yr9Fee7VWH74VYRkIZdOx9mRETEalWMKJrezGAF+NOUfiYHy21&#10;xALwVK8s0Yb8Lz///f9wOsVBzfCMaXDW4Tw6QnYOdG1fzYAE46RqTcFbq2MZnVcgYpooOTPWYmEY&#10;RjWKM1CyUZomjrZraNqOYlrMoAf2OM6E9Mg4z4zjyM00szoccK5jvdngBVwtrk3rsSaT06xmxtZB&#10;KUzTnpJ1WoTKfDJYg/MNXb8BhIjTQqLAHCbm+UAkEAOk5MjF4NoVSFv1eqrxNWKWCfQ1MAmFhBIO&#10;C0KqxsY6ctyR8aJTtxQUywQcU6yyeaH6vWRAf44UKYcd5eWpHpaAa3X6inUKctQ7bBDFkzJV7kZF&#10;n0vNyZbgqBvhiObLkrAvkVUDnsWcjE8WYAgtyoqusxqMloS5shhEpT+6ORTtFpQ5JRRKyojPNKst&#10;c4J5nglRp9ycPCxqoDsmEvUP1r9jWAAUtfuVWlzIsrH1mZw2sywvYvltBikLJXehccKiv6tKaZzu&#10;GEpUKqu1QttYTO1IhpQIMRFTOh1EVn2YMBaqObEzHslgLWQRYk7E6hqYgWUiWa6Fkq0ub7lol1M7&#10;9MvLl/MTkIVkKGXZ5eYYoCKapOq8cF9HUws6SaRgfIMPAdpIaSfMPGunPY4ghbkIaZ61m1QiOVmk&#10;dRiSyqpKBFTXmcvCLitHLasUnUwh2ZKx5OjIqSXlGRMDpu1xjZqjOskU0YlsKZe6J8wxQH0G3hwl&#10;JXKqss5YVosxI2VBtRfgoVJVF5tAUSDWCppwiIFoKY2Qy4yppuReqOMklUIpxtI6h8yFw3BgihOW&#10;iDUbUpoQ62i9oWscu3FURoZt8L7HeYuvJsBGVDPsTaHESWWgJRJjUklPKljXYE1DTkI0GtxzisQY&#10;mGbUiHmeMN5zffOavl8RwqQTAkPAWcN2u+Lq4orGd4xj4HDY6+oWS16m9DinNN2moelW5BLpV+sj&#10;EwuUQdS2ngvZ4leBw2FmOOwYdpmLqxv++MMbht0Df/3bT/zb//f/0jp4+9XXGDwxRqxvSU3SbuDu&#10;gEGOoFhxsU66yYg1+LZlnAZ2w4EQA23rWEwTvTE0TtlcKScOKRDDSExB40JSQMYYjb3ZqhFhikEN&#10;74lYicQczvaSMky99zrVwWtMLJIwYnGmkE1UXbMJgKHxQudhzhNh3BEOL3inQWZOgSwq+W1b9Yh6&#10;nV8pgD0H/v1f/w1SoW97bm9fY5KaQ5qcKM7WtSZY4z7zLDsVT2h8OUYslqionUaKgmRL8bN0bKjd&#10;9mPQK3V/nGQHqWi6k+VMYkSN98cpTMvhoZRwnaRY8P2K68ZRjIC1PNx/4PHxnpgKxVhe9nvevfuF&#10;m5tbGt9gUAZcqn9r8Qtanp5ZNK9LCC/m1IlDjsfCUW5VlhgvZ5+voM9ZGMEaUo05xtg6cr3Rgmih&#10;YEv1bKvmkxpn65nK6f0ia9YzYOmULWeuoKO4G0zpkNxBajG5gegoUyTGkRQKYdhDmnEmYP3MbAJR&#10;RqbVTPTaKQxxYA4HnIOr9YY2dcQXIewS7//xiV5ecX3ZE3LmcL/jZfcETrh5e8vtV6/wfUtCSDEh&#10;MjMOA2kMMGfGlx37xyfsxUZBmkZjebEJTFbT08ZC00InJGMJGFLxlBLJSdkClKIsB9MgJiPGa9yk&#10;qMo9R1LtIkrJhGTVzzOJsjydhU3B+EKaRp72T8Q9hMGw9q+43X5L397QuJ6WXmUUqUWuWvzrNavd&#10;C/vhmfn9SMgDL9M9Ly93FDsgPvAyjQQRim2InSNkS5478hiYh4gVx/bilq++/oHfffUv3PTf0nFJ&#10;kzaUHTzd3/H3H9/x4cMjbXeBv/IYPGBrESeEDCHW0zEVBaesw9Cz6h3NpqHfdGQHU47spwMf333k&#10;x7/8jfsP91xvrvgvf/oTv//hd6zbNS4rKOGKwSFI1PzotFfsqWAphqW7+6X88j98nIE6qfJ65Wzv&#10;L3tp8YI85n3l9F6z7KRpYwKTPY6OHCcSheyKjmVffkPOxzxUGewKni9yztou10K+/pgcGRz1Gcmy&#10;vxUAWMBs/XKAc0nSkpcbaoa3NEUdQovBI6XB5hZLh0kNpEKeI03wXLoG51su/NeUQ0cZMxf9azad&#10;4c2rt/TtmueHHc9P79k9vacxljhNHIaBl+mA2/asb2EVNlg3s91u+Prrr3ka3rF72fH4+MzFxQWC&#10;R6QlZ4exTX2NlV2YqpSielHBib+kN63o+jh6AEWQTLN2tDjy3ch9uOclzGwuLP1rQ+lGhjBRitD0&#10;l7Qrj3ghVTDM2Eb/pli806mFYiylaJO+JGVmpjyTSqwseh2So8zOswamLKBZbQzU5phIPjm/FZAF&#10;fKtmyUfQBh1WsOR4R7Z0TXqPxW7RaaumTiMsGJVDZSBbSugwudFx28VRoiGNkTREKAafG0wDHZds&#10;/DWSfmH3MDLvA+a6KjFsplQPyZCTKi6W+4BQkoJ6w2EiBvUK9NbjXVaGPI5S1BvP+lanMIuhVP+e&#10;EpVIYNwK11p8dpToMaUlJ0NOCbecxbleSzHalMbSiqf3DdeXGz5uO3bjgd2Q+Xj/wuZy4tJl2jQx&#10;xx2WFc50rNc9a3+Fbw4c4j1Pwzv2LyNjMhzShHUdbt3TSmCXAvnhntY3AHSSGWNkGJ8xj5YQIut+&#10;S+vXrLoLnh5H5nHm+nbD9fYNF/0NMRaM8Rjb4G2Dcw1etGmp6pfaCDmWQblKjerY92wVBMgaC5RI&#10;ITp58wzgg4XRX5tDYiuTVP1rm1p3td7hpBDngY+7PXd376DAZuvYbhpKiTRNA52hWEcwhiFMpMeP&#10;jIfCtn3gsn+PjZ6P9x95mO5YdT1u3eH6TJCDros0MLMnMoKEM0lszWyqTEq1MLq+S/3ir2TcpXBM&#10;EcWARAIR51xP327om5au6XC1/A/2QA6Bfr0GUQqeb3Ruec7axe5ar5spomwdEeKcmMaJ57jDiuVi&#10;u+Fiu6VpO9rGY7wlRQMyg004V0hZJTvjOBLjJ6Zpout6un7Nzc0rmipvMtYwjVqwGucU5Uzq5l8k&#10;a4cUc1zk3jaYbGhc0YR9jswxMMdITJkwTyRmVVkkR5FGTUiVglPlRnIczVgyOnGnJpYKqqhZlOSk&#10;gIBR52svQuccjROdpiIBcscshZIiiaTjjYuarDoLOc6k3ZOO9BbUmK9ZWCtnf5fKADmivfXp1hNZ&#10;yoJ0K4JsEotf1PFgLsesuNQ7LsdvOFLX69dPIOcJVChH9s2CEGoSuxy02tFNiGtw3QqfcjVPRI37&#10;kr72BWE/kuiXjgsFI7lSf8vZq65PUxYMX+prqLDVconKKdwvyOzy+lkAOYrKXorR+VtJdd+krJvL&#10;BMSVOg65qGwpJ1LJyrhIhpxCNYM0Om7WqZzINq1KyxZ39Eo7zUWOTBlTQYVSirqhFTgf4a3FjD5X&#10;YQGrOL0WOfNFWgq8miyVoqwoqYkauUFcxvqEbxImKBtEijLucgqUEokF5hihRISAN8owU2gkUURl&#10;VWoWliHrtTImotMHLK44MJE46/S44muRTVFZpHWn5104JpJnN+j0xeMNP32srBrde3mh0pZcAaZ8&#10;/KYFGFLmnnowFGOxWXkIBYvBUdJYu1lyZPWQIslAItXYU6DMzJM6zTunBtPGWjrfsl5viKjPU4yF&#10;rvd0Xa/PoZrKiVVgKedAMgZxDmMaTEq0ouwIKyq3SlHjQiETc9S0OQSmw4GYEhdXN9y+esuw3/Pw&#10;8J6nxw/KXvGJdShYUyipqKQrTRSM+iKFSBFhtd4g2wuMEeLckRpfk2mDcR7T6Ijjft3QdB7vLSKZ&#10;GAemQVhvrvjdD6/ZvTzwcP8LP/9jxWbVcXlxjUVlK6ZfMU8zz8+P7F72XGw3tJ3HGI3XeQEwrHb6&#10;pimyH0Zi1JHtlEg00HpHY3S6QevqpL8aN0sp5JSRPFdgOCO2QMrEEFVaWGZynMhZ2SIhRZ3g1ff4&#10;tsPlBuvU38s5bViUUnDOEovKdppG6Ds9Q0yJEEdKbBUkyEISgzQKDFlnWW83/OEPv0cE/q//8//m&#10;l3/+zKdvP3C1vcRboyNapxlPA1J0mCGatJwqKnNM1nQ7lFPyKnIGvMgJyF9Cx+KDtJRBRaPn4g1W&#10;aoAscNwn5ymDHNGK0/uTV5eOnTZGPY021ze8LoUshWGaCLkgPjIPB3755ReuL69prGe13lbApEIu&#10;tYtbkprMW6cHyuc8xopEyXJ9TjXfCcQ5IjzHILL8hnz2hYXmrrj6Ahotflm2xpiTf0GphtiUxYAw&#10;n0Ck80dRkEvjscNIiykdJTtM8fhK448hMu1Hxv2BOB9wrtCtDdYnchmZOJA2mc71GDG0wbMKPQaD&#10;TS3D3cz9P3c8fww83b1w1z4QR0MZC/lp5uXxCbyokefFNW2v+3bOOr1nnHdM+5FWnE4ikcgUD7hk&#10;cLKArAlsAqv3ozhDQr0hUjbErJPXlCmgLDpT6f0la6dzOaXyMmreFsToeVGKVdDfGIokBfGtUTlU&#10;FLILhDhy2Gd6t6JZZdaNwZcGgrAfJvZhIAt0tyvWb7ekdMvVd1umec/Dwy88PKyZ5xdiONDkFpta&#10;kp3ZlI6VaVhtXnHRDbx0A6VYrtaveXX7HVdXb1m7G9LeMuwC4eMndj8989Pf3jFnw+rrK4xYxnHE&#10;jgbfKvAlztO4NamEuuccxrS4do3tMn4DpoWZmTnNPD8+8dPffuLdT7/Qiuc//f73/PG733G13pCD&#10;yu6lgpIiJ1aaFPls7S1Fi35UPgNo/kcfS0NOym98UU5CS/22oveYDJXFLAVyLBhpaF2BYNQ0e07g&#10;qGbYlWOTM2aJJ1A7zYuz3bLjFyBV95vhDDCVcmz4HLf18cNU856lQVfq8zckMWQ8i+eSoUNKi+QG&#10;kxRwdXmFyx2tgXb1hs2tNqY9lpdPkTkVLlavaLqGzUYNjF0zM6d7wnigsx5iYgwDURJtK+AOjCEz&#10;hYFQIq/fvOVh9zXv7/7Oy/7AnAqt9xQ8KSvzU6SyMzPVumDJ8Zb2LKjPX1LzYd2AOOtJWccqixfM&#10;CvIqMTaZtILulaG5tkQ7kVKhb1dsLlb0646MxRiP941er6Sdf2MarHhKyYSg/qbOmUrQz+oHVIto&#10;Y5cm63K/VJInUpuUC+tUtHltqixEjoBNjRVSgZxS6vqo8qzF80h01Z5OvsU/p4Ly1WjYoGiAmAaX&#10;ex3+kcFkQ4ngkqXFkxLYoLIyXwKurGB2ZJPIExCM5iemkCwUSbpXqoxLqicb2VGSJSdDiPpaYgyM&#10;Y4Jc2UFiaZqOXtQuJNslh7e1Jmgw1WtOASeLRE+eDTHqjkgxEMuMFY91BmcbnG+YxwHJibY19L3B&#10;NxCBh93I9X7G9wFrd5A+MjvB5iuc6dncXCiQE254Gi5JdqBdqYRqF2YmQLqO/TQyDQM3Fx3b9Yr1&#10;xpHzxNNux+FlJoeG169aLCv65hLSPTHMOOm56G/ZdjfsD3NVBSzSUEcpTpUh6HpXG5OsLMHKgNJS&#10;SChFlUJScwFb8/WFlS5FSQ6nJkttvRwnt2p3ywLWeCV6rDdYEuPulsPuhZfdM7vnQAgTvoOVg+dx&#10;IM2J+8cDL7uAL5EnXujMO3q/QoIhDxnbW7av12xeO0yXCeWgips8kGSk2FCB5iVnEZaBCArI1wm2&#10;5/6qR2m9shdTOWdua40NEdf7nu16w3azJoeIrcVj6DvWrRrPDYcVIgljIedAjNVvoEoTqJtGqVZJ&#10;9YKxENKMdzNdn1lvWvrVmtYb5slgzEgMe91I1lGSOkuHhZp1GDGPzwy7HeSikxWMOVLi225VDeP0&#10;RnrrKuKrpsNLYW+LQcd8CbZJyDiSxkOVNc1a0CVBskAK5DhjUsSJOvaXfFoY2gFY/FSqtImMKXqo&#10;WSM4o9KL1js6b2kslFz00GCFFYhBO+izT7i4iIuElCDMB6bBY5qGvm1VumMgCieDryUBr89lybmP&#10;R7ucFi0LJQuOrJtyPDo/Ry6XgLksHjVTOgNAvmDoHINvtdxQJ3uLTldS8MEag288XW4xtYNVik5B&#10;y8mpbl/M6XWwgC/Ugm1h5dT1fpyXXrXW1CdUwY7jeVC/bSn6j+QWMmfcTqwxiuiim6OIQaySbXIK&#10;zCnW168JjxXBWoPJmZgzcRoJqZBSPUyMQ6zH92vaFeoN4tR5SYqaHS7H0BmhFFNXAZ915M9eEBy7&#10;V0fUmdNjKcgWSilmeYn12lqnLC6XMV6NvnQ6wqxATlTZn2QdixdLYopFR/UZg5NCqSCTgjla9Oc6&#10;YlI7InDEloomVzlG1YZiSdlQcguN6q6L0T1t6oI6W66w3NtfPc58M46JTS2wqlSmVp21A7hQtHW3&#10;Fgq5Iv5muaYLGCrLNbZkiUcpSU4nqUkphVBHnHauHrptw8p6Eob9OGsMLIJvWlKukgKj1yrGSJqj&#10;AjVFR7v6tsV4ZSpJnBnHoICU6MGlDAs1UEy5gHV06w3bzQXr7RWubZjTzHgYeHwZyDxydXHFuuu5&#10;uOw5HEZiysQpkdOsmGFucUa17SIZKYkU9V4ra8kjIlhRVqHbOpw1jIeJVBI5jFxse3747i3/+q//&#10;zk9/+wtd0/DnP/9v9P2GeQ5ghcvtinnaM+wHSu5om15LFKeslDlmcikYo1LMEBMxpLoBC1MYmUTo&#10;G08nrsptOcpal05dCjO5yiNP9OysBqw5qq49Z6YQGMcRRL1TunXGzhPWOpq2RTqqrFVNy10FTPCG&#10;1FZepmRKHEnBYwzkUs3Nc6qJSkPTerqu4Y9//D2P9w/89S9/5ce//YXLqy1ff/MNbePZjRMlG6w3&#10;FYA8CZ00GBRNmkuF8UupYKnyEJfXmlGzypM8qRZEan5Wg8kRFjmCPccAuciojsDpKbLIZ/+roE/N&#10;QZbf03YdN69eabFO5uPHD5AL4/7Au/cfcMbjfcsP37f4fn2cKrXc85RmFjB+eR7ls793StqXcu8z&#10;vPc348QXUUM4shj+ez5ltZI8/eCvrsJyZZb35rO3XM8tfU1Zk6067XBOA/vxCWMKvm1wK4ttDLFY&#10;rDi6psf0PcUlxrhmChNEg08tqTd0+Zmm7HBljXc60r1YIVk1WZ1C4O7xHvehI0im3fR431LIDOHA&#10;YR5wqw3tRcfGbjV+dwbpBOkUxDRWwBVwiVRm5nnPzEDMM5mZUiLGnBfcuhg0Vtb845iUaNG/jBSm&#10;qE+gTjlUAAwtJbGNxZuGOEXSFEnMPO7uCFbYtgWbVjwNOz7dPwDw5s0b3ly9oe2uefP6lmneM+zf&#10;st898Px8x8P9Rx6ePsJLQ24DF6sNNzeXNJeeKJFhGhmGkRIsNq2Yh0JqEpIthsL90yP3dw887p8x&#10;tucwHnh5fiKaRHGJBgtzwGwNXbepU5AtY94jpqFbG7oLS3EDz9M9T/tH7p/veffLzzzf37NqHd9+&#10;9x1//pc/sdlq/m0KKIdzyeOWc/AcQFx2QAVwznKE/+nHWU3x5eNzn7paGFUUVUQ59gtLzSIY2yKN&#10;YZ4m4hxJXgHzpVOuLMzlJ/TvlqVJWvO5M7/cs91+ev0LwHX+pMsxdpwK/OWa6GnuoejACsHjSoOU&#10;RplywSPJI5VRZPE0HrpVJkSdSDQdnjCuZd13NL0BErlMFDMgfg9x0OZryUgb6JuWzXXH+rKnX3tK&#10;nDHScWPf8OrlK+6fPzIeZqYxsO7c8ZVq6Ev1+Zuao5hq4M5RFnJ+xxeGfaEoO18KWRLFFkwjuA5u&#10;Ly23b69YbTtyTIgVunXH5nKNbxyYtjJ0O8ASlgZcKUwhsh9e+HT/HmMyVzeXbNY6XeswjkzTiHee&#10;xinze5muJnXUtq6f+nqoISDXmmeJD0teLgoQLWAcx3NM11yt8k8LdzG1RQH0ktU3SPA46fBNj7c9&#10;JrTksRAOEzlmSDo117eWZLTOMVnwkmhkxdpfslpZVu4Sn3skOzwOciKmUCeyASXoS0iZktVTyLtW&#10;SQIhEJP6tKp/lqVxXs8GO+KTsmCdGKylTrUzNX9WxvgyJdlUubmUzDDssDLhTIMxjrbt6FdrHp4/&#10;sh8eiHnCt4ZuZRhCZj9OvAwD23mkdRbSM3MGE2c6u6EUwzztMd5ydXuN7TPSqFRs97RjFyd82+Ab&#10;izee1eaaq8tr+s4xjwOjadiHF3ZPhtaBd54UekpsSXMmzALF4VyHs2iz2zq1WMpSfV5AsNosFW3I&#10;kvSaGLHEZCjFYH2DM16Hhyz1pQjYUvdNBf84uf0d7e/q3zlVlxo/GtfiL68xptC0no8ff2EYdoQ0&#10;ktLMcBjZ7z9y2MH+OZMmhyNhksGVZyQJzJlXF6/55qtvef3NDeurDnGRLJmYqsGxjRjJtS5LxxBl&#10;xCo+UGNgrl87gVGnageWOnTxosrHetj+73/+z99//923/7X1nhx19G3ftvRty3q91mkmq5bVekW/&#10;6nWqTfWIMEZqEa/eAIKocWUux0WoaK4Ww123YrvZsOpXmsAtT8LohJZYmTIU7YIeDgd2LzsFYSri&#10;65wWFDFExmnCGFGjruXFnhXpx65Gicf/hZSYq35RD0ujYFCxFOMRq+a8xjakqCPelA7OMUM5dSsT&#10;khOWhBPwVmisoXWF1que21kgx2OnylYfBe+9jje3+h6EVJbR70UXfOOxvtEivPqKSFnOq3KcDkCh&#10;dt+Lgl4smmL1L9Fi9nSwLal+OWbjx6xV37441BcQZ/lY8aDakctaaCxe7Fb0/1K7KWL0b6vHh3Zg&#10;jTE61cYpZc4YDVZqnVANIclVjFcNo6k0zKzsJ8oiiSqVRaHUbY4J9OnAP8oEFspqpd8uaL92F6ke&#10;QoK1lqZxWDIxTozjyDxrsWGN+p1YqybbOtI6abKVVTccZtXGlzpqftGCm+pBcSIA1stazq70EniO&#10;d+iUwBmz/Nx5QXK+0UudDlVfS2Wl6Lo1Z28OY70m09Zha/HpvMd69dExzlW2jB6WGQWIcmWyIDqa&#10;ffl/qUVMMU6pzNULp4iniNGJbLmQsyEXd/x+MScvn4KcUa3P39XXKKfrpv5JKj8y1XmenDD55F20&#10;yDGPWtrjbztdo4WUnspC5K0dvMo+SDGRUyZF7R4aU/eua5SR45WB5XyH9Q2pFKY5glicb7HW1SQ2&#10;E2JgHnVEapwnSooIBW8M3hqcQQGVoCbb3tUOBIWYEvMc9H5Zf/Tr8m3HarOhW61ALOMUGSc1lOtX&#10;G7YXV7RdW/XvUenRdRyj+oXJ0RB6mQJmrK6dlLTzTik4Y2m9w3uLs8I0jwrSesfu+ZmP7z8wzxMX&#10;Fxs267VqkFNQE/acyCSaxqmZcat+a6BxK6blEFZT4xQiRjTZilGn+0mGHCJhnklRATv1LUrEPBPD&#10;RKp6/WMSWPSAX84qNavXrkY+SoyEMOueVdM9jQs55bo2ak9UKq3dlEotr74+RoGenDSOlFwQK1in&#10;lHLnHX3XMgx77u4+knLi6uqSbtVR6rSVhTpubPVmq82Jz6ftLb4RS0xdPldjbaHGXN0TUmPbOdzw&#10;eVCvkeTX4f48IJ19+6nCUiaNgrop6dm2+Ne1jdcOfE5M08TjwyPPT9Vz4OYV6+0FZVlbpVQftXw8&#10;2z8j4R0777Js///ph/46BYuFgJHAV6+v2Kws959+JsYBWzXrCwNhuTxyvO7LJzWxOkbh2klTn4oa&#10;z/SUV/ZEWRoStRMtGSRgXKJdG1bbhu7CY/9/1t5rO7IkO9P8TB3pAipUZmUmq7rJJrmme8SaN5r3&#10;6ieamx7BGlZlqawUoSBcHmFqLrYdB7KrONPkal8LEQgE3OFwP2a2979/0SpUnTGtxq4sprFkmwlK&#10;qOV+CvhzkiQlvWZVX7Ppr7le33Bzc8ft9TV17TCVJtlEIOCzZ06e0U/UXU2Ink+fP/Kwu0c7RbNu&#10;qDpHs66pNhWmVaQqkqwHG6AOzHlgjCfmeCDlCXRAm+InVMBxlLkYgaYlU/dyQi0rCBa/i4tXShm+&#10;LGewypJsZ7SDoIgeTvuJn77/zIf3j5zPApBP88w4DkzjhNWWpqqxymAwzMMsHi22JiXF8ThxPg2g&#10;DV27pu+uWPU3NNUWTYcza7KvSaMlT45GdazrDauqo7ENLjdY00A5K+cgPpCy72nmeeA8HkXSQmKe&#10;A6fTyHEYCCrS9h3rTU/MgY+f3vPDj3/m/fv3HPZ72rrmi3dv+eU333B3dyPJqZPHKn15vTRlOHJZ&#10;88uazpfr9QLk6H/D4uAZKPlvufelVFHquW5bfnyWdFEo3m6hsNgWptpC307Lz5KvZaUvPLdnaEb9&#10;HMzl+ZNn/5WfNzjP3/kC5lAgfKYGlR06G3Sy2Fyho0NHh/IW7a2wMoITRtEIYcjgLUZJ86h05nTa&#10;8bj7SGZA25k57JnCjqzOKDNjq0i7dqzvtmxe3bK6WuEaR1QRZYTdex6OPO0emOeJtuu43l5jrSOn&#10;jDGaxbAduPhcApfpfC7R1QsT3hiDNoqQxehY1v7InEaG6cTgD6y3LdurDcZYZh9wruLq+pr15gql&#10;aoytqZuWum7luSD91+xnJj/x8eN7/vm3v+bh6TN933Jze4WxltPxxPF4QimFsw5yLn1V2Q8XSRUF&#10;jH/BsnkJ0D2/XwW4WT7UhWcu7+7FB+65CiRLl0B2kB2KBqNanFvT1BvaeoPTPZYaskj/DQ5DQ6U7&#10;nBagRkhBUqe1Tce712+4u76hbVo0jpQ1MWr8LClGRsken0KURCwUaF0IByIvCyEyTYFUyAqVq1HK&#10;EmKS+lJpkczpBdAQwD+lTPSRMMtwbUliDj4wDiPzOHI6H/nw8Sc+fPiJxwDAO1AAACAASURBVKdP&#10;fLz/gafTe4bwyBRPnP3I6EVm3vctt7fXXG3XVNbiJ8/pMDAOA4fDPYfzI4lZgoZri600gx/5/PTI&#10;0/6EMo66WXG1fsXt9Rs2/Q2V6tD01OYaZ66ozTVGrQizZRwi+92J02lCG8f26pb1aksIRR2gShw8&#10;utR5WnphLfLAmAphIYtvlFY1le1pmw3ONJAswUOKBp1rtKrQSthkKZWe9iLV4xnzY6kh8vOVl5N4&#10;ujUNbdvQdR39qqfve0wlxujDEHh8GDidAt4nSffOogDy80iMgTev7/j666+4fXWDaTTZBLIOhDQR&#10;8gRGvh9dnp5aOhJ96XAvXdyL3nRZIy9JiCh9qZlCCPz45x/+s/mHX/3qqy/evv7fdM6Mw5kY/IUB&#10;YYxGGYW1jrppaLoWV0laRYgChuQMrqroV2v6AtLEKJPQnGGaJs7DyDjNhBipq5pVv2a93rDdbtms&#10;N6zXGwF3tGEcBvb7PcP5TApSHAc/M42jmC4bcZn33jONExRGgNay+RClwI8xlmi+gCpT8QXEmeaZ&#10;lMXjxl7SKzRoYQoo7UA5fFQFBnlGwZVZEqIipCCeOCpTW0NXWdrKUqlMbSQRBpLQ6P1MybHDOUtd&#10;jKKbthP/ACM+KyllQpHvSLKJkQbblOIQJVIj2W0lzjuKnpYQBejIERFkBTTiH7EYiC2XRkKkllJ0&#10;/RzAUZdfdtkynw/75d/PquNFpLIYPsvrYRSS2qUReZGSSZ8CARtMOYSsFAWmmIY+Z18tH7kwFwpg&#10;lAU4W75P6+X/8gsQb3le6gIkXYqgBQwov2u4+PUIO0crXcAaLf41KZILC0CAN5mXGaPEA8la2srR&#10;1o66MlROfJjmaeJ8PjJPozxvo8oEejFHpUwiZHnqhTlDLs3VAr49lytaL7O5sjm9gDmW2yK5o7zO&#10;qIVRpqXYzoUGX8AYeQENxlSFplkXsLRCKWEYCfNGmAcJLQBN1iQMMQvlPmWBDGNWxCx0UW1qtKtl&#10;TaFIWYn/S5Tvk7PPXqg8z+/cy1ayQHJlAliO74u0SieJlVZivICKAZMjrpiNKy3gxOKpc6GpK30p&#10;DBKKqJREo5ePrK0kHwXPPAVCKVCcq2iaDqWteCBFiZesmo6m6zHGMkyB0zARYqZuG6xxTNNY9tdA&#10;LvI9nZNcQ8aIfCsHiJOwApUkDMQYGMaB03BmHOcylVNMPjKFhLY1db+i7da4ppdY5QQxikl7jBFj&#10;rYDk3jNNI4fjnt3TI0/7HefTJPthlIPBVY6mrrHOkkIg+CgMwiDNymIq7b141FSVTIqOhwOH/RPR&#10;T3RtLaaktkwv48xCn9ZG4SqRcVgr2n+tFMZZtNZM08Q4jFIQKiV+U1rjjBWgJMbifyMf0Yeyv05F&#10;qhq4FIVa7mudFfq5ddR1IwwoLYenNnKWhDCXNL1cWHzlFFz80YovVM6elMUkLyZ/AZy01uV3EbDW&#10;OEvKIt/dbNY457h/eODjx4/EnFhv1/R9h9ZaIsmzSDjTZRKTL0W9JsPlYF9cchaD3ngB0Re/L3UB&#10;gF+0QnkBIcraWoxMX4BFz7dnwObnf7/YZ5YkkBRLUlnCGI1zEu+qyiR5ngNPux3jNLNeb7m+uaGq&#10;G1LOhBBY5KFLg39Z9X8Ftfk3AzkFOFB4DDNvXm1Z9ZaH+x8I/l8CcgpL8wWN/wJ+XZoI2edefk0c&#10;5wwqF4n3YgRsMsZlqk5Trw2u09gOmX6aSK4yutXQaLwKhBRRWkts96QZD5FpF2nUipXbsqq3rPot&#10;V+trrq+2NG1Fs66p+5qqq2n6hnbd0PY1TeuI2fPp8SP3u08kF6lWDttr+usG1ylyFfBmZM5nvDoT&#10;9MgUj/h0JKYJpQLGZPGMA5SygCWlwhiIUpQaZTDq2aVPMPp8+Xu5hjNB1hTyumdKkhHih2VMQwyO&#10;zx93/PjjZ/b7AdC0XUtVVYQ5MI8TySfSnDgdztx/uud8HEXGFjLDeWKeIq9vX7NZbQle8fhw5tOH&#10;HY/3J7J3VHpFpVo6s2LbXnPVX7FqVjS25fb6LW/e/ILXb9/RtC37/Z7jcUdlDV1bMfuB43GPDzJ9&#10;P58HnnZ7DvPAnGPxn0kcDg/89P4HHh7viT6w6le8ff2a17evWTU9psj3TTERlvNNFfCxMCYXKcfS&#10;5F4AsLLXXcCNf+0C+f8Hcl7OmZZFqJdkmbSIWrQktpavL+sfSkhFftGoFABHPEc0S/u+nO6X1j4v&#10;MCyl3uEvhj4va6EXkIDU7AVs1Mmhk0MljckOnQqQEypUqDCxxsWWKtao2RLPiXCOJG/JyWGNYRiP&#10;/Pbbf+IPf/wndDXRbxWYIz7tOU8PBM50G831mw1Xb+5Y39yw2q6xTcVpOvN02PHw+Jnj+UjwM/v9&#10;DqM1N1fXNHV9eW2WnUT2ZoUMzErTpzWLFD2Xt0JY5JIGlFRgjBPDfGSKI0F5MKn0EhofpI7dbLZc&#10;3dxSVQ0xarJy2KqW8AtliCnio8cHT1KRx6fP/PZ3v+H+8TP9uuHu1R0KzW63ZxjOklDpHEtBqxc/&#10;z0zpwcRGYjFt/Vmtnin927NtwFL7PoPAy0VQWI9FEiuf2wLg1BjVYnSHVR1W9RhadK5xusOqGqNq&#10;nK6xuUbnCh1rdKzIXpODXL/rpufV9S3rbo0tfmckSwxS58aQyUHGOzmKrFs87kpQizFoI7Yf0+Tx&#10;IWC1o647rCs1tdIYJ2xu6wzamAI0yOsUfMBPnuCFua2yAB5hngnFB+k8HPn+xz/xxz//kY+fvmeK&#10;B4b4RDQn5jxwGidOQ2YO0K8avnj7ilevbnBGMQ8D58OR4McixYs0jcY4sJXG1pZI4mH3xPtPEpLR&#10;r7bcXb9lu7rF0uL0mlX9ik3/Bev+Lav2DW11R2V6VK45n2dOp4GEYru95ub2tiRYFTsB7bDG4YyV&#10;wBBVPNdYGPRW0g1TRV1t2axe0bfXGBr8pJgHxENINWjVYGxThsXFT2kZnCwctheDoGeWb37BfBEm&#10;dtu0rFZr+n6FrSzGVsRo2O9GjofEcE6MkwxDXaWxTlG3jq+++ZIvv/qCuquIKpBdAptJJoFJGFeY&#10;rvq599BqGYjby8oXrKHoNi6MSC6MHVEGcVFCeB/4859+/M+2tVBbTVUZUhCaT5g9YZoLHanYhcqe&#10;QkiFNRIU0yRSqNpV9H0tYMxWaKZPj48cDwcq1zB7cTf/+OmBMEfG88zbt6+5ur5iu70hpZnZjwzD&#10;mdcPb/jppx95fLrnfBImxOGwx4eJ8/nA+XDg/MUvuLl7Rbta48dJprJ1y6K5X6aqsmkEcvH18UFM&#10;Nk2JjAOIYSaH5XDyZD2BGsjZgWpLs2nE2KogxnppuJUYujXO0FeOrrJURqFjxhTDP5J4r6Qk021h&#10;qUhT4Rph2vh+RdOeMfZIYkcaJuY4M5z2RBTaWRrzrPtcEG5JLIvkJNOblOUCUDqTLGidS3z5UnQ6&#10;xHRrYavINP7lOf3ypl78oV96lJAv05fl/w0KSX8qG/myGWdDIF4Of5UNPpSmKM3obDE5sExpFg+C&#10;yyaes3iwFGDqWSKVRUlZdGYppmICVtoV0SSUhIUSla2fj4ryrRfZTC6obcySqhNjotKSsNK2bXle&#10;IkeK3ktRoA2VrYpus0T1ZkVjZ0hHHndHzsOe6Ef6ONOs1ti6EVNbZfBa9pp80X0XE2Tyz4xHl83n&#10;sqoLsPjSIecZ1nl+j8jPh31aNokFzVveV10/T0pJqBTkcEwBaysInujHYi5emFA5l/cvFKVjhiSv&#10;MzmhDFgnG7TFYLWFJK95TJmQPJmSlqYlRStfzFafZ4Tykjyj6gvWuJg+L2BiJpFjQKe5ALeJpJBN&#10;XGmUaVDGFpOx54JXKYNe6F5Rk3NVfHaieK7MCusDM6H4TyGPYxwhg/eJNE+YbKi6QN1Z1qsNxzGy&#10;P93z+PgkEYWrFVORU1XWis7cGnTyVAacMxgiZC8iSyUA43gcOQ8D5/OZ2UsEptIW52pc1YhMNWWG&#10;OeNsxeb6Dd3qhs3TA7vHB077J/bvP+GsmPVqpfAhME0j3s80bc8wnFC7Co0hpEQsh0fddnLYkIkh&#10;MvuRedlfAasEJNfa8e71Nefja7799vf86Q+/wRr4h3/8j7x+85aY4JhmSaRJiWHwKJOom/YiDbHW&#10;lsScTOUcD2iG05HhOKFUpqkqlDU4pwi5rMFQAIQoKWs5RkxpMskBa0sKgrNC3y/yIecsdeVkHYwj&#10;MflLilYIpblMkbYVNo01AgIkP+P9IMyfKDHD0Y9oBMCoGo3FgM6EHNA6Y53Bh4Sxmi++/IKnpz3/&#10;5b/8n/z61/9E3dT8h7//e5q2Kc85E30A4362E6c8E4LIrZbXfkHTZP0IA4RFmiAP9aIxkoYgXcrk&#10;l7d/feO3yCx8iujCwlEKUhTjW6Md6+21gJ6monIV8+TZPT3x7e9+x/bmlm9+2RX2Tb5Mlp4/1y8K&#10;rbLvLdKv/+rZ/+ueePlj2RP/Vff7yy+qAp+py+MuFP+lNggiS5XNBZQtqYsiD4/e41MkKNnrjdYi&#10;NyXhU8JnqGyDM5Y5a/xpZvfhwKwMG2fYdJI046IlR0XdN5iVo952TN6jjaLua+qmImlZW9evWqLd&#10;sN72rF83bDYddSNGpjl58BM5juIbqALKBZzSmCTgpC7JXhlDTBU52ws7WFIlkeEHEZGze5FiKU+m&#10;AKzk8rli8XNbQHYyxBTIVtNtVqybNSqtGMfv8adE0BldWSrleJyfePzwwOP7R26vbtFZMU4jrrZs&#10;rtfUXc32+jX9ZsV6ZZjDwO6Pv+PPf/yB+8Mj7abj7/5hzd/+6lc47QjnmTgETrsJE2o2TU9UhrZf&#10;8eXNK7qu57B74rvfPzGeH0lhTYqR83nHjKXVLd4k5gA+K45PA/vzjk+fM54Hng5PxKxYF+Dt6npL&#10;3Tflug+kFDCYcuY9sxLU4h+Snxvb5wtTlfPRXBTx/5bbv3S3i9HmpZt+BoRzkoLJLDCOUiUYApxx&#10;GD0zTrOYuGoBmuUupTa7RLboAkxIbaLyIq9afPkQ9kJ5Hn8B5j4/pfKkl28sEtVcWIcFsL4YjSYF&#10;UZF8QodSY17iqRMqaAyGmBTTPHA67bn/9BM/Pf6J1auJ118rqj4TzIH9/B6rFNdtRbMF2yU8A4+n&#10;wPF45s8//Mhu90DIE66y3N1+wW7/yOPjnsfHHU3TYK2TBE3t5JdMUtGpLIoDa0UJ4b34d4TgiSkU&#10;loMn4QnKcxzPnKY92QQC4t9kc0ZZizM1XdWzvrrC1Y7Re1LQVMozTROJjNFWkpUQn6zGWtbbnq6v&#10;OZw/8+Hze3788APrbss8TwLcLwnCqJJoV4bqxT9mMfCXLTz//M0DRHrJC0nVC6aZksJLoV/cdQF0&#10;TAFyKoxuMLpF00Fq8LPBzxGdJrZdh9OOytRgBTgPOZGjYh4ieTLoKIOzdtWBGvn+/R84HZ+4ulvT&#10;XnVFOTHjssIoB0kCMVJYxihSc4YMUwgMoydEhbMtXd0Js0fJMFUZXVjvppynYmKakZAG8ZIS5pDS&#10;GWMylbMYo+my+CG5SvGwq9gdIj6MBB3ATijrScGTdHk+EYZpZJhHxvmEDoE5HMEkqnrNetNhrEIR&#10;8XPAaotrO6pty/35yB9/OrM/BFR0NNUGozpyrOjaOzb9K6xqCY0mtLIXoBL7wz3jkDidZuZwIHqL&#10;Mz1NZcRKwzi0MWIbQiKGiRhGUZMUFprKjhgrUC1ddc22e03TbBjGmeyPEAeUNlRVhTGKkIfSC4Zy&#10;9shZ/F/viRdpOIqcJWAik4RZk2JJ0GpwTlG7Fb5WrHtH3w98+vjA8QzOZroO6t6y6Xu6pmX1qsP0&#10;ENREyAltrfyOgMaB4ed1DUqGPUsPnTQJAYhyTsVfTu6jsiRZSRlUBK0FJF1utnWWpnJ0dY1JmRiE&#10;1hS9x08en7wUuSW5KubENJ0ZBs80J+YpEIPC2JkYjUxAq47NlaFuVqQY8bPneDxyPBx42g9Mw/c8&#10;7va8enXH9dWaprE0bcXt3SvevXvLL3/5N3z+/Jn3P/3Ip08fmUpc7uP9PafDkafHR37xi2948+4L&#10;utUatMPaE7Zy1GWaLAskkZOXBjwLZWsBUTKZHCLTNODnRNY1JlugIiUjhl+1Rjsx01jmDFmVqX7R&#10;ry5ATuMUlUMStozBonG66CCtJWdH1EizXOj4kUylNU1rC4otBZM9njmeR/bTiXPwVJWhtgZjG7Iq&#10;YAxy6AXpjktc+yyFv4oYm9EGmRJrQd2zjmTjSDhAtIYCcjxf7ZkFNFAvCt7nCe/yb7NAQUp+J7ln&#10;LFPIwvIpNEolNrBAJCmRWcQQJebBWhQJrVKZkr+cSbz4uTmgEFbAchHnJMBAipnZewFmyiLVyqCs&#10;EzDBipzLWInmlmanPFfKRKsUSzEFvJ8FwFAJp5/jLBfwIudI8gIIEgNJy+YgUzSLBXoHqXPMXhPT&#10;zHx6IseJqlthmh7jpEi32hRJnRgNGZZh+TMPKi+nYM4v3g9VWEbLdyz+UC+gimVsQ3nQUtRcHg+Q&#10;i2R51ETWGlKJONUVSgdhqoWZGDwxyrQ4FYNPodQrUnj2IdE6Y2KgygGXPNoKCuyUKcChEhAoGElb&#10;0oqsNekSdZ8v12LOz9fh5SrNXFiDcp1FVPTk4MmlyMlRGHMxgzYNpqpKMVTStbQhFZmfxpGstCi6&#10;RJYSNSZFdOWp24ya5wL4GULOhdlUJFnBczgciGjqtqdte7puYr+XQk2ke5mqaqisxqmIShYVJ6wW&#10;U12VJrJ6piSP48jusGd/ODD7CNZILKk1mLrCNj26qpnQxDnS4Fg3K/rOUbcbun7L46ePPNx/5PPH&#10;H2WfqgzOarbbLdZqVqsrQraYqiOjOO4PnM4Dh+PA5vqavl9RVTWVM0hUukiZFkmQzsKE3HQ1//6X&#10;X6DizD//5lu++8M/Y03G6sh6c0WlI7MKxDAzx1H2geBxdUNGyRpOMhHZrNaomHnImeNuTwgBhyEq&#10;0ER4kVCwXCOpSMWE2p0hRExQtE2DtQ1JS4GVQsAXqZhPUSbCMV9kCTEExlMgeU+MibZbeIGBYTgw&#10;jKeyx4qHwBwyfhoFSN+Aa8SAL6sKPw1YV+O0IcVIU9f8zTffsH/a8+tf/zO/+fVv6JqeL774AteK&#10;H9EcZC9aitiUBSyLUf6tX6wN8b0qEk+d0Bgu9yxg9iJZEOvAAirIWJvE85rKz8vqZ39fNvgCpDzL&#10;QAvFP6XCpCwGzTmRFZKettlSVS1dv+I0zHz7m9/y/uNHfvPb39Bvtrx58xZrpWm4nDJZkih+5s3x&#10;s8L/33Yrp1nBcl4AuT/fVf7K7aVXA7zcdZaHWowJl0dRiotPhNagdVygZryS9ySkRLCJiOwfISes&#10;qTAqQXZoXVOpCoMhjLD7PPL5hwPD+wntOppekhCDTngdhLV7ZambGtfU1H4EFTG1wVSJgEfpyM2b&#10;jqu3FeurFd2qw9aW42nHMJ44DUfG6SxM5UrjagE8wZJ8Lr5+SeogXaFpgVoYOIvPHYsUQqJvcx5J&#10;GFIyJMRwXRHkulTP7LBM8XwsAwwpwDVV2/HmixXRr/Anw1V7S9Os8eeZ83ni08cHdID5ONE3HajM&#10;PGvmMFGvGtp1S9s1KD1Sd4a6AaVmYjiRo6KpFa/vrunqjt39iR8ef+T9pwf66sjr64TOJ1S653Zz&#10;RaUU26ue29sVTeWwemaaTozDA9rWmLXGNhWrtkc7J6b3EVRMkhITOwyalp61u+O6fcV6vSEjTPjj&#10;ac8cB0ydIAdZ5znIlZcVP5NRXa5FZED3b6Gq/X/cLvvAv4idKlKMmGxAm4ucW/Zg2S5CTCIFXtiW&#10;MoYkKVuCH8o4RhWGcBYTZa2WGq70N7zAkf7q7eUu9uLJvqh9BC9aajwK06XU4DmhUyLlID1OhOjF&#10;MzAmsVCe8olx3KNNwNiJ3eEnPj0prlzDxI5ZHTFti9toJnXm6elHfvr0B7777gMfPzwSk+LLL7/k&#10;67/5iu22JYQDT0+fef/hT9x/umezbtluN2VQVaGwZdCoMKqiqdd0/QrnLOM0cj6dGKczsx8JcWaO&#10;UueHLPK+aU5km5ljZH8YUBqarmFzdcOq21C5nilCnD05GVKeSUmh/STDD20kpTV7tLY0fcP2ZsOn&#10;x5/4/PCZ3//hd7y6fkPfbthutqxWK5FiBwmbiKUGla17YeMtMdGaxdtNGHnyjTlmnvfaAuCoUu8u&#10;sqPLNV/e9yxgjsoGnR0q1ShVCbgTzYWVPOUA1lCh0UGji9kx0RDmmXk3QEhUtWKeA8fhwJ/+n+95&#10;3H3kV//hl3zT31HrLAmvxpB0BWYmlBQ5nxQhT/gYmKJnGGd8SLTdirquaesyuCiSwxgjIQTmMDMo&#10;USdoZ8vlKulhtbU4Z3HKUllDXRlU7SArnLG4usfzmrrNnMYD0ZyYiIzhTMgT2WaUAxVhdzzwuHtk&#10;vdLo7PHjgDY17aqnXUMikryH5LGVo9+0uNTQ9yux/VCKq+1rtps7KtNiU0Vtt9RmS6V7YeYr8Xhz&#10;lcGahqvtJ/rmA+EYSdGhVEvtWqldXVVUCRniTDAWryTlkBiRJO0aq1uMWmNZoWKLDh1VbuhdS7vJ&#10;WFejrCZlz+F0TyCR8kRiugiVFkdSlRfGb77sCzkLC0vUAE48vAo4kqNCUVFXiu225fpq4juzw8dI&#10;1yvu3m754su3rPtWfI4aGNMJZ+oiF40slhMZMMqW61fYXAsB4SIiKUyilENhsJWaT2sxgV4GfBd2&#10;KzJo1QacxXoECU3BF32jKk7ohqDEQTnEjI/ivi21jPgzKCzWgDaWaYoMZ6GZksXfoa5r6q5DO0/E&#10;YG3DeDpz2u85fP+Rzw87rq5W3FytuXt1Q0pr+q6mbXu+/rrn7Zu33N9/5Pvvf+DTpw/sd2KEfDye&#10;2T8deLh/5NXbd/T9hqppqduGru9p2gZjrcgqUiKoULR3stEbo/ERQvTM00iYQ9Gw1ShdSxpRUmjb&#10;ghVZSNaC6uesJaGqOG07hYRRKoUuRZ01ikoXamyWqSUqYsJC8RZ2TggBnQXoMVbRdw1a6wvCPYWZ&#10;43RkOjaEpqZqlUydNVCam4wcRjlMpDARwgR4os0SK6qVuNHriLJlQqGNsK0Wc9Byeb2Md7wckWqR&#10;KXHxYZCFkS9O4apckRmZZosUqaDsJHKRk6QUhVZZWBOEjA6SoGFiwmQrE1lUIT9lMSLOIDHt0kTF&#10;VKIZg7AcQszMcyBliZYHJTIpK/5DupGJfsZdQDS10D1TKIu6vAaLhjdFxjATCgU8xrkYfIOzRmQe&#10;GvI0X5otlTNaSwSiwXDVNaAV53lmmCb8yZNCoAoB1UWqZiXRvUmYQUopSmanMFTyAtk8lyg/887J&#10;S+uWLnOtS4lUmjlJqSkeBhfjTvFdkez4F+ah5Q+1sL7IYAxKWdAVqJmUJzHwVRqUB+1IepaPZEg5&#10;kOOSUhVJ2WOiwjow1uKMyA/EcycWVo8FJSaTkgr3shZTCEdbXb64AIovpX0pBrnOfGEQXeQ3Ac1J&#10;QANXi7dNYdUoa9G1aMJ1Ln5AF/8G2eCtrWhbSVYSf5kskpJcUseMJWbF8XhknhPtJtH0azbrFcMw&#10;cjoeUGSurtY0bSuSxxLhyWUdajnEsrArUlaMU+B4HDieR5RxVMqirKPuevr1Btd0Yo4eM0lnLJbz&#10;nAkp4Iyj295ImkrbMoeZ/eM9h9PI1aZjs7kS6VNV06/vwNSczgPnz585nY6kbKiqDoXovdu2xRhD&#10;mH3ZRyEEX8zdE21judq8oXGWeTrzf/3Tr/ndb/9vmlrzq3/3t7RtJ4k3s7AipzGRk0iictaE9Gwo&#10;LRMIRW0dZ14YZIbI4M+FYVmYX4tPhJJ1G8t6jsEX0oqwarKSvTKkxBSC7FEpoFXGVRVKi1QyzjLt&#10;9N5jpgk4l2I0MQwnpvFIyqF0GIk4BcZ4RmPERyGBaoWReDpOJHWm79aABZ3Zbjb86pf/js+fH/np&#10;x/d894c/09Yd7969w1WVxFPmfDHgVpf0DpEJx1IAKwCtsNnItKew4Cigp+xjIm25NMg/AyyWz3Mx&#10;Aebnt/+qabrsPYWNIz9eCpQQpTCV7UR8w1KIkpy0bqhcxS+++prHpx0/fP8D333/I+++/MD19Y1I&#10;ZEK6FPqyD/81EEeVae3LZ/OvuL3oAtXLX+6vNIcy3c8vfsxf+3kFXL/8oS5/LgxmozIYdZk0hyw1&#10;SCKTjKx5pZ0MhWIm6iDnhtLUrsEoR/KK5CfiwZBPjtfr13yx/YrX6zf0dY+rKlZNh+tqBjXJdawU&#10;NmtJUMqBEANTOpF0QDtP01fUq8SUn9gfR+4fP/O4e+Th4Z7zcMZWlu1GZO/rfoNWmjBGpsGTQyrG&#10;1RZrOqzpsbaiUhajrVy7KZDyTGYmq5pIRU5nZII+i1xMS5mbC6C4AF8oqX1IFfM5EMMZxYp3X/yC&#10;Wm0JJwWzYsoRo0UKrKIYBPd9i7aK0Q88PX1iepxpNg3rbc2rV4Zt33D1yvH23BMqS9QDY/zMp8c/&#10;8urmS1xTgTE87gc+ns48fPLcbW/Ik+fw+ROvrrbUDbx6u6Fva5QJnI4PHP0jNrQ01NRtRb1qqeuO&#10;jg5bJa5uG2I68P6njt3hnipX9LxmY9/Rq3Xx2jrT6g7DkZCOoObS5ErzkZkFVbkkpnIZzFyuxYWt&#10;99/l9sLBRP18mVzOZClbWPJgQl7sDAIheIbhzDAMWGdxjRNPndKIpEKoWPaQrBdvGC0BI5Tzl1JH&#10;qGJq+leW4jPOq1gaJbm9kGkuZqjZXVgf2USRPDQy3EkB/DyT48wcPJMfOZ08prKoagB1om49dph4&#10;PHzk/ecZ1d2grMgl11c91ariMB759o9/4De//cD95xPr/pa//7v/yD/+43/i9vaamAbO54qb61d8&#10;+vgDh8OB8/HAZtWiongpSioFpCTsj8p19O0G5yqUOpOiSNtzNuQor5mpHTmCcxM1iWQS85A4nj27&#10;/R50zc31G5zrxJw/ZMAUqfdcZK4S0OCcJeaE9xM5G2KaMUbyT/f732IIyQAAIABJREFUE+/f/4TO&#10;huZtR9M01HVNDIGQAzEIu16XhBEFRSJqCiNRSZJmypL2miXsQOrQxLNPTvnawta5AHaLtGpRGZQw&#10;+1SMgpVGKwfGopVFZUXwMzpI76KjQnuFiRaNJZHZnxN+HElOk/PAw+4Tn//8mYfdA29ff4mLLRqY&#10;YpEul+FbpQ2TzeBFxRIT+JBQ2rLe9Kz6nrbpUMA8iBw7xMw0e6Z5ZPITMQd5bSqHc0IyqFxF42qs&#10;0zgtHkiYJFL3EAhJBpCrbUVkTX1OHMNMGBPej8zJgwZXQUowjHA4HjgcDU4FCDO1Tmg7oqu2KDQ8&#10;loStAC3WEOM04edM09Rcbe5YtzfkGenTogEPphYj4xAEg5mGSJwVlW6w1ORQ4QdFGBW5smCspCAq&#10;2U1UUoQIKWpyElAuRw2qEgCcFSq0zEdLHiI5G4zqqKsa52qSzoz+jM4nyOcCbBdZp1nqicLqKgPA&#10;l7OhEIJ41toapVSp8RPWKFa9IulMCoqnp6EEMwgTeb1dcXO3pW1qgvcEPEMYUVbsKEKImCXVQZkC&#10;5hRPPW3L9CIXxlokJwvkkkq1sNjkc7HdCOKNqYT1lpIq5A+FtWCdD5AC8wTzNLNkmhttqKq6RHcp&#10;8BofPTFElDJY16CymBTVdYNWimkcYCiRWyExTidS2mOMlUmbNihTUdUd0zRxPE8M08DpfGT0E/M8&#10;sFn39F1N33XUVcPt7WtSkuZ51XeMw8Ruf+Tx8YmHpz3vnva8ffcl2+01/WZNiJlxmui6ln61omkc&#10;YT4SYsRH8Z0pqnxSzlijUFbhaourDaMfGOeR6CZM1aPrisoKK8fHTEwRias2OGeoncGpDEEo/tqZ&#10;4jIv4E/wnnmeMUbTr9dikORnop8LW0WRilO7dZqN6+i7hs2mp+8bPt4/MsWRYf+AQWEaQb9zznJh&#10;aGnzkxKD10QkJs88zYLuIYaS2jVUzVoMnLS8b842wrJSi/v10gi8mPoqMR+WmPUCHCSRE8h0I5Fi&#10;kOY+elLypRAooA2JmKSh9t6LKXMWSQAxEWdwusFqwS8FjJfHzglULOCTmjFILHaMkeQlEYkkoIzJ&#10;CbKY03ofGIuEzlmLTo0YuDon5rNG2DnGGowW2pocMqCV+MUoZwiDAEnCNNHSJHphE2gSwzQS5yDe&#10;OcoUU9yIttIk26qiamrWtaNxhiFEpjAyHwIpBKFz1h1kca/PKKKPhXK5yLyCsKoWj6QCrJnSNMhr&#10;HLF68Sx6MTdehlBlypVysaBW4uuSonhgLalhlKk6lOk/Io/TVuiQ1lYY1xCCLwycKD5ZcSZ5SXxL&#10;Uaid8r4rxsmj54SrIq4CW1mqusXYCp+QhCfl5brTWQBitUSoP3tTcfmd8l82mmVnloY3yPuwGOP6&#10;iRQj40muqYTGVjX9akPbryE1ZRqioAC0qkzrZEKsUcZiq4xOhpgSMYpkMaNxxklB6oMwB/cHMI7N&#10;egVk/vjH3/P580e6rqa+vsIqGI6e8zhTGU3TVPgwcz6NpOmMjgPjeeI0zEwxY+uOru/puhVNv5Zo&#10;cCdTO1IixMB8ngnzGWs9bVPTNRXOaFzTs721vAsiH/r08T3z455h9qy7jrpJmCrQ9h1X13e4ZsXj&#10;bkeIiWGYiVkRQsLPgbYV7ySyJifNOXiCnzFakaKHbLm+WvEf/vaX7HcPfPf9D/z+21/T9zW/+MVX&#10;5OCprBj6BpVxVtHUQjwdJqEpZyXpTWHyZO9ROQl4pA3GSRLUNHnGYSDHROUM1okhcl07/CxmqPM0&#10;Fqwl4GNke/OKpu3QnXj7nE8n5tGTiGhtqaqatqllmhhDmcqIdFKS3QIaqEpKYoiBECKEAAGm04GT&#10;chChLd1FzIaQFaeYaZsNKSQ0jle3t/zP/+l/QsX/g29/8y3OONbdmrqukQG3QSvxNsopiewMSlpX&#10;Ks+xAM2AtQZnHG3bFYDSllUhuVaL7voZAi494OUffxXP+Cu35zNB1qIq+7yWQjMtoyWDq8S0OISA&#10;qxu+/uZvGKeJ/eHA49Mjf/rTn7i7u+P169dlqqQv0fDW/uWz+bkx5r/+tiROCvvumU10kaYtBd7l&#10;+wEl7EyRzsmelF/oXcW8U2ohFMLUvJyfSc7UTPE0kLjdqLwAGEqkbtpEsnJl4iw/0+kKS0OlarS1&#10;uGrFF9cVt19/zRerX7DWG2pqalfTdy26UhzmA1HBYTwQ80RWE3M8EvKJbCfajeU07piZUCeFfjTM&#10;ceLD/Sd+/90f+Pz0wPF4wlnH7e0td7d37A97Vu2WxnXECabBs+42vLp5RddsUPRoWnR22GxwOHLO&#10;TPMZ4ijm71VHyAMxa5HgLuB/nkFRmFyarCmsHUtKZZCgNT4kLAprLDFA5VpyVtzedGyqNW+uXxGG&#10;iXXXcL1dM/uB+/09R/+Zw9Nn9j4zREe97gn7hOvhl393xeZd5P39e7797n/n8fQD3/ziH/jFm3+g&#10;2bRc3d2xyxNJ1cw+0jmNs4rzuGc870l6wrSGKYwc/D3H+Ege9sRD4PpXV9y82zKmSKDHWmgrTe1W&#10;tFT8OX7H+TxixyvsdE1WDdM8Er2GYAt7BWIeYJEHqFC8YEIxzZbCaGGCCSs2o8xfXvf/LbfLlJqX&#10;52hZc4WNlxG2cYji3eiMeHyoJDV0yPHCaPF+ZpoGhvHM8XQgk7CNpe5rYhIj7sV30hpzkRCEFBmH&#10;AQVYK/6EWgljTa4VdakPyUsCzfKcC+s8P+9PIL9DBkL2pb6ZSTmTggwCVc5YrTF1TcLjx4lpmjkP&#10;Z87HIyoqnNaYOrDaJr7qr3mKlk/DidP0xNlXbNYbrtobXL3i09Oe7757z+//8J5xtnz9y2/4H/7x&#10;f+F//Mf/lc36lvPpyH4/QtK8uXvLcPqG3e49+92O66s1fX8l7MuciSFjTY3VNePZk9NR+iytaKse&#10;o8SI1c9y9hqlRPLRgmtakk1gDPeff8ef/5ww5pFfvFOEoIhzoLa11NdKE+OM91k8cjSEJL1JjJ6U&#10;FafhCDrTtg3juGe3O3B3PVHXDus043QWFlNMl9c/BGHPWmOp60okuOW9Swm8F3lTSsUna/EyWQ6m&#10;vDBynofLarkueQYxlxo3klAZ8Rx0Yn4bPMQpYkyC4oFnc0Wly57rA3ny6JSZDmcezjum6cA476my&#10;49XmDh0M9x+f6O466r5imI8czweaqOk24h07+hPnacSrgK0q2qpitVrR9z21q0uYwgEfYRg9wzgy&#10;z6MwqnKQ80gntIa2bVn1K5oCqHVNAykT/AgZRj9IanQZENgq07uK+aRY1y1jqtgNA1WtWGVNCJEU&#10;YXfcsz8pbrcN66uOvlrhDAzTnqQVlbEYLQmakKSHHyeCT0RrqF1LZRqUlevOoKmsJfqZh4dHdp+P&#10;OFezWvVYB9t+w6bf8vD4idNh5uOHHYqapnf4NJJzLPHpAuiRCttcS4p09hWZBqVboCFFx+iFIGLr&#10;Cq1r0IakIiSN0TWmGB4HH4lpIuUTKU8CvFVGWK/GkrMSAkCIaK0vfrri25aWjRFnG7QzzARylHqn&#10;qqBppG5v2oamqQnGUNmaDBxOJwEVlSk+QLVYCCTBPjTCHnNVhUKV4KWp7FYJrawMk5H0LgkA0EXC&#10;bgprqHjOLioewHq8MCAK9U1KNFWShSqMdVjncF4ibkMxrVq3PWTxi3GuEqxnnvE+kGJkmidOB5FT&#10;+ZgwWYOyKJtwXY9tWnyYmMcj4xw5DROPu5NspF3N0E/0XYdWkvm+Wm/R1jKNM1XdYV3LYX/i4f6J&#10;4ey5unri+vaOuzevWW/XzzPHzmFLESceBmLQqJSY8eYIWSucVtQFKJujxDKbdEanBpcVIGhYKsCw&#10;NXIfhyqpOYIsR8QoNxQmRAhirKyxciBqTVXXZKuFAZXljaFIKhSKyjmaxtI2jqp27A8nfIJKeRqT&#10;0Fbq5hgl1lNZkXBpCoAUIHppSnz0UkSZkXpKtCuomqLHT6EABCX0VsYtFwRcuBuF3ZFFGkVJB0pZ&#10;QI5UEMUUAyn7Ij8qWr+S7LJE1nvvRYZQtIHZWnSY8XlGxRqcGGBZLRdtVkVekDMqeUIeS6Mexdw5&#10;pcLYEa+ihTVkEBPaFGfCPHKOZ5Qx2KqibhrqpgFtZeGWaHu5/kFZhcViqgpVaQiTRGgHR4qWFMS0&#10;OsyjSDWmUdB/a8khEmYP3ovxbo5ElVB6LhRe0DEz+YF5HEmTp91cUzU9ylZFDZ8vptgGVWKXyuuv&#10;Fou3BbQpJtb4kh+VnplTywcy+Yo6E2ORAmXxNIpZ/BqUMcU/aFk1hQK7mDIrSalLSjZwpS3BSKOp&#10;UyAFhzIBXSLMY/DCwIrCjqDIGmPKVNliyiZsCwMmk0khguGitZZL8bmFW57X88eLyWR53suaWIx9&#10;vfdiEDcO0ij6QIgZbSuG05muP7DeXtO0LbZ2WG3QSEy4GLjKGpYmWpU4RC3Aa0wlhcuDqcWwLmeJ&#10;rB/PaKtxBjabFbvdnsN+x2Pl6Dsxes1KM4fI7jgzno6M5yN5PqLiIFMt13Jz11O3DX3fY6taaL0l&#10;HWaaJXVqnDzzFNn5M23TElYdKXc0zoinRVJU3Zr+6o7JR3aP93z3w0ecMbx+85bru6/RtkGbirqx&#10;vKp6EjCHyDCeOJ53PD7tuLracHd7TdNUpJCp6xrIYk48jlSNUHFv77b87d/+Dd6PfH544sfvfs/N&#10;ZkXVNCQ/MocI1pKthuQwxtE4XbxhpMDLRlNbhVOZo1FlPQSqyqJ1TYqe4XzidD4Xtpyncoa+a6lr&#10;x34Hh/2OeZ6YQkS7BuMcbdPgqoomyX38FBmGEW+lKHHGCO33MrmRIUaKYK2lsh2oSAyB/X7PFCXd&#10;Ks4T8/ko65WMDpFoxQtLR0OYTmTTUFWarm159/YNj998zelw5v0P77m5uuHt27fYxqF5nmALkCtA&#10;Qtt2+LAEDAhAFUMQwFKL54g2FusqbGGdgRLpbVkf0tj8lcn2Auw8r6q/+Ja/hFD+8kGWr8SkimeG&#10;JUZP26/4+utvOJ3OfPvt77i/v+fTp0+8efOGJamsqqpLU/ezn/LfQVr14sGeQSG1mA6+3Pcu/wUU&#10;r7eciHFJahI/EEoTmhGJSUoLS1CR8sIWk/06qSLFVZmkZR8MSfYpwgxKzMm1qjGmlg0+CQM6T4o8&#10;WDbVLWrrqOOKNJjCzFIEE/DjzM7v+BgeCNZjmoR2M1N4Yj985OSfqB4z52nPEAbO08DsAz4GdqcT&#10;H+4/oeuK6+tr7u5ec3N9Q9+tsLqmditqt6KqGsy65mZzx832FUbVnA+JeRRPEW0kqTD6SI5gTUNV&#10;ZaxJRDWICWXWhDSQ08AFPVRG6h5VzMWzkSGi0mhbka0jTYnj6UA4DqixwUTHuu3o25pXb+5I00zt&#10;FMZkTsOex9MHhrBD1xO6UigX2J12zGRwmdO85/PuM/dPH3na7/jh/Q/89NNnfvXVgTfXf0uzumPV&#10;v2XlVqx0xvoRP57YPX3i6fGjrD21Yoojj8NnDvMB1zTkZku10qyvGyqfORwnptMJNSvcqqHOa171&#10;XzHZwNpdYaYNflZMk6zlkB3ROrKqSgZBIGPJRSYgpsClBsOUS1aGrlnJEOu/EZH9F5ZGYf+9hE3L&#10;11BSIxttiwRAgBfxtDCFlmNkL04QdGZKnv14JMaZzbymTy1oRVQGLzQcFn+ceQych4Hj8YDRilXX&#10;sVq1Yg6bBfZJORVJzvP65QLcvABhL6yc9KJEKEmlWoN2ErBgLarIbCSBRn5XExNq8qTTmYwHLQyM&#10;qvfcdi1vwxXjhw9gEmOYsPNEVpbj/QeOR888Jd598RXv3v2Sb77+e968/orWdUyjSKLC7OmaFmdv&#10;Gc+vmYYHTocDw3BmvbouaaEyQEkpMs8TMXiG00TbSZpOXVlUUsQpEqZA8EEM/ZVGZYszCu1gMBMa&#10;zTwB0ZCjJQWR+qZLvLUwvYQtlRC/LC0pSsW7xVnN9mrN6+EOa0UCXTcVmcy8pD2mXKpGVeQi+TKM&#10;E8Pj4q+VnuVFsTBznq/b56HDy1r0Z/93OQ4SqviggpiwZwIxeXw8o1UgZblPzFmkLUoz+5nxnIn7&#10;TDoptLdMw5GH+488PX4i5YnttuHLt284DEfOxyOfPnzgVfcaV1ccDjt+98M/k8zM63fX3LzZoGvN&#10;arvC58CcImixzUhZamaljXiiVjVtllpimCwMkOZB0kwnTyYyzzPBB4zSYrvgPTlk5mHisNsL6WGU&#10;PVRbjauEgDCEI9lMWKtY9Q5XWc7aMAwj41CG6EDbNXRtjc1KBhVWfCKNErA9pcQ0e8ZxYjjPzFOm&#10;NpoUFERLDoo8ZXyeOac9p8PEH37/A59+euDq6oZv/uYrtjdrmkqIF1ZbhuPI8fHE9TpibcbHXECU&#10;KP6QyqCNMINSzpIqplp0WqFiQwoWnxU2W4ia0pVKL6OLH26RzKcYOf+/rL1nkyxJdqb3uAyRourK&#10;VjNoDAYEl0bC+P//BLlmtP2wu8BggVZXlcwM5ZIfjmfWncGu2QJktZW1VXV1VWZEuPs573nFNDHN&#10;d4T0RKmrBM1YgzXuKgPPGUkHayx73VjZ1kryGIC2CusdMYqZflgiVMENSpUQpqg1OSYMvnnfVVIC&#10;a3sZfqoBqwZ23Q3ejcJwS2LNgRK2Tec7BMjsyEVRa7yagysN2mheAOq/qIeqAix2cAO+63BGkiZ0&#10;22CNsldDRY8n155UxB8jl9LocZLkopqu3RjPOMr/E2Ok73ZY10sqSnPjTqlQcsVYw9h5hrFDdNMw&#10;LQs5t6YvyyTYOys313Y4V1DKYe2A7/Z0TtDh6TxzPs98eXjk4fmJt+/fcby54fbVEcWBzolfjLWO&#10;qkU3SbHo6olR3N6VEoNK7xRdEbBHlw1bFkxRaF2w1VC0QinxNtGqYBsjQpXUNg1Fri26ueR2gMiB&#10;U6ro418MgaGkSEW8BsTdXxpYbQzejihV6Z1mXhPGGYbegtWEVAgNkdZaHmhQbYFKQ5FjIsbEFiKp&#10;wDwntljY7QvDUPB1ANU1gFtfwaTLZFFdN852MDaPGFULOaUrNazWBOViYJy+YkbE9hmEwRHFyCtf&#10;TNC0pkZHzT3Ve6rvqc6D7YRGhmm6WqhkSgry+7MwQUouXPyexKxOZGdaVYwqhIt8oyhKUqgSKDpT&#10;bEGrTooTZSDLYVPVCzulAqbkxlRq5r3eQHGUFMlGN3lYEru/q7dKlkK0FkiRsKRWCGmM9bhamcPG&#10;sp5Y55mUEsebwrA7YDv/0sBVAfeUVi3etbwkealyBW4kejhjauSSWCOpZlLI6AZU5VpJuVwnGKUV&#10;U1U5QYq1Fv+a5iGj9SVWXLXpiHB9tGmRiao0+l+hmEgxCawTX5okjLMUg6SwJWHyyaRnwWoBRY33&#10;WK3ISoCSevFWQphqV/LNX+xhL1vZi49QbvK0nOV9xlxJ168l0ntdN0JMoCwxJsK2klNm3I3s9nu6&#10;XhB4VQvEKH4oodGOtcJYLWCOlnWXG4BpME2uKJKj8+mRkDb6fuT2uCeHjXU+8/xk0OoWowRwjTER&#10;loVtEaDJKIvCUbQSY7txENDRaLaUySFwiSMVQ26JqcwhkWIhacu2BZSGlAzWGIyuZGVx/Z79TSEX&#10;zbQmthCYt8rztGKGRG97lPMMzoM26HWlakM4PXM6PzMvG8u68Pr1LftxQGkjVNNaiSGQ5hmtFc57&#10;fvjhO5Zl4nx+5svn33i8/44ffvgdgzdscSWsQaRvYcO5TgB+xCeMAlYp0VofRyyZbZ1RJLSCwTvs&#10;YYfRhfM5sa0rMUg6jdbQdx7fdfihZ11XztPEEhK+77g93nA8HrDOMQwDWity2KglsUV5RsVzRp6u&#10;zg0ihWnSPm2cSDp0oveJ3ClA2E5hPl33QF9Bj5LWp5UwU4pOWKXBWMbB8cc//EhYVv7xT3/iw2+/&#10;sN8N9HWkJM1YdwzjiLXtfKoSX6qtAp0xVz8cTc0CkN49PMn0sx8YdztcJ6so5Yoy7tqg1Up7TwLQ&#10;G9WMkb/Cd/4SO7l++VWj+PXP1K/WocjBVGvQFaUmvO949+134geTCn/6x3/kl19+4fe//z2Hw821&#10;YVRt+PGvEqv+Pzap8norF6+aS5OhmzfSi7TrAnjRAHLVXhttsGWahOgyyRavg5yzSD8UtKvbqONQ&#10;kJSRqlrhWDIpiZdFLhWqGL1bUzCup7hMNVBiJU6BdMroc0WfNcvTI/Ep4rUTo+JBE1k5q4nFbyhd&#10;sFpjB7kn3sK6BD4/f+a8PjKtC+fTzLpltHaEUnn/7ge+/f53/PUf/sD799/Sdz0lQ9oqFIdVHbb0&#10;dHbH6+M37Icb4lJY0wpLlmmq9ZSqyEGGf71roQ8mk/VELJUty7kPRdjZqvAil2gPV1WNdSrNIk6z&#10;rYVlnVieCvFZUTfFuR94dbyhswZVMtsa+HL3G58+/8L980eS2rCdDEFijny6+4J+CsQaOW8nnuZH&#10;7p+feTotnJ8rD3crXz4t/Pjdmb/+/n/n2zcduutkny4rp/WOTw+/cjo9oB2E55klTjwsTwQdGcY9&#10;h9sd+5uB3b7DBmEwTWskz0WkHBj6ektnDTb1xLMj5MiWoBqDsR2VAXRFOZFu5bKQUpN6XxPVRAJ/&#10;fVD1xf2pHez/9pVxbbYvoQ//mtXSTIivX9drcFDVWhJjaxXptjKUrNlUYkoLMS7MeSaZKMbzVclw&#10;MyuqaaNCA8porHNiUu8bc1oLQ7PWItLnejG+betWvzAzXmqByzV4uU6lSJOvjPiOeDug1QDJU4PD&#10;Rk1dMyVEqgvQB9QYWE731LBgdKLr4OZ1z3c/vqMeJja1EnNh2RIoxf3DxDwn3r/7HX/7v/xv/Pjj&#10;33JzeE/aNI+PD6QNwrpQc2DoHMP+wPu3b/j8qefu4Z7npyfevH7PuNOkqDCbABWqXuwINDkEsnes&#10;aeN0euL09ECMG8YoVEasEQoC5juLt4sM3jJ0dsDZTmq+Uim52Q9o8RKlWS1pLpLlirUK6zTadLx/&#10;+w7vLYfDjpwTx/1RElprJsYNmtTj4tFIpXllSk0EYmRbSiFGCSoopVkwXJ5fdTFwrW14qRrOq7gw&#10;z17Mjy+gptSlqgrbMadMzCtKOSRuXGErKCy5KOKWmB8XlruN+FzJs+Z8N/H4eM80PbMbLYeb17x9&#10;f8vT9MTPn3/j4f4z+29H9M1ITCsPj184bw9UtzDcag67PX3XYbCoFFlC4DxPpJTxdkGhKVlk3NY6&#10;ck5oq6WnoVBUxl4gLCWei+fzmZoKD+qOuAXWZWM+nUWelYLskd4KMDP29DvpCJw2eOOIcskxxmBN&#10;IoRMDAHnHP0wQEQsRGqFoqhW+vaSJZQkRTHZ7Yxm7A84taMETZoLaYoou8AK83lleX5iOj/iLJxP&#10;I95HSt3opFVlXVeW08z5cQKsyI+wGO2wiN2CMQqrxH9WV0NNnho7avGUatFFAJwUKjVHGZ4UBU5M&#10;uZUqKC1euCmuIoUPZwoS2qS0+MlcDKfls9VmjYnvnMV5UQ+JlL3i+56c4XyaSaFiDXTOQIZ12agt&#10;xQzvKdoQN9C6Y7d/zavjO5zpMarn9viWoT+SUuF0mljXmVIyvrO43qBNgbKybYqYhHVVyWjdGvyv&#10;9nZhA6vr3k0C63qh+XjjG5AjdFejTUtJEep0bUVZKplUMiFESqNtlZpJSYyrtJUNuOs9vttxuH3V&#10;wASJlZ1PJ6bTiXWZiDXR+x5rKjmthJjQRuNLJRUIWW6OtRbrFMRELWCcYmdanJzrOZ9nPnz8wP39&#10;Iw8Pjzyfnnn77h3TfMsyHzjsnMRz9nuMF08BWsFonG7onPigaGvofPPx0AlTN1yxqFxbY2tQGmyL&#10;2FRVcTX5pVzwjnawtAhRq1u0rPjCSGppM4hraVZoib02iitQodDseoNVe5ZQKFj84MQ6uEohqKy+&#10;TgKVLRLXWzQ6NnPUFl2ZU2QLE1vILPPG4bCxOx7YKWE6KeO+apjbVEZdJo0FGuvowsipOfESJdgM&#10;UNs0UjeQIbdroqkSp2xo6TRNvlAgl41YNoiesi1Ea9FaNItdt8P7Dq2tIPq62XdmAc8EMBKwRTxg&#10;hNpptZVDSGmKsXjfkgCaWagqEVXF16JQCHGjNMDDWSc0+lxIOUMW4Mo5jdUSGadqwXUeVUZsKdQk&#10;hQa2g16hrQUtz9QWVtYYxNPC96AMOkXytrJOE8t5YTvPvH7/Df3NLXReXmezhdHGoKvokw1gqRJ5&#10;3wykdTOBNjWIIXQpkuSTMzU1yqBqDjpXbXIRyEcZqvJgvXhBWdcc5SUesNTc7qRtVG65hhejVaUl&#10;LUcKAis6z5KuEg9jha6pozTupRRiCGzMKKBToL2kvcjE+vKsqeuhdi1fa2sYW6FQRIvVnv2GziMs&#10;I9HgXqAuccqnWrQTBFwMmsWM8fz8JDLHlCj7HX3fN/+rKpPrEEgpoq0ckNZarJL9MFdpzHJJ8j4N&#10;qCYRWZeEUTDsRnZjx7JMPJ+ecN5y3B/w/YA2wsrLtUh0JoW0zWzrTKiJsmZOy4lpmViXBQDvvaRc&#10;OJF0OWsxvSHojLWaUjLLshCiYeg7+r4nK4Md9gzKYvsd/f4VyzSRU+bXT4+clsLxVeBwvGEYhS5t&#10;upGb8UC/O3L/8IX7Lx/46ecPnM5nvvnmHbfHAxiLN2Litm4zy7pSasY7y3fffsPd3Rd++pef+fmf&#10;/8RhP/Lq1WuU3vFwOrOsE9u64Fx3pZNSL94uSCwlCsoGOZDLxlrBe4t1luNxj/eWde3Y1oXn5yfx&#10;G5gUvvMM/Q6F4TyfeXi4RxnNOk9s2ysOhwOd9xz7G7Z5Yl1XtnUl5CBm/W0Cok26grq1tpQypTDK&#10;4t2OOhioM9M8k9LWGlAkmaEkajeAH2W1qpWSIzkFun7H69d7/vCHH7i7+8A2n0lhRdGzLRtohbGW&#10;bhxQqsWjlyoAqzEoJWvU2nw9P1I+sYbAedl4eD7RDyO7/YFu3F3NQ68VdlVX2eK/U5HRioivv25A&#10;RlWtWKJJHaRY1Nrw6s1b/uaPf+R8OnF3d8c//MM/8Pd//39fbYTQAAAgAElEQVTSdZ3E2Td561+y&#10;cC6U+7/Ed/4dr/haD0lKXwNu/kdAUWsEBcSxeO/R2lBzbVLhTaQxKeOMTPSkzc2oIrKtUtuZVaGW&#10;SkyVbYtsWyDH0qREGmcLynmMn1C9xyorCTZZ0j/KYyA/wXw3Y5Vi3jrcqFA+o/ZgOwNdRfmI6hLG&#10;Zboe+tFCEq8cXQ1H/4ZvuhtuDu+wtud4+5Y3777l3bt3+E5kANsWsQ6s7qlRk0KhFEcJlqQUYa6w&#10;GdQGNQHOoqpGZ0tvOwbjMapSq0gmqR5VO2rtgBb1TnkBBtrDoioyoKkJWxPWKfRgyYPC7grLkpjm&#10;icenZ8L2xDgMdM6gVOZxuePj02/cP/6Gspl+5+iweAUlB8I0M28LU1hZY2VbDNssDMwY4OH+kU79&#10;jNcDKW48+BG9LsTTEw/3d6zrwu4wctgfCLYQFPjjiHea2zdvuH31Gqst63mRJiqKGXCJleUxUBNY&#10;OpzpydaS1kpSVWKIvcOOldxp2PVonylsrJum1CADhZen9YprvoRU/GsXrH/DopB678LGaQevUupa&#10;l2olISelBTJoY5ofifg1xCLptdWC7h3e9fjS45eOsiSKy0QdqKqQ0WyliPygivm+cxbrHP040HmP&#10;UUAVxmktsYVIfDXY+XqJXhg59eVatAqBi8+OVoaqrPjd9SP9sMeaHSp78qJJS2HdFtY8saWFOT5z&#10;jg9s+Z5UTuRpJm4zb9wN45uOb3/4lqWuzHGTvb1o+vGG21cH/vaP/4Hf/+4PODNw//me09NKmCsq&#10;G2qOGC0edl3NOGfZ70buHxXTeeI8PdP1o+zzNomFg604a3DGAxDXidPpmbsvH1m3if1uZD8exJEw&#10;1+YrCQaNbuEW1ijGcaRzHqN088JsHosakca2PVYAl5eeT6sKWjEMA6hCCIFlnvFe5FLANaEKmrqg&#10;YYqqQtXlChRegZx0iSMX6T6t3qrXAaPcR3U9T1QzQa/SZ11B94oiU4ltOGmgBECksBqDxlC0GB9T&#10;FDEn5rxwCjPLHDl/2SgruL3l3e0rXr3a8833b9ntPauaqF9Egm19xbjKuHe8fneDmjf8qKkqsYSJ&#10;rUaiSuRaCSmTmyTdKIs1nt53dL5DKy2smxxxscc3c3nIoCvWaBnoo8TfLK6UmKiqcvv6CBwwVrWB&#10;qgyY+87hvBYmklVsofB8mlkXAUy9hxgry7qSc2kqDA3asmWoRZOzpsRK3hIxZuZzJAfL6Efe3HzD&#10;cXiNqR1x28grBJVxKWOr5d2rt+z8iPMG8srD3URRGzme2Y+Ogxl4fXtL5xwOyzge6fqRruuxVpKb&#10;vdGNES9DhHVKxKDQtW9x8h62SsyRFCI2SwiGUgVjE1ZnVEqomjAahk4IHxVHoZnGX0wnLs0tMpwp&#10;pUmYTDuzi9hzCBNXAxarNL3XWAu7ocdbL56eWYkxcrFoeiyaoTvy+vAdr47vJXGqeA7Dt4zDDSlm&#10;SngixycKif040O892mRSnkBFWGuTWF436LbHlVbLyVq9+EemmLBgJf3CSkyrRlBMY2xDxVUziK3k&#10;YokpYkpGYUk6iR4tVlKO4h2QmzeJs3jf042DRHwpMYQK28YyTzw/PfD0fM82TwIwbGLWu0ZNLrnt&#10;yS3iuXNY39Oj0FugBZRgdE8/7Lm5DYQYmX7+hc+f79liYF4WTudnnp923B57xt3I/njDMI7SDBiF&#10;peA7LwV2zsS4opXGmJ7eGoqrGJNwapPIWwwoh9Zgq0LViwdB4ZIqoEHkKo3doa1pzt+STFRoIFBr&#10;qGWynlr0opEF2gCRWqtItzrxgihYtNNspeJilbQXjQBTWiioxokDt6+qsZcS1mesWZiWlbAFzvGp&#10;SaEy2lp8P+C1QSvbjDZfNsrrgXmZu17AmkuSk+LFn0w3AKjKN3TbxKu5wEGaVIURVVsTTKmUmEh5&#10;o2gnW3NRWNux3wfYH3G2oyphNmkUWGEeCb5UyWQ5vqswTpSuOGPR3qCx9L5DG01GDE8LCLLaOWIR&#10;+VvKUcypsQLB5SReL1muK0oORt3MasUkTjSNRYk+2GojE01VSCWjtMIajc3CoCibsBxUyZgcSfPG&#10;8/rM6fmZeZ549d33HN+/xw0DyhgB6lrutaFgFQ3EKdia0TWhSagSJI4vx2b4G8gxUmKAnK/a8VIl&#10;ySBm8c+o2qBsj7Idynco58H1YAUJ10YkULW2n1fm2tygbZuIyVRZaQNF6PHFNHqibyBxFIlbCgFS&#10;ocZAXC/+SyIrUEqO3Xo1NhZPG92MRy9a0K9qz7bFCSCljEeZjHLiulZ1oWonKWnGy0atHJ2rYgPU&#10;/sY0b9fGaltXaQ46j/eWEIJoWEvCqIKt8p6tkz0TrVG6TQcMaCWskpgjIQW29YzvNF1nGQbHugaW&#10;ZWY3joy7gXE3SBF7PstkP2wsEaa1sG0blERKG9P0zLqIjMgYQ+c94ziyG3eMww7vOrx9keOEGIgR&#10;SejrOrT1DAeHdYHUBcb9a7Z15fnxiY8fPvDh8yPj4YEffvc73n1j2e09Xd/h+45u2GG9Rym4v/vE&#10;vAY+fbkDFN5K/KPvhuYpVK5StONxz9/89Y883t3z07/8M33fs/v7v+d4OJKrAMFbzNQUKFruubAw&#10;I2RhFhilRSK3beQayDUK0O+8ND9Oc+MPcNzjvePu/o7T6Qk1Kfquaw24Qxu5J09Pj4SwsSwzr1+9&#10;5uYoJvm5IhKkKF4Kqmm1C80w2ToyihREiqmspbNOYkizYllWtriIp0AJsC0oNzAebjjc3GLdnpg2&#10;1nUSrTuJcQdvXu/57pvX/PrrB6bpgeE4SGLIFpinCWUsvu8b7bk0cFMm4EpXtL5IKiquHzifn3l4&#10;fOJ8njivgVTgqMXPDiXpGEprTPN6KVfA5N8+yb9Q2msVAE6kaKr5eWjxz6rCYspFTK6t83z7/fec&#10;T8/8x//7P/KnP/2JH3/8A999950YTJs/NyJ8+Tv/f31cWDMv5VFthdELmPPCO6BepJ4C7JUmC0jN&#10;D2vdFmLYKDWTjbqe84UsYJzWjQ0ACpmEx5DZtiRpnzFfG59iK9VZSuqoxTI6oYL7riO5zKoyqSQy&#10;At5NMWFCwXtN33lsD2pI0EWSXSl+orhAdQkbLKY6TO+52X3Dd2//hu/e/4HB31CKw/oBVRTz48K6&#10;VbTqGPoBqz1hSyIjrpnZRFRO5K1iisVXTYhZQpaQQYdnwFUnQQTtZM5FI2lcnsJGzrz4trVn7+qF&#10;gUiiS90oZYOq8E5jR4PdZfKaOcczW9jod+D3R3zvONY9+3XgnB1bCEzbyloqfRQwJ+cOsmU0N3RG&#10;oetK3p7BG0qWE7bmjefTL5TyhFeG890jp/sHpnXm1e1r3v3x/+D7v/orlJVUn5wzRRXG3cBhuCFO&#10;mcf5gS0WSjF0xlGMIZwiYSnC5vYa6zR4sL3D9ppupzC7TOkqubcUk+SM1roNYUS+rowwYIHGNtGN&#10;LcP1uf43r4h6OV/VpV94medRBVzVSoZlCkzb87XTJFXE+2o5Mc0zRVV8J/Vx9Rp/GEg2EnVkzjOd&#10;9VRlSRS09fhegkAqmnzxrjWNgVyKDObaQFrpr6Y6f7mmr3Kqy9f15d9VvwRQKItCvAZruXB/5Z9L&#10;GIh2haojsUxsPBPrE7HOnM6PpPuZd/t3jGPPcXiFS5Hn80oKlXffvOeH7/6KH777a3q34/Q083x/&#10;ZjlvlGCgKIwquF6R08a2RIyCm5sb9o97pvOZX3/7GWMV43jAGCuDzgyKhNNyf6Zp5u7TR+7uPmGs&#10;4vbgGDvFmiHViiq51cW6DfRkyNg7h1UKVUtT65fmoMY1kr2QGgPRimROcWUdVoS9sMwzjw+PWOUI&#10;x+3qMXKVVLU02Uaq4RKlfAFyKohstMrK1wgjpNDOo3qJshDARrWhWVUCOgkoXl6AeCWDdOm+klhn&#10;XEzAlWker5aEQllg1PiiGHKTcueEzo7DsGfoO/Y7jxord/MdX54+Utg4vr5hf9NTjNg7dDvD0Q+4&#10;XrPEM0+PkSVt4DXWtyGLc1DEhsBoCY1At/WqhLlmjaPrepT2WKtQRoAto5T0NTFD3+FNCw5yHUqB&#10;dRKSkUoCKs4ZMcwvHa5z5KJ5eootaVBWRUqwhUxIIjkzSrchgpX6nQ5VRMWRgoLc0dkDr24M3737&#10;kdc33zKoHUWfxTcyK/KmUaUyuh2HNyPKFJbwzOl0R8jiT/P+zYF333zP737/B6zfoUxHtzsyDHus&#10;7ahFgkSGfpD3VyphjpzrQqgVUzpM7SlrJcSZtASKSSjtMd6iXRbVBys5TpS0YHRlHDoqkgJV9QsT&#10;98LEuTD59Fdsl0ppZu3C4slZ01mHUpb9MLIfOpYQ8MbR+4HR73DWUrVmcAec3oHpGLobvD5iyg5V&#10;HZoOW/eYsgcKnREbF0xm6Ae802QV2lBeEqUhtHAghSJfxDJwfR/lRQVCwuIkcUAm6EIBVc3sWFzS&#10;VbsgmaqKmBFRsVZ23lozDkipfhUjq6lVk1IhlULntRgDDTsuKTMp/8Dp6Z7Pn37j/ssHHu4SS9yY&#10;55UcE2ENTMPCYTdwEyv9rqcqi+tl+lNSpuiKt9I8GW1QWvPPP/3M+fncKMyBlPZMJ8Mw9uyOJ25u&#10;bjge9+zGgaETH5ZaKzEFUq3YqnCDxZkqlCerUbqQmvcLCkw12KsGV1H1JSavodC1QDVXA7py8dOo&#10;AlCVIlK/WkqLuk2iqYwKjBi9fW3ImKtcV+V7VI1oLN5ARdK3agFt5MQTI1+Hc5C7SoqZlAtdt+H9&#10;zLyubDGQU2CaTmhr6FMGpfEtSvIykbkg9Jd0pItdpkKYWhfQRmi35bqBXhiPF1DoMn+7/J7aCCda&#10;NXZILsLsUmKulooYQgtLKtP1g8habEvK0uq6mQlDRw4PfZnm1iRAHw5nNd6IzrAqCFnAHFVF+qWV&#10;yKKoiZRq83YQvXdKEYqAVioLcGeVRHynkMkhkmMkr4GwBciV2S0U2lqxQl0VuqNI10IuqJJxhpby&#10;E5meHjmfJp7mmR+d5bX/lq73hCwMmtqOKaMUplY0DcSpEVXk3+QAOVBToIZADZt8thQBLsaFqXkM&#10;ARgLdgDXUUtHzR0lbVQrYI52iaxdiwy1VGW/AnM0xYj0TRhEVeRF9UJ+Mqhq0d5RkiN5S9o26hZQ&#10;UWRyYZWiTZeK7Ro1V18otJfC7FK96baR/blp62UCZ5y/Nn0Cxlpxh9caUyzUjBNdCRdiWS2VfD4T&#10;QiCGyDLNdE7M+frBU3XzfUKkoIUKRqGdwVhNbzusdYQg6X5aGzGn3RJ53cT8XRX2Nze8e/uG03mW&#10;eMvpTN932H7AdT0xRmIuhFyJRRMSzGsixY1SAqVotPGkuLIuK9PpzOPDI7th4LA/Mo473r5+2yZr&#10;wgSLKcte4hzOdTjncMqJlK6CsSOojseniYenM0/TZ1IxJBzvcdy6Dl8NRkE/7nj/7feMux3n8wPb&#10;OvH5yz1awavbG96/f4vvnBj4hZWcA33f8c37d/z1j7/n8f6Bn//lv/Hm9Sv++m/+ht5Z0tBhTBR5&#10;WBU5onWyr+Z0CWhJUCK1bJQS2aLoyQGsERrsfrcTUGu3Y9s2lnnmfD4xTzPOe5y3DH2HiYoUI9Mk&#10;97skmQYcj0dhOFlHunhvtYOy1KaJ1mL2fU08qOKl41yHqpppnljnM2FbCXEWuYHroQa8byVCVsSk&#10;WmEh2ueh3/G737/ndHrgy5dfqVrx7rvfU5VmWwOos3hJdT2GFkkp8VStDpF1ohR459hrjXYd/SzP&#10;WYiZ+4cn9vuKthbrPc7665ChVd7/Hhzn5eM6CefSFlxPCaEUKsgXKnOl73u+/+EHPvz2gZ9//plf&#10;fvmFV69eXQ2FL2fen/8N/t2N6tevTbfiX6j6tck2agOFL8CUFH0Xbo18TybRpWykxtKLMZKyyC9F&#10;9tsm20qcTFSLZW/SfRmSZMQ8MtQ2xdNQCiUVcgpsZQW9oNSJWgwDFueODPsOs1Z8zgx+kOTEEeyQ&#10;8Qdwt4rgNtROUbtM9AvRzES9Umwid5niFSo6qukpDNSyx/AKVSx5NqQUWIOm1I5u7BndEaMtpgvU&#10;zVGSeEWFLVJCRUdLjZU8R2LJON3TDT1ESJuwxGJOJFNBWYxxwnapG7marwAcGYQpJTWMVlUA7LAS&#10;t0p4PhPPGrUYSihQZpTesJ2m3xuGG4cykHRifLXj++F7Ul6YpieW+QRUdsMbobi7AdvtUKZn3hIP&#10;z6f2vmdOpzvW5ZHT8wdqcQydZyOw6hO5L/hXHYf3N9x+/w7rOkBjTUs0zUkm7SfxK1lzwvqO43gU&#10;v5gYqUGYoeLt0KT0VIzOVCXeHilH5mkjqUDME1ucCEmSbWqT/kO+0FMbmHMJdP73LeLLcFo1BOe6&#10;9loDLc24rGaRPllQEErkvE18/PKFj58+cDpPEt9txVPFeSuARZgoLGQdeHV7S+dHcgVnPa63GKPZ&#10;1kxImRASZAk2sbqtVy31RqkvCat//vrVX2wNX33Vkr1Kau+vVLa8EbcJlCTF1KBRSWE17I8jZugZ&#10;O4O1gY+f7glTQJsqvj23O7qxI5bCtmzMIfB8mlCq4/vvXvHu/bc46wghYjAM/YjOjqgKZPBOMwwK&#10;5xPKFIwbePv2Dc+n1/z0y098/Pgrw2h5bwrejqSwsK0VUz11lGfsfHrk6eET2/LE8bjHWfFIpObG&#10;P66YBujUnCDXZgKsUc230jRW+cWThGbzkNtAO5sIeGErNCBHKTFWns4TD/cPWGV5dXyFVo3R0Mym&#10;xatEnhmNsKWrEhNZoyWtqFCuQ4QX2d5/h+HZBgSlyVb19cyj7RnNqJ7LOfgV46K2QlRbUo0CnFiD&#10;63wDRXr2OxgPgbJpdNaksPGwTtzNK3d3H5mentmNA7evd1QTuXv6zL98+BN30ycpm3NlCVnSnQ34&#10;zuOHDq08Giv1r7K45o+6hoAq7RqhsM6hnMJYcN5QScS00kzX0EZjjWXXDfRd3wYDWbxDuUgcCxWR&#10;+mgM+2FPfqW4f1ixnzZKFm+cUiBshXUJxCg+WykVSU5UPc4M6N7gNVA7jjuFVq847M68e/UD3uzQ&#10;qcNq8TjUtVKDpHmu20zfKboR6UNqQNWAs3AYR969vWG371DKyt4fMoFEUgqlPEPvsGrEm0GCD9SC&#10;qRWvobM7dPHELch+uG5Uk+l2RrzkwkrKZ5b8wJyeiHFFkbFaPHkLgFVXICfnci17QDUpfXvOaia1&#10;NLcLhmG0o1YlKa/WscwbJRWcMgx+oPc9ZIczO0zp0WagM3tqsIQZvPG4bo8uAyVa8cYrHqtGlBXi&#10;wLptrNtMzBNhTeSEEArURT4o61Pk3i9r4wo4ABaEDnbB+vV1a1RfaWfL9UKAmJ4pbTCaa6E67pLI&#10;rVrShlIQQmRdF3FlVpphENq6tprOaYx5TT94Xr068vD6FQ93nzg9PbAtE+d54XyeeXq2nKeF/fEg&#10;8eLDDmfkgd6iNM/DOPDu3Xustwy7kZ9/+ZnTfOb5+UTKG0NnsE4zPJ04nydCeEt9c4umJ5VIWBfi&#10;FlEm46uRhCdVGTsrTI6vwAGUEiBHOUmu+cpn7lL4Caos4EJNLWqzLT0Q4sIlFlYDVpurRCnlSMm1&#10;mVpWtBXjs5ALuhRcp1Da44yFdsjlVDBOfodBQ7VQxP27JIgxYV2g70d2cWNazszzRAgzj/eZXTPU&#10;1FpjXCcgVKO5fR0/fgUElLqi+LWtCoVMOS71+wVJRwv1TH4sNxPgxl5qEegXo+jaNNZaG3JNzPNE&#10;jIlh3NP1Ha6z4lNgTYtiE8O2FBWp0Q9rYzilLNNDlS2x0QlpIIFIfDbKPEkDnXLzLjIU39N3Pc45&#10;7NC1ZifLpCOLplWug9xNmSoqcimELTAvK7kmSk1CW9Ua7wy+uzDcDM4oqrc439N3HR8+3fHbp498&#10;ebonqsLfKnj3zTeC4jfUWARIGVMzhiRATkmokjA1oRorLKuCUpkmNKKScI0KnUtp1PXYQLiCRlzo&#10;bQGV5F7WmqEkthTJylNNR9WOqh1oR8WgvEgm5DC99pStaJBnSYn0GqNkqmaQBqfqwLoFiQkvFd0O&#10;f29EOiKgYJNPtXrsBb7584NediwtqVpeQGTvOnKKdP3GFhZokcCUi8SBFl9f8N3AfBa/onnbOE0T&#10;RitJZPDIpE5LylkfIhKiJkl9znd0RuJhY7wUFhrTiouwrVQqh5sjNze3GOv5/PkL0zTR9z0VxJG+&#10;H8BYrOuxfkdt/hUxiXO99R3D0KPVnmU6MZ2eWZeVx2Xh9PRM13niMrM/iGQr5SKmzsYSQsR3YrJm&#10;rKMbO2lG8wbW8+rde2KpfPz8hd8+3bEVTVUe1+8YdgIalKpx3cCNMww7kYndffzE09MTOVf6cWAA&#10;AID/fzd2cs9KvbLVxqHnb//wBz5/+Mg//dM/8c//+A8cD3uOr18zdh5rNPO8kUNEG493hmqkuVWl&#10;knOEvJFDppBaIZoIIXAO4rd13o0cjjd41wGIKXBMzPPMsmxsYaPbeWlAgJgS0zRBrZjGouj7Xqjj&#10;yD4SQiClQNyirAcLTnuReCKm4VtNTVPdsRt3hLRiNkWpkZA2UghMp0StAT9OaNuh7QiqkDbNfAZV&#10;IjeHjlevRv7ln3/i/s5w8/ot4+GGVGFbNrRbGJWTxlddrM5ffCouDViqGWUt4/5AN4zt7F3ZQuD5&#10;9IzzHX2twpyw7i9bnv+5j3/Flrl8U/3ZD108cpQR4EpxSR6Sye7xcMsf/vBHTqczv/zyKz/88Dve&#10;v//mGmPejtmv/mb96s/8exCd66HUrtfLVKshulzk0YL01gbIvBhqppSIoSXh5SxR900aoBBPM0n0&#10;vJztGt0APNUMaWsSNqpWRtIydRUJb00tGVEKeWM8yfRUG3G9wr3eUa0hDRWdNc5p3FjQXaD6jeRn&#10;Yo1ktzDFBx7nj0z1nqBnAoHn54nzmrCpgxBQyzNmfSIe9jg1Cs1eGTQD1lZsspQVtJWQit53FC1T&#10;/G1byUtGTVDPhfncImq7Hc4qUtQUJR6DuUZQBeuF+ZlUxaiRXBO5BGEYlZYUUluBjdDZtdEkKjEn&#10;1gy2yqDRjZFdD+PRc3jbYYbCtC5M5YzbW27ff8fQG5b5zOnpASLc+nf09oixO9ADuXZsEd4dN1Ld&#10;mJY7Pn75Rz5+DoR0R6krxTj0TsIsVPHoneJhe0R9+hmrenbDkfdv3nMYDpJYOM0s8yJJmkbjvaMz&#10;HSWLf1eJws4KSQYsrmqKKyS3UtVMyStxS0wlEutGqQtVb6DDdUhXq4CG1ya1LQqpRP57MMf/xEdb&#10;bKrtJdcwLLgObXOWg9xqichdloUPT5/5+dMv/PMvn/j85ZmUE+hy3SLG0TZJR8JbzaunEz98N/Hq&#10;9q0Y79ZCt/ZoFVmWdAUKTTMUv6SIXhrfi1BK/eWLrxevpfrVG/rzWqEkkaXXWoklUoOkglEdFIst&#10;Us93fc+49wydw9hMtQ+UuxNVJ4bbkTffv8EOlg93n/jpt194eH4mxMrrV+/xxuOtb/YRAa9FhncY&#10;DXmDEjPbcibFGWsrxhlJsuwV8/zM8/mZ5+mOZXkixh3UzHwOLFOidwfGoadUzbI+MS+PpLRi7YjR&#10;mZRWcpa9yFqRiCj14pMoQ8MWflCTeBqlZqSvFc1hvQHUocUbe4khzzIItt5BKeQQWJeFZVnYwsau&#10;JmlDEAaVsAh4AVWavE1q5ZdO6dKAXsbD/z2je7js3C8BLJdnXjVwp7bfVVs/oXXz+WzgUNGZUmUQ&#10;JsmkBUzBKofvPP1hJEyF8+OJ05cHlumZmBbuz5/IYWN8/Q3Jbnx8+JlfHn/mpw9/YlML7w6vGXaO&#10;4TiKd6Yz2L6nNmPgmluT1xZUzcJULqlNEql471DWi5TdamqN6E3uQ65ZIs6tE9ZTyaQoQBuqoJqM&#10;V2uoRU6bUgpeW252ltfHicN4Zp0LGQgxs22F59PCPG/se6njtbJo5bFmxLsO5RzeHoCOzq/o8okS&#10;DfcfT3REbLWM3ZFSE2FdiRtMp5V52thFjekC3lucGYRBTeH0/MB5WqA6rD/i/BHn93RuxzjesHN7&#10;VBQFQq2V5Tlwfpggauw4CGagFDlHUtxkU1COCoTtmSnfc453FLNIAu61D5fn4bIrXZ+JcpElyfNj&#10;tZME6FLa9yXUxEgDQE4F5zzOeDQapzyd3dH7PfvhiC4ORU8NBl16bO3IqyaWih8svh9R2ROzyArF&#10;f07qg5wi0/rM0+kLqZxRzBhTGr5ir0A7qsjwrdSrVcal3wCwy5KYlgVQAjpUhakaoxIhvDTrhUpR&#10;iFTIWrx2VKulOSyi9e37sRVLsmidE+pdikEK25SoSKMNpUWXW/Y3r/B9x7Afufs88vhwx/T8JEaW&#10;W6BOE0kpdqWIJ00/Nk1l5nSaeT490Pcjznm+//4HrPf8+vFXTqcTz08TixF/FvM08fQ8sa4bSmmh&#10;clXFeU5sy4azlb3u2CnN2HVYLckLIRVKM/QyqraUJzFsqkY37mdDn0uVxhXZSHNDV6HpQWul5krV&#10;CqsNznbS+JUKdUPVTRpOQ9sEJf2IkgSUQaFcxRip68WvREPp2ZIwW5QSOlhJUkBa69De05XMUALD&#10;ajl7zbIuzFsiLM9MulBLYBh2LRXMN2aWalRMMb+VTVijdDNm5rJxXwoK4U3X2lBQVcVITcvGW1rx&#10;XC+O87XIoYo8oEor0TRnSJdJaJ2IKTGUEeehqxZlLdo4nKoYHdEqSEpS3SAJYBHTKt5OJggY4qwA&#10;BS3qcloX5nXDeE/XDdhuwBSDxdEbj3deWD5FJqY1t2YySzqHcQpwEhPbdzIF3zZyDqQk7IDp9ERO&#10;EWM13otnyTDuJC5YG1TZ6F2g0zOnxzP/+P+c0WHG/of/wDfffi8+GehrwwChsXHkmaAmuQdaUmuM&#10;hqIq1UD1mposztq2JgsueXyK5FzIKIx1aOswVszNiyqkGqRRyZFCpOhEsb08b8ZQdVv3Sl3vfYN+&#10;/6zYsq1x0lqJZ4TRLx41ubIGYaMpMhgjHj1ao3VH0vJ6i76EQP8whQAAIABJREFUqldZe1wm/w1E&#10;LAKsgOCa4mqeMcVhOo/LI7lt4IK6iY67ZpE1dMfMsMws88wyTyzzJAkTOaFWadhKFeZW5zNbsOTc&#10;cbwZ0NoIk4CKM9KgpZwouWKVZ+hkKh+XyMJM3AJUCCHw8PBIVZrD4QBWY7TF+j1+BNfvML7jwTqm&#10;0wM5TsSccbpitKHrPCkGtnlj22bOT4nzwz273YHd/ojrB6wbONxodsMRjUVYJMIgiimR60SolcPb&#10;d2TriNrz4eMnfvvygHK/4ccD/bhjN/QizamBQsF2A0cvEyfve6Zp4qeffuPmuGO/G0QHn2BLAWJm&#10;7Hv+7o9/4HR/x5cPv/DTPx34u37gcLjBoCimUFVGlYqt9bpPaFHsoJ3CdpotGaztsGul04qgtSSd&#10;PD0znSecbzGPxrDb7VHaMM8rW1yxpSXgIRo4pTIpbjw93qNr5ng8oo+3YrxchQWnCtQIZDEJxGmM&#10;8Rgr0ZUxJmLNWK3odnvedIaYVnJaOZ/vOZ0eWU9f2OZnXP9IN+wZD29w6halEcneOjEOR755dWB6&#10;3PF0OvH4+VcOY884Hng4zTzfPZAC2H6gH3tpTMjkmrmYUuY24buKeKyht8Jw6nPHNC3EGHh+DEx2&#10;Yhh2DP2Aayy2a+TmV+Xzy/cuaw2+rsOpF2bLV2uRFzNS1RrNei3QL8MhAXV++P6veHo885//y3/l&#10;t9++8ObNt5Kk2FJqLtJiinisoY0Y6/IXeFKrdP4V8PPVD9TSUOQLrbqBOaUkagloLRLVSmrgNrJX&#10;1EStqQG/MoTQSl19Q+TMUtR6SRTSoIqc50qaGH0Fn+RMN0oJU64KXbfkLIBXY1tpW3G2om3C+EjX&#10;w7C31J0nHhQk8XxZy5lQHgnzI8v6zGpmpvMzX54/8PHxF562R7JKVFXo+yO27untEZ0HSrBkK9b4&#10;2hlqzChdMDqD2ohzITwm+t5hrMcaR6lGDNLnQJoj+lwozxvnp4kY4eb2NcMuo0Ivz6BWaA9KZ5wF&#10;5z04TdGKrBxbnFi3idoYw9QsTNYqnmvVVczo6A2YXcWEjAkKHypVefqdxY6ZUBcCM+M3nUjtnWHf&#10;9bz/9g3kv4IF0mdNfDbM50JMCtFYOEzxGLdjd3Ng7D03NwOJO2J9YNokTSj3Ge93rHrmP/3pP1H+&#10;y3/ldveev/vxf+Xoj+z1iC0CQpznjRBWjO9xO0OnOvE6S5CzeGmUUlFW0pFyXMjzRP+mYHRijQtb&#10;iShTUDrLp0oYLUDKNazg8rBfQBguJrFfr9ivl/P/GPy8MnAuGvkr06c9tUoaZPE6SsSQ+fDhV/6v&#10;//wP/LePX7h/Ek8g56UejQlyAueD+Cwp8F3heTqTSiVXg8MwzzPT+QzFYU3Pfrihc4OwcRTXJNiL&#10;N2OrJL56dxcGeGvs/+yN15e3XUFZI/2CyigVG4ZQrxNvhZwPscKc5TnUo+f223fU3cYaZobjyPH2&#10;DUtceXpY+Om/feH5dMKZjqMv6M0Qnjaenyaenib64cDb15bDcIPXllA35gTLElmXwLDTDEPH/nDL&#10;73/3Iylt/PQhM68nHh4/c9jforSh6zVjZ0BtnJ4nTud7qorsb0d2NzuU18SaiTULAxlh/qtUxGsz&#10;NgCs5HZNM9TU2C3CzMhJ9sKUIzGupBSYZiQ23HupFatt++EKBLTJaJNAR6gSCJBTlgQfbehchzUe&#10;qjy3ckfMCzBD/fOzp341KJYd5IVxozUXJg5K9lx1tYCQ/1aL1ItfH2WqAT1Kg7Xi11lSINWA0hbb&#10;d7ihx/aJx8df+Rx/w3SVZDdm90jICVM189PM+e6Zj4+/MsUzt+8GXr0dePXuwLjfY7ynKENVhpQl&#10;tU2c0iotilZeh5KBPrVIeIYRllDnvfiHZg02UaOManSVerk0K4e4buRmzOsb21hXTY0VpbyARMng&#10;jeVm2PPmsGd6XpiD9CvLWjlPiWlN9D5jGiGi1sw8LSwl4dSOaEWu9HS/Mj9G4hJ4rCdu9wZtDcVW&#10;cpTeLMZIiIEtPLPETL/XHG4cfbcj5ZUtbPz20898/vKAUpa3737H23c/Mu5W1BA59iMDCr2KhUGK&#10;lenLI48f71FF415b7FiIeWMuzwQ9YVwhaukd5vzAkp5IZaISwMgAHWRoknJuwS0CNF7ScwXUafVL&#10;/n85e8/mtrIsXfPZ7jgYgkYus9JUds29cSfm/v9/MZ8mbt9oX53KlESJJNyx282HtUFK1WamCxGU&#10;RAgED4Dt1rteI3s4yUGSVcboIi/EgE7odKK1V+RVxc32B663P7BdvcboirhkatWStULjcKqFVKEW&#10;A0ajgoEgjPCpyPCTmolhJuqBaX7CT3uSmnGNgOeK/GxkfzkTX8454k1bkkHLWLce8baJUeKEcxR0&#10;PxXDvkvChU+RkBPZiPGfdPLBB6HxKyMHe23MpflVKPzi0j2Nki4yjD3jOBCCRymoG1doZYllGRl8&#10;IBlHtd7iug5iwhkN1hV5krzIpmtZr1fM48RwFoZJTCJCWa3XvOYtddMyzyPL1DPPI/3YczwOnE49&#10;3idy0rx+fcccDFPQsuDbmspVVMagYmDxC/0wcOpHsnK06y2N2QjgkmNZnCQ2Vmuh8ql4MQEWu1XK&#10;hqgKsqZK/LPVhspUGC1oIGWhzSlwcaWOUaN1whkjC0MOkBas0WAUlTE4LCoatMksSyQmVaLvIBuJ&#10;1hUaeYRkaGpNW2vmuWXfDyxLJIWJMCqCSlQKcRK38pq0MiLuUYqstQBZCsix+MZcEHPZaMV4mHKI&#10;lwGZtRIN9PMCLADJM1NJX8aqFCcXFkTOhpQy3kf0HEhZywasFE5bjBMJoLM18RIHpxRxUaQUICX8&#10;vEi8XIq4ymGUotKKoDW6qajbjrrtMLaSBb4AcbVRWCPUUZ+1SCaUMJ6UykQrZoYpifxihdBPg5/w&#10;04A2mnGZxQx1DGjVs1p1ZVGRzm4/nKn0zHevWtoGTlNAT3vU8ESTdnTKcDGzDl6MDylUZ6HTRoxW&#10;KGNF96oyJIvWGV1bSDW1s+XxEokYoszZkBLGNmJcbESGFIu0LWTFEg0zioAiamFXoRHtvtFgZBn5&#10;mhKblC4m17wwBrKUmUYjQIpJaJvRPhKDJ3nIsyXpsvAZizZlCmhh3FyKO6X0BRctG6T8oqxeujYZ&#10;RAKlDMplysATxP0SVVhka05r6tWGLnjmWeRQ0zhJtOA0MI398/dhRD63PKBUi9YNTSPR9abQM4U6&#10;qbG6omoblNbMw8LpOAiXq8haxmlCHY/Yuma1WpFiIgTQztFtr1HWYitLVVtOT5mx3zOcz9RWs9qs&#10;aWrHUDv604nj0HMaB87HE9Y9YJyAL1e7W/rzzN3gqZqW7fUN602FrSrqLiF+dxpd12BronZ8/HjP&#10;54c9/MM/o03Fm9e3XF+vsbYqh0CR0F3fvqJr13z5/InD4ZHTaURlRV0ZAWhC4jSMxHnhZnvFzz98&#10;zz/8/d/z6bf33F7f0rmGSmuiMaiq6MlJYuyXhPlmSXSVptEVAUfWmnGexZNmXqid5dT3DOPMeZ7p&#10;ujV104LSGOOoazCVw8dcEsZS+T9DjGJ0vYw9yzQWZueanDUxSrfGKZFbeS9Sj6qWRBBlDcGLGaeY&#10;dVZ0jSOlhhgmjI7EZSzmyjPJe9Li0SmjYqCqRpSpSXVLpWBVG263Lf3xyJff/4Xr7ZrNakXnLF8O&#10;A+d4ol6D1hVVIwlzMQsVWCHR1lnJfqyeD7qUTp/DGMM4TPTDLKBU8ReLVaKq7fPc/dqPRin9/P0z&#10;iFPmnRBWXiQN+XIIf+6Eq2dARauCiWQxPCZBipmuW/P9Dz/y8f6Rp8OJw+nM9upKmCspP69XunSW&#10;5R7Di6npt9esXkTkPFd0Wc4yz8Lgr16HuDKIdI8s8eKXojGXhoN4ruUi00W6ZMW8+eIRJDIhiQgR&#10;uv9zRVL2fb4CkDTKSnqGMFiLd5oz5doMWhmq2tA2hm5lWa0tDo3vIdSwfziwP96z3//G/vieOTyS&#10;65nYRXov0dpfDnsCnm7VsurWvL76mU31ipv2HXXc0eYdN907VtWOOESG04hikaSk3BPzyLScsbXG&#10;1TV1t8LVqyJ5FuPkOPdM5yPjOGJszZwjx2lER4epLbUSOScmg07FED+TlIQai1F8KsymAOoC6EvD&#10;kJzQOmBrg+5ARUUVDX4pY8lFgpnxUYNW3GxuMAmS92g0TdNRm4psDb/97w88/Hrm85czKbc03Q3K&#10;tkwhoGvYvqmouxVvX/0Bt7nlvHzk/SfPfj4S80xCMYyB+089cbT89FaTvv+T+CQuCT9ODKcjx4dH&#10;xmmg7Tbs1jfYLMwSYxRzkpQ+ow1tVYFLDMuZw3LPdlXRXVmCGslqlqajEdmEhFpIcpF6HruXhKav&#10;DLu/Bi//jTTx30mCe57O+pt5LBv3ZQwLqJmNkmIyenKSlKJpPoGeub6xNHVN0wojc5oXliXIvNXg&#10;rKKqFcsiiZHzvFA1FWTPNJ4x1FSNo9ZQG7ClUapKXDWlfYi6vH71zdU/g7bqLyVWL0vBy9okIPEL&#10;WyUJeKuk/vAp4uMsdYSJuE3LprohHTVzSNzfH3k67Pnw/kCcK67X76hdi/Edjx8OqLki+MjsIylO&#10;HM2Z7DVON9IUwEB29L1Ercfseau3dKs1r16/Zj984uHD78THhQxcra9Z1Q1OZ4Zxz8PjA0uYWV91&#10;3Nzdst5uQCmWUDw2n8sI8eiMIZLDhYUcyhgqTH+jMFrWq8UvRRItzc9hODHNE21b03Udi48iLUYD&#10;C9ttw/aqxdYQswQFhGUi+IiKUNkaTRTfF+XKwLrUbpfG30uDAMSn52uGAeVxWutndn8qtdRL2/AC&#10;CRV2zvO6/O0YUTrgcxLfwnFhGQI5KiyW2tb0p4F/ffx79v0TTVOJ2Xl4oA8Lh/5AS4VPA0FN3Lxb&#10;8e6H11y/2tB0VfGEcoRkpFaL4r0q1xq5pPPp0tDWRuobrQXslnMjkDJhCfhxIXsJrckkfF4k8S+I&#10;/J8stiaKXEIZhKsfYpbo6iQ1yqrquN6seWj3jJMnJ/ARpiUzL4lIwjlgzqSQGJYRUqJ1LXEJLFNm&#10;2Ht0rNg1K+62d2xXG5Zppj+fSbMYVrvKsd1tGOdEYERZUK7BNTUu12gzMo0SwmLtZX57KgONU3RG&#10;UeVImibCnBnOM/tPn3n4+AmFxqlIilvGeaSPDyxuwNjAiEanhYWBqM8oHUh4cvZyTkVsXUIKEjSk&#10;ZfzFLHuQ0pLMrXVVzny2QMUNZIXOIo2rqhpbO6a15rtXkh76y9/8iXd/+ANNu2LoZ07DiYgjzREd&#10;E8YVMZTRkkA5J5ISu5jhfGKcT5gqoOxEUmcyJyozk0zCOhk9zxqpC6h+AThVFtJHmTMXZYyFC1ui&#10;sCPKQUbDs+dFzhLhOwfRQ2elJLwoQwyZkDLWVTSdHHRzkcroUtClpIhoQlKkrElZMy1CYc+nWFg6&#10;XjaKHKicoW3XEi8JLPOIn2dymFFZS3KVdVzf3vHdu++J3nP/6SP7w4HD6QQ+0TU1XfMGbRTT0PP0&#10;9MDhdKQfBg77I7/q94KIOkGxm7aj61q6rsNYy7xMKJ/ZHw/sn/ZMS8A1K1BQN63EYGfp8uaYMEak&#10;DFqVyMTSIUlE8dApRr3ayOJkMJgymdUzY0ein2MSSUVOJSmgnEAl6ak4tCMeM0Y7rNXUWqIbZ5uY&#10;Rs+0BKQLb7Fai7wrg9aGyjXU1tC1AVc34pszB8hIxKGZyVVNVVclolVSgZIqG6aisJJkUTUI4yLz&#10;AuBkJZ3UVFZrhXRVxAPlYnj8opVV+sXYDCWSB62FSaC0+LP4lMTzxXuUMWhnscZgjUVVlhQ01kF0&#10;EJ0iBdnZwhJeJoEGVzmqrmbNVoxNqwqlpeDzQZhBEfBRri1FSTgK0WONJAVp60RqYYUFZbWTJCEU&#10;KS74aaRqa2xd0XUt5/OZuQCKjw9TeX1Q1ZZXtxvW6zVJ1yzRUtUdq7UjjAeGNAtwaox0hQubTd5W&#10;Ee1lU1z/SyGcfEm0Kp4z7tnzSOasURqrxBgX48QrR8uB2KBx2pKVw+Ooc8WCI+SKoCqSqkjaoZ2T&#10;TknxvlClFaIuTncyormkbchKICPmq2ADuero8csozJRQQXAkVckmJbX3txu/koUtla38oufPhXKe&#10;y32XdAOtLTlfTMRjYcSlYvynUM5hU0PVrlhFiRRPMRKmkb4/ctyf6PuTgDxLYHk8FFqm4vZGjN1V&#10;6YSJx4eM3aqqMNawPxw5nk7YqmK9vaJbrWUdOh5RxrJeb6grRx+kaKiqmo3V1JWmbS11pTk+KoZC&#10;kd6uVzitWaaR8+HAQ13z+OWBeV6YxoH5eGYJiY8fP9P99oHVeku32XL35i1v3r1le7WlbmuqxuJc&#10;TV1VVK4pNFvH08Oehy+P/K/wt5xO3/OnP/2R6+s1OTth0pGF9dFprm9f4Zxj7E8sSxBtMlkYK8uC&#10;nwc2bc3bN284Hw789uED//IPf0dXNdzevSIH8XkyxpFJhCBgg0oJrKZyArwYlSSmVzci2wieVdfQ&#10;dh3TstCPM9aKWfo4zSzLzLx4ApnZB5RRAiTmLKb880QOnoOf8T6gMGxCoq4atC6yTWsJY+bUD+Jr&#10;YWvqpqNbrYTllV+8CFJhpCilqeuOtttQ9yMp+ULdVUTv5X2aZqpmBSriZ4u2lrZJtA28//0Tv/26&#10;YbO9otvcsFoqhmmmP2ZCTGyudzRdjdEaH8pMU5oLEn6RXF0OupmMq2phL9Ytc0mlmOeZZfGs6SQF&#10;Q19A2W8PDt/evqa9/GVBxb/5/uVg/fVN0lWMUdzcXPPjTz/w4eMHvjx8oV21ZS+U7qnRLwWA+Mvp&#10;b57/L3/XN1fwzMzRX115YQ3lJEVJ6cpJdy49d4cFqMrF/0vWEPOVhFSXa7oYb6YszNNnIOfyGy/s&#10;iedL02VtEJRaWDiq+EtkQOafdgblIOrIEHrCEDjtIw8fz3z47SOPj/ecTh952v/KEp6oNwq9UiTj&#10;WdKCc5rr3S3fvfueu7u37NbvaPWOXfWGNu+o0xWd3qG85fH0mf5xj9KBpgPMQooT83jk4/0jMUdc&#10;17LZ3bLZ3WBcA1ViYs8xfmFhpqu3TDoxDnuUMTS5oXMdVVXL5xcSZgFdQbaBoGZCGvFhIKcZpT3a&#10;yHkhpyTBGsh7qsmoykrDqMirYryEMmiskiQegwIfmadEP8xM+70QDnrF/cfP7O9PPD305NzQdgHj&#10;WuYYMa0kHbr1THW9oGtpZsaQmKaR83jCxxEfKvox4PKanDN93/P48Eg8L8zHE6fjnqenB47nI9ur&#10;naxtyeMqw3rT4L2wXNuuZnezJdeB4bBnOI1oH4UtZS2EmWwySV+aXIn41fnpGcTJUvTqrErU/cu+&#10;+1+95f9gLosnmPh5yblWEo1ubq75n//n/8EvacG5mqYVdl8MgWmemefpWS6ntLDhT6c94zhgsmK9&#10;WrFqOqKHyna09UYakkbm5Ffki1L4/9UvDZC9XhBoaQpR5rsUSsXPM0dS8kgTW5FUgJzx0eCTY5hm&#10;Hp++8On+C/uD59XNj3z//Q/obPj42yf+7m9/5e525N2b71hdXWObFpUrpjGSbaK2DU2zwoeFYT+z&#10;P3zmNGmyecXrd+tLTgSjXxj8JA0spdltxFepnybGZaBqG65211xdX2Odk3U8+JKIelnhxMcRVJH3&#10;Xz7LIu+JHpPEjD2rzDxPEoecE8syMY4Dw3BmnCzDNAKapm7LuT3Q1I62raXozJFh7DkfjizTLF5A&#10;tmLdbdhuI029Qhkn4PVfgDTAsz/J5b6/fIz4uRUv02e2zldeZ+V7AXIue05JxLvUTVm8Nsdx5rQ/&#10;M5wG/BIlmj0rHj4/cHh8QgFTn/HLzJQGxuRZ/MwyGozNvHpzzc9/8wN3b26eAfmchaEbS2z3JUlI&#10;xlt8rn2kxy81ti/j7MI0F4Z6xAdh9EldVBgkSyQsnhCWkqKksMkUI/lI3TQ4V5f9KDLHhFUK1xiu&#10;rjfsThueziN4qf98iCxeQokUGusqYq6obcVm9Zp1e4dhTVosw9ozD5Hattxsb1AJ9nHPMk7C9u1a&#10;uq7CNZo59Az+QGLGVpm6tTinCMGz2t7QbXcoDOv1DW17TV2t0ThSUoSYSSEwz4Gn/SOH0xNPh3s5&#10;w8U9u35LUJ4lL6g6gEssKmNNRGkP0RP9TEICfHIUpYIkJGdSkBo8FeZYpqgDrMVpRwwKlQxG1SgM&#10;YUlEr6QOa29YNStUqEmLo206fvn5v3N1fSPP7U+cWZinwHSU93nVVLR1i6lEwjhPC37pOQ9imj6H&#10;nnoFVRtQJqBMxmlDdtLIFr+oMo6+XgRVka1rIIv8WBUMQ9pxKZEukcUpfzWBihZfZksptgvn3Vph&#10;RFTCR3FVTd2JJGfoJS5Xun8RZy22asUcaL1h5RdJhAnLc+b7MJ6JwYshWC1+CZUxRO+Zp8C5P7KM&#10;PZpHmqrmentgGmZ++flnbq93tG3L9umRX3/7lV/fv+fUH1l1a662O7q6onKO1XrN/rjn8emJaZr5&#10;+OkTWmtev37F67s7KaiaFpRimif8MnL/4QOPT08YV7NGF1BpwhiHMu650xeTL0ZKSjqvF46fzoWE&#10;oguIw4tMRiVCYVgQBcHVKhbz30gMUlTGGIgxCQVZewEy5gVlR7StyK7BdlcYU2PIKPcCtAmlXDxU&#10;JF1LADrrRCa3LQato5nwi+jVc/TkuEBuUFm/MIl0OewqkbkYMlpLx0QVr6CYxYeCFJ5LCaWQmGQU&#10;QUFUsrGmpMv/6+L3I1r9y985C0yEFjZMBKISdphJEZuDmLdaMQXLJqG1JWpHNFKwExO1EyM2pTXG&#10;WUxtBbwxFowjaUNIChWKz0xSpKRIc8SqRAwev4ghoVYKawOa0kWAUtTJYm2dxWWNMxJt1zQNu+2W&#10;fjgxnE88PNwzDT1157jarri+3rHdrmmaBmUbIhXTEuj7E58On8E4ttsrttsr6roGI3pv0sVPKUCU&#10;boXOieDFnyPkIFtFSoTCyJFxKOwbiVk2+JRBCygn75HIgTAWYxusqnC5Yk4Onx2xGB8vWrxgngvI&#10;S2Msq+duQiwLkmR96bJJXw5OuqQRlM5DXMiLRi8OV+aJNpX4KpU48lx00ZdI6Atoo9SlH1loXZdC&#10;9nJ/0WvnsnGjo7CF0gX8kbGhClvDZNGDN02Dqx3aCCDXn0/0pxPTOPD4tCcDxiiutluc1SWBLkps&#10;PZSYVplfdV1jK+lwiZdNw/j77+yfnri6uuL6+pqqqghBXoMymqZrse4GoyK1VQxdQ/KT+C9Yy6qV&#10;jnvbtrRNSz+MLIuwrU5nYREeTg98fvyMMobu/T9x+/oVb9695d1373j16hXr9RVV1bDdrAAxEV61&#10;HYfDkftPn/FhwVpDzn9gu1mhVUMmMC9B1va64Wp3g7MGP48SgR5mkUgYyzJNDGNiu9nw448/8vT0&#10;xIfffmWz6nBWsjN8CLiqkc81BcIyiom4VnirIUd8DIiVh2GZFuZxICtFt9qwvbojK804LwzDBEoM&#10;4kPOLNNMCIEweyBQWy2eUVWFz5HkFcM8sT8dycay3RjqxpVul5Xry4llCYTJY6eFOQQ22zXWWnIW&#10;tmkII0plaqdpjKVrt1xtM03joYDS2tqyQQdgIUXNNCYBpK3ialvz6R4+3//GdnfFT7+03Fyt0Xph&#10;38/0x4N4TLHGVtI0uNDJlS6y1wLYXyjoIvuRxkdbIsvn2bPMnhA8/XAuCZNV8bZTz2mKl27of/X2&#10;nydNyfzzacFWjldvbvn0+SPH854lvKauq3L4zkSkqaSUpHiosn99QwF8rvDUX9zzFYUI/VxYPttE&#10;fvUcFxe4sgoCF8Nj2beVRjTtZXnJ5OdrfDbrVLL3X+j8X7MlKM/zsjiVFogq7IACFinjMEbMOY/j&#10;mX4M5HDk9JR4epj48vHI1E8onXCbirXdMo4LUQ+cxzNY8dRbbTrevH7D99//wKvbdyw9+HHhPB3B&#10;VBjTMeWR6eB5+PyZfr+nqhVaO1wTsTbRdZYvx4HHwwPDl4X16Zof7B+5efWabIDNRBwHZnpwAeyC&#10;tRXW1cQ64auENp5EwvtFvPEiYCNZLyLZzQuKgCGWM0aRvMJlMyIjrOaYNFPIQn/PFWRHyhZDhckO&#10;p0xJHMlMQ6A/j8zjAkOmqRvevWvZXUWGPjDPkLOnrjW21oRlZDg8cRrPHE4zqZpY+kCKmpg0s5e0&#10;MTC4qkZpw8PDA2rItKpmOfXkIMbX/XAmpszh8Mir+TVtt+HNu1e4umboJ9puxeqqY84Dyz5yGHuY&#10;Itu0IZNZskclYcJI0E05cxeW0guEqp6/xCz2mynwX7/9Oz+rtQSWkCksRikkt+sN9boj6nJ2K2Cl&#10;JBxJE1NrnsESAXJ2fPjwnuBHWlex217h50RdrahMQ1yE1SzzHAGqniGmy1z6616gSKgohdAFsJW0&#10;l/zMeF5QWJ6bTQrGcaIfFmKucHWLteBs5O7mjh9/+ImffviJcZj58OuZj7//Slpqbq4Ur99cs77a&#10;YV2Fn8XAWStL1zliXkDDeThxnAai6xnZEfLAGGayVQyTJ51Eep2VZru6Jhtotx1ts6Jdd6Bl3wxR&#10;EvJiTugkQQfSOBZGu3MC5sQQGadJzGG9MPrryuGjAJYXACGmKD5e2hYmfMJa2UO01tR1zTR7lmXm&#10;3PekENg/PTIPE6RiOZG1FOHTjFKiuBAGytcsz+JncxnDz/vM12vmi4RKP5/5XuytL+yey78vUv+M&#10;WHtc/p2LT48QHHKpbYGcGaeRyY9sb9Zs1mtiWIQ9tqw5jyP93NOfFxpr2F1f8erNG9quZQmenBQx&#10;vBAdVNl7n73XUpKvcoFaUZJ8PUuQWjt4TdPUxaM0Y2tbWG8FwImerDO2cdSmwlgxCFcKss5EGzE2&#10;4REShPceHaCqKtqrlu31GvflEe3LWhzDs7H4rCPLMqOiY7e94fb6FdvVaywrHCvCtWIZIikodFTM&#10;0yQJidsNtRNvwM12RbdxLGmin/YsccCnGWOzsPSK99IFglD6AAAgAElEQVTV7StCSDT1GqU6zoeR&#10;x6cjYbGk4HCqxi+eJc7YBnQV2O8/cvafGMIV7bamu6mpVkZCWMxUpMOBmZk5Lc8NkZQlIU2ZCosl&#10;qiDjRklQDErO5tZarJZzlNMrumaHjpbhPDMOntpesWpese1WjIcI4YnxHDk8jFRVoG5bKreirmb6&#10;04HDYSAOnrhu0NsttTOobFjmSMiDJNEqqLsaVyeMyySli2WNRltF0pdgiJdG9wXaFK+9C6D54kEL&#10;xew4p0BKApoQM0kFtBibkJIwboKSA4+1Fy2gJasKpcSQNWnLEjRzijydJ/b7I+fzmehn6rpi1Yqx&#10;q1DJMqZqaFYdGmiWiW4aICeaymE1kMSBPaeA0jU5ab4skXHs8WFmnL7w5eGR/dORn3/8AzfXV6AU&#10;q6bDac3Un5n6gXkaqKsabQ11VdO2K7YxMi0zwzDw22+/CUXMOVarDlfVVE0jqQl+5twfOJ0ONN2K&#10;ummYx4HhdCCjaNoVtq7JaFLpsMVQ8ueRJAZlFFZrdGFCkKJ0b5WguDmKTl4oKqkYdiEGhGTx3Sl0&#10;clOQdXIihZnoJ4JSZNvg0GAXtLI02qBrhU8lyhFFVIqM+KAolclJiRmwhtoZNDXeWEKQa0hhIYVJ&#10;PFScoaQfFtZtEiBHJQzFNyjJth2EwYrJwgJKWSLUElLUBqUIKuO1FqphLPl4JdVJinFT3lMNWV5z&#10;KsU2GpJKJCWdO2wqPyu6cm0y2IJ1K8BkXFXMka1BG0s2VrxXlCIAcwgsAZKyYCqyVuVAAktJt1Gm&#10;EpPQHAuqK4ZUAl4FQvAkMj4EVIykZcb7mZSC+D91FdxecXd3RVhG2q5i3TU4o5jngcPTPf24sEQF&#10;yjBOC8M4U3ct29bgqNElPcAoQfDjMuGXRbC6lMghMk8DyziQk0fnLNIyP6GQzdC64tpfNxjn0N0K&#10;3Yh3irJWNlV9iYrMkqCGlvcrvhyEdEokJSZ5sukaLtpflCJniYRUpQuWjSw8JiehTYdIUouMkSSs&#10;DJ/lq4qBloxtdNGpCt0+KTnYiql2YbIpkYFeDmovGj24FHMpf3VIuESpgnR8delx5osvyAUJF6DO&#10;1C3tWnxHXOVK+llm7E/kx0eskYj59aorP1uYUCU1K2foujXNekMsYKLSmt1ux7J4Pn6+59PHj1hr&#10;abstKUd8Yd4ZnTCuomo66m6FXybmmEBbtKmk9NQZ52pevX5D1/dobaibjhAT++OJYz/wuH/i1A/0&#10;05H3vx153H/k46d/4ebmll9++W/cXr/marNjs26o9S2rpuW0u6Jtag7HI//0T/9CDJE//vEndrud&#10;JPDkURJ7UsI5x3qzJdYVVifCYiQaMcyQKnSOVHXNu7dvOR72/O//9be8//M/01SWV2/eYrWR6MjC&#10;Pgx+ICyepBR+EU+hED3aSRfe+8jpdOR47llvdrz9/g9srnbFK0ljXc1qs5UtUMHv9594/9tvHPcn&#10;1KblanON1i3no6SdpZToxwlT9VR1S9W24Aw6GZrVmo3WeJ8YF08I8vmElHBVhdWaFBfCFMnZY3Co&#10;asV6fYOzHYtfGOeZxc/FHBwBxNOCXwLB92hnadqW66uWd2+uef/7A7/++R/o1lv+5r//XzTdmny/&#10;Z38eGM5HUo7F/L9C48Qf4VkKlZ+ZJkCRWlLmpshlW+MwdmFZDMs8lkSmJLp7514O0H/l7T8Gcgpw&#10;YSQhJYRM17WsNiuGeeRwPvCqeSVmm1HWNKPUxd7mGYT59hm/ZRAJyAIXdhLIgV5n6ZDmwnR9edBf&#10;glWX8rEc/i9rR6kjVb6ANC+PLy0yLgac8rx/2V025eeKVOArlo7WqTQzHGKcL3HTAS8sAqep1o7v&#10;fnlDU7WS8uESS9izP3zg6fCBw+mBU39gnEecsdROPKMUIoVepoXgzyjbYuqOafEc7k88fv7EcjzR&#10;rCxoS+UjzUbRrBXv/nBNqnv2v9+zH3tuYst1XcsaGs8QBqZ4YMwHTPeK1fUddQMKj6qAOpGJpDhz&#10;8XOCSMajCGgVQQVQF3BNxqtCjLIpTbIQIylqks9YDCZX2FRDrIR+Gwwoiw6GLkvT0FUjLnmMgT99&#10;/5at7chR8/jlxOePj5zPgwAnaaYPEyorHs89T8dHdBfxJqFUDSzCzDkvpFxRKQhefJeCz/TzyOnh&#10;QJhG2qbGuZowBe4/3nN795rVesvd9Q1109EPI0obkkksg2dKC0ElotXMOZGiZ0kepUSybrPGQtnn&#10;XoCMb9kIPDMV/vrbhR/77U2XNSUncE5AaKkdpMhXQRioqaS/qQxVYaMKQ1XmpdUa06w4Vw37qYeQ&#10;qF2FVWKgrBIFBPiaHXQRfV18IP6/gJz/6P/krA2FrfH8XgojQmsr9yVNJsg8VQqMIi+ZkC1Ka9bd&#10;jsresdks1K7j5voVN1e39PrM3dVnxn2mdR051CyjJrUG6xq0kVpj8QFXVWyuNty9vWM/fuD+4YF/&#10;+f2RU1ix2dUEk6h3LWrRqKQ5hwkznqhXa7r1mqpbYXRFRtHPYzmLi4w4XtiEl/WPy1lD7puXhb7v&#10;mcYBv0w4Z+naVvzegi9nJFmf6qalXXUFQDHEVFJtm4adMRyPJ/aHA/tjT/CeeZzYrtbcXt+wXW2p&#10;rMMoCW9QSguAknKxl3gBbr7dZ9TzZ/TNZ/2VlNZcGndl9OfMRXT/vApfGnhik3JpaoAyFY1t2Kw2&#10;pCDjVSvNPE2M48i6a6mqinkeBEgJM18eP/OPf/4nDqeZrBXtekXTriXJqJxBU7Ti3ZYUGCPkhwK4&#10;GoVYSuQCImiFsopgYRxnpmlAKUVMkrypDbRtRcwB4xXGaTI1tnJUlXv+G6UK43gh5UwwGVXJNaQo&#10;flmqkTlrVw7XGug9wb/YKsxLRKcFpoqKRO4syxB56o/ouLBpNSbXYq6vrYB82tA1DbmqqCuRzsYc&#10;GeZIUr5I9R0my7o/xcC8SFNP1Q2bbUNTb5hH0ENk9CPjwwOn00zXrGiaBtMqbAbVBLIbiC6iuor6&#10;BrrXFlXNjPOJY//Ikia0EYqCMTVG1YAoOJxzOGtKQysRkBpNJy/WD0req5ASRjlW3RWvbr7D5oZD&#10;NXBUI86uae0tjV5h05nhkHjcPzANEKLlDz/+SNtccbU1+INnGiP9YUClkbZOaFVRVZ3sTUrRrlp0&#10;dYOuElH1zHHPuEyCAygZyeHCxnqGcS7rs4z1lNXzfanMlwDYFos1JVdeFS+OJKk3zlSi9itFtC4S&#10;D3RF8oqsarKypJQISRGXQAiRJSqUazFVImTFnBRxTgx+EQaHkTjfqnJUVYV2LbWtZP1EdM4KocPX&#10;taVya9bdlqura6axR+fMNPZ8uf/In399zzAMvHtzx+5qi6ss7969AQKfP3/m4f4TIYk5VMiB2XuU&#10;0TjnCCEwjBPvf/td4qOzpJ5U5TArNMSFeRokAWSaGYaRoR+5vgvc3Bm69gplamJW8qU1cYnk8JLA&#10;kbQi6UTSFwr3xXhNqHjiTyTnHKO1SByMQhvxNxBWgkhBLpvr4r0swCkKinx+ImuHsQ3GNTS2wipF&#10;SEJUj4pnM2EB4sS8MZNxSqLwGuNYfCCmjM6RMA3kykkMsZVFSszHMpUVE2R9YeZkKbatEkZDJBGU&#10;IM4xxdLBFFTe2qoAShC0JqUgY0wpMd1Fk7IRcOyyKZUNWWGKCiijjfiuaJ3JyUMOkD05L+S0ENOC&#10;Tomqbqhrg6vFD8anzJLAK9H8LyETkiTmKCOGV1kllhTIUVKY2qamchJjHWMQIMsoAVD0iF88PkZ8&#10;jKR5IUwjYZHY5Kau2Kwb1u2am92KGCa8H/HzwON+z9PDF46nA4tPuGbFarOltgbbaprWsKoilhni&#10;IuMlZeZx4nw+M40TKSWWUSKV52kk+IXKarpGvJ7meZZuXlaQe57jh43BG0O1amm6jrppsJVIjKp2&#10;jWvWqAqMtdjiv5NLRyOm0tVQAojJ51MAFg0oA0m0qiSNMhpVxhFKYVPChkhIgeQTi1+IPpHnnmpZ&#10;iCnTRoWpE9q10iEqDEH05cB32eTlCCiF/MUqrGz2X3fzlJLr0QadizmsoqDfhb6mEmgBdlKSqEXX&#10;diLBc5I6prURA2y/CF1yGATdN9JhqpsWW9VoNHOYcU1L1dQiARp6zuczV7trbm9v6aeRw+HA09MT&#10;KEvMupjQeUzKWJ2JOTH5yKkfOB8OOA2Nc0Kr9wtjf2Iez8WfoaVZr7m9ueb69R0hRT7df+J4PnPq&#10;TwzTyDD2fP7yG/ef3vPpw298//ZHfv75F968+Y623XB7t+Fqt+HqasOnz194eHji0/1npnnh3bs3&#10;fPfdW9arFqUzfh6JUQzVnVHoHKmdw5DoTzPWSgpIUzXoGv70yx/xY8/f/d3f8dv7P7PZdNze3ol/&#10;woXJk6NQ8rV0noyRVLiwhCI7hbDMnI8HpmmibiSxStsKpQQ8zijWmzW762t2d7fc3l1z//F3xuEs&#10;ngLBC7BSDP+mZUGdB1zV4+oGYwTUrVYrbLciJUlgmZaZZZ6ZQ0AHxbqthWFVKWKYZS0qh0vrHCFn&#10;tPdcYlKzFuBymuYCeEqiniLQtjW3NxsOxzOH0yO///qPvHnzlts3P3G7W5NyZlg8YRpZnCtmiRqn&#10;nYCtXCRIFzljaQYoGcsqyOdkjKGqJMXDGo33CyEEpml6BnSstd8YqP41t38P0MkXmrkRr5mqqbm+&#10;veH3jx/48vDA9monh1WtiBGhlWpdpLrp0kn45hlf/uSyWXz1u8tKULwhKCmc+ZlmXEqAwgJVz3Rm&#10;87xeXBhOUjHIgqG++Z1yCHvhBl0AncJm5Wuj1gvAo0qcNJDLucpY8TrSBqMrnO1wdoWKDdGLv0Zd&#10;1wJ85JlEy9XQsH1q6M9XHI5P9MNA0zW8fvuGq9UWUqZ2FdQiDXTKSEd4WeinJw7HLyzHI2PUTEnj&#10;usCVqbnertm9apmrDZ+9YvBnBnXPMTlSgs/9PU/jI3t/LMu8p6kNuvHiPeAqgp2IKaFUQlnxg0ha&#10;9mjZy+Wc+VxwgbC+0SgsGpHEpiRNKK1bjFpTscalNSrWqNmQZ8Xx0GMx1K6i1VdUzRWpylTKsFm1&#10;1GiyV1zfZExOHCpN3/ekccGxsK4r+sXx+WliPk5MeuQpjnhnWbW3rLqWxm64Wb3h1fotb67ecdvu&#10;2KiG09WBj7/+KoleS8L7mU/vH9jtPrHb3eGqDpWlsBqXhfPQ0/uBuqv5bv0Hbn7asn5VcV4iy3iQ&#10;Q7zKJJ2JSDPOpHI2hOf99usS+C8Bzv/ft/8EG5HGXebiMSdgscxBGzU2l/lj8vN8usw7SagrDPQF&#10;Ol1x3WyYi7Q0LAtW1+SYSKE0jtNl7dJfzTMBRV+u89+/4P8ceL4oC4opvAJxalJyLimdfPXiTAvZ&#10;UHcVXdTMU0Zh6LoVq7amdmvaek2j15im5Zcf/wfbesfiR3S0nPcDMWj8VaauHSF4vB9BO9q1ZXez&#10;5Q/5e9zG83D4wOBH8ugJ1lOvO1ZuA0kznWeSUVBZbFd8drL4swkRp8jRtMZeXksxDY8oYo7EsmT6&#10;kMS/MURSzAQS3iasMVROP9trpBRRBuqmKp+nNC0ufjXee4Zh4OnphKtquqbl+vqa71694Xp3Q1c1&#10;KDQ5CRvUhyhNY/X1l3lh0nwF5Lys2eoZwHn5Gbn7mZ1wATLz8wrPZTjCy3i5sHO0lpqvbfTLc2uI&#10;sSOnhNUaHxeqRqwXtIZuV3Oa9nz8eATEIiQVAoPOmpwNipIWrAxGG5HXa40mFqZceqlvdKawFIhx&#10;YZ7FBN37mWXRGKuwlcJpjasbWiUei64S3zGjDa52AlSNhtgnqddUxtbix+WUgKhWG+Lk0Y1GSxAx&#10;yRdp1bwwTSUpNDqqaotJHcfHmfPTCULN653ibveatmpx2pJUBKNwdUlK9oHj4cAwnQgqYOuE7RR1&#10;a0g60E9nng6P3H/5JD5qWnN7e8fr23es21s2uzUZuP/wyPvPv7JtN7x995rNqmXqT3hzprsx7G7W&#10;3L5qoQ08Tn9m6s/sjw/sT48klVivt2zWO1arDqUsKldY5Upoj5OGSFxIfkYxISMoErxIKZOXwIpN&#10;a6jcmlpvmeuGpZ7QqSUvLVk32LwhhZrj40xKB66uD2yueq52N9T1irq9wtoOaxN1vWLVbWmbNVXV&#10;kXQJoFjV2FYT1cx5nlj6yOhnQhK2eDkyfNucUvrZfD5mcfm6yLJ1zoRMAXLalrZd0dQ13jqiLykN&#10;OdNWraA+uhiQWgvGEDGszQZtWwEFkhTpEYUPWSQrSqQG3s/CVgiXWO2ZmPwzSnnxCjFKkYLHjyMx&#10;TIAhhcgSElZZTLPlunLk6DEK/DyzWm85PN7TTzMf7u+J0XO927DZbKjdz+yutjw+PfLx4wPnceLU&#10;n5iWuejjDJmItZZ5nsSBOwTO/Zm3b95wu9uS/am8oZnz8chxf+B4ODP0E1pZ1qst5jZjrCJHhVJW&#10;jJUuhokpEpInLYklQvASM2etfTZHlc5T2SizgDjGCAOGFADRsoL40GjEYV7HGR1E6qNyxo+L2IPa&#10;kVy1uKaTOGNT4dPFh0cOiyiRzyTjyASiL6kHRmM0BC94YFhGcpwhSuy3dQZXJG9NpbHCTxQacBL5&#10;UzKGSlUkqwghMs8K7710cNAFZ6xIKRRzNXnfQxLgSxWJlcGQo2ytKDHRpRAuTKFaUozdEhGVvRRn&#10;YSbOI2EWRpWKARuFJZNTJCnFHCJTBK8sUTmSqlFFyiWYk3jLLKXTpI0BW4O1KBLOyuRXOhFCQIcg&#10;CVaFvq+zwxmN7jrIvnQj5YA3jxNDf2Ts90zjkWUaiH6iayx3t2uudtdUTUfKmWWOKGUwccIP4m8U&#10;QmRZPOdzz/l8KpRvzTQuGC1JKK6qaNuKVbeicoa7+jUqS+SeXzzTLAZ1c/A8PTxiTg5XVWhjMJUr&#10;DJANq+011WpHvbpB12u0rnGqksjKAgZJGlA5/6hLcVN20QuV1qhnyq1WGpPL2LcaOyumAbLqiXMs&#10;8b7iOxSWSN3uqJqIqRuoXHnmWGQOutCPL8da6exeIuEv12SVfgZzMjwzFsRM8mKqWICpwuLQZd0z&#10;WQBMvgKzq6aiaSumoRfmSUoMw4jW4JyjaRu0ceIpYNyz3r2qalKS7tjxcKTtWnabLfMs7EDrTnSr&#10;NWQ5CMccwYo/VcyZU7/w+csTfhoxOWHROK1JYeHUPzLPE845zsPIerPGNpI64cOEdZnd9YprtWac&#10;1zzt95xPJ37/13/k6fMnHh8/8uOPf+TV3Vu221s2m2tWa8fP7fe8efOaDx8/8eHDJ572e8Zx5Oef&#10;37Fq5TXlGOBiGpnErFa6ssKQERA9o2Jivd7wx59/4rB/5NP9Pb/+8z9hcqJbdVidmeaZizG2Uomc&#10;pMmglZLuRRKjc2OgaWtShsPhidkHXN2hjGX2gSUE9ocDn7/cs7u94e3rV7x9dcuXL/e8f/8rX74c&#10;madJ5JJaY7JlmCfY70lKETJs11c0lTA8Y864tsX5jv58Yhx6ifR0nnVXsW62qORLmpgA/95LwZxz&#10;xlaSupUQOrefAzHL+hFCYJkX1huNqa54+/oapfZ8/vgrf/v//N/8D2VoV9fsNi1m0Ew+MA9nUvR0&#10;6w3taiV7MErotxcuyjNL5XIgQDq3KYBCDo6mwhkj4NQ8M/UDyQfatkWby750ATt5Pjx/ffsW1Cjf&#10;/wWI8/IY9fKVwVjD9fUN+9OJYVo4nnuudlusNtJJK6CLSsXG69/7XfzF7evfnUHnhFbCxlElMTFR&#10;zvNaicG6KiCuurA5L1XB5T0s5eCFtff8+y8QzmWNuRzA5MD1LX9H2LUxXi5aFUaQmBxrbTBVjbU1&#10;ddVhbA3JEZNBWRjO5wKcelKYiMykOGGcpW5qrs011zc7Vqs1m+2WnDXjeaRShqZyNLqVkBk/oZ1m&#10;fVUx37Wc9UjSM3OeReLeO8w8iN9cfWbz2jD3M8f0iXTqmfzCrx8+cP9wZOwzzip8NRDbmVf6LbvN&#10;jlw1hFyKKKNx9iJD97InFgBHvXxM37xH+fm9tyhjMDTU1Q6XtlR5TZM22NSAM+QFDI7sIzZX1K4l&#10;ZtnHa6f55/d/xp8PTP0EcyTNkfE80J97shIfIrd2VLqma6+pbMSpmaZ9ze7tHd//+Eeurl6zqq9p&#10;zBoXavx+hiFxU2/54e4ndvU1v//+G58/f2I+L6Rl4uH9gYebA4f9BFa8DIZloPc9dJnXb+748fVb&#10;Vu8aZntmOR4wUZdrz0SZtugsPKZiIYO6+OFcita/FsT5ZiT/21uKIp0yWrx4YhQWQxnk5QnK3qgk&#10;iTLGgLEGawRcNkaKVaMdN9sbprlnmSfG88B6dUkxKgkxKWMupXq+vMQXxtw3Z4tvbuo/uP+Fa5S+&#10;+v7laXIBdOK38z1DikESELtGWKZejM9rU2ExKC/McIflzfUrGuDp8bOsDz5x2u+Zp4mrqzXGKYZp&#10;z1M/446g7IKpM6++u0OvPY+HTzweHzn7PTSRtmsxyrLMHnD4DNnI2e/iUae0ljRabYvkDSgqAAHd&#10;ihw9UxprCm0tjV6R6kZsAKyjslbeZyO+lLmAiMbqwjBfWLdr6rrm6bDn8enA/tBT1Q3fvXvH3e0d&#10;q9WKdb1CZQizJ8WEUbYQm4yMfWuLNxjPZ0cZRhdPkMu6WZbvr4C5ZyDn6085v3ynLg/P3zzi+dMW&#10;wUNhZuTw7GWYCqivjSJEqVO1AhsNbduwudrw5t0bbn7/yOFp4Xz2LKPCtS0WjS6KlFyaulorUg7F&#10;96sk8eZIVJ6YQ9kSIpVNrNoOjZL6QWtSEAlqmoMU7qo0+S92GEbRditsbUHDvCyMkzTRsgJ/jlij&#10;WFWVWJ5ozbJ45jRhWkXTiehjDoHj6UxjanTTUdmWtrph1dxJWuHZ4/uZp6lnaxXtxpEWxTx7YgpS&#10;rxsYpzP7hy88Hb4Q1Mz2pmNXr7G2JtuEiQuJnsXvuX/8wP39PXVV88N3v/Df/vQ/efPqB5KNeHVm&#10;CE90VmHbW1I1oZqFdmfobrZsbxrQM5/PH/h0+FfGdGaae3z0uKpm5dZU25ZmtUHTkEOFsw1tt6Fy&#10;jnlemJcTYcniC2RqGifnoGXxjPMMSeMXwzxJFHRYanQ2mNySxhqfNU6vqVRLDobkNcHDPEbmNuBs&#10;xWp1xe3da9b1FXe7t1xtb7C2JoRALKbWc1yY58QYjhz7B47D/8vZe3bJkWRnmo9Jdw+VCgkUqgqt&#10;qeb//4zd/bK7M5zTZLO6BGSqUK5M7YdrEZmoJjk7zHNQQKWIjAg3M7/3va94ZEo9Ske0zugoJuTi&#10;NCJ+uWiRlBdVqmqn7msUpdh6foHFdjRNVw3LkjTcWUoPmRRqsAZjvYAfShGLYcoedAPaidGcdiht&#10;SRW5V9rWyX318ohCadZVq1Y4RVBXU7RSyCkyD0emY0+cRqYa31zCLIVYmjBGGrPGLXj95jucs9x/&#10;+sDDdgclM80jm+WCi/WSP/zud/zpT3/icJz46Zf3/PzhPQ9Pj+wOO4ZxqF4AE8YYQoi8f/+ez58+&#10;8fr1a/7w2+95c7PGGcNqtWIcJqZpkBSbfsE4HCXTPmWyTuQk3Z9SgvyiEWlNKcQcKCGTIijVoJzG&#10;6BrllvPZm0AVJ9M55OaXoshllBI2Dkm8Z1KYmaeRnJIAvNYJkFICJU2kFFAl4IhYv8RYSyzCuFIG&#10;lJUIabIjkZhJxFmmpSIHq2bKRYHOqCyxrEZB4yxNY2i8xlSGhi6lxgVLw2psSyktMUaaxot7PqAw&#10;LwpiuemHGJjnkTkG5jkQQpSKvXqo6CyndFagq1+OOUl0UiSNuSZrJWHhzBNhnIWZMk0QZ9JxYHAe&#10;5cTQeIiBkDXJeBabG5HweC9JLrkyNowVczIl6UEYJ9IYFFbL+1aiSOliri70RrxorHViJt16jIap&#10;33PYPbDbPTEcd0zDlhxHrM5sVguWi0suLtZ0iyUFTYpJvD50ApXJM0xTT8yIV1LMxCmgS2bVNrim&#10;Rd+0+KbFGoNWGmtkrlmyAFjWSOKKzxkzDqi+h3Hg3XoJJOYQGIaBYXdk2O/Q/pHt4wPd+pr11ZFu&#10;dYlr1xi3xPoOzLIWWAbh3QjtL5XnogmgqOeiUxVJldNGjMUWTpMai7WgjBhRZyZphoedyDpnibRs&#10;SsKZpUCeShpWlKqJNrrCOJzZOGdvr1JNul+m7PDSI0O+V6mqsUadCwqVhQmQSZDED8x68RPZrFYM&#10;/YGxP0DK9ONELomu61AuElRNczOSWxejNMfdYsF2u+VptyXEQNM0XKzWHIaeMA/Yi7W8D7Psc6Us&#10;Sjvadsnl9Q0xBub+SJkDJSRpbI1mpS/QRjPPMx8/faL/8d8IccY4W/07Mr5rWa+XGGeZ54GcJl7d&#10;XHA4Hvn5xz+zfbrj6vIVt7ff8M3bd7x9+47l6oqrmw2LZYtShQ8fP/E///zPUEZ+8+4bri/XKGfJ&#10;QczoQ0xMw1GiTo2jhMAcxcRYkekMrDcb3r17x6dPH/nXf/kzOSf+8Mc/sFwuifMkaTbVb0yowhUQ&#10;T+K5IBHWhs1ywTBFDvs9j4/bKtddibSswP5xy+6wQxvNmze3vHv3jtvXr2hah1KZH374N4Z+FEpv&#10;IyzF/fEAWu5fi24t5nNK9qSzFm8d0zzjc6JkKQS0zqyXnSRElYS2ID5CPeM0Yq1j0S7wTVvBTkk3&#10;S/PMPCWOx4H+GBgnw6vbjtubKyhw989/4c//4/9hvb7kd3/6Jzq3JDeGUhLHXsBYozTL5bJ6XL0w&#10;eTw1P5Vtdm6GchH/LC0TvBQjzhq0bsk5cTweCUGSLFfL1a98cl6gOb9m2/wN++ZFk35iW5z2W5Yi&#10;NSMDgK5bcXlxw8PTE4dDz2KxxLVWmCulNpTn4r58BSSdyDJf/+aXnyuVyZOhxBPE9eK9EemodAP5&#10;BPXK76npUsCz1wHPbL/Ti5Lp7EsoQp/BHPFEevnqpVlUVQuvlHhPGONqKpahsQ3eekrWlQE2ClkB&#10;xLOEQiyBw2HPNPd4W9isL0lRziDvGyyWmIrIYeW2fq8AACAASURBVIk419JYLbVISnTrFRebK65W&#10;DfdfGg7HBw7jA9thZDvvybsDzBN2rbAXCm8Vs95x3+/Y9Uc+7AY+bwvjAKtlwfSP2KNlcbNg067I&#10;VqRzJWVh6SK+VTkFVIkYdWowT2DYaW2osxRWc/IUNFjT0ugVNi1o85IFKxq3RDtL8UVqtEMvQ4BB&#10;pGRTTAy2MOfELgzs909M+yNljKQxSNpOjGyHHcu0ZnG15ne//Ueuv32N7gyzS1y+ecW3735Ht7zA&#10;lAZmQ9gndjxyt/3A427P9eqS64u35GCZ+kLoNWmIDE+w/TIypieUh+VmyUyg+MRi1XBzdcXqVUf0&#10;E4+7Txz3B/Goq2tFayMy3VNHfrqhnYy1T3daJYDgfwRm/C8//ubHZJ/lnNHKSINfCjllAdX0c4pk&#10;zhXsMQbtNSBS1RBmRPajiSkAita3LBYLpmPPOAwsuiVOK5F8UpnnX72WFwBNeemY87dP92Wanfr1&#10;Fyv75gTS1BOCgiKmdN67wpqsZ1PW6Axd41g0LcOxoIuiNZoSM2UeiamICXqcUWGEONJ4i20022Fg&#10;u9ujzcRi7Xk6fOZx/wXMjOvALzW2K8xxYpoHtrsD9/sjxwS+GbC6UBLcXGWuLgfaJmCVyNtyqews&#10;W20tcq4WFEZ8xTQShax1JRaqmuLYCWu4PDOrNYgvkVYVbJGeLZeMseKRpJT0KuM4Mo4jq1XHN2++&#10;5dtvv5eQjhCJIZLmBFlhKihtra/sQ4PSYtNBfe7PsiqpuXKVBSv1zGJ8voLqXD/+R6DlCRj6yvus&#10;/lPDV0mDp2ttDKR8Aq0UTjtQhWmaUFbTGs9qteFyfc3T3UfGPkNqae0NWRlUcZzSElURg+lUIin3&#10;qDKjtDhFUkZy1nUwL+yu1i7x65ZUEjFGqb2Hnv3wwDiPDKP8GeeJOSZSEc8s01i00ZVtJZ5V2hqU&#10;lz25aBpa62h9gzKG43HEeUO3kvYxxcxhP7AwIwul2Fzc8s2r3/Pd698yHRN2uGOXj7jUcv/zI30b&#10;6JoWkb9K2mzOgeNxz3675bDbolyES4+z0DYat9QsLzZsLuH61rH+EQ79e54e7/l0X1iuG47jEzko&#10;9vuepMAu1uhuJuqB7krzarEhlYGkRx4f73h/9yOTPRDVhFt6WidEhWa9wi/WNMs1pJYSG7xuhWVk&#10;LGo6UlIkZVDKsWgblqsWpRXTNLEzPTkanFlToidiybFgVENjV5jsUEn6FaeFbaaVZrVcs7m4lNrR&#10;WPRmzdX1LXMzs2w35KI49D1ZF0zjaFxDTJqQJvbDI/txSx96lC403mEbhVKZmELtQQzKnICck5Kn&#10;pqApqe+KsmTh4wgjRyaZDlUS1kjhZI2tzZBQ97J69pY46zFLLYOUNCu5gDKaucallfK8sRRaJl9a&#10;Jt8nDxmtJTbbAJRMWa4pVxLjFeaJw9MTw+HAPB+Z+i3T1BNKQqNJRZOVw7YL1DiwH0ZOvh7eG5y3&#10;rJsFt7eXLNcXvHrzhi/3X7i7v+fL3WfuHu4JaRbGyFzEsDNGPn3+TIoT8/CKb95cs1ys4JWibQeG&#10;cQaK0CVnAXdImYTDeimGU46oklBG4bSHSrdVRrxn5jFSrBM9YUXe5OJJkZZSPpumCm1P3sGUE3Ga&#10;SPNEqcCKIlOiJKOcJqE59ExxZJ6ONN1aFnqzoGhDVkk0+XWRzEaBNVC1kxoxXlJa4RZepmZGY53G&#10;OknaIgfmMaKKSLtO6T8GUR6XLAerMxbXuTPiXpGu86F9ctGXxDLR6g7TKMaiIUlRlmtEaxGJk/ho&#10;RPl9Rg6vhIxsVSmoasxlcn02ypJDYnc8EHNijIn9MBIxNMs1TbNB24Rx4rbvnasbRKO8rje1wjwH&#10;WVN1apFzJsVECtU8S4vMwRqDjhFSZBwHSg6E6cg0j8xhROvC1eUFy/aGZWfx1qBro51iFCpqAUpE&#10;FXkfpunANAcB9hBpWtetuLm5omuXYBxRe8TTKhNiZIzx7DHRNAtiScxRzNBi1awuGsvCGZyVm9Ec&#10;Zoaxl7SfjFBE08i8vydPI76T9WTbNarNaNuCdmhjSFiZwKZUb7y6Ul1r04SM9VNO6JLPrDNtC0qv&#10;cd5KXG4/0vcTw5BI08CcZDo2Tj3NvKFbrXC+oSiDEcfuygasI/vzJEpOr3PLdRrbFF1Nw1L9nueb&#10;vWyzE+L9fM4pBTiZGKoi9FKtGrS1GGsZ+wNTDLJm80BCY32DNSKF6BbiS2Sso5RC03Ssl0XkmlOg&#10;aTqRDoXAPBzZXFzSbNYcDgfELFIO9YurazarNfMwMB165uFImGZKmlBmQ4o3zPPM0/aR8PkjY5Do&#10;6+NwIJcM+x1PTw7njOy9GHHG0DVyYzvs73l8+MKnz7/wy8ef+O7z7/juu9/x7t3v2Vys+ad/+iNX&#10;V2t++ukn/vKXPzP0T/zdH3/P5cVGvL+igIylKMZxJkwzCmFpGi1pfjlELIWb2zf8wz/+N/7P/+v/&#10;4Keff+Lm1TXLZcdquWDoR0KOwv5UilIcFit7XMvVUnOUdKoQZJ3X9ZRjJIaAsZZF6yllyQ9//Td2&#10;2wd22yd+97vfcnV1yffff4+xhi9fvrDfHxkq4ELJPD49MowzxniM83TdkpAjKSi6bsHm8pIUF0KJ&#10;7veEMHM49HiLFDOtR+Hq/clgrcG1nqZtpSxVjpgUh+Mj/TEwB3DFMg6BaRq5vNJs1kte31zy84cv&#10;vP/xX3n9+jXdulACNFqTnGJ7OLK9l0lft95g6kAgVEbtadp5al1OkiBhccr3eH+SUBW6RYfzjr7v&#10;6fsj8zzJ+u06jDHP+/hcYP+6cC5f/f388TWH5iTtzFmkso03XKyvGIeZ4+7Iwbc011aScNJEzgWj&#10;TY0kfmbV1Uf7d9g/X09lFQlyQJVal8SIfZGicqIwC/ByOjsqOKNMnaQqCiIXQRnhlr54vV81g9UV&#10;uRR1/lrJtQnVwlITs09hxgqTUqPRWOVQRRNGYawWFLb6izXmxHKOzFMgTDM5gNIOktQauRR0NsIK&#10;VQqvMiRYdi2N9RzDwJgCShe6jWXtW+zqCr9N2D7gQ2JITxzyjhwm2uLQLXgjaaTH+chjP7AdClHD&#10;+trw+pXj9vqSq+sb2k1HcWK+qTSYRlIlKcKwLDnjtK5eJRVWy89XDnVi8kmTSpEpqVYWpxymWFRS&#10;wnLuJ9J2Jh0SC9Oyblfid9UPjGnGJEgqsrha4y8tV7fXMCWYIncfPvGXP/8r2/6Aso7jmDBJ8/t3&#10;f89v/vR7tv2ep/4AR4+dVzi3wugGjUOVmWUDQzvxy08/8OXHe75/+y3fvHmHocWEv/J490gZLNM2&#10;Y1ov0oQA6/WS5XXL8qbBe8N0OPLp0y/8/PQD+3SHvyg0C4t3HmMsBk1KUQBuXWrAgIQb5FJjvtVp&#10;Lf8XgZy/+TgBKIIexiAXyGgnTXc+eZAYVAUTEkryOk6NshWmyBwzxjnZXgXWyzWH8YmpH8jrhGoK&#10;uTLLS5IegdMwuDJpfw2GvmRryGfVV0eMYL4vvqfor3+0nDmLwtytA0nK814WY/VAyltSshjl8cZi&#10;1MgcB+YhM8RCiZnhsOfj+x8Z+h2vv3nN1cVrmlI47g8chwndLNj3X7h7+hnjEyvdEY3B14RH7zqu&#10;r265ePWKmcj+sOfhbsf2aSaOO24vD9xefYvRVgymdRKGm4JpHs/qBlUSOUeqMU49y2AYAaPxTccp&#10;P9QY6Tl0oSZc1WYRJetOQ8oJ76R+zDkzjDMJxTffvuU3735L41oxcy4ySrPWQlIYZUWaTK23lK6g&#10;3ml5yPoqZ1CNmgD163P85ZrOdU386tqrr8//l18+/dufzuMTY5uaBoyCJPIx59y55vO1z5j6wNX6&#10;lt98+0c+/nhkPoDOS24235OTY56KeJkWpP7JkTkMlKxBzxgLRkUMHmsCuUzEMlOUQ1tZdyknJjVR&#10;shE/1UYxx4l+GNgfDuT9E8MUGcbCFIQ0oHRCmVLzYcTTVpn6omPAKlh24FuRDM8hslh6lq3l+DSS&#10;ZzGxXq+u+P6bP3J78T1ebVA6883NkisbGLYzccqko+JwHJnCwBRHlCkc+yf64x0xHgipBxe5/zwy&#10;pwcedxa/BOUC2Ag6sF4Xvv1uTdcElJk5jJ/YHe/ZPu6hWFbdGr+d0b7HOEPbOYyDOYw8be/Y9k/o&#10;1nN5cYNpRWqG0ijtcHZNxnPsS/XdWqDNEus2OOvJqaHvFXoyFBVZLC65vb3BOUvfH1n4Ea0aGrUm&#10;JYfGsOgWZGNIQ6HkTAiJeRST8BhnrFuxvlywuVxivUiNG9dy8zqyf9wTp8x+d0/KhdXFmsvLFtMZ&#10;aMTQvfUt/uoVV2qD9QXXQEiDhD71B1GOoMWX1cv6CjGKFAwB8KzxuGbBNCMGOZGOrD1Fe4qOEg2s&#10;s0hZqjSilGr+Woo0HKlGHhqF9cgEUmmySi8o2C/Q9Fp8iX9BqRG9gAGdq4mPEhqeMg1aJdkElWa8&#10;2VxJmknsmUYxUFYlEqdevHYaz2K5JIwHiCOHfiLFxDwnpjmzXCeMcaxX60r1NTRty8X1FY9Pj4xj&#10;LxT4LCwhpTTjOPPl7oFF13Cx2bBaXWBtgx9GmqZDlcLhsGe33bK4uMF10gylVKd6pYiJcQWsrDPV&#10;WFWamTlElJ2wtpED0AjNVH5OzCBLTvWAlcmU0VbYN0rSiIwqgExFqKwQpeUwmnKkhEhUCVX/GNeh&#10;jJeGFJl+WF3AQo5KWAtWVzaKrj4KPN/0UmScZuYwEecjWmW8FRmRVSLL0gWcNTVdpZp7os6pQKhT&#10;2hH1AC3k7DlFwC7SknkOzNNMmBMhBEKMUggXc3bqL2EmllwTYSTdwii5aWvtMUYK2EIkhomUxAtn&#10;DpkwF0IOFDXx5csdy6mwurB0S4/xVp671hgt0aQ55fNN4RQNL/iXwelqsFX5ICVHFBLxeEo+K3lG&#10;lULXtPhFQ+c11hSMFvApRCnU5hDOxXsIgVhft67+SDEEcgLVaOxKGnDvPFOG/dALZE8Fn7KAGFrp&#10;uvcMWCX+C86hc0aVhK7MOFUKzhhMt6DxcljMEhglTK/Yk/osSXPTQOpHSruibVe4boGzhVT02RQ9&#10;Uc7MCkWpaVi6SgZVPR6kYDfGoRoBj71t8G6m8RPTmMRcdtyT54HMjCKgFiuaphPGWKnD9lNxoOtp&#10;UxTntvOksX8xpX/+KF//t0hxkCnVEb5QtOyNcgJ51InlKFKIFgDDaAZKTsRcICaUOskYpWGMMcp3&#10;GkkzA2r6gewjFTP9YYuziuVqhdOK43GkIKlDqgXlxcTUWUdsW3QpGJVQWtiKWmvGaeDdw73EvVrF&#10;sT/w5e4Ln758Zn/YczwOkogXJc1u7jqatqnne+Dx8QtP20c+f/rITz/9wN3nj/z+j3/H7eu3vP3m&#10;msYpPn74hcNuy//47/+dt998w+vbaxovwBbZU7ycXUYVvBdKdZhGxjBjcsbajqubb3j1+i0fa9Jg&#10;2zZcXl7RLRaYKWBdi7GeeQ7EHEWfTZ1pubkyfcSQPJ7pV0manijU+MvVkt98+y2H44Ht/QP/FiP7&#10;N7es1itev36Ncw3b7Zb9fs/x2NP3PbEy4tpmgbWeiysBJ42V6WfTNFhr8M6ybD05TuQUIM9kZqwz&#10;dKYl5SDnuhLzPTmnNMYZVitHoUGpjqfdQcDXOfH0uMNoh3UN61VL1xi2T3e8//Ev3LyZMH6Jaxas&#10;WodmwTgF9g93FDLdcoVrfE0DE/AhKi0swwrivEzHVqVUsFwAEq21GEovFlhjmWZJ/BqH8Ssj5NNk&#10;88y0USdDx78FVf4W1FGcnQ5KIacC1tA4R9c0jMcj/f5A5x3r1aLKaMHV53t6/s9gjvrqubwEec6f&#10;KXImKyU0dG0k0cW6CgSrVCeOWgZMWtVEQkkx5OTTUD205D79Yph1ni6D+OJUgEj0mfJ9J1mMEg+Q&#10;87nEc0pFzmJ4m4NGKUc+NUFKyXtV6mQ5R1QGq1tyCYQh8mW3R5Nx3rFersE4rLYsvIMErV+glWYY&#10;j3x+fKB1LcpmvPUkN+OvPddXN6xKy3Hy7CfHPjySVCLmTCrQT4HdcSKkwnpjeHXb8vbtN3z3zVtK&#10;ycRxZponQo64tsEUQxxn+qnHGzHtVEnL/UypWg/mF9dLn//IcMs8v/5cSHFGR0ecNLnPlJ0l74Gh&#10;kOhR9T0UsFzTrTy0HnMFxSzRGWxW5CGivGU79EwKppCYS2GYCv0xMvaZOFm+/LiV8IJ5wavbwmKx&#10;obUKHS1rv8FcKebrgY+HnxmPgavLhttX3xIP4HJLu/RcLC+wS82sR9brJZtXS5ZXLapLTPOR3f6J&#10;L0+fedze06s9G92x6i5YNSsoIk8vKeCURRNRKqH1SUqjQJ0GP/yXP/69H33mvrwEbk+ASZW+qVLD&#10;DF5CSCefuhOQDCUXkpKBr7EWayxzDIQQaJuO5xRKfvVYvOgnfi2q/PqZ/s1rKr/6etHP/3u6V5yT&#10;7OS3PntnnSCeRCkRsiHmWUAPlaBojocdd58fOG73DEPP7umBaToyhif6siN5zRRGPEuKgcW68Nqt&#10;sI0WH5TW0iwbjDVcX76SiHljyUbxtNvyL+lf2N39yGEbOOxmxiHiVwu0Fs/SVDI5llpTCFNVWS1G&#10;rmjxoKwyDWUQ1oCRFB0oMkCnsu4rqCEWAPqcOQLV9zMX2dPec3l1xcXlJVqLHDfOAva1RgZXWusK&#10;Wgt4c2Y4w3nt/Bp4k/Pt69X2EoxX9fqrf/9S/y8/fr2m5HcK0K619CTP0q1SvUzBK4NTns3ihovV&#10;LbYscWVJZ68oOAyJgjDmCoWUZ0gOhYMySZJdnkDVsBVlUcqS1FwtISKlCPDVeE3TWK78ioQMXMdp&#10;Ek/DaWCcJ3bHAyFFQgrELDV6qsELuXq45SmTQybNmSFkQs4YB84FWudZdC1oizUNxrRQHHFWhFzI&#10;o8LlBusWNF1mLpH+2DMMPSEVUQKUmeNh5Dj0oEaMFXuUMM98+fzE9PlAVAcJ3vEJ28BYw1ymMIqn&#10;4xwJc+HpYY9Wms36kjnt6Od7VqsVq80S33lCmunnkaw0vlmyWi+xnUhUM0hsOB05eUISTzVjW7RZ&#10;oE0nwRV+xWJxzcPDA32/x9kOq5e0TYdRS0wZUTg8S4xqsbSkoJlLhDkSxok59szznsKINhFlI1lN&#10;KBMpRolHZnYcpgM/fviR/cNA61a8efsN12+uuHp9jVkais0kk8hmifGgTKboQM4z49jjhoPYalRL&#10;FecszonVSqH6jtV7nLEO7xqMe2J9dYsNzpJ1K0COqaa0KpGMrilLWWQ+ORNjqsZdoiXXJguA4DLK&#10;FIqx4lytDaiTY4U0VarKFiQCW/SXnCbi0mmKjjEVVAJX2Sy2NZhmgVEZVVbEcCFTtRwpceLq+hVx&#10;7hkOD4yHLcP+iem4JwxHHrZ7nnYH1usjq9UG62VKYLRhvVmzvtpwdX3NoT/w9PTI8XAgBpncjfPE&#10;/ePEsuskCaptscax6DTOdWitOBx2fL7/wuumYd12Up4pmbqlFAkpockYrXFKAI9SEjHO8p7OYvRK&#10;41HOV9qjHCaa/Dyxq27osTZGOqmzzKrkLAyXIoeTEY49JkVSKRALeRKzY5UTyrVV9hDI1bDWaNG5&#10;a13jko0g6pIoVNknWUy5xnFgnAdKnPBeWDenyW9O9YZYG/VccoXF64TF1AM8l/MU5GSidjrsrXFY&#10;JdH2wQZirNrgBCVrplnXGEUBw4IWIEdTZPJtNAov03ljgADWkFRmSokpQIiFMWbG1LPrA+1+5HIM&#10;XL2C1VrRtEIJTufaoY42coUGSqJohTEKV6dmpYiBWUk19QspwFTJeGfxxqFxeKtwulDyDDlIekuI&#10;jOPMPEtTL9KLREoC1JUkAJkqAgbkMnLse6xrmUJhRhFfgAbKGgwaY8TbiFQrvVLjEHNG4mAD05Rq&#10;+kRE6yoxqoCtKpmcRFcc80DmiDEObEvQW2hWokXtlhjXYJpOvGyMlRjyUpl2SqYrdZVAnYgIRJlR&#10;2gq7zDi8a3FupvENk5/o+1GYF3FiPgZ0CZg8Y/IazbomQ5kav6yep2/nSk4kW+p0S1c1PeH01dNU&#10;nVOjxfMoS3EGIquz81lhIag5GNPilg2uWeCHgWkS0DDVSZe4zEsKW6rOgxJHLoVlOiZCDGilxcT9&#10;sMebwrJ1GFXNhLN47zjnhcJ78iMIiTBNhDwT0yDxlUaTS6LtFmwuL7i42JBz4unpkbu7e3a7Hcdj&#10;z+Fw4Hg8MvR7Ug51/U2y1xDgrz/27LZb9tst9w9f+P3v/57vvnvH61dXtA5+/uknHu7vMQq801xf&#10;XtA1DqM7MWz2jZj+qcrUyoUSI1MszDGibMvN7Vvef/jAX3/8Beca/rFdiMRwriw8JQbZhlOzXer9&#10;w7LoZMgwx0Q/jIQkUtScMjEJJbzpWq4vLtisFozjxDCNfPrwkf1+yfpig/ee1WpNioVpDBgTzlKB&#10;3W6LNeL745sObSwATSOJDdpZrF5AnonzSAwjKRmMmaAkmsUCbT0xiSRmGkYKIhPplhc0yyua7grb&#10;PrDf75mmkeMwUB7uuby4Ytl1XKyW3D8+8cO//DNhnrm8ecNqc41rV6w7j9WwO/QcHu8oKbBcb7BN&#10;izaGSCGFICAunMJbxMv3tO4ryHPyXdBK0zgv9/5SxOdnEmAsn1631l9hJf8xE+fXFXU5n6enMU/O&#10;EZMLjTdslh1T70nzwNw7dOdwziK2zWIs/7xxT+fyCbMt58ctL76mTkCOTqiaCCkyWF3ZsM+N57NJ&#10;ejVsL89NSDkb8tZ2Qz0/hWcGQQVm6qvTSlVz9BPt/8WfTGWmvlBtVZ9BaX5AnROAIOVAjHOl4U/0&#10;fWCeMmFSTEPg8csD89TjnefVq8DtK83V5TWrxRq8QivP8Xjk091n3n/4wGKxwC40y+UaFBhfsM7T&#10;aiXuibPFzp65DAQ9EdGoMZLCiMqF28trXr36jnfv3rHoWn744S/8/OPPLLqG373LfPe2oekaGagN&#10;I6VIw2SlQEKYj+XMipT37mQ6e3pjZWiiMqQ0kPNRJOw5E2MgRUn9pCiGKRDnmRhmtNEsVgtW7YZm&#10;3VKWGmUtVhlsMcQmsp5v+L4U2ssrkbU8PDGlxMPjnvWXHShN2CV2Dwc+ly+4qcPetjSLVqQjsbDy&#10;Hd+8ek3uZxrf0voW0znsbyyrbkHII03rMS0Y41mtWjGJpzANE7t5x8PhTmrPfmQyEWcTaWHB1kSh&#10;eUKbFu80lJlSJkqZK7h4um/l87b43/k4DSXOy7p+nMDSc+pa+XUj/Nxunwcozz99Gp+IRLgIq1pl&#10;avJjg/NeYp/HgdVyjTbIsEy/ZBCWZ+jmK6nVr57sv/v/v3qd6dljhZOZSpH7ejqDqQVxGpVzAJXI&#10;SmroUhQxK9m0OlEw9NNnPt//xNPdIwpFyDNDOBAfegZ7pNm0GG+wccSHEdtl3r66plu2TGGqjDyH&#10;1g7lDFp7lPFo41npielG8+WnA/cPdxyfIsM+sV6IZEmpUzpuFNarlsLFIAbyhkp/qhJxrTmnaJ6u&#10;ltYyONalAjinc+1kRFbl66bu1ZQzvmlQVs7N4/FIDgmFxhmPthZrPCrLEEwVseU4eyr9J1frJWTz&#10;DCDWf71Ab87r6vzt6nx2/Kd3ngr4nwAjXSovSWmBmpR+HngWWXdKK0zRqGRZL264WN6yu585Pk6k&#10;HvGKDJmcNFYZNIppHlGjHO7ZQkGS0SR5FIqemNORWDSxTKQioLNRFuM1Snu0EU/N4grLrnBRrUli&#10;EdAmJAmFOPmKplQDQ0oix0QYR6ZBLECGcaKfJaEqpEJnEl3bYEyHVQ05KsYh0OcZzISJDpccKlkI&#10;kTxmxt3IOI0Yr7F4Skk0TYdvrrF+iWvAdlDMyGG+Zx56pikwHvZENZAJjFPPbv/ENMOcesb4REoQ&#10;ZrjaeBarKxYbUG4m6YGopH+YcyKiUKbDOgizk2F1sRWJM6BbYIHSC1TphCmvG1KRdO2u7bALS04i&#10;X3bekLMjBEMpmsY7FBavGlTxmApsKh0pZWCOB1LoQQ1oP5P1kTkZQtoTVQ/FsesfePj4yM8/vOeX&#10;v77HZMdv3v2B9XXH1bcb1pcdpZPAo6BmlLNYJx6dMRti1FgFrdY416KQer9pGxrfVNCxEEI6L2mj&#10;bWX3Nlxdv8aCI+LFQb7S7lROYrqjFCXJZlVimf5MPc5BCj0UJieUS+jSopy0bEpLY5KKrs7iUiLl&#10;c7HzjByfBvS5iAeILqJHPeG68qQ0BqFcKW1kKtVKnJ8mMPcXxPHIPByY9jse7j/x+ZdfeHi4R5KO&#10;LE1pCSExVQ8A6y2XV1cs10u6ruWpGpSFaWIajoQwcXf3xDxH1kuJR2vaViYiMTLEA0U/sry4wi82&#10;8pyNoSAbLsSE0ZI0dZraGS16u6Q1c5iJIRApWFVjmovQINS5kdTna6GzAGTFKHJQpCjSJPEnEa+a&#10;kuX4sKQK0iTIE2lKpDBifEfTrVCuqUC8q4whjSly+AizR5FCrMBdkGlhEdqmdw22cbSNY7noxDk/&#10;58oSUufDsZQTEFRAx0rhFIleLSPkPNanglnMJE+MLWctxiiaRnwVUhT0Vwq8TJgjKcSzZthTGT/a&#10;UIxBzKAcyRiCCQQiM4mAZS4zKUT6acCMM2MqKCtTQ2ON+P+YGt9+anbqvfGcmgUYhGWSS8ZU6JIk&#10;0jrvNMa3eGdwGnIO0tiWWL0/QCUkWrW6/FNldsZYKOIZFGMiRbm2FJjnwG67JxXDenOBXa7wvkM5&#10;i9a2FspycBljSSmSY6yIbiCXLCBRghJVfQ5KAKoSyTGQUhRz85IJGWIq5BJJJqJiZi4TeTgyHR5R&#10;tsG4Br9Y0602NMsV1rV4a9FWpvi5gkLpBO/m0zQ2o1TBKI2poIuzDtMpvNE4C40vcnMIEcKR+ZjE&#10;tyklSQQxlRZoAW3Pjeq5sTQVNHw51Dt1VP/OTf9k+FdJ3lVacSocnifjoFDVBNw3SszFx7ECIoEC&#10;xCRSN22ezVBzlQJJRKKTMyBESozoFCjTsmxCwgAAIABJREFUSBwHQOOdI0YB2HOWtZizMJzQWm7s&#10;48hh/8g0HZmniXkWr4zNZs3t7SvxqUqF5eKCttmQb7IAQTlxPGw59jseHx94eLzjsN8xx7k2j4lx&#10;PPLp0weOhyN3n75w9/s/8cc//JHbV7d8/+23tNayP+z48P4X8iypVt7ZWkN6YpgYBzH+LQWU7shK&#10;ceyfGMdAu7zg8vo173/5Kz/9/J6Lyyu+eeuIqTDNE9Nc0NrLDbhoWTMI0NTUdKmQM6XsSMejTCi1&#10;JsdICCPT2HN5ecl6veJis+Hh6Yn7xwce7ieGcWSxXD6fzUb8jwQUV8Qwsd9u0Upo6UoZ5jmy6Jas&#10;lysxgDdAlmbdNULlzfOWOM8SFescsUoDhzGAsiwWnqazdN0KbZdkbTG+o+/3DP2eECJ9P7DoNBfr&#10;FU/bHXef30symjaSSBEjbbdm6RwsPU/HgX4vTM7FekO7XMkZHDPGmfNS15XVomohLEtezmLxu3gu&#10;oJumEYbXOEpgQU7E6PH+JAl+AXTU/XS+Pi8Rl/M2qwhGTV80WoYQJSUxvG4sF6uWw26khB6imPWX&#10;k0HMi8dSJwAAzlKPct6/z6CSKhlFRFOB6fIcl3w2gUaet6T6Pb8mVT0CT70flPNz+UpOxekoqYAO&#10;UqMYY85gkdwP5eWnlGsRf7rXnfwpGrRpsMYjLE9XJW0ZFRUpCxv1cBzY7ybirJkGODz1PHw8kuaZ&#10;1cpx0TrSooVFh19dgir0h55f3n/m518+st1vUd4wxAmvOrTWJCVRrFBQpmWxMLTLNanMDPGIGfeo&#10;ssLkDduyI0dH6Q1hX+jHibsPT/z0w2esVahc6JqOxduO5WKBxVKSMJQllU8K8VzyWWata8NIZYdB&#10;rHVmEsJBSsTiUCljiJJkuDDEVIgqMaWeYTxw6J9IcaabWy65YWU2tO0arzu075iTZswzZun59g+/&#10;4e1vfsvT445ffvrAh0+fSCFx3B3wpsFNmv7TgZ+3f6X04KKne+2xroh3X4wsvOf21U1dDxlIdCtL&#10;jC332x0f73/GjIXFRUMbFaqPzIeJIR45hB19mNDJ4/SCUgxm6ij7loCtw9NM0zpJkFUzqRgJZMi1&#10;Iz2js1+zHP7/fpzAnP8MCvnqa6XCperFGVLgOU/o9EN1R9bkUZWltjTW0viGXIqkfKUo3pslo/RL&#10;HxNVm21VWT/lP32OXz3Fr+7rFRx88SLPAOLLgU39vPy7VBixgokKAlm8mzLC+G4TtsuoNuGsp9Ed&#10;xUViCoxxjy4RbR39NDA9PLBcd1zevGWzWdD3WtjGM2QMVi9xrsOUBpU8jTH8/rVn/+1M3P/fHB4m&#10;Hj7vuVhf0nZyf5pDYJ4GAfoquJKQQQPZiPLhdD5psTpQWp9BjTNQU5PQTvWMHHPqzDp23mO8eO+4&#10;piHNmd1hz7gfsdpyubmk9d257ix1QQk4YirIop7f31+trDOz7KvPfQ3anb7lDPGp0+PV61YZiy/g&#10;KH79qOdHrw92AnN0AZRFo0hJnbeT0QadCrpYNm3LRXfJ591PfPrxEw+vHrhcedKkyKHQNDVUZszE&#10;3ZG5KFRncY2l8R3t0tCsIOYDx6lQQqSoJLYUpyANU30e51pr1sROVweyXoGpRIRYUl2rz2AuOUkq&#10;2VQ9Jsee/fGJbf/E3XbHcZDPe+1pmpZWdVA0YQpMZcRoh89gkqVMhfEwsH3YcXjcYZxmtVkRVSBi&#10;uOo2+O41xk8om9A+g50Y8zW34Zbj/Eg/7RnCnkO/5enpgWMP03Bk1wcmybVhvTK8eXvLH/70W66v&#10;r0GLl5NxYp1AMCRlpFfRmpI0cVTEuQKXztE0C7xb0zVXaDqs6VDaEGNkmiYJFrKWbtGhrUx0c4ah&#10;D/V00Fgt3kY5RErMpDkS5sg0D4R4ROmAsTPGTaCPzDETypYpPTGOmV8+/cT//H//lV/++pFGt/z+&#10;N3/iu9+94ea7K8wSkSnPmaQTyWQa54kYCewxGrDk2RAThCDKhMa0tN2aRbsUECdGnH8+Y3W9f/pm&#10;prNX2Igl4klaYi21Qm6eQu1Akar5Wp2kCP4sxpMlU9JEKBGVIsafZs/1J5T61WIr56GcPus4T4d2&#10;ZWdYi6bI31qLmXDOWAXWWHK2FKaaDFUE3TJOBuZdi9psKFdXdMtFTYiJlCI0P+8brPekknjabdnt&#10;9oSUaFrPer3B+4Zpmhj6I8edY/f4yHbfM86BoZ9Yr5asN4lpjmgzMRdFUV7oxDHUA7A29inKRkWR&#10;To7TOeHroavJpKgIMRFLIRl7btY0YrB5Qh1DqqleVANqU1Ob6mQxZ1l81XJWYpNLwlCwlQkwTz0h&#10;KVy7xKqCVfJ7kgJlHNbKIXzSOZeSawyyPrNmrGnFJ8dojMo4q2m8F6lXldBYJVG3pQI4YsB5Ag5S&#10;paz/qhCuh5l8TuRop8mcVlTwRok+WNUBjbGoKTCMMzlmitYU48nGy2RHFVCebBIZC60cyta2eD+R&#10;w0RMmdn0gKEYBbpUlHSuXi8SQXtKBkPV50NN0qFASQJ8VHmFKhldARtdI1etUQidp/oCZSSeMStK&#10;NlCkaJdpiznvi1J9RURmVchFiR9CFomYm6NIMNYXzMZRTmlxWUzcMlJ4FGVIRVD5HIQ5lWOR9y1r&#10;tGoE7MhzBQejADspyAmQMykWctECyOlYPXQMWjsimqIcyj/i2o5uuaFZrOjqH9801RdBWGWxIBNu&#10;qgt7rafy6TZcJAFAe402Du8zIRiGfmYOiZxGwiCLtXQZ2y7FFKwWAJqqv86nm/zJRLEWDjV5Rg5y&#10;xWkE+TKy+CWj59TJnf0uShGJmqlnlJFGzSiDU3X6G+azH9EUgsg5nXhO5Spl09rStW0FcmTtNEaj&#10;cmQ87DC+ZbNaUpRmGCdCiKQk+8oYy2K5xFlDnBqsLfS9p+8PxFw47Lcc+s88Pm3x1qPQFVQF5xo2&#10;6wvWmwvWb25ABcax5/7xC58/v+fp6YGpAlLidTOxC08Mh5Gnxy3vf/qZf/j7v+fdu+/59u0b7u40&#10;j4+P3N/fY4xis1nTtg3OGlIxDLPcVLUSM1dMi3JLCIl2aXjz7W/ox57+eODHnz/gmxWb9QWgCHPB&#10;OYm7D9Uvq+RTWS9+UUYplovMNM7EOaIVdE2Dt7J3jrsdOc64pkHlTNe01cctMxwHkYOh8M5LUuIs&#10;104XGNJB4kldi9aWnAqb1YZFszhHeBckncwYjyqeoBIlRgJiNi4JGRZlNNp4STTTkubhtWOZN2Rl&#10;8I2j8Zax789x4G3ruVgtOO73bB8/c3lxwWLRSVMcAr5d4JxnvWg5zBO77cAcZzYKmsWKptKQgbM0&#10;6QzknIv9/GL9S/mrtewh7y3GdEzTVFO4RlIKtG2Lq+/bKVUkV/Dzpank12BpeR4WaY0RnnAFyjON&#10;zWxWljIrrJpRscf4RCUHPUsbTwwiTuD6SRT14ndWqrmsklphlCR+IymKpOzlpFbJvZvTMy8Fbexz&#10;Gkk25KhF8lxk7Ty3EnU4VV+2NjI40uczwtTJtKpgmdzjcoqU2jR43+F8h/VLtG5QGBS2xrRHdLBk&#10;I9ykboacO+ZRZL/OGjob0AYulhcs7A15WrC/zxBHlquGwxB5euw5HEeMbVhdXNCulpiuqWCRkntv&#10;bS6sXsj7rjKaHuM3XLSZV4uZO/fAh4+fOX4euUuPXN2suVm/Ynh95DgcOO6PfP70iYvVitub16wv&#10;VoQp0B9kXVslHhyq3p+koaEaIFd/kvLcRFNTH3MxBAJZRazPlOJln+SRcT5yME88pE8cjk/oES7i&#10;JRfhitV0y+X1La9u3qDxHKcD05RZNZe8+uYNF9evuLp6xfUvN/T7nq7tcMqR2zVfouHh0z0mGi6a&#10;FRvf4dfCKBwPR+IU6Drx1whpouSIsRm9CITDgY/3P2Nnzav2Gn2M7INhnEfmHCgOmuWK282CZbok&#10;kFgsl6yXG1q/ECBdjygtMo+iZyKeWIzcc5lqfSJA/39VevIffZwBzfM2rv8vWmZOgMDzLjvtntP9&#10;9PxILx6rxikbw1zl5Mb46s5C/bs8N+TnkAL5zP8+mFMqPJGeaw3y+Qx5BuBAPJvOcAFJKbKuC9Mp&#10;8YAjYJVmebXg1XTFXALjODGFSHYa4z2qAe0jmMzuuGd47Fn1S9qFxEeTnRjlZoMpCxb2ms5cYE1L&#10;qUOB5eUl4/eRh4+PfHn8hY8/33F9dY2+kXolxsgcxObAFgOqkR5Dv6hV6tBJ1SHU6VqdQOyilNyT&#10;X7xnp6tXisixrPNoq0nDgWGc2O627Pc7xv3A5WrDxeoCW0M+ZNCoOAPa9czT6tlm4TlW/GtPp5fS&#10;1OdV8/J76nV5cUZLX/kM6ZTn8vHlj4BKnIgEz4+tzn2tKgaVjagXUgFlUMZiUehi8Lbhen2Nzu+5&#10;+/CF+w+fWXx7gYoNKhkZPGZDOhZSLwBD65Ys1w3NQtMuFbaN7MfMOB9QSoJH0CLOKpwGmgpjGigV&#10;WKvXUCtxIyhzhqzQ2GpVYOpQWV54VDP4DrvQ5M3McdiwG1ZcXD3x/vMnHu8H9oce061YLgxWW5FX&#10;x4m5CHPfZIWaLcTE3A+keWbRrVl2LVOGqAqriwVuBUn3FBXAZrRvsbqjZc2KGxKBoiJzmNjtnrh6&#10;/wt//eHfUB8/cPe0I+XEerni9vYbbm5fsblYkXPCGE9CMSeFVY6F1eSiKUXkYCFGQprJFBrbsl7c&#10;sFxe4t2aki26uJqqW4hppu8zwYiBsHGWnMWbMoaANQZrxN8lZar/7Cy2A3NkiiOZCasziYGij5hm&#10;RjeaKW95Onzifrvnz//2Zz4/3rO5WfN3v/17/uHv/htv335Lt3Lc7z9xt3sgqBmcwnSezdWG5XLF&#10;crHEOUeYMw9PW+6/3DEdR7xr2GzWzDOkK0fbtM8D+nICRBU5RwpePHICrkYwe0AkU6WaF1e2Kwox&#10;3NW1qbVak0KEXAhJTF9jrGa5QTLljWtQ1tWiRjak6MRPpdxp+6nngwYqXUj0tWhVUxcKWelnx3yl&#10;6qEbyEqTVaEYhzFKNLjOnYuT1rd8+eUXQTJDolk0rFZrpnkS3eFuRzM1+NbjrGW5rFHbWpPmwD4l&#10;Yiwc+pGcpFTUbiRnRSyKYjzH/si6uvSnXB3lkQ1tNVBqCksFB0opiBGOgAIURY5C0Sglo4wV1hHP&#10;kdipHrSnVCJlrHjNWIPKsolzkiSVnCPCrpCUiJwycZqZQqqT4gpC2IZiT6ggZ6ZBLeXFu6ceyiA+&#10;P847rDWoKsUxStdCWtbOqe4qSpgWVPf9dHptUBvtl83zSXJzuqlmcjoh1gprTZ3iybXWztJai25b&#10;lJ8Zp1inPR6MI1eZnozNMtZ5Fk2HWwViCnWyGUk5MkwjMQlt1LaGfjoyziPWefmcdzSuxVot2yOf&#10;xqrSLJTqaxDDTEk1vlBLHKG8qYKUS/FT5SW5/l3EH0GEAw6tshxap4lxNhWEtFhTziBOoYCxWN+A&#10;ErNfqy1ZW9lbJT8nw2ihLacoTXyp/gMUKYznhCQWaCoAJuygkMf/j7L3WpIsu840vy2PcBEeIkVV&#10;ASgCBIkmu9kz7/8CczE3Y9YzJGiYBgFUVepQro7Yai7WPh5ZILttOszCMjMy0tPD/Zy11/rXLyQa&#10;vZrYziESQibXw9FoLbG3TYdyLUpFQpwYTgceH+4xtsF3K7abK7ZXO7bbLW3fY7QWYFMJdbXUVUvJ&#10;i7zhhSaudMFq2Ro5Y7A4xikSYiHmSApnYpUDKkeV6FXz8LI0AvLYSpefNQlLw6mqFvznzefy+8sI&#10;zNIc5UqHdVrqjGjCC6lusZRxWMDUNI4UhVE1hygsBKMuDC/tnFAom0aun6woKROGM/M0YdqO61tL&#10;u9qA0mgTMDqQlKbEiNIa5wxq1bLeNMQoNWAYznz58pnHx0fx/kpZjHu1Zp4j0znxFE5MI9y9uqVb&#10;rdldX9Gttmw3O47HJ0IYOR6OfP78meenPSpLwseXjx/58uEzH9+94x/+0+/43/7rP7HbXWGN4XQ6&#10;8v79e/aHPdfXOzabDcYYrG9rboheMAP6rce1LSUMYu2kCu/+8iceHp5433+ga8WgPaqCdQ25JKHj&#10;xsVjTde0jozWmrZp2G42AqxUGvjixXD/+TPP04C2lqbvWfU9PhfOUwXHcsZZT9/3KKq5ehDT5JIn&#10;Ykg4H7C2wVjP/Zd7urYXhkzXkJFzakkfapo1KmZSkvdJa4V1GtdaXNPifINxToB4Z2l1TzGapnV4&#10;J83FNMh5ox1cbTccjwfGaeDw/MBmvaFXmtM4cDrsaTYb+ps7IoY4BIbTUczslabpVpfUJ/V1l16W&#10;/euC6nCpx1/T2eVnquk5WlLRYhQWWK7nrDEv8qH/yCfn6w9FQUz9l7ADSUjRiJbfG4/JHTlMWB3w&#10;xtB4S8oQUq6hCsLoK0XqUakMH1XEA0f+7uXnUotkosi5UlKsg+9LsosAC/mC+V5YQ1WCBYakNSrK&#10;kqZUH7KvVsV8Deosr2XOZVFlypZal+p3p8iVKXhJJ7IObb3o/LWXBZUx5DShLCQSqSi2qqHvLXF2&#10;TFtNuMoMqyMliGw2DIEPD3tSmvGN4Xf/+Fu6zZbd7jVXxz3aFW5fvebq5gbjLNTBQtV1ZUnCnswx&#10;kVNCR81Kr2j7FrXSXPkjW/eRp/0jqQRc8nx39x032y2H8yPH0xPzNHJ//wXnLJt+wzTNHI7PpJCJ&#10;bU/XtiL7rSyMnCPKyPJIVXaUKsjz0iInTeFEUZGsMklnim0IPhHTzByPTOHA1D4zTA/EODGe79nn&#10;Nfrzj9zcfsM4HOm6Kx6+HHl6OOP0ir9Nmav+hqvrLU4bTvsDKhXKVPBreL66o8REOJ74/OM7OmsY&#10;dxvyPDMcj1hjuLm+xnhLiCNjSCgzM5cDs35m1geMb5j1iecxYGZhS2AsXbNie3ONv2oJKpJzoetW&#10;NG2P854QI4fhwJxHYaCaiLWepB1zNsz5KOOpSlBmvroQ/5c//kcshkWOUieIl+9aMMzy7/4FYlCc&#10;L8Cm0QurTd5r6xy+8UzjzDyPNL6rIMtXAPALpCAMjKL+3XP7+TNezuivv1aZuF8/Zq0DiydjSqkm&#10;awrTe/lxiqIiixbjZWBGl4ttQL/reWVfExT8+ON7nvd7xjngnCEliV8OU2F/epSQC5d4eLqnaXo2&#10;q1sMnUiQ8wZXtri0QedGkjJjwTcd31z/il+9/S2Hw4H7j8/cv3mkaSxtt9SzF7moMrLULWrxo3wJ&#10;baDOVxcZ6csXv3rt1KV/l+8tON+hreE0HPn46RPvP33geHpmmiY6IwEO3jfSe5ZcFVniJbYA1y8A&#10;3uKDpPjrd/Lr8+bnZsYv31tUXYb+7K+/ev6q/pX66luW33xlwi1f1l/9qpDB1MhiMFTz8CJnW4mR&#10;VBLrds2m6zkfDjw/PPD2eqTVViRWRTGdBk5PJ9KU6G5XXK03bK46XAvazSROlFRIMVULDsUiMc11&#10;ONdFy2uZqTWwLizUkk9XyBdfMYXKimULmoOwNo12NFhhqDcJbTOrbUcBTvt3fHo3EQ6PuNs1UyfM&#10;+1hGseuIGVcsviicAafrLKNLDbQpYCXtqyhR4ObKhVVZGGEhWwIt2rU0XcNqa9hdw+bqN6z6X+Gb&#10;f+E0/jeGYU/XXrHqdxjj6xmQQAdi1uQsYJr3wrKxuqckJ0y0KOfharPm+uaOzeaaGA25pnJJ+IWk&#10;ax1OR+YhYoyj7VYYYxmHkXmasdrQeEfQQEqUNKNzopBIZSblAXQCnQnhiLIjbV9wbWR//ET5kPny&#10;fOT5+Jlvf/mWf/i7/8pvv/8dtzevQGn2pwN/evdv/NuPf2JIA27V0m16ttc7drtrdlc7vGs5Hc78&#10;+Jcf+fT+I8PxzKpfs7va8fBw5NXdmbu7V2y3V3hvL33EMqMr7bGuw0IHylOUaNETuVKACxgQVoIM&#10;e4t5lSl1k50ymQwpiqNzEQNZ3ydck7BNi2vaWlgEbdfVwVzupPJVkVmw1SLGdqkOo1E2mkVJkyKY&#10;QyEWdUk6sirjDYJG12W6cS03d6/pfEPnPY8P9xzPZyIJYw1dvyLmwnk8M0wDp/MZ7z1d26C0pu1W&#10;7HZ3kCCEmTCNPE9HUJVCX2BOheIeeXx6ZHf3ls43l9fKWYs3Bm8UKczEUYyKUhSz45Ikis65utWn&#10;iPxFeLNoLbHBWSUuOuQCxUqzI0CN3EaW2pBWwEsXDbEepnUjLE1qYApJ0NyScd2K3C6kdEPMclCZ&#10;ytBRiO+MtaLNNdaIRERRE6PypZAsOfdzkk3jMvGL10uShKe8UOp1lV7IOy7D8WLgJ4PaIulSAACA&#10;/3+qkJLBWkdRmjlmYUP4ltZbsnZgZ0JSKOXISmQEWRWpz5Tq/i1FSRYTcojnkkgxcD6fGcaB58Oe&#10;41EKbr9ecXt7w3q9ptkY0S4aKDGTYybMM5lMsQqVo8gRFZeipxB2W0qReZ5JMcrXi2wcRYK2gFwK&#10;lKEoTUyFlCTOMGeFUhbvJb5xjpk8R5RXNKs1q60k1QzjLF4BRl6jJQYcbYRCmkFMhRXaFEkoK6oC&#10;PZX6qkTKZq0jpUKcAtgWlRM5B0JODHNgmmSQa5yma4QN0Tce2xg8lpDhNAbG48jxsGf/cM/V9pr5&#10;1Suub29xqx6sFeM3uVkuw9jXB3ipt7OAulInnNXoYgkGQqhGweEsj7fEbSpJXKsVSgDpkmsjuJj6&#10;vRzrWi26/K+avcvBX158kssC5AiOl+s2SGlLrslmXLTpGqUNzgvwneq1rMk4J1sQ8dcRQ+3FsD1m&#10;x3gKnE5HpphQ1pFT4ea1xGEbrXBdS3GOaRwI40TJYLXGeo82GmsN682atm1ZrzeMw0gKiVW/pm1X&#10;5ATn08DpNNYoY0vJDqUcbWNQW03btMQwsV0POOPZdBsoivN54MvnBw77Iz/++U+cD8+MpyP/+Z/+&#10;CzfXN+Sm4XEc+PD+A8/7PW/ffMPNnQBFtmtJIVOSIkVJuuvahhzOdOse5xpCyPzh97/npw/37G7e&#10;cnPdYLXDWscUE9p4Ge5MbQxTohAEU1Ww3e6wVrxAtJIarFB0bctpOBMmSU2wvqHxHuMc9w+PxBCx&#10;vYCSuclMw0QxmWkYLjHowqowTOPAw/0X2sbTeEvTiKwihCjXgLd402J9xiUFKhKLYY4Dpcq3lFYS&#10;yRsUzih861BGEZyFLPXAuY7xfAKlWK9WXF9f8+HDJw5Pjxw3W3zjGafIPCeaNGI6R9f2GNuxP0+c&#10;j3sBOJXCuO6rNrYsaOVl97yAL/8ufak2yjmLAbD3HqUVYQ5M08Q0z3LOeV+lQUuD/PJ/yMCXL7eX&#10;UuWS0qdAGLw6oym1eTR4WqZTQJcJi6bRiqjEzD8XeT5ZZTGezwtCVRk5BfLipVS3s6o4VJVWCQNI&#10;7lVjfJWfZknFKpCJdRMqqYlKC6tSG0MxCV1MPZ/NZUior9hlqM3Vt07VhUJONVVNyxAlz5mLpHhJ&#10;byRGsk44nXFG2MnWWrLJZBw2OsowVQBJX7z7rvwav3KoGU7HE58+fuLxMLB/PpPKxPe//C3ff/8L&#10;djfXJArn+ZnNZkfXr7HOEbJI2b3xOO0oQeK7z9OZ6XymZE+36unVCusM6+s7brdvOA5PHM5PzOmE&#10;Mpl+67i5XjFMOw6nZ6bhzP2Xz8zrgfE88fy4J86JVb9id7Vjs1phjb68BtKnvAAGGiUSZq0E8Mul&#10;MiyVbM/NRFlpdFPIeqIwoWLE6EyaAmMcGMc9095w//SZw+GRm+tvOB4TT19OlOQZTwOvtq95ff0G&#10;rywlRWFejAGrNW9fv6JfdXzZPxDHI/effuJ8bDGqEGdh4ByOn9FOE0qm6IzyEzQTk9uzeeN59d0r&#10;+k0vt4IylKyxtqHbbFlvrnBdQyjCBrClxQZha5R5Jp0dIUe00/h1g20acBaVMqmawJdcak99MVvi&#10;5x9//ef/GBL564/LUP1Vr1ZKPROXLe/PAIHl5K63fzV/0lpXVl28RJg77zkPE1MI9OUFSNHKXBa8&#10;9T8SWRR8BRp99fwrYCFAQbk8x6VfXr5fLd58FCBdmDgpBVkiXmJ/5FwXYonIMrT2yA4iSsqRMmjf&#10;ct1tMX7LFA33TyPj6ZnzNDLlgHIK18hz2mw33N69kpkjFaYx0jmP02tMXqNDR5odOYvXitKgimHX&#10;3vGbb/+ejx/f88cf/h+e75+5vd3Q+E4gDm0lFMY6nHFYI0lWFyuH5X1YPG8W9pSqMd9FCcu7vofy&#10;mLJAR4NxhjnNPD4+8tNP7/l0/wVrYbNd8+b6Fd+8est2s5UeKpUKzOuX92153K+YTn99Tb7gNn91&#10;HVW51F+/3f/u2vxf/Fie0wsIKYu/UtOnSq79WzGkCONxYp5OUDJ913B4eOTw/Mg8HPGtx/iWHAPP&#10;Dw88fv6MdY6tXtG10mOgJuI8M+WB4TwQ5pli64+mZMGiq/xMmP+m9r0VnFqAOQ1KG/HCuZzcy0ID&#10;YprRSLqnioUQZ1LMIsvqDG+vX/N0NfJDeM/zfqTTz9z0e+LNgLIRq7IAN6VgFRRbMCaTS2CcTkyz&#10;x3YK1zq0hawLaENRkgImgUgwJyXSqQnGqWCdpm061v2ab151jGfN/ecDDw/vuepfsWp26ORIAfF0&#10;1VILVAUerfF03Za+2REnQwiJkGeMUXR9z6rd0fo10UAyibGMwmDVMMeR/eGBw36k8T3XWrFeb3De&#10;MIdCiBPzfKbkgC6R1mn6zqLJ5CQMHG1BmQyMuC7hVxCY+PjlHV9OT8zFsru74r/8w3/mN9//Hbe7&#10;O7xtOJ7O7Mc9X54+8+7zTxynE+vdlk3aMufIeRh4eHhCY5jGmf3jM+dhrD/vGt/0xJh53h/xTUfT&#10;Stz6YrshVisIU0cyXW2NpV509FLyzIL8mITKQrlFSSSs0g5jC+REmgI2ixlpiYmYE0VJVLbL6VJA&#10;TDXF1UUow1LYq14eqvJEtOM5ZQLScMUYCSmiUsaWJMi4khjReRogzzhT6BuHVRGvC46ELjI4m67j&#10;9fe/wm9WfLm/53Q6UuaIUpbV+oqU4Hg4c9x1bPUAACAASURBVDoPzDYQpiCJFspglWfdXTGqkTxl&#10;hinw/HzGNxnXeCIwnAaeHh4ZTke2V1c4Lz4lzjmskQ28MRproIRAyZE0jWJwSqH1vsaLl8umUcCP&#10;XGmRlfaMwmgrlPrKXFjoiq4UVAqIJEmMPlOBnJUglEU2C9qIz02eB8KgyGVG5wy2qUZouv6ayCS0&#10;7qrbvUPbunWtND4xs61pJfIV8TiqPgTSMCdSkBhVcpZ4cqswttbmpWfLyGS8fEGVRTqI0mBUJudJ&#10;1GkhiXytFGzT0nuP0Q1zhIInZi3JVCVTMNXUspBLQmuh1y10eaUghQnwxLkwnZ64//iFOE+sN2sa&#10;q3FGkdqW4mToLkqGR6vEd0EXBKl2CHhVEiUKKypTanToLJ4puW4tEAmCfGpSKqSYGWMklCysMqWF&#10;eruY+KIwRDqnsF7YDNpZhmlgPJ1ANyjj8V2Hdl5AHKNBa2wj101Och8Li0HAsU4hMgctP0eMQTxv&#10;mkSjNIXEPAXQZxKWxAB6FuBVGYyVYaJd9RKDnsE3gXGamYJspMfjE5/DRBgHrm5vaTdrrGsw2oGS&#10;aNpLeskC7LKkH9TDDZE+SAJbxpgs1z0jKoDV4j2kyBRT0KoR+VeFQbUzVVdaN/q1WSuXBlAaB1U/&#10;S6nsxKIW1IaFNgzSAKVcUClVrweZ6LSq/jXKVPaUbDKMGBGRQ6g/rzSUzjdkpVDOo0JDLK4aoAl7&#10;7uHLPdZ41tttpTprcIZSGgqKaZw4hxGy1LuM9GHWe/q+q9d4ZLNdc7W7xbmWaYgcDmemcaJoAZS0&#10;lc2Ucz0pZuIM1ijadovC4ayhrakJ1imm88A0Dvzrv/4L5/OBX//6b3l1d8e668gxcj6e+FA+kYrm&#10;zdu3NN2GYDMxJKYiem1rGkxjKXFGrxXb1zPdhwOfP7zj9//vD/zj73rubm5q5KNFdw1+MVCviS4S&#10;4T5B9XexTmMtYj48Z6x1rFdXoCzjLDUkxUS/8qzblnGaGYaBeQ4oLFZ7+nZNiQprJkijbOXMjDWG&#10;NI8MZO6/KFa9Z7vpcM5TiiLMSRrDxqO8weEpZsSkgplFvhaT6LZRGjVa+rRmtRHT5Ul5SmlQbkUY&#10;R4zrCaMkPaxWG9arM8Mw8vjwiaZz+LYhmcDpdEY/Zq5fvWW92qK05XAOzOdnDiWzvboF7V6MJ7Vc&#10;66mkS7qgXOBLgguXbfple6sVymiMchSlCCkKQBkDuSRcchcPn8VfSvYqWYIJymIiKV5uYrgpjFRR&#10;CRdclfx6WzAmkcKEngvWyXYwkkmqbiVVJmlItcvPiJw0lVLZjl+BUXkSqRhJfM20RWMwOJzpaaxC&#10;60xkIqoapJDk58q5EFMS+UERWjtKfNJA0hLrSpWF8rSAvSDSumKcbKxVZBl+F+bf8paklMjTRC6W&#10;ksRvzuqCVo6UJ1KSzxBG5imSqx+CIbFqOm5ubnClIVzdsvJXNGXN+/KO5/09PqzY6B3N9obzmwNf&#10;9h9YmQ6vROaXSkRjaP2ald9QAgx5YC4arxy2lUhW751In6yi1Ssa39H4juPwwBj3wt4xDr/a0DeW&#10;EGecdzitiEZd0utyKcwhMM2B0jRi6JwFLI9pSSYrkmSKLGRyXc6gJeSgMOJX4ls1jSP78xf2+gH3&#10;SnFze0WcWlKI7B/2JJMYjo98PEjAwXxS7B8ndPDMT0/sN6847D6z6XYYhOp+fh5os8d5y7brsZvC&#10;FEeMy2gz0bQO7RJPz498/PTMaTpRNDQrR3MDTaNpbzu+e/2Gt7/8Bb5tCRFKUsQ5kwMSZ54N+Qhx&#10;lJRVo8C6TFGaKUbOY2LMiXZtaZsWX8TEPTKIZ2Jc7k1TFyPLUuSFdQIv1+vPmQlczrzLVy5SqRc2&#10;R66pmYVyAQVKqSEXBRamDYpLL1t+VktyHZIz2SCsVd+i9InzeKaPI951pJwo2gnbAJH9oMQfURcw&#10;WC5R5HXYLYuEcmEClq/8WJbvU8t5K67LpSTxxMiRmAMlL4tkWxm94uFkcBgEwBf2n5yRkvizpnFb&#10;bnaaX3zTcd5bCH/i4eETp8cTOituXm252d1w++aG21d3aGuZx8L5nHGtobEdjVpjQ0ceNGGKWK1x&#10;jSOGgm48b7bf8v3rX3N//xPn5xOHpye2Vx0FizG9RDHngs0aHQWAEX9SfRnyQxAAXV6oyqauRr9a&#10;2Zf3cJFfVQwlx8Q4TwzDRC6a9fqK7dWau9trXu1uuVqtRbadxUsy1xTduk8Xo3LUi89pPVeErV/Z&#10;0uWFICDvwctCTSzLvgJsak0VkK9esf8/AJ3yVd9WS8uyf67qAJmTUq6m0FhCzOwPZz7/9IFxHFn1&#10;K2yryWbm8fCR/fkL675HmY4QDjw/f+Dx8QPb7ZZCyzQX8sGQysiUj0QGpjCg6gIhqUKqp1cp8QJc&#10;qCqfqVbUFyas1kp6+voepZRqym1EFYU3LQYtvWuc0SHjs7CCvde4tufbq8ifV8/89HDmeBiZ0kg2&#10;A6adMHjUpClpJClFUhJ1PqWR6TzRhYZ+3eIag3Yy72hjawqkougCqRBzrrVckbKD4AnRi88gO+5W&#10;3/Gru99y5a745vqGrbvDJoUOMxiZK621qGIpqqFrN3TdDm82OO1wVuqKWWTLsaEEjVY1BSwPhHAm&#10;xMw0jwzjkXGaxe9TJVxjaFuPMjCeT5xPJ8ZhT5wObFqHdz3eAeqEMifQiqQTkRN6HaBNPD49EoZn&#10;XLdls3vDm+++pb++4mE8MDwk2mYt4Ra6YPqO7fUtfdmxu7lic3XFerMR0LVAmCPFwt3tLW9eveV2&#10;d8fN7oau62vdVLRtdwl9EKl2XYjphd0cF3esWhTRYnK1mN1WmhxKQByldd2iSQujUsapWYyJtEFP&#10;M3NMpJJJYZYRShlyAVd1Xmr5t0UYI8QglOEQmeaZkMSEqCj5XyKFEGU4VinIhsYoSgqEMKNywFmI&#10;c8SpRGPB6UqTShHnFG1n2b5+jWk77r984fC8J0yzeLkkRYmaFBU5RuYpgobGWphy3XyIn01OmnGM&#10;pBIqKi9GpA/399x//sJud027WtXtrapxs0K5t95TjKZELQBYmivzKJDjDKqQlVDtrXEirwmxkpak&#10;2JBq5k9NfMpKjsoYI4SBZWzNdeOfs1Awtdai29SWGOeqixyJxwmbCsZ3WNeglKVoCyahVYa00JrF&#10;0+dysi+Hcz0oLrS/IgZ1RWnQ+SKXURSspsbbapSr25ZCNcJTkDWLEaap8a/OWpSuMqsYIYOuRr2x&#10;eg45XzCupXWOkA1DgJDkwEVZMJpMrJIxsYHONYrSaoNzlq6Fss7Mw8R4PDGdT7TW4QBTQbIcBoox&#10;4m1SZrQV5FrsbyT1KecoLIEwVcYVhCSG0WLmpyuTqYj54+KfUX2gMhmcwrYOp62wdWxCFZEM+Q5h&#10;RGlDzInzcOJpv+c0zig81vfcvHpFv7Uo4+RQqj4uuUCOkRxT9WcxeK9pdTXBI5OqoamxDt/0lJSg&#10;WJx3FGVQxuF8SwwzxAlnJIXCOof3TkDeUui1wzeGnDUpwekwMJ0OPKcsppXzRLda0/drnLcYrYkl&#10;kxBvDq0kIrNkSQySzZ5cH6UUVI7YknA1Na/EIJUizgI62yxFLtu6Xddy2doKOIKYriuNWJdKJO6y&#10;VVf12lZaLynDldFTwaAqDRN2wMt2j3rfKS2G79JgFkylqWoyJQmwKYsf8QJTRmN1A7nHdRvaooSO&#10;W8G/8Xyi9V6MeVOSYVVpXNMQc2EME3GOGCXDkFZiZCxPIDNNA4ejwTUtW9dgvBEWiNUSkV0WWZtC&#10;G0/TbLDaM4xnnB8JQWqi8ZbVphMT75trwjhzPBz407/9iafHR77//nu+/5tfc329Y5wjx+PAT+/e&#10;EwvcvfkG3/QkrYg6EmSViLKWyERymm4Hr385cjgn3n95YtW/w3vP3e6Ktu/QTUtSNdOvQIwJ3czY&#10;aSZMM3Ga5ezJmmFM6FLoO421HV0D2njGeSTOkWmaQWt22y1t2zIO4g+ltKbxPaVTlBgZinjmpDAz&#10;AyVHKA3Pj5EvrWe323BzfYcxlnmOzCGjrcLZFt04nDJ0JZNyYBgOnA4HATmslQQXraHtca2j+EZi&#10;o5tEHEfa5sx0PjGfj2jlGIeZ4/EHPn16j20033z3lqZVTMPA/vkjymZQEe9XrDvLMCXG4zNWWzEf&#10;bzqhi2fZ6TljCPU6UUtTXK8hqOBCKZXZY1jo+UYZur4lRSMm3TXZUmRTSeq31QJGq1L9ZFJlVtRO&#10;Q4FVCqPBqirdJsu9TQCdSDrhy4wrIiO2SIpMWsZEpclGrocI0isUAXtkMJD7PiNJlTkVkWlqh8Gi&#10;8TjT4a2Rzbbx6DgRwiSa+RTrcAglVzpz0ZS6NVVKk1QScL+8JEpcZosiDNesE1TPMoWwu/KCWy9q&#10;TyWAVxxORD2Sw0QKA8Zq5jSRoiwDcpzkcZMcvM5lut7Q9hZfGvqmoWGFjR2+rHj0O9b2GjU5bNTs&#10;mmtiO6JiYn6eGTiBsazatRjWsxa2kfZMVtH2ibb1+F5i2kMeRS5aEtOcSUFhtcfrhpgDKos8rTGW&#10;VdfQtHI+rFeJzWrFPGdyFiNUMcKX4TkXeY2ssbLBr2zipBZQTlOMIRWY0gxWoVoIKfA4P/CXxx8o&#10;KfHd22+4Wl1j0DTGcXw+sL8/cHg4Me0Tj88fePp4YnzOrMwG3V4zWc2ThvP5QEmO0ylxfDpjcqF3&#10;DV3b0PUN7cbTdlYGIw/pPBOGIyf1hS/DJ8YwsKLj+naNv9qx+faKzeuWvEqkJstwEqGMijxkVJLU&#10;wTgGjk8D03mmcY1E0GpLLOKFF7WG1tOoFbZIWqlOFp0MNmuU0fw8rfEFKFwAnZxfhvkL0eHy/XIG&#10;vniYVGh3kUdB9RzMl3NC4uEX9qssdUsFh3ORa1ldgEqFgCjL9OAwtsU4zxwDcxix1stzWADk2me+&#10;3Epi46BAJKnaiPVCZdmoutS80G0XwOfysyygViKXREGk9QsgUJZFjbJQr0mdLSRh2ImB7CzsVa9o&#10;tGdODWnUuHzFdf8N+U5x211z//Qjw/yEK1d8c/c93/7iG0xnGaoRrcqN1M6kpEefDfkM4TQTKagV&#10;aKvRATq/5tvbX3D/9te8e/gDj58fef32FbbtBHfTHijoHC+JSyVlVBH/rJQKMUAhsfgECYgDX/vY&#10;FCrwXv1FFoa0sw3X1zdgNLEkur6jbzt632C0rUtiAfmFsZwq06SynxeZ14IjKQVG2HeUUv1edLUc&#10;oCZwLe9/ZfLUi0BCd16YovDVY/7PPsqlyF6ui4V9muo1HmMhZVUVI7Jw+vLwwE8fP0BJdOuW7srj&#10;VoX99IWH03t2uw1aw3QMPO5/5OnwEe3PHAdFfG4wo6boRFYz2AQ6Vb9MXSVJZtlb1sXo5Wrn55LA&#10;CurwYiCdC5ASOQjDc9Wu0VQpWNI0RtMaSywOnTONgetmx65f82M6cxpnpnhiygeGfA8EbPLEeUKP&#10;LeO5cAp7zuGZYmBiRWMV0STQVvzqjMJahfYWbWAOCxNVvGwpktRroqOUjM0dG3/Lt7u/4ba94fZ6&#10;w67pUIzAWWYMXWRmKRZ0S99u6dorDJ0w1I2oFJSW643q+xnLSEhnpumJYTwhL08kEdFOlGaJyJwm&#10;GtfiWwvKU/DkpMQcegg437LuDLlMKDsBkFQk6YHkRk75yIfHz4zRsNkp3OoVT6eBf/7DHwkxs9lc&#10;8e03v+Tu5jWr6x1/0zW8+vY7msaJD2+zsJcNOadLWqxC4V3D9eaa9XqD977eI1TgXGw8lMpccEwl&#10;qpLIIJwcMbUrl2QWlKpeGXIzy7+tprcLaPtV2oIxspk31qFn8WIJuRCmiTkUzDTj2xnnW4nZrc8k&#10;pRlVJUYlxhfTYGPEX8Y1GK3BIh45Who65wxKeVJqMCVhTZFY4hIwyDCd65ZMWMyG1apjt73m7vY1&#10;Tw8PfPn4mYeHe4bzgzR4GHKRhJmUE9FkdMjoxWw2paq4EEnX+TzQaQ068vD5nnebH7m+vuG1cajW&#10;UEw14KXGFOvKSgJ0I0BJSZEUZkKYySminaPxHm/FlIkoke9yaMpNrVSNBNSKVAox1xygenihVDVp&#10;lLSMTKk6f5E0hFmR4iyx1zGSiqbJi8eNJWPQLknsbpoFfMpRqnxlKKgiiGvJkmyTa1qDREpXHxyt&#10;KdqgdV6WIoKi2tp4LL4FudShevGMqWwf0sUPJmd5rUoqGAQAjLO8z1ppGutR1kBCGCFOXp+YZCsQ&#10;s/hUoBbD14QpqgI5jUhetMIq8EYxnU9Yp9mse3rvsCVDCJScLi7/GvFv8WiJ555l8NYFARyUoKm5&#10;Osxrq3DOixFXljzxFBIhBFIOaK1ofQONADBaadAFo50UcK3R2si1mQIxzYzjmePhmcfnA/vjzGq9&#10;w7cN3WYjyH0B0MRYCCET5iQJMfXQ0EpjrDxmiqnKSLhsPEIIl4Qxo5VEF2pFmDRhkKKSYiTMYrpn&#10;cOS65bCmMoKcgZApc2CeTjzeJ46nM+vNlt1NZLvTuKbDGYMpiyY4U4qWTwS4EhxRXlfZ6FSmIMiG&#10;bS5knQVVtFAMFOUATYqaorI8PyUmf2hTx6r/oAkoy3J9aSelOdaKOohJzdSXlV/dCF6+Vz6VViId&#10;yNXAO0cxQQ+hgjGKZKTOOWvwXUterS/gawz6Ev88nM/0XU/KkVDTX2IpNdK8bpUuiUAyBCmtcdaR&#10;UuLp8fEi1dNaDNpTysQcZNjNRUDInNFK4dtO0o7IWGeIcQQl3kSz83htmN1IKYVhHPh8/5nD6cBp&#10;GPhPv/sHrm9fobXj8+MTf/nhB+YEr99+h208xjcoJ9e1MRatPKqI3O43f+/wzvP7//v/4g///c8o&#10;YPu//xOtthcDeK1tlcQlGuXw7YrT/kjBoEIiK0vMmjBPzDFhjZahRCtizIzjRCyFNgSub25YrzeE&#10;kNg/HzkfB1JMOC/gZAyOOQaResZACJZUInOcuL93XN/fsFlv8b4llyIm4ymTrby/xlpW6zXGFKbx&#10;yOn4zPF8QmlN36/omo4QRpwzWOspVkvt9YbSNoSuY+p7pmEg5sT7jx/49OkLOEW/7bi53bHqO47T&#10;zPPjF+Y5st29pl/doFqPngvj6UAuJ7p+Rdf31UgRmraRa62e+SK5Fdw012taAzmJH4OuTblRCuM9&#10;2UoKY4wipc05E3KkGGk4rRLmrdUiObRGo3Vt4JVAqlopjBYmjiKRU0DrhHMiGbY2o0qQTV0Fe7Qq&#10;JC1CCYOp8qmXoU8j7JxlAy3LiIzRIiVdfG+scZctvKvpczZKk5hzYo4SI68XZqBSFbSSfmhhGZRS&#10;7VkXE/Wlh1rGkZKr8X99nPyVjE0ZkQpqAzlXYDUzTbJRRBV5TXOsQRRSG7LiUpO3mzVWOXSyKO3w&#10;3nO10eRXAtBsui0laMZjJI1QZs3+ac/D6YkxBW7uXtPebUhFU7LFmQ6lWpJ3pDhDyeRJYm/HeCIx&#10;E8rMnEdpeE3BVaY2pohAPydIihhEZmyMrawyQ8lKpIg1YZOa4PUybMv1lmus7rL8iFlTtMavPa5x&#10;DPPEjx9+4i8//pkUMt+8ecv121tWzQqVC145+s2azW7L8Hri8f2Bn+Jnog2oFmwD/ZVEA0d9ZpjO&#10;nI+R4zFwPkdKEHPC1lnu7q55079GNx3JFD4fH/l8/57H/T1jPLBXD5zLkcwKr2a2jUdvM6M5cjwN&#10;+LCi8SsUjqJl+CkxMA6J83Hm+elEHCOb1ZWwPdEkLUzJVd+zWa9oG09RkRDDxaNycUtISbwcFv8p&#10;OTDl16VnX0AdAe6ll/35ULz8nQC6Kci5pYwRELb+Kh4NnpxNZY6nOnKL3F8p0PalZxU/y+oFUmUr&#10;znga1zDNmZhS7a1sPfsT5FixKem3WHZ/ShgnRSuKVmSExW/qPacr8UburQoIIombXwdpFJZ5QlhF&#10;OWlKlZsvgHQJyCI3R2KcmcaAKgWTIkMKzGVkPhSe78+kEW42r9i8/QWn8TveffoTxUacWtO4DSkn&#10;rIKrVQ/Rw2iYhxEVz5RkSYMijBMaRTYe3RrULIDGrr3mb779Wz59+Qv7LwOnh5FX3+6wxhAjeGMh&#10;jiglfSVKozCyLM+8pFb9VZujLr9KAVV1gS+gjibmiDGG7XZL03dSh+pAuSxw9c+7IJSuCbpq8Uaq&#10;ya/U2WHB/arcnWWe1FwkdIJFLk1YheIuHkn5q2e+/BSF/+nHBR9ZgEj5mkKSAEsWhvWLTNdUQHIC&#10;E3EW+q2ENPSfDOf9M5+e/kK/aujMA4cvJ959+YEhDHS5cAqWNHcv/b4WJUkxkUyglCgyver9paqf&#10;ogIB6FmARzmMBQgTFk6+/Fl68lQBNGOVLIWMJenK6lQZWxwhj+SSRebUiTRqnEf2wxMPp4/E+UTP&#10;lo25Zq0SWs/MpjCoZ07lkZwKx9TgyowyLThH0WIGbrVBGyPMf1folMfOEGZFDpaSDCiLRaO1R9nC&#10;zeo1sVmz7hssMIeEcZKQqU0Wf9hiUabB6obGtji1wigHXhhzBc0cZ2IamcaZKZ2Z44Hj+cA0nysr&#10;XqF0wTcW4yCWwDCfSDlKL+MU/arFmDVhbjkdDuyPE8b2NF6jswQNpBJBZyKRIY6c54lQGtZKM4fE&#10;T+8/kPM9fb+m6VYY62i6jvX6it31TQ0YMTjnWWYJoyWBtW1mpmkgpYVYIH5BMQoRYLFdKSXLPLWA&#10;mmqRZWcIYCHCUgDKz2+IpdlQuV5wSlcadGUGlHhBO70X35iQMnOUwjxPkTGeKdrhm5am7SQFQyuh&#10;gKWIM4q2lYO57aUpzIg+3LkGbUX3KU7Ssu2T+FONKglNxupMiRMljsTpSJoCRSussVirmYYZqy3N&#10;puPuZsPV+opVt6Lve54fn6EU2qZHGTH0HKaREGasLagYRGYUDCrp2pQlYsyY2eG1IcSBz58+8/HD&#10;B9brDasa85ejRZWEtRrtbC1Ikobh2w5VEvOohOKulGggc7oM0KmaDRZVKqVKKl6pGwmFwiihoZnW&#10;i3QGhfUO62SIFYQccoqMaRAZT5L44ZJhHsZa1SR5pSBsiGStNPHV7FJkLqYWVtkAlZxrAkjia322&#10;sBYqjbc+T10PYLXQAyu8k1XGKE1efBSEk1kNFwXdJ2dUrkwSZXD1vU85iukykZImVNY4bVCNxWfN&#10;FDJTEBAnXxqZ5drWC+4lAFPTYhR4ownTgFEF50RapXOhzAIwisRMGlCd6gYqzBCCPEeta9KIrrHt&#10;0mBp67DOCOiQhFKZqxm0wWCswvgGXf2XJF60FqOiKLkwTQMhyWNKUQ/kNBOmgefHR+YYuD3dsQuv&#10;0a4mq1R5oxyipjZ6iZRlEIpzIoYohaPUmOu0mE3nKhNLLNZ5JU6kMDFPg1ClY6rHa8G3jRiYIE2R&#10;0uK11DaO1HmmKRDniWnx2Jgmpmlmu7uhX2/wTVOH4fgVU6ky1SgvtO56nYnnlhzyhUjOMyloVNYV&#10;zGlBGTlQKosGberWSV+KoTzcYgZYl3pKtoiyKVaXYRFVtczLxuirkvliDCkNtHglFdks54iuqTAl&#10;JVKM1Xi1UNqI61dYaymrlhxGYhjFoD2Kpdw8z5L8pA2FKjmNmZgzWiu8b+S9LrEuP0U6Z7Rmd7Xj&#10;/v6J42FP03SsVlekFBnGkaJKjUbXhJSYpwmyePm0jaffbLCNZQ4D89zTnDvOxwPj8UwsGdt6blc9&#10;zhkeHh7553/5Z/aHA7/7h3/kl9//htu7Gz58uufDhw8UZbh59Zq2X6OtlVofxTfNNh3WGLabNX3b&#10;Mp6P/J//xwf++Ocf+OWvfoVfr0khEFLGOfFei7WWqZoUZnxLu9Io42i6FafDkWkceH5+QKuC9ZaY&#10;CvOcyGoiUWi6jtu+p+9WlFQYTmemaRSwOCeWlVms70VMCWU03sPheODjx/dcX99wd/sKazU5SDKS&#10;SRpNIqdI4zWb9Zp0c0OYh5qmcGY4Q9t0wlrQCtPaWj+dNHeNxRoxVW7aFozi88M9D4dnHp/2fPj4&#10;idW6Z7PboZzncBrZPz4Q5kK61aw2N6z7nuN54vl5z/l0ZLPZ0LYtFJiGYzXYFQmntgJiaKqPmaY2&#10;jrIQuRitk2vjLY2G1aZKC2VISiEyZ/GBc1bj7ZKwUS7NeMmLzEGWSNLgR0qZhdVj5MYyBkqZiRGM&#10;FWkFFaRRi9+eqrtbVS7MgYVZVIpIRrVCzPml58RoAcwW3wi5X3Q11jeX789lJtfUPpkNlaDEdUuU&#10;EvW5LPWjgsu1JmSKsFRkjhC27GLGXBs1a530OkqGZZBBJ6Zw8QNSIGe0tiKjcZairMQDW0eaFSWB&#10;TgWlPX3v0Hg2fU/fGdJcOE1H9vsTz4cj7z9/5Id3P9Cvr7hyb7ArkWuEoGhaj0PTAad5z2F8ZM5H&#10;QjkT1QA2UGwkm4DSCaXr8I5FGBINsUCYZs7DCaXANRJ72zUt1mhyLKQsaYwi7bWgIeW5ekTkyqRN&#10;lARZJxKatl/T9C2n8cQff/wjf/jjf+d5/8zf/+3f8ea7NzTrjtN54PR0JM2RvukwSuPWHTffdbhm&#10;y5s3vySPCpMMrWnJCabzSLQJXKHdGJrYQjJMp1kCI3aZfJU4+RPn8zMfPv+FD59/4nB+IDIyp4GA&#10;mC6n4Yg6BtQj2GPH+RxpmjWv7r5ht7mj9SuMUzBLyEVpIm5dsBU8VqaQ4oyylm7Vs7pZsbnuUXZm&#10;TGeGcGQKJ2KaKTqiVCSrKNeZegFzlnv1Zdh9GXqlrC393FcDdFkYLEgyLYWcIkoXjNU4K6xiuecq&#10;iLOw0Za+TqI9ZYC/gJh1KawM2hS8a2h8SwyjeA21kvKpcqrE7AwlSbqfbAZBW2RVGOu9r6QnkIok&#10;AG75ip2joUTpnwUYXOi1RoAOVReOWUDYdEGKFqb7VEEc6YFiEKlf1pDI5BCYT4VwiqhZ44ylUT3b&#10;uy1t0/P+yw/sH0bu18+sbzoxB3YiBRnHxDwP5FlB1pQgi/O26UVeh/R8ecx43fF6+y23q2/4cviJ&#10;/aczt7tCv+kIFShPViQWufIVFRqtE+MzYwAAIABJREFULdYovOUSw0yiLtM1pn6Wqo7IWWSNpXpd&#10;XBZXldVtsvS0ISbxISuZXGVRZembqGAN0nOXGC/gg1JG1BhKfMck/EB6GatlvlkY0Je+6mfo0+Kl&#10;9PVH+etv+ncfajkLWOrushSXBXdWIveVAl+XWSbTbwzrayPqCTvSrDPdTnOczjwO72keLSpa3v/w&#10;iecvD6y6np31zKbFuoKxCeXrOWoyWVUgR8V6RhWZDQwCPNQltrDn1M96S3l/5PcSQGAxjfiWhhAp&#10;zOKj5TXZVSuFLOE7kqo2EfKIbQq2hdOUOU4HPjz+wEO2bMwV3+x+hV1bmrags6YczpztA6fzCZ4O&#10;nP0V127LVb/FGldBQ0NOFp1liaBdi8VVcEzOKJ0tKhmIGR09NvWkkDg9RZ4OJ7I9s33raTtT79OC&#10;pOlqyErgCatobINWDm1c9dUszNNJwBk1M6eZEGdiCrVkiJl+462AOR4BwjMirdagTMa1Dt86Hp8j&#10;eYx0wdJ0K5Q3hGlmjDNzDoxxJiTxK9utd7z99juudm+IydF2W7795ju+//43vLp7Q9usMLoqa3KR&#10;/iFHJA3aknQhJ8FIwpyJMZNNIbgg4GcN8QAqKUNIM1/7GC6+ciFGLAQuCH69UeSba2NSQQaRClWj&#10;0JJrEY+kGC8PuBS8S6JEzsxhlo1/qk2VaWi8wxuDtS2db+hXLa335JxqzGkkFbDOYp1lYRXMWt4g&#10;55wM87UwGJ3l4NAZkiMHi8IIyBBGwjBweNqz7/bc3dywWa/Zba9x2pHGyNPzE8M4oo1ojcdp5Hw+&#10;MZ0OTMOJvM/M8wizErp1kiF7miZhvzjH8XDg/U/v2F1dIxGLoRp/CTVZt56SE6SEMQpntUhSqENj&#10;FoAozDMhz1BkwHdWEE8xgVPV4FFOKe0MtnrxWFVkOERMyoyxlIykNMVASoV5kmEwx1n8NHJinEeR&#10;wcUo/irWi7wumDo8qzqcQ1HLVjwLrVIth3N1famSLymtlf6qqFRPobuLpChfiql4kEgRFXpluUTr&#10;5hRr1LmiGEumxpQaS9M4cpRmW5dITAWiQmHxrqPxhsZaJq+ZYmYMwphBS4FQGjGCTnLTqCy0+67r&#10;6RonzX8O2JIvhs26vhxS9EVOkEMgC78Ro7nIWuYwScxdSjgnWtJc74m0+MEA2mnMV5sJShGUu8p6&#10;QhCj3GmaGYazgCpa1RSmhLGFpjVc32wIGc6nA/unB/qk8J3GeovSVmQM3kIRen4IEylEkXcFkVfo&#10;mhClTcIYQ+NFyxsm8YxIVRYV5/Fy38/zhJ0sfnZ4b/HWShNUEku8urcK3bc0zjHHxBREWng+PDPP&#10;4vGxu7lju9vVZCtz0YHOYRTfHjLOWAHLsr4c3rK9qW1cnilRWBEqZ9CzRNLntm5G6utcBzFV/QZk&#10;iW5Q5LrBXx57kUsUvk5zW4wEF+iy/qM6lCYMSq4RZBst5t8RpWSLoqwmxkycIikIs8xrTbPqWPcr&#10;qAlv8ywSNoAYA8fjkb5fYRuPyxBLxAHKt3J/pESKE7mID4943xSa64Z5Tl8N81dsNp00qSWirbAT&#10;jDXEFDifR4YwMc0TvjEY62itoe1bVus102bD88MDShWOhwM5Z3wnKQVPz3v+5V9/z/50YoqZ73/9&#10;G25urnk+nPjw4R1Tyrz65hes1xuM8YQUqgTTSA1JiX59xa9/+zv+8pc/8+7Hf+PH9x/Z3F7jG89x&#10;GNB6ousT2jpA2KPWdRQixnWsd7foUjidTuyfHygpQwn4pqFdrfHDSdgFw8T95wec9dzeePquZb3u&#10;mcaBw/5MiCMpiXGeNqoCGXXrrGGYzrx//47NZoOzlr7fALkmJBaskY1fDIWmMazXK17d3VFS4MM0&#10;Mo8D5/+PszfbkSvL0vS+PZ3JzNzcnaSTwYjIiMjM6uzKUrcgQKgX0nvpdQRBF0KrAKm6UlmZERkT&#10;6YOZ23CGPepibXOyLhoqtAMOkk4nzdzsnL3XXuv/v//0TNtZnNE0RZFVqNJhI3DnauFtXMNt3/G7&#10;nPBk/vKXP/Hh/pF+3fNN19F2A6CZ5khYZvZPD6RUWK0LQ9MRW8vpPDMd9liEyRNC4HQ6Ui52IyeN&#10;gaZp674rJbpR+mWQc7FpUJv3CpBAP1V78JK8Fn2UBndjabREXJcSKTnIAIg6HVe8MFBUDlCiNHJs&#10;qaBhoNTDQCqXrULuulKtG6VUkbo0cZQS1c4l1EMAIQmlElpV2zAZbQTg7JxGG1P/nUI1CmWE5ebD&#10;zDzN1WYlqSDOVotlWuTwl+vj6mptzuXSa6oVVQUzp8qvS7L+C7hQBh6SoCX7itLC40hJ7CqYmp6l&#10;Rc2AtphiwTggM00zXWlRMWOzTOjboaFrBvKqJ8WJ4A/s9888PD2yHw9MR49aLG/evOX98CU37g1q&#10;caRFExaxDEevmA6e43gkmQnbB1xTwGay8xgdQGfSxbahXnZ+sRHlSAlibVM1ttmXgtVaDDa6EKmN&#10;T1NAa5TKksCjFNoauZ6KWDu1a9C95ul0z3/5p3/iv/zT9yg78Xd/91t+8/tv6IeOH37+ge///D1P&#10;H3eQMm9u3/DVl1/z5uYt21ev2F43mOxQ0RAnT1wCjw8PHD4eiDazWV9zc/OWzfoWU3rOx4XpdKYf&#10;OtargWU+cvg4c9wdOXcHdvM9h/OIbQr9GqZuQasFs2TyPmJ0w8P9Horjd+k/0gx/T7cSjqJujMDC&#10;e8ewaYjnglrkUJ1MRrmMsguxSP2Sy8wUHxnDIz4fSXpGEVBF0AcFGbj8W+ZVqipb+dLLefUy0X1h&#10;Nqn69y/ab6xpKMgwMYTANAVSCnL9Ko02Da5p6PqGpmlkyJJFGRpzeal3QkrSCDJaLMZKYUzE1PXb&#10;LwshLrRNx0siSw2MUKXWkEoxl0VSmZSW5nPlAqlS8D5gqkpOF4Gma8Re9Onwc2m2CndQBjKGi/1f&#10;q/ziwlG1jitJrKMl1cMfDbpYdDaoZDAFOtOhahPKn0QltWpv2Q6e/fkjx8eR65srGu1Iy0xcMvMU&#10;WKaMDQFnLNb1dNrR2trsKEWSIovC5JaVueLbt78nhsD0FBkfF95s32EGRyyRhCYUOTvk4uv7KXWK&#10;NQpnHEZZaQrXQZQqospOSPMiU2qQktjtW3eB2ZYXJ0DWBmUvqkepQy+NG1mBRWlTUJWRGcilVCC+&#10;BDsUMqfTSI7S0HOVraiLeWkuXpqO5f+/T/Pv+CiffV7OHgqUDMEgY6xcl6UkskaUHEPB9pF5PHL0&#10;DzhnaLYJc45488xzcoyHmb98/J5lXHi/umNuBkbTiBPB9BJNbrTUD6qq5C5qI5U/G05WluMl4hA5&#10;qCv1ubji07Usgwf7ch73ywmlggzOiyjWjRPFVJw95+XE2R9JOmB6mfkdl2d+2UU6ZQnDa9ZloCsN&#10;53BgmSIPfseD/xuH6ch53/FIzzZvuM3X3L6+YbUecLlBqwaNI8cGVXqcWtM0a5RpUKlFBYePmbgk&#10;0gTMjvM+cVj2jGVHu4Xu5g0dLQUZnJRS95BYESPIwNEai1HSyHEslJzxi8f1khTcNLZav3JVHidM&#10;p4Tro2OtU+Q619bgF08hgTMoa1jCzHGZUaMClUSluRyJKnEcR07TTMqKzXbL199+y9df/oGm3bLe&#10;3HC9vaVrB7SyhJCYxrOcXZSibRsJ7CmFnBcuAQfee0mWLSIo0FkxDBnnmhcVpDUCgA8+vtwaWmlS&#10;SiyzZ54mYeQolVDElw2g1AVdvXSuM5fkqZJlmjwtJ1KYpeN98RmmRAgiAW6shV7GXyEptJUCyBlN&#10;1xrWq4G+6xn6BuccKidihFJMleUmVJVRUwqmSrMv1pj8MnlQ4q1HOldt20mB4AzTeGSZRuZx4nw8&#10;UlLm6f6Rm5trVn2P0Yo3b+7kFil7CtCvem5uXwGF0/Mjx8OOprWgC7Ek4jkQ/EIGFi9k8NXVhpRG&#10;Hj5+5MPNLa1rWa/XLxHUVkEy0m0MfpEis2lAOynUrUMryFFsFClK7r2r8cRyw2pikhtfV3uBcaJ0&#10;MkZuXow0GwAERyKR8NN5Ejh0iFy41WKJmYkhsFAIYaEPK1zbYpsBRcFWG0oEVLp4I+W5KFdkM68w&#10;rgKfrFVK5N9aSTpW1knsWVliRi8HZNmwLxt3bWygRdqfpKkj0bAOXa9QSsHVjSmaygKJi0wDK7DM&#10;lETTr1n1A9l0PB4nUlIyYaoTm5wysYilihohrkoWlo9xWK2wSaFywF84EiXJISWmat8L5BiksW7q&#10;lZiF6bTESCgCkCvaUJQhInY4iaLPFWqZqg2qMqdQdJ2jcS0pJIHZjqNM8KdROrpW4xqHVoW+b9HG&#10;cH1r2R3OpOh5fHwgRM2N6WmaFcGHCgqWVzhlCFEWEWHC1IME1bpiHM4VTNuQoyVZQwgLwS+QIziL&#10;zq0UTU6iwTVglKJ1cgiNKUtzrSQ0Vg5LGpl468TixcI4nY+cTid2T3s21zdc396yulrX5KUB17Z4&#10;P1eyfADE344y9SKPteiK4gdPocpWA8q0JN1SGsim2py0pIPJRSYN0Yu+RldOgCq1GiyiNMh1DVLU&#10;Rp4WBYCIxS6qMyk2c5a/t1Wco7MGIxNGRZHCXTtIkSVJAliazwRriFbR9i3r1YDWF2WSWNeWZcHa&#10;hq7rqzVVrKshJEzjaFz30mjKQh2XQsEonDZ0XcvxqPFe7CJXqy3aGJ6e9y+FmmsctnEwKUnZMvIa&#10;a6RBaY2maXuapq2Ni47Hxwd2D49kX6RR0rXs9wf+9C//lf3hyP88TfzHP/4nXr2+4flwYr97ImOJ&#10;bzLr1RqlLLFESfKraYVouHlzx2//7g88PT3wt18+cPXqmu+++1bk5CmzLAutlsmJtQ0+JHzWEv1q&#10;GlzbsmpWaNcSJ2GOrNYDzdAyLSO75z1PT48czwee988Ybej7ns1mLQmMwRNPs6y3RmGdffH/Xw6t&#10;OSUOxz0///wjfd/z7p2A6UJK+JAxqsVqTSmBeQ7kGGm7lu12y/PzXvzc04l+bOnbBm0EyFcQm4o2&#10;CWM70A0ojXMtX37zrTQCS+L7v/6Zn3/6Fa0sd3d3bLY3XF/d4KPiPGXG05Fljrx69ZbrzYrOOcZx&#10;hLTQ2YahG9DnmVBj3FNYyDEQvccYOWQqpcXqbJz085USy3AR7YW5TMtrwf+5jD7Xg1DO1SqcI6VE&#10;DFFqito4vdgmVUloJXt9rjYRXRvupEyOlwK83rFKmBpFVYtJVfYYI82hVOSeTNQBQc6StkGpe5Ri&#10;GAasE0tPSjIx0xoa61BmjQ4OdEvjMmBomobONUDGz2fOo8EvhYIn1SI75UtwgRwiEkr8+pcQg/wp&#10;rURmOJfHFi4YWlJUcuVMmAq7tNYK06/IOlrQpOQ5n44U26CToimq7l+mAjIVPnnm8czhec9xfyCX&#10;zOurV9zd3PGb97/jq9e/YWi3TKfAMiW5RhSczs8c5meSCnTXhn6jUS7jVcLrmaxrEZyCHJQ1LxNv&#10;ozRd09I4W1UClYMYPTip07rGEutALISxNt0UJeRaxAqDJZNZYuDsTzz8bcf3P3zPf/3TPbtd5Dff&#10;tdx98RrtFN//+D3/9H/+P/ztr4+UmLnZtKyvNpimwXYtqrVEL7wT5yzGKlKT8ceRs9kRXKJbO1bv&#10;C+/ebzAMjKfIPHZYa2msZhwDc7fmXf+GZpdRHzzzT0eKArPRJJ158iPhOdBsLa9vX9PMhd3uicfD&#10;T7wdX7FaDzJhVQXbFDQCUV+KF4updmiryNqzO5+JY2QTOuyQWcqBUI6gz2gdZZClkqTNqssh9dLE&#10;kYalMebl8HrhLsi1J+owoFqoL1XZRaWmXibgJgljalwmxvFMlCkaxoiVrxt6VqsVw2qFM5aUc1Xd&#10;y/AtlkwpRmr5XCjYqgDXLH5inCeatsfW91seP4OSf58URK3AGozWJJXxcSLMkpgbfGLVD7RWQgB0&#10;qcOBzw7PAtW1SCOnZigXXYeMBa3jZ0PGytlTF/uLhdrAKVHqUxUKOmkBzTpHiVE+vWFYrXj7WhN+&#10;nZhPJ8I407jMPB+ZThPj0TM/B3TsMUPmdvOOTjUCPM8BcsHZjkZbogJr4Tdf/I5pmXh4/pnT44j+&#10;2nB1tSESWIpljhMlQAyRlCCGTAgXDYuuP1ZN7lKlLr21gccFUK/qulEHnTWABqMwpa79Vpr1wnW8&#10;KJHF7vPJ0i//f9LgtMW1DVprfJjZ7Xfcf7hHYXh39wW3N6/QCLLCXKRUfGpgCG7h5cTw3/FR/huf&#10;9XeX+0ZT+zzCYTVdpFkV8DPH8EirHdmORHsklwWb4Zgn5uZEN2g2XzmGdwpzFVF9gN6CQzAlSlW2&#10;af7ULPvsuUliX1WufvZzf/6hta5NjlKdG8JACsEzTgemWVW7JfSNlRRSl/ApsqQFnxaKjtgO8HDy&#10;AX165mbteH11i9lmYnNmnHbcPz9x//TI/XhPVBGlV8wenneGXR7Y+y3b7TXb9TXrzS2d3ZBTDQsq&#10;ic5CAzSqwVlJV8OANoWgJspimI+JmUJ/NeCMDPYwC1oJ/NlpiXYnJHIJxOJRzlaXgdTruq4pSglx&#10;yFlL1lXEEYP87MeATHw0Vjvaphdbe99L81ZlXNewud4wTxmfErvzkZQX5uVMVpGmbyjOkOpAfLW5&#10;4u7te7797e/pmmuUbrFGUmZFYZPwXvAlSkkwh9aLnMlDqHt+RWuIrFds6rXWd06aPpfz9UWRc/mz&#10;qeKKiwXLwkTBQzGfUoiyFEoZarQhSL6xSD7jMnPaP6HyIg0FI/wOoxVdK4k5aEtWmnVMTKFIx1UL&#10;/DBXr6oslHIoSTV2WWR+ctOqLJt6ypEQ5cINQZ64KDXElmN0Fu98EXpz23T0bUtjDadS8OOEMYZ5&#10;WXh4+MjT00f6tmUYOjrXczw/czw+M84T7rnh5vaW7fUVm+st1im0AddahtXA6bBnqgfrcZ5Y/EI+&#10;yEsZQ6R1LeTC3d0d6/W62haysG8aQ1CwxCjJGzrjtBEFAUgEqG2IVTaWS2JZJmIUfoKucF7jWowR&#10;Lkypm3OqG2YB0r+5SCLzEqAkOVhqDbryNWokdgqBKQT8PKKMpRtWbLbXNEYkpzFligkoValRlbit&#10;qirqxd8JhJxl4qa0JC6pgi6QUiblmghSIgpR2nxKTNAvC9ilKVAqT0lgz+XFlpKBmDPey+FduyiL&#10;ZUQ2ZgUqiWzUakVrIbcWq6WIlpj12putDRxF/f8rP8YAzio5iGdNrPLTGJMwjaJYtqzRtZMvDZyU&#10;RU2mdUfbdnKIKIWQxCuckiLl2pCMmRSk+dZYi2sdaEcqiskH/DRzPo/4IO+dMoaSCjFFCAXl6kS5&#10;7QQUZhuWUPDLzPl8ZrPx5DbhfUQoSBc7QyZlQzEWq+yLVUEghRmDsD1shZZiDSFYFq1QKaFSFkK+&#10;qk0KCvM8VS92wdqmpqbJuiEw0KomS2KTTDGgjaN1jnHxnI7PnMaJp/2O7e0Nr1+/4er6irbvcM0A&#10;BHKeXsCi0gxMtYDI5OTJqVSeRwQdKXmhmJ5sHDpqiW2ta5yc8kqt56R4kJSUzzbOWtDllD7JAEqu&#10;ze3PJL4V+JepsMYsBagFkSsERcjVplWvmc4ZdHYs3stzX0aCU2iTaxKYY7tZkaNnv78cAEWlY40l&#10;hUT0gWkaYTJsttIATyERg8DhtSriAlECkHZWEl4eH+/RGlzboxWM08RYZqw1+BhJVWGOVsLj8cLo&#10;gIw1Wpp1SjGsBox9S9u2HJ53HPaWlCM+BnZPe374219lcto43n/1NX3fMi6Z3dOOEDK3t7esVhtZ&#10;66Ik9QgPK9G6ht/+/j/w9PTAv/75X/iX//dfub7ecrXZYK1m9pEyLzTtgDaWHAraOWKR/SaUJGuj&#10;aenW1yznA9q2DMOWYbWhaVc0TYu613gf+PjxgdVqxWrVM6xW0hBUkWXWLH4We22SpLJYRG6vtaSZ&#10;PD490PcDXdfx6tVrStYChFVKlINVDamKMLa6ruN6u2WZJ/xF4RYWsp1QOlKKoeimlnla4kqVI4WC&#10;axzvv/5a1pmc+PnHv/LXv/7ANC18+WXmy683vLq9Zu3h+ThxnmZO+0c22xv6tkEVJ2tw9HRdS/tq&#10;y5ILwUvYQIyikAjBk7QUPxIDaskvQwWZxEoUgap2o8tEsSoLtSZnjSqZ6EfBglGjxivR1OhP6sZc&#10;E/9UiXWSL4OcqOR+SimRY3jhLlwasqU2gmToVGftSu7Hy/E1K03U+cXeYXS1Wildmy9U8OBMjlH8&#10;7J0w/9rO0XYaVTRGNTLZ1oYUPWdtmYOnLBOpXJTJ0sRJdfirakGe8uVTCnF9aUgpaU0Li0dej0s8&#10;+ottrEiCpYighB1G0nUtc4Q0MeUzKkZ8DgQVmLMjzYk0zSzLgRBPLP6EItI1huubLVdX17y+usWh&#10;SPNCmAPTyROCrFXn5UAyE91Wsd5o3OCZy0hMz/j4DMa/1By68hnURZGr63tTW+Q+FbGSpIRKipyi&#10;TB2NxhrZ03xYGOeZeZnJOcsQqxU5+Rg8P97f8+e//MrHew8GvvgSbq47dk8f+fH7v/Lzj488fvBs&#10;ese3v3nPN19+zd3rL+ibNcY2LCFI4teSq/o34JeJYEfaGyg+clIf+Thp7JRZr14RO0UgEACPIfWJ&#10;/l3D799/R0jv+er+jnd/e8X9/gOn857n05lxLsSTZ3Pa8+puy/vfvGJ91aNS4MPHH1jOCw1rnFpL&#10;wpju5XC/H1HR0rgW2zbMceHD0weyzejVHY0zZDPKYccGjI1oHV+GZ7y83p+aOMK2MrXxfLEYVfON&#10;zpRs6/5laq/nkwRCBmkXlqDBGUPjLMPQV05fYFw8x9OB5+Oe1WotqtrVgHYWYxteaN4xEmsdl5AE&#10;VtN26L4hxjNTnGnCiDW5HjWUKF6yQRuIpRCMws9RoPKzZxwnptOEnxc23Yov331Fd9VAKfiYpEaB&#10;qhiDy9AGDLlocr2HRPFTXQTVaZBLrOtOeVHjKNVAceSgiDliSxE1TVM5gzmScqCxllW/oteG87Tl&#10;w+6RD7/+xFu1xTVg9EJKR56PT0yHjN8ccC7i1u8xzQDZUYynWIt1DU4birXo5o53r7/iNB4Zz57j&#10;8cR6M2A7wxTLJ7VSDZXJGWKk2h7VC0j6sqYIpSyjldjCLq9DjJGYEyEuLEEUEq6VobKywvqMRZGT&#10;rHNiH5dhvq7rr7NaLMG6obEOYwzTNHH/9MRPP/1IWBaur65fBnyiDroUVJ8QCKiXL/53f1yay5/U&#10;LQLJlkTFUpWPiQtTtKgMWmGajO0hHwPH8cQYDec4MuaZsIx4LdD17ReOL9685quvX7G9bmn6guoj&#10;dIlskMGMUmLRr0PTUhVxF+s9VQl3sU9d0roKiH0xF4wxgqAAQg5V1SHrmNIynI8+yDmqOEJWlMkz&#10;h4WiNaZ1uKFhdWWZShRkiS6024abL67YvOlxSlNiIDydOOlHzuYJ1UBoM4uK0izRnlMMqGlCm4jt&#10;Lc51YAxZBZbxwOhnWjUymIXeXGNTiy0KoxzJrFi5K/wQ2fQb3ry94ubqRhodSiHBSkWsz7kQwwzB&#10;kCZD4xSuySgr2BDR1ymmcSKpEV9GfJ5Y/Mi0zCwxMM0LoYDC0LiW9bDGxw2L7+nbRs59OrO62dAM&#10;hvPpmWU5My8TISyibl2v6ceRZjWw0j2v777g9et3rNc3UBpSACqTsm3EDZMurF5kQJlSwuhM04i1&#10;Pdd69/KplKKpNRZVCCEOCVPPKmJ//1w84bqObrOpqVWXg1G5yMcvEmmxEckgX8CtYZnx85kUFoxJ&#10;NM7hWkdjhcuitZODstKgLCEX3BSYlkDKSYp1D/O01MdTdF2H0aZOCFJNq6GycTKL90yz53Qe8UGS&#10;XMQ3BtaA0wqtEioFrMqs+5btuqfpVqxKYd13pDAzjyPPzzuOz8+kEsjZstvfV/bBxG73wDQv7J6f&#10;uLt7zXo1kHPAOsv2+pr1eoV/c0uYF/a7Hc/Pzzztn5nGiWVJnI4npnHGLwvLNPH27Vu6rqHEFV3T&#10;0DQbOeRmOdjGmClGvXTkGg2ucbL5pEio0bgAbduyWm1oTeW2WP3SzAgpCvBNG5RWxFwEJhhlETam&#10;ehYJLwu9NQ3FRQEax8DiF+bxRCqZZVphKKy7QSaeppBVAN2gTIsyGV+ELm6sFUgn4qlOMVcVjXlh&#10;HxTEapNSFGsMlW1S5a115eLSJZfWjRySBKgcyTG+JI3F2sxbFk8pBdt0ZOR6s7bBKYNOI2lK5LDg&#10;TIvqNKVp8SEyL56cssjaU0CpqrYh1qaGyO+0U7UxUTfFlAkxMC2zsC/aFud6lIEwB+ZYu6vKYluZ&#10;4hEj53EkpiDxvMaijcXqQkge1CILQN/Tdg1ai4RuHCdOpxMhBpxt6VdXDBuY55FpOrOEhVxBrspo&#10;Ipm+72hby/EcIUX8PLK4Dm2koZRzlXUai+kcTvUSU1mKXCtJDuwFiSdP0QNKXlMywctGF3Imlfoe&#10;Jpj9RIyRaRxrN7mV5KkK3Ta68pqyiGhCkE5155wo8/o10xIYfWAaRyTeOHGczqw2G1brDV1naJ2j&#10;WLFzkh2UTNFZ7FSlgg1zhUsXRJGSNdlPFOvQqUUnadUkVTf4IowGXZk55XLAKoglJ0WIQRoZSoHR&#10;UEShoBCblqi/JdktIVyhQgAr1pCsFL4CEyMZ4xxGKRqnKVERUqbEmRQUOWq0Em5M3/cVQl0Yx4ll&#10;Ebq9RC86uraViVnKxBirVTC9bAwXWB6V2WWMTMR++flHpvOZ2zdv0F1TeTm+Ho6rtN5YDqczPizi&#10;1yWTsxQJfesYGo0zBdc0vLm7Y70ecM7VWEy5L+dp4f7jr/wf//v/xu93D3z73e/pVrf4GHjeP0lK&#10;2k2gbVoBzKZEnCecKVjT8Pb9l/zxf/gf+fjxVz58+MgP33/PH/7wB9brK6bZMx6PoA0rxJ/d9j2m&#10;hWWOhHyZNltst2E8TxynSLETTWvRpmFYbbmNmcfHj+z3T5zPZ16/fsUw9LRdx7BaSWFbAsRKiSri&#10;Z16UpmtblNKcz0c+fvyV9Xr2qOgHAAAgAElEQVSNtZahXwOaeZm4RKrmat1Eaazr2F7fMI5n9vso&#10;yYU5UJInh0BRFkypyY1iR01KZMEuWrZXa7797necz2een5745eef8D4QYsa4nt+0A+thCxhyLhyP&#10;z+Sc5fkZK1D/6cykoF1vsZXNYpwjaV0LWy1Q6BjJWRG1IlpXpeIGZQtUkL1WtiZUKYqubCiRqBFj&#10;InoPfLIUF6Uvl6R8VrZHLhFhVcTayImYAioXCSHwUaJzjXA2UBfVizQSLmENWn2yXmYFxjgohaJl&#10;Om+qdF5p4Y6lrMg5ME+iXM2lQVuJtsZZOtfibItWjTRS0uVE5MjFErMiZrEU5aKlYV1/tksjJ2c5&#10;+ORcD8haBlYXJeslMewynS0Y+GxNSlmUnQpNyUYQC1ljVEDZjlwWComcPTGOlDkzH0fm44noz1iX&#10;yWqm6QvGKYzLFBbmZU/2CyVZ/FKY5si8RGLJKBtp+sSw1bh1JNoTs9/j8zM+7dFErHMCqdUOY7I0&#10;8OsQSvbChLWG1hixUi4j83gmHAPG2grg7mhbTciF8/jM4XRgrgrEthcI5jks3N9/ZBo9jYNhDVdX&#10;Bk3k+fGBh4cjh6fM7abhH/7+W/7w+z+wGa4o2WBpiZXtYU1DOziWaeJ4PjAtB7qV5YtXrzlPZ3a7&#10;PQ+HvxHtyNdff0fT9MQSCVOkJLCmww2t1Gul5avvvuXuyzse9x/49ePPPO3v2R/u2T8feHh4prE/&#10;8B9+/3vev3vFaT/z8PEXfnj+CZMHBnfD3e07vrj7ClUUczpwPp4ExN0YjvOZXx8+sH21RnUDNBpj&#10;AtrFaqXyAmslVuuG1FAvM4f6m5j8pwmw98Qktb7WjrbZyF5dD7K83DnUAV21nhdRvK/XG1ZqXdOF&#10;Ckvw7PZ7nnbPHE5Hns8nbNPQDwP9ek3b92htSVQsg1IYFMoajOlwywDLAa8yY17QRezuqtSUHq0g&#10;wVISu/HEaRo57g+cjiPLtBAWabB/+fYdb25fow3kKAElCZliiwr8Ak0WFU5JWh7nwtpRn7ASKdWm&#10;TEjkWChF0xgtsFWMuBW0pjWW3gzoaJhVYAxnUix4P3MeI8OV5eZ2zWGyHJ7uGdaRd1/cYK1lPHrG&#10;cM/9bs887+lWCtcbbtdf1ZTSQLEe5XSNeTa40rLZXtP3a57Hj+x2jwxry9qsmPxEIIraRos1VCkt&#10;OADAaLHz5c/CRy5hD4IaULWJI5y8eZm5f7zncDxIDdo4uqGl73uG1UDbD1jX1uuMamMRg5AxRkI3&#10;2raG4Vi8X5jmicNhTy6Rt+/e8MW792yGDclHUhAlLVUh9KkpWRdS1MuXy2dqnZch77+z3yPrqSjz&#10;ZV2OYkW//J910Km1JviJKYwcx2fO04GuF35l1okxQfYjq75lfdVx89WG7pXD65E5Buwc6FWgbwR6&#10;bE0jB/Jc53z1CStKdTbIEPXf7gXq5WsXdcYFdPxJrSNYkc3mSuqnIElsRkEMC+PsWXxCtRbXDLT9&#10;mmFzZl1GOTO0sL5ZsbpdowclUP0ho69AbzJqivgQ2ccAJrFxA931La/fXHPVrWhti3VGJijpojAN&#10;+MUTYmTJC7OaaMsKosWFBp2hdz26fU13a3n17ppupZjKjhAWMKkOYQqpeIqXfUVnS26MXCuNg5pa&#10;S8mM5yOBY23kjMxBGjkhxUqNEkVz02ic01ACy5IJy5kQZhpn2Gw6mr5jDiM5KFRjMbbF9i2mbYhK&#10;SePSNqw2W9ZXV1jroLQ0phX2TWU2Wmdxjn+jnrmoHwVRo17ey/RZzX6pF0q5OIwaGRxlachb+4nr&#10;J7VopO83mH/8x3/8+v37d/+LABBr8VvkAjLKVn9oQpVUrSVy+G+dom+FVeKclQ6s1lijXzzkolYT&#10;gKDVmpJT5ehIl8ZokVeiDKUYUlaEUPAhEWKuMmIllomYiEkOmNpKIk4V89Spg7qorl9eCK0tfefQ&#10;iAVltVlzdbXm5vaK7XbDsO5Zrwc22zX90GGsJuVYF5wD43Rimmd8WIiL+Nq6Ko1/8/oNfd+TU66T&#10;nsBS/W7TODJPIyVnidPU8ua1rqmR2gofg+TbG4l1TTFjlX5JAbtEMIcQGM9H5nnGOUfbdRhrCT5w&#10;Op44Ho+cxxFfN+hc4xJTzsKjuQBXU67WJgFRK0Se7axGK0hZ1DuqSId4ns40jcU1Iq8XQK8s0ilK&#10;fG/MGWuEoaGQVKyLgktipOXgo+uf5aAZUMRPcjhtRbkjWc51MfI1CUkiVyXeW5QwMYnVpGRROWkF&#10;8ySTVEp5SWgoJZOiAHVDShglCpvGGVpnaCqsO2ePJmGQNCenFW1jGPqGtqkLk5TIxBjxIRBSpGiJ&#10;lHd9TwbmIDK+gsE1A9YOgGGJBR8zErnZ1sWkx5gObR1tNzAMVxjTsCye4+nE+TxxPE+MyyILmLFo&#10;5+R1NpZEYVwEGmyMpWl62UjRWNtSsmK/f+Z4POOalqbtuNpcYV2DbRqafpD1D0OodjS0RhkLVQY4&#10;z4s0D/wijZO67YSQmOaZxQfh24yjNFh9kOjnlFmWwDwv+CD+UGMEuiu+dkmJ4TI9Mg7XtKzWa9ZX&#10;W9ZXW5q2pRTFeZx5PpxYvPj/ja2Hn1IRe1qTQmSeZ7goolKNP638rhAzaFGziVdZ10h6sWFdmE5G&#10;SYNEK4Em6lKEuZNEfZWiF/VWFjuJpK6mF2WXrtMVURWElzhQVST5ThVRFEjSWmVAfC5nVnVWaDTG&#10;ipJM7g85zKvqnc5Jioyua1mtBlbDwGqzoe0GjDVif3KipvLLIqlmT088PjwQ/Iw1Wr5+OrL4mabp&#10;BKi52QCQSsY1TX19EvPi8YsnpYxfAuN5ZppmfJBpRY4XyK3c501jaduGKorAtY7gPc/PT/hloWl7&#10;+mFFyZn97onn/R5nHcPQCTutEVujqOgN19dbck58+OVndrtHrrdXvHr9Bmsdiw+kIGvdenNN2w9s&#10;NtcMmyts02PrdeXqgXicZqZpkWtPG3IWvkgBfJAGLapgbFU35UgiMU8z4/ks9pe6Dogi57Ihy+F9&#10;8QuNc1xtJS5dFFTLS2GmlZFG7kWtWKiR0om2aWjbBjLMi2eaF2FhYVi8pCYK60fuMWMNXd8zzRMf&#10;P9zjbEOMhZikcW+spN9ZJyycZZ5f9iSjNeTENE1igahy7hSFpyZ8u0hT93WnamKUyuTo8fMZ789E&#10;P1LCItc36UUV21RIvCHjNLSNwjmFUaK60nX6arQSa1bOLIsnhVCbXaXK+gsULUy4LF75GDwgNj9K&#10;FqacX0RxUGHfqoiah6r8XaqdOcSZXBJvv7hjtR7YPz8y+5mQanJkDlz4OgVRxrVdS9f1WNvKNDFn&#10;ztPENI2M08h5POL9ItNdJQ3lXBQhIVDtfGnWAJjKPjLy3lgrRf7FwlaQ6SzSvLkU+0VdBhwCaXau&#10;oXUdVjspBrMMtLTKlBKY5iOPu1/5+Ze/8NPPfyZyZIo7lFtYbx3r6w5lEvNyZplPFJWIxRPSwhJG&#10;nk9PnOYdqllor6C/VRR35nn5wNHfk8xI0xacUxUOLdy8UFUaPnp8nF9eT1Qh5QUfZpZl4nQ68vj4&#10;wP39R07nE1qLpX19tWJztcE6x3k6sz88E5LHWIMyShq/ZeHm2vDmtud2u6V3DYfHHU8fC7fbhv/p&#10;P33Hf/7jP7Dpevw0oVOhRA2xqhKVqBVSFpuuMoVhsGyuOvrekXNkDjOLP2NcoRsM63WH0aU2NeU+&#10;1sXU4IWWthtY9Vdcb2/58v3X3N29ZegbyAvzeaQ1hrev7li7FYenEz/+5Sf2H48YHNa03FxtGfqO&#10;87jneH7gw8Pf+P7XP/Ph6QeyHXn9fsP16x7sQmJEmYiymViEh2KslZo6IwD9nDAVgktVXucYmacz&#10;u6dHHj5+ZBpHrDGixEGSGHUFnYutSVel/aWBLfdXigJ9X/yMDzOqKPq+Z7WRyNyUEvvDgfuHJ/bP&#10;z5zOZ6ZpZl4WklBcEeRrIKlIZGEKIyEHsirEkslaEUphTp7jMvHh6Z4ffv2Jn379hcfdnsfHM0+P&#10;gXkqaDStdXz91Zds11dopQmLJ0W5j1K+pGoplJLzhlIWsOQioF/ZX6nsQVHn+eAJIaGNo2lWaBo0&#10;HUa1kC3OtnRNJ/tw32GUwi8T5/HIkk4yMOgzw0qxpGf2x48o4+kHSzdYMp7Dccc4HdE6YRrQjUG1&#10;DcVCf92xuuopJpMI1WqXaVcticDz6ZHDuMM04HpDILHERereElFacTwf+ed//p4YIv/wx9+x6oeq&#10;CJFGgq71hDBDVJ3yC2TdB1HbWWfRRhNj4Hw6cTqfmOcF6xyrfqDvOwC8l2ahtobVauB6u6HtOnxY&#10;eHh84MPHX9ntnihk3ty95u7tHW3bEHyUhrfStcEIF5bhpYnz0rR4UYxduDzl3/f50rRJ1elwgW9f&#10;1Dj5BflwafDnEgg5cppO7PY7ztNMNzRsb2+k3vceLKy2K7bXG/p1y+xPPOzumb1nWjyL9zRNy7CS&#10;wU6KiVykSSmAdyNhNfUerBsAwnmDS4KfJIpB07r6nKOEZxhhrKWUaJzUuGCw2tE1PUprxnnm+Xjk&#10;cD7xdDjwfBqZY6FUpUffO1brgX4YCD7yuNvzfDygNLRDi+0sSxw5zgmfwDSKN29v+M1XX/Jqe4Mx&#10;LTlbnFlB6UhJHt9iyD4RxoU4etLsIWTCGFnOHqM1q6ue2zc3rK4HsgrEvFRFclXEpUSKEqhSgkLn&#10;DrFGSm0s12skl4WQR4oKIlYwmaax9ENHN/R0fceq71mvejZrCdNQKIKfOR4P+DBzSbQTprpCG0XM&#10;gZA8trGM88zffvqFn399wLqB7777e754/1tW/Q1aNdLwsaLYbVxb9/WmhhSJgl/W1MsZSH/2NWl2&#10;WutobCP7e9PKe6rMy/dYY+W8XL9fKU1Ohd1+979aiOiSMeWzAkJJtJ8kAl3UOlWmWRKXBpylQA6U&#10;mMjFYGsH6tLhpRQSki6RraZzFgmNFSjaPAVSnlmWjLMtBVEjyLnRUrQFLZPCzjjc0F/cs9K4zQIK&#10;LSlKIVMSmoSrh3bjLEUnsplRTuBdetWSQo+fJ2KYCcvCeljh3Fd8881v+OmXX/j551/Z7ffs9k+1&#10;aRBprKHvWkndUppV37PdbmlcC0pL0TZKuXU8HirfQpoPd+FOQG/OsVqvBECrxI5GucARpRQu1R+a&#10;AaUFaNU0ouLxfmY6n2pXzwmwOHhCiGKzqrJspUR2VerGaY0TJ0lMsnwrDVWKrk1Bay9yXmPIOeL9&#10;wjidOOwfMNYyrDXoRibEKWC0wyBcmRQ8xTkuEemfMWVfJpIXWWMdmMraVIuDmKSDLHLamgh2SYip&#10;Tb+AFIOyCFe2ZJ3kSgOjSvET5KSIoaCSJ+fCUgyl9WidMbbnMnVxBhpriFHJg1dvqTNKGj1WSbpQ&#10;XohpEdilShhnaEwnm4u1LCkJb0dpTDtgjJP4VhwxRayzrJ0sqkZJeoC1FpUz0QtwuGSJdV6iYgmI&#10;9UpLxF9BE4pQ3xMSqe6zRZke4zQZi0+alA1h9pQSGKfA8/6ZmHYEn/jjf74ilSCJPdVvnLKoL7Sz&#10;9T2ryoHgxeaoIllJ0aMbQ9O2WA2uHeiGDU/7PeM44l88rAkfC3nytK5grBX7XgYfMsNqTd87ASSq&#10;DFrYUCIjrBDxAkpbkdRrg06Z2XuO45mQFxbfcrXq6RtHMVp4RVmTiiYsCylXKeMlPSclfPboJIwO&#10;XTdEXdNfDJqcpUmV6oZ/SXTQJHKMlBikiRO8NIeUQkeLdhaMxWpbZelZ5OolC9i4TjEFBij3vi6d&#10;sL/qVEjVYkLrUu0pFVYcJZnOaE3bOjZlQGlNjAcBr8ZE2zZsNmuZdsVAKBpjIVlFigZPIswGb41I&#10;R0skhPrYdW0aTwfG04ZOKTbbjuZ2yxASGU2IkXGc6YYVKUQ0hWWaOB0OhGVimhaW2TOqs6TyKYSf&#10;BPRdx832Cmc18+I5jyPzdOTHv/2ZxUfevv+Gm9s3rFcD8+T55efvoQS+ePcFbeeIPpOjKIG2mxXf&#10;/fY7dh9/5l/+7/+LP//pT9y9vuP29WvyekUqUqwc9jvWKJp2qGumQhlLYwzrCsb0ufC83zPOAtlt&#10;3MBqLUX+youabrc/8nw40fYO12gZIORCvqgjLtPHanNTjdhe53km+HtWw4q7uy9Yba4wRQYQIWWs&#10;NiI9rmo/43rW62vG88Th+YkwJ0ITxSaWIsvoxRKrj6AbXDugbUsMjpIiijVGW16/+YKvv/kdj/cf&#10;ca4jxsLj4w7T9Fxfv8bYhvVmw/l0qu/ZhDNaoPYxcT4eUcowDINYaVNhXmaB4iexU5s6CbLWgpHE&#10;Fh9mkg9kBXEZcXVds1oTtTQ1BcKa0AasVbiaflKygO2FsSCNUWc0pRi8Dy+Wa60uSSbC2/KhqgYp&#10;L020i81ynoV7kpUiJVH8aTS6ET5Zoa2NgEJJCzkthDCzLGPdTKSpX3KUdKkcKvxTQNBixQ+EJRHD&#10;UplciZQLRVmMNWjTYnLEe08KkzDtapO3jmGxxuBsizUKa8wn3haASi/xvy+dG6iTbkBf9sFEIbyo&#10;eXKJLGFB42Tv156snwn6iUU/8OGw4Fxma9a012/pe5F6n+czJcDz9IBfCjloURafZzlw9bcM+pZk&#10;W3x85jDvmPMZqxOuFpWlSKDC4iPjPDNOEyEEGapJMgA5B2IO5JLIMeGnmXERC9XkZ4ouZKu4UTes&#10;1mvetm9xXcPD4yPTNDHNM+M8kaPnetUwDINwF7SoozpreLNNfPnFFW+2W4pfiCphUqEUjzOd2Ipz&#10;ohQvVhKtUF2DdQHbiO3PWsNmsyLGyHE8czztGIaWVT/IcI1MigqRYDq0cqI2DQo8NEXjWsOr6zve&#10;3L7hdn3DX/78z+w+7nnq77m9umNlWhocTdfz9vUdX737gr7vCHFmikd20wfuz78yLmdMo2m7NXQT&#10;QT/jU8G6ymvBVKaHkSS9+me5jj5Na2OUefQ0iRr96emJcTzTdR3OOfrhSkgIWlXridRwvAxELwEW&#10;6aWhQxEYb1bCyXLG0LkWszV0Xc9qfcVpmkS1a8WiWGrTYAkeRaExkMlMKTCnIHDZRqGbBq0d8xx4&#10;Ohx4etqx2x04n6PcAwVSAOsU12vLu1evuL265fX2FW3bUi6q8IIkiuaCcw6QgRw5oxGOl1hpcr3F&#10;pJGBMtLApZPpvRmwtpPky2ggO1QN8Ug6kNRC1KDajGojSzlxOj+yWGivrlnfXPHm7obTvGXyzxwO&#10;B7reSlKtLbhBY3QhtzMTz9xPv7BRC7YgqalNS/YyaEArrFOstwPN0LA7PrE/PHHlB0onKUIS4iF2&#10;nBgCIRRhvXMB1eeXIasyCmebyn2sjFRVpEljVgzrVRXIFLz3PD/v2D/vWbznsN/TtQ2rYaDvG4Jf&#10;OE8npvlMigvzdOJ0OvHwcM/h8IyUy8KhW+WO8/nIKStKUnS2o3NdfY65Ntd0fV8EWq/rGvliTfrs&#10;18v3/bc+1OXCQX32fRV6WxXIpVpgShZL4id7r2JYrTCNRHcrrWlay+pKVOZN68g6c15GUpIAgyVm&#10;4Valwma9ZeVlbc5RLLXK6Poe8XLPyX31mero85+nnpku75GuybhGS9NVG01CWFvSvAQfIHjISbN7&#10;OvF0euLhtONpHDmHQpBLgrOFafQ83h+hCM77ZnPFu9fvuH5zTdKJ/fGRMkfmGTgFTuOJJUyktpe1&#10;sGhyMZK+qx3aGZq+YFNkWRb8NJEWGYpp3+FHhGHoBoZ2wBYN2dLaliVPoO1Lo01WCV3PLIkcJ+Z5&#10;xrYN7dCCTWglCZRZa0qxONOhLKJqRrAuqU5UrFEYLeuA0ZJoKWtcwvuFlKhpiiK0OJzOnKaRcZ75&#10;+PDE4hPX1yuG1QbnWmkKF1MbLE7OkfoTeuElFfez9/TztNzPv/bpWq3Jb599X/2mT79erHn1axYC&#10;miCSxiKeUYN++eFMqXqEFCgpolXGGaQvloskV4VCSRpNxqgikqeiIIOmdqSswmohN4cknBKZIAa8&#10;LxgrkiRR0cmimqtPXBmFcQb7WZFzKeJSCOQcsVoKR0Ouz7kQi4J62CtRpmzOKoxtcJ1Qro3WmEaK&#10;0KurNUq/ZxhWnE4nfvjhBwFiPu+IIeC1kuaJ1jxNk2wQWiajm82VeOCLHIhLSez20oFewvKSfPSm&#10;3LG+2tRl6SKvFkCh0oaQsqg8EfBV07VoI+lAMSyMowIyzvVyMSLwX+ssmFpAI/K8i5/O6E8qA6Og&#10;JCPTXRIlL/jg0cFLalcRgGJJntPzDte0YsVqVmIj0Rbj5P/MRdKMcgpogxSrpZATYq8zojowF0Bo&#10;ldwrLdOAkmtxngvkT37RlJJsurWpKH5uhVItKknyiAyTDEZnbJUNa6NQSlIacoxSZJfalAwW1UhK&#10;Q0kJoy1t0xG4yBkLVitc9ezrEpn8mSXML+yIUiRJwylLStJ8m0NNZFPibW/aDkNDDJBSQVlL2zQS&#10;/Vg3UoFvQshGpvwpk0ImK4vrN+icIUSKCbLYG0PUmtkHctak0oBTAkItEFJiPM0syyz3UBb+RAiB&#10;cdzz/HyPaR3YFumbGZR1kpxxSQjRSHFmFgRDqnFNhyHTWINrG7l32hW221DcgDkciOqRJWXSNBNi&#10;EBBmyDgnUu1UZowdWYfEDZphkCaIMw5TJaepaMiqso/Eu6tVTWQrBZ8S47QwjkdOq57tamDddzTa&#10;oWyPbjKNMkS/EMoi8vEYiFlsh6acKUXYNMZqScKxDdo0FUqaycVIo07VKaWSRmWJgeI9OSzk7IV/&#10;oQoe0FZ+Bm3cC9AapV7UNBoBBCota05WiFUrS5JVKhfoKi8e8xw8yQjfQ7sWrY0UqEUxTQuHw4HT&#10;+YSxmmE1sFqtkAhoafxiHCmC1QmVB4zJrLqOZRnx05nFL3hvmOeZyXt+/vlHus0V7xVsrm+qAgi6&#10;rhcpbjeQQxTQvI+c10fm8cR43hH9mVLVczkttQko+4QzipurNT4G2kZzOB44n/Z8fz6zf3rg629+&#10;yzff/pbGOs7nkefdPVdDS3tzQ986soMcJbHt7u6Of/iHP7L/8CMff/mF7//1X+nbjtVqgzIO73cc&#10;9k/MXg6U7eqKYhoZGKRIoxS26+nXW86TZ5knTOL/o+zNluTKsvPMb49ncPeYgUxkZhVZZKkl6qIv&#10;utt004+j99JTtbEHSsViVuUABGJy9zPuqS/WPg5UiWJbZ1oYgEAgwoc9rPWvf6BpG5q2pl75Bus9&#10;f/rpR56envBe03aWQmINkS29TxUl3l5ZzCRzmuk6obvOy8LT0xPPLy8cbm9x1oOOLCERyNhYmSSA&#10;VQbndzR+T8mvrEsmJkXXeJxXlHFmOr0SksJUaaVrd6CdyK+ywjUdd3ff8Pe/z8zTKhJB01KU43ie&#10;UebEze09XS+NaM5vnI8nhvNA27SoasCec6HUhMAYY/XskXOdkslKQTaoIoaVumScChglrLeUMrGU&#10;i6Y7FzGCp4gPnnOGprU0TYvRHl0EWLNaBj5KUHmxInWuFnDCqlFI9HtKErOZU5QEuTqREw12Emmo&#10;luJPot0HKAXjHU2/w+SFNSaK1sS0EtPKsk4cTy8iqyhJ1nCSREdtNNq2dP3Iej3TdT3aOFLMxBA4&#10;DwPn4cQ0zSgNzrRYL8BwSBOFVO+IJHewMgLeOGGdOStmxLn6vklak0Zl8R0qtXXZ5FeiIZPvr5R4&#10;hpBEhp5LNabVrjbNkWYNdHNkJfHrL7+QwsyoG/Rhgv4bUJpzPrNMK8sQWeaIKo51SZyOgzQsNytX&#10;RbPmPUM8Mq0jSSd0UcRkUEWGQTkrYlzFtP71ReQYKVQmTWVMG1WZ2x7vPAfv6XY967oQcuI0nFFW&#10;wM6273h4/0C363l+eeXjp0eGaUQBh90O77yAcimSY8HmzHVvuDvscaowvL2IqaVtUMWi1IKufjEl&#10;R5KS175tJC66IGwwNOz7gwCIyjKczhzNkZ25xek9LrdYPC7vUdljtMfiRY5yXpgD+KaQeijFc909&#10;8HD9LZ8+/onHnz8zPa+cXkSm2flOfFTalpQiSxzJOlCaSPYLhRXdGYpfOC/PPJ8V+6sD2jSyMzLC&#10;Tjeusiqk3pbUKblXChCjGIUOwyh3x/lETIG2q6kolDp8yJW/IIMFjSV/5VXyJbZZPgTYEtlVDPEC&#10;BrW+xfuWw1WsLF3AGLYsraQLSSeWMDMNb7weH5nmM7tDj/JOJJxh5fV84tfnJz5/fuN8KhL9rWSA&#10;3DrNu4cdv/v+B3745gcO/QFCRmVFWCQFUSsJ15b9InspVQ/Azdy2qEyp5uelyr5Ai/TZOZzt8H6P&#10;UR3LXAhzoSQlCVUFigksnIlxEDbvLmB2kbCcWcaR5hS4unccrg7cP7zj18eFaYyMU2JZsgxujSKo&#10;TLSR7BO5CZzyK/kcwEfurt+BNgJkBqQOay3druXj88Ln50d2Lx379zdgtHiv6CyAcBaWubXIIOEC&#10;WChKNSafl1lYA0bkGzFJ8rDWNfzAiQdqLgnjNGiEzbvMvDx9RpWC945lCUzTmXGa+HkYmJeZGMVr&#10;TSkktSpZ1jBxOr9itIWsaFzH3dUdt1d3NK6tIMdGeebCmM5ssfL//0Ccv/z77XteOmZphssXqcrX&#10;a9xbz9X+WqwL8kpRYimwhIIdAvMSpK60HqXBKEvbt3jTQfJoFCmsxGXFGiVyPhIxSdKyeLxtjy3X&#10;j5qQ+pVHjvT2MuzVWlfZnLDHSpE0J6qVCSoRo7CzlmVhXbKkSmkPOHJ0hCUyLJlVMoXY9Yldf6JI&#10;eBPpIQh7iz2ZRLPruYri/7QshdNpZhpncpekXtSWUgylOIz2csZ7Q1IBvSiWtxPDaaLMIyZ1eL2X&#10;2rUTaVZcFpZ5IboV5aXXL8aRv+pjrXGwwDzPzOuKcY4uNtgWol6qr6qWgB5d96hWIreOoRKzBMAp&#10;JUACXTJtI3JJFOTqOwi5Dl+FVbOuCy/Pb7y8vFGy4vr6ntubB7puL7V/3sIgrNQSfAFZvgZb/sfr&#10;kq/W8hew5gLuXAAcXUaLKGsAACAASURBVK0PKju/fgCY//S//i+/+c0P3//nxjeyyYtMh3XZklwK&#10;5EiOCyUtwnix4C04I026vIiCbm0/Ile/BjH226bgovdUWi7KUh+4sCyU+PJIpw9aV0iiuidWF8WC&#10;6N4vOqoa1SyAhch0tKlOzygxryribyKymJoasdFCcq5SkpWwBkDRNK048Pc9bdPgnMV7R+slUeb2&#10;5oacM58/f+bz03NdbK4uAmgaWzPfs0yTxpEYoySBNI1M7+pr4ZxseFUToIR+94U+KL4CUnhI5HM1&#10;/I2i4bVG07WSFmOrb9AmPTFakEpTzYdtTSKRzwnAViiEGIgh1kl9kISisFaa7qa51mhV/50xKKNr&#10;jLawTLQSA99SjYRTDJdmoBQxSlUIwGBsNWvKmTXUqdEGcmyRq/ITq9TECihlLBJ7qWXSU6Uy4plg&#10;Lr5JIJMJa0XmYZ0RXwSSSGXSCvWSy1F02d6AtxqrCyWthGVkGN5Y1olYXcZVjYMz2orfS4JQAZ1N&#10;NmWdeCukukeVqTGBRhLcUpGGJIQoiUUbQKSNSLWaRhKuijBNMA3Gd2C8xD0aB8ajsGRE552LFmPN&#10;ooSS1zRV+lOqZ1Km6Tq63R5lGop2GNdhfYd2roKI9sveNA5rHW3X45pWYkK1RM/LfhQ5XVaaZRHv&#10;quPpXD2sIkprrG/xbUdR4uWEqtItI4+7aIWxTky8rZe0ubYBLfIDZQ3K2HoGyHbf9uk8zqQgYJx3&#10;Xl53K+yhXEQSFFOU9YhID0pBQCtZCLXpNbU82G7MernX0oG0QAUqc1wpcSXHhbROxGUSg9qwEpZF&#10;GH7rQokSRU+WqaU0cDI92RIhZI3m7QiX39eGdJt2/sVFXqm42ljxIppnwrqKbM2ai76dCqRrLbIV&#10;bw2td9xcX3F7fcV+34mEpzILQfHy8soaIrvdjv1uTyqIv1aGNUSZiI8zJYrJs5i5NRz6npvDnqvD&#10;ga5p0aUwTyOnt1em8UwhCfPDQOM0jbcolVnnmWEUVo+3hv2uwxlNiiKREWN4y67vSGFlPB+xRnPY&#10;tagYeHp85PXlBWMttzc39J2w41Iu1UttZlmEpRiDSCGXZalJQopYpUkXcrnSNG3LfnfANQ2xJJZl&#10;ZV4WYg4UvsS1iunsFhst/jPLsgLgfXNhmxjnaPuert+htcgXpyWyLoGcVTUolGZDJLIDqdTUr52Y&#10;MJcsfhZhnigpVLmZ+AiJcbwCbbG+x/mO43HgdB7RxnNzd4/1jTRxiIFe1+8x2nCsU+7hPIjHmFJV&#10;TisARYoCZLgav20oUAKUQCmBkhZSnDFEkUqRKDlQ8go5QJY9ss4jy3ximU6EdWCdz4znI8PpxDgM&#10;rPMEJdF4g28M3mms1RhT03RKYkvYKUWkwaWmB2qlv8jaqOvdyl1RcmJdJuZ5YF1mYlxBy3sX4kou&#10;mQ8fvqXfdzx+/sTnp0eWZWReBuZJQMp5GeR7TAvzNMn3CSvrMnM+H3k7PvP6+sIwnkkp45uOfn+g&#10;aXq0acgYUiyEmMlZJD3Wepra5DqzyalMNaCl3q3y3FVN2Kg8nTrUkESvUmWMl9SYLDJSrQLaFIzJ&#10;KJ1Ar9XjpjCGZwJn5nwi6oXsIlEFIivDeORcP9Y4MS5HhvmIcpndVcv+pqU9OCKBrER2aW2DpiEH&#10;w7IkxkVS2UIUkM15R9M1tQkUQL7r9+z3VxwOV+yvDsLQ3PU0fYvxDiF2ilF6LkVqI9/QNK0wk42l&#10;ccJOXpeFaZxRuaatrQGyeCXGdWUZJ0pMWK0FqFDlUvbKOSuDG1NTVHKOhLBQcsE3HW3TY5VnGgJx&#10;1rA6dOzw6opG3eK4Ji+OtFhUsKSlsAyBZYjEJXE6nfn48SPH11eRayvFPEw8f3phPK10zTWH/R2N&#10;70WiNw+seSEwMpczS5lQNqN8oZgANmMbw93DLcYLCyolaqJUSymSLkuRuO2thtpqqnWZGaeBcRgI&#10;ccVaw3635+rqCueay423sW3KxgvYmGBfNbfSWGxSYnVhgV+us22aXL9Wak4xvNVKgZK4+hhnxuXI&#10;soi0z3lh5o7TzOPTM798fObp5cywFFLtLxywax3v72/4/d/+jr//m9/zcPtAox0GK4PGKI9FeoE6&#10;RDbmAtJsUtit2brcwXojPghjpWk7+t0t3e4W53dkHKVI06q1QtuMsonMxLweyWVB+4KymZBHlnAi&#10;pAVlEDsEJzVUzJp5SYxL5PV45vU8sqTM4eaGhw/fsb+9JZbIMJ+IaaVpLYrMPM3M8yQ9RpX+jNOR&#10;ZR3JJtHuG5RDGkklfnhvb6/88Y8/YW3i3/9P/46+7+Te0fWZZmpKpPRSwjKMaKPxjcd6YZVP48C0&#10;LIDEiPe7Hq1FbjUNA6fzsUpTZR+t61KZk3kjDxDDyjCeOR7fZKgzDBfPv67taBrxGDEX2f1fAjl1&#10;ZW097l/9928DOXKH1N/+K79ucn355rX2UlTZv6erdhbee6xzzPPKrz8f+fx5pnGa65s9h76l6z27&#10;vmPfH3BGZDGNczLQ2bzRSh2cKmrQSxaz4lLNlylfMS/+8rnpml4oDKua3pyrH12V6ZTqxUYR6ZZz&#10;jqurK27ur7m5u2F3aNEms8aVZc7kDDdXhh8+XHF3u8c7gyoQQxDG/brSti23tzdAZB4WnNHcX++5&#10;2R9o/QGlegwHNB1aNXjT4o3HFANRkabC+WXi9fHEcFzpmh339w/c3d/RtQ05J6b5xDQN0itWaXPK&#10;BaUd1jVY01GCYTiNHM9nlkVYo8oUlElkZlKZJVAHWXtCCpBBE1kIKt5IaqzVGoPUyM65OmArF2DM&#10;e0fXNTSt9HUvb288Pj6jtOf3v/+P/Id//z9zd/st3vWApXENxpgLyKgqg/vr1Km//tj+bvt7rb+c&#10;S//av7mcsF/tjWVZ+PTp438x//t/+t9+8/0P3//nxrd1sSlJrSriGyFeERHSgkIkTN4r9p2nbyyN&#10;b2i9FV8GY6rufVPafmns5aMaOCpbpwmmGmxSY0IrJqk2CEkJy6T6WqA2Iz1hWmzNjdbi7bE18/Li&#10;mEqB1NKI1uJo0/Zsj+tiloUUUwotFLdcMFqmSG3j6doG5xxt23B1OND3PahquAvSSFZUOycBLooS&#10;0+JxmGpWfKn4k6C4bdPSth05F9Y1CPu6spKK+hJ3rFS+FCQGOXTCIg2kM8II8tUkmQr0lJqYId9j&#10;Wyi1MKxO7bH6icj/mwZ6Zp5HlnkihpVlXlljTZmqqKMxhkRmWmdyLNJMW3c5bEquuuwk5pVbcykT&#10;yWpgh+iXt8fwxfiprpMqj9meREHVGNevp0RS1F70klVOE3P1Eela+l0nBpt5JcdVvIBqUkxYZ0qO&#10;qOrlYA2oHFnniXk6sywDKYVKl5M1paueNYRSJ6FW4o5dizENShkpgzTVj2WDBb6891/rdVFiauW9&#10;QztHKjXhIyZi0WAbbNNhfItrOlzbY21DLpoQC+sqaRQGmSwYY9FKiZ9QXMhFPG3afsfN/QNNdyBr&#10;j3Yd2rZg7CVdpCiJ5zY1LUEo3BJXLmwzRVaaLE+OWDLzsnI6D7y8vHE6nwgh0u923N4/cHf/QH84&#10;VLZDjehUWsDUUovF6p3TtB1tLyZ6TdvSdL145VR3dmsdbdNSMhLJfh4ZpwWjDE3bYo2YrW8RfRkB&#10;sLb1lCTSrHppaWFzOWHBSUO4LbXKXkNi7MlidKxqoo5KIrNSOUGWSN2wTCzTxLpI0xfWQFjFT0DB&#10;JT54K2pUPYyVLnU/ih9LSUm+b5Go1CrcR9UzzPkGYyXFZa0xhUqD32jVXzUsioJRqnpgKVovhbRM&#10;27aBV+E8jmituX94x7tv3tPtdmLkrA1rNd0+vh05nwbGYWQeZ5ZpQqtS5aYtfdeKNCZFkZ2kFa2K&#10;SITmkZwC1ukLrbUU+boYJoxRdG2DUgjIcz4Rwypx3BTmcaTkRGMUvbcs48Cf/7SlXlwJu8E37HY7&#10;rHWiX18C8zxTEDPmbd2prahHkUJiXVe0sXTdDl8bRolgF6ZWykL511WqEEIkVLP9XFkbJct7IStH&#10;QVFyXlrL/uqKrt+hTMO6JmIsoEw16JWEQo2qYEEgo2QPtK1IilIgBwEQJWxa1bMbAW91g3EdrumI&#10;KfP49MLb+US/P/Dw/j3ON7wdzyht8b6RlC4tEe2xPhfvmzr4UJc721pN21gBV4zGWS0yA1vB8Lyi&#10;idVXbEuMTFiVsYYK8ERymsl5hhxISZI+5unM+XTieHxhGN6IcaHxhrZrxISQjDZbuo4AN9tAQ+oL&#10;U72gBLTXSmGtFsPFUioYWveArj7fCAi/BgHmPnz3Hf1hx6fHT3z6/JE1zLIe40xKM1Dv71SIa5Rz&#10;NAWWZeLt+MLT0yPDNFBKpmlbbm7vubl5oO2vxU/DiJQkbQCykomdc76apMsrnbdUnFIZBBeAtzJy&#10;KoiVL2Dv5v+VLx2IKlIfqBKBBNWBpBAwPuF3CtMkVJuIemFlZk4TQxiZw8zb2yvTMpJKxDiNUuKR&#10;YQzsr3q6fUfbt+gKyFjXYVQjk91gWFeIQQBzax1d19F0DW3XcjgcuL655eb2nn5/wHkZcsxr4DyM&#10;nIYz0zwRUhQp5zJ/8fwLAaUMzre0bUvf79jvehSK8/lMXFc565EztcQsPlDjJImS9VWW1zNK9aDr&#10;n2uzq3QWBmHZklAd3jYilyoOnXtU6FgHi057Ov1Aq+4waUcYDes5s5wj65QgSFS3s44lrvz0y0/8&#10;8vFndMnsGkdcV8bThKHh/cP37Ha3DOPEr4+fGNcB12l0U1iYmNPEkhbmOBFKYH+14+7dPde3d2jt&#10;hJWbNBLwK54tBosYYUs9sCUJbayIGNcLm8tZI4C+b6Q23qLfLtCh2nAcAXMubBwuTIYLgMNmmGtq&#10;aICEd8RQgyNKTWir6ahrEC+mEGdSnNA64RpFKpFxmnh+PvLrr698fpoZ5+oSUnuRh+sDv/nwgb//&#10;27/nh29/w/XuGpsNaU0YLLoqCsROWRJVtTJQ+wBpkr6YiKtLbfnFi6SUjLGOvt8LiNPsMaYlFwfK&#10;yVlpILOAWcGsxCL+HMaDacC1CuNqwmEuSJx8g9YdIWqmtWBsxxIKr8eR87xwuL3l3Tcf6PZ7fGPJ&#10;JTDPAymsMtBUIvPNOeOspal3/jwPnMY3miuPaUxd37InPn/+zB/+289Yk/l3v/87+q6X98N8MYN3&#10;Tu66EIXR2fUdbd9hrQx5x2ni8/MTn5+fmOaRTdbaOEdbvfBCWAUA0grvHX3X0TaNAA4lsg2rjJbo&#10;5qZp6fodh8OBq8M1h/2B1nfiHXapx74Cc2q99CUbd8M6vnjd/A9ID3KW1vu2lK9/rey1yx820Kl+&#10;o6qUsLXJD3HBOkvXdkzTzE8/vfL5MdC1mXcPN+x3Ld4ZUSCgIUkf3Hc9u36H05aSC7b6G3pncFZV&#10;cFnO61J5R5dHvhWl9flZq7/q4cRvVl53XdPDNAJXyICz71r2+x1X13tu7264vbuh3/fVo3UmhJne&#10;FX773S3/8T/8A7/94TfcXF3R+KYSEQpN0/Du4T3v332DAobjG2EOXPeeh5sDu90NRu2g7FBFAH5r&#10;PBaLLgavGho68qyZzpkY4HC44dtvv+XmVoy/Y0xM04llHjAGnJd1UJTYL2jfYnVLCZrzUbzTpnki&#10;ETFOYT3VH2cFFYVRqCs8ncUr11kvSdVNJ+EF2khfXKodSCmXc0BsUCxtNfZum5an52c+fXrGGM/v&#10;f/8P/N3f/QOH/R1GtygM3nrp7dhMqb+AM3/9678G7mx//v9i8/y1LGtZFn7++eN/sbhq9Fk3/0av&#10;hCrDUUJBNEaAEu80rdf0rcNbVY1qJaI6p1QnTLKwYsqokIm5xosqEMMxMQBWyDQ551x16YVUMjpB&#10;UkXSh3SlASou/ijbIr/4vSDeKQpxlb5EHgJVLIdxFmVbSAs5jcKEiAmvQWX9lTZNnpOygjg33mMO&#10;VzTOclKacTozDANN2/DNt99iXcPj0xNrLOydAEbn0xslByn0S2EuK+fhzM+//MwaI9O8EGPCWkvb&#10;SjLNsqwCBjWNHLZFkZRM53XJaAWNdxRrxMcgLUzLQlg0cfEYJ1HdzshzCVmK4ZSqW3a9kEuS6OdY&#10;o8mLVmjb0LaFqAtzXgDEZyAEiUYuCuc6jOtQqkrAtGaYF4xdxcW+tHJpKk3RpUbXZqxVWKO+8s4R&#10;IC5vzZDWKKfQRRqMFOv8Mctj3S6BogxJQQyppqJII71J/VDUCbxMXRtaWjqhNMaVHMZqfGsIIbEs&#10;kQz0bU9xHpU8eRU/kbCK+aVWUiiXym4hV6ZZgZIKRgn9Vm+MlaJJEXm8OksEa8mXKNqNlbEhBdoK&#10;tVLlfGGiZQ3KelxrxBTUOKwTx3tB3DNxDfhiScWSkyNMZ97ejqRlQpuMs4WQZihRDt9h4PHxF+6+&#10;+YHb3T0GR8KSipb3ozYNilJVtkKZDylCVgK+1imO7LsszWGXOdw8cLcEhnGqErSVrAyu6bi6vcM1&#10;DdO0sMZQWRHlAsrFnES2pMC6Bu09xjqM9dimoWiDmRf8stZzpeB9y1lbzi8vvLycSKs02PfXVzTe&#10;0+88znuUMZeJNbEQUiCsE3pxJC3R67ppJHFlq3zqDV6+KhDEdLd6SmlHIpJKqABRpSLHSKjnXMwK&#10;ZVqsbXHOs+w61v2Ormtw1kjTRal05lIlEopc5SUlCYBptEVbT9biVr/F+vZ9z/3DPSFGnp+fyE8J&#10;4xS3DzdifqcVOdQ0hhRRJbMuC5HMPI3SOIWVGKXAcsYyh8Qyz5SU2V/taFrFEiKu6fFNi7ee4TSw&#10;TgvrspDWhfG40ljoO0ffOsiKXb+D+3v61hKjGJsuy1pTmQRgbJwiN4p1XTm+PPIzcsa9f/gOYxuO&#10;r0+M5zfyOnF7c4vVihgSS4S+7fjb3/6Wj798ZDif+PFf/hkUvPvmA7vrXoy9Q0adZ07jIgypkmj7&#10;HUHQD1lnypJjYTxGUvpS3Gvjubq6wziHbxp+/qVwPj2zzGOlnFeGiIIUE9ZKAzOHhRTPeOfZ7Q4M&#10;48inz5+5e3jP/nBDv9sTIyxK/DlKkvUTk8K6jt3uhnlcmZfIuESaToD+XdfBMjPkII16mOXssJYc&#10;E3GN2Ba8b/nw/W95fHrl//mn/5tffn3k/YfvuL9/xxKE9Xg8nbjaH7i/f0ff7Xl5euJ0OsnaQvzA&#10;0FoI3ipTrIAnxhSoTDYxvS/EoMVvrYIKMa8idckZU4sZ8orA/QJ8iXRVSvEQJDr49XXl9fUj5+GJ&#10;d+/ec3V1xa7vcd7hnKEU8UrbWL2S6ChsHcVmbiz7NSUoWYwrrdV0fYuLhpgiSxSwvuRITqK1l4j1&#10;RTxyyHgnZsHKCLPYqEp1LxmVEzHMrGHkPI4M01SLzCua1lX/rwPWd0K1dyJbA4OzLTEswgRBkbO+&#10;NMNALczNV8ePvpADN5bExorIlUlSSykZmJkK4lNQRGKJwtoqkWITxmRuvt1R+iuSm3h6feVpeCS8&#10;gcqG8BY4+Cvub9/xzcO3GByfPz7x9nJiXiZOpxPNUQpavOcSkxsEKO4Ot2ibSHlkjWdCGtDJokym&#10;aTxFK87nkcfHR56eXhmGiTUuxLgQUhBAuBVWlnEyhPPDyDSvLGvm+jrTdj1N09M0jlIK52GQ0IhS&#10;WKeRxnusMqyL+FzFuDKvE3qUBiwVAXubEjCmQ6mmrgeRNitFbdgcBQgho4rj7uqBoWSOy0KcehYl&#10;oLClgdWS5sI4niklYG3BNZVhXRpi0JyPCyrPaCwUjfMenS1KKda48nJ84+38RrY7btnT9R1Ot+jZ&#10;EYbEeV4wLqOdod/vpbZC5FQUS46GJQp73liDtQ7jLSYZYpqYa1JQqvKipm1RuhCq1H+eJ4xtsVYh&#10;oJAUaarIMFf8QkSecGlyL2xR+dBbhVZDUUrtIVxl0OdtiEuRei2LmXhcF+ZxIDFjW6k3z+eRp6eR&#10;41sWPw4l81vXOK6aHb/7zd/w22+/5/3DOxrtKDHLsKRIihtFo5WVOzBnKBuLv9YubCapW6cug1wB&#10;QKUok3AGS9vuaNodynaU5PAFrC3EtBLCmbJM4nFXIpooSVlElDJc3e04XO8ZThNriKTsGAZYVkWK&#10;PdeHWw63O7r9A+elcP75nxkWGJZIEwNX+x3OwtvjM6fzCyZr9u0DwroStm/XdLy/f8/5+JnHn3/h&#10;5fUZ24nxtEjGYZkn5jnTtlwavwu7RX0BBAoZbQyu9aAUL2+vPD8/8fwsHqGxBJSC3a6/eAAAgP9/&#10;PHorX9/WpNXz+Uwpm+muZiHRZoezuyrRE6ahtgZjPd42NL6jsW1NBLwgh3XQVd8jtvfqi6fN9ly+&#10;/u9/LK/avp7L99hAGvn8xn4REKxkdfHHySVhivhD5ZSwxuG9Z9fvOOwd3oq5OKmQk4zDQ5hQOaCL&#10;x9uOxhl2nUdlw5wFUDZKGK9KFahpjSVFLuSFUpv6Ouv8a5BKVcAxxkCuTCJlJcDDKukrVNYX8Ksg&#10;Md3OWg67HTfXV1zte56bN2LJdK7hanfg/v6O+5tbpoeRlCQMwWjDYX/FvutRCV4+vvDx54+8vR4Z&#10;xiN3t1V2XxRkDRhhCiL+b6517O88Pt7S6fec3yZ2u32Ve1uWeeX58zNPb89EPfGwu6Z3LbpXBJ3I&#10;XqN9g84W28j67vueZZ3JSYIotDd0VyItM8ZXia7clzGJGsAYKwnbxgnjKIk7lvwqe2Bj96oN/Msy&#10;QMYrCRaoQBllG4YlsTSoahq5z4V9vw1rvk6o+u9W5n+3lvW/AUh+/W/q0JByGVdYixi8Wq0lhrOa&#10;77HJjyo9zlqNM5rOaxq/yQVkSqaMxKdlpchaCg2dhQmCSuhUpVNI7KjScsZmeeYyucrirZKTuMyT&#10;MklLRny+oLCbmxuo+o1kOCUGWaW+HVIMyebfnqjWFo2t0/lVJhrJEOcFQ8YqKEbjNimStqhOvAPI&#10;mbbtiWtgmkYx7wxRjLv2e9aYGKaZEOsEkcg0jbWolKjvaZkZ5pnw8ROhUvutdXjfSKSrErQqBCk6&#10;rRYHbZGL6qq6KLIYW6HrSaRpYpknikaKDOuwzlBiZo3iIRSj0CJzTYa6TFmUsJpUScJsajwl9bRt&#10;y7o05BDlLgQx95wntDphrCcawzovWJfF8DgLJY7a6FutUNrgvciaUhI/hWLkoAwxkipzZktLUGsk&#10;GWEHkSWmVor4qnFOmVjRPE2pCT7iBJ+i+KKsYZXLThXC2pKiZx4HeY0QH4EUAus8k3LGlEIKC2ER&#10;SqEqVNBJ0tcyMlVJMZHJpJLEjLjIhNJpQY9jUVXyILTXrOKFfrElIpQiKH3JMl01WoqMkqU5AUlx&#10;8rbFK01RRuJsN/lhzMQE4DCdY+93+HZmPnVMp4l5XIjLjHV1Il7k8Y7jmfDxZ+6++ZX++j3F2no5&#10;iTQtF3lsFEktKqmyyorofrWzIpss9XGmhDUFh+LqRlhaYkaaeHt7EVmY0hjf0u32GN+JrDFEYtn2&#10;qKyrGAtpDqBnspLD2iojgJLRIhNznlIUYY1Y0+BdS9fuOb+9Mp3P/PzrM+OwcLXvuLrqRf7T7Tkg&#10;FOkwjkzTTFLUGPsZZRvsumBsyyV2nA3M3iQ09ZA2VppaqykaoirEVSLohW0maVfzmoWhEyZWIkob&#10;lmViXRfW3Y62baqBoRV5ofJoC4QVpaxo9ouYZ+ecxWwZ8WTJiCeVdpbDYcc47Xh6lths7+H2fodB&#10;zuWUJLkipYUS5XwIy8w0DhWgFHC19Z6u9ZyHVz5//Mh+f+A9mqY/CFCpFYf9gV23Iy0C9kzngWk4&#10;M59fSevAOM2M5xOqrJAkPWzXdSjlCaujsTDPg8RAJmE1GZVxDtaw8vryiNEabwy3t+8wKjGeB/70&#10;LzOn1xfev3vg+upAyAnnFHd39/z+93/H//mP/8hPf/oT/a7n+vqabrdDW3k+Su8wzgowcjri2x0F&#10;iQtv2h6vLWleCfNaU85MBUwzaOhrMmIh8quCaV5JJdc7z5KLsB5yElZPUcJmC1mcXYw2zMvCy+sb&#10;794H9vtWvDOSRSPG3NM0EONC31ja/op2N3OeB0LS5GwwyuF9D30QGU0UwHWbKOaSKyCRKEqxO1zx&#10;4fsf+PXxkc9Pn/nDH36k7fa8//YDx7c35iVgzIy/7tgfrjHGcX17z/PnR0njW0UKi8p4b1CqI+pC&#10;TsKwUirjrJGBjhID21QngvM8i/FzKVhjkUlpqhJVSXjSKtN2Ldo4jC54VyTN7PXINL7x+vyJm5sb&#10;Hh4euL27o+06tjQRYS/KnZ83pk4RNgVVVreFMYhxfboU/cYonJI7SJdCqqmNpQI5WoN1hraxWFOq&#10;NEyeyyZ5tkaR8sp5GjieT8xrFClt01UJi0zfTVIo7fDNjj5lUgJjGtZ1Iqwi54UiMkithL2k1Vcg&#10;k8gduND9t0akVvRfyrmaMiP3iVFahgHV4HaJCzGscgdZ8V9JJYAF5RR5TRJUnBPGO/r9nvuHB377&#10;N3/Dob/l0/Vn/vzjz5xOI+fjTN8HSSTNXrwKfUPftyIF7CxFr8zLK+PiMMniSkPMC+fzmY+fP/Gn&#10;Pz3y6dMb4ziCLvQHx/X1jkN/I8aTSva2axyNl9QOZxtKLJyPZ0IotE1D2zr6/Q3ffKNY54nh9Mbr&#10;GjAWnIW2aUlB5OAxReawSLKTtrg0E2Km8RnrMkYlKBYUYspbNAUv+ywj94y9IjWGxc+U1TGdoehE&#10;b5V4YMSEiUFSH6kSFavo/YH3D9+xrEem+RNPz2e8LWjnxXx0PLIskiATVWJBM8QTLiuSgUBmiivj&#10;knGI7yJGE7PCakPb7NC+Yx4z8yjgZFYG4x2+0eTcME6K0/nE6TgT4oDSsSYyibQz5yAR726WJkwJ&#10;YLPl54jcssqO/2JCLOtPK31hJ1Prw9ohC7tPyZ0YKZUhrfBaBkJaKVJ0LFjZrqukZA7HiXkQo+JW&#10;lL/4xvHw7hu+u//A337zAzfdHp0tYUmolDEFdK2P4saCLVwkOpuIVoY1ldlRmW8XWXUdXMtz0zjr&#10;5Z7wLUW3FC3gG40mZcf1n9OTAAAgAElEQVS8ZKxfSHEhrLJ3U1qJsWCKBw1dc8W77oacNdOUOR4n&#10;1ulMKobD/Xs+vP+G+4fvmdfCeQrCJi1OavrCJe57ihPDfCQHTWuuhQ2XE7ZYdt2e/e4GlTVvL29c&#10;3R7omg5rxJQ35UKIXLxuUALcoHSFfmXA5VqHc45hHPn5p5/44x9/4tdfjig1cX9/4Lvvv+Xm+pqm&#10;9TjnaoJmrZURawPn3IUhabSmbVphmSvp32IQc3ZJHJYat/GSBKiLkbh5XRvZrRC/gCxfTr6/Nofd&#10;Pvdvmx1rLjLBCpBvoNEmXN0+n6vVhvioJcoCkFjjLFLrGgqy30m8dFgLyzyzzppiC/M8USLik2kC&#10;vW+ZXEfJinlcpR/NkbbxWCv3WSmBQkScZ+ueUtu5/+V5pVT91ozsw1wHHQqFNVLTa72ZwKtKrJAe&#10;MOmFZCS9d9c29M6iE8RFGO5hWVEFOu/xVvqu26srVJGap2s7vn2Ax3cPvD6+MA0jw3AkpgVnEtTB&#10;h6r+UzlDWmWIalXD9fUBzy3TjYQoFGSYdz6d+PHHH3l8+on+xnL7zRVON7RNQ3SZ6BTFaHJUaA83&#10;9zfsrg/EHFnTTFYLuokYK8ykYi3ayYA8ZmGoFsCqytOr9h+kL/YHGjFuN3XQVJRgCikE6cFrYqiS&#10;wouwBpZpZl1WvJG762s2lyRqfgXgKNhkgf+2n9N2Nul/9Wv/mqkjLbzGAtZBjQ2XA0SjJF0jqw1p&#10;EZqUVjRW0XqNrwWdGDDlLRFONlwdOJm6Ia1WQkUsqjprZ4wSBkIGdN1Fqm6sXFJlMChBFTNVDw5b&#10;TJuqTSUpgZIEjE2yIM9Y18ZHEHOvuDRmBU1RDqVblNXMUxBz2arnXqOAN5t5qPUNISVyzCjf0exv&#10;SdqzzDPPLycAmrZDa815GNA4DDsU4o+jlKbtPVjLME5MtcD3/teL8eHDw72YTwIhSApHMQXlFKU6&#10;b1MZG1pprHU409Bnw3SeiSkTphEbDd63YsCqFVplMY+thXCsxi3euXrwFjKBcRQvAWe0mKdyj1Ea&#10;r1uWGOm7Kw77A67b4ZoGhaDQOkks7nh8xRqL81Koi/RzSwMQdFJTC4gi70UUREKaWi1eAcpqTLGo&#10;KAyIrP0W9lH9ERbA1LWjJblICYsrlkwsSdYtsmbisjAPmmkaWRehjhqDHGxBDuq5cIl20wjFzRpJ&#10;TtLKoi3omFnDyhKiACnKYlxTKdlBTCZzkWSOmIg1tlhXgNRohSlArDTQDCpd4EmJoEdkHxIx7ina&#10;EJNmjoU1FgFKYkEpj3a6eh1p+qtCd/2AcT0vj79yOj4SliNhicQgDf26Bub8xo//8ge6wz0PH5yY&#10;U6tMiuJDswE5pagKHMkFbes0PlcmV8oy2driv9uuxfmOOSSO48jbOHGaFo7jQiga6yVaUJkG6wsR&#10;JcbA1fw7LuL5Ma+ZpFZ8MTTKUWzEFE1WwghSSmOcBRLGdbT9Df3+juPbK+PpxOPbiceXka595e56&#10;z/X1jnb3wH6fOOvPwIklVsA3JtKyEsYZa1uUFclJUVuSjhy8uWiMajDag8ooAtZYrHek1bAuAyoU&#10;HJ4ey7rmi/59CZlQ6a/DMLLGTLtG2q6hK4aiRLJSSqGoBoxB5xq1rAQQUGSR+i2Zsi4oo7HF4hvP&#10;zcFxd93w668vPH/6Mx/ue7rbGxrfyGTQFnSGNUWcLaQoEgOtEl3b0ja7KunQxDXw9PyZf67y13cf&#10;fkPRhjVkMTc3Fts4lBWPr/31gTgdyMuZeTgxnF5Yp0QMhbgGtIo4C33T0jrDPHuGYWCcR1bURdYJ&#10;YmT79PSLXJh54fbmAdMalmXk+XHClkSnDb5vKcrQdDu+/+E3/PrrL/z8808Mp1eG4zNt68F5knK4&#10;bs++E/bG2/HE6y+Jrt3T39zRH4TWnQ83xCnw+vpCWDNta/FuhzYeqxLd7oDv9mA7TmdYnj4TS8Sb&#10;gmEFA0taKWVFO/F9SsWw4NBYljVzOi+c58hV0uB6VCNJF0o1pFBYlpkION1huhsclpJbYpQzQBuD&#10;7RwuNizLIvex9tXfqkU5g1KRklaK8jw8vOd3v/s7Xl+P/OEPf+T2/oHvvvsNKWTGceI8zBgzst/t&#10;2V2Lz9sSI+Nw5nQ6iW+YEWkYWtO1lrAG5vFETgGzGRd7i6JIiuI4EuIqsyoliVGbF0lKK+ssqVw5&#10;rHR9V2VjMrXqXCGHzDK88TieOD4/8vL5Eze3t9ze3NHtermnAFUSawVh8ianrbr2sNY7bjPUv6Rs&#10;Vv+YkqusUFJcUggYIybi+8OOpjP0O49WiXWemAYBLa2BtjMUAvO8cJxeeXx5IUQ4HG5pQmSaV4bh&#10;jNae1Cqck7pC+5Zur1CuwS0doXpplRSEfm8kWdNZgzUQ1oV1zqQo4OLGDpahGrW4d2wSaV29zLRp&#10;sEYK91iTGovZkobEd2FZAqVoDvsb+t01yxqJMaNpcGmPZ0ffHEBds999R/fb7+n9b/jzn34GFI2+&#10;o1HXOGVxxrPfHWh3e5Q1hDRzHl5Y1gbFFaZohvPKT7/8yh/++CN//vmJYZhpe82793fcf3PD7cOe&#10;6+s9u12HUZLemHO6sCG0qh5DIZOSosyKJSasbmibA/3DnrDOPJuGeQzM45mubdEFssukGFFFkYqc&#10;SYmCj2I0mlXAFoW1CdfU1y5nllCISaNVi8KjlGVWimg8tpPBTVkNFTvE4eidoek8Kc0kIkplTJbU&#10;n99++7e0jeaPf9L89Os/kcokCTck0vyZnGBmoRBRpaUPUOaF43Lm8fSZMc+oFow3DPPM+TTT2Iht&#10;DFa17JobfIZ4PgmzOltKcSgkQMDoQklHlslxPAVQK8Ym8ZMoAp6lPKPMTMvmIyNhA1uiqt7YqqUa&#10;0CqpwXUFffKloZDiX2R+SpoYuUTRRRoNVTbQUabbttN445nDkbWMzGMgTglXYLfXeN/ibcd+d8P7&#10;9z/wcP2enenRqybMCaMU3jToAjGK/D2nKkxUm8xYHldB6getNpCp4gRsDOGtEquyTW9lUFwl0VTf&#10;zZyAZGiwGO1ZscSVeo8WismQI2tYSMvIrmk57O+46g50ekKtL4zTiFp36LWndZ77/ff87sOE7TRX&#10;/XUdAohcVfkG2yfm08x4/sTNXrFrr8XbT4NVDbv+jqv+HcfjJ8bnibv+Hb27Eo5BdqCh6XuWFElK&#10;ghpiTlLbGg2mYHvNskz84V/+G//4f/yBt5eBzrf8/vd/y4cP77i/v6PxnpjE1zFnsVjNWZpJZzra&#10;xlyM3a11Fx8ekSUroqmMViX+ckY7TJG70iBMvM3MVXD5C3eosmZKZa3LuvoCwF041H/R9Jav+sqv&#10;PQe3ZnVLO8xVch+TsMk3KeK6LqxxkhpfF0JeCTmA1qxJ+sq+VcxT4enzC4edsNjjupDWSFoHSZqd&#10;A+PbQI6KdVnRWnO42nN9tWe332GskeFpkcemjAKdMar2OSlfrCeMlp9RyhfmmEitCyZllJE7L5dQ&#10;GSU1ga5kcszoIoydXhsO1mKDIk5wfhNzbnKUhMeU0dpIInMW+ZFKhdY5vn13y6ebnmV+4Xg6M04D&#10;bbNQOKPqHlnWTIieMmlMhFQWmmLQnaXTHWFcKDmxzCOn8wvH0xOZla7vaRpP6z3OWAriN5mQABWy&#10;ornuuO46tIY1z8zrG0s+omyg6IKycjatIUjgAuVLLZAysRhyFMIIueC0QTIgY2XkiAIILQxdqwsh&#10;rJAj3mg5L2IgritxmUluxZtW2O9agk5E3VDtXbYlWwFNsTzZPMkuCA3bcpZPbX5Nf7Gkv1rzdfCs&#10;xPcTYcnZarInzAGrxcMmRcR7QxuJD1VaUmuqwexFElUiVFRr+3Eb83JjZpQiuKfORRKl/gLI2cyB&#10;6uGaaiIDCNpe2ReoIm/UVtNUiYImV8mOvjxVeQBiBLExcMRASdgdSjsxSVIa32RKXFEaMfpcJtZ5&#10;wWjoeifUUw/DHFmTRtmOdmdZA0zLwLou7HqP0eBN9SnpOjnoSiHlTL8/sDMWnl84nk7M68rz6xtb&#10;FPC6THz34QNX+1ustszzxLLMrEGmR87KdFwbQ1Aag8YZkd/k5AhpYc0j0xIkJabtROdoFMVJSk8p&#10;oKPEqXZdX7WxgRAy1gktzmpw2kDTU3YJg+N0Hui7PdfXN9LYaEsqYryssxyEYR6J81jj8OAL/khN&#10;CZAJTVHlkhJUCvXQFzPglEpN93GkKI1nihBjrk3oik4JZ1X1V7n8KKG3Kom/K0VBkoNsmSZSNbhe&#10;gzBkrJX1aI0YNMtjEYhRV48VY2xlihWKqpONlFjDiuhmjaRm6YQiopWgviotkGRd2spWa6o3CNVI&#10;Ol+QYChKS/KFb9BW/GCy0hStCUkRSyFkiEUTlQYvDT/GkLSiGIkF9j08tAeaq1v6lzuOL7/w8hlZ&#10;R/OKto5xmvnppx+5unvP1e0tzU7klDFK4tYXOaIULWI6rMBKgbddZDkLsp2LpFZoZzHOc7h94O7d&#10;mc+vb7y8PPM2LAxL5FYLAKB1BYC0QRlXGSeJ5Dbj50wqMnXUCVSS/V5q1ZUVcpFbW9FuS+t6bLNn&#10;f7UwvL1xfHvmdHplnF55Oy28f7jl3f2evr+CotFLYE2ZNWXCtKDUiLYNrhdzv6w1MZWLf08pBtBC&#10;LSejla76WYOxmaKqv5JtsKYlJ00IMIfIuAbWJFHeBUPWhoSWMySCipqMxJlmlVE1tlEbK8wCtaXW&#10;ZNGg54BxpvoheDqX+f6bG4gDT58+8vlPf6TnB7q7OxotGn1bkzu6tqfvHJ3XTMMIJeMNtE1P17SQ&#10;MvMwcPz8iZf9FQ/377i+f8cwR6YgjItlXUVOpgScdM7Q2Z6udRz2LXG5YhmOTOcXhuNLjQ+vMspY&#10;UEUK99ZnljWwxFTN+hLjOvHxkzCIclx5f/8NXdMxvI28fPpEqy32m/c4u8daR7878OHDB4bhjePr&#10;Ez//WdIausM1oRh8WFGuo7WOSWeOj7+Smj0uRJqUads9B9+Qb24ZT2fGQZI79ocdbdOQSWgHrt+D&#10;6Qir50f+wPHpE2E5yztqEelPkijqrA1FOdIcWIsiJMXuPHMaZsYlokwDzgr7DSdsz2JZiSSVibZD&#10;OWRvlJaCoWhPMQ6coaSpsig12rUYL8l1WkVKCYBnvz/wN7/9HZ8+feaf/ut/5dOvj7y+vHF/f4/z&#10;A79+/MRxGAkZbo34vd2+e0+735FQjONQmT6RkBW99bTW0HhHjhLVnfNaY7VhjVnkqiiME+lcTpFl&#10;mStLMxDWhRwCyzJLbZCTmBpbkQs6lYkk1mVhnUbOpxPPnx7pdzv2hwP7w4GubcWbT2eUlnvbOkfT&#10;tRUEl8dcvvLHoWRyltQ5iujmc1iIUe4kZy1t62n7BtsWtBNg7dPzRx4/fmQaB/aHjoeHB7rdjiFM&#10;vJxeOA5n2vZA0/YY2xBi4nwekGlqTdikRbuGxjiU9XjfkVIkzgshLBe/LRBjUWN1rTdrmEFZqhSB&#10;yqDdip7qgaDEF1BS8xqMUaRQAJFKKyNGlzpDRtF3V3RtlhQO54VdmsDZHh0PrKNmHgKn10xL4qq/&#10;4+7qGvPdAzmD9xZvHM6Kv8PO7zDasayB6RQ4nwIZTSyat9PAH/7lj/zzj/8Xr8c3lNH89jf3fPvd&#10;Hd/98B3X9zdYLzWnVmL0mXU983KpTE1DVAmFpmgD2RDXwjysqKLZ9R1d67i+Lixz4AWNUkUaeiXM&#10;5C29McVETGLib6NG6UzICzZHiklkI7VHiuH/Zey9muTI0jPN50h3D5kCmVBVzWZ3s23MZsZ2r+Z2&#10;fwz/1/ymNePO7tBItiiBgkgRkRHh6qi9+E4E0E3OkDDLQiELBURmuPv5xPs+bwXEi81D6oUo6lkj&#10;KUY2t/jUooul0S3GanIJ0tCXWQaJOULKrLsl+uYt/enAzx9/4uPjA8WCbhRFZbRRhJxQKuFsguUV&#10;wY58fvjMbtjTLj3btiHHSD9OHI89qy7Q6kJSGeMsC+8YbWSmWsqCYtb1jFULFu0rbraFMGf68YnT&#10;8UBhoOgZpSLaKsZY6KaZVZzx3qONhGJ452uAgEZijbU0dRp5Np3VDJdSTF866IsCpio2NF/5JPL5&#10;yrpqLY1rmTkxDAMLt8ebyM3NhuvtLctmS2M3dO01repQkzBvtNZ4K+otUfL3ZBVRRvqFUiK5Ejcr&#10;aVL++U16q65b8ngeDJTaHum6SMkBURgUSg6kROVlzZQy1QCERIlSzxllqmdLM8fEcOyZjceWa1ZX&#10;W25WN5h5y16/EMeJ3S89xQZs6Pj+7nf4pcV0mrkM5CKpZagsq/YmkHKiT0esajDWg9NY42gXK1bL&#10;a54+/sKwH1FvDE51TKMM7udUGGPg0+6B4kXmZ7SVmkUZbKfp5yOfPn7k48efUER+/at7fvXdW969&#10;fsOiW9SBQUQlMEVjtUUVsZ9oVWicJSWxMRbE4oLSl8GeUQbjGnJd3groXddrQ/5dKXOxjXzb5Koq&#10;kSiIi+NftbX/CzWO2OPl69XnRX8VF5SSRFWb5YMizbqkPM2EEKR2no/kMpFKYIojU5zJSoJtoLBa&#10;aYYhcTwMlCzWK2s1Kil5Lswzh71iOk3EKRPmiDGK/tgyTxvmeEW7WFZWrENZjTOyuY5ZrFZKa8g1&#10;scror18XCmucJARHCf4AiCkIZ7EuW89LD1WUqGsSNEWxso5OK3SGcZwZhuPlGVgNUqikIIuCjpjR&#10;JK6vlrx5s+bz5wNTjExhJDOROVSYuYSN6NiRk2OeC9OcMbnHFoeJFlV7JPENnFhfOa7bW+7f37C9&#10;7igEXl5eGFKPbg3GW8YYpD/wgVwCjbUYk/BNJs+BYmfG+SRKeVJVVZX6vEli8y6Fkgw56osjgHrF&#10;qVLZaVAHt3I+eWsIc8FV1XguBq81OmfSPDONI6qIO0XpyuszVvAOyleVmeGruirzVXV1fmSWyzX+&#10;re36X//4Fvxdf2/9M+Tdr55Yja48DEsRqi4STyhf1GVwlM8QsssI6fJDySuTt6nKk4v+ChMtYlDh&#10;7E4tSASf0mKiyjmjEoj7S77Bqv416hyzSbk8jI06OwtlcllAGmVlRBWkNSXJ33p+bfJKDKiEazqS&#10;lkY7xEA/yIYtx8gNW1brBb5ZYtzMHHuGsa5kjKPploQYObwc64ZNCySKgtYLQkq8HI8YY9ne3OCa&#10;Fus8fd9zPPb0fX9JDzHGYWxH2ywlESoWcgzoCvAki/yrRNBkMPWh2Dgp2OLM3AvDQqBaBucatBf7&#10;WcrSAxsrXkEUpFn+jK5tKVaTgqSNDP3AOM4iUY5JYqyHnmM/gnF0i7UARhtHzIWusXirsFVeV1T1&#10;CFafp5DVpcAo5/fom4fwWVJptCjBclUQhACFQEpzrfGkgbeVsi8ikoIq0gDLA1GTgyiMwhCgzBgn&#10;iU/y9yWatqXtBJwoVqwz4V38vyDDor7vL19DyWKFMtbRtP4y7NEqkcNICEk2gRkaK0ymxssQRwqB&#10;iTwLK0EjWwvjLN61uKZFG09EMYQkSVg5QZGI3qIsSlmUcQIFL3L/CaBaGptlt+TWWdbrjvW6xTmI&#10;aWScBpTRTPOJYgIvLween565tR3a1ajty80rkn057/QFDCzyT+qHqKqSSujzg0UpusWSu9dvOAzH&#10;mj6SeDkOzFGSTkjl65TaGAHCOcg+YeZACkkecfWQL6mQVKpUesMlzUWrqloRRZDAkRes1htuXt3w&#10;8vzI45eP7A57Yk6kNLNtNcY1rHxHyIVjPzLMkWmayMeeTluMbWUDWRWt8ryqiVlFOPiCURR4orHS&#10;FOmccMbhrUMpRymWRS4sUiYWSMqQamOf1dmHL3Y5EWgpUMLL0VZYUQJLL5WxVDlRpYhiQhlymPDe&#10;8vrulsZqXA48fvqFdefZrDrWmw0hF6JCUghyIXpL11iGxvGy2zH2R8iZxXLNu9evGPoT//KnH3l6&#10;+MT+6Q3v3r9nuVxzHEeeX04SLT9HYkrMOeNJZC1eb991LBcNadHSt2JDm8cTOc2cjgf6XooktCgW&#10;lktQxjBM4+U8GceeDx9+YugHNPDd2+9ZrxY8P+748OFHGXa/f8fVZokx8ObNa172j/zhX/6RYThg&#10;veaNtRTjedkF3GLNenPNqmvYf3nmOD0zjyP96chquaFtV6zalqv1isfnJ44vidYL00QUnwrvLPf3&#10;r1n6BdvFij/+0z/y+OlHSfGqaXUxFYY4Y71HWc/YH5lHSw6Jl+ULu92em9uRZukpWBlGGo31nZQQ&#10;NUUvGw82U4yjaA/GAYEcC5iIcoU0z2IjihGlZil5lUb7VK1/htvba377u9/y9PzMl4dH/uUPf+T2&#10;1T3dYs1iIRbD3eFAUYZ33Rt82+HahlI0L/sd49Az9kdO/UApie2q5Wp7jVGJ42HH4biXIrMU0JZm&#10;saoNsKaQyDFASUw5ktFY71mtVnjvvhYeJYsFppRL6oZ8OhOiAGufazJZ17YsVisWrWXdybO36xZ0&#10;y5XcfxWOef6zKJLuRLWApiSKJbQSvhP2MugpOTEOR+I4AoH9/ok//eGPfPj5CzEkrm48+5dn3r59&#10;TwhwOB5x3vPm7Vtub15jdAfKMk0TWg94v2CxVBhrwToUCus85Jqg0cogJ8dAnEem6USMEj1ujRXg&#10;NgJIjzWh8ttyU13g5+fnthSEuZ5XKYnNTNIjFQpJgbFWElS8a6BohnkgjjOxJio1eYEiMh0zT8Mz&#10;aeVYtltuVncoLRyZXAJeeVrdUKZCP5yYUyCNER0NOUvx/eeffuSnn38ixcT3v3rDm+/ueP32jvV2&#10;g287UIoQBew+pyQpaSlKfVnrHK2rotuKslo254V5jBIzH2cWncjv7+/vWSw6nh+/MPSFOUxopUSx&#10;ag3GylkGmpgSKgoTJ+VAygFdGVxhBqNnVgsZEKTgICdU0uhgsbmhYUmjOlxscMWjE0xThCjpTAVR&#10;hRALJWRsVmwXa663V3x4/JmX44DNGreEEDPzLLf5RmXGEolh4Dic0N7w7v1rrjcbPn/6wsvTC/v9&#10;CzebO6KLTHmk10caIywVMMxJAikqag2rPVfbG9brJc5rPj9ovjxMNZ2sJ5dYt9cjTbdnuRSOW9NI&#10;Sk/XdTS+vai/jf5W8v5V8SDHf+V9nE/N86+rNeb8Xy5NSEaSLZWhaFHHLxr5+3NW3F5teX13T+vW&#10;5OAhaogZVZSctd7Tti3OCSg1xSiK/4Qsh5L0GaLiEPviRcpR+w5d1e2lZOGAUjv9ItydMM/EeaSo&#10;xDwJUzGGRM4BVQKUkRh6sQxFud+00qhs0ElTZsUUA/t8oksDXXPNpr3BqyWH/oXTfscQTxQLzXJD&#10;p70M0ZWi9R0wMU1ip3ZO4YxiHiJDGGXx5ozUC63Cryyn+YQ9ag7jkcXcszvt2R+fySrx9NLz6cvP&#10;JHqs0XjbYJUkr5oWTsOR54cnrDH8/u9+zdv7t1xvrivuoZDCubfSF1aavIdVgSVFkjAvzz1aDR8R&#10;W56uTFSxdDnjah97HjqeIccVhlovtK/uKXXpF76NHf+P/CiInZY6GC+IJTcmYffFKKmTMc7M80yY&#10;5b0fx5E5TIQ4MIaBYRpJquBbS+cblgtPv5jROhEjoAQMrFWmuETQkVFHyJKmqo1AvbWGrCUoRvcH&#10;oi40iyVOO8nzsYamaZmmwDgMGGclSCZTFR1yvaoaOAKxRqLPolpXVe2kTGV7ngvasyJJBmld07Be&#10;GJ7keKLve6ZponFO+rFz38b5fZNeftl1vLm/JeeBxntCmDj1O+beklOPKWtMWuHLBp06SrKEsRCG&#10;TJ4LLhlaBArtG4fymes3HaYpqHbmw+Mf2P34xOPhERq4ffOK7c2GmUzE4LLHzw1t5/GNJpaecXxi&#10;mJ859s+EMOG9o2k6jGk4SzxSznXQri5zBPmWiHqvjnoRI5KuYwJTk8c6Wt/hnUfpjuVihXcNCoSn&#10;OhdSlEGNMZq2a1itVigFzrl6D1RF2VeJA7IsPg8k//1r+VswMnztqwHM//Xf/tv33737/u/bdgnF&#10;yvZY1t8ypT67eqhSxdp8f0v3VjWC/DzZKkUk0NTCSqCB8utzMygSsPRVQlc9X+ebH76S5C+pS0r8&#10;+WcVjlECTtMlU1KgpDphzQl9pplXLzjnP7sWcCVnUUdUn2FOuUb7Dpz6gXGaSCis9wI9M5YQkjAh&#10;hkGgzFqUBimfbSfizc85YZ3FWsdpGAgxs1ytuHv1muvrG5xz9MNA3w/EmBE/mjS5vmlw3l0egE3b&#10;0jQdWhsBNaYiTUT1+hmjsV6LjH2eJEWryI1+5rwbI75Ja4X/E2Nk6gV8qlTl+GhDCoHheOJ4OHA6&#10;HpmniXEamebAw+MjP//ykXkObDZrXt3eCHPCebqupWnECqCVyM+kx6jT3POP87ajZFL1VJ8p7F/H&#10;k9T3Wr4fclWVyzUjh8L5Q6LAjRUp7LnQPbvu5pgJKaOtRykjkkTtWHQrlqsNbbPAWYk4bZq2DpJk&#10;sxdD4HA4knPBWbFaee9qkdPiXYXqpcg8joRphJLwVrPoHK1XWCI5DITxQBiPpDBCjjij6BrHYtHR&#10;tbJRBQGCp/qRi5LhnmswrrlEgwsnolwA4ufvCzHjvKVpLE3jaBuLVpLWNI0jzrfcv3nPZnuD0p7G&#10;d/hmIUqBc+rb+fuqznT1eoDmJNviFKttoaCzNCBK1SQko/GtJ5XCsR+YQqRpF1zdvsI1C2k2qIoj&#10;GcXKrk6ZS1Glv0mc+1r6lbpJq8Ne9dU/mnNVcWl5vU3bsFwtWCxatNGEFBnHgTiPpBjx7YLleoNv&#10;Ooq2lKIIVWWi6srmDC4z6gwlrQljOaOKMJUkpUeeOWSJ2XbG4qyk9ynr0F7ic33TYn2LbRqM9zU+&#10;Xlcqf30WQk38OA+lpcAxNY3HOYOzwmxqvUWVhHeW7XpF1zaQZl52j2gybdew3qxonDSsxqg6II9o&#10;JbZKo8SfPJxO5JhovaVpW6Zx4mn3TCqZzdUV26st3jfCDDMGX4fAzmqsLhfWgFbCUFOUGl+qaNsW&#10;W2OFpxCYY6qwcQMkYUYAACAASURBVEkEOFP6nfc0TUPOhXEYGU4Seems5Wq7pW1ajocDu91TbdJl&#10;YL5oPTkFHh8/czweaLuGq+trum7BPAdiiDWpydXmpjBPU/2zdkzjINeMcxIdH8b6NUkCkFKi/vDe&#10;smhbFm1L4z05R4bxxBwngTie69h6+JcsV7Y0NIZuuebq+hVttxTZclH1uaUvz8vz8zAXqtpEVHrG&#10;2MuwNpdyGZBO88wUAyln4ay1bf2zBdrqvON4PPH54YFxmtheX7FcLoVtljNzSMwh1meKcDfOaYTW&#10;OlJKHA9H+tOJFFMtjMQSdf7/cy6c4aBKVT1uPWOdsxISUNNxFqsFi0VH0/hL2pTwbzLayDnpLolz&#10;0hALTFDSxw7HI8fDnnHoJd2xIN+7OrgHGMeRGIIMQGKstcfZ4hUoSjFMgYLm+1//Devtlk9fPvLh&#10;448cjzt2z1/48uUXnp4eGIeBkjPzFDgcT3WbL8P0+/u3/PrXv+Vqe4v3LUpLQ4QSQKrE2LeVqyVq&#10;U3ex6hq5MnRtKGIgJRkmmMocVEhoxDm18WyR+ou0C8RucE55lIjVQAiBEFJNLTJY5bDKU4LYgqZT&#10;4vDY8/Rxz/6hZ3pJmLnBlxYdLXmENGSxNidRp5SYxD43zyglStyX/Z6X5yfmcSCHQJhGToc9h+Mz&#10;w3hgc7Xgb3/3K377+9/w3ffv2d5cY6xjmiPDMJNmgYoKVLfa5HNlEKiqlqi1nqTGFZlbaerZLAlM&#10;WkPTeBaLRQXJa2L4Cri0zuObVtgHCnmmVjterFDkeZ4YhoHDsed4nIhBYW3HorlCpxUmLlCzx84e&#10;nzp86jDRw6xIYyKOEynMUAJaJbQKaB0Y44GXlyemeMK1kmRUTKDYSDGFMRTGIHxQ5TNjGtkfXjj1&#10;A5vNkt//3W948+YN0zDy+dNncoSb7S3LdgVZk6Pw2OZppBSxGjXeSrJNbRzkSJP0vXkemWaBtsc4&#10;M82Bccqchsw0RaZ5krTSaZDvcQx1sFHrb31Ogvqmnvumufj68U0aC3/5e7+WebK5L6qIckYlhunI&#10;4bgnx8BquWa13FySalS2ONVilce7r/Wad742NLWur7V+Ll/T7hTCrTorjs+fM7XuUOfnFud7y9SX&#10;KXXycOrpjweG05F57EnzQE4Dce4J80gOs2AGskZnj8oemxfo2BEHTeg1zB5XWpxZ0roFjXXkmJnG&#10;maEfmccgPCIlSsVFt6DxLTkXQoicoelKO0LMnKaBOc1gM1HPBHqeDh8Z04BuLMUWHvYP/OmnH9mf&#10;RowrbK8KzhfiPDCeDjw+fObTp498fvjCcOrpmpa723vevn7Ldn0FSIx1SvKMyZz5NrIwpQawKKNJ&#10;JTGGgVhVw66pz3KjL5ap87VgtDwT9eU6MZX7Yvk2Fv4rUPvrNXZWK/w1H+ff+1EuwRSRaRrohyPH&#10;44HT6cDhcKTve/rhRD8MhBBkOJhELZxKqlDhhPWGbrlks9nStEumaWK3k0HQmzdiFzVG4Y2ncR3O&#10;NmLpXqxZLNesNhtW2xXNssG2Dt1YTNtguxbTCgsSpZlD5HA60U8DShuaTq71EEVxSq0XC8LNCTHw&#10;Mg5gNEao/bLsLWCsJtZ7QykBNxcS43Di4fELu5OEjVxfL7i9vZZ+ROsak27kZzlxpNc2kOvzJIRJ&#10;LLBz5OXlyHF/4mV/5PByJMyhLucFtnzqX3h6/sju+RP98MgQnonqiHIT2U0cpgc+PP6Zf/zT/8P/&#10;+Of/m3/58I9M5cjqtqVZGcbS04cDWU9kNTLFA4fjAw+PP/Hx8w/80z//D3a7R2IKOOdpfIvWDSoL&#10;f4mkJemz1F5D6B0YB8YpEZGZCvBFk5PCFEPjWrQ2PD7ueHp6Ybm64u9+/194/93f0jZrwBFDYRwn&#10;qTujsEWtk7h6YySK4NK38vW6/svJOH9x7f+vPoBvEq5gmiY+fvz5v9s4DKSYK+3dEOezJ8/WPkbk&#10;/RlFqtK0fCks/tXLoUowUGeooPiq5L9kkZMnrEBc0bKxVo6sHGBEbVEFkefYQ1MPdNR5elbOhgVU&#10;FrlSjkFuvJxlY6UFwqyUcBhqlS3e0zMQsVL0cxFgWlEaZaWIzhlOvcDgjF+zXN9g/ALjWx4ev/D0&#10;8JlpmvDWc3P3mjj3vOyeOJ4OQKbrMsZ4uq6j72eGfuD9+yW/enXH/es3rNZbHj5/YRgGhjHw5x9+&#10;pijDcr2hWXT4pmMOMnjQtq3WtYlYRkJNCLGmYJw0eN45ulZAaCkmhtORMElE52ZzjTUOYy0hBE7H&#10;F/pjT6YIVK1rhKJeRClirbAc+vFEypkw9+xejhRteff+LVdXK5adIyUpAiBTwiSDMRPlhtEOq7l4&#10;PVFn6ZiwDUR5kKXwLAqlUj389eVadNqKDNQZ5tkzjla2FjW+WmmFcRIJeS4+FLryLhUlS7pKKBqr&#10;jUjusiZmQyoS1ykDN0lIGXoZ4k1TlbYj/ChT04A4Dw9LlAIpRsI4MfQjFE23WLHqNG0DKU0MY89w&#10;OhDmAVUn4c5ZLFqiekuENNV4b0VSFqV8hb9KRHZUEqtJVhcVwPlHAkp90GZVU+K0wrcdt3evMSph&#10;tMbZBuMc17evyTimYWIaJm5uPdk5IoZcC6zze4RSUFOfSgVpai1gz/NgJyPLslISTjtc27K5umZz&#10;c8sQEqeQ6OdIhyFp83VDV8/eXMHVF9n1hf6u6udFXkpVBpEjyjis1oQKQk2pgHYYrZlTRCvFcnuF&#10;bz19fyIOR4bnz0z9TODEbdPRdEu2vmWaI6dRDrJpnigofFuwukYJKi5pWZKoV5hVgihKIdk+aUn8&#10;Q5pH2ZbI4FBVe5RWBqssClHHnAdwEq/89bGpUJAqbNtosaAYJUBA5WSQoamyagVpprGKN69fMR3f&#10;8fjwwOPnT6yWHdvraxliJ0ks0ErSeqw2XG03OK14enwijgOnMGKt4/7+msNw4HTY8cOf/kC36Fis&#10;r1i0Dq0htF62QqUIlyVFcgronPBGikRjJD46zhPang8IjW8XnE4C+M05oIgy41cKZz1tI5G10zjz&#10;8ePP5BAwSvE3v/o19+YV++dnnh8fCOOJ79694fZ2y7t3rwnTf+L/+8f/yfPTIy/Pj1xf30LXcOxn&#10;ptMLi/WaV7dbNsslfT/x/LTneffCeOqZxoHr62taLzyIOJ0YmWgah44GnWVY5KxnvV7x/a9+RSEy&#10;l5FfPkbGQyBmi/OGnOSccZXDFcPM4fDC09MDp/7I9uZehrBKhjVYiZTX2hKLeNxzkYjsKStaKwk5&#10;XiuSxLqhrCMeXxhOJ6Z5xEThfLQxEuOAcdLArNcr/vZv/4bPD1/4+PETP/zwA1dX12y3N1AB6i8v&#10;L/zw48989907yqKV6OW2u/DCvPMcDzumMPLl4RmlYLtdcdu0rKaBaRyIMUoEapgu4GGtjBSYJRBr&#10;k26dw1iNMhBKIgdJ/Uo5YYymcR7VyJBoHCaxLxorKXAxMA5zHQBMTNPEOM+MU2AYJ66utywWXeV2&#10;KEiFVJI07qpglMY2HcoYOi8KOas15EAMA95qYi6Mw4GxP7JZd1xtlhxPPQ9fenbPkfXqwHpzy3az&#10;4mp7Tdd2MuCsW3Gjc73nRWlXirD/dFU7yqI/1jSUs63YymC3FsflPMCtw6lyfv5UbcG5HpI4cgks&#10;UEksRVpJDmAIhRQVKov1yhmHxZFUZhgmjo8Hds8npj7Q+o7V5pa1uqEJDSKkUqSkKWNknI/Mp5H+&#10;1DPOE4tVxzS2xBLphwNKhQrrzJzGE6HMNCvL3/3md7QbhVsUlM9MZaQ/TcSUhS8ZLKpUFomVxEzy&#10;RC4TVHuS0BRjHWbJssAqhzLCbCkpCbC+JEqRJdLd/RuabolxHbvnvVhBzxYeNEolGVZaK3bVJArs&#10;cyiD1orxNPHYP0Lq6F7f0xUPuSEHQ+ohxIJHaotpTlBrzphm8nTCuIhuEqiJuZwYTjvmcuT13RWv&#10;/+b/5Lv9a/75wx/54eMHTmkmJ1AO+pQZn3tSBG/h3fuGzXbFer1ku91glGX/fGQ4DXBT0KYQwsAU&#10;BsIU8a5h2a0Fbj9KY1mUDDCn+cThcGCeZ7TRLBYLtM1oC8M0EIZCyjBNUlfNc2SeZ/q+J8yJxWJB&#10;6CKLRcb7Vvg7xlwUujIg+8ZSf97HXdT6fynjETWMfC6Xqo6hUveKItfGMEwRT4Es7713HoO/qMvO&#10;KbfnxqbufM+vog6dRNUa6+s5D210bXTPQHSlqDmdgmIoIRGZCLOkC8p5rSubClSR95wYxK2Aw+FR&#10;xaFzg1EdRntSDoTeMMVAMLA0VhQW0bNyG1ITCFOQpanKKFMoBlRyNG2HWoidbZx7lIJ26Xh4euL5&#10;+Mhu2jOantW6Y/12yW/4Df/8h3/iw/MHDunEGCYOYaQ4WN/C6qphsbTMwyBOgNPAOBS211tur265&#10;v3vNermice1liHJZuBYqYsPUsjBJsqEqKJWJBDKJogva1gCNuuRTRddGFlm61gXzWdFVyvn7/q+H&#10;N3/ZWf7vBzb/Fvz465BHetoYZ6ZpYBiPws2cp4pL+FqLCR/TS0KizugsNIOWBu0NzbKjbTvQjrbt&#10;8P4oNp5Y7UxGrk3jLK02GOVFGaJFqYwpJBXBFHRjaboO4xoCMIWR3dORn3/6mRgi79++Z3N1g3Ge&#10;GKIseiqYXCFFnTLS60Y1MeuEVYUiNhWxZJWIKqJ4NHUxKQgLK++VlNqkJKzK8z0KBZl5S98s56lC&#10;I8rOkhP73TOn40C5U6wWr8jAFAfGGnzQNpJo6tpG7oGnZ577zxAm2taxygtWaoVx8GX3iQ8PP/Nl&#10;95ldv8csDLeLJXozMzcvHE4HxmlkoZf0QXM6ndg9P7PfP3Lqd0zzyOs3d7zqbkUxYzo0DUobSq1D&#10;hPN17ifkkFbVrq3rckSjJASmKEgaQj1L9YLGLdlubnh1c8/11Q1GL5mCQetIKVqWmNRwovLtdVkH&#10;MbW3yekvDFL/YYXZXwhovrnOAewwSPGcQqrNEtIhmirl5Vw8KJkG1pXSOVJZxtkKRR2OpAglVkVO&#10;qg/Pqho4Sx5LohQjEeUYEpGiI0U7qKwT9LmpzBhdY6orF0cpodUrlev8vGB0IdZBzTkylGrvEUmk&#10;XKRay2DoLHdWVdmiS20otREFh8sMp5GwO5FUg3Id680NpulYbK4kdvzTB+bpyKppWa9XOCfDksNx&#10;z8upR6sJ5zxtZ5iC2Fpe3b/m/fvvubm54/HxiR9/+InPnz+zPxz5059/wDWO3ytE0r9ckynM8zlB&#10;x1NIpByJeSaEQlFZFBZtg7WapmkYx5l5mi83ZwgzWgszg5IJ00iYB4yVGMsUIgShcytVgbtV4aIQ&#10;xc7d7Q2396/5zW9/x9V2zdQfmcdZYNdGbAUYj3EtWRvQmWygGIM2dXMC8vA3GoOAa1PO5BDOV6a4&#10;1rQMk7wtaONwutptimzSSgnkJIMEq2rijLZkZUT8ZaAYRXEWVCAm2dKVotFZcxwihQnnLN5VK2HR&#10;0tj3I/M8CYyzgjmnca6RnQFrDU3r8d4TU6E/9cxBiilvOrzNkEbicGI8SnOgKDSNxztVI4sLKY6M&#10;YxKZrHZo7WTwSE3HQYr4lMWnX7Jsi84bDBlkygPCaINRWoqLlLHO0nRLrm/vsUbRLUSlkJLieXdi&#10;fxhxtuP27j3OL2vZgzSZqEtYwNmKRpFhAEqRqrojlyhpHZkLQ8ZrRbtYsr2+4eU0kNGMoTAX2fgr&#10;LX55ueckUStfhqrlAiM8w8AoFWSeMpl6+GmF0hbzzXBQ9npSeKiq2lBNw6Zp8bc3nLqWpy+fOAwj&#10;6XHHap1pugXtYoVuEnOKl/jiHKJAHHUia+HjiDZTXYY5oSSsK1glHCSrQWfhFGQmoluQ7IKsNAku&#10;Q2WtKiS+iOpKpZrMlpVsTTIUpXDa1q9TFH+mWg1EkZhF1YAkZznnuNlsUN+9I88Dh9OJ3dMDbeNo&#10;mgbIdcAgsLVpGvHOsVgtMUZz3O34/PkzwxRR1vHq9pqn/YkvH3/i9vaWN9ax2FzROBmkgaTtGePR&#10;RmyeVoEhMY89B68xutCfjlL0Ko22nqZbsuwHpuHI6fTCNItVq59GrBWTntbgnCGFxOeHT/A/xbLw&#10;u9/+jtvrLT/++Ud2uyesyVibefvmjt///nccDjv+3//5j/z84w+8ur1ntbkmOgjDkYHMam1ZrRYs&#10;lwLTs9ZyeJFGK0wDm/WaxmlinMnDRM6OEhXHPqF8w2K5pe0WtIuW1+/egQPlNOOfIrvTCQc46yhF&#10;lAIpQEyKEDNPj0/sds+8ej3S2hZVQfxUVYnySiJ5K/cppZ4xG1bKYbsl2loSBptmfNeSFMwxMswT&#10;c98Lqw5N021oVZX2ti3v373jV9+958Mvv/Dhlw+yPNhe03Qd61QIKfO8e+bhyxPXN1vh6Dgp9L1r&#10;WC6W7LuWx4dPPO2eLpDL7UY2jN53UgiPE5PSqKChGJTKhKkn1OI2pYiJgVISYRqIo3z0oyivtPpm&#10;c6Vqg1USWhcaIwo3ZxtimBjHgVM/0U+Rl+PA/nCgH0bu7m64vr6ibRo0kpZVYgTSRS1mnAPliEqY&#10;P6LsTXiriEVDkWjY7WZN13aokvmchqoYli1ejoX9fk/bPnN72wqI2QkvIWdRW8Xa+JlvGpFcEinm&#10;es2L9cxoYVepppHvzTyK0qRyh8Tjn+qwbL6ocYwpGOMFfKmtMAtVTfVQRdaMSqGLRSWxe+pQaHLL&#10;QjcUuyA2CW9bVmpFm5aoAK5ovO3AauY5MgxHvjw8iEKPxP2bW67KFVnlmlRSqjpsIpZMs2i42qxZ&#10;Xy1QPjClE8NxoJ9HphDEhueXwpYpokwiRVQRroatlrFcZlKeKEVUzlOY5YzQFs7x37aqtmKUhVVo&#10;8Dct69UWa1uadsluf2AcxYqolbCLVB2GkhNah8pbEXWcW3pIgYfPPafDz8zHll/f3bDSN6jsSCET&#10;58SMJDqqWFA51+30wBSfSQxoN1PGmdSOKB3RKmCdZftqQ3OrsBvF4mbBx4cnPj09MaYZZRQhyga9&#10;6+D6qqXxDnKhcR6rLS99JE6znLMOUklMQ884jVizxuhWrqEoLEDnBKwc0kyII6lEieBVHlRDLi3o&#10;BGY6l8mXj5wS0zSx3++Ypok4S+LgYpFom4JSrVzbRaEqV0JUvOfhzrmA+OtmnNqPZ1SWaPGiNBhL&#10;67zAjzOUKEsSp53URlmel1IfyRC45CIg7GqpzCnXe1VUHiA1yVdl7/klCUxXIYo3c1bqwKXuECjq&#10;JF+irGJEQakNlEJOAZWjgJvxopxOLap4KA2eBY3tUE1imDImtZQBkk1kI/bRmASLv/YLUfZGRRjE&#10;QOJbQ9t6umaJ1lpg6WmWiYI/Eow0/alPhDawWBr8tiHayJenPfv5SLto6baF2wZu7xuubta0jaXk&#10;iWZWuKsWd9tyd/cdm80Ni8USo0wdvMjXrQ1fFdrGgIGYE6EC7c81CUYgs0YbtBVltjGGMMnC2SiF&#10;0V44QrkWmpzfqwozrpfJv6X4+uZXf/H5/4jVSsIkzgq1UhGT4k5I2WCRlMWU5M92TuomrY3UASVR&#10;WEr4jJFrUJSsjq7t6DrF6QQhRFLKGGuqNdSJ3KNYEjLwjtQarrHoRmG8Y9bQD3v2+57985Gf//gL&#10;Yz/y7s0bVldbutWSlDNTmKGcM5i/fm1KabST13OYR44hsFqsWC/WWCUui1SyfJWqCOLAKFFOOYt1&#10;EBOEMMuSrYgC7KwezaVcQOVSz8l5ba2Ee6R0om0t797fUZLjsJsZTgmnDb4L6GbA6kJ7lWlvCrof&#10;OO0+M0XFqbcc9QLTGJ6HJ57nj+zCI7EtrF6tWb/xuG1m0nuO8xemOJLjkjgnHr488vjlgXEcUGS+&#10;//473r17z9v7d7RuA9lBaTDKS1+pJB5eSdQaRSUokTlOFJJcksqhisUWR5GIJ1Rq5dmTGoxqWS+2&#10;bDdXLBcrlFpIiqNJOHdOzBP+masWta/PRl1RCdRh91+ryv4N9eL/5pr+6/vD/B+/+c33d3dv/t7Z&#10;BrDkLC2iQHIqLDjlGpn8DRtcnafu8nmyHHC5yoVLilXS9nWzct7wp5wFzpbzJVJaCpdcifp1Ug4i&#10;/VaqApfByjITrxXOQGPEn++twmnwlzQIjTNy45RKV6fIlg64RJDms4SuetJTlljrlGCYMuMsBaky&#10;VmTrrpFieL2m6boqvUvC62hbVus1WiuGcWQYJzAOpS1xTozzjLOOzeaam+s7rrZXeN+SUYzDyMPD&#10;Fx4fP6O0Yrla03VLlPGEIMWdTE6zyObqAzXGGUrCGYNGi3+4aWmcExVJSczjRE5irSgpMw49OUSa&#10;xrNcrTBGbvgQpovtLAbZ7GhtWG82vP/uPd//6nsWiyW750d+/vOfeH74zDD05CSgwoIShgni34up&#10;iKxSn6MgBdqVcqp8G1V/X67XQvpG1liqL7fyDM52LfQ3PABE+aAFipiyIuXKH6EySZQV3lAq5CQT&#10;2Vy7c2VkYwdGkpOmwDAJpFVruRFLykzzyOl0YhwHUgwSwx2TPPxq3HnjjGwow8zY94z9iTAOQJZI&#10;VV9TAgCMke+JjCWlsDhHkZ9VcBRCFDtFilWJc2YDnRUqSg5aozSkRI5RttBaChWtFYtOvJ3WNBwO&#10;Pb98/MzHj58Zh4nlas3q6qpyCHJNcKgPmnr/lWpPENhvIcdIDJK+kksQKFhtwrQxKCNquylmMoZu&#10;vaVdbsQeZiUN5FxAK32WMso2XfF1K3MuKkXoWJ9+Rp1fHOX8r4gFKqUk3w9j6sBJYsG9dyyXC5Qy&#10;JBRTSJyGgWmOFAXWim3N2K/xnCUn8c3XOEKtjBQjBYGipYjOAVUiVmU0kTiN9KcD/XCSpLFiJLa+&#10;KLKRBqIoK9YyZSho6sko2/f6dXor1iPjHLaCJ0195llVqsddNiklyj3dWIOzMmif55F5GiUCtG3w&#10;3hKq1SQnGeqEEEm5yGA3y3U8TiMhRpQyhBR52u2ZQ6BrW66vr7FaCw+gWuqMKXiLsLH0VwtrynO1&#10;cBmcEeaUt5bWt6wWS1bLJW3bYbRARqcwS3pTiuRS0EZX9kHkeDwwjCOr5YLNeo1RmjBPHI8vYoWy&#10;NVVNw273xG6/x1VrkbNW7t1pEnl6vZ6tMVVR4cgpcXjZyVlV5OzKacaojNWa09jL4BglTh1lcG3L&#10;crPBtS0FzTiOIiOuG5B8foZleb4pa9msr9hWe5VShpCz8JFUBX+frwU0U0yEmHC+kd+vjTQcVqw6&#10;VJXGXIGM43kgUqN9TYXntl2DVpaX45Gff/5AzoW7+3uRHBuD8zKMftnvCGGm60RlAvKYyVnAaqLI&#10;PNtPBEoaY2KegiwM6kZTJPOytW7bls16xWazZrlcsFw0tG0jlitr8dbVc1nOmWkc6PsTwzSQgjSN&#10;KQubLcWIqZbLGGOVk2emMXDqhfkzzZNsUo1h0bW0TVPtljIYLmSscxQ0yljevntHt2j5/PCRx8eP&#10;xNgzTz2lRBad/L/Hw5HdTuLJ28ZhnWeaAkM/0bZLrra3uKZDaSc1U5YFiHNtTY50tXCrZ8UcGOtr&#10;pSQByrYNTeulkZ9nSQ/b7zidjpf3dZ4nkfbn8zLrrJqVmG6xDzZYI+pVjUOV+pEcKnhU8HRqy9rf&#10;svGvWNgrfF7CbEgjxDGRYqlNcmQYj7wcn3l4/IWX/oE5HcFOuDbjF2LRsE5sRMoW2q5ltVngW0sh&#10;E1NkngLzlFDJYnOHiS2+rOjMFa3eYrJHRUMO0rhLYWnqRlQYedMoVsjj4UDfy32W68D/bE+LIcmw&#10;J4PSlrZd4LulKH2wAifVGq0dxjRYK2pLlMG6RpiGRdM2Kxq/5rCf+PzxieN+5mb5jk1zgzcdZCMs&#10;PgxyayRiHhnjgeP0xGH4wnF4YD98Zj8/0HMkupHsRoIZOcU9z8cH5jLTrTqU0+Sc64KoRm438O5N&#10;y/ffveXu9g6LZRoC+4dnSoq8vbvn5uqaRdOiVWEaj8IHM7LcnKYT03wil4D1oGyh6ESII8UktEto&#10;WygqkVVC6YJrJJltuWxYLJqLTd45VxX0XADDghLQlaOnv2m+vzYi31oCZRxQ6/lz0/BtA6IE7Gqs&#10;ZppHDscdY9/TtS2b1ZZFu8YUR0nCexLbkyy3UpbnREkSE3yxU11UXLXgv3A/dVX8nmsLdW5ipLkq&#10;YrdS8oClJAGzlxIhR1HYIXDuFGZICYOWQU5pUKmD0EJssXGJy0tcWWBKg8kei5dE03FkGF449c9M&#10;4UjKPfN8JIaeuQxERqwD67TwnaoyW1kruTpOoxpNMpmxjPSpZ0w9j7vPPOyf6KeJpKBdtriFpW0l&#10;tGW96bAaSgw4Y9iut7x+/YbNekvjWhk8V/WNKoWcIlbbqljXaKtqWImclags4gajRXmroOgCBmyt&#10;OZ6fnzkdjsIZaVtRUl2uJ7HRCrjdXK6Jv7DmqW/VOVw+d7aW/PXn/+1mV5b8UmaelRh8BdNai2vE&#10;nuwbSbRs2rZalBtc42k6WZT7psV5L3Zg4ymlcDrumcbIeu3YbFd4Z7HG4WyLsQ1FiSIsK2SxbRXZ&#10;wkTkOJ/4sn/ip0+f+NNPH/jwyxdeXmZ+9avv+c//9b/y9u17SoZxkMTKsz1H1+u0SEQbRSuOaWI/&#10;ntgdD/TjSAKUM+jGyfJcI4rQIj1CTIHn/Y796cgUCr6Fm+sr1quVWBaLqFQ0GqskyEAGR2L1neee&#10;0+mZkhN3r15xf3dHU1MA265hs17Qdh6lE4mZrGaKGilmQDUDuJlZnRjykWPYcYx7+nIimIDfaK5e&#10;r7h5e0W3bZjLwGF8IjPjGgU6EsKIMoVXtxvev3/L3/76N7x6dSfpi8lB8mg6LAtR2NfgEiqvCZUp&#10;RGKeyDlWq7JFlxZNi6GlMysa3VGS5tOXBx4fn7i5veN3f/ef2F7dypLEeJxtaF1D4xvaxuOaWoM6&#10;y9llYiv+A859zteR3CXp79+xVP31vVBKIYTAxy+f/7v5z7/+3fd3d6/+XivJsBcvuBH1RBZIUE6Z&#10;VGM/LxPuGrLnMgAAIABJREFUOsg5D3hkKi6FV4rnn6M0RnXgk4s07LFC+aR5L4SYCEm2UPmbYVGp&#10;tHHq9NdoSdpxRuG0orHCS/C20DmLM+C0whoZ8th60zvvqy9OZGUisxLPpMjNzjydsyKAeljL9lRp&#10;8YXm2nBa63FNy3qzxjcN4zhy6gfZxBlL0y1Q2jIFicNOSQrvGBLGerrFkuViyXK5ZrkWDsUwTeye&#10;Hzkc9oQQRWqoPcZ4nG+wRqxM8mCSw6hU6nqJsp2JIQBaBgfOQR2o7PcvhBCqqgdpyMi0jWe52mKU&#10;lvSIGKXA9HIhUsA5y+2rW17f3+O94/nxkT//8Y/86Q//xNPDF+I8i6RVqYtqgyI2nxhrc1Yb9lwk&#10;Fm6OkXOkoHhw08VeYyoR/+sFWy9gajTpN3BLKQakIUrna7WqJgrCe9K1aZYzSgp5pTTGWpq2k/QX&#10;bSSZKsaazCOWthhk86NqEWO0lRu08UQBFgFiv7LWUHLmeDoIryHJ/WJdg29bMOJ9DaWgrBPwddOB&#10;seSCwGmjFNS5DhNlGysQYFGffKOWQQ7Ws+It13QWY0CXzDwNpDDJ9W89bdMxjYHHh0c+fPiF0/HE&#10;crXh7u0bUYWch2VKquTzYVkq8+qsdEspSOxeGkkp1BQ7K4MVbTHGo4wVPlGGtluJ5N23UCHGpQ7g&#10;jLZoa6tk2VwO4IvcWemv779WaGsEwlZyBa7L8PAMSS6FOgiuF05lIyilca7BNwtyUbycerHQhYA6&#10;cyzqZj1U5cEZwF10waoKDUUJGygHUugpaUITUTkwjsLxOJ2OnObMmIRwn9HCzLGOrOTXGXUZwlH5&#10;IlJfFJytmxLvcMbUYY4McoyWQY7WQAX4iRNV0uOcNUzjyH6/I8aZrpXDRSlDDAmUwvmGXGAYZ+Yo&#10;yrbNZoP1HcMYGGNmConn/Qt//uFHjHW8fvuWxXKBAtlCGkNjtTQQJRLmkTBPpDBSUkCVhNWKxjW0&#10;3lfbZ8tyuWa1WrNcrukWS1zjKQXGea4DEy7LAm0sKUYOpyPjOJFT4e7VLc5anp+feNk/0/dHYgzc&#10;3lyjleLhy+eqpjOsVyusMcLAmCIxRIHdliwMgsbL8HYYmKeRaRxIUZKWtFYsly3KWoqWxjLkSnc0&#10;Tiywqw3L9YZC4eVlxzicoGTZSmfZXFnrMNazWG64urlludrKUD8VsR3pc+xvZUcpzTgFxjlgjKNp&#10;G7EG5FyHErWhMjIECWFmmkdiiGIrKsJEKqXQNm0dYBb+4R/+gRgC371/z3qzgoIUXFWxdTjsSfOM&#10;0apeb5ZUz4tF17HsOnIpHI8vnI5HUkxYY+U6aD1XmzVX11dcb7dsViuutmte3V5zf3/H/b2cHa9f&#10;33N/f8fdzQ03V1dsN1sWy64qmWSIH4Iw2SjSyA99z/F0qt7zaps2AhrPpdAPI4fDkZeXA0NN3Gqa&#10;BmdFeZqiNHvTOGCsJaZEKnB3/xrfOT5+/sDT7gsQ5R5zFms08zRxOBwZp0jOMM9zxe2ISu7V3Wte&#10;3b3Gu07Onijgcms8TdvhGy/PqnpO5SiJh9M4EeZZvv/W4qzHO1vB+gP75ye+fPoof/corBJJ46pz&#10;bGMw1mJtcxnmWNNgjMP5Dq28LOCygWQpsyXPjqvuntZs8KxwLGjVhs5u6dyakgvTNEta2O6Jx+cv&#10;PB8e6MMe7SNukVBuIHDENBHXJooa0TaBkdiK8z/PA0KyYh4DKllWzQ0bd0ObtyzUFZ25xrHEqwWW&#10;Bo0XQGzRqCwMgxwTMWbGcebwcmL/cmAaAqAuPMOzhiJnWXJNIUJNx3Fe7ArKWLR2MoTRYnHQxok9&#10;1zpa30pKZig0fsWyu2KeCrvngTBrXl2/Y7u6Zblci4VbS6JkIjGlnj6+8DI98jJ/4pQeeJkf2I2f&#10;2eVnDuyZ1JHkAyMHPj7/xB9++gMfPv/Cy+GF40FYhP3LTArQWNgsDbdXS+5vbnl1dUvrWlRUpCnQ&#10;NaJ42q5WNN5gVGIYXzienoDAMByZ5pMoSUxCuUxWkVAmhnACFXGNoWkN1imMAesNRWW89ywWHYvF&#10;gq5b0DSNwDyVlmvMOkn5rIwhUZZazvqAc60mdquzVZpvfi5/2awgKyxJEMqgM+N4Yv/yzDSNtE3D&#10;erFh2awwymKKxehz/Uu1J9aBUU6kFOprqEvl8+K4yNCb+tq/DnGoNqw6aJJNWrVoqcvyiqoOVJnL&#10;/yeKnESJValQDCo15ODJs5WfRwOTRWWHpEw6jNLkPDPOL7wcP9GPD4xhRz89chweieUEdiLbGeML&#10;2iVQkVSVyMpplDN06yXL7RrTGoY4cBwPHKcDmSChMdWSitaEONMPA94rFl0rZopc8NazbJZsltva&#10;fEsISQixniFaWHrVoqONJIhyHsoZ6s9FFChegxaAeM6JYRj45eNH/vynH3l6fqb1DZv1pip+qlW8&#10;cg1lCaj/f8bebMey5MzO/Gzcwxn8+BCRE3Miq0pCNxqCBKGvGhDqtoF+Cr5XPVQLaLSkKpEUmZkR&#10;4dMZ92hDX/y2jwdZrFIH4HBPzwgf97Zttv61vnUVcBax79pkXK6tvybefP76L99+i1fJGbFsB5fD&#10;xNWZoQy4woDzlfCXJFYlTsdlD2mMQVtToscioues5NnTD7Qry83NhqatC2zYg/ay38uAk/albKGL&#10;PcfuyKfXJ355fOLx5YVzN6CU4Yfvvuff/O2/4asvv0JlGPuBGKKIKkoXZ4wu16bcYNFqTmmmjzOn&#10;ruPp9ZWX44EpR3xTYb2XxwJyr2ijSTGyPx7Yn0+cuoixmbu7Dbvthsp7SKALwNvo5foozXwqEePA&#10;4fDM+TzgKxmWGmOwxuC8wzcO6zSBiTkNRDWS1ITxgXqjUVViVhNdOHHo9xyGI32cGDNEm8FFkgn0&#10;84Xn4xNPL5+4dHtiGgW+H2eq2nN/e8fDwwN3t3dYKsKYmUeDzi1Ob1CpwpkKSvOeMmVorgTgXw6v&#10;mOyK6Npgy0vrb/C6IUXFh18+8vzyzO7unh9+/RvW21uk4VeuB2n5k7OEQPYXTEQZBJcBs8yk9dvB&#10;9nrB/uuOnH9J4Akh8Pjh6R/M//Hv/92333773W+nceZ4PGO0o2lXaG3JiGUskeWwBnLYLQeIxTUR&#10;o9hg53m8uhTmMAuELyVZX1nEEUUqDTzKWOa0WHQD8+LSKR8XENCmLpWIRlw2Xiu8lZiByVHqPJNY&#10;pXIMInDEQE4zOcvXHmMEYnEriLLonNjHrBGGinwuEXpimapaW8k0T+sCjyq5RivQ0qZtqZuWrh/5&#10;9PTIy/6I8xW723va1YauGzidO8ZplsrUumG9FvCVtrLZ3+12fPH+C9493KEVfPj4kT/+9BPDOHO7&#10;u2N390DdtsSwwJRiacjSErOaZ9Isme8wx8KPMVgtm0XnLefLie58xlnDdis3bLtaIXWmcl1ZYwQa&#10;WAIrQ9+zXm/Y3mzJOfP09MR//91/5w+//z395YKKiSlMTLPUflrnr9XNMSX6YWSahGvifHUF9aay&#10;qmotIgYoKl9T1w2uQDLl4n6brCjKwq8U1gnXx3uBg4UYSyXuApWyV9ChczWVt7JAW1cOzuLKGeeZ&#10;tm5JGcKcmENxUCDRQaOFIL9eb1mvNxjrZNoYZqkn1W8QK+crmWJFcfM07YZ2c4Oyln6euQwTIStc&#10;1V6FDW0rohLnhriuQiHFi5gzhfBn8LWMiJupiKJ5AZ8h94BeYospCDS3RAjrqqLyAgBrqoZpmti/&#10;7jl3Hffv5IAVY2ScZ6qqJibZlMs9mEpVbBFjo1x/RiWckytlmieUNjhfCffDeLRxxCStPtbJ1NgY&#10;EdZscWihJDcqsSuJH8nesGyw4PowT+U0o4wp11eWh+ySO00JjJKKxsz1Z5SSRNDmkEhoVps1dw8P&#10;1E1DP458/PSJvu8xRot7yVtyijIND5OsAdrilMZkRQ4zcRpIUwdxQCWpIx3Hnv5yph8mxqRJtsU1&#10;K3xdRCwjQk6+fr/Sjib7ThELhXUlopI1pvBxoGCi5e2cS32xiNwpZYnFZmkHM8YwDhPdpUMrw2q9&#10;RmlT3Hxi4Q/FdSli84S2lpA0/RQIWQm7LCthe40z682Wh7sHcToYI64cZlSaSWmCAsIO0yjsigWy&#10;rCSbbJSido6mqmmaFU2zYrXesNvdsru7w9c1c4xc+o7z6SJuIeuYY2YYA33XczgcsNrw/v07Njdr&#10;pnnidf8sjpIgkZicM6/7A9oY7na3rFYNq9Wa46UvNc8CYUxZuCNVI1O4YZ6u8MNhHDCm/Nysxfka&#10;V1Ui9iquLj9tLKvVhtvdLV1/4fnpkRjG60EnJkSsNY5hmLm9feDh3RdFNEbWrSSuQl0gv0rLwX+a&#10;wxVkXBebunBfFMvAwRSRL6XENI1cLmdAgLGLa8toxXq94nI+czi8kmPi3f0dlbOEeULnSOXl43SX&#10;E0PfUXlPU3m0yjR1TeUM61XD3W5H7T0xTIzTSNvUfPHuHV998Z6m8hitaGpP21SsmorKW0gRq2FV&#10;XDJkYTZZpfBWINLbzYb1qqGuK+ra46yFnK+xonmaCZOAnUOUiFKM0p4WU2IKM5d+5nQ6cTkfGccR&#10;Yw1126CU5ny5ENKMNpZzL+UC33z7K9q24fHxA8+vj2gLq5W4EVJOHA8n9vuOeY6MI/QDOAeb7Q13&#10;9/fcPbxjvd5S1S1a+xLLVFcHqvdizVcISDqlTN/3XM5nxnG6Dr4kFgJd3/Hp8RMvT490lzPn85Fu&#10;6GTQZDVN29C0dSlCEFeJtPvJdaiUFTdz1KSkSEGTZg1BmB0rv8PQ4FVL6za01ZbKrnCmEvfd8ZXX&#10;4wuH856nwwcO3SPZDtQbsE0g2Z4xHQjqgnYztoq4WppNQxKXVNOuadcbDFaiMdHickvNhjbtaNOW&#10;Ot7g2VDZDV636GQhaIySaDQYclKkUm08TZFhEJaM1kbu2zIss044fqE42FJSDOPMNCeUcVR1i68a&#10;jPVoXZV1T4mwU7hr1nnIiFPHNTjTst3c89VX3/HNV9/z1Rdfc/dwz2q7QlkFJpNNYlQ9x7Dn8fwL&#10;H45/5HX8QMcrF/ZcOHFkz0EduHCmy2fGfOE8nXg9HXl+ndjvO6auJ08Zryy365p3uy2365ZV7ald&#10;xbpZs222rHzNtllzv7uhsp4w9eQ0kfPE0J84d3v2xyfG6UIfLkypJ+mZqBNBzYQ8MeURVxuaxuAq&#10;XQ7o4rJ1zkoTXN1Q1bVExF1F5QUo3DQtTSVuPYkLFO6QkYHv4qJ9O5csb8hBM8Z4dVFIY1AoRhkR&#10;XnJOYDLD2PF6eKXvz7RNw267o23XkAyptELB8nlKmy35M7f/mwuInMr/l0NTWgZ+lDZdJYe5on1f&#10;Y8+i3xR0vZKiDqOlCShnJQPtEOXfyJwdnR05OuLkiJMhTpo0acKQmKYIWeGMIRGY5hPHyyceX//A&#10;ofuZoI8M4YXz8InkOkwbaW8d9UqR9UQ3HOjGE1OamNLMFGYwCuMN1ltc7STuFGeM02x3N1hf0w8j&#10;++OJYRwhZ6xW3Gw3mKzYNGu+uP+Syrc4JcNachIuoze4whSZ54lzd+Jw3LPfv0jLkgbtlERUdMYY&#10;hV54I2S6oefnX37md7/7Pf/l//3AH37f4Vzgh29/xd3tvbCGIljjEEzA57Xjcu0s7su/Cs/+Kw6F&#10;v/zzNoB8KwKJYebK2rIWY5VELbWmqmqs92Xfaos725W9lEMZUxxH8r0abcT9aT0pJi6dMKhCjuzu&#10;1qzahpQ02oponJRCOYdvG5LJnIYTH18+8fPjL/z88ZlTN2Brz8P7L/n2m+/49Xe/YbvaotDEOcrw&#10;P8tzxGkj7Ja8iKaUlEOiI6K9B6U4nI788vjI/nRmjlEg1VpjnZMzQZY9w/5w5Gl/4OUUqBvF9qbl&#10;7mZHU4kjR2V1/T0BqCLsWavRRhyAh9OZeZ7Ybtas1hIFzErEnpAmYSeRQEWMB99a2m3N3ftbmk3L&#10;pBLnsec4jIwRdA2mVphKcxl6nl6feXp65tOnCykMjMOFMAeauuX+7oH723uaSlwzZIuhodIrnFqj&#10;WWFVhUbc9ouQm5UIkloLnyvNCaKj0mtsWqGmGhMbiJamXnM+XfjP//n/5ng68u6Ld3z3w/dsNjcU&#10;xjqaxa1YHNFGXIuUs8tb+kBdf2/8xbUsw7+3Rqp/7c8SswYZMv304ad/MP/X3//9tz/++ONvtdYc&#10;Xo8cj2exmjYrkiRm5JPLr0MOr0tzQhK3gCjjIn6EIjbE0mUvP0CJkmSlSdqRtCdpiTrMUTHHXF64&#10;0rYX5UocBdIQRJLKY2nHCugcUVGsj6SZGCbiPBJmeS2tEHLID/Msf68cdFUOJdmQyw0qThenVekc&#10;gVDs8UscLEOZXrQYZ1liQ9bJQy6EzOl8oRsmjK9Yb29xVc350nM4nLDGcXOzY3dzw81uJwyL4npZ&#10;rVbc3e54eLhjs9kSY+bl+ZXL5ULbrthuNzhnySkwTSNzEO5N5Tx1VVF7h5cuSuY5EELAGkvd1FS+&#10;YsmWqbIgOStd9xQXwxKtmieJOkiDTI/1ojqez2ceP33i+fmFcRhpqwprFP0gh4hpDKWtSpWqcPN2&#10;WMkUAUWRtcF4J0AxV5VoU7kRlGwSFnVTlciP2MYNKQQArFUlp+kgJ0KaJR+tBOJVNw3talXiAp7K&#10;SuOUsiXilUsrSowkpZjmEqlDY6zH1Q1tu2a7vaVqG5S2TCFyGXq6YWAKUTY6dYvzVWkOkRYz4yrq&#10;do31DQnDGBJzBqzD1i31akNVt2AcMSumGJmKQ60MCQDJqU+lhSUt2e8rrfztIbXcD0YlSIE0T6Qw&#10;yr2istSXR4GKaq2wzqKBoRPonfOOm7sd7aqVz1tUfm1s+X2KqJJzJMVEClIBqwgCQyMX55zCuUrA&#10;ytYRE4QgE/S6bouQY6V2fHE9q8/Wk4UBscCOkcVOX9Xr4tTQtmwCi+NGq7dc/vKALzE8XTYCsUCi&#10;tdIY56lq2aBuNmuGYWAcBVgdY7hax3MWZ5fRGq9LXjZFCCMqT/KaCWsSRmeJthXQum5uqNZ3VO1G&#10;2qpsBdaJgF3WQlWAaLm4HHX5XM4swrXGFgHNLID3z4TNRd5kyZdfp1qamDJDP0rLgTFUzYaMKdfb&#10;UoUu2e0pBIQdItXdxrdo10ikMyn5GBjW6zXr9VY2N2X9zWkuAv5UhHOBzJZQnrjK5kAMsqHVSiKQ&#10;WYmQ5euKdrVms9ty/+49292OEBPTHBhL5lwa2jJ915NCZLvb8dVXX7LZrHjev/L4+EhKiaZdkYBh&#10;GBmGkary3N3e0bYbpjkKp0gbbFVRNS2+amWNvtniqhq0MLJOl4uAUsm0q41M9rUVJ185POesydnI&#10;+pFko9h3F6ZxAKSJSfCZ4sIbpsju9o6H91/gfCPPtyUi4/312jVGmswWPsqy+TJKHDiLY1Qs4RK5&#10;kzZCTZjH8myTYYUvLrPKOXIK7F9eGftOQNibVXnOJRF8iqsrhpkwSVS3qTxWCQ/CKkVVOSpXJnOT&#10;RHBr79i0NdaIwJnjJDHIJDE1YV9JzDrOUuc79QPDpaPvu+I6mVBLZLBUH9d1LSI9SgTssslZnIko&#10;dWVdzHNkEjQY0zTT9x39OJByxtc1q9WaREQbS98NpAy/+vY72nXDLx8/0A0nqtrgqyXTrsVNpS05&#10;QoiRcUw4r9jebNlud2y2u1Jv6snZCN+kRO+8r0T4W9w4KRNCYBqnqyvWGrFcpxIt67ue8/lM30sc&#10;N8aAtZb1puXm5obNds1q1eLc8jNJxCCG0HkSQC0YwpyZx0QcgeRwuqF2G3SuUMlhshMHDBaDHFjO&#10;w5ljf2SOE37tWO0qqjVkNxL1hWgGhnjk3L8S0oCrNdbbsvYanKupmzVts8W7Bo0TB0KqsKGiYUPL&#10;Dh9azNRgktjWdXKoZDBKBN66anGuImeJzgknqEBmlTzrcznoWSfQ24Q8u6cQ6Ie5gKaVQJVR5FI7&#10;7v0KV7WgDHOIxJivh7KlIdFYz6rdsFnt2Kx2rDc3OOeZ88T+vOfp+MRpPHKcjrz2L/zp+X/w0+sf&#10;+NT9zCE8M5oTsxtJq0RaZyY/MukJqsysRk7diXGOaBxNVfHF3T3ffvkNP/7qO/7m+x/48dvv+OLh&#10;AWcMJmsqVdG6BpsVOoiQP4895Fn4bWmkGw6cLq9045k5jQQ1M8Sey9Qx5xksRJNwtUN0snw9VIkj&#10;NOO9o66LE8FWpT1OnOAi3lR4Jw4Ea4srKWepbJ+XQVOJOS0OgbIuLpXS17Y1VWIF5RAiJSoi5Izz&#10;wPG8p+vPNHXFZrulrWRPkgtCUQQkhdIyxJCzUkkFyKi4uP8XT3/ZO1hVEgVxSXKTSVeEj15i6p+t&#10;L2VrIgyYsl4vQe+FmSXEP0uOmjBrcpT68SyPO5xz1G1F3TgwM2M8cuw/8PHlv7PvfmJIL/TplYk9&#10;qgrYJrG69TRbh6syIfV044l+PNNPPSEFzv2F0+XIFCbh0VQO7w3ey77qfO54eTlw2F8YBuHubdcN&#10;X77/gm27pnYtrW8xVBjt3xxKCpZWMhHAFH3fczjs+fT4yNPTJw6nPcPQM8/jtSGQEq/qh44PH37h&#10;j3/8wONjR4yKdw+eX//4Ld989Q113UqkSlmMsn/mwvnXIlJvwiD/7P/9/3HlUBIMxizXIGSl0Nbi&#10;Ki/RsOIKQpW3SyqFgm24Ckh6iXUJq5KsmKbA/vDMNGVubxtudjci4GRx2Nq6pmpXBBXZn/Z82j/x&#10;tH+kG3oSmbptuL1/x8PDe+6296xsi9UWjZI2tKywSmOLm0ktP5PFraQgKsV5nsBKhHCOmWEuDZdR&#10;HL4xRWzBPzgnwkbf9zzuX9mfR+pacXvbcnuzpalrYY9qe73O5ZRRWgS1QtvEOHUc9nu6fpBG1Uae&#10;28uzTRXxRBdhQwzNGt94tHNo73BNTdW2GG9QTviTIUnbcDckpiljnWXVOL58WLNZbVi3G1atvG7r&#10;VswK2lOZGm9ajGogVeQobkyJcctwF1XMGnq5ukorHi2eNXqqSZ1DTR6iRWXN09Mj//Wf/itzmnj3&#10;1Xvu3j9gnGMKgVDOjlDOG8vuXOXr9aIXsVK9IV6Ws8q1wGBp7/6f/PnLe2SaJn758Ms/mP/zP/3v&#10;3/74w4+/rX3NpevZvx7p+qlM0r1wLcpUKeZcNlDlcCd3vKhPZQoeU3EWxDJTVyLgSFzFg61Ipiox&#10;A0PEMEXFGLM8lKfAPEdx/oRYpo+l0DXJ5Fkh9b/kiC4HihQDaZpF5BhH5mkkTJMsOLOIPJR/k+KM&#10;OA1AgIgZXZq2TJlq5tIukbLUiy9uCescvmlQ2hCCHDq0NrTrLe1qi7WebhiZYmbJYWvtSlwq452j&#10;rmrqqsZqzTgMjMNQsvgVmzKpBs3j4yOPjx8hJ7y31JUXJoQSXEhVyaHUGUPj/XUSuLhcnPf4ylPe&#10;UcjtwrlYFgKBB0dClJ/dNI6lxnwkk/GVWFqPxyOvr3tiiKzXKzarFoXidD6z3x/o+uEaiTDWFbik&#10;5twNXLoBZSz1qpWfnXXyd6xjcVeUhB5KKcmZWitA3JiKZU0s1wvDR2sExpbz1UEkbh0rB4GqwlmP&#10;tZq6chJHIJea3yV+o8VBMQdi1lhfUzUrqnp9rZyfYqIfJ07dwLnvJS6nDHWzolmtcb5mjplxCMSk&#10;0NbjqjWYijnClADjcFVD1axx9QrtKpLSEieMJYeuC/ARoHCXBEAWrjR5oz6vYl+O8sKucSX/HOaR&#10;PI8QA6ZYhMM8CdslJyrvWK0aFND3HYfTntV6zf3dHdZ55nkW4PfSTCGrzZUpFaPE+UgzOU+EaZJr&#10;u9iwnZcGHNlEC3jQGsmLmmssrrSxLJZrvTRCiJW1DB2QTZP8fGJKxLwsZPrNwbNMC7QqMaNlQZTr&#10;QSzN8juflwNyiQA454srDfqh59JdGMaRjBy2pij3rClCi4B9E5UFnUd0ntC6tAFkAc9Z12DbW9zm&#10;Ft+s0c6TtS+wThF/tfpMrMqpkO7Blg2HsF/kZ2JUgQoiETdKnGx5kY9TfldKDiTKGIZxlGu2G1it&#10;dyImac84K3HkKEtUln6amZIiKIf2LaZaoWyNcQ3WNYwh8fKyRynDbnd7zU+rHMlxFoDrPL9t5FWZ&#10;ko+TtI/Mi0tQvt6YDSEJFDZmUE4cjqv1hpvbW27v79nd3lPXrYjE3QiFqdR3g9QgG8Pm5oZ2tSHE&#10;mXN3IcZE07ZUVc3pdKLve1ZNg28ajKvFaZdAW4evV7i6RTuPNp5qvWa93eGahphhSpExJKxvmGIm&#10;5ML/Es+bMBcwzHPAGUvbtsQY6LoLwzSUh7VMYpJShJDYbHa8e/8lq9X6eiiwZcIdyhRYoqNyvY6T&#10;DCSWqBOlwWkRb3WJBEvUTUnkcR4J80AKwqWrvOVms6KtK46vzzx++BmtMu/udrSVJ4VRREItIvDQ&#10;nTm+PjOPPd4a6sqKyzVMaJUkxuwURmUuxz3D5SStXk4YdeLck0OnJuNM+TqTwI6JEZUSOpeJtlIi&#10;SJUplilrgCtNglrbEnWQfYbU4IoCLDwuUw6DsteYIpwvcj2EOGF9Rd1UwunT0HUjIPXj7arlw8df&#10;OHcn2eA6+XzGeuqqZb3esb3ZobTicDiSs+b2dstudyvuSy8RHqWMOHGQqKj3wlEQuxxXxuAixjsn&#10;kTlrxHUqE0s5TLripJLDdU3bNNSNx1dveftpnOn7kWmKhLBEk7MItTGToiYHjcoOa2q8WXE5Dcxj&#10;oh9murM8j8dxkvXNJKJOuNbx7qtbvvz+Hbv3a6q1AjujfSKkgTkG2lXLzc0OazzzlFF4mnpL2+yo&#10;XCsiUTTo6NDRYYLHpVLZPdWoyaOTx+kanaVNyhlH5QUcnVGM08w4zoSQ0MbhXY11tURnWWLOvgwa&#10;KDFFSuW4lSh7SmRkb9MNE75a025FmOnHiTlMcphXIowvA5NyidJ1Eq3704c/8rs//SP/5Z/+H/7p&#10;j//IL08/8cv+F/70/Af++Px7fjn+kcfuFw7zM+d8ZDA9sYp0ZuCcLwQTwMEYZJ1sVxt+9fW3/O2P&#10;f8uonlVSAAAgAElEQVQP3/yar99/w/vdO27WWzZVQ+0rKluRZzBRUWuHTom575mGDpVnrM04B1kF&#10;xrljGDumPKJqQ9SR03Di2J1JFup1i28bXC1lE7HwKinMDBGFDdYVvtLCLCkHVWdlfVLZXPf48zzT&#10;l0jj6XTidD5xOh05ny8MwyDMsFmc8MvwSAaIsieVV2+u4lQcOdM8cOoODOMF74wwtQpOIAXZ/yhT&#10;sAKLE6fs1ZdDI1nKEbjGs2W/hBXgeMjC3pJQtuAiVGnhlS2zKiLPcmpadiDLwakwNpRELJcmJ60s&#10;zpQBUStQ/HpVs9mt2O5W1CtL0gNj3HOZH3m9/JH98DNdemHkSPIj9Y2l2hjqlaPdOGyVmeKFMZ5J&#10;WVhUxqoSl7rQ9xdSCtSVY7OuAUFaDN3E+XTh8NrTXRIpwXbt+fabb7i9ucXpCqsqVJaWYK2XSmQt&#10;/630lVtT1zVV3eC8E1doShzPJx4/PfLy8kzXX6AIVsfTkT/+8Sc+fDhjjeWH7+75t3/3G77/7ntW&#10;zQaFRucyrFWf14//uZjz5sb5506c5SD7lwfbv/b2Z3+DFAW6P00T/TgwTuKKNNYWp7tCW4deBjVl&#10;eKiNFUfONQamCtvHAuKsTjnx8vLI6RzY3XpuH8o+Ool7t2pqjLfsT0c+PH3k+fDMMI0Yp1mtWu5v&#10;H7i/f89ue8+6WtPoGpeNwMCTwimNU6bsQRFHTqHXoIqhQmuGLEM71MIIlc6imBPnS0fK4r4TwLFF&#10;qcwwj3x6eeHl0GMMrFeOm82GtqnFEa7k+8zlpsgksi5Cqk3EOHK+nDlfBnJOtO2KumnKzzwV10kZ&#10;jC6b3LLHT0rg83W7ol6twXoScOk6umFiDmCN4vam4Yfvv+Fvfv0dv/rqa97dvmO73tE2G5qqwRkP&#10;WdG4ltq31K7FquaNE5cNJGGNLk3HEnvWRQ5QqGCpcotPa+gr0sXKs0rJ+fTT00d+9/v/hvGKL7/9&#10;ku3thilMnM4n+qEvBQZvu3L00j755rZJxVGcUr4uMJlFbOR6Hvifwbs/d+3knEXI+fjhH8zf//v/&#10;8O03v/r6t5v1Bu9qQoLz6cLj8yu2KPHOe7IxshEvh+E3JbdMNpZDKJRolEzJkkIuapQ0G/mWbBuy&#10;8jIVzkbs/MWaPMdcpmwzcY4CpTJWptNalU2sCBlCrREbZS6g5TBPhHlknkdSeUCLG0cEG4VEsFBi&#10;/9dILCvNE2meCqQ5yhdf+BXkXHJ5STYSZSqktGEuWW6lLe16w2Z7i69XRDT7/ZFpnNlsb6TO9Xxm&#10;GociTgmLJsbAy8szj4+P7F8PzOOM0eIgSSnR9xcu3Ylx6tluWtqmoqpkYbUlKmAok4OyEBojmWaB&#10;IU3EnKWhyUtVN1kgSV0nFXyL8zTGhWskNdZVLdGAFCNhntFas91seffwTpo9FMxzYiqH47puqNuW&#10;qmmxTqIRz697XvZ7yAgPqFkRlRYYaMrEWSrIJcWzPJSLM+Ozh7RcX5mcpMUjTOK40gqc02VKLVAp&#10;rXXhqAiQzWpFioEQg0Ttys/IOE/Xj8wxF1Dimqpeo6wnZM3p3HHses79yDAHYlbiuGlWrDbb4ryp&#10;CBH6MTDOiZQNWTlCkmtaWYerG3zTyiFbixq+3CO5QMyk/UhcH7nAt4WZI9ednJE/qwdnARBT3Bql&#10;JS7F8nYghyDOtHkUOPYkzom6rmhaAZM9Pj+ilGK3u6VdrwhJIL/aWmG5UCZneYHZSjwix5557KSm&#10;dI7CD7Iy5dHFZSV6t7htpMbdlJaIIr0tOkQRb/gsO7o8zFPOV4dCKmKB0rpsPPX1Aftmp5UlUpeD&#10;okKs+mGK9P3ANM/FxWBJZJq6FeHPeWJKUs3ZdQzDIA/LvGxxFE6BNxlnEkbNaGZyngtfKqEwON+i&#10;6y1Ua5SrQVsShlwe/lztxCAOz1yoOQJnNaaIOUqVieBC1XmDzcsDYBEWlmhZaRbUpsRiRaTcH84Y&#10;V+OrFbZqCdkwR0PEkpQjaceEJekK7aW+d2mfq+oVSlteXvcMw1QA7C3WWHGMhYlhmhmnIPynIJOU&#10;OUS5jpAIlzZOWiuMR5uKpKxwLYJEZOYUSSh8VXN7JxGk+/v3+KohpMw0JeZJhP1uGDidz/iq4tsf&#10;vuPdu3dMYebl+QVrLdvtDTnD+XwuLrGa9faWlHRx3SmSMsTyEtBgPaaqsXWLa1pc3WK9HCAVWiJW&#10;zhGzNA+FOUHWpBIbbJtGqrWXh3vfk2LCOIfzNSob6qYV19HNDm3k0KoLyDiEUKZXy0RUHtBhmqQl&#10;z3kgCVQ+x7KWTRJTKM81YzIpTMRpYpp6prHDac1m1dB4S5hGnj78wtxduL/Zsl01EEvmPQsrLsfA&#10;2J2Zh54cZurKYpU4bOapJ049GhGI4jhwOR24nA5YnVk3FXVl8EbhjMIbhdWgcsKQMcghS6Nw1knU&#10;s/YCB3Qaa1SppDbiwDUijADFNTdJ9DpKdBgjFdbaWbF8Swsrkcw0ixA2hZlxkgaknGGaAtp6vv/h&#10;e5pVy8dPHxinAV/L4EBuSof3LU2z5u7+Hmssh+MeFDy8u+fh4YF2taaqGqqmLa4cXbgrIvB4X2Gu&#10;B6S3zde12vYqasth2lci3DR1RVPJs1+a3KShcjl0xxQZx0ncsr1ch1oZjBVRSWtx2+SspeJbVVjt&#10;0UpAsdKcJVHoSCbpzMwMJlGva3bv1ty937Dd1TQbT9U6nLfS2jhGLBU5Wo6vPf0polNN4zc01Q1W&#10;tRAsORjUrNHBYnONni1MFmaLzRXWCO9PZ321pKMkst8NhYkUAsro0iy4wrqarAVqL44pU6KpMiDU&#10;2spBTDsSSIuld3Rdx59++YD2Nbv7d2xvbqSWOweUTkDAelXW8HTdXc+zfC0vh8cCkf3E/vLMfnjl&#10;+fLI4+kjz90n9vMzp3Dgks6cwplz7OnywCV1XELPZZg4nMXdvF7d8N03v+bX3/0bvnr4nm1zh1M1&#10;JlusMjjtsMritMckjZozOmZMSvSnA4fXR4xOVF5T1xqlI9M8ME4dY5qpNi1jnjn1HWMKrLY37N49&#10;0G62MsSIUQ4zqUTQKYOCEldXRVxWS2PNFUIrZSGUmFTfS/HD8XjieDyx3x/Y7/ecz8J1mqZJ2nuM&#10;rJl/HnMpm5csB0xxxUhcbYo9p/7INHdyUCzP/WkYCXOQwePVjSNDjXyNU3GFsS7PyOUskkgkXerW&#10;h4Hjcc8cZ4wVEThrcT+nMoRgGZYpeS4vIe/l5c0NwXXibozGeUvTeJpVRb2q8CtHvbKYBpIe6eOe&#10;Lrww5gOjOjCwJ9iO2fSoOrO5X1FvKrRT1K1F2cAYL2Q10aw8213LZrvCe8M8DZxPe4b+jC0w9jD1&#10;An2OmWmYOO4vXM4BlWHVaL756kvubu6wGFSyqCxuA2uW71ncRYtjxhhppqx8w3Zzw+72ju32RqJI&#10;1hGScPlEfB35+OETT097qsrzw3df87e/+Q1fffk1bdWSA2jKx+Wvizj/3I3z10SZt8Psv/a+z9/W&#10;C+uGzDjN1yjU+XLmfD6D0biqom1bvKvJWRdkCMWZUziLZnGEGax25CzMzpQyT8+fOBwHdree+3d3&#10;uKp624tZSzeOfHj6yOvplawy603LerNid3PL7uaOdbulNjUeT6MqiVLlRcTRslYus+fl3l2cY0pg&#10;x8FqQnH4hwTKWnzTUrWNoC+0DFpM4bgopZhi4PV45Pn1QAiZplHsdls27aowsYRXKkM42a9nlUs0&#10;SZprxc1+IQPrdkXbrtCFh1rUmzLW0VcWYMwLlspgfYPzsk+OUfHysuf15cI0wmbl+e5XX/N3v/kb&#10;vv3qV6ybFW29onK1rJdLe2MCpy3OOJypUMpCuca1NuQYiTlC5lpYpJVBJU2OCpMraja4tCJdHLmz&#10;2CjPKTQ8vz7yP376Hb41fPmrd2xu14xh5NxdmGbhAJuFX1gSBrmYJMSNOzNOE3OQBuKlgTl/dr3+&#10;eR/ZX7/mPxc74TMh56cP/2D+03/4X7/9+qsvfls3LXWzoqpqpimy35/p+okEOF/j6wbjnAg05ZC8&#10;fAKt1fW+u2b3ciYiENdxjswxk41H2xZsDdqTtSNiiMiEWBuBmlGsSLrEbOSgZcshRy5Iq2UyqJVU&#10;h1MOr6mIEQtwOZTX5MBS5UtxMRiTZRqeE4SZNE+oGNELSO1qt+Sq7i+Cmq9q6nqFtU44DuMsjgzj&#10;2Nzc0rZb+mHmcunwVqJCYZ4YBmmVsUax223YbjdM88jz8xOPHx/59PGZl+cXhqEvLSCZfjjTdWep&#10;km5k0am8l4+rRXGcRqlnHaeJVNxRXd9xOBzkQjNifWuaBuscKSamaWIeBxERzALQSsW+7HDFAq61&#10;pvI169Wa9Wot7Sbl5lbaCu29aalbyaXn4jYZppnTpedy6UlKs9pscU0rXKQ5EEIS51aWRVJyoaE4&#10;buQBuUDndHmwSgwgXQU7RXpjGym5iUKcGcaeeRLnVQwC5tVaJqLWeXGcaMMUEjGLk8Y3K7TxjHOm&#10;n2a6cWacy8JoLKbcB3Wzot1s0aVRrB9nun5imCIpa0JA7NvG4OuGpm0xzl+tdWmxumRx1EhUBVRK&#10;1ya1WISLGORey6lM0qBEAouwqRWGDDFgVcYVILjKkRhkQp9TqfiOkWka0TrT1BW+EnGx6zqqumZ7&#10;swNjS8uDWb5EiTRkUZ1SiqQcUGlkHjuGvicnpEHFCXhTlwegXizISoDQ3gg0/DMVWPZOC6Sp3GdK&#10;C4xalYNciEuj2bIQLtMSaeiRNjDFNT6Y34TNRfmaQ6QfB2KM1/r4lDPjOOK8k3uqEsDjMIwcjyeJ&#10;64WIQVFZQ+sNlQOjA0bPqDwRZnGJzHMiJ4M2NdG1JNuA9rK2ZSNNVUqXtU1fRRx5WcTKz36nWh6B&#10;KqfiBnpT7kX317x5HwozCP3G6agaEprzpaefIrZa4eoNSXnmpInZkk2FbTYkU6FMjfa1iE9FyDG2&#10;om3XTFOk70e882zWW1btmpTFQTmGzBSSuGwSEqPUFu081kuEqfINrmqxvkE74QVlrUkKaWATBau0&#10;eYmr6Pb2gYf3X7K7fSBnwzRNss6FIK0MMbHebPjiiy+42e04nS5cLh1GGbz34jgYZ5S2OL8q8UmY&#10;kyKgycajXIWpG6as6OZIyOCaFe16S7VaQ5INSFXXkv82mhCSWOejxDistoXZYdBG0fUXTucjcZ7R&#10;WgR/4TkZbrY7drf3NE1zBV3LVLrkt426Cjo5ivPQGqnLNkaJ0FvE7DjPhCjtKVpHrJVnYI5SA9+d&#10;z5AClTOs6oq28vTnA4fXZ7xR7DYr2toTk8zunFF4azBKBKF56CDOUi7gFDlODP2ZcejIKeCtgjQz&#10;9GfCOKDK+9ZtQ20NmijrUorFUQaL7VK4GssaJgKMKXwoETGWWJi4KlNIhBTlmVFaDlNOpblOgynA&#10;8MJrmGNmmBLDOHDpz8Q4orK+uoy///4HVusVT8+PhDxLTHdptdIWYyUOaYuwJA6PdB2e+KoqUOPC&#10;yEkaY7xw2bx8zdcGHNl6AW+wfrJsilPZYyzvL/Q2YgpM80jXnRnGnsWmHWIo7lW5/631rFZbtje3&#10;bDZ34hDCXFt+Kr+iadZs1lKoILW5WqpnW0/VemxlaVae9a6h3Xi0TWQ1oyzUTY3VnuEc2D92vHzq&#10;2D8OHJ9G0uAwqaH1O9bNA96sUMmRZ4Ete13hdQ1BE0ewOJp6Te0aNKpgNfJVWLkMHafuxDD2KKPx&#10;TU27XuFbiURFAZPIdFgZEW6MQOSdE55FLs/Fumlomob94cB/+W//yLHr8auG9WYlfBgVMC7hK2E9&#10;oISfuAzYnPOlyUZTryz12uNXllEN7IdX9sMLXb4w6oFZz4w6MpDpYmTIE32Y6frE6ZSZxszd7pa/&#10;+fHv+P6bv+N++w2tv0PHijTLQUKEExHfHB6PI06BNE04DSkMDP0BrQJ1ralqi7YQc6Afek79hVFF&#10;jmPPEAK+XXH37gs2uzswtjC35LqRWNBbjF1fnzsSJzHaYbQc5LVQbYsrTpxl8zyJmFj4h0u0Sqky&#10;cC3DRe8dvjDbPi8wWKDHOWeyloNhVIF+uHDq9oxTR0wzIcyMQ8/l3BFLzNQYVSqxy94pvx3aNaq4&#10;6Ivcch0YycdHZ55fnvnTT3+iHzrqtrDPFMxJOKBmmdRnGRZnltZdPjt4le9DDg5QRCXUTGYmMRMY&#10;GRkY4oUuHLkMB87TK/28Z9ZngulIbkS3kH0iVxm/rtHeoEzG1prISD8eCanH15q28fjKMg49x/0L&#10;x/0L09CVGOvAPHYC858D4zBxPBy5nGfSDFWV+PL9Ox5uH+SgmzVWeYxyqDJ0y3kRcgTUq5RDK1cc&#10;KK4A1Wva1Zqb7Y7NzbqAfTWn05lPj88oZfj1j9/xmx9/5GZ9g1GWeYqorKldIxysLPubv2zt+ess&#10;HP7iRf3Fv1F/9va/9D7v5JrURva0IQQuXcfxfBJYbSkD0VYEmizRAmkTLRO3Jca8MKJAvo8UI8+v&#10;LxxPZ9Yby+39Lb5uxIFtZFh46joO5wPKKLY3azbbFU0tvMq6aqldgzc1lfJUeGwWF47XBodGJyUO&#10;HaWvawWFzamKQBKNDKpCTCQUtqrxbSuFLs6XqaHswxfHayZz7jueXp4YhkRTw91uw3azxll3raPP&#10;fybkICKqkhRHV9osY0w0TcNmvcW7miWaJogNW/a9ghZAy95e6WUNF6YmaJ6ennn8dOJySqxqzddf&#10;vePr919SO0+cIjkpxJiusErgyhpVsCtlLc0GYfuYcq6kxICljKDyjQwTsJjsqfWKVm+xc0s8a9LF&#10;YJM4a7PNvB6e+PnTH7ANvPvqjpuHDcqq8kySiKAxpjBAxYE9zjPzLC4wad+MRWAuAzzeUBlv1+2/&#10;7Mb5a/HDXM4vH3758A/m7//j//LtN19//VvrvHzjVqJAWRlO545LPzBFsN5jvZWaYKWubVWoZawu&#10;k/ucZMETwUcy5v0w0k8zIWuUbcA2YD1ZW0IypCxtQtbXMunyNVVVURelVIScUsNrwGldhJzF+FXg&#10;ZkVgiknEnDnM4tIZx8IOUOVhUDaQKheo2ZugI8O9AlUr358p0z+0KQdx2Uz4qsLXLRldYhsSldHG&#10;0TQryViXyl5jDdtNi9WKy+XENA7UtefLL9+z3a6xWtNdBj789JGPv3zk5fVFqsW1MBgu3ZGX108l&#10;ZuWLrcxJjn+a6PozfS+V5/MscYeh67j0HX3XMwzSBlJVAgleDo05Rax9Y698XjMpQghYK4KaMaZY&#10;a3uGcWKOAaUKMKxQ3OcQOZ0v7I8n+kFiEBlhk2x3O+rVmikr5jmSyg2pyg2oig0y5XTlpaRcXBgF&#10;ai3RMmG2xAK2Xt5e4h0xCCB1HIU3MIdRBCprqLzAq1OWc4WMO22px64IMTOM0qKWjS03nME4L1DS&#10;JUOrrbR9XAa6fuRyGRjGWbKx+a15x3qPKaDwlEpLw1Uhkel6jHNxucRrGxFlk7Lwp3JhNKmSOdXG&#10;CMBVFeEmRbkvSqPbck+QSoSwNNosziRjRQTJOXM6n8lZ0a43uPIQSuU6v25fyuYpF6i4TiM5DMQQ&#10;ZIpTFmVpuHDFpq2Wrc91+ocq8ZRlcdKKQiCXz1QarHSB3i0iRV5ccSmVe1KXSNZnRHhZhOSgoCjZ&#10;04S1vqjXEgGSaYNimqby9+TvCkS7lkOP0oz9yDyI88tpaCtLUxm8yxgdyGkkhJEwBeKcIRvQFdE2&#10;pOJsyUpcKWhhbyzrJ0WAlphoqdRVi9tIld9rfpNq1OKPEjdOzFwbsFKJDeXCJUplWiQHIDhcBrK2&#10;KFOjbE3EErFkW4FvJOqqLVk70B6MR5ffZ9uuqKpG2tNiom1bNpstylgiAkaWmm2HcRXGVVhfYUsk&#10;QqKl0mSmynMlS8UZ2krtu1o2WUoTYkJpcbCs1zfc3t7z8PCeh/t7UIp+6On6nvPlwjBNtOsVNzc7&#10;tDZSV973kDPTMBbuyMQ0wzBKfDIqQzYOXTWYqiHbiqjke8na4KoaU9WA5Xy4cDwemaaRuinuEWOp&#10;fA1Zvg+FFvi/BeMMYxgYuq7wvBTGOMIsrs2qqrm7e2C9FtA9ZehhSrzoGgfUS8RSBGxnjLCTFCgl&#10;93SOs7DeBM2OUaGIf4V3Ng6lVj2yaVtWbY3Oif3zE93pyKquuLnZCKOigEOtlmerIhEAAID/f+eR&#10;ceiIYZJGJwMxTgzdmb47Qw7Y4tGdhp6uO6FiYFV7vFUsgO4lDl0M2tdNSEpyP0sz01TA5KHEx5YY&#10;kqdtV6zXa5rViqQkL5+RYZK8SPRtYestkc05Iu6wWdybCmHJGOv4/scf2ew2JR5wRls5KYi7zYKS&#10;58PlfCIlGQQdz0eenl943R+Y51n4aFXFwsjRWpqjnK+keRF9PawsZg91ZXFc7+Syd8qEeWYaO8bu&#10;zOV85Hg8cDof6PszIZbiiOJ0qOuG9WrL7uaO+/sHdrcPNPUaa0s7RxZhadVs2Wx2bNZbKl/jKxmK&#10;NeuGdtXQrGp8ZXHe4CoDKnC8vPD88sTpdGAaJ4ZL4LyfeP544tOfjpxfI5W6Ybd6z8ptqe2Gdb2j&#10;tlsMApZ0tqKpWrypSDGTZqirlu12R+0qchAnWcoBZSDrxBwn5jihnKJZNzTrhqqp0VYgxzEH2Qsg&#10;wyOJ/TuW5pusFneELaJ8zX6/5x9/9zt+/9MTh+7AOPWMY8elOzLNF5Se0TpirLQClioj2e85Q9N6&#10;1jct27sNzbZlYuL18sJxvDCpSDSZaCE5SBqiLq/FOMdmXfGbH7/gP/z7/8i//c3/xqZ9QKcGHSty&#10;EMHLGkvtG2kJyoY8Z9IUmIcBFWacyVQOnEmkPFJVhqpx1KsG31SMYeL1fOTD8cy+n0nasLnZsdnd&#10;g3ECsI9Z3KLWY40c0Iy2WG3IsvLJQXoB0LIc7t9crgvr6Y3Zp4tgI9dU27as12txNpTWVOeq6/T4&#10;emBBBPBUIl4hR8YwcDwJtHmYOlKSCPfQT1wuIyEEtFI4a0TIQcmQ5S8+bro6uAtgtKwTWQUiM88v&#10;L/z08584Xc64ytOuV2TEDZZyLiUERRQuwzCpM+eNz7XEwA0Ym1E6kpmJcWAKHWO40M8d3Xymn08M&#10;05k+nBnjhcCFoHqmfCHoCXxiZGKIE0MI9NNQBOrEFDpOl1fO51eG8UI/XDifj3z48DMff/6Jw/5F&#10;YvRxYuhOzKGXhqM5EENiKty/oRemyW5X8+7unsbX0hKHkz1C+T2TtTgYlDjbNLa8X1hTy7lHa3FM&#10;uspS1SLWkSHEwGa94rvvfuDh7p04DBKopHDG44wX130GpUxJOrwZAP41gPHbn3/O0PmX3Dl/9pIp&#10;fERXzj/VVdiZSplIiImURFDSVoSrZY02RqPKIEWrpf5bF/ZK5nQ+cji84GvLze2Wum3KQFQTshzq&#10;U040q5b1uikxYnFoVqamdg2Na6l0hYsi4litcWhMljiVzqXFlc9FL7kmo4IgaoW8GCOxcScsMxlS&#10;JIy1OGuuzhwUdEPP4/Mnxj7gneJmU7Fdrwv6o4DhlZyBdHHOC9lqZhjPvO5f2e9fGQcZiGzWW5p6&#10;hdauCDcepb0YNLQriIHCzEWRlOyLdSn/OB8vUsRyHPE28/X7O758906iyElhlAg3ClWGJUAK18il&#10;WoTqEoFb1gZtZHjrS1mAVlaEc1XjdUOd1zAYxtdEPIPF45qKaAJP+4/8/PgHsIHduw27hxuqtkLb&#10;gnhQ6srBUaX9eAqFfVmYSroMpwXmLS+fCzmLuP1Xr/p/QcBcHDki5Py7v/322++++21VN8W+DtZ6&#10;fCUV2i/7Iy/7PZEsGcIylVKfb8zK50lpOay+QYtDkJrQSz9Ka4Bv5cV6sjJliqvEmuyqEucS+FpV&#10;V/iqKnl5XQa3piijb1Di5QG8OEpkgxiuQK5pFPirMYggZDXX4pwsQFirDVYtlPrysSgTM60lL2wW&#10;SxNoU6ronBzU5WDtUEoLrV5rAcRp6a03Wklb1M2GECaenx65nM/sbjbc39+yXm1wtiIFaWGa5kFe&#10;pp55HhjHjteXZ46HA+fTiaEvToBxZpoG5nm4Xgg5F+AcIohM48TlfGYap2scJRfXQlNXRUWU2JEx&#10;YvkO88zQy8fUKMIc6Dpp3uj6nnEWq5jSWtofgGGcuHQ9h9OZ1/2RYZzxVV0O2Zr1eku72ZG1LYdz&#10;WQhjztfrJheRw5TpcwiTCGEqoXJggdulckDIS4QK+d3bkk0MQX4usfx74YtwXZBUYZWERJnCelJW&#10;ks+cE9bXUhuuDcqaAjo1ZSIokLO+n0SQSoppDkxzvCrBWgG6cEGu+chCcygxpRwCaZ7JUaJ/ioRR&#10;n8WQtOD0yvGEnCJLBaixRsRMrbBKyvWsBqsyRqcCOlY4rXFakcKEcwalEmEe0bpUWivoLh1TmHFV&#10;Q73eiNMo5etEQmlVls7yc08BQo+KsxxKlrwpkpf2zhc7q4i7y/dGOXyFVLLxFL+ovmpXIl6VhzZl&#10;w5aKmJWKgwu1qNnixlmU8NIxL1bxIjqlJIcfrbQ49eZQNmJyzUsMT2zjWRXrpRdom1WaNM905zPz&#10;OOB0pnYab8GqwgmKoVSqaxFyTEV2LfgGbStyGSEqI/GGvGxGsswLuWZrl31iecjrNyFHNtpcxa7E&#10;8q3Kv5TWtXhtb0vLZCaDcTXHc88wJyIW41swFREHxjOhi0PGkrVBGXeNACptMNYJ1yVnuvMFrQ1t&#10;u8a4ipAFVJ+yRjmBhLumxJJshdJysIxJEbIiZWHLKGNKtFHEIuGuKWIRyLWWKZlSBl+17G7vub+/&#10;5+bmBm00MSdeDweeX14KHwSqqhbxeZ6ZStSrH4YCOvYSbzOOrA0Bw5w1Y4SoZNOjjLs6Q9EST4lz&#10;5PX5hafnJ1KOMv1RGqMsvrguBIYf5KCpEnOSOvYUYnEy/n+EvdmSHEmWpvfpapu7x4ItMyuzu9ms&#10;6ZbmMqSQI3NFEQqFN3yPfq95J5I3bEoXp7uqcgEQER6+2qIbL46aB2pkKExIIDIABOBupqZ6zn/+&#10;pSHGPmFChwAAIABJREFUxOl0RivD4+Oj+KxUf7CMmN2Dqp4N6gbiiLG4yEet0RI/v7K1VIUd6nNc&#10;8oL7hrVDlv0ih0DbCAjVtw2n1z2ff/0FpTL3D7satQq5sllNNcI3WrPMI5friTCPOKtxtr7XMEMK&#10;eG/p+5aSJeJ7WUZilV9ZrVBKGIYxLFDNmlUFTVfJvEjGBMAJYWFZFnIthmKIaKNpmoZu07O529EO&#10;HdoKkylWqVWSw4xSi25jVz+0WpNESVmbpoB1nt///t/w8PjAy/6Fy/Vcv1eAnyVIUtLleuW3335m&#10;v//K1+cnnp/3HE5XliXgvBVZlfWkLIl4xnh8TfcRScrKCtCViPQmLSnf/FBKms9xunI5vfL6/IWX&#10;l68cDnvG8ULKQT7SynpwdN2GzbBjGDay7o2Tabq2lVEhFPO2HWibvgLilXnhJEa3VKnWNF2ZRmFB&#10;oBKXy5nj64H5MhOmwnLOpKulzA1p8jT6ge8e/5q/+eH33A+PGDxGdyKZssLK7LuWtm1QGsISyDnT&#10;9h3DbivDoGWWYZtKmEZjW0txBRy024bhrqcZJJEnFwnOSGUhpFmYE5UxLL53cpYopXBNBRCaBuMs&#10;r4cDf/7lF357mXl6fWX/+szr4YkvX3/l89dfOZ73pBIwRuFbf2vkV2YXSNSy7zzKa46XA789PfFy&#10;WohQGSWs1mdS51nYdIaPjwN///u/4t//D/+e//rv/ns27T15dpTgUBXIUVnhraNrxWRYpcL1cOF6&#10;PpPCjNEFrSPWgW8183IGXXCNZfdwx+5+R8yRp8OBP+1HzjNoa9jstvimJ4TCNC2AuQHQTjsqV7bK&#10;ElabhDeD9oJGVY87yZqW9Zsq42Ud9lnnbsPWrjJaJRVI/HWsXZMZy20oRQWFUk5kCkucuYxnXl6f&#10;eN4/My+RWjoRl8I0Sj1vNDTeok1tYtI3Ui0UWkk4g8xe9a1mySVTdCKVwHUaeT0cOJ5PFF3o6l4y&#10;L4vUCbW5zdU8+c3itaY81gZUFAiraXQCFgF880JMM7EEIolCJBPIJRDzTCwjoVy5LCdO057zdGJ/&#10;OvHyOrI/juwPFwmqUJmYFk4XAQheXw/s93sOr8+8PD2xf9lzOZ/JccFUeX2MgZIKrRefza5pCGHi&#10;cp6ZroVhyLx/eKRtO7l20t6iqkE4+U1apZBaJcYqgSkaKpjDClArSTO13gtzq0DbtNxt7/GugQQa&#10;kSEJKERdc1Vyug4z6y18M1r+5of6tnFd60Lehnb/mUb3m1+V+rCyvVO1BdBG49uGtusYhgG0ePpN&#10;c5BEPFdtKeRF3WpF8W/j9lrWgQsaLtczz/svoBX3D1v6zUb+3pQJuXqgWYNzBiiUlHDG0/meodnQ&#10;2g6Hw2SNp/ahRVWWvvRfZgUKlBKCp0bq89qjJqUw1lUgUknfogTgTlVO2dQ01FJTjHIpXK5Xvj59&#10;YRwXtIa+U2w3A0Pf421T78ubHxQaEpElThxOrzw/P/N6ODJPBWs1w7Ch7XqMdjUgQlJslRbP1Kyk&#10;5kmV6FHKylCRPSbMC8fDM4f9iRLh/bue7z+9p/MSjGO0rcwkJb1RkUAFrdZ6SRLsFArSaomi0Lz5&#10;WeWiyFEJGzIbbPaY4EmXwrhfiGOWYXRruOYLP3/9V/702x+IaqS/b9g+Dgx3A9Z7Vv9GY3ytm8wt&#10;2VRCVbqbHNEYW8GcKq3+RiKVq/z0/w+Y/Ha9/wWQ8z/9t//w03/xNz/+Y9u01ZND0HtjHG3fs8TM&#10;+TpyuY7MS8Q6zzBssN4IEyKLv0MqK7INuUj7QQVqxjEwTgtLzCjX4roB58XwWICrynZRwrNWRpKS&#10;ZFJrhXutZXEWbaXYVnLg3IZb1V8l50xJ0tznEMkxkpYF4xS+MTSNxjmFM1IAv0UM6sp0gKJEu5tq&#10;A0mdmIspo7ALvHO3glfV1y2Z8u7WVCqksVVaEXNEW8Ow29C2Ysj59PULOUWGtmM3bLjbPXB3/47t&#10;3R3Dpsc7RwgLl/OFcZwI88zx9ZX90xOv+2eO+z3n85HpeoaccCvIpmpEd9/Ttb0ADyEyz0KLnSdh&#10;ERQUm41E3eXVNDErcizEIIW06EAT58uF8+XMuMwsYanIbKl6UkmWCTExLVHu9zgzTYv4dWRYpkWo&#10;d/f3GO9ubIlcG71cdPUTgbgCL1kSyawuyBlbdbnV9FVIRMIMc8aiqMljVldWShTPGFUNz0KAlMVk&#10;syLiK/OEuvmlAsVYTNPUB01LLGGlcisjTV+IVBBImAgrK2uaQ50ampsxeEyFXFLtvoVZRIl1qh5Q&#10;uuCswhsra0qJU71TGgPV+yajcvWbUMK6cZWNo0vEq4JXCVOSACw54lShsVquocoCQFSLcUvElEjv&#10;LTkuTONIylkSfTqR5aCteNcghqhGZxQJ0oJJCzbLSZ+rlJGagiORxqB1RiFpNiXOUAK5JFIRFlLO&#10;4Y0OvQI567x6BYdLkala3VdWfe3qMSJ+MsJM0sjBK/hIXSu5fOOvJIaxRmusszUC+DYur8WCqmwq&#10;TdMakZXkRBgnluuVsszYkmgMqBJQSZIhUoSUlchG/YZiO5lGVGPclRN+27zrRiyIzht0ZfRaNAhw&#10;jRL6eYHKgBEGQrWUkkjUGosqNPdMXIEcbXBNR8iKyxQ5XhaU62k296ArC0dZOXgQqWFWMnURVpRM&#10;Y7yTAmEaZ5Y5CXuy6SjG1eTBQkJjXIfxLaa+96Kc8EWyJhf5t5SxaOdEDqON+BelUiOcDRSDVh5n&#10;RdolcjG538N2x/3jO3Z3D8yx8PT0zP71xGWcsFZo39a3KCtnxnVZuM6RfvuA77c03UBWhjEkLtPM&#10;+ToKY1CZes7Y1XkK6l6ac+R4OpJiwqCZxom4RLqmoWsbrDNS1Gu5R9MSWOZFjJW1yD7SEkXCqmC3&#10;6fnw+MjQdXUfq9G8pbJDofomId40YaKkgNWZxsq55bSk1FlVkJlqQpdFvq7grUhlE7GC2Y3TdF2D&#10;UpGvz595fX1muxvY3u8YNgPzJKlta5NsvUdpxTSPnM9HINM09jYVd8ZIVLEXzxetFDHMHA4vhGWm&#10;8QZvNSUthGWue56AS6s/hwCumRwCqZ7VpUpK47JIc0KUpI3Wsrnfcvd4T9O3hBQY54mQk5QHWgDn&#10;m+dHBUDXfSVnAdms9/z+7/6O9+8/8PLyzDTNYv5oLDFGpnnidDqwPzzz9PKZl/1XruOVrAraQDc0&#10;3N3vMNYSc2aeFlJS9MOWYRhw1lfPkcoc4A2kLrWILXX/EhN2qaHG8cLltOd8fOJ8FokJKqFURmsp&#10;krXVKCP1Rkb2snmZmZYZagS6LsKoEGBZTCf3r68cz0dO1xOX6cplmTiPE6frhWm6klMQEBmDxeFK&#10;hy8DLm5o8o5ePbKxH7hvv+PD9kc+PvzIh/vvuBseaJoBZQzZZGynaTYGP2hMU4hl4jqfySbT3LWU&#10;pnBNM2OJLDZDr7G7BjNoks0kF9ENmKZQVGBJV5ZwJaWRxExiARI3LzG9yowF3PfeYV31OtKKlCPX&#10;MLM/HzldM5dpYlzO7E9HvuxP7E9nDtezTE+NE/DaSipiLokQhXUsTVPmfD3x9PLM62EmxtWnEdIC&#10;yyTb+P1g+PH9wI/vd/z08RN/8/1fc989Mh8T4z6gZ8vGbdk1A14ZWAJ5mkjTzHw9y72PF6wH32kS&#10;C5fxyGU6cl1GsqmAV98xbAdyybxez/x6OHKapDHyTihCaSk4pbnrN3TW4Y1INQwag8EUgy4ao50Y&#10;hKqGgqUge2EqgkytjdbKTl9DCZTVaGfRThoUdAVtqgedMaaedNJ8aFQdvKXb2p/DzOtRwPLT+SLX&#10;1SisclKL3g78QuOrIXqVP+VUp0BK5Bs56xqsImd5QpGVSLjWc3NaFs7jhWuYiEQhsFW/TGVKPXOl&#10;j5Dj10KxKBzUqydARGU81xCCnFKVnVcwqT79JSdSWohpIrOQmZnDidfjE/vXPefLyBIy0zUzTxnr&#10;JVlrCZHVqvN6Xao3Ww2bWP8Nrejbnu1mJ6k9rmXb77jf3LFpB0oI7PevXC8Z32S6vqVtu/qMINJd&#10;pTFZoYquzGqPLkb2kmpM/K134duGKhWLtw0lFw77V0oqbLotjW3ReGH9rIazRWLc1yH5Wm1VuFQA&#10;pJvc+LZqgLX1k4HbN91t/Vhfm7pVj2rlbKg3NslqcV3q4FFXGWDfD3jXfvO9K8OLN+a7fktVRWmK&#10;KmRVUFahrWIKV/aHPdMS2e56ht2WSCYmYeJIAq0kfZUEXnsGv2Hb7OhMj1cNNltcFrmQKWsdwO21&#10;rIO+tR6EcntHRSESpSonVNre5JHWeFLMWO1wZpVLKWIsTFPgdD7z9esXLtcFY6FpFPd3W7aDrClT&#10;xNeIQpUTZkJeuIxnfvv6hd9+fWZeFowB7RRN39L2HdpbtHco54hKM4bIdVmYY6wTZH279wVIuSZe&#10;h5nz+ZXX/ZEwZ4ah8P79Hbvdtu5Btd8uq7pBkqhTWEhxJi3rxyS+UcuMykaAmyLptTFklimSpowJ&#10;FmaFnjXTceb4cmCZZ7TTpAZO6cQf/vxP/OnLP2M3EdMV/MZz/+6Brt/ibI/SDc61DP1A04lfXdv2&#10;tG1HU0N3jLW39GWtLfobT5w1gViW9V965fynDJxv//sLIOd/+x9//9OPf/XTP3q3xigXyKITFIZM&#10;I1FbIVX3a0XbC0VMayrSKVGz0tQrVC2KFYJ+hZCZl0SMGbTFtT2u6SpbAdDmhtKhbwHj8tBUgCff&#10;jJLkc/nmYc+lCIW3AjhqpXbk6iahC13n6HpP20pUn7Oqxvu+0Zt0RV2LSvKwJtnQxWRSJCrOaNzq&#10;02NEo1fqa1gPusY5jEKaSC1aupAjqeRbakVMEgk7jSMWjdMG3w5sH95x93DP7m5H1/d4Vydd1ouU&#10;qvrhjNcLx+Mr58tB2DbTVH2LxD+k7Xu6rsdYh/UNSleKckw3iUkp0DbdW2EZEZlIjfkWNoOuk7uR&#10;mCTtKitxARcJV2QOAtKJtKyaXGdFjGJIF0NiHkfapmH38IDv+oqSg7Yi5ShVrhRzZppn5vFKmEUD&#10;7IxMpNfEJuCNmlZA1QlKTiJVUlkioUWGpwTcKkiTEAVQ0ar6rKiVMVF199YLimzFn0XMrUUaos0b&#10;mLPq860VQ3C1IvAx1mlHLd7X11yjgRVFJucGSSQyyFq0WhqwolG5YKo3CjGSlok0T8R5QsYksnmV&#10;JCakcbyS55GyzKR5ZBmvhOlCCjMlzeRlwqoszV+J2BLReUHnQGvEDDqGhes4gtb4tse4Fd3PqJIw&#10;OuM01fsi0ZSIqwa8UsQEtM44p2i8xlowOlNKoMSZnBdUiVBTInJeiLEatpYVwll/luf6hkDXU2S1&#10;TU1lTfpSWG1u7CK9giCqboxVqqQwcv+zJIGtXklvkal1r1HqNiTSRmEdNK2h8w0WRZ4X4vVCuBwh&#10;TITpItKrlGTdF0vRnmI7UmWjrJ445aZrFirgisLLcEqtJYYAc0rdjB1Lfd4SAizHnKvfQakAUiZF&#10;YSKtFOGUiwCS2oB22KZjDJnX00RWjn77gPX9rVCPhVoMGJkyI9dtZTmIob2tvlqRlME2rewrxhHy&#10;6g1fpVlYMf2+CcMkcrwoQ1aQkMSqlCtzMysBcaosZB0kmMoMm+ZEiImCZnv3wLv3n9hs7wip8Ho8&#10;CdulMjqH7R33797T9gPjvHC4jLh2Q7+9Y7O7wzjPHCLXcWacZ2IsxJQwTnxPlLU1mQqctXjnWGbx&#10;52msF9nDPKNLoe88/aYDS2UXybVcQqoG5SJBjvNCiRFnFJu25cO7R+52O9Q35xyI4bmou3mLBE+B&#10;khesSnTe0liFVRldBLSVan/GqgTVqH+N816niON4RlUwYLPtmOcrX58+owy8+/iB+4cHljADSt6H&#10;dTV9UIr4GGdiDCgyzmmaypo1VozNvXd0XYtShfFy4no5QUk4q2XYE8PN70lpOSPl7VWvnxCq3EYY&#10;f9KsJJQW8ESbQlYJ5S2bu434FVkjXjJ1sGCtrvLEmuqoBey2RqSZCWnQXNPw93//93z89In9y555&#10;XjBWpJa5JGJaWOJEiBNFi8zBN56mdaALxhmatq0sPql3vO/YbHa0bS8RzdUDawVr5Xxdadh1H1Dq&#10;liJUSmKeR8J8IccrOS9YC76xGKtwTuO8E0C3yPR9nCfG6co4X1jGmbgEYg2ICEtknkOVWl/Zv+65&#10;zheWOBNyIpbMUpM4lS54J0aRGoenoyk9Nna40NOWHU3Z0pQtg3tg2z3SN1u8aej6ns1ui+ktqs24&#10;jaLZKEwTKWpmSVfmNEILZjAsJjCWmeRBbSzuzmE3mqBnTuHANRyZa1LPFI6M85F5OZLySGYBHUFn&#10;UBmlizQPSsJadGVioaiSb+rkvec4Xhjniess++iSC0uWfegyLgLwTLNIIEDMs1WpdSQYq6tXkkgJ&#10;h86zGzzb3rHtLb0zDI3hu8ctf/vTR/7mu0d2XmNiweFoSke8KK4vM2rRvNs8ct9v8SjC9cRyORNH&#10;Aa0iI9pnfGcxHuY4cbi8cppORJUJKTLHBVTBWkPOmfMy8evhwMsxkZNi0ze0pqMxDQ/bHY/bHY3W&#10;AvQWJUBOMWiqKbZu0MpT6pgny0Mnz4yWYWm8JYXKCb36mwlrV0CFb3rvCmbW87uCthKcmW9rPuXE&#10;tIzsj3tejgemCoA7a7G2qc+R1PJiT7AGVXwjCcKglK/DQHXj0eRVbomEN5QKPkUyl+nCdbkSslgX&#10;aAfOSx2h6p4hIRIC4CgcpVhUln1aoaoavO5XUVJzU67WEllRkrAiUwzSZNbYeHQg5qsAtRQ2my0P&#10;u614FjoBBkLMhKXg3IDWDSEmrPUCQFTvSGstXduz3dwx9DvaZqCxLb3t6GxLa1tyLJyOB86XUc73&#10;6nvVdQ3WivLAlurBolagRWShpaxykQqGKCWYSa1TKIqSNd435JB4+voVVTQPu0f6doPFSzJWEXbP&#10;KrVfnYtWEYVah0jVVFdqcc3qSboCR2siZrkBOOr2um6LrrLs35pfee2yVlep69pfymK11lcmYfXR&#10;qWtVVzBYKVFkmJpgJcy0RMwR48VvbFpGnl+eOF8mNtuO3b2Yquc6PJynkXEcUVnT+o5Nu2PTbAXE&#10;ocEmgy0Wp6zIqOoq07UG1mv//k3YyRpxTe0xtFvZ3royVxxGVUNg5aSP1AIkOCf9S8kwjheen79y&#10;vsxoA22nebzfsOkHvPZYnKyPUtBWkXXkPB/58vKVX379lf3hhPOGthcGpW0d7abH9Q1YSyiZyzTy&#10;erlwGq8sOWCcsPZU7elyKTWhdyGXxHg9c3h9ZRoDXZf4+OGBh8f7m9XDzW4irfVREC/QuJCWWYJw&#10;lplcEzxNaYhLFqJKLsSQSXOmLIWGhjIWygzzZeRwOBDzgu0NpVXs51f+6V/+T37d/wvtPeg20QwN&#10;d4/v6fo7nB1AeQm9GHrarqFpOtqmE5sJbavUaw050dVj6ZvNkrclzV/gEf/fZuArw3EFciwOtBaw&#10;Q5ErUyJIjCOWxls+fviAawf+9NsX9vtXlDEoPrDb9rS+YZ4r5dU6Ss7fIPEZ56DtI/MSSPnKvEha&#10;Uttv8U1z08vm+iAWKgWzjuXFOUBBEUBEU2+iKmQltFpDhpjRqaCqb4E2Fte0aKvoOodz4FuD81o0&#10;8fUVxpKptIPafBeJE9aFoguFJM1oLqC8xGZrSywRTUSTySWyCkC11qJFVmKkFmOhaVs27JgnQy6B&#10;khVtv2F3/8h0OnK5zjy9HAjF80613N3d8+59RzdsuL9/5Iff/cjlfODl5SuvL8+8PH/mdf/C9Xrm&#10;85cnXl8O/PbLrzw+PvL47h3vP3zk0/ff8f7xHd5brG+4u3+g71qWcSSFBbI0Ry8vL3jn8JWqnFJk&#10;mWahLa9NejWb896BApsM6SJSpZQToRoXh5iJUcCrpnGknJnniXGeUMrw+vLMYf9C+/CAbXqyVSJZ&#10;Mp4Q17g8LQbE08KYRqIDoweME6nRt3FtWkhflJxZpvk2rVBGCl8xzPQ02uGtY9Iz47gwXc6EkPBd&#10;RvmBtvPobJmiMHpKlnmuWg0rlb412ivl1jtPTl4MQYvQTFXJQmmdR3IQkCLPkh6l6vQLI2vUGVsL&#10;EoNBihuVpDFL8yJ03xAIizCo5nlhWqJMyIJHLxNZG5aUJPUrFfzt73yj6WkDjdE4a3AGNLnGiEuU&#10;cXaeodvy4WHLddlzfvlC2w08dg3kIk0+BYvC2mo26C0qW0pxqCJeB9SZhypRgJuk0RXooVI5lbZI&#10;apzIHWJIJGUwOWFzwdimMhM0WJkbal2nfloKRrSBBXJYBLgIAWMgayXEcCOyq2KtTJaKFtC+KFLV&#10;0ebqQ2S0JqygZSk3v50VJJSD3uE3lt44Quu47r9wOXzlcvwNoxa0Ubimp+0faDuJ7g51Eo5OYFI1&#10;bl4nR2+H71pQyKEsh6UwbbIA3EqkF+tmJYdXoaSMSmvUKtwSrIqArmKgK78fs8I1HX0/0LUzl/OF&#10;1/0L7z8KkF5Wc516UBglBXxeWSFV9mR8w93DOyia6+XK+TKinaftxRckLxIFrGIm1SZIUgKFrXjz&#10;W0hi1qvqc6xKncZZYejFqOrnQmaNjIWiLMYU0JZ+0/G3/+YfJCq6HfjX//jP/PLbEznDsNnx/Q/v&#10;0PcQE2Qc+/2V/nrl/rEwdH012R9RsfD89Qun65VURJbTbbZoZcgpy1R5GLh/fOSswDqL8w3T9czX&#10;pycyhY/e4VovB23x3BUkHW5lmYSA9y1d26JVYZkn8V6JC8Y7UomULEWiqZPKUiQW2RlFaw1LKpQU&#10;UKTKJlRQU/HQchbGJRDmWQwvc6RQ6KqkSqvMeL1wMIpPn77jxx9/x9PXLzw/feF0euV9+ETTeLSW&#10;NSmRwQbnPfcPDzgDL89f2e+PxBB59/BA2wjQu557TdOh7+5ZpgtPX37jzz//yvV65uFux91ug+7a&#10;W2OWS6KkfJNT5ZJQRmOxpCzx9AK8Z0IMxDmxFNDzSCiJrhv4/ocPGG8w1vLnP//CElM1os5SBBsr&#10;Z0MppDxJgx/FK0mkFFEmmkr23pxlwmmdYbMd8K3FXx3WGa7XK9fxzHWcyVlh9JluMCi94J2cgyIv&#10;mzDKo72GalpclBG/AGNu0zaJTqY+c1KUGWNEstW3oDbk3IDKxDiSi8hBk5jKSfpiSKiyoLVhUQvL&#10;FGjciLMDCk9OYnqMUmSKgG1eGFWgyUmTg3gwOC1MHJs0ZtFAhGIEqE9FJrpkGgfZFhKZbGasUbS9&#10;w3WKaMH0RXIsjMh3I1dMm9Emk+2E8wq/afEWnCsoIwlrr9dXjtdnpuVKMRFCIOuZVITFoIyYIqNF&#10;BmSUknNFldueZYyu3g0KMuRY6Iae7z+1/N3vr0xhYfl5T05SM1RiJCHCfj8yXQLj+YTKkcZpfDeI&#10;jAZQWaK7ndZ8/+EjP3z6HknrWZimpZrxGvpu4OF+h9eR09NX9s8XXp+eafM9nf2AU5bOORqjpZ1c&#10;5Y85yfDGaTZdT7YeY4WV5PTA1r+jZyDEieNJZAdTkgCRrmsxyou8qVlwxnO/e+Rh+46+GXh8eEfr&#10;nIC8WRB7XVtF6Y2/ZVsIeKoQY2mrhXUfQyATRRisRdbtlJi+p1iqZ04dSpS10XzjDOQCMRdyFL9I&#10;bSCVRCiRy3TmMl6YlpnqSFDZ/OJLoqvcCTLXecL4C8Y10jwZ8eDKcamAngwcUELioT5bgFgjOMUu&#10;7Hh4fCSqQCyB4+lELlkSw3aeXFKV0cogL6d827MoiNxZK+k/cmQJIzGOlGrAnpMipyqzLtXfLyWy&#10;imiTKMykFLDWcv9wR9tuUMpyuS6crldejwdOxzPeKfpWo02hRIux8lxqJc+Cdpa+37Dp+yqb6yoj&#10;z2KKpfE937//Hde/jZwv/weH64n984nXh1cedzs65+R91IHDyiBcjYf/Ajio1co65VKom3ReZ3ne&#10;rBKD69Y1WGWFEZi/YcmstY9afZLkBhkj7AQZBIt3o0YSaI3WpLAwzTJE7oftt73v20Krje0N5eDt&#10;1966BRBgR+pvKhCS63nR+BbvGmFVVcaY9HxyFuUkAxk5B04oXbh/2DEMEs+una2pluJRKob3ihgX&#10;wrSgi2Joe+42O7pmoDEtVjl00nWAJ/3M2zWu50O9D+tdWPvi9R2t941cqp2CqcNCW/+MZugGUoks&#10;cSHnas2gIQ8dOU/c39/xsj9U30VRRCwxEE0kqIUcc2WtGpZl5PnlKz//+jPPhyPKKTb3WxqnmZaJ&#10;KS2McaLNCyEqQoTxGhmXjFKSMBnVgtUSrFDyOhCRoULbeu7udmx3nv3LhRhl+JpSkj4siU2DLlRP&#10;3OozGhd0ipSYIWkCAYsMkJJtSGkE3eLbGes2OHoshhICacrV4iLhGychNYNjLCNfXn7h6eVXYh4p&#10;aFwzYAw1bCdgVMFURYAEmHw7il7X4VtM/LfPgxhHrys03wgVt/X8n/n8n/4n3x8x/+u/+7uffvqr&#10;n/6xabo6IVUUUV6ypMwSE9o2NF2PspZ5njmdjlxOB7QqbDcD3vtbCoGsO/0NMrhOnySWNiSh5jdt&#10;h7FiqCVF1LcasLpdlDek6jbZWtHZ2thkZPoZw1JBh+pDwhr5qelaQ9NIoWStQqtKu85rJGpNjiky&#10;cRGqeqp6iUCJAXKsfhXrY1SEkePE2PWmkqjv35jqRUMWs+DGV6NGMSKb55kwL1AUHz585PH9J+aY&#10;edofGZcFbazo69qmxuMN3N3f8/j4jvvHd2y2O6zz5AQhBI7nE4fjiS9fn/n89MThdGaJYpCYU8J7&#10;T9/1dF1L03iJIleKy/lITBJz660lLIuwb+JSC9wkrzUsUCedSiliZf+sE8J5XpiXmVgNkNckoRAW&#10;kWJVyq0feraP7+g3W5S2oBu0csI2SJlY49xWyRRKfEusFeOt1fdAjNiqtCRmpkWYESmJ0XNIy42u&#10;JmlKMoGKKRKWRTxtYkJbL9Io7QhZrP+okg/UGxtsjcdejcbEDb0IU0tJE+i9pe8kRtYpSDEQlwX+&#10;gkaRAAAgAElEQVRNoW0MfdfgncFahbcaXaN9cwqkMBMrvfr0uuewf+Z0fGUZK/W9chv0SidHCom4&#10;LMR5Yh6nKueTh2RdzyVFdEqUWOmG05X5fGK6nJjOZ0IIWCc06GmeuJzPGKOkIHUaUyJaRWxJ2CKs&#10;HqcKOgV0rqaVdSpFSXVaZG5JYtSJPDlXvbI8RascKFXvoLxGiX6jFV2d4GXNyZRwZQmtYIzS6qaZ&#10;lb1ipdVWTTbmthfklFnmiZwLriZqrKyc1bxdrYyYmt6jSpHUKq1pncaSIE8cDk8cDi+8vO45X2Zs&#10;u+H+4RObu/fgOokbV2stsxqmV5ZTBVrWIkk2uLcUwFXpd5N3rn++0nRzKpKctO45ZfViSsSqBY8x&#10;EmLVhVvxfClFcTqLz0ffD/imEYbMKm+TqoCCmEQqqj9SkaKq9S1WG5YlMIcZrQ1t19E0XvC6vGp8&#10;MymntwlsTf1hLWpTfHu+qwvUOn0AqqdUEc+SOkVBa6z3hBCZQ8Rax3YrPiHeeb5++crlMmKtY7e9&#10;4/H+kbu7B7xv+fr1hZCkkOj6gbYXaa92jsv1wjRPxBjxztB4LxJVxe1MUxRSEPCp78SI/3w+cxlH&#10;Epmm73BtRzFy44wRgGyZJykQitD013s8DBvevfuAa9rKZKr7SimSmJgDqiQ5b3IkzlfSMmGKNNRy&#10;NlVvrZQoMTBeD8zTdNurV/C98bLXL2FhnifaVuLSx3Hk6flZpNLbO7qaDhRTZcfVFEFbNd1hiZyO&#10;Z6ZpQmlT91RLSgLWl1Ju1OGYIpfLmZeXPdM00VVPAt94tNaknCWMYJlZwkRMQVoFVUgkQpbUwfN4&#10;5ng5crqeOU8XLuOV6/XKvIhxv3Me34iB4W3tVTBM5M0yPV1BkxQKWln+4R/+S3744Tv2r185Xw6k&#10;IjLPWAKognEW69zNW0Bqngv7l5nTSYArZy0pQQzQths2wz1GuRvDSxIrqtHsaqCiuMk5ZaVktJav&#10;Y5xJcSLnGRQ4Z3DeYKySSHYngwnxsKtTY60x2ooEQENKkXkZmaaxeuYFlIr4RtF1hr53+MZgHViv&#10;aVonTbkXg3qTDCZqzGKwi8EEjQkaloKK4qDijMFZg/UZ2xfcoLGdQncF0yi0K3ivQImcoJRI0zX0&#10;245+aPCdQruFoq+M4YXj9QvH6xfmcCDrCe0jmIWiA8oElE0okylGjHHrUP0GcgtLRHwIS6FG60qT&#10;6axcM+01Kc4YtbDdODYbi3dynjoLuoA3hce7ju8/feDj+0e2/QChQKT6A14ZxytaaXbDlncPj2w3&#10;G3b9wLu7Oz7cP3C/2TJYR2MlodEpD9kSZ4m4fdy9593dO7x15LBwOb9yPb+S04wxGWUzxSR5BlIg&#10;kbCtY/OwZXO/wzWO6zxzPJ+4XGUfL2hs2xFrGuf7x3d8//F33G/f0XcbNl2PQVXLgYIq+vZRstA0&#10;bl5rlS27XlulS5UNyTm/yprW4dZtSyuV0lmAImCKJLU6qZ9KlUinTFaRojNLWbjOV17PB56Pr5yn&#10;mQxv7Jjqg5Wp/mDeCMhkRPK9ergVZbmZptbiKK9Nb2X/Wadx3pCqlAstLKsQZw6vZ6ZxxGjD0G1o&#10;XFuvj6oeG2+qg8Iq4YRcAssycp1OTNOZEJZbrTvXz9O8MC8T0zIKGy5NTPOF4+nAdbqSEoAhhEJK&#10;Co0nLIXxHCBbOj+giiYsUfoUJQNAq8Szc9NtGdoNTjsav6GE6vmhPNvhnoe7D9zdvWOcJvavB87H&#10;ibbVPD7cMXRemOvFYKrJ9dq33RpQvTY7qwS9An2qntcIxjDNV87HI10rQ2hrHWv09M37RtXvk06v&#10;DuN1vYcSGJCVMDaLEuA5pMDTy1eOpyPWO9qu+6aFlR10Za2sjeMbGPU2nL/1k7ev1e3Xda1xdDVe&#10;lhS36uVz84aUvfV6vbB/3bN/eWa8XkGB94ZEFtPfwxFjNdut2GcoDDlIf9K1PQ93D5LqZD1W26om&#10;kDrjlnGo6tO4AjtqZfffECtW/561OZZHr3ro6JoWpSsLvPpZoZFBq64+lo2n8ZbGa+bpyMv+V1KC&#10;zcbwcLdhaDthZ2UZBCitiCrycnrhX37+V/702xPnKdINDR+/e0e76Qk5ihdorXtjyUQKoWSyUbjO&#10;03Ye5wRMKiXVsINwU7hI5kNk//KVl6czWsN3nx54//49qtp0yNxRV3yrUNJCTqHKGPNNWZSyDPPG&#10;aWFcZlJZPQAdjXF4pVGxEK8TKkPjHL71Eh9vMr+8/Jn/6z/+7/z85Q/4TeL9Dzu+//Ejn374xN39&#10;A973KCX+dEZbqW3qYD2tThoF8a4zEkVvVjCnejd9m9C2Svf+U/ZNqT3Rakey/n9KiXEc+fWXn/+D&#10;+Z//3d/+9NOPP/6jbxpCXifBImEoKPFbyFLc9JsNvm2JMXA67lnmicYJyOCcFW17jG+yh5pKQln1&#10;4NKsowxtIw0AypBSZqWYy0ayfla3x1Vu2ao8rUhrBXVyNby9Ua7qn9XG4KzGe7BWkjeUTmglniMU&#10;8R2RFBABblRezWcDOiU0UWQuSGFNfksWcsbincca+7YB5iJGl0ZMI6GgjZL4dCseKDeX/ZiZlyis&#10;mx//CuNbfv38ld8+f2FeAs41QjtbAqo2Tf2wEUDn3QfuHh9p2gHrG6G4GsO4BF5eD3z58sTnL195&#10;fnrmOk3EEHBWaPCtdzTe07aeuEzk6vrtnUOpcpO8rGbD0zyxhJlcvWtSkUI1p9r0JWkcU85wM6DV&#10;Mk2pczJT49qKtmzv33F3/4h1DSmbbx66QozpNg3Stfl13kuEHpqYVxNLSepJ1dBqjSwXCm+SRiGF&#10;amhrb6bWptI2UyksKaNdg3YNKEvMkGtsXuYtkafwpsO9pXsBOUUBSigYXXDW0HrH0HoaqyuNNNM4&#10;zdA1DF1D6y3OgiET5vEmRZguF66nI+f9K9fTgeV6lemgt2yGjqFvaSsA57yl8Q7vLY0XKV/rGoau&#10;Z+g6uq6haxpaJ/fakoQpE2aRaC0jeZY0phQDS5UbaQrTdCWFiU3j6L3BlIQrknNkEBDHazA5oUtN&#10;DAszYZ5IaZG44lrsr0COJNFEmYJqU7XYRuRDtWxYgRwBdUtlHtT4wHp4ldXwDaFaqyJouDVv2n15&#10;H99MLOrBbbTo8+d5EmCzcXhrBVjIb0AOtU+AckuPEn+igCkJoxYUC+PlIEkSlwtLKHTDPQ+P39Nv&#10;H9FNC1bkoiJ3qoZ3Eisk77OCzVDI6m3iskY8Sssv9Nyc5DMruSkXVNWor6aUhTdAJtVNPiYBclb6&#10;cN8NhBA5ny4467jb7W5UZWEJ5NsES3AdAclKBTRsTSVDKa7XiZQTTdPSdp0AZTnf6nm5p7mmsonE&#10;kixiK7NOkdaf1zddadzrYRySsAZzVhJTXkHAWOQgb9qOzWbLdnuHMYbz6czhcISieP/+I999/EEm&#10;lUVxulw5HE+gDcNmg288KEXjPdM0Mo1TZdpZGidMVCFAiEyppMw0jRijeXh4oOs7xmnicD7TtB3d&#10;0Fd5pgwMxLhvlmS0LDG2YZYpTtO0PDy+Y+iHuuRqsVYSOkcx7ysS311yIIwXwnihxEnYp3khh7l+&#10;LOS0kKIYbooUbp3UyCqyVSY6z5NMC50kcpzOZ55eDjRdz/sPH+janlxkflGyVPIxJrTSOONZQuRy&#10;HlmWWE3BHcpIumHMGVtlw22Vzs7LRE5ZGn9rcd5L7OkKjiXZe0JYiNUwOubIFCeO1xOvp1dO05ko&#10;zpnknFnCzPly5ny9sISI0Ya2lTjXxvk6PBJAJ8cgTZB2oA1LyChl+K/+m7/lx5++43n/hZf9F3JZ&#10;SHkRw+rKRiiAdy273T3bzRbnW+Z5Yf86MY6ruXNEKcemv6PvtqRUmKfANEk8c0yVwWC8NCy1MtFi&#10;EYDWBVj3z1GkNXGWibtW1ZNPWEfO25vZtlD/tXggWIM10ijFtLDME/M8EuNEShOpzGg1A7OwAfJE&#10;zgvGZpk+Wos2LSZp1AJm1rjF4YLHThYXLSZqVACVM84Y2s7Rbg26z2QXwWWKLygHyhWc11inKtMK&#10;truBu/stymZOl6983f+J1/NvvJ4/cx6fiYzYNuN6jXYZTCSbQNGRVIIYHedEqvdGMDEFWopfbdWt&#10;uHW1HtPIlLTkgnWKprG8e7zjh+/f8/H9A9uho+8s3ma6Bt7db/jpx+/5q59+5OOHd+w2G3S2kMVA&#10;fRonYog4Zxn6DmcMKmVMBm8sFoRJVP2gWt8wtJLkNZ4CRMPd8MCu35FD5LB/4enpV06nF0qa0SZS&#10;bEI5OM9nXk57TuOFbAq6dSSdOY5njucTp/OF82VingPOOrrtHcP797z/8Il3jx8Yui3edjjrhfGI&#10;AP9U41QxtF0jcA1Jicws14j3uilDEYabTPurX0qxlCwgr+zbprIqJQJeazFxR0lSaVECbGbEUwRb&#10;WPLEGK6cpjOHy5HjeCaWgrLgvMJYAWNSWoEch2sstlGUytjJIHKZKgNT1aA2VclWLlJ3a6tpGpFF&#10;7g97Xg8vaKtxjWUcRz7/duZ0lGHapu8Z+g1GG8IS5bzNhRxXKbepe0NmCQLiXMcj0zQyh5k5yjBz&#10;CYE5rPLHiXEeBWBdrlyuF47noxjxL4lxDFzPCzFoSnbExZCjxdBg8DjVYrCkJaFSwWuHVw6vPV0z&#10;MDQ9je2xqqcsCqLFlpahfeDx7hO77SMFx9evT/z62zM5Ze63Ddu+rSmFXjw7Vsk3q4FuqcexIA2F&#10;BGo1xq5AjhZWhBi1n+j7lu1mh1EOikFTZSUgzGKFDBdXCdU61FOgrMY4i28aXOMYpyt//OO/8sc/&#10;/xFjDR8+fKh9lrr1hhr1VpcjTDN1q9O/BaZ07SL1N2BN3UNvNUi5DcVMDZxQVamh1Tpsku+zK8hY&#10;xHg9Uziejry+7iloho3YWmhlUMVgredue89ucyf+QRlMUSJBKFky4mozvzKF5HqtDJybyOx2vq/P&#10;aanfV/IKDKw+PqvMcE1uk3VLQQgItloS2Mx13PPb51+Ypky/MTzcD2yG4ZZUbLQiEhnDlefjE78+&#10;f+bLfiRkuH+/5fvffc+w27Kkhes0MYaZJUeKVRLTrSGS6vkuoIuYg7+lDkuAUbmxbPb7F56+HMmp&#10;8OHjho+fPmK1q9HjiDxUa7lORWIC1+snjK/qoYtiDguZgnayFzTe4dCwJMocCNcruhSct2irGOPI&#10;l/1n/vDLP/HHz/83Cwc+fL/l4w93fPrdez5+94lhc4dSvvahsqeWlJmuI6fzKGmps6TsZqVqwIet&#10;HSEruig9ilIVNFW37mP1+805V4LC6oEZ/+Lr6/XKn/70x/9g/pf/7q9/+uF33/+jdTLtTEmQ0qKr&#10;iZg2hJRYokgEur6lazviMjGej1yPF7w1bPoeX+MgS5IUAevszcdEMI5ya2qcczQ14SHVKEGj7Y2y&#10;t5qjrQwIUNVnQq09mizsGzVJHudSf38Fkpxb44ILymS0EqNZ1tSjXCAmcgzkEMhxJsUZ4lxt3zJW&#10;Z+yqD83idSIHopimOutw1q0pyqQU0Urjna0PXZ22Ixtg28g1LEXxejiRiubjp+94/+k7llR4PRyY&#10;5wBaCWNBRgFCP4wCehnf0jR99TASx/6+H9jsdrTdhhATr68Hvnz5yvPLs2gO55FcGQjOWfq+wxiZ&#10;oEsaQfUZqSCUPHCSNJRTkqSJLIsz1iSOVBdajIlUJRo556pTL6jaZHddizKaOWVct+Hu4R2+7UhZ&#10;iX9SKjWi2NZEMClgjZUUCmcbAXFqtKc8qDLxz3W9rYWvqo1pLoLQ5kUaSVPRaNuIM702wlSQmOYK&#10;WlYmQIiJXHQ1Qq0AgX5D9SUKuEjDpWTL1GScgcYI46apTaF3uhprZ4kHV4q0zFxPB07HPdP5zDyO&#10;hGmixIAzwuzZDgPD0NO20gDpWmCpWuQ7Z2mcv7GtWt/inJhqiZmzkemgs8IaEgW8SDaconECNszz&#10;jNGavvGkZWQ8H0nzhcaCThFd6gcJqxReK5yi+l4UAYPm6SbZ81amyVYbSi6SUhJDvUceaxsa34ic&#10;w9pvDttV/7ra0q2QTGWc6PXqC3PH1HPcKHVLtlvNx1X59jtLNUEWICfGSNs4fNPUFJ1cm0t10/ar&#10;km8m6LYUAXZLoOSRZT4xXo/klDDW0Qx3bHYf8N0dMVvwHttIk5uLABKZUo3zBHRZjftu7BvemMEy&#10;2JSiVICZfPsDpYI4ircCZQWuU1mhbiUsqZwgK/GPqbG8CsXxeGCaRnwjqYBrDOLKXFi/BlDGVAAp&#10;VYajRVtbwd0IFHzbiHn0bTD29mymKIyr1fxdzOXfPBS+mZPJBEwJY0PSDGuioWS9krU0B3JmyHte&#10;39fd/QNt0xOXxPl8pWTFbvvIu/cfGbZ3XK4j+/0rKSeGQSKtvZfJ1DiOEvMcAikukGJdU9KceO8w&#10;WnG9Xlimhc1m4OOHT+RSOFxOLDnVt6BpmhZvBShJUSi/JSZSXBivV8Ky4Jxlt7vjbneHMnU6WSRS&#10;XFeTd1Vlu+RAuJ6J8xVnofMGbzSm5Fs8LkgxlGsxs4JqMQZyTizLIuyzyq5cz9cQI3/+5Tcyiu+/&#10;/4GH+0eMdoQgskdjLMscoSi6XvzWwhJZllD90pSku7lGwHstTJama+s1Hmi8Y55npnmSaaAxYixa&#10;DRtjDExhIoSZkIVJOYaJ63xhijMYxbAd2Nxt6LsW7x05Z65XaYrGMRCWgHVOGtGibvuAMAgMqXou&#10;xZTQRvNv/+3v+emnH3jef2a/fyarCFoMLG9TzgLGOB4fPvD99z/w6dNHvHc8P+15eppJKfP4sOOn&#10;3/0ND4/vMVjG68Q81STDguwNTYPzDuNMHXCIRFVVkC4uM9P1xOVyYpkvoCJKyeTUaKpHjtQxeq2l&#10;CsAKWleGX15IOYjxfArENDGHC9N8YJ4OzMuJeTmzLKP4mZmaUFkcmga3GMykcaPDT45m9vjZ0SSP&#10;pXo3aI1vHN3Q0NwZ6BLJJoot4KBYaZyNNTeGb9OI/LJoeH7+wp9++X/4/PxHzuMr1/lCLDPaQdN7&#10;XKvBJBJSZ8QcBODLmVgyytZppqpnsXlLklFKfFGMXsEugzVOGJ4607eOx/s73t0/cL/dsdtueLjb&#10;sht6Hu/v+PD+HR/ev+d+u6X1Hq8tQ7OlcS2rMbUxhq7WbkYpSNKEWZQ0AkrROY/T1UxYe1R2pBni&#10;VAhjZLyMnF8PfP3yC/v9V5blhDEZbRPKZnCF/fmVXz7/wq/Pn9lfDryc9/z89Vf++Muf2R9fuVxH&#10;xlHqrtY5mr7j7uMHHh8/0LdbUhDgxiojhrb1XDPfNLa6GrxnJQb6ucr9lJZgD4Wq4I/CKovVLbq0&#10;lGzRuUEXeW+6eAwNVrdY04onh/H4psX7RmrYkkgU0IUlTRzHPYfrkcPlyGk8cw2RpISNY7xBOfGQ&#10;SFmYnSglShGTK2tIegFlrJwHVs6xVZYs8tDKJnQGReZykeju5/0z2kgk8zwvnM8nuZYhM7Sex/tH&#10;2rYXCR4yLAyxoLR4h4EixIXrdGGcL0zLxBxmQhI2QohSyy5JYqfnIAzxJQXmODMuY5V2wrIkpmtm&#10;mTUlecgdmg229BA9JVg23T2P9+9xyhGmiDOO1rU0rqMxLZ0f6P2WkjpUaHB0ODpau6Nv7jF2oPUD&#10;x9OFr19/43K50LjM/W7gbrMRc/a171Kr5OmNFfJmZpNvveeNtVwHauP1wjheGPotw7CtdYm4vUmK&#10;q3zPCkTAG4izpr9pazDOgC4cTgf+8Id/5udff6Yfen746Qd2m91bgcS3Q/5b9fANu+Ft/P82KvzL&#10;rzUCiK+Nv6uyeqN07TvrHlsTm5y3tG3LMPTstjthlxoB9lJOnM4n9q8HSoHtZsPQb/FGmDedb9lt&#10;7vC2hST+QLrIu7BqNf4X0OxGQ5DJDqzP5lqn1neT12Ogvqf1TLhJdmovLM9KuV1/qjRQGNAZysg4&#10;Hfn85Teu08J2Z/nw7o7Hh0c2XYd3Qka4jCeO44HLfKryqYhtHZ9++I7vf/qRbjMwh4XLNBIpWO8x&#10;jUNZw5IWjhcZzLy+7jkfD8SwiDLBiTJkDSgyCnKOnI5HXp5fWZbE3X3Dhw8fcLaFIsPLG8srV8CL&#10;dAP4b350NbkrkTHeiFzaO6zWpGnmejjy8vkzz59/43x+ZVxOnKYjL+cnfn75M4f5C8lfGR4s9x86&#10;+jvP7nHL7uEe51piVISAgNmY/5exN9uxLMuu7MZuT3M7a7yNyMjMKCazKEFFsV4KglCP0ksB+gr+&#10;Fz+qAD2IKBKsjMgId3M3s2u3O83u9LD2uebJIiAFYelBcwt3s9ucs/Zcc45JTolxmDhfRsZxErND&#10;5QZDFYVrjPtboUZMLvL5FMUUEaMwaL/9mOf5KuQsX3O5XPjTn375B/Of/+Nvf/j+h+//3nkvv5mW&#10;YUajlHS+i6onm3I5lDc01pBj4PDywjQO9SbX4J1fHsrXRqi6LRcVqdq+labxUsslDntVgVjm9WB3&#10;jbLoWoNcYVdFX1/IIuaoVzW5RrCU0hjncE7hTUKbjLqKOKIESnSqkEIFkgXZdKa67TRKYlZGZWGL&#10;VBGHnL+xPi0H6kaAWVfrlMS6nNO11vB162+to21bjHEMw8TxdKbrVrx9917ggdaRS2GcJC7UtD1N&#10;2wvnIxWmeWYOSWJw1T0yzROxFJpuzbt3H7i9f4tvOyiK4+GFw4t8vBz2vOyfuQwXCgLAVPWxXTbo&#10;SokIFmIQ67Uzr9WMpdYa15aHnMt1c7KA6AqFcRoIYRbbotE0nQz7h/NI0Y7t7pa+l6rrOWRiVljn&#10;K5hZaPFKS6Xq1SEThJ0Ro7qS+xerukRkara1bhMWGG6cw2vsrsZ2rJNhIxUqE0Tgq9Mstv4pRJaO&#10;+uXCt7QfScxJDlIWiVZZMiZL7bcpGaeLVN1rSFE2rmG8VLdXZBrPDKcj03ChJGHseOvou5W4DNZr&#10;mq5WKtdGojnMEper2V1tXx8nWOKLgZji64Fci6CkNVijaJylaxxdK9tzZQTU7L18XuXEeDpy2j+h&#10;UqKEUSq2axVySUncT7WFRhek4SMEYpA4W+NkiLdGomwLv4hS0Nqjrcd5uVbo6lBbIHVyQRMwGanU&#10;a4i0EBVda3TrVvsqY5Qs9mu1FKgiN8PrUiPLdg4kNjjP1ZHWVihprt+btJmZxdWTSn1uC1ZlnA7k&#10;cOZ83PNyeKYAu5s3vH3/A+vte2JxHC8zYwi15UYe/1QSqCJQVaNfXehlIS99w8pZRJ5qU88sr3MR&#10;tmQj8e1Kpjp56s+sja4CksQOZSCWmUBAd3KwPh72zNPEar2pzkl9HY2W7VxeeGMLT6FueyQiVySK&#10;d5E4k/CzlqpZvhlEqu5eBXaFIKsXmJupLipVrfGlLHyDV5uwcR7btJi2lShAZQ+kLIcPrTSNa/jw&#10;4SOb1YbTaeDzwyMpwNt3H1lvtoScuQwD4zRirWW9lfeY1sjrOyfSPHJ6eeFyPpBSpPW9VEpXJ2WO&#10;kePxQKxiUNv3aKt5ORx43r+Qc7rGFGXjV5+lGikL8ySwdWC9WnN//wZnHam2t+UoLXuqSLU9OZHj&#10;SBhOxHmgtZpN17DuGhqnZDlRX/+5gn+T+PXrgJCuToWrCzRlqYROsqXbH44cTmc2mx2b9Q5rPTEW&#10;Ui5Y4yHr6qK1ONdgbUNGcRkH5nnCGst6s6XrV3IPQaG1VNZvthusNZwuJ3E0RGmtK1m4VEubY4wz&#10;Mc2ViRSY00wi4TrHerdie7tlvVmz6loRDEuNacfINEeGYWSexH2Ts/CFxE0mImaMCusdOSeMU/zt&#10;//rv+eF33/P18TOnywHjxT2qjDiHrJUKb4Vj3W9Zb7bc3t7hnOfLl098edhzf7/lf/qbv+YPf/U3&#10;rLoNORRizCil8U1Dv9qw3mzoe+G7qSUSq6rLahqZhiPn0wvn4zPD5UQMAxB4TWJVB09Vb4QPuBQ6&#10;1LdUWd5nqVrLAzHNxDARwoUwn5nDmZRHShYwZC6BnKO4leYGExr8bHAXgztZ3MliTho7emxy6CLc&#10;MOstvvOYVsOqkNsM3oA3JCNQUVvre1VtQ3LWM86Bn3/+hX/8x3/kp1//zGW6EJLcs+cpkOtMZJ0c&#10;lKcQpKUnJRZKqzbSDqkWR1IVxSRinK+vb12XB6oIJ0lE5IA1Fq/tFYjtraNvW263O263O3brLa1z&#10;pBCYxokUMs7WA3PTYBtpHhG328LQEGe2cHSE3WCvm1cNUfDRK79BZ8PL84HHhy/s949czi/kMmFt&#10;wbhEUYkxnfny8omH5wf+9OtP/OnXRz6/vPDr4yM/fdpzOF+Y01zdq9fyF0JJuL6n7aQyWJB19eCa&#10;c21C1MLPQFVSsTwO1HtqLgmFEgFKGXSx6GwxxePUGqvWEFeQepza4lhjU4fOHZoOVTwlW1LSKG0F&#10;zms0mOqm1BIXG+Yzp/nIebowhpEpBabK4kNSU1hn0E64hLEukecYSCpRNFjv8G1P0/U0rTDarHWy&#10;hC51Gbk0aSk4Hp55ePiVL18fpGHHymzuvaNtPDmNjEPEmsJue8N6taEURZgT4xiZ5iTilOtAaXHZ&#10;jANzmGtTVV125ioy1dbeakJlgS/nIoUgpUDJmnksqNyy277nfvcbdt17evcWnXriZCiT5c3tR378&#10;/q+4W98RhiBOHN/TNyucbnCqwZsVcXJY1qz8jkbvcGqNUStiMGjdYKxjmi48P31hGkfWq4a7mxu8&#10;k1SERJy4ukD0MmBdHSKvbhxYoqsCrR4uZ0KY2G629N1KlBksSolAJPPOIjvoOs/Xc1JlGmadmWPg&#10;4esX/uW//wtPT4/c3N3wh7/+A3f3d6SQMIjTbpl+FnnmKuLUaUW9fvZV5Cmv8s/i3HkVdmob8TKH&#10;1j/ZalcXg8sSfmEwKqy30tZYH6fz5cLT8zMpF262O97c3LGq78fGt7RNh86aHBKmiCBv1DJrglbV&#10;D31V6mWqW1430txaAcrXx5I69SHCbI3vLmKPKG5LqUaFNKdUo70KSOR8IYQjX748cLpcWKsVFVUA&#10;ACAASURBVK0c9/e3vLm/Y7PeYLTifDnxuYrKUWdc3+LXPbs397z97iPb7Y6YksT2Y8T6Bt+2FKWY&#10;c+Q8DbycDrycXjgfDgyni8TU2451vxIeVRW4jFKQC9Mw8rJ/4nSaaZvC3d0dN9vb6/ML1AVY9ZCV&#10;+DpBV+g5RQuQ3YBpqrtVQ4mJ8Xzk5fkLv/78Jx6//ML++MjL6Qv76SujOpHciN0kVneGZq1IXEhq&#10;xjWWpluhtSdFTSlS6iRNYDVatvz9talWeGSlnuNijV3P8hErCiTMzHNgnuNVtPlWxFmEm2szd41Z&#10;jePIp08//4P5P/7T76W1yjfEuj29bjWsreKNp+1arLVkMlYrdqueVeOJ88TL8zPT5YLWCmeqA8CI&#10;K0Iraj0phHliGgdiCACyEXYeSaLXG+A3HJIrvRm5gmReDzG5vshljn29UJaqeqFUtSSDNQlFrC6N&#10;QE6zHEpjQReJLkjjQxBydhKrpS7pemAtWVqCcm1IEvuWHOu988KeaYWvsBy+jFH4xtM6gT+XygmR&#10;HLfBeYE9P+9fiDGx2qzY3ezYbreknNm/vBBiou17NpsNu+0O17SSKc1FLoZFoHCxZJ72L8whsr25&#10;5d379+x2t6zXa7TSzNPE4XDg+emJzw+feXx64jJchJbvHfL8hyoexVdXlbc0TSM8I4TDIRWPWqJI&#10;sZAVONfQ9j39eoXzjinMVydCTJGiYZ4D+/NA0QJO3e3u8M2KkJathzz/OQNGsrMhJoZxYp4jJWup&#10;V64DnqQH5AI1T1NVK+WQIMwa4RLlIK/rMAemMJOygLl91+K8l7+vHhxDigLvTknEQxaXUhG20lKL&#10;ngIqBQxF6oDra8UCVkUsUhEc54nhJPGpebqQZqGzh2mUWt6c6Sq3wjct1nmc7wQcrlQdZCIh1VYw&#10;RGQ1zmJcU6MumilEAR+nKO8na3Ftg2vddauitcK6yrAxpt6QWpxvJIJlDJpCnEaOh2dSCDXCJEJC&#10;ClEqAuvjXJI0iJSc5ecKM+SMrzyHhUszTlIlLKcTh9byfev6fr9C5bQIAbE22eRFfLAebd2rWKFE&#10;udcUVJIoSr10vh5sFgZLEW6QqdvsqQ5grfe0bSOHpSy3ABl2JceqEVHHGV3/vojRgXk8s3/+wtP+&#10;CaUtd28+8v7j72n6HdNcGKaZ5+MLl/FcHSaqAhQXJ5W5ClZcwWhVelL5OqFUHUdEjcV1WJa5Sr3K&#10;VQXJ7y+H12o3f+WFvYpGGkXXSwzqdDxyvpzp12tsI45CWAbP5b+p74tqU75+b6VgrGEYLhwOB9Ca&#10;putEpOKbTZFasvRq4fVdnxNdBdIFLr2Q/IVLAiyUf22kPbFtpRIbcXq2TSMwxJiIcxRHWdfjrCdF&#10;2D8fOB7PWOe5f/sWozXTOLHf75mmSZwCXUvXedrG0TWOkiLHlz3j+YRCY31L03QYY8RdqRUvB2kJ&#10;RMHt3R3bux1PT098+fKFgrQSihhgsN8Iv6q6GhdI3qpf8eH9e5q2JYZY7y9hyc6JuJRmSgpMw4l5&#10;OEOOdK2n8xar1ZVfkbOAAqcq/L+2Hogw4X0rUVklj/E0zYQgkdOYMr8+PKC1oetWONfI61Lpuqk1&#10;hCgHbmMdTb8CZSQuEGaUtWxvbllvbjDWV4ejFtHSWoHnTyOhgo3naXitu9YKpaQsIJEoKl8ZOcpA&#10;v+5Y36zpuvaan5/DzGUYiTGL06zyGBYRRWsNRVyxKUhUKyaNbTw5B6xV/O3f/c/88Lvv+fL1gXEa&#10;MN5ivZQYONvgfYdzLevVjr7fQmVSUBQPn6W6/eOHd/y7H3/k9uaOGEFlaNte6oC3O25ub9huNjSt&#10;RymJ4UqZxMw4nBkuB87nPZfjM+PlSAoDKdV2PyWvl1ISJSViktYwef2EGl+XN2r194nDKkh9+jiN&#10;hDAKN6BElI4YW6r7lpqtHxkOIz5v6WJPO3v8YLEnizkYOIKaNHmW97syCt0a8JpgEsEFks+YtkF5&#10;x1wSMYuQY4yjRBEMSjY8fX3hH/+ff+af/ulPPD8fmWdFipZxLFzOiZg0jV/jXE9MhXGIjEMghQLK&#10;4UyDtW1tn5SDmLglzXWZk7Nwi5y2whDLoIomTjOmujVJEOdEDln+nCLChdMOp53cq84T8xgoWROm&#10;DNrQr1fVkWZIOTPPM9ZZ4Uw4T9N4nF2YMRmtLBqLKoZVs2a7vsUqx3A6cXjZM08DvtH0K5lPY5oY&#10;5yOHcc9+3DPlkdN05hIi0UAxhZmC9dD3mqbRGF0wVrb0wzRQjKJpOjarDa3vRHyP5eqENFrad0oS&#10;PlWuOAPl6n011zYr5TClwRSPTi0+r/HcYNOWMnXouKE1dzTsMGmNjitK9JTgmGfFNEWGITCMM1Oc&#10;iUSM02ivCDkwM1N0IetMMYpiNFklcdoUanmAEe6mUswhMswwBdGfXCMOzNV6S9etaHyPdZ5pkgNR&#10;rEK5VsLeDPPE89cHvnz6xDCMNE1T50LHzc2OVd8T5pmnpyPzBKu+oe9WlJQ5nWfOp4kQFNZ2NO0a&#10;lJHiiXEkXeMc+nWhjEEyhpVLt4gZ+lVWKMUQoyYFy3b9jn//7/6Ov/nDf+TDm3+Hjmvi6AhnhQqe&#10;93ff8Yff/ZG73RvG04QuBm87umaNVo6SNSq3hNHhzYZ1c09rtlhWaDpCUAzjzGqzpajCp0+fePz6&#10;iLOw3a7o1pu6pNXXm/bCJyx1eV/3+rzewuU1RRZHzjgOxBDZbOQ5yUV8arpWl5frTCPXaLQWMVKD&#10;cQLAnVLg5eWFf/qXf+JwPPDu/Xv++Nd/zXq9YhylUdFirgf5v5Bprs5evjnoq3/1f//qM1XQXdh8&#10;KUupS8m5zivVTCDW4uvBeXFVyLJeYNzOOC6XgS9fvjLPkbvbHR/evWez2uKtwJ+98cLzDOnVS13P&#10;tuJCF0FQXRdeiymhOjauU9W3Ik6dm5XMyVeFqzqS5KggZ4hUK7rnSRAZsgBK5HQihgufHj6zfznh&#10;vGG3XbHbbVmvekIMfHl84OfPv3Aaz+jG0W7WrG/u2dxJO+gcE4+Pe/YvR3ICaxpKsUxz5DIMDJeB&#10;YZoIc6SEjE4abxtW/UauV67FFHG/GzRkmOeZl/0zz88XjEnc393x/t37mtoRl/jVPaYKIc1XDUCi&#10;l3IikLbrDFWAk4bryHg5czo8M48nYh6Y0pFTfGbkRHOj2L5voI2oJjGkE1/3nxnmE8pafNfjXF/P&#10;MS1Ku2oyqCUBXhpQbeUILnPXgiD5VsgRtlaov0pp0CLaLM6bJfUieke5zncFmKeJnz/9+g/m//zf&#10;/vDD73//498756FwzXGZ6oRQWuIA1GiJrTGTxhq61rNer/DWcDoduZyOWGvYbFasOskRx3mGkmmc&#10;xWl9JXOnas12vsU6ceWkwtXWf/1V1bgUr46cvBw4sqoVg5J9X6BBpaqXKIl/WC1DsrRxBdkI1q0W&#10;C2+ivG4x5SNK81AM31ihpLJbseTvqIKMo+87+rZhqTA3WpNzhCIMFW2U/PxaSaRMLunc3NzU7P0z&#10;xmhudlsZDJz8mcMw8vT8TIiRfrWm61dy4DcCt2vbnqYVEalf9cSYOZ8vqKJYtZJ1fHt/L3DGGDHG&#10;ME0TX78+cjgdpf7cifU8BIm/eOdRWkkUQ2l54VUlMVX4aMIQUmGaZaPmfEvbrWi67lphW+AaUxrn&#10;gLEeZRrmKJfl1XrLerNDaxFTZBOvSYUKPpa4VkHXw97SalbNkUpdL9viqHi9GRkjbB1nPc5ajKsi&#10;Uako7Crc5AobNdZe+TlGCU0/RNlcliAV2roCSEW0yfReakdtiagU0KUKPHkmzhemy4kcgxzi4sw8&#10;DoyjxCsM0DSe3a4yGKyjYCm6QVuP9S1FW+YQiVnJ55oGbV29OAmZPsQsDCRV0M7hu46m77BNK1Zg&#10;YyvAWa7vixtEGq0scwGBnOZaMVydVUraiZTW9P0a6zwxFaY5VstgBfBmOVyEebpefAqgjcN5qSiW&#10;e6GqF1hHKY5SpBHKWSeMGK3ra9qhjJX3o1Rm1YpxqSvUWlXrenXm1Gjb4sQRrs1yT5OblVLiWLDG&#10;MI4Dw/ks4msrB9wcExqBKoI0takqADXO4E3GqIBWkXk6s39+5PHpmbbbcP/2e3x3g3E9rl1jvMQI&#10;TucDDw+fOZ/PEjXwwtPSSkvMql6IU4okKhND66vFvZCvQvWyOxJbabX9LhtVlh9WhCJKeRVxUq6R&#10;QhnKZBuYr8Dz8+XCcLnQ9R1919aNYaquGGnxUuirk22B7C0RD+fcdRPVtR39ei03rCJRI6OF67Hc&#10;dOTwmept9nW9p6trTy+AwQqCK3Wrbp27blgldlmrpqnOhPozk8EoU7eCiuPhzOUy0rQN92/e4BrP&#10;6XTiaf/E5XymazzeGbabDd6Jdfr29gajDeMwMs6ZnBVdK0sMhQjEwzQyzxOuETGw61q6vmUcB07H&#10;AwpF40XQMcj3p0oVceaJeRwwSvHmzT3r1UpEjmkmzfF1iaAQ2DiFEiKKhFWQ66JBUTd1OVEolWH2&#10;yh/QWqITYlYVh5V1EkEoKKlIL1C0khjuy4EUI13b07Z9fc0t7tIabSviC2n7jvV6JfGEeWaaI9a3&#10;tN0a13RAbW2jCLQ0y2FzGC7EeaTUxryUEtYaulULCmnVIKOtwrWW1bpnvVljjCHEkcvlzPF45PFp&#10;z/P+wDjOWNvIga5b4b1ENmVxpIgpMo6jLAmsLH+0Vfwvf/s3fP+bj3z++pnz5YK2unKkWqwT8W7V&#10;r7G6pW1WpJB42e/Z7/ecz2esVdzf39P4ljgLK867hu12y832htV6I7ESMiFOzPPAPA8M45HL6YXz&#10;6ZnL6ZlpOFLiiFYBozLGZGH5WSXtNHkmzoNEU0MgRxHu5DpXyxRKdcRWwHkMwofLUQS+QqrO0Cri&#10;xESYEjFkCIYubrlRt+zKGnvSpKdEekmUQcGsSDEz5cisArNNBJeILhObjOospmsp1jKVQsxZAK5Z&#10;o3EY5Ylj4defH/n55y/k5LnZfcfN9nus3lFyhzdbtqu3OLMizJocjDRuZYtRDY1b4UyPKgZTLBaL&#10;0w4yxDlAKnjr6/X+tYjAaqlRttbKIrBoWRZqK9W82tR4RY1/FIMpBms8VjlyhDnKYK2Mpm07ur7H&#10;NR5tpe0wxFijP2DsAvCssFTlUFn+bG9b2kaiz33Xsdutub3bsNq2NL1DucSUBqZyxnTQrhtu3t3w&#10;8Yc3vPv+hrZXGJ/57rs7vvvuPY13nE8jRhfu39zQ9V1dXmpa17Hu1jjjpAK7bqytpt4bKjC/IM6J&#10;eq3w9ftlUjBbTOhoy5aVfUun3pDGjnTucdyybd6zcW9weYPKPZ2/5fbmA+v+FqU8wzhxOMsG/nQ5&#10;Mtea74gAxbMG5Qym8VLm4R1FJdDCUlyEtxgDl0tiDuLUubk1rDe9IAVsc+VWffr8wOHlIEvIeqAa&#10;x0kiP+cLp/0LTePYrNb0fcd6vWZdnaiNa1Aoji97joeJplHsdlu0MTx+ldjV/d1H3r37Du/WGNMw&#10;jjOXYRCHPUslslwvc9FQHAVHQfiPEqteDnRG3h/Fo3PLrn/Pbz78gU37Dlu2pKnBqy15sjRqxbub&#10;j9xu39CaFlMMORTSXJiHQAwKRcM8QUkdN5t39H4HscGUlpwc45QZp0i36jFWM4cLX58eeXl5YbNb&#10;s7u9oV91AqPOEqdNVVBQeqkAr/OykfuztA+Kw3CcBg6HF6yzbNbisJdoi7iol8cnqwzIgl0O2KCc&#10;xreeOQX+2z/9N/7r//1fuVwu/PGPf+THH3/Eu4YUs0RpcsEuLbLyHSERwcWBo7/5veX3vxVu1PV8&#10;+BeRbjnQyZ9xdQe/flyXWRVncAXS1lnN1KXoOM/8/OcHHj4P7NY9v//tD/RNzzzNKGWuoHGdZRGX&#10;a7GLuHSl4KXAFT7vGoe2IoIteAspz/kGSF7P5NRHedFxEvnKikolX0sGcsqEMHG5nBnGCzGOlDww&#10;jgfOw4WYJnxjudndsF6tCfPEw5dP/PO//BPPzy8op1DWgLX41QblOy6XkU+fvvByuGBtizM9JVmm&#10;IXA6jhwPI2HOGGWxtc68oWHTbblZ33KzvmHVrKS7NxZxLGlLjJH9/oXPDwdCzLx/f8fHjx/xVoo1&#10;rPO0XUdWmRBnYk7EHEQrsJWZpQzKGpIqxApOjykxzRPjeKGUSNc72pVhjC+c8wvdvWH3sYM+cpxf&#10;+PLyhS/Pn5jyTL9ds97tQDlS1lXcXaG0JSY583RtV0UcLx/WYaw0YanqbF9m9vLNy3WJvqU6e6fq&#10;vloMK4sJX4DuooWgYJwnfvr113+w0oZgaJxFkSFrcqmH3roRToAtWYBoNZNtVcA4h9+usOoN3sDh&#10;eOD562daq2g+fGS929D6lTgcwoQ1hVXXEEIQ9bFWBxorN9eFCC+pKrlgLAwc2U6/ZstSXiJU8uZO&#10;JKhtW6VoTFaolLFRAK0m15tazpi61VFafril5Yo6vC6A21igpCIVsYXqwKmqj5YNgdEzKU7kOFJy&#10;g1YWq2rrS5oBg7YFqzzFgsmGomSDbpyQ929vNuwfPdN4YZoHmkZatt7c3+Kc4ec//cT++RGj4N27&#10;9+x2NzRdj55r9aWFnbuTZizb8Oef/syvv3xm377w4e09fdvz8bvf4pxnv3/k+fkLl3Hi4csz0ygH&#10;sY/vP/D+zRs+vHuH9x0aGKZazYwmZkUqCoxDFU2aMzFJyCikTBgn4d/UQ9dqs8O2He544DIMMmwW&#10;IBaGy8inXz9x/+4T9+9/g+9EAAspiwtEGdmmxEgpsm3XxtRmAnkHpDjLs6Y13rY458hxJMWJolLl&#10;KUntq9UWYiQzg04sJ+EUZorOKJUlG2s0pebUnRFI6BQzYT6TQhGbao2htM7SWUejM6EEchjISRgx&#10;pURIs7hZQNgXFFrvqeXgwt5wrQhx3jPNc62ptGTtycZLHLDJlHKRlrClmaXCYYoSYKF08RmUdejG&#10;o4yjoAlF+BtaWbSRPK4ppjrLgjiZshxWUzFV7TUY39Nv4fk4EbMhFznogCEncaOJehzr4WBmHqV2&#10;seSCczLAylbGYywoIzevHAuxRLIKKDPhRBnAWUtBAJKgqzU/oooihcCsh2s7WDGCaoRSnX9aWrFI&#10;1V2zMF40UCMrurr0K1ek5CDOEIpARxcROb9un6xCeCUqYYwihcQwDZzGCaU9vt3img1oT8jSnOG6&#10;lvvO0m/amr8f+frwgHt54f7+LbvbO7RvKEkAkt5WqHyKcggyr4PKcmXKRRwtUuGdxRFXb+iKanNW&#10;FfymxFVljIHFFZVrg1kVPaxWrPuWt/c3PHx95vj0hb5t6DY3QGaMGW+b601Fhi+5KmaUCBNa0XYd&#10;d3f3TCHwcjrSrnv6vsMqx1IvkIuS9yBLZrvIVrg6oZQBXTd/Wmu8ceiUIMTqNai257pMkLlL/t1Y&#10;i86JXMw1Tmi9Z3fjeP/hA/vnA6fTgYeHr/Srnrbp+fDhO573Tzw/P/Lff1LkMqNUqfFYg6Yh32xY&#10;9Su+Hib2z1/xzlByZLXqWa1W3N3d8enTrzx8+YxvLJv1ihgmxvOJyziwf36k5MS7N/c03lPajrLe&#10;oN6+xZTEPAycz2cev3zh7dt3Ug8cM6Hyx4pCstJIRWffdzgHl5PUfw+XiwDqTRX1KMxzYg4ScSxV&#10;jBUnlWWeI1THq1JgbYP3GbQia0Xft5zPez59+kTbrClZc3P7RloWFSIcC64Ua6SBse09ymnmnBnm&#10;xPPxgnE9q1UHrpUFSxpRWaGsp+3W4hCZTlL5DeScpH0nGXzjWK9XnEexnGctMcGcxWo8DCOH44HD&#10;6czheODxeSAmRXMY8c2KzeYWZxta73FtgzFK3Lclk9Rca8YTyjiM9Rjb0Pc3tN14rS0We7rF6Bat&#10;WoyWuMbT457Pn3/h5fjMy8sTZHh5eub5aY/Gsdnc8v3H39G1PUFfxFU2DXUgq+J2ySgtgmOIEyXN&#10;shgw4K8DuamPcxLHY6z3kCL3LK3K1ZwnQ9FiLRfHJHkZFF/b9+SQGclFo/LSWLQ4/BQqFBgjxUR0&#10;kigjRuIEiULIkSmOFMC3Dr9zsMqE1lB8AuPAJCwNxVBjYIp5TFyGgeP+yOOnMxv3lt9//4H79x+x&#10;TVsPiRIpUiaR0sgcB4Ez60zRIr7HEuTwY4ss48pMUXU5ljPKJIEaq/J6SCv6m+OcHLzsVUzO17aT&#10;VCPYy3mu1JamYuR6FHJinCc+PzxwGQaBnFfn9ZMxnA9H0hwJJWMQ0LkumhwExumbDpJhmkYMhdW6&#10;pfGO4+nI+XzAeNjcbDBuzc2wZsr3qF6TTCZrRdaFuQSO5yNDGNnt1jij+PL5E8+PL5ScaVcdt7e3&#10;HE4X0jhzeN7Tuw2rfkfrW7nWhgmtRLwSR7HUz6PFbU0WF5OKoJLF5haXe3bNOzq3Q+WexiQ6l4GG&#10;JnWsXAtdZrITkRFMomtHVqsbbu7uOMwPvEyf+HL4mcfnT/z6eCSriaQS2hkBULcNrvF0vVQbt7PE&#10;LwHQBe8t2xuZ250zbHbSUBhi5vDySAxfIEJKik1/g+8bvBfhLoZAChJ9u7u7kyWNkpZb4211+YpY&#10;1HUd2+2G/X7keBzY7/fc3IjA1bUr1usdq9UNqljCHDDaY01DoqAI1S2ha6yqIEUx1eWi8tVEUSUd&#10;+e+dhQmGU+LLLwe4HNk0DXpuaXLDd3c9jXXc7DZ0dLiS6N09T/GJcDmRtaO1nsZ1oCze3mB1K8wr&#10;7aA4VDE4rYWDFBTW9rx58z33d2/45dOBn39+4P337+jXLdY1IgrnZZGTrxOIBBi54nJKPS7ZKtTE&#10;GGmMxOS1NuT8ugT4lteyiAygMN6ireZwOvDTLz/x0y9/QinF7373O3a7G4xSpBjl8KmWZZb+S0OK&#10;PKj/9r8r/v//86//zG8+rZWqoid1qVYFY3km5dqLvN9V0YQJpiGLozzLLCuCsRWxwmhJEZSaEBhH&#10;pulS0RivwpBvGgH4d+KYb7w8PyEEQGG9xORFnJnJSebdrDRJKTDiLnVWM0wDaCV4AAPOKGLKpDni&#10;rcxTXbfi/v5NdfDAp4evlDAwnl44XgYRb/oG09T33+lCOicup5HhPNK5Navujs52zOPI8+WZ4XDh&#10;ckl4b3Frcb/nOQKOzmzZtvesm3s615JyADNwHiIhz5QsDkPvDXNI9QwZUa6pDdDCDc06kQgMYSCy&#10;nOJV5fHGCj2X2HQqipDrvdjLzMecUL6gxkwqF0ajOERDumh+fnji69ORaZpZbVfYtiPEwqeHr+wP&#10;gWnShGDouxuM6bH1PWCdq+kSc0UGXF3t3ywwry/V63xdX3eL5lH+7Rfm4g4DEfmIEfNf/vPf/PDj&#10;b3/3923TopVUc1ljcLa2JBhTD9I1z6cRW6cqOKulNaexdK1Fq8xwPjKcxInQNY5t3wkYtWS8MVhj&#10;aquQ5OVNzUY770W1vm5mv4Uc12++UOsAa10xVHX0m7feEoEqlZRfYzAhTMzzSJxnUloiIwqSHJRy&#10;qkJR/XskRpQpRRNSqUOygMxiLhSWILsAN33rpcWjPkmZxSof0bpgjaoAWsVC2bbOVBdA5nw6MgxH&#10;+s7Qdx6twVtD1/kaCxh4fPzCcLmgUVJl7Z0MZUpues43dRsN+6dnji9HcswCw13JxlI284lhmjmf&#10;R+Z55Hg6sd/vOZ7OdejXEnspAqeVDW4kleWGpSna1upuT9GakBJDmBnGiaIUrm1p+w1tt2K13rJa&#10;b/FNRymOyyVwOl8w1nN//55+vRXhLBXJOSPKaQyxOrcqdLa+FmXyqhEPuG7wc6qI3AryQ9nlqCuf&#10;N7Y6bwSwm5bGsiKAv6W5yaiCNwpnNVZlTIkSrSkRkwM6BbxKWCLEiTieydNZolY5kuNIDuM19hCD&#10;DOTOWIldGPkejHU416C0JaVCLIasxUWjjdwUE6W6zuTgal2Dc+J00caglAWtiQBWVOisLBkrrp3K&#10;F8hFuCmlqCsPKBXFnBSxaEIuzAlC0WRt0a7lcAkMoZCUw7Y9xreoWv2ZcpEY2jxzuQzCqZgjOYlI&#10;ZYxHG48xDShPVoaMJWVbRcHyDYxt2XLI8LNEO8kCjI1BNp+iv4kbShqkJMpmqsiw8EJK5SbV7B0x&#10;TiJSacU8TbVGFrq2FYh3WpgTdWSpryurQZco23KdGIYDj49f2e9fcH7F/d1HtrfvUaZlSoVcI29t&#10;J01+4mhTnI4HjoejQKWtpvGOqwM2L/b3yp6Ro5fcbKp9amlPqGek+t8uzQb13xHn0WusbPm6JWbz&#10;ukmyTl6HzhoOh31lnRjheRhzjanIdXARuavDqX7oUq97TcswDRyPR5yzrDdrieBWF6NEDZYNwjL2&#10;LOJQhVovDBBDFSdU3YIhYEprMFbuQVoJ5Noo4RbZCucUIa8OJU1H4xvmaeZ4PHE8HUAp+r6j61vm&#10;aeTl8MQwXuQ+oAvOGLyv709r6fs1OSmmOXI+nSgpSY1222Ct4Xg8cDi+4LRit1ujVCEliRZezmfG&#10;cRJhNgaIsUaMHd5ZYgjs93tSSrx7+5bNZnN1uL3eoMVVRSni7NHq1YabQt22ldoqmRhHabGZQqhN&#10;X6W64EScLUCMmXGWaFJKUktvvSOVzOU8cDqemMMsbkYnXAWu11JdnXO1RalxNW6ruQwzp8tETODb&#10;Dq2swO9zro2CkVTjj0ssVVocDSEGpnEQgckZchaeVEEcsMM0cjweOJ2OjNPMOM4cjwMvh8T5AuMc&#10;GOeZOUSJzcYFyB8oZLQzAsrVEGPAN57/8Hf/ge9/8wPDMFOUoWnWeL/CuQ7vOryvH7ZFJXh6fOTn&#10;n/7En//8E49fHxguF44HaSk5vhxJUVqK2rbDWVsjyhfG8cx4OTKNZ0IYSGlElRlFwJQZoyJeF7wt&#10;eANaR3KaqjB+IcxLDE0a9JS6eqTqO7LUKKmS5zoV2ezW+LdWBWNA6Xx1qWgsSjmMbnCsWOcdfVlj&#10;i0Uni8nL1xiiysxqZjQzbMDfO5r7Fn/TYDcW3RqyLkQixRZ8a2hbj0YxnC48f3lhXzSOoAAAIABJ&#10;REFUPEXWzY4Pb3/L9x//ije3P7Dq3rLu37Jbv+Fm84Ztf0tjewweoqaxPZv+hnWzxeDxqqWxK/Kc&#10;ISpU1mjM1ZGrqwVzAbYu88By3RLXTYX81qpl2RC7Cjc11+2+VQZrpMBCHLupwronYk4YY+R5dtJE&#10;BhJtpc6MsjEwaDzWeK4kDmWEB0nmeHnh5fxM0ZHN7YrNmxXdusGuHNkKa0gbXZk8ct9f9Stub25o&#10;vWeaRp4en4hp5t37N/zwm9+iccS5EKaCMx2dX2G1r84l+b6NsfWxEPag1Z7WrTDFoYLBxpa2bFhx&#10;w0rdsXPvafMOHdaY0GNzjy0drnTY5ClBE6fCdIkMgzgCXePZ3Gy5vd/Rb3pinnl6+crT4YnT5cz5&#10;MnI4nrlcBqZpJtYo6MLSVNVB5Kxmve65vdtyf3fDze0NoHl+PvH51z2PX8+MlxlnxQnSNS2rbk3n&#10;W3EehVhdjY5Vu8LVRrsFgAqFGCPTOKO0cG+enl4YhoR1SdzPtPTdDfd371l1GyiaeY4MwyCC+Tft&#10;Qku5ggBnK9tx8UlofWVe5ShgZZUt4VIYXiI6NnRmw6Z5i00dZdas2y3v7z5wu72jsQ1GaY7HQ2WZ&#10;nPC+4f7Nu8qAu8PZnsav8LZBF0eYE/McpCjBKKYykXVEu0JII6fLC8N4omkt3aaj6/qrAyUvSo1a&#10;4j3qm6tOXaYoRCQYLzztn/BNw83N7TVeW5SR0aYu4MsC8tUa7SzKGs7Dmf/+pz/xz//yz5RS+O67&#10;j/z44+9Z973UXseMRtfrlsHWjin1zRVQ89ouxfW7VNfZp54Kvz02X68Lr/8/LJIVf/Gh6+dqiYR+&#10;/cpcy1RMdbvOU+Dh4Qv7xyO7Tcv3H9/Qtx1kcFrqqa2WaKhE48WoIPZKiWgVCk9Pz3z5+pU///IL&#10;nz5/5mn/zOFw4HwRZ/fSYFhKvjKarNEys1pp1FqcOyEFQp19UeUaZ9d1mZZj4Hx64nB45nS+MA6B&#10;y3nifDozjmdiFCDxetPx9sM9Hz5+T9tvCFlxniLny8w8F5zuuN994Hb9Dq9WDMfE/suZ834ij5rW&#10;rvBqRZ4tenbs2jve337Ph/vv2XQ7TLaUuZBCJkyBFGUGmkPg8ekLlyGw2Xg+fngvmA8nmoG2hhAC&#10;0zwxxUmmSaNR1orBIHMtzZB2Yk9WmpAzUU7oKKcpNnGcDhzmA9knko88X/Y87Pc8vgycJ8Ge3L/7&#10;QL/aEZLifJ4JEYxp6jmupWkFj6GtY+FJLozf6yuz3puujF21lIzUmbi+lv+/xJzl98Zx5NeffvoH&#10;83/973/84Yff/u7v2xr3kRiDvtobTa28NAvTYPlY2hdyAjLeW9qaFR7OJy7nE2meab3wB4xSSEY8&#10;E7OwPEoRy6FrfG24MqhqGVbLi/yb44NUcYmdPNfWEn39+kXoks0bRZS3kiQbGOaRaRyZK4S3JLEg&#10;UwwlyaE2lxr/qFGPglyQUhVzQsy1/rqgta3fo1hBXSPNLdosmUVheeQSyVmcGlrLQFZSlAOpghwD&#10;zhliGDgenyklsOpbvDPE+kbtWlEhDy9C/Z4miQu0jbR+SWW42Km9daz6Fc465svI4eUFa6RuvF+t&#10;6PpVrTFfsd6shROiNMMw8/z0wpcvjxwOR6ZxrlwPg7YOrS2uafFNh/EtGYNyHu28RKa0IRWYQ2YK&#10;kcsgQGbrGtp+Tdut6foNvunJRTFMgWmKON+zWu9wtmGhPC5wODmUqjqUKhpv62MrNeJGSTtPCJFp&#10;lKrfnGVznAq1WQtijatQ+SFKyYWv1KG31MyoqcOvU9A4XQ+LhdYpemdodJEIVZwpcSSNF+bzC2E8&#10;oXPAKbDUeuA4U+IsAuI0kFPGWkfXdTgvA95SuZ5rhES7lqLFTZMz9ZhbraNa412Dc14OWcbKEKrk&#10;fRNLISPumVRENFG2RVupVg8hMY0C08pViFTKkbWjKEfEELIiZE3WDcqvyLrhNEaOlwDa03RrfLvC&#10;OC9tRrWBKcUqrGZqaGYR0SxFe/mZlCNjiVhiEfcN2sjPCldRdKmXLCWLKyHE+ufLJlWVXPlDBVvk&#10;QG/0UjSY65ZarjMlCwC7FImiKAUpRC6Xc22uakQoqhAxtbzkaqzKKtBErEnkNHI4PLHf7wlz4fbm&#10;Pbd3H2j7GyJWGuVKJledUWtp9Om6XuobQ+ByvjCcL6QQMFpLXl9blqvcEn1bNl/VQVu/qW9EFVWu&#10;Q9XCyKDUzujq3CryZMiYopZr5GtUVRqoDFSGSYxSZevbFqUNc6wx0mt86y8Pj1ppUnXgFeBwOJJL&#10;pl/J1rRUG78INer62Kr62HwzElFIKATMuywsrKkHKie/vsKsSxXWECFHKWkULKUKJxFrLI1vZRiY&#10;5xqRiCgFXdfiG0dMgePxUFvM5Pmwxsn9pzberNc7Cprz6UQIs8T6au221nA6vjAM59qEQOUpXW9W&#10;zOPIeD6TwnQVmtpGoPj7/Z6Xlxe22y1v376VGFSdK5dnV3L0UHImpiiMmTCTchYR15oaO+bKhsuL&#10;GF5F21Sg63pSKXIIGSfGUYCpunKytBEH5DhOzFNgYc2UIk1OzssmTtXvMeUkh1orQt6cCqfTyDRF&#10;qrRen8ssbpA0kXOs719h/1gjG0WlFSFMpCgMu1QSIc7MQYCi5/OJ0/GFy2WgFEXMMEyB8yUwzXKN&#10;l1ryyDhNXC4XLsOZeZ6ALFXGReIxMQXavuVv//bv+PjxB8Y5Yl1P267p2g1Ns8L7HmcbEaOVIcXM&#10;MFw4naVZ6nw+cjycmYPE39qmlZaS1Ya2abDWSq36NIhTNwdKkVimUQlnofVgdUariC6BnEZSHAnT&#10;mcvpIMuw85F5HCAnWQBVCPtfDIG8/qrqAavUod1oqXF2Tob7xlt8hVU704kt3Kzo2ODpURhhxhjh&#10;hyhncCuLWWnURqF2CrVV6DWUrjCVkfN85OXyzNPxK5fpKG6ZMnN62bP/+kQaC9tuy7vb79j291i1&#10;QuWGFA1xyuSQkVbjUt1CijRHVNb0vmfdbfG6w+HweNKQUUlEmMYKj/Da8iLE0Oqw+eYAV6j3k9cB&#10;eBG2F57S9evy8mguES2FdwZvHSnnOj/OxJikdbHtsFbKAqT0oZAKWO2wtZpWKV2ZEYXLcGF/eOZw&#10;3hPyRFQBbML1Dr9y4A1zXhiAtWwEga62vkVlmYPSHHl+fuJ8HthsN7x794F1c0NJhjwrVHbSImVF&#10;jIxBQMYUjVZO2qVsK1+DR0WLDg1tWbNSt6y4oys3qKElnTTxBMwCP9bRoLMiz5nxNHM6nDiejgzD&#10;mZCCOGlaS7PymEaTTSIwo5ym6Vt820hkpGjmKTGNk7gRJuFEyMwbsFbTdy3rdU/bShT74fMTD58O&#10;XM7Csnn75oY392+5u7mltS2NbSRmG6RYQYDWHapogclL/StK6dr4cpaYuzGUkjhfTkzzzNLQ1Dc7&#10;VqtbunZFyZpxmLlcLkzTSM4BpVIVcmTqUYrKfBMhRwRwiSAt1co5ReIciUNiOMzMx0SjNtyu3/Hu&#10;5iON7olTIs+ZxjVsujXeOcI88vXLJw7nA85b3rx/w8fffMfdmzf1nm3p+xWrfoVWhuFyYRhGcZnZ&#10;zMxIUhPKJjCZcb7w+PTIEM60nef27g7vJbbCdan1lwKJJCRUdaoIo+l4OvL49MhqvWZzcwv1vFTq&#10;fJuXkcVU9quROe94PvLTLz/xp5//REqRH3/8PT/++GN9viAHWbQ743HKVhH2X//zl9/j8plv3+fL&#10;P8s66nUt9c3n1L/9e9+ePZfl0vI35GvTqYgmJRf2z88c9k+sVg0fP75htVpBFaIUIkaVK2hcFiS+&#10;8XQriSpvt1t22x2+kWtKTInzcObp+ZlPD5/5/OkT+/0z4zRQSqpncI0xEIMsLvI1UiXwX7RAnAWC&#10;H68SVaoLlE+ffubLwyceHp745dOeX349cDwOWJPZbVe8fXvLh/fvuX/zhn6zJSU4XmbOl0jKlr7d&#10;cn/7gfe339GYDfMJzk8z4QK92fF294G32w+s3Y5Gdaz9DR/ufsO7u++5Xd9j8cQxkcZIjqWyWTXO&#10;CVPo4esDL8eBttfc3+3wra98TUEtxJwJJQljz4hIKOcTC9qhbYOyEvObS2GKkaQUpm1wXUuzasla&#10;8TIeOYWB4jXRZJ7PJ77uA+cRrNO8//iRdx9+Q9NtiFFxuUzkLNgJWdpuaJtegP01JVTKN/fn62Kh&#10;LjWp96nr/bywCL+Lq/b1f799gb/e2wowThM//fLnfzD/5T/98Ycffvvbv/fOy9a6voG1rrDGusXV&#10;ppLva8WzsxZrxV2Sc8BoaLyhbxzWKMI0cDq8kFOgc5bGyiAecyTkeM32L/XSxkoMZtnKUw81heVQ&#10;Viq7pm5665tLGSMgPqXqZrpUzwiAxChSiJXjMb7mzesm3ihLzkocC8pcq9eLNhRlQVuKsqQi0aJS&#10;Ny/aiKqstQzU1pkKeBXPitFgDZQcCfMotbYlCZ08xXpRD8zjiLcarQuX84FxONK1jvWmR2W5uZSc&#10;hPNiDPM0iZUuJkIMaCVvZvn5BITotIg5RhmmYeR8PBNjou06NtutVMNuttzc3bDdbVmtNrjqtggx&#10;cb6MvLwcRI2usRrftvhGnCBoK/EdZSovRyrrF7dOSoXD6cLL8UzKCqU9aEPXb1ivd/T9Gq0Mp/PI&#10;NCf6fs16c0Pb9rVpolSRT2yG0nJWxMlQ5JDnnZU4VhDw3PzNzx+jxAwUFttIe4LEVzKhHuooEtMh&#10;Z0qO6CVmowpWF5wFnROqBJwutFZhS4I4o0pAxZk8X8SNEyY8Ba+BnIhhJIaJGALzPBEmsfgbY2na&#10;FmN9ZdvMXMaJlBVNu6LtVigjUM2ljUubWqu+wPKKHFqpTThlAdoqjdYObTxKO9COsog6CYZhZjhP&#10;xDlJJt41uKZFufphW4ptKKZDN2tst2N9+5aQDYfzRCqGfrWlX29wvkF7i/HSSuK9l8OPlepRabsT&#10;EQctbpyYtYhExZKVXFiVq+95U7POi9hQLbQ5FckWI8OQuNokiuC1xmmFW5g4qr7nq5BDqc6PUtC6&#10;NncoRcmJ8/nMNE20bcPSkCVILcUSCZLYVcKoCCowTWcOh2eGYcL7FXf3H+n7W5TpiGhxTelMqvDn&#10;XOsUm8azXq1EdFUI8PLwIoKDtpVX08j3xv8wSfwPUYpX55FcykutodZFYKp6+b2UKUkGjCUO96r+&#10;q+p0kcr5EiTzn3Km61c0TSc8HWpbIAusuB6aEGB7irm22TiGYWCcRxEcGxH6lLreuq77Lq2lVUtB&#10;FdxEaCs5wyKoGmlR886Je2hpt1JUwUSJY87U5hZVKqgw1cdI4awMTjFGNpuNQHfnGW0Uq3WHNYbT&#10;+cA4XhjnEVBo60jp1dTU+A7vvLhIS2aaJwqwXnWsVx3zNHI+HlCkurDwtbbe4J3HFBHtwzwR5hH+&#10;X87eZEeyJEvT+2S8g042uHuER2ZkVrO7UMVmsxvoFUGuCHBBcMOHqPeqdyK4ZbO6KzPCwwcbdLqT&#10;TFwcuWqe2QUCpCU0zcNGNdWrInL+85/vzxnnLN57pmni5eUFpRTv372j327QxpLqRWCUquBkI2mP&#10;y8I0j0yz3AcR1Zs6fy0wXm0EEL2KokWtHWJd+SWZWF2LcpDUhAoepijmeWGZF1AK6wTgOM0Lyjph&#10;2TWOYjSxiLBUoDrvxM4fM1yvI0uIWCPigdUFqjvGWY23GmeEZWWtwTsn67CClALjODKMV4bhyjBc&#10;JPJ9nmWU2hgyhhBhnALzsgr0AjbNSebl50VE/VSiHLhVxHlLptB1Pf/+P/xHPn78AyGANf3NkeN9&#10;hzUyHi3zbYUQJNY7pUCMc2UMTChV6LuGh/t7Pv74kceHd3jvSVHS+3Jlc2ldMCYJ/8YUXL2pEihx&#10;YpkvzMOJcTgxnF85H5+5Xl6ZhgspLOLkslYg7EZ/V2DVjrRWFXQpAhoKeZ1YhXca78U13TYNjWtx&#10;tsMaee/tBq+3aNPWPUTJeIR30Ch0r1AbSF1kNAPn/MIxvHBeXnk6feHp+IVvr5/49PQnno+fGeZX&#10;5unMy9fPnJ9fcBh27Z7W7iA44iLnCUnfS5ASan3dl7p+R7H8O+3Ythsa20FQpKkQx4iK4gRsm7aO&#10;42Zilvj4okWJKWod6VgX0e/WLlXPjdVNIWt+VXPK6nCSf2uVZb8xlbOnJHl1GmdSlHFs71vapsVo&#10;c+M2GpzctJWPp8JwHbhcTyxhwjWGfteRdeI8n4lqodm02LYhZk3OIuKYemuNp7GeEmWECxTH11ee&#10;Xy4Yb3m8f8fd5h2WFpIjRQPZ0foN235fkw41ZC1OLLfBmQ6jG1S0mOhxqaNjR18OuGWHHluWU2Z6&#10;DYRrRmcjvqVSMKVASszjyDRcgYj1Gt8YfGtQDqJaiCwkFbGdZXfYc3d34O7+gfv7R/a7Qw1QccIw&#10;Yo3ilX1MISPvOQem6cr5fOX4MqG14/3jHX/8+Xd8ePeBvu3ktVE0ukCJsoBbpcX5XJNwVzigMTJp&#10;EGPker1yuV6IOdb9ELQOFKSJcbd/x2H3iNESVT6Ni4S1xFDvozQgVB3RM1pSUteGtIgWGVRCEoIC&#10;KUXCNDNdRpZrJM8Kp3p6u2PXHujdBpUU0zAS5yDisFZcryem5UrbOz58fM8PP32g33bMaeHl+Eoq&#10;qQareJZ55vj6zDhfUa6gGtAtuE5j6vuYF377+pnn11ech3fv398Yd6i3FNEq4bCmV3KTU2RU9OX4&#10;wuvxhcPdPdv9npQ1qWipqdafZbUArzXEkjheznz67ROffvuVQuEPf/yZP/z8M33Xy7kpShPKYrHK&#10;YooRrMCtAbQelL5fC99Elrea9zshp9aTt7pyFWZq4+SWJPp29KpN5bcff2Ow3r5C6uWSMxrF6Xjk&#10;6es3fGP5+NM79rtd5U1ayN9BmpV5+z014EJXh37X9uz2e969f8+PP/7A4/t37A472q5jnAaeXp74&#10;/PkT5/MRRaFpZF8QE0Edua9uoTeRW0YIJWRImuMpSl16OUtD6bfPr3z5mjke5S9rGthtG/aHLV3b&#10;MC0Sq326jFzGhYKj63Y87N/x/u4jd/0HTO5Ig0aHhkP7jo8PP/O7d3/Du/0P7JsDd/07Ptz9xLu7&#10;jxz6B1rTo5IhzRkiFXwrjSXrHSFGPn/7ysvxhHWFu8OGzWZTuZuKVDJLisQSKVpEK5lggCVBKgZT&#10;G40hZ4YQWAr47Yb9wyOb+3u0a1hy4TyPBOSMMYTA03Hi26uk6d09bvn5j/+au8M7QoDTaSAshabr&#10;2O0ObDZ7un6L912tfb5vtKhqtljrG/n4X1xn9VpatYW/eFN/dbtdo9L0XJaFX3/55R9tCJG0JKIV&#10;4JLSbzZ/VUHY+ibuSLenICkGAoaVBTMFKVza1vHD+0dMKfz26Tdev33BlsSH9x/Y7fc3N0XbOHnx&#10;rDGS6w5aC4ay7q9V+RSyd16nBuTverPhSMGxpm2YOqOKEceQEjFGgoSrayFndO3wyd9n3kY9qCwH&#10;BRjQOmMrXDbVQ1qqS1pRkkoTU2AJE0pDrt1u2TQyBonWCzkKL8WIbTeFRJwDxmT6xvJwt2VZjgzX&#10;I2k54Kwnp4XhekErw2Hfo/mR4/nM5Xzk9fjM490jDx8e8V6EuLAEUo44Y3n3+I6SEv/0n/5vzqcL&#10;rtL6u77h7r4npR0PD/fM8ygb1DQxDwOnl1fOry/8858+8fJ85MPTCx8//sD9g6Rgtd0W14GeZxKK&#10;UAQYbRy0ylKUQ02B8XpheXrleB7xTcP94Y4P73/k/v5Bup/tF15OI9++fOHw8IGm31RA6hqJKbGY&#10;UVV7Zs5vC6ox6JxkVCiLwp1JxFwBzDmRisb1LV3TUkqQcaAwi7XfGjrjxK2RK4hNTgKUbKAEsfkG&#10;4dwYIzHBOk/YekgvplBshfLmhTAtEl+6TFLoVIeBMdKW0ZoKpowSqRmSdNgxNFPANlQwsyZqyFlh&#10;KSgj/5Y0LXGXmNplVLmA8dIZtB5lWpKyLFmxRCXg2aIISyEmjde+ggIbrLfValkTKzIsMZOKgFH7&#10;zZb3qmNMluFy5jInNklhGgG5ohy60ZQUSV1kmZYqphVhUTTS+U2VeST7cxVLqSONAACA/39F3Br5&#10;u0137ZhaZyjJkbUBJYWg+07EsbqOPyEia9Zvltr1bA6gq6tQHBVyfeXKrbDWfucEWZ0vAJmUI5pA&#10;WpYKh0u0bUfT7Oi6HdqIMw2lUFZWDTFsyoE/x4jWik3X8vjwQNd4uqbh6emJ6/HEPM5M08iHHz7S&#10;91uU1sxZbDjldoKo23G5Ld8iGqmMLm/pNjXw9FaECEcsC9w0pFsHoygFdbTNKsV20xIPO3FqDFcu&#10;x1cOrsNbJ92j24bzVgitG4pEq2ec9ezvDsxfZ46nE23bsN1ua4GpIYlQphXCJSsKTEYVcWSRxFmn&#10;b3JPqr+rilb18GTqPZEOpxzbVo6bqUWX9bbqcDKbvdtt64ES5nlgmia8V/SbDR8+fCDGuQoHI+fz&#10;hRAy277QNYbhesH5jvu7PeaiOJ4vnM9HNpuWu/s77h/uWZaRMEmDYFNTC63WYBV+Y0it5Xx84XoZ&#10;ifNMKZGm8Xz48IHT6cjLywu//Por/W6Hb3vEVawhCxvMqvXhLqh5ZI2Vz6WAsRjn5HnP4k4qdZxy&#10;CaGOGcF1nGQmPiVSBpQhl8ISsvDfiGitBa4/zDe78hISwxKYE8wpcffuA65thV2DCKAxLjjfcP+4&#10;AXvk6+fPzK9HFAlvd/jWYtoO5woqGkyjUK0mTNJV1NrQeRm3Hucr8zRxHa+My8AcRmKJAuNvWhnl&#10;9Y4laNp+xk0DLEX+5rXrlSWVaVoSRcn395uWrvdkFL5paox6i/M7jMzmVhE4k2t0d2KmlLkmf0mx&#10;GYIIjsYoaso7zln6vqXxlpKTxBs7g9O+shFkHFBX0aDkQAxQkiR4jcOF8XIhhJm4LEzjcAuC8E2L&#10;Kh5dMpDQ2JtIsZIStdYYbev5SUF1KK7rntJaBGlj0EoiokuywtIomqwVIWdIkRJnYCAhBWmKwuoZ&#10;0sB5eeWSzgQ7gysYpyg6cR2PPL3+wpJHHvMBp+/xjYO2EKYz5+MzPu3ofCvnpSCii9ay/mgyOQQw&#10;tflVFMRCGiOlR841wbCcI/FSiKlgkkI5izYNtgizb02eLFpBZTDJf5fquK0NguqgKFCZcxol/mJK&#10;TU4COXcSEzkktMl03tF5z7gEWStejyzzwn5/R99vKiDcsZiFEgoki8KQUq6i5JVSCt2mZbPr0V5h&#10;rorL05nPL19RneLBfATjcd6QlgA5YwCHRsWMqgy6xnT03R6lDeMUuA4Lqdd0fg+bjst5IS4Sbx07&#10;JbBoXHW1GgTGayEbcURFg4kNtnSY3MJsCZdMuhTiEKUpUBbh6xgBmIcQCNMF0kzXOdp9g+oKpUnk&#10;shCXTCgZbR2H3SOdahmWDeN8IZdAuouEMLHMV+b5yhIHQhiYlyulLIQoZ9IUJ4zVlNzw7vGRrt2z&#10;2+5ovYxFl5DR5fuIaCmYTB2nIxdpHCh9S3YEha7MsHGYeL280nWepvXsDzuG8YrzjrZ+TKDlE2RL&#10;TEFei/U1dnPB1QaCUhqSrqPsaylNLa4DOS/ENAGF7WaDtjv0kvj62yc6taH7Q0fX7JitZryeeXly&#10;5LBljiO73Y77fsPmwZHtzMv5iafjE8+nV/q+JSwTozszvA48vbyQUhFekrqjaRu6hw3KN+xVA27h&#10;68sv/B//54nPX5/57fMXdruDpEEaYQWWaqdR5Y05qOqZBKVJORBiqGtVI+ceiZyVekzVpo2BlCNL&#10;nLiMV74+fePp5Rk0/O7jT/zxj3+gcZ5xHHHaolAYZbBYdFFvzmL9dvagfFcvvx1S/vJt/Zj6Fz73&#10;/ZfUWvNf/Dr1HZfv1syqQpd2tQlSMM7Qtz3OWNmfcxLWKwKGzrdRmZqUBbW9JVw0ikJlSWxFK5wT&#10;EHi/23D38ECIM9P0s0xlvDwxDSMvr9+Yxgtt03D/8A7ftLRdh/MNThtyEakxl4Q1qpok5MxUvIPS&#10;89OPH8kkvr4MaDVg5UsYh8TxeOWwbylxYZgnlPEY10vj3W5wfkfvDnTNls5tobT4fWavC8xgi6G1&#10;cj5JasZbQ9OII89phY4FTcQXRcLIfVUFrWTKxznPdrujaQzLErkOV0KSJMrpeiGmta4OzMvIFEYu&#10;45XLMDJNAaUcfdfTtR1tv8H3PU3X0W136LZnSYUpzYxZYfoDW+u4XI4iGl8yWUHTafr9jqbbyH3M&#10;Ged7Gr9ju93R9htxNJdCKgmdo4xyqZqCa9ezybqvyDW0nulXl7zYQRXfcWL+xTdVxx1XkVIpaVqa&#10;/+U//vHnjz9+/AetNGEOlJjIsQKBiryYS93dVCmsKGBTL2CrJXKcIpGpVisZs3IWDVxOJ04vL8TK&#10;YbBObFGo1X6tsZWPg147iW9xfmv8mjSZ3zbadVxAr0lY3ALHbt0W6bCU2/KzJqYYReWtiIVeVLQ3&#10;IScWKTKjDCvLGJW2b9yeqt6utnR5r2p8M8IBuHUW5D5QrfG58hJ0KcQoCv2t+5AC43gmpUjjPJRc&#10;eT6SNOCsZb/b0jYNw2Xg9eWZeRrJKeHdOn6gJcquxjBaq1mWWWJzrxdCCFgnM9e6imhd17Hb7bm/&#10;e+Dh4R373YGu23C6XHl5eeXb0wvH44nzVZw9tpEoYIxESGsrAEnrG3zbYX2DayRdoCjDMM5crgPX&#10;60hIhabpuHt4YHd3xzhOHM8XlLZs+m1N+1gX2XWMLsvIU00tsroCrmMkzkHmrKEmtThSyozTTEgZ&#10;ZQy+9XKQNUYW1cqe0ECqkGHZpgrkSAozOS4QF9Iy1YhxSYwJ00gKC1ZB64xc5yWTlpl5uDKOV6Z5&#10;IMZwcyc0bStJY95jrPBlJEG9XutrIaKNMKpcjUutr7VcE6XCPEt3ujqKJFpbmEDY6sShLuBFDhOl&#10;SIevZHl82qalb3u8a+T3ugpW9h3atyTtyTiy9hTjcK3YQ8/XgbBEvBcHiXby3BvtsCG+EHIAACAA&#10;SURBVEZG7yjCB3BNS9dv6bYHfL9F2UYYOTVtK5XqYGGlpMh9k7GWt3FOVepBDGEAOytrjTMaa8SJ&#10;IS4qEeJUBV5qU1OQjL4lHBmrazS35jpMzNPMbr+n7XpJRKudOrFE1uNXWSQ5JkxM8wgl0zQ9XbfD&#10;NzuUaUE3oGUzvqUJFNnonRYYXsky9mSNYtN19G1LSonr5cLlciIHSe+xztbN/zsV6rb4czsssrpu&#10;qnOo5IQuAV1knczpbSxtdagJf0Uge6nGZxql6JxwHpYQuY4T0xJQxtJ07a3Lf3s86miH1iJUyXip&#10;dEa00cJLGgdhwXhfE6t03UNWAG8VyeV4S80gFC9fFT11FeRyltFYAeNnxNFYU8pURhEkASlFcgik&#10;GKrA+eYaykWg6b5p5LAbZi7XM0oXmsYxDiPLvEiBbz05Zxrfsuk3wjNI62NXUyZiYA4L3jkO+y1a&#10;Fa6XM85o2sZjjRZeyxxAQescisIyL4RFGDdaa/aHHQX47fNvhBh4fPeOzW5XXTR1PDCLxd9ajfMy&#10;yrssCyHGOisvjDKljTQxjK3PyRonW9M1MoRYx6qWQEwyZhCT8GgkjlSug6lGhTfOs9lsiSlxHq63&#10;3ynWYenQys8tKGNR1gurZ164Xq7EFGlbS9tautbROC1OVZVprMZZU8HX6ea2oiZZxbAwz9U9m6TT&#10;3PQdru1wvqVkxTguTNMsgorS8lhYGTMuJQtjrtESL9867u/vZYRVe/7bf/vv+fDhd0xzwZgGpb0A&#10;4dczhZKzQSGJuJMzT9++8cuf/8QwXAEZ5dIa+r7HO4HVh7BgnRGOktPIFIHs7VrJHqaJdfR2Ji4D&#10;03BhvJyYh4EwD+QkYp9W4L2jbVsa18g+W9luqoJUlZJUJmPeRFdY2Tgy+m6tQqlc+SgWiqHkNePP&#10;okwD1kqYDjX+vSyMeeQSz1zikWs8MpkrtAG3VfitotkYdFMYwpHPT78wTK9s9y0//PCe9/fv6P0W&#10;nQxlNpA8VrU0rsNZA0S0EkdDWEam8UwKMyWLa3qZJ8hFEsiMZbheOT6/cj1emYaBlCKy1WVCWgh5&#10;IqsoIQe6ri2VXcJ3B2ajxFkoI351TVubOKs4/R3RVeWEKgLflvWIuh9pUsyEkAiLsKx0ZeA457Fa&#10;XLUxxOowG4gp0nQNu/2OdtOAAdMaljzzdHxiiQuu3dD1dxjlBRKeFI2WpK5SUwi1MbjWM0wjX799&#10;JZXCYXfPff+exmwxqiNHC1HEOnHhCB/GVJduDIUYCiVqCMAMKhhc7oTRMmviNVGWQlxkjTUmgwqk&#10;NFNUYIkDY7iCTWwPHZv7FtMp8Jni5KZ8xjQK24ob7noZZG2ICaMkxbFrpNHWtQ1929G1nsYJvD4s&#10;C1rDdrNhv71jt3nPYXsnEOeYiUtEZYmltlrCqY1gp4WGVPlHBVvdyuZWOGmjhMmlMpfLiWEa0EZJ&#10;imXO7HZ7Hu5/YLd9kJj7JA7xHCWJ1lpx+qrqtlmxTFIfrI1wVdeQGi4RFzlbLol9t+OnH37mw8NP&#10;6OS4HAd0UtzvDhy2W0rKnI8nlmmUM47JtL3Bd1DMwtPpC798/mdez88saUIZERyXZeR4fOI6nMEW&#10;XG/o9y2212zuWtqdw/cyTRHTwi+f/jPny0jXOx4eHuk7Wc9UZRSuLhJdYa1KVWeTzkDk5fWFeZ75&#10;4YePON9Jeo9e2WoGbTWJzHW88Hx65unlmdfTERQ8PD7w448/sun76owvWGWFU6XkmVzPUsaYm3sF&#10;3u7XyjX8rr/E919RO3RV9/6X1J7/6hv/6hOyH9en9S+0oTf0iKLxnvPpxK+/fAKV+fjTO+4O91KT&#10;FEvOsMKRpcn4FlyyMnApwvxB1fHlOj1QSr6N4t8d9rx/9477wwHvPXGRcb/T+cLlcuY6XBnHgWUR&#10;ZhWqVG6lOIGNllATcRN6NhupSS7XidPpRFhkZM5UA4P3gEosy0LTbjjcPbLfPdJ2O7QSHpOnpTd7&#10;Or2lYYPLLWlQLOdAnEoFqDd0pqd1Pc40wjnLWlAuSkvjPSfhnWk5IaaSOF/PvB6fmeeF/bbh8fGR&#10;tumYl8AwTZXNuTCHmdPlwrenZ/7862d++eUbz88nruNEQdH0Pf3uDt9twVimOfJ6unA+X5lDlPGo&#10;3Z45Rp6eX7kMExhou4a7u0feP36kaw8417Pb3PFw/467wwN9v5FGj3ZvLMEkZ3DFOtG06h1v11Vt&#10;i9bztVwPIia+CTnfO8r++mNrszuEwKdff/1H8z//hz/8/PPPv/sHo00FABfIVfwoUKIknvja/TYl&#10;Y0gYJQBjQ8RoYYkolVAlVgu1ofWOxlimYeD8eiQsM40Tm6heC2pA29ppAso6b7wKSFlGLFIuhJwr&#10;IZ467lWLM3ItNtaRCm5ii3B04EYcUVQ+hMMYodeLSCPWWAFICgz2psSuC4YSWJFY4wpai9pZUsBZ&#10;Te8t1ih0HekiB0iR+sySQyDHKOZYJZsGOVfRSSzGcZmZxpEUA84Yib7VUgypIvA275yIZykzXi9c&#10;Tye8gm3bse1arAFI1V6XiWnhcjny+vrM+fRKnGdMkedvWSZKTtWGKoLMCihuN1usb1hC5OX1lU+/&#10;feH55ZVhnFDGYHxD1+9EtGm3NP0e025o+wO7wzsOD+/Z37/ncPdI026Zg9DO5yXQ9hsOD49Y67he&#10;B4ZhQCnFdtPjncDochKbqzG62stNBcDW5JsYKmW/CP/GGqzzFGWYQmIOAtxUSstC5lq0ksOMKiLv&#10;xVCfAzJGFVSJkGdyGKU4zhIN6yqjI9dRCUrCW1tHZjLLLDbjaRoJOQo7qR7Eu35D07YiYtZiVltL&#10;2/U0/RZtLHMIxJBxFUioaxR2jFGg26zzxloAxrVY09qAEeElFUlai1mR0BRVR+CooOcaiaesiDRJ&#10;W4rzFOvBNmTtRGRBV9YOwkZyjnGcOZ3OaG3pthts25LrzLTCUHKFVeeCtk7EvrZD+YbsHNkacLJD&#10;pKpei5Ajgu1qf9NKjmNaGxmZqtwXVRJGFylKdOXiVMgvZIoSR5WqIo4yClUBucbWx8rIOjMtC+Oy&#10;sDvc0W23b1T51QJZi2mtIplIiIt0nrTGNz1Nu0HbDrSMkYkALG9GaQxaDiQ3ZkoiZ+FiGatoWyku&#10;rRGRdbhcmOcJRaZp7W2UTvhe8VaIiEhT44WT8H9WEcTcTJn16+pIVU7Sdb7FxaNu0OtSRPQSp45m&#10;mAR8nnNhu+1vrJtU192kFKl2vVN6S7WQFDYtKWjzDGUF+3okBjrdNqm8PtXrMUlVsX1tCtgaLV/X&#10;w9v6mRZUngU6TkDlCfIMFSxe4kyOgVKiHIjWuFCjGK4D3gk80xjF6fTKdTjjnCMu8voySktHzUrq&#10;17bvK5wUroPALY0RuN71egWg71o2fUeYJ0KY8RXMHIvsVSBjVq3zWCWcpHEaKRSarkF7w3W68nJ8&#10;omkth/sDrnFQZ91ziizLhPcC9nPeixCWCykKxNgYj9EOlEDNjfH1JqKO0RZbvy9lgaZLV652TYt+&#10;A5RrwzKNLPOIorDdtFX8Wjifz8QUMNbSdxuMbZhDkXFjY5hSlCQya1hikNjvecYo2HQt3qyJOQsl&#10;z5jqjispcT2diMuMt5q+bUAVlrAwThMhJ5qupe1aeV0YXcciBsZhkjQ/rYXjozXayFhR2xp2m5Zt&#10;30kiW9NSkqZg+bu/+3d8+OH3LEEA5atAglK3c4XWMppmrMMYx/U6cTpeUGjariNmEQ185xinkctw&#10;QVuB/XpvpMCr47vOGBQZXRLkIDD8OJLniThP5GkRp0oOFBaUFvdh03iapsE6X4UcEepBUgElRtth&#10;8BjTSvJWbS9XhmaFJOu38ZLa1i4qS3JmHf/IaiGrQFQLQU8EMxL9TPADZp/pHjXNncL2Cd0noh05&#10;LS88Xb4yhgu7w46fPv7Mjx/+yK7/QGPusWVHXjwletqmp2tarK5gyyURp5mXpyc+/SoCmdYiGsdF&#10;XFElzaQwMA9HpvEkImNZmMLIkgPKaZSHmGe0h6QWUpnJKtUOpzSzJInMC6exFExhJTnJClah8d+X&#10;b7oWiLoKZsKeks65dXJNaC0jH0tYiDHWsBARKFC6XhcDKQZ862n7Bt96iikkEroxKAPDPDLOM7lo&#10;+u0Bbz0WjUoZnQsGYfplVbCNjPSHGHh6feZ0OvPh8Qc+7H6ks3tM6VCxQ6WWMgszp/MdrbU3wbTk&#10;TIjSIDQFwhQgG5xuscpDVoQ4o1QgMZDNBDYwp4ElTcxl5ppPLG7AHRTto6P0kckMzHYkNQuqy5hW&#10;YVuD1iIIzdeJZQzkWGqUvLCEDAZT3thHRlviIq9xay3v3r9n19/jVI8qFp2VfH0x2KLRxeCUwxRb&#10;i2V5r3Eo5VG6e2NaIoKL1grjNG0rAHptRMQ+n88opXn38J77w0ec6aQJUUQIpMhZ/uay+04gUFp9&#10;dwNhv4l4bUjink4FnTSHzT0f3/+eHx4+0jdblNK0rmHbNnhtICfOLy8cX19QOtH1mqJHXq+feb78&#10;yteXf+Yyf0U3C9otuDbTdIqsZoZwJumFZm/xO+Fc0WSyXhiXC9fxzDQPhBS4Di+crifmZWGz7TlU&#10;gSBXCPVqbZaCW93Oylol0jLx8vJMSfD+/Uesa0kJcWN7h3KWKc48n1/4+vqVb6cXTuOVBGz2Ox4f&#10;37HtN2KGz0qe+/rM3ZwKdZpLGb4rfde67Dvh9fYJ9Vfv19e3+u5ruH2O756/9W0FzIporqoW9FZg&#10;r1w67QxrXLm2muPxlT//8ivTvPDDx0fePb4DNKrY27orIOL1d5eaYJzIpJvAsoLXqY+DXhsnUSZS&#10;jDI0rmXT7dhuDuwPdzRtSymF8+XE89Mzz89PPD9/49u3b8zTJIxOI7gUcTmJmxsVMF7zerzw+fMT&#10;45hrEwGcB+cVzolb993Dex7v3+NtT5gT8xAoc8EkS6s7fGlQwZDGQrxE8ijOHBMdrerpzAZvRJy3&#10;SoRWELdWSlFGY7UkJWqJjGUer5yORy6nC9tNw4d3P7DbHt54V9riXEO32eFcXxszDc5v2G7vONw/&#10;0m0PtLsD7eaA0p4YYJkjw2USRpaG/d2e/X5LSJFvzy+8HK9cZznVv3v8kd/9+K/o2z0bt2Pf37Hf&#10;HNh2O5zxUDSqGKwVXqyED1AbxNIUuqXolsrIKeLWul3R+Q3Uf+vb1mtxTalaOVzra9IoTQiLCDn/&#10;6//4b37+489/+IfWy0Zna1fcGVG4yUmWRqOkA15t/LqKE2+FLjIPXxcvrQt923K33+GtISwzyzSR&#10;Q8Si8FYSrFKKEjOtRJz5vvtMKeIOWjvJVMgU3xG41cqNyJV4z+rhl3GWyjxBSkZUtTxJioMRNo/W&#10;6FqMpSK+HqVM7dys6lc95Glz4z+UkgnTSJgHLJnWGbxVaCWsB3IWiKNEbZFT/Xe1Y6a8ik5rF1k2&#10;2WkYCVUl3O32tRBLt/XKak3XSNQqKZHmmTgOeKvpWi+dYS/sIKWrm8XJYxGnievrK8t1wAI5B+Zx&#10;JC6RZYmElKUQcI5+u+P+4YHdYU/KhdfjkdPpwvU6cB4GphDQ1tO0G7b7B9rtHRiPsg2u3dH2eza7&#10;O+7v37E/PLDZ7ERkiWI/875hu91hjZHFJka22w2bvpP42CyWQGutdOu1qcyPVGHIbwt2UTIuslLV&#10;Yi63hLEUYgWYNlJ4y0wfpdQFswB1NMN5LXqD+k7YKSIGWVOdMkUKZHGEScR3SoGcIqjKr9j0YnNs&#10;PL7t8I2vLhuEaeG8xOt1rYxH1E1DlTUtTS6NJHYVKSislSQoKy6ylXWhbEOxvtoTJYIQLXwnjBN+&#10;jq2ijhZnTNKGrC3FNeCciEFKaO9lLfKqKNB4YcmcT2dSzmx2O7rNRh7zKI9FybVQzEX4N9ZSrKNY&#10;TTI1dtGbG+xOaUl40nbd5MQ1lJJ0PI0StV6igcWqCAI5fhu5STdHB7peClqhrarX/lqUyeZpKqB5&#10;XBaGaaLfbNlsd9xSktZOWh2HQCdyiYSc5drSButajOuEZaSETbFCzaTBYnDKYJSwe/RNdFq7d+IW&#10;aFpH38mau8wLYR7l8Ey6MaAUStwolRmWa5y9LC2puvnEHemMbParKCWDBBVyjIjjWRbZ6njUNVpc&#10;6jtlDDEmLuczcVlonKsgdPl80ZqsdX2drWt0vh1gV++ojHJFlFI0rsEYGS9YY8zl968jcLw5PMk4&#10;LQ0Aq8R6a3T9fBEhR5cZoxIqLxAnSFXACRMlijOn5CxCvbWoyg+RlLJS3RkN0zRyPL0SQsTUERJy&#10;Zr/d0jrPXFPNdrsD3WZ7m6f3TUPOieF65Xq9QCnc7ff4xjMNV0qOIrZYC9bcRpIb63BGoNZLiCwp&#10;kFXGNg7XWJ5fvrLMA7vdhvv7O3Rlq6kq5FrnKKWI62RNuAsJcsEoJw4NLfltAtqs76vDRCCwBus9&#10;vmnxbYdrJdZUF3HSOetw1lCSuCJyXLAWDvstRmsulzPDMJJiou82tM2OmI04WFVmjoGiRaAW12Hm&#10;ej4zjyON0TTWYlUhxoFpOr3FqhvFcDqxjANWKbqaCpYpTMvMnBZxGhktRVTJEkV+vDAMCykjTKXG&#10;1464JES2jWPTyV4oNYAiJWHh/e3f/3f88PFnQpR5elU79bWCl4IFyAqMdZJelTVOe7q2xzrLHCdi&#10;CRirOF1PDOMoTCetEcBzEM6RF76NJOkFShaBIqeZHGZKEBe0OD0S6IDWSICCb3FNg67NplXI0cph&#10;tceZBm8b4d34DVq7uj7I2WNtWpkb22JtlgH10Cx4ooxSEWUSymd0U9B9QXUJ1SfcvmA2iSm/8nr9&#10;zHl64ji/cFpOFJt4ePfIH/7w3/Dxxz+w6z9g2aPTFpaOHCyN69nttlgFYVi4vg5cjiculyNfvv7C&#10;L5/+mRgnfGfxjSXnhXE8cjp/Zbg8E8OJWEYigcDCFAeSjviNw7WKqCYCI3M4E8pE0REJT8+yHuKx&#10;WopEnVZI/ltXvaw2HV3PelT3zuoQL2ustLrB0GX/9lhja+CCjJnkOsalja2Hcln3nHfYxlJUJuRA&#10;IqGMwtQ9MdTGkzFOeEbWYVKBKpireh+VkRS2VDLH1yMvTy/8/sPv+Zsf/5atf4DYUiaPDg0sBh01&#10;rbVYBd5KUWY0UJ0iuiSWeUKjhXOnRVwqKlDMzFxOLJxZGLiGM3NeiDoSmwV1SPh7i9nD4iYGdWEy&#10;I9lHlJeIX1SuDvFYR9ARN45pbjeLFedFddZobUkxcTqdhFVzd0/X7NCloQQRVbwWCK4pwhGyxWGU&#10;ReMwyqG1r+KNR+sWpeytKJd6SiD72sBm09P2HdM0czqdMNrw7uEH9tv3kAR4Til1lFkEdtY0RrU6&#10;QzTamjWvA3FVygi+NRKcYIrCZIVKGq9bNs2eTbejbTv6vmO/2dAAYRqZp4nL+cR1OGFsxraJ6/LE&#10;r1//E1+P/4UhfMO2gc1eYftCv7U0vSabwJxHko3QFJIJJBN5PT/zy+c/8/nrr1yuZ5ZYnX8eztdX&#10;np6PaA273Z62bWUsRL8JCdZoAUmniAzsRKbhwul4wtmGx3c/YHxLKgqsISu4LCNfX5/4+vKN03xm&#10;TpJ865qWw+GO3XaHMw5dXVXyfK5em1rsaBkjX2M/bqSZtyPHvyDQvAklIpbcyuK/uq2l5r/s1DH1&#10;vP8XCI/6+9b0TzEMyCj46fTCn/78ifP1yocPd7x//2N1lcs9p4CxFuqIX1nF5pujHNahq9VAUMPL&#10;a21QE/aKvgn53nd07YZNDa5pmoamEUfVMov7WCDMR67nC2EJaNaphsySB7RTvDyf+fTLN6YpCe/J&#10;gnOKtjPsDz2P9/ccdndY5RivM8eXC/MYMMXSmJZGd5hoYFboRWOzk/8OGp0tTglY3QDOSCKzr4/F&#10;kiIxLyRkbZzDfEvJJuXKeT3RdS2Pj++5O9yj0FgtkwDWNXTdnrbb0m/u2O0feHh8z8effubj7//A&#10;/Q8/sLm7o+vv0Mqji8EbL0EjOUp97DXGas7XC58+f+bL1zOnk7iT/vD7f8Xf/P5f06iexvR0dkOj&#10;G6wy1bVdJAGw7fC+rU0TuVDW0WxjZP35iyuv1NNvLpRSBT7Rem5hP6uQw3pJo25agdaasCz8+qdf&#10;/9H87//T3/38hz/88R/EWSCziRoByokbRtwuq+U5BgG3LhXgmNJMyhEBhAUosVrcwXsjndBe4JDk&#10;xPVyZplmvHP0m45cEtM0strXxBYtTpu3318dCdVxs4LxbjZZJYWAWu3LGqxWtyLK6xWALJwFq+Tz&#10;rvJ6Vq21AEVJB9856WJK5LociNckr7Xbm9PCMkoHM4UFo4ocHI04fPQqTNU0rFIkZWMJiTlkMgpt&#10;GimsCzdn0BIyKUtaSL/ZYI1bU4pZ8+idEzfIpu/ZtC3n01FSWJaZppVOnjhZFI1z7HY9j3d3tM5y&#10;PZ8ZLhcpfEpkmiS5ZZ5nliXc1kLnHYfDHfd397RNA6UwzzPny4XPn7/w6ctvHE9nUIa23+J8K2Mm&#10;uRbq1fXkfcNms+Xh/pHd3QHXNIQklvWu2wn8WBuJS0xVKOh7YsqSjOJ9nTuVMYl0S8OpcGwtCTpL&#10;jDerfb4t10rcFMagdLW+rc9HteTnImMx2mqsdxhvUUZEo5VlI+4Uif+z3slMZE63cQulNL5t6Tdb&#10;uu2OfrOlbdpqUZWZ2biOuxn5OdqKIGitkaQx55jGUeItY0AZjXMO4ySuXBsrLrF6WshZDqq26cVl&#10;oyUOWIDdAhQWMPXb334bjlwZO3UoVqJUV4V4FQDkzdZZz2WemKaBxnuBjhlFjsIdykncfDEnRHsy&#10;Ytl3RsQjrShVCDVVQPVNi/Nd7YibN/BweYP6SvqKuFuUKgJ/XkVcvT6WVSBbX6vmu5uuXSUEropW&#10;TMvM5XLFe89+v5cOWlmvFvn5ShcpyEq4CSjWOmyNi1eqjmRiqnNvfeTkZlaHl5LulVIrf0wEZ4HB&#10;OhrbiIOoZKZp4OX4QoqhvsYbSZDBSCF465LlKlrEOn5TKvBZvXVw6ny61q4K1OvwaeXS1K9BJXJc&#10;ZB3UinEYuV7OxBCl0PYOY91fdqmqg1C/7S6s0ek5Z+Z5JoQKkHQehRLux60jtYruwvkxqrwBcLWM&#10;zokrifozxclAiaiSKElS4ajiaY7idJTXhogYxtbXjDbiulPlBqRPOTFOA5frBQVcr1dSjOx3O/q+&#10;J6XEvAR809Fvt9zfPdB2nWzI1hBT4vnpiev1Qts2HPZbcoxM84QxBtu0wkGr7kGDkrGLxqOdYUmJ&#10;YZkxdQxnvA4M1yvOWX788UeaCs3VSkm0KOLOctbeOjIlyxpo1Jt7JFcm0hsgSq7pEIMcDo2MRjVe&#10;QMlN08r6UkdsjVUYKyJSCLInWCdrZMqJ1+Mrx9MRpTVtv8c3G9Awh1mSAWvXqXENjfPkGBhOJ+J8&#10;oTESs53ihRgveGfYtK2MntWGyDxNFDLG1ahmJfd9nGuyTYzkmBnGhdP5yjQnlDJyeFqbQmGhZEn0&#10;8FbcbfM8kYElZVJW/O3f/zt++Ph75pjJVfykFPLqpEXG2pZlEefIHFiGmRQS5Mj1cmaaLyxpItb5&#10;/JKLjEChqist0/UdzjWsoz4SiR4oKpHyQkpLhSgnUkkUVbkKWpxA1rVY32Jdi9YepT1KCdDeukbG&#10;XH0rDYG2r2udFM7cRhXfAMnlu4Pkuk4YbWWc0Wph+zQG21is1yhTKCYSmTkPL3x9+pXn1y+M85Vi&#10;odv0vH/3gY8ff8f94V0FEzsIFqKjLBpTLJ3zOK2Yxgunlxden75xunzjOj1xHr9ymZ7QTaDdGZqN&#10;IpaBl9ff+PLtTwzTK8oGkgksZSaqBdcptvctzVaT9MA1vvBy/o25XMBGTB0TQ4G1DRoRQCviUZqA&#10;df3T1SWqjZZ94LZDUsdypclWcpGfWU+KayqYjOuuTkkJW1gW4fE5Z2kaL1w2tzLKxMWIVmhnZA9s&#10;PAVYlsg8LzglLj6nzW3kRM45hhAz0uXXXJ7PXF7OfLz7HX/707+lVwfSRbGcCyY6XHHVcTMQw0jb&#10;Wrw3aCNu8rBIUto8jxhtaLzHOTmzWw+JgdP4zGn4xpSuRAKu93SHlu6xwR8sttfoVlFsIRmJoVe2&#10;gK1uA2IVMcWNUkDSEb04Nr21tXksZAVhaEImcb6cGMeRtm/Z9ntUdpAVBmnCWm2q89VhlRM3r7L1&#10;jGHruLY0W8S9KI69tdBf/+ecjBLnlHh9PRJC4nB3x7Y/IDOHb4gESTpNtzpFaxGHxA24npyrZFpR&#10;FKYW6DXkXrrvWVOSqmb9IqO/TUOcZ86XE3OYsN6w3Xd0O0dQVy7zE8fxN67hGdtnmp3BdZpu69gd&#10;NjivSdS1REPMget04U+ffuG//Pk/8+XpM6lEuk1D1zf41tFsHcMy8PzyxDzPglpo2yrmmFoTyiBm&#10;zlJ/Ga0pJfByfOZ8ubDZHdg9PKB8Q9KKKUVeLmd+/fIb316eWFJAGRFGjDX03Ya7/YG+6TBovDZ4&#10;IzwcXVavDbcGbf1nFTT+v7+t4sv/69d8J+asYyty5l7dFDLTweq4svX5LtWRrDXDeOHXT79xuZx5&#10;9/7Ahw8/4oyr+7GIOcaYddRDzkGIM1LOnnVslu+voyrqlFXGWkEhlfm12ps1WGdq8//Afr9ns92x&#10;3exomxYKDEMdRZqFZTktE5iE6zzXy8Jvn564XOZ6npPxqu3O8f79PdtdTwqF08uZl2+vDMOC0Q27&#10;bs+u39OqDhUNOhpssZhsyLGgsroBx2OMLHGkIA0Q4yxoRUIc67kklriwzDM5Z7z19G2HUYZpmHDW&#10;cXe4Z789YCrKIcZMQSYxqHUExtC0HfvDgcP9Pbu7PW3X0fpeouCVpbUNzijmaWAYzwzXM5frhaen&#10;Jz5//sLrcSBGePe45+/+zd/z+x//BlM8plicEf5diol5Xkil0LYd2xoEA8KKEiZhqoJv/VjMt1H9&#10;krO445Hz2spRyrcJI/n4zRn3V28i5AR+/eXXfzT/2//wb37+/e9//gdXoZ/ipOErQAAAIABJREFU&#10;CpFvXmf0QojM88QwSopFiGL5npeReRlZgvx7mgemaSDFRRKZlpFlGvHOsN12NI0jzDPjOEjikkEi&#10;y53E/+W0po6Ut86SIPcRVSeiKnvGKrBKgHkyVpBkpEml2+iFUQWnMhaxNuqSMCWhq9vC1JhOVUqF&#10;FUnBJwTxurlU6564f2SB1koKMXKu6TCBME3kmOjalqbrahfNVGBvPR4oAS1PS2JaMtgG23agLRmF&#10;0k6SU4pmiSIeOC8dVGWErXJ7EpUU+U3T0HUtyihejq+8vLwQg8Q3eldhUyXRGCOCWtdhjSZGASuG&#10;MCMJHO3twgihRkFG6aw7Y+i6lrvDQQBt2nA8nfj29MSvv37m+fmV4TqRUk0hcx5QAsMMgVKUWPyt&#10;o9v09Lsd1krsubUNbdthnec6TDy/vrLZ7tjtDkzLQkqJru3IuTAMEyGmWhRyY6qIWBMJUV4YMpeo&#10;QBl0FSq0tWAsWSlSTSdLSuEaz5ITMWeKkvGshCJlmGJimBau48ySImtCj6/pWZKSIn+fa1u6zY5u&#10;K4R533iM0izzwjgOTOPEsswikDlXYdh1/ri6jshF4nOHgTks4txpPL5p0FYOcXOINyEmxAza4NqO&#10;rG0diUL4OEr+/qK0RPHV0YHVmyYLhnrbwKqw8912JjP5ClQp8hrNkcv5RAwLXdfQNOKUCvMkwEpk&#10;5E1OyxplLcpZSQ2rThCyqsBVsah7L66NleqOkhSAECJxCaQiHUkpSuQwYK3BWXlvjUCkRcRRty6K&#10;uBJqd72k+v0GbRQxLFwuZ7RW3B32cjyoC6suq2VaZsBTdXlYIzPFxtTRPCWRkiLbvOnsusLaNBGl&#10;cnV0VREiyxiUUjJKZLTBGUvjHa2XMaRpGplqYZ9Txlt3c4IZI87GeRqIYYF1rCzL+NF6YC7r87de&#10;AyhSVnWNeTvYaqNRRFJc5MCm9S0m/Xq50HUdXSdiTkpJ0jrqJv/9UWMV4dcO2TzP4t7ImbZrpahf&#10;D/NVnFnXeaMy1oijyGolj41evyzXpMLqtCFXIUcYZJo6/5plnRFxyt5cKQrhrikFKQkrCFVuY4sp&#10;Jel8Xi5M44R1jrvDgb7fkFPheLmSlebx3Tu6vqMg64X3nnmeOJ9OxCVUUVMTl0AMUYpw79FVgClF&#10;gJu28di2JQLDNBJzwrsGnWEeZ1LKPNzfsdvtqkNDrulUxYn6rN6KBEqWFKimETE7pxvEe3WfgqRW&#10;1IdTRpbr2mmMwTW+8qgjpSRqUicpSTxpylHGQq3heD7y/PJEzBnX9Gy2O5w3TGGWw0kqUKTb1zhH&#10;7x0lzAynJ3K4Yk2kcYnGCV/MKmqRU2oc6iCjZ6Wg1oOeQs4d01SLJYl1nkImJW58thASy7ywzDIy&#10;shYgkJmW74QcDH//b/97fvjpZ5ZQbml1JZWaZimiYAqBeZgZzxOXlzPPX77x5dNvPD194eX1G3MY&#10;OV1OnK8TORVa72hdS5gWwhzouo7D3f1tPFGKeHH4FYQ1EuJMSAsxB9KN06Kq+8ZjXIP1Pc73GNvI&#10;+UB7nGvwvqNpOpq2F5eVbwDpmOdU1xtdX6vVbZRvBYuMU6rKBruxxEwFcWpAFVIOLGlhmi6cr69c&#10;xxNKF7b7DYf7R3aHe7b9Fm89OWSWa2S6RNJUyFMhzxlCghi4nl749vkTT0+fOV+fmOMrxQ4UfwU/&#10;0B2gOyhUEzlP3/j1yz/x9PoJ3QS6vSOqmafTV5IObO9bdg8NUznxy9d/4s9f/i+uyyvNRrHZNbVB&#10;ojGmwZpOhBzq2FmmdrStOHKtr3vTqn3mm5hna9Wf8/p6UrUbv3bnS/3/LOtLWEhZGmPDNJGSOP66&#10;vme7ESeXnC+loC21SdG0HWgIMTANEyplnJYRLVNPt0oZUlKEkLG6wRXH+duJ85czD807frf7G5qw&#10;YTlm4qXQqJZWe3RJHF++Mo4nutbgnCYXGVm/Xl85nr8yzWecN2w3wqjxXlF0YA5nvj7/ytfXT2SX&#10;2D3u+eH373n8+IDbabLLMg5hASc37TTaKagu+LUJsnLPtBY2jXVWxuXr/q2QhqzSMhqpdOEynHk9&#10;nrDecX/3iMFDdeuatSGkrTgwlb3t+2ptZKy3Otqgq1Nf3QQCdSuIvG9YwsKXL98YxoH9fstuc0Cr&#10;OhZZa4GbCURJs2oNUlLVybuW3rrWLyqX1TQuZbq2lbkjnKVlDsxLFEkpJ67XM9fxQrfr+P0fP/K7&#10;P/6AbjLP19/AjahmIZkB00G7tbjOst33+MZUWHeWVMGcGJeJ0/XMf/rP/0Qsgcf3D/z080/cPR5o&#10;ty3buw7XGRKRy+XE8fTKPC+0rWe33eKck8coS9NSIecrYwwhzvz25ROXceDw7pFmtycaxRAjX47P&#10;/PrtM0/HFyKRpm1uLBlvLYftnrvdAW8sKhecNnht5LHiTchR9YF+M9r8/xNyMv91EfzXb2+NKnUT&#10;cm6HHa0FA6C4pazyHa5DKXFQxrjw7etnzpcXHh7u+OnHjzRNW80Icv+NEvhxKSubq1SHDtzEGVZo&#10;zvrXVpj3bbzr+8+tIpOkUmZxBGCtp+t6dtsDDw+PHA73bLY7rPWCVqwClLKZtu9ZZvjt0zeOx4uI&#10;OE5cOd3/w9qb7diVZGl6n017OoO7051kBGPMyMwqZZW6qtVCAw0JuhSgGz1Fv1c/UwuCoJIqMyMz&#10;Ijg5fTrz3jbqYtk+zspSo6sEeeDAyXCSZ9rHbNla///9vWa5bHFGczqMHLYnwpgqK+YF6+Uly3aF&#10;oZFGTtaUoCQ+HnWub9GQkheoeRwpJDKZWKSBY5zBNY6MiAWij7Suk8+9cjzeP7Lf7ejbjqFfoLUl&#10;FwgxY11DVjBF4eaMk6/DZInPCMlzOhxIPpBiFgFUydUldGS3f2K3eeR4PHI4HDgcxA67GFq+/+4b&#10;/vo3v+PFxQ0lKlQWNc/MiZThvKLvF/TDEmdbUBBTkn3geOA0jmde5VyHzsKEUt93XevUZ2ro/C6r&#10;syJMhrbPsGM5r0+8f/fzfzL/83/4zTdfv/nqP1pjavxfjX+DCmWt6RQh4oMnhFi7SZGUpfCJyRPC&#10;KBT6IHwX74+cTjvG454YJ1SJtE7jrCanyG63Yb97om9ari7WtI1wBIxCpJjVNqBUrpPngEoRUxK2&#10;JJGKGoXTYHXCIHHBVmWszjhdxCqjMpaEyUmaQCWic2361KJYgMqRWMGa8smWjaUoOYBkpEAudeJl&#10;FFgUvXMYDf54IgaPtYa2H1BO1BEhFmIUYSDagW6IRROywjQ9rluhjICDlZabNo6QJVVEGUfXL7BN&#10;S65v4Fzgz8we21jWFyu0lenjfr/Dj0ec0fRNQ5q8JAuFiHOG5XKJcxY/nZimI9Yo1qsVy+UCWyeY&#10;T49PTKM03fw0Ya3l+voFr16/5tWrl7RtCyg2mw13d/fc3d1zOByhKLpuwBhbJ1nqLD+TVq/Fti3d&#10;MGBt86wy0hYfI9vdAW0c64tLjLG1S6kYpxrVneZCVCxuUmhBiMLhUHq2l0hDzroG07ZgHHK8FuBu&#10;rmwZ5ZpqnamLtJWGiLz+idMUGUcvUfVanxsIRsmhUylVn8+Cph+wjVgDnLaUkkSdME21SSn/hj2D&#10;eGujqWRi8LWBFiRxJicJ93HyemlrOIUgDacqB8+lULTBNB2hiOUlFc6NnjkhStWJfUGYNrXlIItD&#10;BSbXnemzXr+qk21NyRGtxbIwjif22ye0KgxtQ980lJhIwddpsCw2ujZxlJUbWh5LnplXSaaMxrqz&#10;FcQ4J00dZPoTk9h0QoikHOV1N7MNxKKNqmq9JNDP6k2f42XrjlW9wDKFNEqRU2C/21JK5vLyQpQf&#10;4utCwVl6Xuo6V6qCRoCzlpLmsuyzFAfEOmXIWJXEAkQ4r10k4bc8s5jk31cUYS01LRfLBRfrFSVn&#10;Drs9h/2eGCLOGFpnRYpaeTs5eWngILDFFIOooeoGXSoPY26Lp3kqZCq8vVppROWSz/Jxqw0lZQ77&#10;Aykn2q5lMfQoIMZQGygVulzXIvLnhZLYgcbxVCPeG/phUa2kzw0cpRBtUFXhyK3GnNfJ59zAmTli&#10;AoutU0GEqaNrASyHJltth3KtMfOOlDz2OZLaWINxAgu21hJC4PHhkd1uxzAsuLl+SdN2PO13HE6S&#10;uNcOPVT5vHWOYVhQish+Z4WmqeofpWrTT4mSKiaZ5WejUU2DbiyhgoFzkMkTKTMejmirubq4ENts&#10;ebYlaK0EtJmrEqrIZNhZUxlcrRxkEA6cNerMlGnb2Y559h+KBVHPgQFKfOo5nBMkUwznKO+ub7m4&#10;vBAP/m7L8Xggo1is1gzLQawpKPlMV2aWVYqhdfSNJk47xvEJzcTQwXphaawmx0DwXgYipRBTYDwd&#10;GaeRQhEA4WJZJ1hJEif6Bda2lKKJdaIdKptLIujz8/tR1RQhB7LWhKRAN/zub/8tX775Fj9lckSU&#10;U5kKt5UmK7FQJgVeYbLhtDvw7pdfuLu7rQfhwGa3JcdI1xr6pkcnxbSfaFzLzc1LXlzeYHVDDFnW&#10;NaPIJZJKICUvTZwUCZUXBkoYILrB2Fbqg1YaObbpsbbFup6mGWjbBW034FyPsw2FUuuwiRS92Dpq&#10;M2+2lpb5PrSuimF5nVRtgs8WhFxkqo+SVLOUPcVkur7h8sVFbWwuUEha6TR64imTJiiTIhwT0z6Q&#10;xkQJkdNhz/2n93z6+Jbt7p6QtgS1gWYP3RG7mOhfQLsqeLY87j9wt30HjefF6xXNyrCbHnk43JHM&#10;SLuEbEfePfyZ3//5f+fnj7/H9YVXX77g8uqyHuAbnF1QiqMkhcoalRREMMWhlQNVmXCVF1ZKOR/Y&#10;Z9uM/P8k65UR+b2qtVcuqa51R3bbLdvdhuPhSMyJPG8LWgnUdxho2x60rJ6maWTIh8J2TQVmCkw3&#10;jJ4cEq1rxNanDaVYctGQLQu3pEktx7sju9sdq7Lmi/5b+ryGo0Z7w6AHHIYSPU9PnwjhSN8ZjM3E&#10;dCJnz3b3wP3jW05xwzC0XF6t6BeOrDyH6YnH3Ufe3//E0/jA+mbJ1z98xatvXuFWFq8npjIR8WST&#10;UI06N3KUVcw57qJWMDhdFYpKOHazyuOsdShiRYIsClsNx/HI4+YepRVXVze0pqcSVORW2U9Srzw3&#10;cGY7zNxYmRMbnxNi6t/TwuJLVWlyOh35dH/HOI5crIUXY6w5g4zNrD6th0RT7yfnLO/p2dYswy9V&#10;5oa78C11VWQ0tsVaGWyijTRf5nNUPGFbw5tvv+DXf/0rLl+tud285fc//R+0F9Cu4FS27MOGYjPt&#10;0LJaL8WakoMw904n9scDh9ORk59YXV3w5tuv+O7X33H9+pqsEyFP2M6QdEQZUVU+Pj2x3490nePF&#10;zTV934vNI8l1LvW02GEOpz0fbj8QSubVN19hFgv20fNx88Qvtx94POwoBvpFLxzJIslwQ9txuVqz&#10;7IczB8ppI2l1uUhd/Vk1ceaC8P+9kfNfb+P880aO0lIzKSN7fobPrMMScJNLopZB5z304f6Ox8d7&#10;lqsFX7z+kq7rSXFO7RSTq6rrLHMoD3MjRxhuz5FCz66CuWaXhvP/y8+UqHaYgw4+W9MKSjgydT8d&#10;lksWiyWL1UBInrZxpGT4+PGex8cNSivaXtfU6ow1idY6Gi02qtXigtXykr5diqIcg4oCL55h405r&#10;sRo7Q0ESyxITRUeUzWQikz9x8idSSXRDyzAMOOcoqaCKZuiXrJaXnPaeP/z+j/zpD3/AGcd6dUXb&#10;DigtwQtt3xNLIaZMyAllDU3fglYcpyP395+4vf3I9mlLHD0qIwmf1VYl3xEHBRrvIzllVosF3337&#10;Pd99/QN9s4Rkqi3UibLurNwSRVDTdBgj8eMxCeh+u92x2+7x3osKUz8PzIt+vt703L+TC72e858b&#10;OaVI6M1fNnKiD7x/9/Y/2flCn4E6VKmPKqU+yM8mOEYTUxbLh60Se3Ll9JTzB2YGDytrMChyOrE/&#10;TDS2pes6rq+XTOOeT58e+KRg6BwvXr5mrVv2U2Q3BU6x+oi1JuaMSWCrakBrAZpK4S8Te/TMz0ln&#10;y5Us9mK7QmWUzuS5Awp1Ci+Hn1xKjQgUZU7SkcZqafLUCHRVC0pSoqRCozVd12F1wh/2HLdbdk87&#10;msWKhW3E760NxRRQDcq0ciHQEXVAGUcqFqMkcSNXOXxjelZFk3jCJ5hCxjYW1/RkI5wdUwt2SpHA&#10;Y2v49vvvWCwW/PkPf2D79IjOYFNmuViitcZXG1zfWb748hXGFP7848TpdOJ02HN1dcn11RWHceL2&#10;0z37/YEQPMfDgf1+xzRecXV1xfX1DX/3b1pe3rzk8vKKP/z4Z+4fNvzf//AP3N8/8f79B77+5nu+&#10;+fZ7rl++IkXpsvpJDvu6iDR8sbR0rUyak48shjVdt+Pu/oGL2098/fXX9MOC0U8EH+sCRwV1SqS8&#10;UFIiWVuU1edD4nyIB6kpYo5yWE0ZB3RGpHgjUMyAwpBNIllAJdANOWqUK5hWJPepCNSY5HHWygF7&#10;1aNtd05mkn5ARKVETvKBbJrmvEmUUiTqPQVcitimI+TENAZCUlhn6Rc9IUUyiuM4gTvRlF7AnE17&#10;LjBVVbhMpZyLwplBwlyIKmmKCBflM7XGvJeo5wWf+l1V2bEU+nJAyynTdQ3XVxccto/stk8sepm6&#10;t1YRtSJ6T8p1a8kRUsSUfN4YdQGMIictTdOq0lCV72JKqXYSOWTnEEiVPZCmgCqZ3Ap7wLrazKlG&#10;JnKNrJ43L/W8DunarCUX0IXGKloHIU7o7GlsSzYF7eQ10EqRk0zpZ3+4OPhqzC1zvGSShleRyb8u&#10;6cykskRyiYBMx0uF2UmnTSxPhUyJiWLimQ/Qr9esuoH71ZqPdw/sHz5xOuxYrC95+eo1w2Jg0a/Z&#10;HxW73Y6SIkobYk5yAKVm95lSc4hkx8hK14SEaqVTpgIELZAJkyfFRNt2XL24YvSijnNtx2KxpF2u&#10;6CycvBwUtRswrpNDf216oaQR0/eSbLbb7Tgej6xWoRZUuTaj5VHmuQCpMMJqbJOCvvbh5vdjjpae&#10;m9imintyTqQQUDlhXS2oFKRzU1GuZ2s11ql63UWcc6zXay4vLtBa8/TwwNu3b/np51949fIVr16+&#10;ZkqZ9x9v+eOf/0RWihfXN9hqb7y+ucFozf3dLdM08RA8XdtALpTjiHPSwGqahpQKoWRylP1MNx3r&#10;Fy9JGU5PT2JrsAPb8MjHd+95fXPN119/zZzIKJYDhY9R2FxKoXKUVL2UKIPHdQ0KKTRyerbWUJuX&#10;pnG0TUNIBR8jMcrkNqSI63oWGhqnSXEEpGnCRq4x2zZcX9/w6uUV43jk7cc7Hj6948PlDctVR7+6&#10;FCs0hZJNhfNL4mDftbx8+YLt04Ep7NjvPRfDiqER22kqNUzBWYa+53Q8cNptCDHQdB2LixU3L65R&#10;SjGGUXgzaLq2ZzFoShmJY6SoTDZOrg8lPIWcMlEJ20kVJZbaoiEbiEqaNaEIgweNppUGrMoUk5Bg&#10;RovTBj0VfjZ/RCWJhqU0NMbSOkXftuBh8gGL5aK74qq/ptNLiiwTqCSfjVIcuVgoVcagE+i53Wrq&#10;Ya/FNg3W9RjbYWwnceluQNuOxvVY2wnYURlSLvggis8YPXNqmzRa5X3R85SZOgU8q0qS7BmV/YKq&#10;uep1f7FaYVzHQCNroJEDq48yoMkJDA2t61C05GAlkTFKXeasxVgv9aBJKDeS9JFUjox+xJhIMygW&#10;izVqIeELsdnQvkj0/cDyuuE0PXF3/MiRkdME/nGD3ms+PX7kfv+WUCZsW2hag7Vy/1o1aAaJeo+A&#10;cqgsfAmjGoFUas0xjkBEmYDSFqMk+U6rQoq5Ts6r6tNI/SGy+cjoxaqwP+3ZbHYcDgeU1qxfXHO1&#10;WtH3whjb7nb4lFkv19iupxkWGGMY/YiPHpTGOM1yWVCp8JjE5rI/HHGmx5meVCB40NnRlCVOGV4N&#10;X3FcHlmxpjkMdGaBy9CSMFkTw4iO0OuWxnpMBkJA4r09KR1I6ohqCs0q4VaBYg6MIfDkn7gbP3HQ&#10;j/Q3Da9/c83ND5fYHjbbR45lJNlE0gntDMnMa3k9jcjYW6wzxoqlJGdSNjKMKHPzZq4/6gmmiGLB&#10;GceyX9I1A8kH/MmzvKhKWCnnz0PN5zje55vUNXUwcD4wSaOlbpOy/6pEDoUUJxlCto64cDStoWk1&#10;bVPrlpzR5ywVRclzw2Hm5ACYKrAo8ut6DpFPd6rWvdnS2KB6S0mG6AsxIulgVnGxWvLiuwuG1y0l&#10;RUa3ZZs+kQ5PrNuOaCb2+w3b2ye2px0P2weGhZNDcDGMPhFiwbUNL5YrXrx6jbaGdtGSVeAUjpzG&#10;Azu/pV+36M5wcXPB8nLJbv+J+80Tn+5vWQ4LFt0CZcUWklUmUUgpcvAj0RS65YL2YkF0hfv9jrdP&#10;n3g47bBNw9D3YsuNEV0KQ9OxXqwYXIctwtxRSvZy6plzZhdTVUxyNv2nGpR/7df87/xrvkqtqeda&#10;RazDoK2o9lXJYGSoUiqsV2tdAwkM48lzGg+SfpkTWlmsXAznxyT3UxuOdZ0p59P853+K+jOYeYx/&#10;+QwVTnAA838lI0w5XW3HIkSYmw4xZnwYpV5Okq65Xg60zjClKJxCJ6p8fwpY5bhYXdDoFmcGlB5k&#10;UJwSKZ5qgI+kBjvjMK6gUmAaR8Y8ErQM0Bpncc6SUmD0E9F7mtLSB8swdCwGYaYGP2GtRhXHdAJ/&#10;zKjS0JiBRbtm1V9QrGY/HSlJWLpaSxCBsoJy2Oy3fPz0kZ9/+iM5RK6vXtN90WIHaeTIEL7DXN7w&#10;8voFKPh4e8un2wemkwDgddHn9LS2surI8h4543DWScOvphRam6Rgq+9zzlmSoq0DxP5mjatK8RmW&#10;/Xz+wujPrg2A8vwznhuOf/ll/pf/8Jtvvnrz1X+crR3yp58XvlLAGCvpCY2rMb1W3pDG0DROJgeu&#10;Ed9rIz9r24a+a+kbYbXMoCxAfGpGk6LnsH0i+Im+aVi0rQCOskyDdI3uVNUe1ahCozKNqWocVdDV&#10;MmV1QRdfY3gDioApEV0ipqZHlVRTpOr3mTExdzflMCG7ihx5U5W01z+hnrvsOcnByRlRZ5Az0UvS&#10;RlIKnBN/tnWAFX6JttJx1Q1ZWXwEH0WlorR77sYqgzKOjETZCqxW4hPPEal6tg9J481Hj2sbFv2A&#10;04rpODLu9/jTiaFpaZ3BWi1JVirTNI5hOUCKjMcjwUtzYjEMXF5e8uL6+twUiSGI0udw4ng6MYUg&#10;yqOmYTEs6HspTE6niYf7R969e8/D4xMazWq1pnUtFKqUzFAqgLVphCnTtB26Ml1CjDw9bTkeR7q+&#10;Z7VcoVDEBCGXiratcLk51o2Z91EnjdZircCAY8r4mMlpVqwYinJo12Kcqyqp+ve1WE6YORtaYyvk&#10;2FlVY8aPjIct0Y9olSXKuxM2UExZDkg1ijYGiZcXHkpD44xs6Tmdp90hjAQf8DFQ0AIhbVtc24HW&#10;jCFw9IEpyAKhzbO6Ba0p2hCqxG8uMmb+iahyanFVC52CHHKfY7+lGyzQ5/Ls36wLhih2ZFMwWuGs&#10;wk8nDrsNOmf6thGVXc61OIzElEklkUBsXVbSumZkXckQY5L30NZY3PpYxUdc+SZWZP+6LnhUz2lK&#10;SSxcucI6damMlLnSys+NvPPvJeVJbDuZw35LSpHLy6WwNKoqxyhhAikgxSDPXxVpRH3WGZ9tqM9z&#10;kYhSEa0itgRUnoTrkj2FMGvBpKmTRVmRa4y8IpNjwI8ncgz0bct6uaR1jhwDu92O/XZDigHrlMjf&#10;rQZVgYqV8SSg1pm2+LkiR1L4oNrs5mKhqpZKLaq1MTXGWV7/p6cnfPBYZ6VhbfTZ2ztbs2bJvFKz&#10;9VSg5DlV9lnONa3tOcZcuEHVLqdmuOysoMpVoVH94+Tzc1RJFE2qKipLivjpwOm4p+QiMntjRQWY&#10;xdKK1nLILzUJKidiiiitabu2WkXl9dput2w2W4Zh4NUXXzCslkzR8/T0JIqQrqssIfECGG3o2o4Y&#10;AofDHu8DwQdijUHv2k7Av0XWrpAzWSmyqcwc44hToISIyjBNJ/a7DUYrri4vcdXem5IoSVOSxiY5&#10;UUJgPJ0I3stAxUgDw1WrAp9xiIKXKHRjjKQTzopA51BK4RrZv9tGElxM3ftPhyOPj48C3l8sWCwW&#10;tG1LjInd4UCMka6XibAxTvgUKGlWpoxKHmcyQ1doTCT4HXHaYgh0raVrXJ3APjMowiQg8snXA259&#10;zEopYY8UhfeJEKHUCWQuMyS96uNq4T/H5SptMMpRksXQ8bf/zd/z5ctv8MdM9gpXGppisFlhs0ZH&#10;BUFhUsfCLdHFcPfxlvuPn9C6sFgNjP7Ew/0dYfLoYtDB0KmB6+VLvvvie16/eMPQrDDJyuFbSxLR&#10;rDab11bZwIVlZpTDmYGmHXDNAtf00rRxYj22TYexLdY6lJaGYkgJHwJ+OuKnE957qU2qAlGW/c9P&#10;R7rucc8WAl15fma2ppy1Es+KHuEDigLSh0RKGoqkDrWupzcrXOlR0WFLR6M7etdzsVjR9w5KIOPR&#10;jQd3IJgdU3lk5I7S7jGrhO4DwYx4dSKZCLZwDAfe3r7jl9tfuN/csjttOExb9tMTh7DFNHB5veDN&#10;N28YBonELbGlxAHygEodi2ZFb5c4vaDRS1q3pm0uadwa2wxyc41YnuZJ6CymoDwrOZBBng8Th+Oe&#10;7W4jzerDjtPhSAoB6yzLiwsuLq9YrS8wzjFOgdGHmuhj6PqFAMfbDm0sqShCkGZ4FaOQYxE4MBZj&#10;OlRx+DGjo6VXSxZlYFEG3OQY4opL/ZJBreV6i7Lgx+BFgW4yw8rRLTSuV2AjMZ3w+cCkjzQLzYuX&#10;L2iHhtO0537ziYfNJ+5390SdePPdF3z/Vz+weLFkLCOb45YxjySVZEhpoOhMIkoaZYk1ZUXWnNaJ&#10;8jGnTExRrv/aaJeaQ2DzpYi9Uw6kosjd7rccTyN9P3C5fiHrV+V4Gm1pI5LJAAAgAElEQVQwNY3N&#10;KPPMhjsrc0xVnwkfz7lWbrapqh1d98iMBJBFxnDA2MLV1ZrLy0ucszJ0yGK3nNf4JP7wOjGvdu76&#10;WGQ5Fr6mfK/hKtZWlSDS0NcCzG0ah20NptE0i5b1S2mqJBM5hh378ZGdf+Rh94Ex7wnKsz3t+Hj/&#10;xIdPD7x9/5Hj6QkfEq7p6IYlw/KC1dU1V9cvyVrhU2QMEz4FpuglLXH3yBhOTGGUa/p05HA8MI4T&#10;43Tk4uKC1XpN17XnSgcFMQUO4wGfPd3lmv5izd3pyLvHe+4PW6JWdMtBDrl1GDc0LTfrKy6XKzrb&#10;VuUjOKTGFgvaM2hezcvVZ9Yq/U+aHP/yrzI32/4Lt/nr82jnUiApyFoTS2Y/nvApouwzT6vwbNMW&#10;hETi4eGe29tbbGN4+fKGxbCQpDIjkeqzCntW8jArjs6KnL+0Vv3z2/NZvnYpkWtK9kGEqaWEUWqd&#10;vHcpZqYYz66OUiSIRxvkDGs6Nts9Hz/eMXqPNpm2Myhd6Jzhy9evuLl8IWd3JPXZaieNfqipbrmy&#10;GhOFQMwnSbrLR7KeoAlgI1kFikkUHck6oWyh6SzWKdrGMQw9Qy9snJwyp8OR8XTiqy9e8Zsffs3X&#10;X39LPyxBaY6nI7vjgZCiuACsDDV3xwPvP3zgpz//iU8f39MYy9dfvOHN6zfynpRCnCbIicYZVosl&#10;xjru7x/40x9/5t0vT2hl+Obrr3nz+musalHZUZKubIqZQVmVOaoGJxkJevDBEyoT1bUtq9WK1XpN&#10;Pwy4tirynKi7dLU1K/3cCJ+5bDMuIX8GV5+vUa01McSqyAmz/EriDVV+7vqkmMi5YJ1AEgUgLB4v&#10;rStQ2M4fgNlHLLug1nJgCzWWse0aoo9S+Ci4vBgw3PDj8cDDx1+wRSbai4tLegXKwAhEnWmUJhsg&#10;RvE3a+l2K1VtXoAqilCtU4WMTs9HLHkyAYInh4kcqy2h5Ao2naGochIRjoBsMOo8kfmLD1eWQ28I&#10;EWc0bdfTDQPHceThYUPQDqUbFgtN0Q2FRCpBXitjKDhGHwhxJBZLVxzGSYGVS0ZrSYPan06MU8Q2&#10;nsF0YuZQEuOrskw0lDF0zYLj8UhnLS+/+JISEj/98Uc2j08YBTc311xcrmmcZUqBmALWKr779luS&#10;93z4eMvHD+8Zx5Hvf/iBN19/y8VqzYdPt9zd3csGljLjOOH9PY8aGmdpmo7vvv6G1fKCy4sP/PLu&#10;Pe/ef+LnH//IdBS2we9+97e8evWKoe9I2jCVCk4DtLJy7baKpVJcX9+w2e65u7tD/V4u3MvLKwHV&#10;epE7lixKi6IzFicsAGugTiN1tdmkhMSY5rqYI13RnDUxG0Ju0M6isjBlUhrFfmYUrVH0bkApGeCW&#10;qZDGUexohy0joPIli2GgyZ0oo0IWG11N6RFWg8UYpLtMEY+xsxxPJ05+YvJeGhaukW6/sQKNNoZy&#10;mtj5wP5wQp08fVqyWFQQOUizqkhjI3hJ5tLGAE4O+SpTlKuMjGqhKtVKWLu9VkkUsTBhnoFbkv5i&#10;8H6iteITzylhnWF9seTp/iPH447jYUnrLrFKDo0pR6YQycFgSwFr6Z2TtpHSdQNBFig103pk9RA7&#10;nHhBc20qG9vQOIemI/sj0Y/sj3LgtRraRtG3jvVS1CHoWT49b3XSCM45VPUP1ZYJgQhxQrcCSswq&#10;ymddIRG21QaloZLkJUFP1hRpDMylICqfm8ole3L21R4k/45SoqqQRVlsJDkWrG1wXSeTllIofmLv&#10;Pdo1rLqO5s1rhr7j9v6Bu3c/kfyBEr/g6vqKy2XHXkV2x6M8z6IqsNXU97GqFUstHuU3tTkiBwUF&#10;kBXatjgraq6iDcN6zXK5ZLPfcXd3R9/3rC6ucBqMtviS0CXglKmTOnW+brRVtK3BWYmKPh0PKCXX&#10;6zkulHI+UJZ6TaYsihlTQcqzsivHIM16RHGpaipQiZ7pdGA8HnCmwWgDypIURMl/lE3WKhQRSpSC&#10;PEkB0zcDzmquri6xv/0Nu+2O/+0//2d++vln3nz1Fd/9+ld8/c1XTKcTu92W29v3XFxccXFxWVkM&#10;Sng2pRCC51SbOVoLB2uxWNGZCuHU+RncnyTOtR8WTMOS0xgwrmM5rHh8uuXDhw98++1XNO5GDhIl&#10;CYcqRlKYhKmWkzT/QsAcNbpxuOWCrmlQFPwkqgGAkDxZF6KqgHhlaJxMz2zjZA9NkqJDY2krSF/l&#10;wvFw5PHpkd1mw9D1LPqem6tLHp72PD685/52xctX13SDprUDPipO4yjy6k5hVMKaQj9YxqPi8LDj&#10;U9zRqIK+uqQ1jlItzboqXPu+Jxwip8MRawyLizXLfkFMmeM0CV9oCqQg1m+VoW2a2kjXpOAlZlrb&#10;yt8rqNKgo0YXjQ5iP2EEGyw2a2myCNCOFCNhihjtCA62T1s+/nIHWfPNm+/o1wr1NvDzL3/ieJxY&#10;ty1vbr7hy6s3vLp8xc3VSxZmgU0NMWcaxLaZmWqKCVAMBUNRJ4rySNKnpHs4J4ocY62kQBpLxkqI&#10;QK1PcpbGdPKSmFjKRAwTKQdheczN+apYQFXLa10VZm3mfB2rqoyb14aSFaXUxL+SqhKxVJWBUAdJ&#10;8hxAU4zC6Ia+6yiYqsw02LahUYbDqqc5WbwpYm1PkeRPnMpWhhSjx48HlGs4EdiFA9vNyG574PFx&#10;w36fMUaxWjcshoHlxYKr5oJ+0Yqy7vKCGBT+pHB6QKUlKi9ozZLrxQtclf/noFEIVylrzTBYop6Y&#10;0hYfn4heC0qgMvG0UqQyM0yKWJ/HkfF0xI8jPoykJM0H14iqbNEPdG1H0zQyKVcd0yQBF/5pz2nM&#10;LNcrhsWAsT0mKUrxoiRCs1quIRn2mxPH44izka4Z5DM5alSwKBoG5biwJw7+RNjAlGTtyUSi9qAj&#10;btAMrsEsTY2qDmCVrKk2gy2oVhO1ZzM9snnY8nC/Zbc5cpg8/bBkuF5i1o4jJw7R4+3EFD0pFbQW&#10;FSDFEOsmU6pvwGgroFOtP7uJwuVZWZDPgwBVasR1kVtjGzrXURKMo6/X65xbVKR5Uwyihq31eflc&#10;eSP3kbIEWYjVQ/ZaHyIlTMScqiVXkXLHsl+gdKBpHClPpCmSpoSfInEsRF8oQdG2S4Ze0TSiQBSb&#10;B2KjLtVGU5mL5yGwjN7JMRGC1AZKaXSjaJQhF4drOvRg2PgN94c7aSJ1gZuvXvA0veduc0dWmd3h&#10;xP0mkZJkSsR0oOkWvPl64ObVFzTtgqwEdJJOIz5LGIj3I1McOZwOHI5b3n56wjhN3/Y0nWN1OfB0&#10;t+XD7R33j3e8fv2Ky9VSGumjFyqfBqyiWQ6YtuHxtOfd4wN32w3JKFzXgNUSPjKODCiW3YKL5ZJF&#10;21OirLFaCU9Nn2uTuWb7//dLPQth/gs//6f3KCgNiECpg5/dYU8GklHgJFE11zW7FIRxVpmWrjUY&#10;C+fUrDpHnQdKWtl6PzCfUMtc8ZTPtUfVIv+ZRGNu4oiS5/nxh5Cx1tK4Z7tfTJEQvbDwXIuyjhAm&#10;xnGSe9Qao8UmZJ1h0QsWIkUIE0xjJBdojSeHIhHbMiFBkdAqiBJXJVI6Sp2hJhrdyR6hFbnJoBLR&#10;Txx9IMWCUdVq2nU0KKxOYCZSMfik6IcLFJppSsQUWKxW/OY3v2XRKxbLjm7RMUYBIscQOR6PNMtO&#10;7OcKgg+cKlcvxsibL77k9fUNX3/1FevVijBl/EkwMRBRxZGbgveB3ebAbjNyPMDFhaN1PU43RC+v&#10;py4FXYTNqSoTsCgl4gulKbkwxchplMfXdR1N07FYLum6AevcedAu4oPP9l9givOQp5wb3XNy1Rzq&#10;8vl1K3/LYv7X/1Fgx6am9ChqR1nLm9+cU5jEayrFuBJoU404VUokwbNntbGSEhBDYhongfsUpOhC&#10;16l2pGkcq34BBbZPG54eHsgl03Yt1knqVNs6ASKmgK2wYqcynVU4oygpkMOEItSDVKAkTwoTKgVU&#10;iagUyMETgxQ7OfqahFKbT1okc6ZGI4s0TZIvqNP4pnGyObtWQLVVmixwwQRJ4LcpZ8YQGEOosOIW&#10;YxppKkRIGEkUUlVxEzMhFbR20iyrMCofIrZpQWmmaUIbyzAssK4lpFRfR0nAMs6KJ1vXGPOiGLqe&#10;vm0pOfLxwwdSzqzWKwGXFvEh55zo2paL9QVd17E/HHh4eGTyHmstF5eXWOdYrla8ev2Kly9fSVex&#10;7zlVMNTxeCIlmVZfXl7xxatXXF6sIRcO+wMPd/fcfnjP8XjAGF0LVFFozK9jzrn68mUxuri4RCnF&#10;27dvmaaJ169fs1iuOU4eX2GikjwlsMuYkiyHsz+a2iiYQaMx1wm9GG1SURRdu9X1OrbaCpBZS3y0&#10;fE9YXZkmOaBTwJRE56gxlIkYkhQKFeasqMDa8YQ2hn7oyTlxOh1RWuMax/mIrTTKtbWLDBFDNg0+&#10;gc+FrITnM6XM6AUyjhb+hignTAV7G1KNPo0xyrVdIcECTUW6v0aTS5bkr7MVqSpuFGdmApSz5VCp&#10;TE7+mVdSMsuhR6XEeNhjFHRdWw8W0uUP3uOjZ6qw4hkkqaucUOC7wk2SmD1VJwoi+1cVWiyMqqoc&#10;UtA09vw8AFIUwGTwozTskqiGziDpDAIaTqLiUPK+GQ3OKLabRxZ9w8VSIpZnLleOVf2QIkpL82dW&#10;vs0TDWYVSZYGtCag8JBGSCdKGinJU4oXuLoWzs6ssEhBJufBe6bxVB+7lrWkHtLIMikcupbVogcy&#10;x+OW7e4JSmIxdHR9h3VGEtSSHLica2ic2C5iTGj1LK2lym5nHoHY76q8tz5HbTRt1zEsBk7jyHa7&#10;AeSgIvYQSdfRWqGKJEopavOlSJPKWWkGCABfoplb5+Q1I503oVI5bGcJaapqnJJqfDtn+LSaYcc5&#10;QA4kf2K/2fD48ECKAdc0aGOJpcjnPMFxOglfTRXaxqGVItZEqGEYzte91prFMOC95+OH94QQePnq&#10;mpfX1yz6gcNhx2azoRQYhoHGOrH8RUn36ruuMp0kdUGSGw1tKwlRRSuxMtXJ2Syxt0oTR49F0XWW&#10;aTry8HhHjJHr62uc1UzjUa7NylUKfiL6SRrGKXEaT1WyLJZno8ROaI0A741WOP2sKJgn4tTmaq4R&#10;x0ZLLogzRhrUTuKV9/sdx8MRZxv6rhcIqzVsdxu22yeGvme9XDH0PU1NYDNkyB5TRgwndBmxKooN&#10;eTxy2O1QyGtulCF6UfIpJYlVucDheOI4jpLeOAxn1eU4eZ42Ox6ftpxO43wUxPtJkq9SpnGOruvp&#10;mp6cCtnDYeuJo+bf/O6/49svfoXfJcqkiMdAPEbSGIhHTzoGVFTo5DjsR27ff2C7eWK9XvDlm5fY&#10;RnH/eMtPP/3E7inw62+/43/4d/8Tf/Xt37BurrDewVGBt2hvwTt0tJjiMMWisigPS20skC26dFjV&#10;Y7XYqKzrMKZBG2HmqZn/RGVepUzwkpAkCaJHcolViXR2Tp2bt9S/N69dcs0bUQPN7LSingVxsyLl&#10;s0JS0kvFTqVKVWAph1UthpYSNf6USUFhVFM5IAZtMllFsppI7kRuDkR7IugTk9oT9ITqFbSKgx95&#10;9/GWf/zxAz/+tOFpN6KtZrFu+Pb7L/n1b3/g+1/9wM3LV1xevWC9vqTvFoQJiB22rHDlkqZc0fGC&#10;3lzxcv0lvVlh8wKdOlQaUKVH6x6tpdB2TSvqDQpzVHBKiVgHChmEezCOHI4HDsdDbQhLY8GahtVq&#10;zfrikn65pCjNNEVK1vTDmtXygm5YEbPiabPn8WnPcZwwrqHrl1IT1Ghnoy3rxSXWNjw9HYjBcHX5&#10;kr5ZgTeEfYJDoRwhHxJ+E/H7wuZR9objtGeKR6KaSGaCNmEGyE1kLEfGfCTiOeUjpVeormEKnoen&#10;Rzb7Lfvjgf14omjFxfUNN1+8oe0X+JI5Bf8Zi00a67NtqCDqsBSfVTda68qli6SYZF+N4ay6nJWY&#10;pcigM5eENqWqZBRT8DxtHokh8vLmNV3bk0KsU9qC1Q4KYn/gWak9qypykQOrMhajhROWP99zcpb7&#10;U5FcvLA9jzti8uwOB3788U/8w//5f3F3d4dB03cDfTewXqzo26HWjWK9EMZSZU+pytGZ1cUzP0er&#10;ylmT9FNtFCEHDocD28OWu80DP737hT/++UfefnjLp4dbNvsNx7jn7ume24dHPj0cany9fMaHheb6&#10;Zsnf/M1/y/e/+ivWFzfYZknMiilkum5Jt1wy+cjH21vu7u/Y7Xds91vef3zLx/t79vstxuqaEBs5&#10;HgVCOwwd6/UK2zqM1YToxUp42PDTx7d83Dyy8yPvHx6YVGFxscY1juA9x+0WQuSLq2u+ffUlg2nI&#10;U0BnJMlxHv4g9umzgvJ8sP2siQFVKfhf//pLxc2/RJHzzxQ6qjJyrCTMjsFzt3lkdzzS9C2ua8+p&#10;iqMfsUZg009PT9w/3hGT5/r6mvVqjdYGZ5zss3qGbsu6LJpjmNU4eV6LmVs8z6ynPEuieP55qQod&#10;YwRMPbMIRUkoZ/KsVA1CkGRJcTLIYFJXbifK8LTZ8f72lqftiZhFTJGiWDqXveH68orGCaBaM3Na&#10;Re3utMI1Gq0TRScwieICps3QRh5P9/zp/e/58Zff83R8oBk06ytJZBNmjifnACoR4sjDwy33j3c8&#10;bR7Y7TdAwjrFOI08bp7YHXf47FFOYVrL9csbhvXAsFxgG4cPkVwyF8sVv/3hO77/+luuLq6l8VtB&#10;42kKdY2S1/Hp8Yk//fkn3r37xDQlXt684N/+/d/z8voN4Ojckpyr0sk6iqKG7CSatsW4luNxEkfJ&#10;6UQuknTbNJ3UNMh+qmeO62x1LjK4TjXFSgKmJDijVMGDMQJ3f1bRyi34wPt37yvs+Kuv/qNM+Wcf&#10;tcgWJSZQ0pdSkY5UnNUG9c8YXbuL9Q7P3cCQmKbANCU5sMlQihgFrFlSkVjY6nWNOYtcdb8Vaboz&#10;NK1FkUj+RA4jpIDTBWeEjSMHtIBWSWRdczIVCUOUA1RJqJTOlqqS60GpshJm3o425pxGMD+P2Xag&#10;tca5hrZpaRqRZ2qlzx3BFKMcTOsbcZwCo/fEVNBV7o8ykiaEJjPHFtc0mSKLlNYis6QWDQApy+YI&#10;haZpsDUFoyCvac4ZlJYJ2HkxNNUO5Oj6jhATHz595DSe6IeBfinsBoH2SoHY9QPONUzeczgemcZJ&#10;4tScpFCZCg7uul7UR610b6fJczoez5Porm25WK4Yhh5jjQDkbm857DYCAtX6nLQ1DJ0k5SSBXqYk&#10;0NquazHGcjqd2O93dF3PYrmSNKn5IFSBrbNtxFT5fS7S7Y9RknyMVpQQJZUkFWIupCKxyE3XS7Gs&#10;5ABjlBKpoDY4pbFaWCeKIkyKLI1BAXJLLGiiID5UW6fd4ieWL5HEpRrJrbTYoZISyZlyrcTmabkX&#10;nzVHXzj6gI+ZVIRdILYjiVjXSpotjRPPrRz4xdM6L/HCg0lnRYizlhmOLRHfgRzls6DmVChtqnxe&#10;nzeznGMF+0kDhCIwusYacrXkjacTTdNU+W2NQK48oZjFhpTrfVhrJfWpHh5jjZKXw7Q5Rz1qNftE&#10;6wRCyWLrrMS4Ns7RNo6+axj6lr5rBMKrqhyxgj6dETj1eYtUuVosI346sn18pHGWRd9jtSIn2exS&#10;ChKnPq8D1d45N3XnRdRozZxSZQioElBM6DxB8ZQiMOJZciqNpFzh0M+FbY5V2VMnduWzw7aqXmdr&#10;YRhEdeT9yPG4Z5pOOK0qk6Y7T/zIc1Eyp9LMclz5t3IOsoGbCjlFeFuqgm61AmNUhTsXSSQcT5Sc&#10;K5doPgjKoV3UDwpr1DMY0oj6ahpHmQDVRop1RhSb1AMl+txAUBSBsqeqltQCOJZiP4p9LgnoOfsR&#10;fzqw2z2x3z3VAUCHcY00RSsPJZdqvzUi247BC0w3J5yV6G2KKKYa51AUjscDh/2O1hpWKwFQe+95&#10;etrig6dpZMDRuKYme0j8qKspS9Kcm85Nn66qSVIWxViudo3GWJxSqCjXh3MWrQvjdCLnzGLoWS4H&#10;GmPOjT25RkUZJnHjch2hasMrZ2kSxoAIbMQ2qI28/yVLSlmMnhiDXIMVYi37okjhc4y0jYVS2G53&#10;HDZbUgw01p5j0L0/MY1HQvBQEn3fCqQ5xbpfTxjlMXpClQlNoG8FdOwnsZZa5eiqIi3VlMRSCj4E&#10;pjAJ16wWQK510qgLme1+z9N2xziFs/oxRGlklyxN0bZpxAo2RlQyTKeIyS3/7u/+Pd988SsOmxPp&#10;GClTRkVR8RIyJoNTlnEK8tx3O7RJrC97Lq56bKfY7h+4/fiORe/47//u3/PX3/yOQa/IB1CTwcQG&#10;mzt0alHBUqKCpCEpVFHoYlHFUoohZ4fVPY0daJoF1nZo06C1E3WpcShr5rOrFH5J6qiU6mSfiHSu&#10;5fZZKcM8j/4ninxZ3M7KG3GhilpwtlrODV/5XifVeZ5/yd+b7zL6gh8T/hTxY8SPAuxPOXKcNjxs&#10;b9mc7vFqS+k93YVjeT3QXTiSixziicftjl/e3fL+9sD9ozAqrq9bfvXrb/nh1z/w29/8lsvLF1jX&#10;yqQ6a0pUhAl07un1BRftl1wNX7FuvmAwNwzmgoVagjeUyVK8g9RQkiUlSUFTztbIe1GElFQT0GIk&#10;nGteaWBLhG4NI6CGOeSCsZauXzAsFmjjiFmR6w0cTbtgtXxBP1yQi+J4mjgcTlVR4c5DLaM1Q79g&#10;vbiksT2TTxz3E37MrIcrlu2atrSkYyTtA2EfOG1HPt0+8vB4z+PhnqkcUG3CLTV2pbBLTbCeXdjw&#10;cPjEZnxiH7bsw55DihyCZ388sjse2Z+OTCGgrGV1ccOLm1cs19fEohinWA+JslbPioNc8pkbJNdl&#10;JNZQFF1rKlAywMiBnH3dY+O5sTyb5o1RldUqa9pxPPJ4/4CPgdevvqTv+llqDwVp5IDAlOuB+HPQ&#10;sUIs/ao2Vc52/Gq19f6EazXayJDk090HPt6+52m74ePHRx43J1rreHlzzcvrV1xeXLFcrHFOeJdz&#10;vTLXkPLrutdXQM+5OVBUtVPJIDMEz/3DPT///BN//vnPvPv4jg93t3y4veXT/Scet0/sTwdGf+Rw&#10;2rHZb0hEbGNoW0fR4Jzh+uYlv/7Nb/j2++9Zra/JGEKEmBVoh608qJQzp+nE49MDD4/3HE97sgry&#10;/kUJDMj1e8oS1JFzYrHoabuGlBI+eaY48fb2HX/484/cbR7JVmO7lsV6JU3MUoiTRyd4sVjx5dUN&#10;F+2AyeXcxNG1ttK1yaLVbIz9i6/P1DT/0kYOc932+er3r5T5FJDUixqMoJ2hKFF8+BQEE6BlD45+&#10;qtiAxOGw59P9J6YwcXNzw8XFRV1TZT0V5EE5W6HKZ89uxmpQNTrnF0DJlSyDuM/VRc+/en6+cwNs&#10;BiTXpk+ZUff1x7PtFlFuausYQ+DTwx2b7Y6ioOlkrY8B1kvNzYsXovgtlc+KWMpinFBkjC0ok4nF&#10;E8pEUp6gRo7xwHZ8YOu3BCZ0A8NFR7ds0K4wxiOb7QPb3SM+juwPG27vPvDTzz/yj3/8R95/eIsP&#10;I2M48bR74NPDJx4298QSaBct3aKjHTpMI2dtH4S/Q4GhG1gNPYthQecGVDGCDkrSgzA1AVcbw/5w&#10;4OeffuHDxwdA8f333/C73/0ty8UF0YOzEjjQ9QO2aYgxSaKmn4gpczpN7LYHtvu9KKVrgrOa3wul&#10;5Bxt7fmCnAOmYpLUsZjEYZHOCd7P5435PHL+vVKEyfP+3c8CO85VEql1Tat51uHLhaBqlygGZGGS&#10;DiNayO/kKAyGUiiGqgwQu0eMopbQFZocY66LsCIFSRpplwsWuXD0E5vtlqM/MYaR11+9wXUtfprw&#10;PlAKErXpWowW1oqpQL5S5gZTAV0oRrqQpFwP/5XtkFM9DEjHOVYQclEiE62YQKzWpDxL3TQzEVyZ&#10;Si0vcmj1J4/PgRIl+i1VG1Y8BcbxEYVB245h4cBoUgroYs+8ocYBPhG9Z9TgGvH1Pvvi5A2bJs/x&#10;NNJ2Pdq0hKpmyKolpFxTffQz5FUp3GLFZd9TtOFpv+fj3QOxFN589QUvX93Q9wvCFMg50g0Lvvz6&#10;GzKKP/3pT3z8+BHXdHz17bdcX7+C2mzTRngZpk7tu2HBfrtjGkdhwoQJpTSXqwWNNXTW8Keffmbz&#10;cMcff1+kQaUK1kBrFaZpxUdsFTnkmpziuLxc89133/L73/+e92/f0vQDq+uXdG3L4TTKcyyFnAV8&#10;O5OOSk7EyZOSpzOGvnWYxqKIRC8qnYSuvJw5nUmWYYmuVgLopdSJYytdVNOCG4RzYi2tcSTvJRLc&#10;B8rxSJs1zvWykVtDzokpiN3LuaoWALGHGSufHTQgyTSRwpRFpQUeGxW2adGuo1cWOJJSYjye0CRU&#10;10jMvJVNQBcNSZLkpEGiJTUqOjAwx17rLNaUnAsZRa4HM0msmRcLSYSpMwHZdHImKygYFsOCxTDw&#10;7vGR+/t7upqaY4zGOUNIUvD6KRKS+Ie7tsG0AwCBQg6BMY6iGllIrKVEptd1Lj1vVikXfEw4gyRI&#10;mUZ85SWiS2DSuSrxxHKTgyY7h3MapaqqqnrvKQJAb6zCH/ekMNJYAzkIwDMmSn5mtwhXqiYtaUkE&#10;UFZTsqYkUeXIuuLJcaKUCVV8hR5CyfU5aZAXUJo0uSbJUeT1AGq8ed1yS0KrJI1gzP9D2nt1yZWc&#10;V9pP2GPSlUUB3WA3KQ5Ha+b//5LvQqIM2Q4eKJOV5phwc/FGJkBKWkvfUnGBIFCGiZPHROx372fT&#10;e4O+WtM2hqfDjuPuiY/zRLtbstpc463DdS0hiCsGNM61Im6ZOv2JIoSgFVZ5spKCW6NO8PTKKwG6&#10;1vPi9oJxeObt27c8Pky0XtFcXmHR6AxZyRRf4aroois+udAY6L3juQSGw471ose0vm6KKotJyf2O&#10;okglUYpAagtReBGVMJkr04wUKClS4sQ0D0zTgXkahDsVJpocwQjO7UwAACAASURBVHhKycQSxA06&#10;R5riMN6jcqTEQEYRw4j30tJVYqZvHb//4TXDYcef//mf+O2Xv7Betfzvf/w/3FxueHp84mm74/PH&#10;91irub29w3rLNI4oDYvVApAa64cQ2e8PPG93tO0CThNIVaODMZGJeGNYLHsmBapobm5fcDjuuL//&#10;zG9v3rBeL7i7vgQSc071+qznYhV1dYYUJsajOFSluaqII3PRnzdbMebK45INWVbiI0to/IlFQ6kw&#10;fQEkb9YrXt7e8vzwheNuz9b76vCBq/UCSuDw9Inf4oQh8/r1H3C2O7tiyzyT1IBWI61LLBYLVq1H&#10;F81uu+XhaYv3DYuup+l7Ykykomjanj4ExnFkngLP22curEE5KwKNdRgQ16XNlZsVzzGxoGW4ogos&#10;FwtyUEzHTJ4LKmV0LuQ5EceAytWJW0oVOA2usdgcoMy0rWLZrPGLgrHiMGxbh7GKvlnz+u57Vu2S&#10;9KzQk8HMFodD0wCmRikTmSSg46yIwKmaubELERW9QTtFqQBxSqqDLnEb5G+s1iKoKEiII+Is4pye&#10;i6fF9reT7dMGoZz/vtQdxamiV9Wv+wrBr993jq7IJDhzcv0kSiwCbZ8dpEaEnjrkmsqR4XjPdvcR&#10;9IhfJfzC4RcG1TiB2Kctw7Bju5/4dJ84HOUVXl57fvjxR37/+9+zXl6gC8RYCCFTssYoJ1G1uaB0&#10;R9tdcdG8ZNW8RIclKXqIFrKDWCAUSoScClEXklNiSPIa03iM6XBmYqKjZEcujkyqjX+ZUoysHbKq&#10;MVBxROdccFpIT7koASpri9UNSnly1qQogk7ft9zddXSLC7bbB47HI58+3bNa9fSdwfkOaxzGN/TL&#10;huurzLh7LyyexYHVeo3pGrKJJJVxXc/62nKcEzooXNdycbtgc9Ph1prSJuggqczxOPI07RjyM0mP&#10;jOXIwzQwFmEq5ZKIYcbZhov1gsXFBavNLdb1jKM4aL3z4r7JIu6JuyVVwLpEinKRtXAuEMNMtHXY&#10;ywnAWq/VGOQaVdL4eGLBytpFYZyl73oa7zk8HRnHkbKWdVpK8bwGFD5NZfCdWN3VOasQyL9G3Kkx&#10;DmdnjNGwWLa4RvH4vOXT54/c398zTgnjNKtVw4tFz8vrF7y4ecWy3WBwaBxpRiDaJ1GLchYd5MrS&#10;X51sp0uPE7NxYp4nnp4e+fz5E9vnJwD6ZUtnHdp4vGvxrq3iviKXCdd52k7YpNMcePvuEw9fHhnD&#10;TLdcoIxlnGZCiqA82rR0Tcc8B3IqNL7lYnXBdrlmHA54p5kBn45Mw8x0HMk2opQM7573kb/88obN&#10;xYrVeomzjlACh/nI4+6J52EGp7CN5/L6ima5FLfgOGMLdG3H3eU116tLXDHomDkzsb89WPVD4vf/&#10;UXGpCaRvRI///ONvxJuTc/p/8GGMIVNqY5dhsVqSjorDeGC4n/CNoXUOq6CxAr5XzmIbRx4yU5pJ&#10;+iTiJBm2qlpFXk57y/raz/+Vz8fg3KTFSQgo5787Hbevf9b8zSfq/y6noXOph/scxzm54yW+pdEs&#10;Fz2bzQrfGkpMwlTNmTDDOM3nNqcUA0OMhJAYKj5DsAhWBuVQG4Bl/5GUYpgHZhtQq0IsM0/zPWUb&#10;6YaWNEWOjwNxiiybFYtuQYmFITzztP/EPAaUTzSrO3bHZ95/eMd+2HH76pYf/Q8sWTHmAWUtWWkO&#10;48w0jBgUjW9wxmGxNX5phIOpHMUVrNd4b8g6kWLmeJiJobBY9Ny9uGO5WCNogoIyDmdFf8gxEdKB&#10;YZoYw8RxFH0iJ0kutW2H9w22sm4LSjAKrq18O4Hpn4SchDyzT6Lf6X3/1n3z938+sRpBKku+WspO&#10;G48qiMQorpBYbaYScahQHv31d+rCPKVU4wx1Ep+/2r9yUWhtUcaQQp0o1Sy1VmD6lsu7G3TjeHp6&#10;4tPH96Qcubm+wliLypGYM3MJ5DhijWTIrZUHi0ahTjW19bVlpeS1a4g5k0qAGhM5UfNjlPxzRjYN&#10;yhipEdTSIXFa2KQkPJxSNEaLsqqMQ/sGnYXvEEiEXJXjlJmGiYPds1of8a5HeV2bWsRaapzCOytK&#10;XJiZj5FBK5q2rWBUVSuXDcOQOA4Ty2XCe0dRtkZRtHAfipbsqRKImNQgi8tkdXPDH/7xH/npL//G&#10;py+fGaYRrS0//rghWkWYE/Mc8a7h7tV3xJT59ddfef/hPRiNdc057hQrgR6l6fqeftFzfXXNcb9n&#10;t3tmqBBMaxR929BYDTnw+fM9zw+f+JfhwHE4MAx7fvfDD1ze3ODalhSp74ViHEeapuPVq1eMw8Db&#10;N+94+9sbfmg62sVSqOaxEOaAcZreN8zzKDexIs6KME2YxrJAXAA5Z0yqC2EljS3x5LjKIuRZJXCz&#10;oqFkDerULFLAJHDVrlgCtpENoZlksziOgRAOtB11wmfRWTHFIEwfa9DOySIyZXELJE1SWqrDtaY4&#10;qSPXOkkV+ZyxOdQbgqdvFTEcSXFmPM4QLatFR9+1soDUhUiCOFJikuijLpQ4gKmOkqLQCHMk51xt&#10;0g5twMQTHFCs5UZyNLU+Uc6rTGGeZlSBxWKBUor7hweWywXL5ZKST8BghVEi3IU5Mo9aIpA5opRF&#10;l0xOgXkYiSnhnBPIri31uHMaLMj0lyIZ/CT3KK1P4rPGYjFdRw6ayEgIE9MwMR2PKFVYLlucE0eP&#10;rjXWTgswPc/i9FOVORKD5HgFUq6geuhKybX9AorKWGPRRVGMkjrymKVa2ASxiNboEkXXhYg8uBWm&#10;uqpkIVmUqveiREozYik3ApKzCmsV2iCbuxLpG0vTXLBYtjztDzzvdnz5sOewO3JxfcNyfYF2VVyP&#10;MzFnYYqVjNWZpCNFBXSRhghTjCj/SgTMgriAVI6onGkdXK5atq3heNgz7R8xFwu8smLfra4XkjCP&#10;MrLJKQgjoOsc3mgB2A4Dfd+hjQjmpQiX7STsyDpOHnriHMsokkRjT9Gw6jaTiKBAxXN1YSqVsUaD&#10;d6jiJAs9T5AmFJ5TVblWdcKeAqpI710KM+TIctHwu9eveH76wsd373jzy0/cXF6xubriuxe35JR5&#10;eNry5aM4wy6vrtEGUhAom288F1dX5JR5etjy9LTFO8lIO2c5tZzNMRHzRPKV02UNaQbjGjabSx4e&#10;7vn48SO3N5dcX1bgZHWT5pTOldnO1ee3LqgUyZOI+iUH0mjJYagCghznUG28KGHDpRSIBYrWZOMl&#10;GoA8q8fjhG8cdy+ueHy44t3bI+Nxx9jK6/VGcb1aoEpiPDzy/s2/Y1Xm+vIFoInzyBQH4rTDmYC9&#10;XKCXnbTf3Ricbdhtt3z6fM/LF4bNeoW2sjFuuw60ol9I7GCaJva7PcZbYso45+i6logCa4ipSD10&#10;lrWGiBlynrS+wTaOeUrMR7mmlCoYLQtscSbKOSfuMtnItJ1hkSyL1QLXZIbwxDjvKHYCPVPyLAwv&#10;rShTpIwamw1We7ySaFTBECkYCilHQjJMIRCSJimPb1t8Bdwrm8k6EPJMSZMwceqiXxURdnPJ30Sf&#10;Tg7cU1tfXdyf13AnYf7vyTjfrvfrxDdXYHo5OQlUFY3EeJErt+QEUpf7YUap2r6HMEKUOTWnZaY4&#10;sx8GHrbveN5/pFnAWmkSkZgKcRy43235eP/I/fOR4xSYampmvWn48ccf+OGH39O1C4bjyDwGnG3Q&#10;OEiGhEVng0oGZ5e0XNCywYaOsFeEQ0IlRXZAFvdQiZkQItmC1k7KciuANoXCPGdy0hjdYmyUIWDS&#10;5BLEkRAK0xyZozjNhVVhpIUIS4oyBLHG4V1P0y6wbomzrXzOaJpmyZVr6dqe7fMjh8OOw35kmgp9&#10;a8mNxmnFslvw6q5HzZZPHx7YbZ+x0bNgCQZ042iMxa02LO4uSAS6hWZ13dAsYeTIMR8Yy4hxDud7&#10;FJ7pkNiPzzyPz3zejYwlY22hlMg8Bfqup19eYXyDbTqU8ZQ8U5Lw03JMtVwg1s2HnHTWWpxroEGO&#10;cV2P5xLP56LWIjieHDGluiFV1RpDFbgxGYOmb1v6ruPTFxG9cs5Y4yha1XjUNxv4OgD5+028Ugat&#10;BEIa4yzvQedpGofvOsZpz/39Rz7USO2Lm2sub67YXG5ou45lu6BxHQRNmBM5ZHQ26FOc62+urK/c&#10;v28ddNR/f6luY2Mcfb/k9hZubq9ZLDoZwmgl7DIr9w8ZomVynolpxDcabQr744Fhmtk+bzmOBx6f&#10;n1g+b5gClOIwVqLQyiSmaSaWQCqBxjnubm9pG8NxeubLNqHnzDQEprGAz/QLj1la5mnm4THx86+/&#10;8urVLZvNhhACX54+c5iOrC871tfXfP/6O1zXMYbIOEykYaYzjpvFBZeLFV4ZTPrqxPnqDPk718x/&#10;8fF3es9//XWnDfDfCSH/mTj03/k4bbbnHMlGoYzCtw0zke1uy/Y40TUNi8ahl0u8dpjG4bqG9FQ4&#10;DEfmFHDVNSbL13qPrS7Iv3m9VQykin8nGuPp2Hz922+PzWlYGDmtV88unJPrg3J+XhT1NV4vjo/a&#10;MJlkX7lc9fjGEkmSVLEFbQo5KU5BgxTFsThOE7vdnu12yzTPzClynGamUMgaklboRkwLOFX3NhpV&#10;NI/HJ9y9obWe1rR0usNbR3Iz+BbfOm6bS9qV57A/4pzjkA58fPrIT+9+Yz8eKE3m4sWKYjMmOBKK&#10;ogSdoQtYI82S3rYo5QFbh/Maa2sCpjW0rWfOIzEVhimAUmw2ay4urjDGnSPfkq4RrMcUk5Tv1Lj3&#10;CWvQ+E54OH0vhhNj0DVe5X2LdY5SJN4fT0I2Sn7ON+es1hqrNbY6eOS41YiV+dvkBFQh53TzOyl3&#10;KUqFbqkKYEIiK8YImRkli/dcq76L5AIglTOL4RSxKBTZe5WCRaG0JatMJEpLUZJ2H+ccy8tLutWS&#10;tu/48vkj9x8/Ysl8/+oVm9WaMQkJOuUEeSbHRMwCzXLWidtAyUHQRSYAWhWS1ZAgVCCrOannWhGT&#10;nOQiVJXa9vDV+qRKrfOt1u1SAkmL/S0DpmlpjSW5QLGWohRmnoQhlDLzNDIc9jRtj9cWZXSNTghk&#10;yWpxFAUSc0gMB3n4uUYEKoyiaRoOhwPDMLE/DKyNhYr+lHlcoWAFxlQ3iVkpQnUktUZzdfeKUOHI&#10;24d7fvn5N4z2XL98iWsW0ngRM0234LvXv8M6z7//+7/z8eMnlHb8rz81bC6uCDEyxXTOHjuj8Y1C&#10;qwVtY0mbFSkmpmlkGmcap1El0TrDL7+94dPDR+YwEsKRadjxu+kPXN3eol1bN+YWlQoxBrq25/b2&#10;lufnZ/aHHR8+vOfu1Wt826JMIQxjPd/KOeahtcTkKNKAMmqFV0qqoM3JbwWJxJQjvlhOFcVJK5JW&#10;tb7bULBSjwskncmmAlqJqBxQJuNsgmli2h8JYwA909b8MzhsjKLMF7BKQwVW5ayYUyEkRSxSlyfA&#10;LIEjJzUTx5EpCCxMamkNhkZKSPJMngeSKeA03jboIpO/aAo5ipigs6pKJnUxpTEUnJbbfChFIkdU&#10;Gz1JliZaSOwpfm2gOEWzxhAwOeObjsVqze7De+7v71EKgaWVTM6xzvoTKmXSrInTkRxnsO4k74qo&#10;OsM0jVhnUcrLok7ruvCpEy4l59qpfSoXMbfU2xfOCvQ6aYXVMBwDY615VyXivaZtPNaAs+rc6EOu&#10;7XUpkGN19BSNVo6v0OT6sNQiqKAKVp9q1uXcQRWSLphQKoy0LnBVOseGyOIKcs5IxW1RzMTzwlMe&#10;5BlrJTrmvf/GDq5JRZqPtFY06xXLxYLHruX+ccvT81aYTXNgtbqg8y0hZsZ5kmsC2YMZnUBHiaKl&#10;hEJgfQYRx6RRJwGaOI5AYdEobjYdn8Y94+6e8bnHWzC+w1pXKQkFkojYurprlLa03rLoPON45HDY&#10;0nSefrnCGFsjt1keYtV2LbE6cfnEKkjoCo+mxghV3QSEFEg5AtLC57yT+6Z35GQocyLEgElRoLC1&#10;bcJqYTRJi2GoMEBpUaTA1eWKH3/4jt39J7ZfPvPlw1tWq56LVc88bZjHiaeHe0AiZJdXV5SSmaYJ&#10;pRT9ciGCclTsts/snrY03tNaKwtZI9HElCMxiOiJLkxRXk+/WLNcbfj86S3v33/g5d01L26u8E0j&#10;YO0C8zjXGGHBYUWUqm1FRsuGS3BXkTiPMnlTVKGiNv7ZTFFBrOK5kLIlFY3CkGvm3vsF63XH3Ysr&#10;dk9fOB4PTMMe4xwxJ1IOdF5y92Hc8vD5V0wJNL4TEXgeidMe25ra8CjQXuc71heGMCeeHh9Qn+8B&#10;iQmihaW2cA6lhPm0fX5iP+zJx0yU5Sdd20gbWF2sWi3Xba51x9ZoUJlEYNH3XJsLwqhZrDu0LaAS&#10;RVXeR66tmkW85DZCt+m4aFq8VxQ1EB5nDsdnchyZg8StvFeUHIjTSJktOlmcsjjj5LVkWxdrp81l&#10;gtxidaHp1/SXC9pVK8/rNDDFfR18Ia6E033mZI+pjjlZ7Jka2axtcmhKOjnqTtBXKrD4xDOofYV1&#10;WKeR+1dRp367zNfbaqlT4NOfBe2u0MJB0IlClN9VEiFIkKAUZUgmkZhQfZKYaw/ZJ3Zhz/G44+n5&#10;Mx/uP/Pl6YGkkIhup/EObm9u+N33v+fm5o5hf+CwO9A2Cxrbo4onzFnAxcXjdcdCb2hZoWdHjoWw&#10;C8SjwWKIOqFydcMlidVrbemqwIeRKt7jdGSajtJAg0GZBlOgYEihMIXMMAaJGCUETu01zlp809L4&#10;XkDVpsHga6PXgnaxwboeVEPOmjxL7NialuurO5bLNYfdE/vhme3uyDwlyqwwK8+6XfL9d9/TuxUf&#10;3nxmt3sm68xCdSgLEWmX2ax6VFPoVxrXJ6a84zju2c07DmnAGktqFcHBLo582T/xsNvydMzMRZ5T&#10;Jcn63/pyZvdY4ympOoqSAi0sSEl5KAHlo87Nhm0jrKEYI/N8AiJTHWNKhkmcXDg10kupEO7C2VWG&#10;RNeddTRNK+uOYRAXm/X13M7VSUd1FnyzeeermJNixngB6xYdyYgzJzMwZ8Vu/8Dj0z2lJG5vbnj5&#10;6iVXN1c0XSuvJGSmMaCytN8Za2pEUlMDVWf5ptTrFiVNPqf4DXUNQxV12lbaea6uLihIS2/R1SlW&#10;RCiVlk2H9w3GNqTkRPzPE9YZNldLrvYbhuPAMB0Y5xHf9ChkkJOngRAjpQiwO5YZZw13tzdcXvRs&#10;9w9gZp4PhvEwso8T2SpWywWbzZrWPzCMz3z6suPth7fi6s2Z7f6Rogu3L++4eXnHYtHzvD/wtH0W&#10;15ZyrJdrrpdrOuNhjtRxm7y/6qvgcjpup9//K8mlavP/bUHnb904/10p6G8/BFshMfCMrEl909BZ&#10;mEsiHwtzijAnmtTQG49tG3zXMsXM027POE+Y1qG1mBtOw6rqaayDKxEDzk6ck/NG1bRM4Zv14bfn&#10;OOc/f3Vxi5ghw8MqDqjqqC+nNtpaupDTuaEy5ojS0HQN1lnKPFG0Ev7iHAlBmGxGG2wrTpPW9+JQ&#10;8Q1jkKi0Hwb2Q2AforRLjok8B0J9rZXEImvFBL2zXK3WvLp6Jbw8p0gqVGHJs75ZkUzi4eGB9+8/&#10;8enLI+8+HbAWZgK4gusNzjmmkChoWtuijINioYAzHo2V4XyNBaM0xmqcc/imIYyBYRgZxgljHOvN&#10;hrbtZW6oFLY6aVIuhCSuZuMs/XKJC555DBQUi8VSHNhak1BYbfG+ExdPgWGYOVWS55xlreOcVJKr&#10;cq6xN0Y4rfYb4YZczgLOV7FSDmeNVlWLT0qoItbGUnkQ6tsTrJ4wSiEZ1xJBOYwG46obYhZ1L8Yg&#10;TJJSW6BKpiihZCst1cKZWseKIskOi8Wio+tanNV8fPeeYbcjXV7SXazwvavk9UAM9TVHAWcKSVtO&#10;+jwjDVynk6cIP8AqcFZYOKbI+6mNTCczVOZJ/HohxwTI5DJnUKmQZFdZwa9aoi++obQJ452AIFMk&#10;jQNxTsSYOTzvMK5lYxtc56BkUpwlm6gbjCpnoO40zhgDzq5BWRRGIhPOczgO7AAAgP9/9geatsMo&#10;aSySN6ZO9LMia5kQneJiKMOMVABf3b7AGcObn/7C/cdP/Muf/5U/uY7lZoVpOtI8gdIsV2u8b5hj&#10;4Jdf3/Dx40cWyyXWNbimEVgX0h5GPYYybZboDXVa23vPatlxtV5xd3vNZrPi337+mS+PT/zy13/l&#10;86cP/PLbz/zux3/g5fevWW4uaboFvunJpXA47rDOcnv7gvjxE18+f8b6hhcvvxNuT5Dp7DiOsmhH&#10;xMa2bSjBE6bK9nAyUdR1gU9WhCKtBarCtLNWFWEggo7BVGu+FTeE8mRVQBt0rdczRKwBqz02KsIg&#10;U1SBxwJKLtKYxakQiwIjeVuVtQw342njL7JHLBqMwTaGoqxY1lWur6XgtaZxLTpr0nyEOBPnkW7Z&#10;4I3Dqg6dIxqxCioSRkWJDyQl1ysKZ+TBdOI3aQ0nhops6+E0KhNbn0ZTuQxRGAzWWi4vr3h+3vK8&#10;32GsEdD1md2TalwnkeaJMB5I84Q2ncQzjMEZqXeMcWae5nPTCt/wehTiBCxK3H9SLlMZISTUmZFV&#10;Vf/iSMETg2Txd8/PWKuYvaNpLIveQxGb7xwjOQSSFVYNJZ9z7krXxgHk3CiIQHpugZFbB8bKsbRa&#10;k7UhFE0sAlsup3XLaeqoZEFJPabnKFURMUQZyb+3jasMF1vBz5qYCzpGita4tkFZi/MW5z05F/bH&#10;gc/TB+KcuLy+xVlPtrouIARurUuSSWqZySngSmW85IIyStqgSoKihfGQIqYoNgvP1BkOhz1P9+8x&#10;RrG4UDgrNYwkEVdMZedwintqy3LRcjg6xuHA7tnj2uYMpMxJdEbp9qihLqXFPZIiKc1nTlWpG1mN&#10;LELSiadDwjkrMGxrCGRiKhXoDd4ZeRbkjNam8pAk2x6Dx+uGvnNMg7iivDe8uLni5e0NH96958un&#10;D1xeXtEt1yz7jhe3Vxx/O/L4cE/TNvKradBGWgu01iyWC8p1QedCmhPT/igP5tbjnbiGxlk4bUkp&#10;EjKUyDGx6Dqub27Z75+4f3jk7ft3tI1l0UnrQVevRqpbAzLTPJJSwCmB/DrXYjUYr4lWEUsiZvn/&#10;KGSUkTYv4wo6iE06RrEV56QIytI0LSEoGmdZr3tWy5bD4Ylh3LPQKxSFMA4UVVi0npAi0/DE85Ni&#10;0a9pXEPJidZ7NusFi36JUkaYbyVjtGW5uuB4GHja7ghBHLjOyqDkFPFsupY+9ozTkcMwyiQMhTUa&#10;YxQhZaytEb26sTJ1EQQF12h8b+gWLWX2tAtHYmZKA7GGGpVCNnkxEqeRmSPXiw22KfjWkIl0S8Wk&#10;Cs/HA3N8ZrVx3GzWGJWJ00AeDEwN3rUi+tZFlkZTtEI7yfBb61DtBX7taDcd2WnGMJGmglYTunK1&#10;RExPQI0VchJbKqtLUeOHWhyeufLjCl8lFyVNQWfmTR3xnmMpJz+B/iruoOReUZRUwn/dBomj8CsY&#10;XZFLgHoPTkjLSE4zzna0y5Z1u+FSW45hwRy37IYvfP7yhfef3vL242e2h0C3UHz3u2tubm7QyhOm&#10;yMXygsvNJa1vSXam9S3+tCBPGoOlcT2LZs3CrmhoMKkhHrK0SowaFRTkzDgPpFn+7coqsOAXjq51&#10;ZANTGDmOz+zHZ2Ia5P6itDh2lCIBaRoY58QcMwWDsR7rNN41AgW3TspBXIN3Pc52ONdhTYMzDcY0&#10;ZCwJEeWddYh9XaIszmiavuFp98g8jnw6PHB4OnK7uuJ6fc3tzQ1xSBy3IzrVdXkqpFKYTCCUKNEO&#10;A4/Dlofde56GR4IK0Dhc8jxPez4/P/L+8QtPuy2HaWI3wFw1lsYpLjYNr75/yXevX7PeXGCMI4ci&#10;G3FjzvXDWStyFdEVIricmGG6bj5AeIVyq0pVLK4bGEod2MDZIVDd9Cgj31OHtG3boBVMkxSn4Dlv&#10;ZtQpqlpqe+23jTBUjlNt6tNaml9KDuwPB3aHR0KamOYj8zRwc33J3cs71uu1NNZNiTkl5mGGBK3r&#10;pZFIuTrbUegiaxRdN1XneJDWZ+1Vn4TQ6vorteNRBC0tRR8pEXMg6wRGymLO5R11/xVTjamTsE6z&#10;XHasVp3sinURV7XTFbhsztEdpYQX6E2Da8B5RUoW3xScL+zGSzrX0jSfUUpxdXHJ7YsbibQdRh4e&#10;J958+ID2Gt84Yok0fUu/XKC0Zrt94vHpmWmc6dueTd9z0S7ojcej0PWmJOug6sk5iTlVaDiLEv+F&#10;3qLK/z855n8arVLUoYcxGFeFmFoTXYq0kfnOcjzsiWFiCoEpRTDyuWGG5/3AFGbaJqKS7OUKRQY3&#10;tab+BPA/n69wtuCI6PLVZQYnUf2rkPNV0/n6tecH2t9872ndevrX1ft3lmvixL11XtqTTyxS5yzR&#10;iigzDCOlIM2ETgGW5WrD1dU1iULIkWEeOYaJQxh4Hgf2YeDpcODT455xlGhr1XOxGoLORJ1JJlFM&#10;JtdfSkFWkWmc+Xj/gTdv3vDp/olpBttB3ytMU8Ak2r6RkiAVyNnIHlw70glqHGHOWa6tDClUwdpV&#10;l421zCHxuN1yPA4471gu1zRth9IGa06RKE2qz1i0xrc9rvGEecK5AErLAEtpYsw4Jc67pumw1jKF&#10;mWmaCEEadI21NK2TAiUrcStj9Nl1Y7WpQ7f6lK7Nk98KOVprKRUgCHQsJUNOSZwsWVYCuSRh4aDP&#10;EQkVE9paYkpVaS+03kk9dDHEpChBNp6xiLocsyiBytRoh/VopQgl4UqDU3KDDyi8trQLz91330Eu&#10;PH3+zOdPn8DC6vZSoKfOQC7EIgtSo4xMklUVY1K1S9fJftGGkpGFXY0QnKG55WSzz7KQrsChGEXU&#10;UlpiIFrLgSxJFjgacwaaKa3QxeCVNOa4HLE5UYrm8XnHYb9Hu4a2W4q9VYmVX6HOtdSnyUSaJyYN&#10;beMhW0wRO74zUqt63O+Z1xu61lG+Pg5IYr6R6zeV853PaE1GHvD0CU3mAAAgAElEQVS2kejUomv5&#10;xTfc3z/w17/+lZu7F9xcX9PX+jljFJ21/OGPfyIVxds3b3n39h25KF6+fMlitcYYK5wNZDFYAFKi&#10;qIBS4L1DN41spjq4vL7k6vqKu1d3/PW33/i3n37i05cPfPzykV9/+4Xvf/gD3//wIy+//4EXd9/h&#10;m55xnGibjovLNfvhyNPb99x//kS/WLBcX9YbItISY+Rh6lpH0zSo1HNIiZInWZRZgzOeVAxjyEwp&#10;EKYDrmvAGvLJ8ZAyFoWVU4yIQFNTMWSq40pJ9KYkgVC7pqVJFjhQSiYViVSJyqVxviFjyFqOVlFS&#10;N26dIYZCmQJzTARkkq4wWOdxvoOcCeMgTWslkykYpWm8I+PQJUisJM+0TUvrWpzKWJUZq0qs9Mle&#10;WXlVGOxpaqQMub6DpQjsF5XkuqlTTGNqv0C1b2olEbBCZLlccXF5ydt3b9jt9ywWHb71Vcg65dQr&#10;uygIv8eSMfortLhEuV5TDMRoz0Bh1KnuVl6rAIhPCwD5Ty4Qk7hISo1NlSKtV9ZKtXJEAMbDEIlB&#10;o0uUheEwMk8zYZrxLorNm9Pqsj5tzpumOpU5TTayLBwlqiWQSrQla1dB0hmV5P2icL6+FTKhNLV2&#10;0Bj594iDsWC8w3l/bueyRguEUxtsAVesiONIHNMazeVmg7UNHz/dc//wxJfPnxiGidXmQlqtjCPF&#10;QIkBqNDuLOeupkKVtQhm0vQnx0FpRY4So2tNZrPwpOnAsHvguT7wpcbaorM8C85A7yRTB+0Ky67h&#10;uGiYhj3juGee1wKBQ6qNVTltDmUKC7Kgk2hMRJuM0eq86NdF7sEUgfeeFm1ay/U5z4HjkAhR2tpa&#10;7ylxlnOpuhBKCoQ4EyeHIdPaBUkXphDQRrFadLx+/ZKHzx/48vEjm9WGm5eFxWrDxWrB1WbF/dOW&#10;zx8/4Jzl7tVLnG/FwVYK1lrWlxus1jx+/CItTaXQs8SpltYK4y2kIM+cLIKCMXLtX1xe8vh4wbt3&#10;P/P+/Uc2yyXqqrBoWxrXoLOipCKCTkpMR3Hh5aixytD6BmNK5bg4pjgzhYlxzmcXEwW8zRU4KmyZ&#10;mCMxpLqiDsQwQN/Tek3fe0AmV33XsVquMDqxOzxDKqiSSHNgPApDx+kVzhjWyyVXl5c0TSuCbZAN&#10;mlKKtuvYXF7yZQ48Pm0ppXB5scE7S4yhngsSper7Xtr7KoTd6Hp9oDDOobRcJ1pL5KFUh3BIgcOw&#10;xyhpvIxlJJQj2YwkNYORGLUmk8rEOA8cDjO7397h28Jm09MtNa5LrBrPLk4oO3L3asN319fYJjEd&#10;9sSgsSUT6SBPZ+eTsV7aP1uHbhW0GdUWaArRJKYwMU+BWDl7JcuU6Yx8L0X4UXWafWIkaS12f6UV&#10;OtevlhmOXL912ip7p4zKurquq2BThA8oENbadFKxnbkKR5zgCgXq7roKrRJNVsWKiG5A2UKeI1kn&#10;bO9ZX7esLnqwHfdPMz/99oaf3v7ML29/5tOXLYchslwbfvzDC/7P//2/3N68ZBoC++0BUiHMieN+&#10;oGlautsFadKUZMjF4JcLVt01m+4CT0fYB8I+Mc4jbdHo1FJikuO6jwyHkUyhXbR06x6tGowWR+gU&#10;jwzzgVRCrai25FOblxJHcSyKmAElUGNjwVdek7G2HkOLth5jPc62ONeKiKOEcSb12ieRsjaXFFBa&#10;mpNUp7FNw7Dfc3h4Zv98JOw/MR8y635D1y8gWsosl6/GoK0mm8zEzGEcGXdbPj+/ZTve064abl+9&#10;YHVzRVSZxw8HHg5HPj1uGeZZYK5Gy1DFweVly+9/eMWf/uFPfPfyNZ3pIchGs+96WitDPIGlG0Kc&#10;yNNcz5N6vc2RbDKnWMipoSdXUHQMgjaQgUl1HWS+Rq2Q1kQ0hBLQxtJ1Pb7xhNrMeYpj6erazbWl&#10;R47r13ZMgFwknlAy51ZUEWZnHrcz7z/8Ri4R5wwXmys2mw2lwH67Z45J/GlZSTzGChw8xogqUorB&#10;yWmEPP+ouIOTSnWK0pZSUFnJwEyJOy7nb9YR2mJNIZyKFYiUrGqqwVAQwSenyBxHUg7s9zvG8UCI&#10;E76xaK9qhD6jTY3OnIaAutB2DmthGJ7Z7R+Y00TXePrVDZvlihd3N1Ll7Bytb7i42HD7YsnjduL9&#10;hx3ot6wvllLXXu/PT48PHA5HwpzwztMbz2W/YtV06CTwam8NKkgAU5/FFVVFnG+Uk28kib//qF/9&#10;jXDxn3zN/0C4+S9+IFZrijFSL66NxKC1Q0VzFuBKyYSUOE6zIDJyYo6FKSZxKxfZi5oqBFFkH6zO&#10;5803DotTTvFvjkJdE/0HEeeruHMOXCmooJCvX3t24sgXqPPaX5HnGZStyhU479DWSDFREqezbyRG&#10;H8JMCEFMF7VQw2iP9p6sC14VXNvSlEBfEsscOMQJc/+F7TgwxshpeW2UoA36tmGx7mkXjXDprAwe&#10;dFbM88yXp8/cP34mlIn+ouGq8zgnJgbdwBjHum6sJJpSBJUhFzxkRTpdx9ZhlJX7tNY0bSPCp7ZM&#10;c+D5ec84Bdabnm7Z03Qdzos475y4KRX1us9IHXixoDXaNtX5qkkhV2FOnLCCCRBm8DwFQggYZ/HV&#10;bei9AJFzyVjta6zqq4hT39Y6cJc/nwTexnus7bAxSlWuysKYoRSx69bJJ9nIxo5aL5wCisI8C5gy&#10;JSWTi1Zs4zpLttUYK2yNKJPRLNtTtGlwppeJdIpEFMpIc1EpiVgMAUWzbLh9LSyF7f0X9r/8yot5&#10;4OLqsm4C6uJBa7koag4jq4zUc1YIWynUL8TYCnQsGU6tNFoATeJ+NFCUKHlJbjo6Z3G9GYUuknPX&#10;Gbx1dQJozoq8suJU8asNFkXSllA0909bnp+2LBYbFv1aMtkKATDGKihpqVdOaSJMA4edLHKd6mRa&#10;ogqthmkamPZ7WutRSP1ZzrKoyqVATJQkCzOrwSmN0yfOqkVbzfXdd/im4/rxnj//+Z/57ee/ME8H&#10;/vjHP+IXC3nfgGXb8sM//BGlLe/fvuO3v/5EPAz8wx//yOpyI3bIIoKX1grlvTgwcj6fhNKOIlDr&#10;6+tLlhdrbl+/4tUP3/Hnf/lX/vlf/423735lu3vky8MHnp8fgMDd3feAJoaMs56rzYJxv2K73/Pw&#10;7i2tsfSLJWNt9coR0EriE9bjfIttAmFIFOUwXmpcTczYKG1m85RJ04hVHRhTYdX1NlgXEzlnkipE&#10;BeUEJ9bUJqYqcKhCaTQaQ86RqDJ5mqVlylqM8bL4xZBxAmM1LaXU3LZSBJXIRdfctdxcnHVAFg6J&#10;Uqg81RhQwnuDW/TCwymRHA8oD43z2M6iYoMvEDPkYghFIMuofF70aG04LUMEfAYhJbQSiLhStSIe&#10;uTeUXOe8FZKmlEF7Rb++oNs+MQwH9sORtTNoZ9DZEENCG0OM+XwT8yVVgULReCtKd4GSAyQHUYNO&#10;9UFRb2SlXofUGJASpxzZkCtrS/guSsj0ymMsOAzeO2KcyHGm5MgwTKQ4M40zFMXxOGBdJwsmrTBW&#10;mvpO/RwyeePcjiPwYCiqVKempiiH1jJ9tzYLSDVFybXW2F9O6SuM1tVFrpOfX6JMaIxzWC/1hsZo&#10;bI1hoatgWkBFaQUM6Sura7leUrTBNS2fPj/w6fNHnrbP3Nzc8OLm5hyhkJapSM5BRC9k+p6LRmd1&#10;ZufoIswVwihcLK1Z9Y4cO+4fnjg8faL1mlVrwbfy/NAOleVnOlXIWhrbvNasesO+KYxhx3Dc0jYy&#10;iSh1IS/20QxZOD2lnKJAiiQ3S5QK6BLQKkIJkEYRp0pBKVlgxaiYQqnMFE/beVpbGA+ZkAK2KAwR&#10;RySmGT0bSh5JKmIKmJwoc8IqxdXVgqubJb/89IbffvkLBkVnDJ31/HBzTYvizcf3vPn5L2gFd9+9&#10;rgtuEUWN1nTrBfM48PTlnv3zA7rM+LKhW0iN96ThOI8yuSbTti3eW5Tu2FxdS4PK047d9kirHKrP&#10;bFYrrLY01qNRhGnAOlOZQMINapNMdEkIs6uALWByJtZBi04ydVQRTJTpoLYGU2ThUeKRrDT75wGl&#10;NV1vaVvL49OBUmZurlfE2PDr2wNTmIhhFm6datBMeNuzWHSsVj1dL8+xKYQaYSuEoOgbz3q9Is4z&#10;X4IAQLUqrJZLtIIYw9kFbIzHuYYxpHOzmVYiIFnt0NUhobRhnqQWdppnxtlw9JGc9zSm4/n4RDIT&#10;yeyJdpDFdRUIjUmg9hy2jzy8/8Acj6w2Ha//cMfrP9xhXSC5A6afuWwaNleepPfsjyOqbSi+MGiJ&#10;eTudaRpL2zW4tsc0FuMBn4hmZCojx+HAcTowhYFYRjITqUzidFGhDkdijS6JOxOthNFlhTlIOYWi&#10;TgGVM7qYU/VuBrJK588Wct08ZErRdfhTv6coqhWx7kcFlk0uwniIibnMhBKhaIwKOJ3IWKIxKNug&#10;ugbTz5iFYwoTHx8+8v/98z/z53//N3bDnqY1vHh1wR9+vONP//t/cXf3UgCUw4GFL8zDxP7pwLSb&#10;ePnqjpubV+TgSLMmzeB0w7Ld0NoeJsWYJ6ZppAyZOQ2YaElzIRwjeYgcD0cJfekVZnlDWyyHfSY2&#10;haBGtFH0bY/vZDM8pxGbDWAJKdXNjsf5Bd4pebZYXVvvxIVhrMcaj9ZeXBWmxZgGlBXBVRuJPyfh&#10;fImYY9DZCQ9MKfpmQbfZsHY37Owz+6cdD8+BMI+0rkO5BmHZRHR9fhZnmMPM58dPvP34C8/DA5sX&#10;a373/R94/fsfWV5tmFMimZ6f3n7kcPyJw6j57vs7Xr++kpaXacti4Xlx/VLAvt2aPBuZKPs1vV/R&#10;2IaSC+N4ZBwh5gSqliYUYUjGGEVYNEqaV5AIVcqpOmTrwKTaVE9ttyiNokZPqWt3NM442qan63qm&#10;eWCej6jVolY5Q8qBU218OTVqqVqxXJ+XFCMTeOuwDprW4BrNGHa8+5iZxgPGdlh3grvK2rBkXVlH&#10;Hmc9jXF1PipiJjp9FRbO7YryLPp2A66VqeLNqSEun2Qucb3Wh2DJEmoepx3DJIJ3AXwjjk+lFFOc&#10;meeZ592WLw+fOQ4SSTfOMIYjalCUYipjxzFNgTkGjNa0oyOnwOPDF7bbBzKJ25fXXFxvuLxY0raa&#10;/X5HjAGtC43VdE2D0YqnbUHZPQnYXFxgSmJ/fCDMgZJguViz6dZc9Rsu/JLeNJgsbqRq7KbUyOU5&#10;4XHeohbOVsGTfF15jqX+Lvey0z3qP/8o33zy9NO+vjX/URj5u2/+2+9V8j2nPaSq3EJq5D5pjXeF&#10;0mrAktLMfkrM48SUMhiFspCIJC2to8rECqxXUGuwNRWKjhaRkhO/Vc5bOUfk5UuzNJyt3pzOxXKO&#10;U6mTCwtZ6ys0JYqbn/KNiw0taz+jCDkgC1IlBSLOMkdZC2VmGdrnyDhPhJCJVowPEtNXwqsKhVgi&#10;kWqI0AnnNOL/RxJ1gJI+k9NbjfOGftGwWnX0vhEEyjySQ2EcZo7zAdUoVs2Kl5c9y9WSlDLbpy1x&#10;luFXyRlVAi5nEbijuGNUjVadmhhTSRiv8E0nw9LGgs7MKXL/9MSXp2emVPALz2K9wrc9KI+xnbB3&#10;cpZhYREnU4ky5EU5fGuw1pJilihv3cMppZnngNIS4ZYWaHEteuex2pwHNqYK0ba6+42RgbJSXx1m&#10;J1f/SRi03uI6i4Uo00prUTmhchHVqtpqc5pQWlguxVlCFjvnHAo5ClDQmCTTP2MxTY+yGRUlO1hC&#10;JJQgFnqcbKqdTC105SJIss3Jzb4UdFF1EXzJ1atEUvD88IUP794zjyNXN7d0fV8dP8hFg6mq40n1&#10;VEjNoVRIFgU+Czgol3JmBdjzNNmijMRcQi4SL0OcO7WyB6NrjW1JVXGTfDrf2CsxoJoWheLSOmIx&#10;HMaJ4zAxHI+EaZTFrrGkkohppCiDdRKNyckxjQPTcY8lg5WpY2dg4Yw4dvY7UtehnT9bUpWpCm9G&#10;MuBFCew4K1yFnRY0c8jgNavbF2xur5mnAz//5S98ePsbi2VPt+rxfScsolTYXF5htcVh+O2vP/Hw&#10;7gO9NiyaP9GuFqBsrXwtciyMQ1nOldc6WtQ8niNwvvHcLV9weXvFze0V3bLhn/7pz3x5eOK3n47M&#10;w56SZuJ45ObmDrtYgcpsFg3+u5f8/Osbdvef2bUtnXN0ymDsiXUk7Tbi6jBo7YhFMxeDVg6nHd4k&#10;GhWZcyJEEVywXjKVJ4VcDGkYy7lhhlLEUoncuHJKtXWqEEuSxatx2FL5TTOEPKOTQtrdHEpLI0HC&#10;kYphztKAkVVTbX/idhEXi6EUU/lPXh5oSWEyWBOx2tB5gzKFeY6E6UC0Ba96nNL01qCMZk5Zzucc&#10;RYSocNRyenoVmVx9nWCJwm+UTJK1tfJwSEnAktXyW3JGW00CfLdgdXHJMB7Z7p+x3tL1vcS2QhKb&#10;L5kpBOZpogszzlqckammsRCTmLR1nRSrLFwgi67neJY8bzn50E6PXFkcJazk5ysAVBvJzSptoUj8&#10;Q+7qUoMaY0YbR5gDh8OEayPaWXJtHEGfrO9yPE4ZY4qu2yNdFwASizsJYXLjDcBQeRUCVs0xnt0a&#10;OUZybmTBVx0EaPmZQv83mHrdm+rYS1mE2lR/nWzp6VSPqxO+8Vzf3qCMI8TM/jDw+HCPSolF71gt&#10;GpzV0pxGwZhCUbXpJ4sobdEYBSonUprI8yhNdM7RtS1aLYnzxON2y/7xPYvWst5coZUl54BSCWW8&#10;vG+mMMaI0oa+gfXCEJ4nhuGR5aKl81J5n+JMyRWyrU/AeqoAf2pBiZCOmDyiykyZB0qY0CVVyGYL&#10;uiHW6IL3CrSn71tKPMg0tVDPo0xjCjZldDhSomKOE9pJm1IqUIzGN5rruw3v3r7l//H2nj2SXGmW&#10;5nOlmbkMldQsVndVscUM9v//hwUWi+1pdgmyKSuZIjKUu5u4cj+81yOzxWIai90JIAkymJkuwvza&#10;K855zu3rl/iq6bXh5vqGy/UGe7njdLznlzdv+aFUijK8+OQzjLGEZUHVSu8s6/2KMB853d8zPkUG&#10;BRurWW1WzMqxzDMUuclv1ivZOKnMerNhtdmRpxNhSTw9HKlzpDeOvu+wRlOxlKzx1hC0IqbA8XhE&#10;taFQ1zlqKGLtsQ6v5LXFxtAiV0y2MpBX0HlLby2pJJYg2/OwzGA0w8pxebVjnkZymlAqsNl4LnZr&#10;no6FsIxSNJaIITJ0mt22pxss6EpMmXmZmMYDKYpihd2e3WbDerNiPA3cvjlwf39HLZmL3Y6+64gh&#10;EBqE3BiPNZElpQYCrpQUiAs4FMWIumiaZk7jRIoFEysUR4iJaDNzGlEukvSJbE8ohMdkKHhj6MzE&#10;uBxJ9YH7+ze8vptJ/oHhRcFvIHBADQmrYNGPxLBQimO7uaHvVlglqVg1J0qXSF2mmIWqFknqyTOx&#10;jCz5yJJGQhpJOZBVpJpMrpGCpLNhsijQdJEllaqAaeD5NkOowlyjioIEXZ+3rq0koCCKP4Fel1bk&#10;n5soqXWkE5AG83x/OI/9UVpCAlImpMBpPhKrJEx6l8i2oPFUp1E6kZRiSop4eOLN27f88ds/8fL1&#10;azKVF5/e8Nlnl3z+2Sd89tGnXF1cUkPh6XAgh4QzDuM0eaksS2YaE3FR7LbX1E4TZ1GHn+aJ4zIS&#10;xkCZMnFcYCmUKVEmubbLkiBmxmlGOw91xiZgyuSkMeuOOmjMRmM7Aw6KTmAteYnCjLIW63ucH4gR&#10;aQgQKK1sh5tU31phmlmPcT2cFbicfXZix7VKarWUMksKMvAHjHfY2mGcRW33OL3D+wN1KTjjRWFt&#10;CqVOxLTI59c5jNXcPd7z85tfuX24Z39zwd/8/h/4zd/+ntVuS9UG7ywffdTx1VePvHz9RIhH/vG/&#10;/Z6vvvqMw+GOn//6PcfjAyRLmgrJF6wWW8Cm29C5Nc50wsepilwCMS/o2M7nKoEiJedntVipiTMH&#10;R9LRzgqU8h8acqUbdBpFVpmSY/uexVkBQ98/vmWeR7l7VVENplzw1jclmWp12rnGeZ4gSO3pPdYJ&#10;98MZzdD3coYWebwYFpZ5plbXoNoep32zzmlRk9TyzO9TunXY1OdBzvu65L23Upq6D6UnVgYETY2T&#10;s9RdqRZO88Q4HwlxJJVALgmlFNZ5vF9TkRqsJEvN3XNi7+HpxBICzvcCjK4ymD+NJ6ZpxntH5z3k&#10;wul0ZJlm4bLFiXE+sNlsySkSgiQQOeclMARF7+GxwjJDiIoUFdSMTplBS7LYxf6ai+0lu2HPYDo6&#10;ZcVmXZGflZHXX9pK/3w4vf/n+3pOjp5zLX5+R9XzAOi/8vXhqOacwvlv2DL/5v//J99rv1VCe4Sb&#10;aoqEn+hzPa8cYIilQjKktBDRKOtwvaGazJwnNqZH94pUZ3JM1FxYxkiYMk71bNYykG4dZ3NFvbdZ&#10;aS22LNXsUs9X2bN3X07qghaVWxtcKeT+2DwZH9jWmpodGYaGFNDGibLcKayT8z8XsbfboiFV5iWI&#10;rQgHNUvCqyoSRqQkSW4JgbksVFeoShHDxDKeyDE/91TaKeJSSbGKmyKHxo7UKKMIOUCu2M6wu9xh&#10;h46iEsO+R1vN7dt7Hk8HcsjSp8aEiNEqqoCuGYzc72j9gwQcSZ9qrMN5+bswheO08ObdLXePj2AN&#10;u6s9F1eXWNcTQsG7KsutLPgGsXK2n001aOPwnahua60Sa362IMMzI8s59x8gxbWdmZJCJWNMWVSf&#10;r0v5eZ6VbOeh6PMvrcCCRSzOkiIVZadjrTRyOfN8MZ0RmLXBEI3RzxfWsoidpu89zlqBlhqLshUV&#10;MrnOlDlLUkEW64nREvVMzM1WoNpGqQFYUwWt6dY7PvrMsF6vefPXn3j9+o5cLZ9+vsI63+CkopDI&#10;EpMl/vjmfyNG4jKTS2YOAR3FVqGMbnBELZsVq3EVYqmYVJ4P2rPloRbhp6gi73Jt6o2sBBZ7ZnnI&#10;m2uwXcfKWva58HA4EPMd8zwxjidc12NtJyoLaJ5i3d5DSScJYWGZR4yG1XpNby2rzjFNEJcT83hg&#10;vdvTGU0oQto2ylDy++FDrqIsqUqsVaBIOaOSwnWefhj4+uuvKSnwzR//xDfffIN2lt/94WuccxRk&#10;E7+6umbQml7Br7/8zMuXP7PaDnzy5adcXFzhtGJZlg+KGVFknW2aRYsN67wpUVpikX/75W/wzrNf&#10;b/mXP/+ZV6/ecvf6Ff/XaeLh3T1///f/nd98+Vu22z2+t1xu10xXFyzTyOP9W1brFduLSzpjUIgt&#10;KqdAyTIdtc1vmGMizAq3snhrhOvRYuhripQYKdaI6qoZjcT3fd6gKGnuskh4a9FNCtemwdCkcFbS&#10;mugw1qLNIiopZUW15nqKdsQog9BYMrVotLJYpcUa1N4nhcjbKy0Fyhqs7XBK0SnZ1uZccEomu49P&#10;B8ZaIGY640VdlwMpLOQins2oNDV5ktZkpSjakhAZudIFZSsYAQJrYzDeY7U9nyWcZf0UK7ZKo9Am&#10;0Q9rtts9jw93TNOB0zjSdR5nLEEncpDUqxQT8zyxigu+H1qMuEIViVGuIsFAFRlqCZAKFKUVaKLS&#10;MM0zKlHDsik+e9T1WUGjNXjZgC5zJGVFSvL7jDJo02GdYpoS4xQwxwnbgdIeZUFbOYgLEruaz0Mc&#10;pRo77HwjbTHa5xtmrVCbpUI7kUIvQWwi7fflmEgpim3T2HYeWFEAitq9QdtpVjFJFEntMy02yioK&#10;slJJRZFVkT9rLJeXO5RSvH17x/HwyO3bV8Rtj2HLdu2xuuAcaCMF5JwEBoyyKCPQ6FoiOSyUuLRB&#10;v8JpjVsNcH0l6qunB5wxrPoe128oOTY/uSz4a7P41QrewH67YoqRMcws04E09HRmoDQZeVVGCmXV&#10;mEi6GaGyLAzSskAciXmmLidiShhjcW7AdQNViQRdW49TTphTBcIiaYPWeWGNJxlU6VqE5ZYSSkeM&#10;S6CdNF5GoW1lv7vg+uYFh4cf+fXXX+lcJ7bEWnDe8vHNFffHI2/evqZoh+/WXFxegqrPqXDOWzbb&#10;FWk8kk4jx8d7emtwXsDmqhSsAus8q9WAUrBE4Wvt9hdMwBICOmXC8QQp8eKjG6wz1JIk+bBtT5cA&#10;OSWmcWoNjIC5rbfP9j/jpfnKMZCWGZQSRSwVpcFpgQybaWSaJ1FKUfFGc3N5QZxmHh4eePnXv/Li&#10;oxt2uw1QiHER+fUykfoOoyudt82mmiklsiwT93d3zOMJaywlJmoSiOJ2tyUuM8fDgfv7e5y1XF9d&#10;oarwMWopOCO2sVyyWCWSWJxjCFSEI5VzZZwWYsoyjDZnfo6cYRUBfiuTQAfOXJhSM9VavFHsr1aU&#10;ck2pEz/++o7vf/oOtYpcfLzhabqnNCDju8dXsDj6uuPi8pLdVcdgBmpwhKmQyolYM2mupJKJZSGU&#10;kVJnKezrQq5Bik2VpYmVvSaojHaiQFSmUnWLk31mHrQFFHLvl0JPo1ttdrYj5hjIpZBzeV5Q0Wwt&#10;bYvV7Fbngr9VqYiiLhdRUeSSmOaZ03jkMB1AV1arrdjGbJE6qCoqiZCO3D8uLLeR73/6mV9f/8Ju&#10;v+Kr33/KR59dc3l5wbobMMoQ5kiaA2EKaAydH9BOo6tnDoHxEPglvuLjF4795gJjFU9PI+/evGN8&#10;OlFCRsdKh6PXYnnOJUnqqCvMy8xjPGLtGmMcVnlSqmRlGdgIy6bzFFsIeWGJM6lGYm4YbaPoVj1V&#10;bSnZS9Nhpd7tvSfGQFgWUYS0JUnKmUqQpt82cH6tTe0krWWMkTkspJLxtimr0oJKAVVlM37z0Qs6&#10;02HQ1Bg5PDxwON3xNN5TcxTeF5mXr//K63cvMV7z+W8+5YuvvmS13VLQzGPCD56u2/HVb77G2A7v&#10;Fb/9m8/Z7j3Hp7dsN2t++ul7lmnk3dtHnFpzc3WBdz3GyJJC7CWgncHlDpc8xsTnwAmxfhcZQCZh&#10;wWgj/B+oKCUBCP++of5w01xbCls521kQTsdqGHj7TgbBOcrouh8AACAASURBVMtiTRSumoJwZWiV&#10;G7xv2lWtVCUhGNYYOm8xVrHEibAsxBA480nmacH7haHvcN0KXT1GiYrfGIUq9XnWoNqSRx6ufvCL&#10;1myf7S3PHVlTIn3YyMnAR+sKRc6xzq+Fiae3WAe5JmKU+kXhQXm8X7Ed4HL3GcfTkXf3b7l/8w5t&#10;FL5biCUzTlOrD0oDqBq8lXtASbnFJCte//KOx4cDfdeRUqAWWQgNq57O9wx+zWcfXZHLvai3C6Ql&#10;YXRlt1pzdXnFdtjS+zWDX+N1h9MGo4QfpJV6r8qpHwxq/jNVzAf/9z9+/ee//7/69e9nOP9PQ51/&#10;/1zOg6aSMlWHFvhjBa2gIKRFeFDK4Zww5+ZpTbdzZGbGdCKpNdkYUpiZ5pHxMPH07sB0imz7PR8r&#10;hd46jBY1vgJQkhIliBCpC0suaKOerbK5pOezuWjfBjrqvHWU3gv5GUiP3H4Q5cxKE+t6qan5G6Xu&#10;8s7inGqqOVHyp1gIKcq41FhSFJsfNPaRNoSYGefAwkKtmXkJ3B0feXf/wDhXlBFeoXFyluUA8xQ5&#10;HU+EiwArYdjiJZVOKct6vWVfKrlGTuHA3eMDP/38mrevTnROEnQp8hmX+fD5tbdaXyMWyaKkx0Hu&#10;kTJwN2gj6acPj4/M88R60/PRRy/Y7y+otXA6jWjlWQ1rQOz+SllhtDa8iNbCZe26XnqDopo74/0c&#10;Ad4nTsnfU56/L+l+cqWZDwY9H16jcg38W2bW8zkieweLwkGxouaoIrZHV0qV7XWuhdgGLdo6tHUM&#10;q4FaNSHM5CwAYt0gktY5tNHCslFVmqiyEIMkWaUi8tyqNDFlUhFpmNIGpeQQDDkJbV5b+vWeruuh&#10;Kl79+pJXb+8oyvH5558z+BXLEgSkFmVrXYzGOg3GYqh41UEQi09KIslWViR+Fo0ybaikBbJmjKZU&#10;S4wS9ZlLIZfzaSQQs9KYEDm3lIfG0ThLQyUdxbJar9jv98zzwhwjh+MT3WqF7QSepLSkTJ0XaN5a&#10;infkHAnLTG2+3s3Gseo7jtZwGE+MB0PfOaztZGrq2sCmKrKCUiJRwmdQOeG7Zv3QWmI0Q8AqGRJ9&#10;+dVvub1/4Nvv/pVv/umf8a7jb776Lb31woGphcv9ju4Pf0vvFT98/z0/fP8XpuXAH37/B/YXlyhr&#10;iCmJzNPKgVRrJSv1nLxjtEYZSyiZZVyotfDx1Q3df//f+Oj6Bd//8CP/8sc/8/rNO/5y+mfiKRCP&#10;E7/73dcMH8sH5+Zyx+n4xP3hyMO7V6JW2m4xQMyRlCAZjTearnOU3HE8HJjCjKqZ1WaF02C1OI8l&#10;rWiBLB9ua6TxMVrjraZU85wOI4VtU/60IQ5tA6VM804aGcw4pUE7UkrEUEihoEsGrUlZUVJtQyK5&#10;wWn5QUnyGvJ4pWRQtXlrwShhSDlqU0zkZzsPpTIejsyHE51xOK0JS5QY7liZYyKgqaaTm4oyFO2Y&#10;syYrIyoKP2D8ik5bvHTi7XovTS0jtjJlKjXLNLyicF3PZnfB/uKKEGamcWbuF7bbrRS680luhCUw&#10;jyPLPLNaJYxxGNqGuE0uzh7hkguFTGpDs/rB1tga0z5vBVXe86U4Dz2gwSrlJlYWQy6aKBZdnNFo&#10;5aUotR2nKRLLE36Vcd0a7CBgMXteDH1YkDWJrzyI3DNyQbXEL03FKIW1nuwrdZGbTQzhrOEBmj/+&#10;LFtVFaNXElmvBMJ8HuZQswyR81maXolJVFaxDcUlG0zUWaZkjPFcXW6xGt6ZzOnwxOl4T1ruyJcb&#10;Li/WrAbxI8dYiYs04bVqfLcSblLJkBPkKKDVLPJa5z27zYaL3ZZ5PnF4vOd0eOCiAeZ0zdian4ty&#10;r41I75Vm3Q1crDMxPTEdn+isw6xp15k0MpSWSoZsm0o9D/GAVkTGZZZEjiWilMW6AbQlZAELV0vj&#10;uEEIUWwIJeONapJVj7LCl5liJaRIKhEdaakKMsDTTjGsLvjiy694vJ949+otb25v6fqORGS93dB1&#10;8l4/nSae7u95+dOPWKNZb9dt2xrRpeC9ZbNZcZwmjodHFAXjFH63wSoB42mtJD1Ji+rKWsfFfk+e&#10;J6Zpol+tOByeOB3uKSVy8+KGoooAb5Wi67zcS2hQf1WYphMbv0ErizKSBmaspE8WbwgaarLEaFii&#10;LDxM++wM/SCKryj3i1oVQ9+x2254+/aOX1++RmnFxx+/oO882/WaebHMy8w8jyKRzhGqQ9eENQpv&#10;xY4alsAYRaE6nk5cX16x22z4+OOPoVYeHx64vX2HQnz0Rhu8EYVisgnvHFlDoOBSJM6JJSXIhZQh&#10;5oK2jq7vqbk8J+cIEDi2YYlE8optsTT5dcVqQzd03Hx8g3ZwiAde3f3KX777lutxh+0zymRSmIlz&#10;QmXh31QfSH5irg+kcmJKmZQMuViBb+dMLIFUJtBJ1HBtaFOr1BmpJOHhKGmCbSMaG96zNmoVVZ2A&#10;tYuoOI1wV86Fnm61hVISXlFyfYYhy6D7Ay6DOsNiy/vzrQ17cg3MYWSeZ6Zl4nQ8cRqPZDLDqkfp&#10;Nc4rrFPtvBIeWoiR4+mRcZnJeebFzZ791QU3n1yz2a/QaJZp5jiOqAIeh9NeloTao1VrunVhnhce&#10;7o4c77/lk08+ZbfbsYSRaXriOD5SYiaOI5tuhV5t8CvNam0YnNj7ZxUZT08YHcUytI7UTcIODr1T&#10;6HUld5FYI2M6MqeZTJKFlBZG2abbstkNaA2dM9SaZKfdaqkYpGDXGkoJbajuKDkTS8a7Hm1cU7O0&#10;+vuc7KqKDPtilAYbhVWOVb+mG3pUKYzHE+/evOH1y7/y848/cHi6x1tN7xy1Bp7GB0Idudlfs7kY&#10;0K4SUyBjqU3dq5Rhv3vB0K/oB8fl5YolPDJ0Wz65+YI4R179+lemMXA6zFxuC9Wfm0BROIkyojHV&#10;mopGt+ELiJKyqlYbNXWBxG8XSo1N1Sp1xXO3XOXvfRataOk1aq6QE85oNqseVQvLvJBTwiBWeHIm&#10;10zR7xs4YYKUZ9WsMWCtxjqFscJ9e3i44+3bt2il2W03OC83+xwLuheeoq4SV6yaArlts9qwQT8/&#10;d57VIuWDMUBT6LTkuOfv1gZ2RmpxUXSZJoRToHekEjCm4rwsYGtRVAwxaGq2aN2hjQC252Xhry9/&#10;5F/++E/UUthuLuiGgXmYqSiGfpD7VUykENt9vT03XZnSCZykF4WyyGNnhQoe36/Zb1fsNld4/1de&#10;vb0lnhbGJJsZt9lwc3nNbr1HVYtVTt6zplz/cBBy/vl+OO5qEkD+f//6fzHEOSsSm2lPOLKLhN1Y&#10;VdF4tK54a+idE2eqsXRVEcKG1YVlnjKndOQQOrKaOT49cXw88PjuidPDjMbS92ux3HYWjUVlTU5Z&#10;FLqNjSgD+EhpASY5R2JcSLmx7pSmGxRGucZQOV9joruhyGtQTZAgn882bCxifzzzMTXqOe5aa7kH&#10;UWAp0kMsOVOtIhvBNlAhLYFYRJ2DNahqOc4n3h3e8fbxkcNR+ITeK+E9Khg6caQQK9NxZp5m6i6D&#10;EauRMgIZ1saBMqQame5Gjo8jr18defe2crWDmABtSFGWpKbKwJgsqdjv1ZBtQd7wVVq35bHKzMvM&#10;09MTKUWurnZcX13T9x0lZ5Z5xFrPer3BG1FiWdtJaNPZPWENfd+LA0Cp5oqR6+g8pJHPunse5OSc&#10;nwfgZ7ubNgIu/vfCsw8Bxx/ylD68lq1jwGiJTCTJ4CamSiSCNtIklDbIUUamTUWz8Rtq1UCUIkCJ&#10;LWEJkZgkQtd44Ww47+ky1JoQVkiT62ot8KjcbDnnQkAVUhLJlwGKM3izYv/iMzKWH3/4kV9+fotV&#10;Hb/54ktWXUeMEUqQFJoihVxVEgvofM/ZO5u1vEaKEPUlCk5kaEWJX1w1dYv2jlqFeZALz15gefZt&#10;oJPFWoNWGCUfmIrcXEQioNjutyxx4e7+gRAC8zzTr+J79ZKGSrMnVfkgeeeIi/i+52lsKTaG3mnG&#10;koinA3mzZtias92yPadK1pqkhM6fcyU2KXXX7E4ViDEy5kTxms3+gj98/XekVHjz5pYf/vItvTZ8&#10;+vEn9M6ScxSp+8Wazv4WYyp/+tOf+OXHH1Al8/XXX7PZ7MWZn6NAoBBfdC1NNmwMznu0sagYSSHK&#10;xtRobi6u2W/3fHT1Ebthyx//9Bd+ffWWX777jjTOdEqz6Tv8lWG76nlxvWccj9y/fYUz0iChFE5V&#10;Qs4ymKmO3nusXpHDzOEwMZ8y3rbNjFXEpFA1QV7Q2eC1pneKzoA3TR2DxjkZ7FXk4JT0hXNEoJwM&#10;SouWJxZEDlsKFUupMIeJcZzJZcT6AdutJNpUGXIrRkxVKN0OobbxB/m+bjcUfZ42N9WXTOUjuRQM&#10;hnGUqHunFIP3kriR8/MwJxRFVlZ+aUu1PVNSFOXRXrY0phgwDmMXlPFyg1LqGSamQRK+moqPCs4Y&#10;hmHF1dUNyzzy9HDHOI5sNzsG3zGqERpAfD4dWU4n8npLNxisojXtIi8sbcNIFbkzRT2fCzkLmDUq&#10;TTQiI/XG4rxpTlz59JUKqVZsVW0j2oENFB3e84aMWJlcB0/jPUsJbP0G4zVLKCx5kqGuNTJ9b9ss&#10;qE1aKYwtXZs3P+emzJOfjbYe1xovPS9tQVKxRoq2kkv7JfJz3w5xoypGC/tDtzTBHAQEXZLcyM98&#10;nNTSe4oW8J5WqgHbM9517Dc9pu550oHb2weOjw/YemDlr9mv9qz6FUEVYlBEEjlVqtGgHKq0m2HO&#10;Td2VyDHgjaeznuv9lmV64uHxyOO7N3Tes9pckIKckyI91jgtCQiZSm8M+/WKZZk5jBPL6YlVP+Cs&#10;2AZUEThjaU318xqtyjDY+I48KULMxCmSQsZoh1WGJRXSEsk5YtSA85asINVETJBji8DsO/rzmWsU&#10;2hVIMnBJSTgptEVCDbDd91xcfcInnx6ZTwtTmHl9+5pqMlOe6Fcbeu+42G14PATevX5DP6z4xH5K&#10;7z2lFEKMeCqb9UAde949PfHw7hZrNTe9Ze0tRXWkWglxaUsGcF682o93t4xPT1xvNvR9x3Q88HB/&#10;h/MG3ztwsgBRLXq87zyroSeXxOH4SI4es/JY6wXAXYskORqDWa2oOcOsWNJCaglWpRSs0eQg8Ouc&#10;JFHLGotV0DvD/dPM0+MT15cXgPQhJYkC1mrFdDowjU8oJTyRznfsdhtyfIE3lmmSrfjpNLHqJ7Yr&#10;YWG8ePER1MrD/T0vX77k4xcfsduuMVqJdBtR5Q22oyhEtbFkliUSi8BBtRbOlDaWkCdKleQuocjI&#10;IAedKSrSQkRQlBbMkKXoNYrN5Y7Pv/qS7ApLPhHmLD7/mlliIKUFRWKqB26nV4xvF4g9ebbEAFp5&#10;rF01ey0yvLEJbTISnSl1SEpFBrQpUamSsGO0gHKVFrUaqhV5cs8oVbZ/xaiW3leajFwUgarB5mNO&#10;wimsohjRSq5/Y5rXXzXbVpXKrNY2TC2FJS0cxkfu7+95fHpgnidyTgybgV47lJbHRaX2/NpCSReU&#10;ThhbuHmxZxgG+s36eRsbSyGFiK6ikLRKzguNE5tCUWh6tn3PblBM/cz9wx0///wjXefZ73bsr9f4&#10;vnI6PBE7gyoTEwGsZb3bsVp5lpDIy8RyHPE96KuM+0jRbw1m5fArQzGZwMKUJ2Ymim1SdyPFddd1&#10;9J0ofeZ5ZAoLqTGhlnHmeHwkxyI8OV2p1WCdmH1iSagwCd+p67CuA6VYQiQXsR0XVYlBGjXnvNj/&#10;TUcaI2/fvebtr7e8/OUl3//lW9KykMLCqvdcXuxIamEanwj5SL/2rC8HdFcJNWBLRBkrtX01lAJO&#10;93RrUeSkJZEWhabjYvOC/HGmBBmiTmPgeBixasauepwzzRYjW+nUakKlBfqpNRirRL1XG/QzS6qZ&#10;amxNsTdUFPa5udZN1SLaFNoit2KppCz2DUNl1Xu8Ny3SPGOdk+ud8/1X1GCtDEA9N1AKoxGuka7U&#10;GjmNB+5u3/B4f8d+t2G9XeGcIyewtsdqj8EirJvzdvz5H8/NFa3Nf/bhPKd9npVB6vk5nH0tpXwY&#10;Ry580fOCVZSR8udrSaQgaVSd7XF+TW88NTtqdRjl2ay3qK2mKxueXk0sIfDJ9ad88skn8nBGsdvt&#10;GIaBsASWaSLGRElynse8MOUj1ciQvZRIyovwH400+razaKcxquP0uPDjL2+ByOVO82K3b4wXJ5D2&#10;pgJ5jwtqo5zzf4MkVP1/PLv5nw1mzmak83Dmv/xVZGBpm22+lEQJM5Eiq7PO0nsLqmeOzWakHd3K&#10;M+wtQcEpH7k9gnrKPN09MB4C8yGTpsp+Y+nWPf26x3hDjYqSFTVLCMR52Oa8waFYlsRpPHH/eM/x&#10;+ESthWEYGFabpjwFsM8WRvk8qGZnrE25As8T05ZgqqCxN1vva6QXF9W9iBaKgjlmphSozmD1ihIC&#10;OVQSGa2sKINVZJkCh4eJu6cD0xxwHXRrB0bwJ7oq9psNeg3z00iOifk0EaaA693z8O/Dn5VCMfhe&#10;eJG5UrKEE4YQmefAWps2x60ydNYZhUC+dbuPigVfFHlKy+uLOTOORw6HAxXFbrvhYr+n6zpqMBRd&#10;0LWIk8P3aO3wfpChb6HNNxx959+rbZpVUq79Sm1KmrPqvlTpA3RTwop10uKsOEngrMKv/2bQ859d&#10;96VIzWAjQGOIaFOpWfziIg0VGZUyMukrFeGKpAXUiFKO1JpxayV6MAZJDSlF4Vq6jTGWrhPpfAwQ&#10;UqQ2mKu2llrEfwYy0FFt455p6QlZhj/errh88TkpW37+/gf+9btfIFl+8+UXdH6FUR5jI6GkFmmc&#10;SVR6LeyR800ypSiNl26EbC1bhlKqXNBKwJ1Gu8bKEDhUKVW2KCV/IOEU60XNEr0txbRss0uWsdyw&#10;Gri4vCTnwjQvDdo24XrfkpTa4V6EyaO1ouscKTpOp4UwnZi9ZegHemdYOUNIkTwdcesB33fMtcrj&#10;a01RTmK0U22NIqQYRcLv7fOmriiYwkLJkc3ugr//h//GbvMz97e3/PGf/gfpOPLll5+x7jwhz+Rk&#10;WG08X/7mU+bxwPfffc+P3/2FwRp++7e/o+86uddlOQFKTs/WF7RIBrXSeOvJPlNSJkwLxlqGYeDL&#10;T79g8AOXuyv+/Jdv+fbb73j54w84KikE/v4f/4EXH3/C9X7NPO6YfjnwePea3X7NZn9B55qPmQQl&#10;YLXDdQ6131JTEC5Ejlij6IwmWUgkVFbih7aVziq8qThTnyFUaEX1rTAG0jNMsnGSzkk9qiUo5SzW&#10;DWUkMU1rYiksc8JVzdr2OCcKsFLkxiqbrSq+6+b3tu2wMaZiNALprpIMZLSkmZGg5ojRXg6XEEk5&#10;QlrofZusE7FKQi9zTpSsqdqh0fRmRbEO4zuM81StZRK9LO/tf02OqZW84lJlV5HRMiyqWaKEd3su&#10;p2tOTwfGcWZZZrabLc41xlZMxHlmPB5Ytlu8dyINP9u07Plw+mBrVQUunGuVIUYSa2Q5bwGdx5qe&#10;avTz0Z/bn1EgiRy+x+Us6tEUny1LxlZCgorHuo7Vek83rElVMY+BTGnXpqLrDd6drVXN0tW25BKg&#10;JNVKPUeWayPy1AqpC7iUoCSB+io5YzNSqGZVyN6iug6re0lFQ7YypVRiA9jWqtrwTEyoBrk+UmtA&#10;NbJ1pSzUJM1o5yrbtYe8ZnILmsDp6S1PeoS8w/mB3laiU8wxUuNCrvJcS1xkMIuoyWqMZBNxxrFd&#10;D9xcXbTGfWQZDwz9QCWzLIGqnTCjugGrZViP0Ww7z7zqRaFUIqZEvPGyhaoF22x/1cgrrEXLlqYa&#10;lLEsGEqqohKJBeeqqLaqxhRFygpXxdamGv0/jBN5Wcg5YY1EilqlqBpsZ3GIDDrlgjItDbAaUs0s&#10;QeFMz+7ymu3VPQ+3bxnnE29uE3OauHpR8f2Gy92GlE48Pk38+tefySRevLihdxad5X7UGVHNWKsY&#10;TyOHwwO705bN1QXG9oylENri1zovwHU2DKs148MDp9OJ692G3hpimLh984phM7Dfb9kNg1xHqeKc&#10;Yb0epKJWiTBPpMHR9Q7jLUuzk1VgGAYUsqA4R2POYWGaRsIyU3IWqX8VRhW1YIxmvV5xGGfmaWGe&#10;F5yT7fwyR0kw8YkYF5Z5QgPOKDpnWPc99vqa3WYjy4TTiel0kmSxKhvsy8tLnDWUXHh3e8vd3TuM&#10;qsJogsbJqs32IJbWlDPzkpgCKF2xXlG1yOFrihgjBZ5GS0qQzWIlVZmq4UxSF8mzWKhzLijtuH7x&#10;KXboOYx3zOlAzAdCEul4iAmtMzUe4PQadbxnOUKaDRrPMGzYbS5wrmv26YLShaLPsNZKKpUFUW7E&#10;KltR05QOYlAxUCtGS0Mh9pw2cNIao3I7k5sSR2maEV7u/am0Xuos22+7AiATxUqloCgZUucqkv0Y&#10;A3OYOY0nHg4yyJEm2pCqDCjneWLyJyjgbGmsLOF8bdY9fRGLo/MeSMRwtsVIQe+cxymPKY6aFVRL&#10;zQaFpfMrdtsLttsdUHj77le+/faPvHnzmmUeub7e068tw2pLSZ7j4Z7p+EDMhcFm1utKspHRP8Jl&#10;ZH3l2XzuGa4MfgW2K9ihgLXoaghjZX4auXt4x2kc8bZDITH33ko9I3woUVdqZPhMrcJfsRIbXYok&#10;vKDbolAZchXbnM4zISVZ7NSM73qM0yxhYVomYogtMreyTImH+yfu3txLepd1fPLFJ3zy0Qte3Fwz&#10;DB2Pd+/4+ZfveH37QNGQCGSVZFFhaUPBszYCnHU4b9AqE0OEbFDK47TiYvuCeJOgaMaTLL+cmejs&#10;5rnWoakTYlzIJaJ1wTmNsQprz5DhQskQYqYmTa3pWSzzvjE7N8tSe2sppmWYWDOqFlmS5IxRlb7z&#10;DH1PjKKsH/xZAQ2qaLE0P+s9ZMip2yNVBERdq6gzT+OBaTrhnOXFzSWb7QplLDEUqB5v++fr+MNG&#10;Um7s72OtPwTKyjfqs2qnecWa0FgUvSXzfhD7QTP2/N7Wc8CE1M85B+KSIFZUERWx02usGdB09Gor&#10;cPdtz8ebd9zfvWNdrrgevqDre9BVIPMVSleotjX3FeISOC0n5jpSdcR5jbWaSpRUrBoJaSLViPEa&#10;c+14ffGWX3645eGxoGPh6XJkOk7s+t3zazBaEgBVAx3L2/K+Ef3wLfpf+VX5txff/3z4gwxTWnKr&#10;09KEZwSwTQLtFd45tOlQRs7MTMEPjvXFhlBPZDKH8YkwzxweFmpqn4O2JNTGiHUpF0gGVWSQMU0H&#10;Hh7eMM1HfKdZb4R3F1NAm4LzWqz2JRLChDdO1FuNEVcaQ076obP4oA0FtG7ztUItkvZam4TEGuFp&#10;GSOvNZVm8fcw58LTNBFqYb1eo7xnGSNdB6v1FjTcPb7l/njk/ngglkw3OPzgyVUxzpGaC+t+w83l&#10;DSvf8WTf8XR7x3Q8cXw6sLKSsqq1keFfOatEhYW17lfsNh3jcRFLdczEmFBD1/qjNmBtvbjW0Bnb&#10;FGydpCkbJDygVqblxP39Ox6e7jHacnFxwcXFBZvVmqwVOqV2ronSXhv59xQlhUppQYmUFp6kW5/7&#10;bG22tkHfxfJ+7qc+tFkppRqS5Hz/fj+kOf//c1oV/OfXrk2pqauqoEWLqugWx1mKFDkVmSKdeTGp&#10;KNQc5PBuUV7GOOGA6EoktclzlQbQOJzXVAwlR9mcpYqJIqVaYiUmIYNL02elUbUClY1VGqdKYdVt&#10;+fyLNRTLv/7pz/z040vIms8+/QTtLdZ2VCSlRoYuEHNru/V7GWhtwwyZ0ElyTmp2kVza1p0GBVSm&#10;TfCkMbBVYo1LLS06WW4+uVF+spLNcovCwhrDajUQd1tKLYQwczwdsJ0kbKRSadWkNOpGFDm16yV6&#10;ukm8vNH01rDuHGmZWJ4eyJuB1eDFTnUWiHSGYjvSUgkBqC3WtMoHVzU1UXWaZYmM0xFTNdvtlj/8&#10;7ve8dJ6fvv+e7//8J2yNfPnFJ2ijiGEmZ+g6w1dffU6NgR9/+JFff/kJq+Hjjz9htd02qKJ4K1XV&#10;zwOzevYuNsi0QoZ+KopSq+sGri6v8K7n8uKS/WbPN998w+2b1/yf/8f/znR64ndf/4HPv/yK64sN&#10;47jn9v6B21c/Yy0M6w3mPORKkJNEXK87T9mtWOb5uUkejKJYzZwa4LtGnCo4A1Zl2dKWs0Wu2eaq&#10;aRPfKruXs1KrNvhtkf8WK7lsHrQx+L5nVcB1BaWsfL4kGojOKJRr740SX32hIDG6Z4i2FDVGN8yZ&#10;alNeANvJZiotrIcNKmdSOKFJrYCqDJ3GeYVLMM4C27VosRhtVuA3uH6N8QMBQ0Q3r/9ZddQm++r9&#10;z1VuRrK1LClTc6XrBnbbCzbrDU+P95yejmyHNUPnyb1nqpU5BpbxRJwm6mqFak0iOT2nUinOUE8a&#10;pPs9g0a3rTpNZhproThF1ZKYdvaa0oZttUVbO+upXaUIwRqtBDrJKVK0w7oV3bDFdT0lpLbdzsQC&#10;zImYZzrvJI7RyMZRKzBKwLQimRcbFErskkZrvPekvqdG2V4ogJJRJaFypqZIplBigBIxqqB1Y1WU&#10;TAqJOE8sQaLkUUYYXFaha+M0AToniXa3FWctShVyCNQ0YXXiYuvYDztSOBKXI493B8bjO7a7K4lO&#10;rBVdEyVmUpbHznGm1tgsP4m4BKijCKV1YugMF/s185wbj2lEm46aNSEvYKwUsqajZtnEOufY9I7Z&#10;GUIKhPnA4BzeOGnkEf+9UYaiDTmJIrDkQgli4Y0pia0sSzFUtMM0pVvRwqHKaKoWS6fr1jJoj4Gi&#10;DanK1kNiqlvkOx6VSuOpWEzO6BhIRWG0Zb27ZH91zTgdyXFiTgs+TIQ447uBzTCQd4YUHnl8eCDk&#10;SFwWri/39K6pUIsUEMO6gxKoceLwcIfrDHazoreOUmSBYY2lWIW1muubF4TTgcPjExvnuNytmJWo&#10;bUoJeIuodfyaFANnl3DfdRiz483bN8zzCdsZ+lWPZz1TtgAAIABJREFU06oBHE0rKiy+Lwx5BVoU&#10;GsJzG2UZUSt9N7DdbFAVnHGUrBinhXGamMeZ1YtL1qx5enokRlHg9J0Vftp0Emm1MfTdWlQ9g0Gt&#10;Fbv1hmmaKLENObVoD3e7Cz77TKwrh8dHbkvm5vIS4zRWtwFpSsQkS6ecM7k0aHqqhBKFHVVkmCmZ&#10;3HLmVi02yKoSRUVxRCiNbkNZSmOZKIcynsGtKNUwzYEYRlIxFGXIWZNqaxXLAuGJuMDhfibOms6u&#10;uLBXeKXA9OAM2sg5LzZQAUomVSkaqml/l9LCtNMC3k0tXrm2+4xYu4Wjpoxs/2UZpZrlW7oV2eiJ&#10;fLs+T3Baak5pi4Gm4hWouNQQMUsaZoyRJQpougLGGbSR7WGtlWmeUVVLTPK6MvQVZ7rneqme5eul&#10;siyjSN+tFWts29wbpOHTVQGOWi3O9PT9htV6z2rYsB0u8J2GCk83j+SUmeaJV29GLi5XvLjZg7IU&#10;4wgU5unAY6roFJhS4LG8wV527D7r6a4VpR+JXqG6ivVQrUDv7w+v+Nfvv+P7n37k7u4BrRwxRmop&#10;bNZrtus169XAZr3mYrul63qcMRg0rqmoVRW1c0oRtEBqjTVUEtM8cRpHHo8HSpZzZ9isUEYzjiMP&#10;Dw/c3t4yzwGKxJWrathfX/OP//iP/N0f/o4XNzdc7nf0nSfFwMtff8GsNWO6Z5yPHOaRcZkZlwnt&#10;V7JZVgWl0nP9W9LCHE6MpwPzJPBg7xXeW3abG8KcifMt8zEw2YXZL8+Ki1qzKL3TTMkLlSxbb5Gb&#10;PS8aco7kmATuWoFqpcFH6gl9HkY+d83SkAjUP4KWGkzUzsLF8t4/D5vPW2xtNDWdB0hNt1wLtUYh&#10;PimFsgXwxByYponxdKDWwvX1JdvtFmtlLGe9p5ZOFENFfcC2eG+t/o+L8XO9UZ9VN2dlmkCO30cI&#10;ixVbeD317NSitiGXap+J+vyaMV44pVmS2rzvcazo9A5VPSZ2GDWwUoatvuHueGB8m0k3mrVaUVUl&#10;R03IUZ5TlefkjcPTAx2d25FVwGg5s4tKeD2Ry0Jxi4DhbWHYD/z+y9/x8Oaeb6dfWU7wdH/idDhS&#10;rz/CWysJiWf7x/lclEd+ntvU9+/W/7Kv8u8e7b9irYLzAK4NOSoYbakUShKlXSLiioS7eKspWEKW&#10;+1jXdxgjCrJEIS6RGMFLCQdOeKK1GnIEnMG7lShdcmFZAjEWHh4emeMJ6ysvXlyx2a7YX2zYX26Y&#10;l5lpXBpzMaEJorxLSZhx+bx8OTObQBkZutKYnLFklLYonRtHqWe1Guh7w5gSMUPvFXbQLCVx+/TA&#10;/fiE6TtwBnppPKOCeZ54fXfHm7t75pToVwO2s5RaBKVRCquu5+bymo8uXrDue3xWhKeJ+TTxdPfA&#10;5bDFrSzGnu9zcq/USpKit6stl/s1h0OQpKyUyS1IRyvdBpVSwygtzD9vNMoarNUoLcqqECbIivuH&#10;O169fsXT4YHVuuPjFzfsN1s0lZATpWRCmDgeH+i6iHd9c8pk5kX4vF3XMQyDKG6spJBZIzYq1XqB&#10;GFOzWYH3ggkRG5V6vtZEgSufoQrCiKySnn3+nvrg+hXnkMJZsJFELI1TA8L40OL7OsMaQ1qYUyYB&#10;aIM2HpTCuo7OOiBTi2pzC5HuGqMwiNxJVYQO7yAXR0qR0zRSlrnBJQ1oUf3kIokPwo8RT3EtlVjO&#10;ULXCxWrFF1/+LSUUfv7ue3786ReMcWz2W4bdmmol7aRqw9krKCJO4Y98ePgqxIdunViXjBGoaEXk&#10;r0m0EcLRMRZnJA1IYE+V1ORRwsqRD0xGUrzOWwbxTmt857HWMJ9GpuOB1TBgjCFliTWz1j9PTo3R&#10;+M7hnCGGQI6BkgJ919E5AylwmkemzcBqNWCca82uTPuUVZCNQP2SPL5IYLWkTNWMyUasSFUR5wWn&#10;DC8uLxmMxeTCH7/5H/z0w/esvOajj2/QBlISv+Pl5R7/9e/RVH766Ud++Ne/EJeJz7/4Auc7UEZ4&#10;Su4D2GR72401dHqQ9LOUGMeRp6cj1i30fc9ms2a7+x0Xl1estxu++eafeffulm/++Z9Y5pG0LHz8&#10;+efsNx1hcYR44nj/Bu/A+QFVs0TsJksxFZ0rK2+xeDkYKGJHM1rYIFmhcsTUBkhEItXlQ/R+oFI1&#10;WC2Co1rKc0pDbcW1UlqYHgicthTxultvWeuVNPvpbD0pKBLOKIxqHKYcSTmgkMjus9z8nPggDIQm&#10;Ey2VrJXY88wKnSJuLxv/MHqW+UheTsQYWa3WuKrluadIjGLD6EzFdx166PHrlQxyqmHOkJRpyhWa&#10;Gq/KQLBt73OV690bA0lk5NZ6Vus1682Op8cHxtNEionee3Lfk2JiiQs5zo2fEQBLSS3CtKXK1bN9&#10;TEkxUNvgRUQa9dniFM4WyezatqxJms8JEm17lpqF0hgr65Dcol+NoWoLSmIlc9GoLJC1rndoattM&#10;Rxk6xMKQC/Qe1+DkWiFFH8IfKRRyGyZpI9s15zzJWmqSYU3OsdkVE1SJk1fFo2pCK4Hw6iqqnZIC&#10;sQHbU6rYzmO9RItWJLUjN1huijMgG1ejKrOOqLqwzI8YAp2trNaO5Dqm48x0ODCOJ7abS6zuqLmQ&#10;83ldX6g5oFRGVbnoQ5rFi1wqVSdyXXBWg4cSF6bjI/16h9YeVcRamaOHAjlXdElYA73TdAbG44lT&#10;yax9z3a7hwrLElD6vMmUMizmRAmROC+EENvZKwqDqizKdHTDFr3akosnK0soCmq70XUr2Uq6iJIW&#10;/nlbk2uWjTwWY4rcgK3FiPyUECPaWdZ7z/bykdv7W8qc2e4GVquOaZ6YY2W3veFit0Erz/jyJU8P&#10;D0iyw8zlfke28rNyOTH0DsOKaZw4Pj1gOsVWX6GHDUZZuRdrGXg7b7m+viaNB14+HXg6HthvB9br&#10;DTFOoCAuCyHM7LYbjPbEOBPCjGsRyV3nWMLMeDjIENlanLFY78moBvz3/N+kvemSHNmV5/e7qy+x&#10;5AYUCkBVsTkkm2zrGbXZyEwvoEfp9+oHGn0ZyWQyaYbdRRaLVQUg18gI3+6mD+d6JMgmKZlNwtwS&#10;QEZmRoS733vO//yXrttgrEScTuNI4xvmeWY4njDa4q3D+wbrJIb5NM788OOPTPOC0Zau69lsepZl&#10;wjtP3/f4xnJ4mkjPB1ovSW0lmyrdMjhr6fueMIlnWoyR03Rk22+4ub4hp8R3y8I4nDg6y3a/xWoR&#10;Ui41BS+GUO/vjDaim89BwBtjoxh8e4XN6QykpLIQ4kzKUmBlLFZVf4ciTQ/Zo1OPBubxyMPtyNM4&#10;s7ve4ltPtgWdBvHyApZp4nQKPD8nCLDpC33eEHUgGSNyKlvOIHFKhYwmG4N4wyiIRUIYVqYwMhlO&#10;eU1eyZRsKPnMP5TG8CzveJm81nZEaqAV3KFG21aDA20U1LhkGdhRjeGV+MMVA8rifV+XzlifkyZF&#10;xVQCRi9YPaOVoziFd61Ip8NI2/W4xpNSBbFLIYYFbx2Na2V4GAopJMiGxlr6dsPlxWu6fi91XJHO&#10;p/E9+/0VS1gYpiem+cAwjjwdC9udp9lZelrG8sTjcsdwf+BwOvK4TOwur2ETGHnkNB7xZcfWReKy&#10;MB0jP/z0gf/nv/13fvuv3/Lw9CRDx6JYYmbT9ty8esXrN1/y5tUrbq5v6NoOZyQ9bBkn5mkixUTJ&#10;qRppamFuG1BGIrsfHh+5f3hgnCd829CbDXrJTPPM3f0nHh8OHE8T1jRcXe65vnzF5f6GX/7iN/yH&#10;v/sFugJGMUQOw4jRit3lDd/8h19y9/SRH378joxiXGYeDk8UY2m3OzSxdtCakCLD6YnHh1ueD0+S&#10;nGM9u30n0nm/oWv3aHVgXhbGITB1kRRVHQwlKIGSB2ABskh6C+fzm3MmRZlYx1QTMI0MVJQWyZ6q&#10;1TglSo2vspjaV180XfduoxTKKBm4akOIiSUsAixqg9X2/HeZOisJJ8jymrNCEhSJLMvMMB6ZpiNK&#10;FS4uLkReEQKlKIxu0agzaJVTqd2C7BVy/yH2ONIv1tvqBd0ppT5W1WRJtZrGms/+DVQwmnPAhTC3&#10;cpWGKCTlxhqHyh6jNhjlIVpS0qgISyngIyUamrwjnxxTzsSDwm1aSYRMkY1uiTkxjxMhRPCGru3o&#10;dctxGZhjIalMbqVHkGQu+f1ZQ04Lziu++vIrHr655f7TMz9+PHI6ih+iKgpvnMTR5/V1rwCOgAaC&#10;38n79KfAyud//x+BeCos9u++vaKEnyNJnzOi/sbPc0b8VULOpChhABRFLolhmVgOEdtYbOfpdh3G&#10;SfxqmSN5isynhWmYcBpKgiLlLrqAVZ5Wb2l1h1cdndnS2gt06SgpV/nojrfHL/hw90cen245Ho9Y&#10;p2hah/OigCkdZC/ycJC+JOV0DnEwBWEHKkH4tZVEVKUVRUmIi3JgqzTfeU/bNzS9ZjzVGYdVOGsY&#10;joH7wxN3hwdM09A0G5R2TEvk4+Mnng5PfLz9wGleaDcbtrsWTOJwOBJjoG0ari+ueHXxiovNjs43&#10;pG7kwXqen04M6pnxcqCxHqet4Amr5UT1ydrvt+x3Oxr7zNMpcDqNHMeB6/3+pcsvIN6SqQ4yFLoI&#10;Y6WoRerSKAzUh8dP3N79yDQlbq4bbm4u8d4yjidOh5llkppQAV270HZbtHZMk4SkhBCr4qgRSxTf&#10;sNns2G0uqpyqTmSg9t0vpJIzkFMhiT+JFwcZnn8G2vwlEpvWGovF/K//9A9ff/3zb/7Zt56YIiml&#10;et9lYTeEKNpya4XmmxPaWIzt0NoKwp+lACsxVt2XRBTKkw9VTyv6WmMk2q8oWMJCSBFjjZggGYO1&#10;DmcdppoRq2qCbKqGNMdICJFNt+HVzWtImU+3t9zd3aGNod/taNqWgPilKKVom+bcdEmikpiXxWU5&#10;TyQ0qhrHSo670QYQiv4aB7be4DIZe2lyTaVDqZLP7BylxJxW1q4qiSlruk5hmSaWeSZniTSjeuoo&#10;QOWC1apS3AyhPnY1dXVakWNgHgechnbToazEgOecXppe5HcrhSRZfHbyzcqy0GvDI+9xitLsXO52&#10;9H3H7cef+PDhR4yB/W6DM4pSElYZuqatzUPhcHjkeDxitBZEt2twrTuzObSVFLFUQYBSt/KYCtM8&#10;M0yjREn6hqIkXWuz3fCzv/uGL958gXWWx/s7bj995O7uEyUnXt1c0XUtjw/3hLDgnBXgK0yUHKTJ&#10;jKmeF2GokFN1gi9Y5wgpYIyShscpeqdpTEHlUE1xgdUTRa2GjtXUrghza71OhVCVUSQx2HMrgCVU&#10;KWVWk0kBekpOWAvOGUoJxDCQ0lT1qpGUFihJUquMrvQ+zgvEavpLEirlygDpuw7vDSkGpukkhT5K&#10;4sCVZp5nlmWmKMWSFcZ5fNNgrMO6poKCoI1HW13ZeNIwrLHy3jn51SFAlvc1x4C3Fme0+KA8PUHJ&#10;XF7u8d4xLzM5V2mLtXRdS9N4WVhTqveTEjYbEYOwkFJcWJYJrcSPp23E/6htHI03eCtNkKZ6y9Sr&#10;S2U577pe1yXLZrWi2sKiKeIFYBuarpfJvPagtDT0zmFslVdmeR9yStL8GiNmpLnSsHKqJnTrpi8M&#10;OKM1zioxzIsCyFKy3KP1GvLO0W06mrYTNkaKTOPEcBo5HgeGcSAXsE6ABiHnVMrl6itgTTW5LeQU&#10;iGEihZESJ3KUz61TXO47NtsGYxS3d/c8PjwwjROt92JQX6ofkpYic03BUcpQimJZZnKWhIslSlGN&#10;Eoi863q2uy1NJw1/SpFpHJnmSd67srKdModH8dzYbzY0jSdXgCunQEkV9AqBGGbSMpLDjAV0ZRmk&#10;kEBbtlev2V+/IduWbDoChjlBxmB09U8qYvaaakNjrBc5oW/JGJZQiAlUvQeUscQi90Yupd4bjtNw&#10;4vn4TLfpuLq55vk0cPvpDqMbNv2Wpulo+w1FKw7PB6ZpwmgwFHSSRBddMo2TqdM0jxyPR2IKGN/g&#10;u55YEiEK8yiGgKbQecd0OvF0f0vjLK9vrtntBXhJMWKtpWl8lbdmlmVGa0W/6fCNY5oHxmkAxHvH&#10;GnuODF5irPRfmbooJVMm5zxN27Ld7PC+kWbcOLp+y+7iCt/2nE4DHz58ADLb3RZrLSllSbrJEGPC&#10;O4e3Tvx3loQznsZ7DEqmiSGSohzil2hkaJOLJEEoTVgW5nFgWRbQ4nM1p8AUAsdpIhWJg6b6vqym&#10;vqiMdQrXiKQsU/j1b37BV1+94/h8IMUgEaIYkeIq8Z/QpYXY4vUOazqWOXGaZgpFYka1mFJnLc5p&#10;c0wcTguPj5kcNdcXl7z/6hu+fPuWba1JnFvv1bxuxHVI5DFaZN/WmmpGLQbGlQggH0rXJlMKXGEw&#10;2UrNdmdvPTFVtGImbyxKG5kCWkNBkmwKMvVPWYGRIZI29gzmrCxspUxNGJXDGi+Ha/C+o3Ed3jY4&#10;22Ctx5oGjUErkbwpbTDK1K9bjJb6SqGkaY+FFCDMmbRkdLF07a4ytzy6GHLRxBiYpom5SiS9t/R9&#10;S0gTH25/ZJif2ex7Lq73uM5yWgZ+uvvAT7cf0V6xu9yhDBxOB376+BN/+P47fvzpB37/3bf81//9&#10;v/K//Zf/wm9/+1uWeaZrW5xxnMaZtt3ym1//hv/8n/9nfvWLv+e6gjilICmWWQ4JdBCJn6z/Ga1l&#10;XZ7mkWE8USj0daLunGGJEw9Pd9zffySEhe1uxy9+/it+/avf8Ou//wd+/ff/wC9/+Rtubr4Q38qQ&#10;JLJ3iUxzYF4CuShc07DfXaC9Z5gWhnnEtY7NbiO+GaoQ0sjz8Y77ux/5w/f/yrff/t/cfvqJw+OI&#10;1rIXe1/NOLMihcJ4CpANzrY461FFPLOmcaTkCaVmVIl1r1mIIZBiktCRCLpYKAZDi9M9KjtKrrk8&#10;BQl5UEaSzlKSgUZtuvPZIFnS5DKZ++d7TsOR/XbPbrtHK0PrWlIWY3iUromURgxdKfVeghADp/HE&#10;09Mj0zxgnQIS1q4yB5FShTkTo/gc6ZUhWNn7WqmzR/PaC7xgOJ+DA5nVr0NYOVXyXD1jtKpJoKuP&#10;BuoMksYcUbpOvwHnWhrbYWlQqUWnhjIb8qxEihMNKmrikJieZ+Ic6dsNF/sLvPXkVHDaY7WnRAhT&#10;QhdD53ta3xMCgMPalsa2eNfWobZ4jBltiGlhGI4YoO86xuGJx6dHSsm0jWW73bLpeoyWKHcBc9QZ&#10;2Ft7plJBFL2Gu/yF4/wefiaVW5vbUoekf/n40++B8vJ4BasZ9zmtbz0+f9yfHTmlOqhF7DaofitW&#10;hpzLPPF8PBLjAhTGQWQ693cfeXi45eH2yPEp01nF1WbHvmu57He8vnzDm6v3fPnqa15fvedq+5rO&#10;73CmlxjyUogxYK1hv99xcXlB3zdkMvMyM82z9ABe6nPJSLJSs2slagctapaUE6X2f5KkK697TVRa&#10;QmYKgQgoLUzTJQV+ur3n0/1IzLDdGfq+YQ6LMFw7SyqZ0zQTUmZeAvdPB+4fHxjnmbZruLjciz1I&#10;DIynCa0N1xeXfHH5ipvtFd5Y0rQQxxEVM2meWeaZ1jfsNjvxbwwLMYl1S4pBPufE6TjwdHhmmaOw&#10;ka8vudhs6Lumprwie5kWcFSpwryItca0LIzzxBRGno4PfP/H3/N//l//ByFEvvnmLW/ffgkUhtMI&#10;GRrn8c6jtD7jHShVQXsZMMcQmKcJgLZr2XQ9fdfT+rZKvwUjkDAkJUO0imms/Ui9FDmnFv+N43Nw&#10;Z1kWvv/xp3+xWEhKkZSmhgOKAWtJlJgk5UkQBLnAciKHAGpBlUYiW0uRKOeaulGQF5nWi0cpiSTM&#10;BeM9pjUUWkrJTEtCWUnl0aZI9LlBJBu1hBGKY524GzEgC1mMLm/efMmSIn/8/ju+//EngoZvfvFz&#10;mk1LMWL2WsgY68QHiAw5oL3IaIbjItPAGKV4bUTLrovCNJ6EpK7EBLEaAOYk09LzPV+L81KLs1wq&#10;snymGMoJ0t6f/TRKnaSHeUSVhDYe50UzjZFFXVftXNs25JykKQA6L5pmUmA8PTMcnuicE0o4hUSC&#10;mlIgNC4jC1KuBqIrQIaATcUWQkpSGCyRzlk67/ny3VtynPjph+/44/ffYw18+eUrrDXM84hRjm7T&#10;8tVX70kpcnv7icfHW/b7jcTolkSOEbTQybStGxYydSgKXGPptxuyEqZK4gU0SxRc0/DVz75hu9nw&#10;+uqK3/72v3F7d8e3//bfaTvPl+/ecbXfMMwz0+mJvnO0jWzuy3hkQdP6vs4GRFa1TgmKKWwaTyoZ&#10;r8AUacaFQaYqYFOL3pwr44Mqz8qYklGVmbImMayLvTWc5VE5IRPTomqBJ3rpFINE+BWNKhGrAoVY&#10;JTqFrFSNB8zkIn5TUlFIk1KoyLo1FONIWbwVMBpHpt0uhJR5fHzAaE3TiOmms5plWZiHIxmP73eI&#10;S+0i/gTa46wVqv8KoOY6JVZUllASdpBBUo6IlFRIKdK0Lfv9jueHB8ZxJMbIbretUXyPLFFkO3GZ&#10;UZuOxsnGqLSphm0rVlYB4ZIEgEtBmBTK4JytzYKXCHOo13f1ZKrAabXoF4+X9X1NItVCK7S2ONeg&#10;rQO0+OiUREaaeGsMzhWstczLRFrEE0SXhMFXQ/c6S1LrclBlbUaRNHitUEWMaK0xopuN1eumSlmd&#10;N9VDY6V+BsZRAJx5CjWhzJFTrg1vEX8GbeqEB3KJlBBl2lAysdLfp+EZylwH79LwOuvI256bmwvu&#10;7p4YhidyjHTNlsY3NM7KdV3N0VfGWMprRHGSpsw6lLYC8MTIMDxjG4/vetpKLc25ABKXGaaMSpoS&#10;A43X2KQoaSHOJ5mCBrnnRH6oMU6krEl1JFMo3uKU+OnEEMWLRzuU9RTlyEWYoSKtLqQCRoknVNFy&#10;PWUNWVlJa9MarEK5+jVlKcZijcNry7ws59Qt7Xu6i2vMwy2Ppwl/HLi6eQ3FcBqOPDzec33zJZdX&#10;FwQFMUVJ9np+prWazXaDKZCXjHWGrtuhDXy8/8Tjwx3JWLZaY9qWtnFVGhzFY6ZrefX6Fc/3txyH&#10;gSUFtpuWVDK5RE7jyD7s8D7LQCYHcnEorXDO0G82hJQYxwnjGjZbi1JGPDmQ9UxVLw2tHc4Xrq5f&#10;kYIwJk+ngRzkGoyxoJ3m4vKGN1++4+7ujufnkatxoevF9HyaRsZxJsaMv2lwXVv9niKLW3DaCCPu&#10;z8wzhD1Xgdaczyb5bdvyPB4Zx4mkNKpxFbxIdQqfMLah1ZbEQpkXSXspRRgQjSKGdGYcrXKkFAum&#10;GDE3jZaSrbBjckNjLiA6ng8HHu5HllFhdA8qMUzPDGFmDCPH+USM0jTeXO94tf+SN5dv2W8vaZpO&#10;WBkqUwikPKPQEpdaFMpYYb4oW+uo9FlTWH0nqNV3EVaoeHcI4KLqOvcy7V8PkYsUREKqtKpNsUSQ&#10;S0CFRluROWuzyghkgmiMo/EdKQeCadDKY3RDiIuAqJXBbetabLRDUc1hyzpbr6yDUn0Diql+PBLs&#10;oAo4bXCbHr/tyFETZhnwPT49Yk8T2ghIpK0ixpllDgJMuVYS1owMu+4eHrGt4o27wW+2tPMFbjjR&#10;psRmtwWr+Hj3kZ8+3PHpwzNLyOz3+5oC1NI3Dfuv39P4HoVhWhKb7TVXr97w97/6De/ffk3XtEyD&#10;JHfN04xSMqmWQYpEYx8PB07HJ5YwyFBHg7bQti2b/YbNphcWWAmEqNh2LfttS9tu6Dc7Nv0VbbOj&#10;bToUMghdykxKmpQK1rxIcZQylMpAffP2ZyQl/pPf//Q7/u13vyXrBd/9gqJmcoLHwxP3t7c8Pt4R&#10;0jOuaXj7+h1X+7fsL3q61mGdxmC4uiyo1GB0w/X+WjwxSmYYj5KMmhZM0dUkVxjzRZIRKpjiUMVV&#10;yLJBF1drMEvRMqAq58HnIteOog5SKmCiNMVU6VYSbvy8BPF1pMiebWpSm3EoMigj/nFKZPHaKLJK&#10;LDFwmk8saZaEUSe1Rqq2AyIDarDOUbL4DSqlzkYvpdoFrED3GTSoJvNUBooMcKR6FShJGNXqPKQy&#10;dV2Cz6fzSikBnapUTf5fmExGGSgObTymeKztMKrFJotRFqcd6uot4+uJ59OBjd+ioqEsoBAz1iUG&#10;MbeeEkkJk9B3haI01nY4Ix452mSSMpVhpckqYXSLYcQaw8V2zzdffc33P93y6eGR27sH7u7uuL64&#10;pOs6eY3r+6WyyFWRtaYgMpG/QJv5mx//n342f/b1f//4/Fd/5Zpy+le+KJ94abTFK1LRaM22bcVv&#10;xSjiODOHmWWeUAFsdJRBEQ5gOsfr3Rsudnt6v6E1PSZ7GrNl217RmS2eDl0cZx6TslUunChFs+mv&#10;yMDT0x3TMta+OeGcwTWOVNbvW3twUMZIjcbKCuMFJC1JfpdaWVCZKJRyilIYJzLlUiCrRFKRcYZ5&#10;CRzGJ7rdlqwtcTiRkvTjvpGQCdsorCssy8A8LOii2bcdF/2ebdNjiqJMAVKiNQ6928M0cTw8E4aR&#10;4Xig9f5cwytKHTBGCVpoLG1rsNUDLMQgEmOJDJQ11+gqFQ6kRfbanDNTGKUDdI4ljDwd7pgmqQ+6&#10;XtRF8zxSkqZrWrpW9h+QZGtjhWDhXSM9XBZ5l1KGtuvZ7nZs+x1d22GrXUCpvoJKuTp8efHC+RwA&#10;/hND4/NF9/lD/v2VKtd6xPwv/+mXX7/96v0/G+OEqhyFmhViJMQs0iKlSQVJjJgDIWQ0Ygbs5N2s&#10;k+Yo7aWSJjWFlwSjGCV60FbWjalsB42YybmKdJoqRzBmXcwrGi5LotCP1yJPa7q+o9/2pJJ5Hk88&#10;n54pCrrNBt+2lR2UxYTLKGmctEz2vTXSnESJc1vZLOKPksSMuaZRaVVe3viVWZOTTNmDmCeTq3Sr&#10;JNZ4M7XKYpDn4K2p9M1YwZUkxqmlNpdKnQ2qlKoePkrkUMs0oUC02ArmaSBUKYLrunqD5tqoZoyR&#10;i67K5yk1BWeV6aAVqWp2QbxO1sms1orGe/Y8n6qgAAAgAElEQVS7LaUkbm8/cXh6xBvDdrvFGEGA&#10;jdF0fYtzlhBmjs9PLGHBWEPXtli3sgf0WV51hkf0ihJXOYP1YkjtPGgjnkUpY4xlt9vy6tUNV1fX&#10;GKO5f7jn/v6usrwUMS4S9aul8U+x6n69I4Z0Zmusi0PF+lHGnumw3hm8kXjBFTNRqghAVmOxz0yP&#10;yrYoWZrKz0H+lVlitDSKZ9u9Coqs11hOSbTmMQjDIS2QRWqTknymAkXrsd7wSqszI8NUx/ZUJMVI&#10;G3ueECpjeXo8MIdIiDW5pAhjY46JKWSMEwBTa0tRUhQ55+r5cJ/dr0oMeGMgpYWcI1pljBb2iapM&#10;Du8sqhTG04lpnthuOi4u9hgjk9VURLponKZpG7Q1UnRp8/J76sJVSiKHSEhRfAfqfWSNeGU01gi7&#10;QRUMGZUlvU6ViC5JUslyJCcxPRWmU71fES+IZQ4Y52iaroJWdXNXWSYZdTKXcxL5W1hq8p0444tP&#10;VjyvBzEu8h7VgyQSKkp10i8VaSgyuZLpck/TdygrSWbDOHI4PHN6PrEs4jOgtEzgqZwjlBSAqIKh&#10;UCqDI8alPoeZkiI5L1gr17QAjEUSKuKCcVYA+pCZJ0nUyynhnKXtWmGVIbKgJSRSTdXQdnXa95XC&#10;nXk+nTieThQkKdD7pvZ1BW012hiqZlHuOaWFdWjFzFUYS4FSEkZlnJbnK1HsRWK6jaQwpBhE9mQb&#10;NhfXdPtXRN0QiiXUhFWlxBTcmaq3Liv4KTJZWZMkojIViXUvBUkcaxu0szXxRwl7QiuK1gzjyKfb&#10;W06nE+/ev6ff7Hl+PrHMga7t2V1c4XyD0opxGpnHEe8s+11P3zYCCpcsAKbRnIYTx9ORYR4JuWC9&#10;p21a0BJTqYDGOlrnOT4+Mo8j+/2ey+tLAceWRRKpjJLGL8xAwjeepvFn2c28LEzTDErjfYuu7Jkq&#10;BuVMYkHuRWslaScXWJYIGIxrKEoijZt2g3MNj0+PDMOAc57tbk/X9ZWB4Wh8y2a7p+16KIYwi7m7&#10;1ZLaoOs1XArVX0Oea87lLKXOWTzylmlmmsUsNisoWrGkxPMwEHLGOCfNndLVMJ0zA8Y5wxIEjP/H&#10;f/wVX71/x+HpwHSSGFhbPDo5VHSo5NChIZ0Mz7czv//dH/j+j39kDhOudyivGMKJ43TkOA2MY0Th&#10;uN6/4ut3v+CbN7/g9f4tvb/AqAaSRWXxFZJ4aSsxvdRDebSyVca7yixk31DV50n8BwVkUkrWAWHc&#10;uLrWn8vBdZc4M5zbtsd5J0yFUs3g63vvnDAxTR06iFZfvKxa7/HWn0EhMQ8XRrU2Tq4P6yuL2tdE&#10;M2Hj1KuoviZbJ6PUJrWIZ5ZStL5lt7/g+vKG/fYSYz2gK+tEzKRjvdfH6cQcJqzV9JuWprXYxtBv&#10;GprWk4hECto7tBNwt+l6fNsRY+bDh1t++vDEaRAp4W7b8/r1G969ecvf/ezn/Oybn/Pu7Ve8unnN&#10;1eVrvvjiK77++u/44vVbrLIsU2QaJSVlqiBljllMu8eRw/OBx6cnnp6eOB2fxR8jiRQopSrrzALu&#10;5hhoGsduu2G76egrC6hETQpiRBwXSRIka0pRwniy/szw0MadWbbOOvFpcJpheuIw3JGZcE1Bm0xM&#10;Iw9PH/l4+wPT/Mx22/D+/Xvev/05lxevaDuPdcLytcZhdUPjerb9Jdvugm23p3G9NPcxCWNZK4wW&#10;lk2YEzkUVDFoHBqHKhaNx6oGayQNSut1Qi1x3yUWkQkWqWnQpco+EO84xM8ymczzeOD+8ZbNds8X&#10;r76gazqU0sSYz/e8yL4TIYfq8VnQvrK/ckIZRds1tF2DdUbYM2tlVzQo8frUyla26wriyJ5dap2e&#10;s6xNnNkcUHhhgLyACeJLJPdrrcnQ5+hhWP0xKvtnpf8rWYOdFTBNl3qkllZv6cwWWzwOR2M7nG3q&#10;gNmcazZtdK1fLOMwsUwLJUEKmbhEYshY32KbhqYVJo421WC9pGoKm8V0OcxQUrWf0BxOd9w/PnE8&#10;BZzPXF1f0nXV0P1crwooIE3pizTkLyXw/LWP9T36HwFzXqx+/8LxN35u+XOakDz5z1ZYhIFuXWXq&#10;i49LYyzLNPPpx0eePgX2G8vPv/4ZX159wUV/Qee2eNXhdYfTnQRc4OvarusgJtaaK6CUkdS/dkOs&#10;DJh5WaSnRlhfIfOydxZhXaLArdYWRkuQiVKfHbqOcJCQDmPBOOY0c3/4xIe7gaLh4tKgLTwdRK3z&#10;6osNF5eXKGWJMbHESCm6yrI6vLeksDCcjsQl0PuWm8trLrcXNNoTx5kwTjLMM5bWenIIxGUmLUH6&#10;+q7FWmHmKqMwBkqW2nCcFp4OzzwfZ4wqXOy3fHF9ReOFNILSLybSQYzZIVdLl5FURPJ6Gp/5/ff/&#10;xg8/PdD1mq/eveHqYo/RBqctu82OTdfT+Pa8Lza+ObOVhUFr8d7T9T277YZNTd5sKiFkTYLURmOd&#10;qfYmgg3oSpBZDelFxfNilixsHbVe0C/XZTXGVMAyz/z4xx//xY4hcFokwSWEQolFUjFzbRIwxCwx&#10;XaILm8k5UFKLoRN2iDHiEVHvDqstmWpEuMwoBTEHrHMSu6WFruutInvOBWQqUajDqkAtXNbGF4X4&#10;VxRJk1hSRkfomoZm2/H2m68wreP3f/g933//PZnCu/fvcd6xmhzmIhN5p6vUJ2e2m56BwjTKc50p&#10;lBRksywV6dcOrQzeCKiTarOXavNBykINBc5GrfrF8FYaZ0HarZbGc9s2UDIhRJncxEgqsNQTmbP8&#10;PGvFjLltGpZJNK5LCDTW0fc9x/jMOI40xyO+a6UxI0vCjxbD1Zxfoszyysopqjrzix+Pcx6AOM0s&#10;KZCmiZHMzX7D19/8nGWe+OH33/Ldt3+gcQ2vvvwSjGYKC6pkmtbz+tUNYZ64e7gjxgWtFV9+9TWN&#10;9cwxEiNkbSlFNi6Ry9VrwfkavyoNdgbQQh0bQqSxlu12x9//5tdc31zR9i2/+/3v+Pbbf8V5y6sv&#10;3tBvtzStJZeA8w3eG2lmiyXlahq1DoBzOcPsOUY0uqYxFJYiumrjJYmFynNSGTSaQsYiRULS8gOz&#10;8Ixk2poKuWgSYAWNFBCnyHWolUZj5BwHATlzilWiJEeJotvORfxnYpFI7mIM4iqXQEmyjdIG1dTp&#10;fJDCyGuDaS2dbnj1NvP0cCcmfzGjtci+vIKMpqSFZTqhnZPpbJZr0xoBP9fJeQgCVqj6XBQSna2o&#10;QKeRCauh0G96rq4vWcLANE/EGHHOsdttwCiGcWIYjrSnjl5XinVNvTgnQJVSWTwZVWVNIYgkyaiM&#10;yh6vM8YK6JlVREmMV/WfEUfBkopkFSbRvadYarJKJoVSTZbXSbJIClCIQZkqL9O3Iv48yllKEnBp&#10;muR9MCViZAUWBuIKNqSFrBSNUxiVX4C5qo1f9bVt14osJSdCEDbO6XRiOE1yv1gPOmFdRltewHmh&#10;IsmRcwXZokz8lYBebdeg0SgiRSXmIGDXMs9kDbuLLW3Tc3gaOT6emMPCuExstuK9pZ3GKU3IElGv&#10;jME4i3USkx1TZo6B43DieRgJgF+BKS3FpGs9xjhyFqZKTJm+68XjJ5UKsCuylkLpfI5Lrsy1hbAs&#10;qCz085xFvqqtlWJFW5kEVyqtJDaIvKOoAibX66oyjKo5p8JQtKoMHWEVESI2FVxjUM5iiialDLph&#10;d/GamzcnPt3f8+nDH3g8zvz8q/eEUPjww0d++PEHlOvYXdzwxas3xBj59PEHliDFV2kafOuJ08gw&#10;T6AkWeQ0jRyPzwQ01lu8t5i2EfldgpwKvmm5ur7mh+NBALPyGuc9RWmM95yGiUEljC54r4SGPU1Y&#10;b0BpmrYjVsbSNM80Whp2mY1UU1zKeQotbEqD9h2mWdBWCTiHxIArE+k3O96++0Yoy+PCsiT6yy37&#10;/SVNBfKMlgI16CB+KDExDiMpJhrvauSmrMWrMaikR+Uzvd1WkGgJkSHMzKcRgiNqKVZbbYlo4iqd&#10;RWKHV1ZvKqqC2HXKmMUU2SiHyUaMz5JF5YYSFfOQOfz0wOPdiT/++BOH+MjFuw3etxQ7k2cBkaZZ&#10;/Lf220teXb3j9eU7Nu4StTSUbMT8HicmwcVBMSgdxCBdyfMsStjG4tOoXoIUQGoQbVHFVGabSB21&#10;MufGUKTdsk7FGEAljF3lT55+uwFEXpJREq4QF1k+1pQM1o2RWmTKTpe0NBbOJWIQdm0pEshQEM6Q&#10;1nKOV6p4dVaoxWiRC7gai3xGJD/Xpqt8s3EiaxxOgczIdBiZxkEaHKPO8uim08Ro0Caz6XuuXvVc&#10;hj23jx9Y8kzB0XQtm2LIWHJJpDRgXc/NDbx/t2F/ccnV/oab6zdY3Z0ZR1p7FJZUDNpt6PoLjHGM&#10;w0ypZq6rZ09OmTkkQpyZ50nML1F0/YbdbkPTyABknJ4ZhiN3t7dYJ4PKtvPimxcV85yq54wlZZEj&#10;aeVomx37XcJcWNreoN06Pa80/ZUpnzUxgW1aLm+ueXN6zZzvGJcHfveHI1n9jO1mR9EDRU8UteC7&#10;HfurPU3nZI1Ra8CHMHJa39Hst6RgUMlQFglpaNSG1iw4l6CciMtEnDIlVOCmGIyykJT4XZaCcSJD&#10;1lr8v0IWX8a4RMKy2ieIrE8pRSYQcyLUbdcYjXJyTpUxhBiIJYkZaK7GwHo1OZYJuASVyIBuWoTl&#10;Z52jVMbrHGYJRIkLbePxrhNQpzKNtRXGfals0pxXf4vM2S6Bcmbh1h6/XvesMAYSihAxZvU4FPPv&#10;l1CGUr9Hi8VPrVnUOpCzDqMadPGU4CoI7NDFkiOkAMnKHtw1GwmiICIvVGGVFUleTHjb0LeeZYmM&#10;p4llybToMxhblEjZVtPodd3RNYZ9XgKuFNq25f37d3y4/8TvfvfMhw/3PDw+sNtt6lpUPSORgXfW&#10;Rmwl6vtT6rvz/+/jbzBm/uZjy/l/Vs/Fv/Y9f/2jQjaVHaEKwoKWf2KRutVqjUWJF5OGJVsebQ+L&#10;ZjoCM/RuS2N6clCkkMSLTU6RyEsr3JTKQqgWBKUoSnFyDWlP4zq228i0ZJbDJ4bhRIiBxifabkda&#10;zbaLrLjCaDNyX5cKZiJ7Yql9CXXwHanEgpRR2tBvWtpWBlnKFpTNGId49PSWpnOobFlUwSpNqYl9&#10;1kAKMzFkdNZs2y2X+z0X2x1GVebScYCU8Ebj2oJ1ls45Zt9wnI9Mw4kwjzSNx6hMirP0iZX95pyi&#10;ax3OVc+v4SRs+dLJEEFDUUVqhdMAOeCMYUmKOSRat6WowGl44vD8REyZtjO0ncdYLfWTE7ahIlNK&#10;xGqL846+FxBHKUuuALuqUn3v/VleGGOUXqYOa62159pm/b+1J3/5vz/Rbb5chUqdH/P5vz//MP/0&#10;D7/++t37b/7ZuIYYa4OvRYZkTVOfsCKEzDRF5lma3RwLZIW3Fqu1xC+UXD0svLS7WabiuU7vhb4n&#10;YI7VdcOvseNUxDwncalWWuK7tJFp7DrJVuvtqipaXClhrvU0XUsphcPzE48PD+SYaNsW590ZKaas&#10;McqFEsVHReZNLwwLkUEg/yaysmP+HSsCVWMP681eWRvim1LqxJHKAhFD0pUZZCoFkbyycXLNnv9M&#10;X6or86L+iSGwzAslZ2xNq0hR/BTQCuelKdRabtq1AV1pnDkLlTVXeYSq6OUaF7TSsnMphBSkSIiR&#10;tmnYb3pyiBweHjk9H9HOYlovU+fxRAwBazWNt0zTyOHwxLzM7PZbtrudTFhyIoVEzgWrbZ3Kiq7Z&#10;GXHyTilXqpo+o54rQyPEgALarmO/29FvOqZx4OHxXraH8hK5utl2bLpOpIGoOlFJtfCsKQdaM4fI&#10;Ur2dvBUQgiwAha6eNroywIRtttL9eIm8LC+HSOegrNpoDEWJ35LSMnW11SNGmFlJAJ28yrrymamV&#10;0wsLSK6rl2Yr1yJCpi6WosU0O8RcmweDtg3OtXTdlkJNYainXLwBFco2UJlDxjmM82jrxNvAyiTV&#10;rsyPSsnUSuGcwjoxCtcIS0mrgnemXuPiBzGOIykG2q4V75TWk7IkeCwx4JzHt61o8+s0OueXqVeM&#10;EtFNBT8EQDp3YiJxUwVvNYZcj0QpgVL9aEqcIS2ULIyPGBaZWLB6zMiEsGk7nHXStK+3Rm1yUhIP&#10;Dyg1jlbM0VefICn0VlZSQiNrWZxl8qBIsLKDKovLGPE06rqWpmvRxhFLYZ4XhmHidBoZp5kYqc/V&#10;Yl1TfXLM2UeslAzna6ayuNb0wRqX6JzBO1OnAvUej4FhGjHOsum2bPodvpFGfQlBijoFrkbTK+NB&#10;WwrVP6gatS8xsMTIOM8sMeLbht3Fns1uJ5MRarPdtjStRED6xtN2XZ1uONrW0/cdXetpvcUbjVGZ&#10;HBeWaWAaB6ZhYJ4HhtORuUr2fLNhd/Uav7kgKU8uhlQ0FFONi+XaXqnxaxlWVtCtyr+gGkdXIFkb&#10;jXbSXFMUIReKMjjfoq0jpsSn208opXj37h1XV1fM88SnT59QWDbbC3a7vQDUeannPGEobNqGTded&#10;1zSqJ11IiYx42PjW47zHeCfrX5JzrHLm8f6eeRrZ7jb0fU8umdPpxDzPWCsFx7LMpBjw3tG27fk8&#10;ei8MmxASRSlcI/pvY8x5gqvNy72vrWc1fjXWY1wLyryk9WmLdZZpmhnHibbpubi84uJCjr7b4P0G&#10;71qMqj4uxhBCFJlUDGedeE51b1oLl1QqOy5Xo1dHypmYMuOyEFIS8LnxlT2V5XlMi8S5KvG9K4D1&#10;VqLCleE//cdf8/VXX3N8OqKSQidHCRYdPSY1hAGO9xOPfzwwPAxMYabpHZdv9vSXDYueOM4PHMZH&#10;xmmib3teX7/hcvuaTm8lTWZpUdGjU4NTPd50lYFj0OuUvhqcyt9FEqJQa4+IKgqrRVKhjTDxjPVy&#10;Hhs5rPNY76ofnzqDVFobmraj6zb0/Q7rhYEmMnEBx9c5da51T6opHeeJegWHchQfoxyrbBWFMrqu&#10;L3LtWGPOdc3KANZr/VK1p2ej17W5qhKxkiEsiWUJlJo0FlJkmidhYIWFuBrEE4lxYhgOnMYnigr4&#10;xuJbi+86mr7HOE+IhcNx4O7+gDGezfaSXT0uLm+4urzh8vIVvtkQE1LTZoNWDda1NE1P63c0fivn&#10;AEvjWpxtSDGvuDkhRgnFSAltxR/w6vqKV9c37HY7mrYRD8m0oMhYY2kah62RtafjkefHA/M4yfUf&#10;E8s0kZYARWGNsNqsdWc/HmpTbOs9C7kC6hNLPBDygZgPDPMtD4efQC+4RuOcJIXK/qqwxuPdFoWt&#10;0ouVWWwwqsGolhQVYcikoFDFQtaQFBYDCeYxsoxiVG21q++VPsso0yKSa/HDeQkGKVlkjUopSf9q&#10;ZCiV6iA0UciqSNpM22BbzfP4xP3jPdY6LvZXNK4VFk2RplUkg4lUhNEgsWgK33l848gUno9Hbu9v&#10;+XT3kbv7Ww7Pjxhj6Poe61YJoRemEeVcl4vJc+WSV0Pm1fsyr/V73dvzCogXdW70rPHVc0buY+o7&#10;vcqntFmTQpF6zFi8l/Q277YYOnTuMLlHx4Y8aeZTZB4i87iwLMIqbrtO9tjGY514pYQk8tPNdsfV&#10;1SvaticmaXRt42haj2scq9eeMgUsYDIxz6S8ENNMiJMMK3UBWziOT3y8fWYJie1Os+l72la898Qf&#10;6MzBqS93VVesDdO/P8741hnvXXuYv+WP86fHnz52hXf+2vHXPoQl9idPpqxN9ItELFfvV1l7VyuN&#10;wjgO/PjDBx4fZt68avn7X/5SBldLoiREzWJarGnRZt1jMynNLEHk3EpZlHKiWDDCVNRGPNFW2RUU&#10;0ArjmjqAFLb2udZRmtq5SB+i18OCtmSlK7u1kDBgGrJOHKcnHp+OaAvXr1q2+5aUCr5VXF53bLc7&#10;8UPTkhTtrAzTyFBiRJVM5z0X2y0Xmx26KMbngeHwTJxm0jwT55kUAqpIupYAAID/fyIzDidCWGi7&#10;hn7TnyXBKS0YLcPyEBPDNPH8PBBCpmkMb17dsO07nH3x5jueBp4OT5Q4SwBEjBQFTdcSS+T7H//A&#10;77/7kWFKvH+/5euv33Ox3wvztUgibU5C2rDWsd1s2Wy2eN9ircfXQYmrnlLr3pbOPZg6s1xXIGeN&#10;Ev9zvxtYWTgvX/uLV2X9//Ux8zzz3Xff/Yv5p3/8zddfffWzf3a+kQKASqmutN3V4DJnJdP7Uj0/&#10;anqJqYBGjkFijY2i9Q57NnaVBc8aQ9PIC18XmJQiJUc5UTGKSVxNWNBrpvrZEFR8MlSdRGhBX2Sx&#10;1ZyL0K5rUcDj/QOHhwdCDLS9UIud8LOqtEE8N0TmUl5MbIswFkzVjKNW9LxO97Ms7Ks5sAARCrPC&#10;LXVhl9dWG7uq87O6RhZrMTyiZFKItZCqaPKqlzVWJG214VTakFNmWRZCWARsUrIpL2EmZgGtJAbN&#10;yIaYKyW0FlIgbKZcjSRzKZVuvdLQK3OkFl9d2zKPIyVHrrZbdl1PmCbub285hRmspvFtbZBnlCo0&#10;jcM5y7TMHA4HCtBvNjjn5bkugRxz1THLYqmKAjSq6MqYyMQqKRC5naDK4zgRopjXNo1nt9twcbE/&#10;y7/mMPF8fGaaBpqm4er6in67EUlIjGezW+cENEIZphpnrJTIdUSGIwCBdbrK8QTEWIvbFVBcU0WA&#10;M7oqe4gkfVAsYKT4kVd8lkKZtcMgnzc2VQE/ikgJyrlweDHZzeSXaTXlnKaGMqQV3yjCpDNG5A1a&#10;GQqVsaup9OWCtjKxVMbimpa262naHt+0+KaVicy6GNVmUiGAl28MzqvzNU1KtVDVWC1FozWVUTUc&#10;UVpzeXlBv+kJYRGWTk50XUfX92IojLAFUspnaUUM9T5SgHqhM5eSSGEhLTMlBfGhIWE1WF1QOVKS&#10;SJz0memUzh4zuYDEeFePFyWRkc57iTPOGWMVSpJySWmpRrypXucN7RkgzhW5F/CaHNDIZlZSPINc&#10;1PVufT3OOZq2pWlatBZd+hwi4zTX+zwRY2U8rRtmlUJgROqThL6HqjHRa4GidalrokRYO2/EGLre&#10;nyUXQlg4Dcc6PbD0my2bfktGcRoHjsdnSQarm39WYjyaMmcafIiSemitQ1tLUwG7frOlabsKCgo4&#10;YGvkohwO79zZ4NV7R9d4mY5aI2wwEObTMhPDTAgC6pxOR8IyUwq0/Z795WtsuyFrT8ISszDZNPq8&#10;RleS/mflmxTNZ/mjkfsxVRBRaYW2qhrEagn5UWLeap0DBYfDgYeHe/q+5d27t/RdzzwvLEtGKUfX&#10;9fTbDuuMeI3MI3GZ6RvP9dUlbduQauEvwwuDdRbjxGTbNhXM0XWqFiMGxel44PHxAWU0F1eXtG3L&#10;Tz9+IMYo6+F+yzSeGMaTpADuNmhraJpWDKizIsQkaYlGVXuv6jVRD61NnXSL/5GIJg2pKGKSdSfL&#10;TUTjPcuycDydAMVuf8Fms8NoR8rCjLLWk7Ok7PVtIybY0yRRwnUNPYcmrAzS+rnObepzksJ0nGem&#10;EDDeYZsWjCakVCPRA0tYwxUMWYkn0bIktLb8T//x13zz1Tccn44sQ0QnC8Gik0OnlmUonO4n5vsJ&#10;FnCNob9oaS880c0c4yNjObHEgVwi++0F17tXdLbHRE+bN3Rqh1M9VnV1ou7qXkedWqszmLNKzKlA&#10;TI1SqP5dLa5paXxfQZkNm82WrttUA2WHtabKCF/Om3UiqRKwtALlCpH6LIEQqrF4kTUppUUMp1Nk&#10;TfsQQ8xIikma1FSbFq1EKmllrRcAR5g5AuK8MOzUqjlYh2Gr3U8RwKok8UWax4VxmJhmMaVMtc4q&#10;CjH2dxqIWAcpTQzjgZQmjJOtNiaRNz09P/Px9o7v/vgj3/3hB376cEvbbfnyy/d8+eYr2m5DRpOT&#10;whhHCJkQMqp4rGsxurL7TEPjtjjdVN9ZgzMy4Mi5EKN4HK6DR11B+c12w263wztPymu9NqM1bDc9&#10;m21P450EMaTMNI4MxxNxEWuCuAQBqcMCWdW6RGrBktZh39pXFtlfxxPPzwfmcCRxAn0ilQPD/MBp&#10;vOM0PKG1om97ttsLnGtIsVCyxdle6st6jlLKpAhETYmaZczMQyIHkQSqoilRRv4lKmIolCS1my4S&#10;qx1DIsziPTmOI6fjkXmakERVi9Jiy2CNo207tputJJuVxBRmMAqMqoMmYSgaD3MaOY0nFJq26TA1&#10;2aYUsK59Wd01NZ3P4FsBKuYQ+Pjpln/9t2/59tvv+fjxE4+HB4wt7HZbLi8u8a4TH8265snas8o9&#10;1z1e9hHpa0qtz2QYl2tog9Rtn93HSle5ezUfZ23oXuSMqsKnKFOHaI6m6enbnaSSlg5Xeiw9ZbLM&#10;x0gYInFMTKMA1/4skbIC7jpbvSfFnmC73bHbX2KNZ5pmnk8DGPCtw3sntaUWpnnRiZhnpvlEiCO5&#10;LKS0oFSuvjAwxYnj8YFhCCi10LaOzabHO/cnjecK5K7yqs8EI3+xUV2b3T+vrf/Wx583xev31b/9&#10;DUbOX/mQZuwM9ajPfsRZNlZk0KBV3TML0g8aTcqR+7sPPD4MXF5Yfvazn+G9J8aENR5jPNY2qOrr&#10;l1Kp62+oYKD4STnX4n2H1mI3oZSulUzGWEm1VMZwGitQUdaeSSS5qhrYizTcoYyVur7uExmRXBWd&#10;SUpTdENWgefpkdMw4r3j5s2GV19c03hH12l2u46u7fGmwRiR12ol+9sKMnfOs+06Wu/IS+T54YnH&#10;2wem55MMHVMgBQlIMki6ptEwDgPjOGBMZcgYQ8riW5Oz2DKkAiFmDscj0xixuvDmi1fstlus1mKX&#10;ECLDMDGMAyWJikhpg2saXOt5Hp7519/9Gz98OGAd/OqX73n//h1d05JjFil5FsYfUIeNPc41rEna&#10;AtBWg/hCZQ8L+0kpU0MHzBnI+XMQ5i9d19aYP3nM54DOn5seA2J2/P33/2IjjlQpnaU2h0VVrwwl&#10;k0JtDL7xKNOidYPiRAoRVYqYvoEY9paCLqmeaSko/gAAIABJREFUcEfbNISkiFkau6Zp0NbKZVi9&#10;KnIFPHJMkMWfQJr6iFKRCqEA0kBpXUBVQ8tSKkhRmOOCyoWm63j3/j0lJf7w+9/z/XffYVuPNl/S&#10;7LciNYpSHIqGbTUV1uCtTIGzsHO0XiULyLNQGbDokuXGrtM0YxWxKKq7EklV+VeYyUZhlRYPj5pE&#10;oY3QoZ0Wnw8xIxStrEyAU6UhykZN0TTeiIzAO4ZlZhhHVNuIAzwwTxOhpuFoYzGVhZJrM6lF8Moa&#10;8ZrrxNJTvWqcRdVUi/+Xr/dar+zKrjT/5bY9BkAY+mSWqlqmq6R+KL2X3qmvW2IyKZJhYI/bbrm+&#10;mGsfBPNTFVOQlMEwCGCbucYc4x8Ydd221X2P8gs+ZjbbPT/88CMxBj6fnvn9998xCt7cbLC1Iy4z&#10;CdjsNrz1b1i859PHj1RVwzff/0BVdxACKXhCkq+htAcIqydmjVGa2lbEecRPswDdrLmaXkIIjFOC&#10;HDBG89133/Hu3Rs+ff6dD58+8PHzPZ8/fWTxC11b8+e/+wec03Kt+UjSGlQRBpIoHzEEVAZvFFFF&#10;LBGdHU1Xk4Wfd3VW6bzyPcqGaQU4x1yqI3Nxv4h4ElYBaHXBmBLvKtwHhZEHYRauR8zlGjIJlcow&#10;XZwRaAoHRrZOWWdccPjgpFLQGGxdE1UsgFZD1gYMNP0epTKmUsyLBRqU1mxzi7ItTbul7vco14I1&#10;GGfIRtwNWkm0LOUokF+t0TqRSWAEupt1LiBcI+KB1mw2G27vbjkcnzldzpyHC23f0nQtbduQtdx3&#10;Rotbbh2G1o1hjoX3lLIA0FWBomtxQ8WwMC+B7CeUX+iamr6rqa2+DoJoEYF1ib1FktR7k0rUqbSa&#10;FUfhytGCWOI7slFj5WHFSAyJyigqIzl7oxvSovB+Isye4AOWiFGq5M7lno7letMKodbb0hajLTFm&#10;5mVmmBeGacEHaUqqW0OKWuCRVkj8MUsriAyUWoSttRVQa1C22GfT1YliUMI+qsWimlJGzxMhJXxc&#10;UGoozRUd1glg9nQ+sZwuLAGqesa4DmNaiWSiiLnUV2pH0zU0mw0ouYZDDAzjhU4bqqolo0k5EqLC&#10;lkFCxMvCGUq5ZJdFGHNGYSoLyRG9g1yRCfiF6+ZTKan5tVZ4K6aMXjojAFIVCD5jzJebQRkqUxEI&#10;fBIQozHSAmH9QlhWd2jA1Q1BlRamkglXpmJ3944ffvzv/L+PD/x/P/3M999+x1dv7vjhxx/46d9/&#10;5/Hxgaqp+Lr7mrdv30L2PPqJZRw4Xs7czTt2fcd2t5PPJyWyMoQCfPfTxDyMaGNxppLBUSlMVXFz&#10;+4bnp0cen1746quRt29uqduO8/lIVprNZif1mcOZyzQyLZ66aeQBQpKBMiaGcWKeZmxpWQRz/TIJ&#10;V0daIjLi5oFInBdWqDvlgFJXln67p6oazpcLx8OJfTkwpBhJYcE5RwwRqxKmMnRNRyyuHGFciNtt&#10;fd6pdWTO6VWfTAlXNbRdxp5PhHGE2UuuvBJhsHIOlWeCl0OWq5G4KLoIB+ImXpOsw2mkQlHFCpUs&#10;Kgla2FHRVC0xLWQTiSyMw5kpH5mrC8plqqYCK2IJGNKSwWiquqEzW4xqSEkLIitL+FbrVA4K0niF&#10;SjL/rjDKrItwiwC3q4a6lQFSigtscecIP8l7Twhe2kuysAR0krYp9cWiQeKvpQKawlGIEVhQlMVO&#10;iuXzgrTWXpb3EcizcW3fSVYJfySvyw1x8sgzqThxtDip18CDlGCURfe6OKK4NLInZdBxLtQS6ek1&#10;VmraQ4ok7aU1kYzLmqbp2Ow7bKV5OT7zl//8mc9P98whMMwzp+GCD5F372asbbi5fUNVt4QAh5cD&#10;l8ssraSmwtrSyOeD1DuTyPYLgRWJQPgQiT6Tr8N6hassIXmZUUsUbfYL4zgwz2NpVapoWoe1irDM&#10;+EXc1WHxwlhTkHQQJMESUVpieOKPkXhMXfdUdSuteloTYuRyuXA+n6i6hn5rafqZKV0Yl0uJUFkO&#10;hwP3Tx9p6p7vvr5lt9+R4wBJMY7HspxscMqSgkIFh2PG0RMmQ/RanPlevr/BJ1S22NzTOY3JNfN8&#10;ZJ7P+LAwL2d8mMkpMI4j59O5RDgjrrE416O0LJ9cZXC1YVw8s19YosdYRTZy5fgcROxVnjlGlHXM&#10;88ThfMaYhq5RNFbhh5M4ZrNwPLSS+LhOmdNp5PPjA//+7z/x0398YLx4dnvH29sb3r1/y83NHXXV&#10;AdLQqXKW88jrzSPcnvx6P0EByOb1QF+c1Vk4NcKUyij9unhb4c5chRz5/dYGoZiVLGgQJ4ZRDUY1&#10;6FwRk5WUhK6YUsIvQRL2WZO8x8eErRZ89GQdqXtH6yqcqQlC/CcpwWSEDEtMXKaR5BJ9aolEIgEf&#10;F0JaCHkg5JHLNBDiADoQSaiCvrDWcvf2ju++f8sw/CdPzzOf7z/z9u0b+q40b7Le6IlXyPGaabh+&#10;af/wz//pAPt/5Nn8b0WcIiPnfP1s1Bc/rv6L/yv/Ts6VUkRSdJ2crr9QaXGZCdNEXV3jujQl1bZi&#10;0/U4q8VhfbmIC1deq0BhQCVfDACpOP2F90SSd6Eu85NSiqQS8xJJQWF0TdtuScky+YlxSfKYNhrt&#10;KpyxIsDHVJ5V8rzK5fNfRShlEQe7ioSImBBSMQGkzOwD87ygjGK37wnB0jaW2hlq64CKlByhzOtK&#10;i8O5NgqnE34cODw88/zwyDKOkkppJSVTNZbWWepK3HgZ4ez4Y+R0PrE5bVBGE1JiuJzQOmKqGkxD&#10;VRmaWr6Q07yIw98vGC3x+BBl1KucJfsFpaRpt25qlEoMw4mXgxRs3O4NX717R9e0gkSIUk/us8eq&#10;WM4akWEYhBGZLUpVVHVH2yoqV11xEEpLeUBVnOamOL51cYWv1+aXos4q6LyCp/94hf7tvfC3/zjn&#10;sGCZQ5I8cbbi8siWqEvWTCeytuicqVyCwrDIdTlEpMQSfdk6J9IQ0E6jzJa2a6ldhY5eBkVTC3Ap&#10;p2ILE5ueQEk9MtdkSGCwGCVQVMmLrgY3eZCIYFt+JK8wWogpULcV3//4HUpF/vKXv/Dht19xFmr1&#10;nqZ2xYWjUFk4CWmN5BiFzpropSbYalOs0BldDn0GDxhynmUVhPycrJK8iHXE5EBSiZgFpOpTlhYk&#10;Z6Vth4zJFoM4GCslL65stWzYNWgiKkvsKKMIGbRzuKZBTyPzOKC1ADNdbRiHmWkYCMHjlFR9omH2&#10;S/m6RHmOaolcxCitL9oaqrq+cotQCluUWqcVqhXL55wC1hi6m1u+/tOP+N8yh9MzH375Gcd33N3u&#10;wRqWZcYYTd9v2O12PHx+5MMvv6BC5utvv6OqaqYUmMe5vPgU6ERIWiIRSi58Z+VhpmKQgx3Q1I4U&#10;dQHKRlKUeri+7/n+ux/oO9lY/vTTX3j88JGfqoptt2V7+5ZYhoIUFClKnpMkwgRhYfELlkRVKsPn&#10;BeYANqmrcKBW23lOrxtUpYm6AJfFy1g22GvmHBmeFaiYMAmSVlglcT5VlH9rHFiE36KS8BNMsZqG&#10;NZqB3DPJEItQVFWVVAOn0hZhZYhIIYqgU9RgU3Uol1GVos0bnNMyXJlGNmSuISvHEsCnjMKLwJCl&#10;bQWlsS6XeyWQ/YwiILByRdVa/FIcKbk8lJ3l3btbhssbHh8euJxP7LYb2qbh9vYGez7jrMapJJXS&#10;BRgum8cStYj+6tCpK1ts/BqVJIIXk2z/DvPCUlvi0rDf9dSVJTtDiqIAxuKWUTljFa9xpOylbjQp&#10;qeqOFqtjgQWLBVxrLS/a5MlRgGshGMnIIvdM0lquBaXxSRFSlOcGlPrPjM5Ofn0SiydYtHaobPBe&#10;XkaXcWCWmx1bd7S1fE9CgqQdixL+jinRSV0GDFM2fyhdgKICVxE+VxAgelVhbCOHvaBRzqNsB0E2&#10;epfzhRFxAgn0smKaPN5PGKcwVaaqFV23wSonwNTiWrJO7OvaGIZ55HwZWLwHZdhXzXWQU1k4Phl/&#10;fYlFL1BopRTJmiJIyUvNGCVAbBMxNhCDYxg0MYoL09UGZTJGJ9AyDHslC4mUlLi2rAhyBq5Og1SE&#10;iAWJKVrEYWesgaBQMRGXQLIC5o1WsySIZah3bce7b79n/8vPvDz8zk9/+Su32z3v3r7n6f7Eh49P&#10;PNx/ZLdrefvuhnc3N+Rp4BgC4zDxcjjSty2Vk2y1974wJSCi8CFwORxK49texBwlzqqbuzfsH+94&#10;+PyJ+08PvLm5Zb+/YfEL4zwzh4hrWrp+xzhHTpexbOZ0ObwnKmsJzsi1GDLZKEC2RiJGi7MvJuF9&#10;6SwRPashGWFNOedkc5oy235D3/QcHl84PB94c/OG2tXyLi2CQ8qJrq7wURpn2n6D0o55loYrKUMQ&#10;cK8q10tMsRRslCFZK6q2oeu3PJ8vnE8DZgl0+x2VrujqltqOTCTZu8RAbR0VikUZVFAQFGnJnA8T&#10;p5eRu66naVpcasizRqeAs4rUWKa84JeR4/GZYTrA7UL1VuFqqIwlzQ6fIuM4Y21HV4vNvUotNrfE&#10;oEhBl+eoISiJ/WknLS6RQFaZrKLwuMpGXjb1DmUd1tZi53auWK8pbkXPMs/4uEi8tWz2Xx24ubgE&#10;AjkrcaUWoL4qDsU1LkKWd9zqKo0F5ppyYIX3u9qIW7Y4alVxu7G2pKxHIF3sOWoNaWWUEgqENG4J&#10;6Faz2swLgFxpnFMonfBhlHaWeb7eG8YoVHL47AlqYVGZ8zIT58Cnh0fun585XQZMZWm7mqoRwcto&#10;mMeBsCy0Vc1+uyXMC8Mwi8CdlDiBszSrYgzZCfcwqYgqzaXL4plniZGCxtkapR0Rj4rgixg/z+JQ&#10;9otEB1GIi1JXRbQL+AhzKHywEtWtm1pi8zrJgdtPHI8RvwQu44W+3wuQ3xgW7zkcDhzPJ0Dx1bff&#10;UPd7Jj/x8fEzv33+jTkeJVbUNZyGM58fP9J3e3b9O6rGkENm8vdMyz3D4HC6QacakxocGzrnSZMj&#10;Thp0h0PcdWEOVMVVXpkOYyGOI9OSGS8D43RG2wg6khkZ5kfSFLh5W7NXHTpnYpTl5RIgp8x5PnKY&#10;X8gmYp0m28gYLpynE0uc8Hnm6fDAw+kizq1ksN2WZrdhxvPy8sz55cA8DqiVDdfU7HZbnLU8PT5w&#10;Pr9QV4q3d3d8991bvnr/jpv9TXH31MJwTJRD7No0IwIpZZEoeIZV5FHlfwrnR60xG13g5XK+yClJ&#10;uUlxuq18o5wKDytKk1wuLXZGW6xqMHRYNhAr4pLJPkEIqOQxyktRCOKcmpbEfF4YljNJe/Zvt9hq&#10;T7/f4jPMwXMaF6Z0YFkWDvOZYCKqMUQLgx+4TAcGfyJbj7IBbQOBEc9CjDOhFMys89Smb/nqq7fc&#10;33/m/n7icLxwOp+4u7vDWCfnjdWNl1dxpfx3uAok69G0oJpW805xKK4OtPWQ+8UZl9d/9SrcqPJH&#10;rHgJEcmz/uPxeP3chFH2KuR8oXSIGP0H1ekKOShqdPk9U+bKZ9ISw9MpUWmLCorxFPFTQOfitsjI&#10;eTGFqzdpzXTo8lykiFdr06m24tqZUpSZNqoCzq6xCvbbTvAaThzOKUYiXuJxk79+XSR6q+QdJAcb&#10;lFoKUDvgo2eJnpQNc4g8n2b0c6DqK7q6prKFWxhnkglYU0s5UTknByKqRAOmaWY8XLgczizjSA6h&#10;CJWKvt9ys9vS1g6rFTEFlmXEdQ22qaRlbrxgG4k4+jDh44wJC/IIzFSVtFz7kBnGI+MyoLTwokQv&#10;TfRdyzLKYqHqOtqu4zLPHF6OTBeP0/Du9o5df4PJlhgyOuvyd21o6oaqrokxcT5fmKeINg1VBcYK&#10;ygVlroYErd3VOS/zkXm9Tv7mf2ulS0FRXm+LsvQopRvXCObfij+vHMGVv2P+/h/+4Ydvvv72X7t2&#10;Q4pglBMLgrJka8FYlBX71tooozK4uqbpWowV27o1cnBLRHwUXoSuHHXTia06F1aI0TKwkK8xI+Hf&#10;yGZcZGYBkwmAS+6hNUOnebXerfY7hdhvjRJLmzR2OJqmxtWWw/Mz03CBFNn2HU1TXcUc75fCtBGu&#10;TS6xqFiaZuTQLk4IkyOGiCGI0LKyMLInJfkgh4KdkS1VCBPBz+QsgoRs42VoSjEQ5oUcAlZpiRQU&#10;9oXWBgqjQPKMpeFJK2L0zOMFv4xUTlO3dRl2Mm3f0fc9xkmkAVWAx+XppVd1kOIsMWWjrWVTZ3UR&#10;BBDXwOpAUUouoFzaktrKQJg5PT8xz5PwPmqxeYfCOrDKQsqMpwvD6YJVir5tMEazeC8tSgg9PWSp&#10;CqYMqnJELiJfkg2tq5wAsLQpLQQBsjg1mrqh73t22x21MczjwHg5M08jlXPyQCxxvphebwoyLMtM&#10;WEQZXyOFYKiaunxtgJjQ6bUJyer8uilQkkGVq1cRlVwlMWViAV+vUe61WUxlaTjLMZKLG42sCVmV&#10;r4W80QrCBa3LSLzms8u9b40T67GVGKJsTWFlyazRGuM02llcXdFutmz3t2y2e/rNprAWhKArNnq5&#10;TlWOxLJZ0yqWxqMIeUGFCZ08FuHiNJUtzggZdlIMGKPY9C1WK2mNSpG6rtlsNjR1VeKNQfg2KqOT&#10;tBVpihOucLNCkIalvDKOlMYg7CKVQeVEWBbmcWSaLsTgSzW2AMuEj5MKWDddD6jeS22g96VRz4rj&#10;J+eI9yMxLuTkJdJJRKj5Aa2RCGEljXAxCssnxFj+DNmS+yAuHHHSVVRVI/ewkvvbldaXFBLDMHE6&#10;n8UKmpVE3bodrt2STEXUtlSklykkB3KYyV5yxsWLwlpJm8sGRiCQGozBugZXdXJ4jrD4iF8muY4x&#10;hBAZh5l5WoSLtiRyshjbYKuOlC0+CMDRVVLLWNUVVS3NCGu8NcbAZRi4nC8Sf6oarJH2PQ0y1AbP&#10;GnONfhb+RbkeUirA5pzIsnbEmIQxAZQcTH0IGFex3e/ZbPdUVS02VoVsmsrzLcWA0eW6UogDL0m/&#10;iMAA1yipXLc6Z3SM1+5N2brXZKWZo1S3YgSQ7GpxnDw/PHB8OfDm9oZvvvoaow2Xy4Xxcqayml3f&#10;S35bKZIPhGVBkem6rnCWZKCf54WM5LEBxnFmmWdsaRESsV2e534JPD08Mg8j+/2etm1ZgoiBzjmp&#10;Ja0qfPASPajcNaKay3Z4hVGum2KjyvYTGUbFKuwFOL5+pNL6lgX8nUp00Gorh+PTGTL0Xc9+u5Oh&#10;P4YrR8JVbj3aFz6EJaQo7V7z8ocBfV3SrIfspF6jpDFlxlnag5YQMaXdiQwxeiDgLBidpdVOa9IC&#10;Khn+5X/+I99/8wOff39gPM3cbu7YdTfg4XK8cH45MlwuHE4vvJyf+PjyG/fH37mEJ3QXaW4Mpoek&#10;pCFsmQIqWBrVy0fsURfLcgyEcyJPBhZD9uLeVEqJlqGjANp1QilhgyhjUHYdstWVVbYOhKnA0Od5&#10;ZJpGcQGuDXlJIqGvjTgyvCukxtp7EaX8MkmLUnEmygi6xh6+YLKVmUyXprsQPPMyybM4S1y+ctUV&#10;cKqL9V9rgTBfV88ql4g8CBJUOCpmZa8V4UkZibNmHVjCwGV4YZwOzP5ELK6Acbnw8PyZ3+8/8vn5&#10;kaeXFx5fXjhdLiStaNqWpm3ouoa72x3fvH93LVbQKlNZQ+0qrJGDUyoOrevomSXKVDuJPuSsxAU8&#10;CgNqWYI4T7UWMKY1oOUZlYjCYAsTPkwsy4QvbmhX17hKFmYxSnR8nTOVyrRNTVM3aCXQ3sV7zpcL&#10;p+OBYRxZwiLO77gwzwOn8zMPj584Xw40reX2zZ5+W+HjyG8ff+E/P/zMZbpgakPdNsQSqUtRDuOV&#10;s1ib8csz58tnTsdHpulM9Is44wGnLWFZmIaxFEJIfGCZJtI8EaeRHIVRl5M8t6fpTIgTTa2xVUK7&#10;yOxP+Dxw927DZt+TiIz+jM8jQzhx9geGeGJiJFWBXAWCmTktBz4dPvLp+SOPp2eeLmdezgPHYSSS&#10;6TY97aZHWfBhZpjOjPOFZZmY/URMHlVcv97P4h5/s+fv/vwDP/7pz7y9fUdT9WhqcjDkZMjZyPuS&#10;V6FSFVjeupADVc4hK9xb5uO1hU84oK4wEmXONFoXRk5ppuOVZ5VKZF1pg60qKtdR6Z7G7aj1hjjA&#10;8DIRx4DLCpsBH1ApUhlL17SoKGzBy3AgppmmE0d51Urs9DQOPB5e+Pz4wKenTwzLGddZ9m+2uM4y&#10;h4Hf73/hl9//nYeXD4zhgKkjtslUvbjj5ujByBkgMAq0ncg4njlfLsSU6TYV+/0NVVWV57d8tbSS&#10;Bc3KDPpbb80foktKXYWcMqKvr4MvHAnFCbj+nOtB9/UjF6Et5VdXYPry3XL9Tb987bzGr6Ug4jUI&#10;9mVEbD17Uzhi12dolthdip6Xp2c+/vaEJvF3f/6em92t4CyKMxJWdenVDSnrJoVClyZVic8qlcu9&#10;P7Isk5x9EFeQUgZbtVSuwRpXUgsjIcqiXhtDVuKeDhFi0sSkxIFDlPNEORP6ODP6iZfLhcfDkcMg&#10;sGNtEs4k6gqczqQAi5eZWkQHU1oqa5xxhNlzOZ4YTieIoTjYxa3Sti37/Q27/Z627zHWEHJkDqE0&#10;1ckMHXMUzcEo0JkleLJKEicrMaxhXPABui7T9xu0tiVRI4JsU7c422CqhrZEOF8OR37+5Rfu7w/U&#10;TvPnH3/g+6+/x+kGqxxd1bHf3XCzu6PvdhhTEUqjaV119P2Ovt/RdVuatpfvkRVeXeXqKzzclOSN&#10;Xl1mcOW9rovNXIRcyuVu9Dod5etz5RVyvN4fr9DkZVn4+PHjv5l/+B//9MN3333/r33Xk0NGK9nc&#10;ZSUvqXVAN6Ui3CqxmtW1ACutkWxbVYtFylnDNI7MywyIpVSvUE5EHaUMi2uNsFFlG1T4H3KeF1il&#10;MHqybI9S+gL08YXtGokllalUGBgpYJ1lv91hleJyPjNNk3zeBQ5orZZNsH7tdE/roSzIQYI1E/vF&#10;QKLUKmzIwTrkcvjIgUS5+DTX7LnEt3Lhd5RDec7EuEjlWhLHktb6euOJkCOn+FxeGBJpURiyPDxP&#10;B2pnubm5KQOHxxjDdi+QzZQyVV0Vjoe6wnk18rlrJVu66/NJjoLXzdo63JvCQZGonSiGm7amqx2L&#10;D7y8vHC5XHDWsd/t5YEZIk3V0DUtYfGcT0eGYcQYTVPXGCNwyiWkwmJw19pspcq2DiCXgSclbCUZ&#10;4MoJmE0G2JUxJPbNrmvZbnqctZxPR37/8IFpGnFWWA4xRqIP1wezNQa/LPgSFTSmCGlG8qfWCpWe&#10;LC9O6W+UjY/wJMz1RS+AMSVc0qSEf5FyESPLsJrXDxFxkvckH0q2kvJAFeu7zuI8s9Zcm12uL5Di&#10;/lmrlKu6QTgJZXgoop11suHWJTfuKkNdiwtAaVUOZoVYv7bErJGuGK9fX7kP5DpPYUHFReJJJRKo&#10;tUTNnLGs1ewKqJ0VlxP5CsTebDoqZ0kp4KeJnOJrpbjRVxi0sfb60kwpssyT5Ih9kEadLAOQUZkU&#10;lgLCPTKNZ0KYZStXORTy9xJhRUBkMSSWEETIKQfNol4RYmBZJpZZQM2sULlc2DbGCN+liJ8i5ASJ&#10;s5VrMeciGGRhe1zZMMbKJrOqqVyNUjAOE+fTmdP5hPfSuNb2W9p+K/wPZeQAq1W5bgrI2ZePGMpw&#10;JEPltTWv8E5SEp+pLqyajCqiUyD6uYi4Gh8i4+iZJ08sAFBtG/rtLX1/gzIVi49MyyLuEFvRdi1t&#10;2xYxIl4jSdM0MV4Egl5ZR1OJeyOHSFhKS1teRYViic9yeFwZHeQVQJ8AEU/NakePcq/udnv2N7dY&#10;V9oEtLkOciknYvZoFUtcrri9Vv4G4sKkDOFWyZCsS3vD+mc4V5GUQCNX153WShw11vDycM/9p480&#10;zvKn77/n5uYG7xfOpyMxeppa2AFtXWNtacdbFiDT1RVt2xJD5DIOxJTEOWUkxjVOE4BEk6uKFAIq&#10;yXf6+PzC0+MDqMzbd28JfuF8PshzsO+kdEDDNE/F5Wglg12WFarEfVOIBL+UWECpWV+HjPIcuH7N&#10;VlBuAj/PhFnivEbLbJBSku+5s7x984a6qZkmgWSSX51Wa7RXa7m/QwilqtkTvCel15E7poQPK9BT&#10;noOLj+UwLIfetLaJlOdl01a0taNypvDoMsFHnHH8yz//E3/6/kfOxxMpwLbfQYKHz4/8+suvfPz4&#10;iafnJz4+fuLT80fujx+5pCO6T7S3BreD7BaWNDGPA3GK9KrlptmzMT35lDl8OvHy6cBwGMmLKq4i&#10;JTuZCkydwUSUCRi78riUxJr1ejgpHI7yvQhhYZkn5mlgngbCMhd3nwje5bV9tcVfq9tTInhZKIUw&#10;kwok3pZYtlGvbLaVBXJtjjMyq43DwPPTI8fDC97PWKtpqoq2bqhcJeJ0cS8opWWbuC7Ty1SxtjWq&#10;XPiJYlgg50hMAqjNKhKjx4eJlLzMSkVcPx6PfPj4if/46Rd+/f0T07yIOF23uLqmbXvatsM5i9GG&#10;ru3Z729FpPaBeRKhsKoauqajrTtxGPmEnz0kruwuZ4WT4n1gnibGYWCeZ+LalqdLjM0IB1KVRhU5&#10;lMlct8wCHNfWyAHHWnKKTPPIPA1M08gyD4QYZC408j4exoHT6cjhcBBOmfdkEq4ypBxZ/Mw8j8zL&#10;hNKZzbbn5m5P1SgiMy/nRx6ePnK8POP9RNe2bLdbrHXM40QMibauaZsKhWeaTpyPJ/n6JIXTFc5U&#10;VMbhl4CfhMlojTj4/DxyOjzx9PCZYTiiTUaZSMYT84x1GddofJqIzCx+BJN49/4t2/0OnzNznEkq&#10;MqeFOc1op1C1IunIkmemMHIYjjw833M4veBzxFSGOSycL4MI3s4Ic8oY+rZjt9vz5u4td7fvuL15&#10;w5s377m7e0fbtFhraZqO25s3vHv3NdvtHq0qohd3UIqalOVwrSitbcUdrtTKtCoz3FW0eZ2VlRLh&#10;x5QljSpcI8ri2RiN0a7MXLl8yDtmZWJ9A1jOAAAgAElEQVRa63C2wqhKmqliRZgTz/cH7n//zHA8&#10;0xhHbQx+mLgcz2ilhO9TO0IciHnE1pFuV7G5abG14vfPv/HX3/7Kz7/8Bx8+/8a0XNjtW775/j2b&#10;mw7XanwcuX/+wG+f/8rD8weOwyNzvODzjGsstjFEFaXhUUey9hgnM0ZMkeP5yOm8YCz0mw1t2+Js&#10;JWa/lEtzYXHYfMG/+YOis4o5Cqn+LqdXWZa+Cj3rL7t+XG09q8CSi8tRfjzmWH7eF0ySdY+7uhDX&#10;f3f9c5FmqauI8/pni16UryLO335WSsuz4HQ6cv/5HqMjf/rxO/bbvaAalILVbVGcCq+V0voq6lWl&#10;IMKUmUGcqxemaRD2opYzUsprF0JkWWZOpyMvhxeGcSBGz25/c4XjV41EMzOqvNeDCPaUrxsRHz3H&#10;y4XTdGZcAspCXUPXWjZdTdvUKG0Lz3HkfB6YpxGjNf2mlyVtjsLNTUFavYoJQRuLq9tSnlE4PTmL&#10;e2eeiDlincXHhfMwElOkbsTtHcqz11iL0ppl8QzjzLJIZLnreipXC0ja1lSuucL+q7qj7XpSTvz2&#10;8QM///VXTqeJu5ueH3/4gXdv3mO1o697bva33O7ecLN/S+VaYpClb1217Pd33Nzc0W92NIUnuoq2&#10;Rq9nx9dl7d9ybb6MRq2tvK/RqnX++uL6FDVE/lOEyv9SyPkff/9PP3z3/Q//2re9DK7r76JUOdTK&#10;4eoq5CAsMlfJAU1riVY4I7wXcmKeR7xfrkOEZHALxFirK1zYmsKH4VWZikXhk/o7idqsQ+Wqtaac&#10;r0DS9UEQy+AnWbvMMgsMs6trNl2PtZZlmTgejkzTTOUsTdtctzWCr8ivwFgJw12VXFWatNYNktYi&#10;SqX1gJvj9WUuA4rkH1P2aJVxVuGcxlqFMWsVn2xwYvTSykAma4nrrB+Ur8FaX200OGuEtfDyQm0d&#10;b+7uMNawLAshBrq+p+06IEuUy+gi/L4qfavjISwzK4mfvFpDy89LoQg5RQjQ+rrB1SrR9x1N18mQ&#10;9/xMDIFN37Hteiojjqq6lk35EjzDOJRDRQEgVzWLl7YWWxRNpVZGgEAUyQJo9ClJnbd1VE4UT63V&#10;deO7zJPUq6aEs4a6qggxcD6feDnI56YVhaNQ3AEFPByCCBYKri0cugAdrZWImbgHYnGLrCBHcUBg&#10;VlK8xDSuandchUl5QZisVgFeMrAhST4+pOtBRF5yxdqJCAciluqyuSx/VkKYK6WG1hZYsNambBKk&#10;ur6qrAilGlZHmDHCGVmmkZfnR+ZphMxVaBDGwWuOWxsl1drI5o3o0bxynFIWxtXa+LZ+qqywby1+&#10;ETl4RCpncVaTgmeZRnKMIuAUsLUxlqqWdhZhQsjnkkqcYBoH5nGUmsYYBCIcg7h+wiIuuGUm+pkU&#10;PdZoQggswRNCIqQS3UKVFpz1IBELyNLjl5llHknRX+8VkiBfrbWlTlVyryGE62E3FrcVRUlPVwuu&#10;KgdZQ101ZbA3kr29DAyXC8syo7WiaQVsWlU1qog4RkucTMQ/ceLkGFBrbfQ6wJTD38oT00YERcVa&#10;xLzGLUSsyCnKi8g4fIRhXJjmSEqWkDTKVLSbGza7W6q6E/dclBdIjBFrrDRVWHHiLOV7nFZI8SLV&#10;j1XlMGV4WNtx8pWJtDZt8cXzR55XOUtbWIoLGhH8cnl8WWvZbvdst3uquvkCYi7uuJA8MSzkNMvX&#10;KaWyOS5/bgHB5+LsskoMzkSJf4UCVjdOIsG+uHkonBGB1hviMvP8cI+fZt6+ueOr9+8xRjMMwq/w&#10;RdjYbjq6phFRc5EmBaMF3E4SDghKyUBfqnJDSmgtMUhrDLFAUZ0x+GXm8eGecRy4vb0RyPw0EoKn&#10;aQUcXdc14zAQY5B4jLOsPCq510ypvA+EdTh8zTHLsJFLdfs6SKCkenmc5D0fAsR0FY7G4cI0jvRd&#10;R9e1IpQX0V0cuJlpnJjnuWwoX8UL7z1LOQSv7XUhBPzi8WER4TTlVyB6afJJRbRAZdq24Xa/Z7vp&#10;qavCFyrP3Kap+Zd/+Z/86YcfOZ8vkCUucnw58duvv/Px02cupzPzMjHnhVwlqq1l965n/3VPe2uJ&#10;dmJYDkzzGT8vNNnyfvOO95u3dDRcHgaePxy4HEayB4crW1NH1Vpcq1FVBhPIKqBMcQMTKUlN+YRL&#10;YxfFfZqCF+j3Ml8ZJEonVliqXh3T13db2WbmSEziaoxJFktqFUWzRO2EXluEnBJd11qi6ufTkc+f&#10;P/H500fO5yPkTNe2dF0nsRQjDLuSY2Dl/JTNHWv0RCuB4abrMyqRSuVxSoFMJCEiblgZiln+/Tx7&#10;fv3tE5/vnzicLnT9jj/9+N/48U//jbs37wVEeeUratlsZy08Fxw5KUIZyFPKtHXHfndLU7d4Hxgu&#10;F2KM0kJircQBFy/ujklEk5RiEQSq4t5UOLOyUlLhqHlCmPHzxDJNhBBZyzlSCozjmdPphfPpwOn0&#10;zHg5syyTPOeiZ15GhsuZoSxDU07yXna2iJ5JvpdxISZxvfabhqpSKJsxNjMtZ+4fPvD49MI4zvR9&#10;zdfvv2bbbzgdjhwPR6w1bDYdfV/LMtIHeaYad10yWOMK4ypRlbiacwqy53x84uHhd46nJ0Ke8GEg&#10;qYWqU3Q7AabeP33k+fDAZb6gLLx5/5bNfo9PidEvZA2JQCgijakNPnmOlyMvxycen594enkm5Ui3&#10;7bh5e4NxmvNlgJxpGndl6Fnt2G723N68ZdffcLN9y93NV9zs3+CMLXtgTV11dO0WYyq8l1mNtIag&#10;5bpZOScCI14/VjC5ujpvRMhR5fAuM6vVBq3da2Twej8atBJXXQxyzlmfYbq4dZwTEUdlQ1pgGSPn&#10;w4XHT488f35kOl9IPjBfBj59+Mhvv/zGNI40jcPHkYfn3zmND5znR8ZwRFeRpBd+/fBXfv34C5/u&#10;f2P2F7re8ebtlt1tj64V2UaWODD6E1kvRDVzHJ75zw8/89un/+Tl/ExUAVtbqq5GmUxSpRVMog2c&#10;h4Gnl5PUoLcVm82WtulQSpa6wimTOUV/eVJdxZEvhJB8FU/UVYyRLXK6HmDzGv9dz2hKyVMsl6dI&#10;ToQUZR77mwP0l//877g7q9jy6sehPBuvv5L18PlHqHK+ZsTOlzOfPn0iBM8337xnv9u/uoZKwUvO&#10;/OFDorFyBqmrmrqqQElq4HI5MwxnpmkQl3gxQKRU3HZJzjHzMl3fwdM00XYdbddyc3fHbrejaVtc&#10;VVE3FSusO5fnrCqJC58C5/HCeZzRFrpOs900bDcNdWWxzpEyDOPI6XSUAoqwYIzCOUPT1vR9S1sW&#10;zBlkUe8a0BafZBkjH4FpkbYuH4Lw9FLkMozMy0JVWbqu/YI1JVdMDIlxHpkm+fp3fUffbenaDU27&#10;pe/3bPo9dbuhrlrqpmKYRv7y81/4z18/kVLi/fs9333zLfvNDp01bduz397QtRuskSbvafLkCG3T&#10;s9nsaNsNVdWW5MZqKsnFiCHRSAGa61fx8npN/fHaW2ecNXZorCkmkddfJ6LQKn6+CjkgsOMPHz78&#10;m/n7v//nH777/vt/7dteatHWm0xrtFU4W9pGjMJphVESadAqY40MA0aVmEiSal9FlqhHsYmG6AlX&#10;q3qC0tyiySLklM1sutZiFuW72BCv941SZVvuWXyQwa1sECUvJhWlYl8NpcZaODSbriNneHx84Hh4&#10;wRrLZrPBVTUK2SSSwdgKayukyeY1Q0kZjrSRvF2h38rwhbTSGK2wVokajAxFWiespUBd5RBttSrW&#10;Vg3IRnGeZ+ZluVrVQAQdYV6UF0MWx0xlDcF7hvMJq5REVZoaVQSsqpK/m9iHy6BMMRwgQkwOoXy9&#10;PZRDjhxYy6FPyfcHJfBQo3UBN1Eo4lMZBjY4ZxkuFy7nM9EH9psdu82WpkCsVop+SJHL6cQ0Dljn&#10;6PuN8GhmaRGyxgkReL1gV0p7iRtN3pMB66Qdp6orcVukVIYcaeJJMeCsLa04mvPpwDhcIOcy3NcY&#10;paicuFMUSGNE8FBywCJeCjPDai0xL/IfWjn44iUjh3Z5IIYkrhy5SQufQ38xZKNKki+jkrwuSKrk&#10;54teo0T8WF1QuTwIhEZvJW4QhZhvjURbZOtpWG8Zo8WR09QieimV5HCvJX4gm7UXcoriEqnrso0U&#10;kFldV9S1fB0rq7Faogq6/P1VeZWmEIVzUtw8RoMz0uaWSnNULgeRtIpApbIkhgVSFOi3LVW2TqIk&#10;tqpKLfmrPTElGbD9shCDMCLCIkR7rZLUomsIy8g0nBmHSxEYwvVlGTNFdCsuEkTMEfE5FvHAk+KC&#10;gMclJrm6gLRWxZFV4OGrMLF+pzTlIS4ijCpW2pwVRosbxxmH0cIsmZdZHBJa4Gx1Lc1UCXF5GW2x&#10;pbkoR3Hh5OhLHFUidGtbhryUJV5aSicLC2itGI6lua5wxRQlz9uSs2WeE4tXZOXIqgLtMJXAsNt+&#10;i6tarK2YZ884DEzjKC6l8gJKcQUN5HIYmiEGcbsY88rKWZ9DKSIsnwILVLA23khMSoScEBYocPwU&#10;hBdVVzVd4ZtIDNKJkK/Llj+UbXCaBJ5fWGg5CXg25ly+L4L5tVrL+yiKc0fitZR4qykuO3k2oVTZ&#10;Qim6quZyOvF4f49Rmnfv3rDd9CgFl+HM8eWFFD1917Dd9DR1gZ76RWrCk5e4Q11dFxFKaYFOW7kP&#10;rBUnTY6RZV4wSj7fcRg5HF5QCra7DU1dk4obzlpD37clViNMMuuE3L5Go1SJDoQc8cWFKm4DXaqN&#10;y4CpvmxZEZt8iqE4S8VhVFlL5Sx+nnl6esAvC5u+w1pT2CEiXAEMxeGQswijxrxWdMbCfrk6gYor&#10;yPvlKq5Vrhanjhc3mrX26oRrm4bbmx277ZaubQl+KY0i0LQ1/+t//TPffvs9h+ORZfbM0yILnnGi&#10;cjW73Y5+09LuW26+vuGbH9/z/k937N63qCZwCQfO05EQAk5p3mxu+e7mG3a2xx89l4eBOECjG/qq&#10;p9ItVomjqmoc2gE2EpUnJqnUjjmSKIejVZAV9YkrlyOLey2zQl3FGaqL+CbPf4mhizAu0VKlSiTO&#10;TwQ/EsJEiiLqiEPHF6v+Wigh75+UApfLiU+fPvLp0weOpwNKKTZ9x263o227K+gxhSzGxbSKOKvo&#10;JwdkXViC8mpfN+Z5HTVLBEYcozEFjscj9w+feXi853A4MFxmlKrZ7e744cc/84//+L/4u//2f7Hf&#10;vyFjsaYmJUOKJWpgKjROYOe6onYNVlcEH/BzwBhL13ZstzuUUgS/CsbyrFzF5ljeXymJCFnXjq6r&#10;y7tKl6plabqMXhYAfplKhE3EbrIsIIbLmePxRQSc4cQwnPDLBIiwllJgCVJakclyT5TZyVojs5iR&#10;A2UuUV9FwtUa4zIhjozzicenT/z28VcOh4EMbDeW7XaDNZrnp0ce7j8zzyPGJm72W+qqoinLhdo1&#10;NJW4rOQejxiVaduarq0wLpPzwjQeOB3vuQwvzOHEuBzBBXZvOvpdzWl64edf/4OP978xLANV57h7&#10;d4drGwY/c5kvJJPAQC5115HAuIy8HF94Ob5wupyY/UzTtWxvtlSdI6nI0/ORnBO7bY9RMj/mpOmq&#10;LZVtIVoUFVa3GFWRo0SX/ZJwrqPv9lRVh1JVWYRVpYDEFeeIOMPNFz+2ogeuwoz6w/h3nfGuEU/1&#10;t0KOXJfrDJLW2xuZ6eq6wtma2nbSlJYsYQE/R3SUYhS/LFxOJz59/MDPP/2Fn3/+Cw+f7zldXng5&#10;f+L3+79wHD/zfP7A4+l3fL6QzIyuMraCprM0rcXYyBIvnIYXzsuRJc/MaSQy0d/UtNuKy3Lk18+/&#10;8NuHX/n10wdeTk8sKlL1NVVXE7PEm2NOZKWYloXD6cg4L1gn54Ku66T9N8biFC8H1nVRsP6znksQ&#10;UT6Xc8c6D+ey2JEWw0Ih+PJDNG+p0f6b/wBX4Ox/Jeb87SH7Dz+nPMMyMicVXfoqN61/gvx4LkVB&#10;8syGxPl85uPvvzMOgXdvb7i9vZP3VMyszpsvduqrkoPWFCewK47ZwDSNBRUh0VaVXwHS65JFUQpq&#10;yqJUzquUdMwr7Nc1Fa6pcXVV2qHlTIMCZUTICTHw8PzM82FCa+h7y7ZvqCtNCAs+hrIAlffW4heW&#10;Zbo6Pq01dF1H12+pmxZXtdTtlqrZYFyLsnWBb2cmHwRQnIpL12ps5YDENE3EKI3MVV0DqrhNZaEz&#10;zROXIQFKnIe7W9puR9Ns5M9uNyi1nufh8emB/+8/fuLh/pm2NXz79Vvev3tLW7fkqKhsgyu8rGGY&#10;OZ9GxmEEDG3d06yuH+OQAg+u17SxawTevkYy10v8i+tvFWm+FHFWfIkxr9iT9dqUZ8oKS/6jI8d7&#10;z/39/b+Zv/+f/88P3337/b9uug0UC9y6IXPO4Soj7BYtByQxridIHqXSq2ODXDaxntoZqhKpsNbK&#10;C6FslWKULen1UIRsMnKB60ly6jVDKVsmuci998zTXC5mAThpa0quGGIo0GJdYgYZ2dQvCxRraIpC&#10;n54nGSI3my3GulLhbAtNXyrbhMojgL41tqKNuQIHWR04Stwqthz8rxWuRoSwlQMkTJdXx4hs3BU+&#10;eKZ5YppnQoyr/UXAh4hVy655OwovKMaSZ844IwO7tZqYPCBbybZywgsoh1FT3E9SsS117nKgXsGH&#10;Jb6W46toUTRvafYqQk45NMqGNEu9qdLMw8jldEalTN/1bLe9iGxklICBGIeBw9MT5/MZYyx9v71W&#10;/5bcmmxZy0WblRIIs9b4JNW0Wq/xIFfsab48sEU4FDFBC1PHWcIyEf1MZTRd05a/Z6SpKvquxxpN&#10;TollnmToXwVBI8yiSktLi6K4S9aN6eq+guLmCEWIFL4RyIAqgF7zar9TMnSX727ZZpbrtaR4jRLr&#10;uSo/tjp7lDICaqbUQCvzWmup9XXgyClAzhgFTeOK8LQ6NQCi/JzCnZFhXBoiUlH7nbUYI4cCVwRI&#10;pwVErQooWh5NazX7OtRkqSC3RoTbGCQOFAtks7h5dDmgrHXuxmiclTp0XRwvAj2O19pVXWzKzlqM&#10;kkNk9MKyyXHBKuEqRT8RlpEQFi7DSEJihnXTlJiaujoyVGEneT+TiPJiI2NVxhW2EjkVcScUV5Mu&#10;358SYSBdmVQi+jqBnla12P9dhXOVsL+MLdvp0t4XCoy4uB6NNeK4igIDd9ZKjCsLQyZHcUXlUr0j&#10;bAxxFV0ZJlFEyVRE81SiVMFL61ZenSXG4KoGWxUhx2d8VChVY6uOrBwhG4ytSzV9WzaHBj8vnE5H&#10;ac1RUkFstEKvkdTo8dPMMgwQ5X6zTuzlIhKk63Y+5/X+KaKOSnzJasnRk8JM8Ms1Glk5R11VIrY6&#10;KwJ7cZGkLGylGEdymq+MHKNkhFqHMVkYSMvaKuQYQGeJ+8QUSRqUcqDknqO41ZZlLoyChuF85vOH&#10;j8zzyM1+y93tXtwofuZ8POD9jKsMbVvT9w1916CUDCqn8wlFouta4b+EcHUIuqr8HdeDRFb4WRwr&#10;lXNopXh5eeF0PrLZbHj//h3OGoF1pyQCf4mh5hylbjyXaFPO5CzNahl1FUrW7fI6PEgzWdlCG3N1&#10;V0gbo5bWuij3dFX4Po8PDxwOzzR1zW67JZR3tzYSzQ4hXIdsaQySzWlVVXI/xXgVctY2B+8XQozU&#10;dUPbdsSYmCdx7kjzhSyanDO0TUXXtbRNQ/S+CEgZZy3/+E//N19/9Q2PD0+Ml4UYEiobtt2Or96/&#10;583dHXVbE02m7hvabY3rDbbJBD0x+TNTGFA6se02vN+/Z2t3LMeFlw8vxIvitnnL2+17ts0enWuM&#10;KgJuXWEbi3KZZBJZS8uOcJpyEWmKu3idgRBhchV41g1qefOwOlhX+/Xrc1jcwt7PzPOZcTwyjCem&#10;8cQ0XxjHszhZ/VyYVBKPSeVdNk8jL4dnHh/vGYYBawz7/Z67u1uperUSHwnFYbCKNjkXZs76hlMW&#10;raSlSCupLdflOWdKjFYOLeIGneeZ5+dnHh8fGcYJayx9v+Pbb//Mn3747/z5z/+DN2+/xlqBScco&#10;y67KtQKFNjXONTRVT131VK4p/Ij6anmnzIuVk2hj0zQSaxoGFj9fFxaK1aWUrjFnY8pzTufrMiL4&#10;SXhJy8SyjIR5lrhtEYfmZeIyHEW8CRM5SeTTOUXX1tS1Q1psy2KwPCMzMt/E6FFG3r0ZcRbGtJDx&#10;GJPJLEzLmfPlwPPzPQ+PT5yHNSJbnoN5dbgtzMuFYTjTVsLTartOKoXL+0kpTSjsMlX4eEpHfByZ&#10;lzPj8MTl8sQUjkzxzGV6JpmZdudQLvJ8eeDXj3/l/uUzSQf6fcft21t05ZjCwpIWtFVop7G1MFjG&#10;ZeQyXfApoK2maRtubm95//4d+7sbgg6E6DmdTmgFd3dvaKqeFDKVaWnqHqtrcrLo7ATgqp0sSacF&#10;sOw2t+x2d0XIEQHQ2Kosw0S0sWWrbo0rIvOrkEM5cL0e0IrIrQqH6ToDfBHJ0sUhVoTNV4HHXP88&#10;ax3WVjjdUFkRoBQWZ2v2ux3v37zj9k5chtvNhs2mxxjN5EcO5yc+PP2V0/yAbgLUHq8umA62b3t2&#10;dz3vv33H3fsbljjy6f53ng4PzHFkSjOm1miXWdKEbTR1b0k6sKSZyU88ng58eDjx6fGBKU1FWJQ2&#10;2XU7nYDLeOblcGYJibZ1bPqe2lXl+VREh7Lguh7wyj/F2yIHWJWLKIMIRTm/ijzl/3+l3iiSknbY&#10;XOZtihjBiqFRX0ZTvvgzv3Dj/JdCzvqJrYrdH37u37hx1Kusk0spyjgO/P7hd45Hz5s3G+7u7sRp&#10;m9fPqQjbV5i2xPuvbsqy9FiWmWkaCs9V5mVpVy3vjFzOzDnJgrp2NE1F28izzQfPMI2cL2fBCRgN&#10;RhAClXW4ytE2lTQjG0UicR4ufH685+l5Iitou0zfVjirWBZpiEIpmk6Yl1orFj9JE1+IgLDSrG3Y&#10;9Ldsd2+oqw3aNhjXYqsG13S4ukZZC9qgy5IJpWjKnD4OI5dhQqvM7e0bKlcJM0jLDD9OC6ejtLw6&#10;Z9hubmmaDda2uKoD5YhekbJinCd++/AbP/30M+fzyM1Nyzdfv2W73aFRBJ9RyTBPgdPLmePhwul0&#10;YZ5neVbYGuvkA0zBE8hidDV6rImSP97nrx/r9/S/doLJGS2EUFAN6Q8Rz3KhXX9fkGf7x48f/838&#10;/T/98w8/fP/jv27ajpwSTgvfxVgjsZLKSBWsyugk7TLEQIolw5xFsTda2mBsOfhRBA7j7JXvcSW3&#10;X5kcZUscZMOeUrGhKnHYxOTLhlYs+cM4iuV0nq7ODL0eymIShbg4c4wtNkbvofz+6v9n602XJLnO&#10;NL3nrO4eS+5VKIBYSHaz2exuDXtszGQamcmkX5JMY3MVfV+6Ef2QbkEmm+awmwAJAlVAbZkZm29n&#10;04/veGSC0wVLVCFRWRUZ4eHnW973eZWiaRqU0pz6nvuHHVpbnG9ouw1KGWLMhPqBVpTMeQu73OCX&#10;x/jcs3b2z9bJu9JGGjBrsVpRciJUubjWwpdwFdD5U5WRJMAY66QI0tVaYUydanN+M7sa3VxywHtR&#10;TWkFKc4YDV3j5JaXojRXz7zwgiqS162UWBs+YaCUIpvBs5pnKQwpEmmcM8aZqmIQNUfnO4zShHHi&#10;sN9JelgjTZa0ueJ1Vzkz9gMP948Mw4hvOlbrDU23QhlDqhvYmMQCU+rGQjtPUepM+db1Os0pC4Rx&#10;GjlbxLLAB7USS1BJk6iZlHoG15YxvlZFbg7WiVIspfPvc14sDqY28lRrmir57GOU6WqujWi1iGiD&#10;1rYqe5broFqgtHAqdP0HtNisUiGmCs2uoFfxyj7FmscoNhqlLcY4kerWDY919ryJNXXiq0vB2Poc&#10;kFGqpm49a5BVKZQoRfvxcGS/39GfjsIDSIE4i/qDBdZdJfmaBZYqHBFfafmiKl02yAIFN2r57ySp&#10;KSlgKAJPLnJ9whKdXXU+hTpElVjzJR5cBjmGxjka76pyCjSZHCZynCl5Joa5AnULwzyTS8EYKzDM&#10;tsUYK/DUeq+LKRGicEucMzKMtqYC2hTkVAdGYu+Rg3R5vMtAQNeNisVYkaiLmkJSZwS85uXrirC8&#10;FgvqeYtuFm6IXBMgA1hTm4qSoqSY1YFOqhaEmObzkDyEiRSnmr4X0NWeEsNiAVuUXBbjGnRVIOas&#10;mOZCiEqYVa6lYMhZUTAo7TBWPlrfyOEX52r7SMQwVUWblChSS2XmfmAaBxT5zJ8SdZV8XSmxqoXk&#10;XFgGZjLQqO+HFChR+CkpLANTzopNXYf/RU5JoFpb00yKvZxR9THJe3bZpKmnQU5VLoo6R86rEGZS&#10;LtJkGokopg6XS8o4Z7BK7mv7xwceHh5YdZ6bmwtWXYsMTCugeQ4oVVi1LatOIIYpRWmUhx5nZWij&#10;lKQNztNUhxtSNIvCLRJDYDidMErRtR2n05EP799hlOLzz3/GZrMi1IaSkjFWn7d8y+E/z4GYMkqL&#10;pB8UU7VAPRWt6mzBk82zPte2JWYZ4JRyVnvGOVQYs+Kw37F7fARduLq+pCB2POcspb5WqlpGpbkM&#10;5JRqMaSqakgKeQGLUq912b4J+0kUqFOYZGu4WtN1rSh8kwzzu8bXe5OVTR6KX//tb3j16md8+PDA&#10;OMw427DqtmzXF2xXW5x2hBhFMYTYBefQk3UgMtHPR05jj1Kw6dZcddekAXbvDvQPExtzxavrL7m7&#10;eEmjOoiWzq1ZdVuarsE2DuU12CLqMV0q2ylTSqj36AW0qs7D4lKtlTGIxSrFWd4vWQCacg6JaifG&#10;mXE6MvQHDodHDvt79vt7Dvt7Tv2O02nP6biv9kexoJYs9rcYhMUzDD3DcCSGmbbxXF5sub665GK7&#10;EStvfR8J50MGNqUs9hQJDbCmEcWDFnuZNqL0XsIsvHPVPitqhRAWm1/CWsf11Q2fffYzPnn5ORcX&#10;L1l1l8LqmjLTFAFH06wBQ9dtaNhvrwkAACAASURBVN0KZxqcbWlcJ/dcJ426M8IgsUaAmMNwOvOc&#10;NutVZcCIajTFACWgSJwZONV+dub5pEgM0mTN00CYxmqp6glhlHtY5SfGqrRJOaANeG/w3tJ2jcSS&#10;GxnQ5BKIOVQIaSHlKNHrFfxprAYSucQ63MsYWwihJ+caJa/k7J3mieMpczoWFJHGK7quwTcGVCbE&#10;qdqqi6hxaz0qsOWJaezlLCnyuOfUM80HpnhgmnaM0yNTPjCEB/b9B2Z68JGp9BynPe/3b3k4fiQy&#10;cXm74cWnd7hVI2mHzqKdqYBvVa0UJ8ZppOtathdbrm6uubu74/r2lmbVEEhMIZJiofEdF5tLtutL&#10;Wt9B0Tjt0Vix1j2zM4nSquB8x8XFNavNJVq78wBQ6cqzWVS0dQizqPvPjVPdvpeq3n9S6Dz9rOsi&#10;p5IoOStzz3ai5XNL42fO9zyFRhVLKZZSJBVzge37xpGRRN7ru0vuXr5gte0Y54kP+w8c53uymzHr&#10;gt1ANBPZzqyvO1589pLt7RVTCvzXr3/PP//+nxnmnpuXt7z8/FO2d5c0qwZsQelM0QVswTiDaS3Z&#10;Fo7zkY+7kf3pwHE8EEIUtWgNVdHeMcfAx4cdh+OIsYX1esWqKjJLWYCuolCWRfmz4cjTPOPpo9a9&#10;i3oB1HmQszyXuS57UaqqSTTKSE0mdXOmJDnsn6sizrYV/dQUw18OcupjVM//36K4WX4sA6WnxlyS&#10;yWCeJt79+JbjYeT6esXN7W21+i6qisrzW1Q5dWAkjFVRAi129XGc5BxellFKFmE8U3QsC1hbeyOt&#10;FdbJomROgdPYM84DU5yY4swcJkqWGrzxosRHSVLkaRh4f//Ax4eROYKzha4F50ztEQXM3/oW7321&#10;fvXEOdUhqCgiFQ3WblitrtF2TVGeiGHOhaw0xnmpkZ3HOnvu95qmxTov5/A4kWJmu7lgvd6w3mxo&#10;mhZtLMM48bjrGUewTrG5uKJtN2jd1OWkIVUCy7E/8v2b7/juu9fEFLi7W/PixS3ee3IsUAwGzzwl&#10;+n5mmgI5g/NSH1jnpbY3ngKEmGQxmuRaS0mCnhbMy0LwPi9WFuREHUUuuBlZQMpVn3OSwfM0SU9k&#10;niyZyzW4BB88Z+RYB09MC1RtRORCUKVu07UEi+USUTGSo/AnKJFknrgi1kmmegyBlGZClFhM7xuU&#10;re/S2kSXlAklQZ5Z7BlKyxReKbEDnBU2RQCl43BiGmdSEeCRWRQjz2CeqlqAXJWwzUUgqwphkmij&#10;efHyBYXCH//0J/75d7+nKE1XfbMZkQoaZ+T7LJlYMpZCyrZOlGUIAun8osizV+pFI55ZV61hSWt5&#10;DKpavpJ4+0GhjcP5VjbdY6SE/Mx/KxsaVRUkRckuOdXvZ7Pd4p1hPB6Yhh5aj7ciNT3tH9isG5qm&#10;kYHZIm0uCqtFyuq0IapIDpmMXICiEjBkLUW0DEkVErlc7U5GDh3fduRpIhdo2o7b2xcQI3/84x94&#10;/f0PaGN49bNXtOtWNsu54cWLF9ikCPOfeLz/wJvvv8U3LXfdmqILYZqJGBIKksMURDHgLL6UiiqJ&#10;TFMFRFMqI8aKjaemq5SyQJolEWK9auVGE0Z026ByYP/wnnka+OxTzeXlDU5tsCjmECGM6LKqijHx&#10;j0Ylgw90FsXI+WCpw6UaLemqasdqTSj1YFdWmuHq3ZetaiXJoyTtKCZSkcZYFHGmSqk1FIlcLmSU&#10;LjS+QSvLkEdCkIGL1pCLqHXEQiUT+5hmnDKVk8P5JpCRm0+uTIJh7BmHCZTCN0dO/R7nPE3b0bQt&#10;rW+wXpK8nBHBfFLlbIFLpRCX4UsIzDFglKJxDm80xWoCmRBGrMooq7DI1xhkoDhPCZUSNgsQvKgF&#10;aKgpRQpwXeWXWI9zBrVqCMOBY55Is7BjYpSGX2l5jg+HgyiYrOXaGoxpaKqVq6CYZxhUVSIZcFbR&#10;GLEzliyHd6ixo6pEiIFi5fVRdYOCFtaKyCwbbL0B6yKWVYlpzJAmwpxFGZOypIRoASVanHiVKZQk&#10;Q7Z5OFLijPUOVa1pRhUZRJW6nU3hqdnLiaQgWy+eXVXONq2iRBGhnK8Hha/XpBQOyni0rX9/UShj&#10;ICfmOdGfRox2dF1L0zRst1tKSQz9nnk6SYJQZ7i7vWTdNjRtR2sNcRCG1v2HhDKWS2PxXnzsJUpa&#10;D6UCvpVwOUI9DIuSGOmSJdKzpFy5YlLk6GWQacWDr11GGQFRe1toXGEoM2JgrMqxwhm6mmOSAYmS&#10;a3kxgSwMN8jEMGGTQO1kSKrqIFyTQiZqgQ1/+vnnvP3hNR/v7znsd6xasSfe3d1SSmD38MDDfRGJ&#10;ck1VvNhuAHh4eMBbx2a1pvWeYRw4jL2oauoGFFUIKWKUIoXApBRXF5dcXl7y7beZd+/fMwwDFxd3&#10;OOc49XseH3fcmEvaVmyKIUyM00iKCWMsznWV4yQFNoj3fMrTWQVXCnWhUCvNXJiHub7PI0oJ5HwI&#10;J6YiPIRV26E17B93nE4n2q5jUa5qY57sUlGUg7kqCGMUWXbbtsLGieGpgLUCgD7uD0xToO06OfNz&#10;IU4zq+srmrZhv3/k1B+YjGLdOm62GxpvmceJnCeccnjt5b0WFa5dsXJrHBYj+fKs3IqXVy8ZQs/+&#10;eC+FtNNkrZj7wulQUDazXWmmmBmOI6fTiNMr2m7DqlnTNWumWdFqzaa7Zr26kMSXEiAp1DyTtSUa&#10;QyKI8qsC3uU+IzVAqokmC1R9DlNVWC0qRlHEPFdRhTDT9yemuRcFxjQwTjWJb9lyl0LXSNpJ27bY&#10;VK1tVQ0V62uzXq9xzgk/xoniKucESdSkWrm64LIiJlISv2xq0btIyUvJZBVQiAVFEiEFeh9zoVRb&#10;lneWi61ns76maRratkWZlpI94yyWebSl4AhJUULAOk9Jov72ttrXSMQ0EtPMEkkNiRBF0T3PiceH&#10;Hc4anLdsL9ZY85J3Gn784S0RUf1Z16FVIhctjzVNhFlsN6UUpii225ASMU5VATzLfbwkIIrF3lX2&#10;nMl4VyN7a2LZHAIhDMQ4Mc4jZHVu8r2ztQtIoGTpJhtfJBjAFKi2aas129UKrT8hlsQc7okxY01h&#10;HEdinjCm0LSW9XbD/fuPaKVpujXGGFq7JpLpp5F5TpisScoT84iNotY3RWFWM81lxJaJMB848UCY&#10;T7hDojdbii5EOzGUTJ4LIwOqBS2IDDyWGBLjMKKSYQqBYegBqnLVnuHBYQrsxxPv3n/kx/dvOR1P&#10;6KIlBe5CsWk33N7e4FWDM7KA1tVeKwong9EO7RyuWdfBn0Lpmf401iVmqZ6dBTGw9EHLvaqwhFoU&#10;1FlF/ZRkJYu3pZ//iWqnqkFkefDEw4AMKkpdVwAs2okSl6wIWRHmwimPOGNErauheE27bXjpPmUm&#10;obaKh8OaqHqKmYlNZJwHjsOB5rBi29+yiwN//u4tv//T73m3/8Bf/fKv+Oqvf8Evfv03qMaSUqBJ&#10;DcO459A/krKiXW24uf0E1TY02w1//v57dv2R//Ivf+KHN+95+MWXfPXll2wv1qy2LZcvXrC9ecPu&#10;MPBx3/N4OnIXI61rRFnGggqQJjcXqU8XrMzS4sr95dl4RD0bsBSxUC3PuCC5quKhLmlTFkWDLLQS&#10;rtQFalVXndNmy7P02mc/znar+uefX9RlfsSzz50f9U8VFoujxXuP1pXv+ExlUb+tp68r9aB9hixI&#10;KRBzlOF2nAXDrUQJLpbjaj1G7q2CNBAGbYhJBsJaQPrrdUvSmeN04vD+SNdv2GwuOOYDHstm1WJ1&#10;kcUf0FiHRRHnQj/Bo4Z1O9N6g7eyfAhxIs1gdc9+d6Q/9DjTCSYiQcmaacwc8oS3ilV3jXEXhPye&#10;/aGnHwLGypBIF4NWHr8yOF1onEaVyE0skC1Dv2e379leXNGtLiQp2J5ou0esV5RTqX21CAAiEIuS&#10;ZZt2lXGYGMeRkCPGgWvEaqaUCDacs7i2IUdplHJW+HbF1eU1F9c3aOUpaFl26cV1IexKCUeSej3q&#10;RPb5fF4uij7Nk0JH7hFyBchSU2YvMcgCaVEsi5CgKnSfqXn+cgBpfvOb33zx1Rdf/tO6a4nDqXJr&#10;CpRI22goAXLA6YyrNokUBmI4kePAOBzrZmdE5Kf5qfDSuvp8q9cviy2hsYsMUSTZ0zjSD1Jw6EWq&#10;qKny6iCyeC2+vRACWis22w3b7RatdIU0VrAQ4qdcbFCqNpVQCCFSQCTOVeZ/PJ7o+4FcikQx+4Y5&#10;RMKcmOYkk7q8TNJNZZDYp218BophgaWVrJAYw+oMr3Ya+T2yvSpFCffGeKxtUcoSQpaCINeUm5rQ&#10;ZJzwMhaOQM5CA1fIFl8YRoo4DzTekmJgmnu0yjTesuoERJqrQuEsD64qk1IkqtnUqaHRRdQGZBrn&#10;nyR8Z8BOBRVWbolBn/kv3joutlvaruXUn3j9+jv2pwO+cWirySlh0ayaju3mgjlEvvvuz6ScuLy6&#10;xrcNucZChySkeW1cLW6FhaS0Zpwn+v5EynVLpanb/BobT5ZmoPGsuhbv5O+e+l4iKK+vuL64wCg4&#10;Pj5QcsY7R9eIWiLFSnI3hqb1VRYqm7mU5jpM4TxFVUreXKoe5tqIT9IoJTyOhXtUN/kiP6+HRTUC&#10;y2ZVWDKFmnZVSoWHyWsfQiTMot4qRZ2L6hgjmcJmveby8oJ114qtsXJnFtWKPFdy81gixp2u0e2b&#10;NduLLReXW9brNW3b4J0X1YuqrKpqWxPbx5OUVBuDc6baMmuig14G0kvyUBQlU8mo8qS08F6A2AVp&#10;LuQ6d+f0oSe/qNwXbFWn6cXGo2V7kXOgpLSQyqu1TAZraeEsRdn2gsJ6gVY6L9LroZem2VqDc1bi&#10;Eq3GqafUNm8Mrfc03rNqW7wXWaq3tlpOSh0oi+/eOGlwFqOEqWlXkqKTq+JkFml+nCEHUTopxL5T&#10;h8S6SunJGX22xEWWlBRIWCvXaMmRnKrCMUWMBm+N3DtSJkbZdHfdGudbzvpjZAMYYiFEgUAq46RB&#10;UoYUpGgwxmDqCslqTesdTeswRpgvx8OecejRqrBadWy6ljDPHPfCxioFutUaow3jcCKFJGqiMKNV&#10;qc+HKMTmcRQlVwZKklSkardZSqBcqq2sWk+W9Ycy9cAsYvctVeGDEmVlUYpYlQTLdayyAI+t1mcV&#10;VIpTjbw2taisiV+hcmoMdVMvTV/fH3m8f0eJkzQX3jP2A8ZKOt5+98jQ97StbJ2ds8xh5vHhgeP+&#10;QFOTIG39/af+hAbapsVZQ86J/niU1zeKQqVtG477PY/391ijePHihu1mhVZwODyeByjSOFdrCYp5&#10;iuTyfAstNl6KQPSWxQhLjVl/kaIwlmKsvKWcJYmsvveog7Xj6cTu8ZHVes319TVd10kyXy1mZFAj&#10;yRdhnmU5Y+3ZZrVsnFLJEsFtNEUp2dLNi4Rb/ry282w3a7yXe75WMI6jWJuV3GuHcSKEzK/++m95&#10;cfcpu8eeHAwrv6XRnUSEj2CSobMrNm7LWq/o9ydJZfQO11iSyozzkUQmhMJ4jJAbuvYSXVr01GJD&#10;B7NFTZZOX7BurrCmAyNKhKwLM4EpTdKj14Zc16KNUtWWFeicswz6QxQ11TwFOQ+SQD0XS3EIM6fT&#10;nsfdRx53HzkcHtkfHhmnk0SVp0mYhSmIsiTOxCTWqhAn5iAA6+VDKU3TNGJT6zq897I0QQaaWllJ&#10;JlUOypO1CixGe4x2eL+ia9d4L+oY5x3aNqiq4AkxM0+Jec4UpXGulWjX1RZtGua5MI6J/hSIUaOU&#10;lb9POanFtMNoL+/loihZFE0lQ5ylSy65UGI5X1vO6Jo8qCrTZqJxlsuLLd67CjnuSXHGWkPXNpSS&#10;6I/7anOYCGGqCWsC7R9HAYzGNKO0MIwyFUhtMzHNxDzJwrOxGFNkKBQmscWS5T6mVK1Phd3ivQza&#10;vJfzuHVezj6j8dZinaLx+lz/nLe2BSiBthM2Yyqy7Q0p0K0c63UnysIMwzhK+hsQY6qg5cQ49cQ8&#10;o3VhjgOJGUwAPaFd4BR2nMKe7CPHcOCYjuhOUVzhMD7y5v1A1vDLv77j1Wcv0c5z6kfevX/P+3dv&#10;OR6PzPNECAGlofUtzlqmceDNm9d884c/8P13r3n34T3//Puvef39Ix9+nHi8Hznt95QQaL3nanvB&#10;ZrWisQvcPJ/PvzgHQNO2KzbbC6xrmGNinOanJMsUKrOi2oJL5im1SsmwuYYilDOc/ym5SpY9onRd&#10;JOxnpc254VL/5oewDxVog9IeZRzKepR1JKWY0kwfRrKO2M5iO4fxFtN5GS77wvWra+6+eklpCh9O&#10;H3m3e0ufB5p1h+483799x//1f/8//MvXf+Qffvvv+d/+03/iH/7xH7m8e0G72uDbVoJRtNRe2hi0&#10;dedr0DUNzWpDKoXH/cD9x5HDfkc/9iRVaFcd1lsOxx33ux0hRbzXdF3HatUJqD+lOhCr9bxaFE7l&#10;2YBreVpknJGWmgpxNeQsC3/j3fkxuqZhGCcOxz0/vvuR77//nh/evOH+wweOuwOqKOG8Vuvm0kQ/&#10;AWT/Uolz/qx8flFWPImqfvIhSprzAVmXYNLc73Y73n/YYUzik1evuLy8rF+onyQ4z2w4i62/FDn/&#10;Uv2eS6kpbbVPQ1ddUlVzLGzKXIqEPFQHhix/AuvLDYHE6x9/4H7/iGksq82KME0M44lhODDX++Cx&#10;PzGFwBQiMfYMU2GaYLMCXSKnw8zxENjvZvaPPfcfTjx8DOSouVxveHn7GXfXn7HpbvB2A7GB6Gjc&#10;psZ1N2KNjpmPHz7y5oe33D/uOPV95X5Kn+1cR7faAI7jqWecZtpuRdutpfbLcp/a7R+ZRnFCXF1e&#10;sr24Zr29lCWkMiKWcIYf377md7/7HW/fPbC96Pj1r3/O9fW1LOiMoV1t2awvJDrcWmzTsL265Pru&#10;ls12w2q9wfqWUz9y6kes92zWW5yX1EZj7NNyvyzK57niKp6WJ/J+N3WA83xIU5jn6fz/l8XMwiZ8&#10;smhVy3tKzPPM27dv/0/zm//u77/4+eef/dO29YShx5aEXUDGJqOI2DrEMSVCmslhJMeReTzycP+B&#10;+48fOB4emYZjpWX3hHkUiZkW6J5W8kaMQQB/y0DBGoPSZ1G8NJkVNkdJaL1MKOsUMsWaRS/wIwXi&#10;z34umSvPJq5ZNhVS5ATZACqFr6BMSUVAlD5JJKZN06K0IUdJx1h8cAoB8lojnBIpfAVsJm86qg1h&#10;8atXro5euDoCPFXKiCfWeKFfW08pum6zFMZ6SWFpxJrhnMNZd5ZmKURtYa2qG7hAnAQ0JfyRAjnS&#10;eMP2Yo2q8GXZ4MhwTaSdBbvYRPQT48KdY6BlYr7cXM6iR1U30tSkjCpBVEqGC00raWDH/sjH+4+M&#10;wyBx3s7jjEAf27ZDG83peGT3uGeYRkDJa2o0MRdCThjn0VoTUjpHOVOQQnOeWSK2l6EJZLyXuN/N&#10;ekXXNXUybuslVli1DddXF9xeXctmexgYT0esVqxXHY0zMnzQSCys6BlYoliptqfzjb5en2oZQla2&#10;UakDk1wWqd3TNVrSMw5CTXYTLkisG4inKHR5zuXrlyQ4qvLFGIGktq1jc7Fms1nLgMJqnNNnirzI&#10;NZ82RctNQQpESQzzldvUdrIFbVqh5jeNxznZaugK+V2AbkrV60kvm6nFdkQtiBIq1xSgWcCa1Maj&#10;nIl/5TyIFVNz3VgIPOI8FNZ6iSMvVVK6PK/5PAxJcaYsselJBrexQCnSOJ6Gnn7oUVqzXq8xVhNT&#10;qlGwM0YrSVjSCleLNFUyupQzpLxxMnzyztamRIZJ6FKfm6rCQokVJItqyTpL4xqMk8GQqdwx1AIj&#10;ns9sI7mORC35xBHKT9wGVQScbkVur6ibxDrIKSnKUL4yvaAOO3PBVrD1MjATlZsm5UJIhVQUyojl&#10;1FovRWyM1Z4oRbLkQolyxznZGhst9oMwj7LZURpn7JlNNg4jc0w4V4fLSSyQS8y1LDZrERREVSUp&#10;aDVmM8l9/JwGV4cGKRXmWYDppV43ug6X0aLgk8JeGjyU2MWivDTnrZhSShR+CozKGJ1QutB2LU3b&#10;ngv0osqzQ1XOJ1MVcDGO7B8+MA9Hrq+v2G63zNOAKtS4X3UeGjbes+5W5JwYern+UpgoOdf7tBGl&#10;n3pS+JWcRWrdj4Q5VEVEIUwjx+MOpTLrzYrVqpXBR3mm1jAGayXxLyVJYzgeBgqKtp57ORemea6b&#10;Q1m4WOcrh0uUFK6mC8YYzzY3KocphXQGF89zYLd7JKVc4bjdmR9XkAH0PM/0wwA545x7dn+D5wqT&#10;lGuihqqJZCFWP76whIQL0OG9kVQNo8XCnSMpzYAizJGcFb/61d/zyYsv2T8MpNngygoVHOmUZZAT&#10;LS43NKmFCXb3e1KMbC+3WG85TiceT3t2x55TH2iaNdfbFzR2QxgU6aBwoaNhhckNJq2wqiFnTVGg&#10;nSbbQjSBohJZCSg9lwBMcq3WYnD53uW9m2uaU+UHLYPLWtTGGJjDKPyb8cQ09QI2LoFcoqhuy8Kh&#10;SuefS376dV4aWcr5fF+aIAHtS72jjcdYGdSgHErVekg7NB5jG1zlCbRNR9OtaKrV1NRo7xgy8xyZ&#10;J9k656IwWuJjxaZlCCEzz4l5KsSkyOfYASMfShSoi6own9OmxJo4z3PlKZZ6hiy8QlHZjsPANA+V&#10;P5FxTsCzq251HrBQSmW2LZDKaj2vMcO53nNzCkDEmAol1svPmZCENxLThLHCsUBnYSOGCRRoY+pZ&#10;arDOS7ph20niStOc+RCmnpW6NqMLjF9BVYeaqqRt6FYd0yxsKtdYrFe0nePyYstqs8EYyzAG9ocD&#10;4ziLzdTJa7Q0SpmCdRptRU2TysQUD5zmPY+Hex76R4Y0cphnphJQLmNbQzEQ80i3Udy8uJbo3zdv&#10;+f2//JHf//5fef3me7FMrDes2hXeyvPujGG/2/GHf/0Dv/sv3/L6+4/cP9wzjImphxIrw2yEeRhI&#10;Y8/N1SWrtsFrUxU1EUXCKC3KfmVp2oa27VDGVGanJKLK9S4KzxwF8bBsypc6I1UguKj/OdcuzxEL&#10;S5nG0mDzZKNaakXFs1//5EOjlNiZjavYBesk7hsltWhj8KsG3zVob8laMYbAMYxkD9lmduOeD/t3&#10;vD98YD8cGEvkOE78y9df87A/8u/+8T/wv/8f/5m//bu/x3crcmU05qp2l/tNrvceUeXPUeybSkuS&#10;rtYIsy7NDPPA/nRgDGJxHcNEPw70g6jj28ZX4H3lABnH4jyR50GeK1Vr8/O/a/GzAPdTqXzRxtbK&#10;o6CMZXc88s033/CHr+Wa+uYPX/PwcI8zmu1mw3q15ubq5hxB/5R8VM7Khr/88VOr1V9+vvzF7y4/&#10;/VmmiCwBFA8PD7z7cI93mk9evWK93vD0G599KLWUvU8XEXUgKY2hJBAqKFquV+nq5L5trICNtVUY&#10;WyHsVZ1UdEE7zaE/8PrHH/j4eE/WhbaT2p6SmWpSZKpDylwK3res12tevui4vdWsG83YJ477QgwQ&#10;Z4gTlKhoreHmYsMnt59xe/WKy/UNq+aK1m6xqkOpBl0sVlnWqzVtK6gBYx05lWonEtYNRRiT1jQY&#10;7ckJwpzY74+M80RRCt9KX5cRtMapP5Kzott0rDYXbLYSD269JHfO88g33/wrf/jDN+Qc+Oqrl/zq&#10;b/6Kq8trVqtV5T+2FKUYpkncBI2j2664vL6hXa/YHY68+eEtj/s9xjk2661gQdoO7/zZmrrEjgse&#10;JtXU2GUoSD2vc32unyltsogCJG3Yn4f3Em/+tPx/foEsgxzbAp3NNCYyq1nSdHLEFEuJsBjgi6r0&#10;7jSLHSrNhHmkP+3YPz5CyRx3Is012tC2HeuLC9YXF/LgfFOL3VwlZpEQKmDSaTabtSS4TDIVzHWP&#10;LQeXKBeMAm8VyoBRYssqxUgjXG0YZKHfBwXO2No0eaHv+0ScJqYgEv9uveHLn/9SwHrvPvL6zQ8M&#10;48SrT16xWa9F/p+iRBmnInaFJJLAVIQmbaySSOC8ME5EEaRV9S2qLDQUZfC+JWeYp0Cum6imKJzz&#10;rDeaVBQYS0z5vJ1cPmQbSR24yDDBWSrIVOR2Q99L024hhpFpMJCvUVpjdRH5MgAaY5XI2SzEWJU4&#10;qhATlFSZNiRULqhEtdctnl5QVSZmkGsjK8TGYS0XqxbXNkSVOP5//y9v3rwhpcjnX3yO3lygXYt1&#10;jpubG7744gv+8M2feP3dt4QY+Uobrl+8ovOOMEziY88FtEUbJxJw7zCzoz+ODKMkSXhjSc6ilMcZ&#10;zaptadsG6yT2vfESz/3x7VspgmPk8m6D1Z/yw5u3PO4O3L/LpDBjXQsxifw5B+I0U4zG6Ea2CKoQ&#10;YiQXGdoZu6QY6Jr6Jlv6UqTgUCLHEc6HQpQTRaOoQDOrcV6k6clYYpCYY2Nq7LySgUnTdYhyXZGC&#10;RK57V8F3FjZdQ+st3gpMWSTAqYI+l23TcoAuU97lz5du0RiDPg9K5IAqebG0UT9fhG2iMtrIptOU&#10;cp4cU1XKZzVsBdFR1ToYU3kXqW59wbUdVjlSkcIlLXBwVaoHuj7uLCV81nVgWhtcyloGLoidMoSJ&#10;UCQBJynxwmcKp9OJx92OlIWEf3V7i3Ma5zWcYo0jTZSkiLksLmZparQR+LEBpwvaSMR3Nlk8vyVV&#10;USykpBDNtBxK2mgZnFiJJtTWV75YJJdJQNsxkfKEswavRYlVSiEWgTymlNHZsqRgGOtZkrzGUVSU&#10;JShC5Q6VrChBEwRkIUUbhgUmG+OMipmQIStL0RaFbK+UUWjtZINdLCVYShTIcg6ZbOodWonlxXuL&#10;2q5xBg4awjyy3+8pKbBZySb0NIzsjyeOh32FlXvhrGQZUpGWDZ0U1CkEyDUhSeuaVlUVIVlKmRij&#10;NKpqFq5SUeSsyWisb9BaFAUxJbGzhSzfQwFVdE0vk21IIVOUq956hdWZVWfo1huyaXg8jOSQcEpX&#10;C2Gi1Ou0WEW7bvnZ55/zZ+hXUAAAIABJREFU+PY73n3/De9/fMsndy9onKdYS3d1wXaz4e2PP9Cf&#10;en744UesdbSrDS9eviLHyOP7d8xDT053XFxesVm1TPNEmAdRfmFwRp6TEESZp7DcXF+w320YhxP3&#10;Hz/w4u6appOB+ak/MA1yhm02mrbtsKZFq5n9Ycc0F7xreNFtca6g6DHaEWMBlQR47ux502+twygZ&#10;qKWYKHM4rytTFr5c03pubm959/4dP759x8XFFd1qg/XuPKgxVeoeYySSscGzUHiUlrO/6VqUUvTj&#10;QMgBjMY4h7YzcZwoMVaPe6LEiC6e1nlabyEl9scd4zDQVUuh0w6DQ2eHih41F3Jx5KEQDhmmXG1k&#10;FqUc5TSjTp7OXXLhNpzYMR8hDAajO7rWc3F5y2p7iZk9uU2ygMmVjaUaTLKorNBZoYvGosnKYKu9&#10;r2QZBiQtSsesqt2wLrVyLQZDloj4kAKxyPlCjdhNcwAlCuYQJ6ZZbDSJADqzJFOWSqyrd3ZhAJZE&#10;opBVwuFBt1ijq9rFoJ0FYyRF8zzIka4+ZxmgqAIog9UOZRzGeJyvMbedJMtprQhpYpoVZc6EeWae&#10;CynJ5tQag3ct2koGu6rN8pIkRR3WLINyrQXWrrDnwjbHxDSMZ0YNRc6otnMoJ/ZL6VXkXGtcwxwS&#10;0zBxn+5RuXBzc8N6teLTTz9lt+vYPR6YplGuCw3aiArSqLrQyHLv1XXhWXRVEtTtfEySUGZsQXuH&#10;byxFZ/qhZ3/Yk1JkvZY0FK08KgQ5a1yDs41wX5TBoKrlpNpRqipHgKdTHdxCyIUcRHHbOC+IgSAJ&#10;a76TJYT1HUpbtFeMaceHhz0HN2J8y3pzxcXlNWWVUdYQx4mgAkkprDbkPDOEE8N8ZFSB0mlSUPW4&#10;KxzShAkjrnFcvtygUUw58a9//JY/f/vIh7cTzhhevliz3WzZbjZ0TQtF4ytPxhYNIcEs4RCdMigS&#10;1suSGTLjUIgjDIee6XQgX16AdVKXaotBo1TCOlEjNo0sQ2VRLFH3qQQKyxAzyutYF0spzZU7ourA&#10;U5ZtUsNUi3Id9pwHMgXqv6TSfraMKkXWoUtTtwwGlsEtS3Kdzmin0NrirSVpIBSM09hVA42T8zqB&#10;2XSs4xWPx4/McWJIkf008NgfGeaeSWceTgPr9pr//j/+R/7H/+F/4de/+gecFWBrDpWzpBTFgHeZ&#10;VcpVWQBzCHR2JLb5rNBZd2uu1hv2u3sOpwMf7nf0YWR7sULpwlwiocCH3cjlx3te3t3R+BackYVy&#10;bVqLWhaAiqzy+bo+u4zq+jgVOWOdrhZxYBgi97u3fP31H/mvv/+Gjx8HVp3n5d2Wz159yldffM6L&#10;m2vatqEkWQA/Twp6viT4t9Q4T5/7y8HNT38sal6pc8tPPquMwTYepRXjnIU7mROigP3pAOj5Q5Dw&#10;DHGCLPUkWpEWe2pZBtHyUaplXIJLqkPCiN1Zrs9Q+1M5O/bHkWTu2VxuaoqVxRRFnkKt/7zUwWnG&#10;YLi7uuNW3XA4fCQM76Q+jqLy61rLdrPmZnvN9dUtt1cvWHeXNGZNY1qM7khYYtCkaaSPiRwCvnVc&#10;ra9ov2y5vLzi48e3HI57huFE6w3KWopusb5le7UG3XAaZnb7D6AfaLqOy8s1zjVcXGxpuw8cYuLU&#10;7zmeHrkOd6z1FucVSiceD/d89+Y1u+ORFy8u+OLLL7i7fSmWfKXrc22Y58RURrJSYju3hWwih2HP&#10;n15/x5vX79msLrm6fUGz6p6UYc+4XMpUe1+JMkQuoJJCZSVYI/V0TS3DnRiXJN54tuQ9qXY4K3dE&#10;tFLOvMOy2NEdA07NNDoyqRmi8FQy8s0pJ/wAATMVyBOqCBjPkGidJTSupolMDLNkwXfdilQEXmxQ&#10;NCxbDTmAQpgZhp4YAt2q5erqCu8tLpsKEQqSpFD9xUYVVC7YKinLYWQCYrHEBBlbN/bS6OSsUDUN&#10;IVOIPuKL0NDDNDNMEyllLi8u6gsJP/7wI69ff0+cZ37+85/TeEfJHnJDmGQOHIsodIQ2LzYakK2+&#10;tBa5JqOI1DkGaaBV3eYu0MW5Qv3mMFfQk6drV4SUxTpTp9+ZysGo6iat5V2vtViqUkqYZDBODvQQ&#10;JgEFx4lxUpyOe1abtWzWlBDJFalKQDUqi+qkZEU2UlQmJSoKVRJFKZmGKyMHvynYRSOVESBx3Rpn&#10;rYgailZ0F1t+/ou/YhxHvv6X37G739G6Bv1Soy8sWiKX+OTVJwzDwLffvebju3f4ur3b3LykyY59&#10;P8jQzK+g+pQlFrurqTSipsBLMWeNrWyLZXouTbNTmpvbl2gU929/5LDbcbFacXN1hUoJQ+b+cc+b&#10;ww7frPCrNVetwxKlyE1FqOY1ZUM2pAuYkydFSuUYScS2QqmMLpCq/zWrAkUKM6V55puUlIQUrDSy&#10;iDRb15vxk4JGGDXzIBv8UuGybetwTl4ZgYSXelgs25VlkFMqe0GGf6EmkD0pXBbe09MzKLJX8S0v&#10;8LkU62OMiVKHHLYmMy03l2V7vChDnGlISTNPGRWXZDeDdU64BtqREKUEGRmQ1t3wOYqy1khaKYoS&#10;Ro3zhrZxpK5h6lp670GJmi7EXAc+le+kDdMU+PDxo1g+neXi4pLNasXUj4T0BLUW6HQRKDaqRsDK&#10;oUoKkmOuigxMiqQVnJ9rMsId8XW7IPGEBU2sqXFqsZAoRVaFmBMqRhnUKiv8hPo+yyTmeZJ4em3w&#10;VUlljBVGUpQGPyhREJEDBUWOwvnJ2qCMx2rQpUii1ATTlJhDQTuP6zbCtjD6fH2UpFDWQOvIk/DN&#10;rMpoVQtchO8gYRGKzWZD4yzT2HM67vlw/8gwTKy6lq7bMM6JeQ6EOQh4Xk6js4IyL1bEXJ4GBUW2&#10;6TmVMwg/12FzrioiZYpwTFQtcpXGF4X1Hu0EPq11JpSa8lUgSz4VFFMPWM6S5lyf88Y7NpuGpB2H&#10;vqdMswzmNMRU2WskVMoYY9lebnj16Svuf/wzb398y2effsr19aXAV71js9nQtS3ff/cd9/cPpJT4&#10;5JNP2G4vibcj/e6Rw2EPIDaK1YpSwf0KSUaz1tB2vtqaIMaZVddwd3fL/f1HxqFnGE44XxsY33Dq&#10;e07DKNLluu1arS5w9kR/mnh4OHBxcYXznrZdkVJgnAbCFFElIPBPf94oG2tpmo6chH8Rp1mGOUqL&#10;/dkYtttLXn32M354+5bvXr/m6vaG69sb8bE/94BbI9DAnETpkwLzPKG1luvJN7QaQp+qTUKUs6kU&#10;wjiTcmIYB1ZTw3olKV2Nd+TtmhgnhrFaVlNBF4dVHpUMeTao4DG5gaAos0FNGaccZkk4miO+rHHW&#10;c9lcgVHY0rFyW27v7rh7JdGlatLo7Ggv16zMhut4zdqsaWKDGaVpsJXfp7UMKeI8M5eBYEeSnikq&#10;yXuzNndF1YKwwsxDnJnTTMzyPedS24giSUQy9BHbVC4BiSfnvAEXVXRVqp05EKWKPas1xEjsvUC3&#10;LVrVVJ2ajCjDDKlN5L0ii4qkavSycWjtcU64f027omm78wAvhYlpjsyzqHBKUVURKnJ2rc35e8oI&#10;f0cQMZmY+UmQgDa6pojK+0MGPsKEm6ZRuFoaukXFUv9cAb5LA+u8A1pyisxj4PFxd7YebjeXONdS&#10;iubDhw+M44x1YiXNdQBdigw7lS71vi23FAXMMTHHkX48MsYJ5wybzRrrDY+7R95++MB+t2e9atn6&#10;a/xqBTELL6EACGPIGgdZ1VpBzgQBo0ssuVaFVC16MSVO08BpGDgMB/bDkdO+Zz/O+ElxZTtWypOy&#10;4djPhGnmNM7MCZQp9NNIP0/caIXvWppq0ZgmUQp2rkE3ljgpJgW5cVAagacaUFYTtOEUMyYHpqJI&#10;U2Z3/MBpP3DqNTe3W3726povf/Y5L65fsmpWGIxspJPA/S/aNb/47Cu27QrbOPxmzf1pX/lQE/3p&#10;yFENGAWXFx7vtEDnSxJbhpVACWE7RrTWxDwT0oRShVQKqUSUUWdWICpRqnp/DnMNJhD1WFlsV7Uu&#10;MkbYfYstSBY91VqhlvN/adaoSvxls3Vu2WszVheyKpLTDEVqACu+bjIWTBbluTMUrUgKtDK02zU3&#10;zmJWjmP/yPr4Edd2aOcoUdEPA85v+M3f/x3/8//0v/LzL39FDoahH8UNoK30KkqiN1TOYCXNNNiJ&#10;ybZ0tiGXiG8sbetYdS2XmzW7wyUfHz+yP+0Yw8DDYYeotAtJQ5jhfn/g4Xjk+uoGnRMlQ2taSipn&#10;9teSxltYlExSQ8X0dI+Tt2RhjmKP/XC/4+s/fsu3f/6eaVb81S8/4fOf/YxffPUVL26uhbGSMySp&#10;EYoqPLexLNaVZbDzb/34bz9b/ptfF8r5Xir/LX9HrvIsYy0omKZyTiW21tRJVXU3AEtKMqRaf8hE&#10;a+H/oDKh3vPPkFxbh4VoseRrUaIqFHOcGcNEKoliIWQIKYKRQdhhGPn48AHXOK62F6xbi7Yem2tP&#10;qIRv9+2f36KsZ3PRoE0UrlcSPcd66/js9hNevXrF1eZK4PK2Q2cHU03vMhGHQZVcWZ4TYwzk0NCt&#10;V2xXG1H93L1kmHqGvpelZZAE2q5tcUZzcXlDofDtt4ox9Dw8HvGNOTsEnNeUEhnGE4fjPcfTo0CR&#10;W88cI28//MAP796SMHzy6R0vX30qFkYj4pOYhNk3l8CYB1CatS/QwG545McfP/L1H7+lJMurzz7n&#10;+vaabi2uklQdO6LEMXVQ+6QolnvAU337l2q8lBLDODL0PaRM13VVwWbPl9rytXINP/2ZC8vO/Idf&#10;f/rFz7/87J8uVg15GjBFULOyc5SIRKsKRiV0iagaIVzSBAR4Hie8yMoUNI1AMV31VGvzRFpd4Mil&#10;FMZxYBhHpmmU4k7VdCNdqlxbJI1LdPfyTQmnIDIHgd+Jf1UaAEn8QQBhrsaf16J/IaGnLIBX6maj&#10;bTyKwvFwYBh6SsmsVg3eKlFm6AJESXbIQaTv1mKdRGPn5c2otcS019SuRbYpN/dqE9C63qCKgFGN&#10;qaqnGpu+yDGVTGGXdloerEh6rRUlk7z3I8RYodCBGGqimJbh0mrdYr1BWyONoFk2OWINWFQWpcqr&#10;RZHwzC+cl8KnnBVXCkVaBm4lnVVbafF1FgFLN96jc2bqe4bjCW0c3Xoj0t3K2RA/4cw4TfT9QCxF&#10;QKmrNShNAlAyXEwVFiaJWFKlxjiLrDlLRKjRS2S2TEiFh5Hp2paubaXJ3O+Yx57tek1TOSdhmjjs&#10;HjkeDvT9CesNvnWSDmaE0bMMM3KRm7AMJ22V2EqRvNRzIpenTtIhq0VCWeNXjXkmkwajJVmq1OcP&#10;RY1plWFOJp/jWpc4XY28V7rO0zRO4gPre2axNj2HW4oMffHkmmotWbKsqBuAxbcsktuc60cRG0vO&#10;uQ7RhNMgCTjp/HvPN506JBJ7niR4KUWVG8ogz3sv8fWSb8pCZBYBjl6EOHXaLds2XafRseRnm/uO&#10;rhE72NM0W2Tqxki8stgkQ02Jk0Fy17ZsN2u6diWT8wLeeVq/DBnk/bBsrcxit1LS/Czy1lTiOf57&#10;sXdqJMK98a1YI5Wkc4QwVfvRVFOVRrmGRadabXFGrHxKjARKVftEjvK+8ZLAZbwjV95ODkEimmsS&#10;japDPqv1T7hg1kvSRJgD+8c9p9OJUsA3Ddra831sGRzLuEMGuzongS3bgrU1obDKW0vJWGNo24am&#10;8eRUOB1PDOO0tIvMNXnIO0vbtFL0VBsPRb7HnJf7vByuKSaxRVU1gGyXZGiWk6QHLGqcQm0ykcGz&#10;saImiFk28TlV1Q7LoFzV5CrQerFVIYOqNOGd4uLyAmU0+8OefhjOv3/Z1grPrSaeGY1ThePDPYf9&#10;I845bm5u2azXci56z3q9phTY7ffsdnuBA6/WdI0nh6lyhgax+VVbra0WNYm3XGCxYnEqKWB1wWpq&#10;atmMNpq2bVh1HdoYpnHmeDoR5oS1DW27omlaSrH0g7AinPc0NfbTWCtJkCGQYhbWm7G13FScI6aV&#10;kdejJjjElJhCIOXM9uKC7faCjx/vuX98oGlaNltR6E7V9kIdzCmF3Au6FiiMw8DpdCKEgHUOba0M&#10;bmK1BzqH856cRdmQYsA5y3rVyULIGlGWaWnsC4ppTEDDr//mt9xcf8aHHw/k0bFSF7R5SxNb2tTS&#10;5g6fWywNJUszpBrNxd0ldmWYGHFrw92rW66vr4jzTOhnGuW5cBuu/DVbd4nHQ9DoYDE1sSnrxFQG&#10;hnTgFB/p446kR7RNYAKl2q1KjQ5PWRg2IU+EMBDiSEgzsQRSkQ1rSBNznAlR+CcpR0ku0tKEp6UG&#10;qc2FWjbhVQ1tjJKUUufO1nLftFgrFpuFGWCWYY6xFGVEDV0h2dY2ONthXSsJUU6uMe9FfQuKeQ70&#10;dci4DPKWv7NtO6xzsq8v6nzmCHC9DmxMTW8zFl3T85zzZ35gOUeBi81WKUmV26zXOCtb8CXlT9Se&#10;tTAucm//SQqpNrhG4uKNdaScmYLw8Yw19W4mtZgoWiWEYLFUZZVIJMZ5YJx7tCl0m5Zu0zHHmR/f&#10;veWHtw/Mc+byesPt7Qu6bk1JCjBo42n8itVqQ9uscMbXNBiLdw2rtmPdrejajsY3OO1E0WMcBZjD&#10;zP6w5+PDR/phZneAOYFvwXlPyrA/nnjcHRjHCe8t3apDaVOV24vFSizBMQXmONc6rzDnzBATfczs&#10;hpF39z37PssyD80UEv0w8/DQ88Obnv0hcLFd86tffsHf/e3f8PMvvuLl7Uta32KqWs0WUTSrAkYZ&#10;Vl3H7c0tL1+84O7uhqurDVeXa6wqzMMJQ+TudsMXn73i1Ys71u2qvi6CrI+pEOYoGAdX47Jr/TGn&#10;wBTESrbUvEaDdxpvJeb9KXUmnysjOZiW1KBF2UWt4fTT589Ki2fWq6UBQnqO5+ycZRlqjZzVbSPW&#10;RLEy1pVkTQOuow3MEpTSyX11tW5wXpOZq9IoMo4DN9d3/Pa3/57f/PofaNyKOGesslDUuZaXUAdJ&#10;xcvVlp5TrLV/RBlJLLJOy73VGZw3NF3Lat1hG0sxCuOtqEdyIkaIIdF4zd3tLW3TohGFlTxJT/zD&#10;c7Nbm+BlmFuUqEGdM5Aj0zzy/sMHvnv9muOp5/bujr/59V/z23/3W37x1c95cXdLYwxpDqQ5yPA4&#10;5+dP/U8a7L/88bzBLs9fNlVVM/XjJ0qc81fXz0nhSMqJw+HAmx9+ZJrhxYsLrm9uxDKnaq1S+70l&#10;xUudLbWIclLJcKuoQixJPmdqqrS3wkpySiyPuSbV9UfuH+/Z7Xf004hyhpATQ5w4jSeOY8+cMoll&#10;YQxt43DGVAeBsM8O+55vvn7Ht38+cDzu/3+y3nNJkuy60v2OchUiZamubjSAAQgQY3PN7jPxvfhY&#10;d4acIYgWJVJnhnB11P2xj0dWc8qszLqrUYnMCA/3s9de61sYk3DGctzPDEdYtY4fvvvAh7cfWNUr&#10;TLKoqFFBoYKSLqCYUTGRg7isVc5U2pZ9qJbmQis8ybpu2W7P6VYb2nZN225omzVts6FuO5q2BiX3&#10;thBnmsbSNJY5jBwOO/rBCy6kMnRdS9PKsvM4HPn3//1v/P3vP9F1LX/75z/z8eNHuVNYS8pZhOjo&#10;GcNIP/ckA+uLM6qu5Xn3zP/3v/4X9w+PvHn7nr/+9W9cXb0pjVIWhUFlYR4J006WUovwu1xvy3W1&#10;iIjL5z+EwPF4pO97UlhwNPZ0jS7g76VxFl7vHdM0Sf34//undz/8+Lvv/mXbNeR5pNJibjCmJJF1&#10;ElAqEZ3EWr/UCmuVSq3tDDlhraUufJLNds1qJTVhtqqKIi4/nHWWtm1pu5aqcmQy0yRZ5ZiEEfJa&#10;wVZ4OSVqstwAJWNGcafI8BF8xM9iZ0opnoZeygsSUiqgVnlxM0UJj0kGAACA/3+uugYyQ9/z8vxU&#10;VHFhGzinSxvOTEq+1OguEOCiIqtFIY0s0o5k1V6FGHkjRaSRxiNVDlXIB3qpKixizxzCSYWNpW5S&#10;a1XEsCJRxYBK8dSyInleGbRj9HSdQAqNNWUI0egF/FVulrKSzifhhsLk4KQEyqAuA6xYSFOQQWsh&#10;x1M2BUprqa8cRpxStK5CxcR47BknjzKWpmmpa0cKwq9wTpxUh8OR3eFAiJm2W9OuNyhlSUqXPK84&#10;TSS3b5C8u5f62iJeWKMls+gsShvmcjO3Rh5COXj6/Y6XxweMknrftm1xxhC853A48PT8jE+zWBSd&#10;KZtjKwNjSoi9vBwqS0SpHANFXCmWuZSzbP+L80KpUiVvLVYLdFopieIVqkoRB77ZIJTPglJKqszN&#10;cqCz5JSlBcppceVY81pNWgCYJ7CyKls9BFSZMjLglqtzuc4WfoA6QXXK3nZx8ih9OtwszTYCRZUD&#10;+OkaKaKHLg82ynbllFNmgZKLgJOLSLuA6LSxJTesSvbfgRIBLOUsQ2ZOxdVjCiXeliaPUvdesqu2&#10;NN6EKG1nKSemaSTGWIB8qwKD1dSVwNhKJPnEg3K6sIa+EXEEOveaVc4kYV0hNYpN3eCqhpwV0+SZ&#10;xlFiVH4ihFHs27Gwg7LHqEhdmcK9kWvdGRm4FiAaKqOtlQHJaHGvzBJFCvNc3JEetXwWqpq2bWna&#10;DtfU5SCfGYaR58cnhn4EBU3bFbixDE+y7ZXrWedI8iNhHEhhQqmEceob8VAcWCmWZij92ggmgktk&#10;mmVTPk8TRmu6tivQeE73dIl/ZHE8GgvL8J6hrlu0NqctxCLKT17EoZDKPRRTBkArwpQRwfJbGGtW&#10;hZVTbPILs0hrZHFBguypKsPmbEsGHp6eORyPgAwGKYmQaKwWUS5FjIHOGtI8sXt5YZpmri6vOD8/&#10;x5afqXIimKSUOOwPeO9FdKlrNIkwjQzDsYDvKOKKYRkyjbHCUHM1oKSxLI5oLRb0l90z4zCw2ay5&#10;uLwAFNPs6YeJeQoS83UVtkQ5vA8SaQ7+xNwyJTrgQzhttJeB42Q7+CYLngq3xXvPPM2kmFitVlxd&#10;XzFOE19ubog5cX5xRtd1p//tcrARNlVVGpLkfR/HkWEY5CCulbAtyn1Ka2mmTCnSHw94P2GtYb3q&#10;qApXTFhwwkhKyFZUqZY//+l/cLH9jvsvB/xB0bChzR3OV5jZYmZDnmSLHjIcxx6fPdWmxq4UuU6Y&#10;FuY0cHd/w+PdPcyRVtesTMPGbqhpSFMmjYk8K3LI+OA5jnsO0zND3jGyJ+gBXUd0lVHWk5VUnifE&#10;jRzSxBxG5lJf7eMkrpwciEmE29nPEgFfarHlVSIXV3CM4ZXThiwkdAGaOqsK08gJi6+qqaoG5xza&#10;2OI+M+WfxUkqbR0GcQ1K1ay1jfw2UtG6AP8XoW6eZ/q+p+8PzH4AhYDiyz1bKSVnnOKqOcVNliFW&#10;KYnUFTFHWxHyXCUuUJDXN/iZGKUMwjlNU4u4J0cdYanF5Dk1GpXloDHy2dRKL48qliacthX4f86Z&#10;YRiYphFZaslvVWyTqpz1QgpElUBnIgFTadabjmbVMPmRm7tbbm4fOfaBbu149+Etm+0ZKhtyhMrW&#10;1HXLqluz7rY0dYe1TtxRpsLZ6htejvw5WZ6lSwnFMvyl8v0MUyjxd4nqHvqRp5cju8OE1nBxecHF&#10;+QUxK4ZhIvhIu+po2hbnLH3f8/TywuGw5+nlhbvHJz7fPnHzsOPuecfn28jLEcaQOQ6BfpwZhpmn&#10;p8R+D1eXG/6f//E3/vqXf+Ziey7ubDQ6K3TSqFAc90pa6DRy1mmamqaW83fdaNraMPU7di+P1E7x&#10;4w8f+ePvf6RtWlzhr+SkiB6GYcL7iCtLTx8Cj89PfPr6hV8+/cqnT7/y8HjLw8M9L8+P9PsdfhpA&#10;ZWFsnYo95BCgci5Texm7l6FX69dzYPnkyQJLRNNXFUGVk9a30arF0CHXkdNGWj5d+yrUp2URHU9D&#10;nZwjq/LblfNSpm4MdaNpVuLo3b0842zF777/Pd9/+B0qG/wYcKZCo8vnEwFle0/0E36eCH4qzCdZ&#10;jmqTQf9WsNSLmFBblNWYIuxYZ2QOiYH+ADnNbDfCqzHKQMwYpX/zTNHfvB6LC2c5Q8jiLtL3Lzw+&#10;PvCPn3/h8fGZq+s3/PWf/zt/+MOf6JpOii0mT5wDOuVTEUsiF77a/+2EWH59C0FefuX/8k+/jWAt&#10;bqp8+vdTaYKcjEkpMQwDN7c3DGPi6mrD5dUVrqrK+eNbKE75/0edHD65zItiGi7OL6swTl5rrCKk&#10;wORHnp7v+XrzlU9fPnF7d8PusCMDddtQNTXKWSKJfp4YZokpxxLlS8lTW0NtLRaNUZa6aklJ8/nT&#10;DV++eFKEq3PL5fkF0+Q57ANda/jw7prL80tMtuCBoDBJYZJGJ9klSBSrLNtjQiUpBVoEC2NsObfJ&#10;ucwYuf6rqsWaCpToB3VjMUbhw8w4HrEWulWFMXA4vHDsR9BiIlmfKsoNN/d3/Nv//neeHo98//GK&#10;v/z1L5yfX5QZXOFjpB8HhnngOB44zgeUU9Rdh4+Br7d3/PLrrzhX8cc//okfvv/xhEkx2mG1LNoW&#10;516My1I3na6b/wrZXkSa5Sw7TdNJm1hEnMU9urCrlq+ziEA5i1Py5ubmX+0wDIzHHWNb4aeByljJ&#10;hwPaFHAp8bQd1UU0MAqUlWHSWEMMutzQispWN/JCWocujSrBh3KwkIrl1arj8vKCtm142T2x3+8K&#10;uTqQ2oamliFMXhAlsCwr1nkdJVZlXIOyDaPPTNPIOAn/QNTswpexEm2QTVIZCr+x6Ec/kVKgqSre&#10;vL0CErc3X/jp5/8gxfe09fe0bU1da2KUqjAfJvIom/iqqk5qOUpaWHQKpw/hSajVMjxrJUAqHSVm&#10;4YNEJnT53qwToNccZoKXOmhjjSicOLTO5FyG7HIPMNZgVIU2K5SK7OLENEq14nEvbSjalk210iLY&#10;iIjIEm1QRVRYvqwuuUzyEndYlG1VBh0BcCW1jLICSZYUfrFOxkTXrXn//j3Je74+PPL15lZaW9bv&#10;ISassWxWG1JS9FPg9umFX0NKRygAACAASURBVH/5GVzDj1VL3W0gG0YPKIHWDuNA25Y61Fzhc8DP&#10;MzkmaqcX7U6aarRssGcveej1esPZ+RlP9zf84x//Sc6R7z58YLNecX19JaTx6Hl+vEM5iClxkWB9&#10;IQen1yFGn5xIqQjxKoluuNzyNeLOijlhUKAFUmsWK3YuNsycTxGtqhKIlzgwIgSBSDdNIx/wlDDO&#10;YnXLQWsenw4c9y9s1zW6kVrpmEr0JJfrMMuhO5X3LUWp6VsqHBdYblo2MynK+6vLfksplC15byBn&#10;TYgzNizXhCkxj0gMUi0uNnxFjooYAr6ISllblHEQYfbirHCO02FIL0NbFjlUnHnCTslKvm4q1ltp&#10;tNGMo7BzXInVmaqmWa1BGbqutAwZC2Sckxa4fY58+fKJbtXQNjXrzRlVXeFMRVNXzJRrPqYCuC1K&#10;upZDgCKTSwwqlxib+BUiRqXfAKenydMfJQ5HCmgVsCqg84SOpSVNL1EgfXIuQUY7g7NyWFNG0Y8j&#10;IUnbn/tmkyNAXAEomxNsUTZpdV3TtA3K1kRlZIPvvcDpRw9aM4+9sBOMk8MayM9VfucciXEkBY+x&#10;NSkoUii19iqSk2dOGe/FSVJXFRdXV7Tdit3uhf7liXGcC9upIgap4ZW/L6DS5XDsKoHrgmL2gZwl&#10;arS49+JST5olN5wAskbNnqQmopDKJV5rRCI1xmGtwC9DOZSbXD6k5bWSK06OYjKoiVNHxUiKM8GP&#10;coPMDoFQC0sEyrY/KWpnuLy+5ObrhvvbWx7uH7i6vGDVycY4xEjTtFy/ecP93R03X79ijMa9vaaq&#10;Ki4uL+n7I7uXZ561omtbrFYknai0NMQpU2GMNBoF3zOGvThLu5Z0F3l4vGe/f18Ek3ByUo7Bsz8c&#10;sLYmJI3CUjcNh+Oex4dHcg5orehWLVo7jHGAtDimOGGspWkNVSWiEgqsragbYRf1wyjPjJQY5xlj&#10;He8+vKf79xUvux37/YE3b96wWunfNDdM47K9UlRdiymW5a83X9nvdoQcWZ1tcJUtEZ14cgs450qc&#10;bGSeZuamLi2GkZQ9dV2htGWqDT5YUoAwJdIEeVIQlXBIQibOCT9IhCs7yE2WMgIU4zRifcI4Qxwj&#10;n379hZ9++YXaJT5evGfKFXOqidUWnxwxKHI0KO9J44vEidQMa1kQ6S5gq4iuIspEgvKF9+RPB2wf&#10;Z6nLjhMxixs4Jrn+Y0rlv0e0KqBolvbEXM5aXoRSOUWWhcDSXqYE5q+yiN62NCVZ+/p8KxvjBe8P&#10;wn07HTwWTo3WZOR7ElbYTM4wlRaOGEU4n+cjEKjqqojvr82L3idiTsUxVM4fMRUOkDxbM3LO0qq4&#10;PRdXTFnoiBNZAOxWyz1Dm3KPiJ6cxUGey8LKKInCiAvGLvRzYkg8P8tG+82VZbs5JyURF5+fn4gp&#10;lliXEuhxlihoyhKRUU6dgPnGNGir2R/2fL275e7+kePgqVvF9Ztzzs62xBSZhpnWNKezc+NaqqpB&#10;ZRHKT802StyzIUqboTzfl+WMLGDatuONfUu7bmlXHcp9pZ89SUX6w0RI4tCJGZpasdmecX39lsOh&#10;Z/+8J2vFoe/lmsnw5faWz58/M41TgSPPvBwSykC9dtRrQ600yoKfpNo9KvABzi8cf/rTD/zw/Y90&#10;zYo4jIXLn+VMmxS6ZKcl9q0AiSvEkFBGAxGtI60zOAV5jjin2a46tps14+hl2CnswdlLVM65qrAr&#10;HZOf+fzlC//58yceHl+YJl+WY462cjTOsF21vHtzxbvrazarVWkGtSXK/c0YnwWcb6zFWXGq5ZQJ&#10;3lM2OeS8DG+vYo38QXmmnj5R5VmWokCEgyclGXyzki0/SYTyIilIW2LOhc8p8fkUIrWr+fDuA22n&#10;0QRuv3zh+WnP0/0dY39kU59JI1EaqOpOvuecycET5yLizLJoyrHEWyoLyZFnKYRJORO0Fv6Syvgs&#10;z7OkEyEH6qYqC9PEeBx5fJn56ddfqKua6805naowbSdFCinL11zEFsTFkxHXpTKC4RiHHXc3X/j5&#10;p1+5f9hxcXnF999/5OryEmc00zgVNwlYpYWPVPhiRh7iv1lo/uZ9VEudzusvVTS3/H/9l2/etd+I&#10;OK9ROnHiF8d5XdO0FXoX8DFKdP9be5CSRdfr/80i6uRXV5CWHZS09iJxQCWg9N1+z2H/wudPv3DY&#10;7SHB2XbL+dk52+2GbrsRxlltqQhFGJNzZMiZ/XFingOtNqxsTd2IsUJcOhVdY2hruedb5Vh3azbd&#10;kQc1SBQyi5vOFKd0lmYRlBETiM7StkrOBc4iDmLQJG8Js0c7i0IWiLHwYbWWWFHKYiAw2mFdy/bs&#10;kouLa/a7e45Dz2pywkita7nPpyz3dxKzH9gfnvj0+WceHh+pGsd3H99xdXWFcVVhMypImjQdOY49&#10;D8/3HIYd67DFNB2KA49Pz9jK8u7de67eXoMR95NVVnhbxHL/5eSwWt7PJZ2wXHffRqQWBEUscbu6&#10;qbFKmm2X2B8UveA3Lp5iTCmuVgC7HwYeHm5xRMLYs207VqtONiVGNuAKAbqdNiUpYJwV9d9JQ4F2&#10;r/EJ60rWOWXIkThLbfg0TfgQyGS5wZ6dcXH1hk3XUNkr6qpit9sxzzPj6LG6YrWSeJbRDqUdMZWu&#10;FC1cEVN1GNeSTZJB3wvPJGaDDzDOgcYactn8qwK9UuVGEbXHpyTNAdrTNjUXbzegBz7//A8e72/o&#10;GsP7t2+pKkuOFfNcqoNJTIhwYyp5PWIKpDChc8RqU/RZUeZVlhq9xVVQKQNzIGWBvhqd0cYJY0d5&#10;FB6jZNMdosCElQWDwSqF4O8ga0vWQeB9lQAUp0Hs3nmamfYH8mqFcmLpS05gsTGALZT/nCUjvLRU&#10;ZVtyqzq9OhCyDHa5wBiNsnKTKRA4qxPOGEiFz2KAKPnUuut48/4dU8rcPT5xd3PHtltzfraFqDim&#10;nlWreHMJs4f7lwP/+I//g6sa/vjnf6Kt12RS4f94xjSjdKKpnADFlDQjpRBIIaBTwmYRUFLhw/hZ&#10;hK3GKlbrFWcXZ/z09//EfbG0bc3Z+SVNV3F2sSUZULsXpnni681XRh/4YCu2l9cYU4m7K2YIqbQL&#10;5MLBOZlYTg8mqxQpZHKcISackYFb3ESUm4AIFSSxeVfGkl2FjgmFwSpHbaWJxgePVoq6rclaM/qe&#10;OB/w08g8LjyAIkIUKFrWEa0DGXVqb1uiVrKNLG0yqUAxS0RRTA6l/QjQSqJtUQm41zg5+Got28Rp&#10;noorQxe+giaZRMwjMXlQwovSVqGjZvI98zhg3Uzb1HSrjroSlowP4JQlI8C7kBMYsQJbY2irSkTT&#10;LOKynzxRAUnYKiFBxlBVLU0FRjVUtqPvd+z294Q48PJyw93dz3Sd4n3+nvXqEuManK1E7DKRpMJJ&#10;XIpKIMg5i6vPFo/TKSePODyUMbjScpbmmXmYmYeBaZrQZJyBqKVynjhjdCoHQoO28veyF8E7RcCo&#10;Es8SMW0qAlj0AV0ECZcznliYJlLnKvfjAh51HZi6vDcLg0ZiXvPo8JOINAp7coXlXAapFAhxZk4T&#10;KU3YkKjmJDwtIwdBsggxAnLPhaPS0LmaqGBOEr2ZJ0/fjxwOPU1VU1e1DJ1KeAUhBnRSYBzaGUxl&#10;Cd5jjLzGRucykEkEoq4rIgofBAAcEpggWWTjrDyjnCteuXyKp1J4DMvm1WTKvbccx7KY6VPKr2yg&#10;NGOzweZZ7oVZSaZcG3JMeB/ptcesa9bXWx6f7vj0yz+42m44++MfUGR8nJmTB6tZX2z5eveFu/tb&#10;rE5cbde4tqXbbjn0B6ZhoN/vqGyB5RtL0MJ/UNZi6grbNJhQY1TGuIq67XjZ73nZ7TgeD+RctttV&#10;zfEw8PL8IuwHlAyKKmGMuGIf7mesMVxfX9N1Dc62eJOZ/SyNY9mgjDwjzBIh1JaqUvg6nCJQMQb6&#10;aWTwE81mzfnVJU//2HP38MQf/vD7U3uHKbW08n5SDsAWWzmatqFZNYy9RA/jPNO0LbqqiFoOYV4b&#10;jBV3UUxw6CeqqqFypjTQzFStoq0axspCrEgzMCu0N6gZdBK4bg5yEJyiWPh1hroyNI2mT4m9fyL2&#10;Awd3z9eXX7l5/MS+31FvHSqN+PGZISYOdSLkLSkaYjaMXjEMHh8iptVsVyuq8wa7gdRMUAWSDURG&#10;kppIWdqlYvbE7MV9c2I7iVhzYp6VoUPrxeUrESPZ3mtyKpW1RcgzRVwvu1/hThkF2QgnL4qjoUwO&#10;5TMjk0Q+HVY5PeROZssUCWkiEBCY5wIXfXUxSFQqiLh9EptlkAteBvdcnp/CIClOr+SZC+A8F16j&#10;MR4X5DDscigthZMIzWlCa3H5uiqj9EyKMwlPQiInEGXALqJXLq4vcXJKW2Q/9YzziEYO0uvVGe/e&#10;Rox2HI774nxd3gtPRAQ4VWdSlfFJ3C/95Hl62PH19pnHhwMpR7Zrx/m24+pigyEzDz05akyzwi0g&#10;eKXkXphVwQHIc9loBcoQQ/zG/SgC51zqtJVWVK5hazXGWdbrFbvjnqf9M7v+yBjlvDjPQNQohG3U&#10;1BnfCUPx7vGez1+/0Pcjz48v9MOBEBLHAwyDDBDnZw0fv39Ht1mjreXYDzw9PjEejwzHEV0n3r/t&#10;eHt9jlaBsd9hPVjtIGeiT0iNfVVczPo0AOXEa2OPEsadURpLg04WP3jimPFjhEhxjC8OGdnMW1tJ&#10;TFnLuah2HZvuHJVblmripq6py/1C5YBPln7ONM1SB63IkpmTwV4s6MK1rCXappQqnK+eHIRPt2AU&#10;TuP9b4QEUR1EhBOXcszgSUzJY/wIti5sGGEtUsSjEm5FVoDyHMxKEVJCZ4PJDdvmko/XP/Dd1Ud2&#10;d/+Tx9sb9i8PXGwvSDkzzJmQQFuB+2cvLpzge4LvSWEk5xllMlZHqgwz4DLEBCYrrHbUVhNrOZ9l&#10;lZnCdEpmVM6R0g23nwZ+uXtmtf1CDCPnVUs252S7QitN0gg2QcuMFE3xiOtA8IH7uzu+fPqV2893&#10;HPd7zs/P+W9//APv37zFocjzLIw6bbAFb6CKW1YrBSqWhfSr8KKKqC1HYHlF0yLAlDubCDL5JISr&#10;4hgnL++hOgk4styUe/JJ/NGqPMdaYjoyTpP8fSWOlJNwk4tgnmTJY4wIT5FALgbIbBPZIC7MMIub&#10;evfM48MDu5cX9vuermp5c/WG92/fsV1vsAXZ4bMsbKWpU9qAA5lsQY5tkZf9kZdVj7M1rVXoPJC1&#10;p64NVnRVVFJUVlM5+d5jyMgJ2JKTEXNEuUYllZCLc794GZS8phFxBavkUdNI1goblSzedOlANqo8&#10;V4T9ijJoKqxd0XZb6nbDbnfg+eXI2bYiKWl1m46RKUR8mphDz74/8vOnX3l69rx9c8abd99RNWsS&#10;lpiClOcY6Ajsxj2H8cjt4x3HuUe7Dmc3KGv57ofv+f67H1mfbfBETJ5BGVJQBMCRJF5VronFnyWf&#10;XXmWCtOwCKGlhTKVAgKlsyAJbCXO0CUxlHPhVpY4olqi7fkUjxYhZ7/j/ukBnT1hOBA2a0hbzPaM&#10;2m3KFSxvjNbLLUSjrBFHh7FgLTrJN+CcK0DKIJniOeLngWE44oMnFZCl1obpuCf6me35JU274vzs&#10;grrq2B/2TNNM8Jl5yhJ1aNZkDFOIJb5RohylDrWtHEFZsmnwcxIbsLX4kGkXC9vibMnyMNTOEYJc&#10;pfPkiXkm5IytEpvzjg/+LcfnF26+fEHnxLs3b6icgxQZQ2AhZM4+EP2AMqoIIwvnJJfMszibrC5q&#10;mjYY6zBWHsjz7EucJWAKKU8TsCpRW9BZakctGadrKiPcC6sVMYvFOagSf1EGa1uaasVsesIciP1E&#10;nmdM8ATkw5xyImRNthZdWDjS8KBQymGScIZMzpiYwVuBDhupRjNaxLVIltorEs4qIcvndLIWIy5L&#10;tLOszra8Lx/o3fOOn3/6GfPjH1h3a3KtIVsut46ULVnd8+XxkV9/+jurVcvlu++o6pVokZkTa6Ry&#10;WuI0qiF7j0+e5CNpmtFW4No+FOv5NODTTA4abTWX19fc3d7ycnjh9u4OW6rPq6ai9g1vu4YhBPbH&#10;gfuHB+ao+S4pLt++kwaisgmZ/YwxlAdD2Szp4i7JCUPCmVQiEALJVVpEnBjlmkgJckhQ8tZWGbKV&#10;preF86KVxWhD0gU6rDRV03F2fsncQ384Mg1DqV3sUCgmL1tZgXGLsDXNE7OfAahdQ11V2KpBWStg&#10;5igCkDhPI+WCFMuzEku815aoDSmrIk6JI89ZR1Lyd4ySSs1MIGKkjSVR3EelUW6Okknte8I8UVWG&#10;tqnL2V82bFZZtBJ+li6sjsoY6soR/ERMA85lchKhTNoh5Gf1KZNDxGmLsys2G1NihhllZqbpgRD2&#10;3N79jDHiNattJz+zkigiBWJmrLAeFh6QQD9dgcGH0wHB2QpdAJukJN/j7CHGb1qwFqdbEPHEga6d&#10;5J0XZ0iWraUPUktf1zW1ExBrFRMxlyY671FJ3Ac6zZAmYZhpK3WUTjgP6Aq0Kz9LLAO4xXuFyknY&#10;ErNH5wqiHDZijpBkSxjLsJLxpKCIYybkGWUSIckgro1FrLAigsRyz202G860pnY1Omlenp+4v3+g&#10;q2tWqw5rtLArsnrlUeVINmAqS4zCvWjrWphVJYpaNQ1Vlsa/4zAzz4HgvbjDnCPOnjR7zKmeWFhP&#10;p19JlVY5aerQurS2kYvrQTaEWgv7xmSPjlpaiYwjqnK4Nw6VNSF5goJq2/D24xvm457bf/zCzedf&#10;+PGH76A2+Og5TiNz9DSbjrOrCx5v7ri5fyCTZMt8eck49jw/3rPf76icRW9kERHLoVLTkIzCNg0d&#10;WxGKSWy2Z9zd33F3d8fNzQ1v3ryVJgQnB4J+6HFVS7deowv8s6kdTV1xOOy5vbkt0bY3VFVD2xpC&#10;PDB7j4oimFmfTodRgfuJYFjVDbau8YMIOfv+QNU0vP3wnq93tzw8PvDw+ETT1Ke3QBtNVUt0JaaI&#10;L7wlUxm2Z1uss+SYUCkR5xltbBkSconAGOpmDTFy7CdqN5LbBk8i55lEZrVucKYiuxanajq7Yltv&#10;qVymzg6TxA1L7RjGgcN8QI0juAqzCYT5wJfnn3gZ7jhWzxx5xHSJ6/cVl21LVWVS6BnGmZcwM/EC&#10;0eExHFVirjJuW9Ncrmnft7RXkVx7xnwk2UDSicgkbpscCIt4mvxpK5ny8mrL4VYrYVxgJeqkc4kl&#10;JHkOKSXiTSZhjaNyFcZ8E2GKibkAgYMOWAO5ihiTi7AvjVCquHil6rpEa7XhFLMFOdflBFmWBRL5&#10;DSW+kLHWynPaOawzxVma8XMs7DKJ2iq1cAHk3ui9gK+n4ElpuXPKc8X7gI9B2v1ikLrwOJKSPI8X&#10;d7E00wWymsl4OTibb4T3IowFn0g64rJlgf5H73l6eiLnzOXFNavVFmMqqucHDscd83xkjh7wKCfn&#10;ylwnJnp2w8Bx8Nw/HPj89YXnZ4mIXl8art+uuTzb0lWO5Edy8DjTSXTXGpR5telTFnbaaGGfKGlN&#10;TUsJBrZESBKlOLuArSMxZNb1mnXXcb7Z0lYVlluewo6UM7WGPGee755RSVM5R/CeYRx4fn5hf+gZ&#10;R09dOc6vLnDOceg9+5eeHD3Xb7b88MMHLq7fkIGnhyc6a9i/OB7iPVOe6WqN1YEUemLSmCgLQJ21&#10;LJdTsaxoESRkuNa4usGQytJsJkVNVpbarKhMzfNxYBoDJGHriHgi4r5uHFUlzYtVJS1q2hi+/27N&#10;9fXvUaaSBU+7wlUVmsQ0HOmPO2L0OKOwBPSpLU2EnIVdKa1iLU2zoSrRvpxHlBLul8q/jU9Rxtnf&#10;gnVTud5LjX0RcogB7SewAxZI2ZCSQn8DxxUEgpcztjKkWCLMCfyUUarifPWG79/9wE//8R/snx64&#10;v/vE2facnBtSqolZYRfxwU8EPxL9QAwDKU5yplGpMDM9OkZMBqsMLsu8sTTqyqFGPps+Tbim5uzs&#10;DGsNLy//yeM+crd7xNlMrzK78YmLs0tWqzWuAL2NKtFGlZiniePuwOPTA19+/cTN5yfw8PH9NX/5&#10;85/44YffU7umlEYYGutE+0G+5aJeF0klSWEMrw1VucS3dInhxlxG7/Lf5d9FnNKUoZqTd6qc4RZh&#10;7/U9lTbNIiJpXRhgrSwIprk4Fl//igzlp8sDpcQTHFIiaOGMmlqDBZ89/dyz2z3z8vLCYbdn7HtC&#10;irx9/4Gr8yveXr1lu9oIPDwWYHSciSoTQmYKgTkmkpaSEGMSOmXGOfG076mrFrMpmAibqBqL1rKI&#10;llhfKnzE8v0rCzhSlGWz0vE3aAlhOhUuYdbyWVZeMAVK4sHMBrJFOzC2KhH31/QKWlrotMoYXdM2&#10;WzabS/aHR3b7A9pkYta4ypGOkckHxrknHxSPjwc+f9kRkub6zRVnF1fErAkhEwOYqKgqR9VtaFcb&#10;bFWREB7aNI1UbsP5xTnv3n3k+vINtjHMcSCMEatmbK5xuqXWtVy/2cjiIc5lDizJmdNSIsEEmcKC&#10;ZBHdjTDOrDlVmC/X6YLjeI21yz3AUFhJ1mLeXdY/nG3rf1E50O9fiH4gxRmtFXVTF5eNLsNFYePo&#10;fALnBi8KYc4ZWzmqupKHYvBM08j+uOP5+ZHd/oV+7IXbUkDDwzRxHAaGaSZEuam5wqeoa2EIzD5I&#10;laCxnCIt2pwu9lygj8bVMvBah3PSgiAgs4wr+WeltLhFkE11VRkUEnVZ+CSnFgcyF9sNBjjuDxwP&#10;RyDT1gLyzFkaJXLZlIzjyDiNsk1CQRIIs/ehsBRUybKaYpVyp0wty9ZBl+EXSMlLvEXFclMQFkNV&#10;CfvFlUO5QkSzHHyBhsoBLoQgDpQgUY5V19CtOox1hCQDLtoUoJm4N5RaQMHCH1jqYcWGLRdMXWCI&#10;zlXYSoDDskHTp2aI5Wt+s88TBdxIFXDbNYTgub+7Zzj2AqZqZHhWBTJoq4pMFuvg8UBCsd5sqSor&#10;Lo8UiWmWBpemwlkrmnqcScGjySKcKcXoZ1KWGvl5GolBWnasleuhHwZ88AX22aK0ZphmlLVsLy5L&#10;NOTIl9s7+nGkqhvarsNWEqnxfgYFzso2FHKJIS0PB/l9AgAXJTYEf9pELjE/0iv8TcBv6tRctawG&#10;5Dz/+vCwVmF1Zvf8xO7lBXKmrRuJJ4RIDAL3HaeReZ6Y/SQ8geCprBNAqyttReWmQ074aRaYtZ/o&#10;jz3H/Y6+P+CDF0d0zsKjCuUaz6XIOeUTlyGlQqsPAhbPxYKuEYeczhKVi0EO2M5KbhZl8CETQy4u&#10;PHGDLRXpVeWonZXqcCeRKqOyCKYlXhVDIhR7r/BZxBGoNLhK03YOtORZg58BjTU1db2iqdeykUki&#10;DAkzpjgNTw1uEilYAg3CknBYV5f7kSMnhffSnoWSz4jwvzIQSHEk43FWWE2VtZgFTZTTyV0UQzwx&#10;f2QYqso9ToTY7AdCGJnmnnE6Mgepo62qmrrb4JoObSty2d7FAgnPSV4PbRzGVsKiKluqmILYu9Nc&#10;mFvC9FEkXBGbcvLlvQ4SDSvfm7MNxtVo68rNSw41bdNgUByPPcf+SIyBbt3Jn5cHeFU7bCVtD8s9&#10;MhRQXlM3ULafShtsVRcoq2PRCGWQ0XIoMBbnapYmQ+8F0O29HHKkeSRBlnv/K6tKvpizlq6Ioof9&#10;nsNhT4yRyjqBwlYVy7JviRJqHamdYlXX2Ky4+fSZ/njk4vKCbrNiCp7nwwv74/EUi5inieOxZ5wm&#10;1usN282anCKH/TNTP0iV8rJ9t/K+5zKpWqOxxe5rCtvh+emB52cZQN+8eYO1rrRBBsmSZ83F5YU8&#10;A1XGOjksLINzjAlXSbS5aVuAE6/NaIMuLTPi3Fss/2XQUIrZz/goAOVutaKqKg77Pfd3d+SU2W7X&#10;OOdOrCNd3BkpLYD0EhcuB5icEzlIZXWIIhTHmJhGTwglLppSqWWW+0qKuQgiHowjpgpnN/y33/+N&#10;D9c/4o8Z7S02GFzWtM5RWc1w3HN794n7p1+I7ojeRh7CF/7j4X/yj4d/42H8gl0l1mcVFxcrLs7W&#10;tFWN1Rqdy/0vJZKSlszsFPVZw/mHLRffrVldV5hVYDZHRg4EPYkzOM+EEqeVWG2BfS/cGLXktJcR&#10;oDgYCu+J01kinTbOAsU2NE1TeCfSPJbiAv6Vrx+8nEGMcYWRI414SskAa0pxgDXu9HlbzgVLk9ni&#10;hqAsA+TrhxLvtFR1Gart68ZxeY/kjCqCYMoJHwRGOxfmTTxdI8vAmooAFIUdNM/4EpHXSiDv2pSt&#10;cGkiikFcTScqnKYM0MJ6nOfpxIqKOYGWiPLy7Agh4Zxjs91Stw3aSsR+mHu0gaZrsLVjyIHH/sDt&#10;446vd498vjnw9CLxsLMzw3cftlxdbumaGmeMOPpQONvgbE1li6u2APPloZ+Km7sYQhCnrbhbrVxv&#10;xa6vCusrx8g0D+WZamgb4Zf0w5Hdy5FpzLQdaANhnolhJqfINPU8Pz6x3x+ZR+GInJ83fPz4ke8+&#10;fOD6+oKqymRmXF1xeX1Ot2pEXIgBifYlUpjI0bNua64vz+namkoZTNKEOYiQps2J+6KNPJsE8ioL&#10;AGXkrOcLr0VZxTSNPD7es98fuby84N37tzL4qAWI7UostJbhSFeAxaiautmwPbvi/Pya7faS7eac&#10;rlmVKHAthRh1LSUdOYl4ArKgSyWWqMoyqXCKlshECL60xs6gXvkr//XXt2KOLjgDWEKRwCIclM+R&#10;LxD5JfZ3koZUXnwkhS8XEYTF4kjTxDhx8/UzfX9gs92wPTvDmEpEDF1iqlHe+xgmkh9JUWJVUpoh&#10;58Q5zFJwUaKPCUP8pnJZG4sq8Y+FedO2LXXdMIx77u8GjIHtpiL4kWO/Yw5z4ey4kuKQ2PTQH7m9&#10;+8Lf//Pv/P3vn3l+2lFZzR9//J6//fUvfP/xB6ypSKmwdlgKPESa/TYCJ/eUfBKaXp02kizRWq63&#10;VIoztFHSXFZ4h/KIg21FDAAAIABJREFULdiJ0xBdzuLlwS+ahTrdmxeXji7X7uPTI3d3T3Sd4+3b&#10;tzRNezqHyZlenRaX2kBSIiibxlKvGmxriCqx6/fs9juenp/Y7w+klFh1ay4v3vDdx99xfnZF16zQ&#10;ypJCJnoxPfiYyMawH/Z8fbjl+bgna3C1Le5IXQwHS0lRLTH2qLm/e+Hu5kCKcH7uOL9oCenIYT9R&#10;Ocd37z5wvrlCZ4fJFpWXBa7MoaowC1PWpCxnZ+OclJLUtdzvl3hduXdR4tYhytlSkV/n4hxkbiMy&#10;DEemucdYOXdO48ixn4hR7vnHYeTmbsftXeD6bcPf/vlvfPjuI6AJQdrtbOVwlaAEQpwZpp45zNRN&#10;xXq9pW5buq6VhioN4zSwP+zohx4fpOBC0JUCBU+lhKB4nk7unFDMGD56ORsFzxykeCUrue600Vj9&#10;2lJMcfUshRrLkkMVqLpC433g/u72X83Hc/vD2cXqX9rakYNU36Uwl7/4ylgQ4HssG5dQlDZ5WC82&#10;IaWE/RJTFJFmPHIcjtJUME2EFEVxqgRCiTGEnBlnz+E4cOgHEtB2HavVqgCESj1dAR0vw2BIkqde&#10;VOBTTV353y43V8lRF7tliZxoZOBzVjZblRV3S6GKYZTBGcu2bWnqGnKm73uGfkApxWq1OglN4zgx&#10;B18OtDKkqhJH8D68HlSNLgejV7aAHErKoUItb9hiN17q1yXuBAmtFJWzhQtgT3XTudSx5AJ+NUYi&#10;Mt5PJD8xDQcZSFYr6q4jKUVIIhAsB+dccowayrApr6Eude6nJgdXNnu2wriqfKg45fdSGRBjiqKm&#10;slzkcpMz1tC2LZW1HPue5+dnUkzUjUTolDUsk2zd1njveXp5YvIzq/VKBvjakmLEzxNaZerK0lQW&#10;U+JVfp5ONwAUjMWRM00j49AT51l+Vq3omo5pmjj2PSFEunZF27XMPnAcZ5puRduuCSlx6Hv6cWIc&#10;JxHmnIhIpgg48l4lXtsOVDlUFeZJDPiSiQyFXeFDOgk5IvAsrU9L1bc8HhbhR1gqMhsvFnpNguiZ&#10;hwE/z3JgjbF8dh1lWmWBVoOAQGtnRchxJdLzzfbo9Z+kySB4YS7Ns4hA0uZhi2gZhV+TIipnwiwb&#10;vXEYmAvMmjJgnfhuxTotdmHKn4vF0FppmQoh4ku9OUaTtYhH5AKntBpnXtu+FBlTHsaig8igGYNs&#10;+ftxYPYjiYhxClsJ7DNm4frkpFA46mqBHy85XXnwL86D08CiNCGJcwOlBMDpKpSpJMKJKP/THIlJ&#10;FVGhVEQqcdmkNEL21JU4jIyRA0KOiVyui1iawWJ+tdHL1lYgcYpIDhPeT4zTUWB2wYvw2rbUzQpX&#10;tydGWC6Hl5yTRPyUPGAXcRyVMVZA82SPhFkDArnPWKWolOyjpFFQYlxVEUKtbdBWIrfK2AL6plxz&#10;jqpAaPeHHXd3d+Qc2aw7uq6hqlyJfsjGvK5qtFL402dWVu2vDWpiD9fGFeeaAFpVgeelmEt+Wg6Z&#10;wUfGYWIaZ4mlQWETlDr4nIqQI/9stRZRVCuGfuBw2BO8xxpLUyrgF8iz0aWVLYzkONO6itZW3N/c&#10;8PTwQNs1bM43JA2744Hn/U5+xrohJ8XY9+z3e5yzdG2NcwY/TfSHPeM4EkPAWmlos86eRnqjlfB7&#10;wgQkrNUcDwceHu4JIXB2dsZq1aG1ISaYp5kQIuvNmu12XZxuwuayVlgrfdn0GWvL39XfwKwX0H0q&#10;UcwC+CyDibVOhuwQTryOs7Mz/Oz58vmW3fOOzWbF+fkZrxly2TZJTEiJg8NalFYnIdhPMlCn4rrz&#10;BXJtjDh2gpdnpi6Cac4isvucQDtiFmv27374M5fbdxyfR0If0D5jE9RaE+eJh7sv/PLp/3B3+IW5&#10;3qPPAgfzxNfhJx7Gr3gzUG0S623F5dWG7XpF13Q0lcB+c9agLbbuqLqObrthe7Vhe72iObOo2jPr&#10;I0PcM+UjyQQCRTzIIm68tjYtqn4RMIpouIgnksdf7NwFEEwur6O0IjZtLYysppHXqrzmcXnNSkTJ&#10;GFdKCFqJeWoR1FURWIw20mBl5PcryFUGKLknu8Igk2fK8md1XYtAuzQwJggpyvMvvWJC5VAfy5lS&#10;nqPaqNPXODWgUuJGOZZmOyk7WLg5WudSJKBkiVKgknGxtH8Tg1is7tMkTtWk8qnaPGvZsofisNbW&#10;4GpH3VQYJ/GHEGeJCjuDJ3J/OPDp7pmvdy88PA0cjtLEen6uefNmzeXlhrZxaBIOjdOOxtbUrmWJ&#10;JJMzOoMzhcGCLmv818WQOjWnSrOY1hqVBRtgrLDZhA8UsJXGNY6YAi/7F55fDgxjou0Uq3XNqm2w&#10;Vgn7stTY11ajdSIJZpCucWzWHZtuhTYwTD2THzFFKFJqcfLOpCAV1pUTgbSprDRt1R1GyX04hoVz&#10;JAeAk7iXSjuPktiftlpeXyszxxwm9kUIPzvfcP32GmMsKQtuQekKpRzaVFhTo5W082Xl0KbBuhat&#10;y1IjQfBBXLPekwqX0k8DZCkMWEQSgY6KIKCRc3zOidnLmdN74c6lsuz4bVsov3WD5Hw6M3/bbCXM&#10;SnUScUKI+NnjfSziQ2k0TYJkkFZSOd8JKyri/Ugm4GxGqcjD4y3397c4Z7m4vKbrNnIZJU7OnnQS&#10;ciZimGT+CJNAkFMQMG6OcgbSmpwtKUvkUisti4ACrpXXJRN8uRcrzfPTA/OUWK8Nm01V4s0KVzva&#10;Arj388zT0wOfPv3CT//4la9fnvGz5811x5//+Dv+8qe/8u76PUYbptGTs6ayFRQu0ivF69U9k4uw&#10;skTfl9dfeHaRcR5JOWJKJ07KIvxnIlrl01c8wWqXr1Lew5O0syzly9fn5AZMvLy8cHd3T9M63ly/&#10;oe1WJ/FmcQEpRWm6CygHprVUqwpTG8Y4szvuuX94ZL8/0B8HyIquXXN5dsX52RXr9TlWV6ikSSET&#10;5lgcsxq0Iml43D3z6fYr+6HHOAFVL5HcFAW866xlvelYr1bkJELO1y97wpw5v3BcXHagJvbHCaUs&#10;b6/fc765xKoaqyQ1YK1DFe95TBCzIuVXobVpO9quw1U1icw0e/kMLcU+Uc7ry6xBTizFPAqoK2mL&#10;TikQgoj3MQZ2+z37/YQPkHOi7yeenj1o+PM//cg//fmfaNqWoR9JKVM7aSV0lbBuRj/QT1J/7uqK&#10;uqtIRPrhwN39LV9uPvH562fuHm44HF6kHVQlXGWwJgOS6pFYtNy/lJZnsziNAz6I8WVx3KbirF/i&#10;0qp8lpd7h9waVXlmvi5xKM/KeZr5/PnmX83Hy/UPbz+c/cv15RldY6kc8gHOoohhpJqsqjRaR3Kc&#10;iGFk8qP8d9EzTwomSNPFOI2MfsTHSFSJJXaddJb4tbE0qxXdZourauYQOQ4D4zyjlGx+nKto6pqm&#10;ak6OgVRekCUjJrEUOTQWrjfkMgQvf5IKK0KrEp9IsrVRApxtKivVa4ia6Jyjdg6V4qkuVmvN4XCg&#10;7we0UmzWG+qqIZZGBlW2VcH701ArtuJ0crMsVdOUNy1FcfWk8jAzSmOtxqgs4kcWl0LOpc5bK6zT&#10;VJWlriqqyoprKy8CWy4sDy0XT5D2mv3+iRg9VV2Jnd4JU0IOZ6UyrbBlBGBVcEpZicM4S/xAI4qh&#10;NaXRojgS0MVChjQkhODF+VRyUMvBaRErtFYi1nUd4zTy9PTIOI0YJ5XKKWd89GXDVXM8Hjge98x+&#10;xjnDZtVS11YeYilgyFSVQStIITBPg7wP5TUOSeIW8zyJ0OGFpRP8TNs0KK0Zx4nDsaeqHGfnFxhj&#10;2R2PUBq2uvWatluhtWX2M/vjgRA8q3VL1zWEMDL0B5aRJhJF/LKyMQOEdVRElhjKprWczFWWA2NM&#10;YvOUKu9S1R1DqfsWgKcxmqqSzJov2eY4TwK6NYZ5mjkeD8TgqQqQ3FYCJU85kYk4JzXRpoC/RbBY&#10;6ljlhtF10ljhjBG3SKnE1lqJkKDAKLk+o/fE4CEJWHg4Hjnu93jvpbZbq28edLJJDadhsFwfuXwW&#10;jDwFY5RmOmsstqokNxzF1USSbZlszIJwEZQ06cnnq7yuWuHqGm211NhqjV6W17xuXYyxkLXkfrMM&#10;knXTFIeDiEIKhbUVVdWUbXKS+1vKMri5Glc3oIXxk7PGRwheoqDWOZy1aFNgnXhSnFClqap2kjPO&#10;i2hXXHLEXF6vgNIGtJHtvLZlI54hzoQwMs4949gzB4+2Flc3uKqT6JyxJ3ieVOYWkVwVd2WpN8fk&#10;UkssoF+tIoqEIWNNcewVR45EPwLaKIF0th3a1HKIdtJgE0uUMyMPqtpZ2qZiGHo+f/6VYTiIcFEJ&#10;NFirV8voUiWfojCp+n4go7GuxnsZBI1xZFUaoWpp3dHaEqII7UZrif3aihgiQz8wzdPpGslLbXwS&#10;sWoZhkjS2Ni1HdZq5mmi748E79FKU9cVzrryuUxFf86kMOPHEZszq6YhzRPPz49M80i77mjWLVMM&#10;7HYH5hCpXYe1Ei06Hg8Mw0BOkfVKxK0UPb44BezSsOfq0njgZXMapbEvxYDKCR9mjvsd4zjgrOH8&#10;4oq2bcmFtzGOIyklLi7OBa5Xhom6lsrbYRjo+56cc3FhVuUzIsJomEVEWZykqkQislLSIlQ2a3Ls&#10;0Gw2G7TSPDzcc3dzh7WGy8tzrLUCsxyHk/Asw79wSl6FHiUxxZBOTtcQAnVVs91sSEkaHIahF/da&#10;EfxiFK6WsQ1QYUzHx49/ZLu65PnuBX/0qDmS54nhsOP+7jOfP/2Dm/tfOJgH5tUefR6przLmbCa3&#10;I7odySbgqkzXSq7dmQatJKrtvSJnh3Y1rm1ptyvqbYVpFcnNBNMzcWDWPckEVAXJFCZTUsWIt6Ts&#10;BTQsP/6rTf0k4qBOruCkFm5OLnwOGYLbui2tRxLhDd+4fMTFqyWe3nZ07YqmFsHHaMti4hahxgpr&#10;xCxC6RLhkoiXc1I7XlctTdOKm6tpaJpaxB1nynOwLDJilEhxcZmKqyEKWN5I6YN1FlvV0kJZiUt4&#10;EZCWvyMx1cLz+tZZVzaZKccTj+DUsljcfqbwzCQKWoQja7C1k5Ys9yqW6IIT8MkLzL/S2Eqja01U&#10;kcO453H3wpfHFz7f73h47hmnjLawWlvOzhtWq/+frfdckiy7rjS/o65yGREZGVkSAAk2e2xsnorv&#10;xaea6R72TBNAoUSGdn3FUfNjn+tR5LTBwlBZWZnh4eKItdf6VoUzGZ0jKkYaW9NYuQSRFdMw4SdP&#10;GCdUVtSuKp89gX/rAis1VmMreVymctKOWGrY0SKAGGcwTpWJtWWYBt737xxOR2lv1DJgazvDatHh&#10;KkPlDG1bsVp23GxXVJUhhoEQIipPWKtpakfdVmQdCckX974UBMQwcTmd8NNI7Ryb1QKVE5fTGacN&#10;69WaRbMU91/wMhSycjaZ3csxhTKxnkikcqmywh/SmawTh8OO57c93aLh/vMDzjUUrz1KORQVWju0&#10;qamqJcYuca7Dug5rW4yusbqicrV8f5B43jTgx15KRnIgZ1/enPJez7PQmoWrJOxP2U9C8uK4pnz9&#10;JyFnFgTmX89CzrX1tPz/3JyWYsKHSPQibH4M+uL1q1Dc5G5gZKgTpkFi5lng3m/vz/z22y/klLi5&#10;vWG72ZATxOjL4CiSgjQfxlAaq8J0dUnPZQSzc4iyJuSsr+fFuVjGWntda/zkUSi6pmUcLuz3J0KO&#10;rG4cq82KpmvFjVM5pmng+fmZv/zlL/z00zP7956ugx++v+Gf//xH/uGHP7FsNhJdCYhgoB05KqZJ&#10;IL4itH2sC7PLZXY2UP5JGo/lXH3uj0zTIIByndFGmrlSjlynqPOfLu+DqyMHSoSuRIAoMakPow2Z&#10;zO6w5+n5CVc7Pt3fs1wtxX0G14i+NgpMQtWQXcZnTx8GDv2R1907z6+v7I8y0CErlosVNzef2K5u&#10;aZsVigqVDSSDSkpcY9oW0d3iU+Rl98rj6zNTnKjaCuMsERmU5iTri9LQNBXLZYfWjt37mV9/eed8&#10;ydzeOu4+LclqYr8fSdFwf/fA3eYzle1wpqG6uuBMQUdAiIASxq02DlfXuLrGaIuPkXEKMpTJH3Yz&#10;QSNIq6CULonbR+7RqrRcaiBxPp/45defOeyPDGMu79fEOGXOF1hvLX/+pz/z+f4zwSfG0WO0o2kX&#10;4rDPWVyKx52khlIUt1Jt8bFnd3jjt6df+fr1Z17enjkc3jkcdpwve7wfiGkip4mQBnIWThrF1KJL&#10;2+xcXuNTuCaYZt3El/upgNKlWTdmqTBPswCpZ7OKuu59McM4Tvz68+O/ms+f2x+++WbzLw/3N6y6&#10;mra2Jf4kUQytJLagVBIBZzgx9CfOvUQs9Kw4FduQcCkCU/RlEkaZAEsV4hQ9/TjgU8TUFeubW1bb&#10;Lc1iibGOmKUxYD5otm3LoltQVw6x2IslKSNNC5SYgCyEImKQRYVNKUq9oZJJg7UKazMoL9bBNKBV&#10;pLJKohlayaXVOKzWhEkqZau6pmu7Mqk8cz5daJqG5XJB27ZyMU9ZLkQCO4HrgaoccIqdeG4cSDOF&#10;PokQBmAsVFacBuLCiWXKFsg5iIuostS1pWnkYCMv/ESIkwhpJVOYcyrV3gE/9bKoKkXdLaga4aFQ&#10;6pTnmrMYZDJ9Bd7GsgnFXAQHrsBEChyX39X6yWFT3oDi5qFsTr+bRJDKBmLY3mxxlWO/3/H69ooP&#10;XiJLTuqlkxLnSEyBvpdKeGtgterYbJbUzpGixD+UEoZCil6EjRBLhM8X+6gnlZ8vJbkUT+NEzhIh&#10;VCjO5zOg2Ww2dIslYwgY66ibUgW6XLNcrViuV0zjwNPLE7v3V6rKsFh2KJWYpoGQwsfkptQ4o0TI&#10;iSFKm0qanWKyLchmXsYCH3OAYtP/nShoFHXl5POghL/ip54cfOFYiRtr7HumYSCGieWilWm70dJ6&#10;EqXpwhlbHouo4LOTRwBv8twHL7ZbcYRdxziMfmCaeoneBIlfxXEkR1l8p2mkv1yIRciZnT0y2eG6&#10;GSoljhjvB7wfy+Hkw82EQg7yjVQJ5pzLezQVB1CA7IuQI9DtECam8tnVSguvpnJ0bUu3bKX5JidC&#10;lAmaVlC5srFMgb4fuFx6VssVTdtR166IOTA3vqSk8CnhQyYVN46tGmyJeIImKdnMBMprS705MmHA&#10;o5A1CBVwTuHKoq9AxCpyAZ8Z5rp26+xVzNHWYpzDmEyK0mgz+JFhGpjCREahTY2tP1wyqGI9VrkI&#10;cfLYcmlWS0S0TmiTsAa0kuksKWBVEXGMFrhbisQwyaXAKIlUuaZUDxcuT6n+TkWMJkeMyiKM+JHD&#10;4Z0YJipn8F4u4lVVsV6tqAvw02qHNpphGHh735EitG0HSpOyfN+cwFU1TdNRVXIRTUFiEdPkC0/k&#10;Y1IYg7iLSKlAxkUUVlkax8RPlamMZtm1OGvwY8/lfC6OvnSNoM4TOjU7QHPCDz05BBpnC3tmx9fH&#10;X8BkNrc3YAznfmAaIsbWuKrUwsfA6XRgGga6ruHuZkPtDDFOHA57UoxXgUtp+Gg2AGuUvB5ebPHT&#10;NHA5SxTs5uZGxBQtl+5hGDifT6xWKzabDW3byqXeFIaUNvTjQAieORojsRyKsFxEfyWRw+s6r3Rp&#10;lxTBHyVNdnIRd4Rp4Pn5lb6/0LZy0YfM6XySz1j+gPheHbVKYM1SL5yZpol+GMnAcrni5uYGrU2p&#10;uO7x3hfxucaUuHfVLlCqwrmWP/zhn9hu7nh9euPl10cO72+8PT/y2y9/4+df/srL6yNDPjIuTvjF&#10;hfpWc/Pdgs2XFtN5fD4xRoHt66yJU2a4RM5Hz34/cDlGvLfCrzMGUztMbcg2EPRAMiNBjSQTyBay&#10;maHaCoKsLSkpUTiYa+cN+fprGWCpEsGQjfbDBTo7ao0VF5otbK95nw9B3JDSuiONdm2zoOtWtG0n&#10;sSot9eFKWXRp6zPGXmvI83xpKeu4KYM3Z0W0cU6qxSWGPbtoshzcg7+6TT/gtpSDvERqXFV4OuXc&#10;pLS6XqxkyFEYA+Ux6OJynG0Ts7NLKdlDZz7GXHnrnCuDDXHfWOcKGqCmbhqqtpaJtZOod9U21F2L&#10;rtx1IInJuEVNtai5TBd+e/nK17dnnvcnXg7Cx0kKXK2xpcVFMWFVwipwStO6FqcccczEKRJ8JIye&#10;MI5yXkmJcRg5nU4EH3Dl4isOb42tK3l/1xWudrhKLiB147CVQVlN1VZMaeL57ZWXtxeyyizXS1bb&#10;BahY3OmWRduyXi/ZbNesVwuWyw5XC8uxqWV4KEKrlBUkVZoWrUSzVc4c93tOxwM5JVZdy3a9IQwT&#10;L48vDP1AWzXc3tzSdR0ZWYttcZiKW1hiVOf+zO7wzu7wxuly4tIfmfyAcnIxf3p54udf9rSd5dvv&#10;vpW4SpYzlNHijLO2oaqWWLekqhY422JMjVIVWlfYUsEtc41EmAam4UIcB0gBcgSVrnXuv3d0FO2Q&#10;FAPeT8Wtksv5Pl7PMXMr0vVM85/+ea4i1lriwFpp9FxiUtxp88BBz2dqiphTni+FxOO0kXazcHXU&#10;SCT6dNrx8vKID571asXd3R2VtcxxvZxDQRJMpDAKGDyKiGO01CGbwpLJaRbWjcBdC3tRXCmqMLTk&#10;zmWNpa5leNX3Pc8v7+z2AVNFNncLutUKrS0+eF5e3vj7T7/y97/tCVPkdlvx53/4lj//6Y/c393g&#10;dIMKhuQlLuqsI2dFDKV05SquzOvSh3jG9XWbHTpz5CXiw8j5cuJ4OgCRtq2wtRFsRvqPf14Vfunv&#10;z65iqJHp2FU8KucrVCYrOJ6OPD0/Yozh9tMdq80abfXV6Y0R10U0gaA9+8uep/dnnt5f2J32nMeB&#10;cSpYAAxds2CzvuNmfcuiXeJsjcJdHTFGWYxy4uxDOFQ+JQ6XE6fxQrYSA62ampSR1rKs5PyXPEpl&#10;6rqiqTsul8Bvvz5z2CduPhnuPq9ITOx2A8Eb7u8+83D/LYtmTWWbIjw31+8tiUAFpkKbSlzkRbCM&#10;GUJIxYmDcNfmSNbVTSlf8lrLyxr8hFKZRTmXTX7k9fW1RGA93ot4FCMoA7d3K3748UdWyzUpgjUV&#10;dd3RNG0RRTL9IG4cpcBVFe2ixdYatOBNMhIRLl0j1xjlFHrRQ84H+uFEP5yvsfLJT/Rjz+l8ZHfc&#10;czgc2Jdm7jm+O49rxJCRyn1WzlcyvI9XZ+7sWv39eWCcJr7++viv5ptP7Q9fvqz+5Wa7pKkUXWMg&#10;B1Ka8GEiKcl9hdAzDif6857L5UA/DYQcQYmyex4unPtL+SECgcIJ0dJ171OQyIxRRa8WxpkyFlPV&#10;1G1H28k0SCmF9yPeBznAOam4nS8rPgRCks71rCjwZLGSmuIMSakoqiSB+eJROmB0JOURPx2ZphMp&#10;9GiiRDq0wmlxdogF1zNOPSlHcQZ1DSlHjmXSKbbxViz1Iq+WqEtGaXlurNU4W0mkws6K+39cY+aW&#10;FKMQ14MthxJkUpxKXbsyGecMlbNUlbgjfJQ4xTT25cUuvqhysVAqYxX0w4WxgCJNVV/jZ2gzj8OK&#10;b7uQtUO6xjtynPvsi9x8jWfMhyvJJM4Tvnx9DnQ5OJmrzTAjvx9zwjpLt5BpYd8PHE9nvJ+kMa2u&#10;8N4To6e2Fq1gHC8EP6A1LLuWtqkKNFhAqKRA9BItgnSdmIhoIg01wsqYo2RS4VbVNU3dMoVAP4xY&#10;V7FcrcQiaAzKiLptnaNddmy3W5qu5nDc8etvPxPCyGLR0NROxKOUrjn2qz24iGsfz9EM7pXpptYl&#10;KqM/omyzkDFfbrRS1LW89tZQxNWJ5D1WIfEQpH4xpSQtVtNIZeemkuLSuk535PmSbH0qCri4CjTQ&#10;X3oOxz2nw47T6cDldGIce2L05fPZyyQneHE5xcLQUpCCuHRmu/s8PRK3pxa4nbHlAE5pFxN3R1ap&#10;WHXNdRuVqagTTkDO8veHkVTUcKMFwpZTYBguXM5neU8oJP6kEq5yEoUzmlxaS+YDUl2J+y+nxPFw&#10;5OX1uVQtNyy6BVpJ1EvszgV0nEvtfAEhu6qSmI8SG+m1/0B9gMskRyvQTZUnUuohiQ36Q9RTxRUi&#10;TkKQNh1lDMZVxZGjPmp/c77C/MTNFph8IERFzpbKdf9BZPr9EUcrJ+16SslaTwAlAnDOnhjLhM57&#10;tIbKCMPHkCB7fByJuUwgnPDKNLbwPDSpWGLl8yAR0BQn2RiJxDiidaauHTF6joc9kCUGWtfXKVhK&#10;cDpf2O32eB+oGqno1UYuqQotFy43M3OEsUNO9P356lQxKMROHiEW4SZnVI7oElM0SpxHEtt0LNsW&#10;pzXj0HM5HQt7TOpurRGgLLNYHAPJB3wvoqY1is26ox9O/O3vf2X0I91ygbGWEDIJjXMt1tXCP6td&#10;iY0OkANd5ahrAymy271xPp8IIRRwrIjq1czmyiJK+Wm4ilLjMHA5Hamqis12KxfrqsJPE8MwoIHF&#10;oqGuq6sV2FWSYY9RuCF9L3uLlTxnEaML7yvPB32J+WkjwqC29ipg53K5Fq6Q47B/Y79/J8Z4FZLG&#10;aZDJVbmgz0OO30+0nZGqau/99QJYu1raMopVXhx7pTGt6YojpKHpOhIGbWv+9Kc/s93c8PXXr/w/&#10;/+PfeP76C789/szX51953T1y8Sdi47nUJ6a6xy0V7cZRdZkp95z6PX4aBaw+aS7HwOFl5P3lwuFt&#10;4nLM5NjQ1CvqZknddlSNlUuoiWTtidqTdZL1Kcuhk2SxOK4NUUqYcVo5jBZ3mxx2ixOv8DpE9M7X&#10;CJJ1ZTpuZiGk7Cnoq/iitUQhmrqhaTu6bvHBvjPVdZJrjABIjamKuGOKG+d6Y0GgyvM0Xh6nnsUk&#10;U+KGswuntCpl1FWMzqrUgyfEcWJN4ejIWSPl0qJY3hvizit7OBRHkTxOcSZ8CM7aiBCmC6DZGHlc&#10;5UYsEXCrhQdV17jaySVLwZgE7Z61QjuLriu0M2SjGOLIOfQkk8gm8bh75X/+/d/5+ekru/OZ8xgI&#10;SWrmZSmSuKbkDEsWAAAgAElEQVQzmUWjaZzFCaYYHQ0qGSpd0dhaImzlK4XE4f3Ay+srmUzXibgy&#10;DAOn84nRj8xtO8M0MPoRNFR1ha4tSSdOlzNPr888v70SUmC5WbH9dMv29obVeolzlrqu2N5uWW/W&#10;aKWZvOd0udBfBnKGdtFRNw0hRo4nYXUcTgeCFzeEHyeOxyPHwxEFrBdrbjdbNsstKsH5eOZ0ODJN&#10;E3XT0HXdNZY6x8C1UeTCLJr8yOl84n33ytPzE48vXzlddoyTDCpeXp95eT2z3rR8+fJA2y3J2YhA&#10;YxusbamrBU29YrG4LYKODDSMrrDaSXFEFNuAnKMkWkQKEqtRpd3sKhLo/6APFBMGsxNez00GZS2W&#10;/0b9/77mJqsPEWeGhqsijsM8dRdwhDw3RpmCvMhl2Fr20xyJWdxAfuzxfiqg8EGGMESOpx395YSz&#10;hru7W7q2RVPA50kG2zH4610j53jl+QmLU0T1GGMZMlGYTRIBnO9aAv+V9d45S9s2aKOI0XPYH3k/&#10;9gQVcY0ug4vE+9s7v/78yNPXM6TMj9+t+ec//4kfv/uB7WqLUYbsFY1ZoOaWpCxxIK0MTdMSorgX&#10;KY+pPFFXUUkxa76FaaMLPFpnhvHM4fjGMPVkk39XXFJu7QVwPf+/Kmve9fuhSiNTgc2TyErWdmU1&#10;l8uFx+cnMpnt7YbVZo1xllQiNxhIRPpw4e38ytP7My/vL1zGHmVsYSHKur9crLm9+cR2c8uiXeN0&#10;g8Ghsvy+wmIQhh258A6VQln1IUAXlmHdNOA0o/dMUc7BMQk6paodTbMgBMXT13deXyfubh0PX7YY&#10;k9jvB/yo+PL5W7778gPLxQ2VqXCmpq7EyU6Jt6Ml7qi1QxlX1nx9dexkymBSz0OLD3dazjIIGsfA&#10;cPFcLheOpwPTOJCRoa33U/l+SrAe0ZMz1I1hs1nw6eGBL998i7UNKSmcrdFa9tlYIPvjNDKF8ep0&#10;NM4Q8oBPg+gUSsvQ1MmeOLsfY4qMk3CdTpcDh+OO97cdTy9vsm49feXr4288Pj3z+vrM7rDnfL7Q&#10;D4NErGIQODazByNdjQbj5JkmEYVC2Tdl0P6R3hiGkV+//vqvFifhKB8mgtNoW9F00hxEYU9chiM5&#10;DFRWoVMQV4MW9oEx0hhyvJw5nwcyWmB5dSMZOKOIYyIqabtp2wWQGYeJcZh4fHvm5AO324nbzS3L&#10;zYrkI5fThTBNnPoT6MyitlROF0aGJ3vh5CQTSFmqKlG5tBAI0opiu03lgDdnxlMcGMc903AuUYYL&#10;XbukdmK3TCHhQ0/Wiawz0zRgraZbttx//kTfn3l6ero2/2y3W7qu43KRemFVnCjzNFFrVWCBuizS&#10;82FK3iAJyRbLAUVAqNJKAVqnor5PkAwpTaQsr0+ICT+NjKOogLrY1yiTLWVlmhS7jvyq2O8PKGPI&#10;1rJKCde0uLYjl03FOCeXQR/KNCiUxzwT+7NYCWcYW0pygAexaJbLKkpcWGQkzlKmbjp4YpCFJJM5&#10;Xc6sVyt+/OOPJDL//f/6v/n5l5/RVvPl2+/QJDSJRVujzQ1GJx6fn3j89a+sFhW1+5GqaVFG0fc9&#10;ky6jzfK8y/4ijBGrqytkUUj3GWUs0zQRU2a5XLDebstlccf25gZbVVIhOnkmpXBapt5WW7798hlr&#10;FZVTvO5e+W//7f/k+++/5eHLF7QyosjOFxDnSq2pWKLFHi1RNa0Vad5otPAOrtZM1AcBvritrJX6&#10;5RQ8SgVMjhidsErhY5nIVpamcsRRCOovL89Mvqdt62LxK5X3UaIuRkuVuExbk7zeKotYM/ZczkfG&#10;8UKOidoZukWLsQqVIsH3KFNh5tlW1tK6kAPWCDQu+B5UxFojMRYvP/tskTdW4iJKTYyDTAQokMrZ&#10;FadHQ2MrrFZko4XC7yemKBbmqi5NSSkyTT39cAI0NZCdEnVeZYypMS7Tdg11Y6ms4dJrTJbWNTIC&#10;ety/82//9t9QStFURTTQqpxRinAM6JTJxXEDUuE7Q2jLx1BEzhSv0TNUQDOhlEfnTCaUg4nADq0R&#10;AZykipulNLqUw0nMYj9XQdZDraC2NXWzZJGEuN8PnuAveJ8JAVKQg4lc5uaptVzoqDS1svhoCUEx&#10;BuGekWS6FiOoLK1NWINRpa7eCFssFNu1ziImBu1hEtFepSzuPRJGZ6KfCNNAbQ1NW7G92aCIdE1F&#10;zpHjYcfjo9RCOuuo6gbvA9MwXFf2YRi4nC+0bUdlFf3gqSqHU7pcmDKVNdDW5NRxPh7ww4U+i1hu&#10;jMMSCX6QQ2ph8mTStWjPKo1KWVr7ckAnjQoTOsrXNHmxydoSM8tSgyr4goxOAWsV5EC72HL/8JnF&#10;asGpP/P18Teytmjb0DUNVe3AWIyB7c0NOge+xpHjYc+jydxvFtjGsrld0/9y5nh4Y7HoMMZSN5Gc&#10;nBwio/DU5H1O4dCseH/f8fL0yA/ffS8us7pmvVowjgOH/TuPvxmiD9Rdi7W2xKNgvV7T9z3v7zt5&#10;zyN8OOZ1tfBGJu9QtlzAy96glYEChCaLoF7FyHa75ZtvvuH19Zn9/sAwDKzWK3wYr+tcnEdvahY/&#10;BfitEwJtbZtyoYdx7DmdBPw4NyrGEMoBMBBiZOEczjrhk6WJqCe86jmFd47xjfN0YpwuAhvWowja&#10;MdP7gTx6Tsee16c3+mQY8oj2BpsMMSj8kPFDYjxMTBeFiS02W1paWnvPzeqOdlFRVRllB5KBpMWF&#10;q7QctG2WS4jRDoWTKbcWGKxcHEwRXSM6BbQWJoCOgZQiKs8O3nmELJ8USTZ/NE3psiZJcafsTVVx&#10;vciwZW6iMtdiBhFBZsHo43B9vcUij2+eSssFVV1FHHmvzOy88njLpUiXIoUUM6HEw2YmiVSR66sz&#10;IZeo8YdLqwjfem75kPWGpIVzpcrgBohFMJPBetn/kjRluaqRYVsl7rHRj1z6gctwoQ8TGE3TtjQp&#10;UKeAchpU5jKcuUw99dlSd5ZfXh7529dnHp8mApTGFagqqK0AMZsaEXEqS6U1aYoMfkCbmnWzYtmt&#10;MWU6qcrz7n0kTBFOieQDtiAADvs9X5++Esm0y47LMNKPAylGVusln+5vabsWHyaO5z2PL49MfuD2&#10;9ob1zQ3dUrgkISXy+UJKgWEKXF7eeX175n1/YJok+lbXitu7LU3TcDqd2b0fmaI0ZC07y/ZWE72w&#10;XJwRwfjz3QO3qw1d1dGaljAmfvr3v/Ly9M6/u79QVw2f7z9TVZZ93wOJrmrlc2Aq4dyZDDoyvrxy&#10;Op15eX9i8frIarXicrnQNNA0AkyfUQpyTrXFIVZTuYacDSmJOKrK+5isyDHhtL0KgylG2a+SMCqV&#10;ljuF4A2KBYfffQagFEQUcUApWbvK0O1/5cSZ41SzU+fjSwZ/MQmoe2ZiFpVE+DdKmiFzEq5UKsNA&#10;nQLZK4wdZACb5KwTgnBzFos1m80NT0+PvL+/snt/YblY4GwDSgoZcpqZUaWsQ5e5uy48zww5Jijt&#10;gQbkDKsVXmdIgRxEcK2cCBMqZ9qqoak1+eGB/Q8vHPodpynx9fEAWdHait3zjpffRhjhH79f8V/+&#10;6b/yh29/wKLIk0cpJ+JArK6ChoAiZT0bBnEEX50zSiLaqgzIVc5yfJ5dNEoGnso6KiUxQXVQ7Pc7&#10;Bn/B+098+nQvke00H8YNKI3KBVKcipNwVohyLme1Of5KKd4wuMoJGN1HxjDi44hTDqysZxEZNp/H&#10;E2+nN07DGU8QlsyiQylDGCaquuVm+4n7m3u6agkJ0pTKulkEplm0Nkpew5zwaaStaz5VhomIz4mz&#10;vwiMuTLs+54YA6YSQXlKgT5MnP1IMhrbVNJQXe7wxorDf9QSqXNORHATBdBuCtsuZUXEQIj4IJKk&#10;DDyllTYVHqNW8/pc2hCVRivZf1KWM+M0RqYp0F+OTOMJpT1VlUjpzDDtMbpltRRn7nY8M04jKEXT&#10;tdxs76iqlmkKTEPCGy1iLSOgsM4wTGeGSSLTCY9PI33Yc5kO9P3AOHpiKjeybLDaycA8B2BERWkv&#10;Jp7IcY+ioXIdlZOof1OvaBcLrGswymJtXdpzZe9S1pR0k5ytfElvKLRA/6uJyo0YIwxPKfCwEuns&#10;A+b+1v7w8Gn1L/d3WyoL1iSMSoWRYESQLE6RtqlpG8k6KyftR2OBFF2GkeP5LI6GqqJddFIbmyOR&#10;RNaKxWrFcrXEOkdWijF4zsNMmZaNXS51DavVirqpCX5kGC6Mo0yuVYl8GCMX3vnNMLd1jMOAH0es&#10;UbhK3EV+PJNSj2Ik5R6tPSkP7HaPHPZvjOP5Oin3k1RUW6fwaRKFUpV2ACPME1c7vJ+kktpLc1JV&#10;6oaVyqQ0EaMQrQXuJ89hXVdSvak+oMYhBHIMBTJclqLiwIjRE8JQ4GWywMqUWFNXAq47HHecjjv6&#10;85GQAtpIlEsmeQIX1UrsaIfjgX4YhZ1RVSgrEz6Z/MkBKAWJZKlcztJFYE8xEYOA72KU2JMyAtpE&#10;UQ5TkNWsGsoiX8257VmfKKqvjzMwW9ThxXKFs4bT6Si1b7VjsRCOjtGaaRpRRCork/HD7p0YPOvV&#10;ktWiK0KYvPklFibPoQFS8FTO0TR1YQtJTW7dtDI9LJPPbrEkhMDL6wsxRWGkOCuXBCsL8hRGMhlj&#10;Dd2i5vZuiybz+PUrb68vNHXN7d0neY+UZihd3jtz5IbCqQhR3FP6yj0xKDO3EjkRPrIcPMlJ7M1W&#10;o1USx0QB86Uw4axE7sRJkKTOrjboHOkvJw77d7wfadsK54xMvAtULMSA1mIpnFlU1sp7p+saVquu&#10;RLkyrrKsVitWyw5yYrj0JO+pnaOpKoHHlgvG3NBVNzVdK0JIDIF+HK4sC4kCKOraYSuN0pmmqeTX&#10;Vl0PVSllKteU5rQKga/6Mj0wNK0hJc809Vz6E5f+TM7SMpKUKQ4faXhTRKrK0jbC/nDGXTlBWili&#10;8AxDz373znA5Y7ShazupPI75al4TMLDGVNKMJG1bqnzeC39GFilhCEVPzh6tApoATGgVsCahEBeb&#10;0QV0WeDsos6nD5i7FTYVSpXPmUT0TIHMaWuJUZT683ngcpnoug1tu8JVjURXo2ycuvCxoEBDkzy+&#10;nMRxlZNnHAQOXllTOEfS3OeMxuiMUsLJQX3EvkRQttfLnngwfRGjPclPjP0ZP40I8Hki+AFnDNv1&#10;GqXgfBmukZycFUM/cDyJE9IHiWbWTUPbtrRtK/yhqhLeC8jrrKBravlcaEWOnhyDVKnmKLD7HEgF&#10;TmwL+N6VFkOdM85qVsuOlDy71yeGyxFT3KHkJCKqQaZ7KZL8BCGiMxJ79AOuUmxvViiTeXl95n23&#10;5+72Ew+fv2UKoRxsFDlHnFI4a9AqcTrteXt9guRZLzu26zVaiWi93+9QCm62G5x1DOMAOWG1fN8U&#10;vbRNAufTQfg8BTpsrTSUTdPE/v2dYbjQNDWL1QKlKWuCRxcg4jiM7Pd7QvDUVVXe11zFSuEomMIv&#10;KY6N4naDxNBfCGWNmN2Z+/2Op6d36trx8PDAdrvBOXu97FBcBteLEEpaoYoLdtG1GK0Z+jPH44Hj&#10;8ShOwyJ6ivBp0MawXnegMoOfUM7wwx/+QN21/PTzTxyOex6+3LO8WaOcIjrFmAPnODKmwHB1eGZi&#10;Dlz6C6fjmct+5HIITEdQU0cV19RsWdrPfN78kR++/DPfPfyR9fKWtl7SNg2Vm+HpUv0dA+RoIDpU&#10;qiCXqm9t0Faa35xrcFVDVTVUVYsxjvLulMsFJdJgcmFUFKejsoVbIW084pQxGC2tU85JI5k42IR7&#10;Iw6eWlyiiMtmdv5IpTnMzUgfF1lTDvM1TdPS1AJL/oAhF0beFVwsTBpjXVnDRKQDVRxArvCNZrFQ&#10;otA5pWs74vz9jdHUlTBkqkoiHFVV09S1gCyNRA3qusWUOBhZU1cNddtcI4HDOND3PcM4sD8ceHp6&#10;5m234/WwZ0wRW1ckoJ8GTsOF3g9cpp7dacf+tGd/2vOXv/+df//bK6cenIPKQdcp7m5qbjYNi8aw&#10;WTo2y5bGGrJPxCGSJ01jl6wXn+iaDqMk8lxXNc5V1FXNarnm/vM9n+4f6BYLJj+x2+/Y7ffsDnte&#10;3974+bff+OnnF3573LE/vXM47fn16St//fvf+O//7088Ph9xFXx6uOfu/hPaaJ5fXvi3f/uf/Prb&#10;I69vO47HE4fjmcPhzOEYOF9gt4en58z+2BPDmawUISaCl2KBxpXHqhxN1XH/6YGH+y+0dUsYAsNl&#10;onYtm9UNla0Zp4nT5SyXrLqWtdtoZvQrJW6iFKzXK+4f7tlst1S14Xy58PJ2IeVAVdtyJoa6aamc&#10;wKKtriU64VqMEuC+NQ0KeU/LeVYJYKLAg4MfCeOFMPXEaYA8oXPhDBlK3EmXiGERDYurw8wsL+Z1&#10;kBldVZxys5vjqntKbESL6+Dq4ii5H2tMKTkoLqVi308l/SBtuVHc6nNRicoSJS/Nv7bAyKXZUthx&#10;y2XH68szry/PrBYdn25vMFqaCKX1bSSE6dqOqJUq9zEZNsYS+cizm5WIUuLcydfWq+kDbRAnVI6E&#10;MKBypG0cxoDPPaM/S2ueTxx2Z55+86gI3z8s+T/+t/+dH7/9I7WuIWgq3VKZBqdaVK6uF/w5Xiq+&#10;oA93ojAQ54F5vrrg8++Endm5HMt9smkb6qbGJ8/5fCbEIMywboU21VVgcFYq7GPMZVwksaFURImI&#10;OFqlrTBemY/jNPL16ZEperY3K7a3W1xdFSddoB/P7A8HTtOZMY1Ubc1yvabpFqA0Emap+fLpW27W&#10;d9RVJy1THnKSxilnHTlJuUOOCp3NdViaQTi1ZEKODH5knEZxsJZ9cRg9RmuqVs7hkx9ISTGOkafH&#10;Hfud3Ik/P7QsFzVvbyf6S+T+7oFPd5/ROExxZqpyjnZORBtjHcY6ccSVX0s7oQiRbdthXQN5ZlDW&#10;OCtreNcsWLQruqajbZfFySeYlWkaOZ0OvL+/sT/s8dPE/f1nbm/vaEr7sDZOGJGmJgdF9AqyJU4w&#10;nAcufc84TnIfSxPny4ndfsf77o3T8VgcQBf6y4RWlrZZ0jVrFu2Stl7QVAvWiy23m3s26xuW3Yb1&#10;+oaH+2/49st3fP/d93z/3fd8++U7Hj5/4cvnL3zz8IXP9/dXfIAgXTTOGbTKBQkSCeV9ZqzFFCwC&#10;KCYvbp2YIpd+4N9/+ulfSxs8BeYJzhqsc8Qom66eSq2nNWhn0FZjsoGQiFmTQ2IKnmEaGb0nJVmY&#10;XF3RLDriqVCZc0kl5oRPkSkEhmLvniaxV/Z9z26/Y7tcs12taasKbMJPA30/0F8yq+WKxWKFdTW2&#10;ZCFDBl3qvjQFjJgNxEwKA37aS1RsjGgDXVdjDFSV5nwaOF0EEtqeW9nkq4a6bmUSZkW5H9NAHIQL&#10;4POEbQzKJF7fnyWT+u133N7cYq1i8jA3BJkirBhjrmDBax4uf7RNRWUgmsKIlOmZLuR7ZrI8c8OC&#10;Y5zOxBgZhiPTcKIfBlwMWFfTtAuMNvgUGKeAto5uuaLpFuwPe07nMzfFHqmKzXO+KAo9W5wNOimZ&#10;FGsjB/YoP1eYJrSFXGIFrhJgbpK/6GqJp0SwrLHXw79S8ncrsU8IeDFHbOX49Pkz+/2Bn3/+mffX&#10;V5bdksV6zTRNnE5yfF20DVpl9scjv/z0N1aLjtubNfd3Ww6HE7vdnqEfUErqIa0zGES0CNOE7bor&#10;12iaJgEYG4VRiugnqqZhsVxxOp+xby8sF2tc20iEK44y4QsTfZ8xTlM5y8OXe3wYeXl55q9//QtJ&#10;az49PFBV1TXjH0IskyKLtRSrnDSkyXMBudhu1cxSihGtFc4ZaqdZNDXOKVIa8dNADENh50QyxTqu&#10;xZMQUiZHT4iTsFOGC2TPYtGwrlZSszsFjCrtKFGqK41xVz6BM1YaC7zEO5YLiR7VdXUFDesMcQrS&#10;dkG68hhMLBBhD8qCNRllStzSKoYxCE/IB4FwL2rq2mHMQqJSJmNUJl8NZhLJUa4qNv5SmW5rqkqJ&#10;gFqEKWEAzcBPmaDmlMhMzFWUOQVSFjt+19YEoxnHCyl42rbl9nYrVv4YePr6C01V8+XLd1S2ZUqJ&#10;cRpQymGrCsE3yPRSa1sOZao0xMsHR6mERrK2ZBFxhJMTgFAmyFmEhTx7sfR1HQnFfh6iEPFnqKkx&#10;FlzGlUOM1TVtu2Sx3HA6jozDSaDAUyBMwmyQ9kCIRr6P0iJwQZIpkjXU1kj7WxhRSRO9JWtDNoYU&#10;R7AijtU4fHSEGLFGGF/GlMNMDkVoBwEIToU9II1y2mQocPfRj1iTub1Zs73d0vee/X7H/nDmZntH&#10;t+ho24b67Dgc9lxOkO+2VFYTkjjLVBYXkdaaas6vKsVm0aCT50KB9I7T1VWllcISyCpf2TgmG3SK&#10;MnUhYoptPfuBFAZxaTkYhp7hNIqYYyuGaZILdq4gQE4Tmcww9DTtki9fvuH+06/87a9/43w4kMLE&#10;sqnBaCJgMSLmVJb1Zs3+rWP/+iu7fWC9rLjbbvny5QFrND///CuvL88sFkseHr6hbRzTJK12bVtj&#10;TGbsB+rast1seH17Y79743w6suiW1Faz6BoBlMYo5QTDgKurckAVV2PT1Gw2G6lmHgb2ux16s6Gp&#10;axHHimNmmgaJTNYFupkF4C5NjhKH6vsebUR82263OPeV3W7Hpb9wc7tBKamfBXO9vH+0hci+YayU&#10;CuhWGs6MEZfO29uefhgLU0KRlTynxlnGcWTd1FROBhBZJ1xrqNc1229u+Lz+gp5gdXvD/u3A+7vs&#10;kbu3F/rpiD/17J9G+ikSzJmjH8BYVvWKdrGh1lt0XFKxorVbNt033G2+4aa5oXEGbSJGe6KyxDSJ&#10;+yhHNBKhzEqjU7kMKvn82fkiZiqUkYrjlNIVDN2PF8ZxxIeRKQIE0IXHcU1Ay/S/ckUoLGTh+Xyh&#10;lJQ7wBz5KK4bZhePubptkppHz+XPG42eRSErkOO5reqjMTSLUBM/2om0NhiEyQCQVRYQfRGNtDZk&#10;VcogytqXkffS9WeDUi8+7/ES65LBU8bM7uECOA4JjM2YLNE8azSJCEpxen/neD6RUqRqHJVxbFcb&#10;mq5jqRJuUbNcrVBaMXhp8aHUy4OAm4fLhf3uQPAi4qw6uL0x3N/fsFlv8OPE5bjHKWiNRcXE2Hv8&#10;KWCyIlqJKpKE/yGvjZEqWm2pKwHnz8D+5BJ3N3dY54TtMA3o335F2yOXfiLEyPtujw+JU585nWB7&#10;q0tcvGL/fuTSn3l5fuHvfz/Q9xFj4HLpaTpoGsvdXUeMgZc3zzCKqxMtMRbnapy9kELAYGhszXZ7&#10;K0Je1WKUIU4RlYT3YrWlbmq+PHxLzolfvv7M49evWK35p3/8B7pFx9QPTOMke7z+YCqhFOv1Elf/&#10;gK01Ny9P5TwVuFxGhmHgcDiwaA+QHJVTtI3B6hajSykCMmBUJeqrksTlFFoit8z7h5xpFFrgokRS&#10;npkrs3BAeQ/ZaxMiyP4fk5yfi5mw/PsSQvyw4l8/G7936swizxxzzxQupZ7ZK/+RnajUx9/zwSqT&#10;OExdd0WMLWcePaF15tP9N7y9vXI6negv5ysLDaRy+wOdIN9DRJCPz/LVlZQTOY/iPDIap4VTOsWR&#10;aRo5Tz3nqQerqBaV0Bt0IvqBZdPRtS1+8kxDZDpHNPBw1/Hj93/g/tN31G6JTpJiqLQVN2yWsy35&#10;d89DccLMgtnHc5w+nlAZ68jPw/w6zowcLXXYRlO3C9brOzlz5cTpNJDSO3VbOInOSMguK4xz4g5M&#10;4oZOOYmbPiVCnhvxosTJ56IfJTXgY5iISBTOx8gUJoYw0McLUw7YWgoqjHYSvfYJkqWyNV29wKgK&#10;goagULlUrxdQPoVrSk4kdCm9kTNpKq+nygaDQ2dL9AGfIyRFZWq0vO1JBC7TSHx7weYFY/RkLYiC&#10;0U/ELHcYbSBlaTVLKeBjOVe5qgw0RfA0lcUZiMkQy/pd1RVt18nvawNFaE8pX+PyoMt+oslJoawm&#10;JY8fV4zjDZM/0fefOJ8/85e//Q/2h2fe30/SqDecOZ7PaGtZbSq6ZktlG2I0VKbDmRrK3qZMRttM&#10;UhOX8cD7/pn3wyuHi8Gnmq4VU8tisWKx2FC7Bm0qjHLUumLRrFi1guIggVUVXb2idq04PrXDmAZr&#10;rFyGMqQkjmGjNN6KKxDidVBxjQBexcdISkXuTlxdupPv6Ycj5mFb/3D/qfuX9bLF6URbC7neWtms&#10;k5LP7gyLdGWakrK+TndH77lcRJARbsyC7e0Ni0XHpb9wPEmu3zqpnhymgfP5zOl05jL0DJNnHAW+&#10;eNgLj2OaJI6hCrzUh4EUPWa+wJWa3ln9m+uT59y0NYqcItN4ou93hHDBjxeC7+ViXFdAxgfPGCYu&#10;/YXLRWBFPo6ENIk1zQrYLWbPMF1KnfpJqrOPOw6HA2/vUvPatdLQoFQkhIkQxAopj9dclxGVy6Vz&#10;mvCTqOByyJoPOx9WS3GZTIQkQF+pghcA8Dj29H2Pn3qB0saE0nK5Rduy5iacMbhKGov2hwNTDKy3&#10;WzY3N7i2lYx6kDhVSrL5pRAhi03P6GKtRkmNZ4wkJYlYXVq+XGVKxrJM2MpFQFqRdNmkPtojJHoG&#10;U5Aq37qqqZsaYy3n85n9fs84DvKcVjU5CZjMaCWWYO85H49YrVgtF3Rtc71YxNIqU1kr1kYtjTPT&#10;MEEGY8WxlDLowgJQ2uBDKM4Cx/l8Yux7fJgEytnWcqAsDiQfJlIOGKNpm7ZYVWV6/b7bM02BRbeg&#10;axdiHQ9RJq2leWmu1dZGgLUoceVg5iloqabPwllqm5quq7Eaoh/o+yN+6lGl8jyGSeqTidJyMw30&#10;lwOX80Hgq1NPmCaMVnRdS1sXkUnJRNcYhbECBq3rSqqwrTRjkTPGKConvCpdXoPaOWpXi/iUuU49&#10;lCpRQquu1mStywTLaGnTMOI8GXuBgU1FNIh+YJoukCPOFBZQFpheKmKFRBJSWfQVtlJonZn8wDD2&#10;TF5AYuxMNqwAACAASURBVNrKpDhjy0XCMzdbKSI5BlBJOFzWCVMpeFKKWC2OJFLkUrgkbZk455SZ&#10;xhFUlnYTUybIxZIshTm5OJKFW5JzICcPaULlSVhCeUJneUxW5eKgUGVa7xmHgbGA7sQ+Pl9u5vYz&#10;mZBp5kmIuj7HClU4EkrYFkbWA184Y6lsvqFM1wSoLjwAowUOLxwiiZlIzrzUchcIoikCzdy8Z8rF&#10;SpcGiVRcXzl7OfiJnU/g2TlgC2DeTxf6Xi5Ty+WC7faGuukYBs/xeGYcPSlLla3RiENzuFxdVTlF&#10;/ChcGFlL5TMh0rI4bygNdyGM+PFCDCMmR2mPSR6VQnF8phIvlBryyhqWXUMKI++vz/TnI0ZlaqsY&#10;h57jcS/Qu0E4ZVoJJDlGAWCixbnoKmkFmoaRp69P5JC52dyy2d6Iw7W44HQWRk/tNGTP5bTnctqT&#10;o+dms+bmdkvbtLy/v/P29kbtatabtew74jmgaSqsEWeOMyLUnU4nzueeumnZbLYYa5kh8D744qrU&#10;19jr5P11vbPGEIIv8PKpfC5NmSyXGuiUPtyF5dI/kwnCNBG9AKIpbS4heN7fX3h/37NeLbm9vSlr&#10;ozRShhCu0PxZGEjRo8olfmY31M4JtDEFEdaGgdJbB4VXUDnHYrUkKkVA8eOf/oHt7Se+Pj4zDZGb&#10;m3uaeim8KNvi6iWLZkOtWlrTyYHUgK0srhKI792nz3zz8CMPdz+waj6xMDes6lvWzT23iwduunu6&#10;eincgMpRWYvSSDFBmMiFR6YxaMQ5ohBXsnUVdd3S1AvadknTLGiaJU3TFcZRLQJuOfjKrHUeEhWG&#10;ztVhI+1xc2xKxJJ5oFDJkKW4ahSm8HBsERTMB1+nRKckZqWZW2qcq6hcVdg6rjyukuEv7Vjza3p1&#10;SV2dqbKuWOtoqkYYNW6euAu/ZmbjAFeXMBm0EVdxXTXFZi5rnmYGxip0YVyElGVir21pcpGfKaWM&#10;nyQe39QtN9stN9tbNustm/WGbrlkuVnTdYviXiytWKq8B7WUW5xPR06HPcSJzVLx+bbi+29u+dP3&#10;P/D55pZ4GTnvT+iY0UkxHgcuh4HhHCBq2nrFerGla1qMUiWijJy/UPLeKE63EISfYK1juViyXK7o&#10;ugWr9YbNasWilfhxCIlhgGGCbmH58tDy7Tff4Izj9eWVr79+5enxjWkE5xR1pa8RU2sUdeNYr9d0&#10;jabr4GZjWS1arJa9lJhIk8QdNJr1asNmvaWtGqyWdlOjtIgMWfag2tV0XUsIgaenJ4a+Z71ast1s&#10;sL9DEcyO1pgiwXtxS3dtEfPnM1Vi935gHCe6dslqsaJyjTjREDC6Ka+3ta6IKzJcknZaQRvInlHA&#10;wHGAwpRRmt+5OT6UlhnGqvXM9yuC5Pzf5o9emQ/p5n8t5PxnQUeV+0sqYkBZxYqDBK5tbRkRQpUR&#10;npWrqNuWpluwWG7pFmvqZoF1tZxvncVYcS8+PT0yjhKx295ssbaSctokHD4oAOaZoanmeLWweETM&#10;kXin1gJ4VqVFSFyUkaG/cDjsGKeenAL95cT72zO73SvH05lxisQpMl4CYYTt0vFf//Gf+S//8E98&#10;vv2MyxVETWNanGlRuTgMTYnFXbk15bNeGoO1msNF8/M/vwb5+j+uv55Bs0XQNjKUk7VSE2LmeJEh&#10;v/cy4KzqWn5fm2LoKuUtpRI+q/n9Mpd6iEMrBM/j81eGYWS5btjcbDBOM4aJ0Y9MUXi0UWW0E1ci&#10;SRGmBBEW1Zrt6pZVu0YnCwGISp4XLVHLPPNTYiqmjPJeKa9hyHJO82muwJZURFSpxPjlThkJ8vhT&#10;YBgmQoDxHBn6SOXg06ea9brhfBq4HEe26y33d/c4WzNb1a8xwRjEpVYYeqowMavStlfVrsTODNVc&#10;4KKFV2nL/qa0Fj6c0eXPSlto01R0XctquWC7XaOU4uX1hV9+/oW///QLv/72zOvbHrLiH/74z3x5&#10;+JHN4oa2WrHstmxWt9xs79isNjRNTdfWrNcLlqsOYyTB4n2kci2b9Zbbmwfubr9ws/0sPCDd4kzH&#10;ot2wXn5is7xl2d7Q1WvaakltxUlmlENf3YD6CjTPUYbLV8aVl/bR3+mTv0spyd41O9xjnFvCM+fL&#10;hb/9/NO/modb88N2U/9LVztUHKksOCu2/qzkwy11lakI5OUiRaFOp4SfrT4ZrK1o2pbVaoVxlsPh&#10;wKW/oLWmrmuUVnjvGYaRYegZBwGyTsXeer6cOF+EUA/l8G4V1ikaJy+2NHbM0+oyeZeV9zrJ0wq5&#10;DPVHQjhTRqSAomlalssF2lj5YBpNiJF+GmTS5Qd8DiirJKOqMyEH+rHneDoITX//xvvulX7oOR0P&#10;9JcLRkPbNtImxczmCWV6LtAtQC4e3kvN5BXONNPgZVJsjbgMpHo8XEUcVzmZzAcv9rjgpZFLyyIV&#10;syJkRZS/SjLVWtHUFXVV0Q8D58uZdrnk8zffUi1aEjIx9d5fxTFmpR+xls4gtlgqo8O8UCmptnRW&#10;RDrZdGZ4k5rLNIqrIOC9Z5rENTF5X6rbZbPw3ss03VYcDgeeHh+JPnC7vWW9XpYFSMQYmf4J72ac&#10;JAPa1A2Vc8TCRtAYcV4ZK++5cSpMHInEaCv5ahFLnPz7LFNoVKY/nzgedjRtzWqzYm7BEEe7xAHn&#10;w2pVORbdgqZtOF969scT0zCgjaFtpYo1I7G0uXp7FpIwIuQk5kO4KdNsOXjUzlLXhsppdA6Mw5nL&#10;+UCcBv4/qt5sSY4ry7Jcd9TBJp8wkgxGVHaVdGZJPZT0Q31Q/1d9VGdmtXR3BoNBggTg8NkGHe7U&#10;D+eqOQMikJAgQbi7manqufvsvbbR+SxiFKS+rsSZMI9M44kQJhpnpG2iZq+t0fR9z2azwXmpJzeV&#10;NXDmDVThTTgY8QxyXQZzp2WIcFb4PxSJTYUghy1bc7IpB+YgEbMQZ0KaQeXaYuOJMXLYS7384fjC&#10;/vDIYf9MnEdYwLP1IZCLqr9lkFkET0hkYhVxpvOhUtX4gSq1oUFFrE1YI21XKQfSLNBUa0QpT1Ha&#10;u0qO7NY93hnm08g4nCCXM1OiVOu1rjBPaqOXRD8X/pUMj6VEcpxfhRwkWqVLxBArXJcazYSSMuM4&#10;sH/ZczweSbV23Cxbp5L/0HxWB5MkonRO4joy1QnnnNTalpyrfXoUmCGBXKrYsKj/8Ao4rHZyUwcj&#10;p/S5Xpu8xPImQpB70LJZkfuwJidhYohrbIRah0oK0qaXBQTsLFVgkQaxFMXWvN5sudhd4due0yCC&#10;SclzbfZC/vw019chnh+EuQIgNbItk2px+eyWJO9DnEdIUe6ZWSJfKU6kJFEvaxA3WE4YBX3nSWHg&#10;4eGW4bA/v18pThwPzxz2MrQaLVEsq2WJUHSWdhctdeqNbyDD8/0zj/ePNM5zfXNF0zqodcmydcxY&#10;XWgbi3NwPDzz8vJE4x277YbNZsM8iw1cqcqYqqwdo8E5jdHSYCULDjgdBx4fnsmlsLvY0bQdS3Pe&#10;PMkW/3XMRQoLomT3696POMtrLo5L+dwIEF7XVkoEcl03kNqo+lrUaneW2teEc4YQAre3T6Q0c3V9&#10;Sde19XAjz8cYZbDRNbIsYlwmJvl3EnlKssAh1/tqQGuDb1uMdcxhRilNv14zJ0XIhT/95Z9YrS/4&#10;6//7N14ej/RujQqW6ZhQ0eN1T+c29HbDyq/w3tP2nt31huv319y8v+HNu3dcXb1h3W6xucXS0dk1&#10;vVnR6BWuNNUZIiK5MorETEgjIY0i7NZI2jmCsRygtD27XYzxWNNijIgW3omQo+siYolXSrx8iSZJ&#10;tMJY+TteYevLofIVROyMF54RC5tgEW/kfwXGurBzlp9HxJilmUwWAiLOLA6EZZ5Zfpc6B5zbCPOr&#10;W8Eaj/etDPA1nlpSEXB4lsNjxaZVR46wFpqmqYBmx9KqKXYy2VYLb06Ts/oHx8/CxVLUtqbViuvL&#10;K64ur9iu1rRNK9eTrxwDVXloRe6LFkUOgTwH0jgxHo6kacJbxaZpudr0vL++4v31G9bNmnE/c3zc&#10;E04zhEJl6GLQeNPStms26y1d20sUvS7ORKiDFEsFi4vAKo5TLd9fI/XZF9sdu+2O3WbHdrVhs1px&#10;uVvx9s2Kv/zwhu/ev+f64gpdYDqN6JRpjOHqsuf6csXlrme38XSNxhgoNZrZdw1vbi64ud7V2UqK&#10;DRrjMMoQpsR4EjB713hWrcxg1mgKhTAHxtNIrPHvvm+lCn0YGE4nSs50TcOq72m8F1h/CHUJIY6n&#10;kgoCTlXnBtjhNHL77YFpjFxfXfH+3Qf6bi0RZ+0kVoeuDuXlObBAiOshvyRxusdZnlNxoqSZ17ZY&#10;+d+zG6eKOIqloW+5pkoVV17voOp8Nz0rOX8QfapAU8o//HsWx8tiPFOL/KCguotf5QkjZ622o1ut&#10;WG23dKstXbvB+xXaNIAchucQgEwII7e3X3l+epTY2ps3WNdKTDzV67TeH3SNpRpjxNPyBxewOHeF&#10;n1pqqYyqcHNb4egiSNUa9hSZw8jLyzMPD88cjzPjKTMdwQHfvXvDv/zn/50f3n9HZzpUUqis8bZF&#10;FSfRohrVVIuIU+9HIh6Lq0YvUOKFl1RZgMtCtFBLF0RvOEfaUnUpWttU/kgr0eNUOI6BYZrxvmWz&#10;2dJ2a9CmcgsLIQvnak6yBFZagN3y+ckoAykHvt3fMowD/aZle7mtQs7IHCdiZVaiNQtnMcUCydC6&#10;FZfbGy4316hsyEG0Ro0W+HWpS9T6bMw5/4EHpOvPDSFXcQlZwMfqBppTAK1IMXM8HZjCADpK4qIo&#10;dHEMQ2Y8JqyG62vLbtsxHEdengfW/Zo3Nze0vkVRqou2EFNkjhOpZBESfYOxprabGtrOSTLGKWKc&#10;mOah3teoKYallEOdBVFxUZY6U0sz3LJUtlbz9esXfv30K79/fuDhITGOhe1uxX/7r/+d92//RN9s&#10;MaqhdSs639P6DmsM0zQyjidJAViY54HjcU+cM51fs11fsllf0rc7vO1Q2ZKDRmVLYyVe5XWPUR6N&#10;wxaHKR5drETOcBhl67JG1TZoMUuEsKQrZhHBtAhwSxHOEpU25tWJltKrc+c0HPn573/9n5YAKUSG&#10;45E8BrwNGL2m75vK7ZA8dqyOEa0TRVUF1NSWAe1wtiEn4a2A2IbGUaIfTa2jXHXCzdHaEObI6XRC&#10;oQRaOsvNW1FI0TI0lmHsmEOP9zKsOm2r9UwOXmEKlBKhCOtAo7F1M6WrkEKK0rCiwbgGrZywNnSH&#10;alqM69C+QRlH0YrnwxNjmsijXIRTHM5Vd/MU2A8Hng+SyX94eRDAk4E5jdzefcUYxceP72laaRUR&#10;+KoAkK2Wg12C8zAskYwkdl0lQ5lUVosbyGhVa4t9FaGVgGrnkTiL8OKMqkMjhFIhtUnjbQbfoIxB&#10;u4bt1RUfvvvIaRoYprHamqU2smhFzNLg4rQIIDFJTajEIxRiyxZVMEwTxIjREFtPtNLuVMiYUvXw&#10;5aF03j7WrYOSA3lBNogpFY7DKJGtoliv13z8+JHxNPHl9y9sVhv+8k9/Zr3eEGsVudYKZ3ecTice&#10;7r7htIUfYLe7ZNV1pCi27hILyhlWXYcxlnEOzJPYd1sjwOiUC65RAoZOEaM1b9++ZR4PvLzc8/h0&#10;z9WNuJckbeYlPmANKUnVdkoJZx0X2wvUnzxfv93z+PBIDAkyXN3cYKuYU2Q1SVGVsxIjtYNQANd1&#10;y1EJKxir6/BcKFoEA4rUQkvjgwbmM5RWZUh5AhXxVuGtYbddg4LT6cg4nDi8PIujoZPGmjlEaRRJ&#10;kXHK6KDrDVXYHXFppipiLVcZvBVhwzctusaARCj7gzigSq0Dr212JeHbhouLN3T9ju26Y54nTieI&#10;cWAcTuQ0Mo8wjXsutzsud1e43iOsvUgOE86pamUsxDRVd0kdeoxBl1IhhlJ3rbVcf1YXtBJra0mF&#10;EMAZubd45+m6jnEaKAdF1zU0TpGnmS9f7/j29bOArr8ztP1a3BYl1odlRBUltZ0po4w/DxKqRBFv&#10;ivB5FEncIEjESL6vha+VUGRimBlOB+Y5yZDfiPCltZDywyzE+xjlszAPU32wZZoa+WtbS+MveTZ7&#10;9vsTp9OJVALaKVxTnVFNy2LblqiR3EWTMlgsXhkm66rDrnbilcgwzue2EeeNNHYpOXxRJnIWAGaM&#10;gWIiWst7IBuFKhIqqfBuG892vYKcOA4HHp8f6Dc73ry5od/sKGhuv/zG89M90ygcnFXXsN8fuP0y&#10;0K1X7DbSyKRIJCLZZNAymIYozWxaJRqnSFaEipwkFy72aNnKahzZCDMoxozOkXnsRDyLEzEMzES0&#10;SjiT6bxi/7InBsO6deg8VRu4ptRrOpVETCItXl9e88PHH7j//I1vX77w3ffvebv+iGkNYRYh2TgL&#10;OeO6lo8fPjAdn/j09xO3376yWff8+U9/4c9//pGS4fb2G7///hvOW96+e1ufOVKt7r0jVBfebrfh&#10;/uGJx8cnbm+/slqvUcrWWnFLnESszECvAGNqS8KMNxbvLZvtmhRCbe4a6OMKpTSuX6G1IZbCHGYy&#10;mUZ5ipWlj62D1jxWkKZRdF3Hhw8f+PTpE3d3T9ze3nJxsTsLBwsUdHH3ycGp1GpO4TDEEKozTQ59&#10;q75lnnumkOj6NWB4fH7mNM48H0ZmFNo3hFAYTjP3d89Mj4GpSTgNanA0qUFleS40pqXrG5SDk7a4&#10;TaDdgV4lkg5MIZCGAMHitaU1hlZZbMzkeSSQKcqjrCbpTLLLRrt6puvPhJYNslZKtuMFAdGHPwrD&#10;ioLBWoOxnlxgnCN+nokloVJdUi927HPkQNbtWSmBt1KqG6EKNUra3ep/8gfHwev7QNESvSiFBXgs&#10;PJ4lAiMOnFwdbcbIn3t1G9Q4w7LRz/X7+6PrhNdmKQpgMyVJrjYt43yRRRFaVxZOh286EWZKFXWr&#10;qCUHGfnvvPdn90SpW3JVIzQSkREulcqFaZpFQFQFX2MtOQR80VjbkpRmDgqrIo2B1oPfFi6bFTFL&#10;tNHqQFdaOnou+zc079fY0XH7+QshjFhvKFbA6iCu0xBHYpxo/VqEOKVlhgm5Libk2Sbi+hJ1z2hl&#10;cFhKzGxsw3rruVptCTmSVZZKaoQHYowmpcCFX1XHS+Y0nQhZWHOLeDFOB/aHZ6ZpYIwTTmU2zQWr&#10;dce6ccSYaF1HSYXHx0du7x54fnikaz3rvqHxC8Mkk/LE/njgeBAOjnWXbFZrfvzTj3xC8fzwxG/u&#10;E33bcHVxSdSBSbL9wgnUlpyVLD1LkSWuNzjbkoNmHmWBsF2t6boeipUZiCSsymgEDK6d8FWMx2ov&#10;hyqtyTGKe7K+d4XXhk3RWepBUomAuAia4ox5ddIYpyDJkjbngtRz/qOQ8wdD2auIc45H5VpuQnWq&#10;yX1AvnQR10QtEJHr1AhGod/Qr1c0qx5pBupQeEoxKF3QGGI8gDKs1pdcXb/l7ttXHh+e2L8cuLhe&#10;VT9fkdhLndOzUlhl0Ea+pop/BDMvolOuh0/qpCog4E23xmjDJp5IOpFJHKcV8zhyF/aUEcoEaYDk&#10;QMeE04rGOkwRsQ6lsNqTZoT7Yg1KZUlWLWBftYDYRZmRVkzO95cz+72KF/J6U4UwgdaK2CHgc6ss&#10;3nc4v6bpZnS3wR0PxJiw3hOLRIsUwvnSgMqBWF0VRjswUnyAEieguMYX4DG1bCQRc2QME8M01MWH&#10;qhF9g6qOsqbpWbVb1s0Wr7yImhFMEZesVfa8xBDws4Kkz6L5IhqmVAWs6qh0tsGaBlUsYZhJXq4h&#10;Zxy5zKjaGosxlFGRSiQj0aoQA0UhP0vJTPNAjBMoaVMiJeZQkxelYAAAgP9/aXClxRt57ivAOmh7&#10;S06Bh/s7Hu4fUBi6fs1me0lBzh3W1FhflsamrOSa1PVZIuUOGacFjrzdXLBeb2ncAyFErIfNekvj&#10;1ji9wqkGdMIqjyqeHGu6YgySBDpGtE/sjw/Mw0jfdPT9Bd1qjfe9nDeUJQHaigjftSs6v8abDq/k&#10;fmWx1YEjEVmj9TkyK8+v+omMiRIF+UFO9fy8uFarM9bY6q6S62Bx0cviIjLNI0MYsBY5F07jxJQO&#10;ODUL7NEqgTAq2WagCzEX5ihKrDaeMyHeZnxTyCWc1fRpmknVmbG09jhrZNhWimmcBPTzB3vi0u7U&#10;dp5u3dB0DmxijiMxFGYMKafzluSVJp+gCKdF7EiiAFqtmINhPkZA4dsG5zqM9uQsLCBlMk1RrAtk&#10;XSgWDscnYpo5jHumOIg6WCCGxPF0Yn/asx/2HMc9a7/i6vKKTbfCG8fzyyPeay4uL2gbL7DVLAR6&#10;AcCqug0SK3vOdeuSA6XUr2Mj0Yp1slT7MXVAW+JWuTol6s6/KuOqHpaQzGqY5YHiLN46tNNcXl1x&#10;8fzIy+HI49MTfrdDGV2hbPLwEFW+AnoLrxuIhWCPbFV13SJrVI1mRWFj5Hzm5MjMWj+Ykq+RWFM9&#10;ZKc54OqBXBVqW1bi7Zu3WAz/9q//yk//33+QS+LNd2/puh4FjOMRiqJpGnJK/PL3n0kx8ec//ycu&#10;Lq4w2nI4nES0sZmu1qwOU2CYZwoQQ6wPVtnmOmtqxCqwXjVcXV1wODwyTyNPL49sNdLuZDVKC0Ta&#10;eF+FS7E8a2242F5gbUvjGl5envn5p7/x+PTE9z/8yHq3FcFRSYQmhkIKscb4rEB31QKwdBiVhAdw&#10;nv0FjNV4iyoGTSbngNbLA0Ku55QkvqI1aKPoe2FTtG3D4+Mj+/2eUgpXb26E5WNM/RlmcpCNUdM2&#10;AharVt9Ubcg5F/KciSZR2jpcKREcnXMsgGZtZdustRyU53liCgPzLJtcVzcgF7sNXdcwzw3DCcZR&#10;MU8Hnp8eieOAKrBVjuwNKHsGCmoj10jMmpBeuUxLY1lGoTIoo3FG0TgwZiaVGfIkNcrZUEpAKfDe&#10;AX11Osjg2Taey4sth8OBp8cDj/ffWK1WNG1b68blvpFyIlEoqYJvydWqTo17JpQSgUuO+HWvpkp1&#10;1L2agAVGVUUes1hJpUYZqvMmRxEhYxZreEh1iAwMKtN6Jzyxbs1m25FSYJ4y8zgyx5lSHI2Rlj5V&#10;RRat65aHJQuu0UW+t1yq5TaKi26aJkIQ6LB13T9Gr0qW9o9U60zTTK4x2YImJjkg6RxxxmOtEk5R&#10;bAkxnpcAcwg433F9c41Wid9/3XN4eaoOwIaSA8MwktJM5xzOaopWpCItiUnshGhVKCphdEE7TWkd&#10;pFpbiZX7X8qEEkkxM88FFSdCyJQYmKct3hlZCOSZFCKzijRNw6pvaBvDPAfifCLMUtWK8RjfCRPK&#10;VJeTlsalHz5+x6effub55YmH21uu3l2yWu3k3pcK3tnaMibg7w8f3lPSxJffP/Ht/o6rqxveXb/n&#10;z39WjOPMzz//zN3dHX3fst2uKUly61DOsZb1qufm+oKvt498+fyZi4tLLi6uUEhzUUyJIc6E0wHl&#10;NG3fV1dFIuSlOryh9Q3j4cjpNEkzidKslMK4llIbiCTmo/DOUGqV6wL3zyVjajZ9s5Gt8NPT3/n8&#10;+TPv3r3l4mKHMQbvPUtUUxwhGW01xRgRFFMippnTaWCeZ7QRgKI08VDbAR1t2zEn2A8zQ0z4XjFH&#10;iHMhThmVLTZ5XG4xSeFKT0mGYZzIUSDCvV4RORFz4jSOhHRgiAfGcaQEzdZdcmEbUp7JakaRoERx&#10;UoyRaBSGTGlGkk2yta0LtqITaFWf4oZcZIuaSyGpQjJZ2mdqTHD5lbKIJLa2WJgMyiyu3z8wLVRt&#10;xKzPY7UIOUZLXKHUzmRT6mlVvTpvdOW3nTkZdS7Qi91bnLp5iYUrea9zFhCuRKTk+0wpStVs3Y5T&#10;HTaq2hpKFuHdKiNf1zn5Xk2F2ufzmIe2Ajpvmvbszi4pE4uiqMjCKanyGNYJBF7V6yHX5VkMWWIJ&#10;pUh8NQjjoxRpWFTGkEtCZZl1rFHkrNDZ4G1HsZ7sW9JqTUoCn8w5MozP0qt70rTbnuv3H9j5a35r&#10;f+Xb3ReG8UDOcxWXNApLKYFpHjHK0jhwxlHSUste5JAMZ9B9zIkUarlDKegkoo01Gms8+EZ2Q1ZX&#10;9/Mk7mzfoXrOr+spHAlZWEviECtMc8OqMTw+PwgA+W7Eq8zbt2+53l7gXIPRjpxgu+6xDm5v73l+&#10;euBu5XFW07QdcicInKYDYQpYJ+1gfdNzeXlNDpHffg08Pj5y/+2Ozsv72bUdIURxkmktjWZRRCuN&#10;RAG7thcO5AzkIk4dY6X5scj7QFFEXeNdyqCUR2lxrCnlqnNEWIJpqd0+BzNLVURFQPyDTYYqE55n&#10;DSP5b5TScmgu+g/3roWhU/7BgfPH5qqzG1+psxhblu+iFFDiqhTlUwksXAvcv2lafCO16iiLUg4Q&#10;N4CiRhDdChSsN5d8/O4Hvvz+C0/PL9zd3dNvr8g1ZpiryJyKtDUK506+mVQk6rqcOwT2H2W+z7LA&#10;F+ywxhuNWVl2fkux8Hx44nQ6QoRV69lsG+a58Pw4sn+KPNw+8/jtlvH6Lbu1QLGxGp2suFp1PYNo&#10;w/llYIlS1qmpZOHWlFwjK7nyx17FnPJ6Wzi7PUoV5+QsaaEIz9N7x8Z5TNtSCjS+IcTEaXgmZ3GN&#10;OGvEr2UNRml820jpTo7kKDEzVbEovvGgaty0RGIKTGFimkXYtUYg80Z1GN3SuI7WrWhdj8EQ5yRs&#10;GwVWO7zx1S0lZ95YMspKjLFoYIHTl9fPm8bIvKktVlt0fo1xOu9wzRVTach6QNtMyTKrWWtxfuZM&#10;G6rn9ALEOCEV99Icl6rwnVJCGRGdIZJJ6CLOVK0zT09f+eWXv/PT3/5GTpnvv/+RtneUPJGyPDfA&#10;ULDiGItB3LVGFq9G11k5l9pIa9hsdqxXtczBRLxDqulnKEHObKYYVK6xrSU6WBRxDhz3jwzzE2M4&#10;UFTm8uI92+0lTdPX+UKcshiDahzedXjb4UyLxWKUw5kGr8QNKC+WXBOgUTUGLU3a9XWaJ3IIcr4z&#10;pi75qY5pT7UeAAAgAElEQVTXim0o6syZW9AKuSJkQpiI44hdPuFhnpmPR1yZ6VtH23rJZWmBJpGM&#10;8FFiQSPxBOQeKoNX0yA1k6KUzdNUFVtpbAnTWAF15h8iO9Za2qbBObG7OmvpOs9ms2K17lAahvnE&#10;eDgxHifW3Yrj4ci6X6NQWOXomg6txE6stUMbAWg6IwfmGGIdlnRlYShiLFjv6rY+Yn3H2lyQdSYS&#10;eTk8itVSZ5ySQXecJl5OLzwfX3jZHwg5sNp03Ly95O3lG6wyPD888fzyBDrz5uqGvu/rbb/ebJIA&#10;4uQhIKNTzplY7Y8y9ARiApVqO1EFIlNtnIu5UgGpJIH6pUAIkLW4b4yRR1JMkVkVpjgToxy6dxeX&#10;3D+/cPv1lssPH0RA0LraeaVxSuVa144WW5g2Mkgl2Q7JA0zTNi1t05w336laDnNVUhVyuKpspirW&#10;SbsSQHKJxokwF9qZeZyZhxGjFD+ut4zDyP/693/nbz//DeMNl5cXbPq6vT8d8NbiKhD59vYrWhmM&#10;tqzXAssuFeqMkq/bNJqiDSFK3XuuD6wyDPRdA1oxhRk7FS4ud6T0gS+3t+z3e9q+w5sO6gFb1SeC&#10;wLgScwgSr/CWTb+m/77j613Lp0+f+PrlFuc7jPO0/UquAyXxk6KkLlhiEHXjaTS2il8mZwqxxhwK&#10;1lm6rsHpTEqTbAKNWaSLeruVUWBhXJScMEazWa+Z55mXlxde9i8oq9luN1jvawQoEIvELGxUZFN5&#10;FFoOUaVkcpjlkFItnDEIKDmGiFKKGBPTPNPoRj4jXUNRdduFuLyWRh+JDkDSBeU0br2mazSHQ+bl&#10;ceD56QmrDFlZugtL03lp9TlDAOWwTlwe1Aqp03zdMMuD2dJ4hdKRHCIpTbXm2KNUwpgiUb0sfDCj&#10;ZTCxGvq+43K3YzyOjKNAUC+vLunXHb4xRBTDLE4BeW4u4lrlQZxdOeUVEl3ZQ7p++6Y+VIQLIc4F&#10;YffoaqvMlf0i9xLqwFJSPbhQZOOeRKWPQTYarZctaY4dIQ5M6cA0jJgU6XQjrj8rzAfZcMkDf5lf&#10;jTGUZFFF4rUxig11nILwd2zddCMPGWMW500R1gyRkmZynkUIyoqU5CBvMKRY0EqGc+9cBdiKdVke&#10;3ALfvrjckMMbfvv1xPFwYOTEPM9QFIJyClgt7sRylvHK2dFRgog51mlU5yBaiXshES+Mwihxd41j&#10;IGXhC6mcSGHC+A5rVT0MzpQpYAw03rFZ9zw+PXE6PoNKzH7GtmvWqx7fN8xF7kk5FRKZzWbLzc01&#10;9/e3fPn8O9cfLvGdlbpz48Vpl4PUKBvN7uIClROn/Z79y4Hbr7dcbK/YXohr6e7ujpenJx5WHV3j&#10;MLq2mNR7ktLQtJ7r62seHo58/XLHxcUXuqavMZKGTGHYTxIRtpXbtYgvOZ8jk77xNF3L6bRnHEdQ&#10;LxRj6FYK7Zq6cczSuJYsOHn9nXMEa8hBDgNFW9q24f379/z66yfu7h64vb1lXWuRnXP1a6fqCo1n&#10;jlNKsXKe5IBtjBIXYHWsopAqZG9ouo4yJaaQOA4TRXfkoDG0rNwO03k27pIurEmp0LIW9kA5MZEp&#10;JhNUyylaTvPE6emR53THfnpkmgZa29Pd9BRTY4TFUVRLKZoQRXApgKXIzGQjRWdQUjEuQo7Af/+B&#10;qqFkUI0xoZhJMWN9riJoZpgGxnGu0XI5rJ3v06VU0b22ylSOGsuxRS3RT4GIqj84C5aNkaIuYJao&#10;XJHvUZ0PBfX5nZIMn6WcI1nLL11Fn6RehaRSBahlo07dXJaUyEYWV6aKEaZuJWO0wpUrkYKqkTCH&#10;s/7MHlw4KGWJiCwnNqUqd8jU71hqvMM0M04DuvLbKOkcHwaBlpZphuqWLEoG75wCqiQMpf71Ivgk&#10;DJGIti2dthyHI8/fBmx6ovvhkvc3P7D2W7brC37/8gun4YWCtGEuTucQJsZS+WJGXB2CNKjlB0qh&#10;jLQI6VSXByVSUqLTFhUzOSHwMl2bas7R2YI3AozNOaFCocSIiuLaddbJ36Ui2lroOqy6wJbM8ThS&#10;pon5eMRrTaOlflc5i7/coXQizBMPT8/cfv2KsYqLyys0VmKQeWKKM3OaRPCKEW8db9++I8fAb59+&#10;4fbrLV3T8O7de9qmQaHqM6aglMyLGTk7aGOkxaZxZweGxNGqCzzJQqNU97sc2EyNZszEYkEZcWQs&#10;zpIiHLs60Mnns7y6TBaPw6sUI78WjUdXxk8ur61bZwFbLUehxVf1erg+/z2lVCl3WULJeaEs8yWy&#10;EFJaoc/RSeG1QGVoaC9ilfKUbGWuRdF0awCaBt5/+J7Lqxt++fk/eHp+4f0cUNafr0+Wp2cFeisK&#10;LFiEGGpMWaLIOU01njSDjdKw1zRoY4TJUjLH/YGffvo7n377jaxmPrx5x9sP7wHFl98/8+//+jv3&#10;t4HPn37jh/ffCwfGcGa7WGflOai1VNLXd0IVVflZ+fycWNINJecKbq4cHL28cYvITRWnVWVXaoz1&#10;tdRFkxIkpVBWOGLaWNquI4bE/iROJijC72watLW0ja9nvSK8JWtrO5+mEGnaDpQi1IWviYYUgkTM&#10;tbS6OrPCsEYrWbA55QT0XD8j1lphtSkRjhYAvMyHBiVRD3HfJIlkLudOgyRHlIKmtLSupXEtGzbM&#10;TGAsfd8QlOUUCiEOlCyfYesMvpFxaQrCxF2W/bksrc65gu0zMQvjzjcedENWEzEdyFFL8+O459df&#10;fuHf/v1/8fT0yI9/+gurjadbebQVZ1XMsyARlMz0iSjLQJCUkBIRYxpP5BwJ4STMvKaRspZJFgrT&#10;ODGNEyWD1R50oqTqlFESH1z3K07rNYfhnuenR0KZuLi6kEVou8JYR8EAFmu8gI61x5lO/n+xlFyf&#10;NVis9hhsvZdQnThQSDUuKu26w3AkhFkWupVNmNPij5dzi9aaWt4punK9Oyx2s6IiEDAfLtwPN9ft&#10;/+lNIU4nNElqjr2VbWZ1awgCQtSlRckmV6ChVFXVyEWujQxiD4xh5rB/5nQ81Lo3UZfmEAQ0p8A3&#10;jrZr6Vcdm+2azWZFv5LIh9GKaRh5fn7m4eGB4+EoUOSXF15e9tLaozQhRlFkEftsjJEwB1JMzFGI&#10;z85Kjaeou7o6cmrNOBEMFF2YU5SttSn41uPahqLhNA48Pb/w9PzC8TDSNJ73b95xc3PDm+trttsN&#10;3llSFBYFJUmta9vKAzSKGCO2cRm45jAzzZPUcZu6SbQCb5XDmTByluabZZu02G1Zft4UGScBNMnP&#10;1uCskwdJkfcxxHBup5rmiePxwMXuAmestA+FSAm5RkSoyu1SY1iZJ6W2UChou471dkvTdkJIr3GW&#10;pf47p0gMc3UQBWEsBGn+WuxjqJoF/ENNnbZWspXe0fQdU5h42e+Zh5Gubdhu12it60FP0616Nps1&#10;wzBwOBwgZVongMlCOTf1pFJeh9NMrUAUJkpO8fywSDmS8ox1mr73oAvzHFDGCHDSd3jXoZQmp6VC&#10;VS7ClGVoUNrim45utcYYxzwlDvsjMWYa39K1Hc7ayguJGKUqc6aCvbQ+Vz/KgCADJqpuZktC6Qpm&#10;NVpig5WroLWp7BCps/aNbC1VBYRqKzeZEANzmNBG7LE5S/W0DDUBq0FraXNYREaUEtBbHd5zlvdZ&#10;nBThvLld1kpxAVWeXV/yu9TrwFqxWA6nIzFMNE5q+GzloIzDUVxCKLzvcc5XjoOT674C1WKUQ0sM&#10;s8T+UsYUjS6arulxjcHYQmEmJRGRwjyB0rS+qe+HIc4zw+HAdDrinUVVMcNay9IaE8LEZrvmYrdl&#10;vW5JJTBNB1KaKEVeP0ioJaNdob86C1jXqozRiZLCeUOulnsCMkCFIOA6o1/5U6o6nVIUeGyp2eqS&#10;gmyM9asbiKWto2SaphH3klaEJLloYy3taoVvO+FyLFuDuiFPsXJnsvyOcWKeD4ynPcNwIsSINvb8&#10;4FRagL3ayjWUSyTGarvNM5S5DvEBkI29NdSKV9mQpAIhJBKKpuvp1mu0MzUaNaEIzNOJaRo4nvYM&#10;pwNaQd+1rFcr1uv1mRthGwGgWmfFNZWFkaaXmEoR1kqp4GvhrtQmuDiSwkSKkaZpubraYZ3heNwz&#10;DIf60S6vjTsKsbiOJ0pOxFLANfSbLb5bYYzUP1PvsYrCOJ64/faFl+c7+say7jy2HgjCNJDCJJFZ&#10;BaoUrLGkGKX6ehjwvmG73aG1YTyd2L88Qkms+la4TmFmjrL1K0pJjXuG0+HEcX9ElyJw1LbFWtmA&#10;DcPEOE0IhF0GHYHHy/Z/2WKFKPn6he2S8iLqynCnsrjOnFGVo1IPOXnZlMu1KsUFnseHB+7uD2ht&#10;eHNzJcuWlCvDopCDwIFDkINgjDI7KCUHeDnkQC6KEDNhllmAKqSm+rw5HSeMaviX//Lfudl84HA7&#10;sTPX7NQ1zdzj5oYmNdhgpZVzPmJdQrvEmPfswyPPwz33h1ueT48cxyOlFFa91KOaCgYmK8bxxMvx&#10;kSHu0U3EdAnlZ4odSOZI1iPFBIpOFF35Quh6KKsz18LIKItwFSsbb2QaR0KQ+60yFtds8M0a38jn&#10;Tdw9cnjJpcZ06z14iVDCEk0wYuE2EnVe7tFKq384bKoauxCB5g9Og7r2FVahqrZww9IaWFgYGzKv&#10;vHJqNEvDmDYCpT3Xbi/wZCVCB0W22Yso6LxU2csC6g8H4sUJYarryEr00+hCQe5JYR6Y5xMpDpQy&#10;U3IVmou4JsU5mclV6EWJiB5jJKcaE1fS2mWUBWrtb22dstYTExwOJ6Yp4FxD3/d0/Yqu76UsJEPK&#10;CqPFJa5r5bv8LOLCkQHeyJJSVVCzNpw5hIo6DxQWgHTR0tuasji5Up05VakMtiK8nRTlOTLPU73z&#10;a0ilXneySXfG4oyldRZvHHEKzMMIBayyWN3Qti2+8WQlTY7Px4ExBLISB0dIkSlGjLWstltW3Qar&#10;PEbJocsYxTicGA4vzGFm1fU0bSPohCiHcmE9OXGLV9GmlMKnXz/x+Hjkxx8+8sN3P6JLfR+K3H9U&#10;hSppVa3m1GgwFU5L/AeBGPL5EPUK+JaZp9TroWgh8glv5LVuPKVIiLIcKlmWK7Ik0fJnjEDvtV7Y&#10;euoPBzN1XuiwzE5qccEJz1FwBEB1BWgt1erOtRjXYF2LMk7E1AWMqkBVxqc28v1oVXh+euTbt1sK&#10;haurK9brtcz+1Y6vlSz/Fid4zoFpOjHPJ6Zw4jTsGY5PDIO0nx2mozxLjQKnCDnw8PLET7/+nf/r&#10;3/7Kf/z1FzLw4cN3/On7H/n+/Q/c7IT58vL4zOP9iDWJy8srLi8lIp2zkp/VeFAea8WxotUCPF7c&#10;N68OoZSFH7W8N1nJCSkt96lFEsnU86skAKzxWOfkmiulLtQKUUkblbUe37YU4OVw4O7hnnGaqlDT&#10;YG1zdmZQLCD/fHlfrPM8PD5yd39PKoXVuqmzZoAMvV+xbrZ0doMrHQ6HLVbm1yxRd6MMTltx82vh&#10;pixwe+pSnWWCW4R1FKZG9axeIOLq/GcUVKF3Ya4IezEFaTgtoeC0Q5XCdJqJAbyDzVqqvMdjoG86&#10;3r55x269Q9d5IaaI0pm2dzS9AjszzI88vvzG1/tf+fnTT/w///F/8+vvv9D1Hf/5n/+Z777/EWUb&#10;tG1AO7KqTYbOS9TcKlxncY20RQ/jC9/uv/D12288Pn1hf3zgdNpz//iVw+FJPo+lsFn1fP/9n7i5&#10;fkvbtrL4wEhqx0r80LcWbQvDfOQ4nFBGs7u4Yre7wRn5LJakz+KNvNcdzjQYJHGTkhSFWO/qa/Za&#10;vFRUIecgs3cYGaYjUxjIhLrEERzAwm+y9VzkzOLIEbbqYvygfqq1LozTgV9/+fl/2u3WsuocXheS&#10;NuQwM08TwzBgnBEOjnUYpXDeYZBDP1kOIBRRvlRKmJJxCuaUSNOJiIBoD/sXpmkkhEns4v0KkMiA&#10;tlriihTQ0HgrsLQKMC4FgSlPE2EOTGniNJxQRTKU480MxnJzeYOyskkexpEYDxht8b5ht72Rem7b&#10;VEXNiGvHFIrKGFsv8VxQxmCbBt/3pKRxrTAZyijOkjkG2RQoWG16+rU8eLTRWGfY7NZoHXl5fmS/&#10;fxTLVJbD+/KAKLm2K+Vc2SSLK0OBhaIzsRRUyRjk5pvItTEqEmv+UCsDRnTnOUaGaSTEkYTGuRbr&#10;WgT2V8FeKKYQMdZxcXHJ58+/8/DlK15purbHivwmvBOtxROobY0TyQVkyTgSJSpc26IqZ6bUB6bV&#10;hlQP/iEmpunEhFR+llwoyuJ8i6hWkvuP9aYqQk6F2YWZcZ4wq47v/+kvoOH2l0/8/uk3msaxu9yx&#10;3W4Zw4Sxpm5yHXe3dzzcf6NvGj6++yg12zkRUkLFQuslZkZSUkU8B4pKKGVIMdQ8q2EOE8/HZ64u&#10;NlxcXXIcJ56fn2nantVK4lEFhS5gcJLTNEU2sEURhARO2675+LHB2Z4vn79w9/WOHAskpIHGGUoc&#10;pR1IWZRtsNrIgFaW0aO2CpHFoqiKgLjL4paqyne1uKcwE0PCJlHkdWUZpJQIKmKsoe175hg5nJ7Y&#10;HzIxTUKTN5IvT9PIlAZyaoRIX62FRWu0tWJHjpGYoljhqwVX4jkCuxunmTnO6No055uOogyFgXGa&#10;2O9fZDAzujbKBXQWB4a3jk2/Io4DMQfCPBCGI7NrCSbTrQzGtxJnswuTCcI0Mw8TTmsaa2UuqsNW&#10;riJJzEtULGH1jFRpTpSsyUkGe61LdaUYnLVsd/4sPh0OImjEcMDqHl0mcjySY5CDknLSglRjDSQR&#10;u5XKIpQp2cjnOFG0bBxVloEPZFC1tcVI8uBZXm+kHpwsEGhl5fMXyGLlLwLlXFoVQgjs9y9o62i6&#10;lrZvWccdsb4WGC9jaxE2B1mMn9T2LhGLhB0zzSem4SBtgiVhjcV7OVDJkFnQunK+8mIdPhHTjC4C&#10;llziYsYavK+NgFoedCiDshblHGEKjPNISBM6G8Y4EueDbF1soesccbaMp8B4mjlZw7s3N9LW5JzU&#10;NRtHSmJ7TmU6Q+tzrQVVVuNbRwiFMA2EMJDiSMmSV9alkLLFWGRLpJJs9hbgeSnEnFBBlhHWiitv&#10;HAd0MZhVlOdigca52hKlRDiymsubS67fXPDzT7c8fv3M8XJD81YCNjlW62z2pCzAUFUUu90VL88H&#10;7u6+8dvvnwW+2DZc31xw3D9wOh24+/YVrd+CUcQigENyoW0k9nixXXN6OXB8fub54Z7L7QbbCPPL&#10;OyMO1llckc6IWJpibSJ0sqFGGxlQjQJtiCExpCMlFdouy+ZQQ5otpUkyP9S2S2ctKYiAbLQ0Dr59&#10;+4Yvtw/cfXvi9us3AcouIlZKlDlQtIioBXH8ppQkKmIt4zyjjEEt3aZqQY0urlcBYJeYIIBNnib1&#10;XPq3tKmnmTrcaNFBUaZMHCdKnCDMoEdyHsnzKBtoIgqpPJ8LnMKJx+M9626FaQ1kGMeJ6SiLlXbd&#10;sG4svjfoJpHsjFIz2iQwWYY8vQgitU0PjSKS5cQhFclKE9MkwkyGFMV92dgO3XQ06x3Ge6yGMI9w&#10;epbDSK7LOHL9/drkIjOPAi0CgGw7/9F1kOXE9AoaFrNHjTQs1v3FJVxF5JIoZTlsLRESEWuE2yFQ&#10;57w4AJTGOl/hwu35EJlThlRIBJKqtfZGyz2wvi4JKYcQQL0c3pVdTsSyhFBKYk8pzMzTwDwJj0bi&#10;rgu7R0ghioXtBuhUcRvi8JSDsUQxxLUmm3GJVFmkTkaeG9ZnXBNJpXD/9CDX/OUVfb/iw3d/wrqW&#10;b7ffOJ5OlFwqrDWDkhgCJaK01KF701XBqNRDQTw34lgt8aE5lnNRgcyWgJb5QNxDmTgnwQeQxOld&#10;Ct42cqBLGZVydYYubJWI1x3NqkFrxRxGeS5MidQUcIocwZmGNzdvhV8YP7E/nlA2E7YJ71qUU/i2&#10;w3p3voeKgzvgvOPNmzd8SzOHw4GvX78AwjrcrNdMc2AOuTrTXrlH0vZmcBr6di3VwjEuyClUdb6q&#10;HMR9s+gjIo1K3LZ+/BVU0ezVrVF9r+c/U/fpdX6IcnhWGlQhx1ABpPFVRNQSTZZlnBzQ5HNW/+4s&#10;bpBzYUupwHO1tEUhLroKeVaLGFEklpFUJtbFYS4y46s676EjueiKNSgihmYHJdJ2a65v3rHeXvDy&#10;8sTjwyPv3rwlO4sqgZRq9FstbiJxF4cwcJoODKc9h8MLcTpAET5MBLrNjtRoToeRh6c9f/vlN376&#10;2x3P+4GPH2/4l3/5Z77/+B1962mNwNGvVm/4/v13fPv6zNPTxO+fv/Dx43d03UYij0oiJhonTBfZ&#10;vkoErswyG+coDqEk/MZcaqJguYFpVRf8erklnEUcVZCIEYoUEzHLUlQbqrAubJumbZhC4Nu3b3y+&#10;vWU/HNltd/iuR9sGpRpScoR5cTBW3mExMv8pjTEdaCdOjONA5z22aBrTsbJr2tLjkjip9AKeR2Km&#10;dhHIl89wxQpYI0vbogRrolVa7ErnWD9FoUuu0bfq9DAe1W5QSjGXCTVn8ngQ54oGg8cX4XF2XUej&#10;J/YPe8ZBHDlzhHWz5vIy0blevh+r8a4hhYT14vJuOktWUhD0+PKNh+d7Hl+O3D0OfLt/gcbw9vu3&#10;XL2/oVjLKQSSijS+kRIF6zFOBG6TCmM4EeYTx/0zd9++cPv1N06HZ4zOeGeYpoH94UGekyqfK9LR&#10;M0VPFOYqDoqQU1DEFGm8o+vWrDeXbC/2DNMR32zRuiEniFEWqtZ5vG1wRtrxKErOERVEn1UmE+uM&#10;oKtDWN6rmDMhjgzhxBxGtFV4LzPqGE9M84A1DZ23sgBbXLF1cXIWlw1I86c8a3V1+drOOvqupzWF&#10;PLakkCkJ4hzJqTCNMnQ429J2rbxxudadxcA0TMQQK9tEtm4lJQpyMJZ2icA8TaQSJVICNF1P0zoa&#10;5VE1ZiNcEBmSl1pKVWSzEOdUlS/ZuJVUMDpyGgbGccJYK1A7BKScQkR7U/O0a2mAsAZvXXWy1OiP&#10;BmcNoSiGUFuRquVVa49zonAXpO0oZWkbct7Q9R39qsM5Q6rbMq0V2+0GowsP4Z7HxwfiHLm+umG9&#10;2mK0qxY0EWXSQhpf5Hi1bIvlNcg1F1pyIcRECDIcKGuqQg2hiMNpGEfGMRGiwdoeY/vqKpBNu6r2&#10;U+EXNDRNx923b6y6HnshsD+jZOA+3/R0HS3r4cfiKCqjs8U1jlwip2EW+95SS6tMjYIV4ZCUTF64&#10;GBqsFddOqoAsXeSgRI0UZaUoWhPq9LS9uuJPFKbDka+//07Rmf/N/xd2FxvsaDmdTmgUH9+/pzGO&#10;T59+4+nxgYvtjovrazk8zyJu5DKjjMV6jZ7lBlgQpkdKBRWEOq9V4XA6MnWtxEtKYb9/oWk7rq+v&#10;66FcHveSW63WbZXJdepdNl+rrsd//Ih3js9fPvP4cCeOkPCB7eVO8p45ktNImCxaZblOipbBq7px&#10;colyIC7Vi1U5B0pbMK5uBSWKp83CNxAnzbIBiilSkowzTdtwmg3jOBDCSN9Jxbk4ZPbMIdCt1/K5&#10;VRJzLEhLk2z8ZHjOKkvLka7bVqVJMcg2bpoxWSyM1lscipQlmyztdcOZqzPPE+NwpG09TSM3zt3l&#10;hWxibSuCZpwha2KY5C5ds9GKCjcOkRhizczLgb5i/es9S1xisbpNUoacZmI4CVsoiJCjlADsnHUC&#10;3wO2uwu0NqxWa1CKw/HI6nggkkhJDgfOO7RZ4lMKcoK8ZLulilsOHUEcPDGh8Dij6ynqNd+t69Ap&#10;zpsKG9VWFHtnX6+dFAjjeCZoqHq4KhlCSjy/PLOh0PQd680GjGEM4mjIWe4l1tR2q4U1VH+llAR6&#10;OQ7iYCoF5wzGdVKDbHW9X2XyLLaMnKIA10eBUDvEpSPxLY11InoLuFVERmmW0eeDyDyPIooYwzwP&#10;hGkghwC50PcdjZN738OD5O/HaURrcE6gu3IP1/U6jOexPCYRAlDCgNJaWhNSElFSlYxRct8rWtVB&#10;XD7b1hqMs9UFKoJXjNVxVh0O4zCikqZZzZSQ0ICv8cSiNUlLjG6zXfPu7Rvuvn5i//zI08Md/brH&#10;qVopnbNwcpQ6twk2Tcvl5RXHw4Hn5yd+++03Pn74wOX1JcPhhr//cuDL1y9ob7h+cyOuB6OJIROS&#10;WJ23Fzvu7x95eXzh8eGeD999AFefCd5ijCLGyDxNON9gnTsLIyEmOcJri296jBHxNKWZWLl4oGia&#10;Fq00oV5npTH1NZQKUbLB1OeBc5Z3795y9fvvPD7s+fXXX7FGc3mxoXPuD/XoAs6WGER9fiBzcgyB&#10;LBLm2TV4/gxrg7JGtvuArhDvRrV0qkfPGjUU8mEmnSLxFEQMjiPJTQSOPB8feIlPxGamXXuutxf4&#10;BJwiYQooPaNdBBcIc2EKiZAzpvO0u4Zm7THeoHyhaPvqStRyhS8H9HqGls9qWaIVS4w6y+FcbMOg&#10;DN439Ks1bb+h3VyirIUSGUfZkIcQqqtPgxLWi0Q0z7jPRe6Qr7cIYHVzu2wUl94QpaoTZWlUqu5L&#10;2WKX1/mFXBtIKmyZBVptzm4WZQy6UH9ugaVbJ7F4cd/USH6cSTlWt4ycuHOUA2SKsbqX5BpZ2i+X&#10;rwlLLFAct4sDJaaZnKvTpsiqpCxi1BnSr/7wky+vwgKJFr6is1KdK7OPFedgycQisdq260gpMYwT&#10;9w+P8ny+gu12y/ff/ch6tePz58/c39+Ts0QY5DU2GCVQXu8aWt9itBN+D+XMNcpF3NMFTUiJrAyu&#10;Rsm89fWZjLgVikRipJ1uccXJQsM4JyDknAnzzDSPVbSZUbrQdF4qelfryjrKlKg5HScYx1pA4ri6&#10;uGaME1++3jEcR7SCVVdou56+97Stk1g0EjNKc8QZzfX1NTonPn/+zJcvXwFN0/ZsdxeIe/xEzkrm&#10;0oWKUpAmoXVH23Ti0tEicJQKQ1meYqW285UzBLs6jFGvs8HZASNKpgQMxNXB0kRUalirLh+KrlD8&#10;ClKQRX4AACAASURBVP03XlfIpPzz4zgLK0oV5jCJEJ2XdkInwmYR4SZX9oCrHEr5+GmUXtg1smRe&#10;RB7q51xXR1qqIjCIcF8qUwklHL7l77DWcXF5zeXFNU9PDzw9PXIaj/TdCm1gmoJ8f/XAKG2vA1Oc&#10;GcYTL8cXTsOBOB3RS5kABR1nynDgaX/i519u+elvDxxPiT//5Yb/8T/+D378058xypBjoMRM0Yrd&#10;5pLvP/7Ip9++8vuXb3z+/I2vt7es11tW/U6ELM3Z6ajPrKLqrlni5UXOUkt5TEGEC1X5J9JQJu9n&#10;vWGxCK7OGuYUxbVpjTiuSgKj8K1HN4Y5Bb7cfuWvf/0rzy/P7HYXbLdbVusNTv3/VL3XrmTZuaX3&#10;TbtcRGybrgxZJI8R+qaFll5Az6L30gsJDQlCA9I5bJpTVWm3DbvMdLr4Z0SxCyggQRQzd0asNedv&#10;xviGF+6KsqLYsE6shPOJJcwogwgGigBvI5BjRhXqu92z6TeY0kIRdWSpdiqtwCqNq2lgZ1UadTBL&#10;VeNrrSFpwKFMEmVaVZ3lksV2Z87hAVCMBuNIWrFON4RjYcmgS0NSiVAWGp1QBvquYXYnfPMApMoh&#10;kiHN5rqhcY5uY2k34uKJs0LNYm3cTzu2hyceX7/yuv3GYdyzHwPP28S4JN6+fcu779/QDI6QZ7Ly&#10;FFNQTqEthLRw2B0YTyOH8cjzyyPzdGKZjizzCXLg6vqa9bolLSO7vdhkY0rEJAlUqT4bmRoiVIzw&#10;o2qil1Km3pGOvlnRup6cCo3tBIpcuUJWi0LUGieL67rIF6XMWYkpw/ZY4uXOSEXCf5QDnRQ6gvXC&#10;HA4xMI4HjscDSitxQjUNVrk6XBeBAWelZrWU5awvg2b5J2BxAnJadx7CwnQSJUyMmfE4gRPojl21&#10;NL5js7rGGUcKgfF0YjzOjKeFVL34pdpXJBLO4Wyi8Z4lLJKIM53QzkiOvPVoayWezFjOqRQhBHL9&#10;QHJK0oBnLtNsXT+0vutZrTY455immaZaLxrvUSByYSXxn945tJa46iUshBwZ5yPduke3Rpgrhz3b&#10;wyshL2SSDEGQIkEGRlOV94LXVTl0/n2rJ9QYK+wB7yih8PnTVw6HI323pm8lnhZUlX8akbQitqsU&#10;MtllQhZoKElhlMjjSlHEIEOtgsI7i3NeGuoiGfUlQ1giIFHuzk8oHNq63+TUpRZyStM1LY+v33h+&#10;fMIog29aKRKLwOPOk8ZYGxdjldjtnKM1+mI3meeRGJNY4bruUrSfL9ySufiMBVwlvr6iIjELkM3X&#10;kuks8TPOYRZLysLQubm758c//MQSFraHAz///DO/179j6DqCRGyRQ2K9XnN9fc3ryyufvnzB9y3t&#10;usO6VtgXKZJKQFkrUr0ovJyQJuKYsVGUEMaIBzclGVA5JwOBaTpyGvf4xlGKJG7lrCiVNWCURDlq&#10;k4XHoTIpBZyz3N/fYp3i67cvvL6+8B8/T7yZ3zKseqyxlDSLx72IasYaeU8E1lqhleXMS5KiI1ev&#10;LJX3U3K+DFVleCEpSFqJTSilKOokpHEb+hWn8cA8n0hpZp4kQeNw3MtRZDNtKz7gnOs+S2hqtdlM&#10;lLNlqhYj3jtwlliErRFDZNZzLVC0wMqNYZ5nGRwaQ1AC713mpUYPe/q+Yb25qvJ8Q6leeV2ZTrKV&#10;DTIxNwpfPc1WLyhlqiS2lzyOlEhJzqDzr8MykYksc8tkTwQVCXMiF0n8SllhbI9xhhQzvmm59S3r&#10;9Q3H44Fpmnl4eMC2GogYI2eDxKJLJZmzhmKrlSGT08wSjpQ8iTVOgXcKcLIVTHXDF4IUPUWJUwuN&#10;8o0kXLmaJoYBk0h1mCvfu8jstakXTS5Mp1HeRy0qutVqhVlmsQsqJYwabUVVpWQwV3KpjXIhhHom&#10;5yzpBs5ivb80MbGmxZQg3IYQFuIid4LWhWI9rfayxTYa7ZwMKrWqXniB4JlSAfR6IiwL0yi8lhxk&#10;MJ9Djd11Ht/1EhHsWrbbLS/PT6zXG+7uNa7tauxnTc2qvvlUz/4cEwZhCHnviMETrCUscl6JesRi&#10;EVbcmcNxhvDK+fVbDCRIio5zDYfDiRQnwjgR5xkVAzoXdM4CRqz71a5pePvmno83V3z79T94fnpi&#10;dX3Nut6J1E2P0lQ7R8FqzdXVhmm858unT3z8+CtaK77/8I7r+1te9q/8+uuvPD0/M6zXsihpWygL&#10;87zQeE23GlhfbTjsj2x3O162L9w193jf4rwwqFJV0qnxREsv29CzRQkukZhKyeAvmFITygpKJbSO&#10;8g5MiLqu0ReVg67KjGRs/fwK1zfX3N/f8vKy48uXJ7zTlPyem80apSrcv8hCyBpduSupPpMC3kaL&#10;jz1XpWtIGfSMdxbTeOYc5Jyiwk+TQi2ZaTtSDhNqn0iHmTgFSohEFso6s+iFMY4kFbBWYfoG12fS&#10;MjLjcDbje4VtMrapSgmfUZ3cl7rVZFMIpUDIkohmDFlpStIUfY71lctSU2Q4S649R+VjYchZNtTG&#10;epzv6Pue9eqKdrXG+IGiFTkv5Bhx1mOtJ9VktlKk8SsloXS5SOsFrnouCksV3fw2EOOsFKizGqUk&#10;EKCcm8N/GHOctd+lNhvn553LIOjM4RIbaVZyY4haR86emKLcczHKMiDMl7TEUnlJ/wheVvVcy6lU&#10;CKcMWi6geTIxVK5SmC9hHCC2MlEp1R9RZWGX1UGOLuq3vg85g8UWJufl2SIG1VaeRTl5toGdzwxr&#10;Rc252+5E+YLi+vqad+/eXWCWr69blrDI2WocznU0tsPZFmNrHHyxMoCqKowYhK8kXb9FK7FWO+eq&#10;NN+glAziCYkUZQEjNmlZEoSUxMoeE/v9nu32hZgC2iq6vsU5SymZw2HCWkPTNvRdw7LANAYyCRcj&#10;ve7omo739+9IS+Th8YFwmpiyom9b+sYztB5vDTZr0iKIAO08fdtTrhPH48THjx95ed3RD89ifzAW&#10;7yzxLK0tv1me+n7g9vaGYegvn3+udY+qFhylzD/Ibs4DxworPg8D6pPC2VpTldClynvE7pxI1MGC&#10;NdW+k0S5YuWcUwqOhwP77Y79dst+vyelIDVgtUF67xn6gfXqSjiO7SANYI2RzqVIDYD0EzJoFEuk&#10;ubw/Mni3Rl/sWzK8yaQa0SwDDfl7x1wt3wSMgvV6w5u37/j0+ReeXx553T6xuRpAS5gMKNCFFAPj&#10;fGIcjywxVCWzhHIU1WAMWO9plLxFDy8v/PrxgU+f9ihV+Jd/fs9/+S//mT/98U+oopmnIPWeQHBo&#10;m5Y3b97z+x9+4vV1z/PzgU+fPnN/946+3VB0krQ1LQo/deEi5oudJaVYbYKxKs0EPyDPSDkfPVVa&#10;VYfj+Xz4SaNdNCitqzIyobXFtx7VWLanHV++fePzl888vjxijGW9XjOs1nhXI6azxhlJQ268Y4nS&#10;J8SQcEqLgMA1dL4lLicUlsb39E1L6wYa11GikUjriiQ4P4MpVXVHUVXFKApKXe1+57+H85aUNAlV&#10;zwguQz+tDee0lOqdqKrXTNNs8CHQoekdJCJznqoVsOC8rnZw+b1yhnleCGXE9pHV2jDcaHQzE0ri&#10;GGZed1sOhz27w47n3QP7wwtTOJFKZgqFMUAzON68v+Hu3TWuNeQSEFTCyLSbmcfA4XBivz9wOByZ&#10;5rkubDPeaoZu4GrzhrubDZtNR4kzT88PvG5feHh+Zn8MlATjNHKaxt/StoxBF4OqvUqpYgNtDVY1&#10;kDQqG5xqaFwrnC8tF0ROhRwLxVHt+Urqkyz9Wc6i8g+IcvisdDRa45QIIGKKnMZTjVyfGMcTKUWu&#10;rq5ZDSsa4+HMaYqZQqpqTSOq+SpuuOhqiyJEhwXx3Z4n/3kZISfSkplUwBbQ2suUsBic9fRNh+0N&#10;3jbstwdCiIzHkxz0XpQvzjmMc+R6eNnZkpbIPI8oq2naBtfK5sEosQ/EGJmnSaLIF2m4lmlmHidi&#10;kKmZQqbK69WGm5tbbq9vcdazLIGwBIGwaVVhiTKEcSkJHEqpS6NxHI/MceY6X9PRsywj++0LD09f&#10;KDrT9h1Wd8SiJaVlksYHwDuR4+UibIVMksKGRCqKVCxd23P39i3zHDnuT4Qgces5gbPS2HnviTmx&#10;LIFclkvTpEqFjBmNsxmsJp8jvVGXqDijDTEWckIuf+NxNmOUpVTS9bIsuKLAy+QwxCQbzJjwFTK8&#10;fX2mdZ43796jtUQ9SnFlOKdPxRRJ5QxJlGbdOcOyiEd1CQvaFJriqxoEAbEpi9JZVDpQD90RbaIM&#10;dUrB+qaCxSylaLS2tF2LUmKVUVoarh/+8BP9auCXX37m4ctn/vqXv/Cnn/7AZr1mnkZen5/phoHb&#10;2ztOp5FPD1+Y0sw//csfWa3WrFYd8yLxbRiF7z0ru+Jw2DEfjsRpxkZN1zi0s2xWG5yTrf0w9Gzm&#10;FaUknp++4p3B+1ZkrUmKchCInkFeOI2wQEKQSNOmafjw4T3DqufTp195enrg08f/YHO1ZrPZ0DYr&#10;tMnM44xSCuc9HY0U6CVWMF+i5IgqEX1W2yh14RfUlkBsB428t2ebjlKKJUTmeUI25w3DMGCM4qgS&#10;h8MTz8dX5uVETDNd19IFT84bcqmKDVVAib/UekuSO1+agJoWobWXd1QNlFzY7XfMk4Bpjfe18OQf&#10;CuIamah0LSoDyxJoOwGLaaWEqZVGtPasOoN3ilhVdTEs2NbWFKGhKjek8Dba1iK+vmOVipzrNFwj&#10;l7BEOTrSIkMeRZCCz1A5IBGFDL6uNo5hWPH4/I2Hh2+0K8v6qqPvFFollF5Al+qOq2oOA6oUwrxw&#10;2D2T0sQwSBqV1aBIol6LsMwTyySJa6Dr56twWoGXpAJTfVhZFZwuBFUIOVKSMBOUlthCgzAsxuOR&#10;VAqrUvB9T9f1WBtYllzPioIzYiPLOtdtQC0c62BWIYoNY5w0f0VYXSHKdjflyBIC03gihgWFKC68&#10;NeLTt0o2Q1qJhz1JYagrvNpYgVJLUZKYxmNNTROVZsmyrQ5hwWrL7c0dfT/w+dMXHh4e+fnnvxFz&#10;5O37DzjfygC5FGKS4eAyLyK/r61nyZqmRqc3bSPKn0XA+L5pQMvGqeQkf8eU8edkOZQ05Smj0Djt&#10;CH3kuB+ZY0bFSAkzJSzkZRGbSOWPFK2gRFarntubax6+/MLz9oXVyxP9ZoP3snnLOaJy9VBHsdR6&#10;57i/v+M0Hvn1l19If/87zmpub6/57ofv2R62vO62dM+PfPjwgc31DZOb2L5uCTHibcvVzTWHw4nX&#10;1y1fH7/SX6/wXYtxmn7Vob3jdXdkmkYZvtkObTU5yrOijbkwcdAF6xSFwDlhRSTLGariznuDcxX6&#10;rSR1xRpPCBPjaUIby9XmmqHv2L4eeXh4ZuhbVl1D4y2lJKZpIsYF13d46yVdLApzLaUksEEtjZCo&#10;yAIZjWo8TetQQWOq4qGERFkS4Tgx7Q5wMOhjJh9n0rxAShQj6texHEjMmAasVcxp4XjaMYYdOc8Y&#10;m0AvRI5k7XFdK9w0CjEHxjThQkdTQdkKTZH1XLVbno/DMyFHyrTLAkQmIKJacTUpo1nRtj1dt2IY&#10;1ri+J5WzQqZaf5QkkyTjZCBx7meUkkbnvKmuf/bZHnmRcGvDJS2m1Aq+FESRVYevdSuoFBe11XkA&#10;dG6kziqGM8/v/JPo+mkoJXdKSoEz3JUk6XgSDR2qMijXBLYKM65vsb5w1yrgPv92blG5ECnKM5LP&#10;CU/6rB6t6qcL/00S984DLVPETiNXRvVWIYpjhbk0WGftjkCb5e95Ti2xxtJ5SWoVq+uBFAvLHLi7&#10;u+PN/TuM9ij1M8/PT6Qog29jW2zTYoyrsO/lYpUMRaz3ISH2IicD26amPjlr8U4YRSktwlcqBi3B&#10;pr81AnW4dzgceN2+8PT8TCmFu/tb3ry9p+tbTuOJb9++8rp9xTcNd/e3OLfGNw7n6+Wvz8ydgC6a&#10;m82GHBa22x1hHInjiEoRlQMaWXZkJYpJWZRGlPXc3b0lxMLz0xP//b//lSUEfvrpJ4bVwP44ytlZ&#10;GzClFavNSlJu+76CnyuTgrO9pQ5yzt18HcxdLIDU4U7hsviSJloWVtrIcxXTwpIkkVVrgzVyV4qk&#10;TZ6tcZnZ7XZ8+viRX/7+Kw9ftyxLpOsyN7crbjZXXF3fsFlfsR5W9N1A1w0y5MsCphWFVWWViNy2&#10;qm7qcLJyerRROKtxhtpIijKNov8B+lt+G+SECaUS5IW5jOSiWK2v6PqBh6df+fLwmbfv36K1JdXB&#10;ZsiiUJ2XmTksxJwxxtH2A53uUTajLDIsLvD52ze+fnvm+WVP13v+6fsP/PM//0/8+P3vKFGWScLA&#10;amV4qgTQvBoMv/vdT3z++o2//f1nPn78yncfHrm5uaP1llImlDVVAGsuC5mUJN0yXf5NoOrdfh7A&#10;5XMtJIp6LkDn32Y7ISWMl1CfQsZUmD9W8bR94T++/MLHTx9lMd44rq9u2FxdSdJurcu0NlW5LRBq&#10;T6b1bR3cGazTDJ1EVMclkkLB2462GTA0lGQgCb5Eld9+tlKy8BBjZF4Ux/FIQYYRTdsxDAO+HbBe&#10;OC5iESvVXiYXtDbVAlSHbcIqU6ANRinaLtPGQFIG0yiKTrQEbKOFc5VmShY1oa7D7mmeSFiGK81w&#10;ZUlu4svrzxz2C6+vB7ave46nkdN4YlomYgkkEinDHMTR/+GHa3786QObmwFlC9N45HTa8fy4Z78b&#10;ORxGUpCFftt2NG1P36xkENo2rIeW1dDQNRbnwA0tWSXu7t/QDx3qaQdKlnn7/Zbjcc+8mrBaBjZG&#10;yXuu0eSs0ThSzMzHIGo/0+CtRymLUplxXJinI2HJdF3Bu+Zy5+RchOOZI1q3gmXwqjoNRDyyP255&#10;fnri8fEbh+OexksKqLOeoRtYrQYZDCLc1XyxcAqbR2sjtvuc5RA/hyMU6Tsto8iDc1dwtmE1XOGd&#10;wrW6wmYl3q5rOhrb1ALB4b34x9q2x7mWSU1y6SsZ9ngvm8WYEpJd72qxL9tQbzRd09B28oEsc2A+&#10;jhwPB5ZFiu7xNDOOJ0wx9F3P9dU1Gkm2Wq/X3N7cMfQ9KYiaZRxHYYMYS9u0WGtJCeIS0EZAUdTD&#10;MoaZw2FLVoENa6JKhHnkdNiRdcZYRahqpDO8T6TqIlcvWRgJMUXx0BqBoJECx1PC9Iq267m9v8eZ&#10;HSkW9vsDx/2JtmnohhVt2wpQriZ0KKXEYl63CxqBDmN1lfzaS6ynqhDAXCMqKRpnPV2rMLajdb9F&#10;tJ9VEVkXlnlhnidKEjtM4z3TWIv2Kn8e5xN5ygzD6qK6ibVJNEpi5LWR2EWTxaYgB6tEXVp7ZhBJ&#10;+klJ4hOlsn1AghWUAl0Uzhq6xtE050j7Woi1iLS/MjaM1Xy3GhiuNszLzK9/+yu9b7j613/FKkNI&#10;Iotv+p67t2/YTyN/+ftfMLrw/Q8/cPf2Hb7xhHkhxIBxMKx6UWVEiTH+zQqj6NoVRou3uGlarq+v&#10;mJeRJYwcT6+UssLaDoWtB29EK4W3jlAyyzyLJNI4sfBkKUOur6/p+oaub/j11595fnpkGk9cbW5Y&#10;r64rxEyRlSfqpU7C428FB2L/kHSlWvoXuYAlhl74EUo7qOF3xsghHtPCNMmFoAysmg3DakCpyPH4&#10;xP6w5TS+Yh04n4nxxBIPEDRaZ7TuBKZtRWlitBI5caqJV0vkSMb7piYRyWYwJrFhGSUC4LM/vCrp&#10;sdbR9T0uOsIyV2ivIefCaRrZ7feM08z1dcA3Pdr6yhKQ5KawRFwvgPTZecIcWUJCz4u8lwQZ4igZ&#10;hMUoxHsyNNZjK/SzJNnSaR1r4y0sAvFqW5xr6Noe5xv2xy3fHk4kYBjADw1a5+qNtRcFr9XQOIm/&#10;PZ0Sp9MeiGzWLa6+2zlFljmQlsw8ToRppMQklqe6pXGAKbI1liVBxqpCVEUk2UaL7VKkQGTypbEI&#10;SxTultEY52m6Hu9acjpJxG2MKKewZ2ArMsCx1bKaS0OOoLVIvIsqdZtZRAJdy4+YlqrQW6ShUAJJ&#10;lwory3dKTSPKmawLOguYXCH2gqZpOJ1kE+idE6CmtRjfYJSqzXumaRvWmxVKweG443X7JFGg1tD1&#10;A65yN6ZJEq5SjGgEXK2gDqDFYnFWC4Va6BRVLsNPAcuK3Ug8y9IkWKPly62NQoqZ03FinGYaq9FR&#10;WFNj2pKVfK7W+8t5b43i6mrFajVwPOx4enrk3XffszFrsoawLBV8LT97mBdK19K2DdfX13z+/JnH&#10;x0e8t6w3Azd3t7x9/56Xf/8zX789sN5suH/zhs53pARhDqAVq6s1t/Md+/HA48sT98c3dENH0dB0&#10;Ddp5pjkwzrKFLZQKpLYCEZbVkJxnRomFUYmNx9oKztV1AVAHxwUn8MwqA1dVsXk8nfDe07YdV9dr&#10;jocT0yQx0EqDdYZlKTXufpamtVq3zp+71pZUN5Ba68qMC2RtcCngTcK1hi5odAJIGJWJ84nTfks5&#10;WfQpkU8zcRplcGYSpzKzt3smdyC7iZRnDodXvk0fObLDrwx3dxve3t9ys1nTWktZCmWKAspUmUQv&#10;P6MRlYS2GdxE0Y6iHVnNpMpFqUhizlMX0Q9JU6qNo2lXtN2artvQtAPed7hGEk4UohBLAncQVbR2&#10;stiqagZVlSOlcpNksCb3SalSc6piylgB3YLAq2OMwhgqorShWhdsvauVErXKZYhzHnbWsYgMQipM&#10;vbpIVWUgcv79iyhmOafx5WozzfJZnpUkWpc6ajnXRZcjUhZPyMBKJcha1d9bVMjOGtlwSiVff8Lz&#10;+XW2auQKE5bhmuB+ihT+Fzi0q81z1R7Vpk4hgSCN9eLaUQI4Rwv4u2TY76XGTSnz/v133N7e1bht&#10;y3a/r4wvj3EeZQSKKkPLULe+wjJTxuOahr7rWQ9rmqaX2kvLAinlSJrqNr0OPzS6BmZkYgzsdwe2&#10;2y3b/RZjDB+++44ffviBzdWG/WHPw+MrL88HQigM64HGr1G6wbsW5wWiv4QTL7tHtsdXUpqwTjE0&#10;HbMdmeeJNC+E8Uj0nqRk0SuWGSOcyFEUtN1qw1tlmJfAw7dv/PrrJ/q+5937t7StZw6ygQZRxVxd&#10;bRi6oUY7V6bmZTCqRc1WqgqQmvoFnFkz8rxQVTjnZ/S3f2IShUsko6w0ZtZrlJUl7hJnxtOB3X7L&#10;09MjHz995Nefn3l5WLAq8+FDx08//ciPP37P7c0tQ7eSsAYtHBSp32UZIDaqOiyv8HClBTUgC1F9&#10;UZwJb9DgvNRkpQRyrlBxIimVmrpY6gBEhhxxGZnmHSUvWOvphzXzp4kvXz7z44+/YxjWnF3DpbJ7&#10;MA7jWrHDGofve4wF2xsW5E6cjide9yf2pxNd3/L+/ff84fd/4u2bdzU6O+ON3N1lyVhnhd+pZeH7&#10;7u33vH/3Hb9+/MTT056Pnz5xd/+GuxuLs+CsJxcjtsCca6pv+B+GOaXI2YQutQ4uFVehhAd+Phfr&#10;2y6fldRDWSupEY2mHXowmsfXJ/6/v/87316+MS8zvvWsVxvWV1f4GqSgqk3X1p5YV7iO0Zau60Ud&#10;aDRKZ1bdGms8x33iOARKVFUBYogBLGKfgnyxhp6ZjikFUbMscgaEnPHes77acH1zS9+vGfrruhSV&#10;hzpWbpOckRXIXuq5qaR388oyKMuYEnNlDymjaRtPOzgSC2ERFbJ1FmuSWDXJaAu20wQ98/XlI8/f&#10;9hwOI+MYmedMOqeeeY0xjnlOnGaICe5uW7778T23b2+JJbJ9+sbDtz2vLwe224mcFM52rFay4F6t&#10;VrTNGp1FIDF0LUPv6RqDswCBcToCmrbr8I0XNWzl9m93L+x2z9ys7/FWlPvOiBLdWS0KHVUIS2SZ&#10;oyiZbSOhP0Ug9/M8scyBxYbL0+OcqMyVLsSYZTmjk9iom8yUTkzjzH674/HhgefnZ6ZxxFW+pPee&#10;ru1k2GdMVQyeIejy/p4B3LJILXUwbaoy0dS/g8WGIM30ql/Tbja0TtN3DuMlgcQ0DlOTYlrX0Tc9&#10;znrZgKFZ9xve3X/gariSSasWeGnTNWBA6SKbwLaRFAQtbILVekU/DKJKKRnNiXmS+ExvHY1paKz8&#10;eV3bcXt9w+31jfA3UsJoy9APeGtZSiRk2cKHZQFboGlonCdZxTjNtdUWGPJZdkou7LavYCK+93SN&#10;o2scU5gw5GqVkabFaPMPcj3Zziil0FZXC02pyRKIXQjNujf0fY/OisP+yH6357g74qzj/v6NbEyy&#10;FFVWSwOirUwIs4p1Em9RiDfY6HJZjKVK5ydRpWIaax2tshjTVfuKeC1jEEubwlTLhkyuNeCMYS4w&#10;jROHw56+X8v/pyZcOa0pulCiNN+lgNOuei6RJrQkQl5QEZa0YIs0n9pZXNNIbDnCTXFKVTVLA0YT&#10;YsZaJ9HDrsbdK80SIhpbEx6KJIGVROMst2/f8N0PP/D07Su77ZbHb9+4vrrCe1/rqcL92zuSkc3/&#10;1y9fJf2naVlf31SLncCDG6PohgFqXH2a5EVrXCMHoLbVayrPddtYUswc9y+UFLi60lgjl4zIlpX4&#10;nlHVJlPwzmG0lij444zzlq4b+OH732O15vOXjxwOe8K0UJaZzWZN13VYjWwli6gXZMAn0ldjLEV5&#10;8WqrIjyOUgjLTAwTmoI1UqhrLUOcECLzMjIvoxRTKlG0fP4dLe3QoB2UaamFRCDnkWneSwtuEtbK&#10;FkhjOSeEoAup/t45JLTaV1ulq8oQiTeVrUWDykUaeCtb3JwybdvSdS3LMnM6aZluWwfKECtAdPv6&#10;jNaWzeaWUjQJC8aQUyCUQnSysTmzEkJIxHiSS8dJakMhCytgqSlKIdaUuRNGnZNDwBqJuw0p0KiM&#10;7xqsFotZqpNx5xxd1xDSnnHc07SBrneXc64k8WpbLdZOVcQbXWLBN5ah63FWJvYlZqbjSZhjSyRX&#10;9UfbNlCZEZIgJudFPm+3syj4rBZlS9YCPoxJ4uDnENG1eFTAMi0c9nuygr5fYXW18WQByMYY37wH&#10;wgAAIABJREFUayJLTfXTiVwcuTQEXSRGXemz+hdVz1Np1wKqBEpZ0CpjrQxmjJHPPdRaq+47Zdst&#10;Yx2KyqJechrfWMaxcDoeMLX5apSR56EUUTEZXa2shuubK67vrjnNI+O45+vXj/imZbPZ0A9rYi41&#10;VlhSAc+2yVIyYRGrCYCyGmVl0BRiRFvZbi7LXNkaArk8p4k467HOc5b6D0NhtTphlKE1FpUWpv2B&#10;xJFQL95uWNH1HXJvR4ZVLzD1057tdstht+Xu5lqGn5SLMiFH4WRJypzEid/eXjNPI98ev/Ll4YZ3&#10;7yXa9dvzI1+/fOXh8ZGbm1vu795wc3fHPM2MxxFrHPdv3/C6e+Xp5ZHX7TPDqse1rSwtiqJfdVAX&#10;F6UUaZD0OdWsNsGqDuu1QqtZPrOLvaVI85Ai03iC0tA0Dqt0Tb1TWOsZlyPzPOO95/rqipenLeM4&#10;Mi8LISzkxl4aq5wKyxSYTY3dxnCOuNfVZqO0/KwhRXJYSDnhnaZtHF4p4hHZTpvIFA48b7/QjBY7&#10;ZdJxZh6PpBhIJnKyI3u7p/SBttPIiEgS3IqJrPqed+/f88P337Nu18Q5cXg+EcuC8ZbG9Vxtrri+&#10;usX7Xt4nWyh6ougTkaPEVpeFWMTXd1aLZVS1aOra1Df03UDbreiHNd73YCyqqm9lsxhr8pCqSkOP&#10;sgmt5T2GyjGsDVBOqb7FdWSklSRgOV+HoAJDz0Ei0EOpCZSlYDgP7PRl8XC2GBWq7L8OpXLh0kSj&#10;tcCvtdz1OWdhVMR8UU7KQv08YEnSfJRUE1gQpQ2Qlbo8G1qf1UH6Yoc6p2dS/3erNd47GdCeY7iL&#10;1HOXVDVk2y/9jsDks5bACV1twLZaeJVC1A+XRC4Zlqj6fXjjJOUziiLpzGzUOjGeRh6+PkLR3N3e&#10;cnV1hbUNzdOWJUiaoZizCrEkljSzpCCKK6XR1ouNv1uxXm/YDGuapqmq84WcAzHMnKYT0zxJ2mIM&#10;FITNNs8T4zTy8PBIKYXbu3s+fPjAh+8+YK1nt9vz6eM3Hh5fyFju377h7ds3dP2AUoYYM9M4ssSZ&#10;ad6zP74wzntQkX6Q1LHbzTXTPFJKZr/bokohDYm+KzjfiXKvogJMTWZqup4ffvd7jHV8/vKJ/+e/&#10;/Tf+JfwTP/7+D7UJlW7cOM3qakWJRe49CqXegaoIO/D8/GkEPXAZ4pD/waJXBzp161LncQCEnIQP&#10;6Qyu9RgHsYg14nX3wsvumf3uleeXFx6+PvD0PJNi4bvfrfmXP/7IH/7wO96+fYN3DTklptPCMo6S&#10;eFpSHYoDSho5oyAR6iRKFKhLjIQ4EXPB+QbvZTGu2lYskkRy7TtyCaIOSPWZq7LJkiMxL4TlxDQd&#10;cA6atuf6+g5jPS/bHdvdHud7jPIXhZt1ht42NE1LSKKw1UaA/YtemMYXnrY7np9e2R5H2n7D7dUt&#10;H97/wNXmFqscOWS8FrfAMi+EJLxVhZM0RwP2uuHHH3/i0+ePfPz8M58/febdu3f0TY8eNDEvFMBm&#10;J2mCdch7jkw/f3dQhLtVewDOQ90zP43zjFyoWKmeR6iCcgbtLKcw8vj1mb/98nd+efiF4hXr9Yqm&#10;aWnbTpbv1mFqBLwuFqMajPZY5alPmUSH28plMoWr9Q1DtyYtivGQyFFhlQdlSJK+gMZUZV+5nJdK&#10;C3xZZ+EohTizhBOnacdh2vK6f8I3HT98+ANDv6Z1Dc5rlqWwBLEXGVNQQhm/qC7lLNNYI4oXv7RM&#10;QYIsFErUdVYSQa+vNgx9z1aLvck4DdYwxchpv+OwG3l8HGVpaR3ZUjmYCoyk+oYCxcEwGO7fihps&#10;HGeeHg88Px7Zvc6kqBlWV6xWV1xf3dF3gwzKiyzVNt01XdvTOos2Yu0NQdhngkvIlyAjbUCZwpIm&#10;xnnPFA5M8UDBoZSrbDVqfSMQ7RQkmKNv26rEzlWssaB0wjqF9wqs1A/GWayrdVDUwuPJI/vpxGk3&#10;sn19Zfu6Y/eyYxxHGt9yc33F7dU1jZPlSwgzOco947TFeS91sNaXBen5bhHnwpnZeE4rs1gLtuss&#10;m80VH96/53Y9MDQO57TA0TQoV6fBRWLPGi2bhpAitkqi+27gnFe/hIllmWVjr+ViMxU03PYdbeex&#10;rvrTKhC0UHBFo5OS31/ZKjt0aCzr1YbNao1zYgM7nU4X7oMzDmcCySeZ8Nfti0Rhi5TWVB+4omCN&#10;wdmG1HWcxoaH1x3jQeFbzdC1XK1W6FOpzbykjYQQKrcjXhppbc7baod1VuTBUYZJphjmMKMnQ+8b&#10;mqGtstrMadxDgb7v6LpGPHop1cQnaZ5S1qQkyR1n2JEMTaTpyjkRgoCdSjnDlsRuJSlFRtTPpdSY&#10;xcIyz7UaVpe4zpIzRkvS1Hg68fTwSLlXNE2HxKIVAfdWb2UoUQokfRFqy2+Zk0zJtUjCcv2ZtBX7&#10;kazgdPWzLjhvaFspOtQsA6MYIzYn+q7DOo+ZF+b53JAvhKLRthHfvdbc3r/hp5/+wPbxkS9fvopF&#10;yNq6xbAM6zV/uLrmarPhv/3X/4t5WhiPM8NGQM9Zy8G9xETXiIXCojkhW8am6VG+oel7QhjZ77ec&#10;xhNaRYzOHA4Hck6shg3eiiBVINaZksG2vaRzFU0KGe0MKQojaDwtzFPg6nrFTz/9E0op/vrXv3DY&#10;vmDSwqpz+E2HNSLPp2SULiK7zqkmY519wNSt5lLBjiNxmYTVosTDKQmkqRZzJ3JZcKahaYwUqFog&#10;sX3f0g8N46QpZcbYAioR0wRzlWpbhVLpQm03WoqlsxIjzBOi6hTJaeM78e0bd7EUapXrZr0BkIQ8&#10;I0W2MQJBnmcZilnX0PeKcTyx276gciLHhXE8ErPBtw0pC1Q2RtlYChfLVZtSQPsiGwWriUlkkCkH&#10;aRLSIklVRax+RpkqZ0bgmOFEzh1dP+BNC1mxLAvTSWKo1+sVu8OB8bTFNzNtd4VW9lJopES1TlWl&#10;WVEoJPJ86FfkHJmmCVWojfYRitjOGu/pWtkMCPA2U0okRnX5blMWKLNG1Vh5GbhKRPPMNC80SuN7&#10;h3GWkCKHw162UUqjdYNTUkCcf2ZRIOl6TgunQBuNTmL+EFuVFLyigpBf63R+Lks9H8VSc0lSSYFi&#10;KrS0RqSWqg4t1dcP1DjszDxNGG1Y9/IuhSCDN+fE4jXPI0qLfWsYetbrgRACu/0z6qBJaWKaTlxd&#10;34sKRymJ4EXGR2flo9gp8m8x8yVdbBznRJt0aQjrMVqLZGvPgwbZ2HZtSwkRq5AESPaMQUD1aEtK&#10;C1pfSdoXCecMm6sVT4+e43Fkt30hLB+wXVvb68p80AVvnVjOpgkF3N7eMo4jXx++8PHzZ5qu4f2H&#10;D7x//56vX595enrhy+YrV5sbVquBtmll858VV03D9e0tz9snDoc9h9ORm6aRT6Zkuq4FZQlJ1c+J&#10;qrTQIr6vwD+svLOlaFIZa6Ol67Kj8tCKJLYZW7C2udzP1oqtUmDmhmHoabuGw2HkdJo5HA6iWEMi&#10;p1O1US3L8j+cfTnXPxNVYYCFECXhL6dA12iatmXWhf2SUWamqIkpbdlOD/jJYQKkODHFk3BZYmSc&#10;D5zUAaMyNq0YXMvQNFybNblt2NysaNqGmBNzWMixEEsGW2iHlturW+6u3zK09ygEnKhMJisnRTmK&#10;mArkRCmWXIQzCLlGuf4DXFf/NmC5pBMh72FOMlzPSf6lFCyGYh1aJayhfh8S1ytA99+sSGdOFZX/&#10;4pykRzVNQykQicRUULE2TjmLMlnby8+izlH1uapZstg+/xF2rJSkPVn/Pw5y0lIXVJURKQK+2nhp&#10;ufNEjXNuslVdRMkQoFQ1k9FVMV3v4lgnOqpaiKw9f4aVF1dVxsITKbXvFxmNuGwUKFNTQ6oKr1rA&#10;tTFQkrAMcq4LNukiha0noR/GGozTxKqoSzUyPWvN6XTi65cvpBi5f/uWm5s7jF/x+vrK6bQn5UIm&#10;MsfAnGRbTqnDoqq4ct7jm/ai9DsnVqUUmeaRw2EvVukgirJCEEXx8cDpeGCeJ+7u7vnpp5/48N13&#10;eN/y9PTEp89f+PLtgRgLb+4/8OHDB5qmY4liOT6dJp4eH3nZPrOEE9ZB2zlWq4GudXSdw9wojsc9&#10;37595eXxidP+wNXNwpu3DRvviaWQSsZ5SeVKKeGqtSXkxMPTA5++fqbpPevrW9phQ0nSiBqjaduW&#10;klJdokZKkYGQ0a5iGOQpUakuUM5Nfx3E/yPjqerGzke5PGNWYuuNdxinCWniafvM14cvPDx95XX7&#10;wul04Hg8sdsJ//KPf7jjj7//iR8+fMfN9TUxJJ73z1jjaVwjYOIkKTgSoiFLhRgjlU5zGSzFEJim&#10;if3xwDgtON/Q92vCVbwoQuQeiqBbctbSNIdYayEZY8zzyLJMwhlLC86LLef27o6+33AaX5jnjMKK&#10;CgxXxQFitVaIjVUbWWYuaWa3+8rz7siX51een57JqXB9e8+7N++5Wl/LsjcLuD/kgHaGrunQypER&#10;7p8k4Uq/+cP3v+frT1/49vCN3e7E6+sr0/uRru9JeSbGJFY3hEdSVL7cMUpJXf1bViGi1j5/r7Xm&#10;kiZK9hD1NCSVhLGWbtWTFHz5+pn/98//xt9/+TuqU1xvrmn77gKz9U2Dbzqskd7U4OpQ20lEuhKW&#10;aa7WfgUYA+vVFev1deWWUfvpRu6EpGqAkJYhTh1YiijCYJUGr7HeoG0BmxinzBJHXl735GJ4eXrh&#10;/bvv+PD2vSyhdcIYOdu1jihthet0Vjsm4a4lhLPUeU9mpqhISYHTfqQdHMP1wNXVmqH3FxGBdbJU&#10;W1JmGheedyd2x0LXaZy3lFTEQpYkuXgJouIcNpa761uuru9ZlsK3hxf224lpTPTdLZvNLVfrW9p2&#10;wLuOGCPjaUQpRe8NjW/oupbWCdRfgO3qUmdcnCd1QloKLEugsFCUpFbJrxfQ4hhSWoZWucykuGBM&#10;EbSGlt6nqAVUpGkUbiXnrNYGaxPYQDEZpQ1KZcI0Mc8zr3uxrO/2e8IcSUvCGc/t7Q13b+5YdwPe&#10;WMEsTDK4d0aRG19TthQmKXQ6g9mlNtbKXZY7Z8i/0QbrOsz/9j//8cf/9X/5z//7Dx/e0/tGpKQ5&#10;Vem7eHx90+Ks2F5KyqJ8ieJnbn3LajVIEdY0NK6h8Q193zMMa5E6+QbnZbIrdguPdy2n08h+uycs&#10;ocISxUqw6oV/8+b2Pfd379hsrum6AWe8NDnK0viWxgvXp+t6+fP6HqVUZcBEUQygsN6fNZR452ha&#10;X4cZmcNxT4gzTeNo+xZlasylUkxT5OHhiS+fv/Dy/MoyT+x3R4zWbNYrrjZrrq42OGfJSaLWp3kk&#10;p4TVhkKpyTeGeZp4eX5mmSa8d7RNg66WpBRTbdClYTfG1iNAkrt809RD/+zHSxWap0WaGYRTo42S&#10;IqzxlfAvl4TVGmdlc5piYpknSowVpCwQ5HESQLI2EtkuknqR+RWEsJ3z2YIg9raSE+M8imcypTq0&#10;kzQaVZlEIimXGDnQF2CodSKHlZevSiWzFD5N47HWVEnbQlYIBLBxYhkqhdXQc3N1xTyNPD894qxM&#10;lttVj2s8tvE0bcdmteZqdcvpMLE/nHBNx+b6lqbtKIV6uUp0XmM9cUmUVFitNjTdUFUJIh/e71/F&#10;6qc1prKEUhCwpNOmwhmFa+JsR9P0QqrPihARnlGWIkzX79MagXb3bU9Jgf32ibiMWKtpvMWogtFJ&#10;JICaCi+W6+pchxilUDmRwkQKNYoxznW4M1NI5CIRknOQ5rftJRnKWCuDObUQ44lp2nI6vXIaDxLz&#10;fnXFsNqQs6TWSG1w3oAgkaklEYMAvKwRxZUxRmIvFSINBlEEzbOoTZwTdV39eVUplCSWoaYRYLmu&#10;qQPaWPq+ZbNe0fcd1jY438pEOwaUKhgtoGlyqeo0DxiWIMVL0xq0iYR4ZAkSZR3jgtGKYdXjnUdV&#10;O43RsCwzx9OMtZ71+kp4UrXRGaeJkBaMU1ACp/GFnGe6ztD3TW3KHGRLSQatBIRL0UyjbEeHYWBY&#10;9egiCYGn08huu2VZxD7SDz1d32HrEOScroeqUM0s7/xvljqJny25MC+BaZyYF4noHIaBru/x3pNK&#10;4nQamWsClTVebFg1Tl6abllUGSUcHCkKoyiVrKjkUkkkqBY4KCUT48I8jaSU8N4x9B1934n3V8sz&#10;LzznXBsrI9wSXbf5SlIGwjk9sIh1RxQfmsbL8DdmUdNZZ1BGEeJySbdJOdXGS7be43ji+vqG1dCz&#10;GgYBcSM2lBiCyFdLwmhN23q00UzzyPEgSpH1ak3jPDkJtN9ZuYBTTDTe4UTbe1EOqYJEz5fze1qY&#10;xhOHw574D9+Z0YVlORGjRLUfj3um8SR/5jBwc70RJVZcWOaJnAWADoXdbsvxdKQfOq5vrvGN5Wn7&#10;TEiB29s7Vus1KSe+fX1gv9vz/Q+/u9hklxCYloV5mXHeME4n9sedKGUb+Z6appNh+LAiF5imgNIG&#10;YxqKkgY+Z3mvrW1qga0uz8H53jC6oE3hnLqnq2RY1/9uWebq8ClM08iyiH1qPB2JcaFxmmHo5TNf&#10;xLZ5UVzUYVpYIjEJzybmzGlemJdFNtkp4bxmPTje3l9zOk2EOfCnP/6Jq/WGz58/8/e//Y2sRfFw&#10;SkcmtTCqmdkuqDaxuvL4tSa4Bd0Xrt5uePP9Lf2mQzvDHALb7Z6Pnx/5+vWRcQoM7Zo3N2/rEOca&#10;qzqsarHK1tBkRQqBtMz1PC+YIk1KLgl9kdbLe2GdwzUtTdvRNLLo0EYYOEob4SFksYzKuRDISVKK&#10;CpGu8TSuhjOY3+oCefbrmWd8/Y49TTvQrzayobceiqobf9kQO+dxFe7tnFiAUEaYd6mQ6mDNWNFB&#10;h5BJRRQFTdtX/pS9NJ3nZ4AiiT4yyBHbUylJBq1KmHOqLv/OQx35hKr9TFeQqvyX0oxX/ppzMhRv&#10;mqbCuqVOkYQeGfLmJLVVSrk2fw5lHdYJOLprO9pW3g2tRNEjCti51mM1tbXEy7dXzhY2RPcEdbAk&#10;fR4xRJZFzjrrG4b1Ff3QY5xlnEZ2hx2hhiW4xiNJb562LjqtE4xA17aUnFmWidNpz3b3yuvrE/vD&#10;C6fxSMySzpmyAN9P44lxGrm/f8cf//gnfvzxd4Di0+ev/P3nn/n69YGuW/P23Xtu795gnScXUdC8&#10;bvf8+utHdru9KOmub/jw4T3ff/8d93c39H1P07RVFS6fdYyRh8c93x72zGnC1mHaEiKpSMom5+24&#10;Kri2YVgNHI57fv34mWVZ2FxdV1uOvtSaMQZ2h718j9ZKJHNl7yktFgSjzk184fzglFyj6Wt9mysG&#10;NoveVtL+SsL3HdYbvjx85s9/+Xf+/Jd/489//Te+fvvC8XRkmgMlK96/XfOf/tM/8a//+q+8f/sW&#10;70SBEkNEayufg5YBpoBWdW30df31ZUMgAyYlzDhjrVixtGb3uuPl5Znj8VgXVhI/3zQtSmuaRmqY&#10;GOW+SHHmdNoyTQe0yeQs6bLWWekVvGUJE0/PL1jjefvuO+FvdYIM0KYVMH3WKCM9V0yFx5cX/v3v&#10;f+U/Pv7Kdn+Eotisrnlz+47b63tJCdYNTjmscrIcy6JSK1mhlaNpB5SyWNeIzbvxOO95fnng+eUB&#10;rRXXN9esVivh9qWMUpZ5lmZZluZihcwlVRB6rEBmAT7LUqJgjZMlPKK8yRqSyihvoHF0mxVjDvzb&#10;X//M//l//1f++vN/0A4dH378jrZvRTHuW+6u33CzuaV1naREZYMzXsJtmh6jrCgQs5xZ55AsjfSU&#10;p8OOX3/5lRACP3z/ntubOxSGxq8g1bAUrS7KEmX0RTygjUShu8ZhvaXtGq6uN6zWgwzXloWX10ce&#10;H74Ql5G+83StRyxAGmXq8MuIAjGWRc4ES4VcRmIcOR627A7PzPOeGEbaVniUr9tHdrstxsLtXY+x&#10;lv1x5vXlyPOL9H5N1xKzYntY2B8Dc8yECEsAtObmZiUga79BYtYbNsM979/+ju/e/47b63c425NC&#10;YTpNzOOEQrEeVtzc3LFerejbBrIA3MM0skwjx+Ne+oiSWJaJ5+cnXl+35JKxDtbrhtvba4ZhODuK&#10;sY1Da4hlwXnF/vjMy+sDbe+4f3PDatUSxDxIURJc06+E6xvSxPP2keeXB153r+z2L4zjiefXR/78&#10;3/+NP//t33nZvYJW9H3Pzc0N796+5eb6mr7rGLoOrRXLPHHY7yTUAyWpvl4ClEopLHERXqOXcJAQ&#10;Y12eihIUJQygL19//T/sem1Zrwda7yEEkT0nyEUOSpkY1nl1ynVroiBlUaFUOrNwHhIpFbQW+ao2&#10;hsZmFpfIZarFc2aZIylFtrtXtttX4rwQo3h5u24gDpKyY1SHMS1GKeZF/JgieS2V5Hz2fGcBoi4L&#10;pRS6rrsoBXJJuJIv4LKcJZmmpIQzjsY1zFE2WRZN71uWaWQ8Hvn49YHd4cSyzKQs6p4QatysESZF&#10;pkJGQ2SaRuKyEDCQMj44onPMpyPPT08cji9Yb+g7//9T9V5LdiTZtt1wFWqL3CkBVFVXX/KSRhr/&#10;/ztoRuPD4T0tSkAUgNRbRYRLPiyPxD0PsO62qgaQmTs8ls8155hAZJwONaImsGKSJxZxsWgtEDtx&#10;EtVt1sLpUerNViiX6eU18LaDeBsG05v7eLEhRnEfZEUg44yiGzrM+cR+f8K9vtCvVzRtz+Q9uYKj&#10;c0kCCY4eV2QToFgyfPU9VGMHIupEtG7FBqZM3cBbyWGqQq5wRmU0BstSoxi8r24XAQJmkJ9dhb4p&#10;VbCdpR9WrNqO+TxSSuF02GMOrxSj6KptsijNZrXl6uaW43Hi8eWZ02nEz4FNJ1XwuVYYqmr1X623&#10;zGZkmgONtay6jtW6AxU5j0denwPCI2qZpwOH11dW/Qq3lg0dpaDqQF1ShFIVVFUz4dW7W3IhhIzR&#10;kcZ1vHv3gcYUTJrZ7x/5/PFPwnRiuxP4qbFGtgJGhBThlYnc58MMYRIhJ86QI7q6NSixbp4yKQeU&#10;juLWMZGiPagg7pQsgN6mc/RDT0pTnStk62GXs0AByPCtK1tBfvSZGn2naxqUMqQAfpZoRYpSUV2U&#10;xliBITeNrYOZiFohS2WtrgLfNE1orRn6Fc4ainOyJWqEN2GNRoUolnNdiLHGJp2lZBE1+r4jRLkA&#10;LPZ54QiJQwBt67NSXVUZUlH4KA42rQvOSEytFAF+F8TNo1TBOHk+TufI8Xii61qarhU+RgjkKByg&#10;nHUF1xoUVoBmNQKhF0uLqjl+LfW8krEWULCqVfdiBRcXDogTBwXaigsovblqFG3X0mqBqlurULYq&#10;/bqQU2CazjRWasSVru/zGmcATUwiskGpg6g4ZQoFYqDkII12LBf2H64VEYOMXDpaEU1DiJASmlIh&#10;utJYKA1Wcq6XnJjjRCpxMe3IUFoiSrfVsSAbt5iF31FIGKekAYiEawzOdbWhMHI8vNL30vKzuJUU&#10;8tmYp7Ha+6mXwWpbRS5ZS/uM/D2EG5ByqvXOHuea6lys1cFG3DOUSIyV75E9EClJEb1iGhWuEVdn&#10;zAFrNbvLHefjmdPxyHH/TPR3KKUJcWaczlhj0SZVt5oUAjRty3q14vL6mofXJ56fn/n69Su3t3fc&#10;3Nzw8O2e5+cX/vjjD5x1XO526Op4izEKOHC14nB85Xg8EWNkZUUod43BWEffFlKAoswbUDNGuRAp&#10;Y+U9qOQ8SpQaWUio6kSD6lgIIriWFGmsRHbkXSExH5Sqn5UO5xzz5Nm/nvE3UdgS1hFdK0IYlXth&#10;f0CVvfcUI+1yIghUR2IutEbTGmh0wpiAaiJ2C8Ntw0//5zu27oImOeKc8FPgPE6k6CnhhDGeUR3Y&#10;5xemydOHlov+grYbeDo98tf3r9w/PjHPidY2XG0uWdkVaSUOxZIOuKwxKqOLIUZxRRY1kvUMNlKM&#10;zFFFI/G+etlcWExaa3TJ0rrkR/lnMWJsi9a2ijJZmvjCJO6LNNemp1xBwjVSWBYnXnX61DZD6n+3&#10;rpcNn26xRtqWitO0qYqt1T1s6t9L8k78iCJpqcNWtWEIrbCN1IovfBCUCJJ1kKrOYsCBxopwk4M0&#10;KadSXTnlbeMuZ1SdeKpww1u0i/rrh9uibbu6YLL1617mxsXVIO6FlAo5FZZmJKUtqjYnLY4oKWSQ&#10;s12+7No6VmQeZvmbvc1mMhxlFFQHYC6yxdVKUXRh9iMPDw+EDHdanKqbzYoYJ6YwcjztiT7iKCJE&#10;FzidXomp0HcDpUTm6YymEMLE6XRknA6M44nTfJJtrsmQxPkRYsI1PZfdwPt372iahofHJ/bHo7Rn&#10;zZG2HeriVX5eIWTO5zMvry+8vLygNNy9e8f19RXb7RrnFFonUvGkbJDTING0ioudISvDnODh6ZUv&#10;Xx84ThO77QWu6TC6Zbvesl5thRlpG0EsDB2by0v2xxOnaWJ/OGCdxTUyB6YkrV3WCgtSqnrke5xU&#10;rt9fRSnCZ1QYmQyVOMSyUsQo3DARdCqXgiJkHAPn+czh8ZV///EvPn75k8P5tTJawFjFbjdwd33D&#10;Tx+Eg+OMk/uTkjiL0qo2htrq9Fom9OoSKepN6FMosAZSDR9XNqfWslxtm4794cA0e75//8rhsOfu&#10;7h3vP8B6KzEp6wQIrSZpelM6kvJE8rUBSSti0tissM7JkqrpORxHzlNgc9GidYOylhgTcwiEXHC2&#10;YU6Jr/dP/OPfv/H58TtTCRgjn9Wbixuudpdshi2NbiApGSNQ2PoMiStPRC2yrnFviyqWrllze/uO&#10;v//9f+Xp6Z7nl1c+f/5c+SgtSjc1+lPkPV9d6ZlYZ6HlmX+jcok7joKPc214UsSShGlqDTQW0zgO&#10;05n/8e9/8R//+E9O44mr22tW27XwPXNGoxm6DavVlq5ZYbIwZ0Soshhl5Q6zzADaUrKt2mGNySGw&#10;aG0cYRor76pga1xTt60kKMIkcTNrBIVSchXHEyXKbGGQttrGOewwsF6tCbvA6+srp/32WdI/AAAg&#10;AElEQVSJx4evjKej3Euc1GabVuK5RUu8KpdC0RqDtCF1DlJrCEFwF+d5ZBhWlBTwKdJ1DTd3rZRB&#10;qMLh5BmnxPlMdY5aJg/jOHE4Cti462AYNNtNy8XugrvbO3braxrWGBzOdjg74MyAKpY4Z8IsGoFR&#10;wkps25b1SlqgyZHopdHUT2dKioJJmMVpo7WYFtqmwTlTXfcwzUemac80H4hBFuraWFIbRfzMmtEf&#10;GP0B5zS5RKY48vz6yPfne173r1jruLq+wjUNr/sD377dczqfaV3Harul7weB2GfPZrdBG0fTdPRN&#10;x/B2loouMJ5HUgicTyfmaST4kaNKJCVi+2oVUMqhdJHGYqI0hqp6bpgioHglIo/FYbebnqHrcNoQ&#10;sqfECpUrCmcbtBYnRcmlOtnk0qFUErtiyqRqays1K7zkpUFjTUvXQkHjo9R6x+AJcyD5QpgSx/0R&#10;7704bFwPGeKcSHNErwxkjZ9nzke52DXO4bRDKwh+xvsJP0/M0xmrDcOqR1uxYseUUWquRHFb208k&#10;x79erbjaXfJ6BBUVYYrEEDnvR75+/cb9wyOTDzStqGRoRdvGNwCoayyFGicbJ+ZpJIdIwJBjZGhb&#10;jBrwIXA4PhHTyPZix2poSD4wjyM5VZCkE5homgu+mQXoqFdyQCmJOhjbYGJiqVEvSbY+Ij4vpHLh&#10;clArkFXdXiml6nYo1e0dMlyYhn7oWa/XHI5nqZQ/j7imIUYBOjete1OH5WXX1YFdoFbL5muBCGYS&#10;uRgxPZeELgv4WKr6ynIZzGBbTVMk3iOXp5l5GplmT0qFbugZVmvJpFsjbJssldf9esX7v/2MMoX/&#10;/I//4Pmw5+w9F5c71tutXLL6NevthrsPPxGB0+nE1y9fKDmx2Wzls6oFCKysY729QFvLy+szYRpx&#10;fctFu+bm+hY/ncghkKKnc5axnDkeDjw3DxKLM7ZCZi0pTkRvMa5HGYUyFU7F0u4hF9Tgo0S5mpa7&#10;mzt0PPPxo4icTw8P5Dyz210w9IMIF1aRo0C2VWUkCGepRoRyQOrGM6V4UpxkkCeDrgwrazA2Cf8E&#10;AapSPKhE0zSs12tshUHmXEg+VJ1Bo5RUwFJEzBS4mtgQtclYpbBWxEWxb8rzPs+BlJbLcsQrxWQU&#10;w9CzWq/EBpk81jqUtSQ/cz6eZOBOGddocgq4Rj7HGhFzQ4Q4z1AMKQW06kQYqryutmtQIaJ0FhdJ&#10;SfVlLnnvpm0wjVxGcyrEAjkmZj+SgqFEjyKh1AIR9KTsQUeKzmiraPqWwwn2hzPGOS7UgNby/JSk&#10;aJNcElQFxUplYCTGpcFDLic5S0V1rpaYopfnGGmVSXIJkNrmAFpgnDJAKELMTD7gY6S88SAspjK8&#10;KFV8MlBCIvqJ8/mVLq+qaFx/Pkqh65Yyl0XIs3UTIEOF0kEg0xVOasUiUR1R1M26ZLDbvpfL5xwo&#10;8yzgciPPgdYKlIiMBYns+uBl8LFGxJjkaXJDMWXhJZNyETBxhX9nXUCLHGe1ZrXusdpwHicOx1eM&#10;s8QUar5do52I0UtjWihyni4XrVS/Fu89Mfm31jjva4QwRJwzhGCrhV3anJQqOGfIQYnIpZTUaStH&#10;QoMW0H5Kgabr0amwWg007gNhmvn9n7/x/etXri93rNZr/DgyTWe6rkMnWUTknAgpMPmZfjWw2Wy4&#10;ubni85dPPDzec3V1xYd375kOI/P4D3771+90TV8vSIZcIj7OrNdrrq+veXx84rA/cT6f65ZQYOpt&#10;I7W43mfGOYFKWCuOppwBrcgLXPLtil2qgJ2x2oiwhTigxvOZ5Ay0GdvIoFJKIoSZWBclXdexXnf4&#10;ObDfnzmdRnbbS4nxOIcfIzkKAH6JZqm6mYopi1M4ZXG9ILf6RknjmzOgXIImYNaF9qbh5//rJ26G&#10;O3oG0qzwo7RMRu+JxxfCfOTx+I3TYeZ4ekU9n7G7DovidJy5//7Ml28nAHYXmdUQeD68oILmOMx0&#10;7kSvJ5xZYzHiwC0TxkV0EzGm2osWz//yvawLHF0FzlwqgwyYw4zS4nS1Rhg5OSdyresOUT5fAjnN&#10;NYatSElesimlt+iEXkDlStxVbbuibVYC8ddWRLEaD2q1vN9kcfRfXVi5JBGDjZwhRSm5KBiNcRLr&#10;XH5eMhsKEwtKdRwUpD2EugiRWDglkStvIdeY49tlWC+w4x8QW+HEapa4uVbQdMJEWP78JWKTUp1h&#10;s7S9xMWJU1sZMRZtHY11aG2xTYM1mpLl862jXMJlrqpzc5b5SldnWn77PlNFBRHTWIQGVQgpMk4n&#10;0pOEey6vr9ls12x2W3wKhDhzOB0JKaKGAUphnCdyTOQ04+cTTkvrTYie83iS8oYc3paeifyGCFBK&#10;s95s2G43bDZrTucT99/veX5+FQfnesPN7Y5qpyUEiWQcT2cOhxPeB65uLrm5u+P6+pKua4jRCzsq&#10;J6zphKMSJuHerDp2tiFqh8fx6fMDx697MnD3riWbwOPpgWM4sepWtK6V/xw6fvn731mvN1hn6dd9&#10;jalJjXwuQoozTY3S6CJIgMq2UEpVz4u8R0uWBXWmCPu2IEsEJRF2qe5G7KhanBVf77/zz3/9g6/f&#10;vzL7U51tC9YZdhcrfvnwgZ9++pnr3TWNcfK9ivXPrjBSpaxwLEvFVAi1p35mRcB5YyzV+E9OAgdf&#10;GiMFjipO3Xma2e8PHA8v/Hk+8vLyxK///f/g8vKa9WZN34tIW3JmniNaiwMzpog2lnkGbTX90HF9&#10;d8fu6pbnp1deXva8e/c34YbUCz46Y1RhDp7v91/5x7/+we9//gZtor+Q9svr3SV3l7fsVhd0tkVn&#10;TZ4lYZFKwVbHrURgM7qiFAqy+Qsh0XYt11d3/G///X/n05ff+ePjv/n0+TMXFxvW6zWrbivxqnqv&#10;QIlOnGo8T9c7hdD3srCv6ltJqq1rtCiC7hymdSQDx/OeP/76zP/9//4/PL6+cHVzzeb6gtVqVXEZ&#10;ia4buFjvWHcbTLEQNaYYrHJY1WBoZMmqpcQgK0tSpoqLwrspKGzT0XYdh8OLRH6khrPOV3I3SNQI&#10;OvVunSSFoVJlXeZMjOnNiW6NobGWvmloG8u5Hzgfz0ynE8fXF2JKnM8TTdexudixubykW63IWjPP&#10;if3jd6YYhe+qI8oU1p2ja9ZoBaf9njmJe3u1XjHXe1kKCT9DinK2xaiZzp7jMTEH6HvFZtVxfb3j&#10;+vKKy6srNv0ap1ZYBpxucbbDmJYcDH5OkoYoGqvk877qB7quoW0dpmRymJm8uHD8PMldK0fm8Uwu&#10;kaYzGK1oW2lUnn1900Th2vkwEYpmmiEXwxADfe4wHh5fn3h4eUCVzP74zDie+OvhL54OT1LI0Irz&#10;0DaO02nidJ4oCGdyR+QcxL2/GqSNjqIh6//C1s11npzTyDwKhgIVca1BqcQ0HXl5LXVObcmlxqaM&#10;wtq2zuLqzThjrMI6hestFgQgKaDLUC9DlSUgt01SkQFaZQTYqWtbTrX1L3m0UmR4Ry2uHnmpN64T&#10;unKqQ6ifZCuEVGPaogneMww9l5dXtO0KbcTSW7LYOcOcJAteXy6y8Sl4L5vwp8cHwjzRd5LzT7Fl&#10;qc4WJVjOaGNMVb/lhb/qBuZZohLTaeLszxz3Jx7vn/DTTNGai+0F/Wog5lQfJjnwY0qcxxPnnJnO&#10;I8FPmAIOQzaST1/1jlhmQjyjTKLtLU2rmGIkF7GWG2RTL8OFbJ601jS5/S8gPWNMjTYZiY9lGbhB&#10;DsbFPqhtxOUs4oeWbdhCdVeLxd3IzyqmRKNgs90w+pnzOHM4H+lWA8pYsbsnT9M2Yk3MpTJxEqRM&#10;TgK8da66RiqnRpppAiHKBbJVmqYxaNfI8PM//V1UtU/HWhOaYsDPk9hSjdjT3lwLRSq04zwzG4Vx&#10;DZe3N7w7/MzHP//k4fkJHwNaa/q253g80PYwbHruuOPLl8883n+HFGl+lepKU1uVQgpiz+0cbm4Z&#10;p4nD4ZWutWzWK64ub5nHmZeXJ4zRDP2G4/7E8+MTTmsud1sUmpQUcXYoDY2h1itbAVm/2b7LG8dI&#10;rNWR1sDV1Q2Q6e6/8fJyz+PDAynM5KtLLi4ucbYhGkVMAUp9eehCzJFUeS9GSctYjCPzfCKXQCFi&#10;WkOz5DBVouBJRVd2aZQNLoWuHejboZ4Fsh0HcZ9Y9yMaZqw4MWIIkmNOnqI0eRTXUo6KEGRjKbXV&#10;8n0wuoLEUiQGT/S2Xg5FnLJmGbqlbel0PNWBPdC0Hb4p5Kjoh3XFwxVh81SuU5PkUlBYtqgG3jY3&#10;5W2Lqo2h7VsRMWqeO6dMSBLXSCmT/EiOMyW3xFgIsYiIpkVYKWRc0+Bcy+k0cTx4mtbTdgmlLEpL&#10;c988z2gUqX7deQ54P+Fa/eY4WWp6i9i3pHGlOsKzfAUCJc6BnERYMEYLyq9ofE74FIkli1hhNNpK&#10;xFPgplIRm5NEpYiZcZTneYkcNLUeXtIRssWbvccYiWcubA5rG2LOBB+kBSUWadirn255pyznr3AL&#10;slWYEMm1/YYsZ3rO4LPwRZaoka6XtBQiPmZi6eR7pBJZZbLKxDf5oJDIGGdRFnwKxBQZhoGm7bi/&#10;f+bh4TtPj4/sdpfc3txibYP3U80gZ9nylISfZ8ZRWqqcdXjvOZ1OcmEwlnmeOZ32Ys+1AnKWr5O3&#10;NiytxcJckrA7mtahG0vKVSgkokhYK+eAdYZhteHudM3D1288Pjzxxx9/8P79e3EaJGEeLLwR6xw6&#10;SjXsOJ4Z1gM3d7ecxzMhBvYvL2xXG37+6ReOxzP//Me/+P3332mahtvbG6x1lFGcjJvNhs16w2F/&#10;Zv+yJ71P9K2DJCeVswKJTX4iKgWdqc7KImDOyuJKKlO0iKO5KFIRUcVSMFqLeBlmohfBYWAlERUt&#10;8eJxmmrlveZiu5PGyuPMy8uB2+uItU1lP0TGaSTESN/39Z0u8FkBfP6IGxqFlEQnhclaxHSjKC6T&#10;24RaQxNbiX+XnjwqYRCoBmKhtGum4wsTsCGSkmY6nfj4xzdKH3keH3l+OZMytJ3UqoYy8/Byz2jO&#10;TJvEbijkztK7QlIWpcHagnIF7UCZAlbOVKXkE12KerNQi8Abq5+6xgZmIzNYhW4uziap5Q2VF5J/&#10;iBwqvs1Ni1tFnCflh7CARimHNS3WdmjdUIquIoUSQa5WscqbWENt1IgpsjBtFEogrHX5ZI2j6dq3&#10;87y8NZ4JmNpU6CTUjWOuy6hFmKkOQ4ksicgqJtGMKhZDwVjELaqFVbFUTitVz0AngrFRiyumAmGT&#10;uMkFtLy0/EgrkHUNqi4VJMK2vL/k862ri0PV+Cml1j4XadAppPr7aUQ6oL7zpScrZeHy5FJnUw0x&#10;zXy//8LkT4R4y2Z3ydXVJVll1KPh9fWF/X4vIhLigvVhJszqDT6dcmKaz6QcBZJq5HQMc8AHj9aG&#10;vhvo+w3Odfz19TvHwyuH/YlcMv2wYuhXtF1HDBX2GRdQvGW9WbPdbdnuNjRdI42S+z0heowG64S5&#10;kXJkjhFloXctw2bgXb/B9B2ByPf7V07zTCKy2gzyvo0z55hJBLSVc253c8X1za20NVkpczifZPG7&#10;MDNTSlKo0kibllrYa6UumfWSKpAAVX5zDgrLLSTPFCYyGdsK8yvmwNPrKx8/f+Lj508cTidcA21n&#10;6NuG2+srPrx7x+3NLUO3IoeM9wGjnERsAIqm5Op+U+LEBVV5zZXcXZkoC7BXWmjT2y/44S4TrmBD&#10;33e0nbhsT+cTr/tH/vnP/+Dy6oqrqys26xWNc2gVaGzCmcRU5to8N+PjTMgebXZsthvevX/H8/Mr&#10;D0+P/DpPuG4g5cAUvAjKWvFyeOVfv/+bj18+UnTm4mLHerdi3Q9cbi/ZDlu6pseWKloag7KJFIXt&#10;uJQNiJAqs5hrFblIo6vSinZouL15z9/+9ncen+/Z7/d8/vyZi4tLzPsGTUdBYMBKScpCWUMKSy2z&#10;LA7zEmtW8l4uWHFIlyzirDPMJfLyeuTfn/7gn3/8zv3zMxdXF1zf3mAbR6bgJ09jLLvNJbvNFbY4&#10;/BQx2dIYcZUbJMZn1A+RWMog5J1XKjsMVWi7jvW65/kpMwdxMxsSsUhjnTYa61pA4uMpp7dSIbWI&#10;zTkRfJT3rypEE1EpkY3Bactus2HVdJzckePhxPk8okvmuH/leDpxGk/sbm/oB1meTsc953mSJWqj&#10;2F5sGLZbtIOXwzOPT/fsTwdGPzPNoXJvYl0oyZwYY+E8z8yi97DdOu5uN/z0/j03V9dshi1918uM&#10;HQ1GNzjVobMjeWlSTj4BllXbi1HCWbpWlm4qxopfgBA80zQS/CylHzlV/muS5wxF5xoao99WDTLv&#10;8/b+SNGjpwllHFlnZj/y5+ePfPr8EaNhsx7EHJICrmtoSUzB8/XhW10eGJpWDAbDsMH1HabGn00j&#10;rKoSy5tWkikklUmVMRvGiWk8QYq0jaFtHSpLc/LxJJE3q1uKsrTNmlwSfVdE+Fzm3RQp1TVPHLEQ&#10;JF+YREkuKaOsvLBUlqNPHDdyWTD1gFTLi5Ef3ebLAaUqUbkgLzqjFLppcPXfnY1kRUuXGdqeoenx&#10;80TXdqw3G5RydZsNfvaAIQRR68RvJtlX2dDINtRaiypNrRyXH25BlHE8pODJTVNrka0MP1XRb1xD&#10;SYWQguQedUtrWw5lxmjDei1ZxON4QmuN97PwZBREL1yS6Xwmp0hjLL1rUK6h4EDneskdsVphbRbn&#10;goWm0dIwoRVayfbW1eHDGFVz2DKgLc0QWqm3GNIbfaq2M8QYCDGibOUDKSWgLKUryFRiJVLhKduy&#10;GOVQca5he3HBND9wOBwYVmv61SAcA2Q7ZpxU9JaUiUFYMkvFnUASRWRSRqyhKQZmn9Cq4ChoazG2&#10;QeawChkt8rlLXj6HjTU0tkdrzTiNQMbPI5kM2skWKxcmPzOlSGM0xhluP7xn8pPA4Q4HGmNpjaMA&#10;Y0wMqzWr7cCNv2I6HXl+vMcq+PXXv6G7Fu9nDuNZ2kaGnvVuTXqWhoJv32XQG9qW1eqS/esJcmG9&#10;2jJvJ56fvrF/eaJvNU3TinNCaQhgW4tVLVo7jJHtZwj1JV2kBpdSiChUzBg0F9vL+lx5Hh+/8vD9&#10;nnk8oRVsL3Z0TQvaULQAbyWbH6BIpCuRKMXj/YgPZ9l8EzHFVWt7rKA3EWa1cSJ+JnGJaG3pO7FV&#10;x5iYp1kGNSHK4ZzUbCsjl4UYJ2Z/JMwzBkVJyy9NSQLMtVpsOs64aq3NzEFqr+f6XCkjfBqrFa1z&#10;rPsBb0KNw8zEHAg+UcrEqZ3ZXkSatsVqxXmeq7OF2h5m0abDOCvOkizbBmXF7r/0GSzgyqIUpFQb&#10;yuqBV7Jwj/xIapu68U/EklHFVKBlxFhL16+ZZo8PhfN5QtmBtunRxpBSZhwniYylIA0QecLHHmUN&#10;Mc/keik22gkM1IqtH1QVLhSp1CEU2e6qKhIqbcnxxxZc1TaZouSSnHMmlkTMAi0c5x/bOdPE6mbw&#10;0nqis1irC4QQOB6PnE4nurZjNayqs1GYUhn5/f28VKBK9KjkUrdJspWLIVGsocDbdqIkYSOUbIka&#10;fIqELAN5gbc2s5glFuLDzDiPcvEikup5WYkrFAPN0NJMDcf9kdfDHucc282Wq6tLvn9/4PXlheA9&#10;1hguLnYy8C9bu5wZp5Hz+cQ4nik5s2pW5Jw4nU5Ya2nbFh8mzuMJrQ1N45hn6iUTchbXATrLZlgJ&#10;cLepUcKYZLOWsjgQq14HyFC6u9hwc73jj98/83B/z2rouLjcYawB/1wAo5aIWwBqwEQs8oE5zHSl&#10;ZbvZ8PNPP/F4/8jzyzOt67i6uObn9x94/PbI/umZj7//IfwxY2qufsJqx3a94cHec9gfGU8nNsOa&#10;UiD5GaUanBFRbZzOjJMnK0NUBuUa2tJKA2R9ZrSVKG2qLTlKSWzYGktUitlP+PlETJ5hWFe3aKmR&#10;sRlnLF3Xsxp69k+ex8dXfv0lcHm1E6AwitmLs6BAFSAb+h6YZ3yM1SW6ECgEIlmyEbHEarItJJOI&#10;NjKriXOZiF6Rzopy1iSvaWhomhV2NRBNR7u74FI98v38iY8v/+Lp/hvnciCWTNdDNyh0A3M8E7Ol&#10;cy26g3Zt6XpNY2Vho7XCWkUxhawjSQWyyhSdyYqFrPK2UZaIRoBSMKahFC9CRlYUBJq8XPpyBZ+X&#10;yrlSRuIbKaq3OamUxfkjQscyQiwD6hJ3KMWywJQLqjKP5HKkEM4LClLKPyzfiJNQLlpiX7eVh7hE&#10;wkupDuMiBMOkKsSYgopBOB513f7251fBaOmxyiwClapzka7cG4epjBStfjRqFSWLN1VdPrKIqgDz&#10;CibOeWlhk3d407Zo16CMcH6WqJTEc5fGnFzFGxGlC3LBET7WsoAT55ECEQ9Y4OHV/VGzogqJTcTs&#10;eXr+xhxG7nLk6vqGm+tburaHovj2/QvzeKZvpZq5lIhI+Y6iDLEkUpmFF0aBBOM0EpO46VbrLZv1&#10;hoLmdX/ir7++EeNM2/bsNhtZmhlhy8WYa8RMoa2j14a278SJXhLPL88cjgdhP84i9hsrPxNpAlJ0&#10;657txZZ+3WNbR9NvuH1/x5wCr/sjX+6/YgfF9c01xhjmKaKLJuvM/nxA5YnWdbKYwDNPJ7yfaZxl&#10;cA05F87zidNB+I7OdjgjralLScvykS9Fsfg0lp9MzpmQJW6jjME4i0+Rl8Oef//5G5++fOZwnogZ&#10;nDZsL7b8/OE9P334wHazpdXSzBS9NM+Kc1XXj4sSu22RO5HWtjrAyrLuqO4w+VwVxFEq2qkIpYvQ&#10;Az8EHjlDNFfXl2wv1viUuH9+4a+/Dnz/9pG+79iuV/S1hRBdMDZjsswv8zyRiohlF7sNV9eX9KtO&#10;uEqvTwzrlfCQ0ixcu5zYn555PTyR8eyuaiW07Vj3azbDhs726KIpqQCWpnU0ThFm4SKGmN+W6LL4&#10;U6AcSld8gteYxjCs1vzt17/z9fsnfvvtn3z59o2Lq0u2uytWQyfPVMnChVQaoqqO8iz3oJIkLbIs&#10;7BC+YFEVXt05gkp8f3rit88f+c/ffmOME9urDTcfblnt1kzzzGk8Y7Jmu77gw/UHtusL/NETJgEH&#10;owwqy7vO6MUZKoynJaIfM1W8lp9303WsNiuUhmmaCDFilZwbSkeUkgpy27RYmsrFs8InLeLCCVFc&#10;RdY6GttgMLJ8DBFfCrrIO289bNj02xoZTexPR16OR+YYOLy8EEKgaXu2Q89q1ZLJtF3D6mKFay1T&#10;nHgKiftvj3x9fKJWCYLRTLPExq0REV6W+rAaLJdXK66vr7i9vuXm8pZVt8IUi8qaEkFFaS0sURZg&#10;3i9RKkdrHa2VkiHntDS7xSDCeOUeheCJfiaHUO+0hZIjpjrqtYLWCRPOyAhPDKU2LssyDpoamxXU&#10;xfE08nLYEylcXl3xyy8f6LoW11kO44FPnz7x5+dPHI5HtDZ0w4phWLPeXLBabckIP9C2Az4UDqc9&#10;JgvWo+/XdI3w8bQyaHK92yONZirVlJAw7ZJSpOTkfUGEAGbS9Znv3t49MQaM1UzziXGcsFSYUl6+&#10;WfVBUbXmCvVDEdaqAtuKEP8XT3VKWR7gIoBMo0wFIAobQuT8RYAoFEvNFkLuBoa2YxrPb1vPmARY&#10;qouuWcIsL5UaSyi5EEOqQ4WmaTquLq9lIF5e9VlgUyklxvEApdA0UuHZtq3wVrSitS1lKDSpYQyT&#10;bF1XgdWw5vFwYGnBKbkI/8Z75nmuwFsoyRK8Z6rDf3YOp0APLf3QYp00+qAiXTfgGo3WmaYVwGBe&#10;FOscUcVgjcZYuSQYrWQbMs+UUt4OQmOk+UA2b+IxEDumgOxUEninaxqUcgJSTrmChZO8WFQddbUi&#10;pigDV9uijOa0P/Lw+MBFvmRpZwFoSsFZQ06lRhESsdq0zQK4lbokYq4ukSL1e9oIE6JoXTdqiIAY&#10;I9HPxHmSC3zTiYvCiTPDx0T0M7MPoIUar3V522rlknCm0A0D7376ALnw/ctfnI9Hns0DaM3QN0xx&#10;ZNOs2O3WnPcbvn76wu///B/0TnFxfUXWink+ET2srQBiu1WHD57X/SsUuLu+EbgnlhQC3TBwc3lF&#10;9GdSHBlPBxQJTEcuhpINMIDyMmgVgzYObeRASimIQFUSUUHSGqtllO/anuurGyiBp4dv7F9fsM6Q&#10;S+Fid03f9iQku05JUj/tDLbyPXLW1RHSAIGCls+eLZQiMNmis1SUmyW+U0G6sZCTYugHnC1QND4c&#10;OZ9PpJxYb7QMj3VzGvNECJO0vRQZXlIoyBEhFkql5XAip3r4ipCXo+ccklyU+04O7+rUoWS6toVW&#10;E6JYgsdplgay0Quzou8xjcYnj3GapJfqXkRETbFGOj2tpQ78WoTGGqMpdRsMqg7b8u8VIy1r83im&#10;aRp8iMwx1S2frnEp2eo1bU/brpimifM4o9wJawZsIxvf4CdKTvj5KMBpJnwcUcEQ40iuW0itHbZp&#10;MY1DGVOdDz9wjFnLgGqUEmullcho9BoVMiqE5SoocZUsz33KkVhBl+Msg702lq6u/gtJuBppJvcS&#10;wzmfpa3tdJJqyb7ra4TSkJWiUcg5myLRh+piSrWVYzn/xWVTin4TeYiZWCJJQTaRrMGXjI/ihLLG&#10;vhml0RJROk9ncik4a6tIIu+ILDc0lFa41tGvBqZxZpwn9scDzjlWwwW73Y4YE9M4c39/T4qJYVi9&#10;uR+tM5SxMM8TMQYa6+j7Hq0MwXsBcStF8DOhboNjnAhBzt9aBg8otFW41sqiQGmMk1pJkws6ZoqC&#10;vmvEPlx6Qo0BDINAjr+135mmM4f9nu12i3MCa0wxkpE7imucRMOMEdB72/Lu7g6rLY/fH/n+/Z5G&#10;t6xXa356/4HfpomH+wdWmxV37+5wzjFOE0UVhmHFbrfjeDjw9PDI1cUlTdsRvHiTdc0AHPd7jueZ&#10;rC12taYZVvK5dFY+j0gqQRkDxUoMNUnVqjZiAw9acT4JbDuEQLdao7S48eZ5JpvMZrWS8uboxwAA&#10;IABJREFUOIU98vri2b8euby+lAHXCax39vPbe6nrBKyac8G7SMmBoKS9UhVFiooYISVhUCUFXkU8&#10;njnP+BxQ0ZGDRnmNjhajOpzpsN0GM6y5cDf47j3tYeA17Xk8P6CNZd1rTJuxnRKLNIpGOdabnu3N&#10;mvVmoLUWW8pb3CbpTNGBpGYSEulQb3HoCoxRiyunsiCSRLqpLYMSzwBKdeCAXJ6rnV+cZnLO5VSj&#10;f9pUx/Syq/zRgKGNQ2uHwogTp9QFEDLX6cXVrHKdD+vfT2uZ8Y1UqOqsWZrvTN1aS/25CC6qCn65&#10;FLSWARZV+VOFN5j+0gAlJ9nCEKvPl15coeJ4FHdoLVUwbeVx2DcRIuZ6ba8On1TrmUXMkRgXgDRB&#10;1Ri4cWhjZV6p55qqLuIUpdp79hMhCmNOLy6c6i5Wi1Qgy3jRznKuy00RjFRdKJQoywOJWGv2xzNP&#10;z3NlWcDu8prNZsvdu4D3Z55yICY5p4zOdJ206KCEF5WRKGiuUdFpnoSntdlwcbGjaXqJSZ1GEVmt&#10;pm27t7k4L8JZyZVvqOpFwkjMrcjSM0Rx+czeczodmeeZaZqYvBemQ2Poho5u3dP2LU1vaTuwNtJ2&#10;liYYTvPE0+GJ1a5jaFZol0k+MEXF/mHk9fEkYNSSMGrCWei6lt3FhURYc+J0OnA8jmxWO9I64kwF&#10;9ivhsICBLGIJuTrAJN1HiAHjDH0zUHQmlMjTyzN/fv7Ib3/8ydPTMz4WdruOn3665pdfPnB3e8Oq&#10;H6RNcg7kCI1upRAmyftUWs1kma2LgWzexBtRjcrb7L5E8ypw4M3ptQicLJjsKgDmnGt7mjg4bM68&#10;a27YH/e8Pj/z/PyNrwq6tqFtGy4uL9F2wUOY2kRbCMkTwsywaqU58fmVh+d7tpcX0oTmFNoppjkw&#10;+yOpzBhXhC1YhB3T2o7WtiKYp4JKCmM1jW0xymCUCIIphTcu18IbzfXeqKwobTEVrGt4d/eBn3/+&#10;hfv7bzy/PPH161fev/uFttvirPweKtck9+KwygsyQiLAenHnIG493QjcOZTM49MLv336g39/+shp&#10;HLm42XF5e03b9+J4ybJk2m12vL/7wM3VLVY1zCmgssFQOUZavVXdy+esCnK5IglSltkqFyyKtm1Z&#10;rVYoozlPIz56WtehVCKTCSlQMjhrcc6BbrDJ1VTEjEqaxfGstIgUwae3OSCnRMoJq7Qs6YyRJUyj&#10;6foV290lr6cjh9OJeZzFddy0NF1DPwz0q4Fu3ZFJjOOJ8TRx2p/xZzCtYo6BjCKkQgiFtkv0PfSt&#10;4fK64+b6mrvb96zXF3TNQGd6jGpRSVGCQhct9/5sRHeLCWLBomlMgzOGEgOZQsxUw0Gp9xIRdHKK&#10;KCKaVNsRC0aB1Vr0B2sZ+p6+69HqlRAzwUPwMoO6pqdRa9puTdOtSDniU6QZVvwv1zt+/fVnrq8u&#10;KSVxnA487J952R/ZH4+kJI1WrpHmsqYdME6abJVpQTf4ODNNkbXr2Ky3XF/eYLUlB2HLNUajuo6+&#10;cfj5BHkWx6wpNMagbUPbNdKsXcS0Yow40ISVI++sEGWpFfzEGEfskptNTja3gqqrG4JSLYh54d/U&#10;DUkR5VgkL2F2pNpmpZXBRIFvaqOlKq4gcCsj/2dVFE6LNdC0Da21jLbBe1/trtJqY11TpfMsIE6l&#10;0QWxMWbPwpXQWmOaBmeViBbRU3KSSJaXWrEUZftfUiLMDbZpBQLaOFrX1Co8g8stIUS6VuBF85wY&#10;T2dSTOxfD4znGe8jxkiTgDWGlBarbkQBXgt9XCq2IcQJVGG9WdH1LSThB2RTCOSaZ4+krNC0tZ1J&#10;Dv15nvE+EGMn1dx2yc2qmvPN1XkkrowYZ1ByMWlTRIiBihwCYfZSP6s0ikYOA6QGVFuN0xrnLD7M&#10;fPv2lfAWT2gJwaOUcBNyEkaDDDi1llC5KvwJL0dXtoYIgHK1TClIy1aRUyhHTw4zKdTe0TrgxSgN&#10;VtqIQynlIpfh2ZOSxK1kd1lIpaALGC25b/frr7TG8tfHTxwPB0zb0N9dVRs3dKuOu9srxv0rn16f&#10;+O23f/Ir/43Luxu61nL0M+P5SCHhbEPbOM7HI4f9gXW3kkPWNozek7O0W92VO54fvzKNZ6xVtIPD&#10;sBw48os8V8CtqNklBzmMUiRGL6KGseRqPdWqsOpX6KsbNImn50ceHx4FtlsM251GW3k+NLLNtUaj&#10;TGValSJW4KyJeaaUgGkU2iJNTiEKY0WL/VeAzGKJDykxTlNtSenoGTidz5zOJ3zwlb3iUOR6qRDI&#10;oDYKU0RAiCmSonAKWiO1hApLjlIrnWKsrovAGEZphNKQ+445JQ77I+dxZrVas15fVHaDxbmZqQlM&#10;o+d8OnI67YXk31o6Je0NlIByFirF3qcZdKRVShobaptKyhInFYusru7DXIUcS9aJGD3jdMI2jjlG&#10;5tqyoqwVG74W8J02FmtblIpMs4fzCWdXWNOBUm/17PN0ZJxOaOWZ5jMoS4ijNNdRG+usFccV/Ihi&#10;1Va7Qt2SGnlmbbNE1WpDi6pskJxkK+slwkXdSkr0RCIAIsh7LBKVmcJE8CM5R9arDakCfUPwZKTJ&#10;QxuJdWg0FktpHNFbwlwEDhwjOSVw7g3WSBFrdcoL3DYwR08smWQVxWgihZAWkUzqOHUpGGvk8ziO&#10;xJBoK9PIWk0qtd2vZJY9a9M0DKuBU73AHI5HVLG0rePycscLr0zTyMPDPX13YLfb1QtMx+jOMiRV&#10;iFzXdVgM0SPPqYfoPQI11+T6+TFG1aYUqRoVMUdgvNRNu9KVG0RtV3HiihmGnlN1Hjpn6PuOVe94&#10;evE8PT2zu7pkvblAG8M0zyigaVv66jwVaLQ4aFvXc3N9TZwCn/78zL1pubu94+ryitfXVz7/9Rd/&#10;ffnKahjYXmw4pzNJJfq+5+b6ivPxyOP3R97d3HJzJy04Kc4Er/DTmdeXZ14PZ2y3YjCWYk19/hsw&#10;0lRolGwhtTGkbMkxSRObVVhj6NqWcTxyOh0JKbOrF8cYI97PUue52XBxccF688hfXyJfvz9wcX1J&#10;N0jbobaaONY2DyVxGl1roVvnSDmjZw3EOuxm5ikyzYEQhKWz/JqnSFCJJil0tqhsICwxJLFLa+fw&#10;1uB6y5U+cbW743m+J7gWt4FiRpL2qOq47IxjtRlYbQfalUNFiY0UdHXFRnlf60RWiaJLBZyLc2MR&#10;cnQVcxZnR14ihyi0zmhVqhskVKel8BTKIlrUi0SKFVZurLRTKSOXoJyxWi4hxomzqWDeZjxxkVTX&#10;AIugJzOgRHskHqWw6CJSpk6pziNI5EC7+r2sMSQQgHF1JqRUqogsojn1QkZd0iwsvlKW/foPkYu6&#10;wFrMD6jlzxCWhFiGikSLi4jaS01tCIG0RDxZLg01sl8vZLEKp3FpoywyG+csZ+o8n/F+IqaAURWo&#10;/+b1WNwUyIWyIG6gOuhkgAoxjTEJNDzV4gWdyCHz9Hwv1eNhZre7ZLMZ+OWXn2hbzcP9F8aTuMKV&#10;KhQtYpMPEyFO9Xsm74+2bVit16xWKzCa8zRxHkdSzLRdj1aZptbqLpGzRUJAS0wqzqE6S5Qw0lSm&#10;r82Kl7tLWWCcT+z3Bw7HI4fTyH4ceX454Z9OZMC20HUCP97sWlzjUAVO55Ev377TuoZ5isQJLD2v&#10;j2cevh7EtU7G6sB6MAxDw/H4yvF0Sdu0RJ9rC5k42ZWusQZFjcO5+mOWuGvKSMyjaGKOuKYhq8Jx&#10;PPLw/MBvH3/nH//6yOPjAWsL7+62/P2/feCXn3/iYrtBqYKfZmkZKktsSotYVF3L8pxWJ87yTCWZ&#10;LZQ81CwR77K4u5R8v5fFea5YCKMlthgrHxOoEcpSXXCKYeiwjaJvDS/Pz7w+P/P0tKeUzP3jdy6v&#10;bthdXWNdh3PV7asEFmytZnOx4mX/yvPLA8+vOy6vrtDL904FJn9i8kdhxaksjqiup3MdqmiiT5ha&#10;AmKUrV+7RcrIHMbU50svAjW1ZTLTGIkF5pTQSrNZX/Du3U/c3nzi9fXAw8MTX79+4/LqnQBwjSP5&#10;KEJUSqTqkltKLCDV51/C6so6rC54Ei+HA79//pPPX78whYmL6y0XVzv6dRVYziPTNLMZ1ry/+8C7&#10;2w+s2jXTyaOyprWNiNVJXJSUhXikq9D2P//K1bUjx4y1jr4fxJ1bMRIL1yeVymAsEp+PWTiCxiia&#10;psUWg00Baw0hOGL01a0i52EpRT6HWpozU8gkXxcECuGAGs12taFtOs7eMwdPioE0F+Yi9+MUPVkX&#10;pvOIU4Z3N3e8e285h8D/959/8HKIGCcLm+Kk0OBi3fHh55/58OEnhm6DKoacNCkIH8nSyPmXFoET&#10;UhDRyla2kAZKCDITBsGLOKtqkyjSqlq83Cc1FKOEx6ipsVIRR52z9P1A10mqI86ZpkAp8hnrugFr&#10;V7i2xzUN05zwMaKMZnd1zWa34zzN/PX1C//89z/48v0Lr/s9SsFqvaYbVgJody1ZaXzMSN4E4tkT&#10;ZimvudrdcHt5y3a9ZZ498yzL6q5tsBoap5hHRZhFrLdaIn/GCRBbYShRXm7SRq0rAzdSSi1bQcpH&#10;IhF7mMD7RO4KMXo6ozCmUFIg+UzM5c2qXN/+8oFVYlerp728U4sWxg+iJuei37Yt1MtHqXZGlHSu&#10;WCeXwrbtUcoQQ0QpybuhCjHOpJjl2mAbEZdiJIaM1JrKC1QpiaeUHKswkCoYN8qHyZkqjJwYpyPW&#10;GFzb0g8DrnW4RjZHLmlm2zDYFpM1cY48fHvCWMvxfMaHQFEKbwqTEZtUyYaQNMHLi6LVkklOKTNn&#10;z+FwBKXoVwOusQKPzQVMFmgqnpg9McmlvMkWSiBnJQ1bRWyWjZV8oVHibiHVrHVJb4qdgCA1JTvI&#10;gRyD/LNaS5rqP9dKNuPGdlhj5H8bxXrT0z5b/vr2TWCwjaFpbK3mlDrwvk9oUyQyliPOWApGWq2K&#10;xqolWrcMf5nopfK8aCcuEYXEK1KNeyF5cV/by1jA2VpL9baBUsTFklL9mSNb3mX737qO1eWARTOP&#10;M9/++srj8xM300+sLi/oG2GzbHcX/Pz3X0i68OXTZ/76/pX+Ys1mu6WUwjTPzDGhu4H1MBBnL8LC&#10;+cTFZo2zmlMMBF/YrNZcX99Qkufx8RvjyeNaBE5nnAiQIWJIEj9Jnuwj5CQDRy7o6OuAnylGbMup&#10;muyValitLslF8/B0z/PTC7OP3EbP5eW1xIIIAo0twgYoBTKiyLeuI8SRnGeUERvncimIPuOsI0UF&#10;2qB0Ap3waWIOE65tKktJXhTzODGfRzrX0Lc9+v/n6z2X5DiyLMzPVYiUpYACwCab0zPv/zRru7PT&#10;w2lBEqp0ZWYIl/vjemSxZ9eWtDKjAFCVmRHhV5zznZSgSOy3szIKoShRapHJyOemrcW2DVpZIcxP&#10;Hh9HTJJGN4eRohRh1sSpIebCPByYpyDDt8bhWoGLu8axSoXT4UROkdfDiWE4str055hqaaIzhkTI&#10;mRBntE2U4mrRLpuNXNLb8FNX4X71V+vaHMY61FLmQEiJaQ4VdihcHOMasjKVhyJNmEz/R1pzpHU9&#10;TmdSlCHONEnsOSowThXwG5OoVm0r6WCmliBJ5LS5brBiqc2rlsFRRp1tryl7cvGkUuG8WX5vqmqc&#10;ZTtdhLh8lmcbU1DI8Dwlj59lyKO1IqSMtrDadHSrtjKelusyoQhoFXEyCz7bQEsdhjgrCkNVn8XS&#10;ZIotyifPHIOwz7TInjGVeJSrrUKJXHmRLM+zWAZWuqdprAxyU5SBSZVXG6fo+gY/G8LsGYYjTju6&#10;dkXXNux2G06HE+MwcHh9RqnCzfW1RPi2HV0jKYltI59FSaUeb5k5eHwMYncxomDDFLSrClRx/Ioa&#10;IiWKqpvHIiyqVGX0Sgv0mHrOGSMpbXOIWGtYrVfcPY48PQ08Pryw2V6I5dhoUkmifrSGgqgRtFKU&#10;KGD51jXsdju69o7HhzumceDDuw+8f3/NaTjy/Hzg6+evNMawci1zmNFasd2IMvZ4PPHy+MTl/qoq&#10;XzPTEDkdDhxenxlHz7ZpUCVRYiKHSNISqV2MNNGlJvUJ2FMAv+SEbgRY3HStNJPThH49YF1zTiWK&#10;Sc7C/e6Cy/eXfPk+8eXulf31E3/+8RPb9ZbT8Znh+IL3CaM9fVftNdrSOEOIYMjoBCQlSizvGYeJ&#10;KXjyVNDeYkKH9omUDDlbtDfkAOREYEbTYlxGFyXLo6NwfDbtmo/vP6K215hN5uTveTneEeKAVpqV&#10;c6yaXmzNSeThkq4mW1uJn65JJ9rKIEct6ZSSnlMLK1hsF0UgiKaYqpqQRY/MaqpU+2z/qWfAeZBg&#10;MabD2h7btGhlKUWeO5ka220cukaQlyK2aK3NWaHNoh5ABiuoBTpah8oUaeCWRU5lyvxR/bMMiJZB&#10;ycLDSzUqOcW5qlkSFEnFKyWR62ki31ed7RWZVJ9tEoKQKkJW50xa3Bayt6QUsZCmuCwZ6rOq5LP6&#10;QSkjluMMBGHxxLoBTTme34uYAiFWFWqu6hfxzFCKpPLpWmrnXBtNJZrKpUFflKC5/gxEhc8QiVK/&#10;GQhpZj4M+HzgMFxw+/4D2/2KprnF6Mj9d8U0DLy+DphmkDMtC4shxpq2py1Nja7XVnh3w2limmaW&#10;1Bxr5SzTyojCOqvzNaXQUvvVBauRSbXUdlma03bbst1uSOmC2U/CFjwdeXx+4v7xiceXE6chMh1g&#10;OBSGITJO0K9kaeFneH0+yuJ0jJQoi97xFDi9RHSBxsJmpUipcDqNvB4m7u5PXF1dcHvzgfWmp+k6&#10;0JHMiNG1h8BSqrWp1IRDGSiIJaXpGrLKHA4H/v7r3/nl7//g85d7nl9ObNYNP/yw5S///mdub9/T&#10;No28vyGQY6GpIGxVNCXKdWG0lYFRkcWWhMCks2Juuf4X6w/U9N8FE1GZVW9sTxkQ5frnLPdOWZY6&#10;RS35M1ir2G3WNNbSNY7nlxfGceD1cAD1SCqwXm9xTYfrOuG6qELWmd1+S3fX8vzyyOPTdzYXKxor&#10;8eSH4xOHwyPzOGCtZdNvuNpe0HdrLIbsM5SaqqtbjO6gmGppXQyu0ivmItdnSLlCqJcEHihZkjyd&#10;W3Fz+QOfPv4bnz9/5/Hxkc9fvvGnn17ZX+xpWsucYr0PRdEXK2A/V16VWMRrn2qh2MJxeuUf33/j&#10;nw9fGFVgfbNjd3WFa1tMY8kFfPBQFNcXN3x694l9v0UngRs32pEQFIQ4w2rvtADU62BaFEhFlI1Z&#10;Jg8lFchUR0hXlcuVtVi5YDHKsNQUi46CC2mbVtwZSmpXgJIKRVX7pqrEzaqC1FX1mBcLaF2MlZRQ&#10;SaHrssNaQ0wNIYaqlcjEyTPERCLi/cC26dj++Ge2l1d8vnvgl//6yvAcaTroeyTGvYHuquVmu2ff&#10;bVDUPjhKLxx0ELughJ+SskEXiD6i0JXHBrmKLWpljlIFo5p6HSliloUvFNq2ByXuBF1tq9RhpzYO&#10;W5m8Kal6bilSEdVm01pQCaVm0BDTCR9Hxnng+fgCX+Hx4YH//u//5m//+B+SKlxeXXB1fUXfr9BO&#10;zmxlLJOP4EdktCCcSGdarvZXfHr3kcv1BRrDNI9kn9CmwyqHJqOVw9hWng3F0jQa27i6vFWEUPBB&#10;eoq2LVUEkyh+EgW6Eqs1pSI8QohMPjBMA+PhmdwaSpLtVgnCpkm5bkGSWGEKEiMsqRD6vO2xVV6m&#10;qN+0ygBzEmZLrt6sUhI+STORrPinS1FY0yD+7FkurDDhZ/lna9pq11JVHrsc4rWQMWItEvXNLDK7&#10;kipAsXoVzxGdMxMZNWnmsGa1WrPZ7jBWJMCda9l2G7arDcP0yMvDEW0lli1XCXTJUWI+vdCjQyiE&#10;IJWV14lhGDkdBzTyz9u+o2mc8GMqOyGXRNaRYiLYxAIRnr3GjAptWmIo5CLAvLgodVTd8pBIRWIG&#10;S/VaouQGochQJ2lVJ3xgTSFbaTSMzShVhwtZ4X3BWMdq5dhsW/gWOA3PeL+haazQ7ieBEFujWK+c&#10;pGOUgnYdpmhCBqJsp5eNW46REAslRrTSGNdh21Q989IMparEES9c3UTWwpEskXLWadaqIcQKAUtR&#10;NmpZIFCLl904w25/wfuPn3g9nvj2/QvHpyfeX12hOtmyKaPZX1/zJ6M5jiPfHx9wv7b8288/s3IN&#10;rsDkPXGY6C9WbPqe8XhiGo40usr8iMQkks7NasV2d8HzywvHYaDpA00njQUxUZRHCP0ZUkGFRI6+&#10;bgEVKgdMZRcJ2VaKAh8mQprJRdH2Gy4uC1+/f+brty8chgPv3j9xeXFB23bSNNQEnhRV9SAbee8a&#10;JQAuvKg7kihNiBIrmU2iWEcusuUY5kEsLoMk2RllxcpQBGw8HI6E9VbI/EZTotxjkvQgELaiRWlR&#10;dAUPItwTbaDoWGNKhe9DDqJamQeOr9KTxxBrIxQYjq8wSfpJ1/ey+beKrrOE4BjGhJ8mjsA8CxCZ&#10;IgolY7QMMotAjJWPpFhVgktREUay8pQkDYfW8vwLJpFU4jgMTDFQUmb2gVygdS1NF0i2kUNlefak&#10;iJ880zCRg1zS637D5D0+DPg41QFS5jTMtXiIOGvoV6YChmfmOZ6VCucNXQVPnsGhqtTtswyoZz8w&#10;+0E2yfXXphQE6BgjJZVaSOWzncg6jVIBSb6RyPfZz6SSMbpBGVj1Io1XBlIJYlEpMymOpChD8+Xa&#10;VVpjaupA40SlkpcEHQS+aZwcPsEHxnkg5ISrzYaxjQBPl817AWccujWMp4F5nmsKTX9uhATmnlFK&#10;FGLGKoxRTCUyzondel9tCLIRESxNYp5G7r59g5y5ub6msZZ1v2LShta1wkOLvjZgReDCfpRzx3TC&#10;WzKL+kbX5USqaiixXJRSJA0yV0SsqcpUREGpVcFoxRglxVAZAbCjnjkcA5+/3HNz+4Hr9+9QRhHS&#10;TKqDe7UMcXJkHhMKRds09G3L5cUFv778ysPDPauuZbVacfv+htPhxPcv32iN4cOH95AjJSv6vuXq&#10;cst4OnL//Y7testqvSNm8OPEWKMyYwikMEtSnLEUY6GRAWjKBYLMk3VltaB4O6vJ2BaavqXzK/xh&#10;4PVwwjlRd2qtRBWXA66zXL27ZrX7xuOTvA/vrt+z2/as1yteXizjFBiGmb5PrHQjFl5VMKpgNUQ0&#10;JFX5RxPjaSDkDLPCBEcbepoAeTLEpNAzlJCF9ac8aBnA6RiIceDp6TsP/gtRSXRyc6NQqwCvE4fj&#10;PdknnNPYYiAU0hiJ2QtwWeTLaIzYTMsCBy5n9cYig8mIOrpIukRVxBQ5Gqp1VSmBs5e6haU2f6XU&#10;fVupsctorOtxzQrbyP1ljNjTlE3ErKqSxZzZhrnWbrq82SMVwkCkukNSETaeqkoYao2FEgXCohx4&#10;A7lSuTLSoC5JVwJprqrp4AFRoyoiCxRVTCeyvZZIdkkgWhpatPw58g0lZjoXsfznOhjKJZwHNzkv&#10;FpUFCi3D/awTqRhyCOBFOZRChZHC2QLo0yzW6LzY2lIdEsj0SBfhIS1NayyVvabFxoyqccI5o0w5&#10;LzdTKWS92Gs0qMg8TwxP9zwfWyb/yKcPP7DbXPD+wzucdXz5/Svfvn8mHk8YJ9t7oy1V9CyLDWNB&#10;CQ/RT0GWkYvawzqcdShlqxpHgM+mRk8udp5lyLigBsQKI5ZhsVPKoEJr6DqLcWva1rDqW3abV14P&#10;A6/HmcMgnLvnx8Tjozwfuk6hVa5gXFGsOCUYgHkGp2G71tzc7Lm4aPBh5O7uyJdvA8OQ6NtLPn64&#10;lroTCW3QZFIyhJgoRZQl8plLCquxMthJFL5//8Yvf/uFX/7nf/j89Zlc4Oay5z/+/ZZPH99xc3Mt&#10;7M1ZuBy6KOHhYFFLs5gLmeV9kovFGPN2zddGc1HLSWT9MniVpdJyj5eFPVA9YKWq4oxWonYt8oyi&#10;CKMu5oTLSWywRuOM5eLiirZbMY4j/eqV4APTOJFSpmlnVilgdCF4YVquVx1tZ/l2/5X7h46bDxe4&#10;dstxeOXzl3/ycP+FkgPrfsfl7pJtv0EpK7bAGqxiTIdWLShRhQu4GUhFeJo5kBPVkphp25pqqOSe&#10;1EZjdIemcLm75ccf/p2///1Xvn554MvnO75++cKH2/fY7ZpQ78UQ55oCKfdhSpFcgrg9tCKpQlKJ&#10;p+c7vt594+vjHbNKrN/tWO93dKuN1FkpMQ2eOEc2/Zar/TW79Q6DI88Zi6E1ljEHSkpgJaHX2trH&#10;VPadiAnlOfwWCKSlB46Fvu1pbcM8HSTFcR+rEgl8DFhtRVmEIiFR38s4XuUkiucoLguFQeVUB3r1&#10;glh+dR3mpIVfqxSqLEMjeYhrpVg1bf318jtjHUiYuiC0xtIbi80aHTVxBCK0QEwQDbhs6VSDjtKD&#10;F78wMjNjHGu9nc8hSiZrchQ1rU6SvEcUC1pRck4qDTEqfJBUuSFMPBwemeaJ1WpL6zqcbdlt1sIo&#10;UuLG0Ubq94wmeEgR5gnGKZAyZwFCSIE4j4zzieH0zMPDd16PLzRfW15eXvj2/RvYhqvLPe9v37Pd&#10;7+SZKEIgYsqSaBoCndNnZdHlbsfHm1tudld0ppN0slBxFUFA1VplCexJhVwkPKIoC8qRSyaExDhK&#10;0q/WVqzzvYCfc55ZUu50VdvGCWyMI8+vT/hjJg4vzJ2lc5r9fo9WDh9FiliAEiM5hVpfC2hSJt0J&#10;aFCAUfLwJMiD/ZxwRK6pG9REC2lmjG4kytuK/10h9oBcywDZ8CBsnZzqlm9R4ahl2VMfcDV5K0Qo&#10;dUKbBYzlQ6g3uRTlOQl7JS0MB6DtelzT0fc9V1fXfHh3y+g9p+MozV0nnubZe/yUmKZEGANdL4OG&#10;pnFYVUSymKNYJ3JAGymUJc0z1EItEnOkKEm7cFq23cEH5vlEKRlnO0oxkmxAIngn/lQtdq0Y53Mi&#10;USFhnabtnagkrAKdKTpRUGCkoTdNU9NCRNIegjT3pViU7mqCimO7aRnmiWk6iqR/pGB3AAAgAElE&#10;QVRdN4yjbHJCGri52mOt8EjkADE0zpKLFCk5CxtknmdyLJVE3tAoXVOcFG8gPYMq6mzFOEtPSzqn&#10;RRgtTa6khgnA0RcZEMUoOMHgZ3IKrLqOm9sbjqcDwySpUnfrDSBsCWVkg35xdcmPP//E6/9x4J+/&#10;/orRmh//9CPr1QqjDFPKzLPAF/vVCj9NPD4/SYVUJdxUvsBqtWG92dVN80g7S2Sw1Q2lRGKcKEo2&#10;qVK8SnwgdUinVAYqjT4lgbtOg6QLaGl+275hvekZ5yNfv/3Gt7vf+PjpIz/+8Ce2qy2uaWqpIAeA&#10;gIgjttGY+r1LXjaKMxRq+oN4yWNM+BCY/ESMidfDK8fTgEFiaLuuozQNWinmYZJtXmPPXBQBZwpv&#10;RluLKrIpF3tQQiuRjC5so1LymZkg9qPE8XiQ691Y2m6FaxpmPzOdPK7rSAWclaSWtmsw5oL1JvBy&#10;ODBPkrrWdLPogYym26xo24aQZ2IM5DyLlF3JJjrGKAdmlsPH6vbMafI2k0pgGkbKMEqxVookZcSC&#10;jxlnQ91OU61PciAOk0QUTiFwc3mNMoaQ6lYYga+Ns3A+QpZhjY3hHNu6WHygDjkRuXbKkhZnDJAt&#10;xEyOimkWCO84j1CqZU5BpKBzYvQTfvYUCtZYuTaNkUJES5x3zLF+9gJAX612WOtwTSdNmpbXmFMi&#10;hkni7qt8H6WwrqVfKYzR9KteBmpaCY8iJ0yFQRataHLAhIk8CqhP60BqJM7zj3GNMvxt0EYseSFG&#10;iW6vAPiiqIpR2eZorXGNo+1biXocPTHVe0sXeU61Ddv9DmUNj/eP3N/dU3Jht9tVObmoNY214P25&#10;0Zq9Z/KzNORWLGa5SPOnpb8mxyCq1VwXFUkA00VprGuqpcqI6i7FWqwvaseZkiNN37HZdry8Ru4e&#10;Rh4en/jwwwdc4yBIIEHtAKpNbYJU06OiwD43mw3rzZrnlxfu7r9ze/uB7XbD1dWeu2/3PN4/0DjD&#10;1bsrNltZWnSuJfjAy9MLjw8PNG0vVhxKVVTFaln2xDhhk0XrDqszIArUJCtInAJUoqhIznONqjcY&#10;HG3b0q8z0xQ5HAbmWZR32missbWg16w3Ky4u1zw9vfD97si373codSHpRM4SiyKGyDB5mkZsjalI&#10;Mde0jiTzYbQq+HEkTBPaNpii0FFhspJhSwyEFLCxoLPCKC28tt5iLOSS8OPA/f03Ph9+ZWxe0CEL&#10;i24dOYVX5smTU8F1DU43lAhxjngV6EwryVRFFGZvkaRV9a6RlLOabFFXYZxrcyXNba4sjaKk0Vda&#10;119Zz6Ja4OUisbUy8JZz11jZJC6cClS1R5olCYNzgV8vrrMS8KwOQBSPi9Wqaq/PDalYqsv5tS1N&#10;6vK1DHPUv3wfeV4qwNRUK7UoFc4/lhj+K3FEBk+6Mhdr6pUofGJ9j2QwLWlyojDM2bOk6L19pfN7&#10;u4jLU+XKiFJYlEkhysLQOAGrCPMwo0wC6ldNv5NBkdgAMjVdTyVZZuhcl3ClJphIiqJCnRMXY5ax&#10;FUVUmbGM+OCZAsyfnxn9Mx/efeJyf8XVuxUp75nCMw/PR6lxszBzXNOilNiZlwCQ4MfKSATnGgAa&#10;a86WeLmwhB2pKu8wxEgq4W1QV9+js3qsqixI1KZT1CfWOjZbR9v1XF5eM8+BYRx5HQdexoHX4yv3&#10;jyPTLMOf7UbRtY4UMjll+tZhdIOfZjbrlh8/3PDDxx/Y7ztCPPLPX3/nv//7O8M4c3f3wGa1Z923&#10;rFc1ertkQpgJcxRnALqyRLQsD6fE6+GFr9++8F9//S/+9o/vlDJzfbXhw4d3/PTTR64u1zRWOrd5&#10;nFBZV6vWYqcSxeYZul3vUaXr1VoWK+Dy3hVUfXQvsOzzPbJUDud/FjtvSmDq8FLYT1LH5do/LYOi&#10;4IMsEwoS16cUzjUopem6nnEcGf1MSpkYAtM4VtacnDdGa4wtjNORb99/5/JmQypXPD3f89uvv/D6&#10;es+q2/Lu5oL9bkPrGmEgZnnOONvgrHw/CjIUrq9jsTqmLMmw4zyKkti4mpQcQTuxBWHIOdJ3az59&#10;+hM///wX/v73v/HwcOQf//gHP//5J672F2gjtYQxmjEuKaLCPSy6kOsgeY6Rx4cjv3z+jefDC82m&#10;Y391gVvVe0RrUgwMp4EwBBrbcnN9w83VNa1pRMWiZNxudF1Q6ZbGtfRdX+HWVWlLfSYZgykGGcIJ&#10;G0UrDdrQuoau6zgcHjgcDlxdzSjsuX402tRFX6lcvFQV3jLIqVND+dypUPwCS7TpArSQx221shXp&#10;jyuhq/LKpJddzgNttSg4k8KqRNZOlNIFko8YFK1pcIAFWqPomsKmb1l3axojsfMpJMIUJc00aVGM&#10;Ct1ergalUFnUcFCIBLQCq5wwh6gW1FzkeomBgiT7Ho4H7h7uKeUb2/WOdzcfuLi45uLikugDIYiA&#10;QxsrdjRrGKdAOBWGYSSEAEjAhE8BP4+8vr5wd/eFr9++0q9WktaXEtfX16zWG0lcdKLW0lRYcpaa&#10;WiPXTlKR9WrFxf6Kj+9vubm4onctuohayFlHaWTJmGIglIgPEynJMgCENyyOJbkOvI9M04xSgcZZ&#10;msnROFNnC9I/eD8zTxNjGLGv48jj0z1P/gT+RNj2OAUhTPT9VuJSq9wv1+haoyVWDW0x1pKzDEiK&#10;zcSkhZVwjs5LbxNFJTDRmCWaNMaIQtJAum5F1/bnCEXZ5knTT5bfF6L46lLdXsiLXxQc4pGUGEPZ&#10;/lE3NvLGzJKioVVtXGSYFNIoBb8PtN2K7W5P16/YbrZ8eH/LaRx40q+iLLD6vO0OQYqlKUgT3jrH&#10;atXRWE1vEt26IedAmEcap+n6hlIqHBiJG5YPcRm6KFISP3+IsvUN2lOUrdaCwDAZMLKBliGOF5mY&#10;kRjyBgumIecaA+lAO1VlmLINctZirWzkvPdi7cpFlD0onGnoe8P2sic8euZ4IqQO1yhSHjkMz0z+&#10;FWsz6/UKpYxE6eXC1mhaLSk9qXrwQ4hELxtGY4woeJIkd4n0mj8UU7U4qDDcgvBvJBWtiMe4vB1e&#10;EmUvTcKpCDDaas28XtP3Pe/e3ZBS4PfffuXLt6/MKXBxeUnX99jG4ZqGm3fvePf+nVisvn5Da8MP&#10;Hz6yWq/xPjKHIDYR1zBNE6fTIA2U96RiCanIA3olMLHX04HJT5zGV7qV8I4EqJ9qFKEinWNKMyCc&#10;CV2hlqkk+cozIU3E5NFWhgyZxGrTccmOKRz5fveVyR8JYeTnn/7MbruTzzXM0tBaJ41mzCgt281U&#10;p/opCSjb+yAFnzbMs2eaJrz3osQL0pAaZVn1Kzb9BmcMOSZO4yBFY9+SSiJU1d2yWNbKgJHiJsbA&#10;lEeikYj0JaGopConzvUhVwIpyn3faCONb9Mwx0RICbXA3IpMxo2tUeXZEVMiD0PldUWOpyMJ2JBp&#10;Nh0slqcsoNWUJE0kJsSqWS2MfevoGoNSFmNaYh54PZ4k0h6FMa4eEgqdwXgZlNoKT09FrGRZwWk4&#10;MQZp8LrVSgqNJIOIOXjyKHGSomQyIjP2pcrbKyjXVH6RFrCxHHKSImSK2BBLygzHE8MgihXZtFqB&#10;r2dJ5RgrwyAliRo31tCpmmqBDA/nOXAaRubZo44D85zo+zXGNCI5Pg9/A9FPImFWqnq7FaamMzln&#10;6TqxnaWSmbwA6xunsQ6onnilK/8qJUJO2LrJog6HSopY67DOoCvYOMTENHumEGhtI9dXloFgQlLf&#10;tNa0q57ZB+Y5cjoNci0Z4cm4yiFab7bkUnh5eubx5Zm52i0UhY3ekEvBJ1E2hZQYppFhmujamthF&#10;JkVIyEJAm9osIEmNxhhilusulxmlDTZLoVJSohDIRc62lGToHfyMtobdxYb7h4G7+8TXr1/54ceP&#10;bHc9KaVatAgjIUfqz6zRSjNPM61rUUqx2+85nk48PT/jXMPlxRVXV5f4SSLWn55fuHx3zarfsN1d&#10;0NiW7/s7Hu6feD0cuQ5BChKjZfEQRY0GEecKjSsohOG2cFyMFjsVVpIYC55YJrH+RQ2+oVGSLumc&#10;q2EEc43VbStzLjEMA8oYttstfffCMHp+//wVbTNtJ8ulmIAsbKUpzFglHBVlFaYxGLdYQxJxnvGj&#10;h0YUhNkn/DAThgnlLToboKPVYrOWpUTAGImFfjk88OXbr/z69Hem9sjx6yujnXG7wmofMSbSNo7N&#10;ast+fUGnVsSQOYaBaBV9Z2isFS9/kYJNeBpZJoD6bbCRswwnlwhxkAEARc4AreUhKxovxRlsXM9K&#10;qVFkMGYQwPN5sIGkd6BNvWbt/2vY8i9Dlj/8d631ua5TWphI/3+/583q9ZYytQxyao7GHxrZOkeo&#10;TV+Oix1cnoV5se3qUsHLb4MriQ+fpHGpjJs3i0omRC9Fcz1v5LdW+4vWZ0WOqXa1ZZAjjbSXwAkl&#10;IFcJExJVeqKqMHMUFiRinzIqotQsv0ZL8lhW1P+bibkqiWojL0MyGV3FEsX6VRJKg7KZxlRr83zg&#10;7iHiw5GY/sT761uubzfo5gfMb4XXlwPDMDKOEyUr2laGosIESsQg75UxDlcHyhlRgKic36x4BUoS&#10;PlFMUV6/rjB3RX2N1caNqht/eXanejlohPnUNJa+c5gLSyyZOc0M4cTT6z3773cch4G+N6xXDTnB&#10;8+OB4Av9Gq52a7pmy36/4f31e3b9NZtNC2pFUYXX1xP//McLdw9P9N13rIW2gc26xyIck5RgmiXE&#10;xFqHUjDOI4+P9/z++2/88rf/4e7ugVLg0w/v+OmnH3h/+47Liz0pjJKWGWVI3RiJmn57nWJt0kqx&#10;BPdJPVMVEf+iQPtfc9J65v7x/pH74C1yPFdlTqkLkD8OQd/u81wTuUQVknMRyPzyeRbhxrVtC0bs&#10;KMufk0LgdPTM4YTRjhQn5nnkdDqwWhtOp0uenh/4+uUzOWU2Nzdst70o3HJA4aqarw70ciEWsdur&#10;annJNRFZnAYzo59qcIGiYGi7Qbg9xWCzrYOvhGs1F7s9f/nLX/jrX/+Tb9//L75+vefz5y9cX93Q&#10;2kaWIDX+MdZlUSwZciFHSeI8TAN//fIb96cDrmtZr3fYpmWeA3NIKDORQmIaZnTWXF9ec3vznv1m&#10;X2urhOxmxFLeNB2udXRNT9et60D0j8NtGebI55UkXbEUUSJbQ9f39H1P8InX1yPTNNE2K0BCY5bn&#10;a4yJnGRpOCsvdTjLs2/pgZJURUqdr628FOBQU1yX4X6pzCXpqXTlKc5zwNiCLXIOSEKsqCBRGpU1&#10;KkGjHb1rRKmToLGWVa9ZNR1ky3CYpHf1iXlKxKBR1dZoakKyNmK3zku9ImN5GuNwtpXasg6tUsmo&#10;nDBF0kmLAq0NIUReXg48P74SfGK/veDy4lLec2PqIomzZX3BoAkvN8gyMIlL5jgMfPl2x/39PUop&#10;Nus1/WqN0ordbo9zLT5FvPf4KQgasannc6pnVBRWUud6LrYX7Ld72ratic7Cvl0wBsvZ4f2E95M4&#10;WrJHbL+WVGJ1qshzM0ZHqVbe03Bkrhb/FAveZ0rWnIYD4+Egpm2l5IE9HF5QcaBzVuwIKKgypZwS&#10;YZ7JyaO1wrUtrnJtckmQ5tqYFryvB3CBRbpKnUyLkkedt/fLAy2EiFYBaxcVTvWHUs4PCUkLkIja&#10;jGxXbVMjr0tt8utGpX4XGfrEiK+QOyhVMpor01xirk/DjHUDIWaubwRifLHb8f7dDW3T4mNgjoFh&#10;nhi1QJ6WszhFOf1aZ1n3LZtWse6lkQphZtU5msZUFkflhhgBepqqDlEh4b2naAE0xtowFSzWOJRB&#10;ODq5JhPpVDMpRJapVLUUFIPKUszq+kXRVfZXPZVGtkJFZ2KWpl8ZA9qLtazXXFyu8XHEh5FpPtD1&#10;FtNkjEmM88jhuK6RvDLBHMcR20j0pzJOijVr5KtCF6lsH21N3WzoP2zn8rkwFNm1XBtLgkKqBUep&#10;ULMYgsiOTyf8NBDmWRQ8BVarnqvLC7qm5/LqkpeXZ14Phxq7nLi+ucHljA+Bpmn4+PEjKUQeHh74&#10;7fffoBT+/PO/SbEbBYqoSkFbof4fXl/x80gXGy59JBUBO642O9abPeP9F06nA10v6UPaZgqmMj9s&#10;HV6JgqyQQStp7qqjpCAeWG0KAn2shxMJ6+DiagvmPbGMPD898fvnf9B1llS8qGZywWpX37NI0XII&#10;LH8v6Si5iC9XKUuIidMwyiAnCIcop2UzCMkJGb/pOlKIHF8O0lSmCKYO4UxNfVKy0VPKQjHEVAh+&#10;hjRRqDGKdeCacxLy/OJpr9ViLJmQM06Baxu6AtqKn19bh64bi6XQ7LoVWWlclOHbOE34JOqXlUpY&#10;K8JR7+c6yBH5qjLLfSqbShqHUg0S7ZvwMXEcRsZpxBhH1xYyhlZZTN2sZhTZglEiYVd1UJAKjKeB&#10;Uh5ZzTNGm9oMyaZBBnqiIIjRENKEUUusrdwP1hoZHBlDQa7/bDSoIhLVVAghMs+BkDKpbl9IolBJ&#10;RRJaSmVWzUGa8X4lsZ/yLJSDKcRISJHZe3JCrtmiaLoeN471UFQCP44BrWWjIxYGiag1FZhurCMj&#10;g28Z5CRSKTQalNW1ealJNnXAKcVutQimtxQolKpG0oJPkTQX2nlGOVX5WAsQIxNLTczSkhCXChyG&#10;ka4D5woqRqyOlYFjWW22zLPn8HrgNIygFNv1hlTkvTp/ec9xHBmnGWU0ISaUE2uT95EQIsbJ6zfi&#10;5a1WlTqgTTXJImdUksF7TLkOdOsWarGpaLBtg23l+zy/jDw/P9OvnJyhOTGcTozTfE5JMcYJ+DME&#10;/Bzo+p71Zs3t7S2/zZK8p5Vht93x4cMH7u/vOY4Dh+PITdZiRckFpcVm9Pj0wvXrAe2amuwg3CXr&#10;LK7RNI3C2EROAyFIpLM2isaJ6kMsdtXKnEdinJhjZk6OVV6jTStLGqXxQaQzTetojHAojqdjlRVb&#10;VivHNAaeXga2Lwf2piErGZqmlDkOA23vKrhXI66fQtFAyUzTRK8acqhLpZo2F+dIjpk4e+Y4VTWX&#10;rhzAzOvwTKssw/TMP778wq9f/s6Tv2duTzzHI68lYg7wUSvev9tysV2z7fasug0mdcxjws8jUSnI&#10;DXRW3p+qyng760BlBVVtuzRbOacqlMhorWicO281ta5x6kr/wSokA0FpEBcLn6hl5b56G7Isd9fy&#10;72/LkZrSWcobD+UPaprl3zWSZPT/NQD6Y7O5/Przkmb5eerr+ON/X/b3uXJpRAX2Zs03ZoHWimpq&#10;iZPOpaYP5ihDKoVwSwqI3cITU3gb5Cy1aCk45ziDgaVneHv/01xV4PHMtEBRQyIyMQexOqYgQ5qS&#10;qw1sJpdJ3k8ttWxaas4/KC6UWtrdpbZBnnFBFGLKUBuAunW3isEPjHeijB6nmZurGzY7SaJrmo77&#10;+wcOB0lZabyAN41uKky2bt1zwlTLhxB25T6pmpBqA6jw3eXnLfXZpXVVKCzXzlsdXGq9JvZRy2Lp&#10;0NrhXItThUY5Vrpls+3Y79fMfpBFJjCcBlLwvD6PhHlG647b21uuLnc0pmGeRkoJNG1m1a+5vLrk&#10;829Hnp5mdutnVr00l5RM67JAaRHVRtsJcPXx6YHPX37nt99/4/7+AR8mbm+veP/xlnfvbtjtthhj&#10;eH19RZWEUaXyc4ukn1UrqtYVIK6VDCVCPl+bWhdUelOzLcqx5f8vPc1y7r5d+eVtmFnq9y3LEFDV&#10;s7LeLyoiPLLlfc/nz/IM/0VUcsMwnpOwnKn8yiKNZgqeEE/ErEhponOax2Hk29cvDMMT0zyS0syq&#10;71mvGqwpzNORrAvObjCVX+e9JyeF1Y5sCsUKYylGqcFykX5GosgDKWusl+TRppmrIkfjqvIoJ4mU&#10;/vj+lv/4y7/zy99+YRwn/vHP33h3c8vtzbu6gPdViRZrTyeLsDDPvJ5eeXx94fl4oltv2F5s0c4x&#10;zp45xarGEfdACZne9axXK1btijRHpjzBDMnLMLkxDat2Td/29N2a1lWua1yUVzJQsTV9yHtJhso5&#10;YJ2kEa1WK9arFbloDqeBcZqwppOfIYkwoRRFjDIoyJp6DYqVOrMgSwQqr+twR2t7Xm4vA1mgumCq&#10;glHJ/R+j2Nm0NWdWl6rnUY5igxPlY8E2lsY0tMbTmQYiBA8laIiGMBUOzwONfqZftSisYB2yFbHx&#10;4vpQkK2hMaISFMunLEA719I0raj/UhL7cFl4SssZkmm7jv1+zzjOHF6OfP78mU2/Y7fdcXVxKSnN&#10;9dmu6vIieNheSFrWMIzc3d1zOB54PRw5DgMvhxMA19fXXF5d0bYSmCLMXhk8kaEERFAS5IwNIZJ8&#10;xinHulmx2+7ZrXd0thWIfQzkJOpNEZFMValWzpbAEGRRn1IgREVKnrbvsa7FNIY2u6pcgnmemLKX&#10;wU4sqGJobU/ys7guDq+BmCK7iwuKPxK8cF2Og6ZgavNqSTEyDwNhgSPudxJpV20OMWeIdZNRt0n5&#10;vFVSy2NKIAlKZGfWOAEHKcsSjw0yLZQuo26Uw0wMwk+ZZ38GDltrccXVQY54R2VbHFAkiTKu2xXx&#10;6UsCTMkCnysItG+aprrBmgUO1/S4tsFqGea0ruU0jjwfXgQI3ThKlq1kKeAa6BrLqmvZrHpWjcK6&#10;wnQ84b1nu+koGolv05rGiZ1BWA5GEj6iyG8F/FWQXqxG0imFjjXlRhdcY0WOXXkCMQkAKSRpbAsK&#10;VbLEfwd1fn9jTJhcI/m0JuRASBNOWRSOjKHohG4U/drhXhQvhwOZgGsNzjWsti3xNXIcjmK5qAk7&#10;MSeGcQRlyPWzzUUOdbEgZLwP2CZhnDThy4YuJWFsFC2N0XmTUf3EUhSm87Y8Vz5OjKGyZGZCmPGz&#10;qHNy8lgDczMRQ2Sz23KapBl/PRxYbTYUrcizbDX6vuf6+hrvPS/Pz3y/+06/XtNsLogIiJRUJJmo&#10;bfEpMfpAzInDMLKZvSSmaUPT9Wijmf3A6/EZnGPVA7pBcrZChaKJR18bg80VirekECjhJCidUVYk&#10;qeIfFRioNorNZs2nTx9xzjIMRx4e70DlCjrt0UYRQiZGj2tkY5STKM9izIQoB2tOnhDkoXmqxP5Y&#10;U+iccVjbYpWVYU6WpiMVUZLIQCainajqjBEJ4lKwlPqacowEn4l+SSKRqX8K0uBLfK3GlsICto2z&#10;B3WslpQW2/whwlZpUHJtjLW5FhuPyFpLlM8mB8U0TYTnRLdyaC3yyxBFNr987+AT8xzROHJnSEkz&#10;e/GwpgRzSEw+09iMsYXigzwbTQXNIcVcU2GfkrxksI1j8DOvxxMhS5S6qZu1kCR+XewIco1Nc6Kx&#10;4oVXdQOhVCFnS1JUC2RBJ2neBJIbGQcPuSbRFFGo5AqPXQY4tnHY2KJDICEqBuFNLQellJiLdDxG&#10;kceGTmxM3kcgkHNhnmcowvVRKtdBjvy8kpql8LmgfCT4yOQTKckGrMkJ28q2StL1nGwTtCKVLGkN&#10;yGvRyEEaQhboc4GQMj5F7GkQi1YjSiZd2VLivZaEpFiHtSkkdNOgi1gEcwFiJNdnje061DgyDK9S&#10;WGuNe3mhaRv8POO9Z5hGptkTYmL2MtAvRrZAPnoo4HLBWoNFk5ZkwVJYgK8hJbKfcUVhy1LYS0Hp&#10;vVhckxJZuOtbtpcb+vtnDkPi27dv7C/WtJ08y6dxqkNCuebbVtF1HboqMyR5S8DHNzc3PDw88vLy&#10;Qt/17HY7pmni8fmFX3/9HW0bpvFdHWAo2tbx/Hzk+90dWSlCEWB40yr6dcd206GJJH+SBrXaUsgK&#10;H+UMRRkSYsMKaSamEe9n9GQpGZpWnRsNuaYmsSe3DmOcMLmycMSaxpFy4OHgae+eMe2OgqSCzVPh&#10;9TiK/bdtMU7smzFHfEqQItOUMJVhZI3EoJZUN5PommRZLXNJ1AkhzwQdyNHy8PqdL3e/cZyecWuN&#10;XXf4OOA94KBvWy52l+zWQoA8vU7orMhBos+NlWVP8IvKRMtQVheUyRRTQBdULGDSOaWuVPaUbCOp&#10;w+giQ0KqiqOeJYu9dbkXZZaiK0umjvBr06fykmhUUDr+y/b/f9ue/jiQ+VfLVCKpP1hD/qC+ka2i&#10;4o+DofNfCnSxYkhKoVrd5felnCgxkkKqDZa8X+cBjHaorEQdvfxs6a1GEOvU2zeSYVg8KwiWwVmR&#10;rrn+vgp3TnIuyfOhLgNVQqtcBym51haSMoYqxOyZ/cQ0DXg/i2U5h7pAq5YjbVDWIGD6RUku9gaj&#10;xZJZchZ+QpQvYZ9J0a9sRlWVbuNsHSpk7h5eGcdfeX4eRYmbC23XcXl1BWiOx0E2yXOm7xUN8plo&#10;I8q9UheopYJac7WZicJNVKOlnk/qnKQk/24rD/N8FRolnIqatHpOsKxWPmObahmpcdNK0zcWe+GA&#10;hLYQg+fUDJAsYfzCy9PIszvx7tKTNhnvJ5J3xDgTYsY2ls16Q9tapinx7dsTKXtgJgbPxe6a3jZo&#10;JWEdShWenp74z//8P/mvv/6d42mkaQqffnjPzz//zLvb928L51JEtZfiG3cwSRpkrrYya4p8dqqq&#10;686A24IxsgRbxGHLQHRhQ6k64Ihx4TQtg5y3uVrOotqkDntSyqhusbbJ4jvEmhK5yH2qyizXRWhR&#10;/6qOq4KzOtiVJE3rhFc4+YAG9rue03DkeBwpzLhGs922rPuVoBTiLDZsFMk6XOXRqVzQKtGYlmgy&#10;0UoQTKqMv+W1xygg7lTeEuS892gb6n2hcI0mxhF0ol/1/Pmnn/jh4yf+77/+nV9++Z2bq2sa51C5&#10;4IOEJggLUODkp3HicHrh5fWZp+MLzWbL7uqadt0TS0SjsHWBEIKwWhrTsOk2bPstjbLEyZPmQPaZ&#10;MEcsBrdpaJuWruux53RYqQCrzK86PgxGKco8VYX7iGvXdOsO6yS5qmmsKOCHmb6VhNcYEqkOq1PM&#10;lATG5JpkK8PzFAM5i8IZldH12nEOlqSs8yCnKv2Ms9WeJ/bUZalWFm5hSdusLaMAABNpSURBVOdz&#10;IudCyaK0s8bQ2Z7WtjRqpncNtoCf4PTsCV5xaiTau3ctfbeSZVIUYK+uamNhBuU6eJSzThuwytDa&#10;lraR3iGljHNWBpE12KNED0r4QcYYLi+vSBFK0kzjzOPjI4+Pj7SuoW0bKDKEcq6h7xsaN1Jy5vD6&#10;yu+/f+bh8YFhlFrO+0BRmr7v6Veryg6VSPYYogxqlaW1CrFm1tcSCnkW9Xffr7jaX3F9sTCVDGES&#10;cPOSkiiqzoUTKZImOfvk/k85UhL4qDBJVG7L4m+xDqcUJEE0BObZo7EkX7i7/87TosgBw/X1DbvW&#10;ML0+QD2wvI84JeoUY0Q6TykYo2nantV6w2q9RqJY5SkUvAwSZLMiah+RVS3DHCGjaWUxxlZpmqlA&#10;pLfptUyUF5mZE8tFlu18iOlsH1iiV0XmmInBEYODIoMcaZiXw355yFVWRxJAY9v2ZGQSvFptcLaB&#10;oujajht3Rb5CJKCvHeO8kyl1ldMqVXCt5XK3ZX+xo20cTmc0gZfHB/x6xacP79lt18K20Ep8yUpA&#10;WK5K14fTwPFwws+eWG1bOUkTU7K8Z5Lu1dKvOvqV8GxSnJnDSMri5S65SEqQcbKtQyaTOcmmyRhL&#10;2/ZYZ0k5Mg0vkjChLU3b0nY9ISaMs2LHmEeMdnR9w9XNO5qm4fXlyOl1pnEdbStpAcpIstBqJfI0&#10;Zx1KWyHRh3S2R7mmwzU1JhrOqQ3SuOrlFFs6AxkSpgUIpipSQtQGqhTxCI4nsg+cjgdimHDWSoOn&#10;MtZpbi9u2V9cMAwD2hg22y3b3fYMfW3blt1+z/XNDXffv/P68sIcA7tVT9Nvq3c04VxDDJ626+TX&#10;TCP9Zst2f8mqa9BGsdqsaTvNODyjtGa33XJxcYOxHbEUGa6kKsIusbKDZHhRkmzJ5P/J9jhlmbjG&#10;7MklEZKHes19+OEDP/3bzxxenzkdDudiuO1aLi+vaszhXJUTmZIDfVwR0455HhinkwBtlagqZIDZ&#10;s5lmYswY07Dqe5yRoeZ2s6XvVvjZs+rWkoiUpKhab8RPmqp/M4RC8kUSsRLEkPGzyF9RucaABlRN&#10;LxA+kj0Pg3JWGNfSb7f07Up8x2dbk8SWej+jjKOo18pF6c8smpAjKEXWipAjXe/QOiLgww0wMc9H&#10;cvREm2htpm16ri8/sNtekLNiHD1TKgzjTDuMFeArceJaGZQxWCWMpL7rJPLQGEL0rKNns71g9SoS&#10;UNeIYkJp8U0rlbGNYd1Lkp3A8GasroMIKz5f54zIuWsRufgRrBHg8TjNaEYkEWdJX+HNs4+oP5RV&#10;+HnmdDpRKKz6nlW/Yr3pscYSQmK733FxPHE4DpxOI0pZ9vsL3r37wGa7p2laGSJMM2Ge6v0oySwi&#10;Jxar5JlhViCmQDutRMWTE9oqms4JR2ezZX95Qaw7oaxU5XnImWC1vN85ZIZxlOFqJ+rIft3Qb3q6&#10;1qJMtTJpsZlZrWldw7ieUFjiXFj1G1ZdL4MjY+pGXxImtvvMZrvj5emFYZyk8DYG4xrWbccqJZpp&#10;lIhSFE0rUvWu77BOLANGaayzIoEuiNVukbzXpnFRvUhUvXxetu1omgbj5HWknGWLblqubz7QdX/j&#10;4eGOrGSA2nUdq1VP13YEH0QFpjVdv6bvuppiZaQ4qlary/0F375+43g4sVqv2V9cYqxh8oEv94/8&#10;89fPxAjXFzu2+wt++PEntPlcOSSKdbfih0+3/PDjJ/ZX1zRtyziNslChnJljVJCr0uJDVyrVBcuW&#10;nALjMEiEvFvTthsoBmvlmROCp2ks2/2W9aqvz3tL4zo6t0apzzw9n+SM2WxZrS5Z7y4Yj5HDaWK9&#10;WbHedbS9NFIxwnDIJF/YtsJMWl9esdpecPvhlov9BR9/SBj/QnyCclLY4li3K/quxbQKu9bQRo7B&#10;sbte86F/T7NXqE1iM7Xs/TOqhfcfr7l9957eWebThB8CpjQ0dk3XdqzaHZv1Bc71oo6oXCrEnQ6m&#10;1ATLTCaQa92jDJhaoSlVJNmtqMq9qcXvAkSvMdYxZVEyuUZSLbC0q5WERVhLQWKBKfo8tPyjoGZJ&#10;YPnfNo4zB6T+tz8qBJa//vdAZ2ngzuDj2mAoIyq6nDvhWhEJfmaeR2Ko7L8UpMFAYnFzKTjX1z/P&#10;VMup+sMQ663O01X5KEuiUFleb0Oe82Kx5MrXoRbZNemlKoKMlleaVQUpkyqjS+whKVS+UghMYa6L&#10;pUj2Unf5JJ9nUWKxnEOUhSfSGOiqjC0lU0LCh4ifI66xKFPvo0aitzMJZ8VqqtEkP3GXJn53Bzbr&#10;lj//+Inb9ze8e/eeT59+4Hg4cTqNzFPC2gZrGrSWxamtsOtYle3LklPOYGFnSMMdK8/uTeEB4gLU&#10;SriGYvsV24g2wkWJNVUWK5+VNVK3ohRNBowsQYoOGKtoOkOKkePphMnfOT1m/OELcSq8Ps1s+sR+&#10;vWKz2eAahbYBbQ2Xl/D+9pbj4Ss5VLV+SBhj2Wy37NfXNHbNNI48vzzx+vqENop//48fubq64v2H&#10;91xe7tnv9xitOB6PeO9RClJcQ0asohUSq+sAS5p3AYRrLdBZGRyWszVGqzfvoJzlTT0PpLaNWezt&#10;LEMY3ix9y7W6cCR1VTaJeqwuLPLCH60cUGfOqryiypstrkLASyn4VBkhVlwMshSc0aaI9S7DerNG&#10;aXg5PLO7WHN5uWe329I3PY1b0boVOVnIHUavcbbH2R5rGnm24TDa0bimnnHVGZECL68r2tcXxiDD&#10;/vVqx35/yXq9o+lE4Y8qWKsoqkWbxP5ijVLw25ffuLv/Ti4SyJBiYrfdst6uWG3WTNOAdrIQKQdN&#10;1BndOtY3V6yvb+gvdti2IVR8weAnXl5eSDnR2459v+PdxTWf3t1ysd5DKEQdiDrR6kzbdNzefODd&#10;9Xv6Zk1ZYMNKouVVXSLmIs6J/6erM9uN40iz8BcZGblWVhVJSaZktWUBjcG8/8vMoOW2TWuhSBZr&#10;zy2WjLn4s2hNE+AFUSQIkJUR/3LOd8LkOOUZox3oeqiqmmZRU9cpv3z8yHb/jGLize0tP71+i/eK&#10;sR9gkkFECNLvai39d4yyePDeEWe7TqKBOYlP6ewi7JIzViHqcMVsY0eefSPqTB+CBDlM4ghQM9he&#10;FIkCh090pF42ZEWOtwnvb9/y4ecnnndndJbI2eoiua74+fY9Hz5+QCcaO3gZ5nipeRTxZcibRIVB&#10;Y3RGZjKaZsWyWRF84Ny3jN6TjWLBm4joTDMpWV6uijXGGF7d/MSb1zt22wNZmpEZ6QmESSoDw9H2&#10;TMGTZXcczmdCiJxPHShFnhUsFksi4nzJi4KsqiXltygpywqdmLk3mq3Z8zJjihE7yrK7yEpWyzWv&#10;rl/z9vXPNFUjEe7dwDRHu0/TBMsFIQgD8W82TgqEWUHlSBLmZF4DKplTuQXpkaAYhjPOQprKkHAK&#10;Shw6diDFk97dPTJNB+4+NSS+x3UDSYCui0yTkqixSjaPzopPLDNQNhWrmyuaxUo25LNM09oL3DgC&#10;CmNSiU+bI+YSbaRCiQnGGIwp5I3lxJ5jrX3ZkFxy4ePM+Zh8xM3FikrUy2RZCpCIihPBWbwX3xlT&#10;wDv7UlCkaUpqUkgkZm4cB/pB0nP0rC7SOiPVButnNkkKqTH0bqTtzvgYJGbQyGWUJIqyyiE4nBtQ&#10;MZLqCSbL9vFxBvB66qJg8o50lkhnqTQzJpd0lNPxzO55y/FwYhicyDeVwdrIaD1TEEBdVZUsVwvW&#10;V2uqOhfGwHCiHVpC8CiVvLyxxZ7liZOoYqJSmDQTGJ4xRALtaUuMIi80mQxyhtHytNnw/WHD1y8C&#10;X7x93PLu/Vtubm5o256n+x1D70jSnGqxIM9LiqqkWa6oKvGO5nlNZjLhW0zTHKcsNozLxi7OxZfW&#10;clGlaTofZoC6KLKcpONE2YSJkkIo6LbvGPpe7AbnE2Pf4eyAcxatNXXVsF7f0DRLhnHkeDphvn5h&#10;uVqhU9mU1HWN0aI622w2/PnHH/gY+fnXA6vrV6QmZwqBdAaRHY8HtpsNz9snNttH2r6lWdQUhaHr&#10;Tjx9f+C4f2C0nmb9zM3NkTQr8SEyuvAy4IwEjDFkWQpxwrtZ6h88E16KaqQ4HMaObujQRia0WWGo&#10;FwsSDV174vnpiW/fHhlHz5vXN/zj/T9YLBbAhHOWRMtmDzwk4tPsuhPWygEVJklkGq1lGDzWyga3&#10;rgvKXJr99XJFkZeM/UB/7rDDwGgtxhia9YqyKoX+31uhrvee4CCJCVNQOCubcpE+xjkBYprtKPOm&#10;z2SESZQXWmeUdY2Zf38+Ny9JokkQxtPz8zO73Y7EpKzWa6pFTZJqohJrzLnvhJ9hEpSypDpQlAql&#10;LOfTHjt2ooSaEsqyoT0FmkWLDxNPT8/cPzzw9euevoc0lc9LrOHl6zw31HVDVVWkqRaFmHcMw8jh&#10;cGYY5P2t9WzpTsCYlKoqWa0bqqoUeeXQEm2PAowxVFVFlmViYZv98JePy9a773uOxzP2kvaRZZRl&#10;QVkWczMTyPOMJFH4IHbEGCPH0wmtNameLRuTkqS9tuVwbDkcPcHD1dWG83lgtV6LfW2K9P3A8XCQ&#10;7eS8BZSzPJ2VmBdekjRXdlbLOScQUGM0eZmL+idVKCPFsZsuTWhOkhhyU5KZDNtbDucTbdeyP+6F&#10;eWA0ZW0oimwuahRFlgkrTBvqsmToBr5/f6Q/2HkAUksCV5YTY5Rt2Sgqo+AcfT/QtiPeR/nfJmIV&#10;UokoplQCeZ6JhFcpTGZmpZioX7TWjMNA9AF9SYhAji3nvEi6rcDTL9vqxWpN0zSc2zP74wEShdY5&#10;Ji2wQ+D7wz1Pj57tbuRps+Pt7ZKr5WJmEWVkOmdS0Pcju/kuNKmhyEsIkbZtOe4P7Pd7np92xAjL&#10;5ZLgHN/uj3x59LQM3P624Zf3C5q6Zuxbvn450XYT1683NMsCr2B9dU1elXRDx36/FSaTE7WEzsSe&#10;G4n4SeKedQJaK8o8RSUTfdtzPjompyQYQOcMY2C76xhHuaPLUtEsEuIUyU3O9fUrzsee7fOB7Smy&#10;747Y0NMsxS8/9IHDPvIt3bK+hrpR1LWEJ/Qt2D5wRO4NpzSrq5FPv/2b82Hi+b7j+793uG0knCFT&#10;GXVRUVclOleoMtD5I399+53f//pfDv0jlBZfeA7O0xPRJTwfzmzuv5NEOGxHuj0YZNNX5Aua+opm&#10;cUVZLEThaIRdkmTCx1MpoCeiCgQEpCupcik6nQv2mU1yAYvmuYA2w8SsrHRYK9ykNM3I84JEZ8Qp&#10;IStLTCrLFgGvzKy2WQEy/TBw+U8Gx498nB/t0NPF4qT1/x/URFHsOedeWBGSsiffE6LY3S8pc8IN&#10;ivhxpO/PjENL8A6iRydK4pGDWH1Vks7NszAXLkMD5xx9378sAuUsEsvUFN2sXPuPYdRseRzHcf65&#10;vxVHFxtV8E4UIJPFmJQ0TbDOcu5OHI57SSL0Ejk8qbkGTWAM0FkYRxg9OCdf9z242WX+91Bpbr6C&#10;HBRpIsO7Oa2Y1ECWy52RZQKEJkKw4EbQQJ4pbm4+81//XPLhw0eqaoEdHe25p+ssznmICUoZ0rnx&#10;maaJvu8Z7Iid7xZjDHkhNViMka7vGceR0Q5/g/xjFMaeDZLo5f2smATvhVs1TaC13I3GKJpFznq9&#10;pqwqVJKhdE6SRsCT5oqizAiTo+8GdpsdXz5v2G48TPD7p2+8f/fAu3dLrlbXVI2BxOKnwPEwcPfn&#10;M18+O9oj1IuW/b6nPZ84HlrWzR6ja477Lf/61yf+/PxIlqX88uEWVJR6Pjgen57ws0Vhmn1iIXgy&#10;nZPqdNa+MfNxIuPoZjWNLFmNMeR5ATDziBw/DjXl9ZyLbVAGpXJHXp6tyzP3oyvhUg+nKnl5LU6z&#10;Imh+pi5DV/uy8ZcURZUofPBY516WN9PMU7ncX86PjOOeohB8RohwPJ747Y8Nm+fI+mbk7bsDt29u&#10;yNIcJg0xJViYppJE1egkI88XFHklZ8wkvV1mJMQmSWQYFqPncDywP+2wU8CYnKZp6XtLWZ7R5pJe&#10;LPxIbRQ6nSgrw3a/4eHhkYfvHccT2PF/2G6e+enNG5qmEU7IKLXxYEd2hx392IstqCwZEk08n5ni&#10;xDh5Ri9pmW3fEUNkUVS8Wb8mjgF3Grhzke54ZhoC0UcICYuqYfd2z/b1Xu7cIMu8ZLaEpTN7NADW&#10;9oxOQLpfv37meDpwfVNz86ohTR3f7j9zf3/PFBxFUUJM8D6hb3uCtTIUDBGikpp4Tj+z/UAIkuqX&#10;ZRIhPnlRNA3WI1Zb6a30zKP58TzXWrNoFuRlifeetmtxXp6l6JNZRKFEMTLJ/2CxrEl0yu54ZvPw&#10;xGnfsXvyBAWjuyjItnT/7fDWM/iB86nHDp6uFfW71sLQslZUTgYtw74sZ7lcsVyu6PthTv1t6caR&#10;3g3iUMlTcZtEz9X1FWVRMo6e86njebNlaC0P9098/PVXFnWJ0Zp+OPP4dM/d3R2fftuwPwZc6KgW&#10;B66uE5arkkWzIAKDdaRZRlU3ZGUxL09lkViZikSl2CDPc5oJMsRaSwxQVwts73B9wLWOIqsY+wHf&#10;90RnGfpu/rsLp+x42tO2J3xwgCjWktmmq7Uop8QCqbmkB2ZZTnCO02mPHVsZ/PiIQhO84uvnR779&#10;9cj/ASQZ3Ln5+GC6AAAAAElFTkSuQmC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KAAAAAACHTuJAAAAAAAAAAAAAAAAACgAAAGRy&#10;cy9fcmVscy9QSwMEFAAAAAgAh07iQKomDr62AAAAIQEAABkAAABkcnMvX3JlbHMvZTJvRG9jLnht&#10;bC5yZWxzhY9BasMwEEX3hdxBzD6WnUUoxbI3oeBtSA4wSGNZxBoJSS317SPIJoFAl/M//z2mH//8&#10;Kn4pZRdYQde0IIh1MI6tguvle/8JIhdkg2tgUrBRhnHYffRnWrHUUV5czKJSOCtYSolfUma9kMfc&#10;hEhcmzkkj6WeycqI+oaW5KFtjzI9M2B4YYrJKEiT6UBctljN/7PDPDtNp6B/PHF5o5DOV3cFYrJU&#10;FHgyDh9h10S2IIdevjw23AFQSwMEFAAAAAgAh07iQHnnugQEAQAAEwIAABMAAABbQ29udGVudF9U&#10;eXBlc10ueG1slZHBTsMwDIbvSLxDlCtqU3ZACK3dgY4jIDQeIErcNqJxojiU7e1Juk2CiSHtGNvf&#10;7y/JcrW1I5sgkHFY89uy4gxQOW2wr/n75qm454yiRC1Hh1DzHRBfNddXy83OA7FEI9V8iNE/CEFq&#10;ACupdB4wdToXrIzpGHrhpfqQPYhFVd0J5TACxiLmDN4sW+jk5xjZepvKexOPPWeP+7m8qubGZj7X&#10;xZ9EgJFOEOn9aJSM6W5iQn3iVRycykTOMzQYTzdJ/MyG3Pnt9HPBgXtJjxmMBvYqQ3yWNpkLHUho&#10;94UBpvL/kGxpqXBdZxSUbaA2YW8wHa3OpcPCtU5dGr6eqWO2mL+0+QZQSwECFAAUAAAACACHTuJA&#10;eee6BAQBAAATAgAAEwAAAAAAAAABACAAAACa5RgAW0NvbnRlbnRfVHlwZXNdLnhtbFBLAQIUAAoA&#10;AAAAAIdO4kAAAAAAAAAAAAAAAAAGAAAAAAAAAAAAEAAAAGfjGABfcmVscy9QSwECFAAUAAAACACH&#10;TuJAihRmPNEAAACUAQAACwAAAAAAAAABACAAAACL4xgAX3JlbHMvLnJlbHNQSwECFAAKAAAAAACH&#10;TuJAAAAAAAAAAAAAAAAABAAAAAAAAAAAABAAAAAAAAAAZHJzL1BLAQIUAAoAAAAAAIdO4kAAAAAA&#10;AAAAAAAAAAAKAAAAAAAAAAAAEAAAAIXkGABkcnMvX3JlbHMvUEsBAhQAFAAAAAgAh07iQKomDr62&#10;AAAAIQEAABkAAAAAAAAAAQAgAAAAreQYAGRycy9fcmVscy9lMm9Eb2MueG1sLnJlbHNQSwECFAAU&#10;AAAACACHTuJAbE9rjtoAAAAJAQAADwAAAAAAAAABACAAAAAiAAAAZHJzL2Rvd25yZXYueG1sUEsB&#10;AhQAFAAAAAgAh07iQBdamnjEAwAAbhAAAA4AAAAAAAAAAQAgAAAAKQEAAGRycy9lMm9Eb2MueG1s&#10;UEsBAhQACgAAAAAAh07iQAAAAAAAAAAAAAAAAAoAAAAAAAAAAAAQAAAAGQUAAGRycy9tZWRpYS9Q&#10;SwECFAAUAAAACACHTuJAtX82LfTdGAD/3BgAFAAAAAAAAAABACAAAABBBQAAZHJzL21lZGlhL2lt&#10;YWdlMS5wbmdQSwUGAAAAAAoACgBSAgAAz+YYAAAA&#10;">
                <o:lock v:ext="edit" aspectratio="f"/>
                <v:shape id="IM 56" o:spid="_x0000_s1026" o:spt="75" type="#_x0000_t75" style="position:absolute;left:8335;top:1320097;height:5060;width:7448;" filled="f" o:preferrelative="t" stroked="f" coordsize="21600,21600" o:gfxdata="UEsDBAoAAAAAAIdO4kAAAAAAAAAAAAAAAAAEAAAAZHJzL1BLAwQUAAAACACHTuJAOioOjLwAAADc&#10;AAAADwAAAGRycy9kb3ducmV2LnhtbEVPzWrCQBC+C32HZYTedKOHpqauglGhiFCa9AGG7JiEZmfT&#10;7Jqkb+8Kgrf5+H5nvR1NI3rqXG1ZwWIegSAurK65VPCTH2fvIJxH1thYJgX/5GC7eZmsMdF24G/q&#10;M1+KEMIuQQWV920ipSsqMujmtiUO3MV2Bn2AXSl1h0MIN41cRtGbNFhzaKiwpbSi4je7GgV/dXGQ&#10;lO5P8Tm/5F/pyuwyv1TqdbqIPkB4Gv1T/HB/6jA/XsH9mXCB3N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oqDoy8AAAA&#10;3AAAAA8AAAAAAAAAAQAgAAAAIgAAAGRycy9kb3ducmV2LnhtbFBLAQIUABQAAAAIAIdO4kAzLwWe&#10;OwAAADkAAAAQAAAAAAAAAAEAIAAAAAsBAABkcnMvc2hhcGV4bWwueG1sUEsFBgAAAAAGAAYAWwEA&#10;ALUDAAAAAA==&#10;">
                  <v:fill on="f" focussize="0,0"/>
                  <v:stroke on="f"/>
                  <v:imagedata r:id="rId52" o:title=""/>
                  <o:lock v:ext="edit" aspectratio="f"/>
                </v:shape>
                <v:shape id="_x0000_s1026" o:spid="_x0000_s1026" o:spt="202" type="#_x0000_t202" style="position:absolute;left:8341;top:1320129;height:554;width:840;" fillcolor="#FFFFFF [3201]" filled="t" stroked="t" coordsize="21600,21600" o:gfxdata="UEsDBAoAAAAAAIdO4kAAAAAAAAAAAAAAAAAEAAAAZHJzL1BLAwQUAAAACACHTuJAHXcVbLoAAADc&#10;AAAADwAAAGRycy9kb3ducmV2LnhtbEWPQYvCQAyF7wv+hyGCt+1UBZHqKCgsiDe1F2+hE9tiJ1Nm&#10;Ruv+e3MQvCW8l/e+rLcv16knhdh6NjDNclDElbct1wbKy9/vElRMyBY7z2TgnyJsN6OfNRbWD3yi&#10;5znVSkI4FmigSakvtI5VQw5j5nti0W4+OEyyhlrbgIOEu07P8nyhHbYsDQ32tG+oup8fzsBhsUtX&#10;Ku3RzmdzP5S6CrcuGjMZT/MVqESv9DV/rg9W8JeCL8/IBHrzB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dxVsugAAANwA&#10;AAAPAAAAAAAAAAEAIAAAACIAAABkcnMvZG93bnJldi54bWxQSwECFAAUAAAACACHTuJAMy8FnjsA&#10;AAA5AAAAEAAAAAAAAAABACAAAAAJAQAAZHJzL3NoYXBleG1sLnhtbFBLBQYAAAAABgAGAFsBAACz&#10;AwAAAAA=&#10;">
                  <v:fill on="t" focussize="0,0"/>
                  <v:stroke weight="0.5pt" color="#000000 [3204]" joinstyle="round"/>
                  <v:imagedata o:title=""/>
                  <o:lock v:ext="edit" aspectratio="f"/>
                  <v:textbox>
                    <w:txbxContent>
                      <w:p w14:paraId="16DD7CA0">
                        <w:pPr>
                          <w:ind w:left="0" w:leftChars="0" w:firstLine="0" w:firstLineChars="0"/>
                          <w:jc w:val="center"/>
                        </w:pPr>
                        <w:bookmarkStart w:id="103" w:name="bookmark104"/>
                        <w:bookmarkEnd w:id="103"/>
                        <w:r>
                          <w:t>水葱</w:t>
                        </w:r>
                      </w:p>
                      <w:p w14:paraId="5FDB0CD7">
                        <w:pPr>
                          <w:ind w:left="0" w:leftChars="0" w:firstLine="0" w:firstLineChars="0"/>
                          <w:jc w:val="center"/>
                        </w:pPr>
                        <w:r>
                          <w:t>葱</w:t>
                        </w:r>
                      </w:p>
                      <w:p w14:paraId="76B1F63C">
                        <w:pPr>
                          <w:ind w:left="0" w:leftChars="0" w:firstLine="0" w:firstLineChars="0"/>
                          <w:jc w:val="center"/>
                        </w:pPr>
                        <w:r>
                          <w:t>葱</w:t>
                        </w:r>
                      </w:p>
                      <w:p w14:paraId="51B761B2">
                        <w:pPr>
                          <w:ind w:left="0" w:leftChars="0" w:firstLine="0" w:firstLineChars="0"/>
                          <w:jc w:val="center"/>
                        </w:pPr>
                      </w:p>
                    </w:txbxContent>
                  </v:textbox>
                </v:shape>
                <v:shape id="_x0000_s1026" o:spid="_x0000_s1026" o:spt="202" type="#_x0000_t202" style="position:absolute;left:12091;top:1322574;height:554;width:1034;" fillcolor="#FFFFFF [3201]" filled="t" stroked="t" coordsize="21600,21600" o:gfxdata="UEsDBAoAAAAAAIdO4kAAAAAAAAAAAAAAAAAEAAAAZHJzL1BLAwQUAAAACACHTuJAcjuw97UAAADc&#10;AAAADwAAAGRycy9kb3ducmV2LnhtbEVPvQrCMBDeBd8hnOBm0yqIVKOgIIib2sXtaM622FxKEq2+&#10;vREEt/v4fm+1eZlWPMn5xrKCLElBEJdWN1wpKC77yQKED8gaW8uk4E0eNuvhYIW5tj2f6HkOlYgh&#10;7HNUUIfQ5VL6siaDPrEdceRu1hkMEbpKaod9DDetnKbpXBpsODbU2NGupvJ+fhgFh/k2XKnQRz2b&#10;zmxfyNLdWq/UeJSlSxCBXuEv/rkPOs5fZPB9Jl4g1x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cjuw97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4E667F1B">
                        <w:pPr>
                          <w:ind w:left="0" w:leftChars="0" w:firstLine="0" w:firstLineChars="0"/>
                          <w:jc w:val="center"/>
                        </w:pPr>
                        <w:r>
                          <w:t>千屈菜</w:t>
                        </w:r>
                      </w:p>
                      <w:p w14:paraId="78A0BA54">
                        <w:pPr>
                          <w:ind w:left="0" w:leftChars="0" w:firstLine="0" w:firstLineChars="0"/>
                          <w:jc w:val="center"/>
                        </w:pPr>
                        <w:r>
                          <w:t>葱</w:t>
                        </w:r>
                      </w:p>
                      <w:p w14:paraId="0E5896A9">
                        <w:pPr>
                          <w:ind w:left="0" w:leftChars="0" w:firstLine="0" w:firstLineChars="0"/>
                          <w:jc w:val="center"/>
                        </w:pPr>
                        <w:r>
                          <w:t>葱</w:t>
                        </w:r>
                      </w:p>
                      <w:p w14:paraId="33E798FD">
                        <w:pPr>
                          <w:ind w:left="0" w:leftChars="0" w:firstLine="0" w:firstLineChars="0"/>
                          <w:jc w:val="center"/>
                        </w:pPr>
                      </w:p>
                    </w:txbxContent>
                  </v:textbox>
                </v:shape>
                <v:shape id="_x0000_s1026" o:spid="_x0000_s1026" o:spt="202" type="#_x0000_t202" style="position:absolute;left:12121;top:1320084;height:554;width:840;" fillcolor="#FFFFFF [3201]" filled="t" stroked="t" coordsize="21600,21600" o:gfxdata="UEsDBAoAAAAAAIdO4kAAAAAAAAAAAAAAAAAEAAAAZHJzL1BLAwQUAAAACACHTuJAgukugLUAAADc&#10;AAAADwAAAGRycy9kb3ducmV2LnhtbEVPvQrCMBDeBd8hnOBmUyuIVKOgIIib2sXtaM622FxKEq2+&#10;vREEt/v4fm+1eZlWPMn5xrKCaZKCIC6tbrhSUFz2kwUIH5A1tpZJwZs8bNbDwQpzbXs+0fMcKhFD&#10;2OeooA6hy6X0ZU0GfWI74sjdrDMYInSV1A77GG5amaXpXBpsODbU2NGupvJ+fhgFh/k2XKnQRz3L&#10;ZrYvZOlurVdqPJqmSxCBXuEv/rkPOs5fZPB9Jl4g1x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gukugL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554675B1">
                        <w:pPr>
                          <w:ind w:left="0" w:leftChars="0" w:firstLine="0" w:firstLineChars="0"/>
                          <w:jc w:val="center"/>
                        </w:pPr>
                        <w:r>
                          <w:t>菖蒲</w:t>
                        </w:r>
                      </w:p>
                      <w:p w14:paraId="69F1E386">
                        <w:pPr>
                          <w:ind w:left="0" w:leftChars="0" w:firstLine="0" w:firstLineChars="0"/>
                          <w:jc w:val="center"/>
                        </w:pPr>
                        <w:r>
                          <w:t>葱</w:t>
                        </w:r>
                      </w:p>
                      <w:p w14:paraId="554B8E4E">
                        <w:pPr>
                          <w:ind w:left="0" w:leftChars="0" w:firstLine="0" w:firstLineChars="0"/>
                          <w:jc w:val="center"/>
                        </w:pPr>
                        <w:r>
                          <w:t>葱</w:t>
                        </w:r>
                      </w:p>
                      <w:p w14:paraId="6B495D64">
                        <w:pPr>
                          <w:ind w:left="0" w:leftChars="0" w:firstLine="0" w:firstLineChars="0"/>
                          <w:jc w:val="center"/>
                        </w:pPr>
                      </w:p>
                    </w:txbxContent>
                  </v:textbox>
                </v:shape>
                <v:shape id="_x0000_s1026" o:spid="_x0000_s1026" o:spt="202" type="#_x0000_t202" style="position:absolute;left:8341;top:1322574;height:554;width:840;" fillcolor="#FFFFFF [3201]" filled="t" stroked="t" coordsize="21600,21600" o:gfxdata="UEsDBAoAAAAAAIdO4kAAAAAAAAAAAAAAAAAEAAAAZHJzL1BLAwQUAAAACACHTuJA7aWLG7UAAADc&#10;AAAADwAAAGRycy9kb3ducmV2LnhtbEVPvQrCMBDeBd8hnOBmUy2IVKOgIIib2sXtaM622FxKEq2+&#10;vREEt/v4fm+1eZlWPMn5xrKCaZKCIC6tbrhSUFz2kwUIH5A1tpZJwZs8bNbDwQpzbXs+0fMcKhFD&#10;2OeooA6hy6X0ZU0GfWI74sjdrDMYInSV1A77GG5aOUvTuTTYcGyosaNdTeX9/DAKDvNtuFKhjzqb&#10;ZbYvZOlurVdqPJqmSxCBXuEv/rkPOs5fZPB9Jl4g1x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7aWLG7UAAADcAAAADwAA&#10;AAAAAAABACAAAAAiAAAAZHJzL2Rvd25yZXYueG1sUEsBAhQAFAAAAAgAh07iQDMvBZ47AAAAOQAA&#10;ABAAAAAAAAAAAQAgAAAABAEAAGRycy9zaGFwZXhtbC54bWxQSwUGAAAAAAYABgBbAQAArgMAAAAA&#10;">
                  <v:fill on="t" focussize="0,0"/>
                  <v:stroke weight="0.5pt" color="#000000 [3204]" joinstyle="round"/>
                  <v:imagedata o:title=""/>
                  <o:lock v:ext="edit" aspectratio="f"/>
                  <v:textbox>
                    <w:txbxContent>
                      <w:p w14:paraId="07C0A280">
                        <w:pPr>
                          <w:ind w:left="0" w:leftChars="0" w:firstLine="0" w:firstLineChars="0"/>
                          <w:jc w:val="center"/>
                        </w:pPr>
                        <w:r>
                          <w:t>芦苇</w:t>
                        </w:r>
                      </w:p>
                      <w:p w14:paraId="15D91CE0">
                        <w:pPr>
                          <w:ind w:left="0" w:leftChars="0" w:firstLine="0" w:firstLineChars="0"/>
                          <w:jc w:val="center"/>
                        </w:pPr>
                        <w:r>
                          <w:t>葱</w:t>
                        </w:r>
                      </w:p>
                      <w:p w14:paraId="458A755E">
                        <w:pPr>
                          <w:ind w:left="0" w:leftChars="0" w:firstLine="0" w:firstLineChars="0"/>
                          <w:jc w:val="center"/>
                        </w:pPr>
                        <w:r>
                          <w:t>葱</w:t>
                        </w:r>
                      </w:p>
                      <w:p w14:paraId="0288FB06">
                        <w:pPr>
                          <w:ind w:left="0" w:leftChars="0" w:firstLine="0" w:firstLineChars="0"/>
                          <w:jc w:val="center"/>
                        </w:pPr>
                      </w:p>
                    </w:txbxContent>
                  </v:textbox>
                </v:shape>
                <w10:wrap type="topAndBottom"/>
              </v:group>
            </w:pict>
          </mc:Fallback>
        </mc:AlternateContent>
      </w:r>
      <w:r>
        <w:rPr>
          <w:rFonts w:hint="default" w:ascii="Times New Roman" w:hAnsi="Times New Roman" w:eastAsia="宋体" w:cs="Times New Roman"/>
          <w:b/>
          <w:bCs/>
          <w:sz w:val="21"/>
          <w:szCs w:val="21"/>
          <w:lang w:eastAsia="zh-CN"/>
        </w:rPr>
        <w:t>图</w:t>
      </w:r>
      <w:r>
        <w:rPr>
          <w:rFonts w:hint="default" w:ascii="Times New Roman" w:hAnsi="Times New Roman" w:eastAsia="宋体" w:cs="Times New Roman"/>
          <w:b/>
          <w:bCs/>
          <w:sz w:val="21"/>
          <w:szCs w:val="21"/>
          <w:lang w:val="en-US" w:eastAsia="zh-CN"/>
        </w:rPr>
        <w:t>3.2-6 挺水植被挺水植物带景观</w:t>
      </w:r>
    </w:p>
    <w:p w14:paraId="6132B611">
      <w:pPr>
        <w:widowControl/>
        <w:kinsoku w:val="0"/>
        <w:autoSpaceDE w:val="0"/>
        <w:autoSpaceDN w:val="0"/>
        <w:adjustRightInd w:val="0"/>
        <w:snapToGrid w:val="0"/>
        <w:spacing w:before="181" w:line="223" w:lineRule="auto"/>
        <w:ind w:left="0" w:leftChars="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spacing w:val="6"/>
          <w:kern w:val="0"/>
          <w:sz w:val="21"/>
          <w:szCs w:val="21"/>
          <w:lang w:eastAsia="en-US"/>
        </w:rPr>
        <w:t>表</w:t>
      </w:r>
      <w:r>
        <w:rPr>
          <w:rFonts w:hint="default" w:ascii="Times New Roman" w:hAnsi="Times New Roman" w:eastAsia="宋体" w:cs="Times New Roman"/>
          <w:b/>
          <w:bCs/>
          <w:snapToGrid w:val="0"/>
          <w:color w:val="000000"/>
          <w:spacing w:val="6"/>
          <w:kern w:val="0"/>
          <w:sz w:val="21"/>
          <w:szCs w:val="21"/>
          <w:lang w:val="en-US" w:eastAsia="zh-CN"/>
        </w:rPr>
        <w:t xml:space="preserve">3.2-4 </w:t>
      </w:r>
      <w:r>
        <w:rPr>
          <w:rFonts w:hint="default" w:ascii="Times New Roman" w:hAnsi="Times New Roman" w:eastAsia="宋体" w:cs="Times New Roman"/>
          <w:b/>
          <w:bCs/>
          <w:snapToGrid w:val="0"/>
          <w:color w:val="000000"/>
          <w:spacing w:val="6"/>
          <w:kern w:val="0"/>
          <w:sz w:val="21"/>
          <w:szCs w:val="21"/>
          <w:lang w:eastAsia="en-US"/>
        </w:rPr>
        <w:t>水体水质维护工程植物种植工程量表</w:t>
      </w:r>
    </w:p>
    <w:tbl>
      <w:tblPr>
        <w:tblStyle w:val="23"/>
        <w:tblW w:w="4997"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633"/>
        <w:gridCol w:w="1268"/>
        <w:gridCol w:w="2955"/>
        <w:gridCol w:w="1038"/>
        <w:gridCol w:w="911"/>
        <w:gridCol w:w="1525"/>
      </w:tblGrid>
      <w:tr w14:paraId="3335B9F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380" w:type="pct"/>
            <w:tcBorders>
              <w:tl2br w:val="nil"/>
              <w:tr2bl w:val="nil"/>
            </w:tcBorders>
            <w:shd w:val="clear" w:color="auto" w:fill="A4A4A4" w:themeFill="background1" w:themeFillShade="A5"/>
            <w:vAlign w:val="center"/>
          </w:tcPr>
          <w:p w14:paraId="07607406">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b/>
                <w:bCs/>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5"/>
                <w:kern w:val="0"/>
                <w:sz w:val="20"/>
                <w:szCs w:val="20"/>
                <w:lang w:val="en-US" w:eastAsia="en-US" w:bidi="ar-SA"/>
              </w:rPr>
              <w:t>序号</w:t>
            </w:r>
          </w:p>
        </w:tc>
        <w:tc>
          <w:tcPr>
            <w:tcW w:w="761" w:type="pct"/>
            <w:tcBorders>
              <w:tl2br w:val="nil"/>
              <w:tr2bl w:val="nil"/>
            </w:tcBorders>
            <w:shd w:val="clear" w:color="auto" w:fill="A4A4A4" w:themeFill="background1" w:themeFillShade="A5"/>
            <w:vAlign w:val="center"/>
          </w:tcPr>
          <w:p w14:paraId="7091B5C4">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b/>
                <w:bCs/>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8"/>
                <w:kern w:val="0"/>
                <w:sz w:val="20"/>
                <w:szCs w:val="20"/>
                <w:lang w:val="en-US" w:eastAsia="en-US" w:bidi="ar-SA"/>
              </w:rPr>
              <w:t>植物名称</w:t>
            </w:r>
          </w:p>
        </w:tc>
        <w:tc>
          <w:tcPr>
            <w:tcW w:w="1774" w:type="pct"/>
            <w:tcBorders>
              <w:tl2br w:val="nil"/>
              <w:tr2bl w:val="nil"/>
            </w:tcBorders>
            <w:shd w:val="clear" w:color="auto" w:fill="A4A4A4" w:themeFill="background1" w:themeFillShade="A5"/>
            <w:vAlign w:val="center"/>
          </w:tcPr>
          <w:p w14:paraId="783F68D9">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b/>
                <w:bCs/>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1"/>
                <w:kern w:val="0"/>
                <w:sz w:val="20"/>
                <w:szCs w:val="20"/>
                <w:lang w:val="en-US" w:eastAsia="en-US" w:bidi="ar-SA"/>
              </w:rPr>
              <w:t>规格</w:t>
            </w:r>
          </w:p>
        </w:tc>
        <w:tc>
          <w:tcPr>
            <w:tcW w:w="623" w:type="pct"/>
            <w:tcBorders>
              <w:tl2br w:val="nil"/>
              <w:tr2bl w:val="nil"/>
            </w:tcBorders>
            <w:shd w:val="clear" w:color="auto" w:fill="A4A4A4" w:themeFill="background1" w:themeFillShade="A5"/>
            <w:vAlign w:val="center"/>
          </w:tcPr>
          <w:p w14:paraId="1E5F61D2">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b/>
                <w:bCs/>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2"/>
                <w:kern w:val="0"/>
                <w:sz w:val="20"/>
                <w:szCs w:val="20"/>
                <w:lang w:val="en-US" w:eastAsia="en-US" w:bidi="ar-SA"/>
              </w:rPr>
              <w:t>单位</w:t>
            </w:r>
          </w:p>
        </w:tc>
        <w:tc>
          <w:tcPr>
            <w:tcW w:w="547" w:type="pct"/>
            <w:tcBorders>
              <w:tl2br w:val="nil"/>
              <w:tr2bl w:val="nil"/>
            </w:tcBorders>
            <w:shd w:val="clear" w:color="auto" w:fill="A4A4A4" w:themeFill="background1" w:themeFillShade="A5"/>
            <w:vAlign w:val="center"/>
          </w:tcPr>
          <w:p w14:paraId="23822899">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b/>
                <w:bCs/>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2"/>
                <w:kern w:val="0"/>
                <w:sz w:val="20"/>
                <w:szCs w:val="20"/>
                <w:lang w:val="en-US" w:eastAsia="en-US" w:bidi="ar-SA"/>
              </w:rPr>
              <w:t>数量</w:t>
            </w:r>
          </w:p>
        </w:tc>
        <w:tc>
          <w:tcPr>
            <w:tcW w:w="913" w:type="pct"/>
            <w:tcBorders>
              <w:tl2br w:val="nil"/>
              <w:tr2bl w:val="nil"/>
            </w:tcBorders>
            <w:shd w:val="clear" w:color="auto" w:fill="A4A4A4" w:themeFill="background1" w:themeFillShade="A5"/>
            <w:vAlign w:val="center"/>
          </w:tcPr>
          <w:p w14:paraId="1079ACF5">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b/>
                <w:bCs/>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3"/>
                <w:kern w:val="0"/>
                <w:sz w:val="20"/>
                <w:szCs w:val="20"/>
                <w:lang w:val="en-US" w:eastAsia="en-US" w:bidi="ar-SA"/>
              </w:rPr>
              <w:t>备注</w:t>
            </w:r>
          </w:p>
        </w:tc>
      </w:tr>
      <w:tr w14:paraId="4A9F6EF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6" w:hRule="atLeast"/>
        </w:trPr>
        <w:tc>
          <w:tcPr>
            <w:tcW w:w="5000" w:type="pct"/>
            <w:gridSpan w:val="6"/>
            <w:tcBorders>
              <w:tl2br w:val="nil"/>
              <w:tr2bl w:val="nil"/>
            </w:tcBorders>
            <w:vAlign w:val="center"/>
          </w:tcPr>
          <w:p w14:paraId="18A57D3A">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8"/>
                <w:kern w:val="0"/>
                <w:sz w:val="20"/>
                <w:szCs w:val="20"/>
                <w:lang w:val="en-US" w:eastAsia="en-US" w:bidi="ar-SA"/>
              </w:rPr>
              <w:t>沉水植物（每平方米种植密度&gt;3株</w:t>
            </w:r>
            <w:r>
              <w:rPr>
                <w:rFonts w:hint="default" w:ascii="Times New Roman" w:hAnsi="Times New Roman" w:eastAsia="宋体" w:cs="Times New Roman"/>
                <w:snapToGrid w:val="0"/>
                <w:color w:val="000000"/>
                <w:spacing w:val="8"/>
                <w:kern w:val="0"/>
                <w:sz w:val="20"/>
                <w:szCs w:val="20"/>
                <w:lang w:val="en-US" w:eastAsia="zh-CN" w:bidi="ar-SA"/>
              </w:rPr>
              <w:t xml:space="preserve"> </w:t>
            </w:r>
            <w:r>
              <w:rPr>
                <w:rFonts w:hint="default" w:ascii="Times New Roman" w:hAnsi="Times New Roman" w:eastAsia="宋体" w:cs="Times New Roman"/>
                <w:snapToGrid w:val="0"/>
                <w:color w:val="000000"/>
                <w:spacing w:val="8"/>
                <w:kern w:val="0"/>
                <w:sz w:val="20"/>
                <w:szCs w:val="20"/>
                <w:lang w:val="en-US" w:eastAsia="en-US" w:bidi="ar-SA"/>
              </w:rPr>
              <w:t>水深&gt;5</w:t>
            </w:r>
            <w:r>
              <w:rPr>
                <w:rFonts w:hint="default" w:ascii="Times New Roman" w:hAnsi="Times New Roman" w:eastAsia="宋体" w:cs="Times New Roman"/>
                <w:snapToGrid w:val="0"/>
                <w:color w:val="000000"/>
                <w:spacing w:val="7"/>
                <w:kern w:val="0"/>
                <w:sz w:val="20"/>
                <w:szCs w:val="20"/>
                <w:lang w:val="en-US" w:eastAsia="en-US" w:bidi="ar-SA"/>
              </w:rPr>
              <w:t>0</w:t>
            </w:r>
            <w:r>
              <w:rPr>
                <w:rFonts w:hint="default" w:ascii="Times New Roman" w:hAnsi="Times New Roman" w:eastAsia="宋体" w:cs="Times New Roman"/>
                <w:snapToGrid w:val="0"/>
                <w:color w:val="000000"/>
                <w:kern w:val="0"/>
                <w:sz w:val="20"/>
                <w:szCs w:val="20"/>
                <w:lang w:val="en-US" w:eastAsia="en-US" w:bidi="ar-SA"/>
              </w:rPr>
              <w:t>cm</w:t>
            </w:r>
            <w:r>
              <w:rPr>
                <w:rFonts w:hint="default" w:ascii="Times New Roman" w:hAnsi="Times New Roman" w:eastAsia="宋体" w:cs="Times New Roman"/>
                <w:snapToGrid w:val="0"/>
                <w:color w:val="000000"/>
                <w:spacing w:val="-23"/>
                <w:kern w:val="0"/>
                <w:sz w:val="20"/>
                <w:szCs w:val="20"/>
                <w:lang w:val="en-US" w:eastAsia="en-US" w:bidi="ar-SA"/>
              </w:rPr>
              <w:t xml:space="preserve"> </w:t>
            </w:r>
            <w:r>
              <w:rPr>
                <w:rFonts w:hint="default" w:ascii="Times New Roman" w:hAnsi="Times New Roman" w:eastAsia="宋体" w:cs="Times New Roman"/>
                <w:snapToGrid w:val="0"/>
                <w:color w:val="000000"/>
                <w:spacing w:val="7"/>
                <w:kern w:val="0"/>
                <w:sz w:val="20"/>
                <w:szCs w:val="20"/>
                <w:lang w:val="en-US" w:eastAsia="en-US" w:bidi="ar-SA"/>
              </w:rPr>
              <w:t>）</w:t>
            </w:r>
          </w:p>
        </w:tc>
      </w:tr>
      <w:tr w14:paraId="490D2B3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6" w:hRule="atLeast"/>
        </w:trPr>
        <w:tc>
          <w:tcPr>
            <w:tcW w:w="380" w:type="pct"/>
            <w:tcBorders>
              <w:tl2br w:val="nil"/>
              <w:tr2bl w:val="nil"/>
            </w:tcBorders>
            <w:vAlign w:val="center"/>
          </w:tcPr>
          <w:p w14:paraId="13E22171">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kern w:val="0"/>
                <w:sz w:val="20"/>
                <w:szCs w:val="20"/>
                <w:lang w:eastAsia="en-US"/>
              </w:rPr>
              <w:t>1</w:t>
            </w:r>
          </w:p>
        </w:tc>
        <w:tc>
          <w:tcPr>
            <w:tcW w:w="761" w:type="pct"/>
            <w:tcBorders>
              <w:tl2br w:val="nil"/>
              <w:tr2bl w:val="nil"/>
            </w:tcBorders>
            <w:vAlign w:val="center"/>
          </w:tcPr>
          <w:p w14:paraId="1ACAF464">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kern w:val="0"/>
                <w:sz w:val="20"/>
                <w:szCs w:val="20"/>
                <w:lang w:val="en-US" w:eastAsia="en-US" w:bidi="ar-SA"/>
              </w:rPr>
              <w:t>黑藻</w:t>
            </w:r>
          </w:p>
        </w:tc>
        <w:tc>
          <w:tcPr>
            <w:tcW w:w="1774" w:type="pct"/>
            <w:vMerge w:val="restart"/>
            <w:tcBorders>
              <w:tl2br w:val="nil"/>
              <w:tr2bl w:val="nil"/>
            </w:tcBorders>
            <w:vAlign w:val="center"/>
          </w:tcPr>
          <w:p w14:paraId="184F2258">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每平方米种植密度&gt;3株水</w:t>
            </w:r>
            <w:r>
              <w:rPr>
                <w:rFonts w:hint="default" w:ascii="Times New Roman" w:hAnsi="Times New Roman" w:eastAsia="宋体" w:cs="Times New Roman"/>
                <w:snapToGrid w:val="0"/>
                <w:color w:val="000000"/>
                <w:spacing w:val="6"/>
                <w:kern w:val="0"/>
                <w:sz w:val="20"/>
                <w:szCs w:val="20"/>
                <w:lang w:val="en-US" w:eastAsia="en-US" w:bidi="ar-SA"/>
              </w:rPr>
              <w:t>深&gt;50</w:t>
            </w:r>
            <w:r>
              <w:rPr>
                <w:rFonts w:hint="default" w:ascii="Times New Roman" w:hAnsi="Times New Roman" w:eastAsia="宋体" w:cs="Times New Roman"/>
                <w:snapToGrid w:val="0"/>
                <w:color w:val="000000"/>
                <w:kern w:val="0"/>
                <w:sz w:val="20"/>
                <w:szCs w:val="20"/>
                <w:lang w:val="en-US" w:eastAsia="en-US" w:bidi="ar-SA"/>
              </w:rPr>
              <w:t>cm</w:t>
            </w:r>
          </w:p>
        </w:tc>
        <w:tc>
          <w:tcPr>
            <w:tcW w:w="623" w:type="pct"/>
            <w:tcBorders>
              <w:tl2br w:val="nil"/>
              <w:tr2bl w:val="nil"/>
            </w:tcBorders>
            <w:vAlign w:val="center"/>
          </w:tcPr>
          <w:p w14:paraId="323A4CA7">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1"/>
                <w:kern w:val="0"/>
                <w:sz w:val="20"/>
                <w:szCs w:val="20"/>
                <w:lang w:val="en-US" w:eastAsia="en-US" w:bidi="ar-SA"/>
              </w:rPr>
              <w:t>株（</w:t>
            </w:r>
            <w:r>
              <w:rPr>
                <w:rFonts w:hint="default" w:ascii="Times New Roman" w:hAnsi="Times New Roman" w:eastAsia="宋体" w:cs="Times New Roman"/>
                <w:snapToGrid w:val="0"/>
                <w:color w:val="000000"/>
                <w:spacing w:val="-53"/>
                <w:kern w:val="0"/>
                <w:sz w:val="20"/>
                <w:szCs w:val="20"/>
                <w:lang w:val="en-US" w:eastAsia="en-US" w:bidi="ar-SA"/>
              </w:rPr>
              <w:t xml:space="preserve"> </w:t>
            </w:r>
            <w:r>
              <w:rPr>
                <w:rFonts w:hint="default" w:ascii="Times New Roman" w:hAnsi="Times New Roman" w:eastAsia="宋体" w:cs="Times New Roman"/>
                <w:snapToGrid w:val="0"/>
                <w:color w:val="000000"/>
                <w:spacing w:val="1"/>
                <w:kern w:val="0"/>
                <w:sz w:val="20"/>
                <w:szCs w:val="20"/>
                <w:lang w:val="en-US" w:eastAsia="en-US" w:bidi="ar-SA"/>
              </w:rPr>
              <w:t>丛）</w:t>
            </w:r>
          </w:p>
        </w:tc>
        <w:tc>
          <w:tcPr>
            <w:tcW w:w="547" w:type="pct"/>
            <w:tcBorders>
              <w:tl2br w:val="nil"/>
              <w:tr2bl w:val="nil"/>
            </w:tcBorders>
            <w:vAlign w:val="center"/>
          </w:tcPr>
          <w:p w14:paraId="0FBC9323">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4"/>
                <w:kern w:val="0"/>
                <w:sz w:val="20"/>
                <w:szCs w:val="20"/>
                <w:lang w:eastAsia="en-US"/>
              </w:rPr>
              <w:t>408250</w:t>
            </w:r>
          </w:p>
        </w:tc>
        <w:tc>
          <w:tcPr>
            <w:tcW w:w="913" w:type="pct"/>
            <w:vMerge w:val="restart"/>
            <w:tcBorders>
              <w:tl2br w:val="nil"/>
              <w:tr2bl w:val="nil"/>
            </w:tcBorders>
            <w:vAlign w:val="center"/>
          </w:tcPr>
          <w:p w14:paraId="630DC802">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种植密度为</w:t>
            </w:r>
            <w:r>
              <w:rPr>
                <w:rFonts w:hint="default" w:ascii="Times New Roman" w:hAnsi="Times New Roman" w:eastAsia="宋体" w:cs="Times New Roman"/>
                <w:snapToGrid w:val="0"/>
                <w:color w:val="000000"/>
                <w:spacing w:val="-43"/>
                <w:kern w:val="0"/>
                <w:sz w:val="20"/>
                <w:szCs w:val="20"/>
                <w:lang w:val="en-US" w:eastAsia="en-US" w:bidi="ar-SA"/>
              </w:rPr>
              <w:t xml:space="preserve"> </w:t>
            </w:r>
            <w:r>
              <w:rPr>
                <w:rFonts w:hint="default" w:ascii="Times New Roman" w:hAnsi="Times New Roman" w:eastAsia="宋体" w:cs="Times New Roman"/>
                <w:snapToGrid w:val="0"/>
                <w:color w:val="000000"/>
                <w:spacing w:val="6"/>
                <w:kern w:val="0"/>
                <w:sz w:val="20"/>
                <w:szCs w:val="20"/>
                <w:lang w:val="en-US" w:eastAsia="en-US" w:bidi="ar-SA"/>
              </w:rPr>
              <w:t>25</w:t>
            </w:r>
            <w:r>
              <w:rPr>
                <w:rFonts w:hint="default" w:ascii="Times New Roman" w:hAnsi="Times New Roman" w:eastAsia="宋体" w:cs="Times New Roman"/>
                <w:snapToGrid w:val="0"/>
                <w:color w:val="000000"/>
                <w:spacing w:val="4"/>
                <w:kern w:val="0"/>
                <w:sz w:val="20"/>
                <w:szCs w:val="20"/>
                <w:lang w:val="en-US" w:eastAsia="en-US" w:bidi="ar-SA"/>
              </w:rPr>
              <w:t>株/m²</w:t>
            </w:r>
          </w:p>
        </w:tc>
      </w:tr>
      <w:tr w14:paraId="3DA5192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6" w:hRule="atLeast"/>
        </w:trPr>
        <w:tc>
          <w:tcPr>
            <w:tcW w:w="380" w:type="pct"/>
            <w:tcBorders>
              <w:tl2br w:val="nil"/>
              <w:tr2bl w:val="nil"/>
            </w:tcBorders>
            <w:vAlign w:val="center"/>
          </w:tcPr>
          <w:p w14:paraId="7A409830">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kern w:val="0"/>
                <w:sz w:val="20"/>
                <w:szCs w:val="20"/>
                <w:lang w:eastAsia="en-US"/>
              </w:rPr>
              <w:t>2</w:t>
            </w:r>
          </w:p>
        </w:tc>
        <w:tc>
          <w:tcPr>
            <w:tcW w:w="761" w:type="pct"/>
            <w:tcBorders>
              <w:tl2br w:val="nil"/>
              <w:tr2bl w:val="nil"/>
            </w:tcBorders>
            <w:vAlign w:val="center"/>
          </w:tcPr>
          <w:p w14:paraId="306F12EF">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2"/>
                <w:kern w:val="0"/>
                <w:sz w:val="20"/>
                <w:szCs w:val="20"/>
                <w:lang w:val="en-US" w:eastAsia="en-US" w:bidi="ar-SA"/>
              </w:rPr>
              <w:t>苦草</w:t>
            </w:r>
          </w:p>
        </w:tc>
        <w:tc>
          <w:tcPr>
            <w:tcW w:w="1774" w:type="pct"/>
            <w:vMerge w:val="continue"/>
            <w:tcBorders>
              <w:tl2br w:val="nil"/>
              <w:tr2bl w:val="nil"/>
            </w:tcBorders>
            <w:vAlign w:val="center"/>
          </w:tcPr>
          <w:p w14:paraId="0ED2E64B">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623" w:type="pct"/>
            <w:tcBorders>
              <w:tl2br w:val="nil"/>
              <w:tr2bl w:val="nil"/>
            </w:tcBorders>
            <w:vAlign w:val="center"/>
          </w:tcPr>
          <w:p w14:paraId="0040A324">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1"/>
                <w:kern w:val="0"/>
                <w:sz w:val="20"/>
                <w:szCs w:val="20"/>
                <w:lang w:val="en-US" w:eastAsia="en-US" w:bidi="ar-SA"/>
              </w:rPr>
              <w:t>株（</w:t>
            </w:r>
            <w:r>
              <w:rPr>
                <w:rFonts w:hint="default" w:ascii="Times New Roman" w:hAnsi="Times New Roman" w:eastAsia="宋体" w:cs="Times New Roman"/>
                <w:snapToGrid w:val="0"/>
                <w:color w:val="000000"/>
                <w:spacing w:val="-53"/>
                <w:kern w:val="0"/>
                <w:sz w:val="20"/>
                <w:szCs w:val="20"/>
                <w:lang w:val="en-US" w:eastAsia="en-US" w:bidi="ar-SA"/>
              </w:rPr>
              <w:t xml:space="preserve"> </w:t>
            </w:r>
            <w:r>
              <w:rPr>
                <w:rFonts w:hint="default" w:ascii="Times New Roman" w:hAnsi="Times New Roman" w:eastAsia="宋体" w:cs="Times New Roman"/>
                <w:snapToGrid w:val="0"/>
                <w:color w:val="000000"/>
                <w:spacing w:val="1"/>
                <w:kern w:val="0"/>
                <w:sz w:val="20"/>
                <w:szCs w:val="20"/>
                <w:lang w:val="en-US" w:eastAsia="en-US" w:bidi="ar-SA"/>
              </w:rPr>
              <w:t>丛）</w:t>
            </w:r>
          </w:p>
        </w:tc>
        <w:tc>
          <w:tcPr>
            <w:tcW w:w="547" w:type="pct"/>
            <w:tcBorders>
              <w:tl2br w:val="nil"/>
              <w:tr2bl w:val="nil"/>
            </w:tcBorders>
            <w:vAlign w:val="center"/>
          </w:tcPr>
          <w:p w14:paraId="5A710CD9">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4"/>
                <w:kern w:val="0"/>
                <w:sz w:val="20"/>
                <w:szCs w:val="20"/>
                <w:lang w:eastAsia="en-US"/>
              </w:rPr>
              <w:t>408250</w:t>
            </w:r>
          </w:p>
        </w:tc>
        <w:tc>
          <w:tcPr>
            <w:tcW w:w="913" w:type="pct"/>
            <w:vMerge w:val="continue"/>
            <w:tcBorders>
              <w:tl2br w:val="nil"/>
              <w:tr2bl w:val="nil"/>
            </w:tcBorders>
            <w:vAlign w:val="center"/>
          </w:tcPr>
          <w:p w14:paraId="2D0F9E8B">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r>
      <w:tr w14:paraId="6B7F8D0D">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380" w:type="pct"/>
            <w:tcBorders>
              <w:tl2br w:val="nil"/>
              <w:tr2bl w:val="nil"/>
            </w:tcBorders>
            <w:vAlign w:val="center"/>
          </w:tcPr>
          <w:p w14:paraId="3BD2E7FC">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kern w:val="0"/>
                <w:sz w:val="20"/>
                <w:szCs w:val="20"/>
                <w:lang w:eastAsia="en-US"/>
              </w:rPr>
              <w:t>3</w:t>
            </w:r>
          </w:p>
        </w:tc>
        <w:tc>
          <w:tcPr>
            <w:tcW w:w="761" w:type="pct"/>
            <w:tcBorders>
              <w:tl2br w:val="nil"/>
              <w:tr2bl w:val="nil"/>
            </w:tcBorders>
            <w:vAlign w:val="center"/>
          </w:tcPr>
          <w:p w14:paraId="0F8492DD">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金鱼藻</w:t>
            </w:r>
          </w:p>
        </w:tc>
        <w:tc>
          <w:tcPr>
            <w:tcW w:w="1774" w:type="pct"/>
            <w:vMerge w:val="continue"/>
            <w:tcBorders>
              <w:tl2br w:val="nil"/>
              <w:tr2bl w:val="nil"/>
            </w:tcBorders>
            <w:vAlign w:val="center"/>
          </w:tcPr>
          <w:p w14:paraId="48153FB4">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623" w:type="pct"/>
            <w:tcBorders>
              <w:tl2br w:val="nil"/>
              <w:tr2bl w:val="nil"/>
            </w:tcBorders>
            <w:vAlign w:val="center"/>
          </w:tcPr>
          <w:p w14:paraId="718E4967">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1"/>
                <w:kern w:val="0"/>
                <w:sz w:val="20"/>
                <w:szCs w:val="20"/>
                <w:lang w:val="en-US" w:eastAsia="en-US" w:bidi="ar-SA"/>
              </w:rPr>
              <w:t>株（</w:t>
            </w:r>
            <w:r>
              <w:rPr>
                <w:rFonts w:hint="default" w:ascii="Times New Roman" w:hAnsi="Times New Roman" w:eastAsia="宋体" w:cs="Times New Roman"/>
                <w:snapToGrid w:val="0"/>
                <w:color w:val="000000"/>
                <w:spacing w:val="-53"/>
                <w:kern w:val="0"/>
                <w:sz w:val="20"/>
                <w:szCs w:val="20"/>
                <w:lang w:val="en-US" w:eastAsia="en-US" w:bidi="ar-SA"/>
              </w:rPr>
              <w:t xml:space="preserve"> </w:t>
            </w:r>
            <w:r>
              <w:rPr>
                <w:rFonts w:hint="default" w:ascii="Times New Roman" w:hAnsi="Times New Roman" w:eastAsia="宋体" w:cs="Times New Roman"/>
                <w:snapToGrid w:val="0"/>
                <w:color w:val="000000"/>
                <w:spacing w:val="1"/>
                <w:kern w:val="0"/>
                <w:sz w:val="20"/>
                <w:szCs w:val="20"/>
                <w:lang w:val="en-US" w:eastAsia="en-US" w:bidi="ar-SA"/>
              </w:rPr>
              <w:t>丛）</w:t>
            </w:r>
          </w:p>
        </w:tc>
        <w:tc>
          <w:tcPr>
            <w:tcW w:w="547" w:type="pct"/>
            <w:tcBorders>
              <w:tl2br w:val="nil"/>
              <w:tr2bl w:val="nil"/>
            </w:tcBorders>
            <w:vAlign w:val="center"/>
          </w:tcPr>
          <w:p w14:paraId="7220799B">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3"/>
                <w:kern w:val="0"/>
                <w:sz w:val="20"/>
                <w:szCs w:val="20"/>
                <w:lang w:eastAsia="en-US"/>
              </w:rPr>
              <w:t>349928</w:t>
            </w:r>
          </w:p>
        </w:tc>
        <w:tc>
          <w:tcPr>
            <w:tcW w:w="913" w:type="pct"/>
            <w:vMerge w:val="continue"/>
            <w:tcBorders>
              <w:tl2br w:val="nil"/>
              <w:tr2bl w:val="nil"/>
            </w:tcBorders>
            <w:vAlign w:val="center"/>
          </w:tcPr>
          <w:p w14:paraId="178CE75D">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r>
      <w:tr w14:paraId="7AA95C9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5000" w:type="pct"/>
            <w:gridSpan w:val="6"/>
            <w:tcBorders>
              <w:tl2br w:val="nil"/>
              <w:tr2bl w:val="nil"/>
            </w:tcBorders>
            <w:vAlign w:val="center"/>
          </w:tcPr>
          <w:p w14:paraId="1D8E20A2">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5"/>
                <w:kern w:val="0"/>
                <w:sz w:val="20"/>
                <w:szCs w:val="20"/>
                <w:lang w:val="en-US" w:eastAsia="en-US" w:bidi="ar-SA"/>
              </w:rPr>
              <w:t>挺水植物（根盘直径&gt;150</w:t>
            </w:r>
            <w:r>
              <w:rPr>
                <w:rFonts w:hint="default" w:ascii="Times New Roman" w:hAnsi="Times New Roman" w:eastAsia="宋体" w:cs="Times New Roman"/>
                <w:snapToGrid w:val="0"/>
                <w:color w:val="000000"/>
                <w:kern w:val="0"/>
                <w:sz w:val="20"/>
                <w:szCs w:val="20"/>
                <w:lang w:val="en-US" w:eastAsia="en-US" w:bidi="ar-SA"/>
              </w:rPr>
              <w:t>mm</w:t>
            </w:r>
            <w:r>
              <w:rPr>
                <w:rFonts w:hint="default" w:ascii="Times New Roman" w:hAnsi="Times New Roman" w:eastAsia="宋体" w:cs="Times New Roman"/>
                <w:snapToGrid w:val="0"/>
                <w:color w:val="000000"/>
                <w:spacing w:val="5"/>
                <w:kern w:val="0"/>
                <w:sz w:val="20"/>
                <w:szCs w:val="20"/>
                <w:lang w:val="en-US" w:eastAsia="en-US" w:bidi="ar-SA"/>
              </w:rPr>
              <w:t>≤5</w:t>
            </w:r>
            <w:r>
              <w:rPr>
                <w:rFonts w:hint="default" w:ascii="Times New Roman" w:hAnsi="Times New Roman" w:eastAsia="宋体" w:cs="Times New Roman"/>
                <w:snapToGrid w:val="0"/>
                <w:color w:val="000000"/>
                <w:spacing w:val="28"/>
                <w:w w:val="101"/>
                <w:kern w:val="0"/>
                <w:sz w:val="20"/>
                <w:szCs w:val="20"/>
                <w:lang w:val="en-US" w:eastAsia="en-US" w:bidi="ar-SA"/>
              </w:rPr>
              <w:t xml:space="preserve"> </w:t>
            </w:r>
            <w:r>
              <w:rPr>
                <w:rFonts w:hint="default" w:ascii="Times New Roman" w:hAnsi="Times New Roman" w:eastAsia="宋体" w:cs="Times New Roman"/>
                <w:snapToGrid w:val="0"/>
                <w:color w:val="000000"/>
                <w:spacing w:val="5"/>
                <w:kern w:val="0"/>
                <w:sz w:val="20"/>
                <w:szCs w:val="20"/>
                <w:lang w:val="en-US" w:eastAsia="en-US" w:bidi="ar-SA"/>
              </w:rPr>
              <w:t>芽）</w:t>
            </w:r>
          </w:p>
        </w:tc>
      </w:tr>
      <w:tr w14:paraId="2527AA2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380" w:type="pct"/>
            <w:tcBorders>
              <w:tl2br w:val="nil"/>
              <w:tr2bl w:val="nil"/>
            </w:tcBorders>
            <w:vAlign w:val="center"/>
          </w:tcPr>
          <w:p w14:paraId="7D0A64A7">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kern w:val="0"/>
                <w:sz w:val="20"/>
                <w:szCs w:val="20"/>
                <w:lang w:eastAsia="en-US"/>
              </w:rPr>
              <w:t>1</w:t>
            </w:r>
          </w:p>
        </w:tc>
        <w:tc>
          <w:tcPr>
            <w:tcW w:w="761" w:type="pct"/>
            <w:tcBorders>
              <w:tl2br w:val="nil"/>
              <w:tr2bl w:val="nil"/>
            </w:tcBorders>
            <w:vAlign w:val="center"/>
          </w:tcPr>
          <w:p w14:paraId="2295AB7D">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kern w:val="0"/>
                <w:sz w:val="20"/>
                <w:szCs w:val="20"/>
                <w:lang w:val="en-US" w:eastAsia="en-US" w:bidi="ar-SA"/>
              </w:rPr>
              <w:t>芦苇</w:t>
            </w:r>
          </w:p>
        </w:tc>
        <w:tc>
          <w:tcPr>
            <w:tcW w:w="1774" w:type="pct"/>
            <w:vMerge w:val="restart"/>
            <w:tcBorders>
              <w:tl2br w:val="nil"/>
              <w:tr2bl w:val="nil"/>
            </w:tcBorders>
            <w:vAlign w:val="center"/>
          </w:tcPr>
          <w:p w14:paraId="449AECA3">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2"/>
                <w:kern w:val="0"/>
                <w:sz w:val="20"/>
                <w:szCs w:val="20"/>
                <w:lang w:val="en-US" w:eastAsia="en-US" w:bidi="ar-SA"/>
              </w:rPr>
              <w:t>根盘直径&gt;150</w:t>
            </w:r>
            <w:r>
              <w:rPr>
                <w:rFonts w:hint="default" w:ascii="Times New Roman" w:hAnsi="Times New Roman" w:eastAsia="宋体" w:cs="Times New Roman"/>
                <w:snapToGrid w:val="0"/>
                <w:color w:val="000000"/>
                <w:kern w:val="0"/>
                <w:sz w:val="20"/>
                <w:szCs w:val="20"/>
                <w:lang w:val="en-US" w:eastAsia="en-US" w:bidi="ar-SA"/>
              </w:rPr>
              <w:t>mm</w:t>
            </w:r>
            <w:r>
              <w:rPr>
                <w:rFonts w:hint="default" w:ascii="Times New Roman" w:hAnsi="Times New Roman" w:eastAsia="宋体" w:cs="Times New Roman"/>
                <w:snapToGrid w:val="0"/>
                <w:color w:val="000000"/>
                <w:spacing w:val="2"/>
                <w:kern w:val="0"/>
                <w:sz w:val="20"/>
                <w:szCs w:val="20"/>
                <w:lang w:val="en-US" w:eastAsia="en-US" w:bidi="ar-SA"/>
              </w:rPr>
              <w:t>≤5芽</w:t>
            </w:r>
          </w:p>
        </w:tc>
        <w:tc>
          <w:tcPr>
            <w:tcW w:w="623" w:type="pct"/>
            <w:tcBorders>
              <w:tl2br w:val="nil"/>
              <w:tr2bl w:val="nil"/>
            </w:tcBorders>
            <w:vAlign w:val="center"/>
          </w:tcPr>
          <w:p w14:paraId="6D9EB3F4">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1"/>
                <w:kern w:val="0"/>
                <w:sz w:val="20"/>
                <w:szCs w:val="20"/>
                <w:lang w:val="en-US" w:eastAsia="en-US" w:bidi="ar-SA"/>
              </w:rPr>
              <w:t>株（</w:t>
            </w:r>
            <w:r>
              <w:rPr>
                <w:rFonts w:hint="default" w:ascii="Times New Roman" w:hAnsi="Times New Roman" w:eastAsia="宋体" w:cs="Times New Roman"/>
                <w:snapToGrid w:val="0"/>
                <w:color w:val="000000"/>
                <w:spacing w:val="-53"/>
                <w:kern w:val="0"/>
                <w:sz w:val="20"/>
                <w:szCs w:val="20"/>
                <w:lang w:val="en-US" w:eastAsia="en-US" w:bidi="ar-SA"/>
              </w:rPr>
              <w:t xml:space="preserve"> </w:t>
            </w:r>
            <w:r>
              <w:rPr>
                <w:rFonts w:hint="default" w:ascii="Times New Roman" w:hAnsi="Times New Roman" w:eastAsia="宋体" w:cs="Times New Roman"/>
                <w:snapToGrid w:val="0"/>
                <w:color w:val="000000"/>
                <w:spacing w:val="1"/>
                <w:kern w:val="0"/>
                <w:sz w:val="20"/>
                <w:szCs w:val="20"/>
                <w:lang w:val="en-US" w:eastAsia="en-US" w:bidi="ar-SA"/>
              </w:rPr>
              <w:t>丛）</w:t>
            </w:r>
          </w:p>
        </w:tc>
        <w:tc>
          <w:tcPr>
            <w:tcW w:w="547" w:type="pct"/>
            <w:tcBorders>
              <w:tl2br w:val="nil"/>
              <w:tr2bl w:val="nil"/>
            </w:tcBorders>
            <w:vAlign w:val="center"/>
          </w:tcPr>
          <w:p w14:paraId="73B0E2F8">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3"/>
                <w:kern w:val="0"/>
                <w:sz w:val="20"/>
                <w:szCs w:val="20"/>
                <w:lang w:eastAsia="en-US"/>
              </w:rPr>
              <w:t>99535</w:t>
            </w:r>
          </w:p>
        </w:tc>
        <w:tc>
          <w:tcPr>
            <w:tcW w:w="913" w:type="pct"/>
            <w:vMerge w:val="restart"/>
            <w:tcBorders>
              <w:tl2br w:val="nil"/>
              <w:tr2bl w:val="nil"/>
            </w:tcBorders>
            <w:vAlign w:val="center"/>
          </w:tcPr>
          <w:p w14:paraId="44EE4C7E">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0FD651B5">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3"/>
                <w:kern w:val="0"/>
                <w:sz w:val="20"/>
                <w:szCs w:val="20"/>
                <w:lang w:val="en-US" w:eastAsia="en-US" w:bidi="ar-SA"/>
              </w:rPr>
              <w:t>种植密度为16</w:t>
            </w:r>
            <w:r>
              <w:rPr>
                <w:rFonts w:hint="default" w:ascii="Times New Roman" w:hAnsi="Times New Roman" w:eastAsia="宋体" w:cs="Times New Roman"/>
                <w:snapToGrid w:val="0"/>
                <w:color w:val="000000"/>
                <w:spacing w:val="4"/>
                <w:kern w:val="0"/>
                <w:sz w:val="20"/>
                <w:szCs w:val="20"/>
                <w:lang w:val="en-US" w:eastAsia="en-US" w:bidi="ar-SA"/>
              </w:rPr>
              <w:t>株/m²</w:t>
            </w:r>
          </w:p>
        </w:tc>
      </w:tr>
      <w:tr w14:paraId="6B4A198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6" w:hRule="atLeast"/>
        </w:trPr>
        <w:tc>
          <w:tcPr>
            <w:tcW w:w="380" w:type="pct"/>
            <w:tcBorders>
              <w:tl2br w:val="nil"/>
              <w:tr2bl w:val="nil"/>
            </w:tcBorders>
            <w:vAlign w:val="center"/>
          </w:tcPr>
          <w:p w14:paraId="52B9AAE4">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kern w:val="0"/>
                <w:sz w:val="20"/>
                <w:szCs w:val="20"/>
                <w:lang w:eastAsia="en-US"/>
              </w:rPr>
              <w:t>2</w:t>
            </w:r>
          </w:p>
        </w:tc>
        <w:tc>
          <w:tcPr>
            <w:tcW w:w="761" w:type="pct"/>
            <w:tcBorders>
              <w:tl2br w:val="nil"/>
              <w:tr2bl w:val="nil"/>
            </w:tcBorders>
            <w:vAlign w:val="center"/>
          </w:tcPr>
          <w:p w14:paraId="69EAEB65">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4"/>
                <w:kern w:val="0"/>
                <w:sz w:val="20"/>
                <w:szCs w:val="20"/>
                <w:lang w:val="en-US" w:eastAsia="en-US" w:bidi="ar-SA"/>
              </w:rPr>
              <w:t>菖蒲</w:t>
            </w:r>
          </w:p>
        </w:tc>
        <w:tc>
          <w:tcPr>
            <w:tcW w:w="1774" w:type="pct"/>
            <w:vMerge w:val="continue"/>
            <w:tcBorders>
              <w:tl2br w:val="nil"/>
              <w:tr2bl w:val="nil"/>
            </w:tcBorders>
            <w:vAlign w:val="center"/>
          </w:tcPr>
          <w:p w14:paraId="06C80F82">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623" w:type="pct"/>
            <w:tcBorders>
              <w:tl2br w:val="nil"/>
              <w:tr2bl w:val="nil"/>
            </w:tcBorders>
            <w:vAlign w:val="center"/>
          </w:tcPr>
          <w:p w14:paraId="3F6270E2">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1"/>
                <w:kern w:val="0"/>
                <w:sz w:val="20"/>
                <w:szCs w:val="20"/>
                <w:lang w:val="en-US" w:eastAsia="en-US" w:bidi="ar-SA"/>
              </w:rPr>
              <w:t>株（</w:t>
            </w:r>
            <w:r>
              <w:rPr>
                <w:rFonts w:hint="default" w:ascii="Times New Roman" w:hAnsi="Times New Roman" w:eastAsia="宋体" w:cs="Times New Roman"/>
                <w:snapToGrid w:val="0"/>
                <w:color w:val="000000"/>
                <w:spacing w:val="-53"/>
                <w:kern w:val="0"/>
                <w:sz w:val="20"/>
                <w:szCs w:val="20"/>
                <w:lang w:val="en-US" w:eastAsia="en-US" w:bidi="ar-SA"/>
              </w:rPr>
              <w:t xml:space="preserve"> </w:t>
            </w:r>
            <w:r>
              <w:rPr>
                <w:rFonts w:hint="default" w:ascii="Times New Roman" w:hAnsi="Times New Roman" w:eastAsia="宋体" w:cs="Times New Roman"/>
                <w:snapToGrid w:val="0"/>
                <w:color w:val="000000"/>
                <w:spacing w:val="1"/>
                <w:kern w:val="0"/>
                <w:sz w:val="20"/>
                <w:szCs w:val="20"/>
                <w:lang w:val="en-US" w:eastAsia="en-US" w:bidi="ar-SA"/>
              </w:rPr>
              <w:t>丛）</w:t>
            </w:r>
          </w:p>
        </w:tc>
        <w:tc>
          <w:tcPr>
            <w:tcW w:w="547" w:type="pct"/>
            <w:tcBorders>
              <w:tl2br w:val="nil"/>
              <w:tr2bl w:val="nil"/>
            </w:tcBorders>
            <w:vAlign w:val="center"/>
          </w:tcPr>
          <w:p w14:paraId="4A42738D">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3"/>
                <w:kern w:val="0"/>
                <w:sz w:val="20"/>
                <w:szCs w:val="20"/>
                <w:lang w:eastAsia="en-US"/>
              </w:rPr>
              <w:t>99535</w:t>
            </w:r>
          </w:p>
        </w:tc>
        <w:tc>
          <w:tcPr>
            <w:tcW w:w="913" w:type="pct"/>
            <w:vMerge w:val="continue"/>
            <w:tcBorders>
              <w:tl2br w:val="nil"/>
              <w:tr2bl w:val="nil"/>
            </w:tcBorders>
            <w:vAlign w:val="center"/>
          </w:tcPr>
          <w:p w14:paraId="2DF88E26">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r>
      <w:tr w14:paraId="72CA82A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380" w:type="pct"/>
            <w:tcBorders>
              <w:tl2br w:val="nil"/>
              <w:tr2bl w:val="nil"/>
            </w:tcBorders>
            <w:vAlign w:val="center"/>
          </w:tcPr>
          <w:p w14:paraId="2BE8691D">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kern w:val="0"/>
                <w:sz w:val="20"/>
                <w:szCs w:val="20"/>
                <w:lang w:eastAsia="en-US"/>
              </w:rPr>
              <w:t>3</w:t>
            </w:r>
          </w:p>
        </w:tc>
        <w:tc>
          <w:tcPr>
            <w:tcW w:w="761" w:type="pct"/>
            <w:tcBorders>
              <w:tl2br w:val="nil"/>
              <w:tr2bl w:val="nil"/>
            </w:tcBorders>
            <w:vAlign w:val="center"/>
          </w:tcPr>
          <w:p w14:paraId="6E8393D5">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4"/>
                <w:kern w:val="0"/>
                <w:sz w:val="20"/>
                <w:szCs w:val="20"/>
                <w:lang w:val="en-US" w:eastAsia="en-US" w:bidi="ar-SA"/>
              </w:rPr>
              <w:t>千屈菜</w:t>
            </w:r>
          </w:p>
        </w:tc>
        <w:tc>
          <w:tcPr>
            <w:tcW w:w="1774" w:type="pct"/>
            <w:vMerge w:val="continue"/>
            <w:tcBorders>
              <w:tl2br w:val="nil"/>
              <w:tr2bl w:val="nil"/>
            </w:tcBorders>
            <w:vAlign w:val="center"/>
          </w:tcPr>
          <w:p w14:paraId="0F568A02">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623" w:type="pct"/>
            <w:tcBorders>
              <w:tl2br w:val="nil"/>
              <w:tr2bl w:val="nil"/>
            </w:tcBorders>
            <w:vAlign w:val="center"/>
          </w:tcPr>
          <w:p w14:paraId="7ECC9327">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1"/>
                <w:kern w:val="0"/>
                <w:sz w:val="20"/>
                <w:szCs w:val="20"/>
                <w:lang w:val="en-US" w:eastAsia="en-US" w:bidi="ar-SA"/>
              </w:rPr>
              <w:t>株（</w:t>
            </w:r>
            <w:r>
              <w:rPr>
                <w:rFonts w:hint="default" w:ascii="Times New Roman" w:hAnsi="Times New Roman" w:eastAsia="宋体" w:cs="Times New Roman"/>
                <w:snapToGrid w:val="0"/>
                <w:color w:val="000000"/>
                <w:spacing w:val="-53"/>
                <w:kern w:val="0"/>
                <w:sz w:val="20"/>
                <w:szCs w:val="20"/>
                <w:lang w:val="en-US" w:eastAsia="en-US" w:bidi="ar-SA"/>
              </w:rPr>
              <w:t xml:space="preserve"> </w:t>
            </w:r>
            <w:r>
              <w:rPr>
                <w:rFonts w:hint="default" w:ascii="Times New Roman" w:hAnsi="Times New Roman" w:eastAsia="宋体" w:cs="Times New Roman"/>
                <w:snapToGrid w:val="0"/>
                <w:color w:val="000000"/>
                <w:spacing w:val="1"/>
                <w:kern w:val="0"/>
                <w:sz w:val="20"/>
                <w:szCs w:val="20"/>
                <w:lang w:val="en-US" w:eastAsia="en-US" w:bidi="ar-SA"/>
              </w:rPr>
              <w:t>丛）</w:t>
            </w:r>
          </w:p>
        </w:tc>
        <w:tc>
          <w:tcPr>
            <w:tcW w:w="547" w:type="pct"/>
            <w:tcBorders>
              <w:tl2br w:val="nil"/>
              <w:tr2bl w:val="nil"/>
            </w:tcBorders>
            <w:vAlign w:val="center"/>
          </w:tcPr>
          <w:p w14:paraId="24D4786A">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kern w:val="0"/>
                <w:sz w:val="20"/>
                <w:szCs w:val="20"/>
                <w:lang w:eastAsia="en-US"/>
              </w:rPr>
              <w:t>149303</w:t>
            </w:r>
          </w:p>
        </w:tc>
        <w:tc>
          <w:tcPr>
            <w:tcW w:w="913" w:type="pct"/>
            <w:vMerge w:val="continue"/>
            <w:tcBorders>
              <w:tl2br w:val="nil"/>
              <w:tr2bl w:val="nil"/>
            </w:tcBorders>
            <w:vAlign w:val="center"/>
          </w:tcPr>
          <w:p w14:paraId="1436DC7F">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r>
      <w:tr w14:paraId="0348EEB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380" w:type="pct"/>
            <w:tcBorders>
              <w:tl2br w:val="nil"/>
              <w:tr2bl w:val="nil"/>
            </w:tcBorders>
            <w:vAlign w:val="center"/>
          </w:tcPr>
          <w:p w14:paraId="20B2D41D">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1"/>
                <w:kern w:val="0"/>
                <w:sz w:val="20"/>
                <w:szCs w:val="20"/>
                <w:lang w:eastAsia="en-US"/>
              </w:rPr>
              <w:t>4</w:t>
            </w:r>
          </w:p>
        </w:tc>
        <w:tc>
          <w:tcPr>
            <w:tcW w:w="761" w:type="pct"/>
            <w:tcBorders>
              <w:tl2br w:val="nil"/>
              <w:tr2bl w:val="nil"/>
            </w:tcBorders>
            <w:vAlign w:val="center"/>
          </w:tcPr>
          <w:p w14:paraId="6731AF65">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5"/>
                <w:kern w:val="0"/>
                <w:sz w:val="20"/>
                <w:szCs w:val="20"/>
                <w:lang w:val="en-US" w:eastAsia="en-US" w:bidi="ar-SA"/>
              </w:rPr>
              <w:t>水葱</w:t>
            </w:r>
          </w:p>
        </w:tc>
        <w:tc>
          <w:tcPr>
            <w:tcW w:w="1774" w:type="pct"/>
            <w:vMerge w:val="continue"/>
            <w:tcBorders>
              <w:tl2br w:val="nil"/>
              <w:tr2bl w:val="nil"/>
            </w:tcBorders>
            <w:vAlign w:val="center"/>
          </w:tcPr>
          <w:p w14:paraId="4AF1241A">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623" w:type="pct"/>
            <w:tcBorders>
              <w:tl2br w:val="nil"/>
              <w:tr2bl w:val="nil"/>
            </w:tcBorders>
            <w:vAlign w:val="center"/>
          </w:tcPr>
          <w:p w14:paraId="48031B02">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1"/>
                <w:kern w:val="0"/>
                <w:sz w:val="20"/>
                <w:szCs w:val="20"/>
                <w:lang w:val="en-US" w:eastAsia="en-US" w:bidi="ar-SA"/>
              </w:rPr>
              <w:t>株（</w:t>
            </w:r>
            <w:r>
              <w:rPr>
                <w:rFonts w:hint="default" w:ascii="Times New Roman" w:hAnsi="Times New Roman" w:eastAsia="宋体" w:cs="Times New Roman"/>
                <w:snapToGrid w:val="0"/>
                <w:color w:val="000000"/>
                <w:spacing w:val="-53"/>
                <w:kern w:val="0"/>
                <w:sz w:val="20"/>
                <w:szCs w:val="20"/>
                <w:lang w:val="en-US" w:eastAsia="en-US" w:bidi="ar-SA"/>
              </w:rPr>
              <w:t xml:space="preserve"> </w:t>
            </w:r>
            <w:r>
              <w:rPr>
                <w:rFonts w:hint="default" w:ascii="Times New Roman" w:hAnsi="Times New Roman" w:eastAsia="宋体" w:cs="Times New Roman"/>
                <w:snapToGrid w:val="0"/>
                <w:color w:val="000000"/>
                <w:spacing w:val="1"/>
                <w:kern w:val="0"/>
                <w:sz w:val="20"/>
                <w:szCs w:val="20"/>
                <w:lang w:val="en-US" w:eastAsia="en-US" w:bidi="ar-SA"/>
              </w:rPr>
              <w:t>丛）</w:t>
            </w:r>
          </w:p>
        </w:tc>
        <w:tc>
          <w:tcPr>
            <w:tcW w:w="547" w:type="pct"/>
            <w:tcBorders>
              <w:tl2br w:val="nil"/>
              <w:tr2bl w:val="nil"/>
            </w:tcBorders>
            <w:vAlign w:val="center"/>
          </w:tcPr>
          <w:p w14:paraId="77BBC507">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kern w:val="0"/>
                <w:sz w:val="20"/>
                <w:szCs w:val="20"/>
                <w:lang w:eastAsia="en-US"/>
              </w:rPr>
              <w:t>149303</w:t>
            </w:r>
          </w:p>
        </w:tc>
        <w:tc>
          <w:tcPr>
            <w:tcW w:w="913" w:type="pct"/>
            <w:vMerge w:val="continue"/>
            <w:tcBorders>
              <w:tl2br w:val="nil"/>
              <w:tr2bl w:val="nil"/>
            </w:tcBorders>
            <w:vAlign w:val="center"/>
          </w:tcPr>
          <w:p w14:paraId="70D8D53F">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r>
    </w:tbl>
    <w:p w14:paraId="39AB360B">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p>
    <w:p w14:paraId="17E3D8AE">
      <w:pPr>
        <w:bidi w:val="0"/>
        <w:ind w:left="0" w:leftChars="0" w:firstLine="0" w:firstLineChars="0"/>
        <w:rPr>
          <w:rFonts w:hint="default" w:ascii="Times New Roman" w:hAnsi="Times New Roman" w:eastAsia="宋体" w:cs="Times New Roman"/>
          <w:lang w:val="en-US" w:eastAsia="zh-CN"/>
        </w:rPr>
      </w:pPr>
      <w:r>
        <w:rPr>
          <w:rFonts w:hint="default" w:ascii="Times New Roman" w:hAnsi="Times New Roman" w:eastAsia="宋体" w:cs="Times New Roman"/>
          <w:b/>
          <w:bCs/>
          <w:lang w:val="en-US" w:eastAsia="en-US"/>
        </w:rPr>
        <w:t>3.2.4.</w:t>
      </w:r>
      <w:r>
        <w:rPr>
          <w:rFonts w:hint="default" w:ascii="Times New Roman" w:hAnsi="Times New Roman" w:eastAsia="宋体" w:cs="Times New Roman"/>
          <w:b/>
          <w:bCs/>
          <w:lang w:val="en-US" w:eastAsia="zh-CN"/>
        </w:rPr>
        <w:t xml:space="preserve">3 </w:t>
      </w:r>
      <w:r>
        <w:rPr>
          <w:rFonts w:hint="default" w:ascii="Times New Roman" w:hAnsi="Times New Roman" w:eastAsia="宋体" w:cs="Times New Roman"/>
          <w:b/>
          <w:bCs/>
          <w:lang w:val="en-US" w:eastAsia="en-US"/>
        </w:rPr>
        <w:t>河滨带生态修复工程</w:t>
      </w:r>
    </w:p>
    <w:p w14:paraId="3DD84DF3">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河滨带是指河流洪水位和低水位之间的河床、洪水位之间的河床及洪水位以上河水影响完全消失为止的地带，河滨带主要有堤岸和河漫滩。河滨带生态修复的过程中应在确保防洪条件的前提下，强化河流生态系统和景观的保护，重视亲水性。</w:t>
      </w:r>
    </w:p>
    <w:p w14:paraId="67AE4112">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河滨带距离河道0~ 10m内的区域，以水生植物为优势种。本项目在河道两岸建立三区河滨植被缓冲带：</w:t>
      </w:r>
    </w:p>
    <w:p w14:paraId="4F666231">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一区位于河流水陆交错区（距离河道10~20m以内的区域），以草本植物为主，用于阻滞地表径流中的颗粒物，吸收氮、磷，降解农药等污染物，宽度一般不低于10m；邻一区向外延伸，建立一个二区缓冲带（距离河道20m-25m以内的区域），二区主要以灌木丛为主，可减少河岸侵蚀、截留泥沙、吸收滞纳营养物质、去除污染物，宽度一般不低于5m；紧邻二区建立三区缓冲带（距离河道25m以外的区域），三区应该与等高线平行，主要种植本土乔木，形成生态缓冲带，保护堤岸、增加野生动物栖息地，宽度一般不低于10m。三区河滨带以乔、灌、草结合的配置形式，营造美丽河湖的效果，能做到有效改善河道水质的同时，兼顾一定的观赏性。</w:t>
      </w:r>
    </w:p>
    <w:p w14:paraId="37B7ACA3">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河滨带植物群落结构由深至浅依次为：沉水植物、浮叶植物、挺水植物、湿生植物和湿生林，河滨带植物群落示意图如下图3.2-7所示；河滨带植物群落断面布置图如下图3.2-8所示。</w:t>
      </w:r>
    </w:p>
    <w:p w14:paraId="21893224">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p>
    <w:p w14:paraId="528A1F5A">
      <w:pPr>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drawing>
          <wp:anchor distT="0" distB="0" distL="114300" distR="114300" simplePos="0" relativeHeight="251676672" behindDoc="0" locked="0" layoutInCell="1" allowOverlap="1">
            <wp:simplePos x="0" y="0"/>
            <wp:positionH relativeFrom="column">
              <wp:posOffset>-131445</wp:posOffset>
            </wp:positionH>
            <wp:positionV relativeFrom="paragraph">
              <wp:posOffset>127000</wp:posOffset>
            </wp:positionV>
            <wp:extent cx="5937885" cy="3431540"/>
            <wp:effectExtent l="0" t="0" r="5715" b="16510"/>
            <wp:wrapTopAndBottom/>
            <wp:docPr id="1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3"/>
                    <pic:cNvPicPr>
                      <a:picLocks noChangeAspect="1"/>
                    </pic:cNvPicPr>
                  </pic:nvPicPr>
                  <pic:blipFill>
                    <a:blip r:embed="rId53"/>
                    <a:stretch>
                      <a:fillRect/>
                    </a:stretch>
                  </pic:blipFill>
                  <pic:spPr>
                    <a:xfrm>
                      <a:off x="0" y="0"/>
                      <a:ext cx="5937885" cy="3431540"/>
                    </a:xfrm>
                    <a:prstGeom prst="rect">
                      <a:avLst/>
                    </a:prstGeom>
                    <a:noFill/>
                    <a:ln>
                      <a:noFill/>
                    </a:ln>
                  </pic:spPr>
                </pic:pic>
              </a:graphicData>
            </a:graphic>
          </wp:anchor>
        </w:drawing>
      </w:r>
      <w:r>
        <w:rPr>
          <w:rFonts w:hint="default" w:ascii="Times New Roman" w:hAnsi="Times New Roman" w:eastAsia="宋体" w:cs="Times New Roman"/>
          <w:b/>
          <w:bCs/>
          <w:sz w:val="21"/>
          <w:szCs w:val="21"/>
          <w:lang w:val="en-US" w:eastAsia="zh-CN"/>
        </w:rPr>
        <w:t>图3.2-7 河滨带植物群落示意图</w:t>
      </w:r>
    </w:p>
    <w:p w14:paraId="6C08898C">
      <w:pPr>
        <w:ind w:left="0" w:leftChars="0" w:firstLine="0" w:firstLineChars="0"/>
        <w:jc w:val="center"/>
        <w:rPr>
          <w:rFonts w:hint="default" w:ascii="Times New Roman" w:hAnsi="Times New Roman" w:eastAsia="宋体" w:cs="Times New Roman"/>
          <w:lang w:val="en-US" w:eastAsia="zh-CN"/>
        </w:rPr>
      </w:pPr>
      <w:r>
        <w:rPr>
          <w:rFonts w:hint="default" w:ascii="Times New Roman" w:hAnsi="Times New Roman" w:eastAsia="宋体" w:cs="Times New Roman"/>
          <w:b/>
          <w:bCs/>
          <w:sz w:val="21"/>
          <w:szCs w:val="21"/>
          <w:lang w:val="en-US" w:eastAsia="zh-CN"/>
        </w:rPr>
        <w:drawing>
          <wp:anchor distT="0" distB="0" distL="114300" distR="114300" simplePos="0" relativeHeight="251677696" behindDoc="0" locked="0" layoutInCell="1" allowOverlap="1">
            <wp:simplePos x="0" y="0"/>
            <wp:positionH relativeFrom="column">
              <wp:posOffset>-78105</wp:posOffset>
            </wp:positionH>
            <wp:positionV relativeFrom="paragraph">
              <wp:posOffset>156210</wp:posOffset>
            </wp:positionV>
            <wp:extent cx="5875655" cy="1561465"/>
            <wp:effectExtent l="0" t="0" r="10795" b="635"/>
            <wp:wrapTopAndBottom/>
            <wp:docPr id="1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
                    <pic:cNvPicPr>
                      <a:picLocks noChangeAspect="1"/>
                    </pic:cNvPicPr>
                  </pic:nvPicPr>
                  <pic:blipFill>
                    <a:blip r:embed="rId54"/>
                    <a:stretch>
                      <a:fillRect/>
                    </a:stretch>
                  </pic:blipFill>
                  <pic:spPr>
                    <a:xfrm>
                      <a:off x="0" y="0"/>
                      <a:ext cx="5875655" cy="1561465"/>
                    </a:xfrm>
                    <a:prstGeom prst="rect">
                      <a:avLst/>
                    </a:prstGeom>
                    <a:noFill/>
                    <a:ln>
                      <a:noFill/>
                    </a:ln>
                  </pic:spPr>
                </pic:pic>
              </a:graphicData>
            </a:graphic>
          </wp:anchor>
        </w:drawing>
      </w:r>
      <w:r>
        <w:rPr>
          <w:rFonts w:hint="default" w:ascii="Times New Roman" w:hAnsi="Times New Roman" w:eastAsia="宋体" w:cs="Times New Roman"/>
          <w:b/>
          <w:bCs/>
          <w:sz w:val="21"/>
          <w:szCs w:val="21"/>
          <w:lang w:val="en-US" w:eastAsia="zh-CN"/>
        </w:rPr>
        <w:t>图3.2-8 河滨带植物群落断面布置图</w:t>
      </w:r>
    </w:p>
    <w:p w14:paraId="0D3D4CFC">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平顺县浊漳河实会断面上游（平顺段）河道长度约为10.6km，河滨带生态修复总面积约为32.06hm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 xml:space="preserve"> ，其中构建草本植物带面积约为44492m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，设置灌木带总面积约为29240m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 xml:space="preserve"> ，种植乔木面积约为246926m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w:t>
      </w:r>
    </w:p>
    <w:p w14:paraId="73B59FE5">
      <w:pPr>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表3.2-5 生态缓冲带植物种植工程量表</w:t>
      </w:r>
    </w:p>
    <w:tbl>
      <w:tblPr>
        <w:tblStyle w:val="23"/>
        <w:tblW w:w="5049"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635"/>
        <w:gridCol w:w="1281"/>
        <w:gridCol w:w="3153"/>
        <w:gridCol w:w="880"/>
        <w:gridCol w:w="1601"/>
        <w:gridCol w:w="867"/>
      </w:tblGrid>
      <w:tr w14:paraId="6E2AA81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31" w:hRule="atLeast"/>
          <w:tblHeader/>
        </w:trPr>
        <w:tc>
          <w:tcPr>
            <w:tcW w:w="377" w:type="pct"/>
            <w:tcBorders>
              <w:tl2br w:val="nil"/>
              <w:tr2bl w:val="nil"/>
            </w:tcBorders>
            <w:shd w:val="clear" w:color="auto" w:fill="A4A4A4" w:themeFill="background1" w:themeFillShade="A5"/>
            <w:vAlign w:val="center"/>
          </w:tcPr>
          <w:p w14:paraId="4CD25E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序号</w:t>
            </w:r>
          </w:p>
        </w:tc>
        <w:tc>
          <w:tcPr>
            <w:tcW w:w="761" w:type="pct"/>
            <w:tcBorders>
              <w:tl2br w:val="nil"/>
              <w:tr2bl w:val="nil"/>
            </w:tcBorders>
            <w:shd w:val="clear" w:color="auto" w:fill="A4A4A4" w:themeFill="background1" w:themeFillShade="A5"/>
            <w:vAlign w:val="center"/>
          </w:tcPr>
          <w:p w14:paraId="577CFC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植物名称</w:t>
            </w:r>
          </w:p>
        </w:tc>
        <w:tc>
          <w:tcPr>
            <w:tcW w:w="1873" w:type="pct"/>
            <w:tcBorders>
              <w:tl2br w:val="nil"/>
              <w:tr2bl w:val="nil"/>
            </w:tcBorders>
            <w:shd w:val="clear" w:color="auto" w:fill="A4A4A4" w:themeFill="background1" w:themeFillShade="A5"/>
            <w:vAlign w:val="center"/>
          </w:tcPr>
          <w:p w14:paraId="7F0359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规格</w:t>
            </w:r>
          </w:p>
        </w:tc>
        <w:tc>
          <w:tcPr>
            <w:tcW w:w="523" w:type="pct"/>
            <w:tcBorders>
              <w:tl2br w:val="nil"/>
              <w:tr2bl w:val="nil"/>
            </w:tcBorders>
            <w:shd w:val="clear" w:color="auto" w:fill="A4A4A4" w:themeFill="background1" w:themeFillShade="A5"/>
            <w:vAlign w:val="center"/>
          </w:tcPr>
          <w:p w14:paraId="58C9C7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单位</w:t>
            </w:r>
          </w:p>
        </w:tc>
        <w:tc>
          <w:tcPr>
            <w:tcW w:w="951" w:type="pct"/>
            <w:tcBorders>
              <w:tl2br w:val="nil"/>
              <w:tr2bl w:val="nil"/>
            </w:tcBorders>
            <w:shd w:val="clear" w:color="auto" w:fill="A4A4A4" w:themeFill="background1" w:themeFillShade="A5"/>
            <w:vAlign w:val="center"/>
          </w:tcPr>
          <w:p w14:paraId="147F3E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数量</w:t>
            </w:r>
          </w:p>
        </w:tc>
        <w:tc>
          <w:tcPr>
            <w:tcW w:w="512" w:type="pct"/>
            <w:tcBorders>
              <w:tl2br w:val="nil"/>
              <w:tr2bl w:val="nil"/>
            </w:tcBorders>
            <w:shd w:val="clear" w:color="auto" w:fill="A4A4A4" w:themeFill="background1" w:themeFillShade="A5"/>
            <w:vAlign w:val="center"/>
          </w:tcPr>
          <w:p w14:paraId="5786F5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备注</w:t>
            </w:r>
          </w:p>
        </w:tc>
      </w:tr>
      <w:tr w14:paraId="080E6BE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6" w:hRule="atLeast"/>
        </w:trPr>
        <w:tc>
          <w:tcPr>
            <w:tcW w:w="5000" w:type="pct"/>
            <w:gridSpan w:val="6"/>
            <w:tcBorders>
              <w:tl2br w:val="nil"/>
              <w:tr2bl w:val="nil"/>
            </w:tcBorders>
            <w:vAlign w:val="center"/>
          </w:tcPr>
          <w:p w14:paraId="60D80B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灌木带</w:t>
            </w:r>
          </w:p>
        </w:tc>
      </w:tr>
      <w:tr w14:paraId="1C58A69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377" w:type="pct"/>
            <w:tcBorders>
              <w:tl2br w:val="nil"/>
              <w:tr2bl w:val="nil"/>
            </w:tcBorders>
            <w:vAlign w:val="center"/>
          </w:tcPr>
          <w:p w14:paraId="482295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761" w:type="pct"/>
            <w:tcBorders>
              <w:tl2br w:val="nil"/>
              <w:tr2bl w:val="nil"/>
            </w:tcBorders>
            <w:vAlign w:val="center"/>
          </w:tcPr>
          <w:p w14:paraId="7F32F3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沙棘</w:t>
            </w:r>
          </w:p>
        </w:tc>
        <w:tc>
          <w:tcPr>
            <w:tcW w:w="1873" w:type="pct"/>
            <w:tcBorders>
              <w:tl2br w:val="nil"/>
              <w:tr2bl w:val="nil"/>
            </w:tcBorders>
            <w:vAlign w:val="center"/>
          </w:tcPr>
          <w:p w14:paraId="7A9148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H=50cm</w:t>
            </w:r>
          </w:p>
        </w:tc>
        <w:tc>
          <w:tcPr>
            <w:tcW w:w="523" w:type="pct"/>
            <w:tcBorders>
              <w:tl2br w:val="nil"/>
              <w:tr2bl w:val="nil"/>
            </w:tcBorders>
            <w:vAlign w:val="center"/>
          </w:tcPr>
          <w:p w14:paraId="53A9DB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株</w:t>
            </w:r>
          </w:p>
        </w:tc>
        <w:tc>
          <w:tcPr>
            <w:tcW w:w="951" w:type="pct"/>
            <w:tcBorders>
              <w:tl2br w:val="nil"/>
              <w:tr2bl w:val="nil"/>
            </w:tcBorders>
            <w:vAlign w:val="center"/>
          </w:tcPr>
          <w:p w14:paraId="1CC4DC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23392</w:t>
            </w:r>
          </w:p>
        </w:tc>
        <w:tc>
          <w:tcPr>
            <w:tcW w:w="512" w:type="pct"/>
            <w:tcBorders>
              <w:tl2br w:val="nil"/>
              <w:tr2bl w:val="nil"/>
            </w:tcBorders>
            <w:vAlign w:val="center"/>
          </w:tcPr>
          <w:p w14:paraId="0A55FF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7D42DCF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6" w:hRule="atLeast"/>
        </w:trPr>
        <w:tc>
          <w:tcPr>
            <w:tcW w:w="377" w:type="pct"/>
            <w:tcBorders>
              <w:tl2br w:val="nil"/>
              <w:tr2bl w:val="nil"/>
            </w:tcBorders>
            <w:vAlign w:val="center"/>
          </w:tcPr>
          <w:p w14:paraId="3A4032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761" w:type="pct"/>
            <w:tcBorders>
              <w:tl2br w:val="nil"/>
              <w:tr2bl w:val="nil"/>
            </w:tcBorders>
            <w:vAlign w:val="center"/>
          </w:tcPr>
          <w:p w14:paraId="3D90FE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金银木</w:t>
            </w:r>
          </w:p>
        </w:tc>
        <w:tc>
          <w:tcPr>
            <w:tcW w:w="1873" w:type="pct"/>
            <w:tcBorders>
              <w:tl2br w:val="nil"/>
              <w:tr2bl w:val="nil"/>
            </w:tcBorders>
            <w:vAlign w:val="center"/>
          </w:tcPr>
          <w:p w14:paraId="1D074B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H=50cm</w:t>
            </w:r>
          </w:p>
        </w:tc>
        <w:tc>
          <w:tcPr>
            <w:tcW w:w="523" w:type="pct"/>
            <w:tcBorders>
              <w:tl2br w:val="nil"/>
              <w:tr2bl w:val="nil"/>
            </w:tcBorders>
            <w:vAlign w:val="center"/>
          </w:tcPr>
          <w:p w14:paraId="75EF58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株</w:t>
            </w:r>
          </w:p>
        </w:tc>
        <w:tc>
          <w:tcPr>
            <w:tcW w:w="951" w:type="pct"/>
            <w:tcBorders>
              <w:tl2br w:val="nil"/>
              <w:tr2bl w:val="nil"/>
            </w:tcBorders>
            <w:vAlign w:val="center"/>
          </w:tcPr>
          <w:p w14:paraId="41D2DA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23392</w:t>
            </w:r>
          </w:p>
        </w:tc>
        <w:tc>
          <w:tcPr>
            <w:tcW w:w="512" w:type="pct"/>
            <w:tcBorders>
              <w:tl2br w:val="nil"/>
              <w:tr2bl w:val="nil"/>
            </w:tcBorders>
            <w:vAlign w:val="center"/>
          </w:tcPr>
          <w:p w14:paraId="79E105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2ECD1ED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377" w:type="pct"/>
            <w:tcBorders>
              <w:tl2br w:val="nil"/>
              <w:tr2bl w:val="nil"/>
            </w:tcBorders>
            <w:vAlign w:val="center"/>
          </w:tcPr>
          <w:p w14:paraId="3F5AC27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761" w:type="pct"/>
            <w:tcBorders>
              <w:tl2br w:val="nil"/>
              <w:tr2bl w:val="nil"/>
            </w:tcBorders>
            <w:vAlign w:val="center"/>
          </w:tcPr>
          <w:p w14:paraId="0BA8D7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胡枝子</w:t>
            </w:r>
          </w:p>
        </w:tc>
        <w:tc>
          <w:tcPr>
            <w:tcW w:w="1873" w:type="pct"/>
            <w:tcBorders>
              <w:tl2br w:val="nil"/>
              <w:tr2bl w:val="nil"/>
            </w:tcBorders>
            <w:vAlign w:val="center"/>
          </w:tcPr>
          <w:p w14:paraId="155D99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H=50cm</w:t>
            </w:r>
          </w:p>
        </w:tc>
        <w:tc>
          <w:tcPr>
            <w:tcW w:w="523" w:type="pct"/>
            <w:tcBorders>
              <w:tl2br w:val="nil"/>
              <w:tr2bl w:val="nil"/>
            </w:tcBorders>
            <w:vAlign w:val="center"/>
          </w:tcPr>
          <w:p w14:paraId="143301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株</w:t>
            </w:r>
          </w:p>
        </w:tc>
        <w:tc>
          <w:tcPr>
            <w:tcW w:w="951" w:type="pct"/>
            <w:tcBorders>
              <w:tl2br w:val="nil"/>
              <w:tr2bl w:val="nil"/>
            </w:tcBorders>
            <w:vAlign w:val="center"/>
          </w:tcPr>
          <w:p w14:paraId="2ACC87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35087</w:t>
            </w:r>
          </w:p>
        </w:tc>
        <w:tc>
          <w:tcPr>
            <w:tcW w:w="512" w:type="pct"/>
            <w:tcBorders>
              <w:tl2br w:val="nil"/>
              <w:tr2bl w:val="nil"/>
            </w:tcBorders>
            <w:vAlign w:val="center"/>
          </w:tcPr>
          <w:p w14:paraId="3531EE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78FB8D8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377" w:type="pct"/>
            <w:tcBorders>
              <w:tl2br w:val="nil"/>
              <w:tr2bl w:val="nil"/>
            </w:tcBorders>
            <w:vAlign w:val="center"/>
          </w:tcPr>
          <w:p w14:paraId="1037105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761" w:type="pct"/>
            <w:tcBorders>
              <w:tl2br w:val="nil"/>
              <w:tr2bl w:val="nil"/>
            </w:tcBorders>
            <w:vAlign w:val="center"/>
          </w:tcPr>
          <w:p w14:paraId="45F068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红叶石楠</w:t>
            </w:r>
          </w:p>
        </w:tc>
        <w:tc>
          <w:tcPr>
            <w:tcW w:w="1873" w:type="pct"/>
            <w:tcBorders>
              <w:tl2br w:val="nil"/>
              <w:tr2bl w:val="nil"/>
            </w:tcBorders>
            <w:vAlign w:val="center"/>
          </w:tcPr>
          <w:p w14:paraId="509F3F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H=50cm</w:t>
            </w:r>
          </w:p>
        </w:tc>
        <w:tc>
          <w:tcPr>
            <w:tcW w:w="523" w:type="pct"/>
            <w:tcBorders>
              <w:tl2br w:val="nil"/>
              <w:tr2bl w:val="nil"/>
            </w:tcBorders>
            <w:vAlign w:val="center"/>
          </w:tcPr>
          <w:p w14:paraId="271339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株</w:t>
            </w:r>
          </w:p>
        </w:tc>
        <w:tc>
          <w:tcPr>
            <w:tcW w:w="951" w:type="pct"/>
            <w:tcBorders>
              <w:tl2br w:val="nil"/>
              <w:tr2bl w:val="nil"/>
            </w:tcBorders>
            <w:vAlign w:val="center"/>
          </w:tcPr>
          <w:p w14:paraId="7B58BA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35087</w:t>
            </w:r>
          </w:p>
        </w:tc>
        <w:tc>
          <w:tcPr>
            <w:tcW w:w="512" w:type="pct"/>
            <w:tcBorders>
              <w:tl2br w:val="nil"/>
              <w:tr2bl w:val="nil"/>
            </w:tcBorders>
            <w:vAlign w:val="center"/>
          </w:tcPr>
          <w:p w14:paraId="0C9740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5A5FE3F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377" w:type="pct"/>
            <w:tcBorders>
              <w:tl2br w:val="nil"/>
              <w:tr2bl w:val="nil"/>
            </w:tcBorders>
            <w:vAlign w:val="center"/>
          </w:tcPr>
          <w:p w14:paraId="21F5CB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761" w:type="pct"/>
            <w:tcBorders>
              <w:tl2br w:val="nil"/>
              <w:tr2bl w:val="nil"/>
            </w:tcBorders>
            <w:vAlign w:val="center"/>
          </w:tcPr>
          <w:p w14:paraId="689C11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1873" w:type="pct"/>
            <w:tcBorders>
              <w:tl2br w:val="nil"/>
              <w:tr2bl w:val="nil"/>
            </w:tcBorders>
            <w:vAlign w:val="center"/>
          </w:tcPr>
          <w:p w14:paraId="42104A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草本植物</w:t>
            </w:r>
          </w:p>
        </w:tc>
        <w:tc>
          <w:tcPr>
            <w:tcW w:w="523" w:type="pct"/>
            <w:tcBorders>
              <w:tl2br w:val="nil"/>
              <w:tr2bl w:val="nil"/>
            </w:tcBorders>
            <w:vAlign w:val="center"/>
          </w:tcPr>
          <w:p w14:paraId="79225D1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951" w:type="pct"/>
            <w:tcBorders>
              <w:tl2br w:val="nil"/>
              <w:tr2bl w:val="nil"/>
            </w:tcBorders>
            <w:vAlign w:val="center"/>
          </w:tcPr>
          <w:p w14:paraId="264A36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512" w:type="pct"/>
            <w:tcBorders>
              <w:tl2br w:val="nil"/>
              <w:tr2bl w:val="nil"/>
            </w:tcBorders>
            <w:vAlign w:val="center"/>
          </w:tcPr>
          <w:p w14:paraId="3C3949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6DC5E1A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13" w:hRule="atLeast"/>
        </w:trPr>
        <w:tc>
          <w:tcPr>
            <w:tcW w:w="377" w:type="pct"/>
            <w:tcBorders>
              <w:tl2br w:val="nil"/>
              <w:tr2bl w:val="nil"/>
            </w:tcBorders>
            <w:vAlign w:val="center"/>
          </w:tcPr>
          <w:p w14:paraId="594BF7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761" w:type="pct"/>
            <w:tcBorders>
              <w:tl2br w:val="nil"/>
              <w:tr2bl w:val="nil"/>
            </w:tcBorders>
            <w:vAlign w:val="center"/>
          </w:tcPr>
          <w:p w14:paraId="20335F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绿化草坪</w:t>
            </w:r>
          </w:p>
        </w:tc>
        <w:tc>
          <w:tcPr>
            <w:tcW w:w="1873" w:type="pct"/>
            <w:tcBorders>
              <w:tl2br w:val="nil"/>
              <w:tr2bl w:val="nil"/>
            </w:tcBorders>
            <w:vAlign w:val="center"/>
          </w:tcPr>
          <w:p w14:paraId="45345F4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播种，每平米蒲公英0.3g， 白三叶0.5g，早熟禾3g，高羊茅6g</w:t>
            </w:r>
          </w:p>
        </w:tc>
        <w:tc>
          <w:tcPr>
            <w:tcW w:w="523" w:type="pct"/>
            <w:tcBorders>
              <w:tl2br w:val="nil"/>
              <w:tr2bl w:val="nil"/>
            </w:tcBorders>
            <w:vAlign w:val="center"/>
          </w:tcPr>
          <w:p w14:paraId="51D0E3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w:t>
            </w:r>
            <w:r>
              <w:rPr>
                <w:rFonts w:hint="default" w:ascii="Times New Roman" w:hAnsi="Times New Roman" w:eastAsia="宋体" w:cs="Times New Roman"/>
                <w:sz w:val="21"/>
                <w:szCs w:val="21"/>
                <w:vertAlign w:val="superscript"/>
                <w:lang w:val="en-US" w:eastAsia="zh-CN"/>
              </w:rPr>
              <w:t>2</w:t>
            </w:r>
          </w:p>
        </w:tc>
        <w:tc>
          <w:tcPr>
            <w:tcW w:w="951" w:type="pct"/>
            <w:tcBorders>
              <w:tl2br w:val="nil"/>
              <w:tr2bl w:val="nil"/>
            </w:tcBorders>
            <w:vAlign w:val="center"/>
          </w:tcPr>
          <w:p w14:paraId="660DD5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44492</w:t>
            </w:r>
          </w:p>
        </w:tc>
        <w:tc>
          <w:tcPr>
            <w:tcW w:w="512" w:type="pct"/>
            <w:tcBorders>
              <w:tl2br w:val="nil"/>
              <w:tr2bl w:val="nil"/>
            </w:tcBorders>
            <w:vAlign w:val="center"/>
          </w:tcPr>
          <w:p w14:paraId="3E55B8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2E463A9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5000" w:type="pct"/>
            <w:gridSpan w:val="6"/>
            <w:tcBorders>
              <w:tl2br w:val="nil"/>
              <w:tr2bl w:val="nil"/>
            </w:tcBorders>
            <w:vAlign w:val="center"/>
          </w:tcPr>
          <w:p w14:paraId="7C522C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乔木带</w:t>
            </w:r>
          </w:p>
        </w:tc>
      </w:tr>
      <w:tr w14:paraId="67A5E7C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377" w:type="pct"/>
            <w:tcBorders>
              <w:tl2br w:val="nil"/>
              <w:tr2bl w:val="nil"/>
            </w:tcBorders>
            <w:vAlign w:val="center"/>
          </w:tcPr>
          <w:p w14:paraId="1F06DE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761" w:type="pct"/>
            <w:tcBorders>
              <w:tl2br w:val="nil"/>
              <w:tr2bl w:val="nil"/>
            </w:tcBorders>
            <w:vAlign w:val="center"/>
          </w:tcPr>
          <w:p w14:paraId="301F5D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柳树</w:t>
            </w:r>
          </w:p>
        </w:tc>
        <w:tc>
          <w:tcPr>
            <w:tcW w:w="1873" w:type="pct"/>
            <w:tcBorders>
              <w:tl2br w:val="nil"/>
              <w:tr2bl w:val="nil"/>
            </w:tcBorders>
            <w:vAlign w:val="center"/>
          </w:tcPr>
          <w:p w14:paraId="221887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胸径 10cm 以上</w:t>
            </w:r>
          </w:p>
        </w:tc>
        <w:tc>
          <w:tcPr>
            <w:tcW w:w="523" w:type="pct"/>
            <w:tcBorders>
              <w:tl2br w:val="nil"/>
              <w:tr2bl w:val="nil"/>
            </w:tcBorders>
            <w:vAlign w:val="center"/>
          </w:tcPr>
          <w:p w14:paraId="399847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株</w:t>
            </w:r>
          </w:p>
        </w:tc>
        <w:tc>
          <w:tcPr>
            <w:tcW w:w="951" w:type="pct"/>
            <w:tcBorders>
              <w:tl2br w:val="nil"/>
              <w:tr2bl w:val="nil"/>
            </w:tcBorders>
            <w:vAlign w:val="center"/>
          </w:tcPr>
          <w:p w14:paraId="6FC071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11500</w:t>
            </w:r>
          </w:p>
        </w:tc>
        <w:tc>
          <w:tcPr>
            <w:tcW w:w="512" w:type="pct"/>
            <w:tcBorders>
              <w:tl2br w:val="nil"/>
              <w:tr2bl w:val="nil"/>
            </w:tcBorders>
            <w:vAlign w:val="center"/>
          </w:tcPr>
          <w:p w14:paraId="404FDE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6E4ED16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377" w:type="pct"/>
            <w:tcBorders>
              <w:tl2br w:val="nil"/>
              <w:tr2bl w:val="nil"/>
            </w:tcBorders>
            <w:vAlign w:val="center"/>
          </w:tcPr>
          <w:p w14:paraId="3EB666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w:t>
            </w:r>
          </w:p>
        </w:tc>
        <w:tc>
          <w:tcPr>
            <w:tcW w:w="761" w:type="pct"/>
            <w:tcBorders>
              <w:tl2br w:val="nil"/>
              <w:tr2bl w:val="nil"/>
            </w:tcBorders>
            <w:vAlign w:val="center"/>
          </w:tcPr>
          <w:p w14:paraId="79F8AD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白杨</w:t>
            </w:r>
          </w:p>
        </w:tc>
        <w:tc>
          <w:tcPr>
            <w:tcW w:w="1873" w:type="pct"/>
            <w:tcBorders>
              <w:tl2br w:val="nil"/>
              <w:tr2bl w:val="nil"/>
            </w:tcBorders>
            <w:vAlign w:val="center"/>
          </w:tcPr>
          <w:p w14:paraId="572BA3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胸径 10cm 以上</w:t>
            </w:r>
          </w:p>
        </w:tc>
        <w:tc>
          <w:tcPr>
            <w:tcW w:w="523" w:type="pct"/>
            <w:tcBorders>
              <w:tl2br w:val="nil"/>
              <w:tr2bl w:val="nil"/>
            </w:tcBorders>
            <w:vAlign w:val="center"/>
          </w:tcPr>
          <w:p w14:paraId="42596F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株</w:t>
            </w:r>
          </w:p>
        </w:tc>
        <w:tc>
          <w:tcPr>
            <w:tcW w:w="951" w:type="pct"/>
            <w:tcBorders>
              <w:tl2br w:val="nil"/>
              <w:tr2bl w:val="nil"/>
            </w:tcBorders>
            <w:vAlign w:val="center"/>
          </w:tcPr>
          <w:p w14:paraId="5BAE6B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8500</w:t>
            </w:r>
          </w:p>
        </w:tc>
        <w:tc>
          <w:tcPr>
            <w:tcW w:w="512" w:type="pct"/>
            <w:tcBorders>
              <w:tl2br w:val="nil"/>
              <w:tr2bl w:val="nil"/>
            </w:tcBorders>
            <w:vAlign w:val="center"/>
          </w:tcPr>
          <w:p w14:paraId="2B0581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661780C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7" w:hRule="atLeast"/>
        </w:trPr>
        <w:tc>
          <w:tcPr>
            <w:tcW w:w="377" w:type="pct"/>
            <w:tcBorders>
              <w:tl2br w:val="nil"/>
              <w:tr2bl w:val="nil"/>
            </w:tcBorders>
            <w:vAlign w:val="center"/>
          </w:tcPr>
          <w:p w14:paraId="7746DC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w:t>
            </w:r>
          </w:p>
        </w:tc>
        <w:tc>
          <w:tcPr>
            <w:tcW w:w="761" w:type="pct"/>
            <w:tcBorders>
              <w:tl2br w:val="nil"/>
              <w:tr2bl w:val="nil"/>
            </w:tcBorders>
            <w:vAlign w:val="center"/>
          </w:tcPr>
          <w:p w14:paraId="361666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五角枫</w:t>
            </w:r>
          </w:p>
        </w:tc>
        <w:tc>
          <w:tcPr>
            <w:tcW w:w="1873" w:type="pct"/>
            <w:tcBorders>
              <w:tl2br w:val="nil"/>
              <w:tr2bl w:val="nil"/>
            </w:tcBorders>
            <w:vAlign w:val="center"/>
          </w:tcPr>
          <w:p w14:paraId="18C711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胸径 5cm 以上</w:t>
            </w:r>
          </w:p>
        </w:tc>
        <w:tc>
          <w:tcPr>
            <w:tcW w:w="523" w:type="pct"/>
            <w:tcBorders>
              <w:tl2br w:val="nil"/>
              <w:tr2bl w:val="nil"/>
            </w:tcBorders>
            <w:vAlign w:val="center"/>
          </w:tcPr>
          <w:p w14:paraId="454C98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株</w:t>
            </w:r>
          </w:p>
        </w:tc>
        <w:tc>
          <w:tcPr>
            <w:tcW w:w="951" w:type="pct"/>
            <w:tcBorders>
              <w:tl2br w:val="nil"/>
              <w:tr2bl w:val="nil"/>
            </w:tcBorders>
            <w:vAlign w:val="center"/>
          </w:tcPr>
          <w:p w14:paraId="544860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8500</w:t>
            </w:r>
          </w:p>
        </w:tc>
        <w:tc>
          <w:tcPr>
            <w:tcW w:w="512" w:type="pct"/>
            <w:tcBorders>
              <w:tl2br w:val="nil"/>
              <w:tr2bl w:val="nil"/>
            </w:tcBorders>
            <w:vAlign w:val="center"/>
          </w:tcPr>
          <w:p w14:paraId="2EE870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20B1EC1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6" w:hRule="atLeast"/>
        </w:trPr>
        <w:tc>
          <w:tcPr>
            <w:tcW w:w="377" w:type="pct"/>
            <w:tcBorders>
              <w:tl2br w:val="nil"/>
              <w:tr2bl w:val="nil"/>
            </w:tcBorders>
            <w:vAlign w:val="center"/>
          </w:tcPr>
          <w:p w14:paraId="4351CB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9</w:t>
            </w:r>
          </w:p>
        </w:tc>
        <w:tc>
          <w:tcPr>
            <w:tcW w:w="761" w:type="pct"/>
            <w:tcBorders>
              <w:tl2br w:val="nil"/>
              <w:tr2bl w:val="nil"/>
            </w:tcBorders>
            <w:vAlign w:val="center"/>
          </w:tcPr>
          <w:p w14:paraId="070A69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柏树</w:t>
            </w:r>
          </w:p>
        </w:tc>
        <w:tc>
          <w:tcPr>
            <w:tcW w:w="1873" w:type="pct"/>
            <w:tcBorders>
              <w:tl2br w:val="nil"/>
              <w:tr2bl w:val="nil"/>
            </w:tcBorders>
            <w:vAlign w:val="center"/>
          </w:tcPr>
          <w:p w14:paraId="207AC3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胸径 10cm 以上</w:t>
            </w:r>
          </w:p>
        </w:tc>
        <w:tc>
          <w:tcPr>
            <w:tcW w:w="523" w:type="pct"/>
            <w:tcBorders>
              <w:tl2br w:val="nil"/>
              <w:tr2bl w:val="nil"/>
            </w:tcBorders>
            <w:vAlign w:val="center"/>
          </w:tcPr>
          <w:p w14:paraId="10C02F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株</w:t>
            </w:r>
          </w:p>
        </w:tc>
        <w:tc>
          <w:tcPr>
            <w:tcW w:w="951" w:type="pct"/>
            <w:tcBorders>
              <w:tl2br w:val="nil"/>
              <w:tr2bl w:val="nil"/>
            </w:tcBorders>
            <w:vAlign w:val="center"/>
          </w:tcPr>
          <w:p w14:paraId="552DE9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6327</w:t>
            </w:r>
          </w:p>
        </w:tc>
        <w:tc>
          <w:tcPr>
            <w:tcW w:w="512" w:type="pct"/>
            <w:tcBorders>
              <w:tl2br w:val="nil"/>
              <w:tr2bl w:val="nil"/>
            </w:tcBorders>
            <w:vAlign w:val="center"/>
          </w:tcPr>
          <w:p w14:paraId="31C614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5921E40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31" w:hRule="atLeast"/>
        </w:trPr>
        <w:tc>
          <w:tcPr>
            <w:tcW w:w="377" w:type="pct"/>
            <w:tcBorders>
              <w:tl2br w:val="nil"/>
              <w:tr2bl w:val="nil"/>
            </w:tcBorders>
            <w:vAlign w:val="center"/>
          </w:tcPr>
          <w:p w14:paraId="4CF089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w:t>
            </w:r>
          </w:p>
        </w:tc>
        <w:tc>
          <w:tcPr>
            <w:tcW w:w="761" w:type="pct"/>
            <w:tcBorders>
              <w:tl2br w:val="nil"/>
              <w:tr2bl w:val="nil"/>
            </w:tcBorders>
            <w:vAlign w:val="center"/>
          </w:tcPr>
          <w:p w14:paraId="3A63E8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枣树</w:t>
            </w:r>
          </w:p>
        </w:tc>
        <w:tc>
          <w:tcPr>
            <w:tcW w:w="1873" w:type="pct"/>
            <w:tcBorders>
              <w:tl2br w:val="nil"/>
              <w:tr2bl w:val="nil"/>
            </w:tcBorders>
            <w:vAlign w:val="center"/>
          </w:tcPr>
          <w:p w14:paraId="5D651A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胸径 5cm 以上</w:t>
            </w:r>
          </w:p>
        </w:tc>
        <w:tc>
          <w:tcPr>
            <w:tcW w:w="523" w:type="pct"/>
            <w:tcBorders>
              <w:tl2br w:val="nil"/>
              <w:tr2bl w:val="nil"/>
            </w:tcBorders>
            <w:vAlign w:val="center"/>
          </w:tcPr>
          <w:p w14:paraId="091C5E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株</w:t>
            </w:r>
          </w:p>
        </w:tc>
        <w:tc>
          <w:tcPr>
            <w:tcW w:w="951" w:type="pct"/>
            <w:tcBorders>
              <w:tl2br w:val="nil"/>
              <w:tr2bl w:val="nil"/>
            </w:tcBorders>
            <w:vAlign w:val="center"/>
          </w:tcPr>
          <w:p w14:paraId="3EDAFB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6327</w:t>
            </w:r>
          </w:p>
        </w:tc>
        <w:tc>
          <w:tcPr>
            <w:tcW w:w="512" w:type="pct"/>
            <w:tcBorders>
              <w:tl2br w:val="nil"/>
              <w:tr2bl w:val="nil"/>
            </w:tcBorders>
            <w:vAlign w:val="center"/>
          </w:tcPr>
          <w:p w14:paraId="4F3109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bl>
    <w:p w14:paraId="295994C5">
      <w:pPr>
        <w:keepNext w:val="0"/>
        <w:keepLines w:val="0"/>
        <w:pageBreakBefore w:val="0"/>
        <w:widowControl w:val="0"/>
        <w:kinsoku/>
        <w:wordWrap/>
        <w:overflowPunct/>
        <w:topLinePunct w:val="0"/>
        <w:autoSpaceDE/>
        <w:autoSpaceDN/>
        <w:bidi w:val="0"/>
        <w:adjustRightInd/>
        <w:snapToGrid/>
        <w:spacing w:before="251" w:beforeLines="80"/>
        <w:ind w:left="0" w:leftChars="0" w:firstLine="0" w:firstLineChars="0"/>
        <w:textAlignment w:val="auto"/>
        <w:rPr>
          <w:rFonts w:hint="default" w:ascii="Times New Roman" w:hAnsi="Times New Roman" w:eastAsia="宋体" w:cs="Times New Roman"/>
          <w:lang w:val="en-US" w:eastAsia="zh-CN"/>
        </w:rPr>
      </w:pPr>
      <w:r>
        <w:rPr>
          <w:rFonts w:hint="default" w:ascii="Times New Roman" w:hAnsi="Times New Roman" w:eastAsia="宋体" w:cs="Times New Roman"/>
          <w:b/>
          <w:bCs/>
          <w:lang w:val="en-US" w:eastAsia="en-US"/>
        </w:rPr>
        <w:t>3.2.4.</w:t>
      </w:r>
      <w:r>
        <w:rPr>
          <w:rFonts w:hint="default" w:ascii="Times New Roman" w:hAnsi="Times New Roman" w:eastAsia="宋体" w:cs="Times New Roman"/>
          <w:b/>
          <w:bCs/>
          <w:lang w:val="en-US" w:eastAsia="zh-CN"/>
        </w:rPr>
        <w:t xml:space="preserve">3 </w:t>
      </w:r>
      <w:r>
        <w:rPr>
          <w:rFonts w:hint="default" w:ascii="Times New Roman" w:hAnsi="Times New Roman" w:eastAsia="宋体" w:cs="Times New Roman"/>
          <w:b/>
          <w:bCs/>
          <w:lang w:val="en-US" w:eastAsia="en-US"/>
        </w:rPr>
        <w:t>河滨带生态修复工程</w:t>
      </w:r>
    </w:p>
    <w:p w14:paraId="267FA4F1">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农业面源污染也称为农村面源污染，泛指广大农村地区在农业生产和农民群众生活过程中所产生的、未经合理处置的各种污染物对农村地区的水体、土壤和空气及农产品造成的污染。根据现场踏勘，本工程范围内河滨带生态修复工程部分占地范围有杂物随意倾倒。本工程设计范围内面源污染主要有：王曲段河滩表面清理，工程量约为2000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。清理后的杂物通过反铲挖机装车或者人工装车后运输到长治垃圾焚烧厂处理。</w:t>
      </w:r>
    </w:p>
    <w:p w14:paraId="44CF5B67">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3.2.5 移民安置</w:t>
      </w:r>
    </w:p>
    <w:p w14:paraId="15BFBDFF">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本工程不涉及搬迁安置。</w:t>
      </w:r>
    </w:p>
    <w:p w14:paraId="6462F3EC">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3.2.6 工程占地</w:t>
      </w:r>
    </w:p>
    <w:p w14:paraId="6E7BE1E3">
      <w:pPr>
        <w:rPr>
          <w:rFonts w:hint="default" w:ascii="Times New Roman" w:hAnsi="Times New Roman" w:eastAsia="宋体" w:cs="Times New Roman"/>
          <w:vertAlign w:val="baseline"/>
          <w:lang w:val="en-US" w:eastAsia="zh-CN"/>
        </w:rPr>
      </w:pPr>
      <w:r>
        <w:rPr>
          <w:rFonts w:hint="default" w:ascii="Times New Roman" w:hAnsi="Times New Roman" w:eastAsia="宋体" w:cs="Times New Roman"/>
          <w:lang w:val="en-US" w:eastAsia="zh-CN"/>
        </w:rPr>
        <w:t>根据《浊漳河实会断面上游（平顺段）生态修复治理工程项目土地勘测定界技术报告书》，项目永久占地面积40.21hm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，其中生态拦截工程占地0.37hm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，水体水质维护工程占地7.78hm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，河滨带生态修复工程占地32.06hm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。临时占地面积0.44hm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，其中面源污染防治工程占地面积0.2hm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，施工营地占地面积0.24hm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。其中耕地占地面积为0.475hm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（水浇地占地面积0.1941</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；旱地占地面积0.2809</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w:t>
      </w:r>
      <w:r>
        <w:rPr>
          <w:rFonts w:hint="default" w:ascii="Times New Roman" w:hAnsi="Times New Roman" w:eastAsia="宋体" w:cs="Times New Roman"/>
          <w:lang w:val="en-US" w:eastAsia="zh-CN"/>
        </w:rPr>
        <w:t>；林地占地面积为33.9474hm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（乔木林地占地面积18.0616</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；灌木林地占地面积11.3052</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；其他林地占地面积4.5806</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w:t>
      </w:r>
      <w:r>
        <w:rPr>
          <w:rFonts w:hint="default" w:ascii="Times New Roman" w:hAnsi="Times New Roman" w:eastAsia="宋体" w:cs="Times New Roman"/>
          <w:lang w:val="en-US" w:eastAsia="zh-CN"/>
        </w:rPr>
        <w:t>；其他草地</w:t>
      </w:r>
      <w:r>
        <w:rPr>
          <w:rFonts w:hint="default" w:ascii="Times New Roman" w:hAnsi="Times New Roman" w:eastAsia="宋体" w:cs="Times New Roman"/>
          <w:vertAlign w:val="baseline"/>
          <w:lang w:val="en-US" w:eastAsia="zh-CN"/>
        </w:rPr>
        <w:t>占地面积0.1029</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w:t>
      </w:r>
      <w:r>
        <w:rPr>
          <w:rFonts w:hint="default" w:ascii="Times New Roman" w:hAnsi="Times New Roman" w:eastAsia="宋体" w:cs="Times New Roman"/>
          <w:lang w:val="en-US" w:eastAsia="zh-CN"/>
        </w:rPr>
        <w:t>工业用</w:t>
      </w:r>
      <w:r>
        <w:rPr>
          <w:rFonts w:hint="default" w:ascii="Times New Roman" w:hAnsi="Times New Roman" w:eastAsia="宋体" w:cs="Times New Roman"/>
          <w:vertAlign w:val="baseline"/>
          <w:lang w:val="en-US" w:eastAsia="zh-CN"/>
        </w:rPr>
        <w:t>占地面积0.1637</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；公用设施用地占地面积0.0278</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；特殊用地占地面积0.0599</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；交通运输用地占地面积0.379</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（公路用地占地面积0.0728</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；交通服务场站用地占地面积0.2670</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；农村道路占地面积0.0392</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）；水利设施与水域用地占地面积5.4945</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（河流水面占地面积4.0913</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；内陆滩涂占地面积1.3849</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；沟渠占地面积0.0183</w:t>
      </w:r>
      <w:r>
        <w:rPr>
          <w:rFonts w:hint="default" w:ascii="Times New Roman" w:hAnsi="Times New Roman" w:eastAsia="宋体" w:cs="Times New Roman"/>
          <w:lang w:val="en-US" w:eastAsia="zh-CN"/>
        </w:rPr>
        <w:t>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vertAlign w:val="baseline"/>
          <w:lang w:val="en-US" w:eastAsia="zh-CN"/>
        </w:rPr>
        <w:t>）。</w:t>
      </w:r>
    </w:p>
    <w:p w14:paraId="1E7D4A46">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 xml:space="preserve"> 生态拦截工程、面源污染防治工程和水体水质维护工程全部位</w:t>
      </w:r>
      <w:r>
        <w:rPr>
          <w:rFonts w:hint="default" w:ascii="Times New Roman" w:hAnsi="Times New Roman" w:eastAsia="宋体" w:cs="Times New Roman"/>
          <w:highlight w:val="none"/>
          <w:lang w:val="en-US" w:eastAsia="zh-CN"/>
        </w:rPr>
        <w:t>于河道治导线范围，河滨带生态修复工程部分位于河道治导线外道路两侧，施工营地全部在河道治导线外，浊漳河河道治导线图见图3.2-9，本项目与浊漳河河道治导线的位置关系见图3.2-10。</w:t>
      </w:r>
    </w:p>
    <w:p w14:paraId="44E826D9">
      <w:pP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lang w:val="en-US" w:eastAsia="zh-CN"/>
        </w:rPr>
        <w:t>本项目共设置2个施工营地，分别为辛安村和实会村。施工营地总占地面积2400m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，占地类型主要为</w:t>
      </w:r>
      <w:r>
        <w:rPr>
          <w:rFonts w:hint="default" w:ascii="Times New Roman" w:hAnsi="Times New Roman" w:eastAsia="宋体" w:cs="Times New Roman"/>
          <w:highlight w:val="none"/>
          <w:lang w:val="en-US" w:eastAsia="zh-CN"/>
        </w:rPr>
        <w:t>工业用地、交通服务场站用地和农村道路，</w:t>
      </w:r>
      <w:r>
        <w:rPr>
          <w:rFonts w:hint="default" w:ascii="Times New Roman" w:hAnsi="Times New Roman" w:eastAsia="宋体" w:cs="Times New Roman"/>
          <w:lang w:val="en-US" w:eastAsia="zh-CN"/>
        </w:rPr>
        <w:t>施工营地主要用于原辅料周转、施工机械停放，营地内不设置拌合站，设置有原料库、机械存放库、洗车平台、办公区等，营地内不设施工人员生活区，施工人员全部租住村庄民房。占地面积统计表见下表。</w:t>
      </w:r>
    </w:p>
    <w:p w14:paraId="5ACBEC2A">
      <w:pPr>
        <w:ind w:left="0" w:leftChars="0" w:firstLine="0" w:firstLineChars="0"/>
        <w:jc w:val="center"/>
        <w:rPr>
          <w:rFonts w:hint="default" w:ascii="Times New Roman" w:hAnsi="Times New Roman" w:eastAsia="宋体" w:cs="Times New Roman"/>
          <w:b/>
          <w:bCs/>
          <w:sz w:val="21"/>
          <w:szCs w:val="21"/>
          <w:vertAlign w:val="superscript"/>
          <w:lang w:val="en-US" w:eastAsia="zh-CN"/>
        </w:rPr>
      </w:pPr>
      <w:r>
        <w:rPr>
          <w:rFonts w:hint="default" w:ascii="Times New Roman" w:hAnsi="Times New Roman" w:eastAsia="宋体" w:cs="Times New Roman"/>
          <w:b/>
          <w:bCs/>
          <w:sz w:val="21"/>
          <w:szCs w:val="21"/>
          <w:lang w:val="en-US" w:eastAsia="zh-CN"/>
        </w:rPr>
        <w:t>表3.2-6 工程占地面积统计表  单位：hm</w:t>
      </w:r>
      <w:r>
        <w:rPr>
          <w:rFonts w:hint="default" w:ascii="Times New Roman" w:hAnsi="Times New Roman" w:eastAsia="宋体" w:cs="Times New Roman"/>
          <w:b/>
          <w:bCs/>
          <w:sz w:val="21"/>
          <w:szCs w:val="21"/>
          <w:vertAlign w:val="superscript"/>
          <w:lang w:val="en-US" w:eastAsia="zh-CN"/>
        </w:rPr>
        <w:t>2</w:t>
      </w:r>
    </w:p>
    <w:tbl>
      <w:tblPr>
        <w:tblStyle w:val="13"/>
        <w:tblW w:w="4999"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150"/>
        <w:gridCol w:w="3369"/>
      </w:tblGrid>
      <w:tr w14:paraId="03CC03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22" w:hRule="atLeast"/>
        </w:trPr>
        <w:tc>
          <w:tcPr>
            <w:tcW w:w="3022" w:type="pct"/>
            <w:tcBorders>
              <w:tl2br w:val="nil"/>
              <w:tr2bl w:val="nil"/>
            </w:tcBorders>
            <w:shd w:val="clear" w:color="auto" w:fill="A4A4A4" w:themeFill="background1" w:themeFillShade="A5"/>
            <w:noWrap/>
            <w:vAlign w:val="center"/>
          </w:tcPr>
          <w:p w14:paraId="306FF0F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占地类型</w:t>
            </w:r>
          </w:p>
        </w:tc>
        <w:tc>
          <w:tcPr>
            <w:tcW w:w="1977" w:type="pct"/>
            <w:tcBorders>
              <w:tl2br w:val="nil"/>
              <w:tr2bl w:val="nil"/>
            </w:tcBorders>
            <w:shd w:val="clear" w:color="auto" w:fill="A4A4A4" w:themeFill="background1" w:themeFillShade="A5"/>
            <w:noWrap/>
            <w:vAlign w:val="center"/>
          </w:tcPr>
          <w:p w14:paraId="5498547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面积</w:t>
            </w:r>
          </w:p>
        </w:tc>
      </w:tr>
      <w:tr w14:paraId="63ABA89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2" w:type="pct"/>
            <w:tcBorders>
              <w:tl2br w:val="nil"/>
              <w:tr2bl w:val="nil"/>
            </w:tcBorders>
            <w:shd w:val="clear" w:color="auto" w:fill="auto"/>
            <w:noWrap/>
            <w:vAlign w:val="center"/>
          </w:tcPr>
          <w:p w14:paraId="791EA3B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水浇地</w:t>
            </w:r>
          </w:p>
        </w:tc>
        <w:tc>
          <w:tcPr>
            <w:tcW w:w="1977" w:type="pct"/>
            <w:tcBorders>
              <w:tl2br w:val="nil"/>
              <w:tr2bl w:val="nil"/>
            </w:tcBorders>
            <w:shd w:val="clear" w:color="auto" w:fill="auto"/>
            <w:noWrap/>
            <w:vAlign w:val="center"/>
          </w:tcPr>
          <w:p w14:paraId="1AD56F1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 xml:space="preserve">0.1944 </w:t>
            </w:r>
          </w:p>
        </w:tc>
      </w:tr>
      <w:tr w14:paraId="376E54F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2" w:type="pct"/>
            <w:tcBorders>
              <w:tl2br w:val="nil"/>
              <w:tr2bl w:val="nil"/>
            </w:tcBorders>
            <w:shd w:val="clear" w:color="auto" w:fill="auto"/>
            <w:noWrap/>
            <w:vAlign w:val="center"/>
          </w:tcPr>
          <w:p w14:paraId="3F72742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旱地</w:t>
            </w:r>
          </w:p>
        </w:tc>
        <w:tc>
          <w:tcPr>
            <w:tcW w:w="1977" w:type="pct"/>
            <w:tcBorders>
              <w:tl2br w:val="nil"/>
              <w:tr2bl w:val="nil"/>
            </w:tcBorders>
            <w:shd w:val="clear" w:color="auto" w:fill="auto"/>
            <w:noWrap/>
            <w:vAlign w:val="center"/>
          </w:tcPr>
          <w:p w14:paraId="5D5769E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 xml:space="preserve">0.2813 </w:t>
            </w:r>
          </w:p>
        </w:tc>
      </w:tr>
      <w:tr w14:paraId="77968BB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2" w:type="pct"/>
            <w:tcBorders>
              <w:tl2br w:val="nil"/>
              <w:tr2bl w:val="nil"/>
            </w:tcBorders>
            <w:shd w:val="clear" w:color="auto" w:fill="auto"/>
            <w:noWrap/>
            <w:vAlign w:val="center"/>
          </w:tcPr>
          <w:p w14:paraId="44174A9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乔木林地</w:t>
            </w:r>
          </w:p>
        </w:tc>
        <w:tc>
          <w:tcPr>
            <w:tcW w:w="1977" w:type="pct"/>
            <w:tcBorders>
              <w:tl2br w:val="nil"/>
              <w:tr2bl w:val="nil"/>
            </w:tcBorders>
            <w:shd w:val="clear" w:color="auto" w:fill="auto"/>
            <w:noWrap/>
            <w:vAlign w:val="center"/>
          </w:tcPr>
          <w:p w14:paraId="5FB6182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 xml:space="preserve">18.0880 </w:t>
            </w:r>
          </w:p>
        </w:tc>
      </w:tr>
      <w:tr w14:paraId="7543D7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2" w:type="pct"/>
            <w:tcBorders>
              <w:tl2br w:val="nil"/>
              <w:tr2bl w:val="nil"/>
            </w:tcBorders>
            <w:shd w:val="clear" w:color="auto" w:fill="auto"/>
            <w:noWrap/>
            <w:vAlign w:val="center"/>
          </w:tcPr>
          <w:p w14:paraId="68E5E7A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灌木林地</w:t>
            </w:r>
          </w:p>
        </w:tc>
        <w:tc>
          <w:tcPr>
            <w:tcW w:w="1977" w:type="pct"/>
            <w:tcBorders>
              <w:tl2br w:val="nil"/>
              <w:tr2bl w:val="nil"/>
            </w:tcBorders>
            <w:shd w:val="clear" w:color="auto" w:fill="auto"/>
            <w:noWrap/>
            <w:vAlign w:val="center"/>
          </w:tcPr>
          <w:p w14:paraId="48E699D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 xml:space="preserve">11.3217 </w:t>
            </w:r>
          </w:p>
        </w:tc>
      </w:tr>
      <w:tr w14:paraId="2D41BA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2" w:type="pct"/>
            <w:tcBorders>
              <w:tl2br w:val="nil"/>
              <w:tr2bl w:val="nil"/>
            </w:tcBorders>
            <w:shd w:val="clear" w:color="auto" w:fill="auto"/>
            <w:noWrap/>
            <w:vAlign w:val="center"/>
          </w:tcPr>
          <w:p w14:paraId="3773120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其他林地</w:t>
            </w:r>
          </w:p>
        </w:tc>
        <w:tc>
          <w:tcPr>
            <w:tcW w:w="1977" w:type="pct"/>
            <w:tcBorders>
              <w:tl2br w:val="nil"/>
              <w:tr2bl w:val="nil"/>
            </w:tcBorders>
            <w:shd w:val="clear" w:color="auto" w:fill="auto"/>
            <w:noWrap/>
            <w:vAlign w:val="center"/>
          </w:tcPr>
          <w:p w14:paraId="601027F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 xml:space="preserve">4.5873 </w:t>
            </w:r>
          </w:p>
        </w:tc>
      </w:tr>
      <w:tr w14:paraId="30C994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2" w:type="pct"/>
            <w:tcBorders>
              <w:tl2br w:val="nil"/>
              <w:tr2bl w:val="nil"/>
            </w:tcBorders>
            <w:shd w:val="clear" w:color="auto" w:fill="auto"/>
            <w:noWrap/>
            <w:vAlign w:val="center"/>
          </w:tcPr>
          <w:p w14:paraId="1C7A4F5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其他草地</w:t>
            </w:r>
          </w:p>
        </w:tc>
        <w:tc>
          <w:tcPr>
            <w:tcW w:w="1977" w:type="pct"/>
            <w:tcBorders>
              <w:tl2br w:val="nil"/>
              <w:tr2bl w:val="nil"/>
            </w:tcBorders>
            <w:shd w:val="clear" w:color="auto" w:fill="auto"/>
            <w:noWrap/>
            <w:vAlign w:val="center"/>
          </w:tcPr>
          <w:p w14:paraId="1D482DA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 xml:space="preserve">0.1031 </w:t>
            </w:r>
          </w:p>
        </w:tc>
      </w:tr>
      <w:tr w14:paraId="07FC70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2" w:type="pct"/>
            <w:tcBorders>
              <w:tl2br w:val="nil"/>
              <w:tr2bl w:val="nil"/>
            </w:tcBorders>
            <w:shd w:val="clear" w:color="auto" w:fill="auto"/>
            <w:noWrap/>
            <w:vAlign w:val="center"/>
          </w:tcPr>
          <w:p w14:paraId="5851095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公用设施用地</w:t>
            </w:r>
          </w:p>
        </w:tc>
        <w:tc>
          <w:tcPr>
            <w:tcW w:w="1977" w:type="pct"/>
            <w:tcBorders>
              <w:tl2br w:val="nil"/>
              <w:tr2bl w:val="nil"/>
            </w:tcBorders>
            <w:shd w:val="clear" w:color="auto" w:fill="auto"/>
            <w:noWrap/>
            <w:vAlign w:val="center"/>
          </w:tcPr>
          <w:p w14:paraId="495862D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 xml:space="preserve">0.0278 </w:t>
            </w:r>
          </w:p>
        </w:tc>
      </w:tr>
      <w:tr w14:paraId="6FC92A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2" w:type="pct"/>
            <w:tcBorders>
              <w:tl2br w:val="nil"/>
              <w:tr2bl w:val="nil"/>
            </w:tcBorders>
            <w:shd w:val="clear" w:color="auto" w:fill="auto"/>
            <w:noWrap/>
            <w:vAlign w:val="center"/>
          </w:tcPr>
          <w:p w14:paraId="641FFF9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特殊用地</w:t>
            </w:r>
          </w:p>
        </w:tc>
        <w:tc>
          <w:tcPr>
            <w:tcW w:w="1977" w:type="pct"/>
            <w:tcBorders>
              <w:tl2br w:val="nil"/>
              <w:tr2bl w:val="nil"/>
            </w:tcBorders>
            <w:shd w:val="clear" w:color="auto" w:fill="auto"/>
            <w:noWrap/>
            <w:vAlign w:val="center"/>
          </w:tcPr>
          <w:p w14:paraId="64F2F60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 xml:space="preserve">0.0600 </w:t>
            </w:r>
          </w:p>
        </w:tc>
      </w:tr>
      <w:tr w14:paraId="0AA1D14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2" w:type="pct"/>
            <w:tcBorders>
              <w:tl2br w:val="nil"/>
              <w:tr2bl w:val="nil"/>
            </w:tcBorders>
            <w:shd w:val="clear" w:color="auto" w:fill="auto"/>
            <w:noWrap/>
            <w:vAlign w:val="center"/>
          </w:tcPr>
          <w:p w14:paraId="323D4B5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公路用地</w:t>
            </w:r>
          </w:p>
        </w:tc>
        <w:tc>
          <w:tcPr>
            <w:tcW w:w="1977" w:type="pct"/>
            <w:tcBorders>
              <w:tl2br w:val="nil"/>
              <w:tr2bl w:val="nil"/>
            </w:tcBorders>
            <w:shd w:val="clear" w:color="auto" w:fill="auto"/>
            <w:noWrap/>
            <w:vAlign w:val="center"/>
          </w:tcPr>
          <w:p w14:paraId="5B7273D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 xml:space="preserve">0.0729 </w:t>
            </w:r>
          </w:p>
        </w:tc>
      </w:tr>
      <w:tr w14:paraId="5ADAFD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2" w:type="pct"/>
            <w:tcBorders>
              <w:tl2br w:val="nil"/>
              <w:tr2bl w:val="nil"/>
            </w:tcBorders>
            <w:shd w:val="clear" w:color="auto" w:fill="auto"/>
            <w:noWrap/>
            <w:vAlign w:val="center"/>
          </w:tcPr>
          <w:p w14:paraId="07D38B5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交通服务场站用地</w:t>
            </w:r>
          </w:p>
        </w:tc>
        <w:tc>
          <w:tcPr>
            <w:tcW w:w="1977" w:type="pct"/>
            <w:tcBorders>
              <w:tl2br w:val="nil"/>
              <w:tr2bl w:val="nil"/>
            </w:tcBorders>
            <w:shd w:val="clear" w:color="auto" w:fill="auto"/>
            <w:noWrap/>
            <w:vAlign w:val="center"/>
          </w:tcPr>
          <w:p w14:paraId="15ECE9E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 xml:space="preserve">0.1363 </w:t>
            </w:r>
          </w:p>
        </w:tc>
      </w:tr>
      <w:tr w14:paraId="6397BCF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2" w:type="pct"/>
            <w:tcBorders>
              <w:tl2br w:val="nil"/>
              <w:tr2bl w:val="nil"/>
            </w:tcBorders>
            <w:shd w:val="clear" w:color="auto" w:fill="auto"/>
            <w:noWrap/>
            <w:vAlign w:val="center"/>
          </w:tcPr>
          <w:p w14:paraId="605B9D9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农村道路</w:t>
            </w:r>
          </w:p>
        </w:tc>
        <w:tc>
          <w:tcPr>
            <w:tcW w:w="1977" w:type="pct"/>
            <w:tcBorders>
              <w:tl2br w:val="nil"/>
              <w:tr2bl w:val="nil"/>
            </w:tcBorders>
            <w:shd w:val="clear" w:color="auto" w:fill="auto"/>
            <w:noWrap/>
            <w:vAlign w:val="center"/>
          </w:tcPr>
          <w:p w14:paraId="483FBA3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 xml:space="preserve">0.0349 </w:t>
            </w:r>
          </w:p>
        </w:tc>
      </w:tr>
      <w:tr w14:paraId="34A5D3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2" w:type="pct"/>
            <w:tcBorders>
              <w:tl2br w:val="nil"/>
              <w:tr2bl w:val="nil"/>
            </w:tcBorders>
            <w:shd w:val="clear" w:color="auto" w:fill="auto"/>
            <w:noWrap/>
            <w:vAlign w:val="center"/>
          </w:tcPr>
          <w:p w14:paraId="4F7B009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河流水面</w:t>
            </w:r>
          </w:p>
        </w:tc>
        <w:tc>
          <w:tcPr>
            <w:tcW w:w="1977" w:type="pct"/>
            <w:tcBorders>
              <w:tl2br w:val="nil"/>
              <w:tr2bl w:val="nil"/>
            </w:tcBorders>
            <w:shd w:val="clear" w:color="auto" w:fill="auto"/>
            <w:noWrap/>
            <w:vAlign w:val="center"/>
          </w:tcPr>
          <w:p w14:paraId="3A0A4B6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 xml:space="preserve">4.0973 </w:t>
            </w:r>
          </w:p>
        </w:tc>
      </w:tr>
      <w:tr w14:paraId="5500534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2" w:type="pct"/>
            <w:tcBorders>
              <w:tl2br w:val="nil"/>
              <w:tr2bl w:val="nil"/>
            </w:tcBorders>
            <w:shd w:val="clear" w:color="auto" w:fill="auto"/>
            <w:noWrap/>
            <w:vAlign w:val="center"/>
          </w:tcPr>
          <w:p w14:paraId="50BF447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内陆滩涂</w:t>
            </w:r>
          </w:p>
        </w:tc>
        <w:tc>
          <w:tcPr>
            <w:tcW w:w="1977" w:type="pct"/>
            <w:tcBorders>
              <w:tl2br w:val="nil"/>
              <w:tr2bl w:val="nil"/>
            </w:tcBorders>
            <w:shd w:val="clear" w:color="auto" w:fill="auto"/>
            <w:noWrap/>
            <w:vAlign w:val="center"/>
          </w:tcPr>
          <w:p w14:paraId="523FACB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 xml:space="preserve">1.3869 </w:t>
            </w:r>
          </w:p>
        </w:tc>
      </w:tr>
      <w:tr w14:paraId="4DC4106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2" w:type="pct"/>
            <w:tcBorders>
              <w:tl2br w:val="nil"/>
              <w:tr2bl w:val="nil"/>
            </w:tcBorders>
            <w:shd w:val="clear" w:color="auto" w:fill="auto"/>
            <w:noWrap/>
            <w:vAlign w:val="center"/>
          </w:tcPr>
          <w:p w14:paraId="02FB66C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沟渠</w:t>
            </w:r>
          </w:p>
        </w:tc>
        <w:tc>
          <w:tcPr>
            <w:tcW w:w="1977" w:type="pct"/>
            <w:tcBorders>
              <w:tl2br w:val="nil"/>
              <w:tr2bl w:val="nil"/>
            </w:tcBorders>
            <w:shd w:val="clear" w:color="auto" w:fill="auto"/>
            <w:noWrap/>
            <w:vAlign w:val="center"/>
          </w:tcPr>
          <w:p w14:paraId="1403A9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 xml:space="preserve">0.0183 </w:t>
            </w:r>
          </w:p>
        </w:tc>
      </w:tr>
      <w:tr w14:paraId="00F34C9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3022" w:type="pct"/>
            <w:tcBorders>
              <w:tl2br w:val="nil"/>
              <w:tr2bl w:val="nil"/>
            </w:tcBorders>
            <w:shd w:val="clear" w:color="auto" w:fill="auto"/>
            <w:noWrap/>
            <w:vAlign w:val="center"/>
          </w:tcPr>
          <w:p w14:paraId="61D5E3E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总计</w:t>
            </w:r>
          </w:p>
        </w:tc>
        <w:tc>
          <w:tcPr>
            <w:tcW w:w="1977" w:type="pct"/>
            <w:tcBorders>
              <w:tl2br w:val="nil"/>
              <w:tr2bl w:val="nil"/>
            </w:tcBorders>
            <w:shd w:val="clear" w:color="auto" w:fill="auto"/>
            <w:noWrap/>
            <w:vAlign w:val="center"/>
          </w:tcPr>
          <w:p w14:paraId="4A86A7F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40.41</w:t>
            </w:r>
          </w:p>
        </w:tc>
      </w:tr>
    </w:tbl>
    <w:p w14:paraId="5C8F0447">
      <w:pPr>
        <w:keepNext w:val="0"/>
        <w:keepLines w:val="0"/>
        <w:pageBreakBefore w:val="0"/>
        <w:widowControl w:val="0"/>
        <w:kinsoku/>
        <w:wordWrap/>
        <w:overflowPunct/>
        <w:topLinePunct w:val="0"/>
        <w:autoSpaceDE/>
        <w:autoSpaceDN/>
        <w:bidi w:val="0"/>
        <w:adjustRightInd/>
        <w:snapToGrid/>
        <w:spacing w:before="251" w:beforeLines="80"/>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表3.2-7  施工营地占地情况一览表 单位：m</w:t>
      </w:r>
      <w:r>
        <w:rPr>
          <w:rFonts w:hint="default" w:ascii="Times New Roman" w:hAnsi="Times New Roman" w:eastAsia="宋体" w:cs="Times New Roman"/>
          <w:b/>
          <w:bCs/>
          <w:sz w:val="21"/>
          <w:szCs w:val="21"/>
          <w:vertAlign w:val="superscript"/>
          <w:lang w:val="en-US" w:eastAsia="zh-CN"/>
        </w:rPr>
        <w:t>2</w:t>
      </w:r>
    </w:p>
    <w:tbl>
      <w:tblPr>
        <w:tblStyle w:val="23"/>
        <w:tblW w:w="4999"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2345"/>
        <w:gridCol w:w="1949"/>
        <w:gridCol w:w="1949"/>
        <w:gridCol w:w="2090"/>
      </w:tblGrid>
      <w:tr w14:paraId="04521BF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1407" w:type="pct"/>
            <w:vMerge w:val="restart"/>
            <w:tcBorders>
              <w:tl2br w:val="nil"/>
              <w:tr2bl w:val="nil"/>
            </w:tcBorders>
            <w:shd w:val="clear" w:color="auto" w:fill="A4A4A4" w:themeFill="background1" w:themeFillShade="A5"/>
            <w:vAlign w:val="center"/>
          </w:tcPr>
          <w:p w14:paraId="3EFDF4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占地类型及数量</w:t>
            </w:r>
          </w:p>
        </w:tc>
        <w:tc>
          <w:tcPr>
            <w:tcW w:w="3592" w:type="pct"/>
            <w:gridSpan w:val="3"/>
            <w:tcBorders>
              <w:tl2br w:val="nil"/>
              <w:tr2bl w:val="nil"/>
            </w:tcBorders>
            <w:shd w:val="clear" w:color="auto" w:fill="A4A4A4" w:themeFill="background1" w:themeFillShade="A5"/>
            <w:vAlign w:val="center"/>
          </w:tcPr>
          <w:p w14:paraId="2BC947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临时占地</w:t>
            </w:r>
          </w:p>
        </w:tc>
      </w:tr>
      <w:tr w14:paraId="2157DE8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01" w:hRule="atLeast"/>
        </w:trPr>
        <w:tc>
          <w:tcPr>
            <w:tcW w:w="1407" w:type="pct"/>
            <w:vMerge w:val="continue"/>
            <w:tcBorders>
              <w:tl2br w:val="nil"/>
              <w:tr2bl w:val="nil"/>
            </w:tcBorders>
            <w:shd w:val="clear" w:color="auto" w:fill="A4A4A4" w:themeFill="background1" w:themeFillShade="A5"/>
            <w:vAlign w:val="center"/>
          </w:tcPr>
          <w:p w14:paraId="287D43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highlight w:val="none"/>
                <w:lang w:val="en-US" w:eastAsia="zh-CN"/>
              </w:rPr>
            </w:pPr>
          </w:p>
        </w:tc>
        <w:tc>
          <w:tcPr>
            <w:tcW w:w="1169" w:type="pct"/>
            <w:tcBorders>
              <w:tl2br w:val="nil"/>
              <w:tr2bl w:val="nil"/>
            </w:tcBorders>
            <w:shd w:val="clear" w:color="auto" w:fill="A4A4A4" w:themeFill="background1" w:themeFillShade="A5"/>
            <w:vAlign w:val="center"/>
          </w:tcPr>
          <w:p w14:paraId="5B5B46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1#施工区（辛安村）</w:t>
            </w:r>
          </w:p>
        </w:tc>
        <w:tc>
          <w:tcPr>
            <w:tcW w:w="1169" w:type="pct"/>
            <w:tcBorders>
              <w:tl2br w:val="nil"/>
              <w:tr2bl w:val="nil"/>
            </w:tcBorders>
            <w:shd w:val="clear" w:color="auto" w:fill="A4A4A4" w:themeFill="background1" w:themeFillShade="A5"/>
            <w:vAlign w:val="center"/>
          </w:tcPr>
          <w:p w14:paraId="6F447F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2#施工区（实会村）</w:t>
            </w:r>
          </w:p>
        </w:tc>
        <w:tc>
          <w:tcPr>
            <w:tcW w:w="1253" w:type="pct"/>
            <w:tcBorders>
              <w:tl2br w:val="nil"/>
              <w:tr2bl w:val="nil"/>
            </w:tcBorders>
            <w:shd w:val="clear" w:color="auto" w:fill="A4A4A4" w:themeFill="background1" w:themeFillShade="A5"/>
            <w:vAlign w:val="center"/>
          </w:tcPr>
          <w:p w14:paraId="488B37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小计</w:t>
            </w:r>
          </w:p>
        </w:tc>
      </w:tr>
      <w:tr w14:paraId="567656D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01" w:hRule="atLeast"/>
        </w:trPr>
        <w:tc>
          <w:tcPr>
            <w:tcW w:w="1407" w:type="pct"/>
            <w:tcBorders>
              <w:tl2br w:val="nil"/>
              <w:tr2bl w:val="nil"/>
            </w:tcBorders>
            <w:vAlign w:val="center"/>
          </w:tcPr>
          <w:p w14:paraId="0F549C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i w:val="0"/>
                <w:iCs w:val="0"/>
                <w:color w:val="000000"/>
                <w:kern w:val="0"/>
                <w:sz w:val="21"/>
                <w:szCs w:val="21"/>
                <w:u w:val="none"/>
                <w:lang w:val="en-US" w:eastAsia="zh-CN" w:bidi="ar"/>
              </w:rPr>
              <w:t>工业用地</w:t>
            </w:r>
          </w:p>
        </w:tc>
        <w:tc>
          <w:tcPr>
            <w:tcW w:w="1169" w:type="pct"/>
            <w:tcBorders>
              <w:tl2br w:val="nil"/>
              <w:tr2bl w:val="nil"/>
            </w:tcBorders>
            <w:shd w:val="clear" w:color="auto" w:fill="auto"/>
            <w:vAlign w:val="center"/>
          </w:tcPr>
          <w:p w14:paraId="03CAE1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169" w:type="pct"/>
            <w:tcBorders>
              <w:tl2br w:val="nil"/>
              <w:tr2bl w:val="nil"/>
            </w:tcBorders>
            <w:vAlign w:val="center"/>
          </w:tcPr>
          <w:p w14:paraId="1483B1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1161</w:t>
            </w:r>
          </w:p>
        </w:tc>
        <w:tc>
          <w:tcPr>
            <w:tcW w:w="1253" w:type="pct"/>
            <w:tcBorders>
              <w:tl2br w:val="nil"/>
              <w:tr2bl w:val="nil"/>
            </w:tcBorders>
            <w:vAlign w:val="center"/>
          </w:tcPr>
          <w:p w14:paraId="3B5BEA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1161</w:t>
            </w:r>
          </w:p>
        </w:tc>
      </w:tr>
      <w:tr w14:paraId="5124F6B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01" w:hRule="atLeast"/>
        </w:trPr>
        <w:tc>
          <w:tcPr>
            <w:tcW w:w="1407" w:type="pct"/>
            <w:tcBorders>
              <w:tl2br w:val="nil"/>
              <w:tr2bl w:val="nil"/>
            </w:tcBorders>
            <w:vAlign w:val="center"/>
          </w:tcPr>
          <w:p w14:paraId="23D17F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i w:val="0"/>
                <w:iCs w:val="0"/>
                <w:color w:val="000000"/>
                <w:kern w:val="0"/>
                <w:sz w:val="21"/>
                <w:szCs w:val="21"/>
                <w:u w:val="none"/>
                <w:lang w:val="en-US" w:eastAsia="zh-CN" w:bidi="ar"/>
              </w:rPr>
              <w:t>交通服务场站用地</w:t>
            </w:r>
          </w:p>
        </w:tc>
        <w:tc>
          <w:tcPr>
            <w:tcW w:w="1169" w:type="pct"/>
            <w:tcBorders>
              <w:tl2br w:val="nil"/>
              <w:tr2bl w:val="nil"/>
            </w:tcBorders>
            <w:shd w:val="clear" w:color="auto" w:fill="auto"/>
            <w:vAlign w:val="center"/>
          </w:tcPr>
          <w:p w14:paraId="5E9C06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1200</w:t>
            </w:r>
          </w:p>
        </w:tc>
        <w:tc>
          <w:tcPr>
            <w:tcW w:w="1169" w:type="pct"/>
            <w:tcBorders>
              <w:tl2br w:val="nil"/>
              <w:tr2bl w:val="nil"/>
            </w:tcBorders>
            <w:vAlign w:val="center"/>
          </w:tcPr>
          <w:p w14:paraId="0983D9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0</w:t>
            </w:r>
          </w:p>
        </w:tc>
        <w:tc>
          <w:tcPr>
            <w:tcW w:w="1253" w:type="pct"/>
            <w:tcBorders>
              <w:tl2br w:val="nil"/>
              <w:tr2bl w:val="nil"/>
            </w:tcBorders>
            <w:vAlign w:val="center"/>
          </w:tcPr>
          <w:p w14:paraId="15B2BC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1200</w:t>
            </w:r>
          </w:p>
        </w:tc>
      </w:tr>
      <w:tr w14:paraId="6F19005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01" w:hRule="atLeast"/>
        </w:trPr>
        <w:tc>
          <w:tcPr>
            <w:tcW w:w="1407" w:type="pct"/>
            <w:tcBorders>
              <w:tl2br w:val="nil"/>
              <w:tr2bl w:val="nil"/>
            </w:tcBorders>
            <w:vAlign w:val="center"/>
          </w:tcPr>
          <w:p w14:paraId="0D96B9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sz w:val="21"/>
                <w:szCs w:val="21"/>
                <w:highlight w:val="yellow"/>
                <w:lang w:val="en-US" w:eastAsia="zh-CN"/>
              </w:rPr>
            </w:pPr>
            <w:r>
              <w:rPr>
                <w:rFonts w:hint="default" w:ascii="Times New Roman" w:hAnsi="Times New Roman" w:eastAsia="宋体" w:cs="Times New Roman"/>
                <w:i w:val="0"/>
                <w:iCs w:val="0"/>
                <w:color w:val="000000"/>
                <w:kern w:val="0"/>
                <w:sz w:val="21"/>
                <w:szCs w:val="21"/>
                <w:u w:val="none"/>
                <w:lang w:val="en-US" w:eastAsia="zh-CN" w:bidi="ar"/>
              </w:rPr>
              <w:t>农村道路</w:t>
            </w:r>
          </w:p>
        </w:tc>
        <w:tc>
          <w:tcPr>
            <w:tcW w:w="1169" w:type="pct"/>
            <w:tcBorders>
              <w:tl2br w:val="nil"/>
              <w:tr2bl w:val="nil"/>
            </w:tcBorders>
            <w:shd w:val="clear" w:color="auto" w:fill="auto"/>
            <w:vAlign w:val="center"/>
          </w:tcPr>
          <w:p w14:paraId="404D57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kern w:val="2"/>
                <w:sz w:val="21"/>
                <w:szCs w:val="21"/>
                <w:u w:val="none"/>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0</w:t>
            </w:r>
          </w:p>
        </w:tc>
        <w:tc>
          <w:tcPr>
            <w:tcW w:w="1169" w:type="pct"/>
            <w:tcBorders>
              <w:tl2br w:val="nil"/>
              <w:tr2bl w:val="nil"/>
            </w:tcBorders>
            <w:vAlign w:val="center"/>
          </w:tcPr>
          <w:p w14:paraId="64B25C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39</w:t>
            </w:r>
          </w:p>
        </w:tc>
        <w:tc>
          <w:tcPr>
            <w:tcW w:w="1253" w:type="pct"/>
            <w:tcBorders>
              <w:tl2br w:val="nil"/>
              <w:tr2bl w:val="nil"/>
            </w:tcBorders>
            <w:vAlign w:val="center"/>
          </w:tcPr>
          <w:p w14:paraId="657429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39</w:t>
            </w:r>
          </w:p>
        </w:tc>
      </w:tr>
      <w:tr w14:paraId="3BAEF0D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1407" w:type="pct"/>
            <w:tcBorders>
              <w:tl2br w:val="nil"/>
              <w:tr2bl w:val="nil"/>
            </w:tcBorders>
            <w:vAlign w:val="center"/>
          </w:tcPr>
          <w:p w14:paraId="208D42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合计</w:t>
            </w:r>
          </w:p>
        </w:tc>
        <w:tc>
          <w:tcPr>
            <w:tcW w:w="1169" w:type="pct"/>
            <w:tcBorders>
              <w:tl2br w:val="nil"/>
              <w:tr2bl w:val="nil"/>
            </w:tcBorders>
            <w:vAlign w:val="center"/>
          </w:tcPr>
          <w:p w14:paraId="0C5411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1200</w:t>
            </w:r>
          </w:p>
        </w:tc>
        <w:tc>
          <w:tcPr>
            <w:tcW w:w="1169" w:type="pct"/>
            <w:tcBorders>
              <w:tl2br w:val="nil"/>
              <w:tr2bl w:val="nil"/>
            </w:tcBorders>
            <w:vAlign w:val="center"/>
          </w:tcPr>
          <w:p w14:paraId="1F85F6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1200</w:t>
            </w:r>
          </w:p>
        </w:tc>
        <w:tc>
          <w:tcPr>
            <w:tcW w:w="1253" w:type="pct"/>
            <w:tcBorders>
              <w:tl2br w:val="nil"/>
              <w:tr2bl w:val="nil"/>
            </w:tcBorders>
            <w:vAlign w:val="center"/>
          </w:tcPr>
          <w:p w14:paraId="2DFD6D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highlight w:val="none"/>
                <w:lang w:val="en-US" w:eastAsia="zh-CN"/>
              </w:rPr>
            </w:pPr>
            <w:r>
              <w:rPr>
                <w:rFonts w:hint="default" w:ascii="Times New Roman" w:hAnsi="Times New Roman" w:eastAsia="宋体" w:cs="Times New Roman"/>
                <w:sz w:val="21"/>
                <w:szCs w:val="21"/>
                <w:highlight w:val="none"/>
                <w:lang w:val="en-US" w:eastAsia="zh-CN"/>
              </w:rPr>
              <w:t>2400</w:t>
            </w:r>
          </w:p>
        </w:tc>
      </w:tr>
    </w:tbl>
    <w:p w14:paraId="0022DADE">
      <w:pPr>
        <w:pStyle w:val="3"/>
        <w:keepNext w:val="0"/>
        <w:keepLines w:val="0"/>
        <w:pageBreakBefore w:val="0"/>
        <w:widowControl w:val="0"/>
        <w:kinsoku/>
        <w:wordWrap/>
        <w:overflowPunct/>
        <w:topLinePunct w:val="0"/>
        <w:autoSpaceDE/>
        <w:autoSpaceDN/>
        <w:bidi w:val="0"/>
        <w:adjustRightInd/>
        <w:snapToGrid/>
        <w:spacing w:before="251" w:beforeLines="80"/>
        <w:textAlignment w:val="auto"/>
        <w:rPr>
          <w:rFonts w:hint="default" w:ascii="Times New Roman" w:hAnsi="Times New Roman" w:eastAsia="宋体" w:cs="Times New Roman"/>
          <w:lang w:val="en-US" w:eastAsia="zh-CN"/>
        </w:rPr>
        <w:sectPr>
          <w:headerReference r:id="rId9" w:type="default"/>
          <w:footerReference r:id="rId10" w:type="default"/>
          <w:pgSz w:w="11905" w:h="16839"/>
          <w:pgMar w:top="1440" w:right="1800" w:bottom="1440" w:left="1800" w:header="928" w:footer="840" w:gutter="0"/>
          <w:pgBorders>
            <w:top w:val="none" w:sz="0" w:space="0"/>
            <w:left w:val="none" w:sz="0" w:space="0"/>
            <w:bottom w:val="none" w:sz="0" w:space="0"/>
            <w:right w:val="none" w:sz="0" w:space="0"/>
          </w:pgBorders>
          <w:pgNumType w:fmt="decimal"/>
          <w:cols w:space="720" w:num="1"/>
        </w:sectPr>
      </w:pPr>
    </w:p>
    <w:p w14:paraId="7DD036FF">
      <w:pPr>
        <w:ind w:left="0" w:leftChars="0" w:firstLine="0" w:firstLineChars="0"/>
        <w:jc w:val="center"/>
        <w:rPr>
          <w:rFonts w:hint="default" w:ascii="Times New Roman" w:hAnsi="Times New Roman" w:eastAsia="宋体" w:cs="Times New Roman"/>
          <w:b/>
          <w:bCs/>
          <w:sz w:val="21"/>
          <w:szCs w:val="21"/>
          <w:lang w:val="en-US" w:eastAsia="zh-CN"/>
        </w:rPr>
        <w:sectPr>
          <w:type w:val="continuous"/>
          <w:pgSz w:w="23811" w:h="16838" w:orient="landscape"/>
          <w:pgMar w:top="1800" w:right="1440" w:bottom="1800" w:left="1440" w:header="928" w:footer="840" w:gutter="0"/>
          <w:pgBorders>
            <w:top w:val="none" w:sz="0" w:space="0"/>
            <w:left w:val="none" w:sz="0" w:space="0"/>
            <w:bottom w:val="none" w:sz="0" w:space="0"/>
            <w:right w:val="none" w:sz="0" w:space="0"/>
          </w:pgBorders>
          <w:pgNumType w:fmt="decimal"/>
          <w:cols w:space="720" w:num="1"/>
        </w:sectPr>
      </w:pPr>
      <w:r>
        <w:rPr>
          <w:rFonts w:hint="default" w:ascii="Times New Roman" w:hAnsi="Times New Roman" w:eastAsia="宋体" w:cs="Times New Roman"/>
          <w:b/>
          <w:bCs/>
          <w:sz w:val="21"/>
          <w:szCs w:val="21"/>
          <w:lang w:val="en-US" w:eastAsia="zh-CN"/>
        </w:rPr>
        <w:drawing>
          <wp:anchor distT="0" distB="0" distL="114300" distR="114300" simplePos="0" relativeHeight="251695104" behindDoc="0" locked="0" layoutInCell="1" allowOverlap="1">
            <wp:simplePos x="0" y="0"/>
            <wp:positionH relativeFrom="column">
              <wp:posOffset>936625</wp:posOffset>
            </wp:positionH>
            <wp:positionV relativeFrom="paragraph">
              <wp:posOffset>-200660</wp:posOffset>
            </wp:positionV>
            <wp:extent cx="11663045" cy="8253730"/>
            <wp:effectExtent l="0" t="0" r="14605" b="13970"/>
            <wp:wrapTopAndBottom/>
            <wp:docPr id="239" name="图片 239" descr="治导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治导线"/>
                    <pic:cNvPicPr>
                      <a:picLocks noChangeAspect="1"/>
                    </pic:cNvPicPr>
                  </pic:nvPicPr>
                  <pic:blipFill>
                    <a:blip r:embed="rId55"/>
                    <a:stretch>
                      <a:fillRect/>
                    </a:stretch>
                  </pic:blipFill>
                  <pic:spPr>
                    <a:xfrm>
                      <a:off x="0" y="0"/>
                      <a:ext cx="11663045" cy="8253730"/>
                    </a:xfrm>
                    <a:prstGeom prst="rect">
                      <a:avLst/>
                    </a:prstGeom>
                  </pic:spPr>
                </pic:pic>
              </a:graphicData>
            </a:graphic>
          </wp:anchor>
        </w:drawing>
      </w:r>
      <w:r>
        <w:rPr>
          <w:rFonts w:hint="default" w:ascii="Times New Roman" w:hAnsi="Times New Roman" w:eastAsia="宋体" w:cs="Times New Roman"/>
          <w:b/>
          <w:bCs/>
          <w:sz w:val="21"/>
          <w:szCs w:val="21"/>
          <w:lang w:val="en-US" w:eastAsia="zh-CN"/>
        </w:rPr>
        <w:t>图3.2-10 本项目工程位置与浊漳河河道治导线位置关系图</w:t>
      </w:r>
    </w:p>
    <w:p w14:paraId="1BB8AFCB">
      <w:pPr>
        <w:pStyle w:val="3"/>
        <w:keepNext w:val="0"/>
        <w:keepLines w:val="0"/>
        <w:pageBreakBefore w:val="0"/>
        <w:widowControl w:val="0"/>
        <w:kinsoku/>
        <w:wordWrap/>
        <w:overflowPunct/>
        <w:topLinePunct w:val="0"/>
        <w:autoSpaceDE/>
        <w:autoSpaceDN/>
        <w:bidi w:val="0"/>
        <w:adjustRightInd/>
        <w:snapToGrid/>
        <w:spacing w:before="251" w:beforeLines="80"/>
        <w:textAlignment w:val="auto"/>
        <w:rPr>
          <w:rFonts w:hint="default" w:ascii="Times New Roman" w:hAnsi="Times New Roman" w:eastAsia="宋体" w:cs="Times New Roman"/>
          <w:lang w:val="en-US" w:eastAsia="zh-CN"/>
        </w:rPr>
      </w:pPr>
      <w:bookmarkStart w:id="31" w:name="_Toc16489"/>
      <w:r>
        <w:rPr>
          <w:rFonts w:hint="default" w:ascii="Times New Roman" w:hAnsi="Times New Roman" w:eastAsia="宋体" w:cs="Times New Roman"/>
          <w:lang w:val="en-US" w:eastAsia="zh-CN"/>
        </w:rPr>
        <w:t>3.3 工程施工</w:t>
      </w:r>
      <w:bookmarkEnd w:id="31"/>
    </w:p>
    <w:p w14:paraId="0EB748B0">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3.3.1 施工条件</w:t>
      </w:r>
    </w:p>
    <w:p w14:paraId="657A4F43">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3.3.1.1 交通条件</w:t>
      </w:r>
    </w:p>
    <w:p w14:paraId="00E9DE49">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（1）场外交通</w:t>
      </w:r>
    </w:p>
    <w:p w14:paraId="4519FD19">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工程区紧邻324省道、001乡道和006乡道，且项目周边村庄之间形成了四通八达的交通网络，对外交通运输条件便利。</w:t>
      </w:r>
    </w:p>
    <w:p w14:paraId="18EF48B8">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（2）场内交通</w:t>
      </w:r>
    </w:p>
    <w:p w14:paraId="788568CA">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场内交通主要是各施工点的交通线路与场外永久公路的连接。由于本项目区域周边环境较为敏感，因此经实地踏勘后决定将本项目施工营地设置在辛安村和实会村道路旁边，占地类型为建设用地，减少对周边环境的影响。本项目施工区域均有道路接入，无需新建临时施工道路。</w:t>
      </w:r>
    </w:p>
    <w:p w14:paraId="02C9F46D">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3.3.1.2 施工用水、用电供应</w:t>
      </w:r>
    </w:p>
    <w:p w14:paraId="00236282">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（1）施工供水</w:t>
      </w:r>
    </w:p>
    <w:p w14:paraId="0143F3AD">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项目不设施工生活区，施工人员临时住宿租用附近民房，用水由村庄供水保障。施工用水从河道沿线村庄购买。</w:t>
      </w:r>
    </w:p>
    <w:p w14:paraId="2CE83DCC">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（2）施工供电</w:t>
      </w:r>
    </w:p>
    <w:p w14:paraId="627DE64C">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本工程施工用电可就近在附近电网解决，但施工单位应自配备柴油发电机组作为备用电源，每个施工生产区各配置1台 50kW 柴油发电机作为施工备用电源。</w:t>
      </w:r>
    </w:p>
    <w:p w14:paraId="6774B974">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3.3.1.3 施工原辅材料使用及来源</w:t>
      </w:r>
    </w:p>
    <w:p w14:paraId="439A0B08">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工程施工原辅材料包括水泥、碎石、柴油、块石、砂子等，项目原辅材料消耗情况见表3.3-1。</w:t>
      </w:r>
    </w:p>
    <w:p w14:paraId="5EDC50E4">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本工程建设所需砂、石、水泥等建筑材料均全部向外就近采购。其中，块石、碎石和砂子由平顺县及周边具有合法手续的石料厂和洗砂厂购买；混凝土从平顺县及周边市场供应。</w:t>
      </w:r>
    </w:p>
    <w:p w14:paraId="21F77B5E">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鉴于现场拌制混凝土对周边环境有不利影响，故直接购买商品混凝土，因此混凝土由平顺县及周边具有合法手续的混凝土搅拌站购买，不在施工场地设置混凝土拌合站。</w:t>
      </w:r>
    </w:p>
    <w:p w14:paraId="46E65298">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本次评价要求选用环保手续齐全的石料厂、洗砂厂和混凝土搅拌站。要求建设单位在购买砂石料等物料时应选择环保等手续齐全合法经营企业，禁止随意购买。</w:t>
      </w:r>
    </w:p>
    <w:p w14:paraId="21602F24">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工程所需水泥、钢筋、油料等可从平顺县或长治市周边购买；</w:t>
      </w:r>
    </w:p>
    <w:p w14:paraId="49DCDB5A">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要求外购建材满足《水利水电工程天然建筑材料勘察规程》（SL251-2000）中相关质量技术要求及设计技术要求。</w:t>
      </w:r>
    </w:p>
    <w:p w14:paraId="5CA32EFD">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表3.3-1 本项目原辅材料消耗表</w:t>
      </w:r>
    </w:p>
    <w:tbl>
      <w:tblPr>
        <w:tblStyle w:val="13"/>
        <w:tblW w:w="5034"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677"/>
        <w:gridCol w:w="1679"/>
        <w:gridCol w:w="1677"/>
        <w:gridCol w:w="1679"/>
        <w:gridCol w:w="1680"/>
      </w:tblGrid>
      <w:tr w14:paraId="1398A55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2" w:hRule="atLeast"/>
          <w:tblHeader/>
        </w:trPr>
        <w:tc>
          <w:tcPr>
            <w:tcW w:w="999" w:type="pct"/>
            <w:tcBorders>
              <w:tl2br w:val="nil"/>
              <w:tr2bl w:val="nil"/>
            </w:tcBorders>
            <w:shd w:val="clear" w:color="auto" w:fill="A4A4A4" w:themeFill="background1" w:themeFillShade="A5"/>
            <w:vAlign w:val="center"/>
          </w:tcPr>
          <w:p w14:paraId="7E2D96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序号</w:t>
            </w:r>
          </w:p>
        </w:tc>
        <w:tc>
          <w:tcPr>
            <w:tcW w:w="1000" w:type="pct"/>
            <w:tcBorders>
              <w:tl2br w:val="nil"/>
              <w:tr2bl w:val="nil"/>
            </w:tcBorders>
            <w:shd w:val="clear" w:color="auto" w:fill="A4A4A4" w:themeFill="background1" w:themeFillShade="A5"/>
            <w:vAlign w:val="center"/>
          </w:tcPr>
          <w:p w14:paraId="625B65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名称</w:t>
            </w:r>
          </w:p>
        </w:tc>
        <w:tc>
          <w:tcPr>
            <w:tcW w:w="999" w:type="pct"/>
            <w:tcBorders>
              <w:tl2br w:val="nil"/>
              <w:tr2bl w:val="nil"/>
            </w:tcBorders>
            <w:shd w:val="clear" w:color="auto" w:fill="A4A4A4" w:themeFill="background1" w:themeFillShade="A5"/>
            <w:vAlign w:val="center"/>
          </w:tcPr>
          <w:p w14:paraId="49A003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单位</w:t>
            </w:r>
          </w:p>
        </w:tc>
        <w:tc>
          <w:tcPr>
            <w:tcW w:w="1000" w:type="pct"/>
            <w:tcBorders>
              <w:tl2br w:val="nil"/>
              <w:tr2bl w:val="nil"/>
            </w:tcBorders>
            <w:shd w:val="clear" w:color="auto" w:fill="A4A4A4" w:themeFill="background1" w:themeFillShade="A5"/>
            <w:vAlign w:val="center"/>
          </w:tcPr>
          <w:p w14:paraId="5AB394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数量</w:t>
            </w:r>
          </w:p>
        </w:tc>
        <w:tc>
          <w:tcPr>
            <w:tcW w:w="1000" w:type="pct"/>
            <w:tcBorders>
              <w:tl2br w:val="nil"/>
              <w:tr2bl w:val="nil"/>
            </w:tcBorders>
            <w:shd w:val="clear" w:color="auto" w:fill="A4A4A4" w:themeFill="background1" w:themeFillShade="A5"/>
            <w:vAlign w:val="center"/>
          </w:tcPr>
          <w:p w14:paraId="2DF3892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备注</w:t>
            </w:r>
          </w:p>
        </w:tc>
      </w:tr>
      <w:tr w14:paraId="309A3B6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3" w:hRule="atLeast"/>
        </w:trPr>
        <w:tc>
          <w:tcPr>
            <w:tcW w:w="999" w:type="pct"/>
            <w:tcBorders>
              <w:tl2br w:val="nil"/>
              <w:tr2bl w:val="nil"/>
            </w:tcBorders>
            <w:vAlign w:val="center"/>
          </w:tcPr>
          <w:p w14:paraId="4088C3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000" w:type="pct"/>
            <w:tcBorders>
              <w:tl2br w:val="nil"/>
              <w:tr2bl w:val="nil"/>
            </w:tcBorders>
            <w:vAlign w:val="center"/>
          </w:tcPr>
          <w:p w14:paraId="5DC4DA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水泥</w:t>
            </w:r>
          </w:p>
        </w:tc>
        <w:tc>
          <w:tcPr>
            <w:tcW w:w="999" w:type="pct"/>
            <w:tcBorders>
              <w:tl2br w:val="nil"/>
              <w:tr2bl w:val="nil"/>
            </w:tcBorders>
            <w:vAlign w:val="center"/>
          </w:tcPr>
          <w:p w14:paraId="1C203F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w:t>
            </w:r>
          </w:p>
        </w:tc>
        <w:tc>
          <w:tcPr>
            <w:tcW w:w="1000" w:type="pct"/>
            <w:tcBorders>
              <w:tl2br w:val="nil"/>
              <w:tr2bl w:val="nil"/>
            </w:tcBorders>
            <w:vAlign w:val="center"/>
          </w:tcPr>
          <w:p w14:paraId="2B3391F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150</w:t>
            </w:r>
          </w:p>
        </w:tc>
        <w:tc>
          <w:tcPr>
            <w:tcW w:w="1000" w:type="pct"/>
            <w:tcBorders>
              <w:tl2br w:val="nil"/>
              <w:tr2bl w:val="nil"/>
            </w:tcBorders>
            <w:vAlign w:val="center"/>
          </w:tcPr>
          <w:p w14:paraId="1A1789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外购</w:t>
            </w:r>
          </w:p>
        </w:tc>
      </w:tr>
      <w:tr w14:paraId="650B5B1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3" w:hRule="atLeast"/>
        </w:trPr>
        <w:tc>
          <w:tcPr>
            <w:tcW w:w="999" w:type="pct"/>
            <w:tcBorders>
              <w:tl2br w:val="nil"/>
              <w:tr2bl w:val="nil"/>
            </w:tcBorders>
            <w:vAlign w:val="center"/>
          </w:tcPr>
          <w:p w14:paraId="2EEFB1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000" w:type="pct"/>
            <w:tcBorders>
              <w:tl2br w:val="nil"/>
              <w:tr2bl w:val="nil"/>
            </w:tcBorders>
            <w:vAlign w:val="center"/>
          </w:tcPr>
          <w:p w14:paraId="6FB77C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砂子</w:t>
            </w:r>
          </w:p>
        </w:tc>
        <w:tc>
          <w:tcPr>
            <w:tcW w:w="999" w:type="pct"/>
            <w:tcBorders>
              <w:tl2br w:val="nil"/>
              <w:tr2bl w:val="nil"/>
            </w:tcBorders>
            <w:vAlign w:val="center"/>
          </w:tcPr>
          <w:p w14:paraId="518B17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w:t>
            </w:r>
            <w:r>
              <w:rPr>
                <w:rFonts w:hint="default" w:ascii="Times New Roman" w:hAnsi="Times New Roman" w:eastAsia="宋体" w:cs="Times New Roman"/>
                <w:sz w:val="21"/>
                <w:szCs w:val="21"/>
                <w:vertAlign w:val="superscript"/>
                <w:lang w:val="en-US" w:eastAsia="zh-CN"/>
              </w:rPr>
              <w:t>3</w:t>
            </w:r>
          </w:p>
        </w:tc>
        <w:tc>
          <w:tcPr>
            <w:tcW w:w="1000" w:type="pct"/>
            <w:tcBorders>
              <w:tl2br w:val="nil"/>
              <w:tr2bl w:val="nil"/>
            </w:tcBorders>
            <w:vAlign w:val="center"/>
          </w:tcPr>
          <w:p w14:paraId="5619D65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1930</w:t>
            </w:r>
          </w:p>
        </w:tc>
        <w:tc>
          <w:tcPr>
            <w:tcW w:w="1000" w:type="pct"/>
            <w:tcBorders>
              <w:tl2br w:val="nil"/>
              <w:tr2bl w:val="nil"/>
            </w:tcBorders>
            <w:vAlign w:val="center"/>
          </w:tcPr>
          <w:p w14:paraId="0710E3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外购</w:t>
            </w:r>
          </w:p>
        </w:tc>
      </w:tr>
      <w:tr w14:paraId="5016F5C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999" w:type="pct"/>
            <w:tcBorders>
              <w:tl2br w:val="nil"/>
              <w:tr2bl w:val="nil"/>
            </w:tcBorders>
            <w:vAlign w:val="center"/>
          </w:tcPr>
          <w:p w14:paraId="37E640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1000" w:type="pct"/>
            <w:tcBorders>
              <w:tl2br w:val="nil"/>
              <w:tr2bl w:val="nil"/>
            </w:tcBorders>
            <w:vAlign w:val="center"/>
          </w:tcPr>
          <w:p w14:paraId="5CC59CC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石子</w:t>
            </w:r>
          </w:p>
        </w:tc>
        <w:tc>
          <w:tcPr>
            <w:tcW w:w="999" w:type="pct"/>
            <w:tcBorders>
              <w:tl2br w:val="nil"/>
              <w:tr2bl w:val="nil"/>
            </w:tcBorders>
            <w:vAlign w:val="center"/>
          </w:tcPr>
          <w:p w14:paraId="5E3551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m</w:t>
            </w:r>
            <w:r>
              <w:rPr>
                <w:rFonts w:hint="default" w:ascii="Times New Roman" w:hAnsi="Times New Roman" w:eastAsia="宋体" w:cs="Times New Roman"/>
                <w:sz w:val="21"/>
                <w:szCs w:val="21"/>
                <w:vertAlign w:val="superscript"/>
                <w:lang w:val="en-US" w:eastAsia="zh-CN"/>
              </w:rPr>
              <w:t>3</w:t>
            </w:r>
          </w:p>
        </w:tc>
        <w:tc>
          <w:tcPr>
            <w:tcW w:w="1000" w:type="pct"/>
            <w:tcBorders>
              <w:tl2br w:val="nil"/>
              <w:tr2bl w:val="nil"/>
            </w:tcBorders>
            <w:vAlign w:val="center"/>
          </w:tcPr>
          <w:p w14:paraId="0D3ED3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1500</w:t>
            </w:r>
          </w:p>
        </w:tc>
        <w:tc>
          <w:tcPr>
            <w:tcW w:w="1000" w:type="pct"/>
            <w:tcBorders>
              <w:tl2br w:val="nil"/>
              <w:tr2bl w:val="nil"/>
            </w:tcBorders>
            <w:vAlign w:val="center"/>
          </w:tcPr>
          <w:p w14:paraId="6BA2D3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外购</w:t>
            </w:r>
          </w:p>
        </w:tc>
      </w:tr>
      <w:tr w14:paraId="7CFC4F6D">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999" w:type="pct"/>
            <w:tcBorders>
              <w:tl2br w:val="nil"/>
              <w:tr2bl w:val="nil"/>
            </w:tcBorders>
            <w:vAlign w:val="center"/>
          </w:tcPr>
          <w:p w14:paraId="3EF03E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1000" w:type="pct"/>
            <w:tcBorders>
              <w:tl2br w:val="nil"/>
              <w:tr2bl w:val="nil"/>
            </w:tcBorders>
            <w:vAlign w:val="center"/>
          </w:tcPr>
          <w:p w14:paraId="3C255D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柴油</w:t>
            </w:r>
          </w:p>
        </w:tc>
        <w:tc>
          <w:tcPr>
            <w:tcW w:w="999" w:type="pct"/>
            <w:tcBorders>
              <w:tl2br w:val="nil"/>
              <w:tr2bl w:val="nil"/>
            </w:tcBorders>
            <w:vAlign w:val="center"/>
          </w:tcPr>
          <w:p w14:paraId="728AE3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w:t>
            </w:r>
          </w:p>
        </w:tc>
        <w:tc>
          <w:tcPr>
            <w:tcW w:w="1000" w:type="pct"/>
            <w:tcBorders>
              <w:tl2br w:val="nil"/>
              <w:tr2bl w:val="nil"/>
            </w:tcBorders>
            <w:vAlign w:val="center"/>
          </w:tcPr>
          <w:p w14:paraId="312B47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265</w:t>
            </w:r>
          </w:p>
        </w:tc>
        <w:tc>
          <w:tcPr>
            <w:tcW w:w="1000" w:type="pct"/>
            <w:tcBorders>
              <w:tl2br w:val="nil"/>
              <w:tr2bl w:val="nil"/>
            </w:tcBorders>
            <w:vAlign w:val="center"/>
          </w:tcPr>
          <w:p w14:paraId="7A93FA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外购</w:t>
            </w:r>
          </w:p>
        </w:tc>
      </w:tr>
      <w:tr w14:paraId="7F6FEAE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0" w:hRule="atLeast"/>
        </w:trPr>
        <w:tc>
          <w:tcPr>
            <w:tcW w:w="999" w:type="pct"/>
            <w:tcBorders>
              <w:tl2br w:val="nil"/>
              <w:tr2bl w:val="nil"/>
            </w:tcBorders>
            <w:vAlign w:val="center"/>
          </w:tcPr>
          <w:p w14:paraId="39E1DA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1000" w:type="pct"/>
            <w:tcBorders>
              <w:tl2br w:val="nil"/>
              <w:tr2bl w:val="nil"/>
            </w:tcBorders>
            <w:vAlign w:val="center"/>
          </w:tcPr>
          <w:p w14:paraId="4B16B1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汽油</w:t>
            </w:r>
          </w:p>
        </w:tc>
        <w:tc>
          <w:tcPr>
            <w:tcW w:w="999" w:type="pct"/>
            <w:tcBorders>
              <w:tl2br w:val="nil"/>
              <w:tr2bl w:val="nil"/>
            </w:tcBorders>
            <w:vAlign w:val="center"/>
          </w:tcPr>
          <w:p w14:paraId="2C7ECD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w:t>
            </w:r>
          </w:p>
        </w:tc>
        <w:tc>
          <w:tcPr>
            <w:tcW w:w="1000" w:type="pct"/>
            <w:tcBorders>
              <w:tl2br w:val="nil"/>
              <w:tr2bl w:val="nil"/>
            </w:tcBorders>
            <w:vAlign w:val="center"/>
          </w:tcPr>
          <w:p w14:paraId="182EBB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3.5</w:t>
            </w:r>
          </w:p>
        </w:tc>
        <w:tc>
          <w:tcPr>
            <w:tcW w:w="1000" w:type="pct"/>
            <w:tcBorders>
              <w:tl2br w:val="nil"/>
              <w:tr2bl w:val="nil"/>
            </w:tcBorders>
            <w:vAlign w:val="center"/>
          </w:tcPr>
          <w:p w14:paraId="5A7904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外购</w:t>
            </w:r>
          </w:p>
        </w:tc>
      </w:tr>
    </w:tbl>
    <w:p w14:paraId="6C6DA715">
      <w:pPr>
        <w:keepNext w:val="0"/>
        <w:keepLines w:val="0"/>
        <w:pageBreakBefore w:val="0"/>
        <w:widowControl w:val="0"/>
        <w:kinsoku/>
        <w:wordWrap/>
        <w:overflowPunct/>
        <w:topLinePunct w:val="0"/>
        <w:autoSpaceDE/>
        <w:autoSpaceDN/>
        <w:bidi w:val="0"/>
        <w:adjustRightInd/>
        <w:snapToGrid/>
        <w:spacing w:before="251" w:beforeLines="80"/>
        <w:ind w:left="0" w:leftChars="0" w:firstLine="0" w:firstLineChars="0"/>
        <w:textAlignment w:val="auto"/>
        <w:rPr>
          <w:rFonts w:hint="default" w:ascii="Times New Roman" w:hAnsi="Times New Roman" w:eastAsia="宋体" w:cs="Times New Roman"/>
          <w:lang w:val="en-US" w:eastAsia="zh-CN"/>
        </w:rPr>
      </w:pPr>
      <w:r>
        <w:rPr>
          <w:rFonts w:hint="default" w:ascii="Times New Roman" w:hAnsi="Times New Roman" w:eastAsia="宋体" w:cs="Times New Roman"/>
          <w:b/>
          <w:bCs/>
          <w:lang w:val="en-US" w:eastAsia="zh-CN"/>
        </w:rPr>
        <w:t>3.3.1.4 施工机械</w:t>
      </w:r>
    </w:p>
    <w:p w14:paraId="21E5E98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本工程的主要施工机械设备详见表3.3-2。</w:t>
      </w:r>
    </w:p>
    <w:p w14:paraId="145318E2">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表3.3-2主要施工机械设备汇总表</w:t>
      </w:r>
    </w:p>
    <w:tbl>
      <w:tblPr>
        <w:tblStyle w:val="14"/>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140"/>
        <w:gridCol w:w="2267"/>
        <w:gridCol w:w="1079"/>
        <w:gridCol w:w="2330"/>
        <w:gridCol w:w="1705"/>
      </w:tblGrid>
      <w:tr w14:paraId="6554065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blHeader/>
        </w:trPr>
        <w:tc>
          <w:tcPr>
            <w:tcW w:w="669" w:type="pct"/>
            <w:tcBorders>
              <w:tl2br w:val="nil"/>
              <w:tr2bl w:val="nil"/>
            </w:tcBorders>
            <w:shd w:val="clear" w:color="auto" w:fill="A4A4A4" w:themeFill="background1" w:themeFillShade="A5"/>
            <w:vAlign w:val="center"/>
          </w:tcPr>
          <w:p w14:paraId="4E2BBA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序号</w:t>
            </w:r>
          </w:p>
        </w:tc>
        <w:tc>
          <w:tcPr>
            <w:tcW w:w="1330" w:type="pct"/>
            <w:tcBorders>
              <w:tl2br w:val="nil"/>
              <w:tr2bl w:val="nil"/>
            </w:tcBorders>
            <w:shd w:val="clear" w:color="auto" w:fill="A4A4A4" w:themeFill="background1" w:themeFillShade="A5"/>
            <w:vAlign w:val="center"/>
          </w:tcPr>
          <w:p w14:paraId="111066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设备</w:t>
            </w:r>
          </w:p>
        </w:tc>
        <w:tc>
          <w:tcPr>
            <w:tcW w:w="633" w:type="pct"/>
            <w:tcBorders>
              <w:tl2br w:val="nil"/>
              <w:tr2bl w:val="nil"/>
            </w:tcBorders>
            <w:shd w:val="clear" w:color="auto" w:fill="A4A4A4" w:themeFill="background1" w:themeFillShade="A5"/>
            <w:vAlign w:val="center"/>
          </w:tcPr>
          <w:p w14:paraId="58997D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单位</w:t>
            </w:r>
          </w:p>
        </w:tc>
        <w:tc>
          <w:tcPr>
            <w:tcW w:w="1367" w:type="pct"/>
            <w:tcBorders>
              <w:tl2br w:val="nil"/>
              <w:tr2bl w:val="nil"/>
            </w:tcBorders>
            <w:shd w:val="clear" w:color="auto" w:fill="A4A4A4" w:themeFill="background1" w:themeFillShade="A5"/>
            <w:vAlign w:val="center"/>
          </w:tcPr>
          <w:p w14:paraId="061404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规格或型号</w:t>
            </w:r>
          </w:p>
        </w:tc>
        <w:tc>
          <w:tcPr>
            <w:tcW w:w="1000" w:type="pct"/>
            <w:tcBorders>
              <w:tl2br w:val="nil"/>
              <w:tr2bl w:val="nil"/>
            </w:tcBorders>
            <w:shd w:val="clear" w:color="auto" w:fill="A4A4A4" w:themeFill="background1" w:themeFillShade="A5"/>
            <w:vAlign w:val="center"/>
          </w:tcPr>
          <w:p w14:paraId="13B978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vertAlign w:val="baseline"/>
                <w:lang w:val="en-US" w:eastAsia="zh-CN"/>
              </w:rPr>
            </w:pPr>
            <w:r>
              <w:rPr>
                <w:rFonts w:hint="default" w:ascii="Times New Roman" w:hAnsi="Times New Roman" w:eastAsia="宋体" w:cs="Times New Roman"/>
                <w:b/>
                <w:bCs/>
                <w:sz w:val="21"/>
                <w:szCs w:val="21"/>
                <w:vertAlign w:val="baseline"/>
                <w:lang w:val="en-US" w:eastAsia="zh-CN"/>
              </w:rPr>
              <w:t>数量</w:t>
            </w:r>
          </w:p>
        </w:tc>
      </w:tr>
      <w:tr w14:paraId="5F67179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9" w:type="pct"/>
            <w:tcBorders>
              <w:tl2br w:val="nil"/>
              <w:tr2bl w:val="nil"/>
            </w:tcBorders>
            <w:vAlign w:val="center"/>
          </w:tcPr>
          <w:p w14:paraId="381F55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w:t>
            </w:r>
          </w:p>
        </w:tc>
        <w:tc>
          <w:tcPr>
            <w:tcW w:w="1330" w:type="pct"/>
            <w:tcBorders>
              <w:tl2br w:val="nil"/>
              <w:tr2bl w:val="nil"/>
            </w:tcBorders>
            <w:vAlign w:val="center"/>
          </w:tcPr>
          <w:p w14:paraId="04853E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挖掘机</w:t>
            </w:r>
          </w:p>
        </w:tc>
        <w:tc>
          <w:tcPr>
            <w:tcW w:w="633" w:type="pct"/>
            <w:tcBorders>
              <w:tl2br w:val="nil"/>
              <w:tr2bl w:val="nil"/>
            </w:tcBorders>
            <w:vAlign w:val="center"/>
          </w:tcPr>
          <w:p w14:paraId="6A7D47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辆</w:t>
            </w:r>
          </w:p>
        </w:tc>
        <w:tc>
          <w:tcPr>
            <w:tcW w:w="1367" w:type="pct"/>
            <w:tcBorders>
              <w:tl2br w:val="nil"/>
              <w:tr2bl w:val="nil"/>
            </w:tcBorders>
            <w:vAlign w:val="center"/>
          </w:tcPr>
          <w:p w14:paraId="352545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2.0m</w:t>
            </w:r>
            <w:r>
              <w:rPr>
                <w:rFonts w:hint="default" w:ascii="Times New Roman" w:hAnsi="Times New Roman" w:eastAsia="宋体" w:cs="Times New Roman"/>
                <w:sz w:val="21"/>
                <w:szCs w:val="21"/>
                <w:vertAlign w:val="superscript"/>
                <w:lang w:val="en-US" w:eastAsia="zh-CN"/>
              </w:rPr>
              <w:t>3</w:t>
            </w:r>
          </w:p>
        </w:tc>
        <w:tc>
          <w:tcPr>
            <w:tcW w:w="1000" w:type="pct"/>
            <w:tcBorders>
              <w:tl2br w:val="nil"/>
              <w:tr2bl w:val="nil"/>
            </w:tcBorders>
            <w:vAlign w:val="center"/>
          </w:tcPr>
          <w:p w14:paraId="107989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4</w:t>
            </w:r>
          </w:p>
        </w:tc>
      </w:tr>
      <w:tr w14:paraId="6F795DC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9" w:type="pct"/>
            <w:tcBorders>
              <w:tl2br w:val="nil"/>
              <w:tr2bl w:val="nil"/>
            </w:tcBorders>
            <w:shd w:val="clear" w:color="auto" w:fill="auto"/>
            <w:vAlign w:val="center"/>
          </w:tcPr>
          <w:p w14:paraId="499CAB5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2</w:t>
            </w:r>
          </w:p>
        </w:tc>
        <w:tc>
          <w:tcPr>
            <w:tcW w:w="1330" w:type="pct"/>
            <w:tcBorders>
              <w:tl2br w:val="nil"/>
              <w:tr2bl w:val="nil"/>
            </w:tcBorders>
            <w:vAlign w:val="center"/>
          </w:tcPr>
          <w:p w14:paraId="10E783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反铲挖掘机</w:t>
            </w:r>
          </w:p>
        </w:tc>
        <w:tc>
          <w:tcPr>
            <w:tcW w:w="633" w:type="pct"/>
            <w:tcBorders>
              <w:tl2br w:val="nil"/>
              <w:tr2bl w:val="nil"/>
            </w:tcBorders>
            <w:vAlign w:val="center"/>
          </w:tcPr>
          <w:p w14:paraId="20EF9E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辆</w:t>
            </w:r>
          </w:p>
        </w:tc>
        <w:tc>
          <w:tcPr>
            <w:tcW w:w="1367" w:type="pct"/>
            <w:tcBorders>
              <w:tl2br w:val="nil"/>
              <w:tr2bl w:val="nil"/>
            </w:tcBorders>
            <w:shd w:val="clear" w:color="auto" w:fill="auto"/>
            <w:vAlign w:val="center"/>
          </w:tcPr>
          <w:p w14:paraId="07679E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1.0m</w:t>
            </w:r>
            <w:r>
              <w:rPr>
                <w:rFonts w:hint="default" w:ascii="Times New Roman" w:hAnsi="Times New Roman" w:eastAsia="宋体" w:cs="Times New Roman"/>
                <w:sz w:val="21"/>
                <w:szCs w:val="21"/>
                <w:vertAlign w:val="superscript"/>
                <w:lang w:val="en-US" w:eastAsia="zh-CN"/>
              </w:rPr>
              <w:t>3</w:t>
            </w:r>
          </w:p>
        </w:tc>
        <w:tc>
          <w:tcPr>
            <w:tcW w:w="1000" w:type="pct"/>
            <w:tcBorders>
              <w:tl2br w:val="nil"/>
              <w:tr2bl w:val="nil"/>
            </w:tcBorders>
            <w:shd w:val="clear" w:color="auto" w:fill="auto"/>
            <w:vAlign w:val="center"/>
          </w:tcPr>
          <w:p w14:paraId="38DAF5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4</w:t>
            </w:r>
          </w:p>
        </w:tc>
      </w:tr>
      <w:tr w14:paraId="7FE4233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9" w:type="pct"/>
            <w:tcBorders>
              <w:tl2br w:val="nil"/>
              <w:tr2bl w:val="nil"/>
            </w:tcBorders>
            <w:shd w:val="clear" w:color="auto" w:fill="auto"/>
            <w:vAlign w:val="center"/>
          </w:tcPr>
          <w:p w14:paraId="5EA7C1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3</w:t>
            </w:r>
          </w:p>
        </w:tc>
        <w:tc>
          <w:tcPr>
            <w:tcW w:w="1330" w:type="pct"/>
            <w:tcBorders>
              <w:tl2br w:val="nil"/>
              <w:tr2bl w:val="nil"/>
            </w:tcBorders>
            <w:vAlign w:val="center"/>
          </w:tcPr>
          <w:p w14:paraId="2811E4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推土机</w:t>
            </w:r>
          </w:p>
        </w:tc>
        <w:tc>
          <w:tcPr>
            <w:tcW w:w="633" w:type="pct"/>
            <w:tcBorders>
              <w:tl2br w:val="nil"/>
              <w:tr2bl w:val="nil"/>
            </w:tcBorders>
            <w:vAlign w:val="center"/>
          </w:tcPr>
          <w:p w14:paraId="53B44B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辆</w:t>
            </w:r>
          </w:p>
        </w:tc>
        <w:tc>
          <w:tcPr>
            <w:tcW w:w="1367" w:type="pct"/>
            <w:tcBorders>
              <w:tl2br w:val="nil"/>
              <w:tr2bl w:val="nil"/>
            </w:tcBorders>
            <w:vAlign w:val="center"/>
          </w:tcPr>
          <w:p w14:paraId="3C6100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55-74kW</w:t>
            </w:r>
          </w:p>
        </w:tc>
        <w:tc>
          <w:tcPr>
            <w:tcW w:w="1000" w:type="pct"/>
            <w:tcBorders>
              <w:tl2br w:val="nil"/>
              <w:tr2bl w:val="nil"/>
            </w:tcBorders>
            <w:vAlign w:val="center"/>
          </w:tcPr>
          <w:p w14:paraId="69DF5B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4</w:t>
            </w:r>
          </w:p>
        </w:tc>
      </w:tr>
      <w:tr w14:paraId="69F9A6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9" w:type="pct"/>
            <w:tcBorders>
              <w:tl2br w:val="nil"/>
              <w:tr2bl w:val="nil"/>
            </w:tcBorders>
            <w:shd w:val="clear" w:color="auto" w:fill="auto"/>
            <w:vAlign w:val="center"/>
          </w:tcPr>
          <w:p w14:paraId="05B95C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4</w:t>
            </w:r>
          </w:p>
        </w:tc>
        <w:tc>
          <w:tcPr>
            <w:tcW w:w="1330" w:type="pct"/>
            <w:tcBorders>
              <w:tl2br w:val="nil"/>
              <w:tr2bl w:val="nil"/>
            </w:tcBorders>
            <w:vAlign w:val="center"/>
          </w:tcPr>
          <w:p w14:paraId="3571C0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拖拉机</w:t>
            </w:r>
          </w:p>
        </w:tc>
        <w:tc>
          <w:tcPr>
            <w:tcW w:w="633" w:type="pct"/>
            <w:tcBorders>
              <w:tl2br w:val="nil"/>
              <w:tr2bl w:val="nil"/>
            </w:tcBorders>
            <w:vAlign w:val="center"/>
          </w:tcPr>
          <w:p w14:paraId="741534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辆</w:t>
            </w:r>
          </w:p>
        </w:tc>
        <w:tc>
          <w:tcPr>
            <w:tcW w:w="1367" w:type="pct"/>
            <w:tcBorders>
              <w:tl2br w:val="nil"/>
              <w:tr2bl w:val="nil"/>
            </w:tcBorders>
            <w:vAlign w:val="center"/>
          </w:tcPr>
          <w:p w14:paraId="00B508E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55-74kW</w:t>
            </w:r>
          </w:p>
        </w:tc>
        <w:tc>
          <w:tcPr>
            <w:tcW w:w="1000" w:type="pct"/>
            <w:tcBorders>
              <w:tl2br w:val="nil"/>
              <w:tr2bl w:val="nil"/>
            </w:tcBorders>
            <w:vAlign w:val="center"/>
          </w:tcPr>
          <w:p w14:paraId="67A965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6</w:t>
            </w:r>
          </w:p>
        </w:tc>
      </w:tr>
      <w:tr w14:paraId="14073E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9" w:type="pct"/>
            <w:tcBorders>
              <w:tl2br w:val="nil"/>
              <w:tr2bl w:val="nil"/>
            </w:tcBorders>
            <w:shd w:val="clear" w:color="auto" w:fill="auto"/>
            <w:vAlign w:val="center"/>
          </w:tcPr>
          <w:p w14:paraId="373A5A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5</w:t>
            </w:r>
          </w:p>
        </w:tc>
        <w:tc>
          <w:tcPr>
            <w:tcW w:w="1330" w:type="pct"/>
            <w:tcBorders>
              <w:tl2br w:val="nil"/>
              <w:tr2bl w:val="nil"/>
            </w:tcBorders>
            <w:vAlign w:val="center"/>
          </w:tcPr>
          <w:p w14:paraId="58AC9D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自卸汽车</w:t>
            </w:r>
          </w:p>
        </w:tc>
        <w:tc>
          <w:tcPr>
            <w:tcW w:w="633" w:type="pct"/>
            <w:tcBorders>
              <w:tl2br w:val="nil"/>
              <w:tr2bl w:val="nil"/>
            </w:tcBorders>
            <w:vAlign w:val="center"/>
          </w:tcPr>
          <w:p w14:paraId="69E629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辆</w:t>
            </w:r>
          </w:p>
        </w:tc>
        <w:tc>
          <w:tcPr>
            <w:tcW w:w="1367" w:type="pct"/>
            <w:tcBorders>
              <w:tl2br w:val="nil"/>
              <w:tr2bl w:val="nil"/>
            </w:tcBorders>
            <w:vAlign w:val="center"/>
          </w:tcPr>
          <w:p w14:paraId="171F2E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8~15t</w:t>
            </w:r>
          </w:p>
        </w:tc>
        <w:tc>
          <w:tcPr>
            <w:tcW w:w="1000" w:type="pct"/>
            <w:tcBorders>
              <w:tl2br w:val="nil"/>
              <w:tr2bl w:val="nil"/>
            </w:tcBorders>
            <w:vAlign w:val="center"/>
          </w:tcPr>
          <w:p w14:paraId="2D17C0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8</w:t>
            </w:r>
          </w:p>
        </w:tc>
      </w:tr>
      <w:tr w14:paraId="292027C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9" w:type="pct"/>
            <w:tcBorders>
              <w:tl2br w:val="nil"/>
              <w:tr2bl w:val="nil"/>
            </w:tcBorders>
            <w:shd w:val="clear" w:color="auto" w:fill="auto"/>
            <w:vAlign w:val="center"/>
          </w:tcPr>
          <w:p w14:paraId="7B49B5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6</w:t>
            </w:r>
          </w:p>
        </w:tc>
        <w:tc>
          <w:tcPr>
            <w:tcW w:w="1330" w:type="pct"/>
            <w:tcBorders>
              <w:tl2br w:val="nil"/>
              <w:tr2bl w:val="nil"/>
            </w:tcBorders>
            <w:vAlign w:val="center"/>
          </w:tcPr>
          <w:p w14:paraId="1D3D95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铲运机</w:t>
            </w:r>
          </w:p>
        </w:tc>
        <w:tc>
          <w:tcPr>
            <w:tcW w:w="633" w:type="pct"/>
            <w:tcBorders>
              <w:tl2br w:val="nil"/>
              <w:tr2bl w:val="nil"/>
            </w:tcBorders>
            <w:vAlign w:val="center"/>
          </w:tcPr>
          <w:p w14:paraId="5B01F7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辆</w:t>
            </w:r>
          </w:p>
        </w:tc>
        <w:tc>
          <w:tcPr>
            <w:tcW w:w="1367" w:type="pct"/>
            <w:tcBorders>
              <w:tl2br w:val="nil"/>
              <w:tr2bl w:val="nil"/>
            </w:tcBorders>
            <w:vAlign w:val="center"/>
          </w:tcPr>
          <w:p w14:paraId="7710C6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2.75m</w:t>
            </w:r>
            <w:r>
              <w:rPr>
                <w:rFonts w:hint="default" w:ascii="Times New Roman" w:hAnsi="Times New Roman" w:eastAsia="宋体" w:cs="Times New Roman"/>
                <w:sz w:val="21"/>
                <w:szCs w:val="21"/>
                <w:vertAlign w:val="superscript"/>
                <w:lang w:val="en-US" w:eastAsia="zh-CN"/>
              </w:rPr>
              <w:t>3</w:t>
            </w:r>
          </w:p>
        </w:tc>
        <w:tc>
          <w:tcPr>
            <w:tcW w:w="1000" w:type="pct"/>
            <w:tcBorders>
              <w:tl2br w:val="nil"/>
              <w:tr2bl w:val="nil"/>
            </w:tcBorders>
            <w:vAlign w:val="center"/>
          </w:tcPr>
          <w:p w14:paraId="20559D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6</w:t>
            </w:r>
          </w:p>
        </w:tc>
      </w:tr>
      <w:tr w14:paraId="50E970D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9" w:type="pct"/>
            <w:tcBorders>
              <w:tl2br w:val="nil"/>
              <w:tr2bl w:val="nil"/>
            </w:tcBorders>
            <w:shd w:val="clear" w:color="auto" w:fill="auto"/>
            <w:vAlign w:val="center"/>
          </w:tcPr>
          <w:p w14:paraId="74CA98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7</w:t>
            </w:r>
          </w:p>
        </w:tc>
        <w:tc>
          <w:tcPr>
            <w:tcW w:w="1330" w:type="pct"/>
            <w:tcBorders>
              <w:tl2br w:val="nil"/>
              <w:tr2bl w:val="nil"/>
            </w:tcBorders>
            <w:vAlign w:val="center"/>
          </w:tcPr>
          <w:p w14:paraId="1DF570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打夯机</w:t>
            </w:r>
          </w:p>
        </w:tc>
        <w:tc>
          <w:tcPr>
            <w:tcW w:w="633" w:type="pct"/>
            <w:tcBorders>
              <w:tl2br w:val="nil"/>
              <w:tr2bl w:val="nil"/>
            </w:tcBorders>
            <w:vAlign w:val="center"/>
          </w:tcPr>
          <w:p w14:paraId="6693E2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台</w:t>
            </w:r>
          </w:p>
        </w:tc>
        <w:tc>
          <w:tcPr>
            <w:tcW w:w="1367" w:type="pct"/>
            <w:tcBorders>
              <w:tl2br w:val="nil"/>
              <w:tr2bl w:val="nil"/>
            </w:tcBorders>
            <w:vAlign w:val="center"/>
          </w:tcPr>
          <w:p w14:paraId="1CAE24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2.8kW</w:t>
            </w:r>
          </w:p>
        </w:tc>
        <w:tc>
          <w:tcPr>
            <w:tcW w:w="1000" w:type="pct"/>
            <w:tcBorders>
              <w:tl2br w:val="nil"/>
              <w:tr2bl w:val="nil"/>
            </w:tcBorders>
            <w:vAlign w:val="center"/>
          </w:tcPr>
          <w:p w14:paraId="37FB28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6</w:t>
            </w:r>
          </w:p>
        </w:tc>
      </w:tr>
      <w:tr w14:paraId="2985093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9" w:type="pct"/>
            <w:tcBorders>
              <w:tl2br w:val="nil"/>
              <w:tr2bl w:val="nil"/>
            </w:tcBorders>
            <w:shd w:val="clear" w:color="auto" w:fill="auto"/>
            <w:vAlign w:val="center"/>
          </w:tcPr>
          <w:p w14:paraId="25F1C9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8</w:t>
            </w:r>
          </w:p>
        </w:tc>
        <w:tc>
          <w:tcPr>
            <w:tcW w:w="1330" w:type="pct"/>
            <w:tcBorders>
              <w:tl2br w:val="nil"/>
              <w:tr2bl w:val="nil"/>
            </w:tcBorders>
            <w:vAlign w:val="center"/>
          </w:tcPr>
          <w:p w14:paraId="612D52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履带式起重机</w:t>
            </w:r>
          </w:p>
        </w:tc>
        <w:tc>
          <w:tcPr>
            <w:tcW w:w="633" w:type="pct"/>
            <w:tcBorders>
              <w:tl2br w:val="nil"/>
              <w:tr2bl w:val="nil"/>
            </w:tcBorders>
            <w:vAlign w:val="center"/>
          </w:tcPr>
          <w:p w14:paraId="05B034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辆</w:t>
            </w:r>
          </w:p>
        </w:tc>
        <w:tc>
          <w:tcPr>
            <w:tcW w:w="1367" w:type="pct"/>
            <w:tcBorders>
              <w:tl2br w:val="nil"/>
              <w:tr2bl w:val="nil"/>
            </w:tcBorders>
            <w:vAlign w:val="center"/>
          </w:tcPr>
          <w:p w14:paraId="03E81F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15-30t</w:t>
            </w:r>
          </w:p>
        </w:tc>
        <w:tc>
          <w:tcPr>
            <w:tcW w:w="1000" w:type="pct"/>
            <w:tcBorders>
              <w:tl2br w:val="nil"/>
              <w:tr2bl w:val="nil"/>
            </w:tcBorders>
            <w:vAlign w:val="center"/>
          </w:tcPr>
          <w:p w14:paraId="0ADC28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5</w:t>
            </w:r>
          </w:p>
        </w:tc>
      </w:tr>
      <w:tr w14:paraId="0D755F0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9" w:type="pct"/>
            <w:tcBorders>
              <w:tl2br w:val="nil"/>
              <w:tr2bl w:val="nil"/>
            </w:tcBorders>
            <w:shd w:val="clear" w:color="auto" w:fill="auto"/>
            <w:vAlign w:val="center"/>
          </w:tcPr>
          <w:p w14:paraId="401B35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9</w:t>
            </w:r>
          </w:p>
        </w:tc>
        <w:tc>
          <w:tcPr>
            <w:tcW w:w="1330" w:type="pct"/>
            <w:tcBorders>
              <w:tl2br w:val="nil"/>
              <w:tr2bl w:val="nil"/>
            </w:tcBorders>
            <w:vAlign w:val="center"/>
          </w:tcPr>
          <w:p w14:paraId="7C0707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汽车起重机</w:t>
            </w:r>
          </w:p>
        </w:tc>
        <w:tc>
          <w:tcPr>
            <w:tcW w:w="633" w:type="pct"/>
            <w:tcBorders>
              <w:tl2br w:val="nil"/>
              <w:tr2bl w:val="nil"/>
            </w:tcBorders>
            <w:vAlign w:val="center"/>
          </w:tcPr>
          <w:p w14:paraId="30FC05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辆</w:t>
            </w:r>
          </w:p>
        </w:tc>
        <w:tc>
          <w:tcPr>
            <w:tcW w:w="1367" w:type="pct"/>
            <w:tcBorders>
              <w:tl2br w:val="nil"/>
              <w:tr2bl w:val="nil"/>
            </w:tcBorders>
            <w:vAlign w:val="center"/>
          </w:tcPr>
          <w:p w14:paraId="05BC29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5-20t</w:t>
            </w:r>
          </w:p>
        </w:tc>
        <w:tc>
          <w:tcPr>
            <w:tcW w:w="1000" w:type="pct"/>
            <w:tcBorders>
              <w:tl2br w:val="nil"/>
              <w:tr2bl w:val="nil"/>
            </w:tcBorders>
            <w:vAlign w:val="center"/>
          </w:tcPr>
          <w:p w14:paraId="6183F4F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4</w:t>
            </w:r>
          </w:p>
        </w:tc>
      </w:tr>
      <w:tr w14:paraId="6C5190F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9" w:type="pct"/>
            <w:tcBorders>
              <w:tl2br w:val="nil"/>
              <w:tr2bl w:val="nil"/>
            </w:tcBorders>
            <w:shd w:val="clear" w:color="auto" w:fill="auto"/>
            <w:vAlign w:val="center"/>
          </w:tcPr>
          <w:p w14:paraId="39D085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10</w:t>
            </w:r>
          </w:p>
        </w:tc>
        <w:tc>
          <w:tcPr>
            <w:tcW w:w="1330" w:type="pct"/>
            <w:tcBorders>
              <w:tl2br w:val="nil"/>
              <w:tr2bl w:val="nil"/>
            </w:tcBorders>
            <w:vAlign w:val="center"/>
          </w:tcPr>
          <w:p w14:paraId="111D31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机动翻斗车</w:t>
            </w:r>
          </w:p>
        </w:tc>
        <w:tc>
          <w:tcPr>
            <w:tcW w:w="633" w:type="pct"/>
            <w:tcBorders>
              <w:tl2br w:val="nil"/>
              <w:tr2bl w:val="nil"/>
            </w:tcBorders>
            <w:vAlign w:val="center"/>
          </w:tcPr>
          <w:p w14:paraId="46C01D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辆</w:t>
            </w:r>
          </w:p>
        </w:tc>
        <w:tc>
          <w:tcPr>
            <w:tcW w:w="1367" w:type="pct"/>
            <w:tcBorders>
              <w:tl2br w:val="nil"/>
              <w:tr2bl w:val="nil"/>
            </w:tcBorders>
            <w:vAlign w:val="center"/>
          </w:tcPr>
          <w:p w14:paraId="4FF197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1t</w:t>
            </w:r>
          </w:p>
        </w:tc>
        <w:tc>
          <w:tcPr>
            <w:tcW w:w="1000" w:type="pct"/>
            <w:tcBorders>
              <w:tl2br w:val="nil"/>
              <w:tr2bl w:val="nil"/>
            </w:tcBorders>
            <w:vAlign w:val="center"/>
          </w:tcPr>
          <w:p w14:paraId="6D60D9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6</w:t>
            </w:r>
          </w:p>
        </w:tc>
      </w:tr>
      <w:tr w14:paraId="113CB0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9" w:type="pct"/>
            <w:tcBorders>
              <w:tl2br w:val="nil"/>
              <w:tr2bl w:val="nil"/>
            </w:tcBorders>
            <w:shd w:val="clear" w:color="auto" w:fill="auto"/>
            <w:vAlign w:val="center"/>
          </w:tcPr>
          <w:p w14:paraId="67A208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11</w:t>
            </w:r>
          </w:p>
        </w:tc>
        <w:tc>
          <w:tcPr>
            <w:tcW w:w="1330" w:type="pct"/>
            <w:tcBorders>
              <w:tl2br w:val="nil"/>
              <w:tr2bl w:val="nil"/>
            </w:tcBorders>
            <w:vAlign w:val="center"/>
          </w:tcPr>
          <w:p w14:paraId="31A9A5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液压岩石破碎机</w:t>
            </w:r>
          </w:p>
        </w:tc>
        <w:tc>
          <w:tcPr>
            <w:tcW w:w="633" w:type="pct"/>
            <w:tcBorders>
              <w:tl2br w:val="nil"/>
              <w:tr2bl w:val="nil"/>
            </w:tcBorders>
            <w:vAlign w:val="center"/>
          </w:tcPr>
          <w:p w14:paraId="56EDB8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台</w:t>
            </w:r>
          </w:p>
        </w:tc>
        <w:tc>
          <w:tcPr>
            <w:tcW w:w="1367" w:type="pct"/>
            <w:tcBorders>
              <w:tl2br w:val="nil"/>
              <w:tr2bl w:val="nil"/>
            </w:tcBorders>
            <w:vAlign w:val="center"/>
          </w:tcPr>
          <w:p w14:paraId="0A9886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HB20G</w:t>
            </w:r>
          </w:p>
        </w:tc>
        <w:tc>
          <w:tcPr>
            <w:tcW w:w="1000" w:type="pct"/>
            <w:tcBorders>
              <w:tl2br w:val="nil"/>
              <w:tr2bl w:val="nil"/>
            </w:tcBorders>
            <w:vAlign w:val="center"/>
          </w:tcPr>
          <w:p w14:paraId="0C086E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w:t>
            </w:r>
          </w:p>
        </w:tc>
      </w:tr>
      <w:tr w14:paraId="3CF550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9" w:type="pct"/>
            <w:tcBorders>
              <w:tl2br w:val="nil"/>
              <w:tr2bl w:val="nil"/>
            </w:tcBorders>
            <w:shd w:val="clear" w:color="auto" w:fill="auto"/>
            <w:vAlign w:val="center"/>
          </w:tcPr>
          <w:p w14:paraId="7C4B5F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kern w:val="2"/>
                <w:sz w:val="21"/>
                <w:szCs w:val="21"/>
                <w:vertAlign w:val="baseline"/>
                <w:lang w:val="en-US" w:eastAsia="zh-CN" w:bidi="ar-SA"/>
              </w:rPr>
            </w:pPr>
            <w:r>
              <w:rPr>
                <w:rFonts w:hint="default" w:ascii="Times New Roman" w:hAnsi="Times New Roman" w:eastAsia="宋体" w:cs="Times New Roman"/>
                <w:sz w:val="21"/>
                <w:szCs w:val="21"/>
                <w:vertAlign w:val="baseline"/>
                <w:lang w:val="en-US" w:eastAsia="zh-CN"/>
              </w:rPr>
              <w:t>12</w:t>
            </w:r>
          </w:p>
        </w:tc>
        <w:tc>
          <w:tcPr>
            <w:tcW w:w="1330" w:type="pct"/>
            <w:tcBorders>
              <w:tl2br w:val="nil"/>
              <w:tr2bl w:val="nil"/>
            </w:tcBorders>
            <w:vAlign w:val="center"/>
          </w:tcPr>
          <w:p w14:paraId="7073D3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电焊机</w:t>
            </w:r>
          </w:p>
        </w:tc>
        <w:tc>
          <w:tcPr>
            <w:tcW w:w="633" w:type="pct"/>
            <w:tcBorders>
              <w:tl2br w:val="nil"/>
              <w:tr2bl w:val="nil"/>
            </w:tcBorders>
            <w:vAlign w:val="center"/>
          </w:tcPr>
          <w:p w14:paraId="4AAD0BD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台</w:t>
            </w:r>
          </w:p>
        </w:tc>
        <w:tc>
          <w:tcPr>
            <w:tcW w:w="1367" w:type="pct"/>
            <w:tcBorders>
              <w:tl2br w:val="nil"/>
              <w:tr2bl w:val="nil"/>
            </w:tcBorders>
            <w:vAlign w:val="center"/>
          </w:tcPr>
          <w:p w14:paraId="637AF1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30kW</w:t>
            </w:r>
          </w:p>
        </w:tc>
        <w:tc>
          <w:tcPr>
            <w:tcW w:w="1000" w:type="pct"/>
            <w:tcBorders>
              <w:tl2br w:val="nil"/>
              <w:tr2bl w:val="nil"/>
            </w:tcBorders>
            <w:vAlign w:val="center"/>
          </w:tcPr>
          <w:p w14:paraId="7BBF16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2</w:t>
            </w:r>
          </w:p>
        </w:tc>
      </w:tr>
      <w:tr w14:paraId="71827D5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669" w:type="pct"/>
            <w:tcBorders>
              <w:tl2br w:val="nil"/>
              <w:tr2bl w:val="nil"/>
            </w:tcBorders>
            <w:vAlign w:val="center"/>
          </w:tcPr>
          <w:p w14:paraId="0244A5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13</w:t>
            </w:r>
          </w:p>
        </w:tc>
        <w:tc>
          <w:tcPr>
            <w:tcW w:w="1330" w:type="pct"/>
            <w:tcBorders>
              <w:tl2br w:val="nil"/>
              <w:tr2bl w:val="nil"/>
            </w:tcBorders>
            <w:vAlign w:val="center"/>
          </w:tcPr>
          <w:p w14:paraId="4EF89E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洒水车</w:t>
            </w:r>
          </w:p>
        </w:tc>
        <w:tc>
          <w:tcPr>
            <w:tcW w:w="633" w:type="pct"/>
            <w:tcBorders>
              <w:tl2br w:val="nil"/>
              <w:tr2bl w:val="nil"/>
            </w:tcBorders>
            <w:vAlign w:val="center"/>
          </w:tcPr>
          <w:p w14:paraId="72378F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台</w:t>
            </w:r>
          </w:p>
        </w:tc>
        <w:tc>
          <w:tcPr>
            <w:tcW w:w="1367" w:type="pct"/>
            <w:tcBorders>
              <w:tl2br w:val="nil"/>
              <w:tr2bl w:val="nil"/>
            </w:tcBorders>
            <w:vAlign w:val="center"/>
          </w:tcPr>
          <w:p w14:paraId="104CF8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4.8m</w:t>
            </w:r>
            <w:r>
              <w:rPr>
                <w:rFonts w:hint="default" w:ascii="Times New Roman" w:hAnsi="Times New Roman" w:eastAsia="宋体" w:cs="Times New Roman"/>
                <w:sz w:val="21"/>
                <w:szCs w:val="21"/>
                <w:vertAlign w:val="superscript"/>
                <w:lang w:val="en-US" w:eastAsia="zh-CN"/>
              </w:rPr>
              <w:t>3</w:t>
            </w:r>
          </w:p>
        </w:tc>
        <w:tc>
          <w:tcPr>
            <w:tcW w:w="1000" w:type="pct"/>
            <w:tcBorders>
              <w:tl2br w:val="nil"/>
              <w:tr2bl w:val="nil"/>
            </w:tcBorders>
            <w:vAlign w:val="center"/>
          </w:tcPr>
          <w:p w14:paraId="196F5C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vertAlign w:val="baseline"/>
                <w:lang w:val="en-US" w:eastAsia="zh-CN"/>
              </w:rPr>
            </w:pPr>
            <w:r>
              <w:rPr>
                <w:rFonts w:hint="default" w:ascii="Times New Roman" w:hAnsi="Times New Roman" w:eastAsia="宋体" w:cs="Times New Roman"/>
                <w:sz w:val="21"/>
                <w:szCs w:val="21"/>
                <w:vertAlign w:val="baseline"/>
                <w:lang w:val="en-US" w:eastAsia="zh-CN"/>
              </w:rPr>
              <w:t>3</w:t>
            </w:r>
          </w:p>
        </w:tc>
      </w:tr>
    </w:tbl>
    <w:p w14:paraId="64129BC7">
      <w:pPr>
        <w:pStyle w:val="4"/>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3.3.2 施工导流</w:t>
      </w:r>
    </w:p>
    <w:p w14:paraId="73731DC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工程区自上而下浊漳河左、右岸较大支流或支沟均为季节性河流，平时干枯无水，仅在汛期有洪水汇入浊漳河。本工程沉水植物和挺水植物种植安排在非汛期施工，故不考虑施工导流。</w:t>
      </w:r>
    </w:p>
    <w:p w14:paraId="2D51B442">
      <w:pPr>
        <w:pStyle w:val="4"/>
        <w:keepNext w:val="0"/>
        <w:keepLines w:val="0"/>
        <w:pageBreakBefore w:val="0"/>
        <w:widowControl w:val="0"/>
        <w:kinsoku/>
        <w:wordWrap/>
        <w:overflowPunct/>
        <w:topLinePunct w:val="0"/>
        <w:autoSpaceDE/>
        <w:autoSpaceDN/>
        <w:bidi w:val="0"/>
        <w:adjustRightInd/>
        <w:snapToGrid/>
        <w:spacing w:before="251" w:beforeLines="80"/>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3.3.3 主体工程施工工艺</w:t>
      </w:r>
    </w:p>
    <w:p w14:paraId="6A471DFC">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3.3.3.1 生态拦截工程工艺</w:t>
      </w:r>
      <w:bookmarkStart w:id="104" w:name="_GoBack"/>
      <w:bookmarkEnd w:id="104"/>
    </w:p>
    <w:p w14:paraId="60CBD29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生态过滤坝主要是针对支流入河口进行拦截净化处理，通过采用砾石和碎石在被污染水体中人工垒筑坝体，考虑到长治河道存在冰冻期，无土植物栽培较难存活，所以在坝体上铺设一层立体弹性填料，供微生物附着净化水体水质，是快速渗滤原理和微生物净化原理的结合，通过在坝体上游形成一个缓冲区，延长水力停留时间，促进水中泥沙及营养盐的沉降，同时利用微生物膜进一步吸收、吸 附、拦截营养盐，降低营养盐含量减缓富营养化进程，改善水质。</w:t>
      </w:r>
    </w:p>
    <w:p w14:paraId="76705AE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通过在支流入河口位置设置格宾石笼坝体，坝体上游采用土石笼袋，坝体下游采用石笼形成生态箱体，石笼由金属线材由机械将双线绞合编织成的多绞状六角形网制成的网箱，网片采用优质低碳钢丝编织，钢丝的直径2.0mm-4.0mm ，钢丝表面采用热镀锌保护，内填滤石，生态箱体两侧设有木桩，木桩的底端固定在底部，木桩的顶端超出水面5-8cm，生态箱体为方形体且呈网状，箱体的尺寸根据净化能力设置。在生态滤坝上方种植挺水植物，河水通过生态滤坝通过物理过滤和植物吸收而得到净化后，汇入主河道。</w:t>
      </w:r>
    </w:p>
    <w:p w14:paraId="42FB4376">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3.3.3.2水体水质维护工程工艺</w:t>
      </w:r>
    </w:p>
    <w:p w14:paraId="65AE7AA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浊漳河河道流域距离长，流域面积大，为了使浊漳河水体水质得到净化，使浊漳河河道整体达到地表Ⅲ类水要求，生态修复的重点在于修复河床的净化能力。结合项目区域的实际情况，综合考虑技术成熟、能耗、成本、运行费用、运行可靠性和管理的简便易行等，拟采用水生植被恢复的方案，在河床内构建水下森林系统，有效吸收河水的污染因子，达到水质净化的效果，通过浊漳河河床构建生态系统达到生态恢复的目的，从而提高浊漳河整体的生态环境。</w:t>
      </w:r>
    </w:p>
    <w:p w14:paraId="7AD33A8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为保证水生态修复的实施效果，对生态修复实施区与入河口进行有效分割。在分隔的范围内， 以大型底栖动物牧食水体中的浮游植物藻类为主要手段，利用沉水植物对水体起到净化作用，同时美化水下景观，营造“水下森林”的景色；在河道幅面较宽处水流流速较低，可直接构建挺水植物，投放底栖动物，最终建立以沉水植物、挺水植物为主体的清水稳态河道生态系统。</w:t>
      </w:r>
    </w:p>
    <w:p w14:paraId="66EBD58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沉水植物指植物体全部位于水层下面营固着生活的大型水生植物，具有生长迅速、无性繁殖能力强的特点，能占据河底大部分甚至整个河底面积，因此具有较高的生产力。沉水植物是水生态系统中氧的重要来源，沉水植物覆盖区具有更丰富的鱼类资源。沉水植被被形象地比喻为水下森林，能有效降低水体中氮、磷、叶绿素含量以及悬浮物浓度，对水体有较强的净化功能，它对保持水体美观及水质有重要作用。沉水植物如金鱼藻，苦草，黑藻，马来眼子菜等都具有一定的水质净化功能，对水中总氮和COD都具有一定的去除能力，而且总体而言，混合种植比单独种植的净水效果好。</w:t>
      </w:r>
    </w:p>
    <w:p w14:paraId="49A456D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挺水植物是指生长在浅水区的植物。它的根或地下茎生长在泥土中，通常有发达的通气组织，茎和叶绝大部分挺立水面。常见有：香蒲、芦苇、蒲草、荸荠、莲、水芹、茭白荀、荷花、香蒲等。挺水植物通过根系向沉积物输送氧气，改善沉积物氧化还原条件，减少磷等营养盐的释放；给微生物提供良好的根区环境，增加了微生物的活性和生物量，从而增加了对水体的净化作用；挺水植物群落还具有阻止水流和减少风浪的作用，从而维持景观河道内部河床的稳定环境，使河床内部沉水植物旺盛生长、生态系统稳定。</w:t>
      </w:r>
    </w:p>
    <w:p w14:paraId="2549373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总之，水生植被构成的近岸边坡是景观河道的天然屏障，对面源污染有着明显的缓冲作用，面源污染经过近岸缓冲带的净化后，营养盐得到一定的削减，从而减轻了面源污染对景观河道的危害作用。</w:t>
      </w:r>
    </w:p>
    <w:p w14:paraId="28B8B584">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3.3.3.3 河滨带生态修复工程工艺</w:t>
      </w:r>
    </w:p>
    <w:p w14:paraId="5801DFB9">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河滨带是指河流洪水位和低水位之间的河床、洪水位之间的河床及洪水位以上河水影响完全消失为止的地带，河滨带主要有堤岸和河漫滩。河滨带生态修复的过程中应在确保防洪条件的前提下，强化河流生态系统和景观的保护，重视亲水性。河滨带植物群落结构由深至浅依次为：沉水植物、浮叶植物、挺水植物、湿生植物和湿生林。</w:t>
      </w:r>
    </w:p>
    <w:p w14:paraId="5AC8DE82">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河滨带构建技术应充分考虑位置、植物种类、结构和布局及宽度等因素， 以充分发挥其功能，并满足下列要求：</w:t>
      </w:r>
    </w:p>
    <w:p w14:paraId="125D267F">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（1）河滨带位置确定应调查河道所属区域的水文特征、洪水泛滥影响等基础资料，宜选择在泛洪区边缘。</w:t>
      </w:r>
    </w:p>
    <w:p w14:paraId="3D2F03D2">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（2）从地形的角度，河滨带一般设置在下坡位置，与地表径流的方向垂直。对于长坡，可以沿等高线多设置几道缓冲带以削减水流的能量。溪流和沟谷边缘宜全部设置缓冲带。</w:t>
      </w:r>
    </w:p>
    <w:p w14:paraId="31092379">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（3）河滨带种植结构设置应考虑系统的稳定性，设置规模宜综合考虑水土保持功效和生产效益。</w:t>
      </w:r>
    </w:p>
    <w:p w14:paraId="37DC0635">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（4）植被缓冲区域面积占所保护的农业用地总面积比例宜为3% ～ 10%。</w:t>
      </w:r>
    </w:p>
    <w:p w14:paraId="66C69E9B">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（5）河滨带宽度确定应综合考虑净污效果、受纳水体水质保护的整体要求，尚需综合考虑经济、社会等其它方面的因素进行综合研究，确定沿河不同分段的设置宽度。</w:t>
      </w:r>
    </w:p>
    <w:p w14:paraId="22266445">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河滨带的植物种类配置及设计宜满足下列要求：</w:t>
      </w:r>
    </w:p>
    <w:p w14:paraId="035FF976">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（1）河滨带植物配置应具有控制径流和污染的功能，并宜根据所在地的实际情况进行乔、灌、草的合理搭配。</w:t>
      </w:r>
    </w:p>
    <w:p w14:paraId="4BAA3883">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（2）宜充分利用乔木发达的根系稳固河岸，防止水流的冲刷和侵蚀，并为沿水道迁移的鸟类和野生动植物提供食物及为河水提供良好的遮蔽。</w:t>
      </w:r>
    </w:p>
    <w:p w14:paraId="0CC029FE">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（3）宜通过草本植物增加地表粗糙度，增强对地表径流的渗透能力和减小径流流速，提高缓冲带的沉积能力。</w:t>
      </w:r>
    </w:p>
    <w:p w14:paraId="55CB696E">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（4）宜兼顾旅游和观光价值，合理搭配景观树种。</w:t>
      </w:r>
    </w:p>
    <w:p w14:paraId="47BB8AEE">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（5）植物的种植密度或空间设计，应结合植物的不同生长要求、特性、种植方式及生态环境功能要求等综合研究确定，一般要求可参照如下：</w:t>
      </w:r>
    </w:p>
    <w:p w14:paraId="1E86761F">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①灌木间隔空间宜为100～200cm；</w:t>
      </w:r>
    </w:p>
    <w:p w14:paraId="7BD2D807">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②小乔木间隔空间宜为3～6m；</w:t>
      </w:r>
    </w:p>
    <w:p w14:paraId="76F208D7">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③大乔木间隔空间宜为5～10m；</w:t>
      </w:r>
    </w:p>
    <w:p w14:paraId="792D51B5">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④草本植株间隔宜为40～120cm。</w:t>
      </w:r>
    </w:p>
    <w:p w14:paraId="27D72D7A">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植物配置时应合理的配置密度，配置时应视树种、草种不同而定，喜光、速生、干直的乔木树种应稀植，喜阴湿、生长缓慢、干型不直的树种应密植。</w:t>
      </w:r>
    </w:p>
    <w:p w14:paraId="0A94127E">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草本植物种植选用蒲公英（0.3g/m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 白三叶（0.5g/m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）、早熟禾（3g/m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）、高羊茅（6g/m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）互相搭配组成缀花草坪；灌木种植选用落叶灌木沙棘、金银木、胡枝子、红叶石楠（柱距1m，行距1.5m ）；乔木种植选用柳树、白杨、五角枫、柏树、枣树（株距控制在2~3m，行距3~5m）等树。乔、灌、草结合分段种植，丰富色彩，营造观赏效果。</w:t>
      </w:r>
    </w:p>
    <w:p w14:paraId="297F6232">
      <w:pPr>
        <w:pStyle w:val="4"/>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3.3.4 主体工程施工工艺</w:t>
      </w:r>
    </w:p>
    <w:p w14:paraId="4F97CCA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1、土方开挖及回填</w:t>
      </w:r>
    </w:p>
    <w:p w14:paraId="47C82CD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土方开挖：采用74kW推土机集渣，2m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挖掘机，分段开挖，人工清基。开挖料采用15t自卸汽车运输至空地临时堆放，后期利用直接运输至填筑部位，多余部分起运至垃圾场。</w:t>
      </w:r>
    </w:p>
    <w:p w14:paraId="7C8797C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土方回填：土方回填由1.0m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反铲挖掘机下料，由振动碾、蛙式打夯机和人工夯实。 自下而上分层填筑逐层上升，填筑土方部分利用开挖料，部分外购， 由自卸汽车运至工作面，反铲挖掘机下料，采用分层填筑，土料由振动碾、蛙式打夯机和人工夯实。</w:t>
      </w:r>
    </w:p>
    <w:p w14:paraId="4FFEE7E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2、浆砌石工程</w:t>
      </w:r>
    </w:p>
    <w:p w14:paraId="33387A4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浆砌石施工采用挤浆法分层砌筑。砌筑应先在基础面上铺一层3～125px  厚的稠砂浆，然后安放石块，且将大面朝下。砌筑程序为先砌“角石”、再砌“面石”、最后砌“腹石”。</w:t>
      </w:r>
    </w:p>
    <w:p w14:paraId="4E332B9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勾缝应在浆砌石砌筑施工24h以后进行，缝宽不小于砌缝宽度，缝深不小于缝宽的2倍，勾缝前必须将槽缝冲洗干净，不得残留灰渣和积水，并保持缝面湿润。勾缝的砂浆必须单独拌制，严禁与砌体砂浆混用，勾缝的砂浆用标号较高的砂浆M10进行填缝，要求勾缝砂浆采用细砂和较小的水灰比，其灰砂比控制在 1:1～ 1:2之间。</w:t>
      </w:r>
    </w:p>
    <w:p w14:paraId="75C41C9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勾缝应保持块石砌合的自然接缝。 当勾缝完成和砂浆初凝后，砌体表面应刷洗干净，至少用浸湿物覆盖保持21d，在养护期间应经常洒水，使砌体保持湿润，避免碰撞和振动。砌体外露面，在砌筑12~ 18h之间应及时养护，经常保持外露面湿润，需用麻袋或草袋覆盖，并经常洒水养护，保持表面潮湿。养护时间一般不少于28d，冬季期间不再洒水，而应用麻袋覆盖保温。在砌体未达到要求的强度之前，不得在其上任意堆放重物或修凿石块，以免砌体受振动破坏。</w:t>
      </w:r>
    </w:p>
    <w:p w14:paraId="4224452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3、混凝土工程</w:t>
      </w:r>
    </w:p>
    <w:p w14:paraId="489E2E2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混凝土工程采用0.8m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搅拌机拌制，小型自卸汽车或人工推胶轮车运输至浇筑场地转溜槽或吊仓入仓，组合模板浇筑，2.2kW插入式振捣器振捣。</w:t>
      </w:r>
    </w:p>
    <w:p w14:paraId="459568F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混凝土必须在5h内浇筑完毕，为防止混凝土出现冷缝，两次混凝土浇筑时间不超过1.5h，交接处用振捣棒不间断的振捣。浇筑过程中，振捣持续时间应使混凝土表面产生浮浆，无气泡，不下沉为止。振捣器插点呈梅花形均匀排列，采用行列式的次序移动，移动位置的距离应不大于40cm。保证不漏振，不过振。</w:t>
      </w:r>
    </w:p>
    <w:p w14:paraId="3C450E6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混凝土浇筑完毕后在12～18h内开始养护，在气温较高时需要采用洒水或喷水养护，冬季施工需要采用覆盖草袋或薄膜进行保温。对平面和斜面应用一层塑料薄膜，一层草袋的保温保湿法养护，对立面利用模板保持7d，待混凝土强度达75%以后拆模，拆模后再挂草袋保温养护。</w:t>
      </w:r>
    </w:p>
    <w:p w14:paraId="2E7FFBE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4、植物种植</w:t>
      </w:r>
    </w:p>
    <w:p w14:paraId="1702738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（1）植物种植密度需满足设计要求。</w:t>
      </w:r>
    </w:p>
    <w:p w14:paraId="3FC018F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（2）同一批植物的植物植株大小应均匀，不宜选用苗龄过小的植物。</w:t>
      </w:r>
    </w:p>
    <w:p w14:paraId="5916C70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（3）植物种植时应保持场地满足植物种植湿润度。</w:t>
      </w:r>
    </w:p>
    <w:p w14:paraId="7E34389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（4）河道沿岸种植要确保松木桩及种植土铺设完毕后种植。</w:t>
      </w:r>
    </w:p>
    <w:p w14:paraId="363EE5C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（5）本项目对现有堤岸及河床不造成破坏，施工图应按施工，如现场与图纸不符，请及时联系设计单位。</w:t>
      </w:r>
    </w:p>
    <w:p w14:paraId="0253523F">
      <w:pPr>
        <w:pStyle w:val="4"/>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3.3.5 土石方平衡</w:t>
      </w:r>
    </w:p>
    <w:p w14:paraId="06C06D05">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1、本项目土石方平衡表</w:t>
      </w:r>
    </w:p>
    <w:p w14:paraId="63AB69E1">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施工期动用土石方总量18.48万m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 xml:space="preserve"> ，其中土方开挖总量14.73万m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，土方回填总量3.75万m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，弃方10.98万m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，弃方全部废弃，弃方运往13km外的平顺县达洁生活废物处理有限公司负责的垃圾场进行综合利用，主要利用方向为垃圾覆土。本项目不单独布设弃土场。项目土石方平衡总表见表3.3-3 ，土石方流向图见图3.3-1。</w:t>
      </w:r>
    </w:p>
    <w:p w14:paraId="52FACDCF">
      <w:pPr>
        <w:ind w:left="0" w:leftChars="0" w:firstLine="0" w:firstLineChars="0"/>
        <w:jc w:val="center"/>
        <w:rPr>
          <w:rFonts w:hint="default" w:ascii="Times New Roman" w:hAnsi="Times New Roman" w:eastAsia="宋体" w:cs="Times New Roman"/>
          <w:lang w:val="en-US" w:eastAsia="zh-CN"/>
        </w:rPr>
      </w:pPr>
      <w:r>
        <w:rPr>
          <w:rFonts w:hint="default" w:ascii="Times New Roman" w:hAnsi="Times New Roman" w:eastAsia="宋体" w:cs="Times New Roman"/>
          <w:b/>
          <w:bCs/>
          <w:sz w:val="21"/>
          <w:szCs w:val="21"/>
          <w:lang w:val="en-US" w:eastAsia="zh-CN"/>
        </w:rPr>
        <w:t>表3.3-3 项目土石方平衡总表   单位：万m</w:t>
      </w:r>
      <w:r>
        <w:rPr>
          <w:rFonts w:hint="default" w:ascii="Times New Roman" w:hAnsi="Times New Roman" w:eastAsia="宋体" w:cs="Times New Roman"/>
          <w:b/>
          <w:bCs/>
          <w:sz w:val="21"/>
          <w:szCs w:val="21"/>
          <w:vertAlign w:val="superscript"/>
          <w:lang w:val="en-US" w:eastAsia="zh-CN"/>
        </w:rPr>
        <w:t>3</w:t>
      </w:r>
    </w:p>
    <w:tbl>
      <w:tblPr>
        <w:tblStyle w:val="23"/>
        <w:tblW w:w="8945" w:type="dxa"/>
        <w:tblInd w:w="72"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
      <w:tblGrid>
        <w:gridCol w:w="2185"/>
        <w:gridCol w:w="799"/>
        <w:gridCol w:w="839"/>
        <w:gridCol w:w="869"/>
        <w:gridCol w:w="570"/>
        <w:gridCol w:w="540"/>
        <w:gridCol w:w="600"/>
        <w:gridCol w:w="510"/>
        <w:gridCol w:w="703"/>
        <w:gridCol w:w="1330"/>
      </w:tblGrid>
      <w:tr w14:paraId="583A80E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2185" w:type="dxa"/>
            <w:vMerge w:val="restart"/>
            <w:tcBorders>
              <w:tl2br w:val="nil"/>
              <w:tr2bl w:val="nil"/>
            </w:tcBorders>
            <w:shd w:val="clear" w:color="auto" w:fill="A4A4A4" w:themeFill="background1" w:themeFillShade="A5"/>
            <w:vAlign w:val="center"/>
          </w:tcPr>
          <w:p w14:paraId="40F926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项目分区</w:t>
            </w:r>
          </w:p>
        </w:tc>
        <w:tc>
          <w:tcPr>
            <w:tcW w:w="799" w:type="dxa"/>
            <w:vMerge w:val="restart"/>
            <w:tcBorders>
              <w:tl2br w:val="nil"/>
              <w:tr2bl w:val="nil"/>
            </w:tcBorders>
            <w:shd w:val="clear" w:color="auto" w:fill="A4A4A4" w:themeFill="background1" w:themeFillShade="A5"/>
            <w:vAlign w:val="center"/>
          </w:tcPr>
          <w:p w14:paraId="4366AA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挖填方总量</w:t>
            </w:r>
          </w:p>
        </w:tc>
        <w:tc>
          <w:tcPr>
            <w:tcW w:w="839" w:type="dxa"/>
            <w:vMerge w:val="restart"/>
            <w:tcBorders>
              <w:tl2br w:val="nil"/>
              <w:tr2bl w:val="nil"/>
            </w:tcBorders>
            <w:shd w:val="clear" w:color="auto" w:fill="A4A4A4" w:themeFill="background1" w:themeFillShade="A5"/>
            <w:vAlign w:val="center"/>
          </w:tcPr>
          <w:p w14:paraId="487225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p>
          <w:p w14:paraId="15580E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开挖</w:t>
            </w:r>
          </w:p>
        </w:tc>
        <w:tc>
          <w:tcPr>
            <w:tcW w:w="869" w:type="dxa"/>
            <w:vMerge w:val="restart"/>
            <w:tcBorders>
              <w:tl2br w:val="nil"/>
              <w:tr2bl w:val="nil"/>
            </w:tcBorders>
            <w:shd w:val="clear" w:color="auto" w:fill="A4A4A4" w:themeFill="background1" w:themeFillShade="A5"/>
            <w:vAlign w:val="center"/>
          </w:tcPr>
          <w:p w14:paraId="6B68B0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p>
          <w:p w14:paraId="4110ED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回填</w:t>
            </w:r>
          </w:p>
        </w:tc>
        <w:tc>
          <w:tcPr>
            <w:tcW w:w="1110" w:type="dxa"/>
            <w:gridSpan w:val="2"/>
            <w:tcBorders>
              <w:tl2br w:val="nil"/>
              <w:tr2bl w:val="nil"/>
            </w:tcBorders>
            <w:shd w:val="clear" w:color="auto" w:fill="A4A4A4" w:themeFill="background1" w:themeFillShade="A5"/>
            <w:vAlign w:val="center"/>
          </w:tcPr>
          <w:p w14:paraId="7E9924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调入</w:t>
            </w:r>
          </w:p>
        </w:tc>
        <w:tc>
          <w:tcPr>
            <w:tcW w:w="1110" w:type="dxa"/>
            <w:gridSpan w:val="2"/>
            <w:tcBorders>
              <w:tl2br w:val="nil"/>
              <w:tr2bl w:val="nil"/>
            </w:tcBorders>
            <w:shd w:val="clear" w:color="auto" w:fill="A4A4A4" w:themeFill="background1" w:themeFillShade="A5"/>
            <w:vAlign w:val="center"/>
          </w:tcPr>
          <w:p w14:paraId="451FC5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调出</w:t>
            </w:r>
          </w:p>
        </w:tc>
        <w:tc>
          <w:tcPr>
            <w:tcW w:w="2033" w:type="dxa"/>
            <w:gridSpan w:val="2"/>
            <w:tcBorders>
              <w:tl2br w:val="nil"/>
              <w:tr2bl w:val="nil"/>
            </w:tcBorders>
            <w:shd w:val="clear" w:color="auto" w:fill="A4A4A4" w:themeFill="background1" w:themeFillShade="A5"/>
            <w:vAlign w:val="center"/>
          </w:tcPr>
          <w:p w14:paraId="4CDF56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弃（余）方</w:t>
            </w:r>
          </w:p>
        </w:tc>
      </w:tr>
      <w:tr w14:paraId="380FB36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2185" w:type="dxa"/>
            <w:vMerge w:val="continue"/>
            <w:tcBorders>
              <w:tl2br w:val="nil"/>
              <w:tr2bl w:val="nil"/>
            </w:tcBorders>
            <w:shd w:val="clear" w:color="auto" w:fill="A4A4A4" w:themeFill="background1" w:themeFillShade="A5"/>
            <w:vAlign w:val="center"/>
          </w:tcPr>
          <w:p w14:paraId="52A0C0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p>
        </w:tc>
        <w:tc>
          <w:tcPr>
            <w:tcW w:w="799" w:type="dxa"/>
            <w:vMerge w:val="continue"/>
            <w:tcBorders>
              <w:tl2br w:val="nil"/>
              <w:tr2bl w:val="nil"/>
            </w:tcBorders>
            <w:shd w:val="clear" w:color="auto" w:fill="A4A4A4" w:themeFill="background1" w:themeFillShade="A5"/>
            <w:vAlign w:val="center"/>
          </w:tcPr>
          <w:p w14:paraId="1EAA41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p>
        </w:tc>
        <w:tc>
          <w:tcPr>
            <w:tcW w:w="839" w:type="dxa"/>
            <w:vMerge w:val="continue"/>
            <w:tcBorders>
              <w:tl2br w:val="nil"/>
              <w:tr2bl w:val="nil"/>
            </w:tcBorders>
            <w:shd w:val="clear" w:color="auto" w:fill="A4A4A4" w:themeFill="background1" w:themeFillShade="A5"/>
            <w:vAlign w:val="center"/>
          </w:tcPr>
          <w:p w14:paraId="3910BC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p>
        </w:tc>
        <w:tc>
          <w:tcPr>
            <w:tcW w:w="869" w:type="dxa"/>
            <w:vMerge w:val="continue"/>
            <w:tcBorders>
              <w:tl2br w:val="nil"/>
              <w:tr2bl w:val="nil"/>
            </w:tcBorders>
            <w:shd w:val="clear" w:color="auto" w:fill="A4A4A4" w:themeFill="background1" w:themeFillShade="A5"/>
            <w:vAlign w:val="center"/>
          </w:tcPr>
          <w:p w14:paraId="5B727E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p>
        </w:tc>
        <w:tc>
          <w:tcPr>
            <w:tcW w:w="570" w:type="dxa"/>
            <w:tcBorders>
              <w:tl2br w:val="nil"/>
              <w:tr2bl w:val="nil"/>
            </w:tcBorders>
            <w:shd w:val="clear" w:color="auto" w:fill="A4A4A4" w:themeFill="background1" w:themeFillShade="A5"/>
            <w:textDirection w:val="tbRlV"/>
            <w:vAlign w:val="center"/>
          </w:tcPr>
          <w:p w14:paraId="1EA31E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数 量</w:t>
            </w:r>
          </w:p>
        </w:tc>
        <w:tc>
          <w:tcPr>
            <w:tcW w:w="540" w:type="dxa"/>
            <w:tcBorders>
              <w:tl2br w:val="nil"/>
              <w:tr2bl w:val="nil"/>
            </w:tcBorders>
            <w:shd w:val="clear" w:color="auto" w:fill="A4A4A4" w:themeFill="background1" w:themeFillShade="A5"/>
            <w:textDirection w:val="tbRlV"/>
            <w:vAlign w:val="center"/>
          </w:tcPr>
          <w:p w14:paraId="0B7E12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来 源</w:t>
            </w:r>
          </w:p>
        </w:tc>
        <w:tc>
          <w:tcPr>
            <w:tcW w:w="600" w:type="dxa"/>
            <w:tcBorders>
              <w:tl2br w:val="nil"/>
              <w:tr2bl w:val="nil"/>
            </w:tcBorders>
            <w:shd w:val="clear" w:color="auto" w:fill="A4A4A4" w:themeFill="background1" w:themeFillShade="A5"/>
            <w:textDirection w:val="tbRlV"/>
            <w:vAlign w:val="center"/>
          </w:tcPr>
          <w:p w14:paraId="5329001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数 量</w:t>
            </w:r>
          </w:p>
        </w:tc>
        <w:tc>
          <w:tcPr>
            <w:tcW w:w="510" w:type="dxa"/>
            <w:tcBorders>
              <w:tl2br w:val="nil"/>
              <w:tr2bl w:val="nil"/>
            </w:tcBorders>
            <w:shd w:val="clear" w:color="auto" w:fill="A4A4A4" w:themeFill="background1" w:themeFillShade="A5"/>
            <w:textDirection w:val="tbRlV"/>
            <w:vAlign w:val="center"/>
          </w:tcPr>
          <w:p w14:paraId="532A29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去 向</w:t>
            </w:r>
          </w:p>
        </w:tc>
        <w:tc>
          <w:tcPr>
            <w:tcW w:w="703" w:type="dxa"/>
            <w:tcBorders>
              <w:tl2br w:val="nil"/>
              <w:tr2bl w:val="nil"/>
            </w:tcBorders>
            <w:shd w:val="clear" w:color="auto" w:fill="A4A4A4" w:themeFill="background1" w:themeFillShade="A5"/>
            <w:vAlign w:val="center"/>
          </w:tcPr>
          <w:p w14:paraId="389ABB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数量</w:t>
            </w:r>
          </w:p>
        </w:tc>
        <w:tc>
          <w:tcPr>
            <w:tcW w:w="1330" w:type="dxa"/>
            <w:tcBorders>
              <w:tl2br w:val="nil"/>
              <w:tr2bl w:val="nil"/>
            </w:tcBorders>
            <w:shd w:val="clear" w:color="auto" w:fill="A4A4A4" w:themeFill="background1" w:themeFillShade="A5"/>
            <w:vAlign w:val="center"/>
          </w:tcPr>
          <w:p w14:paraId="5DE5B07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去向</w:t>
            </w:r>
          </w:p>
        </w:tc>
      </w:tr>
      <w:tr w14:paraId="05C6FC4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01" w:hRule="atLeast"/>
        </w:trPr>
        <w:tc>
          <w:tcPr>
            <w:tcW w:w="2185" w:type="dxa"/>
            <w:tcBorders>
              <w:tl2br w:val="nil"/>
              <w:tr2bl w:val="nil"/>
            </w:tcBorders>
            <w:vAlign w:val="center"/>
          </w:tcPr>
          <w:p w14:paraId="236AA6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①生态拦截工程</w:t>
            </w:r>
          </w:p>
        </w:tc>
        <w:tc>
          <w:tcPr>
            <w:tcW w:w="799" w:type="dxa"/>
            <w:tcBorders>
              <w:tl2br w:val="nil"/>
              <w:tr2bl w:val="nil"/>
            </w:tcBorders>
            <w:vAlign w:val="center"/>
          </w:tcPr>
          <w:p w14:paraId="4819FB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0.62</w:t>
            </w:r>
          </w:p>
        </w:tc>
        <w:tc>
          <w:tcPr>
            <w:tcW w:w="839" w:type="dxa"/>
            <w:tcBorders>
              <w:tl2br w:val="nil"/>
              <w:tr2bl w:val="nil"/>
            </w:tcBorders>
            <w:vAlign w:val="center"/>
          </w:tcPr>
          <w:p w14:paraId="7AEC67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0.37</w:t>
            </w:r>
          </w:p>
        </w:tc>
        <w:tc>
          <w:tcPr>
            <w:tcW w:w="869" w:type="dxa"/>
            <w:tcBorders>
              <w:tl2br w:val="nil"/>
              <w:tr2bl w:val="nil"/>
            </w:tcBorders>
            <w:vAlign w:val="center"/>
          </w:tcPr>
          <w:p w14:paraId="0D6E97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0.25</w:t>
            </w:r>
          </w:p>
        </w:tc>
        <w:tc>
          <w:tcPr>
            <w:tcW w:w="570" w:type="dxa"/>
            <w:tcBorders>
              <w:tl2br w:val="nil"/>
              <w:tr2bl w:val="nil"/>
            </w:tcBorders>
            <w:vAlign w:val="center"/>
          </w:tcPr>
          <w:p w14:paraId="110D48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0. 1</w:t>
            </w:r>
          </w:p>
        </w:tc>
        <w:tc>
          <w:tcPr>
            <w:tcW w:w="540" w:type="dxa"/>
            <w:tcBorders>
              <w:tl2br w:val="nil"/>
              <w:tr2bl w:val="nil"/>
            </w:tcBorders>
            <w:vAlign w:val="center"/>
          </w:tcPr>
          <w:p w14:paraId="11501D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②</w:t>
            </w:r>
          </w:p>
        </w:tc>
        <w:tc>
          <w:tcPr>
            <w:tcW w:w="600" w:type="dxa"/>
            <w:tcBorders>
              <w:tl2br w:val="nil"/>
              <w:tr2bl w:val="nil"/>
            </w:tcBorders>
            <w:vAlign w:val="center"/>
          </w:tcPr>
          <w:p w14:paraId="30D901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510" w:type="dxa"/>
            <w:tcBorders>
              <w:tl2br w:val="nil"/>
              <w:tr2bl w:val="nil"/>
            </w:tcBorders>
            <w:vAlign w:val="center"/>
          </w:tcPr>
          <w:p w14:paraId="70A085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703" w:type="dxa"/>
            <w:tcBorders>
              <w:tl2br w:val="nil"/>
              <w:tr2bl w:val="nil"/>
            </w:tcBorders>
            <w:vAlign w:val="center"/>
          </w:tcPr>
          <w:p w14:paraId="2257F6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0.22</w:t>
            </w:r>
          </w:p>
        </w:tc>
        <w:tc>
          <w:tcPr>
            <w:tcW w:w="1330" w:type="dxa"/>
            <w:vMerge w:val="restart"/>
            <w:tcBorders>
              <w:tl2br w:val="nil"/>
              <w:tr2bl w:val="nil"/>
            </w:tcBorders>
            <w:vAlign w:val="center"/>
          </w:tcPr>
          <w:p w14:paraId="729839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弃方运往平</w:t>
            </w:r>
          </w:p>
          <w:p w14:paraId="6B069C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顺县达洁生</w:t>
            </w:r>
          </w:p>
          <w:p w14:paraId="6C2296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活废物处理</w:t>
            </w:r>
          </w:p>
          <w:p w14:paraId="62D5CC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有限公司负</w:t>
            </w:r>
          </w:p>
          <w:p w14:paraId="0C8D19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责的垃圾场</w:t>
            </w:r>
          </w:p>
          <w:p w14:paraId="331A8A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进行综合利用</w:t>
            </w:r>
          </w:p>
        </w:tc>
      </w:tr>
      <w:tr w14:paraId="60065EA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2185" w:type="dxa"/>
            <w:tcBorders>
              <w:tl2br w:val="nil"/>
              <w:tr2bl w:val="nil"/>
            </w:tcBorders>
            <w:vAlign w:val="center"/>
          </w:tcPr>
          <w:p w14:paraId="6F7AFA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②水体水质维护工程</w:t>
            </w:r>
          </w:p>
        </w:tc>
        <w:tc>
          <w:tcPr>
            <w:tcW w:w="799" w:type="dxa"/>
            <w:tcBorders>
              <w:tl2br w:val="nil"/>
              <w:tr2bl w:val="nil"/>
            </w:tcBorders>
            <w:vAlign w:val="center"/>
          </w:tcPr>
          <w:p w14:paraId="1EE049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3.86</w:t>
            </w:r>
          </w:p>
        </w:tc>
        <w:tc>
          <w:tcPr>
            <w:tcW w:w="839" w:type="dxa"/>
            <w:tcBorders>
              <w:tl2br w:val="nil"/>
              <w:tr2bl w:val="nil"/>
            </w:tcBorders>
            <w:vAlign w:val="center"/>
          </w:tcPr>
          <w:p w14:paraId="1E0979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3.86</w:t>
            </w:r>
          </w:p>
        </w:tc>
        <w:tc>
          <w:tcPr>
            <w:tcW w:w="869" w:type="dxa"/>
            <w:tcBorders>
              <w:tl2br w:val="nil"/>
              <w:tr2bl w:val="nil"/>
            </w:tcBorders>
            <w:vAlign w:val="center"/>
          </w:tcPr>
          <w:p w14:paraId="7E4E51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0.00</w:t>
            </w:r>
          </w:p>
        </w:tc>
        <w:tc>
          <w:tcPr>
            <w:tcW w:w="570" w:type="dxa"/>
            <w:tcBorders>
              <w:tl2br w:val="nil"/>
              <w:tr2bl w:val="nil"/>
            </w:tcBorders>
            <w:vAlign w:val="center"/>
          </w:tcPr>
          <w:p w14:paraId="6F3AF5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540" w:type="dxa"/>
            <w:tcBorders>
              <w:tl2br w:val="nil"/>
              <w:tr2bl w:val="nil"/>
            </w:tcBorders>
            <w:vAlign w:val="center"/>
          </w:tcPr>
          <w:p w14:paraId="6194CE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0" w:type="dxa"/>
            <w:tcBorders>
              <w:tl2br w:val="nil"/>
              <w:tr2bl w:val="nil"/>
            </w:tcBorders>
            <w:vAlign w:val="center"/>
          </w:tcPr>
          <w:p w14:paraId="6CE7406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0. 1</w:t>
            </w:r>
          </w:p>
        </w:tc>
        <w:tc>
          <w:tcPr>
            <w:tcW w:w="510" w:type="dxa"/>
            <w:tcBorders>
              <w:tl2br w:val="nil"/>
              <w:tr2bl w:val="nil"/>
            </w:tcBorders>
            <w:vAlign w:val="center"/>
          </w:tcPr>
          <w:p w14:paraId="087D3F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①</w:t>
            </w:r>
          </w:p>
        </w:tc>
        <w:tc>
          <w:tcPr>
            <w:tcW w:w="703" w:type="dxa"/>
            <w:tcBorders>
              <w:tl2br w:val="nil"/>
              <w:tr2bl w:val="nil"/>
            </w:tcBorders>
            <w:vAlign w:val="center"/>
          </w:tcPr>
          <w:p w14:paraId="25BBD4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3.76</w:t>
            </w:r>
          </w:p>
        </w:tc>
        <w:tc>
          <w:tcPr>
            <w:tcW w:w="1330" w:type="dxa"/>
            <w:vMerge w:val="continue"/>
            <w:tcBorders>
              <w:tl2br w:val="nil"/>
              <w:tr2bl w:val="nil"/>
            </w:tcBorders>
            <w:vAlign w:val="center"/>
          </w:tcPr>
          <w:p w14:paraId="2CCDC8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63BFBD6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48" w:hRule="atLeast"/>
        </w:trPr>
        <w:tc>
          <w:tcPr>
            <w:tcW w:w="2185" w:type="dxa"/>
            <w:tcBorders>
              <w:tl2br w:val="nil"/>
              <w:tr2bl w:val="nil"/>
            </w:tcBorders>
            <w:vAlign w:val="center"/>
          </w:tcPr>
          <w:p w14:paraId="0C58576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③河滨带生态修复工程</w:t>
            </w:r>
          </w:p>
        </w:tc>
        <w:tc>
          <w:tcPr>
            <w:tcW w:w="799" w:type="dxa"/>
            <w:tcBorders>
              <w:tl2br w:val="nil"/>
              <w:tr2bl w:val="nil"/>
            </w:tcBorders>
            <w:vAlign w:val="center"/>
          </w:tcPr>
          <w:p w14:paraId="252088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14.0</w:t>
            </w:r>
          </w:p>
        </w:tc>
        <w:tc>
          <w:tcPr>
            <w:tcW w:w="839" w:type="dxa"/>
            <w:tcBorders>
              <w:tl2br w:val="nil"/>
              <w:tr2bl w:val="nil"/>
            </w:tcBorders>
            <w:vAlign w:val="center"/>
          </w:tcPr>
          <w:p w14:paraId="4A9DCA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10.5</w:t>
            </w:r>
          </w:p>
        </w:tc>
        <w:tc>
          <w:tcPr>
            <w:tcW w:w="869" w:type="dxa"/>
            <w:tcBorders>
              <w:tl2br w:val="nil"/>
              <w:tr2bl w:val="nil"/>
            </w:tcBorders>
            <w:vAlign w:val="center"/>
          </w:tcPr>
          <w:p w14:paraId="52200C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3.5</w:t>
            </w:r>
          </w:p>
        </w:tc>
        <w:tc>
          <w:tcPr>
            <w:tcW w:w="570" w:type="dxa"/>
            <w:tcBorders>
              <w:tl2br w:val="nil"/>
              <w:tr2bl w:val="nil"/>
            </w:tcBorders>
            <w:vAlign w:val="center"/>
          </w:tcPr>
          <w:p w14:paraId="7A3408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540" w:type="dxa"/>
            <w:tcBorders>
              <w:tl2br w:val="nil"/>
              <w:tr2bl w:val="nil"/>
            </w:tcBorders>
            <w:vAlign w:val="center"/>
          </w:tcPr>
          <w:p w14:paraId="28992D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0" w:type="dxa"/>
            <w:tcBorders>
              <w:tl2br w:val="nil"/>
              <w:tr2bl w:val="nil"/>
            </w:tcBorders>
            <w:vAlign w:val="center"/>
          </w:tcPr>
          <w:p w14:paraId="7DA795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510" w:type="dxa"/>
            <w:tcBorders>
              <w:tl2br w:val="nil"/>
              <w:tr2bl w:val="nil"/>
            </w:tcBorders>
            <w:vAlign w:val="center"/>
          </w:tcPr>
          <w:p w14:paraId="7CBBA00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703" w:type="dxa"/>
            <w:tcBorders>
              <w:tl2br w:val="nil"/>
              <w:tr2bl w:val="nil"/>
            </w:tcBorders>
            <w:vAlign w:val="center"/>
          </w:tcPr>
          <w:p w14:paraId="6ACF00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7.0</w:t>
            </w:r>
          </w:p>
        </w:tc>
        <w:tc>
          <w:tcPr>
            <w:tcW w:w="1330" w:type="dxa"/>
            <w:vMerge w:val="continue"/>
            <w:tcBorders>
              <w:tl2br w:val="nil"/>
              <w:tr2bl w:val="nil"/>
            </w:tcBorders>
            <w:vAlign w:val="center"/>
          </w:tcPr>
          <w:p w14:paraId="40FDF6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6A11C09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2185" w:type="dxa"/>
            <w:tcBorders>
              <w:tl2br w:val="nil"/>
              <w:tr2bl w:val="nil"/>
            </w:tcBorders>
            <w:vAlign w:val="center"/>
          </w:tcPr>
          <w:p w14:paraId="7FA24B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合计</w:t>
            </w:r>
          </w:p>
        </w:tc>
        <w:tc>
          <w:tcPr>
            <w:tcW w:w="799" w:type="dxa"/>
            <w:tcBorders>
              <w:tl2br w:val="nil"/>
              <w:tr2bl w:val="nil"/>
            </w:tcBorders>
            <w:vAlign w:val="center"/>
          </w:tcPr>
          <w:p w14:paraId="4907EE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18.48</w:t>
            </w:r>
          </w:p>
        </w:tc>
        <w:tc>
          <w:tcPr>
            <w:tcW w:w="839" w:type="dxa"/>
            <w:tcBorders>
              <w:tl2br w:val="nil"/>
              <w:tr2bl w:val="nil"/>
            </w:tcBorders>
            <w:vAlign w:val="center"/>
          </w:tcPr>
          <w:p w14:paraId="17A24E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14.73</w:t>
            </w:r>
          </w:p>
        </w:tc>
        <w:tc>
          <w:tcPr>
            <w:tcW w:w="869" w:type="dxa"/>
            <w:tcBorders>
              <w:tl2br w:val="nil"/>
              <w:tr2bl w:val="nil"/>
            </w:tcBorders>
            <w:vAlign w:val="center"/>
          </w:tcPr>
          <w:p w14:paraId="5C0CD2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3.75</w:t>
            </w:r>
          </w:p>
        </w:tc>
        <w:tc>
          <w:tcPr>
            <w:tcW w:w="570" w:type="dxa"/>
            <w:tcBorders>
              <w:tl2br w:val="nil"/>
              <w:tr2bl w:val="nil"/>
            </w:tcBorders>
            <w:vAlign w:val="center"/>
          </w:tcPr>
          <w:p w14:paraId="7BA4E24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0. 1</w:t>
            </w:r>
          </w:p>
        </w:tc>
        <w:tc>
          <w:tcPr>
            <w:tcW w:w="540" w:type="dxa"/>
            <w:tcBorders>
              <w:tl2br w:val="nil"/>
              <w:tr2bl w:val="nil"/>
            </w:tcBorders>
            <w:vAlign w:val="center"/>
          </w:tcPr>
          <w:p w14:paraId="7A944E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00" w:type="dxa"/>
            <w:tcBorders>
              <w:tl2br w:val="nil"/>
              <w:tr2bl w:val="nil"/>
            </w:tcBorders>
            <w:vAlign w:val="center"/>
          </w:tcPr>
          <w:p w14:paraId="47BEFB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0. 1</w:t>
            </w:r>
          </w:p>
        </w:tc>
        <w:tc>
          <w:tcPr>
            <w:tcW w:w="510" w:type="dxa"/>
            <w:tcBorders>
              <w:tl2br w:val="nil"/>
              <w:tr2bl w:val="nil"/>
            </w:tcBorders>
            <w:vAlign w:val="center"/>
          </w:tcPr>
          <w:p w14:paraId="48339A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703" w:type="dxa"/>
            <w:tcBorders>
              <w:tl2br w:val="nil"/>
              <w:tr2bl w:val="nil"/>
            </w:tcBorders>
            <w:vAlign w:val="center"/>
          </w:tcPr>
          <w:p w14:paraId="03188C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10.98</w:t>
            </w:r>
          </w:p>
        </w:tc>
        <w:tc>
          <w:tcPr>
            <w:tcW w:w="1330" w:type="dxa"/>
            <w:vMerge w:val="continue"/>
            <w:tcBorders>
              <w:tl2br w:val="nil"/>
              <w:tr2bl w:val="nil"/>
            </w:tcBorders>
            <w:vAlign w:val="center"/>
          </w:tcPr>
          <w:p w14:paraId="6448D4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bl>
    <w:p w14:paraId="62EDA66D">
      <w:pPr>
        <w:rPr>
          <w:rFonts w:hint="default" w:ascii="Times New Roman" w:hAnsi="Times New Roman" w:eastAsia="宋体" w:cs="Times New Roman"/>
          <w:lang w:val="en-US" w:eastAsia="zh-CN"/>
        </w:rPr>
      </w:pPr>
    </w:p>
    <w:p w14:paraId="7FABF3EE">
      <w:pPr>
        <w:ind w:left="0" w:leftChars="0" w:firstLine="0" w:firstLineChars="0"/>
        <w:jc w:val="center"/>
        <w:rPr>
          <w:rFonts w:hint="default" w:ascii="Times New Roman" w:hAnsi="Times New Roman" w:eastAsia="宋体" w:cs="Times New Roman"/>
          <w:lang w:val="en-US" w:eastAsia="zh-CN"/>
        </w:rPr>
      </w:pPr>
      <w:r>
        <w:rPr>
          <w:rFonts w:hint="default" w:ascii="Times New Roman" w:hAnsi="Times New Roman" w:eastAsia="宋体" w:cs="Times New Roman"/>
          <w:b/>
          <w:bCs/>
          <w:sz w:val="21"/>
          <w:szCs w:val="21"/>
          <w:lang w:val="en-US" w:eastAsia="zh-CN"/>
        </w:rPr>
        <w:drawing>
          <wp:anchor distT="0" distB="0" distL="0" distR="0" simplePos="0" relativeHeight="251678720" behindDoc="0" locked="0" layoutInCell="1" allowOverlap="1">
            <wp:simplePos x="0" y="0"/>
            <wp:positionH relativeFrom="column">
              <wp:posOffset>5715</wp:posOffset>
            </wp:positionH>
            <wp:positionV relativeFrom="paragraph">
              <wp:posOffset>148590</wp:posOffset>
            </wp:positionV>
            <wp:extent cx="5760085" cy="2136140"/>
            <wp:effectExtent l="0" t="0" r="12065" b="16510"/>
            <wp:wrapTopAndBottom/>
            <wp:docPr id="5" name="IM 62"/>
            <wp:cNvGraphicFramePr/>
            <a:graphic xmlns:a="http://schemas.openxmlformats.org/drawingml/2006/main">
              <a:graphicData uri="http://schemas.openxmlformats.org/drawingml/2006/picture">
                <pic:pic xmlns:pic="http://schemas.openxmlformats.org/drawingml/2006/picture">
                  <pic:nvPicPr>
                    <pic:cNvPr id="5" name="IM 62"/>
                    <pic:cNvPicPr/>
                  </pic:nvPicPr>
                  <pic:blipFill>
                    <a:blip r:embed="rId56"/>
                    <a:stretch>
                      <a:fillRect/>
                    </a:stretch>
                  </pic:blipFill>
                  <pic:spPr>
                    <a:xfrm>
                      <a:off x="0" y="0"/>
                      <a:ext cx="5760085" cy="2136140"/>
                    </a:xfrm>
                    <a:prstGeom prst="rect">
                      <a:avLst/>
                    </a:prstGeom>
                  </pic:spPr>
                </pic:pic>
              </a:graphicData>
            </a:graphic>
          </wp:anchor>
        </w:drawing>
      </w:r>
      <w:r>
        <w:rPr>
          <w:rFonts w:hint="default" w:ascii="Times New Roman" w:hAnsi="Times New Roman" w:eastAsia="宋体" w:cs="Times New Roman"/>
          <w:b/>
          <w:bCs/>
          <w:sz w:val="21"/>
          <w:szCs w:val="21"/>
          <w:lang w:val="en-US" w:eastAsia="zh-CN"/>
        </w:rPr>
        <w:t>图 3.3-1 项目土石方流向图</w:t>
      </w:r>
    </w:p>
    <w:p w14:paraId="2FBDCF13">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2、平顺县达洁生活废物处理有限公司可以依托性分析</w:t>
      </w:r>
    </w:p>
    <w:p w14:paraId="37C583DC">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顺县达洁生活废物处理有限公司是由平顺县保洁生活垃圾无害化填埋场于2018年2月改制而成，位于县城东北方向的青羊镇张井村张家凹，于2008年立项，2009年1月开工，12月底竣工，2010年10月份投入试运行。总投资2648万元，库容51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，设计日处理生活垃圾能力85t/d，是平顺县首座生活垃圾无害化处理设施。公司占地分三大部分：卫生填理区、办公管理区、停车场及渗滤液处理区。总占地5. 15hm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 xml:space="preserve"> ，其中填埋区占地 4.3hm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，管理区及渗滤液处理区占地0.85hm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。办公管理区及渗滤液处理区位于卫生填埋区东侧，目前实际填埋处理生活垃圾约40t，渗滤液设计日处理20t，实际日处理约5t ，渗滤液经预处理后采用回灌方式进行处理。污水处理站处理工艺采用"调节池＋ UASB + A / O + MBR + RO "处理工艺。公司注册资本1599万元，职工40人，车辆44 辆，主要经营范围为全县及周边7个村的生活垃圾的清运及处理工作，项目区距离该垃圾场约13km ，库容可容纳本项目全部弃方。垃圾场所用土方主要为垃圾覆土使用，能够接纳本项目产生的全部弃方。</w:t>
      </w:r>
    </w:p>
    <w:p w14:paraId="7D1CA0E5">
      <w:pPr>
        <w:rPr>
          <w:rFonts w:hint="default" w:ascii="Times New Roman" w:hAnsi="Times New Roman" w:eastAsia="宋体" w:cs="Times New Roman"/>
          <w:lang w:val="en-US" w:eastAsia="zh-CN"/>
        </w:rPr>
      </w:pPr>
      <w:r>
        <w:rPr>
          <w:rFonts w:hint="default" w:ascii="Times New Roman" w:hAnsi="Times New Roman" w:eastAsia="宋体" w:cs="Times New Roman"/>
          <w:sz w:val="24"/>
        </w:rPr>
        <mc:AlternateContent>
          <mc:Choice Requires="wpg">
            <w:drawing>
              <wp:anchor distT="0" distB="0" distL="114300" distR="114300" simplePos="0" relativeHeight="251679744" behindDoc="0" locked="0" layoutInCell="1" allowOverlap="1">
                <wp:simplePos x="0" y="0"/>
                <wp:positionH relativeFrom="column">
                  <wp:posOffset>200660</wp:posOffset>
                </wp:positionH>
                <wp:positionV relativeFrom="paragraph">
                  <wp:posOffset>199390</wp:posOffset>
                </wp:positionV>
                <wp:extent cx="5099050" cy="5652135"/>
                <wp:effectExtent l="0" t="4445" r="6350" b="1270"/>
                <wp:wrapTopAndBottom/>
                <wp:docPr id="86" name="组合 86"/>
                <wp:cNvGraphicFramePr/>
                <a:graphic xmlns:a="http://schemas.openxmlformats.org/drawingml/2006/main">
                  <a:graphicData uri="http://schemas.microsoft.com/office/word/2010/wordprocessingGroup">
                    <wpg:wgp>
                      <wpg:cNvGrpSpPr/>
                      <wpg:grpSpPr>
                        <a:xfrm>
                          <a:off x="0" y="0"/>
                          <a:ext cx="5099050" cy="5652135"/>
                          <a:chOff x="7006" y="1525257"/>
                          <a:chExt cx="8235" cy="9463"/>
                        </a:xfrm>
                      </wpg:grpSpPr>
                      <pic:pic xmlns:pic="http://schemas.openxmlformats.org/drawingml/2006/picture">
                        <pic:nvPicPr>
                          <pic:cNvPr id="21" name="图片 2"/>
                          <pic:cNvPicPr>
                            <a:picLocks noChangeAspect="1"/>
                          </pic:cNvPicPr>
                        </pic:nvPicPr>
                        <pic:blipFill>
                          <a:blip r:embed="rId57"/>
                          <a:stretch>
                            <a:fillRect/>
                          </a:stretch>
                        </pic:blipFill>
                        <pic:spPr>
                          <a:xfrm>
                            <a:off x="7006" y="1525270"/>
                            <a:ext cx="4022" cy="3015"/>
                          </a:xfrm>
                          <a:prstGeom prst="rect">
                            <a:avLst/>
                          </a:prstGeom>
                          <a:noFill/>
                          <a:ln>
                            <a:noFill/>
                          </a:ln>
                        </pic:spPr>
                      </pic:pic>
                      <pic:pic xmlns:pic="http://schemas.openxmlformats.org/drawingml/2006/picture">
                        <pic:nvPicPr>
                          <pic:cNvPr id="23" name="图片 3"/>
                          <pic:cNvPicPr>
                            <a:picLocks noChangeAspect="1"/>
                          </pic:cNvPicPr>
                        </pic:nvPicPr>
                        <pic:blipFill>
                          <a:blip r:embed="rId58"/>
                          <a:stretch>
                            <a:fillRect/>
                          </a:stretch>
                        </pic:blipFill>
                        <pic:spPr>
                          <a:xfrm>
                            <a:off x="11191" y="1525272"/>
                            <a:ext cx="3991" cy="3018"/>
                          </a:xfrm>
                          <a:prstGeom prst="rect">
                            <a:avLst/>
                          </a:prstGeom>
                          <a:noFill/>
                          <a:ln>
                            <a:noFill/>
                          </a:ln>
                        </pic:spPr>
                      </pic:pic>
                      <pic:pic xmlns:pic="http://schemas.openxmlformats.org/drawingml/2006/picture">
                        <pic:nvPicPr>
                          <pic:cNvPr id="24" name="图片 4"/>
                          <pic:cNvPicPr>
                            <a:picLocks noChangeAspect="1"/>
                          </pic:cNvPicPr>
                        </pic:nvPicPr>
                        <pic:blipFill>
                          <a:blip r:embed="rId59"/>
                          <a:stretch>
                            <a:fillRect/>
                          </a:stretch>
                        </pic:blipFill>
                        <pic:spPr>
                          <a:xfrm>
                            <a:off x="7016" y="1528504"/>
                            <a:ext cx="3993" cy="2993"/>
                          </a:xfrm>
                          <a:prstGeom prst="rect">
                            <a:avLst/>
                          </a:prstGeom>
                          <a:noFill/>
                          <a:ln>
                            <a:noFill/>
                          </a:ln>
                        </pic:spPr>
                      </pic:pic>
                      <pic:pic xmlns:pic="http://schemas.openxmlformats.org/drawingml/2006/picture">
                        <pic:nvPicPr>
                          <pic:cNvPr id="25" name="图片 5"/>
                          <pic:cNvPicPr>
                            <a:picLocks noChangeAspect="1"/>
                          </pic:cNvPicPr>
                        </pic:nvPicPr>
                        <pic:blipFill>
                          <a:blip r:embed="rId60"/>
                          <a:stretch>
                            <a:fillRect/>
                          </a:stretch>
                        </pic:blipFill>
                        <pic:spPr>
                          <a:xfrm>
                            <a:off x="11231" y="1528495"/>
                            <a:ext cx="3969" cy="3006"/>
                          </a:xfrm>
                          <a:prstGeom prst="rect">
                            <a:avLst/>
                          </a:prstGeom>
                          <a:noFill/>
                          <a:ln>
                            <a:noFill/>
                          </a:ln>
                        </pic:spPr>
                      </pic:pic>
                      <pic:pic xmlns:pic="http://schemas.openxmlformats.org/drawingml/2006/picture">
                        <pic:nvPicPr>
                          <pic:cNvPr id="26" name="图片 6"/>
                          <pic:cNvPicPr>
                            <a:picLocks noChangeAspect="1"/>
                          </pic:cNvPicPr>
                        </pic:nvPicPr>
                        <pic:blipFill>
                          <a:blip r:embed="rId61"/>
                          <a:stretch>
                            <a:fillRect/>
                          </a:stretch>
                        </pic:blipFill>
                        <pic:spPr>
                          <a:xfrm>
                            <a:off x="7057" y="1531820"/>
                            <a:ext cx="3932" cy="2901"/>
                          </a:xfrm>
                          <a:prstGeom prst="rect">
                            <a:avLst/>
                          </a:prstGeom>
                          <a:noFill/>
                          <a:ln>
                            <a:noFill/>
                          </a:ln>
                        </pic:spPr>
                      </pic:pic>
                      <pic:pic xmlns:pic="http://schemas.openxmlformats.org/drawingml/2006/picture">
                        <pic:nvPicPr>
                          <pic:cNvPr id="27" name="图片 7"/>
                          <pic:cNvPicPr>
                            <a:picLocks noChangeAspect="1"/>
                          </pic:cNvPicPr>
                        </pic:nvPicPr>
                        <pic:blipFill>
                          <a:blip r:embed="rId62"/>
                          <a:stretch>
                            <a:fillRect/>
                          </a:stretch>
                        </pic:blipFill>
                        <pic:spPr>
                          <a:xfrm>
                            <a:off x="11215" y="1531800"/>
                            <a:ext cx="4026" cy="2899"/>
                          </a:xfrm>
                          <a:prstGeom prst="rect">
                            <a:avLst/>
                          </a:prstGeom>
                          <a:noFill/>
                          <a:ln>
                            <a:noFill/>
                          </a:ln>
                        </pic:spPr>
                      </pic:pic>
                      <wps:wsp>
                        <wps:cNvPr id="34" name="文本框 34"/>
                        <wps:cNvSpPr txBox="1"/>
                        <wps:spPr>
                          <a:xfrm>
                            <a:off x="7034" y="1525317"/>
                            <a:ext cx="1178" cy="64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AF9B1AA">
                              <w:pPr>
                                <w:ind w:left="0" w:leftChars="0" w:firstLine="0" w:firstLineChars="0"/>
                                <w:jc w:val="center"/>
                                <w:rPr>
                                  <w:rFonts w:hint="eastAsia" w:eastAsiaTheme="minorEastAsia"/>
                                  <w:b/>
                                  <w:bCs/>
                                  <w:lang w:eastAsia="zh-CN"/>
                                </w:rPr>
                              </w:pPr>
                              <w:r>
                                <w:rPr>
                                  <w:rFonts w:hint="eastAsia"/>
                                  <w:b/>
                                  <w:bCs/>
                                  <w:lang w:eastAsia="zh-CN"/>
                                </w:rPr>
                                <w:t>西大门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9" name="文本框 49"/>
                        <wps:cNvSpPr txBox="1"/>
                        <wps:spPr>
                          <a:xfrm>
                            <a:off x="11174" y="1525257"/>
                            <a:ext cx="1178" cy="64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2756001">
                              <w:pPr>
                                <w:ind w:left="0" w:leftChars="0" w:firstLine="0" w:firstLineChars="0"/>
                                <w:jc w:val="center"/>
                                <w:rPr>
                                  <w:rFonts w:hint="eastAsia" w:eastAsiaTheme="minorEastAsia"/>
                                  <w:b/>
                                  <w:bCs/>
                                  <w:lang w:eastAsia="zh-CN"/>
                                </w:rPr>
                              </w:pPr>
                              <w:r>
                                <w:rPr>
                                  <w:rFonts w:hint="eastAsia"/>
                                  <w:b/>
                                  <w:bCs/>
                                  <w:lang w:eastAsia="zh-CN"/>
                                </w:rPr>
                                <w:t>东大门</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4" name="文本框 64"/>
                        <wps:cNvSpPr txBox="1"/>
                        <wps:spPr>
                          <a:xfrm>
                            <a:off x="7028" y="1528489"/>
                            <a:ext cx="1178" cy="64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8AB6561">
                              <w:pPr>
                                <w:ind w:left="0" w:leftChars="0" w:firstLine="0" w:firstLineChars="0"/>
                                <w:jc w:val="center"/>
                                <w:rPr>
                                  <w:rFonts w:hint="eastAsia" w:eastAsiaTheme="minorEastAsia"/>
                                  <w:b/>
                                  <w:bCs/>
                                  <w:lang w:eastAsia="zh-CN"/>
                                </w:rPr>
                              </w:pPr>
                              <w:r>
                                <w:rPr>
                                  <w:rFonts w:hint="eastAsia"/>
                                  <w:b/>
                                  <w:bCs/>
                                  <w:lang w:eastAsia="zh-CN"/>
                                </w:rPr>
                                <w:t>办公楼</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3" name="文本框 83"/>
                        <wps:cNvSpPr txBox="1"/>
                        <wps:spPr>
                          <a:xfrm>
                            <a:off x="11256" y="1528502"/>
                            <a:ext cx="1178" cy="64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6B9AF3C">
                              <w:pPr>
                                <w:ind w:left="0" w:leftChars="0" w:firstLine="0" w:firstLineChars="0"/>
                                <w:jc w:val="center"/>
                                <w:rPr>
                                  <w:rFonts w:hint="eastAsia" w:eastAsiaTheme="minorEastAsia"/>
                                  <w:b/>
                                  <w:bCs/>
                                  <w:lang w:eastAsia="zh-CN"/>
                                </w:rPr>
                              </w:pPr>
                              <w:r>
                                <w:rPr>
                                  <w:rFonts w:hint="eastAsia"/>
                                  <w:b/>
                                  <w:bCs/>
                                  <w:lang w:eastAsia="zh-CN"/>
                                </w:rPr>
                                <w:t>东院</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4" name="文本框 84"/>
                        <wps:cNvSpPr txBox="1"/>
                        <wps:spPr>
                          <a:xfrm>
                            <a:off x="7050" y="1531797"/>
                            <a:ext cx="1505" cy="64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E9B9F12">
                              <w:pPr>
                                <w:ind w:left="0" w:leftChars="0" w:firstLine="0" w:firstLineChars="0"/>
                                <w:jc w:val="center"/>
                                <w:rPr>
                                  <w:rFonts w:hint="eastAsia" w:eastAsiaTheme="minorEastAsia"/>
                                  <w:b/>
                                  <w:bCs/>
                                  <w:lang w:eastAsia="zh-CN"/>
                                </w:rPr>
                              </w:pPr>
                              <w:r>
                                <w:rPr>
                                  <w:rFonts w:hint="eastAsia"/>
                                  <w:b/>
                                  <w:bCs/>
                                  <w:lang w:eastAsia="zh-CN"/>
                                </w:rPr>
                                <w:t>填埋区一库</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85" name="文本框 85"/>
                        <wps:cNvSpPr txBox="1"/>
                        <wps:spPr>
                          <a:xfrm>
                            <a:off x="11217" y="1531792"/>
                            <a:ext cx="1505" cy="642"/>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CC81F91">
                              <w:pPr>
                                <w:ind w:left="0" w:leftChars="0" w:firstLine="0" w:firstLineChars="0"/>
                                <w:jc w:val="center"/>
                                <w:rPr>
                                  <w:rFonts w:hint="eastAsia" w:eastAsiaTheme="minorEastAsia"/>
                                  <w:b/>
                                  <w:bCs/>
                                  <w:lang w:eastAsia="zh-CN"/>
                                </w:rPr>
                              </w:pPr>
                              <w:r>
                                <w:rPr>
                                  <w:rFonts w:hint="eastAsia"/>
                                  <w:b/>
                                  <w:bCs/>
                                  <w:lang w:eastAsia="zh-CN"/>
                                </w:rPr>
                                <w:t>填埋区二库</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5.8pt;margin-top:15.7pt;height:445.05pt;width:401.5pt;mso-wrap-distance-bottom:0pt;mso-wrap-distance-top:0pt;z-index:251679744;mso-width-relative:page;mso-height-relative:page;" coordorigin="7006,1525257" coordsize="8235,9463" o:gfxdata="UEsDBAoAAAAAAIdO4kAAAAAAAAAAAAAAAAAEAAAAZHJzL1BLAwQUAAAACACHTuJAm4VmCdkAAAAJ&#10;AQAADwAAAGRycy9kb3ducmV2LnhtbE2PQWvCQBCF74X+h2UKvdXNGhWbZiNF2p6kUC2U3sbsmASz&#10;uyG7JvrvO57qaZh5jzffy1dn24qB+tB4p0FNEhDkSm8aV2n43r0/LUGEiM5g6x1puFCAVXF/l2Nm&#10;/Oi+aNjGSnCICxlqqGPsMilDWZPFMPEdOdYOvrcYee0raXocOdy2cpokC2mxcfyhxo7WNZXH7clq&#10;+BhxfE3V27A5HtaX393882ejSOvHB5W8gIh0jv9muOIzOhTMtPcnZ4JoNaRqwc7rnIFgfZnO+LDX&#10;8DxVc5BFLm8bFH9QSwMEFAAAAAgAh07iQAysgyMUBQAAViEAAA4AAABkcnMvZTJvRG9jLnhtbO1a&#10;zW7jNhC+F+g7ELo31p9tSYizSJMmWCDoBpsWPdOyZAsriSpJx86ei25762kv7aX3vkGBvs1mX6Mf&#10;KUqynRTdNbxZJHCCOPzTcDj8OJxv5MNnyyIn1wkXGStHlnNgWyQpYzbJyunI+v67s68CiwhJywnN&#10;WZmMrJtEWM+OvvzicFFFictmLJ8knEBIKaJFNbJmUlZRryfiWVJQccCqpERnynhBJap82ptwuoD0&#10;Iu+5tj3oLRifVJzFiRBoPa07LSORf4hAlqZZnJyyeF4kpayl8iSnEksSs6wS1pHWNk2TWL5IU5FI&#10;ko8srFTqT0yC8lh99o4OaTTltJplsVGBfogKG2sqaFZi0lbUKZWUzHl2R1SRxZwJlsqDmBW9eiHa&#10;IliFY2/Y5pyzeaXXMo0W06o1OjZqw+pbi42/vb7kJJuMrGBgkZIW2PH3f//07rdfCBpgnUU1jTDo&#10;nFdX1SU3DdO6pha8THmh/mMpZKntetPaNVlKEqOxb4eh3YfJY/T1B33X8fq15eMZtkc9NwQyLIJu&#10;p+/id9h0f2NEBC4e0c+H/sBTvb1m7p5SsdWoyuIIf8ZWKN2x1f8jFE/JOU9geSWtvL7M4kteVzp7&#10;uU5jr3e///P+1zfEVVqpB9SY+gmqVLlg8StBSnYyo+U0ORYVQIl16jWsD++p6tp04zyrzrI8VxZW&#10;5d2eEsKjpBgn2Hz+fKIVopGQPJHxTE2YYuKXULY2dtuhtewUUzoLQOMeMKxv6tCctgYVvu269ZZ6&#10;tqPx0G4p7MaFPE9YQVQB+kENbAeN6PWFMAo1Q1RzyZSVoCiN8nKtATJVi1a6VlMXoXW9WSg8AFa8&#10;DaxoBCvLPU6saKjvFiuO44Q4UY0HGJopGrB4oepV/gNgCdbO/5MDi78BFv9xOxaN9d2CZWg77W0R&#10;9G1tIBqtYAXnTWHFDcP1u+LJYQWXYn1pm0tI+9HH61jMTrZ3zQ4uIcdxvdaxBH5oIo8OLIOwcSwI&#10;QVYDiycHljbCM2DRy328YDE7uUuwDG2EnvUl5DmBuxGxeKFnIhY3tOsArglCnxxWYIY1x6Ij8seL&#10;FQ313V5CcCwIW1uw2BtgQXiL86ZvoSAMP4djWVRg6KLhDKjdoUIfRRuvZrRSnEiJ7WiQ10Yrt2/f&#10;3P7x1+2fPxO0wY+acYo2Ern8moHl6TOj2v+TMChxJgb0HMMCG1ftOEPkJpRFB74OD7fnC4Ll2aQh&#10;VoJPxyc5J9cUSYIz/WO2a21YXpIFpvZAZBXDWOtTXKQVMc5p/OquhIaJdOtXJbkcL42xxmxyA1tx&#10;BsIDsiyq+CyD3Asq5CXlSEugEYkb+QIfac6gDDMli8wYf31fuxqPbUevRRZIc4ws8eOcgtuS/HkJ&#10;QISO70Os1BW/P4TLI3y1Z7zaU86LEwYj4T6Fdrqoxsu8KaacFT8gv3OsZkUXLWPMPbJkUzyRdfIF&#10;+aE4OT7Wg5AJqai8KK8qkHVHG7dkx3PJ0kxTPWWm2jbgcaoCUNfw+uTo9hEb1G6wQzfatkM3KM6w&#10;g3eb5NjDew/vzwTvwT3OG23bwXtou3DPtfMO/ECfko6U7Z333nk/sPMO2qxb57zRth26Ee31V3MO&#10;G/mpPbz38H5oeN/jvIPtnbd6P6OdN+LucDPy7tvm7cs+8t5H3iYEb19HfhJeGbSZzRXnrTM+anrw&#10;z4/hlYqqd3mdYbjpvPfw3hPLlljq98l43a5fMZuvBqj3+at1TUS7r0Mc/QtQSwMECgAAAAAAh07i&#10;QAAAAAAAAAAAAAAAAAoAAABkcnMvbWVkaWEvUEsDBBQAAAAIAIdO4kAGShSpsTEEAIkxBAAUAAAA&#10;ZHJzL21lZGlhL2ltYWdlMS5wbmcA//8AAIlQTkcNChoKAAAADUlIRFIAAAJXAAABsQgCAAAAwKwE&#10;0QAAAAlwSFlzAAAh1QAAIdUBBJy0nQAAIABJREFUeJzsvVmXG0d2NRqRcyaGxIwCUFUoFkdREjX0&#10;anXf9l1etlcv23/n++7D/VF+sv3g1Q9ety3b3W6rZVESxaHmASjMQyKBnDPiPuxCCiwWqSJFUuqv&#10;FQ9aJRDIITIyzjn77LMPPT2bEEI455xzSim58uCcv8ZvUkqvfnZBEK74zTcxXmqWXvYnV5/V1zgo&#10;pavnxWKwLMt1XdM0NU1Lrv+lHtMLTnfpJ5zzIAiGw6EgCKVSSZbl1fOufj+52mev5xUmEPd7xSv/&#10;/rf/CiOKovF4TAgxTZNS6nme4ziqqkqSxBjb29ubTCbj8VgUxfl8bpqmYRiz2SybzSqKMhgMzs7O&#10;FEW5c+dOs9l0Xfff/u3fPvvsMxxQUZRyuby5uZnP54+Pj1utlud5nPN8Ph9FUaPRWCwWkiQJgrC+&#10;vv7JJ58EQZDP54MguHHjRq/X+6d/+qcvvvhie3v7F7/4RbFYDILAdd29vb3PP/+8Vqttbm72+/3N&#10;zc1ut3t6ekoIUVWVcz4ajXK5XLlcHgwGg8HAMIxisfhXf/VX1Wr17Ozs4OBgZ2en1+s5jhOGISFE&#10;kiRVVT/++ONcLnd0dPTBBx9omjYYDP72b/+WEDKZTNLpdCqViuNYkiRZllVVxX+TpxZF0Ww2i+NY&#10;UZRWq6VpWhiGcRzncjlFUWzbrlTKcczu37//4MGDdDp969atUqkUx/H+/n63283n8x9//LHruCdH&#10;R2Yme+3atcPDw4cPHxqG4TjOF198IYoiYywIAkmSCCFBEGiapqqq53mSJJVKJUmSdF3/5JNPNjc3&#10;v/nmm08//XQ6ndbr9Zs3b16/fv3mzZsZMysIAhEooZRQSgjBOsNL8fnnn//rv/7r3/zN3xiGcXp6&#10;Wi6XKaXlctkwjCAIoihaLBayLM/n8/v370dRtLm5OZ/PZVnG2r5+/frJyclvf/vbdDqtqqpt257n&#10;BUFwdnY2n88xw4yxMAwppel0OpPJeJ5HCLEsSxAERVE2Nzf/7u/+zjAMRVE+/fRT3/cFQUin02dn&#10;Z48ePWKMcc4x50EQmKa5ubk5Ho+Oj48cZ8E5y2azpml6nheGkSxri8WCUhoEgSzLjUaj1+u67oLx&#10;iLGAEMIYjSMiiqIsS3EcR1GE1xP/VRQllUphTVar1ffeey+VSu3s7HS7Xc65qqpRFI3Gfce1oygU&#10;RVGSJEppHMeqKjPGoijCQTRNw5vFGJNg/H6Qzfen8WMeeDE8z8Nu8nZ2f0mSNE3zfT8MQ1mW38IZ&#10;/1SGpmme54miSCnFxiTLsiAIURTpuj4cDimlmqYxxmzbhv1zHGcymQRBkM1mMbFRFE2nU3woCALe&#10;es/zZrNZLpdjjLmuG8cxIQTzn8/nVVW1LAufUErDMIyiCJuv4zjj8ZhznslkisUidmFsT7IsLxaL&#10;0WjkeV4URaqq5nK5bDYriuJgMHAcJ5PJKIpSKBQ8z0ulUrlcbjabmaYpSZIoijgC9iWsQ0mSxuOx&#10;YRipVErX9Wq1alkWZmM2m0VRlEqlFEWBvRQEIVmu2N8EQYB9Sr6g6zpjjDEmiqIoimEYLRaLfr8f&#10;hmEQBIVCQdf1IAhyuRwhpNPpeJ7nB365Ui7li5xzXAZjbDAYyLKczWbDMJzNZnguoiimUilRFCeT&#10;Ced8bW0tjmNMLOecMabruu/7xWIR/gd9jluPBxSGoWVZ+Xwe1rRarZqmSQhRVZVSahgGHqVlWXBf&#10;MOelUimbzfZ6PcZYJpOp1WrNZlOWZcdx4GHM5/MgCDA5q44gniAsK55FKpWCY6EoCiy9KIpxHKuq&#10;CucDJpBz7nleHMeMMUEQMpmMpmm+70mSYppmsVicTCbz+UIQqKapQRCUyyXf9w1DF0VBkqQwimDs&#10;sNkwxnCoC9em67osy0EQKIpimmatVguCII5j2FTGmO/7kiiKokCIhClijBFCVk0c5zyKIiwwzrn4&#10;v/6f/zf5txebw8Rhf4V3+DvH8+KDK375bY43Ggv+IOPSy8Mm67ouYwx/Py8y+/6nWz2yoii+73ue&#10;h00t+RwL78Jv33Jw9rpm4GUHNnFKKTyD1W0dzvJ8Puec93q9QqHg+3673W63247jOI4jiuL6+nq9&#10;XieE9Pv9w8PDbrdr2zb2YmxeqVRqPp8PBgN404QQXdfX1tYkSarVarquT6fTKIrg0WMHHA6Hn3/+&#10;eavV4pwjytzZ2Tk5ORFFcTqd9vt9QgjMnuu6CPFzuVwcx+12e7FYMMYANhBCGo0GIeTw8LBUKqmq&#10;enZ2Nh6PF4sFQjdd11OplO/7siz3er1arba9vU0pzWQy+XyeEDIYDFzXTYwEjFAyS5jAKIocx8F5&#10;4ziWZdkwDEwsrrDX641Go+FwiF2+UqmIouh5XqFQSKVSrVbLNM1GvV4pV8qlkuu6cAgmk8nx8bFp&#10;mpVKJZVKBUFgGMbW1tb7779fKBTiOKaUplIpWZZHoxH+iOMYXkgmk9ne3r5161atVtM1TRBFQimh&#10;hC8DQawxWKP5fF4ul2u1miAIgiDU67V8vkApXSwWhmGoqgpbjsfHORdFMZvNlstly7Icx0mlUrj9&#10;Xq93cnLieZ7v+/B4BEHQNC2O4zAMRVHM5XJYTphwRVEopR9++KEgCL7v12o113Xhvnz44Yflcvnw&#10;8LDValFKdV2HjYQJlCTJ933btuM4KhQKt27dchxnNBppmn737t04jjhnt2/fXizsUqmEawvDgPNY&#10;FEXOiCBIgiBQ+pS5gXlWVVVV1TiOS6XSe++9V6vVGGPT6bTX681ms9lsJkmSkdIJ5WS5iaXTaUII&#10;YxFZekU4IGxhHMcSubJh+yle/DMZMC3YHPGmASfBa4Z/enNmQJIk0zQty0owve+PVbyupZtY4jc6&#10;A5eeVxAEwzBwAdgOEFUEQdDpdOI4xrZ1eHgoiuJwOOz1evjJRx99ZJqmoijD4XA4HB4cHEwmE/wT&#10;9vrZbBaGoe/76XTaNM04jgeDAQBD7NGTyaTVam1sbFBK9/b2DMMwTXN/f7/X61FKK5UKdpnJZHJ4&#10;eNjr9RA7rq+vv/fee57nnZycdLvdyWRi27bv+/P5PJPJYHPP5XLr6+upVAoRba/X833/8ePH2Gqx&#10;AIBcOY4znU4lSSqXy/l8njFGKZ1MJuVyuV6vR1EELwEIGOfc930EK2TFhdI0LYHZ4zjG7g+fANtl&#10;LpfjnG9vb8OWB0HQ7/fff//9mzdvjkajDz/8UJUVgRNN0zjnzWaTMTYajQqFgmmanU5na2vLMIzr&#10;168DbLRt23Xd+Xw+Ho/T6XStVltbW5NluVarlUolzrnruru7uzC6AqXssgUFAFxRlFwuRylVVXUy&#10;mUiS5LrucDj0fV8URTyCOI4Xi4WiKK7rwhz2ej3XdR8/ftztdheLxc7Ojmmad+7cabfbR0dHYRhi&#10;GjF7hBBZllOplOd5ruuKogibrWlaJpNRVXU2m2EfODo6ajab0+n0f/7nf/b29oDZYlnClAJFmM9t&#10;zpmiKHfv3v3ggw/++Mc/DodDz/N2d3fm87kgCPv7e7Zt93odx3GWIbskiqJAKaUS55yxGK4MrlNV&#10;Vfhtoiiaprm9vb25uek4zsHBwdHR0Wg0wo3U6rW1tXKrdRSGAR4r3hREhHibkvj1Wyv4ne/zs5vI&#10;jzy4+Wm87Lg0uwbgiBCCFwPYy5u+EoBgmUzGtm3HcQC/vJbDfp8vJEBIYgLfsiEkTwe+2Bqw2SmK&#10;wjnHzoLdfz6fAyHUdd113W63axgGtvU4jm3bRoyCLQZmD7uMaZqLxQLbBMwkY6xcLlcqFcMwJpPJ&#10;zs5OpVKZTCYPHz5MpVLYzTnn4/EYsCSw1ps3b+bzedu25/P5bDYTRTGfzyMGwpYEzDOO436/j62c&#10;MfbkyRMYVCR+FotFGIbI9CAuEQRhd3e32Wzevn375OQEU1GpVDjn6XQaSCCg3el0yjmv1WrJjAGr&#10;5Jzrui4IAgDe4+Pjbreby+UAruIsiqIgGLp37x62fl3Xi8WipmlxGHmuBzgOkZnv+4ZhVKtVWLj9&#10;/f2jo6P5fB5FkSiKYRjqup7NZguFAg6OOBIhHeccfkk2m03JaUoov2xB6bq+vr4OLyeKItM0bXuO&#10;dwTeTxRFAMnhXliWhTxxGIbj8RghPixZPp+/e/euoigwkIScA4+YE1mWkS+EhajX60gSz+fzjz/+&#10;+OjoyPf9wWAwGo0Wi8XJycne3h5WFCEksalAsDudThAEiqLqerZSqUynU7gCcWz1el1CScpIZTLp&#10;6XTcap1GEWMsJpRQSlVVkUTV80LAoZgBeIGqqjYaDYCcAGmfPHlycnJyeno6nU7DMMQrORqOfN9x&#10;3DkeOqL2MAzDMEJwmWxuWIGCIEjJaZ6d/RfsC1dnEzzvAJd+ffXz5AzP4mfP+fnVx08m/EUjebhJ&#10;CEIIQb4Ejtgb3f2xlOHFAwsyDAO+6qXnfZ41er3srdU5efsmcPVcq1eL6McwDOTeJpMJ4EcQCtLp&#10;dLlcLpfLsiyD4jQajcA3gTeND2VZRrYJEBbMGDgIp6enYRgWi8W7d+9GUYSEWRiGnU4HW+H29jYy&#10;QO12ezAYRFFk27YoisgUYncOwxDnBT9F07RUKgUzgHSaaZqu62LXHg6Htm2Xy2VRFBuNxng8Bksl&#10;juNCoYBcI3BRSZIMw1gsFrZtF4tFQoht25zzbDaLfDZ2Pl3XsacD/MTGCuAUEXAQBAihZFlGDNRu&#10;t0Ev8jyvWq3i4mVZ5owHQYBZ8jxve3s7n8/DFcjn85jJ9fX16XQqy/J0Ou12uwhqRVGs1+umaYLQ&#10;BJga0Ov6+rqqqjGLKVnudOesmG93QBh4hJWSJK2trQVBAOQT6zAIAniKwELT6XS73e71ekA+kdtD&#10;BD+fz7vdrqZpiJgxG0h8gAEAr1dRFMC5d+/ePTo6ms1mgGSHw6Gmafl8/ve//z3Ssct1iJMzQihC&#10;UsdxJElUFDmbNS3Levz4cafTSafTQRAwzgjjjMeEckopFagg0jgmnDNVVURRkmXZ8wLEb8hQYqkz&#10;xhzHMQyjXq8jkdxqtVqtFrI2uOA4jh3HcVw7in1NVdfX12GSEVmSFWAAOAp2M+l7vp+X7iBX2yD4&#10;0zYvybh8e5jn/JB+PzP2PX/+ZzSS5whXEatN0zREhG/IDCSHBRS2WCwIIeAaXPHnz67JZL94LVf4&#10;9qPASwecXMdxkFnJ5XK2bUuShJjM9334y2CTapq2WCwsy4IRggsMykMYhtlsdm1tbTQagTFoGEap&#10;VCqXywkQVygUisUiYsr9/f1Op5PEc+Bbnp6e7u3twQLJsjybzTKZzHQ6TaVS5XK53++Di8EYA40Q&#10;cUk2m7UsC2Cs7/tnZ2dBEARBkE6nETklYF0mk0mn0/P5HHFMu91eW1tLp9Onp6eO42SzWfBEwHwh&#10;hOi6HkVRGIapVIosE6vw6jjngkAZI4iigPI5jhPHcbVaRdpMURRVVUejEf4bRZHv+zN7NrfnEqGz&#10;2Qweoe/7pmnmcjnY71KptLW1BVPt+36z2QyCYDweq6oK5lEURcViETEcrOY5w0U3KBUIoYQwwgil&#10;hMMKci5RQRAIl+TFfD4cDu/cvk04lyXJc93pdDoYDEAYURQFfircDiDPnHPDMNLpdBiGrVYrCAL8&#10;AQIa7h2cKZhJzBhmklI6n8/T6XQul+v3+61W66OPPur3+wcHB5PJeDabuq4HxFIUKWMUVpBzwjlF&#10;UJhOZ8vlSqlUPDvrtNstSslarco5c9x5Llfwfa/b7RgpXfAExlgcOYIoFovlbrfLmCNLMufnmd3E&#10;6QQstL6+/v777+/s7BwcHADphc+HJwvOJxW4IFDDSBUKReDwURQCTCFLE8M5SaXSMK6vYgWvCC59&#10;VzqHXfhR8nY//5Pk8++Dy/3w+9ePYXznPr5KhsKOCf4V/n4T0Ohq1hrnhcPrOA7e0sQQvqwRel15&#10;wUtx41e7pO95GeC1e543n89zuVy1WqWU+r6vKMpoNAJeCisCHHU2m3HOgfXBbuH6dV3f2NhA1jAM&#10;QyCcmqZVq1Vs2Wtra/l8Po5jz/MODw8JITAYqVQqlUo1m01JkrLZbKPRGI1GxWKx3+9ns9l+vw8z&#10;CXMShiH+dhwnCAL4NCBuILVWqVTG4zFon4qiGIYBw4b8zXw+dxxHluVqtQqOa7fbzWazoEH6vo8t&#10;MpPJgD0kCALoprB8y72PrsYBruvatj0ejyeTCe5R0zRN0xA7wqXATHqel81ms9nsYrGwrKkinB/T&#10;dV1Jkm7cuKGq6snJyXQ6LRaLCTGEc16pVLApp9PpyWRimmYqlSoUCpPJeLEIwU5C1CWKIl42Sijn&#10;nHBCCI9jFkeRoigCoaqs1NdqURDaM3tmzUqlkiAIs6n14MEDx3EIIaVSCa4GIXw8HicA8o0bN9bW&#10;1oCR+r4/mUza7TaIxAgEkTBDFAjrjqzznTt3XNdttVqFQuHs7AxgrOd59+/fd5xFEPicR4RwQRCx&#10;o0YRI4SIoihJIueMsTiTSa2trW1tXQNvSxBpqVSaz+cze1qvr7Xb7SAIVFXhnGmqHkcsCII44pxR&#10;SghjTBAoolhE8KDd1uv1crls2/ajR49OT09ns1mCmoKKZVlWFEWyIqmqzjn9+qsH87nt+a4gUErF&#10;hHBKKeWcaJru+z4hV4sFL2wiF9Ah8vT+9YJX96pv+U/jxzeQHUGuniwB99VM1Ws/Hf5AWghFAoBr&#10;nv0Oxltmb/2AJjDhxbTbbSQFS6USarm+/PJLpG+BkWLoun58fNzpdGzbRjiYzWbh7zPGstlsLpeb&#10;z+eU0nw+n8/nEaMgL5vNZjOZzGQyefDgwaNHj0RR7Ha7kiRtb2/HcdxsNguFAiEEqSPkjWB6UWoG&#10;+wcGI/BbQoiqqoVCYT6fh2FYr9eRvkL9ImKjfr9/7do1TdPS6TRjDKwKy7JQRYr6hHq9HgTB+vp6&#10;LpdDgmcVNgfol3CMLzyv+Xze7/cToiwhpFqtapoGOFfX9UKhYFkWslnVajWOYwRwAj1Px2qaNp/P&#10;cT1BECD9Cdyy3++DUnt0dIRQJpvNCoKwublZrVYZi2czGyi07/soK1x9vgD3kPBbLBbwb6hA8/k8&#10;5/yLL77AM+Kc93u9w8NDkNey2SyQ5FwuVygUEAIuFgtESPBUCCHT6RSuEmYDzk1SflMoFGazmSAI&#10;juMoirKxsdHv9/v9Pnit+/v78KWC4ByuJIQk2ThCOEyg73swpbZtO85iNBoCM5/Npk+ePAmCYG1t&#10;LYricrkyGAzimCmK4noevGrwqhKoFqEqlqKmaeVyGRWcSEaaponYFyWt9XqdUgoXTZZk3Ox4POIE&#10;BpUqilouV0ajEfwGSulkMkH28blW8Hl7yqoJJC/cCy4AR08fEMHi805++Rn/dO3o/wH0Ihg8QKMo&#10;M0rq+ehzyhhe13lTqVQSEcLDvfCd77R/z8ISr31RvbVVuprOQYEzsk3ZbHY8HtfrdcuyVFVFghA2&#10;IymRRlpLEIRisYhdAMApclfYPWE5kGGKogguyMnJyWAwSKVSnU4H0aSiKJVKhRBiGMbh4WG/38eu&#10;FATBZDJBNTp+DhuW4IHXr19HbOT7PlwclB4CJBQEoVwuI6WH+GxnZ8dxHFQ6DofDSqUSx/HR0dEn&#10;n3xCCEEOEkXx2DHBAgVau7pUsAbAHhqNRv1+H4UBkiSB+YL01dnZmWmaN27cODs729nZsW27Xq/n&#10;83lJkuI4Xm+sL6yZLMulUknXdeDPw+Gw3W6DGzkajU5PT8FUgi+CGB0mUNM0AKTpdJpzHoYhos8E&#10;5AAvCXAlbE+lUjknSQrn6cxGo6EoytnZ2WQ6RVnRbDaTZdm27VqtlkqlFotFpVLJZrOHh4co5zg5&#10;OcHEwhai5sTzPKxVURR932eM5fN5VEnKsry7uyvL8p07d37zm994nre7uwufKVl+SCrbtk2WBSe4&#10;C3yHEOI4jiTJp6ctUaT1et3zHMuyisWiruuu4wqCEEVxLpfinE/GHUEQQdSiyxq+ZEKw82C9iaJ4&#10;cnIym83W19cRnqqq2ul0QJrFOsFxojiIojApt+CcAr0AVwuYLbipnPNXzwuu7ixvJ1PyI8nH/PmM&#10;C7YNTxw08QSGevZrr3dgI8PyhW8LxIa8jOF5O8vmrRlCHF9RlEajsUx0CYQQlBAg/Nrc3FwsFmAQ&#10;JIXkgL9gC2EgkdhDxg4GtVKpoPYZtNLT01NEiiha8DyvVCqB/Hn37t1OpwMzSSntdrsHBwez2QyU&#10;k3Q6DSYFVgtijnK5/NFHHzmOMxwOOee2bSOXiXQUghJAqaVS6dq1axASQpozDMNut1ur1TADnU4n&#10;k8l0Oh3DMGB0ERkktRCrQAUO63kejBDSdbIs67quaRp2T1zJYrFIpVJPnjxB1QdM5mKx0DStudnk&#10;jKFyPyF5jkajb775Zj6fY/efTqcJTQMXA9OV4LG4HQDXUHLBXSc2RhRF8H4TvqsoilSgMWOu68qy&#10;DHUCRJ/QE6jX69evX3/w4AGyFZgQiPWA7AMr6Pv+1taW4zg7Ozue5+F0WBhYIcJSSCGfz49GI5Sm&#10;wECGYVgul0ejESZZFAVFUcAgJYQsy9LPBQqWaEQMx0tRZEGgC8cRBBpFcafTDfzA87yYxb4XRFEk&#10;y8rq8k6SuHCq6LKyBcE3tgIoCWABoxpyPB6DJEwICSNOSEwI5ZxTgeq6JopCEAStVivJBSSAML9Q&#10;NX/FN/BSHIxeNl54JH7pv7/4VxcA2Fca35cd81r2uOcd5I3CjFe5gAvj0jALTh/crlWmzBWPeeni&#10;ufC/q/OArUGSJCAhiRVc/fKlZ7nKZL7UVH/nl98CTLq6swsrA9F5FEWTyQScFEopig1QE42dRdM0&#10;TGYul7tx48a1a9cIIfv7+/P5vFKp5PN5qJmgHLtUKhFCfN8HvBkEQbPZNE3z5ORkY2OjUqkEQdDt&#10;dkEeOTs7Ozk5oZQCLcRWBVuLOgrAswA5sceBrF+pVJA7BDvD9318aBiG67oPHz4E6AelFVywYRiy&#10;LA+Hw1arhU0TciqrJmfVFuK5gNsJNy7x5wzDQAk5PIPBYIB6+SdPnsAu3rhxA4ozN27eMLPZYqGA&#10;UBuI63A4PDw8hI7MdDoFHbHRaKyvr+OkAKs1TUOojbhcURTkJpEaJCvQWpIMg9yPsBR28QPfdd3F&#10;YoFc5qNHj548eTwajyVJunXrVqPRCIKgVqtBqAzBseu6lmWNRiNwhRhj9Xq93W4fHx87jkOX0A4h&#10;ZGtrCzEoJuHOnTt43LZtd7tdx3GQ1Dw6OoqiCEGtqiooCMFqTCI5TdMAtiOgVxRlsXBGo5EfeIJA&#10;HWcxnc4cx0XEWKlUkC2GrYVXDcMPqkuyvQAHgrBfJpPJ5XKoLoWowmKxwFr69kUknBBGKdV0VdNU&#10;xiLX9aMoAhqMWJAth/SsA3sB87zKC/lq4xViCP5Cvbe34/K/nfG8e3lr2a9nT7SaBgYUA08tkeog&#10;rxoXvvhX2MigU7VYLDzPw2v2ygbsTczh6jFXV+lrX5PPBujJ54yxxWKRz+cLhQJCNLztqEaA8Bjg&#10;zUwmIy7HeDzudruVSiWXy8EE6rpuGMZ4PM5kMsViYT5fTCYTwICpVOq//uu/EPq4rosCifl8ns/n&#10;ATACWY2iaDAYWJYFaRvf9xP2ytHRUTqdNgxjbW0NZeYwYE+ePNnd3cWRc7mcaZrVanVvbw/1D+fK&#10;WJJ08+ZNfPLf//3fo9Foa2srm83W6/UkoITpXZ0f/BybMiDHXC5nGMZoNNrZ2YGoac40EQiCWimJ&#10;5+KTnufZ8/mvf/1rxLsw5Ci4JIQgJkaJIaUUJrBUKtVqtXw+D81PZJ6y2SwSkAiLUYsJiRzA0XiJ&#10;kk2fL9lhjLH5fL5wHMd1oDzXbrf39/e/+OILx3U4paqiqIpSr9VKpZIoio7jNBoNZLxGo9Hx8TEh&#10;BBnWXC731VdfAa9Gkd+9e/eOj4/z+Xy5XEZRyng8TipVOp3ON998A5cFKn2O42xsrBeLxW+++RrM&#10;JmDayTpMoF1wjwkhqJskhMdRFIlCFEZRFHPGYONv3rw1Gg0nkwkh52ElZFchkoCnSVfEEMC9wrMW&#10;BAGhfKPR4Jzv7e19+/YJVFM1Fke6oXHCF4tFHIeEEFQGiqIYRSHnLI6jKIqfQkQvbA0vMDYXXr9X&#10;GEu9uFdEOJ9FjV/5Sv7kxqqx+QEvgBAC0AaOLXy3N0EcTc5IKZUkCegHTpoAOFe/5rfsQ7zRlbm6&#10;0cOlXSwWoM5zzlOp1HQ6ZYw1Gg1K6Ww2Oz09ZYxFUbSxsWEYBv4eDAbpdLrZbOq6jigNZsD3fShj&#10;ffLJJ4VCodFoQFMUpJJ0Or29vQ2P5OzsLIoiyFfqug6WKXx2lLiB54ngD6UFsHDII6ICVRTFUqnU&#10;arXg/jPGZrMZ1KjL5TLKFQgh4MWUSiVIpiEgw6GSOshExySBzRP4K5PJAKwTRdG27YODg7Ozs3w+&#10;7/t+NpNlccyi+M7NW37gW9Zsvd7wfV+S5a2trUajgTwroed1ZovFotVqQWU0k8mADwL6a6FQ2Nzc&#10;hBloNpuEkDAMUfsRBAEeCqpQoD+O+1qNWZP3CBb0+Pj4P/7jP4rlc2bQ3t5eu91GnLq5vvHzn/+8&#10;UCiwKG6s1WLG3JTruO7Z2RmgaSQRMC3AS5vNJgBVFAim0+l6vY4os1KpbGxsfPnll/fv39/c3Pz7&#10;v//7f/iHfxgMBuAbYw3M5/PJZDKbzXzfS6fTlFIgk4mtUhSlWq1ms9nj42PLsgSBpFLpbDaTy5lA&#10;Zdlo5LpeHEfpdNqyJpY1jaIQN5sE8bhaONl4fKAdQU8VQjaCIFQqlc3NTRTMJMEodgZJFFNm7qOP&#10;7g2GvZ2dh74P4QWJUiLLYhjSIIBXRAgh37de8HuMn/TYfqRj1QF6dh9PctdAooDdo7bv0u+/xkvC&#10;EkdYQJe1RK9wnAvX+Vqu+a25YhcsOvYIwFntdtv3/UwmgyIKWZbh1FuW1Wq1HMfRNA3xXDKNw+Gw&#10;UCjU63WUDIqiuFgsDg/mfSnnAAAgAElEQVQPUQyHIlHoQLque3h4iELsa9eubW1t7e7uYjGgXhBu&#10;ELQ9y+Vyt9tFueFwOIRgShAEnudlMplms9lsNovFIiTE4OAjpAA9B8FiFEU47+7ubi6Xww6uqio4&#10;q9AqQ24PqC8QYMuyYGiTGcNFYvFg9uA0gE2D0otSodio13O53I3r1+/fvx+F0ULTKpXKO++8c/vW&#10;rZllYV+OwjAW5clkAjXqKIp6vd5gMCgWi5VK5ZNPPtF1PZfLQUMHd4H8GUJAJCNzuRzA2IT2DL7G&#10;/v4+4l1CyLVr14DdffXVV+DpkL1dSM+Mx2NYR1VV33333b/4i79IRERFUVQU1fN9x3EGg8FkMiGE&#10;oGhyY2Pj+vXrqIVAxUuiJ4fOHp7ntVotfD+O47W1NcjpMcYgV4aE7tdff727uwPyDlBWQkiCZDLG&#10;DMP44IMPyuUy8Fh4D7du3crn84eHh1hUgkBVVS2XSyjdQWBKKUXgiGQwWQKheHZhGJ47IoSUSiUQ&#10;mnK5HPhNlNJCoYAvQOwU984Yy+VMSPQBVAIays6bS3Bkx56ygi9AR6/4Zr7U6wxDeEWvOfnaCzgy&#10;byEr8yMfVwexL8zV1YOk1UUCjxuqzUiNXJj21/UUkpNCYRmBBVh55JUivGd/8log6Eudhquc5dUG&#10;okAk4RKRKhAuEMk1Go1OpzOdTkVR1DRtfX0dIBIUTDjnd+7cgVAWqvEEQUDSCFVlt27dQroO+sX4&#10;u16vQ30bp4ZZmk6nuq4jH3Z8fIyoiFKKHBK21ziOXdcF0sU539/fHwwGR0dHruuWy2UQbQghd+/e&#10;fffdd3VdR7OLXq+HKOqXv/zljRs3wjD89NNPZ7NZqVRKp9OAcJMwghCSz+dN01zFCfhSRjLJugEa&#10;RZGGZVm5XA5Moo2NDUTPuq4/fvw4pRv33ntfFAR34aiqkk5nWMw8z0OxEMg+MHWIj2ezGYomAcAm&#10;jEdJkvr9PvboYrEIZTUgKMgm4n/T6fT9+/e3t7cfP3786NGjGzdubG9vo89UFEVBFHa7XVQfapoG&#10;jBpxHuRPCSGu5x0dH52cnqKgE6kywzCQ4nUcZ39/H59ks1kEpujJAHUCmLRUKvWXf/mX2Wz2X/7l&#10;X9CfBHlNOFK7uzvD4cA0zTAMRqMRW2pn48WEXKokSQC3EaOLogjZtm63C4UgQRBQrnNwcIAsZgKH&#10;ItQmhAAkwJJA6QhblsB2Op1CoQBhWxBEAW8cHR0lErtQg/vss88EkS8WdhSFknSuGgqXkTEmCJDB&#10;ek69IF+OZ1/jS1/F1/BCX208awJ/snyvfVwdCcfjAIsBhnC1TvkNXQ9ftnEBjSLRjqLLHgIvuP63&#10;jCQnZU9vaGWC9zgYDNrtdq1Wu3nzJufccRzbtgVBgImq1+sgLIBfDrlk8B7T6XSlUimVSti1wQHR&#10;NA1K0ChpAAoHALDb7dbrdWQQOefNZrPX66VSKdu2G41GFEWoAux0OtjikYqjlBaLRTBQMplMJpMh&#10;hCBrtbe3Z1kW2A1ra2tgOqBeHvScw8PD4XCo6/q7776LdoMQTPE875133snn8+l0GghqQt+HkgAa&#10;OOBznBot5fAgENghxJnNZsViURYlZcnnNE1zPB7n8/n33nuvXqvt7e41t5rDwTDWoojQOIyCIDg4&#10;OIClr1QqmqaBXMM5n81mcDt0XU/6HwEnPDk5QQIVZNd6vV4oFMbjcb/fb7fbd+/erVarv/rVrwaD&#10;Aer2Dg4OkJBrNpu+73f7PdxjFEVbW1uc80ajcffuXSQsKSVxHLuOA4bO6ekp1O9QibFYLACfIJm3&#10;trZ2/fr1o6Ojg4ODX/7yl7Isb25uwhMqFovtdhtwN1Rmbt68GQRBqVR6/PjxH/7wB8/zJEkMAn+x&#10;mK+uarT4qNfrH3/8cRRFX375ZSJvDTt6+/btIAjy+fyjR49QbLO7uwtLvOqaw/IlpRcwWglSittH&#10;IhaE1UwmA88A9hWieigismZT13U3NxuCwCeTCWNxApwkELQoSpRS8X/976c4olenxiTjFV5ySgml&#10;T+2Vq/d59dNd+MnVYK4fNUf0df38ec7BpT98qYuhlw2UHEH1mK50tHmp01396dOlaC82WbrCUH3l&#10;iX1zj/XCiv3+Z7kwAI6tra0h6WXbNkwIOPeo5gbTHfmq8XgMeWjTNBuNBgokYCEQuGBuoSmDokDU&#10;romiuLOzU6vV0GcAat2iKM5ms7/+679+7733giAAWQZF7rqu12q1dDo9GAzICuTl+/7Ozg5K/rPZ&#10;rOM46XT65s2b0EpuNBr9fv/4+PjBgwfdbhenQGAEHTgEN7IsN5tN+nSanC1VUVRVSVKDOCnASXwC&#10;zqokSYVCAUxXzrih6yhgPzw8DIKgXqtvrK+nUynOeTqVjuPYWSxSqRQYsF999VWtVkMpxWw2Q7SU&#10;dGpEZhSFjDg1aiIbjQbyptChzmQyp6en9+/fD8MQPgcEUGzb/sUvfrGxsdHr9crlMjJenBAYDCDY&#10;ruvevn373XffhadCCA2CMIpjQshsNtvd3T07O0PSFOA2CvwFQfA8b3Nz0zCM4XA4n89PT09PTk5Q&#10;MANRupOTEwggfPbZZzDtmHa0FlEUJZvNBEHg+x6sMpRLt7e3c7mcruv1eh2sHDSMbDabd+/eRYdF&#10;8GsopdeuXYOLAO8haUmYgFIwfgjZkW7EALyMk4L4Op1Oz87OIFlHKUVcW6vV4jiyLIux2PMc3/eg&#10;cUqfTogAGCDPywsmgeCLx+uNw66OHb32aOP/yHF1gsb3j5DOnS/LAjREVxovXPEaXmGgYQIwE+RF&#10;3sRZXmq8zZWJE4ExhP1oMBhkMplyuWya5sHBQZKUAj6WtCCAvJZpmkkATVe6HMAOGYYBERlgUJZl&#10;wYRsb2/ruo42DuBWzGazW7duAVfMZrOpVArxmWEYaFIYBAGgKmQr0W+Ic57NZrEdO45jWZbnecVi&#10;EXUF9+/fhz6kJMu3b98GbRUF2ogUUdQYRRGUpnELSPtFUTQej1EVQJZ9UeiyFhu7HlS88b+Ilk6P&#10;TzhnkF2VZblSruiGvrDntm2jbhKV6Z1OB1az0WiggyASe7DKx8fHhUIB+zWIM9jiUQ4Bg0QpRT4P&#10;QQnm5N69eyispJSm02lcMAr2e70eUu9hGBYKhWw2e317+6uvv8YMg5EEKxKGIYvjMAhPjo/ReB1r&#10;A/UnyBT6vo+U7Xw+X19fLxQKu7u7oA2vra2hZ9PZ2dmnn34KXwpGa3t7+/79+2TZyaTf74ehT+l5&#10;3g7CZgAqMduI0cvl8i9+8cu7d9+p1WrT6fT3v//9gwffmGb2o48++vnPf/7VV1/t7e2hCTAAVdRC&#10;QGcAM0OXBRKNRgPrAZ8Ui8VarVar1crlcq/X29/fL5VKiHfBAxoMBvPFnHPOGPd9n5MocUSFZaOl&#10;1VfptbFjflTA6Y98vJ2peAs0xdUhiiJknLBxIGX97Ndei3OTYPWqquL1SCqfXjzo8zOg39+IPptW&#10;X4V6yBt4FnTZUwI+OwyPIAggjyC1xhiDbjWqs1VVrVarCJjQvjG5MFgFWL5Go4HEHvwMlEkA0kSK&#10;EWlFVF90u90//vGPKFFAqSIOFcdxq9VCZwZshbPZDJxMREKapoFPoapqNptdX18nhEAiuVwuE0o7&#10;nQ7UUgRBaJ+dRVFULpcbjQY2O2CeiBuwEoIgsCwLljLZNMlKOJ7w/oGJwXAahiFKYhiG88ViZlmZ&#10;dEaWZcuaBn7gOM76+jrSqOPxGKwW+BCz2ezdd9+llA4GA0w1OmkAsYcZm06nkCOnlCKrSgjBPo4G&#10;irhxXDAuFYKZaJTR7XaPj49/97vfZbPZ6WSay+Vqa7VrW9c6nY6hG416/fTklBASBiGgTt/3/+fz&#10;z8fjcc40PdelnJcKRSNluJ6HZpBgo7Tb7TiOf/GLXyB/bNt2HMdACFD1D2XXtbW1/f19CMuh0gbQ&#10;gm0H6FibtH48PT1Fs0bO+e7u7tbW1rVr195///2bN29tb18nhJyetjmn6XSmVCpzTjkn6+vr//7v&#10;/+77riBQzs/5BABCIayKdCOcFdwdKmTK5fLPfvazer2OFmD9fs/3veFwYNv2eDw575QkSYoshbIY&#10;o3kFIYRywqkg0FXPT5JESgXOufTsy38BFH0twcSLD3Lpv17YUy5859LA8dlt6Mc5Xm3DvXBTF3bY&#10;H3bQpS4GugTARU3Qy9Vvvhg/eN69PO/eCSEoYUb9LHmOKX3xFL3eCbx6VvVlx4VFnvydFOolqiW6&#10;rl+7do0QMh6PoSSCLqzIp1qWxTkHrSN5uZKDi6KIPkGEEEigIV+IzR0ZL1mWF4sFRFhQHbi5uZl8&#10;GYTPwWCAYBFMeqB5wF1hKSGM4nkeBEomk0k6nWacjyeTzWYzn8s5rnt8fIzosN/ve56XzWSypqlr&#10;mihJ1jI+y2azAP3QC7BQKCT9AhMWcXJ3fFlbhQYFIDcqiqJoWhBFrudRSqMwHPT7iL3OETNJIoSg&#10;9wUKMcEJyuVyQRBAuRuJulKpBFAOfc8hygNVObRoAPyL6AeSnvV6PXkQfKnxhvu1LOvRo0fj8ZhS&#10;WioWdV0XBWFvb09V1Pfff79cKj98+PDo4BAH7PV6nPNBf2BNpqEfaIqaMlKqomRSaV3X8Thmsxnm&#10;GQ/i4OAA9F14A7A9mqYdHR2h5OP09BSUXZgiTdPG41EUhYJAJemcmIpQFfUqvV5vMpncuHHjgw8+&#10;0DRN01KWZZ+dnX3zzcN2u2NZtqKo87mTy5nnt0uYKNE45qqsiqKEsDupuwBQ73keyvbR9wqzBPHY&#10;o6Ojnd1d13WWfbICgQqqqlGBREEYs5DzOI4jzrkgUoF+a0pW8Q+SxILPvlo/hr316uMtxz1/EuNS&#10;7+FNn1EQhEwmgyYAYCiQN4wTIpoBGR2u+g+yDH5YDwxREdAeBBMghiDnBxIjeJVIaxFCnm0Mshph&#10;gwePmj9VVXFAJMAAKOm6Pp/P0VVcFEUwSoCzoawbyCeSN7ZtQ/+aMTYajVDwAFah53m5XO7s7Gx/&#10;f38ymZRLpXyhoKtaq9U6OjrMZbPpVGoynsxtO6UbM8tSJEnXNEKIoiioXgfPBRJr6XS6WCwiiqXL&#10;NuWr9wh3DeV9WJyIJlVVFQXBNE1Vkgf9wWKxKJVKlmVtbW0BED46Orp27RqlFCYQRAxEKmgcCKsJ&#10;ZiMw3tFoNBgMEHa7rptOp3zfs6wZVKGjKOr3++jpkclk8Cx833ccp1AofPHFFw8fPtza2kJQuL29&#10;XavVEPc/evTo448/3tjYOD09nUwmnHPIqUyn00ajkUqnYEUgtbO2tmbbdhhHMCfo13Hv3r1sNgsg&#10;FPMPxTXwLeGUDAYDZJoVRbl586bruv/4j/8YhiEWTzK3Cc4M1SE8X3SPolTwff/rrx/s7OwkauPD&#10;4XBra4sxNhoNoziC7h0lgiwrsMF8KckGE5X0C6vX60AjJpMJpADQCCVn5lRF0Q0dqjqcMcZCz2NR&#10;HLI45pxwTjjnnBEifluXmbhHuP6LiOgrGL9X3XfohZLB72l3fzKBF8ZbnpBkVcF5HI/HyP0k7tuz&#10;F/ZaLAc/L5NSEq/2igvpzfl53+mTvS5Tvero4PXmnCdZokRxCp+gxA2Vy67rzmYzRFHw6FexYraU&#10;hUwKubBHIwmE7Q/iomEYovWEpmmoT1AUBWw9aHxEUYQdEKWHWB4QBkOBTa/X03UdWJxlWY1azZpM&#10;J5PJdDIJPP///r9+patau92WFZlw4njeZDRWFVXVVAQr4/EYat3gp6B+IJ1OowjhefOMEnsEx8BO&#10;0YtRlRVZEsH4RwCEsorj4+N+v49OuZjV6XQK92I6nUKsDvUnmCUYG7gOSYNDzgkQ5v39ffBW0IUR&#10;sgC4HsuyUGJBCIEmDvo+6rpeLpehP95sNu/du2fb9pMnTxCefvXVV5Ik1Wq127dv58wcYnfUEty9&#10;e9d13cc7T2C8Nzc3+/1+KpVqNBqwZ5zztbW1SqWCWg74BKIoou0GSk7DMGy324DBCQGvkifQIjBt&#10;VJri56enp4j1bXsxmUyShjCyLFcq5fX19UwmMxj0gVgcHR25rg/XBMwXPLI4jiHhJklSuVze2Ngg&#10;hKC1JNoqIVtcKOTnC0UUhTiOBIEySjiNoihadvEFY0CkNJFq+XanwjxfYgV/Gn9y4wW5rh/qMqD0&#10;D8r+av3ymzs1jB+SVdhTfpxe0bNAyxWvczXXeKn3QFdKaUGIgIWD2ZtMJmdnZ4vFIpPJYLeybRsk&#10;/mdNBTxx+BbpdBq8GDBRFeWce4lk4cHBAYoRUSWGzu+o60qIkTgd9EuB+KHrBfJYnPN+vw9wNZVK&#10;qYqqK9SZz0VBaNTrW80tx3V5zCgnljWr12ujwdCaWu++/94qmWI0GiEhBDkb13URDl6YnGTmAaAh&#10;jwg4MWUYsiwTzlnMVFVBE3mAGaqqlkolFFqg4CSVSuEPFDJOJhNEgXBEMOeU0kwmU6lUwBQFZ7JQ&#10;KJim2e12xWX/JkwpLg85dZRsZrNZiLasra212+35fK7rOlQOoJS2qlbBGAOJplQuZbNZ4K54ssCx&#10;R6PRcDiE6HY2mz07O+v3+wmNCLXtxWIRVB1MbLfbHQ6HCRQcx3GpVIIGuiAIsixSep5kxbOG5BAw&#10;zG63+/XXX29vbwdBNBwOIUTnOM7169dv3rxZLOZd10mn0xvrG/PFTJIkSYrhq60m7ZDuRY9o13VP&#10;Tk4URUErEtd1UZKPwpsoijhnQehTgYuECwJBQQRj0XkUSCghhArnJpAuqVLJkrgkL/jsC/aCTfb7&#10;5zl+JONHdTFXGRfStxfGiwOR13gZzzsRardt255MJqBUvLkZxpGxJ2IfQcM5ulKz8abHVe7u2Uf2&#10;vF89m0y9NBF+6SnCMGSMJeKuqNuDqieCMPR5N00zqZ9LjslXFLwSpkwyhxfaNaAksd/vE0LK5TIC&#10;0H6/jxYNk8lkMpmgYx9kM1EUES0HIQRUHVVV5/N5sVjMmTlrOq3X6tVKNQqjWq0mCIKmqpVKxXXd&#10;lGE06g2Ufve63Ygz6ISBuIHoFuqdiZrlsxOIU9NliwnI1tRqtXNBPsbiKFYU1TRNSimKNBCB1ev1&#10;8XiMxkCo8kY/d0VR2u02ZL0SNG8+n0+nU9M0QRmFsUf9HDolgeBaLBaREeScLxaLx48fz+fz7e3t&#10;+XweBMGDBw8QwbuuCyVYxlin0ykWi9AQh04QIQQBerlcXswXm5ubjUZjd3c3lUqVSiU8kf5gkPQd&#10;3NjYmE6ne3t7rVZrOp0ahtHr9QghtVoNpDYE1mhYYZrm2toakv2o7uCciaKk6xrkYaGoACB0sViY&#10;polSkNPTU1EUc7kiOCzwJ3K5nCxLk8kkDANJkjjh7fZZOp0mnFrWjBAKPJYsBbURlYKaBNW6g4MD&#10;VEQQQqCtH4bRbGbFLNY0WVXkMIo5j+I4DoIwDCPOCSXQU5MFkQkCVi5FzEouIKLP5gWvOF7Bq33e&#10;uOKO8NMgVy5lufSHr/1inh1YamAMgiYAjxufv+xVXT3YBecQNVsJ7vFqt3Dp+M6jvdh3fPZGnmcO&#10;v/NECeiaOLb4HDgSYwyBIL6j6/r29na1WkWRHySh8Qd54SssLfvWAnZeteIgvMiyvLa25vt+t9td&#10;W1uD8ifnHOUZpmlCSWs+n6OsUFGUcrkcBMFgOGw2m7Xamq7pjLFut2voBpQ8EWUWCgVd109PT0FI&#10;sW37xo0b2WwWPRPCIHR9T9e0TDodRbEoiOPxuN1q5fN5SRQlUSLLomC+vGAMtHQwDAPNSRKdF8aY&#10;gDA6DOMoMgwjCEPcLOwlfCwgveCjwplISrBXFRsQ6sGIJmLi2HyhKge9mKRDoSRJ+/v7nU5HFEXQ&#10;Q6Ar9uWXXyJiBonUsqxut4uzQzCMELK2tnZ2dqZp2jvvvDMej3u9frFU1A39xo2b9XptPJ4snIUo&#10;CIIgwD6h03I2m2XLgVBvOBwipXp0dAQqExbDZDJJKvHBy6WURhGjVCSESpKs66lcLs856ff7ccw3&#10;NtaxNg0jvb6+7roeeuQ6jtNqtQjhpVJR1zVKqTW1giC8fevm4yc7juPFcVxv1Fkcg04VBCFEwKF2&#10;dPv2bUh7YxoJIcVi8cMPP2SMffX1V7EXiqIgiKIfMMbiMAxhIykVRFGQZEmSJEFASeK5YOlT6/zF&#10;IcXbHy+2eX/OFjHZ+F7ZBL6FsZrzA1CZyWRQe/TKEeEVs2h8Wf6FWtpcLvfWAsErjtUbeV3u4+r7&#10;iwEuBl0pEjAMY3NzE541fVp/9UIseOmlJv+aRIrI4gAbXF9fh+fhOM7x8fFkMmGMoaFrrVYDx306&#10;nYIgg2YRtm2HURSzmBFSq9dzplkuFrvdXhzFOdNMGcZ4PDZNE4EahJ5TqRSgddTJDYaDKI7zhXyx&#10;WJxMpiyOCeO6qqWNlJnJCoQI/PyiOeecnEeBWIcILxDmFgoFwIChHwiqypZSXZIiR8u9Mun/UK/X&#10;k14coEPjXuDhkSXRJuHKApMEHmgYRrlcliTJMIybN28ioBmPx/v7+yD1nJ2d3b17F62k0eGhWq0e&#10;HBzour6+vo4CzaOjoziOs9ksEGDAj1Au5Zw3m03d0PuDQaFUunX7TiabMVKpk9PT/cPDyXQK3FgU&#10;xZOTk8PDw8Q2wwSC9sI5h+TNeDzGQ5/NZvfv35dlGUE8wHBBEJEdFEW5Uqneu/d+Pl/o9bqtVjsI&#10;ZpLUT6WMa9euf/jhR4ZhnJ62kGU8OzuL4/i99+42mxupVGoymczni8APer1BFMWKqnDO6vXawf6B&#10;4zic8DCI8JiazSYIRLIsKaoC/FMUJUEQ5ot5GPiiSESRLhY241EQBJwngmucUkZIxFgYx4wQURAo&#10;ITTxVBhjjHO6agWffTnf2vhztm1XGZdG6olRfPb7P1Sm8NmUFejOhBD4d9jInhcRfs+RMCTBzgc+&#10;9trP8v3Ha8wvXBpuyrLsuu4FU5fgdeQyY/zseS+1iEnFMVrcYQ9FjXwqlTo8PGSMNZtN13VLpVIm&#10;k0FhH1ipjx49AmU0m81ubGwMR6MojlVVEyXR933fDwxdT6VSAqHY3wEVmqaZz+dt2w6CgHM+nU6h&#10;XjaZTptbTd/z7ZltZrP9fj+TTudMM7cUgMbVEoEiJkysEdS2ECgDLkYjXM9xwyCAgaSUQsoymbp0&#10;Ot3v96vVKiocbNsGLRNnyWazyWwn9fuapiW1mPgbfTxUVYVQHNoronryyy+/hNOA4tfRaISmE71e&#10;D1KukiRhPW9vb0PEFdwiWZZPTk5c1202m4VCgRM+tayFsxBEQRCEwWCws7u7v79vmibgZeCohBAk&#10;2KAegJtFV3rLstbW1n71q1/1+/3d3V3wYJG0S/KdjDHGOGNcUdTNzc2bN29BjlVVNdR+bGxs/uxn&#10;P9vevg5uC6TOcLX9/sAwdFmWHMcpFouWZbVa7SiOGItFUTw4OBiOhsBjOWeMx0HoO86i0zlrn7UU&#10;VaWEEMoZZ5SzqTX96qsvGYt1XZVlyQ/cKAKxiCHFSJY8LxBnOKdxTJKSTbriIT03L/jax7PgzxV9&#10;/D+rccXH8ScRC+IPFGYRQmazGcR5hZfvBXEVKJItRTtB3B+NRlCDpCsSNm963r4ze3fpBbz48l5q&#10;riil4OgmOb8L7x1faUZ2xdlYvQDgh+hsxZdsCM45RD7v3r1bLpfRVjCO40KhAJODVJyu647jAFp0&#10;HSd/3rCp4HtezFg+n08ZKWs6VVUVtQeU0kKhUC6XQY8Ei+Tg4KDVat26fevGjetBECaxb71exzI7&#10;ODhA4JjL5URB4pRQcp7LNE1TECjn365JRM+2bauSDKMVxzFkSBHe8SXneX19PTGcoAhBoABXm1D8&#10;YTVhWRFt4Js4EWwJIQSZRejs/OEPf+h0OmiAhdZFo9Hok08+efTo0b179yqVyh/+8AfHcUqlUrVa&#10;BYdIFMWjoyPOOYg2MGOqqqbTmSiKxqOhaZqO43Q6nVar5ft+tVq9fv062KFgkNJl90QYjGq12uv1&#10;oBQDsdODg4MwDFHXD2IOWalqB54sy3K32/3888+LxSKeby6Xu3XrVrPZLJfLnuf1ej2IpPu+j64g&#10;vV5vZ+exLEu3b9+u1WqtVguQrCBQ6LRpmgbV2TAMJEmM42jhzMuV0ng86vcHjjtnLBYEyjn6VjLO&#10;me87oihyzqI4pBTK6d92Qk3wj2KxCH0ARPPL9c/JW+us9JPB+3Mbq3s65xzpEHSJS8SiXvsZkz+Q&#10;WBqPx2BPvN4TvcbxYhDyFY6GXThpIUS+K8572YE9BT3o0RwAuJ8sy5lMBi2NstnscDjEtojQCiRS&#10;aHeBi1EsFsvVSs40OWe+5xXy+Wwm43ueoirZTBb5NhQwwK5TSn3fPzo62tnZkSTJNM10OgNuPXoX&#10;QNoUhJFyuQweEDlnB56Tp2C50Q8Ih0WZqSiKVBAADLbb7SiKcIOUExRgoCNVEmIm1Zlk2fqAPS2b&#10;jhwq+BfJ/ybMW/wTRNFwR+vr6wDwKaXdbvfevXsoEr916xaMcafT+frrr0ErxZyMx+NarTaZTPr9&#10;fhAE6+vrEGVd39hYuA5ckGKxiOCScw6iKRq7DwaDpLAkiiJQgZI8y2g0+s1vfuO6Lm4T+WNIcsNk&#10;QhwVmUjGGJod4kqQ993a2hoMBriX4XCILCPUXg4PD6IoeOedOzs7O5RSXIBAhSgKPc8DyMwYU1Ul&#10;CN0g8Bnn9nxyeBjatj2zbVmWFEVBv4g4jgSBSZLEeZzL5wSBdrsdzs8ls/kK3RRLcW1tDXo9q4E+&#10;3oS3YQX55ZKSl/MCfjKWz44LENaliOKl0/jDhoyr1wD/K5fLjcdjlDm/dkN44ZahKjKdTqFt+Cxv&#10;8IcdF6wUf7pi79mvXf2AL/7VFb/2gt8mlg8WkXOO+gRKKWBMtKpP6DnY/SFoubm5iVa9a7VavlAQ&#10;RNFx3DAM8zmTxcz1PN8PfMUXlo1hkWkDI+PJkyePHz92HOfWrVuIZtAaAhFSFEWwfNigcW0MNXrL&#10;kke+bLGEDu/oBT56ySAAACAASURBVAGR1TgMHcftdDqz2Qyd4i3LchcO6ghXt1QYlcViAXHqZ19G&#10;ulKVcelsY+o0TUMZYjab/eCDD0qlEtKH0DdvtVqoE3/48CH65RaLRYhoI8cGwhEq0E9PTwkhjuMI&#10;oiBJUr3RuHbtGirxNzc3S6USiuL39va++OILpM+XEmISXwp/9/v9pLkSBA0A22qaBkk8UITQKBGC&#10;A+gSNZlMGo1GpVJBgMgYQ/0iY2w4HC4WC1Tlt9ttzrmqKkHggxwEplIYhowzlJNCNv3GjRv//M//&#10;HEUhpTEhxLLGYeihllES5du3b9+6deuzzz47OzsD1B1F0XAwBAdAWPYjJEvYkyyJ0+12mzydPo/j&#10;mFNCXmwFX2oPpc8pY7pwqO988V4KpXlBbuzZQ73UO3/1C34t4wV3vQpwk+fgZlef1dd+O1d5XslJ&#10;DcMghCD3Dtrbyx7qBce/kPfCdkwIQQCKfguvdvxXHld5Usl3knjiwpevggZ/z+t82YGABheGWm/X&#10;ddG0FoAhOislFFOyxANEUSwWi4jtMqYpK7IsSWYmo0gyi+MojKIgBF8/jmOwQ1E2QCl98OABGiiu&#10;r6+fnp5mTRMZO0opUFYwY2VFwUVyzr/1uFc4tGjcIyy70AmCYFnWZDRqnbYgNZDovdVqNdwmpRTh&#10;I/6Ol40Dz//7dAeVZx454eypYm187DgO+g0Nh0NEY3AvkG5Mp9OmaeJSNzY2bt68ee/ePdd1v/nm&#10;m//8z//c398vFovpdLrZbNq2DYT28ePHoiQOx+OMmQ2CoNvtQshN13VK6PHxcbvdns1mmqZVq1XP&#10;9ZrXmiiWgPoBlASSpYRbRuJwZ2cHj0NRZM6ZIGQIIaZpJpX1ruuiuxYhpNVqofDf9320Kb5+/UY6&#10;nfrd7363t7dn23Pf9+r1um3bp6enmElJlHBexliv1+33+5PJmHAmSoIgiOk0ZAeophmiqKAPRjab&#10;nUwn9sxe9nEkjFNBEAhfpoSX/BfkiZEOhPodPCQQaPirIaLPeycTC/x6EZjvM1Yv9U86xFy9ke8T&#10;LvyAI9k1kDywLEsQBGxhr+X6LzzrBBIBnX0ymeDUPzbWaDJekC988fihnv7qy47niMp39FJArECW&#10;/ceTb4JLgvpFiO0piqKrmoQy8DCYTKeA4ECnnM1mqKmPomixWPz617+2bdsPgnKlgrMAnUP6jQoC&#10;gUTIitNHyFN91KAJR5ZK0Cjz9zzPnS8Q8RBCwjA8PDw0TbNSKidXDvMJ848WP8uJeNbufXtK/tT/&#10;Us4Z4QTF4LAxs9msWq0+fPgQOpxgrhJC8vmcZc3gWPzqV7+6fv06avJUVa3VaohQHz16dHJyEgTB&#10;Rx99hFbJf/z8j5PJZHOrKVJBVdXJZNIf9DfW1wf9/nQ80VWVGSkjZdjWLIxCHA21//M5mgVyQlCK&#10;EGqaxlgYx+FiYUdRLAiiLIuSJHIe67rG+fkjXiwWvV4PqOz29vbm5uZsNkNTrWq1mjNznBEza+Zy&#10;ZrVaabVO4jikAk9n9G6v7QeuooqiRFEQKQhCELgHB04UhaJIU+mUKAqMMVlWZ7OZIEjpdEag4mDQ&#10;n9lWGEVT2yICIRJlnBHORCIQIgqUCoREnFNKoY1AlgSlBMvF5kAIkUQxJpyR16od8wKM63Vtdi8+&#10;8neeAugIecn+gm/oyq8e9b6uIOkHOcjq0wEak0qlOOfT6RQEgTdRUL96UkQMqKbH3vcj9xv+VC5v&#10;FW6K43gymQBmTLR7kqCcL0ssUAYOnM1QNco4j2IusyCOQc0wDB3pOlVVwWXAXmbb9u3bt8vlcrVa&#10;jeNYlMSsaSbb2Xmt3vllrUQ0T48ECgPHJ4qidrsN1a5+t/fOnTuu6/Z6vUqlkkqlfN+HMi1+GwRB&#10;u91GHSrYnudvBL90O3n6I1wPJ5zxOI7RBha9GtAIdz6f37lzBwI0hBBZli3LAkvFdV3DMCaTCbgq&#10;UHspl8vD4bDf78/n80qlAuXYKIrCINQ0rXPWGQ1H6XR6Op0Wi8XOWWc0GomCsFZdU1UVgnN+4I9G&#10;I9M0EZ2///77v/3t/2fbIWO4cs5YrChKvb52chJE0UKWRc9zVNWklIShH0W80+lAISGfz1erVUgI&#10;Qa4WggCZTNa255ubW4IgdHvdSqXcbG52Oi3XC37/+/+Eak8+nz88PIxjdFOKJEmI4zBmARXEXK7s&#10;+8FoNAIHStd1xrgXOGEchovQcd2QRaIoUolKVJJFgXLK4likAuo+JUVB065EJAFKs0mxIKUUYTp/&#10;gXZMsm6+45144a+u8j6/GNV8qQv7zvOCFPRj2GS+0/dfzSK88gF/bIMuuQPoEG1ZFqUUyhf4wquF&#10;7y/4FYAmwzCgiZzAdM+7trc2rvK8rgjp/1DwwGoKFvIojuNAVzMpVVz9fhAE8/m81+udN4JQFM7Y&#10;cDiESJtlWbIsNxrrhq4ji8w5R19DQJ3o4UAIcV1XURXxyh0lkywdwji0vBAEIY7jXC43m83W1tZu&#10;bF+PwlCSJMuy0D4QHMhVHxStOZCShI72dyYyVieBcQYTmOQmUdmtqipEZADa47BJR4tutwsh05OT&#10;k0ajAZ3rO3fudLtdAH2QygvDsNPpKIry7u33JEm6f//+gwcPUAtRrVbR3jaVSl27do0Q0mq1COdz&#10;206ksQuFQjZrhmFgmpnxeAz6KFrP7+/vw2bDbQ2CIIqYKMpIqZJlnS4Ug4GsRlGERlTrjY3t7WtG&#10;Sh9PBpY1HY9HiqoEoQieTrPZRF8IQRCCICwWC4oiSZLUPjtljA0GQ0wyykug34ZCWIQ+AhWiOKYx&#10;oZSk0mlVVmZTKw4jQoiiqvGy3zIuHo8MBySEIGMdn1d8sO+OBV82pfSCiPDpcSmU8Crj2c3iytfw&#10;oxuv7BNcGrH9GCbh2TvCJ8h/WJZFCEmaALyJs1NK4SwDq8nlcokhfMvZ3wsnfd6pn7d6L7V2PyBC&#10;noCcIBDCs0EguPqFJCJEoT2aQeq67swXhHPktMDFgJ51wsUXBAEyQJZlra+vozgdHr2RMq6CkVxI&#10;JbAVfW3wMtBeKp1Oa4oaBgEIopVKpVAoKLIsiec9Ml3XBXUFralgpc5RNayl5zwvuqJvHkcxZww0&#10;xVarRQiBxBqUslelZxKmz3w+tywLRe7D4bDb7WqalkqlTk9PoV6GK4G2y9nZ2b179959990wDCE1&#10;cHR0BJ8jk8mg8+Lh4SEhRNM0a2ZlMhlJlq9duxZF0e7ubhzHm5sbxWKBL5VdGWMHBweEEAT6yDIS&#10;QtCTD0EVpTSXy/3/7L1njxxHmi4aEenK+65qS0+KEiWNwexi5+zuOdjfc87FBe5f2z3AAnsuFljs&#10;ndHM7EgjUaRom2zf5V1W2jD3w1OVzC7X1YYUNTMvBKq6KjMyMtzz+vfOnTvNZhN1kguFwu7uLsTB&#10;QjF/cLjPtJ1Go/7br35bPz25cXNH00iv10W6UZgkgaO2bW9ubiQSpq7rSkkhxq688N0dDoe2bY/9&#10;bHVd0/XQ54ILxiijxPd8Jca3aIxJpSIHKxJz2Y0S/WCouRRCSSFXQMG5S2ruTlu+/WZPnKtv11mB&#10;Kd7mVYxA19jJFR83taVXl+1UzL1wao5mG1l+7n+wlwVls1ml1GAwgGr0Wox2c8eNUgo/ckTTI8CL&#10;nOUeflyOIeIVFs3mLH0kLA6dRCgiWwrEuHjfopeKajWg9nq/2zN0HaFmuJdRxijFSWfbtud5MOcg&#10;4wwhBKmrHccxTCOZSsVnjVKqZsZjSlyL0ssBP1A2aJL/jEI3iJIRhmEwNo5/CIIAWVcQfyKlDIIA&#10;CkAhhJWwDMOgsaU7te9gjuKcs0kZPzJxmc5kMtlsFkJw/HoEmLdaraOjo0ql0mg06vU6NKie521v&#10;bwdBgPStCFd/+vSpaZphGCIA8eTkxPf9fD5frVb39/dRzKjdbiNXaqfT8TxPCKnpOuf87//+73u9&#10;3r/+67+ur68rJV69euW6bi6XA2AcHR2hz3EPW017l34FPyGDuW3byOUN96harea6Tr/fte1Cp9Ny&#10;HFvTWS6Xs+1+Mpm8cePG6ekpknfrOoO/bbfbHY1sIbmUyKzNDMNAynL4uBGEWhJF4QvKKNMYJcR1&#10;Xd/zGKGUEM65JAqhL4j0QIY8hHmoia+TUkpJJZWUK6Lg1SWMH4XpXkyLzdkfAcUPxAvdQi6CnT+6&#10;AlAppWlaLpcjhKDuK3y7L63aXYR/ZIK7OIUHg8FoNPpRXEaX0+y8LxqKWbn/R9lWUYfh5xLJfLNX&#10;4qV0XY+i4ghyQFMaAYCmaUpKIWQQBEhTomka0rNBVQDXzUaj0el0Rs6oUCwiz+Q7Ffc8Ex3OO+AZ&#10;vPPJJPp7Atnj6sS6ru/s7IydKiHDTSoswkMSIRMI0oerYSqVElzouk4WnG+QY2DdNHSdUQbPINQZ&#10;RtmNZrOJnKtq4oAqpTw9PcXLrq+vHx4ejkYj27a3trYgv7569QpCHpiDRqORSCSq1WoylRrZdr1e&#10;d10X6AX9JBKpoz4fwsbDMDw+Pi4Wi0EQ7O/vb2xsJBKJ3/3ut4NBr1AoVKtVZA1FwMOssMEYjYIO&#10;Dg4OOp0OISoIglwuB8GOEFKv1zkPhAiFCI+OjzgPCVG2PVBKVavVzc1NGIARlUEI1XVtNLIBS5Qy&#10;ICzSkbfbbQwO8EwpAq2oxjTGKFEyOtEl1iShUWh/5CkqJmXCplYmY+y95I6Zq6A7qxMb/3+2W6s0&#10;vujL1fh6tUAT+9EB4SUunvocYcDcu35EjiRiysARSylRMfUSEuEUv7+E6MRTBl6CU8V3Pgwtks6n&#10;hL+LWh9+RC4zOvWiPTjVh3jfECOBL7O5LEE8H6NKji32XIRCCjiIJpIJXTfYpEHGGOf88PAwCAJU&#10;VTUM8969e4auEyRNjY8tniKl57mch5wLABJqIFhWclxEQglCxoIcpUTXtVw+yyijjBKpFJEhD+zR&#10;kDKaSFqazhCErmk0lUo6zohp1LIMcpaiqcTjCCEQaNgk3AIw3+v12u02FCFQQuZyOdhH2+12o9EY&#10;DofwjoF4ipRjBwcHu7u7u7u7QPdsNos6SvC4qZTLhBBUcDw8PETouuu67Xb7Zz/72ebm5tdff40Y&#10;hkQiIaTgYfib/+83jjPa2dk5OjoKfB+zORwOYehFbRYIrLH5JUohm7ZMpdK5XM73PcdxDUM3DE3X&#10;U4ahO47d63UNQ+MiODo+cJyR77tKScqIaRqZTDqVSmayGcPQmcaECKVQhBhChEoIohSCRjRNV0r5&#10;voeMPxD+dENXREklGaMYaEKpYeqUEB5yBbcPSokgcAJAvM1oNCJkbIVTRNFxNlGFtXU+CkanzFkY&#10;u/quU1c/iOeeKeedC4oQSaaJfVQoeC2EiVsEKj8uCsb5FTjLUEqHw2EkEa7eVBwFZ99oaoWAfyeE&#10;IEQXqa0+Dv3E+bRKP8/dzu/vZZewXPELogHXJinKFHh7QolSihLdMHTDoIxOpJB3sIr4a8/zlFSa&#10;pgnOHcdRUlqWNY45U2OBEDdIQoiSSglCpJQc2d90nWpaWtc1SjFW+FfgHl3H2pOSSN1kwg2Hdn9j&#10;Y4NpRBGhiGCMGLphmHoyZek6pfOWaiQCItHMJBkbIYpEKSNevnwZhmG9Xt/Z2cnlcgiTh2iIynmm&#10;aW5vb9fr9XQ63W63K5UKarO0221IopHDF8RHKWXIw3Q2k8/nkcRO07RisQjDm2VZQggseM75/Xv3&#10;Dg4PO+32d99+++izz4r5wqDXL5fLJ6dBlAAvqlAYORO90yUqIaViTCsWcz/72c9c13v58kW5XL53&#10;787JyYlhsqHtK6Io08IgUIp7nsNFSIg6Pj4UQkglFFH9fp8LLkQohBRBGPhESEEpMZhumibTmVSq&#10;3++SiS5BKqWoIto4GIYQQhSSpRGi60zTGCGCcqkUI1QjY+cpeDNpmsYFJ4QQRimhihIJ/1BKKaXn&#10;15qPWJvlRriL03XKoFNd+sgUsBejq/R5iaC8SuMfUskWn6koWNhxHADVIt3a5SiubIQ3h5i45sPy&#10;9KNrRxcpEi/XmlqQiebqLV+ikVnueWqZjb8kilBq6AYhhE7qwL1bBoooQhKJxM2bN9+8fet63o2d&#10;HdM0262WlLJSqSQSCaZrahIpP55xRhNJyxDjUw7hB8lkQte16DCLuhe/EQ/kIRdCpDPpXD6nlGIa&#10;y2QyahIjoZTJxm75784yxGAAeJDr610GE6IIpUQp5Njs9XqZTCYMQ8dxEGkALpAQYlnWzs4OclhX&#10;q9UXL16MRqPt7e1isbi2tvbP//zP0FW6rouSs6j2oJRScry80Yd0Og0VIgrf7+zsZDIZeFreuXPH&#10;dd1Ou83D0PM8+KASQhgbp1KDIhEpgcSkVGeULkApFZWbL5fLxWJRSlkuV8rlyv7+fjqdcl07CHxd&#10;p0HohZwwRqrViu97/X5fKdJut3u9nmmaSkkhhJKKUrK1tXVyeqqk1DSNMkooFTwcOzShcq5ScqL9&#10;hECqlILPEwaEEEIZo4TolBE5DuBpt9tYRbquywnHLCf1BYkihNI5suAq38S/n0LHS2g4V79lOav7&#10;kwa/VWgWpVZUBs7SuUN0udm8XE+w6yARRs4yU9dc/UERNkAKROwaqgp8sJddkebiRJyWbLpFEHhd&#10;u+Na2pn/gvSMR9u7dyRjjBJK9vr9w8PDrc1Nz/Ng6Or1eqenp7VajSp2pjWiCCGMaTgElVK6rsMT&#10;dVlvYk+HvRPmwLEniM6kRGQ+lUqSsUKOQsOmlEIy7tFolMvlUIfoXYNjKCfIdb69vY28aPV6HZGC&#10;8MEplUqwYsKYl8vlELOYSCSQYgYxDFE+FDUhOEJjYRcKhUqlwjk/Pj5WSj169OjTTz+FZLm2ttZu&#10;t1FEENKhZVm7u7tHR0dMf5dughACnMCLA0XgCANjKoal0+kcHx9vbW1VqzXGtCDkXHCluFKhIiEh&#10;phCKUpVOJ03TKBYLhJBer48UBBNfG40rnkilHn722dAZAbbDMBBBqIiSSkEBOx5eBV0oi6pbRKgG&#10;gXUs3TGqyNgLBkWsLMuilFFoB8YoTimlCI9kaobmrpAlK37uvXObmlpm563D66ErtrzCi3xQWjJT&#10;U7RInIrfPnfqpy647jdY2FUcUqZpDodDx3HOffSlp0YphQrAmqYhP2H0su+iof9MacXF875pvuxL&#10;CJ0ccOTsAlaESKKEELtv39juiBACk9X6+nqxWISrZ1RP591Dzj4rkUgUCoUVEzXQSfmIqCIETm2l&#10;lCREEkUoVWMvg3cbBxcgJgTm57kqNF3XHz58WKlUDMOoVCqZTEbTtMPDQwBMOp1GrAKdeM8icOL4&#10;+Hh/f//TTz+NijwgNAWFU8bhJZQSQrrd7v7+PqLaEfuBZwEVhsPh6ekpIhfhbgpkjYAkyvhTLBY/&#10;++yzSF8C7S5cThDmCATd29sbDPovX75sNRu5XIYQSaiilJRKhWw2JZVw3NFgMCgU85ZljqVnpTzP&#10;A5BTSqnG/DDQDYNQGoShkNIPQ0mJokQxKokSSgklIburieEwKpAEFIy8QPmkulYE3vg1WlRgcaI/&#10;zvcRXbRc1BVYwkgJEW8kgtupXXoJd4mzz5pOcCrPJoBfpbUlp8aK7Vw7xWFs9nt6XuzELM4tQc14&#10;C9f7FlNCDIKa+/0+Auphw4u6euZYnPfis1Mfnafxd8GfAEJ4FkQBi1dxUr12mp2gFa9ZvlzJdfB2&#10;l1sJs5Aw9T2daRl6MFwfCL5WXSuWilsbm8V8Ac6cSDwWNXuGnxvfOP4TCb7jKLukq1E7uIUA8NBc&#10;1Hk1lkQYoYQQznmn0zk4OAjDsFqt+r4P3f7k4jPPRBif7/ulUsmyrEKhwDlHLSq4RKI00q9+9ati&#10;sYicNc1m8969e3fv3u12u6lUyvO8TCaD+ASE4T99+tQL/E6n8+TJk+Pj4+gtjo+PDw4O7ty50+l0&#10;gHmO48BwyDnvdrtra2uFQr7RahCqOp1O/N03NjbwRoQQ9BOhlvC2ReO///3vhRStZsNx+9lsWtM0&#10;TTOklH7gc8Gl5JRSxsig3/N8NwxDpUgmkxFCjHNk6zqX4vunT1zHlVIyjSlCdMMglCiqENoupMRm&#10;jrgTSil6RSaewGQiuSqpaCybNpgXyt7Fe7xbeIQQSrX/9X/9P0uWwtyVuuSnqZN09nPsgvlKntmn&#10;rLjfpg6CWTRd0u3zXGPOMJizjSzv4YVgksZoldbmQmD84tnbZzmPqeuXwN4HwHvGGDJSQl2JLA8z&#10;i2fmvFsw0Ys6zCZEJ97kcF9Ui939f3RatLOWXHaVa85t4YqN0Pk0LgcYkSIKHL5UiigFcSGfzRUL&#10;RRxqEJV0XY/ui04YpZQ66wq3BAKn7YJnucPx1hgDoXonBSrCCKWEEUJ830Nmhna7Xa1Wa7Va9Lip&#10;pyApTKvVevbsWavVklJCL7qxsQF4SCaTX331VbFYLJfLzWaTc97r9YrF4ueff55IJBqNRqVS+Yd/&#10;+AeYGJEkGuV5Xdc9Pjl5+/Yt8hjcu3cvk8mgVP2rV6/+8z//882bN0opZOFhjEW1CX/+858fHR/1&#10;+j3UIka3Ifadnp5allWtVsvl8qNHjwzDQN1jTdPy+TyMoJ47GjmDXq/d6bQTiWQqmZKScM4pJUJw&#10;KRUhqj/oDQcD3w8oJZY1TuwJiJJKEkr9ICCUGIYhJxOnUKDq7PZXkzJVEPLIJPQFBG9hZDA/c5S9&#10;KxEc0/fQC6Lgmbk8uyEvhIJnf2IT/g95UOecZbOHnYrR8qfEG5n7IpNGVMxhTBEiJx+ib/AfPQ8v&#10;z0fxuT1ZjtaXZtsXdWY50MYv/pAoGDUeB0JoYKauvNyAzJ0IMI+RX/jUYr7EU94fXRcKXhcEznJR&#10;Vyc18x8ZezBQpdRpvX5yfEwprVWrpmFARBuXzJ0rJ58Ni5oawGkOch5jPv4+Oh0mEDh1KSVEKkGo&#10;SqWSo9Hw8PAgk85W16oM7vxnm8aZ02q1njx5sre3RynN5XKIwXj8+HEqlcoX8t1utz8YoFRks9WU&#10;Sh0eHd65e6dSqQxHtuO6zWaLEOI6zubmJgrHCyF6vR5RJJVMWVZiNLTXKmt/86u/yWayuWzOtkdf&#10;//GPu69fOyMnm8n8+tf/zTRNz/OgdBkOh5zzRqM+HA5Mw+CcJ0zTMAzXcWA+RIofaFN7vZ6URCla&#10;LBZqtdrQHnq+B5tdEIRCinKpbFlWNpvVNOK6yBgnwjDwg4AoohTRNJ0Q4vs+YIxLQQ1NSsElp4z6&#10;fiAEh9kVu1SL9OTqDEU6cE1jmqZNLhFEqqi0MsacMUYJkUIKIUi82AglUqnLo2D8AXO/J/P2LXo/&#10;uYzGIJASErnhLtxaUygY/2bRBWTm0IzfG79GqehGEmsg2onj95s7GnM/x9960Rstec3rokUsy9SX&#10;s9/P6qI/DDCgMwDC0WiEjI74aWp5nIvlS1Zj1A74xzgQypkiRx8DfSQoeHbLvH+aPKnTbp+enqIU&#10;SXVtTWNjJcH4deh0J9+pRee97vmDQOk7FIz1BbJqXIkEfoBSFLeTg8Hg4GD/9LSeSqZgsZvLlGua&#10;9ubNm1arhUQqhBDGWBiGv//974+Oj4MgSCaTX3/9tWEam1tbiKOvVCqU0l6v99VXXzVbTdd1M+m0&#10;Ugrlbbe2thAOoWkaoxTlc6FfHY1Gn3zyyfbWNsIQGWOJZOL4+Lher0deKqenp0HgE6JUzNOEEBIK&#10;ERlHYVwMgjAIeD6fhQ9qpVIWIhyNRkhgpqRCYaydne1UMum4jlJKCOH7gRBSKcW5QG7PSCNKKAl4&#10;GKVmlVJA4CBIsDepGaJiMlwk1U00OpgKSYiQUkAQjIaaUhrpfqIWwMwQRqW6bE0JdR5QLV9kSqlo&#10;IcWuxDqbo6+jCwxa6qw73IqQE901c/3sjfFvlgWhL33TMx+m/px7NJ/7CnPbnPvrIkk0/v1UO9FP&#10;asZ9d/aJ1wsV8dYYY6gX3+12CSEoFjj3pVbvwyImBuVs4BduWVZkdV+9kfdBqzxo9c6ssjFXb2p2&#10;bbw/gufLcDjM5/OFQsHQdcqYkHIcpjDGqjMH37tu0sl5d5YWTa6a+XP6ypgujYwdP1UkrYZhKKQg&#10;hDTqjWfPnm1sbCA6cOopCPXb3NzsdDoo9xMEwePHj9fW1o6PjwMebm1tPXnyBKZrNVEA7u7ufv31&#10;19lsFgpJosjW1pamaUhMure3p+v6YDA4PT1F2oGNjY3bt29rmlar1R49evT8+XOEJAkhwiDkIY8E&#10;eqWUrutB4Ak5FvvCMISQrTOmJmVDCCGoBZFKZUcjOwzD7e2tu/fufP/94+Fw4HmupjFkRoVHq21T&#10;SqG0pJqmc86FkDDpIZhS13XOuR/4gshsNptMJjudzth2exa3Zs/eOHsx+UDJOKsMpYrGSSkF3Wkk&#10;PuJfRFpeQ2WlS+yHWXib1TLEl040EHEInLpm9tiaxdE4zESfl5x3U63Ndv6i77vo1ZZcvGLLs91b&#10;Pi9TQzf70yosxfWeg7OMDiGkUCh0u12kxjBjBVSv/vT4CwL8CCFhGML/7bqe8rHRT/GlKKWGYayt&#10;rVFKI49NQpSi0HspQiIwmiE1XxZcQhfd4NGR4jjOwcHB27dvgzCUSjYajX6/PxcFKaXFYvH09HRn&#10;ZwdKiJ2dnd3d3ZcvXzLGbt68iUJOOzs7juMgO3Yikej3+71e74cffjAMw7IsuN70+/3RaEQpRdle&#10;RP7oul6r1dbW1qSUm5ubqAiBYutop9vr+YEPmAHEApYUYYi9G1dfodQwDCuR4Jz7vo9STQ8efNLr&#10;DR8//i4IaLfbPTw8rNcbnucRMo67nXii2pquhyG3bScMEdSB4oWSUgqnTchzVJGEZTJKA89XUipC&#10;pVIIooi0g1EIR7SAp/YvMgEpwthYhT1eHIC9uDkwAlS0q64FBRetmEV89+yXExFwLAjOXc1T4uDU&#10;v+cimZokUZ3b2sqHwhlRddGDVrlg0Tuu1o3F/ZsZornamFUe+qMcl3H8w9OR/6Lf7w+Hw6iuzYUY&#10;heUUbw0oHgdqRAAAIABJREFUC94cYcjkpwYYH4A+zIBMLQNKaSaTiX7D1/KMBBj/6fKdXM6hLidd&#10;11EmotPuWJaFgkc4c1TM6wrNhmF4enoaBAFjrN1uD4fDk5MTKeUXX3zxj//wjy9fvdzc3Nzc3Oz3&#10;+3DvTKVSz549Q0kNGAv29t6ObJsQgrTUhJBcLvf5559nMpl+v5/JZNLp9MbGhq7r33zzzW9/+9tG&#10;o5FKpe7cubO7u1tvNHzfT6fT5XLZ9/1utxsFEiDfG1LSKKXS6XQylWq324wxx3GQ4+30tME539ra&#10;3NxcL5YKL148hxIVGcmFEMfHx6gk3O32oHOllFlWkocBdLYIbsFeI0SZuqG4CENuUG3sEEUVnxxf&#10;cpIAPe7cBOSeqCU0TAFjTOH2SaZsFaOpaVVKwblXn6cGnEs/8lkwe77PCpRLZBqy9PRfAoRn7wKb&#10;QSajEf10GVH4fR+yS4DwJ0ToP7RAKIdmTNwirosiHQNUo0EQRGFM5Oz59Vf6KGjsq3JWfaQUvbDU&#10;d51EJwGvxWIxk8kwaty5fSeXy0WraGq/Q+ZDMWFN03744Qdd16vV6q9+9Su4nKyvrwdBgMShyWQS&#10;IT2j0Qi5uR3HGY2chGUjn8sk2DxMpVI3btxA4pjNzU04kZ6enr58+ZJSeuvWLULIaDSCQS6bzf7N&#10;3/zN27dvbdtGOd8g9KLtgOzYN27eRGqCCEvwp2UlgsCv1xu9fnfizs00TbNtWykFDqDX6wVBQAk1&#10;dBPVCvuDvuOMGKORco4xxpiZz+WQSXg8mISQmDoaetFo10f7cVwmcFwviVBKCTxfKI1cO+IeoZGl&#10;Ix5aSgnV5yXVHFOcGyNLhQYaM7PFv48vkSX3xp5yzjJGkypmVpzcOEdBOvdxy9s/j9S7rOXvOsCi&#10;R80C8/U9eqYrKzd47pUXVQFdkS46FDhfAIRQ+wAIr5eNiNawZVkohQP7xMfJRlxlOS2a7ku0+aOM&#10;zEJdygzPqiauMZcerhVvxHkN1aKVSOTy+UyGrK+v5/J5IQWFci5S3BLFhfADf31j3TQtK5Ho9XpS&#10;ylQ69fkXX+zs7DCN1Wo1XdcPDg4cx1lfX3/+/Dlq7KFyOoIZ/NDvdDrpdHp9fR2Rf4VCATCZzWY3&#10;NjZKpRIAElH8jx490nUdlQJNwwg5ZYzdv3evXq9LKTOZDOc+UYRp4/AJxlihUPjyyy++++67ZDIR&#10;hGE6nS4WC4PBQEpRKpXCMDg8fEkZCcOQc6FpmpSq1WrrugbBEb0F6bqeTCY9zwt8X0rB+TgTKWNM&#10;CG7bNiAqgjpJ3p3yjFKm6RGwEULkuB4WY4xKSaUUcLEUQhCiiKKzEEhiHC2NGcgopbpSC1HwLDFC&#10;tCVr5UL7YbHa4RweH2zK1E0Tm6KMqyujI3IKGuNy2CIfyMVoqiKmIfK2pZROm8/Ps8bHFdPn3ji3&#10;qXOvjIsvS4Tgq9Pyniw6ZyPZ69zWomsQUI/0VKlUCqrRK3V9cT+jaixqklAxvj//DEjFTCwfJ821&#10;sKgJFzz3jrOSoZqg4IzW9LznzqrOlhBOGXxmum5SmkylqrWa4IoyRtk4xIJSGp0ZXIhur9tsNBPJ&#10;hBBif3+fc37z1s2QhxubG47npnnGsqxGo/H06VNCyP3791F9ApX22LgslC4413V9e3u7Vqv5vj8Y&#10;DFCxSCmVzWbL5TKg0bZtKCcR2wfM29jYcF2XB2G30+33+pZh6rreH/pkEoyATDGpdHpjY+P7J98T&#10;QvL5XDabbbVbjuMSRfv9nhCCc+F5rqZphm4ZhokAwUqlynkAYIOvWRiGlNJGoyGEsKyElCKRSPq+&#10;z0NBCUNYPGYcu4wxJqRgsVGGEU8IOcmEEAl2hBAJM+D4RiEF51TOP11h/oz2MpDy/JoS13jWLAa/&#10;C7SwAAPemRWX2PymboybCcnZN42D6BSmTi6LtqREYvk4gp4LhIu+ifqzZKziI3C52Vn9ruUIeiEI&#10;jG5ZctAsbxBe8tDe0EnN0muU1eITDZUOklPEA+qv5UEfAy1Zex+gkUtv/3ePWPEWSQi9wGZZhcVc&#10;0ivkgk8mk57rp9IpEjsWoqdzzvf394fDITSc2Wx2fX2dMabpOqW02WwOBoNsNttqtXZ3d1FEMAgC&#10;1BwGEDqOk0wmTdOSUkI72ul0oIHknCeTyXK5jOCfZrO5u7uLgL9ut1upVDRNG41GN27cSKVSrVbr&#10;xYsX9nDoeZ5h6ESNy/+GYWiapmVZvud99dVXr1+/hrZ2a2vr3//9333fT6eyjjOKl1syDEMpEoaB&#10;aRrlcsnzXNQBRilj7CMYL5PJJGNsfX396OgIAcGJRCIIXJzGeCPGGGU0sumBB6WEKcL5pMa9ruum&#10;aYLdoZQKITVNSySSYRh6XBKq4C1KIH9LFT9zoowZeOj53jHR/C05eaegYslaWXTqLV+g8XuXoCCd&#10;p/2YPcdnhSR1Vuk8973I2aV89glnXm0uclx921+UVpG0llywXKW84lm5XOC7EARGDCDSngEIEd73&#10;PoRdbDOUyIH5IerDnxMWztK1vOMVubSLNq4mVop5z323NuKps66rD3OPNcaYkDLK7xU/QvEZDimD&#10;wUAI8eDBA8uyDg4OoDM0TfPVq1ee57VarTAMDw8P4eEZBIFSqlQqDQYDgKJSajjwnj17hhopqVQK&#10;qQfv37+PpDC2bQ8GA9/319bWkF+mXq+jEDylFI48mqahhL3nE00fb6VMJpNMJlOp1Gg0+uHZDwjJ&#10;r9frE7RTQnBd1/P5nOe5UqpUKqWIQnULyzJd1/U8Fy8bebVAl5PL5SKLA6UUSVMVEZz7ZJK/G44z&#10;UihUnI9mk6E+JWOEELjCapompUgmE4SQ4XBIKWNMo1RQSiUlUglJJKF0nOMnNnfQXSNOg66SR/RC&#10;y2JK37po0czeSGbgJ/ocX0BLnj/3rtnuLXriVCeXnAXLf1q0Rec+aFE7ZAWv11VoFtFXv/fqp+Es&#10;/xRv+dJPAbvtOA5yT0QQBbrGYxexGb7vgw2fzYb1Z0zvT/C9+qpe2O6H1e/OAiEOfUT11Kq1hJWY&#10;cuiIVnu5XD48PLRt+/PPP9/e3kY53Gq12m63b926JYT44Ycfjo6ONjY20um0bduIbRdCpNNpxBho&#10;mjaybaUU8E8pVS6XS6VSNpuFvIhwBcdxhsMhqilBdENYXjKZzOVyYRh2u13Xdceu11QoLm/fvn3r&#10;1q1Xr15ls9lsNnt4cgRvzFar1W63CSGMUT8MhdQSiYRu6FIKXWeEMqJUEDLLSvT7g9FoCIFSKQXh&#10;slQqFQqFYrH48OHDV69effXVV8PhEAkxHNePSh2NFTwxrMI2xNjKiTYwyustBKMEwaOaYRiUakpR&#10;pumEyliWc6IIpfLdxMXn4pIoOPcQj28btZrVIVo9cy+eOiuXo+DENHiOtEpmNuEUbC8SN5e/zlWO&#10;i6nBnEWIeY97v1rQa6ElyHfuay5fOeDoE4mE7/u+78PwEG/8Kt2e4hvg0o1KhKZprlKL4M+Gls/C&#10;6sqAJd9ccTBhrx3v3B/Dix0nNcL1cHxHa7JSLlM6nbs5omq1+uDBg3Q6Dc0kIQS5xHq9HspBQCiU&#10;Un7++ee7u7sI1+Ocn5ycwGklmUy6rptMJTY2Nra2tvb29kzT/OKLL2q1mmVZnuf5vt9qtb755pvd&#10;3V1433DONzY2Njc3i8Ui6mvu7u5Cp5JOp2/evNkf9hzX3tnZ+fzzz1HUNwiCgT3gQriuu7a21mg0&#10;BoOBUpIxlk4nk8kEY76uJ13Xk0KFnKNeoOOMBySTyVBKwzCEtApfnmQyCZ2nECKfz8cDHhCwP/ap&#10;YRTiGoqsIdlvFDVIKUUxDR7yXm8geKjrBqM650JjGkskOA9loBghlFIhhITpSo2DrwCi0VLU/uf/&#10;+r/PnWw6NkLS+DdTHxZ9OftrtIDIUqlryTE6j95BYGTmm7lgthtzLPCzz6ITq2H04WxT80WE69Ip&#10;XfquuO73crRKC1c5DRcJ5au0QCfuKuNqmTMdnm3zEqIwmRjhYdKAgfByDf650uVG9dx7514Z598p&#10;pZxzeIvMbvgzGtFrnaUpyQ/5yXCwRpCsG7phWPFu46DHnwh1GA6HuVyuVCrh3FdK+b5/fHz87Nmz&#10;fr8PbBgMBnhNxDYIIaAXLZfLyCaRsKxarXbjxg1N0zzPe/Dgwfr6OqV0NBo1m81Xr15B1Ov3++h8&#10;tVpNJpP5fL7T6bTb7ePjY0opQoMePny4Vl1LJKxOp5PL5e/fv+eMHN3QTctKpVJAd8TvU0pyuSzk&#10;Mzhvu64bhqFpWYlEIgh8MS5sRKVUhND19fWbN28OBgNCiOd5lmW1Wq1utwvgT6fTpmm47rjSJ3lX&#10;IOJdKVAMnSREyHHGGTpJiqYxnVJGCFVIm6CwSQkXXLxL1a2UlBAw6aRYFYYdz1oJBbGuVkHBaInM&#10;/XXuSiJn1QXxC6aaXbmTlMxZ+JQQhuTdlI6voVSLvplCuKhX0ZfR3pt5HTb3Nd/T6bB6O1dEwdkB&#10;WXLZVR6xeiNT10MdCl1KlCfwulAwuiWCW2Q0jaf2/isKkmtaACteGVdCKqXCMByNRpEygM5PnP2+&#10;ogghBbquC4knqtvsuq7juIxqhm5gcYZhiHKAmqYBESmlzWYzl8shhgE1MQ4PD+v1OvJQe543HA6R&#10;Do1SGoahbdvwHCkUClLKTqfjuq4U0vO8MAwhIJbL5XK5jMb39/fb7TYMB57nVavVfD5/+/btIAhO&#10;Tk4gHTLGOp0O3Edt29Z1vVxa8xxPClmrbuRy+fppwzT1bqebz+Y81xv0B5qmMcqsRNIwDM4F58L3&#10;fdf1BBeGbmSzuVQqVSmvGabluYHvB1ISSkmv12+3W6VSCfEeh4eHvV5P13XHcdLpNGowYd6iHC+M&#10;UimEaVrZXFbRsWs+fE0ppVJKz/OEELl8zjB0e2RTqqyEqYgKfC8MQx0sMhdKCCWBghPgjEplTQDo&#10;qig49c0idcdyUW9WTJz9dZHIOK+Ti/4jsX+BgqhoQSido9WcRcQpXJl8ngbd5fCzCqJ/DCi4YguL&#10;Lpgdrrk3xq+5kAouwie4g4+TCJ8NZpi9ZemrzOl/1Cvga1Ts6Vog9s+Yzl0Vl1ucUIFCxxgEQbvd&#10;tm3bNE3DMKItPdPy+Sh4Ub1L/HrLslBsIZPJuK6L7CqCc98LTMMcjUYotwsUjGQd3/cNw2g0Gnt7&#10;e3/4wx90XbcsC3VxNzY21tfXDcOo1+uwCGazWUJIv983DCOVSsE6mMlkHMdRUgVBIIQAjpqmiUh8&#10;IJ/jOKenp5AsK5UKztV2u310dLS+vk4IoZQiL2i5XD49PU2lUrdv3dY0rdfrJxPJTDqTzWRte/j6&#10;9au7d++icj1qkGVy2Xy+EGXmhJyKxDGUsna7k83mHjz4JJNOb25uup7baDTCMLx162ahUHj79u3h&#10;4aHruvl8nnMO/x1EU0gpOX9XIFfTtGQysbW15QZBEIbgJ5BZDXlNi8Xi7du30+k0OFRUyfADn1Gq&#10;MSY452GolCJj5xg1hX/REXR575i5S2fRelILfAVnr1+El0vNcnGEW9ZhJLKb6W1cmzq/z0tP6vm3&#10;XwIIr36S0uvwqYkYjtU4j+ukVYxGs+8IHxbHccCVT1189V4hdh62jX6/D8+65UzeXwK9v2W85CnQ&#10;QwJvms0mYyybzaZSqSsZ5y8IhDi4oIGAKwrWg2maQCPDMN2RNxgMWq0WMv+hwD1iyQ3D6Pf72Ww2&#10;CIJut9tut1++fKmU6na7N27cSKfTg8GAc4581tVqFfnSTNNcX1+/fft2Mpl8/PjxcDjUmCYVCYLA&#10;9314YBJC4Juzv78fBEGhUIC1MpFIFAoF27Zfv36NMD7TNFHUd2NjAxa7UqkEgBkMBoDMdrvd7XWe&#10;PHmCLG5BEBiG4XleEAa9bk8plc/nNU17+/atlFJIkUqlcrlcp9OxbVvTtIcPH+ZyOUWk447a7RYh&#10;EtWAwUeium+lUvF933EdXdeQsy1KE8MYSaVS+Xw+mUwySrPZbKfTgTcANKJwlEUF4F6vB49czAIj&#10;lIdhlCAGNSs1pqHufGRZjCb02mpKnLuMltyiznrWLL9y6ic6o4aNvl/eH/LuuJ82T05h3iIIXAGY&#10;Fz50lY5djq7rDFLz/IlWb3xFJmmRGnzRc+mM+zEWdCKRgHIpk8nAaxRzei2OnWgH+TVwWhWLxcg3&#10;NRqlv0wsnEsrLuCLjpjjOIQQOPe3Wq1isYgKRJcb+auIgAQyhK6jP7BdwbIlhGCUmYbR6XRbrRZg&#10;D8azwWDQbDallLZtJ5NJSGyu67ZarWq1ahhGLpeD+W17e/vly5eQ2Lrd7tHREYA2kUikUimIULqu&#10;q3E+agmn0H6//y//8i8PHz6s1WqO4xweHqKrhmHcuHEDulDDMDKZTDabvX//fqfT2draEkK8evXq&#10;xYsXqPQElxyUs/jtb3/T7XUty3r69KlhGMBUz/cIJZlMJp/Po3I9pZQS6vs+pRTVnQaDwXfffWcY&#10;+ubW5q9//d+KxSJjJJfLvX37NgiC7e3tXq/3y1/+cnt7+z/+4z9GI9txfDLZ3dBbWpb55Zdfep73&#10;7PnzgIeZbFbX9UCIfD5fq9WklHt7e0EQ1Ov1IAggI0ZmEUPTolTdEeYppaKcA/G6FuTSKPghSU2I&#10;LJAUVxSA5oIZHTv+qCksnNLULYFhMq5rdYZYvJDV0s5MvcuSX1ehn/RBvIgTWi7eRfADrnwwGORy&#10;OYDftYxGHOSUUrlcrt1u9/t9mGfgaTbLXf4l0Id53ymOB07/UspGo2EYBrAkDMN8Pk+lmgqbudxT&#10;ZmlqL+PMjXIpQLiBCRDVGDzXC8JwMBg0Gg3glud5jUYDClIA2HA4fPToke/7o9EIQtve3h6gpVwu&#10;VyqVmzdvOo5TKBRgehwOhxAcEWJBKQ38wND1dDq9vb39i1/8Au45juO8ffs2mUzC/Aa+UNf1druN&#10;3eE4DspcWJbV6XQAh6VS6c2bN9vb26hl8fr1a6Tw9jxP13QuQsYY0M40zWQiWV6rpNPpg4MDpIPB&#10;cdfv9w8PDxF0AQfURMK6d/9+pVL++c9/vr5eK5dLp6cn//Zv/7a9vf39998/evToxo0bf/rTn0Ie&#10;2vYA1tMJYslUauwU4ziOomQ4HGazWcs0fd8/ODiIPG9hHYR0iwJVYRiGQUhju5LGKoYCBemktAXm&#10;/ZzcMbHFMa33W3Rf5K51FRiY+nN5UxfSzc5eg47MCiXzdKfzm5n9anl87nKMXA7qi+TU90TnPuUq&#10;YuvVlbdxopTCmQ0bZm74xIVklEWKB1Q97PV6+Xw++inCwqu+xl8SrTgd0WWpVCqdTjebTcSiwXkk&#10;nU4/fPhQSckom7qeEBLVF1xxalbRacGOFVV+nvqVUkop63a7p6enjUaDUppOp9PpdKfTEUIgRGFr&#10;ayuVShWLReQ2Ozg4gPUOZrwwDBjTyuXSP/3TP/3www/7+3uZTAbCjeM45XK53W73ej0pJE5/BMg/&#10;fPgQSWGEEEdHR4iFhyekZVnNZhOa20qlwjnf29t7+vTJF198ub6+Dq4RJTs6nY6u6/C4OTjYPzg8&#10;EIorJVEUlxAShmHIQ9bthmE4GAwi0Q31PVCPItp6mqYnEla73VZSmqYxGPRHo5FpmoeHh0qp169f&#10;Q7gvlUq2PVRnLFBIqyaLxWImnTYSFqyAgvN+v4/uQWlMKTUMQwohhJBCgilRkw9wR0K9C6rG1n2M&#10;JJgGPG4ZCp5dN/OtX2fXDV0CgbMs/JI/PyzNUaUu6e3MdlrU88sgxxQEzpV9l7fwl0xQGSmlhsMh&#10;Iq6i7y/X4Kx0jg+lUqnVatm2nc1m5y6Yv9I1UqQNQkRBuVzudru9Xm84HMItRQghpVKEG9Q4cx/c&#10;ImbY3MsR9mZUKUnF3Cuib3DChmEQBr7ve67n8DBst5upVNIwdCjiHj58iGyfhmFIKXRD42HoOCMh&#10;RaGQJ0RWKuV+v59MJjKZdDabLhTyz18815herVbX19efPXtGCKlWq416PZFI3L9//969e1j2yWRS&#10;1/WdnZ0nT5786U9/qtfrnufBWgm3UsuyarVatVo9OTm2LOPevbuvXr/s9TqvX+/u7b9ljLqem81l&#10;19ZK2WzW933D0APHpYx5rqukBIQQpQTntm0LzjWmYQSkCChlyUTCSljFQsEyzSAIq9Wqpun1eoNR&#10;unNj5+DgIAyDZDJ1cHCws3PDMIz/83/+31QqmUqnoLtBU7lcbmtr8+DgoNvtdrvdzc3Njc3NeqPu&#10;up7nuGEQ8CAMfF9ITpQUQnKlkEobBQWlUkQq0zBS6TSfyJc85PCOgQQ/lU30QhrRKfkmLqiB2xqH&#10;Ilxlqc2l6z1iZlqbo9KcpcVS0Rn+YHLBJcchktx/xFN17qM/ZH8u9PrRxVBxEEJSqZRt271er1gs&#10;xqtPXL1X8T/z+TyScWQymb+otDIfmJRSqIoQBAGltNPpKKWy2ezR0dHJyYlpmsPhEM4RCcvKZ3Mz&#10;2ulr4xfVxFsYYBY9Jb66ELwxHAza3RYXga5TzmUY+kKG+UKuulZrNJqc80QiQQgRgqfTqY2NWr/f&#10;K5fKlNFHjx65rvPixcsvv/winU5LxZMpyx4NLNMIQxkEQaPRgGSTTqdT6XSpUKxUKpZllctl1JTI&#10;ZrPwPWGMlctlKWWpVPrss88opdCIGoZh27amscraWrfXfvHiWbtcGgwGtVql2WxomsoX0rpBu71W&#10;pVLO5pKOMyRSEkoZpVIqXdOlFCIMNcoMTSNSKaUYJWYySSntdlqmafmeRxXZ3ty6e/9eu9WGzVL9&#10;8VvTNAlVOzs3+/0BY1qn0/P9oFqtjRw7nDizUEo3Njbu33/AOT86OqSU1mo1ImTSsEb94bDXD8Ig&#10;DAJKpMGoolQxhoNZCkilehiGUgmiiBKSEkoJJVJRQhQhGBakXovP3bXYBVXsw19llL/Sj0PxPPHI&#10;xwEb4SymXgtiIc1xt9tFRrerN/hXWkRBEPR6Pdd1YZ2CH2O320UtWWTLVFImDPMDKKVhG5vLV8FL&#10;xXXdXr8/6Pd93yuVSqPRKAiDMAyKxXImkx0MhgB1z/MQouAHbiKRSKVTW1tb2Wym2+1Uq2uWZaEE&#10;0sHBgWEYjFEysUdGYmghX0in04hh9X0fmT81TTs4OHj58iUiF5VS9+7d297efv78OcyWUspkMrmx&#10;ue55o8ePvzs5OR6NbGiVLctsd5pB4KNwUqfTUUrCA8iyLMdxCJWmqXNBQx4Qoudyed/3bdtOJBMb&#10;GxuU0OPjY8Mw19drRNFMJiulzOVyp6enx8fHnufduXOnVCoW8oVisQgvXyRmG42GkKEty0IW76Oj&#10;o0Qikc1mB4PBaDQ6Pj5GQIXv+4jHZ5QxjWqarhQRQvJQUEoYY7quwaxIKYFjLdwFyKRQDOR1qEOj&#10;tG3LUPAS1jgyT2ZaxYFlkRHu0lz8clPWVbbKcmVv7NcLm0WnnvJRiReLJuKj6iSZ9BNZegkhUI3G&#10;UWqVDq+y6nAaFotFJPjIZrNTd31sI/PTorhPAGopjEajXq/X7/eRPAxO8/AfsW07n89bCesDdGz2&#10;KKMTv2XY/MIwzGYyslIZ+4syNhgM2u12OpXBSQ0XGClls9l0XXdkjxhjiUQik8mgalg2m0Wu7ceP&#10;HxuG0Wq1/CAIQxm5hiJgf2N9PZ/LJxIJ1OCNDIfPnz8/OTlBxjUhBGLnk8nkzZs3m81mvV7nnCeS&#10;Zr3eaDaba2trh4eHgGRKCVyNKpWKEMK27XQ6PRzahJJCMe+HfugFmq5RRkKhuOAhDwhVighKSTKZ&#10;NHQjny+kUukbN26ur28Efrj7djeby66vr8O1x3Gcu3fvJlPJzc3NQqHwhz/8od/vh2EYhhwjiUw6&#10;sGWura0Vi4Xf/e53nueBaUBkpFJQdMMwRKRUhCghheByEjI6TlxHKYVdEDsxUodCF4oU4SvVlLgo&#10;CEE7Smfc2ee2swoSxD+fCwwf4NxZGZzU1TXDfz1VL010kq4e2T3gGx3/9eqPwEqAQzm84aNKT/EU&#10;hX+lSxPOMihCESg9Go0ajUbEVWez2cPDw3a7jeJEnuuZhkne806Z4vIjUOScwy3TNM27d++uVSoI&#10;lrdtG/lfFCGO43iel0wmgU9HR0cEQfSB3263q9UqYvJKpVK/32+1WnCIDYJAYwzV9pDhJZfL6bqe&#10;z+e//OJLtLC5uYlgPlTiBYYRQhhj7Xb7zZs3sKqenp622+1ut3twuMd5wBhLpVK6rodh+OLFi/v3&#10;76JsEyIKlFIPHjzo9XtM00bOSCpBGeWSI9l1GPrdbkAIoZT5vtdqNXPZfDabzeXypmlqTAuCkZTS&#10;dd1CoVAoFPr9/nA4HAz6lKlcLrezs/PmzRtkMX39+iUXPlTf4Fn39vaSyUQiYRmGAYmWTWrwSimJ&#10;UlIpEXClBGBvXMFYKSkVpfCV4YwxhPOTSQ0KMknPhiFC1D+5Fo3oPLSbX33+KvQXcqws8sp5Hzq9&#10;H53O1RBcrk18gJMYNGYowI3CZpdrbfb7yJiPeDXbtjOZzPXW/v1LoymuF9IM+BjGmG3biMhGHDpc&#10;GWHuCsNwOBikEglEi76nKZjbLPo8NgcOh4PBAFq4fDZLCEFoIH7inDebzZOTE855Lpfr9/uWZRmG&#10;Vq1V37x5c3BwsLGxcevWLZzXSilAZhAESJbNnaDb7SJVDSGkWCyub2wkk8nNzU3oEk9PT7/99tsg&#10;CHRdhx/pcDhEdHy32yWEoA+R20syae3s7CAJKiFE1/VisWiaZr/fh2SZzWYLhYKixPEcwYVQQhLp&#10;BR4lREpO6Th1p2mayaQV+F474IlEIplMtdstJZXn+VJKqLKHw6FlWf1+v9vtlsrFTqddKpXW1taa&#10;zSbnnFJWKpVd18EgFwqFN2/e7O3tMUbL5TKC4pFAFftOKoLMdMhFxxgjhAG2YfmDqhMJxDFNyMsa&#10;zSMuA7dKKT3DtF7T6hk3eYnWrvtMXGKnZJML6EWFtllkmtftZSZSSunk19mnq9i/7+6Ifzn7tCmI&#10;nOrAKiXPAAAgAElEQVTm4j78BGhF5eSiL6MyTMPhEPbCRc4yVxmQKIcknTipkhmh4SOh97Dfr5PQ&#10;PUQUQJCC5nA0GnU6nYODAyHEcDjEuY9k0FAPnp6elifZT969Ix1XXFvloZceDTUpAwttp5RSCqEI&#10;0SZBq0qpo6Mjx/HSqUy9Xh8MBoVCARlwPM+pN+qweOGsPzk5AUZms1nUM7EsKwy5VJJIwjlXSjqu&#10;k0hY+VzO8zwwdu12e29vr16vb21tbW1tWZZ1cnIC5k8pZVkWgGF7e5tz3mg0HnxyX4iwUqm8evWS&#10;Uqrreq1Wo5SWy2X4H4VhIIR48fJFf9D3Qz+VSFFGmcakkkQqSgmlZBKZrikl/cAPQzcIgkKhmEgk&#10;e/1et9vrD/q5XI4yxsOwVCoJIba3t2q16p/+9M2tW7fu3Lnz5s2bN2/eCCE2t9ZtewjYzuVynAul&#10;pK6bN2/eOj09GQ7tILBZVEZNKSWVlIQoSiZgrDFqGIYQinMupZik5CZk4jEARERAZ+R1jMb0uMR2&#10;Hfv2SivpCs+d3+p5DjuXQcHVaLnTafTEua6kch4Krhi5Qefh6CVDiX/SFA2RruupVEpKCSBEXNSU&#10;m/tVCC0gewjyV0WlJz5CmPn4SSmFwkBQBnLOTdNst9uIEgM6BkFgWRbKprdaLV3X2612PpfL5/J0&#10;EhlNxvC3UjbtWW/PC3WYkLFFrVQq2bYdhqE2CU3TNC2fzwshXr58mc3mPdczTfPk5KTf76dSKXs0&#10;PD4+yWYznPPd3V0p5eHhIaU0l8uVy+VEIuG67qtXr4LAV4orqinCKFOplOU49mDYH9kjVHJH3MXD&#10;hw+3t7czmUy9XieEIBDQ8zxUtP/000+RXFvTNEa1Vre1v3/QaNQ1jeXzOcMwDEN/+PBBNptBuYly&#10;uXh0eKCUMHRdEamUJJQwQoUSlCAqXTHGEokkpSwMuWGYhBDf91AWWCmyvl7b2NjgYeh5fqVSCcPA&#10;NAxUk8CufPDgAdSk21s7u7uvlRx6rn9wcGSaVjab7nQ6Jycnh4eHruspRSnVGNOkVIQwpRilOmWK&#10;TAJhMO9KCULe4V+Ec9CuR38CvyPVuj67UaMD4qIsbaQlikIGV/SviTimVdfdBWhRmyv5sJzT9LJU&#10;L+c2OyXenfGznTcnSqmpJAazrZFJyMo4Ic55fViJ3utRfl2+KssJ9g+lFErMpNPpuMZ+dp1f4pWh&#10;GlVKoWJOvPTERduJPi958et17/qoCFZAVNTDIY40aTg3c7kcot+SySSyn4DnSKdS9tBGKjJUmUD4&#10;2PJXjQsE8Q5cqMOMMSSF0XV9rBVnTEippEQJhcFggNrxQcA31je2trb6/T48Ffv9LkqoW5ZVr9fh&#10;9eO6bq1WG41GcPEYjUaEEEoJY4QQ2e/3ksmEVOLF8+caMw4ODpLJ5NbWlm3blUolmUyGYQiJc2Nj&#10;486dO0dHR51OxzTNzc3NVqt1fHy8vb09GAyajRYXYRCESknGaDqd4iLkPk8krF//+u/+67/+q9fr&#10;SaUMXZdESSkoJUoIpVACfjxUmqanUqlMJtNp9zSmaZrWbrehFq7Vap988imUlq7rahozzbQzcpjO&#10;kC5c07SdnZ2nT5/Cq8i2R5Qy1/UO9g/SqXR1rdput0cjx3U9IQRSw2iaBqdQQiijGqFjjl8ILkSA&#10;lGlRtcL45MoJAQLRKzKBHh1DHPefmbsP34+sduYpf2Wcz6ULzULsyp/2wF7LwoCNkFKKOmfwIF3C&#10;Al6CAITwifiLqsd7jQSjDqUUmjHHcRzHabfbkPx2dnZ6vR6ypUAAQok4Sukvf/nL9do6JaTb7eq6&#10;vra2ZpqmInI5DKpJJH4UQ305hwbUTEevUqlUMpEQnMNX5c2bN0+fPu10OslkMpfNofgtHl2v1+v1&#10;06E91A0dGURTqRR0vHCoiXJ9QdNLJ3Gxw+GwVCptbpR1Zh4cHOTzedd16/U6pTSbzRaLxWw2C3Zh&#10;fX09m80+efIkMjSORiPOOaLpM1ZGCG7bg16vn8lkiqXC6emJ57nVarVQKLRaLUUUo5rG3iXDij5g&#10;0CC4R6iBoYNPU7vddl03CiUyDKNarRJK4OjU6XQcx6nX60opXdcPDg4inUq/3+/1eo47inSYYGuQ&#10;8AVuaMPhEIEflBIhOLxdyATw4hBIYpHEZML3qLMZhnVYCGHVUJOEsADquYsm/udiV44LLaF3ty9Z&#10;fJcQFiN5aO5hF/9+qVS3yoMuxkjGZohN6U5XfD5aiHw0ZmlGTTq/t8sndMWenPf0K9HyplZcEpGN&#10;MAqfUErh87ULRolEAhkR4Slz0SM1vjKvPjs/UYI7H2LFpJT7+/sIiUulUkdHR8jChZzaqBLQ7/c7&#10;3W4hl8/n85Zl9Xq9ZrNZrVaZRhVVRJ05PfA5mhdoWS3LIrGQ0xUp2sioF4EUZZAzBsNhp91uNptv&#10;3rzpdrtSylQqY1lmuVy5desWPFZOT0/7/S5jFKJtsVi8desWMnP2ej0c06ZpQq2aSCQSiYRt20op&#10;lBvc2twsFdcQSo+qTLCrYflBNeq6brPZRNGVr7/+2rZt5CxtNBrpdFoR9fDhw8PDvWazadv2ixcv&#10;gsDb3Nz85ptvhsNhGIZEKc5DwighRIwFQUknnpaRNTSdTm9vlV3XBxLD/aTdbj9+/B2lbHNzs1qt&#10;3rx5s1QqNVvNerPeaDSOjo5wDbAN6u50Oj0cDsFHhjyQcgxsKK8BFgG6AQS/p9Npz3P7/TFyRfMS&#10;TXf0L50QLsB8vUPBKH4QjkkoZxxV1sZqi9YNWaqxWbRLVz+qll958dNERZrfufdGv17uEYufe4HL&#10;4zqbSVeXuYbGX2cJCv64dEWuYvX2V6QIVDRNQ3IN5COercR0lc5gOmCUQq4TpAi5Spvvgz7ONQNS&#10;k/ws/X4feHB4eAjhKZlMlkol1LdDabrj4+NcLgd5jhDChXj9+jWmwPO8Xq934+ZOMpUg9B3XGBcR&#10;8CFyMIkqz62upY/+xcnpum4ulzMMIwjDfq/XaDRevXq1u7uLMoFBEPpeaBimUgpaRF3XNU03TR3p&#10;b2q1WrPZPDg4WFtbGwwGqCNYqVT6/b7rup988kk+nz85OTk6OkJw6uPHjyvlWrFY3NjYGA6HwEIA&#10;KqUUZY+QZ07X9U6ng+TjsLNCcToa2X4qKaWqVmujkd1oNAxDQ1kJ13UJIQkr4XM/EqihqY5LWpZl&#10;ra2t3blzJ2Gl6vUmHHxQQb5QKBiGtba2trGxsbW1tbOzo2lavVEvl8q2bX/zzTdRuEIqlTo42I+S&#10;ACNyI9JtYmoKhcKdO3cwmHAeJoQ4jhMEPuehYRgIo4TYt2j7xA/MuO1DR1wnnRTUhmhPCEH/ICBC&#10;Nkc8I4s5Pq2IH+91Sy95UIwRGH8zK/yR6zsULvWackpQm0DgMhSJz9+ia1akS0jYy+l9DOzypyx6&#10;0Cy7Fu0BSIGIdsdncnE5YKrxSJ+Gz5ZlIeHv3JzL57Y2S9c1mHOlzI+HAGme5ymlRqPR/v4+fCY7&#10;nc7u7m6v18tkMt1udzQawUfGcRyEnA8HA8dxKpVKJKAMh8Pnz59X16vV6lpkpo1z85TSIAhGoxEM&#10;uheV2uNeiDg2oQJFxdrWJHs18NiyrEKhYBrJVqv11VdfZbPZfr/POdc0befGTr/fPz4+Rvkkx3Fa&#10;rRbnvFwuj0YjSinywiCZC2rNU0rtof1988mNndGnn366s7OTSCS2t7cBJL7vl0qlUqmEIkecc6xz&#10;xEig+F8QBP1+X9NYt9sVQrRaTWCz49inp6cIrlVK6YauKY2HQSQsRSEHGEDTNE3TtG270+nxUFqW&#10;5XkevHZ3dm7cvn3n9u3b0NC6rru3t8c0FvIQkbVQjdq2HYYmqlOhWohSSkghBINIhhHudruPHz/u&#10;9XrQgWOyOOech2wiqgIC8dbhuL7ueNLZvPrb72RBdDoqzgSoQxejWGMEXuBKzDfgMGo0YqMIIYSI&#10;yclO44bFmVV0yUPngqQmPVnw84xq9EfklCeD9Q62Z0Hl6lqyKXhYpC6+XOOLmrouunSD8XeBswzq&#10;sdFJwN+lVbvxMYw2BaUUhiKlFI7gWbH+ot2+xpX5UYmD8QIsOFshi0gpTdOsVqvw3U+n02tra8lk&#10;st1uv337Vtf1SOCGMYnz0HGc0WgEjVk6nXYc97tvv63Vag8efJJOpZQiUigheRiGOOtgTqvValgD&#10;cRY/6k+8q/FFEgEqYywMQxyYe3t7vu+PbJvzEI0PhwPGqGkajDGmKX/kNpunlLK1tSpjzHGdRqOB&#10;49t13SiymxACA7au6yiu+/r166OjI6XU9vZ2p9NJp9OmZeUKWSHDk9NjTdO2djazuczvf/9713Ws&#10;hDkY9AzTfPTZZzdu7ARBaJrmq1evnj9/Dptcs9kwTePWrdutdsvziCKKUmUYpmlat27dsiwT8fX2&#10;cCiIEFLyMGSMappGiQKjRwllmh6GvNvtJVNpy0xQInK5vOf5QRAEQXhycpLL5avV6vb2tqZp33//&#10;Ped8a3trb3+v1+1lM1nXdQPPt0xrNLKRd2I0GgGkpZQ8DAklQgjBuVJqOLTpOM5vbN0AEpmmaRhj&#10;jWYQBEJwwzA551Iqpd7JGIwxXdN0XQuCgHMEDk4S0BBCv/72aYRhSHAHRIwkPxWzP4ELANLGL4ss&#10;t/E1hHsjJmtm42lxcHo/21JO+VvOyoKzqsVzlY3XKj/RmTAGRYicEl7VjFv/bPcWb9fZR5xpefan&#10;KRXfRV7nvdM1wqqUEs57pVIpnhlydjEsp9FoZBgGlJ9xFRmZ8KfIv0wuO7Af2xRcO2FY4p7rQRAg&#10;QP7o6KjdbiPiE4arTqcDGxLORCRSqVara5W1tUql3+sJIcrlMjIkbGxsVKtVJBrNZDLw0eAirDdO&#10;TcusVCqtVuvZs2fJZNIwjFqtVqlU4FRCCGEzJSojjjmSAqGyQzj806dPh8Nhv99HjLxl6KgpCGk1&#10;mUyWSkUhuG3bUhLOOaVavzcYOTYOcaTIsSzLdV3IiGEYopwskpH2ej1KKZI/bG5u/uIXv8jlcqhl&#10;j8CSL774opAv/PDDD0+fPMnlcn/3d38npQzD8NbN20rR3d03v/vd7/b391FiYjSy//G///3/+B//&#10;3XXd//2///m7x9+apiGFSmcyn376kPPg6dMnrusIEbq+F3l7jW1plAlJGNMSiQS+1zQtYSV4wJHr&#10;rt3uBEFw584dvM4nn3xSKpVev37d7/cePfq8Wq0+f/5cKYW8P+122/VdRWTk9AQxDC42ZLKJsDYM&#10;U9d1Db5C4H5SqZQQAoWfOp0OFLkYqEhmBcCVi4WN9fW3b9/CLUAppYgC/6VHmhzMAYyxQMTIXwa2&#10;xGhZQAomEzjEg2EOYZMahnRS2JD8mNuYUjrf32SKxf74Dxq11MC5/Nb30qGfPlFKETvY7Xaz2Syc&#10;WS6xEiC1xG+nMb8+CApRJdL406/S80U/fbSqziVEJ+YV6JAhAuZyOULI2tpatVoNw/Dp06cIJMBQ&#10;R9Yp3/eBi4N+v9NupVPpdDqdTCbX19fz+XwikYAZTCn1hz/8gVJaLBY1nYUitCwT7pqovYDgPNjP&#10;CoVCOp2eqyGPeHqox1Aj9/j4+PDwcHd39/bt2z//+c+/+uqr4+PjwHOxBgghcJk5OjrmPITK3PeD&#10;MOQ8FFJKwQS0bnBLhAITq8X3/bt373766afff//98fExjmIss2azaVlWq9WCuhUd44I7o9Ha2tq9&#10;e/cePnyYSqVarRal7PWr3d/85jdBEPzt3/6taZpHR0dBGHS7faVUuVy6d+/+3v5+ImEJLqq1tYOD&#10;g8PDfc/zUinLMA1FiaZpvu8rpcDSUUoM3WDjwsKYCDKyR0ooyqjGmBBSCPHixXPDNAQXBwd7yWQq&#10;Stp5cJg72D84PT2FpgQGIF3XNF0zlE4IgdkvGjpobuAiVK6UUqnkYDDQJtXkR6MR5rrRaEQTBEmR&#10;MRYfzG632+10xh6k8MhQSipFYBeM0DIu41uWhbgcDuVrGOJ7ADUIPE7EFkGUhBIWImp02dx1HwlV&#10;8T+vF5BmVYtT+Ecufh59gIMmPizxL6dGLPrpEuLpT+W4vC7kmCU6yTVKKUW1zyj/2ZSefDnB3Sbe&#10;QzXxw47acV0Xx9z7WOR/BjQ+xDnvdruu68L5BXa1brcLa1av11NKoWxWVB8ucovnnLdb7aZsrq+v&#10;p9Np6FEHgwHcKMCRnJ6e2ra9c2M7nU4fHR02Go1sNnv37t1cLpfP5zOZTGRMiv871U/867puq9VC&#10;yk3TND/77DMUm4QhECpBvBYhSPiihOCIZ+NcBAE3DTOQgZRCShYhK8AGDAGiGoQQ0CVGZmbbtp88&#10;eXJ6ejocDuE78+TJE9M0dV2vrlU1XcegDYdDlBX79tvv/vCHP45Gzpdffnn79m3EYAALX79+U6tV&#10;8/lida3KBf/0008bjdNerwe/yCAIuQgz2QwhBB3DSDJKFZWUsXEcPaNSSsmFUopKRojSNEYITSQt&#10;TdNCRmu1GmO0Xm8oJY+OD+xRYeQM/cAzTcOyErZtK0n9wPMDXwA/paSM6ExjTCsWi5TSUqnkum4q&#10;ldrYqDGNocwyxllK2W63gyAAdkYTBPgcdxg51ZSilHAlKaNjQXAMiESHDp3EPNwi8CQTKIb7aMQB&#10;RbxtnCCiykkJyiiAI5IgI+fU2EHzzo01YrKuZVNF7SilZptEH+bCwEd1PM0OyFwInHvlVEuzXy25&#10;/qMahDi9D+TWdR3psOErGOfeVmwhnqcbNDVB4Fux0S4dTR+nRdP9U+FsZgknQzKZhIMJ0osACGH/&#10;gz8FTvbINQF6UUIIlKi6phOlKKXb29ubm5uEkEKhAG0hsLDb7TYaDdsZliulfr/v+/6NGzdgI0Rq&#10;PcMwisVixMHEJT8y4WaAzScnJ0EQ3Lp1izFm27bneXjWixcvms0mD0N4+UftxOK1OedSKQUPICkV&#10;BES8L14kOqAsy4LbJPRthmH4vo8lBBQsl8vwjXQc582bN0oq1KBwHOePf/wjY+zk5OTli5dKsdu3&#10;72xvb1cqFTATgR902p1Go725sVWpVPL5AiFqvbau61qv14M+WUruB4T8/+y9aXccyZUlaGa+L7EH&#10;AjtAMknmUkpNHkmntv410zNd3dNnfmJ9mFNdVa2pPKOSlFImkyuINfY9fHez+XDDjYYIAAQBpjKl&#10;ajt5JDDCw9zc3fzdt9z3niJ2pLAXRRIeonSc51wIjUHCE0EEZaRU8i3LDoKAEG5ZruPYURSmaXJx&#10;cVY0iEgXi0WaJoKQNEs0XWOM7e7tRlEoBEmStOSX9/f3e73eaDRqNpuVSsW0zK+++ur58+cvX75E&#10;Gyn0n1osFri98obDdpRtoaIo4iInlOiGjsXnGc/FMjS4bLwrvZfSsSkKaqgqFBAFJEWhP5iJ6pES&#10;FA3DgJ0O4JReWmjNlFJKdUrfneujv1eU0ttL/5+S3BdXLvvSEdfTCK/56i54/1O6Jz/UwDXKWqNB&#10;ENi2ffuK2Os6yvoP8VIg8IN+Ancmo/7FDwBho9EIwzBNU1BF4jgGRyYIgul0CjyAgGs2m6hbFoZh&#10;lue2ZdmWjVwFRL+QGLfsNp5lqBxEBHn27PvZbIomzPC+ymQJVYEGJhFCpEN7NBoNh0MUonz06JFt&#10;26B1cM5R8/r169ej0SjnXIilI0qqVnGcQRgmSSoEpQTtYUWec8YYCuUQQjjnqHPEi2LQouBVQKIi&#10;Doo8b5hBIBNNp9Net2eZJlSHo6MjOFrznAM7UXkAsD0ejyllWZpfXLQ939nZ2c2ydDabA1ewacvl&#10;6ngylHaRBAKBDrZLgwcWlNB1pjMNVhfnXAg+mYx0XedcoH1gWgzpzZZZDZqu+SUPdtSjRw8QEo7j&#10;FKmf9Xo9TdPBYBCGwUbrZ0II2S4Dee1CCBivURShiYQ6v2VZpVIpTpKMc6ZRBPYEJSSnlDEBVPpv&#10;//3/xhSSCyOLzQC6VEKw3Ky4L/KHWEpRXHX5Q+lrxQPAVpA7TDkyy7JcCMEYhWApmDtX/yeJCze/&#10;TgUkLJU49XNyWX6tSC55wLpEW78PN6zhdoOS1ZR2ch0Q3uZ0t1/hNV99AI/xg3SXnzim0qIVmST7&#10;kcvb5rpfrfxz/ROpR1NKIQVkldGbJ7/9AX8BQ+4lTdMM3bBty7ZtIkS73Q6DMI5innNNY2hQkKWp&#10;6zitzc3PP/8cvCQk1/OcW5aVxPEiCCzTdD2XEJKkSRRG09lsMOifnpxOp9MkTcIoTNO0XK40GnVK&#10;WZKkpmmoAlAU/QLn8/l8Pp9MJkiDGw6HvV5vMBjs7e1VKhXwLdEz4eLi4uXLl0dHR3DYUkLwFluW&#10;5Xkeyp+CriIJ+TznXHCYU4glwc0GzwSMVNi78FiAvNNqtf7Tf/pP+/v7yECAaAWBNuf5eDxOkzSK&#10;I85zQqmmaVEcTafT8WTc7/f7g97R27enZyeLINANQ9f16XRsmebW1laappPJ+MWL5/P5TNO0OI4s&#10;y4riiJDlDcFLkee54FygiTul+JZzAdmd8yxL05znBFHePOec5zxPkyTLsiRNkiTmnBNoAYxpmmZa&#10;5sOHDx48fJCmieO4QnD0qDIMQ9OMNE0bjcbW1la73dY0lmbp0dERcu1xyXBA2ra92dqkjIZhyPky&#10;fokXGbn2QRikWcKBO4ILgXKUghHKGNOloiGVVoC8BDPoI+oxcmDjQk0oyteKQhdYOsRxDC2yiVXn&#10;KucAThiwJM81qXeoSpmcoXhhCCGr395mXAls9xExH8OFK9bqbotCDb2pNMx167lqhUyBVQA8vlyv&#10;970Kyf9xBgSN67rw1RBCQKn4oPt/5Y6Vrg5d11EiMggCOHPWf/Ifc6j7lhFimaZp6HGcdNud2WRi&#10;WfZkNOr1emEUWYZR9n3TMFtbm4+fPNnZ2fn+++9REgwoJbgI46g/6L949cqwzFK5LAhNeT4cj8aT&#10;yTxYzOfz6WIGF6htu6VSJc/FH/7wx6OjowcPDg8ODlB7hRDiui56+vR6vW63i5Ir8E+i0AxyFt++&#10;fVsqlRaLRafTubi4CIKgkPIU3i/YAFEUZVkOXBAChNg8W9oYDOio+k5lGgDnHO5foODOzs5gMJjP&#10;56gn/rd/+7cvX748Ozvb39/f3Nx8/fr127dHmsb6/f5kMvE8t1QumbaZ5Vl/2O30Lsw/moIInnMi&#10;yGwW/fHb3/ueN5tPyuVyp9PudDqaxhzXHo9HeZ5SynTNWASLnOecC8bIMghLCOWcE0Ypp5RkWZZl&#10;OaVUYxroJpQtTRmNCMoLuolGTWYapuG4bhiEWZYSQprNjTzPd/Z2oyhK08xxHF03PM/P83yxCLnI&#10;c55leXr44OnLl8/TLJ3P5rZjt1qtdrvtuu7Dhw9Hw1EcJ4yxarWaJImm6cizYIzqOhyNfLGY8zzX&#10;GONLNgwhFCVIKWWUEKJLIhMhRHo1SUGEkQ9GGoW50pyQKtE+GVwEhokilAr7VAKqdJ+yZX0ggyjY&#10;iY4YRHFNsIJ0ChQjd8UepiRyrfxx/6FO9eHe3RXrjXws93CBo5cmv+68y++vT5/4Cx7yHsEnAyAE&#10;Lt65HOjKlqBF910AIUL9/8s1ujIoIYRQIQQRZD6bDQcD3/Mtyzo/O6tUKs1mE+aR4zh+uXRweIhq&#10;2gcHB4SQ09NTznmcxpZllSsVprHxZBInyXw+73a7KGMWhGHOORWUEJpl+dnZuRDk008/NU3r5ctX&#10;b968RgY6jIE8zxGknM1mqHI5mUzgFN3Y2EDKwWw2Oz4+RodbZPEvaYbLi6FCCPBakaaW5zlIFwWP&#10;4xLfjVIKjighBP3WUXEbPr1SqQROBmPs+PjYcRzP83AYGvO6rlupVD777DPGyPb21nQ6ffjw4fb2&#10;dhiGnU733//9t2/fvkW7dkopzznP+Xgcz2aT/qCH0DUhxLatMLTCKNB1NhqN5/NZEC6WD4ZSIaDV&#10;cU7fkTmA37quc60oq0aWZhIXnOcc91Om3qFORRRRIURzo9nr9d6+fTudTj3P03WDc47s/kql2u32&#10;kiSO42g0GuY8R3x0x9lBhsZoNBqPx4ZpUEriOJzOpnEcMUZ1nXEOkhDL83w8HhFEMQmhhMKzSwgR&#10;TBDGCBeEkKUzEwgH61s19UTBkVFNPdXgk55rUjjrVSVXWnVCaWYhlFQbafGAJayeQnrGVXqqZP6Q&#10;64X1lWJLbrVbHr8yv/xb/qGi6fqHtxnr619HaHXmm89y5d0QxVj/4W1cvne4hJWxfiE3H/ajD0qp&#10;ZVkwLFSHB7nFItVbfd2v4AsBEDqOoynN8G6zD29Y9i2P/CkPLB+yIo5j5MinaSpzHgghCGtZju35&#10;PmiZCPihkSx0l+3t7Y2NDULIeDx+9erVcDhE03ZREAihkUdR9OLFi16vV6tVOc8Gg3673d7a2kLt&#10;ZtjrgMMwDL/99ltAyGw2e/369R/+8AfwM4fD4YsXL5DLD0rqUuBS1mzWWq3WdDqdTCaULpkWILOI&#10;d2NJM5EdXyEwQb9APA+5g6gfDU9guVwGKwSpGpDGYJp4nkepODg4XCwWsCd9v1St1rvdXrvdRjDV&#10;dd1etzedTHmR8w2yKzIiNI1pmpZqJAyjxWImCOdL751gjOroskQErCgh3rkfJZvk8jNdjiX6co67&#10;hMMuLi5wCagd4zjObDbrdDrVaq1arZ6fX8jMUcRNGWPT6XQ6nQIU4B/OsmQyGc8XszRJOc8oJYYB&#10;wBLgrpACwigXouBvc84F57AMlq5wVnCOScHwxLORqKN6RNXLk6CoWntMqUFDrkJEiX8SHVG5VIU6&#10;VrQMlueC34NSypih64bqNV2R72RZf0EUzuv3jFsKoCtxkdxa1t9mXCcT7wa0RCnMsT7hbcS6/OFH&#10;vMaf8sCeRxEmCBe5e+824fqDA6cUJgKAEG/W3ZwcK4v/83468FNRSimt1+ta0VFBMvIQJ9N13Sv5&#10;XAiUiTk5OUHNMFAwGo3G3t7e1tbWcDhMkqTZbCZJcnZ2BgyTbE/E5yilvV5vPp9ZlpGmCf4phNzO&#10;FVsAACAASURBVAiCADwOy7J835/NZqiNgPVUKhUQWVF95uLiAl6EjY2NxWIRhmGlXOF53mq19vcP&#10;To6PszQPwzCxUsPQC05hxpcMfiHlKpYHKwJ7gzGWJAnIIEII0zSr1WqpVHr8+PHFxQVwsVwu12q1&#10;KIqCINje3jFNk1Li+/58vjg+Pp7P52BmgSyzu7vbbDY1TYuj2DRMNKB48uTJ119/PRqNTNOazWaz&#10;2dTzXE1jQRg4jpukaZrBNYJXgApBmf4uBAZdQf5TgsiKMUOLAmzyK6gv+DmlFJ5tlDhASwoA2Hw+&#10;9zzvk08+efPmDfAljuNareZ5Xr/fn04n8/k0y+I4KeqOCiEIESLLOSWEM40IpDlqjFJBKfM8L0mS&#10;MIoIFYwSQui72k5SLQUysaKBPVGIoxJFl5u20FmwUyXgE0KAWELJHZQ/l1IVkgXGuHpr5A9xUomm&#10;hddUCMHjOJZrwDHSE8uVPhorQwqadXlxG8PoPwgSrIwr9bsfazE/9JDvAl1WKcygRV6p9Fz5z+vm&#10;VP+J2hTIzUD0/uNdwY887rs3KCVCwO258g0Ka4HSqZtGWtRiTpKkVqvZto2mCrAeGo2G67qgUBJC&#10;UFuELotsLfn0UiKhCpfj2JqmjcdjlPKKoijPc8uy9vb2wI4hhKCJ4NOnT1+/fi3TNlBdBM9RCNFo&#10;NFobrX5vEAZxv9fvdnvdbs+yTMdxTEOPk1hlYIHQb5qmJMJA9YcxoOs6sEGKUJzIMIxms3lycvLN&#10;N9+gxChu0dbWVqfTTdPUMu3ZbNHr9UfD0WQ6TdNYCFGpVHZ2dmzbbrfbcRLv7Oxsb29Pp9Narfaz&#10;n/3s8ePHg8Hof/zTP1umtdHaePTo4W/+/f8bjUZ6GmfZsuwnpTTP8zRLqE5A6sETx2ov27hLOFR9&#10;irzIo+NFGjqEPCQ8uL74YafTMQwT2GHbNkrcQUuwbRtVUhuNxtdffz0aDThP4iRKU/BXEE1jHPwK&#10;wiklnHAuciaIIFwImuVZzjNNo4ISwYUQ/Gq6miruVc8nuRwLXNmmMoaH+yKDgjKsKE09WlDySKFN&#10;yPtVQN3SF0opRf1SqAy6rhuGTgiVpQdFUc2dFgQcxX4ljH1A+vM9x3th9Yaxcud/IjBz5TLk/v7L&#10;HtDw8K6Sy8Wy7zmgVUDKR1FEKbVt+8oX6oPmvP/CPta4+2Iu/+7KG0IpdV2XEyEIQTrdZDKxLAt5&#10;FEEQVKtVdPUjhBwdHZ2cnCC5wvd9xhjca/gneZf0pu3vH5ydnYzH4zRN0ZAWR/q+//TpU1SZiaLI&#10;dd0wDJ89ewbkg9ixLAtMDcMw3rx5U6vVms1mEqeLeTCbzYMgCoKQUua6brniT6eT2WzGGEMGZBTF&#10;hJBKpWKa5ng8BvQKIdCfSzaRhzjNsmw8Hruu6ziOaZq+7799+xZhtoODg08++cR13cFguFgEQRDO&#10;Z/PZdDEYDAkhlmWHYbCzs/Po0SO0uWeUTafTg4MDxtgf/vCHzz///Msvv/yf//r/ci5My6rV6hsb&#10;G+VSeTKe6Lqh63qW5ZwDsA1CCSeZZZlodyXrvKhWoPQdEgX8IKslIshHrNpX+MSyrEqlhnr31Wq1&#10;2Wyenp6CuYkOG0EQ4GFFUZikAecZTs4Yo1STfEAhBKXIPsBp4bNMi36Cgue5EEK/0tWmuj0l1UUU&#10;JBcoUxJ1yGV/qXSjqdFEUfBCRcEGhvkIJUj6lEXhOsezV+mmcHcg9UfXdcMwdR1xRKJpumWhDwak&#10;VkKWUmzpmP1pWjPXmRT394z9EEP1jsrxE1znPceKzYfUbLnhP+65UK8SlArQDtVTf9xz/dBDiog7&#10;//bdgCJIiAAqiku9xwjcPwV933XdR48eIbsADQdQW5IQkmVZqVTyPA9dinR9WScLyg3iTPgEDBrf&#10;LwvBGo1aqVR2HCcIoihKXNczTevRo8e//vX/JITluRgMhu12N01TXdcIob7vVyoe52I2W+i6Xi5X&#10;wjA+P29nGQ+CAFn2S9WfMcuy6vV6kiSLRYCII/yc5XK54JFmrutyLizLiqIJwFLTmKYBTvIoCjud&#10;dhQFlUoVNK40Tcvl8ps3byilBwcHruu+fv36+fffD0fD09PT+Wzu+R6hIs/zXq/3/fff93o9wzBc&#10;xzV0o9PpNJvNi4uLLMtOT0//+V/+x3Q2EoJTSubzOQq5NJuNxWIWJ3GS8CQONV3jgpu2UfbLlNI8&#10;y/MsF1zkPC+iujA/lvxMXCP2s4p8pEANafcj2gX7vlqtlsulxWIex/lg0I+iEJ0RsyzrdrtxHM3n&#10;007nnDGm60wQM8toAa4C69d0ahimyDJKBKOMAPM451nOKSWCCuRLCEKIeFfJ4gbhK72ItIjuAlSl&#10;VSstPOl2p5dbEkoXBCkS50nRvEmNXmpKJVJS6AikMLohKXC1aZpEUSjvo2EYKChhGLq0JoUQ0LWl&#10;jQgDdB0R6V0ZLvcfK7b4TxMC5bjBS/zeI/+MhvqigrYnvVjr/pJbjitvnW3bQggQE9Z7MP2U7+F6&#10;TOGjOAmWuHfdrV3ec0EI1XUdxT/Pz8+RZa/r+mQy2d7ehgMpz3NYdZTSfr9v2zYy9uDZwvEgZRiG&#10;0Wy2Go3GyckxY/rW1s633/5xsQibzZYQbDKZ1+uhEGyxCBeLsN8fFWq80HUjz3kUJY7jGIZlmubO&#10;zl6WZRfn5wjsjcdjFOfjnAeLYEAFIcIwTM+jSZLEcQIZ2Ol0DMOQe0zXNM/1B4OBpjHLMnWdWZa1&#10;WCzyPIuigFIRRUG/3xOCMKYDO3d3d7MsOz8/Nwzj9etXJycnYRBqumY7VhxHaZoYhhGG0WAwDIJw&#10;Z2enUW/MZrNKuQyL8Pnz50mSXFycodlvnmcvX77sdDqcC9e1ptNhniW2ZaZJKLgQQqSxmE6mYLFq&#10;mkYZzTkXxYZFFz5KqeNYQghQb+TeUD2lgAyZGYnDOOeodcCYxnm+WMyDYME5D8OAUpplKee5ZRmG&#10;qWmMmpZlZEYQBGmaIAmQMZ0ySijjy+RrKojgQvA8B/ARIbI0g+OUaYwQov3Df/vvcluv7shrCCC0&#10;CMXJ4t/YVRICyRqmqnBIikQI5MRIdij4xLLEgKqA04I6JYpAoxzwR8NMhNOfFJYoSMYSnsEKwzHS&#10;7iTXcArWF69emnot6h/XvLk3icsVFLzhSHXcAbPXrZm131KyljUvf7Xu7/2IaP2TAn71sWJAb8O7&#10;uvLQyZ2emnoWaZqoTLT1439S48pdcU8UvPI1VL9dbk+6NA2h2qpqN6gf5XJZ07QoigzDcF13f3/f&#10;8zy0p+ecDwYDACQhRNO07e3tTz755LPPPouiCBnWvV6/0+kgEMg539vbi6Jof3+fEPL27dt+v9/t&#10;dkFQhKptGMbGxsaXX365vb29tbX16NGj/f19QmkSx8Ei6Ha7KBgEikoQLlB+OooiLAOTFNXUOKU0&#10;juPpdJZliWmZQRCA8BBFQZ4vqaSEEF3XoygOgoAQCmsSWxR9Dnq93tHREbgdpEAaRB/hhjVN86uv&#10;vjI0vd/vI9/g/Pz85OTE90ubm62//uu/Hgz6p6cnQbDwfS+KgjgODcMAdxSWSpomQCytqFJGGUMJ&#10;NAyczvNcQgiEueojZEWJmbxoykEIQaEABM48z9va2uI8r1aroqjHiWeNSKFuGJQuIUPhqTDGNEop&#10;sC3Lsrz4inMu8ndsHXG5+/wlW/CGPap6flW+HO6CGsyT1qFKnFVNQ1K449UdDOKc9ItiHjjfV4ij&#10;pMiykEaeVKKX/tAkwQ7QLw9S2JGSyyoKDo6MdKpwu34TrlQLbjjmhsOuG+89/icrGf8yxrpCg7/h&#10;v0KJNSh/97fa5TZzXXexWCwWC8/zZL7QT0oz+AkOyFO018nzvNlsgtk7HA4hLsAghVsyDEPLsizL&#10;kvERUVD8dV3vdDr9fh+uS8bY/v7+7u7uixcvYMl99tlnz58/n06nSDoMw1DKCsR0Dg8PwUT98ssv&#10;K5UKQnez2bzX68HvCqe3YehZzm3btm0bXBuYAcBU2dLOsizdYLP5zPNcIfIkyQ3TtWwrTZbxQvTR&#10;1XXdtsumaaNRMCC83W6jXRGy7DG5PFee5/V6/eHDh/1+f9Dvc87Bbj05OSGE+L7/i1/8Qgg+Ho8F&#10;4U8/fXxycrxYzGazAHFrmfmt6bphmiveEcooVWJn8LpNJhNEsqhCguVFVRZVxeRFeRqtqEfdbrfx&#10;QOfzudq2iFKa54RnOSGcUjRu1BaLQJ50CXJFloHUXBmhqnuWF9kNlFL9Zqn6PuuBkCJ2qIYPAYcq&#10;+NPCBFTDSxIa5bTy1sDIe9cxJMtQ1FwqGirdVAZXYR0KJZ1RCCHLtGtFuw0oRKTQ5mRKIi1imfLp&#10;qterml/0R/Wg/ihA+B9TKKt3G9IWEk3ugQ+Cw/XD5DwoJA3m80qJtT+jcX+14IOOF0UhAsYYqoZC&#10;CIxGI4j+IAjyohkqWvmA9EsKMYVesoBSAOTPf/5zyIRSqTSbzcDXr1arg8EAHR5Y0WwdGNZoNCil&#10;7XZ7Op0+ffq0VqtxzsMgRERQ9q00DEMIbts2+k6Ypin71snWPdKva5pGmiZJEus6o0wYhu77fhgm&#10;YRBCmpmmub29TSmzLKff72ORSZKEYYiOS6iFC7mHnn9oVVgqlTY3N7e3t03D+O67Z9KBJ4TA9VJK&#10;v/76a893kiQ0TYPztFarZtnSDpOkEEaXifDSmNE0jRV1NPEUCCFpygl51/0DP+dFNghVKrQAKbWi&#10;iqE0ZJGyIm0eUsTROM8IlWDxDlwk7zS7XPWMMcYFYYXqsyK9tf/yX/8vdRfeWcJSZaiEF+xCmVx/&#10;sztRtRepEs+TvlOphmdFqxGhDFU2aUozYgmTMhK5Yk2i6428j9IAl6tVjO5L0HjlJ7f/lpArzI4P&#10;utu3PP7KlVz18z+B8L2a+PfDn/cDhlyPujmxVbCfVaBSj7nzgFEi08jYT7uszIfuvWvGR1DmoDeb&#10;polUd4hagB9jTGZbj0ajfr8PsaDS3YGFKNi9dLXpOnAR4gLGX5Zlr1+/li3xCCGQtiCaDodDIQSa&#10;pFcqlTzPg2AxGY37/b48l65rqOkFm1W21uNFWjbKgZIlCTGjlFAqKCW2bVJKLMtmTGN0Kawqlcre&#10;3l4Uxd1uD/UEJpPJYDCYTCaoPF4ul4Mg0HXdcRxYwPv7+0+ePGGMjcfjarW62Wq9fPHSNM1SqYTC&#10;5V988cV33z1rty+m04llGUG44DyjDBl0y9LVUAGRMr90hAJF4E4ryP9QTQzDECKHgSENvoKUy2Qw&#10;Sz4FHEkKmgyeJjioMgEPk2RZmuUZ5zzPsyRJkiRTAdXQDV3XQYVRoYHnXPVNwmEAnLrU5+XOEKhG&#10;BNU/ZCkZwCEuT5pZK2/7le/VigWGOeUGwqbHlsIBkqfDlLpu2uXUDgl10vSUJiZQE0ci1igxdSUm&#10;pOK3uBwdWbmc62yFdf/q+ifXyRrVpL5h3PxA17+l9E9jZf60MO+GId0bpBC4juMgMxrChVxmV90Z&#10;G+DnAFEQdowkkf1Y4+a9t/73h477uzSEEJQS00TpYwRrqGEY5XIZTXQBTigrAyVDCmXGmNSG8dbn&#10;eQ6jCmg0n8/RxO758+f9fh+9e6hi+gghkMTl+x6lJEnio6M3lFLG6MX5RafXTZKEacxxHNdxuOC6&#10;phHCLctqNBqmaR4dHRFCYI3Ztu37vuu6w+FwPB5znmkay/Ms58sVTiZj1ymhxil6oYdhFEXRZDKR&#10;ppKuG6WSX61Wy+XycDjEdnIcBzBZqVR++ctfGobxu9/9rt/v12q1cqWyt7cnS4HPZjPbtqfTmDEW&#10;hmGeZdTSJ+Ox6/rlchXXOxgMKKUa1ZjGNATC8pwwRpACwfmSLEIoJTTPMkqoYZhFkykGVj/4upVK&#10;Bba1Kid934dhgwQBlFKB5a06MAmlVFBGqabrhEB6a0QIQqimaYTSpGCWECivTOOCQ55Kt6WKPh+h&#10;29nlTXmJP0KUdwn6Di8aLeFDpoybZ17/J36lauWwDqEGSvSVBqVcHvaHZJzCQMRdUx2hanSTFymP&#10;cg0SZaV/bF1q3EYmimtoRLec6j4weRUKrpfY/rhjlYDz5zXwlJE0hhJo68TO+wwo0VL5ZUrGMfkp&#10;Wcyqz+bOc5ArSsl/0BoIpSCNqg1KhaYR17Vc10qShDF6fs47nY5lWdVqdT6fw4bDiwzz0TCM3d3d&#10;Vqt1cnKCrAPJUQQQCiEgLqbTKewhiZRxHKdpYllGkkRhOB8MhGUZlNKzs9NO9yITqWu5ewe7rVbr&#10;/Oys02kbui6EKJfLvu+HYXh2dgb3Zq1WQw2Xb775Jooiz3OCYIF2UYwZ0PsZY47jcM7r9frW1tbR&#10;0dHp6RkhIgwXmma4rtuoN1zX03QN7lAZRQvD0LbtarXqOE61Wv3FL37x9ddfHx8f16pVsGoXiwUh&#10;5OTkJMvyNF2Wkvd9r9VqRmFSLpcfPHjw/PlzlPAuOkWTPMsF5xC2XHDLtnVDJ4JQQtM0TQnJ0jTJ&#10;MqYxQtiyyjZliANKV6rkRcLSePjw4Wg0Ojk5EUV2nBSw0nWHmFee57qh67qewqrmhHPBudB1RgjM&#10;SgG5rGsao0zky0ihqtFKPtrVKPih79stzThCCMJyMndSvvDS2FIDftfs/quFAhwjYNlI3AJ04W5K&#10;bFsxDSXNiRTlv2UIlyhBR+mMJYV/HM4rUjhv5c672z187/igCe90dvHDQ9QHi05VVfzYi7n6RO89&#10;BlEo9COUQHifx61eo1aUrVHV5L+Ycfkh3uuBynuz5MMTQSkRgqDDjRDCcewsy5EL8fDhw0ql8vr1&#10;68ViQQumpaZpnuft7u6iQxPial999VUcx2dnZ6B3Zlnmed75+Xmz2UQfH7S3RRgyiqIsSxeL+cXF&#10;eZ7ncRwvFnNd12ezGee5aRq+7zmOvVjMc56blmUZhud5rVZLCIF5kiTxfR/1X+r1OtoibmxsXFyk&#10;cRwzygQnRFBDNzgXBwcHYRhWq1Xf99M0FQIhLp6mie/Xt7a3BSc5z+r1OsQ9LDPQWHq9Hrgwuq5v&#10;bGy8evlyo7lxfn5+fHwMsTYajYQQmsZc1y2XK1mWRVGiaUgFicIwhDXMi24Hoih8o2kaTzklFF12&#10;cVvAgKVFAUvOiWSKMLYkzsDMAJkRNpLrusgaksQOWrhGSVHs3nVdaCdhEMK2kc4YhGzzPOeCaxrT&#10;GCWEMMoopZpC1RRFzh7QlFyHguuuufsMudDLm5jKujty4DKYkjIoEVH1O8kZVNNTPYWEVdnUUFpy&#10;+IMqCf6qPYqHKm8QDpZRVqIAnjQC5GGYChXzqNJ2mK5FW9c/ueHWkbs+gjvYED+W2fFx99sPOuSe&#10;8TxvNpvN53PXdWVj3js/L3VLYB/KPNqblcI/2/GRXalUISvJD8EKKZfLlNI3b96cn59DLEBXBgI9&#10;fPhwZ2enVCoRQtrtdrVaRSXSFy9ezGYz2CvD4RDxNsdxhsMh3utWq9XpdNI0FYLAdwenKxZQq9V0&#10;XS+VSr7vQ9CXS6VGvd5qtSqVymAwQLL8dDrVNA0GGed8Npvt7u7A3IHnE6E7FNv79NNP2+32y5cv&#10;Qa4pCsrkWZbPZrOjoyPTsLa3t0qlEqV0GcMTghCiaVoQBN9++y3SNlBYAATaKIrK5fKycWOW6boG&#10;P2q9Xnv+/HvGaBzHf/zjH/WiCLj0UtCixCtV6py4riujVFmW6YahG0ZWtBIq3p13FBDJz7Btu9Fo&#10;ILRJi1gjpKi0SRzHaTabWAluKWIHqhjP81wIOGY1vDTy9VHDhOqeIR/XI3r7ofo/pVdT2mESqIjC&#10;I1IRTn6lzqkKC1UkkQIUSXHrMSRhVwY1V4xR6aeVKCvRWgq7wiO/ehtV9ym97DhVL38dHW95A2+P&#10;ox807gO6/0GGusdKpdJ0OoV5AQf7R7l1UqxgC+HvjzX5T2aIj8KOUQdVorP427LMjY0NSikKrZXL&#10;5U6nQwoWLoIgYBUgXIe6KvV6fWNjI8uys7OzarUahiFqUg+HQ6i8UN9BINB1LUkSSo1WqwUMAAcS&#10;LSls20aXXeg05XIZLtZarba5udnpdEAlzfN8NpuBiFAulygltVpdCO55XrVa3d7e/vbbb9vtdrvd&#10;1jRtf38f1V4g0yzLFoIEQRhH3UajGYYBTNVms1mr1YbDIfIoyuUyonqoL9NsNs/Pz/M8f/jwoed5&#10;vV4PzYGzLJvNZsPh0HHsJEk2N7cuLs5BuqEFdV/6hEulkmmaYRhCt3BdFyFJUFoopY7j5AUjBrlG&#10;nHNCOI6XLRUlmwZV61Q7RJX2oojgOo4Dhq2EZOnhy/Nc03TLNCkjiEeygqSpapkrwvPqfME/2ftG&#10;i0EKrFqBK8nNVbGEKVkZV2rK6ybjCnBKjWAFF1WDUhqI6gykgENSIKj8IVEAT5qAQvGgytVqSmny&#10;9RtC3nf/bzhGLkMNYd5y/BkZZD/iULcBgDAIApSmlLyqe86MgQQvsDnW1aw/o/FDqGsrQ2q9a5ox&#10;0bSlxgkWIkofAJ8gRpBfjx5+QRAcHx/7vr+5uXl4eBiG4YsXL0CNcV23Vqu1220EbmGjlEolIUQU&#10;LUBSlWIEkT9k4gNfURe07PuATxBhYHUhKyNN08FgUKvVRqMRY/Tw8ABdNQghT548yfP87Ozsm2++&#10;+eqrrx4+fPjq1SvsvSRJms0Nz/NfvnwVLELbtur1hmVZtm0vFovxeNzv95FM6bru2dlZEASe55mm&#10;uVgsXMfd/qtt27bfvn0rhACE67pOKUnT9OTkRNM0pLECsRAIkIXfkCWi63oYhoZhuJ6LlA95EyAM&#10;c8VsKMy1VD4m+VUcx7BHRZH2B04GGBtCCJjvqBk7nU55UVlabgBa9KxY5ssRjrb1yMEQBf9DFGWr&#10;1Z3znnzBP/FQrOZ3tryKiGpKvmrwXfUCvEceqWaZilgqLuZK0omk1dLC2ylvnYRDjOxyXyp6OTNU&#10;FNkj6py3WfAdbuadf3v7XfExlq2ei95oIlz51Y8J2JqmlUoltIMplUpStpKPcf+1oi4ShM5HW/Rf&#10;6FjXcSmlnIskSdB7Hel60+kUzCYkZfu+X6/Xy+UyLJXnz597nler1crl8vb2dhzHSMMPguDx48eE&#10;ENAykdy5vb2dpmkUBWEY9vt9y7JarVaz2QTSwNsJ5ott26ZhVMplmDJZlvm+v729zTkfDoewnCzL&#10;2tjYmE4ncRzVarXHj58QIl69epUk6aNHj/7pn/5psViMRuNOpwOLFp5PwzBarRYh9O3b4zhOCCUI&#10;TPZ6veFwGARBpVKpVCqgs+Z5PplMCCFRFD148MB13W63+/z58zRNHz9+fHx8nGVZksS2bS8W8zAM&#10;B4NBmiaqSi1tEpjRAE7XdWvVmuXYaPYEhSDP8zCM0mzJOiQFo5BSAXjjRWNCIQRyK6VfTQjhOA6l&#10;FA3IYKwTQlBfG5FOHC/dh/IeWpalGxrnOVoPIQ9E4ogUzkRBjXcoqDoT1L31sQSiuN77d+UpVNeT&#10;PExeiShckawoN6Pc5SsiNPIUK4aU+seV9qI09WDPEQU+VaLNipNTpf/ItRElZ0MqQVLfJ0VASOKi&#10;XJX6zOR13Sxq1Ztw84O4cpJbPvSPBIGXnGPrmSb4p/K3+on6v3+KcaXFjLwx9ApYqYt9n1NIvViG&#10;nT4KxH7oMn6YyZf//7GnfafI4ixhGI5G436/D1fncDiEDC2Xy0KIer1+cHCAlg4QygjRyTcRGYSE&#10;EKQTwGgDN2o0GsGhIzn9lUpld3cXrecrlUocx7PZDI2QLMuqVCrlUsk0zSzLRqORpuuVahXJ8qB7&#10;lMtl13U9z+t02r5fdhx3OBwKQc/PL0olnxAWBNGzZ98vFos0zTVN45w0Gk3Lsgihm5ub4/G40+4c&#10;vXkznU7m8zkuBw0skdGIvyeTieu6W1tbrc3NLMums9lwNAyjKIxCXden0ynn+Xg0yXnOcyIES5KU&#10;MWoYpq7DjZkxplHKCKF5zgnhpmn5fqnZ3LBsi1FmW3YYBqZhEEIznkdRlLKUUkoo0RjLOa+USlEU&#10;zdM5FZQRZhlWkiZwqMLIhg3t+z4SKi4uLmTRO2iE5HJQiRf9C2VNTcJ5lsZ5lgueE8F5llEiqKCU&#10;UI0xjTFKaC54nnPKKKVUV3fPymbCuP37dhvx+t6hwtI6cKr+0hWMkYSaFTFxwxpudkjK2VR7VBTu&#10;UKCXUFLvJcJBc4eeIl9LrqQ2EiUNQ52cFyXoRFFMSOZ4fOhtXLnAH1Si3XtcGSJaIayuHyP/+ePY&#10;giv70/d9Sul4PK5UKo7jfJQbDgUIrtH5fI7cr/tP+2cx3nsDr1PdREGFT9N0sQim03maZuVyudFo&#10;pGl6fn6eJMn+/j4Cfvv7+2hnn+f5eDyGX9QwDDQ0b7fb5+fn0+l0PB6j7+uTJ0+iKHr27BlYM9Pp&#10;FPn1lFLbtnd3dx88eNBqtRaLha7rtVrNdV3gq6Zp5VLJcRxCac45KnrYjoNnOplMEOg6PT31fX80&#10;Gv/7v/+21docjyez2bzfHwwGg9lsnmX5ZDItrChNCMKXGQK5aVpJkggiLtoX88UcbRF3dnbA/Gy1&#10;WojnVatV2FJCiMFwMJvOur2uIMSyrU63m6VLZnIQhJ7nGzrlgmiaXq/X9vb23r59i6ibVmS7e56P&#10;xQOinjx+nOf5s++/PzlemIa5vbNTrVUROO/2epPxOEszSqnnekQQXdNDI5Suft3UZ7MZ4rWwN1AH&#10;DsgNNywtYmG8aMwkiRowDeGw5ZznWZwmSZalhHNGCM8zIjhjmkYpIZQIQhnVqUaYgJF7RbzhDhB4&#10;m3f+BhPzZoNGPV4UJFdSWH74EOAhceWWyHflYTd8KMkyKrZJ83QFFJlSQEcU9dtE4TGXVjzmR7y9&#10;yMV5Z32qpd1kCQK5JHq5qM0Nd/I2409gXvwA4wPA5of2OSOdCyYCwhj3nFbuNIhaVLCUtOe/7HFP&#10;NUIU1IlSqVR0+RGe59XrdXy4u7s7n89h6sVxjIwX0zQfPnxoWdbXX3+NwtmyoA94iXt7UW9QIwAA&#10;IABJREFUe/v7+3mev3z5EnkIyHbXNNpsNg8PD7e3t4Gvo9EInEkkICJhgzEmS5uC35hzDiKoECJN&#10;006ng7S809PTf/zHf/zss88Gg8Hbt28lBR2mJJrOP3r0qNlscs77/X4UDWq1WpqmvV7P9/1arba1&#10;tbW5uQlH+sHBQRAEg8EAZJnhcPjq1SuUM0XIkxAShmEYBrVaTQgBNhDyMXa2dxrN+mQyybKMMc22&#10;Ld/3QKWBAYcYJz6xbVtjDGHRVqtVKpcbjQZaeaRJEsexYRio76p6tprN5sGDg6OjI4g+NBYOw1AW&#10;lwY6yuCUDCFBHkLso7IYHpYQPOcizXIill4HIWiGJgpkmWpKKaWMkttwRD+i+2XFJ3nlV+R95otQ&#10;2tlTJa1YWlTSQSyLyNzmXB86pJdSwpI05vJi4HPVcYoha9/Igkmk6KexDqJUCVjK9opyTukvVX1o&#10;60awqiNfeck3PJofcfy07dd3Q+Uze57HGBsOh7VaTbpG76ma4PnCpJhOp+VyWSbF3nPyH3r8wD5V&#10;ceUOl4qmaZqM6YQsoyRJkjSbzXq9juw3kC0R2er3+5CkyElot9uvXr1CuO7p06d50Zs+z/MwDD/7&#10;7LNf/vKX/X4fBuJ8PqOUgB1TqVRgJ0VRdHZ2ZhjG4eEhNBj5tqKPUrfb7Xa7k8kkWCwYpdVqdTgc&#10;ImIXx3GlUknT9Pj4+Pz8HCntnudxzlE7zfO8vb09ZGLAhO12u4hBgr3Z7/dhqnqed3h4CJqM7/uN&#10;RuP09HQ+n+u6fn5+jtKSwEUoWJ7n7+3tIS8QHR50XXNdz/NK33//glLqurZtO67rBUHg+z7Wc3h4&#10;OJvNkiSWVbNx6jzPX79+7bgOHtPBwYFpmicnJ3EcHxwctNtt6cmD9APdlBACR67jOLgcSinsdegQ&#10;MhxGixxBWuQUSmxmjKZZlmQ5xLQghHEuBOdEUEJ1TdNMnVGW8ZwgX/AGX6j8hH3UqoZ3k7l0LVlw&#10;5W/pPiJFcwncL1Y0l7iSk/lBC7hh2RIUVXNNGqmySvLSba3Ap4wXSksRflGZvyEXL6vk8KICuHSc&#10;Suyk7yvu/HEF08psP6JEpj9M6sgtTy3/oJRCs55MJpVK5Z4OTHqZ+m/bdp7nQRCo2+xPhoV3e9Yr&#10;L7s6CTBr5fgPuhDVnpD/K7VGuJHn8yDPl0RuNF8D43E4HKK543g8lhYJGvaORqPRaIQcwc8//xxv&#10;2bNnz6Io+vWvf43Pd3Z2CCFJksznc8syDEN3XReUUeyBLMvG4/H+/r6kZgACdV1vNpuUUpwiS9Mk&#10;jlE2D9S/OI5lV9SDg4M//vGPhBBYV+PxOI7jra0tGD1Zls3n8/F4PBwOEUuTXeqiKOr3++fn56VS&#10;aWNjA8iKk04mk16vN5lM4jhGCZt6vX50dKRpWnOn8cUXX0wmk2fPnl1cXKRpWq1Wp7M558I0rSzL&#10;dN1wXa9RbwbBwjCMMAyPjo6SJHn69Onnn3+eZcnR0VEQBCg10Gw2253OIlhsb28/efJkZ2cHuYC4&#10;Cd1uF+FS9BQ7PT2FCQi7WfJfZCO8SqUCbAZIQwlot9ucc0wiIdA0TUJZzgUXRHABrgiE6bscBEKo&#10;xihjAuGn/+O//Nebt5o0RySh45biRhpM6q694Vv5+XWzqUkLchAFBeW0wAzTNKXhJQFGNZuuRPeV&#10;BayfceXsNx+pFbVJZbVutRWiRCw1Z1EWAYeNT5R2xJLgJAnBVHGu5kXfRKJ4a9Xb/l47+J5awu1+&#10;vn7P74leTJ68+O/duHLPfNB479XJryQg4VlDPb9PWJeQ1WuBQywIgh+lN70KaR96Rnm8sidXY71C&#10;GSu/WlnAuu4uLicswbE2Go0Gg+F8vmCMwWyaTCaz2Ww8HstKKEWXIrvRaOCdAoNmOp1alvXVV1+h&#10;gW0QBJzzyWQymUxqtRohhDG2sbGRJHGe54icbW1tVatVeBo7nQ5aNKBMtlY0/UnTFAkMsPzyLBNC&#10;jIZDYDNMn83NTUrpaDQCv3GxWNi2vb+/v7m52ev1cMm2bcN3Wq/XEZPGh9vb267rzmazVquFXMl2&#10;ux3H8XQ6/cMf/nB+fg53Ra/XE0JsbW0hvS/P81Kp9Mknj+IoDoLAMAzkVCD/LwwjIohlWru7e0KQ&#10;t8dv0zRBMw3P87744gvbtiklWZZeXFw0Go1f/epXDx480DRtNp/N53OkWHDO2+12FEWe5wH5qtVq&#10;vV6v1WpZnnW7XUopaujs7++PRiPLssrlsmEYQOt6vY5+xUII0I7G4zEhxDRNJIOCWQNjIBc844Kg&#10;iy7TKGOUabqhG6ZpWRb6JEAaU3hcb7ODL2twH9D5TN2rACm57+VXK1By/WR0xQLENMVHVGGdLY/k&#10;HMV2TV50D5F0levEE73RlvogcSaUXEZahBWlI1RG/vBoSeH+lr5ToiC6KkHUUjW08I5KerFQ0mLI&#10;ZWIqIZfshh/CjLvd3vjoFtslyShh62PNfvs7o0ImUibCMAQorsDkfdbj+/5sNptOp5VK5T7zrI+b&#10;t/d7nUbqWL/GqxToW+2EK71TZM0QVJVdQkiWZfAEXlx04jgul8u2bV1ctIfDQZ7ni8UC1cuQ295o&#10;NCzLGo1G6N53fHw8m82AXmEYPnv27Pnz57zob7C5ufn3f//333333XQ6zbLMMMwoCjVNt217Op22&#10;WluWZTuOe3BwmCQxIQQqC959tGp69erV73//e0ppnudxFNVrta3Nzd/97nfyopBNTwiZTCYgwsA1&#10;6vs+jFfYSbquC0GiKAS6l0rlcrm0vb0dRdF0OoFbHpmChJA0TUulEufccZz5fO55HsKQCL9tb2/v&#10;7e21WpuObaOfH9Dl1atXtu20Wi2QXTc2WpqmLRbznKeQTtVqpVqtUkqyLNva2vy7v/u7crnCGDs9&#10;PYni+Iu/+qtavd7pdG3bOT8/f/3qNSHk8ZPHP/urn3HBj49PPvnkk+Fg8Ob/eUMptS3btu0vvvgC&#10;/mrXdaF5VCqVcrkcBqHjOAcHBxcXFy9fvsSNglMXnja403Rdp4zleUYoIZQRQihj2I5MY5zwnHO8&#10;hJCPqERzy2xcSghVtPhbOkPeHXnVmy+EIJSuWAZXzvzOyLv5hPKkEnQIEZReSjqWWCjb2QNIVBF2&#10;f2l1pchQP2RFbVKZbCurtYmimKTKr5GXL+OdMG1lugxRTElVOuTLdlx85Uol3qsXri7yQy9fSiXl&#10;h2ztgYr7FFC+ZkDFkf+k6nlvr7jcE5zomsce+UwI5arZfvffXaVSCYR+13XxBD9IN73/eK9T4eZB&#10;Kf2IvnlxOR6PrgvY6oahl8tunlumaQbBYjodRVGQZXmWZVEUXVxcILHPsiwkyOu6vlgszs/PJ5NJ&#10;GIa1Wu2f//mfT09PgyCAwM2yDEwQ13U//fRTtG4wTTNN8zjOkoQnSco5cRxvc3Mzy9LBYDAajXzf&#10;R+gL1ThBD5lOp6Zpfvnll65to4tvnueI+EZRIjg1TYPnRNdNIYRu6cgCRO5dqVTa29vjnB+/PSWC&#10;uY5/Fp4LPqtVaxsbG67rxHF0dHQ0Gg2TJD48PCCEItNc1/XBYNDpdA4ODubz+cuXL23b3tzcHAwG&#10;nHPB+Vf/21eNRqPf70+n006nwzknRJim8fnnnx0eHoIuu7W1RajIshQplbZtmqbRaDR3d/d03YDy&#10;l6ZZrVrf2t7a3Ni6uLg4OT2Jgth1PNd1bdMp+WXbtga94Xw6n88WjuUkceLaruCi2+7qms4Ei4OY&#10;82X1HOgohJBOu4P7JvtHyhaJTHZQ4JxQQhkTnAtCuBCMUsIoJ5wSkfGUUEEZE5QzjRqaTmWmxFXb&#10;VP0nIavdAN6z9Ys9rr7w72YVQuXBr0y1OrP8+Y0nfTeh4qF6Z2iqsl4aRoCcXKksumK93VmyXPnD&#10;FbxRV0svl2FTQVGuTZJ94DqnBXFUepCkIJDwhgNowTuVKdjyPqw4DG9Y/M1DxU5FIq88sj8Ptsud&#10;h2qyE8UilJ1R6b2Dl3KGUqm0WCzgtrqz4vJnOtTLlDt/sVggaLRYLFC9E/cH9sFisZhOp4xR13XC&#10;MIZXDbYg8hk4561WixbFgNrt9sbGhmVZR0dHOzs74JKkaQoGx29+85tyuaxpWhiGrutWKpW3b9/2&#10;+4NyuYLOBnSZRWCmadrtdlE1FP4nvNdIKDQMgwgBfDUMA+5QQohhaEQntm37JS9NUtMyG41mGC5I&#10;Ue5fCJHnfDabTSajJFnWIcuyNEmTxWJRq1Wr1appmhsbGxsbG6ZpOo6LjmBCiHa7TYoSj7VaDX4F&#10;2KlZmtm2jQ/BRDVNM8vSg4MDSinqlg0GA8uynzx9zPPc8114TdFAChAohEiSxHU927aDRXBxceG6&#10;rmM75XIZ8vbk5CRJkp///OeMMaRD+H4piqMgCMAQ5EWXAlJIaZRnooz2+r0gDLKirawqtyUKcs5p&#10;4Q8UQkBLEoKCnsQoK5RkWqtVS45rmfYta8dQ1Yn/3pd55W1UfRdXfrv+4YeOdVxRYPhqE4cW1Rrl&#10;MiSxkxYcXHrZIXnluKVrcWWFK1+tWxISveTzln5OulaDjRUFvldAUf5EnkWWbJXHqKAo4fAGPtS6&#10;DFr5548ri4VYOgDu9MPVcc9rEUXmKEI+K4rO3U5BC2ocGjxFUbReue32c36QF/Q+k9ywpBt+fpuv&#10;RNF1CPzMJEmGw2G324XBFwQBQA73KoqiNF12mEFGAef84uJiOBz2+/1ms2mapu/7Dx482NjYODo6&#10;Ai8RPkO05dvd3U2SZDabeZ7nui7cOefn57PZbDKZTKdTIBDYeOiQAIZnmqZAkdls9uTJE03T2u02&#10;LFd0qED9MEqpYWiaxigVSRILIZrNxuHhwbfffgsBhRd8NBqenZ11um3GNMMwHNcmhAjBNY3hMHh0&#10;TdNEXgCipIvFIk1T1GabzWa1Wq1UKsmMyU8++eTs7CxJktFoBOdtmqZPnz7Z3Nz87rvvgEa2bX/y&#10;yScPDh/Ytk0Z0TTqeU4YhoS8E1YoFJ7nebvdfv36NWLYzWYzCAKQYpAKMpvNZLQVC4C+QghBPRpw&#10;XgDJhmEgtzJO4kIPeFcmFPKKy8KWghNK6LKhRBEkI4wRSgnlgvOMG4ZhGpauGbp22/qEqun2YaHB&#10;lS37g4rIFWWcXMVDW8cb+QcrUjJJ0dpRSpyPtbD1ZVxnhEkwk7E9VJqX3/KiO7OqDclJaEEupUqR&#10;IZUctIJ28sIxALHqCuU6xeVkjJWb+R/EHPmgISsiygrI5N7+dszjui7w9Uesr3YlUH00d+eNJ5Vb&#10;URTUGCDKdDo9OztDGA80QrwIpVKp1WplGT8/bwshwGTp9XqLxaJWq2VZBsNuc3OTc47a2Wmaor6z&#10;53moi/3w4cNmswnB7ft+qVSyLOv09LTb7Z6enrZarc3NTd/3hNAXixlibHjR4jgejUbT6XR/f//p&#10;06eMsdPT0ySKELcDG67oQc/zXBCSC8ENw/B9r9GoI54Hcniv1wPoBsGi0WjAROGcB8F8sVhAIYAZ&#10;+ubNm/39A8dxUIdlNBqBBBQEQRzHpmnW6/VPP/203+9Xq9W/+uKLf/nnf/m3f/s3dEdCHPHBgwdo&#10;IoYK3Zubm59++qmmab5fStNYEOG6NqVjpF3O5/MgCFThMx6PB4NBpVIBm4ZzfnJyMhqNTk9P8Vym&#10;0ymogoeHh4SQdrvteR4hBPnvcns3Go3WZms8GS+ChWxADxWTKr1zlx4+SjRNg1hcbg8hqCBUUCZY&#10;nudEkCRK+p1+Wio7jv1DVem9+SW/8tuPK0AppeQaF9zNJ5KsGdXNKKFl5ee3kfvXmc4rs63Poy5j&#10;3Vurfisf/8rMtPBPvqMIK5almnEvbUr5iUTNFZxmyrjy6v4XEK5rY0xppXb/tHdVQTEMA8R6ZF7/&#10;KW/+bZ77DweHqk8MNl8YhnmeT6fTKIpc142iCMlwcRyXSqV6vY4gUxynpjkkhKAuF6qJmqaJ8qG7&#10;u7uWZQ2HQyiOoOxLpqJlWbquV6tVZBZC0CMPAbB0cnJyeHjo+55tm6g1mqYpiC0AsJ2dnd3d3Waz&#10;iezDyXh8dnra6/VgCRVvpcjz3Pe9NE01jaVp0ut1wzAEdCHBoFwuC8HzPDUMLc9TIfI0TReLeafT&#10;sW379PR0OByiT4Xretvb247j7OzsoCBZr9cDDXU2m8E+ns/nBwcHk8lU1/X9/f16vY5kxMlkgrT9&#10;x48fj0YjdNn1fd+ybMMwGKN5njOme54POtKbN296vZ7rutvb22jYlGVZq9UCnpVKJcZYEARgJ8l0&#10;iEqlkuXuL3/5S4Rmt7a2Li4uxuMxpRRZEMt77pfOzs+yLMN7JI0WVQYuNXtKGaGEC0EJoxTNmBlh&#10;VFAqqEY0QYSgQmc6pUyIa+KCV+3d93tE11/+G16MlYPp9ZyUW77bqrCWhhQhZOWn172W75Xm69YS&#10;UWBjZZIb3Ibkdti5Mq67CSvoJUWDUAYhRIYcaBEslN5gXgyhtDJRnyBTKubgSGl9ym23QmSVq77u&#10;an5oYf2n8T3cfoii7K0sckQ+3tpQXwqG5n2A8L2IdTtIu1J0XP3JyoQfCpnwf0KqwqWG6CDa5oFF&#10;AvYZfHFhGHqeVypVGo3GaDTCDwkhMAFRxjMMw263OxwOT05Ovv/+e9BnNjc3syx78uQJjLl+v7+/&#10;v4+sFbgxkdKOqjFv3rzRNLazs63rOpLHQQWfTCaapiGbIs/zXq/X6/UG/f6LFy/iOMaRBQ+ACMEt&#10;y4KPdzQahmGAZH9RRJcODw9fv85ms6Uv0XGcUqk0m83evj1qt9uIieLdPD5+67qObTtICAHZtdFo&#10;VKtVFA1AbRpUj9vb22u1WjA32+227/sgCsEJPJ1OCSFPn37qeSUhiBA0y7J8kWm6RikF0cZxnDiO&#10;F4uFaZqoWfr48eMsy+r1umEYp6dnmOfs7AzvQrlc3traEoSjfPann35aLpcnk8loNEKXY3jjNE1D&#10;7dZgESCwKlEQEklV+t/ZCfhxMUSRIABTEtd120yJ1S18vzftOmi8Yc5bnnHtLQJyvx+ZVmysFWtP&#10;/ZUEDElMWiGY3PAm32D23Xy8avZd99sVc03+cAUUZW0d1TWnkmhIEYGXM8usDPUaV1BWNRDlYYRw&#10;3Ixidy4XdZtr/wsbuAO459BkQZf4KDOrtCly2aC///zquE6fW9N7rqQBY/cSIfCfWJ/tQwctohhI&#10;yJOkCdM0R6ORpmmSLDqdTuHDrNVqruvD/ahpGhLXgEB4HDKn8PXr1+Bkuq5br9fhD/Q8bzwedzod&#10;JKGHYTibzYQQWZY5joPeEaPR6Pe//32v13EcG4HAMAz39vYajQYOgENyPB6/ePGifXHBOd/f34/j&#10;+MWLF2xZkZhCRsMrCDwrlUrSu4sYJ6KJqE2DSitBEERRnKbLdkKwkofDURzHtu3AJXtycpKmabvd&#10;nkwm4/G4XC73+/29vT3HcXzP293dJYR8++23QRAgwLlYOK9evfztb39r23alUun3+y9evEBxOJAT&#10;5vO5YeiWZaZphpJscRy7rnN6epLn+e7uXqVSzXO+s7Nr23a32/N9H0VTGWOoaNNsNOuNerOx4Tqe&#10;oRuVcuVg//D87By2L/xYqOOapZnGNN3WDd1AnQEiiEaZbui6pmdZlgtOCQE7dGWfrAh5UZS9JH/6&#10;LrsfHT7XD7j8Tq7aBO99924+i0xdIIXQUYulSU7NLZd6y2VIkbF2gZfmvHKSK405ieKqMJLBRYmR&#10;UEXJZRhW/ahCJp8WC1Mz9+XZkQ9D6TuhKS47Wn+y45425bo6BdcoKiesAOEdTkEVjzchRMq++6z5&#10;DuPyiYSq6KwvgS5rN/J76kO0KCMAhgvsQrBR4M1DDTCYhogtCSHm8/lkMpnPF3iyjuPAkzybzWCi&#10;4QYiEgbnW6vVsixra2tLCOF5HqX04uIClM7Xr18TQmS9ULwvw+Hw9PT02bPvhMh934fT1fd9MP4J&#10;IeCyArPTNLVMMyu6AqHjfJpm8JcgbVHTNNO0wnBZf4pSahhGv9+DwxY+dkIIQMW2XVTGgTjinMdx&#10;NJvN6/WGYRgnJydA4n6/H8dxrVabz+eyKS7uyYsXL9BVo16vA9Jqtfp0OmVMM02LUnp+ft5sNg4O&#10;Dm3bYozO5/N2u1Ov1ygjSZJSSsvlku+7aZbs7u3VqnWY46VSWQiB1vbtdhuPAzHROI55zimhGtNe&#10;vXz9yaPHeZaHYSgrgczn8+Pj4yAI8jz3Pb/ZbJZKJbRLjOMoy1JD0xljOSG0ULAEfffGqeEbqtiL&#10;8u3W/vP/+Q/v29bLz1SCzJUv2PqHt38P5dv7XlvnvQtYR8HrBO4HQdHKUtUFy/NK21yV8lfelpUP&#10;r7RNV769PWzccA+Z0v5CZiXKNcsiNWpQUP2Jauqp4CeRT94BeVLOeZaleZ5J8Fu/lpvvxg1XdN0N&#10;IDclqt5qqGv4WIAt7WYYLqiYteJPvtuQdxVSQ40if8RxswapnO79fk51M9xz4EpZUXRJCIE0amSS&#10;wbEBAQocEoLUavVyuQyvKWJmQD60mA/DsNPpoNBJs9k8ODjY2NiAf7VarcIz+eTJk8Vi8a//+q/z&#10;+RzeP9m36PT0tN/vjUYDEFXgEd3a2tI0DbG6yWSChLw4jokQpmGgix4hBK5dQghjFCE0z/MY02q1&#10;Wr8/0DStVqsxxra2ttI0NQydEGIYhq4btm27rpskKbLpEZCTlz+bzRFQNE2zVCr1+/35fF6r1R4/&#10;flwqlUajEcqIt1qtyXgMOs9oNCqXy9VqdTwe/+IXv0CyR7VaPTg4gGNfCC6vrt/v9/u9OIqrtRoh&#10;RNPYxkazUqlomm6aFrg5hmHMZrNOpzufz3q9HmOs1Wrt7++DnbtYLObzORzOQohvv/12OBpmeSZ3&#10;C6Kh1WoV1emq1erW1la9Xo/jmBCKGOq7gA54oQUKUqVFAS1URvmOvPOIruxUVVrdfjuui/IPdXrQ&#10;yxGpGya//THk8iun/kQ913W/vfkOrMTDVANrPQfxugVfKRHUaW9YwJXH3PInrOjrJD+RYCY3jVq7&#10;Vt03cpEq/omiWKLEQpnXKIET6a5EIdrcIK/XtbYPlZsfugOvm2RlAXcQ31KVwZ1H2D8MQ/i1iHKx&#10;HzStup5C948JITBx7vYiX7n4G14udSXrX6k/VDfb+oe3X8zKJ6pahvphlmWhx0K5XL64uEBVTHD9&#10;GdPTNPF9v1wu93q9NE339/dRdbPf7+/u7mLzNxqNer3eaDTQJwufwMWKImQoS0YI8TwPMrpWq6E2&#10;WxiGhHDHWTYeQh95xhjcp5RSOANgjVXKZV3Xe70esg9Rw9rz3MlkahiW55WiKBaCHB4e9vv9JEks&#10;y0I9mlZrUwgRBEGec9O0TdN0HE/XtSRJfN8fjUaIn0VRJFPm9/b2Xrx4kWXZzs6ObdtbW1u/+tWv&#10;Go3GN9980+/3nzx+YhjG48ePf/Ob3xBCNjc3Pc+DEYYaZqVSaX9/37LMfr//29/+NgiCw8NDWKLT&#10;6UzXzTRJ84w3mrVqtT4ejxzHNU0LEb6tra1+vz8YDMCkrVQqjx8/BtwOBoM8z5MkOT8/p5T+7ne/&#10;gyC1bRvmOCg5uIQ0TdFxfmNjA+HPMAw5XzZgX0ohArfoUhpLMqA0mkGJwpYQQlybL3h/Te3mGa78&#10;9vY/EWv+zxXlvfh/Bt+CfI2vnP+q316xnpUzrsiXFbST/lIp3VbSxVZwbv3a1+XLlZdwZxm9MtvK&#10;hasILRRXqlA4q0zJ0NAu1wcXSjxSnkvVwuTulMJ6BRflPFcqLuq450a9/VCR7M7nxa8Q3ofnTSg5&#10;9XfDQjkznIFgPaznEd5t3ACBK4cpK7niwx9uSAjEnUQiPE6NEJrneWBsYnfBiTcej8Mw7PV6OL5W&#10;q2EGyWrZ3NxEM17OOdpGpmkKtzMigtVqFfaZ4zhwmcKUcRwnDJf9g1Dz5eLiAhBICEG4MY5j27Z3&#10;d3YePHiwsbHx61//GiTMer0+mUxKpUoYxp7n7+8fDAaDnZ1dEH/gU63ValChLMsOgjBN0zhOPM8H&#10;PNu2DSMJbZ8ppaC9BEHwzTffzOdztLD45JNP0GTjV7/6Va/XQxGA169fO44zHo+hTMBTenx8/Dd/&#10;8zfQsUqlkmWZURSNRqOLi4snT55kWVapVKrVWrlcnk4nec4dx4vj5Ojo2HGcrS3fdV1oAC9evJhM&#10;JoeHh61Wy/O8/f19IKLneWdnZ5PJBKa8aZroaVWulMfjMTJVwjBEGSZI1NlsFoYhvk2SOIpCvFDL&#10;DGm23H+gzTPGZGK0DGChWAFsWV1cAwA/2XFLLZJSKj2iN7+KK9+u3IR1F98Nd2kdpFmRxSKEkGEb&#10;qkRrbx5Xqr03H3/Lh7iCrNcdIP9XmnpkzVIkimGn4qKqoNAi9YIQoiIfU1phSFDknDOlC7G6pHWJ&#10;fNWF3CVr/pbjztrhyjp50QocQEgIsSzrg2ZeOVg+KViWQRAwpQ/J3Yaqwdzu4CUF5r3jY4kaVYcT&#10;y5Rzo1qtYnOCz8k5hyVhGMbe3l65XD07u0DNMLQVfPXqFZLHa7Xa5uZmFEVIyJOZLYPBoFQqwRAB&#10;23M8HgdBUKvVEOE7PDzc29vrdruMsSRJEFiglHS7XU3TyuUyal6PRiO0VUJ8IQiCSrnMGAO4Is1/&#10;e3vbMEzBaZbxStmvVKqGbpqG3Qt6hBDP8+bzOfozzGbzUqmiacZgMAiCiOfDLEtNy2g06qVSqdvt&#10;IvCM9HnG2Hg8zvMcJbaR7Fir1ZCo8OTJk3K5bJoGpfQ3v/nNzs4O7me32202m1mW/exnPxsOh8+f&#10;P4+iyDQNx3FgNOOlrlQqum54nu/7/vHx2++fPbcd69mzZ83mxtbWdrPZTJKk1+s1m81yueT7fhAs&#10;MP90OoWdhyjM3/3d3z1//nw+n9frdU3XOt02IUTTNDiKoeSBEEQIQQoKPidFSttSRyeMUsr0ZSq9&#10;UAaMQtxqUsgi7X//z/9QbCOiRFPkBlMNhUtIsG6pfOheX4GW9yLN+ofXzV/MdinXs62LAAAgAElE&#10;QVRQf8tx58tRZUXBjVy2O0CfT8aYZMepY33yG6yB9xoKd7MkboZbKWFV+09mXMhq3dheedHgQpJL&#10;MQkrWlwhyighTda4oUWyrdpMA5QHuXdX5rzhNlzmRl16OvcUwRL47zyPqjpIKgchlwreXrfOG6xh&#10;qVtgniiKZFrxDRPevMgbIPAadURQugqE65PczUZ8769ULRP7Ez0ZoigCRXNra0vT9PPz88ViTimp&#10;VMp7e3uu66HfEDycKLYJ7yhKusC+1DTt7du35+fnjDHDMNI0BS7u7Ox8/vnnnPNut/vs2bM4jhnT&#10;DEO3bQt5crZtW5aFEjboFGGaZrPZ9H1fY2w0HKJWS6fTsWzbMM2DvUO0ntjf3//5lz+nlHz33Xel&#10;ku/7/sbGhu/7Dx8+FEIQQf5/7t50SY7jzhP0I+68Kuu+CIAEmhRFqbdNMpl1f2jbeZTdB+wHmBdQ&#10;z0y3piW1RBIkgQJQd+WdGXeEu++HX4aXV0RmogBSGvW60cCsCA8PD/e//++j0+3alt1qBVKIOE4U&#10;Ubu7O4vFYjweU0qfPHnaarUWixCGyadPnwZBAC/Ww8PDL7/8Etp4LNfl5eXp8Um70/n+hx9QT+rf&#10;/u3ffvHLX3718587jnN6egpXW8uyoiiklPq+32632+0OTP6cW0HQcl0/CII8z4QUlmUvFnPQLdd1&#10;y7IcjUa3t3eI0ED9Rdu2Z7OZUgpVDwkhvu/FcSKEiJOoFGVRFEVewECo/fJ0MhCIFowxzpnGpYwx&#10;QmkphYkuIGLirAGQtOsNIcQi93mH7w9LA7ypUtSkKE2B7McghWZbyXE3L+pXk8YJr2b4KB/RGkfZ&#10;vLvx+DVzRt9jAXAP+k8t2UippBSESErvNYS1ydfkng2fsObbP6xt0ApskL/14pvynyksakDkVcOf&#10;sNXrzmDlqtwZSimFaGWogLTraU36xHloMBCEEFGbIXLBf6hsvbk9hhFc2cz+8NRHpihCiFmS8PH7&#10;qHtqky2K54Vh2G63ERtKDYemDx32vRc3dPk4aPzoZp4dMFj9fh/VGCzLgthBKTk/7wyHo88++/Tw&#10;8HA0Gs9mU0opnC9Go9H19TVK5vq+j3ruEIngcYMasEgls729/ezZM1Si+NOf/gQR03FsxwlsmyNt&#10;L0LIpZQgzO12e3d3t9frQTqczufdXq+U0m+1KKWE0tvBzeDurttrf/nzLxzXOjk9dj0nCIInT55A&#10;B5tl2fn5+cXlxf7+vmXZaZZEcShk2fJbNzc3g8HAcZxPPnmys7Pz5s0bGMAuLi4ODw+DIHj58uXV&#10;1dXz589RJh7ceRAE7969e/r0ab/fPzw8eP3m7B//8R9//8c/eL53fHyMgohINDMej/f29pG3r9Pp&#10;pGmSZfne3i6qOylVJkkE++Wnn36qnj61rKUj2MXFxbt37+DIOpmMv/vuu+Fw2G635/M5IarTaZVl&#10;ORjcUkrDcF6WghDlWHaapJQQ5LzmFleK5HkOZXK324Uvq+s6WZYSo3iONBg4oA7t7o4fWoLEv9bD&#10;em81XEzIPUJffR4wD+S2/0vA9MqXmn9uJG9Q4pH3nv/NB/VDcUfjWUIa7rWcwzNFKlXqCeh5mhKP&#10;eevj5vD4qa78873CcVNqVA/dFJWRyxvKfR2PAfccVZULNtka0EXgEWrUkMKzEA3ha0Mrl5OVLpea&#10;SSNVcZKfhHptZqceM4jG15RSuNRPp1PYnx4j9GyYBqkKdiulFotFp9PZEFC/TlB7pBS4ilslxIiL&#10;N/f0L9dqjKMyyuqiKnqWZdB5wgdSKYksmoiL397eHY3GnHMUv0UEBXKE7u7u7u3tTadTiH1HR0eT&#10;yQRQtLu72+/38zy/ubkZDoeQb6SUvh9sbXUYW1oZX7x44TjOzc0NZFP4iMJUCULruC6l1HXdFy9e&#10;fPLJJ//rf/yPhee9ePECTphPnz79zW9+w4z8jq1W65e//OXx8XGe5+fn58gbd3Z2dnl5iQj6ra2t&#10;nZ0dWOOg/UMkexRFo9GoLMt3797d3d2hOFel0rT+5V/+5de//vX//d/+29dff/3f//t/x1JIpZAU&#10;3nXdg4OD+XxOKUWaUCGEELLb7bbbHSw5amUgpNKyrL/7/EWn00YN4bOzs5cvX/7qV786ONh/+/ZN&#10;HMeocWhZ1i9+8dVsNr2+vkYSA8YY6vGCpEGdyzlvdzqLcAEEAoqT57nj2JbF8/y+Ag9sWJwsKSKu&#10;aBaEEIKwGTMM+v3xgiuBWFWViabTKVISrAwB3nxaPqI9njmtFG6yhvs2T2MDiV1Ph95PnJrYUy2N&#10;KCsIj/ZDqYUlmDNZOfKPaU0SWPv2lT2bb9d0sTbJmqSo5T8QOa1lNQkYUAZ5iNpA+UwBVK+SliaJ&#10;4QZdUVw4Sd0nHyfk/bje5EI2fHKTpn4Qv6JZn62tLTi8EUIQCk0+nAMzARXsKXzQW62WLkL53hFW&#10;dvuQj6qTwB/TPkggrk0+CAIEMADetA4fUfNInA0qyLmDiLq7u7ubmxukTfE87/j4GJK0xvukSrJ4&#10;d3e3s7NDKlU/QvSePXsWBIFScnt7a3d3B2nPEN/GGLu4uHBd97PPPiOEoLYtKj90u13P8+BiA10l&#10;tNlJknz++efknnXmnHPEAxweHiJLixDi6upqNBrleb63twcfH6T5RlY2UIuXL1/iK2zbPjk5effu&#10;3R/+8Aek+S7Lcnd39/T09Ozs7PXr18fHx7/5zW9Qp342m83ns26nC18S3/dPT0/H47HneaCp8Jgl&#10;hIAWIOYB3rNlWcKVBoIyYgSllH/605++//57pVS/30foyH/+53/OZlPOOcAVK4bsbiCBtm3DYfX7&#10;Vz8QQqSUyK+W5zljVEdhaUURtyzNXtOqDKGqFFQIa4HqBc2qgVETtmoYjVTICNV+5/M55OUfIzD9&#10;xRqtIbK/zAxVUyP64HYVNVGbWfVsvbMp/KnKY1A/Xlvqn5zPWPcJK8ffQCFWPmLKjjrjieZwa26o&#10;NYKKH1CiEmOhYIAEx4cDQ4zVA7tGCCGEayqoySd5CN7mwtY4j5Wfb37sSpL53maOrJSChgqujDj/&#10;zYl9UKOU+r6v/ev0mpOH9HLlrP5LN2VEhpGKUGGvsbBITbm/vw9BmTHb83zHcUajESICgbKRO5RU&#10;RVwppUi6PZ1OYbeDMJBlGagsKhE+efLJp58+5ZzBPuf7PpJqIkSdENJutznnsPNBrQpyWFWAYp7n&#10;Ifg9TdOtrS0TEvCjLMvhcAiLw2KxgF0Nsfmz2ezu7m4wGOR5Do8YOAyPx+PpdIoCUqjq8O2333Y6&#10;nePj48VigbLvOzs7X3/99WKx+PTTT3/+8587jnN7c2txCywUSj2A2iGNqpmj4Pb29uXLl6DoOzs7&#10;0ELDXejdu3dIHfDmzdnZmUR1p6dPn0JehyMSgusZY9vb29vb2zq/EjIOwoioU+QkSVIZku7thfcp&#10;QZSybNuyLfzJq4Ks+AS8iBjBXasjJdj6Kgqazez1ekIIhHp8EID+JMj6MYOYqkjzzK98dr2o99jX&#10;rWzrGIsNj2i8XMPCm9uPXNWVj9dI7Gb5YJ0k1GREmqRRR1DoEXSTRjo3+rAxI5Vrk5SaHSilYPik&#10;UVKKVOTQpLImnSYfSH7eKzU2W3MpIAXCwxu+Labq5r0jmBf1F6FIDfwIyCOI+odO+2+nmUwMechT&#10;ciNLPhgO+Hf4vk8IUYoRslz2Vqv1/PlzpZRt2xCjwWAhgzPWM4oiRHxC3zgej3Xy0m63u7e33+/3&#10;4zhCECFUZShnuLOzE4Zhnueo4tTtdnd2djjnMLPNZjMUckJK6/Pz82+++ebXv/41Xm0m5QDxu76+&#10;hqCDr97f33/y5An8d0AnWq0WPJDb7TZjDFPlVcUJxPsrpRAucnp6WhTF7u6uUuqzzz6DkDefziaT&#10;SafTwZJC84fAD6hzy6ohzgF0ESUeGaVIQBpF0fb2tlJqNpvmee55Xpqmf/zjH7GejuPCqxZZPbe3&#10;l+lmENOplMK0h6NhuFgAkkl1hC2Lm0geP1BZiRmJRrU9BdtaFAW4nKX69P/5f+9zx6zk3JvXSXXA&#10;lFLT6RQ5Bdjjshc+8vz8yEGMDurh5QePfsg4G9pqjsGwp9KHV4gx6lIpai51DR3XJo2N1jTFnCoS&#10;lZndHr6rfuvD28pVXTHtTUM8QiOtiZzphqrdSonh/SyrpoVmVuUQ0T5HBkFdDo7xGLs/PFJK/IMf&#10;+E/KpdZacyPVpqxYw5VnhKxiFNYRS/11WotFHiZtf+TZaRI5rAkWihipHjYMuIrx+iCN6AcD2QcJ&#10;oBu0VubBqV0HGMBIBuMZLF6EEEoZpQzl4G3b9jwPQgMiDRAXr98Lpg1GRwS/j8djINbDw8OTk5Od&#10;nR3fd6t0Yl1kjbm8vARPA//+58+fI/tJEATwooQfR6vVkkJAFry7u7Msu9/f2trqA1zxIWVZjsfj&#10;V69eQbgsigJmAtd1IZNBYCKEaJ2npp15nqNQH0g+YhUwAc757373O9A/CHOU0iDwHXupgIHMNxgM&#10;Li8v7+7uptMpctaUZck5QwrWvb09QkhRFEIKrFKWZbPZ7OrqsigK3/cJUa7rtlrBfL4oy9J1Hcdx&#10;KFWcW2ma9Hrdzz77LE3TsiyePPnkxYvn7XY7DENI0jrjkmZzKaWELH0ChBSUUMu2LMuihgoUfnZw&#10;tRNCtFotxINqyLGkkRZyM+Q1O5hcqj57m9nnDRq8x7PSpmDxiLfg//DkpEpJ8hPXNFiZO9gcX9Uu&#10;YoUqJ4JHToZWBk5CHgorShFKiZQEx9nkgymluLu+1ef28AqtsREPOxg3PsoktmGc5nX2MNMNeUgL&#10;a7Km+WelFsPuq2qakBLMyEIICtopTK82xR7h0FV3dHLUuhKYGBvw+GUxj49SCkyrjpF6z6qtGU03&#10;rAkSX2mBRq+COeH1s11hxt7w/g+d8Ee0dYRwHRqRVfpcUBqgRfYwCy5UXCAtOnwzjmMERRBDpQTW&#10;H8OCCO3u7kZRhKxjrVbLdf0sy7Msl5KE4eL8/HyxCCkliDGHLvTg4ABz0LOilM7n8+OTT96cvXn7&#10;5vvRaPp3L77Is3I+X3Q7bUKXKBdB6xAlF4uFbdugPZ1Op9frua57eXkJwRSlgFE9A+rTdrt9fHys&#10;lLq9vYWHzh//+Md/+qd/2tvbG4/Hu7u77969U0o9e/aMUmrbtpKSBzxNUxTFHQ6Hw+EQiVgnk/H3&#10;33/v+97O7g6PeJLEu7u7QStIkhji73AwLIqi020rJWezWbvdardbjKnB3cDzPEqJUjLw20KWUVQW&#10;RcY5PTk5OjzcDwJ3b3+n399O4mQ6G0+nY6lKx7Gl4q7nCCEQX0Epo4wRFA9nTBElpCSUSCnKIieE&#10;cs4oZdgjx3Ecx5FSYk3m8zm02VLKBxpRfSpIQwrRv5VhqYJkauZ/+gil0DoQ/4kI1QMPWLLRgLfs&#10;9MHvXecyc0+0HtxYLlEdUW6cCSVEu43U0O5SWIF+nFLKGCgfkP66L2oSP7LmyoZn1832A249prN5&#10;xQRCbfXRmi5NDjUkr1SognME/tedlcKwpOIb9NZgKApWQx8RSq2a8NE03phze8yCmGQJgVxaafNe&#10;/rL2OnhG1F5qugw0Z9WcfO3OR5C3Jk74C7WVJLxG4/HhOhZFbxxZwgaB4oEQgjQxMPURQlDZwAy+&#10;hBmPEJKm6fX1NVJcJknS7Xa73a5lWYRQpWia5rPZIkmSNC1c14ui0Pc9x3EgaUHJoWUJ0F3GWJnL&#10;yXh6fn7Z7XYdxytLeXtz57muVAJ6TlS92Nraur6+3tnZabVakP9OTk4+/fTTxWJBKZ1Op3meo8wv&#10;QAjusk+fPn3x4kUcx1dXVzc3NzCLnp2d7e7upmn6z//8z6PR6F//9V+RKKA6JiTLstFoNJ/Pr66u&#10;FotFFMVlWSilsjy9u7uJkzBJksAPtra20jSJ46gUYnunn6XZYrEYT0aTyUSIIooW+/u7ruOE4SLL&#10;Us91lBRKyTxL0zRyHKff32u3/SyLp7PJ06fPtrb6v//9729vb0pRkGUlYeH5nhCMcSqlYpwyTgml&#10;hC1LyyuphLj3LhRCUCqFWIqPSild0APabKiTrJom02Sra7BVo4KEEDi2AqpM8mkC399A0wdez/D/&#10;6HQIIR8jM60g4foAm6gfio6HqLn2oGoO9V+uNReQGkY+fVdLAPpP8lCHUWuaDtUEO2IE7VZ9HiSJ&#10;VQ89a/T4ZNVBaCpgVsID1Jg64OmRVj1VKb40FayxthjTXK7/37QN26dbjSjqB/GjLEsEued5jsKw&#10;3W4X9Ek+zNgAxw2Ysg4ODrBB8Kap8C9FfIKU0rZtzqnr9lFyvdfr6Zx5xAAYy7J835/EsziJYceF&#10;wvPk5NhxnKLMhRDj8Xg0Gnme1+/337x5M5vNTk9PCSFQgSLdNlyCwzCUUiZJgpJS0O72er2bm5vF&#10;YoH6iFJKeKlEUXR8fLy/v9/tdn//+9//8MMPx8fHnuvBxAgHq/l8PhgM4jiWUjmOc3R0bFl8PJm8&#10;O3+nlOr3tyybdzodxqlr2Z7n5lm2COdXV5d5nhKi4iS6ubmihColJ5PJ0dFRURRgPjrtzuHR4d7e&#10;3tXVVZZlw+GQcysMo9FoNJlMsDiu5zHG4mTpR23uo6oCzLQTL8BbVmVTlVKUligomGUZ1ooxJqVi&#10;tfqCJj+7+XioKhwHj0DNQh5i5JqLTY0rbHKjP+ZArsSJzVughUpJE6GQh1aElU996NzWv73egTwU&#10;wWuDvPe9NTyrYUK/TtvMmg9+xHeta7VPePywzZ7rluK9E1j5OHuY41QZrXnFBF3tTkkN46IxGaqt&#10;sM27NYJKGoY9/NBAuA5l66GwifA+wHVTsdlcCmVk0FcNJQ2tstnp4MuVS/dftzU/5JGfppRCVhf4&#10;nkCeht2uuTWySmYEEyM8e1E/AbhxNpvNZjMUyRNCdDrt7e3e9vY2Iu71mCYm1MZsx3YopbPZDBh8&#10;f3+fc54XKo7jt2/fZln21VdfdTodx3G+//7729tbuGLu7++XZQnVnxAiDENsNK1ic9M0ffXqVRzH&#10;CJ2EevD09BQVqTzPg6z55ZdfMsaQlJwYAjQ8gObzuZRkd3fnxYsXWZZe31yORqN2uzWbzW5vb4Ig&#10;6HY7Qoj5fHr25s2rVz/MZtOiyIUooKs82N/3fS/Ps7LM8jyVsnRdh1scqQSRZMd1vdvb2+FwhEK7&#10;qErvuq7ruWmWwocWyXLvVTcVs6tTc6iq7puqrLkYCmcKkr1SXClVNzmsY51Wtlar5XkeFkizt6Rh&#10;m2kO8hgsuYGba/Z5dFOV+WctAViJTz+CYPx4nPJBL61hWGJwu9KoEagR60e8YvNUa69+LxfVnPmP&#10;aU2mauV1VtWGrE3GjNDAvzq7knoYuFkNSLRd0FxYLXqaCI4aTj3E2Bc9mv6X1eP9lz1h0kNy/drM&#10;a/1JpfmEqq3JieofkBe1h+FPxQ/9LbRH8o66VRZ6ighLLLVe8NrW6wbHTjj0a8EOBl0EwhJCut0u&#10;6BNdmhgTzmecc+ghyUP4VJWeH0wYXu04TpqmaZa5mR1F0fn5+cXFBSyXz58/R1LNi4sLuFYqpRDA&#10;UJYlhEidzX84HMJJCvXfEewPHxwQ8pcvX3711VcAtr//+7+P43g8Hvf7fUYoCigiBmMwGAwGw7IU&#10;RVHe3d1xzjjj29vb/f5WEHhhGH733bdB4LdabSHEZDLK8yzL0jxPIcimaWxbHCkI7u7u8jx33a7t&#10;2FmOar329vb206dPlVKz+WIwGEIXrUOhojBEpIpSCk5GSikJC9DD5P44g8ownWg+g1RnBIebNKvs&#10;1nDEBniilPq+zxiDcxExnNRrQ60c5L2Q+hFU5HEnee2wNbL34SOvHuojHm+OQ+mHqTFN1KyjhmtS&#10;ixk99tdv6/b3MVNaJ76se9a8vrJPMzTINDFSoz6ZHgQnrkbJtA+FSVD1stdiHsy9MOemDP83Teds&#10;286yTFcV2HwwSWWtX7dirMqEiTitDZFRf1PtMTjhvSuzshul90Z0bGKWZYivB2HT3cw9IoTAywZP&#10;mbeCILBtu9VqwUIhpUySWKnS81xEWaDYfXM+lFLbshDzMB6PoeW7OL+QYj/NUqgl7+7ubm9v4YwD&#10;ISTLMrBr+EGMEHtZ5TJEtAaCN5ABFVdgzkySZDQaffHFFxjQtu2Li4snT564jiuFgBYR6tDt7f6b&#10;N+9Go6HjWEpJysje3q7nOf3traDl397eXr+6arVbnPPb25v5fJqksRAF55xzliTx2zdnhBDP90VZ&#10;lqJM0pgy1W639XwGg4EQQpQlIQQCH0BUSlmKUq8zxO4sz4kQxABvvTWm6zj2jXOLPyyEjrV6VO6Y&#10;lYCluVRTibruOJkHvgZGukMTIJq3NrTHPAVFVJVnrj7Hx7/rQ1tNVGreqrUazjI3bN04K5vJwJr6&#10;N6UUIbIsl0jZkHXMiel31V5H13ES6z5z86pugAT9FZsff3znda0Jk5p/pI1CFtWfSikpBMIq1EMx&#10;+162g4N7teowVEgMTCopRC3z/Gm/U2IIqEtYZYxRStI0zbK002kzxrUMSQiVUur3KkWUkhqCIOVo&#10;2NEfBd4IjuwIGGjyr83FJg3Txo9c+Q9qtfeunMbHHWHsIDFCUxBgpy1MZBWGAQLkD+uFVfu+LOGE&#10;kveQVcoS0TgqipJWq00p43yFv2631/3ss0/DcJHnmZQCQbOcW7blbPd3PNcvizJN0yiKHduN45Qz&#10;q6SCURYEbcuyGeXdTu/k5FRJMhwOkzSVUuCIw1ophEiS5Je//CWADNQaEpjFLcY4Z7y0RBRFRV6o&#10;pXZDSiW5xXtbvTRJhSiyLJ3NJovFwve9osjSLGnf+p7rZnkexaEQZVEWo/EwTVPOmesGjNGlT6YQ&#10;juMURZ7nOeO8KAulPAh8ZVkibRshZDafp2lCCKGMcE5Aw7Y7/VLI6XTKGPW8lmXxRRhGcYw5FqWS&#10;SnLKLdsqy1KUJSFKe8oQYne7LUoptL6wIIIxXZ075r0ATSs9m8atJkdcg0XzdCmlaiHSP1X7EGyI&#10;OW/GvWvH/0lO+yNHq7rheLx/2PcywtWRk4QoHWggRKkUqU6uSQwpIffKhJWbu45Cr6TfzVvrBqy1&#10;x6O2dUzbhraSLTNv1RmE+hs5FpMYXpTqPqXF/RiMMc6XS2o2KVF/Q1SPPFgN0D8kXnccK47j6XTi&#10;+55tQ5mplCKcM72oSmG5dJzMkgQqRZSimAm+F7YWXeyXrjcVA2AIIZT+pThFsoYB+su9rtlMgUwn&#10;sWveNa+YMoDBYhJwGLPZLE1TmI0YY0kSx3FmWQ7nThxnlFq2jVi3B5/JOen22kHL6/bapcgtm3me&#10;HQRtxrIwTMIwXiySra2e5waz2WIxj7rdvlJqZ2c/ibPhYHx0dLSzs/eLr/6+FXTz/D+FGJeioHRJ&#10;nlGlFknDu90uEqtalvX8+fMiL23bVZIQRh3HpZSHYei6DreYZXPXc0tRXF5dJklsO7ws07tBGkeR&#10;ZVt3g9uyLAhZpmblzIqTZD6bVU6YqiwJEsHYtkNsRVDSiBBYAUlVmlunBaaU+r6TpCHjnFKiiCiK&#10;LLBbruu0HXc0GpQlsSyr1+sHreD65iYv8rJUhCjOKbeoZTGlqBBKKamIkkpSQigjtm0hyxomppnX&#10;B3VfN+x3ralKvWN6h5sobx3iUIYTIzgmXF9psHnkZJqfsPER2vihKsPAimdrosCPJ4EftM4f3TYc&#10;4GqnKKVK69ArcrjsU9FDphOxml/wmAk8hm1v4rgfQwIfjy5XvuWj9wKEhzEYC81BamH7siyFeTp0&#10;03l+1cNW7cuD+hjtditJkiiKul2u96Is7+2aZmfTi5VShqmailkQwjRN4ZhgOu7XPlMphe36ablA&#10;88o6YPirEULz0x7zmSaWq/H9RVGkaRpFkVIK1Q2TJClL6CcJYyyOY0qp77uOY2tPq+VolBZFLqX4&#10;5JNT+NoQSu7uBmEYXl5epmm2v79/cnISBK2yFIi7UEr5fpAkSZKkSpHj45Pd3b2yFK9evZpMxkot&#10;9xTaXZ3vDZH+29vbRVG0Wq1u18UWZ1ma5ZmCfzKRnNuLxfzVq+///Oc/XV5eFkXOKIGvVpImKlGU&#10;kqLIVRWcAGV7lqVSSUJUluWEEAidjuNKKbIsJZSiqAWUn4xSVLDStmohyna7BX8WpZTrOlIKZPeG&#10;V2aWsel0mqRJHEdi6UotQUd0rUGT4ZZCIJ+c9pijlLZabdu2PzggV7cqOq0u0pn81Lpbml3SLkxa&#10;+V6TKX/qtk6599fjN832EYLLT/VmakSPsYdpVqCaIIQQQhmzGOM47cZs1ypF66/5KzLy5kv/Cqva&#10;lHprkG8ewhpTaC41aRAArYWDCaSGXpVSrVZrOp3e3d0hdTIxTLxN7lPznYRAFrxHuGiwESJ8yowi&#10;bzSlPqo802NakwT+7Te91CtnDnshdKHIfqmjU8qyjKIIpa+UUqiN92DjKFTcdGdnZ3t7+927d2ma&#10;djvbhJCjoyPf9y8uLuCT0W63v/zySwQFoojE9fV1t9v95JNPcNF13W63m2WJkCUoX7vdJoT4vj+b&#10;zRzH+fnPf67z15RlYdv2YDhYLBZFUY4nozdvz4bDO9vmk8nk7du3d4NbQpVSoigR5M6EzIUQnHPX&#10;s6WUi3A2n08JJZZlKamkEohYl1LCzSfPM0qXyc9QRo1zziiFJy28WLG2pSgJlaiNhTw+e/v7QdD5&#10;05/+DB8xqE+LshSVzhNJ0ZBfRqfpJ1XQsOXZhBDkBtL12hABUs8jqvGdecWEe1oZHiHDmnmtNsCH&#10;/rGSaiIXH5yj9AABgP5/ySQGfjE71wasvVG3Jmg2D/DDPitsHs1PWzcyeURbeVqa37iq5+rDtvJb&#10;PnQytf608jAkS7UeQfolvXqUEsbus3TWJqYaHpLr5rwO633Qh3wc6vzQtXrvq9eNs2GD1pFGHSBY&#10;62yOSSnt9/tZloVhiOSFYCJ1NUezJ7lPmUYpZYTcZ5Yyoyc55wgsQ2JJ88FqMoqQVGqBxwAAIABJ&#10;REFU+/j92vRMMtbEIYTUeYLHLOmGzX3MqXxM0+x4gz9ezuEjRtZf5zjOixcvhBCDwSCKIiRmg1cn&#10;UpE5jg1pv4kVkRobubYJIXlexHF8cnLS7XZRn0Ep1el0UO1oOByenZ1hH8MwvL29lVU5X5R3n07H&#10;48kIoY1HR0dJkkyn093d3YODg9/97ne/+MUvfvnLX4ZheHNz7Xmu63qXlxe/+93vWq1gNptcXp4X&#10;ZR4EQRgu4jhUighRSpkzxizba7V7iM1nzHYcl96XdsmAB3SdhziOAQNClLa9zBGIHD15njNK+/0+&#10;nFEZY1JJIlQYhpqN+Oqrr559+tnXX39LqoornPMwDAlRS0WHEaoHQqi3A52hccUckNNcKZVluVJq&#10;dTbt5r6a9EMfV7TmFjaJX+2EmD1pJQjqYWnFCpkgRRtMcQ3mVk5g5YesunNv0TE7P2bkj0DWNUqw&#10;blYPu92XiNo8mcdg53VP1bAt1F+cU1JFDkgpCZGMUcviqoHmah+1cgKP7EY2kpkNQPtBhO2vIH+s&#10;3HqNXlcyc9oLDq0W+K9PIlLsT6dT1CbUdIsYulClzCAQWgFSfSaELNOmIFTcdAYx2BpJ6f1sTa/0&#10;5mH88Qu78rD/JK945IMmoD6eHJrTg4YZJWeDIEAqlvl8nmUZjGScczMZ9P0ghKDMkG3beZ53u11C&#10;6GQ8R/rQm5sbyDq9Xq/X68VxXJbl/v6+VbWyLG9ubjzP+/zzz/f39yeT8fk5Z5wi/t33/aOjox9+&#10;+MGyLNQF0gX8wjB88+Z1nuevXr06O3vl+75S0g/cOA6n03Ge51UNI5QHV1D6SikVkWka27YL82eW&#10;pQiRZFUCW6UUNMDwBoJADM9KiIC9bpdWYe9RFFFKFbkPVUIeg//4j/89HE4IIfB3rcCSEkJd11FV&#10;sT9dAAvkkFalVCoCbJPqTOmwestMKkqNpq+sxNQ4V83wptpTjwQ7/UaNF2oIQlsQDd5tE2bcgFUb&#10;tx5oRDcT15+qKSOQec2s7rvpeekumx8hDUzxeFq44RY4FSmlUkKpZX7epu+c3sfaj5Xz/KDprRzh&#10;kfP/P9XWQf7KZQGLmqap7/tmWaVa4L+sEqpRStvtdhRFSK6hlV1QdOPk61ZpWbhSFMfLTKuhFCnL&#10;gizN81IpSamuWSrIMjmt1pkTSom27mMnMTeEjug05XgzDrd+kCxP9/1TmxfqvT82cFobWgNBafv3&#10;PSISQkRRyDnv9Xro/nj8oHFap9PpdDpJksznc6UUWBwIhcgVX3k/3VsZGKWI1m+1WlmW7+7uZVkm&#10;SjIcDhEsuLW11ev1ojjyfS/LsvF41G53kPXmZz/7wnU9zjnjjFF2d3fX6bRdz+nedQkhWZaFUTgY&#10;DDqdDqP0ySefJEmC+ITxeHx29vr161d3d7dhGCkl0zQVoqQTHSCEBEaWlERJSagiVFFGKCFMAcZI&#10;UWRSyqLIyzKXUlqWZ1kWpQSJ7EFrHMfWIRyyqvaA0se6fpNSSkjpOA7gJwzD3/72t0oRRe6rxMCk&#10;bWdZnMSwFJKKWTcJUAW0SipJCBGipBU3p/tYtZBq7Sisd7pJ5/Q7TPeWzQCxDv42w5DuifUy52Mi&#10;erpRjVmb/yrwVaRh6DKH3cx+0o2qm5+8/RjK8aGNUkKXPoF4qeKcEMKhVTP5FQ0PpLHI7yVX72Vf&#10;Vg5CHqKkv0ESuLKZh7MJOXATPzg4QCyUroxhPqgXWUoJL3zG2B//+EdCyM9+9jPXdVGgfGtri1ZR&#10;/Oo+iRSllBurhQiN5cCUYluRCooIUShFlSJCCHpfRoNSSh4mFicgb9W/SkdaaiUq/qziB+5hBuio&#10;ubmqYYKp+q8+2itHWDlas4+BaoAHEMwgUGAkz7PFYh4EfrVojBjRJut2Wc8Z1kFClh6SSEZTliXE&#10;RM65zvL/4IMkJYr1utuW5VjccWyXdrmSDHUVIAJubW2NJ+Obu5tWq1WU+c3t1c++/PKrr77yXNey&#10;LMYZUURKeXh00Gr7fivwg1aep0VRDIcDSkm4WFycnz9//vz05Pjbb745e/363bu3N7dXUTRfpowh&#10;sigypaRne2VZJmniey4lUogSACClEEoqKSlljm0xzkUpNG2jlUpDSkEptW0G/0zNJFFKzdRjBSGU&#10;sVarxSiF65Bl2+12OwrDoNWCDO37Abcs6HWTJMHyMkblQ0Sk2T4NMBrYlCKKAFlR0EIch9VR85rk&#10;qEpnjeswPCAzt6r4zXWgsLJtIBgmedOIVcOoiW3pQy2w2fOjsWETJdVI/rr5v5cEfsSsNhMDEy3W&#10;kMXjBl/+f/MbNQNYu2PSPPpQ5wb5QKdQWMkhNZmYDXMgj17ev00qWOMGaoAEk4leRljHkbISZiTo&#10;0JpDweOgKArUE0jTFKmTHcfp9XppmvZ6PcuykLjEjBMlD1ceu2dMTGAlOacQDSnljDHGuFKKUl6F&#10;GN0nJAKPb8yQVmRyNUSBrGq56uHbHyyU3tMaFdTvUg8Vle+FE2LAnn6kMUmllBKihENHnudxHKZp&#10;UhSZbdtCSMY4sqi/913EwF2UUnhkpGmK3DSQ8yr8aWb6pYQQRRTntutSSjhl1HG4EKLT6RweHqZp&#10;urOzY9u2UtKymePaRVE8eXJKCDk9Oep222RZFUxQShWRjKl2uy2EarfaSonFYt7f6n3zzddXl5dx&#10;HP3Hf/zOcZzZbDqdThGrU5RpUaSUwlRMylJSQh3bydIUrLCSEpPVSasJQXo/omkPWabolGVZcM4g&#10;7wohbHv5Awp8ZN6BnyqS78BuxxjL8tz1PCWJZTmnJ59Mp1NG+cHhYZqlhJAoitI0RWWJNMuEvKe+&#10;epebQQcVpGloAaByStlaH1F9ZkyDBIqMoL6uvluDCZNsPJK117R2HU43+LV7oG86AjQVdOa73gu7&#10;a87t/YFcedJqp3HlmM1b6yZZe6T66gfda+js8e3hNDZhjQ1fRBoJME1UK6vERXJNyuYmt0E2rqGJ&#10;JWvjbDBIP/JDmj03t0eOs5J/qj0uhFgsFvAO9zwviiIohZDLUSmlS9+tXBP4zuEVrVar0+kopVCy&#10;fLFYnJ+fTyaTX/3qV0EQ1DaCGsY8ZfC4tXVmjKVpSqsojuZMav5rWD19JE3m1XzwIZwTrWglDfaX&#10;GCddj2leNO+uZKpqm9K8SxvJBfEb7rLIvPzq1asoik5PTymlRVEoRYOg3aTBmxve4nkexHRUk6dG&#10;qFgNYGhVElKTbZ10bXt7m1KapmmSJLZt2Q5XUvZ6vSiOKaECICGlWtagoRa3LIseHuwjeQ2j6ubm&#10;Kk0SxmmeZ2dnr13XFaIEUWFMSVVqLxLP8xArVZaSMVbF+FuE1D3gwJYxo4FA4CtQxxgyXA3wIFMh&#10;z5HneWEY0so7OkmSOI4tyxqNRlDbFnmupLy5vYUKBGtrWZbFbJWmxEAjJmbQNkLsud4uhfBZRilb&#10;TwVNqNIADd8bpRR4Jboqq6+eykp8Rx9Kb2b/9zbzC82jgqYlcbPV3muC71+tvZcEmj21w17tzobj&#10;9sgvauCUD5vz5j56x6HZ1w4dwNemQGPOVhkqi6bqr/mWzV/6mDn/RVsNJs2jaN7SawXXgDRN8zy/&#10;vLwsiuLg4CDP8/l87nlep9Npjq/PFGMM3u1hGA4GA6WU67p7e3vwLIjjOEmSy8vLk5MTpdRsNmOM&#10;tVotGA5rkKAnY04VRkEkwKx8UJlSRJ+15oevPO+koQuhSz2t1BpUvWLmjw2j1WmGJqcN+GmSPXMl&#10;Tfyj3wuEDv8LRLujVh9CHdI0D4I2aUDyhqYnqe27Nbtvc7ZUPQB1/QPVcReLBTzqPc/zPSfP88AP&#10;XMfNsqzMC1iFKaWEUcaoIiRLs6Io0jQZj0bfvvz25ctv4iSOoxAVgosiw7cwRrjFiZAPsb1glHFu&#10;cctCKV3OmfbApPcqAYl4CYANAEYTQs/zpJTQ8IN1g/yHqo06LktX06SUwlEZEY2TyQTK5MFgUEqB&#10;YEfIkWVZMs5txyGEIOJeQ6amshqoKGVLQVstZW9KqKJEUVL3ETU5r9otrfjCAmmnwSY0rDMr1l6h&#10;YfExXFXzLJk/zLnphaiVBWgyjI8xar53Yps7mAf1vYMURXF7ezsajVqtFiAeuedt24FvVfNUm4vZ&#10;HLO2sAb6U5tlwfdOlTzc39qeQh1h8isaTuTDcufmhzT1CmT90pnoch3GJI/Yu79EA6/q+z4OP6UU&#10;WNWMjiWEOI5j2zbKDqBYzGQymUwmi8Vif3//4OAAa4UwPmTE1/WVtI/cdDodjUaEEFQ8j+MYOaCh&#10;PXv79i0c2YMgODk5QR1XkwboVWoeduCyNE2r/kSpe/pdO4DmMaytxjoMU8Hh/SArqVpthjUSrnff&#10;NOLoixtfvZpeYsu0+NvtdouiuLq6QnE+kECynkg3Ww2AaZWVhq5SZizngO96SK31sUIIIGMsz1PH&#10;4qIUZVG4ruvYtmXZFueKKClkWYo4jUbj0eXl1XQymU6ng+FgNBrGSUQpieMI8W6EMNSdV4r4npdm&#10;yxhugCshSghpWcTiXC7PrwLsLTNZG2notRISCwiPTU0a2+12u92ezWbEcPhilY+olDKKIh3UDzIJ&#10;6wBiRUA7cQQgOwIyi6IoRGlOg1KKyetWISVOCKBCcsZRoVcRIsjjIiU0fMgqt7dO0tqEJ/LQja2G&#10;Jc0z0yRLjwemlXd1H1PRQR4qNmsTe2QzZ1h7sEmZHj9s7cGiKM7Ozv793/8diYVQOToIYETotNud&#10;IAhc19WnVH/IOhK4EiU9hgreMw1Y2PdNvoZQzEWoCRmaiyIVCqOGjs48849/XY2mNvugffTWPKbp&#10;10HVORqNDg8Pi6JAfG6apq1WSx9vz/OQeiOO48lkkiQJGHwEAoPP3dvb63Q6ZVkOh8NOp9Nut8Mw&#10;RBUXkFXE/85ms+l0CoQyHA6llBAid3Z2UBkcHqS+7/u+v3IFlFKabScVHEKCZ4whnQdjzLaZTnFC&#10;GieOrNdRm7TNgIHlfbLm+DdZHBOe132IHt+Eug2coh6HMQbOHumbpZTgJy4uLoQQiK7rdrvb2zs1&#10;hPahTT1k/R/ftJCHBN9FUVAlPceyGBNSSiED3yeEFEUxHo1Go1GSprPZ7Obm5uLifD6fU0o9z+11&#10;2+22H0WLLIsYd5IkLstcKYdS5Ti2H/hJGitDOPY8j1FLCGFZnFHLsizOmWVxVK6HXhAfApcRJBbH&#10;AmKExWIBpfrp6anv+3BkRc0py7KQsrzT6UynU0ppt9ullXUQlaoQCA9Smhc5Qu+llMh/i1UshdAI&#10;HxRKVak/8OM+g/ZSA08ty6aUisoJ6j12QbNpKojP05JWk+Ey0dlK+0ET65mNrlK71wQF/Xvlj5rv&#10;TPMkaJcETabJGrLxca12XDefXn0LAGHbdhRFi8Xi5ubGcRzXdTm3XNf1vCAIAt/3gyBot1udTrfd&#10;brdaAVAqY3ztghAiK3yD0hSKKGrioU2foO77NLo2TdD62dqXmhutUZUpwesB1yGIDTyTHnBln3Vg&#10;tnKQx7eaVtC8DteVMAyVUkmSAF/AP1AIkWXZdDqFcwR44fF4DE/6PM/jOG61WtfX1+12Gxq5NE3D&#10;MOx0OrriOSHk8vISSlHOeRRFjDEYBfGlnU7n8vJyEc4ZZWmaOI6LKYCfkVJVHA5VSkVRPJtNUYgV&#10;fPdgMCCEtNvtKvcjcqAw2146kCtlxg7W7Xmk8qhSBuwY3JQ+a3VA3bAvqtIorLxLjMOLPtoa1GTI&#10;9EWTxIKrAPFD2jMU3IDbUavV+vTTTz3Pe68J6b2tzj2sAjqqsFLq/vApIpWQQiilGKXc5pxRwanN&#10;WRzHZ2dnjLGjoyPwPRcXF7e3N0mSJHESJzHnfH93d3tn23FspcR0Ns3SyLatJE0Zo5bl2LaVpEVe&#10;FHmewd4GFg2A1Ov14yhyXTdJYymllKXn+WVZxnEsREkIQSwMdptbnDJWFnlRlIQQJaWQIsuX9S6E&#10;lFmOYMIMPsyo0w4tcavV6na7OCCMsdFopJQCy4gqV3EUCyXBzIVhqNfT3M3KFqPKUpAqfsOybCEE&#10;rbhunEfQREmUqtUXfAy+0FTQZMDXISbykHrVLpq4j1TUCzzFyoRqNYjfTFHMH+ZK6ZloBx8QREpX&#10;O/rXBlz5veaw5q11M9STqSFr5PQ7ODhYLBbgSZHuvdvtSikXi/D29hockOPYjuN6nuu6ru8H3W6n&#10;3YbAgNLYDmOcUqYU4YwxpQRVJVGWJFQRyYikhCq1VIsv0RIhql7PXpGlDr3iExoZRdfvQlMC0L/1&#10;9mnzJzUcagBaJjk0X7FBbmhKDI/Zi5+8UUo9z+t2u0iWQQiB64FSCnXAQfnw+fALTdMUvC0QLhhe&#10;JI3c29sriiKKotFo1G639/f3Ia+gOg8hxHGc/f392WyGdSuKAuTz7M3rPM88z+MWJ4REUTwajT3P&#10;d12XMeRDIITQspTz+fzy8nIwGDx//hwFV8/Pzymlh4eHKIkO4lqWSOfoEiLhFkgIXTph1BsYc/w2&#10;KSIlRGlAwGotO63X5+vfqmFq1WTP3PGattY8ayY01o6qlhhghoDKGrGYb968mc/nV1dXT548cZx6&#10;JvQPbSuZ1HozmeZlVsxSqhJmEUoVo5xwwpidJcm78/M//PGPUspOux3H8Ww2nUynRZF7rus47snJ&#10;SW+rZ3GepsnF5U0YLtI0KcqcUFqWgnOLMVYUpVKkLIo8L6BkQp0jwNLOTt91nXa7NZlM7u7uiiIv&#10;S5HneVGUUkpCFZWEUqqIJIQDmRJKGWeEEEmIxShlTCh5O7hjjM3n82gRwlEIWd+yLBsMBpRSwC00&#10;Gd9//z1jzHVdFCXOsmw0GlHGbMqNeHlCCBFClstYfqW9wIiiRBFKmZBCSSJKoRRRTEG3ASrIOSeM&#10;KkUUaVTZNRHWuluiKlStr28QCGoDarOQKQRo6gv3pCRJtra2aoOsJM9NkDKnWhMyal+hCa1Sqqqx&#10;8MDDbd3g5jgrW5MAmOPUiF9zcCgQlFJgww8ODr788kukIoTfFFDkdDqdz+fIk2RZlud5cMdyHMf3&#10;/Xa7jaCibqfT9VvCZtTiTFEuCVWq5JQQIolSiii6RFR05YEkS5aU3v9132iD1V8HDMTYlNpW1lAV&#10;yKH2AaPLUgy8+dTKt6xrPwlFfK+8qCoNzM7ODnSVoHP4tDRNQVS63S68WobD4eXl5Wg0cl13d3cX&#10;ToDT6fT29pZS2mq14HrX6XSEEGCKp9Ppmzdv4DHo+/5isYBYWZZlr9frdruu606nEylkr9cNgoBz&#10;K03SKApfvXrluu7OzrbrujrSKc+zKAoXi8VkMoGEGoYhIC2Koq2trc8++wxwCFeFojAr/TaX1NS0&#10;NyEB5wIbvQlU0JqSn07xYT4LwKix5jXOyayZTIyTqDvARqsqRZFOaLmzs4P4E8ZYFEWe50u5CUlu&#10;aJu49od/KkaFFEoqRYkspVSSMcoZ1yxFUeTT6fTq8mo2nV5cXIxGoyzL3mZZnue+7+3u7Xa7XSWl&#10;ZVlBqzWfz9++exuGiygKkySWUjieDf0qPFaKoijyQimVpallW67r7uzsJEmCqFPHcRiL4ziez+fA&#10;+VUNYcoYV0SC6WGMKUIhxkGBqZQSTGBtOefw4cJqI0gfmsXpdIpz4fv+yckJnF+2t7fn8zkSQYBe&#10;CiE81yWMIlcONnQZIaEkqaIVDFabKQVhGsqPpZgINSmOQCmEYkQpZTXjDYhx2s2dAwnF8yYjv65/&#10;NZsHA2r2TQMueSgvFkWB7DsrEaX5Z41WPQbg1pA3TKNuomhOnnyI1nQl2q09W+MSIAwRg2aXZYm4&#10;MXj36T7Qeud5Doo4m83m8/k333zz9u3bbrcL7Txg0XXdwHFb/V5/a6tneW3uBJ221227nms7Drcs&#10;yiiBREiXxOyeFSWU3guK9/+RSrsl6YNAp9rqNT+wthTqoQ6TVtpyVmU20semZkf8CB5l3a59NDVd&#10;OaCs8uuCjYWf93w+t217MpnApNFqteAuH0URLByLxQLPxnEMFMMYC8Pw/PwcKa8ODg6ASsCew3Hm&#10;5uZGCPHnP/+ZELK/v9/r9ZBcm1Lq+0GapdPZ5IsvPidKXV/fzGYzzu2iyJ8+fbq11QMU7ezsgH9y&#10;HGd3d9eyrJubm8FgsFgspJTwLx0Oh/v7+57n4bzDMa8WKGwSmEr7/tj1X9cB9hf8bu4Re1gNURNC&#10;XDFpHjWq/dFK5dAczbxFK6UZWLEgCJ48edJut7H+nN+XL34kKtj42bLC1fd8s1SqECUhhDPGbK4E&#10;UVIopYo8j+N4NptdXFxcX1/f3d2FYYis2ZTSra2tfr9firIUYjQaCSEY52w0KooizfOiLKWSkqhS&#10;lCIpbduG6wqUEOCky7L0fK/f729tbQEwNGxcXFzQKoxHCMEYtyy7KKSSUIku5w/WCmwZgJlU1SRI&#10;RUEA3nmR245TTidRHFu2DT9SCN9RFPm+3+l0HMcBE4Z6wmVZRklMjDCSPM9LIbDBWDrtm0oMlKKx&#10;K6UUdyFQSimkoqtlwXVoZemZasSCkI28v36QrKKOxNh43bTrkWpkwTG7aY6PsUY69oeen+Zp0Svy&#10;kJKpisPapGV9eM4fzLzJN2ymlE1J8R76DYuu6fJrljJmRiCRfkqXcaGU/vrXv0Z2Qe1wmITR5eCW&#10;lMJNhZMrx3XswN/a3mp3Ot1et7fV72/3/XbL9j3uOYxxfCu+oqJ/qpIalx9ZrUL1/8bnPn4RSAMe&#10;6EPHfWVYEJuEsAYAj4FG8uHEb+UgK68DEWht9sXFxeXlJQwe/X5fCOG67nw+R+gtIiVwppDM2rIs&#10;MN1hGKLbs2fPDg8PW61Wq9VCdMT+/j4CIV69erW1taUdEMbjMdDWdDrJsowxGkXRdDZL0zQMI0rp&#10;y5ff3t5effb8ea/by/JMEUkUmU6nNzc3i8WiLMt2uw397dOnT58+fer7fhzH5nHDlwIPMMYQUG+s&#10;iVJVjd8mmaytksnl1NzZSIPxXbfUpOEKRx7CDzGYJ/ONtaHM4wwOEub2OI4JIbo0vLnzK7HBI9v9&#10;ZCozhOZuKaUEqS+hhZFSSZnGyeju9ofvv7u9u4uiaD6bIdiUWxYkdQiyaZoKKdJsGehpUyqVzIui&#10;KIosz5MsLctSSMko5RZ3CAUbDeARQjBO2+32s2fPFotFr9dzXRd2O7hrPn36NAzDH374QUrp+75S&#10;Ko5jy2Ku6yolhSylutc86+MP9TLWB2yEkDIvcji0wBzbabeTNB0Oh4vFAlxgr9fb39+PoijLsuPj&#10;YwD5zu7uIlyMRiNErSzdzo0dh4aScy6ERAoIM65drzxYT8YYZXD3auSO2bBhsnJ2v98tA4I3A8Q6&#10;3ryGvGQVO6IXcSXG0ZKiWqUvlasc7jdMRpPaDfPXD9aonfkhK5Gybo+ZkmY14BMMyGYVp7NyKGrk&#10;ikX9kZOTk+PjY1VVrUrTNE/TyXw+vLr+4X/9PptMSso6+zvBkZeG0XgwLEQJhtkN/O7W1vZ2f2d3&#10;d2trC/iUWVxRIjThU0RhLkuhcamiYVi/R7PGtdXYvFwriZxJFGvLuG7Mv2jTYFBlxiLASijdcnt7&#10;2+12CSEIb7+5uRmPx0VRjEajMAxt24YLYhRFs9lsPB5jT0GEXr582ev1fN8fDoeEECg/O53O6enp&#10;d999h3hqhFWBZXYc5+3bt3ESt9vB27dvx+NJFMUI8JWq9AMnyxLP32u1/bIs4ji+vbu7vb0Fn95q&#10;tSCSKqVgvPF935T8AGmAUtQGWsfurDzyNcpnbqKW2Ihx/GsP6gIFejKmpzRZQ940W1k7vPq9GoeY&#10;EAUbEpz1zc//ETDyoFGUli0FrRAaraLlqCJUESlllqY/vHo1Ho4Gw7vR3c18MYf+sNPtHh0e2o5j&#10;Ow50ldpd0/N9wpbScCFKQODSO0tKSaSiiltWEASu40GVqlVQSsrRaHR3d/fFF19YljWZTHZ2djCC&#10;lDJJElAg23aKomSUu67nee7+/p4Q5Wg8KsqCEAKtKTK8x3EMLQIKWGIPhJKlkIoWWZ5zzgglaZbZ&#10;jA+HQxwc27YvLi4YY77vj0YjhFceHR19+umn787PB4MBnEuxoYxzwiilFN6kdOlcIigptERhQkWV&#10;HVdKKala5nOzTMiowXQNsDS10/5XNSeX5nloguaGpqrqiPp7Nnc2mbsaNqydJbCu8CbQzz5ySuaA&#10;ZlvpImgeS3METcbeS2JB/7AO2sG3NpN1nAEUI5r5wmcGQaCk3Ds8+Oz4dPry7d3NlEjpO25nd4da&#10;jDCG05IkSRYl89H49uKyKEuilOd5rXa7t93fPdjr9re8IHB8j7k2IZzxe4Pgcv3hZkMUUVoXtszZ&#10;t5w/3CKIoSprrkTtsyo1i7lEpHIZVw/VHbUlAloRQiC06C/aVsI8UMB3330HCx9jrNfr7e7uIjSw&#10;3W4jhgFl1WjFnyZJMpvNoFOFj6JSyvf9b7/99u7u7vnz58+ePUPZB855GIZQip6cnMCzFOV4bm9v&#10;JpPJ9c2143DHceMoTpLUtp2dne1SlLPZ/O3bt3EcHxwcdLvdNE2R5qosVSmWJg84pl5fX1NKMW0c&#10;Sf2BiCNMksR1AxhGQNp0h6qQ97KtpEAr/YHNTB96lzV1XBKJh1oiUxZURjNfRypNe5Ne1qCIGPgB&#10;5EHLE9Ujazmt+sGE4aBBmPWCQClX5IXve57raf1hNF3EUXTx7t3rs7Orq6s4jpMkzsvUcZxnT599&#10;9vyz3d1doshoMn7z9i2EOchztm2XRJaiLKXM8zzPsiRNsiyXUpRlmRdFUeSMU1IUk8k08AOoK5Ik&#10;AcfjuDbnDHGuruseHh5mWZ5l2eHhIWNsNptJKXd2dvK8iMLYcz3LtjmnL168kFKW335tOzapTFph&#10;GLqui+ggQgj0qI7jcIuznOcs5xYvyzLLctu2ucXLvNQuI0mSJEkCpddwOHz58uXe3t7fff4557wo&#10;i06ng8APxF2kaQq0i03nnO/u7rqONxyO4DJGjWx/aFo9K6XE/q2oNb+SudaASj9vAAAgAElEQVQ6&#10;Olo5azW95Feigw3NBFY0wBzE7ZXjNJlE0qBqzaOFepJmzVJ9MPRI+okmjdEURTv1rHyLNFy0iaGW&#10;0dS6ed7MB/EshH1l2Pm1YNGkfyYugE8XDoNGNEopZF8XhBRSFlmuhCCEzMbjdz+8crc6buB7jmtZ&#10;lt9ut7e2qKQ4mkVZJlmWJNHl9dWrVz9kYewqttXf6j857p0etPpbfuCD3C5FVc4VUVCD6SkyQhSS&#10;g1BtYqRMYbnrHjfQC1U+4kRS0tQwYG21XQpNqyjMVYJkwxgzXDnqzQSbdYzaezs0+2sa3Gq1jo+P&#10;4c2EOIfXr1/Dzgd4gD2GEIKKqUVRIKGa9toHYdO10Lrd7nA45Jxxi/uBxy02Gg0HwwFlREoxHJEs&#10;y/rbvVY7UERIWYZhQki4lAGIWixmruswzhChOB6PT05OfD9wXWf/YG88Hk+n0zgO8zzvtDvwu+n1&#10;epzzfr9PHh49SqnjOEmSCBF6nocoHaUUXWbTFuZqmGTM5FxJRcNW0khiZL2oLb5mkbU0qVGTHsR0&#10;P25uUPO6PtQ1zFObMGlgmxp4LH9UcSQUqUrUkh8USkoh8dk25TZjORHnlxetVmt/b19JMZvO3rw+&#10;e/v6bDGdjSfjMIplWQat1qefPT/65Ojo+IhSGsXRu8urwXAwnU4VUdziOIVKqazMpRJCCqKEbTGL&#10;e7bNQxJGUaTEst6eKEslqRQiSVPOOCEkaLXyIk/S1PO9T04/KUtpcbvT6THKBsNBFEVCiP39fQgS&#10;Qojr62uphO94ls0si+d5GkahEGUv6CGqNYoiOFgtRdIq0ZiUkkoGap3nuRRyq9ejlCop3cDO8lwI&#10;kReFUkpIadmWkCLNM1GKyXR6dX29vbPdClp7e3u7u7vQ4QNIbMcJgqDIcyllt9c9OjrmllWKIssT&#10;RYSUqigKJSX2gVZ+NCYyXxE1X9tRDYhAzfX9NiCmxoKRRluHSjQxAxXU3qe1p5qAq6G2Bru1P/M8&#10;h/VVf4V5YCrmbrUEXFuHla1GrmpLpAxFOWuEFZvDQideo9O1ZEsr11BV2Xy0Ou7+7QT8qCrKskDl&#10;yVLOh+NhNLd6bcWpyoXveXunR8fPnrleIEspS2kxqxPYnaBlbe8mi8Xbb74LbwbxzejtxXnR9Wjg&#10;ur4XBEG32+12u/1+v9/vB0Hg2DZjnDK6pD2KLqMSK6GQUSLBIBOlCFlaHU2psNoNRQyZcql9JbCr&#10;a1WBiblMFT2sHUmSIMKktsgmPNOHUsW6rTFhbAM7gv0VQgyHQ6VUv9+HtOd53mQykVLC62Rvb49z&#10;nuc5CkdA/QjeGSMjF5TjOLDJAWUwxs7Pz6WURZl7nvf8+fPvvvsuL3JCyB/+8AfPc54/f95qBa9e&#10;/XB3dzcej6MoBNiAB2ecLsJ5XrjAAmEYQuzDBLCwnuci5SNjVqfTGY1GlNJnz55VXiH33BhIF3wr&#10;yrJwXbfy42WULqmX9hsw5B5pwjYOhfaIbi6vuVO6kVVqGJO2mUSueYrXtXXHSkNXs/NKCr2kkUC3&#10;dMlTylIoKRVdVm/i0EsJpaR8+e3Lf/2f/1Mp9fT0kySOr66u5rMZfEhc19s73H/x/MXx8ZHn+3EW&#10;X93cXF9fzedzhG9aFqdsKTmoUkF4ci1bL0KSJCmlpN1mjM1mU1IoRqlUhCzlIQreK8szQojne2ma&#10;3t0Ner3e+flFkqRPnjzhjAdBgCr2Ozs7vu+fnZ2VZSmlyIssy9Ig8G5vb6I4Ypy1Wi2dI81xHJ0U&#10;hlLa7/eh5Uqz1HFdPwhAI09OTobDIVGk1+1maRqGIZAzMGGuFBCalDLLszRNYV9njEHbWZalZVlS&#10;CMe2e90usnIHvu96ruu6cBZLkoQxRwhhK0YIhTKfGFKKUsqCGs3k2nSSAmooykHVYUSVVez8Q1qy&#10;bNIoJrCBxDZBlhACJNKUMmswt5ks1V4BW6N26sEV/YrqGxW4N3PMJmV97xv1Gpo8gYlM1yFlPCil&#10;zPNcu1ERcDq2vYEA60Eg/cCGT0xiTIlQRBFVFEWepFxRTpjjtz/5v362dXo0mAy//cOfxlc3XJGj&#10;wxPu0slg9Prld5zQ/vZ2q9OyLCbSTCaZJYjf9k+//Fne88ZJGKdJHEaT0VjH6ARBgPCMTqezu7vr&#10;ua7v+VblZcAY45YliIJZEXtJFGRwxShBOP/SqUIpqUVzulxf1EExIVhvilIKqkU4dwDzwKTfBBhV&#10;VePE2mqWqMnVmRebzE3ttyar8OIbj8d3d3dff/01kjLDNVxV6a+gmdjf35/P5/BtieN4MBggb2ee&#10;5zhoqLMK2tnr9YqiuLi4EKIMo/D777+PogihFEVRlGV+dnbWarXg3w9JDpYYWvkIAK7wyUKIMAx1&#10;Zd3KZU7CIdD3W4Ph4Ory6vPPP3ddF16ICHYklWrRcRwIB0hkpfWNmtSVRrFv/DC529pxNomcvq49&#10;IEy23fQOW7k75hubB+eDuHPyMB2lHkHv9cpxpAShUQoioFSgfIwxQqmihEqVJelsNp9Np9/8+ev5&#10;ZJql6eDqWgohS9EKgsPT06Ojo729vSzPpRB3w+Hl1cXN3VUcx77v+X5g2VwIkRclY4Qx7jg2pQy7&#10;yTlj7D5FLSx5nFuO4ygiYdJVyxgJB9sE9UOn00njZLFYFEXRarWurq729/dbrdbz5893dnZub29B&#10;e+I4Pjo6CsPQ8zzbtgaD2/l8LpVQikgpke3o9vZ2PB4jLwygAurHVqvV6XYZ5yenJ+/evQOx7HQ6&#10;O9vb7aB1dXWlKjkBeZQgvbiuCwQOTwVUH4MeBaDrOE4QBLu7u1AO7+7uDoaD8XiMkGvXdRHvIUq1&#10;WISj0ch1Ye5dkjDGmAUXDDRNMEzUjD+BOBAmQQwvTfVQraTHoQ/dtNa1GkLRgP5e6DQ7NIlNTcDS&#10;uFJfrzTFGrgFIfXMRjUoX/m9tbu1ia1jS2uHSv+AGgFSnckpr0TT5giqkgWDIKh3VkulTFmUoiio&#10;UkQqURRpFDu23ev19vf2rhdJy3YdblGl8jhZDCdESouyPEun42ERxU6uPEG6fvCLr77qf/EsUWWS&#10;pVEUTyeTxWIehtFiEaZZEi3C4WAwGU/AFQa+v7W1tbOz0263O51OEAS241ie69q2TZnNOLc45YxS&#10;RlVFA4laEkS1lBKZIlIpJSQh1OI8yVG909L8GRYTB6/X611cXABKv/jiixo7hd95no9GI4ToHR4e&#10;drtdzfaZG7cZ9ppwC8MedNqU0sFgAOcXyHMQuWC7jaII0WkIEIaHOqn04bJqhBAtrkHs9jyPENLt&#10;da+uLiFtQ6Habrcnk9FsNhuNRugMhUqe53AiMJXkms2dz+fI69btdqGkXSwWi8UiCII4SoaDUavV&#10;2t3djaLo9vYWBNKyLARsaMEO3IaoClyYeGMlnTOPQ43s1TqQh4rNJsybu7Dh2DY37r08pdm0PF09&#10;tVZ5YGK/pfYNn8AoI4xV8k1ZFGEYXVxevHz5cjQazWazMAwZIb1O9+Dw+PDgYHdnJ9jqZnk+mUze&#10;vXt3fXNjcZ4XWZKF8FSSUiolCSG2bVkWcxwbEXq2bWOjhRAIOdDJhlqttmXx6WwiREmpStMEMVSk&#10;UjtHURRFUZHngR+gngOlNMuy7e1tP/AIUXBRnk6nv/jFL4Ig+P777y3LStMkTZMwnAtBvCAAI45A&#10;+NlslmWZUkoIgWlQSnd3d588fTocjSaTSZ7nJycnR0dHURQRqUCMIdcCqrGnSin4KIEAQZkPjSs2&#10;BVxdq9X62c9+NhqNptPp3d3dm7dvEW6IbFz/8A//sL+/f/b67NtvXwaBFwTB3v7eYDAsi6LV6uB4&#10;WuYW1lC8qhQa4Ge1kVwLHLXO5p9a9jKJwQbo1GqWlcBawzsrhbPanyYj3GT5H9KwZYoxU1lq7gSp&#10;gi4ww5ofdvPtTUppHlTzQ8xpgP3BOmCD4R+lDJ2Mxv7mixhjeBBpPmoIBYREFKUUgilKiCqLYnh7&#10;t/3sxO229w4OZncjyhllrJRCCmFxvrWz8/yLz3vbW6Obm3cvv8sGUyKUzS2OStm26zlur9M9OTxU&#10;ighRCiHTNI2icDQa/fa3vx0Ohp88+YQxPplMbm9vNSMSBMHO9vZ2q9u23W7Q8lsty3U833c813Ed&#10;y7aZZTHGlspSQghRhNA8zRaLBWOMcjaZTmEtQyh6p9MBzbNtezwen5+fv379GtC/tbW1t7dHDMJG&#10;Kn3p7e3tDz/8gNJFcAap7VSNu9IAXGNlcF0IgWgH5MVGnG+32339+jUYUsh2UEISQnBu2+02FE2m&#10;UAtyguMNhh2EENrRZ8+eMcYIXXptqKrQbq/Xw45DjwJdE94C7QL0mcChmAawAyRO1K8BAkLmmsUi&#10;Oj097fV6eZ5/8803s9nMtu3hcHh6egr7kDJ0+zDziCoFsz4yNfq3gYfT5HnlXbnGBf1D6dkHddav&#10;IJXyoHpjnZ3V2p3K/lopKpaohBIpRVGESXJ3e3t7fTOdzW7vbm8Hg/l8XpRFXhSU0F6ve3B8dHRw&#10;4Hv+ZDZ9fXk+X8yzLC/LAhKeoorywLIsxqhlLUOnuMVtm7uI+iVUEQXnn6KQmjyAK2q3O5SSosxt&#10;23IcazgcFsWSioAh6/f7o9FISem490n4YJyWQnCLb21toYBlv99HgDIhZD6fxXEoZckt1ul0wyh+&#10;8+YN1AOWZbVaLVVF+mLCYRhGYaiIGo/HR0dHT548QeesyPq9nuM4s9kMEh4gn1JalmWWZTihs9kM&#10;Ibasqlmh7SMXFxetVmtvb+/4+Hg4HEZxbFnW8fExYo2gj1mEiyxPFZGUqS+++Lt+f+v/4+09uxzH&#10;krPBuA6WLsn0mWW6x49Go3f1TV/2/flaSXt2nNpNd1VXVlY6MmlAeFwT+yEIJNJUT+vsOYvThmSC&#10;IEzcsE888dVXXy0WcyHaHEVf3dP2xGx0NaeuumathR0f0guwUv55cP9PyBz1S3Xy/dwkP//WTxyZ&#10;ToyO+bmvw1Ng4mfzXV26kgJz6N2053fgcwd88bb0HY5OuwGAUoq4HN0zFronoFPGGAWRRLUMPR3N&#10;ACQyi2CaxlqrpLDOWevSTXJ7c/tq/MtoPBztT4EzEMwiGnReGBycnUSzcSOAScEZpxBNeYpJbrum&#10;QQQA4IwzIQXHwPcn4/HR4dHlx0tr7P/+P//3cDyihkVqfUuSxGmzvVks1u9dVgzDeDqbgRSWQxCF&#10;k+l0bzYNolD5nhcEfhhIpQTnjPPF7e0PP3zvEIfTyfz+fjgcUgtBnufHx8dffPEFFS2UUtfX17SQ&#10;pJTz+bwzY91q5L2RcqTaKM/zE1r4eYzSbc45rfV2u10sFvv7+8QCWhQFrd6bmxti+AzDMMuyLr9H&#10;zg1jrKqqIAjIq6UOCuLFwDZRQ/5vFEVN0ywWi+12O5lMtNa3t7fUm0x7rtdrbGd/UuLI930KSVmP&#10;I8k5R+qAbCQNWqKmaUoxkfNOrGmnZ6dhEF5cXNzd3VHQQCkyAOjSqt3N6RQC2deu3PJ8UfRdiuee&#10;4j/cum/9/K/8f986jYe70gnvPu+KTB0OrnNrwKGum816s02SPMvmt3eXFxe3t7dVWWlrDDpgjEvh&#10;BT5jrDbm8vpquVp5UnHBmJSMMy4FB+dxojoTnh8KwYWQSu0icqkkeR2cC9ayZHIuhdg1EVKTexwP&#10;6CR/8YtfRlFQFHlRFKtV5dppR4eHh1rrzWYzmE4lp1ESQDQd5NlIIYnbher2xAhR17VzdrHgnuft&#10;H+wTfQdls8IwJFGhvg4q15HMzOfzxujz8/PXr14TppSi0tn+/jZJ6roh8jZsebGhTeZZa6mllerc&#10;UspuB0RMkuTi4kIpdXp6KoRgDIiYlLIvX3311YcPH5qmMabhHJyzSbKZzaZBEBRFDR1G9EWpehJ2&#10;0J3tVle7y0NDRv8YO4eI0YsHcGZ/hyefkE4h175Pz/bk9P6hQe3rLMYYhbBPPu+fyOPvPqzNJ7+O&#10;bT3JtU2NO3hk76x4DxTaP5n+uXV/fXImpKk7dAz9HDk7/afw5DK745MVVEoBorMWndtx+iEwBOEY&#10;llqi3D88MGC3VVmYerNJ4sWyKsrKmtALgTHnrOUwPJxOTw64lNv1+ubiY7pcK+c4E8pTrGWaYcCh&#10;xbFYbbngziLnjAEHZIKJQTycTvbGo5HgwjrrrK2quiqK4n79/s9fX/zl62jkHxwelEV5eX11V5XL&#10;4fDo9MQ6W1aVkiqKojAKwyCMo+hufvf+u+9Kq6evTkqjLbqqqZPNZrtcR36wGq+owS7P8/l8HkUR&#10;jfO+ublZLpf7+/uIWFfVfL5A55Snkm1ye3tze3M9HA6N0VVdlWXled5wOGKc7yCu9IDgEZC1lZcH&#10;/4wxRgnD1Wo1nU4Rkd6GYXh5eUn2DBGHwyERNGOL/yLTCABkkChWG41GhBHvkNKMMcKdkzBcXl7m&#10;eT4YxlKKg4NDzvnFxQXAjhGX5LzbumQp55xoabvOMIoRibaqOyX6Rbp1UkrnbJ5nabpNkiQIgjiO&#10;z87OwzAk+ewbM9didMmfqOuadDTrYaThf7iEH9/vn8oJ/fzjdEf7Od96sN/knloL1KCN4HpNIKYd&#10;pEAXCgBaN3Vd66bJ02xxt/jw4cPd7W1RFHmaNXXlnCOeJi4441xILj2PC+H7fhgESkrOOANwgJZA&#10;/AyFFJ7vcc4ERyG45/k0wg93tVimpJJKekr5fiCVtNZlaQbAB4PhdDozhsivrZRiPBnlWco5H48n&#10;xhitDef89PRsNBq9f/9uMBiOR2Pf8/zAt8aOJ3tSikZrYAKAA3JaDwiMgeBMKOmNR5OTk1NtGsF5&#10;nhU0UGw8GkshrdnNJKFSSBRFdV1vt1tEnO5Nz0/PB4MBIlrrQj/MdG4trjfbNMt9P5xMeFkWRVEy&#10;RoPpXV1XpHuNsYhY101dN2R5gsCSvHUcpFmW1XUdxTFFtGQ767rO81xrC8iMcd98810cRYBsOBgC&#10;wCMGtZ+QmC7e7wJSzjkANQY9kILS8EwAQIQWMM0Yc+Qk9RdPp8Q7KScr2PkgzyUSXloSfX/zyWt6&#10;S5PePneB/XcAJOqsDRA/S2BvHxO8dZtrJ0/R2+eJ0/4JQ0+Z0ucEbqTQBACoztSHfX5uo+8653zP&#10;YxQIdggUAMMYOCyzUgp1+vYNxv7WNXVdarTW2EprFvjRZMwAuHXGmcLWeVU4Y+bvPmwvbmWtJSAy&#10;FEoAA3TAOAdgHXtaus0Hg1h5HkOG1qEFzqQnPdHGV4wL4MJT3ng4bOLh5urukwPmK282RiVm7pAx&#10;BoyN9iZZmmVpbiudrTfOWI4guah102Q5Mkyu7sBXejCsynK9WitgURAkm83f/vY38gDIQ6TqyHw+&#10;/+GHH4iQ9n65/Ntf/9bU9XA8qJvm6urTNk3iKKzKIk2SNM2l8qRQYRgzTlJEdHKPUfIkvb3HR4WK&#10;+/t7sjqECF2tVrPZjDwYammiYgbJBpVJaKFut1vChZIZm06n1lrK4XRqjnJBNH3w9vZ2uVxOJiNj&#10;NOew3W7iONpsNsY0FOFR2mBX55CSUlg0oqSdjqSEEORc13VN8Blqlifvk4LF8Xi8Wt2vVmsAFoZB&#10;XesoYkQmQq69aLcnsR1hX8kAd41Jz93fJ9Lb/+Rz7ni353N82c/Z2kjuUen3H36lU0zoHNv5qZoG&#10;clASEhzWZelJoZtGa5Om6d3d3d3d7TbZJqtktVx3OQBrLWPIJOOCKymkVL7v+0EghLDOKqk4ZwAW&#10;wSEC40y2bJwU/0lJ9HWGMS6lR0UZCgrpERNAl3OGEgI/YgwoZm2aWspd4ZAxaOrGU8F4NEVkxKw9&#10;Go1934+iwWw29f0giiLOebrdSqWUlFxIAAFAhrCrrNvNJg0CP4ris9Pz1Xr18ePF7e2daQwNO6yr&#10;qq7ro6OjyXiSbBMCtSLCaDSKong0mkRBPB6MychJJpVM4sGIC+WQHR4cNXWzXC6VWhqtrXF1XTdN&#10;JYRQStKwCDKfzjkAVlUN5UXOz89fvXq1AwlK+eb16y++/PLq6oqYliliplE66CBLc85kEIQAtbX2&#10;Z80XxDZH10G24MEnJjB8Z9VeoFXDlsek+4S1G73t2E8ol/Vk8bwor8+DrecBE8k9tZd97rqef/bi&#10;W9amGfFxtvZ5qNc3gf311mWQugM+/y7lxG2vS7czgZ+LBbvXFKOHQSCE4D0YGyJq5gDtpkgrp1Nd&#10;MsbZKBiKiAnhGEZub+asEMIJEAjj4UDX1TbZpNZl6VYxJoRC1I4h+NIqYTmAc3wHBWcO3Tbd+r6v&#10;lIewK4ZLKYWQ6JDGO/eVHDhEYxkACm4E1AzFMArCsKhK4wtT82BvOBkMLaI2xmpt6oZrzWdDW2uz&#10;ybbb5FOa1xIsA9/3v/72WxCcSo9BEBAgZbPZEAvi+/fvT05OptPp1fX1fLUsq9JwNFavs21ldVYX&#10;Nzc3HJnvB1m2iaTn7QsUnEvOOGsjabSfYbO0iNvtlmr1xAuTJElVVeRyjUaji4sLKvV3fYGuZcgj&#10;cziZTIhig7jRCQgzGAwop0piMJlMlFJE+ERj6JerxXA4+PDhw2AwiON4sZhDz9+iciklpijaoz4H&#10;bDscWAs5oaCTFghNsFytVovFgigc0zQVgu/tTeNoUBTl4eHRYDDomnaoTNuhl/sered5BFtl/wjb&#10;8nzDf1Tqe25T/+FX+l/El1qVfmJ/BsBbvdTBfyQIxhnnXNfNhx9/nM/ns9lenm+TJJkvFvP5fLPZ&#10;WGPBgbMohAjDwFqjtWECpLcj5ySPDXYaQ3QqYlfwa7vgO4IIACBoEmOso/fsK4fuuoR4RD0vpWSM&#10;cyYAUJsGEbQ2vu+PhiMqoFBO/uDgYDKZHB0dURJ1PB5vNhsRx2QUGaOABxFJmTsaKDEajZSSN7c3&#10;6/Umz4uqqo3RAOD7/t7eLAjCTbJZLJZNU3ue/+bN65OTUyHE7c18eb/c398/OjoaDAaTySQeDoej&#10;cVGUSnlCiO02zfI8jgfpdjsajfIir6pCSidEl1pgO/eacUpKkxtKPsd2u53OZr//p386Oztbr9es&#10;bROgyRLEgNo2WlhaBY+s4HOnjPX4h7oP22wsMPZyWPNE1BAZ4u44+Bg404VrvJ2pBM8o0J77bj/t&#10;MPaPTNf/YuM5/tQYKWz/eTkD032rf25Pzsr1eoF5j++0b1C7vmDW1q7634KW76fvyb544dhrMnty&#10;oxCBIaKxTZ7Vefrd139tQuUiL/D8wXDgR2EwiLxBxJQ0DD3J9g9m4/HIGKOtHo6G4rXGuq6rfLNe&#10;8UEAnnAMTKPzLEuSpCwKPwhub2/DMKKSJFVPhRCcU+/Do4iKI3CHttGMMS55g04zRCUsQ8sQhCjq&#10;+ubycq48fxSPZ9PRwZ5gHMn50Hb57tKsXMZsmiYaMQj8dLtFANM251JdnRBuzjkCy+R5/t13363T&#10;RBujks1mtcrzTEphnP3u799t1uv96b7RJt1urz59Go6Gp6cnw9GQM47oirKkoQ1UG+vLz2qzubq6&#10;IiI0RLy+vvZ9P0mSg4ODm5sbmktHaepu1ZDVIQVHnQZ0woS+I1NHUFLSa5QUJbPaVUGMbZxzaZru&#10;7+9TiNmXZGLTIDJSqiwCAPXdkzkkIelKL6SRO+82iqLJZEJExqPRiDExGIyMNp7nCyEoWcoYW61W&#10;AEDwov6KozPp8KuI2C/JP18mL0r1czv3c/70ua3bx7U9pt29evHrrM3x9hVgF90CMnAcAaq8/PTp&#10;05//nz8t7hdCsizbEg2sc8g5k0IJJdBhW4txo9GACy59Rb7Ow4rgnNYsbztASDyghd6IlhSGwj7S&#10;GF0sztvelb5r3tczbWmJMQBjdjCuOI4b3YzH4/F4RFizpmmSJKHGGGLRo3xmhy7u7iHVHZpGCyFW&#10;q/V2m7x/9+H+fpkkWyH4YDCM45jW/adP1/ere2MMCXDTmKqquxkR6/V6u92enJwEQcCFMNZR6v7+&#10;/r7FFT34H9hOTWJttzvto5QaDgdkqimJ4nneZDIJovDg4GAwGOzv7wPAdrsFAHSMChBRFFGTbtPU&#10;VAt4yqAGj1V8p7L7lqknRvAcXdIX656K33W/dW4j9Bw0Mn5EMUArlveG6eCzuWJ9IX7RNnRpkyeW&#10;tfvi52z/P9z6EgafWcZPbGT/fOi/1G5MfTndAbtAYedytl4ha7NAL1ZZOq+i03QkKLabMgrMs8xp&#10;69LCq2ub58ZjlYQaeS4kE9wpriaDN7/99eHZWWVNtd1iY4IgCMOADSU/EAAY6bp8z3gcCiE5MC44&#10;cRg2Wgspi7LMi2I2nTLGSKqUUv255O2TA0RA53TTACKXwnVN9NYJC8Kiq+piudk2jfHEq199SZ7g&#10;pw8fnTGDIMqrtPTYtmpKo33fj/1gNBpZBvPFgorznYEhD6Moiq+//vrdu3e387vaOQ5MatskWcgw&#10;VJ7NyvttkifJYninlI8Izrmj/UO05u0Xb4MoQoC6rqu6piiTHhzvdV8QfHd/f99a+6c//Yl+WilF&#10;IwPJNbEtLRaV1Un2qABMCUkqtlGbPxIhctsySwaSGvVourfnea421NT16dMnArnQON8OVkbz2PrO&#10;lmv7LjrcHek4OhnSp4SpoYCAsOkAYIwdjSbJJiEuN9cSTvZ94ucriKRX9wbWd4uuW9FPPnniuv2c&#10;lfgzd+t2do/7mD+36rsEJgDIdsW5tjlH101dmfl8fvHhw7t3765vbooiB4ZScCmlpzxAYJxxxhlj&#10;XDLf9xhjYej7vo8MGOdc7OSHZEm2W/9GQRv5kQbocp6dtev0ieiRKPXvf/8+AzDOuDGmLAvGWBgG&#10;TdPEUbi/P4vjiIZZUmNPd1YAQHNL+s3K9LyUUpPJXuCHd3e3nz5dzed319c3SbK1DmezvePjEwC4&#10;vb3Nspxz5imfgRBcSqWGg+E2SQfx8OzszBiT5zl5fogIjG2zXfMrubBN05R5YYzRRiM+EGJIqYzZ&#10;SSD5cHt7U9/foWGprM4YU1IlSUJVyaOjo9VqVRSFpwJaX3R8WmjWOpmj9vcAACAASURBVMbYy9wx&#10;T/Q4iQUVXfAhosJuhnl3959Yl+4xQM8G9H+oOxr9BLFp9DLpD1tXVnxijJ8LdN860jrs/xz0rC97&#10;vL24Kp7ck8/9KHzGmj5f3vTTHS06tCgbapOgr9iWmqCqKgIld8vgyWG7B9QVfvo7PLgq1jZ57lkn&#10;rfMc8w1IB9DUFrHijjGUda3QlXlx+e33q8sbXykeeDwKVRxH48EwDqum4UpwwRGAcR5EofS86WxW&#10;N41uGb8oXCBREUI8vx0IqJ2rdOMY8AcCStyhBpxTTLx59XoyHBbM+nsjIWVZVev1utgkzCI6jKfj&#10;qiytMTwInHOci7wqyISQf3d2duZ5HrF3RlF0f39vjNHGMCUV8CqtvMZ6jKmqqK2OnWW6bCrbCMmE&#10;4FKmfH17eeVLNRiPgkHcNM1gOHTOUSseNRfSgyDgCTm2V1dXVDBjjC0Wi7u7O0J10wNFROp2cG2b&#10;DUUA1O3b9eoRdqDvbtZ1PZvNCFkwGo0uLy/TNPV8STapaZrZbGat3Ww20Hr9tEw457PZjCj56YD9&#10;THvHLUf6dzgcjsdjKWUYhgcHB3QDqaWSMcGZJBN7d3c3HA6n0z3P887Ozvq19hfDNQoxKRPz3Ivt&#10;L8YXF84TvdRf9c93/tz2xFl8vvXXke2xirAWyNDFbWVZvn///sf3H9JNRuw8BEcaxAPGEdB1qTol&#10;pfI8IQQAcs5Fm7xjjHEpCEXaQd7oEXRWjYwfBX8dEJe1LNvd235Y0p3t5+4VY4wBt875vh/HUVHk&#10;xmxm+/uTyZj40KmcCQDEZ0TuUZf8YPCABKakmu/7q+Vmudwkycbz/DCM0zQFxqxx69U6z4uiKHzf&#10;AxSe8oVQVVWNRhOt7Xa7PTo6pkVBFRxiulCev06S9XodRdHp6am19uLioiwL3IWkomks5xQGYCdX&#10;rROwI9gyxiwWCyKOaHSz2qwpGCD6U2utYYZUKyWryE+l3vlHPKKfE0e66byl4m7vCTCGPyGTvQMi&#10;KX96NM+lsLNYRED+2JF5kNEnviRpk75wPBECOtuOvwAe26H2lBjiDs76c7b+cf5HC7K/uXaKSv8C&#10;KT6gY2qtiRlksVj8x3/8B2t7B0ejEZGzDAYDoq2iC+9oQaiF42HxAwADzV0DLm9KAGSIEsE5VAY4&#10;MMcZZ0Jw4XPuOfRro5LSWxccwQqmpaikShS7ksiV+NUvf+U4MwwBAR1ywYWntDXaaG13eT8KOCg7&#10;iogtgmYnBgig0dZGOwAuJCNmNcENgLXMcjAcgmG8f3qsFW8UA8HHB7M/hP/L5mVyNb9/99GvQTPl&#10;pD06OpJShoP4an5Ls9pJPql/gDrYBoMBYyyOYwRI0qzcbAMnByiVsYLZQDDHpa3R1jVIy3y/QZ1r&#10;d8l4ut0ORsPRdM8ATg/2s22aZqk2Zm8yef3q9XQ6ZYz5vp+mKS0/sjrUFEj2g3rS6UwC3x8Oh3XT&#10;NE0DbbjWhYDE8bGLPxChp7gRsa7r8Xj8y1/+krf9iIi7goIQ4ssvv/zw4QNrgxXSX03TvH79+je/&#10;+c1//ud/Eula1wrSQa/pXlEKFACqqqJ5T8fHx3QyZBSHw5FubF3XQRA1TVmWIgxPwzAkUE+/1Rh6&#10;DmK3NOh8qN7RJ47pvvL/29ZpjCdrlrTZ01a/joAXoCrL4WD44cOHb77++scfP6yWS2Y551wqtTee&#10;cMEB0TmDwKSUvu/7nielBM4cuu4xATBOlWYhuuAPAMg1oRo2ZUo7Z1e2XBndCXexYOdDUN6lO+f+&#10;dfXfUlZGKanUkAzAdDoNo9D3PSWlNhoRfT+wxr5IU0Un0T2voije/fDu06cb3/cHg2GaJUmSALA4&#10;iq11i8Vu7IlzWBRZozUXnHO+v78/HA6bpvnLX/7COfviiy9oxPzR0VEURav1ZrXZpGl6fHxMZQUA&#10;YJxHYYiIjGMQeHVdEziIuNkQke+od6vhcDgcDoqiIA+1ruvlepVlubGGlie1HujGkhHBXmKAc8G6&#10;WPBzCr1LprvHHejYjtTp7MqTu98/oHMWoMOLshZnt6vrYo82XrXjYRGfFu3Y40QKWTjba8zvjGJf&#10;eoieuLv49o/9sh995DpEGF0K3RXKOtBZOIfOQb/e35mx/j3sv2bPguNufwJ/9q/ItqQJAFDXNXn6&#10;pGqpEYceAS0V4oAnxjKa5kqVYdbjit09O0AH1qAudWVpLJID4ByBIzDhmHIIloFQhgZ0ORwpBegs&#10;oEOHRgMyaxwTYSDJw2XQg89xYKPBMIoiZMwhamsba5jgDhCY7MiEGePAwRKVb96A4CA4s85Yy73d&#10;KDUGwACcYJrDx7vbu80y9INRHE/Ho+nxgTK2+HRTO11zDPdGx2enP7x731gbhmGSJIwxIoJCxKqq&#10;KFrabDZBEOzv75d1BRKQOQUwcBCC3Ds5GJwfbsvt3bsLkVbCGitrG/s2DJpkO5+vEhD3vmcFWx7M&#10;9o72g1GEUpRVxRkTwOrGAOBysfj222/DMNymKUNcLu6Xy9VkPCnz0mknQEglGECoPI4gGJOcM84l&#10;577nKaWM0dt0yxmz1oCzkrOm0cYYBPCDQChBnAB3d3dkYp1zvu+vV8umbMaT8TCKry4vk/XSV1Jb&#10;45xBZM650Wj85s0r3/ejKBqPx6QyGGM0qr4TRWrb32EC05QWTpqmh4eHAOj7ajabWmvff7oYDIZv&#10;j99CGysQbLWTtL66eGLeuiCGaoT99F1/afwco/gTO/z0d7s4phVYBwDAgDlA57TWdVVLKb3AZ639&#10;I+tSFsXd1fVf//yXjz9++PDundHGOiu48DyJznHmBHekb6QK/TDwPJ/RyVBlEYBLxjgXXHDBlZRK&#10;KU4T2NtwZDAYRFGolCflLkPAueCcMSY4E61r3mnUVnuSxkLgTLodGpy3HfMA4LDdnzZO49TljtJz&#10;MBj5vtfGjqgkH42m6bYYxCMlfRqSxrqBocTLbgxlm9I0vbi42Gw2xjZDP5bSv1/OwzAi1cs539ub&#10;OodFkVdVbYxjLWD+9vZ2PB5/8cUX6/V6uV5lZbVercqqNg5VEGqHNEppb29vf3/fOTeZTLIsNc46&#10;RFNrITkyIT3FkLx2GfhhPIhHw5GxxveCV+dvuOBXV5ebzdr3la7rbLu11nIhPKWcsYAYRqEUkto5&#10;lBecnJwBwGq9bppmV0t4Egj233bRd2cF230A4JEtfK70nwnoLvza3WB4IIYgk0Zd+dArPfa3vont&#10;h4y27UfuL/JuVU+nU+hZ67bsiu01YnstT3+t/QeoYmStdW7XM9s3eC+eIX4msH7xDkMbC5LuJgEd&#10;DAZ//OMf37x5Q3gHmiK2Wq2WyyXZxfV63TklSimy9//Xf/zHdG+PSK5pKJ1SSgoG2uqq4UxwdMTR&#10;6dop8siYUBI8qQXWYGpsjHAM0AECokBkjgkAJWTk+0pI7ZABI/AnhS8HBwej0aiqKyHjnWu5iwXb&#10;FdmyLqAD1M6VNaJjkjPGgDMQwhnLgIEDQGScW8CiLAMvmAxH9/O7QIpxHDdNXet6kWaT334xONyP&#10;4ng4GlujCVFHQRWl06kHgHNO9DG+72/T9NXpWRnEcLvRhUbE0dCPXx9hFmTrTZ3VCh1qN4mHR7//&#10;nRoNb759t/j7h7xqrMfzxf3i46UdBmo2Pnv95n4+X9zOHefjyZAAooTwHI/HZVkKIcqqnIzHbohK&#10;qfv7BaIrqsoAbtIEGFOel5dFWpaSCcK80Spt6gYpKSEEMjDGNGkT+uFms7HWvnv3zhiTpmlVVYBw&#10;dnZ2fHzEObu4+ODQOuewt9ayLP3LX/5CXWLUF09dgBQud+6Ra0mgqDJEE3rpbRxHm826aRoAdnCw&#10;by0qJZumOTk5oYjT9bjLX1yqfSGnRf0ELPMT3+q+++LK+h9t/SC1e0Fkms4YJH+RMbJ+lGdcLBbf&#10;fPPtYrG4/Phxdb+kxEYUxUEQEL1A1dS+70tPCU/tYjglyfLZLsIguoeW1Yy3tFMUFkdR5Pt+O5Ll&#10;kQe/8+NBPGkto6thjD0YRQ6Mcee41hrRSkXAVQatTutfPrQ6kzzvNnZsg3hgzuHR0ZHvB7ALEvop&#10;O6SunsvLy7u7u/V6nWXZZDIRgu/t7Z2fnwsh5vO5MZoK2KvVyvN8ACaVPD07ZQxWqxWxwb169eoP&#10;//zP1rkf3v1wd3d3eHSU5XnHmvtv//ZvxN6Q5/lsNlsu78uyIO8fQUopozB01gW+T3yhnvIo/2mt&#10;C4Lw6Phos1lvNmtaViSio+GQokMqGDW6oSkcg0G8N927vr6WUggRPHTgP5Hd7nVnZvrPCXcZxUd1&#10;wc+J4JMP++aHNkraPDaxL1Qrd4+/JxldnbJLF2CvV6ErLhJyhO1IFJkQu6voL+bn4Wwrdg83gej7&#10;sKWq6lnWFyI/+LwtpAP2C5bQtkt2F0ihHvnd1EMJPWNJybT7+/s8z6mklGWZ1vrT5eXHiwvyuymp&#10;FYVh7Pk+8DwvPep2R2CIwBwScRwDLkBwdLaxuramQUZ7OO6AOcYdIoDHhS+UQLCu5ctHpHxOGIaU&#10;iSUnlxQHuTisvaWIeH9/zziAQ6sNAAPBHUMLyDmj6eTorGu7/Typ4sA/PDhsyoIIX4w1wJgfBFVV&#10;X333XVPVUohksz6YTud3d315Q0Squp2cnBwdHeV5XuT58g5HXgBSGtCN1jfL+2F1Ho3Hg4Pp9va+&#10;0ZoLwX1PhZ7wGJjaNyZ0rmlszVxd1WUm89X95cdPge9z6QVRNBzF0+mUKmonJyer1ero6ND3/bqu&#10;Adz9/b0ua8ahLCsueVPqxjRCKc6dk+C0ddZJkOigLCpgzDhTO+PQIqAzliFwzosyp/LbcDh8//49&#10;dRmOxuPf/u53m816kySn52c311ck553wRFHknKuqSgiZJAnN1qBGCCnlZDKx1tLs36Iozs7OyrIk&#10;Ln8itRqNRlo3xtibm5u9vene3p61aKydzfYpCd/lh54LeX9t9rNEVCemzv0XCN9/hpF7okz+YezY&#10;X2isdXt3vrK1zhIbi18VxQ8//JAkyWg40k1zfXX1ww8/LFdLBkwpNZ6M9/b2ZrN9IcRiMV9+WA6G&#10;Q7J8URRKIaWUDtq0GGNcCM6Z4EKq3bgj0mxEg0dIY0qHsjZBzfmjBFKnYDmn0JR1F9q7ye0dYMAF&#10;eFwaY5wzjCEDwfuWsmf7oVWArRV8cP2llOPxeDwet2qZKhUtbILz4XBIC5NKNmEYnp6eEms28aD6&#10;vr+3N/E8Rbs55w4PD7/88su3X7zJ8uzu7u6bb775+PHjcrlcr9cnZ6fGmMPDQwKqbDabwWAwGo0I&#10;w0I1eGM09TAQg2gHlNWoafTgcDg8ODiglvz9/X2qwu7sN+OIKATnXARBQPX7u7u74XhUlCWBtkgI&#10;KVkCNFnpxcwGABhjkiShBdbV+clh3EHh0QE8FGmfiOmTWOeZQD883S6M+4nF8Nym9j/p5z3650Ay&#10;17Xd4G4O3+6c+7Cr/gJuXzzJcGJnDuGldfhiaPi55frcClJjGXkDhPElDYhtxrh/RYg4Ho+pbSgI&#10;AnpGVVUVWVYUBflr1M223abrclGmuXJWeNIAswwdt9IBMrCIaBEbU61TzjhuC9E44QA4cwjcAbhd&#10;zC+4ZADoHj1HivB83/eUIm+DkidSSiTMCz7c2MFggOiKrDDGCCWFlFobZwxHcACMcdc5BwjMOXKw&#10;0aEQUioJDJy1xup0tWwk327Tg4NDADZfLDpCOzL/nd/WNM3V1dV2u82LoiiLtXGnKg6s8y2IdZ58&#10;vMXzwxrAhr5DQMBSskaCZM6A084oawRwaRwIwbjMTWOljQdDpbz7zSbZrheLRfd8qartnEuSxBhN&#10;U4rWm3VV5ahrp42y1ufcVRXnnDFunG4aDVyAFNoY2zKScMYZQyEFAOhmZ9iur6/v7u529IzDYTiI&#10;7+7nmzQp6tICaud001Dmk7ogFosFJaIJg0D1yziOKXlOPhyxta1Wq84sEVvp3d2dtYYxyLKsqpqi&#10;KIWQBweHWuuOpbYv2+ylTFJ/HXVeKaH4iMWC9wDPn1smnSJ+YnF/2gQ+/ytlODvXU0oBUlhtks3m&#10;/fv3f/7Tn5f396ZusixFh57njQZDxpg2piwrxpM0y8i984Pg5OSEDiikBMa0NcCYFIJL0TVHit40&#10;c+JMfxir0gMKtaHew3m2lapdNzb900ULbXb04Q4QeJIxkFJYa43RVI194pQ8iiDbn6SbRK+llBTG&#10;OecYe6rD6UKIff5f/uVfbm5u0jSdzWar1YoGmBwcHFBtWynJ2nbG8Xh8eHg4HI3yIm+a5vj4uCzL&#10;KIqiOL68vFyt17/+9a+FEDRTWmt9eHh4f39/cnLy/v17Y0xRlFJKITihnQkxNJ3NnLFFnldV9fbt&#10;W6XUYrF4/fr12dmZlLLIC855nudC8IODA84FVbtJLwkhxuNxFMeLxYLmt1B2hDTno1iwEztC16zX&#10;6//6r/+ixkM6FRraNJlMRqNREPhxHAaB36/N9hdAp+j7Th88M5D0iet1MvzD7blN/dzWRWxUcSSU&#10;D6J98rtd1EiiTAn6ngwBAFA6lHy351f6c077ySU8Wd4U5NFy/fLLL//1X/+VxuN1Zh4eU+r0cWKE&#10;KCOuat7zfJumKYsiTdLtdlusN3a+bpJsW2WNrqGoG63BWDA2SYur//vPwvMGjntFo5CDQ45CAHN8&#10;NxtQeBIEd4AIwFs0U4d4BMao64gWxq5ho50MQXdJKeXQ1kbXzqggCONYG+PKxpsIu0ux7iAMgMgQ&#10;BOPgkCF1LoM21lpbVdVGmwLtMIzn83vO+d545JwjNDk9L+dclmVRFAkhsixbrVbT6d78flEVZa7Y&#10;VIYTL9Lgbn+4+OHiR+V5529f+76floUahNb3mBAm9PQwBGWYcQwdc1g3NR94wWj4z//yxzgcLO4X&#10;KlBRFH369Om7776jMfGMMeIbIsfLWhMFQXB0iEXBas20tY22Dhxz2upGa5TSSeYk54JbQMF9Z40F&#10;ZFIBZ8ZaLsRsNiN3GxEppZnl2cXHj9s0tc6VVWmMts52/RWcc/JFmkb7ftAxMVFyeDweU1f+fD7v&#10;5IrypUmSbDabq6srrbUx2vc9Y8zJyZlzbrtN0zQ9Oz0jtdJWsB5NlcHHCSRoC4fdW2xBmNQBRn0j&#10;ZICfWM3PeZM/xwT2T4A2wlCQA0FCq41Jt9vLjx+///772+ubzXrtnFNSBWEIwIwxaZZpo5XnRYOY&#10;SxEPBr7vSyG11kpJynzSkZVURLDwEN0CIKKQchiGQRB0LRBdNhJ6MV93vtCzWORwd/AFzllf2/X/&#10;2x5tZz3JEAohOt315B4+uUmdaeSct6i6XqDZ/gYXoiiKi4uLk5MTGhYdxzF5UZSvIiJ73/cIP9w0&#10;TRzH1Jz64/v333z7TZIko9GIHILjo6Pp/qysqjzPfd+nEb5EXRtFETlJQRDsUKYAWusoiqbTKWVB&#10;p5NJPRhcXFwQYRMB06SUaZoSbZlSMoqi4+MTzsWnT58AgCrfdV3fzeeEqKBhn4SspqSI7CZQ0NLt&#10;UoWIriyL1WpZFiUXgpxr59z11RUwRg1Gf/zjH37721/zZ+MAW2F9+G/favXu8qNkRYsi2xV3H1Km&#10;yOjf9hEBvpSG7dZh92vGGDJavcWD8GyCErRw0w7+aowBIBzDg+9md+zhj6Tk2SW//PbJt54vaUqH&#10;6nYoMzHv9Zy+p5eGj24j9KFi3cHpgQZBON6bGQ7MWdVYaHTWlEVd6bRIkjRdrorlptaNqouqqjDX&#10;LJbMoXEWnXXWgbOI1qAtmnqxXtn7uRwMfOVTB5JSahcwt3qBmt6o1QnsA+4Odj4HNs5azoI4Up5X&#10;JYWtauEQ6G44RETOGDqnuPCFZM5xYIwx66zW2lirPE8gmqb59OkqimMuxNXVFhCIhIUafikeJcW0&#10;XC6dc77nK2RNY6wH4f7k7dsvjMdXVZ5uNs654d5ksD8dedx5kkvFLO69fRMMJpAWsC3T+bKpSseZ&#10;BqebEjjzPHV4cBCNYmvtl19+eX9/f3d3p7VumlopWddVJ2CC86HgU+kF4PsChQcIoK22uq6haRgU&#10;yEqLWkoNzFnUgI4zfxCVuim11tZ8uPigpCLfgnBeaZZVTcU4M9Y4a4QQtp3AR6qW6nmDwUBKZY2R&#10;Sk0m49PTk9ev3+zv71tnF/OFtbYois1mc3t7C23RaLFYVFW1t7c3HA5ms9loNPL94KuvvhLCQ0RS&#10;Q02jpRR9Yt4XF2D3oqNcYYyRrSUsH2OM8mDkrfePwHa9s7ZT9LxtnN394qNyyqM84fMN2xIJTdS6&#10;vb1dLBbX19fz+byuKtkOSrTO5nUFiFKqYBhPo4j6uyW1eDrnnBNKktmRLdTl4ScQhRSB51O+dJcr&#10;oyiMJOFxm9NjFfSoerfzpR79DaB1PeGxdkVEUnFCMM5Zi114sRDzWe+hVy1+dN92pr3lwSBamSiK&#10;hsPh3d1dWZaHh4eEyzs7O3PO0tw+irqCILi9vS2qkmr2NEopSZJkm/z+D384Ojpar9d5ntMETaVU&#10;mqa+719eXp6enjrnqC2nqkoAoOFfSbK9u7uzWqNDyrjs7e0RsHm5XGZZmmYpAErpNU1zf39PUGeq&#10;zuR5XhQFCE6jPTebTZZlRVHQGF4ppfzrX/9MKHzPo5KtpxQNIYR0mzR1hVYzjp6UjXZVVemdHyOa&#10;uqGzhMeOBgJQHgyAEVQe+/d254Mg691uaGmFiZUUABhrXZUdhGO3L82g+zkbIrYkJgSHedTn2//p&#10;Tkzl4yFTuBvwusul1HXlnFXqgbLoiSn9XHRIuz2JX5+Ysc5Tdo/HN8LjqPGJFezfebbDh7UEmL3W&#10;2h34UkoUkgdexCOfMe7YMYApq3qbB75fWV0UZZOkOknLNM+zrMgzXRS2KHVdWl1vnPnPv/1FXl+o&#10;eDAI40Ec+74/HAyV7+m64YwFgS+EKIrcWsM5Q7TOOWoU7t1y5rRjUo0mE4GsSIumrIUDjiiAIaJu&#10;dJZmUqhA+aEXOOMMOMPQITprueBVVWQ6D+OoLqo3r974YfDhx3eCC0ruAQAl+umBHh8f0yyLNEnq&#10;ojLotDO1bUoFwcn0aHA6XW8/ffP9u6+/DSYjOR2Oz44mkykg42E4OA9CEEFlr7/+fvPhfWN1VaED&#10;W5Xl3vnbIAw32SZJNre3d0VRNE1d15XWjTE1hQJN01h0VuvaYRyPY1C+4/t70+FsMl/Oi8U9d+AY&#10;byQXe2MxGW3zPLlfV2WJnDnHEi6cx7S1Fx8/DuJBVZVlVVGBRNdlbdh4PNaVNqbZBQK+RCecsXVT&#10;G22kkn7goXXA2Gx/Si2AabY1ztR1nSbbzXKVJts0yzzfH2RZEAQMQDd6vVo3daOkdA4BWJ7nVVUf&#10;HU2LItsq5XmB7/tKKcKLwQ5Fv4shnEPGGPFPc84AuLGmqkpycIWQVMNOkoTaghnjFK8756wzSioh&#10;pdXWOaSnuVwuKYY7OT0+PjqWUrQ2r10F8A/UASLmeb5YLJbL5d3d3cXFxXw+p/wYACilAEEb45xj&#10;gkeDAZHStbgVDiTELbHOrmLHCPnJoU3DeJ7n+UTsQpEfAwAObeKIMZoqQKsaCHTX/ml3HV1H0e5/&#10;L9G8dQqhfc12GLX2GJxzIWyrQ4ToIDBdNvVzGwOgvF1X4nzYEEAIMZvNqASeZdn9/f1yuZzNZicn&#10;J7e3t77vD4fDzSapa+0sjsajOI6jKMryrCjzbtAK3cY3b9784ssv5/PF6n4ZROHx0VEcD4w2cRwn&#10;STIYDA4ODrbb7f7+flWVAIy8itVqjYh5VjRVHUfRaDQuioJYtsqyurq6KopitV6dn595nvfhw4f9&#10;/f3JZJxlmVLS9z1jtDFaCV8pRaNX6NL29vaU8oyxEtE22ub5lhpsAcDzvCiMPKXSbaKrzBrDUEo/&#10;FGAFc8Y4KT3BWKBU4Aedgt7dcmCIbMefQARru3/xQXoZIEDT1IgP46eNMXEcMeZapgBGaHxCdD48&#10;aUZx+8uOzZPIqSyLKArYDhRKky+7NMIj69W3Ok+irvYtaN1Yi7zF/naZ5MdOXF9o/0H2pp+IJq+5&#10;o6jvGneeHxN6drr75JHVfFxJIG9CIjAiRWTAgTG3+2EmOIRKDSKP83g6xvNjDiCAoUPdNHVe1Ns0&#10;36ZJnqZVmTV1ruuqzPNk87GquxQcYS6owP7x449Jslqt7m9urkMv9P0dZeLu9KzD2jXI/CDCSqfr&#10;TZOXJisAjPR9dHa7TfIsPz3VxyenYRTVpo5Gg9I0OF/oNGuMLptaSBF6fsCUrmpE5IwTbTyBhui5&#10;0PAXrfXe3t56vU6yzFpb+0wI0Ivlt+Wf4uT86J9/BcqWVZ5fXKUX124v9ricDSZFWV28+7Eossj3&#10;J1xV2apxVWXrvDGSDeqyKOsirfI022ZZRguMXC5Ep3XNhSAKfmcdwX+AM2cQBB+c7h/85q1eDqv/&#10;tnq+5hYVZycnh0e//XJ9f3/156qqKga8shgH4SAKMnBFWRi0KvCRM64FADi0SvEs2xXsnXNBGNbO&#10;mkZzBATBlEApDDqnG+kp6cvG6aqoPc+zzObbdHEz39yvs7zQWutGf2qaQRR30yQk58km2abp+fk5&#10;JVq1rj9+vMBzNhiMPn26+t3vfieEbBqDuGPJBwAppXPIOaVqnLM7+Wx0k+e5c4juYdRcURRKKaX8&#10;qmrqutkk6yzbkkrablNrbF7k7354d3l5aZ0NfP//+Nf/NRzGbVIRnHM0KxEtwm7UESmJp2A9RLy9&#10;vf33f//3T58+5XkOAKPR6Pj4mAKCzWbj0PlhEEdRGEUE3YS21tCJt2i5One49JYulSZTKqWogte5&#10;xX2owRPYQV/JPOiZXQsEtmsXqV3haXjLH73d6boH1QA76ys4dV0xJru8F7WlvbR1p8Qeq43dT9DX&#10;4zg+Pj6OoojU1GazOTg4ODk5oewLNQfTuAalRNQ2DiabhJh1CZBCgDXd6G+//iZNU9/z9qczmpLm&#10;EGnN/uY3v5nP5+v1uuVt9zgXSvlaF86h5wfO2MFgdHp6en19Kaxx4gAAIABJREFUHUXR8fHx0dFh&#10;UeTff/99kRe3N3fAIAwH//RPf8iy5Pr6ajgcRFGI6CgpulgsrLWBHwyHw6qqmkbvz44AmOQMpOAq&#10;DHxPtfodtW50UzdNPRoNdVMzAMZBKREEftNozpkUTErRVFWy3nie5/verjmdCzKIzrmHEB7ImtHj&#10;ZYhgrX3//kNRlFRvJ4Px6tU5ouV8l8prpaQtEu8S1uR7PnUBnwd5iKh1I0T0YqoEn9UmX9ynvydj&#10;QPFiv9jZ5VteFHHeow+Fng1zjwmosG0WpKIg7/XM/vTpPTe9L27s0X8fvOnuluGj/RgyzjkEMgzC&#10;gM+mDMABNQLqumkarYu8XC2XRAK33W7TNKX0mrX2+vraOff3v3+33SaDcDgYDKm1kVA8npRJuknS&#10;9dUlTrLJ+vIKqvrHqvYOJmevX3EphntjfxgND/fUONo2ORi7P97L83Rx+TFdrNE6JrhDkxe5x9X1&#10;9bV2ZjweuZZ8lXhYSH/d39+T66q11k1jTcO58wXwoi6WmY3E8S/PFRO+xoEToGSwtz+bTZkvuAFh&#10;9fbj5XKbrwyOHLcCK6GtBwzcxaePRVUzKeqqKotCKgUA1jnrLOCOrJeI5RjnwLgA5xnGG1szezm/&#10;weNRtDfee/uqGo6Zw8ppMxtXw6gu/CaQRgluwVlsslI75JEaDQYWHWdswGLnnEPHOQNwhEfAFqBk&#10;t7VApriQQmp0jLG8LJhxTOvF7byuGutsXdfcukB51qFBBCY8hoILAZyqIzTPkgABFne4U9J61trD&#10;w2O3xT//+U/j8ej4+Pj6+koIEUUxTXGL44iqMmxXZTfUukNfr8rKGEtEOc65PM+llM4RXZm5vrkq&#10;ivzm5lprXRR5EIZlUSyWi222ssZWnj+f3/7ww/fUCTObzRiD09MzAM854IwUBC20nQfY1wZhGB4d&#10;HQEAhZVEzXp/f980DbVjRlFEBTxo7R/nnLjuyAR26RmqPXuPiV12ZYjeku+cY/Z4tlTfvX6kK1pD&#10;2Rti88gjf3lRP6uhksrlXDDJCGTXC2EfqoD/SFU8dtwRAJjnebPZzFq32azv7uZxHP/iF7+MotAY&#10;OxqNmrqp6kpwybkcjQaMwTZN7u8XTVP7wS6qPjw8PDg4SNOUZm3S0EqqDW82G8/3gTMCl5IVJMAq&#10;ZWU7wN1oNFovV5Scn81mZ2dnh4eHWZauVqssy7IsY4z5vh/FkVLearXJsvzw8Oj+fpmmWVXVVd2s&#10;Vpvz8/Mvf/UL3/dvb2+LotwtWVvXQOVAdLbRQnAlJeNSCO4rEXrSGu2cNdY5hDgGZ9FaRAQhxHKx&#10;MHUtWoJXz/eCIPKCkBIEHSxYSr5zbuhOI+q6/uqrrzabhDQ+jQ8FQKVEVZVSyjdv3hCrBQAlWVpD&#10;BMg+UwLoixdrKXG71893ezE7+lzOur8+we90xrt725m3zi4+/wq96OYU9r/Yt4KPqiC9Lz5Jq/aT&#10;jS/GnU9W0ef2QUQOwBlvWQDatDWA5gAMnEON1lgbhuFkvOem7ujwkDTFzc3Ner0m/H2SJKenp+Ts&#10;G2Pu5vObm1vXjpb1fd9Xqkm2TZnfJkl6e+eyTDU2SQqvrKbhIBzGp7NZMIgsg+R+fvXjR1s1b3/x&#10;xdHJcfTqtSga3WhWVOigrura1XWjhZTUBkNJNt/3uyi5qqqbmxsiNoujuLTagPbAKbQBg1jwkDHr&#10;LCI6wePx6OD1WbQ3rtGoUP3iF68HRs/fXbj7jWcYBmDAWsZ9X15cX85Xq+n+fpUXutGe59VN0xht&#10;nAN0Dq1xyDlz1jHOjLXIBVeSayOUyKvi3bd/n0wmHMXx2y/i8bB0xoSq8RRMRuNfv3WzGebN/XKz&#10;nd/Oy6RKGFfSIQrBwzAaDAZSSucMY6wH1eacsdj3pEbRGFZbdI5ZkTeVYYIzxjZ5VRk/DAMGRV5s&#10;saicbRARUXAAQNdjMSSCR+ucH/iEpgvDsGmaPM8/XX7abrdZlm63SZ5n33///cHB/nQ6TVPfWnt+&#10;/ooxBoBcUGKNGWMoHf3jjz8yYL4f0KyMjx8/pmk6Ho+Hw7FSqq7LzWbNOJRloXWDYIfD2PM8xqxz&#10;TVmVQrKPHy/u7u7osL/73e8ODw/v7m6pwY8zMRiOaEoc4gPvJbYo9ziOf/WrX4VhuFgsAICiwKqq&#10;oigaDAbdQuv4N9opRaxbYjvR9X2KFHmLAu2Cvy77wh4XSp7Hf8+XJGMMdnBQCgHJij/1p3/ORnLP&#10;eoxirUbqn+NTtfA8HuhNl2M0McEhomNZmt/dzofD0fn5+SCOGWNBwMMgqus6qKtcFojo+35ZlU3T&#10;+L7vnF3frsuy9H3/97///cnJyV//+tfj4+PRaPTu3bvLy8vVajUYDPI8r5uaCeH7/vX1tVJqb2+v&#10;a60hK8g5j+PYaB3HMU1WOT09nUwmTdO8e/fu5ua6KAop5dHREQ0y++q/v5ov5oiw3aZlWSVJOhgM&#10;mKjrzaYs67OzV8PhAIDN5/P7+5UUUqLRQEwhiMxZpaQUwjIAdFJwGfrGcKO1dBZpQgfjgMw5AAS0&#10;JttuGbCqrow2wEAIJYRiO0gU93w/jqJ4FA+GMY2gU1JKpYqiSJJku90SBsRae3d3d3l5eXi4P5/f&#10;aa1ns1lHVEjTLXkbvCMAArJn+rxvKrAtqj83VJ8ToJ92u56Yn+e/+0Ti+3/qzqd7QS52BxzgLfEV&#10;7UAu0ud+rjtyv7/lJ8zbkzN5ctXu6awomiTE+G46LziGVKfRWjtjlFLOWWN2eFrK30ZRRNzwNNwk&#10;CALqbLMa64pmmNfU+F/mubV2f3/fbQunG9/zFRoHrE6LD1//nXt8OBlOZnt5mc9vbrPFBht7kebC&#10;2P2T4/HB/nK19JwPZY0MrLNccOXt+Kk556PRiNorqXnj/Px8Pp9Pp1NjTLrZWGNAURuGA3CCMy5E&#10;jcZEyjvfP/ji7fTtueUwv7ri6M73Zq9+/SUHvGsal1bInbG61mCyLXdcx6Y2Ok/zLE1Ho9FwOGy0&#10;brTmnKFDZwwX3IGVnmJSglI2EJKp81dncja8vr66+eYHdDyZb+LZWI7j4fFBFAVBHPtvzr0j9Gow&#10;P7xjZeIaa4y2dWONBYAsy4LAU0qs1yvXUrYS5o1zJkN/5Iu4sF5VBsi5hoKJrXLMAUNkDZMcrWAe&#10;l6XVVVmgc5Yxx4VhTMKOuJkgM9ZaoaS1Ns/z7XZLUlSW5Vdf/3cURacnp86Zy08XWtfrzUqbhto5&#10;4kEcBAEWKKUYDIZkSKhX+vLyEhCE2E0noB7q4XB4dvZqOByu16vNZqVN45xlDJUnCMqdZZlzFgCj&#10;KKiq8v5+EUURMPbjhx+BwfXNdV01aZrF8fD8/HxvMh2Px24360d1Hmpd17e3t99///3d3d1gMHjz&#10;5s3R0dHV1RU5naylAekiPwAgUac4GBFns1kcxzQSlljaWQsbeQgEe1awv/2EPnn09oWPf64VfEED&#10;tP8X7SBJAlv8BHqol1Ui77dNChHUzqHWZrlcLhYLpeQXb79USiEyRGDoGONBEHqeR+OKhOByNx0s&#10;//Tp6vr6WnkqDMPJZBIEAbEiv379ejqdrlar+XxOxqxumtv5HXVfnJ6eep5Hs50J+901vM7n8zAI&#10;N+s1hYMAQI098/mcQBXkjgshvv/+h7Iqx6NRus2rqpJCRVEcDydKUaHEOAfn5684l+vVVilPorXk&#10;+jPOB1EUhaEDbJwFRM4AkHGGDB2ziIxJKQSXDsFZh46hBV8oz/NCz3fOWWetddqgrpvaWeccZ3zJ&#10;QCguPEE5BCllPIh1o5PNxjrKW+o4jtM0XSwWBwez0Wj0MB2+97RcD2fz3ATu9ulNmUFEzgXnotPy&#10;Px3tfU7IsLe96M197hPWA0N3R6A/dXyh3YfUkARt+eH55LbnB39iWX/O9tyW968OcOcB0jRNR6VU&#10;B4DIEQLfZ1Q1Qcr+7dgZxuMxeZ2EcUVESluVZRn6seCCskxUt6vqui5LyCudZmVZFOm22WRFmq3z&#10;LEnW5TJLs83y7rppal01vuXKQXWz+OCwTLLVctU0ejQeZz53jBdpZi3O9vfBWeKt/u1vfyuEoDUz&#10;Ho+J7ksIked5skm4aUAJC2AYd4JbpZwUDi2bxHvHB3uvXwMXq4ubm6+/dVZ7v/v1wauT/d9+aa3d&#10;/v3CValzxmpXpYaDsNqyLNONaZrG18GAgbG21o2nlGAcwGnrHDrHmaR8jrGSq3hvHL05FuNQNfb2&#10;3adF/vHu3rOx/9b9+othvF3ff/pwIQo7lvF6k4IQwpeSO6YBnaMihVJKKUkOk5Q7LqiqqhzaeBTv&#10;D2eeM5FjsWUCwVcqDDg2GmmsGqIB8AAii0PuaYalgFxAzcDhw4wIEnJsmrIspVLECsR2I++ro6PD&#10;++VivVkJIZzD1XpJPvtwOPz2268JszedzqIoppbk/f39NE1Xq1WSbMsyA4DZbLa3t5dlWVmWm82a&#10;c06QmSxPATAI/Kk/8bxguVxuk9TzgyAQNBI9ikMlRRTHYRgU/y9tb9rcVpZkCbrf7b2HnQQpStQS&#10;a4YyK7Mqa3pmemzmw/Qfnzab/pBmaTM2VblEZIYUERIlriBI7G+7i/t8cACiIiKrstqsoS8UCIAA&#10;3r3X3Y8fP6fazGbz4MNsthgOR8y0Xq9fFi87nS7sBPTVTsL07u7u8vJSRk1ubm6aplmv1zIoJg/b&#10;G2iIE9belkug0fF4LPuRdvPg6uNo94H88vH2/DeOlJ/8doe9PHjMj57y9+zrDw/jD+9w1+MkgJ+R&#10;G/3RK0htDQiUiJgUKh/8cr5YrVZE1O8POp2O1lZOkf3hRpRCSHXdSH6W5e7+/u7Vq1eXl5cxhZhi&#10;27bv37/fM/DLspxMJovFQnzHtNZ5nlVVdXx8/I//+I/X19fWWjHsREQBlmBnlt7WjbyCpGjT6VTm&#10;gkTN//LyUurglFIMsa4bInbOHR6OV6tVt5+9fPnLg4ODTqerlD44OAw+MZksywwQgVKAoBCNVHAI&#10;IBGQEycGpVgrQIOI2mitdEoUCRjFRQQleVCCSGvlLHIBwCziBymlBImQQozeVyHE6+sb79uqrHYl&#10;N2ijg/fz2ezd2dlg0HfOMVGKUSkFqBhFDxPgQ77zM9eSiC4uLubzudgvyyGfZUZGdB8ylR9e/P1C&#10;+1vrSxbIR5FmS9f+wD35Wwtrj4j+NHxKi3H/spJ77qcVETHuHOd/9unwExXTB7f9w/jjn+HjILi9&#10;yT7Z/lb+FhHxTkGOQSb2trkHgjAd9E7rVT6jrOZ9bJYTpKqrTt4RgoFVymVZdzgIWpnEkFJIPgTP&#10;tQcf2qZ58/13dzfXp+PDZrOe3U2rqsY2xtmmbfz6bl6t60gpGEh53u12O8NhPAzL1cZmrlytnHM+&#10;+OVq9fTpadu2Uv9Jyr9cLterVYzRoVKgEyO7bPT46PDTF5C5zCjTzRdNZdfzcLe+/+sbM5n76C/j&#10;a+XM+PmTx19+HmYbuipVUsyJiUJM5ImUjomVUj4EYpapshgjMRAgJWJE33qVOWCwPrWb5ZvX3406&#10;PBwf6F6RF+7Z6ZPes5M1pM7BEJExpLis1rfLZct1CMReWVZKsWJUyihgJpdZVMoYE7ynlCglk+dS&#10;tI2Hg6auuwoThUDoFZpu59PPn6kY765uQOGzLz8LRl2+PfPTpQaVFKwztSh05UxCKy26FKOsTGX0&#10;6OCgKIrxeNy0zdXlVYhRKXVxcTGb3VtrBv0+ISRmhWiUPhofz2azwWDw1S9+kTnHzMKGGB8dWWvH&#10;h4fLxXJ6dz+9m+7lkKbT6e3tZHI7aZo6hgBISqmUTIwpRfZtjJFchr1ut6oqVNDtdhLFGIP3zXIZ&#10;Z7O7qqzb1qcUtdbOudV6ORgM97mdLGljdKfTefbsmcjlzGaz2+mts857L6m2UF7F8UM22tu3b6WN&#10;vV6vRXYLd3MOeke7/PGmxg9p+b9XvcnDPwIkZcv+ZIv/+72MH78uwP5I2pd1aifehlvMafti8nDZ&#10;/dKdqapquVg55wAwBL9eb8Sisijyw4PDw/E4y7Jys2maRuaRQoibzbqsKqM1AKYUidhaa4yu62q9&#10;2UiKvFqvmqa5vb11zskX+/333wsobYyRyjsvCmutNXY8Hk+n08Vi0e12BZ+QNoeU7N1O53g81kq/&#10;evVqs9l88803s9lM6kW9M46W5lqWZVVVidG05C5E1DTN+HDcHwxGw6HWRmtzeDgGsMZoo4xGrQSZ&#10;TkyRktLKKIWAiTgJB0sbqwVj1AoVIyjc7gDph6etlqEyemu+s20pozJGscnQakopxuh9u15vKMGj&#10;8ZiZtVbElFKABBSa64vze+ecc+VqORwOO91ev98v+r28KDLnRJRIodp2CnHfLwQEDNGfvXszmdwe&#10;HR/VVX1zc9PtdD797MVwOJrNZ+PDw6++eqm1/nC4S2zYYgA/s3AfkkpAkBBE9YDm+u/efrYGpZ3d&#10;DD2w/SSivffNPjn9UYYuT99vy73gHD1QtNrJnD78BPL24Wd/3r89YhZdGL21uJRvZ7dj5C4EBEz0&#10;4e9Kus07/FnGFuU1BdZvg//Qq5OxQGAGVFoZnaHWZFy3KJjT3Jdc2Je//nVomul0SkQc0/TianE/&#10;L8tqvV77EDizWFjwTV03gKA7NqRkcjdyhzHFxXpl71zT1GVVbdZrmWSX805pBYhF0g6z3un483/6&#10;JR4NWkiA8ej06HZ6N7m4CJf3MFtmiU1Cfz2bff0mS7hcre59UwEHhcRIjERAAKgwhqBQpUQMYJ1T&#10;xqQQiEBttRfYxwBMaDQiuMan99eTtlqcjMvJPXDShSnGI1cUOs9ImdHxo9/8p15aN3fnV+/enGFZ&#10;xtYHJK2MkjZVioyYKCEKxYxTTMhMMWlS6FVp/MDaHINO3GqTHw2PX35hmL2B6fU1DjvDx0ezck2T&#10;RSckr3mZVBmoJFYGtVLaGpdn1lilUGvdyXMEbJtmvVmvy00bWh88r2IMtQNXL+poVa3QoeVAm2rT&#10;Lbq9TsdZl2LyIXaUpkRg9GB8OOz216OVdXaxnK9Wy0QxxLDZrGfzWQgBEZyzRSdjJkSKMd7d3ZXl&#10;BhV63yAScUQCmcLcbFbeN1IfeN9qZa3DTtcR+xjb1jd5XlhliUn6ssaYwbBv7Ivx4aEMs5ZVdTe9&#10;Ozs7E1sPOR/n87kMawt4IDo7ACCOlXIcb8OMjIDsbGA/nBIf14JbGGu3Z7Z7aUvTfrgxtyKGcsdP&#10;S8CfhYJ+9raFlHb+IWaXpCqlUiDfbtXMldLbLJeBmVJKKZHMqi+Xy7u7O2sNE2tjp9Pps2fPHp+c&#10;jEaHeytmYp4vFq1vGSjFdHl1eXl5eXx8NB4fOWu1NYPhAJATkbHGZU4OOiF8xhgHg4GY9Mr3rJQS&#10;baP5bGaUbpvm7naaO9dW9c3lVbff63Q6csr1+/1Hjx6lGJ2xwnebTCY7XBqUUqL8J0rf0nXWWovv&#10;rlDHP/vsM+/TZlUZ5Ua9kTEGEgz7I2scMBiXZbQzK9g123fTnYBKaYNAu/EAgQCMsUoZZlCgrXXM&#10;jAFTTClGj3HvA/jh1OZt8NFaa21EpyDPnFKotUIFEh2JkqALSqn1allXJcuUn0KltTEmz7NOp9vv&#10;9wf9Yb836HS6Wea00qgQEDnFzWazXMyPj4+KPGub+u5uOjoYIKr3Z+/up3dffP6F0RoeTF7Ax0D4&#10;T29bSg4zpS3A+1Ft9dPH/x1sFEnNHs4dSyyRQRb5lSh08Mcqa/ubgOCi3SzaQvABvIW/0f1EgJ+2&#10;wT/gtLAfNNw1C+Eh8gO4axtyemCdCruAt+fNPrz0zrm29S7LYJ8NMGva7XnmFFIMnjuFzMco51Se&#10;13WdrBsOB4johsPO/f399D4rNyHG4fiwM+hP57PJ3e39Yl6WJTAbMcZSymWuqqsYU+6UyFvITUY1&#10;UlUrT6kJTeN1AFpU7979QBQ/e/mL5yfP60Gbxqf8WY2bJmzWVV1vkn/z6jtqvSk9ErQhekykjLNZ&#10;TCwTXcQyLYOJKKbEsOVZKICUAnEKIQRkAlLAOlKoGqoaq3Qb4/m7998vZtFlWdEp+t1evzvIOz2X&#10;Z53caEUh+OSDZsiU0irGCLv+8X6iBpiDD0zU6XRDpEGvUyi0QIAMHdt//lgP+/VivlivVuVmulo8&#10;++JZ8fi4fHuV2iUTxRA3iZZKIWhkFmxwC5wo1VQ1MxtnlTW9Qb+gLgJrSmGpshB0E8jojjEhtVXd&#10;1qrCfpwP51e3k7JpXzx+yi5Dq7HItDPz6fT83bvJ/d1kMpFxZu+9nGWIkOeZMTql2LZN2zYhpBgj&#10;MTlnYvTMSS7fXpasLEtrLQP1B31gNEZv1YyRy3KDgHsxZY0aFYqtY5ZnWZZleZblWQi+0+mIzOye&#10;syqgn6Rxm81GZq4fwjnqwcz7Ni/8ceT78Yb7WQjn5yrFh4z3nycW/HQ///QmULngvXKA5Hne6XSE&#10;7EKJpJGslBKBfmEFW2vn85mYv4vSXlEUhunJk5Pf/OYf8rxghuDDalXFFGOMPvi4Dlrj7e3t5eXl&#10;bDa7vLz47LPPjo8fleVmvV7F6C8uL0MIDNC2LVEyO+dL0W0RIQsReReF0vPzcwCY3t4arYMP4ivX&#10;Hw0PDw/X67VcAmttimlye1tuNs+ePTs7OwOATqdTVaWUEMwsh6HA+FdXV5vNRrRsQgjeh9PTF846&#10;FBFlxBhSr+tCaJnZPOQx/rRU319qYQUDAKV9M5iJKVJEVKiVddZYuYpbkG2LSyRAUhrSjj0Fxmhm&#10;A8BKobFGKUhJW6sVokRhY63aqZoxbAdliCi27byu53d3RBwjMbPRJi/yQX/QG/SY4fbmZrVcXl2c&#10;HxwcjEbDpq5vbyahaVOMClESoci0NVPa4wbqb0zT8JY+B7vz/Wcw1X9vXT5cwfuXEpVYfBCvJLDJ&#10;4wV72f9qfyEeTmggoqSo/ECeAwAeUqIfwL2I29iPHxLVnytSHwa/fXNlfyn3GfH+h337ZP/IBx9T&#10;qHSxrmsBwT4ETiKpMpOIxsUo+r1KKWvdaHTQtn613hAwApLWDcfSt865Zbm5Wy2ePH16/OTk7dlZ&#10;PHtLMYXWy8AGIna73bZtnbG5dRL/trpIWlO3zVqCNs2vp9+nP+vM3F9fKabXF7OTl5+Pnj9Rjw7w&#10;0SEwMachcEMxhZiXIVxMZ3/9OlYL5UxMHCEpbbVzsQ1iShCTqIdDlrm6agHAaB2jjynFFDuYE1EC&#10;Zg3dw+Ev/vm3aVNff/ud7neKF8+WIZRltarKi9l9qBvVRlPHWNapDQkCaJuifPmMqIgYAYIPItAj&#10;qhwpJWPi4eER+5C5nIlCpt3jw+HzxyGGycXV9OIKWr+cTI+qqn9yuD49rJdzl9gQM8VWo1GAiSCC&#10;lEdN0zR1A8wxxgSsrVFaMaLT+jDLemT7YIbDDqNqEwdMpW08E0RDk8VZ+aei050Of/B1nfV7vdMj&#10;1+9ev7+4vboJTNc3N2IvHrzfbSgUlDEELwxSoy0RxxSZk6yXPBfX+yifV3RbmrbO88zZbDAYnp6e&#10;VlX97t1Zv7d49OjxMRxL1DRGK4VZlm02m5ubG2YWC4LVciVVSEqp3+875w4PD+UkFRqXgKVlWcrh&#10;u0+n9rvmISIKfzOwfdhKcsdO8urhpvt7O/p/46989FsJA3IFxZyhKIonT550Oh2rxeNMdrE2xhAl&#10;GXWdTm8vLi5ubiZHR+PBoD8ej5nh5ubms88+Wa+XTVMzgzXOOqtJpRRvbyez2X2eZ7e3t6J1/K//&#10;+q8ppSdPHr958/Yvf/mGmdeb5Xq9Yaa2bZnpyZMnT58+Fem+zWZzfHyMiLe3t3men52dSQvws88+&#10;e/v27fHxsbV2uVwKxUYk1mBnySty3uLLIZdPYMgQ4mKx8N4vFouyLJlZQuxXX301nU611gcHB5PJ&#10;JM8yIdAhovQohcacUjJ7dA52B/QDBZOt/YL0j6QmIJAmJxARIIMygIgatVIIGCkBi7orMLMBrbQi&#10;WQRAIaSt6y/yTmBIJlq0DHJbpa21WiliNlqD0USM+sMSlPCQiBmQiFrvY4z399PLq/OyqlerVQzt&#10;xfn5cjE3xiLQzfVV2zTD4XDQ7yNACIG1iix+kiAaysgITLtg/4FWWlXV5OamrmuZ3iuKwhqTOYeI&#10;xOJS9uN1+TDs/TSP2/fMfkTv5J2l2a6ZsVWd38ekH70CPAhUUlNKBAWAbad+i7psIyJRUiJRvVVB&#10;3cGdD/76T7c075yN5We5BB/HuZ8h36KMiu50KJxzm81GPtH+iR9/NExERm/9PrRWttPpdLtlXV9e&#10;35SbzdNnT13RnZ1fHBwcpCYkpr/89a/K6CzPDkcHi/l8vl5nWSbkhfF4fH19Pbm56XW68n5k0Ttr&#10;ndLIgCkB0dX1jQLWnAzE6vrq1fRK9bJs0OsMB53xYT4+yAY9yJ3puazg+eV1S1FrqxABKEayCo12&#10;g76q61q+qb3nUUoMlFgraywhMTMyMnFANpkdnox7jw43fJ8y3T0YPHr+9FAbJCCiNrVt09K6np9d&#10;nH//FtYEChkgpiRpm2AWMSUfQogxc24wGEh/xeVwPZ2wsTBSbJQ7HD39x1/2BoPq8u7mzTsTCCPX&#10;t/PV+eTRLz4bffIs3M3D3QJS5EQJlQLSDHLii0VX0zRaKSLyMWiiSNHHeFB0R8VAhyYD+NU//TY/&#10;GPnAVairut5sqrpuqrr1VVutm+pm6n2Awqar3GusN6VvfBvjbD4XQkSMAQAya612zBBjTEkyOfDe&#10;K6UBJLeTUxt3AACA/39pHCOiFDFEiZmOj06Y+fXr17PZPMaklX3+/MWvf/3rw8NxlrmiKIzZelNP&#10;JhPvvQxuy3S8nMhlWQqdXVTI7+7uxJojy7LBYLAvnh7OTvwoBP5o1+x36sNGH+45BD+PIP3cnf/W&#10;i//4tt9Nxhjpp3jvZ7OZCPt9+umnRZbvzgXcbFYyzC5ynefn78uyOjgYHh8fN02DCJvN5uTkuK7r&#10;4XCotbq4uLq4uOz1ujIben9/1zTNaDSUxtt4PJYe6nq9Fop4CFhWlHcAACAASURBVOH09PHh4eHV&#10;1aX3jTFWouBkMrm6unLOyaT8o0ePBoPB119//fr1636/L+Xpq1evPv30U5FrqNtGoOlnz57d398j&#10;Yp7nzCyYqpwn/X7fWiNQ4vn5uQiQxRhPTk5ubm7W67WUhr/61a/evn2LSokSjTCQY4xXV1d5kRmR&#10;iOUHerjS3UlbY3dISVphcrgT8L4hB0opUAjikKogxkSJYkpyMdBoJooxQky4W0bGaGIp8uSR4LQB&#10;wJQSAzljnTYyvSMrP6WUQuQgupRaKaWBQaFzhhFTSs4isQPE4Ite0x0N+03bxhCI2HufOTcaDFOi&#10;cr05b9//t/h/F0XRGw0Ho+FgMOj1+gCgtaKU9tjfhwqMaDGf/+lPfxIZp7Ztx+Pxi+cvnLUM/OT0&#10;9OmzZ3lRADDDB5OSHxV/8CBU7H/YE1n3gKTkoXsf3f2We7i+Ydf/g48DFe8kQ0MIdV0rjVnmmEVF&#10;E5XaSg4SRWbejm0CIiDzR6O18LFU94924H7bhxAeTvSnlK6vr2UwdjQa7d/S7jNuh4jruhbbd/wY&#10;rsXdVVZKp5S0EGmUOhiNbq5vrs4vWt8CwMXl5duzd2fv33f73RCDUoqYur2ec45S6na7MjDrnJtM&#10;Jk+ePIk+lKu1Uko2m/d+Pp+Dy5arddhUBaiusYUxuYaOZqOAKdEm1uVmeXkRCAGsMkZ3snzYGxa9&#10;9m6ZmiCptFIaNTJBVdW9zKUUBR/e+YKhAJXWurzvqrZar1YKwCgkjXbUGz09SZm+L9f39aZXnJLG&#10;d2/Pbt9fjXq9/tHB4ePjg4MjV4Xrs/PWe29jSAi0TXcAGFExJ0qEu+gul/7RoxOlTdaGCOyGvef/&#10;+PLgyUm1qd5+/a1v2he/+MKv1je308l3Z+PHT45Pn9GiPC//0q4rZsuJIhHvKE6SiokCQIwxxOBT&#10;ZGBQSiEM8rz194HSpNp0Rv1s0G3yXGdHh6BVAgjEgbhuV+fXb7/7vom+LGOwqDTmRaaSHQG7zFVV&#10;VdfAzNoYpbBtm6YhpQAVCgM2pWSMZtjikzK8IUtO1nlKiTnlVb5argeDIaLebMqmaWKk29vJ+/fv&#10;jo7Go9Ho888//+STz6qqkSNPqIZZlgGi1lrotev1GgB6vZ6Mcou1Ne9010IIT548GY/HuIOj8W/0&#10;G35m2+CHH3f30t+p/vjfceMHFJiyLN+/fy9su/l8nuf50fig2+kYY7XCbq/woS2r9fXNfdu2iQJA&#10;ipG6vfxwPHQuQwW//e0/vX71+u3ZD8fHx+/evf3rX//65Mnpf/kv/2e32/v2229ub2+M0caYd+/e&#10;tW07HA5FHuhXv/qV1uqHH7431vrQppSOjx+lFEej0ePHj40xV1dXw+Hwk08+8d5/8sknACCC1y9f&#10;vnzx4gUAvH///ve//70kZMODg/VmU5blaDSy1n7zzTf39/fleqOVkglCALi9vTVGO2eleJMdMZlM&#10;BAi9v793zt3e3vb7/RcvPlkuNqKGOplMyrKUkP/02SkRCbdlOzQjO2EvdKQ1phSlzlAKZW5s6+aB&#10;GhVSYkbQ2hITAymj9FY0jVIiZqat7xIlEksgzayAufWkNFprrDVaKwBDFJnIaOWMJaIQPBFppV2e&#10;MYA1BhFjTKFpiQmtSkwxRG2Nc85oBaQ4d845UbKQNh4xZK6oqoqJXJaJot3F5SUqDCFopfv93sHB&#10;YdEpik6n1+9Lt8Aaq7WSnbCtl40RIPvm5poS1U3jQxgfHWV5Lh/2Z/km+x/27EzEbbzkHSOGiaSP&#10;t1f/kqbgPkbinqLycddNynlrbdu2y+VyvV4LEwQVHBwMe71eXdfS0B4MBkVRyITi/i1Z6yhxSgTA&#10;MaY9EvBw3/5sLfujMC+HlKjzCbKxf8A+Gvb7fWFFdzodorQlsu2+ECGnFUVGifYAb7kpjw+P/9d/&#10;/l++/uabN9+9Kev60fFJooQWe64/mUyAgdebPMuAWZzzBoPB4eGhIFpHh+PlbC7OKcz89OlT7/1s&#10;sSDmiImBNLeOdIbaJjCJ0HuDYI3Wmcms7WmdEauqqct6Ha8NKNfpHI/6ucGWmAO1bYxMjW/7/cHB&#10;wcH+qxApr9A09/f3RZGZ3FprDSqljM7s4NH44PRx6dv5ctE0DcQEjW/vFnffvrktm7ZQX/zv/9M/&#10;/cNvWKG2BoyO6CORIgEn0nYRMVDi1ntxWhbF/dPT0826fDLuWA69jnv0+YsmxbNXry9vrkbPjl78&#10;H/9sY9J/+Mu795c3b68+/c0/PH75yxBx+odv2sUyICudGAgA9iukbdoYo7CwrDGRCBBaTi0TEyvU&#10;f/7zN+u//NWCNX2d97tFt9vrD/qDYb8/GI2GUNaVb2b1ZqVisMoqXeSdoj88GB8OD0bS6UgpITHH&#10;2LZ127YhtIBATJSiUpoIqqoqq7VzMhCpJNvYK0CmxMvlUiu72VSIqJQhImas6/rNmx9++OH7PM9f&#10;vXr1ySefHh2dVFV1d3cHAM+ePRuPx03TSpYm4xOz2UxEbYwx9/f3IiuDiCJuss2OFe4zxZ9WZj8t&#10;Dbf377bNjvzyt0LYfyA2/mwMll0j01ZiDLJYLOQ8n0wmb9++/eT5s5cvvxqNRm3bXl1dvXnzRjL7&#10;R48eHRwcVFlVVdXz58+ttb/73e9ijI8eHd3d371//3693gjjejq9nUwmnc6WdCaTuOIv/fz5888/&#10;/+zx4ycAcHr6pK7Li4vz1jcAXFWlxBdjzOnp08Hg1dnZ2ZMnT8Se0Fp7enpaVdVwOOx0Or/61a8+&#10;++yz2Wz2zTffHB0fhxiI6OzsDBEXi0VVVbPZDIgyl4m3DGwTdw7BHx4eijeTqHK/efNG8G1ByxDx&#10;8HBcVqXS5ttvv63r+uXLr7a2rOV6Kxy4DWs7CRgAEFCegZVWBrca00RRKS2XTGtUWm+nMTkBkLMG&#10;ELVCBkRUzHvgNKWUtpwpVEZcmJVKHI3WxspoBjNpBDCIxAkUWGdp57gGzCEFFIqGRqMMah3bJoSY&#10;UkIGdI6ZNYAxGkET6bjzhVfKBmuCDwJ1Wmuc7QND61tgSD6u5ov5/X0rlkbA1rpOUUjNPlvMN+s1&#10;EVtjNCqKqS4rbYyALVqp3ZJkgJ9Ru9/9TtyFMMZgtd723pjVrn0K22GsVuKHErsWUEyAMpArNN+2&#10;FTH+brcjzilVVRGlEOJsPlsuFk3TaGNCaBeLmQCfMr3+5Ze/sM5cX10LeV1rdXBw2Ov3q7LybTg6&#10;OjJGpRSkiNfK7Fk5P61i93RQftAulaJEysGHgZaZEUkpJIq9Xqeu6xhFlUM9fE0iassGmWX4OhGv&#10;l6vX332/nC+PDo/yPDPGfPL8mctcVuTLas0I6/W6qevMuV//+tfLxeIPf/yjHFtt256ens5ms+/e&#10;vdrzj2RuuqoqYk7AEZm10llmOjmBmq0rIlKordHaiix/HDmTMce6VQqVUQoYkuekyFhnrc3tYKhQ&#10;GxJYL8+qulZK9bq9EELySecFEzFQ9Mna3GkDqEzmDk+OdGFXk/v17SJno0GhVoN+7/TRSap9nWG3&#10;2yOjWoo+xqTAoCJQgAqYtwA8IxAws0K1z1iKorOYzac3d8vof/X4aH5d9fJOZ3hw/d0bozE/Oaw7&#10;dnm9nM1ndbm+OnvTPxg9evbk6S++vJmvv1t+rWIEZELeFrIAsJPdMkYrORwAmMGLFSTwy198NXj5&#10;6QIg1pHK9brcLGbrxc1yEt92Doa//Z//U0JA8XBXioBb730TIqA2Zjq9E1ZXnmfdPLdGaWuOhv28&#10;yKuqbNu2LOuqqhqfUopZVhhjnMsln0qJtDYyquh9BIDEVJYVIopcrXMOGEKkmOKmjGdnb29vb421&#10;Mabgg3MZAPf7/bSz8JTmk8zC7x1flVLyKxAsZceH+ykX9N+LVx9xtP/eZ/0HbpJmsrTfVqvVYrFY&#10;rzfL5bJp2pRoNpuUZUlEIYTFfHY/u+90OlVVGWurshyOhgeHo8FwQInmi5nNTOub2+ntdHrb6/V/&#10;//vf53lR1/X79++Oxo+sdd6Hu7v7Fy86T58+LcsqpfT8+bM8z52z//k//29aK63NZrM+OBi9fPmy&#10;bZvz8/M8L54+fbpaLdsmzGaL8Xj86NHjm+sJAOR5vl5vvv/+h7quT0+f3txMRIX4u+++Ezro48eP&#10;/79/+RcffFWW79+9a9uGiZ0xlJJzJiWxb0y7zp0WlSJEFAlA0ZOSS9nv9+fz+X/9r/8XoomRiMg5&#10;W1Wb5Wr55RdfFp2ciGREcDvavNMaSMQJmHBn3rH/7Z4KoTRqrZB21HyWDQoKkUEprYUQiog+BO9b&#10;kU1nYgKS0klpBYqVUlppBEAFuHMJoa2UrZYcZzdtuT15jTLMEEm8HjAkwkQSVzSw0poQNHCCJMyX&#10;PHMKWSsAjikRAipAJJZudQpBKcy0AW3kz20Wi9Vsloga31JMABwDEyUCBKZcK2czjdjWtUZEpUAr&#10;mUdVSuEuHCIrmUJn4AQQQ3h3djbsFAzQtp4pIYBzDlBZZ+PO7xG2JjJWSVOIOabQtm2IIcQo7XoR&#10;/dJab8p1CB4AUgoMlChqUG1bVdValIfEc3w6nRDHi4sLabs5Z11m54v7clP1+/1R6jOzD4qIrM3g&#10;AaSpHsghwg5ykegoibm82+fPnzdNs/e5hQ9sVRZdREQ0RmmNMbZa53t1KN6dtimm0Ia6apzLmtrf&#10;zxaJQFtbNtVsOY/RM8f7u3kbfB18ZDKoBv1+8MFZe3F5IZtKsKx3794NBoPhaNTWzf7Nl2XZti1a&#10;nVIySinGHHTOZlPVMVJCVNZGRKusRm0QgipWsWyZNSCmBAAUIlcl71QipfuitbHW1k2NiN2iMxoM&#10;gw/MkJLsI/LeBx+MUkTQ+jBfzvV87u9XfFdmDMQQc330xbPjo6MQUsXRDLtsdWRKTBETAhmixJAS&#10;fZjj3LYJley7lKium6a+ade11oiR83W4+P0f9WCg2jA6HD15ctpWYfbmiueb8aBTbWaX337TsdoH&#10;qutKc9Tk2yjyvhBjgEQUEzMrrZQxzBzasLv6SaQz7mb3YTaIBwPVy4p+0XOnp0oZgqasLma3DcSE&#10;pBTGpq3Q1xYtY6adMSamlFIkER9KkSgajTHGXugd2yPjsrzbRbte12WkpFHnWa4QYyQxNvC+yTJV&#10;lpLjo7hSaI17zr0sS+HfIWIIYTafpkQAIFzztm263c7pk2d7VH+1Wu1bQuPxGHYeEYhITAmgDUEA&#10;GSFI498R0D6OlP8j4h8AQEpUlpuUojQ4l8vlfD6vqmq5XLetl4G0tm2ZAZHqugwxiKTqcDg8ODjY&#10;lOvbu8m6XHnvj46OTk9P35z98PaHtzEGrbGq6ixzWWZXyxUTFkXRNLWgi0Q8GPTn83mnU3zyyfP5&#10;fJ5ltq7rtm2cs5JVHBwcTia3KaVupz8+PB6NRkZbSnB8dPL5519qbauqubu732xKKSiHw2FVVev1&#10;+o9//KN0MZg5z9xifh/ahoi01ilFY0xIcb1e75EkrcVMKuV5R75251xZlgKZKqWyLBOhtfV67Vym&#10;lO73uyH484v3AHx3f0tTIiKzJ2UAiLgtMdC+EpDXkrC093/YdZLkvNw2n4SCwQASF1AhAiiFzpld&#10;1YTbDm2ClLYETGIC0DtjWABAY/SeP/IQf8MPDSpFzCnGFBMr1koDb9lXQvLWSrHWzBwTsVK5dikF&#10;MR1SCjQqJhZWjhS4AEoSYWZGhO20CFHX6E5RJNqaq4h8xmbpfV2/B9gsl91uN88L7WzeKQoZ/Nz5&#10;JxhtAbbyK5Fpdn//+vW3J49O2rY9Pz+3zvZ6PWusc+6Lzz8XoZNtmEGlURElRPDBr1aLzWYDCARc&#10;VVUIse8bax1RWq0WdV3FmNbrdUqp2+0ao51zUvqcnJxIq6xt2+VqXpZlURQheDE6retKCtDJZCIi&#10;xda6x49P+718z/+EB6xR3vF39ptQ7XwoZVWIAsDD2z6Oyn8FvLXWaW0ePgYAYkx36/vr65unT5+G&#10;ENbr9atXr2Z3d+OjcdPUp0+fHIxGf/12Pp1OIxADHB8fC0r2+tW3vmkVYkzU7XSqTVltSkqpyHKX&#10;Od96ucQhRsnK1W7gp6nr4L0yBohy65y1gJASKQJA8D6kxIk4UQRkrRWCSjsaPewKWWOsyJjpnScX&#10;IjqbucxlWWa1c84yUebjpqz9ZrP85tv+alkkx+sanWpWq9Xd3XKxqu+XzmVu0O9jRyXSnlRIyCoa&#10;hdqoCEmSvC1JTbx+OMYohO+63mpqF4CKwaF2idqyznv9o8dPD4rh7Ga6vJyePDp+9NXz89vb8x/O&#10;0//z/1owm6tr5BAxJkYkVIApbRtXMQTQCmLcDw8QkU6ofIKQbt6+v6pWfHzIaJwxrpNrZzo204xE&#10;SQGSDFkhAkOMUYNSBhFQK93v9Yq8QEQZVBbviYODg16/n2VZURRZni8WC690bH0UJ6kQjN1+du+D&#10;iBBlWUbE1up9ZgYPmIRbFHO7wZMxlgBSFBaol5Uv9gIuy4wRNT0ta513LQxmFpBWTp/9yv+7y0F5&#10;2P+oKBhCuLu732xW0hITOZ75fCG+td577xu5djLxK85feZ6NRqPHj0/evz+7mVxprQeDwXg8vr29&#10;/cMf/uAb76yT9bxarSaTCQAg6k63x0yj0dA5e3198+zZMyENDYfDPbFAulFEJJjk0dGRSGZ/9dVX&#10;Qi+SGUFEvJ1Oqqpi5vF4LPFba/3u3Vme53d3d0VRfPXVV998801dV4vFQp6477wIj0k4VnLeim6U&#10;ODcJBUH4TbIAJDOQ8oYZ8ryo66ppGuno//DDD7KuzP45sHMPF7YH7Yaj8SemIbsNKZwnZKYYg1Jo&#10;rWWC7eAwitICSMhBxB0pFACUtdrHKK8vgQiZjTGC/+0jH+xOrgfBX1tjiBkZKEZQKimMQWn1kQCu&#10;fO8mUWJGVE1Veh+QSSmFRhMzURKAVyIXohKiUUoxRunByB9FBawQldWFc9jtGKVlm5XL5Wo2SylF&#10;IGWMtS5zLsvzTqdT5LlzuTGGERlYG3s3u6vKclmuO0XHdfLp7e2mKtu2VYDdTsdaK/4AAKC00kal&#10;FEP06/Xq/v6+rDbdbhcQRcyirsui6Git7u/v7+5uF4ullGKHh4fyBUqHQO6UV76+vpaNQUTdbne1&#10;Wnkf1qvN1dXVPrYNhyNEXeQiZPxR605u0pKR7/ZHYQy3tqhbbyNpUz8s3/esnxA87gD2tm2rqpJI&#10;fH15+ebNG5Guf/v27dXVlVJYVpu6qfQGl6tFWW0AaDQcPHp8MhqOxDXpz19/HYM3qNZNc387tc4h&#10;wKpp+4O+cbZp216vW+T5/WymkKNUdbu1REQQotNZL+8opeq6gkQEiQCQWClRCkyS4aWdxfTDLYA7&#10;eSoBnbz3goKJsOrWvJtIp1j50IOEbbp5865Dpt/AOvDkh9dqdtNUtZ+vNKPO86MvPn12+pznS+ep&#10;Z4uVMwlVoMgPpnSYmQmYIBLJYb01MVJAAMhgEa3SKs+LxydHX36eSN1e3a7Leng0yE6Ongz7m2U1&#10;f3uReXIpaUgJE6HWMqoiPSxEkdGQjyZbKcYo7Ditlbb25PT08W9/UzWBm3bdVpu2Xm82m/kSrPn0&#10;F1+kHZOlYxUYwEjOOqMxJkLYgkYpJt/GELxSajAYSCpmrBFyZlPV0TqOSboY2qiH40CdTkeyrjzP&#10;hbUgCZ88RpqIclzKkjPGWuOIQLwjYkoxpcjEAMQcUtKKQW2/Ack45YAAhRJI9iWgZOIPo9HDw+q/&#10;+/Yw1//pCz7cj7BDZYhI8nXZeimlqqqqqvS+TYm8b5mJmZTS1hpmiiligvv7u6KT9we9RFFOfufc&#10;bDbbWiD50NRN27aSQ8ubKauNkhlypOFouNmsnz9/enh4YIwV54f5fD6fz4+Ojpxzq9WqLMvBYKC1&#10;Fh9HoWVKr8Q5VxT54eGBUurZs2chhN/97ner1erq6sr7NgQvF269Xt/e3qa0pafs6YR7hPPu7k6s&#10;6h9OlOHHquj7qknQUSIiioit3CPHkZjubtkxuKOp7zZ2YtimgfKly/yN3jnRqx0qqtTWRYU5MStm&#10;0kqLu5JsT6UUp0QpMgDztkKkB27g8reN1sg7oPsBF3//wfYHEO28FyCRM9txWg1Ko9q/vf33opSi&#10;GBFIAWTWyM5xRrOxxqjWe6XQWq2NZiIBYpVC64wAoDEEJgJApZVC0BqtsVZtO1uA4IwhYBDNnRir&#10;dbtZreYKjTFGWyU9MIU2z+q6Xi0WPsXR6EAhtq0nol6v57Q1xuxdcraHHXJVl+v1+u7u9nY6Wczn&#10;Ls+yLGu9F9kBEWBcLObT6a080fuGOPa6PWPsPi+WFam1nk6nzCzftizNlNJ6Vc7nc5lhqOv67u6e&#10;CIy2jx8/ETOQPUK+H4rXOyn9h8tODsofdQT5AZtu/xTZGG2bBIGfTCbyrMvLi8vzC5nsqev66uqq&#10;LDdFp2Cgbq+3XK2ub65SDEWn+OST58+fv+gUnePjI5lH/zN9s1lXwYcYQrlay6Lq9ro+hMhUNbXL&#10;M1BIaUsskk8kkq1a6cwW/V4vJdqs1nK+MWDbBgEtlNLG6JRS4o+2FuyKY/hY34eZtFZaS4bmU0ox&#10;ReZYEc0pqahAYZdNZbRSHFY+rhcZ6j4oGyGF8uzV68v350eNppT6/cGjQrVMddM2tmFm0ZESTS9R&#10;Lhbitij+JBQt4G0PsTPsf/Lrl+p4WLfBdnujT543XTON4fD4+NGLT5rJDNu1ZVIyK6yQEwDzNsYC&#10;UKLE4tSq91eZFEQENCoGgMwMxge8KkOIx4fjx9080/bizdn7qwuxriSipmk9s3K50sBEFEOKcb1c&#10;NE1jjbXOJk5N24rqIxGJIKTM9Urs0dZqpQA4UUwphRD2CpNyFEjGJg5fwoMQSEYyNt4KuVlrndEW&#10;UTmX5Xne6XUTsCuzGKOyYtkIkRIjEIIE6gScmBRvF/Y+HP3HA9z+KX9vsPzRsb7fR3vq/j7sFUXh&#10;nGXm2Wwmfc2Ukg++qWu/m8jUBpmJgShRlmXaqLu7KTPP53M5CgQQlpkfSgQMTdOUZel2SngpUd1U&#10;MswAQEfH416/1+v1U6KiKGKMZ2dn0+lUuEvT6bTf78to4Gg0EhFa2g0cl2WplDo5OVmv15K1SBnX&#10;NLUxumkacUabTCZEJOQvtRO/lPkWqQsRUUZ6eDfNtY9KACDB5WEWHmN0ziFqOS211t1utygK8U0E&#10;ALNv9Yl0UEopUdwD7rxjvQuxeJ/+y4JTSqFSiKKLRURJvHURmBMRIlPiREDECCnttey2HSOJemhQ&#10;a40M3rdMaa+uiVtF7A8ul3tsVsjiVhutNABwIoEyH2bNRMRElKLW2modU1TAxlpUqK0pOlknJcmG&#10;ZJWIYqZ8R6yURZO0ij4QESIokB4fEzJzQkQRc5M5SWYIiBExpYQKc+eIQCtkphBSjF5p3SuKclPd&#10;t14pZQHZR4gJlFmtVuJcs8W7YpxObxfzeVWVs9nddDpZrpbEZJ2z1vX7/fF4TET39/dEqdvrEKe2&#10;bYmpLDeiKSXXqyxLgQJkEUiaLEm9qBn5NopqFG9V0OD9+/fO5gAojmuyQL33eZ4Ph8P9kP4+TZE3&#10;XNf1ZrPp9/tqJ+22T9Aexox98bTZlG3rl8vlxcWFcy6ldH5+sVmtvPfn5+diBY4IbWiWm0W/3yNO&#10;SiODss50itwo7HaLR4+O26aZ3FyfHB8X2cZonVJaLpfL5dK3bdM0IcWQIrTNerP2wcsuFDEnRJT9&#10;Q8yNb+/nc2aKlCQGiigaERmjNGyna3dN+A8fH3bg/P6QQkRJmAA5Rp/2QsaQPCemhKiMtlFBw6y2&#10;KuUEFJcMRSRMXBEGv14Ek7Or2BHkzmbWZXLubw0NEE8ePY4xNk0dQgwhEqVIqaUgfKzIlIiUgmzU&#10;axVZq198+YVKECBQR4PtDZ8+H13fLuo3VBOCUqyRkZlAFO7E6jKGlJLabShmjjGwUhyTEhc/IgV4&#10;P53+8IevTZGdfvHpL7780mWZYjGdQWYI3pcxRAgmQUso8aapKoG2spgRAu9sYGWPxxAFeU6UOCaD&#10;WiGmFOX9yCkvKZQETukA1XUt+cHeI/AhICTd+hijUlp6hC5zWSpc5lAprVVKiZiIgJhBAQOjuFFv&#10;qUJMRB/poP0oyv0b1M99DYnwgUD3d98k7Mkq2l8IeT+yknu9boxBOoJCj5T+XOsbCd55niFCiO3e&#10;2b7X69Z1fXb2xhgjX9psNhNcUaodZ504PwiesVqthsPh48ePrbUphaaput1uljlgzVv0DgBAxucX&#10;i8VsNhMURIyv2x2nL6UkXmDGFFVd3d7evn79WnRkYGd/IZ71WuvlcilOSUUxmk6nMgEpJ5hgoQcH&#10;B9ba2WyGiGJVIW9D7ZSrYZeyA4B4ExljtDbSwTHGPHv2TFQqRZXeiNaO3rn5EBFu83dZ/XEPIqkH&#10;EzOCaAmAoJWKMW0hRIOKt1J7Mm/ACNsm4r5KkOF3WWGJtr0H2JLTBJmX5wIwIqBCLWEIGBVq1Ali&#10;DJhiFBEmrbUhS8x654L7AUdlNlo7Z9tNE4MvCkgxcuu12R6Ie/VOrXXmXNo9i4gUiBTAhwOPmQlY&#10;G22tk8FBIpLoabRG3LbQU4pN3RprtbSLAK22j46O7xcL2b+Dbldp7ZxFpVer5VKo88AAUFXV9999&#10;1zZ1TNH7JgSfYowpeh+s84hwcHDQKYoZYojhyZMTpfD2dhpjkPEgY9y2yUEJULQ9KctcnmWJUoop&#10;hhC8FxEuRMkqonSeU0qr1fLu/i7buLqqN5tNVVU+BJlGf/b06WAwkKRMayOFpsjwW2sHw4HUTx+F&#10;BKXUA4PsGGPb+rquzs8v3r171zSN1ma1Wq6WK2D2wacU15uVCCawYkau27rX79nMQQRQWDdtiFEA&#10;k7Is//z117PZcrFYhRC6na6Iuyai2+m0SSHFiIhVXRMzpe1Qyt4ZXCDvkOKm2myLPAS1zVuJKIl0&#10;RIzAwCmRUkoUb3bF37Y5v98Xsn63ysIx8QdQnZiSjxFYaqUCBQAAIABJREFUg7UtcMSEoIA5MnkO&#10;zGSALVBM4AHXUTtq6zWmSltl9utZfkBpPbosF98xhkQpphQoFN5HxGQ0hdTM71//6Y9kTUrIpIA1&#10;aFS5HT99cnQwevTiaXl769s27QZEcT/igjK/EIXhmHayCSmRJVaBDAMw6kAmcTcvHh8/2sQ2ISfx&#10;WiNWvD09UKFRKhLHmBSobXtqy/ZMiQgUKKWYyLct7ACMtmnapokhBu8hsdU6xhBpK/MtaIGcekrr&#10;GMI+Wkj1U1dVXdeS8RRFobQKITSxiTEBYLfb974FAFFZizEkUlvwkyHt9PBwq1EAvPXz2CXl8EAB&#10;5uN49zcC2Q5G5Q8R8KOoiSBHrrhAAAITx7BVyNtG3+3hs3XeVlp9SPQTlU15dXl9fX0znU7LcpNi&#10;BGZEsMZYZzudLgK0bSMDoCnGUizPUhSREyZer9YSz3zwnbxjrY0xxJiapi6KgpmOjsYvX34VYxwO&#10;hxIs5MzY8oB35ADnnKjTrNYrWlAIvtfrXlxciMSMc07Mlaqq/Mtfvrm+uZbjpSgKpXA4PFws5nVd&#10;A7AxJsZAlMbjw263KziWdHbEt/nk5GQ0Gl1eXsad38Ce2sK7ZgfvjCFDCKKns16vm6bM8+zJk1Mi&#10;EprC8fGxPN0wbIU6ldFaG9RKYaY1AIAAC5La79OQ7eUBAAC9y46FfEyJoo4tSu/AbqW+JY2i7ZNB&#10;qIqIklOijA3IlXYOhPjJzLCtHkIIzFuOHNPWhx2YldaM26eLNrOoXQiusk1SmEMISmvUyhjjfaia&#10;RmsbYkopOutgB/kjYmIgohQiACitpARGLUxIUarU2ihjtLVOayUoDQBopZVCbTUkiCnK4iYkH1vN&#10;hMogKt+Gbq9b5K71LQAZo7cO7FkOCG3bVjGkGIAIAaxRrt9RCDF1Qghi5exDQKWAaDmfGTUe9ntN&#10;XcYQj8ZHvvXz+TyGCIzMCTVqqxSqRBGQnDNWb2NR3DnaG6PlBLTWZFmmtFACsW7K6+tzrfVsNpP0&#10;WaLCer3YrBfdXi/L3Hh8rJW5uLicze7rpjHG/PLlS6IkPFUByUUJAYAk4ZLNn1JaLhevX79+9+78&#10;7m4qLNamqXxolVaB2sSBmADQE6XExtnAXLWtqNA2IV1cXyfmGOK//OGPdV1dXV3XTbvZVCml5WYt&#10;klAJkugWyYGeUmKARImJGdhHDQCMwIiJCIlAGj+yzhGYCYAQE4sQzC6Yy27BDwIJH+aUZe8JWK1Q&#10;xRhCJERWWhYtQlJIiMDoIzpgVIkiEcjeJUYGJK0ZmIlbxKDZp5ACB9RamT0UtsP8ldHb6Ch8AaWU&#10;08ZYuG/alilDxE35/g9fgzK8bfchAKA15aen+MvPm/UiUEwIpICTbCP5YAiIhACISiljNACGEBDA&#10;WGMYQbSfmTlSSrF3OBo65zWkbpaANSvNqGQ2CBEBNYEhSHLcR9JGG6WN1tuqDhCA29qXm008PECN&#10;3je+btarddXUKSWLxiqlAIE57vyrt7jCdvDJ+hBg52ESQ6AoPHZUSqcQlVaMEGOKMYkrallWRFv2&#10;u/cB96gGABBrVBKTiIiJGTmmRHtqAwDvuoc/CXY/GSLc3iVx8+PR290QBe/Y7zHGGKLo1GvRVkbQ&#10;Rn/Qdt5rN+7krojJt75c174JuSustpnNFChg1plSWmeZy7I8hCCq6CEFBco3vm09E3kKGjUlSjHF&#10;GPMsp0QpxrZtADjLXEoxhJBlbjgcdTrdw8ODLMsBOIQIACH6lMha40PLnNo23N9Pm7ZNFG9vbwRy&#10;ZOCbm+u29ZPJRFq5nU6naZrXr781Vigg8eBgWNeV1ur4+Pj169edTqeu65OTE+9bmeuQLq/3ft9Z&#10;RMTFYrFcLvdhaA/+0Y5/sC/bpHwU2aDBYFDXzeHhQdu2y+WiqmrZWU3TGKWVxCoi8uSVQm0MAgBK&#10;Fan3f2AfBdNuUH8Py8r9SikmTpAkjAm9igVw3MVRWbvGGElpENHoLd+EiIAgpcjMTACatzkUb/8h&#10;Kq00MCQiefEtIdNsDwV5Y3s5MckRjJDcGIy1WxAZgBJ59vssGwBo1+bRWkt3c/uGFeGHVqhSSjtn&#10;t+F5yx1QsjoVKG00EVlnCwXeBxCsCVSMCRC63YIhCbtXetfWKuuclL9MiSg5awb9nnNaviX5tkMI&#10;rfdN07TeE9F6tRIk7n56d3B42MmL2lXSH2JkrRVT8sknSohozdZZXKRmjdYMoI1hQFEYyvMsywRt&#10;U943NzfXsKPbCTyAiCmp+9ndcrVAxLb1iPry6nK5XMYYe70eEV1dXZblOqVU5N3J5DaEOBgMO518&#10;j5l4729vb8/Pz1+/fi2Cv0QkVFViVqh98jF5YFbKUuJILCBDTFEKC2tMmv7/xL1ZkyRHciaoh5m5&#10;e3gcedQFFKqBRneDFA5JEQpf5rcvZV/2ZVdGhJdQZEiwyQbQVWjUnUccfpip6j6ou2cA3eSQM7sy&#10;8QBBZWaEe5ib6fl9n76/ubk9nU7393funyYDByjjUObh2jYjQhFR5g6BmppiLnmxUmb2YABnhLCJ&#10;mIrrBfrzNlPP/ADAq+zzz81Ppm8hz1TAoIg4xJeYEVAVzIAAQc1TQiL3FIgAAdhByAUshJA8rJyY&#10;P95bl6UA6EwAMy+08HL6AIACJ6IaoFFpzGqEMDCFGJETYDKqgGCUt9/+9v3NWxxGOIzIcdVuNpp7&#10;FQ8g2tXK4z/feITkxsGPZMkyEhCDoo3DIF13f3//29/8K7fV7umTL548RzAFKzNDXFVVikudB2IC&#10;IMQ6pVzyBE8DBIV+GLr+ZKZuMURlGIZ+GMwMyAazGAOFgCUDESCqiEelHvXqMgmAWEWG3IcQADmP&#10;4zgMgBCrRMSmVoqIHI7Ho6kRohO0zjyTeU4zlde8EEqodobW+4Pk98ml/WEvOL8VwdwXTrnEYqn0&#10;TC4qhkmtjWe2PvxexdXAPK0wtZLFFC4vr7fb7aPr68Nh//r167dv34TIrgOAs+AcIdnpGELcbrdV&#10;33/48GEcO3cq5oPSiFNMZgJgFxcXPvA1hNA0zVdf/erJkydt23otuq4NkQBoHEcz7brT8XRMKd3c&#10;3ngDxVORm5sbLxSt15v9fv/+/Xsiqus6xHA8HQFgvW7X6/Xl5e76+vLV9y9jcMUrur6+ev7802+/&#10;/eb169cObGHmvu/9G6nqu3fv/IceAoqIo10W/7LdbnUGtQCA4wS/+OKL3W736tWr9brNeVIcvbu7&#10;VYWcc1jWei54kqibjgf43+JycW7YLlCU86YdABQpXgfyP/AbtWlTTY5wIeh4sui/mCZEA5mRw97O&#10;aKHT7nMQDyzFegAAcLwsIvqWOhfhdNqcr4jrrMcYESlGVFXXagmz3rnfRlVVXinVuRvq67NAh8xw&#10;MUlLhO6xrc66EmrGFJjd9BqgmppqWa2aMQ9ElUgRcYTa7EcRVGeA60SUVkZKlctXoqgMwzgMfSlF&#10;zVTk6vKqH/qxHxBgs97UqRrGsWgGgzwO/TAgUgxhFPUA2RsnfsbW7Xp7eek9FVerubu76/sOkSYO&#10;iZqBiRaeoIlSJMAAJfu5DcfjyXeISFbT77777ng8xhiapr29uev7Ybe7+PLLn3/66Seu7Pfq1avv&#10;v//etQd9rSZAqZQYE1nwPBUJyUgFBZzhYKoCaKtVQxTHPN7v74e+H8ZxMhMGC4nroVzhpmmefagz&#10;tArOgK9yJp0KDzgsNSloioRLj8CzZ57UJB5qW0uCOOPRbRxHBJ945YUa7/0pToUvMVMYBRA5RA7T&#10;UJGl3ehbWs407cxI5SGqhalVwQ8NctWpt62YmXuAGxF2piMAYlcBVQqN8QqYkYaTjXdWE60gpdik&#10;ze5RFQTNldl2u4syjIH46uLSzZkbcBkzIRiRESkAEXz83Q//8H/938dx/P79a4x8eflD+tn9WGT9&#10;eFeieSgWArFRIgocVk0dYgDC3W6XqjSOw5hzURnyOOVevgTECiBgpQghKOhxOCGTkJlpjMlrrVlE&#10;VYuYpwgcmJndsXjDzDWXVRUJQ4rMbApEhojFW4zzszt3MyKyEH5wHmi6ADPhf+3lMVPOk1Ci2w0v&#10;mC39y4eE7z/w8i13e3u3P9w/efL45z//8uPH933fi5YYw9OnT1erlYMD+r67u2NXVZQzmTA/+M5C&#10;3u126/X61auXiOgzGZh5s9m8ePGzTz75pG3XE15pPgXepXZ8zRdffNF13TfffHN7e+tlz7u7u7dv&#10;355OJ1O4u7tz3LizAPf39yKyXq9dd81hOCHEd+/eIeKbN29++ctfuhhW3/fe4fLCZl3X2+2267r9&#10;fu9PmYgcpOoYeJ1ZPXVdX19fD8Pw/v17DzUceFxV1fPnz5umcXnVYRjqumYOAPCgCTnXhZzQIAAP&#10;ZK8FLApnHUj/ezNb8jBmRnTmOCxOT1yYRHXpbSzOAwDGcez73jNfACCkGII7YyKa2zfLU3cKkyJS&#10;27aLSSqz/Le//EL+zNy4LGw8VY0xwRkP0o2IC6DIPDMozIMZl2CfZx3UxR0utXtfB/+cyeub2ax5&#10;CGbMJqDDeArVJqXo3WNwe7dEi+a1OAwhxBAIFMQkFzKwOeaNSLFZLf3VYjpKceCcI5VEZBj70+l4&#10;v9/f3d3lUkw155xldDjWlMy60kNVbTYb/8rr9Xq/34tkmTtFOjNEl2gG5tz6cDwETi55LCIOljgc&#10;9t9//33TNAA0DtmVJj58eL/dbi4vL11y6XA4iMjpdCrexszZ17CQAAIQec1LrAA4Yb2YCSLEFH1h&#10;iwOe5pEUpgoGXi+nmb+BZ1XLJcI7dzY0r6f//ryqidOLmKeQHObZ5cvnzEnhg5LWsosQ2XWUzCWD&#10;RN1Ph4nGM4FOJwraDDT15XXU32KXp71tE29tKcn4EVtss+O8TZWB0NAACrIgghGYsEgGO6oxGIMg&#10;QFErRRmtMgp40L6RKkaEirlKaQ93qppS2qzXSyAoqtkJ6WoBEMxQTMbj7W++BaNrVOqV9u9evtu3&#10;X3zy8//6F1wFJ2zUVdUEGFBTCHWqvLO/bpsq8pgrETn0nZ48A2N36WRmBonjKlYucJ8BfC6pqJax&#10;EJMZMCGIojqziE3UDF1JZHEk/sRDnIpMMmfwxTUBznBbyz6ZlxcX5CQALA8LEc87gg9JpDeJ5zhs&#10;yeEcIOgUGn2AVjwIs9HUPn1I+M734fnn//5LVff7/bfffJeLPHv2yWbThsCqFz//+c+3u+1qVX/+&#10;+edm9vLlS5/McHt7c3t7c3d35zHoZrOBOX9w8uWnn346juN6vXZneX19vdls2rZ98eKFE3yXUzOX&#10;/dipvVVV7Xa7f/mXf/nuu+8cunJ9fe0mvRRhDo4+9X7e8Xh8++5tzsXxOF13Oh6PL168iCncfLxx&#10;9uG3335LRI6IaZrGRz8SUdd1Dknd7XYOiHWUqYc7epax+11tNpvtduvV1MPh8Otf//rFixcppa+/&#10;/trbPZ5iuWJ7OLcXU6SJDyn+4vnO99ZiJe2sIgo+DIEDEcM0ymDmXM9a6u48bKZgL9nk3PmnwMHU&#10;ch6GoXNHS3MDIAQm4hAgpeTp1DgOy6XP45QySRtP2MjFPs47G12BLMZo8wyNcSIhMAAsgaT/ZK6V&#10;TaNTF2Pqj2HZ9B5e0czLtnmYA8Dk70sZiS0mHnOfUhVD8GFHqprzUhjBGGOK0cqo6g0aZCIC1EWV&#10;Bh2uCowWYiwxMnNdVX6V1arebjeffPLJNFMr567r7u7vT6eTk/PcXvdd9/r1a/edh8NhERvLeXQv&#10;6U+qlNFdwjgGPCeeG6oOTirNeRzH3kNsER2GXkVLUTPw+kxd156L++PwtV2ekbsZjpyqNOZORMyA&#10;kJjYg5+U4mpVI9IwjgiYqmrMWcYRp5ROVaZARB+UFlTtAbSy7MM54Xvg/i+72l9EROiIiB9xIfzz&#10;l/Lj+a44zwUDG1FwVCmA+fx0NDCdaqqIyIEZ2GYjuDhar3vbGcjZP1PFVJeO4Oyl54ooM9d1PQ4D&#10;GxKQqqv1kQGgIRkBgTCOCIYTH9yRmQEKSyndKD1WBskeav5OM2XmVFWB2YPCGELF8Xg4Ud8lHYgt&#10;sbFoQkxqILbvu8PhPp9O2g/d796N+2OTooaopbMiohn98oyBKFRJ1bKUIUYiSqma9xVEpDZWsbIq&#10;RAPo+q4fB81iatMYN0QMAdTAjDlMUlCIhMSJF5iomxQD606dn5nAkRmmoz0v40+czRLoIHovA01N&#10;RLzd8Adf533iKejPuZRi+jCmxpsRNEmi/2hUof04Yju/k3/7inY4HL799ttUVZ9/8dxMT6fjalVf&#10;X19XVbVqm9WqefLkiaP6Yao9tk1TLyaRmT1D8vqQC0//4he/2GzWXXfyn3z66ae73W673Zaii77j&#10;Um+LEd+8eXN7e/vll19WVeWUeUeceujszAoiPhi42u1nn32mqm/fvh2H/k//9E/fvn3zww+/e/bs&#10;2a9+9au/+7tD27aff/65K5i/e/fO87+bmxvX2/M0YxzHTz755E/+5E+++eabm5ubzWZzf3/vYFQv&#10;2LgR6LrOCfsuhPn69ev7+/uPHz8ysw8tWBZBVRGVmcP5UZ9K0vP4wPNo11dhqVl72CWz6Nd5VUHE&#10;ltBmdmMEczXV5troklEtHouI0JA5VKlmjoRk4GWEPA5j309jVmKMIRDAQ5lrMSgLjm4pV+o8odEv&#10;Om/HKbKGubjq4YbjcZd6/VJ3ds8dY3QdgGUv+oZYFmEJlHLOBhOBHUCZwdtAMu88ny3lGIRSyjD0&#10;ThEl4rqqqhjFVFEJQHIBUWYOv1ctETBEY64QIY+jEBGzmnhDN5rhfAJ387QH3wRd1x2Pp3G26eM4&#10;3t3d+R84rLmqEnNARM+hl9GSjgRLkfu+u7q6vr6+9okqt7e3VVXXdeUTc4iYCLquz3nw9fEksswj&#10;Cxav45tEwBghxIBEaAyKDvVk5qap23WLaOM46ExX4BhoJHNvzEhGywFww4eziCXNqObFSJ1vS0eO&#10;2Ny9nv47N2mWzYNz5WOpiJx/IP2YPk80EQ3n9rapJyreKSQch5ED09wu9UO0nIjlNqYTBH58bKk6&#10;AEDTVM4x9YoFAHAI6jabgGBSvjRCwDB9QVVnM4G3oNG9IbCCIaI5AMWWO1lQ6TT32v2EVWLXxG0A&#10;QEuQEzIg1kyJqAtwun1/+3/8ny1GO+UiEtuqWcWsVIYRmYmp5AzKMQQTGTWDQd00pZSUYkzJAAiB&#10;AXdtqyFZlqLSbHaj5rv9fd9345gnv5WLn3Yvi/lJjyHAjIxYCoxqqqY6hyBmkPOoInhWDTr3Lotf&#10;PDd9IqJmavowOP7sLQCgol13cvqNd2RSjMy8XOXMHj686zwL/I84v4eDLzKO4+Xl5dOnnxz2x3/+&#10;9debTfvs2RNEEBFAq+vKV+Di4gIR23Z1e3vrlRgfo+Ff04Wl/PnmnKuqMtPtdnN3d+f5q9OoYgw+&#10;sNBtbF3X+/0+Z/nhhx8ePXrUti0itm37R3/0R572PXr0iIh+97vf9V3f90O+Ln7ptm2rqtpuN6tV&#10;/dVXX7Xt6u7ulpnv7u5ev359cXGx2WxevHjRdd3f//3fO/Fj+b5m5hOy6rq+urp69eqVzwQehsG5&#10;v8vjQEQ/Fzc3N5eXl6vVar1e933f9/3bt2+9/uzHZwlKACCMmhGkSQwBKbIhqDeq57q4iDjEDgwA&#10;ymw4kAiZkJhC4CKkquj9dHyYjTefOnVcExH5MGgkMqVIXE0HEw0UzBjIjbVM8Cmd4OYIMUwvQhrL&#10;6BQiKcXmpl1g9jw6pUTMM1EB591GSziDICISQ/QU+9Sdcik+M8j3BABw4Jii6tSx74ehlBJTYOYY&#10;g5eriXAYRjPj2ZY5tfl0OuXSMzMiEFHJIlpCCKf94dGjx02qSikqxkwENuZSclZTM2HAQMTMyoQI&#10;XlFh4mbVLOdnsrZIFF3yY8JEsksEOF0hSxlHVdVcQgxN2/qokXEcx2G83F2IWi5lrtgMKhpCeP7s&#10;Wd93x+Px1HXeVAc28QEd5sAwRR+sLMpMdV0hQYzh1fcvd7vLdr0+HA4AWkSITSFXTQKDIhkRDU2s&#10;qGkp2dSKFBVxV2UIpuJ8LUQ2AkRKIa2aulk1zJxL5hBz35ciMUZACjF5tTnFZMGGYTBVnFrURPMI&#10;giWBOzd2Sz1qqUzMJXdABA7BmwKeEPpwEu/tOWTGH4KjZ5fm4pJImamZl2wRAEsR0QwGTBRjMEBR&#10;0yJkfrNT6cJv23m38//j4ibP8xVEXE7+UoeYAPdmhMBE7FsFyZClFMtGCmSAgEjICAbIZAygaqRG&#10;aDNwG5fIkolVzRBMQcUQoe/7QRRiOFEULZolIBljIoqKYIEgRBuPYugYTSMQTMyrtk0xjaXcHY5F&#10;IbXBpT0jooqJWaBQpwoM0BCRrrbb4Xga+j4BQ6AgRLbeE3bQAQASersBANqmDjGO8+gAMZ2mzQ2D&#10;kx3BQCSqARF7RkeICEYGDMD+yB1pDgaGzNEDPlUNzIjklRiYqqPmSbWZSZGu6+apBQkQ120TY/SV&#10;dGDMMmRwfnrL8BmcLOPDc/0f+r6HFzNfXFzsdru+H379668J8csvf+F1y2bVrlata/4hQttuiDCG&#10;eHV1/fr1m++//+F06ry6TIT7/d47Qbvd7rPPPjudTo8fPyql1HWzXq9jTGbw5s3bu7t7j3Svrq6+&#10;+uorF+o8Ho+/+tUvnz59WlXVMAw++sPHAXrw5KMciQ5IdHGxe//+A6Ct2uby6vLy8qJtV7vd9vHj&#10;Rx9vPvxZ+19e/Oyz3/zmN7kM292GmJ49e3Z/f+8CCLe3t94RdEdeVdXbt289R1wCx3NopOfiiPjx&#10;40dVPRwODsRzU9D3vWu/OWB1UdQLX/zql05KAUQ/9TlnE54iYwAiIwcmnUFcYAK8FAeGGQEAFBUC&#10;YCamAIgLDtizQTPNujTwECyEEMGAZhw/8kTPixQpkt9uydmZIiXnIZexIAC4mQkhprpZUkwT6Yex&#10;Hzx9mWSfCHAukliMUcTy0DORAZjo0E/0UkMkpkUALKXEIQBiTIGYZltpSKimY84xAjOrAQdGeyiG&#10;eLrgT2XB3YgIAvXHDgvaTutYn0qHyGAoWaRkkWKmYIqgNuY8jP04yKRsbpioSDEnDAHKWLJkZg46&#10;XUilIEIpmYgmPA5zFSIijjiKyHDs7m/vliwczOp6FTiYGTarZfcg4qbdPHvC59+llHI6nVyy3VPD&#10;XDIz5TLe3t1cXFzstpt3794fj/uqrg1Wp9NpyH3OuV3XqpZzOR4OXn7xbhmCO0I1VSSTUpSQgBAc&#10;0E8GRkjtqtlu1mrm/UMxFbExF0AKIaza5IRcn3tHzOPcxVz6zcsJWbCji1+EmVSL6HhOnD2KIQFH&#10;FnGvbI6zRQKVGWt6pnC7JBP+aWbeZpirsuohP6kVQzQEIKzrxisTSwxukzYTLe1OL5+KCFNwd+uk&#10;2MmUzonjcvhVVB0jg+jtd0QERTM1MVRAmxCLyBgXrUE0QCVQdozlXPxExJJF1QdvIXMAQFUlNWIe&#10;kEKo1JKCjGa5jIgaEJNqEAlsoeZYpxSjAOo4SJGMKCmpGYkZi4mmFAOHJtXFdDAJzepwf0DDJkZS&#10;4cBpvWpX1ZiHQUcW1oFIpIpsZuvttl235vwSRFFpYnBmtFoZhgFMgLGp06ptGfh0PI25cIwYogI2&#10;dQ2qZIJmTD6aA4EIkcwwhphS5YzbVdOsV6t21a7blamIlGEYVERL9noaEbXzSKalNYUICHPWOMdM&#10;P/ZiePbfiR79n/CB4CVhGsfx/fv3ueS/+Iu/aJrGv0jg6AofPkE8hoQIpYgUa1ebzXr34f1NUwfv&#10;sbguSkrp008//eKLL66uro7H4+FwWK9b181ApLZd7/eHt2/fisjTp089VPIUcLfb1XVlZqXkvu+2&#10;282jR4+7rvMpSADw5MkTP4lN05y6I4C17epP//S/bLfbi4vdzc1HA/nNb/714mLz53/+Z99++68v&#10;XjwH03dv39Z17Xb46urq888/v7+/v76+dgDqfr//67/+6zdv3viBXXJWhzW5CoeqXl1dOVL0zFs9&#10;9PIQ0eGm4zi69mdgqsMUBtL1o2tVKWNhNw9Sci4551yylDGPg4gyk4NfALQUNBUgJlJxXW0KSDSR&#10;PRlVFQHBAIGREEwMdUbjOOIMidQ/EAWysqiWnEV1GDMH9tJWqqrFtSBRKaXMXcmlzsZE1RSATLie&#10;cRi8rO8lco+gyVNmt2KIeR6mGFN0PNKEiJnLXLAMuPeWFRHN6oJ1XQNAHkYvnxKR9xRDCA40dZUW&#10;N1gxphBj13XtZs3MCqA+fUCcJ2R+G47/di/upfBxHGMMkQIALN8X5rywrmsvXOgMDl76qZ7aDsPg&#10;CnbLCpRSzKBdb5ioiFdSeRyGfhikFJrbq/4tdrvd8+fPPcHtuq7ruuPxOOQx5/H+5ua0P+x2u6Hv&#10;j8fT00+emSiotU3TAcYU727vi2hT1YULAChYDKGoLR7FS211VW8vLi6vrgD55ctXv3vzxsHDp9NJ&#10;VIdh6PO4DGoupczy37GqqsjB+SruWpZ6iEOTfOu7iS+zyKTrJLgVW7yXPcjX4VIYPG85E6p/4NIR&#10;983gYLml/ezw5qW/AAiouCgl+Xu9hQxnlc/5sZ5Xiz35ALQfVWWXt+CZshI7/HFuos/vVdEJkYHg&#10;nXkkIuKpHyYT6o8YH1SC/b1ICLNoDs7IEUOcqH6qnkbnkr3Mq4gUQqpSZI4xhCqkFAmdBw6eeheR&#10;mIKZ9t2p7LMZEFAuksFiLhxSXdd1CKrldL9H1bqqQiCzsO8Pp9MBVCIBcmiqcLnbSimolkshTH5m&#10;ixRSq0MIiM4Kt5yzZi3CiKu6rtu1GKTACIoIgamKsald64YRaFXXouVis7l+dFVVqa5qr6uqlNvb&#10;U2COKcXA7vaWJssSVy2p+VlVc66H/aj5Zz92hPCfywTPXKabe2dELBtj/rgF2Q7MfHV1NY7jb3/7&#10;W57YDjUxqua6rr1qet62cAvjdTVEvLy8dEW09Xr8BjQFAAAgAElEQVTtRsnxNXEmnjHz5eWlqg3D&#10;MAzD7e3tzc2NK3QfDofHjx8/efJERLx8/fz5c7efw9Dv7w/DMP7jP379+edffPXVV2b29T9/3XVD&#10;DMmT1M8+++zLL7/8p3/6p2EYvvrqq5ubGwC4v78vpaxWK+9E3t/f+zn12qyb3y+++IKIbm9vAeDu&#10;7s7MnOmxdPQA4ObmRuYREeGLn/0yxOheMYR4Oh5NQ59z33er1SpwGHqpYpvabbOqVLUUQcQiAqbj&#10;0Pf9SdVs5fwfF4lXdMFQRI+IRQwAPdLn+Tia5fnE4txvQ2eoR+I4bxoVyVkMKKQYUwrMUsow5rlJ&#10;O+ndAEBgxrmILJOaAIYYnHjn/skDs1zKmPOZ7ZsO9k/hW4BjHj2/nprtZuOYQ2DHlbhhzaWUnHG2&#10;nj/Z9DK7mcvLiyqmw/HYtG1M6didbJYL8LjRa8NOUvFn43ZqHMdUpRrrxSJ7Y2Du7k6QNr/ikuj4&#10;PfhtD30fQ6hCBNWSS+4H77+2bRuIBcAdiQeuMhv0kicWPxOllFZNE5hXTXN1canqbCcZ8tj3vQyj&#10;lfL2dz8AQF3X7bp9dHnx+s0bGUY/jXWIgDgMPagt+AVmbppmvdlUdRXrylRTVbXtat2smmYVYxR/&#10;RgCBg8IEbvK4T2dOmxcPJ37bDEL2PyMiR8QtuHC/6NLK9bXXGTszgV/wgRC25HyAD4qanhDLUs6d&#10;877FJp67KJh4rh5lcggxxuQjwxCFZtKhzpRw1QcMKgAQqQgQ0uIefWcu2eTkveY22MK79fbExCMx&#10;RIBplBjYpIK79EeZeR6gBg/kAVqyT/+0EAIwqSkTZVORUqQgojpj3CyX7LNCDc1ASylNlVKsREoe&#10;M6hQYA7RjQIjENAwjuPQDyWPw9DnfHF5VacYXAhDSt8VIChWxq7TPLRNalarEENRRZMAykx1rDz0&#10;DIGz6WnoEbCOAXiefoMgCEVUci5DD8yRyUeaVjHkKsVUxaqKMaZY13XdD92j68sY4+l02O9v2TCl&#10;1Pf94XD88z//M5oBSv7hS7R97oF+5K+WZvOPfoLnkIv/7GuJcpjZEzKcO+K/95fg1+r7/uXLl7/5&#10;zW8cwOmh8Ol04ECqen19fXFx4cmTw9djjLvdzgdEIKKLba7X6/V6jTOUwf3lEm3HGPt+uLu7cyW2&#10;w+HgpsDbck3TPH/+3FFyHo9+//0rpxQHjh8/3H333ctf/vLn+/29t2KevHh6eXnp6lSOX/2Hf/iH&#10;p0+f/vKXv/zhhx8c0eMlTTN7/PixmR2PR38ijn5KKTnKRlW7rluv116qbZrm5z//+X6/f/nypdsf&#10;f3whhMpztRhYRDabi6apJU9YPhF5+vTTXHLXHQ1kzP04joiEAHXTMMUQvIMa1+v1LNE1eEScS9EJ&#10;WoKELFLGMfu2ISJRdiPjzzXnKTx3UCWeCToAoKiZCUDWMIFR3fLgGXMfzZwRSHPeAACB2Flxp5MP&#10;1JBUJfDZS14984Qyl0nMd5YLjykF7zGMo6cg88YyxIlrgXNPyL3OglZwd+gpyGKYpt4VYtd1zaqh&#10;OeerUoV4dHPp/KEQAxJ4FuiRV3c6MU8jY4ioaRo5m/XoZ8MjuOUreB7pT9pTXuesoAESqsjY93Wq&#10;yOeWEoOZxMjEE995IhKgFBmH0QWcINoIoCYIiBRi4iYlaNfPHj0GADUNMTZNPY75dDzyE9BBu64v&#10;RRio5Jz7saoqitMkpql5EKN7+nKSEEcmvr6+BsCh74dh0Nk68xmszk1z13WqigCBHjhMCwvFV8OD&#10;2cXb+T7xQ+ur5C55MSuLqVpM2/RGsFjVjp1b7JcfRT8ms7wALFhQmVVq3dcAoKrlsQAgAhE/7Nu5&#10;oQiqxb3qYtFoytAehngs326xRzCnEkvvc0n1XDdrEgLE6WvOO3myXwhAgDjvZ9/JCGiTPjAupQWb&#10;RCzMwIg54CTTjIDIZAi5FCK0rApERFLGGHpXIQNEVAQ1yaJFCKDPWUQDIcXEMZpqXUVmUi0GXj82&#10;Mhz6wcaxCtQ29WrVcOBRCkhmw+RldJuhfIxYVeMwJKQQ2ZObIgJSInEdQlNV1Wq1bvw6WFepbppm&#10;1caqUtWhH/PQVyGAWRn7248f725vmnp12O/btn3y5MlsrJb1hmXn/L5LW57UuQtcfvl7P/mfeXkG&#10;Rj/m8CB6suGX9muZ54Lr9frm5ubVq1dO5itS1HC73a5WKwC4ublxyqDv581ms8RznpN5pqUzcv5w&#10;ONzf37vs/jAMb9++Hcdc18379+9fvnzp7beUklfLSiler7q/vxeRvj++evVqu91eXFztttcfPn78&#10;5pvfXl/vSpGLi93337/2UXGXl5d93//jP/7jDz/88ObNG4/83J/d3997gCsi/tVevXrlPwGApdrp&#10;lbC2bb1A6HLNV1dX19fXTr2vqqrrOkQMXd95761pGg5MjHkc88yZjTEws5MAFbRZrV0U1YH4WoTZ&#10;dRkKgI05q4Eox1gFDuWwDxGrmlOMwYezmOVcEM3nQBKiqHDgPBYVIiJOEQEckyVmCEgUYgLi4G0W&#10;EZ/Eiw9tM0REDMxu2pZaFiKCWTZARJeSc5ZJTIlCIGZRyUvHCCBVleeC7gM8bZ+4t7Mt8F5SKcXF&#10;0X1DSC6q5j0pd1o6E8jojCIpIqcxhxTHYeDgIr8QY8yu1KoGPuEzJmb2uSceOi31WN8HMA/zW+qi&#10;yzp4GCEz+NM/wSuHAMjEjNR1nYERoop2p1PbtqUoIoIaAdqkK+9CUSpiIGqlaClt2wZmIxU0IzCc&#10;NSzAYogcWX2mrhmaaskE8OzJ49vb/e3NDQBYEVQDUYzgmhRee9nv9wYT2qqqGgUwUXMBR1uwxMLA&#10;3uFz0LbOcgdmVtQAwPH9HgzSjBxe1ud8ZZaW7ZI+2lyr9IeyyM3wzB4je7B3S7VgwVv5DvxJ4D8n&#10;DT5909eJkAgMl+8HZwZ0Ki3qAysJp0Lmg2yhnTXmfWPoWVeyzEIkS/6KBA7OJkAymNqO8NAinZZI&#10;bVmo5bZxhpXB7FZtDhSmhSKUYmoKZgY8T+TWhlIAVCldnzuYiq0GNk1LEQlIZkiqhoCmFccYIlS2&#10;bdsQKI9mVso4TBqKqmiaAg/dcbdpUxVriBxCAELVqqrM7HgqUkSGgZEiEQMEf0whQE2rWmNMqWmy&#10;6vHu3lTHoa/ruqmrVDc05bvWn04AENdrAiPCZ08fP7q6SDF9++23ImW7XUspMSbnBv4vv/wjDP5n&#10;P8uflH/9f/MK82/cAHqGdHFx4eiq4/HUtrW7QI/nRMR1829ubpbS+tw+nwI7nZX63Zu6bSmlvHr1&#10;ar8/7HYXjkHd7XaeoplZ3/c6l9D7vv/w4b2Z3N7evnv3rmnWv/jFV0TfuO/82c8+f/v23cePH96+&#10;eQsAjx49OhwOV1dXFxcXx+PxV7/6Vc7ZJ0D5J3ueYPOcQjNzy3w8Hr/99luZB7B89tlniPj69Ws/&#10;IN9///3Hjx+9q+KXKKWE//bf/h8H0nz++eebzcart8OpA8SL3W7VtgZacumHgWKoUjIDNVBREQ0h&#10;xhCJqeQy5ty0IcWJQldEYmqYWaSoikpRgxiTGjRNE+KQxjqGIKKb7Wboh1N3AjCKGGPc7w8iBZHC&#10;NKLQDMA7lKYCAOPYq4rP9YV5mK2KGjG5ipuIuOqjGiLOcuZhbt4Ux38hB2JS1YBUV7UHu5HirPmC&#10;IUylJ1WdoKyoPp/MN3EIIRA7qSslFDERdfvY9/1Cwpp8LWLORQFozCGFIoJIKgqGc6sVEJEABYCQ&#10;qqqa5yZqSimGOJlD0TzmYRxjiIEDMwMhoU+S9KtPtRcitkmZaqr7+7KoW0yA2uVxpZhqIGJvbY6j&#10;mQGiieYiympmwedkEmFgKeA6W8SMAMwc0rSSOefBedAqRHR1eTEOg6oMfR/DpIkX5pm0xcWq5+xn&#10;GHo168csokTo4RcSSaeLlAki2TyEcjHii0XQmdvA8/zxSVplpjQsx/vBVeCki+ZG3EkWOis6us+L&#10;xAiQcwGYeCOe4amIIylwKsXI4tToAdv50BecHq8tU3Jc1tn7CEBI5sRaM53V3RCmSsNSuV1M0lLX&#10;VRHHVOeSPfgjohSD52QEaGpghp6TzXhpT/e9azhVSx9YTERA6HPTSvGSsoHCpGIxUSlUpWjBGfFY&#10;ABEhF0FSBCjef0ViZgNAhMDMgApKMF01htCuGiIKKazbVokKQV1XCkYiTBgZRcbu1CFCGQdvqPTd&#10;icyqEBBEimgpgYjqCEYaAs/CIv5FVGHI+f7uthuGYsaRpeQQKKWQYkAK45A1y7pdE9Fq1UR34iI9&#10;AhM/fvz422+/nR/fFOmcJ3//Vma3REP/piODZeH/LWf4h388RyoPkdl5BGbmnFGPWwzAHOU9DKOP&#10;f1GdCGOrVbvbXWw2291ut163ztqsqnqz2aga81ReMgOR4omHG5CuO6lajGkcRwC8uLjYbndNvVpv&#10;Nm/evNltd0+ePLm6utxudz5ZiWYA5/fff//hw8dPP326Wq1ub+8vLx+VLFVVBebXr9/87GdfbLfb&#10;7757iUR1VTuowvPdDx8+PH782EkUx+PRCR6ue4WIfd8TkXt3VXWWpLdOqqqq6/p4PC5kXJ+YcXFx&#10;sVqtrq6uPvnkExEJf/VXf+VFkl//+tc+ETGEkMeRiJ8+fbrZbFKVVKTr++1u9+TxY/90ry7udrt1&#10;u44xDuN4Oh2ZOO5SiEFFOLAqxxgTVd6sLiVXVQ0AIlI1xUQDs4i6xCCgD3KUuqkJMefMIdR1zURd&#10;1y+BCUyjy059dxqGQadJTOB2AEwdFZDz6BBVjjGE4PE/hWDuvdxLqJYiIQYiQiJANAVmrpsmMIsq&#10;woO6TSlFVcQEkJAQJ9SzIVGItZKC2ThKKaJq6B+mCmrMYDbNwfFkroYGx2yIRZQZVRGQwAN3s5wH&#10;KYOL6AcikeIw2jxkNKyqKsQgKqDO+EJQL2oiIjKWUYoLJk5C+ApENOacpbiVFBVRNR05cAg8DN1q&#10;tUoxuv4mAlIIqOrqX0qkCiYmVkbqGTHGQITKU8UKyETNEXFLkc0DjsAsRYjo8ePrjx9vYmREQCYx&#10;BdPAjIZAWEr2Hi0gAPmYBhUdEQOhwyaVmcXlPwACE3OA+aCLKs0AkyVhWjJjnH+F82tJEFXVwNgI&#10;pg2hDw4MfQSCBg4xBURkRBU1EAMjQgP1qaweZwCgijqokgicamn2EOnbmeLM7H6n+y9FmZmIdSpy&#10;qKqZe011bYsHFenlo87bz0SkU8cPihbnZiMAE6KhVyOnNgST11Ro0op3Q4sPdHwi53o784IxAADT&#10;NFMMCZBQFVSLqt/tlOQqGBgGplA3inDoOn82YFYFDhTIAM3IiAnJ4eU2SW5XKdRNo8R1VXWlEHKq&#10;65A4mJiqFCGCxDyOIyHUMZpZViMGLbk/SYxx1VQhBFOPkBERQ4wqMozj6diNQy4uw89UhRAqzNJ1&#10;w6Hrci7SVJsU61WdABTRkEhBnc2VUhU5bDYbO0M//b5Xm2Kc/4H/+r2S6eT/lgLrfzopXFwgnDWw&#10;9ce4hOVnpsgUY6xd18LrjS7L5clM264dFDqOPVE4Hk+IKFJElm63Qyi4aVJdN8xp6AcfvuYf/snP&#10;Pnv06FG7Wh8O+0+ff0KEIYS2XXnIKCLOGhSR7XZ3fX398ePN06fP/vZv/25/uEWEPMrf/u3fe7qy&#10;alqHTDvtzSn5pZTXr1+/fv3aS24OO/c25/v37z38LfPIZa/6tG3rNMTT6eQDmfu+zzk/evTo8ePH&#10;Xo764z/+YzMLrlgKAO/fv1+iDP+f37787QI9FxHnLXoc4de7vLzc7XYObPUhc8+fP/dRc16Oc5fr&#10;5/Z4PBGHlBKoErMZOKtPRNab9XqzRgRiVdW6ql0XxmUt3Xl4G8ktAqDVq3oYh2liZ4wxptPpeLjf&#10;l1zWm4aJyphF1YUASikKNIr1/WBa5pqRALOPwzW1YSwGUHMoYjmPBhADh8Cpql3yEQANVK2M45Bz&#10;9jEoAKBSCFxpAmJgRB/SWzyl0GKGaKImpZgB2DgAoCGageU8lqwqCoBIkxh31jL13hDMYIbFCmKO&#10;MRkDIHIIFVARsckku2YIo4qaFZkxioCe1DpaZAhBzYZhyJKtmKvQEtF6va6bWopIFgPgEM2KmU5y&#10;0KIAMI5ZTaqqilVCRGL2+ggzG07QEt82zsZ13pSIppQ2m/Uw9IfDAcG89BdCjBHHIYsIGhbJoupK&#10;804lHFVDSEiYSxEpAJZiBLNpmgCSV7+nuGPOAvVM39XjxDArQ57XjiYLMgXMbtBZRABBTWfVYx3z&#10;SAyIqGZuSH205DzLZFKbzCW7Ozg/Ox60eeY+uyuc/a+qTmHKWW7qbyVE9faTTTmh/cSuLf2/8++i&#10;5gVGpMBOkvV01huVNomJ+3awxa65qyVknD/Kn6xNN6heyZyIImoxRESea7OT4Z4efQgKkIsgaN/1&#10;phI5RA4KKGoBiYjArBQJhCFwimRGoioqHCjEFKZBJ4iAbnTQXI0XmKjrOjAw0bquq5jANI8DIrZt&#10;63sbASTb3e19Pwxg1veDSAEgBAocIBAEViYt5fb2lqPjvVYpVmBMRIwEBEDGSMSoYIDEMMHijsfj&#10;o0ePPJE+X3z8saza+W/+g77s30sF/93Xj/LReZOcb3L/iQvz3dzcnbpTKePt7d3hcAwhbLcb0eI+&#10;Zr/fO9NxaWYzc0qJXehoFtRdAAdd1w39eH+/f/r0qetw7nYXFxeX2+2Ome7399vthsiVs6YS1ziO&#10;zqBQldOpe/HisxBi266apuq6I4CdTuV47PzIHA+nEHi1akspP/zwgx+QDx8+vHz50qEx7rMc+mBm&#10;DhP1RiCeCXhVVXU6nZx9n1J68eLFOI43Nzd/+Zd/6TyrEMI333xTSpnwcnAmjXh+mM9/0ve9Y1WX&#10;as8U9YfgZV8XLXW2o5+Ny8tLlzFFxNPp9PTp0+vra3/LcOpijJeXlw4x8BtYbxqnD1epVpuaHHXd&#10;LM/YrQBFVrDYNHUrAMbEMUVMEWPUIpv1mokP+/0wjHXd1nVze3fXF1jvwtNPW1MZu75IUXlAE4gW&#10;D/dSiszc9b0UASYFp59Oe52RyKgUIYLoLcwikSAxy0w789XwxwMwVw63277ruu7YD8PQZQ6kEhCp&#10;lFwUFMAJXWI25DHnQWEyhIiYwNjYzMhJhWCAGGI0KFrykAcxiTEwByTkwCwk4iBGIEIzZZoqhC46&#10;ysyHw7GUMvQjGJpCDGm1WgETQEAWNZRcVEzNG2lsYFlKMfAbqKoqzCPCvT86N1OJZhGflBJY6fth&#10;GPqmqZ88eQxgx+7EgaeEUk3U51ghA8eUvEGoU0FbVSykCO6uVIEo8jTkBBEd6uaIlUV73m/Az+pC&#10;6jp3hIulmBBYoMu29z3mu8KRT6ql7wURq5i8NI0PMjE+kGgqKqoqmPl0EZkJ+/NnPvgwmhlLgOBD&#10;S3imf3gR9CFZnLwiPGSPfwiFcXY8kRAJgIkRHnQyadZzAACRXEp2Me7lTqbEEyeQxYSsUXUapRsy&#10;A/CKa0T0JikS+sxSKxME2r943/eIJj66CFAAipoVAZ4wWUwYUqpSYmbTqebW9wMppJUAIiGpliIC&#10;VpjQFL0bFUJERBF15QSm4KqBroO43x9yLpZtf78vuSChqhEiEJViCJ4Qq5r1p37sc0q1Ex4Qp0mo&#10;HrrAXJZCUGYmQIdiOgHOvIT+H/NS/z+9/uBOwBmmZ2cKRIv1JuLdbhtjePXqpffDfEet1+vtdrvd&#10;br03pjOC2lc1zPJGy8tVAkopQz8sQti73S6EsF6vS5G7uzuASbuuqmLfdyLFbJpTKyLH47EU11wc&#10;1+t1XdcOujEzRFaVYRgd00dEp1OHiP/8z//s8Ij9fn9zc4PTrD1zh/LDDz94auQ18OVb+wF0orlH&#10;xp988snnn39e1/Xf/M3fNE2TUnr37h0zf/3118MwhCWJPj9sD6Hp/NHny704SDNzHI6/dxiG+/v7&#10;c8fpDo/nqQsOnPXcrYy5Sunq6sqpIb5Mn3/+2cXlhU8YyTnPECZZoA0efRMHAEPmquIYo5qp6rqq&#10;283GY2IpZc1cZ0mxSSkhh6peqeputwtE3bHrh15UVs3KZeiIIcYw9IOohBAumQmnFo03jUopOY8l&#10;ZxVRQ6AcvblFxfmTxBNYQwmJY+IgM2cDmENVrVMixmPX5VI2HFz/yYC6PiMhINqE9dCiajDlNDFG&#10;ryISkebRTuh+GgFyKYZaRPIwjiXUdRVjCoFUg5kSid+OGZqh8z3mvqCL+JCz2gHwcDgSBWduEjEF&#10;RqKsWaQgIiP5TCEQtWxAGFKseJpscH72lm3jWxOhd+YMEdZNdXG5M9TT2COZmQAgM4ZIBiGmWNWV&#10;V26BMJeipsM4DHkERApsAKaaZWLILNuPzniEOqtH+pbz9fcvjnMfZYEOzZ6AEG1B05hZgeJ1LySK&#10;kYkm+I8njg5CmbgNNvUOHfdRRL3SB2cl0J+cHe/wlVJiZKQf8cw83Tx/zT5Jl5tfDuZP7CDRLP2L&#10;EzQ0hrCwZRwutCSdiIAIIRAiLWCuZVzqYgqmLGceWwaIYlLVlZr5hCMghDMEjb/FUXIeCwKSiKlk&#10;JsIIwKhSiEJMKcRoqkiYUgKTMY+gtplkCK0/nCB30bRK0cy9IHjOr2rMMSUmQlM9DX3f34xjzuOY&#10;ixAwAsWqTk6OKuXYdYIwVdRNtRgWlyNOZkhIMUXCQN7DcPVfgom1hJOC3SJVvwCX/re/fpLz+WvZ&#10;53BWc1BVV7U2sw8fP5jZdrs5nY6b7fbq6uLJkycXFxePHj1y43zu+XwbLNvGXc7hcHAI9/39vZtx&#10;r2H6wPcPHz523XHVrtq2EZH379/HWDEHJ+Pf3NwsvtBtuy+p53ZennX9YUQCoJwLEbrsp5l5QdXF&#10;uWTWoM85H49Hz6Z2u927d++8R+jHHxF97ltVVev12sx8TsXpdDIz1xb3cDn8BCAOUznlIUY+d5DL&#10;Xy7Rx3nKCD8+nH4qvOno7zoejw91VzWaRSuWKPvrr/+paeqqqj0OXa83292mqqZJe9vt9tmzZ1Vd&#10;E/MwjnVdr9drRZ/iiQAIFJhB1RgwxYRABGxg282mbVsAYCYVC6lag6lITKnZtKoGZg7+dEmkyTFL&#10;dtPiUGABvLh+NBFCJnSA5pwl9yWPXorzujNwAMYig5gCYhHLfUZT4EixJirICShRrAFQ+wyEhsgp&#10;rjeb9WolVnIZSy4ixUWHQdFRP90whBiqlIjIwJgJGUtWKaMNJqZglsc8DEMpD5RKmuMjnVnbdd3E&#10;oJ5O5Sz39wcRW7UtBTf4zDFRFkevSvFBx4ZgZRQkSmPOIYd5gpWZ0Sy8udjQGKM1ECLXuYzjcDqd&#10;YgxXV5f5w7vT6aSiiKwKRFjXlXgJDsCbfmo6jt4sRCQKYEhkALmI23TfMF6ocWn5JQC0GU/LvNTu&#10;9NwR4lnLkAiJpvBlcecARkRNUzGTmSABKpcsyymwqQgpiGiAYEpMqOa1z8WdnNsTnNdnzjwmDcPl&#10;DuGM4eAXmrvgP3J75+fr3E4BIphOyGN9iFD9b9wihBAATFQMwKU7+x66k9is1r18u2ltEUspTdPU&#10;dV1Eur5r12s1G31OwnwKloWd3wvETBwJ0EBNVVSLKRuJ6pDzsesQIcbEGEBVRJkQmFNKkkVExzHb&#10;MBqaIwXMIKVqvd7IBEmD+/u9aQGfl5KzN7Q5xFg3TbNCwFJKX0pWyQAZXZ9CDSGmmJomVbXvPSSK&#10;IRCxo9Ft6n9OavhekQaA1Wp1Zg/x/BH8b3n9QVO8/NMVQhbZsJmsxXVdPXv2LKX46NHVMAyPrq8f&#10;P3nkowQ9tlscwU8ugYjDMLggmcd/VarMzNO4ZYqO4zPv7m53u23TNCLl/fv3qnBxcenaxZ5xPn78&#10;+OnTZ0+ePGHm77//foksRSylaGYxVq7EfTrtyzxoBecaGwAs9Ccfyeuk+CdPnjx//vy///f//ubN&#10;G2/l+tfxdRCR29vbDx8+IGLbtk3T+PTv+/t7NwUPFVGY8NETbYiZ3dpMXXQEgIce7GIRftKlOF/D&#10;+dy6b3/ILKeH58Nyz97uy72QPcFBepM+Ntg8/C+EwBxVdbNeX15erVYrJOzH4fLJ489+9qJdtZGD&#10;88RXdZNSjCGKSGQQVQKkyFlUROqmVtNUV/wwBMPqVVmCqooaR8Gkqo5VbWYheCOzdH0fOBDz4XAY&#10;TrReb9dt6+RCNa1SlbPPR5Yi5XQ6lTGXMuo4bC55f9j3xQJwMUZ0xIqqaRViqqoQIylwYIniisww&#10;88NijExM7ORoLxzlXPKpO45jjjGkVKXg9xiQwFRFtOs7Z9T548g5D8OoauNYSi7OsASAvu8pxJrC&#10;OPrOMw4xIU4QX3/uDkTM2WVz/Vn4s1uSCK+r+DOra8rZi4SuUSApxaurqzdv33JgBOz7zsyapvV4&#10;MJcMTCGGdbvu+3EcxhmIBCkEFTVQ72suUeRS6V1s8QIkOfdGi6dZgrYlB5rqmQ966BJjqOuUUpxT&#10;u2mT66w7ugSbImKmMSZVFSkuXnXuKc0hVGfzOKcjgNOGX2J2M1sqOos/RnQk/wM65g++RMThPN5L&#10;hqmk+TBodFkHZmSmEEJMoW0bZpIioA+8Sb9uiLGqqqqu9vf3WUoCU9O6baqmNrXNdns8HkTk2J0S&#10;BzsjPk43D1hU2BBmcoUBACHHgKb90KuUddumWGsWx6SUnMecHWLNHCyEgNb3fdOsdruLuqp81zlU&#10;TURCcAAxh0Dz6agwxMM49n2vompKRKGpm1RxCAZWRFQNAgOFlGpEYuIJ44MGnk+j/2NabJtDE4f7&#10;w4+jkP9PX7//cP+9C53b4TK/ltICETnpa64BEFNYNbUP54sxffnll2Me1uuNOwObYdvwh76g861v&#10;b2+fPn3qrasQwmrVuGoSzWryZuDQ0M12HUIoJZu5zos4m/x0OuWcv/jii08/feaE9++++85Lg3Xd&#10;7Pd7ETYDhymY2X5/iwhLe8W/6RLUulN0pVQPsXgAACAASURBVDcze/r0qafs3iR2755zdlVuZnZH&#10;bmYvXrxwTZm+7w+Hg6dqQSQvKwsP3s4bHlPY/ZNSKBHMYPHpfednfuq524xzMwN74HI+fAqgzRO9&#10;l5+gTZfy8mCWjBnMJjzZfq5fe5DITJ6VMwcFi03VrtdVVVUp5ZxXTfPo6nq33bZt251Ou4uLZ0+f&#10;plRxiqNqirHPKkVSlWAabA8AgDx9ZyYWFUCIRBwiT1MJ0RBYY6prH0xRNXUeiwG4xsQAR1WtNrv+&#10;7m7QMaTq8eVTAMhjNlVGGIfBVTRjimA6DN3x1OmxA0XiyFUd68Ys+TCNcRzHYSgiJi7HFWJVE1LO&#10;I6KGWKVYVbWleuUiooTISCkEQ3R5tiIyDkMe+qLiQQ0xqeU5bcYsMpbCRMiUzbKJP30pIiLm4A7V&#10;BdMBCFrU+2nd6eRCSjgDIKclMvQwaX6oGEJMKQ7DICrrtjm2zcePt6qoCoETUQQAQEJmNctjUQNm&#10;nkEbYGqmEGbqa8BATGPOWnIwVy8BT0y9uVtKcQDXtFvOKhbLrTqM1ne437brEoiwkzRSSjkPJZuZ&#10;mM+WJRMrRQsRITEUUFHm4AMPZ2zQj0bEeRCJSMyByYdFks14XFMgYnX3mkXJnKcRgrsTVi2qoCrq&#10;o5pgGt55dlrRuyYRCIlVNUshpLmRMflOb56pigGmKqZqlsmNIVUJFBnI2Slu95u2BoZDtz/1x2Ec&#10;+7FPMa3X6zJmJCSEMuZhHKa26hwTu3kyCIxoKupMJ2JCIlATQ3A8rhUrx/2x55GRzYqaGsV2f4CY&#10;DAyQIoU6hrTehCqKlfvDcDwcxzGzISFt2l2oqn4cj6fj/8vbmzbJcWRXondx99hyqwUEGwDZZDdl&#10;LbWZZNL//wUae3om6xmzx34jNcEFIEAAharKJSJ8uXc+3IioBMhutTTvTcAMlpWVlRkZ4X7Xc89J&#10;KauiqAwykkAByAKhaao6OOcBCdDhDH+CUoAQ2CM7JkdcIXkFBS069Q6n+IQABUhADAWWS5kMGuhH&#10;kxIwTzz8FYdOr/742Ul4blajBwKG2Q1PlNw4BbXJlnVKMRkR4CTbZI2xZamfr/k5XaHT6fj+/c1q&#10;1f3611+8f38TQsXkcaLwNfNnD3CB/wKgKp5O/evXb548eVrXjXehbburq6sQqvNvEYIPYUfTgcz+&#10;k0ePhyF+//33hgW5ubl5/fp1COHq6rLr9HQ6vXr16tGjRyKiapSH0d5HpOx2u59+qpyj3W43jtGm&#10;IKqqtvKbAVsQ6Te/+Wy73b5585MVWi2xs+kIA/Y/efLkcDicTidENPjM999//+2335q5XppWznuj&#10;3liuhLVPwEp8E0/2csPOoMJm4MzOWZEH5zAXGQHcUkwFRdOLP4MymeGQCfhwBtubVsP81vDwcaiq&#10;2XSgtCAiKGhKRcW5oqB9HO7u7wDABGDJwBQwoQSJqG3bqqqqtklSuq67ur6uqhBjzCl/9dXvPvvs&#10;c+uvlFJCFbwPiITGPIXIE1tNIaQQgsxhF1NwvjLplta5qmltAoy8v3yEquqdiym5qooxdl23v7vP&#10;x0Mg3G23IvnmXV6IRaqqfvLs2fX1VYrRQuNhGIahH4ax5GzobSaWUsgBIGYFySIioOwr52x4EBkU&#10;cspFEJiCC3Xdeac55ZQzqBpb3vE0FIFhHMdhHIceClYUUo5pdKGqQJUJwXiYFYFIi4pCLlJyUZVx&#10;HBGgFDme+s167UNFCEarBhPTwoTcNSlHIvI+eO9zyYjw6NGj03E8HfvKV4gcxwikPoSKq8PpNIwD&#10;IVqmElMqos47dg6RkAhAs5QQgg8h5YSAjDRp8OZslZCHmt7cCyxnDNoAMCtGMSiWLCLFeQbwzOwc&#10;qapzPoSqSMaMRJxVso1zkBKgSBlTkWzyTyqqIsU5Fpms2GzyluqiTfQjIhCjCqScAAgJm7YhQuPU&#10;UDAtF2uoMzOpkqm4IAAAmQ02D2oux5Y6gBIYkYuAgs3AeO8QJ+aEhRkAEeq6MRS3DZSqQhpHAhIV&#10;YrKzp4qdcwVzKimmMfiwXq3iOEjJVVX1pz6Oo5TS1HX5meaUnRXZKeZSgNiz9wFLklLYanRMAJBi&#10;jpJACzlCx1KEHDjH28uLFkDjEPOwP97HlEgNNx+2q21d1yB4dzwdTrEoFXK5FHK+qpvQ1lk0q6Dn&#10;gpgBGRkENJn0BzIH5zyzR2JAViAFVhBFOXdOxjdgEYzFi4Zm+gv+7a/JEH8ZTTo3newnsYemXwBq&#10;CZD1xhZeXIPE13VDjCYHvVjIh8/6YI4CROR0Oh6OB2PgrKr6889/TYTnMK5pzc6trXn9AgI69sMw&#10;SNHrq0eIyOwePXqU8wOpiEW6MNttUHAcdrvLb55/+/bt28vLy9vbW4OPvH379t/+7X8aOOXm5sZ6&#10;hCklc35GLlZKIUIrUzkXDodTSlkViBiRxnFcUCtXV9e//e1vrq+vrq6uVPXNmzf7/d4k6d+/f++c&#10;67ru8vLShius4GQKwFbs1Fl0dtGan4dX5lACPhQO1PlYHpt2l93ZlOTsV7I4yDk0cAgL0w8soLLz&#10;hs1y5z76FJWHrsn5zZ6comRjpAYAA08igmAhREEsGmFmtAKAu7s7ZhYEZAIAJOsDKDP/y//1f3dt&#10;F0LlHAPi06dPL3a7um5ykRDCs6dP27blWbpsGYmbBKzZMZICABI7ElHH7OtGVEvOjl1wvog0dQMI&#10;u6vLi6udI2QiMM6Ub56XIgDkfcXsFUiJoohv6u3VlVmxKgRnUzIpw0wPlmIch/F4POSSbRoPQK2Y&#10;7X1VieScxzimUrA4csFhyqUosK9CR1VRqZrGqnxGI8SAwbvNasVIueRSSozJ9KtKKZBm7UBEBDUp&#10;wfv9gchtXUBC1YlNJsYkMhKRMVYs5Urrm8ZC7Pz19eVbeB/HQgSOfZFiYqbrVbder/pxOJ6AmapS&#10;DWMUmbROco6gWodQSlHEtq5BIaWppZFm1WlEtP6uzOwwCyjGkkXLjWwKRVUA2AdHhCmlECrv7Q5z&#10;UzellFKS987qrpqm6p933rTOFXQZGLNxFZy5YgBNJIqYyTlLxSGXZIQPqqWqQl1XMklGEALpgq8B&#10;TTlJEUPJ2N6cg30AsMoht12bYgJQN2v/2l4IISBCKdlWv3V9vPeCQs6hs2kbChSqGPt+yGlEJI/e&#10;Nouo5FJ8CK4OnDIStl039L1NJSPA9fW14dSNNxJnlIAZF1MHA1XJk4aJ5MzLLLcqExExMOaUmTg0&#10;FZBnNo9exiEeD0dNowtUUNq2DRxyzoB8SMPru5sYU1YiDoCgnl1TOccpl9gPgOiqAIAxZUXwDiqu&#10;6q5mZpkleKYlPAkqfeSQPkzrEBWgqirjP/pzx189FfEfHGUmq8pRSxabFWbHzrlQuaatDCj7kH78&#10;hVM6A2qogohYFL7b7azeyMzeu3Nn+UvnOxVOUko2kGYVF7vLpQwTtGQSz/kAGQAAznmbJfv+++8t&#10;JH369Onjx4/fvXvz7//+77Ymj8ejiU7EGI1D39g+rQRtNfClL6gTX8xkT8Zx/PHHHy8vLwynagki&#10;Edl0IMxh2TiOq9Xq97///b/8y798880319fX3333XZqZn8EYvsqskbbUjuBsFgLnouc5PmqJXGDC&#10;gZ91a2XqHsH8T0RLToYasNdMBkVVzzBIHyXycAZ5WqDe556YZ+kDmZuLsvA/GduMTuNXy7vZVxBQ&#10;zQDzSkI0wq/cH446cw3/8N13aI5NwXnXNE1dGVs9brfby8urpmlsVX/++edX149CVdnVM8RUljxp&#10;IDCVkkQk+AAARRWJACiW7BCkpCwljrEUJaTNevP48aehCgXK5uLCQkFizjmz94A49Kd+GNbrdds1&#10;4zCGun38q66UklIEEOe4lJxTljI1sVV1GIZxGHI08IhHSEUk+BDqTkl1FuUIfZ9iLDGpUI7F1d50&#10;INUTBzDmmWqGnDGTqY3opAQJotCECrHWuVFhi8yq+XZ3QghG15RLLmPy5NZtexf3wXtAKEyimkop&#10;Sdk5UnEIVg30jlMuKQ6IVIfKRirHYbSybQjBxuXnje0X1Nk4jkteuFCmLW7SKpPjOBJhVYUFVOac&#10;a9vWoPNt145xHIajiFoB3BaScw4BVQuiEoGFfapiyn4GDZ9tPREyogIIs/eBKWnOSuRxojTCEMJm&#10;s+77YaKwkYm8GwCkqAicWxbVadKUGIhRVXKJqiqgu/WFY3c4HlJKp/FIxLY5HDsmC2t0d7Gtm7rY&#10;aDyTgJJjclRSYUIOPLlSkDgm53wIIdXZBW9dvcPxyMH7UK/XawC9eXdj2ISPja8qAnjn0SFOlPFg&#10;/ETGUjDhvYGbprnYbZCxAIUQxlIkpz6ORBraum5rIEgx397vY86KSM5jVXGo8pjGrN575z0wjSJc&#10;Bc8eAK3e60tRhKZqAntTXTBKETToXylMJkCoiGd1sDOXQIhFFQBtOU18fvDg9M6/+J87Pro4swjb&#10;9GSZ1bUWe2iWrfZtXbmldIFnn7q4v1+47B/+eLZg0Dm32Wxevnx5cXFhY2xWtmEm/CUXeP63VoI1&#10;bqYXL1789NNP//AP/2CX1DoU9qvFhsOcopxOp74/LWmDCfky8+FwWK1WRuZ5c3Pz9u1b26owpzpG&#10;3oKIRoFmj60oaiyY1gtExNPplFImoj/84Q9W+ZS5I26UiqvVCgD6vv/hhx/2+72qPnny5Obm5nA4&#10;WEHIPtfZJy0+Cc7cD54d59bk4Vpbc+PMx0yauFOo9TFwZumiwxmrL5w5s3OwjNkQOOP+WG4Pzcy/&#10;PJM66szov3j0Kag+wy4+gAZ1kTO11xuH/uTSrX22LLmScOxPC03Ud4amtnuGWNd1Vdemx9s0za9+&#10;9avNdlPVdUzxk8ePry4v265DgOPp1HUrYh+qkEtmR6VkIogxjWMqWVTRuUDIORVFpUkShbh20wVF&#10;rOvGhDtU1HEloj40kGJMWRV8aIb9/fE4bLeb3UWXSzEZrFJKiVPnfBiHXHJOGVBP/fF42E8spoi+&#10;qpkc5BJz8YChbmKKdilzSga10pnA03SSpRTnPSKOKW2328pxmaf1bSlaxcYAtwu199APh/1BAbqm&#10;yzEXESSKYyai4J0xCQDoqutC8DGmw6k/xVEUnHOgigoEWIcwkePM5Lk6E4S6mXN8WbrLtrS4dVk2&#10;xixFhCF4YrQGuRVynWMAGIeJF36+A6aQ5UUEFKoqAEAIwSg2nHPLopOJg9d77wF4HMZcMpKyBGYk&#10;sopWTUS2A6oq2D7v+2R7JGcEACk6+3iwydUiYjM1zrmqCiG4lCjnXHetr5z3oZIqS45jEhnNjTnv&#10;c8klawi+qMScpu1QsnOOHIemijkSEzpywanpaIoKCDoOIdRtK6rH/qQIRQRK7ofee28qmOcb1nao&#10;WomRQKXYBiwihAAIOWWQErput9tVoUFA0Xzan2IB8I0yAXGzXjNRHMc3+6O1ygB5yHmIY1Wzq4DZ&#10;uyYEZuc8EimhpXd1qInYe28S9qfT0bvg0bIpN5MITp7IvIt9WTMCcOYP0JogeSowlVKMdo6I4cwQ&#10;/YfHuV1V1VyyydTYATNLny0VnLVrGN1UDz3LL85bUcaFANNgx8dI0Z+dgwWvbGIR+/3+cDh8+unj&#10;hXr+F/98MaSllN1ut9vtbNr4/fv3RjptW8lytY+2GwCM4/ju3bumaX7/+9+r6s3NjXnB4/FglPTf&#10;f//9P/zDP/zpT38yHV2LX5cU8Isvvvjxxx9tsMF7b1SIFr8aeWlVVU+fPm3b9v7+LgS32Wyur69f&#10;vHjx/PnzlJKhZi4vL/f7/e9+97u6rv/1X//VduWLFy9s6nEJMkRkGlT4KPM7jwVg9lI4p5Awuz3r&#10;zdkzMhFYTzAB86fLasMHrZmH2iacRTHLRV+s7fkyOgdoWTQ3c9wtHUSgRREJ0RAOBq9fTh5nj7gg&#10;gufcUsDmwUVAoTxcBJjHsJYCOtFEVVpUoaimlPb7e5gd6vfffqMKQCigtkVXq87ARZ88eswUulU3&#10;5vjk6a+ePHta1eFwuy9FiJxIIeJhGEMISJhSXJIbNrw4IEwqOQhILnDOmrNUdWNcryXny6uw2RrN&#10;PBLmmEfvAzpNeQ+Au91OtNzf77337HiMo8HYTetjHAY0Xpwxeu+rEDhGMipI53yoLH6MMapJjuZi&#10;vJrMnHKJMTGSigIokwPAlIrEHMIk4KCqbdvWdVP5Rgscj8emqutHfn849ONICMNwAkRyRkkjjmvv&#10;OMVUchqHvog65/OYaGK4JmZnjOfDGM+HAq0Sa2ts0bA1E4NnRFOISITMgQgBpzl9c5EiJcZsC4eI&#10;vQ+nU29xwOJuAaBijwhEmLLkHGMccy62EHLO3vuua7fb7Tim0+lobZ2URpP3CyEwk4hYbBuCb5pK&#10;Vfu+l4kHbJp2Fy1ZijHm+FB5QCO1apq6beu2be0idKvWYBbsuWgRLQrgg2+6lpl1GHIu7Bwx52Il&#10;LBzHURG6tl3RmhxNWb4KEiITIpecQRSZyJEVZ9k7X4UiEnM6DX2WgswPrKwWoSKCQsmZEYmIkUpK&#10;oCXUoQoeUTer1cV2w8z9aYwxMkFV1Y2v2rbtU0oCx+MwxhhTdM6DooiUsZSMVbV2defYVVVDDFXt&#10;nfe2YNi5fhjIBwQQQOe9c2EYRpqQJeCYvfNajLkNwAYh/pzfmKwDIJHBbZumcTPY9S/XPxfHtdgx&#10;NaXolMY4ppyIyaT71us1zxQQixmcTC7O3v+X8rQFxHL+DZbPPfdnOvPtmQu5vLw0FQUrZXs/YS//&#10;nAfFOYFer9fPnj2zbOTTTz/dbrfmNUIINpb+8ykL59yXX37x9NkTZrq/v//jH/94fX19eXn54sUL&#10;5/xms7aRBmZu2/ZXv/rV9fW1dS5ev3692+0ePXpkkhTWRtEzFKtpPNV1/dlnnz169Ojm5ubFi5eI&#10;UNf14XDgmSjDvmnf9xcXF3Vdv3r16ng8fvLJJ0uUbN7Uivzuo4hgcVFLkgsfArXP8zbEqVyms/ws&#10;TKnaw/iR3UtD4skZEEbOODuWi758+uKbVZUdl1yWc/j5/Z4LLLDUP+Hsgb3mvPQKZ4nmWQRgbwo4&#10;EfmbvXwICFTV+jE2APngv2FmAzQ4ICISFdVx6BFwOB2JkIhv3ryzPpEi/I8/EHkOVfj86eeXuysF&#10;zUW+/fa7H398tdvtri4vq+Bzzt67rlsF75GJnW+axnlHSIgITEwMAHFMiuodKyACOc+2+4hd21li&#10;BE3tEYmZi+QtETGXUoY4qkLTtqUUwH61Wm3WmzhEEQlVENUYI6hqERs/SimN49j3veRcSk5xHMcx&#10;x2R00kM/OiTnvGpJKaYcpRTRErWYVN2ErFMxeNE4Djkn711dV/04mMAhe+ccD+OAgJ4pCzjHdaiq&#10;4MeYVSRLhlwsqJr62wAyIwxyzl3XWeTo2BFRTgmJhmEYh9Fq4Isnwwm5GogJQVUFCZi5bRvnfN+f&#10;ppEJX5ec7vPedosBcKwi6mvebrZN27x7+zaVLEZ1qjM6lLBbdU3TACIxgmmDlUzsQnDsKeURiYgh&#10;5yzK3gcfPBKJKDtq2/rUH1M/IiKiWFa9WjcpxWFISByCd56rypPb5BTZcUpJtCCB95yDcz40dRuq&#10;YL0ldkRMPgRDlqWUipSU0jCORBiqkFIuJQFg8AabFCQKITh2noOUEuoqx4xEUIpOcPk298OkZQHE&#10;SKAgpYAUNMVHQB+oDU23arebdaiCSlGRIaUyDgg+NK33lHIes/A4FCRBjiUOGRRDEQTApmrbzjFy&#10;HSrHzEq73cUwHslhUQEF73zdNKUUYieqiOR95Zj3+8MUMwIyEROBiUwB4kJc9zPHpvNwJyKSkqDm&#10;lHUuCEy9ltnaW++5TAUDVVUpE/m+6oSTt+mmuq7bVYv0QdAPHzqth9LFnD98dFbws+ODbPFn6akt&#10;+MPheHv7HgB3u+0y6v7y5UtmWrSZPmqHwpmVNvezXq8NZmVTUsvZmotdZr7Pz5aIbXbzp59+QsRn&#10;z569f//+dOr/8R//abPZ/Lf/9s/7/eH6+tGrV69F5MmTJ5vNxnv/t3/7t0T0xz/+cSHCNrEH8xfW&#10;1Ly9vd3ttofDIQS/39/f3NwA6G9/+9UXX3z5+vVPh8MhxiSyNz83juOrV69sRvB0Ok3zbCIAYN+l&#10;lOLAmmG4mBPrcz4kXgBKTLZYENCqnsuPYgDeiV0XrS0I+ICenrIpAVsi5iwVQEWRkJB0FtBBIiaW&#10;iSNsHqXSAiCTqtnkXK03M2mF48ydajdBAUrOi/M7r7Iu5u/cj57nEB8hpohISc9fNjvmaZEsj2Tu&#10;XIJCAXDAKgo5A4JIUUSdOLjJ8sk4SDokX1X95SPZgSKKysuXL198/4Nh9OfkqdlsNt6HXHLXds+e&#10;PdvtLiwFX63XVV3TrIfivWcmBQhVMNkmVSVCKYpEzE5UtSgAe89EzJSvL68V1MCuXduCIhGjU825&#10;ACXJQy5N07ZN68axTrmqQi5lHEcAKSWmGONp+P75t/u7eyg6jDnnft1B8FxKQilkQ+UicRgMw4nO&#10;J1EJ2nRNzGM8xCGNzNytuiHmVCT4yjke+kG0jMOoAMGHVYfHfkjpJKKiak14NSXWXACUnWubBgCO&#10;x2McRwLw7AiRAetQicpgk2hzs21ByljZ1nkOk9hqCMEjgkgOwREFRFRQkxFdOjdzHsmK1HSrrm1P&#10;fUxF7+/vAUBBCImYunXXrlr0yAWbrlYsMUZBUCL2AYlSTqTkgs8ifRyKKjI77znndlVdXHbhlN+9&#10;OcahGNakrv12u+r7PpfkvKtar1SUtfKOPahCzFEA2HHd1EAYQhVCZYlpqDw7IqRcJh4ZVQ0h4DTp&#10;hSY2ZbtYFUWLZCEiNjo87xMAA5DHHKN1PYpIXVeyXh1PRyliY05YgFQZtQq1q+sQeLtqLtbNarUq&#10;QMfTMaZEzFSFkkspdD+keD/knJHwuq6NSNa7gBDIBR98qL1jbqtqOJ08O0esqu26GcsgoCZf7J2r&#10;q/qwP5acFYA9BSOPcYQAhOQqXzUNe++ripnbdYdMMvMRLonVsvPnsBgZHShKARVY2PrPpK4EFAxJ&#10;lGfZmQkfFJxzjpgIyWAKD94TH97/3G+de5G/4Ng+cnNw5iCXIO/cZA3DEOPYdSYcqEQcQrVer+7u&#10;7u/v99vtjmcS2fP3XI4lRzJozLt3716+fGlZHc4Vshjjgkb56MwRCQ0vur1om+7HH19f7C6uLq+7&#10;Vdc0q6bu6qotWX/44UfTwrUkDxG//fZbg94szQVDx9R1uLm5adtuu93e3d3e3b3v+2Gz2ZZSbm/v&#10;Pvnkk8ePPx3H7xDh8vLKe5dSMs6af/zHf3z+/PmLFy9Mj9d6jUtp01mwBGAVZkNOnWXiCBMOboKT&#10;wITbxqnOSUDKH7CsLYfdkqlwqgZymarb0wqCianSMjko01yaWXAw4r8JemBzRGjIe33QdpHzpqYJ&#10;/aD3S1r5URZ7fmIf1S4+ZA94EB9YfkT8eM3NC1eJieBBbc45pyKgDyq4yyUpRUqaiIjNi5cJMajj&#10;OAzjAKp9P32Rw2H/5u1bu9gA8N//+/+wMQxm7rquaRsXQinl6urq8vKybdtxGOquubq+Xq9X4zgG&#10;Hy6uLoP3SGADwvPVywAy9cUFiIkdAwAoUeUkiAC4EJqmhZlCAY1kOeciUjdV7bucEm702I/7U3/s&#10;x5xOCHB3OjTBBaamcmGqbSoixZRZtQoVIkJOzJRym3I8nfpcUgjVarWKacwpInrnXMUVEOZSiB3V&#10;3NZ1jDEXI6iEnAsiiCoCOsc61xWtPTyOo/cB57laSUJEDqCALmWMxQuWUkQdEbZtU9c1M4kUmQf/&#10;VTWnTMTr9ZpoEnBR1aqquq5bdeumaW3AfLPZHg6HIoKEClrV1dX1VahCSklU264xfgN2XFWVcSOU&#10;ia9affDDMJz6k/e+bkLT+u1uVTccGkDAtz/dlVIQIVSeGKumaksnqnVTl1JyTmWKFyeJREtZ1us1&#10;ojHkJRGp69pktQ0mbhiuJRrQGZRhWnGqOqNVp31RKOecYz8QYEoJCXnWta/bxnke+8F+6wMTgGfe&#10;7Laby8uuaz1DGo73h4MApZxPQx9TKiqlKLsagFWBvK/rylfBCiqb9aZu1qkAEiKrY9qt1zc5e2ar&#10;tTrPznGaSamIOPiwDMo1dd02jfd+vV4jACqEEFbrlffesAgmEFbKDO1ThF8Sf8epU2hEqcby9QAS&#10;XKZRnZUUPhzXW+zG+eOleXSeCH70udOPv+T7PsoaF49Ds3ypFQ+NU7eqqrZtbTwupfTpp5+a8q3Z&#10;KOf8J5988sMPP1xfP/J+tZTBls9dPstg3kthb/Lxs3L4DBYt53nFR1+NiB4/fnw8HkuRru1yqGJM&#10;dBrWq3Xbdn3f13WTS769vb29vaVZIHbhpUJEExUvpcQY9/tDSqmuq1//+vPNZvPixYvXr1+v15v1&#10;ei0iV1dXX3311X6/v7+/Q4S2be/u7t68efPrX//aug9EtN1uDRVvKawZBDfbbl1svmX6U6lAl+ft&#10;0j8EDqoAUGDunM148fNbNRVCJ1dBplJLVlfUuaU3E+dPPqYUK5ba++uZP7aBMRPPk/Pi6pyA0zK3&#10;9FFWt9wSPRNZXX4lZxg8mMu2PGvbLhZzTgQfksElrD77LjqdxlnesOwEnUk9XPDI5L1zzsS1jTg0&#10;IQog6IwKfAAAgP9/OEkLVaZYEgnxeDwCTWvu2+ffLFbbV6HruqZtU0ybzfrx48ehqhA0GD3bTOK6&#10;3ayd9WiZ6qpGQpNFDKECQpPLUFCblnSE5D0R18FvVp0gZgDmQABf/e3fPf70ybu3b398/erUH0/7&#10;+9ube03JIXz6yfV61ZZcADCXYtTEzrFzLJJD8G3bGiEIA6zXTUpt3w8IUIcKkYY0ppjqxgcftptt&#10;qOq+H2/v74yp0lwZEamSqsYYrftYJs6waONBMLPjl1K0ZDPxy15FI9VwzrlpckhkIsIos0SnNf9D&#10;CCFcWDfF8HKPHj0KoUox9kOu66puqvv9Xd/xelEEAAAgAElEQVT3MY4Wo5jQir3Jgmd2zpkwmQV2&#10;ZpQNZZBzTjlWwbddG2pWKM7xxeWliosxee+7rhMA7/1mu7Xevrl5S1JzLrYaz8BuknOxyRCcW+m2&#10;nOziyEyIY6vNxrNm60YLDE9FTqe+7/txGBgJEUXFuMULqGPa7Tbatnc3N6yw6rqUYlVVV48uifj+&#10;/lZBJKfhNJSiisDOsQvMRMQhtEV0HAdVadq2qqoxjgpQN81ut7t5f59LRlBgnCgDFazFblesHwb7&#10;OlZpaNrGV5U1hNq2tW2uIiVlExAYx9HEE3aXu3bVATixLuEMszpzAdMQBc2eABGHfrDPsne2J8kU&#10;2eDh+MirLUGz/pmS5i8++XNv9OcOcxvWrTDjbp0865QfDoe3b98aqUrf92Yl2rY1Fuzvv/8+pTxZ&#10;pw9Zws8zB57lLQGgbdvPP/98u93CnBs454yI8dz/nRvkxU7a9N5+v3/+/PnV1VXXdcx8Op1Wq9X+&#10;cGeQGduqIjKOo/EA2O02ZsqUUinZFvmLFy/evn17d3eXUn779q1z7smTJ6fT6f7+/vr6GhEsavns&#10;s89ev35dSvnhhx9s2Xz11Ven0+nrr7/OOa9WK4tmXIzD3CEzb2EVc2v1PTTqYHJ7Zp3PSwhLODOZ&#10;ephSSVtX5l/x7K8mp4sTJus8aLK3sOSDYGrOLbH7BydDC13T7ITOXZTFL8s5LQsRzizgL0R/HwYy&#10;v/jKjxyhHQuK9SFumksTi4tdfCRO6C5ERHasKqBWmyzMTIRn7m+6zmoV4UnTEIoCqJFdTBdEymTg&#10;xmE47PemTfPq5cs//j9fE1GR7JibtjXeo6Zurq4uq1CBqvPOBhgMFPPpr37VrVeWo9Rt47xTKYTU&#10;NE3d1CLinUfHihMUybOrH39y9ej6q7/7Xcrp7v37u3fv7m5u7m7e120TKo5Dn0VyEQUYxthgZUaD&#10;CENwTVOVknLOCHi529wTjjGXLACCCoQouSCSY161KwS629+lHEXKcltUxRyhAdXsUudclkB1CkiZ&#10;3VyJWjjpmdkH3zTNZrOuqqAqOacFRG43S0S898F7dlzXddu2w1zgjXEw5cuqCipwdXVxf+/u7sTo&#10;bfFDVKpxUc4RrozjNBlmpR4zEzknYnQeVYvldQi8mZAIhAj9MCjCglNdVmbOue8H86/GqjqXbR+A&#10;QubOYQ7vljqNuX+aOWbtQHR1XalqKRJTUpma+uQshC2q4L3z3hfIyLTbbS+7lgGco/1+70Mgzffv&#10;b07D2Kw2dbMS8JILMYeqQsIxRURu2m6MMeVI7LpV56sq5gQATNS13d3+OMRRSi4lE0+32HYgM4eq&#10;qnK269Z1Xdu2Y4zGSm/3zqhJ0hhRtWkaG03r+36328EcxU/EIKCIKqC2pFWnMNtMmO3KlFJVV+v1&#10;2m7WsvcXy3DuCM/j148Myy8e+GFpFOCD+fq//LeLLQohrFary8tLACilHI9HRLQZ+YuLi6qqjLrT&#10;Mn77FkZjVopYQ+wvnxtO8j71p59+CmdOfYJMf3hKImLcoaY7cTwef/zxx8vLS7tfL168KKU8efKk&#10;aZrD4eC9B8BxjAa1s42c55vL82S5iBjrb875cDj86U9/aprm8vLyt7/9zf39fr/fn06nd+/emXJR&#10;1zVv3rwxZ386nYwpzSbrP/vss/fv39/e3r59+/bJkycWqrpS0hnwc/rfbgoRWQkOZsf24f/TA+sl&#10;PNxBgDmxe6ismu2zwSkLVGfPBMvj84u7vH7m4iJjTZsPReQlFYMzP/eLPy735nzhfpQCfnQO+aHe&#10;8nFauXx5+/PlNBbTsxRG7JXnPF4w9xF1enNULYqCBCkNdi/sus3flIgsNce59bngV2HZgsbIPgHq&#10;i81cTy16JFIoBTGntL+7M+v//E9/QkUiYseGshFVYupWXV3XqRRk6tbruq5UCxFu1puu60opm+3m&#10;4uKSXRCR7XbTmjAKwKrrau/D1aOr3SX8RmOM4zDI6W7sj30/9P2pP/WpFB2GygMzmvZFVVe55NNx&#10;n1PftqvddvP27fuYMhEjAiOpyNj3WVQVpRRQIYJlIC9nY84sAA/6DDDHQLbVl3sUmM5rR7aBLy8u&#10;15tV13XMOI796TS9ifkMgwN472nenCb7WUqZVWMUAE2uyDl3cbG1bM/aJOaDx3H03puRsvM5nXpj&#10;xzPuK56PmBhRrHdeCqQIAGLAzpiSilgXwDGYqJsxKtiRcx6GweaxdB5osYCSJn7Uib5gWYcyg32W&#10;Coo9jjECiNHI2ZU0+TTvfV1Vtr7NSYSqUiqGCn10uSOV03CsK0ZUB3nThE3bPX72Rbe9+vb7H25v&#10;3iNC06yAMOYDMbXdiv0YcwRQFzw7BgN+MYfgjaul5AJSgvc+BCxiUyyr1aqcyUlaPHE8HGJOzvu6&#10;tnFGMFgmKSxjo1bOAwAVzSWPYy5SiIBIAVjlgYI8paRSQDXG8XQ67vd71Q/c1bLBP+opnlsS+PDJ&#10;j1zdX3ZvMwjjPzjsPS2JX0oO8ywgi8hqtTIvaP225cydc7vdluiXP+LPnZulwucvw7nMsPzKnjEX&#10;CAA557dv3759+9ZmBN+/f//u3bvtdmtMXiZwWIqoik3WL7jZZUwCAOxlxh1nshLDMNhE4Keffvrp&#10;p7/67rvvv/vuO1MfjDE2TX19fX1zc/P8+fPtdntzc2Mz9Y8fP66q6uLiYr1e397e2hjlOI7OGgZT&#10;cjN7Bru5RnLx84vyi87w/GXLlXrwWpP7WbLGxVd9EEVZgV7VqPTPNQqmmul83WnJU5ePgDO3Z85b&#10;RGAaVAdzFJOD/TCT+2hJ4czHD6o0L6zzRHgJCuAMUXbufc/fDeb+30NuSqZpRpZkzJhtTSmaYZ1P&#10;D84u8HTpFhNGRAQEcL4ngQAVeEoURXC6XuBMiAqXBBUEEMT2iQ7FGh6ooLd3tzlnBfBV8FUgIgRB&#10;AmMFKaVcXV7+5je/aeo2xrHturqpFSCXcrm9aJsOkVIp6+3WV0FFV6FetY2qjuN4OBz2+/04nhSy&#10;c1xRAIRc8umo/dCXFB27uuq6th37mHMWkALqAyM5TaWAhuBtjKSUbJw2KgZ9F8eOvTtbk5PhWxyM&#10;QRhgLkvab4nIeVdVFYCOY7RWgXksmH2M3dycksJUFDKWimHoTYGvbRuRYhHldru9vm6Y2cpTABNn&#10;BxHZZp7Lkg/x+1KcJ2LPIeXheDx57wCoZEVGIDEyWEAcxlFF2rqzgo3BB3Smi8s5L+pxABBjspfB&#10;PHELk8oSEpl0xxQuWGq7+GOY2H/U2ofBewu/rJJmBrQ/ncxfFsysEkW1rQnBM7ZNQNHae3UOXX25&#10;2XW7q7dv7/pqQMJutVGA0zAqoquCoBI7KZnZsfNo1M82B+PcerUSbLyj3W5HSJILApRcmPl06o/H&#10;o5U6LdU+Ho9ZyvrMFk/bDT9gkTXqHVEtWd69e19KZkeIgsAiMI4x5wSAJpqx3a6Hsb+/vT2TSv6v&#10;iyv9PJj+3zl+sbeIM+Kjqirre61Wq6ZplmQGzuz2drslor/mRPDDDzvPJXCGidoKh7mIYlIk1vLY&#10;7/dG/hlCsNK0RWPDMNjsfFNXpTRmdc15w+zObXyCp5l6tNGgRTVwGIaffnpzeXn15ZdfiojVSGOM&#10;p9PROa7r2nJE62K8evWqbdtXr16tVqv7+/vT6fTixYvtdltKcddXV1okl2wpRSmiM25KJl6S6WdR&#10;tdG6OfdQWFhAz1p0oGLVUJ3KzYhEoGcgTESd0yaY64RW9wclnfLIKZMRMZsOiMoE81JWhBkUqoqT&#10;JJUxwpsDL9bQtMFFnEdMl9aatdcMyowAqnP+C2BeU7jA5BvOOgfWw5xnjuwQkaJqHkfnwemiqmfa&#10;ex8sHQUoAogO0LPPRVAQFaQUx7O42bye5gfT/8tunN9qYug52wdLGooiBQx4SxYLA7P9SKAgAoaY&#10;KVqkSM6iUhQEUQmNFjSVLKACSAoEgG1dX6w3FXGJI4j0h/3Yn5x3qvpuHN+jA8SUkq+M4UVrKl1T&#10;I+E4jF3b1k0dKnfY36Qi5tCOfX93OBxPg2op9/eXF359sRlzuru7d8RaSs6JnVutm7puyLvtbtP3&#10;/TAONglk8xslz81LELIQOE8cByIlVJVzvu/7kosh5sW6ZWiodTFdi5TiMAwAmrOEIEZalrMgSowp&#10;5wSgVVUhcsmxFB3HpFqYWWcpJRNrrGtvUOyl7moND3OuRuArot6HqqqbpkGklPJSPE8pxRRTKt4F&#10;IoeIWiTllFIiRDWdXB7ZEQI4R0VABXJOIpkIxjjkQiGEksUGBsxZWlJb13Xf9+PYA4CxVREpM3pX&#10;mcZIFci7QO0Ef1AAQiJyp9MAoN6Hvh9KKQaisTqhQBpFeq/vbm5XlVfJ7FCkpKFncG0burbZbDer&#10;zfpwOgBi07ZFhdmLCgERsGlMMznHnpQAsW3brm13u83+tD/149DnnPKPP/6YYrLugfPV/nAahphL&#10;Pg29cywgYxrHGJu2PTfcNM9FWHvY6uSIDoAApO9PMUbnWEFAkZn3+4OhS3JORXR7sc2ix2EM3gSY&#10;4OPt9l85lkbSw9bGj9W4YLFV/9Gb6fwek5UDglB5AMyS265p2pY9A8LCA26sWgKlbmsEhNmt65/5&#10;RDpzsfCzeq+Z9KXjvjxp5RBb/wZvGYbh+fPn9tu2be2vHj16dDqd7u7fD+PJFirNjCi5ZGMFKFqO&#10;h6NN5hTJ45gtTbQaQN/3z5//qetWz549ffr0V87xy5cv379/T0S/+c1vLi+vvv76667rnjx5enPz&#10;7tWr1zc37588ecrs2ra1WAoRHSnMiszofeCaRcR7VtUY4zAgIhITES8YX5ioLGXifDqjj9NJ1vUh&#10;y1JVFdEZ8vFhnfchs5kWBPkltplNgyICEYGqghDPzEaqIGezowK4VBDmD0YFImbEIqITPHUOYQAA&#10;lOZOJupDfXFSAQB8eHYJfAybY2U2+3CFMuOD2LliYqBqgoW0ADTsiuksYqeqpOCICZY6KaSUiiUQ&#10;D/ntBxwoy1Y5T2E/vPjWz5jcpBGjALhSos79ajsAUASLlOXERMQ78uxMAwDZ2v5kigYxS1XVX37x&#10;5W+++NwR7w/HUjRLJsqkJYSAKqCZmBhlPO7BxBMYEabK1d393Wnoq8qfhhFB2nmwckypHyMz5SHy&#10;fr+7cKvtaszj0I85pyziVHzwuUTQXFWOqfGe6sqvurqUubWjdh1NkbXkrKd+VCRRLSKa85giqgBA&#10;TklVCJQQjS8UQHNO5lCJSDXPAelEw82cU4qzEARZPleFynkTdTLVYmer0tiBdVZNM2dje9XA2RbD&#10;MgfvgyrEOIkEqIq1hAmdFFU21mlOaRz63oLiKlTMDIhG4to0bUwx56QqKcVSSkypa9uck6o6DnA2&#10;dmYOoKo8gFhp10A6zI4pmI7bOc9cSrkUA6mN9o2GYTSEgrHeOGdK1zCM0YtiKWkkB9q1ta/YE3v0&#10;VVW1XdttVnXbOO/NwpCK815EqlC3VevZheAffXJ9Oh5BUacZ8/j6p1fv3r+LqUfV4xdffvfdd8MQ&#10;vQtVVT95+hk770KWOAlPKugwDqdTv15vzgszRBy8r+vaeZ9NOsA5IkYwU0tVFeZ2RgkhEKEFmsUk&#10;R7yHCTcIMmUHf+74z/rFn78e/0rH9+EfnQ1ggDm4qZ9U1cEHR0SAoDjh/E1JGAFUgfgM8wHL0PN/&#10;8vNnrqjlmss8qrE82bZtzvl0Ot3e3ppTvLy8TCltNpuqqj7//PP/+W//7/In5gjX63VIYbVe2Wyf&#10;UXwgYRxSHKM1LFJKr169Wq+Pl5eXbdsg4u3t7evXr/b7exE5nfoXL16uVqthGGNMv/3tV1dX1+/e&#10;3RwON8fjyXt/eXldVcf379/lnN04DsycU7I9g2h9vqlbYAWTumks5F++YYzxdDrlXIicldpSmtok&#10;RE5VrcwC03jWxJdmLQoAMGu11F+tFm/ewzyOVURxql4iM6kqswshKEpKSc/QAUutY4nRlgxMpIBR&#10;uk4coaZ0yguLyHwv4WxdIqii/fdh+CPnkqc6eyCYclmcXT7M4pbm3RdGf5h7RbZ0mrpmpixFVM0h&#10;mY0DeQgvzr/gB1/2Q/7V5aymKzmLHJ2LzZpNt1/lXAAe6B6mN7E/NAthWeVEp1sc4RefPfvi82fB&#10;eVVp6rpSGYZhjP04ZCYiP0F+CNE7BrCbxU1TO+dV9XQ6Ho+HnL2I2LlMY3fMueRhzCGE/eGQS9ls&#10;Nl3XnY59ypmZg3fsOMYYcwY0EtoYY0wp2xKycodJvjOTcxW7sMlFkYd+cKEqRYokzSWlmHOagwg0&#10;0uzlFi8PLCezZpvOUgxEuPCjDsPQtm3T1IsQti14mAmRSykmhK1qGSQudFlGhwFzwcc+xZ5xjkPw&#10;IVTjOOZcmIuqjjHFmEvOORW3CnXdqmjOKZfiODN5KUNKSU22Zdq+jETjGAHYZiTs45hNaGLKDkVK&#10;zmUco0oqZbI+dohojNGipiVHWQpZVuM1r4kISXLlvUcAybu2pRAUFYiBuQAAT0QeVaiIqGmbqqra&#10;rvMhXO0uT8ej/CQxDuMwWggNCqdTn3K+vb29u70VKJ5JxRqWo2kdG2o3l8Rc5qgOUkoxphkkPHGm&#10;DOOQU/LOWcnacIO2XXDG1uE8BMxnBCgAoKY2b00FxJwyzYx3cNbnQwAE+rnI6l9xTO2hnz3zn3Sp&#10;+AuP8UxBZTIPP3vZL/Qd9ReEnz7+tA+bPpZkG0z0/AXLXVDVvu9fvnzJzM+ePfv6669tB9mMPCLW&#10;db3qunMTp6pd17XQduvu/v7e8GiWCzZVdfv+dhneNaKMr776yuYfvv3225ubm3EcRcB7/+7duzdv&#10;3sQYP/nkE0sQd7vdfs93d3fWKPXem4d2IUz1XGZkxpyjJUhWkLVCyhLYdl1XVdUwDAZdXRJYESEC&#10;RC7FtHX8It9q+7yuKwPO3d/fO+dSyqXkBcw2RQ2Iog8ANkt47S5aexJAiABtWMeUbs4uvXlBPRuT&#10;sFVr/o+ZzZWqKDtGRHO0ADDRvcHSy5xLu0utYTaO05b4cE1Y7mjnvEgWnPeKz03J4sCIKIQKkUqJ&#10;tsmZ2FU0mwI4X0lwNv5vZ1JmRJOeHeeeEuYwbYFKmgskopQyQFl+qzMioJQiRSVa9m3OEEHVET95&#10;8uTXz56su3bs+5yLyFTfduxUShzHnBKzU/GqCzIFHeM4Dqby07atcxzjyExGja+q+/3eFlLf9wb9&#10;MNnPbtWNY4wxCkiofAhujOKABARAnCMREkWH3jEbkVtMab9/Z7G/D3URVaSUckAlcj44Dm7tuiu8&#10;tDvrnKubhp0bxsFWGs1aE/ZjmakYiKiUZJL0C025wZe898Mw9H1vf2t/svQdYXaKNCMwrUO8iGXn&#10;+dAJjw6lKKIYZaWYt0vZyvYp5XEcrfJP5EjUcKHb7e5wOJZJaq5arVZ1XVnbz7jyh2EwB2Akjapq&#10;CqgwEwgweyMrsRtneljMTDRNU8kMH13Yp2CetlTVIvnkEhBEKdifbt7f5JR2m/VmvV27qkjxjq+v&#10;rmzWsFuviKgfhpubm5JKfzq9fv0qxlFV2rZZ3nkZFytaCME6FyIqmi0PmBuWMsef4JzvOlzUZe3b&#10;nY5HEGUiu3G2BZb4kubZqnPzvQSXNHfimZkd55LPw81zf6C/6FF+6dCzEs65+fr/6fjohP/61z8c&#10;/9E52kqeqyYfaDwh4t3dnem/d1335MkTY1Db7/f/9m//ZnP3AEBE3apbCqFLTrler7t1d3NzE2Oc&#10;xHiryjtnuaDhZZqmub29/frrr589ezaRnouklJqm3e0ufvrpp8PhYL96/fq1eUpjn7Gu9uFwSGlE&#10;RAeo3odQUimFGYsoIzFPWhNmlfysTbMEyDphrqySKTP8HQAmGN4CCig28xt8XVfO8TD0zGyNFlVj&#10;8Te6yux9qOoaAIZhUKVSsuo0TYVzduW9Q8C6ropz59mSAWGW6GPOOLNt4fO7jIhWzda53U1E+AEA&#10;FafwbwYXPCz3nwFK7aMn2KuN0M76I+duaXmMM1qBiIyyWafRDrXPM6wnnLXicfbuH608OOMqXFJA&#10;s+CL24O5Hutm1VlbZ865uu6WJHWWgGA2nguEIpKkiAghPn706MvPn62aQCqllJILIoNK5b0jNFst&#10;pRCCFDMiSAgpjjEWQE1pXK3Xjp1zlDIioIiY5sP9/b0hRGwP2JBQztk7t9ttco7vbm7GcSBGmzE3&#10;vjEFIAZIWQQoOAc4jtE5bBqT/dQYe0DKormIjsrsSi59jCVlS7wQoaqq3cXl9uLCkGZWJPTeW2lU&#10;ZqJau/KHw71t8mXlp5Tu7zOf8UUs0Zs9syR/5t1t79iTFkqWUuyzdIK3hODDMtoxPUBVkxgGREQb&#10;e7AGQSkqkkOonaOmOdzd3SGCCNze3g3DIKJd1xKxoRJkblFLMT7CLDLNgYhITtOcsgUBOeecx2EY&#10;bWtYXxNmnZllvck8jJQllVKkqdZ14FCtmjaO8TQMo9xBqJMURDgdD69evSql7FIU1R9evowpOuIU&#10;0zCMpeSpEoQTmGDmOUNSZl5QBShlga9Pm6CqqqapmqbZbrfjGG3rLXfEGjF2tjFaQSGXUnQOeso8&#10;47Q4eEsR+r4vIiGEx48fX17s7u9uU4wiQuzOPQPOw4J/2Qv+n/F5Hx1/pef73z+WXNxyu8WNqeqr&#10;V69sIGG321kV9OrqyjbC6XSaMw1d5nnsEJH7+/vD6bCLO1W19MnYCUpKduPsbprd+O67754/f25p&#10;m5VhDCn2xRdfAMDd3d1nn3327bff/s3f/M3pdPr3f/93E76fd7QTEWfQRJGSUrRqHJOx7pGZA6Mc&#10;FBGeKQPmqJZyLjBBSY1r24Y82E7uzHAIgA5D7/1EQAyg5qIsX0QEe964X4iwFAHQWWvUWoMmGa1W&#10;ILZa31IYlDNmbTibglB9IMhYwsB5Mz/gYOcbhw9J1dlkwrKq8AyruTyvc7t0SfIWUwhnU8l4pvtq&#10;9oXZqc7CF1Ks+AKiS91zaQqe76LF8S9LDc561ObYbDlaFmLQYcsDljCZ2VlnaL/fm9qDc6yiBRQR&#10;FCzgV1G9vLz6/LNn23XnGSpPbrs9nnpGHschxQSo5tJiHOu64ratm6aIWHsSCUopojKOg3jPxHVd&#10;geR+6G3ox9gczL7DVNSKh8Mhxdi2zdXVhc26q0rJOUuRVIiw6zoiynlMKcd4QiQbv2GeGBhSToCc&#10;RUpRBSnFFBfDUIqhcIn41PcKN9a4MDCLXRCr+5mc5NLKdc4bD+ESZuWckTTnfHV1FULY7/cAYL7N&#10;7KzBYRa7YNVUo1Ge1SQebp+qFd8+GIcVkVJykWxwm1Lk/n5/OBxsW5khAADDeJumKM5A0CW/nABE&#10;c7UTAXOedoo1wBZ/kc604lTVKovnQz5L2rosRSLyxICach4TNd7vD0fxgYjUuUI06pxqyfRWIlqk&#10;2I3BaalNi91W9IcG1jrUs2yhc2Ui32BVq2S4EHxV1aq63+/3+30I4fLy0mI+W9VZHw670TkXa4PR&#10;PP9Os6CPjdsj4n6/R6b1el1KHoe+HwbDQeB/oXX3M0TJLx7/O07rL7z/zyP4/28PnSVXF0w1zAv7&#10;eDze39+bnlEIYbfbicizZ88eP35sQ+tmoACA2Z0H+jnn+/v7VNLbd2/btr2+vrYgVUUMy20vtvKG&#10;0aIagt2i+cvLy4uLyx9/fOWc+/u///s//OEPb968IaLj8WgR4e9///tvvvnm1atXMPsFN4y9pQvs&#10;SEHyNJw/qk4EBMxsBXcZ+mHoq6ouJQ/DWMymgDJxCFVMUUWJCacp74lJnYgUJOeEBEVykRI4pBxl&#10;0mPTYRxsp4mKBZ7ElHM6my4Q57wNBVuYlmKkudpn/SxT4jYuUyRUlSJCgOwqnqr/5JxTUJvRtq74&#10;MIxTaw9wCXLn1sI0byBzp2FCh1rqNpktUJ0wpfaDpTgWr7JzOGeKZrbqurZmDIDOFVoBEMRpRnox&#10;McsDYpp1V1WncGFqYavhdmGSybaWnqoiTSSrRXJKhm8EJKqremqDITr2ttpmVg4lpJyjSraYBRDY&#10;uWdPnv7d3/7ucrP2WEAlpbjZXbZtd7jfE1bekfculwQgOUckFCkpjTEmxy6XhAxIOI5GPCbeh6oK&#10;CBSqcDweb96/v7m5ubu7IyJjlG2aZrVatV1HiKLS1PX19dXN+/cxRWJCG/9QinEEQLN0pRSFabLT&#10;OQ5Vm1PKqqKI2bDFqqg5R4e+qisDrKpq8H69XjvPKWXTSDL0Y13XwzAYyYjO3XFETcnd3++tbyci&#10;KcdSUozx5ubGOs11XQFAjJkJkcg8irVWRaTkIipGk2hFHkQ8H+9LqcRxTCk779qmZaZxjKUkH7wx&#10;gwCABbkWtdieN3Zjqw6JSN8PC1gKNAJORF+ElCYecL8YRgO/zFOVxQp7lptaPcMcRimWywLM0r4A&#10;gLZWRYmUGCVpoYy1Ho+H235ourbpOhQxYaLJGCOmlA7HgwKUmRvJes/48BKECcsBADDXY8g8n3PO&#10;WAmZCZFVKwUdBjauuJynXvNi9y1pcESW62+329Vq9emnn663u6ZtcsoWN2w2G2NXmWKInN6+edv3&#10;/anvf3z1ExEG77zzJWeaSIz/6w7jv/iXPzv+j+V58GewowuYcIkwbGVasGWZdynlyZMniPjmzRsA&#10;WK1WFmX++OOPh8PBeCTsmjCzdQHszS2rG8fx6bOnukjrMA8xLdH81dUVzLBq59xnn33WNM0333zz&#10;4sWLOUVRIrq+vv6nf/qnf/7nfxaRly9fjuPw5Zdf2kS/xX9WRHVKWqDYd0VFdKiokospdQGAOQZT&#10;C/tf3L1ZmyXHcSVoZu4ey11yz6wdVSBBARS1tD6pex76ted/z8yTutXq4VCfJIIQCFSh1tzvGhHu&#10;bmbzYBGRN6ugjS22vpl4KCTuHhHuthw7dix2GVTMjTtHRQiGHXU5A0DwXlW72AFgGMQ8vfeGroOi&#10;CuSUb9vbNEy86zgiooiqCKEwJHKOiKUwI3IAACAASURBVKq67GNPUasy6tCWLiIK4ryb7/XDM4si&#10;pJRSyqw2j43tZY4oM4QQHFFRVqoZAZyDqioPDw+m0+l2u43R3K0DBTuvPAzmBrD5f52JlcTY9awC&#10;EYPC2rZLKRM5lV5hwKhA2ivSgaioDYljQY9FHZbLZttuVbWUDA6YI0oESev1smla624aseIQAshu&#10;/RLhjhltD+qdw1Zlth5nSjkxJ2YGUCQqy8p775xHhJzZOXKO0DrHHRE4VQ1FUPVjWpBSOjw4/PkX&#10;Xzw9Ow0eg/dt297c3LRd+/jRo9Oz+e1ywQJ1Xa83mwlVnbSOMNS+rEpGbruGmZ16QmybWBR1WRY5&#10;iUrnAhLRpm1ulwsGVcKiqrrYRc6lr0NVOu9YWEGixHJSVl0Zl60IIwiCKEDKyTk3m08n07pp25zZ&#10;WmINPBcVIMcsMaecc+nJE4lIVm3bDhQoOCIKoaynE8MgVcGADWN4GZ9os9mMuXjOua5dCEXbdm1r&#10;sBtwVu8KZk65o4COgvcheAuqACGpQu4Lb+QcFc4RemHo2tR1kYhUcASuEUGUAaXrGpFsTmj09FXV&#10;M3F2sQE/DC9V1aoqmFVEhdW6L3K2IRciQooO1KlCjIoog5kgVTCxv7ESOZQz2NiwQ9aoqkroCJ2w&#10;QZfST6QiyJwL8FOqKnCRHJYFgKaUUFyKkrOS9y70zYjBh8TZkHYkAkIlZFYGFbSAzlv0iQ4RUcGp&#10;EjkxP42DaqD3LmfnyAdfEnoEj+hC8EXhyzJ4T0T+4GBvUpd1VR0cHJydne3v71ubNlJQxdVqbdm/&#10;kTtYbGqYVlX1/sO7tm3Lqnrx4kVZlQ7h5vpK+zqL/zGn8O98/B6d4o9+8P0LYFjOLnHBbNfBwYGq&#10;LpfL5XJ5e3u7Wq1Meq1t2wcPHkwmk6ZpzL0ZO8ZWOw2MQgE5OjqyR0Rku92ulqtms7H4z5IKZp7P&#10;5zHGi4uLr7766uHDhxcXF1VVzWbT6XTy/Pmz/f05op6cHG2325S6s7PTR48eiEhVFZeX3Xa7bZpG&#10;Vb30qKZYQlYUhfOkrnf2Qx83jJP2ZEdrWMRSmf4p773JltteHdWhbGvlQZhqrFTvnrk3BrP3hsng&#10;QHe0EFGGhmW77mVZVGU5huqGaaThgJEABkqIzLmuZz193HvvXV1XVpvRgcvatVEGy2L1cFNdMr9o&#10;3tc4QV2XAMCqtTc3N23bCUNKeTKZzOdz7bkVjAhsszZUE2eT0rem46FQ58qyEDGMDmLXdV1n41QB&#10;sunpjFYYdwDSceX1+LD0YgB9oyaZVA0DaFkWIXhV9b4Ya1r2GZwTCtnvYVYb3MNssorCnJ2j4P3V&#10;1WVsN2UVJnUdY7dYLInIBbe/N4+xizk1bbPZbjfbjSUo5Gg2mxpBQ0W7Li5ul23bGtwagkcKOWaR&#10;zMw250xEbO4oM1ubQVVV0+lkMq3M+FZVlVLcbrdm4gnVZhiVZSksRShCAOvDM5BEVUNRcMchaM7C&#10;GVRMKQarqrQ1ZXrcOSdAo19H0683eVvv++LcSJAxwNbCMhyYUCJ52AJjaVCs5QCxFy5vmr46blhi&#10;HiZL29JqmmaoEHukfsfZ1qiqyma/5UFKyr5iFK9R1ZEJknMeHBW5QGKzGG3OsggCjf1LiGBzIuzs&#10;Bst1J/I3mrYdFyi2/hWBM4twX0Yf9jKBkkMEmNSTeV2vVyskYFXOnKJVPck5MqmtqqpK0EVVZR7P&#10;awBrB81FEcFhSppJB4v2q52oR3oQAQl8cFVdFUVRT+rDw0OR2cnJyfHxsQ2uOzw8rKsqDOERDrrw&#10;AC5lMUrRcrk00xRTZxPPnz17ZqPpNpvN5eVFCME7Wi4WD06PLeD8nR0O3q/u///j2OUuyE4vnK0l&#10;q9da4/zt7W1d14YvPnr0aCxOMfNkOgnBN02PeRnvFAj29/etGWG73VoWyMI2RFBVTadiJG055w4O&#10;Dh4/fvzs2bPZbHZ7e6uqb9++FZH9/f35fP769WsTjVssFsvlMqVk1Dzou41BAQnA2qV7Fq0lQPav&#10;4X0yEO7HBjgLwHdLX0XhkSy4dqbZY4vMTt5eZsEXDZ2V4w5Euis6jrKH4/U1ONQe8c7DoIhhFoqH&#10;mV72YvMZhOS9260FGr5sLhCGefchFClxUfi6ri30doMEs32UeVlmjjE5J/bLbcIkAMQupaw+uPl8&#10;GooipQSgIhxjjCkqQNtFQDDhZuecOUsrGunAVyyrajKZDKXKxNJHDHBHT703txMAdn2ide1b3wcS&#10;eO+LwofgnaO8o5I1GGtVBRNlk36unvWQsCjnlIhgOpsS6eXlh4sLRpCyLFUhpeicWy5vbQIRkjP9&#10;ly7FnHJZlovb26urSwAoy6KsKsmy3qxUJOV4u7guQjmZTXLuVuvVbmRjEtWz2QwA2ra1WCr4wgeK&#10;MZoetyqmlLNwIBI1Ok9P1rdBsjaK0xYAFcH0AXLuFd6J+iVkXfDOUVkV5CilmDPHmHKSrospZcR+&#10;jMtuADdytUcAM8YupTj2gyJi11kRIY88CysoIvZMUdveuzJmQ6lMVLUoCyLKuTcBNLAcxwjMVq+9&#10;fYjnPCLaJmLO222zbbZFKIkcgIbgVY0YMvQKgWkz8O5CMmwThznYQ5WBmGWs9OCdYK8AqIi63mlh&#10;IJxPp7N6UjgkR/PJRFW62BY+APmiKHCHTWq/mVW8czJwue0fGzo2xtM01ALBOhoxVNVE1WRufD0p&#10;J5PpbD61gWJlWVVVdXZ2WhR+Op2M9LQeHR3MwrD4wdqQYOihPDo6KopCoYe4TABvMpmcn1+8fftO&#10;hDknFT453BeT8PhXtwbutFX82yVt/+Yf+C/5OjsQ4J7UKQAMley+EDAQqcxo7+3tHR8f26g/05Hx&#10;3i8Wi/l8bsIubdu5oYXMPiTnDNg3Go7hmvSK/wUOVeoQwv7+vm1DM+YvXrw4PDy8vb09ODhIKX33&#10;3Xfz+dzUH58+fWpkaRp0SscQ1j988MB2qRG+ixCQaNAFRdUek+FheuS4JRCN5NKz6cZxZYSU5Y5Q&#10;utsOYY+YcbEfMZ48IhIiS2+vx0GI1rdjrzSPm3NWycy9EewBjaFnA4Z6QF3XOSdDOSz17qHdIX8f&#10;e8KYWQUYcOzws3LrrhWwO11Vlc1sMy84nU6990tZBc51XZaVGTITykopdV3bAcG22ebM03Jmi8mS&#10;S8s1LRIBgKIobI5lzpyZVHs3P0boY0Jge3XM6lQ1Z1EVIgeEfTzTUyTS8Nvz+Al210EBSGVoUnTO&#10;M6eUW9UMiFVVeQ8K2TknrEgIBCBCnkR5tV4iaK+RYw18wirSdUVVlW03Tku3sbVOVa+uLrsuFkWY&#10;TqfksGkbC8RgYCiM5QRbikYGcc7lJCnlFLNp8sSYRSwaEFUg8jFl10VzVDLMvC5c6b1Xhfl8ZlC5&#10;CCuIqnjvy7KoqrqqJgBKFIydi4jeu7F/wO772O4y+owxzk0pWvhpL7A0IqVkOYwFUvYsMxsOYRvE&#10;9oXcHx9jrLGUIw5kRbs4hs3aXhhn3Nhv67puzAj9MCBiiC3MHlnMKsIy1HGshN57PunHXCPiOOwF&#10;DA0yLGb8kT0NDVzTtCIMYGgQOqI6+JODw4P5nnBy5Jq2dd5P/IRFM/fAPQCYVi3gMK7E/C6AcbPN&#10;smLfc9RTzEIIdV2R91VR1vXkiy++dA5ns9lkMtnf35tMJs75gY5ms9uswnSn1mvGe/Ssd3YcjYJH&#10;5muNx+QcmZiQqpphXa/Xk9l+CCGnruta7RuKfgcPAvB7cFf/jmnlj3YV2lrNO2Nbcs43NzcXFxdl&#10;WdZ1bbBf0zQ3NzeXl5fPnj1T1ZcvX67X6+VqYZXvESZp29YFN2owAfR6FDBwJAzDs6TCcverq6uU&#10;kqmj5Zy//PLLlNL5+fmHDx+6rnv48OGzZ8/evn27WCwsINZhfj0i+v/9v/yXtus26/Vms7HNtl6v&#10;WWw9ESJcX1+/e/e+LMuqqmGQRjS+jSFLNEha536MS28IbKOmtMtz0dH0jwmKPWhLksD6mXpmGhHp&#10;cNq23nPOKUUQweDN+fPQJGCfM5qVfnMMFVT7AebzLKAeHWfXdSrgHN8FHSLWCmbyrG5Q4x1bqYxV&#10;b0qsXdflnIgwpQiAOScRbtutqpJDQCiK4DyNFAwzkRYXG81PhAdAHEUUua/4jaZtPAbhq/5q2RjJ&#10;to0GgiFQjNEH8z1sciQA1oV2R5017QgekhKi0nuXc4qxdR6mk6nzuNkuYxcn00lZBOcdZVQAIuQs&#10;AOgIhdmCNFUVU4oRNtjKOQ+g2+0WlOqqBoCcU0ppu9X1eoWOLEexJW5XwIKD8RZbDczMsSoO1Cfn&#10;nR+MmlNF711RFuR66fMhOCCRTI4cGQYoZem2206UVQkQQjB82NinICI4jDFxrqcNj4fViWmgIo8p&#10;tYhaZcJ+qvSdFVIU5Rir2SqyUJAGvgwMQavf6cQd0qy+uda2tw5t9XK/T3TES0Z8xXtPBN57RGrb&#10;lsg750bwBvrxaD0TezcvsSAJEcwZ0NA7YViOoa+2cUIIRD5nzlm9L4oyGLgYRJvVpvKhrssYowqD&#10;inOEfYWiVxUw787MhIQoSGSiiNDHrN4Wtv2quq6ruv7s+fMn/LSeTmaT2dnJybNnz4vCGyhKzqZz&#10;62B57HTMQOuue9BxFNz9zGnk48CozbvD9LbtiUSTyWQ2m+YU13fohZjcxL/Kq/2bp4Aw+PUf9YW/&#10;9wQRPy4NjtAFD6PomPnq6uqbb75ZrVbPnz8viqLruqIonj59SkSTyeTg4ODm5ubNmzdHR0fr1cr0&#10;YGGg0IcQWPj8/FwGEfmcc9s0oBp88N7XdW2JhPfesL3FYrFerw3tm81mBpbaWCXjoluqdnV1dXt7&#10;e3V1ZfUIcwT+Z198oWJNQn0emlJG10foXde9fPn9YnG7v3/45MnT2Ww2n8+apn337t35+YcYo8k+&#10;9Ru112dBzrmLNleg074frodfrBXXey+muZl7WpeoQM4Kva3ps0MiG4EJOzwi1bs1bdcd+mb2QbQM&#10;QVVjjKpiIGeM/eRJs7/Ws8hDOx0itm2Uof5nuZoODV48NI01TSOidT0x4s94722fp5S2241xCqAn&#10;0LHpE4bCE5MRJ2LXZeb5fF5V1W6Do7W/WBm0qsosGVR7rsUQJQwcIhy4Qr07r+vKrocKiPqqKkw7&#10;bWQAppQHnqlYFIwAwtz7E0dkNVTCsgwh+JiiqiCBCGchEO2SWqbFzJ5IBTNnZjZEVFTruhbmlLoQ&#10;zD5SUQTrdc45i4qKOuecJz90mttisxgFAMZoSUTKslyvN+v1xtIgZs5ZcuKcmXZY8mb9DPCu68mY&#10;gYlmEPVFCczeAyA4p2j9KaiImjmmFI35nLOAon3m2KvwESBpEKgNV6ChtQPRsjodQ2CTmhzeoqqC&#10;0KuZcOaUclVCKPr80pzl6NVSTpYyGr7ivYkO9mxKA/YQIaWkoiwcvImBYYxRREf5+JQzggzz0WxA&#10;IKhqr+trnE1VHTYLISr0ZHdbzKZcU5aV1fMsrg0hOBeqqmoa8d7XVeW9S7HTHNum2RbBO+raFkEd&#10;IXPOLClzUQ7aOkO7oYWS0+kUEKfT6XQyqaoiFOHwcH+5XBA5AHjw4MHpycmTZ08RCR155yArETmH&#10;qgwgSMpZ3NBh/emhOykg3hUCwHiwYyuwPQxglDTor8tOu5s1ayEEG7llNul/3on8vo976OU/6RF3&#10;feo/8SGfvuCj2MJuroV0tg0t56vr2uZe4dAnllKq69p4uZacXF1dHR4eLVeL6XRiEFHTNACau3xx&#10;cWHkF+yJlsGUPMqqKsvSUhQYRlgAgHUbt11n6OvNzc35+XnOeTKZrNdr05GxZhhb/BbzEZH35IB6&#10;eqcFsFqDC44IETB4coQ5dSl16/UKQE9PT/7gD372859/dXl50TSNqmy3jar6EARERTkLAtwuFjc3&#10;N7GLOWdR5swsbArIwiLCMWfT6SckBU0pxRwB3FAo6FcuIQESInkfzOOGEAgL7xyosoycTCACURFm&#10;E++2OjaSr+uSCLx3ITgRBJCUOpEKEQw1MiKDxdcwONexS2SM6429EkIxYt+W0Jjyhf3clKLdWkQE&#10;gV7+hggIq6rs2uQIVcE7qsqCOSMIKIOKI6kqP5vNnj377PDoIKVORFika9uu6zhLjKnrYtd1OSVm&#10;Xi5XbdOwcFkWzgVVGUaQCqKoJlVy3gGqgpBD1V6nLXjvHDAzSyZHCEChcIEUxRchFJWRepGoKIuy&#10;KnHgRIyQuBCF4LUfJgxZ+mkVSNC2jXM09GZAUQTvA7QC6Nq2KcqyLAtWbbtutVnnlOtJTd5BzvbT&#10;x0mbI9zHQ5tKnyN20XkD7zDHRESsgoRFUXkfYjSxIUdIwiw5gbJ3pACTSZ0TA2LwztnwVQHOuYsp&#10;Z1Y1ZNfCrKENYAAYRMSoXUSU850jVLUc11SQ2IafSZKEGQEkSQhBMogAZ0ACIktjnKKas4HB0QKA&#10;XWLs5XNFCnBEOZt4JSnY/AzJKSGiD14Vc2LnPSEwqtrAClYAslBSxfR7daC6D0ZNeyPW54E4dBf1&#10;dUq2Rt6UUi9Ag4KoKiAGpqrxZMA5BArqOHdt27VVLHJmUMGiqOsac2LtFFRUyQXngy+Lktx0Pqvq&#10;+uDwMIQwnc3qqrIyHqB+8803jhwCzWd7VVUXRWmYJiqScwC2xnto9w7bHzQXzWgjwsCow7vTvbPc&#10;OJ4+DA1dgHdNkzBMHux3sGZErSeV0b/vfdr/d47fGTsdY/SPHse+vHqny2hDVETEht3bGM7pdGqk&#10;DbOoOBTzxoJUURTWupdz+tnPfjabzUw/4de//vVicRukr81vNhujtxRFoQjL5apyGKoSInZdt1ws&#10;9mYzw+2QSEBDWSDRZrNZrVbmcfb29mKMq9Wq67rFYoGIp6enJmq63W4B4J7Kiffedg8SGKLSdc35&#10;+fvtdn16euod5Nht10tPuHd4sDebMHNmXm/WgFhUpXXUSZbg/Xa7XSwWqppSDqH3Jev1uotdCAFU&#10;E3PmbAljTKnrurbtOIsCxtj1Fk1VFWxOeFF4R+BI66ogQhXrgY2igpbfoLNEFobIxRE12+10OvHe&#10;qfJ2uyEi710XMcYSkUTArIAM+il+mFPatu0uQGf1EvMCVoKq63rI1iEEX5aFsduNn2mZKyimlBWR&#10;HCGSijhHRMERBu9UWIURhFAd4enpyR/90R999dVX8/ks5yQigMCZc84xpraNm802pZRi2mw3b9++&#10;/fa3/3B9c82SRZkQnfc5Z0BEUiQoy8DCJrJc17UrQ9d1ziE5VBCWzJpBnWWBitLFVkQKUXKhLgIA&#10;kEMRzl0UIz3aflBlEVJFIjSqiKojZ1gooKYczeJbMTu10TmHCD44dJAkxcRt7BRAQAHR6rXm0nQ4&#10;uKdZ0kisMLSEEC3SyaK9zKV3oSonkxkAELmuS4gS0JMnUPCGzRFhKKXoyf2gygyOnMUWBgDakA1V&#10;S/7umYDBCuigzSADsOHGZA4AAIizqGbrAheWDNnyM2F1ngAwJ0ZIhoJoVr5jadpBCtAzfgWAiNku&#10;xa7UAzhHjrwqMGcAAecksVPX57VooyiVmZV7KJXuzwPCHgHsm3AssSZyJgaqWqj0CvqqEFNkFud9&#10;4RBUQYFTbmXrdBKCU+84Y+ZM3gfAHFOMmSijtyDMUBy/t3+AzlVVZaUEqzKMBB+7nsEX1j2Nxgzt&#10;h6v0+Rru/HaVe+cy/AG7f+zkf/ddl3XqI4ABVP00Nx1BabvXptGhIAI8ne7tzeexaYfF8L+IkDIe&#10;v7Mb+2ffi6P/v88QHt+rg9iIHT3mKUKwU3wFsK67URUEEcuy3Gw2b9++NdbuWFAYiUsGEtR1/eLF&#10;i7ZtUorT2bSuy7Ztf/jh1Xq93N/ft2mROWcDOau6BoKvv/4NDzncdDJxRG3bmrpZ07a+CKenp7Pp&#10;tC6rGOPh4aGqLhYLQw6sNeLhw4dHR0eLxcKkLpnZjyeMPYnfqYogj8vCCCal9wHQgZKIU/UILgQJ&#10;XkDruhQFBWXhto3kvHeuKPZns2m//VC1V2ZKAFiWhcmm2MmsVmszczF2Nik0xsiDkLE1Xa2WK4ud&#10;V6tVFzvzUk3TbLdN13U6tLYzq5r8TH+VmUVSjIDIOTvnECBGLsvgyDGzCBJq5KginHNUFTGSerCh&#10;psKZcw5FKMvCOdd10RqTB3VvZ42DVkvooV0RaxsIIYx4S4+w5Wy4ou4wI+ztx8dHf/Inf/LTn/50&#10;b28eHJXeGbDmnCNyrJI5bzablLOwNG372fPHh8fzv/rv//3y8jJnZuEKypRyWZrev2vaZkykrMZj&#10;d3mcH2sYhXPOuimsdmUExem0DsHnnNabVd41P9Y/YCc4gAe9txggry7GOKTRGKPBm5Y8iSrHyALO&#10;OWvW5EFVnQdEnchl5s12E4ZOcAXInFNK5Bwgxl7ixJkWATJlEUCo67quJxYDMbMoc85VVVFfcfYG&#10;GOQcmTOiB+jlY1VVWFRNvbNvJxjtwoD5wNi3oqqWFquOUq5gwKxoJr2rVw2OCwBQMytIF9U5JOfQ&#10;cAsR2CkBmKqfqjpnnXxinCAzRFZNsA7xlOyrsf9eYZZeTno0bSKCg50aHS0Ox64FZOaUwNAUCy1Y&#10;RVXsNAfMtlIXjCPKIsGmQyshIXlvnqcoC4sU2q7FBAoapNdn39vfn+/Nx1LCuFnsVxnigp8edwaZ&#10;AARszAsaFwb+icRM7xK+of/+E/s/GHHdtfijJQQARyTal2Druo5Nm1LinK3sOiyMfweK5r/we/+x&#10;t9xlycP5jq5Od2rPY6o3fg4Oe8A55weBMHvK2mCskGz4pHPu/Pz87du3h4eHfph5acLu3GvHe1W9&#10;uroqimL/YP/rr//+dnF7cLBnGJtz/sXnn3/33XcmeN113fHx8cnpSdfFn7z4PMa4WS67tiPA+WTq&#10;yJ0cn6w364vLi6KsgvfHR8d1VVmN8Pb2FhFvb28XiwUAPHz48OTkpGkaS2b6Pj3YWQH9RicExbFl&#10;zbrOyxCQWUWQM+RsLbUiLMP4IVFZ3N68efN2Wk9OTx9MpxNHgZzz3rEwc3YOiqIPBEKwHQUKqCLe&#10;+7quACCmtiiCBYPDPQARtYawGOObN2+attnfPyjK0sokZta7Nm7Xrc0/62LXbBvLkYV7eWtjYTCz&#10;qtR1ZRuPUwLnmVk4IYpzHlRzit5VZRW04ZQyEYAKIRTBA0CMMQRfFHZVaOwts3zRuBJpUGfWoVBs&#10;Ye/YtGCYKvZ4uuzv73/11VcvXrzw3jsb5D1wMJ1py4GKZtEEwKFwLFgU1Z//xZ8B6V/+5X+9vrrK&#10;zIZ80qD7YzpDtl2NwWh32VoqbcmOAAAMA1eHvWF9nIkHdoY5SBkkflg0GHdp6PRQAFEFR0SOOW83&#10;G+9DsDa4aIgWoM0VwVAUxSjOZ19K3qGj4B05EtGua5OwTbcDBEFgldIF7x2rqOTIGdgFVBXM0iuD&#10;Ww8MM3epBdQR5BAR6z7tSfumz5CzDPLWKneSe7areaexBLF3Noj9cFoAEgEZtO6sEcH67qx9dte+&#10;qCIhqqgoI4IqOlVF6FtDwVxdL0BoeQqC5XkgPX0M+lozWZGYcmLqe/5ksGjZatg6Ktb2huvj8eij&#10;8RqWn00RMgKts2KnkV137KkwZ4MQ7GXkMMZOJBeVJ09Ebtu2+3t7+wf7hAQiMcemayxYFFHnPKLb&#10;bWD40Rzlo5/6T+QxeKdecv/hvvR3jyADcA/Zs36Hocsr3715Z8ifwQw2uMuQNB24UfAR4/R/yfHP&#10;fuM/9uzuqt51eGN8swNF9EvCjpFpCDv+D4cONLdzH20jW13fe39zc7NYLI6OjmwW7kiNBoDRCunQ&#10;9qOqk8nEe39xcdG2bds2Irnruul0+vTJkx9++GG5XJZluV6vu66LXWw2m6ePH+eUL9yHzXp9eXHR&#10;rLcPvjo9e/DgN9/8RjJDkOura2WZz+cGOSyXy0ePHtl3zefzP/3TPy3L8s2bN8fHx9vt1toBei8o&#10;Aw8NAMgh0L1BM8577x1iPyYdVKx4oKqAgI5i215cXb569erm5rau6klVT+qyp1cjAqFIT2+xzi2w&#10;AZ6I680GVaoiEAIiVkUhwuhIODvn0Dtb7o7o4uL89Zs3b16/Xm82j548/sM//MXp6cl4TXPK23VL&#10;6GJKhJiZOfNquVQR6IVRABG72HVt27SNc56QNptGxTp1WVSts0L6wQsJRUAEQREhxw5BTSjLe+eD&#10;UxAFsMY+55ylqmaJYCA9qqrxUIbU0GpLpmXVx0dlWT5+/Hh/f79vDm2a4LEqe2zBhxBCQMKUTdIe&#10;EdEoP6Go/uLP/2PXpf/6l395u1gwq4ogmiycMrOleuZ0R+Hm0dzb4zjUPscEom1bG348DFvoDXq+&#10;U5cG73r2vMWAzrksSSQjIJKy2JVhYPDouxQhAiB474MPJmJnJUA/SKIrQvB+lD/N7AGg7To0Wqz3&#10;znsFQMKyKtFRzpkcKUDOyYF3ztm0Izvf6XSa8qCbfAf1qNoiAGSWXivVOetBNSduJ2tLdPT92gsS&#10;maPPiEjkQgBQHlYfAIIjpyAgPZnZLqkOpSekUfUHWUSH4ZgjZUMFR+TPrNMYmFouCr2MGQ6QqYoI&#10;Z7awVUDHlqTRpo2mbfzXbvHoJXtvDUr93ERlzhZFeU9js3nTNCJsiSBaOGg4jqKCOu+d86KaOe/N&#10;52VRAEvTtSyZepouOqJx5Dvs5Fu7tvvTR/ogAmks/g1P3DvB4cX3n7/vFEZn0NtuUOdcKEJM7TCi&#10;Uq2ZrCzLPj5DNAXtly9fbjcbp/j48ePdK/mvPX6HfO7Td+2eznhGcN/DfZTP7TrCO09mWg07a2MM&#10;UGjomfkofbx3swA/enb8hPV6bcU/VbXBXrQzVGf3FLz3p6enIYTVanlxcSEiMbaIuFgsHj1+FEKw&#10;sUqnp6dFUVxcXDx+9Ojxo0ezyZRznpX15fm5t+HqCvvzvYP9g8+efdbG9ury8vbmBgaMYbFYvH37&#10;9urqyvKo5XL5/PlzI3h7761h8v6y2gAAIABJREFU0ZAiJKKLiwtLPytXiqqhjjc3N+/fv6+rqqyr&#10;gORDODw5KicVK5uqtXmgN69/+Pa3v12slmdnD549fbq3NxXO0E82RlAhRFZRZecKVVFlVXj77u1i&#10;sdzb26uq0sI3uwsIDglM9p4QAUi4e/v23bfffBu7bttsX/MP8+Fg5p6G06WUMiGdnp4WZZFi5Bz3&#10;53veBwsuZrMZM8dkCaJ3znVdEtau6wDECuCs0rWdigDCZrNZrdYiTEjb7bZpm6aLmYUG6RxVtZlB&#10;41QdtzND2AwnORcc1XXdU0iG9Np4ntZif35+/v333w8KI+I8VGUwRVZy5MiiB4+EQ3MbOUc2rnw+&#10;26+qKdyscj/4qa+lwX1bM5AY++Vo28Cow5Yo265gZuYcYxThmDoRJUKVXvqgzxcRUYXZjRzatm1Z&#10;s6IgInBCRPQuphQIQe+2omNOmQPdzbUxuEwBrLZmfkas6NhXFgVytobqFKMz7WPvCSCZ0bfK9gBE&#10;j77HxvuNyJWMrdOADNq2nQjmrF1Mxrgw4tWAtn2sV27bX0RN6Mc5MYx0zDMAFIGQ0ARlYNRbVxDs&#10;X+xc/6zZdiOu4M40Agv4VA3kHA3crrnp/2so6OCziQCy5NG99fZraOoa7eBH7lCHlkFH5J1DAu1B&#10;2ju9e9PHB1Dn7MqIgpGHBVGdw8yZoB/but5ui1Awc+lDKEJIRT+s3opsQ7X1I7s5LtSBc3QXqI0G&#10;c2Bm7voD3M1WPz5UxyIf4t0V7j+z/woBBZPf67rOePPGIQSAq6srEU2SheXy8jJ18WC+p9am+rse&#10;n7r8f8lb9H7FbvR2lswZ34R3NENoaKJ0w4jTkUk0RiH31gnc2aX7l/3up+L9TPRHf/quqamqajqd&#10;ukH/E3ZyWRq6cQDulFW2TVNV1Wq1urm5AQC7Czc31zc3NzrotGy3W858fHgkmXPbbVfr1HZPHj7y&#10;wQtz7LoyFI6oKioVScynp6eT6TSEcH19/atf/cpIpF3X/dVf/dU333xj57u/v2/jBHzsOhZpmu3V&#10;1eXJyakZa0Fpmvb1m9c//PDD5eXl0fGxDwFBi7JwwUXTqBQNPjRN++Hi/OXLl7e3t74oHj588ODB&#10;AxuYRxSMHbDebLJwEYIZzbIoAWC5XP7w6vWLz59z5u+/++7m5jandHp2+vz5cwPrri4vlqvVpJ46&#10;59abzWw6+9/+03/KOX/3/fdX19ddGw2k4hxf//Dm+up6Vk+vLi+KUEwnk6oomu329atXLxn29/cn&#10;k7rrYvAhFEXhi2IyJSQfgg0KR0QVUZWcEyBqb0nBUhYRDqFQ1cx5sVy+ff++nkyOB936LsauM/ho&#10;HOfEMca27dbr9Xa77WLMwpbQcGeyYZ0FSpwZFAyhvr6+7jvoEVSzC74Ioc8dEAnIuzCZzqq7sQYC&#10;6Lbb5t3798vFKoRSwXJBdI5M8cf2i61sg4J1aMsrimAegggt8aWh9TilRITWwmhkHx7+IERvjD5w&#10;pgExSvAIMLjesNqDAJBTil1H5HzwoJpzyjGxYxEd41BCSjkaQ7IbgtmhexKsfD12EOpOKmN+vSpL&#10;GPi9fNc5ro7Q+0BEphntnPPOk7PpE4CYui5yHq2iGRiQvi1abMajRROm3CbS42xmbggJ8a4SrGoC&#10;63e2YKiID5GdEZ8JVRlG1oc1Xkn/P9q/fJcM8iOH+QgZ2NEi4pSgN3137Ef8MXM92r5dX6gAokJK&#10;dh2sG31wnqIgjsA5IAIfiFlEGaCXXOjnMDMnkLIsyZMVX0U5p0wu9E4I73zAjzqAj7KN+4GIeVBD&#10;O/uX/NgkI71LrO/ALTGwdyydxBjbpiPybdu8fv3DZrsOwdsQm9lsiojWeW0KI2JqDSIxRTMe7q5q&#10;MH7t8O2w4+DH5+123vnf/jU/muHtXpyxSmcdq3kYbDmm+yN0aV3/5vZGGtSuz9v934/c6kfZ5O7f&#10;n96mu0/bOe8xLVfou0IfPHhg3Z8PHz48OzuzeX4fna/eL8FOJpPj4+NXr1599tnT7XZrzNO/+/u/&#10;jykBwMXFxdnZ2ZPHj9fr9fv377frzWa97prm9OioDCUQHh8fl1V5dHRYV9XNYoEI8/l8/+DAhtqP&#10;OYkhdqaAf3Z29vz586urK5NS8227NdP58OGDsiwBNKbIqIkZAK+vb5ouIlLXdaV3k7qaT6cE2nb2&#10;gfm333737sP7xByC/8nnP3306Mlq2/zm66+3262pgp2enF5fX23Wm8xZWKqq+vnPf75arb7//vu2&#10;bX744d2HD++bpn306MHJ2YPFcv1///JviAiA15t113UhhKKsZrPZ888+Ozg4UIAHjx59+HAeU242&#10;7e31yzevX798+fL4+ERL2aw3xWFhfKG2aU9Ozt6++wDkXvzkC1W9vLkBgLPTU1EkopTZ+KWc2TuL&#10;nEwcPFlvVghFWVYifSzPzCnlo/39o8PDo+OjnHPbtP5g3/nCh4Kc0wFVtuWU2SbIaIxxvdl0XVf/&#10;x4kjh4jL5fLXX399u7nRYexZVVUisre3571PKaecs01nSCmnpArOOX+z8t4T2YR2G5mUtuu1d1SE&#10;ijmJCKGZJ1No6yWMRbJlWcwZsZ9XZSrSxolgTgBC5ImAOTNbRguqmDPnnAVUQFLODOyL6Vj7HCsl&#10;gGCOyr7R4krvvTG1OCaD3UABHFoTvb2v7zmRfpwIDrpiYwCrg/ymqnZdZzjG4MIJEduuIyLvnC8K&#10;S5faZuuDs+Yh6fWJHJFHC1aYU5SckgiooCqwqLUMcmZA8MH7QFYTVZaeRTjYFCLqlVDumzMRQVAd&#10;RJHG3Y4IpgFNRATEjKICoNTbdEQAm7kIoNa2YDNKRI0786nZHDkdqj383Hc69l9iVsY8804iiAMU&#10;9pFp00GH3XvnfWXkr0lZskjOcTqtRcR7V03q2V7ZbIq27RjU+ZByrlzhwNJ67mLTtCVo0pxz5pTF&#10;eUxs0zJlFCKGHzs+cszjg9I3qvfmm8hSwD4AGBqI72BAGEBmZjbxyfVmvV6ti6Jo2/b8/NykI09P&#10;T588eUJEXRtXy3UogvdUloVBCPbtFlIMCgYAQ9vuj7gHADDIy9LzPn1HADRxgJ03oILunqCdo9XV&#10;xtxuiHR7v2LQ0Zjhjfncp5fro6zxR6/z7n0f//3Rm/KjbwSAXfk0RVAAGS8DgA1OQcQHDx5Ytmd8&#10;e9hxsbtQ7e3tbVGE09Mz7/3t7W1ZFsfHx6enp22KTew8ufV2k9++3aw3V/XVyx9eBeeDoxeffTaf&#10;TdeLJau64BVQAMwIV3U9nU7rqlotl7PpdLVcWp6DziGid66uKltBy8XCEWEI/v/4P/+vYjiMx2xA&#10;fk/lEOUsOfFm27jJxPmCBVbrpixLovDm9bcfzi/Ksp4E70PYPziKkb/77vuLy6vttkEAVf27v/17&#10;VQ0+7O/v/eIXv7i6ukop//KXv1qtloh4fn45m80OD4/++I//zDn6u7/7+/fvz02lCRGcp7OzB1/9&#10;/A+vr69vF8vJdPbtt9++evWqrusY4y9/+T9yTt6HpmmaZnNTTfb39p89+8w69+t6cnV1+/jJE+sR&#10;qet6uVyenJzYYgLEnNIwWs/nzAxskowWoY9WeCRz55zLovjJ55+b4mXXdV3bbdebsjbyXq9faggA&#10;KHpTIgHYm8+Pj4+Fe1Er28y2Z2KMIYSTk5P5fP7+/XtELEtjk/dCMyll69gdm3JgB3GVQX6767qc&#10;I4D6IkivkcgA1gedTLjPRPlMmisNA3RMf2s0JLZzjEk0rn/vg6qImuZLjjE5F8YSuqExSOCIkggQ&#10;cc6KVPigA/ras2AQTDoV0Xq9xdkMP+ud31Hao6GndVQtGAWpR60Wq7obnDWbzTCEEWkRUUInrClm&#10;UYldii6Z7g8AmOiPiDRNy8LC5jJQ2BrSkHPGgccxuBA3sk0GC7PrWnCY6UNyfwLfR0ZkN9e5y0N3&#10;Y3ZAlZ5zqzpS+u2/96wVkZl7G8/mLMG8q4OOEojDWYypw0eGcmifdyGE2WxSFAFQCdGEQBSKyaQu&#10;iiDCq/Vq23U55qIoixA8uWbbMGdEJ8LOIXNaLm+6IgRHqshCSmIZ/I+WkT61sPdc/VBfGK8VIopo&#10;zokGyUpD4w3esNYsmzlX1/VkMvn666+Xy6Vdn0ePHhHRYrEwTykiJudrgA0LT6c1s5Ql5UEwHYfL&#10;FUKoyrLntdKnMKzu/vh+zfTD2nauc99EJmO5evR59hUGHprS2EhYwx2gclxvuxdwXKKfPqtDQvyP&#10;Xe1PXeCuQ/30jTsf8enZf3w45/b29nY/+aMFoEMT8MHBQeZ0enryi1/84m/+5lfb7bYsz2KMTds+&#10;ffqkLqury6u6LJ89efIf/uw/dDG2Tfvq5ffr9bp0tG22oaxijIvl4vvvv99utyakPlqMv/7rv764&#10;uNjf21ORP/7jP95ut8a4EZHNZvPTn/7UTKL/zT/8loxKLlIUIYRCERAx5ewcrVarpuk+fLhExW4W&#10;uy4vlpuiKEMI3rmUdTLdq+pqOp+nnG9uFjHx2ekjFby+vubMXewAOkcUgq+q+uDg8PvvX/63//ZX&#10;R0dH5+fnJrWVE4dQrtfr1WoFil99+dX5xYc3b14XhXfqADDFnBOv15u//du/W6/WXRcvLy8QoW3b&#10;2WxeFIE5xy42TTedCCJ99933plCwWCx++rMHm81mvV4fHBy8ePGCepnEngRoRtzGeIL23BZ7avSC&#10;lnbc3t5eXFwAqAkcmE/99a9/fXl5eXRy8sUXPzs+PuYYu9iBQiiKqqydd7bKl9vtm7dv63pSVLUN&#10;2YqxA1BEJUfz+fzJkye3t7dGLyZyOfFkYroeLngkdBAAEWdTzZx7Q8+8bbY53zJzSp0xF7x3MFg9&#10;+zcNo1PNFY1Cw7YDDbjQAXm3PS99x3RvgKynZbttM2dEU0dD+1irJtonTKaVp6LdNqjgkHr21OCW&#10;7GNDCM571F6WxcTnEFERgXpNThs9D71fv5uQOgqtmWCEdV+MN8gQoTyIlpHp7CgXRanD5DNVIGIr&#10;mKdhYrVIzDmrgCqCkTh6nogNk+uZ4tSrCSIiMsvQuoBEjgidI+9d/8qd4tZH9RgaKLV2fGShxmD5&#10;zhLB/WLMcGc/enEfV/XDqNEu9eAh+6/uI7MdSz1aIgT0vud85ZxVcwjeee+CR8TlarPdbvb25tPp&#10;JBTFvPCgiEA5ZhAty+CD986piC/68iEQRc4qSFQoWCVVTT707kt3luh4dh+FCCMYOF6o7Xa7Wq3a&#10;tt1ut4eHh99++61le4h4dnbWNM2HDx/sOj98+HA2m33k8sddAIOH2N/fn0wm33777Xq9evjowWRS&#10;4w7YaEA6mei/KO1I1Xz0U8f/3YExc86cUx6THiuOkncWeo5B5Edebff+ukG6HQfGCtwPFOB+iPDR&#10;R310VT/6it/fMS71ccV+dIK7K9l81Xq1ns/nT58+ff36lbX0XV1dckqTsn706NHi5jb4cHl5+fb1&#10;m+lsdnZ2hiL/8JuvlTOCAqf1di1gbEQxHlpmTimdnZ1dXFyMV+b169dW/TV7vlqt/vzP/3yUzi8N&#10;PgF0KWvKraoC9irA26YpiloE15uWky4Wm/OL26EA68gR9MLGCNDbMoPhDM0XBeeKInhH1LXx//nl&#10;36xWG2HdrLenJw8BdLFYbLftm9fvzj9cKKiK1nV9eHRQFJVzWNeTFPPl5ZWITuqZnzsRSCm3Tdt2&#10;WyKPgCpQVXVVTkpflmV9dXWz3W6Pjo6Oj0+bNhqmbD+4R9hTCoNq9maz2Ww2qnp0cGhm1yzmdDq1&#10;mGIsca1Wq++++65pGiKczaZffPHFer02/dbYtu/fvjn/8H65WHRdh4DOuy+//Or09Ozbb37z2+++&#10;u725Wa1WSES+mEwne3v7VVVlzoBg7WAWj+Sc9/f39/b2Y5cN9HM7NBzbD56DAbZi6CIA9PT/DKCh&#10;CHa/jQFl62xUm8zDBAO76/b55hTzoIS5C5fR0LTOzCGUoSiIwDlnQl+6IwPLzKK5rsrZZOqMR+F9&#10;zrzton07oo3MMqpxQEz2I9OgNYnaQ0/WcjRCoOZox61LwwDPMXa2USm2ssfBVUVRNE0LgNPp1Ibf&#10;phS7rjOgzL5U1aaWk3NO0cqvhjUhM47wGhH1TfWogIDWtwZKzhIsROyFZ8ghZ9Z8Z4xGQ78bqo+e&#10;EgbLxYOe7eg1iahvUNmxHzRoqY+2BnZCbNxhl/SQ7P3vhSG7+sgyIgKophQBfD2pisIjAhHmZBth&#10;QoQ55+Vy5QK54L1zm/WWs5ShKKbT3tOSAbtqIgXiQJIkZuwV1/sCt9zrxuljIx4Om5sBANfX1xcX&#10;F8aeX61W2+0WEU9OTn79619bdzYi/sVf/IUNzUFEk2Md1cZl0Fn1wzaHHTF6GBgc9gMODg4ePXr0&#10;+jWbN63r2taVOchQV5O6fnj2AFTfvX6bTUdV7372CMmMpYF+WzlfluWkntwDURE/Hcv0ye2494ox&#10;cvonXNdHb/noqY880K6X/Tc+eviALYodf/Z4zWVoHvsoaLi4uPjw4f1XP/9yb29vb2+vqqoQ3PmH&#10;8+V6/fjxk6osA7mjgwMievX9y8+ef3b0B18263XTtkjw4OxUAZbL26vry67rqroY0Kl+bJ/hdjbv&#10;/vXr1+MFYeaTk5Ojo6OnT58CgP+TP/2z4RoZU84SCL68vPzmm9+cnp7W9eT6+pqFkiDHtG0T4lhh&#10;uLu7CmpwAfW3FvqGYRNhgDu00BaoRfSG7Jv9NXnllKyWEzjH7bZRxXoyK4piu20Wi4VhGoi+CNOx&#10;CS/n7J13RfAu5MSTejqbzh3505NTxX4km4moLhYLQjw8OJhOp9PpNKX09u1bVT3/cH5zfW0f7pyb&#10;z+d1XZ+cnDx69MiUWx88eNA0zfn5h+VycXFxYXOzTJJuUtc5xav3123bzmbTqqq3bbO4vT0+Pr69&#10;uXYAdV11bZtyfvz40ctXL3/44dXJycnBwYEqK+h2u33//r3lRnbdiqI0ZocheKrGGBQismzMltTt&#10;4jZnbpqmbRvvHRF454Q5p1SUpSkDDRjvHbSLAyuMBjVL66MY1+sneYOzmqJN3WKWGJMOLBvrlAAA&#10;TxTb1nvPKUHft67kXObe3JRlycwIiVHXq7VVAV0/9Y10+JHaqytki8HNl4+CavYaowMYsmRUWxg2&#10;/BBcOzNVTdO2bVeWpXm7YeqsjA2dIXgTtlWFnBjA5r8Hy1OHmpBmYaSRfKtFEZiZyBWF9aH2cjPj&#10;OMjxmu9asV0DNMb4fpjYoANomXdU+YnIihlyv6n8U+eHn/LaWczrD41xMmb8PHRDmvOeTqqqLp2z&#10;khWbWqPaoHZPPjgREcnMIpCFfV2XWgzlTk/GOQKQXrgNxUbmoiMfQvABEXPqoUv7tYNqriLiYrG4&#10;vb21PM8e/Oabb0Tk8PDwb//2b22d1HV9cHCw3W5l4BaaGTG0HO47iU//3r1Wo1+0lTCdTn/xi1+8&#10;ePH81auXdV0fHh4a3/vzzz+vJxMKngZ4ebtaN02zWq8tFqRBYmL0c+Ot6W/CJxTWngX1Y47wU5+y&#10;++ynLvBf4sbG13yawv6zb/kdDqtt6ydCRbvHGJaNj6zXa2ZeLpdv3769uLh48uTpYnHzzTe/UZXj&#10;o6PPnj0z/mfbNAf7B5xz4YLkDNrPbjs6OV6tVm3surYfScGci6J4+OjRwcHB1dXV1dWVRVQGMvEg&#10;jXl4ePif//N//vzzz62Bzf/sZ1+OP9FWS+5Hybv37z88efK0qurJZCrM08ksxq5pW2GxWogIhyIE&#10;wxiFE2dh62NisOE9/XmrsGk8ohk4Wz3eb7EvI8NgiKmLUVZ95ayLcbNpr2+WYwMA9nIq3rkSEVNi&#10;AFcWBRGVZa0KTdshxvXmVV3XVVUC4e3twvpCbm5u2rapivL66kpEHj58uLe3R0irzdqa1bz3XRdz&#10;zpYgvnv39tWrl/v7+y9evNjb24uxW6/XtlFvbm4mk9qowFVVHuzvIejt7eLhg7MQwu3tbdtslPPn&#10;L57HGMuy/NXf/Or7lz/44OfzWdu2RRHEmNyqRVEYH1VE6qquqpKZQFGtroAWR4BaAz32tXVm5tyr&#10;vg10CXLOx5yty8U5l1Lqutijvn35M+92lekAzY8w0UjdHJBhtOGLMbYh+KoqdfA3VgC3Rj3nXBF8&#10;jJJSjimqqPPOO2/FFe9cSqlpW2F2zgff92PBiPIhANGY5fDOXAVbGJkzZ5uUG2w145Ddmhoh3bV5&#10;MJEjcpZoWvWx67q6roqiMC842kTvPZHzXlJiVQ0+WCugI48IzNl7X1U1OcrM5vu72CGiVbnKsgzD&#10;VBCzsKD9IJRdtHM3FdNeF7d/ytZPHibI0/0+rTubpYAw0i3uYV93JnhAsGGwZaKq3NMrjChkueBu&#10;ghhCKMqgIE3bFEVA1KIoiiIISz2pVTSmDpHqyYQ5pdypSte1rp6GIij3ZE1yAIA9B8bAZXLOIwiq&#10;CivnnK+vbl6+fLVZb2zjf/jwYbVelWV5enp6fX19dXVlULZVK+wX2m0d82lbxrvOxg3DGj+ysx8F&#10;IvbHaKANMLc00arL+/v7Z2en+/t7L1+9XCyWT58+sbghBA/OESCAosLe3n7bNPPZrCjDmHZ/dM13&#10;DH0vdjM8vut+fg952L/vMfKqpa9Q2MMfh2U74aDlPE3TWDX3+OTkzZs3n3322XRaX1ycb7eb6XS6&#10;bZoU42a9JqKujTqTsignk0nsOu/8yckZS2LRoizbrlNltaoGUdu0H96/v71ZXF5dNU1jlqEsy+Pj&#10;Ywu/ZrPZfD4/ODiwBmUi8rvpAgCMlRVmnk4nx8cnZVka5rC/t5dSsjZ+IicqMcZJXe/t7/flJRv8&#10;ZpJO3AMFOWeRzDmnnHLKLJJzskuSc3bkRMW0tlWUJTFnHOZt9hgRGfo3rm9EdIQeiQxRJEcAcHO1&#10;qqpq1LJzbuWc6ynaCMF7UVUNOQOnLnN+9+b98nadc95s1kURTIKraTsRIfLMebPdxBRD8OvNSpS7&#10;2CKBD76syr35nEVCGSbTyenJ2f7+/t788Ob25ujoaDqd/vDq1XK1jDGenJxYV/ZP2ubt+fl6u370&#10;6NHe/j4iNG0rKqEIx0cnk+nk9avXqOic9y6g9UcPu70vtSNYa50O8sjWKVQUgblABCIffNXGlYmj&#10;ikDOgpiJyPu+cibDjRkRURsgBTsljTG9AAAV5ZRFNHjvvEs5ZeH+RqgYx9GTA9WcBcmXwZHrWyeR&#10;iJWJSBEzc9xunPdeoQy1acfwqMBJaFEIDTM6Yoyg4LyzXJk5W1t66Upzfs7dm25jcb1lhyH0gnaW&#10;Xov0KdFkIkVhI4fAOqOHPQneu14TA8m8lKhab0AIzjQ2CSmlnCE5561I2DcP9i13SABjq8b9+F0N&#10;YrHeBnQ2UXaUx6Ndwz3mOpYTo2ljo1FrEbB3obiDnfYeVG159FJ2BMiqLP2YU9vtIkLOMcsQXIEj&#10;rEqDHpz33poK2i4Ki5+ElFNmRkIFSJFFIRSFZODEnmREtZjF8oC+XiqqqiDAzNlzG7dZ83K1fPnd&#10;S6vnTafT5WK5Xq9lJiqKiipKQA4dQY/zi9gIw3uTPWgIlWyhjuiu3X3XF2LuYo5Rp9RCgaqqTFXS&#10;ZnlWVWWssb29vaIoJpOpd2GxXHRdmkwmoCbrQbbICdF7n3Lme+zfe0k5DGHlcN8tPrVq03j8ji7w&#10;RzPC3+FD/ic/4e6jhjMRAxGhn+Rsu3jX/32U/MFAl7OB78x8e3v75Vdf3txcmtz0ycnpl1/+HAB+&#10;+91v3759v16vptM5Ia3W69OTU2ZeLJei8vz58y52TdOURYlCnBVUkdABtG232bTO++228eT25vPb&#10;20Xwvb7HV199dX19PZ1OZWe6rbdfOEaIVqEAUCuPHR0dFkUxnU4QsZ+F4cgGHjogRKgn9f7+nmUG&#10;u6n3uDpHczOSHUaKFA+08rH30yzgyAwcGQofofAqaFov1j48hGPUxTwyHs04II79VdJHgiCorKpr&#10;315dLYgcInifNtvWEdlEAvKA5HIGEV2tN99//8o51zTN7WIRvD88OkLyMWbOul4tuyZNJxMAaJqm&#10;abq6rlMWZnnz7t1kMvFFyJnJ+2oyqevJz778sm2bd+/ebbZbBUCk4IOybjYbAHTkoG+eRrAtdLfF&#10;AOwKExJi5pxtwAPasDYTqfI59aNTuZd/FJuypANhzFD7sQRlWBkNAml50LXpwUDQGKOwFGXBzImT&#10;qJDrx/uCKgEVzrFIFlFQ50NVT+x2p5xUkk2iVxvcAWhV66IoqqrerNeggI6c81VZmTApM5sByjmr&#10;qIAoKDkCMnK8mvQMD9OSeRgBaA/a6cSYVO86CxFJVdq2RSwtlbTJzDkzEanCODHDOVBUYck5msJM&#10;Si1AKawGcpgUkQ8eGXKOnJUQgneul4kR83neG6/Bwl4gh3YjVJGonz5mazvtjO4aPeJoQfqsczgL&#10;hF5J8w5ZG5bKaOUQgZCUFDHYt4DNIAwerIapQM6higoHT1/+7IuffPG5tR53sVuv1qbvSgBta0C0&#10;qELbNjG1wTudKJtrVLPwIjbtQmyGu/VWjjqrGlOnICaLzJmdpepkvaXa95yoLfb+/uowiBjgrtSk&#10;/fCyLQxRwsguGSvKs9nMEsqDg4OqqkyXxD5nOv1/2XvTNkmS40zMDnePiMysyrq6q6e7ZwYYDEAs&#10;j5UePdL//wmiJHD30RLgAwwxfXedeUSEu5vpg4V7RlX1DEksV/pABYBGVVZkHH7Y+dpry+PjY6uI&#10;twXAzIa0stXetd0vf/Hdm7c/vvnzG81pvV4H73myOBHUGIWm2ieYj/hcNzxVM/qljrT/xmOuaP/i&#10;r//3XOHxoTP+uqkBLKiIlXA9utHcVoNiPVxdXVnS4f37969evWrb5uho9eOPPz579oyImqb55z//&#10;OTSN64ehH5aLpXnty9Vq3/e04RCC4aFUYNF14zDmlMdxBIExxhTTs+eX7Nyb4U3f96enpzu/u/r8&#10;ue3ab775Zr1e//DDD7/pCDGaAAAgAElEQVT5zW+eP38OxWZ1TweoWmGr1Wq5XNYPrY6ibdvVarXd&#10;bi1xcnJycnx8PH/5R7pw/nM95n+tqnGeap7HlKqbUv+kiiqQs2TJqQA7cynjFRHr35pFQBlA4hiN&#10;m2TUBJJBMyL1fV+Md3PkaXIcFQzPpZBVdbMdmT6z45RyjNF7d3e3VzPbVZGIcYoJEGHTNM55YyAB&#10;BHbOB59FQtdut/3N7Z/3u94wLDkJKGYR6/Rxf3+PUwuumiN7YE89Gl4bu5wlTeYCWD1vmhrfzoMP&#10;E6+KqnIhcsPS66Ta1xY3gJIynGI+oDnnnDIQMLBpZfsrE6UYrWkFAKScsHQXgwJ8UAUQ0GS048zM&#10;kjUlcQxWn0c8Wes5ZakYwqwgwMQq6tlToCH2CCiq4zA456uBqbPmRzUDl1Ky3LS9FBaSGltBVIij&#10;TOvbGkwpGW8nTazfKOKmJZWTKuSsE6Fz4b6GmeE4H2qzg8nK/lhzytairwSiWfVQ0J5LiwqY4drr&#10;SxGRIiCXEKspQaZarGVa18jjgdB8RosTACEheSJEyCJjSoEDW5/byZcnBD0+Ovq7v/3b/+1//V8c&#10;T/0xjGlPcrZ4slWaI8AwDPthn3LMhW9sAnBmjTHu972dGeOYUo5xHIZ+jD0COfIE7J1r2ybn6Lwj&#10;RnZkPS6Nq88odVjIAQNAjNGYju0W5rHZbBrA0jqsXl5e1kqn9XoNAMZIaSl/W+fDMOx2O3s2Vf30&#10;6VNKyWi9rNd5Wahq1FVHq9V/+fzpw/s3v/71r7/55hvHjEV8OXZQuoo89W/+Yx5VzphYrkwx86Pq&#10;v3rUcFTXdap6eXlprvanT58uLy9vbm6apjk/OwPCfSk6J6LTk5NXr171/d64gi3CYYEux5RTurm5&#10;MTseAPp+P4zRGtCfnZ1ZLPP46FhVf//73798+fLly5eV2x2Mf0pKJKe+myEm7MtWHm8Lq6ZVzIY1&#10;vW0x1acWxxfVoRSmn0c6sp4mpWrt6XdnSrT0BjtEw4zn8ND5NqU4jvnm+v7m5hZxf3y8Pj87U9Cc&#10;ouSkpTlcSZVlU4FVjldZI6Ipi4zJNkDKugfLcYJkQSJHOmnPKS1kweGcUjIWI2JShHEcCenzp6um&#10;aV68eJGzAuA4DIYF6Pt+vV4XUf44nl6NwTpEKSXEqaDQ8ME4k/VSkBfmF5rMktL6hAqJkY2VJc9q&#10;vrCG5qrlUSwDAoWsE1fTBOpwXo1UOj3oTmVTYAxhCJSTgAIKpixZ1RJvzAyAjl1MSWMmKmUGYt9C&#10;RWVmAhKZWLtyEiP1eKS/axh8GAbnnPdM5MyqQEQTggDaNH4esbGxVFV2mDOV34QRQ+NF8jBEIzUr&#10;io1gKqGvjKMHqAUiGogUCSSLuctIYDUMtmyt/dS8jGx+kUeq3T6qM0JIomJsM9YgagqAKhCTY2c5&#10;45yt7AMICcj6SEnGlONUDmR/NbgrEwVyHsgjAzOwb51XVaOsq+IeESXnKDlJrMvGNo4KVYSziIxx&#10;TCnllMe4H8chZzk/e6aiqNA0QaRt2+Cca5rQdk0I3lqy6OxAAHMc27Z98eKFNeVpmubi4uLv/u7v&#10;YmnFbIrQQFJm5A3D8Oc//1lVnz9/bnGCDx8+/OEPf9hsNravEfHt27eqakXDqlrLcsAiB4AEtOgW&#10;b95cpRjN76/SjImg8BDMd+V/8ENLN/K68WG2kh+dBsXIs9TV7e2tUSgr5PX65Pr62mhSrBP9dreT&#10;LITYhHBxccFE5j6enp5uNpsY48nJSQgh5+Sdu7u7u7+/t/yfpfOGvrdEoCH5Ly8vnz1/ZkRd3333&#10;Xe0lYM85cTpXkxkARGS321lvw7pFKzUzAMQY7XIWmuBCZ/B0gH7mw0djVH94+q2Z8oOZ/AIoiqEK&#10;aywQA5GcUo5j3G63Me6J4eLi9OuvX1dTu0RWrYFqzpIAVEQNiKGTUpMpWpuTHMj7JeVsv042u1F+&#10;KIhOqalxGFKvzA17h0SK1m4XFSRnKVxIYDhGo/CpWY2fbAXzcEDsoRHBe2fucZWVxnmBU7fI6h5N&#10;caQ8Kw00jIAhME26VZk7TahO3GPsp0zVmEZzByVnx+zYXFCIOY0x1iiWRSYth4kKKWZSREIGUmSr&#10;MSfyqjIMESZDe1IeFjKz8jKLtHn2FousK01rJR+RaXcpNSchBIDp1ZbLJU6FB8nqImwAixyPgAa+&#10;BVWj2BaZOKORGJHAGuEJTYXzpkCdM89pGuEKWE0pmfFQ+SbtYVOa/OOC5PwyWr0u5joFTWgcs/f+&#10;9OT05OQECfu+v7m9227v9/seADwSAAQfmtAAQk4ps8QYVQTBQKfsPBITo3mLYNUeCIpaCgqncglL&#10;9z54Hii2PDF7REIUEkICAE9evCCQqsrqaNo+Kdl3rCm86OS9ElEIDqC1FoOnp+um8U3TrNfHztHx&#10;8cqMldu7u+1+v1qt1uu1zaBtfHNMb25uTN2q6mq1+vTpU87ZsjNnZ2fOuXfv3hkIAkqzsypbZJZw&#10;tRBoFSyT+QIICouu+/abb0DS6cmpI0YFADUidFt2P93N6T/uYZG4imaqn1dzoQRdarsSMA/eICrO&#10;ORFYr49fvnz5/v17KHL1w6ePppYA8Xi9dszv3rw5PTu1zvV1+9SiTLvyxP0SmtXR8cXFxYsXL/7+&#10;7//+06dPv/71r1+9evXx40dVNcKEau6D0YvMH9oOM5+Xy6X5ra6wshqkzY56y3k6dH78vBaEJxHU&#10;eoLOTOA6lF/UmvWcJx4kM2fn3KtXL05OVkR0dHTcLRxNbejBzH4A1Inu2axsLd3ULb5kXleeEpZx&#10;lCyGfrSIoogM44CKwQd7YDtzt9vd3tynnI+P1+xc1jyMY84xjUOR3WwFIcYYbt8tLUi+vNHqCNv5&#10;9kwi6n1ghmEYuSDmbYfX3ElKiaz5DXNNr9qEmhCvJNS2oLkUEZopUIc3pTTEIUuea8HAjgCZ2UZc&#10;SmbRZpCRDFciSQgN44rOeWZnoHkRyDkZCM9STebikPHEEWkGh5g1T5+XeKZ5zzVjlEqnKoM5wERL&#10;rX3fm1eRczJiOVu35jtmmXJXxaqwlI+tNDMpAK23OgIRiAI7a9RbuElLtyw7ym63boVTLrcu1+kT&#10;PExonfqKVDIQh1EvIuLLyxd5jHd3d+fn5+v1ummaGOP9/f3V1dX19TURWVPvxWLRdZ2R1jYh7Pd7&#10;VQ3Bd92yxmOHoR/GuO37Xd+nFFFVJbVN60wfwIS9whpWNbZpAMLDq0yAkRJRJyCrEiEGVUQQJbsG&#10;iyhMnHmsAk0IFxfnZjG0bXtxcW7AJWaOcWzbRkSc491+pyrDMGw2GyM8M5qPEMLFxcXvf/97qx1s&#10;mub777+vDoeJo1rai6UiwioZ1us1MxtbBZWKFCylilOCHJDIOOtw2XY55Zvr67OTE8t1gYU0FEEe&#10;QV3+/+MA+Kjwcnji4VR9YzXZlpcFgKOjqeUkEjVNc3R09Kc//cm8unEcN7vt0Wqlqtb24fnFhWH7&#10;U0oWI8057/f7+7tbX1qjW6RUVZsmdIvFer1+/fr11dXV3d1dyqlru2fPnlV/yR7p7u5OVV2VrxPC&#10;hGjKSHt3enZq27tpmqZpqICyEBEJffCLxcK0oP6r4wPzXD5Y8rim+qchA9CJqENBUR/TTKgqEtlI&#10;EyEhmag2LiwTYKpKTE7U+ZPT07WCAqC1u8MZLW+5rIW5ECa8rxp/rxpmTlRVLNshWSweDQj73e7T&#10;58+3NzcpyaLrvPcnJycnpyfWgEKRRPSrr74iZlWJKWdJaeiz5O12u9/vxdLmiN1iEULo+705MT+z&#10;y+ZraxiGmKLkrJAniUNc8BFU45luao5zMFOY2SBIE1teSaqZXNMCcquepd3XIl31TCYmRMk6SmQr&#10;Wsi5aVsi2u12Wko1vPdMThQUUFSzKAAYmYgleYnYOZYsMcWq4WhKfaGoinWyRQAFN+vra/U2U3RO&#10;VXIGZke8WHTs2Hy5vu/7YSSYutcKiKpMWeSUvPdYKssliyTRbMzLFmosfdVTUlEFFBVzvgF0HAdC&#10;kulMSDkpKFp3coMKVJJhC6gSqICi2HWQsFu0FxcXx0dHi8XSO6eqXde1bYuE3oemaYZh2G13i9Bg&#10;luPVKqe022w0pcVyubi4OF+fDK8GWw9933vvkWjfLUTyYrmIMSGA6Rt2zhqtSc5IdL/dfr65Hseh&#10;bdthvwshqOiHDx9qKMLgQjFFRWB2i0UXmmCbS1KmCUk7BYShzk15W2tNaol2kWnJieRx7LfbjQWs&#10;Yox9vy+qOtzc3m43GxE9OloRoqrEOI7jYDgaQkLj4nBuuVqSY0R03rN3PgSzvQyp4b1vQqix8Zre&#10;rvEti9iXTYSI6L13jm2C0MwAheVy8e233zZWsyGKVgZt8e2/mHLMzvkf4UkWbOP8Mb7oXfyFx5ev&#10;oTVjZLkzLAUSX4xw1NVlISITSrmQRagqAjK7YRg3m90vfvHL+/vN1dWfnXN3t3f73W65WH76/On0&#10;9HR1dLRaLYzEnwoNUGgax259crpaHV1dXaWYNCiza9rWHub7X/8aifp+yJLPzs6898MwWHO6jx8/&#10;vnv3TkScqBAilXBZTjnGeLe5N2hMVok5sWPj8kJiUnHBr46OiGjRLagUOT0epwfL5QtYYQWQyeeb&#10;fdcY/w/INwQE0kNpjj0kIFAlZTBIKyBZ66JqyQMAAdPB2WVngNip6xsWagYLCR2WTtHM9qN9kkVa&#10;6QDBESNSzmnoY78f9/s+pbzdbI6Ojp49f75YLhERmb5iJKTFcmmFlWZYpK4RkSyy73sTtc751ep4&#10;jPt+7Nk5BZ5w8XB4iXl4VAuq0EJDKSeA7BwbsFwsQYigCsaFYX4A86H4oa5LW5QzHwjMoLPlNbmD&#10;oGxwxyRI2LgGqeSTnTMHK2lWVAW1rMBc3SKxGlmzqCkZQARIWEgVmB0iiuYsOXBAwizZ2HlFZLqX&#10;pdtJEVHyJMgs8rlYLBwziFinOwQY+gG0RyBjdgWRNAzjOCqAaz0xigUAsihmQEQltEWXDfSNWqGc&#10;Wa3noAJkQYNKGSCZmbtFOyZhZvY8jIMJBnJkMbQSO8WcjT5AVRUIkQAZiOj0/PRv/vPfnK5PJOec&#10;ckqRiZ33xGwox1O3JuIA5NERYt/3m83m9PT05OSEaOpkZCDgNHHVqSViDV6bcrIlB9YuUZNJrSa4&#10;06OV6tJ5N3at5Hx9dbXdbHLK5oamnDb39x8+fgpN8/r169/+9tfBOUDQnFVEJ+YX03yWJZ0asIDR&#10;ZmCBVYLtS3OmBVBiGsdxzJJiipvNpu/3RLx2a8McAVqPaGAEAkEVZ24skoAwMTO3XWeJaxccB+fb&#10;AAIueO6ZmR1z23VzaghTgZZqqipBRAymimi1gxMeAIAUBRFCG16/fq2gplCBMKsQVsts1rDp33j8&#10;u2cR/19zSx8/uR5UrGVkj4+P5/mUwxfLRNgBM+glzCJ8qoBAm83+4vzZN1//8vPnz943zPDx44em&#10;aX75y1/+6Y9//L//8b+9/Oqrs/NzS/Ga1PLeL5dLEwgvX76KY0TV4HwIoWmb0Da+Ca9ev1qv17/7&#10;h9/tdrvFYrFcLq2RlmWXJ+6YnDMwY0mqWcTMIqfsHABY8GpZntu2liGMjeB/boDAo/jPfOQe/TKz&#10;IA9frNGXmYeIBXOIiH3fv3//HgkvX7yoydhqqU2BaVOEeOAUhhJIfIiMmAJ3OAWfD2+BiCV1N51D&#10;MhW5m8yyg5lDaBBjWC6//fZbi3EDQNM07JjKfDOLiEUjD/k5c9d8CE3TXt8MiFD4zyxmK3X5TQk6&#10;nQbfyvsMuYeIKQnzxNsU4yE6Z6yhFoivXMoWI7Kwp/lqBhCqs2aHyQ4zor33COhxYtuzi0/WA4AQ&#10;xjiaf2A61VaLnUzG51nKM+AhNgoARMY6+8UFhJrlZeRpuaMSo0hOMUupDDtMYhYiYqLtZmNXc853&#10;7cL+eHNzYw/sIDvPjp0PDgwOBlZhwkycMKmCZGMDtKpB62arknLOas3eJQuotIsFE0mOTNQ0zTgO&#10;dY0xUn1CKjhbQoNykk51Lnh7e/t//R//5y++/fZX3323WHfmxPjQ+OCJ2Rf4vgcmAcmy2+3evHlz&#10;enr6/PlzQ+tASWnYSBrAuizd6YCJXS8X51tkRv1VEpmSc06F8efjh4/jOIro+dn5Vy9eeO9VgQit&#10;vEG1OrvFw56cwrrlyXINWBogWJx8sei+/vprW2xEdHp6IoUJTyRb/YOt92JmWUxoUqmme5gZCZGI&#10;nQMkYjYOdyJSkZzSZrMxqLOtvZpFroFQW8B1apgZSRVURAkn1/X+/n6z2ViAzjAU06CJiEqWKaFQ&#10;ZdfPu1wPHEeAL1Co/aXHT931L1DPP3/gEy1Yb62F3d6yOU9vPR8cW3hVHULZ6TYXt7e3/b4XUYO9&#10;rFZLJFgsuhCCIaT+6Z/+yRbVu/fvrSuIRQhsTono1atXBPDxwwfv3HKxaFdLw7J478/Oz77//nvr&#10;HGB3tHxK13XmVrpH7rP9cHJygjjxvGjBIBjOcL/fG+zeOCn4Ie/7ozUxi7Y+nTWswdk6gnN/pQ5k&#10;/cTuklJCKvjm2bjbRYp4rTXRB+zP4ys/eNoDEKA8iWlSnOfVx2GM42hFIznny8tLA6Qtl0vbMPVR&#10;qHAs1WGZ6VepytVPPfCm6jdEEEGAx+Flrf8AWO9mAAAkZhdjv98PznkkypIM92PBd9OCIpKzIqIF&#10;EMwuNm8vhGDYHHvCOWqm9nyAAjTIORurp0mTEAKAxjgMjMyUUu773jm3WCyktLqNMfb9gAWGU6Vw&#10;ldF1TEx4aWkjUGdBRLLmmKPzzKWK0U6wbPz85PpeNUlsGSZVdd57SI026lRyJgDHE5C1Mp2GELqu&#10;a0o3j6Hv+2FIKcU45pwsJ0SggNh4n2cAQs9+AoKKMHF9U5xixUkBmKZKORUQ0TSOu83meLn6q+9/&#10;3TWtaWJ0RJMDVFajIOZJgXVdZ3IZUGooCYphkWtr+4fHo22is6Ouw2x+nuowjm3XhRC8D8fHx8fH&#10;R5X1swZsqqVatluu98KHHNlVEVrefb0+sjLNzWZzf78hwuPjI4Cp/86HDx/ath3HSuP+4C3q/NpM&#10;1/mt42DLybyEumJtPc83/qMhKnbuAwvY8pEA8PXXX9fi2posICRDxn1R6P/8gbP//cXHzyvdRyc8&#10;ku3/7kcuNE9flK7zWyPidru9vb29uLjgGS+5Fef0ff/P//zPFrp/8+bNt99+G2NcdN35+bkRgT57&#10;9my1Wr19+1Z/yOMw3N3dWWxzPqHdort49mx7vyGiEBoTyOazee+trsZkFzPbTT99+lQ/dM652uCq&#10;1j9cXFxogRTW4lNbW0beWH2aqghFHocLykad6E3nXjNOYE6Zy74vDTUWwAIgYtM0r1+/VgAf/Bcn&#10;Zm79zT/EWY8S+MJGyjq1uJmaSNg3sPjHMBk+w3aztaJJG7spnfOw8IOJEA4vWzdq27Z3d3eGarMF&#10;5H1TQ8pmT1kDskcvpQW1Ua1s0ydGR2IE5o6d5D6nPCE7asy9KCSTCH3f14yarZK5YVvNHTPxTGVS&#10;QRM8YuFyjtk5zo4I2tbXOkUs8AQfGgCs7NVY2FLma8nmy65pvoLd1CwDBVUsfPyEzM6mqTox3rmm&#10;CSpTh2vbk1r8ZnOFLW05SmTnLKOJpROWASvqko4xahYCtEZjKhqcx8Ui5TzGcRyjOTpdE3IWRF4s&#10;V33fT5TaRhbHXNePZbWshA6BVHF6NlFGWnWL0+P12frEemQDEtADGamqikqOVdVaBZm5AChzgW63&#10;4ycQs5/6tWrB+olMrZihiRNFsOPJhIopNxgmd5C9jfkEAJ5Ffeqc5lm1qBSOaZvTEPx+vzNoKzNt&#10;t9vtduecb9v25OREVacXZDZIbclzY22o+0jUzgdhsoceygFbhHOtjDMjGye/s1CFFEPdesNaFW+t&#10;ijZKRWYGnIarbq4nEuj/y+On5v1/0HOaqWdlf/WO8xmpssIcKmtRUKcjpfT58+e3b98CgF2Ema1U&#10;dBiGN2//+Ve/+o6Z7+7uhmF49uzZdru9/vz5aLUcx/H29tZ8RFtsHz586Hc7RxxTPDs9PT46Qu+s&#10;glwLTKE6KkS0WCyMvNuKHZzBJewJqmKjoqJiaU1nMtrONMVg/xr/wjzU+3QyrHE5FICsTcvD1NdP&#10;Giy1M1nd84hYeYy+eNSZwIfHXDXqDJKuKvN1UnT59MlcfRqkEwAsIVw5LR8tMkRkRGKGUlYFpYvT&#10;fr//4YcfbHep6otLd3JyAgDOubZtABAULUz+ZMEZBGbilBrHcRj63W4vEheLxjlnNfu7gaT0jlBV&#10;AyOMY1/7udTBtHABIlrfwaZp9vu9za+dXDmsaxhNS2jV1KT3LjSOmZ2bGNTtfWvw2TnXddacJAGA&#10;OZ0FsHNoGWq5SZqllu0hU0qAgGyFj5BiyigIE5j2MI+Fq88mwjmfUzbhpbMwBpMw8+Xz58vlUlPu&#10;+/7m5sbesSYCYoyactd2Z6eny+Xy/PTMqNgVIedkUWKT6dvdXrkhoqur60XXFQuPiKeW39VkUZWc&#10;Us6KSMyO2QUXGKlrm9Pjdesbz1ZugoIPdJWl1KpNk0vvwLo4pqm09TZb+VU6U3Hl5tLwkQpUgNpY&#10;3gXvmxBj3G/3u91uu92kPC4Wi3Ecttt7ALISI0vGlNA3h+Ct/MsubvNrgfdtOcZxMMqkq6ur+gDe&#10;N/bgBjW/vLxMKclBgHxZgk/u20wB141a0vmH159bonW92WOLiIpMLi6WgQawrXp2dmZg77dv33rv&#10;r66umqY5OzuTJFqyQo/UKvy0EPt3PH7mRo9mdn7QQ9zGv1UpPoiYlSuYyjDTcx5ywNks1AVpYWRb&#10;J3PhbCw/JqYQ8Xe/+91yuXz37l1K6e7u/t27d19//bUVApq8vb+/yyk653a7nflpUywk5/fv30vK&#10;oEpsDeYKvwczFPvM7msSCWfwCJcfErXUbJYC8GQy4Txatd/vP378mFI6Ojq6OL8wI3q6wk+O7aFr&#10;zDQEANbPfT49cxkw+1CxJmPxQWL2pyasCoL5Ucddai/cshZ0Gp3HwdLSEwOr3dd1nS9NAGqw5ZHB&#10;pQVDa7EgBGAiKY+0XC6//vrrjx8/Wi4kNBO9ZwiN2dqAj8kXtJiuIlMU3h7Je2+8MIjgmJxz7Kw1&#10;0qQvjcqEiCyIag9gOq+GjIwSQVWNKARKFYF5b7Y2fPDsDuwK8oDKxyJRU7NyJhZR713w3npfIKKR&#10;fRjc2bSI0SxUUVKdv4LmIMOvmhMpKsysKCoSmol5PJW2c2ytKhAt2hZj7NpOSZGgbdqPHz8esuhH&#10;q7ZtegPoI1mHU3PvEDGniag9NO3xctV1HbPLOW82m3EYYx4VQEGDOce8sqwYIwXnLDZraEYgMiwU&#10;IbLzAEqIGBoAcs7gi3i0Onp+fp5T9mY+ABgotdJsa515RGu6UqbPtOPDpfEkdDCdNmtPeBDX9o1Z&#10;dFEBLM477RpbGd4hwqc/fRaJqnB9/emHH35AxMvLrzabjfe+6zqbWaN92e126/V6v98D4OXlc2Z+&#10;+/btZrOxm+ecVGW/3757/35zfx9jHMYRAIi8ijo3MaTf3d0y+6EfvA8PBfosqAOgpdgXACa7A23o&#10;Aau4RwAAYiLH5JiIiMl5t1wuEKENwTooWW3tpCiL9LJ1bilq59xf/fav+n1/e3treLS7u7sxx8vL&#10;57NYq0mlw8MaWcRTQCj+q2OhcxH3SO0dZJSthJJofDBiE+Lk4GjoDCHxdMn8K1T3w3ec3c4aWtUs&#10;zPyvVTUaa/bnz5+7rjOisaoOLOgiIm3X/tf/8l8/ffr07Nm5qHz69PE//fVf/f73/xhCsEgkM6/X&#10;69PT0ziObdteX1+/evV6smZUmxDapt2lrQ+hbRpmkvIkuTQeqVrZlOgwDNaXDQBczNnPClRtmLRg&#10;TADR2Micn9qLr1YrLvQNTGStc8pQIRI+UGH2ORvf9cR/qHBYEY/m+JBqLx8V01fLZABMkcqDeqtv&#10;KPMMZeXRms2cfZ5zrjcysjNVVSKtywXL2im6327RhNAU2vv5Upg/CRRDHlQR0HsPCjHGMUYoCWFz&#10;z5ldCN5K6UNoCBlAQfNTa0IBER2hBgaHbkhj1KwojpSZ0ZCxmna7u37Y5pxEknOd91bTzXlqp64W&#10;ACficYwhNIi82+3Nwa0hU0Q0V8+0qBIooWNHTFqoA4o+ywCQidhxThlRnIO2WYjkcUwAqW07K1Sv&#10;QfUJZFBIIE1vQYHz6ZMQUwUFISqqDrueCKks1zgR/Uz9iQwDPZGvqhJD04YYY4rJOWqc9+Q9e8ce&#10;VMcx9f2oAgTsnV8tl0yUUz5arbrFQnLOURLolBcEIWZVzIKqMI45Ze373aJbatZ+1zdNw54liWi2&#10;Z/DOM6iZSyK5aXzTtADA7BZt0zVBvRKA5JRBZfJjDubaJOgRmEhVmeHsbB0Cg2YrexERE9+qB/GE&#10;tnengZOZxpy5OjoBpA92vU7bUhQIgAAYIGUB0HFM/X7IGV6+/BpUj46OrUy+bbrtduu99v14eno6&#10;DPH6+ma73S0Wi3FMbcv7/fD581VK2TgcnHN9v7u7vb+/v684gKSDqu2I1DStqopkYiZiWyYGHxUV&#10;BcmSmNAAAID/f+jiHJKCGNf5qmt1WC7a1rNbHx9R8M2ydY5JZdE2J+dr31Dn/dnZ6cWzk8tnJz7D&#10;6eoEnMfOKwKqEKqQkgDixL+oKKqKBOycgvoQnj1//oc//CG0TdM0/dBffbperZZdt3DO1VRfVQai&#10;hUvs4T6eibB/w/FoUzxQkDrli6AI1CLWJmMJ7XPCclaJwZmVhHU5TP+gVUVOzA+asxhLn+HOJSY1&#10;Nt1iMNmDjeNodZymz2Ym8kSQa/FkRLQ+EpaDM2vefgbQ7Xbz+erjOO63uw0RHq+Xbdf86le/evPm&#10;zcXFRUUdnp9f3N3dtW17c3293e2Ojo4QkBBXy+X6+DjFuFwuj46P26ZNklNKmoWcIyQREZWa3AEA&#10;C8+aue/UekE8MjeKcuqHttDbFQAAIABJREFU4cOHD9774+NjdY5K1zeoOkC1+l6TP4V1toqKAgB8&#10;7JLPzK8vzX39YdKXh+0813z156oCy1RPHx58+eoRwsEaUtV06KJQ7ADEQibxeNlZ4XBVgXNH8wtr&#10;FNDuM+VdZsuCClzNkBc5Z2vr89P2IiogobLzCNqPfd8PY06+61A15yiIChIa7lK72+289947ognp&#10;Wum+qmPUNE3XLXLO4xjL5GMtlici889UZYrLETK7LHG+dg1sWPSa3YJT6XYUYxTZWbzdMqk1TiuF&#10;vxtnfVZr7MKesETYRNRYO8ERo/GgIsacESBJnmr8ZqCMYRgMDJ1SOjlZWxZ2tVo1TUuKpJjGaHlE&#10;QurazrNrQjg7OwvepyGGJihAn3KMU3d7IkYgRJ5Mb4E0ZgAIHJrQDNwTUdd2lZPJrIfGe+d90zaL&#10;xYKZ2qbpus5oCG+ub3LMzy6eLZfL7W4LE5JTENH7YLrcCl2Wy4Vz00YN3u22W+8c+ymL4Qo30E+Z&#10;YrONXCuQDifDVCsPFn1UVUJUQEbKOcc42nxZ3CKldH5+vt/3y+XKQutHR8e73Q5buLq6uri4uL29&#10;teZTXde9ePGCiI262hA9zvHt7c1isTTvvD6eEdpZ7eB6fTwOKY7CbHlHS0gDofVY1NPTddc1tjZW&#10;TePX69C1R6fr812/aheQ0//8P/2t6/zZ6enz7mgJ7tnx6cvf/o1KdAJM1OekKXdAfH27R9XTlVt2&#10;qOiycp6Ko6aawbrZmWKMwzj44LvFNMVd2xmVV9ftDR5oidLeqiD3exE5PTtdn6xD8IeJmAu3J9Gs&#10;Ryf8i8fhCiW0BgfHb0L9YGXjOyDHtYqgPGuRDdV7Ax1TBAWLDA3DkCVHyRblj/0gMUPBVbRte3x8&#10;bHQEMCOanktFM6nbtt1sNlgYDesDmOXtvU8pfvr8iZlXR8u3b9+cnBwD6P3dbdN0Z2dn2+3WIvDM&#10;fH5xYQbTzc3t/f1muVxZ4jf4cHR8vN/v1ycnoWmSEQmqKkCBgUHWnHO2Zzg6OqrQELCSB/0SsMUe&#10;N8a43W6dczc3Nxfn5670Ea4vOf/WfC7/rfP6U7MNh4jlz11QH2zvR9eYEopTAPMJaSrMre/6LgVi&#10;U0fGFGQ9X2eQkyqCn674emQRy0IZ4AhKAjIVCph/+f1MfYNKzg4xZ1DyCuLaQJ4jqCK2TaMyUWyb&#10;05lS8t4KpFAVmC2naw1yc22AAJPEf4AmIMlDihYybZwXVeMv9iUwgCWrVyWsZRYnZGaJHsusiQkU&#10;ijXbfjV/buazFlxJLfOAicsuE1GYIFHaNkEABCCX+LAlHgxhYevbUoNt2y4WC+99iskosm18GOn4&#10;6Jim2rEJ1dl2bdNMPRT7vjegrPdeAWJKzrsmNADovCMiRD46OlotF13bdV0Xmma5XLRtG0JYLVfe&#10;+5hi8AFAh3GwMK8l/5nIBT45ObGAjA2UGStmqVxfX3/48GG5XHr/VYyw3W6rDx1jbNrWIKlmqdSt&#10;pzMuQyn9p7jUAdsyqqDfurAQEZDrRerqtVaaMca7uzt7ciKymPlisTDr/v7+LjTBWs0AQNd1UPCZ&#10;5+fnlhoskGZVlePj46lhRYk86QwztVqtbtLdOA7LpT8/P2vb5ptvvt5sNoDYLbvLy+cvX750jqZU&#10;InJovLQ+oe6ubvX6vgM6ffkqU4Yk+O79cD96xAZEYkz9MOTUQ86ifRSnMHau/dVrv7hUJcoSEmRW&#10;oQc7EBGZJxYI59xXX31Vc1omlC1kUrWI2SUWKhuH8dPHj8vV0jbLxF77dFfPhMn8w7lxozOGyPmf&#10;aiarfljFV8UiSKmTsStb5ttmvwL0pFDMA0CWPMbIbAa0OHbB+cDN+njdtS2oggKVFIaZAubZ27Jv&#10;25Yfstb1fX99fX1/f79ery0aVDO1ADAMw2q1MqfDPvbev3nz4/v3by4uLm5v77xvbBUh4mq1CiF4&#10;ds65YRi2263hipvgyYYNdLFaOu/7cRxzAsRktnXJXuWch3GwxWYWv0kYE0ePU4N1P9j0n5+f393d&#10;bTab46MjnhE5fkFUP9EB5deDXzj/4+PTZhedVsYXsh6Prvz4k/rkWuOiP+2uQZEIdZEdznzylUeK&#10;E2bpd50dh3T9k8ezTKEUDL0RkW+3W1Vx3k3P+/S9YFrpZroQSE6jy+JTHnMiz4SERDGlfhgcMzGP&#10;+72ImENGxMyEqJVMK2dh9oiaUjT9mnNUVRGds8IzMzJlgCGOMUZn5AQz+5EKutUGxNxEKpgpmwh7&#10;ZfNszKexQev7XgtAyZUDSlhps9mYTQ2gTKQARBY1zSLKziGRI1ouFzlliTGnbA5uCMEwPmAllaXH&#10;rIqSJ88sKXnvF22LRM65lLJkUVXvnNGgW5be5L49fNu2SDyOcbFYGOfTcrls23ax6JaLZdM2xvYS&#10;42ixWSt7b5pGcvbBg8Ld/b1Rtwx9P+77k5MTRk4pbbdbu5cZKFVAWOKtbducc9s2Jycnm83Ggk4i&#10;MoyDGd3zLMZky0+cZDGldH9/b5Rs5mnZ7Bj1FBb+vwk94LwB3Kp4squZM7dYLFarlQWBttutYRkQ&#10;cbPZNE3rAz979uzjx482lavVyiSvUZfNpMoEU6KCnIKZfDcVaL4moJ5fnP31X/+nk5OTZ88urIJQ&#10;wXKiwI4tSsOKyDSyQox4fXv1v//XvEuIWVuHhLAfdTc0bevaoCnJvm+7Znm0SCrDuAnEy9VCO69O&#10;Y8oRMkkSJFsAX9yzp6enpuTM87MFbLq/pqhtVVis7+7ubtfvUk42m/a5d57o4L5X06QOhVmQ88SB&#10;6bPH0I2ixuqOm/tej2z3Kc/rvW1tLvxfVVHpLI4yN0pADfdMtpiNLSZPCR1CwK7r+r6/u7vb7/em&#10;++uOtkvt9/vb29s//elPTdOcnJxUQEOVpX3fW1gyp/TDDz8sl8uLi7N/+IffAWhMaRzGYYhV41jy&#10;mJFMm8YYr66u3r592zaN0WIy8/p47ZtmiCNmUoRckXrMVOxvkzw2IOM4Xl9fj+N4UIH2iPQQ8WGF&#10;cZvNRme2Cczsl7lSfOoRziX5048fuZK2HOrF54rwqa369Abzux9s5Fnvm7ra6sqb/4sFMjRfmnUc&#10;qhk2vxrNMHhfNAvmh/k3cyljnooZm975ydu0RPTT11QFUEVV1TyOlNNaQGJOCCkCBcop7/Z7ArQQ&#10;K8BUxh4CjmO0Ouz1+ni/32+3u6YJPjiRNI69dewTlQLfmJVGSAY4MARq4c0yA7Mij3UWVzHbig99&#10;i7SiN+soTf16EOGhEq0DpYXYk8hI1hwR5Cx1slJK5NiHQJj6GKthYXxONU1YLZIQgiNHSGp4JWZC&#10;YmIhkGRZU7AGPwCgAIFouVwaNHqxWITQOheaEFZHR23TrI6OEGG57Jz3qtLv+xCCc7Tb7VKStg0p&#10;jjlFo5sX1f1u3/d93/cW6gyhaULLhUSqYJdMC5K5oUZYL5LbtmFmC7UZDf+Y4mq1MtO4etiPLBJm&#10;tp5oFRVpiV7TZ1o8ibKMHT0sdkJE65hWz7Gg31zerVarcRyRwPT058+fTf2bDpgT8dvytUrBVBhf&#10;p207e/i6u5mpbYMPruDJQTRbggWLp2tFDk41ZEHRzWbXbGLruesWbtntdLuJqT3qwtFC+lFB3aJt&#10;jpZ9Gvv9Hn3AtkHvgTjrOOQxEzj0Xg/cgfUw8kgswdta+YqlhUKFINr4iMgwDHd3d+QmB8sipUTU&#10;NC2zi2OsJkvdPrVu1UwfKS2jc6EZMwVmNpb9bI9nP5uqq+qwHo/M9yrK6uzPxdFB1hVL3RSPEXQp&#10;okxVJVS6yamBjAwwX9+ozpFVQdzd3f3mN785Ojra7/dzAV7nPca47/e3t7fr9fr6+nocY9P4FKPR&#10;Ie33e1tv+/2eiWOM1au5vr7+4x//aFKemIL333///Yuvvjo9O9Wpx5zp7EL5Xwoc7cV3u9319fW7&#10;d+9yzs6kz3wEoUQITXAbjIfKe1JBkD5Vdz+lov71xxdm7kn09d9wtfJe5UoPtNqjfx+r2HIyPoxX&#10;zI9HFsOXr1Pei4qfpDPubyz426ZpAGyEM5auZrND7b+WRBuH3iO+Wq+PEa5T/+OwzQobUVCMOcYJ&#10;gEdGH4OIPriu7Zx33aJt2iY0YblcNo0fx9EHl1JSEJ5oMA+ZAzXlYN3RzVAgDOGA35vOBICq6miq&#10;0zCHbz4m1fKVgo6pto5MjaIQD92gDrwHtrWsp7CpikJ/N0U+g/OScs55t9vVwkR7BguTImLTNh5d&#10;islqD41wT0G9d13TjDHmlFQVRHOemNvsYS4uLtbrdRMW3gdQbdo2TLI+Dv1+u73f7XabzdYaCu62&#10;25hS2zY55SzZGhTHmErwKQMoIjrnvQtcamyK6jqkyat9wEwGL6JStJpSijldX1+b4zuHK2Ox4rH4&#10;B3LIeU/x0lrXVMs5AFAhy8M1zMymm+d2oapOlKQiUNgbkCDn5JzbbDamm42e6ujoqN4aporhSbJX&#10;JCEUZ8tYGkzroxWljEMbR0vNZslZM4Dx1KitJadMiMTQKEQZU4d7ZEDCBkPLSX2SsA8gHlUoBs4E&#10;QJAIM1GvSBm7RCFiHpRIqEGahfLqrteCzs05L5cLU4QW6pBS82rfqgkXAOj7/v7+/nh9ZKaYoSgA&#10;wBpNg0IVxHWuLalmR87ZXF5T9kasMddtD+SCqs56D8xTUlBCcIgT5Z7hA+qSq7wJOWc14kjDlpf+&#10;a1P8HPCwzc0QJgRVIxm2pWesVfNptYjOjz/+eHZ2ZhXuJRCViLg+hoi8f//+5uZaRG5uboZhH0Kw&#10;J7NLVbODyGiXHvseWbKCkBAADOOYJcOB7JpA1aqpyR5pu727vT0+Pg4h/Pjjj03TrE9O2LoNzOV4&#10;nR7bWqbwz8/PQdV5D/iAAwifKKcvaizVebj1QQR8/i37P6zQFQAoztFsgh+MdY3RAcBUZ6f10gZ9&#10;q2jm0uzGBLpO/paU9HLVlk/VXn0pBKiVSgAqUye2w7JDLNgiPRz1CiqaYgIFsdytqKWgVbXUwOn8&#10;2coLqwKYF2hgl5SiB3m+bJ555zb5eoCNyNiPKkZ7CUgIqCnFxjvU5H3rA7NjJOja5vh4ScyOCdG/&#10;fPlit9t5z+MY+z6q5LoAmJkIRbMxTIsCARE7Y3czCmywGQPIIoDYOA+IEKOKMpN3znuXUhbN7Mjo&#10;auOYi86DYpJOCq9alDaDU64i5XGccHeqkpMgggMAVJEEqh5d2zZImGJUEGICI360Fo4lBpQlFbI3&#10;i/pqGkf2YbE6WgBs7u/3+z7nhDkDQM5yv9kG75fL1WKxzGk3Djdj7OtKHoYhpn4YhzjGPEFnUR/C&#10;XJmZiSfONCKmKZ4WQhN8MFmgRtc+UQrqtNBVdGKcMtg9TPTxtsBVU8o5pe12c1ii9p9HeXqgumWs&#10;NIYOnUdKrwhEa05JM5oH800R0TFPSVCLjhE65xCQmFShaQI7SinnlC3d3rWd9UNmYp3tCiK1MlF7&#10;44rbr6Km7/e73TalCCApjcOw73vDZ2lM8fbuVktfLREZxzEAOyRAcKDS7+HVWcq6F40hNIsGVo6O&#10;m32KW4hJx+SzqNA2K2h2QqQOJO8Hj/fDOIQUOUdyTdN21ttrss8AsEQXJWfvDOguzNS1DQAioWM3&#10;AcxxIvwRyaByd3fbNMEIwEAfyMO2bUzxpJSKNQaIyEQGsGd2zjvHrs4iToi8Ii3nsmkC0U9CTIvA&#10;UEV7gbI0FEGZDtKRAZARgBVQHAqoAhKIdSC3tWy8xImskkYABEEQAEGoPJsKMBF6p1bpPO1lANTQ&#10;uLPz02+/+Xp1tASApvGi2ThjDeLAbCQevFgsVCWleHl5eX9//+bNj8RsDa6JGNGKjCnnTEzMZpco&#10;MYlktDZozGagm1NnixgnLkNHRJLz1dXVP/3hDyZsVfXNmzfff/99wyRZ3CMrY64Fq3lueW/nPdic&#10;lbjdIz3x9OfDJv3XHXVzAAAa7LNs4y9dp0a06/pQMKkBoiI6wcax8D+V61ggCFEA5nY4Fk9uCv/O&#10;cAeHW04e0vSbHEZDJ8w0woOhmQ+LqhhblYh1EQdL2AB67+x1vujxGl213YI8K2YPElgZssYRRMeU&#10;+nGQlEGFCJfHK2ZyiCh52PdjhNXRghmHcU8MxlXiHCFq0/hucXZ0vLq6un7//qMqeO9KZmLagFRb&#10;2AuyoWwg21OJigl5JQjB+8Y5cD6HGEdVIaYQvPc8xujcJIBzmsa7euaV3s7COxPxW86g4rwfxjzG&#10;REzIjqYupwKQNes4jESUkbquQ0IGXPhWVSEDZLWcYuNdG0KOMaecUmbmnJ3lQVVBhtHYllPKCopE&#10;cUwppmEYATGl/Mc//enHN29BcBz7mHqRaI+sCqIjoBCyc4HZeReYnbGuTASGzjlvpNDA7Nh5Jued&#10;9yF4Z83YQNVynQowsWVOa3Uam9nCE7UTKoyr5APt3Gk0i+llmkYOFj9EKIUn9Rt1aUI1vHSiUJqM&#10;PSLHXLMS87AblMyx3W+73V5dXe93+5P1enV0bNS8qoXytERDil1oQoZslyNiSmkY9ilHUxDjOMQ4&#10;pDRxKTDROA6N9wC4328/fvz0zevXbdONQ59z5q5dH68IFHJS1YwYx5GWDeWkIjIM455ijFkkNMEd&#10;dxlZvbvXXjb7lBINpLeo6I6PT4aht5D+MI6g2jR+tVxZcaRBnYnMunNIxMBYsOQWRzHR4b0nhA/v&#10;36+Pj54/f24GR7WJBRQB2Ju/N9kTZj0jojUKnbvgZqtXofhEQNh0lnOqdDMJihPGnop9VQsZ1exq&#10;0KSaBAVZkVGT5pwkFWIqEYVIDkWCppah8UwApIxYzX8lVOJJQhGqPQk7vPzq8vTsZLVcek8pZefZ&#10;JSy4QLVA934fX7y4/PTp4zD0RPjLX/7i7Ozs/fv3Fnx1zpLfmYicM4pasmauqKasERmZ2LA55qZr&#10;ZW5CU+YypvT506fPnz+Hpum67ni9vr29dd4nkbfv38UxTkR5/IQOtIp+y9BOfKkzqQ4T1YU+EdyP&#10;dcCjrB984fjCH3T6cO78femrhwd6ctGDa6vV9J6fQIhiIzVdH2eL7xAxr79WAVSd1+nGerDEvojo&#10;qXbGPCLvvWd2KSVjyFRVREL64nuqhTTsDzmljsgzgVW5IChiVlEVJnI+XD5/vlh2aRiOuk5Senvz&#10;2QjnDDbZNE2UsXFOJpI954Jrl4uTs9PN7X2cyBgVFDbb7XbfG44yxpw0Z8lIIJqYGQisTsOx844W&#10;yxAacs4T4hjd0A+QBUgIgAWRgJmyqHHp2XpzrnZFnrKAFY6YUEWFHZEgJSSmnJM5H32/F9Bx7BWE&#10;gACggQYBBDX4QIQQJQ2xadoQgg+BCVNKWQ4FKoXghnIWS1ZpaZY7DIMqhJIBuru7H4ZBBUJgZiE2&#10;65CdY3LeOfY+BN8QO++D5+Bda0gfQ6Y455iRp2aO3rGz5I5zzlRCzZ4ahkhVjZyvBoQfLeZ6wAzS&#10;VU/TGZ7QPMD6a73XT10KHu76ugjnSPpqEdafzamrzQIR4Gi1akIzlQYfdhMRMQBZpXtp9WVacAqY&#10;399vDG+y3+9+/PHPzn3rnEN0hNh6//nDx4/vPtzd3S4Wy7dv367a7vy7XzEAgjIqT9yrAqopZ8uF&#10;BmgA1HWt61qL2PsQvPeKaHy7OYsTC68BEKtGZgCk209XHz9+DKFhJOtCMBWrhIDIpj4sie69YV4o&#10;5dT3AwBIzqISx3G/371//56YFosFIZlytdEwU29q36bsvEMkQykaCswCkIgHmQKgOLU5e9BIdT7v&#10;UJRxziIKAiACSUUVGaxbagbAlBKACmgG6WNS5DFJzDrE5Dg4cpvdNjSNb0IW2e73CdATLCidNPxs&#10;fUQgABnU+tkhFO4h+4WKvCbEo9UKj1blvlrD+zbyItr3fdt03gcAPDk53W434zhauLLybdWUeWi8&#10;eYe2qJwrwGadEHCGJjUtWKOmwzD8+OOPwzAYPfpqtbq9vbUY529/+9vj9XqxWg7D4HDGNF03Rg2W&#10;VNHPRGhi+uH4P5HXP3f8lBp7Oq8AD5y8f/H40hWe3v2BV4elNq6KgLmWfyQdqlKcf/dnbjo/E6qL&#10;OevmiqXt0W63q8Hnsv6fPDkgAlpRU86iWZoQPDtNoyKgcxS8EpooYObrm+v1yfGiaUik8X4xLBCx&#10;ZqeHYUCAZdNKzkQ0pqSgvgnHJ6vFIoiIGb99319d3ejH630/iuhkWqkiQtu558+fe+/7fm+wK0Bd&#10;rhrvuJnQHDDELQIO415VASb2/xiTqpSkIViEjQi6boWIN7e3MY6IoWk8M6iKD548uTDBN9q2UVTR&#10;hIhIEBoPoP0wRIkShZliGkLTDLH35Fxw7aJR0STJRnByWwuvoDUSsXoAIjIswHK5IGRVHcdxv9up&#10;KiE6T6enx13rgYSZmBwxk8/M5H3wvmFyznvHwVHnDddRuL+JkQiZHLMrjD2emADwgVoSsdajBTL6&#10;YB3MN+Zck1UNNz+nLNopjF5Nt7nWnB9Sjrr+64Kv362f12eeflVRgMViYflCKyWs67msf7XmUpZ/&#10;OmhBtYYOakkAZpfSlDW3STFoJYjkMb1/8/bd27dZcvDhm2+/tZAiIRIg4tT/BQmRySFSAWPnnIld&#10;0xGUDBMYLYUKgBMRFVFzTMkBQAgewOd8RCjsXEBPzKEJEiZcm2OfBcZhCI4VFEQQlAlByTOOMYIq&#10;I66WC3LgPI1jn1Ich2Gzub+6vkkpnZ+fHa2OrF3POA4K1uEXF4uFSLYxd86LTOV0Tds2TeOdm+i5&#10;StH3XI7NTXZEGMcxxozMY8pDjG27cOzHcSSmJjQTd27wyrgdxqZb+Lbtt7shjovjNbNP+23XNsuT&#10;9TiO93EcowogivqcTgkoZZcTI6eUx3FIKTl2U1NP287MQJNnYDX7mgVAiAEJJ2hDFhFt27ZtOxFZ&#10;rVYvXly+e6fjOC6XS2Y2O5WIiTBncI6bEMZhMF8ZSoWVjUAtL7baFRFh5yTnm5sbo6t8/fq1cTif&#10;nJxcXFyEEC4vL8W4AI9Wfd+7p7sIZhVF9skhYzCT7HVr/JQm+O85ypMckgs/f2Z9hfp483znIx02&#10;B27Mz6l+Xr0g4kFU1QGYu4xzaVUvODPiDh/qDAMtBTKuUknZ+aArv/CSAADW7MegksF7x07HPkrO&#10;CBmnPqhA1g82932vzmHOo2rThFwk1DiO2+229SE1i839/d32Hpjb5QKYMimxIkEf94TEnk7O1023&#10;2O329/f3d7e3Keecx8Vi8d33v/jq5Vdg2cE4jsO42VmBIFlO4/zihD18en+VUyR2MSbNCdkBsfNO&#10;shhcgiYiyqYE9CSmkR063zTdUnIKbcPODSkOwwig7bJ1jrpF0/d7jgig4ziqCiAoCBIDWTNbFciA&#10;4IO3yjZFjTEyeZz1/Mw5AVDB3eh+v18ul6cnpwTEzvX9/ub6ph96UD1eLV88u2g7LxoR0ejL0Yv5&#10;fN4HJsfkib3jpalAKhrPFos5Q6VDEbPxMhe9ZEu87Tp4uGLrMV/Acz0EM830aD1b84r58Wi/1PPn&#10;WrDeqO6Cpxeff2i5oP1+v91ux3Fcr9cVEjx7BVTIKeUYMwIRMk4VilguQYjcdQt7M2Y+OzurYs77&#10;sFzCq1cvb25umqYB0NevX69WK5hIIZQmGjEhJcsSISqajgIAROebCdwHqgopZ2vECABIiEqWObN/&#10;RaRrAp2sCcmRR5jaO+ecAdG7BoFSE0zTW2cuIgLwi7aZQkKqopLgBAidczGmMQ4pp83mbr/fX1yc&#10;LZadc05EmTHmxMy73e6//eMPTWhWR6vrq+vLF5cGODKXaLfb5SySoW3bKotsjixdJaXZEyI2TaMq&#10;Y0yh7UShHyOzR6D9ft80zXKxtHfx7IgokWvZee9d04acLzpPjvKCPI0rinvoG9kn8IQsKmPOAlni&#10;+P7jp/vb+48fP37+/NmA0CGE4MPzy+ffff+r9ckJiNGIGUBhShYRIYCIVngtdp1YSLxpm5cvXz57&#10;9gwADGFORFhax6qS994iKEYuQaVXia1GV0CztQJSRO7v76+vr42x8vT0VESMxvarr75CxO12e3d3&#10;x473w5BScnVjPFq7WhChrrQXQQAQrYl4ACht8P7F4y/QlHNH8F9OK873eVXhcxNJDw7u4YI1OGlr&#10;unpp869XnfrQ4MK5mKjnz4JR0ydzgTWVgc/qW+3f7kG16eOXxZLPsWB+TpmMSAUxZ4kpDZDBtWfn&#10;55G3IDks27OLU0S8vrk5WS5BNUrc7fd2ixgjE1FoNeXdZrvb7TC4UfOm33lHkmPOiYkXy8VyuXSe&#10;1ydN14W2pePjZhgH1bw+Pe5WzefrDzHGYeiNh6XrFgrQD7Ejkij9OCxXK0ba3G3vN3sZBZGzZMfB&#10;exchglq1vgCqgsY0hhDatolxTCmOMa4XLXEQnXrEC+SmaVZHS1WV3U5AF8sOEPrP+9XxqgnB+2A9&#10;LrabDa8WuY+AOsShH3rnPSGRVUeU3WI7KqWoOlHjT1EvF7x3ICIpW7MIVfWezk7Xi1WT85BzRmLv&#10;GnRqaUDHwdqhE3vmhZvRhZs9WzYWETlCRkIj9yOZrRXL4+XHANq5OnzkBMBML8LM1SsLFSap/zCo&#10;M1eHjzbOfIXPN8ijZQ8zbmIFGOOYUnr27Jm11vKlNRUVl98SRgCEMPGJ2y5UIAv0Wbz96urG/AS7&#10;16FOLkDSfHH5/PL66uOnz94xB59Rt0MvOXvnUCYSOg8eQaDwWWUBBRKR2A9IEzC4WJwTFO/wahOo&#10;ABAwuIaAcaILArB+4NNDZy3EeGhKFASkZvSxEJqyZy9oioqb5lzklAivr69DmKiImYG5DZJjSoiw&#10;XC4+ffp8enay3W3evZPvvvtuuVxYCyER2dzfX1/fAuBms1mv11999dXNzU3O+fLyUlWvr6+Z+fj4&#10;+Obm2rphDEMcc3Y+AFHwDSk4x8vFwvxOUQFA68YewsQKu99tb/Lee86bjes6cTJsNv8PY2/eZEdy&#10;3Am6e0Tk8a460UD5CsYHAAAgAElEQVQ3mo3mTdlqpJE0Jq2t7Yxs1mY+x+wnlWZnVybTronSjjgk&#10;RarJbqKBBlCo652ZcbjvHx4RlVWFpjYNBnvvVWZkZKSH3/5z43cdzAXQUPCH/a9/+e7y69c376+0&#10;zwMhHoaBE/d976y7vLyIMfzgRz9cLBa2cWAs5lQLEOFCXKy9BgDIOefHwMyGzMnxiWZ+XV1dLZfL&#10;EILmc6SUNMZnjLHOVSk45cBT+2QYhjdv3mx3u9vb25OTk/Pzc62Rdc5973vfW6/XRKSFK0+ePCFj&#10;9sMhpWTrloP7xvW9baM0pf2PchKIlCRM+FcP3Ub/+nkPDqxXfUA2fNtR4kzqJafp4+RR71P/A6Yz&#10;5RrTSxBxOjLcZxYwEXgieWUezziV7gpQMkHG4FNKTdsoeojUyOKjtUBAFuAUg/cIYI1FrdgVQKK+&#10;n7kWI9PNzdVmuxHis7PTWd/v93uOcUQZxqHWJFlrl7NF13eNc9a6McXxcCBLhtCPAwL0fZ82u8PB&#10;d13rrE0pIqWTs0XXnSZOLOxT3O5vvfcIKCKJU+Sm62be+9XxUdu279+/J8ST05Pz87Pdbnz9+u1u&#10;OySRYbdFZkumcQ4JxzHt9ztEmM26lOJqtey6drNZIzAZNM6k4JGMdWbuZs5ZEe66zjX29PyYOY3j&#10;gAiLxbJpG8VrZWEyZMGM+9xAyrVuuVwxyy7tJd6VaYtIShxjLgtRF9x+vw9DWMzmIOD9mGIizA14&#10;5vN+NmtihBAiommbliyZXJfYGHLGGCAL2FCpQ6hHLpNRG4gIEMGAghBIUZpQAAXGNKgfrGS23ulb&#10;D7QxPXR7ThGdpjQpfJfun1LabDbqFTflqGNWtUwJPfMBERbO8fn7srOeLABNbL744gtEfPr06X6/&#10;H8dBlYypLYgIhmxxeNwB86oURJRxGL766ivtaLher3/+85/PZrNemx02TgDatm1m/ZNnTwHk4uq9&#10;gh6g9mcT7tvWGrIUDGpJN2aQJmtZtPpFDJFBo9mOnBHaioKSny0/JiJZQwigrXcVjQs141Y0Co8o&#10;LADCoklVarkAIkcBACRiBC69svUGx8fHx8dHXdcVYaBrLCnGr79+ud1unz9/3raNc/bnP/8ft7c3&#10;InI4HP7sz/7dyclR2zZtO7u8vFKK0h6zWr6JiAoWoSF/dfaEmFzTpiT7YRBmC0KEXdtZa5XqxhiG&#10;FJx1n376yafPn6eYLt6/2e368TAm5q7vX796dX17C4inp88CB6A47G4bEWTpm9YcHTeNm81m4+iZ&#10;k4I8hBD8OFxfvgeR2WLeEQohgKQUtcGZykKcGACSGSnri8TJoSRmrcnCDsRa68lPbQyawl8DGGMu&#10;Li5ev359dXWVUvrhj360WCy0+AQArLXX19dN05ycnKj9Onp/dXUFIpasuhPy65RSCoiQ/QQxsQgj&#10;KORvjtvC/3+5VOYMMMHo+9ChDKHQpAAAZ41R7UK6bx3es9g0LAygSayC+jws2fdSM1Yk03He2MIa&#10;oMe8GyGfCyJV2mW72+QtkvP4s+sDdO0QBYSRgYCRqcxfR9Vdx8wK91AlNBHFjN/jkJBAkwYVpeFB&#10;pFNYUkIWQB6iS2TBcoKYHILrDaQE7Byen2GLPoyL+YxQfBgHf9jtdpvBz+YLAKO5pmPgJHDw48X1&#10;5dX2Fo1xTUMASOAa7f29M0TONQgszgJITCMMKXIMIbHIYdjHFDUL1ViKGAlNCOH58+fqfBCR7XZj&#10;G0lptD3/wb/5YQzy7t3lq5evhsMhssTYCEMYAzO0XePcMoRABLN5m7jt+941lkGaziHhGJJztp/3&#10;4zhuD75pGkLrkzeN/fj5x2SzeRdCSJzmqzkkmc1nGl5qmI2zcRhNiwFSlCAJDBlCA5I7hZ2cnDRN&#10;M46jH70hQoJxGFJKxhICckwAYKxtmxYhIYgh27YWG2usJTLWWoOGjAWygHdVzLqZDWb4OkACIPUT&#10;6QbLQXbJBC0ib9+9/OUv//lw2BNqk5A8lLMuFfBVa23jHOXEAX727Nn56ZnyDEKKKWbSExFTPCoI&#10;++Hwj//0//7d3/2diKjoLrCxACi2wItocbAGL5vGOeesc9ZYRAQEZ913P/981vdYNDUGSJzUe6mY&#10;AIfD8NBmFQFgpFS6Gqcifsp2E2aRzc2Nc2Y+70Y/vPz6FkA08c/ZhshgxkCimGKKiQxZa1NMox+F&#10;+cmTc2tMHD0waIuPEMJmuyFjZou5sVbDBG3TzGbz1jWa0ZhLEoyFjFZqCgrsnQJT7QG9u05YIeGy&#10;P0wQpYDyp1xWBMTAqO7ilBhAmOWb12+265vPPvvO+fk5iSCAAKYQ/DgerVaH/eHtN29Wi+Xnn714&#10;+82bL3/z25OTE+fcsN/P53Nn7MXFxbt3FzFGtblXq9WLFy/6vleW8vLlyy+++MJa633Y7w+73a6f&#10;zbquYx+GQTth28PeE9J8Plfa5sGzk4vXbz979vxodbxf7/zo/eBvbm6Ojo44sTV0cnx0OrNfv3o9&#10;+ME5e/LkyeKTubOuAyeJ9/u9DwEB5/PZk7NzR8gAYAks5dBs8AIQQ0ohckySsPoRAYTQxBCxVzWR&#10;ESGEOI5etSU1DLASmoCa0NNcDUSUYqqpgqhKwG6/TyndXF8Ph0PfdSnG9Xr9q1/96le//vXpyclf&#10;/uVfnp6eHg6H3/72t2/fvgURG0PQpLc7Q1Cli2SLKQtlvC/Dvi3R5UPHncyU33cVYs3iBfVU3peZ&#10;v98ixAfVG9MJIoBwBthHmIrDPLIIVC+q6hc8cYfqaFPEI6htN0qHmjwmAAgUfSd/lXKPWtMNJWw5&#10;ep9SatuGSpikTuiBFAQAIiNISYSRRoCtxbXBfUMjJCNiDRnbLFdHIY4orCkws9nsMIxEab/bkyGt&#10;eW271lgDCIkTErVt2zgnLCHGccitwshQihTDdrnsvvvdT+fL2e3mdvTBRfE+7PdCQEE7gwt0bX96&#10;dt7NZsys+T5N0xCZFP35k4+apnv39v3gB4awOGqRwmF/SJAAEA2uFou2bTabjbpDO9sdHx8JQOKo&#10;adEpsnVkGxOjF2EWjimkIWrVNoMEP1a4DUSkRMknSKIGQeOcsWY2nxmkEDYpphAigUW0hsxysVQm&#10;rhbSbD5DQGvMMA4MbID86IVZEzt1cxKh0T5WjTPWac4LgrFWpaC2C7wLBxrUPBwSRAAqIrDoupVM&#10;BUDE+/D69etXr15NwbG6rvvxj3+svYpqkGK5XO73+88+++yjj56iMVQLdMiI5rmIGCwqIQgQ+hg3&#10;JSF2utnLvyI8IWvrhQFklw8BnJ2e/e//5b+INgrVOA8CIHzyySfv3r1br9fn5+faHPz+1gQEaBrb&#10;tA52B6ysYJJkbigXKQJQimG72WqaQzFwUdcBS4vTavXqarx585bUPBMxxqgD0xhjnTWl8WG1qglA&#10;Y7PaKUXhteqCcCmHJyIdRwO9GsuYz+cqZaX0RakxYGtszR0UrYiYeI+Up7+/vNrt9z/8IS8Wc/Ut&#10;KZz9k/Mn52dPttvNcrmMMf7Jn/zJz372M0T8yU9+cnZ2HmN4+fLVq1evmGU+n+92u9/85jfL5fL4&#10;+HixWIjIcrk8Pz9/9erVYrHQQiNdq2EYUowEQoRN4zTAKcLWGu9HFFjOF+v1+jdf/ObHP/7x0ero&#10;1devZl1/cPtZ13vvv/rqq5vLy3c9nZ2dXl9ul8+enp2dzWazxjYdNpB4ufTrzWYcR2vdfr87OTpy&#10;zjICg6SUEicwSIjalvLi4tJ7v1wujSm2FmXSI0It0Lm8vPQ+9P2sbbvqTlC3OhEANupvh+J7U4s/&#10;Q14U61BFo6qV79+/F5G2bX/6059++eWXKaU34/jzn//8L/7iL77++ut/+u//XRNnii8FIJORlhve&#10;9/UREeDDvMcPOg8/eIhUETE9/+GFlbj9OBpr0ZIqqsIyveN0kHuiItcNPwC2LhEOkQqCoJFwmMgy&#10;gHthGJkgHOrXaULNg7tjeRZ1D5bCCRHJPZvqyeoWUCe1tvGLGTapx9qqAh4agpkN6eQRI+Fg4Hfr&#10;q3fIgHFctJFjQvHrW0mifXHCOI7DPgUPwodhILIxBU6Qe4AlwzFut9sQQopxs90qonRKouAqXd8R&#10;uhRRmZd1SJZn8waQQ9gP44E57XZ7KSBqL168mC2W7y4uvv76688//zyl9OTJk91u+/XX31xdrU9P&#10;T169etV13cnp6uxsud8Nr75+fX11IwliYOZNYl4tlmRM5MTC1rigDQSFkQUR26ZVIafIq+rfM6Ux&#10;Exqs3RBVe4hj5Jg7eAzDoDhPbd93Y/RDFCaOmvqYMdQ3m03btgo4Z43VHlshhBQiKEYGAiKWVO9c&#10;7mBsY6wxZMk4QjLGAVnEhkpRXd47iseQEyMNqEcUBB/sHcwdjmJuFwX1ibAAaylAl85Tj67rNKdO&#10;9UdhttYwIyFpqaDeQfEKAJElb3HA7K0TAEatdkKtW8SM/HA3M9UgjSCLkDG2bQygwmghggKcv3v3&#10;jpm7rnv+/NMH+TsAICVRXqZmYtkdIoJEx8fHfT9DxKZpP/30UxUbioQTQkTM3ZUVxFkv1PKDmt2K&#10;kOPl2lEkpTT6MdPEFDqRBYsEVUFF1TIFzeMgJFIAW5gkTGTJZ9V7lhmjKSi4ZiLzdBfjPbOSYvDj&#10;OKzX691237StFgx67wHx+PhIg3ObzU4hcr73vR/c3q69j9988yaltFyuPv/883H0Kvz2+71iye52&#10;O32o09NTBfxjZsU377ru8vLy3bt3MURCe3x8vFjMU0rG5NLkzWZtrT09PV2v19fX16vVKoRAbfvi&#10;xYv5fP7FF1+M4yjCr75+99k4Pv/Op4dhCGMYcYQGUgpN49AQGrpd345dd356ehgHB00SEXVVGwJR&#10;fx5C4RUICMBQ8BwKrxN1nL58+bunT586Z5fLpb5ia60xEEIgwhDD/rBXjl6SksAYwykpUrEy1YrP&#10;dXNzc3V1tVqtPv300+Vy+dlnn+12u+12e3Nzoybjp59++vz585SStUgiglyNJAGeSCi8p7FWqn0o&#10;gSbHI7lY1c16Qhka7oatY26329v1+vjkpMGmeoCnt3ssAqWG1CZ3FhGRhEageBoFsfghipmGgqiN&#10;h+jByNPb1ePBTathp3oHIbKoips7ZkNBmtHzK1idTJCZjDHaszB7U+QDfuMqCAUgskRDg8SbONrG&#10;MEEA8rtdCtEioaE4pnE4jMOBYyTgGGPkcBgGZSvA7I1Cc5kMSpY1ZXDOkkF9EENkrD09XX388bFA&#10;ur5676NPDK5xKYbdbjeO4fj4+Pz8DABev37dzWajD7PZ7Msvv/TeX15eEpE17X43WLvt+95YFAlI&#10;Zr6cffz8kxTTZr0nRiQEErRkGhuGEDixZx9CSmyMAZGYIljs+s41rgRQRUS0ZdI4jmRpCs/GzMAo&#10;LIdxsGRijIJA43i8PFosl7FNfgjbzT4yd7YhQiJ7OBzW67Wuc9u2BmkcRw7RWtsY23Vd13bGGGVp&#10;IkTGaEmgMdYYp9F+IoNkJH+uoTWNLBAgibZnys10hYpqkwmpzH+KaDjNz6zZIhVtThuQqgMza3Oo&#10;sDAESvREgsAV9Up9eaRcJ5M6AyieB6K2DpRcOQBSCqwRSBARmIEQDWmeq/oACUGMcc5ph50KsFez&#10;oCe7XiOjd9zkriubCCKqcZ9S0q7uXddbaxEzv1NJA0Xy6SUVFjLvU1DLgxWoNqaYUuKiwmYUu5RS&#10;jJz7WDksHRhiiswsLIkViDfpRigWswhLTIlDkGGoqjYXzoOIVKBxEDMJQHmDd08MggBX1zc1dSgl&#10;tpa++cbVwLZqb23TCsg4evXQOueatiei7XZ7dXWlDOTly5c6DU2NUUhPnYwar33fHx8f77b7GGLT&#10;mJOTYyIyhm5v1845AFksFlpCMI7jdrs9Pz/v2laboOlDtF3rmvabN2+bvu+7frPeXry7ODk6XvTz&#10;xC0itl27WC1TTBF4iJ4NqvgHEBSGXP2MILCYzQYymfSy3c4iSYABhRCYcbGY7/c7kXRzc7Xb7YlM&#10;CMEYNIba1h0dHY3jKJyxAHO+vWIsAVRY15rtHGPUXmZE9OLFi/1+f3FxoVW579+/J6If/OAHi8Ui&#10;xmjNpLKnAp9kn959OYellmBKuw/4daWP+hUA1DFzn60DPOL1ehCRtsJRjRVKIuoHTc/7kvju2+Rk&#10;Ke5E1ebUwjMAd6h6+FB23gvS0gQUmO4XkEAlesh5hphlO7FEUTfsHU6KqAc/ldcmAIpmQsaEGFNU&#10;0/NhxSAiZmQ0EQDkwKMP6/0+QnRgAbFxje5uASYwgx9TYGEgMgTqBw1aYr+Y9Tn8Yy0i9n0XgI1z&#10;zhgUMda4rokhbrYb17pPnz89OzteLpsxbN9f7UY/IBkAw8xN03z66Xe+//3vazh6vV7PZrPEu08+&#10;+eT6+voXv/jF27dvf/zjH7dto81NTk5OLi8vvB/6vu86c3S86rof7jeH2+v1YT8iUIjRsospeR8A&#10;2Aevrde7tlXnonXZPTKOo5qAahjFFI015T1mDmiMbZqOjAFDhIZBWNJhGJxpvPcCaJ0TBsioZHdc&#10;UkSGw9A4Z41JArnmL0Nbac82cs4656yxhiyRxRz2IyIDaJBURaW8mxAQFNaGRC3D7I14GFKQIpce&#10;6Fv61UxaAVQZU3c7C5MxwkxgJnQDxfevLgoSBAYUIMnKbT5LDV1U8BrmLLVxGr9A3YV5QsYAEWSn&#10;Cmiiwfn5uYq9YTh0XT/VIyH7RCE3OUTUkXPWXUopJYSc/p4SIFLX9VqDSLngpOYZaYFpZllZ6Sl4&#10;nspWa562SOmcibr3871ERFg07RCRVPBw7bytYNOJiwqQc18AIDGneNfeQbLHSLF/RJOlVa9VxC/1&#10;KCg2ekpJTxfR+3FiZSDgfRzHKLxXvpI4cWJ1v8GdTozWucqOakJf/WBLqyApoKYTQZvCGK6vr776&#10;6kudmiZeWuu6rlMPKpWw69FqpboIInZdZ63rZrP1+vabb96ulqsUEwIOu+HJ+bl6honIOOeaZvR+&#10;8Iz7PRJNbKeCqAUIQgAgCORMLoHIsa+E6NT8/slPfvT3f/9TItxuN8wQQowxqhsuJrc6OoLCaVOp&#10;Okwxapy7vhStXxqGgYiOjo6stRcXF9oFUyHymfnNmzfr9Vq7hqWULFagoyqZJhtA6R7qX/41/+e3&#10;yKo73o6PwntVnOj/2qoKicp5iPcBEsv6Pnao5jN5AiIMwAB3amm5C6cUy8hUfFdYGQ1UJV3VN8Ta&#10;SLbOpNScpcxHQAHS9F7Zq8kC6pWS0jkFJoEHa4w6uJQus28WixpyfwHzBBgkJmKUBIkTAlhjyWZl&#10;fghBgk8xiZYnAwKKc41tTNc2gLiYz4sBSinG/X5vLAFIiLF1drHsF0c9M/dzOjs/OztfBL+/Xe9H&#10;f0iJj49Ojo5P94cx+Hfes3bOVE386Oio7XsW0BTk1WqletlytTDWiMS3b98dDnsiFDExbpBM23Sr&#10;o6X3YX84WOP6bmatYWmtJUQQFE6iG7jtWts6TTsUEW3OoNKOteSZMgNV9XAcx5T46OjOh68Vmru0&#10;N+I5sjUNGQoxjsk7yu33VEFRvxZzgtKVrOQrCeeujZDNL2sUUkf7lyGaIuoIi9mlpEJAmGHnSOum&#10;EEBzAR7QL0Iu/6p9B5VsKgxNtYOL1VdugQTFoVf2r25ZJXdEhMQxpCgZOBfLPkQBIDAoBBoQ4cK0&#10;6OH0AJBBtFtdEfEKHyS73W4cx77vt9vtfL5YrThNULMxK3zR+5GzGafhgzLfbD3rgosIaHOqot2r&#10;j5n0qbXsVfXIqpfXMJ5Ct6gKMnXa6EKl2hJapPo8mcvWg7sriooMoEXtRZ+fWudEKKLatACASkFm&#10;JmOcFo/XwJVKX8gvNKVU27MUSzMfeuYwDNOpVvqQyVFt4vq1crFqIud5lnin9wMAKoIwMxCZ9Xot&#10;xVdsjFF+UvWGlBJtKLBPzPv9IQzj1cV7Ywwh/toZxIxKS0Rt2yIV73/lp0omKrXRWNccrY6ePH3S&#10;ml7x6gmRCFKKqq/oKjaNW62e/epX/zyOuX1b5cRaUxEllvUnAOBSmFunXXeKLsLFxYUCypycnGiH&#10;LLWna+NDEbHMSUQzfqdpl4rGKiKq/yQiC3Cv8VBVWivpwIeOO2dA+S7y+Pw796MqOPChG+FEJEpx&#10;L0DeznC3+jUkU7nYJPGkiLpM4pK7aFU7LgMWl/yYQoEZVJ1Vumhug1K1Vt5aayC7R1SWSf4o2c0Z&#10;U0aRBsicFABiTNY4axwhMnKOcDw0E9SVRajomRkNDv3gUyDq0HSGAFPh1yBMaIQQOI7BO0er41XT&#10;mpT89777YtyGr3/7ygYEkM7aEdmnMOv7Z0+foEnW8fHR8cnJ/HA4XF+97fq+65chBWMbQHsY/O3N&#10;2jp3cnISQnj9+huVeScnp65pYkxXV9fWmk8+/jiEsN3u3r59G0L4gz/4yXy+/N3vfifCMTCzR8Dk&#10;uevk/Mlp3/d+8H0/d86G4JlTTFEg7bZ7AGnQEmGMgaPEGKy1iVOIAQCsdQIQghcWsmSMUTdX4xrP&#10;ftjtVb3RQjFOiQwwszAahOgjRwGBQQIigGRWhogiHFPUrPoUhQUiaVm2cIqEyRA5YwkNAREgISEY&#10;QotkQL0XpVgYCowYIEqVKphRI2X6diHraG3bPX36bLFYIBJzbpdtrT05Pv7e97770Ucf5dIF0Vg1&#10;LpermJIUwlXKFFbTUtPQs/Nmt93fXt1g4d1QZ5ftUkRArtPKkiPPuFJijDHGgISKcaRpJhrtPhwO&#10;GotCLOYU8xTgw/swjl6tJecMgIAgAmmmMRKllDgZgLvNW1hbLlnWMg/tGFVZnnrFtd8TMKMC/+Rt&#10;nkMRVcWh0g9nGA7DMBhrtNyiIGYnBfCLKRKBsUbZbn4KBGXEMcUQoiF0TZs5Ub6j4uCIomzTfdgB&#10;va/y0zv49DtlA8u6Q4aW1WhFVWdKHEeKtcCTQ6pXtpiG9TQpfl0B9fdyHj6pXp7uhkr5j7n8o8hO&#10;I+Qax0Vyh5SEmX3BEM50BAKCBFS6kBbal8KUyVl3dHTc9M1Z65AcYkZxVys5JTBEzHB8fIwI1jbM&#10;0fugUlDnKcyKwTZVDuBOKSGV3M652Wx2OBystfv9HgC6rlNHqGpRAJBS0jYmWkFoASQD1EmCqr2W&#10;NQTtUyB8Z5dNJvHI5rv3e7GuQJNv6jl33P2hUxRhAuxSHDaZlKu/CApdgPD0dvIBnEMQLk7KHBlU&#10;HYcVm0cRlHLBugKlI2grOwAubEJBjAULCqyhjPzEnBMLdEOHGEptlRCo2p8BbVkkcqrhK3W1qR/G&#10;GFvVAhHOQIv3LV1TRCMTG2cjyMFH75MC1gtATDwcDt57QiEknfHqaBkitZ05Pj9qOmx7JDfGuF/1&#10;fYemae1nzz/ZpCEZOT46enp2yhBdR33TjIfhiuNhHMj0aLGddWP0PoSQ0ugPzDCfLWOMRMjM+/3h&#10;8vJ6NusR4KPzc02iu729fRVfoZltttvDYXSuOT9/okkNktJisVgsloZIVbPLy0vtzLJYLTUN5OLi&#10;4rDfAaS+a9DAMA5oidCGxEFBSELEgriaUsKAfvQxxuVi0TTN9dVVDCH53GWX1Mwi4iRKziigez7E&#10;qO+dY7LGIJBI0AYygsAAKKg5RByjMINJKNYAWrQ1boBokLIUxKpPZckCRbcqVHvnxchewepqQQBm&#10;ORyG/X5QDw8CGMjOiuVyaZxFAESdpxhjjk9OfUxgDAqiqDqODKzCsqR7CAFKlDhGbU+MkClfZOKi&#10;mWiluVQnO0tViQQA8d5HH4wxCIgiSPl5NVNDjZhx9I+Zg2T/p7oltcUgESIjZfabeLfdwxxdY0Ry&#10;1oNkCO8cZKVSiKnyVQ3BcRxvb2+1wAMBFO09I/JkOws1sUhTqxTpzY9+fXsrIgqbpzjJMcZZ3xui&#10;9xfXmkfmve+6TvssjuOoNlaIMXjftq2WY+tkuq5LxQVljZ16sI2ZuKknQASVaxX0qOzAnIYSczep&#10;rJTUJlx3jLRacnCPPd7nqhNHWuEzd0cd5E6gSqa5IrYnmOwirIHT4ouuhr6ChareiVgAY1BAskxH&#10;RBDYjYcjjhacfiWymghHRGqenp6e7XY7IuOcZkXVCbMuZtUtps8C93ueq95jjNlut0Sk4eq68uqT&#10;04jgOI5EZJHujKcPriAi1n6e33ba9KjvuL48kccCDx78MrH37l5wdVbWoR5QwHTr1j/VBaoy947X&#10;PCSme4Kzhhkwl0UqLH+qVRZSvLTFt58vZ2ZhVqxqYw2nBDmCiEQUc9voEg4s/dbH0ceUnGuk6M5Q&#10;tKd7S1w4KQAIiA9e88qQjL76lBIiMCeWdHS0sJaCj2dnZ588/+jm5l3TORCeLZpmhu/fXQwh9sdL&#10;M3PtzJ2vmmMLrrUGgUef2K9Wx6dHx74djpZLn+J2OABK1zejd/vd3o+HED2RickjEQnc3N56H46O&#10;jtumdc4dHx/vdjvn3PX19TAMy6NV27bv3r2bz+dnZ2cxxhSjJNY+aofD4fLyUj05i8VcRLQ8azab&#10;HR0dXb1/b4i6WePj2Dg0jlzrvA9d18xn/Waz3Wx2KTIRxuhTMsxsjH328UdnZ2fv3qxeff21pleI&#10;yDiOIEJW4bESy0jWYIwsMaHnxBlpHRTd3zSNBZEUWARa1yBZ5X6JLRFkDVax5hQGRv0+9eud216J&#10;OkvrbC7cvdPJVipUH0K4uLh4+/YtKDdktkT9fHZydvrrf/mXy6tLATBoWQQ1l/I73xEWU5XFvK0k&#10;w7RKzIyKcLVYnJ2ff/Hb36j2nrIDSCb1WxMttqr30w0KOU0D7x4jP4Vm3GnxxuGw13daeZOIMN8F&#10;PnVjEpEW7rJICFElaNM0xuZmclXAVCnS930F5alOo9lsVsNCtUaz9itRWah+lypElcastYcCqKTW&#10;g4goRBkz7/d77XrmnFuv18pAVXOtC0VE2jrYWtt1nYYDNES6XC7rJPFDTKyyne12q2H12WymSpsy&#10;+rJuXD2fBZnblhAAACAASURBVAIe1WbVqU4lGfxeHj79cPeii8F3n23ejVNtknpVPabiHHPKRfVh&#10;5rejhbIqQBHh5ubGGFtgwbVAHYchTG/a97Nx9ACgo5X7gghwAYioh0xyOKpfVD0TANC2rfYw59J/&#10;W+OdagVq419Vza3O4EH4fbqaVPD1H69RXdMH6z4VhI/fygdf0uRt3r3U6b30lzspdZ8CJoN84I4F&#10;iF1qHeB0qEKs2gs0p5+p8xMwI6Df8TShGAMzF18WiHYgEbFEREgASRInZkAy+Z0JQLnqjrZC8Cml&#10;+bxRyi53uNe5d7ICIgIp3b1OVa4RjZbMGGNOFquT49kw7D7++KPFcjZbkGlWhOIPI0ny+3B6cuo7&#10;vrkepSdP7FNsbCsphRA4hCQRGc9PztRAuLi6vL5Ze4lt383nMxG+fXPjvXeuGWR/enpOZDbbrff+&#10;9vbG2ebs7Mx7f319/f79+/V6vd/vbzfrYRzbth3HsWmaxWIh1nGMxpgYo/ceAG5vb0Xko4/OF8uF&#10;H8fdbr3fb0MIZ+fHs1lvnfGeyMwBBRH3CF0/Ozk+DSFeXLxHJGEB5P1+p73UY/Tr9Y1IXC4Xz559&#10;vNlsRLhtG+bUNe1utwNkkIDI3Zzmpo/shtFzkDCmlIIPYp3tuzkhDfuBEycWRGZIKXlhg2gNOVL0&#10;ExV7RFoOrwhhgDXrvlIMVstesLj0qyNpsg+yK4kI6sZBDQQnAdwP42Y7JGagnMdr6YBku6YHQVA5&#10;A+JDfH91CQCLeb+c95mCiJqm0Vx8FmV5mTHl1FYAeIBQipL9/5l1Iggrl39QmKv0rKUmwzDUaPED&#10;JoClGtiYGgIE5jucOc3lE9GkzhxwUimVN0axlipPBwCFmJnulCmP0v9V66q/G2O0zO7o6KgKKirZ&#10;RiLyySefDMPgvffeq90QY+z7XuvNoZgdKiCVpWrGspbxqIu4iuS6CNMp6S8hhPV6fXNzo7qjwppo&#10;rqyePwzDN998o5EUtVpUEs/nc+29oCw+w45PpBpPGtnbST9nfcwHk3kg5KZcF6bOuaLx6yAabNMw&#10;LSIq84SJFMQSOcxSTMT7eD/SBIikYf6a3mKtbdvWWnc4jKCGR3ZqgDa3gvvSgUry9gNLWudQsek1&#10;aVb/qgmxql6sVitE1HYeNS6dV2Eq8+7t1G8xBL9tBSc/fusgEw0FqhSslz8Yv578wCH+QFjWAarf&#10;qe5bZoVwFSkZVtVZCgCawnlv64oUHEFQ/BoWiSmgNnA1lKuLCTV9POstiMI8xhGR0Bgp2RzTFVCz&#10;PbeswuwNfryTYbKLhDkHJ0JgFkRjbaMQ/LP57ORkMZ/btoOjk36+aA0lBri+ujVgYkwpBWPT6GUM&#10;QRwFFkGKMd3eXLfWWqIxeO9ZxDprQwgXFzcvf/c6YjKNWa1WxtjGtTEkYRDCy/dXCkY16+fb7c52&#10;VqlZo81N03z11VcaswkhbLfb/X6/XC6NMchSMUp0J798+dWXX/7GOqf1G0SmaZrV8appHYj0fcuc&#10;YgwxRU4hjIdhvyGyR8u5tZZF+nm/3W632w0zj/6w3d6OQ+jb+eGwG4aDKh9t2yLBfNFz3+42O0JZ&#10;zGbzxRwNDsMYPIdDHIcQxggAYCKR6WY2hiQpAYmAF2QisqYxlBvkggb30QAazY4HrQSAO9enWlp3&#10;amXxJXx4E2kvVFCxRUKlT45wEhAgza9hENQqY2OsdU3bqj2qFRHbw/irL347hvDp809+9IPvgzAW&#10;D60mRscUhYUZmNWuzcBJUOw2KVab4nwul0dqqOk+04fD+wy0YnctFouu6yv3eKDMFY6WUy6L1zjr&#10;2caQtVmX1/PrdnjMNPSo0uLbONWD36tmUiXf3eKXVGEAUDwwKaYYFFnStu2DNvHOub7vD4eD9x4R&#10;tWKvsmMq+Zx1Pg92tDFmuVzOZjPv/c3NjeqOx8fHamWenJzc3Nzc3t7eZfQgqhT03m82G3V1IOJi&#10;sTg+PlZrMoSgINcam8BSZ1n6eIPml2kK21Qk68SqFKmiVErSqYZOVXjrMmq0ta4n5j6Ro4qr2Wxm&#10;cvp05thd2+33eygRbBEocUGZrqoxputa1Y/LclHiFLzv2g4nbQ/yXwu11MubphmGYb/f65ocDgcR&#10;GYahOrq32+3l5eVisVitViJisbjXZWJdTmlCJkclGi5Z2lM94gEJTo/qk3xMqXDH9As82X1D8MHd&#10;8dttvuncyvrUG0hmBx+u0CiBGxAVlHR3Fyx1QQo8aBCz744lAYtRXCVAICDAJIyaaEEIKZZgP1ZN&#10;pL6wGKM1RlW/+mj4qDvhdD8zs3YnUWc6CFrrxnFEhL5vRRgJ54tZCEMIjI09HPYxRjGIIn6IKYbt&#10;biQ3QzTDOKzXt/v9zvuxaRwR+uDXe7+5Hbq23Wy3r9++2Rz2pkE4yDiktm0RScQY0zVNf/HuYrvd&#10;r5arTz55/uxpYwxeXV9eXFxoEZvyjhBCCEEdVtvtFgAMUWPdZrMZx3E2mw3D0LaNMeRD3Fyv9dr5&#10;fOZcHziNu4ACBIIgnCJzNCgi8ebmKkW21gEgS9rsLBIdDrsQU9e2s3m3mC8Mut1uhyR938aYmNNm&#10;u+n63hharBZd03RtS0SM2PZd2wouUJIcDkPwPsYgKbjekWVhaJ1xLTqn6n9jrUM0gChAoJV0qNAw&#10;pToiE5RGRXJ/WqWkiTI2Icwp6ebrUPM+iSBFZi01RwNkRYQhoaLSWGdtY9AAECMlSIxg+8XTz74b&#10;YlgcHQfqERklmhx0TpDhqhVoG0SEgwAmJT0pdfos2gpJjDE/+MGPbm5uvvrqq8ocAGAYhlnfi0hK&#10;Mca4XC7X67VaNpqoUmWAMiyabH7MKdNJw4R6GGMANMp4z78n9/1S8C3i8FuU4A+f83iQR9L6HieE&#10;iZ79QMA751ar1XK55AKLCKXkZjr5evnjZzk6OtJLlsvl5eXl9fX1fr9HxJSSYjB99tlnVdjrLWqS&#10;nTpU9P/9fl9tYk0qXi6XObqMCABTmaefp6bOlAVNuasaoNX7iojqwl2tVmpPa0+Jmr2sBpUGUHWz&#10;TCx40/dzBcNTcSDCauur1Kz+SCJq227iqyPmBAKJH2f7SyXa+hR1wir/tDSCiFQKiogyKA1gZVle&#10;jSosLohKAQ8ikFMreyqNpyT7QdrFR2mPlfzuE98deT34fyoCH9DTY5Gp87wXlEYQBkRBrHk2ADBd&#10;PoHs5lJJyEhGrS4pWdRlfI0d5gw6ysamRghRUADFEGmWi3UOkZJAdSDUt6Wf+1mvXKMS2QeXSbO5&#10;9I0YopRSikmbtBHRYr4kI9vN5uZm3O3a1aprO9ofNovl/HAYr2/WxjWtsYfNnqPs9351PDdC4z5c&#10;vb8dDvvl0Wr08Xp9m1Lqdz4Gaqx98/bNfhxs4477o+PjFXPy3gvIeIhXlxfWNMMweh+s8e/eXS2X&#10;q7Y12+3O+/Db3/5WNVdrzeEwpJiWy9XTp085JWNMDLFrm91uNwzDOI7ffPOm7zsicK5ZLDJmpgis&#10;15uY+DD4GDwBOGtQJEYPRtscovdJczR2h0NIsZ914zikxH3XtV3rqEW0fvQC4qwDgP1+HyM7uxNm&#10;Y7Dv+q5tU0o+Znjx1jmDxCkZi31rUdCgEXYc2RAJpMvL94bs0dEJWQdISCoIMYfdoNYq1DeYnRAC&#10;QDB5s9kvoerOPZZdbUFGyYh6wIJlZyEhGkQGhUXLFYrIAoCYhPZ+vLy58ZwOESKbzfvtF6/XrcXv&#10;f+fp6aIDAE6xpj8Uh8U9LVNEFOgzclR1tO/6z1+8eNt1796+DYERUesQbm9vdfbaeeP4+Pjq6kod&#10;jGdnp6ojTi2t+6uigaIkgtpDo5gaSUSq3fDBjfD4mG6ZqmlAzobLP5dV/zYu9IFxitKZ7mul90pL&#10;6zNibhWkj3bHfOqqTmRhvQXAxPejmmLTNEdHR9qqJca4XK60qr3OcMoiKk+WEjJUa08tIZzUmOLE&#10;1BMR9Q9Pf4QJD68koZc3TVMJNSf0MaeUNKsoBL/b7YrRCdYaAGiaRoOspbnKnUHvnNOmnnVliIyU&#10;ZJap6d/3XUb5ABABIqNBquq2nFaJYHH26vxTSovF4uzsbL/fX11dee+7rnUua+eHw+Hq6kohnWvp&#10;va1ajClHnUqNykJpslX/9Ij4PkBSUlyOzDFxAhAiJFQQOSxulQeE+TAc+G2UOnVw15dXTys7UIrz&#10;k4tnO9NPSlq6lxGdrLWkqXWJU2Q188qYytpQRFJkYQHRWj10jdPe8CIoov4wYCCwAAycJKMQMKsT&#10;AwCqHpcpsmnNpFHWQ7YoSIQiqchdiiEA85PTs3nfiwii9K07Pz/z4eTy/bvRDyHsw4icYBz904++&#10;e/3+68M2ff7Zk+Gwvzmsz87PFksgsigphTTuPSc6bMN+f9jvfRTebwOCm/XdfozWtinyxdur7e0O&#10;CZiTa5xwAsaQeByi98GP14f9OA4jgAinxWzl/Xg4DLPZHBAtjbvDYQMbA3a5WDaLbr5c7PdbZmia&#10;frPeIuJwiAKcUjCGNCM8i3wg4ew+k5Lpq9EiRNTGK6JlUgbDIaQEiDYd0o4Ga9JdF0anEM4RAYc0&#10;gAgZ2q2jsfus0CioifZVEGita6wzSAiY6wGRtrK/vlz/23/bPfvkE7HEaJAMgBASokWwAIQZGPNO&#10;x4LiB6i/qSNQ3RGPdg1KxjIiyqOhIDACqjmMQoaQxZIBEIs2d6lVNEb0aMU1TQxA1PrBX27ju/Vh&#10;0ckn32mZLIBwjMAiKQPnSyler0FMLh2aYkqMCQEMdp01//5/+Z9fv/rdN2/3Yww+pYMfu8W8m8/e&#10;v798/uwZEaWYnn78zDl3cnY6m8384K0lkVQFLQAjSkHPYAAGMKWeERQeJQTFSbnnFC374l838nQ7&#10;wCSwMo2DlA0F8MglfV843e1BKZkEIpLR7+7eGwOot5CrlC18SIxBkYKfiHJXfa+c5L7sKVcpnlTb&#10;dY2mqmjaKoAi7uWau8lTTJ8INECYb18E2HT8ev6EbdbFEeUzxemlciU/Tm27UWZijo5Wi8V8NpsR&#10;IeKs73vnFIZz6tDCIuruDCfIiKAGVWtUZ4kkRC0Z1K8IIER2sVjprSkjbWkOKmkEcTom3EdF0Pl3&#10;XbdYzA+HfYxhs9kYQwBorbm6upRiJnk/alUrEVkzgcCvdEAlQ6n2QKjEMdUXqiguD0kPTrijLW2j&#10;LAhGOVutGnygoN15LB8ItunIjw8ptD+N/QpLTjTC7IdJietpxeudKYP5Lu2TGZIoivydTsfMKFCB&#10;EJGQE48xOTImgycBs0iGzQJjtFpRKV9qmURdHE2tVpD4khrw4Nll2luZyHjvZ/3sT//kT4+OjgDk&#10;5cvfvXnzzQ9+8P2TkyORFGJ48+blr3/9q6Z1T56c77Yb4vbZk0/TiGGk+fy0746ddYhkqD06Om2b&#10;+WKx7LpesTKEeAzDGIbNZr3dbmNMKaYxeD8E5gQozjlrTeMaYIDImCDGsBluSMGlIH322WcfnR9f&#10;X18DovceGQ2a7Wa/2eyda54//3g+nwEwAjnbaFasNcicxnFERPWfsAAn0AioMSaBhBhBwBiyZHXx&#10;FH5Aey6IiERAsBw5CQuktiFjjDDvdwOiFxAVaYTEIBwFSGLw6l4mpJg3EnDiSDxiUJZgyVpjgJlT&#10;nM9bY202AdVbmZM8tN3Yh+N9mGNfCPdOuCPjCXMvdWd5F2ivWAJCQCodeqSOphcAoGbQoLAj6jsn&#10;kIyxhBgFTeeOF3bWGZEIgFq8n28LkjFlBGpRUN1EaqxawuV8/ouf/ewnP/7xd7/7+fvLd4l9SumL&#10;f/liu17/h//13//6V7969tFHq9VKt8Nutzs7O7u+umJORKR19GVHy51DCMvdyj6CWgE9EXjVOsn8&#10;oyRlPOADkw8w5Tdwn0FNL6mi7vfwkwdnlvHzsIhY/TePpqGGu/IcLG9Vz8wuyOngOAloFc/n3ZRL&#10;6oO+/9qCtE4PipZ/b8UeP9d0esVszbyxXvptEasyGwAAIpzNst+Vma29kxpTS65eVT7eDYiIzJrD&#10;nAUHEWqgsbpPEFFzyPV1a+aKjpISVyDZImgz4jlOYpmIqJrBOI7OWe08tdsNKtHUltX/dWJWhWEV&#10;pzqQ+k81Kt73/f1uYR9YrJrTVX/U95ftTWusbfJiYU62LjXBU5L9gN+8EtZjxlHJCB4RdKEeVAgP&#10;JHVCskKN68k1blFdB8xT/0xuUaqPpgtCRNa46k/PgEkWUOkUARWzIETOejABIifWmrNKoKIN7bzP&#10;OfqT+o1JUPNuBYhUFYWUUt/3JycnZ2dnRHh9dTWfLz46/+j09DimwJwM0mEXV6vFR08/2mxuX3z2&#10;w5QiRxkGv1jMFebq5cuXQOaP/s2L5XJpjGubzlgLAEnixdWbr7768vU3r2+v19fXl4acUyWpocRR&#10;mMdD8Pt9HD0hNtY6Z4L3N++vhQANvr94Pw7j1eVV4tS2rbC0Tecsp5RCjK9evjaWjAEQNMaqOhGS&#10;EBKyTcwGUAiFUYQot2MwMUYUFBEEIsBSpgnCgAYNItamWo1TpqP5YDFEMgr7QSmm4AMiEBpCTJCQ&#10;iAQhgUZ5McOpgSRmyo1yAocUI4pYoqdPPz4+PtVCN0TM0CeZAgEABCR3OJ+8uCnFTn7JKZr3g/wZ&#10;el9TRfTHBIJoSDvEKjVTsd3UdZq72IoRShwljIajMLcYTno+MrjoxaUtWYsEZC1khxIAYHrkEJvu&#10;I0nctP1s1r9+/fp//Oyf/vLf/4df/fMvbm+u/DC+efXaWfPPv/zlD7/3/f/z//hv//F/+4/DMADA&#10;YrHYbDbONY1rhmF48uRJiZBBWQCqhrFuTyJMLJosXbnBA2cXIk7MoDt/ziMudI9vTDlGfai6+2Di&#10;jfy244Pi5Pef/+CXB2Kpiv6a7SLF01jDN3WQWi8x5YGPH3waRfo9M6lHFRLFV3GPGU7HwYk0rox9&#10;6qmuE/vgHae/y32TVCYws4hojBlHn0pPSp2DnfQ4gqkdUt5gfWrlBlyKNUt+Mmv5CiIeDof9fq9J&#10;v8x8enra931FILLWGWPsfr+fSkG9q56h2ecAoB/qStUzp5fgJHUHC4yZBk5hUiAvglp4oJYT5vJK&#10;LI6iexb04/WdboO6EHUaqbSxrX80ZIuaoFm8KJLLQlShmD7UFOrCGBNCgCKTcjFK4qK2AJSk3lyt&#10;lW949z+LIAEIpQwdylWkaZgwhND32oiH6rJ/Cz0h5GiKXF9f/+3f/q0xxiCt12tj6B//4R8V3pgl&#10;BZ9A8Mpvr96vQ/II0nYdJjLWDvv0zdfvWWS7HY21796+v3x/A0A5zYR59Icx7H3wy9nq9Pjs+v01&#10;CBGQRBHAFEAEunY+HvaSBA1JZBCBJCSIRInl3Tfv3n3zTgQMUfekXy6PEFE7vL958yaE8PSjp21j&#10;1+vNfn8QZkUncMZZdIYAGTMABYgCkVmyZMhghUciFEYiYU6SUmQEKH2FEJIAAiFKSA7N6niZYhjG&#10;ERGNwQIWhIYIiYQlCQOAQZOFH7MwoyGgQnXMDGKRZvP5J58877oZM4oAixowovDTuq8RSUDoPiz7&#10;4wMRi4cLptZ/fb9KVEo/JVuGSEtw1JGZjQwBEOYoCicEeNhu3799Yx3FGBjFIh+2283GnPXfNe2K&#10;EMkaMmTYKDwYCLLeIUOATQI2LH3fPjl7Iolvt5v/+td//Ud/9Ed//mf/7m/+5r999S9f7He7zz97&#10;8ff/9//zn//Tf5rN+i+//PL4+Pj09FSdeNba/XanaGoF6Rsgp76WFZgwW8kw4KT3xQI3WM+oER+Y&#10;SJTpCROBh+VG+EAQ1sX/Nq4NH1BW7vT7+5vxoeB5wK+hnMFF3OZBFDOmiAS1N+BRKPHBsN8mXMvn&#10;D0hBNZ4eP+D9y6X4ch9e/uDWH1yxetX08gfv6MGA9TOXNtf6u3NuHHNPmAqVoDHFKtvqPbUH9T25&#10;U8asEoGZh2FUalwsFtvtdrfbKTSBlrt8/PHHfd/3fb9er7fbHRHZv/qrv9K91/e9SgVN/5UJoAAV&#10;THed3DRRqt5eEeWnp9W1mMSQ9VqtxiPI2GAKTYcxBio4EdOXAROyrhrB9NaV3DU18Z5hKtntIyX9&#10;tw5SpmTrs+ggdx5gkSlCHRGJ4cKAQON8haBFRIBItI6ASJCtMYgUU9IiP7lfoa8Kb53qtGpiOpkJ&#10;9aCW6u92u9vb2xACMFhj5rPZzfV1CL7wbSh576ylOcYaSGDIAEhitsacnp22ff+LX/1iHHzfzwSQ&#10;E6ub4vT0+Omzp5LgsB126x2LAFFKnFKwziyXC0nSd70l8lqCmhFMtVVBQlSIQgaB2+sb7Z64WC40&#10;rk5EYfDOmK7tEWgYxpG9CEoSQjFEMSakzA4M5kwZYKEcMwASyCBEhMiZtCjHWlBEOEniiARN04TD&#10;oWlaC8gp19xm1FhBSJowKYQG1TRjRgBHlqxRjYZAbRC01j558tHpyZmzTkSEARGAiCUQMxBkVD1N&#10;332EBfEtnzPpTKhOiMA5pzgszCwARgyrOoXYNE3TOi7UCaIqnXovSKIIijFYoL9jCj4edk0zc0gE&#10;xCBJkg5VmkXknNW77+UgwqPVUds0h/UmjP768vqv//q//vEf/0///POf3V5dP3369Jc//8Wrr1/+&#10;7f/1N3/8Z3/605/+9M///M+vrq4UAVjRW0IIlZhVjVNKzzsrlx6hir2MPZ23xh1jLdo5VScnTvTv&#10;6XqKZMtmunfqsk9ZNjzKb3/wvh6z9fpheusHN3pwl6lLYHKtFOdBPmqUTh5FTB6MDN9y1JPr3B5Q&#10;2u85pk/6wAX1+I710T608g+n9EHhrUeVf1KsKWOMyKjWRVUFNEKEiHVZ9D7qbK+PjCXjUeNZUBBl&#10;FXNfs42ur68VQYaIFFnt5cuXJycnq9VqPp8vl6uUkr26utKLu74npKZxbdup8aIpqkFLZJTjGC2J&#10;y8+fe5AU4Fd9DM15rTZ+FVQAUHuvxBg5CQAKQN91yiURseubmqRTRS+VPlKVdKoUrKk9Sk8haK7U&#10;XadTEFQ9WkThd1UWqigFzBYhqAVtjOWMc5Zrmqqscs6lxNF7zfwEjeoBACDXPnAgQvkrR1FcyZSY&#10;U8od0crelox+m3u7IGKMEeBOwD8gaCmUGlNqmkYzsw0aP/j5fNa2LsSACDUjSy8iQmMIQKIfauZx&#10;Vlma5tPnnyhmcYzsfQAtf9QcWiFEavQSRGiULG3XNoAwn88RcLvd+uCdc/ltSpLa4oCTIqIt50sA&#10;GMaRiZfzpR/95nZze3Njje37Wec6R86PwZBB4RRjm1Us0uzHJIIC1jSISIZExCCqTZRSYpNKG3Tg&#10;xN57EEmcUjIsEUU4CjV4fnq22+1jDCBi0CjeMoAIGQYRRmR05NCgMabrO3JGUHQaih7gDD179mw2&#10;WyCa4CNKtMYCMCMDCYuWnyICElCG3wURKRBFSiXqMMg1NSp1CndTOwwARPq+f/78+cnxsbJGFonM&#10;o/fLxeLzFy/Ozs5CCNkDzLkmUXvTCMHJ2enyeIXCSuqQYcvIkMs3QkYSEhShbAxC0aVzIo+yMDDa&#10;1T2EFKK6e//xH/7hzeuXcQzD/rCcL15+9dU4DL/5ly++fvPN7rB/+fKlQt/NZrOTk5PVYklEf/iH&#10;f6i5gkrGWiGaEocYSfNd4Q6ck+9guu5q44pouTP76ga5tzsmIZISCrkTDFXMTFn5Y+9X5dpT2fD4&#10;mP7pAaPXDS71LsWUvLNdBPQh690JEQsswHScKRP4oJi5/+3hzD8ogcqP1RC856587BGdrurjRahv&#10;oRqdDzSG33PUd1cDvVdX1yKkHbWUpSgOgPr26i1ERJvw3NNyAABRpWA9U2sW27ZdLpdHR0fanlrV&#10;Mi1r3m63auxp+M8iWSQ0xjrX9l3XzfrMWUYfYowhqnyy1mqVfta6AADEudZYjiHWYlIiIoXRIwJQ&#10;xVmgxMaZeRw9C/sxxJhAu35oU7ngEdHa3NkSAAU0Dmc0rVS9QkWJzvV2PnhmNmTIkEKUEaJrXNO0&#10;Tds469q2ddaycIoxcURAYyilDHPgXKNJwyEEEW6a1jmryK3OWWssFIcMldoGhc8SlhADIjrrEIUL&#10;ooRKwRCiIgWTMSIwer/dbjlGlfoCMoyj9yOSpg4jlhwKERbVmrPXrFCtAjAyJ06L5eLp06eIGMdw&#10;8fZCcQ4FGAnJkDbH0dQSZy0CjN4bwsV8oW9Ek3Harm87ze9qdOsQGiA6jMNuvw+jR7L9bGEMotFq&#10;2SjCY0jWEidprFnOFsaarm8RKaagEMP6iiMziIQQFouFc81ut2NOs9nce+/9aBGtdfP5whgbY4wh&#10;MicSCTFoCrExBgBDDCLSdb11rtQYCaEiOSNzQsxMW/vB6bbMIG2SNFCbUuq7frVcAUD06pQG56wI&#10;ez/GyIYskdG+VYbMcnV0fvZksVyYlgCAtGEqptb1ADQOMQUIBNaxMYaN9HNjSA0sAtFu8hOWIYya&#10;KYgZjCxjCwPeAYzenQwIcH56ulzMsST6C0BSWCJrrbXa/E6RY0EkxdRY66yBknFuybCUvr55hJyg&#10;gQAGDaFhFCTGJLlvWZ5bFQYCIJASiQBLTFG1MH84bG42CLLG7cnxmQA2XTeGsLu+brr25uZmsVgM&#10;w3B7e7vb7rQK9sWLF6enp8UsEOda5xpNQkODRCDCwpJSHMchBF8cZXk97jsMMy+u8qOEtaZS8C5c&#10;9EG5WL/CI2CwBzL1gaibipkpH7/H2avEKrIwyzk1+8sCZ12jjlzaBtR7yOQ2D8TPt9h5+YfpufWU&#10;ycnV//lwNJnYptNnvydpJn99sMJ1ntOF+v2CcCqtU2nq1LZNrXeEUvKo3bOnS8HMU5QcxNwQXorW&#10;qKxYo4xaMq//G5NTfJ2zWvelHjWNkdmYBFgAgYEYKSZVWWAMaRg0puIAJAlIEpK76ks1HAjAmNxb&#10;s5ilBEjG2Gq6Tp9fzT5jQggJAEIIrmmZ2TjXNA5AKsZKcf3T/0fZ2zZJjhxngv4SASCz3runp5vk&#10;DjUyP/IchwAAIABJREFU2e5JZzrbk91+vP31a7ofoDuZiUtyKGk55PR7dVVmAogId78PHhGFqurh&#10;3sGkYXYWEggEIvz18ceJgqpJUQFBRABUEHgoGhUiQoQs4jm/IJay8pJiDNO4+pnOl1NKAattNInI&#10;S1uoYUR7q2IR6e3HGqxGOxHo1oohImZsjnItZBExd6f82Usp8zwDIoeopsfT6fb2FgDOzs6QMURG&#10;RFHkUHM/2zh4mzkywJRTLpn5bBgjEwnRtBt2Z9PZ5Z5DUDBDIFRGQENTZGITiOuKBOM0upG1ruua&#10;P03Txdn+nL2HmZfBAIhZVikl57wOw3B1fTWOw/7sTM3m+bTb7YZhWNclAg7ejYvg4uL8tJ4AbCnl&#10;uC431zeeMfOiVM/R7nf7y6urb16+/Hx7u87LQIyANzc3u/3uw/sPZnZ2dpbW9XA4ULXGIhGWvI5D&#10;HMdpSVlUU87TtDOtDWWuXrx4/fr1uq7H49H9A2eV81c8zwcEIyKnE4wxhhBhCillYtrtBrNymk8m&#10;NsWdqKS8UuA4DBcX1xfnV9fXV+M5IxgVZiblUgoEHA2iFEwlERYjO+YZkF6/fnNxftE7rhiqx1EB&#10;DNSlHwIhAFS2ZfTqQQLw2o8qjhUsEF5fXgBcdEHTxRO0sI+1bBO0CGDw1ucVowO8CaFX+QhmqiZg&#10;SmYoWlRUFR68pta0BwAIlEANLBB5PydVdeNjmnaqxmEIw0Rh4EBmNsQBEcZxdEPbI/8ONehAPgAw&#10;wBCih7k4MBFWzYBmoEQ4DIOTP/R6QXtAij2Nvz12ax4+9EffKrbnGg432b5tfhGauHky/1sp/EQz&#10;1UlrPpH1lk/+cn1E6kFnt6EbUvax5uhqxv8hm2aH/Y7bVN9G3zw8ey/bgNbVCzZZmCdTtBUvT7T+&#10;8wd8cnzVXPjqz58f1vxId8Lcfdrtpt1u7zyx1mKKDuzsnnR/fI81dspJ6NEyn8MaMyseafMug9M0&#10;5ZxDIJHSplpSWhDrGgveB9UltYjs9+bQGtygRRBJVUvJzNqr7s/OzkrOaV2xtatwj8qMvUyEWgHG&#10;k+n2ZxgG7kgWrQUcyazmIPtjMwXwZqmMpQiYErNKXtOqKh7Hqz4ykqi6CVDRwKaekOgtKJnZVMxC&#10;d3B7GrYTp/VZ7iaaquVc1nX1vl/4uEu168vuL6aUUsoIzFxvmnMex/Hy8lIai93t7e00Tc4o5q+5&#10;I3Wfm1o1eAaaS9KSDnef37MxkeS0zDPYnNMdIHqZM5sysROPeMF+SplDjMMQmEIIuRTVkst6f1/M&#10;zOkYXN5RIJR8NsUAY748myKEEK5fvBiH8dPnz+fnZyGEL7dfpjiw6MdPHyXL2dnZtJv2Z9OXw3G3&#10;zP/pP/4n3+6/++3vGen8/PzTp08J8Obq6r/8H//l//rHf0zzGuOgpZxOp2marq+u9mdnMYQP79+f&#10;EIn4/Oxsf3ZWcgIbr68uQhyWdT2c5g8fP57t98u6DsPw9u3bm5sbM7u4uHj//j0AvHr1ylPCIYQ3&#10;b958+PBWpZyfn//+97/3lfzyxYsQpnVNZpJzQuIYAlMY45RLvrv/UrSIqJkqi4U1EpOgABlOwKRQ&#10;hBmJ1cDIzJAQ7j4efvjDH7777tN//s//+25iAFXJgNha2fjiMTQEgdPpdH84EOLFxcXl5RXSVrY/&#10;lSNdEPdvsAUrVZUen/zIyvwZ0dPEVmXoVtPG2wIbgbaxqVU9gvTy5UszA7NxGEOI19c3AOoEMXEI&#10;RLSkxeljtoPvQ+rayG073zXty0c2PlTQRCsteOZqPAeOPXn2rbbb/ok2xCt+5Qe4yuM0Vf/hc5H1&#10;ZDyb53o67Rv99HDHxyiPp6N9eAHd4/maWvqqQnp+/E/10JM7PrEYnoz/ya2fjOHJ+U8e6v/LGKD6&#10;o86d7YxC4BJ1GKJL2q44HVPyVeBPfxCttRDB5fOXL19c7JdSQoju/7ht17N4iBiaoFfnWMPNQUTu&#10;k7qadHpZv6U3UokhOG+eW+WllGGIV1eXZub9nDpJga88x536EeN4OBxub29fvny52+3Wdf38+VOM&#10;4eLiwvlv/PFUTbI4GyQiMXMwDCFKkHlO0G239h5sA2nxXhB9xft0iKmbCVv+On/Abd6VWh1Fnwo/&#10;nHRANwR6pWh7QAMAEVM1BCMyV4EppXEcrRmeXl+BiA4m8sfsPoFtCIH6knKZIWXVkt5/fv/uT/+K&#10;YGBeiVyFo5oiUjAkQwUTUCACZkAEIzNXtDhN03e//vWn+cu//9sf1Z1WIiI+O9tfXlxMu+nsbHe5&#10;Hwa8KnJWSjGQgezmfD/Pp09f7td1PX/zSyYmw1Tk7vb2xTcvA4W8rnlel+Pp8uryhx9++PThg5m+&#10;unkRifcXlwE5L+uXz7dlXS3Gly9f/vGPfyw5exophhA5XJydhxguLy6vr6/HcRgCfrm7Xdbl8uIi&#10;l2wiMQY12+/2Ple/+c1vvv/+e1V19oq7u7thGKZp8j4AcTd1wJGzPd19uQvEZvj57ss4jVeXl3d3&#10;hw/vPoXIYeCc88dP70zh+uKyfPqyfsyifEdXXyItHCIt02BEGhHS4YRJ2XBZT2b25fZLWhNTIEKp&#10;wroaf8xkRgywnOYffv/DTz/9hADffffd//J3fzfsz/py/Tmp8UQW42OjHh6J7PpFixP+fLSqCdvN&#10;laG7BVtdCIDn5+cX5+cpJY8AqdowDOs6//M///NutwuRVRXWbento2zTE8lOjRq7qyIwBJAGIweo&#10;YbtHI4GN5P2fakF75gI+OXkr9LeX3SoqfBwY/Kru2WrKR77q17Rgw1hgxww+udrzubKvPeCTnzyf&#10;kyf68slj/tw0bp8INobLzyndr3rPz0f7fK1uH/DZMHpK2AMcRITDMAKAuyh9zVjrlwmP1n8VmwDg&#10;RJW+iNZ1dQkAAGZKhCIPZk1HnyBicKJ0a43qe6zPo4hOFNsZbryjB7UkzTSOL168cAa82j3O7Hg8&#10;ppSY+ebmpuPEtHW59EDZ6XQSOdzd3Ttp3tXV1f39vfev2a5mImKiGOM8nz7f3rrjZmYhEpD52qpb&#10;C8AAPKfqj7euq6oEYW3Nlx2GpCLH42G/30Pjs8ZWuu5X26K2rDGy97lzRe4c85UIu3LHoDlcBpCI&#10;vU6xv3h/5JSLzwDigwurjxkXt2tls1AUwLRkIj2bAhkGgmHgOARwlLmqFDHTAISAYlqsqBkScgyq&#10;wS0AAIgRdyxJUsRVWUsRSaUYkJ5Q5jJPE31zfrm/3l+JipllEVWQIZZpuhh2x+PpcrcvpVxdXu5y&#10;ArO0LG9/+vPhdMpF/vjv//5f/8//+ts1jRxCCDdX1y+urm9vvxQpH356u4sjFDFRRnpx8+LsbP/n&#10;P//ZRP7Dr/5DIN5Pu5zzfDyt83J5efGLN984ZcoQeQjh6vLi6vJcFG9vvyDiNE1XV1cicnV1dTqd&#10;PL797t27X//617/97W9Px/tf/OK1v9lXr1599913X25vCQ1AEOD8bB9CiCE6LqMUc7fG4VQhY/lw&#10;uL/9tGD8ca+/Y/lE8cX+dL3PaMuINr//pLfLqLw/359Op2ncLctipsSIUNOWHSkNAMv98cNPb3/8&#10;93/z8Oz7cXj9+vWraYebnP8TsfJzAqgbrPBUxv0l6/thXbl15mExxOYIgoseaJ5cC07wt99+uxvH&#10;Dx8+gHpprP7www/rOou4Y4wAEIdADd7pvEgq4nbeo84SzT3ePqD7t9r6KJlZdwS3IJcnXuMTSWob&#10;M6KLxeeTac+sja0k3V7z515Hv/ITPddn/6vaRSsXh25RJE903nP98dUH+f91bBXhk++fqJD+p+f6&#10;+8n32/FvT3iCL/3qr746q5tLqUj2CKKZASARXF5evnv3zk/YrPkHPwc2L9fn2YW8qzDXLDc3NwDg&#10;qRxt5eB+a089+jjDOI4dY+qwHGtk6t4nxQm5/WeuJJr0ByK6ubl59epVSqmFO/R4PK7renl5SZsy&#10;AGf49sivc6ir2s1NcJ3qwVgzA7AeoiQiESVUZNufTcTXOedlntd11cU4ULetzPOiZojoccthGFQV&#10;wWuho7b6PBHJaT0eD9BUpk+fu7weVdsibt3O7VrKt7ef6TJORJiC030ZgZkRMnqPpZa695+s67qm&#10;jIiubuEx9+42CPbcHHNeMdUyRo5xF1DOd+PFxcUwDmBGlZxGwQwIfeupCSF4y2ykUVW9NF5FAoNO&#10;w+Xf/hWzV0FIzlmKxDgNYYpDIFljGMZIZpYJVAEC2YBnw3R9doFEuQgTq4mhxjEWKbvdvhqJRf76&#10;19/vx2m/3x9u787Ozj6+e384HNK8nO928+FoooT413/1V+u6ng5HKSK5TOO4LEs2m0+neZ7n05Gp&#10;ICqC5bS+vLm5vro+zvOS5N/+7d/mef67v/u7UsrhcPj8+fPt7e0333zjnX2++eabjx8/em7322+/&#10;db/weDzOy3x5tmPE02khhOU0H++PRezm5ka0fLr9eDgeDQAAzTAaX4bpaPQnYN1d5LC/C8KDDTRI&#10;npOVsxh5AWuptcPxsK5MjCrq6B7Pk8UY05r+9fc/fHz7LqWkpoHD4XD3/sO7F69fh8ed0rZy4avi&#10;zzbHE8H9UOqwSYxtf+XbOeX8WPxu5dWjCgRE9JY3eV2tMVWWIofDAdGYWU1LysuyvHh546ak52WJ&#10;qIjkUpxIvY/2eW7PdV7fIP4nD9bCz6iorh6gcuk9dS+ei9cn32x3lrVAKzT136fj+TX7CX0AX53E&#10;7RW6aPZ9wa21YRewfTDdI3l4y89Cps/v+NXjq4P/6vFETT6/3ZOJ2n6Pz9zuv6w4n9xX24pCRNdb&#10;y7Ks66J6Rq31vKq8eHHt7TWg9cVVFSIgQm+H1LeDL2+PunWv5nA43NzcUG2/igCYUm7gqlrI7qk3&#10;EQk5ZzUlIgZmJoNK+KIqKa0prQAwjs4OjgAgKqrKzGo2z/Pt7a2ofvr8OeecS2GqkOj9fu+4tZzz&#10;sqzezzCltNvtYozTNBWREHW336lqzokDlVI8QJNzPp1OPpu73Y4IQ6QdRVq1CIqioddsVH/Ly9IB&#10;8Xg8nE4nM2Dmy8vLq6sLaK37QgillLu7u2U5EWLK2WlqRSTl3KPB/lagcTeoqse1ehy5z7szlBMR&#10;tCDHg0kLiPjQo4SZr66ucimOmhcRBGAiV93rsnAIXouGrbf3dtU4zYhIVslD5JGIDaYxTmMITM46&#10;hYAUAhECgYKUYmAamQMjExuiGTmcQQkABZF2Q+RQ615EJOdCNIYwmamkJZvs9hMAAIETTwISBWYg&#10;NfB+BkhAjBTo7PysiIJBKeX+/n4axzev3zDz+/fv07oS4m6aSsr7y8sYwhDjNI5pWT99+ribJm/H&#10;w4jv37+HaWTCZT7dXF8R0Tyf1pRSKn/1/V+///Dhh9//sD+/lFLc6pNS9ldXf/7zn3tO99WrV05N&#10;/uLmhWp5/e230zheXl4eDofIYZnn3TSqasnF1NZlNaBEyUABsBRxHh8BwWABjUseI47TGGyEcbIz&#10;NARb0nR+NpTCyQgZAO/u7n/729/+4s1rQJtPJ1Ngomma3GTMKb99+3Y+ncZxPNudjeOAgKlkUQ0t&#10;GgktY6eqVarAo7Swlzn6adY0Bz4EQuEBg2jWuEwNHjwrU7PD8fj582cRUatdDqkCdDx3idt2Logo&#10;Ju8/vJdcdtMEZirKzCFQHOI07gw053VeZjWdlyWEkHL2i4uIVgFSXQRV7dwvsAl4dn5VNy5VdRub&#10;fe5y2SMnydGeW6PhUSh1qw+eezOwkfJb8f1zH6zRnXz1HNxk8ja2ykPtf9ccKg7ccJ4QqCBnVHAa&#10;Uqoj2/6qywH4edXyZKjPH/nRs7dxP1Gx9EzjmtnDzELFwUKbva1RUkfYf97O/7kxq+o8z24nLcvy&#10;8eNHM726viLF4+mYUzYAZnrz5vVmVsFMGqly06Y1xiEuweZ5zilxCISVnOT+/u729tbMxnH01GOv&#10;5XP95/ZNuLw8SzmXnAFVtBBxkVxKSeu6rrOBxoFD5NH5spjBvN8jI2JO63//3W+5oiQBEIpIqI02&#10;YJ5nh5OoSs65lDzPs6N0mFlU1NQUEDEOYdqPJed1Wef5dDo54ae3ftaiCRVzSkWEA8UxiJpXTYkV&#10;h7SKCRMbqJoCQBEtkkJglbLmBIjjMKgWAA0xRDcBVKCAN5kpOXfPTFURoRQvn7DuOLdJJBEsRUWM&#10;CFUlpRI4xhi99qMtoAet6YwElJICVnicGiERAJktS5omRArO1g+965q/adGSc5ECVrSkgDYGZgAC&#10;0Jy9lBPM01FAzqxc2b1IFQUQEEULIoKKl0hXBi7wfgSGiJE5EBsQQM4ip+MMAAg3wziagoqKKJAB&#10;EjKgQQBCishE7I3rLGh1Z3vw3MOViPjdd991IfLmzRsAYOJ5nk1tf7bf7/Zfvnxe1yWE8OYXr2MM&#10;8zxfXF6KpKLCYby8uhqGqWSVLCD28uYFM79+9e2L65vb29v9NF1dXX333XeOe/bQBcOEIEz85tvX&#10;P/744/3d3cuXL0vBu/sZkV++ev3h/QeDHEJc55Uj78ezL3YfeIhhILZAUE5rKsbfBEl6OszXr5CA&#10;0rpiLmfTdH//UzzZ+XjNyMu8/PC7P1xfXscYTECLpLwe746d5OL+cMg5I/HZRQjDGEIIcQDnTKlS&#10;0gzAFBr681HzZz+BjFwRVmZmb1XxSD00iuRWjNFlByASMYcITGL90kgtgWjoXaI27VNq4X0RKQDG&#10;RKCKaKKlzGVdi4ERqXgYSsQljphhqx7eKoAu+hqIUWs2DesJfr4DzazVSGzibDV4vHVKGr/uVoeZ&#10;PzE+Dtk91wfb69gzz/uJAvvqr/7C0dWwgcEG6KRFDFXNmYfI312zgMyhxaY9uArQA61Q3xE+Hsbz&#10;YW/v/uRAeJoufnYGPtzLqvn0AOrp9hpUfewa8WH9PfEX/eufUcbWWCC41UqO43h3d59TjjHupl0M&#10;g5nFEK+vr90k9HdtVp0CeADEVmXow08pqUiIUUpR0WGI4zgMw/DLX/7CYf8+AGZeluWnn37ytsYA&#10;EM7O92FdTycVkdPpgIjruqaURUrOyXpXCxARU6WcJefCHJm5lCRSiGgcB1dsJr7KRaS4uG3AUTOA&#10;nFczT1DForWwo05cxpxzXpe0Jjc5iCmXpCc5zbUDy8PLRmg2brUKzYyIhiEQ7VrsGNd1Jqw9Ck6n&#10;+1JKHEIwdpjuss7DMHCYSkkeEHKvFLzFBFGMwbH3Zup+rc87IjhyyW/tJR/MyIHArJQsIhWLZ0ZE&#10;u91ORAAhxuhkaqZKgIEDAaoIExMR1jpr1U7G3+5oKqZiIozERAEBAErJvuWJuE0w0Ka1eTFBRFZT&#10;0CEE7tkfPwXBDBQMzAg9qqpqWEpZ1mVd1lLk5uabEIZS1ABNFQkA0aoBbo3Zg5jIWmi3w3FV1TlQ&#10;fDJdQXqZqs/w2dmZT2PKq5qo6pe7uxBoXdePnz45dH6e53fvPv/hDz8ycU66LGsIrCJH76t7f395&#10;eWmITlzy7t27w+FwdXWVlxOa/umPf3Q4rs/Mmzdvjsf54uIcke7uDvv9GQKdjqfdfrc/O5vnNUkG&#10;gFzkfllFJGM4nQ6zveN1H/cJeGFLJPn+02FdZtRYcjocPJldpGhgHOIUhpqE/vz58/3hHgDUlIjV&#10;bF1TCDGEeH84/Mt//42TuPgMMrtRVKtRiQgMiMmjNmBGxF7Y5CmDVm4OYN7WkNqrRSIGM+dgqmqA&#10;SME40MXlRYixiBB4wMHQdSqiGfhO8SoORmVE18wAFgLHyKXmLIIqEmHg4Nx7Xp9qquCGegsDbuV1&#10;d7z6AWDwWKCrVuRq14tdRXUk5+l06g3fvyZda73IEy/nyeevjm0r0h9nJR+OJwmwJ65ef0Dom6wF&#10;XU3VbQwipNYSYTsh2MokNmHuZgj3wT951MeFHF/Vf1/ViF89s/ttj9/R05OtxSK6Qw0/c+s+e1uf&#10;u3+m1gfK5/D8/PzHH3989+7d1dXV9fX1brevVW2ATti9nWrXgthalPTYObQsrH/Ia1LVs7Ozm5tr&#10;T8mpqtMbmdm7d+9KKS9evLi+vlbVYCClrHf3t54c8ojoMi/e+BsQS1kBtEh22WneLMRMBFWLqiBy&#10;KejSH8xYUBr0w1RzJeYuzGwW1EowRrQstYpZRNRUiqiK9y6qpq5hKR4QIs9BAiKA8z54DZ+4tyWl&#10;IJFopRssUggBkFNe0AzAWh8pizGE4E6beTB1WU8iMg6DmaWUlmUJzER7JwkQMYenumYVKarSWHzI&#10;cUfeW0utqKKZ5bLmnE3RH4SZVAcANVUiXOa1lMyMgMaExEgEpWQDdXnnYXFseYiONsxpdavRDJA5&#10;BDZPoSApgIp4i0N8ICoktxFYlRANsPJWAHkHKEExAzVFc2Mb1QCARbUUWVNe1s+ieHFxZUjgEdcG&#10;clA1EQUUMERVjrGnUa3RAPaN0WH03fTzc7osizHs97se6GAOIs5KxoTDsqxpzUo2TWdMnFKa53ma&#10;po8fP6aUhmVWs5TSr371q5KzigTmY8oXZ7tf/vKX//RP/+RD+vLlCzOfn58j4of3HxCpFGGC0+kE&#10;CPO6rGkdxpGZi8EXkcXUomU57gy/jXhe0nBamAqLrVn20zRBpAAGsqZVSpnn2V9fLnm/35+fn8cY&#10;PUtxOp2yFI/DuDSfl+Xtpz+c5pmZ3V52tLBIUVEObGqllBDDbtoR87qugRmJVJUQB66cGpVlRVXN&#10;SskI4OrUpVMcRreeiRkJT8vy7u1bROQQXXrU7ogPfeOhWDFTUgRAQhsiKwGYAmqtsTFL6wrAZhoj&#10;SVEC9GSeFnEhpPIod2CVqAW25r+qErGns7us3Ar0yrVUJa86pfjhcPjNb37zN3/zN96Z9plwf/7d&#10;U+n/c2IdN4murwr0n7va8y+r/+TG4tY0waoReybt+UU2Y4Cu9fBJimTrbrYP26nrF3/0k01i9snJ&#10;z6+8vX4f1SYy8XQG/oL2fYBgbe5OPTu3SYu6xhrHsSc4oLXc6ujiR1d2jooaY682X28C4RGp/sFa&#10;/ds0TcycUlrX9fz8/Pr62gcQPn/+cH9/f39/gOqZGRGFgGriLCYixYo075ihlnMYERNXUtBcllJE&#10;SgEwRogxktcatmVRSvF6R+86lsuSSxHfP1ZRJwjW7F0zsFzppxGRCckRmIighlqq096iLxJCROei&#10;FDEzHgYiKCWZZlU9neYQmIiLKIAWKSEE0ZTmGQBMLa0VJyIiNgyUUDSrWskll1LVDQIAimb0FmJg&#10;XkfPFJ2H0p30nNdSBKByloriHvbemcgZ6UzFkFWcrcDiEIdx8Cysv2N/5d6V1+OxIURTAUAwlGp2&#10;V/JlkI7zhmp21OIWdquHlQbmVXNBVLXKLBdJ2cu7ERFAFAwU0AxzFs/8Lafl7bsP81p2uz0FjsM0&#10;jGzevMj5VxHBvUmRHm3v4ayOBehrVxvQq9eNbYz6h2hH27OoWuESqqAKpSSFvKZlWRbnmx7Hcdrv&#10;1GwYhsuLixcvXrjFd3l58fLm+vz8/Pvvv/d2B1b1hcVIzmhzd3c4Ho9eDz4O4/ffv5z2ezPLRe7m&#10;g8x3mOhOZ+J5hIMta+acWdgUi4JqMbvY7b99/fLjh4/zvHjrlXVZ5sO9iLx69er169cAMM/zn//8&#10;51SyVwF3QYAIqrVMZRjGaRrBrGRFhMAsqJEiEeWcoKCKLCX3ebpfU1pW2AhNX7cdrlWRz1VYUIiR&#10;Aq/revflFk0bEsOTGOjEb37tyDgE3o0DkZ3vhmkgzxaJrAilSFF1E80QIZca40FAayFQFensw10l&#10;mJkTGfZ8DHowc1MH5ocHkMzs8+fPXpTlD6Gqd3d3v/vd7xxn+xXfqwr3jeb4edHcgTBP/vT4Ug+I&#10;mK9Fd5/+c/tb7G6ctR6qWGmDur+1VQPPx2DV3/jZKpq/PP7nf4Y2Nf2CX9GUj3/+PCa89cm2X/7c&#10;qNoq+/qAt2/Q/cJxHHe73Ram1P/blf3D7Fb9VyXzVnOrqooiUWzQGC/nw1aW/fnz5+vra+8y4RGp&#10;8Mc//rvbcDEGkQwASIOzY5qR9xY2CGbe7xNKyQAYLFit4mczMvMgC4FJYIqRcklOjUbsfeOAGAwK&#10;IhcRSSImDfqoqlobM1Tx7ptHGhmjiGHjlSdPBNa1heJ9GlVzKQoheAAzZzUrjiOLIUzToOpP5MGb&#10;Uoqua2FmEXVKX5VaGiiSTqdMxOpc+9X7Ua/oBwAObOCopDLP8ziM4zQSEbHlXERdYHEX9Cmt8zLH&#10;YUBEkQxkHDBEQjDT4mnHlDSlxYnPh2Ek4oeMQu2s5iuHJMucSkkYAtd0kCdRHEyVCpiZARGolRgD&#10;Gi65pHVVtcA0jROa6Qw8xRACVqwdeHOhXNKyrKmIGKYia1qQw/nl1dX1DXFkDp2lAMDEkfcO0G08&#10;fjWg11pWaQPWAoCTDECDEUGLdDWx3Bk26pJGJE9xOjJ3nAZAucBz//PLly+xvRpVXY6ny7PzMcac&#10;c4khpfTb3/62b10HZ+WcEZkpeAoBEK6uroZxAMTj8XQ4nZZ1OZ2OmvL5Pgy7KQDQ8XNePkLEODnz&#10;zlJyAACA/3/RIgZ6Wu/cRjk/P1eV29u7wCQi8zxfXFy4mfnTTz/d3d9xa37mu11UI9MUAyAOMYRA&#10;ULKIoAkRW8kIFkNwo1VKEZGUEyF5U7S8zCXlLeDQAy+EntbTyEidBUlVchLBIYb/7X/92/OLCw7B&#10;s0TYksRQuU4he/ftImry8dPbu/t7r5ahyEWKQb662hextJZ1TSkvu90QA6MaMYL3qdAa59TWmtSD&#10;/GhErWNUG3PAViPfI5DWgm1Uu3M/4Gvevn376dOnf/iHf7i4uMBW0dTlNda80V9KB26l89a50VYY&#10;tkG3PQRpt+K4f/lEXz5XQk05W4W9VCzMz9IaPNMSHqj+iwrma2r7yRg2o3nw2/xBOip1e+b257g5&#10;Hvbk5uJPFOrXzY6vuY9uCXFrGYEbEhK/y/YE3TSgaPfqNkW/7IMWdMcRB4C2kLZDdb8z5/zy5cte&#10;iRBCCEE9c6sAACAASURBVOMUiNhhLAb+LSJGEV9qXgZeENH7SRgYAhFjKcmMxnEIIZgR1F5onuNA&#10;QwIgC4hePgzIjKrFBWZKSSA7Ms49HkQoRdh71ZgSMZKaATE6O7C1teGZLKk4dSsiqsIcDMqalhhD&#10;jFEklTUToki+ODsLgXNWA1NTBFYrpupoUA8/MnORjEgxBlERUUKy2sqghTIAPGtIrRGgmQIooBKB&#10;P51qrh3gWssYAMfNZVZyZjx32mKMSOhyEABCCJeXFwDgCDuiWtEJ4C4SmEEIkTQ7nSiI5VK0Ou4B&#10;mXPO67Kg1m7dIlLy/TiNKSeOrCoxDmfTbkDKOc/LwkuMQ3SUQQjsGlFAci65SM5lzSUX+XJ3P+5u&#10;9+eXA8fTshjgOA4TRI5hCEHBigiomsfic+4bzNcltuK5pqw1lyytbaZrEfBWGA8ZegRQQEMyJjJH&#10;/3CzkbHGRrYi0s09FT2HcwBQyaUkbOQ+3t+gFXqqGZSsnl0NxCFGDOTvkgPHQIg67cY4jXu1/f1J&#10;5oSMPEQtsIRYSjFTRSW0ECNhuLx8MY7T3d2BENJ8VJXj8ehEEIfD4ePHT1i5MIYQwsXFxW6324WI&#10;w5hyIjEm4IBDjOaUFiKAyGqmmUQkFysZRUpZy7yEwEyM0dtzO1ktxejEQ+Q5PFVFJDBjIqcritP4&#10;7ZvX3756BSZfvnw+Ho5gDiGtErJb+IGRCVSMwUhFVHyVqolB+fbNy4vzK8RwONzf3d8GQs34+eOn&#10;7evupQ4u1FxIOcq4k+kTUdcIXcBpbWuqCHh2diaip9PMTC52fvWrX718+dI5gzzasSWswRo0cilU&#10;BfdWgvctbBX5gogVhlNK6R0MHquASp3Yr7/VEM8l/laXuPj36GfVgy1d+OSpPZz3AP94pCmx+jz9&#10;X/XPD5/6E21VxdPja6roicLrj7BJa2L/XmsTtMZC3pBNbVxoYM6JVwfXBrhVnS1PWm2LrYft89+Q&#10;ifXS8zw/8J881vfbObI25f0cIqJmTzvyoGdb3LSapslr9nwaEDGEyKYaIg5jMOMGLQFvdh2IkAyA&#10;YoxDHJi5iLrNnnNWsZTWXJKZw50LojEbM3nyDIkMQBHAIGtGRATKktUKBTMVZI+hl5QyIvIwipoW&#10;FU/7m2lTllQ7MJF5K6DiABQ1UANVK2hMjICwpFVFY4yAxAxqoqUUKV7CZWY5l5Rym1bX68AEzDgO&#10;AQCWZRYpKh4BdqpibSqQvdoaAWJgmIYQeF0XX4VpXQFMFLz+WMVjtgKqZU0xDPN8KinvxomZ1rSG&#10;NYwwErbO5UzEYXAOQuimLiKoSUnLLHkFFQKNTCYGCMPABKSiy1pyURAUyUR0f3//45/+hABF9M2v&#10;3lxcnEeBVGxJRRWIuKgcl8TM+90eKRpQLmVJy+FwFDE1SyWLWJb0pz+/NeQ3v/gFc8ilpHVZQogx&#10;hhiql2OaW2y6m3gu9MumdAwRVcVAAdnf6bIKFw4cmCL4X60GOpDQlBTU+Vh8Y/XFb2ZMwSNywTsV&#10;g3FoYg4xhIgAMELHLLoRRUQINa8p0qEtoqoGpjKUcTAwIBRRSYWAxv1ewDnfLTAyBiBgD7DnomqR&#10;A2gBK8fj8XS4n+fxD//6w//zz//3+3fvv/v1d1++fGZmnygm+vLldjdNZ/v9fre72O87c56oSCmE&#10;Rq2zhqnpwLjfmVnNtvlmbg5u91qYewG+pyCqtPJnBMTz8/Prq6v1dPz8+cOX28/rurr/bnUL1Vrb&#10;rlCYaFnmlFNRHcZxOa0+gdfXV1eXN6Z2dXl2edifTocvn+5EkwiqOvhZtEJkHoKiAMBY2RARSLV0&#10;b0s3zoGZpTVJUUD88uX+X/7lX2KIHi5mrgrlp5/ejuPgcrPX7Pp6q6kD5wJ0CoMmj2lztIYnVSE1&#10;mVvnExtvQLPGEAB7Z9CuFXq/w2YlP9IfAAA9/lmd7QeF0c+wpjIMN1eDjgnyn+FjpQhdL2Jj8PbI&#10;GUI1f/3CLdUB4NINDBBMrT1aM4B8/Txowb6/AAkdi+mahXvXMEOratAH2aI4bXy+jhoJEDw5rNle&#10;RNgmvJbAt5LxqqHneXY2KPxKfLsbJdj8o/p/VVa06mv/f2JUNSkF0HJK025yux+wvqkwjKiC2KAN&#10;1AhhHd0CAAoWQxjHwcyKrE5sczrNp/moCtM0MbLzteSipSQDNWRkUxMEQSTk1kUdgIDVMhAQmgIw&#10;ARGVUtAEDIskJOTo2Y4CCIRUpCAiEKipaEEvByBjAjIwQ1WP4Du7jfuvaCYUKGAgglI8airznN2y&#10;6e8nBELEyMHY2bGBiKZpXJYVzJgfuK0xskgBKESRyPtfo6ohaAzYePCyqJQsgC7IAAw15/l4mqYp&#10;r2k+HL3WLaV0d3+X0jLtpmmavM66doMCAjORGvVWFTBN67Kui5ZsJmiWmdy2SlkBKqbXDJw5p5gd&#10;1zVOOzNlwHHcqVIutqTlcDgRhxDYl6SafTkeekrJiQV8URYxBVXFNM8//ulPgPj69etxGLZhT0/t&#10;BGIOQVVzKa7//GrLsjj9kJdjcqWlVYAcAjvniKkIkKpyffa+ET0A/8BpB211NxEARKF5248MW6JQ&#10;FR4CszUeE2+9iJ1poVveNXpV05LUAyyebwMAN5y8T2Qp2QxCCITRf+j22Thcl6vzUl6GEBBhHIeX&#10;37zIOb18WfsquDtYdz6TISiYusoHQEIe/GGpJRq8J32NStFjXoUnH/yQVqjgq4ioBpfWZfnxf/yP&#10;ZZlzTjlXKqjtsZk6qmrVFAwkl2TkZLNoMA37GKKbpKXs1yWJCpBUMxRZTLZV4f3Qim9HQioKvq/R&#10;u0Ru/DavzWfm4+HorRZLETdYq/0ENo5xXZdhGLwwKaW0DT/4JDcI90N0tK9Yn5/O3NRZSEQqsWLH&#10;LppZCNTptHpE1zaJzOdOYb+RbWKPD3+FR6FI111dr3lVbnNvareEh1s8897ATLXZdhVO8mhIrgjq&#10;nQAAvRinX7ZZAA75RHryNIjoZafUz31Yck0LPlynu2sELW/32LntdkOFFXcPnogdTWYtRu2GYA/4&#10;91dpD+HNfl/f149Gbtv/daGCZmgAFiLHISBBI7RHAAgpzzkXh3ci4hinyFSKdPNnCoGY1UrJXu2f&#10;REQkMyOSIhUOhCgIENC8lywR+EarUUyoLrCaxhCRak0TMQbmXAoSSPUdARuvvI+PmVTRn7MFKMzB&#10;5f05PTPiow2BRQARUkoqlM2YmJlLyR6iURVET2lSKWKmALQsi6kys2fm/N4hshQRqRIcoK0HNAAM&#10;gTmEYQilFLc9l2VBNEJgBuKASDl5D+VyOh0JYV7Xw/2XIrKs8/39lxjjMgzjMrsW3O120zTFOFDj&#10;rEHv8+r6qRTisN/tmNBUmGpIxwMNw1CwYkprL4vzi0svVCCiIUZAzCmlnFNavY6DY3BJn4vMy5xS&#10;kpSleLUDezjIDAgDIJ1Op59++gkAbm5u9vu9N9+wFpsiIg5BwJwez+WXUzl48NPpZKGGQRAAS1H1&#10;RleBzRSgGBlVw8t3aQ3F9F39zB589PUzeVQNXqjeEjvWxoMxbhGjl6MjYuXzrR2K/fP2vs5VbmA5&#10;5VKyqDJxjKPn4/hxi7gOB3WdNM9zty87YwW2jmgP2sLLBAEBoBSH94K1gs4n8a4u97sC6/mP/gHR&#10;k/oqUksJRQZVKQX7nPS87NPprZSHbDCkIlDrdtB5aH38IYS7uy91kZAjA3q8sQ6yGxPbYVMjnUcS&#10;sx4IfVDqff371RrwrwAqgA1D8JlUNSesubi4cFpg2dB1Smt2hpv8nzUAoYOJ/J/+IryLQ9ci7Rzq&#10;JFtdvfW3+cgcbIerVXpGSUNE0UWG691K3B8cJ/xEs4Zal/XoeKRNN7q2q9vnSrdroc6f0EfVP29v&#10;9GSNNRPGePOk0thwHn61+YDtv0+OJ3fZDsb/O45j5+D0c9zd7zGPZ0d3up9oYms30Y2NiGa10w4h&#10;MwcAMm37DSAoKDEic204pDlwACgpZ/ZkAwbGiBjiwADATMRAHONAKa0iq+janHwzM+YAtZu8P4Cl&#10;LE4UoWYmRm4L+wAYTYyZwxhNlZlqoLNWldVuEj69BoroQXDrmtLMWpcuh5xJoxLISsoQMlGjM4OS&#10;0zBEkQKIwzggGhLlnBFMm9FRLUGw6i8BEgGSxcCx+SLMHOPATCIFgUwlp0wm+2lwuUNhLI4UcH5Y&#10;LbnkdU1gNsQQEKVkLaXk7FE5J35zmtYQ2FqJmKrN83w6ntZ59c63MZCpICKh16I99Bw2NQ4cQyit&#10;a+MwjmBAIcQQx2lyCL6BFVOjh2SAyxpNJa9rejhERMFJukM4Ho8//fRTKeXNmzfNq2vLTTVLxToB&#10;gOu/rdXs0h8RvXej62/CCldEZITqWdbCpcYSDo+sv6fAh7bKnzdN7UnZLYLAfU3V2l33QV50OeLk&#10;J11hbyQL+/mBY3O26KED5Ea4tHsheqpSXQ/VhlzuqThi7Ym3BFX1bCKfptac1y6dn4g8bK7tc+Hi&#10;qt3MAFBVnLfPTACsk+bDRqF2leAjXtfZDIiZDVRc6nlmyHcl5cw5J1Fp89/fyIOI7OPRxiKGrULG&#10;zAC1lMqxya2Hdh98Zyv05KZIcYqcENZu6nVLok9+v9QTr0hbHzRrhFtdKfoqDYG9GVzXK0TeULWK&#10;/j75PkM9KwkbvExfhP12tEFKE3Ng9ly4qjq9X2hdxGVD3Mj4lJ8aNx1+oLFd9qjGk7VHjbqyq1Vr&#10;gdTtl9p4NZ9sNH4gsKyGBROH6ISxHp8wz9604WHNbBo47BkBFbRB6x/7phswVF94Xef1ybeGkbHG&#10;tdYv1U9onwGAsPacr3MA1RP1WJ3/A9UAK8EIgeHGIIYwTNMQB0Q8zSc5zVnEEFSllKz+MkpSHWMY&#10;/J21lY1mZlByWRExxoA+CgNA97eUqCWiGVULeswLPeKsBmSgYoiMFGjiMaXk+RpEFBVvDwRoxNjx&#10;38xMTAimjcgNoNX1Wy0B9HUYAiGg62wAG7x9biQOpAClpJTQ55gIaYgsDyW6bQlaCASIZmqgSIFd&#10;H1aqp5yymhozrmk1FUQIDMBoMSpQ5BCY0ZCRShGvfP/mxY2BqmhAMDApeVkspTQMg7esOhwOXlPU&#10;lrgeDsfTcVbB3bQ72+8jBSL26viHPoQmBmiEWTRL8tmRIkWVQ9Bc1pTbQ3mnYrdvkDcEygSgRaSU&#10;lPO6rss8n05zWpM7iCJyd3enrfLURXxf3w5YtbZSPazatyjUEjEKgb3Mg0i71UzEiAxmSLCxcV2Z&#10;PfgWWyej48cQEaAyqm/2ycPnpsbIQ0wI6CtHVFXBS9EREMjTMNQ4KWCrz1wcuWRzD8r9yI2KfVT4&#10;0WVQ671FfVF1WdBl3MaeUFU2c+/NJUXx07WVHPT5bGL6AWjXpfxG9BgzA4IUA7BS0rouzvzXBSK3&#10;wxp8yXqAWAWa+ndtiARqolrMoJQVEWII/RqVg20zIbBRhN1S6RfkEF3t+lP0esq+YBxshejiuBAj&#10;M63rGgKrPnh1KaWuA3rQcmulOYcwEbn66WyT/tumV0IIjzAy2DyMrhtK6wQHTfO5NuqT1td8f+9d&#10;KVadTRgQyDu9eECRKtOyJyPq+SKNsi70dw2NVcefZYOeq+a7q/beTqDHJGoKoS2brvZ0w0uwsQaC&#10;KyRsTQg82TGMYwgOiRADIKQe8PABjOMAANJkct1gZtu4iFst1lip+3pYltkbAfoDHo9HvyYRufXW&#10;l03/b19g7t74s213rio602/9gwICqfpSBB/SPC/7/UhEATEAcCniFGtQO1MTYahiqGiGMsSBGZlh&#10;TSmtSSopWvE0rIgxIYfohQoeT2PmOERTFTRgDoEdGz0MQykFjVxFFhVQZOZGqAYe/+TwYDkiogtM&#10;f9gHWL0r8xZGE8lxGAJhiCPzXoua+C4q/kMiFC0xBgec+EuNcWBghIf4WwjBTMyKmrTWTAgg7uyL&#10;OmZVUsqEEIbRtCCoZ9HVdLc7o2EvCpEDc5RUCAsBDCHwyICwLisiMAcByGo55740RYpI7SHimx/A&#10;pt2UM+zPL7559e1+v0MwJxvpkssdUDUpuaE9zFQEkYZxYPL2kL7QkYjAufyZKm0NuaMTaooc0d3T&#10;dV5ySiVXb9XDxS5GvQK6709p8YdxHL2Yz1eqNqx582/MWRegOpHuOhBhhTs6IBDAUUXWf7vVuN32&#10;JyJV6cJuo5NoGxdCp9w0JPPPQUTQb+BXxUZb1kJiuJEaXSxuMh8Phz1zVX0zS+MV26o6FwEuH7u0&#10;6rJMFZxmxL0agIoy205m9yAfP111Gf2bul6pBTHdKWfsEcseiYXN8SBWAFTkdDoBICNBIBNl5qvr&#10;i3EcYgxmUkTnZR6GeHNz/eHDh3Ecz88vzOBwOJ6fn5/mxXt8bo0Y2xx1nEgUH7Tv8xfdDAsUKTln&#10;YhyGSARagU1VsHoTmxijV24hPkBdXDccj8ecs+f83AnzWfKIkYcumEOMQ2it4rDGRRMAjONIRN5J&#10;pq8Hl37+p+5aPXnM/lD1e5WSxImcAZGHwde3P3Vbzw96opsL/bI+fmnsl65atnGC/t9HNlaPFTX9&#10;3X1ibcTWfUn47boxoWZi2vc7MZecuxW1vd04jm7N9BYFIqIiQ4iu5rsK95/3W4iImR4O907jYmZv&#10;376d59kZp2HjJTej+SFy0LdPVxNdR7Y9VWWFNXHjBt84koiu64JoMYZQsqpkESmizHG/2xPA3e0t&#10;gBCxSCEKwzACUikll+zkHeb5NmKr7VGkcsSohMBxCJbUwFxImUmIjITO4TkMw/39vb8BJBMVMmJk&#10;USGAQMEAxnFUU2jyiDkYBG0dAT34ieR73LnGSTsRkWf4iYHRAJxUxQsq6uYCZaaSCzgNSi5QIRU+&#10;ceKCEJFifdOAlShKDExUAgcANRCkIFKIvIeferZ3msYwTrmosBBxUo08SFGCmqUOTKoaQxhjSKJq&#10;8ezs7Orqej/tXGr5604pp3UFRKZoEKZpd3F+PsSA6Fxm4EQ/ItIZ0USklJqrgxY5cYyrF1x4SpWQ&#10;tNeo+1qhatw50qyUnFKWUlSKIxRLyc71MwzDbr+PFQJTRBURUuNo8LIEb1SyVSHdLl6W7Fofaltm&#10;CyF6IyqvenPa+PYsxYl+WoKjKh7X5S2aZCI1o972pLXYQFeWJqrORKGqRIgU3Cc0LxnQCvCv6Dp8&#10;FF96ImLgcVhmqxd1A4yEZnr38/2DJ7rcg+mbduuFdBlqpj3SCJts0HbDW0PxdEFWh9KZfgjBQEVC&#10;DF6V7G5HM57Ew5IhkPeFRoS0rgAYHa5lAGxM9Nd//dfnF/vAnHIqOauU84uzb1+9Wtf1y+393/7t&#10;3zrzxjhOHz99Pj8/v7y4YOated6frn7wypdGfFXflDkKRs1E1ZM+ZMXURIsRYQikarkUh4/5E4oq&#10;injGnnIGa1Eps3Vdj8eDiIw6uoDy4ktAcGKtUkpKiSjkUhwa00lt5vlUSrm6vJx2u3VdTC0OA7R5&#10;89WOnokMXHG8os7/4OKLkERrfMsMshTPRVNtgKpgJk7l7/XDKiqNQBFbTBUAVM2UA6MiB0f1B2LK&#10;p2ziq9v6kiil5FJC4CgxDkMMQTdmYteIbbX4dkPHmvl65MDmrOuqKjZOY+RgYAjm3QWqd04UQwSs&#10;7d2rvtea7CIifAQxe+icWloLJB+tO+huZ4/j6G0P5nlxLehyuy5lRN/73UTwXV/bCjZjrjvlXWsS&#10;kTWNyMxxGKSUnNNpPiJCyOvSwpvGRIGQkHfT3m/PzLvdFAKrmYit61qkmFZQP4BCtZ/DssxrWjpY&#10;uW8zFwRMAQkjD4xUspQkvg48OuEmFYdgIkA4jeMwDKfTCcA4BARUM+9+oKU4yBkRaw3ygxUTEGhd&#10;khsmSQsRO5VFtXArxVRrROuU1o7wRqUAItY8TnOBGMJglTit4iOqk0qoKswUh4BqFB5IIM0sS54P&#10;X4iYMeQ1WREKkSMlzUQMhoGJhyHGSIEpiCgCCGhhswFDjE7KA+MUYNoR8ThOgYciWnJecwJ0sBlW&#10;KgEDwlpKSsyRK1SBiJ15ixuk1YPl7uzbBh/RCtuxISSBiMeRYBytlkU63gxCy/CpFzFiBYJ76MYX&#10;urPFl9a1uEtt1zIpFUfQ8CNWpEr3WqRU6yyEbqqva8o5SZUOXUmYk/z5fu6pxxjjMIwhxJ44gRpK&#10;ssDBTJ3j1TVqcIiQPfJXtgZ431d+uFrZ2vtdw3WluP0rbhzKJzKox7ie6NquTUVE1ZNPjzwD39iV&#10;sWLjKPQr98/u/ZvUNopMcb+v/aW1ZcVyriRORA9IkHv94osHkMw0EiPANE3XVy+Op4MpmOo0TQhw&#10;dnb+93//9//tv/3jN9+8yDn94he/PB5PDvUSyWDKTrWPzqVVdTbWaKQ3EwUXo2dn+/1+AhPVrJbV&#10;cqlwZRJNZkVV1lUcqeQFUh48UDA0zKXkUqln2mybmpWcl3VREQVnwQDRUgzWvKhqzkVUDM0bpCBB&#10;KinlRERMtKRFVZe0KJiBxRA5cPZGJ6V4uEtVKAQO7Jl4rLBPKyJUkJlFpEjxEGIMkYl97pkYkNa0&#10;lpwnmgJRySXnpEVVwRAsWc55mnYubcAUM4qKaDaDItnDYKqmpVq0MUbAkHJWVRFOOe8aJ0L3/OSB&#10;sAkalsKa2WeI4HAHJsqllJKJCFWLJa3da8HzCW4uWsXGG6kJak0MMqEXYHDoa1Jan8Uuc7AlO3uM&#10;xPv59PJNIur4ni3DnbYEwUMMefN0PR2jm6p8318hBEI0ABE5nU5mSgwAEJbWPhARIcZPHz8i0n7a&#10;g+E4TjFyCJzz2jwHJGQe3Jl1hK0x0ziOIfC6rtRyFdZ4cUQkDhFDDRbnlEsp65p8ZMx8fn6+2+28&#10;MW9RdT6UVEqNcpoFZmkgWgNgoq2A6xVXYCSiffqcjLV5G4HI62lATCKiqJgph4EDD3FY1qWU5M6l&#10;mXptDSB0Xe6bChCQPGhgLXReKmeOAYWqVNa8qtEQR5GU1hxCEMlm4J3nc5Zp3A0xIhGoMAEGrCyU&#10;62opFyYKNawfQvAiipTK8f4Am9wPtQOxMls/eAkufP2f7RvXf00N1pW1Fdx1DdT0Rmiq60Fq91iE&#10;tNoDjgM9lLtWZ9RVlLthWAM+D6mUjpDcKkhCQoQiZsXdgqoJiMhDMTmHHlR5ooFUH0FdtGIftsrI&#10;ci6qtXeStqJdD3/5r7rx2J0q3CSJu4rqHlvPo/R/9g3ZDd5+qa3ThptEbJdNukHibBWn7398Hu1E&#10;ZE5NM3ZP9JFn6SbvZqgubkq/e387TtRgzYUtpahZCAMiOYUvIqrZh/cfv/+r74/Ho4vCcRgArJT8&#10;6tWri4vzDx8+OKsLIlxdXTVsS6UARaQiNc93dna22+28e5o7W7vdDpH2u2m/m1JZHcjpqW0XuDln&#10;h/hLzgBCzESsLWOfizlIW1XUtOTcYwZqah5SJiiS1mTErP6SS2FmQzEQjw8pSBazrEWEkLzy0IxE&#10;Sy44DNFAUlpKyfNySmtS0xjjOAxsQ4TBDHqlpEjxwImb1G50TQbTGMAgrbVZDQCs65olA+IYh2Ve&#10;ltOJQyhFXJMR0cVFcdBAzuswjE4wQsS+pL0k1JdiiMHZJeogiEDEgZdbk8tajASBvEgWNjH/UnII&#10;UVUhcE4550TExEqIXPOCqmbo4N6cKxYSDCs+A41I5WFFupe2XdXYeIbNzMMSboZ2VHnTgtQk2cPW&#10;w07HujFbN/vlAUbU9e5WWYiTTZip6rIsuWTfhZXNwd/KNE2qNp9OKSVEUJEMbn85FgA6V6SZqYqZ&#10;ENdHcm3kytx1Dzfm3CICpgBwOBwQ0e84z7N3Rg0hOCQREYdxHMcxpZRa53fTh76U9eVtUZFmquqh&#10;fJECBuM4lFK8LWJKa0olhNBFiZmJZlAAA0QQKUAgUpz6iYmJoRRFQFFBBBHs0Q8AAKfEaXGtUkoO&#10;YRrGwFxyVnUmfgMEIsySGQgZ1TWqGhHlvCKAqpzmI3OIQ2BiAAxEplo0G1IpgIW86tztfe9RkFK+&#10;uLjo7wubU6ItVbA9aFMAahs0vItmX7PYiPX8Q8c99rnyShKr5DWe7nVZzDG6bu2qVoiQOTwZW5et&#10;tknadY3YXqvzmUJghmEEqLToz4S1bHXM9i5dPbe9AUTcEfNb3dkVCTfg5eZXD1i77ZfbPdy/6ZqS&#10;Hxcz9VH1VwAbPvEn499qdB+JbSJIbSSVV9aFBVFwqeqBLK/TwNZ9pqdJNrqw29Tu8RdokNq2Nipq&#10;7v+l612bJDmy68D7cPeIzKzqaoCkhiI4Q0qUaY2fdvebbP//L9CKSyNFzpA7mCE4AzS6qyozI9zv&#10;Yz9cd68oQJswg3VXZ2VGeLjf57nnzLKVmbUqhITIPe4FBLdPnz7dbndECMu1rgsRvr5ezexXv/rV&#10;v/7rv/y3//Z/fffdv3/99dcAuO/69ddfv317j080JY5zZ6YYVRk0BzHz63Xf9htx1OrNXE3NO+Cv&#10;G0o1BfGMOeJOBzJ3VwjuqmABEG2ERExBAgUe5ILopqLOwJ0rwRQwxTNBQk5u1gCwNSHC1tQ95ZLR&#10;AUBaEyJLOTGSuyDasjJiIqJgggPwlMgMa23btjWRmPoyUwSMiLaJELWmmoIo+FZ7b9/xdtt2qq22&#10;+20jgMAnhuESqbHdam212vns7vHoWbsgrSGGs8F0LgB90gw7cbHU2sl6ItaJTQHATNkB6l5jF4J7&#10;ygmxM4W5e2vamqXUcRUrjh62xdvBDAfkAhEhJZg1cHefoZW7M9OAbnZgZ0o85Hc6Z9m+7999913M&#10;dzH3Az1we7Nj/447LcqC4G8O3g6UjUcDOKITnQ1dADC1oClIEcHFgRGRnKjk3Kq4GxKMYXAVafte&#10;Z7EorqmURNyPblz1nL+OHwat9v1+F9PT+RSxz77vs5UaPnlmysiUclLT+77llFNOpubS/V/YerPQ&#10;Z+jhwAQ9l1JyLmqy7fdYlL3u4OSuMXxdSkbEz19eDSE0wU3FRRGCQ0NrrfG0pkGf9mvkLkaIEbjP&#10;bFVqswAAIABJREFU5n8bk4g0ME7mHoP/TYUxNRECKilrlZyZOREmUcuZc0q5FEwMQIk4AYGBuUc3&#10;l4b+yOvr6/PzMyIF8c/0CvPBv88S+FhnCD9ng2XbzNSUmOk9Tkw1yLaCkSvT6LqFJYLZiOrYk06B&#10;4eaiypSImImjneDu0Q6JEop7Lz8eyxRHH4lIAXd1tyY1jv04rm89udh4swQ6PYceJsPeDscbUJyi&#10;55Rz94LTK0xfhXMqv0cD7w7a0d0eP/rojKeDnM4+XgEUmttjZtJHf3x8vw1YQbxNB1DivQsPN9+b&#10;IiklBMTOSRZs56N0MSYHdDAYiDTEtypCBApEHDjb+JYOHkFG6LRKgUSvtf3+97//8PSAoxjw+Phw&#10;vd4/f/7xz3/x5//jf/zd9Xr9/Pnz6XT+8uU55tYnnAQHE2+wxou0betKNQ6eMyNia9Vda92JQ8pb&#10;zU1VU+JSuFaLgAADpxYdXWTiYm4qnpgBTV3MBZFa64B+HNgnADATRFNtDhbqmilz1DAR1MGJU3JA&#10;AnMDFAdMiQGUmNQruxtySnC+lJ5VIyFRbU2qgIOo1FbVGoAhk4HXaBySJ86YyNCYMa0pvKCrIJGj&#10;q8i2i8e4kTui58wpc3T079uOiMFj1Vpzh5BhiLaUKgKgGag20YzEnIgcwIETigiYA1BtVVUjbCJC&#10;M2SyUCAx1WiO7nVblnI6nQIbEU/56ekp5tm3zWcTblged/eg4DAT0ShB9H1lo7cNDhqDwt6bH9C5&#10;fpawEq227b5t2/bly5c/+7M/i91SlhJsUCmiDIi2L/R9bgaA1FUy307fKHU6H2DP4SPCQUZJKRxQ&#10;7HMgTJFzfPPNN9u2ffvtt8SUUla5OWBKBMC1Qms15uhjaYK7qJTswNMQI2LAtOZQar8OVQcvSwfW&#10;h2398OHDly9fVDX6f9u2PT09MbOaBbkFRBMueEupezsdtCY+CCqJKHqKcVqiZLws2cYzYUq5ZERI&#10;nJYlM/PtnlVqRBlMbKKmXdo4jC8zhdnKuQRe4I2xkNih0wRPu2yBKXdPlIMujIgIQizDEFiqZE7S&#10;KogvZVmWYgaceFkWRs45AXHQiSdmRFB0GMkQANzv99fX19ZaKUvgSgKFNV/+vv8UP4wMMh5E3E7U&#10;o8ysiQAAlxw5dNxaB7iaxzMKQF1KuQvphsvUwEkrjTbPeEwJidxBxXqlxTxa2gAQ9WIzUGkAwOmt&#10;Hug9ScUehlhrrcoQK5ibOJ517K5JmjXikrcMTAcUO1YuJk/mG2IONZxxfMj/0g/NZTw6tp+7t/m2&#10;+deZhM3rOV6bHeqiE1v7vjP61j6ceWRrYh0DMtJW7JOziBhjc/E5Mb3lnRYrZqTMvQeXgZBMKdW6&#10;zbZQWAfVzlnf90ZrgX0L1wgh5Rm2xuHf/u3fVP90r3spHQeYc/r8+fOynK6v17/7u/9n3/dPnz5d&#10;r/enp6fL5fL09ER9ysJb27f9VtvmYJwY0FRbazsRpUQiQuTMWJvs+z0S+JyTOxCByB7ArpySmSEB&#10;Z4o0sLV7AJooMSCoKbObNet9DQzi2fD9zJgSA6mqACARcAKK4pZ5Yp6UFaUQpxQjC+6OTqCulhJz&#10;Jk4pmRtzLLkCaq01oo/a7iKaUuKSEABVwUFM9maOUhuVUpANAO7bq4iUZUEgVTEVVYsGUM69H5Fz&#10;sCN5rXVZ1sv5EkeDmUWD/aMggYoGIkx1R0xEHRbEwrW2nFNInLbWck6qVquZGtHOKZVciF32/eX1&#10;y/1+PV/O5jUOS8nZ3Gu965CwU0Vzr/seFT5pLZdyWlci2uveWgPwOKqpj9BQOHJrnbu1HxkHxBQw&#10;IVUUlHl+c86/+MUvRKS1aq4i2mHt3UaBqtzvd3fo7MfIbji7D/M10tlO3xgpoB+GwkfDzhEhff31&#10;1xH/BtNVay0nQcTTugK6mYTAXjCklFKIMOZ1mJnGyYmjOyHgKaVt267Xa5gq5NkfsmVZoj8fBuJ6&#10;vc7fQqJaW7tLbZWZy7rkksVh36upBaauB5UAsw0TUItwDFFZDr+eUso5SQtJI4TQggE/n0/oZSTi&#10;ICKJQ1M3u1uUgsOCTczhqFMDIHT5wJGp+FBXn6mtiJSluHttNUYCt21f8rKkkh2jLl1KiYyTCMNk&#10;MScEYOayFCfwUQfb9/12u91u99ZazsXMojM/E3wfFXM70J1MNxmb43a7RXwU+eu+76nky+PjNIjx&#10;LELYLyao4mNzLoGXGvDRjuSOlYm+WkrJk49g/62JdSz9HRMv86EDeWhZheYhcyLCdV0Q37KiNhok&#10;x1/BQ5vtJ1S8zAyA8/Zja/nAFU8HNvctHMQ5aSBEBrb2rdc4E276X/Vlpyf7ubOEAQqfXnBm7dPN&#10;H6OZuYb9XnrJC2d/QceVALzhZQYLVwQskdq+q9aOS6UDjnWuCc0AN17MjE5mjoDQ4cjo4Pf7/be/&#10;/e2Pn398eDiHsLY7bNtWq9zu19/85tdEXGtVtZeXlz/5kz+JKAQAiHGv+7bd930DgJwLM9/vr3vd&#10;Pnx4XNaMFZ6f922/XW/XdV2ii9mal5KZURTWtTCTu2fK275nZGBfllXVAL21dru/5Jxy5urKhGsO&#10;9rXa58mQEB3JiLwQey4zO4+FVzUizJkSp5E6tCh8IyIN0BLy0qSpMU6cp5t5TdkBUEQ5aWsb0JoX&#10;ak1SBnAQVfV9b4JACrvCDg637SoijufeR0AzUAR39OBq7kVjxKhS7vtrKZRSCq55dzEnJGZ0NQEU&#10;JATsk9OqBgC17iKCaLebRT7nbq3VWqs7lJxSztIyIG7bVfSeC97vLyL36LOqppxLbQQAgGAKDNSa&#10;NKmBK1YRB2H2ZVkArLXd3WvdZ8DK/UVxJMOoYi/GWGtBcC9zgvPTp0+fPn36q7/6q7/927/99ne/&#10;/d3vfhtzhNO6lpJqrc/Pz9iZijMRm2EQO8zIeJ50OtBTTIMJBzxamNL0/PLltK617tfri4Opqe6N&#10;Kd230OcNO1Jyye4OrkSJE1lrTXY1AvB93yNaV9Xb/WZup/VESJy4bU1VCy9zjHT+4XQ6IWIMtAY6&#10;FhHBQUVcDYkJcL9tte4WkjTUgbu1tlNiTuyTSZbQXMOFzxuOmySmdY0PJ9UgamloxokB4L7dVZVT&#10;Mrdtu0ckcj6fe5COFDw01vlYQz/Uwqdy6jKhKffBSjUj5rIE+S+H8h8Ank4nUxMTwpSZoWc2xR1M&#10;9XxZSjmZAVMiACaizlWdw1JD0EcBhHwrjTL32Exvfw7ECiLGQDdRSqnEvg9S2nDS67rGJCwPfcux&#10;C2W0/WjMtBICiFQ14XD5qu4eZG8AsG13Bw/YFRGXnES1h//uzGmMu1EgcsgpUwrZqaPPjpx7gkH8&#10;0PQdPaS5uTtoJRL0abhjovGQh2FKvCwFEeLD+0x3LxU6EZaSQ+0SIL0fAuwXFsHjdHLTrR4ztnj/&#10;/MOMKuZffxIEhHWYh9BGlWYWbXywfA23Gtc8L2yiA9gs0kFHCq41HMKugVcAs+AsfruknJecix+S&#10;7GM+2lqrtYWV6C3wIR8Q9G5g/uXLc93rF2nQDwKDQ22NgO63+2ldpTVR27b7Dz98/+23/++yrJfL&#10;JSW63W/b7d5q3ff96enj119/NKv7flNpt+s1ttqyZFFGNFU5ny8IJKIiRgQqmjktpwXARJq5Vmnm&#10;uq4FABCN2TmhuabMZiYqoqImpo2Z01LGHBAkZqbUalU1B1BpiMiIiQC0MpGhQ8cOuLm6GWB2gGjO&#10;mAo6lVyqbB27DnVZIxTj9XTez4zERKaiDO4IhKCqrdZcckZS2R08chKRTQVzytGnZmQmUvPEZO6G&#10;AgCYMTmK1Nv2UpYC4KQkog6gUINp2TzmzsBgqK6iOxlnMBBpe0yWoJGoNlVCd6Iqd0pgqlu7GjRV&#10;qVLXy1MUtxScAILmF0PzR0hEgrxZQY3MXe+7KjQzc5QA4xm0piqOyTIKMqd1LZzZHZD6EMi2b7XV&#10;aIeBY0hL7vv269/8MyL81//tv/7lX36DaL/+9a9vtysRRsi77zRcHbmjiA1KdpiHJdS6RAyJkJAH&#10;d3/33Oqjj84hQGSBoLndbzOF2vdtWRbqcUS73W7ruuac3XyvdyIy15TS+byCQ5MG0Pndo9u3LAsn&#10;jgScEuWcRSXI87Z9nywP0TZYBhYmSORSSrJJIkaGRAzmEb+klNbTOluJP/74Y6vV3EouU5hq3zYm&#10;jnpsnO0oXhN12Soz2bYtmihuUCgzAT+mWNOEbKphkSN1EFWkzq9dSiai+/3e9nq73wAgMNNx4yId&#10;yRa4FY0RNPGSl3VdzWzf93IphLjyuuSFkcx823YCBHTRxlbciNDLaa1tb/sWFj9WNdzV6ZQCTBQG&#10;6wgGiTA/VtUs8CyBCA20y1v1uKdTZg5AvZ6AEfu3Jqo26t4UBVIiyDkXfmPQPhp9EemQMURmXpa8&#10;LEvQZu57AwDmGMCK5AlTyj/xGVGSjZQiHN9My45v4+ilBnvLANxHvpsGxWuAaacj4fcDQ9gJt95y&#10;L3dLiZlz/DyqghNxN53EcRBbxkzkTO9mHkmDJW66Fnw/Az7fHGXquC8fPd3p8ucLRsI6HTCOdJ+I&#10;AgziYoDukDKCuxN6jMaGt8Rete6wiABmBwYv/G7AneJjmTlamD1Yxjd8cNgsChVCh49PX10ezikF&#10;ka+bYWtyu90y5++++/eHh4uIiCoz3e+3P/zhD6UszNEv19bah8cPW97A/Xa9JabL+bRv27/fbtEN&#10;ATdCN+/MvYS077WUDMFHpQoOKaevPn7c6hY1m2A7IgQ1dTMMwipTU4tkRFrLKa/rgoimRoDoBOaE&#10;6Aimwn2nQShmthpjmlgSp5RrbU0aIAKBhglFBzQDaU2jMqnWvDYijnDunIqKAfipJKlbU0spORBk&#10;XkqKSQ8mSiurgisgYKznhJsxuLvlgTUTVWBnQEPZqkCXZXVVbbrkMZbm7llysWJBlGiG1P9zcExA&#10;QGYGaMRgZmKyLMVR1VVdU0my19OliFUAjzEzcmiK920zVUYMTmYkTJkScISfjlrbDYnCZydmRzNA&#10;MGiyh7NRbzlnIrQGiFRyvt5vUaXsUAyGQomI9n37n//0j7f79T//57/+5S//clnK3//9399ut9hC&#10;UelJKQO8NcsPBRh0t8BJAQCaz5OrJiPkdQCMdIiZIjZK4TAi7YhKa2I2fUs17vc7EQJYZG9xjGMo&#10;AgesIDrw1+s1l5y8k+3GD4molBKjP6fTac6BBRFXmIDz+bwsy6dPn7xXC2Ea7nADk/ohpbSuqw07&#10;Ms1EzmVdFjO73W6ByIpVCf96vV7jmi+Xy/l0bnuNvCHeiR0S3ltrYezUFAYEJgRar9eruTVpMeIa&#10;WdS2bTGvOj16b4gqqehsQZ3P58zpXM6Zc2J2debMRKpCTInZkWqt0Q2OYcEoKeNAAy3reVr8o1Wd&#10;gfx8EIgMEPpBPWXJkIMbPt7GoZzI/cilxDl3C2jTjL7PbKa7ne3eWNtpwWOhIhfPOZ9Op/DKk2gt&#10;0s14f9TeY2PQQHnEI5OhSoG9HYujnmkAyESTPiqaytOvyGC36oajUzAfhX/pfZ2TmBG6WrIBRD22&#10;FzzfI057iTKcHIxhlYjJdJALxy6N7Xe5XObKHBfTemehX8kscs4HOlPbnwQBcVN0gPvGKl0ulxnf&#10;HGs+NtBx8xMCRthD7x5kvOGAIlajwbRwzHcjCcTBSrEsyy9/+ZelZJEm0swwiqLu/sc//nGWAeKO&#10;a90DJOnuQfYyY18irIWjohBb4vPnz0RpPT0ggJmbGmcOuAAixtddr9f1VCJATBwTjR5jUpwIkZoq&#10;MydnJ84pEaGXePrhJ0wEPeZoEZhxTKCqqo0Q822aU1UiCEbC276pKjEgODmJBNNmc7eS81ALRgAI&#10;21Lysp5OnB+aalM1g2VdS8pR/TITBCAmTpQ4DWx2jOJFUEUqe58VJ2NmpLXV5maAxByYLwhIUUo5&#10;BQjDrUmfIyRG5jRcpgIighGnwimbmZFoFfWm7ubnywIAnE7ruuy1ijQiREA1ed2inY9MCQHM1cUT&#10;ZeaESEQ9nXJ3ImytycAhR/tDZRfllNh9TdHoxeRASEbsKXgbmyEgEgQnCZv//ve/fX7+9OPnX/3q&#10;l7/6P/7P//03v/n173//u9CbBgAkZs4hkXZwgd00whDNcDeRDvyptUYIEyGiGjQBYgA0AEizhIiI&#10;tdZg0DaTEDkMvnYA2PabiIwdGeISEi4qnBONyapo+72+vsa5Wtc1D19FRMER8PDwsK7r9XoFgNPp&#10;5O611vP5rGPA5Xw+hycILhIze3l5uV6vYR+XZVlKidh/27ZIMacwRzDNh8WZfcf4HACo+x7j7WkS&#10;ADqIKh44f+NOiWkWDINjIiaEov07TXY0b32UmzmItkuOw4+Il8uFmUsup/PpVFbCkJNicDdTTpxo&#10;QczuHpqiodD7+voa+c31enWHpSzTteN7yOK0ZRG+94PdAdOTajQ6R0GeBB7tSHwHD4lmzDSyx3+C&#10;98Ql89tnznTci2FScYjchk2HUXObhp5GlzEMehjEfd9j/eNZBNedqjSpqqLSaerSQeNmGn0YEywz&#10;o+JBpZhSCmM+E013b005YVkWZqu1VyBpAH2nZ5r+wMcUYEz1zK7bm7dADLd0/MWfvAfez0vAgHHS&#10;oGSM60fEoy+c3h0H0MbHzBMdmpezu0mjVUyHYfx58fozVC12a9sxydEbnnfRY69xfv/7f/+/c+Z9&#10;367X1/P5MecCAH/84x9vtxsi7vtG4HW7o3sJ7s1xpy6ylpJTqrW2Zki0LKuZtian05k5qUqTVlut&#10;+y4a4rfcWtAv9OAGcXF3QkQHUwXwnBKANTEAWHMhorSewvapakqO6NY1c0a0YWBDYimahsG0c+yk&#10;ikhvYBM6QATxVaqpggMB1trxehhxNOLovbm7A5rolnLikrKRQ0y4yLJkIgi8W84JUiYCN2NiohQP&#10;dt+3lDMTtdbJxszdxSmxqJk5IXJBF0B0JxOvXVwIAdxUABBSSsghTUJgHkQ27iatuhsxuasEaEyt&#10;cAbH8+MqTU6XRYUB0dxut1uU3VNOaA7ukSiZW2t37/hxjRQcwIP3FHpnWgENUQFcVWtzNSZmwgZV&#10;iJ1cEd3cOTkDmcU8K4oasT+//PiP/3j7/PnTX//1f/ov/+Vvvvrq6Te/+c3r60tMAwN4R+FZ/G22&#10;xd98YbiAoN0QERhMQ3E9AHi/J2YGhHS73ehAGxGjqIgY4XxYnH3fcORJccYmGCGOVoghqKqaBhHO&#10;/X5XtZQ6SptHsWhG+hNTM3G3sfPCxFyvVxpy5OfzOd42Tdg8zwEB4o7W6gMbEw7LzGGOVfV+v0f2&#10;GTZlXdfIKtxdTZmIsYexcY9R2pXB2Du9dSppoj+0I4xbDLbHX4motapuUQCMEAEAzG27b2BwWk7R&#10;5zft8CdiStx7Y6UkQnp9vU5/PE/j2wE7vA4+7Ej0ZQg8oJ04e1tRcnEAh8mg2Tll4o1HDzfzmGlS&#10;/dAkOyQZ/cJ4kPvZmMuZdny6VejItxwCPceVjHxiJjRDlQljYHEgzt6QL5Ht+eiizQJmPNN9lN9D&#10;bQ4AZ8uTx1AdgHNCZkYIUdZ3RMNzu8JhRp6G+uZxEeCgEztvH/Fds/D47Ob/jxnbdL3Th/3kK37y&#10;i3MIYcKF5huOnzDvJQ4pAARUeDrjeaeRkUdoG3O90wHHBzJzUImfzyd3++d//jYlBkgfPy7/9E//&#10;FDv/fD6riNT9vD7+hz/9kz//xZ99//0PgZdRNRUFUGuyrKuIfH75bOCn0ynUxE6nSyj0iuq+3e/b&#10;vbV927ZaW1A5Bv5wGoGcmJjNJDEjpVKydqG8vtm4r0OL1MTMAjxpKoDm7oDAidyt1pZTiVg5IidV&#10;BXCRFilmzoUSpZw4o7ROTJNyURUzVxNtnVDNO8U2i1RVIE3IqfM0xe4yK4XO53K7qYOZVeuzLWjO&#10;IdlA7MyG6ClH4LU7ABInQkaU2tScAlUGoZNnHkFup3QhdAdzR+twCjAP54mISc3UicAspeRO5gjo&#10;iL61DdwJUVwS58z8kC4x9QgOIXUAbgQg2qJbj4jxPT6mngD6gBkzIxqgEgczs6g2gKSATbaSc86p&#10;q/w5Mib3N9kmYih5Yc5fnj/9z3/avvmLv/iLb7758HT59tvffv78ed8aESElBFSxJoMXd1hHBzfV&#10;1hwRiPF0WtzLwImbqSESIBA5s5t7Cie0bdu6rh7UHkSlcHgUm+0QgF4UHmePDjROkR51zyRt8L91&#10;eY5wgdOZRTlrerjwmvEtUVDCA45gZp8AEEqMZkaI7cAN3xGMiCRvlRwcFd1Syr7vwc26LIuptb1O&#10;BC0iIqCDwQG/joi1VWgYE0vzroMGPm4zjGz3waNSJyKB9sRRXgtrfjqdMJpJgNu2NeTECUKmihAY&#10;oOswkKjUrW7bHusZxVhz6EjXQ2IRr7H5ps2FgW44xEX4RtUPMEnY43N6hmcWIkpvs+H4vsg2Xch0&#10;usccaJpdHMMAfJhpmf80K9hhjmPv8SA/O7r2IZQas0HapKqIuIQjlyG2Ar38UOaUUnzv5XKZbbxh&#10;7rsfOjh1Q8Vam5szZ+bUmkxvPW/5CGbxQ7F0/kHf6G3fqdDJgXT4+Oymc/rJ4sSejxI9DCE3P2S6&#10;85Onu41NOP36dKXzW+YTtElwbDY/Nn5yvEgze319/e677x4fHx8eHu73+xznDf5YAPj85dPr68vr&#10;6wszAfx7KUsg/aIvHnwchGDSHh8uS86vr6+fPn1+vr9CcJ4xP14eAMHAvjw/v7xcl6Ws62ldF6IC&#10;SO5+Xs/nFj2B67Zt+95EXKQBJhEQEUZ05bAQRJhzBnAyw7kPAbBkQuDgGYj828zBUyEHH9CnUIKD&#10;nMosBQeBHzPtFUQaIaQUk7LATOApam5Ri4pQPMZLIt4dmX0stKRSOGdVJzIiDJVWJCxLaq0FObGI&#10;OEBOKZrfMaSoqg7AnAisVnFjdSm5pMwaQ4LkjGimgf7jxAiR75qZhWxPAnYPlSNjYs7ITuyAiEiO&#10;5AgYFHrmTswE7GDLmhFRzcwVEJERzA3UQc1dFVMKFzzjxXDxeRwNHJvWco5yr6gqIKRMhGTm6o1i&#10;4tCMoyqM0cgBVd33DcCSCTO/vj7/y7/eb/fXb7755le/+stlKd//8fv7tployATGo0FE75E8IBIw&#10;ERMlTNJpXiIyBzBkjyZsqAmwQ0IEJLo8nM/nS2tt2+5EFD02HOiy9bTUfROpajHAQdH7CaMT4QCA&#10;l2Ux8KotlxJh477vQbs8pxTjtN/v9/hhAEBwdONC/DZcV9DSb9sWeGtE0D4s613LLqw/UswvwuAE&#10;CWxOfNfDw0PYhdiy2Ku+KCLbtoWhyCm7uuccjrkz6nYJc+eOBFEzQ4JO8etAGAkc59yJ4kKuOiAJ&#10;+7ar2MPDBQHrXt3849PT6bSclnNOuaSCgbwicHOiFFQ8SHx9fvn37/6wrqevPn4cOn89V44ZlaCy&#10;BQAc0mUxQ41Hl4OIQEDYZRV9+L54ngAIwB0iHz9wGHyDeGgITfMNh2Ljm9cclbS3KOEAtZzuh94Q&#10;p+9AldMr+IG0RQ9kg/OuEXPkMQAQncvZm5w2fd5dIFwAgDphoyNSSryuKecSc/9EWGtVlZQomYkY&#10;cxocYwqjowmH18xTp2ufpeDpXKc3wgNxzPEejxkhHMQxfvI5xyKnjabjLPLPcnEpJbiEACBqcWP+&#10;791r5oJ9M7VQfu5FjpmAxllW1ZeXl3gQ27Zt2/b8/BwfzsxlWYjphx++T4kQcdu2Wq3krSwlmiC/&#10;+/Zbd0OzT/bDjz/+qE0u5/P9fq/7VveNOS3lvJ5WFeHES1keHx+byHbffvzhEzM/PT2dLw8lZ1qW&#10;1cq6ltN62uv++npttd5uV5EaSaGZmYIimordNKVEjGkpjEDIg4WfED2nHM0+TBhpSrCGtsG8z4SY&#10;koM5IHHsYUCCTBnJVdnB1ayP8CIquHvMBkRURK159Mbm01TVCEeDMzLEc8KJ4mCfiBgf0VUaGrqp&#10;gyFyyrgsJbY1AjFjzgUJ1bHurYEjkmnINkWSwDl3Qw9MwcrNKYEDgqm5igYBtaoAEbgjuqjFrBZg&#10;x+iBu5EiEBqio6MTUGDpEzNlAldBRwC1Zo45ZSJEI4iYKqZKARGxLDkSCREN4ltTBwJEMNDEVEqu&#10;tdamTRoClLwGbAEAmJgyFk7mujeFCszU2r7v+8vL83/8j3/x9PGJmH/4/vvX16u0agai3fVFTzAK&#10;JjHkw4mAABVUlRA7c4EN6nxycwWAhOwA5ghbvRNRygQIzZuZujkBMlFihCUDGhkR6eztY1AEMal7&#10;WQoAXB4fOHeykohl0lDHsEF5PGtfkfkdEwJAY2ZV40RIbhazKVVNg0omdUiCAXVtJQ3JA7CEbGph&#10;c+GQT7SD7Ja7L0txNTPPOUUHEQAypZmDHuJoIyTiBABp6RN46OLgWJbdgZHX08o517q7gZoxdrZc&#10;MzOx7bad11POq7mBGLoRQZBl+4hZ3A0BcmYshATXV/n06ftlPS1rMbe9VjWjLiFk7mHfwd0c3NGB&#10;IKXE1PteMMqgfVuMSmdvGQ8GBh967jTsRfzYDoZ+rsMRLuGjKEeDfmVa/6P79FG1iwhmwqB0qJHN&#10;qh2NAdOjV4Mh9QngwViAGOiv8EBkFjiCY048HRUAUBA5Rn9rxGpTgwIAoJTFLHwzTBKCyI1i6nQi&#10;cm28pns7evp5s9PrT8c8F3AWLeM1kzl/r4g0Y4gZEITPixgx0rJZ/g1DHMdnFoGDx3zmfNMLHu/r&#10;J54SBxUOj7EZRPz666/j8QUyoNckosu76+l0ypmjPlmSEHHKqaRk7mMfQGJ+fXn9l9/86+Pj4+v1&#10;VVTLsqhpWtLTx6dcsojc9+28LJXIRaTudbt/v2/n0/Plcvnw9FRK5pUTZURy05oY0bbNW6sBH4u9&#10;LU1dTfa7uee1pkB25hwM8oRAgKGUjYgR+re2g9opFx9JhKqKKXHv9AfKMKWUkIkwgHIexWEGUN1X&#10;AAAgAElEQVROs28dixmFqGUpM4BDJEIwtZzYE1QVlRpbwZkTJ0DklJkibgdhwsFgFwG9iDJzKYt7&#10;iKUgE4NZZgQ3JkSOqRgxjXCcMQClUVGFIELWbu3NfRBiMJeQpGqtcS7rupaU0DMBmls3xcgOriKU&#10;EmHgj5zRUyLEXh1ER5MerVIKHjg3MKLOXedmwIDADiDujs4lMaIjGljOhAoO4OqA1LyKincoQLFm&#10;Dk6YiJKbqTgCilb5oV3v94fHxz/56uuvvvrKVH+8/7jX2qzPywFR96UOiBRr5G4eGgHoQICO5L3P&#10;3X0hYBp6EqBa990AjJhNfN92Uy0pLbl4HzbKc2B8HqEwHk0FCVPJ67qWpezbHqJfYUrCLkT1Juqi&#10;8Zqltlh9MyWOxAJE2raFSfVlXabphDHFBcCYOpGNipJQdXS1CMpgCL0eY+Hz+SyDBaaUbNbFfc7n&#10;M8NQ2htRPCIy9UcOh6TH5zCig2o8STe1xMwYSDxNnBQ0p6Sidd8fHx6XUkpKhATR0DLoOqOUDCOE&#10;RMSu2ZJzvt9vLy8vpazB2hAMAEQxSNuNvmpw4XN4LyKKy/TB6hInfDT9ZqYXszLQJ2vicI5A7Cfm&#10;+OcpzvQKE98446H5hplMRy8qPiRyi7Cn8F7iNXAxxwpqPOX5HO092XRwbU6Fr6NBnxc//dMMbiIT&#10;OrqoY6o0f3H+NTiJ5ibXw7ztxKb6Ias7ur15PTN0OCbB/rMi5+wjzm/XgXq1MSMR1IPzsuNb/vCH&#10;PwBA9A6OjdJZu56fGW6SiEL0amaB86qigTqfuA6+gvjMzh16OtVaiaAsWaVt29ZqQ+jzJL17ihgB&#10;rJn9wz/8w7quDw8Pl8fH9VxeX19vt9vlclnWZVmWDx8eAeDl5SUO3u12a61tt1vd9/v9fnl8KKeV&#10;iNZlLSWJyPl82vfb7fZaa932XZpIawhAgMwpIwKhqps1cICcEdEBRBQHYUKCRERLLqYNCB0xdFGI&#10;iNFVJXjRAhihCkzJcTTNx7acAoQ08IAzBBSRWEMVheSEiEwZiqjW3n8J3WIAmMKTkFJOKesYEvVB&#10;UTZDqFheIio568Ca6QADq/WOaQBHOXqCZhGdIQZnSQ+ItcmAT1uIPsmoapRUYvaciEQkjEfItKnI&#10;3PPMfD6f40QHYDBxMrNWOz7c1edxVlVRDa+xLIsjxqYSVVWN7hv12d/Rbpc6rHRLXDJTQG9ExFyr&#10;yPPL86dP3394eNSmak10VzNAdANHsAEF7Ht7/C+GZ0b8D6HijohAiOAptDNSzuCAqGrGyCoiUlW0&#10;pESEMUsbvZZ4BtfrNZbDBybFzPZtU9XA7IYppMHiiIgRtIYlis+ZzeRAxKSUUmYeAHQfTKSxA3hw&#10;Y077G5sghk4IkJGDeMsGen5iN3A0UdydicqA+EddN6dsom5vVmkqUMdvTesc5mbmtfGvrOqiKSdK&#10;LKJaZTkXBFCRpZSlLGsp67IyYQ45BVUwoMwcQaO/qRYED++Hpw/Pzy9mpiJRAV7X9XQ6Twc/cgiq&#10;0lRMdUegUhbmFFaLBgvoOGk/83BRM3qbMX2z33BADx6TnumK5sr7yN6OWcX8Fhtze/MCoi97uVxm&#10;XBJ/CCTw9LU/8SWRwRzdhrtv23a/3wOiPC8SBqAxOnlxYufA39wY8QnxmeGGrQehnZ6NxsnEAbOM&#10;5i6OtGkOCx3jgxki4AFlQwdg0aQAnE56esTpYo++f66nDRDN+Xye8J/54fNIzojzJ6sRi/zzUm08&#10;jgnwjmMYbQJ8n/fPC8sptSb3+xUJpNVtv9etRVgAAKbaRFQkGPD3fY+CqpmVdTk/XB4eHuInc5zp&#10;fD4Hj3FcvIrUfd9rfX19bSL5XsqyfPjwwFwCu59zKqVs25bvt32v+7aFcgQTl1I8gViXNOnyjQjo&#10;Rp0+LcTiPaqSMVLWq51h+ptM0xTWBlOsv6oZOpdSVMSGkCwOGAG8j+rMDAHcPIrvAIDunFKgKKN2&#10;0JqODdBrLfGIT6dTTNzO3RLPaxq9aQlpALUipvEhUjEfuh5wyLMxMZ9pQNsjNEyDUFAPyO04IwAQ&#10;AdbcEvMQ2QEdOSGEx4Z91Hji8o4BZcgHzbKQjdc0NRhsasFfx1xSZiJEqFLNK3Ha6u319Qt55ypx&#10;BESK+NE6QqZ3gsJOYswRontXUBFV7TrhgA6Y9roxpyD3qG13d07EiXJJTJgSYUi0q23bdrvdYhFf&#10;Xl6CQCvnTODU5RpMdAOLwIQDhzkDHBFZlgURoyJ6Op0iwp1mKwKWOJkR5sdxDVTb3AexrDNF6weV&#10;Q2Kvk2vPWCmWO0xPbx8eOP4jWVFTFQF/Q22ELeAxjj1nKqZ1iy9d15WITGShFMhodrysa0mJ1jXn&#10;/PThacml5AzBV9TdCxIQ9UwtskAkot6D2fcwqvbWZiAAvF5f933ryJ2YvSPcWlW11hQcB5nQG4wl&#10;TiZEg3NC9mfNFIdS33A4MCuqP/Od0x9M43t8W/x5epFwb/MYT9OQhpJRa+319VV/psZ+dFrTqfjo&#10;1c00JSx4XNho7vZ/Xde1Uzcwz4cYZyyKrtSnJjquPb7RD3VgHHyG09nTUMqePml+aYBZZroJAPf7&#10;PYLc+JbwMfFpgQaa5nLa0JlJTFvgY/Rz9lPnfg4vaO/RpLHC85TNYAXGdH/gxZk5ElwbbcWY0+UB&#10;jX59fQ0E/4w54jPDJceFLiW7reaC4ES4JJUm5i7SYn5Aveuwh02vtb68vOytPr+8rEPjN3a7u3/8&#10;+PHx8fF0Oj08PLj7vm1MtKzr6/Xq4LXWvdbL5RwnfilLYNHP53a9rrW2fdtATVpT0b02MEAmcKi1&#10;imhizpkzwVGGwEwJoWT2IQTo1tneZxLcl457ei2iTRp54pgwNXuD6Y0ofz7WeC6QEgQxL7iKgMc4&#10;h6s0AA/uYURSlfCCs9DdLeogwZhRVCSgEceHAcQDpf4Mm2KTzx/OCddpOWcQlnPmlHSAn+PnsZnj&#10;5E53e/xAHxB6GnJ9c7tOVxovGeHC7OjHNo5Q3ka3ezpXPcxThQZD8CAZWJWWOpIF1Uysdi5VIiYk&#10;ishCzVTdgniXe+YUuAdpErcZnWKLdhQxBC8KAHR1aRtDSLXuDp5yWpZCK6G5aFMTNW9Naq1xMkO0&#10;uscXDfZ955yZORSZAeB2uwVKJSJ3Zi6lhPt9eHjY970zraim1CWw932L2V4Ym5IO9ZzZ45mpXvxu&#10;7oiuFMK5gTidzwkRI2FNgx/Ste+GufPCLifuc9+z7jTbSDhIAGKvRJXPzCKAvX5+Brf7/b7vjYhP&#10;65mR1ofH02l9vDwQUiICh5JzIKAAgQlBzdHUBamHe/f7PYKMuu/dVS+wLAsiibTf//5H1T6v2aM8&#10;QnVzIDMHx0F//OacaNRtQrYTRozUPdhRAhcQERNReOp50vwwkhgLwkP1cOZt3USOIcuj05rRxqT4&#10;CcDhxNTx4FWYwbV1hNRPhSNmOhWt3Dgq86HMHLTXJPY9Msjoq8Eoj8erlHI6nWIcO8qMiBjuc265&#10;sAhzj01/MBOjsEpzHWbtIWZew7O+hYkHbZe4zmMk4UONxA9J8KwDzygBRi9g1jPj9E0FLj9USqYv&#10;n+Zpft00eXEwo0BtY7Lqdrvd7/ewttO1x8X3rgq4SlOLWLNT/sTv6njFatChCHy/3+9jnYNoGwD2&#10;fX95edn3PZLCMJc55w9PT8/Pzz/++GM1uW/bly/PACDSPn58jDFi5tSaIlLiVFJipNfX19v1dde6&#10;71VV97pHY889pyXNU9MjS8bIyDxk3edy+RtlDzMDgjRJQw4zM8v7shYeyGxn8NEfLoCY8XSPA4RC&#10;neRTVTUkblpMrfug5jeLSDFM5fQQE6h8PBQ+ijHxJRF7xWTz/PmMF+19n9gCGcS9KzSzzNjYdqj0&#10;zF+n91PRc4fMEHNuYByctLH35v6cDjj+dfpvGVQSsYu610+pPyVXUTQ3TkyJEMDNwAOJEXkgOjjg&#10;IL1TVasEGAeQmDJhcJaqGiAm5lSI2anrc3lqrbYGQXK9rsu+byISQHoCZCRpDZFwAOfCcsWW5ZRi&#10;2t/cz8sCiCINCKJLD0NBIobDwjzdbrcPHz6Esu7T09Pnz5/jo2IDBRZoci3aoKeaefrM1meqRF1Q&#10;ImlT9z7CPzdKhLpzW4ShzCnFQY3cNPbEtBphtqYrjVuY1yB9Uj4G/owSnk8nRsqpPPuLqjEROpSU&#10;TyGli8QQTpRA1QwSc07ZB01VaBzFBK67tybbvsWsobsvy0LEkUaLvBUqzcwRAKgrp0e46zHY2nEw&#10;vShO5D0jfAvwj3EGxWQVMxNPs0UD2AmH7BBGlokHIk0+EFFOjziDWR/opGn17vf76XR6fHz00UeZ&#10;CZkfNClnakhE4atszJJHKhZObmbqx0Ay1meezNgA0cwIvxgXH8nQjMHj/NOh2TO5PcM6zHuZ3zUj&#10;9Frr9XqdiVf8BEYhAUc7JMpBM41YluXx8XGWJW1UPuc99lM2NMtmth33Fc8lfj7XbaaJpRTpUrdO&#10;Q3plutUICGDE7NPvhgmOe5/uNhw4ARIgRNqqFlx96EiAiRMCKJESGfGsd2mHBQERmbuoxnTyvP1I&#10;2YPa4sOHD4SoZuD+1VdfXR4uPz4/8/OX0+n0+fPnfd9aa7/4BSM6p7SuK1PaIaY44HQ655S/vH65&#10;3e+1VWnCwXex72BtKaWUjuFERDVlBWQKQcI4EqKi1tORWJntvqkZQCe+oJx08NnOrRitnPkseLDM&#10;T8+BMWLgAETozqlzZcQzjEJArV0oZu7kGT5GBn9M4PB9nWYmr/G2+MW582PHzrjWxit8D7QWU84z&#10;wYgLiG0WVQ05CATRoYbRP2E0EWUMCB4BaDNWo8FJFAvFiVV0BiXTnM6N138LurTOiN4JLdIGTMSI&#10;SAAqJtIoSBTciHHJSY1are5m3mqzEloLjqKgLZhVUsK8awvIrjsk1RbZRjDxlFJEBcFVZBdlIlUr&#10;uaSSU8rdDkLMrrqYaFMkyCUjwV43kYaIos1cr7fXx8fHPiNCSERluSDA+XJh5lYFRjMjQphlWRDd&#10;aw+35zrOkzztIwzg4kzJVcXNSkkxG+duQc6CCNK6Opc7uKkjpVJa25lpPa0AVmtrujcHZl6XlZnB&#10;nCi4V5wIz+eTuUtQ3rlLE3N1c1HZGkSMV5bL1396libLsp7W9bSe1mUhQuhScAkRgD0xUSIMqQB0&#10;QgDkfd9eX68pJQDf9w2BzqdLKaWUBdxFNSf++uuvpjfqi4Bubq1JrWoW4KQloN5HJwfYCwTY1XkA&#10;BmKUmYP7cJZPcfzum+c7lJPMLI50/OMb5UbX+YpP9Y5MA1dRUVVRAI+5jrrXve6JObpB3e3FV4UI&#10;mYN7PHGLj9YxujCdonRiWNu2LbiNwgog4mxyhHmiwcA3aXJjU4WJn7PhHjobKUUsyKN+PgdSZxAQ&#10;LmdS2kbytG0bDgBOfPKsQMaqzkQwPjCldLlcIk2M/6cDC1qsc6SV8UUzWDn6v/lOH0WLGZf4ezDO&#10;zB6mF5y/OC/v+AYiSoml1taqNDFDERdzcA+eQSIEYJHIpIwYCYk5uXNEqmFuYx04SEgauGoc4O12&#10;s9ZSSsypphQERtvtvt/uxJxySjlfLpdSFhNhxK+ePkptdd9N9H7dEEH1tixZWmPiplbVUk6ndQ1k&#10;wfPzl9fX19aqiUIicIzwL6WYrlHqQwwGhEQweLe9HQJcRAQEYlRXYl6WXFv1UCXDEB3EqMKZhQEs&#10;6pEHK0lQlwEiMgAzxq4GAAJmJiyUWEKZHRJJEwIwFfAx80pY6x5hIo1BUjfglGIGIB5rSdndlUia&#10;RKLCRGlZ3W3faxxOcFdRIoQYzvMpPumuzau5B/Ica5NQTY+CVS4JBdQY0AFM1QBMzRCpq764EYAq&#10;OFjObEH6LxEFMYATQ8pMiCKmqoBOGIhdo0RAYM2aVDPPKTGlGY/OMD0G8NyNUgaEZmJq4GDJMidK&#10;ifNI6wHUHdQZkQCJOn+ku9XWovW7Lkspi4q6d1mo1tGCnkYqzcy8bXdEVGmEDoDDnMFWKzUh3td1&#10;zZxjFKM1iSJYSgnMbrdrdD7O5/PDw2VSh8RoyL5vREQWcndNpEnrvb0ZvNe6h/DQRC4cLQgN9dcZ&#10;jM+WbDjLJWUA2PfNuz4tpcRulkPLqedMrqq17rmE6cR9l9oq52RqxJQyJ04qYnsgoFxNU84A3lpj&#10;JDDwgBqp7/t2NwfiUpbAfTx9POWcT8t6yoWG7gESRnv2LXk1gZhsBxSpzy/PLy8vjw9PQT+QmB4f&#10;Hvs9qqqIE5/O59k9jfgaAhjgSJQJM2FizqOnhnP1HBzT4K2I7k44vD5WCLOoyKPreTC1ME7Mu5GA&#10;mbvTkCwgipJsPIs+oh5Phwc9mB6a+RNZqu8pYWfYK9pVBqO8GcnNzHhgAJciS5vFg3B+OFgdZqSs&#10;Q3v6EKR3gHHc0RGeN8k2aSAnw+HNfHcWUR8fHx8fH1snBebn5+eI52LUFUYzb1ZoVTWqIKfT6Zh6&#10;zsBlRjlzTY4+OF7HhF6Gfu//34cEtGEOC6Ux+6EH9A0cpkH6o3cgAAo6WkJgcqfA/g2b4zH9Np6F&#10;OjgzcyISBel4yJQIMUU6xdITRHBotbX6jjCh5erRUSM0973WlNL15dXdf/j+ezdjpNv9Bg7LstR9&#10;ewbf6/10OpdlKWtZ1jUlJuRE6XJ+2O73bb/Xut3vtyZ7VWlNSinrmsP3uLuqqyhF+GGY0lSFfasE&#10;IqGDARAxoqBK2/cdiVR57hYkQEYgYEpEZBDDVwYAmdMEWLt5oNmBgcPVdAAnQeI34K4qBuOtWRVp&#10;tXIkUsTuINvGiaPYG8EnTLAbxMQvBmQ9p5SHDHhicB+VQ0QxFdGAlbYmRLiuq5q21pDwfr8FsJG5&#10;S7Lc76OFZBoncd9Ddq2zBDP0uusoeGggUk1t2+59g6mBwLquhNxaE1NEJKbMJXovYIqE62ntjPCE&#10;TUVbD0MdDJAtJhPVVFVZU9T/sdcnOsICCRFTyqoy/MiAMpWSmIlQRNA0Vi9saF+piIXjXBEHHCC8&#10;RmD6k5qJykzd4thPe6RD6S0i7qhv6ADHxxpNpF/8LlNyhxioyDmLSGvSpGtTTZ6nCaLBUVY6WmQ8&#10;dOyiSf4WR5hBSsu64nCTMHqzEaUiYq/cIq6nk7QWWwcRgWhZl23b77db1KaiVpCITU3FGLnVtt02&#10;Uz9fHgXF1RjJzSsRXpxPMNGt41AhUWcrD/WvGFqIUKPkhZCePnx0QxGNSkVYT3cP6LOP8bIe6RMA&#10;ACEzZ8KEyDHNgwcxcURUU2Cin6EZ8dAi+omdPdjH8N8wTcP8kFnBOGYShyzEjs2MeE0PN5/RrITE&#10;/2dB1dwAPUKiwE3YKIBPBxyRow5kWnxsOMWw+JNdL0ztsU2YhoxwkCr4QK/BoWMXHjTq8zy6yLNn&#10;rKq3223f96nDFcCN0C15eHiYvYN4v4i8vLyEmzydTlGfnDc+n0Lc2vRV87noYIE4hilz/efjiNd0&#10;rj+BlY3ApceRM6aZzi9evQQ6mmTxfw5RWwdwC34OxIBA9jhVRASFBzwkpcT81iGOYmE4Wuy9jzar&#10;fzYg+NFh+fTpU0QJy7Lcbrftdq+1bre71HZX1yZIqCp1b4R7q3Lftqev6Hz6eCmXLd/u91tO+fHx&#10;UU227Xa7Xa/X1/t237fqbjmnpRQnFxN1BYGUk7nFQZor0HPlhKq6rnS/3zGoH4maSBRy42m4+f2+&#10;8UADxUOfnbAmTQESMSHNQiWOtDtMZbzmsrj7mlIzQ4A0ooSUUs4l4rN4Z4Bg08hgJvWrHShwYdQh&#10;4ymIymDVQnAi4pwxnC4gDJpvmzFxfHKAcsOEpvGaQYANJofYdRPPNY8MjcZ5hK3ETEzn9TxtMjO7&#10;eeJsamqKBAigZqG2/bb5MyZOnNnVZ719fu/86rmBfeAYpmFx7zPyzMS8mOVR7Df+D79cfWDkaKBy&#10;ici9a1K40/l8XtYl2rnThM1oOl7xePbxyjkHDExVgys5luZ8Psd8mKqllOfqxAOOqlf053/SXB18&#10;RZ0jI3zqG6hJBMyDzCVsnIf0l9n9fp+mzQdgnYiCvG3fd2mt1hqzNTlYmVIy1ZhdfVewMnfznEpO&#10;OaeMSDllJqYQCWKO8nkaKuA85gRGUTeiZR6OBPa9bfdtXU4ierk8AtD1ekPE0+kc9fp4zDnnPBhQ&#10;Z4KVmHMqRJ0DlahXJ3kgtrtLI3QEP8jeHq3b8a/TKMOhw9SH7Q+kdG/l04OHm3nqsYL3k285fr4f&#10;oG5H+95/EVBau15f4/jh6GPF29LQnYcBe5ndsulaZvwR3m4KL/PA48xzPnseNNYtXnlIN/tADn/6&#10;9CmqpjP7nO5ZB6j9D3/4w8vLC43W13Sx8YvMfL/fv3z5EvMDAROYfVMb/KtymESEA2XaXLp5VT95&#10;dtOfxY4NLz7FueY1z50wLb6NGmZ3AGZRRvxJ1DK3A0CU+N6imfjGGWccf4iIy7Kez5fL5fLw8HC5&#10;XC6Xy4cPHwIfcLlcApqUUmIiSh3f9Pz87O4RH3fW/py/+vhxu99VhJlV1M1TKma27/X5y5ftvp3P&#10;56enpzCIOefTejqdLuu6Mnf4NCIFN4So+uijm7mD+UgBwyflnEvJDm89v/hXH94FRxMRCQ3eMvK+&#10;k7HP46uIqSL0oxFV9wmWnv7PR+suHdgEeeCEzex+344x6Czh0Hua3yhgRBAWQLDwkWbm5ilnStGD&#10;QFN3gMQJAFUMgErJPiQ1ZEi1zBMaJJTzZIWB8gG3EZGY8ZjGZ5YDU0pzhhgRZ0lhVoNi28S4FhIB&#10;onXZr74I/cYBEyemNyDCtBgz8oMB9YriRBqcdu4eEobMLNJUJWhxO8bum7959D6XnefpwgHQB8DL&#10;5XI5nxGJmCb9RMx42ZgdmbGPD+WUgJ/N4zfXcVmWH3/88cuXLyOO6ThyEQHwUnrrMR4eIsZwdA8V&#10;x4MPAxp/7Q18B0JaDuoWIuKHOZ54qNfrNbQyUkrrusaJjR35cLl8eHyEUI5Vy6UgUaQLsylNxAHO&#10;TSmvZX24PH711VeX88P5dDqfL0xccvn48ePT09M0lDBqgACQU4k95w5uUGt7fXmNqvX9tp3W87bV&#10;fe8SjK+vrxFGLMuScobBIj3DyT7sG/VW7HKo4QnfuyhGehe7TPM63zlt4typBzfWc8Gj5Z27cJrI&#10;uSmn+8T3r+lH5z8dj9N0dcc3RC8ZANIYscBR64tXWBMazf84+eF+jkHrHJk4IjbnsZmXN+3LzJBi&#10;4806vLs/PT0Fouq4RPymJYRR7XT3+/3+/Pwcg+pRFJlpaESEnz59qrWGgT4+kdm2PGZ7R29nYwrl&#10;6AjfopYRy8IoGh+fCAxI3jRe9jPeUZ918PcvhI40jzf+/A2x7PEU4g+Bph4Ba5n2UQcVvrsHD1z3&#10;jo8Pp/M5+qUR3UZ4OgekmJkQpclpPRFgTvnjx68eHx8RaSnL7fX2w/efmsj5fHl4eDifT6fT+Xy+&#10;LMt6uTycTydVk6YqWvca4+rm3lTckbrQmM9aCxE1bUQdtd7rVarxlC+Xy4x1UinraZ3AqzgSOIpA&#10;pZSlFBjRfGwbHVQ+dACGzKAhgn4cuNbA8cYMXERdsc2m1QWAQF2FsTWzKFTMjR1+sSwLJTZzIsop&#10;l1xKLsPeR9IZfV+aB6cNhksaCNK5W2a4w6OPjoiPj48xVj7xMtPCzD2ZcpoS63ELIqpmgBAqeL0a&#10;NERD44zHHqt7TwyOwdnRjmnHClFoJ8RKppRUdd+3lBjAt22rdVdtEWDVWvmbv3mch9xG5wwxCBsD&#10;V8G1/n98vUuPY0uSJmYP9/MgGZGZt+pW90xhMHpAwCy0GQiCpP8PaKWlNlr0oBvVVXWrbubNjAiS&#10;5xx3NzMtzN3pkVkSFwlGJIM89ONuj88++yxt++672ZdbGs9VWyOUtiS00xAAwDd3txGOI93v93me&#10;52l2nMGtFSLOcw3YqU2Z6eRS7vWDnN02dZPds/g5unpZjWXMDFs27RExNxK5b2ifShNCENVlWZZ5&#10;LkWsQpdeEKoprLP+Kou3uMREnUYbOMQQY4zccovqNQebopWwHud5QSQXaPDN7SMVY5xKlhinbTs8&#10;/9PWre+7F4e8aki2mDm6NW57wkYyC3XAk8jeuyV47xHH38MQXgHgaOtwkLscnPG7DuvRL/74KWOC&#10;2G99GNRnurF29XAcuuC7gRivs7/tmLr55u6zTToWaoP0AQxM1NEdyjCrpEfc7m6dZQpDZuwfXdr0&#10;qHajg4Mf3v9TWhdBqlMyqH/oy8vL169ftXH2pFHyxveHlqDYgNSNt7JvsNEp9mpoab1APX7q6zau&#10;9nibuhek4ZfQ609oTijAlrs//qoZBP8uVsvzk3+7aVo87Tufz24rz+ezI5/jtwBEDsGTGI9aECBw&#10;cFU2Uz/awMQqpmZgqGohhOenZ6/M3a7Xz58/b9s2z/P5fFqWdVnWeV58BGmcJkJHca2opFIcTeGA&#10;MYZ+rsCgaPEl9y/r5QlEjENaw8yuEBkaONFvEzSGPAC06RYPjR5tpD+PsB/nuXURePdITxI83h3h&#10;E/ej3adawyf7fc9VkOtRAy5t0k6M0WNaFS1FAFBEEdlMAB9yUT+Gxb3rtIOiWkXjKtrRwYZ+Inzb&#10;c6sv5JxzKW75vdqlqtM8h2lSAwocp6jVtlQLZq2j0czaBqjbGFsfQa+PtO1XRqeDldAkOWd3akS0&#10;LPPpdFqWeVnmmgtqVyVoakNmPpIKDeBIiVxi2/WZEBHJtczdQ3ji7HfdjVoPfHyx/DUppW/fvnlA&#10;/euvn7dtO5/PXhlGROaAaPO8EJELiTkBp9tfHEgf1LyOg2PzPK/zHEPstpK6lINZNWcuAdDKSDln&#10;P4HOECk555JNbF0WQgwU4jT1K1dVA1DRlI6Si4oc+5GPBGZMrlwYT6eTcx96gNZPBRHN0+yZbmnK&#10;I7/++uv9vq/LiUM09V1oLtNjBuSjGePkB6gNiqH2lSfmiMhmow0yA6rjJCrHRNQUfiqVdo4AACAA&#10;SURBVLB046Nv9P4LF11DHz+jAEOa+A/t6Y9ubzw8P/7XaHkfm+399fj2Y2Jy5GK4eG1zTuq9JsZa&#10;/XJCKZppShVr8iXNObvGrI9HJqz3rIdWOXvkkY9jB8B5muIU6YG9+OfWSnn7XkhI0HhPTI9Etu9Y&#10;P5MeU/dD6wcBAKrqgqprhFoj6fRYwR+9uNjNa49verwyhiYydGL1UgUOae6PN310sf4L8Jqw8y2q&#10;HDtVP4iPF0BVafcoq97TlOoUazf65/P5dDrzowdU+lnGFr87NggAxI5CVSIyM8cQIgdPCESEkNzO&#10;pZScEGJm0zRTYDBYlnld19vttt2369v1ft9EzKnvy7JM04JIHMLsVHBEdVyOkBkptDtIzMyERMwA&#10;6Lh5FvFWClHdtj3nSs0jommZvA+EW2ngUTwD0CKm2os1zVgbP6ot3O+4QQ1/U5thqXWgR2w0NMI2&#10;yFCcvleKi/sjYX1r17FzueEuB0EkUpJjsISmRh6R+0B2sylGVYdkvZ7tJQbm4BlFHUYsIrmU2NKV&#10;buf9+l1ZxU2c98CMMWVKqZkoRCIgUrX7vhsST3PgSIh7KUc6QNUnOeWcrTLP1QDWZa0uvAGeVv/H&#10;F9tX1SnTD+TMgx4imOfJaashhBADABQpasr/9N+tpRRwQxuIQ/DYyIk3HvoBWWBiYC2CAExcBz03&#10;JUmPfGOT+PLD7GFOh099jY7j+OmnnwDgdruHEF1Py/sIETFwNK3CfgCYU86leL3ATxG3yuK6rp4p&#10;+kFiD7KaKLM0Yo7/eBxHEQHEXEqM0TM8fwciqgdddJmmyGHi4ALdhrDtey5ZzQysSPECpIkgWD4O&#10;Ew1I8zQv62lpj7FIq8PgU2YGNEDnIqWvX799/vyFkGNcWsM7eO6Sc045cwjTNIcqtcfN6j0cP3Mw&#10;xRqrACIQABmioHdBmYC3NQDSO2fzY8ZWvY/LbtdMAP03PYbFQUJptKT/XxDo6HRxgBz7K9+73vE6&#10;qpVVGxwPMSKjt8YqqFg+shZFdCEIdEI8ApmauqgAcYxTCBEQCdm1dcDQtAJ+jvmrmimomhRRUa5b&#10;O3jNFZH8I8gBWp+H7WIj0OFi8Jf1uR3+BTty2yO2qc2wfX19vd1uHll3smjPDx6JUdMBaLC/9RdY&#10;46T0H7tTxEEvsN93a7o5OOTu37lbv+yaGZMBA7jwChpSL9P01xK4XwQC8Jp4ZWBSay3vTdDNWSMR&#10;lJKPY/fJfH2f9CshJEJvYQBGjMyxdf13l0BMBnbkVFSQUFRyToRA5A3vpKqXy0XVXl5ev3z57e31&#10;TcWmOK/LiSmUIikXUUMCDjjFEAMBPMzOFBcKsaghkdV5nGBgxMgheLu5uQKpbw8E9dilnU+HcPxE&#10;ExLX9MX/0MN9inGa52Wel2mqMsMhMhEgGXMspXSAdKTIdUjZzAhJcvEB9AiwTDMTo0EgDhw8ZnE1&#10;O89t1BTMEFxh3BhARdCMwBggMIUQQozMIXBkYgJiDsrAIZhoybnk7F62tPaDbm9tmMWmjbfYN2TH&#10;SA0hW9nzAUS56FEEMCTkr/dDNt33cjPlgKvqRLEYBQ4IaKIA5lBEkYKMSHXOnRs+b2IlBGacQggx&#10;IBASm5pP3WYOMQZVKbn0IlrO2SO8oEVNjRhNjAK5VXW7wsw+rIKRELDXt/w8FyklCQ1FwRF+6WdP&#10;WxtmOqq4tp+Nn376nf+Xth6RDnY7lgVVoQeIO0/H+onq5eUaVAKAmQuLdPSpS3i4S7bWPsxdVKUB&#10;ZY03oQqajsNDJ8qlqPRApuZhxAGJgSTIHJc//O7ny9OHOC9m5qBrNys9WtdKyVMzz5xgP46vX7+Z&#10;gU9O9yvZ9722VFslMfY9FEIIIQJgm6IX3AZ5o8LodQS7R6vhv7VIBYfqUd+7PRUAj/aJfVt0YHn0&#10;ZNhYnX3Hd7faraMNWePocfsrv/vff+gIfZVGjwsARkaAxOztXl6gNYPx7/E98dW3ZQwRwvfYXc9i&#10;+74NjVEG77HW0S313EXeD8f4bgVG9+MoqO9V35aq2iMwGpR1fZs5sOFUGq9n4w/ygR1vRMQ4qKx1&#10;F9gpNjgUfb/74vA+OqGhKwnROyRAwRAF66wiM3j3NQHcqNYdRY1SF0KIMcQY7/f79Xp9e3tzSNlp&#10;tNM0xWjHka7Xq4OZvtVHVkiP0axxi0IIfkBKKafTaX5a4zx72uFCVN0m+N106BUR7/f7169f7/f7&#10;29vbx48f53mel/WZME5BZFHLRZKpiDmszTFUWS1GKiqEZABSZwqRineABD8PgYOLXwRq0p2ICOBs&#10;/n3btvvGRMs0M5Ggp4AOk6KbYvfZHkuZgSqYYe+FcGMoIiKKWMuQfQP4XN1+tN8BJBxUyVdMRCiw&#10;dyAQIYdQSiFA0QKqgXme5upfmQyBQ4VVwrrmnFnIzEowQywAkgsTA9UC88jVgKHTaTyJbmocHkBE&#10;rRsP1Cxn4cgp5W1PRZAC71bu+6aElziHGAlRcsIaHiG2jdcVOYg8iQdvAmNmIFRTQCVEILTaxwUN&#10;sXggKIhYJJtZmOfFzMBsPw4zCxxCDPu+pyOpqWcDITARBEKv2Xqkc5mekHA/DqcG9UBVm1CIf17O&#10;GZGmOAFgDBNAbrTkShPQpjDpNcxOEK2m5H35AZt80WiMqE54UGvWpDQ1r04lnVqB2ssvXpjtn1J9&#10;g5p39gRiKUUhQbP11YWYRmIOMSJfTvNlvXz48HFaVjNIOfcNikM/QzcxiGSGZlCy7NuRU/HYqxu4&#10;zhcIIZ5OJ1+Qtpn8ZcRMrjjeWuDfD+UhYgCBBxX7O9f1nUGEoYUOEb37r5vvfvH93/5E3xeiYAB+&#10;v3vz8UdsamH9T75zgd851+8S0FKKI05OhQph5mHSIQxMKGqd9aNbsh/Kaf0J9MFew3V2kjc0+slY&#10;jbZG1B6q4BVH/s5rUqumWOM25zZKzPth3t7e3t7eVNWJAKUUb+f3AszpdOqwR7+noynEAXbu19Zr&#10;Qv0u9K8wJvfdd0rrpxzSegJAAhMAREVwipXCoGnXD864biEE1YIIXgBzvoN/623bTqeTl7vmeZqm&#10;eduO19dXEXHH3/mQ/XSPJqUM8r8T4ocPHy6XSynl7e2tg2/j5vRuTndOjlR5s0qcgoGPDVmR1pT2&#10;lA7Nh4oyoBqISjFxGqyp5JJVCyKa96uBhsIxRmJOXn9i1jZ3QqX0lgMR0SIFABW8R4pYCW3fD+9O&#10;JqIQIgJoxc6z414+PB0RXcCFqyRN7Cu/LIuIgD32tluzfd9LkRjjslCMwYkIZuqj1VQ0H5mJRZSw&#10;os5c1UVQVSu1DihwyIZLnAmImBUshHikgw3RCIHMoBuYMgi29U0FQyTdWWwOxkaCo2QEQiAD24+U&#10;VEUNiJ6fLh8u65/+7V82M0t7NEUAVI1M1BTAQ4MZ/A3BbJnnKcZ65LG6vRB6Qbo3bSoRmlXqnOda&#10;3jUYnk5PueSU0sSmqshoYlZMix7pIKJ1Wby05F/pfD5//PjxdDpxCEj47eXFN1+n0rnYvwd3npaZ&#10;wrH7Re8xhlIe7D7fr6UNUZPGze0cmZwTtHTTT2mvCXdejHvxEGI6aqrqr/dZLW5NvAcxpXTsuzUU&#10;13q7tNtxkXmakDCr25eHiKh7XxUVIwgQ4rQsZ+apFAlqIcallT26bR0dCVVEF03t9fXt2POynETU&#10;MRzngFlLN/tkO3zPhWmCxuwWiokdrOufRYRtimZ9hKFLupu/7hveO7l3Hql7u+4tHpjV+ym7MGRU&#10;YdCu63hgd2mjKxq9Zjego5/2HqbuUaodN6syORSa2wEDU3k3SMHMemkWhwF+33lBN7IehMH7R88F&#10;+1cYvy+20ZWe/ccq1YhI2Ite/X0eON6Q+RE99HKdhjfPc2ce+vlMKX358uXl5eXDhw/Pz8/aKoL9&#10;3vW8rd8sHtiq1Oi14x2X97JV/WED1to+ZezE6OMw69L1PdDzgB7xOKkBoIqjOk/PoX4vf95uNy9s&#10;z/PCHM7nsxsQGUTM+48druA2g8KBJTEFIifuL8vikUSHi6xRReZ57shwV8g80nG9v8XAIURClnIc&#10;m6RctvuBDEgoWopmA+PIYJZyUhOf7AsERmARnGkJ4HAOWdu0zKGkIkV8ILmZolk2CgtzZCnqUlaI&#10;oIcBmGcUIkW9DcuMOSBqj4DhMe2ERppYzjnth9++0UwdR9bGSXGdcCJmYi+ASZJsmTkcKQWiGEPa&#10;j5zSuiylCAbORU7nkwYtRaYQmYIELPtBCrOyBZY4c2S1B+ynQy9v32nj6fPXeDnAK7vrFDDEJOYF&#10;CiIOqAJQVP/zz/9RP79st5eJJjQsJU8xMBECiKpmtYEZ5JY/56Kk2O0ss6n47CpmrEYCXJ3xgSbW&#10;i3d0k5DmOAcK4Vy149T0tJ7Web3erky8rmtNPIgcrkHE19fXlHORct82V0b2gK5Do92uMTOGULL4&#10;/SByrcUHz9thSaeEOcIpbdpAjwp77ImtN9/DRj8kLpMqKL7QPU/3F/s8bj8VOecQQk6JGw/b12JZ&#10;V7G6jqDmYj9IrgtV04IYY9JccpGg4FOKRQEwMMcQ9EHSfaBk3S/6xlWx+3379dcv63JaljXnktKx&#10;bRsAPD8/L8viGeqyLKExx7g+AlFwLNxLwU0RjcaeLSKqt31gVFrrCuj3fvRk3eo5HaClmA9XMe7s&#10;0dOMZre7rn6Pvnvl+Jrx5vbFseGhrSurDVN92F8FK6Yu19auwUzfNTngD/llNxP9SvrFuN3sibtf&#10;EjV2XPcW2rQ3xwUZyV/tRxR9V22VQd7aX9bnH3nog4hu2bFhm170pTbOyQE9bzp6e3vzA2JmXh3v&#10;DTmllN5gd7lcHG7tdAxoeo89geuBRSfo+g7XBwTtSngG4DUzczypu+Fxk/T4xsWM+raEliKEEDwF&#10;dMx/33czYA5m9bv4Iox7oCO9391QVd32PUvJTXlqJPR2u+w5oifZMPSuzfMcp7jtGyKB8f1+5KSq&#10;JBlLtnIUJM0lZUmGOs8LM3khWU2PYyfHQo0gkFKlDRk2+aqZOZASFysmdSaC15K1aE7FGxTbKXPZ&#10;TAUoiJBz8anhzBpCHf7lMQTX9jvpaITfOJgBm3n0xzwv87yq2JGSQ6neRSWoRASKTAHV0AdKmQli&#10;kSOGeCtSSjGiUrTkMs+zARCQgW2WZoHTbpPYrnKbMSwzMJc6MRFxmG7RLU8PjHITXfJgkYjAEAxV&#10;DJFUTdQ1E8ViTG8bfd7+Ez29WDFgYcuAzCQqWQs0vMc3iTRNBpVE1Vb6jF/VklXLELiz7+HuPhCx&#10;ojhoqhoIOQRWtnmen58/SJNI3/fNCYr1s5kAoZTy8vLy8vLicRsFImbHPbZtu16vPf/tMPE8zwCc&#10;uaqpIfoAgQp0dGM9TVObNESdd6qqSLVI1s+qn+1aey9iZkVK4OCV+ZyLau2kdqD1crlcr1d3jcuy&#10;pOMILkcpUgNdJo7BRHw8s/8GAc3eRfTMzBh44fN6Ps2ndVqmOC3z6kwiahahL30/kA0rh5zlT3/6&#10;8+vL6zytzSLXmV7c+utDiKFNVKmODSutEbwc7D3whuapUGsYJELmUJt1qSZAHaYfzVb3Yd00ty1U&#10;Y5T+GAL8B0za36HnFmM69Z0LxMGV9uejAf3RM/kTKcXgQdeuq2qq70t0CEDvE1wbUjFo+Rz88LCG&#10;T1LDA7uzHC+m6qP+8G7+gqlNpm0fXf2mh5zj1yxNa9C1Gu73u7YJTc6idA/kVHJoahd9kTvM7vHl&#10;uq6fPn3ywLFHfg7yMLNPbICWCPbb3e9mvwsw8Bp69DZ8QVUFZn/uBrxNMR0UaszMiUMOgPnYoN58&#10;TcTOofUIwLlpUtv587btIiWl4+3tbZ4nL331zhOoXRt+wX2ZnddnUjMnNnN4OU7TEgKrqs+CMFPf&#10;nh5MfP782ZkHalpKFiGz7du3Fzc+ywRaZE+bWK7sJ0MVTUdiJgOdlyUfpSRBDkIOJCIiEqGaEkKM&#10;cQozIyuqiklRZgYiEykqoCllwRDcUngXVgisWjvTcilYu1AK+KAYsN4C6MbtUQDyjfp+OHYpBVGY&#10;J+/gylQQCQxyTgYAjIFj4OAsGwQwKSpiYkm8lUg4RuK43XcTULNjO0IIinou/HGjeSu/pfv+HMJp&#10;Faq2pTJ7iQJzEUUEQnLhfv8K/ZiXJtOK4Jyj2gqhJfs0cCL6GM75r7/N3+7z6z19YHieDE20FC3G&#10;FuLEDet6hLxmnlKiCisX3zlWwBxpM6dWond7N2wGG05mYADmgwBXH1kCYP5SP6UhxFK8F1AAoLK3&#10;wFQNAddlPV3OgHjfNjBESGBZzZn5hGAxTB7YFlFiA4SUEwDGKYQQSko5lxBcL98n74gWQQMtWkqh&#10;wOvphIgxEBNXUwUECjmVw8V+cw4xrOtpjlM+HJD3EIAAaJ6XZZn3fXepbj9+99stl9LWpdaZfDVV&#10;a9QXYxj3HDl+ZTDH9Wl9er48r/MyxcjIXJvq6nmoen7t7LrlYUYiKlm/fP76979/dly+0uu53pX7&#10;/d5bIIhqJXj0WJ7gE1bGJ6C58jQRYpsFAUTeNj96BRyi9Z4Rjkjawy0REsEjGwTsiOuPXgSHHK5H&#10;Cd1nd9fV/5aGIt/oCD1B79fWX6mqaLXYYj4gw5AA8b3uF0Ilc9Xz1r7140sAwJD1wlD96ta2w27Y&#10;2Op1BKsqGXXv37/s+K3D+xmkzlaDB8nW57zmksUM5ynEyDkXF5z2bM/L2MuyqKrHkS6T5LGFl77c&#10;EXr+Zz5y4XwObXKTX9/pdHI+Ng6TkHtkUNrsiJ5/dw6Rtb3aN8x3G8MXFUA78/7xX4bmoscAiA7w&#10;kKprGXsO6gmiUyJqujBN0+l0NrPjSCmlnNNxHPf79ThSKdJuIwFotTpe1lJ3EoCIxLxMlT7mBbDx&#10;6wiT46meebmn8ezwer1CrcPZPBVT3VOe4vTx08d5na63N9GS8nK7vYXIACh5Q2UijLic5pDyoQAk&#10;jOLAAGIMkYADAQIqEmGksIQ5EhOTqaaUKyRnOjECooqWklWDGaoVNZVSDAwMveG3iPNrvD0cY0Tn&#10;08bovZU+KlashTVEBIClSClCVBDQzExlnhckjDEwBwB09r83SGzbrZQjl5yOtO97ziXnEpXmddai&#10;hyYDUJEwRWbajqR5ng8875CCySYCICDeJ03o4AxFQwB0BhcCm1XHAW0SoUdFRMEADxWX02FCVQUm&#10;NlgV4zWdXkv+sklBnTAFyWQKGjiAdzgRqRqi1o2BSi3wbWgHIChhM30hgBREZApjdFhzDwQECNt2&#10;V5X7/ear6SL9b2+vAPDhw4cO6PvBoUin0wkRHc+ZpvlIKR+p4hsNm8rZp20Rc3CuBqDs22YAl/NF&#10;zVCquXZzqqr7duSUJGczU7MYYphinCYvSpSm3K2ix3GknLF2+gMoMHIpklPOTX20FInR5nkppeRc&#10;Z9z4AV7WFfbds1W33SmlUqQOf0D05h7n2gCRSGUEEFOMcZnXWFsVorsjGmrC7gZ98II1sM4hkW3b&#10;//3f/5KOvK5e8nR62KPM0yJ352o+csFm2MXlGLHRJ0VEUckcKiXzIKb5lx45j/ncmKB859Kq+VAh&#10;GLNGQkS0hy8ZQVRsHanUOCk49GOMb9sdTP/N6CxHt9qNciAGMBOtbSBOk7KHme6YqsGj0FXx4dbU&#10;9t1l9MvzfRKGkaRDDqROnQAAMxArAMAUHBvvy+jPuU3162/VYV5rIy29woVIpvbly2+VNcY4tQFy&#10;Hmx1ZYax6chRwdvt5mqYfkK3bXNolJk/fPjQL8lx+3me/dshoqsSOhrRMYke233nz/rt6LdvjGCq&#10;HzTrwhQVmQBwB8fsR6fS8AAcb0NEX6sa+dsjlfdS38ls1SYd14dHQo3cH2V1bd3fvuy97cTBm96H&#10;V695qgLoRVTM6RIVbqk07KLHcYjTOqRIyWGKLCFO00zzoguYOVOJMXpJSEQu6wdRKVpyySpOiDEC&#10;jhwRTaQgERox0jqDj3yRIkyhHUatgzxjNABQy0c68h6noCqmrrDIqj6qztx1UWXeuqBjCIGZQoy8&#10;bZu16Wy+pc0o8FRKLpI99gmxBAwceFnWEIIJMHGgAIYxxCNvInJMh4FnSsGUSip+Dk3tOLKIASJk&#10;O2hCisECHJJvx0GkaKLOmGUFMFOmCODq4+Qz/xyz1DbVGQBEtJQC2CJXs4kZmNSUIYSikCEAzIq7&#10;g8otuwTVkjMDIQdnWbR4VAEeherGLCGmqmWajuSMIS9QdjPY+/oAIDj6nFJ6e3u7XC5+kFx7k1sz&#10;U4zxOJKIhhBclYiZr9frb9++bvs+xYgAW85WNRXVh8qioaSihKVWS/ByPj8/P5dSjv1AVUQhnI5t&#10;TykF5m3bYgin81n2fT/2GYECm/jEkof0hh/4VOmUAVRLjCklz+18JJsLmcZKHILT6RTjlHNe1xXR&#10;NRom59mllEVUASIHANAi3hNSsiASIRURkWKuEL+QgWlN49hTNkKuIMNQcWnmw8fSTgD4yy9/+/r1&#10;68D6yQBVbOLRuVg5sd/TMt/5pJqvWGOHPAzWmLT1P++R/nc+aczJfnyT5mzMu3HG9xnftkPzZtZF&#10;QLq36FcyXlh/tOQJOkW+b2WPSBBBKrim1pPs9w7Vl+sH7/vuU6A5ObeM3kjqhSgaWCr1uqHKY475&#10;tIiUqhb07taMyZYMnXzYul+0abi7k3PaCzOfzmfXq/VF01a76gxSaQKMRPS73/3u6enJFdfMrMsT&#10;+rq5Kq+TBVzdpv/yOA5XbpvaJF5s4jieaNLAi4GBZNvJ29aKbVDR4AqgODKBdaOqmQI6rcNRVmj5&#10;HHQP6/hYX1UdGFuI6PxYR6RGRky3WdBCOhjcdn+xDW34/VYyc1HNxaSVdXue7cG9488i8uuvv4qW&#10;89PZMef7/S4Cp5NrpNVtL1Kenp6RMcYwTZPPxN73XVQAIOfkwaspAihzADCTEgKFqiYqCkhIU5hc&#10;N5UDf/v2TbKXiiaK2OsS2IY8W5MUMLOcpKBICMxKhFI8WEQDy7kQ9gk8BoZVjn9PEs315aEyJyMa&#10;mjdzEwDY+XyJcXp9ecmlgJKnEwrKgdHQR38kgTtliSuEoCnfX+9vBrTEKKwmfgqZaYoFzESlF4j8&#10;kgjNFFTUDPbjAEAOkeOkIhEJmZYpqkpJNsXZtpwDyBJ0Egq8LlMGsQxTjBbZkHxmu2/15v5lRGhC&#10;CITGdSekVqh+xH+ljYLoFiN4AOs3xsw8fvQaw5///GdHe+Z5LqXuv8+fPzvHJKV0u92QcJqmeV4C&#10;h/v9lnNh5GniaZpMLecSYyCgeZ4ZOWBIWxKV7bYhqBd6rm9v1+t1ipFDYCJx22Hm6faeUjmOfly7&#10;DxdXZCA2NRUNxPMye64wMqrbTMRIVEtXMU4xzvu+i5iIV3dmNRM1poCErsYjaghG5Bz66HqPkR5z&#10;vc3MJ6v5zvNz6EyflsVxCBxCNIPX19e//OWXblO8IEREIbD32o/plGM+ox3Hmh1WPLP5RLIqhfLA&#10;EntC1h/+Iw+NjNpGQwx2Cr/7q27cEcBRvtGT2YCw0TB0/rtk4uGz25/j+3zUBiDUBqgTANhVK9sg&#10;q77CvYDa7GBzg2PSOZjLDgB2p+UFY2oikN6rOrwDtq9rj9xU/0HFsX+vfkndfPe7MH7uNE0fP370&#10;NwyRibBRnx7tVs4gOI7j8+fP3gknIr3452KETqe6XC5edO/FQhF5fX31KqMbPj/X1+vVE8ceB3jy&#10;GpsysnVNENdqauK6/dbU7FbNoxMABPNN7nuVzNRMRCuVpkn9jAxb7MfNnbc0CdP+LzYwoCsva6Pw&#10;dIbIGHY0y/4Oae+v8btPtU7xvRN1KRltJcO3t7f7tqecibBITin5gCG/ZdSo7yllJGRAmuh3H3/6&#10;+Pzx5du3fd+/vr5s22Emp/Pq26lDldMUAZBQmGp33TKvgcNxJNjhfttSKszh+fLhtJ7u211E5mnm&#10;yEc6Su5aeiSleEOhK8gCYM5JpJyWCQxLVjWVcjRDXzueci4ARCgimxSJHD23giYs7vTAdTkRkqqh&#10;UT7y2/WajyRJGMgHNCBHPK/z8yedAt903+9f8hbWuC4LEKApEjJDmUJDPiGEiRAraksupwyIGDgC&#10;gKmlfVfzaXAhGgLRwSYgy0/P87oeC4DdLVCIQZKEEE/zkpmyCIYKfmKrDpZSBZJGJpqauTLD6XQ2&#10;U+frhlDxgHEzEBH/z//1P3vg4CvuOKErTb+9vXn06hGlk7ucBXO/3/dtV1EtpRw5HUckNtHtvkuR&#10;ZV6Y+EhH2nc0DCEs8wIGUsrtek17klK0ZFBLx0GA+Uin9bTOSwiVpbacViS63W7HvlNrEGmUdDgt&#10;S2T++Pzh59//Hs20yOm0TnHqX8HpBmbm0gzQZLe8ZZWIe7HwcnlC4pyLFHERmXosRUU0xulyeVqW&#10;ZV1P5/NlmZfTfHKptscQB6DxZDYD7drnqKJHyv/2r//mAuJ+nxzpWpbldFqnNu6gRuvVqbXxSej9&#10;mgAAgP9/sbUJVr+CXgXER1/qd86sO78fXd1oYsYXf2fcm0d5l8l169atWGdVjG/bMcMf3xze56yl&#10;Tb+Dlh+0BURydwSGSNDefLR6HRR1XHp07S6Z0R+lFMcVvXc7hDAuyPhuYzzQeW7vEvL3WGt/Mlz5&#10;49EXvN8m5ja1JDz6i/ubOBXCHx3MfHt782a40ATyu06p1wW7FJx/F9dQ7X230lQWHSn1qGtqj05J&#10;9R+9zOmnngZuLTVqHyK51AOzD7in7xbnEaUNv+kqeA+709z/P4zbelbaaW79YkKbpMbD2LJxM48b&#10;FRCxRYo4pI/WqHnO1jmfz8uyMtd+5ft29zJKSjnnpGrrelrX9bffvv7691/B4NiPkssUp8v5crpc&#10;vMfamwO9EjaUexzaQTNQMZcuSnu63/f7/e5auYFjDBEMEJg5lFy2fWcOOZfGac/+Jj6RTUQ6uhAD&#10;xxDNUIqWoimV40gpeUGKtUUeQA07Fcupipi7hDVUfhMTBS0WOa6rDwtDpjDFiTmcLufO9t69AAAg&#10;AElEQVT/6b/8l//t//jfP/2Hf76x/m1/u6ZDxUDBOVNo4MVrZ+kBEHrnpaiD5H7ZHnJ5pCVF0PDY&#10;DyuS913ycYgcKf2P//3/8F//1/9l+cOznPhVjk0zIUZEAFOENDg8qwOCSkqHFxq4CeuQI371EZyS&#10;SfSQq+2HxYvu4X6/eyh6Op266tjT09P1enWk1PVcvHzatdAcvphiTMeRUlrm+ePHj2bGHN9eb2nP&#10;GiwfxRT37TiSEE1EDKaE4Xq7MvO6TOfT4uoGH56fSymfP39ZTysSxmm6Xq/JWxrNrI1YYuanp6cQ&#10;ghWZOBaR+/W2bzsRIYD377uNaGGCSdHlctr3TYog8P22X6/Xy9Nl39IUl/Ppad+36/VWVMBUQ0Qz&#10;BJziHIIhUAhBipVcjqNIsXVeLRozx3osUdX5UE56zp3LR8hE7MH1L7/8crvdzWCaKqnd/bQLdvuh&#10;ftD5munAgcDpNuF7d6IG/IiXR0ygW6KeFo/+78cn3+V5j/+F780T/IA+/ehBx5QOhol91ipY3WFo&#10;a0Uf34G65MRDxfKRlnXyJNXmE1F518nXLvzRzARtiIE0Mvd3iwADubR3H/oBqhZT1N5r9MD7R3ei&#10;45Vo007z13QqTVuiOt/Yhhm/2PJjZ3I5RdD/ynt+3GP5Ijguym3qvap6F1NpMrkeL2sTb3IHCQAO&#10;bPDAZvLda2YhBK9ZdAJtV3/WomhVPX96yPz7NROAIXiwoojvcrsWDlUMZQwX6kZuDVE9GOoBVo8e&#10;PHMFgC5S6v4bh460voCPlTTwRvjR6vVb5jkBVbHTy7yIt2ymdKS8v76+fvv28uvfv3Dgy/mSc75e&#10;3z58eM5HKim/fHs5tv3TTz+tp9NPP/3+9HSZ5+Xr198AFAmImQiPlHw6WwsGCABKynsDxi/nc4gx&#10;S9m3/Ppy82UKkZfTfD4/7XuKcU6piHhbYXSjf7vdATIRT9OsCrnIcaScJYZpOs8Og2/3/djrxAYJ&#10;zEpFiqlFtmVevZLKzRZ5Qiwi+Z4ChnVdny/Pnz588jtSQJQgnaL94UNY43T/ebr+upZdpMhRSsYY&#10;2YgMIauqpBD8K3dCQw1rQgjb5vIxJqWoqJHJnjAYgqiZRgjLsgWjn5/W+ecFb1ze5JZNVNRKlvux&#10;ZZEp1oI6Ec3z7GOSepxXby6yE9CY2WsZzDxNIefkGi8OOHtpABEDs3fRZ6xTrDYR2bfNN+t/+Od/&#10;jjGqWc7l27eXkourej8/Pf/xj3/83adPZvbXv/512zYfvf373//87evr3//+6/V6a1GeGcDX375e&#10;Lpecs6jM83xaT5fzlPNxHOlyuez79vLy4qWaI6cJMSALyjTNrnR37Ol+v5vquizLPB8pO+ncCeL7&#10;vu/bHqeJiVTE1I59P53PznjOx5GPZAA55W3fAUCKzNMkIi/fvgFApcOUUoqAaiBOlrw2tO8Hgkc0&#10;8hZfn84Xff4kqUTmZVlO60pEKkpUp8ellKrAHgIzmcGXL18+f/4ioi7N7PM0lmXx2moI3JXSHt6i&#10;29vWdaWqAIUGvWYkRGJixoaFNjQAmuioX7YyufwVwndg0UDIhKHk1h9uuxAexUKtEpzgsVU3Yd0A&#10;jX/b/6rbnW4Zuycog96sNlJJKUVUvS3GAGpRcPD0PUnyfMEr+Z2nQ0xodSAFta6bbd9yLuMEA+h5&#10;6nvHZlaphaZGzH7XCCvGNbq90Yg/7suwAn3NxydO8lQVp6G2O4JOmvfmHyQCM3eEOefb7SYiP//8&#10;c58R427JJfn94/z8O1pTSvE9FpoY09FqCh3M99XrFNMRj+1u2O9Fd4cECNpyd9MZZiLvSUZAazQ3&#10;M6jSAVpbJ7FtGNfsqNXT7vPMjNm34qP3tOXl5tqIOnSV+G7Z98PP1DTNvtdExPuvehwGVefUcfN6&#10;fwmxDAIO7gZSSiECOwi2zCJFSvn08ad9P27X29vb25EOM/v973/++fe/X6YJAI5jF4HXl+vb6y0u&#10;MUkxhY8fP6W03+43Ngwh7vuxHzszr+t6uVzmGLfb9vb6Ik6hYP7y22/E4XQ6iewhBBGNMUqBGKZf&#10;/vqLE3niFAkpHel0mlRUxZjY1MxMiiqoV7hKFinHNE2IFGNVl3TfYwrpSIiwzAtoRkAvLVvDihDg&#10;tCzMbCcoh3irW86ZkDiwEdjEGOOOliLaaQ7rclkuUspx7DmnIhoiKVjSgijEqCqILmKqADDN07Is&#10;boWYGQ2MAE2YmJbZDE1EFXLK+/btt+vXjbQsAeYoYEc6ZmTmkLUYoCugSilbSj1cjiEQopOCAYCY&#10;VMXAVcniNMVSioiaWUoZEEOI8zwfx+G9DGAQfvvtqxuL+31/fn4KIZScv3z+AgAxxP/29i8tWq8s&#10;iRjjHKd1XvKR/uVf/pvzaIjor3/95ddfP8c4qRqghUjHkY5jZw4IHHhOW+pScrdyWybOWaZpJuIY&#10;5z/84Z+Z+fV61WKg+Pz8jIjHcUynKRB9+/aS6Uhbev36YkViCGGumK13BALATz/99PLysm0bIaaU&#10;834Q0bbddrNSZNt2xAAG62kBVRc8a8AKFxVGlFyK2n5sYKCiCFWU3T3Ndr0dr1tUtiyqGjhMUxRV&#10;KQKKRDTPawgRzKvcVEr5y1/+8vXrVzOb59nbH+Z5+vjxw+VyJqptEqMJ7rCeJ5fdLwKgAUHjo1bv&#10;xYwDHNpebJXMZwCGhIzIBg/FkDEGh9b5Dv/o0a5EoRbaaoROTVa5f+hwnQBD8gdDlqlDMbLzdf2j&#10;CRGcwUikYGIGiMZUB6wM0vg9XOjZg3+EgalqCKE+IareG4Gc4RVYwTgEQaNqH10nE/o7t6slb5oE&#10;AHM+A5GRIT5sq70vEPZLGr9jv1M99YHRFhMT1HgWfaZgKgBAyPtR3RgA3K73+3ZDxE+fPvnwWI/c&#10;3eFVgYUmq+RQxDRNr6+vrlXmZUi/AHeQnih4LeB0OtnQswtDbNRjGs9Ee8mQiDDSupzMbM97jVOa&#10;R6nJJaDLYn5HUbKaFgQiBzbrHlX1rj6Bpv8AFYv2aUHqIpAOZ3nCCgDzPLsqryN+iA66BjPR4QGA&#10;gNwhDUQ04sJVVcVaQbSUko693z63DHGa1vn88+/+AE2v2COD19dXRFzWi5+OUuTbt+uWNmY6n09E&#10;cZlXALvftmM/Ss4FMhpKFvY2H1MkFFUCLVr22+3bt1eHuJk9vZOvX74dab/ft8vTJUBUERU47kmK&#10;EjFDsGIOwKZ0qCoChRCJQk6qJp7ghRBKMZGEiPPE0zSVXJQM0IoWIp7jVEomg3me0YCJBNXxj7f7&#10;q3tQCrjwcn5+jmGxXUOhEy8/XT6thff7LhcVlT2lUoqoUDrAFM2KGRIo+IwKS5aYqWie55kxBAiX&#10;pw/3+x0MiC2GsO+ARRbRkvL2+mKaA9GCtACuPEXAiBGQGA0JAjEjLnEqIiWldlStKkuZakFpe0kl&#10;6zwvp9O+VSKIiIUliEDOui4ncmepaiHw5bKUUm63e845HUlLOZ1OPtgixsnLrSKKCKXIcbz5SPR+&#10;cpzt5ngvAplZiIHJgUFKR45hSSk5+jrPs6m+vLwC2rqs3769ENKyLvO8rKKIFELVyQRAQibk03oS&#10;Kdt292qciL69XVXrSAERYQ6liKPBvV9CVbdtd52anMs0+YwLKXkPISCAgpWczZRDOJ8ut+ttv+/H&#10;foDZPM3e9YVAE09xivM8n5bT0+nJ076OMplaTul2u3/79k2KllIQAyK8vHz77bffsImDeABxuVwc&#10;1+rlje4z6PHg0V35UwPqrJn6Xz1de+/YBt+DMECa1lrcRo/VX9wttYfJ4xv2+NrtKRMjWieyvk+k&#10;rBvW7v/GJ+Oje8HaDejpQ5VO+MfIbX8+dibAe11TVVURl0KWUog5zNNEaIDqbFNEMK0L2aTDoWGY&#10;fXn7CuDQlTFejDZykC9phzd7wAGt1FfaXLd+kT1ZtAZ69zzsfD6LSNcDc2d2uVy6n/N1c3IHtIK3&#10;rwa3iSt+s5xHSm1w3bqu0maCuyrF/X5v6lzvVDmsdSPAe/oJtf4KIsIYAUBzIaw6+53v6r2wNED0&#10;rhcNQ+RkNbJBZkLUnA1A+pr3xTQzRHPH2XdpBTm4Koq16KS6Q2ydFb7LXHFwXHYCtoay4KCl557e&#10;Ha3XrnwFXLnNXa9nydqaXK/Xq2jyz4VKu9B9P3LTLlnm1Umk7uylZECMcUbiI6eUsmonIRdEvN1u&#10;RKRWkHCa5pyKlLuZItI8gxnEyPO0FilmWQ4vkymiqaJZUbFcsqp0uThmBtB9F2YXZbRSpJSCgKvP&#10;wOEAZiFGBoxxTrlyo5wvmY6UjvTyl7/+9NOn9HZfOCxKJ5pgWieO3rErpkWk5FJyKVJS3ve8ZUmg&#10;JSCrc6cKzNP8u0+/X5bl22+v+30noDjF4zheX99KKYFqlTjd9vK2BbUlIx+KWbJYiDAtSwTFEF0W&#10;mwNHhpSSlFJKNlFCDBy8NxQAiTCw8ymmIKR7KaUQU4CIyRRKMCahIkWKBDNNqY5iOPYj5wKATNEV&#10;IUJAQnJSSUrZT/LtdlUpxLX5+vnp+fnDh33ft+0GBkRcSh1PpWooVop69dLjyvv9Pk1xXp6IgDkw&#10;hRgjApuhj7/xcv40TR8+fCLEfKRlOU3zdBwbM01T3Pf6blDx/bIs7EVNN/0xRlUoJaeUETGlchyH&#10;KU3Toqm4f825uIVyY+WxGyEzBTRb5hUNEer0yNPp9Pz8vM4rGszzfD5fvAYDAMyUj7zvh6rlXF5f&#10;3v70p3//+9//5hhOt24xxvP5/Pz8zI+5YjQSBNrzx9DXhx8aHFK1sOg/ejOyD9Pyc14JcQ6Ytnd5&#10;iNp0n/SjZxqTxR4Xdx85mDDqlJnuGL57N48o6b3a9fjR/c/NrEkBADIiItCjtEONztBdzpiv9Lfq&#10;2Uy9Bg/SRYqU4G21gDVBNlPzFQIA1eFKRjcwXmdPAcc70v3uaJ17KVGGBpJe2JOhMcAf38UH3XMQ&#10;0YcPH2632+1+PS2rk/vdyVHDhLl1EXidzAHS3pusTbzKzWt31W7Ep2k6jsOlpT1+7Y7HH9Cm/g7u&#10;qvoMHOBuVTVRGMCAUie0PLDNtqWqsoS1DL6nzu0QPcLB8Y4juoCE9f91NNjxqU64aPtBOyjaPpoc&#10;Fu0b25oieHe3Y5Sjqn2gDbQIw5+HNlcWBsa1mXHgEMLJ1iIpl6wGkbhoIkAmJqTTevLbJypSFAmL&#10;CjEHjvO0hFbT9KVLKZ1OJ5cbcf1xrPlZCYzMrIJJ1AxLBlWaptndfUreYOOESTM7vPc0hICAqnIc&#10;KYZYpFbOqNWVA7E9PZ3WdZlmMCOidV1d5ceZxq8vN71vluTLn/7yHOf961e8H5FoCotCVa82MFWQ&#10;AqIll3zkfU9bysexb7mkokUOk2Bf/vYbMacjM8enp8v5dJ7iko6iYABY1NDw9vL2f/+f/9dTmF++&#10;/rZ9+6YogpaNAYsWUy3o4QgSAEQMZsqCpkREqIRmjA8CNhjoodt9s2SR4hIXPxGn04kIr7c7AStA&#10;yDmJTxw2jHEmilKEYkAISCBiiCGGOedkagrqPlJVEHyeEaaUX19ePQskpsBR5ChZAYE5rus6z3Xw&#10;q48SbfMc9Njzly9fpynO8zrFKR3lSJnY+azk7yy55CO5ayAMKR232x0AGwJemwJVJaXiypwAsCyu&#10;4Sv/9E//9Pr6JrIRik9mN7N5nu/3TaRM0yQ+fNWQiEuSZZ4v69lE52k+r2fvUvWwaJqnOc5MgZmW&#10;ZZnnhQilCIBmACKapriu9HR5FrE///nfu2H1Eublcrlcah7Zk77xfHaLYEOR/2F8EVrBGcy72lAN&#10;XTlFu+lu7+dlL/HR89hC/O+cUHda8I8eMsxdGs1094I2ZDP2Xqm5ewL8oTViNKb9+xYpZkaROYTW&#10;Ufu4ztEDjQ4PBvc8OpVq18AoBA4BELTnxZ7+ecUTEIaZ0iOeOYKfY3ww/rL/Vf+Tln9Y//3oP8Zl&#10;7OZeB+HT8V4Q0el0MvtJVV5fX6lV9bqUIAB47uJSmd4gWBHmwZf7jeCmsk1EjpW5qicze2cUIvZE&#10;s69n90x+bV5ncoPuaR+2TkAckkV/4l6/v1XXVPru0cOFfmf7v/ogGyvAYyt2TQDERw++L7nfBGsE&#10;HN+riLWA7YsA9WoexN8eg1pjyviEW1+T7gXLY9Yb9ijkcrmcz+fj2F7fXjFZYEaEFBjRyXaBPDJQ&#10;CMgK4uGXiKZcAH185mPX+LPb7WY3nebpfL60CwOikFLqFJsaQyCrgWmxujja9Xr8mvv0Em8mP6gm&#10;D0QkYD6BJxKXlNLl8vH5Q5yWaV5CCN6T47c+xPD09BST/O1f/u1Pv72+3N5uAZ7/0z/xMiNgm0OK&#10;QKSIBtM82xkvIpJy2vd7Stt+7NuxodC2H2ZweXrOOf/9r78S/xZDQMTIs5qkkkgAAX75f/71661s&#10;9+s9Gv7uohEPzSmLIKApIe55jyFwYEScaCqMAgKAJg0DM0JgFfTaat2fKts9OX00BgUAVCLigBxU&#10;xfOGEOZ1vUjRUgRNUiqEqIbMEwDfbrvrcxLVwkoIMcaT75XbbVMVt0hMCoAcwrouROykGD9jPoTW&#10;yxvXt5uZHXsuWY79c4whxun0dAEAMFCxZCXnjIBoKEUPyUS1usDMhI4QknNeVMSaMDcRMcfAIeeC&#10;CCoWOJ5OMcYpcEwppaMQMhBKsXlemdnl5j4+f5qniYjQ4HI6fXj+MM8zIMYQYpyYnQTsO8wlmrzo&#10;8lClU48nALBJO3oK6KBWCA9t3B8NX8sVfPO9AwCrGspYaQGAOkGp539uPRGRK4/GqqDMj85jNHaj&#10;8xgNNA55wGi+iagPoIcBSOQ6+rk2q+jQqIfvc1Abyk5WGZhFTbVYUXG0qhtfes/i0YGKMoJ1/hvp&#10;MyIQXUUFENXTTag8H1+7KksyXNYD62sknX6dP165u5NuzftqOK7Vb+iPECsP/Y7j3e+3oP/SHWGR&#10;fL1eb7cbNtmUGKOTXzpJ0iOt7sL7XaM2dcFa+qitPd+/hc+4vl6vNogdW2sG7dlYv1Oe6frKVHel&#10;wESejDaujfY/eawYPdRc/TrLoOhWmqZ57xfq+819wHhYWhBAHZNv/1WDnDGLNbM2cqZGOcxMgQHJ&#10;GsQ9eusRzQYnUg6a6X03ausUQnR9OFiXhQnNlBnPp+XpcgEAUfVaiRQVkZLF5wozBTPJ4igUhTCo&#10;Yrq3BhaxfT9EPMG1KYYigqjHUfooYy8YGYKUjA6kIKhWIKevpP+otWkBVDMiTVMg5hACGhTH50I8&#10;U1DdfLN6EzMQnp9nS2VByeWmtxRuyYKSASFWi19vKwQi9QIwBpzodLrg8wczzSVtx36k43p7Q8Ln&#10;Dx/vt9sVbymlvJcQAwdCMp/yRBlWodNucLedSzkVAQ5LJGTyCmAp+74fVXfeJ1bNgFJKMVAAMrOS&#10;1bs2cjZV4sCEkEpGJCMqAt++XZl5WWYTQKQAgMw8xYgYbrctUFQ1LdL2FZjCvh0qtqzrsiz7vpfi&#10;42Sde8VEGhizAjHO01yKItG6LKfzybsF/JB0jrvv4/u9TiUsRUKYPE0OHHLJzkT1cwhmLs+KaCIm&#10;KszYlMhNWJFQxNKRVbSmFIgv5RUAnKJSivgMFy12pGRetVJV1WWemSiGsN3ued8vp7OKBObz6fT8&#10;9Hw5P81zBYtiiBxYRKVU1QxTq93cUnUU77f76+vbly+/ffny1fvSLpfLTz/99Pz8fD6f53nxl/m+&#10;7AyuWGfTAxKCKhKhQWcKYNWMNv/AThuthiYwMXsvQTejrT2KwCrBhAiwqYtZFecENw0IjyFlzr5h&#10;ImQkJGh8926GRgPhd6f/OBijar/CMBrm/98Be77sNEyt1zf26r2j4XTDOvaQQQt7tVE5sfWY9nSS&#10;esoF0Fbx4YLMTFSKiAvugvkGbJc3BBrovqrp0biWkL+dmroT9xgfAYhIVLwJVVSYOIQgqiVn7DXa&#10;dgHgXZJVJxb7UiDiup5iCF4u9W2jTUtgnmcRTSnFGL2frNk+63077hi8McC9nTTZNk8NezroQWSP&#10;ObqnHx0bNG6Oz3c0eQwW9Ve5I2zeVAAgxOBE0DFkwaF3HgYVGKhljkR19G5P2mocQIRm5F9wCCN6&#10;+ERDTuy36x1LC7TCrJ4WeA6FraetxXkKg+4uDKVcz61LG9ARAscQzuuiKqqCBMQobfjftm2R47Zt&#10;19s1YULE0+l8uVzebreXl5dcMndZuzoFiXzSNSKKqKkVU0Q4joM5qmrKKYYAANM0qYKp4/9YUR9k&#10;JitZiGCKkxc7Y4whTn4ARFVEAXSKsRQBM/QuZg65CCKdL0+l5Ovt5uZdTcUUipYjQVEqGrJOYO58&#10;ynGkks0zUDMTEzNRy6Ug0zIv5AKwpiICAhPPRcv19aaqy7wGjvftbmLZhCcMcWJROjQIrBYM4t0g&#10;F9SseAo+SI4JC2Rc2FQRCY1VSczUQAzBCF3wkUwMUQEoMNVm1SXMgECIapaOVFSPJExMhGGZznGa&#10;pjhvW5oiH3sCUybUShfXUvIUp3memDhykBBzyiYmKCYGUKe9Q8QQwrqsR85qRsz3+1ajPO9wglq8&#10;VkQimqcZAI/jQIR1WVV0mZdlmgPyNV3v17toUSlIdL6cmVHNpHgHFZlll5ctIkTkpX4pPlyQVTWn&#10;hEhMMxjO0+zgOIBI2nMuMUQRkSJKJKrH7b7vO5gxIJ8v5/X88eOn07rO08w1dgzoSJp6FzkqgNXA&#10;ClRM1a7X2y+//O0vf/nL9Xpd1/U//sc/fvr06fn5eZ5nM6AqaldRsn66XHSqU02cBgBQ4wu3vAgA&#10;hAoGKOhoB7pcKCNGQoZeODRDQAZmDK4s6iW2Tk1wm+oQhsuigRlWeY0h2zRsgCAgUOXBe/e6N/AN&#10;eGD7Io+eLWgeYnRd3+G92BLNR9RPjGYIZgg6yON2zzrG7J4Sda/cY/PKqlDt7+DXpL2PwrsMARQM&#10;wU0HqN9YQlPNKgzgwxyrDBiiNiNrAKDm7yQiCsZAhGRgUsq2b9u+g1kMUcEQcJqmwJxLSenwMk/J&#10;sixziAGgNoBLKblkJp6maZl9mi4CoqmpSk6pFI0hQBNtZwpEwercec3ZCMkUShb3FQCiavheGMGT&#10;wg7leamSiLy8bY39JMOQv64t12lc0LJzvxeiaoiEFuYJwABJfDq9QW9jMVNrwmn9XltjFdl7hTYc&#10;mLQ974wxtmROAFDVz0DfFx1hrpPumQMi9//tX6G/s99J8uPgPljU40dGd6KoZGaK7Vv3Ld2TUY9f&#10;Gy9JQwhxCmbiIrR9/DXH6XR+yjnft/u+77nkp6enP/7xj//6b/9qYqVUfcgjJRWnR2vW4kpqgQOF&#10;+TgOU61nl2meZxc1NQBCVAQCBCJXOwYzQgxsoOhkDzNUBEH7f0l7tx5JliNNzMzcIyKzqvr0uZDi&#10;Locz3AU40q5GWkDSQk8C9N/nPwiQXjTCSDvLQx6eS3d1VUaEu5kePjcLi6xuLgQFiYPsrMgIv5jb&#10;3T4TqaVIrSOZSLgykxT0+pW9kzR7fr3txtq7md02gKz23k2azi/79aU/LLVus67Pf/zjH+ky3dbb&#10;um1oe6+q6ILQVc1IXQFhlAijfA9tQOo8oWBJdW8Nw6CJmqkY0UofTRaubZrNlJpSkw+/PKN3Y5Ui&#10;zL2pmokYt9ZVd+2qfcBLIcp0LnTGQIS973wppNJb39YbKVRqmavMpGzdeOCqiqkK83JZXG921IOt&#10;kfFUZ9UujDaVXEoVSE30nCTet/X15bXWQkbbvtVSBCgnRKWWeZpKqXwtRIQyXtDTVOe+ay1Tldql&#10;mTJLuVyXijQcAFX3EQMzW7d1NbNaqxQBvNPlsszz/OnTp/W21jrN0/zxw8dlnqfaiKgyV+Z1b12Z&#10;yKZSC0lbt3Vdt3UtpRQpT0/vnt69vz48zNM8lamMtibSWjMdKScQLCiF2ff99fXldlu///77H374&#10;4eXl9fHx6Te/+c1vf/vbd+/e5VwJIkI8n73kHOJjCAlILmZiFuMgoHGMhSP1fyTvSxWpZGVAqMPR&#10;xDREohrJIfQ6WQCdy3i2NyhJ6el3DeQgIDFuqOEgr+As8H9SQm5DlbdzpXvrMMuhzO9MVYhJvMm4&#10;u6oodYYKERgfQoj62h7t5SbvdlRck88Ru7B9D6FvZmRSiiHu5VbN4JN2SHfIfxGZy8y1IDGjDw7Q&#10;m2rESKYKjiqdzJjqNDXVrbV1W5eHywVVCr0bk5Lhh1373nZL0MBITJsqbG6OxGkbkpixWqgTgA1s&#10;ao7aOxZZPO5FZ5gV9YSjO2+5ekpIQLhFvmg2DV1NQvOMsZndDI54VUVUjrw5ldl4cnhEmRlhckpB&#10;aCKCUhuDAYsQEaRKIpAfkcIQn7D8RsloOXb8IDO/tHf2UDV8++HShwpFAIIbyFD3uWnq9GnuA1/X&#10;VUopU6WoD3Hks0Jk1eZleXx6wpCmaVrm5duvv5unZV3Xj5+eP72+PD8/k7ktDorqVqQS81TnPhoO&#10;q9AoYC1CvWHoGD+ZDoFOxsK1d93WNlaMidlqtejwYEaqexkEJUTWe69l/fjp5gRvUDvMjLpKt3m3&#10;b6br333z697mdbM/fv/9q+1qZoS+KWQKkXnUBUU4IAjGzJhFO5OOKA8cKbYrbbaTmhl1+nS9/tu/&#10;+9v9dnt9/vHj+ny7rTdWE65SCpWSepo6GUcO8n2UJxNJDk8Megg07deX133bpVRt2ruy8TzP+7bW&#10;qT4+PjHxh48fX19fQGb73spwJpRS6lSB/lWQ48RMtU66bUIipIWrkQoX7SbCyMtqm1Id+I9KtsyL&#10;DCBE2dat7X2eJ2F5uD6qNTJj4dba3vbW+u31tfVWpDDzquu6rqXU8lAu16uZFSnXy0VEXj7dyKRI&#10;JWKm0nYtZEUKCU11+e7bx/W2dtXLZWEWVRPpj4/T4+Pjd99+h54107QAtEyYVW3fthETLYVYwg+D&#10;XPOXl5cPHz6gcvHh4QHYx5Dr8DgFEUTQPn4O1/oIg6FvFbG4LhKumD4wcpmRAGZv9yAAACAASURB&#10;VFwKqjDRYAUbD4F9maa2N03Zd0RksC2SKAr+mK0xdngqSg7J+FNwwO4V1sjGxpfwtv38889olYDn&#10;wClqbjiGdMwRI1VdbyubkfDe29ab5eZKPiSsRhyw4jAiCKaGwh6RHvHa/MAcIbcs1S9LUMUheOKl&#10;wTpPEtQM4vbh4eF6vcbRIiJU76HOzxy0FwWy8Owty/Ldd9+Rt00nL9aUhwfoVWSK8n+NCKUwMHjt&#10;jKGq5+rPvMiUSjPjzmAccVu4H93pfRhnRIRcG6we/oTa+XCcxqTcn39wJVc02IhMEUQENd4Xz/C5&#10;vCQubEpQb2xKDB6/CkWqeMc43BBOgkxywQqzFM9iMt+WpB78jRaUz0dhBmEdgFcHBANUlNHIPzbm&#10;ERoPVQPS/XZbHx8fkTDxcnu9rbcPHz98+PDh+fn5+ePH19uq1ivwerr3oFU1olonaAMgcvRAjeEF&#10;ofqKIZ8Ormkc58M9wPDqHBERRSFAfBMrRmZi1Im/ebp894ffv354fv5+unz88fXjL4RGUGPHj1fH&#10;P7GMlLDpmcmsq67iyM5MTKrcu7B2pi5i7y5/8z/+g21b+dN/fvmXf/7z9/9CaAvcyWioaGOz4OiC&#10;YI8dPItA8xvYY0KK9opOCURUt3XftzbPF2ExNYDdMUst0+irgGwIMVWbqpiRqgkLk/SuZo0I+pEB&#10;26K1fr0+mNq2bap0mS+1TAqoXWbkjvW2i7TBu1n2dVfTbd2IiJ+eHh6uUlit9rb/8uHjtm+MIqHO&#10;pKJKZgr+skzzVC9tV1PjWm6ve2/t5fmmHR6uskxX7b3KREZ91yLCJPO8bNt2u23zNE11erg+fPvd&#10;t1+9+2q5XK6Xh+v1capTYUE197bvL59ezABiNBAuEBXAfyEMgIiGrX15eQHkceiMoT9GeVacQQUD&#10;qmWALdZSWQoLEaEd677vrXeTUqeJuQDXrdYqXKGEF69Xe3h46NcH9fyFEGnK1FNJQ7CPrNhmltq8&#10;nVaA7nevZwrwSeRSh6iIpPy3afc5QSPYN4J2g/WYVSlSCxeRUriWGIl6AoWmfAR2i/COsweCHXv2&#10;CoJhgMe01PYhQtQhDkOcBwONd2VdIY567/12u4VdG16yeAu5uYzVUNUQ58Ftsx0mlck8Ghns29Hj&#10;spTK64APkZBpCdxcTWEpiFf056ndya0QA+bpKkEk2ZVqnkUZa4VHVW9PQe57MjPt1lEgAGhNKZaM&#10;yNCQQKuhMuLtCHNmSa/JSWtJapI7e2MMgA7P5B3kFHN8yyVDK4rdxGTi5rd6IbYbdSzrts4LPLfq&#10;rNjMDrMjtCVOmtOyLPM8dX38+quvtl9vt3V9/vj8088//fjzz+u29tF5hphZ++jwBiio3psZ8XDe&#10;OSQBMRMbQQiR97QXHbgXISDgJCJCyE4NBVdECBmGTiDMw6ZVssZFnh5/9Yd/09ZNv358/j/5l+dn&#10;tc5Eaq4vJGJTtYixBJcgIiI1Uj7wS/3cqTIpM7eir2L7u0Vsvti386ef9U9/NFXuZGQkw84+9m4I&#10;OSIz8g5gMYtgDuo9R5NgPIi/9tYB4bpve5HJiHpTQRf5Us2slunx8cnQqaT1db3VWpfl0ntDNd66&#10;Iv9zMeN9a2htr9prmeZpmaeJTEzt6endNE0fP3x4vd3E+8gCUlabEtFUpnXdbi/rvm4i3Ppeqqyv&#10;68vrjYykyDwvRLJvm6qaChFta2Nbt30js4fLFSx4rtfrIiwsVphJuKDfFht1bdPMj+8eS5mAa/P4&#10;+Pib3/zmu+++m6aJSC6Xay0THIbWetv7vjVVeGa21kbkKbgzzvPT0xMUdvw1Ut3Y1z2zxdC4QbhE&#10;xFgOpKWICA0g6ejFQ8xcpjotlMAyahnN57pXUpOnckDWwperwLOik/8wyCjOdiYamDWlFHSQQeNW&#10;8BFkJ6Jnd5adlgzNzF7p3KKI3BDBEuGfRaTK0ABkKuoSgpInM1sq8bronMCpwV7ckNeEU1qWpfpC&#10;COn8Fk4ZPbF3B39PFkYWHpGXGGsYRhgnt2QW7cEc8ZxuJsQRfhuv7pq5cxCVeH8xkFye+yEIVYG+&#10;EIw75pLpMGanSU/q3nwYkKGBPAeOH8/BrAFhGodCmEVhsQnxMI9iAKFzxMBC7DW/1Nu/xYohGSdo&#10;ILYmcllD2zC378Vj1Xnv7q6YfpiSsRTiqBSxg1gTTDbsGBFBF6p93/Z9Y+ZpOgx9nIPuhbOxceoQ&#10;CjAfC4vMy3W5vHuyr57e/fpXv/r4/Pzzh1+en5+fnz9u2957f3197WrWrfWBDTuqFAZUN9xJTERC&#10;wqWYHPIs2E+marcBYWSyb5OaEdLUZbQqhUC1zrr2ZtM0L/PDy9fXxwfg5xEZXLhMxn6s5rkQEWrw&#10;IKcOiSgiaPbrLhxVheRio0JkRrd9+9S2WgpfluX6UKRoU2LjFGskj/y5cjFku0XZ9KhBZiM1YmLL&#10;P8RaRAJanerUWt/X277ty0VKqao21bLvrdap1rqu274jSYH2fVc1dBra9733GxnvrbUGstsGgBcT&#10;up5DKGy39nB9fPf4TkT2te1bhxncW9/XHRl02rXUok1v/abaEAAvRXrrbMWI2GRfG9gCkdRSihQW&#10;1m59V+36qmvf9XK5THWqpa7rets3+Hbavk+1ADt0uczzvNxuqwiSsBkpdvO8XK8P83wxNPMhJg/x&#10;1lp7F9XevDs5rgiWwBfKyX0XWn9mgpQuPtSZEY2TWgxpmYqCJpvnGVX2ZZq5TCLVzFpD8IUAL6A6&#10;EAmWZXl8fHxcLjh18EwqGKgNELi3WnBIQfkcrAzMO1w5WgNbEEGdkCvxK01Rk3hRrIM5ovHBhhQx&#10;SC5TlVq6t+VkB17JGjpYSbw3hAEOVfAsjbT4swzO68+e78epSwandJ6QKyEjM/v+7AMtlRNkVpuF&#10;XxgxoUjhuWTE+35nVwXf794aIuz1SAjipL6Y69e1ViRRxQAyQcaaZKMqvPeACoOyEsseZTAhg3mA&#10;FM/msDLxcFXtvRHbNFUkdJXU4zdkfxwWLBp5ru/1egWRhMs0l2eQC3u8mogCHjYLVxHJ3tHYr6yR&#10;5E3EpCDneMR32aYpur50v8jL/LHdy7L03omVkBo0iOfIx4mDFpM9qHfvPAL/PNdamMvT07uv3v3q&#10;17/at21A/Ly+/uWHv/zl54+311ew4lqrgngYGuFB5L5HNeSiDcPwkH/IfCQikUIUiWzJmmdGTi+h&#10;eheJ+s3W2/r48EjEy3K9XB9oW4nZkIJrCvEJhKxpmuDjBeJYnJ1SqpRpuBh9U1jIrEtXIWKWabn+&#10;9OOPDw+Pc52eHp++e//t7XYTYikDdbJ4F8a3x/A4U3w4WoaoG51NhHnkR0BrI6K6yKz9tt42MuKm&#10;c5W5lG3bUXUAFJ/bbYOfodRqRrd1K2UiIlImYupUuQoVbUpGl3kREYBus7A1I7W+t773nz7+XIpc&#10;l+vL68ve2uvtdd8ak7Rx/Iqqbuu6LAvGu+2bULnOMza07a33NtdZhFWVjatUYaGJOnchaVvfqfXS&#10;d95NjUVsJyJ6uj5eLhcC1powEz9eH7FYy3Tpe//4yzNbqTKxMiw/Ju5773A1MQhX4N4BlUBCtt7R&#10;qeTx8fHp6TFSAEKlJS+kG0EdsuhfB45OqJ51dU1VybtOi5Rh0pXSjV1iURFhdKvR8vB46bqT8ePj&#10;4+Pjw1wnyBU16/s+PjJTP+CpLMWQKNlqZAlmg5iYaimLMxrture2revreoPLlJgfHh6giKgp0ByC&#10;6WTZkMk0u9QGw6JORoLKB6MSuYXwsQCcQg3uFymFiEkMWwDpZZ7EpWZsDuSazEfGkXObr6QUHvVA&#10;oKYGF5lTx0RGLoiLzOp98nw3C9LrwebZtXQiQjErsyAN0xyZtre27zucHAWl1maqaFs6tGdGyENI&#10;SFTRdZjD6WpeCFgd3DwUhZF4NPI1GNC4ZobK0/h51ipCHIbtEn7ILE1jDUPcApLNCWe4eVrbu8JS&#10;xFpp6AGhBiEfxMyQhhMN1CIlDVsTeVghqzT5qx2JaUid3tu+NxonESXOzCy1SikFKi8R1crTVOOE&#10;9j6kS2C7996fX14+/PLLw9PT0+PjPM9VBDEUVSUjRRUg7ZeHyzQVFpie0Cc0lEtyj4t4YaUlgLre&#10;mvau2rdtk1IfHx6qGhe5LMtlvsBX2Xv/1be/er1tnz69vLy+PH/48Hq73W6rGjU1cNo42KCbw9Iy&#10;MzM5oKnElQCuIgV+aTJhYRHUTxEZG0vxbEv0hCJ6uF5/+vEvfd97a8tl+cPf/wFVtzoKtaAEMLmP&#10;uo9GLocLaqggUsI4x7A79dZ3blqMmIWrPP/40/rp5Xq5Ute//d3vUrjvSHcKuUcU5dQp3021a8fb&#10;Q/zTKEYaLzciQL/w//Dvf4c4lojMy1xLbaSvfZVS5mlRtd61SHlB06Jlaa2R0XK5CLPue2EpIrCE&#10;unaR8vDwULzRNhzEy3L56t3Xnz69/OlPf0LwzDuYbHD6bds6TRMLf/r0Ab6drl2YzY5AGra29SYO&#10;oBAFWDiWS73s6y5FYFaKSJECLHMksqr2p6enp6crF2qtffjwQbsCUIqZ61Qvy6VO1YZIEuFKRKiq&#10;IebWmuredZQ/4qya0e1lfXl5+fWvv/3d736r2l9ebuu6O4hDaEBl1OKlDmcyGjEfDW54aCklOvS6&#10;V1O31porobVW5P2q6e22/vLzh5eX12++/vbh8bGWOqx8P8mttWwhZXUvZCHHi1lO34f54Pe31tZ9&#10;u+3bvu+mNs0TPELkGaSZRntGDzk7SA81kLnte09M7bC3BkEr2DcTaVcpgmRJZZYiZra76Cqp2pq9&#10;lnwMwy05S711QopoCrPpORHDRYW54VXRqNOSk/Y4ZmaKPK7WxCE3mQskw/DPmAmzeecjIoKpwcK1&#10;DjAUPtt2TLzve+tt0Akf8J7dUdnuZhHnhZnBSUWEyPa2D/zlcwWLeE8SS3E18WTOoFVKyZw1NRUJ&#10;elZVU6OGnMbedScCFBRDSmGckHbFm6Cp6sePH4EZtq5ruBnsnBOEO9HczcyQn8WpctSU1KztLZgP&#10;GDEzo/nw4+MDs2AA27YRmUiZ52ma56i+CAKGuMVMWu/X62WqExFDlZoqQIn32/rarDXdAhHbvCAY&#10;oYSAm4FLIzLmsLkoqSyl4hyt6/rzzz/XWhF0wPGPw7Jt+7atzHy73dwnVFgEJQfaOzGVkeEywi0I&#10;z7B7R4aa4v+VUkZckYiIzRrgTm3ktxAajUVyaSmllqqmaHzoA+PcPBJ3ghTRipId5Wfcf76JzFRb&#10;144KDSY2GjqWlKI9xVmJ2OEVEQxlZqFR0ESuCuPQwtQjd34SUW+9a1dtRIhZQjCqkVU1K1OddRne&#10;vCKkOlnXrq2vzHKdL9frwyR123fdGpzHbd2qFGGppV6vl8fHx9b6vu+Xy3JZLsE+zAy9aom5lPLN&#10;N98ggWKe53fv3t1uN5AOfHq39bYs18uFVfu+N6Dl1lqnaSayaZoul6sMzA/2wNKopSWjpS5FRphn&#10;2zaAf4q7nrGstVaiLkI//vjT41VLLYNgmHvTT/tLa+319tpaI2NVhocEZ4aZS+FpKizUe9+3trd9&#10;3/a268PD9fHxEuZLKYIspBAiZsbuzwnUDIgNkQMUmNwJNk1zOHlwFLsdlXk4GF27CF8vF/uKeteX&#10;15dSS5NJ3kRE7uyb7BmLewbHHGHmcerE1JC3OmrNiUTmy1LmqbWG7gRQCOZpggETvyXPCgl5c/ch&#10;JGVPYRJLaDVxT4xWzEht18ZFlGx/bRgzPLRmR/m2014/FpaIUrgxZFgIj7vVCBbvuSd4pPZ+oJNE&#10;Aio0XyzrMs/qnkkaQZEjbhoONyQZgRjWdZUipSzhwgWjh3swsM0Q9kY6n7nTz84989QRR8PHiHGH&#10;d+guVMnumrtzrpbUFhG3haFM3uoIC9UcdXrwWeFSp33b1JSV6jRPE1ypQ2zD2gMyNXnY7OnpCd5v&#10;zJHdDI0wPOzRoOpQXkOoqGrb2+12W7cNo9q3jYUfH5/ev38vws/Pn3786S/X6/X9+/fLMpUqvfe2&#10;7y8vn+q21lqvD1f2vC0c+Xfv3tVS+igeM2h+PGDkdiRVPj49rtvr9z/89PHjx3fv3j09PUGeici+&#10;77/88kvv/XK5fP31119//XWt9cOHDx8+fEAb5NYaSoqfnp7MDBDqodyEgxoE0x33oJQCyPX1tt9u&#10;OwE6VTuRFino3nyslVlvLZM0p/+qezLwlYgxD+8LaiUMcNJSY1Nab+ShjQgoxAkKAUdEqnHkNZKG&#10;/AZDuNGDmlG+ZMRHAGXftviJDT8ExwRG7Ryq1lRNvZ9vGkVWa9wqxdN0nAxSM+P/8O9/W6SQV/C4&#10;/hhFiGWel1qmfdu3fc+HZ+SBTBWpoRgllDj1KAvcC70bmRARsNMi/bo51j5OshFKgUdARbz/dSl1&#10;WeZ5nplYk40Vx3scVypCh5KRI/zrusINMs8zs23b7YcffliWhQgSd399fX15eQHMqWvHVWRUgHgw&#10;AAsKVtjD0LHO77/+6u///t/+N//uv56nqXdFKeyh+3jWO6fgGXwvKK/Mxm4ppZQJzX3cmFaW0eQm&#10;mHjvndhKKcJlXbfn508fPnwwo6/efR1pBVnaBU3E2pKHK4JKsiS4Ez/HQ3gcBjV7fn7++PEjfInv&#10;330V8OJ3co48VeTuUUOqvPHC3YlS9owbM2M1NVu3jQtDbwydcd82SOWXl5d1Xedlef/VV2gFgGdh&#10;z0B7menjLUFRlJq7RigOrshobNRaKyJTqaq67bupzmBkOlLuwj4TEeEyjlIykcOPCsp04qzLZam1&#10;jphush4gCEEet9vamz4+PoKeY3HME0PU85bZ7STznkSljBMU38dbQgDHNsVkyXUpzAiND4O/NAeg&#10;wStqqdY6fFJdG34HWxCSFVPmO7s/KWqhDg5HiCOGxyA5qZJBIZRUllIKZC2EK5YUAOLQP4JNhazF&#10;6j0/P+MGeGi//vrreZ4B049Rtdau1ytKGOHYb203NmUNpvf4+DhN07ZtMPdRYQKlBwPDcnWH7xGR&#10;d+/ehWqFCxz15eUFG5Fzy2M74E5G4bsNYP378x73h34T/8w6kA1XuYu/c1A/ltocM0E9I4nPF7m5&#10;rynzPLOF2OJ4hcHbk3L0Ihq9e9fcg3XwASY5xmlGw31nwbEkRXncETPgdWiU7NlAvCElM/5f/5f/&#10;PhwUPjiDi12ksgiTCAsTFxHPxOFayzTPXOqI09ARfqfkJMEq324bDIXu1V2oc0CRdSi/dwdPEgri&#10;w8PD+/fvoWSpxypAIkT0+vr6+vK6r2tPnpA7OWSHiaBEVkq9XBYcyHwUzdO+AYKF1OGITOz73tru&#10;9U/jJ1Ndvv3m/e//ze/+23/4d9frdd8aqgZij8k7lnXT2D8I+H3bzQZcIQgdEBiWKntKQRVByWur&#10;qkQmhYvU3m3b9h9++MvHjx9LmR4fHgcKQapnwFCzpyuvzKAdDj3LzxKyu4gQsjIjgNNv6/r6+grV&#10;9d27d8uyMNEyLyihy8/UlCAe5sVbfhfigZKxcn+nkcEzI9JNn19eSi0AMYCCUkrByLHTQlyn0bBF&#10;PfGBXI3FMc4e3yCALK0hVIhOXePB1yaWPDwoASGrYsFbQ5rxyC5GQWG4GfsJjlKBiIDxiPvScRzM&#10;VW/kRsHnAf4YVhpGEs7S8KeNKQ/990hejcF3v2JlMNp8cHAwg6Jij7C24PtmVqTo3shURNRUtak2&#10;dKqxpGSkeOphplCq+Lxj2VEzEKcguES4dq/XJUSyeHFFkLolrzh57Arfq2q4Ou3cPzlzc1+K7sMw&#10;ZkFtZHcQMU3u6KBqLGlesTykTH64IRdTxU/igZlKI7H34G+H4+O41L0skDEQySCP01mjHkmXuA4F&#10;NAmzWIrsV8iPisEkMgH3OK4hhHx/wLAp5XXnuqOhnwlLwjDyS9WBaWLYHlh3+Tg2wmgIeQC9YbHU&#10;iEY+Pc5wBKuRwNFJSY3IBBgjbeCJsDBtRC8v3QYs+rHWerSvtDFbwvTyvnLyeOCbffTPZKKj1Jcd&#10;SoyGrTBmlNXbwcBRekmfvzKnc51uRVfuaaqYQuzxvjcXcuO3zbuO+SmCGguZPX54u922db0sCzOc&#10;tJLfPg4qH4TSWlM1Zp7qFIJKj1ZhQ2z4D9nAJg8agkOByToRTxMsy/7xw6eff/o52A2KtXHgi5fu&#10;3Slxx/ksYlCjki2XzpvebrdPnz69vrxo60S0LMv79++HI51FmCMtSBOyWgSQYuvjnDTvN5RD90H9&#10;QVQYJHbOkPwi9av3Feo2WtzVkHgpbdWGqkhFiswCUu+9w5EbKmcmzjvB7MUYIz0dsyMCqBwJC+SF&#10;2gCJyuq8S75a5MiuxGNjzWMMRhZqdCwU7oGT0IWlwfgNpgb1MXhHbFxNAAiD24J90eHLCndWGFgQ&#10;LZr6RhUHqzP3zpFbipY6DoLeRmKnSDjCyRsgMwsKGFBIwAn6PIvbLDzYbVloD5kd8/BxHQgD4KrT&#10;hEAJVM+hTXocCL6W4YbdtjW2m4jMTtU+PSHJhaA155s41qDo1pqJGZ8kdHDeIPuMA/Al7hTfdK9n&#10;ZXcIiUgoQ3FhsCisj/GYEZPcqZj5JzBPfTWOigUaZD3qFmJs6pVIlpwckQKdtYQ358iI0NPs+D4+&#10;Z1VA1dreICYwHgTL1RtdxRJBEJ6foB1Y/OdlzzLb9ws/VG/pjAQKJaL65z//sPemqkihbK0ZU52K&#10;iOytG7EATQ+wXoOuY0aCoDeWP2KsNr6h4fo9NhjPGv1Z4hHtgAMYggZ3u0i1oEVfejOyUqq/gWCM&#10;hmqRycsfFZoCvMlExNO8ENGAHz9qCTDL4b+8I+4YALzQiA2Y2e12+8uPP14fHmqZpNDdMAzL4ZQ9&#10;SJwO1QbzwHyJhFOa71B1aDip74akinWW6/VyuVxa6711Vy+ImJ6fn1tDfbqUUupUaznE0jRP18sV&#10;76rzxLXkIKUNM2tQoJk9Pj48PjywFwBBxax1mqfJAaotKuLv4p3HUtixp5kLs6eN3Gmg42bmeZqM&#10;qfduZIVlmed5mlhNRGRgq+JFvG1r23dkBpVaixS1DgFJTrvBc2MMQSr5xEI0kxkTyyQDw8dIzOY6&#10;OZsoZFbrNM0TGJDLy8FSwZFbbzyADoRoqLdjmh7Mz3IFw8g+yd67pLSU804dkhI8SKQAXFCKBOsO&#10;fhLslV0ePzw83L062E3mg+p2mKbuUS7yC0F21lJLUUT9iqgqGU/TBJcxQg7FIwW+1sYOJg6cVWbC&#10;tgpzVzCvEQ/yAHzx/EburREbkORCXSRiMaF0akbqY6O2G1JfnHOJR6qIRUyta2dCVktLskTvfIat&#10;NRK21Bc6GDTly90qcfE4FO5fC+GDwyX4O4+yBiN2JwfmN8refOnMIlZnprFKuUhuyIOEVUecupi5&#10;xDoIYFCXj1w83cwxmwba7fhtmggNvk9MemTFB+K/J8l3d4QSMXALyUxKYeLeOsime3otETEPk8IP&#10;MXYM9tYByx4bwScLGwYDTpl6+t0Q0nX9+LqKNTNRLsQsiwkVnuo0N1tVe1NTNVaFaYaAv8/JyPTY&#10;C2IyjUxdUyNW2FTmfVnNqLUjUnrHEEPVi9MVxy+UPhoBOhIRNNvoqtZVpJCRqRGPapiBcAcagqxg&#10;VrbdujH8nJP2Tszi6JyH1PTwaXCEYOuZiTDzNJfHdw+X6+Xj86cPH57fffVVuK6DSblg978gLMxs&#10;yp1oeDGYebRVMpEj0aO1hroWSe47IlLtSGHDq1T1el3muahZLVPvHWDxzCws2z4INwNZqXbxmioi&#10;mqZqQlCcoTKDj5D7hMHKmag4Zq2qjZ8baVciulwuDw8P0VRZUoYbJW+kJMSyYMch44Mq2KvTiIhF&#10;uBTtfY8kT2ZmAsMqcxkHTI3IAK0uLNpVWI3Z64PVVKsUNmrbrqqeZ3+wA0lgMeM9xmRWmI1Ztbd9&#10;J+JaCsZnI+N6EhkUbMMX2pAwVadiaq01ta5qvfd5nuZ5UVXd+hAAKbs94uUlodnpEWUotpt5Mie5&#10;64Vc1fDPZIS0IwaiLxGXeij+ITjpbL7kD8HT4wzGz9njpnGDH2ET4mmaHh6uy3JBOw203cYU6E35&#10;LCeyxrofrrbEDWIdVBU1aojCshh1bG8zLw6K21PDlTCJdDzJkHuM/wk5Izc2MhKWwjZuUh3l30Mr&#10;pGF7EQHB2ByhcxAlhaQe9w2eS3H0LD3J/wMWoAYtfRwHsDOFbwPDGPLYhmwZhHqcqR7y9BD/PGrk&#10;DoOEUctD+eqHLA6LgokiWVe7ma3r2nSPTRyDcBUiy3pfU6a8Df78oCszAiA2M7N0yBnp0vWIjvmg&#10;hzUWq2mIxg+l53h98MmkjojvUTaOiYjqQzchaoAcN24iGxN12tamRkYF4tOoq6EKiqPLQCWSY1+G&#10;fcAMo5pNwD6Uh/GZ0Rniw9Bk3f8JsiGLxOtc7TEcLOb1KZ4CRyRAClACOqtRlEUN0cvohYCFVB3S&#10;iK3UUmoRQlsFpLCUUkrr+75vkQVTSon4tgfwGHrJcpm+++6bZV5U9eeff3l5vV2WpaYawbHlnibH&#10;p1rdYROouxCDh7JnV5s5ZEJK84OFEYVT+OHlsrAszMRckO18uVzxmlrfk7PL7onaksrMiajU2snC&#10;93tSO7wwgGh0bR8/Kd7m3hinUhwdI+aShO4RI8yWbvwVfD9rPGGrjTN6dE/9TDYH1gQBpJ6aCpkh&#10;g6CAXxQpyorkCmLSlMj69hqDB1EdoRcDC2m9FfKE/lqgF8Rv5QhNmZGykJgQ6b73dR3nP6LXMV9z&#10;4w+aB7sJiH3pvaP04m6DYqiqOiIF7sMjotZG7ED2o1Q8lCpKLM98mrGwkgDYYgtCazH3PN+5yJSs&#10;tqnOlci6WTdte4+UllAy4nP8N8tjfYP6Rkktjrc7AZAR6inPCFt+5S/PNxgZqbZ852CRnl0cRMzM&#10;llLwgkrip37W714+eNA53j24MIiLiQB4hv4Z+ck2HjpyPo+V8vU6KTEjo/85GwAAIABJREFU1WVs&#10;7aFgMJfRsiaG8Iba6a0yBE1ohKjUqhnt+23v7c0BP1YmLrH7BD1yIxg/M1cyoJcwo+H5eL2618HZ&#10;lAkbsSGT1QXhm2n4+IMzxHdYEhsOyoMP1//4N7/fJl5NtVs3anO9/upb4ullWzfr67a3fdfeW9+3&#10;1npHbcze1426CqHrOLp6EBML4NPElIAbbsVtY1wh9uwNpTgPyZ4osUMVG7H9Y6dDXWIm5q73uR0s&#10;FLw7CKWSVGUpZZlntJ4qpUjypE/TdFku5ggmRBTgmcXLLcKAQJO1eZ7M7OXlBRW60BpVDVkVg5iT&#10;NpRkwNATY0vy8Y6wTamFUgOaIIsYc3xv1JnZlLmK6nFbsLxSSmSvRVTgYDRkNpAXuNSKzo74GuW9&#10;Aj/IW1JzNUI93HtSFX3W5OKK3BC0FDA7uE8Scnb4CQaXT2lcR1Nc/Hdd19vtBr9N7Jc72c3oMM0Z&#10;MWdiJjRp08OXY0nPjq/cjmE3T7sDxIhno+QTGKPVo9biaO8QxzsxkaGjxJoEUgy5PCAPHxQpdzZc&#10;liXk9gh05Hh43GbJF50FYXDXnsB6WgYvTgMOcchn8KD48Pr6uq6vat1GAbPGauj5/FKyDIIM8umO&#10;l94Nw1KYELYvQAvitsx/76jx7nP8M7Mmgy+Uw64jGw7xwwbyr4+3DMJOoVEiL6R1l735cpsbS7ER&#10;J6kBUXGSTE6YfOiS7EwV3qGeiDxfdhYJxIdterwPxqGF0QjWpSOzUioTGY30DziHYvJvxZGSAQwy&#10;OXyJ3f17UoDMupm46cQi8zwBHSWzuODwfnZh1Jgf6MGb3CQ7ILxjE9IKe5EGUf2P//pv+1xX1b31&#10;RlS/e/+H//l/ssd3z7fXHz/+sm57WJwddXyvLz/883/66T/9Z1u3Tn0fiOeKLnZCZMRtWdrlujK1&#10;beVt19a3PkplySke23lHptNUap0gcoIaYMCoaS2lTlMRISMgRBwmFBFgGIP/8iguqGj81FrDusBr&#10;DpdULWXoXzo6dECLmqZ5nqdaj6QSZkYJUYQzQcalFDBbM3t6KqqKH0bsglNGTASBwsoB7GJegWB2&#10;4TzEDzVpmCHY7pQJVWWxUgoPTC6O8iPk78X9HkI4TKtBW0zIszToFEJsALolgpP/aDhDdCq/Y+GR&#10;3E8pyW0cvySx1H1V27Z9+vRJVdGKQVKIjqMNfbJ01eElszmrZwQ1ZAOx53So14mqak869O12g892&#10;qpMQm2g/fFnOaYbPCjsIXeUwkgwFG2nj7uabGXec5BBmmU1nizZORP4QDxm73PWO3wQNZKNtsJ43&#10;QmWwp4R2FsQcV/cqo8SXTyZjdhpzig5IwnH1KXcdAaDTaLM8y/Sf15DPquHduuWRg3TRRPavvCWL&#10;k7xHb5dxjAFPSyulQ/zgr6HbxlOYofoM58GxR0HYR0WbeeNPCEFC71L0HBq/HLLjEDPOARDnC7bu&#10;lfKFK4mgNC0mZ2RsBj8vh1OUFUGibL+ZGaBg8rDxfhaWWuZlZubWI99RRGJVwxYML+9ZMEaaTHwN&#10;rBq4N93PSUJcpEwV1T5BZhgMiuGUiUWM+SgzPEddMaI7UzATDw87eVhl9flPP9Ayl2V5qrNcL3W5&#10;vr9c7emxTOX55fnp6+syz731IrXU6VKkbvu/8OWDLfPeqje8RsBTzVTotpTlb357+bu/ea1121bZ&#10;28vzp4/Pn15eXv7pn/7p+++/9wIJyJtpWZDlAOG3eI0gTB+DQ6j1LjIKjYWF1Nq+b0C25dGlVkTQ&#10;xdDFIoe8ERFmcGFhmC2uO/iq3fEmF2E84jSbX3FCglkzC+KzRCxSRCZEKAfNO9lF8C8Ijhmm5JES&#10;ebdPwWJ6QytfS1voNJgKPVW1tzZVq3Va1xVsM8jIzhaAppQHdvsSUHvsYqCrRw9GUAEyQUiOAQwW&#10;bwwQ1Ej8E+/FSgnGWtOFVQ2Dz9LsQkLfGQchGpv39CA6athjMPjTPM8RVBhDdH6NXhlMpLVZ70Df&#10;IBrQX5TSEMYWF47we6wbnTtRUGKjWcBwsmI/y8rvdJHYLE42ECXXsVGzUcoUecUc96SfGPGR2HIn&#10;Uw+mnK4scrL9bZ7LrZ4cz27RhtCK6aTx00F6ydI95GEqRcgyKVNm/p7PBncmm/EvarFuejaC3/4q&#10;3kVvrnidjaAfsQh7+pKJcH/z5KGwa/bnkP8EuyGZI4DOaXQmymybILSShnVyNA77814T8nQNIyau&#10;Qp4JMZ4xYnN0WJbmQSHYZhB2bDZaJRGNRAqPUrGQ1DJfipSpWd8j/Cyjf6RLuWCzhMzno8DvNFo8&#10;FTFcM0MsEwwUoFnFo075RCDRQ4lsxN3u1btgtm+2/f5yoi1EVP+3f/6/ZJ7m5XKdL5ev3s28yf/z&#10;f5cPHz5ttx9/+fnXv/mvput1ktKIbn3fbo0/Ptvr7UnpSQuws0YFgIgwd+FPs0xPXz38+tcvl8VE&#10;nuZlqdO6bq+vr//4j/8Ilv3NN98sy8xMU60TZJtwKbWUKQ5PsGvi7D8xZB7pVK+6DPcCZIw755zX&#10;k/M1cXEY5951kUChTU4N5jhdhRlJ1Rta6YbpKRLPFDMCFJGqOkyUsStqNgKwJy4Zx0zVwEgjrOLf&#10;H9l3ZoYKlewrAaOPQFoc6X3fzLSUum1raxrgiuI11IFZFdnSwSJhRANCfHS096UagQojYrThPuwV&#10;CCERIz3qwXsCbYGJFkYbe4o8aiRQPgwgEh5e4oNlZ4YlXkSRMVrBRuMG3IxvwvOGberelQ2jKqWY&#10;qnVV6Yw+bqpIkPIQxdiNLsKTxHBw+HvvnN6YBxB6EtHp9H9JCoYsCUGYieTgGyFKtYscHQQtSdC7&#10;K3hHPCobozHmvNSUeErIkryhWW3ybB3OKg65J6MAsVcI2Si9DXzdIANzuXg35TuVIuZ4Zl6cRzge&#10;QAHxc0zkvDLx5M+LxrwyRKQUXGicYfzhLYvNlk/4EI7vQ6rkfJ83WxwDvdv4u2/fRsIOahnShSnl&#10;6YyH+zYle034XkZlsxZ3wIdfmYVFzKqZ1LLMcyQ6eWKBC3ffeGYmQxbJWd+6W2pVZDO52eHuBGKO&#10;I0+RLEnQJ7DCno8Sjmlfm0OJsDdb5Ze6KU9E9X9//aXslT4RE00/Xa6ffvg/nn+iOnezdd/evf/q&#10;8eHhcrlSrVbLRUpdt+2Pf25//suy6wTQa5ZSy+Pj0+WybK3/8nFd/lxL6Z8KN6aHZXlYLmbcW5tm&#10;+f3vf1dqvSxzLWWgzxn52mGhFaQCJFDVrhp5aH347YpQYTPFsrOwd4E4Zs3DbjlIGIydvR00vm6t&#10;td61931gggBGZ0dPkIHRt+/7visSK8hMte/aO4RQvcyjtyoGgHDg6OYB9yYzi5CfvTjSqtbaxhz4&#10;CGFuHQUxY8MMKWtHWxlJfRWySzME8zTNIh2GZlhUoViFlFUP42Ej1HOdOB0hcA0475mZHMpPIdJa&#10;U9VaJx4FZx1nsPcOPHDEKiBjhl6jvfcOvMeRxVoEPY0tJSJ21VKERjDPRErXJt44EIUsbd8VmIEK&#10;YmDzsut1BcQXlzpRp9YbkWkf2YMYi7FAGQV2IrqUDNZsJCKAKpVW2M3fgczgOrOeGxrH/uateWuO&#10;H1SaQqGWjMj48u7JY8vIjATZg4ctgS30HUMexWANZDpob0j3xIb8dep4UWrbvrW2hw6BO3NJYkj0&#10;bA76mIkGAioi7qRqbe9AWARspiH+nMqlMlneLUKWylkm5WXxb/RwTya/zvHpLKc+yyFPRiT8OOJq&#10;OFuYXPm3b1WQLMg/N8776zNPc2vpsAQjyhVe1PRHUMDxwLOsHKsmnqs5PFWjGtvdieHw8BJJiL5S&#10;5wkQRSpUSKlKlcvV3D3jY2bm8OSCkRHg5NntgfjvWTwL8TAGJEXB2QbPxn4ICxZ9RC6ZeWgIFr47&#10;N2pJyIvt+LQa8YE9xXfc9fv3U60A1uZpmpbrlVhebiuzKKlIKSLL5bJcr2WeH5blWqpsm+xtQdRt&#10;KrXUUsv1cpmmWZmacX24lutlZ2qkZapzqeDPOABEtG0b9T5PMxHt+2ZG0zwx8+C1RsxUal3mAaor&#10;Au+Eni2Ek/qgPTF6PfyHZ0oz0qEF6Gj+sLfW1Wzb123bo6SX/E1R3m5mgLlWs9vt1vb9+vDwcH2Y&#10;yiQ0sD19X42sw+ufK/9yDNx18KB3QsxS1QDeludocIWfY0iUckMi+QLZMUxQ0I5ixDBQQvenxFbI&#10;fZ56Xlj4/Qbn0KPSK3hWmHQRrlO1UoRsYJ2XWoArX2vJ/sNt2/a9wU0N6p+miXmYXMwM0L9SEBgg&#10;cSGkaq3tIT7x39464A1RBzIMDh2g6tElYOymmRxTllIKWh+QUamFidFNhYxQ8m5mTLxc0Nyxh78u&#10;Pufi9JLQedRRpjKjP5//ky2Y+ftnOWY8B7ZW/nv+odM+wYBXc4kOg52URwNVYiZmYUIGGasq0JFe&#10;Xl9fXz5hSXEiEHANj3oY/XbWsYhIhEsRRMeBaWlm67rdbiugyEDwvWvvqCSxGHYI17eLg3cFPec3&#10;xsrki/luRQejBhEhevN2R+6eAClonFIniUjvGXo+RPHh/lGnIZ0EeShJn/1rPKOUOT3wCLVQlvjp&#10;d0lUj0c6W8sDI4Ib1P8aNfiMoqDWGXDOhUV4FNrYqFE50e3g3B7nIyI3BOl8BMj4bpBxBXcSlrkU&#10;SRBaWPgWw4+CkXudJqzA+6U4jeF81bJMPIzQwrV001LKw+Mj4nPIXKjTNM3LNE21SBWZCprwClfh&#10;InANlVqIuCjNXFmkmVprxKZ7u+0Nqd4Rb2+tseplucAhtu+7PY8liDIpIrqVV49VCRGpdW8uc5wc&#10;C8eO8eE8SI6pHCwZ/9WDiY/kQLOuykyqoxWLb7BIqofFrhLRXEsDkixpb3vT3f0lI+9IXBaTy+lM&#10;j3HdHSeMSKQwlzj5RMRF7OzIsghZJd9UKcVIiagIcoI0qgNjNYJwo9QskEGaKvbo7uYgHU0ZEPgG&#10;7TXYU09hoe77GOdOO63RsrWZ12lwcpbGyAHiGizA3At3F3trqfnRoGBvHNEdbQT3VO98BDltHmQ1&#10;s06kqtM0dethsnft1EcQcRAqk7XIYTtyMiMcSwkxPP8plisI/o4m7Y3ZN865eyCzaMmMnFOaDK5I&#10;A868htwRYmZC4qk9yPUgT7eGHgDwd4tjpWqttXXb4O2wBFhRolPVGf0gaICZVa0U8lbTaHhkZoxu&#10;sQGh4jLvOMsRNXzr4I35du+hkU/N3T1xaYqYnj4MtMzBRJFXED8fmkEMICuqRDQQDsyMskR25pvx&#10;e0UkvNwhhEIgiVtIJwJg1ySSZys4xwFAGMSQ556/ufse/8wa8GcvM5umA/VQBmo/UhKQvq/MRZj1&#10;HIwgGrkxFgkvyB6KzGtK1Hngag16S3TkGo9QIxpK8XnW/ks3dkMin+Te/bws6VJvV6D+d//wH4iI&#10;mUqZ5nkqpZSpljpFbZy/mIm4a0PzTBIyERIhYWAKNXB/I2m7mTWDU4mpD8wOOXrNcK0VR7M7NEDe&#10;0Ugib60xbyHysCNDz0jOvZhVzNGGaOQMWwDyo1ERf0DcBPEwcdeu1pxqPQI2fimjJt+MzNhMu2pn&#10;0pFiCimI20vCZOAojknGa3Cu4GtBo72r2QFXISKFigIcwKes3vA65KLj+ne1LtxKmfa9YWFEJGBF&#10;Q9XA8m7bBoDp7leMeXhFEqhjpnv8CcFFtAIPFokYZ+bIIuIIeUQJ4gRzCYiZbLCaWUQuKcXzyJGg&#10;2RM01BNT8fzIuPEm4Hv+bRBJJDoV79HhDOiAERjKQWuSAP4tZe6wG4UREYwv6SwXY+nuODgfjsR7&#10;bs7n6+627pC8+b2nJ/sj1C/su7C01okMMQhYgYBLDS0Hp1FTEDFemjkWpWL2WD0zY6bW+jQtUOYg&#10;G6L0RY/SwKO8LwaZmVR8zmuSb7gTcrHLmd/dyQYB8kgyDziQNcDkjKV4boGQoM0OeyDFBktJbw8J&#10;d+wahuD7wGkMsYOHGQc9O5MEHebdcVkyoTJ93n2T6fxuffJK5jfin1llx0bs+25G4YlVdF2ljoaC&#10;mgpeiQi5NUpmnr1y/zoKmRYlDYeGnfQhIqJaq5bDBRyZteSFWnZc+QXj53ZoD8cw7mgpX/Vf/at/&#10;HasftgWQSnBH7x2ZPmbWetv7rigBBrWABohGaYAZeR2KMYJZYqTNNHDxB406+umb2RxfjjUYW4Dl&#10;1vArZkJ/My9w7cM6hAtoHLM3djG7x4RGVPmkWCXKFs+mGqNUNTKYoZYYkIQrMSg11oneQHVYqg8D&#10;lZhRODlrrbTx3ltLGJWQWNWbgkLMqKpqkyK1zKrr7baZt2Fr3ggptPsQhOwFFezJ8d460VAZEkmM&#10;ltC8wg0YpQjZiIfYYIePCVFBLs9i1pEPbGbxAX/CGMwbDEUEIrg/EWUs6SgQDJaKSYWUNTeg1WOH&#10;5kI6MP7VE6CiyI8QPG5HQ5l4DhGhGzjmHmLvLa+JHQ86kZRZY+fsmEycwcfxhKxtaEoRim/0CK0x&#10;03hgiPDo6yRSiNTUekcy55B/LZqtC4eIjeqjsDhzglJmpiN1qAEQy4YFY8Y8EGWhfNwtTqxGPGfw&#10;xXOe5x2jjzvf8npOsYO4KOEwhCROm6Jxeyml1kLMpXCdplIrCeCDlAZeAoWqnfjDX7vubng71CjT&#10;yu6E80+ORcurFFuf1/MLXPHEeWJlJKG6x9sPpYTYjIBCq2wjuv5GU4EggGpjFF7PkL5Z/OTqdUon&#10;/sB2Abe0mDWPVtukR0lEWqJg3eQW9gmN/Us7EvfUbdtjM1Rt1LSV00kmIqFRpWdDFJnh/8RDUUKp&#10;uGl3rSVCtyrUUzHAeH1XSkv5dsQcC3B8aZGV8Dk6OOB/OK1UnoWZqcOgnmcXOcHH2+PUhZfDzPKK&#10;m0X2NKf9MCMlO3XuZuacV/aWfMdCOfc2R9MmtDUg66rNnYfRZkVVUfc2zzMqAuskU0EWaA+bKeyA&#10;iFqFtxC8251X8nZ48a4sw+K0XC4XsE5zyVprvd1uRDTPc7YvUb2XizrI+Xg8Xz1dIgQePl+vV3Kz&#10;OJsLsUHl3AhJvIwdV/EGddlWCG5I7mXF2PDqLPYQ8rRz6L6UEiavJGx31fvsTTpzSYw8JFmWgm/F&#10;ACVWFRTSz4DdBw0nsepy7rChdYDhsdlIRw+dg8iihxHWcN9bfmxclAJ19MY0DCkOiFAyNqVgBVi0&#10;7FMNtfBOjN1JiFiQoJPsOnprsKYVCOfkSRaeTZDDksbtwZ1FhHhIcpai0I/d+ckpw+gYcK5pOJjW&#10;YWjGDQF7RuZFDzaqy6MsWO1OVz7hjeQp5C/pC+z07k/5hqzbxWon3gUw14E/pqrqSpVkpzCLiFRh&#10;CXPQbICppNHiXqwcvnV1jQIIjZmFiwqJHAdg/O5z0ySCe/lYFhExRyOhJPDsrBzE5wpkKeHRCZ2Z&#10;O2nWksZTsF2QfcP7pxvxgaQw7j4M9yID5aaz7oGCKIIsDO7HAf7sno1/GhGh9aKifMfpDy8z/2xR&#10;IwLOEwvlUxgPJSLFExI9GJFxLBmR+0iYmUicBNmR6DwIwCNPy9gjwqPk1VRPBT0iool2M6nJ4awf&#10;dR3o0CAy0FjMzLQjNIuAJV59uVwMfRnNzAwCibyWFp/JpQtEFApRo5jBzCC3QhMPtFxYAMiMCGJg&#10;91Vy0hl7KneDsAmKzygh4lC88eTIm48/WXI5UgoCoQ9Xfj4loa5m+7ZFg5G8yOwVZuz2rjjyXNwp&#10;IjB5+QwwHXwhnhyGJqYWNSqRfQMc8MOhkizLGBUGk62cu+V9e0pjLnc/jEU48yzuqpy0OlAvgm5Q&#10;VMIcF8eqMmsga2YuRViG5a0JdsA7FPqyu9FZEgQdj4SjA/it96aqSMGttaI3ITP0yDs2fi/1s9F/&#10;x3NjnbMItFSQmp9GyQqkw2l2LOPBB0L+QcZTVwOiV/J6Hp7JMWrLviHNHi4sCnlm5t3bxo+CWY0P&#10;x38o3T/q8e7EQF43SizUkl6V1+Etj+WkleYbwmkELQCRPiZjK1aOTTnW3FSbDv7v72IWO3Lyfdg6&#10;9p6JvIyMiUiIidEywgYrlEDAERqIYQcXLQWHlNMC4kVhq5z36XMXJl6bNSa4eZmkFqTpj4x/wrsZ&#10;/H5IGu0D5dw85RZTz1KTmLl17wMME3pQmFFh6xaEkbbW8tDTlPBidVN64LzweDUdRvSY82n+/uGI&#10;ObOZGLMcBpwM3Zld2sU1gtu+t4ziV38oSJwPKCIYhkTmSH521j7ohAzLzILYSdZZNFaQiAcnEgwP&#10;IQRwtJgdJuGGo7a2T9M0zwsan0qqXsc/1b2XeAhAmXM71viVph4FYWBRsttiGBAG4p2TiWhd19Y7&#10;/LEhTqJXaqRCmBm+5NQkSFWH4mk0OgyXwkRTrcuyhNCKR+2t7a2Zp2ia2wfZz3kn3sLuzP2VcFvM&#10;62y4cFiH7HXokBAvLy80agOOGvbgyyGigiuFgULnkrs4k3wwkcPiCfop54KZQWNqRmrMCrcdMVkf&#10;WiQrkdWpqLJ2QqsEIuruu0JqkdqB3H+5LGZzMNno2UvJboDbvCe0BxBAKQX5q0ba+s6j+rabqQjP&#10;cyWqODbhlPQzbMCMFg+zWFo3TBmFWc59Tqc+NICSWH+wPy8QGAZIZAOZubEnoX4xWvDsbdu1mVHq&#10;epElVKjLh+UULMcXdvAEO8473Tm3Dr5g8Zfj75l1DHsyMYo7xpJpjM7yMtNSpsxYbfmcG3a8i5SP&#10;poNMQiIl0Nhi7kZEA6vE2/FEocnpRMCeCZPdl2i828KGiyb2IeSgpvqi8dAvyE7LOAYunkzEQ3wM&#10;X8jBpn1JmYhqAEOKiLgC6CcEkzQig6U7hH72ulrMK2/4sbXufhzFjb2Rdr5bbjp7Ws7bb47CfcRO&#10;/GiZ53BilUsIHleNwyI8ch/ysfFjHnQyDsCbi3m00xiLysnE9lqs+x8kqXwQSibcUkop6KmbY/g2&#10;dscXFdM0o9Fh/sh6JSLo5mymr6+3Ukop0zwfyrt65giGFGE/lLGb+1fBWBHi0hTvQWwscjXDUYno&#10;EVp/4SFozx0F0RS+UxF06yY/luoWHpI5o0dPZmpxTNWsTFOd6rqtRlRYai2q1l0gITgKoQ6zEq5X&#10;S1UK5mjUcg50ZaQCc0mfuxtysj9CnsEKjC8jC9RStm0Q2J1H7i2LufucxWEi48MrmO2hGEDvvdAo&#10;BVN40oiEWYgjb8i0GZGUIpLavYLYcKbjMDABWgH/hGqSJbcdlS0nMJc0UYxN4V+KwTKTqzemaAtR&#10;UIs36NzEhvxLitdgjsTErKboj0hkMFCAjBgcVIe6yi6NMDeo4hYpGJT4Mk61RAtoM9uMiKQUIzIy&#10;7UcpSxZhdnihTuc/abB+29B+DuUm84e8m2/pJJ56Z669/fkdLX325rdU96XBpNvM1X4Oi3jEwMjM&#10;qFAyRJjzS8zkziZjJqISE8yrF0fVf89pr4bEyiZE/PZzy3VcNupA7vEm8WRsStUAYyNjKygebOuI&#10;ovfeULmVH6ous6No/xB1FAQ4bsfrwiOeRuFqGBE5RG1QT3ZAxLPSjh4LnTb4cKG4jOT0MgPnhfUA&#10;/p6FmVddf4ZK6JR1rbGg46zSaafzb/NI+M3++esGFeLM761p73oOfAZjJPcF0YhmxSCLF5h31VME&#10;C9yfkn9p2zb4GCFCco5fBEhCRsbSQWKxh/E0IcmZu/UgdyFTb7ebeT6nekQwPK58hnDDyhzOYebe&#10;uvaOUq3mrWI6c2sSDyy1EJFuG7nEgplIZqUU1GjD0hWR6/Wa02EgON36GYkh5q02YuNicXL78mwY&#10;hdGMXrh8Li+JHb/jMmFk539meguDL1HywbCyyhhTGB4bs7C0iGDHjJfC4ZHPyPiDRZHDGEbEWfWM&#10;w84pQcZSqk5sYljVebQ0nAfwpZuZtdYR5FY6FERXsRWMAP7wWgoxw59roRBg8Cc7KRXLw0FkROd0&#10;QqyG11O7vIHbxn/gEB6D8xQR8338q3LirwkeOBhOQ/X/xt7drVimnOD7JeHp/5XBfHZgdx/4CwrZ&#10;Fx47hP1pamMabhsHKdlJA8hT/sxzzzIpf7gbybGDb5b6bmB2sstPj41T+XaaFQwRN7Xe91qZCJk+&#10;veu2bb03s5gXZ/mkZsQmo9VSLNndB6Lh/o1UTLeokpkMqC9yyU9E4Xckt5aSUny0o/OpEpGFfykv&#10;U54thF/QZVpEIeK7XSGnwvQNu4s81Uu9tQSJ4LDN33D4PBIjiy2LV7TemiolTmRmqnvvo7oDHLz3&#10;3hpaPoGpETnr7L1HsgN5szr8ECagpjbrLy8v6mZTDCzWJzP0XC+BbyIp1M6pJerZjNjLkbbjjZza&#10;sXCjpA82XLwda1VYgkQQkQj2Db4w02KG8pkO2wUDKOi6UArkMZrFM3OA80ZhQ8SKxBugx0EIzh5G&#10;YQg/O5tosZXIBoqf5OhgXrcs2LKyErQaZzjmG6pJrFvmg8xcRADrM5RR1zmNSbiw+zBQwMboEW2d&#10;ixQ4gqoMr2VyGxzUnezgvDLoTHLHkWNSnOCNxhlOjUL3vbXem/Y+vukdULQ0CvzH0rW+8R4GZe/K&#10;GnkIbE7VgoZBfAzAz7UZwhUxiJjMcJOCuzt7G8LQRg9uiQ4/xwl9y0DvZF4sSHwjKer29s474/6t&#10;hPuSJPsrVxDJl8TP3UP+ivjB1/jFIK5hpzERoxEj0SH1nLsfxsyXrqxO3VGaJbn12cm+vdnsxJO/&#10;9BN6s3r4Zx0dzJmFqGnXZqTdrDMyqUlZcKzY3NniiVJGo9sTVh06VhhuJ8N4KKhuOqfBaR4VM7tt&#10;HTekNT4C1yekJZ//8TY/DMfr8OfWjuQ3dWjgO86SqcfOqa1EZG+ytz+H6IrlPPkcbJxLS5l1ZNZh&#10;g0Y4Ci1ouquKsbutHWLJpQUziSELSaTICDGGycIJRjnmEqEv9ghc5Ivmk4O39FS3Hh/CnSgJ5S+4&#10;D8yvw5Hooa8obQQKSQwgsvD7uequsNRa0Uy10zh/LN7qnaAlEBMeMpQpAAAgAElEQVTt6z7V4eUb&#10;2SIuwGJSYc9xAsOMxQwhFxqPnS2tmCClE5hbDsH0zOuQn5xJN7/XUtJNOhEHC4v1z4SUPw99xcy6&#10;Fuy7juaHLvICMoTMTElRNA4p2bUzoYh8HKicUxpCK3Y/diq2STyziTwK2x0eNqSgn83emrZ979pN&#10;IZnK0AyF2XSUm8E2I0xziDKA3xeO/RKRcWQIuQlRPuVPRPiQSZG7drBkS87fEGzB3Tk3URrOqiCA&#10;OwaadzbvS2ZN+eY7qngrct5+89nXZVbzV+5/a4BS4kXxz8/KjNMPLV7k7cGPXNfow5T5PZ94/Gew&#10;tE8jD10wjip9bknvJv5ZqfYlEfhfvGrwMBYhZkA+CpmnNA1P/ZDyJqE5DSWASY+bz/PMvT+cuEJK&#10;CvPhGD3mEz4i33Iix2sImZSXhp22h/8XJzegGfKd0RaglELuNSpuvwfN5xNihgIMgvGkXXtK/sRp&#10;hGQ/TpQvSz42zojoePC4GExMvU8CVltVI/eKvK1uOKx8qdl9N8zEtU5FilovXsc2FjDxXE3qc7CT&#10;SAbjlMse/C4MvjzoGFLYUvFY5MLEe8lDR3gsOjmE2ZTfGK5U1JUWlmmauIiq7r3tsETlGLCqtt7Z&#10;RvAnRohVaoB+9RyWOGAYfxmN4C3PNMRY5A2FpOE3OntMOZyB7FIzuH+8Ll5qb5Sq+Gyu9wSLjJ/7&#10;iTihyWBGkdpKXUfBsllDEWspkuqdfOuhylA8vkqpPGzB8O7GUPNI2P0T7Eobnd0AINeYi3lsbwhU&#10;JSZGphwB0YLhSGJVLeVUnhiLIKncPh8lZi6Faj3GFixirBmYLwtDCiZ2IXaIwngqHRzs4Kt8OtH3&#10;NHAnWu7YMZ2vu+370p3q/bzSa3wwqbj+r7wo1mH89syIgsXdPZySAyA/h3lUbUGvd4XkcP3xqO+4&#10;E0cx5s8LbDuX1eZXZ0dd3HzHwd7O+v/nVTt468nEUaPBhQd/hwQc1u6YJ75WJqIDnRtMeay+d58n&#10;ojuQb2bWs3HIfLpHz0Wp7tigg9QH4vO4Xc1MEeo0I2azftCTa5Q2MK51pBUxG3vpPv53wval8FAZ&#10;KXXpGJbTBwkJqWK2I5XFi2pYCrENIcVj+lDTXYcwGk6GA3ZPuAytvxDBOwVAUXBXZkb2HUiztV5k&#10;NB8p3tqeleZ5YhYU+NepehMzKqUUKdDEARGVozgBoMopCZ49Hhbkkp2lcU/8hFJ5g0JIkE3OcyF1&#10;1ZREpjJSkSGNzWO08Vgz7b2RDWj5yWOBWM0iRZhNtbVuXo8frJldo7+z5DTFMkcmqkusXPrGZzc4&#10;MwsXNLYF8RapgdLeGQ2euJTqp5YM6fUytta66SAkG+cKiKyu9ZmaardkL4ZwzRzhbs3jGyKirtYa&#10;VyQ3tpHwyc7cDyEgCZFViaib0UBVZjPr7gjOPo8gkmz+xhiyHpAZVr5U+xCDwqSk2rUpiWtxNuAn&#10;VA8zw8zQZAfBuaEs+7txGA4RRWdvZ6wRm0jMnsh9w2frwoxGT6TjgqwYyvjBSdLf2ZnXyZmUGUje&#10;pi/tZuao/p9sS5nPGyPMtUC49WxN0mDL8dgocDzdlL5BrZ4rcXkBsDUe+/O5MPNpyFmO0v3F8fI7&#10;sSVEsEL88caHe+bONXJP6ufr7ff/n2Qkbq53O0REan20DQjLzT/zmBZ7cg3cGEoEj6gRwYEaU2ew&#10;+XBsmuqIW9ibvTntff7H+C0ZjTL1IUrJ/ZGjnAJo9cm2O6k2zExUupp1Ywb0KPaJIcZSNT1Ev7Ew&#10;QlRqYkZsDPQAPlWPaXjHB2USw6gTGyYgjyhD791KYYfVYGMlj3nBP2SAuCyl1sENSxkFWLE07H0N&#10;8UNkRZLzUAQFr9eH4vAuyIJB8MxTHgZMVBY8efWxXMGU43iHnp7LJCKelENHarbtO5oO5hwKZtbe&#10;KFgVGJC71w7ryqh37XtTsm6jH8Vg3K2NHBY1gTD30othtnoSo6WKPXarLh821y0+Y+e11CDejMag&#10;DOmEWARtrZvBz2htB1yEdjMWJmaTQxjoWCI2MmQ/EZEQF9fjzJWdWF7yhIh4yF2qznFUzAr6S5iM&#10;s2IUdR1xhpiZxVQNpYRwmJpZMxWRij1iUrXeG+nJZ0BvmEt4ROOGPNT4rO5aRfSEhUoVAc8jK9iO&#10;Q1BZdGmbakWHOXF/daZSdsu7ujM8C90YDJG51jiGE2JvDNvRRMP55FHVDM1ooyTYuj+fQ5nIDCZs&#10;yjhTPIDL85CyoYbdPwnpk5iJWgI62SBj7EaUytLJX++mGQ4N0wkl9cR18Rw+AEM+Y7qluRwm35EM&#10;8V+QOMeqxjjNspfVxldOLXdklmnvS5T2mbd+7vu7ueer5r8dugxaitP9AYjFFDeM1VQIPenUN0pi&#10;s3y4gLd3ChhW1mcG+qVZxc35hhNJjfHjdTmleIzFjSpCRAHSi9xKIAeB8flS0hAhdYhFKhdONY7j&#10;OaRmlkAlxqzfEJwQKXthKDNLka7dmEqpIkWVWutxvOM54Xs0O2Xw1zKRo/fSG6BhM0OcJkQjpCMy&#10;J0uROh1tK9iVek54nuHjSotJwY909B9omV9HNTrIc28NBvvlconGciFHKRQvsxq8b5rglyOke5BZ&#10;1947e34NRhj1FbUUoiMEOBZKFcbxmR9xnm+cqO6IM5H+gz+pV+iXUpik1mErR6V/zMhCSzArMnIx&#10;m2qGUjR3AeVzXkspXGAehjSMTRRPBo5BYkZZOB3e767sAP7Zb0mpNfE4NWrKGp7bUE0s0nCKqNnR&#10;miatFXt9S4R1gxolBU0zuxzklCRWjA2e27yAvXd0VOOUzn0sl29ofANKkHPA1dJFREdxrx/YTM90&#10;ts/yn+JOilDG0bt1EFH8AzYT+J957jySTy2SlcyZKx28iZODy0XpZ/n1EGduLTpex3mD8hb8FQ0m&#10;7+ybr+/vvLvnyyz6/leYUfrV58ZAJ5kanOGzY4j9zUP6rNT80jjfzhff1Lj7s4/OH7CLWLuuPQST&#10;mioBNWComZw2Q1WzwhJM4bOSOZP4l+YZo/0SX8s3xOdgBBEAu6P1eCAlIRRv/3+be7MlyZFcSxCL&#10;0sw9pqQXkRHp/v+P636blnvrZrgbqQDm4ShAGM09MiqrpqcpUlkeNFKpKw52LNJDzC1uumK3KaU9&#10;Zlgc11audtZcJxU4Gwzx8PLbL5mvd6aej2dlXdApsVV/AJnlpEDNzaHybRKC+cJqIQpH69Nd89ln&#10;uDKwUNKgws7KgY6mxraZ2WETSW0005ZCMO3bGpXDODEJ3fBwId7GUNURWzR7La4uyHrztcHNCobp&#10;WtDaMBdnyMoAh58ks6ZVHhyVgegOZn48HpjnV4dkiuAhzGIoUElLJO2GyVpQdwcTQ8ghgdloRK2g&#10;BRMLJ5RKG4uvV4RisLEIAktGWiVrf/YTVNDYCUo/HSLiImRXPWeplEsSfT1xkma8LsUSRKeWYTzf&#10;JUp1Ym1RRHxExHEc8O/1zK/U9bH9jJSFsg5sg8B1r3fm8uTrQPrBz0aibiAcu3k8UKqUS05KrdBi&#10;pU/2+MmgxiUsPiFf70xfuHzsqlDt/Ac1wtsbpG+oaK1vDfrLZ3qz3z3w5fO/f1XLl+F8+eSlM71X&#10;X8JZ3f8OXMZl+iIiyIj8+5eZwomEYqVvc7gocMm27s+9bDmGrp+/9LgvWJ+XTqzpmTTXr9VCXXRu&#10;nes+KNUTtejmHk/WaT0n20seZKeXZpKDtJs6Ovbk3VRukCU3RIpBQeFuFk4s7IJ73SYXL1JL8XdA&#10;naFb8IprRstgjSND/byFHiMvmpyee6dQ0slcpLRRBKuLWX0JqrRQ2djw30pGw8K6DWR6u6wOWljl&#10;LOaUoO6fAnnOzZHwMpg8xxLp/ImJ+vSI5kgJ99Rj3yMZ/0p13TdGZARk54G64AVab5lpjJmh/CzZ&#10;txq53W4wqZpZuN1vm45x2BxmM1bMJSCzb+A8SFSZU3BMSrjh57SoFaNZrrl9RzHz2DZiRvraSIhC&#10;CCM9Y4+2Yrm17jUt65jgYbrSZSxrt6FKOb9kns/a4dSoBxygK1U33kIYKJ5v0vyoHtbrNW+duNcu&#10;pT+huVfwu8iO53K8aAvzD8oCAUzEFGWbD6h4mDniAlG9nae9/3x/3fiSoPc7nGqtxXI3TK9Xaq9+&#10;N6LXi7+Rvfoi/j7y/fpDX36l/foksXzX1do8v2j5dRJe+Z7Li6O3mD37ImddeyA5nCBzXxuDl67X&#10;m4XVWyxwXZ2MfnnzMoBXeKvBaF6RKSsvs8bJUNfz9Ql+EfuiJXHuN4tHXjPzlKgzO8yUKn05c41m&#10;C0u4ae4G62BHOguYUxgRm/kl2oxaykRE+1UYuIgKa8/7XLNBRDAEFkBeoiR1yNBz6V91SpwCh7dM&#10;mH3GIBQiCK+mlDL2btFcVRkK4alWds75eDxqKtydAuYs4sbaI/p7bJsOJRVPFK8hLOnhmJzziWnZ&#10;tu3j85PTixXW0PJ0rX7WdrrwKBgaGoQil4iYZYzlMUuNLaslxteNVjjH4KFjsE13h46Xnis/rPUS&#10;EWJyDxFm+CmcvSrhvnYCJrYmv+S5+/1O5uYO3i3kSeiUDGgpKuktVKYoCz6B/HkrT2Ce4joFqgop&#10;GbheE1IQ27fTE2VPL1zM7Vo7m97w6bLf+CVpKjf/qeKHOhm50Aq8eiEjdRW4dsr42k7eKic6rq3T&#10;ImLOvBlfkq/q/6UbRVJqdPRyxRnY+pR2gzJz4+XqL14689r4dxc/ixyvXfrNRr5cnW8687XA+vqW&#10;N+v+n3bg0hN+kSMxzMHPS462c3l6Xxs7L8qnIxNYR1SWgupzbZCTpFKlYzgzIPxiqK/HSZqKkl7S&#10;LV5+7e10wn0662cSE8uszZX6S1I3WBscrQFEbE520nTUxFGcNlNVIsLKK3SCkSpMVBBfAae7XhkH&#10;c2fmFD4GMS99KVj+orO99pC39GZl0wY1hBjU01J7c0sBcYECDQe4W0/LKlaCY+0VSWtWf7jrS1Fc&#10;EHfKlIjrsLm3BGkY+5wTCdVq1RTejHmMlzqXlqOrbsPMPhNKI8P/t23DkCXlnr/97W/v7+/7vquq&#10;JAOEvtUBqF3BzKc6sVlGzex+v6N9Ippm4Y6sY8d+MPN+7NQMHsRkbsQUvhR6MjRi6QU8k1B7+q8i&#10;fR12I0WQO6uyLEcy0aWEAMO73W7M7GZl/eLlBh2eYbpmtgoiwrE2ws29WcgK/FKAZiJsJClMzQ0v&#10;ENsoVjgBAJqI5jQPZ+Y3D22JTM1MMuKzg32RGm6K7u5FZQZ3lPSlWtuJRJ7SEpWcWuxsSeo1wM6R&#10;1C5t95tS6itSWLPUP3dph8iJCUw+0yU/DjBbOyDl1kgYgP2Tn47V+jSV6/8ZV0ZPlJcdhQe4s9c1&#10;8FhCe+Rr+CMVc0lJuxxJNRsXpPzy6g/8KfAsW83TP89/VYNResM07kQYfXO15XvS7X3Zn067vmyt&#10;dAz9gXG73fubuTPg0Y2bK/YOexQqgDLxRsoZ5hYUwqwyxljVNamxJJ0ARdN19FKx1bnLTu3Ddnfs&#10;1WixSoAEAU99powLIoAKuFeYeXAId1Uxg00rmAXRhIln7A6XflktqxANEQmO6RERsjzJyFxUFW6R&#10;RC5p2Fh2GndMHskyChTUIXZY5ZZ9Bhc8YnEWZ3AMSEBZ1BKZJqvqWE5oLENViDNagNjnHGNjoTBn&#10;IZbQgeg99jgnGWK0t5Rp+MnMli8rLTPwSaDN3WmMzd1s+rE/koodi44Iz+mzOa0U1kKvC2UdEBTh&#10;g+SOaszb25unUZOYiCXMS9QrTlCRF8ZsyILenz9/QpS53+/3241S7uQUiSoMbg1WlJzcw8KcCHWh&#10;RITIjfx4fIDEM5HPg1MHTkoeKbzVURx03+73uLHIGGrmYXPLsh7Fr0CTWSDnEZzpv90jWKAlJ/eh&#10;A4YyijC34zjgmiEiOga5I+DOetY3+J0zTzN3g8FJs5YWkSOJ0NLai4qqGyEzlOjGxGZ+TKdgD9/G&#10;MKdppsTuLjzM59Dxx+fOxMjRgHhE9qmiykzOKsoqwYP1RiqEop5kM8xpkITZvk4ZPJyZiDgk3E8T&#10;ZgQJq/BgXvltRLkfBHoWNy//LSLW/47k7YvPy/1fsi74yy9YancngpMazosnUwjJfsXAEAUR3MWD&#10;mTkkHVAXZXNMBhzpk7A4+WlETIzi2OFvwyTMg5g5eI89axbQGpYU9BXtRgF0uOAHp/xoEU7G5MLE&#10;pORaQB1PWo0a9AVdil2gl+sCNuczF7D5Ukt8/h+fP6W/rnApFhMrQRG7Tj7fOlV3r1xR78aX13h7&#10;e8NfpbHpLFLttgsseVPHg2umBnh9v3aN4sVcH81jsKQcf1H0dwbNm5mk+1nUFGAovZ/xxGyec3cc&#10;59SUrHPqWIIj2CxEQlXnYaU4imSShQLJOogcGrdaAM5JO09d0/udSyIyRJ9mhpbWn1NgBV2TFCZA&#10;8vC8tUwflJHySM6CiqYfHz8xqKrbzqlZ7dx0SUtd87mWG/dZzK1ExshcMJDXRJZrCTogImERHkj+&#10;Ul453sr04DHsPdznTOpWyb5nVgAOOh1lu371drs9Pj4j4v39/TiOj4+Pv//97+jGfrtBf4gEgaVL&#10;5IyXeHt7C0+lnMg2lHWtD5EQ8/3t3mjledh61EdkOvIqcG9mH5+PtqOWEtibg1KNRUQA22YWQanS&#10;ViJ6xF7+L0SI3g13R+wLqBvMqO4+mIl5nzu05aVU7wpVdxfEMAdDQfr5+Vkk4wTLWL21WeyLbNuI&#10;CFl9iNttayJasPDQIZE6XhVeqrpk5mLR/XKrqfNYrsWol8XMRKG6ClXWnkyu+ryqNT7FtS8oXb/T&#10;CUKp+7Bbj+OgdGrzpoatlqFciCCkl69n1pM0I4yW9wMjWymzhDDFGaag5TwK0SeciHRJmdkbJERk&#10;SCZFBsOFnLbVw1ie1RxE7Ikki/dd7jaxUCNW8NWKu0VNHwoNCmKjVBo1XuHL6wtQfJ3k34efzqYQ&#10;ESLOeyPuFMEQphHKGe3qXb38k1o7lz/oSbh/lgW74aE/0R/tuEgt82HbTFRgdgHqTmd7Fv/eZn+e&#10;cutL09p3pVZ1jFPZUn/UY4W1nr6LRX/tDAI7FYDndJywyuGn+acgsKCivoLj2h3nKHWtpcYhIsoc&#10;Ah0dWdWJrdUlICJalRO8KKaZHS2NZxn5yjuuPof+f35+MjPEICBi1Zgt4+JxHMW+1GRGY6aISESF&#10;JeKEXs+ko9KSehQSQ3mL1h77ThKs8re//c3dkU0Ur0ApjU/jTn2XiD4+PjxToEFkBJLdbrf7/V7b&#10;NVDYlmI/lkPQ/X6/3+9Ey2kLBjncgaq2HFwxUT79Nm7M4hROwYvUnhl2IoIozJyZULTWV6WOSFus&#10;Ph67yAPaEAi1GClwN2MtzgFCGub0RaKW/dXT27a2XFmUz13UPJ48/bPgAcTpvcnp+NM5v3TqESap&#10;FHe10M05ZUlanjlc6if08/39veyvzEzsArmSWFfeMnI+e1v+RNu2VUXMsv+hb/AFrVdKVpZVt1lF&#10;T96aXq7LzU55erOFgjXD9ZiZuRvUusnfrMZoxVbRH3/8kdoaeUaFYHKSQIYtytz6TunNAgUmEcdy&#10;Mg+irFXUVOtLieluYWloDHKiFZNKMaD81OVWGhQubqLE7MxOgg8g+4ZQEHTp8wgKJZYgsVDo+SI8&#10;YnK76Jnaf3f94tfvGul/fwO0JbUuKZAyiLIOO6dCsiPFl21eEP314Wj6SDw8+g/UwAzvFODRqfGP&#10;/sDrJ6NZ4OlZL1H7taNU7Uv81MGv2uxyan2904X6rjTPhUiJqn/ds7oe5Wmvw8DNUVB12AQF5N5s&#10;/259JbLsKqes0Pt2WfD+OUpB7WmYzKrjaQITLcoXBvd7xTtujh41NBEp19BFtoiYGe77lQGSmj9O&#10;l92RgKYUehiXZMHC4iQ6d4xG5pzQLmFVUcueiKroRPEBeAWpmSXjBXs3Ks0pSHzFzGEC3+536JM0&#10;i7+vZ1ras9ozxQHMOfd9d3NlJeZjTnPT28ZnPKXebrd0Vlrr9fPnR4SPgTKKBy2HDlBG9lX2gMzc&#10;zY9jEjHoJmgRpaYdY6xjsqybokUQLRN1FnqVsyiGCekzUpvNrcqEp9qZm08QWARfyf+etMrYBp6m&#10;6NpO0CgQ0X/8x39Aprzf75ypz7Gg7mlCgIWrTro8WfsKWfEr/GuKrbRMG1QUgFPJUVsaWQxr+9X2&#10;4GcxvahTP2j9sU496iynGgZk5KzTggb4DBEBM0T8lJKNiIRpEKo+OVGGQyconqfeiDKLccBkQXRm&#10;jqIVRc/MMdgg/xO7CDE7B9/C8M1l9RHZRG6bqsrYaNt4bKwqQ3SMTWQQiZnv+/HzY/+3z/3n53Ec&#10;Nt2nkwdTCIcwnx4+HRX+9KrHOsZ8iXavi/sLGEvFJ6fq99LsKWv25e749Q3Kvnzo+flhz9E2uMqO&#10;jUu6JrAR8Q77lz5dBnDBrWgem/3TJQJefqoxX/6gJkx0t7d6qwexdVC8kMjCuRp4BCUBXCEKNeTi&#10;0PvU1eTUaedWLeF5CagIXBxzpnWzdqGnapFbDDtmrNiF0qpxY2kLyYpOgVTVSnUg7NOOF8GkR7q8&#10;uztTiIy+tvzMQVOjcXBXAcUcYxDTYcfj2It2J2s/Ot8jLX9phdZJK8YUEW9vbxWsXcpwjHcb23Ec&#10;IPwlWu1ZNwqfuFD5YjuYWFmDaD8OC5ehLDIPtDxsurnvj93cVNXNFuBxRLhNV1UKEabwJY9+/PxU&#10;VeRewWzMOccmqlLHKiKO44CCemSVR1729ShgKErtzYGzBgV7KqYCU8fpUdmzekZiP5+i5zJW8XNl&#10;q2oNq+yrqpoR0dvbG1qGdIs1WvuGSUUHtiIxrIMrz0qKbiXp1iaMZi6p+30eSkZc3C0tk3m1k7D0&#10;pKDqNOSVENUVX0MjjHPlTUNQkFYo/BjiDmN/dvWUGshDyBUmrSW9EVJpNY8KyG7kC/wkRIKZhoQQ&#10;ibAIQ58szDey29hASMamY+gQeZdAIU2ce0GIBjNzMFJQMSyPLKwebE4m+mPb/vbjx38O/zj856f9&#10;298//v2Pj31ODuHQilak38a/yzTW3xcc7Tc7tXldlKfvZsBJBMOw9fwilVTVkai3+briX16XwQ57&#10;Ca29wE+NqnZqRw5KdInni5+vaOLjRVyrwVADy9dR1WPVWpHLTjUu3ShySa2gRGmNrNUxqAIuqyfm&#10;whp0mrX6PNDzcerww88sybkqOabqPJw0POsl1YvMMnCmEp9Wx1KKosaw37ZbxEpSUZ+r5GELVFi2&#10;bati4n326jVq4Ti16CKiKhFUjvsFzCICYQ/zXP0pYAZ4vOkbNU24qoKv786rtXwl+4o8qRCLlKNL&#10;pd19PB6fIvvnY87548cPThlizok9VGWV3AxGt/oiESnL7u7mIeTu+2MOHSJq5vv+AY1xRDCxTYPr&#10;KTrJzjCIRsS+H0maMeElwPFxzFgpOQ9dcRpAxKjd3q6VtLLPJzVljJuzcGnIi1/xVTfqzrwmFhBb&#10;mxObHJSTWCrOp2/g5edZ/8x9UvrtaqRQ2ZHvhomFRXXQosoRiIUlEYksWxEZyUrPyp6ScaNx1cWN&#10;AeAFKf6Bjo1/6iq3RXOW+uFp/3QjVqBIWzuMRPBaE2InrMzSX8LNJSzcnUQFcoobzlgEoai3LGsr&#10;O7MRG/MUCRUaLALnrjb7SjCks248BqvyJnQT2W4bsuFDNlMK1XWUmCScnMJ8EqUTKFIqeRjIiJub&#10;WXiYh3GYmMV++G5hvlxjLMRi2yeT35W3VU2Vnojwn14X8OhvRXO0vjzsL/qwL9teS5R/YJ0Iq7EW&#10;7Auepq5/tPOUajaC32Oh2vlbE3g7yGM9L4Ovt/rRrXaKdlDLYyLPqsj6b8k9vdnL5/opqkZK/fIl&#10;axPPkuuFW4wIEVXdeHlMYZ8DGlb0dDVYPZSs89c7oC0orca1piXCg1HGk0QI0fUUwpnJl8PNCYRK&#10;VJIpJRCOWBmZS/ZFzjZzZ/hSM21jQKO63W5ufhwHZ1rtbWzTJlUlYaZwZ2IZunIxMd9vt7fbzXJK&#10;twE9D16RTNC6eOYIYuFjGnSDt7FNWwnVVDQo5pxHzH0eoNqqSEIG2rcmzVZBPpDC2iehClVtVKAb&#10;KPvttmHOEX4QEUN1EyERFPJhos/jsH13dxahbVORPYPoH/AHcZ9mIuIshzmzDN083D1cYlNFsr3C&#10;WiI6AycyLNVTsYlI8G3bwGNV0rXT85acOVALLGMzCNKh2Sp+UiJOIU2egpVG3SPcwqBoXV4neN0R&#10;Ffr5+diGYtRDB43lkEXEOrScSEFbO1Vax4SFKBUhLJ4e9uX1Qw1QK0+emWdS3KBF9JfqTzL6hXjV&#10;90NS7IywWjpAVQmKIHdeTmESPGTbxg3nW+CyE0xEUBrEwq3wcDiYMJGwEisxchbTyvRiyI4P2dQB&#10;iTF2zpkovTGZWYmcwjmcwtMMxUGoK7d0lUqsFEQhFKKhKsI8xhg6kENSVFR0MA8m0SHqzKZKY/Bd&#10;dIiKyNBNREV0Ex5swkS8tJ1McXY5eEaY2XH4wyLogHLVjeBOvtMwdzOb5nMe+3FM96OYKEtPmFBe&#10;VkBFjSoClKJcgLORREYcUtra6F99vULOb771TO2ffgQbk5nIUH6BGSL79xbN+qkg4ISzDH8YPd1i&#10;x57sx6k/jSbh9YPUf6IGSNQMb3XNrDle+NEhtv+z/x1NlKwhlSDYp6A3Uk9G2vyiiUHPwK9Mgs0o&#10;Ih5ubhFPumJ/ya5ZzorVT2/pqS7cA6WBLVlJrKSz0HKjg8waHHGWJ60eSguHXzDMWotb+kamEKyG&#10;6PuPGzPfdQyWoUOQujnIYGURDFsiIjwQUQRBaRXYoGCWGUj05b4cQ041WmQVJEHNB5uOlJiy7J2f&#10;tk+fqgOO+yKPOS0V0URUoYdGhHiVEnNLVjBMDj76+ekiDHubIcWXO4uGx88//ogU/R+PhzCrjmPf&#10;VTTc5zHNZsqvIuRh7srEGiLTPIhVBsUS4GrnlJXXM5pbWpFFTjVAvgatBgAAIABJREFUOZJQ0/aP&#10;MVCtWluZPfcn9SA28hgrpSfgth0ZqrJiqB8C4U+VK3p96EaxUpfV3otn7cI6yELV7drSEZGBaBzL&#10;UWslQC1OG70F51EWB14hqhtRmHEI3baNmd2cKXQon6W3kYN8sW4sZBZMGSeBGA+QJJJwVh2iHO7m&#10;E3UHVDdGnh3WJWmuYwNvybO6WYQjpAdLZhGxcuI7sbPECmcmEQ4lFzIhH0ykzMI6RHgwhwqr8Mas&#10;yqrEaiI+BqmMIdsYQ3WIEDSYg2kwZewD1KGRGkqOEDeyY1rYQdMpwt1srgrDxu5swTN4hhzmh8U8&#10;2C18hRnjVNGMEZnP25ezqQTY0yjRmAHZYICSjNIKqog4w/Kwub7y6vz969eo8+vHqO3M3/tURAiz&#10;E8QI5pB1R+hJ+uyEvfengxqBzuSPp39EnfYv+1otXo5WSWN5zr+I2OgoSGlRq39yuzp6XSbg9WbR&#10;qddevb5bh//1DyKwo6fCsIM3pfrIX0wREXHpfD1fEjYlCiJldp8xfBlRhLLqxUPeEjzZpxEh50+s&#10;AC2aDleOaPkwLXOtLVZDB5mZOTH58jtYsd7CsmJ7IRAKR4RliDRzWBCny59legFK/iaFOfM5kTKM&#10;mSRERCxiHnOGE/mcxuxEgcBNShTkxaBAiwWbxwI5LIrZPA5L40rMaSI8xrZtG7Pv+zHNRFlYdoQN&#10;mOGMqA5RNfNpHh4sGu6eXus6BmQUkbHdbrW4RT21ZREqlSwkue4KZGYVgxFNPdBt1aJLb+ypbe4V&#10;IcoUWtupLL5EREHu5/Gp/mhqd/EuTKqejj/UclN0lqUvHCcT6b5sXLhT7mrMNIYyw6FXbrfN3VWH&#10;CLvHigxWYR5YShVVvTEzfBp5+XAwLYbGnII4GMJfUBApCRMNVg9wQh5MFmzzQQZCMc0nhajcdCgt&#10;sZE8UnSkSF8VKC+NKS01QSJxC9sktk10kEiIhCipkmoMlSEyaAylTWUbocrQKWADqbBqiBAsmMuv&#10;kjhiQ64sdwpnn/HpPt08PMLczcPCw03dxI3cyCzMwoJ2CjtDt6DxD/OVmTFYnSVIOYJ8Rf0FCREx&#10;kYbBl6ZK2GR6Zm7q4VWrJ5IvuCJQPfdXke+fvDpx/g7/aq8+X0sZXKS1jsVzPoFTKnt6+atsOPXM&#10;qHKs/efeiVf9SYcBavLWRSeZx+mKENTQtCCzjxx/d5SS5nJSFzUsLFVSyWe9Y9EM9f1DvJQ8WhJS&#10;10dV5/u89/6UHFAiYLywIdWCqsIPu/qWoIt3BbJRRPjKQsKFo95qGNWMjbFBUCh755xzn8cFoUXk&#10;EBljszkRxWxzsjBIydABmwcqwDBJREC5oiIkIo54oxVlQc9mxVKvMfPyDReWoSJqx0Ei7JDnli++&#10;yJlhhBrXIsIiOsYG9SC4/QjHPB3HioMcY2kUmVlkU41x08Hi7pLeQ2Z200ERY7tFRLgbu6oi5ouI&#10;brcbSPkxLTIJXB8R5q16CJgpw1hlWilgA0aWcxbiQN7e3rBY26aRXqb9vGAblL9oTezT3qa1K3qC&#10;N+SEkxbSUBgsGYXSD9cF4GsHpjImGPVjoAhhYRWnKUpjU2YB3LDwQEBEeoiMpWgddBoacTQ0LQvF&#10;CK5Kk+7hwbFEPwmWYBEKCjNbSXagmx1DIDvanG4eOokG7AUEWY+d+BAxHbENHdsmxLfwjUnHGENU&#10;lJlV4m3Q7aZjIH4vRFl0qKgqC7OQwyohHB7YR+IO+SyOOcPdVqT2PA6b5keQzXBnm+RG5rQ7zRXP&#10;aREWYebkoeFKJOFIJC5B7ES+fFCVSHOTR5AEsweS9rBE2S+LkqxoRJTngbQOFSgzC69i6CCfr4S6&#10;kyNqVyfjv3jgf9tV/fn+u8xPpbIigk6lw0tT9KzOrJN1PkZERKNoKD2LenViX1t8xZLL6/Qysx0/&#10;6nOStV3qWHrLIlgnmRIzuoBVnYzn8gL9o0UsSlUlT2bzmpd4fWVkEDenaROfKOJY7HZpyToB7RwA&#10;pfjLfLqEZLMBr/j8tDLTccySG9q7p0shrUwFPI/lEFFtTn/yBoK6+3EcD6BjEPz6mCgITt8SLB6x&#10;jDqwubsHkTkxO4vQ88RiHrqnDBERx3RXlelO4XHYY+4i43bb9n0ngi4jhm5MunKGnyoEcnO33W35&#10;Lq6ctO6quo0byijqGLRcFMKNROnt/u7uRMwi46YQyxDnQEECUke074eO5X9HRNvtFu5BYebUMvpf&#10;SEBHplJQWwbVdTeliNN+qRmwAY1lBExfa5aKuSlLcyUQH63eSKTk7b6qkPbQlPICvUilmnlTq/+1&#10;DTr6lpzqFYboMAToKqYm7KEsMMCH6goqdXezAznVRBheTvOYKiMdQWcgOQuixdkJlaWFmSVsiXxQ&#10;9IlIMFm4UAzhoINiFwoJZgoNVZKbxO0W5LYNu90CagDIwTqmDBmDdKPbNrZxV5G728Yh6WSSA6bM&#10;8xPhKN8tEeLm06bZNJtufljsh+1HmNN0sWCzgPeaw7lzmUl8j4ld4M6xTHvwOZJYcW/qqxyBMCuF&#10;hDOtmsvW9F1roSiC2NMMYEEkGS3XaZqvCEKu2PsMsmDYMxoUfAtd/mzJqkNNL6T+n7kuUHr56Xc+&#10;wc1V5U+e56ehN3R8kuiKiZRmMsMt6nlEu6aug9kFXeqP4mH7zXqyS3LUzHX9ZglPXeVYJKbmq54p&#10;TVE9HE0DWW120wWnOrF3Q5pvDqhwMFfoTB9U3Sn0qjnxZvvk5eluvVfV7RwyE3lfXV/pkofIqJRX&#10;IqJ6ynxmp0clzHKF5fOwiEXsOBVfHs45G542vMMmQhSO4wiPsW1V5Xi6o9ArWFSMHBoGw3IQRQ6q&#10;TLA5b6eEPW3OTCkZRBY+to1JyveEBGgNIi7hwSyp0Dv9s1DGr3adDlU5zV0eTplQAwtdCVcjAsCz&#10;3e5vb3cVnTl194QczVScFMGZQbvWq6axu+NHWsIqeqTwj16c32pZ6+y4+7QYQ6FMrqFZzwvTSg7V&#10;hlmfiDNuEjcRgEFN0VLnJVrAa2Ozng6LtFwHix305cWPTRBMftgxH8GGvGU4BCJCxMdxQC4vjbGq&#10;uuphTEv3gCPWRxFsTGzhO0Ug8b4iKTXF2+C323YfIuTKctt0DIWuNX0kg8KUbSj40hUnQHITdlEI&#10;msqkFMrBfFoz3aZPn4+wOWPOmEcch8/dzcmC3PxIZ9QgDhezmEEWfDgZkYNPpKzkh0aJnG4gn0UX&#10;mVgqWw5iBjlTd54EOYhOCxYWd+FYOMeKrWWKlPlAXOpZbrDZRMQvqlh8jRmvyPR650Kfv3vsu6s/&#10;+d1bX36i404/ki8PBA4QdbRr8/EKgf31i6pyPSdMyB3Te1Ad/QoImfMHTD/aP0eFnD3YAEthTbGc&#10;Ip9kUjxdhKaRAFXtXSo05U4gIsj9DFa7TGWfhfqcQNDiTOBkBvNGeLhbOBM9sR4FftwCM/qHOirU&#10;f6NJhHjYPURANeBNR2cyZaJ9P+BqDhOdm9tcvv6+Ul6FCLyxs5KRqCNr63J2UCKCNgk44WbhIcIw&#10;UyD5k7uXJ4uZMQnm2TNsgJpTj1XwZfMPLPItIgyjl7uKsIjNGRT3+31sww0emJDMeAVpuCPgDym+&#10;akcuV/hWMfyCSbUVtVWT79rLMstR2sDcXURZZHsOBqDEdT8Oylw/nLlRLgFt9GJ+8PSH6grz/JzU&#10;ktEKyAlodyHzgsvvLBQlZ8YtwrVAlEvzQWR2gPJDzFIV5hsxuTs8UNqhiD6BnMUx+kc9goPcLNYZ&#10;CJvutrJw+cqHSYftZjtFiMrthhjTpaOeNsPdhIlClXkbKkOIPVxZtoVVoqrbGGMohqFK20CiN8I5&#10;hpT0NvTttgmHhKuwCPEoHs6SxAvRtqggdAhBEexG+2Pu+2EeNmk/6HGoOdviBiMiLGySTyObZJNt&#10;ijujHiotEx0BxcSZAi40bESoeqyIMuDgE82E+U4nrxO0TISetBjPM4WexXZrAisBRWEVakquXKDw&#10;dOGz+HzSkSe1XyOhne7R99jzpw90kvWbr/z6uuDQn/70Sl07N1lPLYfkKwo+3fju010FuP7LFMEB&#10;WRBXt08UOYhT30gRuY1PNIT/MhAPzwQR1NjRPwy7E5+4FcRRxr7sZcD6APdJQazx89ku7ThBhxdr&#10;V6XBnAm+jbnJmIRFwm1OJ2PmIAIFWB2b02iZ2r0Tvpq4PoOleuXUhl2Uq7DZrC9nDk5gVaNuABvI&#10;c9MPB8e7xrisHszO8Howt7nP8MDgPIMlzP04ZvnFuPu2bUPUDW5oQWAmRMggTSI4VyRdomrdS6NL&#10;LSC9VGeEMRAp4gFADDLbIxGxiHrVfgozM7f3tzfwSpbZLEuuLQNtwVs8S7TJEkmJs4WF8lwnqESl&#10;zlGVkEeZb6yagv8IpyoS6FsYVtAL5mBkAZAOM3FmI1sJVqxVRjSfLNAskAgfKJBLA43UV3pFqho4&#10;NaPACk4PpHEPeEtB2kA6MeAiReiQOW0ep32dUh0K5cEKX1ENokWFbXJMd7Ngd1phhISIndg2vXHY&#10;NLdjsMqxq8o2FDKnqIjw+/uNJbZNfrzfb9t224YyKdMYsilvm6qKMo0VHekkzDois9NFhJtp8G2w&#10;DGEZwQwnEQ6KoDltf8xp4dMmxSN8P2weZJPc1Y082Dymz4lUYI5qGoNIg2Lh22J9KjvzIlFO5jFx&#10;Y8FPOPw6QX6JGcxlEFsgwilpCzHHaUJayAf1yRluH0TMjilZKNYkB9CrJruB2BLxqr7DTp60nSgB&#10;8iJF1lW0+jskeyLXf3bVY/8Q+P0C8/6hJ1+Rr//RQG5hTf7dfKrxRtacev1oJ+9MjIUYMCR0tjde&#10;hCFmjmBATk1o//+iR+tXfmJTOPVpfTZQsqub+piCWSnIgbfpF1ACX3YOo/aX9D/XGY4I5jM3W6RK&#10;k5mWC7L7on3pxVfAULBXdBaUsTCDUxkVLbLbT3ve2pruPieNAZb/7Nhc16J6TCvtJ1wPVPX+9gaE&#10;gPfjbbuJrnBpYgal0KF+xtLdYAY7HjsP9Yj7baM8IXDORIg9N+kWvS3v/BpRyWq1ioHgvG2jJvv2&#10;4aPZMl5CPwnbZNc3FOp0VOOWJadOddeB4ydkPqPM5lN+ktU4Gqns1RgFgKqiDJEnBaj8+fkZmUgF&#10;m0uzTBWl1lHSEwpyZ4lu2A9nrMi2zXmIPunewRUhe5mZIQlZvU5ZsU9bPEZtm2KwRGTt+MRmLr06&#10;nInMzJaUXAnNa8inBTdchJlMfR80Be6Hg7YbbzeNoLGNt/t928Z90CDexo/7fQsyFr7ft7ts20Ad&#10;e9KBKFe/bXcREWZlBMIRcSDrVzGCERrEHuIOTYHZtOMgn0Qej+Pnxz5n8Aw2j33Ox74fh62KCMwR&#10;WB0OY5FNWM0QyOROQcJOhAJem67I/6QT3ugBJ9Ys7tQd2nVfvxIsAwxxGab6lO94IWrPIs3t/1IM&#10;eAJL1qxKT6s75D2nWuvZ9R9M8sWDXI8kpMUpJDSa/Cci3Z8iFj9LAr++vnvsHwLR1zYvuFU3u0Kl&#10;XS+KOkcSn6/1wDVXxEtcG5VVqygjnpDmchIIwI0n1LmgZldOUhYGoqRN6SLYIu7ZmU+GnYjgFVH9&#10;LuN/Ee7qYaeVfXZeGZmKSuz7I1rdokLopYNqLXBy6OesPV/ldMMtZ1V27KyRRpkOY4wtnrOjKdwp&#10;zaZNEtYxIlYSoWkGkCSgxVBCbsEIRIWLaiUVK5FlsPDbG7Lq3u73Y84xBt/UW7gbZClqWnhuPofS&#10;rMd9x3RBuYE90fOx4efErRcJj54zNXeswiXP1VOL89CspYwQeFTMqG5jHsBW3O93PA+Eu91us1Uh&#10;7t8qvK9PdL3rjx8/SnTDY3C/LDZo2zbwBKr6/v4ORSgLFeofx1FTjUIZVWa2n6MqNIG/KYu0APgf&#10;jwdu3u/3SLassE1Xwjk1s8fjUfxHvVh7WETut/Ff/tPtP/+N/9O7vum8D9+G6ibjRqo055JBxxiq&#10;QfFJARw1Vt42uQ2RQGAl+DmdMyyMWd3JpjGpu1vEHnFYTKN9xpxhHvsRx0FYIA838zmnhDLrMe1z&#10;nxZEoha0uxGx6M1WiAtyjQ3QrJV+YuUnoyAmZxJW3kAMnc+d1sliJsYBOrPE8ootNCHPiPqlGALN&#10;W6G965d2PVF/h5xJsmgrgm2TEK2Dsd6jS2NMTzjI3wEIl+lvncogOg1Gv5IFKelkcWD/qutf29qf&#10;fuj7zz1JXYvl+AYCL6/h1kkQ+0N9vkAC3IpvOrGnHu6YQW3SO1z1NpkJ6hH8UzKSOs5dK11B17G5&#10;hIYLvf5uqERUxEhbthfJZEueqRS1pyuLKMJ6kRHrKzDtfH5+QuKpDoM5Lup5mR/031aZpI1ZdQyP&#10;EGHVQUyrzotwBAnL7XYb24YYPh0KN29ZhlaKLHIESjpYVNWZdCjCdscYNqNcBwt7ut/pZYE6Q1DQ&#10;3sXE4pAK9UUEWZ4LVwpUIgIJoyvAoNKr4r4/a5spU32Wra6ard215Gbm8oPFiFZNCRFm/vHjB9qv&#10;QYFjONMOpJB3wW9vqTv7bGCqZ5b0K5yGk86+72MoC1UCs1p9a4mTCviLRahfkfccg8UYPz8/S6TO&#10;DTPcvYpsPB4PEVEd27iVszeSvaFsCL4C0XYb9/vd/9t/+7/++3/9caNPoZ3iCJ5wHY6BgFFjJjIO&#10;enMPm1Pox5CNnf/4OT+OYx5GQY/HbsbT4nN/BI/jsGN3Xk6SjHBkc54mRuIh8Ok353mQIXjGg3iH&#10;G0GQBJOHh68kO2C3aVlfBEIVDIfLG8KZIzHREzv4ZN3i2Zbf7b5LhurF+jK3Kq1kEuk9QElgk7Au&#10;4nWlyKdNh7nkAeTJiXSveaJIVxpVjXGJg08/8jNxXk/+EhteWYHfAa2/AGxfQu9faOdPX+EvZh73&#10;iegUzIjodbZfYShBhwnxgkWjO7BVz9bJRcGnxsN2cPpyJKXnwT87hPjyhl+vlyzIdLI2S/v3LJf0&#10;jhV1LqXZ65wWakZLihhNuCzn9a6D6jS3zyC1BIygUzVSSg2hu6NTGEKPsUNjsAktmUAU2dtu9Iax&#10;2JykSDpI7j50vL+/61geJVU2QVVjmtBKajWyfOtQpaB9HsRMCF2OM+F46XI5jW3xLJegw7VqfX27&#10;ehB02dNoh2fKDVKyrkUln6uvQNJ6PB4durg5CaOp2+2Gsgkg3zXqvj/xekm37g4pkJnv9/sKPms5&#10;51S160L5+UK3oVUu7qfvH3yxxMHinGqjisjHx6foSp9WcXsAtuM4gNwlc0dW+KvtgVn6448/NCMc&#10;RATcgKaTMCoJMzPkRby4bVyHpZTY1vIDY6Ie+/4//ue/7x//z8d//y//9399u99CRBE5MGd8/Hwc&#10;x2Qa4TQnT9s+HvuxH0yCxz5t7n4cu5s5I9WKDJLbx2N3d91uyBOmQpuQsESwwyeUmISEIAuSGU1j&#10;dyYhUXEKJoRPuLDeh+KfyHm2MIiUmJzIPLKE4YhVXy84HHa5Th0vtLITIqYCJbwSluIybLEJeSx8&#10;vk+58ygFhvMTiDxE/uwF1UQkZ64o/goqlhzaqDYO3cLlLiIGBbW+nAP5brDXITfK+S+/XlHjL1+X&#10;Fjr9iVPNdo4ux3iC0cKFlb/vGmvBz3pjTtPVeOaSvu0bK5dGtLdbHY2mtC1kqgfk2ZNtMYwEuvYE&#10;bb0nTxrU58Uu/R49E5Heb1+JhhfqgKRWb+vdolaXzcTPes4+cH7RLdQz9/t92zYi8VZDRwRZNM/k&#10;yEvu1CFjo8wkSaiR+/aWzCPDn6UoLwj9ItA6bjpy1Gw2zYwj4MBAzAa3bKbwyPI9mdDkOb1Wjb1T&#10;/FyypUC2DJXrfEDpD+ecj8cDolgJamZGtLKGMjOC9iICK1LTWIBauW8ka2JQhruVnM3pUFMboHBU&#10;Vf/444/39/fC+9EqtQJUkPATrj/uHlF+T0Bo27Zb1Xyg5is0hpaxEJPJzKDdEau+8c+Pn6jJTC1D&#10;uoh8fHzMrKzEldCHiLPEFTZnOd1gNqBBhVctXnx7e5tzQsc7Wtl6YZHl7juJViAEbJDUalSJCMvt&#10;f/27/du//ftt/K/7XcZNiXnOmId/fu4oRKe6bbfb9nY3c2QuRcRLhI+xEfH+2McY5hFuJJ9ERMI+&#10;d5IgYRHZeCiLCOtyByUOdg8mV16ZzIzCWcPIzTiCWAYLhTgy+YV7GFEwXKgHK6NIbXgIkaiwKiJZ&#10;EQPoRELORk9+gFRar6brYuBnCWCxarZLIH1NSZaZ2OmZOmdZ23aThUgQ0VeGghQzmVJblw9T8xA9&#10;W0mtKXdRMKg6Gt3KeTbbSdBTu1cUpL90vZLEv9bO7zT+px/6krMpFKQ25FhhLtfg8g5DfaLPWN3n&#10;z5dGCI4qiz1aSPvSxYK6+mcRUzxfrjENAzTO9NoR4W6169ZjJbtccEgyr1WByuuEcjNQFbHu46/H&#10;QKqq5Gz5euAqqaXUsH3GisQUIWbmlTx3Q2quqvhzFuP1MzE/+JYzMMDMkndcXrJVcFlYVXTlXCQO&#10;84dNJlKFzyQTq4zNwwyHmZeDHkhnRKD6LurySPM6KWmmrx2gInD+VvE0eJefTG40ZxN4gmBoUC/v&#10;+8PcxJ2I3U2CwSf3Ak/UlAFQotbS47+lsy1OhVsZyJKqS/qk9AutHqbZTyLssX+IqLtFSCS+T5sx&#10;g4jEdD/2VfWCFcwVER3z8fmgiJC01+I8bLebm2GKJmCMlzRm5ts2bre72bJlSmZXaUoLNpvuxsz3&#10;+83TQgnFGsIMypu03Ecx21hBGAtRa2LbVk0BYUbmFII4E4Hk3TijHpuFzsM+ZvgfHhHzMGEWeV9+&#10;08ax77IbEVTuzMiJacb7wUTTbLjBSifEqspCwUbpMC4cK7EZuSyGjolJhYSFONhJnA+Lw52CVmS9&#10;qEdMMxIm5lVQiZhJ2JUgYVXqMjEWw2wCGE8ngy7zpehGDV6AcJQUUFglgx1PjRMzsxTgdQxz5hTY&#10;1i/L7sdClb+NIqhCJBKesNmJiE961e7VF1pMRMFgI2+dfEX6+5TitpPmpye/opD0f9LFL6LFl7Q9&#10;5xSZCaLW5vmxLxC2KFtduE2oKXH5KhEzaZwm3oWA3BfvWc3Kbat1WO7odemNwLOMmALR39JU6ueH&#10;Lm6KX2IYPa9oR03LhGodAiX95uv1ko0ojYjVQolBzCtOFv3UMyR5mfRAa5h5227MAjnDTCjtkRcR&#10;mZchFMYEilhJKcKXJCgeqkpMySgY86x+2rQw2sYmmpmOx/g8jmkrk2TEmWocIFEehpfloJYBh540&#10;5piAFcLUJmRSFtyAplEzfw2cHoFYY1Nxvt3OkD7VQcHl2BIZXtKZJGaGQrLkv5kVjPFM2RGroiGn&#10;jRY/QSNqZj9//lwvMkXMOY+uoY00/VrWRDQ7CjhL7uRU5MJeG3F6qX0+PpgpCR/d7tvj8YCbibsd&#10;hxPFGON+vxXrBqkRWUnbPNd5GQ3zjEi60bczW9YqK0FG9LB06hAWnfM4rY+yil3UZgbDMWfYtDBH&#10;OpiFDhyiakaxjAgrwMbIkYRf05HEKRgFKJxEVHjl6RQWimDnYEaZaqLM4Z7+fMHkZMEWEhbGAYbA&#10;a3GT3ZRVDwFoEM7Moot8MbPTQl2cJiYaTe1/ouBFN8gnlEmGT9XNrjld8CRJMp8AdB0gZsKuaLQu&#10;dW3LrxD/x2cEVyekV4L9hGQYaTZ5Hth+cUoPF3HwbODLV17sWX96/f7Dv/Nk79WXRKl+iqvoxcyE&#10;SlgUEfbknYcHqCVa+/LTkfpnIhq5orU3iAiJReAhdV7UWKXe3OVOwVJBDjeQL9GvXum0oPpXH6oX&#10;i0BXs9QCLS59qK7253uX6GnLPk26Zlh3pOdesxGKe7hbVv+CvEXZk2Lz2cyrgjy+VbEBlPmu3N3M&#10;Ce7lwsQMFCR/Enqk5UcFdVhSKQsFacjjYZBC2HnGGShdckOZuIhOajhb/eEOjdzUaCysKhGnLwwi&#10;AudhNZZIPUPpCSmVkKhvUeF9RASJf2VGJtiuFvwPFOCNOI49YU/czRxVmbT4IHff94OZpk2bmQeA&#10;SXWYzWMej/3xH3//+4IKIoVtL6a7FbhGhu4UMNTeKCm5sCeay0/pWr15uuInapkHqKlGymv08/Oz&#10;IkqLkeJUvIOVKUEcQqGkE2xkHItnCGA5yn5+fq5g9fxiN2RG1lm8sBqrD7cb0QZ6zbKKbm4sQmH5&#10;RVzCb2bHY9+3VbXYgoI8vInm1Mi6vFgcSmoHV4FwFpAfLFa5hbt7jai4BHSja1/qgOOfSgQh+CQa&#10;SU9WdnbmsjHAcJQGucz0kZ1vNJiqqZpbeqHaXZZ4pbzrzvPdGtdra/3iF83n63Uhkl/GY1yuEgNe&#10;AOb56/9fyouv5PfL/sSLrBWlag4CV9XnnJnjZdqeXk/rT/2KfLjZrfr/JurJi3HudWqK8tYBqzWu&#10;d2tDF8dXL3Yhqd/k5nzRwazOFbVtVP2sDhQvUJD52u0Ocuc8PG9QeXaJZJY5TQRqt7WZzJwo9v0g&#10;im2zbj0SkcfjYVklHD1fsqnHcpBDKpulG1kD752nFCAi81XCg0ZF92OfMYcMo1OX20WHGpFmxQNt&#10;QW+UletrBbvuV5hJlnkMD29jG7rVOtJZJtCKb+iIAqMXBmLTImJs2yqzEKvkIfJVmc8IVOFh4tiP&#10;B+K+t22bdtCyJdOcE2FntINcbkRxHMFM+zEhUkSEmMxpcx4Y+7YNzoJNhWqcgnIJH7VLJZONYaIq&#10;hzUmqjxgKSEKS2P2lNKIW80TDIRTRR+pqiUiWCK73Rqsw3HMyBLHbfs9pYmR9N+hzCjbTxDegmxd&#10;b5Xm+VQ75wb4+Pz0fY/8RDkNuKMOX8D2ZzbJHYoAbg6ZIEicOVGLY4t2nd8lYiIdqyfw+qHnrDrF&#10;KLzu0iImdUhRw7YO7zrXzMEo0JQCGsO2F8x8ahRZogTB1EIyPQlqoGX2krWq426ne53sXnCxv/I7&#10;16WFV5z4/aYub/0Ozv0FLHwd76+bvUzgdz1MmCco0t3xHypxhFz6AAAPr0lEQVQeY81/8j/1Sj8+&#10;tXnq1yGcfNwL19H1hPVOX4/69XVP9H1QH4YWqxSMReuL3PTPaQsp643UGJ6RaR2JyCTC8Rwezmmy&#10;qv1XP9UDRaE4VaklLkQsH24KcWh0mZGAeH3XQ4fOaUwccUAbaZku0jNcLyLgEA9KJ6zmB6uifo6q&#10;wnVc9amOT9Ff7nV5oKoRvuv9FhtEh1L8ViA8tyAHZoYijl8E6D7Vfd+AdpQJ1syYGOV++lqD4sD5&#10;k1PwZQ4kfiv67u4ifMw9OyC3GwrUzQhkWbN9f0QEfEM+Pj6Y5fPzA7ZMqP7gTQM4NzOEuIHPKM2z&#10;qrobc4xRGde4hg9JrngRhBaUMEcZCarpq0mNBGMPc9Mz46MIGYxmgQdZ9xbJTkm1rcXCUnrclKyJ&#10;TnqLz6kNj/9WwEY0v6Ha/DAlgoEAouBvaZ5Ete1pCUwEq+Wc5kF+TLOzisX9fldRO3YKtzlHljZk&#10;GpAyy88crXmLpem0rDbhOuzuxDSejcTFZ3R+txOc/nCnORe6Vs9EmSWdWJhECPrDCF+1CtPUhIxL&#10;J/WDAvg5Zizcv4ecTpp6T16vfxQCX8f1XQf+XHLsD/9Lrz723/lQf77+5mf+oJa7dmP+Gg2u1vLV&#10;Y1V+6gJM1Vq3sBDRqJzxlFnamBn69wssfYnM8Wx16/ep1TlbH8uwgWqnzBv8whxdjmunBfEsLGJ4&#10;pfDpxy8yDQelmqVHAuCni6ZovNQPihQdiJC2imgZwxknKRlholhZEp1Cmi8lJRm1ln0mIlh4jI1V&#10;ppssEY3smAV7V13Tk4gclftibBsL0zRWpcyyVtuiNgfA6XUyL2t6yr5pB6mlcffdDzePOFVelGKH&#10;u398fJS5btrhbrXhEniWiAApzf09IuBFKS0MAzDm7rfbHQ8fxw7S3JqSCN/3B0BUVd7ebkScsee3&#10;yDBQkGmMFGnPgFKalfk6x9A3TMW61Ib0Vh2TT6Ht8BbMXvNZ0SM11dJKV9amHVm8sA5trFCHU3mL&#10;zRPJMmKJMbruAFzgUabN6gOnfbGEYHef08wfqSxc7scUXsHBy6N4g8GED/Mj9m1sykIRx74Ts7RY&#10;HUKIQDJtr3hQMveWStd++moPXEjhBQ77AY/i55pRbD3AHEJB8BwNIYY7KdGy9mSd3vrSEwXqNOT8&#10;u+HM5exQo9r01fWXgecVWr5sfLX/ew8/vfJnT/4DX3/u7a8/caE8X07ma4O07LkiEhRC8rLNeKV3&#10;p2eySXmK67zgztg2HHJeS7xaSDL40pve11JHlPhVvxaNwANl1urjrGPfX++D6YOPJ6h/mr7S1xV7&#10;S8+CbJf2CtJemU00DvVdEffeT/dlCHQzd9OhSMsvKsyEwugcFLSENl71C+V+v5cTo2fSL+D3tt1I&#10;mCdv9xuvUt1n1hVhiRU+hf0kzBTuZjPIRZgViBIiam5hoaLHtCzgfn5LMzuJrsRjKLDAjIxRmUrq&#10;soLuzpk6NhVrREEiShSPfXd3N39/f5tz7vsnMiJ7GJGbzc/Pj7e3920b0BjPeTweMxfFzOzj42OM&#10;DTgXmZAFrj1EBJ+jiFWub9s2aCYBHts2ErHWUr+9vamOmVlVEynp7e2eO/xUIdYCeXOVKjCr+9QE&#10;ZW7eUrVGlUQUUj52DgbyWp+9NlVXfmgWqqxdke2EZbAgDoEIE8Vx7Cnq6cfHx3Ecb29vxc9hiRGM&#10;KOlD202/habMmYMNYjGRCI8xsL3rCKwUAeEi8vb+Lsy37baom0B/3ypDNXv2ha7VvlpEgyXMwjyL&#10;qZxGzQoaqauzXNEub2ZCxOavb2HVKMzgKLui8kND0qREZwGj5QkYqRFDAhjPT8TyO1l0gZ8zhLwS&#10;+hrjC/n+9vo1zr2++13Ly6jye9fvINzvI/crXtTfvwbC17F/OZ90biFsCUbFAckCIHHW44jaPfS8&#10;keh5H+KPEwXbD32bxeXNS4+juWx0Dw5q6IjPl9MdJXtbLXTFY7Vc/FepBK+An68X894xstOdojWl&#10;lfryFHFjQotZ8KaSFWEAh6+ie3ACFBEV4dvthtppqsK8BKCKIigVXBFBVQ1auYy32xDmadPcWBjd&#10;jAgL7lOKm0ERZAgOUxU3mxmjfRwH+PrJMnQ7jpnqwSXcZHAeIf3SGCqiSFiQVaqfeBGEbfV5jlWL&#10;LszdfR778fl4uE/ieOyfP368H8eDyFmgfFpMFVHc73cRfjwCkpmqjrGh5AUz326biN5uNxQcxvdz&#10;B64Bj1bwPZqEzUxwR5oT878i38EfRLqz1kFCHF41BRG5dh3cN8rCVyF9hU/dZ7XkxeoP+lbKUm8Z&#10;WS3TxBSIAqVmS5aLfqZC/jBzKPDmNLBZpfxkjjkdqRs+Ps4KJ4gmxJIhZ9tyb8k69ZHh/9u2DVUf&#10;7oYcY7CmuKrc7zdqvKy7C99EZBuDIxSWW3cnnzaDCEXZE1Sijm1NbP2BX+ecjO2FxPaMnX0mVa+3&#10;6mzS8/X6laDTSZLrEcqNXTRCGCAXUehGfLpZni6ZUcchls3+Qnz6oC53LtfvY8l3V9cT/PIT/9in&#10;/kLHft2BLxeLXrDn8tMv2IV4UZO2B1kknEiQNhQGbY4IEn7SMfyiY9RrStAz1BVU9PcLPHr/OEW0&#10;QsFORuu/RQI4Y6VfG7wclbp/0eB1GKsO9DFz81urn0C/6Exb6gWB2nJZlXhaKp122AT4WBSw8BWS&#10;imd6l96apD1GtVeWkIBjO7pNfBz7YdBHxWN+FsV3R/ZQqSEUX/z5+Qn5gzJTJURAkcHMRxrkEMy+&#10;73tpRMeGOAp3NznNMMo5gRGx7/ucR5AX41JdokWmXUR06DB97J9j6BhKRI/HZ2Uye3t7QyTctt3e&#10;399+/Hg3M+T9wodK0ecZDJfswhjLF3HWjqqohsrMEimwIodZifiI3Pcs4DBbjSG4sdQ2wHVRG9Z9&#10;iIbegk0BeMAGJMd5f3+vs6AZKNKxLU6N+roulgIzw4gu/iBEJHJCAv7GUepoMcZIHe0p6danu7mh&#10;LAKcBuZiYTuRwkJULjcwAUvjOgZ7qGisyu+LDyYixAzVvHWi0ynGeaCIGDM8J6pDo2IXZqA2RnWM&#10;n03XpVntFGwhG9X/TvqDubIIieQp49wD0UW69cqq7LBoIP351alov/Prv+vOrwHpgiJ9Wvp3OQf+&#10;m739sjP/zPWnA3ntQF3xrPB7vWr/NOU3i1DFuUCO7z25zA99xVqNPq1fb1Z+0pIVeFw61wUyz6u/&#10;2w5zpun7Kl0L/vBmO5EssR1NzuunVzI3Wx9nR8fL30VVQbC6K2A34HcUTEBaoXt9RDWb3UegpsUy&#10;eaZkmn/JuALQSmIOou1+Q4OgC/D1qMZrbovAQSAA2JQbDijvGEvE2R+HmfdAuhoILJeUuh1M49Cl&#10;7+VU3I0xPBzagnKsoCbNwMZ2v9/NJtG6c7vdQGEjLZFmBmkY1RXgIYX5KYfVnh3bzOAzaVkIAkvT&#10;XWOwQPATmXOWYFfgVHuv4A0N7vueHIOXF0xJ6kgvYC27OqCXm1K0cLSaQupqb5pVaETRbOlX6Vnr&#10;ACmtHzdOFXp1iZ6ZrQIzJMGpt8ZQwBvmtk4HbIeUwTmaVUHKxyrSkaqOUt+99Xc9POe86cCooBi5&#10;KHK7yNLpRr+zzqOZe5QGNZpiqfYYNxytCcTUFYTX5qxPVJ8vhK94iPhGvLjQZW66zQsI1cOvRP/L&#10;Vy6P/SZOfHn1OfmC0Bf+/3Y7v3Nd0Lff/Ifauc7w81i++26B0QsEnhbA16YwLd/pEnoHBrWtU8Td&#10;n5P9F4p4qj37ALxZ3TgFhQvCcZONajwdRfhFnntd494aJ3pROzwYSJ2NIjf1U/fiqXfxmDfLWQ2W&#10;k4amBmxRdk/dZpE5zQiBS27JUoWhzfv9/vHxUewCJDkZw8KZedoUkciqTxVrUR4WlEJq0UckqKRl&#10;ElNmYpZ935HBBohYu+ft7Y1avpvaLmMMEVXRwvgEOSUK1D6sbHA1afEkUtzhCENEt9vtVLi1FAQV&#10;DIARfX5+Ugv/QIZowL9lpaqIKJeTcrUtBOJMj8fN1d5TYwmnTbwOJNCMbeiKylo+NFWScbmclPGv&#10;gIRSmMPD6HmNyzIGv2IninGJFHnxUU9Jt68pNe4KLZQcBoCvX6u0JDObnXbKyp12sQh2rKVUz9Zb&#10;3IJZa5OX7Ihs7FAnzMdOHuGOKBrRU6x/3Vrxwli3E8oIiSR3aEHqlVI4d9rnmRCx08cLJ1oUrM9n&#10;UY9+cOqM90nopIwazlEy350Qdbr0SmQv4PclEXt9/k+v7zrwRDx/2y74164vP/oXXu//rOl9nYea&#10;ycIOIab19/n8lwxcB4K+mn2VqcuCuAqf+v3ahQWQ1cTlaPE38ixXfo3brTZ012lQA+Peb34G8/oW&#10;p3doKZfq0yXbRSuISq2+K6esQyl2FIhSSwLeZzAbdMrq3sViezMUQS5BUuZ939EyaKJkKstODUUE&#10;mXzNkYQQwOzujrwnuIBwJSBiGgsm39/f7UwKg1I7vG23eZiIQjjDwlWBAh2KSZW0S0GSqwI0vrJF&#10;q6ggAq/mf2ZR9Zo0gARi0i1rCm7b9scff3hWh8dsRBOOZ2aLjuSuQOCO47jdbhAoAf8IkKAmqSPd&#10;Nr4FYdRT3Q20/vnzJzVJt2QdzGdtnkhh8eKhWk3V6he01KID7IkIE4JOPh4P9Hzfd3AnGPLtdoOH&#10;FG5i80gWtbjs56IFXbTiZERqzqH1/fHjh+o4jrUo6BJaxnzOrK+EC6vTKUI/epISfLfil/B0v98f&#10;jwcRBznBvUVCVHoL8Q1TX1NRZ78ZuoMycRJ6C/S9EJ+207y36S0C6kJG+4s1t95UVvVKXZ1kXf5+&#10;RaBXqv3lnS//vlz/DJD84ovfPfP/43XZIZeOfYkd33SeIQjS97PX8a/+SS9BgKNvKW7Kt8tVQk80&#10;5q6fok5WvgNCSoVGbdziwqIxfa8D6MMoQlBakQsM1xeLIlMSlOohXgT9qhm5aFcu0Ovux2FEZzbn&#10;+pWTiyxT0MxCrxUwzk0TW0zG8qxTZRFW8fR9wFVqsarOWjROV2E5KbbXT/E0mGv2lrDVi69GRHhw&#10;Y+FVV8I84acwL/eAwrWvL6C36LinXtEzEq7grcIE4ceIHl5cqCiNncV5FCpI5r6hpgzsvDxgspib&#10;aHlJOgOkrcRVPLNQ0RQe0koMVk2ighxOpUKpXqmhcgew6mRpYqGwhXcrZMra5PUKtxCd2k6WYfW1&#10;q6EWrq8kWbe2ZN7nqlAHP82WwKh2eDTVBTUFLHgX5LcrjHR3KByICEmqNCstVx+KJlzOY0caz7g7&#10;p3Xyaw/XlujkhZ65ZEqG7MJD92dqOKVL6N2o+aymuHHkl6s+0eft9bH/ndf/Oaj2F67XzvdFeRXi&#10;//kPcbvq1/r7/wVv+N6+RK9DuQAAAABJRU5ErkJgglBLAwQUAAAACACHTuJAr90RFcEdAwCjHQMA&#10;FAAAAGRycy9tZWRpYS9pbWFnZTMucG5nAP//AACJUE5HDQoaCgAAAA1JSERSAAACUwAAAa4IAgAA&#10;ADvHFOUAAAAJcEhZcwAAIdUAACHVAQSctJ0AACAASURBVHic7L1ZjyRJkiamaqeb31ecGXlUHtXT&#10;PdOLJTHkcrlccvdh94EACRIECBAESD7wiSDAWe4Bkn+PbAwW2JnumZ2qrqrsvOLyCA+/zcztNuXD&#10;l66lYZebH5GZ1d2CQMDdXE1V9JJPRVRUlN5NHEIIY4wQQgjxPM/zPEVRNE0jhFBK8R8fRMIrjLHl&#10;crlcLiVJqlaruq6LafhbiRziOCb5xBgT+bm+vr66utJ13TCM6+try7KeP3/+/PlzwzAopZIk5XGY&#10;yfBPkTKrJrat+LA4MSjdFOm3EtnmMZb3U5kiPjutbZbEw3SCgkGV9xOlNPGT+DWOY/6VTxNxRmRm&#10;vpbzYkqUWL6n9j6n9pthXm68PQsSPAQ/idIzSyxgZruytn53I/o0s7u4FFQ2iiLGmCzLiqIUpFcS&#10;3/FCHMdhGMqyzEUbYyxPpOq6HkURIJOXt68W1zTt8PDQ87zhcKgoytHRURzHV1dXsiyfnZ3VarUy&#10;mPd5KdEUD82tWNznbZmtwa9g8HyWGn0C8fHpl2U/3YXgH+mPlCaMZyzdJEmCRlRANKHzYckZRVEQ&#10;BJIkybIsSRJHl/QaGYgYRZHruq7rAgh1XRcLpiviTwp0PnEtxv/HcTyZTN6+fev7frfbDYJgOByq&#10;qnp2dnZ0dFSr1WRZ5mXlif7PJVwS/OwiuxN6mLgcyeygTL2QlMOkYj4LjAEkqxMJIRhIBXkWa1ck&#10;p467EF/VFaRZa5/Y9CdxiGY2VFojYSsqyHyt+sJLT5QiPi+p8z3cVPqjzlfAzHZllU+2L9H00JSY&#10;tvwrwAuGQP4/N5ME8olzLAgCxhjHP5KPfISQKIqg+fm+ryhKpVKB8idKK/56MfIlhp0kSfjguu71&#10;9fVgMNA0rdls2rY9m80qlcrx8XGv16tWq2l187Mj39YK31qjpVhTsZ0TzzNz21Qby8TFRFkJ4mOD&#10;T6ri9Jnv5nGyr2lWBvnETkyn3x358sCv4Nd05sVspMcJKZS/vzfIl5fnZ0e+dOZ/RL5Ny0rPysQ4&#10;L4V8oPTSMgiCMAwlSVIUBXpV3hofFMex53mO40iSBOVPlmVIMVEKZ866RG5iPfnXKIpms9nl5aVt&#10;241Go1KpzOfzxWJRq9UODg76/X6tVkuom4mc8wp9CCquZgHl6VIFyJf5Vh7y5RWayXYmM/xhZgV5&#10;F2fCc0GbFGgeIoKWr1QxlUS+xCtbaIF54xlZJXAOzxPThH/O5Lm4UN4Xa5GvmDYSo5n0WTC1APmK&#10;y92RmWJYzRODDwSBBZQYWiXpU0JdZtHFwywx2jPSpJGP3O8bWD4JIQC/hPDlL4qsAPziOFZVtVKp&#10;iPuFZdorb1yK+Y/H45ubmzAMm82mpmnT6dQ0zVqtdnh42O12E/t/JVWNvVCZGVWGMpsrr/XSYFDc&#10;65m5FSDf2s9pykPEYpaIAC15qxYR5ndfq25BBewVCztQWudLrDgTnxNPNkU+Ua49NPKVzzCvyz4Z&#10;8iU68QtEvvSSS3yyEW9rp+oWuQl5ilzlvXLvW/myChhYlXhvePMEa+EmiXyJnzFEYMnEWFFVlSt/&#10;6Xx5Dr7vY+cPlk++87d2wY4c0svqBG9xHFuWNRgMJpOJpmm9Xo9Send3Z9t2rVY7Ojrq9Xq6rn96&#10;/CuWgBtRuoU3Qr6C9Hm5ZYrFArQryD9zIVkGLPPw7PMiH01tzpGs5iqzYC+PfOkneZL6y0G+zGGT&#10;ps+IfInWLlAgPi/yJT5/2cj3oxNyYfl09bc3AvOJsZ34mknrkY8THD7jOFYUhe/h5eUex3Ecx77v&#10;O44TRVGlUqlWq6KzTHFlOPLlrXBBYRjOZrPb29vlclmv11utVhiG4/HYdd1KpXJwcHBwcKBpWqJR&#10;8got5qokpcXNLrlxy20BiiQ+sJTbSx4beQ/TE2xt62VSei1WkGzTsvaCfMWLoTzoTZMIVMWwzb8W&#10;gF/6fzrbtciXRk0iDKfi6hRXszjBjsi3FyqGsUzkK363ZBGbJiuGnMSvaT7L92CZ1i624YuUcpsE&#10;8hWt/FYMSPtCPlHM0tSW3n6QL1EM3/nTNC1h/Ey8iLeCIHAcx/M8TdMMw9A0jTFWvPdYHvnw1fO8&#10;0Wh0d3cXBEG73e73+47j3N7e2rZdrVZPTk76/T7KLWiOnwTyccrE8nRb8Z8yfXzLN8UutSiDfJk8&#10;/4SQj9yfKSTVF3nIlwl7maBVjCiZMzctHHccjb8fyEcKYeMTI19ByvLv7oV2wNEfkW8d7Qf5EmOb&#10;w1BCdOyEfOT+7GWC8ZMxpiiKqqqZighHY3xwXXe5XDLGcNpdUZRE+kRxa5GP3FduYPy8vb0dj8eU&#10;0tPT00ajYZrmcDi0LKtWq3311VetVktRFFQBBltxln6ZyFegq22BfAVSSXyShqIdkS/9uWDOJ8rK&#10;hB++pttLI+dR5tgroESjpcEsMTuIsMjbI/Jlvl7wbnkqI50fDvnSOW80f9MyZC1Als9tx2SkxEGv&#10;7WjvAJlZSAL5EsJESLk98qUXLnEc49wBLzRTH8gjOhwv8wpIl81/heUziiJZllVV5SpFgTUGbi++&#10;76uqWq/XRchMi93EKC8zrOM4DoJgsVgMh8PZbFatVh8/fqxp2mw2G4/H0+m03W4/f/680WiIMMBR&#10;5MtEPpAo5UkOFBVgJEn1Sxk9LFH6trwnmUl3aEHLZy6M0qaMLwT5SEoWi/OFpJBPJPE5z0eUhhtJ&#10;9jRelqG1zfilIR8RxvOmUCS2c0GytfnsJRnJ7+sdRdNnR777bOwB+TjsEUL4cTsiIF/JoUVvR3Zm&#10;AWspiiKAH6WU7/xxJjIzDMMQ+McYw5kElrJA5q3FSP6kYoJ1FBA7n89vbm4sy+r3+6enp7IsTyaT&#10;m5ub6XR6dHT0/PnzarUqcvtFIV96nV6mOzMTpI2cbKUo8zzXVnwX5BMBgOeT19rpri+DfPsC5kzm&#10;yQ6yQ3yRn7HlP3ESw5UlUJDjZbGYTpe4BfKVacYyyMd53jvy8RILhu5azEisD7ZGvpIpt0M+cr8Z&#10;fwrIxygt0w77QT7eOAnHkT0jX3owMcGMyVaeL4QQTdO4GVNML+bDGAvD0HVdz/Oq1SoQSBTHW4xF&#10;zon4FScfBoNBGIZPnz7t9/tRFI3H46urq/l8/ujRo2fPnvHSSc5OWDHliW8iTKp0jTaVLyJgFL+Y&#10;TpCoVGLpkBAfidf3AifpIkTpn05fHvmIUIsHQr5iNta+JQ4AcYgm5o44dDkKimnKlJgJjRtJve3a&#10;MF0i5z+RZ0KMFJebxwzPPBP5ygBzAvkKKpLJQB5L2/1awBgXs3hSPGu2KGIvtOIqqfPlF51CvtIc&#10;MSSNWRTHlBJJkiWJUkIZJZwJiVKyBfLR+/YZkemEcExjIc78xXGsaZqqqvynNPIhhziOHcfBgfd6&#10;vQ68LHB74TyImaQTJBhDKePx+PLyUtO0ly9fVqtVx3FM03zz5o3rus+ePXv8+HGlUhEZLtNqYo0y&#10;H+4X+Uqyl/41L30ZcbNfOGGF7kVisuLSGWMJ0/onQD5yvxfIJo5w5P6QSAyPBPKJIk9MSfOPzxdA&#10;42dEPpLql4JRvQUzeTpfoqzybZJo3k+PfOIrmZBcXOXyme/yukhCH+2EfOuHXULbo1Ra6XqJlymV&#10;CCVkC50vT5SLS63EhMQTTGDstCF6C9dD03lyiPU8z7KsOI6h/BUjn/g/M1meaAjD0HGcm5ub4XB4&#10;dHR0dnamqqrrure3t+/fvw+C4NWrV6enp9it3H3+7458eTnnsZd4WAweBZ2yXwhJt0k6/02BPDOf&#10;PLYzq7k1JSR1mZwz5Re7r+dh0ObdyZAAxcwiEq/kMZCoxb5ov8hXnr2SyJf+WhL51tIW64ySozFv&#10;AORN801pX5Nij8hX3OtcovK9PZJjCaOUshQc5vJ/c2el+MsuW/SwT0h2jkYAP8YY4paJzLH7+xxY&#10;xkItc10Xbi/cUYfXJF3/PPb4B7EUniaO49lshpjXL168wMl3IOLr169lWf7Zz352fHyccFUl5WZj&#10;5tRKbNKUzLBgXKYlfjpBIoeNtMCH0JzSdS8j6RKLm0SHfhbky+RkLWUCQx4hTeZ+T17OBbBXksmt&#10;12F5CYoXXnnlckGRmMLFrz8o8hVz8nDIJ6b/I/IRYbFI7l/CsCvyDYZmir97X/OGY97IAPjBh5Mr&#10;fyKviUyYoPw1Gg3c8JcZIDvxVpoTsaA0AhFCoii6vr6+uLioVCqPHz9ut9uyLHue9+HDhzdv3mia&#10;9urVq8PDw0xvVVJOmOYt2UpS4pW83cdMcV8G+dbmvDtxBniocZGfksiX+cpnRz6ysqKXTJwpc7lE&#10;w8pP7PFMpMzLuWAtmJlbJj0Q8qFT0ukzZ2i6izNnX15Za/ksg3zpBMXXVhTns8uviZQl61ieflrI&#10;x2cKvU9ZbGyGfPK/+tf/T3GKzMGa+JXdX6TjmAW/6ih9wD6RA1xDof9RSrniRe9fxLOWz0yITSB0&#10;s9lstVqO41xcXDiOU6lUKpVKv98/OTkJw/D169d3d3f8kH76rqUynOyRNlLRyjxJ/5Q3E3avbCY/&#10;ZZCv4JXMTPKQbzN2yxFdF29dpEyZy9GOQ1dJRScv/zy1oAw9XCsVd0pxD2Ym+8S0daf8gdD9limJ&#10;pjSJfOnvKYnEr9zj46QA+Uh55PuX/+r/TpdavNRK6xZpDoBnhBDf99kqwAzL91bCLfCUUsdxcClu&#10;wZULmVSAfInnuq53u91Go3F7e3t3d8cjax8cHBwfHzuO8/btW9M05RWlm/sT01oI2SIHkcovL3ak&#10;4gVQwSsFgvIhViQFqwGactrKS5mAJQ543HQj4h/ZdoClVfytF/WZS9st2CDrepOU7tB99ewW9XoI&#10;g8EWDBTozZ+XHgj5xFozxnBqjutO4thgeFFkYxPko9e3i3SRCeTIeC1fvUhMRUTvjONYdHvhFUjb&#10;JRDqE+kNw8i7F1D8nDaCFcxhca0dBMFgMICSd3R01Gg0EORsOp1++PBhNps1m83T09Ner6dpWkn/&#10;l0zeylPilTzQ3S/ylUmwHWV23Nq1W14LpDs6/XUvVKwHJ6KuFKQU55Ro2BQ/FJRbbOwSbzhKF/qJ&#10;KbEaKIN8IuTnQV3xErygcRKfy7eJuFIp+UoxA8W/rpVUeci3rzXK1iR0zT6tneIE4bCXOK7OSwX0&#10;iSzR7ZCvZIdlyppMGcejpfi+HwQBop2l7Z+cMNpww7vnebIsVyoVoE5mQeLgKLNUTA+mOI6Xy+XN&#10;zc18Pq/Vap1Op9lsqqqKw38fPnywbbvX6x0cHLTb7QQSZzbX7siXfvh7hnxkxX8e8uXl89mRD5S4&#10;VK9MbiKR+9ObJ0sLwYLxw3E0XfctRFvilS3as2ShZZCvZOnlkW+jBtkI+QpwK83JpskyBwnZx/qm&#10;pJApnf6hkA/xyTiIJITGR+TbVhTQq5t5uoZi8fcKy1+zZ5IYJywMQ9zzJ8tyHphhJ5OsFDLLsqIo&#10;MgwjU/mj90/7boF8vKw4jk3THAwGy+Wy2Wz2er16vS5JUhiGd3d3FxcXruu2Wq2Dg4Nut1upVFBW&#10;Qmwl2pBsPutI6UG5F3GfmcN+USSNfGJnleky8Vf+rpg+rykSvZx4uJYKUoqHENIF5aFXMezllZuH&#10;rywV1b2Y810E5R7p4ZCvAAW3Rr61nKzNeRfkIxvqtQVUZoR8XuQrqA4VXCz3iXyXg5lYAC8DkanD&#10;MOSOjvS+k2eZYtJCJwiCKIokScI9f6IU45nz2R5FEe55UBTFMAzR5VIkkat0uemULGdbKwiCyWQy&#10;Go2iKGo2m51OByAXBAGCv7iuW6/Xcfmfpmmc22KgLW6iBG+Z9NNFvkS2ibXCdshHhBFI8puijMgo&#10;4K0YmYrlTqZQFh+WhL3Md9M5/NSRr8BPvYAeGvkK5nX5nHdHvgL2ypfyJSFfUoBLq/cSC8rECTcm&#10;xPnipe6EfBfXU/4aWxGlFJ6ZnufVarV0eDSSaql04/JkiSkax7HneYwxeLUUeDAD/DzPWy6XlFLD&#10;MHBMMHO1uCOh4nEcu647mUym0yljrN1udzodwzAopa7rDofD29vbIAgajQbsnziDkSYuTDcaoHn0&#10;JSDfjqIzc11SjHwl11XFyFdGpuQVnZiKIhWE/EiUm/6AZeXuyJdZr7yfvkDkEx8mREpJLH8I5CtJ&#10;XFSuTVY+w5KFlnmYoAdaznIWtr+lSND5QKJLS/FKaEfkk//Pf/l/EcGwibKjKFosFrhaAQ/Fq/jK&#10;IF/eQzAH9ELAs+IDf5IkYXcQeAl9sUy7bEEYQIqi1Ot1wzA8z5tMJrZtwzyraVqz2ex2u4qi2LY9&#10;mUzm8zljDEcg1lZ8F/oSkG+PZX0a5CP3QShzXcWfJxZn4sNiIBGRqaQspg9z0PAnQdsh3x+pmOg6&#10;engWSo7n+7D346OVGscYEQ5zr3cq3AX5/uJf/BsiLBzgXYKg0svlEgZPeJokci8jqjKfsNUhB9QQ&#10;m38F+AekxCE/3/cBxgnL5156l+upkiRVKhW4ejqOM5vNHMfBwXzgX6vVUlXVtu3hcLhYLPiRDN4y&#10;aMy8nZhN6VMiX+LXfcnozHVSZi02wuPiuZ0JtyRrI0HMLa8K6Rf5KyJG5gGt+MofLPKRrHXzRiLl&#10;j5Sgz415oJLjma3+A25iQgiJfzSxsNWl5aLwoatrINj9P0IIodkDqQzJf/Ev/o0YPDAMQ9M0fd+v&#10;Vqtc1zEMQ7yEoXzuxfOfgx+0TJIjbfmsUBQFB+Rd18XtsmJV99XNfNAoilKtVuv1ehzH4/F4PB4z&#10;xnRdV1UVsdZg7bQs6+rqajabARq5MbbYnrYpS5lM7pJnZrblf92xrH0hX14mJCVbE7+mx9ja+pYx&#10;nJa3Sf7BkghyCcz7jMhXoKB/GgZ+4rTFOGeMMUoIYZQQwq86T3hy/IiCmXnsgnz/x7/4157n4dRd&#10;EASu68LOSQgxViTevZdXibyfxCEurkT4fw7yOPaX4D7xVZZlYLDneUEQ0FWYlX0tcNKLJk3TqtWq&#10;pmm2bd/e3i6XS1VVYeHUNK3RaDSbTU3TLMu6uLiwLKtSqei6TnM8P7fmKpPPXfLMzLb8rzuW9QmQ&#10;b+27JXdHMpOl47BkFvQlb7l9LhL7SxQIJB/59jW7CyizUz5BuYmyyhf3KXlbR2Bj41HNGGOEEUa5&#10;tpd2YLxXTZr6yzEelGL6r37zvWVZVHBpmU6nruviBtdKpcJhL2+AJvZIEp/T3NCVwTOhG8HtE2Aj&#10;mnp5mh+V39WB9yAIKpVKApu3GxB5FjCyUklt257NZtPpNAzDdrt9dHTEr7eNomi5XE6n0+vra9M0&#10;T05Onj17ZhgGWx1JoSt1vkCYFjBfIBG2qGn5cvdIeeBN7zsMr2Up/bDM5VaZz0su89MqXeJ1nl78&#10;lRQeCCsPfok8y+TwhcNtGvnEn0j+UEy3QJld1YKOFimzswokafEQWsvVdq+kZRRn47OiYHkPl9UL&#10;q6C1hFASUcCe6EoiEqWUcX+WrF/Fz+XbQf4n//Sfj0aju7u7+Xx+dXX17t2729tbeDDW63WE9SpG&#10;vjwmxA8F4xvsouYwZsLzMzPgJ74isaqqjDFYPmEILWavmOh9Sv+KHb52uw0Pl+l06nkejJ+SJEE1&#10;7PV6zWbz7u7u3bt3vu/XajXcVlhy+uUxn/fwJ418IA57WyNfAefFbZ7XgMVNIXbllwMnPyEqRr4C&#10;8Mubm3uhzB3cPE72SBvlXyyg9srXprQNwOPAtEQkxKpMBGrJqOl+ke8f/MN/bNu2JEmPHj3yPO/y&#10;8pJS2uv1KpWKqqqKojSbTXI/tH8i98zOSDzMG99iMnwA8odhGEVRInpnggFKKQyPnufZts3fTXO4&#10;O9GVVVaW5Xq9Xq1Wfd+/vb0djUaapiEwGw4p1mq1w8NDwzCurq5++OEHWZZbrRbnaq0JtOTDTD17&#10;xwruJZ/t8t8F+bbmJy+rgtZeqyzm3bT3R+K0FvkyhcNDUyby7V702lqslZzlC9qeyz3QNkM9CAJC&#10;mCpr4pV7RRXZL/L9/f/wP7ZtW9f1SqXiui5jrF6vv3jxQlVVeHh2Oh2c2i5DmVCXx2j6OQc/+Ing&#10;GEOiXRJVxSF3QshsNmOMJaLDrC23fKW4VQGen1CILcs6Pz93XRfqHee/Xq8fHx+3Wq3vv//+hx9+&#10;0HUdQWHyvD3p/RPx6V/FryLsPQTGr01TXqYXVyTzOU0FB9i973Z5RbS0F1sdi1MmKFPUZpqzMhOv&#10;za3MW5tSwY5AecpDPlEC7MbmNpSn830C2ktBD8dtuUV2eev9xw9BEBJCFEWlVCaUfozAmWcZ+shB&#10;xk9bV1z+B//JP3YcxzTN8/Pz6+vrMAy/+uqr6XQ6Go1wsg331RUb2TkTeas5kpIIBSsdKhg/wzD0&#10;fZ/rwuL0EM2hmqbhmIHrumKotwJjWibRHOK/8rpIktRoNBqNBiJ8Xl5exnFcqVRwAJEQAnX52bNn&#10;qqp+8803b968QQxugDqvSCLnTG4LAOPhkG8vmZesSEFPbcRGOmXmuwUZil2c90TkeTvIyUwgciVO&#10;lsz58rloi1VXeiol5i+nkkHh15ayxet5yLfWYL4dh+kG2ZzlDTjJK7qYEjnnF0EJoav4LGv+KJUY&#10;o3HMCKGqqjGG2xVWdyx8/J/zt3nFC0j+b/7b/77RaKCDF4sFpVTXddxgEARBbUXpcZBeAKbbKwzD&#10;MAzLtKOYhk914B9jjN/zx+7HERUJW5JRFFmWhRd5JuVbpyBleoxSSiuVSqfTkSTJsqz379/P53NE&#10;WYPdFRVptVpPnz5VFOWbb765urqSZZlHfskc+ukK5nG19TwvoBIDfZvcyuSZGELiw+2KW1tiMaWN&#10;nOIQLbZ8boFYaxunLN+fhMr3S2anZMrZz1jHz6jz7YUeYvAkurgwkwK8+vGPsY++LYx9DE5WfHVr&#10;SSY3fQUk/0//y/96dHQ0n8/n83mz2Ww0GpZlLRaLer3+/PlzXdc9z8Pd5UEQOI7D789LFA8SB1Ac&#10;x7ZtLxYL7BcSQtgqOA1v0+LFL2QNdvs8zwvDMNPzVSRd1xVFwZHEzKuFthsiefMcyl+73e71eoqi&#10;DIfDi4sLGF3h24K3FEXp9XrPnj2TJOn777+/u7uDhw6HZ7G+6aHwKZFPLFek7Uxne0G+9ItbmN3E&#10;Rs7MpODXTIQrwDySpTLul7ZTK/dIe0S+gpRraV/t/HuMfJnrjPK0Nv9i4us/TKIwDAkhog0vcyRs&#10;QZu+Lv8P/+P/jLiUjLFms4nozGEYdrvdn//85xDQjUYjCIL5fD4YDG5ubjzPg9VOrB7AHFfr4aHv&#10;+/P5/Pb2tlar6brOGEM8FJgEE+Ke5CuRdLXzh4AyyD+zS+gKZjRNA06L19iXaaCCX0XxR1eqJPoP&#10;vp3dbrfT6YRheH5+PpvNwAl3OqWUKorSbrfPzs5837+8vJxOp6JXaibs0c+EfAWF7pLJ2sZP16i4&#10;Bcpkm6biTbg8Sz5J4WIZdNmuGfEWH+oP18tbUxmu8tLsXbzu+G6Cq31l+GkoA6xSbbtjw+6+ikIm&#10;kMYPF4Fko/Ty//a//wVbHT/CwTjYJ589e/bkyZNWq2UYhu/7k8lkPB6bpjmdTpfLJUcvaGOO4+AQ&#10;vmmarusSQpbL5WQysSzL932EAQvD8Pr6ejwe4w50lJhwGS3AM+yfUUpREO9R8RUunhRFQbg1nPkr&#10;f7V6meZLjye+rqnVasfHx71ebzabXV9fL5dLQgjijvLXFUXp9/sHBwfAv9lsBi8eqLbpiheImAeV&#10;iXvJORPGxK+J+m4nEzdlNRO3EplkKnmZ9s/M0hP8b8SYWMSDdvEuVIaxdAJx7uT19db87Ph6ejTu&#10;kuFeGFg790vSjrztjnxsdalW2l1jx5w5bZqV/F/91//d7e1tFEWapkVRhKPruq6/fPmy0WhUKpXJ&#10;ZHJ3dxfHMeKV1Gq1IAjgS8IIiVdHvGH3Y4zBLOm67mg08jyv0WjIsmya5mKxuLy8vL29vbi44FFO&#10;cHohDEMeHY3eBxX+EE8QwwVWU3bfGZKuFGqeGOHEfN93XTeKImhXxeaRjZpPTMyFKaW0VqvhJqP5&#10;fH5zc7NYLOAOKr6oaVqn0+l2u8vlcjQazedz3MTLHUQ5mtJ86Z/ZVp+AypuG6P2bOtLdmvi638nA&#10;i0gwnGmQLC43gUnpPPdFxcbYL4fK9FTeiCUpwU3u13eLMbD3WfDpp9UXS1sMRXGTmwc8yr+SPE1r&#10;lqE/pssfY3lcgeT/6B/8o8vLSxgGl8sllI9+v9/v9xuNRhiG8/kcxsM4ji3LgiOJbduDwcBcLIIw&#10;dB3HNM1ardZoNnVdx+FuTdN834+iCLt9l5eXgL1er4d9REmSFovFaDRCxGpYXEWhn64GTwDzICCT&#10;pOBB/Aw7JFkpf2KkgN2RT2xQlnLENwyj3+8rinJxcXF+fu44Do6O8FckSdJ1He2M0DnT6dRxHOBf&#10;5hjJfPJZpmjC9ks2b7q8xU1egjw2ijNPZJKGwK2XnxvtMBXLjo0m9hdCe0c+UhjWoAw/Gz3fOsM/&#10;QNpxEca1PfrjsQVW+EdInitnijZCPpHkx09emKZJCIFmRghxXbfZbMJSV6/XoWYhvMtwOMS2HyFk&#10;Mpl4nlev18MgCKOo2+k06nVsXXLtijEGUyeldDQaDQaDZrOJC9CPjo7u7u4Gg0G1Wq3VauPxmFLK&#10;48WsrS2fHgDXVctmmKT5PUdBECyXS5YTF3WjVktMzkwBCmxrtVrdbteyrMvLy9FoFIYhTr6L7MFB&#10;tNlshmE4mUxwNQTOxSeusBBLSePNZ5mrIhuJNslMVnIWlUfBTAV06/TcjJnHVboKJZu9WKfJ4+qL&#10;lb8lkS8T4TIfbpRzZlklOSnPc8lyC6h8DukMC558YtoF+bhwhngmBOC3NsMiN0aRtm4W+Rd/9vej&#10;KMKZOd/3e72eruvNZhPyt9VqBUFwfX399u3bu7s7RVGeP39+cHBACImjKIriOAxdx5UoPegfVKtV&#10;aXUIHQBTr9cBk9g+tCyLMSbLEKw9SwAAIABJREFU8sHBwdnZWaVS+YidYfjv//2/h/RP1yevblyB&#10;w/XxLP8kOBLDywa7kjzydSJ9+cEqfi0eGZVK5fDwsNlsep43HA7Pz881TRPdfCilkiQZhtHpdFqt&#10;VhzH8/l8PB4jOjZ2NwtG/6bM7514LQoYKOY880mZMZDZ8luIiWLAKy50dzH9hRs2M6k8imQ+Lwg0&#10;/xDI9yXTl8/5FuOTCmpJIhRXGdXmUyDff/qP/oksy57njUajOI6fP3/+9ddfG4Yxn8/v7u7G4/H7&#10;9+/H47Hv+57nqara6/Xq9TohJAxDFkVLe9loNE5PTrvdrq6pZKV7wXsFZyHm8/n5+bllWWEYOo7z&#10;9OnTly9fwnFmPp8rijIajQghjx49qtVqaQDLmzx4zs/58YDXBXZCHCQIw3C5XMKvUpxmGy3TxK95&#10;HhP8iSzLzWbz4OCgWq0uFoswDO/u7hhj1WqVH1JEMiw7EPBlsVgMBgPTNLFhWQAeBQ21RyqAh/Qq&#10;NZ0g863MTMT2LK7a1siX3rcrZjWROOHqsvatNIeZRedx+AVSSeRLf04s48QeL3grQZndt8X4L9P1&#10;W/TvRpTOuUzX7778Kk8bDUU+QSCNAXurHFhJ+fopkO+/+Cf/zLKs2Wzm+369Xj89PT05OZnP51Dy&#10;BoPBaDRyHEdRFM/zTNO0bRsbbL7nGZquaXq71Wq1WrVqVVO1mMVMOJ+IQKBBEKiqOp1O4dj57Nkz&#10;XdeBAVCDHMd5/Pjx4eEhjtJrmpY5mgs+A2XjOOY7fywVJ4WnBIoAyxPgl9egebY7Ipg61xKU4IOD&#10;g2az6bruxcXFeDxGYJcEgFUqlVarxZ2Dbm5ulssl7sUtWCN/xsVjgoFNkS+x/kgnK498ZXArM/+N&#10;hGx5DvPSk5wF0yejHTcXN0K+xIcE+G3HQHpK7j7+C8btp0S+Ld76cpCPELK6h4Gkrl/4kpDv5de/&#10;WC6XjuNAgpumaZrmeDxuNpvVahWgOJvNwjA0DANGOah9YRCGQdCo1+HqCS/N8XRCKIWAjuN4OBy+&#10;fv365uZGVdVqtXp5ednpdF69etXpdKrVKmPs+vp6OBw2Gg1FUebz+Zs3b4IgaLVaiZPyeXUW5w+H&#10;Wzjj8FMjCWBAMpw0Z4wtFgtCyNoLCBMl4itf7+eMjOQylq48bnRdb7VaiqJMp9Pf/e53rutiN1QM&#10;UoP9P9z/DhX88vLS8zw43yay3cu035TS8iuBZFsIuHTixJOHqKaowBX8yr+mXXs2Gjz0PuyJuZV3&#10;hClOWbKVdrEVl0nGR3J6MGQOjHT7iD+lM0+8UjDMEkMoj/k0PyVrmkfpiZA3NfK4yuS8ONneqTzy&#10;iWYhMUwH/RihrGQ+nwT5jk+eAM/iOA6CwDRNnFjHJpPnebixiBDSbrf7vZ5EpUa90Wo2Scyk1a0O&#10;d3d3sFhaluX5fs2oqooSx+xuOJxOp0vHcV1XUZTr6+tut/vq1atms0kp9X3/5uam2Ww6rmvbNiVk&#10;Pp1NJpNer1erVgliulGJUB62jQJOxPbjNefHJAFpvu+T1aIDlPBDgRuOLMuWZbmuK4a6LjnWs2CP&#10;4ewKYzEhMWOMkBhlktWw4Lc6tFqtTqdjGMZgMPjw4QOMn8BgjuJAynq93ul0arXabDY7Pz+H/ocz&#10;gonzMSI/DzoZMkmcxlu/m6YCTYvkIIqY26Yr1gJXlAJjb3m2SRbs5WWyHeVlVWZsFA9+sanXMpwW&#10;8Ru9nsgq/XXr3Ao4zExASsuEvVAxS5nJHnTWb7QgW2l7kiTBHkZW9+sxUjaw9Z6RL3NxKT9++iII&#10;AuhAMAB6nue6LneycF2XUhqEoeu6EpVardZhv29UKrVa7fDg0DCM8Xh8e3vLGGu1WoywSqXSbrUU&#10;RYmjiBBimuZsPldV9ebmxrKsw8NDWDUn0+lsNru5va1UKrZljcdjxphtWpSQVrMZhZGmarqmUULQ&#10;bpRkDIT04KCrgC+UUlhl846Q4F2EWcE9R/ACTW80rm3Q+w/jFfLxnma8I0WGgWqIfBbH8bt3787P&#10;z3Vdr9VqYlRrQogsy5VKpVardbvdarU6m83ev3/vum7iSt50BQuYfwgq2W7bvZsWcAUCYse6c/gs&#10;mc9GxZUxcu5oAs3kZ7styU1LITmAlPlki7LW7oNslGcZgCGbjITdaSOW9j7yM6n8viMfYNyTkxCy&#10;hTDYI/LxYS9sNxJCiPz0q1dxHON+V5CqqriiiBCCAwAQu5TSdqvZ63aPj4877U6z0cS9dLqum6YZ&#10;x/HJyUm9Ucf5AZzhu7q6GgwGb9++XS6XYRg2Go1qtTocDv/dv/t30CnH4/FisWCM6bre63RbzaZh&#10;GLZtM8aOjo5Ep6BMkBOnE7sfUJjDGK5e4sGv09MSJ/cZY/P5PAgC8chBccuK8pH+eKFMnBgEhBB0&#10;ZF4VKpUKIp9Np9NvvvlmPp8j3hvPmTcCbjtqt9v8/lvcSs/9acV6/SEg39rctuOBf6XljmGULy6h&#10;7WUWQbPMfRuVlU6Tp61uTQXSuUAolx8h9D7lZVIekzZKvCPtt6BiztODdl/lcio5cjjAYFCTlZEz&#10;TTRFid8fwtoJ8chW18HLz776Oo5jBF6hlFarVcdxCCHHx8e1Wg2bUo7jtFutiq5XKpV6rSZJ0nw+&#10;n81ml5eX33zzzXg8JoTAcEdlSVEUhC5bLBZRFC0dZ3g37PV6x8fHsix3u912u91ptx3LNoxKt915&#10;8vhxt92hhPziF79AGs/zxuNxtVqF6z+PvfljswjNl9esTIh27ft+4sqIRMNRSvkNhYvFQtf1RHC5&#10;gtZMPYkhZ3j+GA8ib+nZK8syIp9Vq9X3799/9913YRii/cXqkI/rKalSqZycnDSbTRw4CYIA+l+6&#10;Xvtd5hdTebm2Noe1zxNP0uCxi5GTZ7JFPplZJX7dOw6VpD3axAoEbnri5Mu4bXoqnS1f0T50q6ZF&#10;dgE9KCcFHG734i7zBbtLgrf8x8dbZ0hpWeQj61aKIoeu68KpxfM8+dHZV/wwOH6DD32z2YyiyDTN&#10;MAwZY41Gw/d927KMiqHI8ts3b3/44QfP8xaLxXK5PDw87HQ6rusSxlRNVRSl0WicnJwcHh6ef/hw&#10;PRg8evRosVi8fv0a9zz4nn9ydPQnP/uTg35fVVXXcRaLxddff43zf7Isw6eGMTabzUzTRByWjy2a&#10;GlhcyicQhaxwHjt/URQlDobzHPAc0T4lSTJNE+HcfuzDlahK9HfqA8HGXmr0Z0yG9FRRVbXf7x8f&#10;HzuO8zd/8zcfPnyQZZlv/okzHCqsYRgnJyetVmswGLx79y4Mw2q1CsxOqPYPPQ9ZKpLc1lllvit2&#10;RB4DJDUGti5RzCeNqcX5i6NCTMmyfIDzstq7BN9X73ASA0ek56M4JcVzqwl+duSE3l/Yibi+aTXL&#10;vJKesHlE9qFkp1lKFJH31tYlIswYlIQE/5mjl6eJooisDIT8x41YEkUopZSQjOGUR3wocn6gLEGj&#10;c13XcRwEsKQrIa/ruvynv/wPcJIdJ/AkSYqiKAgCRKYGPPb7fVXTXMexTNN13DCMZrPZdDrVNK3f&#10;7z9+/Ljb7QZBwBgzLQvHGFqtVr1etyzr7du3C8s6OztjjNm23e/3K5XK+3fvOq324cHhYr6QKD0/&#10;P2+324ry0WUDUV3CMPz222/fvHmDeyGGwyEhRNd1SZIJnF42aVmAh+d5/Kq/RMtya6GmaZqmYecv&#10;MYfXdt5qHqbTp9/N6Fp0oa7rZ2dnh4eHw+Hwt7/97WQywS4sP7ko1hreScC/4XAI+yeMt1ABN7qe&#10;cF+0S4mZ74qiLb0E2Uu5xYXuN8M96l6fi8TGyRTQiZSJd+mekG+j538ItOPUC8MwCALRelScM/wi&#10;GWMQUKuUZFPkSxRFyPqpx8cetBrYMD+euPN9x3EAapCoPHgIKhjHsfzi1c/h1UIEyxsCb1arVWzO&#10;PXv2rNVqOa4bhZFRqYRh4LkebG6Hh4enp6eO41xdXWmaJqvK1dWVZVmVSmU2m/3mN78ZDAaMML1S&#10;qdVqB/2D5189r9Vroe/PptMgCO7u7trt9uHhYRhFYRguzDljse/7sqwwFtu27bluHEeT8eTy6kpR&#10;lG63q6oqofTHll21a14joVJoAvQoak5WjpGc+NoBHiWAaiI4iIotntkN4AIJSyz6MqQDXlFVtdPp&#10;PHnypF6v397evn37FoovNlYTYEwplSQJxtJ6vY4wMXybVjwf8mkkQrHUA2WaFstkmFjXl8mkoBeK&#10;G4RmWc/KPClOvFH6L5lovs4nfn445ANtNJZ+Wi28BW3RpKKVAtfAiXfLpHNOpIfAvC9nyC7IhzGV&#10;LjpzNoloh+tgYXTFRa14EbfjBUFwe3v7/fffv3379v379/Qf/mf/DK+FYchjZUmSBE+KOI5brRau&#10;66vX64osk5i5SwetA/UIiIrozLZtO47T7XajKFosFsPhkEp0MpkqqmIYxuPHj/v9vmmalmVNRmNZ&#10;ll+9evX8+XNCyPX19eDm6vLqQpbkXr9/cnxcqejX19c3N7eU0mq1Kkn0z/7sly9evND0CqUyoIsR&#10;nHygTMqNc82bDEIHG4cAP35/UHp+IjHWDoSQjwry6iK9dAcIz/l5BrEjP34UXpLEXVxRiIjvRlE0&#10;Ho9fv359fn4uSdKTJ0+ePHnS7XaxfkmMCfAcxzEi79i2fXx8jIjYMBdnDujyVCC1M58XqJuiaYKu&#10;qCDbkjiXiZFlkE+smlhousrprwVtksnD50K+EkuxDSjR+OigdP55AZX2uAhLt3PBInVtC+yrifbY&#10;2msHzI5WBD4ZKaWO41BKEVg/US790Ynv43/EjBSNnKv2J4TEG+3zCT2Iv3sLI669sI9Xun80aXIF&#10;jjEWBEEYhtBVEAPr5uYGd6De3t5Cc8AF7B+1INd1YUbjeitUnDAMcUTP9/1qrVatVg8PD5uNhmMv&#10;HXtpGAZuY7i7uzNNs1KpPHr0SFXV2WyG+JMIEgZRe3xyjCPtgOJHjx7JsuzYS9/3+/0+2tr3vclk&#10;PJ1MPM8bj0dL29J1/e7uzrbtdrvteW6v1zOMiiRRel9uRnFEKJUVOVo5wiQsmbxNcbydrHQ4gD0g&#10;XAwhJhKinfF7jhJeJAmiK000MVB5rgmZmfX6vQ+EEEVRsIf64sWLH3744d27dzc3N8+ePXv8+HGn&#10;08GVRuS+jJYk6eDgoN1uz+dzhBE4ODjodrutVouurrlIF7QjZULO3imP4f3qsg+tGectYH9ylLfy&#10;+IxVS+Ox+LUMY59mJG9ExdamfRHHM74+LliMstXt6ono/+sMcPcySb117wkvKL5P0PAQq9L3fd/3&#10;GWOmaV5dXeG+PMuy6vU6pfTu7o6rc7quw355cnKiaZosywpiVUMmAsZRNg4DMMY8z5NkGaA4m82t&#10;xeKgf1A1jJubG5TaaDQQ2JoQ0m63JUnCRbWEEGyVnZyeSpLkum6v12s0GkdHR0EQaIqKt0zTlCTJ&#10;qFYbjYau63DslGW53W4DleM4bjabL1686Ha7YRjKskoliRACCy2OQFSqRrC6BiETQvCV34VLKcVm&#10;GPY/ob8muoQDCcKmYOcvL4TY6sU9D0222no8Pj7udDpPnz599+7dmzdv7u7unj17dnJy0mg0MlfQ&#10;sAz/+Z//+Ww2u7i4ePPmTb1ex424iQsxdhH0xVNxo4m6djKIaUqaszZd8ic0hr1QGW3v4STadrrm&#10;vlogEwgfemHx+0efDIABM4k9oAQPkKLQtAp0hvS7aZNAnoLOGGEsRlAwKHPwz8DROFmWcdbc87zJ&#10;ZDKZTBhjtm0vl0uckNY0bblcVqvVJ0+eVKtVwzAMw0DoD74ZCVX140Xn0NL4YFUUBZfQ4nKD84sL&#10;RVGePnkS+hVKqWEYtVptuVx6nodjAxcXF7h44fj4WNO08XiMMJXX19eu50qy/PTp06+//poQMhgM&#10;xqNRFEanp6cIATMajVzX5dcX4HQ5zhQCjBeLBa7P7XQ6/YMjWaZBEADkER0mJoQR1u12+/0+blZK&#10;tCbJmofAPzQxnFozVSLYRXHcwvO8KAo1TRdD0m00NFd2oXv+S8WJMWgMw/jqq6+Ojo4uLy/Pz8+/&#10;++67wWDw+PHjo6OjarWaHlhoyX6/3+12p9Pp1dXV5eXlZDLpdDrwM0p4+uyd8polf92QnAyZC/CC&#10;18uUnv61eN4m7MllMvyi6FPKzQdCtV1MeQnKNMk+EH12DXgjAqSRlPdDggB7URRBWvJ5kSVdky8m&#10;CgLhXehzvu8vl45tL30/nM/ncLe8vb11XZcQMpvNXNeF579lWfBHwUmEo6MjwzDgGgmc0zQN0Ab9&#10;LYqiKIpwSysEvmIYBox+XNuL41jX9dPT03q9Ph6PP+IkDoNLsuu4URgFvr9YLBDV0zAM3L1OVjfy&#10;1Ot1PPQ8bzabmZbV6XZ+/vOfHx8f397efvPNN4QQVVZardbp6WmtVkNrup6N5lNVFfcVQKckhFiW&#10;hdseJElqt7uESEC+8/NzeKmOJhNZkX/5y1/W63UcA0jb2fkTfqSdrdxJcKeE7/v8VljxFW5RrFQq&#10;YRh6nhcENlo8FV+UEhLzd0mWu4ckSfxjwQgTM+HcMsaq1erLly8PDw+BZN99991oNHr06BGul6JZ&#10;Z5skSer1ejgpf319PRgMJpMJHItwWQT5VCvxhAgrMEax+3EJ+POS9quS1VmrEonNmIevBQk+jTL3&#10;pWlReUaXXWgvLVnSVFAmfQEVrN7Wvvh5YRIaVfo5l0LQwKDtiWE504kpxebOvX1Bcn9fhjGG28uX&#10;yyWOEsxms6urK8uyXTewLAtmufF4HEURDG+aptVqtYODg6+++qqyIri+8/CT2P/Dnh9ONSA2WRAE&#10;ruviaxRFH1ERqaG6wnQbBIFlWVDvcIv6fD5//+G973gH/f5oNDo/P8f5a03TGo3G48ePAVSLxWIy&#10;mdi23e12Dw8PPc979+G9YRiO4ywWC2ipp6enS8uGXvj8+fOjoyPTMt9/iJbLpW3brVar1WrBLue6&#10;Lmy1juOYpjmdTjudXq3ejONY01RKCfa6JpOJXtFlSYaC2Gw2xQ05NLTnuWEYAeQopdVqFZouCFXm&#10;F0rx9QJy4B2MLnddl/vyoiDenQhSt/cRjFUSx852u91oNI6Pj29ubnD4odVqnZ2d9Xq9xOYf559S&#10;2uv12u32YrHA/VOz2azX6/X7fVwWsdEuWskKZq7WN3235E9iWWuLKKnJ8ZwLSsy04XwCEiVseplV&#10;ho29s5pmY4/ZFuf/cBrnHwJhhIdhWKlU4ACSTgCMYPcPMORpF0SI3YgnYRi6ridJ1DQtyzIVRZlM&#10;JpeXl67rLpfOZDJ2Xc/zXMuyZVlRVR2SVpblw8ND3O+N2Ca6rsNvk4M0d+zkp/dAnufBRQNAyE8+&#10;ENjDHMdJVBXGz8FgIMsyZKWiKNPJZHhzG4eRLEnXg2s/CBrNZrvVAvLhxj44c/7www/Y53vx4sWz&#10;Z8/q9bquafPZ7Ff/7/93dHxUrda+evZMkqTz9x9wU0+9Xm+1Wo7jxDELwxAOovP5/NGjR81mE7CP&#10;G47a7bZpWt9//52qaRKVlrala2qv2z44PCSEvf9wfntzM5/NVFX9+utXjWZLkmRC4bDDCCGmOXcc&#10;j1Lp6uqqWq12u13sJmLfi1LKb+/jnq4J4ydb7fxBUcYiAhp3gZq/L0rgmaIovV6v2WweHR1Bk7u9&#10;vT05OXn69Gmn0wEecxWQrMAP+l+r1VosFrPZDIZy2D+BfwW2joRBY482qHQpvIjMLcliCVugD2WC&#10;4gNV5IFIXIDjSZl2+H2ihD0A4usPHPl2seKyVZhpxhiUn8RuH9f2GGNiZP9EJjwlpdRxPM9zKaWm&#10;aS6XS8bYYDC4uxsyRubz2Xy+0HXdtq3ZbL46RKcaRrXb7VUqhmFUDcPgx+9gg2w0GoZhEELg4WJZ&#10;FmyKjuPg3Dm0EaCd7/vQTUXRR1aXmX/cU+N2TlQb6Wq1Gk4CzmYzVVVrtZo5X8RRFEfR0rY9z4ui&#10;qN/rQTGybTsIgsFgAACHX43v+5eXl9BkXcedzWZozUrFfPniBQ5fW5b129/+Fne0yrJsWWatVlMU&#10;xbIs0zQRwYQQoijKzc2NaZqKogTBxXQ6RR90Op1utxsEXhQGzUYjDIK74VDTNNu2JUoPDo80vdLt&#10;tisVnco0DAPf92zbsiz78vIijuODg8Nut0tXdyol4AHn/9Er/DADFc4eYOED/ANgr7RMxtj+Zaho&#10;HhQNKaqqdrvdRqOBk+/T6fTv/u7vDg8Pnz59is0/8XVOiqJ0Op1mswlvqPl8zu2fCNCaN4t2FKZl&#10;dtTEgjLV7oSJcqPdlLT2trWJkq2oTOJ9UbGSuhEzn4bzLXT9vMQJnR45YwJiCv/Bgt8uVlnxa0E+&#10;cCeEPYnPTW66xFZRGIbj8diyLELI5eXl3d0d4mHBdmjbNrwpZVmuVHRdr/R6B2dnT2q1GtfkeMgO&#10;7n4/n8+xPzefzwkhuNscFkvAG/4DILn9kqxATsQ8MQQ0Y0yB/wz+A5zoKvYVHDIHg0G9Xo+jEF6X&#10;pmn6vq8oSuAHlmVRQuHYgjvWW63W4eGh67qXl5fv37+/vLysVqsERyOqVdu2FUX5y7/8y263C00R&#10;qKYoiqapmqZ3Oh3op7gRHnE+cSjetm20KViFrTaKovl8PhqNK0YNgb6Oj4+/+eabd+/eLUxLVpTn&#10;L54fHPR1XbXt5Xg8jqK4UtFVVZlMpovF68mkU60aUP4YY47jTKdTSimOg+CheNJDHCVc8aKrwAcw&#10;f3/KqceHoKZpR0dH3W4XSDYej3/9618fHx+fnZ3BqJse05RSRVEQame5XEIF/O6779CDtVpNjAnE&#10;XynmJE0bzcm0NknyF7OZQLiWsQLk2wJBdwGPHVfoefsr6a+JlD8hRXAt+HEfd+5u/ROq3Wcnrp8R&#10;QiilCG5F77ufEEKgA0Dxwq+AnzAMcXUrnFCGwyF2mnAAGvKZe6DUarVerweQgz6HowUQs1y1QG96&#10;nrdcLpfLpWma2J/DBxgtuXoqbtBQSkURTVcx88R5KmqljDEFigtwjt8fD//RSqUCB8ulvZQlyXPn&#10;lmXxe1+NiqHICmqIk/PQ8K6vr4EZcLys1+uIgYljf5qmjUYjWZZ1XT8+PlYU5dtvvx2NRoqqUBrj&#10;pH0cx4vFwrZt+OpEUZS4SAi1wtYjIcQwjEazI0nyYrGoVqv1et00TUXVlo6rqmq32wkCoqoKIRSB&#10;ea6vLyVJISSOotBxbGzvLZfLm5ub9+/fHx8fP378GB2maRpOjWR6vuAD+o8xBlW4UgH47WeTv8zr&#10;fLWLyC/NZvPw8HA8Hl9fX9/c3Dx9+vT09DQdxpN/lWUZC5d2u22a5mg0+u1vf9vpdE5OTmq12hb8&#10;ZFKi9LyfCt5KTFSSgh9xJuRlW6DwpZEsYVIjwv78WuApX24ZEnkr2VwbsbdfymvGfWXIn+AI82eJ&#10;z/cTJb5WFocT154RuIq3LSEEsn2xWCiK4jgO1DiY9+BCgjvs4OEBjQ0SuFar4UQBQATCE5tzvLMQ&#10;JhOZwGKJzyD4YSIxPsBvkRACPwzxgjYR1XhlEyffE9JDoauYXgjojOUk6lOr1V6+fDkajRaLxdJe&#10;4gWgWhiGi8Vckuirl6/Ozs5c18UtfZ7n9Xo9aL7AZ9xG1Ol0Hj16pOs67iLA6XVN0wzDaLVatm1b&#10;lrkw52Ho4+oigE0YhtPptNlsoh1N00QPQTfFGkHTNNfzzOvrbrfXarWq1SpWKPP5vGJUK0bl6upK&#10;VeWDg/6TJ49t2/7w4QN8hBhjtVq13+9HUTgY3DHGcHB+5Vy77Pf7dHXbAy5yguWTq8+JkaTrehD4&#10;ruupqsx7JVNK7otEy8OPPaoocO3t9XoIIPD+/fs//dM/7Xa7ibf4V3Qr3mo2m9iv/du//dvDw8NH&#10;jx4hoMMXIlzYffNmMaLsKO5F6ZAorgwOPRxtp0n/XlLe+bM/cCpY9qXRAjIf950FQTCfz2F4e/Pm&#10;TRiGFxcXw+EQAT1s24aHIFRAwzAQ2wtoh/AmcD+RhLu10UEwjJmmads2EA5bdPBA4YcNCCFQNnDE&#10;jl/UYxgGbK1c5+NdL2JbppIntgAXlQpOFCCgJ2TicrnkFj9FUf7e3/t7d8Phr3/9a6AR4EpRlFq1&#10;GkfxcDg8ODg4PT3FLXFwsJlOp6PRCJE/UTHbtq+vr+GL77ourkH3fd+yrKOjI0LIYmFG8Ucts9/v&#10;44461AqKl+d5aAKooTyyahAEjutqmhFF0ZMnT16+fPm73/3u5OTkm2++pYTYtmXb1tHRwWAwaLdb&#10;URxdXl0cHR222q3RaFRv1FzPXS7d8XiCLjdNczKZGIYBtItX97zLsoz+AGDz85viMJIkSdcrURSE&#10;oR+GYdaZh10pbdJJC0Eeebxer1cqlX6//+HDh1/96ldHR0d/9md/hlZlqz3dRLYYYbqud7vd5XI5&#10;GAz+9m//lvfvJwO/tQWV0efykon555nIinVB8lmRr3wvpHn7vMuX3UtP7zjgrO2O2ZIUHvweULoi&#10;3EgOUaYoiu/7t7e3sPD923/7b+HGf3FxAYBxHAeCjot93IzWaDSwSuYWSx4Lha5ijKEIwJtlWfP5&#10;HM6WsF7CQCi61RBCYFdjq6AtEPU8AVc5UAS2usAeJ1EBoALxFhCfKIA3FAN1hxCiqioOdy+XS8Mw&#10;9EqlYhhRGPE9NlmSXddjjLmu+6tf/erk5KRSqUynU8dxxuOx67q1Wu3x48dnZ2fQoiaT8cJc/O7N&#10;vFGvSxIdDm893w9D3zAMSaLVavXs7NSyF7Isj0YjxhiaSdf1drutqiq3miIuKOyfwGZgtmU7ruu8&#10;ffO7o6PDn/3s69lsFkWhYeiaqo7Ho9/97vs4ijRNZYSZpnl4eNhsNlnMZtPZyfHJxfn1YmEOh0NN&#10;0xr1euD7b9+81TR1PBqdnp4eHx9XKoYkUWV11Z/ruKqmapqWOUtkWZbliu8HpmlVKkalojPGVsZP&#10;9A0+b7kpvVZ8cJWOMYaNpZprAAAgAElEQVTrov7kT/7k+Pj4/fv3f/VXf3V6evr48WNEvs5cDZGV&#10;MQGHVbBk+Zu/+Zter3dycoJ7M8g67EnLkWI7ZGZueTXdXTbl5ZBoEP4hUYsEFpbhZ22a4gS7/Ppp&#10;KLOjE7TWFr1FoeKWZyLPB4X54kXVRuO5TEHFi5hMU4T4GcEXGWPv37+HfH779i2saG/fvoUrXxAE&#10;UKqwy6Pr+uHhIU5PYTWMMCh0FdMfxj8eUQwxVhAzGlIarij4NWGagoSR7t8WzlYbt3QVZJEfXcDr&#10;iJfGU/IXQdLHG3HvEREO5ovQyLDPxxEee8VglDEWBMFisYBLC2NMq+jNRlNTlEa97nu+ZVmyohwe&#10;Hi6Xy/F43O/3dV0fj8fL5RJRJX/2s5+dnZ399a//ar6Y+IETx0EUhbfDgSRJlm3FMZtMA3khT6aj&#10;VqvV6XRGoxFuRUdr4m53uNhUKpXT09Ozs7MPHz4sl8t6vY7A24ZhvHz5crlc2taCMTIYXA6uLxbz&#10;yd3dne8vf/vt1Xx+WqvVPrx7C0RH3LbZZOo5LiHEsixrYfleNJlMdF2fT2eXnnd8fMwPLTj2stvu&#10;1Ksf3R0pIRVVC2kYeD4LI1XTGGFEcCpjP5qhaa2m2rbt+2G1auAhRmz564a3o/QEg6NQv9+3LOvy&#10;8vI3v/kNrk7kqm0aUOnqCkBEFbAs6/r6+rvvvsP5P74DyodXwYTPpC9BWGdSMSonNv/XZrWRLN6i&#10;TfLEYpniPgvRrCDgaRK3EjIpIUl5nntXKwtSrjU8iFxtxFi6LvgswjxXmNj9bTloLAjcPB6P3717&#10;F0XR5eXlcDhkjC0WC8/zoOpAV5ZludVq4fyYrusnJydwzldVlYfFFze54RURBAGUORCPjcItlpxt&#10;uorJxY8TJHBaxDx8wFU5vJo8Pcc2bkrFTxxESZbni9iMoqFLgewjqx1OaUV4YT6f/+Vf/qW9XPq+&#10;L0tSHEaUkKVlQw9tt9u6rgNUECcUxgdJkhDY7K//+q9/97vfyYrk+x87gzGGBoKKidoi6tpyuQTE&#10;SpKEHVEgHGy+8/l8sVgEQdBsNs/Oziilb9++nUwmb968qdVqjLF2u/38+XNK6Xg8XiwWhBBG2GAw&#10;wP4WDksg57Ozs3q9Pp1OPc9znOWzpy/b7fbl5SV2B+M4Xql6FcSR4f6yaDvs9sFKzChBj4oDN4o+&#10;GqDb7bZlWYuFyUOl7IU2EqCidKhWq69evcKBkzdv3nQ6nV6vl3dAh5MkSTBxOI5zfn7++vXrfr/f&#10;arVgmi6jhv6kKU+l2CNxcw3ZTXYXvPvQSw1R1ogP0yztixOxuX7/BiHGgwjqPGQzW11HFwQBNK3J&#10;ZEIICYLgzZs30+kUsR4habFBw1exrVYLRrJqtQr/QezPibe4wMESno/wtARBpeOHxGG3pCtPCH4o&#10;gDtDiMvi9MoY9YKnKBEgnK28ycjK/1zU7dLeTNzLKeHbyculqzPKidfpf/5P/0tUBgosfCl5Yx0d&#10;HdVqtel0enFxEQSBIsuKrDSqNZw9930f1wJgM280Go1GI8RPq1aruL0hjMLlcnFzc0MprdVquq5D&#10;HUaf8S7BMTLgJXxNkRh6Oljnp7Bt24ZGeHd3hysU4KD453/+561Wy3Xd8/PzpePELPZ9H9td8FqM&#10;4/j4+Ni27Uajgc4e3Y0ajXatVsdxE0VRsK2Fu14vLy8RLRMH9sl95SaMIj/wqeCzJHYtXemCcBwl&#10;hGCEJRY+pJywK794LNBa+HTCSuL6+ppSCtsvXJYzM+diBSsAx3Fubm4sy2o2m61WC5u+vFkSay6S&#10;WsBuqh2Kb21BvKCSjby29RIPM7/mPS+ouzjb1/JZnH+ZlAXJMjEsk/LQLvN1UfylmUkkFlWNPObZ&#10;6hgZzk0VcFt+fpV5WPxrQqcpHn6J4SRqb3wnDN52sixbljWZTLizJWPs9vYW0bJwMQAaBKIb20A8&#10;fCVCPDYajXa7Xa1WeZgnQgi0NHgFIgbycrkEILmui6Pi+BVaCgdjeBqiFC7WOOQkqi/CNq9suqG4&#10;ri+u18nKTYY7yyQWPXxTkO/4JhCXA7PYzgqltNFoeJ7HGFMUpVqtzmYztjqrDydMDoSUUomQKI6i&#10;KKrVav1+/8mTJ5RSfrpc3Hi8vr5utVqSRMeTiWVZ3W632+2aptlqtSRJwoEEtCauN4LrCjoe+gSC&#10;kE2nUzQNjltEUWRZFsyh2EeFg2itVms2m57ndTqdu7u70XisqAq08mazKctys9lE1BIcKwEYV2u1&#10;Wq3eaDQWi4Usy0+fPq3VaqZp4lq7J0+eDIfDy8vLR48edTod6X6IS0VRiERRZaw7uPIUC8HGZFlu&#10;NBrY7EW8NH4pYN6UyKMd18t8Q1iW5U6nU6vVbm9vr66uJpNJr9er1+vi/p8kHPzkrxNCqtXqs2fP&#10;HMcZDofX19d82VisO+6u0GxB4kDf4kX+ORMOd6nRjv34oNmWqRdv2PRqiQmW//QCKJPbrUdFpqF+&#10;a0r3aaLr4/txlvnndAuIGJYJhHgLR8JgQIIokyQJqIYoWtAEPnz4cHBwgICRbOU8gregrmBJjbt4&#10;MIVxKItH+eIyPI5jyGoE+uIX/UB/mE6n8BkkwjXd4FYSDoZTSgGTCKcp3l2DOqYRLoF2ouhDhvy5&#10;uHLiKpqovfHPYptjlcByIqux1R1E4jkHxbIswzDiOK5UKr7vLxYLqFyUUlmWcZst139VRVVlmcVs&#10;uVyenp4+efIEMt227cvLS+zSwRu1Vqu5rntzcyNJNAz9KA5xSgFHQxhjruti4xTVwGG4OI6bzSZj&#10;rNVqwZmT4wq6OQiCRqPRaDRwth8Bt9C7YRheXl7ifgkokZquKYoCG/fBwQFOEMI3lzEGvD84OJAl&#10;DeFwcMUETlB0Oh3cR4FrgGD7TisusiRxJgH5iXUH/wzdCMuo9HB5UEjIzJxSirsSG43GYDB49+4d&#10;at1ut7H/V5CDJEnVavXs7CwIgtFoNJlMFEXBiQgcCXq4upQnEfY2YinxSt67fP27o7axacrMt76Q&#10;Ni+mrZnk0y2d2y6bCGl+RGUlIcS5mZH/lFgR5uUpAh5kBUcO7JABVCaTyXA4lCTp+voa+0dv376F&#10;+3oYhu/evSMr3xAs9LUV4bQc/0opBbB5nmeaJj+rDRmL4wSJCJaI+IWVPcJRiQqWKPf4mMepBriR&#10;o4hE9TmSiY0jr+52SDuWi18zcS4T+XhujDEEc+G7mMgtvTFPV875Chw4JUmCzGq1WjhOHvgBYQwo&#10;ZVkWi5mu6+1Wq1ateq5LCEVIF36S/aPaR5gkSZIsGVXDqFYW8wVjMaMyCRkOPKiqSijRNC2OoyiO&#10;Pc+VFUXX9FqtpqiqbVmKosiKjGadL+aBH0iS5AeBJEmyokiyBEydzWZ6pdJqNV3Xi8IQcDIej8fj&#10;MQKbaqo6GAxwMBFVu7q8bLZay+XSWToYeRVddxzHcxe2bbuug/1CRZGfPfsKdwEi0AzfyUsNaxav&#10;tlgBvYwxLBESDpD4gPUIAodHUYQVGR9MJJ8yF9Fbkzi9ufI3mUxubm4+fPgwmUz6/T7CmabdovhX&#10;9vEUh/7o0SPf96fTKSLp4TasxJXx95psq1psJzS3hr08T5ZEh5avi8hDpnAsyd6DrpAStPt4Exf4&#10;D0EYwCSnAdPLApoyRaYRDr9yJ0NRZUF0EhzvSRv3SMqTnq4insRxDE8QQghUC8dxrq6ucLgLF+5M&#10;p9P5fC6vrorDblmtVgOq8cAaPI6zCE7Yz7MsC2XhFBm2b5hgOeRMcgWOrQykuAkB2/Zi0C8+zhMN&#10;xbMSvyZagBNvQAkXi39MxsGPie+C0/uY92NTJ1ji+M1We5+oPj/qvjL2os0UZIMMFRz9ppR+9dVX&#10;0JQ1VSWMMMYWi4W9MKM4pjGjhBi6fnJ8fHh4aJrm6G4URpFl26ZpwoSIBmUkjknkBY7j2hWjErFg&#10;6TiExQjIWavXUITrukHoOZbNGGEOmUWxLMsVwwjjyLLtXq8bRlEYR4jtLckyjUJFVTRNNQwjiiM/&#10;DBgljuMQSg4ODqpG1XUcLI6urq56vd7R0ZEsy912x7Iso1q1TPPi/EJRZM/1WMxkWa5Xa37gu647&#10;uLoyqtUg9Gs1ww/chRmOJ6OzszOccYERDxcwZRGVKGXk4/TGuOHnVOj9DVUuBbArieAFWKbJhVf9&#10;JSCH7CZKqHCNEc8T2nC3251MJuPxeDgcWpbVarUajYaIfwmW6OqcKe7H4p7Apmmi0aDmigK0DMzv&#10;i7aAPfHFgl936YWEurARP58S9j4XsRKatJhYun84hwhzREQycl9WingmOkmKoIUZLT5BekTnT3QK&#10;n/jQnxDZC/4TpmkGQTAcDuFnAD0MlicqOFgqioLlJqCuWq0C6jjacZyLVpeSYysHmhxAlIevpKtD&#10;b7CCJhQ4XinuLIpCqXBOnNsP082YzkeEVULu4RZ/kVJcKM5fR5p7Lbl6UZKkH9ccjEWwajP24y4S&#10;FYAZLwDkJEmC7Y0fqCeEyDIlH+9LIrx7lVevXsEzBac3xuNxt9uVCMVu2e3tbRzHMHhCSZQkqVar&#10;zWYzc7GwV/6sqC2hhFAiURIE/nQ2UW01CII4jghhqqbKsnx4eAgR+fr191EcxiyKI0II9XyPEBJG&#10;EfxZY8Zcz5UkSVEV7niCk/KEUnu5hCbHCAuCQNf1Z189Y1F8e3v75s0bbB+apqmqKoLo4F1KyNHh&#10;EbYMK7re6XRwH0cQBEbVsJdL3DXoulRV5TAM5vM5oBR+UGmfIrJaqyR6l66Mn3xA4yc+RdkqzA/O&#10;8sPNFQuCwmlelhJLsLyfiABgeI7gn/1+H2E8ca6/Xq/DgzdRCt4SedY0DZuj8/kcF24tFgscehW3&#10;DAvYewjaFGPEqS7OrkQCUs7bKLOITV/5lPQlgGuZ5RGHMSytxMnFf4L/faJGvE/54Ofe9pzE/hUB&#10;MrF9Fa0uDcBW2WAwgKaFY2Cj0QirZ7hQwE8SxQFQu90utnvgEshxDhqKuCBmK18ebM5hxwRf4WCJ&#10;mhJ4HhDCw07BxgbZIg5msa2AGQAM/oTcN3uI8CauDBLwRgUvysRzfMMNbnjIgz5yfkR7MhFcV1Yk&#10;I8antLpvAVqddP+oAxOiucYfbxSXcFcPL5oQQoikHB0d1ev10Wj05s2bdrtt23ZF040VKvT7/ZOT&#10;k8lk8u2337quC0u0ruue5y0Wi8D/iHkflfooiuJIViQeTpoxJstSGEbz+VxV1fl8js2zer0+Gg9Z&#10;zKIoRgfLsgKrMZiuVquMMcMwFosFNoFxiCQMw2azibphkYIDf2EQTCfTIAi4hy6O1f/iF79ot9sY&#10;fJ1OB4ddarUajskzxlRVDcKw2Wxid9cwDFlWls7y7m4MdCTCmZKScoEvPdCG3PhJBHFJVzt/vu/D&#10;Sxabf6QQuvi0L2aG51AgPtKv09XqD9recrkE+M3n83a73el0RMeczJzRnv1+H/YcHGu1LAu+vmLt&#10;Eku2PCYfjhL8iy2W12gFP/2+UkKz2W+eRBgAed2RfpLoKSrssnM1Bdy6rssYE42T3EIoymUmuOSI&#10;5fJojpBLtm2/e/fOdV046M1ms5ubmyAIcDAc1xRA7gHh6Er7gYBGdH74H2Di8+Ph0POwOwWJ8fEw&#10;seMA5MSbd/j9OyK3IryJUM2hKLGkYyujJWqXwHhQIYYlif+ap+2tiBHyY6QxuJVyl1Fe7keg+4gL&#10;Hw2VsqxIkiKuBjjgiQURwciMzGVZVpS0UiEpg8EArTYYDOBcpCoqYwxGbXi44jYDCGjskJmmadvL&#10;OIoAvytYCohEmo1GGIVQBNGg8BfC/UE//PBDrVZD9BlCCSMfw68pihLHsWEYKBqyEl6R8/kclmuy&#10;cohighPp5eXl9fW157pRGCEcODSPwWCAJRL2BSuVymQygaaF0MySJN3e3jZbrRcvX8DbZTgcUkrD&#10;MDBN8+pyAA9P+LaQDSc/XZ1E4YZ+8dgf72lutfc8z7IsXDFMU0fjeZ7lJe+moJKoIzR73Cc8n8+x&#10;gYqL3UWX6MTrvFDsuuOuKx7ZAc63ibErfvgsxCf8pm21HW39bvGLG42N3Yne3zDbrlIFORTniV/j&#10;OIZ0wuQSBa64B4ZL3fhP7L6pn7PBmYEKxeWhbdsY+a9fv379+jUsNABC0zSBu1xrhI0HxwYAaXD6&#10;F+2WlFJ84F6XQDvE98J6kYMcbEJc/ZJWh7u4GTbREfwDP+VGCBGPlvMEfNhzzsWvSJbAtjzYE0VH&#10;4isvCLWI45CQH29awE8QgKiRtDohJi5Q6MfNP1nYGiQihySF0MiHfbzSJ1QUVZaTjhoKFuMIyQED&#10;YKWiTyYT9Bm8RbgFGagDHT8IA2wHSqtr6ghhMpXClTaGxEEQ6vpHP0aoAp7n+b5LJSpJkq4pccw0&#10;TanV6nyLEguiRqOh63qr1fr+++9nsxmcmuB9irq5rsuXclEYUkIxqmBhQHE3NzeMsdFoZNs2zOiM&#10;MVwxD82y2+lIlHK5fH5+/v79+27Xns8WrVbr5OSk1+uJ0QHyZqPYGeJ/9CJsHejjRGJukoYdIwiC&#10;Wq2GZLw4ltqmTvTiFiRmlZY7nHmcAKlWq/P5/Orq6ubmBgc8MM74gjFdfYxpwCe8f5fLJfS/drst&#10;37/16adCxeJ47eu/Typj8VDcsXMzXxdLAezN53PRTZob0ETlRnxXnFBkNa2ALohljziW2Cv58OED&#10;5B78tkQ/TOhnfGMJohL370CTU1cEOY70IO4Az0M2L5dLmCt5OGKxLvxdcv+SOfHIBLfE8tql4RDE&#10;24fnKfqzkHXwRu5DI8cnXmi8iqgJlYtjm6qqiiJTKksS4crcahNOFuvFRbrYa5RKhEgkFfExzbbY&#10;0cjH89wg8CnVxFoQIimdTme5XGJPC+fqLFVdWUrlg4MDxpiqqoZhwDnz8vIScWsANvFKQWm1WjGL&#10;owgbe6q4KtF1DeFXZrMZBkoYhrIiybIcBjF6Fz0nr+K54UImHCpAJBe+COJ9jC0o3O3gxQyWQ9zq&#10;tFgsjo+PKaW4rBVX+mKp9ejRI+w/EUIajUa1Wr25vT09PfV93zRNHBlU5BmlcrPZ5JGaee8WzMw8&#10;wtiNVtf/YokqjktKKcAeKuliscBVjZmgkh7ND02yLOPEer1eHw6Hf/d3f9dqtZ4+fdpsNgvagY9C&#10;SZIgnqJVJFiEo2s2m+LRjp8iEJJyhuV04o1SiqOuIIfdR8WmuJ45IBPSZ2tKlCiq5jAyIToJnyY8&#10;PUyUo9Ho22+/tSzr8PDw7Oys1+vhLULIZDK5u7uDY0gURTc3N6PRCP7JyJYJASRhq8Q9LXA1gN8A&#10;ruDB/hxgTwzQxQU3DonP53PYLRFvBWzw/TnsxsHHRJIkKKnSfec4EeH4E0pFN5Af20d8UcQAsrIE&#10;8ifif3IfMHirisjHCwUnYuxpZEMpBdarqkKpxLflViodkaQf7ZlgMhYiZPHnCRsmpZQQqTjuY2IY&#10;gBRFIUQPQw/OItxeRamkfP/997IsO0vH99w4jOpGdTGdSTLp97thGFnW/PZ2qGtqtVqp6Grgu65D&#10;bcvSNJloqrt0Y+H8PGMxYxElhDJWq9cYiVnMqEQJobIsKYo8n5uqqsiyZFSNIPBwlS64UVUlDKNK&#10;Rfd933GWURRGUbxYzCeTCpxoMEoAewjETCk1TRN3Hh4dHuLWXELIbDafLeadbocRgmCkiDI+HA5N&#10;0/zlL3+Ju3Yxwsbj8WQyMfSKaVmBHzx98qTT7nR7vZPj08PDw4quStiVZYQQuvJpWT3A53vfV+uS&#10;+ytimVJJkhkhLI7DMCJxrCgqpQTdRCllhCmSpKiarqqe77uOG3ieYRjq/8/eeze5cpx3o0/3JOSM&#10;TWd3TyBFirqU5PeqXP7L5S/sb+HydZVLr1Vi0SJ5Ak/YvMgZGMx03z9+M882ZgAszp4gylbraAkM&#10;ejr3k4Pjklhp7fMUsTp+IYTrurVaLZ/P12q1Tqfz008/lUqlk5OTYrHI15I2wDuWPiF9FwiU29tb&#10;6BQ5Rl8CgD4YdJr0/ns1koa2D3jrE5Xt0/koY3gYYZduZC2Z+F4j3IT2+LOOXcrYAZwjb1xeXl5c&#10;XFxeXr5582Y+n0NwBU9TxEfsdrvwBlZxdh64zUUKpdgbDPDatLSECgZOO1yfEQMsSpB2B3JL5JwD&#10;T8kBWRAnBQomdIdeTHxDhn0HX661C5hgcfi5MAzQ0KbJRcXKs7vsB1xwT5lm1bG+hjWpvP6M0jKZ&#10;jG1jLhYasCzLsDvBGCiClfEHLlLeWfNuoINF/Bb/ml4Js/GVn2Ebu1j4QbAUQrquS6SJpH19c1Ms&#10;FCxLeq53uLdfq9d+fvWy1+8u/UUul8tkPNsStm3tNRvBcnFzc6NU4PsL27Ydx7MsqTVprUEoOY4t&#10;hBAEx0m912z6/uLi4kKTJNKnp6c3Nze9Xs/3F9lceTod4+xKydYrYRAsQUogMguitJgCQ4qlcLC3&#10;ZCU29j+Xzy8WC8d1HMcZDIfLhQ8ciQx/CP4CvpOIWMrR6/Vghb+Yz+ez+cGvD371q19VKtXl0u/1&#10;OtlsNpPJClJEEkTNymJr4//RYUwx5ZpIE3ZVk3QsCsNwEcxd1xVSRohSkwa1JWTGy9jSms1mo+HI&#10;y2Syuay0LNZXfwY4m0B7+IBFAzNaq9Vms9nNzc2f//znvb29k5MTcG/3wjjsHdSZILpbrRZk2oBc&#10;u8DcXSDp7kjrXqbtM3PYv8CyieHbEVM+bAETXC+66/f75+fnrus2m02Es//zn//8ww8/hGF4cnKC&#10;IE2vX78+OztDsCeWIoJc5gPGxoHgsWBywgonBLTkKIwg6xkj8jVkiSWUc4hpaWrmGH+wZg5vQbuU&#10;Ns1gio2Lyb2Z1RIYYsv6J0xOIHBi1if9K0YIFA54i/qmfwWnUIgxJZg5IVI8YqyZ48GvYdp48NKw&#10;AN9S7f2LkNLOZITvyyAIfH/pOLYQZM/nc3+xIKXLpVK90SCtvYwXhmGv10OYlWazub+/3263sUxw&#10;e69UKkeHjyaT2c3NLVsc2bZFpMNQFQp5L+O12+3pdLJYLGbzRSaTvb29nc1mWuvZbBaGgbSEJe88&#10;xGF+yRIJInIcp1gsIhdSqVSazWawj4J+DgJMeK/DDgridYQlWywWk/FEhSFMZvr9/nfffddqtZAg&#10;F1TexcXFF198cXh4eHFxIaXM5XKHh4dff/11rVYTQlxdXZ6fn1uWdXJysr+/b0nLsmLRnCYSJIgU&#10;8F18Q6NzuX7xhYiPLG4RpBwwX44Pb3ysiYCwgyCYzmbDOJc9w5pduJkPIds3tcPXDOPJ5/N7e3sv&#10;X778j//4j6+++mpvb8+MnrCpKSY/QTsjEe719bVlWZVKBeFbaYfYHA/gJBLFlBElWk6A3XS//6vK&#10;9kW+d0ESrPyD+729vf3Xf/3XH374wbZtxB5SSsHSZDwe//nPf9Zaw1MoNKIJilgiFWubbBG7cuMh&#10;/AoKhUKpVCoUCtDemahFxz4SCDXMOQrYdU/HEa9QYDRucjA8nbR3EIoyoraKdZ6IidbkquGlOdrE&#10;hWXOSwgBp3WMQRvGd8ySAjoBTzebTSv2B7dWg0HzRY4/EJEiSg7S+CoSP5klgcVp4yExD8Mu9PHK&#10;V8uSmYwbhtZsNgsCXwhpR9pRpafT6fOffhoOh51uu1YrIyXQ2dmZ53mvX78GiQRtTbVa/fWvf/3o&#10;6HgwGGezuZubGxheWpYkoYXQg8FAjEgIWi59IUQmk63X60BvOCjL5TJje5oIZlRKkVJaSgHBMSa/&#10;WCzOzy8QoU4IUS6XRWxJhThbML0BzVUsFsvlstYasaEjNGxZ5XL5yZMnz58/h45wMpn89NNPMLIY&#10;j8dwB8TSQPgG1/Wrq6urq6vLy8vBYPDu3bs//OEPx8cnWcsFCQnCB8uv3xMMMr0G1gc+rWxelahs&#10;23ahkF/4PjTtUDOYZOAWOPIAWd+mkkZ+aNy27XK5/Lvf/e76+vovf/nL8+fPv/32WyhU0rByLS4B&#10;VELmh8lkMhgMut1uoVCA4XhCAZAezAPK3zoD9zklqw+ovIkcMQ9t4smOZblc/tu//duf/vQn2IB0&#10;u13cF9OTQcS5AtiLGRgCVlqIy8WcHMst2U9cxMwc54dhZs5MHR7GCeSARxHqgSF7mmMzxbM6jopF&#10;G25EYsWYCjSpxgQSsowoNglESDGGg3kEaILpdMqomqN9QuJqGlWau8nUqtlvYh+FSO6pqTvcvOOm&#10;iEzHH/WdGafxI+uaUi3xeHRS/hajZk2CNFkks9nMcrnUmmwVhkQEqdvt7e1yudRaIR4/TgnS7xER&#10;csyenp4+ffrUdd1lsBxPxtls9uuvvz47O2u1WstlYNvCcizLtsbjoZQim81ooiBQ4BRlnIrQsmNz&#10;Xj8UQmotlArZ5gebFDuwZ4kIZpzsnA/V9P7+PowmRqMR7AY5ZGgulwuWS0Hi5uZmPB4DpYHbQ9jP&#10;29vbarVaq9X29vaQnwixzBG89MWLF+/evZvP50R0fX39/fff+wv/8PCR62ZkbC8b78pGWmZTCaMF&#10;j6hRkJMsGKGkqlbYjpOzLEThMy3ZGMF8FPS2qZi313zOXx3Hefz48f7+fqvV+vnnn9+9e3dyclIu&#10;l504n7J5i9a2D2veSqVSLpdhsHd5eVkoFMDiW6tptx7MQKRHvmMLn3R5dym/2AGkn/OB/PBtMl8E&#10;b/f8+XP49crYzQ51gOfsOOccgAx4L5imI6mI53mmJo+PdBiGHAkFRsjwK2AHQRnn7pZSIiyD6ZlD&#10;hlkjL4J5X8xfRUphYaLMNGPEqM60wOSLYF4uEfs1YmVYLUexuDWTyVSrVayPaWtqIkvunZEfb6g0&#10;PLIoaYES/ZIYf/orGZ7sZq11W79aYzWMXPrcRcI4rQUlGcJIEoeNEtp2LNuxtCKbhED4ScdxXM+t&#10;1+u3rWsgwkajMRqNEJmMiMIwRIwAuPpVq9Vcrvhf//e/RqNRLper1+vj8UhIIlK2bVUqlclkPJvN&#10;lNZhqOGPaUAxivDSaYEAACAASURBVGyoNJHSSmkQX2EYwlhrNBpB94tDL4SAcgibCmvDTCaDDA8n&#10;JydCiG63C7oMSsFKpdJtd6DJg0ADTnuo1m63wfadn5+fnp6WSiWgn6urK4oTPBKR67pwVj3Lnktp&#10;12oNHBrT4HOdgFOQaQyT3IYV+he4HGQmAP0KPhMkSLBHB4Q5ULCnPQrIsFpOH6aPWBLtgw8+PDxs&#10;NBrX19cvXrxwHOf4+LharcJ7HeBjU2um7h1UC6iZVqsF2stZTe20duJ/L7+cYuI/E4DSBxArnuf9&#10;8z//MxH9+OOPcBVlShpoD5oOKO1wiiC/wYWCWA8foI2D3BLe4vAmCuNMy7iGnKw0Ab75EJJhbEkp&#10;hGfCa564jNOAM95KaNoSB5sNJnkZTRRr2p4w4wvJHMApWDqAMvgVEN1ZvjD8MduPB3+H7fSdpQwJ&#10;IfUqcRO/KoF+zPHzh7sVEGvC4e6o14g7XXmySxGCdBS0jKSMKQ9JtuNYSz9c+svhYJD1vGqlWiqV&#10;K5WS7/tv3rwhoslkOh6PwzAKxNxud7rd3tHhUalUCQPt+3673fI8r9GohyoYDvuZjJvL5kIVLhbz&#10;6XQihBTSwtKTcT7CUIVhoJUQQjiOl8tliUQYhvl8nkjDvHM6ReBwIWWUnD6bzQRBiIPLcmrf90ul&#10;EuKMTKfTw8NDItpr7uVzudl0FobhZDJpNBqPjh9NJ9N3797d3t42Gg3LsoApRRz2DS7bYPmRH6Rc&#10;LudyueVyeX19lc3m6vWG6zr+0heCPM8jLeNU7dES478rnHlM5WhjJwg1dHQshJFuAm5/d8peIsTe&#10;Abp1HAfu+Tjf1mpSwMTx/SglIZNJnzkGBKAloRZ9+/bt8+fPq9Xq4eEhYJA5yE2sKl8bUDnL5XI0&#10;GnU6Hc/zTP7PnOkuXO97LYhJqv9PQq4POxVrT1QCotHW9f8oYgkhhOu6v//979vt9u3trW3bCLMO&#10;li4htKT4YMA9HPH7Ia7kAGCQ/lEsb4f1prWazcdsSq9Gak7wc+nJmsA6zQaZphwsZTWraa2MfgMi&#10;QaR8f8lJXCl21nYcJ5v1bNuxbZjh3Ll7yyiNTCCliIN4CQgLpTRJc8Ze5jjvxqt1ZL0Sj21lLnFl&#10;IcSKwDPF16LersID8+AxTbD9vG25sGLV9AbV7CBYhOGSBPnLRafTgZVjqVR2HEcpPRwO433ScYwc&#10;e7Hwh8PxxfnVbDYbDPuhCmbz4Op6HgRBEPqhErP5NAgCIaTnZXWcCjUMgkhZShQsQ6W0FHZIYK1s&#10;27Z835/Pp/1+tIhg3UDOhGEYi6yjSGaDwQBiTNd1tdbIoJjJZPb3913XnU6n/tJ//ORJv9+/vLwU&#10;ltSC8oXCxfmFlBJo0vM8uPEtl0vLsm5ubt69excEwVdffYVG3r59C60hLtVsNpnORq5nO46tKZgv&#10;QtdzLGET82a8r3w44j93wuz4hAktaDUkAfCf6ZQqhCAZXQs+7o7j4ALPZjOO8sdbrjYkGfjwsgV0&#10;6tj0DkfFdd0vv/zy6Ojo4uLixYsXuVyuVqsh+ZFYFZtsP6mO4yBjBiIPwBqI3Ye5012g6sOQ39/L&#10;w0piRwBrPnBVYXNXKpX+5V/+BTJ/DvelYu9jOBxzZEs4ieMznJWj9DRRkMI7BwaT6YmhzZ3gh+Kz&#10;utZvxwSpCTRv4IaVFTAFGGghjINVEpHWoVLI+hIiXREwnOc5lUrRtu04bqVkvEkrxpN32rXY5cyy&#10;LMHYi3EKRscjXLfqfLl0TH7fdRdPNvnOXS+xBNJ4uBH5me/e+/VeSourrUWWQOe20oqEdlxnOfeV&#10;DrTWuXzOdZ1qtVqv116/ft3tdmzbyuXY6SrUWvV6vWUQlEtlIvJ933HsIIArugRv5ziuCue27biu&#10;A7tNxCbAZliWxZYdwFsUe3zDZUJrHYaBEMRiAZa5Ewn437iui2Pqed7x8XG73T4/Px+Px8ibA5vP&#10;29tbJDy6ubk5ODgIVXh+fn5wcACMnslkKpUKzKMty6pWq2xQg8ChcBBsNpunp6dIWkuk4dZqWZYK&#10;LSlVhMmkuEN0K7uV3l3GhGuuEIQzfP2ElNJO2vuC2+PgRlBgJIQGu+CDT1ewgF9++eXe3t67d+9+&#10;/vnnQqGA4Gew3kzfN/NYm/gMPn9KKcimFosF8N9HjPH99/KJytr9fXCZTCaFQgHCAET746ThEFfy&#10;CeHYXRwwTCnFZBMfP0pRimo1HmYajKaxmvk1wVUw7OKaBh2fZBx17Gln2xImJ7BAkauFVnFJ3Dtj&#10;Owm9no5zsTqOY9uSMVyCUlx7E9O/pircTZAfpfhdaPVW+K2YJ3g4DbThFEWT0FpvOmUpJEp2NucF&#10;vtQh2Y7tuG4257muM51OhKByuTQej4JgWamU6/XaYDjodnpaUxCERCIMgkzGWwa+1no6nYbhElT5&#10;dDIjIbLZLAkhhazXGpYtR6PR7e0tSBiWnmM0LKMvFArQdXEUH9t2EOeNYskAxJthGMV1RY/FYvH4&#10;+DgIglarhUgxQRAgboLv+7DQbbVa33//vSUjX5YgCL755pvJZHJzczObzWq12uHhIWJzI+WHbdu1&#10;Wi2TydRqtWfPnj169AgqK8/zEOrF8zwhpaatNMw6SVH0RItNJ0DECu0gCMIwCFVoxYydSTZC2wf+&#10;D2uYsPv6uPK6dFP3UvFCiHK5/Jvf/GYwGJyfn797967dbjebTUSpZ41muhezLyYICoUCMmpBED2d&#10;Tl3XRTuUutL3FmYZ186Cf929QfpgbdYDyiY55Cdq/33f4vFsebJLR0IIZFLzPA8GaMiH0O12IbMh&#10;IvbJKxaLpoO5iPVqpo8d7zsjp7UjMa0TTZTGo9qEOUwBKddh9hRYmX3YTc8ByHekjLRrJneIr9rQ&#10;8yW6BuZDh+jX8zzLkkTK1MAlMK45kS3nh4fBy7W2/t0TEf2PVlD13Qup2B+7lzV2FUB8q01pNvRc&#10;24HdaNSXi2Wv27MtK5fLFAp5pcKrq5tMJvPDj+PW7a2m0HFsKcm2pRA6CAKtSUo5Gg9/fr3IZDzP&#10;c4PAB6O2WPhKOYVCoVyqjMfj8ag3Hk8bzVq9Xu/3+yDHlFK24xQKBVbMIhDDeDyWsT+fiGIUBVoL&#10;PhMUe2ICaMI2pFQq1ev12WyWz+ebzWa326VYKwtZZa/XKxQKtVqt3W4f7B+Q1sinWq/Xm83my5cv&#10;s9ksjiO83WFOMpvNkHO8UqmUSiWkLIAIDjzWYrHwhJDW+vyrGzcN5ybeki0FFCvyFIZR1os7+y6s&#10;Bq4NiAAYEJnKsI9b0lTeLvWJCFoZRAl/9+7d9fX1YDBIJH83AWJ6MWXs4YDZZbNZRISCyY9lWchF&#10;JVY1KPeOMEHa8wQTN3z3mf5dTLq23EsQ7LLUcEmaTqfwVe/3+4iAz5ZoiCIGmMCIhwtva1odYGKO&#10;BDQ3CXQz4kliUiBSQdabWMG0XpFGbh2O2MKIzcQ9Wish7gxBzXEyFZjoyBiPJIqSpINrxGwY84mt&#10;zoLpqZkLxRznKq5dU5OIlTyJX2N2kLRYwUcshiXaDhn1liqro4gutV7Fh3fd2p7nurYT+P58tiCi&#10;TqddLpeDcNnpjofD0cKfCyEtW0xnkyBYZrIZfzmCtE5rNZ/PtVau67iui4CrvOnQVQVBeHZ21u93&#10;K9Uy/CgZLss4jT3ODRz7zPW1bVsICXk0oz0iWi4DrTWgHrwRhsMhdlpKWS6Xv/76awgwe70e+CG4&#10;iH355Zdaaf/ggO1Zjo+PK5UKghvBVRE+A5wwIZvNNhoNz/PAhkopkVEBEtSEXvqjFLHKaliWJSzJ&#10;xsp8f8zKpnWMUgro8EPGsIkVM69EQhC0vTVUKJVK33zzzXg8brfbnU6n1+uVy+V6vc74b0vX5pRF&#10;bOyDBE8wG4bYIJ/Pr33905X3Qnv3DmYt0PmfjVB3pFFwzQeDwWQyCYIA2gpWvEH3IeOkMaGRVZVb&#10;SHQnVgs/SfzKlFkCPXCbzJCBIperMclYREkGgWV2lDjYQgghLHYM37JE6TGDfVXqbjCJISfGz2+t&#10;fb6px8S7W35Ns1paU2wPmJQ9Evz0YIe5bRDJfjf1pmNXh3RreG4v5jMVIjKW0EpNJpNCsdBsNiFP&#10;CIIlXALCKPGQFoJUlKLBEkRBsCRSliVjhbAMQzWbzYIgjD2RaTafz66mOo5EJ6XUSo3HY9b5CSOb&#10;q4x9/qSUQpCUkecfET4T40Lofvr9vud5jUYjn88D/3399ddE9Pr1awgD4Vstpfziiy9Gw9FsOq1W&#10;q0SEoCG5XG48HkNUMhwOhRBIyQSTTiKCw0YYJ5FScb4hx3HA8NEqHbQdSom7bdu0vyv8IGQCVpxq&#10;ElfaWo1ujtMPEg+0J/xP0uxU+ittOPGJM/3hwJcHU6lUCoXCeDzu9XpI4F4sFmu1Wi6XY0Bzb3c4&#10;HjDqg6Ev5J+DwYA9tzbN6NPhwo+yUP/byo4kFOhXeKMXCgWW5vGvEB1B1aeMeNMJFUACz5m4zfxr&#10;smvmTzouFBPidpSNwXLdcuItTjuOztmc0jSVTIwNh2gNzhMkEmYBpKOYiHc3WoUhQuyy4gOtWbsg&#10;te2ILb077CpAphBz5YX0A7GuahoLrnvZGNVuV3jtTbx7aPuzhVYqDCKpoxAi42UKhQLCssAbVCmt&#10;lA4C5ftLpUDjWLBk8f3FYrG0LETmtoEhlFLz+TQMldbKskQQBEqHFvSuSjmxnZAVp6cCCiRaoVbY&#10;ECuXyyO2p+8v57N5qEKQVLBGyWQyzWazUCggjIsQot/vz+fzd+/eAT+VSiUiQnzI4lHx+U8/ua4L&#10;V+swDLPZ7Gg0Ojs7AyeXz+chl2P/d5jJZDKZcrkMXmoymVxeXmYymXqj7rhu4nxsh3zmr2t3b50M&#10;e0V+AjO2NPMnYokKaF4YECU8wRMfaDc08IHQ3OwCnxH8pVAoIPn7dDp9+/YtEisiHOu9h9sEDZxj&#10;C4kAO52OUgpZPtKZfun9NYJ/L3/1guONVJ241GwcAHLZJHRYME60guoSXwGmZJyLnIwbYUq8zb/M&#10;R7L1tWVZjUYjm81ISa57J283O6UVrCYSaCZmd4hIkyARecWRjsg7oxHSCegR+W0LEkJo0irQRNq2&#10;LTgtiBjLGCJTs1MiSlDha6+FXpnBxrIbiLib7N2LpuT1ruIqNryTcmrzpzWdAj3Rmjkmx2Ev/aUg&#10;0kpLEkGw1Fr3er3xZNjv9xF4hcMZ+L6vlCYSYRg6TsSZ4YThRRn5aYZBcGcjoJTWQgshNZFl20jE&#10;i7AdFBtTwfJKxIoc6LSKxWI+n0e+ukePjrPZfOu2/fPPr4fDge/7iBuZzWb39vaEEJeXlxD0QT7J&#10;fvGO40A2An+darWyt7d3c3PT6XQODg6IaDwev3r1arlcmhFh+v2+EOLw8BBu9exND7islBqNRlrr&#10;MFR2Sl2st54C4wRt5uqTu34n4qeYvNWxopv13tx4ZHeqFEt+nHW5ZLmY1/vzFBErTrDFHAjxzZs3&#10;2L5CobCLtjKxLGgNgYPZER7Cag6786lx3ge2b9Dvf+cdVwoONhEppSChYQtJXjScczg24CH0KbSK&#10;1ShGY2JVxpDmPk2iM90IV7BtC3KvTZiPcU9KP3IHBDCEuIJiQd0KBjU6jezkdPQ1WAaxxmfF5zX9&#10;+a5vrVd/1EnQYyAqsZZbM+pu+W1LMTHZpiMvDJyfwIjrlCP3dyoEaa2tR0dHy2UghHAcF1u2WCyG&#10;o+FkMobuTccp5YQQWpNWZFl2bHRrU5QDiYLYXY+tEDUrmSGBFkIpjb6IpG1bSiG1eiTzVOouCgDe&#10;g5t5rVav1xuLxZyIstncYjGfz2eg+PgaINLKcDjsdruIT5bNZvv9PpAZ4pDBKtq27VardXV1VavV&#10;yuUyQrfAshRovtPphGFYqVQajQbwHKJCQGqvtZ5Op+12ezweZ3NZU0cVnch7Fp2vhEinGN7hLaJU&#10;QkhavahcgWkL85LTuivxV4GzPGb4Eefzec/zptPp9fU1rGfXcmzm6yIlXeTWIPCcTqcIKgtbXOYm&#10;1wKC9MNPjSY/evk8A959oRLP72UcttNn4/G41WqBUYNch8kj2D3B2jkIApi2aaOQoZATsXiJC+vn&#10;thRcKLbDtOOctIVCPpfLEWl2LmKZp4y91C0jLqhIlhW5q1EBn9P/jDdJ4AmUII7j2OuSMKBmeknT&#10;I9q6NZ/kdK0Ocs1DhhJry9qf0s2mKxCRtb+/D/2RZdmkBfDNMvCBdbDrRBRlCCLhON7x8cnJyanv&#10;L8bjESSHWms4lsFjhmNWsRWvZdlak5RWDHqifVVKY0e1Jq2jgEDRyCyrXq8/fvwYaVEnk8nCX+7v&#10;H1Sq5XK5BM/W4XCIDHygd2AdisBmkHNWq1X0OBgMDg8PlVKPjh5xiE7oCYDkIPmUsft8s9ksl8uI&#10;oTwcDsGVaq0Xi8XNzY3WulgsOo6TyWbBT/Ca3otD4qVfOY73Hbtk5kYRL6KO3WDFKvLjCkDesKrl&#10;k4462ggnuKlrvaGkq9037/Xz4nHCvxjwKwzD4XA4Ho/JEGSZ/fKLaUkmxfwBAvCjtVar1e/3Y6JY&#10;6tjpnltbuwjbN+UXWD7PgLf0IlKoLvF1xxGmq2mtl8vlzz//jAAOiCfMpDmcXuDiAm8/+LxaRmwz&#10;TrLDFiiMxsya5le+QZS6ehiVlBIhiog0B5RP41QT7CaRn4zkHys4T1gpPBd/jhk/HQOQyFqe067q&#10;FUAvJdSKJAQJSUISRcFW8ETw55XnqX90Pzv18LOXgFqbDolYLekn/KIZDCT9K4q1v79PREJI23YE&#10;CZywMIxwiRARLoxaDEOtxcHBwePHj4UQ4/GI4shVTPIAFnMcBKUUSaG1Jk1Kadt2LMtGPmUgv5g7&#10;hCmOZrMXJMqybRvjdxyv2WjU6w3Pc4UgiDsQRNuyrKOjo0ajMZ/P4dhORKPR6NmzZ5lMBn6EzWbT&#10;dd18viCEuL29ffbsWbFYhEc8gnwWi0VYbML7YjgclkolCMrYlgyZg6SU9Xr94OAgk82aWeXEe2O+&#10;JPC992TQ6sXTcX5I2iDAifbYsoQQcH6g1eNl/jULv/6p2cHEIQb+A9cOB034aPI6m5dk05i5gm3b&#10;uVwOOmAi6nQ6V1dXINHS4Gzt2D7BjN+7bIEF6ZqfejDbu0s82fJ19wNPMTXsOM7Nzc2bN28gkqlW&#10;q+y3DrMXOLfArts2shEx08aM1zreaz3w3TJHgKlsNpvLRZgvze2ZZW3XZNRPPk1gn/g5RekK7oYG&#10;nI1BSZFuP9L5iQh7aTyBWpFE9E9s+RfFcNn0jxJ0/PsWEwJsORjve7y3tCaEsKDuQqUwCIkEIn1b&#10;lqxUKmDmLI6PpUlrajQa33zzzenpKeBUJpOB2zgkAEEQ5PN5WFrG4X8kUYRZBQmtoFtG+FRBJEKl&#10;SGshogBxjEE5NaJlWV9++WWz0XRdVyt9cXnRarXG4zHYnWq1+vTpU2Tmg6BjMBi4rttoNGazGTwW&#10;9vb26vV6LpetVWuwgMhmsz/++CMiHmHYNzc3b9++HY/HT548EUIopWDzks1mwT6CFKhUKpVKJZPJ&#10;OI5tGQGQsKa7YT4RL8tOm5q+n4kX+Tk7inBlvooslDbraMMx1iyfB+ElwA0+yzjXcz6fh9Pnmzdv&#10;Xr9+DaG0lQrdubZZs0AqBdulbDaLXBCz2YyzTW0Z5Mef+d9ySWjCNp3GTV+3v7upJsUUHhGFYfjH&#10;P/4Rociq1WqpVJrP59PpFFpeKCyQRY82nBAuYJV2GQOtu4B8tHK5LEI7gUrejmITqHHtT0RCEPN8&#10;UkqE4hSCEmJPcGmCe0x0Z6xzhOfYeRyP7+DQ/fPf/u/+ttZezMSS7rILu1fbdD75uXVycuI4znIZ&#10;hGG4XPr+chkEUZQBx3E81yMhYFoJpwXXder1xvHxo2azCY+6vb09MElm+j3DKEaBVYdQQtqWZVlK&#10;c/hXrUlblnQ9BxIJIgFGEFpAInry5On/+T//78nJiSa6vrnJF/Ku63Q6HSGE4zgQboxGo/l8XiwW&#10;kaV9f3+/Uqm8fv26Xq+Xy+WDg4NSqZTJZErFYhAG9UZDCFoGwXg8ury8lHEwzF6vJ6W8ubkpFou/&#10;/e1vj46OLMvqdDpa6ydPnpQrlUw2WywWvIwnYxSN5aQUCZTYp4RKHB/XnRUNVx5uCZu4ZXfNJzj6&#10;7Mxkbj/+8t0I40TVLGYxR7g72vsoCDINT7nYtl0qlfb39z3Pe/Xq1du3byERtYz4L+vWNpqFjhXM&#10;ZFDo1Wq1Xq/P5/O3b992u12YhpqkgKk6NRv88JluKZugwF9FBbtL2QRZ1tbc5d1depzP5//5n/+J&#10;DHPwvoXYMwgCYD4ABNijmSffhIbCwIiJr9snYhaun8tlS6WCEMQR5M2ut8D66L/xH+O36ME6LLby&#10;nDTdobvYYYBHzq/iaQxGRIRH71hDs/c1rPBOhe55cZfNvb+TzbuwaaM3vSiEsMrl8nw+D8MgDAOl&#10;lVKhUkorsi1ba/L9JUJo+f7SkpYdJROfTybjy8vLbrebzWbb7fbZ2Rl8yKBSQv5ilnkKQaR1qELH&#10;dUKllsEyCEOtQq0VCbIsaduW4zilUhHWLsasRBBEucuLxVIYhv1+r1Qq7e3tQXkDxV4+nx8MBrC3&#10;RAbXP/zhD0+ePLEsq9vt/upXv3r06BGg3nA4nC8Wl1eXhUJhNpvt7+/n87n5fD4YDG5vb0UsH/vq&#10;q6+KxSI8/KbTabPZrDcathMntUKuCylx1MgYcMIEeK3MkGsxSjP2RiHUEMi0uIddKR0UK478aUJw&#10;7gKCkbUKwh3P6KcoW+A70HOlUnny5EmxWHz58iUSuOdyOdqM9sxJmc8pDnKPPBKO45ydnV1cXCB2&#10;jym41qvOD596ZdJD/WvtxY5l7Qg3QZld3t2lOI4znU5h5wKy23GcSqWSz+dd14X9GqK90Cr4WzuS&#10;LcO4d3gxJJCIgyGlMAXyu5SoGTJvnzTQEMUysLie8U+pcFW0E7+7zm/bRJpGziN8XeXdHob5SKyi&#10;zzXl3pVJ7NeWalt2xNyae1+xarWaNqIUguYNgygFGlAdg1FADc5xBanm9fX1cDhkLwIgPCa3bSPZ&#10;leM6AqFbSAtNiOrCFgeZTAbZ0nm4WmshIgONXC4Hv3W4FrDxHkJ9os5sNisUCk+ePMnlct98882X&#10;X36JfDe5XA5MIUZVKpXgwJ7JZDJeBrZ/t7e38GeYzWbQ/41GI9d1T09Pa7WalFKQ0DF2i5zKDYsP&#10;9vURBs4zMd/qHgj+K+40c4z2ol2Mlz15b9OUDq1eYxCCrHAVhoEMv4hOYc6zlsuhDQjJnODashYb&#10;PaDwevLlyefzx8fHruve3t52u102IiCDVb33hnBlIUQ+n9/f3y8UCq1W69WrV3DjsVYdJc1XzBY+&#10;ZGprh2S2+ctk9dKgasdXEq/v+O7aMpvN4Ko7n89nsxlgTrlcRrhOIloul+Px2DwMu8DNXUr6DEgp&#10;s9lMqVS0bcuMHcEnVqwCfZO0Mssm1aO5XPyZrbU3mYym299S3qvyhiZ26uVDyqbrsLaL7cPgz1a9&#10;XiciayUhquDIKTrOG2DbNgwmEcT56OgI6dN6vd7FxUUul9vf30fqAI4lDUuQ4+PjSLZG2rZtISUJ&#10;ymVztmWZ1oaQVLiu+/jxYz8u7Nswn89brRa0d1DVIN8sEDCQH+xTrDhpbbVarVarxWJxNpshz/J8&#10;Ps9ms5VKpdls4sIsFgulVcbzLMuq1Wq1Wk0IUSqVhBBhGEI1COWB1lqT5gWJzFaVUvFXAwkmq7Gf&#10;fmLXsAt0BwUg6kwAQZFWB4p1NJT5KwqbupgqDWGAIQbxbILLrydQeOJUJY7jppP94Sc+0a+Orfjg&#10;xAmSKwxDJp4SF2BLg6iPaYLeqlarYRh2Oh3oj9nqdcvV/bgT/FhNfepyLzgzD4ZZcy2c2r1TbvnH&#10;H39E1AKk3yMimPJiQ33fH41GfOkSPW6BobS6C1vIPr6AoOlLpaJlSVPUuVaft8nsZUuh1MHAXWab&#10;HbED2lvbx1ocnJjszuSXINrVl339+w86/JuGvfZJenGsZrNJRPl8HhFXY6NYixVCOo4NjTphGCLR&#10;zHw+F0L2ej3f94+OjqrV6ng8hmGkZVnFYjGXyx0dHQFRCSGkbSmllnEATDsGuyIinbKWZYGIG41G&#10;LC8VQiCOjG3bjUbjt7/9bS6Xu729tSyr2WxKKUulko7TGIEMnEwmYAgQgazT6bx8+dL3/UajAS4T&#10;5CE0Rq1Wa9Dvn5+fIzK14zj1eh2yFGQVjwYZHzJWYsPw2dBLRyWBApldZuwY1yFm5ow3yBCaRrvG&#10;ctHEjibO8fbzoYxA9WY7fANpnc4fXKNSCvAlgVq2HDW92W1u92KeVDL4ZvwtFAqNRkMI0W632+32&#10;ZDLRsdOCMEBtus30NdBaw1YLVJFlWQirxq4gJqSglIrok5bP0MX7dvReQzJXyXzxfRvBB1yS77//&#10;/s2bN8PhEDp+GcdhgaYNej7cdPNq7NKjjINCJHrHHQF57Xke0uEWCgXkD8lms+D5TIRkHpvEqUuv&#10;z5axmWfe5PYsI4Sh2X6a7Fg7jMQVWDuA99mjj3NKHzCM9Fx27MvmdXQcB/bBwTLUOmIXoP8QsUwS&#10;ft+TyURKCTeA4XAIATcQFYBIPp8/OTmp1WqLxeLq6gpmn4ivsYj9ELQOeeiZTEZrDVp7MBggn5/r&#10;uovFQgjp+z6AGnIpdDqddruttW61WnBOr9VqCM55e3t7cXHR7XYXi8X333/f6/VwWCHqrNVq+/v7&#10;SikYs9RqtWKxePzokT7Ux8fHpVIJLcxmM+iQgOaZM0CoVdMBThm3JHHB+BSuYjvObymINFG4uoXE&#10;kWqN7UQeyLvdNZEKH+stlKyM44CrOC2GjtM+cDVcIYhGATIgusETpVSn0wFisIw48ZsKTzme1L1F&#10;r6MYhfFrshUZe3Eh51Gv1zs7O0MIUDioIOb47tdAx8J8KWWj0ajVahCt9/v94XCYzWaR/hs35X0g&#10;wnv0zuWj8h2VuQAAIABJREFUt/8LKR8uBpdSuq7bbDa/++47hM6A5gWSIdd1oSu593ymH/JbnMBP&#10;xE4RuAsy9mTnawg8tFwufd933dyHzOveYsrePlEv6XXTSR3NlvHtetXTZXcL249bbBUF2iTbdjNe&#10;plKt9PuDyXi2XPpKKUTHie3LozB3CLFRLBaHwxGiRQdB8O7du263q7VGuteDg4Pj4+Pz8/NWqwXe&#10;azQcBmEohbBsW4WhUnd7KaUMgmUQBK7rme4QUlo4W1DjDYfDn376qd1uCyH29vYsy0JqSq01SD+w&#10;Jlrr+Xx+fn7e7/fjEH92s9nc29tD+IV8Pg/GlIgy2awKwlKphK9KqZubm3q9XigWQN/pOCaZ0lpr&#10;ZbJsJsDm64TjwogwIUI0eERJBNRIQqCajvEcURx+EO2ZGxa/fkcJMumXqEarsMYUfoZGKiijTRJx&#10;6HBEvYGY2rbtfr+vlDJVsIliQhOtFS/DbodwLeaLliGmElaupTYSskspgf+Gw+Hl5eXl5SWCdpZK&#10;JTPCTnpxtqwVZKoQciBBFUznkQ6CnSvSMDTNVf/PK+ZC7SwQW9/CA4rjOKenp8hPS0QgZEHYcQAN&#10;Wr2PiRbMW2MiOZNpo1jCgdaAWeE9HIbhYrGALsa27WazUS4XEjyH2emHHAYmmk0hJ5987tSsL1LG&#10;WVtw0n1jE+bFXGc+Y1TcyvZt2fG1l/Heah9yhFBs182GYRgsVTabL5fL9VrdsTPB8sr3faA61/Vs&#10;23Fdj22IF4uFZdlSWoPB4OnTp0dHR9999x1yoGez2Xq9fnp6Ci+Cfr/fbrf39veDILi8uoRYPFgu&#10;F74vYnsZiOaZQ5pMpvP5QsTO7FAZApldXl6GYYjUCp7nNZvNw8PDTCZzdnbWbreHwyFS0YLvDIKl&#10;EJTLZZHFZjqdKhW2Wu16vX59fV0qlYIguLi4ICJJolqtIgB8JpPZ29vLZLNexhPw3owXXAhBZOEb&#10;Tlxi9VmqSQbfY4LCVWaIQfmK5gC/rMrThNlU/Mqd/T0LVLeciYT4kcWwLDPhHk3uUCmFhNfD4RDO&#10;4Oal2nAW2TFj9wu/iefTcTvrMShDKIozb5TL5fF43O12+/3+aDTyPA+hsU2/vfTV4rnrVVMvInJd&#10;t1arQZI/GAzG4/FkMsFFgCUhj+TDr+Kmkgamv8CyCdZvYmffazoJsvLg4KBcLs9mM5zSxWIBX7p8&#10;Pp/gyBmrmX8Zw5moDvQ3hEOmU5Zpps6SRm48k8kgSjAZQh2eJqPY7ct178RxHzn6fJo5I+P0rsF8&#10;9xVU3SB1MUUv97axrbwXUbjpCH3Eu2BnMlk4jFcqVcdxtCZYkUBxgs7m8zl4OyAzyH9wDhqNhlJq&#10;OBz6vl8sFp89e3Z0dPT48WOEIUYYoSBY5vJ5OA67rtvr9Uhr23HAQYo47hymBtRlWtzgw2KxaLfb&#10;ANn5fH46nfZ6PSTpJiIp5XQ6XQkcQwS5JSxZgOf29var1SoCWZ2dnf3000+1Wm2/uVcoFJbLJa5B&#10;sVgkEQWmudtQ7ATfQDJ/WcEEJt2X3iFT28c7i4aVChNEHBOkFOEk7lOuZadYZMe9JzBiYjysNmCg&#10;ACpksVhAyg1i8+rq6t27d47jcC51Wr3bG4p+T/yXfn1jSUA3niD0vsVicbFY9Pt9YMHpdIrIqyzI&#10;2tQaTyqB4LXWpVKpUCgsFgvOjzoYDNCs53kIpvzgC7llSDy1h7X81yprIdeHcz9opFwuHx4eIr4u&#10;TOpwW6HnQwDFXC7H4co4LJkpveRLikZgXoect6adtnkMLCM1ND6w/DNN1G5iy+h9pIgiZjqhwN6+&#10;jJtI0h3LOg3bPb/vXjZRzObztcRT+uEm4mkXpGh2bcPfYLFYgN0pFovdbhchEwH4EO0CGj5p5MGZ&#10;TCbgyW5ubuAh8OWXX/7mN7+B4ldKCbuSo6OjcrUCTR4QJDq24pBaDGF5PsxwcKh1y7Ig8CQDyfm+&#10;n8vlkKkSw+Pzh2Ynk6mMkyBbltVut58+fQYLT8uy3rx50+l0PM9rUQsTLJfLiFZqO7YwxIDRagqh&#10;1+0cswiJLVl77sU6BwNKQQeT80hfQq3vpH/CKGYvJqWZYBn5ogLVoTAWxLtYea01YrHC3/Hk5MR1&#10;XQRL5AAo24/a2l93vJnvyxaY4CaTyezv79dqtel0CiJsOp3C5QsH3ty17YiHhyGlhJNMpVKZTqfg&#10;D0ajEbgNVoJqg3GkdSLBdHf3Vvhlli0btBaKkXE1HtARv+t53vHx8Q8//AC6GfZo7EmFSGYc+5Dv&#10;AjAc4lmrOJMJQIfv+7Va7fDwEN2xwZe1moddGGE8USzLIhJS3kVRSaDGtZPd/fxjnGy39TdHAN1b&#10;dqcAzA+704VbqC4b97lYLD569Oj4+Bg2mYiQYi43khhA4Ydo+hCL3d7eImZYs9k8OTmBKqjVaiGq&#10;AiRF2XwuDMN/+qd/Go1G33//PYCFEAK8poxN0oFWVZx/lW1JdByRksV68LebzWaVSiUIAiRehxMr&#10;ZhWHPZOz2cyyrIODg/l8PplMfvjhh1evXsFF7+rqKpvNVitV0no8HufzeSi3RHxXGDFgBXHteDVN&#10;Emwt9LyXnDFfT/xqvpjeV3ik0ireTaM3fGBNntkXSwgZ8zFcICKwMhTrGuGsiUAn8/lcSglXTqRw&#10;SlC7m6b5XuXBNzwxAHh6gVdDyo6bmxvbtpGRmJnjHUfLNSEYKBQKvu+Px2NIgyGBqFarSCFiUhV/&#10;E5jsM0DVh6E9LkzZuK57dHTkui5sW4jj6cd0G+yboOPAqQZfaLoam05HRASFCxKpU3yhpGH6z0QS&#10;0zfcThzZQsqU8fOWyW76iTeCDQYta03iob+tsn3kYquENg1VPspZtYUQtm3v7e0dHBxorc/PzweD&#10;Acx2KY5GLYTwfX8wGGitnzx5MpvNnj9/DpMHYD7P8x4/fpzP55VSe3t7g8HgxYsXv/rVr373u99l&#10;Mhk/WE4mk+PjY4R6EUIg8EGr1cI02GgerEbCt4xiQZaMzZdRB3bnQoh6ve55HtxXTXAThhIGMgjl&#10;B7ybz+cvLy/L5fLe3t7x8XGpXFou/CAIRqMRYpASERkGlrxSrIwycYxeF/dSGCWxczolA1mLLcyt&#10;XWe9IhOqL65vgloTKZoV0oPUWs9ms+l0CoP+5XKJJOloil2mlFIXFxewJv/iiy9gZLT2FO54jj9i&#10;2UJ5gCqCmdV8Ph+Px2dnZ67rQrkLSLdj4wk0j3QfsK2Hw+jbt28RUhJawLWk+hYy6G+33DsRPpn3&#10;Qvx0a3yemW4DQ9/v99nKF7IoDss+HA4HgwFeNxXhJkhRRoZL/ARJadoFaO1dFhFRHqarve/ipJcC&#10;szAza6YP0i5dfAaCZpfyIeSO+TVB33Od9BPaDIUisAAtHbioMAzb7TYOUzabBTvFHJht271e7+Dg&#10;AIZViCA1Ho9ns9np6envf//7fD4PFZrneYPB4OXLlycnJ0dHR/lc/ueff97b26tWq0+ePJlMJjiX&#10;cEKHJQs6Ypkqk2/gLMGRMKQGyxiG4Ww2I6JcLgdvd4rZFMuylIJLgoScE6uwWCw4J9/e3h7yK81m&#10;M4hhc7mc7/uO41iOzVlOxCpbQ+vMGcz94PomyjFBp0plCzI/JH5KgFreUWR0EkIQMYnAHEyUByox&#10;7PRgzLFDLAwyeTgcvn37Fu4Nnue12+3BYHBxcQHSpNfrEdHjx4/1qlhv7Wqkf33QHVh7e+9pJ9ER&#10;zhJ8Q6EexiHM5/PlchkgZgtc3lJgP4zDAwJiMBjApBmaUWGY9Zqkyf/Cwud/7a+7LAtWr1AoPHr0&#10;6Oeff8Z6gsCFVQETu7D5ZGASHUiKbkK6R8ANyHsSaHiFeDVOo9Iwk/7Iuwn6njNqfdzG/2eUdaAs&#10;WRIsR+JXGyLyyWSSyWSazSaCvZbLZfh9c96fSqUCdeDt7W273QZtdXNzA/7gH/7hH548eUJESqnB&#10;YNBut/P5PLRBSqmb6+vJaHx5fpHJZBr1+u++/e2//3//PugP/MVCkw6Xgeu5pDRwG48SWIdNECGv&#10;YHMsimHZcrkELCYiz/Mg0JBShqEWQgOJLBbzMAxs287nSzjfy+XyT3/6k+M4xULRtqz5fP706dNO&#10;p1Ov18MwXAwW+UI+n81hNBRluNeg60hrwcYbBjZau8o6ts66W3HbZmkYexeYANEEweZnwwIz6jzW&#10;Pwq6s4Qk/ox9N9SUIh6ypsheVOsoJ7LM5bxMxlkuM/l8Jgj2ptPZbDaHKA9ARCmFdD+np6eu68KB&#10;UqU83xlLPeDGbnhFpzCfiGHN/RAnfTds2wbFA7PAwWDw5s2bTCZTr9fhBWFCuh1ngVfAApZKJd/3&#10;5/N5r9d79eoVLIOQ6CNBDWyn4jeVtVD705UP7y5NA23C/SY4236hPM87PT0tFApMnYdhyJIqiILM&#10;dqIzJKJrK4g4jx2aVVorImlbWiAhuqA4Ffgqo6o1TJcFkSBF4VItlVBKWJbEa3G91LwSJb0CqAaY&#10;sD0t8996efCxT3AClJKUqlTCUW2EljT7tdl2CNHIarVap9Ph4GFwJ8/n88+ePSMiaPgAuzmAwvHx&#10;8cnJSblcVkpNJpNWq9Vut7/55ht2xTs4OHj9+jURPX36dDqdtltt13EDJ9BKCSF831/6SwlhuRXp&#10;otnnDMQyDx04Az7mADQAKL7vA+2xFwRF/F9IRJBIMPOKuDPz+RyeiP58obV++vTps2fPgM57vd7p&#10;6akQgnS8cNFik0iRG7yWfNMShKS5fzE/qkDTQfZLKWjIX80PbO9j7rqJIxPPV5uV8EiUUppokich&#10;hLAs27Isz3OJqFKpIlZ4p9O5ubnBScjn881mE/ZBD2OPPhKw1h9IZYvYSdnzvEKhgKA/Z2dnUNTB&#10;OJ65tPRdWtsgxVsP1x1wgc1mExH+bm5uEHIhl8ux3YTJ/aylTxO/fn44aMoJPlbv97K82zvCSBzH&#10;OTk5gQAJrlMwvLKNhOncF5N+0YnXWhjOaaigtNKCpG3jYsQjNEYS0VordJgiFepQUUxFxhUfvFIQ&#10;tLCoiT7qyv9tlfQtSKAuohXkx0WsemEy1pCrIXltaIOh8D8/PwdHBb8lnDBWEbuu63keFGasiisU&#10;Cr/+9a+fPHlSrVYXi0WhUACsxGjevXv3+PHjvb09Imq3271eD2GgkfkPLnSIv0dEpFWoom1mrR7F&#10;zB/zPRAfIVJ7GCeIQADrmNsLAd+V0lKCVVJEQkoRBMtWq2XbNlyyYLvfbDYbjcbh4eFyuby8vHz+&#10;/Hm/37csq16vQ9eFi4G4a2EYwusjAkYUcV5rQRhvWMIiOQgCCFd1SmCoU7oQU0q25ZQk/CXSw0Cz&#10;ayvwT0IAR0aGbdgg2M5xCsZ0FInEFD4PL5IYwI7VEmAXuAfpvEH5tVqtm5ubarUKIce9QGcT7yJi&#10;k3fEuYUTzuvXrxGEr1wuu667CzZNj3+XmX6UkiaTP1a5d7/uZTSllNCkAqQwoQw5E/CfWCNbjkUF&#10;Ca/sGFbene0V/o3ipK46In4NwcYdP8GKh3UTubewcTWcRHdkE+8tW3jrX3Ixz55pZ0RbhQHM2zC1&#10;CjKIUiJrIrIfP37c6XS63S780BnBINmQjk1LwF21223290K7R0dHjx49mkwmNzc3UJ+8efOm1Wp1&#10;Oh34IWitQY4tFosXL17UarX5fI4IszANVUohNd98MceMcXxZOhTGySI4w04YhtlsFjgP3CoHc8E8&#10;gZiVUkSKKJTSEgIRvLRSAWKkYWULhUK9Vnv27Jnv+//+7/9+fX2NPEfD4XA2m8F+bDqdDoaD6XQa&#10;KmXb9sHBAZJ6R2jvTvd2v+gZFbAy7ADLzxPVEru7FhRynbVMWOJk8JnQq8Yv/Do34vvBchkid12x&#10;WDw4ODg6OoIRP/szmPX/VkqCteLTziwg7Caur6/Pz88bjQZSEKNawvZhey98V9F4qVTK5/OHh4eT&#10;yaTdbsOuuF6vIxkWRfbx64f614VT9yKh923qXvy9lv1NP8GWQfZDRGy3ScbJvOtxt7ElrMnWTlnE&#10;SJGhU7TbDAbiSptaIANcJL6mj8H/tsKwyNSkmPDKfKi1BjfC4hP4sG0BTdyCfXNzA93e3t4ejBsR&#10;DIWIhBDQEoMcfvbs2bfffvvixYvZbIZGASmklK9fv0ZgwxcvXvz3f/83Qn7Ak/To6Ojrr78uFovV&#10;ahUR1nu9nta6Wq2enZ3Ztr1cLh3HWcznJAiOqMViEbolnGwMVCmFJ8i/DHNNztIg4+iaRAR7mVjV&#10;J5TSjmMFQWDbDh8vhKFyXffx6akK1ffffw8Pes/zHj16BNdGInr9+vXV1RWYyMurSy+TOT09NVeR&#10;VnOZMlViXu8ERtRxzC0RO2yYpM2mPUuAgEQdkxpimJvgb2QcMWctNNGrLpWLxWI4HCMuIvbr4OCA&#10;ncHT00mfsE9cWNX3AU2kSA2URqNRrVa73e7l5eXFxUWxWGw2m7BbBrTdBLh5F8yt516AAsvlMhSB&#10;/X6/1WpdXl6WSqVyuQxKzhRzbaJtP8Nqfx5cu4mt2T5ZflIoFP7xH/9RCDEej3FJTYdUuep0RPdJ&#10;IHEBEphvLdZnQxmKqUmzjsCHDcKVTRNHEH+U9PQ/+o7/QoiqTcWkkJguJ4N2N8EmDCTFqg8eigmQ&#10;zYf4YIOzIaLhcDgcDpVS0PMjIRHYO5jY7u/vl0ql6+vrq6srdFkul8MwbLVacBMOw/D58+dXV1e+&#10;7w+Hw5OTE7hSnZ2dOY7z7bffTqfTer1er9fZ93y5XOZyOSHEfD63rAiqIuji1dXVeDwGtgMzCt4R&#10;pxMsKYIrTiYTUF7gUXAWw1BBpO+6riBpW67rZrIZbzwZ53K5Z8+eAZx5njfsD8bjcRAE2WwWzOjp&#10;6enh4SHipSFkmlKqN+hXq9VsNlssFqNdISIiqDNFrDqCAaSI/WfZcpriykqp8XgshMBxT+wHY833&#10;Ou473hCdEq6aaJJtu7WmatUtlSrY+kKhMBqNSqXSkydPhCFB+nT3Z+3xXS0fAfOtNGcQ6ViKer1e&#10;Lpen02mn04EJDEKcQ64uDV/AB3SBAP/7+/uz2azb7V5dXUkpi8Wi2f5aGiXd2icqn3qXN7WWJhM3&#10;tYC0KtBZIBkZq3PYpHOlke3KRaWVEcl9I68pNK2acUXSToqe8YrJdUHL0gW6KBNbpyna3cv77tFH&#10;OUXv1ekWJj7xxMRbjPD4JygLeJETxKLJP6ylIIUQNgKy4LLBXQHyTBinoFIQBO12u9/vI4YvK5Pn&#10;8/n19TVQLvx52+02nMcty5pOp41GA5nT4RkthPj555+FEJZlvX7zpt/vO469DIOM51Wr1clsClx4&#10;cXExGAygDJNSIvQGEfX7/fl8XiqViAgByTBIXFHP86BrRPwh27Zc18tmsnv7zcV8MZlOi4VisVQQ&#10;UiAMf7VaHY1Gw+EwWC4PDg5I0KA/KJaKvu+3Wi3kKgILmMvlLq8u+4N+v99/+fIlQkh4nqeJwiCA&#10;FftkOq2Uy5VKxXEcf7kcj0b1RkPEQWrAKCAStGVZCCQB1SmuKFsV7n6GEmX7u2nMmj5nRmXCTcRQ&#10;fd8H+05GzofEMXrwsD+gfKidS6KIVWUqTjiClj169Kjb7d7e3l5dXYFFKxQKcORPzP1eXGX2AmVV&#10;oVBANNpOpwMasVgsIjKtmXRp944+sDChzcP+FJTNg8+MuYDZbLZcLi8WC7hgUQzyGItsGXni9Cqt&#10;2Hd5U+VI00eaxIr8TSlFWsdJ0QXF49jSKYqKXa9gA5+A+P+TiikFwYdVNnrl17XgxaDLk9Kv9C4z&#10;zttCQkWYD/wH/sKw07QkDMOw3+9/9913nuddXl6KWHMIhq/X68nYCR1Wl0Q0n89vb28nkwnF3GGl&#10;UnFd9+XLl1LKTrczGA4QJAyqFDiYIxo6XAyRMi1m4EKEEYFtveu67XYbUTnA+YHog3IRyBJ/M5lM&#10;o1FXSsFRfX9/X6kQsazevn1rWdbh4eH+wUGlUvnxxx+7/R6wbzaTxQSHwyHY1l631+l0pGWVy+XB&#10;YNBoNGCiuVwuJ+Px9dXVy5cvHz169NVXX5XL5clk0u108rlcLpfz5/MwDEuVitZ6NBrBTjKbzU6n&#10;U2BBmNtordnqb+25f8Bl2PLKjnSlEAI0KaTnMo4QbQrWxVbBzicrHxntcVk7Kdd19/f36/X6eDy+&#10;ublBKmYEgjFZQNMKdMfFR7EsC+FGOdsz0owgmA4yQps3n6/0p1vwT9cy0147ckWbCozdarVau902&#10;zQIopee7KzynGLaKWHgThpH31HtNXCcsy3YgEXhIuFlp+flHIX8/HWH0XiVBTZpMGD83XQ4Y98vV&#10;pLvc4HaaKf3TFsW8jfSb2MLRaESxwRtfrSAI4K7w6tUrIQT7yoCJgXuAjO2/URlzsCxrMBhAVzce&#10;j+eLBRGNhsMgCJTW8Lwhol6vB+4KOI9d3HDziQjuE7PZDLxmv9+H/glTgg8+iD4o/DzPIyJoEOv1&#10;OgJKIbYZuNswDG9vbzudTiaTwVsXFxcvX75EJEZQ+mEQHB8fa63fvXu3WCxuW7eDwTBfyE8mk9vb&#10;20wmA/dnKSVA1WQyubi4yGQyQGAwWMWyDIbDbD4fBAESEN7c3BSLRSQIhMoHkZOklBD8PuSIfdQS&#10;y24iBT7i+crVmIS0TvX41xjspyrmZHVsq4n0xRDmTyaTxWLhOA6yWbEVWZqHvrfwnYfzX6VSQXYk&#10;ZJyAm5rnedAF8it/u8wBg7wPnAJE0KAdM5kMVB4s6tzSssYYmNWI1RC7y124GkCW1joWem4sJnDH&#10;W+yaTMYx+xRM9ucvJhtnojS9WoAsZJzgnsm7DxEJpIeRZrWJyOZIByA9gEhgCsEIU2sNlIavEHnh&#10;RfYch2YCO2pSpssg0Fr5S380GVuWVSqWMrks51unGLbCygaMFBE5jgOWjgNqU4zMer2eEAJcKRFN&#10;p9N2u+15HkwQgXgWiwWwCP5iUre3t0SEJILT6RT+f61WSwgBbgxINwgC13Gvrq5g5Hl2doa+HNeB&#10;ez7C0xDR4eFhs9m8ublpt9uj0ajT6SA+COx6rq6uer3e/v4+vETQb6VS4Xyne3t7mGxCu7DLuRcp&#10;dd3atz4cMkL6DckefCWx1yxk3k6Ffeqyaa12Bx+bampDr27WBKuB4JwIBst+Pth9YMH08HbhjHk9&#10;gU0bjcZkMoFMXsYGz9lsll0qt0x/l7n/Ekp6CrsPnkOw4jozz22yC/pOyacRf0UTCa1Ja4XUlyIa&#10;BwzFtw41bikepzCCCeNxeuiJM8BAEiCXofxf9x7tWLbcqcRP2rD9oZiwMGsCjLDnJa27idthmgkt&#10;00uHpWancF55tgW1WSFMdxa6gi0qQerq2FWCxQi8edwid0DGBqOFUCuNg6LUdD6bzWdwk2cKK0Eg&#10;MEOptR4Oh3jOAh+oFWGKiZ/AtjqOgyjse3t7iCMlpby6usJIEFANpLTWGvdECAEtHSLbyjhS2mw2&#10;1TEpB7/GIAhy+TwRjUYj3/dZXDmbzSDv5UOcz+dns9lisej1eoPBAOzpYDg8Ozv74osvHMfZ29v7&#10;4YcfkDSu2+1Wq1Uok9jBa9NeJvY1IQRI/PRRbhHWGca3zNDwwcX6fArk9xlAwC50Q7qI2BwXn5G6&#10;ASHfer3ecDhkLpCRE62yyPdua6JOPp9HrmbgVxwtpB4ElmWi869OhbxveRitliBEMplMqVTqdrtQ&#10;cOAnafgs38GW6J/RrQAqBPrTO/B8d7YtZEDeaNlZwUdJO9IERQvIaSZ/37QIOx7LdNkEHD5W4Rmt&#10;JdnVBt9i0/Jo7dzX3sTEQ7Nl7tQ0+GSvPgSxM++UjCNnaa0jQ2p84awfKo4tScZtNGUIjFFN2YIw&#10;mFlzXUgIpXUU3nU+j+YT1+Qbqwz3Q1iK8ri11kAzWmtgCGYZGU32ej1gu1arBfsXtMmIHG7vFEd2&#10;h0863PXIsMVCa9PpFM+jZSVahsF8Ma9UKlBYzufzV69eXV5eYn1hsHp1dQXC/9WrV7e3twh/Y1nW&#10;dD4nihIfzufzYrF4eXnJIcHirPQBBzb7WKjrYYWNEIkIYerAbWBIJgF0d+03NvUes/jFQu0E6kpc&#10;PIQ5hhQUMWCR3QJSSjYOoq0TTPyUgBpCCCizITNHli4IP5AjCfJ88/Xti7k7sqePAYg3DSDR4Pse&#10;ACEEIo+fn58Dl5ABUk1gRUQ6ssuMuhRCmByajjHffdrHOxqdySCtNbAoISSaWc98My4cytycb3ru&#10;H0jHmHPfpbxXzXuRnI59t/j5WiOGXchBWj0t4NvAuunY7BNgitlKJgcp9haDYJlZTKWUDV7HcP2O&#10;5gMG6A7AUUTXxMcoApDR9GJrQIIXuUkZxYdAG8srhBBCKrSktdYkBUkpY7NCi0gqFcCUlQzUi1iL&#10;ctX8l3EwUON8PscyqTgmglIKAig40QPlcBRsVGOnwDAM5/OFjLbtLtxDGARzrfv9vu/70+l0PB7j&#10;Ra01oF4QBIj1vLe3d3l52W63bdu+urrK5/NnFxe///3vPc+DfIyIut1ur9stlkrBcjmbTgeDQRiG&#10;MGFFSJEtlOBnKLzJkEubFhbm3wTtsq6dT6qxuEf2skvv6Uv7gIJ3kcswk8kgBBJ0gYgWBH+bhBTU&#10;XLctIMAkKGEOWiqVoHqHhXC32yWibFyk4djE7f/SqIotW7MLNOQJIiAUOG8zulCScKf7LaJMveMu&#10;pAPFWFbryNpz+6RMiHTPUIwuHlwecPUSr2hD72iiOsZ2CcxtEsQmAZFcq/gJszrcvnkXmIGDwgWI&#10;jfk51OGEwxSTQVZcALI460B6pneSTDISdlAsqL0zPRJCx8hLKa10xBTajiOlCMJQaSW00IJICgoF&#10;iTi4CWPJSNagKFoCqWPJO2lNUmgtKATtFAbKJyJNllZLzkXO918ZPqd8nniVTed3Rud4BdG3uR1g&#10;fVAE2sCvWmtBFgmhNWmlBAlNOlRLm/Ry6Y/H4Wg09P0lR3fMZrPQLCKE7ps3byaTCSxWfN/v9XoX&#10;5+fegGxaAAAgAElEQVTZTGYxm81ie9RupwPvkYvzc0vK8WQCoWIun4fLhEkf3YsFP5A8XFuwRKAS&#10;1qaExghZ4UfRkdUUB8v+lCUi3LfVeB8aVryPwDNd2QSX8EYoFAqz2QxbjIjqnucxF2jWX8tkrB1P&#10;goaFkJwDGAVB0Ol0tNa5XA6OqmZAkDQ62X3Kn7PsaPbCIwcpkM1mYXZAq6ZJqINFVvGzWN23uoMU&#10;wWuOT7SuW7CJmlYBvVKKtFa0JmEZjxYDNsE0PQg57Vh2bHkLgcg/MZNARiAxMuSHfCMSkCGN0hhQ&#10;MxhHMXk4E8hTjGhVHFuOTe3YNgVsHOpgecVquhtad/iJyOaeaPXQ4CHrcizbsmwboFCTYiGnJk0i&#10;MuwMVQiKJqCY8RRRZgOCqAGUAhGfPR0hUyJNQkV0hA5CG0BNa8uyiO4y+5ghns3Tn95FXnoV+0Vo&#10;ra04/7s2dJMyNkyF17yUMgxVqEJSUVtSSIQmwiaBDdJa+74GVTGZTKrVarlcllIix8Xbt2/hmAGT&#10;HN/3X7540e10OPXraDicTCb+YhEGwXg8tixrPp8vg6C5t1etVgE9YZ7DMzLPVhrybjm+DygQTkfb&#10;vZoe0+w0TeJp/RnQ3scv9y5UAhwnqFdaPXhSSgg5tdawTEZq+Ol0KqUECgQXiDpbtnXTV4Y7nuch&#10;OjY2Cyiw3+8TERuFpqH5LxDnJcruhAgCcbTb7Ww222g0+HkCEEshtCAtSJIw1X1cjU1Dt1CcWhMJ&#10;JcQd6tIc0X7ziLXBRZgj32WCn6fgCpu4wBRjMsmVwNxkTNqUNDDgZSSi4rTA8GlWq3FYGF3BnoCx&#10;KSuw+SvrR02cxbvANTEkk77kmfLDO/mAyfCJmJa/wxxKWbFwjwPGmBpFcFqcU0pv5kKM9bzDXuYS&#10;69gmh7TS4s52JoEGaJUAZ4LLpC8SXSCNnzbkugzfTUlUGIYafC0JaUmSER4GwmNdupTSth2l1HQ6&#10;vbq6Go1GELyUSqVmswkFjFIKXvyDwaDX6xWLxUwmo+O8SzBMRZ3JZOK47ngymc/nx8fHx8fHjUYD&#10;/HtiR82V5L03z2IaLr9/0UJEFrwgptYOgFZNXZRSWispf1m3+q9V+K56npfP53H2YKLS6XQQx6fZ&#10;bCKHn/yATGwiVqI4joOOQJzBO3A4HELBDHn+L39rzHXYZbSAmBCl6DjOcOK43un2Ii3cnYg+jfm2&#10;3B0oB827ZkKYtXMBuDezBHyeYjKgW5aRkRDfYvMtrIZMGMquE0sSEQ4ehJOIMWIiIUaZcCRjQaWI&#10;/Rn4vlAKj/KQ0vQKF3A1IiXb3zR3GxoyfoFxjDAEWZq0UqEOol4Rs5j5UIbLKnZSMbERawTNca/l&#10;DMxfI95OqygbliEa4qNm0lDmiijD4N5sH0/gFMivgINmX36lQNCRFlpj8CpKu4zumPu0bXt/f9/3&#10;l5PJJAiCfD5fqVTgjByG4f7+frPZRHZDIcR8Pkfeg3w+//jx47dv3x4eHhLRYDAATwDs4noe4npD&#10;bEWxaR9gFk+EkToPJnGHN52P94Gt0YsMTSiWGJvnxFxYvgA6XrlNyPIjlk0z+hT9JqiuHYfE5CoC&#10;zEIeDg9XWP9Op1PIyeGxbl7dLeSjWRIgld26AXMhqICPEEAMgkKkO9oOxHcpiVOxyytr4dqWJ+nX&#10;M5nMkydPQFaiNfa9QZ0wDJHPU6tIBSPWCfrUulQJqeEZjhBJIpvCINRK6ThAtl615k80+IFLvTqq&#10;NU/Sl5SZGW0wZGQcUb6wiUFqQ07GkU/4aCGGCYNHrTWOOnRsMnbeMNs3qfnEIU9gO/NDGjEntin9&#10;d+1yRZDfJAPZywR2hkIIAD4hhYjRDNAbHOzIuJymGTFj+AgarlKam0ZvDk4IoXWU90qIld01XzHJ&#10;ClZVJs50Av4qw4KU0bNJbiilmXfBcKBoVCoE6J/P5/l8XggBFy7YiH711Vfsh16tVn3fhyc7gpoi&#10;wCm0d7ZtP336tN/v1+t1TgQ/n8/LlYpj2+w2PhwOx+Ox53nj8Rgo05wFbPyUUr1eD3ngTIkWb8rD&#10;bhfWD4fE930yPA7XFvP+CyGJQnMfHzCAv/WS5lr4PrPzMnLhgu5ZLBaTyQTbjayToIh35H42AQ7T&#10;UZrpevCdLI8FFfvhOO/jlvc6Oa7rwv3fnPsamk9rqPM2qYeZnn6vMUQEKMVkumb7hrvEQ2lNwacr&#10;iX1kpMXGHCaeM60cQCexyg0pf2ezGb4yzQRpJGcI5yfScE9MINFNQJ7iRU7cEa6T2MpNREN6m3bZ&#10;OBtZfngcjLeEkUMVvTF3qGNpIdKPcWUsFidX5FHqWNpgEqcmfoqPSgJY3wWHXUtuq1Bp0gkBDpgn&#10;bajxaBX5qTirHy93GGf24vuvdaj1nS6T15PjdGCas9ksny9AmwKfilqttlgs/uu//mt/f//y8rJQ&#10;KPi+v7+/3+12x+Mxiy5t20ZKQoSegcpnNBoNBoNMNlur1bTWL168wHrCYB3rjAWEZenFxQVCjB4e&#10;HlYqlbW3ay042x2mIEaPKVtfWy3xkxAi3vAPImx3GKc2/q68uumnxHA+EWJOo6I0DhNxiHMEHwHE&#10;WSwWiIoAlRVcYszTmyDjdrzzDI8Q7oS5wE6nA7uqQqGADJ3pLj51WYvddx8ARpvL5RBWUK+KMe/g&#10;BkVuB4z20l2ERjbQB4w/8os3njMt/qnX0wSPzNIxl8YnjQEj2yvwX5ZOgRKClTJrtTgZAheTaZMp&#10;2zdKYSmxyp+tpSrea9Ppgwlrm13CUVTsos5N89BllM6blApJCNt2LGkJqIuV8uP0C67jhKFa+r4m&#10;kkIoiixFzLVArB9aOYuCMd/d0gjSWhKDsVjYwGdMCCIhYWJDRDAcDUKtIw/VO16dWw61Jq2FUkJK&#10;TWQJoYgEUQiRRTRECpW2JdlWxBMrrVUQKk1BqKSUyyC0bJpOZxcXF0i09uTJk9vb27/85S+NRmMw&#10;GJydnQEhXV9fv337NpfLIbzZ6elpo9GAKRriDUopJ5MJ/OUr1SrU9fP5fDqdXlxceJ7361//miO9&#10;4TTP5/PxeIwot0gp8F5bvgs20ppwRxBZzQQHm06buBOV35kAfEhJiDJWf0rm7lqtxh+w/2SgQMEn&#10;bXsXaweziXTd9HVLU9JI+A6oBG1cpVKBIhBpokulUqlUYvpyra5oy46s7ZeIkGUawnkkDru4uAAK&#10;RH4xvJKIFMMXc0dm9H3LWii5pT7/6nkeoiOZtPvKWmktSIrYd13TGsbPRFQmJ2AOENFfwD5KKYiE&#10;FrDMAxQWEJUAulmraSxNWvxDlkinJDo6NkVkdGsalXAcZlbmwdmUbaPkauG5m0HAGdWlObP0E96d&#10;TchpCxn92cqdSSgRgW8FSMX4QAcB/7Niz5IWuKFguQyWS4DvMAwFRbpKrZYs/PSX/h1AWjlSpkEK&#10;qjB7yevF4c8ZJd21gO+aSIjoMDMcIcBuIkhKg1ioHR1romUQRKqOyB1HRJ/B4wqSlqVJLMMQvCFT&#10;UFJrqTURhUr1w6ElxGg0EkKUy+VHjx4BXc1mM9u2R6PRH//4x9vb2+VyCXVdv99nR8DBYDCZTEql&#10;EpDcfD7P5fMkxHK5JKJms1kqler1+rNnz2AyyrOD218ul0OUUTiQpRm+DztYAm8jUQNUoQnQb+C5&#10;O2aaqRk8+1gwce1ctrKzCYZvFXiRTIO9e5crDY5NuJNoZ0d61lw9s3HkMEKerMlkAkNN+AVCACCN&#10;bJSJd7f0yE9MuhZu+JDGI2USAtAzCmR2PwHINs00McFNP215MXHGtrzIo3Icp1wum57sJuaLnuCO&#10;E6mIfk52q+IYktx4oneGSUSktdJKSCmVVkEYWfxHmhIhlNbSIBbVBm8HSmlnzKO1yircWfmDS2M1&#10;G7u78SssbASLD+0yS7mU4cDGUJEVzNIw8HFdF82u3Y57SeHEFNLI8q9SeIVtCCeFETBUx9oviEew&#10;0NowmqLVJaZYUABMyTZCUsogCMIgJEsCr5gkA58zXn1zQVTKv9AcunlWTBMbHpsw1LkUSx5Y7I6H&#10;rLZEs4lYUzhvmDsRaU1S3FnfRagoDC3HQaaFdrt9c3NzeXnZ7/eh0gvDsNvtTqdTIcRisYDYcD6f&#10;v3nzhgO/QYcnpSwWi9VardFo/D/ffvv48WNkzUUIUBbCUHwHptMpB6kBFkzAYnOP15bdTp7AvQLm&#10;M99ltJfuTsPzc2svH0LxpWf6qW+UNricBLltIr9N5O2OXeCDMLg6KWU+n89ms4BxSK2FjDylUgk6&#10;Y76Sa5dl0yolCt8dYDsYhcINEZrsfD4PdY7ZC9+7tUzAvUuxFlun66R/TXTH0rx8Po/8ZSbm0wZ7&#10;nWiFJ08UkUamifKquVbUhTBIcKBSPBIxMY9cR0QkY16ZVyxxQhJIkV2QtVEoxnNEBE0wjOmUUgit&#10;zKICxD7EQxMSmgCQYTLXkYbFJt9oZYjH0juyCiE/qHyURj6kd5unzTQFYDHuGzRbyvABICLm/8i4&#10;YIyryCBSlFKWbalIzr7tZvKBTgOvBNBZW838Go9W0zoIxdWAORJi/bjluxOD+yClBWtmnqyC+2oY&#10;hkEAV2LXdQGbcI673S6LFyzLglkBo1J07TjOwcEBMjyQEKPRCGbB0FiUy+X5fO77/uHh/8/em3XJ&#10;dRxpgmbmfpeIyBUEAZGiJE6VqqbPnOk+02ce6px67t8+0131MDU93aUmKQIUFwAJINdY7uJuZvNg&#10;1z08IzKxcZG6qlxUIuLGXfz6YutnZp9krYuZr66uDGFl6bl/DM29s6mqrUzjfGUQT0kRyksKIqiq&#10;8mdd1T990z0TH7yD5fN9HwG3OWgpohGRmT1N7rm5ubm4uCCiuq4zWypZINxe+binsJZth3shoikK&#10;JycnMUarkTIMgy3XnL1BU02fHab7hj3+I9t9r2D9WSwWjx49Oj8/h4KX3zlliEk22zKyW+UaMnEr&#10;H4eIznkiJA/OOe+d95X3rmnao6MjIgJVARHVyntAFGa4zee0wD9nQdx+Xa/XpYKRpQob9rZtEdHQ&#10;44YJuFP8KsnjjlBCtwsdl9yxfM2dE8qev/90vantrNI/S5sgvFiYoXOGGES0z6Vul2cusYRtfalS&#10;PyvVR9UJ75RvpfsuaIVyIsq1sr/QS7EIigUNt7YxZCMl7K0Pe03nnPl1d+RZLcSlpHcmpTXdd9r5&#10;qVrF2dkZJM0sF1HKeCozJeWBMrOMiJhn5fHjx03TsMhqvbaQhrqubTv94Q9/cM79p//0n8yZJ6kU&#10;xunpaV3Xpq9nYQXvEsB/TDMPgdG7PNRSxDbsnJ/GcJron5wl7zzoA07+gI22v/zgrh37I990ZzGX&#10;yzUfsaVoLNB40s3Nzfn5uQGgjP9lKPmdHbuPFZXnZFXJBF+LxoFUtcNCtTjVU81PxLf5IN+Lxn3A&#10;YJrB8+bmxjbFjtcKCtEZAVJHtzYiSEKwWTiy0J9x+d77tm2apq4qV1VV3dS2LxAnOEEMMYbQVLUj&#10;YuZYaAtShBMYTbBhzPX5LLjbbD/z+dzIkf2lVAOnHMlMP6Gge/vjv7MMyvP3R3tHZPmR0/GO7c/C&#10;Au2hWyO+PT7jOW0os+yTLQB5iEufamaNJeWdflUVFSocUVSEuhc2Sd2RUvOIbCW12xYVvSu2PZ+p&#10;Kqq8zyDLlqM4IFGWxFFvMfLE8VAVjM/Zcw3SCoV5JEsDeZVDCrG0FW+byuwVZrbquu7y8tKK3dse&#10;+PLLL0Uko2AePny4XC4t2kFVjdiJyKeffmp5vbuuMyEdCvnuxy3WaaBsf2bU3zs2RGDelVf+ZbRf&#10;YH/eyVn3hXTTcqyeuyUw67qOi9o3JVt6X7zinc2MaZDEL4sc77oOU6hGfnT+uq9Y/EzNNp1lPjJb&#10;jrXSIpJ5Ycmq8/j4qqrbqa7nxx8/nM3mVVU1dV0lTyeY8o3KHABMwVMFUZwGZOwHVa390HfdGAIX&#10;JlMoZtCaZWgq5QZMuZC0sD3mt4C7rPr5yD7rKo//W7uzbXOn0l3gsTxVpaaVpaq8svNMUEr6XCpb&#10;VMSO7Pcgn3anPLrPCOH2HE8nTLjQ5KNGMp472TzTeSWbzy+YvYlbLpvf3Eyck6SIKbAvFdUjFC28&#10;ieYkFyGqoTD/aqEQ52fVdX14ePjo0aPLy8uzs7PZbHZ9fT0mi0fdNOvV6vX5uTCriNG1m+vr1Wr1&#10;8uXLzWZzsFjEGBFguVoRoncujOMUv6U6dXRHjy6GKw34HdpM8U3Nc55Tl905F3kYi2uRyMUo3jvd&#10;hg6Xty6P5JsUtqf72xsk05+p3Sc5lULVL9N2OF/W9a2Yn6WxtkxpVjUCE/rDQOq54MYHdDu/bGZv&#10;BwcHiGjQQTPRZ4OQbR2DV2QH4f5zM+nYIdz4Rtvsm8enZAa2xYgwMWXnva8q733lszSAiABIqAAs&#10;0m/WoPL4448tq06KtAJRUVbmOAqHoY8cLZb78PAIAEKMzvtxDGM/KOvBYlHXNRYwkxIim5WHkn5i&#10;YRLbeRHYW3j5/J2duDPCbx66/Xv+wov5z978ziCWOWxKks2pxF85vjsWNiz8hZCYCiKq22LJ8oPz&#10;c5OWCXD/bO089w4GZnloxfLxKaJgslkW50w7eOfp7o5EMNu6S3ZEZBs7mJuoCHN6IiGCgjrvsqsA&#10;k4k4c/28uE04PT8/Xy6XInJ5ebnZbFQ1R7KHcQzDUNe1ML88O/vDP//zerUyG9fBwQEhxnGMzMvr&#10;6wcPHhjng6ryzsUQVNVUwFvvnhjLfSS73JlmpDHOlzWGLPrsXHh7OjCDJ2PUtMHpfq6WXS72+V4U&#10;3J+rvZUi/DIkIysB+SvdTnhmi9lsCTkS2Yo5SEo6bHYFLPJF7UiuUDCk8un7RNa+EpEViIBUYjon&#10;rzIXNaXqo/ah9EfeIb/e5oXv27BwaKnqbDb71a9+5VxpD0REJCRb4MwiLJEFQBQgRnaOCLF2FQmD&#10;MiLK5PmZYuOGYey6zfXVlahyjHEYl6v1GOLp6YObm+X5+etHjx7/7d/+7XwxI4Rcsa+kG1AwtvsG&#10;eef130HW/JD2r43V7TRfVhzNilqWSnYUdrjte9uhifk0u3ZiooSqGotssNmIms8MIahO6ND75mNn&#10;1kuOm2tITD/tn59vcr+2t/Os0n6bzbwlBIuZAUGVARQRnQPV6cI8aOVNrCWk6FQA2lKpWQiElYC3&#10;rXtzfW2M8MGDB03TrJbLp0+eLJfLnONqGIaLi4tXr15dX19bKuQQgqVMMxzp48ePsyfc3jb3XG6z&#10;/50XL+QeHMeRmXOO1p2JLtu+LEJEq9XKCLEN0Z3TCvtxVX957aelOO/S3vqUHYF15ydTBE3pkRTX&#10;ZYvWjAqZTWYWuPPc/Tvf96z82RibYZIh4RIz37VmC74kBXjbGvS+w1teWF6bqmt5k8YBAEAnIzyp&#10;I0LEuq4AgJmXy6VzrvIOAMZxJMRONrZDvfd50GKMpk9bCXgjXEPfX17dXF3dLBaLts1Vosj5Oxge&#10;7AEOcttXDO5T9d48CO81ev9TtzsFgjefXJ7pS0Nf/qGEomRqmH2tO/fKLe+ikl+KKKtIqpCXrSXG&#10;RW7lSHtnO0w+bbuM7iCgeKf9TORWcpbyBe8bxMzp8xDZB3LbB+RhYRbhkK/Nz8pubfM9mHPbIv8y&#10;4JOTfNB1Xdd1h4eHv/nNbx4+fOicW61WZ2dnZ2dn8/nc8lwvFovVatW27YsXL54/f26ldIdhsCCw&#10;EMJnn31mERflftiZ6DsHNv9qnK8MINPbJaJuDfddfPT8/PzTTz/Fe+AP+88v/r7pzmVv33DCm570&#10;zgLvvlSUP7z5Jj/+ETvtDa9ZijI7l9vyy2F5OZlnKelm//Q+L9zvkqagt53xL79iAtC3bQtJ1MvK&#10;U/5qnYFEFowZ7+uFuTN57e3LInpbcLdwIAO9OnfLVIOWZj1GkxHX6/WzZ88s1aSJldkxYQdz3kFV&#10;PTg4EJFPPvnEOWfs8OjouG5fv3p13rbto0ePDg4O7A627999lt+Ljr/7af/W7mu3iBomgFNWTeD2&#10;fsskLC/frMBl+pgNfbaUA0dhzcUYs7KYdYhUS1fvckvdavtLp+xhfoX0FYz57W+SfKY9PbvBcc8C&#10;s09KbjE/mUyotwRPQE35mnPghA2OxdwYNzJvfLYk24fcGeecwcoPDg6GYTg7O7PsaKrqvf/hhx+s&#10;FPXR0dGjR4/atv3ss8+MU1o8b13Xm83m1atXDx8+NCKyE4r+DkKGiqhxvlIzxlTId2ci7nTizmaz&#10;s7Ozm5ub4+Pjd9uomv7btp9bjP0FKMjOQv2APui7GQBL3rO/7O1DBqrkXpm8ZWzDkoha4h5LbF2G&#10;TEDiapLiYnc0LSi2WNntUvTJ6zArgpkNm6Jm+C/zSlKqjFOqhndKPCZZ5oxUtteqqvJ+sgHZyX3f&#10;r5bL1WrVbTYWEwIAlhR+NpuZTaWMinO3k5pm+mZ+B4tlOj057fsxhNC2rUUgpOG9F3sC9yyGnVl7&#10;l8X5byzww5rPyfjLycZk3aIC3mkrAItw9Wy+z0u8jHZIcg+RAzvH7rPj98rmlzsNXzvK1p2/2glY&#10;WDzsbsZJcSfbSCE/li9FBeK0lDG1cHZC8ndOEjRsRya/DiJZsEQ27NhWoZTd1M40KxAUUUQG+1Td&#10;1kIax/HJkydW6t2Mn1mAMGl6sVi8evXKziQiy9t7enp6fn5+c3Pz7Nkzy1G0DUvAyaWvtz1GO0Nq&#10;BySVKCqzeOyff2ezM733jx49srJQ78zAPnAb30no3+van5vF/jJtf3be8F55v5ew+wzrBwBz12nK&#10;dm1evZxCNpuFSm4Ht3frzryUm4tS6pAsRufUJJrUSk5lAbhIuJywKlvwau5hZsmJiXIIU655VTWk&#10;mCNq6rptGouNY+bFYkEphXcpw9nezG9ROhEh5ZyrqqpttW1bq7tShpS8Yaf8tIvtxyz+fwHtrTLE&#10;nW2ipFIUvskSVpb0KQXtlZVzdx5juQbK1Z9Jf76JNWN1oEqp6E+6ao/5KWwzNN61pRExqZ8GM9kq&#10;epNTL+1JKUJTNSeTRVQAI+42VOUgbk2Zt/Nf2wYAVSC7FauCc2oF7QBZRJmZY8ysOONWxnFEImFO&#10;Vh20fW3MUm5XHVouV1YTwxJkA4ANnc2FJfWw4ycnJ0dHRyatHxwcHBwcGMGyUqhGyLYkx/410bsY&#10;lOmnSSRHtbK0Vpzv9tDdx8myOJ/F1cPDQ58KUOyf/w67FO+a+Xz5rb6XZsjiCXeZwe9qb90qP164&#10;/rA7lFd9wB32JZvyQ8n1bbWaiQ/SXGeDZK6+tl6vIRkeTbQqoxrgtrKyo5/d+VWTtWnfkpnVQSgC&#10;q0ystCoimCw3IQQL8DdkTd93RhdCGAC0bdv5YtG2zWzWOnLegNls1ilw3uyhlL0BabCmf2mLVwFE&#10;JCAAMBdgVXlRmM1my+XNMAylIwVg11p757z8K+RVv0B766hOfr7M9vLEl46ZLatITLGM0S5hnzsq&#10;46QzEbrKgwqHCM4TAjOjrQtmh0gTPqTgfJZYFnNgAmiyWyKAqlhCT0N0gk5XqmqOQlAQBCRyViwO&#10;AVUEHDpTzrKql9QgMGaGt6wqCODMhKvTUyAhFxUAFVGdCOgkGgoAjMCIFlGBIIoIFmnAITpHjlBA&#10;BJgUmSdkqIiKROYJ7TKVBRRgVkRED0BgXFZVWEVY0NPl9dVqsxaVzdAdHhzWdRNiZJGPP/54uVqd&#10;nZ19/rvfvXjxwiq8Q/Y4Ek1srWQXk8Sw5R6GSgrDgAC18wRT2gsLH8RUCLtcYSWxK4lX0zQmA91p&#10;Ed1ru+7AUpyFLbebJtzGKh3RfFpxMDO/n9Io9I4caEcY/5G8877L853Lv+/byqnJe9+0q3zDwpl9&#10;K2zJcKTMbH/LAFm7bS6HlHnk1E+ZiIZosnIXczjJZgrMrKLmuRDmGOJk1URwVgcZ0R4hIjc318vl&#10;jSOcL2Zt25yeHtSVJzJvH4Htfcui78A8emDryghDzk9GVPrHi2lAcECEKIgeXUUV+qbxALLZLFUj&#10;gLOFp3dZg6d7vE+Ctx95zr+1O5sveV4p+tnPmjwBOT406387wmN2WUuRGzOdMGlXnFJ52a2yTQOS&#10;2yyn+E97DBWnE0SEWRUATVezVWXnQBLIECHpZKITetmOknOCmCghIqK5N7b2lzQOZo7MSqgm82Me&#10;nLzhFcASwBNOfMk6YUzXk4MpKTwKKIhEYfWEhCosBMCUKAhYUSTnXIwBkVRRRCtfOU8V+qr2VV2Z&#10;fhtCUMWqqkSlH3oLqLq6umrqdrVaffHllw8ePDDDUd91z589+/zzzy3/i3ky/O08RtPg22jn2QdQ&#10;0BhjGINlIZ90awARsbqD+/HRb6DLLuXK2dntd13yTlqgXZ1l6uJR+ydjFlTe+RE/qu2rO3f27MNu&#10;ex8Z3Z/Td2xv7tjOQzPHMg1ek/gIBdMtBeIcXLFcLvMmMgtnCIEjWygqFeEZWBQ4y3gW0/W8c4ao&#10;9ET1fD6bzciRsGw2m8vLy/V63XVdHMdZ3dSnp6pc19XBwaKqHWKuymkdLt/67te3pXrnelI1fwGQ&#10;Q+8dOecV27apKt91mxDGuq5MPN6hkD9+OnbO/Mm1xn9V2qcfhgFvNyjE9mzzNK4GhdyXz8x4ltJ7&#10;d8tYr1PF89KaUZLCNIVmoiQAcG5f9ifzMMLtjmkBz8neyqljZXpZIhFhYSmAPLm31hkonIJQbOby&#10;w14gR+LQSVokMgjr5D6JMYowIiVZEwCBCCyHt1kCM6TTmurWgisiMQRyZI4N80aognMeADIiNMYo&#10;rF3XnZ2dWfGRqqpev3olzF3XHR0dPX782IKusi4OSVpXVYMwZKkFkRDIDEqYMU1TEQbcbDaGBdiZ&#10;xLLtiD4GhNsZ5A9ZrW9v923dN9lm38BUPqz9YpL4fXo2/JxUbIcR7vyUAVBZpLafJHG+7faRbMLZ&#10;cs1yLjBZ/ikJyiYjhhDX6/X569er1YqI5vPFYrF4+NHDcRwq7y8vL5armxihripCQkUL8rWsFGmc&#10;YZMAACAASURBVIQEhG+B0qW3u0fOsL/KU5lPwIQGsnxyFuN/5774t/aX03xednjbWY1ptYns1mi1&#10;BWpEU5OzN58Pt9mSqHjwkhJd6uQ8ECO1kKtYbQ1Zha0Vp3CF1CsAUGEGhZ0ulZtqK2oll48dcc4p&#10;pgI8d+1bKmA++TVLVyUmXHh+QQAwV0geNFBBJFAVjohYV14TflVVWBlFYbLQOigA5ZqynQEgM6uA&#10;GuNUgAgWg2wbDNGVoDjnnMoUKeic6/veerJaLhFgvV5/9NFHDx8+VNW+7/MUmG//8vLy8vKybVtD&#10;gWYcjXf1er02v0WSwaexNfdGyTbKqYcibc00C0kRz1kKdwSL8jR4G8kuz9+/w508TN/olXxrK0/b&#10;v2RH6fn52v5L3delN7d3Z/Nv5ab7tyqHOpMC+0pWbLO08dBWpsz+/p2lZS2KakqZZtnhVfX09PTx&#10;o8eG4YQpfhRVlCM3ddM29WS7sD4CbXc3IdwOasrvl98Dtqav8pW1+JuzMjlwanAbA3xme+8bBva+&#10;IX3f9pMw119MUHtze2s3flpJYpu9LFOxvGRt7nMEQiZwVGQTzxdmxGZJCBDRkbNgdlvTmZ1kZFdW&#10;BcAqoZvRH9UMbDw9mogQQBAV72/lnhFVJHRFcR9ErAgl9QS2DHWLLsvn420cdkmXM19MSioQbX3g&#10;xsJtDBDBORIFBA+gzFGViQgQvHOI3t7dFRUsiQgAvUcRQESOURSQcFLsRLz3TdNWVW1Ktnn7vffk&#10;qK5qG8+pupBzTV13XffVV1+FEH71q19VVfXb3/729PTUpi/G+PLlyy+++KKu69///veqagYA57wj&#10;3/dj13U55RUCWBlDKxBxG5p0i4KUrCiPrb2msecd8Nt9nOldWr453L9zcC/Kfv+E/du+4evO0/Md&#10;PpiCvPXC/JQ7Gd7PRLnue9ydfSuvgqLD+RwVURbWWLI1SZ8gaXglDbE4BxEZ+0FFfFUtZrOmrr/7&#10;7jtEbJvGEYFqt9ms1+vr6+thGPquq7yvgAA0cpx2Id2+s7k8KJus8nLdH4Ed4dgW2/ZNpz3rptAL&#10;20EhhOwF/1nbT8UJ/kI43y/cfEnCMInn9tskcCVRHQo5ruSF2b6xH/8wPYQgC0E0FYi6VdVh0ngi&#10;AKB9yXYPa2apV1AkcECQ2F9ezXuGVgC4pYtM5xCJChZQz5L4lrtuh4UXPdneEyBtIpo6qWU4Rw6U&#10;ZDZTp/fOOQ+gkQOAZl+63U1EaOoYAqAqioqgIE/GYetzjHEcQ9O0i8WiNL0iaEaiGzvkGB2R9/7Z&#10;s2fPnz9vmuajjz76+7//e0Olr1Yru/Do6Mg5d3FxMY4ji4RxBACOGiMPwzCfz7e5YBCI6OjoKMOa&#10;9hO/5cHcOYgJGBVjNLqgSRW2JfG2hbr7lPuOlB2APRL8AU95A9sTEVDdroBbPsd3f+A79WeXl6Tf&#10;tl9vj/aWWd7VqWIBTzMLuu1+6RfVW1VVUeHe0bChsN6oapnSFlQRkMdgxgbjE0QkKpqMKwb0YtWh&#10;7wExhCDM/TC0TTNrZ8CyWW++e/3q/OLiH/7hHxy5dtY++vhjX1XX19eXFxdmZvzd7353eHSowkRA&#10;jryrwXhTMkohTtg4QEIEESWSNHgKWzMT7HxOA7MdDSISmVBvO9zablgqw+VNfiqOdV8rRc93P/nP&#10;3n7uYdlpft/oB4WpQVK5mfy1tMVTijPNV5UcNF9i9RqIyFeemTkyohB5UCBPjmhyQTsEmGo9Im7X&#10;Yo6qSSqRTmpVsl5kVmHcjsghAqkoWIl1BQBCIiRAJHQIqJSTSigoGAoUkWiqN5leKFMB011EreyW&#10;IyJyAJoIi4oKIU4HARyh8w4AUIEQEMAROWddA4VGGAAcE0c0uyWDquDEtBGMSSuzKKRYqxS54Tx0&#10;fccSF4uFI88cx3EExdrKpiTXSAhhxQwAFl2rqhcXF//0T/+0Xq8/+eQTK3QJAGdnZ81s5p3rNpuq&#10;aRBgHMerq2uOMgzD8emR8wS4TSjeNM1yuey6LiVqeovCZC0ZciF7fDNsqvTX3rkU71y4b2Zvb1DF&#10;yoPvRSPe1BQQf1Lw6If1olDRdkS06bj9g5Nxwg4hKigadBIQUsFyBVScVp1dZM7s7VOM8SMAGFZy&#10;O6SICETmVCM0DxvAzXJ9dX11fHR0eHQYI0cemWUYxpub6/V6k8Xo65vrpmlUtOv7H374npkP5oub&#10;y6vr6+uLiwtV6bpeRGKUJ1/9USw1EgdRXSwWp8cnx4eHVd2yRBUl9IQOiRKJmF7ECAioDULCdr7V&#10;0g6KmCKaABEdoiJOeVCNo+PWH5nH+K51cVfSqZ+kva8x4C+E871l5H+GTm5l7VLLyYQjdygHPOQG&#10;SewtyV/eb1k7LNUCR04nVkTKCKioCAoijAjeO4AcWTFFthFRjCxl3hBSmJIjTPJW+s/kLHIOVUFk&#10;6gYLAwA6ICQkpyqCKMoqIGz+NkQkh87yhyRzCEz3BNDku2IVC+WxnUyYiyIoprIQiAAqwuBzkJMQ&#10;WU79unbeA4B3LkRBoDCOAWPAGEarepIkBUQA4glVlBQuVRUBIlBVkBDGviciiiEyswOvqUiNmW0r&#10;7wHAUktYDpeu6548eXJ2dnZyciIifd9vNpvlanV8cnJ8fDyfz+fzucVFOee8r1abFUsEUgEuaASa&#10;yoi3YU257fMkETFmaaTBguvNLmR5oQxiA/dsgB3dcYddbZWbD/J4lZ/fl//ZIjS+DToFZOjdpO7n&#10;andrvZBUwCRCQh6u/JMBEI2VafKIAQAY9EQBxPSw7YZHkOJyBSVEg197ckliTLZl1cgc4hRJvlmv&#10;//m//fevvvry1599+vnnv+02m6vr681mc319dX5+MY7DwcGheamvljfMHGMQ0c1mYzs0jEMYgyTy&#10;AACoZJ1jmN60aRtFmC8OmqaJMY5hBHRQyOKTfWhS++72Cr9hIWHCCVsAFiGAspmpLPzDTjOBmqhK&#10;AcPWvXz/nXn6yVop9/yU9/0X2nyJRyh5nh3ZsXyWRCfTHSnsISWyK7PAbGSnbdYGEAFVc30ZrQSQ&#10;qZa3phSg2ZqoJe5rClTHhN3EInQUECc9zZa3iOkqyqzeO0IQAFW2uuFEkOxVUCTZu4VqSa8P2Uxh&#10;LzXtIiJEyKhXs3tZ/83SOL2Ar6aIjfQKnggA1TskcISekIVFOUQMMUZmFRajp9NuRTA/p6pERkJV&#10;xyEqkYpFLk65Y6wz5mZHRGY2Tpb9ta9fv3769Knxwr7vY4yvz88PDw8fPHhweHhYVdU4jt77cRxj&#10;DGa9GcfRhFyiqXonIlrqppyDLbeM2Sn533K5/MMf/rDZbB4+fGi5Dc/Pz9u2/fTTT09PTzPVuE/z&#10;KxehIWbLzEF5pvZ58P7nrGLunPChap8J+Ap3YaZ+vlYaMQtL3U7XADRF3WUFREEstzsAyrTANIHB&#10;bm/qvPgFEVer9WIxR7CwBNtZAADAwiGOsVeFGMPQDxbxGWJYLpcX5xdjGGOIV1dX33377fX11Xff&#10;fvOP//Cfx3EUYTPvhxDiZBJQEQ3CLNP/zHAKoqAWT+ysQ6oqwvZehCB2ljALu4rQASqioKICbl0Y&#10;2Z2RnXU762fn4Ls3Q1NbXH9yc7zvPX6aVi7sX9h++D9X83Vd5zi8O7U9a5nzZcMj3B7ZHW1vRxLP&#10;VDjzDOc8AIowoprB0fJgZvSEPU0Vsx4zHchrlBAkKWfmgEiJt/LW3W5mUBFGQd1aNqaXIofeuary&#10;OXIjaZApzFYks71bDkhERMh6j2F8PJEqOzSJUJwjBGCjNokbOQJCZBZQse+OKoAqChONqirMLAqg&#10;jpx3KaMSovWQRUAUQLSYNNZo8eLZI5s5kBT5xzO20yyNU9BV3xtwztS+uq4p5Y7q+361Wq1Wq5ub&#10;ZVU1Jyenpp9ZTVS7T6nZQ1HoqlwezrlxHM/Ozl69ejWfz4dhePXq1W9/+1vrz8nJyWw2c0UZs3Lh&#10;7a/D9XotIgcHB9kHWZKwvETN32kx1FmnzDc0TXS9Xltd3xxq/VZ6scM1f4yI/b432W7P6TuAbjuU&#10;g1XSseRwFRVLy+CcqE4BKgqoYFYEJEQCK94z3do5Oy2MAUCvr66/+uNXHz148OD0QV1V/dBvVpuu&#10;23jvh65f3Sw3mw0AbNabm5ub65trUB2GYblcrddrERbVGKLxKiRABEtzBDDFNgCiCbfJDAmgipI4&#10;dPo/qCCiIrAIQmYwSIAKqiBRgoAqqKKAoeFuZ6smojzQ5UTvjP+bbQ/lkstL3TjfjiIBO0reL9J+&#10;zIL84Gf9HFz2J9lZ9zU/m81U1RYuF1V4SsoltzO77zdKFRhKo2hGeWgKgYBscCDyHohQQWla6rdi&#10;fQomuuWmAOYBQwQT2xFyViFQoOxtBoEkxarallYFUQYBIrLkKzB56cQ5385a712MUQcLp1fVbbBa&#10;oiSYPY5TX8zbWJReQsTaObAdDqjMgOi9q6mJzCpSOWpnLQAIa0SGyTCC08AwxIhTUgpFQvTO13Xt&#10;zD0IKMJMFBIwBIqRiZFj7LISxkU5eCgEFy08QOZpY5mcNyZ9932fkeKI+OLFi6+++mq5XK7Xm/n8&#10;4OZm2aSEh6pqal9d15aSP6+WnfBNEamq6pNPPpnP599///3z58/7vp/NZoh4dXVlIHUTlstVu0+Y&#10;rPPeexF59uzZgwcPHj9+nPMv5/NDCMvl0hhtjHE+n6vqp59++uDBAzszxmjg+CdPnnz99dd1XR8f&#10;Hz948MDCP8wt+mbVs/z6YXt+R0CEAiAGtxXTnW04ncECxcTCxMUkWydAJ4edfeYQAKDyFaLm5K2g&#10;4HyFCMyhH3rDpIzjuFwuCUlYwjienZ1Vdf38+fOnT5+0dfPw4cPKV+v1+vrmuttsEHDsh81qFaMl&#10;yQyWuk/VknCaojbxH0BgZlEmnLY14GRatcUMIoBIfitK2it7R9vaWpbqiVAVhNXMjtNWFw5xFI1A&#10;HgQMH047wM57Gu5Z0d/asADWGecDgM1mY/Uc9G3593/yloln+fXf2n3NLxYLEdlsNlhkjMw/b6XI&#10;QofbUfWgWASSkpxBYoc6pR3RHHyWDXGq5jOfOIimYu5wS+lEsyZl7ps9c0SOHBE6BRAJ2UeNiKpC&#10;ZBeCqpo+F2M0F71l0Q4hkEMWretqPm9FxDmKMegkFN9aRvbwcuDQilHQbkyCJyJnYBdSEVWwRPfm&#10;ffSeVBgACMk7DKCEW0OV8WdCrLwnEUCs66aumy1xBxCRIW5LYOMWraCqYAWPjA3bICdf6YQlKcM2&#10;oKC5ZbP81/buXdctl8tHjx4tFgfz+YH3U82Ho6MjRGzb9uOPP3706NFisTB+aTfs+95QfGjZOlLl&#10;bmOQRHR8fPzZZ5+dnJy0bdv3/cXFxfHxsWEEzIyZOXTezyLSdZ3pZ0dHR8+ePXvy5MnBwUGJcbXm&#10;nAshfPHFF//4j/+4WCwWi0UI4e/+7u+sdBwiWtaP5XL55ZdfWsiHRTT+zd/8jTHyN8dj3W7vQWHy&#10;u+S2c0I+qLebFPE2061YMW20KeYV0DmvhcyaH7darb777jur2ti2LSAq83q97rsOFTjGm9XV5c1F&#10;jFFVuq67OD9HJIww9P3l1aWjKSdD3/ffPf0GknDDzGL/RTZjo4gkDwCC6pTESBRQ1FBkhA6cAoso&#10;miFEDLk1WXSAEAQp5djLm59jRERVy3GBqgqI5AmJwJENGRFGjmbAtSQqhi7boVeF4fdeC+cOF7nv&#10;nFJkMZuB5c5NtuJ3WRnvxIz3v77pjn95PO/O8fyp7vxht/VmespliUrJaBKxtJAjt4JMcjTolE+P&#10;CxCKppDV5PZD8wOrggnsAICoRAbiUCN2kWMOCVeLxiNPRDh5/mxXsxVeh0QNtTD+5P4bBDQ7YNBQ&#10;mxP0XKbkkCIg4ojq2oqhkHO+67oYo0UNFgrT9DQAuF1eXNGAcQCI4J3z3jXOgyo5REWhiUCQAwSs&#10;a19VtalWRshcqlavKsyiIg6xqapKfRQGgMr7pq7rqrY3NOZfx2qtm4HFnJnGpy1xtignyRh8pWiA&#10;H0JJTlHnnJmG85QRkSTyGmNUAGK2MRfVYRjGEJbLZdM0VdUQuRgCADjnRfijhx998smnDx8+PDk5&#10;+eyzz46OjkSkaZpxHF6/fnVxcd62rYi2bfvy5csffvghhPDtt9+O4zCfL8zAaJxpuVyenZ09fPjw&#10;TrxoZgZXV1d1XZ+cnDhH3rvz89evXr9crWaPHj2q69qscwoaOf7p2z89efpkuVqu1ivj4tX/U714&#10;8fzTTz/9/HefW5b/ly/Pljc3h4cH4zAaxLfalqcjc5HdVeMRESZNJR+BnZyTaTNipn8KEzh2MmNM&#10;JU3yulVIkQWF1xABCJFVxqFv2sZCYxMUWUCUiDSl+IoxDuMIMCV0Xq/XiMgs68362bNn3333XYwx&#10;SwkxhPVqPXSdZUvYdMtNvzIuG2LgyADoBJS19GEDTmFwKTZXASft03503lnOQFSgKUApecExWV9V&#10;RSagCEDiRYrJYmsxvGzr09J1CoCq3RcA0DuHvpocloiCAACsqjGyCGaoFMFOKowtidxz1tzZ9k8o&#10;5X5Mlh5NWdlms1kBdKBi/kuv7Juf+ZYOvMslb2bYb23vzkjuFN3u61XZkzc/olS03r0P78v/vN08&#10;qQV2C8hJMafAu+xPV0i7Nz0OAXFCaFpcQaJTIgJJEdSq8mYNsLuyBIWIRKgJgVmU6SLnOAbvnPcV&#10;EVmSZhuGFDigln5vq5nhFHJhJe6SzK4AmgMhvCcwcg+WTyUC4Kw1Bw+lDClehJ2jKZPl5DncuhAn&#10;IRtMwiXwpCDmJ6Epfy4AKjnHkQUECFSU2ZRd8X5bfsVukidYhFXFETkEESFQBfCIntBPwUgkwgyg&#10;wF5UiQQJnRcEFiUhZjbvn+2uMQRFrbCaKAdiDCzM3lcAGkVCjKpKjpAQdNqfzFHYrFOkKRmxiPjN&#10;xqdaZY4cM49hvFleXV9fLRaL09OT6+tL0/AePHgwDP2zZ89/+OGHpqlns3lV+fPz882m67rN9fU1&#10;ANR1Y466jz766OTkxHIN53Dgct1nq4NN7tnZmffOe4ekkcdv//TNweHB4mAOuKiqOsY4DOOTJ19/&#10;/fUf66r61eNHq/X68vKy7/svv/gfz5//8MOzTwD08999HsaRY3hweuIcwSFYSVTn3IShMNu7bmNa&#10;RBRUUA2QnBeXCmiczlQCMhIuKAKioqggIpM+DxkEmjHvShObAIBkPUe0vHsGQiTEZb958tUXR8dH&#10;v/n1b5B8jLzZbDwLx7jebC4uLuq6jjFeX19dX18BwDgMwziuV2tAYJFN163XK3M3WJQnKIiIsCSC&#10;oaoMICnjhCACR2ZFAA0h2hbw3jvvRKYcDlvpMsUBISCZ8i2iLKAqEi2iCbLqNU0ukpIY6yIij3YV&#10;grnzQUQJkZDQoUyBvMSmHIKxvGjIZzW+CCCgvqpjCDAVLLPNu+Nym0xWd9LIO+nsVsm+i3Znhmo0&#10;xxwNSYzBJCUrTIbnOx/7jqrhe7T9F3l35qe3TXr2tcR2/NwtswMtMjz/HA/yqkqEh4cHV1fXkFwH&#10;WX2CScRNs4M5I9gk5dldRHhSt6bVpswWoj5xjhgDJhslEQkzIJs5RFXNPoBuKgmQ6WA7m9W+NpzF&#10;OIysU6kdFUUkwC0cE1NVOdgmutUcGoETuAbIObUM9IjM3DTNweGBnwrjiQh779vWrH8MycWY3heJ&#10;MKeulykSUBFJAVSYLARfwRECABLWbkqqAjFk+IbNpRZ+U5l4NgMoYsJGIiKiSyovABBBXdfCTCLS&#10;1F4qAUTvWEEAvIvDOIoIq+gUASEcotWLACSHGGNUIPYMCJE5wYeIkMTK7CJY6RYiapqGnAshjMMQ&#10;Q3DO+eQvGdPqXN7cAEDXbVarpTEYVTWL4nK5vL6+RsS2bc2hCAAhBAP+2Z1yCNTp6akhayzPiwnO&#10;uSCqPctSEl9cXJyensznbeU9qN7cXLPEb54++dWvftW2M0Qcht4R/q9/+zebzeabb7jvO0d4cnzE&#10;zDGE169e/pf/8p/PXp4B6OX1ZR8GX/uTk5OPP35k2Wqubi6bWT2fz0EgxABWchlIUbYb02rlCJtW&#10;aKTCLNWmYyiwIpi/1gEQoljZYZ/DZxVgCvSExH0AkVnGoZcYAcBUbVU9O3v+//3X/1o39Yvf/E4V&#10;1+vu6urKg/Z9Pw7Der1W1RBj33ddt0EijlFE42Qe1KRZqiqwMS0rx2N8BAAAWBhBiEjtOE7VTBxR&#10;7b2ISLI9EhJZaBDLVmHlbTkU00rNKzEtb2PkhCiWwszOnXglEAKAgAqo5XZXlrLkmYoKaBQWUefI&#10;kW03JSLnnQA4AF9XvqqqpmnbNlEunFTt91EF3td0VhLlDJ+eDFew9UPk09/9zh/cfiSf2Gd7P9+z&#10;3tqTn/X+HknJwWzeLlc3HBlgYj+a8f4KCoo6iW2lwGTMTLfJGhAppWdBRIJ21gAirLsYgwipSt00&#10;s1lDTrpu6PvOrjWziUfPImYOIULvqa59U1UijjkyB1KXUkNMHgXEZMhPZdCzldX8ARlTCgb3gCkS&#10;h5yrm2Z+sKjqOgv2gFA3DSBs1hvDc+rW2Jtci9s6FYoEU2E/FWP5KsoSlVBVDQli4pJ3loZ7StRp&#10;KFAbNEOjTLwfSWRbEIqcIzclfc/Z8YmoaRvvqB/HwJM/gRBdVdXOhxAGs/oYvZsqkCEiqXMoKirC&#10;IwAIgmUxFcvfXajd5q0EkcgsKUwCEQnRYJ9GHZiZxxEQx3G8vLw0nUm2uFy1XKN939srW60ie7Wu&#10;6168eAFA19fX8/n8N7/5ze9//3u78ziOXdd572ezmXkKNSU/M3no4uJC4mGIYxiGbr0O41g7f3hw&#10;wCE474+PjpqqGsfw9OnT68uLg/ns93/1fyLh8mb50cOPfFWdvXz1x6+/sljGuq4PDg5CDJdXF0dH&#10;J48ePzo9PXXeicrrV69fvXp5dHR8cnLsvE8WzmS8FBVlACDvJ9OaJeoDAFBCb9YQRwgKcQyvXr/e&#10;bPqPHz5cLBbkiCN3XSccVLXr+8vLi67rY4yb1fry8mLoB1UdhmG9XjFLv9ls1msAePrFE0LadIMw&#10;Rx5NsEPE7KrIqc/Fct9ZYggDMIkqABkvwGnDbjE1Fqgn4Mgpqqg45yAKCpiUYolkgYGVNaV7mZQ4&#10;i4tFIDRGozYEFnwkOrkjirJiZrRPzr1UrQRAHTkwzCk6u2ISfQAass/kHLWzWeWrqvKz2axum2bW&#10;trN5VVd10ywODnbCXX7WVj4FU5YiZv6L87P9nO1OWaE8+O7yRKlh73O+/ZvkO2flG/aYN9zFoVXV&#10;58i2uvZQ+xg5xAiKZmpPmc6nundEt56ESFXlWFBjhOyoSJBCY0xVXfX9hhTISYzsnB4dL7qOhmHd&#10;dd1k709+OpxgklMpExU271pVeeZqHAezHU3B3ABgMe1Jps0Nixjz3GEiQrKUDq7yXgGM7SGRMqsK&#10;C/q6YmFfecQIAABOBWQKoAVItWGNEBPglI0sbHORQMLg5WgHVRUVc4CZJJ4/QFHFvpxOzNUkAAwm&#10;Z81UqFlTeYfkadMNrOoUAUlFydOgIqPJA04iRGFlBSIAUwWn7FM6FY8AAKtxZzxRhWXC2gACAMc4&#10;wQUVBCa93iqRZtN013UGztRUMj7jccydaYshcz4islDC1Wr18uVLq517dXXVtq1Vk3j58uUwDCcn&#10;JwYfzc0Y4TiOP/zww9CdOkem9lXOP378+OOPPtps1giiKqvV0jnXNP6v/up/+e1vf+Ocf/Lka1X5&#10;+OHDk9OTYRwuL89Xy5uu63rnhqEH1bad/fD9d6vl1X/49//BuwcSw8sXz58++bptZ4eHh7/+9acP&#10;Hz5UFvLeeQIFJfW+FmGzwpmEIpGN2UjkcRgJUZmvr6//9PSbP379dd/1p6eni8W8qqphGG+ur0MM&#10;Irzpus16bSblcRzHvmfmnF1WVR0gofmTwJEXAQUI3DuHhKl4pK0cAEwVDoUZiYTF1l8CQQGLxYoK&#10;AFjI6QT0VzK/haqgkkaVyZFsO4yAUAHMkWbip2VpQbKgIrOpm9xjPA+EpyCkyVBIk0htO0gRyDlv&#10;DvaU9sEqNjvvEdF7NwyjIXGMRRIpAp4++Ojjjz9umqauKnAOCL33gGZalix7mSqeqV4iWe/BlUp6&#10;et8J5TlaYPTShMD7efb+ItsHsK6S8ML7D7tLjpU7mRbsTU32tu7f6r6+ebUqqqCHhwdt215cXI5x&#10;FEgOOJjEMQVwQKoGl9eppLib1nyBiVFAUCTyVNc1AzurQ0AqGnxFLCORLBYNyzE5SFWMyXZ78gZr&#10;XXtEA2qzc5OViDmKiHcOiZgFlAFon6knFBxYdsC8E1jYEYoqIVRNbdiyybVgyiwiAPiqqpt6BBFW&#10;AAVCTw6x8t4hkqGBbBC9ZQtD4BA5RldVRCgs3rspYIDZ2IAZ8Sz+WlKdayzAtJbKMpmIdJvZS8HT&#10;Nj4vxtj3HRwfnhwfNdA45/p+DCEigRIpQFtXKnXXdaqAhMokIASIgMpqHiUbTQEFVQPIqqo5ZqaC&#10;hppnEk1EBwAilP2cWIhGr20OrKqRQVfsnAngQ2SigKQ4Qu8r03Qtyv7Fixdff/31Rx99BACvX7+u&#10;69oyvJjd22xfplPaJYtZe3x4MA4jMzfH9YOTU0f09OmTzz77NRweXF1dLObzx48f/eazXzvnv/vu&#10;W+F4c3315Rd/ODk5vTx/rTEsr65ubm68d0eHR/Oq7lfr9XrdVvWT2R8X8zkz//GLLy/OLwyHPPz7&#10;/x0Dvzp//dvf/e7k5FgVlsvlYj5HxD6Em+VN0zTr9frZ9z/cXF07os16fXl+4YjGflze3Ax9H2Mc&#10;h/67p5MSE0IYQwDUDHUxz6KaD2uqpTxBY8h5UYkxAmCMAorknEXuhDB673VS1tHEOgXgyKA6jKPF&#10;FZgeP0W2gSVw3noBOETLQjjNcrRwUrZ0RGRRQICOSECFSEDJkWhKDYgAoMwiKgjIHCHZtDvGMQAA&#10;IABJREFUGo2VTZmMvKvqum5q76vK+9piY5qmbVvnnPkRqqoicgIaY4whrNarr//49brvY4zCAqp1&#10;04QxPHtxdnV9Y0BiVgHEpm2rumKJJ8fHi8XCbJ775G/6cJs+votB7066n/lrptHZeJOkcv1plb87&#10;6fgv0D74We/O8N6gz5UnlNxr/xGa/VCqmtIC931viPdxHDkVUVdV37at+XUWiwUAHBweDGEcYtSo&#10;U5wdgGVmMsR5jGiUziB4FrGwVXdMRHS4ODhQ1aqqHKGvHHNwhHVd1XUtys65Bw9OiGC5XCpMviXv&#10;yDnnK79YzOuqnjIBopJDj85Xrq79MAzjaAUFDbk8lcfLYqW9sBFoIpdzIts+r5uGhAEAiHxVGcGI&#10;U64vq6QMrqpmBMphYHPOEbMAqKhWjubz+VQJwfu2bYmgqiqJPE5WTS84pTrr+56IjHxXOCU9yfD0&#10;qqrsPnbEDoroOAarN53V/Um/pBzaryGE1WoJCt5V87YNFBUxxMlBVzkfnRcRRbLspNmyakKCiiqq&#10;955gUkah2OHblaRTpXux0Ewk8hOG0H4PIZBzVV0jYi6NhOZNLO5jYjgAeu+swhGzEInhD02Tu7y8&#10;fP78+YsXL7z3r1+/DiFcXl5Kym6MiK9evUKE4+Pjk5OTm+vrF8+eP/jf/t3HH3/85ZdfHh8fbzYb&#10;711vnq71+vvvvnv48OFf//Vf932/2Vx1XTefz//jf/w/vvrqq77b/P6v/vqbJ0+/e/JNQ44D31xc&#10;DJvu5OT08ODw819/9vD45OnTp2dnZxcvXz84ORHnvXdx0//j//V/P3/x/Nnnnx8fH59fXPzw/fcP&#10;Hnwkwlc316vNhgBXq9XQdUbyQ+SpFldkQjQsiQmELu0U5oiE5CiGIKqGjVJREIO92LipqsQQkFyc&#10;bkIAxFEcKuCElFa1yKBJNspCsR1XBOc8JEOFmtUEXeK4Zh3RaKWARE2aUQAhdN4rWRXZACMAYVQ1&#10;M4yaFT0l7iLvHYCBp5xz88ViPp+3bTufz2fW5vOmbeu68s457zXBQbuuX69WIYQxjJtN3w99P46W&#10;Wqjv+8jSzuY0g8pXSFRNuqB33qmmSEFCJIyGjn5j2DEkYgFbUf1ulnbfh33bTMkaRcSq0gNAYRN+&#10;Q1/+zG3n9e9kNh/W3lfVK8kF7HG4PMgJVCzZgWIk1FaLiR1by4FzPi2Y+Xx+eHhoB+1unpEFGJyi&#10;g8g8P2gZjtabzXK5FDEsIZAj76vZrPXed103sgYZJUTnSC2oiJJVHpQcIWJVGbOhpqmRDl3tnXMn&#10;J8ccOSgrYOTAwL6tHPlu03vCw8PDEIKCuqpmACKqfMWBVUbvfVs3Yz8ICyApok4ucsWcYVdvOUW9&#10;d4oSYzTcpSgjIDmYvNASVBUIWIQjG8ayqirvHQAAVt43qjSbzQy74JzfbHpRbZsmMg8hDCH0fdfU&#10;1cMHD0gJBMMYQVGVDw4PQ9eNMSJSXVUOoBch77zzwxgcG8wyGOezGTVubVkSITkmPaJDEB77zryA&#10;WHlHiMLcdX1VVYjkHPiGiKgSx8x9PzDHrEA4U1SJLMViZCbvI3Nd11VdhxDyRkUjvt7ZjIOpHQoE&#10;CETJgYMxMISpqhSzEgiEMKmnOOWAZObIMSnSk0RcUe3QIxKICkclBVKHUHl3fHhwenpaOTp78Xw2&#10;n69WNzc3y8vLc+doNmtPH5y62j14ePKnb/50eXnxyeOPv//T06jy5Vdf9323Wm/Ozl5dXd+oQuXc&#10;8x+ehWFsm4ZDVJEwDN1mPfb96cnxJ7/65HAx/+bpNw703/3t75Xjs2c/rFarcRwdUY2AHL76w3//&#10;05Om77t+0zceVzdXXdeFMH7/p6chRA7h5fffOaIQIgB8+8UXnlwUUcIYmbYuBxIlVY1jIETnKwcY&#10;mRkUQUXN1shIVPkqcIzCiChgngVDRAI5IueQVIVENXBgFiLnPIlY8I8yg6E31QCWQJr2gFkamNkU&#10;NYWplLEggCNWQVB10zKbopJMcmI2QUcBAiswOucREfwUntuSU9jW8EJMPkPL0skDEdVEWmF7OD85&#10;OWlnrXceEbuxW21WxptjjDGG9WazXK3GcVRQU0idd5WvFICFrT+zg7lzLoOKpwchjyHI1F9mkaqu&#10;mqZZLZeEOAwjIiW76y2/UaazU47qrZ9lm211n2Tfx/b29Q9IlgkTM+kvmOfttDsZ3g7ny8LznS2j&#10;E3YGsJw4uM3J8gmZsdnK4FRnzf7mNcOppluG0dpSr+t6NpsdHh7acWN7pSifhaFSlPFIoKKucsys&#10;IFVTHblDJBjH3tQUs1a1bX1yegwALHHTKTOLoighoiCRinPeARKhRQioThbR+Xxe1R4I2rYFIqrQ&#10;E4mwd05RfeWHPtRt45xz3jvvs9RWta11dkqHgKQKDp0SCSKkqL6MTrEcFtmNJCLek6+8qvnSxZEz&#10;x5ZzZJICTCsYODAhIYBV9gFVER2Gcbm0os9zBVytNswyhR7GiIgjc993fd+DQuTJ1cccl+s1IFpV&#10;hxAjVRU4jZFDiMLsyM3qxrnKiuGZZWbKSYZIjjBpgVP8Q4xqqUTBcPAGx6Ro+iKR+RpF1TKwMAcD&#10;phrgqKrrtm1tMVq4nqg6R6qAqrX3aKvkdrWpyNFoh3Pk0Mq1q2oWZRERHKLFQYNIU1W2wrK8jUUZ&#10;bgAcJUZhQnLe100jIkHYcXSVOz49+ejhR/0wPHvx7Pjo+MWLF+v1+tGjR0QYwjCOfYM1IXz6yeM/&#10;ffPNy7Pzg8X85mbpHHWbru/66lF1eHDIHGdN+/Ls7IdN58hdr/sv/ts/r9Yr5vj6/HXbtN8+eXJ1&#10;dfXy7OUfAOdti4DI4gEFEAWuXr0KIRgu3zliZgSMIWQ40qR+q1JKAsdjUKLA4qoqU0HVqbQkxynl&#10;wqTzMqOZ2kF1KuuBQ9+bdGIWXZtlE2i9esy1MM207o2esgFJbU8TEaj6uooxKoKv6xiiqgaJBjGz&#10;+E5VjRxVFQxQAhoTaglUkaiqKz+r3JRNcBJW5rNZ4GAmFgAUlRimCTUjiqYIATK/gndG+xRhtV73&#10;w3D26mWOVEEFlzBiZhgQFV/XB+1hJkm2EYZhGIahaZrDo8Pr6+vL88ssp+9oALkbmYzmr2b0KbNP&#10;7Cg0peYHGbn0trbDBUsmQUR1XVtKBzuUMla/0z3fV8F6szr1jncrH633w4LefDfVWzIuFMmGMmgO&#10;U+bFkr1l3qYFOMscz2b6tvHMOQXpduXw/Aolk9uZ5bxKdy5RVW/wBMNfSIqHWywWJg9eXV3BlI+1&#10;tt4bjzWLHLOhz61DCih10zrn2rY1eELbNs45dPVJdWL6oibLOBKdPnggLNfXSyQHou2sdeQicz/0&#10;LGK8KqoQktUQWhwsfFV1wxAjby3okzoyDXrmfJEDIDrvENCgbokXYEaL2CQ5moqvTmbSqnJECmqJ&#10;dElktV6lMkYeQBGhritVBSLvnXcOEGutI8cYYztrRQUBqrqOMfbD8Gg+I4d9141hRABlCBxtmZg5&#10;1AQFA66Z9uCryrmUadPStU0VayfkNE6uu6n+e4yBiJRlHHoVqA3eRk5UHHLlwDL1qGrkicsKi28a&#10;S4MjquM4KoD3jhBD5H7oOaXsnzgeCCEpZuozrTkFIF8RoQI4Io08uTcQCdFSoxGRogoIIFQeq3qK&#10;pXEVRQ43q+v5wcxceuvNsu8349D1/ebm5ur6+rBtaw4jAczb2eefffZP//T/rq6vYoirmxsCbbxb&#10;zJonf/yyqepn3387DMPQd/0wVlUVxmHs+zAOoBg5hnFkjioaQxCxGh2gJliImXMn3q8AZltOqQKm&#10;apQOCcESiysiKmFUCcISQQ3u7xwLk0NEUNLKVyAqIFEiCzuszHFq+rFhT1yK+yEiUbHoEed9ZDbL&#10;3hiCIijAOI6Vr2rvEK3O1gS2YpUYRhvkbuzFLPMJkWWqhwFhnDn3nHOOPEwFT6woXgQJcbR9hDhl&#10;FTo5XBj62miOmaxN6jLNZrImpfxgWdjPjCp7XMAgmwbAcW4Y+nEcAbEfR+tqPjOTLWOZOecqFgU9&#10;8gmZrRpRUhEr/eH2KieXhH7/+I9smCLeLHXnhMz6eYAt+0xo513eyqXecDAT552fynmxz5Js8eXx&#10;ia4kllaeY78CgM2UZWI6ODiY8CIJM//m3mIKBoO7ssPvj0Op4e2/9TZTVIkwbJpmPp+LyHw+32w2&#10;RK6qvD1vPp8DwGazCSFaSR0i8B6rylWVn89bVfSevLdEWRrCQN4ZDgIRjS2pqoDWTRMD+6ZmFiQE&#10;IkYVUHRUOaeIUxZRhKjiEJ2vaguYxxhD4CipUOZWE9Hk2LQog2hOPkdTxD4CwOSbtA1gc2P+EvNg&#10;uYQ3q5oaXYbegEowikCECqii3vu6qYnIsl+Kqq+qqqmHvp8CbxGa+awbeueJnBNVYSZA56iiyemV&#10;3GBJPhJxDtqmIqIQI8fJZ2AfhCcrEznjjOgciXIIo6kLhEhuGmTnqimli0YEBmUEqDwiqApXFVk4&#10;OQuzSF0TITFHYQFhR1BRlZdasFvoJMjegswBEiJHtkMI4HPuGwO2qxoCAhCISJjDOBIhoQOArttc&#10;XGgIoao8ITa+EpZ52zbOeYTaOYhxs1n3fQesr1+9Wp6/jl13cX55s1w6ciz83ZOn3yF2m83Yb0R0&#10;HIZM9SQGYLau2HYQURSLE0e13rOCikNyRAyqYmEvhq2HGCOh6JRyfdr3gGhGTgXk5PVEBBYOzA7Q&#10;wnwIUYXFfG8CRF5FARUJTPgwFdqy2TlHFrATxtFSk0yV7Zxz3olwBZVzjqdiVuAcASHVfuabfhzH&#10;MAaOgIgVIDqHnqaCDLeSyLNEZtGomFxkRIQVOUJyhnYqw7HFe3d0dFhVFblpG1kIqHEXe3GxCMCE&#10;dZLUMgGaNABVUHXet03DzJE5F3R2t0sT29y1bVtGgmZFc5/AGYPM3bbtn0nZjrC/TwF/TMMEUjPi&#10;aTmJ6rrGvOQmXfJnB3mWhL5kGG945R1mBrfzM2docUaF2MmcMhFm2qXJDJBlEdPY7G82S0LhGb2T&#10;pe30easjFebTUmq5j+WXx9/ATb0peVAYau1ny2QNAKYPNU1b143lhDRe3feDsIhyXVdN62ez2nuH&#10;6Jk1qaVgiAwOEkLAhFVlZgUNHImrMQYFCDGSc+bwAEcoZNYbRJ2UjBAYUxLeNHam+pjwnpfXVspA&#10;EbYoPxAWR66qKntvKsIPMMU/ZWXcFMS6aUzQtnxmU5nNVK3MUKaAqlCbf9NslSwyDAMgBo6g6r0h&#10;etRyi7FqCKGpa9OYKAX5qeo4jjSxMSMTgkCkOjEWSLYCAFEUUYzovSNyFuGrMXTjGEN0vjJUkfO1&#10;86RYhTCCMvOoqgjonfeVr43SI41jFGWVCCpEXkAQGEEcAiJ47ywbZ4hx03WbYeCUkWTiHJZk2NyB&#10;CgDgnQeCKQk2YYXeWIUjVVUCQJU4Dqo6Ioz9xleV8ae2bY8PD2dV5Ws6ODiYz+dx0z375psn3eb5&#10;8+d93419v1quLNWkpFCTyHF9dSVJClVNRdJt9TPnBAdmFTCYq1UEn44jiYhBIi20AxCV2cK9fVJf&#10;Jks4kqooYkQwpOwYQw1IzpmIIaAgzBBBIYbRmfUSRACGGADBETqkMOW0I41WTwODRUR4b/zVwgVM&#10;Uqya2sAdTdNUdd02Td3USIRIVVMD4vnFxTffftMNvUXdoqVxEERDr0xF4xGznp5yrKcQAmehCTRd&#10;CwDAwhLZefLOAyRfIEfmrdQPEze1BLM1AHRdt0PmKA21cS0zCLGIH0dMENB92kREJnwDgOHC9I22&#10;OEylIuE2nFi3ls+fWM/LLd85ExPnHDk3BYNNQ6G45X/33ie/zs7BLLiUx0u+ZR9KaSN/wGSEzLNW&#10;8jlOqemyrgZJBM/JBIwqZsBI9qu51PKMa2FXvJMPQeKyJTPbH4Hy6/6s3TePO8+9r205X7aM23IZ&#10;hgGSJUFVm6bx3pt/i4p8x6oKgMMwtr6ZzZum9ab2IVUxCACEEGAKJ8AYxYKaDdwfQgC0grHELFGY&#10;0n6YvFlkhiMLtiZEsEIH5spT1aqujQNKnDA4mgR7ngL+iJxTAlUJMTrvm7pyVQWIKpOvzt63qioE&#10;l0UYRLQeOufa2cxXlQKsVqvJlAfiCEVE2YIgnfMeAEU1xIgWOK5KhMzctC0hBo6VVkOMGeMoqlG4&#10;9h7VuSlXFvz/7L3rkiTHcSbql4jMquqeCzgAoWOgaU3aB9D7P8kxrZnMuFxpjTjiEMDMdFdlRrj7&#10;+fFFREVXNyCQAihQUhg5VujKyktkhF8//7zW6mZea7gjhbbmvCQ1N1UhQre+ZqqXspdSCTE7URFS&#10;ZRFKSQ6HlVlKqcuS13VxN+HE4NUgjyCOFpyiCLc9Cask1N9HeE4SwZ7CnWpFTsqsUpgp85oXAc9O&#10;Q94Hh1Sz6DSM3KjsQHwWLEyk2FZjbaLXojKnpDmlJS+nvBxTXlSpVHs4a8oP+7ff/P7ry/lSrVar&#10;e9lLKW5Gjg7gYd5CTCIStXa2y5ZTpKukmLZfNJuCqPdzGzaQ8GA1pcZ+jPLGRlZ5tYWBwhVmJmey&#10;8LRkPC2w+LglC7dqIsJG7OEe5s7iKWmwOnmoIAzAIklTXnK3kZOKIhwEezmntB4PaVng5GPr1Vov&#10;+15r/e7jh4fHx+8+fgii5XDQRSF2u2xgZUFwYMgHIqS9G4VmBJm7kwu8t1bXCQox16SUFI1cmJlC&#10;iDqTHnSpSIqAp4ir6MQ4deNvQT8dT6dSykgGPxdMeDWqCuMboZHnEm0+OXJsotoypn9izuzPHtJ5&#10;OyFPIEOasm9a99/VqO9GvY1/b/TZ0Gqzw22dg4Imz3s2WcZUYwDvhuwanFc4ba0oZWowPvTui77a&#10;DzvZP5P98SPHfLdpzAXkPuYrdaSJTsTKg9jTHSV9ytTmxSyYSZW5RQ6DqEQrZaXS4VwirKpmRkIW&#10;tsV+OBxUalrS8XjYtguCQEyCECKDnZaZhK1GGMJRkSWth1VVtsu2u0VEa8IAPjNuFfSkRMxmllTX&#10;dUXTWGBbMJZ11ZSIpe4Xd8vLMlBkBphJUk2KbBC1JrHcg9KRkqaUW4wynFrFMOqaOK9rzqlAR5nV&#10;UuGQbqWIKid1c5hMLFJKrVw4gqVVRywZ8LyaUqOhqdWYKedlSXnTLSJUlUB+6FS4SBKrpVYTScJ0&#10;yEu1uuYFwU9mrqW4eUIPI/jQ5KJ6WFeEOiOCWZSZpZdKerhXN2N3EHFhYxBRrUZBVt3N4Qu4u4cb&#10;Obh4mt9FwRHKvOS8rCtE/JJzVj2sS84ZDW6yBfv+6eND3QvWWC3ocxMBrlS4m9w68VKQEIe1hBaD&#10;SwgfvOWrRJV4bHKKXjFK3DiT2TudSIu8dckb6JPMxCTCweLknJJ5AGNZqhmFUVAQ+CQbY7ibhERQ&#10;dVfi0/G4riu5a853r14fj6fDcdUELUYeLKopJ6BXrFaikGDgRZjFzfZazx8+VLdqFhFlL6WWfd9B&#10;p3nZLmnJIvL6zVtWIe0h/d7hIAxcTJCGAVYzIjqejszyeDlbrcSkJI2nG5SErDBiUl7Xw2EvtVlL&#10;1IBN1DUfADhQPFDJ+qzNBXQe5C4x5yVHBG/bDDK5cRGin3P23m4kNU+hsOjMmSM6+gNS788WvjzF&#10;K3ncwDghajPNqPdU0UaOz83gmEyxm/m5UdWzlnqeLZv9tnHM8DvHV3Mccg5FNq+0vz6Cn9BjttLJ&#10;N25meL7beQ5fnMwfVn6/kJGGiTR1UeDZWCAiETErQxECNw+Dtb8MpkhJRUSC2M2ZpBaLaBSa6H7X&#10;17F7DSfUqUdGYbVVCqewcPfgWm3fi7BQpiUvOWVyim5kNQUcbmFGRkxEEh4QVcDIada8ZHf3waWC&#10;cIRqNTtfLhGB3JukTOh3RDyCveROIlbNqiVVZya/9qGGJ8rUeqm4eVhbZwzeaiJmTilXCgMZSnhQ&#10;FK/CnMMrmsSyBIuKLuuBRchcKCrI8t2XJbtw41A2IqZaq1HNOecDYlAttb7R5sUqcsv7fjgIuz9+&#10;/KgpJ1ULFCZSYqGELGBy980tQNRonoTDyN01q4r64L1uVh4Rk0eQWdQiOeWclcmK55Q5Nxlm5pfL&#10;2bxyapOpKWXESTQlFU0NdOxmddtStai1nC9mVrDqIiJCRSKu/HmDPpuIAtRC1Pq9QTxAIzIHcrBG&#10;Hgg+Rzg4oxsRCcMl9eZtSAT1imykSLH/mwcoxB7hUVnEIoSbtQDIfOO19VbMmjgr8EKiIoos+Nu3&#10;b3/1q1+VfX/95s3969c5ZxFujHDmpVp1L2YP5/PD46ftcnZ3IRE0AGEGcB9keDxYlMD+JVLNNOcg&#10;RhlblAqaZzdwU1zdgiGmIgIhMZWsqkmqZHBh9hzakwgkGPjWvNWrGzew+v1gmSB5l8vlRr6MUBh8&#10;SibKKSNpTd/TwU56L2VoUx58bN8/4E3mlOYs71CKz/2SFwT6D5z9xcO6egBdI0PbmUVbw45G8kQj&#10;3N4IjW9U2vA6hoajaysMH/4ZTfppPFF/YzxCkTKN4ZffTNRQmfPMDBUwvh3HP1fML/6FnnpUv0yF&#10;N995gok0Ar74Gu9g0EeNSOCICN9MKz6YOfWM1Pgg0hDVeJcIJJZts/B1TYC9EBEa4xhUYjAKukWU&#10;WZC0AlPRWAroIYCy/CYQuHFVN+e1GnIP0lu6I9cI4hU8SCklauVawX5kFRYyjZwBJoGZ923ft/35&#10;spjDHe1bRzGAAv4DZU/TfkvLIklLrcxSyqaiQZmIhAVUcUytmfiSk7BYbVEUnMGq5ZRT478mZw73&#10;JWc6nmotF+ZAUhPFwhSl7FwhTRrhb0pCxLXsCJmUfXciCnKr7i4pKWy9CABHHbvYQ4jIg6rXbWdz&#10;ZiazoMjL8ur+ngAAtVdWNjfzXpsByjtVdfO67Zfz2c1rLW7em293MRQEonHjK/knE3MIsVPXYbgQ&#10;CKGFmmUQEQRWnqbNglrNJzEYuJruo0Luja2GHQAfMziLVNAyjphYVZKgwZtQa7nIQiIipMJMIewe&#10;jNxhM63HVZRF3W2v5dsP323btrt98+G73umkSTkLMnOoUaeWpFQ09+nR2giKGkGhqlbrwB143PAI&#10;ItKYl7xUbibmyGXO+xSzfX9/P7bzpPVu5VfOy+FwGNHOG6dllr8Ii91c5UbySofGzHiWmzucB2hv&#10;dSKDvTly/iO0b9n3G6HsPf32w5f7UXJ6+tWNlOeOPPDe3tmDR59LM/NGxNj03KBl5ylDOZ+Ne+Ha&#10;7KjNR86v7Htu9nu/upmi+fj53x841Ysn/yVoux++h9niSSPIufdF00D2U4oYL280+x6vGS+D+sqL&#10;XpZB/cUAeI1sDXqpiAiQx1ZtdBSKCBH21jCd0eeBWg7WK5WdKKfE04XGPfQFR/MNl1JSSYsv44FR&#10;5J9yxsrCzRjInTxENMyYwpuOjnmFpZTAaWnVbkzIsbfHKhTViEDmLyMOyszCS1rPlzMJq6okrWHh&#10;XmvJEmB6JHdwR0GRuzuIUQBOnK9IRNRhHMxazcNaH1pVBduZsJzuTsSNFAbR2r2WnJX3oAADi4Q7&#10;c+AnHtpzpq4q1Jt1mFnZ905dJkqhHoloyYuuklJa10PO+fHxwSNyEnfd9j3MrdSKmJuHjD7cPRQj&#10;ggYRNLII4dFat408FUgggYJkFiKURW/eCWZGoIngCpG5RaNABvVxK0UgYhYK5kIRTZeRCxMlodQU&#10;nkjqrxLShlv0j1scPVpf40aPYCbM2r7rqpWZSVhInEtYvTyaWf34YXDSDsUWTm4eFCIcYeZGRMbc&#10;6FWDhluEFTv2l6qKpJhWXVsKOWFhI60+R65o0hOospVOlY7V/qLIUNXT6fTdd991MU2jQI6fqgHu&#10;sO0hkV+Uy8yMvN3Yxc8vOmJ32oGmw5x9fvC4AYoY8Jx4OoZBf2MBPD/PzSVedGKe/3B4Y8jpXC6X&#10;vdRa43A8Dob3iBBpfIpEhHzB8JVn4+P73sXzOxmWyovP8txQePE8L66QX4IO+znG/FxX48t63TF3&#10;yPKgAZvXqPY+MvO5xjvorIzp6uTVQkxw9SDvmvFism0bkkZ4dyKaGGQjEUGod6y1CnFFxCsI9s/Q&#10;rwM1M5Sfdr+Q+jaDhoN3mHKGlwmrc9s2EkkpoUGdkEQYCNG6wypjV1PQFtvs7w5MLHwyhIuXvKDk&#10;Kxo+CqnTejotmpLtew1P7qwKbzuDIwoSkFVScncmZ+Z9RyD6CpCj3rCU+m7XlKKpDd/3PaIZLugu&#10;dDyuh8OSkgBdv11q2au75ZSWpKLKmc29mJv7ktRFRFBgohJRqzHzknJSFeac0tKilRntfC/bxcPZ&#10;y+PHh/P5vO8bsVA1L72pXrSqklqdGw8lge5ARKSRafQFJuTU4met2o6JHBkLUFWxUQRFCQebl6YO&#10;ufIIIgMlj/UFIJwkq3Iw+CNVkmaVQKy6zSeLJrO6lzLL7CAWFUV1GmAhFI6QQFIWYRU2gVfb5UXD&#10;1nhQLeHhSdXDi3uEkTOTkU/yN4SJ85KJyJ1QN9Hwl0+3FjMfDgfwvjYJ3hqfXmcvKCSldV1FBCam&#10;jB6tTzc/+mCklEASNm/kG23EnaD8KhCfikQoY2hZXPpG4T0XptiSz4TS7Zi32M0ZZrWKzXg6nfKy&#10;nI5HZYZSp54DuxFQ+CEE0Y3Qf36hWaO8+HkoVwgK763qj6e74ymfTndDczOTIEoht/rmxQekl1Ts&#10;/O3ND7/v4O87w/jhi0ruP6vmm0cCsSR2C8S3dZ7lob2wvLCdxlcj1zoXw+Ffn8AyuExnZG6VInlZ&#10;ggmXpqZNCzCDwoztve8AAYD+f+ly2ShMRaTS7p404YVgSxyPR7BfRgSRiyhq/hEI1dQinMPiU1WK&#10;wPEghFRVn6BK0Yv/hpk5gu84YBQjDts2OpE0fOJGQJCTmemyuLuoBjmxIt5GKk5x2bfD4cjKqAdu&#10;iUlZRNhKYagxq8ibmvmYeVUtpdS9qIiqLjkjnR5TFiTnzBEeUWupVfKSj+vi7nthpjA3SC6Z1aUA&#10;ACAASURBVJOUGx7P3Gkv4qSaKajUwiwqaQGCeV2TKmwQZSKPUnbf9+puZg/nh22/pJTMjXr37egu&#10;e04Z2iKilTGnpBHALzT5jXvuGY/ocN7g1vKGQhjwk1bWEm7ulYkXdfdQEeFaazE0UKVQIREmEhXN&#10;qjmhPlPAwcZN+lw1XIR7o+wadbVE7UgOoqBEPafY2xRYKeJaa61S+WrUN58vgj2cKNJhLfteY1Nm&#10;QW8F0fHsQiIky5qJotSdmai5srfyiImOxyP4cq9/42swExYSFJWIDBrVcfQsW5l5wEdlIj15Lj1x&#10;ZEOlTecZb4267tEJ3kk/KDpv9NbNHVKvYR9Rvvv7e3T5gFgY7hFNkMWm5plB5AgJ5u4PDw/YmIMA&#10;dlxlWAY/oDPGTT6fzPGrOcJ5Pp/P5/PhcPjsV/l4uj8eT09NATRHvJ78Ru/eTMifpH5+/MH81JOh&#10;P11x/ucYzf6CIzW2AZbUUADDrJNOuj8gvDjLWENjlQy92Ggv3EHWlVLatl0mIxFqct9LShIRrAwo&#10;aUopp2QWDAIzd4pW06oimvTAh1JLnGNZliBelvVwWA+HI4KoweQRZdvN7XA4oP3sVgqYCQEyZJEd&#10;UE+zMCePpeu28eD4nFRDaPPN3Dw8whHiioYRd0zgelgFtQ4pBbOhqIoV6EenUNGkuu9l3/YkIkrF&#10;zEvV4Hw4cADT4AKyg5yIWScC3n3f97JH9aTKxKi3IyJiCnTLrjWnrKLMrEmi1hAuHkSURSQvZkVV&#10;G005M7MQR1JdlozyFU2iokmP4VJrKdtlJ9733a1qhJVi7gATmdtei5MRhaoSk+oS4ZGERWotIUFE&#10;gNQyip2ZWdjdLDzcUcxOFLCEhYmzonabu0NDIsEMXw5RADOyiJyVjLdaonoEkQqzItGmnfIj5YRM&#10;cScZImqtBUJYIC2C4VqKSrPcIeUNKUb3iNi9JfOIunPHJFmVnVjQiZivcSpmEg/POb969epyubCI&#10;psQ9mtX+z8wkFJTXRVXoQh7OcW19F9E7SkEDrStc+S52XzbVYZjOEbMXxetQBvK07m0+G7YzKv4q&#10;o8blKvFHKrE9VY/l0EuSdCgq7qmQoca45wiH2TFMEJh6r1+/Boci2ncMY3TEWtx9WZZf//rXtdZP&#10;nz59engw98wNhA3o8tDKuFc8HvUoMc/67yUdcuuf9Z/0ibses+/74/m87/vpjoaCfv6mvv9Sf4lx&#10;c13/QfTQTzLmCfyPeuqbkWTq4wMMCPWinOiGcHQSTnwLD2+oByT8xlqkCWvbjmSCblMVMy+lsiD8&#10;1DwsxDbNOCJSapktKBIUgFn1iHByB7chqZBUt2quOefDKpJSzkteYMjl48Hcg4LUzax6sIjkpTw+&#10;uoeZpVJT0vAQRSSP91JtLxxXEYYRvYqz1FJ8r9G6kIQHyQn90EQRHYzgAL2LLnmvtZqhW+leKpca&#10;joZBSiXMdlblTKGkLIuKM5OFuQu3TjIewcSaEos0xyucKu9eQ1hVnbyWjZnXdYHHTGzbZRfWJMpr&#10;zoelwe/aQ5GQKnNWYVUIncu+12peaqm2bZdt21V1XWq47GVH0qyaiTTaUybWrCLCLqQMkjOzqEhB&#10;iQQDuUFWLZhUtYQTadkrs+WcVRKzBBFp6hQP5OY1PEA2Y+Go0AeDWuMoGABuSSoUrKwoTV/ygspL&#10;CDKa7HoK1FUgKdg4TdyjhnUh1pKFQWTFwJ68rKvXykyimZiYJYmAAwyaNSju7199+vSRk3rnZ+wA&#10;l+auHo6HV3evhKTuFdGFaC4dUKJgmeYlZVXdeQ/r+qyxAnAr2BBRleVwKKUQE4WLMPQyPXNZtLdO&#10;fC5fomevmVhFc1pUkrA2epUARqjZc5h0YUmKgkUiepLkG9wcs2M0hMlwzqQzesAphCZj5ru7OyiO&#10;Usrex8PDAwQLojLv3r0TkT/84Q+fPn2i7l11eHknnSBCpArXquDzBueD+x+/+eb3X389BBp1pduS&#10;4iLDoZPhmU0TNycO6Sajhu5uKMMKr1bPj+cPHz88Pjwsh8XJItxasxd6aqb8NHL/v6CX9tOOtCxL&#10;6XT7tdbj8TgDw5j5eDyOWP9gY8NAPf9N0GDGLLl7tYrgBTQcYlOXy8ZaiAgcRap6d3cPs46IUkrb&#10;tj0+Pqqqao4e1FBuUAiQPI2cIjDzKWUWNrdSSynFI6pVYjb3vZTBPvDw8EBE24ZLUV6WNScmyjkr&#10;C0fbVAgwTnAeq7Wg4o266Q8iESJKOQECKiIcHEFeG7602EW0dWomjyTqxRxZHWJJJAKeKilm7CDJ&#10;cHJ7tELhOS8pXYEDEcEip7s7HiyjgHsxR1BeUkpp522/lPNlS5umix4Oh3fv3p1Ox54qdYowt6QJ&#10;xAB7OX/4+LCXAbL12EopxKx7rTAgWESYvKUYY3cjlFF2C6dBQJmoBpgi07KkZUlJPeIgqmlpUDcK&#10;8kCpHpvtbo76PLCEcMtqMoEmbVSocUpMYAxgXroJn3qwi4hGQH547TZ4mYn6B3gnzZjDrxgdgqCZ&#10;Os/I6OY1fgsHeZztdDqdz2f4f3xVoK1nBTPnlHEeyGWeKbWo6WDuzb+YuGGhBsyPibvuI6KUF5ie&#10;MZ7oto64o7GeIlb4aaaNr+FJnQ+jZhgQ4jTtSXoKE3M7rMCxwbWza55Op3Vdv/rqK776vm1KAVQG&#10;Ysvd13V9fHz8+uuvwRg8vRoapx3yZI4/z4FZIhpSC7t18I9s21Zqxdxdtu3Dhw/YxfMtjbPdpDN+&#10;YDw/JjoeUJNG+L7vCDJv+x4RCFxNLuJfx/iZbvXfnN6//BQlxAHGOl7XlYjAXj1obMZtjUWTesPJ&#10;ERSNDjxD8wH8iplVNC0ZzzZgILAZh5FIvZE3EmaQBXd3dxG07eX8eA4zJl6XhTr0dGQf3d1so73k&#10;xYZ6LqXAFxmL+3K5rOsKnDT2MFZ8LYWZgkga/2Td9x0ltHh2PJ05gcaeewkdor/AxMMywBzCwN9L&#10;YWUW2bctKIId6EpOqDRjdy8UtgdXUeYiaRVdk5JwLWa1hJsQca0pZYSXu2YyIgLSr/tAHEQWTqQp&#10;6d3r1+vJL5c9i3zxxecppW27fPh0FpG8ZHMvtXz8+LHWgq0cQedigeQas+QkLE7KJJIVvom571bJ&#10;vWN7hLChUQ2H8GCtqLYOjqyLaC4su0Uxo6iabNsutZF1CRG5WZK2/FQ4pcQq0YV9My4iuNUCU4Ct&#10;lIiIekFec/IC/DTuHrHkVEox93VZEYDrTVgZt5yXhYK2fVuWhQbvzCTaRjR4BNOoBzMbXyoRs6yH&#10;A0iq+HbfMjOpKkieEOTnqc30LAWgS4b/dBOl7BqOoumA3PTv83GN5F0jkLeH9D+OyOTwhGh6BJkG&#10;WFTQ2wwsw2Czmy9EHQpnZt99991w2saTDv3n7vf390CfjisOQ3kciakbWB5ImxGXGnZ2TJSSAz0X&#10;Pe+OI3WqcounLQVu3sIPi+YfOIBhsXkM1nsziyBR+evRd/8VR7MQ4boNsT7K+/BBOvp2LCzqfJ5D&#10;/UQE4CrDLhvRCSTn13VFB/bj8bisC3fL7nw+42wwHsc2AONlAWQmQohQxOadX3S4QYgL4a4iAoSq&#10;QcTaYDullKEqjsdj7W2fhkHKzKyJmTUlmfQiTWxMyERgA3dYDXVui7b9oqO8EA1l5nVdiKlYCQ8O&#10;qtWUGrC77hZJiCiJmGY9npS8hhU35KOCgin2svci5sbziasj5QMjelny4XjMy3I63t3d3asuFl4u&#10;237ZKnFo/va7bx8fHokoUKDGjVU5IlhV1iOztHQFtfDeuhxIuJoVq+yuZsWtWg0PMiPujDlOTkJB&#10;oZk0U4SmxYkeqomTU0jScNv3IpqY2M1JJaUkrRqvYRmIev6s869ShKgyiUh7BYAFzt7GVU9Qo3a7&#10;u7v79OmTByTRLVpERJZlJSIDxwK3FA1NYpGZ13Xd9x1hgdkdwRMTs6gcjgdRqe7yDKc3ZPThcMCm&#10;oEm19EV7zYs/d7+GqGVG7JtFUFSI8sjei3K0hgkabfN4GuNs4xHGZs85v3nzZhig498RLIVTpap/&#10;//d/v23b6CwDJlv4xLV3U3v16tUXX3wBRAnezqwtsGWwbodLNwyLoQKBTEH4ZPx2vOt50mB5j7ld&#10;eyYPAdWh2yAl/FltO012wDxF8TRKPO5h1uLj2+uRHMrXQix3r7WEO+n1PM8NkV/CmB+Qfk7Hi395&#10;IJqE7Y31ijind8hvq3jrPtmIw2DRjNIi7JCh+RDZ4CnpPfw/NFtalqVadfeHhweeujcMnwwJbW1Z&#10;77wsy+4u1DCfkPi5N4RTVSL2aihsH9BT6gmAlBIQX6N+lrvHiQiJR4Q5BYkmyOLxnrTXLWCb8JQq&#10;6MKaMG+4bRFRVjcXka3WlBOxBMWa5LAetsulbq2mwtysNW5psIZiVURZhESCPUkSZgHn1kRbDgGB&#10;SBFmKSLevv3s3RfvNKd9rx5kKiqZVA9v3nz88PGP//r/vf/4MeesmlLOIgmKHRIdVNrgteqUBaJs&#10;S6Xq9bLvBlcPG7sXUIsIa2KRkEaH6eHkoaoiyi1UxtVdlEmS8tVZDzAydxEtKkmTgnuUGi+U9t5X&#10;wjqQ4AiU4eo3msQiRHVZl7dv3+5Wx/r0VvyOExCJKKyr8xm0KO0cfT9wB/1jOcXTarBg9gbRlbQs&#10;8QygiDGmqMUno73BsbRmxTbU3nO53A7rycunHCs8gxVVlQWEeXldV4TdsIFgU9KQPkEpZYR2Bmyk&#10;9E6EMBMHr9PpdPrqq6/O5/M//dM/wXm9UQDjQdZ1xechPeZpgTDxiQQDl/YO9qapKm5oKe9FUDwZ&#10;HzTh78ZfhubWp8bxsNdvNNbYTTdv7ea257/TSwqMn0aSRzXXIByYl8cvU/n9xcYv7fHTyPBBgq/r&#10;inWvnehkxMGjBxCG1SYipY+IQKlc9AKAtjMpoFxR0ocPl22TpOfzeZS3Q+OOLQe2XvcQ5kb45HHZ&#10;LjlnFk6SABnoipl9IOKIWDihOS21XA6LXM7n8+W85KXsO8E2FEEpPquEx75tJsIs/bYbGwuBtJMp&#10;ZUUZ9dioTFRLHXgz7Z3zIEJA89RmyXYUXYQ5ucOdFTCeEQWgswjLKUu4FQOVSHg0PmhzgltJ3bt1&#10;T6rV7NPHj69fv/67v/+fj5fztx8+Pl62x/O5uqvmf/36X97/4X0Q8XqoFNWjFAurpRQWMQcRsIRw&#10;MEd/0SJhEmXf2rsXYdVgFuZR/tmWAXMwJWJV9fBaakops7bIm2oQOYUwJWUVLbWgnSEzqEF56IMW&#10;LCqVrzIuiFkYxWQcEcu6FqtW0Z2VeSAxmMkpmJYl37+6f//+vUco2tE3MlEYGcLCKSe0QXgKO2jq&#10;MXqqjydWw3HUlbxOZFlXSYry836OJ3t7COKxfZ5vfp6QIOPbG5kuKkSRc7ZlOZ1OjRdOcveVWzyQ&#10;RYJjXZagOB6PTZnV+vj4OHSbu1MQMvc550+fPr1//56GR8sMXxAKw91H9vp8Pl9jv7hNYF76dA2j&#10;udY687n052wosA7eaSp/hElQewC4tfRJwznnkCy49oaSG2Yudyd7NlVvNN/zyfen1fHXqzz1hF58&#10;ufOjNa677vOJCDjK88s/+AWNn1Ab/dxe408+EhqLjHQdAnEY0msYRmIMkY0BbImJoRxVdCPaoL2i&#10;3MwqoFYUl32D/R5E2qVoKQWsLrAKsR+QmRMRIkfWhBM5ebWaUpakxGzF6oiJqUJEgis5mCwiwg2N&#10;lMxEpdTq1ShIhFt0i5qAzTkLMwWxCEtUMxA5Etw+FDtaCIuycnBECEnnLJQROFXVRuIRgdZCoPCv&#10;VpdFRCSYSQRxW6UURG5eqahq0qQpa5IIDndyC4uoTsFLSqwcHnAZNJG7Ia235hzu/+d//+9/+fr3&#10;33z34dPDA+fMmkgknLbLVko5Hk/hUc1a6xuRcCcXYVHNLGDBHIkzJmqMAQN+AJ2Q9Mrseo0299pK&#10;d//08OmwHhbN7VzCwRRBwrzkLMqPj49JFeBHlLwMN6gVF/Z0ZoOMII2HDrHEh9P6eHkMdrRuunYn&#10;ZmBGIi/5cDxIViuFG20MRzBo4YIcBfHS2QDGCYCqbIqtYV4a5RmBN25MBQ5nbhTPz0rlcKD0ygqk&#10;rIbXNRQqPkN8L8uCBNgQ6ANIgmlOKvf390lgnbhHoGiolL13dawRdDge7k+n77775v/+y78Eeh1L&#10;IoZBJ5ozpuq4HpClz6rInXvXDdzzkYiUDA8PcR0zmxuuRsA6FFXZy0YcKFlDGoB79nQYC6SCF6lJ&#10;4aQGkZAAjcJyjQMMOwCfo818EDG31LPMhsuwy4fKvDnP0GEv+nnjDOPvPyDBb07YF8XVGXX3su+1&#10;VFq/7xy/rPHv9Epvpu6vZaRt2+CkY9EDf0Ud+zQsuOH/UceYxISwmFcYtBf+grbmxQxMiMSMvB0T&#10;IaY09hu22fF4xHURWlnXlZncjThEVZJUs7Jb6VG+YBJVSQlNNYcmHhkIooAgYdJS6/nhsRmGQcuy&#10;tK6h0uBkzBykquoGpv/UPD/4FUHMvOSFAg1LBc3ih0VPRLVW9EgTFBS672X3CI8QMV00L6uZ7aWy&#10;cE6aVS0IVq65k7tQElFhLbXWfWOPrEklhCkazh90l45CbRE2o2/++MeqaSu1mh8OyUhUkggtC46H&#10;hF1YlJVYWDVFkEpSTSIi2t6dts4b6JV6jTLhAU+nE6Kso76FOkbjV7/6Va1Vevb3+TpbD4uqbtuF&#10;pTtO8Oi6cwP1gPf+9Kc4PrhVVUutba1Nx0BF0mFdD+sqSaKGh0WQBKmwisI6YaLU/Our0wesPmQ8&#10;daAIS+tXdM0FXjUlwyoScHlOKk0Hh1xKKJhb1/X169fzZNJkOqjqXR8jKUBdmiA3tl22s1Wm+PTp&#10;0+9///uxy65PTkQUqnI8LafT+vCgwuHhzKrCOS+zQ0lEDaTTe+bFaNfevZboGbLnyqOT2HGgkVNE&#10;Z7AOIiPGXTGJkExPEhzCIQymAqw6kLTd/A+TrFOH7nY5qL2Blez3MO5toF3sabuGm2cf63l+F/Q9&#10;qbh5kX+fcG96vf8UovLxfJ7thhc9yz9jPNfNP5XK+Svy1X6qkbwXqlNv6TSsJwxk70B0BNfQzEAn&#10;ET3HgHQCtm50vDgcwb0UkmtqYdv3su/uPjAvQ8/hzAPEpaqIr/RVilJl2mu1ug24M7ecPMFzCQ8r&#10;ht7iDaWCrgNBHJyXxXphBsSKu9d6TeSICGrDUTotzKSpiTmUH6aUO4U8dTFBfW8w8172pEmTomba&#10;zEGC5ejanJIgXmohFKgSI1XqpkQ1C3Mzr6W6O5oisgoTRaAYW8JNJaWcWKSa7VtxJg/OKR3vDl/8&#10;P38jKbPq+fGxllKrqSb0BCcm+HrLstZqcDDghAyTJaWE/Bbyr1gl+PDq1SvplQP0lMLj1atXCB7g&#10;+OeyJmc0LuYeaAwK2BJtA48X+jxsMmTcHN16fgkiQqSuhdqigXX4Sq0S2nJvgiZ2eDyJBvcZpxov&#10;d8jNeUdAn+WcX79+PdTVGENhHA4H6tSXw1LECh+RElzx1atX33777bfffjusSb8S0rpZZYqUUxCV&#10;WoeUH2o4AqEEMXNhqaWezxckueXQNPH0KvG/J+wn3alqwXkcKU89MG7e6lOfiXq/R4HPjLm6zsaw&#10;C+f/hOHBQwURja0EHSJTcg53OC4bPYV/eyd9G7YKov4IzzXfi+PFY15UeDebAgGMYYZB823bZS+t&#10;Pb3IS1jcv54x74tfwnl+qnE13sdmo4klfRCbDawwPQUiy1ThgFqIfd+hV7AIwl1TUkFz56jEu3lE&#10;DOoynjLS9ozwWliWfAALsVswJ5UY5NpdFBKTUOIIslIivOy1Bd9ZrHrZC6RqTikm6QO0dN13j9au&#10;dlCVln1X0eO64vZQV+5uSVNeFxU1EK4P7vzJUXZ3L0EqmhrxjZshNGTu6BHrYZUJtXgqrR9vl1BP&#10;QAQsjAlsDXXQ/JKZWKDxo+NghOh4Ov7mN7/J6yGIvvvw4btvvy2lNsiJJuqial0Pl8sG54SJRK99&#10;GXvvve5YDTwL87Isl8tlFitDS40yUHw1LIMR2UMAjxnNxpG3u7ptkM6DEp0mbTdWKnfk3vftnC6j&#10;2382scQcTF2XsqSkOVGA74WZWhHbiGMKsMfLcnd3N845RH90oArqWAbWFwseuTRsH+ku1Pl8fv/+&#10;/XioEZGjngjEU4P+ip4KVpyw1MLCJFpLfTgjJNNSqdPToxtGEAmRUDD+J5KeRfza6oKR1/BlkzM3&#10;Dh4v93rbqNmfRFg7Rpi77zuVAl7hPFNG7bqcWkD7JsHW6w3HDbR0Jl/X1Yv+2ZjScRh3L/zFI58v&#10;nvmAoUdfXGnPfw2tP8RXKQXs9j/u5/9JxvdtzB/wmP8DR4JlijsbbM4gtIX/BwgWAgjax4yTpCn8&#10;IiI5Z4AzvTfZEhUlsb2IcBIhj6QiudnmI6w6LNORF3F3FkXWzM12a93+YsL0I0PGIbZXq2gVSGRI&#10;hBgMfmFhJzhb2HV4NFUN3IB3gFwv0nAPCjNzZYeRXM2c3CIWyUwS3AoPvPccwTyA6cPdmUKTikqt&#10;VYNFuG479mStVr3UnJhZiLM0rIKDBCZIVTSpFfeIUgsRJVFVWVKWLFZrLdWDgBnQFG7OTPApP//8&#10;3Xq8Q+LkfDkTs0iCPIGcT0nu7k7uEU79Ya/v7nA4DL9/3v9patA8Xjp3ZMG6rufzmZ/FkfoBnHNi&#10;RN9a5Tc11rB+nuHzDU+IJg06pNiIS9ONxOzq8xqjg9DsEhBjWZbD6Siin/sX+EJVk6hOngGCE9p7&#10;gmMMUH5EXC6Xzz//3Mx++9vfPjw8zIkAZj6dTp999tnhcEC0E8811zbMnpA8HfOGol6sXVtdNpdq&#10;58tGzDmlK2tn+wn3JqnSXjQxs6Bn5ux4jQgN1J52Tk596htFByhyT0xGNBZx6QjMEWAcUetmTDCB&#10;pJR7Q5VZodKIJ6Mz16wLhwFCxL3TC5oaxtOwIVKC+DyWhHRW4RGJGVbLbE+MO/03xfEPHDB/1TOQ&#10;V5g6AjZ/AXH/Y57ipxo/fKGn1tVfwUivXr2CvY+lrJ0JGlsCuH/pTHrcEVnz7rWnVBej0DWmbAQF&#10;Ra/mEZTjdIev1TL3LB3OObTgCGvAtiYi5lZuaIPBKFiCrXr/ubc+7cFEHI5Ccld1J2MORFmJCO6p&#10;c6vCAZIN9ysq5L6XPczgkElOJBxWqZA3leAUV+zfVUazROdVwjxgo2InMzf8i9V6OV+UxVQTsEXu&#10;VzUljWCMmTy8oNWPSBJqQAIPCVdVFlVmdMIUkdPxtB6PTnR4fNCUckRvnyloXsfM63p4fLzU6N4V&#10;NXGA7BQMl9nu9s7Xo726sb3VLkxBwfr9y2yU4klPqxF3ljGcbVZaT345YUako0DHVzI1mIbFppo+&#10;e/v2/v4+eo/TJvSBq1JNy3I6nkRT6+9ARO5WKmrU9n2H2ff73/8epFk2ufV40oeHhy+//BJBgvGK&#10;52Q5VPioxZ7XxvgwVJFMfbHpqQTpKodYhFiC2AIcacLUV13/p6F8SDrZGEcwKN/G+YfZOlyi9pbH&#10;hE5vVjp0C79qJmP4/Mqa8mZGuFVVh5XBcn3kSd8ANAdxkhCr4AlM2/m8r5OAkNLAl7fb46vRMKQN&#10;LncT7cS7mGXUjx83S/1mTeJbMFqw8Aizf/r0qewdEPTXowl+YPx4E+HHaMdfyEhJEwWpKBGdjid3&#10;57bbPdyEOSjMKjaYgLTQvZp5ODOrqIdb7fk5ihHDFBGzWkolarhnd0dVGQXve22IwZyERTSVfYeL&#10;5h6obFMN4UTM2CFu1pLqoh5BzOZhVsxCw8ipY89a+3VAvfdtr6USk7sEWV6SGxrCI6E2el6zuddq&#10;iNoD12huTg0+moRVEhN7UPUmWoa/MrSaqoLlqrpZqaSSWIho5HXcnYVVpLrVvVBK4RYqFiYmqomQ&#10;FxQKlQQcKjKvooisUfQJCXc4nXgQYhFd18O6HoxiXdacs7AQC5CUzhFOqq1YmAK9bpijmd5z9nRe&#10;ptA3gw6DnsadUkqHw2G4As/Xt4iklGs1iOZ2SorW1w59i0RltLCb9IF2qnR4Km/evEFXVZpSO9Gz&#10;Vjlnc9v3fS/FesJ4CKCIyHl5c2+11j/+8T0IZQgEi9sO9qnL5fLu3bt3797t+/74+DiehVtpIFN3&#10;f4kILjJ37wdxi5kJemyEm8nkp84xdYd1HDOkfFMXLHLlosEMN2xrDHQF89BgQeTERuFXTpaGYkHu&#10;kzrwEvc37qGdh4nCxWREbnLOzQJwYsTmVRJRdlNCaEOVecm5ZO8W262FNCLemvSwrtvh4OFuwyNs&#10;b4llBAWCsBL6ibjnX5mZengGqVY46KWUbduAHpgNoxvN928K6KFTB2Rpds3HHpmUL7NweJRa9m2/&#10;nC9zXuBnHf+mOvm5te+PPP9sAv5Ml/iTRvIKhDyp6HE9ghA/vLiwm4koBYU5iKnQJ2jE91SEc4uw&#10;OKQPUymVO9NET+Y7bD1mVo2ck0WUWjWp1eoRIppSisboIe6hKS85Exq+uB/4yCLbZSu19fmrtXJn&#10;OyNidEALkExicmGbTmXg7k4U4VGLuQVROJq+shAFMdfqbkboNcqNdzjg4ElUc5IQcRelTqAd1byj&#10;FXpUBy3NO7TanSisYxZwb8LibhIABpK7VXblIFJmqqKsKR0OgDeIOVFYd64RIyJqd9dKSqxC8aWU&#10;c15TXsg957WxcZOYhXswuQVDOgsw+Yx2iK3MCg7BHNKkybEb+596fHtIhzkISZOxPJZs15raRRYz&#10;s4iiJ1TSdH96pUm/+NwHWmBI/2H7M3Mj6OnazntxNObhq6++YuJvvv122zZRRe1guyXcVSYV8Wrn&#10;x/Pwv8epvBtM2rnH5r0HMgTt3FowR+bcpHeI0CQOW7JzVoSzCJjVwzAdoscSr1qOQ9DLgkJgMQRP&#10;DW+I4PIHmVmp1eDnK/BY63T1wZXTSxCe3pJTC5pSCAtqQWL4i+4uFJLUIzQngzFlNbYPEAAAIABJ&#10;REFUZGZovxHmYB+dn6uf/FrBAlA0kgjc+XqwQZZ1AaqWW3aWWG9hU9LiKM2AaHwUk6EzXuW4c+St&#10;x3Kd1dgIYo3P4y/eoewy8bMMdJKZAffX/2KAQ1wul+iEHsOz/zNE808y/v06g/+UgOoPP+l/4Dw8&#10;Hwllc7OBA9QGmkm5tZ7abkbcyMCGSHIKq9ZNSoU/gv1fSi1lB4oMmm+IDEAqWThpogirRspGFXAD&#10;t4DTWYlZpHeR4ZySZ6C/iIjBZAbXzc0Z7a37G3J3CkJj1SF9PJyIe5eba/QEtJPeVCOnlCjI3Gla&#10;shFktZq5iHgOETYzK5XaprWR5zODO8rP0yQ0mfbX8A+K1MkRUg2iCA6SlFMi2i+Xshf0KaAIIRbi&#10;pCnnJEl7LoHZOciJaF3WlJNqMi+geUwpUQiRAVxg5iIKPrCuxrjDQa7eyRBS3WJoYCKexjBpB+3k&#10;6DQtE+4J7/3+/v5wONzd3c1CZxaOOecPHz98enig3tJvdumY+c2bNyLy8PAAursbvWidW1yEEReG&#10;kzp5RMTMS86qiYn1af/uoddHDls6OGIymxp3zOR6XYVpTEm7cSocM1A5N37emOfpXdD8yO1IbsX6&#10;w+9hZiaZ5FFzmJCMT+i0jNhnA5FcFW3Prl49m/laEQHILRGxyOgVhWpdhBnEzCg8fC9lL4WcNGJR&#10;qQVc8QXPA6Pi+nQswq3ZpIdvl8t33303lyLAZUc0ghkdohr69EZicqd3oZ4ypD5jOedRdI93ejwe&#10;3759S50cQ3vLCOlBhbElecoTp5S2bfvHf/zHfd8Ht5FPlL/Ujb9JkBAz393d3d3dA5o0IIH/uccv&#10;Sp/9+JFAdDTsnYio1dxbQz73QBUAkTABDWFErYWeGeQ12o2ye1T3IKrVa20cZmYWQao8MoVmVs1E&#10;pZaCyIvXahX1PwXL7vJwvjAJnJhlERbWFCkI2BYYdCOKaC6hqBzHU0GHgeffOssaKBzR/oaIWvQ0&#10;WqP3IGqRnGiSDpQqOBvApUEuIl474tyqXLkb2oSC0UUEUHmKcFUS4XBiIXdiRgbem2whiiDvGfGk&#10;HInCwz1SSqXathd2pwjy4N4KQFRSSqwqiKCqkjlRLOuiqimn6q29sKqGj6TsVXVNe/IJJqXPHo3/&#10;xAPClQHnwPB1sGxOp1NK6e7u7je/+Q0uM8pjhlBARHRYzWB99I6zjYg3b95s2/7xu4/U80OtxUeD&#10;b1BKC7OaRSmIOkYABN+8c3K/gkKpiXXVp0AQkcTcVONQacwcU+k0PQMKUtdGwVTdGMBJunLQzLm0&#10;WfnN2vG57c+TEqWnjvK4MZxgQEiuSpfgMl1ZrfFSlnXVlkIDzKRX5SMLMFTapLlnfcxMQgijNga6&#10;vqobC0y1ysxI+7vZvm2MUnTgjJvC6x729OyiymZwi7hn42YV4hMhGcY8q2NN0oC6KFp+CbIh1l86&#10;Tf2MVPXu7u50Og0K7PkVR89hD602QOzv3r1b1/V3v/vdADlPguWalKXJgIC19/bt2+Px+P79+5kE&#10;7r/HL3CkuUJAphQOEbfAfosbJG9lDyEy7ElIHDhOXopVq05BRLWaiDQ0fpd327ZBuSaRar6Xc0c1&#10;ErmTKjG79WweSotWkmBOyiKJ2VlKNS8VK449xMmqG9Fk3Tejkbo5yVeWd3ajWjvhMhiSg0E9wcFC&#10;HLURUYY0lpBw8nBEdSnCrI76r+AmIiGGWu4PuUEfe4ysBjNZCSIarUdZCOQ22PjMwLLUfS/MtCzr&#10;suTtvJW9YJbJG3qvWjG3w7qmnEk4ApUPGk6n0ymnJH0zMrOKXvYy3jcMi5GL7VK0Cal1XY/H4+vX&#10;r4cbxF2aQL0xM5geB2cxZEGt9V//9V/fv39/uVxUdeZuJaLPPvvsyy+/fHh4+Prrr7mHpIAZxmGw&#10;zWsp27aLCrNo0qVlFnG8qygFWXWrJipMgME2YU6Q2KOJj4eqJlXutMFdi6uIwoLB31WVgkKupMb6&#10;lG2ZunTLy6K5t3bL2YV0yWaWNOHgwf5MT0Nk41o3Y1Z407u4fhu9ZqDhWKZi+aG/hqJNKsuySH+P&#10;TT/lLAnRkfY8z69ye0N0dRZnj388FxGJ6pIyio5AgZRzYm7Y705tdPN0xMLhTbzMTv8wgG6mZdgf&#10;Yyav34qwsAuRcwi1sGu0lzicZlgD5/P506dP1gc03KBzuxncW8r8zd/8DXBb/D1Wy40e5Q4uxa/m&#10;aOeLb/+/x3/sSD1iRujIo6pY9aD9G5kPoqjVakWAi2tFt3F2p32vw2pTScJk5kyhkhL4+8nRo66n&#10;5SjnTPjM7GYs4mbSKO+89hCHmRfakyar5N7oMYVRGkjurixLzuGBZrb0xF8R8ut26g5o6yVJRJJY&#10;NblbOLKBDaFDMaSEY4VD/qgoEYMGsl2BIojHBTuSoiHdiJ1ZKDycBjdptHBoS7o0fyaMKFIS9xY4&#10;ZSbV3Mr1iGo1K7WFQYWrEDGlJQtFeEMxLMfFPU7HE3fDhBCyS3o6oQSlJeJfv3716tWrv/3bv+2O&#10;/rXjmogA1jFelndUzq9//euI+N3vfvfw8DAkC75ChGrf9w8fPqBMc97tCHsifDT8mGFlW+eVNrNt&#10;38/nSwJ/IwuzqKYud0I1RwC1KFOsrz0rcs0i0uqKm2xNHCMmxkSUNKlI7dqonWSSktIbhgDGOcQo&#10;ETkTwFAU0XrzCrO0/nBY2APgNwv3WTjSU2Uzmxez3ckdI6qqJFf1BhxHSkk4q6hO1Y1MgfxVXpZl&#10;WWCrETNhOTDfeGPjorN0FubB8A1rYNxnSmn4SuhqqCzK7B4oDPGb8oaneT7CTTQc6AsHzBGCF9XM&#10;mD1mDibWBh/VpLWauRFTyo3rYN7479+//8Mf/nDjx9/EJOZ5iJ47BCffjeYbc/XcgMAZgOZDd4vZ&#10;Vf3v8RcbN+vnxZFiymFMC4LnVQilSN0QG7jh4Rlcf8gcfoUetG+JhaV6jYho+rJTn7gzc9l3MxtY&#10;cJoyImZWSwnVgdDjqdAVV0Hk8ObBIq6ot+jAAbhlaATfGUMIOo8I55zDIKFKfTMTPN6Rves2abiE&#10;sBO1BycKd0KSXrX5Is0X7P5xf5AgCqJgQQi0QVgiPOcsoippyWFlB+EvMAwR4R6lVhRfErG5kUdl&#10;y3lZ1lV6RkiEvvzyS1XdLqV55LWAruR4PALHiKRIrbWU6u739/fbtv3zP//zzVZX1S+//HLIBRoC&#10;qHdTG27NWCdjCYrIsizLsnz69GnIr6EV+lR7RFi1bd+pKaFl5CNxUaQto/X55P4qR0SuwRgB/WGC&#10;lBVASYeU7Zwu1yhfv82rn3FzV+Pvey2cG2TGI5yi1FqrsdAwFMzsebNy6q72vDjHHM4hvnGt4Qqn&#10;lCS8l1/Q6XSCFg8DNRAPA0K1Md9ezudvvvmGmO9e3bN09lHcyVOUzTR7YyaaogwQ5k63ihljEGw2&#10;5BTJCJ7QVZ9NANR5QyI2iRr2dsLhxo3jZ17QMZ4fxsQ5Z7Apwal9/fr1si6ff/75/d39559/Pkpf&#10;5rU6Hme2QmZNhjEb6PNL/DFj6FHERWjSlP89flEjCUenbXSrFoGwYQoKRiIqODwMjbOJASRpC5zE&#10;qpPDweJA9wS0KZckLHWvLgC8mJkTNbEf6qUWYiDUuJZKHBY1LVmJUkrN+QkjoWp7UAISEVAPd3iM&#10;1giPSBoRFpq2I/NMRBFIOzBzAj2bV2lwZIYGhyqhtu7JvV43YYR7AB7KDIrc6Hol3MPDSUhYvHH+&#10;ApcoweRBzFLNvfWBc4Q1i1VpFb69FrAHosIcRSPEoWwSRUmCirAvSThrRNRSzFyIyNz2UtGqJkJF&#10;cwbsMEMeuUcp5X/9r/93XQ8tEesUQcyac358fPztb387SEPghsLdiQ7aHNbxcDhmU1o6QMDM1s50&#10;M/6OMWyIpGjrQCoCCjY3i2e2eYQLhYGAZ8nKoRzc+Ds4JdQCesRcazhEE0e0xofWMkZEHCpEs22u&#10;TMrh7JDVQRFXd8Mn/G0zqpptQha21z1TXtfVI4SYWlmJo68GhB3U1VwYSpOa5ykQNz70tXeNsuKP&#10;tQ/oNiF2928/fqi1BpGYvPvVu0FD8e233+asp9Nq5MXrh4ePKaX17sC9FgLwqOcKb9YKN6Mws/BY&#10;DMB2kggR5ZzDHVlEWHxB7JzyepTLLhQUMawWIlLVnBKZe3hUAz3uvFSQh1uW5XQ6He9O6+Ggqvmw&#10;OoUzffbuV41zYGRPe6XmcJprrXUvcrw/Ho+Hw2EgbFMfQxUNa4O+RwVKJ5M6HA6fPn2KZ6FOesnz&#10;G9ER6y0m7Gkl6HjvP16P/nLGn6e/f8lPmqxeQeQ0/BFyZgbivImnuMLocbyS5iVLX4JYZ2bGLTlG&#10;tVRmhjqAFhkbW0ZlQgeRm1UVcadSOoTSXVSIaN93FVfNKNFlFuYYgTLqaTYKopnJd2Kgxx5DyDF6&#10;390hl4cYHW93/jwMf50wYPgCqBOPa0CDiSg43IOIpYMUJl6/nFqDJwboIJxbvI2CicAl6WbFC9Oi&#10;TBFJJHpb6gYi9WAiNy972WNn5nVdVXQ95Lu7e6gKDxdh9KMRyUSA6TpzIyaN7rkOg7pHmO0mNTVk&#10;3zD/x1fRM8Tzwni+SSY0qQIb0tg7u+F/XXszGrApjJbK0979QyciBZEhxYJ648MEZAcz5lVmzdfa&#10;TrQYKOZeVDylIdyHWGRunSbwTOaeolH2YCXUUqxWELRCS+E1je0wPwhNWrrfzNXGGn4eTXmvITHN&#10;zCP2sp/PZw8X1YWW6IQPSNwObglG/cDwO5micRn0DhXfk0Ibd9XeGiOZinm+IiFlaiZ8qJWI7u7u&#10;jsdTzsvhcHxlfjrdHQ6HvDQIJSYifvUOzS/hSH3xxRd3d3foJgiwJUZeF+5V8LXWy2VbluX1q1dM&#10;raqRGRs9sMFb6xWiJp5qh7NNAxelXgQ1q5+x08eioq75oDXnlXmzqr9PrA9kaTytJf0lq4H/giM1&#10;V6yNiGsjzCfG6TiCp5LeoVfmbE3pPGdj5Y3oKI9gqVcg8caOIkqqCRRRRKwqqmpeSVgluVOEqTIR&#10;19rqJTrw0ibV8wSPN+ysnLN3FNkIasyyhro6nGXTcGIEmbOnC9fnRmVBxATuem4db9DVr8HjmLg5&#10;CAGwAOK9LY+IXFHjVDZnJhVOqsLiYSkpoNi1Vq81q2rQmnJXVDWC3L1aRfKPmAPOcdC6HpKmCDEL&#10;tB6CFINU7XuyvReZKp/Gwz63D2YbedZ8N9prnkxVYZUgEpVolZbSyR1FOoEkXhkaFA9RiHMNZQyv&#10;biin6zITTklSSvu5UG9Zp6LCT3g+m8vgISwqAvQtERvXsSowrnRlwsHXDgYRAaQ7iqb3ywXVn2MG&#10;hrQdZtms+Wbrat510nMN0sk83R1uSluH3FKM8wocFgmMACiMCd804Q8nzTf++PzzePU8VQ4Q0du3&#10;b0+nE/Uqfpna+KXeiSkivvrqq5wzDGKedD8eklolq5vZ/f398IPnSwNdFr3Ukvpktrklvi337BY5&#10;vqVuHs3nVL2amzFRdd9u535aZgYjP94CdsSwTqjDl2YLbPx2huog2zcat/2smm/cw890lT/7tGNT&#10;/KS38xOM9GIKtns1jhUw/f1anTZcrhuRgSPxwXq/yqFXulK5pk+o73xmZXLzGl0sd/GBvE6rnatN&#10;GjhkFiE3wYQ+q2NBx9NQEv5zVmbj0uPRbsQ3zXGq3rJuqHOdOjchNktEyhJzWoIQREYmkoiII6yx&#10;+7f+fnzFNeBuIoke1sObV/frsphV8I0RsVDwcY0IDV6b3+YROSLMnFiqGTE5bGKi2grfWxcOnJ+7&#10;ZzPgS9RZvuanm196PPUOn381piKmMU++qBKThZMIM3EEqCUx9dp5TyICQn/UAor0nkZdFkNBQv1A&#10;EoFdPcKJro1JJURVVbT1HuwrDX+k6G+zJZvj5qEg7/Z973iaq/LjiZ9sWRYyF2ozwMyp+44yZTGf&#10;OJHTVcaqg5aVnnseO2LWDW01UattFZfhpDIz0dUtExFUJLQpHHm3HvYdmgBqbNyJPB3uDvZRIvq7&#10;v/s7ekl+zfudmdFlkLvy728OR1yjSi+epFlRgh1kSLX05n4EqBfRBOFuNudobRSYn+cKdYgg7mb6&#10;kAPjyHnvcycaFBEsg3lh0MRh+/xBBsShlHI+nz98+IAixXmW6K9q/Hn3/Pwt/9JGmu+wLwKeF8H8&#10;5DfPMwyirs+uImSspA5CaXKHehAppitSW4USQW4hIkmTaiIKJmFWRpLPvBTb9+qt/K1v16vafUH7&#10;MjMQxrhKdLU9BDpPgb75AeddQU9zIT1Ca1at7HtFMJhavR3gF3D1WnQNQdG+d9ufmUKEgP4HZ3JE&#10;RAjLmpe7093peDAre9nNqrtLTmvOHi7Ea16YuZRWkVJK1Xw4nE6aMwsgN4gpagTv+/7NN98ej8cl&#10;r6mLy0mfxQg8ylTX/ER1TXKcps2AbweD5fAj58HMmlIwmzuP5u/cugIPM2JMbOq8r81j4FY40ibc&#10;bHS2GvHAWmup++GwRkS1uu8bjSa8U/+8iFDRJKpESixdmDpfPTNotVLKsixYSfDig8nMUEZJSHQB&#10;3bOuSlfWFenQ/5F/GhM4VuM8UeOK67oCTzjGeBF0dW2bTs05p8iHw2E4Xma2runNmzfMzMKn0zEt&#10;y+l0Op1Oh8NBiIUlMeakZSKJ6Hg84j5nhTdU+9AB+74PF2ccNm+QsZGbuHgpfRgU8RRmMq+QeUUJ&#10;UfNeZz3H05Z+ct6m97oGbBvWe33CLGSGFvxhucxTzD+6O85TihSTNh9Pk7QcBT8ocsVU/yQK7/tO&#10;8rOqmX/nnf8k9/ZzmAtXzQfDCp+v2bKJbfbml9Fd+3FATH3Oonf0HOe5UZ8N1dFr99xbo4Ku5wSa&#10;QrjT9BF5L5DH5oKfFBHmw3+4+lsxsQkPC244EDNSdMimcXuziIcS47iyxfNoqcOypGXJ67k1omyh&#10;Gg6GS9f2oUfEhFlDcmlqRRQRyhTOTJRElpyXnCjCzZlYG6M0EQtifUyUM4jJ0LOCQOL49rPP1nXB&#10;wwCBoZqIxMwfHh7LXt9+lg/HpJ0NvGPir6AV7qHsq9jC8/YuCnjdSGiN2UNQyJ6xFI4ZhmxF+4hm&#10;xfcfSid5gUAfrckHqzIzE7N0AVRrPV/OFLTtO/dXWUrZSzkcALSx4TCJXDvH4n5E5docrq9J7pFe&#10;3CdydXjFQeSgSCUf6wTj2kg2aIjIoTxiiiqPSDvGOMkImklnJZ1ltPdCybu7O8CI7k6n//G3/yOv&#10;Oee88Ho6nu7u7sD2RxQp6bKmZVk+f/f5P/zDP6ScD8fj8XhMKQuzjPjy9HJPJ5zhSVaMn+onVQU3&#10;KT0z/4euunnvIyTbHLGn47kouDkJR0vNPvcNr3vye9zHee3d2MHPH/DmHuaBdb6ua2PWfnYembIq&#10;4/7HBsk5g/dcpjZJ8Vfo8P0nHmmIJ0QU6aY53LOFPtZcdJduVo3DAuOrMornP8cf8G+gPJkbBQc1&#10;nerDgo6gpOLhtbqbM5EIu6PPDcAzMeg6b9axTC0j2oe++odIom4MDviiGRgN8ZTenAdqWqErDGIW&#10;FU2J3Y3+f/bedEmO5DgXdfeI3GrpBY3GjgFnxCElniOTGWWm+08/9Ah64HteQGYyuxIP7dA4Cwcz&#10;QwINoPeqyiXC7w+P8PLKqm40ZqGGOgySYHVVZmRkLP757hwl2TUhAURGiMnpQwQHgCiEhwEY1fDB&#10;AMDOUeG9c+SdK8uiLAtXFH0Y4ioCcAhDSOGAkleRYgwxMCGGAKtlP4SBnCsnvp7UzksAHCBQ3w3e&#10;lyFE7/3h4WEMUcvXDH3yy5AXD8klh5DIir2c/yUiJBJWOaQUPA51FohEuZqY7i07n08WkQTkgOyQ&#10;PDks1kKMzL/UvYNNf0jFlciSnBIiRCmw5wov+tsSyqIoEB0weV+URWUVfXmRxeGQRGUJKkmACazG&#10;xDew7DNMJQ+QJXiPdNLS2DDFbSOiuA6qbk2yeGhtI8j2IQuQSkNTJtXNebPPIqK6aT7++GNXeEJC&#10;RkfOOQlw1EgMZo73j8r7x8eOXFYVynkEgnW3YBBoJzlWCcaykqPrb6TjBrd4/MsG6myTFwBIDmI3&#10;YFI6lps9b1+3DXv2lfWa0RiEs4RM1sR+aTu0N+5snEV5jc6itTljjfd/hcD/8ubX2wbXzJo23qXq&#10;1POQ7rPbN500oxmTbzKnrxsIkwFvvaXQCB9iIxDXdA4hSL2VIUJkSSWfU3au9ZDbQxWIss410lzO&#10;zcjGaU2EjAx74jYSmAdAcff3BNl/e320U31rh+gklwpA5YvS+T6Gru+X7Som/kAmQGROcVjwgM45&#10;cg7L0hdlUZbee1+WheTF78PQR+QQYxhY0r+hJK5mCLDqBurDMAQgQvZlVVdNXVal82JAQ2Tsu15m&#10;2Hu/tzfPumgEpCFGkCTjIcqbiEAGovIFkNgDzqwQZuSLzIM4mDITYgSQVPbSm8wLbTL1a9UQZ5sb&#10;uogUiWIIYrOtqiqEsFgsLi8vZSEkcC2tTs7MwszoXdnUDOxDRACh/o6qEIayrCRRJ6FzTsKsCcES&#10;u3VwGzkHnHUcEiOIafumeIj0JgAyHwCevHPOO++k0pbzKJ7JSEQkcnBZluJSL1gOAML7j9JYq8KQ&#10;s5pUjZ1Ko610CBkCval8BJvx1/YkZu5uQ3LaprUjJNC2E5xoIwJy3M/oRt4W+O5M7HdCpv0+aW5G&#10;o8EE8DoSQS/rcqxsBMAO+MEcWKKim9+sQnrbmDMJUmu33mXX4q/tp9PG0bWwax/bz/ak3dI2JIdd&#10;iz7ioSwzqPiUdxLE2HPORs+cqrBqD/LBquOlkZa3RUSjtlUmWoiyNwVRMVVPLZh5GBjAIZFPYUQE&#10;JMkdxEqVDHaOCEkqtSBzQGBfEIFDgiEOIQZEAgjATKl4mYsxOO8d+bquEMEX5L3UXU/6xqgqXUIC&#10;xwwgHpviHooQOaBEXHrvPGDhhHpKXVyJEQxhHb1EOX2ML4qkMt0yush0WcclXRqBLnUN8LlKC2Sm&#10;QYaMmSTZhRZ4t/0ARn2E2O1EobdcLlerlXq7KCVKlIMS/jlJa+IiAhAjIYmjvxhfdQ8kwNhAPhCd&#10;FDB7UfkmiQkK76uiFANq0zQc495sjg6JpGROGrkAm3M0aSZ91z1/+owAnQmHqOu6rmuxn4kRTrKu&#10;oMmGrI3XxUwCZu8YvUalh23R5BYQSq85euXv2iyU7vz1LqTgz9906nQyIbvCYnbIUqJhb9RUjrIo&#10;inyqNBo9ArcUp3KleLUoe61j+CsE/nRaWhveUmWAoX0fAHWcueitX0ewtN2nXqCoprZoVamylJjD&#10;tZCnw4vrDL9rkNPYVdBtl4+BHg+bjpKIyrIUDZb3IIm9RPSEyEOK+JbJAQIggqL0IXpmwRKM7bBY&#10;LIBwCANwLArJFBNihLouq6pumlo8brwvq6qIPACwc07h3DpGk3NUFJBj89M7CoxxJCc5aCAwd10X&#10;Y8jmw3Qm1Ysvn0mm7JBiT6O6/4A5qHbd5QwrOVBTFmfjllT63bEfshOHUn8xoVlJQrWddhMqTqSF&#10;E12vJDIQ3R0R8PoxCAk5hhgSQJJjlmwMZEdChHVdr8eQN88QAscIiHVdV0VxcHjoiyJlzSYk55LT&#10;DCADxxh9Xf/i00+dMRuqMlNRDY1e1FK90T4ffa9/jjDP0tnROd15Qr8PkbV8z2hB7/Lo79YsL/t9&#10;+rFjVsBT+qB/stFd6YugSVOlJ0JHpdOi/Y8GL085ODiYz+fWcGvH9tNkF/5va377q23WBj5YV2Ev&#10;RoakPVDVDWzuzu3PbEqmMSfNf3J+MaoOuyMt5klvaoM0Y1nTdEtWlPvOggs65zFXFEMEYI4cmAci&#10;SLkkU10hrOuyLP3FRWzbJSKTw7brxE4IyM4LTgbncTafNM100kw0d4w8KoRAhEjEWw5pMkqGVFeJ&#10;ROsYo4CluDUOw8AcXVWKhrDv+8ghDEM/DBySu4emkwAEK+Dq7GVUGMvNaZd4zZ+ZaIcFRTTp6GKM&#10;ZO6nHNcFm2R9jbpGoWd3hR0PZE18CEEdpxATDDnngAiAq6qKMSLgdDqdTWdVXXnnpeSywpInB5Gr&#10;oiydJ5I0dhslhGQnlEXhykKxan0KcgofUfY67zRmbpu3s54jo/m0k2mP286LRzfu/PwjNdxSDIza&#10;9vffeVQ/FOzBJtXSvR1NZiLRTisWgsFIhUNh8vQ87kQ72+xWqeta6iez0X9i5rn/DAv31/be5kfL&#10;sA17322d1mBmPFyUJ9p5Cxudp1LSvHXkgph9TTbOiYoR9hGYoxQ2kDUE2orCAcn4XJbMLF4JAJKH&#10;F5HV1QEQ0ReemZ0jQI4xALAHT0Sz2TTGftVeD0NfYjGbTYGo6zsgLKqq7/vlMjBjjEOMQ9d1zJCE&#10;PIgSLYiEzmEEskFxAELys/iFKW1/cqKNMQT2jnxZiXdQWZaSHLofUiAwEUlOej3PMhXW7UK/1GA4&#10;3PTw5KwUEmKhtiXOxlRRn64JxOb6OiJHxFkAxRwi7bznXEpGIxmaphFNkbjji8OLDK8oiqqsDg8O&#10;GKFqau994bwnV3ovGSwn04aZj46OJrNpVde+LByuzWYKQT7nmlMRTbdfjFFC1IlIkoMrZiuJFFIK&#10;Kh8Y/YY1fuu+soQVdmHbTbi486eb2g9LTHFLuNzJAY9+2vnNHdv3hL2dDASZ6lpgq5WZRHHW8XI0&#10;hhCCuB1tBzttj9OyCNIkg6vUNZRtZjfAn5mD+WvbbmuZD7fE8G2edLNZjNQ/d2s7LX0ZRbXDlvyn&#10;cGUvYEkfCoFZ1I8IID4ukSMHDuDX0T+S9kwp0foVNhVHds8p8RUnF4nUJ0YE5zwRJc+HYRhSek6G&#10;EEPfd8vldVG4+XyGxBfnZ0Pbl1XpvJfK6oDYrZbI7AsfhrBcLpnBkR9C7xwCcN+HyKGAgpn7fsgY&#10;Lw92OvhUEyAE1TPqKnmiiGJORSJXFAUAF0UpjhjMDKAxZACAIca26yJnDzp0DuPnAAAgAElEQVRI&#10;6lFyBJIQIAUFSwpXFJSKMXZ914fBo5eA/fR4QnQUYkxxbwCcmB3EVH7dERECTJqGSJJHYowxhuBy&#10;oIIUdpnP54KCRW4oIWhEhMiI/lFx/OABkfOFF/GLCInF/4bE82Z/b//AHSIiEMYgZVZFSouIgICO&#10;EXMdcJlSiWQXP1By5JgK733hybns96Ky6tbWN9tpZDQyp2MHjH1nencL4/jdOty+d0Sat+n+D9i2&#10;We33Du8uF1AOJ9CsCCPCYv+0/eiffd+LEuUuE6tLLH3GGPu+F5WMBJ4qh6eptL/nTN5xud/7lO+z&#10;be44gB/7EbZt7+SbfvXbP48uvXXu2FyoyDdmZ3ZySZYc8JY5QfcQJNQkAJSC7xw5Jb4CDBylvB0g&#10;xiHd7pwj70XxBbz2r0FExo2xcVZygjE4oWS/HYJoO5khhsgBCME5cuTF4wEAYgxhGNq2vbg8Lwpf&#10;FMX94/vLy4V3frFYIpJDFzkOqwEGKMuiQI+AXdeWJSNiiCAJNjnyEAIPIZXBTDQWpcqD4DDIFCEO&#10;AucIyBGBOAwMriyKsijLsgKgGACRCB2wJIjBzAI7AHBl4UofILIjkLSjLFMY2qGHwfUxRkoDkIgO&#10;AHJlEQkiITiSvOMStIIIVBQRYeBYTRpflYREDN4VVVkWzpdFcXBwUJc1ME8nE5fLnSOm4AfFDJu3&#10;xYpKCCQ1hhmgKhvIiCqbJdUHSHs5pA2YVxgccC5AjNmuMxjxJcl8EnrpdFDs/LpwZO5Rt9HmdtWf&#10;bz4m9hTc0m6Hxu9JPm5Hr/eSp5tklPfRhw8e2we1m4bNWQ8k12h6BOuHpQGptjcwzLeQBXfnxGN6&#10;TYxxtVoNw3BwcKAeYRq7uZPj/y9pfx5A+slKtBt2vu+Pz3dhD296igXIkXZFSDciwCBF1df11axe&#10;VFpKcBWlsvR4DHErHbN4wehDY0rNR2oJH4YAzIQslgJEjHKIhgE8++D6vu/7NoTh3r3D/YMDDswM&#10;y+WSmRGwqqtutRIKKbnKFotFUfqiLCTgjBElQTEbyCeJIsiKSuEZ5bNkjPFSxCAJPkTeN01D5JCI&#10;Qwy8jrN0msxQcgQgOqKqLGFjFbCpm7IsZ9OJTLcjVxSFVOuYTibMPJ9OHWJRlGVZVlVZFKVzNJvP&#10;HeKD4/t7e/8PInnvPHmHEjIuCacBgBlhNptpHhCd8G1CoHCYvgQJQgRONZosBoncLzsgqgE3GpUx&#10;muacQxOAbygdpVQ7IBGfyZRsdg+CoD2MpbftLX4713nTZaN2R7C8/UG3PGJ08bae9r2d/6jtLoRo&#10;dM329UoW7FprDjPvveSmUUpie4ac4N7ZJPU3j2TEuC8Wi9PT09Vqtb+/P5/PtXbHtpR5u9Rx+wyM&#10;xnD3i/8MzU6IFWPgJzPUsYfLDzEs3kUQPuT+XVp15ig8uti49BqVEUVRiTk1304VEzPHHC+hOIc5&#10;5k/4srZtxa2Ls+FHfvUOmUkRiJkZOAxDC4AEk0kdo1ssFj302gBAFf3A0Pf9sFq6snCFDzHGthVm&#10;ENWutvn66hbkjABCKT5hSEUuyElqZu99VdeSOWpQdiBfL09hBOdcWZTPnj4Dk7dQwYaZnzx+LDlZ&#10;VPaKUr4K4PjoPm+6w4kukpkLXxS+wFx5AxlI8jbmpD6UOQlLhrSfkQLAbgCpVsXZ40lc83ZuEg2W&#10;GAmOI6q0ccvGHrrT5nxv+4kc7A9qtyPNX+IbSdPNhpt5q+WDVLjUPWN3CzNLjh5bVXHUs/3T4pmo&#10;kaQQfFmWQgfUd+w78DR/0W102H86bR2wYiHkO3SEawe/tJPAwNII9rXtxCf7Z2bcAkr2D0IHjuOa&#10;Pqqzlgp8bNpGnwiRgfwa9thoNti4YACkWqN93+f9Cl2IgVAEyky/1wkbl8slEQ5DH/soEfkCfpoV&#10;oqorco6CGzh0bUcOfeHFeVoz+3FeiJE7GZoUulLqgXJhIE5pvMMAceCARJJni4EP7t0rXUojiZp2&#10;y7k4hPl0pt/Iqyi+WnDSJvGP6y/NzKoDrcBcjDFCzAi2ZlBCYNUqSz92y20TAkuSnEdEktTbW1fi&#10;WvcJ4z022ki3bjNUQzWRg/X74pbNevPx2zbt3PlP6rRvU+pb/nxvGwlbO+n4Xfoc8a9gIuduv310&#10;o8pSIzrL2W9ZFJ72SmFh27a1kT+U6xNJfea2bU9PT5MN4tb30kMEAFKNves6Pcu4lQNSKc97p+im&#10;J/4FNV2j0ffbM/CDMwQ3bU7YGdVwxzttuwvPOGLtdz5rdMvogDGzvVO3mlJSod1Wmz8+4Tljp6Z3&#10;sYpTldLU45nWJR2ipNm2oW9EBJzcSgXyy7IEgqvLK8nvrrDqEGOIRVkGjgUVDBB4HRVuk8dnXesa&#10;nnUYAn5937vCF74A5sgsQeIRuCmrsqyAUNC9nkyeTSYYx+XKOAuRI2Lx3vW1l1nlmHXDkfwiAaWe&#10;qGSXS3DCQLa3ncu9/evt9Dpfr7eMu4L37bp0Y1acZl8Wow4d1Qjfmq1b9Bu3TOwdj9Ude/ugR3wH&#10;Mrrzllto93tp+uhc77zgJidwJSZxlGB2E/BGnrTalW5dSTUgoeuqd7m4uFgul5PJhIjevHnz+vXr&#10;d+/eHR8f2wrvNw0YzJzXdf3w4cOjo6OmaSAHSNgVsRB4y0TBh6/7d247CeYP3v9Pp22sxzardTvh&#10;sELJzp92ElaluTu7ghtPThbUYlTGMObP4gGoJcUlh6/sec3KhkDizLFmwQgJSMrcWMCDVNXB/Cdl&#10;0d0Iw4rAhNgPPUXw3hVFUZZFxFCUBSBwZEneyMyQ7IUDMEsleURwpa/rWsAsqVu9V2AmEzPHRkXD&#10;zEM/QMyl0iVPDccQBsYU74FEZVUSs0seTDuq5FhcB0NQbtr6O88tmD2jXxJITRmGNaeyQ5GwvTfs&#10;ozd1BjtH9IM1hJySJ2XnSRpVzgoMC29/Eez3dxAmtpf+Lvh0++Nuumv0vaKU/mSvGe2uWx7KRlmi&#10;+9k2yoUalL90plQ6Mws+7e3tqU39/Pxc5MIPItxSw2g6nUp6I8lsNzo1d+zwx4OiP1u7nbasw97M&#10;4cIPsT1sw5DdMzfhV0pDzibB3fZ1d+FeMRnYvu863SKLyHGILMUT5CsAZmBET448RAwhhp4ZgAh4&#10;oxOptys3MUCqpY5bJY4wGauIgWMMw8AAjECOPKaz5BCdCJAMUdhG751McFWUvizbvkMn5DMiO62Q&#10;DUggRkRIdXYs/MQQpHR9yCo8zt6nOjDRWMpbEREQRaHckgM6skMmRPGJzEXRONdKUyAhIgJJgJpi&#10;ENaTDO87b+/ZHsJUgDjASp/ry5RvGJFd+/TN1d8tGt5lYHe8KyWWRWDeGOr6RALIXPFfAvC9F4du&#10;h7HRlRYYRvzT7dB400YaLf0I7UZ32S8t8ze6ALJ1TavHSPZUq8zHrN4X3QkaPxclOC5XwsKsKRH9&#10;px3SiH3c+WqpjnQuJ/leB6Lb2wgzPgiD/wzAecsjRrzyDSIWr/+Pxzd+aLu75Ortuu4Em5sGMSJn&#10;Wc0Y2Ix+J4B9t8YMUsQ8USgQ4S5I+n4OTN4BoLj6yTaGHCCAOQu/JP6UWHiZ5hiDFHoDa4LiyCHK&#10;AqUINNBU/aJZDcySWiZEjiGEyDEyx8ihCkCIzoUQkBAIASHG0PYdOGLJ81k4AKC43haWuMjnECM6&#10;YuAQQwJsTf9oNtAwDE7qmFdlUXgAJgRKyfsF7mUKRtMZYa1+3LBV3SL27Wzb67vNryHeuMFG/ex6&#10;9F33z/fZaJiZqPVgEMEO5iegqvk+VGwnDo3+3F4CBZUR3X8vdtrL7Pfqdgub+tLRv/aJagsQBU/Y&#10;amwS/jGzpCHc29t7/vz5dDqFTJ1EjBNMSskKjNsLmGOopndmLsuybdv5fP5BU40584vkx7gFLO/Y&#10;bprPn0jbOaSdaLJ9zZY9Cj70sG1P710m2cPWlr1dwjNXAkAiwrj2i9mo+JrGYcVYw7htj/v2hoiQ&#10;y7vp/QgpBlmHl/k7BMfavZAyAozJOV6qwCMzaNIyayDM0MgAKUE28pAcKV1RFJL0FoDR+VLnpe87&#10;56gsCu9930spZ0YCKcUqRYwiMIRBmUp9O316QukspAkHetPhUbz0vnDO1LST2bqBE88bLtez3gKr&#10;H4pf0YeuN8MulenouUqD7IB/wPFsP/bH7Py7t9tp3F14bXvZSFqyv96EZzspw7ZYZoEqbqWPsMdK&#10;zRP6WW/XPy2eTSaTqqoWi8XZ2ZnYDiQGSSBQ/K71xul0enh4eH19LW4pjx490uOgwh9kftHGj8Yc&#10;/Cef27Y1dpOoNdn1vXR6LXiDSbmn1goB2ptu39m+s3h3lw63+7zlfN0+kls20k2X2WvWdAA29p7Q&#10;rru8yM428vCwuxQ2he+NcE67P977MESU8gJ238NO+4356b1D327MAmBISJzqHyESIUNkAIhETvz/&#10;Yk6UDgBADOsyEREAmYFxPQUayoOAmt9LSQMSgKkF5hx6T2Xp66qu67ooSuYYBsesAbPgnB+GIYbg&#10;HE0mNRF3Xbdc9s6lqhBADIQMjJQ8VVW1IkoV8SsjIiAEpih2x7gObNheIOU5qqrczpA7sq5tribf&#10;lF78x4C9Uc837bHRqfgJsrffs42O4t2n+jtwirClWoT3ESwrkOlJQaOQsOPXUnYxh98ITlgYY+a+&#10;7xU85KDNZrMQwsXFhagE9UqFMblsGIYXL148fvz4/Pz897//vU1GGDez6Om2OTw8ZOau61SlOeLC&#10;dZx61rR0A2Ta9e7du+vra7lYonL1EbejCGbVl+RqUfvl9qL8yJzcd2l3ZLPwVp3QaJeOdvtoC43o&#10;2M6duQ1dlkrrVmGTeFmWVb+EzJzB5nFIHi4jnkiHte2YYMa3Zs/NT4i4464PbZZE5vEkJVR6dEJD&#10;AERyRDkmb/1o5AgMvFlXc1OPrG/qnJP6CfJrjBEBNeqaiLzHqvR1VfrCO4cAAyCXlUdIChPnXFF4&#10;RERASbDdNFXf99fX14hYeI+IIcbAcQhhkEBzTBKqVbmkRWJEgMARGEYLqYFBdpmGYUCUgAep3pC9&#10;e26e4O+5QHdv7z3kt0iBtx+zH6ylbHQbzOmYgfvwUdyFQNyloUkIrjt5Zw+4KSjDFvJZVBsxrJD3&#10;niUlwzBItUjx1BegkrskaEfBzzl37969tm1fv36tyCcXC/IpSjnnfvazn3Vd980337Rtu/NF5Muy&#10;LLXYr3PudtlL34tylk6bJdGCH6WI2KD1kNXFgYiapjk5Obm8vBSSGEKoqopzEbTbV0rQWgIBaSvh&#10;53dr3xMjtwewE7zt7rr9oTvxadTP9mUWruzFyeUi77r0IXKMG/4NMYdOWV5HvZAgnxG5XquV2Xfh&#10;7NOur+ZHO8OenJveX0cjG8YiMACrJ2F6yV2BfaMOd36pUk4IYjtEoek2BTYikUfvHAMRb7IJzAC5&#10;IKxqRnEcryq59jekPUQG1ri2ovB1XSVXEhKfl34YegAoi7IsCsxlU0NA770vHGEBwB2hL7wE7ZVF&#10;QY5CiP3Qd0PfDQMHhrieEGtojDa/e9Z7ck4/YVcKs8AnDCwmRcFumrjrG4TkKvRTFK3sSt3UfiBc&#10;lF3FyjHo6foB+r31151nwf5q43bsQbOrb8mNqhP1YjbbSfFAtHlXV1fL5XKn/Uy/+fjjjy8uLl69&#10;eqU8tXSl4po8rqqqsixXq9U333wzeiPRUmIulyGmL+VQR5R39GfMNYbAlNvcpt06adEEKSndRBO6&#10;qv3I22kqCX1oVVVyuCSMT4+ndbe2A2AjWepsy6jsALaHut2+/36zoxp9uOlZCicf1A8bsd7+qWyT&#10;fqMTaLk3sPNGG3sVxFEfNza2ngKlCbTV9ILRJI8mX38dIx/kM2PHd8OMYK7srVwk8zhTPyCAXGG/&#10;QSOS8NbBhlw2L4fKAbMY1RhAJygpM8kREErqToaYohAAgCOj+PmvdXoIWTGSxEFC5MgQpaC489kp&#10;BsSXJQsD4swSY2SiNIY0ZIghBgBmIHIYIkCfcsR0fZfOAKErPDCHGJDQO09SQmEI8lrCXEdm54ic&#10;9wCSeyw5SeYslzLnorCVbWTTAGZV56Y+c80lWH8WUHndLMJPseH7Yl0/FPm2r8/fcFZuQ/5vWuC0&#10;HwAAGOVEQF5+OdimL939rCwqgFm+9AoCIY5S4u+d1D/GKGcnZkYzGjOYOqYpSslma5pmsVhcXFxY&#10;YjT6tyzL58+fN03z7bffnpyc8GYbKZSePn26Wq3evn2rVGx7AjFz5UQ0WiDMIaSKfEpe9OIRkCjN&#10;ETNeMFWUx3NrqYpJ+8eGA9Bf150gIlGIkgIYxAssMgMhABRlWdU1du1qtUKk+/eOiJATKUAkYuCU&#10;NhAYAF1Wmbr8jnXTlGUZMmtwS2F32R2bP6bNsrU/b2s34ZN9oq6v/VNWTeLu7cYb7Qc2mZvsvfYp&#10;2wDPDHnRZd0BxNCTaTIRyXnJDrhIRBKf5hzhembSbI92y03YdMdJ83azbm/E2x8AAMyYMS/9u2MQ&#10;cqTNtMGWNklHYHuwTCXAWj7RYgUyq+laITsIwAwMESJDlFqiuuSUQ7OQxaM/coAQIWXMRCTnWCLx&#10;ICKAd8478i5rVFOwlyTmQqIUOCDLFjkiRwipBpBqh4hIqu2kZcUYYhj6XorMhxA5QsrQhcBhQCSG&#10;NRFEze+sU7Spnchc/OiA6aEybbdA+JfXbiINt2zUndfDeiYB1lOKJgIyX5XnM6VHD0GDoMUPEKx1&#10;PdeCkDGNyA1kmk55Sw19L8r2taiVvTxkDyHi/fv3X79+fXl5qSrHEWFiZoG0q6urly9fwpYjpQ5j&#10;MpkcHx/Xdd113WKxABNRtzkn6U+tG3z7ZMbNjLjbEGi/0SstReZNhpszrtv6VrcQNUVfyBYgBTzM&#10;SVuEn3BEkPOyulTeBATBJs2kKsuu67748suh7x8/elSUZV1VZVURUVEUzpH8RyBP/GSkc8pOpN77&#10;1Wol47c5YkbvqHOTxw9ZIlhfDLvoeMzOrnYDRBPXYRWtIzWANMt5xBxxqFmcVJDaZjS3EU6bZWty&#10;HzJN+X0REDc9XcEQfMHEdNZSlv4ksMBoxtYbbITucDciAIJ89h30DNjXGD1s+7NOq/ajg9ge2agZ&#10;iSylypfvR0qb9XTDmiBpeS3xflGbWdd1EHWlgXl9sO2gmTnyEEOWSB0Cp4rbDpnIlWVRVWVZFkgg&#10;rGQmN4I+Eg+LiBhCbNueiJq6YROZK/7Ti8WirusklXOyi0SO2eQPcmIZYAgBMWL2t9ZDQjl9dowR&#10;MXFJbLILel9QqswgRBxh7eCTXhsz7m/NfwqB316dn2azWPJBN+omj2aNtCu74WMu4qF7OO8lvrq6&#10;GoZhsVisVqumaY6OjjRnnhWzqqoSPw7JZqC+iMISCZGq6/rw8PD09PTt27cjMNNRRQDv/cHBwatX&#10;ry4uLsJm3K1Fjrquxad/tVrZydmmVgAgdFzMeIqR26fVMvs751OfLvIN5TxESrWVCnMWFORKZhYz&#10;nh2nHaFQZGbWCmJ8K5svTe1z9rne+9lsVtc1ZoMQSD1L79eUPnOZsn5lWX798uXPf/7zsiyn02lV&#10;lkTk5HpMqiG5CbeE9WEYHFH64Jz8q9MuA45r41aiJLwWIZLOUPaJzrB9023UoZxYSlFNf9LPumT2&#10;Xp03qzZU2LP73y7Tzp0QN4qByzxlcUT1GzcAE6aANU2nlG6waqrbm93k773Y29ezsyM/85ZwdtOT&#10;KFfAGvUAm4t9I6nahD02+e42r9PpWKf5YAYtRKKeWhhgCEzoECEEeREaTR9zSn8NwICITMwRgL2j&#10;svTTSVOXpaO8JREBhA+N4tJZFIX3WtVokCydDls5/3r2lOqhFEwXztSRY2JmIocIKQaRks1Qty+Y&#10;jW5oUzJPqlMPMxtt551YnltW871tdBS3l2lnV9tLb5f79sfdPh4LADulEyXN6j24Ob3RMs4quwST&#10;3C7rAEEc6+fz+eXl5Wq1uri4ODk5saKayGRVVf3d3/1dCOG3v/2tqJLAUGdFuPl83jTNcrm8vLzU&#10;78e0Jr9dyOE3Ov92Idiw/5KHT38a6XUEb+xhx00OQKcUc5Kw7fm0dFBfR9XvIyEjbmYai1ltK+PU&#10;/pVz1WHIqXFb1aRHQ7LzY+18eoFz7vDwEDLhlTEBYip7rZOpP8V4/969tycn7XJ5sL+/N58X3jvn&#10;9MGIyACEGJmVrq9pIFFZVX61QsTlcvn27VsRCkdoBADkkvrIO4epADZqDL6QkdECWYKsHSqjPPqV&#10;b1BB71zNEakfLbEl7DcdMXMNq4lrDYO7XRDWfaxNU3k4sjK7xJbv2/zolbYnZddYb5zH0dSPLhtd&#10;ufErbMwBbJnxDSO5Lu2m34icLjtGECgXGsUQYlZBwah/IViUKp1DVRVFVTFAURZI6ESBGUD2o8h7&#10;KS0aeu+KsqjEMSxG8K7gCN45zd0gPDVkAirvEkJo2xYRfekRyTlkBo7AHpxzQ5Sit2teQd9R5Q95&#10;X4S1uoOZvffeq6H+z+G4uU0r34tP9myAkQC2T529cnTZqDdtwh3bYznSAtn5hxy5pWgleBZjnE6n&#10;RHRycnJ1daVSWu5nrS38p3/6py+++GKxWOg8sJHVnHP379+XvdH3vTzRIooOXiWq0eTor/JUzHCu&#10;76jPGvWml+mvil7Wrra9ZNrtaJJ5K94cNlff/rlzbApI+qfo1qxCEo3/nsU5hUxhLu2WQyNkQPYv&#10;jTltSjCx7cvl8vT0NOsqnTitOnK+KJxzDgARiNTrT/JWR4j8H//ffxTe3zs85Mh917Ev6roSVpUZ&#10;RKBJI9nk/p1zTV1LaISIm/v7+0ITRgphqfEsJdjy81GzH41OxC1NVxZ3SAvvaTdRbG3bHd6Ef6Yf&#10;RM2zhfay7Qcx4qgfRSLMOipBzR9SKeXtsdFjqVmYFQ7tpk/jve21199sMxS8S47c7l+b7v50GSf3&#10;Ucz5h5xzVVWL3gYAJJiGgbuuY+AQVkqztG8ZlWghJHiBARxiXZURQAzgXdcTQukdOTEWQjZkoiPn&#10;nC+KUiy33nnnXFGUiDgMbbtaCddPOVpI2HDZ95LElkGcOQGS200gIu77wGtnNjQ655Addr33yBzD&#10;hleVFID+sJW/Wxutst0PNxFxK3XthCtLf22zS6Odq6Az6kdv0QuKori+vr66upLBiNu9hHYJgE2n&#10;06Ojo88//1yCtIyWL+oMP3v27ODgQFIVW3ubPKsoCudSwr+u60SpOBqPzMByuVQnFCHZ+l7W8KPa&#10;P2uYkb3NWdkVmRX5onGWGz1Ul0Av0N50q9jRbn8etREbobyX/XXUaNP9crS4mF17rDQGmbETSVQO&#10;r3QuJxpzkJycoNGz0GhBVd0nYCMHDQDKspzP5957MbcjgENESDY5nW07J4i4Wi69cxx5OpnEsM7z&#10;SdkBm2NkYARkBMwVUdKQnJNYiBDCfD4fhqEsSyEIG1OHgNltQe8V1tciBBtl2Gje7GLxpgzz3dqo&#10;z9sv3r5gPVQc0Y2Nv+wdu/CMs2+nrLIgX/yBZT7Y5Nn1zNwy19+NrRj9e/vFokskorIsJQWfcOtD&#10;PzhyVVXv7+8/fvz4+PhYqj7WdQ2AV1dXZ2dnp6enr1+/Pjs/B+yHfiByk0m1Wq1ilHj2sQqorhvn&#10;PQAnAziiA0BHkUlqvrL4z2RpTGEYEZumOTg40OHFGC8uzq6Gq8hc1XVOro1FUUhwklg4nHMMjGGI&#10;kREZMs9LzhE6MYFwttXrZlIhhmAjEAKSc4Fb4zrk7bS9XqkcTz5i8r9bE1JaijyimPZPJbWiwrLr&#10;bi+OW41NELSARMxlETVJx6NHj66vr1+9eiXVE/VGoaFd1z19+vTXv/71b37zm5cvX8o82wHLvw8f&#10;Ptzb27u4uBB0NONfv7xqAu0r5D9Rz57ilq6UnY0QggSfcQ7w0l9p07NDe7ACjY5cBjPE6A36WrPc&#10;CLf0EUrNdf/oXClfgptNu9LrrbJd1fX6LAtCsNYGj0EuZludPF2WRs17IxFWTU0KSDpmsaTaASja&#10;6TQq8kmphOPjY7myKIr5fF4UhRw9hySqOL0ejPoEsxl4Pp/P5/Pr6+uhHxaLxWQyaZrG7lgAICRA&#10;sNyqLl9RCh886OTrzOhKIaDmELwJ3uxu3F7rn1obv8JImMvUwsL6jl7Ume+Wa75383Z/s7Gu6baw&#10;BylmZ3q5RYV3VSxg9l0GAMx1SiH73AuSTSaTtm2FBSuKQoBtGIblcrlYLBaLhXPuo48+evLkyXQ6&#10;PTg4qOu67/uTk5Mvvvjij3/8YwjxYP/w4cOHT58+m06ncpCqqqqq6uHDh/JWp6en3377x88//+Lk&#10;5GS5XAIAMq1WS0cY44BZL+HqOsbYtr0P3DRNVZZIFGMY2g6QCcChR8AgCicEcbuV951MZv/yL//y&#10;85//vKoq733f95eXl2/evHn5x6//8PKr89Mz5hjaniIwhsCxGxIeBGZClIlEhMITIhEOqpEjJJaE&#10;2iKqMhODR2JCZoYQIxF6hxFDCCEGRCydL+oKHMW0Li4yIzOaXD6CLhxtwCWzmC85Sv5uWJ+odRRO&#10;3HQ10n2i35dlKWo95ei1yTV7e3tXV1dv377V8GcFtr7vm6Z59uzZYrH4/PPPVeVlCYRw8dfX1y9f&#10;vhRd8U1UG7Nrg1X3yXtRLr229opaozLouxM5IiedETmNK9JHjLBKXlApuDb9U6WZ0dTJM7thCMxD&#10;jKuus7oNGXAvSXwAkGU3IsTIYrXeAj9EhBghRk/EOfV53FQmy7vrkDiLlWEr5lpliBCCWtB1aWSQ&#10;Iwks5PLOqt50uWqYAICeHelB0UK9Lm3/qjmUriQ2YCQs6iCtcwdAsvonWZDQeeciFc45RAcodjW7&#10;RiNeX/qZz+eHh4cSyDidTjVsXwxwAKAThozAFEPuAQEBitJHDm23QgIkCHGI2UnVTN2GMuyD2ne4&#10;5c/e1pziZmPz35suI3Ox/HvH7Ch3hclxrImyit57yfea6gOYbSrqcgQCcYAAACAASURBVPlQ17Vz&#10;brVaiRm/rmtJtee9l5DVuq4lkY+cLgEzjRIdhkFkptVq9fLly/Pz89evX69WKymdJUKAIN/p6anw&#10;0THG6+vrL7/88rPPft91vRCgqqru3z+uqmpvb09yIznnPv74Z8fH9//4xz+dn58VhXvw4DjEvijc&#10;+fm5dCWHWQYWYt8P4sCNZZmTumnWF0yu6krunXPCFcqMVVXVNM394+O/+duf9yGcn519/fIlDOHd&#10;23dv3py8O323XF5LRzJ1zOAdhhDIeRlJWZaU8z4IsbDTrgKfuLkLLVDjR1EUTdPoBloulzGyIwQO&#10;1srivUekoR/EmSBG5eh76UQKSecHrQHs4ODAOXdycnJ9fa2EUh49nU5//etff/vtt7/73e/Ef0dj&#10;nGUOy7KUC7788ks2dghLQC2WwJY8sX3IR6hmSZgS0NHFuOHSwjex2JwTSajwZyF/xNqrWg8Mzz56&#10;9DbdV7wE4wmiXII2AYO8D9NcCa8QjTrRzpIdTHpl5rj5CjoDOifRGOG0K4vcZVnqYOzjRm/KhicO&#10;OV5e7Hk6M/oIdUnTfuQwCt1Qf5C6rgUw5vO5OgpZpkc9QeSW2WwmKs29vT1ZxwgcQoQYXS7pZXuw&#10;U6djU6nu6OhIAhm9TwXFcs2TzbsQcu4LAEgpEWT8Up82bby7EuWfPqT9IO3m2cCtXxl+FG1nepyx&#10;LRVF8dFHH/3zP/8zbTbZVaJwd7lJ4obT01PZuJPJZDabyY4Xn3vNjy6U+uzsrCiKvu9Fg/Htt9+K&#10;UVoxjHN2CQB48+aNaP9EZXRwcNC23Wq5vL6+ZoCmaaazycXF5WKxOD8/L4rim2++kT0qHtsxRiKY&#10;TidVVT548MA53NufS7XlyWQiksT19WXXdSGIvV1YSI+YlNOBoyMChJiJDgDIVEj/eopi8k9B7939&#10;+0cHe/seCZjbtj07Pz07O3v16tXp6elqtQohDP3Qtp36Plh+U3lnezKVWxdGXvFMgsmEF8m7hk9P&#10;T7/88kuOMQydzWH44MGD6XT6f/7P74Y+IFKMay/qw8PDJ0+evH79+ptvvqEUdpoezcyffPLJZDL5&#10;wx/+cHV1ZfGjLMu9vT25UuJhR8IWq6xpVFsbW9roCZypl6sXKGkb3RtN/n4l3HHLHGWbYk+82Qam&#10;oxqhGm86mCg7Ek0QG2e1Jxodr+x5pc5goJc3PVy2wTgR92zWhk2lnPINIwQSlpSZIYd+WqgD81A9&#10;17DFEKB5otXr6K9y9vUb7UoYsqRXzACmlwlXVNd1WZZHR0fCIitvDQBiF1CHtWSzZ378+LHuFit2&#10;q5pB5lmGdHZ2hojT6ZSZI/BquSJER1Q4r7NkF300OWxUGsMwCCNOm6aH9c5JnyPqNoiRgb3zkms7&#10;hCD0bbTHdJFh9/cf1m7o/C+3jV4Hd315S3s/RvrRlCllF5OsrJnsv7ZtJe5VbdGy4bquu7q6kkAi&#10;CZFZLBaydXRfjvgpPVe8ybQi4v7+/v7+PucK6aoOtedTRoKI+/t7IcSvvvoqBL5/dFzXtZy6bGMI&#10;fd/XdTUMQ993IfSrVdd2q67r6ro+Pj6ezWYXFxd93y4Wi8vLC/FSadtWnLLKqmSAECMStV3b9p1l&#10;DJumUZM1GOsIooRjQlF4ZECGqqoePnj04MGjX/7ib/u+b7u2Xa2urq8vLy7fvn17fn6+WCxEwBXm&#10;gA1jrk+0XyImxhJyRGNRFEXhiUgsdqenp5999nkMA8d1nvhs9q/Pzt713YDoMGUJQgC2IiYzq0HU&#10;QjtlX3/ts21bUT/qWo8IqGKDtWNpV/rnCGnsT3q9nfztbSMCxEhrZymaXrn9oGh8LlgF68wu2OfK&#10;bMibdl2nFRblV+GHwMCGfsbN3JsAgCZwRY6bFarYWuw2NZbCCG5PlD4Uc2wPiEZp08QufK1c7Fwy&#10;KlsLBRkHKwAoy1LsZBIMJ7cosMnBlA8ibz1//lxVnRocbV9H1KdFURwdHdV1LZPZ5ybPtVoKURp9&#10;9dVXoo2wh0Iv1tc5OjoCgLOzM1E4VXVNjoC5W7V935e+2K4QC5umdLG5rFarvu/fvn3btu0XX3xx&#10;7969uq6Pju7p+q53MuTsUKzqu0QEmqYRft1ll+8t5gZzPP1fm7ad8MY36043r5PFuBUjZQnWp8hu&#10;ghjjxcXF7373O5dT7aluTWiZPWZyu8AkM8u+0YNkj4dyvvqvbXrqpM+Qq5PL02W7C5617Wq5XBLR&#10;dDrtuv7q6sr78tnT5xItnkkDD0Pftquu69quXa1W19fX19fXIu0Rkchebbschh4gVlW5t7c3n89D&#10;COfnFzHybD7r+z4wT2ez1Wp5fn4Wsrtg13XT6TQVhdiYU0KMEuADSeEvcgAQEgCUpSuKam++f/9+&#10;yhu0XC6vr6/Pz8+vr69Xq9XV1dX19fVisVgul3L81CS21hrRupy60hTr2+mcq6qqXXHkoADGzM6R&#10;8MeRAyEwMwFL8qDRtlDSKuuoVhMwqKNIj9npfKSFU7wkE9082jm66Krus2RFP4g4aO/S4UmfGhm9&#10;k/ndZrbQqB/VO4lSjckobJxCuOi7dJDypuJHGo1HtGi8wTgBKgBYZMrsUVLx6SyNXk3ZCDABwpjv&#10;0plBY+sSb6+yLGezmbwO5v719Ak8TyYTRNzb2xtymiG7WHaNZrPZdDr91a9+pSd0JKdCZoZEtXN+&#10;fm7tmjE369X57Nmzvb29//zP//z6668ttySGWBne/v6+YJ4+QtSeco1cTzlwyO6lDXOM9877WDdi&#10;Mu+HAbPzgd5i0bRt27dv33755ZcXFxfL5fLVq1er1errr78WKA3h4ydPnqBp+TUjsy2OgwCAAHVd&#10;X1xcCK1g5rjJluGHA95Nt2x3u/MUfJ+GH+7V+D3a1oPuPlX8nnHqHKr4r49I4ZPffvvN69eviqKs&#10;6/ro6Ojp06ciewnDqAydPeSQdSM2EtOZjDiQqdgI6naMToJMTW+KuCEMi8W1SDl9PyDC4eFBU0+f&#10;PHkymTRt2+VugSHRqd4g1mq1Wi6XwzB0Xb9aLWMsmQMDCZLJU+q6LstqOpsRYVnVB/cOEXF5fTWd&#10;NEj49u27169f379/P8a4Wq0I0UmOCSFnmHyXhL7KqtHaA03eT+TX4L2fz+fT6fT4+AEiMHAYgoD0&#10;2fnZ6bvT8/NzYUIvLy9FNBQ3d1behhkBvfPOeVk+MTMUhY/BB4xWiHTOhxA4JQVlAGZgxMg5QbeR&#10;mfRUJ2RlowIa/aSQYGFPaRPldPi8aSfTDy6H0OzcoLpn8r4Y6wOj8YBQVNvuzdJ0uVi1CAJ1XddR&#10;zj+wWq0uLy+V1ZAtgYgSqyB+VavVarFYqMUajDuY7nnIdnEd/BreEBExOTAnM+26BwApsSzphFCs&#10;DIeHh8oOyntZvETEpmnm83lVVU+ePGFmMUhQHowCOSJKXmZRqAgayYsPJg+1cF0HBwe/+MUvzs7O&#10;3r17J99bDlgPFwA8ePDg2bNnX3zxxWq1Et7L5RLnshwS2lgUxdOnT8uy7Ptewkswu1OKeZ6yL5JC&#10;lDSNIRGLuDrpiMJfiYnAoa51TrTkCFMWJAV7MMgHWZU9m80eP3p0eHj4+vVrInr16tVkMnn+/Lmc&#10;02EYEMdKi7yJNuJVGLiuazF2SJ4M1X9sUbzRn/+N9JZZqvoz2C4z2ZG/7qDthHUQOQKA8+QIJd0a&#10;M/d9B8BNU33yycdNMxmBlhXXLEVDI72NWKTRB97Um6ex5584q02UnXeOhoGGoQPgsiz7/urVq9dX&#10;V4uqnBSFF7NB1/XOOV8kezZne8AwDDHEEGLbtWFIetqub/t+JY5b6m3oXBiG4fzsPDI751KNrjjM&#10;Xnx0dO+enA3nXNe2r5cLBKzqqm+7sqqmsymVTqaGmTmnt5ZEDQCJqwVQvQfmVWNEdESuIu9dXVeH&#10;9w5/9rOftau274fLy8t3795dXl6KnHFxeblYLsLQS5waRy68L1zh0BFiiCGGwTsKnghTVK+KBTEC&#10;Mwk6J3v8Om50HQFtz6alTbxlixLaJBKS7j97r3JFqlLTpoCBxp0YNmHPbpXRtuFNfa8+ZRv5IMth&#10;kOVj3BSzOIcQxJzD17rbKHFUIJQORe8H2c4qju/yeTabyYsfHBw0TaMnxcpeRNQ0zWw6JTMVYn62&#10;qCxHznv/+PHj+/fvhxDU5yvkkEEZdlVVdV1fXl5+/fXXkla0quuqru01ApwvXrxomubNmzcvX77U&#10;TnSxdP7Fv4yIvvzyy9/+9rdxM4OMXWUB+EePHoUQhIcgowTm7Caq20n0sepGFLOtTk86bibwk1/V&#10;dU53Xdu2a6gDAGaUtJzMqdTNEIe+h8hS1MUZHxw2YjQAEKJzfn9vb1I3F5eX3vu9vb3r6+uqqu7d&#10;uycrCwDSK6SEy8C8Lgiz3qLMEGPhXFPXkg7Ro+d4kyj23wjqbmzb73iLTnL7pw8Q+u54sV+TGwDZ&#10;ZkRIbm1RLAovMp9k6lJeyQLYmpMF2P71lp8sCWOze9JLMJNRsKQziVyWBSIWRTGdTsuyYl5gyl3p&#10;VbPqvJ4FVmGOo7iFr/0nQxhC7ENInKwgn4iGovIKIXQrcUUJX7/8+vTdO+Gj66qKIQDi0PfD2+FP&#10;f/rTfD4/OjrCgnxZVGXlC++9d+TKqgRfULL0RJ0z5rV6ZE3qVe/PQEh13TQN1XVzcHAo2Nz3/cXF&#10;+fX11Wq1Oj8/Fzg82D/wrnDkEDEMQ0I+54IJOJHJCQNzRGaECEiSHAiIkjZspG/UVeBclWb76Arp&#10;Vz8aPfxysdqE5Eq7Dey/nJ3XLTOkTS/Y5qIUblWjaFku24MFYCsTCEUWMyciivPF/v5+yDHUAplC&#10;c2UYQgd/+ctfLhYLUccJLRYPW9mBk8lEdt3x8bF0rlNnP3jvh76/vr6+vroSneqD42OxNqn0KZvw&#10;3bt3Yt4OITx69Kiu63/7t38bTPZqRDw+PpYw/P/4j/8Q6er4wYOj+/c3RMmM65Dj/aVIXory3log&#10;BfvlcommKJoyK8oNb/sWWVaGecP0q5+VAigOsTH6Yk6JIircpml09sTKLlWWUOPZBcCIYggxBBQE&#10;hVRQxm4Dzi2NUP8B8N7XVXXv4LAsS11ZleMRnRwpREk+wmi24rrzGBG4qeuu64c+lEUVeKzP/2/d&#10;MAMYb3w3vmDnjeNLP+SxqOGAtzfvva1fo5tjncZUkurO53uKebAL0uzn0ZeYdTtpc6BmTs68+Sby&#10;rflrY1JS0sbsXMrURYvFYjqdxgBigpajm48iioUECJ3LPcc1uKoBQoxhKbYhhJHJvUut7bo2xqFt&#10;O8FQIirLi6qqQhjatj0/v/S+fP36hBGAwOfqiE3TTCaTpqrquvHeIVJR+LKsdkwRcBJ3AZ3zmDI7&#10;ACJJ8TNVNu7tzUVj2bbt1dXVYrGQnOgSqiEOqEKvhWpwVjMWRdF1S3moHkIBY7lAhOO8GVITkqQ8&#10;wQj85EYJhxhhknLuQpVGbn66EJSTcdvZsNtMwNVqU0foSNm4S0SiChOrs3Yis7G/vz+ZTJ49e6bu&#10;PNKzuggi4sOHD4noF7/4hQYOqnymxmbJcLa/vy/+DkOO1Gbjy0BJZZIks2iCPSwDIWllTk5Ovvnm&#10;mxBC0zSHh4fv3r07OTkRDxqx/iLip59+enJy8u7dO0Ts+/6jjz766quvjIyO+u6ci5ILi6aFCOSJ&#10;4kgl3vaQs7iJyC7bbJtvkImV8avMpDMPWf2okBZNGINdccoGESvqjRgaYUTUyKosUVEUAnWyA9u2&#10;nc1mRVGICnT0FA3+G0LAvL7W2qpvt97Muc6M/Ou9b5omAsuiYxZAnXOIOa1SDKKK5a28RfkWX5al&#10;UAznKAxBUeD/DvD7L2iqwHxv896vw4bkmI/csabT6d7eXlkWuFnWdRv58sMNTYc1JQOltusLMxzK&#10;lt3MugSilBgGIWQSJhFjYB6ICIHE1kJE3jvhtTd3NgIDosMEtMzATACmzpMIYQxr/3g9bNk7NKoW&#10;dBj6EERrKpg4DOtPoarqYRjatgPiGCNgik862D9AxpNXJ5PJpGlq74u+7yeTiXrKaZIzMf7J5Anj&#10;qOsiy0HZ2DYMKapE7DQxRnExE5dUeTvxSNJ5FvLhnQ/G7KcOjVmfxyoByOJApnqyTGLZ0jWSeZZJ&#10;EydPBQkwwOZzon0lIjr5+nYqlKjHoEhOPqWmq6qqOjw8tGw1mYaI+/v7iPj48eOjoyPOdZl1QeU1&#10;5/O5JEaw+M05/ZtIQkJMRejX1YdMEOWbTz75pG3b3/zmNxLdqIJXXdePHz+WoBrOeU/Oz8/lrpxF&#10;KK2ILr1IipINQL7RwSi3oWYzNmkwrfCkw2MjQsUY0YSFgMn/ApmbVPAWDYeGx1is0j+3hX42Omo2&#10;QlvIuVfyBksbWERDddeyCJT39iDILZdJ+JNdxJjrPNhv0qNzV85U63bklCvSuVIqYV6H7RwuFour&#10;q6vzywvx8Pzmm2+Ojo729va8L4gcc5TKiSFEIgLj6mV5Atn4zEkoFIKoI/8r+P0oLU3zHex8lFRe&#10;vElJsu6bqKqq2Wzu3I4atttNqnamz8a+mRRron60w8TsCoKAUg7W5K7VkybRFNPp1Pui61eEyJS0&#10;nZeXV7xpn9DhIRpFLq5FbzTucMxrLzvdlHpsMjqqi9o6IZOGECl5SobDrl21qzhI0gY+DWen784u&#10;Li+8Lw4PD2ezqXOu74fT07O+7969eydOLgcHBwcHB/v7B4guMwMCEuPwYcjoqAshqKkvS9msYj0A&#10;mbkoCl94YdtV2RVT0G56cU1UobOXDZNrPz3YdOWoqkr6nM1m6vGE2YNuNpsdHh4WRXF8fLy/vw9Z&#10;O8rZRCfmMQkAPTw8ROMeonTKOScZElSnqopfxRJBi5OTk4uLCwAQM1s0MX/S297e3ps3b05PT3V9&#10;RYUoLrV93//yl7+squr3v//92dmZ9Cz3ihuFzJs47os7rgUSgQ15QVRGkhKLdnFxQTlYCLNlVCQz&#10;gXYh9JTdQUMu4GdPHOdm+ZL16TMb2O4ZtbDKZKq+t+u66+trSRCoWGXRTjlguWbIubgUTWVmhDFt&#10;mkbeZV3ubityXGRHWUThbEaUxL5+zGGgCpPiPupc4nSZWZA7Pct4p8u/ZVEWuTAsGfulOUr5G5N+&#10;WoFTzubl5eWf/vSni4uLFy9ePHpU57sIAELsY4xo3lTnTfYOIvR9P4SA69LQf20/arsrP+GJgAE5&#10;shQDBMDIzGFQDggR1UQPm8ooPWDpTwCAHVpWBHF6ZIhov+VUgNW4WPBa9yW8UlmWV1dX//7v//7Z&#10;Z5998skn//iP/1g3BSASUlGU0+l0sVjWdS3UZHN4Vo8se5oVSDZ3/EYqRfnssht9JjWQBESxGMRU&#10;uSGECAAxiMdM6Lqu79vlciFwKJJQ13UAuFqtTk5O3r59i4ghBOeo7zshwYeHh/fv33/+/Pl0Oi9L&#10;l902AU09WjCALW6kthFtfKOykZIM8QsgosgsgsXmyxZCtmazGeT8GlLwDxGrqnrw4IGkL4i5BpsS&#10;5SdPnjjnPv300ydPnkBm81ULJ33Wdf2zn/3MStXq8ieQ3HWd5DaziAgZtPb39/u+f/ny5cuXL0Vc&#10;064EdIno008/jTF+/fXXr169KsvyyZMnQlWVTfHe7+/vd10nOkPdz8vl8vz8/PT0VMLFnj59Kj5N&#10;YtaCjBy6GShHWJdluVqtlHYLBoxkJgUPZi7LsmkacZCOOcZR9K5iTyITaUfZvih/WkjTbWDXGjZZ&#10;EyvWqKO1jkeBsG3bi4uLg4MDe3xGcCUfJpPJvXv37HnXzhVHJ5MJmOQstGkcgezipD7he3t7x8fH&#10;owFTVoyPgEp7E8ATJ3PxBd3mDNYPxQRpesGNLdtWZGOkpIlhqOt6uVwKIzWZTEzmP0BEBrLs4Oh9&#10;ZSRd13ddt3b5/Gv7cRpm94g7Nr+/fxBjDCG5J6S8HrhWd1RV1UwaiSHTUHpOqY6NvIaAgCFGebYO&#10;ALOXJmRbTowxg0dUTZFIUxyjw+RoMPQ9EtZVjYjD0L979/bp0yfOOZDiBoSQUgO34okK67O6w3aK&#10;iGJFy1/kuBudMSkOlWTWZLjmFAecLlBuIMZoGes8daLW6nM55qHvBxFT2q7N9sL+9PT0zcmbuqkv&#10;L8/7frh3796TJ0+n02lVNUrmRoO3WCjUCQAACHJScwAEIBbnYca9+V5RlLgeMyNR0zRH9+6XZfP4&#10;8ZPIkVSzjUTkJBvv3/7t34Z1THf2LXTOOXd2drZcLsU+JKKhwMDBwcFkMvntb38raj3I9loBjMlk&#10;8uLFi/2Dg//92//dtV0IoVcdce7k+bNnBwcHX3z2+bvTU0T0hZe0cBpEuL+/75xbLBanp6cidoBJ&#10;5OGd80Uh1QzarhtCcDGSc5JTQ0IkiahpGpnbtm27vq/r2nkv2xKzf7/3XoJbmqbRcAWVboXgUnY2&#10;3tvbq+skAQi5lPwjYpFFIhAjrXNEVNd10zTS7XK5LIqiqmvsOiSSUgy+KBhAhp3ofq7YbsnoCPlG&#10;Qp7SfTJuruLxIWu6lqYRAaAoislk7bDNPE7PZo+PqEN1f8YYRRC8vr722dPy4aNHV9fXZ+dnTTMp&#10;q2Qy5OTULtEASTJGxKosm7oWdlvibAR+whDIaCZl21NKfRlCDDEEURARpPQ2kQOgBwBG6QeYOcQg&#10;FcAYGWmUlF09L0ZnjRmYkKqqIIf9EERk9L5wXk5KTl+GINZxMLplMhZrSmnhIMY+DL28H8cPQ76R&#10;7H7TVXk8mSqvLU6oWtytZntLV1jmeXQZ756uWxrePMk/arvliWg/+OPjh4go4ouq4G1Y8d7e3nQy&#10;QQTGCACpLDmsPd2BQfMdxwh9P8QQQGL7nIsxtKu263sn1mngGGLYTLgLIrUQFd7XVeWQhr6/vLyc&#10;Tiddu1qtVo8ePfz7v/+fz58/917STqIo0JfLxcXFeVFU4qbBuWgWZMRdu43oCuYDlXmz7G2zzisu&#10;kMcK5/JdJi2AFN3mpuSNqjGF9+L9HFUVlmrlhKHv+rqqm7o5Oj56+/ZN3/cvXnz04sWLqqqKYh2w&#10;b2dGhpThGREZ0QEwgGiiHCKilDVhAMRhCDFC4UtZoL7vQ4ih64ic98VkOgHEfujlp8VyEYZA6CQt&#10;/eeff57XkdVT45NPPjk4OPj2228/++wzNVYJha2q6le/+hUivn79+vXr1zLQkM17RVEc3bsnyoQ/&#10;vnolrrBr16G25RCR6P79+wcAfd8trq+R0BeFqrBUsACTXSjNTF7lCDCE4L0PzEEyQSP6okDEvuuY&#10;WXPJVlWFRAI2gjdyRIQtEB2d+GpGY/GVl5XsBwJ74gYiHiiwps64v7+fxB2xlAOAKOhCiMw+p28W&#10;u52XMu6Q0l+RcxRj2r5E6FxSUCA6752pv0PZg0MCvdWryzk3n8+F23j06JFI55OmwexTBsxuUy83&#10;m80k6QlsJldSZCWTSPbs7Ewj6uQn0VFfXlyAVKSbTEIM3dAvu7Yoq8Q8YtICMQJTMjqEEIB5uVj8&#10;6U9/arsOEIcYIwchJU1ZPzg+ViyPMUKySMTIQ4xDiAMiiWslpcAhBCk5gowEQBxjCHGIEBkjE0eM&#10;BKL8J0QAZMC4QSETFyw0PiKCcwSMVGKmTig2G4RktVnbugF4M0FPJkTMEJiHyMmjx2putwnzdtvJ&#10;B++6jlEYzo0v4WbY2wa+jH242Q3muYX1/9+t/RdKt7c/Om1KL4oO5VbEmXvNl1XVo0ePuq47vzgX&#10;w4CkPgkm3b6ekxgjx7VsBADid3B+ft62rcTqStBr5OjLUnwRRdvTNE0zaVbLFRER0vnFxTdff933&#10;3XQ6kV//5m/+hohOT0+1E+l5sVjMZi6pIhliTGkrABjXzqG85plyVUkzEcrSZP0IpINh9ygDMDIw&#10;E29YVlIvyqIyaZZFzv7fmopCuOaqqh49fvTw4QMA2Nvb29vbVxWZnp/c8wafkl8EM5xnPzpE3ZbM&#10;LJV6fC7+KcOYTqdPnzz97LPPX379UvSKYidDwEk9+fjjj0MIJycn8jAJWooximu+mAYl0kNNa6qT&#10;VIdYGblw8SkqIHtLcQ6s1rcb+p5zLAoipuoFRuemcjwZxznMcZ86t0lSIQqmXoTs3uicaHHF36fv&#10;ezZ2SudcSC8br6+vxUAogQoSK6JiEEDKRBVMAhEx3SlgiDEyyWoAlDWKZEpdMvPV1dXl5WVd12Tt&#10;TEYOY2Y0qb8mkwlOJt65pmlms5m4nk4mk7Isnz17FnL1Cbl9b29PnFYEzxBx7auZ51YnE439j3IZ&#10;IP0Ts59UzAHmYknVQYoDkfQWhoEBQk70zMwMhr5jekGR+eLAfdeFENq2PT09XSyXQMiIgMAIxEDT&#10;tZUUc3YF57U+DA4Da/Sv7FIi0X+kx8kYIsfM6RqyN0KctQ4IrF8ECy1AkzccRJuEMYQvv/jD19+8&#10;3DvY+/SXnxZFkSVz5JxeWF1ARYiMSYfvI9yYVPY7tXTohXPfJGu73nGjGYU5rIEPeMeMGQ78+4/5&#10;R263jZCNKQ79//gffy+kWQQOUciEnM/JOeccnZ9fzudzXxQX51dnZ2dIGIO4JjNn7ylEYRtBERQA&#10;Li8vdTdw1sMURbFqW/Ha2t/fXy6Xh4eHs9lsCCEMYbVqK+8vLy7evHnz5s2b+/ePHj58MJvNHjx4&#10;oDYbyWcGAM+ePTs6Ojo7O//DV1++eXsCAOKJqmFVQuIIjf5TJbu88JmUy0HN8Agb3Bav5f2xKp+z&#10;aQoSEJLEhEDOaIPGUAAAgP9/BAAhhMdPHs/ms65rxSMg37jRM2VPzjSAzazWMcbNwaT3UrYdsiOf&#10;ugJS8l/vVNOYGB1AqEFIW6bA6FJAZ8qbqoPR+F95cXE4FNceVQ+qT46sdc4bnprPacCQKGrdUeYh&#10;xhCjo4RkGgWIpoECKiJkii+blnKax8lkMp1O5achD0PcWMRPCrKty/bMOWBRJXV9UzHFxWg08yba&#10;XXdINN75kLOFaZPdKHzk8fGxTJo3qY606SrL91VVaZEB4RFlVOLepWPU8veTAAAgAElEQVQTLbRM&#10;joZSSLJNZxIIpLXLn61qQUAOTGo0yPUiVFJRYNPe9PjEEPq+E4jSw27fRZUnDMzAksAwdRI5Cs9J&#10;yIBiO4eNcBfWEyRfiguMnTrMzLd8n9ZxpJuBm+EhNz2DAmAhV43XV+66/vXJ6//3f/0vcvjLv/vF&#10;//z7v//o+UeTpsGsgRdG0HnPedir5XIYBnJOttj2425qdxH4dDFueZ27tx8OlX/qzcvmkRg2RJw0&#10;EwZ4/fpVDJEBQojO+cViWZTVft3s7e3XdVMUnhkuLy/7fpjNJmVZOedWq2XXdZK6UDRpAHB5eQkA&#10;wzBcXl4Ow9A0zWq1GoZhOpsdHd//9ttvRcuUVEDeR+a2XRVuWpTlo0ePhqFfLK4vLy+Pjo5CCBLT&#10;w8bBQXxb5vO5eKCIgW2xuG5bLZYNIQxFUQJwXdfeJ0uMxRhIJghBO9lC0eyobDBPnjrrnWG1Q6kf&#10;RIAImA6/UhxVmoHUl5hM2tUqxDCdTiVUFgyJt9vdgpy9Rt3P8iNk8GtLuwxAPGhkluT2JOdZz0/Y&#10;KKloWgrV8qZSrsuhAjoqFQuURoQMjZSdQSwdFIgFAHIuIpD3VBTC8mPOPIAmwYqMTTz6Dg8P07Al&#10;UgUREZfLpb6L5MQSguWcQyLOUeTT6XQ6nZJzaKibdaUJuUQGG5uNzqddGv1pRBNl2N65kA1m2oO4&#10;gYhTRiLozJTR0R5Iyr4t6ieyWCy6tr1379719fXr168llYnEIVRV1ff9H//4R1E1P3ny5B/+4R9W&#10;q9VXX30VY3z69Onh4aFKzzJIMsinr5BEtxyKbl9KgTaaWL0cYpR3AnNk7rt+yNUS1ntIjwCvDTAx&#10;RGZ2oqkUPzcHoq6PwAppkBEIkXQAYIwL8ggJxgCD5bqgnC8johyxxyO5ANXOv9mccxHGq4OAZYUP&#10;jo8/ev788upycb3o2g43dT9FUQxD6Nousui5oe3afuhL5zSNBhqV8g8BNj+uavH7w/NPsPlJMxVq&#10;2LVd0zTLZcvMk2ZeFF4Yxvl8Lnu8LMu6bmCd4G4uLOdqtYqR63qyt3dQVaUceQnCPTg4AIA3b97I&#10;HhVG/t69e/sHB4ygYp+ICzHGMAzv3p06pMlk4lOBq9VsNpMEuyOCpcdA/l0ulyF4laKEhF1dXb19&#10;+2a1Wr1582Y6nU4ms4ODg6OjI/WvExJTVZV3BbNUNhddIt19P23C1Y59oiMX776kgeyNlGBh2Pb2&#10;4ZuKc4xHjFGKGtZ1/ezZM+ccIAyZrKyZ2U3FaR5PGoyVGBQCRYjXCdRIA3murohwzTLV9jMRASJ5&#10;VwD5ovClFymsyPLNyLWPsrWp7/tUBiRPkJQQkRjEGOPr16/Pz8+l4pLMpJj3xDdPeDI0OTyV+is8&#10;OGfDW9crIt+P1guNJpZzqH6aPtxA8WBuVPhUSU5hErcAFXJNPplhyeGiQR0ijstnRBw200/bpjMp&#10;KZFwk11Dk8vUDkPBZtRoM5pQPog+BhF3nwT1scwGddUDsxiqsmZUIc1M10ZmO86xkqpOYKP6hs0I&#10;pe/TyLhAa2+E9OLFi3/913/94ssvvnz5ZVmWMnLlbpnZOUIq2nZAhKosY8QwBGowgyyzUeH8tf1X&#10;NPZCI2IMbduVZem9E55F1k+Ufs65whEDiP5TUi61XT8MvYT9TqfTvfme845StQJ2OdKLmSXEZzKZ&#10;FIUXa0FVVUjwsxcv2q6tyorLkpzrh37oq8mkEfms8L6qyhiDWFAsGbI0C9JRISkbxAzCAIYQAFjS&#10;HXF2g57PZw8eHDvnAfjqaiGO7Ig4mUy8LyV5irLnRSEJczMJpvcHSOatDWikw8RkZnOUnNWqqq6u&#10;r9q2J3IAyhqb48DGGc3wqTcf5/UPSjjme3vX19feO0AQ5VLIphqxvsgDySWDilhi7GtqMhrIKBhz&#10;FXLIVFtJnj3MQjCcd6L2oeydwTlDaVEUgKkIDjmaTKf/P3tv3ixJcuSH+RGRV1W9q3u6Z3BjV6s1&#10;cmUkRCNFfv9PsH+KMpkJC6wwg8F09zvqyCPCnX94RGRU1euZwWJhWpkxMXhdlZUZGRmH3/5zzIGI&#10;m83GQMAt9pKdM+VgmqbTOKoqUjJHU2YezBxjovsi4r0jZkKMIUBmbMwMoGRznDh68soW9lO4bFpm&#10;AJAdb+UdzxjJOTNL7DN/WPVXSC6monRwtujWuter7EphlVeKWsO5QnqZ8fLEi9bWtWhzTSgCRXXz&#10;3tnVkkFMao22lgzqLgXL7k8KsYoIEoa4xBgQ0JypSAiExbaIAOkrprVhmThi4bWgmP0LmsPlylJU&#10;XW2wdU9KtEFxUtpPVHsKLnW8HzjOt1dmZnXAOiFEHIbhJz/5ycfHDyqyzIsjZ8myp9M4z5P3TZtC&#10;W62aBIe4xkP863G+mhis3phXLvyfTPbsUAB1zy8fm8YTUtc3p9Px+WX88v2XCstpPE3jBAB93213&#10;O0dtDDHGyNAAAmhEiDHOp+Pee7/b9k3LCEgESEAKRNy223meHz99ahr35uFN0zSn0/HNwz0g7J8f&#10;RWWz2ThQCTMzQ5T5dNw/P0EM4+m02269d8wkIoacIrk0Wkni0TOwBuO5SESgBAgWb2yOqIeHByJ6&#10;fHzcbnd939kGa1sv0oUQiNw0TfuX/Xa7nZfpdDo1TUtoMIyD942KEpNr2ChYIZEAYOQkmy/Atp4m&#10;v9u6W0zSRSQ0zz8Tu5ao2b8c9y8nRPQ+IVx674hYc1gAMVn5BWtOVRGwlII4n8uVHBgVUIC3X7y9&#10;e7iXGImZHceC8QEARKIhGnViRqaoijlAA7K/39TrArqhVeA7ZuU7VKXs1g7ZF8foOYByleWmqoCo&#10;UeYYADDEeBrHj0+f9s8vIOqda9r29u6OiAxXDYliCAabAYhMZIgdqsDeBYkG1xiXqCBRIrvkxltU&#10;BBQJlUBADEuDELxjz+SYojmcqDAI67moqi0pm1oj/5CpKlbYbOWlsPoVz+FCoMyW/SSpiillBiwV&#10;LG3NZhKJ16rYT84Lqo2xlgVYmHfdpo0eFD3MXpIQyWAjVDI0bpbAHFicMIAFQWi2dprcZtEQiKQW&#10;9YeoBIqiAAoCIN4BoQiKEAiaNd5GQICiUlSSCDGiKhGk/QIaFVVKaBiAikbrbIgLZqWKc25JeV/K&#10;/l04Nzmuiw0sRQstuMEGuHJG56PmDXpxXnMUiCqgKhS8w2UOH7/75Mjd3t09PDxM4/TtH799eXke&#10;Nps3bx+axjN5ABKRZR6X0FmiEIDa4Cfp8y86FEBq78y1dP7/S1vkX+lALdKCOx73Hz6czB9OhKfT&#10;+NVX75rGvbxM43RsmkZB5nlsGk8IS1zGGJxz+/0+xNC07f39LTM5R6ASYkCksvFCBmGap2maxhCW&#10;aZrmeToej/M8Aeij95KygtoQ5Hg8Ho8nq+9FhLvdjnIQORGaD99q7O12O4sy1xx2YYhXyVgCgpAI&#10;uNFrcywNw/DwcG92ISIyCLFpmoic1RRU0HEcvXfbzUYVvG+8d4ZJ5pxrwFnWY+Vs52KXM12hhkK+&#10;HnVRzeYcYObd7maapt/97ncvLy/M3DS+6zrLKoNcEdR71zT+HJiNKEeLrUf+Rrl6S7mWE99Fc6NG&#10;s1CJZJ1PFZCYADHEkJxtlfBIGc+zjrUpJMYCo/b7fahA0So6C8yMbIkoUBiGtRJFlnk2yLoocZrn&#10;aZkZyGyhhQcbdSsAVplHpZgjzMXzHPOUuFGKp7D/kNA0WjAtJJeYScZGC/Sv3IqZwa2htKnD6+if&#10;mUnL2KNp7uadOr9mvZOZVCWr/qavxAp785rzlfP1h2KP5ar6BJ1XTjdGhedoOOu8ni0dk2asnTNI&#10;hKJHpkR752JUUbGhTX+RBMGy8QQUiRUQVFAjiJWwV8sZckAOCFRgEVykI+/Zr8FfldRUsqRgLS1p&#10;vo95Zer5vWq8nrJES2BOTjA4y+d7ZYOW7xfBjTl3Of8oChAll4AnRsTj8TTPSwxxmqaPHz/GGEW1&#10;61vnbhGJ2REpoFoog6bg97x+/kyV9PzQwpXX97i64t/a8RptvDz+ckv15x+f/nV9383ztN8/z/Pk&#10;vfNNM80TIT09P83zMgy9aDwc9t45BFrCgoAxhv3+5Xg6dn3fdT0zmaNlHE+I1DRetRgiZJrGaZr2&#10;+xfzVRyPx2VZosQQZsi0DBElSsb0UBH5/e9/NwyDc957thqBMUoIyzTN43halllVuq5TddOUvIyW&#10;kui9A0CrfSsSDXfYXFAPDw9t255Op2madrudScpd15lrc7fbAcA8z7e3t77x3nkiSytW42fOU4ip&#10;MOayLOM4FuxaM6Xa7ZStWGYPzBgfa/XUdQoyCR7HsWkaAI0xGjyxZuRJ0wJTLlpGJfbe5WIa53Nq&#10;I1ncUYQoK9G0pyfklOp6BExFHmKsSXlqkxmZlxCirKXYCwOz8BzzExdPTEryR7D4ciKKMWAV7FC/&#10;PldQVRfDQpUbbGWrifnViNvqnCNeo4qKOFKaspbrD3X75fpajbsczNycsdaYc+/KhOa4fCQ841Vc&#10;QZFpFRkE2XpcLKKfc6oVvlXzsPK5zAhkig8FJxOTx7F0RlWd87VutDJyNJUYaryXYlwt4+kcxijJ&#10;G5fqFaCAYROyKCI7LS47AMh5BYjI5AiYUUFQIzA5PjcXl0OqAhRGEmw72O4wQdYkPNuMNU5NaSq5&#10;gxH+Et5yPRklFbnrul/84hcWTjyO4+Pj4+Pj4/F4ZDY0DiwryhASyLkoWsf0mqD2ueNyzf/P41/1&#10;cJ8ePyxLEJW4jCFSiOGbb74mov3+RSR+9yE654j4+ekJM6L0sizjOM1Lgf218zGKmBnOch5sw4hE&#10;sxSEEAAL6G3S+s8lNUSwVEI3TadpGpEwlW9nJqSsUeDT06dpHi0AJ4QACsOwIaJpmqwMgilPVoTW&#10;Qr8sKRAycDvkuAkAGMfx48ePfd9vNhuD7zocXoZhUIGmaREZkZCg3v+YDX2qYLBelKPjLE5VVQ0U&#10;Pytw3qTmYoqEvHUtTm9ZFmNpJttaEGAIQdXv93tzWBo66DAM79693d3sjKdWJCPtjZVY67r98lzI&#10;Ki9rse4lHaWgt6TpAICMKhIk1cM9f2Kq1V5Qx9KNIoUlOOco42UXKg9Z6MYc/R/Xirhn1VkLW6qC&#10;Wqoe5v4UjadwkaIM1YSDiCDDB2P2Bl1wqYvgiPKTfbGbFVFABUEgayv5AvuVqnCM8uKFK8M5EvSF&#10;QFA/t3xe+59fHCo/HFSySJl9qPh3aY2IfONFz8oIL8uCuDBR27U2X5i4ReL9ZVQdMyEsKiKKCI7Q&#10;29ZMnE5VY6om6wkdgUOl1EUCRCZuHDJT76PHwKB0Nlb1mHAuZGgnmXm73dbvZZ2vTSxYyVLJdoJw&#10;ltH05x4K12u+PMjq9mEGALJgq5eXl9PpNGwGl2taqaqF+yliiIKIwzDc3Ny0bevY1RztQiyGK4Hg&#10;qnflku/joP+mjh/Jwq/H/HuO63H7MYf77W//n7K+iRgRPnz4k0F4xGimdkJEUCgWiBTNrMmPjRna&#10;WBOopUlp5o1SUUlQYwmnHDJRVXOoEJFq9qEgKYhXSVYaQVVBiSlVLL/cEuaX/TMiAiAzMzGzs2hM&#10;4wfO+WEY5nmJMZqZ1GLzzK5oicBG6eY5JbE9Pz9b1sTpdHx8fEQE5/zbN180bcfEDrxqMphQ9qbY&#10;jcbSavpV5z/t9/sY43a7sWgaSykz1KsQUtjC3d3dNE3GyE+no5nvLM2/abxItLCgjH82b3eb7W57&#10;tj6w2OfW2JOoUqtvpoZKXS7DCGgGK185H673mUMsxBhVAM/qRqmq6c2GrG+SOABYBUJz4Zg2VmJD&#10;KqUtbezC+aAYf86jGKxvl5yv3vSq3nvmlY3Vul05aUdCybrKTLCnGOcr8gGc+/DSYwkVE36HolnX&#10;IbGKhPSRGqzJsebyyHVrdFV2vIzSBeuiChOyvHjhDXUobP3Q8go1OWDiUoqvukx9w+ZZXxURxRLN&#10;1DTNmzdvCBEkZTEiYde2b98+IMlpOgHg3d3t3XYYGv+//PqXu5vt3f19ggPNRfJYMYiMy+K6jhvq&#10;b/qf/fxnbx4eyuBbZ9jxT3/6k81mYygEtr+6rvvyyy+pQsqGq8PeyNakFenNKEw2Aq9T0gsec/71&#10;lVvq6agX2GazeffuXQjh22+/pWyUPp1OVuFkHMe2H4h5HMdvvvnm7du379+/3263Hhvz5F73AX4E&#10;A/hXMQq+Oph/jdtrmfLixh/P5z7X8p/bK/ftt3+ENIIGArnKOKoKyWFmfpVVWodsYK43T2F7ZbPV&#10;aTeZnEFOGEhRIZiMgYCIFptAFSmA/KgS6qgCIZSEHii0yxZ41hiAXWMao8lczGzZ1obKaCyQUy4t&#10;WtZEttmOT09PISxt2znnum7YDBtEBC1IHInB56i9VHLWvuafEm6LQVVtt5vj8WjQ+Ca6nk7j8Xg0&#10;bvfw8GAlfiD5aZJSOAzDZjMggmVhm/JqRdSoire2IaCMu52FGMpxcasaVLxx6/QBIJFza1nastlT&#10;RIA56iSKySjn+MLWk8L5ME+w1as2ay0ThfAadEVh2SvCtd19FklIBcE833CxxkXEeY9IIlLAz0sj&#10;xevJxESkolZb8YLfJOJLBNlQv4TI7FYf4arVAVKKeUkVSHR9JHLyJSYdFNSQKodhOJ1OhgtTrJq2&#10;FM1yUDpRtnEayawZQwbRpRQWm+ZURKzYBQAUZPlyPRGZp9NkVABQVAfOrOveu5ubXRFSLZxKJObR&#10;Y4lW0BW6tv0//st/TnsPNL8ttl3zN7/4qUKwBd/4RlV/+uZu0/StbxARMtQ7xQghjjF8eHlR5gbj&#10;V+/e3v63/2quWHuiaWnOJW5ngyAiRFw437WKXG+EmoWsq6giJf+yo2wzqJJNa23e5nS73f7kJz8Z&#10;hoEI53kRkefnF0qWHnh4eGja9ng8fvfddx8+fBCRu7u73fbGEGWv36teeJ/vPibx9d+iR+//g6M2&#10;h3z/nLtU1A3S3gNV2yI5mp/Evq9Go8QLMad/F8GDsq/ADs3QiKCAhEiYRWLjfEUmJQALMHPOO+88&#10;JfJhP6c3Wv8qWlh7ZkAAqqASSwQ2IhLFKGXVqyogHg4voNnHY6oiseUt2FIeiYgoLIYwG8fx+O23&#10;3zRNuxk2293O/I7EjOgAMgY3EAJYHCAiqYAoBEkhA0tcXOOIqOu7pmuPh+NpHG/v7rumXcKHfsD7&#10;+wfnzGQ6z/MclqXvhiUsBm4CiCFI07RE7H1rOdpd1zjnEShGUVFTjgkx4UUBxhgsAA0RTIdWQAJ0&#10;xNFKsIJGlRREQIRITE4VJSqmjGJQKPoZA1EQiaqikLARARWt7EMHgOM4QYr8Z7L4FEBAbLlpqHHK&#10;MocU+ICkSAqoagzE9CZMTQMqAThCYiKGrGMBQYQoKMIaTUgSVEEFQmJBYO8UVOYFVQjAOUZCdux9&#10;E6MscwBFbAiBQBUVhq5vfWNsCQgRgRGcJXQogIBGhQhIgLZgmJARiTw6VufRYwRWdEoCGkFRgYkd&#10;OQI2XiFEEUERBQCZu35gdktYIO9JYkLnsG2VGAABGBCUGNANmxsl7Jd5uOkd0939bpmX91+9e/v2&#10;/osvHti73c2Na+lXv/753e5GRX/1i5/9/d//HSJt+uHN7Z1H/A//27+LEu8e7h+++KLpOksRyYmZ&#10;Kqpt26gunad397cW2ZrMNwAoqbI5goYYjp2D0x6n+Re3O5hnWhZAjKIqICHCYSaNiFFEVMY4Lxoi&#10;Cgi5CVGjiESRqBIpioqeCPbzePP+/fbtO9huH24f2DlE0oS3SohAuY60YbCYZRUA2Dlc6QJAHTC1&#10;0r2V9yEmbo8ABCirzVNLhMEPkFG0eE7NqoFhYQNgkrkJ0bDrCVAU2Lm+7w+H4zRNh/2RiBGoa4ej&#10;GxvfEhIoDN3wky+/enx6Oh1PKrp/fmmadrfbbTYbC++2fidDgkIhoVApgpD6pTYeoighybtwzkCz&#10;kvLqcfb6f1XO+apK94N63rUS/C9+3HULro7lMg0AcwoQIhlLwmxLK4LYxXHxjAv5pagdWSE7u77y&#10;nVHBC036R1nk1kwK3iVQVCWlVb4TUciFjdK1xhjT3WtIh8ilJJVcI4BWjwLR8N6ViOZ5Wpb5eNw/&#10;vzwNw8YiWUqVH6u57L0jIkH03hvFIFTTCtq2IYB5mZdlInLeu/fv3jvvY1BQ3A7boR+YUAGGvhdR&#10;q/9ndk4mnpd5WWZmchUilKo6RzFKSXBWVWZix5YaYVHgaoBQNvImwiBOyxwkqnE+0y5BCQiRJGpG&#10;jaK0EiAlbBFxiGJ2UhWNksiUgnrfEHKM0jRtWWB2i4K2vmnYkYIGIWIktjB1QAJEgKQ5EXHyvhEB&#10;ATIBo+QQUwRkRVYkRQIijYBAybogDpVVGgaQZVlOGmcmaDwRK1D0DTG287xInBGYUACxbZvGN0Ck&#10;IAAETOgdNY67hp3nrqG2aTabVpWZgYAIfeuHTedaFyM658DjsgTyTEKY39p7z61DjyZXYQMRI7A2&#10;nUMkJtpAJ7CGdJmI0LimJdp4L9tNVEEij9huNzdDQxgBIqJIEFR03gMiwntiYmJw+O/+7lebptMo&#10;ShRVAcmBU5UGt//tP/1GNDrHjpgUEUhVUQRURGKIMR7HZVlkWViEAECiWjDkEtD0PFUJIagsEg8x&#10;xnmhEHGJFEQSejvgEllBJSBDFEXTxxcB1dmMMFFQFTSa+CVE0jcag7u774jVu8hsIiOQhYcSgmQL&#10;UJHcbZlckrIchHlJfAAADENfk2UDAVbzuqbT9COIaWZ7kCOyz8kJKJKJ4CigJLaEnffNOE5hka7z&#10;zrl5XkCJycclqqiJ3Pe3dxolzAsqjKfx8dMnw+vo+75pW+dbdmb7OqOihbOraIyLhBBjWJbl+fn5&#10;eDq2TfvwcL/bbV0uSZhe4jPvdj6aGP+6vO8Hjs9xwUL0rlnXhaJ//Ws5TxXkXjkcVzB9hTcBqEV2&#10;mKxbc7hrnlczv2IKKCcLya7Plxsv3C3FAllFvmC2zFlRPLNorVFnuf206Gv3xmo1gtI9utgqSWfU&#10;VKDQfJaWXcsVTIz5qInYOS6hJczOe2eRn0S02+2apmH27Jx3HgkdkjIB+E8fP9zc3IUQvZXKlHB/&#10;ezPNUwyz7zpVRULvGNDSPCz0i0Q6y+qth1dVRRLOVghRVSxalQiI0Dl3Op3aphUViQoaAIAQLTP/&#10;eDqCqFotFwAEEFETIERChiTOI5MUeyWEGIOomEgQYxAJGZyQiEE1tq0HFImCZMofqWrbeku8BBUm&#10;dIQCOIMwgTItjEoABMAoEJVAUVGAkMgRcJo4doxAGhGFSQiiBZZEBWUCG+DWM2iIGIU0SAQH6ABQ&#10;GYnZNZ1X0LZp2ZP3zdsv3yGUWBXY3N68ffd2macQArP/4ot325vd23dvPZMlXjsmZhz6LohERmbe&#10;bZs4wX/5T/+AAOQYCInJsdtsttvtBhEdIhM1YWwZNm/vjT4ni2ay3QsAshIGhWXZMD1sN9M8HY9H&#10;9/TRO0egjMKoqpGiiugCOmsMIbJJ9wJC7kVFRaPKIhGAQMgULFUBkVEiRkEFUkARjakWmCloIAIa&#10;QQRVCQLIYknpquqIRUSFBFQlkiqpenLLIr7ZjvPoHOkyYwgeVFSobXzjXdcBsrbgiFAkjCddAomk&#10;fYWwQJxkAY2ggUjVoSJSMlCbmRdUQaMkcDrIWx9eT1NDvaDgqx8UzTeRtTWjMclG9OdS+GtTIqYu&#10;JbN/tmwDoPew2WzmeVmW2TnHTNN0CmFGhHmayLGlY4nIdrt9enoCgO12aw74x8fHDx8+dF3XDxvn&#10;HDExkYgaF0dCiXEJARFDCMs8WdqYkSaLr37//t3f/u3fbDYbi8ste/nSz5Cy2q4G4i/y9/2lxzVz&#10;qnnHj7zlx1/mDOsLMh9i5sz5CJEQkjEQKp5Xf60/lM/Xil19V/l77duv+WV+c7ve+JMVg1g9iOUA&#10;WJutX/Xqw+qHq1gjVAxG0pkcKlKOEEKx8dozKQWSpfJmnz59YiYAcs5531hmBSIg0Xg6MhEAjsdT&#10;PwzMvmlc03pEZEKLnUE0XQgRLcPJsMFcbcHJ3N0QN6jvB0Ts+yGERSSGYDXKaRi2McZlmcdxYubN&#10;ZpNHFnfb7bwsIYagEizQFIEIVC0gdwEweVrBAjutTmEMkIrFqEFHRYkKkn2TkRidY3Ap3tWEnLZt&#10;zJvLjru2aRpv9KxrG1WdY5zDcnNz0/ddP/Q///nPCJGV+qH/4t27zW7DRI6I2WvvtW/6h9t7WayH&#10;SsDEjfe77bB9ePjqyy8juu3u4T/+5j8DwLv373767qeJqmpJySfnvMa4bRpTMGwuwTvsOwdIVl0y&#10;whfDTXf/hfOouoCIxewSaJAloEAU/fAxjstvbh6ACVRjDFZtMj69wOOLqrCohnCcF82ah4AEFRKA&#10;KBrF/KaopEFURKKQgojM0zQR+saTCqkSKCFQkBDighIQEMALuAg+oCBFEY0hxFkVmqaJwggQJYIq&#10;K4BoQBESB0qqRM67NgpCDH3jASSGCVVUIpKS424YpnkCws1mWJYwjtMyzSwLgArRF+/ePe/nN29+&#10;9vT8abvp9p/+NL08U5gFUR3dvntDQ79fQhBAdq1G+biEcCQ1NIHsVFZRjQIxQjQNf635iUXLT1Mm&#10;mkQ028D2L2VHr8Wb5ZvPDrSCf8UClJsoEQOmzdWk5sccFzStVkSIKBXHU2LmrmsR9XQ6EpHhyrZt&#10;0w895kAeVW2a5vb2dhzHZVkM5crC8ZZleXl+KmQlPwgs6u1lv48hmoxrHt+u6+7v7wHgdDotS/jT&#10;nz6oosHamc8lD55WPf+Rb/yjjh8/gP+Co2Yu/+JHv6oypipFhWOV8TISjGfFLF/X+eqjuKAvLniV&#10;R17YP+tfV45mxb1SIKgUZCO9PNanVKpeSaIo70/1WKkpe5qqbhUmioiXtTryplQFBcmyqcXAVq4H&#10;e638Zsl0DIDEp9MJAUVMr/XO8WYYuq5tmsZ53zRt0zaYbJNq4c+v3EsAACAASURBVNDM1lukKqEt&#10;f7DaQGJc1uLZchC1IJJFaYzjSESW6htCsFKi4zwtIUSR0zQ+71/GcWJHoqHvG+fIOcdk4iax59ub&#10;LZnSxth3LRM1rW9ab7vu5nYLEDeb4f37d4hpX0NmMzc3N9vthkh/+pMvv9L3aGOR50NAI4A97f72&#10;5t///d959igERNQwksoyOxFgForvv7h992YXY1SJCCjABOSIGAFUQISO45fd9uF//6+E6J1rfKMS&#10;bVItqTkuEk7jPI9biG3jrMSpimiMECJFgShhDnEOADQBnmRWCDEsEoNK1BiXeQSNTtAJaQTyzQIK&#10;IXAMqkl4SgtKhQBIQUABMYJGVFEhQS/JHR4RgmKE7P8W1RB5mUSj9947V4LKUJSDeoO/AvRdw+wO&#10;EnjwjvzpZUSMpAJBm27rh0GYkJkUKUSJy+HlY5wnJvRt2+5uFkVF3PSdhOn48rSMB40aiNvbB2xb&#10;h8red7c3OE/y8rJ8/A4WUY3Utt27t8tN9Lv7pgHy3OGyxBFGIXbBOxp6vr3hIAZPMh9fZgIhRYlK&#10;EME5E+2QEFDM+gmAWOltKfYtedE0U+uLfYiIsP6UVtQlqUMzpltYwFqQuhAKhXolftaNZFQJPkNh&#10;17tMFk6mJUKktm12u83T06fHx6fdzdB3PRI777xvSnSMiFierhV8VjVIfRdjXJZxnmeNhJjNtgjj&#10;qCraeOau6bvBSisXEgoA8zzv94eXl5cYv727u8NcAkzEsP6bLOvbq8srL/Jv7/j+vl2rOp/79Xqu&#10;XQGDxsogSana8arzFeZU7r9ghPX5a9b46teyCC5ag4rzqaRyX6qSJbm0VzSDOkG1+MtL1pzvXDU8&#10;G0rRSERnYwOQeeEa46qqkPROVQWRdUuWok+5CfsRs3AJya6GlD2UxvzcB4PMIEKApmn6YWha44KN&#10;5SMys1Wt876pjdKgCIpMjWvziCVtLA1IRqZMNd6ML1pWg1W9iCqKEKPsj4dvv/1jCOF4PL5//94K&#10;X7x9+7ZrW41ipBeJfv2rX3715TuGdZuZvt53PSL+5jf/8R/+4d8XxGrK6QGcsSWbprHxMecWZANS&#10;sSon8VYRlARBSDXOh+en+XDctd4hbkIgABCVEI3WSYgSFgkBYzjtDzMiUEMKqDDHMMYYl5DkJtAQ&#10;EsCjqBzAUryRFFSS9wtUUAEjaBBdBESVIjAICFASeMI8OlBUx+CRnXj1bRNfTq0IUYqiMn1FowBo&#10;QNXGdbvtJIEaB4B6msLzkVSBsNkOgd0YxbVN27bLOB2ennFRJlCIu/t7ZObGk3Pk6PDhcfzjJy+i&#10;gM1m6N+/AdGmaz1Tf7obP35aXl7iHGKDOrjQuEhEShtuYP/iJs8UyfP2zUN7/+5lgXlZoG8o+IYj&#10;HRHCsiBvHx6aYQioC+joCJrNhtp4nBFJY1jQffvxGTc3EKZ9XA7TMRyOcVZcUOagSuO4cBsDkpBD&#10;AIwIgk6BQg65VVQAYVAlFRJFAjbsvKLtZcNnjjCP8TX/3uq0T3u1MoVJ5naIOI4jzbO/vc18UGtZ&#10;XXP2re0OePVAxEpjuCavpQ/WTyYkBOd4HGUJMzHd3O4MIuN0OkGuAIUV5r6lGpvml/KRzFTeNDGE&#10;ZQkxBgD03rVNY1mDuaQlmaiJVckwRJrn8N2fvvvjN98Om435X4yPdl13d3dngeUZoPDf+vE5I2c5&#10;LjSri+Oz8wUAAG6zGc74ki2TwgqRCY06l7QYSLQWwBJFCzmDS85HFZVDLDJdvjEhLGUV086vi8wU&#10;KyGREttiZnsFFQN/Oo3jMs/ee+MNtggsapGQFMwKJRIlgRBhCbPWZOVUAoiaw71S5wyIcLW6SOZi&#10;iYOK5DybAm5kDFCVSjhVxcJBQVWy9gpLDAuMJrGqSCnKqpQC4l0+EMk3zXazaZqGiNu2aZq2abq2&#10;7ZgYicxxw84lIxASmX/Wki6YkUjE2LbZZMATMYCoOqfjOELUxvv7+3tCsnqKfd/vNluJUREsKGIY&#10;ekTkyuObUtMUVHUYhjUBPGvfZYWJCOWiQhfLESszuMklqhRVIkQghtP03f/1f+/3hx6URFCUBFQx&#10;AhBGlYgaMQrEQKKEJN4rcJRIgA4Jl4VUACIgOVDz6ingYriUQSAKEXHTUOMjkSqARIiBVAE0qvab&#10;TUTwXRMgqsZPHwMsCzIF1S/ev1t8425unr/+Az7vZQkMVmQHBAUZlTAyut3Gvb1fZBFQVG37fglh&#10;HidFoNb53dY3re96Ysb94TjPIrNibPtON616/zLPvqF26A/HfXO7bSZFR3p38+Q0nHTXbWKcNYLO&#10;YcMNNM0C5Jl5szuFCEAyC0aQEFFkDvHD4cU1mwncHJYJQ4u6hDi+7GEaBXiJuLm/2y+TNuyH/ng4&#10;8lOQpz3PewKZ2IWJ3/+v78E7cu6m7z8+vWAkDx5IyHUdNEyNKERgRmJqkFwM2KgTRQInqlFFIqnF&#10;IiqDsiGPl0INaX/oqvMVmbKmXDWRq2mbZvOmZkJULzYRBYiGBQsIh8PecBANfemaUOr592vaugrZ&#10;Z93Bvu+YaV7G7DyiZZ7N6m7p7efOoITyM47TarmJPtOZZEgoErylZiW50nmP4JwnspBA8t47phCW&#10;pmlvb24sbxixBcCXl/2H7z4i4f3d/Zu3D5tNTxUC7dr7q4H9UUzyNRfdqpOv1+BZi4VWVMZYzDp9&#10;/TXZVMqVWVTKgMaqOcy1PPusMyKZ2hfcTnRN1xRyZk9iZCaGbD+0aAtEAj27zH5OMfVFAcKE51f0&#10;udKTC7UPKujndBoVcpJfJqNo+Ln5XTR7+6KICOgSlsPp1Eokx23TmpPpfPRtAWlZybryuMLGJBPt&#10;AoeppQ+qSsDpXG5HCeoJ1eq4WEzl58wPoXo9AAAl+y6iChEBMAIsc74bAJn+ZHxFxGQFJt/1Gytt&#10;aMFxNzc3w7Dp+862QZQIoFEtNYIgCRcgojEGw+nQEEUiIRFx55u39w+q2lu6GDEyWRXsvADBzHeZ&#10;zwO7XAUwh9QiYs3wVmpFOVj0855qSBYjUIwIARFwYT/r9mnfPj06AgBxAhRoAYJh49pWWWMMgAEE&#10;ZQ6EGAU3bx4+zSMCbbfD4dvvZDw654V5uLuhrkVEdg5Q4+E0fXycwxjJudub9vY+AqFnWObpj38K&#10;L3sFxabt37w9xFmGVkJAUT4tcX4OyO3uRu9uZlHqO//FQ0Cdv3scBCCKsAYyPZIi+64blNtZAB2j&#10;hGUewzzHeWLvCXHWeJxOpNC4LpxiCOjQzyrI7JpO2HlwQSA8nxrwy+kJjgEcactBeox8GudJp957&#10;Iv/88sKOFp62oYVlnKe58b2IMCd4avCOb3b9mzs/6jJPbeu9Q69Kp4nUATeb+y+a252DKI7QsXOd&#10;yCHKjGNgCIg8fPHgGI4yDoNfXvZx3HtcHAsQCUblcDg9Bd/MAVrGZXw8TQcAiECCGikYL2NWVBjD&#10;PIfQRM0mmJXkomFm5MIRn9XGquNV0V5V64rKCpq946JKqlAyI/Vsu362wQs+molJzZJVVACBGdrO&#10;M5M57aJICELknPerTpBzFVSRCdGxNin/FREQ28LqIJekqB+aDPhxWeaUuR+jNI1HxXE8NJ4f7m+6&#10;1nvnkFi1aXzbNr2qTtP08ePj7//5997zbrd9eHjYbDYWUU8FuD0/wl6NrgIj9TUlWCvSab8WSA3J&#10;lZypAvCzMzZ0hvFUA2AVylxqchkgSUF+sPYtjdjUZa3yyGNGwsw2MO773qajjKHbDFvIBM2UOfNU&#10;5ReCxPkonVzVPsyXZ+OjrQHAYjJdkfT0UtIpPLWOfFHAs0IekK2OZ6sNIgoSCQA0TTvPS9O0Xdc3&#10;TZtC51bLCRRr5drm+SRBEga1nmzVLEqUzAhNV8QopcEaAuqicT0/6vVxcR4RAUSVskz0imIEIqA5&#10;sAdEgizT/PL0WKaDErS32U48szODxu3tnaUKESERhxAUARwTgqAiKDNthv5muzNHoK5SWCWHp/FY&#10;RbEyj/YWiChSmZJ01d3tcvN9XdCOdZKKipgsX0CAhgNGqpRimizmHZnd9uEBbgdBcUwN4od//kN8&#10;OQaN7mbb//Td0+PjZrvt2lY97r/7dgwBuoY2XbO7+fD01BK6KKfDoSGErqNhoN3uCAjMxAwLBiAB&#10;iiH2twN3vQdPbeNFp5cDCBEyAJKjw3QaET3G/enYN64bBjxNjphIHSmpCmLTtEPXTSLLvHTeO3Rh&#10;Wpx3DXaKBIrOd13TRCVCbn0bXXs4HgPiHHGOEGPgtkUAOZ14ChKgYSeqYYo3d80UhWKM48jo4DQP&#10;6KNERYVpcn3vYlziERQlzqdlomWKQvr4GLBZJoUYxdHiaD7sx+dnv4SA0/ED0LQPDqlr2r5zxAhx&#10;WSZa5giRWtc17sO3X/Nu8N6Rhs2mFYzz8QgROTKGEMaxv72nJRhlCsSzahQVAFVwAKiogA40zrMs&#10;E0Ks6kJcHlivoVqrel29uFyZeAWTC0kKNXFdU/LcFXOtN+yP4buvdsZWuxlCLOqy73ufaziXi80Q&#10;rMYeNEqISF5ELCQbClpWdZdxCAPMAjAALDXUtBgjAD4/v8Qo4zgRuRCEiBVTOUOJUUQ3m8F5en5+&#10;/Oabb77++mvTILfb7cPDQ9elOjaGQV/Kihk8N1Rk38AMES+HKMY4TZNBTRn7ub29FZHj8VjAOiBb&#10;fS+IocEyHA4Hg/6v3SWlEjIRNU1jaB5m+91sNqp6Op1OVvg+e1usnwWVab/fbzabu7u7MrnO+8bm&#10;mhJgn1EwKoppdsET5hT3wvTWNy5WyhVF/SzCs2bIZQqv3Yfn1k7r5Bn7tHEzSuqd6A10bd80Tdt2&#10;7C5RnAsLMiVXMlZFoe+JcK/nVq1fcxbt2piCgWLnnpTS8GeuxJrznXc7fS6ruewTYwmkqhXnu9x+&#10;WLkZEzNWsPg3RIkxhmWexswIzUgLf/zmm8by13zTti0xOe+3u+3QD0goUcZxfHl5Xqa5oGaY1w0z&#10;FGV6TjU6Z+ILIJMzdS8XHE2jhSUGL6mDSWHH9I4XlqQkUytIviPNOiiighIqKhCiY9c1c8sfX54f&#10;bu4wxnGeGkQViA4jgTg8LFPjeVZxgLTIAqEV9uq9ti0P7GJojzIfmahpt9z0h3lhT9x4mWck9uSd&#10;p3YYAuHTy6FH8MRPj0/TceSohgMzz9P24f407ong5fmZTlMzRyegIEJKqkF1WeaZ2d3dgShEgSCy&#10;SIwaliggchrV+9CGeYkeGMYwHg6oSBF9JDnOwHzaP7Z9D6AHWaJTK7rUb5qTxoPMQZtRQotwCAuR&#10;kkC7AL5Mp/G7MYRmu93e3E7T6JGZG2BG4I3AsoQwL23XOoJjVEBidi1z2zSAOCt4pHg4qcgmZVEy&#10;KTnyy+Gwa7p4Gp++/jR03bbvn8cTMDM6B356PKjINMrheFLVtmNZBIQA1KpXgDnqwUpCIKIS6jXf&#10;UzPz2CIv0pcZwq943ueOsvWqhVoogRoqQ0HnSUCDV7e/2ma9/s+F1/WQVCAihV8asWZmZFbVjx8/&#10;GqJhxi1KoELOuYT1HwJAvO7DukdWzS9a9EoI4fn5WUTmeZlnw+/mEIL3llLLiOAco0/pWG3nb242&#10;JR0LAIryZFhr5pU04cDCcDabTabYZoQzhAbKQyvlOJ1O+/2eiPq+v7+/N6g859zhcLBGEhsWsYda&#10;XrLVniMig51rmsa4nb14tgPXgR1p5GszUsHzKyfLoJXaduVix+zrizJTS2ywuP3OrqH1V1tVlc8U&#10;ES51u/re+rx1UVaM3fLAmltc25DBuI6qbjbc9wMRZySTdItZTc/XYgKD0JTVkM4XhIhsYLnUz6Ai&#10;/aCqfpVVLCC9BPXVBoqa7ZWpKkdRFs8DcLIb80L7rPqTBhip+FnzYCZlN/8PjOKIhPEUp1NW5wHZ&#10;u7ZtnXMWNg2Ix8NRe5mmycynJQ223s1YJrre5JrOWQU0wmQdLSVmCtVKM3s2gzXzwwLoYzaG1K4o&#10;ARpKsqBY3IMiBpUY49D2JOoEt76V40EFQLBFcgKOSKdl45qjQpQYI51OJ+iGxrnWNRRm54aX+SBh&#10;XujE/bZvvXrnHEfCABJlUZXn56dt5xyTxgAAjlC817gg0elwbJmX4yGqelV03m+c6pEVYoxEQgAO&#10;UZkJcPANxOAE4xIlCCIJIBG3vmXXLogtKwNQ5/12mA8nN8uO2wEcKGx8w4gKbtvvDscgMitCBy6M&#10;y5u2378cfIyeqENPzkmMHARmpSiDcy1wIzoGca713CoTYqOnGcYF5kUBJTDM0VGDIKi6PB8iATR+&#10;OU3zskiIExCESOQVYF5ieHwBP0YJIrIPx/3+iEDQdKIcgXGJqhBkIWRlnAXAdXzTJR8+ZdQd7zAs&#10;0HWAjN8Hs4zn6+XMSPNjDruyRM/l1Cx0jpkZSSwI+UxcPbcGXXC1i21bfjLKVZNjVQUwNEEEgHVD&#10;IQLR+/fvv/zyy/VMSbQob2ou6Rz/WUgBXsG753B3Nco+TdPT0/M///P/q6pv3rwZ+k3b9l3XckIH&#10;oVoshmzkq99Fq+pOdozjaDqc5jIvVuDEVIllCZkbhRAWsx7vdrv3799bnGqt/xgzM23PlEjjtapq&#10;apwRn9pSePGh7iec06IiE9TzdXHLhZblnHuV83HNqIxxnk12ufK8B1TwoCo9D69WOL52GDe0C2rS&#10;/+pytysN46qyl14ciW8Zul4ZkDJwuXGtfXX1/euCTpwvt5sujWXxAawcq+Z/159rsSVrjeUalHMO&#10;ChdbsTLk5n+r6ACpdNQU1K3lRVSUmO9ub969e+e9J0J2nokAybnWxFILBC36X5ms8rh65ZVz5b+s&#10;nZ5NxKvkTRPXXNXC6o0AIQXSgkHzkGWSYFRdJMrpCE7brhkPx3le5nmWsDjknhwsMZzm3cPWizig&#10;ABpbj23rdx221PUcw6TLpGHpnAsxagxhHAU9YJzjSeYRNShGRMUwsSyD58NpT227u+mPYT7OqKp9&#10;2970/fH5hZkH13K/XQ6nEWFRBYdAHNXwPBCixuOkyzLB5Nn1TTctc8QFFcK0BHkmh96hiCxRJYhi&#10;RMZxPEzzARDIExJSAI7oFkFkEZk/PiNTpCOTIugST01AJRLm0VnQFCjDPM2flhmIse2jojAuCBQC&#10;O4SmXZhBVLoOu86K1CooMoijSGTBjkKMgOb/EQRlUmLJlT0UgNh8iEipoAkCkRCiY3I+iVqIKVud&#10;UT3NUejT4xTFdQOAq2o5ni+ZK4JxbiT4gatfu+jylgvadU1laq5TnFXXVEJEYgjFO5Xj7IAyCc11&#10;ygwGj8+fq5kIlWYRKzj1YhWEatNRgsk2KXml+Kpq+t+yBBWxtOwoUYPFUF8QW7gYAcz53HXIz2az&#10;KTYqY1cxaghS+CVCQr3zno2GwJUZ07im8eYii5iJ1Vhduav0rX7l6+CAzzGUa45YXuT65OowxJU/&#10;r/BluSEEK4RRFvMq7pSH2x9KMl65M19cLss/YZnIfO2qLJ6tyM8Iepo8TGtZlqs3xIq9nd14/bWs&#10;8vq8VowHVpdfmdto6RarW1AEUsCjGVHT5VUQTWJ+FR88W/liVtnM9+xhlrS7PsdK4EGmBmmZgJov&#10;Onc6bQkAAFQiFWna9mc/++mvf/1rIi5Cn2YPGhr5SzCtn8N7rdhpHuTyXxGzru4qZ84uwRVksFyQ&#10;ciutOUv2MuIo5ldwyI6UmLwniSoCrQ8jgcL+eGzHaToeTt4juzCOOsVWQSDqp+fj4wsRs3NRYdq/&#10;cFgAVTSGMOkp4AwBBMOCcSFSBUFZwuElME7zGCffsJvDHAAbdqpw2h+n05GIJrdgxGWalRgZgUBA&#10;ohmLkUVlenoyUNITEpMSO95sEEnYESqAhCUIqBLj4NSTqIfWszf3glnDSMGwrIhUmI0hAQIoIUf1&#10;yoFAmZA9AzIAIihRZARiAmKkyBgZmYAUxOLhc3YdIgKqoEYCcAlMwTMDEiJTwgMAIQAiVTNuU9rl&#10;iBEUUIzzCUJAA+S2cCiLZc7KDYKP+nB/Px4nbjtVRMVU2z0tAs1r4HLJ/eBRU71XN/jFer6gFa8+&#10;o74AEzzha2YY7+u8HVWdp9nIiYjEKEZNDT01xR+UoJ7rB79G1tdOrlY+NIy5/C4kokSsCofDfpym&#10;N2/apmmZidzZq1/Qw3rELt734jW99855izqshXkTUY3QGndc+WKmzABg5XG22y3nohzlQddBNJiK&#10;GaRRQqxDSS6Hp44htVWH59e+wgsBVu1yzatL3c3X52Vbs0LMkSwXrZO5rDODtE5bXTN7HmJmchll&#10;vPgXz+b4yuxwfdg6CyGUsasHulyzcunzxi+2Sj0Z5YmSYfUvl3tqwiUY5xxZqyt3PPsgInaL5vAy&#10;Xf/RVaPL59Y769cvvBNSsZ18XTpVnJMZwCKxFwCL6JWmaRrfGKJGykMoOqOZKFUTbOerbC9RpFrc&#10;wbwVVxvyK7v5rLU0dtmlW5YGWBsCbOgmEIMl2oF58gGUkBC8hPE0naYIceEYSMERqQghHh6feFqm&#10;j0/NsJFxAmVQoaBxPybZzXtAdorovHVYxpO5LhyBakRF6jogMGSxKNC2vSAGZL65Hbbcti2oIuPm&#10;7t5EBULfAagKESKTIiwMmnAMyGT9ZG0jULMtchJ0yeQpBCBSoE/P+ynI7v6u7RpiS6uFgGigcKlq&#10;CgCkpB0wBGUCEgQBZPScMpAsv8IIARGiIghlF2vSuJMoq2BWZKBVdUdEQFEFsEpXNg8GxV0m1WZd&#10;UAEly8UaQRL8eC2dGSUDIAf9hn3ToQIQ5FzYQq+Kzn+xirK89Bpje/XQ8yjrcyK8rsLvvz13XC8+&#10;nK1jVagS9TCX/7UaT+bzS24tEWCq9qS9Uf5aV1useoJ5ixXbqF2dpAotOcd53piXIB8+fuw3m4f7&#10;h6HpmRnLZjvnZ6vEDa+YrD4zSph2avVznSBoOi5WQCXlRaywcAk/OWu0fE1EbT2BiCnF7YImYVkw&#10;2U8EVbBBLaLXwVK2hArne/WASgPVc+Zhr4bVs8vJCx4GAIiWjQe0towqBSnmalV+XhJZxyJPj/G8&#10;i8DRWqBLqk8+6pkurV0ofOWC60fXF0C1Ssrf+qeymjWeOfbgtWV38fWitfpxFxdfn7+I8S0NOucc&#10;N6CIRtpT0OTaOhad61q+SgumfEkJyNWS+CwpKctEE5aYahZ5z3kiqIIACiABBNDZOW5bu10IgUkQ&#10;j6cxqIASqwJEBvTdIIgnx6Kxu9kh0gkRh043jaBaUQ7A1DghNZiQdixPP0cvG/m3uiKE7JAdsAMm&#10;JVYkJYqE5Mg4DiGAAVCyqzEgEKBPr4arFKiKgIIQEYRAOaXBJjigNErYP+95if3NnXMEqIRggCay&#10;zkfSikS5cAgDdydLFbeg53KpggKs0YQIqQqHJoHrfJLWGxUAORbJK9XgRbCa9GtrWbzKZgcgIDIM&#10;wLSIimaDhelm+n+xv4oIVa+0+q2r75+3a0G1HWplIu8GLC/1+t6+av9VInBBHOorEDHpdIlIKjPF&#10;WKxG+b6ybzIJ+hy1KewxPTTTRhW1eGzrbYwyjfPxcDydTn/4wx9enl9+/vOf//JXv9ztNtaX2oV2&#10;8aZl0C7e8doSVrdQRynWLZRrLsiyRdsWunRBsc+ect6PtNA/Nz4XPUx/12VUJLr6Ga7mwNecD7II&#10;WH4tJ2vOV144Zf6dH5S7U4JQkkNwber1FYaVHHTxaz3K+hlUU6yM6PXbXYxyfX1pHF5bChfHNd+q&#10;f6o7gMT1xXC1Ra/buW6z3FW701+9S3JZxPpBiGg+5KrNvKLy+9dPulT7ir6XVtQPr8Jr8oSV4Pzq&#10;/YYbpASRKQ5t+7P3g6hHQstDN4xRQkCPSMRIKABCoIDYe6dIyB7ZGFUKH1yNGebMQqJslTfOB2yJ&#10;FAhApn8BIIMnSiUiBFGBhBQpaMrHFEGL60Vih+wyNKXpWVL2nA3YGv8LeReuCHlZokVob10blZwT&#10;ULSSS8nKW7TqNGwirsxbHtxLymAbnZIQnS0ACRXtfMdlzTNNsZHZKwNMbnT9ml/g8rJV5jvfffah&#10;dsxfLoS0uvRcaK84//fuyh/cs+WyQjc+18Jn+VD1gis9zH2vnm1VuUAVyGzTryKnvNbdzxG9+idV&#10;XUKQGEtKooh4xww4j5OILOOkMbbeN7/+Rd/3F50vf79/ML9nBC66dzYa5y2XqS9dhXPafvFYACiy&#10;U3WqErnyWc1CXVmqa1FtrIkMJTGtGA9KrYZ6UV5wvvUNL/kfFiZ3fhJqsoiQ3TmYBWUEs3XB+Ry8&#10;KghcjGb9U3G9nk4nQ32t0yTqDxdGy4u303NTZ/2sa8bz6va+/qm+BbKcWRS+C5YM5wv6VZZ28dBr&#10;blca0XNJrXBBi7w6r2By+RbX4/za8WewvfIFrpfT9WhljSuFv2+G27/55U3fJ38XWK0+BAQx/kdg&#10;IOYC4pA6ZVEAZiESRDk3SGSenWojQd4lggbnLAAIqXiERdRY3AdKCuNOmVfJgqhiDXgBB441lRqw&#10;1wpASvmZCKoqaHj7plUD5to7BKsIDwqeWEkTe0JI6lnWrM62iZHVs0lJY3w+8mcGxDwVV/KfQhGA&#10;MGn3WNjkmRb26syfTfUr+kT9YDhPjr7eNUipLB5kMa/s14u7voc0XyxjNOauUvr6Ktt79d7vP84v&#10;vuiP2s6HDKIE8ANUrpy5aPxivlR1WZZpHC1nwCgAIm53u3fv3j0/Px9PJ+/c4Xj87T/9dnuz/fKr&#10;L18Fabvg8dcc66I/r771q4LCq2NoXb0+X4+A5r/ZeZdESK1SP9Mp1FQv0bptTsGzV0j7Bsq2qx7q&#10;LlIfKgH5vPdn2t66m644UxZoa0qXN87KYCpGezHQ37McsRIky5WPj4+//e1vl2WxOFpzn9pfy0eh&#10;VFFh/eAqpNfSZvlch8xcO/+ueSFcsatXOq/JZVjz4AsuWD5ct3/99ZrtXZ+/4K82IMW9rJ+XKv6q&#10;x8r2XgMbMhpPCgrs+o3zCJteiMyxidlQwKJmFVOD85dITL/zVQAAIABJREFU7IKRaaQIqEgKQFpC&#10;aFbZ3My5up6DVIzV7E55ZSFYgA0QaMqtV0AxfqCZF6ggCOOF9pUZtT0RVQETrF3FjVfeYl6TdFqw&#10;9K580OspQtQLufhihDXr6PIas8ILuQ3BXh3hUpNMDa6b9NXfzyIUTCAtv61c64fYVT5sYqV8roGc&#10;rhd8/bneVmfnAVZPPJxlyb/ysq/26ZxMXRDrLPMU2mpGZdvYqqiCQmhlcCpCp5knn0/HhUh9QRmM&#10;Rk3jqKoXWlTTtl/9/GcR4fe/+52VLjqO47zM153/nhe/ZnjfTx/+rJH8wZOIKFbP2fZK7oOkhVSv&#10;bc1qXCIkAGAQhSk0rtrh1096nfNBvWSrTp2ft05cvMzK9sp5qsb0WjQw5lcmr56bz81TaV9Vn56e&#10;/umf/mmapmEYTKcpcMk1U6kZZ3lTOyyOv+97gwYw+ABrp/DI7+GF8BnOd9ZtUSL68OHD09NTwlnJ&#10;IAVVpBMini07Nbw4OFsW9TaoP7w6UPVPtShwffFfwPyyeHV5Zu3wxcnP9BEgk11SAqTd7oZZlQnQ&#10;2E+ltGWNynBeIAYEjqajmTEzsZmVBSVCY+JfVoUwRQowAaGqcSEEtQr3YpbPVVUDIUPxXm2DSmBO&#10;vJV5KdDFRCAgShkFTXaXxF6Ne6cLTRfMGIQIqIrZZ3YxQddsD/N/Z9NQ9XXtDpz3sBomyDLANYf7&#10;4UOrA/IOrZf0JUN6zdSXGaXkbW7XwsVSv3ZBwXltFsjKZTpE7S4Grlr+894OAMrKgXVEc41czToK&#10;ZfHOtD6CSm8/+wfq9C1IzdfCcRnDtPcBYgjjOE7zvBmGmhICAHt383D3t5vh/t3bT58+HQ+HNw8P&#10;77780nlfumb9J4ueqsZQP68E//WOsk5SLJAqAASgxehGRf0EShYjaEVMVFIwfDmTBMpV3NKywHXd&#10;AuAuLJaJ1JaP65FYLmK1ZMpYrXGE+US5uFpgr3K+8794cY+I1o7JwvaLJBdCHMfp8enp8emZcvft&#10;SmbnmInT/4no7Rdvp3FclqWsLUQkUxMde7fmfIrINE0A8PDw8Itf/OLNmzfOXZoLylfElXgXZnTG&#10;AFhDiP/nf//v//iP/0hE3jtmJibnvHfe+aZtmrbrDJA6oVL7xnnHzjl2TeO996bMOiIkzlaoQgZU&#10;C8VQZUcqmrIT8uZJOp9zUPW2IpSp0/nsa5sgCVLlOVKAWxBB1+0OZQaLGgWvPPGiXQBILMEiKpwj&#10;K96O610lS9+MmYAKEtXCOjClQ6T1kiJjS1zxqt+skcZZTgRYNYzcjbSSKl6SeKaqRQcBAAABkqYi&#10;ImnDGSNcX9m4HGrWM7NqpapwGcBf+nM2UDWR/Z5Dc/PGhBWpTKqR7DRxaQi0PCLtuDWSWAq/SWdq&#10;02pFdXT9lPBR1II4TLlJyzPHuBep8YLnFZp7ztsyuoqtNCQDryo+jlo4vkj/TZxOpEiWKmB2cWWr&#10;+uLyjCjmfC0Ac72qoAqCgHrwJW3ABkoNkVyBgRBACAQRbQ2kNyFr1AozIibQYEBAYATWRCwNkggE&#10;2T4LgSC4lKmAdouoWCljSdZ1lijzNIUQfOPJ+1TCBpwgEoRIokgOhzfvh5svvorL3HpHTXc0YU8U&#10;QRCiAEUFR9Ax+Rxkn4zsZ0Fv9ed/teNSN0CQKEuUp/1xDFGII5KSwWLY9Ec0Y6cKWoqvQlRUEQIl&#10;UQZgpAgSUq0CxISAQSoSQwAJ4jACOCSHpEAK6gr0BkC261uezgXNgZz6U19cEbELPe/POqOqdbzM&#10;+QXyGq1M96qh8BGpWuXYMqSquXJsEihEmPnXv/718XD4+uuvq1ayqoXovTdnYQhBo2y325ubG9tj&#10;GUTus9O5CgP5qKVbIpyX5ds/ffvx40dNNVFV7K3BoMCttE8SDZCIidixVYE3dth2bd8PwzD0Xdf1&#10;fdd1bWKVrfcNk88eWtuAliyyUgdEdN5bJbjS1bP5rI4UdHE2TZj5Xr0qMiuyGlJns5rYwNVQ1Wfs&#10;uvVZRapLOZGyymOZAp+1oaryP4h7t15JcuRM0C6ke0ScW2bWRWptt6QRBK1eZhe9q///oDc9aiHs&#10;DZhprLTdo+quqsw8eU5EuDtp3z4YSWd4RGZV9whYInEywsOdThqNdqNdkOGI2+hnCZngUr308qWr&#10;vHI5ikaMUW1hLjlQV6uxVJlyj732RBWnK0iawnSRV6Ltlkb3L8SXHkBVeHQmXi2H67ZgZlBvHFuh&#10;Qa1PXKxgD3OQWTYi5pKMo/KX7uwcXcGElm/hisGYWZe3quYXNrMSctpxMg+Fbje0OHHPZYV+EDXD&#10;AzOb5RCin1F5SpHz+dySmDTE7r3n+x7evn37n/7mP715eqMcliUZAE/3xAoikHlWRiZPoOmFxIgU&#10;mSyDKp01OJIavGwLGwIZMS+ZFrIlJeTs+roBmWAsrOphLASYkRFHEUpueIQwKGeCJRgnMPGslASj&#10;QQzZ4KwKzCVHZ7KSAi9lS4uwMYOfP7kDzUQDWMTOximZpjMWU0QZlHYqmV8Wksp/s1I2UDYe2X71&#10;zbt3hzEUyedC0trsmv+othF6iIgoZ6M52afj/GnJiwaoqGYzYjBZFrH9boiqyBSDpimdpuWciJie&#10;DmNUDtli0NnSvJznJZnZftwd7u4Ca1qW5TzN0zQHliEe7g4RYkwQuohy5KvWwWKrBX6ZpfUd3nyk&#10;/1pv2+YNwc9QwJdlsWxc88M6fawKx8XbHx4evvnmm9///rs+lQDViCXfPMMw5Jw/fPjAoK+++upX&#10;v/pVY4e35nej9cbbrhmAeZ7XXDFExKXQgdMTEem0n0tludvepTRGaeL6bAgx6m4YhnGMf/VXf/kP&#10;//C/xBiFe6mcRESrnbNjz8yXvnatbabQ5BKi1YoF+BkzAHSCUeMIxcTTA6Tv9goB1s/MJSp2zSL/&#10;mWeJyItd9f075+aq9X5uXjeRs/CMyq/WG7zfptF3BudGiLmx3O4tfZhU4yL9s5+LdaHOfOcMg7rc&#10;Iiklzwvcc5Q+L1Rzed+kSxCRu7u7cdzDQCTzvByPx2k6TdM0TZNnWEbJb7m25irVMMe6TMoXU/Nd&#10;dQmii9W5vH4dRuYY4L393d/93d///d+7XOtHBu/fvz+fz1R9BZk5xrjx4PBxLvPy5uHpftjHg5rl&#10;H15fbArDciekOWcmhKAaRFQsmyVT12yFz2nJyAPYiKCsIaZlxjQTIMpkHhtJKeeFcSKbYJxs1Kgq&#10;07Kccl6YRSjALKVkZBAmHUIYVBlgtpyWZVmy5fs4DCG8YjmmxMne7u6CkcSwEC+M5+Mxgx51T5nP&#10;GS/nSZTvD8PdfgyclPI52csyjfu7x/0DB04UXp+XD++fX4/ntw93h/uHtCzvn59naGYFwIAQFCna&#10;9O7NwwON7GpNt0W6xfoJ5vezaGLrty5xozyuUrOQo07KtiD7CNwbiWFEUJFBA7NE1UGCkC7LiVjG&#10;OB5EQjYRjhIhNC2fFst3QVmEQUMItjucFzvlaa8hjuOYYWyQ7pyvx7lGierEbnA++gzloiu+1d+2&#10;uadnrltK81NgBZBScsfOlRBf3tA8Spj58fHx4eHBiSkuWYIvyTRN79+/9yI+u93u6enp8fERQIyR&#10;u7D9z42qI39bRyyAcs4eyNnurJ6EJEI1ZKWZFzaEvrjS55yJsiNPT4NUg5DHq9LT06OoqCpXrYKa&#10;Oagwgu0ZSXPq6d/oZvB+Uv097a8/68zJ/phjgw2loyuy6DkD/ex2w/naVzPzdLeNVjr1p5q+1pGk&#10;aQl0CxtvsvzNiZFf8Xe1GigbRoVOWRnH0WoKRB/ANE3+eVkWr7LW0gQ7s6GS8iP3CtbmFW1gqIVV&#10;G1vqbIO3728izn6///Wvf/2LX/yFa7Dff//Dx48fPn78cD6fX19f3cjvVGmzoG2O1yztkm6gJFu4&#10;WugNwPv4nIZajZg0+vj11197nZqc8w8//PDhwwc3e7agab4KUfCv5/P5w48f/uLP/ny/20H14/e/&#10;//c/vA5394+H+30Y9uNwnpb5mEh4FyIZVHRJ6TjNxDKOgzB9Op+e53k47O9iHCiIGVhfji/Z0mG/&#10;34VBiU45Hc/Hgfjt/cMQQjgdT6+vn6ZpN4bDYRx2h/NsP354JaWH+7v7IahlZnmdzgud3t0d9qBB&#10;ZacI0/Thx5f9eLefjeNwBl4tn5ejhPD24TEY/XA8fTy+mOrd0+M3T0/BkiJ/eD0en8/74fDmbkec&#10;FpAc5MdPrKC7w3AY9DBYRvz9y3w2A4I72AeGSFiIEpMyEYPrcfOGdt3YupebZUPtv3zzdf9c4u9r&#10;sUDrXJGKosrEFFiUITAhjirR41aBoCGwkZmnk4bweNjv7u80BDViYH84TBI/vXw8LXlOeRdUWIzs&#10;gvN9npNRZR9fYn6bi5sr1xe/3MnnrvQQdLE3VUpEdWf28JWaFNszhfvGXruiC8XIZVgNYRzHw+Hg&#10;KmBVO0qa0Ott3CjLzWFzlV47+ssXf6sf+2pB3piS1768w3X4VcsiI/OcWV6amQuvviBMp+Ppd7/7&#10;HbrcNJvBV7G9jW2laH1Qql/x8h8O3gb5njX2JK+xk2YW2ywZVx3CG1VOs+mnh7nf48ndnc95pnnU&#10;0jDOY15fX0+nk3PH6yFtWk+Fm5azgdVmmtePPz4+/sM//MM4jj7CDx8+HI9H55rn8/nTp0+n06kB&#10;0MuGNf50PZ7Npmtlz/yr3XL06AFFl/vFexCRw+HAJAAfj0fPJty8n3ogb1hpD4rGcrZrVHW+m+16&#10;ms3Bu02zR6Hf/OY3ZnY4HPwY4nw++9FD2arVQazjuyvcAMx5yYCoCGkWeV7SLuWv9uPdbh85nE/n&#10;6XyMh/3h7k4sG7FieP9y3I37x7vHeD5OcbTFjlN+9/j2kZin2Yhf6TTn5WkYBmYlyRLnyQbQPjPP&#10;8yMrj/fzTHGxhyw7kgNHUhxT2pveG8uSvTDZaaYwYGS+ExlFXpfJzqYzP7Kcz0tm3ocwWng8vLkT&#10;jGLTgK8ex+M0RVt2ZNGIiUaRgShk2xkJ5dnynKaQz1/d775+GO80C1J83Gei5fm8AIECiRhrMlkM&#10;Bi/mmaWsOdOFZLy1tfQL1AscmxXcoBD3VqJ6WwhBVMwyQK3utStZsJLeB6CcU1oWHkdVIcsAXEOd&#10;p+k8x0OMQsRe+EPFmDLsNJ2VWTgoMTNyziDKsHNKO1GQkfBW52sjvuJb8vM5382vn+N83ZU/QnH2&#10;B52uudPK9S5tQPe23+9B+PTpU59Eh5j7mHr/4KmiPE1fC38oEflXELg538sGIlmWZZqmSwziGlHc&#10;QlWwPnHzLZe2eL8FVOov+WzGcefuPNwBlJlzzs/Pz//4j/94PJ2aw2rLY7CxFraMBNcsxy96CRIv&#10;dPLp06fj8ehKDHXmuOtnb0Jv8/YmY23eeD0Mv/7Xf/3Xv/zlL/3id99952XlUdXBaZpOp9Pr62u7&#10;eLEwt5jfZpD9Pf2+xZWQ24+qFXbJOZ9OJ7fONW7qvLPP4r/JhdF6k8uUhgCaV/Dmpf3nz0GvnYf9&#10;5je/+f13f4hxjHEIIQA2DMOyLC22R1X9Ys/kuFPrL52cqTeLVbv4+tTnQN0mdXP7OJSOx+O//Mu/&#10;/OIXv3j79q1fH8fRK7H107xFshhEs9lM2YSYmETnzJwyIUehkPPTbjefz0YUsUSxGUTMWI5xjNHy&#10;YPlp3E8af/z0whkDk4AWokH103kmpACRlJglLcsoGgCxHISz8H2Ike2OMMLAUfb335+OghwyRhiL&#10;ZCbkRfigxMqczebzbCaskW1SMiVRoSiyH4agGci7w7AjnKc5n2dejNiMsymy5CmdE+KOEEkFSuDX&#10;4+l8untz2EfdfTyeXo5zMiZSImWosRHpPM3PHw3nI+e0pJk6mY/IbfsXOLlZ8Y0VvZdpemHLyYL/&#10;2oz233777d/8zd+IsChRMVy5giGV9BU/Ab9ilM0zAxB00LiLZ0tQyUwJ8KTGpkJBz9MURPfDCCkF&#10;BSxPZjOYpyWdJUKFwOEmzm241E8yrZ/kB/0NN/v5Ka36RnPOdz6f/UjDLo/fq7RiRCSizDgcDlbD&#10;3pnZE34SlaLhziXcAbLVlPK31KTetwn3zxupmdk8L7RSiOY4Ic6zVmfdz7yBq+pNnV8vEzNJ/QWq&#10;utvvWLRSTL+/mBRyzsuS5nn2uk5URebu1NPtoU4it3ni+7mHEJ6enna7nZm1Oia9ZoAr+7OPsM4Q&#10;9QrRWvbFB0tcU1jx6n5/wfJbt8z8/Pz83Xff+YKeTifXQZs+2hKyO6W+ZiQbutzLAUUw6m72m9BA&#10;SusNLVM4M0/T9E//9E93d3f39/elNlutMZZS4jrCcbfTTt3pW7/uqEtegQi5jJ9rxObiqVvGRu7U&#10;1t/+7rfLnJ+e3rx9+3YYoo9wGAa3xNaSVdp0+g2gLsG4jqKMiLe39YhxPbyb28p/Wpbl+fn5hx9+&#10;ICJX7gFsYo2uZZG2iNm9Qzz1qSqzeHblAAtgpKywNE2UPIsAgoQoxGZsmbNJgBIoL+l80nHklIiZ&#10;yIQpBg3GTIkM2SyLLIJdFGWWbLCUOScLkYkoZ1uWfJ4SYRjhSzhoFjrOaRyHgWUy4xAyzbPlSXJS&#10;XYDMlDn/+Pz+/t0Tm55IEsfZ5DTT65KHASRIgVPARMssYCgQEJXCPs3nxXRGBMkxL+ekGUIcjZRZ&#10;QImIp2n+3/7v//3H//ZbmyfiGtN8gUtNfm7oveJa5ZErirUN29azLbeb+l2a8e35l3/5l+M4EIpL&#10;MDOTFLzxZAatLxDPGUvKQcRAyfJsOTMWy8dljswMy2YT8pxtMZxTej1NEyYFRVUrtX9xnOa8eGqk&#10;GtXQ75pLwyZ6AXyDXtcEsW8bvLz+9eZTNzu5FvkdlM75NjuzPsIEAeW6QTCOo+VyjiI1wzURUXuc&#10;PVeUMCjW/Ostqu8LvPnLc2m0JucMkkLji25DVJQ2NPLBjRFewYGYNtdbKJgwmwFM424nosSBCC0f&#10;BjOxUU42z8unTy9u72qr7BjfhXJShwArXveS3ffff//b3/7Wq2q5uNCA0OIFm/sDV19hIvI4rUvy&#10;7pU8qXHEZm7Fmq/dJQ8foQCrY8X79+8/fPjAlxlyrXrktojM/X7vC8rd9Pq16xUj6u67hPbV4jbt&#10;u+fxICZKOf/h++9fXl7GcXx4eDjs94PHrpzP52Hw4e3GcbPKHSutw2LGpbBDpULaOsw6mpXDXQyy&#10;YmDjfDlnJp6m6bvvvpum+fHxIQQF4OrU6XTykFMH3eXuu3gFOrfcMnMylIQ3qxjUg/d6YDdvQ81H&#10;H0IYhgHAucZu+5Bc9+01vy0kfVDZKGdDNhYNUWjAIkhsGZ6nfIjxdF6ysamb29RIX1O+YxYJmUgk&#10;KydGhjGJJpo9yZ2BJ2OmABLl+DxPMafHGM2QQIthFn2m4TWZcqZIFPKU5k9LnCVm0EKcVD58elUe&#10;FhEStaSRKOU8hcMCnLFkM1I+L9P7JZNxyjln5Gwfjq/4kYdRd4cRxLQgS/54XigZjGZYxnlUI8vv&#10;X17Aekwm4AgYwcQ8IawRGzhlmhYTBLIsosziee8bGDu6uuIfs58iZZTy8fCla2XSALjFuycLLvzJ&#10;JpkUiBkgS5iP8+uJIosGR41i8aTzsnw8nmF+YEFmMCCbTUv6pCevxwSQwRZwxvAy0ZxODHjC+Gy2&#10;ZDNDluXM2ecQertZjzd1xD/Nn3pBdSM7U0dobqJmdz/RVXDT5UiIrvaPn5FcKhb9zeudIYT9fj9N&#10;UzvvuTbztljT4J7UMXKtZ//zoXGzMXPzYih0/IJg+T1d/zffw5U19PJUnaN37STei14TsUf+MeA5&#10;EJbFSyHbNM19x73asbnS37NhgQ04rXDzu3fvehbYiSzcbF/1p3XmLaK0U06o7T1Q89OpiAQuJd8u&#10;p9C8PKizuIrIbrebpklVnfO1dedOF8Qlz2BeFwgdaW90/iZrKT2jBkgBANzW+uOPP759+/brr7+O&#10;MXqhltPppCLuNtxLk33MSXm1cH+9jBMbEYiIWvxDd1vdZdYlD7Ia6KYq87y4z03OGoL68HyP0OXW&#10;3qxL7d/HwgU8ZJ6jzJlfDyi+kl/74W34X29T9W3oATxNxuptFbhhXajDZoLBcoaBA9ckxbJkej0v&#10;WVSUzglzxmvCwl7H2BYTNTnNeUo55bSQIfPrefl9PiOniZZTzieS3x/PQyY2PpF8hL1M0/nl5dMw&#10;xJRTlo9JM8unZIyslIPwMVGeTs9T3oUI5RTklViEbD5GJFGZkKfIPyzno+Vs+bwsPOhCssB++PSC&#10;bCUYnyjn5fuPH0IMu+PIIn6M9d33H5AsmyXYaZoA/P6HHwaNJGExZDd9iZgIGExQ1ZTz3f3Dp93h&#10;9Ok55+Ip1vt2cXfg3S/cMAz39/fLsvzww4/uQrxZR0e0jeZHRHd3d+/evdvv934QQNWaIcKAvby8&#10;nCkuGUFKJnmpGY897zyLmMEsM7OKgGhOZWziKhyLF8dJQUTECFxL7cYQRNSjTADaZnH8XOuxf7Pt&#10;Lynabd6woSw3u/qjcgj4rW7npKYsXLDGRrlIhEIIu93u+PrSFJGbfXJXntF3WlMjvjzBbhZbo5Nf&#10;maYp9a++JQN/ufOGXjf7sFr6puUv9dmwx9qCjHmZZ3fYcXfw61F8gfP1c+lPy6xGWYnI3d1dJyUU&#10;QzEVnQ+9SnOz/5uIxJ7vvMSWuwoi3YJfjLaRwnbdOd+yLM6e6ZIW3xzD2u1mAZjwU3hefq1sCUAI&#10;oRXScr1fVff7PYBwIVS1l2ybx8Xr5UVGSY10sYJXpshr1kKV+cV4FBHVMAxDjINHhvh6OVd0m/+G&#10;7V33XIORXOr3SL6LUfHVOD+3R7w1CaZBzK+3tEpNZOnRdbOa7Stg2X0owEFF2Obl/If3Hz4JR1bV&#10;MC3pNKfn6ahKMCDzdJoJ548fjxMWIpAhz8vHeDQv9MoGFQh+/3JWAxtPxDNLQvo0vf+9Ycc8jnc5&#10;HJgDEQNiaQkiFA6ilpiPxsSSM5vsKM4n2GKJibMQ7YaTcBLO4KRKmTQMKhEEUgEbkxyGO6/iycRG&#10;QVjiOJbyLKMoCDmPMhAhalBVT5sdVTkMJpqBbFnIRlKej7vD4f7+/nf/+v+cj69W8jmsG5wvMyC2&#10;ZXp6enrz5g0RnU4n9ynbrCOKtL2ujnd1OBzu7+93u10nqhKYleWwPzwc7tR0SiDLrns4e2N2V+3i&#10;QJ7NiBBUiVq+SfITHD9GZ0LwIK7yuwGkqsXGZgBwg/Othxy3MJgut/1P8rzr9rk7L5Sen9emaWrH&#10;dbIVKkt5UG9uG3l9fTVr1ratUE+dtOhqXydXrr/+5Ox6AbbhxDRNOWWqdr2+fUEW7r+2KzeYZrfz&#10;3b7HzF1GAjgDSTkBhUPcEtNumP42o2oi9k0fluZ50cZfhQaUXGBUqLNbyW6o3VdE7ZLzMa2Jay8o&#10;KXetl1Jd3mtKPHWLculWs6o4tOm9G1yzdn5ZRPAzegA55+Z571a7hlEhhCHG8dLa2d57wSeqlbW/&#10;KDfGt+p811jakyRvwzCIqAhiHMZx6OuFumzU9NEOANs+UaJRuRgdWIq184pE4NK96AvMr6c/DsAm&#10;jHZHDz/LfUakhlYaE2hQvd/H42LZ7DVBCMJIZkvKx5dZPCzcmDIYNC/5JEaGCBbWyTD7NoMwqZ+C&#10;k7AwB7iXxqDCXrp3vxvDMGoIKoGAnLOyiCpQzzdYoJyQGQssu75iYmYZoghBiSNAhqCB4KlhzY9p&#10;mNkAy4B5xgthZo93BwuINVscQESifp4PMyMVCZrhdbGEmSIIWYdx//D4SLBpOudbm7pfr4bt7gy1&#10;3+/9xO6a81EpN39juXe73cPDQwgh5+yCExMxU1QlQzpPlkFkyTLnBA2+WQhkSN6VMwoP4/aXMjPY&#10;MlHKSUUe7u9VBTmpMIsky/OyUHnQU3te6XwbrtDjbn/D9fXN1wYj/ryV4wvt89zx4hUlvlXVzDY6&#10;o6eQApQFzOyOBi8vL9dsj69af3D1k0PdtEZVe1zJOX/8+BH4bD6azRw/x+q+NBhm1zCaYw65skVO&#10;TUH14G2zght3x55bf3mEuLQyNbj14/Q7zXIN8CqR7wa4vLZZ0AvOXZRE/42J2j/hKweKNimupuye&#10;JroGvznnuzmpm5wPVfDpC818FkW7RF85ZzfWeeheU1mKIeEy+Uh770YH8nO+bfRC4TrFolsudFap&#10;9uvmSuF7BtfUY4zjOLg/cFvT5tLZjgb6t25G4bUUysDJSmzyta24Tqqnkj2ytcZVMmveuczccs2X&#10;bGTV2E6XiLoZnohXQwOImGQI4c393R4UQmRS5sik2VLOC7iIzp7cxZdkqSZmETHh7EfmoEKqhUsJ&#10;aJ+3JyU3WEpIOednUiENRDKOu/1uFFYn1innZJnAkrNlEHk8sTEgANiADCuJXilnIobAYEyU0+pR&#10;ArBhWW2LZpmZmAXsOSuWjBkm7CnQ/MwcAFgVZqSSz+f9fjfudg/3d88f3l8j8wa2jao7/L1IwJVr&#10;4YrI7dm2GV2U2e12UoPNiIoFR4htSY+Hh2lZGMktWKoKonE3+Fl3TolFYwgAlpSYOWjIObMIDMSU&#10;SC3bYRx343g6vgjTbhwX2Md5ZpH9fgeQZ3nY+nZu9v81mfgC5+tgRJ1p64/lHT/Vuq10f3//t3/7&#10;t/M85y4UrMaMkRnl7ImRcDjs/Zl3795dyp6lxzbTdvrqck2dMuHaveEzrVENqTHy33///X/5L/+l&#10;isZMdAGVDWP7HNvb3Lx9KVFTbm7fINLOb6jDxf51HRnyS0Sd60Yb8M3gM6mYemWGopSmJZ1zTs5o&#10;h2E8HU8AiShAMYR5WWC2pDSM49s3b1onlaR6b8W9pWSMpgshtIG9XnTLZ5lUWhYW8UVxp4luZbeo&#10;XiBzDUFUkZ2IiZtv0XXzIBMAKSVPjIIqAB0OBwfCOAwfn5+Pr68ARHS3G5nFT3LaXArDFUaJK19h&#10;XlIbdNMHiFbRyrNU9sczaFyPCCnljx8/ppTeffWy2qoDAAAgAElEQVTV/cPDMA4tv4+IPD09pZQ+&#10;fPjw8eNHl+sriKiCndq6wP3Or6ydGxGqZ4EbZLv+ylXhc+g9PDzc3d2F2ty9k6v35hc4n69mtmRm&#10;0cOXsCAZqwQNfmgUhIL7/bIyoCrEZDnDbEhswhOyRFHQAAqsDlhmNpAxZ4IGNZiyRA2WbV4kLzOl&#10;BdkykI1iHHb7A1nKycIQXl7PQGYWVRBx0DDP8ziMPtzlfN6FuCyzqi6WVZWFPfIkp+yBjJ4eVURA&#10;SEuKMQK0pMVUWISNBBBViMxpikJDkJRSthxjnOdp2A3TtOz2hw/TPIxjHse7+zt0QLuG5wbXfb3c&#10;wa2i6TasuZHW/mjCd5+vXUqpCOYgJokh3u32X/35L6ZpCpw8zZwwGxBicBHYDwuCavaEFcyqHofp&#10;vvqSDM/PL1F4H4OFwMjKJBqUSYXv9jsinieZk2yzl11Pvu7D8pGoV642z7YpovHQi3nT9qmfd/3q&#10;PhCILGUGPd0/aAgk1/6fa2UTVzVySt9+++3Dw0Nbnko92pjdNwnMdDgcvJ8W8Vbn8lNjYyYiT9jh&#10;SsayLP/1v/7m3/7t/22V8qg6LNIVjbhme/1P13zLv7oCsZFaaB0wV3IIF+2/LIwU6uNHS6Br1ue1&#10;5rxb0Go9rtHQ7PlIUcxMacrzdPpkhhA0pTxEmc4vMA46ECge9vPpmFM+z9Nih6e3bzioSk2oTx7l&#10;0Ot8Fy4vQInmERFmgRnXzOUgI0CGyHd32XJa0sun5+9/+NH9PH3MDjqqu5crA7wGSA8BaqGVHdJ1&#10;skx5quUD+/rrr9+8eeOhAlyN89nsdDx+/PgRoIenNyJqDlm3iDVjvbgaiTVyom0qXIykKwrNxGDl&#10;6nNHBK83WJJpB9Zh3MVhfPfu3d3dIYTQizXjOC7L8vr6+vz8LCItJJ+IQC07bgMVM3m4HDWJpAGt&#10;6Z09R6fuXd78BqmZgLjz1AXw8PBwf3/fyrBI54p8LYFdNCZmymYZpoTA9BDDGGh/uIvDjkiWJasO&#10;zLCUVQRm425kZg/5ZXAmW2AhRgKQbQgxpWwpaQzLkojJmMZxyJaFZRzG4rufM5bZzDTEaV4AHgOb&#10;MYN2o55OACNGJdAgUVXTIrtxFBFhOh9xGHfzLDHEJaUQAghxiACllIIGM/dtJN/LuRanTSmZ11s2&#10;84T1rJItBqGgnFI2WAxhSbsgehTePd4txxdWkjHu7u6ugQigiU6FYlSy4/EJnkQCqBXy2tqXbeTV&#10;F0CAeNZnKlYEFz2t6rWuiKjwLgrn8+NO98Oeih20yrlOAGP07I0GRozmEmAIxJxUU86EJJTZDzKj&#10;5gTLOQRRZoYhZ1UdYxiGeJvz3UaizszVSGo303Klk9q4bo8b3X6Z+P5EYyLQNE3f/fu///a3v9MY&#10;REW6Onzd3hDm4oXx53/2Z4+PT99++2forGGt9TKpmZnV48Pe8vazebObtqhC5nQ6z/NiBhYl5lKq&#10;+Uqv2Ch/m+sNsJ8DHfdRqETLsgSNIm66gZmlnPxEoScZjYluuOkXJ1sXm10MYiJy58kQgjCxKJMS&#10;QEhEWcjyshABjCCkZJYWGJMOIfq5dE6p+L463yqli0FGYCsGpqp2S2VazMzu5+3XhZmCFn5WZEmC&#10;ikvKKabzdHZ3wXbmx8x0abPdChC3FuhnNhH5+uuvX19fv/7666+++sqtQ96zpxo/nU4GAHz/8Mii&#10;IAKMOjNmQ+abg+lXcDtOV+5qa4NvSKwaUkr3D/eHu0PvKeuMJ8b49u3bjx8/Pj09OayWZSGCoXG+&#10;C1hdIc+NcW5usM5Og3pG0DIL+qw9vvBwOLg3YC+GNlp0k/k1mLheaAQwYpA3d3uSuNvfaxiY2XJm&#10;F5rNVIVcVQIeBlWR5M4QZuJa7yUYU6pHbR5i6C45YAxCIMJunhcDKew8L4JFhY1A2ZR5WXIYeb/b&#10;HTQqE0xVxH2w7+73wnQX3R6owmt5I4QoIkTqEy5zhAIgFo5jKWoI9wpxoZA94wlH9QqXECVQiDlN&#10;5wATyiHobn/oaHu3dpcwbSvqDL54jTXBvSr+TS3y1PO+xZyLuSOoY3U1QTXdEOMYKE9h2I1xgBkZ&#10;GCTq2p5n8C4ClhDAbES5HJ1IjAEEz6uKvBBMmI05W4apCOecLeeg6lLVz/ftpE6N+wm+de258B/Z&#10;vKgZ0TRPf/jhh3/77b8VJOBiWm3kwIfhGf/evn3761//+p//+Z+PxyNXB06tZWybk7R/fXi4f/fu&#10;bUrJSfkfxaSZ2cxayC0RhRC+/fbbw+Fumj4UNYaZXE6ujNaf/UnC2t9wMSoUTwOXi/3asswqgUsB&#10;RwawLAuVQJytm/If27ja+qXK/u4NGEIQIebgFdMZbDAWtpzF3QFCcIoDVjAkKAlPaZnmiZjHGHfD&#10;OIToooxTbyb/42ll2CO5nfMRkRnMYmOEDv9iLKVidUSNp5yX5fHx+PbtO6fmK7+/mt0Xvm7a59iP&#10;N/eQfHx89GCG5kgCAOMYQth/+GBGh7s7EbWiv9YDbJEmyd18781X98ygz7LRFl2ZRcTztu/3+91u&#10;12I4eh5JRN9///3d3Z2rFMuy8FqPZzVC3BQUelbnrbHGhu1W82u3Wg0Ne504evTFMAy73c5PhrTL&#10;uHuT891ggSJOjoU4qA4amHi0LGnyQSMTgQATMAiCEu/lQaOukErujctljwcv5EjmPlhETJaVCGZg&#10;JlHdjdO8MBHDyDKJEmA5K0tekmXbDeNeWcgsMSERYHkJLASP9c7qiSqaeuRmWFQDCDNVAccnr0SB&#10;1YHsobxUzVrCAq+exBANowZL6S4MChEJh91eNTDnzXGyqNKl1dqB7qKkiyYqstTAhg7u6xpxVdC1&#10;Omc6Yru6X3NNMTEFDVZ9EYrZkODnr7i0ebTeVUSIjRoKwiVp1HwxZiBQUHXQuUc0b3w7byJQxent&#10;xv7cVv85rPG/p7WxTfM8TdPsOQ+7X9tOKMe8y3I6nb755hsi+td//dfvv//e6YjLj+08qbG9EMIv&#10;f/k/3N/fTdPkNrHaM315Tj3QnLA2yf2bb7558+bNp0+fDFzKPXUFe6lSqM+B7loW2766UqKHh4dx&#10;HH1GwzAW1YeIau5mqppEo4xfmlI3tWYR7ElPkX6JUMPGQwiqTCQML9FGZoGJkLNIDKJjiEySloUE&#10;hkwMUTbL2RaVsB92D4e7EALIz7dc16Oqq4iIUokOXHVTF3vajJrCT+QOvoVEmtk0TYf9Yb/f98mO&#10;+VbS9psA7+f+uSvX9y/Lcn9/v9/ve3xr9MuFXxUVDWQGI6AcxzpCdkeen1uawlSu+U3/uTiGVJXZ&#10;qY+fajfxpR+2ZwgjIvffczpbj/Sosahrzrfhx+1Dj+RU8VDXEitrWbGe1LpisdvtNuuymezmSrm5&#10;5aM3MFGUEFgEHC2xsQiHEN17KFt2VFYCgbJlVlVhLEkJcJ8XYWY2AgAlFimGWUu5iuNQEYDMCMIh&#10;aFZRKdHXZrCcyfPiFIzMIJhlWCYYW0ZORiKshlzcwJjJp1DlhjWFAZeaio7vMMuETKk4tBO7ww2I&#10;DWAuMgezDGoqEkgiCYNY9LA/DENMiZ1brIToshC3LzN3KOEHB+jiTeueIidLPWlVkSDqDhAhBKdI&#10;Q1RneyoaYzzPCwHZsuWkrL66LZdvG4l4FI5HLHtmAZGQhFRjUMCADOScFyJiphhCWhaqnI+ufTs3&#10;reJ0AcUGlf//ak6Bp3melrm6DNafmOvX1WQ0DMPj46MfXfg+KeLGZeo/X55hGHyLuoeLXK59+8yX&#10;ZwzXpLBdBDAMg6oQecHwQrM3hOl6316/93MUsF16eHho3FpVHU8rX0DOmSoi4tLL/JrWt+F1og+u&#10;Lq7NOd8wDIU+wj1M2LKpqFtFhVlDEOagyl5lF2AzISizEKLIPo6skt0LVFzLcyMHE4mq517Idc17&#10;2ywAcnmmzYBxMV8NQYM2jkL1iHSzal/gNJsV+fL9AOZ5blpLf48/AOCwP9iODoc9WMzMdb6WlroP&#10;Nuhf+gVJCJ9vjXIRkQvd5fBMtI8ObAbPJs3U4zobhrAe99Y+qcMWq4lJe4ZdBQzZjNMJqDeu8emN&#10;CzblwEMaNmxv87mx2w1kWKo1ABSIIwsTB9Wg7vIvOWcSJtIuNzmpcAwxwxIWIg6qRDCAiZUlW2ai&#10;Vtu9ZKtxCBTLPAiZOQTlIYY5KBPMkJYUQylLHUQJlFISeMG4mgWAhNjtmU2lIyquIOW0DACykZQg&#10;Ns/RC5ZMmHMCoFXkda7oEfBFi5JyoMDMUXSeJxEZ92OsdG8liSLc4V7DH6kl4Zzz7XY768Saxvma&#10;bLoyP2JXFlHjncwMpP4+EQ6qKZ0K8qvCLj1KKqYVDVKEhb3cPeCs18wyC3m+TuZyFFrqgBMzyDP/&#10;wex2/Zd1c3J74x/dPkc7/gTGecFXuFTMnKZpSUtxc6ieZuaJA5w21mc944AnJHRZo5lN2oZpN6vK&#10;OA4xRhdnKt3019Jmg/X873Psyj+nVKwoxEzFNc8aD+57uM3bOgpy46daR97Ns5tfuZY0MjPHRqlO&#10;p5veGu7CLmywm9saCXOYtGE7kTLLIh4rhbIDADISUNQwhrgsC7KpYBTeBRWiADMCAZE4irJHIYlA&#10;2HPQMfmOk9WJg0scWSE05N5iC+BnuwQwF25bQCclXWkp57bKPVe2zc+t43XrF25Lc6tBmGt4aNtr&#10;7RUAQgjZEEIAs0FcLMWlbuSL1duom0275wGbYTcM3zA/qVyHCsKrinI3MIeMD7gFEvj9IVaS2nXY&#10;Q8lqIY6m2DRQNEm07Zpe9NxwTRdY23hcR29v7LldP5jrBRItaTtKHGhGsjwJG4syMSMbCATPnczk&#10;abGENTNnI9Io6vV7zYfCgBVqw0wCgooaNx7FROTkWBgMRBUvfyCs+2EYYnQHXMtGBiqR2pwt19w/&#10;fiymRi4QUM6leCfM2SETMQmIOIOZyE2hfgYUKHqlFscYEIyMa47Z6oYEEiXVcbdbcmJljiEMcTqf&#10;LwT9Drbrpqgf3EbtyZvO02R1i3V4eKkFsvMpmueZu3KqTr7csqMhqEiIEZ6ugrkdcjrOUTHqVEOd&#10;2yH8MJNIRWLUYQjn6QwyT9DGopYy+4vMGMTEuel8txget28NvfiKRlyjWr/3/gQm95PNE4iD6LzM&#10;52XOZcXXV7F7orJbZmieZzM73B3O0+QPWol8bNOof5yFiA7D6O5kzvkK8yCglEskIjbD6/GUs5dr&#10;l6AhBi1HUuzjZCv5NzDPc0oLagpmN7DASgBGgyR3AV6rQsaVtBceR22DX7JDUZVx3DXcFXHDalkL&#10;u7QYNHS8ppvMTF0AWXtLp1uuRgAQCSsIMUTXD2AiogDDsjALB5ilZbYYCFDVZZ4JEOIoIWqEGRsJ&#10;vI61uplEACAThJi4Ulq35xOYOBeXRmGRmmkwmy3JQ1aVWMnzXUqGAdAQJCiZaVAP7uutzbiUgXyn&#10;odjM14n3u6Q8uHI+6uHTftUQxB2xgzZ6sIqTK3tTT63EXa0yqpuoZ2PXr7hJ8fv7ew5BnmqsVJ2s&#10;GRu41bNab3b5oOrxdbDVpNK9t02owcQTsa55sK7Zcz+whoe+HfwAqT+SoC68vT1uF7FJF1xwnQWT&#10;sORkJWiaiMUrrVvKvh+ZmbMfzYGFpESni4AlDCEMa+fsiGHQEPuJsKrLbVTBQUQgIxGTNMSoKgYT&#10;CWBOOWsIMYT9bhdDCJyRucCs1kbgksqSuHOvA5ilapbV3ZHcbbJ6DAixEJNRzokAd/tjVR/Smthe&#10;OBOJsmjkiVkoDHG338+nMyp3cS18g1gOfQeIu3eGELjjdpcEv+FDWzoG4KkE3ci/wpWYgagsBCWQ&#10;gUV5rdrmmSycNoDgUnDtHGA2Zo5CAI8xTueJABV127AwxxDJjh4lyczE8jn3jYujhboPVxHvZvvT&#10;fvrJxpfSNBMTkLOdz+eUEpjBbuglIvKqykIEL11IlGAsPOz3p3kiTxbHHpK8auO0MiWo6jBET5Lb&#10;sdMCY/Y6GaDzefk//4//6/2P3wOWU/rq7bv/+X/6z3d3dyBGPZkqajiXAzYCLJvBjBilMNY6x8b2&#10;uNoqCy2ArWzHuZ9dSBX+KEGYeBx25D6OheybEINgMHNiwdSvbE+PGpEtUF51XBAxsKa0rskQXLw1&#10;ETWzYRidUCoBrAYyqJDlPCtL0JI0MTgtg2ec0BiHaZpAzLW2fOFkOeeUspmqFo8uIoPFEF2YVRVX&#10;XMCccx7igGyU8vHj88vHTy8/flhej44Bu8P+8Pjww8cPGRYP+/j4ILU1IHAHDRc0gXKuax3DW02r&#10;q9jEPTz7BsAAVtEYxt04DKF/BQDyDFXMIuw+fACVV9cees7RSO1mG16v5uZi4yvdBIttP4i6Y3Q/&#10;7Hab53+IMfqzIuyq9uWdqNHrbWzOqJi7PAnNGtbrgjfZebPxWlcwWerhrdW829IF820A1ffGGgjk&#10;NJaZJEgIJZjPxSYWUSiIhbowCWZh8h3K1MyOFa6F5rZqz5kvCFQRvs1IiFVURYm8fCoxQerpFwFC&#10;BivusoaqlyFvrOniiWqB9egCpVKjIygAAhmX1CnezFhZORdMyHVZJXjYkIGRbWKNIYb9bvfaJWRx&#10;JHEs6vO4utDhK5tSGsdxHIZ2Z8NMZ1QdEvoSJCY6nU7tFeZZ9kHMJkAkDJTVMuU+LBhEwiRO92Cu&#10;GJOxi7dlMdTJkZFAKIOyB+xTyoloCSGwijMLYmKVcC0uti2F+rVb83L9Qpvtn/rjWdyfwBQdZJ5+&#10;mphKao2OpnCXBgJACOFwOPz4449lCavWvk7Br4hIqVK001r60puB4CcBpZwQzGyZj8fTB5DllB5p&#10;l3gyHcTEtRTz3AwkIJ6XxXV8K1ln2ahKHw7Jz9twXMhholKcmBhYtbFKd9lPMzzj1E2gOdtrh14b&#10;0tkQ9/IhXK72ightJ7hpiohCNSEqkbE7doNhS1o8wyxdOte4nh5CmOfZfwqxZOV3g4bXZH94fDzP&#10;87zMqno6nR4eHqZpomz3d3fTNMVhyEual/ndu3fv37/f7XZDHO4Oh68f30wvr3/47b8j5Yfd4en+&#10;8fHu/jidP56OQ4ibiPtu1m1ajI6YXYFle+ULzC/GGEIMIVbfDVr3DThGizHmbMEzXRF7drbG3hrp&#10;7yn7TQH05iB7dOqNpQA0BKoJ53qrI11mzqRayqoc9RVj3MqDq+7hHjRUnDCqWraS0Usxizqcbxeb&#10;taPJJX7WCGATz7BxTr6GT/nV7eNSzN+06otgMgLnbJ7jj1kzMjoa0qf3bePsJ36NA+0iu2uiqgf2&#10;+wBUg3uzuvDXRAF3PunXVEX7rrj6Q23e2JsWi4gM2qBNn7xinUjOQddMdR4zvtvt+4XwZ+nyWKS8&#10;q9PO/Qw7qObL2o3ugLIxgrgpyWOd/S2byjlSZWKIVbHTn0Q56PR/TCADCdONXeAXLVtQFealjtOP&#10;q9tcwrYaDnGPUA1aVIOvm5PfDQvLtbnnZ7RrKrzB6c0H58QppePxOM1zo8xtyXtR0ZsXajidThdu&#10;S+VvmUxDl5YGhTtnEPIj66ILu2Fh3t/dHeavUzYjjE+/SMObs+wiloDEZFogKwTxWuHZzMzzHHFZ&#10;v07mbanFepgU3oee6xRRZKO4MEFD6J1RN0BOKTW/sO2q9Xa/0gyUq8EbVaZrdi2qm06oCrAxlkyn&#10;6iEbBmEmQwghZ2ue68ycUsrZNBRH9rZMUiPtHBTuaiQijdOXoqwiQqoShNOgw3nxgwwREWIeYmTD&#10;w/39u3dvn96++eEP3xPzovzw9OaeeXh5+ThPDXQVyNTmVUX2lc8T3ciS2ZOgyvTWiPKar9q93l37&#10;UeHgDLXcXGaEGCNRVlURJRDpDRzYLNbNnzYbp7/YiBewurqKCEQ2oKBOnHJbVsOxQohJ63kNVdeO&#10;XN1UqZmFmN09YpP2syiaPZOgy8Ia7Z6e6XKtkdmT9Y1bcs/8rOa5VlXxPMVYb8rZCCakHulmVpwD&#10;fGM3wFannpXhtQ/9CUV7aU9YnHpXvyEOIUBkGGLO2bLFoMrEyITCQKwW1XLScGPdUUUMKkLGhgf3&#10;A2ijxS0JiYsxhwRMItFrFgLuE+73aFX+rHtF3+2yLJ797v7+ftztNASk1OOPqpQa6z1NI5CIx7G0&#10;RUQnABXSQ8bFmRyV3sPjXJmpplYv8sz17IqgBrBoiLSk1GhUc2wkomBNnS+PFn0ebRu3WGVa65Oh&#10;K7PT638rdfxjWg9cqVIG0XbPo3JiIkopnc/nXi1rEpB0rtIAPMdBCGGaJrpmtKtaXxbJKXjriotN&#10;j4gTwRjFNWoY4t/81a9++WffAgDLuL+708AJpmEhDrYITN3PxnB8fXWDZz1qq/Gpn5vjChMyQ1fh&#10;yIcK103dmUVqrC4RjePIa4X3KyCbe/8WbfjaxoUao+oJcHsdyLHEwcQF59AIAmAhlHMjhrkhqYhR&#10;4w5AtnJ447ULlrSMu/1G64oxjruxFWDzyg8G7Pf7ETAzr/WqIkjEoIeHpxjCx48fQ4wG3D88qCpS&#10;Pjw9zcsM4fHt41cP+/cfPkw5B8UwDLv4+OnHDy2HJ63Wq0K7V3J8y3LYmtXslBe4VKwIaySvmQlr&#10;Ob8UrYaZ9WZVCyF46kthKXJR9+p+jarJsYuLqANotLin1K2rnmY19AohoDpPSp9EsXtpz3gu5ujd&#10;ihQGwZ4ek9OyEEkMynKhljXUaoOnLkdEb0zraVOlodq8bPpp9oSiDanN13G4BOPiEhQgAguruEsL&#10;FfMddfS9sd5eZ2rvurCTf57NgMCiHsOaSj0B8lR05fgSEBWSy4IYdbTctetcBm06uBSD+hs39+AS&#10;pX3KQmLZhKXFjTQ/o37KbdUaJFNK8zyHEHbjqLUQ9DoAbtSiN6QUM2mpLHE5JDN7fn5+fX1lkTCM&#10;hlzXnUHZzxwdZUS4nJl0Esm6HVyGIDj3VVWzVXVuqXRDm1kDCar5cFUdmVZJlTve5nc1aDb60cGX&#10;rtr1RVQxbTWqXCL0BdCZRcRT2W7kvnZbz+eIyMtseurb7QC6z1LzbzWy2K8lWLPxkjmZZEji+3A3&#10;3u9mZsoki/HztIAta4wqdxr2nNjARGTwYrDUaVwb+9oXGoCUcupEKlUWMa5R4VSUL/aKMzf78yXH&#10;WhV2bY1kNIyvNAtVJqDun6NXb80vLTYnQGJjAQkRyMQZQLtRWox5bVTd6FU0hig1uYPTL3cbc2rQ&#10;UiWJimV42N+c8+tpmpaFldjMUhaRTy8vMsSHN09hP4bzkJZ093A/DuPzpxcNa5BcpRpSS+1QS/Hd&#10;tL4rPcoRo5Wk4Fu6FrlgrUoxjjEOIQ7uhk2rccI/qqqGYDFGlZDNDAZCT/q5ntK1UIf2lsYLG7pu&#10;GOfNrwCMqvWsppJqxIiqVtFWwVvVA5o1zJGEmRUo9W1EApAB5npbW1zuPDPb9ba7m3bYoNl4bRvP&#10;at64Mv+22xp4vQ6U46vV8VUffSZiGDJZUchJAOMORFTjLK9ftO64zhOtPUKXtKvX71U4iCQQmSmL&#10;EDFMJLJqzv0UAFBjJIXEVQ1ns5o9NK45X39b/4GLQ6/AZXAgiu73Jeqmhzx3xmeuNoNmeW6Redz5&#10;IrUnnUD0F11d8tQiuJRdvLd5nl9fX59fXjz0w2XfcRx34ziOY5BV/JLV0rnNYFdwNa9ZkNxo1G8c&#10;Kr6dK7/ifqxdZ9SurDyPV/G1XOhuo16PvKWD3NyfN0jIVfM3z9M0nScAdKXzOsXszXqeWXWe5uIv&#10;vg6duGT5ZSKqWrS22jEdKDhROJp9OE7vX5c5C+mQzasm82z5nHFcbE6m+fwXD/qff/VuiCLIBDbg&#10;fD6RR1yQv9lNnbdn10DaoFk8Sh1CXBxGubr5F0YirEGGYSi0u9gJqjeXISUvUbR6izXGQ53wUe0P&#10;1PrmYvX1FV7/NgiJMJE0AY2LA11ZATPLJdUAFx7tGs5lHjWuyvo0TafTabfbkUcxE1AT0Q3DMAwj&#10;s2TA2BYzwB7fvHl4fGIhDYyUkY2ZZssyRlUNrI+HBwIOYRzjeKKjfC7zOJi4x1imKyLS74mKHrwq&#10;e5c/uRbBzCLqFhruLSXMgNUItouum1hAHZRXIcwdZ6gclEpzjHIc8cyzqFE43bgrdQQzKytXZW5j&#10;z1wf6fxKGia4EENEzFLlTjYrAYgeHJjSgkoKe97m3oDtLe00kau7BDVQVkbSmCJfGjwbre8R+Pov&#10;CEZMIHisXO3fAC5BzcV/0WP1pFY8Rptn7Z26RQG26cL7v0SrwZtKoLq5V6GKMIMArSdaxRTTaZNM&#10;JOS+l4riAVKU9etZ9y/t4dDhWIFk/2z5QJTNvHyDqsY4eLlTP4BoHLcNrPRZebDzKiKKw6CqV5vF&#10;Q5Ec4+vsWAkwg3M+7s5rHbZv371j5uN0NiDnfDqfzqfz4XB48+YNM2cuBvDCmwuZWWfNddeJyLQs&#10;ZibOpKkogr7pfHVCkW5Xr4+ODV5wOaILVKjARd36V6eNP9Ps2a9lT4upMyBcCzLTNOWUtAQ6ry/y&#10;R3LO5GlvCBAK40CENM/iUaiN+pQ/K9R8gw3D2O89n4xAkPLL8fTxdTIZovDL2V6mNBvOhk8L3k/4&#10;cJ6X1/f/618+/I9/9S5pZmKYJLPnT58+x9QvMLX8V7YXOZkC2EAlTQ0YJMLKpMzqIUjlOROhEIVb&#10;JR0wsRDYEzrnnIsAAID/f89ntwH6JeiPW6hzZKiLIu59wURE7sWDYsARZhYNflJOHljrfSZblrRk&#10;ELMSiYFZgoEBD0Uo+8eJbIiRiJ6fn5+fn7/++uthGDx3AxObut2fQxiIJdvMYI9uYmIOJS/agiVT&#10;AtHh6Q17OALz3f09E0dR1SiiVEvJ00oiPSE2uG5WWsW5zRJ9CYfr6jW4+fyKBlStnUWZruvs+ZyK&#10;Jcfd7N0To48Dd7TWGmvhskNxE6iknIiqc/56Eo86jkZcfSg+VFWNtSbUtUbVLH6d9CPMrdB2o4EC&#10;DICrjADAQlyN6kTkyc/MrFVBaYzWb2iG1h7QnpWfWlsuEQAAIABJREFUmd0x4Zo9t/43In+3gUAl&#10;5R3DgGLyErAZGYPJUp2dSFXvPdsLMbHjZ3caT0R+JEYgg7leCzMW8eSf7fCFi9M9CMa+AXMmg4eR&#10;EzGLZEOslLvRN19QLfqSZ4Ooe7Bbmv6RtkDtpw3z6/+2O6kyHhaxnEQlBl2WZZ7npuk6Ndx2UvKL&#10;rpxviFFDsGW53BOFuDq5aEdirnWczzNQO2z/mCVoGAZK836/uzvcBRVLeZkXEbFsVnCsYCOxsGhN&#10;DrNG+Hm0WLLiGV6TqVsQZsKSl5ADGYXKNbiOkzs+csXwLj9Lk+Sp8cJiAaE/qf3MBwGkZUHOrrBX&#10;DC0/URWNCWQGEO0Pe4+CKBS9nlz6ORR3OEHFz6IUmWucj4mC2Wh4CEEfopmKhf10OiCdczqBA9gT&#10;hpyG3dPDYxBBNqZARCmll08vK+X58sRqMZ4CxhIh0ZVE9f+oCDL+lD+supYVLHe5yZGYOrOMXeVy&#10;bB+6vVHP/Ou6VNmm7YFVgmZmFoox+OGz1Iz7hIw1+74QC+AeboDLmx3BNTMipJSOx9Pr6+ubN2/G&#10;cdzv9wfei4pIEA0cgmoo6amri25DetWQspWgJefBbWXJwxuFVu2l0xV6XncxZa7Q3dLWfs348kG6&#10;sKsUyk6AOucrbr+F4qFoM759tXBgKiJ5g3ADdFOSfObtF2eqvem/rSy1N1V2aFVraUpEs2U17tL7&#10;dt5UCi+4i3vtw2AZZCIXMNwQ380br3ujfhdXCstdNb5eIG53bog+VsVIhKVaeNweQeJ6+MoPaCN2&#10;rhshZ5fr0fSDAvBq8av2yYvVZ/I0dEJKnl2sDslzO4josixFa6/cpUgAWKmZ3tLFNwi8IuIl50Nn&#10;Bke1qax73xVQIvYsl8yqwcxc7fMeNASpduZ+pRqldTV9HMeg6h7abXibsTWe4sA5Hk/9QVXPzzQq&#10;ufQszKKeJ1ZEogapB3VWWj7PR4A89kZKcVDNKYPKgTm7aFhTkxOtidB+bsbqL7cNBm9+o7bRfzZH&#10;3FCTC7gzA5iXJfnh8y2a5HN2IwMR7w+HlNJcvWn7w3wqXGRdMKkJIxrbQzU4MOx+iDvSZQIWxL0G&#10;ZZ6QMw0qe+FF5duH+1+9fdgbArlFiJCWeZ6wGv2Lbctg/eavg7nEYKtbmnDtwrtChomAVoLgJjxz&#10;zqgEsT/So+6NvPoycKPpVHTf1UrOpeh4JctCRDQMnpJMqrpCBJIhhhByjVx0kLr3Qb+ahciChmG4&#10;u7vf7XZucGZ2ZhckRAlBNLhXRSNXGzhwiXwqB9VcOTVRVVmlxrGFNboOLiJ8Bjk/z/NW2NIt3Hao&#10;9qlSyPW/igNOO1BTnqrH1fG6Fj1lp46W9TbD/s6e0vUqUT88eHp7Mw1hnmbrcvg1kuoXnZb5Z1e/&#10;NrkTK4P0nDDIORtSjzY9W2qD6X1Gmo1BVgnpIh7Jb3BXwOu5N/bWOt/wP647uwdUYS2X/KNfxI5r&#10;Fi9Hukx7JH3O96pg86UYZ7CiWzMVX9h69unIMM/zhTm6Gqs8hyqqNtxDsgfpTXzb/L35uEPVF9TK&#10;Sy3EMIwDdx6zfClVNBWcOtg6AXHG0wOt/3w5RHLHk2k694tVPjMxsWqglfYW4SznrMwGEpGWfclA&#10;rFPO1rLPL8tiSOd5mfJyPp9fj0dhdjInMJUIqim/+WfXavhC+xLb69rNX9v8N/3c3DzUbfJ5mpZl&#10;Kan0epltu8wkIuMwlrD3To4ub+FytFnVFWkJ43u6DKIsNktaKOW8uEtwHGU3jFPU49mE6WG3ewjj&#10;u8G+3YcdcoCYCCzD0rIsPk92fbyeym6oUj/+8iu2oUt+Rw+9RuZawdWbzc8+W29tDzQSeWn1Qk/C&#10;+gVxqFSmQszkRrgYg5dELMcnLFxS5ZZcaA5P6ZwpGpkrrxDe73cPD09ujSwQECZhCSIiGgKxsHlN&#10;zouF7k6kPOajnIH7GksLAnE39w4hyy7lC7j9JFreXK/P/eQSScU3NN0MnZK9HrBXHa9h6c2RNOLb&#10;sPSa6K/Y21MlN4LXE77NOV97nQew73a7Jsu391K3K6Uk9mMzrxGlDW169G6GU2B13uk76QHbxCMn&#10;0CGEVsaILjdLTyX6wdPKIMvJ6oZf9l97ntcG1mDbWPLFrrx0z6HrgwNYKY8CMJUDCADcR0YCgNsD&#10;jKp11yUJ1H56s/BNKnH9+fqntvUuEN5/ytlPWIfd6A7PPQwbfaHOedglnSaFpJTciP1l4t+PB8A8&#10;L1xD8t0Ft6lHIlxi1akgh6qmJWUWqYy5QKb4o0qzH5hZNkqGQMgpf3j/nnIW4nmeQTSMw/l8NkII&#10;wfP//nc0Llr8H3N7mX/72xtw2m3Xi9Q/bmbTNKWUSt4yutgQZTwoEZesvNvtlmUhIq1Z8tpbmBlS&#10;s9rSKlNcdEWeMgAQM1uWlGGSgZDDngKgKZlmksBjkEPMe8xqxCwgAeVkc0rLam/x7ugzYtGW87lh&#10;6uIUFUS+Z5qAZjCGeLhbAwYu+8w5i0oIQRZx4b1fuH7/99h/SRfQCxir/krGzHFwjmJUOY5XW0Fx&#10;K113YBPtuVIldzVWDcxyOp0+ffr09PQE4OXlJSGHGDWEJdnjmzePT29qwbEyJq7qjtPxUtrV1c56&#10;Csyek6pYFdcaHZWmKCrnaxd7wt2Txc1iXVCKq3X0gTn5LidytSZxI6yqmpKxcPUNukgat8EKq5md&#10;GzluNMhqcpPP0cEyHRQTRxHyurJWbbI+Nrc2L8tSORy0Sxbaw8AFJyD4ntswiR6qVF0HN3DrN7iP&#10;oYUxuKM1OmXrGs6bBequVA+vbjBmRrKSnd60s1GS2iA3IN3qvrRyqUqaiWXdOF4hyMjtQJ0gUkUd&#10;1G4B+JFhe+81gl0jxpdXnLplbUy0TFwkslf4khiiu5W1Z82MugDoZiprnO90OnlCds+02dNqutw4&#10;/eDNzAPSep5KVb/zh9gPUENgFhd9ckpSdbsOCOvicjm/l3E0GeLr+TQvi4YQRQGcp/PLy0sGzvPE&#10;zPQfovP9aa2nLP3nn/Oswy4ty0XcfW2NTDMTyILGw2HvSUCosI2OrDfcZyFmLVnht7yWQWqIGRFm&#10;lpNlAmUkMlYJdzvajQI7BjsFo0A7RiAVIwLzkhevbWbWc46faBWNbv/UJKb1bAC4TlfdQQzLvDAo&#10;NOm75Am8TbU3wgGtQGv3c/cZ1ciOYv3pvGN6+br39+tNW4VJ1A3p9hNmfnp6SsgcVDSklIdxNBir&#10;sAihlJXhaqNmES5lzJjo/2PtzbosSY7zQDNz94i75FZLV/WGpQE0NhIkh9RoRD3OT9B/1aP0Npwz&#10;OiSPjihSbIAACPZSVV2VlZl3i8XdzObB3D3i3swqgJLiNAo3743Fw93cdvsMc5QX1ZKwyBMgNk27&#10;WC5LRmW2dGG2i+bv/p6Zqcd9tns87dlVWBLBAYDM5rN5sLZO4xi1YK7P87VOblh5dBUAVUU7CZud&#10;XHUkhAAIUY1NlIY59XFzDl6XHq0iLSU8NqrKRdUAFSICwhMTrbLdyjqrnK7nnHhc62BsiqxfEpUk&#10;z7lecrIW82XKLw4IMMshtMnVo0tOZqBK2SoL5wthbzcpAaCgirMiGSLKaTBoX4K1ytNSIlovdyUv&#10;vY7c9m+lgDoYeEieHfGx2fhPXm0+pTDbg/Z9CL58yJIPi2llGbB5b1bfTGGhqno4HIZhWCyX3p2C&#10;zsB7jxhjjGnOBxDRXCFm5ZV5AEUloiYETiV7aP46s0x1yJsRCCl4Z1rdYrFofUBEcuRD6IZBd7pa&#10;LjOoHRZTBPWEMSvUpnT3HAv5hExJJWm4nDS/ZLrdjM5OyLRW9Z9ccqLJ2gkxpWEcWXI6g0KGmspk&#10;DjkFzmxmj261WB72B4MLg3s5wTh17UBEDE3QYlDTrGpYBVAhELlFMyYZo7CKUELgAEyiyuI9xcPg&#10;Lj8C5wSAkAViiimlGURnmdkH+dQJNec5mUuZgo6BsxVBRc29kKauafb+goAAKcXtbrvf77pDL0kR&#10;HKgoKwhBTkhQsOh/iYxNK5zHjDkFci69c/o2EbngW0LLDDoa24maOTe5bBMxRwABYCJ1hCqMqsIc&#10;vG+boAxu0TjvvajzFNPgnEdD5NRchUBAJXij3pEV7CsYdquiqgN1oETgG9e2kw2RB1lqLuYUqIWG&#10;VXU2EwCqRu3zVctbpJJ9SUhy4AjJWkmbGW6lHPX+Rq4E6Ih8ztU+VZnnvGyS1uWQGSLBvTNtU1Te&#10;TaqA+cU1eM8+0LGncU51eq+qoZ4wI11LJpUs2jRXWaRZq9K5rLKjim2cWRJzYVYlHM7sPDyW+kf+&#10;xmKjnLD7fCYoq7AqIDryDudlYeX10eBtNcNYUy5xQUQ2mOOsQ9Q9YCnMwHykguTxKIDBS6tAdhHj&#10;3EljY1MAFjEYz6MeMqLKjLOb5nWfrdRc+B+Jz5J7OVFRmZCjQZZ1qXnOiGiN76dBFkq9r4PbbI/j&#10;OI6juTS0rFF+HGRQ7bk+aY4VRBBJw9Crntv0Gh2bSmjZmiLqvQMkBFEwP8cUty5NBAlQaZbYKSII&#10;6pzdhEQVkKKIoILD0Das6l1AdOicz+tYRNixQmvf4OyzvTaU1S9fPiTkT77SY5EzXxvzd7mZ4jAt&#10;7UzLs+/J5exbmG2e6SFlUVPRTZoQ2tDc9jdF5Tty5WEuY87Cj5zzPhQONh2qwhp3h9v9YeuCY9Gu&#10;H8cUgcB7l5hTTCzcd32/Gb/3/KnSCqz0TiGOMicmnd77nY6yeka5Cu/9ckTKiAiI1rf6/jyr6t3t&#10;3atXr3b7fd/3OqkrCqBlD0Bhz3mcpw9Vnf89FwaqSuS8D86F2byVc44xCWHim7Y+klIEFUT0wTvv&#10;hiH14+DM9W8tmdG60YIwExEhqPcGsohScMEBgBygKBgmKhIREHkET0CqBMDDMPZd33eXl1eVj1cJ&#10;UWnHBlnBtywbrr4yWl5AmYNjtTDPJFiVaFFKvPNYVLLTLVDYLiE5Mp9EhpijWUoFzATDScONmbWn&#10;E3EVvdxmOLs5TdsSzaoUCxG6Y8k3v62WenaZGg/Z/CgROucnmkErW5kK72gGClPlqB12Q5iRd33o&#10;jDamYZhIOBHPDzKTuXU7l9MAytYGC4hMphHMpzSr13URc0/l8rB6EIGqAyeICsrWPQ7hZGwAJRgB&#10;Qh4VkMiBonBOLKxsWkWAiBzRLGVGVa0v+STnil1RByPFt4Gz6a1jOOEqlXXWlO68imp9dNU5UhFE&#10;WK1W81wVLC+DZjDMaMtuazAujih4X00iRSTV4tuvE6R1bgA0xnG/3z9+/DiEIKAiasWuhIBEjjxz&#10;Togl7x0hE6N6KNB7ZRgImO3ySjyIQAgMSoScBADGGJOyIrJaVw0YhuiC+Po+ldPN3zBPAUykcLQE&#10;ZbXnqz4/3iUUoQi8+mdK6fb2FktuIU71Q3ld7eQQQtO2MUaL21HJup4WuywbETlwUKRjjNGgsObq&#10;5PFLICJaA2hhyWlZsxNExm/ffP3t66/J292dAjjnmqZhlq473NzcHA5d0DXLoJoQnSohhHGYofVA&#10;lgi1QmASww9O00PzNiP4SVIhgEGcTIxGMo1LSje3t4fDwag8M0Kc33P+r3VCmfTJqRy1zvE84JdT&#10;AY/aita1UJUxxhMsDMtccKacinJkFWsh68mH3e32d19+pSLL1So0TbNsw2LhfMb+J+cICdBzUk5J&#10;WUFQc0J9YhZRiTEyJ4PRahw6QFJJcSRP68uLQ4x4jBdaiOJUXRCZI6nm+I2lfQMosxX+c1mWuj5k&#10;/Hq5XIbgm9bHVPI+sm5RikYAJO+vmlEMLCyazbg6b5ZBUAsfjVHWbj727JTSXLuoploZOZqeIyK2&#10;vlWinLDOusG1dI61p5f8qWpHZh+AvZTdrT6+irc6mZVc51IQZ4XqdZvX7JL5u99X6eaf6x1mySNH&#10;3J+zvaVqRfeKNShuWo/1JpouPA6jVgE5J+P5/efG3GxIxvXJ5EDiiIwm/Eq1uNbpsoyezCg0u8Hg&#10;oaPqDScCr3L/+qUWD0E90341irHy85xTo4pIFxcX1Wl0khczn+o6hnEc+75HROvmMbWXIjId7wjY&#10;xcATLacQsWJsKYAIk/cCgogI6EOIMalpBcU9RgWfenqX3NsE53OSHyQcnBvG0fL/U+LE7H3rfFCF&#10;YRyd3MtwuT+V056ubLvoxsfL/IAG9+A9H1RPrA1sXdETmVTXzPatcZ96TiV3mGMNIJoBbglLh8MB&#10;Chuf78N6chW0IYQiNI74GTP2HaeEq7ZxgZKIsCZRiZFF+i7FETjCaukRVUEAHACqaorMyaqCcnJz&#10;RZE5nbTjOVHNmMeqOtNLTO4dTTsiIeFisZjnIIgadoX0XXfz9i0ieuc1aGIukRhRZQSiua2gABmf&#10;vAzJYhbztbUMHXN1lVQXIjCA++yYKWQdxzHGWC+PMXZdF+OYuFVUBU3MLBqjxKib/WE/DmePHjVt&#10;07YtkVO0unm0Nxr6IcUkSqogrBJFWDkKCx/6ru87AwcfhkFBnapHbUJYLxfLtjk/X7eLZa0KghmF&#10;F0i1I7JU1WEYttvtbrc7HA7jOA7DsNvt7FopkDfzkJiqXlxcPHr05Ic//OHV1ZWFjc/PzxV0HIcQ&#10;vGVA5qXH4pIGAAP7UPOlTuV0OFP7jBWe2gflmDVvry+RSclMEIBMgViM5PkGryz+RIZrKb1o25YI&#10;RVlFWSoJTfc5mYoqJ+bbWWdQQfVx83PmR3WKynFmJhxznvmf8+Bc/rV4LkUmhc/yTaiWRN3LDDoR&#10;1falPJQRWsOiVZznbYO2xVVFYhJmIfLOe0rJFHfnnAHSBe+wZC3Nl27+6PmK3qeNevKDXLdOcv1S&#10;VKnAsxkCmSr44C8uLi4uLgps7+k83+fbphg55y4uLi4vL+9FrCZE9DI3GVq+khzOeY+xSETv3Xa7&#10;Wy1a1SCgwlzyBx7I95kPz2L2iCjCLgToOhFp21ZHSil2w7BcLlmUJTmRBySfzlSwOiKsDiqYskrm&#10;yP/vEn7zGa9UXp8yP9PN0s1PKGz6k0hEhmGwlDM4xuqtF2Lx2ptNZvD/iIjHG2N6u8lYzs2Cq0FW&#10;xk/enX3y0efPnn3atp68ZR5PAUKrjbW4VdssALLCxxyHsRcRypVcyJANdbjntJmv6oxwj6saEOYX&#10;zu9gfXTr9lAFYY5x/NUvf3l3d0dE5AjYbiiIQoTeO3MX4lSoU6clxyLn+mz2XBg9YJHClF1eYpJP&#10;iEiBMuBLPwzC4im/HDMbALegisOEEFXVeQjNN69fv7jdDCmlOMaYErM1lTb76ezsbLlcLpfL1Wrd&#10;NI2zylaG7d12SN3dzeZ2uz0c9ikl78MwDsIpeLdcNAceN7cHT/hcn549fkxtuEd7ak7NYoCpCrx6&#10;9fK3v/3n6+vr3X43jqMwAyIRDf0gwiE0dqJNSW6Ni/jZZ5/95b//d59//pPbm9v/+l//9osvvri7&#10;u2PmEJrHj57++Mef/+jzHz16dOn9lE4pIiW5nBMnRAhNgMJM3SwPfl6sWX+1WfXek7O+bkVdMlrB&#10;EgolVAGRjFo+37NzFn/CVqikdFryVEpRQZDQIdWuQaogcsox7KgNOuZfzuhz4tdzc6q+oP1awbQe&#10;5OwnN58POxMbJxfMwM/QnUQUlZMIME/Kwuxu75E6elxpADO1+0hYlgiVihqogrk0HeVZy44oZg0O&#10;kVKKkxP7AcZ+9L5VRp4IvPlSnhwn31e7BTF3UxlTVNFPP/30P/yH/3ASVYUZL4Kiu9Q/LS/m5z//&#10;+U9+8pPjBx2BY5QbTrgZdnPvXG3pAJgdmM455iSqibm1QlJh++2YSFDvdVGx/RhjHIcxJc7F+uQV&#10;YzJtDWgcB+fd5EO/L9KPJ6tUENgav3uN7k/9fLgPSkeY0dxsmh46XxXKjqrbfq6L1dl3BVN4VcK2&#10;3nvWBDPA+HpU3cSitaLirOvNdE9YtO2Hzz9SZEDVmhwOE48BAObEnBzVbgkMkPaHOytah+mqCaih&#10;Ts78PWcUg8e/5MHUkRdKYu+Coa3PzxTVb77++sXLF8MwqOZEiyz5AFarJSGmGCHF8lwoq6q5nkIr&#10;RCTUabP3RURGUAIADY13jkx6ZiQXJCRMo3ZdFzkFF1S1cjHnHav0kjqOHacRAGI6bHeCHXkXmrA8&#10;P2/bllPqh56QztbrYRzvNq+ZU0wJER49evT82fOry0dJxuub129eX/dDBFRC+ujjZ7vd7tvX31Lj&#10;r54/W12st7vt9vb2xc3b7dh/57vf/TTGmj4K2Q0zSfdhGH7zm9/8wz/8w3a7teLO9XpVit8xpUil&#10;v0FdBRGx/MN/+2//z1/88R//9V//zX/6T//51atXAOYGBOfG7tBfv73++puv//RP/+S73/209pNS&#10;zSDsludpUuvE6eRmvUcqhRu6epUiCAiUoYtgFr8sEASY8WEq/T3EOk8ozTyNNlHWYcM5tQhf9dQ9&#10;eGDRZU/yUOoxz6SYMwctaYQyqzStl8CMUbzn6TCTrykxOpedqFBMXcstyPobAkDt1n2aqzIb2MlD&#10;58tx+nSArAzm4iUlq1UAa9qVcxpyPC83CKx6w8M2TR0JleZ5MkMhmOcinVw7/6bex17SOTfEERBE&#10;BAUQcbVaQcUWgGIjzwThfB7qnxVzlWbJVkSnPRQLK9NMTjHm51TXBJrn3xqbIHOKqsrJ1LWTzANV&#10;kDlsEQIqgm0ZwKZpdLfjxE2DPgQXR0QHSM4H0R5UJySL+zM16Wtl1BWAokQ8H9Av3nO8RyWBY/J6&#10;cP3qOLX0csv68jz/uBIHwDiOozXuUUCFtmkTWiwXCdF5b/pAlXwAYA5DThxmncnAJD5wdu8BwMQ/&#10;8kPzt4QegmqdOlGQvu+ISDIeoCk2udXs/Dih99nk2z8mHU8VhXyyKCjkyidQAFREYd7ebb755hth&#10;zjk6Ko4wBKfCQLhctM65NDpgX5qhaumCC1aPK3lFtAhiJAMUMvaB1uhZ2xCC846cuYkJkQiMRlKM&#10;nJI0QUBd8KwamRU0slgPQA3h8sn55cUjBRJE5/35+fnF+cV6vWpCg4ShaZaLRd91fdd3h+5uc/vq&#10;1dfffPPV9ZvXn3z8ndVitd8dVJQ1Ero+9pHj1ZOru91miOPtfnv29NHz73xycXV5e329v7379W9+&#10;45z76U9/alGNIswpxnh3d/fy1auvv/56t9s55549e24SSESEBUBZ1DtgkTimKjsycqZwjPGv/uqv&#10;7m7v/ur/+X9fvnpV6/EBQEWANKX45Zf/0nX7vv/Tzz//fLlcHomcUncP02Ko8bi5E6+SZd0phQFJ&#10;BiqdReVNk8GcQYOqTlzOiLV+JnPF/P6mq6LLHuq9I6fFjZ0psXLCEzlRo1k68/rUf3VmC578WSUc&#10;lm4A89vOecVJKHG+NWzk5u9B00RFQQDBPPEkoA7ReYc5fb/IDyJfc1nrG0HZg1qEgRo+mc2/xVCz&#10;I9FUGcBcTyMAiExEMTGoeu+YfQmKmzQmA19GAiKHACBc+Xzd6apFY7aNmHOIzAmTJ8HqEErqVZY0&#10;NtxcAKaFmyApKCI575VQx0EBvv32WxEBze1qa0JCnfN5yPCEZqrYK99k78JMr4KqjdW1Y2YgZFXW&#10;AumnRECiwKoeEB2hOgU+7XILAGigfVj/tFR/ck5BRRhUxziu3XkAb6USLngXvLVs9CcUc3JUoi6s&#10;VxERSinx0TDuyUs99SkdnXlfwr3r/Ppr1XTapjlbr7vDYb5ndFYabBpl2zR3d37VLoL3Hzx5crZa&#10;1RUiqr0FpsNUnkXb3s89m2Zpamdjuy5jFNYtouV3EQFwIhgjt23bdR1mYEbRjHl77Ma8txCqWfpM&#10;p0zVEDifQEREwhCCIpooZgQFePP6dd8dEIBAUZPyiKCrNqzaBq17JCIsAmUvmLn7tJD4hOlcptfA&#10;eUkNeBcJAPq+3+/268U6UCBxhIAOySEqiIhDZ12vGDSKoHMsDNbBh3xDC1Van12uVueLZul9CIvF&#10;1aNHHzx9umwXqCDMSdkF58jFYWib1jYAx3632agQglNx52dXY58AelFxzvVDf3F5cXa2Hm/Hvjt0&#10;2+35chFWZ61vXglcf/vq7//+7/f7/eeff/706dP1eq2qwzC8fPnyd7/73d3dnXNu0S5T4nFIzINl&#10;H2hGKmHEKWkcix4jwuSQyK1X60W7mFdVZuIEEWVEp8qvX3/7t3/7tyLy05/+1DmXmBMnVnGW2kCT&#10;QValmt1n7uSojGMSDGAJpROz1uybEdAcjlUB02bsJifx8vs7ruZcQM4pVZkyPCeyvR8+0Jl/sorw&#10;+VY60bbn38xhFmxg5h6vEwKFG9TJ0XuhLChmkFm5LICsqCoIgqAAzjkffGkeC1hWrMiXknlcA/45&#10;/5lmA6fs85Hi9Acg0LyxERCdqNriAomikENRUGVVDo0fx5EBupQIHRMgIDoHqippCjznDe40CRTz&#10;SACs52MRMjBnG0U45llVAMuBBAAgVFUHDpQQgVVYQBFZJDj/8uXL//H3/4AGhU8kqpx9PxNrOuHk&#10;c459dGR1Kxc6YgmlV/HpnHvy5MkPf/jDBXoRAcxSXAVBCVxgdExOzb2ivsp3NZmaV6oUJVjsnFAQ&#10;rSOtB2jboMAA7D15hypCqCE48iigvhLNCfWfSqb5j/MWfe8g36Nr/3cc883jnDOeVaeSSr3wPKa6&#10;3+/fvHkTQvDOmRvavDeTtJhF1+tTYowWdHjP+P/AFzMOZckRFnUDIDW3y7EuPNcGjj8Y3Z2yibnj&#10;0QaUwYegqnqgoLvdzuBT7CYKSqVTweQnydvCKA/QkMmAEB0euS8EUcBomTxQlnwiutW9eQJN19Uy&#10;Q4QOgBG9J+8ZF+gXvmGWQB4Jm9Cywt1mywoKuFquP/jgg+XZmfNeRA+HDkUR0SGQgJJAkjgM+8Ph&#10;bnOXRD/9zvcuzy6BdXu7OVs2fLHuuYspOecsD8VekhPf3d6uV6vgfYrJjOOu637961/f3W1+9rOf&#10;/uhHPxKRb7755re//e1+vwcA8wyr2hYl55AfIq8PAAAgAElEQVTIFe5/BIYJkBmTgqKjx08e/cW/&#10;+Tcff/zxP//uX16+enVvL0xOoVevXpnwe/78edd1VTfHnDyZ2bot8YOWja1LDaQ550T0xJNw4hes&#10;2AVVhFg2EMwCY3OiSikZ6dbUlWxR3vM3TuxudlRzee4/1Nlx8s1819RdaQkUwzAcDoeLi4sTV6Qe&#10;m4D1FWZ6avFZiYhaIwuIzKOklsgr5MxXmMrMcTYJSax0JheosgiCQQ+aBQPVvrYOKsaAFYBVmNVK&#10;yiInJELvJTKLIqG5UJzzgBHJHbqhbZpkrZtFHBEoaLI65tyEw4cmJc6PzCpXtuWFZ+E01eq/NWtN&#10;VKxwhTkrIsyCqg6dqFh1p/cBAJBotV53Q285dSZSlFBmuPYn636yoMe8NBufSGC+sRPGa+Txk5/8&#10;BDHrOkgIQCZ0feZRPibreGNSTdF6ZRRfmJU5GG4QITKgsFhxr/PBh2AEYWQT46i6yvXEiH5OLu/h&#10;9SdUNScvuCfkdGaH3f/1/m0fvMP9P21ybbdfXV09evSoXmWSr97HhndxcfHo0SPzqlccDThmH/MN&#10;r6rMbB6SxaKd//qu8f/eQ1UN4wfR2p5ALg97h+ZbXxNm+/kYrrrymfkOp+BD8XYCIoACp9R1nf1u&#10;nMuXKvJT7pN7tU/6DM4yqWb0msFNDZ7GPM2JmUVcaCSDrFExhADJo+Pzi4vHT54GovPL8+XZRYzx&#10;6vEHklKzXArL7XY79GPTpEPfv3jxKulLBThbr68uL9eLZdM0iGQWEzjHqIpy9ehydf7J+frscHN3&#10;8/qN9zBwCmfhUq8Oh4PZKJaBGUIAwKHrX7/61nsfx7jf7yyvMCV58+b6t7/93eXlo9VqCUAfffSx&#10;cYeiGLgTxBkzkmKMxQpULc2+YoyA8kd/9PPPf/JjAPjFn/zi9vb2+vraUJrqYlUCPhwOm83m7du3&#10;z58/X63WH330MZqMLYLr/vaZ/2tHSmm/34vI5eUl5aR/W/98moilMoHxcyDQWQdUEdlsNqvVKsZ4&#10;AnRuz40xfvvtt13XzYqdAeko0R9mvO+EJwCANRpl5uVy2bbtXDrWF7RL5iKt3rw6Ws0if/bs2X1j&#10;en7+SRTKNgYoqJooYgUAQgE9DMMoEkW881bOOy+GqE6+BNm/afqICAOQuVtMtmTtpLbBhKxusIiA&#10;OuesNR+gxMQjy5ASORdFISVQiCxdTHFMApQhcgCCd6DMLI5IrHmoqpOUEquqI2duvVyyZKABtn9L&#10;2NJ6sZkBICxISqTzbs8I4JFFODSeRVSQFURkdbZ2IUiMqpD7AspDHOqhYy7YKtMy+6wu9cnqxxiJ&#10;nCqkxHNjws5KiclxHIZEDlkpEKsEbwBbICKJmZyvgQAjUWYFxJikaRvnmn7oI3MgQshIsN47RARr&#10;ozPfYCei+4iMTqX6A4LtXRL0QeFxT034Q+e3bVud+TbnCcF4fFTLBmc5UfNvTt6xjAcQT3fjv/aw&#10;pzCz9YKXvKceFHbTNfCQrC2apf1U9dijpckpGLMLt9tdMV9MsDljcNUy1lLFRiKQDT6wxGAiV9ol&#10;VZpWALEZB3JdP2x3+zGmfogxCbnACpr79kGFL3MufP+zH1w9fqKgvm0unjxWll/8qd69fhPjGJbt&#10;2dlll4QV48i7Q5eYkdyiXTgX2na5WCxC8M47RfUSzy7Pls6tmiYx37x5s99sse8agn7hBdJa1k3T&#10;jONIs4zEPIGqHCOotk1DCimlEPzl5dWHH3709OnTZ8+ef/65z5pvoZnqbqrMdD7hUxY7gKoO/TCm&#10;/sPnz9s2iOjPf/azi/OLFy9eXF9fm3CCmSnT9/1mszkcDtvt9ne/+90Pf/ij5XIJgMKsAFYZMhNd&#10;mae7Gdxl3WL3lZhCDjobeTX6cD5+E+R934/jWCOO8/uklDabzby1Qr3ZUbrvsRI2/2Aynpnbtq07&#10;8WQaT/RLE3U13IAlt/Orr776/PPPpwX9fZo6zLiTggpAdtwhscJhHA0cOnhxSJgL/oppqAAmfMjP&#10;UTQBwGy+miiTmzAY3MLUkCG3SwTLmbbWfSLCsj0ckIiZRxEAiCxp36fIQ2QLgahadZCqSghBsqcG&#10;GAYD56+V5gpqT2dL+ifEvOI1ogZglV2Yy8orVRCCN8Cj0akKgg5DDC22iwWWcIm95X1edcKu7weG&#10;ZvN/5Bybc3v73HUdMxM5q+eB4mdGREe42Wx9E5ilQSJAHIBBgvfmgLFiWkOerZLPcHeIXEwpiYwx&#10;jYnHMXnvLbdWVU1iGIbqH3bc21rvIrs/XIzBPTnw/muxgDoaB5/z5RNt4j2fKx3jMTTfvWf9gbrO&#10;7zmsfE1zhiQev+7x+xb+ccwgsgJ67PDEk5sgYmiC9x5zVAcB4HA4xBjzG4vALJGhZkkgIiGSKGSI&#10;LfsXER3iBEVokg9NySRSxJTSdrvthiiCgORDY41+ssPTLlBA5x89eXr1+AkgqUNEgjEOi/Pt/qUe&#10;OmJ88sHTdBZGQCHnQwOAq9XyyeMny6YN3rdN67yzsANw5N0ONrv44uXm7ZvhdqO3G+o6v2qatRcW&#10;E+3VIiEiR6THCYTatrKQ4MNHH3/0489//Mmnn1xdXjnncg6emoMMh2G4ublW1aurq5qEWeMTNiFW&#10;q9eGpm1aUBVNcRwSRwahlr7//e9/+umnfd+b0TMXnzHGw+FwOByur68Ph8OHH374/PlHznlOWsUe&#10;FlivB+UuFJlxdnYGFeyxpETMzy8G37R9ESFHpIjW6/XZ2Vm5/KguSFVDCM+fP7dYoHWXZWbnUWRy&#10;/Mzntg6sfnbOGfK4lRXN5XHVA053wRRxkDowqzo/EZAnTz+RhUcjrMhkCNaSdRQhEYiJFZoQUIEz&#10;yIUZeNmFKVRBbgs0PCBklyeSBbwBYAYQB0XOVKWDvENCUEVOLKyi5Jy5TNB7g9VT5xDQNqkB6Cso&#10;ek+ai15Yc1WrQWzk7kIAqiCEUACybY2Es/AuksuYz+RdcwAC7MBCX0gITdMasiU56wGdfTfVCTGf&#10;23kC5zs59uQLhrkvoGpyqtr3fYxjCI3pG1BKkRGgaZo+pcgMiiNb6bCIch+l3EZFAcdkxKxWYQZI&#10;CqhgqUcWs+r7wfLZCWkcRzV0J1BffcdlsQCKUmMfH3ytKp/n9FqlD1RHbPmion4YQ7TnnOiJxbB4&#10;+EA0RLq5FTL9hFNN8JFdZTurEGG9REWUCCVjpB7davYZ76/reyy2YorlE+3/YoyGVlC+LHM9Sbp7&#10;1xw/sPyrAKVpOB6NzT7kYr5yNgGkOGZvHKiC+uCNlM2kqbNkjCh/AkBUooowYw+C8lxCwpTSmKTr&#10;+pSYmUWQnCdyKXFKyZqUkmbhR0hI3vJhAJEA97vdl//w62+++I13tFk11283sl5I06gPoV2EELrD&#10;sj/0jQ+LprWmlwCgcRy3d93LV/D6Brb7hSbP4nZ9S+SfXe10xJTTUEt9FQCoI6imLZSNqkTrxfKj&#10;Jx88f/SoEehu7wAACcFRUh1iUoC+61988yUAfPRxWp2dOUJHSGU2yJy5ogjggVrnWHl32N3e3g6x&#10;J+c/+OTTxWqlRX5g7tOLlk7hvSfE5XL56PHjoe+RaIyj9P2iXRIRs/WiQ4BZe4S85La4qjkFI+/2&#10;GVPLS1Y0aIDiAwOwvZPzTgDBe39+fv748WMDvbtPeSGEzz777Pr6Gqe0PXCeyKySvJ/n8G+gALVX&#10;NAAGH9qmNTNEWKQmQhfnYmEUWSQCwDyv1d7Fe79erz/++ON5J4GHjlN3q6qKMFFpElT77Khud4ek&#10;slgs2qZZtgs/wZdbVgYAoCiw6BAjFLhpY1wiWXvw3pJMzNzLeKxI5IhsWjIipVlmqlpaEouZcqKq&#10;QAhchTUW9w4RKLAiICgRS04hVYBkeT35hRQANO8tU04h48jd412qWvNFCcUBe6LgEAECEbQLJ8kF&#10;j45yppu9b0nFnN/thG8/fGBVuoxMSuJW+VkVUkoW+VY98qoSQvCuaVpGp4qoSADW2x6wWJlgdJ8D&#10;QTXzU0QM8tRydAk0AfQxogIFzyKs4IJ3iF5VzFRXreUuBMVWxUKaWLI75zNZXi7LFVW7Fifhl7eD&#10;5nFmNQBhluIxv+d8ao6nMatQmRFjPdmmFcpPqDqth52s2SNVpVq+lYggWtyVyplz6fugzH+PSVrv&#10;fpSPUIHW8tyCdUknyFE/qGgcp7fL+r4AMKDkfZGjcZk1zBPcQwiGSgemrCkQgkIEUICECN47AnC5&#10;I3cB4DCxmGufyxwJIqHT0thcSVEAAYkSy3bX7Q/9vhtjJNCAIML64sXLw74Pbeuc9z4HqB2R98F7&#10;Z49yzntH29dvf/fN17u+Wy4W3PUxxbT3Ejy6EEJYtAERQalt2kW7cD6gc4DA+/2SI2028fX1IqbH&#10;i4UCsejy6nxcn2131ykgiXEeXzMSHal3U6a1iICqV9Xd5uv/9t8Ov/r15fqsXbToya0W5x8+o8vL&#10;X3/z8u1mj0DcHYj8m52GxdJ7eP7o/NHZoru7OWw2MMSg4JLIOMbuQKiHof/29nozHKLK1dOn/9f6&#10;/wZVdI5Vd7v9m7dvF81ivVobTuYwDnd3N6q6WC7RkYgMfZ9iatom+MACJZ2kcH8iwNytPYuZCqek&#10;KCBl3+gxHgYUSz3vR7M8AUAhA5g557wPx/mK08YBwPV67dyECdw05msx2avVxNQi+WaED3Xa7Q9B&#10;qVtDi9I+k3E6XQtS9RVV9d43TXN5eXm/D8mMD9SnGpdQABDhlGII3qE3yB9kQUKvhEyRxS2IkBqk&#10;1gWDFa9ZRYgYEXRkTpFVhUgABEAMdkisKMBpThCzTshZBAoSIggw24hSEhVmlmNIiszBDQRb2KZV&#10;RAggqDPkGWO/SZMyOOcVIQkrgxomjQJkqKZa8QCEBgpPJaGgrKj9kyt0JUlqvXMm+1QdAiI0oVm0&#10;7X67w8piHvKiP2jrP7A0RexBgetTtRpBc8Fm3mgsOqd0AiEqISDrZtPthRIggnhjZ5YnCpAzW7Dy&#10;1MK3Ta0wPFUqzUAwmdc5qyiWgofqswFU3iQTaxZ4lQzmRhwWsiaL9+ZfEEpeX7F+8hzAZK/MrK4i&#10;Zk7o+IHPcCQX5qbbNKTZT9NqFcNIj0+ebNPyvlWjOboWTg+Ed0i+KlxPvhSRYRgqOgMWUw+LkNEy&#10;m/cpaEZeE8vAhw571qJtnbM9iKhAAJcXF03jx3FEMppxBOrApP4E8wqqlMeGqtlYMxrMthqAoKmW&#10;xKLDGLveEmBzdS4gvP729c3NHTmH5DzhvFgEi2JiVp+MY2zdxXc+RMDb/bZXSSmqsCcBEZSROYE6&#10;XizHoSdy7FAIiDkRLZbhu//HH61Do7uDJjk7Oxub8NsX32xUGZzPUhzNJSnC4xjVOywhW2MrDnHl&#10;A3bj4TCEcdxw6lNcXF6df/Dho6tnzduue9P3XXK0ptDEg9cuBidPnn3y+IMPvnr57e/+xy9T161c&#10;uGwXPAwxDmERtt0ePC1Xy6V3n3znk6YJqoLgciYtkZUAmj1t8EMiMg4DIHKpgh+H/s3r10Tu/Px8&#10;VlFmThtAkgJHp5BZHE5gCMZdTpVxLf/Z6+f4UwHHPIWaxCNsoHy5qRFWdKwZPmK+VR7gjLM/pxMQ&#10;caqTUUBUJbPRtWyL6aJK1VKQuh6KJ0124XzAUMLhFUsWEUNwjhAMCgdp4QIjeiSH5AAcQEBCqh6O&#10;PGBHGLxPoEpOENiSZSQ3KHdodrQQAEkOohKRQwcIqgyawOLBoqCSXUzGKgu+gPm3s0mA4EgJsSEl&#10;B84RWEK4sII4MIM4iaqiiuQGNVkUZCGAjlwwdCPmmrgKWu0ZKwlQFDH5SYBmFCNCaMJ6vb5+88ay&#10;z+HYd32PL71H7N13lVX5hAZuo6qWAPXBBx9AbeJrJiaieLdL8WbUEUAhESihRwomYtDa3B+5z8CY&#10;MxWz2VyexaioJFGSHAG8Tb1ltcFklupsxFhAmvILT8ldivVGxZOnhpdv0tYWq3RtyRQFgIZG+a6J&#10;e9dUVjVkPrNl2DOD7lgxefBW+A78t/+9h4h0XZdtPnu6DfId599/C8i+4Sm3s6ql8/MRMfiAkG1e&#10;s+suLy4+/PDDb775Jo4ppQSSQIUgnoSuEVBhjsKGReSh7VFFMpeDKiWOLFDTACRX1qiqpBiBGZAS&#10;gisybxohAIMCYgjh6uPnq+VyHMfNK4GuVxZQFFVmjpnx8Bj7JMk5D4riwAH25H/4s5/94hd/sl4s&#10;sB9Z5Kbv/vq///dXGpm8xsyjsaSopJhSHFOYBLCqkqPzJ49/8KMfPbu40nFs27Dr9v3u8OzJR9//&#10;6R/B+eXlm/3FWUppl8Cxayk0ROghXVx+8Ojx84uf/zHEuL29aZx7cnU19IcxJnV4pdyercE7t2iW&#10;6zV4r2hag2tCc74+H8eYYgJlQGBOplpaslliFmbn3Mu7u7/7u79bLJZ/8Rf/xlJCjAacccUC01jW&#10;jqoDtFCLesIT4oGSbKGKROgcqICoiLAzrAFVETOSTiyETIfzSnYzSxAnkXYs6CaJqw9V4xTtEmRm&#10;7p2afQoW27JtLiI1jfaeS1bL9tDyxPyQwgHI+6x4LRbLEEJMI6FzqFfr5RrALYJz6JFaULLOCfm+&#10;iAikiiqEEBAVkVWT6QuJhdmJICetmEymkqik3P4QVLNuodNkaOkJQzHFoe/HcWRlBTUrDTH3eOq9&#10;M4AeMmjNxADoKANMFzmWG65l/afMtFMXgAGRmEtTEQAw+VbAX8AsEUmcFFXMtw4AAOvVmogMh70S&#10;xHvtgT/8mMaCJT9zv9/jMSiBrZw4D86RZxBJKqDi1BFXGZZbf02OxWphIlmnTsq3tS3j8hpI1jAU&#10;sFayZyMsKxCTQVaNM4TZTrPHKXC28Sm31EAUAIH8SE2cUoxEOI6D983F+aWtDv4rZc9sM5cxlSm8&#10;Zzjie+4812rfdYf6iP/pZdaiLjHz4XDo+/6efjxpAvel+D3j8Wj8WLrA1BQVg12I4yjMlN27qAre&#10;+08//dR79/rbV2+vr4chqbJHVuA8ymwrAObctByzMNHngBwgEgEheIqiY9IxpjGyAIhaPpaacmSc&#10;C4s+O38dzF4Jq+GXMcVEgOtFe7a80CQ3t3roJQkosJVyAwJCFCYEAXEKQf1qvf7RDz//xZ/9+aMP&#10;PiAkGOO3N2//6c2/vNhu1TctAcR0t9+8efNaVB8/fnx2dhZTGoe+FGrnVW5Cc7k8/7M//rPvf+c7&#10;qhLTyCAkEryndtkpffc7zxardt/FBEGseytBAPn+h4/Plk34zid/+exxiqOiNo0TZhAQ1ZTS9rDf&#10;HvZjSmOKAzMSIzlVHYchxcgxcrLmDyqSrBjEokc1TfTli5fffPMNovvssx+cnZ3NYGxrRbYCWNqs&#10;cdpceplZPp5q6Fi5cvYOkSoqKAEKofc+xnR9/cZ7732Yp3RlJYhwt9ullGoBqHMEaGggJwgsp8Sq&#10;Fh85DT0c6a91U5c+UNNdSgO2DGY2z2ibbZAcoFGw1BApk5CVY4vgWFqLa3zTNM6RI1q04cnFOQbX&#10;LBpyRAYtD5PonLRMNZwWEEDJxoOqqLAYTp7ZXNaNrIpfVS2V7NMrY86cyVZl33dd36cURVkn1NJi&#10;ASMCsMaYWExGeect/RRVQKHoITh7pukZKCOOWSxaEoiCQtO2y+WSCMYxaRxAUQBThCScoRhVHfnz&#10;8/N20VY+Xwc/T+WFf+VxzM2OOENKybL/mLnruhCC9947h0BL5MftwmMchKOAqDgAlDSFrEQBIOfW&#10;Ili5lSNCZEI0BonZEHCgpMUtnPUkQC+aZqOxzk9Y0t2rJxBN7TuWB1K6SxMgKQBzGvaHse9ub29e&#10;vXzlvd/td5vN3eOnjzfb7eXF1Z//+V+cn59jrof5V9cMvEee1RMmBXL24f7JRSt8WOzVu71/pR8c&#10;T/3ScNA3mw0eOX/t47TPqzA+edakcBWDD+8d9UtVSTFZ0zByDlSt3ieE8Mknn16cn6eU3vSdc94T&#10;WULvtFEBCOatChARHTmHzlmGlyO2hDJQFmHBkgla8iHBFCsszvSj4dmWRABUUOZdtzv03V23W67X&#10;IfgPnn4ArKBoOBiGL+W9C8F775rGrxeL88VyfXZ+fnnR3W1/e7Nh4aEfv33z5uXb67jrVuhcaDeH&#10;7u3bt5vNJqU09P1HH3+MaCC1UwktETnn29Xq7OqxNK0os0MkaDwFQkC3Bvrs06ff/fQDFgBw9kKk&#10;QAAO1TnF0LbrNggjgQATCCbVxNz13B/GlPphiDGC4a2k+Pb69ldf/HLRLp48espsQDnCnDilxElU&#10;tGxa1rS5vfXkRKHv+3mHGssmtKGY60UB0GCuSuDBCKU6MGu1A5bwvCqoWo/VQtuEfd9/9dVXv/rV&#10;PxVz6khKWR+I7XZbG+iI0HFzFyx0WgVeodmi189dsCfkXX6d9my5ZxXVedWIaLvdbjYbSxfKdCXT&#10;4+wGiDj/bGdajXPTWEOxQAZNIuycC40nR46MzU0DqDvBqaj1S1RQQS3PMpcblfMErPlfVTVUARRJ&#10;y3AgmymEWczLovWPrs4BEcgWNM/T3CdkXJJVhMU5bxkCCOAsZa9MvBRkKzWQ6IKgLQX+SUVD8G27&#10;UJVhGAaHyZRWUWtbmYQ5pUW7CiG0bQuGQjBbl7m1PcnyB9X09x4l1xMs60pVu65DROecFf8Y0kiM&#10;EhnOUIODUSUhiAIAe2egiAB5uhSgqOvAJTIqoICpaBmAtfxIVcz5aBd65mQ2m5mfRleEbpbxaVon&#10;1EzIMhFZExIlBJdSevXy5dtvvx32+912u9lsQxNANcVxc3fjgldNd3c3i8UiBFTNWZq/V7r8Icd8&#10;9ufSbv79u57yr1q59187f4QpMvv9/uXLl+95BM5s0Acln+knpofeF3iV+Ijo4uI8dxnN/lEFVSsi&#10;JoTtdnN9fW0MskbxHTkDL7VuWrN7IhmYAqB3Pixbc34qqmiqKoMiUvUFkCPnnPO2S46wrRGrR1Wi&#10;xkN36Lt+HNvVftksPLqxG5IqNU0IC08NoXNO/chICghvcXO+PltudvD1N6ZvA6gIHbqu73sdegSI&#10;oNe7u0N3WJ+dDcPQd912s7m8uvKOLKhGpRe8AnSRX++2HWouHBcmAaelmR2CFkdK1jksJqIEZhWT&#10;WTOsuSWujjEOXb+5uzvs91aPTCGMKe13+7/927/5L//ff/ng0dO//Hf/fr06S5xYUkqR05iB4xG9&#10;d977mJKKfPa972/2eyw4O5nv1NrCHCO4t2XuVZHP6iiy1m+OMQsQWcLFOIzDMHRdH4IQVTCTOVPL&#10;Eb7dbmdQf6KY+KjW4oRuH9xl9798UCu9bxzMGyF98cUXX331VZV8YEhss0uc2eeFM1Y2hYjO+efP&#10;n/3kpz9er5cAiiTkAVEJxIPVA2SkzaMB58lWyv2dEBUEICEjooVVTUgREMFcNlh5D2UnZ5XChd+z&#10;sPPe1MR6nYntYiYjFvsgC3LnTH0kBZQsprXktBfhejrzGVUctWaFwzlk49CIwrJ2VABV1O+7wSo7&#10;KzHNmcx8ckoGdZX3Dy7i6epXyQfZk6GHw8E5Z2xqtVqZFbjZ7W43O+GYxjGOYy6vsiYOlnee9QhC&#10;wuJjL+XdJQnGJiSEhpljHBzRYrkkIk4ppiQCXjgRWYB25sSYQMzt/0SBLKpHQMLWl1IQmRxZZ7Hr&#10;N6+/+erL7m6TukFVL8/OUkyA4BtCcMjY7brXL19dnF34c1J0JSgLWhJTay7TgzNYv39wd93fQg8K&#10;kves0HuOEwn6nrHVzxafePnyZQaBvX8yTBryTKXKyoYIF8c1Fl3kpL8ElGtRFYnco8dPiCz3HlRU&#10;a2NphaEfNpvtMI7ZwMu3BJfVIs1V6zgD14Ocw79o2/PGEyKzCIsq2yIRgjfGQuScJ3K24clV6Pk8&#10;/vxiBp9ITlQl8rDvxiGuPzr7/Mc/u9t2X7/8ltHvRgZWIh1jr8pni+CQ+8P26qpbrZYqDKaZFSU3&#10;jaP5ibo43O5vV6vV2dmZFV/3w7COMeffKyBhblcYo+wPstkDOgo+BE9IIsCKozCoICmAQREXcEAk&#10;QBJFQsrA3qApjjb5DDwMwzD0Qz9wYmFBRHIqMb169eqXX3wxdsNbvXn58uX3vve9cRxSGhNH5hhT&#10;SpaA6pw1Wx6G7uz8fMmMCuMwgGa/Yma8ln+RYYSxOo4qO6G5zZ5fY06p+RIREmEiDI1HFNWkQIA5&#10;mJj9fYVlW4lk2y4Myd2gMO6T/Xu8YVP8ZibtTtTT45/yDefl/wBwOBxSSlbYYOdbWWE9Cv3Oo8tY&#10;H5xS/M53PwV4alaCdzabWvIkiqgrzM8m2MSdZscGgpF9gfgsZmLxddaJRtQMF1q5MGrB+QUEpIIN&#10;hMcTljXFAgBYeOGkGJcHYqWC7Jeb+2jruoDDYo8j1N2Yy/XyWQRFTWaBgHixXi+aMA7DNC3zpHfN&#10;T6T72AX31Xecfi1EKlBGzgII2I9jjLFpGqtPtTZkF1dXH6lQTiACQ3ECdVo0aq1UVOimuD1UNYly&#10;zYeymGWMUVXatlWVGFOuFmVOIhMIN+Y1N5gARFOFyISfObmceaVEOWfoI2432xf/8tXu5m5/t+Fx&#10;PBwOIYTVaoWIMaUX//x6u9v54Dc/2J5fXHrvfWiQvJmuRY9VAsuW+j0y6UT4zXdR/f7Bc+5/rpc8&#10;qMD+3mP+uPuDBICbm5vdblfOPvH3TDfJki/vLhQQczUZkVi7JSrd58tzJ73EUubQgDTFzE1RVeGU&#10;onTabzbbvhsFkGujFlDhOHSHOI6gSjw1AXDOocFOO4+IV1dXzWodUEGUSC3B3hGCcwDOe+988M47&#10;Z214hYi8d1Mimc2MgjKrauKkoISkrKLx5ubmbrt78uF3RlpF8F03OFDfNH0/oqRVQ5T6gyfg2G23&#10;OCvAF2VOcYhDTCmluLnbxGF4/OzJxx9/fDgcvvjiC2Y+dIdl2zShEREqeD0i0qe+S91Sl8ISNZVF&#10;LPG2dJ8Ssr80qcZjuhJWURXWOPIwxF6TdlkAACAASURBVJREbXcCcEo31ze77e7q0dVhe3j9+tUH&#10;z54MYy/CIok5WaA0MZMSBRpi343d25s3qshplDSm4kBDMhgQRESUyl8mdQoL06mpZ5MwAUvAnjZI&#10;/ZE5iiaFBLldrTXYsO1gloSZ18icYkwi6j0qpJMtMtfDVI+a9GqGt7afqmv2FKjsRCjOd7SxsLYN&#10;0wuVx06ejexMB3uD2Y7OzBFUYxpFUnl6jpGRIyx6WiXU/EYz6wRmggIAXRl2+a32MZm9FFRNY3bl&#10;xGSgyDOlgpRUTpr9O5uiMneAmEvbar+pk6cc3eohNf1kUFBCnB504d3ZanFxtjoQqGrXdYAW68c8&#10;/QhggVN7b7vSZO+Rp7aqCoXwcu7VdAICElEc0zAMbdvOcxeaYglMeowCgEOgB17nxFK3GrB3OPzm&#10;SpVnjlAiNJbngEiSsTwIsFQ15+ggmWva/POo2h0Om9u7Fy9e3N3cphh3d5vz87PFYnE4HLquMzyt&#10;/W6nIo8fP+bEv/2nXw/D8L3vfdY0pf+T6SG5IuUB4TBXLt4l0uaSb75zHvzpZF5Opubkm/cfD8rU&#10;OoBZkkKlaCof8vfHkg8UzEti98mZ2XDcugWRCJ1pr9ViRIS+23fdfhzHruv2+/1+tzsctiJyd3fz&#10;5ZdfxtQrALN5xgSEs8NIBHIHLPTeoOCIXAjtcrlcqKqBjlohUNu2i7YlRzn7LDgkNNgnIxDMdirZ&#10;UtZYiHIGMHQkKoLkSDXuNl/+5leaWNXFURoX2hAIk8KgMnp2Y7+TOAKq885734TQtG0InhD6/rDZ&#10;bnm3G4ex67rgXAju8eOrxaJZrRa73V6VU0pUSnOktPgBgMViYdglVeydEBjOWMYJvdXFte9jGgGU&#10;mfu+N0hPVQVoxnF4+/b66ZOnn33vs3/8x3/srBCEWTQnLjoyL1ve3qaHXr99s1wsRMd+ODQSAECn&#10;1hl5k5bhHTknbTBzcA2jH8ilR9OL1FdIKVnGjanzCErZw5D/Q6QYx3EcD4f9crkEgHYRvP89uumJ&#10;5DMJVEZ1smdyforq9EFLcpyqWjkQHWN2v/fAcoepcq6UKvweN8979vsfwApmJnj++34XssnAOx3J&#10;H+h/Mtk3TeepxXh8y4fv+Z53MUJarVY/+MEPVqtV13W//OWvdvuD/TqrKlHhZGwj/238Nc9A3vFS&#10;CMBqPMobTKOybp5D1/V9X7HIqw5n5xxLvmrivn+Cyv/e8aZVO/SarEm4EpI6MvyB7PRGRVAkQ8m2&#10;XHkRQGZIMXGMnOKb12+++uqrt2/eKAuo3t3d2v40sD5DGiMf9ofD2WrtyPX9sLm9OzzdN66B7OZG&#10;REXFB8VeXZV7St/0ExRoCpj2vM6334Oz8H4hp8exk/kN67/3LzwRhNZQYrvdluFl+YdACpYmMh06&#10;eZpqHNTwNo/KGOxTSWlHNJBy5t/99p+7/V5Ex3FMKWbVBmWxWIgIgGZwCcjaPCISOsBsbBfKJsw5&#10;FCKaWGLf7zdbOtN1CA05b5nXROgJPCGpgJXBOnTOZ6di5cUlPAlgpfMaV433eNgeRMxb4L7t/uX1&#10;i5cUWgotOU9AVntOoMGTpKiWj2/Ddb4JwTkHIMPY7Xa7cRyHYeAYV+v1arW6vr4WkdVqaQHzw36n&#10;pVeOTaAFipjZoEkKARwtYp3wqoRWOrGjAlpb2qF14rU0EMNoJcLD4fDy1csQwsXlxYfPP7y9uVXV&#10;1WoVmlDQC7LNZ8Jy6HtCXLQNAKsmRLZkwGrGIB4NLEOxHA+sfjNJ6MKUi2wBVcl9spRFWFVUObt5&#10;SHNmcCY2RQJyENMYUy+iSFzBP09IHXN5O1S8JtVpGO86EA1YajrsfjZmlxEsH7hqvqnnWwNmDtI8&#10;V4iUiyZ5dv+Hx/YHCLl3nXks+Sq45wNnYNHx1fbvqZvy/rNAzcJCyfep//2vHHPmljUUVe/9kydP&#10;DBUPAHa7XV0ayTobi3ANJNd1q52KMyUIMAszY+lZWBNYAQBLvUrwoeqL72KqdbyVMN59QhnC7KwH&#10;KRARvUrMIURJik6yjqkABAqiDOoQUYpqBoKc5O727vbtzW673e12Xdc555EURJ8+fRqaYHQZY7QW&#10;Jw7pyaNHvmlUFUVu3968ff3m6vyRpexgxv2xTKRJYaxvUOcdCley0c+LW6ugsjOnisPj93+XFKx7&#10;5uSb+Xrcn8G5FKwnz/ehVWVRRkqlEg/AzGwJoTRzKfdXS1rCnP6kCEfSEXMUV50Dq3PNIgaR05By&#10;e+WIGcYoa5PMvFgsFESEG2vcYZkcoKACOUkuWwn5jcmhy4vS9weRiEgiICwibD4CqxIGBAPLDiEE&#10;H4wyq2DAEi3xhICUYvREh92eRQmIwAFZziIpgBjUuqhBdYJ19ZwylokcBe9DE7ynlGIcx5hijDEl&#10;HodxHHvn8Wx95hwRwTD0qAoyrY4Jrdvb2//4H//jy5cv59GpShT3Z7vKm5rcH0JomsZ737bt+mz1&#10;9OmTjz/+uGma5XLpnEspiuh+t7+9uXt89dj0nnbRNk1zdXXpg0spMUdmNkD9UbU7dJu7zdD3Z2fr&#10;MY6vX7+2yvH5AOqUFnk84a3TrNkkFgNxxgwyiUARMvZn4hjTGOPovKX/gAlKrCETUANwiXEQKVkw&#10;Wu6vOYOzEnx5YtZgK7MTYdXcNbQy/SM2lV2WoFL3YN7wxmwLiPOkqiKZa2TC78aMX3gKNH+8katC&#10;8IeZWX/YgTBlx9hRJkiLg/fo1/oeAPcMw3c8AbNfTmHWCey9F/wesTifT60uJgBEfP78edu23vtn&#10;z56BZvQTSyJVNbgL0SOmB9XaZpZxHIZhYM7lH8ZWrG41xZg4I9MK8zCOIoJI4zh670WkZnXBjLTq&#10;kMu/py83czxX4fg+C96e4q1hNxEhAKdkBXou17qjaZqFDRfJF2Vze/ub3/z65vY2xmi5Z23TND44&#10;64KBKAWZ1zlPSGcX533f98OwWC2HYbi8uPzBZz+CbLzbnrNEqoeSQYo8s7m4j+ZQTzgRTg9K+/cc&#10;80mflBkAeEcXlfnnsslzv1BVtaS4w+GgqsaVIIdPQBUFFMr3Zd9mvcrsflXk0nmr9qMwrue9Bq/e&#10;V7+5uia0jQ+OErMnIociEpmBskOvaRrLllBhUFARBCWsIANTYVh+NfLonHOhaULTBMNHV1ZxwkLM&#10;LMwxJgBAQO89CCgrO6YC44RovE+ZmdAkGcYkIMCJmYGP8IGhwC45QPWgqJIErX4HRREYIHfB9sEH&#10;T6Js3YJMSKzP1o8eXTbtYhxH5mQWmIUEZWb2WdrRbrfr+34mWo70rZPjhLPXP21FEkfv3c9//vO/&#10;/Mu/vLi4sOrjcew3283hsF+0ixcvXiDgxcVFCCHGeOj24zgOQz+OQ4zjOMSb25s3b95cv7lu23bZ&#10;LkTk+vrtZrOtQi6HhQiJHCI4MppxhuZlueCG2loFpJGTRS+KMnnER1R1HMdxHJxH58gHcs5hjgja&#10;PKgIi/A4Dl9++eVutwshtI1vnJJzzpGZhiaLISeXWyi6cOZylzGOqrBoWx88lkQcvTfDWS6L5lBj&#10;Sc8R5jRWN3Kx5AAUpz4VM/k3hYjKq2bzS4SzXfKvlHr43spjrJvn+MsinrKq+87jXTe+f01x5pXA&#10;0P/qcaK4W9aFYb5bIIAoV0caoyEEJMzKEdYSepitCajqdrvt+05FCBx5XxU3ABDmDP5EBJi7aA1D&#10;f3d3h8VOeNizfaw5nHpp/qcmw8cxOiIlsvYZKSVQIJq6SjpnqdwgoCAgSWJMh8O+H/oxjixsQVpK&#10;pSRIc7MocOQxrJYr7xvnHKuScymmpm0dOSwGzfv1rxMVoFJ//Zem0qXJFjyxve6bevVW9+02KPZB&#10;Nc8RkZkl91pWK9SrgtaYr6Gv2k8pRVUdhuGrr742t5vzpUESkBXS2B9FD86EBYgApCqIBKrOUds0&#10;jlxwnnKLJQWA4KQNrmkaH0Lwjsh5F87O1t6hijrvnPMigimxsnAE5Sb4rKabhSdCqFTC/SVUCFBq&#10;whQIiJyZEtbjniVVrNg6WaqqqA6wOGAsAGlgF9mGZUkipktxBsxHTlwAjQBQiXDVrlZnZ943RBQI&#10;QHVkHdmMABYWm96UeByGcRARZmERFhZyrt93wQVProtpv92pSMUxIqLixUVm2W53MUaY9TQwhjgn&#10;sEJdk7Swc0WyWw9Lq88x9iL8N3/zN0T0J3/yJ1Zz3Xfdt9++5sTr1VpBrX7v7uZ2GPv9ftf13X7/&#10;/9P2pkuSI0eaoKqaAXCPyMy6yBly9/2fZ1daZGR3/+y29HSTXWdmZUaEuwNmqvvjU1UYPKKKZE83&#10;hJWMQOAwqOl9Pt1u195127aPHz/++uuvZvb4+CClfPj6w3d/+OPj4wNgP02VnduxMCn4OEOLuu/J&#10;cE8Fat16KoUZUcPRe//qw4dvvv66lCKw+YwN7TU1pZCVIp8/f/75559ERNgKtRR0liwodpKIpIhX&#10;VkFPNd3WjZiXeZYoMKbR6sp6w7TIIvSoasysXT99eTHrph0tZYmIPemVXGfONEs3CvxfMmLUoFsO&#10;l/dAzs6rsKHkt+WD9if+DROK45n/+PE7nO8NHy9lqs1/gsVqXkO464UxW4MG35j1rtqBcfBbYp4t&#10;EUUOEKIjqOQnEX7//v3D+azdtJtq+goNeZXruiKk3Ts2lJZ5rqXC5kEPpv3t4ckLbfpt6LylePyN&#10;g5nqTz/+DNYgwqrWeyNiyPzeMfFZYMMhrx0IxMyn8/zLx9WIpAoTK9mtbTBZpMgyLef5TETn00mk&#10;EvH8cHpnxCLTVJfTaacZyFSzvQvo0YdJ4Remo1bOd8B4ZYeNf81A4HhN3oIOSRD8Ib3aKMzWFe1V&#10;DydV9Xw+I6MEfwthqSKCwZ7btrLs7gkmRc6zkPkwIVMLBGLmuYoUdG3GhLnpNNV5nmst+OJpqqdp&#10;Pp+W07LMy3Ja5lIq+nD2rs9PT+vWhJRIq6j1rfVG2qbKwmIEZzahixKcYhHZi7leZkboguzXoA4O&#10;q7SYgKyRXMiFuTBXgc+zTpWZzRM5tLVGykTMhUutxfh8Pp1Op9v6hVjMOpjO6fTuj3/847v3H6RU&#10;cCCHee9qjUlV+7a1beu36+1yaeu2wlsIRmfat3X9+NPHb7/99vZ83a6bqI+g4mBzbt6xFCnTw4zR&#10;dGadvZOyhXR0pyJqRdi1Xh05MzIvgizVSG+32z/90z99+vTp4eGhlGKqf/3LX1Xt8fHxfD7/8OMP&#10;f/nrv/77X/71+fkZs2pVe4Mu5bgnxHq93vjzl/P5oW+9rRvYNVuXUmBJuW0RcoWOc/tSX7aY536Q&#10;4vBCD7UxaCLDxGrK0fie3Ovt/+Jp2/bfO9gfddHVeyUz0mFJtWN2uelQRmHRS0WZZw8ljOp8Ul/+&#10;G2cM3c2iu42qalP56sO7eZ7mpTrrzwbelsMi2IiVSzJKt8eImAiOYSJyjCZ070b7acCHc2WuMuUP&#10;lMbNG8fvC6HkY795wSs+bW+cPhqOIZbBJf7GAu7Mazxu3yavqqZwI6Yhgb9LFGAwGbEJkZAMD3Q0&#10;JHKWQWZSZKoToHf0k5C7TOM//EnQHJFMol1fIgQlk2d+HTf97S/+u476/Q8/ubEa/gFmzpZxKXVh&#10;8eSZaZqM5PzwQEQiFUm2piaVpqlOU53neVlOtdZpqkRSS53nyTCZord5WbwlMuZLAOH5IKvGDcCR&#10;ZlbOmM2QRnaFHtPb8nr8dV1Xy34HZq21dV0hwxBlxRTZdV2hmIxSENHa3vcgLTxR8zzjstykIsVz&#10;Ekx6N5QcCBUziD1iUq4Er+U8zbWiKKBgqPpyWqZpLtENbqrlNFfMEWZmFp6maalL4ULh/TNVVRfV&#10;cK53QkuHbqaliKpMtTKzmRCZCCOqk/Nkdp6D/ceuIMJG7i+DciRGVoqiyXVoZ+6Uc1nKRCRFpMTk&#10;22DBULAeHs9ff/3hcrmsa4OrtZTy+PhwWk6m2m2DKZeWtNlmhC2j3s2sh+rZkyOo6fV2/bd/+9fL&#10;y8vPP/98ubxEXMvYnRaO4aWUeZlrrcx0ubwgISVpbJ7nP/zh22+++WaZFyOLKc89DX3kcP7www/j&#10;5ClmZeGPHz9+/PhxqlMpIizbttVat209P5yvl8tf/vKX7XbrvTN50X8kTlMptRQxUhGepul0Ok3T&#10;VOs01VoclaKAyZsQYpOEmXoEF5IQUsCMemF6SGKD2fH/trbeMpR4vJjFK1X2SLOwVDlMb6fYgzTy&#10;PMpi97LtTbOJB9dLELu53MswoWlX7juvzsfeu22MWGmfOROr60y0LKdaI9E6s0+MIloZ54elDT+8&#10;Fk9/1/E3xR793qPv7zrIMN7P/P7Kxgvu+Gny/HGDOAZD+n6hZCHFIwFM92lfZH5OB+/ozlDoAGIu&#10;rIpxSrhZvGJREn8IJhYk0e9+3xsH/653Oo+6NR+JwntrBi5lYxE0LAL80KQ4lanrbVOj9199ndWv&#10;3acaEzNtTdU2lmlezqXOqtbUpBsxt65b67VO5GkW5JkWzoJ3yyzl1p1WaJHubFGcoaqQYRq9/nrv&#10;OAO6RY8c/Av5V2ttrd1uN5hyuJeiAh3PHEML2VI2oYQf4MxM7o9O9oysETUmmafl4Xw+nZZSZZnL&#10;aam18lRlqvM0nZAokbmCyBNBYwLHHFamDrm2ta1t23bbtuu1N4WPzrtKxXoDWdn/nwjh3Byvaqa8&#10;X4FFEiBmBxcx0TFXQooUqIVszDUVCGaZ5/l0OsFPMMo5CnKCldO1MUsp/OHD+y9fvvz66QvyV2uR&#10;wtS227peFVLOJTnGaXVMNzNjNeq9k6pQNJ8nImIjEtJff/3lcnkm4nmuCBpS5toUF8v4z0yFrAgz&#10;WW/NjIhFWKYy/7c//vc///l/q7WgSwu0onVd0VGstXa7Xbdt3bY1cMNqLUudVXXd1vV6MzRpZD6d&#10;lo8fP57m+Xa93m43VcXYMEeUUqRU9JYkUmaqU314OJdSEOpflgWSz3bkhw4uTBT+SVJVdTe21lJK&#10;qVzdYgtN20mI4d6LLE9t/enz55eXF4yVQikt0oDd5pMCxDqdTufzWUSYdC77PGfHkuCsyS5TOCUx&#10;jvrimyJwvAsuZY/lIW8lGJSjoj+E003t7yJ2cZh13ezqZgxjCobITK+YY+L/f8XxO+L/zcvfOvkf&#10;X9soCfLncb/Gi3OPmNkSaTDwFTlnAyQhrPCP2W633b39bgGpiTIzm0AOMHRlQnbffbTvb8r4f/So&#10;0zxLKcTc2rZeb6pKxMVQtco9EgRg843pcERk1retkdE0zbfber3dFBoa8/l8rpO1TrRpB582YpGu&#10;1pWkVIg9QwoQxJi16+2WmZkaij8kU44xBI/HmTTOIiTpPc5772i2C61h2zaLnM/eu4icz2c8PD2c&#10;iQS4xczAgwIV9uB/6kR58QFjTM2srd3Mvnr/7g/fffPh/YfzeZrnelrqNEstXNhEqvAcHgsiMg3d&#10;oQ/eVNOm1nrftm1raENpRirQCnhvCmyBT4JWAxHqcHR8eHhYluV0Oolw7w2uw7a13rqpAiYZ10w0&#10;zb0gJw+LjHzzpkcDNtPAg5KoIHfjG9mMOqmRLsv84f0j+JSAp3Y0BzFhct1dMnUAHI3IuDIXoqmG&#10;WE3Pj3Bd5tP5zEStNTdZmcKgEUqbxxgN92qRIqyuLmiRUovcrpdffvpha631beubME/z3Ftb1w0Q&#10;vl5fWtvMcZaAvr01s+zwiHamtt3W7//61/Vy/fTpE5kJkBM4WrzZG9oUMBOLzfOEQqBlWZBcx97A&#10;m4r3ZNHU05l8WKpC3zGvRZBRXxkYbaKL64vEXaTC3oQpjwBwbD281a331hpWhW2C0333tjlVUFgU&#10;TB6fy+6Rmk6Ru9TT31DMYXUYs/aOOirrZl+en1troLUQUbu9FFjKo/npvwsRcSn15eWle8M4fkvw&#10;/Rcef48JMl7+G+f/k6XyazF8r7i4defeEyJMP4OX+LjIMOBeC/hQp35zAUWKRZMcYx+j7CmB/4Cu&#10;8A8f1aSUaa6llDqp0bY1Ve1qfWtEBDPDzNSotd62TdMyIKpT+e677949vrtcri+Xn9fNTcRpmrjM&#10;SnJdG62NTEuVasRmStzUXq7X73/4ofV+W9etw8jql+vl6flpFEIWhGoRhMvUNYpx52nqgT6Ra66q&#10;l8sF12fKELgwTIE0+HJX7GhfUngDIpTCqppt4CMUZNkZZDeYqIPFnpb5z3/639+9fy9M00zLMtci&#10;2rfeV1Ij1a1dImjY3LnXexQ6pyqvqpCISj5MSMbeclg7kWUVZjgM9vw3fAV5sHPvlAYbqA+yagc4&#10;ETFl3jzeotZ7b7233rVrNzOmwuzjgWSoNhtRFhnznu5i1LvVWr7++gN99bV1n5QNicBQMDg4Zu/a&#10;u6LsDAAmIUz3dulLsFQQwTu9P8/Lab3dLpdLxy3IX/VZ1v7VpGxqzLTMU9sqynKJiLndbs+//PR9&#10;3y7EvLatq07zLIWlSKm8rtt6XS/XFxYrVVyaKJNaWzdYZ+x2oEECPH953m4bES2nRWqdphkN6SEC&#10;puLVEbUWEUJ957Is5/P5dDqVIszeTlSiAYjkNgV9UJ2YkXIi/Nv+L8drdEz2sLCaWhGZp3maqv/Z&#10;LBOdGnHr/Xq9IvaBze2jL9EiiuYhY6cdjpochM9BQdM0ZYoyv/JHjfyxNYMuSz5I0m63GwrLYHrq&#10;Xh2bdmrim6t/0HdcqVE1Y0i+O7mSMvK/7vgHxZ7f9OrMf3CRo5IxrmT86jtBtZ8xyoin8zZcGDWd&#10;yTFosATolbiSY2L8G18G7PGbLOXo3VX/68f4zNpar1XVdc+CHg1mhh7WsG3z1Wl2bNva2rZtdrlc&#10;etfn50tXnaYZgZVaq0hpTYk2IhWROk3iYrzXWn/4/sf/9//5/9ZtW7eVayERYWoGKavImpumaZ6n&#10;aZpCkdTbbRXB88vQgIOnaa61zPNMRPgctD4x81IzVa3V00BEGPE8NN2A9IJQzGDha+Jkn2roZ5IR&#10;3F2GumBheng4f/PNN19/+FCnqtrrbPNMRfjz88vT5y+toXextda0t6576hAFF0DIV6QQMTIKmJEV&#10;g37KRvd0m716B8R0tVdgxfbeVRtBrvbe2qZt9+senRIGYY+fRcQfyuQhaff9TrVM0zyfTqepVill&#10;tzWYob1r71YEzgNTKkXO59MyL0LCinljhHwPZsvZpa69l6omqkXRjJ64SC3nyjT6nFXVSPirrz5I&#10;ERHa2s22nmOyKfg+ls8FvU6Zam3zZMhCIyMy4XY+12+//aCqvz69XK63tq1fPjdi6q1vrV0ul+vl&#10;KixS3eKDMwiWFsHVw5izTSJSap2nqdRS6sRTnZd5WRaXAQInrIhwrYUFyOPYOM8T+n6JYJSZMZOE&#10;ykUDF3OcGQJWzp2gaGSyovcVIGVGVxSd+lyr9l6YS3jyc+9VlY3gI6FIEDPmJIHElsLMQhkOICKk&#10;N/dQKVB0kc2mf0sSRG4FE3XEL/ZYuypqKB8eHsid51DR9uJdJ9LQ4nxijWpzTwqHmvsfYaG7GfTb&#10;kvJIPn/3k7Hy13/gVxf95x3/kLC3310C899OPdnx6jdE7+vL31Te/sZr/sGjTvOZpRKX3s2oSKm1&#10;Vomg+jShk7eHrLdtWz3vgLvaul5/+vnnOk1oWCWFiAszk5hSVxLiIiJTnc7nh3memLlWmmedp+Xj&#10;p3/b2tZ7n+HYEVYMOkXYX8o8Lcu8pITbtk0LlQK3DzOVIqVKX+Z6WhZYZ9u2lVLm6aS9PZwePT1M&#10;rW8qc63CzVSIu1rbtrZp39C+tXeUhOcYT6QjErMIkqKlFoxbM2Uiz8osIoY+UtbdlURSRR7Pyx++&#10;+/b9+/NUhbkb9cJ1kXq5XF8+P18v1/W2eiKoWt/n3GVk3xMjPVjlatSQgxByh1wkM7OMiQjJ/ZBX&#10;Q2RCxkyKbSErbFRYO5soaUfzDihbpmjcbhByxKbUTT0BbuJaa+EpBD+JsJQ6FWI2krQpjdDoVbvi&#10;0iJzt25CSjqX2rS1bYtwuHmKMwaGmBFTLWWeFyLq2nrbtEBmTbAOzQgRuGjBRaVUYZ6klPP5drmg&#10;56yUMsS54LJhlOi31upqtT48PixGnbgzcSn122/ff/jwyMzzaf708dOvXz6vm4qwEFeh0zRJOvrA&#10;pwfzO7giAtgmIlOtp/O5966kUmVe5tNpieAummRCfqe9XtB0vMBoQQ0mYrldzSdBu1lDGONQPOiF&#10;qC0RxDt7Ew3NxiU+eBt5xmZsJlxqKSqlMvwocBAjz7OTBLYT2TSVWqejYRfGvVF9lV9DEWGttSLF&#10;iLIbBvngDhorosPFQsSFSqFyqicsXlVvvX15eTLX/4B2kPNaxIWcB5vSD8usvTfbzPPm2P0oHgQ4&#10;2hO/Lc/oyK8PJlHe7shOZG+zZ85/04o6/uk37vj9M96JJzQbHq8bzHIHSIrlv1/o2eDM9noKY2ET&#10;0tQjwSzBLKKX6uHrfgewjEETx49MUrpby9+96r/XyK6QV+uK+nrzIqJpci9jteQarTXuarat67a1&#10;bkalTBilBvtgfGXm+yHyho/svU/TJFKneS61rNsqaM7hhRPIprEiZZnn07JM04zEPFVtRKUIMjWQ&#10;VKmqwlxrRXqFqhLcj6ZEhKzL5+t12xoCjY+Pj9wjaXBrvXkDlN47dYzb8txu75xSCmY6MzPK0Lsq&#10;cnCQDl6nqUrp2nvrLIy6sEno66+/+ubrr+vEpI2ocxFS+vTLp48fP768vGR5RDoHdGi9hnCmhmvV&#10;xZxIzmhmZo3GZ+n4DWXZ/T8Rf9ldHN1/VuvNCCHF7tI3K3G9/K0UKmEfoaU4QnGCydUW+oSjOdPD&#10;eXp4eBh9GiBJbBzCWszUertdb19+/QzP1ba1keOISJHCVSgq9/HJRKrW4O0spZQypSZ0vV5vt1vv&#10;zmHneS4iRPR4Pm+1NrQSHfgaIAlVojWZ5+r5L2JEnQjqU3l5eRIWU1uW6St6Z0besVepd2utt958&#10;8kM3hMdgTMDT4GMriExtXuYPReY/KQAAIABJREFUHz5cb7etbctpWU4LKoWhutRaJu/ubWh6gNSY&#10;h/P5djvDNIw45WTlYOTB6UduXHsNg+2u+4jE6s4DlTDFG3vNGLIxzbQsS60lq89zRzpR733d1hC2&#10;xEzzvPCQ5EVEbIZoJdTidV2ZaZ7nUl0gmQ9hJxI4Uzkkvln4ZlNkqpI14DxPMhHi5l3kWtCsx+cl&#10;qQmLpYkXiliWDwE4IjLxRNV3HqFzjvyXwW3whjx7ffwNluoust87IPzMDpe9IUf35/2tIyKW+9re&#10;+gq+c029tc7f/zpkZTIRm1KMROZot5wl7cMHvPG0NyDMb/74G0t4teS3Lvs75TtXZund+w2mL+V1&#10;sgMOVU3GTcS1QvLNpZRwoZGqwTUhIohqaFcE5HrviFG31uDuERFiQpBDjEyYiU6n0+PjwzzPCLS1&#10;tpl29vYQVkthlt42MyoFrWc2dw0xb9vWe0PJkWq/3W5GpL1fe+tt0wg3mTZmdUVYSiYIUJQ8E7IZ&#10;owWBmjHTJDJNkix+LlKLmLFW+GPZyOaplMKX6/OipZZCput6+/Tp10+fPm3bRrQbK4iNwQuUwb1+&#10;3xBP4bMFZVvWCdyH09DL6qC6JofCrmH7yKsC/F10FAwHLpK+KY8gsRm3lpaWMvNUp1IKkjJSDCe/&#10;hiyptazrBox8qS/o5gUpXuuUEVOsZ9Wmg/UKKV5LLUstUmHOAla11vP5DD8E2rgs01RKaa2hnLyo&#10;knAf+pES5CszE8EDwSy11lq4CNQgVPaXrnrbNhE+n06lZGiZMfdbRIhZ1bb1BunbWqNQRJgERZJQ&#10;th4eHpbrlYWnZarVfZhAbEQ2LXKvYO1PywnAzH3cM1YGsVdKSfc4pRwZQEdDk4c7vMrtxls8/CZh&#10;fJtntKLQZ73ezg/naJfq09KzxkNVC3vLj9babb3VUk/LqSB9KMJ+zvPd52xkpkraDfnBiD48Pz+j&#10;wUdvSoRgx4y0LBLXpNPTy0yhZOyoQvALD50OZ5mNDGiTVEbe2Oe+G+L/ovz73dtD0NJRSv1NeTO4&#10;ed68/u+5PVSKqFUYnvn7T2N3GEWQPi9zHHbrNa3sjAfiWb+zsFcLPSz49664P/6ut7wJpcrMd/no&#10;FkVvGoWxyHJEyTbmxyNKD762LCdosiLSu0IvO51OsLpUFZFCMF/kW25dT+dFtRkIT4SFJhY4ak6n&#10;02mZhXlb106oFdbC5Jpt72oNtpeIGPVuGDtA2jZtbfW0F2NmbS1aUfJ1W6XwMs+llqnUufII0APX&#10;F0LoAuEY8s4FLqdDwJgYVSbhKjK5U0FYConobb3erq33dn15eX5+RilFQhh8H6mquSscwgw5PrIn&#10;VdJI8xbohQ2KbEHkTZTkenkBxBvedXCXRhH06zWM7IDitsgm5fA3mohM0zzVGVqORnptQZakiKld&#10;ri/9uRNR7yoiX758uV6vZobkI3xadttS02qzues8W/OYFCtSS5nSF5KR2svlgiTeZVk+vH8/TVPv&#10;/cuvn1trdZpKRWYplyrw40/TVKtEaxqX0KadbGNiIhTuS9saEYLLSqZMMk+1SAWcShzM75WQvtjR&#10;O9vMShHVcrveeu8Tory1zPP8+O6hBlgibckDVkR0Pp/neS5SainwYfja9voB36AkzxFJRj6emwgE&#10;gJMDGGiRnwWSh6KwrqtarVUsQt0woM1s3TZtba7TXGqt1Zi6WdbFQntbzexqiL6fHx5gqSOtCcJI&#10;VdUQQXcnvRCzkHKXaPTz8PD4zTffwq2bSe8wTszs1lZslnfAR3KZePPxDM8TGepedgGf5Q3E27Zd&#10;LheQDBFB14cXKkMqI/mMbGH8ISVr/jpe/Fus9rdkzO+LrvH6fN0oYu/e/uZbgBWg2f299JvCaX8F&#10;+WgIzk8WzGxxR6XnSnsu871Q/52qusMyWCi+aGREr++6O5nB+7ur8sF377r7ud5uN6BCKgg2pFOC&#10;Cz8+PqKm57vvvgOioD/vNDkHIQ9r9y9fvvz1r39F/jHYLjODilKxba2RWa1lOfl59BYRkdNpRqh8&#10;u10zExq+NRaG5xMJ5eQ+t87Em+pFlZkrmlsyEZMUNjXDDB0zsh4+9l5KqbUkvYj3mhQpkIXGxLVI&#10;rVWKZDIFCe8dg5GUjpl4aHnqfKzf+raua29tvV23dW1ras8QAD2TV0HMkEkjzqWGvsvh4a9JmhYF&#10;HiDJaZqmaU4qzX2E+5S9QJXI+h1avLYJvOA6fKbOrtDyc8DR3rvZCoXk4eFhZx/iZT3btrW2XS4X&#10;IjqfHqdpaq0h5xafP88L8KFEnMkTOfY8MTOy1tqqTfuLqmk0Nc6aFvCyeZqmUq11Mps8jCZGmIbC&#10;RcpUKzKmEGWTmP8gKLKjysZm1NXa1tu2adtMO5mKlIoAY61kxCJmtq63l5eNicpUl9Py8LA8PCzM&#10;H4Ap602/yNP1eiGyyOSnaSpkph0+XkOMwyJgBiHExMXFBkd+4/0ckjJMikhFHrckR+a9NpdKKafT&#10;6XQ6JUVTYE7G5LZ13Tanemb2sopS3z1K2zYmhrxRM2JDkg6KhVpr0dTPjOh6u/G6ioiwQ9h2NuS9&#10;Z8R8xjYZ5TxdlEIxlVJKh3XEpEamXV9lYIECzTzbGHlqIkJ+osevKfiYiK/X65cvn7dtFRHt+tNP&#10;P33+/BmhnXmexzT6VCDy53jpriyOSkYSXTJo2ZNu9uOO8+ZzKATbLrDj0KHl7B0avJa4ef5ORuYF&#10;o2DmV0JjvN7fjhNGqGgjI2ExzC/3fY3nj/PIQmr+lnB9BQqjt4Bzd9lbstDeEn7+5jdhMj6wosYW&#10;6IUoGrw3qAQnomVZ/vSnP/35z38+n8/oybIsJzhb8jBD+d12vV6BRkiTmecZPPROVSFvA1+Stoms&#10;ikwSvi8zJqoQUa13HrzzREZMQpVYBl8ZCptqkTIv0Ko9uOAdK7qZkiizsXXhUlyrZhEutdSC7pNo&#10;RSKTeFwt4KWe1gg+CSbS1rW1dd3atm6tta213m79dts2EDZaS5oak20h4Zy/hPmbSOm9s1iyrQ2z&#10;W6X8u6EIZq51mucl1eEUZhK+aygoqt1Cp0n9JultNyAgdwOjMhm9VnQ923eTzMsZe29h8JVSicha&#10;Q3BWRYiJwSVF5OuvvwYNl+K2426vIIPUo2XSe9+23tqqhm4v4PCep4rNSwO0lHKaFxHZtq1KqbV6&#10;cmMo/rm8WqSGyxrgF2Nv8slchKvUqU6n02KsEjpKrRX7LiFjXCwLKWrOeotn0DSV02k2U2DX7bYx&#10;G6sC4bE/1rvFiLOROZZYJ7SiVIwSUOn6DsIhosMTNFoUpfIELWRd17uTwJBaq3g/GQcx3l59xDBv&#10;27bd1lKKkvVgZhAYzNxNU6DiyxyNiQ8rR0zPa+5NjE3V2BslM0uEj3XzMLJl/S5iulhYKgRkkviZ&#10;ShJb/hqv9iFIHmXYtrYsJEXSV4znp+H4WlqkxyWpKcF+dwt+TqE43s6vDLJcvLw6hvUTkUHPudvl&#10;19xgfCm9Yvrjxcxv8ZG3LFFlQnTYjBTjdGBA8OjoJIpfjuLzLbGXelB+4+AozhjdvpI4c3icf1re&#10;OObU2J21OSoK4/LQn9OrwmGWoWPFuq64Yl3Xf/7nf356ejqdllprrRN+8HcrqeeP8fV2vVyeVTui&#10;BkWkiJM6sXH22q9TEaFeeufeSURa68RMbE036q7WeY+LQsJiXdE/FwaZz+j1zDEhtda21VSYS0U+&#10;gqAkLeWrqpUixMZs7o5BdYTE6ETeLUnqysrWu7YW501jMFXvMKS2rbWtt9a2HqO/jEiZioBImFhM&#10;XAOaZ3RX9jozpohMoErvkIIvyt2dmihhHshpx4+h3DB7wfDQaDuqrTtm4lhYyRYD0ZJCOEK8eTuF&#10;F86TFPyN0YJkpG0SZuq9izQpTDy2vMoAnglCNUVO51OK+WyDhPV0VRtmFpZSzuez6ixCyBNEOhRu&#10;yThTMtaJi4gsy0JRQT9muMRqSSpPUymCTH4RYU4xb3C6Yj0T3J2EyB56JJup6lRrqZORiRRi67BL&#10;mMJLUUxE+HRaJlW9Xq+mm7B01E4YbBUjtuKJieL17ESttwgE8rgpuS95shznuaS6k8BMHSgrRkfB&#10;mbqOmZ1Op9NpgTDorW2ttdanKkAgWOrX21WkqKkJR3mSSwJPSRLxHtdicJJBQjhZeNsYg85X0G8l&#10;euwhNRC5QlzKvMzYX/iuIa2hhqZ9xlEzCcZsZMJCRCBNCnELvpQ4Bj7Xu3eugOCXvUBwPwbF6CAm&#10;xl9lCEAkSx0JcMTtVz/gaeNTRySl8V6QkuvopWCcQDzNMngR18jd4wZ65UgR31sWHOQoD2kOWB90&#10;qWjJytGSgtPEI2aiImyDJHNaovuD2QUpfou8a0pI4aJRYOLzLXbabxyuTq/nsLx7m3gUxflzBRKU&#10;UsAyMiqQyAEUfHx8eHx88HtqOZ2WRA4KVfGXX355ef58efnStk2IK4YMiMhUWbjWar0Ts3BFpidM&#10;5yK8NWWiblQI02yE4WwUVqNOqtR7ZH5KNOYwtm6NtBBZrVzLkmMHHOlFENABiysiXMjdaqqk0GS0&#10;ba1Hfr3GkXhMQUXpIEqiEuG51Hmu45VmIlAmetMe+a5mRqTS1aodu7IlMWlIGjPrnbP5rx7DDOyY&#10;u7tfqh/hX9rp0FRb75tqS0EI9E4eGh/inDR5wR3miQixmE9Z2t1i5LbaUqqwYII8+CluauRFaEhJ&#10;4G3T3jdmNuS/cBmNVPCpXD++BSFMN9fCCgdDzNCFmZFRPep6+/KGzCARLlVK3Zs++0aLl4cT4ktm&#10;bAc3l5lhOyG/czPIVMgUo3R3D4GIFTZb+8bWz8s0L7P5mAyjaIRDRDGxxLvDfPr062k5z/NyOp3G&#10;5WGDNJrz6XDQEKG4MwFLNCJImZdGdiaqwEoerX/yUTXFyK7r2k2llnXbSlE1U7KUfFhPZG7bSDUQ&#10;AEkvB/ZKBPMKNRhGZh2mBQkxaW9t74M1ymyL1Bso6LuLAkCgvddgfouiXl9BluvtdrvdrtM0QXl9&#10;eXmBNMURGCLp5Hgt9kZph79aGI40HOONg8BzM8XjNdj//WlEPhuVR3BBEzIvXjQzRtEs4BD92/zJ&#10;uC/fDpZ2FIFQRjtqgSwSsMdvl8EBO7JTGVrwJIKNVJa/jmgw/irMdZrGv46ckIdjvIBT+XbXtXsO&#10;HGHIK+4Snjtr/d2jwrYLp8eh2D6D2Kg+Pp0WImKW8/l0Pj8Ez0KvTu69Pz09ffz48+12JbMCSwZS&#10;rJZpXs7nM6C8bSssgGVZIk6DXoUiHswDWoefwpSZPCDAzGRTlVonJvKhZUSF2VPPzXuCQIeBc8WM&#10;VbWTiVmD7tm6qcJ52snTwXdkpdQk9voSyBm3z7yxIVEqMebdoUACsKGhroIEzUwHBjFSFLZKjkZY&#10;2MqOBekDAR6kYwREW4rAeUhhCvfewSgQlE2bL3XUICdnXtM0WaROJNVRcDcRMaOupOo2RLI5oA2M&#10;zhRLuABJH+u6pnhD94CgHzkt08PDAwAlGNnFrCGJQd7o1JP8KONbCPLtlGNUaSeYBFcJf3goCsJC&#10;oodaWQv37/jhd+RHRBUdnLH3Bn3byDqyVfKWJDqErZCAylK8+/cwUTmJHO7oWuuyj7dtafCNH5Vy&#10;axQJNFge+QnJ0ZKt5JUjS1LV2+1WomdswpmIUDqTEgj6oDKJavK4kXlF4OP+oKFvWZ5MPksQWk6M&#10;CCiRDjuSO54Oc9k1DMfGfEu6PXzB7qhBiwBBowwpYsS998vlIpEHFPFyryBiZmQI55EAzK9IONNb&#10;fsJReuUnQ1DJMFXjTmSWIaf3Dhvv3vjqXzu+HzAnvCdRLj4W7SQPKjgAO3rX811j2kHKxdxWPJM5&#10;J/yMOQoH8Qb7asT/EUk4/BkSVur4vZqm4nC+gNBpB7VENCp5OLlo8LhHmqQVDhkiwoAVsGwiwiDN&#10;wcfiqVbutvLnM5HPqLzdLp8+ffzy5YsIDJdOht4TrEzldjXSZV6IrPWNyZZ5zu4qiBrWKqUWCWU6&#10;3Mc0nISc0SLsxV5MhkI2JkIRtKZRApMHPQO9VXFVqixhIocewRLx2R1dA5T7OXO1RfBSH6F50GXd&#10;QW1m+KjshW0xsfbOmszjdQzfiXCaSLwce9/yIRRUvQBzTl2MdhOhlcIAMuQNM6erJdnZiKZlaFeW&#10;TDmZCIqjU6gDg6dp+uabb0ZkTXoQkcvlgvZX0zSdz+e0LTjSkfrYNwemJ+8sDIiROI0rE4b5q6pq&#10;19b3GuoxWy+hCiXgxDO8Rknh49P2I7SetKUQCUMEmnZIqpHePcF8auvulTJm4uL60t7V94ADDw8P&#10;p9N5nhY49HAy5d9ricKhZY9y5fV3jPYcuE/u7NPT07Zt5/MZtJ+GTu99XddprhampItSMyp7FGp8&#10;VErixCUa2PDrtY08F1xbVXVra2tt8Ogm/Edczc3N5VmktNiQdAqsQq4AEc/zRGQi/HA+r1sbl5GA&#10;GrHLzJZlSVoYF5w4Y69U2Ltf7y7Oa0aAjDR4xxzy015Dz4zMvIY4dG8jhFGCH4J/jdGNsmd4Hl6U&#10;W5Yfm3Iuv3G8JoGfe0QD4Y9fMRIgfoBwHa3nPuQq3+GzRY6uIhoyUGteFqyPiBClrmEoQ44wMyH8&#10;PDiTrQJR2Cvh9syo0SWCO1pHltdpmmudCpGFN8/M6Hq9XK8vra2liAn7BBw1I2ra9XZpbT2fz0TU&#10;u5rpVCo6aj48PMzzTGTDOARvEp1ExuSdSoio96at+TQEDE5yJVw12tabeS0EEAT+KRH2uCFoGAJT&#10;9gKXEbN2PM79TuckoWg5+hrEPRRV5LA7wX/9OYG7MsQP8s5MtxvNQdw+zbPUSmEsUiwrbfQ0hEZH&#10;h3j76YOjY/whGdYdpd1hKh2GV9i6dQ6lNVF8LLEf0T2lMszB8/kM4Qc7mIiEBQ8flh25KHGUmLcw&#10;SlYAalT2mZmMdN0SV7G8zBAZVnXPlEeCv0cB4FFKPkbDz518zIwLyrT3zTUjZilF8sbAj9c2JSed&#10;5w+1TMkB8/rcMpdAIWBgBqXBnXeNO0hBG3f8hYienp5ut9u7d+/QILuO/ZKg6cRWpulMdReQcnSL&#10;ZXFUQnhUdMY/JaprdiHrLjx77xzOA/Ve+ToiKhhlPifhmdC+N1BAwcKlCpFer5dfPv7MXG0wKHNt&#10;uSpUiOaEk0SY35Xf9PqCuyMhY1FAcqcx4I0j2eYzNSz4/dBoXeDeTvArNFES79VNHqE4YgWP+D7S&#10;7Hgmf5Yhi/juG0fMvLvRhoRVHImi+ac7VL8D1P5GshGd/EOYOSqgUlZIl1IaD6anxDj40WQkZLhY&#10;OD3GjUE+VfpC1/XWLmutdV6mWpnI3U29dTUtpXz+/OvL5fm23lDA6pLPjMyaatP+/PyEthSOk8Qo&#10;UwXdMrMULsXHwROZalcjzyvIsQBGSFAkpm3zThnoukVk48aAPQkLR1ywlFKpwAUKXcnEbUs+QpzG&#10;KCtnJtOICzD+eIzjxjb33vdrHZlCbo32yoiO46bir2DcRkSt7czvSA8cmXgI9o2FvaUUEcakvtH4&#10;oFdBFwo5kczlzp8TjJLnpq11LAyFdIgB8+DxGFFIVR8fH4GCuKzEGFVsTpSV+1tERDkG3saj8ufR&#10;Shv9WnkBaGEQ1a4vh0PYZySw93s7ON/06HQy4FRsBE723iuLZ3uKZ9BwYeseRbPw0ZUwZ0E+RjTN&#10;cylOnwlYogPLCBo+SBE6Hqk5AVyRU7OrBXc7m+iEz0+Uyy5CUA7gkc5b4JW6rdcRB1yNK6XEoLs7&#10;GcODYXTHDfM5IyvUOBhxA+ZpmqZ5Vm8UoDro+Gnd0nGEyAgZvC5jmUFOZqqsTGSX68v/9X//j6en&#10;6zyfp2nu0VhjRMJcPGKKmS9Ng+QY6TSBPH6+vbIFyd0EOxCIqO2zrH3BrTWEeOtxLt1rXoFHjhse&#10;jMrhwdGACQLCBv1DhInuAThu0G/9aUSt8ec7/2S+a0QGGrBx5HUpnxKR8mnjSl6vzciIhYRNmCXL&#10;7uN/MISdQ7MC+IMCWnvbmKz3dmsbXHnQDRFf2bZtqhObfvr0y6+/fnp8fFzm2b7+6uX56d+///7L&#10;5y+3222e5z//6U/Pz1+en56223U11dYZsGcRESVFggmZFi7TNEEZm6dahHvbtpWZeds6Z/wfOZZm&#10;rOFcGn1D3ksnpb1vcPLo4K2xAcyYw+pJMkSGmnQED40yVXffXcZa4OBl5mhseUADkWH0QWypbwAh&#10;x4zIzDy7bmvZxldH4tnx2FyQI4LUdWsNH5bOKEL2YACgViulot8F6glopz0iMuaWkAMfCLxBfNjP&#10;i+wyaf8eoJrjrpRithATq+nj4+Pjw4OaobKTmXvrzEy8o7Wqnk6n0blxOp32FfrkRw83cGRuCbN3&#10;ANs10AhZeJdUNXSqE2GybYtRVre1dyXT1roUqdEoefJOMUxMpsaFhMs8z9NUW2u3nOwYL8PSKZhU&#10;yqG2bafl9HA+SzTPIyISer48Xa5X9Z6QmBVs3RoRTXXCaAsPDDCXMSEQbZ/MzKyrsoixKCupqjYs&#10;m5mzgwacDR6TJiOjaaqlMJmadnO+wImM+f/euigg31r7/Pnz9XYls2WZSylGCMGuHLWt0SmQMtkt&#10;cRWTLhxK+w4dEh1pOGw4+Jihk1cKC1cuxMbc8XRhVWmtda+ICIOp926mwqV4MX7xNNeRnlQVqrN/&#10;OHKIEHd+enpp7dfz+fH9+3dkNngB8BYKHdpu642FK1cO2klmPSrYQeX7p/rDEmrhuuLkZaX0FmHR&#10;ACL6IAoKSKMVwAD54BBw5BqFDPPHo3wnmJZnO4ZiH28OlD462n2bnK8NXAJfmP0AZPSBxSfxgVQ9&#10;YzqV9TuU4GNIJZ9g4TXhdF4JpJYRNkRIDAUCwxND4vtn54cmwHZud39U0o11o7apdrhUoyt1671Z&#10;76UK6fbLjz/+y//8lw/v33/1/j3/+c8/fv/9P/0f/+enjx/b1r777rt35/PL56fr0/N2vcIJycJS&#10;p1K5lsIylVK8+rsUrzcXKmJMbb0+9+1K5KFBC/YszF5dF3HP/GYK00eMxMydpAJJl7ADxFxCEktq&#10;9ZayyyIZVnZTb1efIrooIgHKgbqg3TANf3Ks8xC9qvd/QinVtrXWR8PUeRkRqVuokZIzaEaEPqEH&#10;VVqEuhICbSL1dKrThB6njlLNRw/G8KNwp1jUTDnP5fDNwbkM8RCfh36qUji7YJRCFtmnp2V5fHgw&#10;Qxs10d7xVRSDY5LTpXNMVdN9dOe4gJYDLsXEBftupKZMXAqxq3DKbEJaClORp6en56fndV1v26a9&#10;WdOgbilWhKnKstQyTXsthJkVLmhxjDKZwsJ1ikFIvimKjTi6gNCyOdsC4GlKtt5a3/wDmIqIq29F&#10;ikwswkUU3mHm4JAZTAp/ApNxV2M24k0360WsC88sQt7w5W7I2Y6KnQg1RMYoLdAdSdFuw10omiKB&#10;WGstwjzNlYWQ6UdcqjgXZ7V5maepIk0peZaIuD7EoSWQOzZ3rTEO3jseWAJtXLpfHLd7Ur15Rpip&#10;Cnok+/hkjqRa867b4lZ+hmmCbw8+arfSTbWp6sP5sch8u61EpL33jo7nBRIkhR9EzNZabcysJfoO&#10;iBGCa3gFrBOz6BUeXIdCTz4yXnygMAsp3a635+dnKWWaJ2aptcBQIJbe27Yx2miANMmM0DDTLB8n&#10;4XLalbbgRqHuszMqVJXBMVaYbXfq7C4YVrcSGHoaEZK50WTF6QFRxGCSSSADy9rzSSicqsygLQ7t&#10;LW1Yf39o2MkYLRTPWKNJZ2JWFkw889R3Q4u1QyQSUEA1GEU/teITb3bFsBamWsSqcDeIu/V2yyCK&#10;9q7aLi8vl8vLp19+tt5vl0tb1x+//+H7v/zldrv1rkz2w79//+XLl7atTFZEuHBB32ufRlZQV4fK&#10;AkgibI8n2LYNm8QDNCWGaHtJWewVyJh2BQvEyJFzf1AiQsApyl77kR3vu3W8hQbpKMfw8vgzD+oP&#10;h42vqltr1+v16ekJnd4yxBL4yqOixEYiWRN6X/JvRMrEeQ9uLABpqXWCwzBfke4gxRD0htCJ9zCz&#10;SMDLxYzcavwWvDN7aOWXBsZaOiXI5+WFL2UoJLAIGCcYUyjeeRp396o5ZHzkG/ZUzaib6bzUx8fH&#10;WlHtXbX3n378EfFpUyjvXGvNqNUyz0ikskwCJKpTwQUlKtvglkRr2dR1UnKPvNt6bzHTEaDutn/+&#10;jkhulhGzSBWVkApGqYylBcYUhpYr1MSRK4vAQWRnFTtaS4col9tixdLj4YTv6KRe04IMtQpn2tPT&#10;k6kty3w6nUblgIYMxjHcxaGwK8b9iPNg5XuiG8gzOex+cGiuflmmHBPqOT25OvmmhVmT2YOUSkTo&#10;EhxBjYBPqK/ikX1XaEUw+EyhiICd9L72PiYPE1KZUEhmkdXknN/JCAhihpGShw4szLvrY/jq3T9k&#10;2tf1drlc0MS8YOyacBgG1Num6hkcJVpnMDOmQoHp3wtWY/dwZskOZwQQPh44/9htdizFH2OBgjTa&#10;mWMPHjKz7rsigbLQMigvuPNjBVZ4QcYYLwzpmBtt+S2uvBjty/TPhdwKOeyJiWxhuZD3GnU7Fbql&#10;bwqngMRRgw+aAACA/38ZulF7RygMRCay3tvPP/+4riuZtW19+vL5h+///ccff9i2tcQgsR9//J6I&#10;3r1/LERV9iN8dDAf5Oid31Ou6TjxbpRJFBrriEaJYUn/AHJqYRkOoYEC/cpIAxvfmE9wAg5tZfwT&#10;EdkrGs6V7EbM0CkRGZXJql5/ILmCKYEDO+OIf0MFfXXkQyD2AGq8K+MHKXLGuFdKrzvoJaeDB1mZ&#10;oewnZHILOGTMmN4y4OgRmEPTLBvMwVFVp2D8xIkpmdpnYHYa+QuXy8v1uuK97969889Ra9uWcMDt&#10;apr5yZ4TX8r54ZySz8zg0s8M0ru9zo/CnkVB0Q4KYaFyyAk6MjsmOnQVGd9yYJT5Jy/OsexpzkNO&#10;yuhUHBFG0S5dfLhY3iJDLlJePMUnt3gAACAASURBVCIA9hHZpCM+YAEJ82yifQ8W11X800bsotC0&#10;RnMwkf+wGPNx9mzBn454e0duHvEVV4g5FNn8oowBMzMxbCnfwO4DRi25U/KHBC8WVosYdAQEEcyc&#10;R1N42MhrpmAgqo/2GhCBUoPGCTVmJiFuqsakpM20MmsREjYurMRk3QchIsFB3d9hSBBmi0yIA6bF&#10;+iNw7o502HxGbOyLh91jRjoUhkNBCo6TkbmB2+1QCs6Y55PVEN1fP+K27Zb9ax54oCBnwRb581jJ&#10;K977+8fIskZxkO+tt9tLZgzXykQVxihEskiZpjpP82mZ3z+el2W5XZ7/57/8s7b1v/3xO8zOWZZ5&#10;nmYjO50XwWg7ZxD5emKGUpZsBeDdQ8p3gHCxFImXRzdKqrQHWCRFjfED5tH4Y35lV93ZNBRq5gip&#10;kVZpINrDouIAoGF58LGj7iuHFQUo9iePdEjQ5Zkyc8m/Qpl5T91GCwILrTCf0OO4Y3yZpzfiKw9J&#10;LlgVxUPStuC0U5lFJKoddLSfsOYR8jokcKZgzqLAhIN4Nm+RWQDAKKhiZt62bV2ttfbly7pt67a5&#10;oII54nx2nmnoUUKDeY0U02SLKOPJ9eixuQkNSMLBW13Jtf27fINsz3EaoXp32R06cWhL6TXlSG/B&#10;pQnzZBZ3zP2OgxgS/Xro47FZ4y3pD8h/UcSpUdLuyKXK0dcps5PyIamp7KhC1Oleq0sr2auPXjE+&#10;OiiL7q7hMSIVIAVU18AiOJNYuKva8JA7gEuk/xClNkDbtmrfrtdV1TDIOuVrGXqlRmOIIlWY2Wgo&#10;erIQIWZokh+2u2r3vksgNRtgQiwchpe5iUuq27pejXutVMWI4A8DIRtFojgyCTh6vMUzDBkBiTww&#10;ohLC5jIuzR4yMmH34dsg09gH3yuzeI7CwH/wfeOO519TG7v7K+67S60MrrKz+lHJeIO1mlk3zCjN&#10;NMTdxj3qcDwwYTVlpVHUJbaPlzlmliL+urG4hNhV51pKESEqwvM0z8vMZO8eHx4ezoIK6oqi49Z7&#10;o678StS75iMDsMhMD0beCIgDj3AXqXCkmbjadaS0cQ/G7bHjkZ9uod7eEaRryh70kmQWr/cmX70D&#10;XdXMemtgFqjWGCtD7CiVNRzfiArmIsflMZp83Il5U2av7T2dTqOXhsPzaYPkG2vm8jl3yHGHytn6&#10;ggdpx5mBqYrMNyK6y8PG5tLgRUxuIt6KEyOuKCvfbVftjcTzvHd49tymRrAOBmepDHXWc6aEBKLL&#10;0GU0AbttrXUMs91NsaRGe2Vn5Fc7Fzwe6ee6A68evRQ0kD0PbH3EeYcG+T937sfsAHCP0kne5IQx&#10;LoAP3exsXFKuR9WHiKVVN2JCj96epZQ71cphZaa8f0V+4Mjm7jiUHqIVZsgMIFIzYSbxlK5UrfrR&#10;Q46d7bQXXYz76LdAQjMzFzWv2l7XdV29eW16QaZp0mhsW334nz9BRadSPduAWZgLMxYei4IfTy02&#10;3EGLPfTu6+w7isCykSq1rVlvZG27tRfq23pFiHie52maDRMnogESEWH8rpmYSSlqRnu6O8FxGDDf&#10;TTJ3XVG4jADjAa8Du8yDiO5q1EOGy7hTRB5Z1HD4j/zzNfIn0b3G85Ep3TFSs52mzJRKYTrwwLvr&#10;E9lwDx+vuSMTCjqty2myQUvF2rBTniyPwW+mhRmzVIhIl8WIqLAGpxAhVebCr9KGXDKNBUNElCqR&#10;DUnqFqw2bD7hGrUa8VVCUt6yt+4cQeMFiPQ4dFT1GI3PWwY3rfDQlz1dInlXMsrhG50RwDcC9o3e&#10;3yn5+BjkT8mHJoZ2lKn+ilromIilqsxVSkzbjGR6jjJVGFWJc3cs7+7Dcz3JKC2ch6NhvXN/1JzV&#10;2nu/Xq94b+r1IyJqeH0jIrI/PB2ko70VjGivc8raAEBFPFe4EFUEhihUS1iH0B52PYaIyBk3RRsL&#10;YhamQvfuxwRL4oYNxJ/3Im5yQLwjso/CLD88//RaNmSZx06ooZKP3gjd+wkcGpjRIGBEmGQvex/l&#10;94haozWZGM5hhEFZSYNPVZdlmec5x63gi3bf9QAmi1ZafPScu2Q7sr8EuPi+mnk+xW4r7ZI4IPDh&#10;wwd3paiWeshkNjPyEbiWn6+qW7vdbtfWVxHatr7dOjEGLGutE/ze01ShSpYitfps0dbbtEwP53Mt&#10;lT1T3Wvl/NtjSyzmn4h3TxwQkBxcZiaI2rKUUretXy/Xz79+UtPltCzLgsISSL4iFcHdUmSaZjN1&#10;UIIKi8CpZhHRc8uYiLTfp3uwJ0y42dQpsl72IKGaKny2GWVNrB44ZOyg216j+pI7Pu7IgXaGI90G&#10;Iz6MjrediuMJzJ6fMmCy+6XekJzDkRJ6JAQc9WFZXKgw4CMiAr+DiCzTssyziJhpKeXx8fF8OpnZ&#10;uq597+yg67peL9eVMN7h3hsDikB2J4RKaHUHYyVFFw/Eo5FShPoTJso4UDL3A+M4apcJyn1vmOXY&#10;ImhEUkdlFiNmbjx2gPULYYKRCJvuLg0gi4goqZncbu35+XpbbxjXTtYzNYBDH/NOMxTxWF9thGTZ&#10;VE3XGGEYUCqliNQSM10h1JMTURQJMTOCN1BpIQtH7djCFQmwZA2cRuJa1pTnPuYGIXg2srCDZGXW&#10;3tHIW4il1PRgmZpaFOxR2PMsRJhdhTQEI0NtQIS7iYzYjIWKUPo9DDwR0oyJTbrnSqju7hyXAhn3&#10;KtNU5+U0wuRu/W5bUJwxZqbC0ShiD5gTESmbjonWwTWMjFhZXIGIMpwdXEQHGXBYg9/A3iqYyIYG&#10;VHfbMZ4gJvJpMlyEU+lMerCjIdK7qs+UR8BVVZVUWVVQ6CKF1dpttdZ96uJcW2vM1lrj6DgeCVr7&#10;YhDwAoSIqTAThdqXAShzg4PZoyCpraWLXt3a41r45fmlfvv1aZmkFIzxM3Ofn0XSqisNVfjkcN5a&#10;X7d1XW8Q6l/a0/V269qxIru1WSeiGREys9K7XW9tqlVKYe3X56cUOfgwcrGKdoBGZN6dvxQVzhxf&#10;8e3Y+biJLcs0zxMTVS6n6eHhNK1NS53I7OVy2ba1rdt6vdZprtHDSNtmRJt1sCA17b3XOs3TVBkF&#10;XV7TDFsNLKTU4mnZLOz1ZZ42KJLVL1E91VD+wbVUcGVgYFCe++x8q5122f1RYF8qaqbuEoiOVMHK&#10;0PSR4LEzr7jN3GmOUoss3Iqkm0HuctDEYBE6RRGzu6N9uWLK3nFCs0TOeM+WQIJqfffwcCcGMIuE&#10;jYR5qmWevCHkNE3n0yk9eKKamrt13UQmNxCJxtrGgVB5MDh4qGuGWBon1e0yyW1YVyHL4CK7Yxn5&#10;62u2ng66lPk8ZNvbrjWH3iGFZO+Q5K8AFcdLtBs+3oYDb1zXTUp9eHxXp3ldVzM1bWDuqipDb61R&#10;B0nGBwE8Zn/Ar8hZt15tTg9GHCVGPuFIZwKFwZ3mQr4l4UNDxy+cp6DwcRfSeJXolI0/3UXImJlE&#10;lMXkkMGh0UyO99xaZ8EipcxlBGNrHSh3V9OdfqpcfOieWgr6VdA+ICeCNFC3MRYBkjuXmk8erSXf&#10;GuaQIm6YsCvagy+FlEnNQuLCl4ILyZ1sYDTCU0JjfO+IkBY+j/zAXFuJjtUJ86QCO/DiQ0eCfHiS&#10;w/in3P0dT4pw9Sf3Zr27oiYsZNbWtukWBhweNXrY9sOhF0r3GFpO3Au0z2Ev/qUy7EjcpbUWEcak&#10;kSJVuJiyGVNJ2kEyc3OW293jWFiWaZ7rZGbX61WbinC3Thw+rVrnea51SnAFH7C+XpI2KZBVWML4&#10;oZQ01nVb04rlcI7uareUUqWs1/X5y1M0Qy5EtHXunvmoRMABWtfbSu52xnpIKLpnEJmt15enrkKM&#10;rH2EpYiod3Xrxes/sBeUtrRIIbNQ6Em7gdswE4CB273KhXZs3cEyOMaKT+2G25OSI/XWstMYsw93&#10;JKM0JLx5O6E+taMugZRNUXCURmosIgopcrNp5DZ2CE502R1yhgoFSH/yhFJw8QrvJQ0sntm8JILY&#10;yxFCRPWhT24yu/zC0axJENHAHEd2P9ofIzVqROD1KFTGu/JR47/jo3byi0+DJ2Gk88FXSa+fZsN5&#10;G8zKPDM+PPXTTBGEFwWdKntvpm3bIm9+aO06uiVHqNorQ3aUCmpMxL13uA0zwaQMXU6CGx5iIXZM&#10;Jhy5fP7JrVIzssNEm3FhJYKgCeSRa4widvS5JefNf8cmsdlNY+SVqQaON+b+jrIBz5dQ6BJwST/B&#10;67W3Rl2TF48PzEe5sEKmaTiUOCE2vNVEjUa6YxEx2V2dgSqsticej8ifbGXsJ0KjUygLiY/yLCGc&#10;X/caS0fL6Q6XRkE4vndEFREhJgwuMrNurWNQ5ZFy899cs9P+sDX53uFFTAT/y05lNByJObndGk2G&#10;iSQav3AYYShlCIs5SwiYzKBJ2DxPp9OJhZo2JfPAnhSMHS7hhAfmEVklFSE1661HRokb8Yq+iWjQ&#10;iuidT1Lj7jMMgS9w2FQi3bbe2jYG/tWsKatZ682UWIiJW2vYHCKap4lE2ra1vrllwx672bYGNQ6S&#10;GwlY4DZRxYTJTS75pIiIlF1EWZ0mJtq2zSIAUUtl4VoE8qKUWutMwwiUUEtC4sAiQetQH4EpRmiz&#10;5TFgJooM8DDpMmODMSOlQUQbuU+XyLNLHLXEe9BRRiJD7LQIzwUSktt2wfLMffDsflx8hzChe1mi&#10;VyCfGZm4siyvMTvJZhQDSXUl+gztJtQxCp3nQRtlmIuRtyfrHBmoHbNRUvxEpcvOGUe7cHzdHWmN&#10;AmzkGuHPumeII7UbwhLx5ISARg49eDqUcbIO0duH/stIOBwFScr+PbY/5Gfub5da65wPoaMSnXqi&#10;vOXdpoHH5T4mHHL9nDPZgwfdsc4e7V5LtNJPgZfLyNRBi0GpSfP4F1V0KbxlGKpQD2OBd4EtQxLK&#10;KPzM3I/j3g/cSOmliU9gJpmk8LjvI5RykerlwNGjLmv7tGuUijOUSjpMd1NVtb07eWyEkEnSxR3u&#10;jaibEMvsOOQx4rI8OW7fiMCJ/IlCd+bj3SePAL8rUIG3+Xa7rtvNzVw2ebPP7RF6NJDkHS3TgSpR&#10;O5Oca8/qChTiYNxSa/3uu++YGeHzUqqIh7o9A5w5hohjPZlpyUTGQlVYZGampU1bWF3Z/BaR/SOr&#10;YCZlJjGSuTBVd6WGA7334oaUGR+bMqlab6mUsJluGyYk9IQ5OHFBIIeJwnE7TUVkQt2dcJEiWktb&#10;CalzpmbrRkzWtrUpCxo1OLKrtpeXl9a23JFpmpll2xozCoRonmbySZDFVLt2ZpmqRxaJrEhBcYZI&#10;YcrW4e5OjFL3nQKwVzywUCO/aC9gDxtxVLLYXZxGMTLAqzKMi0yuiDiH3aOPr7nZyLoZUpKYsl8S&#10;snfwp4hOCfEu+ZJ3Q2oCMSvGvr1qk7+L3UEQWhgEybZ2jsA8LpEGMCUZ5yvolUG2u4CDd6RG8OZ6&#10;kn/lQ5INjW6iO00530d0IO87WB+Oge/IkLVh0bzR0cQaIuIJJXyFvbImRycnHoj0jVF+S5mI3F4Z&#10;nYEWPt4eVe3jxvHxi15bA8nyRid1worCSkul1aJ+Y8xdSviP6e+5p5CRuQtp1d3VlWc+6rjjCbFR&#10;uA5SRIm6Icw8pJ2MnJcIJVW7CB+583iLiMApxBylRQDjkNPhpC5lsDB3xzjzQWtkZnfMDeg0yoPf&#10;Os+hg73W2xKe45nXj73b8STD3MSRMPNecAH23i8bMwtj/Qf7+/XBg4Ge23d3Pe8awO5byQSXgGeE&#10;x0yZ3Stw/DQT8fxzxJhas55toIbnWPCQyjwvVe2hq3b3i9qYuRtAIBF0T/FBRaMeDNY+1iIJrCpg&#10;YSB/Yw9tEFHvjZmZi+pe6hOPJTUrpZqX6wkToY3DTpvCc33UUH/xgWWammtgsq6N4dI3yjbIRKQ+&#10;vYQrnl+MzLZtLzEyNSIxtW3rRJEtwkgaUBGJbjAuQoj2UnFKvkXAFfwicYoDSpZFjSLuQ8EGhRVo&#10;4d+BqU2mJNJqdHgGBQTl+fbibUTDD0RcBJJvQCQjYiMLHWl3Rh8060BCYiFMVJehfUj88Y1DvDOC&#10;PyCZPoe5mufzGg79fd+GQe2lVznfeYx8kAZ2k+bgHZkBVKqK4V53a0OMmo5mDSEwepQK97I8//AW&#10;KPBpYceo9i0ywM0MbT80vZ1mZDFXwQWnGhp35RR0M2P2QbvMYpFQk47o15ZECvvD/h5thTe5Eoe3&#10;MyltJDk9RkxHENmQazNW7CXjxo2ZOw6rF901KXjlXRphvvfu1xFVgBe7TrrbfO5a2TU28lYfiUuJ&#10;DMOjkAtAoQQRR68BaK8cTkgiJjoEj4HtzHQHMSISPhR001D/N+LqiMzOkgXq6gHjxofsSDvU6o1H&#10;LiM3XXyaxy6cZLD2Anmc19RazAhpaXbQBPaH4xjISpPFW2icd6pAbJGz0P2xLkIIA0gYIaK9AQqZ&#10;WcoS/IbSPufBbjdTqG/+PsRtkouoKvyC7H4LosirTZnp+cQDiadSaJl9ZcampF6xwGG86qnDomrN&#10;G5Fa3GODe1bJenx1YCsXlKGLS6+u3YyNxRM9hJlomeZqw1qJyMjEpqnSHi5lZjF7I3g0UuuIqwOa&#10;wYnbaKRxot0mNzNDtpQQRf82RNqhZKo7SIjCCS07ekAhwbhwl4gpXDlmtHpkcefrvgvRFQxLcT7J&#10;TBtHbpuZRX6Y06klxeK/rBceKMQ8N0k4W1dy+PYZD00r11GrVCo7TGOloFmhofx5gOx98AZB2uSV&#10;eHY+EkBVVURx45pdc0+K4mP8P8GGcQE4V+uEMsTelZiQGRVSkA0NfuIJiS7prMtXm3puWQDQs35G&#10;OdR7tw7q9Cw6uB2IuNRJe+9dRTBTilmsEKWNj1MVHWxzLCpLkX38QqJIAhP5LMkH+7GjPzOn+jxi&#10;fLJFRu1HP4SvxudnLgaHx3VUU5LJbtv28vKiqvM8owM9sw/ooChQIyIUHoDXY/RvSpnM275jQMlA&#10;c0ng0TglxJJTykLJMwPqM4WlkOsfgbCfCTJjC/cJMZuhsJZ8gohbd05XoBpBC44dDmZGpsp7b7kR&#10;XCPp5fmDmmUERu58gUSEuyr/BhwS65Lf3Wl1idj5ltzflH8QvuSZ+sXMYJ2rE+YucfUtNYUsk3sM&#10;NdQYy+tdH4myPQO7cek5iuQZeuSURSZmRjwun5l77wi85geS69aSgByYJRamvVkpUupUxJOvuFMJ&#10;b+deWrS/qPAe3w0+Y4aWmWYW0GcT+MMpwGiFKzNp19a796k3MqRo9Q6m7HYikac8szGai0UypRpp&#10;Ue7S1awbhTfYmW6iEHMq1sGXHU+YhSwwfBe7Zqa9eQeCzhpqSFrIRMTGSuQewp3oaHcOuNzZ+R/A&#10;rPFdZmTeAC1ICDwMSIRnKbEpdTTAcHdNC1EStjSUErflLM3QlE5B40Ts3VwPWE2cX5crPWS4DIRq&#10;vu3BLiXYsTpm7jmiAIGZQ5tDSEOFIXRUApEMuYIjNYYBhx2itN8Smpj749yNDPWYYQnt4a5UY3WI&#10;OY3bBm1YlRHCBVdB/IULl5pMd9/fBE5yk/wES9dcBLFUNfOecxnMzJBbqixSpUJ1gHHQWjMjTKLn&#10;wU4Pk8PMdqE1unB36XtkOjw49w4o+8r/ZgMd5JcGWXT0WhoFOe3B6jciVYPKsscaicgHJkxT7z1z&#10;Nce09SxuSfUGpgBwi7m4Uhmflgg9bo2qEuyR3U5zWoHflELrTMwdnzN+SwCHgi85Q0pmTLxjmkih&#10;Oy9F6Is6Fn6whG2zb0fu0Qj8vCDRz6LKhRiNrLQrUzu4xEcEGHH1Tvjx4GgZsfq1CExIWHYscUex&#10;D7dOawPVLzQczt/MNX+A3Uv2nGO6FGRmITGvA3TBQB5Lc2UFqfFR4WIZ+EhcHb8uQbrDMFRAV9EY&#10;qR7cu5l27Z1MzTRMUug1HDxv3wXMOgVbo50XEREZeysXRxk180wL6NBFyl620bXz/8/YuzU5stvo&#10;ogCYKVV19+r22GNPxMzL/P8/dk7E7LBnXbpKJSWB8wDiy49U2WdnrOilkjKZJIj7jeYGfbkns5XB&#10;dUVDPbQLtlzOhrfdR06NpvdvSLoylId7USgFMlRMpQkdV4uSR9BgniVS41AJg0RIwzJPwJYIiFIA&#10;vfJ7JcSywCRCxll1EZUWpKon0qTEUlPdB79V0aKdUV0G5AXmgNeVOiLZR0E1czYjDlFXvCCX0kt8&#10;kl5zejtTFWWZo5Zu04GoAylSXgh1xymFYlh4WmphaaxlwqyWGdDUzPJcmggV6ai+kpLH2a0+qho0&#10;JV/QAdMcFmLWz6w5IkTO02/GSk374TJCiVaqxJndLpSTzSecYQKg53EqwuM4Ho/b7RYR6V9Nc2fI&#10;xSFLUj8djmwhHZ+U7uliZ4XMOjsSZBayxwc20aJ8UBgQXdDgp5XMIouzjhAL7NXRQ1X53Fd+tVV9&#10;PfiUiGRZYdQ5EqxAJJDNTCSyRYtm0CJJJCYNBojB1OjIRx1cuQhX5ut0jpwXD475i4gC5sRbFuPG&#10;zGLI2098GJhnOqjPoNFsaD47J/kCQy9BHBmxlz70dLiXsbN4kCUfD7jknabyxmtngHC8lqksq55T&#10;LMFMGC8aJ6iozsrWsq6I0FCXCRMGQ6w8pvGgqReEEQ8OEnUy+3iBsYCJUseM0rPF/SwjAT7UVD/B&#10;EKviqMR8ny+Z02KFiFRVyXKyTLDyDPqFR0QVmw9revTSjtSYStEsmTW405B8bAsP7JYTVfLPUebz&#10;zFhy5ktp+bRHcpybGudb6lPAdoVbRKKk4ZDmgaKDnPMEcDPTTUgpBMzZmuc5C3F1fCBycxEv70jZ&#10;4N1HyJGWebbesMo+iIzty2m75brzLJ3QUsjLxo08HihVs3JfDJhXOsGJWTOG0QeD8wBwWRaWt8dQ&#10;P8+kD59j9Qve6xlOhzou+D5UJc5EGJmV6NKJun8WQQk6siAi9n0/jqPfH78/HsncM/sROrVUbh5L&#10;rGXm2TIjjSR3z37KTFqc+5ojM36UfjAlkgBFmE2AY2oV3BhVEeSWY4MY1QCQXqewWvXwZDaHtSj1&#10;DcHjvCn5TSaWi2gKP9r3kZldmD25Z5fpjadsoF05VcqXM6vDvJsYXIjMpHjohDBEP5oeqeojBQhg&#10;X7DSNJtgCi9GM4ur5+XEKfzOSjotkc+wXday1Lrw+IvqAw0G+KwkBfEnCEpJeLuEk79BYG7PBM5/&#10;yszLll+N0tDGnSQ0F9Lm9fKXfA+yzaUwP1+KXFar7OKljAdq33Ecb29vf/zxx9vbW5Jk6ovIRwO2&#10;AHpB6X55pcPjTNan7WMg5B5KMdD6c9iQpWaJRqvzIQZGaHlBgctDZBX4mFgY/lDKGcIF774gI6a3&#10;3EwUNGw0geQr+zhGM8Izk0hEzBokHy7GgecJ83Lwua7AEsf3Uo4Lnd4yZbicFoyEoiahgOiZaVuW&#10;ppxbpKLDfy3VcCQksm2AzClejKAzrLv7iOSBHp5XCzj2ikJpuc7APhYgMhxFwozKDRPR4d2o7HxW&#10;hYJSMTEyTLT8k8VSWGetsLWWddM5OI4FSOYIMYZQ2e12Q95HpoGgqsHK4QnKdKqc63WeMEbO3eTy&#10;AMyZzTJ+O6Oa1F6AMJyqLNA+OJeDbpwy8xqoBV65puyt2vc9Y35m9vLysm3N4+h99Hvz01t46uky&#10;ky6vK9yz5b/Z6P6UFaxpvw0iryUvNIM/418aYQsCxHAtnYy7PfX+r5nbiFjNLT2BijFbMPKkZuH9&#10;SdybKbb+eZ4LZHhnAT3so1cqcp0pthYgYS1CLlzA6giPua12mu76RIk8E1iiOqetLuJ2oJ/kcWlD&#10;q8OLntfOYg+yRMsPoaRVAwnz/mwxjwbozLJ67+/v73//+9//+OOPX3/9NR057n673dieZhTFFqDx&#10;emvjbKyMeQ/q7t1a02WP8lQkzQ4pIw2yVTYHr07rKKSF9WE0PfW8FUSMPG0c7fsp/oDxfvI5Suim&#10;bjeLpxPTaNhzECwER0/kxYixiIDlJ8ZD+n4sPMozraI6OstOHqMzGR0QcQlEISnRQ1QrzsjTL0M+&#10;83GjgtSqEjLits80ABbAe5CSLyoPE6ntwNp61D8+br0fnL+b46QnLS0YRgJioxJUoO29q5mYwh6H&#10;dGEoA7e4lILpSsp/eBzH7Xa73+/4FawfhKqqODpHyqqAaMnjxaMEErY/J4C6N/Se+P79e0ZqOzXX&#10;z5e6+/1+h8hZMAlAWxjZUCP66JUSFTeNOWkis1KX6S1CGlrb/X6PiDzpBuL85eUleU0+fr/fjyOd&#10;6ef0IkLt7PiKyWPCQoxAzJoOV62FWGvS9FDx3sOHzaQDtYtEZgJjBwsh+Gr1CpG4iIueta29eoXn&#10;sLD5mm0i7fmNJEFPGcBrXC6Vci3G+dTzVJcvnxlE/pT0IuV+ADJAsUtrnrd1hYyOdv5Y1MB8bN+T&#10;UY5XMEXwT7CTTuxSeZCTXEguMuiEXsqECUKDyQX+gMfTv5LNM19eXpbSxn3fs7VmKrLMQPVJAMOm&#10;jFKaQdep1H58fLTWbrfbn//t33788j1Ks4wh5t3UVCxTWHIM2lnJjKriMAmNVSowyPWMHUwX0Awo&#10;/XwP3fuJsQiY1/SwibgtTcmT3D59C6MreyNkLtQxbllOW8D0gp1ngWsh+vS6bSFprYzCOBG4Bih1&#10;QQLN3MZQ+ZM1G50Ux5ciETL6djr2DzeUmiARAktPntxKSlpYzVwrLph/DzO/tZaCjeGC1W7btm1X&#10;BK7zG2sNlvDi5GGy1FlJxGSYAt39/f39fr8no18Ay4ZgWmZeyR1C5BolfpDJgnHMjGsA8kVfvnz5&#10;/v07qgJAdR8fH29vb0lv27Zlt5Tb7Za4iABe2mBQV3Mdg6edCscIzsVo0tsfj+PoB1z2vWz9yqno&#10;IXHZL6+vL5Hhw/uuoi8v1wixNpLl9n03G/Hz0mBGKgeTsYh8fNw+PkZdY6dSbkIJUdWmGtmizOzS&#10;NjU7wrOP9XD5kMxjTk1slBk3bQAAIABJREFURYXMDshCZrJCfqqIiDi0wsbMQcDyamRTcvlj/Cpr&#10;GYOz8b1gr5mpWTXNqHbnpL/nnWyFLLSDJYOnpLKf1p7yGRdkb4GtJALb6gqKqCPboF4NyTyLtOdF&#10;YQTMDagIDjCGbNa2LZUkOBhlbvIC4PMqFhgC7bHjY7Oq9GVpbwsF7uvXr/u+f3x8/Pu///tvv/32&#10;8+fP9/f31hqXt9KLDCl4Ut6d5y3ovavZjx8/ttZuH7d+9EceJB3dh6gYAZryGZJahlR/VfAuXimD&#10;9/kzT0M/k3xP8qlo89z0wFML+WA7IsI99+iUYf8CJeBUADvl2WJWz+i9fLPMU2LkEIjgnxCO8zFH&#10;wKQorKkaJqIj5DLEXqS/R2N8YVgXvEBVzpeBVkPDaqQwnEb0uQRo38/7ERH7jpPYkkhST2zlHIDe&#10;kQJ19HVUtX2/pKRBpoZZtkFeFecFe5gyn6Hcqy+JiDyOR94De7T3/vb2drvd4IoERaXZupBo7z2P&#10;hGWigt9s3/d8SkRwBlAGFK0aWN/v9wxIpAHKzluzzFNXGX0VVMeJTGeZo1WCblbNqGrb1Np+kT3D&#10;2bkv9/v9/e3mIU3FzNq2Xc3CY9vHwegZqsy0+MEO46yDAoOMCFUxNR8IPxXdS1hrG9SmZ4dSfjCz&#10;1OxSeb+pXi6X7XIxs01WJY6pNGYjb6EcwAS/AgmL5DaPI0jH1zI1pA4JKakwHRDBeA6fBNtV4BSh&#10;YmKjKkBGpvlIZygWJk98AR+g0zCB+1NRJi8T3AfyWEhOK8lIyfM8BwceB4pFBHd0k8/ykhieRLOf&#10;6AQios06MjvKIcS8GxokRyiiYthSzhIIzrYlvoTH4e7StRp9xf1+//3334/jQLhdK2h9vV5/+eWX&#10;v/3tb6lQ9t7v9/v7+/vt9nG/Px6Pe+Zpy8gnPdIYyLlt277v+/XykoeX5bAi8nK9mplu28fHzW/S&#10;I5q2VlnuWEXRyYiBu5znmkmMenxFYgZhlxAv1Scux1ixSDvcEKRMPO8dHlzkE9//vMt8LYMseide&#10;hz/ZCpSZXTNdnxMY5UAuIqEZlRZBX+YVH+ttxDEs5VnIyUj4RVqwrg0o00qSIIYeZ5VetagMMjMa&#10;EN7Cd/AvW8RCNhlgh9vgwZOaIWuF1sy2TWaMYXDzUMgDFiJmMJHb7fbrr7/e73dRAc3kIxk/+Pbt&#10;G57S6t4ZdfQBv7FVSzAQebqAUpZkUO1yuby+vuaxtJCLwNQc/Hq9xprB5RHnoZEQw0Lc3AGjfqSs&#10;ba1pdgWM84A9Vfvxpx/7fsVyIuI4Ho/HRyrW7h1WY9RBmmOP8MZVX54us6xGOrN4mDDySqMz3FOU&#10;oxVq7z3uH/6EPDBw+WLafmYKy/d8waoDrqYqE7MEMs2k4sk7ZJUOw0gOBAOripBDDulT24F/wV+Y&#10;j4h8Ei8MajgAE4ozLzAfNv7Y1c+iBaAbRWVEvEAtSFle6UJiAAXEGF7Xe5fJLXGWYHNAxMqviFjJ&#10;vu9fv35NGoGSERGtjS6pmR/pPVtPjpLi9/f3+/2RwvJy2a/Xl33fVaV6jphZu16vqSLCX4XlqKp7&#10;z8p64L2p7XseehN5KHwxhxGlOLp/PB7uvu8XGedaUH5szlXFRFxCI1zySNkSAKAsImfszjPOLHT0&#10;zzz84HULs+Ux8b3MdtuCn8uOxyy34snIi88kLn7iOSwC4mkhOZMquq3a0U2eLjL4KrXIhsVW6+Fb&#10;JkAwymKdWECUK28hDGYuSEgDBTJklxcx3HnL8V4WVODyKZNqcHF3SD7QBvaPx+Q5YHycCpSG1y+/&#10;/OJHZ3GLQw0zg2Dbtj/++OPj42NxZwNrlUogopQ1rNoqSSSD5CKCY0XB+5Lmzex+v+OEvCTIiJ4m&#10;Mrt9oBXyJXVsHgxKzDYHb62ZjbPNaNMjGVSynmxemhgDi5njRq0OAsUGpYwHnEHSz5ubci4VcIn4&#10;9uWrVIJV711UPaT7lLi70BvG5NKONrdC1ScVYcaHCOLdORT2yyvAcxwermaG4DSSCZdG1UAtsCcf&#10;NoRb5dAuRuryL7BdSdeOij565eXrHEgO0jKVus/zi1K5IZF8PoVXs734rBY8k9Iycy1fSK798Xio&#10;mbbxmYOOidWg8YwiYxN777fb7efPn7fbLYUfwuE5meOYtOFyYbmImm3ucb8/VI/b7aO199ZahJsN&#10;J02G2Pe9MZsC2EWk9+M4HhkXiJ7nQmwimqUQyVkfj0ee35k+no+PW+95HPzqnfY+UKD76H1yVGGy&#10;99MdPciH3NG8L//a7BZZBYyQkYAvwZc4wwjbLSdzho5yojSLvEo1Y3ocN/sZNQD3PmEMCDOCiSAd&#10;M9c7VQ2VtBPJs7FUEv6r5FvWX3/mw5MQ4qXyBUDACgEZg7/nnZ8SXl5OqYwiK+9biCpKA8Xr2MjD&#10;xvMMx2i5wf1c+LL8mC9gw7NQzC8fj4c/Ho/7Y9T2kf5+HEc6Kr99+/bly5dWh87IrCIxYDE+3gjR&#10;yBC2uYtplBmESZI6sqk6u5fhv5rA8i91c7x033fVNprMnnBuo9xodr7bU1oBpKCqpi3LQUoQc8SR&#10;WZGAg1Rr+Vz4vu+vr68isuXBvIP3bQlFLqDmVQiVeS2Yz2qyER9Z1OdC7JMaoQnxwnPTI9T7GAE6&#10;AZSJBMLLy8vr62s65SC3hNwDSTLHcby/v398fHx8fGhVpECryNlCBjBJYo0RAd1Cn3z4QEi4BwF5&#10;vALTU9Vc7wJhhuRyAc6M5/HkhMDb/fGwfYsnNw/PxMy+ffv27ds3wP/t7W3btvf39977H3/8cbvd&#10;EkovLy/X60trO7EOaW3L3HpwKB2m6lEpSx7hj0f/+LhLZWwi3SwRJOYmbYSw7u53efiZNJaJg/J4&#10;HNna/n7/2PfLt29fWtsyyDPRfu9ZCpclhD3cRUbhfXkXIPYYY6PUZbDHhZyxR+C6ACzYKTgJLmxQ&#10;O4tPXDjvA17B6VWn1ZTAKSJabEc0Z2HsPdlsRBKdili17AnYYDbaEZxMUqaRNNskCOd2MmHwZ2ap&#10;QFbw4nNZdAOvuLX27du3zOiVInspveyZMABo3pJ/9golOwkyNWYhKsSn8pGOsx1EUHS4QCqHQtm1&#10;zhkuQvcDDl7dg6xyB7AcMxtnSff+eDy+fPmSzBomC45uX6AKdtDo8LZnNsFqeKcmL4vTlfSpSVVn&#10;Kyf4lAACr8wMlFjECXaR7OGziYyawrGnx5Et9oWMb0weUF12MwEiYapDcmfqbET88ccfUQ66dMbm&#10;u67X6+AFqnnmLbYmhQHWBULi9zIe8kzwJQNwuHwttA4ZWJL6FmzJhopSujMgyd4LnGKfGskoM2it&#10;6anZ4C1IQeyV1pu7jDSNfAuOI0DIihXQiMh90YoTWzkVMCyoD88yMmDJMgvFfyb2nlkNdqHNvcvh&#10;1Y+yNpg1g8TyXb/99tvb21smYb68vHz//v3Lly8/f/78/fffM+9MVVNiFTUl8SPnczedfNER4T28&#10;9+PIjqCqCreKHg8/HvcBGCl77ESbkVJR/FNFxpl06TXNc9XdxV2abV9ed3f3rnW03MlUzSzM0i2r&#10;eYAwTv8evZhPLPUI8bOB4vk96WTYeiBqxOfWuZQHZQELOx7MbNuaiKmG5snpp0QQcjAO8qlBREZv&#10;GlF18JWF+vBSfFNTjXJaoo8MhILBUBoIFlLSDs+6iGwsFGnZymape/4ngE6Ug4jj5AAQKATZyTiJ&#10;TUgTZOznC5yd/5TZYB8Q1WqkNI/MHC1KeQHoG9V3h8jhPUic89ykoIjJFLzrlVF5VwmjgjQewatb&#10;VXplJeyXL19SIUCep5RagBgMA4dFEXhTXguTzRe5O3fvNEoIxiDL+IBzq4MUsPyFHqD0pXcwox01&#10;gmUcEXJURHoZrMuF26TosD81E8mdwYqrCqKnGp5lnWPwrd2PB/i+mfnR397eRCTTE8wMp0um4Hx5&#10;eTEzOISft5tRMcipoKj+7N59FAY0a9qU5SsgjNZlQkmVWDj+9XKewxeaXLBXXmXUeWyY3jJCghS+&#10;vpxMyraUfKmAAjkTf+BRSBUBDlsY4pnKmLTctubdIbAxlJ760MCcNheKMZbKTPhBylzelvt4uVz2&#10;yyXPFHC0l/qsOCdKJ3g8HlkUm8L++/fv1+s1reRiDpHnHk9vn5NRfXTotbRI8rg4gCsXiN6bIt39&#10;7ACeMyozRTNRbNu2rKlZ1qgl1Hv3cbSZiurp3RkgbWqiJq27ax/nvsroBDwF1RrV8oLKoBVB9rQ5&#10;AV7J7Ga8embOWk7vee88BRzanETZtVLNv0TEYiBGKuHZ/0SqCeeMElraxumCSn0i8/+XCaSQGgDH&#10;wY3n5ibDT6dFPujbSPcWKZF76gjkUe9gC9i51LWZn2KrwI6hMsDOE3Jy8gXsD6p6HtPSYf3mYofL&#10;9qkiMgJZFHG2bZuvhBf8M45mAyIJOgErQRw111uIXCrc2Zs24TVGGYc0npIPofiodidaui03tHyM&#10;4PbOYuBc1lz2y2r7ohyBiznFUwFeM82/lAxcwJzZKLCPNUfeYnwEgi3sCLeJyEbimRk0b02B84xO&#10;1eOjoXjvnbbrNDEzeCnS+tFF5Hq55EkoZiaXuFwu0GbwRqhlRmlEgBUUC+gHEJZCwimH6t0jdNu3&#10;S75XxLQnP5wheYbJrcx0o9ApBCHCfgDUYPQZ03FXy0aXoXlCt2RvTBXJCiLP4hlUj6nqt2/fTtq0&#10;pjpan2dQqOeKin4yJplnsea2JJfycNva8Tju7/ePj4/s8eQe+7YxKrLvlJ3wvNHPGMUQiIj7/d57&#10;HzmQIjY6ZbiJNGtDEM7aHgsAr5LTQnt7eXnJJM9936FTKZk77qOhhUgeZzqu6/Vi7Aqutp2qampS&#10;PqZihAK3W6IuLxy9efPf7qEq+2Vz9350s5OpwBMY7KIMERFrdmnXXiE/FcrnHAalMVuQUvLYay3k&#10;0liQjZ/C5JkXLQSbwqZOYcBEQuRsaTbuPIMsatpsayJ5qnDnBk1SfbDP3puq3Jy05nMafinvmpmo&#10;hCe4OAYp2XJTJuXGtggpB7SzEiqnb0db28EOGFkXKOBf7BbuZE2fX8FgFWpCOKxJETRYwcbg5pxw&#10;lPWpc36tyVAkmFOzZsq7mztjka10ho08jnOqgy+B+eu83aP36N2Pw2enJZSsBF2G2S+XS/p+t2IZ&#10;OTefO6XxDMmf/rnirLN2FqSLQJaYWUQmdp6ejWWQFYZFQrzjOl2lkxStylAGWptznYL8hMvrntf1&#10;KVuMGIQyMEpTm1M1la4RHm5JJEc/IMO0gmTPqwPcgG94NcQPCydVzWSEZKmFyWbWTFu4SoNjwLt7&#10;aycVsGuOMbzTsU28y8yYRETFpJ3ykuGWFJp/Pvoji1hU9evXr3hpjnMu0CNiJNyb2UU1rnkoxtAp&#10;rDV3f3t7e/v5dr9/XC4Xa21rI7h1//ho2yYhahoeZobNTbmbXkpVRVMY+G+lCooyh8XM0jORZxS7&#10;+/fv319fX/POrPjO1BU/ehxdVB9HH23HVRikjJwzcIaZsp0Sup1kfloMB4+TQL5eL416vxFmnhwh&#10;QnScBBI0F81oE4+ZmRKims2R3D3PNG55GpOcAcKF1iIi3Yg9izrCm5zoZKItffvVMHLBbSnhB1Ki&#10;VXsJ/jNcAtpnfrJg7/JvQePkjSqi5LMtOOTqRJKvDtHQ6IY8pZ2ABosrlyOju/f5CLFDM5NmkI54&#10;Ne8Kxt0qhHu2fgfVBbkgmBRjNvKYj+CDPLnLAAUnOgHoo8wU7FnvvYcLCYZefb+ktDx8wzW2Y+dE&#10;99aSUyBVDJvKfpiYyzlZOi6Aw9J4FbjHzNJoS2IGlJO8s1MXUt4ZAsyenhl03rzAdtkCma9FvdAK&#10;bUacJMG/8upOANamPwMBE/h0f5+npCJKneGW1zFe6kzzvNhPd0FShcyg7GNdDkDXKGVfyLLUsvzS&#10;iTpp9yJSPjce0CpkCxyIShRCSCwTWJBFYuTeVFJx0AGOj79Q8pNruUCVNKRGaXVJtmnk3e/3Hs72&#10;zbIXiXgJBVb+RCQk3EOz8jL5sEe49+MwtX3bcZZZs2YvLyKytS21Hp3VrxR+aB7kdGAFlhbVzJ3n&#10;uW1bdlHhtGQzyzutvHbHcby8vEREmAq1vhTKYmNyBlvD1mM7OAcNIzCoAXyd25/yKxhL8VIlybFw&#10;CSZkvA4MRIiyZrYgUnRkZT2NpeVhcGVOwlm10MsCHC0tyigStFAir2thPlgUvWGdc86RaYdHY8Dy&#10;4KCpZU+ZC/ENz1Bl/hblIlquiNiYzJTknBDl8K9Y6AJQ/h7zwzIQLV9gx54oxhvJ3JAIl8MrhaxT&#10;5dNxHOxXAYM7N0PPrFw2pPIGzm1j7hDlJMF+4MH2VGixmGs5AoSZzrwVXl/YtYxPYGeLD10IIxl0&#10;C44yzIWQG/NZdv0ZFXgHFwOdX/qE8ZOHhHGA91TmB3W+ln1fBuHlPONb/uqjBuOMxgk5FYX2HSB9&#10;3keGqs+nXPHNwDoAhCGMGbYqWs1n+1wq06oFnVN8V4ov406rsGJQcpNQ8DjzPNNVvu376+trypKU&#10;xJyTNY0jJ6NR+Kfc3aVXjDb9jV+/fM0GESLDIowIjeFjSm4cMkEp15WaBGj/drul5peldTB2AaI0&#10;yH78+IGNyMZD+ayIjHbwvUfEvu8hobbpzOlACNhfEOO8EdLaqeU45a/pzN8XTGaK+JQYF9LQz6QF&#10;/8qUC0Uzf11CFXmVQK4Wf7Wb2dEjObw/TYnJZJH0Sorg8iUuVuIZGkB+wHamspyDLrctxA7EBjRA&#10;jAylZfAF+KBTG+1DheVjxLmJvIgNvgW8ZjGesH/4vAwE4mfrja8gEWgV/QpKPNFZdxPoj5EHk2vU&#10;eTdgKIvCsm1b753DtibiR190WwYrQLZ8mWSJobyC/+QtsQUgWDK2mVkhJ1tqeT5TELJLcCHRZ7tN&#10;PivMXzZCyGzFN0C71sy9ofCW57+sReaLkW8hg09vW4H8mcBj+SFzLI2XnJdVptKyUsYWtIRm1+Kn&#10;sw3SOXhAJVmIP3kLQJzPsJVZfWyUscmYBlyyOvIGJiBTEG8H5yakDQSp4O7v7+9p512uF6P8daCi&#10;znFcrBcamKpmroQgyuAhErs1M/Ojco5gaw5fYx3oLFnvO+XHYwKZb5KG2svLS6sUZbRxwP4ucFbV&#10;19dXJD+rjgK4QURb2yLatgFjY8YxXmOrInfPuiOPbevYAkAbWdAL+kWZ1zIbagrX1FxkuShSCwnz&#10;9PgG/hdib4wZI2cjT2lXzQ6AdbmHR/c6zcsmxGYk5Hlim/BeTt7BUzqr9RiZEbtuWLiQi3wiq3zu&#10;R4FtWoADlUjo4j+ZHf0TjgTeExGSmUo82JaugwX0jIjMwrAlQbye2THAtNA82IRVJ2URSa/Rwgpx&#10;tda6u6kY5dGAJbFCLeRQYkCwZJUSGxnszWBDp+JlL0+UVCgiSAZEtV1mdOE9cHd4XJl/YZ6YDEMG&#10;MsxnGx8jG2VbMAktvpcFG3jXML2C4WpCKdX68BwWwnjGv2e05tVNP2XW8+zuWBbLAy4z+b+5BxVH&#10;+JXl90JvOk8Gys2ys8tLdVZHwEQ+1YSWcWBDA+xGJYCsM+UH1sY4/pc3pADIkTMMtu+7yiRIeHUM&#10;iqxDQWVZMh0T8T6o2Ealpg4R6DEyGEJIf0Y6nKrlebkT8LV6QGch3bdv3/Z9jwh0Y5fPEAnP5pUx&#10;gi9fvqT7NJOiEyyX60Va0yJS5s6gAvzUql2AD1twre3BHKzK56PKGYXYMUhViDoYkWSmFKyOKZdZ&#10;9vOdrDErObGamuYBqzNOSr1bCYSMyQBFUGgZbDzvf05UFCJkXjtDiRfCYX6aW2YMDQTmpQkxjeV7&#10;3hq8/RlDeLaTtDrb5iVS5itUZNH8ZGoYMO706McjRkFDUqMjC6Zmln/UucDj4KWa9zgHsF5y+qPa&#10;SGIdEfOLmlIf4UCujo7UqT7Sy/KM4zJHRVKGe/mXA041BJaP40hCVTUXSbHf/RDVCPGQfvQk+01N&#10;PTySc6SwCVXLReTUIvw4enff9k1k4HtESB7faqZmauYSJnmAt+RMtFm416nTp23n7uMo5AgRdbSj&#10;jQzhDs9GpJxLVDazUazazraNkn6onM8nruP6rCKiYqqizbbNxrAjvJ5Hc+TGjs9AUJr2WmtYHyQC&#10;atqE/6C7BEjOYxweLWOXVVVU6pCPQk1eCY1Y89HwEBX3Q4TmMe4REVUzyXO1CBpM2wstMRUwAX/K&#10;pPgp+cxfehIUKRntLHwemhBbGOAC+IwJSLnfEdjL0HWbC+BEM9c00t/j7j1Nw2TKGSTa2maDcefr&#10;juPox6GZu59nFKS7uLVwL+yKY6q+HTupZiombIJkIq77z7eft9vty+vr65cvzSxrUAJoM5BieFEr&#10;cUmrr+skRI/j+Pvf//7z58+s1csZtkzEVLXWYrQGJlsqT8gOuT/uvfeoA6JFZNsul8vVKNSX3yPs&#10;B/gvbFefcveYfRNyfmLCnuAhlOaRlyXLHK23M59GglM/k5flU5R+x+NgApBwQ/odmS3tvR+9S4ZT&#10;23lZldxlgQfaNyadjrGLESZ/Eykd1N1FJpEmpP/xlwt9fQqfZ1hhabJGKAsPxh2iw72vIuonk9Ht&#10;7fYOTcI9zn44Mcrrkx0Xo4+khPJg9ohQMXdxj2SjISFRx/i5q+rWtuTVcKbv14lfiIjH2VtEzFSb&#10;i4Q0y5MhNLIshk2L3lMcikg8Hod7NqHW3iXNr8fjISEvLy/io1eIWXOxMA337r2HtNZ6SO/u4RJh&#10;1i6bWdslJAv0WtMIP3p3ke2yW2s9pbg1M4kIMe0JrCx5aCYugQ4IERFhIRzjFBFV27Y9PHo/Ejlj&#10;NL5KEZINr8emPmrLW7PWttycdLokMSQSAhuKbhPpM+Mxs+qlqsJNQtJ/U8IqU4tV6qFRIyuaFNUs&#10;RB2FI2VJBJhAmSZ5KMdphA08TnVGBYlwUWrKIJihfeT7TnEW5C0nask+A4/ff/ujtfby8mpmqUUN&#10;RUpqJXLqvMyD+DPH2IM8PKBA3M8kyj5PJlGWWPw6Jnu+7VlGgiiU+kWBeTHviIizP1x2Z9baNdUu&#10;GhYi2qIOV0nZQnOG18Faa/tIv/JMmm2mZhqRLs3wRWt2EVF3ldT1Su0w7b3fP97Djy+v19fXazMR&#10;cVORdq4uFWXVbVgGQ+UNKGGjKZ1I5u/87//+7/V6TdtRSqvSWocWvgwS0zyfzUSiqZnJl+vL6+ur&#10;qrqHmm37tm0jZyffEuWAsarNwKYsm8s7iHvYEGR8Axowo8c8T+43ozej2YCYqpq2PHVymB3q3h0n&#10;tcc4X1ufnGeMZqV4mZlKM2s9j8NMVfw4YGtu+57nNJmOM8CttWjVazBFSC3dS/gxwCa6iM+UTsA5&#10;JS3uwYQBWFnF22oIRhmjNf5gOXKaAQPSeGLLdhiyzPqfO5roreCVpqZbO21zJVGchHrua1JlSgWy&#10;c90jxLemas09euAnKwVz6FZwS/ZqVnkcoxdU70eyrITgtu2JKHlnVs4d6ef0jE9Y3h0RrW3uLqpH&#10;d00mH6j63Mysl49Hyzg2a/04jsdjsLRSqYY2PYJPIaLZZYe9oCJyPLIf5tA9gbKVpbXaGYRzEyal&#10;RiZU/VoDppaiImK6W7U06/NBPyliQRX5LqvDzMCvrbVqwisi6SU7o+mqKVbBNQYwCGWVdDUBRQHj&#10;fGTqepFNlKjOwIWgvU35FOT97f04erZPs2Yys6qh2j1V8WPhwFJ8w1T6z6jgeV9idt7iWdACrD2M&#10;+cxSF3bJr2N+igGxWX0ug9EEeP4ZkTbmQpI+yzBkYPHMxw2jGqtFhIv0spAAvRBxjheK9KyXVXl9&#10;fcE0F54eEUM38p5F4phbhPjRu48jc/M0ko+Pj8vl8uPHjyn/iwCo4yVjSuB5vfcoWXX/GCqCtS3E&#10;IqZoLhzXzHZjzr8ABj8jDG/WwtxnKpj29F/gwzKyi7cqe5DkLbnUCHBFRgN5wl4lY9RGMxoZBeam&#10;EfnfmUlwHI+cJ6IteW0VW+X3puCEU7DoXfnOkzBppYl1ONKEkxalWhtGSTVszadr5MfH68jx+KzL&#10;buzzfSZFIUONfzKz7DUgojFwZqIcofQNn1PpFsDBVgjx7mJDGEza9/nS+oDygBw8IxM5LBLngpzF&#10;iHLj6FrgAaRpPhLuWQq/bbuZhKTTt9SGOa8PZmtmhHp1YWYvVvqJmam5h1m0Kipi6lr+tDk6iOXj&#10;vV51uHw+aoFFSmlQjwe0BwCt0Os8Y3YhQrDsbdsul71t2e/jPLCi3hXbNk4TNbUuXtp4+jfQMSf9&#10;uMAxTUyGxtaaunc9Qxbh7t4T+jqUpuH30QiB72vs43P6ctG2nlrFybaUkkEWboWN8Dnusg5PXJK5&#10;IWCITYQNgSTP5anUS7A1IJaF2pVSroDD7KNbroVsMUPe7uelAQGYlWNWC5dglEu03/fNbFtUMVbe&#10;M1x3vb6YZuMrIlKJo/fb2y0r8fOnzFk9rT1ajhCv5x0UCsSmRo42hNZ6C+nuCP5lYE/m3Nq84E9e&#10;TD1WExkm/wJW8pltx/IPF75clgbVGflNEDZCJRnLgEpSPH/q0atzcy8tM0htVbwLQUEAJ4Ov7Hso&#10;1ujLfORU1p2Tzvg2/JvGCWDC1CFPDpJlo4XoDiBibAcQeG4bgwm7u+iYTNV0ZYm+eUm05f5WjRX4&#10;9fjVq2MFMZoQ8ff399a2y+UqogAT5gOgYDMwcqIv2mO6O1rLp/Mz78ch4LlzOcM8zWfkgpuZqFZS&#10;UP7fmolk24WVwQm5SrDHjbLsUjWzque9Xq+qsbUt4lQFWONmxrdIuLwSS5BUtm2bh5uevUYB8DS/&#10;3EOlgRYYsVLDAyRH4HPbgnL/0FNUTntCRleFcDV7PB7pBB3mRR7+p9p7v1wuLy8vkOStZajvhCFo&#10;NTGqmqBlrE4GP9zSuHGRQHwnIpIVApt70dSJzAHv7XkxHkJCyGcX7+8z7uHSOeGIx8SdrF8y32SO&#10;ifHxAQMKZbuBpmz1tiDWAAAgAElEQVRWwlhHZPDyK+SJipcvY774Tpbfy4qY8FV16CGFt+iKzhgu&#10;Ivf7h8qWPgxW1V3OnMyoDixgGvjAlMKAZYDkl1BDB5Qex0VMS9UIYlD4E/9WlORs5SMzG4Ux4WQN&#10;84DLNwuC9b7mny+vY6x73h1eMvQMRht5Oj9Hh6sgvGdkK0EaIpNpa1WLidclGNP5zKfbF1Z8oid9&#10;ShFJpJygDq10gclilAepd4zA8US/DBa+gVe0oaiI96ZV4W3MyizDtIRdzkMLoOcBxIxDy4SEEpCw&#10;baJhavrSok6UZdyScsFBU+t1nmeynn3f2WWfkiaZOL9IVfOYctaygbh5f7OWltrj8Xh7/xnRv337&#10;avslXSooe+AcsESUfd//z//5P9u2ff/+/WyO1Q/tnt1boCt5DzyF/TCzTIFD80kgCkM+RZFTwjr6&#10;Gii1xZJhgyYOKuuq0OPSkwEQAZsZ7EAPrRZcWs0+1Frv3mw7/DAYrJr+23673e73R+/ngTtMnFha&#10;EENvI8HCMmUxibY7Mq2iNRVJv6sySbC0OHG1UD7Ikra6PmVGC6HyN8uvC1EtF8TSUoKChess+Zj0&#10;9DPhxLqRfFblCb7zbI4snGL5ngGCMf0pWzuvhVsxNMgIyIz2T9KVpZjA/X6/3T4itNmwIU6mZppF&#10;SthZVuae387feyWsZh+ZtBQXr9X9cTwej/1yATD5KAzWC7mSAVwYujhelzfz0Vogz2cM0flKZsJb&#10;I6S8GhXz4EXYZQY+Eennnlh+tYiYWrSI2EKyM0wXmcQP2MXCDbQUAqe6MjMVavn2bKKBAFt1Tmco&#10;MSpizviGQYEtWJAqSE6xuOGhRORSmx5B5/MxJbMAW3AO75CI8j8ZMipBQpju88Ly4lTXiJBMw5Ms&#10;5ZbjOBOI00oDsDKkt8w5IoDikB8pukROcZVtDEFXgCMnW7u7Ntmtta2pyvf9F1Ux0y6SPQ+xGVrK&#10;fraaTdT/29/+5mXOJvlt2yY+MKl7794zkcR75HzSgDsxplbUfXTgXcr2AZm2tf7Re+9Zbpw3bNvm&#10;ETJ6no2eulYuRLCGXELP7n86dlzIyMMG1R5JayIqZpa6Ysqo+/29tfby8uLu27Z1dyuE2fddTZs1&#10;Uc0DOEt6jaJM5OuDAB734ZK6fzzMLLNmc7RMtkhiPI5H78cYPHlTs4w2bPumOqI+tuloU0n9spnv&#10;gLyZQTAfYRxjPczIKYJ/F04Etgg6xPgTHdHFIpnfErNJEbPQBR4+iyUmE1AKBgQzbXUkHqZk1H5l&#10;AQ5/ZiCc0FBRFbSnwosywzlR6OXl9eXlRWKccoXHVVVNjzzgLiv0qcW2u7+9vWVRB06qYgAC8nk4&#10;g9fpkskcWuVzPrpbay8vLyLhvh7+lUMlRbDMk2KsWUP55cuX8ZQM7wQ2TlR3HWF2hlLyDlIRTr2W&#10;N5f3RcraxgJb9c52MjdtrvICYvC0sUEZmIuIbGhZL1K47nT0Fm4RJxVgVngpDuRKDskkBhEok+qs&#10;OC8Cug4Li0Ul/VSI6pOSwRS3QABw4C3OBzemfEZrIVpdkL4+qISmi0vVJEZmnXdHp9GFTp5dB1oy&#10;ycZpF+J+HlTEETunBpiY3hAnvXc6BLVREXoOhafy/svlkhswLLw20V5rLURcRVRkM1ON8EfkzMfG&#10;t01F1Fwi4vF4qMm2WdusNbVmF9sexyHqZvI4jm27uElEuHqYiIy2rI/Hw6LdH4eISshxHG0zLT9P&#10;7esRHpGI0swjbKTleGpQu5l3dwm1OKSrSJceErpZmN7vDxHb2uaSITK1zSSitUz6loiQyFBtuhA9&#10;CVNbO7wf/UhO5O7h/eN4uLs127Zta1uoHn5Is2h2e9xba6oRJpUx1C6XLXcnU/e2donI9pomIv3+&#10;8McDmOrDt4MuPJoKkFn+pO79fv9ozdTUpR/9MLOtbW1rIiJV3fDR7+mQ8e5N2tb21uxyuWYu4r5t&#10;+75n3hoE8ON4cAN01dTmSuKqta01a/f73Y9ju1xOn2xEjxAdx+YVEVpE9NH2LNXhbHOCrp4ykIA4&#10;AvNc0F0qZIv6yPOcBAbZAcnuwSlYgkrp9q1to0YoHdAh0T0fSHJtqUupuSK3SEwtozpj8iGhtvZa&#10;lOG3lggRbWKDVTwFxjTdCCNlIIqFDS0ZgT2WBN+/f4/Z2YtYFJ/5lT/lmVZJUOl4v16vX7++atsu&#10;10vqUq1p1UopAA7HUkJZVD01FVXZt29/+uFjmnPso3ZGRLqI+3mOjY7KNhMzF3FxEXFaCO87BoRG&#10;SDLmfCOZDRAMGlHabpK0RhaezPgAYebH8XBPGXN49AiW4joq6Qkzl7XGOC5iyt1jwcHTg981lwa2&#10;jF8x+oInC8KzOGfBDFkLtOf5LEJx+2fijb8J0k+fKHBwpTwbYhQnxNBYU3OEMwEqAP4EWSaCxSy6&#10;taqOUmTCVRiUKZBTYi1gscmwK/ls6ow4lp03DKqTqPTw8HDPtEkXiZK4Gd6K4zhGxZjpZd/jsh/H&#10;cfSjVcy8H2PM++O+tU3MQiTrkESku2szF2lbi5DHvYuqtS0PwxRLelA1Uxu91jxCzUIkRDQzQnNp&#10;Kq010Z6MyLZNRi/5dn15vd8fYmbWso17iKtK9/DeW2u5yF1bGa/d/WGtqVl372Vzm9n9fr8/7qp6&#10;3Te1cUy2im0X671rM23Wk1BVQsRlVBoNb0kWSZipS8rvy/Vy3CfObtX3ixVGrZaEI5XX0u8nYRoR&#10;H8djE2/Wkn1GiHtX1cv10o+ubplx9ngMxuHeRaJl78MoqaCSyhJoJpO2bSS4bnm6rHuXo7c6rEdG&#10;oUB4hLi0ramXKPIqGI+IwYeiir+LbNzTNGd0XaiXyVhnPZLlJRAYXIZFi5AVK5L+mckxky86Hg8v&#10;/9XJKTKSb2bEXMayMYKNHN+TEQc1668zaBIxavKDkrT0gHoqonqkCdWfQUteLDyrY5vYirrdbm9v&#10;b3xgYX7I447dfb9cvn2/7vsI9FSqs4loHmb05z//OZ0xsGKkKD8VB1XTMKw33yFkDJUat145COwY&#10;8WiivK5lK3kHsaedCitZuTGzUU5m5Pw0TT07PimuCFXd94u7u1vvEqMECC8cpj9WlE9FnKvjuYGx&#10;yyxsgKvpgePvrXpjqeqj9GCj0xGefSd44wIZq2Ymi2j0OS4AOjrbVwa5RJjMnmXh/L2maylQwKjD&#10;ikpvu35m2CbgMuMDbdS9ErGe0z0WZQHfM+li2l5e+CSM9O06tWhx99vtli2ggtobwhitHfWKVXiE&#10;e5eUfTFyq7w1SzXz9VVaa+H66//+7u4/fvzJzMyau3/98ou79+7DzaEqYiIR7pnPrareQ3Zrzbqf&#10;HTSwEKO2NVDeGeeSWUUMV7sO8Tridtt2OY7hNVVNLjTU56FPWAuPTHm9XC7JLUQiT5bIDvrbtmXr&#10;qfyc7mLsKYwnrx49oGTO9MFyjuMIcSlvGNxKQS7xtNvS5VJlf9H7Ed67hDZDVX6e8Jn+bZHox2Gm&#10;W9uOcCUeWjAc5c7ee/LdwzPWO9SpbdtF4n6/96PnWTC9Dkzftz3rP7ZtbzAZTdvWoJNlEY6q5ulj&#10;6fjL6lfmCCLZFeUkXeYI+Aamf1Cckgm2V9vrJ6Z2Ujj/OtjKcMSdbS3UrO2beZiN/Nn83ns/+uGj&#10;zlJ19B8QVctDYVTSrgumvpNNR4TEkHij/PS8zhOuRIx5LlVBgA2DaSx8KUgpB5tO7SRv8PJOS7kN&#10;28bHpo+rdzdrv/zyy48fP5I0TlUIKRgiaqZZIagj1n30Hh52GWlbEZFoUwa9pW+S3+iWIQaVEO1r&#10;tYOS5ItZ/mFPGWdANQP9YHim2myW5+CBJG327UPYmOXJmglSvNqSdVA4xuG2YKnGewFTlVEaqwDM&#10;gcO4ByoCc36jM67x+Kk9kO+U0YanBExg2G64SU88nN6x7ARDLUZC5lDdhgvOTojonIHGD9beTElT&#10;mCvj5SLkGCeeCz6e189zyJtvt9v3799FJDOnoR/lTDJil2quDNKOGBUhKuOEPmtNe/fH41C1fb+I&#10;xONxvLx8ce/btrVmx9G3bXfPins9ji6CUybCvW9bi+xrESM/at+td81MVPTvt4pyg3ikPOAssIuh&#10;uXtUKkp2LlZViazZ7z0q+zRp293V7FKd+DFatdfQ1Bt4C+BMTskkpcRgRxoVpTqFFbWOjBCRCHn0&#10;I0p7harElMMKUJb69d7VpHI7Uw/V1jRCj2OkubaWfioJl8PdSohmykx3ifAYIlMiRE1N1NRApxG6&#10;tX3fr6019/64P0Tk6P1+f3RrHm6PxygV767jcBi1sgVPVNditdZUBcLvZDdaXYbnc7RPyVE4jEDv&#10;wrYyxW65mV+xkEC+9TzZTnX4MLKFjmVnSD0iIsJUR/15I5V5LE1hmQmdwTb0S1W3kKgyk8KltcWI&#10;DJecpoogEREaEz/lixkRaBwVSok/P3/+vN/vr6+vQEJA42Q4pW8BMrlcUFYgwkotdRIhI3uUjFr5&#10;iAjxsAr5JDVuZmnNy2ykYsCmpqYtd7wcXXzbYuUwKWEhADju7L1HHAUfEdHiGcbCw8imZzxpzSIy&#10;A/w0aVAe3etKTxBgxcyB1XTGRrzRyOsOnoA9YknhFaBd6AKDL5IPq+AR+M/nRLPT5uN/Ge5Mafw9&#10;f9OatK0dh3Q/Uk0QkrG4c9kwoJ1QJoVViE5IVmFhnU64XQAByYdtxlAs29A5NzM8uTAT565B5Jjp&#10;/X64923fTXcpCt/3HLnve/akF7Ptem2XS5gpkiJVU6SFe08DsXfXYrI26gt7eOQJiBZn7SPmH+UQ&#10;y4UgFcXLjVwbnBjQzCJPufj4eH95ufaeZKwZnhON1gwWcGvNNMOHeubKmllTfzq2wsrBhdTTbKMF&#10;ckWeMO4EE2HkiYgoX6hXAy3cpvNBPGVIiYy4rBf7HXZX5o7mvaqtKi9c1ETcTDMnvgS29DJVBsdR&#10;bdo0NES0pcvdU3xKyL5dt7a7xz/+3/9HVf/0b/92bRetHO62x7Zt/ThULcK9xwjtVBylNVFtHj28&#10;SxC7zGXWObFaaVmJjRmsYqaf7pOFZ3lFSkDnNgcCQF9O4YOk9ipAGXkoUY04XUbcRlVL5ZwKIbt3&#10;KsjU4aKcTZPUGn0EnEZhSbVoEb4zFayFJclsxmH+wA2wNh4NFydz2uyOGxh1GujnPbkbzNO8+pTA&#10;V5EZNxWcyy0YWZ1dkAUKVq6mo1/feHVI6guJv92jmcVnrbwwbWwc3Cq4AQSCc5IjAh7ZGZyn8zMo&#10;BqyU5xwVXlWFGRO1t9Oujc0liYsZQttodFAwsC4/wLGHAwCW3eE5g6XLLHowZhCq4MJTzHC0Etox&#10;yAYEeh4CwFrmtNwf6YGqpLkFUvynzEoKb6SIZNImziUXygXl2rLee/rloA44VYcESUcA9JlfwMPG&#10;MG1zKV6uz8ys7a1tqaCiTT5DGVX8ZRemB69FddAhp0IqgipiEVnSrn1YYBpUVxcUAAOoUVDRRvOa&#10;AyDyOQvZbIyfTMe9b20XkaMfvZ/9YpJaIKJO+7I1p0qJBfO8klfhi2h19MSy+04xXeDPYExNWvq4&#10;0ik2p3ss6qRqxvBcVbbWQpudupQxEFrbEk5mtl8u26xRZn1E2hmi2vZdRNSlnDyWNR64ek3jr3/9&#10;W/durY1wjgwIxzBbRGKcleoR+7ar2XEcYhZDOow0ItB/7/14HMg0RXZ7bqtXNWrM9U/AZK86OXhE&#10;pc7eyrPxEFwHABMIaioDFIMHVRImfKQSo3OdmlpGgscwNtwd1Xh1bKjGzBCGa9TAiAOGHyNSIoZE&#10;hUHrDXFq9NhZsHugBxN1VNZ3oiLWKzOXHPerPI7jXoEYYv5nMXhCGKjMBkRueTgS4MqJIaIimeg+&#10;Xj1oQcOj9z66XkbwrmyzQ3uZLXSdc/JE7HnvnBhyCr+aMMjxTLPAu5iF8gSY6HBDsSbndDCQqs/Z&#10;GBgf7wUyAwGwukK8IQuYnJ0iPgACiw9MA2TOw+KzU61XXmc3INyNS4ntnhtPklY1/U5EAwSRBcqY&#10;QZTbHQtL0FSoZp2JU8OtvNgWSa6RB1om5UMeLADKleevoJCYtQZgQ93vIprdKCQUShD4MrdTwk4v&#10;npag3A0pnO999NVsbVPt/XAZBwp2NpKcCoFzUxv1BwhSbZJvMr9LW2c8LhbiKpreVShcvXcPd9PG&#10;efAqomoqKA4Bx2EOy4gB5GbA5qvzKs1aF3ClURDuHqaUBLLwNR3tW23b0rdkJvHoPVk/JHGvhnat&#10;NckNa2nbiGdliXQXHye5Z0JWRNNtay3sJCQz84jjePSecVMVU7OtjROfox/dVNzD+xERVonxm10i&#10;Yk88DA+X4+E6eor1CE+LJLli96NHZDrr43joTb3yR1prl7gMdDdt1tS0/D+qou6jLQAITkS31kSH&#10;SNtSSLt39xDPjM7eDw3TMxYkx+MxdOFhgI3fMkMnMfboB1quW+Zgq3ov50SEipg1K3fm8AaKiGar&#10;5ZFkge9UBKYiOF8+iX6Q+TUMlCDdVOYuJ0kOeZ5DxKgUYgYC5jMo1DREkK1aOsch8khB0FrL7N/0&#10;N5iOqGeybc+IV4SobkN1GEc4MePOCpiEpLW21Unaw1dYfOTIYrr5CCRwD5ASs+wiunPLpGSdDNUr&#10;tY2sgk0gq57OZtUqrwi6GFatCidqmqcvLb8YWUyBgFCVw6v0Puje3asv7+m4Hm3F6F0skKwSXsDH&#10;ghI7aO2nqMMNbB8zG8fNQIO8znq+Ty++dZnx8pO7q1QLWRLOQc0FtHRbqAlSSm5ae7Dt8Dh0BHyZ&#10;RuHiVUuxBxpQyhVkpEEeEbHUicPGPHn3QKZ65kB3anrJNzfqWJYvgh8Pw0I7kzI9I+qI+S2l7LBr&#10;Y9bl2QBi7Iyqowfcgpxdue7E2pB4PO6j28tc8uERTVTmArXcJCh3Rg5kTqBiky7lqKWtQ05L9kox&#10;CnkkZUgejyNJnxEqp28Hr1bV1nZJXmDmIgcdvbbEbBL+x3G49N6PVGtFRDTEpFU9fvb4jRCJ4cFj&#10;wSwq2S89VzJeISIqrW17Jvtchmbg7pYaSaX+tmaXtoeMRs/l7fMq7FGzTTV3X6vGK9vTgOhUVUA6&#10;FmrtDEaI5xShcYeqhEZEZB1q+iHctT+6u5cSDt7qItrMXFxCEbmR4pLljAxVvRRliYh7f9x7eRQ6&#10;WIzHmT6gqiloJ15RrZYX2lk4Lz+F0fjOZdi88idWeWE3LIgXEeIhrW1zn9Kk9AyVHYc+HhloHxbh&#10;SB9tbVOVfUfZFUZgXjSQXzXIoAHtnDEFMok6dQiTOXuT4TOxpugRvVLwkh5HKc5olzhk+0BIr3ta&#10;25rtrW0pnXXuEKlk4SUh92r3UW5VVxsr85HXPPrMh7v48H6EhIerW+Y2F2QGeJitLY7TDGlHpeyC&#10;YS7QXgAbZAkoJbzU5k7lufnspk92z6fXcoOemoiWA6DnST+qK48uKXLavJgiL4md0YyvLDil3GXJ&#10;boJyCwEFVL6zq0SIF0tlkC5Uhz/Z6lpWDcgGHTETVKoYlDwCNwp0OgybMhhlhYlYrUoVIZzOZoMU&#10;44EcCjoxEfDB95jzaNVdabRRDGgQXu9HP3iZ4eLxOIqPs3RhZwITJMers9A4G8JxbsuyxQychJVG&#10;iMNrPnkatIIHPtq7RvfOGnFUznS+sfcu2QRLI1Qzd/zonjn9MvxvKQ7H8QVAJzM7eg8dEkkohYfU&#10;3mEuZLQYmT6DAj2y2D/1PFXt3iX6tm8Z5c3qabNWHd+k/hRwSzlpFZipAj+kmWpCpmk1Iogh9Qem&#10;iIiZZCi6dO3kPlZsCKd/ZL0HeKvRTPLLzFktu01bljNlbLUMNqb3tdcicYyVxiEMGLXwKzId4PXN&#10;x1Gcnre9v7/fbrc8bXRhVoxFEaFmImc0AfCU+QJSqWoGWVuVFxuVluPyMyf89NAEXSDevB8sqLW2&#10;U4qZzpIelXwLp3I3d8VBDRmmK0BbRBdkMqmGurgPXTiSDN0+axXLFgV+yjf04WJRdZFxJIrlwT2e&#10;1dw6UkJtRASkqofGpAvrTmmilb3Bjj24lMDxZPZ7AxRgg7gfDIp51LNkkbT5FkbzKdI8f4n9jkjH&#10;Uq7WzRR5ifx6zADOwCghkUwNKI6VJJZfLhc4BKIyKcAN2T4I8ogC//JPwAhi49mazBXhkWdklSp+&#10;x4sACgQXvS7sk+pkxEhx58S8fG/yUCH/Ri6fO1DAUQxVERjJjAP0pnQBmYL07vymWZNiKGNPI3r0&#10;LB/EDmoV3ADyACaMeHhHWRCmJp4EnBwk2RNjpA7vaI/eTU70dQoeYGRrJoRdiPCDbyb8t21TteN4&#10;SGtDqvaRe1JGZBuumj4iWySo3LaWNfJKhxaBEbCHKsECxN63/ePjZiO5qVqNdPMY5RDpfUqq0QJ6&#10;hLp7HX+i6ToS4zhNipdkIAp6j3EsVHoYcUZbeodFteXZeCLeOzx8KtnNTvJ4b/Uszyt/jZkNVT4B&#10;JJEntalIHu3oEe5qlvPLkIeIhI2sDofPDRyDGbee64bzf8r0G2Y0KUaQcKlqfHx8UIhu3Pb169cM&#10;/58gm1PEB85kALt6ZdSdkQqBTTj/iTjMdARYJMziFgWXuQqYspXXRD7jtxgKfBzUxzCMoZ1PuWNp&#10;6GeGHVxrg+9Z2OBIY7/y/BlECjDV5MO9qmWA9iDV3iU3ly0c7CRWlA8iDJqrUT07mZzcZs5GxGK9&#10;svkACjzC0Ft4+MIEMB/wf+zX6U791zuxIJBThBmvVlX47fnKqT8/Ak4NGQC5AuiA0eN7TjVkl2Dx&#10;MiFYTx9iNu0BZTBKvJQpEEuIWXdgbSgnmSyYFclEPiReexEbJoYwIbJFlCQu8kcYbhBRSkIOqIP7&#10;8SHKfSrluMgV4UzOzUa2yOkT0MEydcZRpU6GGFzKCsfI1+s1Iy5RfbqhakBtB162Kr3yLIHyiO5R&#10;vo6c/L7vaUEmTPIQcGgPw7FJ4tyrous45HKBrZwcW9yjd2+tZUzNzNz7cb9vbfg/7ve7R2yyHX5G&#10;X1rFafIVwLTL5ZKNQrDe1HFhYQ/4bM30OjBqxEZEtc22SZIbaqnCDydsSmdw5GF44RLhInF03zfL&#10;g4S0lO60BJINRJYsxDB2UzhJHW8XXtk+yoaviBjEqGqKYCiIKtFNm23q6UfN5MDuGdVKBxvTEYh0&#10;YUCM2Hlbp8qW1lq2W4J30anWPo286/VqZpfLZdu219dXowDH8oqTmehotiDE8SJG3D3IU2p2qs5Y&#10;BSPzuXWkaIKKmZ2CzzRqQwjygdUFTsVLwAjLNyKbDBe6Dwukag4TbXvvIqdaPOqSR8j2zFRgVpkk&#10;iUTiqJpR8MaIyOz9ouBJxce6artFqsWuSIi46prYUqA27Cy4Jc/qWTZhrznWAwCy2MsJANp5z5mg&#10;8anYw4hBnit+jZnJSNYFfU7P4t2YYnJ5sE6rmmvMCV2LWIpweojOWpXNB80ATCzhoDZi/kwMSIdj&#10;ePG082bgrpLwy0FQs49oZT6ORNAc+fF4ZAQ+A/LQW7lFdVCEEnQCaLv7x8eHUcEfiE1Jzi2cGiNn&#10;GghnDGVapZXp2Vobur+cjnn8BHqADIN86tUW1aulXI6PdjkRcb1e4TgSYh85gne/tE1rqrjT3VOU&#10;DtoIC5XsYW2VOgRc2ujoGVXNA0iLNkZjvNyFl5fmeTKwR3h0GTC5Xq+9d2tNt4GTWLtUR7Es+edk&#10;4ITSvu8qsr9+iTkPM3ro2OuzzAaeAChhhZyJPKaaDZIiIrE3ia5Fz94I1nu2ggMfGXX0ueTwkmsn&#10;+Q/DUbKSPsXkqc4Ookb/MD+xcdL8Bjp55TjEkJEj3DjK9E+cxMVEqhRnWYi35nP65HGzVcfX3nuW&#10;7iU/QbI3vwXIz6xDzcSG3xaqKuzgvApW51m14BugJsyWwaLzyVbLopjn8A3T9GYpy+MryQlsq4i2&#10;ZsmcRCQbrpmZjvBxg6iu9JqsyZtOvbAqqumVoAIihf6NOaDxCKYXQ04LvNyYalXTXlLFhCDE4wxJ&#10;bHFuaMatgg6OYKBhR5ZBjFwFQlVqjIryLyRfLWZyF/D2FyupwEDW6lKH0wXFg4TNEqGBq3B5FiMw&#10;92ckAGnZHJnDOPwBSZK99zzMyKoiO1mhzHm0DFB8yRE+rUCdV/gXmwRhjHwcIJNVEBsYANbJCm+U&#10;yxuCClO63+/JnbNVaSoKWu7TKJHsdXJhUGIOXBl2HmFo26aRqSW6yfConV4+I0cEIitOSad8IMYf&#10;f/zRq+4COnirQvXgnuYizWycwy4SrXnSsJz7Aojhdb13i3AND5c+uaZBkEjvhEqRX6bxDW3g1L1U&#10;t+sVBNxaCwkXuR8PEdm2LeVcLgEBWjBZdM4DvaSXU4m3Qo1dKIvpGQvh0RaWp6Xc9N5zZ5W8KcDY&#10;BAvHoZVU6YiJOvBSbDF/yboOvocyV1zGYeSJZFGjS9mIzN/zggcbHNDJjZxTxaElrB+01o7jeH9/&#10;v9/vafCl2MsPTpnrRsYfs6CIMAnRprNzbAEd9sJTwcrKGT3nD4qTp2IeXIsaDQYYlLgHlojttqX4&#10;nYo1MVuA65kn41eMjAETztt2Huzn1doNG3EcR7Z5g5q77L5W1BPQYwHBS8uXItmkNbte99bavm9C&#10;BglMgntdXt2VsyMBroVMmNUzJoPKohxd0EUYSmc9n5A4XZDmUwyucpd8fYlcUfVPwsU5daACPlh1&#10;3nueGWtwCPMsI+usBSzgANM0iqhFxcbhCoft5XWS35JBk2oLCg0B/Vb5nGaWokhEYJ0kKaYmlcGJ&#10;qFZqZsanNGi1SqkY8phMH+d87jqLDYCrjc4vQ/I5HbTkddhjSkqhtDFIxyGuRDIJ+fA+vF4eLoHo&#10;PPiUUDgT8OcbgHYp9nJi+TpoAOcORkQPzfZpqttudjEP70ff6kq5lewvHZ7urjasIZQxwPTkVTsZ&#10;UsATUBGwTlWjZy+YcX6pqnpUT7OKA0FxVjI7mC5OehHxCK0b2lx5vdXZVaDef6GZYscZdL1ymiAJ&#10;gAmsyEO06FdmJ1kAACAASURBVKzqMmo1Sr71OlQZ+hP7G5zMGvD9gira30RZpWcF+kIyMcdKsbT8&#10;tdPxCErnbeU9t9tNVW+32z/+8Y9UVb99++bVk2jhTuAkzzytu2tWJZKATC6osxYiWZIYIsNpLKLS&#10;2ikp4XJnFqSkZPhs1ghJ1uVmABn6ysLiYtaToAc/Y5HPptgCBEAYExMKlkOfTqLjpuHYzSgFEUPh&#10;S32KcYLKynCY3h4lL19fX32cBX9g/tMD84tklnOY2CIaGc6LsFgr2XFrzNqKPF1MmXzP8iwjhJaC&#10;DITAs0GCFgrF8woZxXnCTlbOMkMptyHfkJ3o0DL0OI6kq5RAsPfTdQm2Dtsl2WtqJdg8vBpqFFpy&#10;ZFQ8h803NkqqBp9C2C9IPdSn+OXXr19z8oADLkYa9j0iIJp2T5AFOQrEpL2Uu+PxeBjlXno5fNLU&#10;gA4OVcbJk/z6+oqowO128yqpvt1uaWpDC2mihz883HSLmoz3scsfHx9Csqpcl1vuqG6Wp7jlU29v&#10;b0joTQEJyOScOVsMjXG5a6t3b7UoVW3WVGKzvVcGllTkCWQsJUVsdkj03uPwVtaAkymJOzFgkDnC&#10;1CfkUmNilgpvo3Uq2/T8CCifGfFJ9hWABJlg8krhZ54YCnUwectyzLO/6EiypxLfyT2DPzFsqp4H&#10;nXSaJMleekSFPz4+0trrvf/5z3/+9u1boujlcoHyx4tiziPF8Zk1zfJAAWkIJ7VtlmHu3h+P00HF&#10;jm5eL9g6MyInRw6g0Ss9jUGNB+3JJAX6AbAgEzATTOZ5sTabwmjICXxOOuJhldIvg+Rfp/NjobTp&#10;k+TDl+5+HPecOOs3LNWMDujgvVjUBQY41gKZgh33J5ubdZRtGWgZjv9ctqc1y13g1WL3l9FYKzfy&#10;J+QN2C381KqCigNCRpVbMgsYM/vtt9/2fc/ybcAoG0ElG82+ZZgi0BFFBb0q4r98+eJVGhgk3YVi&#10;b6zyM0fQ8tUAP1Q1I/AZn0s9PS057JbXBZiA+6MyF+gFSOaXqJ+TUhgTX9/e3pKPQCluVU6EN+bc&#10;gnwpeX9CI7cVPdK2beOg3cJQXl5etm17e3vL7U6FEePc7/dkcFLlySFDFTj0wGjJc5GSgx1EjcS+&#10;7+Eex/g19wszaaXIW/WagjxgwwJIOGRJRTTZbNXsPFUkBAPUZg/Pgk4DJZqFR/oSgBWdUnCFxBus&#10;ooUGMT3sHW4GMhhJ6yhPPpwZ0HIwJjw/OTFoIXiccVJnZ6BQVjZrrq3lUdJ9ODxNs4WbPlkzzL8Y&#10;IHDApKKQBJu3pUr622+/tdZut1u25fzv//7vv/71r9yONZ6U+me2BuBrM2vN5g55Muo9prT4rPeQ&#10;zBUKkTCRTXSAsVcCpM2XEP9cRNGy+wzGZwQQ8jQAnjbbl1EZKCAZcAlwJ+aHPrsipSLisOMxTyAM&#10;Pjc6I3DBDXAVG+dV6ak8mKlaa8hGOQ2tVlUiT16EM5QI5Hz2H/DSeHpCZMuMblnaBqThUWSWdss3&#10;dLMG9XYrBJJPR+NvFmzQSojA8hoFAjENKLZSYs/Jk/nt27coRdLKwMKfqRqnE7nINaJCJulMywMc&#10;rtcr50ynBMpvMopu5W9Mf7eUvMGLpPQLoMj7+3sy4syP2Pc9EwKT1G2u+YNliYol5C4qMW72XwM5&#10;Pt1Er4BfihxYuqCoBZJaykQjX5+TkwqJl+zQM7OEUpSiA+PP6gAKQC8iJCQt5l6dSMFQpI5Gytel&#10;JznX9fb2JiLb9SI6mvXkrikFwBJ0ucAU5HlOae44fIAnrPzMJR5orCqWuf7Dd9TntHugpYi8v7+n&#10;djL4nci+bdGXyu6xR4zVPMgzUfAOMlPDbViIkG2E9DE/czdOAmQFDpoNezJwZ8xpBXkxojLVZ72E&#10;jmyaiNkBzjez98IoHyQVC5BStpK/3W6//vrrH3/88euvv+bS/vKXv/zXf/3XX//6V/R7AuYAsAkT&#10;3lCAd9xQ5ZuAno/2bKdOU7TPJYlTsYSQ2xkSCM5PAJmZ5/y6cyiepJDM1ieejgXybTYnHvOUmOIY&#10;IDCGtMSPlIOEO0bhX688BhgeRjn2IpI1IVIhME5IjoiqglgJJ+GAo4uwHKNiaIaSzsIIlxCBsGKK&#10;ARcI5/1nnfzyM+smy0UsYLX0WfI938+j6dO5vQuhQmHnpSIYE3S09+12SwsDKn/yRymem/fnW/JP&#10;K/daipYMzv3yyy/5PaelqOr1es1vgN+I1kDZkULu2+2WPtLee/pO04+aS4YBlx480ECUpGwV+ZOS&#10;KGjMhqwK8HEtZyA7P6OijN++fUuzAzPHLqf5lewSIjZIyWCTl1HcyMnTKVUk70/r2d1TbuWrYZOx&#10;MZHYICJpR/7+++/v7+9fvnwBZ/Q6VnurI7lhH7y9vd37sV8vSP95f3/PbJqoA+WdKsAY3YVoDwhp&#10;qlWbREZDrRlsmokWq/j58+f//M///Od//ifCkCKnKOU3AlYgTp2toiDdH5SMD+6ePgAjywljSjkw&#10;nSKpLAM6VeL3CoViFfhTntriJL69vLw4laMAUO6RZx/2nt090m0ojRLBrGLe9/s9D8NaWA2YL6YN&#10;1M35f//+/du3bz9+/Pj69WtOaTmzFzz6U0kD1AX0ZDabaulTYoiSWQO80LMB0DR+ULazkhcUXDj5&#10;O5cQYLHy2QX8fL6ZmQYjAN7IuI3PmCHDIX/iFErocPiGp6GVcJBkezJn6d67e8/XRoiZZkC06v8K&#10;fvOiYraJgcCQYYgN2ZOxy5+dXJ0LGBcY4tpYL/NySvz/bklBbdzFsIa308kzY7NXh2kS8g/DylOg&#10;yytJPS2Jf/zjHxHxpz/9Kdl3cj0tTSRfh44eVuknG3WEg1ctH8z4KpYAGyuHQgIn99RmesvLZz94&#10;RGSWlIikmZWnRadtlEwtRWNytF4NQRKlwArBcbbqFZIKb04g0w6dvElQ03qVGWTsLSL2arwEEoWZ&#10;BXR/LtHlMXNDuaSdSQJEhar86/UqIumnSnsacDY1lbM789evX61iY0KlhxAVyY7T89k1EryoIr/f&#10;73ygEqNQpzSEk6RVI2VemnjVMnTgQOKnjFOzNWvFtfpUVFdMU/329evLy4vpCBOJqnt0cau+xEw7&#10;kHOYIdQmkDGzAC3P9rIuJn786nOoG/8yJgNXsaFKURwsP91fcEJChgkx2QIkHFASIRLSjx6Uua6U&#10;vw4tniFATDnCPV1Iqvr777///Pmz9/6Xv/zlx48fGSFO4wO+BKdk1Kj8JiWJtXDVMW130ZPL1Q6d&#10;4rCoW9zTa2elGZlU820djWQVbAqkim11cmb2ioq1ORGUuSLjAL7BvvOX2GVwGyAYSwgGBXNUsAug&#10;gVehYczVa3hdogS2Nf+0M+zShZu1iUS3TBAXEWsqZx+ic9VCuh1jrMzXgirP+B9PWg5DUmaywjdn&#10;aw9AZAE609uyAbX9tVwROc/qO9UEINnzpvJWWaViQ4d9hksiVga34bJLqZaEClaIlyYjBoB6BdWx&#10;atyGdyFrYCGhlEn8DfxsLBWAVYx2vSJw7p41FUIdE9J0S2gnJSN9Ayji7u/v70pmkFWuCtwdkD1J&#10;YBDtjFisYmvVCAbFwzoVmSwgZTphJBHKSYsy/qTcVmmR56rBEUwl6rRuTk+FpMfrEg65v601Nd3M&#10;QhWZEWzQYEpMEqp6u90s28d0j9FzKBVU19YUzU/weDG5xGOVkwpURG2En8VjsyYR4qFqGmJZBE4U&#10;K8TOeEPxJZrYLXdqqdjwKsvMKzuFvZ9o84QAtjhKW4rKSwLMgU5BwV3WP3jTeZ44+kNHB2ScXnvW&#10;e7CZQhMeCZPuLqPRgDweR4i7+9///vf7/f6Xv/zlP/7jP5KE8xKRRKReJzexgcWu7KfXFffPzGAR&#10;GZIsG94k0EzpEFep3jTF01JF8mR44MZ4I2KxEPYo51VSKXiPeGJCF7NyqEfLHvFl1NaDUYh1YvBb&#10;Fgmgdzab4DjhFzFH9SkEIIny0F8ison5OHv4fJ2ozBkxz6rJIsjhUl7AxWZG3gD9+NRp6H55utYz&#10;2W320gCleGOi3CAJ5/pyzFaIKoToHxdPiPEG7BVfYhle2SIsFEH8ebOTwRpVjaCqUE94YsxSAXGe&#10;XpQ3FfwUDfQAMUyV/00zK1/HsvkZhpBPEJOLX1HK4sE250/MDbUq2PInCDyp2lWkZmDYmPtuA1xa&#10;QvdZfkgJbwBKSGfM2/JZWHtC1nyGSPGsmUWZxV6HzLG+DJU2KCUKgBIVF+nHqS4YOYq9nKKNUk8N&#10;9WGPQz1UKgSfRDLY3qzzJUoDAgBXaq90RNng+6LhHhnAt5PggxRSpmolycTT5hucgjeMKgsmYxzG&#10;Fvz0jHs8N+yjENOERMT3vffsipk3A3+8CoGIt7YIgy2YDf1b2yKcwtWmoh4URxONEFU7jsOa3m63&#10;2+325cuXX375JVsCpfukU0fcrHRmFAXV/ItLVTXlV4hWxWEeNMFnwReU8r+s09DIY78sDzHMBiWf&#10;O8aExDDSdlL/Bltb4s28Cpk1GN4vRqdzRTXC8+byOPw9P4svF5SWUs3xiqRN7hcoA8MxTy3lMMZh&#10;jxEB34ZqdoeQJ5nCE465Irle8cn88WBOTOjcbJ3VfV5mXmf3skVlyAvYv3Btn6sF5xvOjKnsWMGj&#10;LfPWJ92WN4y5M4RQUGZwRMA2Ain6XJCrJM7xk8+heyl/nZAUBEfIi8WSkzcj24oCIzdq7MnCFetC&#10;c0tkcgMOvVoURnUwYeGKTcUqgA3QA/hZoROr4c/k+fNTzEABtPyweAtRmwF5o8W7USKCWJFXVMko&#10;H7X33o9DRSxOcgpKneiVmggWLCQqRMQjHscDJkWamK21bW4PpE8KjXtveYz6HGMA72YkZ/RePksV&#10;PDEKPQs2RjMYskBjDIWadB5/2SNM+P9r7Oua5Mhx7QAwq7pbGo1mxtdvdvjd4fD//0m7sQ+OK7W6&#10;VV1JwA8gTh4yS3M3Y1dTXZXJJAEQX8THmddjs7CmyCyv1r5GlgpxSUwYoIA7C9iHUoI3ArnwExSi&#10;IyK2VmdvphImoeHStk0zkHK0bhZYGO7+/vPnvt+/f/+2bduff/6ZBxlfvnzJw/jv379/fHxwVgAm&#10;z0tbmMzCapf9WJ9jysYYoFvZKEVsSIm9iSMv3DlpMkk0hd9ezVug0kEEspYPliLkNou5r6zMbPlv&#10;1o5/cQPeGCTnMDFm1Ex1vfedupPWDCOogMlAB8Ajh/U/en+Qmx2vXq4oDQzL1wP6U3Ypz5w3ESFx&#10;tjvrw8Z/zOuZeA2AhXdA+Mmkajn8AL33CIsQNG494warAsqxSOZ64AXYePjQ5iR34CxdYVrqf/Ip&#10;6Kq8DbClGUxOVibuYRJZeCs4Wv6aJ/nstZOSqTonmwN6vfcMtOGQECvniZRDA5M3cu4x54K8cUry&#10;BS/DUDvVgOftx2QUcwEXqYghp8MkJhJAmwkjlcRcYO5bEen77nuP7nkCCgpWygkBJWBpSVSi4hII&#10;/tS5rauUEoMHeV3usbVjwjbnyTA8ec8ve4ZBim8YTSBXgOW8LflPBiagzfSJlcqsxCwLxICLXcjM&#10;jvcgBvRKgWA2gZd6Zb+wBcAWDPYgaRJaeMndkXNOHSuPzQxmbVRo2Ovr69vbj73f3f2vv/76/fff&#10;kVCLwZGow7TBGIxZ9jxkbgsiEgfy4Jq4Xwwvl5cLQIXc2hhzUYDySjXuer1mmE/OmY8neEqLXcHe&#10;HZ8jAY9Z1sUzwWhBlZAfzpblB8x6pVi24ucP3qJqiXxhRh1hFSVm7F/Rw49yxsV5UcyZFxm57CBw&#10;iRWzv7iOgECmmCDOztA572qZEZ/EIRqoh66qqkfzHSwYjydc2HHBB2w8JaxqkQQATXJAoxrksAAQ&#10;14vTFIiBPGSC0wavYLCy6rcsmbGLiAAlycSGLNMfIicRbMKybVnpr2gd31gFakJnxDKZjQr56zFJ&#10;fM+cVyggEPDHGxeZneDi+nBZCQK/IkceZm7bNmuH4rbshDObhtGpphFr/gaMD7BmITYHCKhKRLQ5&#10;DpBfFCRpQBVnV4RM2t5UlgwaMQ+74PRYS0XuCIkooZ0MD/BpIYd4XvArJ94Hev7V431ua8wGHA9r&#10;FR/P6wW7zHVt21ah7ZY6mHt3Fx2Nl9u25X4Rkbjf79nkLyI+Pj5eX19vt59ts69fv3758sXd00jS&#10;ErTX6zXPjM8sT2cXy/mKR1LhGMSq6Rx9GTFpdcNPehz7rQOeOOFqbJlZBorvVIYbXEtndWqhf2xY&#10;fjX/tKwdoy0urmWS2NdaTi8+wg8yAZkXMVWzfQcseO89XJl3RR6TisxEzghadkqUKm90LThlml8g&#10;AJifMS5LZ1pgaLkpSladfhrHJfVsetBHUmgcfVVcTp0qeR9K+WqUKiKClznlkQgFuGtJZWjBUBAg&#10;EYM8qAtQ8KtQQp6QqmsVaoiRlfoNObnRDvwXLSLFIu9Ht+g8dQMK4fmMMrzYeXhAedaS8GpMJk68&#10;WOngM0NSG2UFKZkRjdIeeDTmvBiW7RjAX0rE/vjxQyj0lE2EfBcMC0368BAKKFiIvntv1s4vyl5g&#10;TPFOofxQeoAXaMoi0tqWGy/IpJv4OylS+DJZMHAqpNdDRoYEEwYziDhJPhAk2/R8Qc0/Q4bfHlSL&#10;hyczTawmgA+4ARsKTggjlwaWD2c44BkR6b5L3yPTVU3YRFRHM9eh2dzve4SoWvnPsxT46Neam+J6&#10;vX7+7dPvv/+OOroMK6OK5Mt6waCXmfzNdTC0bNSkqiR7tCQfK3z5nAzu7dVScXISMHaYnnmnc9ol&#10;pCCLHN4U+MBbGAPiJ0xbSbYBxQwomb0CoNs+5yPqfNKGyf9CFgjoaowcQxAQ4I6H8JaHzFkpw1vJ&#10;8DDyA+H+h1PCnxGpqazpzg97sg/U6mTOq2SXz9o4qtjPWq5eqftFR8BUxHgqcoa8G5edv6iledte&#10;F1DL8R1AfFRYBw668uZMc85vPn/+nETGEoKjKrySyhnBTMdACbNdkCDkEGYOTpFswqvTLJbcKQYa&#10;qMqnsEBmWAw97BZoZMhvWyLcsLT8FUd0SoYmEqTkZM8x42YDUcgozPWyiGVnL+bDy4lBLBIJQ4mM&#10;MohqEiHpOjfT4UBI6IiqGLURyIll+kQWx1n0Br7ce/a9G7tQRVSiNDQrrb6HZ+HslieXvYupmPYI&#10;kWwyjW2RQ4SMDvOirt6PPQa4YQ4sIInJHvsWu4BFEaOe7wFxyiP2wRQVdOFFuMfnE0SmtwPXEtaa&#10;R1XsVRGV3btLtNZsa2o2WjuJSBTxNEtbe7tuphYaLhnZq9ZGhHZIbJft+flp2z69fHpJEsVZPq8d&#10;CisvCqvAwhfInMjgAL7Mj+HxxG6kE2vwN5Vk58XrzmAH6B5+WGYIOy9KxUQQEA71+ddlXakKsEHG&#10;JLfcvNDGWXUT0vJlzpcodpE2DA/Lq8bgYqaiLZEsomKKG/Gusxk6gchdIkRNm409qeeFHIjSI8QG&#10;LzomqSru0HglkThVL6sZaMXlQLAB07gx4aVRsU/CAj4QIg5ylIgjWEZPvmNII8geLBJpcDL7r2De&#10;wS5kvKL2YNbNYt0BCGBGjLpcTp1vg3rngnHDpyflY8RxWlToB1aXt0E+YUUyWyd587dv30Tk8+fP&#10;mb0EvoNpYxp5ipkeRYjJXh1GEGNidMyGCUuFbGECQpyOIYMv931PLCDnHZtESfajUAu+RKRrCl2g&#10;fpBB9okdfoKmpr17SiBVjZDd91KiEu/Dk95rehnLA74Ar5FW6qfSQWxEYCszWNRNNduaqYqGiHuP&#10;SMMrRFSaarR776pupmqaGks+BRKyUUo7xCcgLBCedjhJJrAqOBikjGmbT1vxU6KYKZ+/x3sxw6QT&#10;jlln6RKUt8dcKX/ati2F3J6bOSJELs9PHqEilqnrkkZ8U9Xu3cWl6bY1D48utjUR8XAxsa211iyy&#10;Umt0763p599eRCTrNoD1MzdYHHeslTITYwGwQOYhtUeEhKE/ic4lYMCg0gSUVOLFykI4Xs1gf/gu&#10;3lxC7iXQJzhbXkjtBX9TsnuYePAi/MSre0h1QYoXk+ICmdzcEV3ERbINMpJBpcY5RgbhZIRzSstI&#10;NSkOgJyxM74MERldzlXFInXOIdxO8ByVE4B8mS7IwnwwE3RdNCR047cWLFQE/SpVZD3bY/lRAJJj&#10;wYLZLAA/XJr5uuU8T+lsHxSgiAuaEcOAW2AXVHxEqm/A6+srJCUOb8FQ8CzPBxxTSkPhGUISOwWS&#10;ZJAhh1fgykcQmQbyTSMsOQvCwJQsy/wXCRLYCTqHk1wuFyTI9yrGLeQkTIkuZaixZ2OvVj5szrJV&#10;nSDNjHuOKQXWAFIhdwrYh1VATaMKNQJduoqvakaOBxSzEBFrY0WtNTVLnR+4wIQxbJz4PtYI6ZIw&#10;1JJ/Y+ZcMEk1wit/YTQ1zD/7Hq21kNj74WPQilrKoxuj4xAQEgeCsoZus7OXwbVVw0jY5UzqC/Uy&#10;t2LBiT3LOwXvAtxAFUlUOJRFBlFrbfeerpuBgqaq2ookPj4+9tHXaSR05lmIZ4aDkQDe2n2/d+9X&#10;21IxFfEfbz/+8z//35cvX/7448/U/CDX89gYNM/kd2YCDyUfLkB4Zfc2MrGBsoeDR3hkeQPJE5zD&#10;qMLICzYXDiCkfeIpqUMcVkxBKiwRMY6eqhMwtS+UJictAUSi8+nvAhZVLXUxVKVtJmIqU8l7mDcT&#10;zCELyyTCLHnCZwiPfR8yBGzdGjU+eUEOMDOGayYr3tM3KcO1XTYfVl7IsAiRUHrs8NL4KdUBG0zI&#10;z8sqKpCEX4V2I9gEoMmOMrxXH0kmxjo+o+I4LEK2gfIV3NYO/P3hv5g2WBgUNKkKk2mVIsIFtk7q&#10;10dYR7EVAJAjIT99+mRmOAMAHGCiRZ2HYzkIWE2bLMfMM5JWtdzydQihzOVjRb1S+1kWtjmxTKqf&#10;MIcONUrzyDcyBcNWTi8oXKxDihAjQGAOZtUqFhzLZ+nVqC5l3pO2Zta7kioxw4YgU2mOkHhJ1Gfd&#10;HDbKQWBKJygszIICf5gaBy35dEoNGGJ8PZ3ZgMilKroh8AH6BNaLN+J4rFMsUo6P83I8BWQty8F2&#10;iDrqw+Zlrj2Kvja7zxk1i0KMEmV5z0413xvVHFBV7333hKRa23rvr6+vnz9/BvYB+ZwDwoCDbFPG&#10;F2ALUcF/guEwlGiE4zOWw4OLDEOXDL3jL2YUADvzDbwX9yx+IKtAKi1FhJVO0C3vyrzAEp3OjMBy&#10;z+DCxdADKheo1kgiEmoqKe+PDmZJsUa+vWkH8VQZTXzPIgL1tDozE1X8m98D5KdBHqg7dY+ItHR1&#10;iuiDxnj5bBW1mFz/vNtZWPI9MpNCzDr4AnHIkrMQZY0G4iHIImR9BxUjF4KDeyddKMCBVwYuAugx&#10;H/BKUi4Ce6ZRujRzBK0265fLJRlxHk8qNWbKkfksaqvGCE41YsAreXvkT5nPyzF4HEICzsKmZ0Rk&#10;LvDb2xtEYC4WrmbAEx31tGzi3vv7+7tQTKzXCSX+hNjIw7Y8Mkx0JLfKSXbKD9NHOhBThdcRJrNs&#10;qwNFoWoGANfT0xNyDdOSYF0nx5QqjpMg4gKwQkIFM0lmdLvd2NOLcdIJnCgGe9rve5tLELDIxOks&#10;MzireolarmwQNuZAaeAKUQcUYIPs1ZWJt4zUfJYF6qHpHscHTA8goWGsm7kcpai1nBBK0WSZ/DDp&#10;AcT7MIfWmqveP+77x10kmuv9fv/jjz9+//3rGWu5itzCrCExwRR3exCyq7NZg9sgs0VEwr0+Gvml&#10;wBQHtNMeUdMKemBIQhfHezsl2yxwOH/JGAHPZOpiAlDSPJh36azfsN7G9LBASU4Cab4tdMgDk6rS&#10;JaX/pQRcNs4ZCw9fujySS2syTSkimhnsJ6CmELYIvwemZLF3rE5F5ZHkixANG7VZJzEmRFsx21uM&#10;RR5N56AyfBDSFp3iIPAsUiaz/1arNrDYeAtkeVZWSdZGveggn4zSHjAf2Fjgg5g2qBDySVVRbxpM&#10;ysntmV3EmAFBjU122Sm/G1NFAqJQj8DhRusd8pitAWZDInK73aBgolRSRGQJRBgTGYqCV3OlNEgI&#10;3IBSZEE1+DeqJAsRwlxAyKvDJh1Yf6cE+V5Vs8FB4O1J4zKhbbOTCvTQqUU49IkcH4WPsSJ2JnsV&#10;1+6UuJnvBf8VykvhlAn0dsGAhQgRH849UJFRsdZOYU3sJcYcUshln/GFy5+5ZIIOWAOaGiWBYUcE&#10;eblhE7cqjI6pKjmu2fiQiBDlRYE8ogRMq96BXvFcoB9m1mDxw7j3u4hkTeqsFJNErlSeUIjLL+yF&#10;ZRtfzHDBAc4wzLMdqy8b5UqdXyd54qQmYhHH4GeDaaEofjtwuhigGAHfCyXRRqkCXE9KS4WSEpNK&#10;6Y+dAvqU9BsWh0xd+Jft0QiJGHJB5QhXmef8YBUMalmkTF0Mt9xHrraRVaOqgdwAWohW0blFFpw/&#10;yyEmPCLGOd9pJuPwZfcuIapGQTKTIswb+xEgHnyJn7xOaOLR+YcQDsB9pNR8IRSCwyamsZG03Cw+&#10;p4NAMEedlgGjHVzic0xjq3Y2ckIbiBicAvVKcKbITR3zFSjQnlIqxVK6lbjZsVKU81IZBBQMnqVk&#10;TSbXhqC1ETt+z/LNHx8f7+/vaSzmlYZFr+Ld2AZLCAxYJM5+YPLCSfjx8ZE+zOxRkFPaqqDockyl&#10;5S/VasKAPHTIXbaEsPeA61xF2rhG3u8EOPgCDCOskc13kCVc0M/PzxCijHdMVcpzAJpnW4onn7S6&#10;bdtuTXpXOfT9Tul6SqmrDG30z1KqTw/uw2BBtJcQe0r8duqThS3AI2D+y1YN6kkU1NYDiBi0N+9o&#10;p1a9MnP2vGDuY9dj+5hZeLiJqL39eN19d/e2bek2T5GpVDsmv4868txPpQSXafDqzvwHMxz3z4YC&#10;iuOfuCfuNkg+IR54qAizLOFfpXR3rYiEdmqbBaqICiXDKqCQJVLgPYYoReNlvHShH/7AhMG8C7cx&#10;BLqL+9Qv/oTdAAxBAAAcNUlEQVSBB98yy8X3bG0vPFNEXCSspcEhKmoVTvmLd/M4uVB5hHcp8Zy2&#10;X/u//+d/m6WVU2eKlk8P27ZRJAgzI3xmuZKzx8IgKlhvBX3AamGjaq9GUPiTcaCUZYwFszXAk2zU&#10;/U5LebTqhQhBIqUav729vb6+oqm3lwMHB0tSEiiqkiGezckkr4FNlvUGn5+f933PBuVa7fGkzrfy&#10;QRgo+V6kgVvlOMK7mE/l5odATTMurUmnQzsh514uFuDN7/nMEr47gNfJkZL4AoOG3dwryQTCLK/k&#10;v2mvg36wP1j0KhmR2Nh9jliJOvJM3DUq6s0U1SggUMjhY1W1nOVWnJxmIGCYLGcAgrQyUwUjgDXv&#10;93ueBxmFIYAbKsUlgZ7B76yCbmCZQZkAEWKSacGnjxfqnZf7JHURqVBJYBD6n8ysEK/Dr6lPJGbT&#10;7E7VHzdgPl7h0ECxz25qIAj4UtWQ2Pv9x9uPt9vP7h6qX//46/n5OWpYLdsaDBqQxIQnATYHfZwZ&#10;H6N+/UHFT/lFMZfyivKA+fh/3hDLmCzDpmcLxSD13HFSyjEIBmvBI2dMpY+EVTqQXNI8x4UyV+QN&#10;jmmbsU0leBcBs9YsgIGPsM3xv+MpxgjITEnc8l5jIOe+84ge7pXHlPa4EH4xWv0OyAemcEZxUVBT&#10;3VTbFoE5kaunWbiktbcMwWTBsIZ0YbBK6by8bKyWEczEgYUZ1erW0kb5FTJ7BuKUecasB86T2+2W&#10;uxoTy6een58/ffoEwwJSIQ/tpfycTj2uolxzkB85Zh4LpQUJt1haGEH9BTFIRk72ismEdSskIHOr&#10;ZEvbZOWI6ciJ8XbF49geO/V22fc9o2lwD+MU7MnISs5fUy3QCmVMdtwqzwE+ydyW7p7KgcwsXqsk&#10;B4LXIc556+b3cMwaKftgHKwY5W7P7rgAbG5+aBJRtQdzkpBbfY7mz8GBSqcEAHdPj7GIZPsnrZAZ&#10;KTXIQtwD53PLzh9brGwsDvmJSrBpFR4CCofeBvK+3W7o+tSqo1AykZz89XpNuoJ+iUHgYMDmanPP&#10;RanjBpwyPD8/7957UReEmVd3crSAx+vYXklk5fQS77fbz2/fviX3f319fXl5EU0mF0HFqX2utxdz&#10;WAB2PaDKzOThFSR9B3kLs+7JeMUa66fsU4XnjO/nlyqFFy3DYtNlPRdeC5AL5VKI07IQ1XIUZUWY&#10;9PrA5wG5CGa7LIQ9urxeJ+cWgXEIeGg+ZyAvAF+oXUlyM9aCHAw8TvApbBETbtNDtR2jTmd4v7zG&#10;S7RMgk1InomIaoyXRohMJB4nw3kRhNhIeBtr+kFalZCgciq4xUBPzZoVRgwFfXOjZkYMNdwGptmr&#10;SBgECZg7DmyEwkaCSmhCnKRYUgrl7xVbmG9PkfDy8qKqX79+zTkgOAJdalmPS/YEBR+euvv9nu3g&#10;tdINvXLmkq/htDLZChvQWipVPo7ToCD7zKv7q9GZH1M8rMM0aBIyraI8opSJTu39YM0sEkhEUPhR&#10;ipvnU2loJkIXpmbV1BTrgo8aoUnbtv38+TP7FOZQKVZh11pZ+WDxMBaVAu16BS7lq/nsLaOWIEFT&#10;JGNMIXkZqaiGWJ0oG5mVUKcaOi6VYsQz0Sri0ypUNSpPVOhEJ4VB0gOghJNIxHxpHb9hB4HdQPrC&#10;admoMELMKZL1uLA4j+q8Az1DiOmz6QYF1N3f3t4qDCre39/f3t62bfvzzz+fn5+T+/D+xR5nY24B&#10;OwiG+cDE7Wb+xyyrxlT4QJkLrRxZVI8aLpLWAk+GZ/JwENzsdYSMG/ArmxPMmflXliXw20e57nul&#10;9grpvkABsfrV7ckjYwI+DLDIlKOYr2XJ8utrNteCv8TMFwFxfsuCyl+96+9nIlzDhfA3tBpUn1lQ&#10;y7M5f+ABQfoxW4d8D1+MTux/jCB0VgRu6JTjCRx7eU0BR2igqexrnYLgdVgjIkqkBCecjUw6QWEp&#10;4JgABXOfrUodQovBOFKadcIKjp0MN8gFPj8/KwlaGJd5wSyGcwP2B5RlmU8OtI6LZD6F8goiBUAA&#10;n2TTuQRITa2+uHnCl/vt+fk5pamW6QbTJ9+Ya2fWJuRDDjpzjTrD61RoO+M2Ed2KObP7us+RETpH&#10;MHIIRpA6vGwzeLlzwBTkrC5wyWaoSqp62Tb1gA6aVm+2lEslPci9o3MkhVW4kFHxBJjCuUZoIV7B&#10;I1FeBAAqkehljgPO/CdAoeSqYX4BAkviud1u2/WiZrePm6QJWIdtIHUp4wxvYUMfgsrM3t/fb7fb&#10;6+vr+/tb7/23335Lxejj/tGo8gN0yk6VieRUHJW5CjCIn86G4Pke5kjMDZj5jN/Fk0HGf8XoefwF&#10;0ZgA5qaHbrF6I8nifOBB1TKv8Y3XGUS6TOAJj0qQEGruBuxASVrm4w6XpoiM2kf4CffbfHDwEBQP&#10;IYaZO51MMS54kn8/uJBGsgBfZJViq8E3btCxdSOm4A5mDbxveU7zaBhxAeWBciiMvcKd2Q0FcocM&#10;4zfiyyjVXsocBPphSKVofHp6Qm5ARCD2j3cUTwBStlU6He9nSBRIXCw2dWGUHwSv6VUj1MjRrxSL&#10;wYAychm1U4AyixB8A5MCsoTpAxyfTQd8UNL6lVwfUpKSlyO1YfDlVmVlgmQ/vxHeUaZInQ1xodwm&#10;wBYCIw8ak19fr9efP39ipVBBokoDR9k6Ws2hsO0xedZaQNiwnvPLXnGbsG517m7hFa3aWlOzvt83&#10;a6mCwKeSChD8Ubxdl73Tywm/V/p/6g2pZPz222/pDEjY8jitanaD/nWu2AAgR3HYqJNsGPQ5DbDI&#10;jdpRba11kev1ervdllhQnjZvea/4IKmIp9vt9v7+fr/f81hdZOzccaxoJqRqs7sPcGMmy9ztV2w3&#10;ZvNLT9FDZubEVEEPYHrE39RMR2PjEo685GUQJy/CQ8YNuEEVBtWBI/H8mQfKzAYbRcoARFAcd2oF&#10;BVJRithg5RiAqnXR0uKYOYP3vK6HuPibG862O6axjM/CSB5JnF+9i8fZHkz6qKIx3LusofvcoAsM&#10;mhkoCwBgEVbUWYAnYlJxZouY/22n2IRlwUGXzCHs/BOfqXSKjFJVd4Q8HHsMW9fMVI8gUiNnHSAD&#10;75+I7HtP11drLftWS1EJqncGxTSywGN8nyOYAVjEKDLV4iAnIp6ennrv7+/vRh7/RvkhjKBGESud&#10;yoAhWoxNaimrSMh1KSX/zGzp5C6kZjIKpCyGba5X4uT0wKqZ0kDQAGOfo6IgqyAX2U20V94bbyFw&#10;H9wT5STIeyCAlTQhAAegaJeLj6P6QJ3rPIwBSOF7APdhycQMt6PGjWpEwEHN2RSs0QPsCSWoR+kN&#10;xtkqxGGQDYotzJY3ANi7d4mQyOd75aFCJ3NKpk6RD/cDyCy3TBZeeHl5ThdC2nxPT0+mquF93/d9&#10;v16vUrUx2bzw2cWycAA5yZh4JJOYzwjcXLkpzFTEZ7uqHh6VtOJowTpkw4n3RoQwSJc58BKYlbE2&#10;BgSZZfpgTuPYO/hXNQMvVVUyUBFjkpDziiAZrMAo+1n1sHN4hnIcpz0A9XLncqmMGi6xKAFyWGf1&#10;9xiptepafJoGk9CvZiJVYvNXU8qHsnrZWDPuVhHVFpF2H8fzjB3Cp0FOwRR4vZktigz4BWYZdMgX&#10;FTQBr84xmUepqUJyDq+NkP3eRbq1LHIsrV3A0Pf73rZt2xpLmm3U5zSJ0SG6WWVPVz4JGIdZM2si&#10;e8Zih2dZt7Eu7PnbrY6C9i4St/1mrfV+B2cEiw+P7i4RXTyzY8EEwUmlKIYhA3gGhfDACEte3ypC&#10;BD2Y2NnIITm8STCIkY+UJwDrLZV0ZppevWGFjDYY9MyV8pvRJB3Fw0RgIAKYmCGEpZCaHGVD47Ak&#10;yryTOpUEE8+wJrhJeVZBOjX0317BNfAcdqobALhBXYOx9fT0pKISU0Aj/BmJvkb5G1558Vgmvs9h&#10;U0+KyohIyQE3Mqg0qn8Cpmd00uYV9gLMKjkAtDxmMO+YT4Hd7NltLwurhjQ1a4NJgZ8m+QHsQcqB&#10;V5viNMc/ffp0uVyu16uqtLa9v/9srT1drhK67x4hEbLvyQoO3oIpMe/7NY+bLmajrAapqoe7VNlG&#10;ERHNcsskWvJm8KJxH739YEjJUYNqGrsPwYrl1MgP4ipLkuZ/QiTIuavMruuNB1NdFlqftDVNJT8n&#10;APuvd3HvqZ1GSFIHbNkaMIZKoBYS7qsjEZ8PXi2qBYexpJxnQM4dkBRaQn0ZI1Az1QxxuMoaxcHx&#10;qguVUkLs+F2Ot0IWD2+nACv5c1TAbiFs8vtNFHPq15pDgLDOgorpb17tYYfFbEZgc56pfIwaKiml&#10;I8xa2y6qpZJLRIh7yO6mam2KHQ0P0yYifQgDcQ+RKRCxlh9ZrDxCNdTHraOkSPo2Pz4+LtvVrF0u&#10;l+ThCBMPCql390wJulT2obtbMwnvfsRZ8KkMZNKZry2/Qu1g32OegadvkIPmgYg+Zz1inoC8lkxl&#10;vs+6fKsUJavEcARZ4IaDN9SsgixXcF6Q0EIe+cEr6xEnXnAzpGMwp5HZk7lwaLJMhJAceJGTPwP0&#10;lnV5bA4GkUoK7JVCh/Xu+67ds1MB5BkoQai1LPSPrbI5IfsBIi3VDbDKJcDVyXuTtyRWBBIyM0RF&#10;4UvY8UA6EAqVIsr1napfiIR77F1EmlnEkNZGvlyl8u5JVFGZpnlM+/Xr1yWgf9/3nz9vl+0i3cNj&#10;2y4SdfikoToxWaaiM5Gc2QuvTogFMTHDr2ejZLqomdNbIFfyO/x7Fsx0M1tm2Fl855kTghVHzYiF&#10;Kz+usgoMqZeO94O3K7qgiKrKtrWITKHJRtb5iGcEGLov2RFe21VNChd5OR21LNxSJDSkOtVV6sMQ&#10;foyz0PLg1OPlXR2SW9TSYuxgdxAujMfCLMNB+OUs9uRhlyLmtsz45NdFd5ZnWc4tN+NDkONe5ip5&#10;+WoEs2Eo/MtD4T0jPV8lbbZUGlXFRxrKaEnjU6ZRiEb2xpShonlrFsNpMJi7mbW2mVrq/b33fQ93&#10;9/Bw796ZuYTEtjVReX5+cncpQwTcIWXzYHltS5SaqZm6rwkrEDk7lexKgPhcGQtQtYp5gZEHBoqg&#10;CaXiZDK712DbMX6BUDy7kAc8nHmyhXEWodgpRyUZa1p+OQIMU8xzEbSdItaSb1qlfuda0uLZywt3&#10;MDURrZNXiC4Q3nLEiA/X6zUjR5a42VzCTvVcGKr7/S6iT09XqZCchIlVbglOdnEEyBJRS3cBAPl8&#10;l38Sslz7XBRNSx8CjoCpZU85NUJK4GxVNj1v6JWxsFVJvDbH30qpp7UZD8UFIhOZIYncTB/iHiyt&#10;tcwd6r1rTD7t3KZxmAiPpdqZC524xCT2lqniA/O3w6H0SOguVLTcU9yDJa7HXAlZRFQn130B1Eps&#10;HZIPlHxMLx7A5AwNd2dByBM2s+vVWksq6vf97j2Dp8b9UNcCPQlUVY/HzwA5gByHAMeEZx1CZFSN&#10;q0gWkuQs2AYo4uDJOsf6neHzEBR8bSxOmNM9tDOg4y80BFnCNOfkOmMeJBPipw0sjzYtz0qKjJis&#10;RSTCRUMtpV2E+BB1InnYtl221lK6eIRnI5Wok+qI2C4tIjy6aQqesfeg17vEfb/fbrdEj7sDgckl&#10;fZR6iraZDHdJiISZ9n6oqBGhKslIW2v7Hj6WmbBas1PBDW2O4BI6PuHwUUyGB4Ek26jAKcQqxofw&#10;OOOIxWenRG9wt6BUh1ah+RikUyImfmrVCgCGDp8vYvK8zTI6CdOAN7VRxyUAUKs7fBptO1V4AcfH&#10;Yo3cgJAT+9yTvVNvyIUNHeRaUkSpeILUl+zJj1KGlLzlRrkNUsE4fqonByBDfQRage4g5RKTCdLD&#10;cg5L7DHfAF8uZphKACzF3rvsPbcDQlKxcZSir7Nwz59//pm4SOscLqzE+P1+l4j9vjN8IrLc1GPJ&#10;x/yRhdnDX7Fk9ioDqgzM3I5Bwk8mw+LvWCoT1Tyrw2QEB+PrWO/wZnrJvElanKfxcDQh7gpWjE3q&#10;5IQoINl22cK1d+990GrmRJmpSHikE3L4QpkJ80vHu0SsSj8LcSGebUmSsUxoD6EiNHLiQiav5INV&#10;n+FzfGOx2oESm8x7GIDAl4seJDMNLVCWX9Aff26UN82cEWQKKpRf0C6mVP8KKDbWTuVp3pqNJind&#10;THNjqibDDdVkFpi/ixwuRKvYAVWNbMmm2swihoDEtqEzpKSwriocvYJV9N63LWXD3vsuMqJszCb8&#10;KZ1vweboFOsF84WFYqsAPyl+h5cyl2ce9/HxkcWmwd+F1D1MZvmMFYHTxZw3BisETJ+TRyMCJ1iI&#10;JcnBwV6lQlGSXS7+sRyktQZjDtDD6SZLOFgzYPGQdlGGXcy55/iwV+PsXM7lckkVAevlQTQiY0lS&#10;HgAIQs1DIGlgdAJZRqWibTbxYy4BkZpKpkzIzFN0VrERpaIkERfWjBAnTKlVojRA3SoHEeLwvu/Z&#10;2Q4kqqVbILc9JV9i/OXlJSEDBaVVOUB33z8+ft5urei5VuHlxXogLXjVZ7aD1S0M6szE+EtVFVep&#10;0iHLS5fXLQwTX8asZDDjXghsebZkZGBey+tAtPyu5YOcdiiLBLDQg9E1bWbZj/lyOXLD9n1PT2Ma&#10;FaqhMqnmvJzj31ND9gUdMuyrdenpFI0sELq492TFRZwE0IJr3LXiUB/FdkrJJ5sPWgC7QziT0srM&#10;fQE6SxHcjCV5hbRhnwvRhJDVyAtjQzvGMTL8vF5LHbsit0/vu5psrUke0PUuKmbw67o77Ogmcsyw&#10;lqmqsm0mAskhGUaFmWzbhghNM5Osca4iIml5lJWT/P1DRHrfRXTbWkRHUJbTmQ3WGBVHatXJqM8h&#10;msxNlGrNKMXpIOLOKbILJ38Pgd8r0wMaMfR9CI+9mjRhAjArg/wHfJoI7g/qQqNdtnrzHkwJ56ZK&#10;hiZbkwBd+lHxYKcEPrhDAVhQL+bWKUQLvkSrjBHsLhQDwp2pZ7U5fZ7FXioBUcE4oB+c28EnDPM6&#10;AXK/30cAJKHs+flZKoTSKJcO1MsaDwAFW1arZh5ucErrhE6TtQI42Ocwj9KLR8Gc4G5epQYyEWLf&#10;9+/fv7fWss4DGALTUohctm2rUu+DsM+c69/Tv5mD4SdSi6fv+U7VjFKaHFcgJ50V2SBr5uFMaiGT&#10;/cBscJa+Mjof6ME9eORFEMrJijq/gt/VKHde5s1e3+SXlopOHUPc3LtnxbKTv/cBMPHfX1uHIpIH&#10;irmJJ/ibTkswVTWNdVELHs/j/801Sb4TCFZbcgEiW0XsKqGFHYdG+OzkauMXafmmhOo6Anb84azX&#10;jNIZEToOcpMQ16wXU9v73r2r6I5UjT7AV3ruFuEZ7FYPQhTlUKuCIxPPFTUx0dZy1006V2tNJLbt&#10;2vsIQN9GeWIDEt29790z5oVK42MTSsU4iQhMCj59Sb6GgIutKo3tVcVbqOuQVj8/GF7szWMhxAth&#10;qwuIjorwhPnFIjZmL5xUxGmGXYCUpQRer0tL+qbsx5mTVxJ3yhgrtyTODjGTnC0GqZjew/fbRyLK&#10;0bQPghAknZNHF468JzPc2UTbtq1/7FLSaKs+GErOz6y4wTCBVzYZjZQYQwl1bKjEY64rNaGEEjtI&#10;gzJ2AIQ+x5cq9cyC7xE5kbBT397ekpzyzgwuxVFu9y6u18o3B/9SKqiWi8pSaihmxJxk3/dv375l&#10;bvvH7fZyffrv//EfkP1mlkUcz3zpLAP4Hn2kiy9M8yG7HFtbqEVAWiI6Mg07hVpCxmOfMsvm20pP&#10;mJYgxFQFkq/0+JgjaJbr78XhEBmzwMbcgiyTsQrFWaqkkZ1Dmum2meqld/Mw75FReA/1gIeTXLRM&#10;XDWZBO1kpMLLPGzHSL461YoD8GXmw4+BdZrXUaD2IUDPy1CSQzK7zqCbL4QF20KpOwxohU1GNnGU&#10;ygpgKOaM/GddHoQ89ylMNCK2yHPNiIh9v4uomfY+2sgp2UkimtNRaaq2NVNjVihCgVVg7vmcmYaI&#10;WcvVREhr7dOnT+49ou/7fn1qIVO7WhnewoytaiIiu4qoqYYcXt8UV8l8o5xI6OqC2+C1k7kSEsws&#10;K4tEKGrG3VFilOUohzZIlSXDnCECpfiyVsIi8A7x0ynChXGKcxeQBNf06qfwDRwRIbmiVQlvLHY/&#10;9TRgGSyUJwfjrFG6XkoXTroA0apqFlnNEBgMOEy0OgjMIglZ5kZLymJRIpJpbaqasj+NObwI70Kh&#10;AOygfd9fXl6gHAAIKP0TpKZA5gHgXi0ArVIn055D5mi+PWU2ioiqanrFsUeG51bCSpMQai6GnYvq&#10;a0oJJ0Kywcwul8s//vGPf/3rX28/fvyv//E//9tffxllRgnJmLyU5Bl/0EN+TDxRS+dOdC+D4J6F&#10;3ZmIqi0/sX8O8BRi8QuTXIblPyODEmKaSXhE9gxQ80hArdyPNxGPtsCBQQ02S69WJf9KRZDAfhg5&#10;dXkOl7tAXcN3fhfriGxh40yTZwXCxvzTGuIpSWoHPlpHaUbUh2fAjJ2EHyNCHl9KvTgON/Lq7TwD&#10;FEOzXhOzMrUIGJ4NGDHcI/wUdji8QDLHEWCQmHUHdi+kMAN3K7oP954mUcJrOypAZph4RpAfxQaT&#10;fWDyIuouZk1Cs16PmcLZVTPBzeMaE3NpTVQtYpz0RES6STPKRirC0+dr28Rsu1wu26YSEuG3j5/o&#10;ab7QGTIgF7M7yHXWKIYzD/PanP0m5ZFONgeGC+HRqDKImeWpEkSvEOMw6hyb80E5zVbB9CCGfATe&#10;Sxz0Av4LXqIMyr06NGWc5NPT08+fP7P4L8gpdYIUadjhOZMoSwjkCskq5cqTw0AXSCmnAmDfv3/P&#10;6tiZMuHVucndm1mEomUVpi3kZ4PyYRUQyzEje9Wbzjk36tKAHYqmGUAW48LoEOi8j+C+xr6DJZ3d&#10;RZ6enlAOTebUtygNBrbjZbvsMVVlys8p17EKwBxjsmC+Xq9fvnz55z//+XH7gEEJAGZhF6dDoeUG&#10;n52NkHzMo97f39/f319eXl5eXqC6LfKArwdfhoQe+u75ThZOeC/doGfXpXss7xkiQ0VUTU0q+gPj&#10;Y9suYu/MtIELRt8iIOenJgAGCVo8zjqZkDqYt8FVEBEqD8ACV3/UEZIZfGkzzPORJHiqmca7wB55&#10;sx9es/BTeZjVsD6jCrG3XE5xZUG9reOwZA/jGrcxcLXiINgc8Tr5B2/iOWi5lRYMLevP7+AXEmIK&#10;eQM76/BGvjO1k4w0CnHVEDlkz4CnjBHAYVXEvUukNXmsVER01FmIrISHIxzoQQTafIWqWhaNYoch&#10;Jg+dHZwdIHWq4yVljmDhGCoPVHAnbCarWpQAFyOCw2cYvAxPKS6ZTlTueYY7GYmQKzyBoEay7o40&#10;7TzcAnEylWp1TgBR5Z+wNrwCIGGMcs0XHkcp5BU0DO9rMne0IG/Uykr1qJlp1PoHgFI6cmNxCAgE&#10;6Xm8HbC5MFXeBby5cqXZCzC/3KqREBNbr6haVkDxXhiLqcEslDZG06h6K+O9zDSxL2K+pJgv6s6g&#10;mxUEf97TWhMNoU4yLKuW7b9cTBuqmgI+qHASnuUxl8eP8f8NRxpz+WVw1fi3hhiPmFnWkVERn39a&#10;Y2f+HghOrjiZOORBdQuj5r18XqDMgpNFg0IjiYha+HkcYhQSccSW49fzPOUXORIMcF7mf3n9fxRQ&#10;Qaw/vKFSAAAAAElFTkSuQmCCUEsDBBQAAAAIAIdO4kAK28XRPIcEAA+HBAAUAAAAZHJzL21lZGlh&#10;L2ltYWdlMi5wbmcA//8AAIlQTkcNChoKAAAADUlIRFIAAAJTAAABsggCAAAAT9PWBQAAAAlwSFlz&#10;AAAh1QAAIdUBBJy0nQAAIABJREFUeJzsvWmPHEl2LWirr7FH7sm9qljV6upSC90CpBEeMAMMMB/e&#10;G8z86nmCGgNhuqdVXRu3ZK6xe/hu23w44c4gM0kmWayWNHgGgoj08DA3Nze/y7nnXqP/7f/8P4wx&#10;dV1rrZ1z1lpCiBCCMeZ5XhAEnHNrrVKKUhpFURAElNL9/f3f/e53URT927/925/+9Kfz8/Oqqggh&#10;hBDnHKWUUkoIkVIyRhmjjImDg4M8L2ezGaWUMeF5IgikEIxyy5jzPHn//iOt7Pn5udZaCKGUyrKs&#10;KIq6rjnnuK7v+1rrsiydc0qpIAiCINBaCSmkFFVVGWMwBsZYr9fzPG88Hjvnut3uZ599dnl5uVwu&#10;y7KsqmoymTjnhBCDwYBzHkVRHMda6263u1qtyrJUShFCOp2OEOLq6uri4mI8Hnc6Hd/3oyiq67oq&#10;a+eIlLLb7T548KAoijiK68LEUafb7e7v7xNCGGNKqdFoJKVkjGHYzjljjNb6+++//8Mf/lBV1f37&#10;9x89emStLcuSUhoEAa5bFMVisXDOeZ6nlJrNZuiNMTabzXzf39nZ6ff7lJIoCsfjMWOCEsqYoJQR&#10;QhyeCCWu+UzJq4ZndMvWPtPrx999pmva9vntn1unYXRs+9vrp717AO84n1K6PQb8ilLqnCXEfshM&#10;vKdt32xzhBDCXp/7j2y3f2TbY3jj8+uPg1C6WR3b0463+G0d3nJIjLF3jpHhcW81S4j7iGfxxup6&#10;1Z21rViDHIN8KIoiSRKM8OrqqqqqP/7xj4SQR48eXVxcPHz48MmTJ8+fP//888+llFLKqqp++OGH&#10;JEkgEoMg+P3vf39wcPDTTz9lWTYajQ4ODjjnkDNxFFljvv322//7X/91Op9Jz3OMLldLpXUQBIQQ&#10;IcS9e/fG4/HZ2dm9e/e+++675XL52Wefffvtt2la4M2N45hSWpaltdb3fc55WZZRFFVVVZal53mM&#10;saqqpJRHR0e///3vf/3rX6dpWpal1vrly5fff//906dPy7IUQmB+dnd3B4NBURTT6bSu67IsGWPt&#10;W8A555zjHTHGKKWsNUJQay2mDucQQowxlFKlFGOs2+32er3lcpkkCbpiTcNsbK8Zay06R2/GGCwP&#10;51wQBGVZBkFQVZW1ttvtSinX6zU6sdZSShljUkrOuZTSWssZi4Lw+Pj46OhoOByu1+uzly+rvMRP&#10;VqsVFM1XX/3NwcHB8+fPDw8PMT9lWRZFQSkVpmlY69uLFdIZK8ZaK4SAEsKHsiy73W4QBFLKbXG2&#10;vQrxBhnjrNVZljnnev0eJSRJEmOo1pRQxhyxzAohrLHGmDzPIZhwIXQIbed5HqZJSpnnOTQTpZQy&#10;xjnzPE9rDQ2Nh4Rn4Pt+lmXz+Xxvby8IgjiOwzCcz+fo1vd9IURZlovFIgxDKaVSqq7rPM+LoiCE&#10;YK1TSrXWaZoaY+I4xvKVUlrrnHNVVc3n8zAM1+vU1ERwGcdxXdee53HOq6qqqgprC6uhrmtcxfO8&#10;fr9/dXVljBFCRFGUpmme54SQ9XrdPifGWBzHSqn2BS7LEvOptSaElGVVlkWv1w9Dzzk8AkiQTyfR&#10;X5d9H6Q1b90/aRT0/2j/nu02Bsd/itZqPixXz/MIIbCYi6JQSmmt4zher9dKqeFwWNc1RFxVVVEU&#10;7e/v13Xt+z5eWMbYeDz2fR8CqixLznme5/v7+xDWeZ5XVVUWhaprKKGyLC1xdmtK8RYnSYJXuKqq&#10;NE193/d9fzQaZdkZTsOrba2FfnLOcc7xspPGdIN4TNN0vV7P5/PLy0u4H5PJhDEWBAFciLquITHi&#10;OIbFTAiBoEM/25IfxoG1lhBnrYO6gvDvdDpBEFxdXbWXllJinLDpyTWbqe3fGON5HqV0vV53u13I&#10;MSklhCoMgvF4PJlM8LwwNsYYPDE03JTv+0opZwyG0e128YA6nS5zFCK6KAopZRRF1tqLi3NjtNbK&#10;WrO3t1uW5WQytdbwzx9/Ac2Ha+A+2//RrLWe54VhiKHAH8rzfDqdXl5ezmazPM/b87fvuX1slFJC&#10;ycHh3uPHX/iBmFxNHCFcEEIcY5RxJoQs8rIsK6VUp9PxPA9uKNxN+HCMMcxgFEVaa+gt3/cZZ1IK&#10;SqmUEvYRFFVd151O58GDB+jQGDMcDququrq6yvO8dfiiKLq8vIRFUBRFnud1XRdFAVsjiiKYWlmW&#10;td4nXiFjbVWWWhvOeZIkmISd8e7Ozu5wOBwMBp1OB0szyzL4fFgil5eXk8mkrms8yKurKyHEeDzu&#10;9XqMsbIskyQ5OTlJ0xS2HhY3blwpNZlM8jzHU+92u3Vda620Vr7vh2EkuGh8mkY5bSmp2+urt+m2&#10;LW/pNbdge7nfpv+3iNc3f/tuKdwO5jZXvP4rSikh7uP8jA9s9K/s85Hbesxku8vrxs17O3nHkN43&#10;2utz4jCkj25vLEjGGCxUmMJk63aSJFmv10VRlGU5n88ppd1ud7FYwClZr9eHh4d7e3thGE6n09Vq&#10;NZlMdnZ2Hj58CIjo2bNn6/V6vV5ba2EZV1X13XffTafTXrerlHr2/PnFxXlV11JKIYSx1hECXWuM&#10;qaoKCmm5XOZ5PhqNxuMx5HBdK9KoEK013DucDAWMHuI43t3d7fV6lNKXL1/++c9//vHHH09OTp49&#10;ezabzeA2lGUppSSEQGUWRTGfzzFmCLc3gBDymq1AnLPwiCAq4zgOggCf8StoLCibVrjBxEefcDzw&#10;J3o2xoxGo93d3SAIrLW7u7vQfGEYfvPNN3Vdz2YzXBQqDT46fo4O8TQ5Y/jc6XQ4571eL/B9aw2g&#10;SvQ8Go2M0dPppKoq3/dGoxEhbjKZrFbLuq74548ft3oO998ChjiOuQ6CoNfrtTcAdfr06dPT09NW&#10;SbQ9kEasYITwQih1+wd7X331RVnmWbYuyzKKYt/3OBfGWK11skqqqvZ9f29vr9frQTFA6xBC8Cyd&#10;c2EYDodDTAcgSilF4PthGMZx/ODBg8PDwziOnXNZlmGuv/zyy8PDw7Isf/jhBzj7eZ4zxvr9vta6&#10;qip461hkULdkywgIw1AIkWUZZiaKok6nY61dzJerVQI7gFJqrdXKdOOe7wdxHENHto4pXkK4fS9f&#10;vsTTLcuyruvVamWMAc4J9zRNU+ec7/tQjUVR9Pv9O3fucM5xaxjScDjEdcuyMEYzxnq9vhCyQQ4b&#10;KfJRmu+6NHFbOPYbcuQ2EvkmhPONIxtR+EE+x9tg2PeOauvb//Sa76O9tKZDd93bvqWW/Y+s+do/&#10;YdlDNEPuw9vDEUrp3t5ep9MpiuLg4EAIsbu7i/cL72Oe5+v1ut/vj8fj2Wx2dnaWJEm/3+92u6PR&#10;CPrg2bNnk8kEQu/ly5d/+ctf8rKghFDOgjDUjXcB8dKOIc/zIAiGw2G/30/T9N69+1mWZ1kGwQuo&#10;E3Y8/mxvxPO8qqqADCVJUtf1aDSCcIAQA7YEwAm/yrIMnij0aAskQjq1YCakHKXU2o3aA/6JwBNC&#10;MDgHgwT+6XmeEALXbSM7TT8WYhaOEDy/JEng+8JjGY1GT548mUwmkL2e58Vx3O/3EXdr4EOHk3u9&#10;Xr/XD8PQWiul3N/ft9bOprPRcHTv3r3BYOB5HvyENEvLqpBSaGOqqpxNp8+fP1un66Io+MPPPttW&#10;e63Ce+ODUkoIMRqNcLdwoZIkSdOUMTYajTqdDobV4qW0gY83vgF1o9Fwd28njgNn3XQ6i6Kw2+1G&#10;UVSWldYGSjeKIigAAJuEEIAGlNJXrq5zURTBmPI8z/OkUjVshF6vd3x8DJUJXYUVAyPr6dOnWMcw&#10;u6SUcPVwjzBD2tmo6xq2DJ46TAw8hqqqEIbUemNlCCGEEFJ6RVpMpzMsKYwfQUQhRAspUEr39/cH&#10;g4EQAjoY4DXsI9wUdCQhBEpOSlnX9XQ6hZ2hlKqqCgiJtVZrxTmv63owGEopKGWNn/0xmu/2qOa2&#10;rfPu81sw5I2Drx95JQpvL8q3BRx9vd2uA/eG3/PLtE+j+d7RPsJcaCYJT8G98e3tu/qIr/D9x2m+&#10;N+703U+8dWVaL6qua+dcHMdwYuq6TtO02+1qrYEAgfcwHA7Lsjw5OQF0FsdxFEWPHj1ar9er1YoQ&#10;8uDBg8ePH1NKR6PRcrmEPLm8vHz65Mnp6WleFIwxY22l6jTPiqqChoBQhROGlzSKojAMF4vFarXK&#10;8430qOsaJ3DOEXWCcoLKQYymKApoGng5iJIcHh7CLQFVIkkSpRTnHGa9lLIFHtupg8/k+z5scTh8&#10;hFhjdKsFMJmQcgAqIc183+92u40c9mDQw/8jjR6F7qzrGjgnMF7P83q9HqC7u3fvRlE0n8/ruqaU&#10;wuLHXI3HY0wXYopBEAghhoOh53l5lpFGPOZ5HoXh3Tt3Bv0+JO1gMNjb2xOCSU+m6TrL0jzPriaX&#10;hJAwDHzfE5iX1hpqV1UrlfA/nBLEV9M0Xa1WlFIhhO/7d+7c+eqrr5bL5YsXL4wxWZZBzxNCoijy&#10;PB/GgnPWGJUkS2OUEJwxUlWFlFIIDtDSObter2ERlGWplOacjcfjwWAAawV9lmWJZ4DBUEo937NG&#10;K606nU5ZFkmyopSBJAKF8fz5816v17rbqla9fg9wMKXUkx5uEOo2iiKAurCtyrKsqpIx3qwVVlVV&#10;nuXGGGMdJRQWGRz2brenCrNaJufn50IIPFrg4+3LyRgbDAZYdkEQDAaDwWCgtQbucXFxQQiJ47jT&#10;6QBi9TxvtVolSQI9jYULHLUsy9VqVRSF73u+HwjBYdxR5ihllBIHcdYKig+P/LWQ5rZtdKPb135L&#10;Xhd52yvqjZ7fJqw/woO5vbZ+4ye/vM77xVtz7++ZtPY5bJ/sHN3+8/UO/wrtE1zoHcAD/m4pEnBQ&#10;OGOMc0KI4JwGwXAwgPU5HA593yfOCSH+8pe/WGu1UpeXl48ePRqNRhcXF77vx3GMEAPCKPfu3ZvN&#10;Zufn5/P5HGbxJrZnreC81rpWinLmiCOOMM583yeEWGPgJEAhrVarxWJR13Un7jiSYOQtSQQiC05V&#10;VVWQIVCNWuswDMFO0FpnWTabzcqyhFlPCIGHh/PRIWtAQpjO8M+gyeBLQSTCt3TOEUIJcZxzKSSl&#10;VNV1ai14jhCtLV0F0VNIrRYcwqXht8HBxY3AyaOUImrDGLu4uMjznHMO/iBmpnWuCCH9fv/Ro0ee&#10;lE+fPVutVsRaSuh4PA78wDm3u7PTjTtwc51z/X6/qqqiyI010Ah4KEEQ4CtKqWjhuBYH2PZ7cFcQ&#10;UnVdAxmHeIULCLWP0FcbTUUoEk6M7wfOWeessXqxWGVpsVjOzs/PjdHa0GS9JIQEfhDFMSXC9wM8&#10;lTiOy7KCrhVCRtHmT6gZSlmSJFobYwylRCnFBa1VVVVlGAZVVY1GwyzTQeAzRpWqlaqvri611tY6&#10;KaSqtTGWOLpep1JII621tiwrSihjjDgsO6YUI4RyzgghVVVVVe2c8/2AMYY3qqprPKpOp4NXot8f&#10;rGlalqV1RunKWK10xXiHcwYDC8CvJ31HnDG6Vc+MsSiKzs/P8Zgx+bDXgiDAUkbUPc9zaGjf9/M8&#10;l1LO53Pf94bD0Z07x5sApIGFKEjzECkhFuv4dv7f2wSSu0b5e9vB6+e84yvMDPkoPfSGN9mO5L3i&#10;e+snH3zR/3jNEWJvOk5fP+f6nDjnbvzhX6HZG32+n+Mcv0FdpqBsKEUI5YwZQhgXnLGqrow2nhCe&#10;EJ047vd6AD8H/b70PN/3y6JIksSLosPDQyHEzmj0048/wrXq9Xq/+tWvwjDs9/uLxWI6nQILhTYC&#10;8OhJSZ0zxjhrCSFccEKsJ704DI3SilJOCKeUOFIVpapqrTWhpCpLxiWhm2hZqzkgbKWURVHgZVFK&#10;KaUQ5ep0OkmSICIIEgNtCBZt4KZVeIPBAIgXPDNjzO7ubl3Xi8Xi8ePHDx8+nE6nVVXVtZPCUzUs&#10;Z+r7AYz4LE+N1kZr6ohRStU11EcbIGs5ojguhNgGVK21gCKttf1+f7VaIU50dnYGBwzMl52dHfSD&#10;uCYgrrquozAcjcZFXiwXC2IdJSTwfMG4x6Wq67VdU0eqqoITkmXZi5OTFy+eT6eTosjhMHS7Xc55&#10;luWEOH73/r1WcmGioedaj5U0sskYk6apUgpP/ejo6ODgoKqq1WqFZw/CUgtDA9sFvGuMscY4Rw4P&#10;D4y28/msLAvGKLxnQlxVVZyLo6OjR48+C4LQGNtwWwhmAeoB5CvMJNkE/yRlVOvaGE0IgXMWBMFw&#10;ODBGF0W5Wi3BmayqkhLGmKhrVVc1pQhAkjRN0zRVtWIMFkfMOcuyDGwuYKrOEa2tNZvwL2PM83zG&#10;WBzF+/v74/G43+93Op31er1arDhnvu+NRsPhaOCIk55sWCeMOAZlxDijdMPgaiPAkMXAbEejESEE&#10;BLCWegNweLFYwD5qOZ9VhUC67Pf7UkrrrDZacPm6VHGsgYTe/Y+8XfO16+SVcNlCma5/aNdP+/87&#10;deRr8NftAbcbB/nutq32/v+Bdr5F80HbQb1tUM3mft0nUXs/A+38sF+915ThlLLXoU/qiLPWGsso&#10;hb9DKSHOFXlujfGkJzivq8rzvUG/34njKIo8zwuDIAxDVdeUkKPDQ85YEAQXl5egk1hrO50OtMXF&#10;xQWYmXh5r66u1us1XDTrHD60Q+91u1J6ZVHUtbLGcMZVXRdFAe3IKNNGWwcLlSBpgWwF1+F7kC0s&#10;WkqJeEpLvmtxVEJIt9uFBmpZlJBdbRiFUgoOYL/f96Tc39+HoOaMF3khhdRKM8o4F6PhqNvpWWOr&#10;qrTWEOuqqiqKwhprtDENURMjRDAS3iRgVRwxxvi+/+DBg+PjY4xqd3e3fXadTmc0GoHAv7e3d+fO&#10;HSQ57O/vp2lqrR0OBjvj8aDXHw0GnpCMMsnFzngshFgnSZ5m1hgoVxBuJ5PJ06dPriZXeZ4CEAYp&#10;5OLiYr1O67oWhJCW+Ouatq2lobQJIeg0DEOEUsfjMaU0yzIA3zAuABbbJv+vhb+klNIT3W4HSQWe&#10;J1+cPKeUZFkmpccYy7IsL3K4MoCwWwsCP3HOgUQKj7MdKpgj1mi34XpUWuu6VnlepmnKGNXaUsqy&#10;LInjTqfTBUkSo6WUghGL5fKK40qpMYZzSSkty4pS4hyNo7jFVzG2Xq+3s7MzGo263S5jDNzi9TId&#10;j8dgxKzXayHEbDarokoIEQSx5/mCb6jAABxoQxGGjw/LDsPodDqXl5fT6RRAOXx/cJmwwjCSnZ0d&#10;QCIgqoHNVdc1cQwzTxqbhjfvzLuFSPvd9YDK9ePv7fAN2Pztp5Ftp+Sj1d47LvRXBPH+/dt1bJls&#10;kc7bp3Z9Tn7OzH+qduOTettqfHsvG7UBZhxjjFhinTUNIR7yTQjhBT6ltKqq6XTaxv9wWhAEiD+N&#10;hkNCyHq9Bovk/Pwc+iaO46IohsNhHMer1aqqqjbhCpqpqqosz7iUnW4XyoxR6ijFOwsPAU+EM0Ga&#10;hDk4bTC+gdMCrAMaidmo63q5XBJC6rrGvQDOhRQF/IOv8C2IAgjp4aJa68lkcnR0NB6OwjBkhH7z&#10;9W9++OGH2XRaVzVxhNAN0W+1WhHiwjDM8w37D8eRVbbtnhJCEOLBAKBxIb7gdMLLhKbc3d09PDys&#10;qmo0GnHOO53ObDZ7+fIlGP5xHLeYcJ7nMPfLup7NZsSRQb8fhuFsNgPjcrVa1XUNb+/8/LwoiizL&#10;67oijcsLsmtZls4Z5wi/e/8+JovcJNG26Sp4JGEYYpXAA4NHAv6IayKCrVpCIHA0GoVhuLe3i+Bc&#10;v987PDwQnI93dpNkrbV1znnSK/IiSdZpmi4Wi7Ish8Mh/NZ+v49clqIoEOgihKBnuoGwqXVOcEEI&#10;FjTP82KdpMYYSlngB2EQFUURBOFgMFgsFvDHQSoB/RLJAxg/GE2MMSGkta4qa2s38TKoK9KQVvb3&#10;98G42dnZcc5Np1NnnVK6E3d6vd5kMkHskBBnjZ7NpkWRM7YpC2DdZolYa5EyiJQMGGJZlk0mE6TP&#10;r9dr3TTg6RgDigwURcE5HwwG3W43juOWHVMUxXQ6W61WWKB45Nv07g9tb3h7H33aOzXlK8fo58jf&#10;D/rtu32+6yDqLds1B/ev4PO9izr7httNt+jsH3+9tyDMb3P9P8m12vZG5/QmppVrIjiUUrz1+Aqh&#10;GdrkR1NKlNZIJYKUWy6XJycnR0dHSP2WUi6WSwBxYHKenZ2BtbG/vw8mHSQ7pTRNU2Rk43JKKWNN&#10;GEeUMWChQMVIw2AEZY9SGoRhrTQhFP1g5LD+Wy8KGqu9TYgF6DB8aMmf6KHb7aIIxjZpEU4Y57zf&#10;7x8fH4+Gw+ViWeR54AdZnp2fnS+XS601Z8w1NTe01r7vSU9SuqnO4ZxzyAhquJcteRUanRACWmnb&#10;8AiyLAvDsCzLly9f7u3t/eY3vxmPx5999lmapvfv3x8MBkmSvHjxAv4orPnhYCCkJIR4nqyrqi7r&#10;0XAIdwipB2maImHDOZckyenpKSqWELrxcWmT56aUEoJRSkS7pFzD4WnZLnQrIW/jwlu7Xq9BIsqy&#10;DKykwWAwnU5xw3meY1VhcsMwPD4+Hg6HnPPdvZ3nz5+9ePEsSVbj8XA02qGMBn5oTcEY293draoX&#10;i8VivV4HQXBwcDAcDouiADumKIqLi4s2sc81qZc4Yq1jlDlHhPA6cUworcpaKU0ps8J5gQjDiBDm&#10;+8HOzm6SJMvlsmVJOefiOE7TFG8CIaSqaufg1TEpZRCEzhGl6izLCSG+74NNhKT4LMuyLNvb20Pc&#10;uyxLYilcupbVMhwM8jxLklUUxUqV8Bcl2ehp51xZlr7vw/E9OTnB6wf2CqBw2yTZgGbWeqhgnwKs&#10;R+JqnueDwQDIc1UpZBmaJtvmDmO9fn+bcPxB0ufjzm/hhA/67TvaO7q6jQP6Qef/nOZuEf78mf3f&#10;ePC6FfuhN/jeGf7P0ja+VGPt0SbPim7RF5RSXG6o8/1+3zn39OnTy8tL5PnBILbWEuc8z7t//z5S&#10;Dj7//PPJZDKfzweDQa/Xw7NO0xQAEsL2hBAcIZRqpfMsb9G1FmBrfTiKBDprCWWAOtvyF3B64F0g&#10;c4AQ0lJLCCEIXyVJ0gpe2yQtIEiEVH3GXhVIgjIbDocPHz48PjqSXP7hX/7lxYsTa0ye5+PxuMhz&#10;lNpAzhUhpCgKxghlWzQ3t0HMW+ppi8NBIQH5Iw0WiCM7Ozt37979l3/5l0ePHv3t3/7tvXv34DuF&#10;YXh4eDgcDs/Ozi4vLyH6oAu63e7k6sr3vG63K7nQtbLWAhur63oymcCfAS93OBwKIZIkcc5ywVrA&#10;DMyaBw8eBIFUSomW8EMaHn9rGuAOW0EJ6YwpgxuRJAk8Dzy5baMDN4xwIKX0wYMHQeifnZ3Cv67r&#10;2jmaJEmSrLdzFbAQrbWz2cw5B2bqZDIBm79NFsFqwJmAFLAyyrIsywrOk7VOa1OWlXNEqSmljFI2&#10;nU5gF9CmJkub1+n7PlaJbarsaK2dI1jBzjlwqOBaoVjDcrnEgM/Ozh49euScQ2ogLDXExg8ODjzf&#10;V6oOwiCMgqoqgyAkhDDGyrIKw7A16Ky1aZrCyYuiKEkS5CO2L3Dr82F6W8A2TVPAMniRlsvl6enp&#10;dDrtxD08bELI5eUlBu8HATzLWwqO7T+vQwJvO/9Gzfrui7Z+wm0GdqNovo1+fcsJ7/nVR4j7FlFs&#10;BvaLKIyt23HNAdcqvzdO2x7Strv2Ng16/eCND3S727f98Oe3d9gob386jtA3K6i1WgdRMUIIZCiY&#10;ekiAu7i4+POf/xyG4c7ODmzN1WoFrAss9DRNv/jiC4T9YPiCbkYIubi4AJMC3AK3CdpRxmgUhUor&#10;QghYiwDJIG1wC3mea20I5UqhKkUIUKq11Fu516pP6CQkVLQZZRDpxhiY4yh/uM3ePzg4yPMchTKs&#10;tcvlklPaiaLFYlGWlZRi1B8snENGNbj6kD+EOsZeWzxccGMtYDMch8wB7gp1OxwOAWOCI6K1nk6n&#10;jLG/+7u/Q+p2GIYnJydJkqDiGjLopJRgjUCmlUURBEFd1UHHXy2Xk8mEUVaWJQKr8JLxCJC/gSdr&#10;am3tqyIto9Hoyy+/OL84q1UlKH1lCjHGq6pSapPnyJrCbugFmDhmASdorWFooK4YaRJN4OTC1jg7&#10;OxNSPHz04Ojo8PPPP+v3u999993Z2ZnWCr5UpxNrvYl4wYFtgW8QHTGJUHiMsW6365xDtQVYQHjw&#10;oMMiNxzZgZRSxNK01sjIWSzmWZahfh16RkCxBdCNMUJI35ftjeMqcRwHgS+l6PV63W5vk2mwTjwp&#10;KCWL5fyHH3SeZ1obYqnv+1VdCSmE4EEUGGP6/f6zZ8+MIUEQep5f16rb7TLG67pyjmiti7zIi/zq&#10;6kprjXKjtsmhwSKmlCKTBk8BSx+AgDHmyZMnmHAkGsI1D4Lozv4dSijnvCwrznmaZZ0sE5xzLsBi&#10;beTBWyTHW6QYvZbb0J7/XiXxcyTjdW/mI37+Cds75uf10wil7hp5aIN/vnFTt9Syr1/abYdI332b&#10;rbdxfcDXj9943XcYNL+QR7gNHrxrbO35hJBbPOt2Gau6ttYJIVarled5i/kCoXQQBQkhWmshxMnL&#10;lz/99NM333wTRREhLlmtOnEsPY8xtlwuIYuyLDs8PDTGIEELFHfpeUEQUkJVXbutTHPoM6g3IYQx&#10;xhJdK22MuXfv3t7eHmqbwQKmDaQJMBM6D/9nWcYY63Q6jHNHCOpfgPMShmFRFI8ePRJCnJ6eIhOx&#10;1+sBoALA++jhw8nllRTSGiuFsMZOrq6iONZKLRcLZx38PMa51iovSgdqIeeon5VmubOEMGq09X1f&#10;Cs9ooyoVRhFnglFKCUvXKW788vISlj2SKGqlvv/h+2fPnp+dnT1//iyKYkJIkqw836uqqqrrIApn&#10;83myXO7v7+/v7V1eXv7w/fcXZ+dFXhBHyrKoa+V5nrWOUkIoLavix59+WK/X1llrjdKVc5ZQ6nt+&#10;HIeMkW/UadXJAAAgAElEQVT/8u1sNlGq5l/+zZdKaUh8z/MJ4VoboMGwg+Couobt2dJeoAVbWLl1&#10;DXEc9gUqnK2SxdXVZVkWsGKGw+HJyUlZFvv7+/fu3Y/jaD6fR1F0dHTU6C3tnFuv1yBYgsyJHExK&#10;aet1tdW/WugcgCG4QDgfCwUWVr/fJ4RQykajsVK1tc4Y6/vBYDAMw6iule8HxmyibsCpW8ScEGed&#10;IcQJwbVRq9WScdbtRsZoa3VZFrPZpFaV0TovSsqYUooy2uv1dnZ3OedR1J3O5ldXE8pYt9dTWl9d&#10;XXTimHPGOaeUUMq0NmCulmU5m82A+qJOBPQZGLOwrfABLzBw/CRJQDYzxiBTwjlblkVVV3VVc861&#10;dqiM43u+53l02xb+cHn1hqW/ffyNzzcK2bf1eq2E8ZvtZwJxdKuxVxV73xPn2/bebjznFjrVXft3&#10;c+Tv9srj2kXf6pF/lDa9ubG3FKG+cT38Qorw+lU2Di/+dM3M0rfGVl0T2dnw+ykTnKPk5ng0Xq5W&#10;R4dH3V53Pp+fn593Op1vvvlGKXVxcXH37t293V1jzHw+s8ZEURTF8dnZGbhsiE6h4Nl8Pm8z2wLf&#10;d87laVpXFcqlWOJqpYzW8OTCMEQVC62taxgZq9UKwaq9vb31eo3YISQb3v3WOcHtaGMIpVEcU8YI&#10;pdqYIAh63a7neb/61a8ePXrU7XZRMgZuhjEmjmNrLSN0nawvLy4AlhJCrLV5lllrtFKU0MD34yjq&#10;xh3jrFJGCsmZ8P1gd3ePEpasEsT7OOee9DnjURAbY6mjjFDiqFYanMEsy1Bz0fO8f/zHf7x77+7T&#10;Z89OXr6czKZPnz5Zr9dhFB0eHcZxHISh0lrVNWNsOV+Gvh/H8TpZn52dnbx8mee5lF5dKVR6o5Qx&#10;xoxRdV3k+Xq9XtV1Za02WllnHHG+70VhYKxJVsvlcrlx9v7r//5frdXL5VIb6xxhjArBfd8jhMRx&#10;vL+///jx48FggHwGBIRdU021XUakiQ6SRluwJjpKKXXEVlV1cvJytUqqqj49PZ3P54SQbrfn+z6l&#10;bLVKlFIHBwfr9RquPQDDvb09cB3brAZYVUj8BGoMDLeNMoIIEwQB1HYbEsOAgVGMRiNkxWG1IZ08&#10;z3PUPrDWRlG0zfnE3fV7/b29PU96RpuqqsqiDIKgVgq4wWYxWauV4VwwzowxQsrhcBiFMWcijmNs&#10;HAG9fnlxDhUeBCHnnFImuCTETaYT6Pv9/f2/+Zu/gckGpNc27GFKaafTwQzDDCSNWZqm6Wg06vV6&#10;WZZ1Oh3n3MuXp0qZwWDYFKenuLtth/6vqfne3et7Nd8bA9hub/vqjfFsH2913rtF9Ls13+0HfO0Y&#10;u378Z1ziTQvjbTNzm76uT+/13q7/5L1HPqLdHmMn5LXkHIz1xsG3rA3SgGMIW0AO9Lrd8Xi8SpIs&#10;y46Ojg4PD3d3d589e5bnuSdlURRnZ2dxHA+Hw26vl6bpd999B8r3bDYLwxB4KZA3jB85XQR2A6OO&#10;OEeINZZSao0BwOOcM9ZaR5xzcB9RFxS1oqy1IBX2er1er5ckCeJqKKoCc8RoLYQYj0aUEFXXcRwz&#10;SsEmBVVwf39fSjmZTDjnX331FersV1U1m02dtWVRImmv3+8fHBxorfMs10oDZrPW1qqGlIP0QJo1&#10;UqqAcIZhxBkHBc9s6JwbD6Tf7wvJV8kK0TgESnvd3nQ2++mnn57+9GS5WhpjBedZms5ms9l0hnyP&#10;qqqt1pKLdJ22/HbGmLO2riprrXMWmgxkecQX67q21khPMk44554ni6LIskybVylk/J/+yz/meaaU&#10;JgSIM+t0OgcH+9BeSFMbjUZt1BSGTLvg2qge/O627kBLyuj3+71uj3MRBtF0Mjs8PAz8YJUkabpe&#10;rVZpmmlt61oVRYkthLAEofbG4zFS5cDUoE2sSze2Evw5+P7Qgrg0tr1oBwPH3/O8o6MjrKEnT54g&#10;OQb1aJA5sL+/H4Yh5rd9PVqk0VrHGAvDkDEOiHKxXCpVK6VhjoEOE/hRt9u/e/ceCrWMx7ue9Kyx&#10;w+EQBamLokjTZDabDfoDlHybzebL5VJKj9JXACzovwjVTqfTNE1b/5UQApISpRTphqD8GmOwNMHx&#10;RZptGIaTq2m/33eOZFkGYg5W6n92zfcRX5E3R/jmh3f/5JNqvptv9lNpvreN4Wdqo3f8/Lo7+Ek0&#10;33s7fIfmu/FkupUe3tLlXFOgEdEvpRRlTEr529/+lhDypz/9SSn12WefZVlGCDHGgIL47Pnzs/Pz&#10;6XS6Xq9PT09B0IN/9sZUI1LjiDPOEkKCMAh8XzRZW865Xq8XxfF4Z3e9TunrFVtMU0izrZzSRn9o&#10;kxOFlADO2HQyQXJFt9NpUzLAkIRj8OLFi5ZaCfVsjXXaOmvbGmxRFEFho+fBYIANj/zAJ1sVZLIs&#10;y/OixQKB32J+kMlHm9S4NEuN3RDUUX8jjuMnT5789//rv5+dnmmlVK08z4vCsNfrqVpVVaXqGnkp&#10;xlg4f2BmWGs5F85YpZBNAE6psc5gQwa0JoiwAfzAVIJGgPDkv/r1l2VZcs5835dScMajKGyDhIic&#10;Yd+AMAyRpbGdFQAPDx8IIfgMnUeakptlWTLGv/zyy/U6zbK83x8Q4ow1daUcIZTSNlcfagxTD47+&#10;3t6ecw5FcbCDD0rykEbLtsFeUDlaYBbWAaUUCTdY1kmSwCJbLpeYDoT3XJMliuKfWCgA+llTlrPV&#10;/Z1OD4qkqsoiL42xnAnORBTFRps47uzvHzy4/2A4GD558hQE1zAIQQWazWZJkiyXq73dHSmF74dJ&#10;kvzbv3379OmzOIoGwwF8VmNMmqa9Xg9BU+DG6/WaNVVDEUnFogfwCwUPzbpcLpfLJZhRWVZQyqIo&#10;Go93wzDY39+DKwyD0Vnb4EJbrVFWLYmGNIn227bzNpniRinz4XG1T6P5bhzD27QXpZTcumK1e729&#10;cYkPHPDP0nw3XfRWmu92Xd2qvXeoH6H53E2t7eo9HVK6rfnecQnSVP2HvGJNDgBY1p1OR0jh+X6n&#10;09Fa/+u//mu/3//d736H+iPYJOHFixfn5+eogO/5vnMOLHRIlZbT2DbYmo4QpXVVVdZZ5zZFTyCj&#10;4jher5OiqIqypJRCXu3s7HzzzTdffvklCJbD4bDb7SIr4Pj4GPuv4b5939/f24/CMF2nRhvf87qd&#10;Tp7naZYCJLu4uLi6utrb21ssFs+fP59Op4SQw8PDr7766uuvf/Pi2TOU00T+GGQOpIRSCunaXIgw&#10;jo6Pj8EyxezBkobj0ev1sO/g8fHx119/fXBwkGUZ/Mu4G1VVWVYl1BI8kyxNp7NZv9/vxPFoOCzy&#10;fDGfa6XCMCSEGK0xCZwxSgjkW6PSQCm1jlhCnHW2gXsNKjO0REXnbEsJpA09BfqY/+rrx8RRKUWT&#10;70kZ5UEQgHUDcBayFbqhFc3Q/Nuo5nazTVVyKG3OhXOkLKvZbH55eVnXtTFWKe0sqWv4aoYL5nkS&#10;m74SQqy1AOju3Lmzu7sLt48Q4vt+v9/HJSC+wRfCJkHg17b+EJgvYLgggGetxYNsTb8NFh8Ew+EQ&#10;O3IhRxVKERC81sZaMhgMO50u/L80XZdliWAhY0xKr98fGGNUbaX0k2Td7faiMOrEHUZZkefGGBQW&#10;klIeHR0e7O93Oh3G+MnJyY8//rharnB3UsrlcondMgG7TyYTVMlxW7FxvE64O7xUnG/Kn7aJtJ7n&#10;7ezsVFXV6/VHoxEiEL6/scUAWRBCCLvBD4C8eUPcvE3uvMOT+EDZ9+k13/Xzr2k+0sSJbv7VbeT7&#10;bdr13/01Nd9tbuRD2/tu8JP5fG3/n0TzbXfiGrojKC2U0tFopLU+PT0djUdCiKurK2vt7373O631&#10;+fk5ivWfnp7+4Q9/ePbsWbJe+0GglJrP5y2zHb2x1ysht+iRH4ZMMKUUVB/EFwpf5HleFJU2m3i/&#10;53n37t17/PjxYrF4+vQp1PNisQDTrUWAsMHZeDxOkzW2Y+10Or7n4U4PDg+hsKE2Op0OKDOgsmPA&#10;Ruk8y/MsZ01qP6aiTdHWzf4SQRQ+ePBgOByi8ObR0dHdu3fb/QsHgwEwwoODg52dHWvtfD4H9ycM&#10;w4urC4imKIq+/vrrbre7u7Mzm06JcyD+rFYrIQS2wVF1XdcKwK/kgjSEWFhCnucFvmf0ZkcButlQ&#10;SSMVG8/X9/3Dw0PrbHsXtNmSAjPJ//4ffkeIY00ePupEU8ryPEdROGM0nDBwKFzDKkRpVNfEinmz&#10;pS8+E0KM2WxvaIw7PDy4d+/+xcVFkiTOOaBz8JGRog28GhsHY/8HPAZU9fb9IM83W2x0Oh2UISBb&#10;iZyq2dEDUHgQhM5ZhL7gekNJgyqCdeOc832vof/2AE6CF9pipKLZ3KvZ59DkeYFtrmaz2XKZEOKg&#10;fjqdzu7ubl0rSpjn+RgYzKUoivIsOz09PTs7Q8zy4OAgCHxPesaYi4ury8tLPwjjTrxeJ845bBZ/&#10;79496XnEObwSSAzaFjFtkgpUe7uPLnAJEKDDMNRK1bWO47iulRAc89nv90HhaXkurTB4RRN0jjLG&#10;GKOvy01nrWt/cpM82v6Tflgm37s2Ln+jn4/WfNc+k9v7fJ+03Xyzb7uv69N4zdu+wQd9o7ePdu/e&#10;0d52iU+oa2+r+V5Te7Q9cn14tAEtEDSBFHrx4gWEwPPnzy8vL7EzQF3Xg8HAOffixQvf87BV+suX&#10;L09PTxljaZoWDYqI+Jbd2q+NNZvybIQkJcPhsD8YEEL6/QGllDfxRagWyqh1xPN8ozWjrNfrjsc7&#10;SZL8+c9/RhmKnZ2dtjqaazLHhRBSSEpJFIZREAae/+De/d3dvaurqyRZdTpduA3pOtVGI9O3rqrx&#10;zo7v+6vVqhN3FvP5fDqrygqZG9A3EJLQH0mSGGOss9qYwPd3dnfzPMemN51OB3ul4fZns9n+/n6n&#10;03n+/Pnz588JIYDZCCV5nhVlaa3pdrtff/01cWQxX/jSI84VeTGbTh89fBT4PnFksx+AMag8B5ZD&#10;G5flnEshiLVaKzxTWBWMQbWB8kNAVSmrUmv435QSyhjUHqOE8n/4p793zmI59Lo9OFJlWRZlkeVZ&#10;nmWOuLIq4Xa0eZpQGBhKq0iBTBiDynMALuBXOcY4irM0L4bDyPb29uD8OuequlJKSel5HvwYLwzj&#10;qqqLotRax3GHEFIUhRBAt7lStbWGUqq15lzEcez7frfbOz6+SynLshx1OOFTMsaV0kiZZIwi0ZNz&#10;DtMb2Z+YIM/zOefYoaOFQWAoKKXyPE+SZD6fVlUFzxqeWZNDquO4u07WKDcDnAFT50kJqN0553my&#10;qssoihwh8/livlh4nh93OoyxxWKRZlkYRcfHx1II0EQvr64mkwnb2nFXb1L4N7klsAmstSgFNBgM&#10;MBuDwcA5MpvNsizf29u31ggput1uHHfg6bwSKa2cAJDgLGmqEpEmauKcc3CRMWs3cSLfkHfvFFW0&#10;kf5v/LtV+3SaD2v/gzr7iHbbm/1Qn++DNN8v2q4bQJ/k6q3Ou43a2/r/Zs3XNjhMiN0opa6ursqy&#10;3N/fX6/XJycnjx49iuIoCAKrDefs/OxsPpsjw3qxWJydnaFqPKXUWAt3ijYVolvq3yuzryk1pY1O&#10;12vBeRxFRmtV1YxRSiix1llHHVHKSCYoZZ6UWhuj1HQ6tc62cY1N/SbP73V6npBVVTnjqqpMV2tV&#10;1cS53fG42+mAxFhVVbJKLi8uVquVqiqjdLpOtVKekCgAXeTFer0mzplaw3NwzR54nbhTlyUhpFYq&#10;r0pljTaaWCI4S5ugpnXu4OCg0+lMJpPlckkpBW9ztVrBIcGuOyAAMsqMsZzxqqxPX57lWX7nzvH9&#10;+/eRG+2cu3v3LnxH5xwENSEE+Q9tgS1CiJSSMmaUgviF3UApReERITbBuLrWRVFQQs1GZDV6kTBK&#10;KCGU//Z3v6GUwcNVSsMFrusa238XZaG10tqoJkiIBjcZWjAIAqgurbW1kI2vZSkxyq21WZZaa4Tg&#10;nid6vS5CaKgBNhwOCXFVVVprnSPrdRpFMeBWkJHm8zm2Lc7zTRAL82A2fFQexx1KN7XpkAgB965N&#10;kKebaGLtnOVcNFQRbJi32TYP5oAxJstSkGJgTcACopQiZtksa9IWgiGEYCp8369KBScM+wdxzj0p&#10;d8bjvb090qArxhjf96Xn+UFgjH358iVmwzbFvhHYWyUJpbTT7aZpenV1BYuSEAKQBEk5iMnDBIGB&#10;BpgUYWRkmKzX2Oww3NvfiztxFEVCCuussYZuAKJXYgW6byM5tmSoaeAaDuMKhKqbVN2tNR+/SRm8&#10;p9GmvffMd5xP6ZuHf3kFcdub/R+a743mtgqNvrvDbSd6ez1fH1UrE8CSQ+AcqODFxcXe3t7h4SGi&#10;LXgrnz97fnF+vlguzy/OF4sFQmJtgVzebJqNcJfbqoHckgOssxSF+60lhKzX67IoUUcbtQattVop&#10;66jWushzo40nPVShZIzVSiHsAqJfJ+5EYZisVlpprKQsTYlzkgtUv6KUBkFweHAwGAyCIIzCcBP6&#10;so5RJoSQQkBKEueccVEYEkLafAnGWK/TlUKs0zTL8zCOHHFaa+ZcXVZVWRZlaZ0lhMI0R85+r9fD&#10;Tk8oXgqlhW+lkFEUE0c4E6rWjLI7x3e+/PJxGIX//M//fHl5CbwXAjyO43ZToZ2dHSR4uKa4iud5&#10;UgrinGjoKhDCiGdBkgO3a4NZQjR5IHZj7TPG+D/8099TSoWQnvS0NkmSoPD/8fExa/ZGCIJQcImU&#10;cKwV+EPbi6zJw9voVrK1GyRjgjFEF20YBru7u7Ct+v1+GIbgj/T7/bzIEa5jzVa3AKOxNQGCf8YY&#10;MJeaVQW/Z7M5O3QVuIvAVBtOSqdxlh0mRUphjCWEMsbJVimgLVx7s1Mu0h7ApoGnC84VrMX2J8DQ&#10;u92eEFIIGQTBYrHAzIRhOBoOcYnz8/PlcvnixXNjVEszWS2T5XJVVfVoNLxz505VVS9fvkR52TRN&#10;h8OhtXaxWLTla4MgwD6NhBCwfkjjeQMRbWvphmEIMwKs1Dt37jDOWiS2qirOuBCSNeKglTWObJ5v&#10;a8EAcwCIuoFxboosvUMLvlNSvdZ+CVBuu92kCz/g5x8+PHjIt7rGbU57i2577eD1e9z+1W1u4ed4&#10;1R/x8w9t1/u/fr3tAG57vmtSk+kWLAmMZLFYEEL29/cppZC24/E4SZIff/wxTdPJdOqIg1sDnjZj&#10;jHIONlzLToAh6V4FES2lNAhD+BIIzEOygyTYRvW01kJKazfSHP1XdVUrzZvCwsYYjtF63nw+B8Nl&#10;k26vtKprpTWKyDx48ODRZ4883+92uwjWoFQWYjdtLgdjjFHmmg0WWhmijXbOUcastZ1uR0qpa2WU&#10;ttaWVWUd4ZxLz3v46OGjhw9huMNlRBoi9pYBwxyMmLZkjHPO9/2jo6ODg70//vH/ef78OcAqzjn8&#10;vLt378K1RV2UyWTS7hMAt7Lb6VBKtNLa6NbLgsxvLRvbNNdQWkgT6kPj/+v/9r8YYz3P9/0gDMLJ&#10;ZJKm6zwvsA8FKkRDhkq5iZYRQhAAc812CvCumvTqDYbeLDUKKwPRlH6/d3BwAJYj9Mp6vb64uIii&#10;UHDOOIMxNRwOsV8rkHd4xFmWoeCZtc5aompUotuUNoBW11pj7wLXVLnE3brNdsOYPgQRiTGbgrCu&#10;qe3GNsn7HmMU2gLYd0tJQsHvNjwA1QU7TkrJudjfPwBoiVUeBMGg3+eMoRLS6ekpZhhla4QQlLI8&#10;ywkhx8fH9+/f6/f7eZ4vl0skPGzIxL6Pcp0YIRfCWYv9oWAoOedGoxF2S8GDl1Ki2LeUcn//YLFY&#10;MMa10VVdoUQAFofneWEYEneDu9AeAZoK0g1mAE/2Rtn5bs33ev/viur9ou1nar6PuOCn1XxvOf+1&#10;ANvPVzw/R/N99NXf9sPbOJRv/u1eO3j9/DYOhxcZnMy9vT3GWJIkP/3004MHD4qi+Pbbb/FVXuSU&#10;UqS7jcdjcB2SJMmLQm3taCaklL7POLPEwuOjnO6Md0ajERRVK5rg0rUqx1qrjTXmFW2CUlpWlR/4&#10;3V4XOBx22Eb6HZiGwPqklFVVOkKquprPF6BKzObzn548wZZ7yI1uQdrt2UBErbVxNyXNVivheYPh&#10;IM8Lybnv+aqujVJCCMa553uD0cgP/DiK4igWQjx8+HB/f19rDUwYwoo0Fbhcw/qB1sCAJ5PL73/4&#10;HiFMFAdHGTn4S20lZKSc4QmCoxDHcVVVWV4obRwhxhEuZVP3aqN3GrVnOd+YOIDuoPaccwJnZFnu&#10;rKOUj0Yj3w8AKsLM933f99a9Xh9ZHYvFoiVGOufg0sLJkFI6t/GcaFMc3Vrr7GZ5UUqwYQW2dIdd&#10;ABj3p59+6vW6XGy4J9PpdGdn5+DgAGo/z/PZbFZVVVlWxoDF+mq1a2MAIWJLQ0D2Qojd3d1+v//0&#10;6dPlcgm/m1LuLNF2s5OfFJJzaa0GQN+imkIIzjcsSsTVWpENRgnSHtr9IqAMMF0H+0eojuZ53mw2&#10;63Q6/cFgf3cXaps2pRM4574fwBTyfP/Xv/51vz8wRm+X4BsOh3hgKAzIOT8/P0e1iCLPUa6TNztj&#10;wQVMkgR1BYES13V97959KE4p5Q/ffz8YDZDWCh3veV6302kNIjwvbbRpeMDb1hM2iLfNPpnY2Prd&#10;SuOTe2/XO/w4Ibtlmd3c7X/w9kF3TT+MZ/SR7ZNc4lM933e0GzU0XjRsFG6M+eMf/4jY+ZMnT549&#10;e4Z07P29vVWSYKudy8vL2WyGdG3bFPcPw9DzvbwsLCF+GLiMVEoJ36OEOOfalFwwz9syTMAhgXXV&#10;2vZ6A3icMMoF55RSwIl476IoqssKCQMQjwivMBjEdc2FqLX68clPeZErpeIoHgwGSLFnTdmz1kS2&#10;UKTG8SbNAyxKyhmTfDafE0p8zyuKglO6cXiIo4RQSrTWz58/p4T+6le/2tvbQ24ifGXkkhljUM4b&#10;+RK2KRBjjDk5OWGclmUGZgl2sWi1L5BnKeXl5SVSGwkhnHPQ76uqWmdZXpacMcZ4GPnS86xSSilK&#10;CTYJB+Ja15UQvA1mQadu2Lz/5X/+n8DKTbO8KErP80aj0WAwxC/xhMIwKssSNb0uLy9tU9OZN9vv&#10;Ir2smVDWPqHGMRLIEGeMWauRMgFJiqEQQhijlBHE52yzN0cURfBskM2NtciZCIKQUqo1LKoNwsA5&#10;7/f7pimTutHZvg/MkCAUR1HL1VrrOONBEEopsKUtwAchBLgtoIa6prY1jD5g+ghqmkbdbj9OrY3v&#10;h1DAhJDJZIK3ymi9XC6zLAPHdzQaRlEUBIHn+arWqNgyHA61Vm3yDbab2tnZ+eKLL3Z2dlBPALGH&#10;KAyVUuv1mhCCbHelFLJq8BSQp4jJt9am61RrE4bRYrHggmHXK7wwuBE45bSJ3WpsHOUcbhmioX29&#10;XZP76ElJflby8gf7fK5p25e7/RWvg4SUwt11t0mGe6N9yJ3+gj7fVvuw/MJfciS/eLuVz/f6wRtv&#10;p1kGG58AKMv5+fl33313dHTEGPvuu++01jA3fT+YzqagiGPrGFQNpI23xzn3pMel9AJferKsSqUU&#10;oxS2aZ5t2OnOOYR44Bi1q1pr7QjtdLpSyiRJEAySnrdKVkVZGGOsMda5MAiKouDN7t9IiqjrWmlt&#10;nRVSBGGgjUHlsxaXQnV+KBiySfG2bXocazLioRiUVsZZ6XtFUVhjrLWqVoHvM86BgSlj8rxYr9Oi&#10;KKkjvV5PKQU8Fnv4oMBkURTYP8FaiwiLbTYR7PV63W48Gg0Ru6FNEsVwONwZ7xRFiVhbG8QBQDUc&#10;Dj3PS9OsVso5yrjwfA9lsIzRxFohNsldpClq2jj2r0r8E8SG/vbvvimKoiwrSpi1pq4VpVQICQsF&#10;KeRhGEEsMsZaf5kQApyz3YfdOTDeX6GdblPPzEkptFY4TSn96NGj9TpZrVbObb4lhBpjlNKc87pW&#10;ztpaqfl8MZ8vXp6czOcLqCshgIyrNj8G2pdRGkaRMQZTFgahNnq1Wl1dXSF6vMEkKWWMGqsdcdY5&#10;Ljhnm01M4LoBc3cNW4dSJsQm6wX6Hs7TRj1YCyWN57rJHVRGazOdTlarVV2D6TufTKZZli2Wq7Kq&#10;uBSeF4BfRBwpyrIsKlyuLIvnz5+jVCB2Ptrb2xsMBkhsAGJACQmCYLFcllUlpfzi8eMiz5P1GioL&#10;Vc3yPC/KkjhX13VRlGmW9/uDOI4936OcBWEYx3FV11VVeb6PPS6k5xFCiqKowaNpNoFK0xQohLUW&#10;NdcJIYBYNxmBjfYglLKfofluKa/b01qZ9REC+tqv2iqa7yXa0Ov/KL3h4E3/Xl39xju68dsPaR8w&#10;gS18dMuufw7y+Uu0FpB49efP0Hxtq+v69PR0NpuNx+Nut/vixQugXEmSaK3LqtRaI4SPnOAsTY21&#10;w9EIW3Vaa7vd7u7+7mA0ctZOriZKqbqunHXEOqu11sAViXMWyBCUE22oEsY4Y2xRFG3pf611VVWU&#10;EMEF6DPpOl0niWs2ACdNMGjjFAphrYOwFVwM+oOjo6M4jpfLJTZdYowS4qzV1lniHKGWEsIYp3RD&#10;cddaG2MdcWVZ1XVttC7L0jnreZ6Q0hFim8iZsxZVxNbrZDKZJusEFrmxFooWWg0oV1tpEmKz2+3u&#10;7e799rd/V9e10aaqlO8Fu7u7Ozt7k+lsnazjOGaO9vt9EHYQJmSMLZfLNF0zyhFB8z3PGVOVJXHW&#10;82Qn7tS1KoqiqqqtFAMC6qIQEngnrAEZBkwK//z8nBACpwfXCIIgiqLFYjGfz6Iwns3mYRgiGRw3&#10;gHlv3yLOubWu5UM2CpI6Z7Wum9UlyrL6y1++W61WWhvnUCQM2xCDM+GMtlaSqqyS1ZpzJoQM/MDr&#10;+tgFF8kJGP22cq3KWittraOELRZLbZQxG7p/iyoQ4ozVzkFPW2u1dVwKSQhBtBm9KaVBAUWhMs/z&#10;KcRhr3IAACAASURBVGV1XbalUtp3ZuMzNdsphEGolDo5edkgpUpKqZSmlC5XCdg3q1WilOlEUVnU&#10;6TqH4+X7/nq9LopivV7v7+9//vnntCn8c3l5+eTJE6UUQuuD4RA11znn3V5vPB4jwXaVJIJzIWW3&#10;263q2vO8LM8ZY1HcUVrXuvaDYHd/7/T8dLlaBWEIr/ZqMvE9Lw4j7L0rpTRaW+faXR+NMfP5HNAx&#10;6oND02NtIei4ebDOQQveUuptsls+ROHdePLHuTiv/+q6eLQ3KZIbndQPFvH/7sjqfxbk83q7DlC/&#10;utDPULbAM1CTGnVDoJZOT09REWlvby8IgqvppKoqpGaBLZLl+Xhn59e//vXx8bFS6ocffrDW9ro9&#10;S9zcWM5YFIbW+lrrwPetNkYbg501qxrF8aH2kOVMCLHOgj3u+36SJKDsQRQwQh2lutZ5llFKS1u6&#10;hmNvm5oejDFnnbaKM3D3sRtaWdd1kiRlWcJAsNpYZwlxXHBKwXKwWmtCKWfMNMxEyDTgOpYSZY1V&#10;SislhZCeF3diT3qz2azI89lkGnWKKArXabpMVsvFkjgHUNcYg7IvKK9YFAWcy8ViEQSBlJ7vR/P5&#10;ihD2+PGXnud9/8MPl5eXuzu7g96w1+0OBgPrjLUWRWdQc39yNbHabVw1V2qljNFCCN+T1kJq6U6n&#10;CyYftBWlFPijEMCPqfA8f3e373kelOpqtUqSdV1rMAYB2uZ5XlW1NQ6qbttDb01vpChUFeqQOYh+&#10;qOXWzWRNnbOzszO3qaJm2/xEIGeuyaKjFFsGKudIGIbwmgH4Yu5oQzxpunJ49vCQKCNB4INPxZs6&#10;Z3DmmjeFtCRV/A+fulGltq4LjFwIYe2GOIu1CEQbz7L1o+u6zvJMigC2Esq/QqkrpbGC61oZY6uq&#10;Cjy/IhU27ACtGb7X0dHRvXv34GqjYhm20p1MJnfv3r1z5461FoCw53nYs/HBgwfr9Xq1Winn2pIu&#10;bbpFWZZS+hi8FLKqKpSSOTw8zPP8xYsXnTh+/MUXNKfYVZgQAiYL1BumAjXd0ef261qWJUqstTY4&#10;vZ3y25aL10HIN0++BnLe+NtP0eD8tZ7EG9++1694X+9vH+1/ZGjxg9ovqla3w3Lth83CIz+Lp5Sm&#10;6cuXL+fzOTbGA1wWhuHFxYXv+8Ph8PLyMs9ya21Zlt1udzAYnJ+fc8aGw+GdO3f6/f7JyQk2VzHO&#10;XlxeXp5fWG0YYx4XnpDOOmvt8fHxeDy+uLi4uLiglHa7Xby5DUnCSSGQ2FDXNSrpT6fT1lWSUhZ5&#10;Do2ywboYg7fX8g3xAqJxzj3Py7IMJImN3CbGWrNJ2rXW8wTcD2UNZ9xZo7Ux1lD3KjAmhIg7nfv3&#10;769Xq7PTM21MKMR4NB6Px3eOj09OTqbTaV3V1rrBcCA9maVpWZQoQoYIXxRFh4eHiAseHByUZXl6&#10;epokyXy+wMCklFJ6f/p//z/23rNJkiu7EnzSdWiROrMkZINgN9k7y+as2c5f4Oc1m/2w+1dpOz1c&#10;DptQDVQVUFVZKSJDC9dP7IcT7hUlUZBkD9cNVpbIjHDx3P2Kc8899/PLqytG2Xq9Ho/H/W4vCqO8&#10;yDhjknFCiSrKLEmhXGaJtsQUuQLpg1LaiBo4ou/7t2/fHo1Gy6WuDb4QEow/Si1jjN977y4QrWaz&#10;eXh4iL6CyWRaD0MHrOc4bhiEeMjQSYbAB1wJUmHlAAVJlQLWXJr6wa39So04AQLl/PlnaMU9hUlF&#10;r6KUstfrOY6DDofdlKveTx0ElWVpzVbDmzG2t7eHmqeqZgdD49xxHNR+p9Mpeifrdpy6jcFs+b7b&#10;wEFWc3Exch0woK7Gu2ttrGWUsqIoaryCEKKqiYO1e6aEsEplDYUEpRRq7Ihr0jS9ubnBxL7ZbHZx&#10;cQEP5HnedDqdz+f9fh+ot9Z6s9nUwjeocYZhqLZS9G4URWHYWC2X09k0zVI4bFSVLy8uyrIc9PtB&#10;EEBsd7VajUYjVFW3AudKIandElsgDK81ojCUGV5rnshbDLol9p21u97k9n7cVsdqb/nrGyp/L9ML&#10;X/rhp5/VT9lQsNl1CW/4zM950H/D7WW08w249/eincYY6E1rrYEqoaUa6vnNZhMMz0ePHqVZFoQB&#10;cH60QFRDDMr5fH51ddVoNI6OjhhlV5dX11dXaB5SWjtSMkKNMe12++TkpNVqlWWZ5TkMCMyvtbbV&#10;anW6fS4EhGNarVY9nAgGBwkcjBIhBI3UphrXZ3c4/XXJH8w+pDHbLJkYkD7qkJ0Qooy1xiJ0MMRS&#10;DPLe4b7ihzzLrbXD4RBMNzA/9vf2HMcZTyae592+fRujdBF/t9vtoigwEQLzACD74rouZmVHUQSs&#10;C+XV5XLJhSjLwmiTxEkSx1dXl99++2ixXGw2a2stMVZwzihjjEM+xnVdpUqllOM4w+Hw5OQkCIKj&#10;o6Moinq9XppubR0M/uHhISGEc+Y4Dj+7cwpWhZRyuVxeXl6u1zEYmAglMKjBdbxbt261223O+Qcf&#10;fLC/v49GjTrRhjMTQtYROtuZHVU/ebbGiKtgDWwiKZ06f5JSwrmijgg4sdvtghcDRiitWjRI1cpW&#10;l/3KspRScsHUzmAHxlg9vbcW94ITKopivV4j7KrES9mu/yOE4Cu1Jy6qecpQVcB+OOdKaSncVqul&#10;tuC4VdUoJbhMeHGtNaO01mEBfOq6brfbhSQpTgMOjFIKxQR8tx5iCV8O4BuOCgsCx4YpKmmalqXa&#10;3z/QWl9dXi0XSy63V4Q5TUqpTrsNoSZCyGQyAYsHTxX4olrrelByzWmCCHgQBI1G4yVrUtPG3mJY&#10;7SvVrzeZp18oh3hTornj+V7dXkA7/715vrfX+V4bPdSv5M99Jr/UtrvmL921d/d8u/4SYSsmAHQ6&#10;ndVq1Ww29/f3wb+fzWYYKQqJZyEFpRSQUpZlvV7v5OQEQpqTyWQ8HkOmaj6fnz99ulmvfc8LfF8r&#10;XVYavK7r7u/vo4kZMwCkI6FGfXh4ePv27ShqwkofHx+32+3z83OwQoQQiGW11uCTw+EFQRAEAfiD&#10;qLvXgjL4DHQiTQVgEmKN1ajs0Go2vd6WHrGMxBJLCGX0uWwhbNR6vY43sed56DmGLFng+xgfQRlN&#10;0kRIWRQ55EPLsoRuMGwF8OE0TefzOSJ1GOFtZ0iSJEnS6/UssVmWQcwTE4smk0mWJlEQ9Lpd/IlR&#10;1u32jk9O9vf3jdFxvAGw12o2P/zww/39fXSg4Q6GYdDtdhljEONcLBaMUULIdgRBURQPHz7UWg+H&#10;Q6W0Uhp5EqZSBUEA7BGCWFEUgXWDBUVWi2yprg6iXWFbnt0hUJGqjUbVUtwVwYQxBpolJlwAAERp&#10;zRhzdXU1mUyQidKdudK4N0guazVRY4yxWkqBqa1IofAEYP9IwnbpVZxz5K+gb9CKdly5TyoE11oX&#10;1RRc/Ot5ntYak/AGg4EQMs+2U40QyGzxB0KQgSGY0Fvks6gdNpwZPnZ5eTkej33fHw6H6OrDcMRO&#10;p9Pv98MwDIIAiaC19unTp7waeeV5nlJqtVr5vg/RUc/ziqIEW+y7bx+7rrfZbHC2W9ptq2UJefjw&#10;4Xq9dhxnsVjgcoD2IFAaj8eITkCkzvM8DEPGGEK/2sTYalggr4YpvsVpVbbnBZP0LiaP/ARf+L1f&#10;/KWN/i+8/3fNjN8SXvxcZ/jruM8XjvJDjlgjT0iPUGuHIWq1WihALJfLMAyvr6/Bdun1ejfjMULk&#10;RqMBcYx2p3NXCCi/xHG8XC7B+Fstl40oQqRLrGWUZmnquO5wONxsNijccM428WaxWLRaLdiu8/Pz&#10;9SYtSgUfVrdYYD/r9bo+7efdflmGdw0W1b6uV6/+K6UUlE6wUhEoSynLLLOEEUaMtfB7llhrLSe0&#10;3iFMH7XEGvPZZ58FQQBzJKR8/Pjx7du3//5/+8+ff/nlZ59/lheFKhWjFGtY93I8ePCgbh5DfxQY&#10;hajpCCE6nQ7nHNgVLmKL7VlrtVFlqZTilOZ53h8M77//vrX26fmT2WyKxugois7Ozvr9PtTDoX/i&#10;um6aJqvVCsb88vKyKIosI4wxfv/9e/DqSFw++ugjx3HX6w1ijSRJOOetVhtZCCEEsxRubm6QQtVP&#10;D9weWseOj4+bzWYQBHAthJBOp7u3t7dara21nAvHcWsQmTGWpilEODG3KQxDMPhR7IUrrZE3eLK6&#10;1ggvRaqyXw1RKqUI2SaUwGYxrDUMQ3BwcQKIxXzf55WMNf6td4LCpLXGWoumC1qBsXYrtR40Gs0o&#10;CrXWQRCOb6Y3N2N4aOCudapU9z84GPBUFSlJFRbA30DMDKeUJAmKCkqpg4ODjz76qN1u39zczGYz&#10;PPez2QwoaFmWg8EAoRaGLyNuQMbm++FgMNys1+vNqtFohlF4fX09nU7LsqCEbNab5XIJuTUEHFrr&#10;JEnw9ODtarfbwBYgAOH7fv3K1W8aMBYsTn1T3mK4fuFG9te6gZfym/qHl5iiv3bO9xM3KFnUz9IP&#10;/O6P7BJ5y/YrxBAvHeJN5/3anK82HdDHAJyTJMn19fXR0VEtuwWwEXbsenSdJDHsIUx2v9+/e/cu&#10;Zkdjhij6u+LNBu/1VtVFa2AwJycnjDHkOs+ePbu4vBhPJvU8IErper1Os8wSkmeZlNJx3bIofN+H&#10;DTk8PLTV7FKQ3VArARBlK6qd67q6am8nVTxao26UUmu02X6YOo7DGNfaWEIJIboqGBELB2jr5aKU&#10;NqJoMOgXeQGrMhgM/vCHP9y6dQu8kU6nMxgMRqPRYjGXgmulms1mu92ON5ssTZMkKYuSWNtqNgfD&#10;YRLHlDE0SNQZgjFmuVwWZRkGodGaaEMplUJQAubcti8ChPPr0SjJ0na7Bfjt1q1bf/VXf/Xb3/5W&#10;KfXs2TPkLe12O8+L6+ur2WwmpRRCIrFJ0yTLMtHuNPMsJ9RAneTho29c12s2w4uLizhec86KIhuP&#10;r09PT/b29oSQjHGttro7KJVhcWmlqMYYM0at18vlcskYcxzpOp4j3W53MJ0uijwnhJydnVlrptMp&#10;8jAkeZ1O5+Dg4OnTp5RSa6nWVimdpkkddKCKW4OidVJfqkIbJgSnzFowDKlpt5t1WyE4RVEUHR0d&#10;YflwRCjvYc+dTqf2qXlWaKVIBXJWhUwuBGdM4FEzhuDJFsKGAdWKzGaLy4ubPC9qQR08fBiPIKUc&#10;DocY1mzCcEvSIYRo5Xkes9aUJXAApRRUf4DsQ7wUcMe2OHd5idcVEagQYjabMcYeP36MJyPLsiiK&#10;uCMNJZJzN/D2DoftdnsVL/KbbLmapdnGEq1NuVomjuSuK2ezmeNg7mVZ5AXU2Tnnw+EQgxLroi8q&#10;6qYaR5znOdBdtqPgWkOdb8pCLCGWqHeZKPeD2v52DodCnXnDPl/amLVbqbYd+4nzJ4QQwCPkDXnF&#10;j860Xvv1lz72Q5zZCxW+3bvw/d9856PUlSH2Sivnqzv8NTettXnFF7L6Xtd/eS5PaOpYGa9nURSd&#10;TgeaW3ja//SnPyFi/u6777TWx8fH3z1+XCNbUsrJeHwzHj95+hTsMGQwKO1j/IcqiiAMi6IIo6jR&#10;aFxdXV1fXyPDS5JEMF6WZZHlUsoyL4osJ4QwRh1HrJezpBm5gva6A1WW6BNoNBplWUZR1Gg0MFod&#10;M1NRcXj27BmUHZEUPl+EiqyAJIRSZrRhVGplMq0Y24r3MkuYNpRSzpihlNIXngfGmHScw8Oje3fv&#10;/fnPf14sFk+ePPl//tt/+6tPPolarYuLZ5PZrNvthmHIGS+ynBJiS7WeL1bzBZRrGOeCCcl4K4xu&#10;hPSk47pemmdI7JBTtlqtTq/r+/53Dx8VSjFDqBT7BwfWakrJ6enpYj5/8PBhnqWG2H1nrxEGZd68&#10;e/v23v6e4OKbP3/z5MmTPM8BbPa6fd/zR9ejJMnDoJmmaV7kUjhxHBNCRavVSp1UGw2JlizLVsuV&#10;MbbZbPZ6vfV6PZlMjLFgWLz33vtJkj+7uCjyAgEI2XnHut0uCrMYV0gISdP03r37RaG11nt7Q0Ls&#10;gwcPXNedzWbD4aDb7R4fH3ueNxqN4MZAo2g2m+hmy7IsTbeKnXUVt47XCCFIO9B+jfZ3UkGyiIlA&#10;00AND14BWgme59VAMzakekhJXY8WeVk/PVJKKYXrOYSQGu0khFBCtTZU0NlsLqUEaTPPS1rpIeHR&#10;QZIE0LLf708mE1MpU4PEBXcrOKdk601B5EF8h6FF+/v7QoiHDx9Op1NMPsLVEUIQt7ZaLXhNLA5j&#10;TBqNPoT1evX5559ZaxHDZlmKe5RlqdF0NptZY9DN4nleFLqg8kLFJo7jRqMB9hryfrTpgJOG84SP&#10;VErdvn17MBiAjlSvXv0GvrsVe9Fuvmy+d4P3t+/mtb99txN5bilf/N//f/v3u72UvBJC7C6sQAkh&#10;xFhrqymejDFAFwj6ISRGKb24uFiv12gWeu+99548eTKbzRrNBiFkb2+vHq8Wx/HDhw/H0ynyPwwZ&#10;R0Uc9gEWAFDqeDwej8dAUyAraK0FiRoBfe2cGKX4nydPHlNK799/LwiaTPCnT5/WIvggb1trMbIN&#10;/el5noPazXfk9euYhu3MD0eRotwq4DPOmYFpNZZQYshWs6LX6y0WCxRTkDz8y7/8D0aZ47r7Bwfz&#10;+fyPf/zjv/zpT0IK3/ens9lwOOz3+8Ta7x59myZJ3WVY6YoRRqlS6vz8nBAShqEyGtyFWmk6TVM9&#10;mSRJUmY5tcTbio6KLNuKs4RheDMej8fjbre7v7cXhuFwOERhb71eVziaTpLk9PR0b2+vLMvr65HW&#10;BmlfI2q4rhsnsbWWH57sY9g3Anyl1GKxIIQC1wKYFkWRlM56vR6PJ6PRzXQyBaKtt03yzHEcgIof&#10;fPDBJ598wisRvLIsW61Wp9OdTMYPHz4oy7LVauzv70Nwstlstlqte/fuSSnPz8/jOK6dxJ07dz79&#10;9FPHkXG8QeGN7HRT1A96rQBkraWUCCGCIOj1eiiPYayd2cp1C4Dd6JmDk0DzKXaLbCaO46LIibVS&#10;OkDbayRBV1km1opzTixB1Q0qKshfDw4OMZUYLoFUnYLIypHg47Wsy9G2qpD5njcYDEAYw4OL7vhW&#10;qxXH8cXFxWQygVQ8aqs10wc3uw4OtuIslYdGGAsKGRASxCXQPzPbmGMby2tjtNoOAMOGhL7WL4U3&#10;JYQAWyeEPH782Pf9zWaDkBNurwZhyFvc3jt5oReE0cm75RNvUmZ53ZnQXajstae6+8sfDXK+4+e/&#10;9wTevL0mwX2XL9qdIt+7X9S/Lcb70h3ZvYT6B4oxWy99027bmWpkHu8m8rwgCJ49e7ZarQ4PDxeL&#10;BYptX3zxRRRFvu/n5XZeDQbygd2d5TleN0A19fNfnxiEDFH3Qb4YhmFRFMiECCHwoyje12R4hJJC&#10;iIODg8Pjk2az6TgOCNhwchjHHcfxer1GlIzkyXVdlOFRtqgZ76Ti25NKxwsuB2yMXQgNKaPv+ycn&#10;JzBB1tq9vb2Dg4P1ZpNkqdK6VIpxXpQFxqzDrrque//+/aOjo/VyOZlMkBfBDjQaDej+Yxp7q9Ui&#10;hCRpuonjatSBBU1daR2FYZ7nhFjf89EO4Xke5+zWrVuffPIJOB+gzLTbbbBm0BC5WCyurq7QmnJw&#10;cLDZbMbj8Xq9hsuM4zhN0ySJQV/g996/A+0PgGZKKUIoGr9INXyu3W43Go00TeM4ybLcGGtAIqlQ&#10;LySIQgjweiE9fnR01Gg0ut3eYDCI481odO04zt/93d/1er3VammM3aqHSHn//n3UFCml4M5gpYIg&#10;2Gw20+m0xqnxvNYoa83N5ZxjKF191+sOUMR0gCPgGFD6AtUK647PVAmTJRSC1RDaJhUFZssgrS/c&#10;WsK5wM/z+ZwxFgQhBlYB/raVyBnoP+12e71eo8lGVaPV6495vn9wcHB8dFQ3JKCdDn0mcHj4X/Cj&#10;8G7UZW3sB9VB+NokS+tDkKqzAhcFzwoSjeO4ZVEYoxnjjuNwJjzPQ3lZV5NvEWPire71esgpz8/P&#10;Eb7B9zebzfV6LaWEnsXbc743dcy9ulWdWj/AKO8c5DU+8pX9fL/nIzt44P/Enu8Hbf+2no+8IQSp&#10;TTytbtW2bFuHy8RabeBdSNUWBT45YuXZbDabzaA/iQ6/5XLZaDSUUlmeZ1kGaiXM7mw2W61WpVJQ&#10;5cV+IEzIKmV/BKko5tU1QkgybfU2GUPMTQhBKA84DbWDNM1uxpPr0QhC8xghgBefVE0LuDoklLTq&#10;kqonh9fod71KsKK8Gq5UWbPnZqSGwcC8Q54wn88x1yzPc/g8rHT9Rdd1p9Pp+fn5bDoDC8RaC+Gn&#10;VqsF1sJkMvE8L4qisizjOM6KvLZLvV4vz3PKWLPZssYIzqMw2tsbDofD0egKZg1Vz9lsBus0Ho+v&#10;r6+BIV9fX2ut+/1+q9VCP8Kf/vSnr7/+Gs5otVpNp1PUhsBg4r/7/V/XDWq9Xg9pMka0dzoddC/A&#10;CSFdMJUyJ6tGEZGKJZVlGQIl3Jhms9nv9zGU5/z8HNM6Tk9Pnz59enNzQwiFlCWvZOXSNMVQCELI&#10;YrEAbI1JsDUTBAk7njxYW8/zkFMjJQdhEnT8up0ALYCgpILxiHgHKq54R+p6nhCCVHwBxGLIpaDD&#10;XncgeJ4nxLZXpp7fxDnP8wJn2O/3oTiKdcPDDYBisVjUIGH9EjqO4zkOnqSLiwt08sHtrdfrGliG&#10;q4YfqrFNPNCI4DAZMs9zQimcHOIpUvUbBEEA9iaoPYzSNEmVUkJIKSXnot1uN5oNW/W0HB4e7u3t&#10;IV+ECi0K9Xjm0jQF1ANsFoRmWB9Yk1fN0671epNR2zFcNbn6F/J8ZFdU86W/vnTcl1KKN532a7c3&#10;neXbP/ZDLvxn8Hzvvsh/AZ7vRZB6G7uglXSnRoPXNkmS0WhEq+I0fNi3335LKQUtII5jIYQlBKWc&#10;9XoN86VfVIOsPRyl1HGcMAwBbCLUrskm9ZAgkODITmiFbAzOqSiK1WYzXyyjKIKuEyr6hBApZavV&#10;MtVE0po6DqMBK7G7JnanyQ97QKoKLKqmpCHdhOtF/wZKRaqaGs+FwHw/Ywkhth5eDTsDokqaJFh5&#10;YwwAqnv37mVZFoYhuOVo6jDWJlmKe4WIXErZH/RPTo6lkILzKGoURTGZ3OR5RimN4xgmFMnuZrNZ&#10;rVY1joVQHmMcAFZPJhOk5hjSi5yKMb6JN3Ec87/7z/8LZ6wocikdzPdZLVeO4wZB0Ot2Oec49aLI&#10;Kzk4a4whliBPIhXLFgYRGTfIh3gyHj169Pjx47IsOOd5nm0269l8qpUG7wNmejab1RU4ZIFFUczn&#10;88VisV6vlSrLUtWZFtkZ4WEqyRXGGPoZpZQIuFTVPO44DmaCoIG0Li/Tar45r1TQ4Eg4w9Q9Qrdq&#10;3T44YMRabbYpI/I2a+xmE2OsJU4sCPyiKAkh02qz1cirIAgcx6nn9uErNQrquq7gAqTZ6+tr9EoC&#10;bsUzUT+OtCLmIPGqH1ldDZiuHw6wp5BM103oWBOEcuBzFlmOaLEoSsyvjxqNbreDd2MwGDRbLSlE&#10;HMeU0vV6PZ/PlVLffffd1dUViGRoJ0JHIIJlAD6Ag2pj9JLlekE97HW0jvqPdU5W452v2sH6Gzvf&#10;fb3n292q474MqH7vt97kDt/l6z9oe/FyyOt+rrf/WJ4P26uRyvd8nlCyQ0BD0pOmKfrGOp0OEoLR&#10;aHRzc1MURRiGgDdbrdbR0bE2mnN++/ZtrTXm0wK9lFLWvo0QgnobanigGiB/IoSIasCL3dl0pbhE&#10;dhQ58DoXReH5YRCG6LcGR8FU88WwK7xoNVOhzhPIDgvdEmIrJ13jn7tur6YsIU/FL4UQ7U7n7Oys&#10;0Wj4gR9GjXa302g0wigilDDGAP5hb2UlcK9KhYmkEI8E5fXy8hKWE3mb67qNVhNtVAQEJWN6vd7e&#10;/j4KLqPr6yRJOGNoyOv3ewivb25ubm5Gm80GLgmLXNtS6HQjU0csDlJCEAS20rgpilxrzT/55IOi&#10;KKzRUvD1apUmCSE2z3KwSOPNhnO2v7eX5/lytUyTRClNCHGk02o18VjYSuax2Jm0kOf5YrG4uLgY&#10;T8abeJ1nWalUu92SjozjDSEE2GCzGc3n87IswjAkhDYaTWPMer1eLldFUTLG8ISUJQZYWK214zpQ&#10;zCpVUaqyKAvXcZrNBow7UsbVapWmCU5MSlGWhe97QojNJiZVvbcSWLHgbxJCGaNam6IoLNnCpKDJ&#10;5HlOKeOCU8ooodpYVSpLiFI6zwvP8z3Ps5ZobXzfh1DZZrNB5ybyLUppp9NBBytCSIj61E+blNKR&#10;kgvueX6n2z04PPB93xCb5xniA6yt1hq6OfV7i4hVSKmtsdYyzi2xSmtjDWecsudKAnWaj9cVqKnR&#10;mnEWhhEXPMsyhMNMsE6nM9zb8zyvUOU217dGSgmsHIOQyrLsdruIqvxqA6xRY+BsZ/7Ru9uvFzcY&#10;Kfxb/+bV/wypdEzeoLr59uPi82Dk1aTQ53uG5yWv83O/qOfbOYfXXvVL/73lAt98gL9kz0fefiav&#10;/I1RVofLeCxRH/rmm2+MMa1Wy3Xdr7766tmzZ6PRCGXsdrsNRoLjOni2j46O0PaeJAnjXCuliiLL&#10;slIpCsbIzpA5gD20aj+oaw1ApGrMrA5h67OmlAZBwIVgXKLRDaagLEsgSRBLQ14FBMhAQ5pYwqil&#10;1FrCBSeUGqQHnDPOSMWmqTHPV3O+TqcjpCx1SSgVUriuG8fJYrlcx5s8yxilvueFni84V0VBLHGE&#10;5JxxyjA4EAT+2h0UZQmF/U6vG0WRJaQoi3v37h8eHT15+rQuRrbb7Q8//HC+mD969Gh8c1PkRRQE&#10;x8fH/X5fCD4YDPYP9pVS88UUwh3GaMqokIISW5aFsUZrleWZ4zhxEmtVSimKopjN5gA8UbBEDmOs&#10;4e+9d6aVskYTQso8S+KN7yFxsUWRwxYIwZlgq9XK6G2Lt+u5MLn1PYaVR8jDGIOQitaaUZYXNo+g&#10;JwAAIABJREFUmdIqDINWu9VsNtbrNebwwW4vl8s8zzqd7unp2W8++STwPa3VcrmsEvRSG00I4YIT&#10;Yo3RnHPXc4UUACqttaUqEQGhfgYRMkqtENzzXCxrURScMySscGko7FHKbDWBAWBFnueMsjqtrN8Q&#10;KZ0gCGtha84FfGiv16uyMYYWftQUIVKOLBshAnIsnAyqjLLa4Ik9z/ODoNlqHRwcOK4TJ4mqeGI1&#10;pICWR14NuwK8HkVRUZaEEsaZNmYTx5RS13MRCoEmA4YV8HFEKmh+8IOAMqa0LsqCUMI4JYS4nndw&#10;eOAHwXK1jJOYUBr4AQJM5M2Ib3BdWExUbetavanEjcg7eL632rXnmCgmXb+5Ue8H+LxdE7O7h8rz&#10;kRfdiaWU7BImdq/oF/Z85nXJ3KvX+CYi639gz0fpq3+z1sIus52ujDRNHzx4AArJzc3NN998Qykd&#10;Dod4pBuNBjqLfN/PizzP83a7DW4nPrBVb6eUM8bhQijllUQUlMmAEqF0UoOZdqtsTGwlagiuKWJN&#10;GDcuRJ6X5VZC0knTFCMX8L+Yt45JnNZaYw0hxFKqCTEWTXrb+ZqWEsYZcLPa8e/+u/tLIUReFlmR&#10;E0qV1qv1OisyIXij0YjC0HXcXrdnlJ5PZ4Lzg/39Xq/HdhA4XBQi9W0thlLCaKPRcFy3KArhyNOz&#10;s/FkAu1fFDuhG7VYLlfLpVaaEuI6TlmWi8VyOp2UZalUOZ6Mnzz5Ls1SLriUgnPGGDVGW2KN0Wma&#10;GKP9wLPWaK2sNRUSrLTWJycnQKSyLNdK8/vvncF1QdIbcUqpNKw5zjuO49l8nmcFWI3of8zyfL3e&#10;4Ls1fo21Qziz5Sv6UJajoEEGQQAZt7IsLSGbzTpJEseRzWbj6Pjwo48+oMRQSuaLmdJFmiZFkVtr&#10;4B7A+zVGG6MZY44jpZRlqZD2uq6DXj5dCfmgSEsI2UG9aT0iCxfLOa84KxYSPlopCAgBL0VSVT8Z&#10;ZofhWQNxi8VCKdVoNEDJgW8AUI7cDpmWrZRTkIwiPYIa2fb+KAVKJ7DfoiiItXDw7XZ7OxWIEFWp&#10;suEShBDNVlMbDQwB6A0CFCCQOATiCLDC9vf3m80myvUQfKmvjnPeaETHx8do0QUzrdlsNpvNdqsF&#10;0XpAFr7vDwaDIAhQT55MJuCFo/AAbTOQSN/i+V4ENt/Nov1826uHeNNBKaW7nYW/ouf7fsz2Ldt/&#10;ZM9HX3zstk+42s7vpDtTl5fLJSEEM9PPz8/zPL9169aHH364WCym0ykmX2ZZNtgbQtgTspPL5RJE&#10;kl3slCLBqsBMlKOAzRwdHd29e7dOs2DucWKsmgoLEmk9WA2GIk63OGrNKqCUoiQEq7LZbMBgYJRZ&#10;amHMoEiGmUCEEATWZVnqUu2uj31F9oWAVZemtuLfEUIQcLdaLc/1wiCIwnAymRR5drB/8PHHH7//&#10;/vvD4RA0iNpsSinRaFiz+WCssjzjnEdR9PDhQ3AvoA/AOR8Mh1LK6WSqypJYUuR5HMcQJyOE5Hk+&#10;m03TLG21WmEYoMRGqgwJ1rUmLULPq8hLpbQQotvtHh0dSSlvbm627B7EDjg/3AzUwFAtQ57OGBuP&#10;x5Qy3w8815NSEMIIKeEaaaVOAjofHiaQDMEGDMPAdbftB6CM5llmrNVGU0oYo77vLZbzr7/+gnOS&#10;5/l4PM7zpCxzSi1myQsBTlRWCVtbrRVkYjhn83mpVJnnWRiGlDLHkY4ji2LLp8LjyLcde6Ss9K+R&#10;lVJKVamLvCA+4Z7gjFPKd20ZXg9g1mimoc8VE3hZKnBzKKVgagFcVpU22/7+PiGkLMt+v99sNq+v&#10;r1erVVBtWutbt26VZQnJbMR6eEDzPG82mzFlaZKSSp222+16nvfNN9+glw4pPPJUkFZsJSaH6iwm&#10;IyPVw1XgnQdUghQZ5wkFzvl8jleOEArMFgpAjDHXcXq9XqvVajQaKIGAxomAFx0pZVl2Oh3orDeb&#10;zbOzM7zVP926vWl7i+P8iTv8EZb97Sfzy7mK1x53G8r95W+7uchbPlB/5oXPV06IVAuitMIrAKNJ&#10;KzL56ekpJDeTJLlz585vfvObIAi+/vrrXdsYb2LEsmjK2qKdjAFWYdW4c9gHRJNwKkB97t+/H0XR&#10;kydP4D7rZAttQsjnkiRBczpKelrrEnN2jMF+YM1AUy+KAo1JqMwJIYy1WZ4pXYKiRyoAk+1oT7+6&#10;sHSn8offg8NZLx2+DrRwsVh02u0wDO/fuyeF6Ha6+/v7vV6PEPLee+89ePDgyy+/BPENkTcMJmfU&#10;EALaAeJ7rXWj0QDHELQ4KSVnLI5jpbWxlleaMtZaY/RsNiXESkdin9vex+1Q2G02Ui8jkC1dqXjD&#10;66PJHQ6IECLq/LSm205nsyhqHRwcQLwfi4t5fsaYLMuVMpQypbQltuYUYRFNNbqPVi2ccRxbaxAC&#10;4NYKIfzAB4pljI2iYDgcpmk6Ho//+3//I1TdKvFMIqUD51eWBdqrITuplMrzrNGIBoM+paQsS9d1&#10;KCXGaMeRQghjbJIkYRiCfFzxHj3OZ2j+qCBQQSn1vMD3twlKHCdAbrG+aC3AXUceXOdPhKg8L4pq&#10;anmNAdItA5a2Wq0PPvgAVOlPP/200Whg1l0NVKIF8PT09NatW48ePYIuAwDMVqsV+P5CyLSaVYRi&#10;A/yfEKIODH3fbzQanu87jgNNgE6no5QaDAb1pAhSDe9AQINGEaUUmkB0pbKGV7cs1Xw+g2I1CM2c&#10;c9f1gGo6jhNFUZIkYPwSQtClSwjRWsOjY5QEzAF7rYDnO1jln+KE3rL90L3ZrbT6m4ioP3X70Ze5&#10;u4T1C1hb+Z/vBF+z/eg78qs54zcngoywbQ8AXkNIZ3HOQT07Pj7+8MMP+/0+6hEIQ3u93mw2e/jw&#10;IRe80WhACx5kEzg/WxEypZSyGl1S+yToHHU6nevrayQDtStqNBp7e3txHMOr5Xne6XRAR8duszSl&#10;VYkBb2hds6gJIzW1UBuTZim8PNwd2elVQDGCMU4qgIdtR8vlu1RBSqnRhrBtGEErxWp4ekpoq9W6&#10;detWM2pC4AoEeyHEYDA4ODhoNpv/+I//CF4lehsYxuJJAW4LsrHZbHZ4eHhxcQHVTRw9L/Ja1cQa&#10;S7bkWyYE19oYa6KoWRQ5SHZwMTVjtm4grnE1xpjjO9YSIFtXV1e7ms8CVg+oNCYDLBar+XwOegL4&#10;69qALsHKojSmICS31jLK8Lrxavod7grOG5AXFl1I1vSbhBBA3o7jCMGlFEopIaiUMklia21ZquVy&#10;LSUXQoZhVJZlUeSUWsaINqpUpSWaMR5GAec8S1Ol1GI59zzPEkMZKVVhrHZdVzpCqdJaU3M6YPGR&#10;RYHrWEvmGF0K4XAurCV5XqL1AvEUGicIIXWPZ/1GgV1ZltrzvH6/j1YeyGaORqM0TdvtNj6cZRke&#10;C0rpfD4H1grR51arNZlMvv32W8dx9vb2VNUNiify7OwMwQuGFqFsBmpomqZQykZ8IKU8PT1LsxSY&#10;CUib9b91KQ57qMFbdKbXUEYVB3DP84LAB3W71+t1u108mlme4aW1lXKEMQaU4ocPH6LpBe9JURTA&#10;FpB9vtYW/xvmI++Ymb102pSS2vm9Fur8WU7spaPjx7ec9qvO702f/Bm3n3jJP+70fsRBX/sFIE9l&#10;UaCtqFZdQAOVUuru3bvoswZpXin18ccfDwaDf/7nf55MJ0fHx/v7+0dHR6vVCqhJ3WBnqqk1WinC&#10;GLR261fGcRzgOvfv318sFovFYjQa4U1HH9toNIIrpZS22+2a9GhK43le1Ggsl0vXdeGlarI3Quca&#10;bGN861BfekR3axm86kaDeQc1huwkf/hOnS7XmDC0pFutlnQkZazdbkvBy6LEqoJjiZbuO3fu3L59&#10;G212QBCttWEYIcjGPLiHDx+WZQlaONDBPM+Xi2WSJEHgO9KJV2tdDZULw5BSslqtyjLPsu0gexDL&#10;geHBDILkWDc7sp2WTXTWAwYDdsrvv3dGMIxba1yD67qbTRyGYRgEeZav12tjUF7TZVE+p8wyMCQ5&#10;YwyVVc4Fq2AEJHlYQ8a567rIUdRWStWieoc2ySzLlCqLQmH6uRCyHg4JAo8qldaKUgKyBk7ScRyl&#10;SqVKQghjECNHar8t5vl+wKuhRZvNGl10aAMHFqG3cxqIUlpKWRZlHCdG7/ZOMGuN4zicC0JIGIbN&#10;Zqvb7TDGwXdA46oxptlsfvDBB5PJZLFYlNX8dEopxMaQg5+fn4/HY1QQ2Vanu8Q7BmUZeFyl1OHh&#10;4fHx8Ww2u7y8grtyHCdqNOIkubi4SOL44OAAvY8oxTHOp7PpxcXFZrMhhGD1EOUhTUQJEDAsgtlW&#10;q9VsNhFO1u4Wsizdbncw2MNQjn6/DzaN5NtIFuEtVH3x5H311VcgmAkh7t+/D6VaCMiRN6NV727/&#10;fgmc8CX7+y6erPoTICxS/fuCrXnL9i5n9bqPvbxOr3qO1/q/772c137lez//gy7ntcf6cTnuu3x4&#10;9zP1Ke4GE9ZaSrbzO5VWlljKmOd5Qspnz55hAu3R0VFNvzw/Px8Oh59++qnrupeXl4zzO3fuRFG0&#10;2WwePXqEJA+9tjWwBuNOGQOA5Pv+yfGx63mtVqvVap2cnPR6PXRYWWsxcLTf7wPleu+99/b29lC/&#10;KKvhRJbQwd5+EIaYsQc/gddWK61KZYl1pJTSicJIG5NlGeiHGpIxlNZyaMZaayyMJN3xajUqW2Oh&#10;tP5na+mptZZYYo3lnFFCoiAcDgaRH1hClNZSSj8IGOdKqcVyOdzb+/Cjj9qtFgDYNEuFFM1mUxuT&#10;pOlmszFa53meJEmpSmC/hBKMRUrT1Pd8YgmltNloNBqNsiza7baUcj6bVUOXbG3fkP7WTA3UiWry&#10;ozEWFwK9U4jPwfDyj39zH6QaeIg4joXgZZHXZT9iKSG01EoZbaw21hBqKaNScikFFxwkUUookhuA&#10;Y3anw5qyLTGkBvpQaUOzC56VOlkkBMphDh5Zx3ERlzFKjbWMUSE4LgaRyEvEXMC21lopxHC4RwjB&#10;6mRZtljM1+sV5H8Y4470sFzGWM5Zt9s7ODjK8yJJMmMxgMJobYSQvh+4rscYqFssy/I8z9HMACYL&#10;Y2wwGIRhCD+HOOX27duMsfl8HkVRu93WWj979qx+fM3OPFuEXeCJgRtSt8IorbTRjUbDD4I4iSfT&#10;CWOs2+n0ej00PmIdirJEJx9Ay08//dRxHDCJAKmjAx39DFj/oih8379161YNSgM9aDabrVbbdV28&#10;0iB2A+1M4u18S6SSyKdxFVD/OTk52dvbw5wXOP7dXPkFA/3uNu/Xpbq89ljVJZC6xQIsU5iL137+&#10;h/q8Nx/9lVz5xUjiHVPYt2w/yPN97xG/dz8/1PPtpsJv/8q7eD68UEVRSkcqrZUqpeswQq+urvr9&#10;/nA4BHiIV1hKee/ePXTZfvfdd0EYHh8fX19fP3z4EOU6tFQjmqwBTPitJI55ZTIODw/v3r27t78P&#10;XhurupaBgUEdO4qif/iHfzg7OwvDMMuyg4MDRJZhFP72b/42jpPR+CbNMkKspcRo43AhhVBKNcKo&#10;2Wi2Wi3XdTabTVkURhtiLP6lllBCXde12lpjiTXWbNsHd1spaCVs9nwBCbHGUkLAraaWUkKkkIwx&#10;Rzi9Tu/0+ATSysv1mjLm+R4XXBsThMFgOAiCQFs7HA4//vg3rueVRaGtzYoceQ5iDm0MTBZjlHNu&#10;CSnLglnKCCmLotlsIlIvisJajVQPREBGGaUEsKKu5vOAsY/kqq7LWEPq0lut/wKTyD/96w+h1kop&#10;RZrfarXyPF+vN4QQzoRSBlQIYyznnFFOCfUc13NdSwhyZ84E50IrBXuHtUP9SRutypIyuqUF5zki&#10;ndVquVgs4DzgsZVSSN2qNG6rcQBMT0hhrbHWgHyB9LbGGapalIujaK05F6hFYyHQzA7rD+lNQiln&#10;PAiC/f2Doih9zw+CcDKZEkIYo4A98cKYSh3NdV0EHZTSbrf78ccf7+/vI79G2ymyLmtto9EQQgDQ&#10;gMg6QkVT9eNXS2qgGwf3jJKhtRbuGUf56KOPjo6OyrIcj8dZlvW6XSm3kjfILwHq9gcDQsgnn3zy&#10;ySef+L4/n8+ttRDJRSWjrAYo1mRr13X39vZwuDAMG40G0IxGo5kkKUqSGMLHGHOlA9AGxQ+zo9qD&#10;2h5+iZnItRV4yfo/R+Qq+/Qutu+X8Hwv7fNNtnXXc7+yB/zyNezQ1+7kTVfxfT7yhXzuNaDxTybH&#10;vqPne3eU8u3+/kfkfG+5Cy997IWv7Pxy6/aUwjtYg5PY4EJQR6cV3QPZmLUWBXjHcX7/+7+Noghe&#10;EBQVUCtt1bMrK+3pGiKEXZ5Np+fPnl2PRmEY7u/vgwVtrb2+vkZ/+unp6aeffnr//v3lcompnJ1O&#10;58GDB2EYep5/PRp9+923gKmsJcRaKUS/1+t2u7AbSZKosszyLGo0pJSb9dpovb1mlMoY11obrZFL&#10;AZVVldZHnTDUC7X7OvBKALJUpef7w8Gw2+0eHh6cHh9zzifj8Wq1ihpRs9FAZOg6juu40+n0f/zz&#10;/5tn2XA4PNjbr4agJUmSlGWxVQEjVJUKrWWEEGIsZ1xyjpH3hJA0TdMsK/IsSRKlSrB4CCHG2LIs&#10;tFb18w+1qVarNRgM9vf3O50O/CKxBHeDVLqP27YCawVEZWCCMcEAftj3PaUU85m1RindajTjNEU4&#10;Q6w12uRZLrighFFLiLXGWEap1iWhhnHCBW93mkrpLEu1VkJuAQRENEkSo5sbfNa6ZW2LwHJey9YB&#10;aifEEiLyvLBWI4EF0l1TM7BSSF/Qsc8oL0uF6AaZJca02kpihzMrpIQfZYymWT6dThuNKEnSLEsY&#10;477vK6XzPLOWcF7M53OgkcPh8P333+90Ouh7vXfv3pdffrler5vNZs0uQQAVBAGiiqurq/Pzc2st&#10;Bg2iE79OwnzfhzJ4t9slhEB7DK+oMQYzl5G/p2l6PRqFfmArJlEURb1eb73ZXF9fW2ullGdnZ999&#10;992TJ0+gYwsSSs27wbuKZ2i9Xl9eXkLsp9PpHB4enpycEELiONF6Cjd/c3ODnRwfHXO2lfJDVS9N&#10;06dPn2qtu93uwcGBtRYlelsNtf9B1u1n2X61w1Xm2+wqn/26h37551/5HH7lq/6JW23iUd5GJwNS&#10;BM55rk0QBK1Wy9mZuVZHb1EUXV1d3b9/33O9z774/LPPPsO4EvSrcc5rhMNai6YmAKHQrNjb29Na&#10;T+dzYCFXV1co819eXsIDYfLl2dkZzIiU8uTk5MGDByjKaG0W6xgXYKEYZklRFGi0b7fboHsQQtrt&#10;jtKqnr9dXzX4L3VrAZw6/gRajaxGtNel+pdyQRhbKaUf+JBuWczn//rZZ61ms9FsMkovzp85QnY6&#10;HexZaz2dTFSp2q12vNnMZ/PVcqWVdqRTNelYawyE/7XRumqEsMZI1xsMBvCUBHL/QriOPDo67PV6&#10;Dx48SJKEMUoMI4xJ6VQgmTg+Pjk9PW21WldX1/P5nBCmlKbkhQvhnIMzQSnln/zVB8gEwbZHNJSm&#10;2Wq1xhTgbrfLuHAd9/jo2JGOVlpKB9hmt9NxHIfY7YxRa63ruffu37t3714cbxaL5Wq1LMtCCOm6&#10;Luph6/UatCilSnRGm2qjlS4XvBRuXpIklBJttNIgkW7LyIBAsdC7zs9xnHa73ev1PM9XajsfEp51&#10;s9kYox3HCcPogw8+KAu0+pVZljPGXMetip1UKW2M1cpobShlgksAuYQQIcStW7d++9vf9nq9siwn&#10;k8nXX3+Npr3FYlEUxd/8zd+gSA5Y+dtvvwVuDIdx+/bt4+NjAImo9KLuCoWX4XAIgYaauQSNdjzN&#10;aB4oizIMw163i1e03+8fHR0dn5x0ul0sy2Aw0Fp/9dVX0MCtn1rALEhPkaIBEAB59f33379z5w56&#10;URaLeT17Ossy0DgpIUVeZFkGkBO7RdaOoiYiFcZYo9HAe/X9dvmXsZ7vaJRfm5q8JTN76WdYlTd5&#10;vp/PMbx+DX9G//dD0c7XfnI3k/vpOd/L2dvPhHYSQoB2XF9fA0FBX1MjijqdDqV0PB5jFnSNoaGI&#10;gPEpn3/5xYMHD0BdQTiI4FJXGvqwRRh/XfPDjTGYHrNarRqNBsoEIGhgyA5e+c8//3yxWNy/f//y&#10;8vLw8DDLsqurq/l8vl6vOBOMMkooB1dzm2kYSJM0m02lVJbns9m0ziYJIZDHNDtDGGhF8kRWCgIa&#10;+pR2JqE/b4Rg7LmgB3YipCyLcr1cRVG0Pxyenp5GYZimaRQEg34fNRpCyGqx+PKLL7Isy7NsdD16&#10;9OjRYj5vNpv/+Q9/P5/ONquVNVYwbrT2XK/Taud5bpS22niue3x8DELswcFBt9ttNBrWmr3hkFR8&#10;iLIsrSWMc2sIsSQIQsdxrSV5XiwXq+l01u32OON5nsebpChK6FmCEgiMEDx/obW+urryfb/GPKMo&#10;Qs84alqLxVIp0+32jg6OT485SFBPnz51PScIPGMsMSTRmSNQA8uWy7nrSilFv98FF5ZSBkYlxNOs&#10;tVor13VAVQLaCS9Yi2MRQnBK1lpKmRSSC2qMznPcSIbaMlBgWunvIVVC2iqFk6YZ6MKMMURz/X7/&#10;4OBwOp31e/2yUGWpnjx5yjmT0vF8z5HOZhMbY+tR88YQzNrlTHiea61DCIHph1sihHz77bdoCMHg&#10;AqXUnTt34jj+13/911pVCPpeeCgvLi6guQC2DoJNyIARQsIwxI1BWhZF0fHxMeawX1xcMMb8hm+N&#10;ga9FRZcx5vn+0cmxUuqf/umfvvnmm7pRJgiCu3fvXl1dIVvt9/vPnj3D9GTECki7a0VyPBxZli+X&#10;y/V6MxgM4JL39vaMNlmS0mr2E2LVe/fu1eXVTqeDOPclwORNtukvrtfsDVf0Y/bw43zVC6v3q2d7&#10;P9op/riN/XxtoLQCMPHK1HpP9VGUVnhVLy4uTk5OtphQNWnrzp071trRaLRJ4vF4jMkkjDHglqbS&#10;jIaTwDSfm5sbiI0Nh8M//OEPzWbzydOnjeZzfrtSCoHyYDA4Pz+HgQKIdffu3S+++AKsSMyFdt3w&#10;+vqaUlpo7TqOUirNMlwamo4IIVmaamtsRV7dzinbGXpKK8Y/fkAhoygKz/MmkwmkFuu/Yqtb3dCv&#10;TAiJNxtriSPlzc0o8LwoilrNpieddqudp9l0PMF4emttI4yoJavVilJaZrkqyn6v57lup92+8YP1&#10;em2NoYSoosgIEYyVFUR8eHh4enp6fn6O1qnpdDocDIzRV1eXw+Hwb//2b9HNHEXRbDYzxt66dUtK&#10;+ezZhTG21Wr/7ne/s9Z+9tlncZyCaYupsejj0jtzfvj/9X//1163t4ljkOCzLI/jWGtDCM3zosjR&#10;AEEwrgl56NXVle8H+wf7WZbN5/M8L43RlhDGqbG6KIs0TUDZKPJcCOG6Hqw88mtU8jqdrjFQfS2Q&#10;EtX1TKw4QHO0FnAO2UxKiFUKY10lSizIpfAcb525EKAyoa1COjKKQrjYsizPzs6Oj4/7/UGr1VZK&#10;L1erPC+kFHvDPdd1V6t1WZaOIxnj1hIhBKGEUSalFFIoVQJtT9N0uVxmWTYajR4+fDgajVBOA4S4&#10;Wq2ePXs2mUyurq7g1NH54Pv++fk5KnCIQWqYd4uklyVuD/xHFEWnp6eDwYAxNhqNrq6upJSu4xpj&#10;rDFgt5Zl+fTp09HNCJ2hq9UKld7FYmGMuXfv3u9+9zuIFzx9+nQ+n+P5Rsh5dHSEY0EfHI0cnufl&#10;eTEZTylj3W4XSX+n0/FdD4VARDCgj+Lu4E7VReaaTPz22P+X237KQX9gzkdfm/O9lKPUKNOPQoBf&#10;U+f7ed3ej8v53rR9701/x5zvR5zJqzkfffFesEqaWcrtFDaI/a+WK9TbpJQHBwfOzgQ0OA+w9o0x&#10;08kkzbIaqRqPxzBrdbMQ6vfQfwjD8M6dO7///e99359Mp2hJuri4wCk9efw4LwpMf/vyyy/Rw04r&#10;LXvIsnz00UdFUYzHE0JoFEUYvmqMIRU/kxCioeivFMgoyNVIVdcE7rr9VjUtD5APkgQYahRfqkxj&#10;u2I1i8JWzc2UM+nITqvTbrfSNEvTdLlYWLMlqS6Xy8VigZB6NptdX18Dr5pOp4zRMIqm0ynOAT0b&#10;tmqEs1thEKa0xri3fr9PCGGMdTrtw6PD6+vLxWLBGCeEpGm6tzc8ODgC4uJ5vtYG2UW/P0iS9OLi&#10;YrNZr9cbY4zrOvfv3//rv/7rLMvA+WDV7Dn+X/7L/+44PjH06uqGMZFlRZ6XruNL6ZV5qbRBxQvy&#10;aI7rMErH4xutldZ6tV4nSQpia1EWxhjQarMkJdYKLsqiCIMojCJ0z2Apy7IEe3Wz2bpYW7Wb4FbR&#10;SosZv6zFRvEkW2OE5IApQArCWD5IbBtjIFXnuJIS4noO50zpchNvCCFSOqvV2nHcLMuE5HmeWatx&#10;IOkIxpnjSMZZu93q9bthGBBiIQpnjaFsK1WTpinU/JRST58+HY1GgDh830cWeHx8vFwuIasaBMHR&#10;0dHt27fxXgFAxvXqHR0jOFTIxFBK0auAtZpOpxcXFygEogLaarb6vV6/3799+3an0wEWullvxjc3&#10;o9FotVi2m60iL9qdDuf8zp07h4eHeMlrp4sResvlMgzDKIqMMYjO0Pmw2cRSOHdu393b2w/8sNls&#10;RWFDSodxBugAUTOMynMm9A6c8lPs10/ffgXPVzk/8i6e7y2/fIftF8/t/hI9H33tf9V3tipzcH6v&#10;LDu8y2KxQEG92Wz6vkcYTbMsCELP94UQ2myH1uIr6DqYTCacc6N1vIkPDw7QMouxOOBJInYHbHZ2&#10;dvb++++fnp76vg8d3cFgkKXp5cVF6Puz6XQ2nbbb7aOjo4P9fcSdjTCczWbL1crzvEePHp2eni4W&#10;i0ePHpVlobUuy0LrUkoRBL61VisthGg2GgjEKWME/DXOGGMWHdiUKq1qugBqSdZawLlmi6hEAAAg&#10;AElEQVToRISwMMoudW9AHbyW1fhx2GQ/CDjjzWZTcDGfzbA463gjpJBSrlfrzXrTiKIkjp88fnJx&#10;cVFkeZIk6/XGkY7nupvNej6bJXG89XPlc69cF7xA9MNEWM757dt3jDaXl1dKmcPDw26312y2e70B&#10;7uBmsyGEdru94+PjXq9bFPnl5cWTJ08Wi0VRZEKIo6Oj09NTSuk333yDji9sxhjx+Wd/hsZb4DfC&#10;MCyya991Go1ms9HcrFPPFft7+8PhME2T8/Pzq6vLKIryIi+KYr3Z5EWhtRHVBBxCiNWWWsoob7c6&#10;nHPBhbUEYUWNGmNxTSV7hoxHSsdaTQjB8DywHJFAIBfhXGhttDJcCEpJlqWAPaWUGGjg+16eZ9Da&#10;5pxzzoC2o6vddSWGP2RZNptNAVd2Op0PPnhPa/v48eN4kxwfHwVBJIQDEHIymXz11VfaqKIojDWY&#10;TJtXo/iiKEJZFMHgaDQKggByBuBMQk+92Ww2Go2iKBCv8UppGmhnlmUoDyDropQir6rf0vl8PhqN&#10;0ASCUc7WmHarBRZuFEWDweAGDm+5RGHP87xmozGdTvvDAbhLWMBOpwMVg16v98EHH3DOnzx5gq4+&#10;3/cRBmLlO53O0eFJt9vd6pZBL5QSQqiQknFuraWMUQyNha2p/N+/Yar3K28/FP17rRck75zA0Rfr&#10;pvRdyqj/U2+vrv5LhT36unWmFQ8FeNJgMEAZYrFYRFFEKNnEGyFFWZabfGOtRRUN8hTW2m6nSwmd&#10;jCfXV9fT6ZQzjuEPrBrtCQmIw8PDs7OzTqdDCPn2229Xq9Xp6enJ8TGxdrlYoAK3Xq+B/pVlef/e&#10;vS+++GI+nwsp251OHMdHR0dRFMVxHAQBpVuANIrCZrMZRY3r65HWxpESfIhtt3jdlmAJJVSVpakE&#10;LSmlAHvgYGazGfwZuC3AAOHw8AG89WjBIjW/XWyN3qDXR1AOhNZxXSFEUZSB71NLBBfr1brX7Uoh&#10;RqPRbDbTSlFCbm5uQOxvRI1WsxWG4Z+/+XoynepqQlMdN0+n0z/+8Y/D4fDo6OjO7dtCiL29fd8P&#10;Go3GYLAHFPTmZpxlueO4+/sHh4eHWuvpdLLZrGazaZLEuAs4881mc3Nzg0IeqdBga60glBLLlqsF&#10;4yIvSiEd3w/CIGq3O4xx3w+Ojo57vX6ep77vL5bL6WS23iB/klI6dT9TLXwMEBxtLlprY00Qhr7v&#10;AyUDzRLxBRJzQAq2ksmxlfzMNpev1L7hBTkXhBhjVVEorXUQBJ1Ol1KqlM6yLEkyMF8454RQ1/Wt&#10;IZxra22z6a9WayEE5MpqNTLOuePwvb3hOog7nU5RlFEUok7b6/Xu3LkzHo8Xi4W1JgzDLNsqQbOt&#10;kCmF5yOEgLl6dXX16aef4mFCNoYpg3iw8EkcF8QwW+kj4CGzVatco9EAmNlut6E4gwigLEtK6Hg8&#10;nkwmYFH2er12uz0ajbBzBKegEY0nk0aziRZdwC8Q1YQzhj+Gynan08GzgtCEEOo40vM813XEdgTx&#10;czP73Jq8zqz8cAv272t79wQIIMRrP/ISvLm7qzdlPN+bCf06fu57j/KXdYvtVnnuhbWthZ7BN7HW&#10;Pnr0iFLa6/V6vR64CDc3N0ZphKHQoYU6yWg0evToEaTFUCZPsxREEtd10bwEtleapnUonCRJu932&#10;PG9/fx9ffPz4MY5ICInjGEqBlFIuRBAEFxcXf//3f19TAo0xvu+ragpNHG+AweZ5jkIjXlJrramI&#10;qbTSUoZLrnv10Dxdo01YEDBK4CTwGYg+Xl1dYQVAs6SUuo7TbDSNMRjvC/EKSul4Mlktl/1efzgc&#10;ovur0+mAn6kriTXKtznMfD5vtVrHx8dcij9//TVKQqSy8HlRAPzTWu/v73d7vaOjo2arNZ1OIXoM&#10;eUtCyMHBAaQcGWOr1Qoiw0hLms0mOpJnsxlk9CG+gduE5ndxcHTsue50Or26vPR8n1DWiCJr7HQ6&#10;o5RxLjmXcZwQYrrdfrPZvpYuY6IsS220UltBVSxoTXYIgqAe4WaMKSrqBDKtGk221ahVfMtxRI35&#10;ohCNFE1UEuBVzZkoTRlVlhLHcaVwkCBrZYqi1Mo0mw0pHWPMcrmyxmZZIaVwHY+xxBirdQFOMKV0&#10;Mpn0+/12u50k8WIx22zWnhdsNrGUThhGQRAcHx+jg0drlSSxqjRSMYVgPB7X0ykhnV4UxRdffGGM&#10;OTk5gXNilWJezZJCakUIyatx8DWRzFTa05h8xDk/ODiAtBJEcrXWlJDlalXkeVmWjx49urq6GgwG&#10;jUZji3luNtba+Xy+2WxKrcuyHI1G7Xb79PS03W6XZRnHMRQ1gW1CXak+AXQIZWmWZklRZNIRdDsk&#10;yFbaXS8UrmhlX341W/bvZHuX0p19UY3sZ1wlWlE2do/+H+oufK/7pZXW/A40vV2u2gqhLI02L1Sn&#10;hBDX19eItg/29gGZoKUY7c8IZGFtW62WEIILkRc5OmKPj4+bzSb8AfaW57nneZ9++une3h7OBOjo&#10;ZrMJw1Ap9ezZM8YYGnMdx2k1m8B+lFKz2QyV/m63C90JtDpMpzNKKWws/DTa1IqioNbu2hO045lK&#10;3gwrAF/oeR74/YQQlL4wMB0fgzaylPLu3btoG9BaCy4cx7HEzhcLo3Rd4Ef1Zz6dudK9c/s2mKuc&#10;82+++QZUTET2d+7edT336uoKXvn8/DxqNj755JPVarVarUgl+4WZNcgN4M96/d7B4SEXIk6S6+tr&#10;JoXV5vDo0JFOWZbtdrsoCnSOaV1Ya2uJMq01FM5ALTw8POz1epxzuEPx4YcfhWH49Ol5jIRJOJyx&#10;q4uLLMtg3IyxZamyLAGRpNFoJknieX5e5OvNmpDntdZ6A5Ow1iipO+2R6FD6vBsPHwO/g1aC10ja&#10;4E1RjUQ2iRPgnJGCcq6NKZM4M3qKqn9ZKq2MZZQQRgnXSpdFmud5nhdB4HMmpXAoZXmeYzmq+q3O&#10;slQpJaXIsqzZbDoOz/Pi6dOnCAkrtbcgy9J+vw89lL29vXa7DRIp4ppa0GQ6neIxXa/XURRRSheL&#10;BSGkVjFFclZXBepLrrg8HA4MjbTQ9JtOp1ilbrfb63Yff/vd5eVlkiRXV1fQ1Vwul2magrFWzwNb&#10;rpbPnj1D7wchJAiC4XAITzwajWqsNY7j0WiEr+zv73uex7qMEOr5rpSccYKpsFAvIS/1clFK/nIM&#10;7o/AGF+77bg9Q+kWPPmhyVDtrt4dt9yFkU01X3v3lP5DOcJXF3z3wm3F7wDAs4vGI8REYA0QTEq5&#10;WCx4pR6Jdj1CCKwEuolAz0Z2BbsURVGplOu5jLFnz57h7mw2m/V6DQtDCAFJGwUR/G8URWVZHh0d&#10;KaVubm6A5VxfXwOA8XwfbO3FYlFrvt+7d+/zzz+vB8IIwTkP7ty5hz1nWXZ5eQl2iSWkdnvWWkOs&#10;K52qH8zu/gsKPfoZQMmpp7ah6Q24V907AT83m83X67XgghGKmWXGmOvra8ZYhNml2qxWK1i80Wi0&#10;Xq8R3wspe/2e4zg3Nzdognr8+LG9In4QAKXDOiulUNOBp7i4uPj888/bnY7je4YSQ+xkNqWcDQcD&#10;ozTGr1NK677kbrcF845ZTq7rHh4eYuiCEOLk5OTs7Ozp06e4WP5//Nf/Uzruzc04L4rpfM4Yu76+&#10;nk1nZVFyLhhlSun1er1YLBzHabXaWmtjLKa7xUkCETJStYCQChSuyCYEObipVFrIi+88fg/mJ6q4&#10;SN6hJIknDPhA7R1hf3GDrbXGPE/whcDIWYmnPMsypcCT3Fa7i2o4b5Ik1tqK6DHPiyKqlEytJUmS&#10;pGnmug56A3Atm80GykbwJev1ejKZgC2J5wleHJcPbQWMp3pJsWyXuVNXxWxFQQYKgScPXv/i4uLx&#10;48fL5RKqmHfv3MmyfDadIgg1xqA1EAlcJfRgfd9P0hTS7widtiFVWS6XSxSBjTGDwWC1WqH8i4AU&#10;3td1Xc9zseCViamZBM8NzUvW598JFPam0/hxzulN361+83xu8Js/81NO8vv7+d79oD90Vz9i568+&#10;FW863NsX5+07od+32rZST6zp0/hrXWUH7RD2HbKCrVbr8PCw2+2CTRZFDVBA0RT03nvvQXV6s9lA&#10;K6QsyzCKPN8DTnh8fHx2dsYYA9MNNYVer4fxfrSaRgQCJyFksVigQjSZTNA5oLXu9ftKayEEVO/x&#10;GaXU559/LoQ4Pz9H9Nxqtf/Tf/pfMVRgPB5fXFxkWSYdB0IZphq84PuB67l1nUVXM1OxGmdnZ/1+&#10;v6wGTcP6IY3BlFBCCJjqSJ6iRmM8HhdFyTn//9h70x85zjt/7Dnqru7qe3p67uEtkpLlNbx2sNkf&#10;sHmTbJL/I0heJ0CCIP/Yvljkh4X3MLy2V7Ykipwh5+777uq6niMvPl3FkUhJlORDcrZAEDPT1dXd&#10;1VXP9/ocvucdHx2hQ4saKyiXa9WK1vrq6urZs2cnJyevXr2azWblcnl7exsqGQiE1WoVQo/XNzej&#10;8RiiJcXaWPJ9dKfwbqMo8kuleqO2XK5OTk9Ho5HSSgjR63UvLy5ACphMJuPx2PPcUqmEOQ4qh7t3&#10;7+7v708mE+gDQG8LEjxhGBpCSM6NNE3jJEmTVEm5XC7TNHNdt1QuJ0kym01tx95qte7cuVsul5vN&#10;luf1Ly4uVquQbtxbKGPoGjM4CuWnnlJKODe0UpRopbVWREmttaKUZWlKKaGUG5xqTZMkFWLjj4oC&#10;GZgO07QIIbZtM0azTCglhZBKSfyxwN0W5qskN0K8Pa1FuclyHjfOC9ytCNFJkjVbrfl8HobRdDpj&#10;tA9jxel0DGUytGDjOEZMNU3TskwgiS3LpNQzTXO1Wq3XESEUrwtmKKw6CCHo02qt4QqEew8RFJNR&#10;XK+4OhFcoZByfX2NDAh3y2QyCYIgSZI4SaRS6ACE67XBObgcYRii9Vqv1xerpVIKxFvAiB8/fgza&#10;LM7ParWaTqer1VJpuVxF0ek6XIXVSnVvb7ezu2PZtvm2dVdvVpnXP6s8Hupb//8FbO+yRud94M81&#10;gd88AvnyOPp1gYfe+qHYc5O56z+o/eG7hMx3OSfftAJ+t/P8zTYkkVjH1S3rNDwKgcNNOZI73o3H&#10;452dnfV6vVwuG42GbVumZUkpG40GFMVG4xHnfGdnBxzcyWRSqVQ00VeXl7ZlHR8fg/8DhT8otoO8&#10;BDgbyTs9ADrs7u7W6/XhcCiEwP54b8CDsJyD4TjOy9NTy7JElkXrNT5AJShnaXxzfRNF0XQ6ztJE&#10;KdVoNoUQRGsO3UelGGOWYUpD1KrVaB2NxqMsTWEZRAhBeCuGHbe/Aiy/cIlJkqTdbrdaLc75zPc2&#10;hrEsTLOMMRZUKsd37pR8Xytd9n0pxGK5HE/Go9E4DEMpxd7+fqezXfAXq9UqpRTlRJZmaZr4pdL+&#10;/sFgMAAWJkmSw8PDnU7nd7/7XZZlg8Hg3//9V6Wg7Jd8w+CUUrwlx3G01uv1GlyFra0tQnSaJqZp&#10;EkKDoGaaxv37D7e325PJzPfLvV7vs8+eDwaj9XoNSQP+v/yv/5vnukJkV5eXSRLPptPlYqk1sSzL&#10;ti0hM8Pkvudatm1wAxyO6+vrXq+XZilljBAtpdKaKAUvYmoYXGtS8MEJIZRxShkhlHMDuipaEzyq&#10;lKKEAYyklRRSSPnaZtB1XZR0cRwrpYWQYbhGrYMSE1cV7n+W09XxteErvK2koHJGCyp3SinSgSTJ&#10;0iSdTudaa86NRqNxsH/gOI6UgnNWr9dd16lUAjAcjo6OHj16sL9/UK1WdnY6d+7c9Tw3CALG+Hod&#10;ZlnKGJNyU+wiBqNXgACM+FRoieFOwDWHuhZ/0blGA1BbaEHgj1EUTSbj6WwmpTQMs1KtUM5oDlZG&#10;Jou6djKdCim3traazWYcxyDDuq47HA5N09zd3YWAnFKy3qgrpdbhOlrHSijPc4NKUCqXDMMgX1Lz&#10;bWZ+b9R834ew94eq+W4/68urW3Zr4vn1L/T11cxbHi0Q+8X518XgsNiffku+4FvkV75se5fP+Nad&#10;v2zPN38tnvvdaz6dw8dwH4F7QHMeN4onTL4ppfV6HY1KtAHR21wsFpVq1S+VDNOM4hjNG3RfpJSn&#10;p6eAoY1GoyzNWq3Wdnt7q9WqVKt4OqYPtxcczvl8Pr+5uXEcBzzdMAzBYHv06JEQYj6bSSmbjcaD&#10;+/fTJInWa8e2wRq8uLighMD+2jKt+WI2Gg4YJc1GvdlslEr+9va21oRzfnR01NraSuJ4tVoxShF9&#10;o3UkMqGVajQbhmlKKcEgRPyQUrZarTS3GqX5XAara6PRODo68j0vSxF9KbpHSZJYtrWzs1sulzln&#10;jutqpeI4Xq1Wq3CFM7l/sA9W1YsXL7TWQRC8fPkSPk2r1YoSenx8BGsaSsh4PNKEVKvVn/70p3Bs&#10;lVLGUcQN3ul05rM5EgVCSBonwJEAqfDw4UPDMJbLVZYJwzD39w8qlWqj0dze3hFCCiHG43GaZkFQ&#10;WS5Xm77uf//3fx+Goee5/X7fMIz+oJ+mGSUbr0UhhZQiSZLJeNLvDwaDAbQ3d3Z2d3Z3O53tVmsL&#10;pTohhTP7xjuK3LpBiyJM5xDbTS4m4M+Qo48oNQxTK+L5vu+XCgcKlTv5IuwVnUP8DyCQzuWYkWqx&#10;3CIZlld4CZXbOCE8bG1twW+oWq3CVtHzvGaz9Xd/99+9//779+7de/Lkyd27d5rNZq1W833/+Pj4&#10;ww9/9ODBgyAoU0ofPHjw6NFDEEIxMJNS+X4JTdG9vb379+8D4/ree+8B8lPYZwCphTeGpA8Q4eyW&#10;zb285QtYDISAMUP4LAflp++/b1lWHEWe72mtm80m4lkURUJKrfXBwcHe3t5qtbq5uVksFpjtr9fr&#10;Wq12dHTEOZvPF61W887R8fZWhyri2DastspBYFkWo8Vqu1l5X/9O3xL5vna9+xNs3yXyvXWJ//In&#10;Ijv/0h1u14Lv8rpvHucLpkNF5lEUml+IE9/iK3jHyPfVr/KF3b4mbn1JHP2Kp7/9Db3x0iTPAGTu&#10;3AZ8NVB/6PqIXFZXKTWdTofDIWq14XCIliPAJq1WazQawXRzsVicnp7O5/PhYNDr9UAlwjICY7Io&#10;ijAjYIxxzljuV4cK7/YkCC7ZzWbz8vLyX/7lX5bLJYY7IFd8+OGHSqmnT5+6rtvr9V69ejUcDhfz&#10;+Wq1uri4gOSKUmq9Dg3O79w5Pjg4KJdLhOggCCrVahTFwBxorcMwTLOs0+lst7cxp4RBUpplhJB7&#10;9+5FUeT7PhQ5CvU1RGisnIDsYS2qVCqWaQ0HA0povV4/PDxstVqlUilOknUcQX6ZEg2j2jiOh8Nh&#10;kibtdntvb8/3/dFoVKAier3e1dXVYrEAwhYxeDKZTKfTJEnQzAQsdjQaRXEshIjjhCi9mM97N90o&#10;DEWacc4NzhH8PM8DKFcptbOze+fOXchU4RvHyGkymR4dHT158gTpDqXMeP7ZC8pYrVq9uektF4so&#10;StCy45xlmSBES6GTONVa21LBbgPubpZt9vo9YFKLSxYzKuRESBwIpTL3UgDYCT1l1PK3JT/UxomB&#10;OK6nFUmTLE1Tyl536lVOtNR608e3LMuyLBj6FOWO53nFilOUUBh4wnqX5h7HnPNKpeL7JQyTW63W&#10;arXqdrsnL14cHR3XajXoqiC22bYNOMlgMEBnH+0O1N1Qt7FtezKZocf4V3/1V9VqtdfrIbsB6Gs6&#10;nSLPErmXvb5FgDNyP3oIzeFRkUvNokexu7sLrs94PIbXlJTSsixK6DpaA5m9XC4556nILMNYrVaj&#10;0ajT6YzH4263u16vj46OctiOb1nWcrGI18nOVqnkljnhMpNCiel41myuAj+AD91tLN2m2/n5X/9i&#10;Nv0lfMQ3o9e7xJg3n/Vl/c8vPPS1wbLA2b7j/t99K+6prw1s73KcL/ylaJB+lyNj07c2lHEFd9bI&#10;HdIBjhdC9Hq9yWQCuHWv12s0Go7jzGazIAjQRFmtVpA7cV13PptfXl5iZ8BBgRRzXXe1Wg2HQwyo&#10;1JVqbrXa7TZuMTR7cNKwMiAiDofDV69eua774MEDiAjW63Uoim1tbT1//hwVheu6FxcXkHRBQv/0&#10;6VMpJTjalmVBsdq0rNUqQifwxYsXhJDCfXM0GmHS0Wg0Tk5OfvvRR1BrQzUMhCdY+VhpMWMD3gfL&#10;LJCTrWZrd3e3Wqk4jhMEwUZ0VIjPnj//9a9/bZumbdmcUuyfpmmpVOKcn56eXlxczOdz8OoAqEFM&#10;QrwHgv2jjz5yHOfp06f90bDf7//bv/0bIpbBuRBi0O//Ko5d183SFCRmM087lFKNRuPg4AA2F4eH&#10;h3C2ybLs008/vbm5Ab3BdV1Ip6pcGsX47W8/ElLYlj0Y9KMoTtOM5qYV4LxRqqMoNg2j0+k8fvy4&#10;XC6fn58TQo6Ojxhj4/EYlqokdyovmpC0IK3nKClkEyhrCCGFhBpiJ+emUpmUijFNGM0ySSlL0wQq&#10;1YjVUkrON5kv/giEpM7VhpDsAOJfxAxc95AQQ0KBM75cLhljruuDILK/v2/bdrfb++1v/+Pi4vJH&#10;P/rRzs4OMjIgVhqNRhiGtm2XSqU4jv/93//9/Py83+8jX1NKua5n25HW+unTp0EQfPzxx6PRCCez&#10;3+/P53OtNSTygAyCQunGik+IQsMMBD6VG6ngpCGHxbwQP+MertVqnLEsSYG6jqIIqruEUuRBaDsc&#10;Hx/PZrPlcrm9vY1OCyHE87zt7Z0kilfLkCiy1dyihIbR2rRNy7SlkNSglLMvNjE1IZ+fO/1Fbu+w&#10;Cm9OwFfEs6/dvl3Qop8nNnzr43yL1/3CD9/u6be3rwh79FsR9rEUAFIPTlSR6cZxPBgMFovF9vZ2&#10;gTLD/r7vg/A6Go1QuIB4B7qe53lxfh8RQqALMZlMqtXq/v7+fD4H8Q7BtVarYXiBWxWtpoJOQD6/&#10;HoL+VMzb7ty5M51Ob25uDMMYDAaUUjDV0NACQwn10CeffAJNea11vVafLy6Gw+F8PscqlyQJ2mVa&#10;a8/zLi4uJpNJv99njBJJAEEAPPJ2H664rrD4YHGGYMp2e/vu3bvNRkPl4hiO49ycvRoMB1rrq+tr&#10;z3EMbqRJAroImHM3NzdRFAFXgc113UajAfWMw8PD4XDYbreXyyWl9P6DB63tdq/XQ6SkOTUllWqh&#10;ZlmcmJZVKZerQRCu15gWQTyr2+0ahvHee+9VKpXxeDwcDgkhWZbBoxTnGWcAr27bNm93drNMEqId&#10;x42iKMskZ0atWieEWLZTpPi+76E/VqlUoiiaTCY3Nzf9QR/fNyEEa3dR/+Ei0FpHcZwJoXOKJX5A&#10;TY3I9xoCqpRSkH80ODfkht5OoJaJIqlQNcPXA+6IygmFqOHwVSHyFV8nGg64gFju/Ke1tiwb+im4&#10;N2zbvrg4T5I0zd2IDMO4urqCpcjdu3cRpXAXoRycz+dI+pbL5fZ2B4EHV+2LFy8Aqnz06NFkMsH+&#10;EJvGqA/YFkTowiKE5i3Q2ycTqZnWGm81DEO0vCEOkMaxkqperyullsslAptUyvM8ADsJIei24/sS&#10;QlxfX2dZttXaMrmxnC/Ho/FqsWo2mq1GqxJUg2rF93yAeymh8BbJ63pCyObnv4Bu5xvNs3edVOU7&#10;vIbLF8/9wp5fiItvBo9vHjjfMs/7sk/xtQd8s9v5FTu/4zG/0fYVx/yyh9jn93nziVpr3FkgBSml&#10;UKb0er3nz5/btj2bzbTWjuNkWYYuCIoYrI9KqYODA0JIt9s9OzvD0i+EePTwEbSS+/0+SFAIRXAj&#10;arVarVZrZ3cHtWOuBbhChp1LMG6q0svLy8Fg0Gq1Hj16BL34s7OzRqMBdtrp6enLly97vV6Ya31h&#10;6IP27Hw+Hw6Hq9Xq1atXsD+rN5rXVzeXl1ewjyCoQIAGlBK4NlR1jWaj3W5zzrEnRv5IrLEqFsgD&#10;LFNGboyTxInBeRAEk8nk6uoKS5mQ8v79+3eOj03DKJVKtWoVYsI0RxhJKff393d3dx3HaTabpVIp&#10;CIL33nsPICNK6XQ6vby8xMLFOd/b27u+uUH32LKscrkcrddKCEKIEMLgvBJUKKWLxWIVhgAcJUly&#10;c3NzcHDw4MGDNE0LlYBWa1N5wwYHEyXG2NbWlud5/M69R0opy7Lb7e3pdIZeZTWomKYpMpEJwTlz&#10;XUdrLUQGp1NEl8FwcH1zM5/NCk0EXIU4eoEoSdOUUAq9R/TrSC6cWnTAUdYIoQhhWmtMKT3P10Sl&#10;aYJ5Hufc87xSqcQYU0rihQpKHIKcUgoTYJ0LwSBSttttsEcxtq3X60hDCh5rwUwwDCOOE9uyyuUy&#10;2vdQ5e71etPptNls+r5/dna2Wq2AoAVCkhAynU7B/ZhMpqZpwuMexfXOzs7Dhw/RRQEpB7NJfHAE&#10;Y/ByUNQW5wRZQlElF0A1rXWlUoFWC24M3y9BlwVQmvfee284HEZx1NnZAVUIgtq2bUdRBK0mrXW1&#10;WnVsBybOju0qqaimJb/kl0q265iWRSlFLsIYw/JCb3XZKIVR89esQX/67RtFvrfu9i570k3373PR&#10;65uEzLdPAd898v2htm8U+f7E25e9mdvGx299Fu4gJLWe57Xb7TiOX716hfILCz3n/PLyEoUUYARg&#10;ATUajYcPH4IERin1PO/g4IAxZttOp9M5Ozs7OTlJ0/TevXuEEEyS4GcipXRdt1wOMF9EMi2EANQF&#10;i2QhvAIyQ7VaBSsOhZ2UMo7jk5OTbreLUSKA6zJXdkZz9ezs7Pr6+vLyErJqvu87jhMnKUgXAJ+z&#10;HOFZtL6wYlBKGo0mVDGzNPU97+69e/jsWGZREmD9rNfrP/nJT3784x9vb29zzkHDf/Xq1dXVValU&#10;unvv3sMHD7e3t6N1NOj3ejfdxWwOkhXWNMdxHjx4sLe3N5lMIBsC1/vj42OEf8/zbm5uXNft9/uM&#10;sWqt5pdLw+EQ+moIn0mS6pynoTbantlisURUxpoWBMGTJ08gHOO6Lsriglsym/7/2gIAACAASURB&#10;VM2ur689z/vwww+fPn365MmT4+Nj/vP/5m9838uyjBA9nU6kFI5j12tVxpmUmes6pml6nhuGa6W0&#10;YZjVas11Pc/3K5WqadhCSJFJQonWihDCKDcMSwolpJRCcWZA1Y3kvdACvkHykr8gpQmxYb4ToqUU&#10;WivLMl3XdWzXNK1Ws/Wzn/388eMngJgahlmtVpUimCAyZlDKpFRZBiCoMgxOCAEbBsPbjbe7YaCF&#10;De5aGIZhuDIMI8sEpdTgRrhal0rBwcGBlPLk5PSTTz4ZDodhuCaEOo5bqVQZY71efz5fmqZ1c9Nd&#10;LJaMcaU0gylUGG5tbX344YewoMRnH4/HzWYTGDN01aFMBsF4BG8gjlQ+E4WkHrIwkTs30ryNHoYh&#10;Wv8QxVZSzqbT2WzGGFssFt1uFz4g61VINQnK5WqlYnBjMZtnaeo5ruu61aBy5/h4NBx9+smnnPHd&#10;3R3P9ymj5UrF8VzGqcEZY5QzyhnL6z7yerZEN7aMBeLwTQDiazzGn2n7dov4N3yWJkRTqiglFM5p&#10;+rXPy7d4D1+2/xtNP0oIlFOhz8xu/aPf6Nx/WUn6Z9y+ENWKd8hyDzmda0mTWx3R2ykFbpzpdEoI&#10;gbU6ei1gL0gpS6WSaZqvXr0Cr7lcLn/22WegIkDXH7XXvXv3PM87Ozv71a9+dXb26ury6vnz58CR&#10;TSYT8O0wkgdWZTabnZycfPz7j8fjMSV0PBpppX3Pm81msKe+uLhQSp2cnFxfX19cXCRJcnFxcXZ2&#10;NhwOf/zjH89mM3hKLxYLznm1WoVRe1FaoPyaTCbA7Git2+320dHRYDB4eXo6GY+IFtVKwBlVUhQo&#10;Aa1UuVwG6IZRZhiGY1qtZms0HG1vtUUm7ty5M5vPMWSBl2elUuGcO47T6XT+9m//ttVquZ7n+X63&#10;1x9PZ+329vsffNBqbSkiJ/PR2fmr3/7Hby4vz0fj4XK11JoAVAFH0vl8/vHHH6MtGccx/DEopbu7&#10;u3t7e+PxGDBOSunR0dFkMn3x4kWxGG7oXowqohXRSusojtM0aTabjWYThbVt20+ePLl37x4yHiio&#10;cc6n02nhvtRqtWDHAaX+xWLB/6//+/958OCBaRqnp6cgLSZxDA3yn//851tbW+PxGBmBEBnqJNil&#10;drvdbreXpmmp5BNKkiRGu1JkoqBU27ZtmEYmswIvq/JLFtlQgc/UWucSoJpSiiEq5wYhGz+tZrOF&#10;KrXd3nIcZzKZSIlONMEFjdooSZKcYkhRKqGQopRCTzYMQ5hlmKZpGNy2LYCLlFJa0yyTi8ViuVzO&#10;54vBYDAajebzBboljLF+v392drZeR6vVCgoFq9VqPB4zxh48eBCGYb8/QHByXRcIMSj4TSYTtEkd&#10;x6lWq9A3QlMCtw1K5NusI8MwoG6HmSI0XNA9Z4zhfBZE+zRJwtUK97Bpmui4IrfFybx37x7ROoqi&#10;w4PDTqcTBAG6AZPJ+Pz8Io5iz/O2tzvVai1J0iRJtJKWaSJL2Kw2hGx6nBsyA9X0VsDLF6rba9YP&#10;K/J964rnK55C37Z94YlvffStO28W/c+FwDe/geLv2L6+Ei167N/6DPzBty+8GZ3T0kmOdKNvmzgW&#10;OxcpNSZ80+l0sVgAPwLA5HK5jOP4/Pwc2XCtVgvD8OzsrFQq4W61bbvX6xmG0e12//Ef//H58+e+&#10;72+1Wrjl4dJu2/bDhw/RIH358iXu8cViMRwOb25uOOPoSIGbOxqPTk5Obm5uoOt0dnaGXmK1WoWY&#10;1t7eHpQFDw4Obm5uIARDKf3Rj34EgRKdc53x0YrLwHVd0zQXi4VhcNd14jiWUlBKIUFlGCaumcJQ&#10;QmsNwbD5fB5HUZZlpXL54aOHH3/8MbgWjuMcHBwcHByg6tVaB0Hwi1/84pNPPhkMBtwwqtVKo9mo&#10;1eqGwafzaa/fjaJw0O+Px6OtVqtcLmdpZttOpVJBp/Hk5ATJxNXVFXxGz8/Pz8/PgY787LPPQByM&#10;43g2ny9WS2BEZC4BVtwmxf8gsMVxPB6Pp9NpqVS6f/8+eorQRwWJa7lczufzf/3Xf0W/0DTN6+vr&#10;09PT3/zmN59++in/3/+P/xPmOP1+H2U40RoIfnRjLy8vh8NhlqUFXGoymYAE3et11+t1HK9ljjEh&#10;G6LepsTe3KiUyNwdMQezcEppASIqls3iU1UqlVqtFsexUrLT6aBZoZTKRBZF0WKxGAwG4DAiZgAV&#10;chsSgtuhmNMSQjzPK5fLSAHAkwuCCsyGskxIqYVQlNBarc4Yx+AX8YbkjQIwOiBqV7QyfN//8Y9/&#10;/ODBg+vrayFEvV6HzWy320VQxCwB7BnP8+7fvw8DI0Q+4F/QHy4+DiEEdd7BwUGz2UTnpJj2FdER&#10;SjeMsTRJidYFVhstU+RuyEkRIOM4Pj4+fvLkCbwjkiShlLmOSymNoshx3EajQSnr9/vT6cTz3IIQ&#10;stly7U6sq0Xk+0Fsf4IFPX+J12flqwPJu7ylN2PS1yI+in3zf18fzG4f/3sS+W7/ClGxAhJCCGFf&#10;ya/A/+grvnz58vr6GtOWKIp+97vfXV9fF3wh+F/COS/LslKpdHV1hRUmCIJOpzObzXq9HoZ58/l8&#10;MBggjpbL5Xv37j18+HAwGNzc3Gitd3d3Dw8P6/U6ahoUCbj1xuPx5dUV4DC2bV9eXmZZdlvWeTgc&#10;gnokpez3+xgiJkkCF0xUePh0GD2gIYS15ejo6L/8l//ywQcfIFrjIPn3yaJoo8aitYY4J6zkZ7MZ&#10;dKyAVen1+/1+H/BRrTUEnkajESpjOAjCNny9DiuVIIrWs9ns5cuTX/7yX29urtfhOssyqogUkhBC&#10;NHVsB1UmZE5LpdJsNsNaigETIeTw8NAwjMVi8cEHHwCaUKvVtrbbeBbiH6hoX6jppZRIQZDZpGk6&#10;HA4hdKWUgoMs6IPo/bbb7fF4jHA7m802xqKVSgXIC7yAUqpcKu3v70spgeiFaT1OdEEMRxWZz/O0&#10;UkJpWfQi6C1lBMMwMpXh7dJb9G1EPhxNa63Ua+FwoDa63a7W2rJMBMI0TdHHi5PIMHhhYITVGRUV&#10;AFR5rpdalqW1Qn8ALXLHcUqlUq1We/bsGbKq2WyWJJkQUkltWUaj0fL9Uq/Xg+cfYwzEmtFopHM1&#10;PHjMwqaukGZnjN27d08IMZ1OLcu6ubmhlAIPzTcGCGS9XkMAAhayeKsoDaGNi3ShaG9KKV+8eIHq&#10;sFarQZoIV3YxDgRWiBJC1IawD+9A3BVbW1tBEADwiZIRyjgAtpmm6Xv+4cGhyMTz58/7/X6z0apW&#10;a+321mg4mM1mmB9s8ixCyPdgTfyhbH+8+PHV8a94XWAp3v2A388NKSb0oGXu7mlZFsulKvRrZDhX&#10;t+hVYCmcn5+DE4wxPFZMwOImk4nv+zDGA8nn6OgIwpKAgh8eHiIsBUGAeZLv+5Cer1Qqjx8/3t7e&#10;BhvB8zwIzTebzcFgQAiBvZxlWZeXl5PJpFwux2lSrVb39vbg0Andsvl8DjXBarW6s7Pzz//8z5eX&#10;lzCXhmsmFqgwDAvUCZ4LDtVoNCqgK4gWlFKor0GeDXxsxBvOebPZ3NnZmc1mUHFCihwEQRLH190b&#10;LCmXl5eWZUG5HmdmMBiMx+MgCGaz2Ww2tW3rxYt0NpsZBi+VSuWg1Gg09vf3Z5PpaDCMwnVQDkzD&#10;KmJBtVotlUpSSmTw7XY7iqKPP/5YCAFgSxAEv/zlL5vNplJqNptxy0TqAD1ujABR8hbo/dvlL7p9&#10;5XK52WwahgFrHWAVsbreuXNHKQXIRavVgqwxpdTgnDcajaurq36/T3Ihc0rpYDD4h3/4h8PDQxht&#10;oIL2PA/Nuvl8jhFomqZJElNKDJMxxoimWm/Evxljvu8TSnTyWlQMl2bhAsxytWvOqdYUOKJyuQzd&#10;Z0oJ5xRdxyzLUL8rJaN4jWqswCOhTiqVSnAu1lprrUzTKJok6DkQQnA6qtXqYrGoVquNRoNo/tFH&#10;v1vFkeP4tu2u11EUrbVWruvW63Xcadvb25VKBYYMII5IKS8vL+FyMhgMqtXqdDoF0x/4kSLiAmwZ&#10;BAGUVTF6BNkliiL0LbEn8llMbsvlcr1e9zxPSrlYLNAxN03z8vLyJsc+2battW40GpyxYX+As8EY&#10;g9keODpoViMF3t7eRjcAWkTr9ToIgnqtEa2jm5ub6XTeH/Qt27ZMq1qtMkYxxsAwXP9wyru/4O1W&#10;YPtmIJd3rBf/jNsXAnDxVqMous3otSwrTRItJdJcIQRS2HK5jLGWyj1ugKVM0xSRCbcM+vywaoH/&#10;iWEYMFJAn9P3/Xa7/fLly4L/DuhKEASDXl9rbVlWp9OBRQ7AYjQnU52fn4MywTnv9XobCZI4DsOQ&#10;cdbpdDA7ROxpNpvgvQVB8OjRI5aLGiqlYI0JDyOohgLFTSmFPCE8xbA0wa8Oituw9EONsV6vy0HV&#10;87xwM8rRqN7AreKc49be3d1dhaEYDdHYxFmdTCbz+bxSqYCUBdL6ZDLhnJmW6XlOnNi2ZVm21Ww2&#10;pZIXFxdJHKdpyjgnlGAChXVsMBj80z/9E/gMhmGgzIVWJ5p26Ny2Wq1er6cJGY7HQgrHcWq1Ghb2&#10;Agj55rVRdLZ93//pT3/aarUgR4BIgR2Wy+V4PP7Rj36UJMnJyQnKPsaYAbIk5plF4xHKI1mWffLJ&#10;J+A7U1rKsiwIgq2tLRDy5/MFBshok2hNlFSEMkZZcagwDCmjhG2megX9gORl++3lnhCCkWa32y0O&#10;ix4dOubgrtUb9dFIooxVG8m0TbQAV4ZSapomIRp/L2o11Kw41yAASKl8r/Tw4eMsE7/+9W/jOO33&#10;+47tOo4L51vkHQgSrusiY5rNZlAciOMEI731OhqNRoRQ6M6s12sI2hbngRDy6NEjxMXLy8soihzH&#10;KUiKOBW4lNGe9X0/CCpIykCluLi4mM1m77//fqlUQpnvui4u6EajkSXpkBDgiZVS3W632Wyaljmf&#10;zfHZMyE4Y7ZtLxaLMAxRzF1fX2uta9VanoRmvu+XS2WtNTdoHEcQdkLtS3Nlsu/v2vmV2zsu+n+I&#10;Akh/Cd3/j5c5vMmXf/vffygb8nqsRbhNsBwRQsrlMmUMWAxAH1VOy8uyLIoiTCXQZsRSC3g2wMzo&#10;bYJPDWdaMPAKntn+/j46fogEP/nJT3zfn81m/X7//OIC0xmk5qtw5Xs+mPLAmWOuARB1kfuCg2Ra&#10;1mg0itYRLI2wFEB846//+q93d3ejKDo6Onrx4sV6vYbuzP7+PtiHeKsFEwylCHJuADpqtZpSajAc&#10;npyc4CwhGDca9eVynQmBwHN1dUUIwVmilNqO7Zd8SulwONRamaYDKRacVSHEfD63bUsp1e/3QYJi&#10;TM9mURgufd83TL5YzBmHeklickMIYRkmsPcYTjHGDIOvVishMqU0PjjW1SAIoCeAHP3Vq1eTyYQy&#10;algW2n5QtcYgtrB8UreQTYQQfPtRFF1eXl5fX6M3i0CD0dJyuQSMqNPpwGrq6uoK8AX+P/z9/6y1&#10;vrq6+s1vfoOOMNGaMQaIbcFX29vbA9dytQqjKFqtwtVqlWYZ45wxRiglhBFKoVMNVD4hhFDCGNO3&#10;BHZJLq2C5AJ/xMWtlC5EWlguaFlc32hprtfrdbheryMlFSFUaa01sUzTsmzHsQtlEyEEdF4MwzBN&#10;S4jXOp9IEHZ2dra2tjhn5VK5UqklCQTYiFKaEMoNbhhGpRK4rielWi5X63U0ny/SNIvjRGu9WKxm&#10;s7lpGFIqx3ENbjQaze3tTpZli8Uc3CAIjSYJMp3q06dPt7a2gC8ycss9tPvx0dI0VUqXSuV2u9Pp&#10;7GhFZrN5lgrX9e7du7+3t79cLbvdXr8/wEwCajWA/0RRNJ/N0OShuVyAaVlg6CutMpFJqbIsK/l+&#10;s9mEjsxyuVyv10E5cGw7iiNGmWVZjDNM8WzbKgdBqVzihkFZPjUit/RcXo/8/nK27xL5bj13U2Ld&#10;Yjy+ZST6B20zFsG1yE/07cj3fa72sL11Yoc6D/N1kbtjKqWkEGjXE0Iwtlmv171eD3dxGIabyUgc&#10;a60h0AUVCFz54/F4NBptb29/8MEHhJDJZMIYA+EPM/XpdKqUwpT99PT02bNng8FASSkyYVmWaVmj&#10;8fjy8uL8/Bzwt3q9fvfu3Xq9jtfCwKUQC02SxOCc841473w+o4w1G8379++bhrHT2TG4IaXwXPfT&#10;Tz9F2VcqlSCV1e12ASoE3qRer3c6HfQPG43G7u7u8fExXGSfP3++WCwIpY7rgswQJcl8OTcNQ0iR&#10;iSzNEs6ZVFJIUW/UavV6u73luK7S0rJMzlkYLjORWZbBGdsIklGCD5JlGWNU6Y3ljpIKE+T5bD6b&#10;z4BqzNLMNEzbtqUQnLFqtVIOSoSQwbAvsowbjHFqGgYK9L29PUK0YRiu64xGw8VinomU5NEhTdPZ&#10;fB6niaYETUQG30GlCcAGOeipaCICYYQOGRZ5/FzgHz/55JPPPvtsOp2iluNb7Z1ut3txcXF6eop2&#10;Gcgo8P9F8CiVSkdHR51OR2sC0RYUhZRSugl7lFBGKFUaguSMG1xpJWS2CX636lOVu4fw3BfYsqxc&#10;w3rzEJZ1srljNwQ4rYnWJEmSLE2zLJNSMcoYZY7reJ5bRNaiLpZSmaZpmhbyLyGEaRqEECh2bm9v&#10;LxYL23biOJ3NpkJISmm1WoPuKiEkTbMoivv9/mq14twwuBmG69FobFpWmqRJnDQaTdt2GGWUsq2t&#10;dhAESqn5fBFFMcpB3Jb1ei1JYsZYs9n0PM8wDJBb0acuytA0zTg3fL9UKpVMw8oy6Xll07S73Z7j&#10;uI8fP95qtQily+UyDFcY+ENP3bKs9Wq1Wq4AI8L3IoRI0kQoKZVMs0wTwjgvl0vlUnlnZwf1IjKp&#10;oFy2HTuJY6jshmFoGNwwTcdxXM81cqMiSmku27lZxn9A8JZ33/5AkU//sSNfAUi5ten8wldfCHub&#10;h79/wY/e2t76d/yqlPJ9Hx0ULCCmYZDX3R0ShuHV1VWv1wN5fJMir9cY76EAgprler0OwxAqIXAr&#10;A7SyUqmgy1etVj/77LPRaPT48ePd3d3nz5///ve/bzQanU4nSRJNdBRHmciWy+VsPl+FK0IokCPI&#10;1IEhROWntQYFHsYsGFgiNW9vtVut1t7eXhzF0Xqdpemd4ztZml1dXa2jCNi0xWKBCT1m7Sj7qtUq&#10;OqgIe7u7u7VajTE2Go2ur69n8zmhlHEulUqzLBNZmqXrKIzitZACEY5yqrQqBaXju8f3H9x3PKdS&#10;rRwc7KdpMl/MEeEoJXGSmKaZpolUklDCOBNSaK2JpoRQpZSQghKSCZGmGcKeVtq2LMuylZKGwavV&#10;IAjKjNObm5vRaOD7rmEYnLNSuZylWb1eD4KS69nL1WIyGcdJhJRG5yZ0mZSaEs1AFSJSKQzGqNZE&#10;E6W1ymEvaP6Nx+PJZAJ3QJALBoMBBjqEkOFw+Pvf/x5SL6BX8u3O3vX1NQaDt+EnCJX1eh1jntVq&#10;BcgTyBBZljHOoeWvch3qnNC1aT8SosTnDfmKfj25hbosYClYGlD/QtxL53wU1Gqc83K55Lou50zd&#10;YmgSSkHaw8uRz9szaq3BBEiSpFqtFFcniB1BpZImWb/fR45TrdaODg8fP3lycLBfrVbb7Tbk7zg3&#10;IMYDXGsxU4WALF5lOp0uFsvlagmWHj4IY4wxuljMccuVSqX9/X0I6wFxgwiU8/mI1mq5WC2XISGE&#10;MUxSE8ZYq9VsNhu7u7vNZrMgWuDDOo6zXq/HozGalgVBglACry8U65Zldba3k3jjIA+oFdKOcqmk&#10;9UZq3DQt23ZM0yiK7yLs0Q1Y8I+3Ev75tz9Q5PscY4EQktPs/mCv9eVv4HsX3r5ie5czgK4PfkZU&#10;MwzDc11AWgghkJOGHBciGbQpClo32N9BEACXN5vNxuOxEAJylEoptEa11js7O8fHx8Ck+L4fRdGz&#10;Z8/K5fKHH36YJEm/3wfEATXZZgSQuxOs12vIlORdPgOTAiDPUblCpjnLskqlAijm2dkZ+orlcrnT&#10;6UxnM8wg0VCFzC8qJAzG4LYaBMH29jbWH4Tz0Wh0dX0NyDqWzTRNpRRCymxjDK6w/DquC4Ohdrut&#10;lFqv14im3W4XtUGWZUJKJQUh2rRMzjfKIZQS0zSU3uRVjFFCaZqmUiHBFpZpVioV27KUEIbBgyCA&#10;bf319fVyuVBKrVYrrRWlNEszx3F3djpaq263e2tqRklu9Uwopfw1ZJJRcBmZklJrLaSQObIJjsEg&#10;p8EnHPPOly9f3tzcDAaDi4uLq6srwC9ardbh4aHneQYIJTc3N0WF12y1LMMA+ELlImSDwQCoGJV7&#10;GFJKWe7+UzQtDcNQWgkhGcs262+ugkMIgZgWzfE5NBcIlVJiKIoiZnd3dzQaTSYTFEO3E0PLshmj&#10;cRwVNawQQqwyTTSlBMGyVCrh3AHWhaCI46Bjvru7i+5wlmWmYbaajdlsNhyOfL9ULpc7Ozt7e7uF&#10;YRD4CVmWXV5c/sd/fKRz9TXMFHHelVKgPcxmM0I30QJXFYa0rmsnSdLr9ba3t6fTKVr8aFngaDC7&#10;SJJECGmZFiFMazKbzS3LFiKDJLnjOoCuNJtNnhvYQlUnjROgk1UuBUcpNS1L37IdwZVHlD49PZW5&#10;+yXmE+VSqVqppqlYrVamacGdJE2TXCUApcRfdMT7YW/4an5IMe/2VhSjXxYIWS5qX+QTIDgDBABr&#10;1uVyiciHaxsXdhAEUsrhcMgY297e1lpjxEVym1ZAKymlgFRgCUJNgFlAqVQC4OXk5ASq9wCmbUJa&#10;mol8Tr9er1+9eoU5+sZ/DjBUxsC7xVaMXaAqCSzJ4eEhGH6L5QIJ/Wq1ajabSZLU6/VqtYpKdGdn&#10;ByYJKGoxX4Rn3PnFBcTJoCKZC5jxTAg0gfC6WHIBglutVqenpxh/Iiqnm16aFEJook3L3Npq3dzc&#10;SClM02bMYIxm2abO0VpnWSKVUFpqorXW3OCmaXBOKdtgTxBQ0NJbrRYA8DuOsh0zXC9PTk/iOALQ&#10;FMu7JgSHQkizXVcqqaQiWjNCDcPQUmLpwzALrxLHcavVqtVqSHrSNG232+v1GuC+q6urQi8TYFFI&#10;uRoIbBhI4rGf/+xnROuPPvqo1+vhSuKc4+u8jRsmudN6Ecm01o7jCCnieC2EIATmtLQYF+PyLZK1&#10;AoicM9lJcQ2hm1c8Recw1tlsxhhljBYw3w3+h29uhkajgfvEtu3hcIjuHy53FFiVSqXRaIDCCEkh&#10;0zTDcA3lvWazuV6HcCeB5hvEh0zDrFVrw+EIEmgY1wHDIoQA8hO5G1q1aqOyk+IHkE4ALkIYNgyj&#10;0+nA9gHqO4SQXm/AOSuiGhKCJImjyFssFnGc+L7PGAU5ATUuiJUG59wwQGREa6VYLPArktPpdGqb&#10;FtKRVqsFz0kpxGAwqFSqBjcppbgSoCewybZyeMt/wjv/7FtxLxTbrTrvh/3lfEX9hzWE53n2eDQK&#10;V6ssy1qtltZ6OBwC+A7sBtYWKzcoR7wpEPAIkFnukgZEKJpY19fXcPI6Pz/H7YmBOrAhgGOgkwn8&#10;vZErVWqtO50OGOWMMehI9Pv94XCYZRnwFHhRBCFY+gF0o5SCyU4cx59++un11XURFI+Pj2u1mmma&#10;aM9yzh89etRqta6vr5Hjvnr1yrIsUMIXi0UYRTLfNh21HDqBGhQxD7P/9Xp9eXmJoRWGYcgboLaB&#10;osowmNIShuFaqzTLiCZKS8Mwg3LZMM1ovU6zhBBNiaaMUEY0UUkakzwmFQsg3OSUVnGsOWeEsNVq&#10;lSSp1gqY26IdKDUjhDLOLccOgnKcJOFqRfNrgFC6kW5mNBOCEIIxKkpYaDROp9OXL186joN5GaTU&#10;EFAg2gUlE2M8HqNCxMmK4/js7MyxbeRTqLpk7l9cTOxQ+hClUOfJXGNNSimlIIQqpSnVhsHhigC8&#10;DSaQxZ5oTuYVJORdJIonvGjxitgQw1zX8f0S+vg4X5xz0zLr9RrgVdVqFdwDTIbR+QWTL0kixhgo&#10;fXAneXV2Npstw3BlmhYu316vvw4jxli9XkcMMwzDsq3t7c7jx4+llGEYAkUJNg/O287Ozs3NDWOM&#10;cUokQUJKNgqlm+5rFEVnZ2cY8EISHl2Ora0tx3FWq3AwGBEAUrJUa5ob/Eql9HK5GI1GWivf9x4+&#10;fDiZjF+9elUsClppxjbqHoC9FQ6FKhf81ISkWWYwbpomhg17e3u1Wo1xPhwOw9W63d4mhEAXLQgC&#10;3/dwt9BckOWHWlP8kLcvxLk3I1+x3fZmp9/K4uBPtr0Z5F7n07e22x8BSRjuPsM00eGAktT19TX6&#10;k7grETlg2FIgCRhjYHQhASWEFPrFWDfR/18ul6CNu64LYCGiArJYtBBR+VFKm81ms9E8Ojo0uIFV&#10;rvAsm0wmn3766XA4hGBFsXwVQ6nb/T2t9fPnz7FCgi1OCAFCG3xoNHg7nQ6ofoSQer3+4sWLy8tL&#10;ROLpdBqGoVSqMGdAqOOGkUlB8xnQpkgSijKKSRhWZqyriFKojZRSRGupxGQyNkwupVRaolGJUVWa&#10;JZlIM5Ft5v0cWA8tsizLUsuwTUIKWRxUQUJmhGgpFCEhISiHzKIzzDb0Nio1VUpDward3h5PJ3EU&#10;EaU545ZpGozFOtJaM8Ng6UYpjBACd1/U63Ecf/TRR+122/d9WKWCFIcedblcxmrMG83t+XwhhBBC&#10;MsZ936/Wav1+v9/vJUmqtJJCokqgud8eziCI9ZQyzhndzAVNSomQAnko+sLlcmAYRhRtTCVIPuFD&#10;7kNyZGqBbSGEQgKUEJjY0YIYgIu4VqsyxpfLpVKYEVLKWKnk7+3t4cKq1Wrj8QQGWlprRFbIfq/X&#10;oRCSc0YpC8OVUhr3g++XlstFFMXT6TQMV6PxcLlcAZ7LGAWzFU57WutVuNJKb21tFcE4SZLpdIoG&#10;PaU0zTbfB4ZjfKMpQ4kmSmlKSGkjHJNNp1PX9Tqd7SRJMP3mnDPKhRCMLK+fXAAAIABJREFUcc65&#10;UpIx1ul0Dg+PKCVZljmOG0Xr+XyWptne3l6SpJ7naq2y3F4K95LjupQx0BKKMQljzDJN2FECkNZs&#10;Nku+j1XA90uGYSFldBwLtyjNL/bX8Bay+e0vEtz5FZXHNzpC8f/nD6hv/aPf4bX0G/8IyvTv9t7/&#10;RNsX3udbw97tR4vTuFwsxuNxu93mjJVKpdFo9NFHH8HKB2UQcCVF3glcSSFxiaoxyzKIhB0eHuIG&#10;0VpD0AMq0khS0YdEv7FWq1FKwehNkgRpdLPZ3D/Ydxy3Ua+DLwTJQMbYcrkcDoc4ODpD8AsjhNyu&#10;BLAEJ0myWC6SLEvSpFypCCmFlIRSKSW0RZDiL5fLxWJxcXHR7XZns9mrV69ydtkci5jSG7ljfCIh&#10;hdJabChkXBON0Mg4R0KPtRG5QpplQgitFeOcUiqVxAKOvL8oyHhuDJdj0RWhNNfToY5t25YlpTQN&#10;k1HGDV4ul9vbbUJIf9CP40hroglxHZeAigdxFkrhzkY2EzSDc04ZpZQ6ju16nuc6WZaJLJNSSCEU&#10;KiLOilkbUiIpJfzXwGwBVxJNL+Qf8CoghOAhI46TLBNaE9O0giA4OrrTbDZHo2EUR5QxopnSSmui&#10;FdWEAPSotAa4T2uilMwyDDwJZbj3tNZoVNI4TkajUblcKpgJaAbeXhcKvBalBL33TYgltOD83b4x&#10;TNMC9ilJUkoJzOZFJgf9UbVaefL4fdd1er1BqVReLheFSjXcpCzLMQzzs8+eQ4EFuBXG6HgynM+n&#10;cRKVSiUldZaJ9TpkjAiRZtnW7u4e47TXv5nOx7VGdb6YDwej6WxOcmkb5HqHh4co4zgzlMwIIZoQ&#10;yzBxPtM0o5RprYTQIpOt1jYldLkMCaGmabmuhtoLY9SyTSn47u7ezs7e9fX1eDzZ2dltNFqj0fD3&#10;v/9ECMEYXa0Wk8nENOxqpdbr9dbrmHImlUrSxLIsr1wCNgydVZJT/XDHov2NhHe5XBJCXMepNmqu&#10;6xJCTbOBeXhx0eBcUUq5YRBCWJ4AEfqu7c+37vT9LUm++fa1k6q3gi0J4d/2BdVbOXxf3TAk3wN4&#10;51vf4esB3hculWJnzFa09jyv024rIbTWl5eXz549u76+ppTC9hnge2SZ5XIZwk+wDMN1jgYVzd3N&#10;gCSATth8PgezGRooBQIOrUhMRlBLoW6ArpgU4vT0JN7Z3dnZWa/Xg8EAiBV0dAghIGNg3INaCrO0&#10;JEnoZu7GhFau7293OkElcH1vMpk8f/acEEU1jXP/BEh5VSoVvE9CCEYeQPBjieeMcUo1JZoSCZgk&#10;Y9wwDdNSUgkplFSUEaoUJikst8zVhBimTTlXSkotGSHc2ACyEOdQlmHapXPlkPwrw4VFKIQYTVNq&#10;RTnNpFBaNbdatUZ9HUfcMAkzqSaM0lQoQgjlhhICKwhKVSEl55wxSYjWiiiZyjT2XVtxRpRQMhVC&#10;FmMyg1iu61mWVejRQOhqZ2cHwFp8p0XFj68PxjUbCGej1ZZSEEJc13ny5HGz2fj4k9+PxiNCSLVW&#10;FVIUABattFIb2gLI6ozlty4FXIW7rru9vY2vGWBIKUHCp2gsQKkLLw/IDMlndZiFFoUghnmcG0Y+&#10;wSKEIIJi2Lazs0MIDcMQdTxAktvb247jVIJKyfcopVEUYRyNiwNdbCkVJpzT6RQqAwiQWivASuM4&#10;gfip7/vL5XK5XBqcSymrtdqdozu2ZRNCV6twvY46nQ40GrTW5XL57/7u76IoAswMJwd5aHGh5CPZ&#10;pFqpSimBu10uF4xR3/crlSBNU8Z4tF4rpWEWrzUBBObVq1ej0ThNU9/3njx50mq1ut1ur9cXQiit&#10;lFKaaMYYN4w4jl3Xff/99wuUUK1WI4Q0G40njx9blgWhh3a7vb+/v1wsUK1alm1ZNrIEnntrQZJG&#10;Suk4DtE6y+8ZTADfJfDRt/373m7fsWwqqpMvqfm+sC/7koe+1Mxda9hBIBd8yxG/8E5uF0y3//iN&#10;PtQfcKNv23QhmU0+L7/9+beLJQxodc55t9s9Pz/HII1SWqg4YoHudDoPHjxAX7GoWhAUbdtuNpuU&#10;UmBDMLyoVCrHx8dYMYDCg5kcVgCg1XBkQCSAFRyPx5Vy8OTJk+vr61/96lej0QgqyajGChwKISSX&#10;yd10oZVSlFG/VKpUKrv7+7VadTydfPhXP97d2+MGNwy+u7trW1YSJ8vVyjJNTBYhZ4O2HlRpCjCL&#10;aRqMM6RXnHPKGMH6aRgGx8BCF1cMmmqogCUkjimjlGzAFpwSShjjZj7pAI6vkBDTOUkfXw2jlFGq&#10;tbYsyzCNNE1d17Nt27QsqCdmWXZ+cRGuwqLtVxQzCAw6r03xBnCRE0LwbY6GwwJcib8rpShlhrFx&#10;9sbqqrUGV/3u3bue52Ggo3LNTyCeIG4AOIyhtaKUcM5M02w0Go5jU0KA9IUJbYHkLFasAia0Wf6I&#10;Ni3DNA3LMvktgVGIHcRxlKYJ1lOspCqXVEYALVpqxQmF5RKudsdxbdsuZtTgxODgkEEBpNh1Xa0V&#10;2uv37983TXP/4KDZaiLParVaaPXCteDk5AStg+JqxvSbbwS9Ks1mo15vopKjlEJzaDIaMcbrlVpQ&#10;Lvuu16jV/X1fKnFxIR3Hefz4McIzkkF8H8BGFikJz22G0jQ9PT1ljGutXcderVaVSgDZtiiK5/MF&#10;eJNZJp8+fVoul0ejkczFPNvt9oMH91zX8X0fig+MUb/km6aBcTEQSeD3NJtN+D1iUtsfDDhlR0dH&#10;hmGcn59DfgJydGdnZ5wZrutxzjWSRcNA5qu1htQ6ZvhwezEMg+SUkj/2cvmf2+3tz163/Vk2mttz&#10;A9VVrVYfPXpUrBWffvopIQTpGiqhs7MzhArbtg8ODlDb4VHDMEB7h2EsbEs55xBqQeGIFT/LMpDT&#10;MasrlN8BoAcrN1yFs/l8uVpOxmPP8/xyKVqvoZmClZPAtVtJ0zAdx86yjGjS3GqlaXpwcHB0dHR0&#10;5w7l7P/9r//1l7/85d//T/9jrVazTWs2m7mWMx6NTcOIk4QbBuU8imOlNeM87PVw5CzLNCEmWjuU&#10;cNNgmwxJUc0UUTJLN3WKwQklIrfHKRRhCCFSKakkwqHOqwjCiMwBiYSQQtj51spPCSGUE6I2LGpA&#10;/JRS1aAKoccs96MnOTPtdncEGQmqKkopVkv8T3M7NgSgIqbgRX3f9zw/TQUqJSCJCCHT6dRxnN3d&#10;3U6nc3l5CXQu1nbLso6Pj+M4BsKRUspbW23GEPDVfDEbDjcimUmSoJDUkJMmr3PYIgnbQDeJllJC&#10;EUZKiaCCtwKCdjHJQ+6As48PCXoAzSXYpZSIeZRSsDeAQEVRj/O7mdNKGYYh8L5RtIYTIzKgbrfb&#10;7/cfPnpYLpfgTAE5McZYs9lcrVZQi57NZiSfMuZF7EYJs9PZ2d7uvP/++/fu3QP6yzKtcqk0mUws&#10;y97b3c0ygfHneDKG4T1GZc+ePbu4uJBSvvfee2hNoFrCJy0IiFprWAlqrYSUjJFGo7Gzs2Oa5gcf&#10;fFCvN7TSSZK6rqs1EUJi/IC7dz6f1+vVLEuhGiqlZIy//8H77733EJN5laO9MQ8AtBpnz/M8x7JB&#10;vMXwslqtWqaJ6zVax1prz/M4L6p6DowcfgD4CGNkRHTyZy0g/hjbd/k4X6j2yBtF2JvPePfX/XzA&#10;e0vN94P4It5acX6h5iNv+ywFegs02UqlAj+8e/fuRVGEXBb5JZZU27YBHAuCALotjx49AoNtPB6D&#10;6oc0ERM+OFcXBuiMsUajUalUgBqVUhbpLB4F2iXLsnW0nkwn8D3Ao0mSDPp96GGhg0Uo5QYnhAgp&#10;kySpNxp//bOfEUJ83+90Oi9fvRqNx41W8+GjR7/4xS8c1/Vc76OPPhoNBq7rSq3jNMmyjBtcEW05&#10;ttI6iiNFdCaE1IqbhiJaUwJHUqlUIjKhlGGZhNIsR1cyhrOrbzUPNr4umRBS5vtQqrUk6PDldrhF&#10;/CvWXp3LbFFCpBAFbxv5fbVaQxXRbDar1Sql9OLiYjKdKqkIIYhk2F/mksvFm7FzP9fCok/d0mrR&#10;ueIoIQy24UhKioOs1+vhcKi1huYc0h2lFMx/Hjx4MBqNarWaYRi82d7SWjFGKSNSiuVykSQxpax4&#10;W8DWIxkgt7g1WmutidZSSaW0yrIE1RWATyS3kUTowsdAswLXVrlchg0Hz+Ur8XekBhvoKqGFywa5&#10;NQ/QOZUCQSVJkjiOkFzgL4vFYjgYxEmMauno6MjzPCjGnp2dkbz4hbomDo4lvlqtuq4blCuHh0dw&#10;ahZC9Hq99Tpsb7WTOA7DdckvV4JKlmaT2SRJE1BhMBUAxMjzvHv37mGujqYulOgg0alvERnr9Zpl&#10;mY7jNBr1vb294+PjnZ0OZ7zX6w+HwyTJZrN5GIYYRANNs1wuZrOpENm9e/cgRRGG4ftPn0olwLQN&#10;gmBnZwdjXlwowLgahpHEMaN0b28PVwba96ZlSSGCcqCUmk5nvl8OgsAweFGIo0uOuz2O4yAIIJ77&#10;n5Hv9rM+nxS+BcTxxpEpDDDe8XVvJcuEUv0dz/qbb/hPs3115MMvb+5TrIBYdj3PGw6Hv/nNb5AO&#10;/vrXv0ZqCEgzvGUAanddFyzvTqdjmub5+XkQBDCiWa/XW1tbhBB0RKEETfJ1GdMBsIplro6NLBYp&#10;YJZlpmlywzAty7SsWr3ebLXC9Xq5Wq3DtdqMrNiGPiFlkmVplmVCWLbdbLWCSsX3/V63++zZs9F4&#10;PJvPDMPoDwbdfu/i4uKD999v1humYWqlXNcZjUaGaXqlUpammRBpkuAUbbp8hAgpoSumCVFaaUpN&#10;2zRtixICFx2lJSF6o3yiNGNMSlXofggpQXq43VFE5AMShxCCZAKJNUI+Cpgsy0QmRC4RDhMb2Hcv&#10;FotWq9VqtSil5+cXo+EIXSuSK40UQCRsxYBWa42k5HbYw/54G0JIIWQQVO7fv//48eN2u43Igstj&#10;NBrNZrNGo4GZaHHYJ0+ePHnyZH9/v9FoWJbFW+02Bq3I4kGmRu1ZQDoNzovlD53jghm5gbtrDeTh&#10;YrEMwxXOC64qw+BZloqcUInPA+9yEM9RW+CCuw0mxKUu5evWaHHzkNz5Aa1OvEqtVtvb22u321Bn&#10;SLMky9LVKhQii6Ko3W7Dln65XEZRFIYh/DvQ/FW5lLbvlzhjq9WqVqvbtt3v97vd7nA49D2v1Ww6&#10;tmMY5mAwXCwWu7t7H/zoAynFTbfLGBNZdrC/zzgXQtRqNa31gwcPwChCu5lSCmFAUI5M0yKEuK6z&#10;t7drGDyKItO0fN9fLJbT6Ww8mSzmCyGEYRitVnNrq5UkyfZ2+/DwkBBSqQRPnz6FwwYGAJTR6XQ8&#10;mUygEQNhuuFwyPOt0WgIIVarEIKHGGfCLWw0HMZxYhpmGK673e5kMgWAqGBM4htBXwgk3813RGnu&#10;yv4l29e25b5/QfO713xvPc7bHro98XzzRW+fu9epev7QN2t4fn8apF8T+fKO1uc2QkTuMYvccTqd&#10;drvdyWRSr9cBbAFLD34mALJj+IeRm2EYu7u7IPaBggWLBrQrUTdAG6zgRcRxXAACoSu9Xq8ty7p7&#10;9y78wpDCYhATxzFlzHZsLEdwdd4s1loDIpCkmWmbhmkKIWbz2enL04vzC3Tz0jRdx9FoND4/P4/i&#10;aLVaZWk6nU5PTk6zNO32elIpSTRlTColpNCEWLYNRBuELCmjDGYvSkklGaPMMIQQcRxJuQldJGdg&#10;U8opZYAFbPABlBiGSQhRShKi0fLZVBj5YA8RAVOnolrALtiNEOK6ru/7tm37foloslwu6/U6NMG7&#10;3V6v3xOZuN233BRPFGDJTd2WbdzFlc7h5EUKDtgqoobnec1ma39/7/DwwHUdKdEaXQshKCVhGA4G&#10;A+jyI5CFYTiZTCzL2tvbQ2HKO7sdmG9rrbNMEAIREEI2pT33XK9UCjjnnu8Z3KAUnWQCSnWp5Nm2&#10;rfSGq0AIwXAIbgnQAVFKKSVxplRO4Cjq6KKeQLBEIz6P9iDzM86ZaRpIVYrCluamXLhSDcPc39/f&#10;2dlBw2F/76DT6TDGTdOazWbNRvPB/Yez+fzly1ftrfZiuTJMM4kT13EzIQoxWaUU7Po6nZ1SqfTJ&#10;J588e/asVqvt7e46jtveavuet1quVsuVwTih5Pz8vHtz47muZRi+X+r3e0oprVSapufn55dXVyL3&#10;UD48OPhv/+ZvHNsej8e+5zHKBEC6Qq5WqzRJlSLL5er05OViuUTfwPc90+RCZJxzw2CtVstxLELI&#10;3t4urHrL5TIQZZPJOIrWUsKYSSulIWFQRD7c5CXfb9TrkKBDML65uYnjuOSXG43GfLEYDodxFNmO&#10;jbTodjKO4IdcgeSQfDzw9jXuXRbb/99Evtt///xDb/IT3s5Y0Llq1A8aFfs1kY9uoIKMFRLplBDU&#10;KBJQkSzLXrx4wRhrtVqVSoVSitYRBgr1eh1jBUqp7/tAWECcZbVaYQF1XRdecYBuSSkpY5oQUOWi&#10;KNK5jSgkYChjQkrTtsEK9zwPDArk01maSqX+P/beo8mRK80S/a5wAXeHRgAIHakouopVXYvu7by/&#10;/mYzY/bebLqsRJNMFZkhgQhowMUVszjuNzwFWWSSrGZ3lxstLRgBuLz+yfOdI6XwPK/ZTMJGCDiG&#10;kMIYba31g8CQzfJMSukHgSnLjNoYC+x+luftVksKqYvCWJtl6dXV1dXV1Wq9Wm+3mEaAacLMhgv9&#10;UT8jBxgRTHgC2jiMUaGU0gXZ2ophVE6bW0tE0vOstdpi0txURVEuRJl8u4AJZeSKBe2hUefCX5BK&#10;R0ncbneiJInChjV2Pp+DAFJKOZ1OL95eoDLJ3DQ6ARuK28B832eMpBRScnCklZNhHJ7RGqOVKvIi&#10;11p5vtduNYns/ezOGMWYDULfWrvZrK0FFpL/9re/efr0KVCQwGogDFoul3d3d+Lg6NBdCedMCAnM&#10;DuecMeF5fhhGvu9ZMtYYVcqXG2Og5OcN9gb9QZ9zppTinEvhA6LpeZ6UAk4YDgxRmMve0MYEXZkL&#10;KHAmqC1UN5c8r0y0iSjLUveEUMClMnwg1PRubycvX766v58VRZGlaZ7lQRAUeZFlOUjz5vM5Y3y7&#10;3e62O9QPVaEMCtrGpmm226XIWREe7na7TqfT6/e1NmEQRlEcx8n8fr5ZbxijxXwuOG+3WnEUL+bz&#10;PMuEEHEcv3r5crNep7sdI5JCFHlurW01m8vlkqw9PDzEXw/29znn6S7VSm/W68ViuVwu76Z3N9c3&#10;1tputxsEQZIkg0EfIU8UNXBDUMYBpep0OlVaCSGLQq1W6/v7GXR0tVZJkgAPBqY0LGhHY4F6bKfT&#10;bTZbnW7XWDObz5Jmsr+/nzQTBGiiEq5y/u/DkPy70Jvf9adal/j7PvP3dIv1a/whH/vo9t4n3c/v&#10;GYsf71wfGjM/Zft+Z/xTXP6POoe/7flgChFWEdnKDqPAuF6vgyAYjUbg2INeGLrsSN0weotIfzAY&#10;7O/va61B4QjCI9Qqp9PpcrlEH0hKaaxFUsgqPbUkSbYYKre20WhorXEHoZtKRKvVar1ak7W+51lr&#10;O52u5/nr9TrLMmuMEKIAb4tWBuYenkYpeniUDFh3cOhLIRmjzXY7GAz8IDDGCClQ8kNdl4hQk8T7&#10;65KH0h0KRpyQyWV5ludZmVFxZqkE90tPEuNBGHq+7weBLWFBQgiJe2/JWmuUUuVUfK3eiBja1vJy&#10;XAN2yzjzfb/T7fq+HwaB4AKqCKPRyPO8xXxxezvBfRNCAF/DOMMsuDvDoiiEKNlLOGeI84Tg1oKh&#10;uvJ/WmXZbrla3t1Pp9PJer1qNMLPnj1rNBqTyS3Q/saY3W4bx804jkE5Yq3dbrcgovv666/FcDyG&#10;z6dyegM+hQPax7kw2nDOMMlfjZZzz/OCMOCcOS4VJGpExIhJial2C2k9QCRcmxTu3ZVPiQg3Ao8W&#10;knhY6KziYheVhjsIF6T0XPKBbiLnvN1uJ0kymUzAwpBlmTG62Wx6npckCZ4T6I4ge4sOLRD8yN8r&#10;KoEyxkFZErIgYRiqoiBjsyxfzJfnr89fPH9BZLu9riPDhRL6brfN8ny5XEJV2bVtgyDAxN7JyQn4&#10;S3XFrFpUeSFeCMd3UxQFEvZOpwMuefDxIDLAOOpkMlmtVkjB2u02MC+IWBuNRpI0d7stEUnpSSlW&#10;q3W621EVZoVhCFJsbIBuRlF0dHwUN2K0V3FPeCUg7Jb7z1NA+8+c833/J7/nr5/mYz684e/95r3d&#10;/uwVzrr//uSdvLeK3J4fPB8REb3j+UoEcanABXwWJJeVUhcXF1AihW6l1hrkjQ5SADno+/t7IJkd&#10;gfvt7S3wX2gOKa1ZleohuYQRADJwNBp1Oh00feraQ0Ve4CjGmEKp9WazWCw4Z40KE44kSXDuhyFR&#10;Ca1EvwCv23g8hvLtarUa749X63WhCuAPAKKGNWBVnod6o8PK4TyJiBgJKTzf9zyfl+RNlgiz5yWT&#10;Jgpgvhc44wkggjFGCAkHo01JV8bKLlaFZKkAFrYi1eSVuiqsKDAWcRxLKRthI/CD2Wzmed5wOITy&#10;6MXbC3SmasaEkO5VLg0M1NxVqly7zdVI3SeNMUWhUJRGBM8Z3253wBviw9vtdjabj8f7ICl1jcCS&#10;v+bo5AR3UFTkaVorRAqeLKvVcL/WarhGrFJrTZLErVbLVsgXrTWV4hHWVgQByIFgrEGpRZUEOb7o&#10;YhmkwBCcw+Ckm+EDn4iqWO+iKAZeyzVgWaXiMRgMUDhtNMKTk2NUHtDKPjw8/N3vftfpdID5SdO0&#10;2+02m01U/Knyr4zxJGliGLHdbvd6vRJHk6br1SrdpapQV5dX0+k0CPzhcK9QCurJAD1f39wAWoIV&#10;E4bhaDSCEC5jDEAbzjnER0Clg4tCUGmqkQ+wjKKoslqtWq0WTg/h5+3tLTgU7u7uoHLZaIRffPGF&#10;E5HP87zd7jLG9vcPOJeL+UIKr98fbNZb9IetJcZ4Uagsy621iA9wNzqdTr/Xl5U+kaix6n3U6n26&#10;Kfzv5/l+bHblDJyLtT/tfH6u7Sce5aOej969LYyIM1QESu9niRz2G/+icwOUXBzH/X5/Op1Op9NW&#10;q7VYlBQTUEfBq93r9WBhOp0OmKDB51Da0xKRIFG4ajabAHPhFWg2m48fPx4MBtfX19dXVzDKjiJD&#10;FSXBY5ZlhVKe7yVxIoVAhc0VqIgxGDS0DPI8B/FYp9M5PT3FQMVyudzutpao2+2u12vI57qcRFVE&#10;kqyagKzfUktWIF3inCxT2gC6IYUnpFcWOrnwPF8KCdwHWqeMMa01YzzPM6gLMVYOsBttHLsKzDs8&#10;rrMJOB+qWiFOWi7wgqgRQR9qOBw2m80iL/7617+i4EyVA8MAvPOmuFLssN1uR1EEilHnGunhdSip&#10;Ttwv1+v11fU1JrNdBdgYE0Xx48dPms0m6HhsNYZvrRVHJ8dInJGBeZ6XF5kxJfePlB7jjBgJgdVo&#10;y+l1RlKKRtQIwxCDeiCsK5QCexznpaM21VgbvB2Y6Bxux6n8wGlB1FhUAghwAy5Mg3sTQqI4ALSk&#10;qaZMHNYWtNEnJ8fb7ebm5oZz/tlnnyH+SpIEKEe8Oaenp0EQOPArHDNjrN/vYwCz3+8/ffoUU5xS&#10;CCm89XJ9fXW9Xm92253ne51uB1UUIEW10VdX13hnkDPFcfzs2bOzs7NXr15h7jBN0/v7e7yHBwcH&#10;g8EAL9guTd1TQR4JqA6iP8fAa61dLpe3t7cXFxdZlmF4tlAF5wyEpUEQHB8fr1arR2eP9/cPnj37&#10;HADfolD9fn+1XHFWKkwWeVE9owcmAZDdMGIOduUW+j883/d/ktW27/n9T8n5fg2e76ds37MHQqqH&#10;hIA9VNFtde2wAHhZIHUC7VZA+5bLJUwtnArQm8YYwA4AOO92uwDF3Nzc4FUqI1QpYbiJCGrgmJFw&#10;kE4UV66vrkwlh4tjMca0NtaYoBGGjYbgXHoeEaW7ityLiOpMXUSwsXDMqKkmSXJ+fk5Ey+Uyy/Ow&#10;0cB8Bcw0q7mED9fVAwyNmCWmlNLqQa1FCimlxzmHhihuqjElkbSrZBpjPM9P051SheeXqENPSFOB&#10;WqmWq7hyq3N7oqI0QzrOOfeEjKMYtqXf7zebzaIovvn6G4xiv5OtsgeaGFNxW3POoCsH+jd3D90l&#10;S+lVRVrh8tGiKLI8q2eHxhilNFSI4fYYY26mQgzHI6SBiEGEBGZEScmJynWmVGGtZswSY8a4N9CC&#10;vgSPpN/vB0Gw3WxAINlqtazFyFpVhq6G7U0lWOWqHIyxIAjQiAYxAatCA+c1UZcgguC4QsJe/bLk&#10;JVJKTSYTkMyGYXh3N93tdk+ePPniiy/A1YL51l6vh6IoY8xae39/DyYIPGb8cHBw0Ov1giDo9/u9&#10;Xi+Kor3BXqvZvLy4+POf/2wtRY1oNBodHR85SPT+/n7UiC4uL0AlYK0FawNelaurKyJSSs1ms/l8&#10;joAOQWjJgcs55LVQNEBV2kVYtpLWxCOERhKi2jRNOWP9QR+kSshxsywj4kEQPn36NI4TY+xsNr+9&#10;uTVae55vjS27xtYCPdRoNNrtdqfTwVHSXYoQBMGmqGifPmpeP93m/pfzfD/vIerbr8rz/UJ7YFXB&#10;s97rtRUphAuRXTEfYTQ6fEKIu7s7SO3AtGGayPd9xJoIuzF6pCr5M1tBCtGUQXyJdA0IZ4xAzOdz&#10;TEkbrdEgR2gLUrFWs9nudBCYFkWx3WyzirapvFKgwzDbR4RqKhT+0jTFMJK1Nk1TbUzSbLoqKxw5&#10;rkhUjajqtX2w+9AgZJwzLmowwBJR4Zrm1tqiUGDswuvs5tZADKa1YpxFUTQcDne7LdkymXPNflOR&#10;sOBxOL4nmDiE7EEQCOJRI0JluNfrQbL7xfPns9ncLQBrLRcc33VuD1afMQbErEsxXdCAx4QnFccJ&#10;zGB9/QheNtSQCFlLeV5gnt1WjCJ44tIRFsBz7LY7ITlkcKy1xqic/xcyAAAgAElEQVRCaWO0tUwI&#10;nzNe5BkcFhFpXRhjsyz1fU8IxhjXRgHV53my2dy7vb3ebnf1MrGb/BgMBq4ijyQMfGuII+C9kGg7&#10;TFE1TGqtNdfX1+gsokaKG4QuF9wY+DwRlGltOBfG2PPz85cvX37xxRfI9C8vL+EqcC+yLMPgAWNl&#10;5g7m2Uaj0UyaURQzYo0o7vX7w71hu9lWWs1nc9x01I6JaLi3d3t7a03Z9/Y9Xyl1c3ODDJWIkJIS&#10;kdYaRCro56FLN5vPd7sd8MecMcsZF8xas1ov37w573Q6WpskSfb394+Pj5fL5Zs3b9I0tdbsDfYC&#10;P8Aww2KxaLfbV5fXSApbrRZjZIxO0x2wXqySHrSWGOe+H7Tb7TBscC6AGWs32xjag02p19z+Phb2&#10;v/Bm6lJf37G9W9t5//ff85Uf+OFf4VaZ5/Lnh80SWdpuNp70hCfJEnpLbt4Z6pVolKDDkiQJYmg4&#10;SwTo6Nxba7kQGL5GnVJpTVoHFeDAIcwRgx4fHyNaVUrljK03GyISnDeiCCMKgnGQwhhjsjzHntGJ&#10;qrcJYL6CIEB02+l0fN+HvjSQNc64oy4H2hHXz2NOLKwyVqxC+SFt5ZwzYkJKpRWwaYwxYzhnXAhu&#10;jDVGEzFrtLGWc8aItDZkLCYjtCkYs4JzspYz1ggaggmv4QnOt9td2AistVKY+qgbMu8gCFAixq2D&#10;FDBp2u12jFiRF2gPccaDIGSMIdynUrdAgsDP2gfGMnwGH3vvBan5P8k5oS5Y5EVhVUlaax8+qUv1&#10;IUakhBAAdrBay1AMxyPE9YiPAGbwfAliaM6ZUgUrd0eqfK5YqjhRVCNMlqVpugUviS4FV2WaZqij&#10;wj+56gFjrN1uo1eME9KVUCTqCTh1jMtgLaIcEYYNnH290wtjzRhDvoLfSCk3m02a5uv1ar3eTCbT&#10;y8vL6XQC/wQP4brH/X4fWTzKKcPhcH//AE241WoVRVEcxbvtbrdLpRSDwaDb6yqtwIebZulutxsM&#10;Bs+ePQNmLEszY4xW2mgTBoGUst1pA3WGkxRC4MJBCY3XLAiCs7OzRhheXV4iWTRlKdzilmZ5luXZ&#10;arXM8jyOYpRJoa7CGHv8+HGeF+kuXS5Xgov98bjd7oBBu9VqvXr1+vLyQmttyaoq6CNOIEf1pIyi&#10;qNls9no9+LlmksRxjDWEyM4txE/OdT5u7X5l2y+a89Vd0fcnT66x8aNO6buO9TNuP2PO9xE0L2O8&#10;au/hGJXlqeIta5F1hY2S7z/Pc/gPIkKrLEmSXq9nK8QEOnC6EqZGO2Fb0X8UShHkZqpgFMATYwyS&#10;LSJqNBoAyBRKkbWM8yiKxvv7xFir2eSMWUZgOAPKQXCOHAh2D6ZWGyOkBIJsb29vPB5jtng8HidJ&#10;gqxDSmnI5NXYIhEhF6QaCAMX5SCBqtJ8KIpCK220UkVhtCpxmhhLN0apwhojheBE1lpOjCxZY7gQ&#10;Rmnfk/B51hjOeJEX28028P1nzz7zvWC5XAohtVJS+tpoxkoFDAQf6FihhYTYQmtNxnrSE1xgaJsL&#10;sV6vLy4vZrOZrpiytdacCw7PZywxC+FVa6nsw4kH8B3Vah6cc2OsKlSWF0Wel84Y3KFERpfep0ry&#10;HgCoVFHqIHcU44N9PPJCFUEQNBqhlMLUBuw558RIA0yqFN5IxhhafUgmUJm31iLRxrLb7dLdLjXG&#10;WFvK+GFWFKBEhD+grsZvSsZxIahSTEZAgegJmM9Wq2ktbbc7pKqiEqrADS0qvlo8AyoZGezd3d1s&#10;Nlsul0qVnGpSSuBQpJSNRmNvbw9a50jLxuP9JGl2Oh2MDRwdHfm+f35+fv761XK5KFuVRg/6g73h&#10;XpIkRVEMBoOjoyMp5WQyQbaEKcMkSUBWe3R0xDmfzWbHx8eff/75fD4Hj3scx0dHR8aYNE1RJXfD&#10;76Zk0iOMuQAsWhRFnuXb7Q5hSqfTQYiAHgZqpA4fi7LAeDx+9eolxmtQ/AnCoN1pF0XBqpcKrhcx&#10;EGCxWZqhjY8OqFPYoA9s8T8834/97ocf/mh4+wm7/eU2Vm0/y37oA7dX/qnm+VjtKw4oUMLcggAW&#10;Y7vd7nY79D6gvR5F0Xa7nc1mebWhRopWH9Bz2+02LwpTwvHIBd+IR7XWBwcHQRAARBOG4Zs3bzBz&#10;BdMXNhqQ2GSciyqUh4qsFAJlJGstkH3wu6rqq8GkQLrWGANwHMqw8MSFUjDQrtqJm4CvOzwgftYV&#10;y4cxRqmiSnREGAbYia0mH1xhD1NrZWorJZWyD1LU6EQ8z3v06FESJ0opjAUbYzzfQ6qMe9Xtdrvd&#10;LnyzMQZtF+R/SZwwouVqtV6vAb0pimK5WE0mE1cvpXJhl7XPKrApGavfA5PXA0FjDMp4Gi1WY7Qp&#10;dYucBauNHj7sxFQT5+Vy2hsNrDW+DxinscZYsnjM+D78inGUphWdMZGp8KXlVrll7lYSjG8UNUwN&#10;gVkURavVwmhO/RCuwgNgFX4JOiIXfFlrMW+HHeIrcRxDjQGVBPyy2Wx2Op1ut1sUhSuUF0VJogYB&#10;X7xFgJP0er3T01PUQzDGMBwO+/1+1QBrp7v07m66WCy2202a7rrdjjEWsnyQckYBOkmSg4ODt2/f&#10;AmwyHo/ni0Ve5E+fPo2iCGRIJycnjLHFYgEo8JMnT/CGoD+HlxmpLTHkZJ7vB3GUMGLWMqoazhD9&#10;Gg6He3t7zWaz2WzCBY5Go+l0end3Z60Fczkm1p88eUJEq9XK9/3BYBAEAWYzBefdbnc4HAL4Y4wR&#10;rKzmIyWNosj1ut3morB/eL4f+90Pv/U9nu9Xtf3snu/9P9FHDuAa/6bi64LdV5WkqkODwyFBVBZ1&#10;TizgwWCAvuBwNGKMzedzmBS4jVarhbgZzubs7MzzvNvbW7yqNzc3SCtdTQiAuHa7naUpfu52uzAy&#10;zWaTMQawgrUWxscZbvRQZrMZRFTgEhaLBXD5Sini3PM94AzCMHQyL6585wyprpFn8krKjSoqf0xD&#10;UYWDxZ8cshT1G5ePBkEAphHcE9xq9CCttZPJpPy6UlmeFUU5qoFDwFjhKSA64ZyHQZDl2XqzEp4Y&#10;joaPHp/1+4M0zS4vLnGIqnsHJ8cYYxi4d0/ZtTNxPu6qWVXvxXifqzgSWbIs8H3GeDlZXtbwuHN+&#10;zr+Und298YBxFkWNMAyISEiO+jJuikuojdGWQA1nOWPGQAXxYV+s5N6W9SXb6XTG43EQBEj7UG/F&#10;rY/j2FSsBHDFppTMKIE66kHTnIFAvSillncO2GIrOCxcjiMfYoz1er3xeIxiICrL1trtdhMEwd7e&#10;3v7+PmjMGGPYWxRFyGysJej2QYgShYVWq+X7XhAEZO3l5aXnyeFw7+ryajqZ3tzcoE8JqDQKHcvl&#10;cr1e4+GNR6ODw0MsYmRU8/kcwGjO+enp6enpqTEG5J/4odlstlothBJBEDLGG2FDKbVeb+ozRhhv&#10;IKLNZvP48eO9vb3FYgHU6LfffotRISllkiS4CtwNUDc9LHqtPc97/Pjx2dnZbreLomh/PG6EDbRd&#10;8bK5YU1X8/yJtbjK1H36V3+h7Rf1fPUPuEj8o57vx57M3237D/F8RUV4C0dVpl8VDzCwAsvlErMB&#10;INwXQqCKiPH20WjEGFsul+vN5n42Q2UIjRiIOeCUoihqt9vPnj1DA/7zzz+HRC1sYKfTAewFlVLP&#10;87abje95+JmI8L7UNXLx3rnkEiUZiMXLSkQafT5cmpBSSOn7/m9+8xuoDVA1BfhhbGQr+Fu9GMMr&#10;oiWYGgQNrBqXAuoVhTdkckEQdDpteC98GAEuOOEwNGnKzjQ8UPkUiqIAFQCMpMt8lFJKKy6YkMIP&#10;gt6gt39w0Gw2V4vV69evnYp65cUZBOxwTfULsdUggKlJvNWWECE7rLwgHKSFNzk4OOj3+3meF4X+&#10;0MrgW6I76GBiQWtFZH3fQ82wwsZg+L88tDF4guRgRW4ID8U3xhg03vDFKIo6nba1JaIGoQH+dZU0&#10;rA961xY4NBE+jLuglCoKhQdQXbMVQqDcB6zUdrvFoAVqdAcHB1AjonLkE/Vlvr+///btW5f1w9Ei&#10;bEFQhiEhVSk7e57Uqmg2k8Ggv96sN9sN59yT3mQyxbTmcDjsdDpExDn/05/+pLV++/attfbo6Ojw&#10;6Kjdbhtj7u/vr6+vofK8t7fXarUghnl3dzcej+F6x+Mx7m2v1zs+OYFPBYo3TdMsy6MowoghlksQ&#10;BNPpFOpi4CSDYkMYhr///e9PTk7evn273W6hI/j8+XP4s3a7rZSCWoXneXEUQaQCssWdTgdYZIR1&#10;eIfdVrbTv6Py+eO2X51h/0U833sJ3Ec/Zj/YfuBpfNd+vv+UPnn7gTtk3725nfxAz+cux4EUsjQV&#10;Urhwdr1ev3z58ptvvnGAbSllnucoVEKTAX5xs9ksF4vNdguDg+SAiNwMFV7h6XR6dXWFlsHXX3+N&#10;tgtO48svv/zyyy/BBhWGYRLHiOOVUmCyhnoRYAeMMVAAqqKwVe7iEDRUWX9HSUooo1X+4+rqCi6c&#10;3kVFMeZQ2QK+wVaTzUgNqaK8cW7PfQVRPkafd7sdkDVZlqdpyRDNqmFBXg3wiUpnjYgYJynL9hvu&#10;f5Ikh4eH7XYbtTGUx/zAY5ziJE6SuNlsdfsdzw/Sbfrq1SvAjurPvPR8rLTnzi+6u2drShG1m0BE&#10;GMdCsdAK6YVhA0kwOk1KKa1Lp1hfTvhXDPf3RKVrledFmqZ5XkA6DliMKtOsrc+qSoAnx6ohG2MM&#10;hiXhXQCZOTjYX69XptLvcJAW9xo4+BOcKKYDYf1xPNwRZDmnpyeNRmOz2TjUk6l4Tq21biLN9/2z&#10;s7NOp3N7e+s+yTnvdjvGmF6v9/jx4zRNgUJ2YQXwmYyxq6ur2WzWaDTgOLE6J7e3QeCD0qXVal1d&#10;Xt7fz9arDecc71uSJMvlstvt3t/f4+as1+soih49ftyIGkmSYLAhz/OnT58eHx+fnp76vo/Aajab&#10;QXhhOByenJyg7314dMR4ScEghPQ8CQAR58LzZFEUBwcHUspms/kv//Ivvu/f3NyAhNpa2+12oc/y&#10;l7/8BSVWoG+iKMrz/OzsDHP3WutmszkejdAV6Ha7SZIQkdYKHVC0S7ESXJpONY3GH2IHv3P77+H5&#10;Pvqx99zAL7T9B3q+H/hX9u7vP5rzsYrdEL26+WKOVj1Mx/39/fPnzxHdYmwXRU7QM+52u/F4DKHK&#10;LMtMTSjAFTCRsozH4ydPngAIChAADtrtdqHJ3u12nz59ure392//9m9a68PDw36vt5jPoZcCcAf8&#10;ByqfD8kD5xh3hpUDrIEY4a00NeWjIAihqACRGarFELyaLnBNB+cSVMV+5cqe+AHuECmgqcFGUDfC&#10;YBXg9NY+kCG7p4PPs6rYaK1RhQJttO/7/X4fk2xo0DiIorWGGElPho1GEIZhI+x2u40wIk2L+QIJ&#10;j0si4fmIkdbKGNBrEK+GHNwNdAXbWpmkfIbuPMfj/cePn2RphqI3PBrnwk3WvRdNiv3DffA1G2OJ&#10;LOfInQGheeCFs5asZURcCk8IBCyWc8E51h9TSiMGaTZjjIgwRkHgh2GodLHZroUQ2L8x1vNkEHpa&#10;KwG+MM6s1ZYM4yQkz/NM6SIMAlbyC5QPw1QqSJPJJM8z5ubryVpLwEkCIRIEwbNnz8CDsFgsAFOE&#10;V0vTPI6Tp0+fHRwcvnjxkoiCoBGGobWklN5stsbYVpLoQhV53u/1xqNx4PuTyWQ+X5wcn+wN9qIo&#10;bjYSwcRmvbm+uV0s5kdHR0WRP3/+3PO81WqltY6i6PT0FJGmUiqJY/BJkLXbzbbb7SbN5mw2Oz09&#10;hfzv/f09lDXOzs7iOIbASuD7xpiTk+PxeISJdWu150mt1Wq1Go1Gz54945wfHh4eHh5CV/3Zs2eP&#10;Hj0iona7vVmt7u7uJre3L1++BFFTM0mQH4NsHjWfqNEgIgjvoTkaBEEQhp7nGWuKosiKfLPd5lkZ&#10;cYuK8u2H2LifvjEi9rfoPT/hDOqvwTuG+Cd4vh9+uPdyoE/bPpoX/qhk8ROO/nN5PneWlsgaQwAc&#10;1txe3f7iB7g6pBpZlrWaTWtskefTyURwzgWfTCZwP6U/831jLTxGEIbD0Wiwt2etRY7ljCk6dlEU&#10;ffXVV+fn5+fn52iQx3Hc7XYx0rBYLFg1BP2Xv/yl1WqNx+P7+/vlYrFZr12aheOiUcIYc5OFQog0&#10;yyyzfuCT4JaRYVZIYVT5V6/aeoMuE0wbXaiCyCooACnFOUd65+aYawiMsg1BRKD3NCXBcuFSTFYJ&#10;oJawF2uRpIqKVDKOk6IoUC51KwgZinsW1gJ3WfYXlVIQoEf9drVarddrpLzrzWa3TdM0U4UO/KDV&#10;bO82uyRKHj161Ov1ttstysKQhWWMaW2U0ZZxW/p4ZhkB4kCMlDFkQeZJdX0uax/uOecijpuD/h5C&#10;ECSLw+EwjqPNZl0UecWIYIjA/G7EaH9oKw4UKtUiLLi3XV/RGAOMi9Hv+ELOBQIN9+CLIk/TnRva&#10;U0pN76bL5dyT/mCwp7Uuitz3/ShqEKMS0lnk7hZTNYqBBUFE0JHCeiUirfVkcgudcV4NuFA5n1Ym&#10;uUjjUMHAZCtI2RljGPIjIqXU/v6+UooxfnBwwBgHNyagj5v1GlAlrXUcRWEQCCHbrdZoNJZCZGl2&#10;cXl5/vp8l2WtVivLspOTk9VqdX9/n+f5bDb7zW9+s9lsZrOZrSgP0jSdzWb/+q//iuKhlLLVbm23&#10;2yRJgCAdDofj8fj4+LjVauHQy+VyNpuFjUYcx61Wi8hOpxMwriGCw02G/OZ6vb65ubm4uOh0OsPh&#10;EKSg1pjLi4vFYgGGCE9KT8pXr1+v1+vJZAIIOEJIJHYHBwdJkkACAtVURAzI86T0PCkxk+SEij7Z&#10;cP9NT+b82Q/0fD8FEPJpfujDEsoPP9aPO7/v3j703/UL+f6z+rQz+ehXbIVEcJH1j8v5gNoiclTO&#10;dYPrMh5s1trtdssZA2gAjmEymbx6/Xq73TpiMLDjMs6RsaFiidlzB3njFb9gEATARU+nU0TPGLFl&#10;jGHySgiBjsZvf/vb8Xg8HA5h8VFhcrkUDBdQZnitkAllWWZA6KgUxPMaUcSICc7jOAJfM+csjiPp&#10;CWJkrcmyTGuFKQJGnFdD3BgVNzV5dFwCeEhgJEXFt4InUqViFo4TXUn0SsGr7PihYBsd2LA+V8Aq&#10;EAry1DwvsixFhu2egqqIXYqinPgCxmI8Hk9up8v5st1un56enp2dFUUxn8+N1hg70CWHHDPWIut3&#10;dU9jLRkLUp9qPcP5Yf7BugWilZpMprPZfLfbIQsvZ/AqGKajvcauxPhghD6wK4ByLqwlBxmqKgPu&#10;GA/LEf0nqkb6AYSpg0pNKW+hjbFnZ6fb7TYv8sD3pCd9v+ztOTMK9+b8KJYmo7KzjT4fcpfK4ZUd&#10;XSr7jg/gGmstEhqk89bavb09V18+PDzs9/vwE51OB3InQGkKIeIo2mw2vuczxtAh0Fq32+0kaQa+&#10;v1mv72f36XbHiXHO7+9neZ4fHBx0Op3qYgvfDzjno9EIUwqTySRJktFotL+/j16CtfbRozNTrV34&#10;aRQQrLU3NzevXr26vLzcbreM80ajATpNaInFcYySC7wsdKd2u93R0RHeUlw7EeVZ9vLlyyRJ8jxH&#10;wDidTifTKYIV1I6EEGEQdNpt4GO11vP53BE+SSmjKMK/g37f933s3+V8v3TCV24/4CA/1vO95+1+&#10;eCrzaS7/0zzr93z+Q6/2CadU/+FDJ/pRx/k9R2FVYcZFzPXP25pXe8/zsY9dbP03ble26u6D5Gix&#10;WFxfX9/f319cXHDGjTXgjodZcMILEO9GWwGETbaCSqIm1mg0GGOTyWQ2m3W73YODA7B9MsYwV45o&#10;zxjz+9//Po7jP/7xj3d3d/1+f388LvLcTdYDUeLmENBN0FqDrASy7FJKPwi4EKootNJaK2Q2XHLP&#10;8+arRV7kjDFnUTkXUnh4JeFNHflyveVUz/+cObVV5ZOqnhEcIRHBz4EuGE0fqqmlP3i7GlGZwoS+&#10;1qpAVl2y3WNIkjEGjjSyRIwYcSJmjAnDxuPHjz3pQace09IHBwfb7fZ+On13TI6BKZMJbiwZshVx&#10;ncusDDEiZh/oXGtLRRuTZrmbxMMjdqLtD+la9RUxPhwzxjCK6LJjISTSZ11uhiwhr3KrkHNBxICh&#10;YlVq77QkdE3JHncyjuPNZrPbri2Zosg9z0eQgrAFhEB4QsDLWGtVAYrqAAvdrSoX1FQIJYuCrSt0&#10;KKU2m818PgcBGBYNoM9AfOF61+t1r9cD6AZf6XQ6eVHkWd6oNkilIwNrtVrNJGGMNZut0XCotSmK&#10;Um73yZMnh4eHKBovFouTk5Mvv/zy8PAQj+Grr74aDAZv3769ubm5vr6+u79vtztxHCPg6vV6jLFO&#10;pyOEAN768PAQ5IGe53m+j+xzs9ns7e0dHh6enp5iBBBniPcT17hYLJbL5atXr7rdbjNJJpMJlq8Q&#10;4u7u7uLykjGGFNPzvDiOG41Gp9ttJglKBAh3ut0uBhxhF7xKapmzUsIQEw4/ymf8pO0X8Hzljn+k&#10;Q/rki/073KVPOMSHzqnuY9wv65/5m0fZbreQAHV0d+950I95vvfbe++1kN0e0ELTFc3T69evF4vF&#10;xcUFImZtDDrTQJpYIq31crUC6g19d5h4Xg7AKZh42B83afBP//RPq9VquVzC4MDOYBAL7T0pZbvd&#10;/vLLLwFbg+C7m8UiojzPEXnjlvqeLz2PccY5Z5wXqtDGZFnKOWOC5XlWDitxWq/XrKaCiaKUEKWa&#10;HcYTi0raxbUqTcXu9t6Tte8K3OO1xagV8mP4S3eHTcW4Zitxdvf0q1+W+Q/nIvCDRiNmTGhdNu0e&#10;PvtQr+FSeGenZ82kmW5TYwwwfdBqh1xGdQwixrjgjAsGDwoXx6CRC/Xz8pMMiujvej4wgPLasKC7&#10;P/WqpFvhYjjeg4Frt9uA5hNRRW/6MP0Az+e+7+4ylgXSNef53NoFCIgzqZWZz2Z5nmqjGLNh2HDR&#10;hK2IRKlCKgshYNCVghYxd51YrAlcKdwGohMH/nEnJmq8DMj0EV8cHx8Ph0Mk+JA1GY1GeKOIKI7j&#10;zXrNOW+EIUg7x+Nxr9fTxmD8bri310yaWuv7uzti7PjouNlqMcb29vZOT0+TJEGmL4R4+vQpKi39&#10;fh+nfXt7++LFi2az6UnZbLeyLBuNRsBkHx0ddTqd6+vr8/PzwWAAfd3ZbLa3txeEISAwjLEvv/zy&#10;7OwMwEspZa/XG41G/X4/TdOLiwsEOIwx3/f/8Ic/FHkOWXbEnkKIxXIJllfk5aj/NMLQk9IYg1HL&#10;RqMB9DYryWGlKyxLUVZLsGD+a3i+H/7J7093vn/7pLP7oWf1XYf4IWf1vh+q5W2spgnAvtfzsZrv&#10;hGoMmFBcGcl95sM1807V+rtvmq0Qj4vFQim13W5BAQ/GeUDqpnd36PGXarSc393fo6CHRBDgLIcY&#10;REQYRRGwYNCwTJIkiqLr6+vlcokQWWu9v7//9OlTvMLD4XAwGBweHg4Gg6vLS3B73tzc4K0PggBl&#10;UmutQ69IzyNOiGItkbEmzzOlddJMPF8qowut0jRNsxQG0HkgIYTve0KUo7SOaVK9q1LkzKZD/Ti7&#10;6krERDQcDo+OjmBIUQkzxgA97tLHWgupJHjCDks4BmOCwxpwIoayJ5EVXErPZ4xX8wUMOR/u9qOz&#10;R/3+YLfdEhEoIYGcbzWb5+fn2+3W2LLeXQ7oEVE57UdUZn5wwrZM+Equn/fL+0QPwFRWqwt+dLmK&#10;4XgPd2q9XldlT7KWGDFjDWfcktW6vCPs3VACV4m2U+X53jdBQgghAsaZEKzRCAuVGQNyFu2eGR6k&#10;qAhZiAgJR1EorTQ+gLsfhiEmNF0B2l2OqQRB8C+KdfCvLvnFlXqe9+zZs9ls9s0339zf32MG3FqL&#10;KbrRaNxqJkaXMxha6zAMW+02CtPQkl0vV5PJxA+C4WiE+AWTBqAxG41Gt7e3YRgmSYKp0u12O51O&#10;X758eXV1xRiDEhNwwHmeLxYLiCuBeGIwGBhjXr9+fXl5GYShkBIspihIGmPiKEriOMsyz/ME51Ec&#10;DwaDbrfb7/efPXvWarUePXo0GAxUUdze3gZBsNvtzs/PO52O0Zpxvre3hyAXQV+626miwE1AUMk5&#10;BxF5p9Nx+hW8hi6DO/xFbfrf3t498t/B833SEX7B7bte7B+1fehgkOigrYAWl7Mjf/OJ85rmJSuJ&#10;pso+ff1t/ajnc//70bOCmV4ul+jif/311yhsRFGEpvV6s4ECCVjgieju7m61XqM35roAALs7TCBj&#10;YMAvrLWHh4eu6PXixQtIvYdhOJvN0D6H8jswjfv7+9PpdLlanRwfgymi1WqhpYKjsCrn4NWwediA&#10;mk0hpCQiIbgQzFq72+2yLDXWaK2lJ40uUReccxAHxlEshES/0FZtq/dukUteqfKFVEPg47aMRqOT&#10;k5OiKKBg6uAUtuoIikp1gTGGHh+rqqYo3jHGGAnOOOeCcWFtqSfl+0EjDI3G3WOMSl0IIiaEd3p6&#10;NhoOmbWz2QyUquBW7fd6m83m9evXhVKMMyY4IyLGLREoVYx1Fc/S/VHpfzmvlNqJiLOab6IH/hfO&#10;P7JWneMQ48MxylnwDZhzzDOQJpSzgbYSOfT9QJRiiaWP4zW2mOpgbvUiWIBqFJNSCMkZo6LIpfQA&#10;ogFBJVXhDGIWU2O4MaZs+PGqn4fatKveEhHeVVVSj3pSSmM0Co+IfRANwV4rpaIoAgjl+voaNe5O&#10;pwABgP5/MxoOfc+zxhweHLbbnflshqV/eHh4fHRUFMVyufA8ORqNGo0GMbbb7RqNsNVqeVIgF5dC&#10;EqNWsxU2Gpv1+s2bt6oowK4phGi1WiBPwfm0Ox3f9xthGMcJQJVFXkhPWmtBiwDlo+Ojo+Fw2Gm3&#10;98djtM2TKGo2m9vt9urikhMzxvie14yT0WjIGNvrDzwp2+02s/btuCBMLQAAIABJREFU27d//etf&#10;0zR9/fo1iOLgg5M43hsM+r2e7/tkrSclJnsweo83Ic9zKOIit3NhFXuXu/0fnu8/fPtZPB9eJaAS&#10;LNTOrq7g/+AksAzec10fhrlUpX1O7nyz2VxeXiqlwjCs90rK/dBDXezhlD4ot7qC3t3dHdrk3377&#10;LRHBjmN0AXEhEGfz+fxuerdar4QQzSQRUpK1ZAyoUowxJZQGqH0i6Xm+7x8dHUHOJssyiPw5lBwE&#10;HFarVbPZ3Nvbg/4l+hT9ft9N3Smlbm5uoL9K1cCVwECSJ7ng6PkxRowzIPIYMQMNIwOuD+nGt3EC&#10;QgjQg2ASzk3duSifqgKbM+AuB6BaGSxJEij6ZlmGAKKOboWfhvmFtAIrZXmY5/kVbwlVCV0ppy6F&#10;iJOk1Wz6gV8UxS5NyyIBcw+Ucc6PT05Go5HkYj6fbTab0Wi4Xq+CIGi3W+12+5tvv1lvNlxwKQQr&#10;3S0Zo4D4xcMnq4kMMeKMlaibsuNXBn/gSrXwfEIQWbLWVKRjoiLItBW0gjEmDo4PiMj3/TiOcUcY&#10;40WurbVKaUwCOjQJYwzNLaqMIK9N9VW2keGCOefwl/iLlJxxhgzaACxaaUawCjFc93zWWt/z0cDD&#10;NAyGeAA4BM0Yq7gJiKwQXEqMrZRhJgSVMBrIa1iS/f39R48e3d7e3t7e5kVhrAn9gCypotis10br&#10;3Xa7Xq/brRZKncfHx9ZaKQQaXUm1xVHMOdNarderxWLRaIRR1IiiWArZaDSmk8l0MuWsFE9vNBqc&#10;8/39/dvb2+VyGQZBu90u8qLb7e4NBsjnm60maGgAjAbNZpam1trA96UQUaMx6PeLrHj+zbeXFxdJ&#10;knQ73b3BXhj4nudNbm611v1ej4ydz+eT6fTNmzdv3rxB5rpcLne7nSqKdrv99MmTJElub248zzs6&#10;OoKxAyjOAU0xtuheLc64qyzUCwC/6MY+9t/D32rbfzfP5xzDd50Yq23fsx/nw/I8v7y8RMN4tVoB&#10;07FYLJxigBsXe8971U8GZbT5fP7mzZu7uzvG2MXFxfPnz3kNlE/ORjwUOd95tO+drqmRSRERVL+F&#10;ECAku7m5ybIsiiIIbCVxgtHYLE2tsUEYeJ63Xq1g6He7nYbwDVU2tBpNa7fby+Xy4uIC3hqVjzRN&#10;UVBFj3CxWDQaDeRMk8kkCIKz01NUa+bz+cXFBbBmcPmuiogBPmJMK2XIEKdC5dpqKYUqtFI6TVOk&#10;FmEQcsbLnnpV89xut+kO7jijWj73YSACEIozxfWnD9OnlMIZIk+At+a1HphLElBPch4UI+Fl1CtL&#10;qA5jjAs+Gg3PHp0R2cVysdttiSwac/B/xIhzdnR0OB6NAi/YbDYXF2+Pjg+tNUoV3U671W7OZ7PX&#10;b1+TtdKX0hOCc8asVgU4yRhZRgY/c3g+IRgrObdt2fVjUgjP98DoKT3BBTfWaKMbjYizMht29AK4&#10;EBmGIWPM9WY9z9tut0aXIYmt2oPI/0ooTlX3wOPBwAA8nHsHwjBE9OF5npQ+keGcjDbaFJ4nGWO7&#10;XSmIjKPglQB1nnsSSmtrCT7DDfaByYxVPD143nipGGOIeizuSbU+nIvFwt1sNm/fvsWgur28sNbO&#10;FwvB+eHBoTUGhcperwfCWcypYFoTPJlpmmIkLt2l6W4H2k+8V77vM6IgCAaDwT//8z//9a9//fd/&#10;//fZfG6sSZLk+Pg4yzKgbNAVGAwGwJVcXV15vtfuduCi8jxHj/D8/Bw4HQzSfvbZZ5ZotVoSUa/X&#10;2242UaMRHR5yKYjo6OgIKbu1djqdWmuPjo6cWCBeG5CAbzYbR2APbwc+F1SKDg8PoyiCpXNxpSWU&#10;4n9dDuAf28+17Xa7N2/eQJsNdh8mD+/jdDoF+t/NcdY3VrGTYK5rsViATgiQaaREgLDB2pTf+mGL&#10;CV4Z32q1WkTk+/5wONxut+5NcVo5SZJsNhvQbGqjszRDnO1WuwMEoJCIqB1m5PLy0sl2w8LAHGES&#10;CXMRGBnEOOxgMMjy3C6Xl5eXf/nLX+7u7nDCMAhwgThbY8xmuyWyQehra4zRyugiz/FKOd0Dp7IE&#10;7hWUZ/O8IFvi23XFYeaqte7+O9flEjhRk3vVWmOKrj4e7Yqc9fYeOMkAM8RvMJvh7C2vpt3wdfRH&#10;b25uVMWt+uHjg0RUIw7jOE7TdLNZN5vJYrFI053ve//0my//1//3v9ebjTYqKGuKrChQbjRETAhu&#10;7XtNO2uMtYaYtWTJGKusMmSV0e7cjDXECOGBrihd6oh0MRzvoW8MOkff93e7nTHkaOVYhdupNdUe&#10;Ein8r7vdVDmbTqeDCBH7lFJIKYjIWMRBIstyGH2kONBAx7qhSoC4KFSeF3gejDG8hOhFsYq+XdRG&#10;qhFXVkvhHagSTg+N7jiOr6+vwRYthJDSCzzvYP9gNBwO9/biOIZeD2oaqN6ADx60zvDEjDHAfHGB&#10;CNN834eytLU2jmO8Eqv1mnGG3c7nc9y0fr8/HA6fPn0KzhQcqNPtAIQGuA0GYsC3iz58GIaCC2tM&#10;r9eDsgQAMq12C4AC9woxxuaLBdY05vawdFwPHLjtqs2Q4cXu9XrtdttWAE4QmZZFKvsrc3r/eXK+&#10;j1YFf67t007sXTtCRDSbzd68eeP7frvdvrm5gToB2CGklIvFAnNjzna8tyErAjIZvJTQmwR64Ozs&#10;DKGt6yqVad9H8TK164JngkNyii7Yj9b67u6uKIooivr9PvqLaMstFgs03Q1ZhPXvQSJFNQMHc6GM&#10;ARoTewYE0VQKMIwxNGWQa56cnHS73U6nc3JyopT65ptvXjx/jv2DChggF+cwrLV5lhVKCcmJkbHW&#10;833OOYYFHLhBVPquSO/QzSntWDWKQDXU63u5nalwpKKaRsMni0p+wVaIQrzarqPk8nhnKt3aqHtW&#10;VpPLcPrm7mQAKWc1UEn9u91u9/joOImToijevHkTNsLRaLhcLoPAj6NGGIbfPn9+P7vjggcByNjQ&#10;3sJOHjqajLlSIhYxloq1xhqtLVlLVlfILCKKoogMGVN2cFRFVof1LxpJAyvDVJtrUbrogNWUIz48&#10;D/wScBJbEeo4PjPP8zwvAMeatZZxFsdREARaG3wF4zJRFCFfQV6FoIOIQWURR7e1zYFx6+heqqI5&#10;QBDr9W5ZissrLF8wSgN+/eTpUxQet+s1KGsdCxpyIHiFx48fQ98A14t6NGcc3O24IVprDMvjJsxm&#10;s6+//rrI869+99WjR4/g2rvdLmOs3+/jervdLlLeZqsZVBExclMIVHY6ndFohIH33W4nOBe8lNML&#10;w1BKOZ/P4yRmjO12u9lsNp1OgaCxZI0xDjqMYVWq0no30ouMFgnx/v5+kiQwKODtdNOWdav0q9j+&#10;83i+X3T7ISf2Nz9jjLm6unr9+jVek8Vi8ebNG7BTWmvBBQUCWIA2ecU46Pac5zkkkbFgkiRpNpsg&#10;WBBCHB4eIsJDRogFL76D/c55PlOB9W9vbxHXYoXDu0yn0/PzcxBoYUAImMznz5+jbr9LU8EFMlGE&#10;/NiMMchfi0rPdrvblS5QKcw4ARDgbg5+4JzHcfzll1/2er1ms4m+43w+bzWbrVbr/v4eaR8Ka6Dp&#10;QrYBMVjOuDZG+l4QeIwza4wj1qIKeUFVEGwrTJC11pqH6XKihwzkPZRZfVfQV+GcOx6Z+iepFo3V&#10;dwKD6Qy4S+9czscqUUCqWGM2mw2oW5Cc1E+GKhfYbrdPj09aSasoiqurS2MNVHG26/Vg0Gs0wpvJ&#10;zcuXL4PQl1JyzozRSEEhECREWY91vqbum8haFDx7/b4X+LC9MIxCCEYMphKhzDtuAs7f0b9aS1EU&#10;qcK42XZjDJqEVGW4/N3xCIc9sVUjGhmuy8k4Z6iSFkUhPS6EKAqF/gGyN/zbarXW6zWg+fWXtqx8&#10;VjQ87kGqSrrPFQFQnAH4M00zIUphAbyrGI3AFcH6h2GYZtku3X329Nnt1XW622HdYGSHMQawCfKt&#10;Xq9HRMixsEPOuCc9zjkGHjzP22w2gntZlmNSAoN3F5cX8/n86Oio0WhEUZSmKUJUMJYBRQ3Ik6Ey&#10;MCmZ/YgwSI6XARPlrVYr8HzBBaskwYqiyLMcBuL6+no6nRpjxuMx5uL7/f7l5aUxBgTcgO+qipQd&#10;T5lXEu34X4wu8Wr71Rr9v9v2K7wDH54S+27UCb0bhtc3FP93u910OsWbiNEm0Fci8EIx8O7uDhzK&#10;mKupGwEiQkMBLicMQ6XU7e3tdrvlnEdR5CbnUMZI09T3PJkk/LvSvmqTUsLV4Vj39/cwKZvNBusc&#10;LQlgs+/u7q6vr8H8DmqI2+lEZaoOGnf9fticMAzzPLfGoP7vLJJTRqPK6GEPcRzD6Q6Hw8lksr+/&#10;vzcYLBeL29vbOn0HPu+4xISUjHMMYjOizWZT6JKYzFVi8Eq6/M8lcMjW6gVG5lrv1Yh6/ekjT8Ue&#10;fN9PksRlkG55wMCK2ngY1aSg3P4BtMEOqZZmuOeOsnBaAVtcPcAdC7+HX7Rk4Y/X67UxWghxfXX9&#10;hX7GWDAYDDxPMoYTs0SU50grHYPag4zDu+WKkt7Fk7LX7ytTMuaoSrGcM2m2u816A+iW8xSMMena&#10;OVVybVVRWMsZg7djjJEl8jyfM2FLkKnVWhNjyOQY54wIcqbGGKVKoVqlFNw1Y8zzJBEnYmm222y2&#10;nic556jOw+DOZrN2u43yHatwSnjK1tb6urzE8+CEzbtKTm41WGuDIMSh3biFUoqqh9FoNOIoarZa&#10;Sqnry6uD0RgFQ4SrSZIkcay0FkJwxpTWSE8x/Q2YaPlArEU/A+cchiGRSNNUG+17Xr/f/x//z//4&#10;+utvrq6uri4vHz95AsyklPLm5qbX60kpLy8vnzx54vu+JavyIk1Tstb3/fF4jAlLBwfFGyuFYJaR&#10;ta54GwSBFMJqY7Sez+ZCiPV6/eLFi9H+eLVaKaWazeZyueSct9ttInLYYohNmwp4jRZjkiRHR0eA&#10;yeGqP2pn/7H9Grbv8nM/5CuMsaIobm5uJpOJtRbs6jCF6DalaYqcD/hJ4D4wJ47uDlXMGkAAAGhm&#10;rOGcb7eb3W4bRQ2llDb66urK0d8DJOlJKaUMv6NxSJWVh59DSgeBbxjf1WpljEFZArNDKMw6wiPf&#10;9xnn97N743mgmxACylxGCNHtdomsEDIMg/v7ewJ9idbWWFg59GIgv2CqEQKttdJKaTWfzzebtef5&#10;n332bHY/g5YQ5lxRHwJKCAo+pV1lVCjDGFNKZ3mOeTWYOCkFxqAxQwJvhxcc3rEolGvFmdq4OlUv&#10;JqtVKXGe8KCNSrne+UVW1UWpkutzFVfnVl2exytxeVe2dcko4mbn4fBFWzHs1OMhznmapkWhyJLn&#10;ySiK7u7vcHNms7s0S6O4kSSNRiPU1ggprNVZBuk6yYXUmhe5IrLViELpT4kMWUbWMkuCcWI0X8yl&#10;J6UnrPWU0lmeGcAzDSmlyFjUMbllliwjJuEtYENNqXNhikITs0JyxpjnB0ppIRjnxJnQRmulGbdS&#10;EiOrtCZNjJgqZYdtVUG2YRgYY1erEt8MCy6l5ExqbZvNOM9zCJoDUu/I9Bx9DOecGDEGfCqz1pJm&#10;LiJ0xUxbo/pkjJWDboKjR4g0tIRlM2a1sdoYpQXjRZrlReF73l/+9OdGozEej7kQLVQ7Pd/olFnq&#10;drpCCLCMotH4sOasXa1Wm80GHNPIr42xjFtjFDEpPX5yctTpdP74b39cLVcXb94O9vayPNVaTyeT&#10;07Mz+J71eg0OCGtMkeWWLGecE4vChu/7nu9nWZZnmbVWcO5LXwihKzqbJEnu7++LLG+3W8eHR+ku&#10;TbOUiObzufS9b7/9Vkp5fHyM+SQEttba/f193GEAbVDZgHIhpoDRAsGtq1/1r2X7hyOutg+d30fD&#10;lA8/ZoxZLBaz2QyPHjU6VL8BSTAV6Prt27dQDEcpAjR4ULrZbjfb3daWo3I7P/DDMPADb71Zb3fb&#10;pJkwTqvV8vLycr1en5ycEJXM8tc3N1KIbrcLjfKPnjYr2wfKWttoNLTWTsAyz/N2uw2NbyLa7bZF&#10;oZD8rdcra83V1eVkOt1uU0tktPW90AIpQ5ZzFoYBY6zdaRHZPE+BRVdKZ1lutM3yXGl1dHR8fHz8&#10;P//n/6uUJiod5910+n/+z//PuQh8f7w/llI0m0mv2729vUXJyvf9wWCA1JaqoS8/8IkxYw1jTBvL&#10;mTRkAXcnYgBAIN3xpK+1MVpxzpUyuzwjIq0f5vNg61yW4go2Ltd0DtI1sHSl+eDuat05wfNRxZNc&#10;d4FUayu6CNhVB6lqeOmKB86dA9Wqg7jteZHDmcVxbIy+vr5ZLhf3s/l6u213u74fRo2G0uVAQej5&#10;SqtcA/gjtDFMYzYD8Qe0h6wQnDNORJZxIlpuFkIKY6xlVpNSOtdal3ECZ5aV+nqA6THLJGMMPS0i&#10;QjFQSpnnZTqMIhik+4gEcYucHckcsbL8aMkgRxScmIf+KgM+otVq7naZqWSowjCU0uec4A5RlnVp&#10;PirvrNYplVKSKLUZtdaYqBYlYxyvQqQHiQ33sI0x1jKXqhNREASCmNaaM1bkeZ7niImAnARfw2az&#10;SXe7TquN4BTzQ91uN8sz9O3dItNa51l2cXEBZiM8byEE57bVagWBj7Td82QYBijt3tzcbLfbx48f&#10;393dQSJEStnv913g5nt+u92+u7u739wjzi3ZNSv2WymljKTkQgphrb2+vkZXn7FyLuXzzz+fz+fL&#10;9Wq5XP75z38GN+nnn38+m83SND05OXnx4gXCZxDCJUkCa8I539vbg547qp0utXUx4995+xsHZd/z&#10;f3+XE/i1bj8wEcyyDJmTlBLFQ8yooUqJMA7Vdaw91AzQIMeg23q9Pj9/HcUR+gtKq1bcAkJqtVqh&#10;ihOGYVEU93d3y8Vyu91CnMS1haCK0Ol0Pur2cCEokQEKAKplN70HOBgknbfbTZruwjDwPHl1dTWd&#10;TnfbnVIFwl/OWV4UcRw1GmGeZ8vlcjwetVvNMAziKFytNt3uYDq909okceuPf/zjapVzxvr9Hi6Z&#10;gHUgywW/vLwEe9n+wX6W5/v7+7vtDkwg2+2WMYZZCCezrpTCnJlbo0EQFlpZa8gq13zCHQ6CYLFY&#10;wp14npeZDPQlrvxLNYadeqr33kNnFeXme+mXa93VbSbVMCwod/MaEQweAS6EVTAfV5UVNd5mW6Ex&#10;VKULSETwIFmeGWsE51g5RZGj4wtlG2OMELIocAh0+kyeZYxz6XmcMRk8yBDudhq4E6215RY1SW11&#10;XuRUlJeDSoM2GldmLfhfqLJmRIxkOW5CBCiXEEJKzitZQmf4RE2oyf1sSy157u677wWNRgQAxXw+&#10;932fc5HnBWMMQ6aAFHJOxvpSSqwPdJtR7XRzoPzdiWlXvzb6odzsnj3iC8QjVPUmXUnapefMEppb&#10;8DoQjEWVz/O8V69eWWu10qpQcRRZa4MgQAt3Op0OxyMkdji3zWYzu58BYA0PSkS+72+3Wxc3EVGa&#10;pl9//fX5+bnneU+fPn358iXIFA4ODoUQr169wtdZBRGSUkIbxa80J7FeUSNNkgRe31awbCDFSRtr&#10;DK8gtWmeQZBhs9kcHR0xxp48eXJ1dQVwKUqgDuaKMweIBthONBR5DQdlK8K8H2JS/7H9p9hQx/M8&#10;b7FY3N/ft1otzAlUYGyJCRzUAFD8vL6+RgXs888/h+Pc7XatdssYs9vtkiSBq0PNHA1sFE7jOA7D&#10;BhFBPjrLMqN1s9nMsmw2m8GrvXd67gXHnzzPg5nC/DgYnPHiLJfLMAzTdLfZbJIkmc/nr1+/DsNw&#10;sLeXFTkYITabTRgGp6enp6fHV1dXb9++mc3uGw2fCzJWJ0ncbjfX69Xt7cTzPGJmsNf1PPn27ZtG&#10;o2GMzrLMWON5PvaGtyMMwzAIwyDM0iwMw36/v1qtOOeTyQQphMvJOAeZMyuKQlvjcV8ymWWplB46&#10;cLhWISRKMnAzVazPALNgNSJK3CLn8+r+z9Qwn+8VMO27qoR1Z+kCeucmHXs1EAxUg9640B95i+d5&#10;YB4GsRyvxq9t1VPUWudprpRmknzf9zyPMa61LgqV7lI3yFEVacuLx0gCY4yIgboLNSr0oesnb6tp&#10;fdf4xMds2ZtjUsog8ImoKEp4J2NM2opyEwECjlRPbkQlWo/PsNpWv1OwxUSktQZiGB07z5NBEIIM&#10;ZbvdvnjxAtGAUgoYLVZRtyDvdgAenIOuZKhQlGOMGa3cCGA9I3FxE24H5xzyrS4SyfNcMO5XD7Io&#10;ivPzc/TDjTFg6ovjWArxxeefoXMQRREmgc7OzjzfA+gLe2s0GqxHnvRwCS5JFUJg8s+FV77vRVF0&#10;f38fBMFXX33leV6cxH7gb3c7MCEBCA73ifeqvrLxS9Btc85tRSOLfLF8cEp7vm+tNdZ6vqeUgtuD&#10;iAQAbH/4wx+ur6+BQRiNRpiL2Gw2r169wu1F8wZs9+9VOf7TbfXT/v7U7cNg+Zc6p1/ZBl8CpXLE&#10;Op1Op9RxbDaBwDTGdLvdMAxvb29RpSyK4uLiYm9vD81jpdRyufR9/+7urtlsEpGTLycicEDf398X&#10;SgXWwjW6NpIxZjAYXF1dpWmKOT9Wzrg/gCMYY4DMOLSFMabX62ECAQkEcsHhcIgayW63azabx8fH&#10;7U4ny7PFYjGfz43Rnud5njg+Pjo8PCiK7O3b89tbipOQcyqK/Ob2cjK9ygulVPro0elXv/vdq/PX&#10;56/Pg9ATsnlzs+UcUqDlBB7i7LzIiRHeqa+++irPcxB4YiAS6Q5jzBpDjCEDIUOFUtKTQoh0lzus&#10;mRQeYyVNo6r41eolR+eZ6sgGZ36p5mjxfN0HXFZHlQJB/Zduz+5b+CKcgjPI7tCmBpinqpyLlWCt&#10;bTab8E+gZiSim5uboii22621RggPQNwoalhrjdFZnqmKkxlFQWPKFJk51lBb2naHy0UOWoet8ndh&#10;n84FwtckSexIyhx6SOaVygarOKB1RWCqSiYUQ5XsL9XUfl2lUVcsOFpra5kxNkmSbreLMTgpvSRp&#10;Zll2dXW1t7f39OnTNE1fvXqhdwWU7FFmsdYCNll/Ku4xIPthjGldHg4LCw1k9xhQLMW1gdUlTR8y&#10;d2OMheh91U0E5hg0XUQEGghr7GKx7Ha6SDTjOAa9GRMcY7nIiqSUcZzYqqPrLKbneZi3dRHT4eFh&#10;kWtkV4PBIMuyPMsbjcgPAuBLEZPi5rs16iwyXn5RAx+7wyHUkFLq6ulIKbXRYRD89re/vbu/32w3&#10;k8mk3W6fnJy02+35fI7BDCBcgiBAUaXX6yVJAjico6J+7835SQp4/9HbD3R+7g5/z2d+7M5/Vdt7&#10;kTKWXKvVereKw6HMpbXGn25ubjjnvV4PS/r+/h5UloyxNE23uy3nHLYe4zRAysAHNJvNzWaTpRlZ&#10;ms/ns9mMiMbjcSMMcQJhGK5WK6w9KSR79zxtVW3jFQUonhGCMyEEGiic86IoZdDb7fbR0dFgMNBG&#10;C86s1URmPB5uNptOp6VUkWa7bq9N7KDb7RRFrrUG6GY2m+e5arVio8laba3udFubzfb161dFkcNE&#10;KFUKO4OGfrVcok52dHSUZdmf/vQnJMowQc4wKqWY5UorznnYCP0wzFXh+4EuNGdCKQWuTmtKiyeq&#10;IXRbVrPY/2XvO9rktrKzzw2IlaurM0mRSh5rxovPj///xht75YVnxiNZIimyY3UFFDJww/kWB7gE&#10;WxKl0Ywm2MbDRbMbhUK4OPF93+NQoMMMjzb31Iam3wXizoCLATh/uJHLAQBHXR8G8bQDfQV1QBBR&#10;9dP+KLdzxXBKyyh7a9v27u6OQKTW2qLItdaIISXr+31SFIVSmsiLd3d3BKdqmgbR9KBLRqmOMZbg&#10;mmTJKWIjt0fHd94O+6n3dPM9z5Mel1LGo1BrRY5cel1C0pUHeSdRY4jaRZPWqYlN3pXSL0ftHJL5&#10;WQ82EUJIIRnj1hrGgCh6iB3EyE2SAwo9rCmK4uXLl+4JQQ8igr7E7Jyca9hyzn0v4FyQcC1NG8Ce&#10;RMh7cVillFIdKFkIQVk+Y4wzboyVEhGAILlU9qQsjUZKGq1vbm+M1nTJ0+mUbvRkOp31/bx+cQAM&#10;wh93Jz3PI14n1XaCIKQ0brlcOhzwIgzDqItkKeD9sG11C9dZBGemhRBorFKtEEIwBghPnj71fN8P&#10;gzdv3mRZdnt7+/z5c845maS6rj///HMAoDIUFUBIC4qWLLVt3p3S37PP+ynbB1zXT0l5h47zz3ZO&#10;v/xGbxM1eqlB1dFAEeu6llKcnJyQfc/znHP+xRdffPPNN2EY/u53vxNCPDw8aK3fvn1blMV8Ph+P&#10;x1mWlmUJAJPJuGlqZ5UAYD6fL5dHURyVZTmfz58+faqUUlrd3Nzcr9f73S7Lsssnl9PJVBLUs5d+&#10;xAFJAKDr9zuOhFNvcDxaACD5vTiOpScvn1wi2DiOV6vVw8O6rMpvXn49Hser1VEQeHmeAqCxpqpL&#10;IfnZ2UlZ1nVdjsdTbdqbmxtE/Oabb6whehn4fhAEzPO82XR6fn5+fn6epekhORhjVqtVnudPnz6l&#10;KYDOKHUZghQGLSJyITgXxpi6qkhb0fO6Khzh8pwtHT6pHqr5rofiNle7G/4SB0ou8D4NgPfQ92Fu&#10;Td84bAq6LNPt7JI/98tHVcch/pNIGsPCbNu2xlgGILgIfB8QWYdVMVTx6qFMHYyFc46CWUSS0G6q&#10;BgCl9IiDT0vUSVO5vhj25DfTExClkACQ5xkpsfSTaRkAiLOLU+KPY0cSEAB0L0BKGUVhEPhKKc67&#10;zN3lee6G8l4ygCp1nicRgF6q0ThOkoTCFqWasiy6+wuWupTuMYt+qLHL34c5uGsCSymjKHb3l3gR&#10;rtfqRBkAgHOGaDkXnNMKwG7mEwMuhBSSC2HQMsY8zwdgUnrT6SSOR9aiNeZhvZ5Mp/PZTGtttEFr&#10;41E8ikfSkwwY72YjvmOVOj9ET52IiY5NORqN4zimqIoYVNoeW7hZAAAgAElEQVSYxXJBcjBOdcUt&#10;r+Exv2tP3f9dlFBWZV3XTIq6bqQUQsooilarVRSGi/ncIj65vKzrRnABgGVZhUF4fLxarY45Z2VV&#10;GWMI2krQc8fZAGCPent/SdP+I47kJzPZP5DJweAmf3i3n7L9dT3fH/XtrFcep59JsoBYfVQ/PD09&#10;OT8/Pzs7I97ZycnJxcUl1Tx2u/10Os2yPEkOjMF8PlOqpY/f3d2VZcE6yQhRVVUQhKPRKPB9km73&#10;PG8ymXqeJJN3OBzqpmqVQoTdbhsEQRCGpHrPOt0yRaABgkIIIQ6HA5WItLYOTV3XjTGaomoawBmG&#10;ged50pOjccw5M8YcDgelFQByDmEYFkWutSGAu1J6PBo/e/ZcSi9JDk3T3Nxc53lqjSGtSM54HMWI&#10;LArC5WJxcX5xeXFxeXEJwDwpEW1d17vdrmlqUkRyejHg7HLfJrcG67JSTaOURnynqYSIAKzntgMx&#10;2DjnTosK3vdhP/TQyTYOS5SPPuWC5mEY7T7lKlhknxGJzM2lFMZ0gB13Uc5x0u/p6yjpd6Bc+pbZ&#10;ZPrx8xej0cgYkv73HtbrND18/MmL5XJ5e3t7e3tL3THOGeecxq5btMAYI1iioOqx6uV43mFQKQyC&#10;gZtw7pnCp8Fd6k7YWvuOz0e64LYbSGhIJFRrAluCUl1707EgXX5NTqi7cdB9cZ5nh0PSObAUPen1&#10;eBlL6i2MdRPbiXIAfagyLGrTf10Bs65ro01RllJIGqmz3+8pDV8sFrZXOXIvtrWWhLcYAxILBRCI&#10;aNFqqzlyP/DBoudJAunkeW4tzufzYBRHMo7jeDQeq7aVXEgpm7pxNxqEeOR+3H2ltJjSO9o86UvZ&#10;6a9TVHJ0dNQP1mAOMvNoEX+vIWNErnzfHVF2DpwRCoWWcwdgiUfTyXQxX1A/cjqZAGIYhIyx6WS6&#10;Iqr78igrcqpdUJOGZBEYY//z073/ZdtwUbkMw1o7Go2aprm6uiK1lPPz8/liHgRBGIUvX76czWaL&#10;5cIPvM1m+/r1t2VZkMLnfr8fT+KqLtI0rapyPp+PRrFS7TfffH10dESok9lsenKyurm5bVU7mUz8&#10;wOeCtW3btI21NityQh2PJ+O8LJL0MJlNueCCMYtotN5uN7e3t4hQluVkMjk7O+vrOrJfnIxI91EU&#10;zGYTpZQQXHoiSfbX19e3dzdBGBBVg3HwuFytlqNRxDkn49YrJsar1fFisby/XxPwx1pTVZUx9h//&#10;8Yurq2traG6OEZzPptPZdHpxfl5XNVi73+/Lsvzmm29I8f/m5oZqp4QQIYM5TH8BtOqhIsp0bRfe&#10;K4316Ww3AA76UTts0Ktz+QAMmxH9832Uz7n/2p4RCO+7Ole6g4EcNgCQ76AfoXfMAEBpE+8xg5SF&#10;DzMiOia+3zus61orxQGsMWChKPNDlxG9l+2IDrPPjTWIjIvu+NaYIAi4YHXT1nUthPQ831U1h87C&#10;ZWJdmmwMwLAOzGnKLABI1gNMaEk5uTn6IMkQ1HXdz8kFGBQV+QDDij2Sxw40rElEID3kppctBwAp&#10;ZVWXQdCpqJjB3A3nDKiMaQYSZe8as4hOfIh28H3//PycyLauNsL7DRGd7xzGO9ZazpmQgnMWxREi&#10;Pjw8nJyyE39VVlXg+61qq6oKPJ9Ih/v9bqwnVMB8ZFDccgEA2090EkJaa7Ab7QGOB8M55+JdO/PR&#10;EYYL9wftF77zSHQ5fhB4ge/GDLEe2ks5MQ3eJDjAycmJtbaqKkdaCKMwHo8Qkcb8Yl/h/MAJ/N1t&#10;P3otf5Z07efdsb/Kfca+TEQrhBYnvXG0vFWr8jyfz+dN03DO6VVNs3Q2m2qtiqKYTMZ1XSldI3bN&#10;PydjRFR3ojcIIZbLZV03QRASxxx7BU6anL7ZbABgv9/TKmWMKa2ZkEKIoq7TNJXSOz4+fvPmTdM0&#10;9/f3NFfB9wMhiNym27ZhDDzPK6s8y7PpdKJ1ezgc8jyzaDvRRAbj8YhSlOXyaDSK7+/vq6rSWlMt&#10;1Pf9zWZDOB3OOYXU1Ai31i4WR0ly8H0vDIOqKrfbzXp9n2XZ4ZBSiPnw8GCMocHuRAlzJQSHHHR5&#10;SZeKMSAyu7N+ZNBcX8OlMuRUnOFifUWUDUawug3exwfhIOFzv3d7Qg8jcDU2l8+4v7K+isj74bTO&#10;V9FADyqGu+SnKIqeB/LuS8uqalRrwRprEG1RFhYtF4xI3uYdQxEASLVOWQDpezTL0PZwTco4EdFo&#10;TemKS4jdafMeLCmEAIadXnTfjxO9coKkneimO/8vexFO92Xu6MO2J7xvMvigBUhCBqqb3y217hqE&#10;q9Wqbdu6rsbjMWOsbVvnuqHnS8Rx/OLFi/v7+/v7e+fSaQcCB9uB+DrFHURC0gO98O9GOrYHoApB&#10;bTNs2yaOIgTLGBqjjdVpmtzdefP5YjwaoUXs8mWg5pwfBC6mcN/yyHJRfNBHTKKv3Ly7UR1C9f10&#10;auj5fsQUImBf6nN7UlkA3u//+b4/mUyUUnd3d6S4QRo0x8fHpBLevVq8W3/f9ej/t/3P3qhVNhqN&#10;eD8ElQgDUsrbu9skST777LPJZELvaVmWdV199OxZVRVlVZ2cHG82D7v9TkrupJaJGggABFggvfXl&#10;cqm1YqzDDdieIE/TjxExDMOiKEhKMMtzwbnVZhTHtMNyuSDZ9Ol0utlsiqJYLBYA1hikRhHnPAyD&#10;uimrqgAwjAHnPI7DIPBlya011uq6rghPWNf1eDwKgoBQoHT5s9mc2uFSytVqZYzZ7bZxHF9ePgnD&#10;iCAFk8kkjuMXLz4qy2qz2X711Zej0aiqSprcIoQgE0TRg3N175ApjGnKgRhjUhhtEJAaMbYXj3ZG&#10;FXog4dCTucRo2PAbvu/DP9kelul+D4PC/vBozlsMvxQR3aRV9h74k1FTifBx1AbebrdZliFpsQpB&#10;j37ojRhjdVM1bWPQWLAada0aZFZISa6HMeZMN6LVGrU2wKnIKYQQ2JMoaGfRpTTdpYmBEoK78901&#10;IlJg57yMs9iSMBcwALw64D6hdXvMD2Uz71yr86t0IAruyJ66Bm9ZlkVRAHKX8DHGKJ+L4vDs7OzV&#10;q1fj8Xi1Wr1584baeJRQnp2dffTRR7/97W9vb28JdCN6+iRaJKVByilpIwmY4XM1vTaPe3L940RE&#10;DMNAG22MUaoFNMZoz/OiyEe0yWEPAJ70EHE0Ho/jOPB8xpkfBmEUyf5p2V4UnA9afd0PPX3SRQU4&#10;yPAYY8AY/74k49Fy/P4NYViF7N8NYAx6Vnv3gOhm0sss+ynqnHPCwvWVbeDsPdQofYVzrn+n258l&#10;h/u72H72lTrbRCoWiDgej8/Oztbr9eFw2O420Gs5bjabu7u709NTpdrFcuZfeUWZTWdjP/DIA7lo&#10;GACqqlosFjTVCwBoKApjPIpiSiLdIt/v90TOo7CSyADb7XYyHjdlVRaFUZro6tRDWiwWm81ms9kc&#10;Dod4FKXpoWM3K80YK8psv9/GMU0IKuq6KqsizzNgQF2oh4c1AMznc2MMHSfLsvl8PhqNiGvBGJtM&#10;JuPxeLPZGGMnk9HJyUnTtJ7nzWYz0pR4+uzp1durr7/+b2vV559//vzF89//7g+vX7/e7/emkyAh&#10;Hl4HLekSPs4torHv6AQUqjp2tit4Qlf0E8PUCgZxvCtIDr3XEG8I71MdYIASwj7RHyZ/rj7p7Bj1&#10;jDiXUgqyb45rwRgjVvHTp0+JwEDnRi6fAhrKSZwrpWRJa92o2gIaNI1u0+zQqMb3PZIdhp72xzkn&#10;L8M551IIKTljdKPYQMEcgSCN7LvXaHtQT39uSONuoeeKOBCldPdX9KMcWI/zcbVEz/OMsdZqNiCz&#10;kwE1/Qy/IAgmk0kURWVZDvkWQgi03XBhY8x+v//1r3+93++iKKQO32w2e/78OQBQQYOwZNfX17/5&#10;zW8++uijpmnW6zUA0PvZNG3btK7WSjJ9/WSld5RE1hc83Vqh0/Z8j+bMA7OcM2sROFpr67qSUgAI&#10;pVq09qFdcyaWi+V8NkNtmk7QpAsC4PtSvaFJ6b3GH2eSfiTVe7ffD36cf6dZSJ6PtLahz4CllIS+&#10;ads2CILv/Wb2x5///21/p5tbM6PRaLlcEgkPenE7a+16vb69vb2/v7dWb7fbsixo0jpZRjLTFO/T&#10;cYIgoIPQ3I+XL1+enp76fkAV0fF4TKVOyuTOz89JF973/fu7Oy5ENZ3OxhPO+CHPiTuRJMnl5SUN&#10;MiP5qyTZUYHUGJPnudZqn+zyPF0drbjgu+02TVOjFYH1EC315aUnheDr9bqqKoLDAAAiFkVOfFkC&#10;wpRlaa0Zjyfr9fpwyGbT2aeffvrmzdssS43R+2SndAsM/MAXnF9dvT0cUicO3NfDHlPFEZDgnTRP&#10;jsB3lmaxD9gafIDVdAccpmLO4Q1D1WGG5+hnzr3BoGjpcoDho3cH5D1W0RgD8K7c6rpOZBMojx+N&#10;RkmSUHdM9EMQ3Tm71LMLshHrtrFohCfiUQQcDBrPHxEekJylc/mMAUPkvaoiIrK+5knnZrSxAgkL&#10;47zvwNsNFETBYo9wMf1sws7z2X504fBmUfeb6KIEHfY8n7HWDqY6RVEEgHS1PfPPkIbCbrdzu3nS&#10;U0rT2J2Tk5Msy8KQKv4CAOIoPjk+EVx88Y9fELwHEY21Nzc3k8kkHo2Oj4+1MYckoafkeZ5WWgpO&#10;CE9PCs5Z2zZE+DBUjO6pMMYaa03/YqOQ0vMkYWepykrAS1oYVVV5nrAWVdsyLtLssN1v5osZAOaF&#10;bdsmHo8YPwaIEDwuuGQe+2DEPfjT9zmrPyGr+oCHdMvO/Ybzxz1Fsj7wbkH/n4/762+PjNEvdHD6&#10;Bmo/EyCgN3oMAEnSYT5fMAZN02ijAz+giPbq6mq73XDONpsHrVXT1L///e+I/SKEREQhOKJVqrVW&#10;PzzcPzxs5vPFanVEOl4ADNFmWToej+I4Ih+5XC72+z0AEg6ZBp1naTaK4+PV8fFqtThaVmUFjAsh&#10;5/OF1toYO58vqqq2VnMu2qYFxoSQaZoKIT3P2+62+2SvtSH1TiGFaQ0t7zAMjLVUjSS2Erm6PM+N&#10;wclkQpUqssVBECJCmmYU01trlG7T7HB9/eb29lrrNs+zN2/ekBRAVdWMkT8DKQVj3FrlMIBaa2MJ&#10;ItM5LWCACCR+PTTZMFAhcYmde52Hbs/tzAdTFFze4xyP23+4upx/dV4TERkwtGiQynjcWmOMEYIz&#10;3s0+57yfXoBIkwixZ1r7fiC6mRKEsWOcCSH5ZDLVSlV1bS0CmLLMlW6dLoGxdhTHUoo8z2mYO3UY&#10;u7F8fWqMYAGA4Jtd5odorG3bhgvBGZeeZADOoRPTjHHGOaPM290HqlC6a5esb5O6Uicb0PWstaRm&#10;4nm+MdYl5saYpqmF4J4n27a11tR1WZYReRrbcww9z+OCCyuCICCuK40avzi/eP361Ww6m06mTdW8&#10;+fbN+dk5hRue72utk8Phv/7rv54/f746Pq7rOkkShuj5PmNaChGFweXF+WQ6ybOsaZqiaZqqsloD&#10;ouAcrUVjjNHWasqLOeNcCM7BmI4vopS2FoXgRmPoh1IKpVprDbmVOB63bX1zexWGPoKRgsbb66LM&#10;gGHIIt8PKUVmH8rVfhnkwg8bxu8aTfcOuB+gxzW4Ksf/mrrg/+ptUBzD3W7fNM14PB6NYuKTkedj&#10;jDeNItXWNM08z5tOZwiQZZkQTGsVRQFNk2EMDodE6xEAm05nTVMxxuqmquqibeuqKpRq6ro8HA5S&#10;youLLl3b73dC8PF45PsBAHqeBIDtdhOGkRBMqcYYnez3bV0bbeI4Oj07Dfzg4WF7enLq+/7Nza3v&#10;B9bi4ZAGgWzb9pAkYRQppayx08n04WG92W4Y41KKtmmDMEAEN2xIKa2UWpwtjo+P1+s1TV+iLsl8&#10;vtjtdm7KJmNsPB5rbZVSURQ3TfNff/h9XddKVW/fvj6kO2swy9L7ewEAxmhrqbFiAYFJ35PS8Rk6&#10;eHfn+ezQ67j0iOqBrkJov0NFeOS33M+8n6VAJVbsi5kwIOE5nzpEEZIPICtNpp6GniNYKTmCZbyb&#10;em6tsQattYILKTwEi4hlWex22ygK9/tdnhdto4q8IigfWiQWwXg0GcWjPC/Q1sZYAFMWhVHK832w&#10;yJCBgdl01rZtlqVpehCCc+6RdbPWEu0MraWx9dpaBOBCCClBcKONFMKTUnCBAMTettYyxhkNNgDG&#10;BUPohN9cJs0GaKCufur0+FlPmqZMzhhD7r1tFTkUzjmJKVdVCb28gu/7TdMkyd4YI0RHsxNCjMdj&#10;BqyuWypopGn66aefSin/4fPPv/zDH0pZCiFIDJAxRoiY8WhEaNLD4fDq1assy9I05YzNZjPP85Ik&#10;4ZwFQXB8vDo5OUnTdLfbOUyUuzYA4IIjoBTS0QboSfOuO9qhZkQPU5VSaK2Id+/7nkVbFMXDZh2E&#10;wdnZ2Xwx96THOFNaSe15Xh+VvEcW+fGtW8o/ec8/fRu+KvB+5NhV9vEXyTP+b/uJ2wcr53+eza12&#10;Y6xS7cPDmtgL4/H4/Px8Pp+HYSCE5JxPp5PxeOz7fppmYegHYeBXHglXMoZty1xiRDpNb99eA9jJ&#10;ZBzHYVWXu93WovZ8bzobN00ThsHZ2QVJgJJKUVVVu90ujmOtleeNF4v5er1umiZND4hYFkVVVZPx&#10;iOqoVLZRqg0Cf7/fbTZrz5NNU41GcZoe6qYpy8KiRYt5kTMOVQdBZ8ZY7MfM4mCYO/W8oyhqmoZ4&#10;UISYMMZut1s2GA0hhEC0TdPSiIaHhwchBAIiWCF401ScybZtjLZaK8bIXVnKVRwjlm5+301nAMxS&#10;+Q2AIXDGsC9F8sEM2EdZ2qOlIgYC/fA+dWFo1odvtPsUfREVmak7GMfxxcXF7e3dfLZIkn1R5kop&#10;GgxrgSmtuDGIXWFASIHIPE8KITabTQ850U3dNE1trQFK0gA5MMZZXVdlWRirLSIDWxaFtVYrpbsR&#10;emY2m+122/V6vd/vKaFysm1kt+luGGu1NQgoPc/z/TAIIUDBu44XBW1aKwBAtAbf+XjX/WE9tXHY&#10;7xRnlycUJXHOpBSeJx2kJ4oiwuwaYzgnJe8GsUdC9uQHdyvbtqWHQoq3l5eXH3/8MfU8i6IkKWcq&#10;k3707Fl6OCRJ4q6WM+55crmYHy2W//Iv/3JyfGKNRWvzNI3C6GixZACBH8ymUwLcW2upPLLf75XS&#10;o1FMAEWX1UpPUkxECxGHM47J50vZFZdpujoHa430hO97UgrG2GgUx/EIAIPAj8JQCC6FZ62V0vd9&#10;nwGHLi57tD65o9t9wKLhB33NL+qKHpVN/pTv+lM+++jm/LS68fC37x/tZ5/HX3v76ffhZx/Web6i&#10;KB42Dzc3N/f3d9vtZrPdVGXhNDCJJrxYLGaz6X6/Pz09OT5e1XW1221ev37VNLU2Sum2qqswCp89&#10;e/ri4xf39/fGWCKzMwZ0BNYTky4vL5aLpbWYJMn9/f1oNFqtVoSoDIJgOp3O5/M8z29vb2mGrWrb&#10;Q5LMZrPV6qgsy+l0miT79Xo9mUy+/vrrNE09z/c8T2u13W2apjocEiGImaebtmasm4fueZ4xikJz&#10;MgJknSgWD8Pw6uqKOoiED3h42NCMPdtjCNu2jeMR4W6stbQbgEW0RHXnXCBiQ5PnuhlGiIici9ls&#10;dnS0pG6Rw1MAgOf5URh4QpIN7h72+6bZVSDh/QxvuDaG9ZthFPvovaaf6fKdAaRHQ8U8Umr91a9+&#10;FQRBFEZZnpLSiLVWyneFQa01VQ8BwWKHwKcqMdFCWqWUdmPMDdFItNZVXdHoOsoml4v5xx+/IB3X&#10;6+vrpmk+/4fPHh7Wd3d3u93OXSz2oijOXGtj0FoGnbAPYkfqwh5dSOc8zNkcUwD6wEJ38yPfNTXF&#10;5dMzUlRhnFk0lOdSeheG4fn5Oam5A4DWLc2e7TN4SxKrVVU5ap2UkgIfOqe2beMoRoC2bYlsRzir&#10;s7Mzwflut3v69Onp6alSKo6ipq5H8SgI/I+ePTs/O/OklEJkeR7H8Wg0Uq0aj8dSSJr3mOf54XBI&#10;05SY/1L6ph8uIXoBzH4WEyMEkVsu9OBpT84YWgOA0qOHzaTko/F4PB75vgcMm6bRus2yrKmbtmlp&#10;SlkYhpyLnjX+buECACelmMH6G67a7pfdrz5ktj68fcDk/cTtu+8V/DSzO7yiP9FM/8RD/c/2fI+2&#10;P2/QQz6vruuyLLMse/Xq1fX1tVKtJ2nkpBeGoTa6LHPP89LssNvvHh7ugWFVV/P5bDqdCsFfvXr5&#10;8tU3xugg9Nu2YYwtFrPpdIpopZSTyfj58482201RZEq1TVNTIeT4+Pizzz5rmub6+ipLM6fHT2Ex&#10;EenOzs7yPKeGmRBiNpvmeXZycvz0yeV6vT45Ofn221da6yxNX758WRTZeDwOQr8si6oqxuMxAFIx&#10;cz6f1U0lBG+auq6rIPCjKKrrEno+koPac85JO0ZrfTgc8jwnYzabzehPtJvWhvgMhAXjnPu+R+lH&#10;nhcMGOeCc2GsNcYaYwF4/16yxXLx5Mll0zSHw4Gul7FuZNtsOjs7PUNjVNMCIbx7OIYz1kMECrxf&#10;EnA/OMfgqpeuUgp9kuf83DCXcpU8AsJUVXU4HNqmLYoySZJWtZTYuK/jXBBahyCXxmrnoQnSorU2&#10;RjMGQA1BaxEtY2C7IUFdbsAYTsajTz75BADW6/Xd3d10Oj0+Xm0eHtI0reuabLLjFzj/xBhDYzgX&#10;jA7DurTCaE0Ae93/4JyO7VVGKdeHHmTrckH6lCQ3jogkqMI5E1wCCDoi4SoRsWlqBPR93/c8rbUf&#10;eMvF0WjU4VkI0upwsdQOJPT/eDxpm7auaxoIR7f76upqPBr95je/SdM0SZLJZLLdbtI0ZQCC87dv&#10;356fnfueT82/7Xa722zLqjw+Wnm+t9lsSCIIBmDFpqlpcvE758CQAeOiE0dgPbyHQh5aYVEUjaKo&#10;LHJjNKIXx5GUVHAH3/eN0VmWWmuNUVopyT0GvKpqIbzRaCKlTwuE9QuUMeZ463/j2w+Z1z+LT/2f&#10;tP0FSpHui36Jw1KriQz61dXV69evtNFB4J2dnS85Y4zRaLA0Td++/VZr/fDwoJSq6jLPiyDwheBa&#10;t3f3t3Vd+r4fRaFSylpsmvr+/jYIQim9OApWx8vX38qHh1JrxTgIyWez6ZMnl+PxOE3Tuq4Q7YsX&#10;L7Isu7u7o5jVWkslH0QMgmA2my0Wi/l8tnm4XyxmR6vll1/9QXr8kCar5fFuv71f33lShlHgB0/v&#10;7m6iKAjDYL9XeZ63rX90tAgCv1XNxx+/uL6+Xq/XnAuy+GTH6CZwzuu6fv36NZGvKScDAN8Py7Kb&#10;r9s0zXQ6HY3GbasoXHYiU0ppRAUABDsEeIessNYwxhEVIQ+dCgf0LbfxaOR5XpplWqmmrgVxgnvR&#10;K/sdvp1bD/h+8RN71pkr5WEPXHcHcR4RsTu4g7jzXuXEwTh3u53WhjOhjfJ9v2lqzsV4PKZ8VwjJ&#10;ODfaEJyFBGWcdAkiGms4By44B66VNcwCI5gJdmSr3llRQnl8fEwdVupVEe3N2Wwnzmx6LRQA4Fx4&#10;UjLOCIoDjAFnGpEYmex9QKxDqxDJUilFzx16QBDrsQ7kBriUomlUT/UTUnTdUdZR18nhgrXaWIZA&#10;EQpqrchdO5XuoiiCIJRSEt8OEcMwous5Pj4mCaK2bW9vb//5//2/58+f/+u//muSJKenp0dHq6aq&#10;wjCMouh4dRwEQZIkDw8PgosojLTU1lqahQEILqE8Ojoaj8cArChKawvRDxfuBljwd51k6MklVBRl&#10;PRmf7pE2SgguBI+isM8aZVUpCpaNMVLI0+Pz4+Pj0WjMudBaobUkg4k9J6aua2sx8COXZf8dOZI/&#10;9lR/0XrsB7a/mxv6N7CZfsIXIlKIiYh5ngGMhOAkJEuqK3Ec0+DMJEmM0VKKLMt2uy2CXt/fXV9f&#10;hWFwdHQUx1HbqsMh0Vq0baO1ns3mfuDXdU1DX4EF1prRaPTrL349nc5vbq7/8Icvsyz3/RARaRQl&#10;tfA550mSEAO1aRoaqiw4f7NaUVRKTUHCiksplWrLshjtR8+fP9/vd1nOm7babbeHNA2DcDqbzObT&#10;ZbS4OD8vivzm9sa0jTFGK2WMIQBBlmWOa0+ZHPlFRAxDE0WR1jqKIoKyF0XOWGdGXKbY1JU2rbXI&#10;uQjD8Pz84uXLV1prz/ODIKyqOgiC8WhycXnx4sVz3quZUFZK6VHbNFVZAhXiONdaGWseFSqdPxs6&#10;v/dyoN7VDd2ba08OuZXOw8EA490PQOhKdFprtLbROopCLpgxmjEUQkZR9OLFCynlV1/+t1aaMW47&#10;tsY7PWvOuYOGU9WQMcb5d0wfA0BQWrdtu9vtvv76a8LWJvstyY/wfrD70MG79EkIwRAll8CZ0tpY&#10;y5kgQr3up/p13zPomw4Kk+/NMII+VhCXzy7QojUIwNACZ4Ium1gHZVlUVS2EoCHjiMgYB+TWYF03&#10;TUMumimttG6l7G4uY0wIRm1PrVVZFfEoZoxZo09PT05Oj5999NHrb7/98quvXr18aa0tsnwUx1VZ&#10;5Vl+eXH5j7/6Yr9Lfv+73+92+9XxyUcffTSbzaWUn3zy6eXlEwBYLBdxHNM8hLqu9/sdAFsul599&#10;9plS6ujoCBGzLANrGYJRGixGURh4Pk2kN72UGmOsVYpz4QehHwSTyTSIorqplTKMcaU0A+Z7PudC&#10;KV03TVWV0+l0MplQBiyk4II8qEmzw+tvX7dtG4WxEFKpbuX9oIdg39Mh/GttP8ON/VGlzh8NAn7o&#10;aPQZZIDQ/XO/p3/2/d9/4Pg/8VS74w9s0J++/cSo4gO7/eiZDD9LL3ZRFOv1+u3btzSUkUTI6rqy&#10;1iyXiziOJ5MJ8eGyLKvrWqmmbZvd7qFpqzAKkmzXthVjeHt/s91uojiKR3Hb1tpoi6ZtGmN127Zo&#10;kTEWhsHhkFprZ7N5GEaz6eyzzz+P49F+f7i/W1sDUrTtsq4AACAASURBVEjGWBD4T58+OT8/AwCl&#10;2t1uS8A0Y8zZ2dnR0dFkMmYAURTN5/P7+/soivI810ZvtpvksG/algt2SNP9fp/nWdM2ddOWZen5&#10;njFWa7OYL8bjyf39+nBItTboONGcU0FsPB77QdAhJhgcHa+EFAZxNp2NRqP1ek2TsZum8YNAGV03&#10;tTJKSIGArWpbpdGg4BKwq162bVtXzXy+vLi4bGodBH4Q+ovFPB6Nrq+vd7udsZbchTZaG8U4s2gR&#10;kAlujFEDtRdyb3ygeDk01sOf3SN2HtEdxKVitmddD/MhAPA87+zsjEhrPeneWLTa6LOz05PTEwA2&#10;n8/DIESE3XafpXnbtlJ6HebIYleiZQAMhOSMg8s4nadhwBEYzUXgjAOCMdoT/OnTJ+v1/W63PT09&#10;YYzd3F4nycFo25fKGGMcuzG8wvN83/e1Nm3TWERj0SBqYzWVXxk3xmqljUVyu9DdqE5cE/r+nx0w&#10;PbC3/8YYcXp+AsCIsUFa0tQUJdgP57yqSmutkAwArUUpPU/6zpZJKQm1xDkLQ386nTPoSBGUZlZV&#10;FYbhdDqt6yqMQovW931j7b//+79nWVZXVds0pA7qe/5kPCHA/X6/L4piNptdXl5SXeKTTz4djydh&#10;GC2PlmmWvn37lqiyX3zxRRRF+31CRYk8z6meSSaR1gQtUyGE0toYE8cxtbvprfN9n+54WZVNUxtj&#10;VKutQd/zaTSEMaZpGsG5ECIKo9FonGXZZrMl+EySJF9++eV//ud/7vf7xWI5Hs+k8Djnw07U91iu&#10;v5Tnwx/Yvv+sfvIxf/rOw1DrR/f5gT8//vahI/xFs8+/Vmr7aPvwaTwqiFlrt9vt7373u7dXb7/+&#10;+r+32w1jcHp2Op1O6qaiGga9mGma5nm+3W7evn2jVLvdbfL8QL26qiot2k8+/aQsC2vtdDZFtH7g&#10;NU1D74611hiNiG3TJknSJUzSq8rq8vLieHWCCOv1er3eGG1Wq9Vnn33atu1msxmPx6PRqCzL3W4f&#10;hhGNViehFsaZNXoymSDidrv95JNPvv32281ms9vtyHMbYzabB6Vaz/Oqqq7rOo5HT548ff78eRhG&#10;L168yPPi1avXSZJEUURRsptlgzQ6m7OyLLUxvu8/e/ZseXQEABx4kiRUvqIUqigLbU08ipVS2ugw&#10;Cq21qm2tQbLRbds+PDzkeWYsHq9O/vmf/+Xjjz85Pl5NpqPNbltWVZqnySEx1gADoqvbXsxFae15&#10;nlJa2feYDEPYOQzqlq5MR2/uIxcIA9UnZ+LZoPcEPeEPAAi4a4wh50c7j8djrVWWZUVRtG2bphmN&#10;KkuSpG1bKpJJKQHQGGTACBcixDtCFPbiNV2s39cIGQcpBOOAxiCajz569uTJExIluLu7y9KsyAtK&#10;sq3t+GaISK6NvFfTNK1SBJy1ABbQIvk6bo01xlDsxRhVVy15vuHNIZEv6OnL7m2Sbie6vNFoRIlz&#10;27aUqnPOiesjhND6XfmVUJ2+77dtY7Fjh/i+ieOIcxHHMXXjEHEymXz22WeHw+HLL78k9PB0OuNc&#10;dJ1GKQFAtery4vLzzz6r65pzTlPxyE1mWUbV4cPhcHt3e0gPZVmQFBtdz2w2W61WaZq+fPmSFNOn&#10;0+nZ2emrVy/d5CdqeBKhHvuZXiQJEQRBUeRSClLTEZILJlfLlbU2z3O3pAjIVJTlmzffKmWCIKAx&#10;7lmWbTab2Wx2cnIShOEh2am4DcOQwKWCiUcZDyK68WMftmXD5/TIbTwyhX/JsuojO/vhjb3ftPje&#10;Hf7oE/jla54uMvjzJn8f3n7OrXgfyEc/kG5ynudG6yTZCSF93/d9T2u93W4RrRB+VVXb7Xa9Xsdx&#10;7HmiKHJEk+WHoig9T9Q10lAYckgkzNS2zWw2kZ7nGYMEVTMGkQku3RIlyB+BrsMwmkymZ6enu93+&#10;/Pz8n/7pn7766qt/+7d/a5qGptHS+5gkSVmWvu+fnZ0BQhRFy+Xy5uZmNpsVRUHYOjL9RVFQmc7z&#10;pO/Plssl5/zq6goRaSB7EAQ3NzcU49Kzo1TPNTgAwBojpJyPRk3TvHnzhsbQp0nKGT86OqK584Tk&#10;JDEXahbu93sCYFhtXMIEAJ7nKWWCwD8/O2OcM3YRRd7X33yz3SdKK4LguSTM9mJmAFCWJSV8+P6w&#10;9Z+yPIb53xBv4ryjc5miV3x0CJokSZIkIbvNGKP7czgcEJF+mWWZtbZt2+12h4hxHIdheDgcaDAQ&#10;AHTkAMuAAYcOSoM9lR57zDwizcDpky3B3Yl7nkcDLmiUWxAEdkBtZP2wBD2Yi247BRVEBKKscMYc&#10;aIW/0zhFJ37mdcJbnWJnWZZk+d2pvlu12E924JzTnSK3EQRBXVfWGGM1ImitrUFSTCDxMClFlqck&#10;mjefz62Fsqw4B9+X43HkeQEiv7+/D4Lg7OwsSZLb21shZBxHZVEKIaIo8qVH30gyeowx0rolSYDD&#10;4bBYLI6Pj5MkmU6nwIBzRjeOAGM07Z5gLIjoeV5ZlrPZlLwv65n1i8XCQ5vnOdX08zynoTz0Qfps&#10;qxQ3MJtEANDzTrTv+5wHDKBt1d3dXVmUvh/M54swDGmy62w2Ozo6iqIoSQ77bbKYL87Oz0mtbnV0&#10;3Oeg74IREnB5ZFV/yJd87+9/uqv7SzrFD2zsxwqeP/hXBh9Cwf6S24d99i+0/byYxt1egiNSMbOq&#10;izAMheB5nr58WeV5XtfVeDyhZhvZ9yRJGENjlbGt1ioIPGuNUo2uO0qctZbA25zzsmnKujIkTMiA&#10;CUEwZgIpEIStqqr1+mGxOLq4GI3i+PT0NIri2WxGA/YQkV5nRDgcMpL3bNt2tVqtVivVNsen5zR9&#10;rCgKso80w5Jec3pzpfSojDSfz/f7/WKxmM1mZVkeDocoihaLBYn9brcbwrCYflA45zwIQta2ACCl&#10;VErd39/vdjvJ5ZMnT6bTKc2OKIqi7ecKUZTciZMZi9b6vn96ejqZTIhtLITMsvTlq2/Ozy/iOKwb&#10;c3yyOru4GI9HZZk3TVXX2lq0gNRqIUi+7ZtaLhGB9+ntw4drf1jIl7/Pi7cDqh9N/SSIh/Mrbh4c&#10;+Twqzpm+6EoDiqFr08BkssB+LB25ogEZC9n71VSHC1FKIRr6Cx0HkYnQ96Romuarr75yNPEsz7Ux&#10;XCmneze8FdjXFN05W2u1tdpoZjkBMq21AzVqjdCRKalfa3v23rAcQhsASOzlyvhAyZQu3lU2sKMH&#10;cs7BGsN7tgcpuM/nM2p9KdUWReF5vtbtdrd58uTys88+2+8O220ihLi9vU3TdLFY1HX97bff1nXr&#10;e95ysZjNZqEfJEnSNg1jbDweL5fLFy9eMMaKsnzYPNCQICpOVmVF09KdLqoQQkqqLgJNFddaB0FA&#10;QSXxGciXp2kKgo9Go5OTE3rzKTaka/Q8H9EAgDV2v9sVWSH7ycIdrNnz9vvdm2/fRFF8enpGmvRU&#10;LL2+vqYyzn6/T5Ps7Ox8NB6RaEUQeNPpXKlunKOjuOL3JXbuqdPrStHl9xq4792+9/X4s9vuPyU1&#10;+aFDfdjt/RzuxZ+2/VWKnB9+fN97i9yLTRmDtXa/3+/3exqEorX2PNk0dVXVxuiyLJumtRYnkwkN&#10;tIqiqChyY3VR5EHgh2GIYIVkWivTGmNMVVWEvqMcQretsbZsaqONNoYzJgPpIPLT6VRr3bZNWRbU&#10;HKrrlixmlmW//e1vhRCz2ayqKqKCUVODruLh4eHFixfHxycMbFEUNNOurmvCv5RlScRiyg/I2BE7&#10;4uLi4tmzZ6PRKMuy9Xr9/PlzSlyoFxgEPnGcAYBKOMoYbTQV8ejFD8NwMVtQYkd5jxDCQ6Q+FX0j&#10;DZsVnBOFv2mak5OTi4uLL7/8knOGYNL0sFqtlOK79aaqytliyRgQSZr+gQUL76wrMjADsCX2RUuH&#10;QhymgEPbDY4az/kjt+f2ZP3Uz7IsqUrsVFU7cEM/ILCua7KBNEbDacFQYp2mqau+YqfDCZ0eP+tS&#10;OKcFo/uRPoyUBDoJaDcbnaPFw+HwxRdf7Pf79Xrdtq3RmhY374n87pLdPXFsbNOjVBEBrVX93XO6&#10;AYjSouGck9ujeMX0Wp10WMfuAABxfLqiO0V7237og+2damf9PSElacMwzqV7Ql2tUrUAXXvT8zr6&#10;y8cfv/jNb34zHo9vbu6IrJqmaZqmhNgpy4ozRlKBURgShfbXX3wxnU6Pjo6m0ylj7JAkb6+ubm9v&#10;8zwXQhRF8fbt232ShGFAz5U60klyyPOCcz6ZTACAwhzqT1DtVLiBEp4EgLZt3agHqjKHYRiGgdZK&#10;SmHRGmOt6fQdvG6TWuu6bgBYHMfT6ZzCQ/K+VBMmnpDRHaPFJfu+HxhtyrKkOoPneRbRidXi+4V7&#10;eup5nqdpSu/2jxrHn/jXP33/n7F9+Cuc1f7Qbu/fHPhrwDv/lqudJL5MMEVrbZZl1EEoy/KQ7NM0&#10;IcgG2W6lVBhG0+k0y7Kqqgh8b62p60qpdjSKlWo8TwrBERkXYjQabXdbsgMWbaMaIXhV14wxa402&#10;BhAE4zTZcbVazefzNM08z0fEtlXkgYj3TRP+6F2iSpLjrnmeH4bheDyO45jG3h4Oh6ZpaLQ3jb6j&#10;2bnT6bSqKs75eDyaz+fz+XwymVC+SPZqMpnQV2it7+7uaJ42uXDCcwohjO0slRNzD/wgTdOnT59S&#10;wYlwN2VVAcCzZ8/KsqS5E1JIT8rlclnXNQ1nqKoqjqO21YCMLGhZZg8P6812d3NzfXd3R7LGFlFb&#10;azokBwKgwfd6VMM14BIPl1E9CnpcrWjY/Hu0kKjkSAVD1yYcwvqdjgd1gi4vL588eUKpjpuj6xSo&#10;oXtVqcX+DmXq+IhUSCS0MI2FYhwYkT6wr8caEwTB559/TpFKWZa77Zb1Y++cn6OzImfmMJmU9lhE&#10;rQ0CMgakPEVuy/M8T3qMWJZCUCWPWBm0j+hV3FzCBwDUt9RccGYAAT3peZ6kl0QbbXt+JUE2hORC&#10;ctuJo6IxUNdojPIDPwgiypLDMD46OgqCYLE4qutGKW2tqapyMpkYo/M8pyEPyW7flxHMg9Zo7Wg0&#10;sojjyVhIYYyp6mqfJEWRI+L9/f3hkDDGiiIvysL3vaOjI6PNbrelQe1lVXme7/veYrHY7Xbk9tq2&#10;EUJIKYiYj2hV21KMJDjnnsc5Z4C+7wWB73myaVjTtJwzwQUgOMhs27ajUSyFJAnsMAqfv3i23ydv&#10;3rydTqfT6YQe0Gg0iqNIKaOVqurqaHU0Go/yIpfSW8yPCMw9nU7pZnYYXmsQQAqaVeuKesxaK7j4&#10;M2ZX391+ysF/dqX0u5nKj1c7P3gef10c7E8vOf4lT4NsepZl2+2Womaq15HRDMOgrCqai9m2rdYG&#10;gGltiFFAgkpRFAop6loBgvQ8RNDW+oxba+q2iYQAzhgXlrEe2oHAGFrr+T4xl1rV+sKjwn6WZSSD&#10;iYh5njfNG61N0zSz6YwUcYPQJ+5QUZac86PVcjweEfduMhmnaXp9c91UVZplSuu6aRhjm+3WopVS&#10;BIEfx3HTNJRCkSwGACyXyzAMsR+Bq7UmpZj9fk9nZS22rWpbBcAmk2mPj+jGwJLWDFr0fV9pHcVx&#10;ckiY4If04NJoJ4EGiEqbu/s1EeraVs0Xy8lkvF5vmrb2fOn5XtuqLC8AOFpEi61SjHPoRbYQLSBD&#10;6OSrhyvH+RjWb8M07tFzH7qxPs0y7uPQTwiHQUESe+Ao9NVO6FE/jLHVanV5efntt98yBrPZjMZf&#10;kFpbN0K3oy136jMWGVgETXpgwBjEcbRcLttWNU0tZSehZY3RupN08YSkHvD5+fnFxUWapl//939T&#10;okUlLlcPo6tz2R4JYXLiEgIyRNarjEkuPCElFwCAxgrBBBe6VVrrpm2N0uj7DIFzjtqCBWaBAyNy&#10;uyQRUq1bAEn4Di6YbY02SusWAMilSuGRuG3/ImnGwaKxyJrWKqWl9AAwCAK0LAxiGsvA+ebLP3z5&#10;9ddfU3CEaOM4iqLg7vaeM2aNAgik9C2aeDQaT8ZlVSaHw26/n0wmh8MhLzLi/89mExJ955yHQZDs&#10;91macs4/evYR5ZFc8LIs0/QQBL7vy7pmxljOJWOoFM3tAyoBkSh73jaAKKToqwWGMZ8xboy2FpGB&#10;6CcUkqgrLX3GmJDCWG3RnJ2fcsbqun779g10eTqORiNtjDIqzQ4IF9PZRGu1flifnpzT2E+SFUBE&#10;p51trSnqghBoYRgKITiXgrE4iiX32HsD2B9bwD/F1P5sr/aX3NA12/4aLbe/2c1VYuq6vr+/v7q6&#10;osr8xcUFANCwMOl5xliy+GEYk5tUSmutibQnBGc8WCymdR3skY0nYybA1KxslLWm1dpW1Wa3twAo&#10;uDXMGuuTDDAw3/NtJ/vHCSuY5znV/x1mjbyL1hrRLpbzs/PT2Wx2dXW1flgLLgjH5/sBMCTk/263&#10;3+12VVVcXFzM5vOqrouqatoWANu2SdMOdRkEPmW6NPz99PSU9wNgielEE5TW67Xn+WEYZVlWlhXn&#10;Qkrmeb70ZWRtlmd1XVMjP4oiRIZte3VzvajKJE3bts3Lkhzqw8MDya0JIRgw3w+bpgEm6qblnJ9d&#10;XM7n8/v1pm7r2/sbbdXhcKjrNgqi46PjpmmzolDWaE3S+QwMsxastWgJIILOseGAigCD6XrD1h28&#10;7/aG7TH3cXc0+A6s2tVU3Q+s5ze3bZOmh6aphRDHx6s8z6y1AJYxwRh0YtycCQ6oiZfBEZkxROEH&#10;zrnWarfbknh0EAS+FzDGNGhEAtRrybGqqjdv3hAqgqbLkaTA8OQdZoc8H2WuxPlDRMm4AbSWuoxc&#10;MCY4ZwBaKaM0WMGRk5SrQG6RtXWrlZZCdq+Mthw4MLCA0vSzW93tcLcG+lBdawOgpPRo8CylgwKY&#10;58kg8AFYWdRKaSllEITQV0of1g9v37xNkoRIspvNRms9m82iKLLWCEHjdoXv+2VZMgCL9nA4JEmy&#10;2WxOT09936/rijF2dnY2m822261S6vj4GBH/4z/+48svv5xOpxcXF1rrfZLQeC16qymAcnEQSc8A&#10;gh/4cRTTsAjG2H6/j4QAxpC9m4sohKjrGoSUQtBYedc6JkYqYcxev379+eef/+off5Ue0pcvX97d&#10;3REEbjqdMqZIoh4Ry7KsmzrPc9JqouoBtV4579Y3WluW1c3Nddu25+fncRwHfhjFox4y9yMG/y/g&#10;/P6iLufRV/XxLvsOzPJHk8j/YRvrR2Myxoqi01csiuLrr78mCa75fE7YFjLZyT6h1ou1SPCr/X5f&#10;VTWJlSBaYyDPsqdPL+MoLvKCxEeU0kprC4YxDoy9evXKDwLkzCK2bRuNx1ppGlijlEYLnDEyCCT6&#10;5Ur31GWgWlOWpdRXK4oiz/P9ft8rmekwjMqykkImyV4IjwbgURpHQ9un02mWompbohxwzqk/p7VO&#10;05RU7PuarV0ul9ba7XZLfXetdV3XaZo6lIAQ4uz0TGlV1ZXpZ7kppYzBtm2zLKNGCQ2ysL3Ave4G&#10;1AjGGeFi+jrQiCbZkuwGIQk452VRgoXpbBaPRn4QNEWu3Pg9xpH1tOtBUPtobcP3vZsuH6L/usKd&#10;6xcMgRrO4bneIRtMbR2adzKShE5fLpfb7Xa73RLJzx32UT6KbDhzuyvHUBjhwJaD1p0A6GCfSqnb&#10;29soiqg8Ho9G+/1eDwYK2p57506PDkVJIblDAMAeIksxselL/XQQKp9SKkmtPvC6q+ac2+7aURyd&#10;LIgPT99HLTH6PFVvu7ts3g2RatvWaAMMCDhquj8xih2stZPJ5P7+frvd9nVbjKLIXRgVRgI/GI/H&#10;nue5DkTbKk96Dw8PpKpHtXWtFXFQlFIE6AKAh4eHJEnotK21ySEpq4r1+GB60mHkG62UVmEYLJcL&#10;IYUxOghCutGz2awbnCul53eTPujS0GIUhnKAEXJhLIWWUkpa8VLI5WJ5dnZGaCDP805PTxFZEASL&#10;xYLuFed8Mp5agxQ0uKcYhiEAKqW0Vlme3d/fE6Moy3KldOAHWhtEEJKi43ctse++Bn87DuC7PvIn&#10;es13uz2i7v0ADuhvM//7E8/qwx93Rq2u66urq6IopJSHw4GIrdvtlliqZVmOx+Msy16/fk3s4zQ9&#10;hGEYBAGx93psN9GMYbFYBGF0SNI8z4EDMGjaRmnFOTfGUhoHHKy1VVmhMWVZSekJIaqqQbRoLIMO&#10;4k9hIrkZl5QQPZdaegSpJ0xp03RamqSGEcfjyWSSJAkA+L633+/v7u5oeGxb13VdkZUgbAuNEyJV&#10;4cvLy6qq3r59S36obdvr6+vr6+vD4VDXNfU4yS9yzufz+YuPX2ijHx4eiLBE8i55XhB+1fd9ygWD&#10;IGiahkQZTTfPixltm6Z1GBDHqoK+8kzYHK21VlpprbWu6rppGtPPYXC9PufyXGHTPX3XvXPZ3vAV&#10;cNnbMFGBAZNvuJbI1tM8PNsrdtqeJ0DG0/ZqYWTEaDYOLQ9nedxXDyuozqEy9j3WaeihjTGAyBn1&#10;wkJjzNHRkZTy/v6ePB/rGRqml56BQf7Her2toUdngy6gHmhysoGYme0FjCjo6W4sETMAJWVd9Fu3&#10;cKG38t01WzTM2raFPvuWUjLeDa2t6xqAEa2RwrG3b9/Sojk6OirLcrFYEIeDznK32zHoZEPbtiWE&#10;lVKaCDTUEmeMxXEMgFVVVlXlcq88zx8eHna73Xw+t9bSXOYwDMuqcslrd4XWcMF83xuNImut5wlr&#10;dV1XSmnGGA1aqusaGJO+56DP9HbRUqBSuEvGR6MRoQkoZtFav3nzbbkqn1w++fTTT+mzeV7E8ejy&#10;8pJUl0g2frlc1mWbZdnR0VFd11mWKaVXK8YYV0rVTUNE4KZp7u7uhJA3N7cP6wfO5Xg8efrsyXwx&#10;Z/38FGpHd7WXv2038EdtfWYH30tgcPHdd0Pj/1UbXfh+v6cMQ2t9dXVljCENdyLGcc7Pzs7u7u42&#10;281iMTdGN01DSP2qqozRvb3T0+lkPB4JIQmpkWXZMlh2TRdrwELTNBaxqspa0aw71NoqpakFgxaU&#10;MoIxmiZNkEjKkKiARnaHFmqaHoyx1F80nU4VeQs7n8+LvNRakTC9MSoIgqIo6BoPh4MnOEXGbuYA&#10;Y2w8HtMkGTLB6/Wazvzm5oYw5KQJyRgjSiKlI2ma7va7fuq6pUYgGTo6q6ZpKMim+IDyS3rjEFGr&#10;RusOGkOfJU3qyWRCvO+6rpVSDFmr27wopCeVUjAYQoRoEfngYRLov/N/j8qVjxKgoQeiH9wOQ5CI&#10;qxa63ZxOmzs+73lrzn/XdX19fU1pWZcN9yJkj0JP1jfhoBPDYhTBOz9NRp71tG/6Xs4Z4WOogEnI&#10;XsdDc5fjIgDs8e0ufcQB2NV5ykc3BHp8LP8OM5KaiFrrLupAEMvjuXOezrXSLXDQIABiXr8TEQAA&#10;xsDzBFL/0CLlKIhIRQaK0agcf3p6enx8zBgjeDThuNC+d7/CMOKM1XWTpil9luoPm81DkiSUgNMw&#10;d7oA2twMEW06+Tty73VdG6uDwA8CDxGVapVqwzAsi4rCOlqjmmQjsFN8pyfBOZeig6u5EGk2m1GD&#10;kKoubdvmeb7dbBGBuPB0x9M0tRaJdx/HcSf7qW3gd6g2wn8qpawFY0xVldvthuTtJ5PJbDabzaZl&#10;WR0O6W63r6rK8z2iHpImAL359NIOkVp/I9vPyPneT1jZo/1dcPyoBvI3ddVu+0VzPuh9/+3tLVne&#10;29vb+/t7Qjg/ffqUWlZ1XR8dHe12uzzLPE/udlvSoyAHSWEffc/Z2enxyfHFxTla++bt27Ztozhq&#10;VKONdjRhAoA0umWMWW0FiLpugDHCfzVNEwbB0XJJyRn0RhYGs8UBIAiC1ep4tTqmN84p6BOS/vTk&#10;TGszHk9IFzBJ9hcXF3me393dkRWezaZVWSLiarWiV56iyaOjI8/zjo6O1uv1N998s91uN5vN1dVV&#10;mqY0hIHOajKZBEEAfShPJI2qrqiQ4/xN748xjmOyctSh8DxvNps1TdMDMd6TwqKp9EdHR/QpcidN&#10;05RFqbXWxjSqNdbAgDMNwIgZwBmTQjD+DtMxDOyGOd8w14HvrH/qh5HdcyfmNorjCe44/DjruX1k&#10;RehQ5I06I09kjPeXnwsCeA+YZ4SzHIwEenTyzmkxAME5tZAWi4WUknIY0yu/9G6lS9qGS2iYzA37&#10;lNgjV+F9rp77ahikxdzBZTnngkvKhSmEoQ84B0AXSe5XcCaEAAbG9kN+tTFGCSFmszmAqqqG2DBV&#10;VfVKr5xzQXWD2WxGTbjNZnN+fh4G4W19yyzjnCOgEFIKUddNVdUU2eVF3rQNZ4yS1Fapuq7zPCuK&#10;4umzp4hIYSwitqpVSvPBajDGCMGlJ7VWNFaJVpXWRinU2iyXyyiKSK6QhBXc0hecC87btmXQRYuu&#10;ck1EXQoMsyxr25YBv7+7Z8DOzs4YY6QdPplMCULtqj1Jsm+q1vd9BkDzFJVShPNs2ub/k/eeTZJc&#10;2ZXgfdJleIiMFJGVpSDYzRakWXONs/wFy/3bsx/4gWpnOEZ0o4DSWZkZWrp64u6H6+4ZlQWA6EY3&#10;xawbDChURnq4eO/Kc8+p6nq9XhPfTxiGznpjaqlUbcxut12tVrWpjTFKqzRN+/0+cap1Iygfe44f&#10;a0P/RMeDi2H/ZiuOyilHJ/gBiOcDu/Cf0Pn9Gzf7k09O5yfseFVVr169otXYluVlmibGmjw/EBEE&#10;0Sx0xR/qaHAulJKNjCowANhst4yxP/vZnwkl3r5/21Eg0gKzzgZao0cGUFYlzYcZY5xtiiJZP6MR&#10;PcZZEATUCetsLgAYY5bLJc3gVlWVJHEURZQoQAvBr+uKMX5xcX447JIkoXEFzvl8Ps/zPIxCAvg5&#10;74QUjLMkiYUQ2+32/ft3v/vd72azGVFv08akKSPaJseemIb2hBJSSkKYt8ahKV8xBoieHpRzLknS&#10;yWRy2O/3+71SyhrHuewS2cFgMB6PB4P+ZDKhwDR9KwAAIABJREFUXj65PYLFBUEADBCAMR5o2WxV&#10;BETmPXqPnDPGGSAw7Oi+2IM85gd2d+fkjlOlYx/ZfJ1HGvyn0lp3Btaq1BpjEJu8rct8OOfAPhoQ&#10;pF8k+T3XAP55EASMAWnSshbQ1CWdrqVHpqukEQfn/OXl5dXVY6XU1dXy1cuX0KahXZ+yfQhMiI+i&#10;Afov54IcHzsa/6Bnjm1ptHP89Ei7uh0jRAznHr14/OwRrU66Apq26eIFWh/OOQBkvGlmsrYMaxv1&#10;CmaNI/pTwrBSAEInoX1C+5DSNa31arXK84KGPLkUvV7qAZVSHr3SEgBrUznvq6qo6rJuGoF1XVW7&#10;/a6syt1+v1qvyqqq68o6Z6317cA/ITC999ZWhAojUHIcx8bYqqoZsG5skWI0Y2pnnbOWAQoulFJK&#10;q0NROO+4FMBYVddVXdm2gdEthSAIOeO02YhswhiTJGnXJKDNaWtT5odAq16SKCHWq1VZFP2sTzOO&#10;Hv1mu+WSl1UlOEfA99fv67ry3u4P+zAK4yTZ7Xez+Ww6m+4Pe4pDO7PS7Y1jT/Cfxyt835W0F/3R&#10;33znPw/O0+3wHzj5v/nt/zmPH77azgRwzsuyJMBIlmVdEaWuq6dPnxwOeyHYarW0tu73+5vNhrTI&#10;tdZUmQjDIE1TIUQUxd5jUVTeOcbgN//Hb0ixwToHLStVg/xiDK2jEoX3LgzDosjRu7qu+oPMe79Y&#10;LCpTO++dd1VVUrGHOklU3aI9eDjsrTVaK5og9N4HQRjooNfLRqPRs2fPJpNLAJxMJpPJpCgKQqsJ&#10;yXtZWpvaeSeVVEpxzoaDAemGrtfr29ubosilVHEc05wi2S7R8lREUQQAnXMCBvZI3Y0erHMO0VF8&#10;YK3hnAdBeHEx+dv/6/+ez+cMWByniDgYZtYZavScnZ8+ejT51a9+eXo6rqpyt9v1emmvlznvqrri&#10;ggNnyNAjeToKNpBxIK0bsqLOWQbIOGOARBJDb/t+i7Dmf1lLhtmtlq4jCE1mQ2mrJ29II2+A3FmX&#10;H3JEPD09YYwjuiDQUgrnPSA670hn1Frr0XPOgDEaa/5k1Ihqwk0rjgZUugwY2iSsGy0nn9RgUqhB&#10;yHkURb/85a+ePHkaBLquqm+++Ybqbfc+2wNgW2L01Anl2CJsWhIZ8nnNr3Rv89jrdwFBdxlHjUnG&#10;gN13Pru9111ul/nxI21D56z37D63RbDGQiPVyDlnxtTOOYqhnHNRFB0OhxcvXlxcXIxGIyIhy/Pc&#10;eY9gGWeSy/3hAAD9tHdyMiIQmlkbALr6Tl0XjQUEvLm5McbSQA/FFAYNFei7eMF7xzjSxkvT3ng8&#10;PhwOxjgp72vKpFqilDK14ZwrKb33nLGqLDmPpZRlVZVVRe5fa10b002WEJt2GAboQUq5WCystaPR&#10;aDQ6YYzNZrO6ri8uLmg2w9Q18/jZ5891oBeL5YsXL7z3Nzd3Dv3p6TgvC6lkEARBGEZBQGHHbD5z&#10;zvd6vc12cyhyRCyKQkr56NEjYl/9ztTnv5ahb44fcckP7quLqD6OB7/383+U48e4pT/FcXxmyoGK&#10;olitVmdnZzQMvl6vB4PBYrlI0kQHmrhaAJCkaDnnNCF+cXGBiC9fvkTEIAjaur1O03Q8PgmjMInj&#10;2Xx2MZn0+v3VelWVhbWGPIepaorfCQSgtUKMEFFp1UvTXtory/Ldu3cAEEURZ4waGQS3Zk3XB3a7&#10;LWlqck4MI+i9PzkZjU/Ozs7OT0/PtA7TNLm4uBgOh2EY/uVf/uVsNqtNTR0fADDGjEYjRIyjiAiS&#10;DocDNY2MMUJUHYycAv8uKyLcAN2LDnTXJaEWV1tqa7IoyoTCMFIq5IxnWfb06bM07R0O+0ePLosy&#10;J8gMITWEEINB5j0e8kNZlYP+8PT0rKqq5XJprfUOgXPGmXOOQSOd03os6xwhbz3nXHEBAMwDTf11&#10;u+I7Fx0ispY9oG6xF957xo7jYEBkiGCbNMaHUdDUAASdlnksEEEgp4mv3W6PiNYaKZV3DvG+6dh+&#10;L3S+0HtnTJOrwVFFkdLl4zJj25FpkiYhpNaBEAKRx0lMDK7tOZthS7qD+7qlb9p+APYeWcOBiM6p&#10;fO2PaEt9Q6iiOsQGHolg0EoGgKYK3GF7EJFciGvJ3AhP1WZ+9/Xc5sraDq1S0nsUQiBKQu9Qv01K&#10;ORgMqNDx+vVrgk7VtXHOE0cJLcokSc7Pzz//7PNZq9ILAIheSUHFdKpBG2Ps/sAY7+7Bt3AjPJp5&#10;9B4FZ855pQLv8e5uyhjTWhd5nWVplmWE46JmIWOMUtuO4K6qK4LTdowGgFjYnOJrYpffbrf77T4M&#10;o8FgQGHFmzdvtNZnZ+eIQLtrOBx+9dVXNx8+oPOM835/uFqul+s1eizzOxXo8/Ozu7ub/WGvA90f&#10;DHySOOdGo9HhcBACg0BvtpvNZkvvKMsyeoyCC9uKV32nifz/w/F9bu9/y4P243a7vb29vbu7o2bz&#10;3d1dHMfGmLu7u7IqwlCT3B1tYbILxClBuq8UM1EN8P3790mS1HWtlJ5cXn7+xWdpmny4u+1l2Wwx&#10;T3vph+t3m01N7XA4wt3Rxq+qajweX11dvfjd1/2s3/29c04oHYaac55lGZGwtL2GJjDHFjnCGD8c&#10;8vMz8ejRo7Ozi7o2Wuter9cxb7lGWXCTJBcnJyd3d3dpmnLOTW0ILteNMHVn895Tk4KcdNeeoElZ&#10;MmVx2qivDAaDPM9plJYQOkmSZFlW17U19vHjx1EUR1H0F3/xF//4j/+4Xq/zogDww+GQImYAAGBR&#10;FC8Wi/V67b0LwmAwGHTKANh4IBSCC6EI7knr9hhDcNywR7To71/6gzVw9GcPAL1ej+z+9wR/TYCo&#10;A21tXVXlu3fvOvQDAHDOvEchyCWbOKbmjmUMPVJux9hHgTUA3MtHHFcmsQXVd+6nKbfeX3kTo9Py&#10;o1+PwigMo27xtJ9nnePvnk/3RV2FM03jJ0+fUBR4DKjp/KVSKggCssOd/zt+RJJ+7NvZWAoliA+J&#10;/kzehbzocWrY3Z0QApHQvYxIFijQo+dOns85t1wuabZGNTrxTR05TdPz8/O721vvcbFYfPjwoRN5&#10;F4JLwV1Lw0Nf55w3be2erhDbOQ8p5cnJyWQyefv27W6/LYqKCv1CCKXk6emZNWiMIQhcl1/HcdwN&#10;OdA+d9boIKCLpydjuBDtr3DO+/2+1nq/3VNpJUkSzvlisVBKWeupnfD+/fsgCJ4/f+6sPRmdBEFQ&#10;FNV6u9GBDnS42+5Pzs72+30cJ+PTMbQyV8vlcrPZJEmitX706FFRlCRqAQDGmOvr66qq4ig+GZ1c&#10;XV3Fcdy9C2hTwD/YGfxxfecfcBnsk/IKHccV3ePt1O2xB7XQ/w2Obp+TQSFNnNevX3vvSW/PGPO7&#10;3/2OjOx8Pldacc5oZyHi6enpt99+SxgNzvnl5WUcxwDwy1/+UghBdb/hcMgYy7Ls2bMnaRozzu6m&#10;0yCO0n42nd4Rt15n3Y4DZzI0FLPudruXL18SVK8x6whZr/fkyRMK5wl3aq3d7RrVAip+Euqkqqr1&#10;Zu29I4oW771SmjF2c3Pz6tWrMAy9c875zWbT6/XIhgwGg7vp3WG761Y7Y6yuDeeirg1rma6o28eO&#10;0HCEY4yi6OTkhDoUl5eXRVEQOSLNL/385z9/9uwZY+y///f/5+JiMplMqOloreWcV1UZxxE9SSpr&#10;SSlIW9V7J6VCj8R02rxFBkCkjtYHQYOq755qVyf8yLsAA/bRTux+2i0JyvngSIDJey9Ek5nAkX32&#10;3gOgMcAYi5M4isI83ztnOA+890SvmOc5SRWQeyCsjDEkvPpRYM05V0p0qHLfcoxBq9LeeT7qJdGP&#10;2kGFdqqg7TcDQJIkWdZjRw1LAOBM8CMkSxcTdEkOfVEYRcYYQj5SYkbfaFvqUWJYlVJ++PCBkCvd&#10;79IfZJZlHfqL4kqKj7CVbqBaPxUQKLmmXlpXMHWu6fYFQcBY0x3cbrfOuSRJPv/8888//zwIgr/7&#10;u7/rdgsiKKVJDso5N5vNDofDDKfr1erDhw+tr6KkG8lZEjCSMWascw3dn+pa2ZS00V56//49QVQA&#10;WVlU9KOyqO9uZ4hI+LeudCOlrKpqvV63L14iojWuqiriwiD+N85ZGASUZpFXrus6LwoGzBhD7Nic&#10;8yiKq8rQFFSv15tOp1EUXUwm5Bq3u/3jp0/62eD25rYsqsN+X9VFbeq7qXn89MnF5MKU1e3t7Waz&#10;oVR9s9kgMBpL6mpHZ6dncRx3ILcukvrDLOwPxJU//WDfhXD5tHR5/2d4WN95YAIeuL3vPCF87Cn/&#10;fXzhD3/LH/BUu5s1xqzX6+vr61evXpG6CE2y0ujbdrulEtZuu7H2rCxLIqK8ubkhCDFvudrH4/GX&#10;X35JSIckSb744ossy6SUcRwPBpmQrK7rfr8PnEslSYWAtiGtf2gxhFSnqarq7u7u7u6uwYwIQTWV&#10;uq4hhCRJLi8vd7vd3d0dNfip8wdHnZSTkxOldF2by8tHw+EIgOV5geirqvzmmxdE3UmWNAwDpVQc&#10;x7QvqqrarDe+9WSsGaWv8zwnoAoAkFt1Lec75Z1a6yzLTsYnk8vJ9Ydr0o5QSnWYbZIPJDrQFvDC&#10;yCDQQ47C6OLiYrvd0sAfga5fvny5Xq8Ph3y32283W++RhuiRJhgE707lW/E/sqvHRYv7+PVoJXWQ&#10;AvYxtxkAIHoq/5DPiKIoTdPDYd9lCG35ERHRWsMYVJUHsFVVBoFWShiDBFjlHJyzhLsB8EIwraUx&#10;3DmOD3FkSEh+1hb8Wq7/5iHj0UA9a8msKWjQSjEEgv13IBp6+F1m1X7X/b7u8pPjEIHubzGfz2ZT&#10;8qPdk+kyE9bOERCTc5eDdtuKcy6yYUoekgZ9qHgN9+Vv1v0CeUTCSnU3yTgnPh7GeBzHQnDS7qEb&#10;8y0jKmPsyZMnWZYlSZIkyXA4VEpLKZxrwkln7Xa7IaAa481z8ejjKCKtBprIoY3HBZHqojFWStFW&#10;TTljzUAhYjOwSOhKooTYbDas5XIlp0vfQi6fHrfWmgvBGGMkTi+ER6xp7LZo6I6ouwAAWgdhEBpr&#10;jTHNmIRzWinqqBtr379///r168ViURTFbDbzCFnWl1IxxrTS0+mdVMp5N5vPptMpdQIWi8V2uyW4&#10;NkUYZVWtViuyPlTGSZIkTVMS8CSsHRf8eAv9GHN8fPxxHd7xwRj7aGrh6D/d3z/Ag/7w2eATd3js&#10;Ar/zlv99nN9PP7ptyVqJsrqu1+v1V1999fbt2+12yxgje5fnOZl4wrM554w1cRxRnd8Y+9VXX61W&#10;K3I2QRAsFgtiTiGOiM1mU1dV1usNhsMoihAb/KfSCjjb7/cvXryYTe86sCLZBK01DfCQhBuZV1PX&#10;5AZoGk9KSYAMglkaY/r9vnN+u9se8rzbv9ZapfRwOJRSX15ePnp0VZbVfn8gIcB/+Id/EELc3d3t&#10;93vORV0VZB/bnotdLpeSC1r83eMqyooz3hkxeulkFjtpAinl5eVlf5DN5vPtdhsEAWmIOuesNdhS&#10;NVGteDK5DMNwPD5ljK3X62+//fbp0yfPnj1ljMVxfHJywhirqnK/3+33e0Rvaku9VfJtrq2vEcIF&#10;sKkYd+jH9p3fA1UYY6It8BwjLTq04H26AfegEgDARnXIHRv31r96rZXSUqkWwM+wruqqKq1zzjrC&#10;znAuiGOaMSCL7ZuWW9N4Q0TOGXV5u2E+Y2q6hW4ErnPqx/flnPPEnGcM5/zLL7+kDhF6P53evXz5&#10;slv/jDFAhp/Eu8e+7dNdw4+wft2H6Qrv21XtJ2lQR3a5QjdU0TXeaOwmz/MOMNkNcPhmnkwIIRiw&#10;lpWA7Xd7YEhTsZT/KqVo/ODk5OQXv/hFEARJkkwmE2PMP//zP+92W2pYlmVRFIUUQgc6DMOqrvI8&#10;16EOoyA/HLTWaZqSa0FA73G/3/tWXMp7LMtS60BrLaWiLSSEIKSWlLIoKrpCrXVV1UIUQghifOft&#10;xHqSJEqpRr0QkLQUrDFSCMGFUtpZY2pjrZVSee+NcVEUjUYnDCAvCsa5FEIrBQC7Qx6GKKXc7vck&#10;QOg8Wo9lWU4mk+HJydf/83/sD3uGbL6ajziOx2OH/ubm5ubDbaC0NS6J0zRN+9ng9OwMAZK0Rww4&#10;Sqn9fr9ar2/v7pTWvawXBMHhkGdZprTuCBceRpHtW//JlvmnHnjfu2/xat/xoe+o8/wbp/142uHB&#10;T/8z3Pjve5AFoTIauRAKfWjBE0ULSZ6ORqO7uzvvvXfonQfk19cfZrPp+/fX1trxyej8/MwYs91u&#10;SBXvs8+eO2c365Xg4uz8zNSVNTUA6kApJUMd5IfDt7/7ejWdc2C249QQQgcBOT8a1aWaqhBCaVUc&#10;DO0mKr1aa4s8D7QOgrDfHwDw6Wxa1ZWQGgAZF1IqKRUiCqGcM0VeTqfT+XwxHp+cnAxns2knqhcE&#10;wdu3b5yv3dwKKYwxSZxorbSWSgqFwqGpbYUMHXpo8wz4uDAIrWtkjKVp+uzZMy64taTIukbEqqpZ&#10;O9z2+PFjrdVyuRgORz/7+c+iMNKBtsbUpgbA8/OLy8kjZz2N43HOiICtNigEj9MIAZ2znXtjDDyp&#10;mDPmmsWOnJOBpuslkw3eI2dMkr8xzSTl8V5uK5yNNyKVhO4DzjtX2+aMQlAXkAvmPfXMBOdCa03e&#10;3RpHFC3kkISUWmsaKGKs3ZUMg0AXRYVNiw4AUAimtQoCZa1jDGii2HtXVfcQWXINnavuSrvWeWjn&#10;Jtv6JxdSEDi5a6LR9vVHeoQPisPtNgdoR6D8x5BOPOr40HeRwyMHd0wDQhpDDYiL3JVr6XnIQ1KJ&#10;j6Kh7hLp7wGB/J/39PI442Ct6cCi1OLe7XaI+Pd///fn5+dUujSmvru7JapPpZRzRmvJubDeqkB5&#10;8JhjXuRxFA2Hg16vJ5US+/12s91stkI0iKwgCCmj997XtTHG+naSFACE4EmSnJycrNfrqqq1DqRU&#10;xlR1XcdxHEUREfRRP5wcvG+n+JsmJYCXjpanZwwBORdJklZVTdWR7XZHXUN6GkoHiBiEsQ4C5xzj&#10;gktpnTuUJZPSWltbW5k6r4uXb16RyiUyXK6WQsgk7tWVrSvb7w+iKA6CQAiZZVl/MCAGHNK4UEot&#10;FkvSUPbeEwqO8Y9YrY/Wx/1I0Pc5APZdBck/ydE28Trw1kPE9CezgJ+e44cv9Tvd3h/l7v493Se9&#10;WapV0iqlehHtW5qXpUoGFbuoi4aIm81utVp/uL5ZrVaCy/5o8MWXn//sZ19+8823Nze3ABBF0ePH&#10;jw+7/XqxEkKgdfvtjgsuBAf0dVkKIWa3091qE0jZ7/WWqxW5Oq11kiZUpeu0rSk45u3UL7UetNbO&#10;2rqu6qpSSgOyosqNR6600rrIc+NQOM8ZIGIQhFJoIcRsNru5udFatbMBvdVq1ZXCwiiJYn04HKIo&#10;kEo4b5M0YgwZY0VVGGdrU3kPyBqdURqQJyQdmeCuIHZ2djaZTIqyGA5HxF/qnLcNNyFD9OPxCYnc&#10;Pn78JI4jqprmxeH9+7dcEGaEcS57vV5VF4fDfjga9rNk/3rDhfCV5RyCUJVVgeiEZMCZpdSJM3SU&#10;DFlyIZwLROYdme/7sh6iY5x4Lr0QTfWPdjD9b/MxDwCcnCaiJ9UBjx4ROA29CS6ZZGC9A8HFoD/U&#10;Wq1Wy2Y3IAMEzgQyAGTowdqGg01KKbggjTZra1r4SukwpIwIbavxG8eRlCLPi7o2x6sXWnoz39LE&#10;NCaIc2i7vNgM8AlqxbmWAY7uF44ieDwC0XQtuuZTeL9fPvWO99BQADiai8dOk53uhIp+XYkS2wCK&#10;Gk60rAmaRQ6Tcw6AzjshJY36I3rGiZ6nuQiqjRA9NMHSZrMZvWPi64MjqUDyZwBNpb75TFmJ0YkQ&#10;sizK3XZPuBv6vNaBlCzPK2MM6Xs55wlKSnO+ztmiyLWeELHQ6enpfr+n2lsHe6EqJTUMnHMdA1Pn&#10;M7oqqBRSJjKJkzTtbbc7uniCUKNHevfkgMdn5/3+oCzL29vbLMuovkSNus1mQ/KEYRiGWu+2u6Io&#10;jHGc8zCIgiB4/fo1YzAcDoMg2Gw2796+M8bGSSxaDtXdbrfbbasqCIKA1L8Is+ed76Xpcbeve4n/&#10;fr7tP/T4TgffFX/+a2V+m81mPp+TRCUACCH6/X5ZluPxeD6fz+dzpVQURVdXV/v9nkDh1GN78+bN&#10;9fV1mqbj8fhicpEk6XZ7ePPm3eFQ9PvZYDAaDkZVUdXGMMYOeeG8Z8BqU3pvESCKouvra2Nt1u9n&#10;vO8Qq7qy1lZ1DYwNR8PNckXTgVT/lFKWxtBwxWAwIBI+KaWpqv1uj8CAy6IsOedxHAslTV2TBAow&#10;Rkuas0buHACotIuIxA5YVdVisbi4mHDhdvsN+TOKU3u9dLNZ1XVNdPllWTVjX5wjYpqmROa5Xq8p&#10;MGUt+OL09DRNU+fdcDgUQtze3hH9KWMc0da12e/zp0+fh2GcJCm0aQRd1WAw1Fq/efNqsVicnp2k&#10;vfH79+/LIhcC9/uD4NK5Zo7ZWuPRSCGZYMDBoQdgTPDjGqAQgjHuuCfPSAz+zhFdInDBuGimCBhj&#10;DBnnDNEzxoIg0FoXRUUVU84FevDo6dze43HdDhAseMZgOBxIKVbrJVVKKX3v8pzOtdDya5Ik7xAd&#10;IU+VkkmSInrnPBec9EcZA6mkVKKbpaM2JW+5zY59EgCwFtFKZpwxJgTvqJvpq7u8rbsS+HhTf7rB&#10;j38Fj5R+O4NwnH3Ckfxvk+jYI0Vd+HgUo0M8duVQ1zL9OGd3uw1jPNAhAKN5C3ZEQNeBSmlnUo5F&#10;kSOZZc45jcN7D1Jy59z19TVroaHOusViud/vCTXqvQfgiMAYtHVtiKKoqbsy3rQrmlFCAwDL5ZJ8&#10;IaW9xtgg0B1QBVsaHtcOININZlmGiDSN27QqtRoNRsPhQAjFGC/LuixLzgTnAsCbujK1qUqjtFos&#10;llIq0qElug1jGswL9QhJjDiQitw/gdGqso7j2GiF6I0xJycniLjdbu+md1wIWhl0SeTpSbyXnupu&#10;t1uvVvXopBP/695j1y14sJg+9RPHC+U7F9mPOX787943+b7fK/8Yh338mePq1vEHuv/9PS7ve5A1&#10;f1IP2u3e2WyW5/lgMAAAAvpnWbZYLJIkodomkSScnp4S8zJlgbvd7nA4UD3n5OSkl/aKotxut/P5&#10;rN/Pzs8voig65Plyvbq+vQaEoi5JKeZw2NWmEkKEYXh7e+sR/+znP3feMsFXm7V1ziMmSSJIpMVa&#10;goRIKbVSdVVppWnX0Na21qJzCFCWpXEeEbiUVVUJ75RUYaBMy+hvjOGsgaoxxsqynM1mdA0XFxfE&#10;cMs5r+r9brfr9/vGmOFwSD3OKIpaPj+RJHGRV6a6n0w/Pz/v9/vT6ZSyyf1+T6jO0WjEOJdKh2FU&#10;1/bs7HyxWOz3oq5rzmWvF0VRfNjnt3d3QRAyxol84+bmBhGHw8FwNPynf/pHpVRdV3Ecem/3+/0h&#10;3xFxcV1bJbW11jmL6KzzDDhwDuA9Am8H1Fg7cyaa3jylRp4xQbbIexCCCUFQRsY5B2RSceeQc571&#10;syiK3GxelpVHzxEYB+YZAHIuhWiWKDk/ISSAqevq3bu3SkljKnbUE6EeVoc6gaPpAqWUUrIqCy6Y&#10;kIxxQLTOeeed80CpgnVIoFYhuJQNK0ibL9iuE9mck+5FckTsQC5CCFK66Eb6ENEfZXLHWJOPdl/T&#10;LYEuy+p+2t3Icf6HLViMQhP6+4a5rnsf2BLAtHMFjUhuh1Il20qVfSk5oqdCASJyLjonKoQg8AVr&#10;OQApXmtvW1jrOCcf5gQX1ltELqWgHLG7K9IzaV03cE6Va8aAc04q9WitMcbSZEX3dISQQnDKsaSU&#10;y+WSNht1erv4qxsKxJbGjDEWRRHnnKLRppnvnNZUbQo5l4vF0lobaEW1CIoEnANjHc7n9x7OuSzL&#10;CJZC8FGaTTTGmNpQ4CyEBKCBFbfbFd0Dp97ezd2t934wGBDJHDVfiyInUB+xcuR5Pr2bFnnx+PFj&#10;unL28UEBb7cO4BOn8nsZ9N/LDeDx+OvRX37a5PsDctMH++E7f/2np7zf6TvhT+AF6eRUjRgOh5Tz&#10;9fv9y8tLIlInfC8ROud5/vXXX7969YoaflEU0RgScexVVYXoramrunj06JJQynm+/x//8/9drecO&#10;jXNutridr6ZhEBpTW+uCMEziuKyqyWRydXX15u1r3mpea6W01sTPQIuQIiohRKC1kg1tPYFFp3d3&#10;6JExIIVPBMYQHSIzNWdMK1LExMPhsFoth4MTwq30ej2yStRBJK9GwJl97nnLp4GIQghi325xgyLQ&#10;gRTaWy+FolQmDMPnz59nWaaUIoUK732apkmSKKEY40oGAHutg14vK/LS2SIIwovzi8nF5Wq1cs6/&#10;evnaeXt6emqtff369Xa7/eyzz4oiL8tiOr2bz+/Ozk5p6+93e+9dXdvDIZdCCSEZY1oHSDrszgFn&#10;iGjRHZvZpmbmjLWUPyGi51xQ/wwb/hRPI4gAjPAxSgnOmRAMAa01xhohaNIACB1JlTN6kt57BiCl&#10;8F6UVWEsB/CkjNRVAuk5d1Ya2/Ewa61HxwULwyAMA0RmnaXSJX2MMfCeOeeUklEUKamstXl+qGuD&#10;zdzLPeaOtTA3egI0Cea9l0JEUZQkyWKxaJOlj+wCtjhMfsRATVas24id86PPkPGkZl63W/nRrEV3&#10;AACA/38q2bXuOhPZ5b/UYIAWNM9aJmuqggIggNNaeg/oHdUwuuvriBJIFaGbS+0QlaZ2prZMcwDw&#10;zgKgdVjX0PlLCnYAgFTmsanPAgOOyB1146ARv+BNeo3k/AjU1NL5tIxtQiglCTVASZ5pdU+6h0sJ&#10;bhOGHSW+zvnb29sPH27J1Rlje73eoH9ijC2KAoDVtaFK+yHPGedUUKU5p8500smpd12WBfpGSsoY&#10;I3ij50dMVL1ej8LbRlBDSikl0WTXdS2lotkPa4frqV8AACAASURBVG2aplVVTafTQOuyLKkXyFvO&#10;HXLqVFvolhHd73Ek9SA4+jE2+se7PfguJMsDz3cctf3041O//tM91k+JFX7fYzQaddqQvV6P1jC9&#10;WZo2e/fu3Xq9ns1mHdaXKHPpVw6Hw+npaX8wCEK5WldB0LPWIdTT6fVyvRSKA7cMfGly59x6u+BM&#10;ABO1NXESx2kilJzOZ7e3t4vForYGERnnZVmWReGci6IoiiLKOxEAoImbaUaWcJvee8aZ4BIREJBT&#10;EQiBSymlCrW2pmaMAQLxjfX7fUrpqK8ppdzv99vtdrFYjMcnRFRmjMmyjKSFwjAsioOUknMaHvBS&#10;KiElgyY/oJ0CAGmaDgaD3W7HGLu4uMiyTAcB2zEplVaB4JL3xM2HW85lEqf9/gARhJCn49PZbLZY&#10;zvM8z/OcRHc/fPjw7t1bY+r9frteG+tqIbhzljHWzj5CURSMcQCeJBkibvd7Z2rkiF2z7mieDIE6&#10;WL4N671HBx55i3ohGA4AkqSD1kpKWVUFfYBUtT1axiQA0u9SpsU+FtUTkjfWFEAgs0dNNSrmdS2e&#10;DufonENwWsswDIithrpCjDGafyc/rZTUWisVUCHQeUsShs6Bs59QCrd2hrScvPcguRANyKXN1e7R&#10;3d9Xd0F6nI2CGXZ/T+buqBl33yMkL0jfQqNxQNXOztOQaWatDIc/Utvqpt0poCCUirVeCM65cNgM&#10;3gWh4JzRhrTWHQ45IhLoi747CIK6rmnFEDgKWKO4jb6bdAEA4Bw54wzRQ1c7dUJIYKwVjiBuIMEA&#10;0HvOWdZLsn5GU/3tSXjH1kqPTynZUD/r4O3bt0mSAAC9DKVkr5cBgLVmv98HYaCUYsDCMIjiuCqr&#10;IAh7vUxKtVyunHWj0Zgxjgi3t7eHw+Fw2DvnPThnbZqmFLqWRcEYC6OI1lMHNzK1kVIqrYMgRCjT&#10;tOed44IHQTAYDsan4zAIEfH07IwLvt3uoqhJFuM4pgnTqqoIBzEej4fDwWg0klKS0gUNJNEtHyHN&#10;mniTgo/O2RxnhMer7UFu92Ah/kAG+eD4U/cYP/32Y7f0sE7yXXXdT4+f7tj+gESzC0sJ2QFtrEqv&#10;kl7TF198QbS30+kM0VPXp9fLKFS6vr7O8wPnPMt6/X623y+Xyzk1ZoAlxhjrcq4DJjxjWNcFdRCi&#10;MJVcUSHHObdcLUnlbrlcekDnPXpf5oXg3AFQXEWXR1UNU9esxYVRpcR5L4SM4lgFQV6UwJgH1Er3&#10;0jTQGtBrFUdR3Et7+/3u/ft3RVGMRsP1er3dbRkwIPZk73pZL4rC4bBPOAhq2E8mk4uLi/xwUEpb&#10;48uy9M57WzNACmqzrAeA2+1GCBFFIaHqnHNPnjwZjUZxHJ2Ox+vVWiuVZdlqtX718hVj/ORkLISk&#10;gaLz84s8L/JiP51OOzWYu7u7uq6kFIwhMFiv1kLyoiiIaRMBvHdVXbdvUiA0pSBrG/ZJaNEftLqI&#10;jh/vp1gRET06RASGDQ7TGu99GMYdqYhSajQaRVE8n8/LslQqHg6HjMFytSzySgjhvTOmco5EzIES&#10;AM5BCCpQHTsLII91nBuwthMJwAQX5POCINBa1TVlq+TpXVc8I2MOAFrrRqg8Lw06QqEgUqB8rypD&#10;y8x7TynNcDBkjBPMFRrffT+B0AxYt/AO1rTtgfF70Yb2pu4RLp3J8kfIT2igGI31k90PuqRHtpoX&#10;0OanXWOPTtresPceGGNBIBnj5O2MqRDBWkeKEMaYwyEnXCJNUZBobV1XSgVS6Lwo0DtE5IwDI4vD&#10;G9BqGzBaa5yzSgVpknIu68oCMoJ+dc6sLHPnXRzFf/blz7bbzWw6vb27MdYQgZOUcjwe73a76+tr&#10;zqW1nm6ICPrSNJ1MLq01d3fT8XhMUUkcR845LgQgXj569PTpk8M+R4THj59EUfzu3fvZdL5e7wCQ&#10;putoVqYsS2+tNdbWpi5L8MihafyydrSFt01+h95YI6TMBtnTp0+XiyVjwBlDxEZ3SYjBcDgYDKjQ&#10;VBRFEISnpyGVTE9PT6FVuh+Px8PhkLRJCQE/HA6pS3GM2YH7KR/sVoZrSem6vP+Bn8AjnBX8F5kT&#10;+AG3/elnHhz/UTfYJeUPMmBi6qEyIL1ipbT3GIaRc04INRyOJpOL1WpJhZY0Taq6uJve3Nx+WK3W&#10;UnGthVQI4D3W3gsyiNQRRgRAlFIAupuba1ObKI4ou/Le18YYUzPGvXUCOOecJm6pM0e1hG5+iZaW&#10;8x4YF1JFcRyG4eGQ7w/7qqoEwOlohA1tcbjd7ohf7fbuZjq7E5LtD7uyKgXnRVEgAOdMKf3o0aMg&#10;lOPxuCiK7XZL5dA4iqMwZsCq3JR5RdK4hLmg+4rj6PJyUpbVdDqTUiZJUlUVUb2jd0kcnZ2OV6t1&#10;lmaHXT7sj7gSk8llnudZ1l8ulx8+3AAA9R37/X6aptQrKcucBArquvbeKaWctwieMe7bsN15b50v&#10;KgOA1joE9K6x2g86DmQ8pZAA0ElneO+sdcAAvReiAWHQA+92n3NNrTKKwtPT08ePr6Io/vbbb16/&#10;fhPHsfd4OOyJsZrANM4ZcjxtEHzPeUvLidq3rqUrgaaow6UMGDQZbYeigLaX1rCZc+kc5SSiq2B5&#10;b723nHFEIGgnaxHdAEAIF/oKIWSW9RlwwIa8hlpmhDekYbO6rqmk320KBOjy+26Dd7uGsFdwBFHs&#10;vH23uRBRdg6vw+TAkb1jbZkO2zYYv1dZ/OhNdMViACBvL6VoR0QbMDR1+6qq4lwg+ryoutaa9ba7&#10;MYpuhBCcMdkwbcus1x+Pz+raTO/m3nkpBVUALi8fhWGw2233+91uv/XO/9VvfvPixQtkmOcHWsFB&#10;EKRpShQY9Kbr2tze3lVVVZYVOVGlevv9wRjrnOv1UinlbDZFhF4vy7JMSZ1l6sOHmw8fbkajsVbh&#10;6em51tGbN2+pD090GFQT8MbtdzvXSl4orWmWg54nccoURUHGAhg8enR5fn4WBsHF+flhf9hut3a9&#10;7vf7cRzTjv3yyy+Xy+Xd3R1jLM9zmlAmsaT9fk+sE1EcCSGiKJpOpySfS8wDx2YUj+Ss8IhX4njp&#10;HDMVQJsUHu9Y+H7f8J/KKf6AY/so7v3kp7/X3/9xjwc+j/7QcWRA+16sNScnwzTtvX//Loqifj+7&#10;vLy0ziglPUqpRFUV1+/f3Nx8qKpCewUgyoJxAR59VZVcNBJrTXjMmffOIu72O2NMXuZFWQCCVAoY&#10;dDNO1jnOeFVX3dxeVVW6bahg275SSvVHfaWaflsURYyBkpLoxIh+djwe7/cvPPr+oC+lJL1cpdRi&#10;sSAnSrOMo9GIGlrPnz+/u7t7/fo1AaTDMKzKmkIBADC1YYzFcexsA9ubz+dXV1fb7ZZALrvdjgTh&#10;DoeD944IzKx1q/VqOp0OBsMoic5Oz6q6evLkqVJ6vV47Z9frDQBQGhAEAQBaa6hIRhEGIjDOPDou&#10;GsYMY2x5qKzzzj/UlYU2uDzOMRCh7U4hou+2Hja/3qArjrnBjDG73RYAEH2a9sIwnM8XUm4Oh7wt&#10;DDTYdQAQgpg6GgpTUmfUWtHL6ki//BGPM5XuAIBzcXZ2XtdVXhzyvCD70UXJlIq1i5O3PVeOiGRg&#10;nbPIuXfQZHvYjiIiEv0yADDGBRdp2mtWOzBgQMENeT7ZkkeKdna+2bYIcATj7DbLcfje7fHjjLB7&#10;BQDQ4ODpLFTS7fJKaEvA0CKQ2FFZo3u+9L9dLoiING9O8wltqRqqqqLWFyIKIcuy6kYG6WNdIYW+&#10;VAghOHfGBEGgdcCFMMbUdS0EBwREn+eHosj7/SwI1Hg8FoL3+z1iuDDGaKUx8kmSbDYbYtTs8C+0&#10;u/r9PvFELBaLfr/PWyZ1eutCyDhOh8OR1so7vL2d9vv9Xi/bbna3N7M4Tvr9gfd4dnbGGCNNBhIm&#10;jKKQ/JMxNedMCCmlctj0XV3L8j4ajSjUmkwm4/GY5pTTfjroD/I8pykuKjXM53N62o8fPxZC3N7e&#10;vn//ntJ/IqsNw1AqxVkDoKUuZgcUpuPTHIheq7iXl4TOsHaGDI+O7r08yAuPXcjxn/8DveD3ebXu&#10;p3/0a/vhb/yRx/ddVdcZoi/abDbe+/6gf35+7j3pzdacw8l4yATGSXh6ftLrp8vVYnfYAkMJArh0&#10;SEIxzHvwSM1pYIyVZWmNDwLPOU96yX63L8sKAeMo8uAdeqEEAJRlST6vK45BS64fhiENzxHkUnAx&#10;Ho+lVKTxTZaOrNhqtfLek2ws+arD4UCCdoRxKMuyrst+v4/orTV5fvjmm6+Hw/7p2fj8/Hy1WoVh&#10;uFwub29uy6ryALUxQRRZYwiPvZwvAaCu69evX9OE7c3Nh5ubW0IbkMZeVcWcC+qav3//rqqqs7PT&#10;Q5EnafJ49JiGuOI4Zgwnk0kUhXRVT548ef36NalJkwun+3XGgkDJgDfVvK6d/1GeBy3K2h2psGLL&#10;ZMZbRuYHgWnrnIT3zlrWAdRpEpGwuJxzinTrugZAsjlKSQBvrTXGd0PrXf2crBD5p7IsCRNHWFBs&#10;BckBgJpEiCCloqobQKOMTbljOzopyfPVdV3XNPkOQnBrCchGA/KcMDzYer4mQWLIBUt7CSk30ag+&#10;Y6gDxXmAiMYSIZePogAAqromHUc4GmLx93IQcGyamgpEe+Pd9uk8ojibjAGAkGNtIt81XRt7Z1rJ&#10;QdVS4uLRPEDn7Ru76dE6zxjTOvAerXWdHgehGdso8n5lEGCMtkfn9rTWSopWFU8AgHdUAcCqKj2S&#10;1xSH/BAEOgxCAHDez+dTCu6Gw6HSChHJLeV5LoSo6zpN0yiKzs7Ozs7O+v3+arUiwWLv/XK5JOIi&#10;Uq+uazMaDaVUjPE07U0ml4EOt9t9npeLxYqY15M40YGeTCa9Xu/ly5eMsd/85q8Gg2GeF/v9zlo/&#10;Hp8KwT36lhOoES2jlI5z/vjx41//+tdBEDDGBBecc5KtCIJgNput15uyLF+8ePHtt98CwOnpqdaa&#10;RMi6NxpFUS9Jsywjs7Lb7dr2T0+06rUPrOr3JXBdxNSFIJ23w3ZGhUI2WlifmunOBzyMeX/Q1zyI&#10;jv+Ix6dn/uEvYu3xY878Uy/uRxwPkgbn3DfffDNfzH7xiz8fj0cAMJ/PhOTnF2f7Yv/q7cv+IDs5&#10;G3HJdvttUeVCsjAKmeAIYJ2z3jvvKYKk5rcxxnt0zhVVobTigswUS3pJWZVVXUslhBAefF7kgIw6&#10;zdC9X2gsOGIjCiaEGPSHJINAPbbFYkGxdlEUNJYTBMHTp0/Pz883mw3hVImhcLNZ5/mhriutFQBU&#10;VSGljOPw5ubmw4cPh8OBSCd2h72xjjG+zw9aaxVoLjgiq6tqv9/TENFms/HeFUVxdzcln0fzgs5Z&#10;4lbc7w+r1bosyihKHDqtdRzHb9++nU6nn3/+eVkWWsv5fL7ZbEajUb/ff/v2rfdUU2XUqeKcchRu&#10;nSuKsq4o1/HOeevuK1gPQsPjDYJHJThyZrwlvezSDzKHlEV0HTIyI8aY+Xy+WCz2+71zjgvOGCIg&#10;4wwbPUA8Zlfpvg4RO9pPyikJgdH1uciteu+lFNSAY4zQFJ61c25hSG0XmlBHY8gtgZACvfPecc6E&#10;4I3UHjQNfzL1n3322cnJSaAVgC/L4p//+Z9aSRDKKQlH461tpula7yC01oyhc5acReeJHhRLCE7R&#10;3TI7qot2n5FdSkiJQhf1d8wRFB9hCxnqooauvv9RtocIDATn3gOlHUEQeG878jTewG848Woyxgi7&#10;TBlk14Xy3kdRZI0JAs25hCazFFIqpaUOFCDqQEmpSIo6TZOiIFmy4s2bN0KI88n5z//852/evO6o&#10;aYk2nvDiQRD89V//NSKSs0/T9F//9V9pwo8oyk5OTmez2fX1hydPnj5+/Pjs7CJN0+l0JoQKgoBz&#10;AYx7jzrQ5EHn83kQBBcXFxcXk2+++QYRwiCK4vjq6rF1djq/JeklatGRjQAAArPNZrOzs7Ne2uPA&#10;iWJGa/3+/fvtdvvmzZvb29s8z/v9vnOOFvp0OnXOkRYuAe3yoqDquTHm8vISEam6Sy+L+HZ/X1Pb&#10;/aGrb3dblxZWN8FKBxWs+BH++D/w6OxLt/R/+PPf94EHydzxx/4oed7vdXSFms8+e/7LX/75er3+&#10;6qt/LYrDYJBtd5vNdpVmiQ6VkDwIlEOrAwkMGQdjTeW8tdajh/YNduZPqYAJCQy44JGO4iTO83y7&#10;29ZV5dEZ6znnxpqGE6sFiCullFRFnjPOAYBKoPv9nuhkiT6JcHQNja0xZNz7/f4XX3xxdXVF/un0&#10;9JRiqcPhUNcVY8gYVHUlOL+4OE/T1Fjz4cOH9XpdVVUURZQ8Geu4FAjgASTnztmyKmlPtdU2d3Iy&#10;TtMejU4vl0tCeD558jgIwsvLS8551uvVVT0Y9EEMiHu6rusvvvgiiqLpdFZWBwLF/PznP3///n1j&#10;246gE2VZSSWM9cZaGqioKoJK8iAIaYMcm80un+tMHLR+qHNOrCV6pjdORT8AIKwH3Rf9iNgcqSxM&#10;VlorCQwZQ+8tgCcTyxgw1tCD8VaYni4gyzIqGlEAxNvREZqnouaikAItpTGqKAzNcdIFt76ZtPrq&#10;2tQenWTCO2edQfCcCdox2EB4GKmCIyJB/b33AD6KwiDQ2+2mzZ2A0D3kTSmtJBVcKTW1z8IwHI1G&#10;/f7AGHNzc0PZWneP3eU9eKpdc5peivQtnRqlEZ17pDlHaDP0TveVFj2F/6IleaGfduVvRCRuAiGk&#10;1opzlucH1wqdAEAH5qHFalrRV2wrAIyxw+EgOLESIGPcWVM6dNa3wwmmLEul3HB4cTIa0Xyb82Yy&#10;mTx//lQplQ2yw2FPJycpMrrt2Ww2Ho+pgX9+fv7555+HYVRVpbWWOCwOh0OSpFRFjKLo6dOn/X6/&#10;KktARhoO0+lM6+By8uiQ77fbbZZlw+Hw+fPnL1++nM1m1rjtdqdVoHUohbp+/yGMA9r/vp1qODs7&#10;y7KsKIrBYBAEwbt376IoGg6H4+GYWO1XqxVFRmVZ7nb7s7MzIuaYTqevX7+mFggB86SU6/VaK5X1&#10;er5FBsZxHMfxer3ebrc0FP8TbW63G3k7U/UgdKURi2OpM9mqxsO/S2706XEc7sH3jP39mLztxz+9&#10;P3UWSPsiyzKP7re//e12uyUSdufchw8f9uVmfHpSVdX+sHM+VFqkvXh/OOzzA1WcyHAbYwgx2FW3&#10;uFSqoYRE751HzwWzzhhnvPfMM7Kw1H+/vLyk+Jh4Ab13DIDMBcVDVL3Mssw59+233wZBcH5+bq0l&#10;iYkgCB49ejSZTB49epTn+Wq1ury8TNP066+/PhwOxlhjCh0oY6rB6ekvf/WLIi+++u1XhNYmu58k&#10;SZym1f7AOY+S2Fp72G21UmkYB4mu65omhr338/mcblBKSU0QIURZFq9evbLWPn/+mZRXHoFzrsPg&#10;9vZ2Op1eXV0FQfDq1avNdlOW+fPnz8iMrlYrRLTWWIsd5QUAeI/WmzYBEFHkpZTGWOuRItGudtJV&#10;0Vjb6vsYtOKgLdB1uqHY8K4BtQC7JIbMCNnMrjXonHWeC8EJ24JAgFJgTHR11M7AImIURVQlImPe&#10;day666GnrZQU8h4IQkw6iEg1A8oljK2Nqb13nHPGAb2nSVAGzPv73c85E7yRFM3z3HvPOKBH712S&#10;xItFMw4PwGwbZhFZDBWeCMHknK2qwjlvbdbv90kxY7vdeu9JapFmEx4Evt0f6HVQpC5GpwNoYwp6&#10;Q/Q4SASSFGJJlLybYKVXSH07ytDpMblWGIkBN6am10pf5j3QQDpjjHMRBGHnhLsvpddJu4gKO5xx&#10;rbQQDXkrAjprnKu9t4gYhkGv1wuDSOugLJv9NhwOtVZhGIZBaI178viJFAKABTq4vJjcTW+Ukr/+&#10;9a+0UkEQPnp0FYbRaHSSJL26tv2sr3UQBNH7dx9Wq1WSJJyzw2Ff1zUXnCqujLHdbr9YLAFYGIUk&#10;ctbr9Si+A4AgICrCaVmVtamlFHlZhGEQRVGXIgdBMByNLi8nJyfjqq4O+WG323vns15WVRVxCFCO&#10;WNc1UaNR6FeW5fn5+XA45JwXRUHjw1rruqoZwG63C8NwMBjQMyQIDNGid9bzgXX+UUa9TQKBMwoh&#10;ueCCtBObgqigMrjWmnoP1Jcma+XR03c+KP7g0fV8mmj+9OP4zN9X3f3Oo4vBf4zP+73O/Acd94/L&#10;ewcMXrx4UeSVRwzD4Pr63XA4QITa1B6ss7YsCmed95gmKWfisD84i4DMexBcKq2tt857h14qqYPA&#10;ecc4F0JWVVVVxlhTlhU7gnNb6/I8t9YppbNe/2//9m+dcwSBpubQbr8TSgU6YJxXdd3r9Qb9xiq9&#10;efMOEZ49fa5VYIy9urq6mFwgotbq2bMnvV6aJPF4PO73szdv3lRVFQQ66/dOTk7IuW632+1uewx7&#10;obgqCsNDUTDOGWOk2MUY0zpQQpINIftOUnnWGpouj6KYMb5er25vPxRF0etlcZQKoWaz2b/8r3+5&#10;vn4/n896vV4cR9988+J//cu/jIYDLjip2N/c3JBCRVcJl1IJwcuycs5HUayUrqq64dr2SFPfANCZ&#10;za5BDi2tc4dvoPfbtQ8659RayAbilOcHMghEX+UcuT1aqN5aiwCCCwZUgmYekYISkpllDMjmO9ck&#10;Q0R9UFVVxwRLLq27KjIy1hnGgIhahCBdWUF8p2TbrXPOecaYFJIBGQgZ6CgMIzLdiCCFjIJAKenR&#10;MQ6TyfmTJ1dai/VmNZvPXr16mR/2/UFfKUnD+KyVK6HnjeDQ+yAIGWP7fV7XJs+L+Xy+XC6LoiA1&#10;HnbUOu3yN++RARdCIjKK/wQXQgrGmDg5G/IW1dk9cQCgkiYBUuAoQ+88XFfwtEe6t1QapkCHvp7w&#10;OeRNGWNCyCAIZSushS2C9LgzSemC9x4QmmH2tgBrnZGCk0QR50xKxTgH4Erpoijupre9Xu/s7FQI&#10;kWXZ1dWV1jpJ0mfPntEeMKZM0+TXv/r1+OQ0jhPBxXazK8vq6dNnk4tJVdWbzXY8HnPOb2/vVqvl&#10;brdbLufL5aIoiihKoihSSm82m7dv3y2WS0R/e3tLKpfOuSAI9vv97373u9lstt1uaCwpjuMg0BeT&#10;i6urqyzLCH3DGBv0+48ePZpcXmqlrLHL5ZIBjIYjamlQIbGu681mO5vNhBAk1E7EVGEYEhshaZil&#10;aWqNnc/ntM2w7X53ehTHRcjvts7sh/9hXfsLGGscIWtPxe4PiqgESVB3FAENuNmRL+yqEN3vft+F&#10;/RRHwj4+/s3TPgwIjo4f/t0/teejShGVURhj8/n8q9/+dtAfrlfrzXq5O2wuLi4AeBSGHtxhv/eI&#10;RZ6jx9PTM/RoahOFEedCSUUqQlVdNbtfdrhBLgSp0lBNEoIgbLMKZxoBGuBM9JIesSxS5e3i4qIo&#10;y9V6LYQQUlJDod8fSCHQeynlfn/gjP/mN79J095ms1ZK6iDgHJIkbvhmveecOedevXq1WCxoJsF5&#10;Ryj2zWYjhNjtdqPRiEAcxpjBYJBl2SEvamPquvbOSaWkVIpzbx1RJBISZDDoSylJjBMRaCjQew+A&#10;vV4/y/qMsa+/fnF9fT0aj+bz2Wg0evLkCWWiL158/Zu/+g0i7vf71WpFqofe08hE/PTpU7q7uqqF&#10;IGPNyC1VVWWs9a1kAW+hf13yR6+163d0kVnX6KGLp/iYcqwoCrsaG6JHbDhKhKATNqkkNdQ4F7Rp&#10;eaPn4J13tHjoI7xt4wEA5W2sJR/HVny4s7dSCmMq1iq+Msa8B85FmwZwKSVvIDwSgFEXkjHBGFdK&#10;j0YjwnbGcdxL0ygKpRTO2YvJxeMnj6nI+e7du+n0br1eh2EYxTFhHbBtqQBAbSpANKaJwGgKg7WJ&#10;shCCnDccidkmSRJFkffOO6rPExaGOM2lEBwAxMnZsHs3VMP13tMTp35yl0JCW28hJ0fRAX2+g2US&#10;fS3nVJmVZILokdFS8EcTER2ehW6SsGHEQ0E9wiiKsl5GwYUQgoZRvHfeWQBwzjuHRCef57nWWirZ&#10;66VffPF5lmVpmg6HQwAgEqN3797leRFG4dXV4//21/9NCFkU1Xa7m06nvSxL04zg14Q00TrUOiAR&#10;dmMMY3DY56vVWkolpby9vZvNZkVe5EU+Go0uLi6UUqenp2dnZ0mSvHv3DlspS3pcYRhOLid/83/+&#10;jVL6t7/9iuypFLKu6zAIB/3B7e3tYX8IdHB+fk6Dj+fn52maOufiOOn3+ycnJ2ma0p707VytUmow&#10;GJyfn3vvX718VRbFF198EQTBdDrNsoxof2mgnvLFH7LOf6jFZt/1m9hMojIGjFNaKEVHHANtVNuV&#10;2Y+XROdpvs/H/MAHPrqAf+szn5759/rMd17eH9fzdQ+EyD4odLi+vpZSVGXp0c3md/lhl/YSY+rB&#10;YOC8ZQBVWaJHrbRWarVaAYMgCEwrLk2jb6SGU1V1WVakZk77/Rjoy45KXhQ8EVFZVZXv3r2bzWZR&#10;FDlnZ7OZcw3rFZVtuOCktVlWZVEUadp78vhJEAbL5bKqy8nk/OrqUZLEAHA47L13h8Ph+vpaCLFa&#10;LaWSw+Fgt9uRaKpU8vLycr1eZ1m2Wq3IRsdx7LzfbfdVWaL3Ugh0HhDTJC3ygmYtaFFVVZkXhbOO&#10;Me49RFGcJKn3TgiJCIvFIk3TxWJRV5VHX5bl6enp3d3d9fX127dv67qeTC5IEOPm5uZv/uZvlsvl&#10;ZrMmnCq1G0mCRkpBQtlHpuweFe0/hsSzo55fmzs2UX7XaaKCJyVh5B1JGQo+Bu6ToTjOcjpXAfej&#10;utY6S/qL911G5xnjZ2dnBAJnbUuLoBiU9nX1T86bCpz3pOQn2rk16JD53b+pxoOItD+o8U+7W3Au&#10;Bak32DRN+/3s6dOnvV4vL/IX33yzWq/X6/Xz58+DMNhud74dWKSFxwCkklzwuqppucZxnKYp9ePo&#10;W6ABaYZBECZJ/OTJFQCQWJ51jh4EAoqmUZcE4wAAIABJREFUAOmcc+JsMmbNPLjqHmvXxqSIj76A&#10;t4w4VOqkp9w1runv6VZrY6qyRgQCENMTJ/6hrsF4bAe7f0dR1O/3qXhIf0l7lR4BUPzrHQMQQgkh&#10;lNLj8anWAdU50ySJ4+j/4+47myS5rivvM2nLV3e1GwcMgCUVlCKkoPb/f1aEQl8khsQlh8AA09O+&#10;bFZlPr8fTubr7J4BOCRX+rAZCMR0d5k0711z7rnnNk29WCwmkwlokNBVStP06OjoqzevFycnpyen&#10;jIn60AyHIyJ2qJvxeAJUhzE+Hk/H44lzbjabv337jRB8s9nsqur29m6z2Whti6JQSh/2ex/86enJ&#10;P/3TP02n0/v7e4RpeZ6PRqPFYjEej+GA87KYz4+OjxdEbLfbCS6bRpdFmcgk+JDIxGg7KAcvX7wE&#10;5xM6wojyptMZFDuxIg+Hw2azWa1WaGB/+/btYrHYbrd393ecixcXF2VZ4oajn491xK1fSK2I/krP&#10;95gCPk8Qu5SLt2liBNljINzuw6eUUd8TjYtIwy+c9p/1NF/uiv7Sj/orMtS/yC9G5805W66W1toP&#10;Hz48PDwAabx/eFCqzgtprJpOJ4HIWL3bbQ/7vdaaQrDGSim3uy2sGwyZ1rpRjQ+P3HQhBGPEuUD7&#10;HTZ1xGnwjOK+lomUXDjnm+ZQluXhUHHOlGqUakLwxlghOFC1JE3q+rDd7Yw1gejm7ub2+vr+7na3&#10;21hrxuPR0fFRXe9v726F4FIIpZt9Va1WK2WUC3692djg87I0xixXK6tNKxZjDHZ08F41WjCeZSlj&#10;nDNujNaNdtZFMjPnXGvjvJuMJ6C6fPfd//r1r3/tnK+q/WQyTZLk+vraOWOtQQ91mqbL5RKXbIyW&#10;so0DlFL/+I//+OOP7z9+/EhERVEYY0AOQv8Z4xzBepe0PYp+IFXCPWQdE5C64C+W9+BFsDugQgd7&#10;yzrYGa/BdUUE1XTzuuNqid8CUK39VWdvy7IUQlCg8XgSQgBu1I87of7avSk2PqEIHCCfhgeBkAhL&#10;BfU522W6nLddB1mWoTJHFBIpQ/DeWa218zZN5PnFORf8YbX88OGDsXZXVYGRUk1zUNGXe++dd0II&#10;zplocUSeJCnCetFNUAfPk4i8t01T1/Whrg/r9coYzTgHBTeQF4IliWS83YbixetzIUTUp8YZxxSQ&#10;iEBiZp16NW6K7cmbRlCItdA/N9o6Z4na5oSY6iGf092I5CfAVyeMBH4z/qSVdtZFd+u9j6tKSilE&#10;QkRlOTg+XkCO9vTs5OhohtwLRUroe6VpenFxUZbl+fm5anRRFMfHJ1rr7bZKs4wLWdf1fl9ttxUG&#10;ew4HozwvQvBFUWAge5okuHRAQMjrGWcvX754+/btycnJn/70p81ms16vwYFeLBaMsdVqtVgs3n79&#10;9bfffXdx8YIxdnp6JmWS53kqE06MMS6EOJofpWkGoiaEVw6Hw+XlZV3Xw+EQU3kfHh72+z3iTRSZ&#10;Mfji66+/LstSNaqua8AO+/3eez8ejyOgcX9/PxwOYyz/Oav85Ta59ybw8D73hyf/EVG3PJ5ggx3+&#10;g6gNeAu2UNxa9Dngse/Fn/3ymQn4n/R8f/btf11GaKz5+PFyOByC3yiEmE6nP/74gxA+y8RmuyoH&#10;BWYFLO/vnbVWa1U3xhijtNFaWxOrEkREjBgXgdqVIIRw1lvnAKggSEKlNtpZ3nGaGDHOCBNih8MB&#10;57TdbfF8pJQoIznnlGqM1VmRT2ZTa60LPs/z9Xp1d3uNdoWiyBkLDw939/d3RPTwcH95+eH+/na7&#10;3RqjuZRKqzRJGeeb7YaIgndlWUZTC1AxlYngPHifSDkcDKaTKeeMAoF5Aakz66wxZjabnZ6eSilf&#10;vnz58uXLplHr9RbO0nsfgtvvq+12278JsG/GtkBXlmXgmt3e3s5mM8SaaIZjnMskiX4INgpcFOrx&#10;DFmP1RLXQ4ztYjIQPV/sMSeimE3ildRxMuAOo2dlnxOrlFLGrR3TI8YYZxyUHyzLaIdhXlyv79mH&#10;0MlnA2Nz/a+Iyat7VLJ+TGmSRE6nYxj/0WhojKqqLTHKsjSEUNf7/eFgrN0f9k2j7u7ulFJKa2ds&#10;1NRG5kNEIWDgfIB8umylj5sYLjvnvLdaq/1+r1RTNyD6IuAW6CPo3Dkh8RaT+ajvsXHrcbNi7IBc&#10;Gw8y3mv8NbZAhk4SlLUGiMUoJn7adDqFSwAJMEZn8bSMMVVVgR7Wwri8xcpjKsAZSSnzvEiSlDEx&#10;GAz/9z//7/Pz8/1+L6QYDofDYSvFCUwG4yVPT08XiwXUeuq6kTLlXK7XG+/9y5evh8NhWQ4Oh8Nm&#10;ux2NRkmSpkmy2W5WqxWmfM3mcynler0pinKxOB4OR1mWD4eDs/Oz2WzmvX94eNhsNsvlEvLB3vvj&#10;42PMZ3j7zTfzo8V0Oq1rNZ/PpZDj8UQrXRbl8fFitVoVeTkZj1XTgHEKz7der0ejESQZOefwZ1Dr&#10;B00Ukfh4PB6NRtvtttrtkiR58eIFqiPT6RSLWEp5OBwQzfys/f0bcr4v4ciwXuHt8c29TDRmgWiP&#10;hToz60rWkdjWP/o7sH9R0db893m+z7rhP/v2v9TzQdFxvV43TQ1pnpbA7Nwf//h/ijKp9tuHh1vG&#10;2Hq91lovHx522y32TvBeaRUoWO8Aj8MloKuPAnlPWhultDHWdaKIKFtE7qLtft/R+ZR3lnFmrVGq&#10;yYuMMdaoJkuTELw22ljDWPDeGWswmdyHkOf5cDCwxjSHOoRgnamqqq73SjUQg16tVnV90FodDntl&#10;TZKmgUgI6XxrZI3WRZ6D3sI6kCCVKSpMSZJwxrx13vk0zaI+SAhhMBikSSqFnE5nnIvRaHR6epbn&#10;5XZb7asqSZKXLy+01t7b8WS6XK7u7u7C41hgzQUPIVxfX6O4Pp/Pm6Z58+bNV199BfhxtVoJwQHJ&#10;IKDvIjZP9BhlIkzv8qeWzRcDtcjPpF7XwbPFFnM71sGh0Vf1V3sMU/ACznmStCSauF+SJEmTbL/f&#10;o9fLd4x/uG3e061GluKdFxKEDK+1RjE4OjnqHDOgvoh2ZlkqJffeZ1mapNIHn+dZnmUgRUopIIij&#10;jdFGN02zWq0O9QFNa+RDIhPekSs7q9XKJsScHqcBy2BtpNNpH5wQggue5RkRaW06ElAIIc5m4Iwx&#10;GS9V9Ki3CMDxe9TzIqrLGAOf5VnZhjrX6F3EqCiExzABmT54ibjvAJSpUxKJC8J23Ze8JyUaqVCM&#10;wmAwKMtBXTfGqkbVh/pwcXFxOOyF5GmaQsgnhOCcV0rP50dCCBQ5iZgQQinzww8/JDIVQljrNuv1&#10;eDIWQuz3e29dIhNjdFFMJpPpw8PD4XA4PT0bj0dGmzRNiDxGuhdFPp1O0zRpmnq9Xr18+YKxQBSW&#10;y+WrV69Wq1Vd17PZrK7r/X4/meqmbrRSumke7u7n8/mb16/31f7i4pwz1jTNeDxyzq1Wq812szhe&#10;VFV1e3OrGpWmmZRyMh6fnpzi8UohjLXUJdCIdxaLxb6q6qZZr9dpmhZlgQePRwYh/H6171Mr+5nj&#10;Cwx1COFLmhZi7ejTrI2eOhLq8Y+jPBV1u7e/51nv6K/Gx8XXv5SnGeGzs/jCo59Q/nWf8GXf8vhP&#10;CnR3d2utvbz8sF6vGaPpdKpUAxrRblcxxlerlVLa+6puanCgOOeMs8OhJs5IMCmlta7t6nGOcR6y&#10;jDFIRLaJNYZ4Z6lIs1QpRdTKJ4IekiRJXdfOWkokMUqydDweFWXBiJSqiYU0S7RRIP5Za5Uy1pp9&#10;VRVFmSSiLAulas8Co1A3B8YDMZdA/oq1osnaak/eObvf77wPaZIYY9IsU03T1HUs5KMMzzn3wQfy&#10;jHggahpljOFcDAdDaI4QkZTy7Ow8BK+0XixOmqbZ7w913aRpWhbFZVM3zeHNm1eoVh4vjoWQNzc3&#10;8/l8uVoZa5y1TdNgaNrhsP/xxx+//fYbtAJzzo+Ojm5ubqSUUkjVNMaYplHGWWO0Niaga42IMyZl&#10;wrphANZaYkhiAjEKPvQbFfDIYdlx23G9oafXHJdfHw7pAMbHHYGPtdYaw1F8aCNNLhhj1X6Pjovo&#10;jzEeJ55M6IRR8KXOepyq805KRu04CCLC+RPnT9LNFoQUwhh9f3+f5XmWZev1mjNmrNFGo8xBxDbb&#10;rXGuqqpDXTPGOCPOSKSJ4CKEoI1kRBwznoz1gfKsSNMUAD5gBikFnJ8QggsmuUyzhD+OyjFYJGBG&#10;I1B3zoZA3vsWDsZdcL1hdUTUkXl8tC/I4VwnutOxTp7Ivnny3gciniTtbeLdFAjnXNTPRHzUpomf&#10;VKHaEIkL8hT5wWDEJEnCOQtEQgpXu+Xq4fsf/nR6elKUOSQBcW53d3eM8araPzws8zwfDkecC7h9&#10;IZiUcjgaGm3yvOCcC85UU283a+8dtECLsszy5Mcff+CcHx8fnZ6eErVDVT5+/DAcDrMsl3JmjFqt&#10;aiK6uDgHt/j4+ARaqzDTjLGbmxshhNFqu1qXZcm82y4fFicno8GgzPPF8fHhcBCcny5O0jR9//79&#10;jbvhnGdpVuQF+bDfVQfG7m5vq90OLOTlcrXZbuDz7u/vAelcvHxx9fFquV4ZbabzGevEiqhb9fxv&#10;6zH/1G20bu/L2t3CZ5sEfrHNHKsutHpIIi6weD7xiCFt6H1g3zX2r+KzX/dnndlnTv4Xf//XHvj2&#10;gP+cd1W1s9aA2fTdd98liVQqlGWRZYV3LJFFliVCHHa7nQs+MAosZEXuvffBNQed5HmaZuD7YWZ3&#10;CJZZ5p1XWjnnhRBpkmZZEULQxnIhoLJbloM0TSEOQkTOOYyolUqdnJwMhoUPLk3T+dFMNYpznucZ&#10;0GsKodod9tXeOaeaZrdeD8tSa6WcEpyR94nlSnGlWPDeB5/lGReCCVaMCuOt1UYIEZxhwTPvOHki&#10;QlGNc46RZ8YY4zRzRIER55yLwJgPYberbDdMBiJkQoiHhyXnYjKZbdbbj5fXPjgiNxmPVuvV1dV1&#10;CN45yrP86HhunZlOpx+vPjpnA/ndbptlCZEnCh8/fijLvChysDdXq9Vms4HPrpu6xnR7yV0ILmBW&#10;EDFiXMok6eptDsx8R0SYKGSdtc5ToJjJ8U5Iuq31aA1L28cz+6Yy5na45OgFlVJIfJ2DkCkTXEop&#10;pJDBs05ojUCiQX2Xd4MRsixDQ6QxBmU/jNyDiLb3Jk1R0gqYrNsohTwvdKRFzrlznnMhuMT/jbZo&#10;XddaeR9qpT0xJmTdNMvVigVSTS2Js0CciHEWyPvg0xQT9ILzTikTQsjSTLSj7QORk1JwLrVmTVMT&#10;MSkSBjpdRzOOBFqtNZSJcJowGI9jWqlz2oD7cfuAOyE/65oWJOxv/+5TZzJ4VBENj3ah/7GQ0ITr&#10;BkrQT9gfDQBa6YkZZWC1sQKgDQGEV3TjMfeH/Wq1klKuVqvpdIoi33g8Xi6Xy+VyOByivA+QPU3T&#10;JEnKksajadd073E+h8NBSjkoB9C3NUZPJtPb2xvGWFEUFxcXZ2dny+Xyp59+qut6vV6vVsvZbPbm&#10;zRsI2g4G5cnJ4uzsAm1t6/X6/fv3eZ6/ev16u9kAtG3q+uTkxFmL7p7VauWcy/PsaD4vy9IFP5/P&#10;QWQ4Pz9H1/D9/f3d3d1yuSzLUgp5t7m7v7+z3bBDrfXR0dFXX301HA654N57zJAMPRUe1jWQ0NPs&#10;5+cAuJ+z5c+t/N889PUXjk+DofDUTfYdeXh6UE+rKX5I9P38KbXqs1/a/+S/6AX/T46OiW7rurbW&#10;YLD48fGxlPLm5hpjtoqiQLE5z8vReERETaO988RYkRd5nnvnG3UvhEBLCeJiCuRD0NpYayH0LLiw&#10;1rXVh+CIfAjeGNM0NXWtTYwxaFlhAtF4Mm6aw67ajoYj9JICdd9sNpyzwWAkeFLtKqXUQErv/fXV&#10;laPgnGPEg3fGGKXa8FoIIZ203nMpi7KUItnvKmpFk4P3TgiRJkkU2RBCYAZ9GwV5xpgoisR7nyXZ&#10;fDa/u7tDyI8nhZZWrfXR0WK32//www9aK2JhOBoSo+vra9i0RjfYNYfDQWsFtUVj9PX1dVEUmDL9&#10;008/zWYzpdR6vb65uTkcDtRpEROE5YIPIbB2/gVx8eiloveKBwig1Nmf0CGNEX5EHmI7WSvqjTfq&#10;+8iYtwBvhJ2MB+vqi4wRxENgaSMZMk1T8PZ9OyyXsiyL2Qi0ha+vr9tCI3PEWmxTSn5xcZbl2R//&#10;8Ie6biJmG20yfITv+nqRmQFYFN1IB4AKLJCzTgphjfHaIxmNfoEYedfyY4F/EiFv40KGELjzJpAP&#10;xJDe4T4D3hdCIAOJ0C4uP8+LEIKMvBX4HuRh6IOJTDyADLHWgiEAuJi+CQBCzVhL77PWCfGEnmet&#10;fXh4QO0N0Zl/qutKXVTeBkGslQalzro1TRPb2qbTqVIKY0QmkzGGejw8PNzd3YGVU1UV1gSSRZzD&#10;cDhE2QgxDjqWOOdQUVmv13V9QBCUZ9lwOKjr+uPHj+gf3263jDHU0m5vb/f7PZR+tNZVVWGINu/U&#10;GcqynE6nWuvZdPru3Tsp5cXZ+b6qxuNxlqbb3S5Jkv1+f3t7m6bp2dkZMZpMJrjnm80GOiwhBJRe&#10;RqPRcDhE3fFQ17F+iaj87OxsMpmEEKDrgzMJUOjgPNI7n2GDz3zDE9tLP+8A42Pq3vmlFv0vPJ65&#10;umde51n2FjPC6PziQsIBCD10rI0YQfNep+Ozb/zUqz1LDf+fuL34paGtXjjn7K7a7LabuqmR7ux2&#10;OwjaXV5e5nk+HBV5ng8Gg91uk+f5YFhwzp0NwYOS7otiEOg+TTM0emNjeszF4cy7QIElSTvyzRhr&#10;7SFJJGMEOasQfF03KNUXRYEhXDgNooB/g2CVyhQmRim13+8Jau9cIOhGyfb29lYkCYUAej1h/F7H&#10;FRhPJjJNaqW891mWcaJqV6Fo09Z4ODMK0v4sFpOk5CgfwzuGEI6Ojr7+6mvOOeLX0Wh0dnZ+e3sD&#10;Zkoi0816fXt755xNs/T09KQoisPhoJSqqurDhw+BIm/uUegETghA69XV1Xa75ZxDN4c6mTRkV0JK&#10;a63zPpGScR68h+uirpQTlwr+DdieiPmOzyx63e6RtRhfHxdtfH10lnEhiWcDDYhiESrCcqZTYOZd&#10;D1t3Mh5ZTdM0GFkqOnkK0ekxWQtqFIXghUiGw1FepNTjzUXnhztp0HDZw2lhf+IdFonMskw3KqY9&#10;ca26TtqbeiJivBN5NsaEYH2IXX0hBOf945RZyMPG8V6wqyg8ee+PF0dSSnF0MjPtWIr2XuCaRaex&#10;Qo9im60dAQ2BetWXaIbwMDp1wPbR4pL69FwiirFGP4uP2QmLYxJZi9fFlhHQQE5OTubzeQjh4uLi&#10;zZuvtDbLhyXv+JzL5bJpmt1uNxwOMaKItdQpnqYpMNg0SaVMYrIPTdsuqgppmmZ5JgTf76vlcklE&#10;ZVkCgsecIITJp6enJycn9/f3t7e3jLHb29vZbI7mjVgNzfL83bt3xhjO2G67ReNBXdfz+VwIgVJi&#10;lmVlUaZpEjqOqxACFBXq5D2VUnd3d7e3t9ro8Xh8cnICzk6e57PZrCiK0Wg0mUym0+l8Po9Fkejy&#10;EXnEWjCeSH+fPMm5P2edn63g+MMXmvi/4uh/UfTc8cdnr+z/EndedAd/etDTnkIcz2xTdJ/9H3/u&#10;2/+iC/m5IwQyxlbVzjm3Wi1/eP+91no6nSLnAPnr4eFhtVqNxyPOISpWvX371lgjhdxu90jmdrvK&#10;GIvItUsHmzaQ51wI6UNgTIxGIDAzIoZSjffOt7wS2GXCUKFIJ8beL8tyv6+0VkKIPMtVo1C8aMew&#10;cJHnhRSSMQYrUTcNUWCYIs05IwJRzxiTZdl0NkuzNHYcGmW2222vlsOcC9a0nMaomwixD865EAme&#10;88XFxfnZOYSnsyybz+ez2XS73e73lVLmcDiEltejtVEvX76Et4bgQ7WvnG/dCdIg2FOwowHhOOfg&#10;+XArUDWPuCLj7DHn6wVG0aD5Xj2PdSPSMfouFo86G/W4YZEbsK7THAbQ9sa0xtUV/WK/KNgPqkJX&#10;wOqjdNGFY8vM53PE96PRqCgKDKOPWChqad3n2Lo+bLeb7XYLAZcevSVDuhIZ2r5XPowGpyzLskTa&#10;oHAe4CzEYDTyV51zUsiueR+zcxkx4pySRHLO29xfSFwgAn3nHOC9aE7h2q218/ksz3MxmY/ifYnI&#10;J5rKY+rKO823+PCi+qft5n3Hu981MjKkkXClMW2PTys2FcXIJTo86twwY5CcYbITBIlvwSCCLtPi&#10;//Wf/7VZb9AYwLvW+KOjI8xrjZ4vTRPkPFobrU2aZiG0/ZK+G9dbFCXnAgg+OvMA9axWK875ZDJR&#10;SmEa7X6/H4/Hr1698t4jE4WzB68ykmC992mS3N3d1YeDEDJ4/3B/v6+qJE1xV/Fs0ixFSwMRjUYj&#10;eOL9fn9zc7Pb7Zqm2W63KDA479HRcn5+jnYOrA8omeFhI9OP1j+KBsTgsfPx7dpCgNbm8YBhnpp4&#10;1juoI3b+DyR8nzqMZy6Qnvnszx3PHGHcQhFB6u9M2wnN9GMC1gPz2c/AvL98qr/g+bpz8FVVYU99&#10;vLx8eHgAI99aC6gD2LhSKgSfZul6vT4c9r/61a/yIs+yfLPZrlar3a5qmjrP8+ls5oMvBqXslI6R&#10;8yVZXhSFlG17rlKIz5hz1jmXJLLTy5eIvRD4t+wqKYfDUgiRJLLaVwgftdJwY7B6RJRlefAhdI2D&#10;FIJ16A5k4FTEiHkwGJSDgUgSH4J1VgrZ1M1mvYbbzrIM/ExMkwB4g6dTlgXG8yZJmmU5Ec1ms7PT&#10;s+FwiJdh4+92W0hEam0CUSITY0x9OEymk+l02jRNVVVonDcWswLaAhtRQIlOKTWdTvM8xx48Pj7+&#10;1a9+NRwOp9MppLPa7WMtMJC4LnkHrceUK1IiWyvH2qGv/mm1KGq7REcoOla26GbpRVPJOw5g3MWu&#10;18yOIy5X/Bu1UvR+oI0ByG2e56enp69fv37//r33QLwbUGpxFVI+DrdzzjZN3TSNd232iQskIkT2&#10;OCVYFery9diEwBgrimI4GjLOvXVEFJwz2sRUL+K93f4VMfUkIsYZ5wGCat5752ySQDuaMDALHQTU&#10;PYjD4YBYyjlXVRWRr+tahq5j0bYd6xLqAEmSEAUhuNZaygTVOuccHqJSSggeFyJuB2dd9h0CtYFG&#10;Cz2naeK9QMU15uAx1+xbuvh/oJ1SyIh24sVoevPeg9xRVVWRF1op74NzVkoxm82MMQ8PD5A4sdYe&#10;DoeTkxP0/HvvwGqtm1rKpChKzjkmPsNVEJFzwVhbprngbD6f4yYAadxsNhhyZIxZr9e+V2GG4sPv&#10;fve71Wr97bffFEWJNY1uoe12O51M8zwzxqimUUpNptPj4+OLi4u2pdT5w+EwnkxQdFw+LHe7ndLq&#10;5ubGWptlGdYBWGFAls7Pz4ERBR+gi/bmzRu4zMlkEo1tP9p4Fg+G1suFEILvxppordsR0d1+i0k/&#10;feqNWIuAtP+OmdOnziC+5s8d/fSr5xg+Dy1++tdnXvPTN7Kuwh9PL9oIosdeIt9x/VkPGuVPkfn+&#10;NX6aGX/2/PuOM35jCEFrs9vtBoOBtWa9WY9Gw7OzM9ONg5lOpxBuTpKkadRuu7u+vobRY8Qmkwns&#10;u7U2TdPxeDydTokFLsRgMEikvLq6Ct4758kHUL2MNtqYEEKaZs5ZrVUgCoFQCBBCZGkO+Au1A9PO&#10;C+NlWSp1aD0iAibnmroGUMC50Ep57xrVcM4hLpFkaaCgtCJGnHNi5J0DqmStsQfXaL3dbefT2Wg0&#10;aurah5BnWQhhNpu9evHmpw8/XX28bpoaNk5pxoVI08wHQi+5lLI+HLAXAHgsFovRaLRcPlxf3xwf&#10;nzSNMtpa65VqvPfL5RLjGrocgjPPGGOm0x+WUqZpG4Jvt9vj42MiQqsuUoIffvgB7jnaQMZ5wOLh&#10;HJLNCBf6C4Z1cCXnHCQD1sPbY2oYOsILjr4D6xv0GFdhz1LPSMaPwtcimsG3t9OzfYjsjchPXK1W&#10;4/E4hAASRgyYOhMNWy0YKoUsWKsjeQpt5kRU17UxVkoRura86MLh/OBxjDFSyqIssyTdrNc7Y+Kt&#10;QHIWHmfPEgVqpdoYkced5IyFWMBG5TLGFsAF451EPgofn2XZZrMNwcvYwICQgTGmtWLMW6uSJAVf&#10;sUuXHZJAxhh6A6XkeZ4KwbqR8xjIxKCZS0QQDvdeJ0mCSRPWOu8tkYj+PJoh6vUz4EcpZGAtYSH6&#10;GMYYkAdMHvfel2V5enp6c3O931ecM6Q9g0GJR4veOBAEiJCe8qIo6oOq6zrPC9Y1CSFtQiWWGCuL&#10;XEjByDdpao2hEDrp2APkpFFiJKLJZJIkCagoq9Xy++//dH9/+/bt16vVinP58uXF9dUNTiZJ09OT&#10;05vr6/3hsF6vkyR58+bNYDBQSjHGrLHB+QQiaUJopa6vr66urtBHAfzaOz8YDAZlORqOEimLohSc&#10;N6oZjka4Iej5S5LEB9+qizHWNrVQgIQB6GdEj8OzqGVbdzB1IDhC6oDB+GiiL4z+ABO6WrfXubf2&#10;c3tOrG/rP3t81rP1c69nbiO+4POf9vSNf/aIyZzoOlDjJ0SIHr+JJqnvOz97Ar/gs/veHSYJEHpZ&#10;Duq6JmInJ6ej0ejq6qqqqqZp5vP59fU1SJ7el5eXV/Wh8cH//r/+iGxsv4c6MxsMytlsLAQL3uuD&#10;SUVyPDuqq9o0xnttmsZoJVHICCHPUs55XWtjbJqm3hNnssgH3gfGOGfCOhBttLXGOZ3nCWO021VS&#10;JBSYcc56lwiBNl4bPPfBOC2TJMlkIpO8zGxlvLVCCCmY984FwQTnjBGFJM+M994Y55zgXCayyIvj&#10;k0VW5tWuss4GRiJleZGenM2Xy+Wu2idSioQ5Z7JsWJZFIDadTLwjIYW1Wko+nx8zJtIkH4+njHEp&#10;xXg8lrKezY721aHa7wIFQClALJ3vunn8AAAgAElEQVRzxB/rLDE0DyGg9v/w8EAd9IUG8MvLy+vr&#10;ayIaj8cI3/eHAwDiFunq8rzoNkCb9N4jB/XeY7pqfPpxqcQDL4PDiMWmGH3GDYgQJPqw0ENWO1/F&#10;nANdSDLG6rqdWW0M6LrEGEdBLoTw+9//HkQSpJ64J0mSTCaTuq59sHBL6GIEoxi6aegnCSGghusc&#10;ZDyJc0kknAtCcGo7IlqwcDAYTqYTM9ZFnvuOctXvLLStoIz33hvL0KsHsg4G9mptjQG2GThv8yIi&#10;gs+G+4SLBbMEsVFVGa2NjNs+7mSlGs6DlOJwqKy1eZ4Du9ZaWWs4xyyMdgrGYDBwzjdN09QauZSQ&#10;ggITgqVpW8mMtCbvPY/iMUKAFkxEQOc451Bai8o9ocM2WadPGiMdQDFKqdvb20FZMkbHx8cIzW5v&#10;b/M819rc3z9AVOXVq1eyFWR6jPfzIrfG1nWNrF8Isdvt8LFlOUB2T0TOafSjfLi8RCh9f39f1/Xx&#10;8fFkMmmaZr1eE1FRFNPpVHaiQYfDnjH29ddfp2k6mx9dfbzOsuzq6mo4GEguptMpEaF0B1gSSmO4&#10;QAokhUToev9wv91u8eQGgwFqjXiETdMUeeGsZVIORyPUYyJC1QaSP1e5C8/78B5jkBg5hufkyWfO&#10;4FlqRZ1TjD+jsyI8K3F/6gTwFU9PJn7vs5P8i5zZLx/9c+lfwrPX8J6Gb98Rxi0ak/5n8fsvf3s/&#10;y8SPTdOkaZYkErVnkMtDCGAnQsFnMBg0TbNeb87OTufzudZaytS5cH//oLXJslwIPp1OT05OdtXO&#10;O1sfGmed5EIKwYhEy/5tZRCCd9ZaxlsGIKgN1to8L5RSIZBzwVq3Wq0YC5wz4MF1fVitVkIIpINK&#10;6w7gCWC7NKpJg08SmeeZkEImUu82WQZKum+/TvAAxg14h5wLLgCdJWkyGo201sIJbfTDw72xOs3S&#10;8WRsXVvkS2Tqg3dGp2lGREmacCEGw8HZ6ZlzPgQvpESGUZalUipN06/evAmBKdX89OHH8XgEjX/Q&#10;YaSVUTqDQRrUuRDCcDj81a9+9W//9m/D4RA+D1vv/v7eew8VMTwmBk8eAjEmuqoSEfXhSt7jmiG6&#10;5J0wVh9XCB0IFzM/Ai+/o288y/xQCcKZQLi55z2JOoZICAEOEe81xgohwFciahkl3vuqqgaDwW9/&#10;+9v9fr/f77fbLaRFttutc9Y5G+gx09LaMMZAGAghxGnp6J8heiTmhBCUUt67uIWNMYNBOZ/PvXV5&#10;ltXVfrPeRBgc0AVg9u7kMW6Ct5qIxIg4EcMXwbT0JTZj0kzd3HUiKori5cuXYF20xTbWDZCEh8Lj&#10;pE5UOuI/SApRw4RDttagaIr6iJRcOMkYZ8SklESoDrY8Q9/NYcjz3Lm2JXy326EqFjpSL1IWxhhn&#10;XLBWuQdPOhaxEJIQEaYcjIajV69elWW52Wy22+3Dw0NZDq6vry8uXmBAHXxMZ6hb/i6F1q4ZY46P&#10;jzGwSimttc6yHCsMnN3ZbHZycmKtXS6X+DSkz845oOSowez3+w8fPiilyrJA0v327du7u3ttzD//&#10;8z9ff7zCPtRKzefzoixRleSd5GuHtbasljRNX7x4+fHqyjmHcbvj8Zi6eZWoRe/3+7Ozs+1m+/79&#10;+1evXh0fH8dH04dZ/sYjGvRPjz6qgNpAzOax56MaS8yl/urjWfL3N37alx/x8kWnwRGLMV1s56Im&#10;H++aimIO0b97jwbp6YVghZdlkaZJCIEzBlvGGLu5ubm/v8cegQgtovIXL14opY6OjtI0vb6+/pd/&#10;+Zcsy5JE5HlujK12e+d8XdcglyPVkEKaYKSQSZIWgzLLskYrbLf9fv/rX/8ac4/BAm8lAFVjjGaM&#10;IHuIhiK4De99kiQYYRZ3BGt9Z47gbL/fc87zvDBGu27GC6xKWhSsnRfY0rzB5YmpDAyuYAwfAsuj&#10;lMqyXAppjCFiQshqXw3K0bAcQEGUKCwWx9PprKqqEPzr12+kTPIcFQr3m9/85uh4XhT5cDjcbrfX&#10;19dHR0dhGYQUiLlj8IqHttlsENGWZbndboUQ9/f34/H49vYWC3673TrvgXswwRhjovsE0WMFYsH0&#10;OWVdINKa3/4KiVhfNLkAM6nD3qkHbIpOwDNmGKxjSyALZYwBVYp4tetEtHEJGH1Ona8VQqBKCip7&#10;1GdRWnnfsjex2mPMRx2xM/rv+IHRrwshsiyFDDesZZpls9nMO8eIsjxzTzmrnPPj42O4wMvLS3y+&#10;76aBxoBbdNJusfwJZg2KPojwcA/zPA8hYAyI917MF1OQl2I2LUR7tdFsIZSIiDPv9Uc75zGjfL8/&#10;GG0cvLrHQyLvQ1mW3jukXK3bwWAd6xhjaZqiyTHuf4hWw/NLIZHHoG+G91pecLUowL64uEhkK0k3&#10;Go2897///e9DYNiTp6enKFvmed6FJAxgjug8DfIkpFZtb7toA40QgkxklmXDwWBXVZB4f/HiBRB/&#10;mJXxeIx8ESTP3W53dna22+3+8Ic/ZFmmjR2PxmVZ5nl2f3dfFsV0Oj0+Pka1EjczThSibnQI6nbl&#10;YDAcDVHkWywWGJMLki5yDtSlwUP77rvv8jwHLznycp8dES2JR//3P3d8NtnqB54xXgGRHUSb0FUN&#10;YX9xxO6CT4++bwi9msdnz/B/zPP1L5Ni6NQ9rL6Dx1VHexdjzz4MRT2b1b8ExI5ZlqdpBqlfrRVM&#10;/7t376qqwrv2+z2yBOSF79+/N8YMh8M8z7///n0ioSKZcM6c89vtDiAK7FebcAg+GAxfvX717bff&#10;Xrx44bwDBXwymaAFdrvdYlsVRSGlqJsaUTjOE406u90OrX4wbUiSwP4nxgTjEB8x7YQjxPga5RYw&#10;y7ElMZAEBTN8uJQSTKuqqhArZ1nW1DXyNo6JcdZyLoTgaZphjaRJSiE0dS2kSNMM8oE3Nzebzfrk&#10;5HQwKPO8ODk5nc+PFovFdDpJs7QoiqurK3RAGWvQFBR3hFLKOQsKjDFmsVgIIaqqIqLxeCylRLWl&#10;jchDiORVACMR6oTLZL2cGMlilmWJTBCC+0eh58cjdAIgcf3E5Mm3ymQt1xEBt+m0jhFiio6QCGXg&#10;Z/s3smA6wY2QponvCpDW2tVqpZQqy/Lm5iamwqjRYghd6DVawNTgVOM9DE/B/CSReZ7CB8/ncwQx&#10;FxcvFotFlqRN0ywfltfX15jLiMWA7OvFixdHR0dgIcXLjzzSZ7aCdYWY8FTIFP4Fo4ljq9/jlKKY&#10;KEgpiiLDJ2KDxYbNeGd9x/CMeTTwViG4kJIC4UdsY5xbaEcMQ8bMM9a6dOCNWBNJksxms4uLC1xb&#10;kiSSS5w067pt0DaLMevw6sZaa9vI8XA43NzcTCaTf/iHf/juu//lnMO9w2DYEDwae733gsu4tihS&#10;jR+9AmB0JqRgjLgQ5WCAJipQN1GVAQ8Y7a7YbPv9HkLSk8nk9evXr169Wq3XPpDR+vLD5XAwbJpm&#10;PptlWTYaj+u6RpCB2Qs4n5ubm9vbW4QnSitiTCmFrtvT09M3b96cn5+DfItRYZxzbfTp6enZ+TnI&#10;dUgl6XPu4dlvwufyj/jvvnd85inja+KG7P++7wvBH8uyLEqqw7XHiWuPPGzG/FOi06eOOf6JPnf8&#10;wuX8Fccz1/7Lr+yfYYyF496LLjC29zw7VQBW8HlpmuRFfnt7Y6199+7d1dVVCGGxWCAVUEo1TV1V&#10;VVVV0BX76aefBoPBdrvzPkyn07ffvD0/f3F1dfXwcB/VTxALY2jRxcX5b3/721/9+tfO2ru7+91u&#10;B4eKAA7OknOepilj1DQNZgvD1WE7QyDDdZRgKEprrfM8N8ZwYkjgkCDaVubJ4tox3g/VaCLCyyJH&#10;g4jwUVF6Is/zpq7RYACL1DTK+xAh/RACBaZ1U203y+WyHJSj8Sh4f3d3c3t7l6ZZUZSnJ6ez6Yxz&#10;wTlfrVew7FdXV5PJZDAYZEV2fHyMiWwdihOE4MgesBPX6zVQH2xYGCtEmRx9cs5a77XW1hjq6mSd&#10;uQsRHmedvjPnj5KNcR+x3iS8iJG4XsNf50gSJE/9bA8vDj09s6gxzbpKCpI8pBx4+36/Hw6HFxfn&#10;saqCh4jqMvph0MDNOUfJrR+P4oBH6LdbhI6u4b3P87yzAC2FHnn/ZDqZzWbBh31VLR8eHu4f4GXi&#10;04fMMjop4dqpS0z7ASViLNxeZDgxww69GUR4e6xoSiwmIURZlOWg3O/3YM8URam1gmsB25M6BgoQ&#10;CaQdkBlFhGi0tS7SNW0IhFVSFMXhsIc6ANZ9J6QUOOdx5ASWSFEU8/l8sVi8e/dutVzBF45GI+wQ&#10;IQQyVCICh60DYPO7uzut9Xw+B79rNBqB3oogMUYijLGmaZwLo2ESnxMkYI6O5pyLEAjFSNxT5721&#10;lrXwMYECc3d3t16vOw53hpTx+vrq6Ogoy7KPHz9uNpvFYjEYDLbb7WKxWK02XMqvv/46y7L1cjUe&#10;j4uyRNewlDLLs+l0ioeHaBeY6ocPH1abNYqCeLp1Xe+rinGOqt7Dw4MQIsuy9XbTKIWTkZ2GOOuV&#10;xOMRPknd4s+s/9f4rp/p5OvvNPrkCD0Wdf+NwHUjwOB7h8KKJKKn84zivsXDQjzy7OtY7ypCr8U+&#10;dLDS8+MX3Fj/cv7crfuFo38HogmLdwPXjs0VfTnnnPOA8qh3rijy7XZ7e3trjD06mke5rCzLlKrh&#10;KqLt22y2eV4qtf7mm2+PjuZ1syeiLMsQVqIflHM+aiUOWp4eMkQ8kcViAa8Wk48WhAwAoFiSJMbo&#10;/qU5146hjkUK5xxnXGkd5YaJyFoMi+gkCYWwXRNtXKK8E5CEa49jiWDCwHYejkYUAjr2nPVKKWud&#10;MbYoBom0wVFWZM7ZRjXj8TiRybt3tijy6XSSZSkxcs5nWRICCc7v7u4AXQ4GQ2vN7GgmhLi6uoL0&#10;UghBcB4VMKSUDw8PqOt//PgxSZKvv/56s9m8e/duOBz6TqlSaeODJ6LQrW2iVpXUdKPcELvA+VEg&#10;KVMShDSLOs8UuuDvERft7k9M/uIeF53icTRlkfqPnKy7+UwI0ZJeGAGIpg5ZBVe/LEvOeZqliZQh&#10;UFmWSitYUXgdHzwoKlge8aHz7oi5F3XqPxECZYzQFHE41MDwpUxW6/W7d+8E4/uq0trEM4eXcc6t&#10;VivgojGlexJKBk+hRTt5Nx0Q5YDBcJgYA2ATtx0uXymVReFs5zzeOp6MD4daSjkYFEIwa71SlrEk&#10;y6SUMknaoQ/AIiJezLlIEsGYM4aSVAhPWhsKgYghn0MiiPnCaZrWdZ2m6eFQb7eb1WpprS3LQkox&#10;Gh3t9weM07PWvnr16vvvv4dve/PmTZ7nd3d3Hz582Gw23vvFYjGbzS4vL29ubhhjztr1auWc22w2&#10;6LwJIbx+/RWqF8PhMMbsCKl2u633lGe5tS5N0b9Bq9UqSeRgMAA+EFmK3nlrvRCEAUmDwTBJkjwr&#10;BuVAG6212u08F7woi9FoVJTFfD4/Pl7UdT0eT+bz2W5XDQfD+fw4TZL6UIcQPn78KLN0fnzkvL+/&#10;vVuuVvP5DFobCB611j/88ENVVfP5/P7h4f3797PZLE1SrfXD/T0RTadT3BkIuCilGLGo1hGlGehp&#10;0vNzZvvLzfmn7iI85Wi0L3vq7eipz3iWG1GHIqZPvReMK370vaF9IQTGueg4pYiT+90U7Y/03Gfj&#10;b/ELPv/7/l8Zo+hEv9jnPbsbn2ao8fcgJlDnBWHUvPdEbe15Njs6HGprvNZmtdo4a88vztPUTiaT&#10;EFzc1W/fvv3jH/94fn6+2+2KMhsMB7vd9urq425Xoa/GdwPC8jzPswxczeub6/F0kmWZTCTsGrha&#10;AFp6oLRnneXybaO2rOtGiESIxNpDaOsoloh7z5TSg3KgrdfaMsatbRu0OeeMkbUtQuW6Bxr7mtBx&#10;G7MihOP4EeCKaprBcJhlmZCSMb6tN9Y6KZn3Tqk6BJ8mUqbCG7q+vrq6/vjm1VeMMWOslHIwGKZp&#10;6oMDAWU6m3/7zbe3d3f7/X6xOBFCPDzcX368rHbVcDjcbrZpknjf4snGtD1doOcg3AfhCFWYEMha&#10;kO/IOQjBYNg9ZBfR1m2dawkvROSd5y0PRqBmRj1qMetIVe6Tvr0IHuCImyvmeX2UoosUKYTgrGUA&#10;ORkjIhAzBMe0HVEWJfBqY3SSCMZY8NY57b1JkpSsQ8dL3HOhx4DFaXdLl2L5JuK9jLHtdlvX0tpR&#10;PPckkd57q22WZYmQt7e3q9WKOqpjl1O1zj72KvSjbR8CWHq+LUn5QEEIwTivVeMppGma5jkhpeac&#10;gnfeWWuFFN57CkGCB+WcPRz2qlFpluV5FsjVtSbiUqTeB+8hAtlWFGPoAdwSOwePhognSRp8YIwb&#10;4+D5yjLnnDdNUxTF+fn55eUlQkhrWxqr914IDkQFcgmr1aooCsEF6nynp6cvX74cDAb/8R//QUQ3&#10;Nzd1XcPup2laDgaj4ShNEoAVwE4ByCAH6q0JJqWcz4+0Nrtd1Um/s6LIq2q32Wycc3leYEoAaw8e&#10;fLAQSXLBKJMl2XAwtMZe337cVVsict7W9T5J5XQymc0Wy+VSCPHixcs0Ta31h8NhMpmi9nZ/fz8Y&#10;DpjgPJEJ57OjeX04SCmzNE2TxIcAoTJUpMfj8ddfffWv//qvK78siiJwkaWZt22CD36p976u6zzP&#10;UIqI++ezdvmX7fezXoHnNv1nTPwv/OYX/hTPkH+SwH3mZV3m188R+5FgHyyK/4jfG54yV5+dAGPP&#10;RbdDC6A9ceTsy+YxffaSnz2OZ3eDdZXC0DUwOee0NolMjXbGuOC5VqYVCG6aLMuaRp2enqK1psNI&#10;jh+Wt8ulr6rN4XC4vbuVUobQjl6LN1kbUzc1V83Vx4+BaDab2W7OC6p9rhMV68J5wTknmBjvkyQL&#10;gRnjQ2Dwgt4H58jaIIQEfAe5CGfbdMRaS+Q9IyHbq/Y+MEbRsseXIX/1T8Wacc7GWuL8UNcCI5qb&#10;GjUbFH20doyFvBg7Crppfry8nB8tJqMpsNYsy9HbGnz7YIeD4fn5i7pWnInpZFoUxf3d0pmQyXzz&#10;sDFKh+AZI8bBusRcArbbVfv94be//e2PP/64XC7X67VzbrVa46oZE1ImXHCZSCGEanRbTBIKjWHe&#10;e6KAFDlJUqLHCp+Nyp+upT5QjzuN/0feDVZ+vx5me6PeWTdsr02/vCdPFIJzlgUKISRpkpdlo5pG&#10;qTTLXr1+Vdd1fThAQgHjO4TgRL5Re2sNY4ELluUJsj04JN7REeAIYqQSo7rQcfLjKTnnN5tNCAHd&#10;Wc55Ip4XxcuXL602d3d39918iXixvhP/ipuoDXw7ZmzblkXIJqUDIIxhF1pb7znnaZoQkfMuNnCE&#10;QKlMKASZ5yLPk0DhcNhKKaUMxipnLbHgnQuBGCdjLGRIcfeRv/NOGRaBW5alzjmlLGfkWHtOESMm&#10;ImMMslckbYBifEtpK5VSFxcvrHXQwrbWHh0drZYrAJur1er8/Pzo6GixWEBaGnTk6XSaJAkF0koN&#10;BwMQgSCzcnt7izw3NgzEZZQkCRE/7BvYUMjeAIzd7XbU4TwRcCuKMjp4pRTg2SzPynKQF7m1Fp1v&#10;xpjDoR4MlDHm6OgIrX7Iw0CES9N0Op1+8+23rBt0kGbpYb9XSpVFmSYJ4xzAOqbRbjYb6oR1UKcc&#10;DofI7bBKTk5OWk011SAIiLHY/09HdFuxfBh/H70gdclTBFjoc5yUfsbZDyT7K+Tn4ob/7iOejO90&#10;LsCxxLmdnJwOh0MpBWrJaZoIIbbb7dXVFcoz4/F4tVpdX19XVXU4HIoir6qGiFBqBe222e+VUoHT&#10;YL+/+vhxvV6vNmuYMN7TzsD/W1Jum6GKEPxwOBJt+3mrX4HlLTrdJfwydoJ2mUcIFIg9E6xo5aY4&#10;54xxIlbXTZymhjf2CbSQoUBEazpt4RjlMEaMsTTNq2bnvFot17e3dw8PD967sizKslSNDvToSMCY&#10;jxfunIXG4cPynnOmlE1S6axrmkZKqZQeDAZETCl1dnaGYkSSJBA1bJra+0CcpJQyydMsISJG3D+t&#10;eMFc415JKdEJFq8xLuNIWokeJWKJ1PUw4JNj7hE1LvqIaLspAjHOgnscGDAoBxevXl5dX3HO0zQ7&#10;nh8tl0ujjfdOa+28tU5zzvG4tVGcyzzPOc8iaooDyRmYUDh528k4x60HLI31SKToNkakpbU2RkPW&#10;4+rjx+1uBwML1CFeTrTDuoPQW5C8Fz2CT4CM1ndeH6/kjHH0Gzonuqm/plbBezkYFsRIcCmkIKJA&#10;7nDYcS44S7hg3gXGoLP32JvpO5U51umHwuXAtrRLvQWaRZqm3lsArK9evfrP//xPzG4FqxiSKL/5&#10;zW8uLy8vLi6MsdDkxcDVIi+m4+nJyUlEt1Fmw5cSEfyis05pXVXVcDhcLBagg6NVJTydfNtBBIxz&#10;NptNN5tdklitFcgC6/W6azFss9u4VTgXWcaHwyHAXs55kRej4WizXRtjGdF8djQajhljWhv0HuAM&#10;hRDz+RF1ZK3BYICohzEWfFtO2G13iUxGgwGXEsvr9PQUMSPoZNZalBKdc4Hahw5zBrs2nc3SNO3D&#10;I7+Qgf2VRxsx/SzD87/16Me/fdCDeoOhWQ/8eQx7n/4jnjN7WgTt54h/5iR+5ojf/nN/+pJr7J/S&#10;drsF7ylJEin5N99+k+dZ0xw+fvwIGPDs7AzUO+faweLD4fDo6AgmRkqZJCmMFMylECIo5b0LgbRS&#10;i8WiHA6Xq1UIAQN9UPyPwFq8pWiWQEzW9cVyWLo+UR7mb7fb6brpcxE551wQ5yBUP7ZgF0WRJKkQ&#10;QqkG1HOtDcpGUavd9Zju8HzWWkbkOwJFFDK2zmuthUgGwzLLsu12t9/XR0dH4/FEShkyElx22Ymr&#10;67qua8bYeDyG56jrelftvPdZljPGAvl93TgXOA9SyjwvQwiXl5e/+93v0Hpxfn5+f3+f55mUcrer&#10;OPG8yGSaMEaBqCjaewh7EgLKt+1IhL6faJ9LZ5r8YxP6kzqC7eauxI+N0UZ4OpVFdsphRMQ4g+KJ&#10;6IkzNIeaBRoUJeP8x/fvrXV1cyjLIkkS7hljQWsVeSQ4BSEkiIG8JyiDddWn78YtEC8TiwdEWSnb&#10;h4XfNE2zXC5///vfF1neNE21r7x10XfGDwc5Ns/z+/v7OCCIMUYUqOM8onAADR3EwnEbOuc8EYrc&#10;suvNl2ninJVplnjvOZoQiaVpYp11znAGHVvGGGkdUJbEUutn5bEMC4+ttYVlZozAWymKfLfbYp1B&#10;SLOqqtvb25OTkxcvXmitMe5gNptHBnxZlnBg/tyrWjnnjo6OkN/c398fDofxeIzGUtfp7hBRXdeL&#10;xQIy0GVZMtaOGzTGgIpCbQBCRIEx7slba/b7PecMV3R3dzedTsfjMWLAp9B5QJsEnge4pk2j7u+X&#10;YCL93d/93WKxsNYqpUFFgbwnqOHxc+K2D9SeRlEUqlH7/V5wnhcFNjk0r6EhdHJy0jQNeD3wmuj8&#10;nUwmYGHN53MuBGxHVGilT/xEu/S/xAb/vGH+Ig/RHX+7U/wUGPzCd/Vzvv7xzCl++tdn39V3q/5n&#10;Tsl/bhbuz33sp5/w7EtjUrLdbq21WZYyJrIsefP6TaMO02mrH31ycvKb3/wGeP7Nzc16vZ5MJsfH&#10;x4ipofwC3erImUTYm6SpcXZXVc57o/X+sGeMYXaxcw4if+/evetoCK14PWbbongRB5n2oVHqCrfG&#10;GGMNtSg1z/M8zVLGQpalTVPDU6Lq75xnzEE4ZrPZdZzGAM8HpigUk0MIYAO1wShRaNU1qbs0rxrF&#10;eXp2cro4Oj5ZnOlGcy5ev349Gg3bBJHJ7oaj1JRE96yUXq1WTd0kSeq9KYoCI9+EkHlW5kVeVXsh&#10;BJH//vvvOeeY3DKfz/f7vdb2UNeMdyMIvOOMc9GKibhOxgXFTWrzztZFxfAC76XObcQ1HFMLnDBu&#10;O4xw58Xb5DsW1UIP/w8uOGoRIKzk/X5/2O9lkkynU2utN5YzxjyBK66Ncg6Id1uV9CForaVs90Lo&#10;SV0+W9L9PAEvSJIEKN3V1dVms+FdHyHAzCRJVquV/YN9efECS1q7NjyNSCmuWgiBMhaaVdrNGALj&#10;LDLGOecQEgttI+PjR3nnYBgj4wZ/lc6EEChw4pwR40IkznulDxSsFJmUKZHXhogCEliEe6HH0u6T&#10;Z7z3QiScOJFHltpxmh36287Ozv70pz8lSVJV1dnZ2atXr3a73fv37//+7//+5ub2w4fLEEKWZai4&#10;DofD5tAAFG2H5w0GjLEYaQJ7OewPrBv+cHx8jO1XlkOQ5qM1CSF0lp8xBq01obUqy3IwGCCIHo1G&#10;ZTkw3YSUp4bpkaeLbZ+m2fn5RV03l5cfqmo/m82zLIf+BXTrOecRVBH9Pu7W+DHGKMuyyWRS7Xah&#10;i21BzMEwFLg3rJi2ciBFUZS2o2NRx2OOYSD9zFzy1mR89g9feHzCmqFPzPoX/ulLjr/Ucf7ZfDQa&#10;hefRQLc84m6JMazrdRn7nj1iXzbsl/WUX37hcqLnCB0AC04duraLohSCTSaTTKVZlqRpCgTv5cuX&#10;t7e3RHRxcTEcji5enKF/HN6CKCjVUDcmRUCcaFAqra13h7r+8ccf0yxFwQzc6aqqTk5OptPp1dUV&#10;/EqaZpPJZDabbrfr/b4KwaOpXEaxyp7P68w3eshaqGoymczns9V6JSWXUlRVxRgryzJNU2Ps4aCs&#10;dYfDYbvZCilGo8FwOMCkeKxh7H3AX2jpS7qRgdT1pXnvOW/5oqPR+JtvvsuT/Ps//ZDn+dnZWYsT&#10;MhScWqsKyWmoW8BGaa1CoDRNqqo5OpoLwWtlDbNCyOFg9Ob1V7e3t406AH2Zz+d5nr9+/frq6urj&#10;x6s0SYUUgkvjjfPeOBNa8c7Hsd7OBedsK1dGLRblO1ZIdFo4ni2t6AyoGxUguha9lqbY5Xkxz27X&#10;Mz2GqrjSJEkIDSHErDZpms22LTsAACAASURBVEoh8ywrizLLM62TXbVL09RaDWgM0vXWGuyY8JSA&#10;w7vJFaFD6fvRdpIkmJaKOIYxiiAB/KJ1pq7rDx8+cMayNA2uxRRjvZl33TgR3wba0d2Vxyihdf++&#10;PULHnWY9Zjh+jz6fQCStscSYZBxN3lqZRjVaaUYiKVIpuLGWQY+gG0nlQLZpZyywTjzUY1wFUPtu&#10;9TP4AOQrq9UKHLMsy7TWDw8Pi8WJ1qaq9t6HQTkQXORFXu0qNLrttrumUWmSWOs+Xn7M83w+P1ot&#10;V0mapEnqnbPOCc69d0mSDgcDsEMxXUGIBN8CuLm7R9HQMCHZaDRUSgkpOWfe+ZcvX3DOiViSSC4E&#10;MQoU2OOY7Pa9Mkm4EEopkSTT2Wy1Wh4OB2udUhqUGdQaqWvMN8YitX20dH0PxEgmsizLJEm44IFC&#10;mmVZnmUqCyGUZTmZTo0x2+3GB58XeVmWPoTVekWMrLVn5+eQDscdp0jQAGLbt7Y9z983uF94RIQR&#10;pMfQXciz+IAB7vnCT/vk+/8nkNOfSSXjhUTKZTwI8FqXLbZRp3OsxxlmT+88fGPrI58ybEPoFyla&#10;ddPoUEPHhs/SNIQwnYwXi5Ptbss5K4vCB6e1Hg/Hi+PFbDobjUZZmr148WI0Gs6Opt65w6Eu8mIy&#10;mXDGrbEPDw/WWu+85CIVieQiHY4Gw8Fmt729u1NK+eDTLKNAeZZNxhPBuVZacE4haK2nk8l4PHr7&#10;9qt///d/54znWa6USpOEcQbaZ3tLnOOMUQjeOe+8EHwwKOu6ZpySNJnN59qo3W4bxaWsddY6rYzW&#10;xmgdQtBaFaKQUg5Hw6qqGqWc97uqqpsm+CClZMTQEsiIaaUS+ZgASZlMJjNlrNZOyOTi4kVTN41q&#10;8lbaPghBkKt11jaNQqKAwjlUZrRWaZamWoJYXhQlET2stpxzSAxCLnwwPLq7u80yL2UyGAxnM+uc&#10;q6pDCMEH77z3zlvntFLeof1OgBPrvTPGhuA5D5xzYiFQABs/hlmxRCo4NxaQG7KrtlkCVZ4sb+Er&#10;zrl3vmuw85xzYi3nGTJjPgTyJJjgCaN2IrfknDNiWdoKpkCI4+TkZDKfVvuKcZ6kaQghSRPvbDe5&#10;iZA7RbfHe3NxQyBrjKcA5MxZF/ewUgqzwSNeGCuCbXlYcmfMTunhaDifz/cV5jJa1tJfObTUVaOc&#10;b4UgYiTBAgsEJkpARN/+mgIxBjY44zyA9MCY8z5N0zzLiDFtbfBeEpFgTICQYwyF4K1jgaVpggfK&#10;AnHi3ntrjHPt+OYIOzBGznlrPREjki3LPDCitt0HpzubzaD9enl5ORqNvA/OBaX0aDRCR/O///t/&#10;nByffPP1N7tqt6/21baaz+d5VtSyqQ/1Tu4O9UHKZHF0vNtsiQXUn7fb7f/l7T26JDmSNEERUVUj&#10;TsODJwcyC4Vi3T0zNbv7u/ewx73se31oXhwFkshEkuDEqTFVFdmDmFl4EqBQ1T1jeA8IOFEzNyL0&#10;k+8TlrpphoPhIB+UZfn27Wma5lrzNJ3o0lbQfRdJIYJ1FgkAYLVaWWOzvMfCaEFSQN4xxj3DLCGm&#10;aarm21o3Ho+zLNNmibLDDIejuq69D0q0773v57jv7B20ARISuiwlIgYRhKIqiqo6vn/fGPKNB4Ek&#10;TRAhKMncIPchkDXL5XKxXI6nk6PDQzRGtg16V9LVv/8LARsaQ3LfY/sAGPkjt9b3f/jV9z01wP+W&#10;VuKHu3gvn2tvJGhpSNXiv59BikBHIyjqKXVxaLPFHo/RVr+xQ4JBG9hDVw5DgNls9uzTT1Up7fzC&#10;Js6labperyTKo4ePpuOpM25nvJOkyfHRcVkWi5s5Ea3W67IoUSh49j7mgwEBzq9v2HP0oVwVEWU8&#10;Go2Ho+ubG21zRO8Xt7eDwWB/b280HBoyzjprrK9qa8woH0qUm6ub0ESOwRCCMAqhiLOmaWL0ja9r&#10;gxh8E5o6cXYwGhJhYJ9lWe3LJlTjyXg+n1fVGgCYpSwrJXskJBaluWckBhSVE4rMxtqmrkMIzlhg&#10;iCFwZCFm5OADCKRp2t2DxhhnmIwNVd1c3dxUZcnAR4fHw9Gwu0CoTqgDUNjxeIyIJycnJycnZ2cn&#10;NzdXT548OTk5KcrN1dV1WRb9VS7L8quvvmqaJnJaVXWSpFWlIr2QptmTJ4+fP2/qpql8zQGEAQRF&#10;dAgKoMMrxaiUxSgCSohDxnJ8p3vNzGTIWGp8ZNCAqVWP0nskshdJVPUdEYgACQU4ciRDhCDAzBI5&#10;MkcWNmicM/qspYm1zgXvt0Z12slsASirsqhKjjFJ0hCikmSCAHPYnl7HrlYJXaZlyBCZ6NUBEKCS&#10;14OG48qAYzvJeF3G+xBjYJackiS1ztn7x8f7e3uvX79eLBfBR2MMMyESAvlGVUTuqjJ6DEYHwLix&#10;1lljTQd7QSZjABAsAIs0Vc0xKkCBRZIsI0Sv01+d+RUismnKzNZYauu2UlWlXkvsEDI9dk4l7ruH&#10;HUSAiIzSFTJ0cHSy1unwWQhhOBxq+fHm5ibLcma5uLh0LhmNxov5IjThYP/g4uJCRbkW88Wjh4+G&#10;w+HFxcVisdjf30fAy8ur5XI5Gg2zLMuz/PzsvCgKADRkb2/nyqWik7Dak9Pr1G/v2TgiBDDMrIAx&#10;l7guM0M9172SQfefO1NlndObVSdAOyPYmlEt/mjG2Zcrv88HIZGhdogtMuv4UpImgzy/urzSkHNv&#10;fx+0csXs0vTw8LAnQPEhJO/WZvGDJOMHTPxfsXVDAneLf6yD9WN2IPL9H8P/ugN+b+G/cqntS9b/&#10;NOzGlfo76q6rqtZoK1+ErcdVqzHvrLZ1T24XuPT146Oj8WhkDIUQ8jwbDgaqCnR0ePTs2bPpdGKt&#10;1Wqeb/xqtV4u50ni1utNUzccYpokZMwgH6RpWhZlXVU6JrUq1iwsAFVZGue0kLNarWaz2cH+/vx2&#10;nuf5IM9dp45ZluX11U1V1t6HoqyoI6waDIYMEAMza4QtHBmBnHNZllZ1PRgOsyytqtolydHh8fxm&#10;cXF5aYgIbQghxhqRrCFnqad0scZ475210SXOWtLui7XC3IQQfCAkkJ6J3xljRKAq66tw7dLMJeli&#10;Pv/tb34TQnDGjCcja03fptdzS9Rmqn07/OrqalMoJc66qioAvL29bZpGEENHKLparRBxtV4q43PT&#10;NMySZXlRlACwu7dXluXV7TWoxGvHHNbVCNouRk8sot6XCFXBu8ezEFGWJern1HCpEe6dIjNXValN&#10;PgD9ImuyrZ25rqbH0HZzWnZn207uGWHmqJN5lGVZ0zTr9frVy+8oNTZxadJyzvXU0r0Z70Cw7XRd&#10;j6wRo48FcGyVzQARCdT89hMXABBaLXijeaRWTYjM/fsP7t+/Px6P15vNycnpOhTWOudU6iFqAVVp&#10;suXdOrCW8YQ5eA/OIpHiPxEpSRyRib7pS8p68KPR6PDwsCiKuq77rq9Ax7jjPTBrV8kxQ4xMqBDV&#10;u3Iz9OgfFmtVigKwm/AXEBE2xknL/mC14DmZTLpDWau4wXg8BlDBhzjMhsp+olrJg8FgvV5naa6z&#10;9+pIrq+vy7JcLhcqA937GyVSEZEYow6Z6uzBh56gP/jeNiFinuc6ySsig8GgN74fNnLwna6hAr5t&#10;kiT6bIxGI9NJKm/n5lpx/THZlz4Vu7u7RBQ7mg+Ft/QPYVGVOu2ni282Gy1TbP+6v7ij7Y/9gFd+&#10;77e/93199f1l+38BvOsH79I8BPhwPk5+rN/8y9uHP+fHu70f88kPP7P9ynaM1d9mHz2w9+zj9lva&#10;jgIAIhwOhzp1kyTJr371q+PjI+cSa5PpdEcErq6unLM3N3PmWJalc2Y2m+3a2XxxXRSr9WbVxAYt&#10;RWBBIUPee2Um4q5OW1XV9fX17u7u6empsmEpDiWEcO/ePR2cnc12vYQ0z9I0raqqrCoWZBFjrLCA&#10;gLNJ4pAIi6IKMTjnNptCBIbD0dHR8fOvv/WNF2tFcDgcNU3TNF4IdPQtTROV0TFkNKtGgRijJUPY&#10;armp7evoTqy1DgRjFGcTETnY388Ho81qfX52BiKpS+Y3tzqcTgQIBKAzGG11UeP48Xj8ySefGEvr&#10;9VpBs4qmhq782HccQwiN92nqiOj29vb+/fuIGEI4Ojp8/OTxn//8xc3iVr8FW0AwNQJ94Kt+pUPe&#10;qVh3FGABDRqMAjWUxA4Au+kSq+hNAHDOWWu65KlFvujf/WHDVkOaJRIikgECQWmLewLGkNIOLxaL&#10;xjdQo0uSJqmVJ8s5p0xj6ud0Nmw0Gt3c3OjxuzuV4NhOrLAggbGkfrh3VNoA4o7bbHtSJbTCcNPJ&#10;ZDoYDHZ39waD4dXFzWQy6KUz+h/VPyBmS65Aq6Z6Yo21ofF1WQlAaKx1Tt2kcmBtNhtFTS6XS/2u&#10;7X2yHopzTqWPtFRojCFEa50xFGLooUqs6SgRYktJjkDWOutMCN43endKFw/Wq9VKAZaDweDk5GQ6&#10;3UnT9PHjxzttE2t5cX6RupRZ+a9psVjMZrPHj5/kWf7kyZP5fB46uqZ79+69ffvm5OQkhDCbzfTD&#10;GlyIyGq1evHihfK2PHz4UHOvD43OeyG5FiqVoDZJU+cMbEXr75mq7f/VU6+4oy4WAxHpoHEtYf+H&#10;63zfpm1hvWMAQHNl01H2iYiGaUmSqIyRPn6N99IFLn0m8dED/uj2oWn+6NG+b7W7V/W/20nn9+7o&#10;7g/p0un/Pa29H7tt/4qPus+Pnp8fvrgfdZN/8Qx3UZeovQgdce6nn35qjFHosrVJ0zTr9SbP8/nt&#10;MgRvLBXFOs9TRKzKIjR1WZdsIHgvNQNLjJHrGtQoe6/JpjFms9n86U9/0tbD48ePFSmmkD9lkU3T&#10;1Irbn+1tisKAiT7GJgYfTWJCiN5HEcyyvKiK0ARjKUZGJGaezxe7Oxsia4xV/F0ILNKW/gCII9d1&#10;MxjkWZqmSbpcLkPdiEhoGmABA4iochBqlHQeVwStcRYpSRJrk6PDo6Oj42++/qZYb4aDwfz29vzs&#10;XFWdB4PRYDDsq87677qur6+vlVy+qlvq4PF4rChEay3EmGVZb3ZCCAAtkHW9Xp+dnR0dHX3yyRPn&#10;rHPu2zRNknQ8gk1RbNZr3iqJb0MKsVNbE5F2tIHbt4jEWCfCRErfpWlfOxjHfKd4YIxFJO289Csr&#10;ImkbfgkADBLZO+uYJEho4TBgmSXPcnVOOtQhJBBi2WxEBFkY0YMItvOaiKj0pLwFH+12xzo7wQAk&#10;2g9iDqwGUCF4ega6kIX6KQgW4QgglGWD4WC8M62n0xnimxijlmE1e/HB93tUD9pTpmnIqC4jeB+8&#10;V5xgBHDWZkniksQlSQhhMBgcHx/HGJWCQESs9jl11FpRy1mWFUXosK2GjEHExjfcgTm1RWysdUlC&#10;ZJihabxzSeJSAG6amrm96dsLwBxjvLq62t/fPzg4aJqmKMrz8/Nvvvnms88+Gw6H+/v7i/kCAR8/&#10;fpzn+WKxUIqW9Wr18P5DZSq5uLjQSZpnz54midtsNjr88PLly7qum6a+urrS8Gc4HKrSWPxA/uP7&#10;zJkOQujdL21wgdvf+qgt0/NelqWeln6iDgC891mWaXX7L/q8bWvbQzT1xfFkrN3y7Q9rwjebze4S&#10;UGit6V+b63z4+T4m6Eu4731y2/T3S/f3ZdtRuXs85J2l3z+2d8A+1KGJfmSU8CNT2x+5fTQz+9BF&#10;/fjcsf/89sq95f3oOj/won5F4c0ioHIoCHG5XL5589Y5t1yuh8M8eH9xeVFVm/V6dXZyUpRFgxII&#10;at8EQCMYYshcbp31MQSOwXskCojq/BTy0DTNaDTSWdsXL16ocZEoeZpKYGKUwEbIB0agGFWnaTOd&#10;Tmez3XgVrXPeNxwlzxMBeP3qzWZVNHWTprnqViLidLrDzOPxWIfNb2+vi3JTlTUyxMazD4DAPuZJ&#10;Op3tLBYLnVuldijIlGUTAyNwnmej0cQ3YTFfEtBwMDBIibFlUVycnZ2fne3szNrRN8Qsy1qUR6dj&#10;fnNzMx6P1+uVZtj6tE6n09v5HLpbGjqaY71VdaijKIrd3V0RXiyWw+EAEfM8YxDZbLibe+4x8ACQ&#10;dCUZjWj7d5VDX7tiAIAEKCDCZIx1FkCC90liB4O8o1pmHxoEQjQaH3MnBNgbH+mrkTEo45qA+OBr&#10;hWgk1hBpVqNIUWutdVTV9Wq5JMQYgjAbZyLcVa2SJOnJk3udBEQ0xgEIQOgE+VANHnYF/NBxkWPH&#10;QdFXd0EghMgshDQYDELYmYwneh/SliZr/0joThXEq86vHzzTpNBZS/mAujpclucucaPJRKugOzs7&#10;PfM1IlqNaDRN0Vu8u0jt6KUIr8tN4+s8z5QMLMsyImpavT0HbbaBelNaa2PQpF+092GtizEqvHU8&#10;Hn/55ZfL5QqRzs7OxuOxlkCPjo6aqvn1r3+9WCy+/fZbJWo5PTu7d3xf1TgvLy9vb2+Hw+FstqOK&#10;JyqPqb20pvEArV6G7kvVmHqCCdgy2e8Z8d6+qNfp6rEfdyTbxkjT3x5ru/1hHQf8YYv24Zq9y+lf&#10;JDIKyNbXdXYw7/jVtvqL8hdmyn7EJnelpLaV9X0H38d9fYCw/ds7Xtv2tS3fJu9UQqldehvqoiWZ&#10;d3f2F465WxrebUJK61fbNVBE2n1h+0npDg4/WK3vDXxkjx/+hR93wuqv3n/p7ly0j/Ldmx9zh+r1&#10;+lvXaJ2HQRBEZL3evHlzMr9dENH19fXu7rMQwJC5ubk5Pz/l4AGlCQ07AgN1VQ9clqRplufW2Tr4&#10;WHNkRpG84xBXNJaGmCJy79499Q3X19ejwdAI7E1nJ5uTBAy6zApJjHWr0xmKolitViHEymtyhtYl&#10;49Ho+vpmMV9qx1ElTZrGZ1l8+vTpJ598AiBZlj1//vWfv/yz9wE6oTVLBgCePXs2GA0Xi4XqU6ox&#10;RSTf+CxtEQYhsPfh1atXZ6ens52dvdmuJRMa771frVbX11cx8ng8ybOBWmN1EgCwXq/zPB8Oh1dX&#10;16q/utlsNM+IIdgk0dFpa61O8VMnmDcYDIqiePPmTVkWZVkcHh5KN1mkt40C8fUKqs/W8W3TMeDo&#10;2AliO+CvCj4acAswoBiDhhCJOMYYg4gjoxJIEEOIUXsDd/IypmsubnfCDBkBFBRAqaoqxDAYDEf5&#10;yJLtG3gKwSurjfrFNgoHCSFEYBHRkQnpBq6ga051P1A0IVIqTcX3IaIxbbFNB/I6FK69k3YCIGwF&#10;2i4uLsfjyWZT9Ew9u7u7OtAM0OJypSt1QosGi/2v1vxSiwFpnuZ5rpOgMQRAVJVjhSkBQNM0ysxu&#10;Edt5QFVYDTEsV0tEVNwwIsUQDIBBkchExroERGIIwpEZAZ0xBoBCCCGCAafdXEQ9C+KcCyEag3Vd&#10;r9dr1XUkMt43WZbM57dlWQwG+Wg4nowmeTZoar9eroOPTb1eDBZKv3lwcDCfz6+vrweDwXA4Mobu&#10;3Vs/f/78D3/4Y13XiK2OpdKaaF9QT27saE0+Yrne3dpqYZd+fcztdZZzy0VJB3NVooH+u+5deTz5&#10;0dVO2K7Uv2s99e6Z7e4Omtpu6R2+d5z6A/Cv5JkEgMvLy9/+9rc3Nzc9M8K7PviOtUer/KRgtS64&#10;0wAMEcmSICJgbmxSM9YerY2GBCUBMgJCJIYcGWMtKdUoIAEiAiE6Y5EoEMXUskXU1BARtqgoqBsn&#10;6AMOBrSAGSAxRIhMGFEYBQhEFR5YlHFXRMNqEGBGQEDHSACMELvmo572/ja4SwEBAcEjAILRNhfq&#10;ayCIij7XI2MRA4gAASESWEYUaAwgQBaQARjhPb/6YWoIKpuiNwKRV+LcCBgjQATkk7PvTi9fL+v5&#10;wcFhLeV3Jy+4bizLKMvPnW0wMgBbmxiHwI0RHyIaGBhDxuXZwJIj2ei0TIzRB3///n1lzpMmSu3D&#10;spjmw8nO7A2Z//mrv5+Mxr//7e+s4LKpUCBFWvkAwEme2TRJrVvMbxGAhIEIDFggF9EXdbkpw7il&#10;ZNTcxVqbJOmnn3xalsWLt9/drJcszN43ATwwEgozEVXAm9vbe4fHL1++dkkaQsOBmWM+zPMsYRFM&#10;zKbeZGRTkza+WS2WJJimqU2SwPF2Ps/PzpsmrFbrLB1MJtNOrax9kJ1zFxcXN9fzqvR13ezvH46G&#10;w8jBOWeIxsOhBu9e5REI69r7JgQfQfCb8BxADg73R6Mxn54ZcnlGWZo3TTuOdpfcABDSIB8igjEW&#10;gbyPwpFMC5UkMgCieBwR1louIhkyzgEzl2WV57kiDYVFmEMMIUQiA3BHac0dI0zrJ4iQyDlrjUEB&#10;a0yWpklqgVEbhwKx8XVVFzrO0UfYo9Go9k1RV4AYInPdXFxcrjcFESqG0YegExUhcmRNdNp/UINO&#10;QBbxIZAxtpOkFzXI+iCLRJDaN69P3pZNvbO3+93rV1Xwg+Goqur5fBHZc4zGGoLWzOpEnMIdsBsr&#10;VFo+7mb4mHmz2axWqyzLWHhVFps/f9lyuDgbQ/Te26KIMdrBYKBzb3VdO+d845M0JUIWgcgArMM6&#10;CrhQ28fxjpKOY8R2RDF4H5wTBFIgTa9hmGUpEU2n01evXi2XyzzPnz179vr1a8VTjUajNE3DHv/s&#10;s5+NhqPEJcPhKMa2cq2jo0R0//595S5aLBaj0Wh//2C93iyXKwWpYscpoxZEq50iooTX0Duzzq68&#10;Z18A1BRq+P4Rr9DXFPulels8HA5tp6Hce6PvK2f98NbXtbq93mU8+qSSMakxSZp85Ltb/9Y/3tu9&#10;fL/X1z2WZfn8+fNvv/1WI8HRaKTcCh25xp32CnR9Zq0abQeGCECETACAM5vRoow3y8Cc7U7cIHdA&#10;hqFBbkBMFEISBBBB0dMqyBGrAEFi5vJHx3Z3whx4S7FMPexwOFR2f5V2ExHfBNo0tCoNAlvwyCgy&#10;BCJLJnEIACGSAs+ASIAEBCESRINijRvmk/29bDxG6xCJ20rRFgIIQAAIwCUJZI6Zcw+2iorn7WJt&#10;RAZA1GhLO+HsjBeGgI4BLCIZy1Q5rFOgbtRv+47aDpKwXQ+tgDAIgAG0jAKRuZnfXK6+e3WP7MBk&#10;o0ZuGl6dnRdFOUqyaJ3d+JxAQHKXWuPYySZC6RsGXCxXiXMQWUSccWBwMp6EGGPkqq7vP3jw5JNP&#10;XJ4NTOIE//13v7l+vZzMZsePHpCz+w+Or9cLEEAWqXzSSGopA5dR6sgV3ldl4TJLmYmA1WbDZUOE&#10;TdWUZakZj3RD0KvV8j/+7d/Q0Hdnb96evJGiLARw4DBPEaEp6jo0377+LjXJcr5mwBAZjUMBkGBq&#10;z37j8swvN0VVcZJNxtM8y+u6Xq6WtCGl5Fc0wHpdhBCdS37y7LODg32FoSVJ8uDBg8vLy8Vi4VwC&#10;gCL4+NHjLE//4z/+Xdsf4/H49PSUiEAERBDItoSIZjgcTac7b0/ePs6Hw+EIkZbLZeN9UFQttg0t&#10;TS6rqgbBwWCoImitS0tT61oqHMW1GWO1zJYmogRYvSidMSqRoURxIhI1NRRhAFSNCNNxufUZp/a5&#10;tPem302cAxHmuLu7U1VVVRVavVIAkd54w+Hw4ODg8uZmXZU6JycCLFDXTZJYay10SqsAEGJgRf9T&#10;O7TDzNAN8icq4AoQmUOMCkQ/ODiYTCYvX75EgKppzs7PI/NXX3+NiHmeDwa58CzGWFabRphI0+I2&#10;TNEyJnRpn4gosYsS/aiBUkg/EZWbcrnZNOGWCImMgjnImDRNiKhVQNYrFDuRZRHiGA2SIdIxvtCx&#10;WQIACyOiNRatYZa6LpvGE1lEirGmLgfo8R26eJIkx8fHKv9IHQGriJRleX5+XhTlg6MHk8lkPp9r&#10;duycGw6H5+fns9lMe54PHjzQIud6vS7LUhW29vf3B4PBYrFQ568kXiriZTpBwt6U/HBjSN+Vd2a1&#10;33/3PYchXXOuD5e2Pv9DDcIPF/mxmwARCUjfbf6+vXz8MD44gP7vyWTy4MGDGKNGQvv7+7/85S8f&#10;P37cf1JDKug4mbQu8c///M+LxeLXv/61RhugDxaKMNjKv/i3P5xd3A7T7NknT2eP7iERAnhkT4hk&#10;EAADc4ytVwHmVXH9pxfzt+fgQwaY5Fnkto/E3QYACvMpiuLs7EwpeGLR8Ply/fY0y7ODTx+E0Jy9&#10;epWzzPb2fv73v1wsVy9evpAQgQEZUDS5EwYIBBsI3uHs/r3JwV4VgvdRC1zblRkAECKDOMjzbDjM&#10;rFu9OGnObyhEdOTSVCJbz45RRBiBHWXTsRhi4XJTWi95gEiAhghpM03q3YFLEw2HlbSIOt1RZu49&#10;ul4vxwCr0lQ+iWgEjABBXC6v5/Nra2xs4pLsftnMpqPNOAfPuKknPABmIhBMzGTCk+GNL5ZNRWgI&#10;MEvS8WAIIhcXF8bZnd1Z09R7u7uIlFiXJelOOpT5xmzqx5y/OT9xZJe//3Y0ncCLy8NFnDWZNaai&#10;OkwcCOeU2IZiGXxMSgK2DvPRBlgArU3AmXSQ66yZRu51XZdVdXJ6Or+9TbNsVa4TRhswq2LCaMQw&#10;CDe2qVzTQJ4gcpWLxYDMwszAbAIQsRUGJwOTs+BisQAi61xkjjGmSeJDMMZ4H168+JbQfPr0mfeN&#10;SAuvZ+bz84u3b98ul4vxeOycm812yrI8Oj4Yj8cHBweKo+6vSNtiNERkyJCWLnd3d4+Pj6ST3AAA&#10;gP9/K4qi9k3T1MIt9zTc0XYjgERWGhdtGYpwizLVG8xaq14GkI1FIoi1DyEM8lELQdhCpTJHEGRR&#10;3YM70av+8SciY1ya5hqSZpk22BSOa8qyVApGHbvKc1BQSVmWu7u7z58/B0LqegQoUG4KydJhvtPx&#10;M1NJ1DRNwjZYEmHnEu0QN02MIigd0QwzEgJI4hwC+Kapq9LtzrI01Solxzi/vf3yz3+eTqfOWgWw&#10;6DVyznZFAoFOxFjjJ+5w71qdVn/fV9q0Yh9jBGYSTl0WQijWq8FgMN7ZaVNAPY+6irXWB68gBWFG&#10;61pFdYD2ciFEYQVmGSJjHDPz+ZdPAAAgAElEQVTXdVOVtbHOkDXGCt1JCCoiK3SEquv12lqrJIFJ&#10;kjx58kRlf4uiaJpafxgRqd/SH79er8/Pz5fL5fX19U9/+lMtKsYYl8ulTi/EGA8ODlSmtRfOUAGt&#10;HmCy5Qk+zIW2XAqAjnl2BmfrvQ/8i3TbdsnxQ8f2fdtdSf37W4nfs4pw19T7viLqdrJy9+IPHky/&#10;Wr9pT3s8Hm//zO2vUKc8Za19/PixTlmACCJEBAFxZbh5/upUBEPYLBfxxoEhBBFCGOTpzsQwxqpu&#10;ykoQ2IAhcKGm4DMv2c74Z5//fOeXT4WQALE74XoMGqKpWOv+/v7Tp08RqPj67f/3f/8/bpg9+cVP&#10;i6rIhrkdunVdVvvDMgkD9/ho/xCCEBpCBBaIjIAU+fL0pOJw/NlTNx2/Pj1dXVwe7xxrmNUXjqTr&#10;XxoySOg8A7nbZZlY2ju6P7t3UCxXZ39+AVVARiAwo/ze5/emxwfVYvXNb/5Y3yy4AUCIhmLmZDQ1&#10;hkBEnYEGrQAwn8+ZeTqdKnJKRAhJWHzk6s25vVylXoyl3Z3ZulyXm3kKDNJgBJFqMh49+tWv3HS0&#10;Obs++80Xpq4Bha1ASMgNm51ZDFkSGkR0ZCfjyc5kovPgzDzdnRGZ4L2IrNfrxcWNv35lzxeDIs6a&#10;MKUECenfvg3W3I/8iAfAKQ7yatfBMCnmC1M0iRckaBJuLNQD2+wOi4Ezebazs+uFN2WhEXZvu1nx&#10;EURIuEezpA7+5XnmN3lIEAfsyFiANEYCYCBAlWFDgBhDBKkxsiFhqMtaHNbOUULBkHUOAYiNSRIf&#10;QoyxLN+IQJrmz58/v766efXqjWLZYuSzs7PFYl7XdVGUSZIMh8N79+5NxpO9vb0+wFKXZowZDIeN&#10;90VTJUkqCPPVMr4VQ/jP//IvD+7fV3NMRE1dK+Oz61R/u/sW+iK69wFQQgyxC6vU6AGAMmeG4EUS&#10;55I8z4pNISKKPOKWT1wEJMTYj8wjUr+O7SR+EFEFkgDAkFFAhnOJJSOxderSsl0ba02MRq/R2dmZ&#10;tvR8jDFGJMzSjEFApCyLpqkT5waDYeIcMANKImSNHY/HPvj5fC7MhCwsTV02NTprrXPa+gq+MQaL&#10;9frF8+dRWLsPLMwxFpsNCFhDwQctCWRp1vhaQa1ELVtbHyX0cbD27XR8UEGeWrnVLNAaArKGyCSu&#10;rusYPHbqN7aPavWUCbfJBHZgWUsmGSZV09Tea203MiNArOukZXVjEYyBwURrXQ821WvfS0uoFxyP&#10;x4eHh8ysDb+/+7u/u7i4WK/XTe0vLy8vLy8PDg4+//zzr7/++urqChGHw+HV1dXNzc16vf7qq6+0&#10;xqV5CXQ02avV6ujoyFq7Wq3UXy6Xy/39fbUpHZ2gGuwfqEB2eWHb4vnQPWwhOz4G5d9+/Qf82fcf&#10;wJ0n65fSdd9bQo/1Ly71/rLvHtP2vqCDt/Tzmj3UZduvv7fpndcPXbSuETsUiQALl2UlImWx+fbb&#10;57S5RkPFzSJUzc7Dez/5v36dgDl5+fLbr76xWTrcnQp7c7saL30mYgy5xDlnle6JusPArqLCHRQ5&#10;z/PBcMjW4HQiANGZIsGi4cFsnO1ONhdn3mAVw3y1NGgIzXA0nU4nTV0Xq3WsvfMxFvX+0f5Pnj2j&#10;6TgaStLsJ58+PTg4gG13ixABSCdVAZKGv77crL54YYke/OTJ4Hh/PV/cXlyG01sHiIJgDOcuTjKu&#10;SmA2IIQYCYQ4Se2Tn312/3/+ncr09Jv3XoHKjx8/VhCBiBggESDmP/2//7g6/8oGv/vg+N7/+OW6&#10;2Hz35y+a6+u8ERuEyVTjLD2Y5bOx1B4MIQCDkCFuwsl3r787/XZuJUiMgXdnu8dHxxxiXVWb9Voh&#10;dkmSEtFoPLq5ur53cPj00e711Z9dVVmGSBCIR8M8G+Zl8FLUwDI+2J39+nPI7Kt/+33x/O3YgxGo&#10;CUvEUDRX5eLC8fT4aDrbq4rq9PRUIdB39zai5n95ng3SZMAGGkiDGUyHT/7hH2hnCIgUOWqQJ91E&#10;l/KhcAwSI0J5u377xfPae2ZoiNAYY42aIEIUYWAGbuP25XK5Wq7Ozi76iXIRKTaFD76qKhE+Pz8P&#10;wW82q14dU3srCn0XER8Cg9RNvfY+SZKqqfMsWy4XZ6enzCyESKhlPZ0gl061AFpAY+yeXQGQXssF&#10;O2av9XrN3ACqiWVrTZaNEKGpeVsSQaRtXESOCP3id6jOHgSLiCCkLPah2AhLDGxMK6ARWtVAUEaV&#10;vnxVluXe3l6SpqvlUo353TgyS4whCOY76XA0Wizm6/XSOZfl2XCQGTMyCMAcQhSBpmnaXiYhGps4&#10;KxLHo53FYrHZFAhibGqItIYPgcv1RgvLxhhjSCQ6UI0R7qpxXdjUnVV9sVcN7OMMY4xy2PrQpMYQ&#10;CiK6PA8x+KYSNADQgpG0rNwWIQ2JgMSWFMAzhxh8jCFGUWlbjgBgyAKaGDgEVYpyxti+wKhL6dXV&#10;sqcOVTjntIh0//59VYK9uLiIMQrI+fn5P/7jP/70pz+dzWb37t3TgtvR0ZE2IJ1zb968OTw8fPz4&#10;sV7pwWAwGAxU20G9qYrnKd+8Yoq2jVcLNfzL7Tf5Hr/Vl0w/cCp/0/beXj5SX4Utt3cHsgAA+JF7&#10;/VjN9ntzvxBC129oGXX7ZnK76w8mHBSyPB6Pt8u8eLdgrKsaENCaye70k7//FRG9/N0XVy/eDAMm&#10;QBSYquCqcHRw/PTzn/l6c/bFl9XNFSAMU6LEfPgjuRNzAQBlBteHUwCQxUYxxrDBwJygcUgmShrB&#10;bJrTL74580wuffSTz3Z++Ytivvryj1+srm6zKI7559MxEQFBYFa6wj4I2EbTIAgjCKJNHGvWW5cv&#10;T15/cm+HZsPJg8Or6yU0SioIjYHSSC2BYyQBIQgGAoFDSI0dphnYdzyfTixoqq0IexGhCEhGgF3q&#10;AEWIcZRscswOD+8P5Ls//DGj1DUgQGYnj7ltUlONHH1ySE20JOh9ebUQH02KFiIFbCAcHBw8fPAg&#10;T7PVcjkaDmOIw+F4NBpp1vL6u9dHR8ePZnvLL18wLoWwxtAQ3PvZ4/1fPbuZ366+fbv48jtj4vH9&#10;3Ypk/Oho+fJEYrCCDOiZhcOm2dyaJt3fzQb5xfn52clp3TRlVfbYBBZxSTKZTI6PD91wOAwAkVxE&#10;EBzuzcz93UhIDKwASAAWFhYgRAFhJoMBpTq9vf3mTdjU9WpzW3NMrA4gpmnqnJuMx4kxk9FkMpkm&#10;SVaVFQAdH98f5EMBqKpKmL/6+quXL18mCe/t7b5+/VqpJn/5q18S0cOHD3//+98rptRaW9d13dRi&#10;Sel8V5u1ISMieZoUm42xNs0y31GWOGdNp96udC0xqqjCnaJyjKzCv4io1fUYA5LCuAQRdJY8SZKm&#10;LvX26J0lERIjYgRBohbjqr5WJT5sq0tKvqmSJLXW+SZ472PkQAidApTW+ZrGO9cGwVonm06nDx8+&#10;PD091Tocd5oJTVMpb/N8Ptdfp+Z1vVot5vNWfm44WK8L732aWEQXIxtC56xzFkEGeV5XVVlspANf&#10;qyZQCCF02Nc0TZPEJalDFM3ItT6JHdysTa+bphcz0hOl2Z4+uSpaEjchz9IQvPdhNBoiZtYYIMsi&#10;ra/CTmaibaUIKu2bKFcvRxaJwk3TBFY/Z4nI+8iRiQyCzlaiEpsqs1wIEUBLtNw0zenpqfYwdfz8&#10;Jz/5SdM0Jycnr1690ktirC2K4uLiPMSAiFme7e7tjkYj7WoaY4qimE6nT548EZHXr1+XZQkAyvai&#10;ymQaFuku8jxve1pbYHLp0Ox/2/ah2+hXRvhYfvbhCn/x3a1Ka/u/7+67hVP+paX+4pF/+Lq6sf72&#10;6sfnf8DJ9jTq25/pq7SBuWpqFuTIoQkkMBlPHj16VF3cJsZoUYZYZuPpw3v3d0aTmuWWkg0CIVBi&#10;yCEJR9A8UrFHOixx53c77gVClrKu0ceErCFjGMjYaDCQCAIa2t/fP9w7AJNMDvbBmWQ0OH78cH9v&#10;L8xXxfmFMYSEAqBCAdiNCsFWWRugRbIiAgMUvmYAB3Tz9mx67yiCFHWdH8zGkCJDGCZJmooIO+P2&#10;p26QOxYirsoSAVIxVii+Wz2WTuiVu5kKESEGIhIEMBCRo4SX372YQHj47Eldl7QzfvCrX7CgAUMM&#10;9cCVJMnh7NOd/44CBoWWm9e//TOcnRjHsahIIEvT2Wx2cHjYlJWqaBVFOR5PppNpUWysscIx+oCe&#10;0bNjdAyNQTdIJ0+Omwez8d6wOL+JTVieXa7OL7Mn98cP7k0fnvlvTkxgQdFitnE2xKqoixC8Mgqz&#10;tOSPGp6HpiHE1WrpnN0bTQxaYaEoXDUvv/iqOs0itncniRgEQGQQJLJIBmnvyYN8b0cSa6yxAiQQ&#10;YwwRrLNJ4obDISCMx+OdyeT48Ghvbz9x6XpTOOseP/50NJww83y+AID1pnj9+m2W4c7OztnZSV1X&#10;h0f7x8dHdV0/evToX//1X/VB0L5ajMzCRAiIMUaOfDu/XQEiiEvSEHWmWzhyRCaM0s2rOee0WCZb&#10;ukLb7YO6rhFxZ2eHiAVijFHrse1sNKHixqljEUtS572PoSRjnEs7JDioA8jzXJXUlF7n6vrKtYyd&#10;0jTimYVZ1Wk0ug0hinDTeB12rKry+vrq+Ph4Op3qzJs6P27Zq4WZVWM8SRKXmLrxg0Fubbper8fj&#10;UZK4LEuJtMeJMSiBKWraqs6JyMQYunEdYW4VRTRwIaJPP32KCDe315cXFyFpxeZ4S+xXxycUMRRD&#10;ANQKZa10P9YaADAG08y5xCaJ88EDiKKIbJqEyFazQtnqVzGLIbLW6Qw7iAAgCHNgzyGyOGvRusjI&#10;IRo01tnYRh0QmZmFhAQCCzAAhwjAes2UKe729hYRX758CQDj8Vgvs4j3wS9Wc/+6CRzG4/HB4T4S&#10;KgpZ077d3d39/X2lwxkOhzqlMZvNVHX94OBgOp2uVqtW02vbrLe/ArRa/WNcxce2rayrL1t81Ev9&#10;Z7YPwSnby3YjdPyf3tddQXXLkWgYqFs/U/99iaN0VEy9Wlj7+On6guA5lsEFdAGbm9Xlq5PJzizf&#10;m+VH+2LJITKKSeze8eHe4WGo/dWr0/n5rTAkQJlzxhIgA6CAshfeRS3brtgYgwAosvKlknoLEDJF&#10;C0DChAzAILOjg2c//3lTh9qHzWbFBPefPEiMW7x6+2a1EANsAITFe4kR8IPaQF8ZRmBgRqo5ijMW&#10;jC/C2e+/WdUbBvjv/+2/T0eTKOAdyTBhJJxNjv7Hz21kx+x9ffvirb9YGrQguI3dxS0+J9gapozA&#10;IGBYUCRaGIwGe3vTkzcnfr5cbdYB+NQOK4mIlKXp3tNHBNIsN5cnZ8KMBk1ZLZcrjnGUDbyl6+vr&#10;wSDf29+fTCaXRamtB72W1trNenlze3tzdbXYP1hIEquYgrMSjaHJpw/T4/0K6Pr12ZsvvhkH4aI+&#10;+/LbT+/fz2YHx7/8xetVtb64TiJbFoMS2TMyIXDwPvog3EOryBgkAsTIPMhzjswxBiEgtKkdHc5W&#10;vlzdFiyCzMICwoYFAQKBB8YmQhUG6SCbTgOATRICIBEQBgYUBmEEFpbJePTo0cM8z0L0PobhcJhl&#10;ORJG4dV6vVgt0zS1iQNCUEQWSJImGvqMx6PhcKjkUO3lQEzTpKgrH5iIrLHB+8b7gGSNCVw1TWOM&#10;5cASxUvQ3puwEr1qsBoViiLt4CxiR4bMzHmeq5aw97Ux7YA1IhpjncMeH6TxkCFjcxt8CCECgLIN&#10;92Qro9Ho+vpa2fyDhBAapRtViA1ERgGFikBL9wExBu8bIjAmRYTVavnHP/5hMpnqQ52mqRart+IA&#10;BbjVISAZODgY5/ng7ds3McpgMDCUVlVd1TUCCKEwCwOgMEtdN9a6JEkVjMnSqy9Z5+xwOFTV+08+&#10;+eTq6vLi4lIEjw7vrTfL29t5jHXX7WMtZgffq/uq6kVARGuROXQZrSHCLMusN03TNL7BGAxHALAK&#10;htyee3PWaZkLugIXC6iMk7NJE4IAIVLgKALWkKBOaQi0HKx6E7bDTSKMIIQtuISIFosFAGj/7/Dw&#10;UGNARWYKt7MBw+Hw0aNH1rrZbFYUBXXqX0rCphf48PCwV3/VRabTqWbx20Mt75js/0TC944R7DKA&#10;/xpv9/7y78iFv/MWAPw4BM2P397zfFqXxi3qte2j2v7Wtufr0yM1PACQRHFNTEuPAZjRN/Hq9Gr/&#10;8QoIKc8Q0QlUMUaCbJQLyM3pxcWLN3FdGkQSNM5JYoIBYXURW7AdaXuu27coApRNFWLoggMEg0GV&#10;ShQ+RwSIi+Xi/PxyMB7VwU8n0/uHR0QICNjyx0gMgTnqih9pcIoAt6FH9H68Nzs43K8lRJBR3Lm5&#10;vi7WGx+5dsgmm+Q5tuQZdYHigEF8I5FBAiITyrsuHLoexvaP1Zl1y4KRwdL9nzzdfXIvvbx8+/UL&#10;f73E2r+++U2FEiyOZtP93d3xZHJ5evP6X/4QmgaBXe2N53ScsXGDgVvWxXA8Ho/H2pHK81y1jsuy&#10;vLm5KYrNxcX5arm8vr5eQCYhQmAmzA92Hvzis2SQ+YvVy3/+HSzLhIwPYfXy5ObVyezZ08Hj493i&#10;s/Pf+uZykQQwLNJ4MJEYovcxxJ5eRK8UiBCibxoaDo+OjybTCS1rIcTMffL3vzBPDjYOEMCwAIOH&#10;aBgsQyCsIFZFcfLNywakEY6EpBVjaYcjpRvq8t6v1qub25t0k+T5MEvzoiqMtVVdhcDfffcdAOzt&#10;7SmBdZ6nAK0ibl3XzPHBg/s62K5ht2L0TJqoo3LtbAAzMxJEIWQJkaHxAqIVmd6iImIMQVMgAFav&#10;psCA/qFTNGNd1yxI1DbdseX7RULywff4Uk2eXOKsc94HzShUGIE7Ki81mJWvusnCiN0AHPA7tKKx&#10;Y1MTYS356F7KslBmUYVrSNezHA4HmlCmaQogZVXWTXNxcZnng7Ks6rqpa58meV03dVUrcDLLMpc4&#10;3Yk6by0vKWM1dQST1trBINfs5euvv1bSrhh5MpkOh4PNuqjrmhAFgOMd04i0wFoWYGMgy1JEDJ0o&#10;LPY/ThQhHgGA6woRrboNxQ7paXLOMovCdnVOCwAQKAYmMtY4H6IwIBIaBMIQIyNYYwVAEKxzCBiZ&#10;ozAJE5FWPxCxaQUqIgIq+aRqzBtjNpsCGdm6pmkWi8Xjx4/TNLW2HVFQYAsAKHmuToR8+umnGt0Q&#10;0c7Ojg52aKayt7dnO4kieKcb96G1+au37WV7y/tftX1fggV/w/zDX7nH/iHkTiJum4Zm+8f2UUVf&#10;Ye/vwu5DAize1+Dw8Mk9IFpDqDJzvZh7kNrR7mTCKNFIk+CmXsPlaTVfckLJwY4FwKIRZ1iHSjug&#10;zztnG1FNAHYqnSASIwsAGQKEGKN1LrCOKOmUjxGAuq458mxndnVzXRVFN6elpX4UltCry8g7cVJf&#10;1gYRFMEo4uN4PL73+dNoUAhjVa//afn8d38kY+rMukf7PzvaAeb19fXrP30dY0w4IjNtmokdMEq8&#10;Y5i5y6H7JlD/IiPEloUDCAmHWTNOd/Y+SabDb4rK3yyPHj0YPDwsLdgsDaO0spDtTp/+wy+Q2VRN&#10;9frs+uQ8G44xz8/KWxbJ8sx7f3N9s1qtove3t7fXNzfFZsPMO+PJarny3u/s7Ix2pjeENXG+Ozn8&#10;h8+Te3ve+5N//1Nzcbs7HkUfpRRZlue/+3K8u2t2xqPPHgUjt3/4pjq7gQosIAkIR4mM0A5fG0RA&#10;EhFnrTGmqRsAcEliEkcUGJB9uDk9D1CvM0QAF4EEKgMEkAaMJJw53/h1VU0IwBkxCKZlEoDuvtQT&#10;GEJ4+/bt1eXl7mx3OBzVdTMeTQ4Pjw4PQ54NNps1EmabVHGY+wcHwlEhEsfHhwqB+e1vf7tcLieT&#10;yc3NTYuzjWFr7qstFRK1PEvM0nJtd1BkNUd6TW0riq6AlEhktfjZXmVmrShmbAeDrAeOqfKANUk/&#10;b6fFsxgjeOjBjcrmpdnYcrlUGkV12NgRTWCHt0eg/kTp0xQ6gXXuFPsAsIdTKmBe4+A8z6fTSVVV&#10;OuxY1/Xp6UkAXCyWy+Uq+BCZN+sizXJVLegxaM4lTVPpqejFbKXtHrTddIX0A0BRFL///e/7HHc+&#10;n08mY+dSayrp2h1dFnvHX0MECt7pb4AYo3Mtmqn36NAVzFom3L59qikXs/T9BjU0sWrW6w0gknFA&#10;ZJ2xqoPUAYqoJcejJE0RMMTu66SEjMgAwjEGLyIkKDEi4nq91kCAmS0mIlLX9Xw+Pzk5GY/H08nU&#10;Gaf67KrqcHl5WZalzvxp5rder1VOend3F7tJzF6c6Pus/N+2fdTJbXum/8zi37fsD7zy3vaha/yB&#10;Q+o/ue35ugDqbmz8vezzvbSv5+Po3yIAFNKS4JqbcgBPP32SZ3kDUBJ7ix5lcjjL0sRbAXIHj+5F&#10;HzN0k+mUH92LFlzgzbdvKU8QAOPH1IwQCdqpHeiIXZhFezDdfL13mMQYqVXiZmOs+rlBlk3Hk7Is&#10;QggowMwIYI1FxKjmAAAAWJi2WFa2UxYUIBYKfH12sflDSGfTR08/IWMsUlgWGUM6Svd+MkiRvJFs&#10;lE9Ho+rlOSxXAGyFsv0RGRKCvgYh3dBYb4Pu9gsAqEhZDnXz9R/+NK2W954+aVZlrD0RTQ72dj/7&#10;pHCADMFClJAMs6NPHwERFtVlVcnt7WBnkh4dvH6zqspyPp//7ne/A5a6rELTIOJiufTe7+3u5mnW&#10;BB9CWCyXYf++t5jsjnf/20+Hnz/yqTn7/Vdvv/gmc8mz/+MfhKQ4v7799k31+nL+m6+P/89f4DCf&#10;/uzTdDi4/u1XqxcvkS0hKQhR5T9jFA4RWBgCWuesDdAE70/OTp3B+5w4RFM0J//xRfF2KAcTNGQC&#10;G8GSQCJbAQ/Churlul5t7t+7jwjYoh7uoqL+EWDmoijqqkqTVATKsoqBrXVpmg8GgwcP7hVlaZ1B&#10;AmMwz7OqLMgYInz06OHt7e3ZWfZP//RPw+FQqf37pMF0cmC9edH5dmtM7DIHBECQ7QlpZmYm7aJx&#10;i22h/rCpY56MMTKTAs100zQrS9sPq69NkqRuKkW6Mouq/R0cHCyXy9evXxdFMRwOu7ZcSznW4vZb&#10;h3fnvDVb6G/v96Ku7bOqFUUFeQKAjp9qvAiCHEFbbyBYVU3TBMUk9oEpd0SPvZlqu4bUJm3dsbHO&#10;qvW2SyGvo9H46OgoxqisoaDFF456NtpBRmTENtTQs7dNRCUty6gREVFlWoXNKAEmESFSXTeKKOlr&#10;FL5pYuToQxQwFm2SKOogcODu4nVWAUUELRGQgOg5JrSxc28xRgGIkSXEoiikg8wittPZ0vX5Feej&#10;eCFN8BXJoj9juVyKiLVWleq056eYrk4Fkc27yAtoW2Z/o/P7Pgfw4bt/cfs+H/ZRb/2/dOuPRINE&#10;9Xl6m/YCZh89Wr1Te9zX1mGjFrZFxPu6aoqb9Y3ziZABa8QQI1BiKbMRGYVTQDLOGisORZJgwPlo&#10;EmedQ8JtffcPz4yahg6ACjEEAHAu4chN44dEIEKGFFzgrBERYUFNSQWMynqGKCDGmrvyKZHKVPEH&#10;ZKhtzZ6ZGCnE8nYxLxb5/f1HTx6FGEggM9aQjGc7jx8+jMJEOJiNn/7q8006uv7y23K9sowWyZAB&#10;QNmaywTFUXu/XahHRGA9ahEW08S4WN3MV/H0tlqsaVVCiKfPX54ubyqHJkowiAguAAJEAxgj3iwi&#10;iEvdeHc2uB26xCmmXCJD5BiCNho0gRaRRkUSvOfGuyR5+JMns599Wo+zxeuTt//6R1hXO08f7H/+&#10;tLTRTUfzV6fJvLz58lvayad/99Tmef7wga3i/PqyKS8DAoMACLIYQGCuihIAkjQNjdeQuWmaxXJ5&#10;Pcj3B7tOxAZhX0+T/Xs//dzkqQliEL1AiBGsaZBj5U9++8Xtam4atowREFlijFHa2mDfOVMKw8S6&#10;siwRidCs1+vBYBhjMIYG46GqopflJsSWYJMIlXf+m2++uby8+O677549e3Z9fd0SVCLGyMY66Myd&#10;njf1PxFRsQ5kDAFwvJtc7G06q7g8IkdhjtRRfvS3NyISGX0MoavBGDJFLGJkRNRkTmc3IsckTWKU&#10;pvFlWSJinucqtQEdL7a+qDAIXS3GCJqOiUDHxKS+ljv2E037vPfWtr9UmyDGmPF4tLe3p0AKbYIa&#10;Y6i9mQWZGZTquS0F6xXRV1zikLCvaiCiDvL3qaeeKGPMzs6OaqzqeWgav1gsEbEjdTMdUTEqEBRa&#10;8b/oXJfVMYMqOmm0saWsCyISmWO0/XiEHisRed/0tkyP3jehqT0iSeTgAyJ5oCgSJQICGWOsEQTv&#10;PUIExIRafB8z690PCMocE+um3XtoK9QtxIaFCAHAWjsej1V+r5f+EREFBQ2HQyUdmM/nNzc3Ozs7&#10;zrn1eq1AXh27ruu6rmuXJGYrF3nXfP2NW2+Pfnxq9d53/5Mf+3BH/Su9ufzbNr3X+9ntngHo+w5M&#10;b+7e8929jhgBDIBloU3pL26+Pb30BqIlg4SIETGfjD795c9m94821/Pv/vBVuVyLsaxUZoQJS1L4&#10;6f4OEkXlsH4nWLmrW3cM+qBRTl3XgphlqXBsmtoQadFGtgo7CGCRODIzd9LKIizQxhwtRcN2NXt7&#10;r9I5PxBBloQRvaQRTRQCDEoXvT/Z//vP3M6oKKuzi/NxPtib7ea/fLIzTaqvvq3ObiMCEG5HYO+F&#10;2Nt/GwCJXNS1jzFhTBpqiiruVPefPLomc3N+OUmT0WAcLKJAUCxFZAHwRmwTkKp1LBwYIqq898Ix&#10;RN944Jabw///zL1ZkyXXkSbm7ueciLh7rpW1EkWAa5NNm26TyaSeUY9MM/rJetTDPEjNZpuRILgC&#10;IIAq1Jbr3W8sZ3HXg0dE3lpQBNmcMQVBWCLz3lhP+PL555+H0HjfK0JpxBO8P3/6LG6rEEMysJsv&#10;v/6XX5kXi4EpHjx8kL1v0iwAACAASURBVBxVEL588mW5Xo2Ryt3mi9/89n7Gjz76iAJvl+vSe84M&#10;c1dYEuEuhmZmTsl7b4xBwKqqMot9e7IYZIBsMjx4cEbjQbXexqq2YhAgDbPZ0SRt6/WTFzs4NyE5&#10;wSQEAsIsBMYYJgohgEgcjUAtDJntdrvblVlWDAZD1ezfbrdluXv+/EUI4dmzZyGEtkINoNY2xvjk&#10;yavGN0Q0nkzqugYE33jvffICIDrntU0MCGNKUSFNa0GtcLrVQNBUI6W0P3OOiMjZbtUBdj3KWeaq&#10;KmjQ3zRNCKEVgmbtcjPSar8hERJZ51grU8+ePUNE9Ti73c43PsSgJTr1l32m1fPjNGF69OhRWZZP&#10;nz5VPd4O5rlVD1Z/SUTapXd6emc281999aUxdrPZeu+VJrrb7aTT0NeJuFocVQFra21s+yalz5ul&#10;s1oqkahRrA4beP78+f5Uo8Vioach7QwmIXKI0Iu5xBgQhchpANfnuN6HTk64vdWJOaqbbxrfhR63&#10;IOlms1b2kTAacnk+QDJVXSfxzMIpRfE6gpeMQWG0goQxREIjhhmTJsKJBQGAsNWZQyIkZ20dagAq&#10;Bq38dAiBkw62ByJsmurm5mo0Gh7MpsPBMM8zIogxrNdr59x4PFbBBe0p0bxQJTD6xLlv5ntjwxaE&#10;/3fBnv13/z07+Xce+m+19TiDdACIbhrivd+jI6KWxPdzPtWs1UHKsaqKJtlN7ZC9BUW9CZHEGi9W&#10;jKuTXC5xtdaeLVRdSiDOnJAYMoQAyJ3HIZU4E2ibG0JK0uGBkripqzonV+RZw74JqlKNhhDRIeVk&#10;RcQQDQZZ4uBDk2cZoEjb56n3VlQ7m+A1b9t7TVDmqiHxTAJOSJgtGIsEFqOVweOzkx99NLp7wnVY&#10;f/7k4k9f7Caj8U9+XJwe2wcn4wwqeGI9ZiTK9NOXTvYAnzducgrxarEod9tVucMEIJAG7u6Hjx79&#10;8PuD04PLf/m34t7JvZ9832eqmwGAkIQTCFiiOtTwZHu5uri+vvn16vzV11W5gwgGdCyJ1WtGxCTs&#10;Y2QEBkFDl9dXLi1PNvGz3/52GhaprORPz0cJ7Mlw+sNHO/HNk/Pr33wxHQ9nd+8Mg//6+fPLf/nY&#10;vJpjkX/1x894V5KgE8zRBOBEgAJa79H8SemMlNu4q7MkBoiAmCQ6jhJRIrIkgM8//9P5J59m7JDx&#10;+PH9H/6X/8UbCAYEGFifGweHjEBEGaMXzG02HA6skkcZNPsXAUQ6PDwcDIuqLi8vz6uq/uyzz25u&#10;bpgZQFhiTMEYSCmISIzxZr4ga+brBSPnw6JJPtQxcsSEzjkisJaGw0FVVe3CQVAaYQpejW/v0qCr&#10;ZmlirSsty7LErEAZc+qhdGY0ZFkE0YFEZuKU2tHqHVinxH0ianzTl7LqukztXDlJMabIgJhlJAL7&#10;7zUA6G8AwDl3eHj46NGjFy9e6Ei1zWajb7TO3oGOcqVf1M6/r79+Zq3VieWayOrYpn7TU1VPH2PK&#10;MqPRZwgxRWFhBBLBzBVVrFV0+9GjR3XdAMDZ2dnZ2Znqy/TKXwCK0LIOL1SYVMciAkgIPqaQOBBB&#10;CBKCV4UE51xd1943CvZCl6mLiBAKoO3xUABgFiLIskyzZkLDCVJKw9F4MBwKYkpCRNZmOk9ETV5M&#10;KcVkLLSy+ypjrdaEmYxRkQhjEqLqmpIhY7Lb9nmRdq0QESLo0EhEnM1m5a6aTqfD4ZA5bbeb7Xb7&#10;8OGjg4PDvvNDW/f06faDoOD12HnPhr3bgsOt7fvG7T1/3Y/Z37/t+5K3/crfxLG9jcp+m5SU20GZ&#10;7XLu7x7vdbLv70pBDG3m6+H7/rAAwsBlVaFIhgaQDIAgGURG40yu3G5MkgNasoTtYCMSJKBojXGW&#10;6DXef7tnQaWetIC2taBFCMCUkimy4XgUG1/XlUGkyFa1lZtYh+2qWKbMuMNZMOiKHGJaXFxs50tO&#10;CYl0PkCKEd/1mFDrSa2jBQFJLChgwJjMgbMxBjPM79y7N7t3J3J6+vkXL373KVRNuSmfJXjw4Yfm&#10;cOzQVERsiC0yAfFrh4A99anuiLJarUTEZlliMSwRJDueHX7wAHKdQF0Za3FY1Kn++rd/wMgGkBGK&#10;o9m9730AA0qWWORmPv9yvt2GkoFRSICU764BeF4UPnjt97LOIWJIsaqDS8Zt0vx3X1gfJxF4kE9+&#10;9B0+Hta73R9/+XHG8P1/+Puzxw/q9abyzeLlxctP/gCGoGoss0AEYUwiAAnalFrNhRocY81oOo7M&#10;nDhFBgAhBBTLyfhgEwcWSEwpYUQUEtVgBMiRcgYjQAIkGksTGYucgDnP89xlKDr2VGKIIbTpV9PU&#10;V1eXz589Ozg4nM0OvG/Oz19NJpOjo6Nytw2hIaLNZrPZbMqyXC6X04OZZhtKFWFmIqROrkhaJmDm&#10;vWdOhozryCz7bqZnR6s/6H+vXsp01BgiyvMBIsagMEdKMcWYDJkYIkDqS1Z904t0M8WwHVdL0A7O&#10;jQIiLNZYVSxTVLa3LSGG1Akp/93f/Z0WiXQGL7Rqn5pZvnYhag1ijE+ePIkx3rlz57vf/e7FxcVi&#10;sUgpKJNFAQM1I7o3Ja1obyIhqWcpy4pbyqjTjDDPi+Pjk9lsdnx8rPK/1A3i7pI8IELppllLN1ww&#10;pagdhoi3X6FORExDkpQYsWW4KPNfd9gOu+njAkSjePRwONSRs1XV5PlgOpuSMSlxXdUxpttjMwNz&#10;W48AgK5Kp8+ph3pjN04QuzFghLfDNVp9UtN6ZkVvETF4r2Nmu6drvA+6tBaLBQAYY7SXWS2pIqLa&#10;AghvWW3oGQV/FX9kf3un0/obYp7f8ovf5ojw+rm9eUO611LdmHTTGJQq9v7965vQ18/f/CuAb3xM&#10;HIVbaI90fZIlctYCojADCwGijmtoRyIIGrJZpqVf/T3o/G4t0wqqvJMm96rXgzGlEI+ODod5cbFd&#10;7DZrI0JNsIYk8nqzfvbk6fTenR/+T/8BJgNIcnxyXF4vn37x1c2T5+Msw05RPnFSUYZ3XG/nhRGQ&#10;QSJwQKEim949bTKCLJveP/v0yZePROKu+vrXvx8HdmIIsDmff7mphvdONhCb7XowPAhKWdhr3uxf&#10;WoX3+4dSlpVnzjPHMRqEYODhRx/A0RjQLJ+dDxvJwMQUy+3uxe8/z6roEiaLsw8fPPzuB4KaSENd&#10;17u0EwfGWmCQJD2bKcbIIIDYlRU4pVSFUCfKcHTA4KrIAoFwdP/k/g8es4+vfvtZ+ex8nGh9dX34&#10;vUf23unjf/hZXf1bdX7tmnRg3M4ZAmRmhl4V6xbX0p8JUZits1XVNE0dOFkEZTxAiJJSAnn8w+/9&#10;6MFDISdJTGYdoCR0zgaLKGAEHWBmjOq6+Bi8Vw4pa9UjpujrmJgVMSuK4uzszPtweXkJgNrQNplM&#10;fvKTnzx98lXT1DHG6+vrn//851VVNb7RVVBWu+CjMUQGLRlAdM5aZ2OMPkRdELHbeppi7Cb+9JSl&#10;XjBEOkiQiKzTpu92Ck+MMQRvrWEW5Wjsv7n7PLKerNjvSgOLLMuaxouAc24wGGq7kT5TreSllGII&#10;Wu3ebDa/+tWvVPdK62o9JNimsSDSQUHMvFqtmDnP8+Pj4w8//HA4HC4Wi7Z0lZLp5tymlFRjZDAY&#10;qBS4dB0F8vqEemNslrmUWMf8Pnz4ULV/dRAx7WlImb3pg2rqoYOmtcYP7eCTtmuiLEuFA7PMaSFW&#10;sVxFHXRXLWAdY9Sps4o9dp4GY0wJQlmVkziZzWbOZa9enWuMppwIY41zFghTW7cEeJ1F2nu+uq51&#10;QqOIKhGpDA8pvKvVTgAoiuLo6GgymSDiYrHIs+Lw8FBP9ODgoK7rzWZzcXFRFMV0Ou1xeV1wg8Fg&#10;t9uFEDQdlLerU3AbwvRLivfawr7l9rYfwreKf+/f/tLPf8vTAHh3ntd/cr90B697Pr2N/bLogQve&#10;G9MqezBOL4iuhKu+VoTt9BQufc0ITIAEkRSvFB3fZcnq0GhJ7Wyjln6kwtBEZAgIWIDg1u2JSF+3&#10;0yqI936z2XBKTrBp/P27d3NDm+srqXa76+s6VPnBhA0U49H3f/LjR9//0A2H188uFpdXD+7cPT0+&#10;Hg0Hh9Pp9vyKQUKKvuUygAqY9aaqjdb1wYFWAzEIj8+O7/34w8FHD2oSQ3j3ww8GR7P5+XWsqruP&#10;HuQhWRZEaUi2mVlTomExvX/HJWuI7Fvi6dLRz3qjGUK4ublJCLv1utqUEGI+Kk4+/E5Z2NXFcvX0&#10;VeEZmZsQIidnrCNwLNZasiaSaCJLhJZsbvMGY9nUnMCh6dvFUkohRiDcbLfqdwWgbuo4HMXETjAT&#10;qgwWD+88+qd/hOm43Javvno2GU8LoZfX1/7i5d0ffWS+c+ds+6On1S/Nss4TDQ4PfvLgwfUXvxcG&#10;bAcWIgKklLQzLMYISiEGQMK68YmZERIBGPASGBkM0sAhs0FTJ+Zh5k0yDOJsY5BRBMQgWTS6k5Sk&#10;rmsKpI5E3U+MEYl0tazX69Fo5H1YzJfPn7/QErX3/urqar1ebTcbrcbd3Nzc3NxkRdb4WtZcFFmM&#10;PqYokqyqSWWOyDBH5TLqW6KxuwZhsRuqhd1U8b4ajZ1UlnMuL3LuWim0xK4VxxZD7Fpc9Jj9Itx/&#10;tfvVkmXZdDodj8cHB+WTJ0+3213WijgbYyhox3tXakUi4aR5wqtXr6y1WjZSBK6PfREBkfbthnJh&#10;1CHpqAfNMaqqUpfRZzvqpFXLPoRQVVXTNBr29kArADCnumbn3G63u7y8PDw8PDw8VBpHT87XI+5j&#10;UX2xk1sR10CkItRJpG1s0I2ZyZBOuu7JRBoBiEhb1dRH1TozY5xTHTlGQAASlpTSbrcry8oYq0+n&#10;fQaiqnFtydTZLHNZn4brBejV2m7yu3POWRt8SClpbtvTWIloPB4/fPjw3r17f/rTn/SGbrfbVnQ1&#10;xqurK0UOTk5OJpPJXsmXNO7QSQ56en0BuV8u0mamf30Hwje5q7cd6l+3n2/a9iHc/Z28Jxd8p3tm&#10;fouv2I3F0QFSupQ3m81nn3326tUrfSeJaDQazWYznf2kq+rm5uaPf/zjZrNBxI8++mg2m63X6+Fg&#10;cHZ2NhgUJsXFehW1zIMIBhFJhclQINYNbsqwqyREEIntCDAgQBLVaZQQE1NgVS0W0OaEGDkEr8Ed&#10;dK9QVVVV4pvr6219PrTmxR8/K+c3/++LV+5g+g//+T86oe9/9D1rbZR09cWzp7/54+Liant09MOf&#10;/fTw0b18PNqYm225u5nPdzF4ScC8WCyrslLkQ1uDWyxeBATIEIPUHD786DuHjx+ufP27X//Wsvzo&#10;xz+cHMyyowMQcQJOwCAIQUJhJBYIknbPLuTlHCObKIluHwEAKKrRc/Dqur66unr56tV4MjWCjggA&#10;7n7wCA9GQHD99KVfbvIsA2fRmdPR6dH//s/OJysQDDbTnDObuo6u0WCUheB3pYYOnFifaTfXpk2r&#10;x+PxarHUUL9hz5R5Fimygwd3fvhf/lN1d7oAaYz84L/+52kyGZpgMQ5dI2gH+ex73zlaLBeffBoa&#10;scJEZjAYGKO9XA4RyBgIAbvt8OBgMpu8vLzYVnXghJkDZ9nogBIxIVKIv//4N1//6jfHwewcVd89&#10;+en/8U+jZCyanFxjIFkSBJc5RCwGgwnaGOsex+sxSejsYFmWq9VqOBwpP04FhFer1WeffVbkTlME&#10;Zlbdy3E2BpC6rtRclmWZZZmxOtMgea/TsK0IhJgUpsK9EaF6b/dZjtyO2TO3r7+IimwpUqVP31oy&#10;huq6Vpum0byuCv2ieus+ZxCRLMtijJvNhoj6xgPTtYfHFJumUdkQAMjz3ABWu1LNZp9WansD7hnM&#10;nvlhOsX/nmBSluV8Pm+apizL3a7smCwth5OIiqKYzWbGmOvra5X81msvilyvpSe/6J3Zbrd6mep9&#10;lcN/c3MDXa6sjiDPc32+1PXCxxhFEhnIMqeQr3RQn2IYMUSkdrBfSmm5XLZz3hFtv3cB6O9FlrnB&#10;YCgsMbExngW890ExSWtB2laVNirJnHVOoXVDpkd7QcQ6J3vax9CVTH3jmVO/CPptMBicnZ2d3b2r&#10;84zu338wnU6//vpr7WR//uLFarUKIabEeoP6MKQoCl121CnActvBoHWZLsHam9XwdjrYcQb3vEIH&#10;sO39Ava+927v9Ve71fds+0Hft/nwt/89783508rwcDgcDAYvX77c7XY9QA1ddUFeHzo/m82qqvrV&#10;r36lzyJq/8logMHLYjVyBpiQECwIIDOgyGq9Xnz8ayYstsHFJCARhREQ0TICYO3r3/zud5+trjxB&#10;8Bya1HiPQAcHB+PxNM+zLDMA8OzZs5TSixcvRMQAhRBXr85/cX2dQj1OgEnize5P//JLyF1G5sH9&#10;B9fLxdMvvzJ1moKNF8sv//Xj48vrbV1W2611zmYZcKzrWhKQoeFoGHyYz+cxRhYeDIaD0bClThBK&#10;6Xd1/btP//j3x5Mnf/pi9emfbJJff/Fi8uHD7PTIOJtnzlqDBsWgIGRMOdkmhYvzC7euQojBeza2&#10;zSMRAaCqKn2fnz59qhHhV199VQyK0Xj46PTup58+awy50aDiQJ4251c5moRQQXQhiA+prgORoLA1&#10;SGJDjJWPPsTE1uZDN6RqJUr+RlMUhXTdvmhIZxxAB8SlGGfZNPPgjK0T+5iSCDfsGGIiyIarurHM&#10;qYy4Lq0zNBsURfHge4/rlxfNy5u6Kq9vAjNrl2Rbiuv6mhDRGptl2WQynZTltqoBIMszYw0iuCTN&#10;1fx3/+3neDAtzy9m86ZgFIvx0xefPf+/yLjvPHj09//nf8ofnjYWiIBFEDCGkCj0pFxrrbE2z3MW&#10;UKs1Ho8PDg6YebNeh5AAYDwe99BUCEEphcaY7Xab57kxBlHywtV17TKT5dY5I8BEEGNqmrrjKJgs&#10;yxFoH4fQvEQD/bDn7KWjTEMXbt67d3+1Xm23Wx21o/uErnCkOUmWZYprSsdPUW/Rv4DqsJumub6+&#10;1mkWeZ5pjgEIxrSVJtDMxDlDbSeDepQQgoqCcicm3vvU3mHfckNEYow6GnO73WrRAaAtralLnk6n&#10;xpjlchljVASOmYuiYE5Kzicixer6Y+kIdQBQG55l2cHBwfn5uTGmLEu9xslkYq3d7XZEtNvtQvBE&#10;NJ1OBVJdV3pjESEEL10lTkQa30Bq5+i2MmFd4bDNyUIHTLfDHULM8sw6W5CLRWJmJKudE3XdAIS4&#10;p6tLiASYmEEkpSiJDRlOSe81CwChxrDSvVqckrNWQOqmUaTYWFMMhvloGEWA8PDoqKzKuql1nn1Z&#10;lavV+vz8PKZkjKnrWhv4lMNJ3RRc6BCANhlSRt6evdd8TxkKvenfc1Od75P9z/fO72/vz/6i7T3p&#10;3Td9+I2U9z17VtDYGKMI29nZ2c9+9jNVQ9fnnrqtDwChexk0YOqJZ3VVWWscovXBVt5FRoSEwCyQ&#10;BJJUkipILFJMIU/AkhIKo6AACQALEtRE28UqiDCDMNR1E0LcbDbKUba21TEQkV/84hdVWbqIrmqK&#10;8QgRssI5AYwsaKp1HanmGFfXK0Es8pHJySYxUUKSp396kggkp49/9/tsftGgrJcrSbLebnKXa/HD&#10;EOnoGTLGWVtkmbPWel5tV1j6X/zf/02qZiomQ2rW9fOPfx9YCNAYgwbAkBgUAEN2PBrZ8WC3241M&#10;9uTp0/NQQZFTywI3iDifz8/Pz4Ulz/PhaMicLi8vyNgYvambXb2LmH7zm9+M6sXZvbPNi8vCmYgQ&#10;NqUsd7vN9pP/519D3QgL5m56dvKDn/7YMoZt7YVdlp2O8xVXWfQcdYBm184BYKxllsy6y8urqq4H&#10;g+FsMhmVHgQjgGP0V4vzX//BD4v1YrvcbXehKcsyNh5iQoHR0fRH//N/ODw93K42SLZJAsy+bCya&#10;yWzKiaNvWpzAWmftYDAM3m8327ppqqbOrbOI7axEMSZiXNeLzVcNggUaJ+CMcqA7y0jXqya34eBw&#10;8Oh455h3G1xudusVE2NMYBKjGJuRMY33WuyATppDF22MEZG07KJsuLYiY12R58YYAQYQl9mUIns0&#10;1saYjHGz6YGA1E0dgue29SvGyACBkzC3XLAe5FQP0QNrPdSGeyQXY2i721ljnXMiYMgYo9NSQ0ps&#10;jCuKPIRQlnWeZ4g9l5L7ClEPHauhBwAABpCUkvc7RJPn2XA40A4xhcSYGQV6RRju5ksrREl7DdAi&#10;ohKmxpC1mTE2pdjzSsqyjjF1UU2r7qv+eDgc1nW9Wq0UT6ZOtialhCpu0Pb8gRZeUkrT6fQHP/iB&#10;zpXT69JUR+fAPHz4kJlfvny52WyUf+Ccs9Y4p5ovHMJIQEJoFD1W/91nxqnTVOmrCXrtVscPSlec&#10;A10ozBCiYXFODZLipDbLshCSiLqrpE4reM9JiAgEWDhJTF2M4FmMtZGT3gXspAqstY4IjVF9KcWy&#10;D++c3Llz5/D4aDganZ6cbMvd82fPl4uVurf5fF7VVUop+Hgwa8ceKQqhgq09jnf7Q2eb95Izwram&#10;tJdCtb+6dW09RLLnMxAA8RuSvP3tb5vwyXuJM2//af+c/6IEUaM//c/hcPjgwYMf//jH7ye59Dew&#10;P0np2Vd9DwCzMjmo1dpQPbLua6KeTf/X1fk0sQTRthmt/2pjMnZaR/tHjDHGEDOfTOqIX9g2q2I7&#10;UE+kGw/THratpOj/OUCKDkJhkzV37t7FxBw5pWhym6dcOr0kRIwpMWHgaAEefvgd2yTDgoDAQogj&#10;gANhTntgBrcXEjillKAMs8E4Gnx2dQHlGvNMuktQc1aVjbWm8c18cYMoiLird02zu3ryVdjMs5zR&#10;h/VvPl19+hRDCoaMtc//8PkXf/iUMjc0GTiEkCRgeHXzm+ufE6MToqHLC3dyPHN3ppWkFITDbWuU&#10;MaYohnlWiMh8Ps+z4qPv/2A8KNyLi+2zK06x8Cmtmy/+7eNAGEIiotyakbGg81kYed1cfvzHFyjr&#10;i+thGYeQbYmyPHt4ejI8brVMT++cWmrJdDoBYL3dJubRcGIsSYrr5XpU+7FQoswADFkyneVtwAAx&#10;C1sgxIIgXVy9+uWvF0NIq114Od+8umKQDGlU2NoCkRWRF69eafYyGo+1gC0i2+3WGOOccVk7N1T9&#10;sfdemFRQjTkNhrlzRBZDTMFHa5wrHAA0TUPUJOknowoAp5i8jz0uou9L2ute79OavmrVr9uUkghY&#10;axFMnhlEDD760PSvUUqCaBB16npLA1TMRefB7fM+iDBxitGHEFQNBpGbhjvC523XvBJtFZbr/fF+&#10;0tbzdNSdiWCMISXlUmCMXm+p7lBpNQCgbngwGIiINuP3BENEbBqPiABxu91CB5v1FK/RaPTRRx/d&#10;vXtXj65tCeoXRqPRdDpV1ow6wh6bjTEwp8ePH2dZ9vz588XiOiTfo1M6ZcJllsi1SEZK1lqNeETE&#10;3lbFOnNmOubunnUSQpFOswMRh8Nhnmd1Uyn59Ra37R656WX+9wZz9Jlm6mS/+4xtMBicnp6eHB9P&#10;ZzMfAhLFGLe7LQfW7r3VaqV6CsJQ5MVqtVJofjKZ6Ph1zZehi+Naz/XWQNZvMv37W+q6+2+rBSDQ&#10;ahX/mY3fIpT+99v+rG/7lh/Qd7IHamazmcZc+sje6Uf3odc+SoCOvX37sX5CpjId3tVAIq/PtX/j&#10;KLo0+2i3x47609b/pNe/9dreuhIvoF4L7sMBKIKcEko0yAQkSIlFddZF+o431YZMwlESCgzA5BGM&#10;IIOIAHNSpeHELFFlMrS3gwFAECK0M50FIRFEEAYVN5Xlcvn5559fXV0tFstyVxpjjo4PHzy4f3Jy&#10;nGXusy8+327W9WqTWygzQYMwyHyR1VUVfXN6Ol1vNuODQ5Nlp8eni8urxeX1eDw+Oj5kS03jLdqD&#10;owMo7LLZPXvxarnbTobT6ON2u2npBgJ5XuR5YYzRGn8IwRkaNN5KbVM9QqKcaFTMTo64Ck1d50Vu&#10;h8OjoyMEJEFm2VTl6vo6ppRGxdz7m1DumuBS7lfrWPvMZtZqrNtWg4wxhwcHgmiNJWuAJK3LhfgG&#10;wkAiASQQQTDGCooFSQKAkAGYyJvLmydXrwJ5amIhRIZCZiAfjA8nYp0PcbvdAcB4PFboHvYgjZRS&#10;iilzDjragYiEEHyTgvcnJ8fSglLa5JNMjCqO1aJzxnA/LFdXEKGAKHPHdKJX2uoDoATLgTI4+kZG&#10;XZI9fKJIoKYysdVZjtIx5JWpp8YaumoUABRFrggndfqCRATISD1hvjXLLbzcqc+LEtAA9EH3qR7s&#10;dUqY/XF1e+9U7xT0CWpCone4KIq7d+8qk6WqqpubG2UM9O97H7D2L2y/9e9pX5211qoxd86VZfnJ&#10;J5+Mx+PxeBxjVP+qt8Jae3Z2dnR0tF6v9yI5kq7fI8aY5ZkqgKtemNlr8rZdyEDcdXTtmfvWB8SY&#10;quSVgleWZWtr2nUsLBHRiPSCGC3bRa9EUVB9zXqn2JrCTiJLgd0sy0KMhmgwHKyWyxcvXlxdXnHk&#10;g4ODe/fu1XV9cXGBiHmRqfjCcDi8f//+aDQqy1Jn3spePVZEAEHkNSPbjYN+d6qkK6PH7uw7JGDe&#10;rA2+vb3Tgv//fJMOnEHEyWTywQcfPHjw4Jv89+v387XPvOH29n/Txz37H3in79z/rnSrCvZafN7Y&#10;rf7cs0V6pyPalw0AOs1wT3z7Ni0VRTRUERogAQqQEKC2YLzm8rWR3hlEIkySrDACE2roKh2KgB1L&#10;GVuggATBmtZ3IrRRty7GEMJqtULE8XhclmW5K7Ukc+fOnTt3To2hm/l1XVeQufHhbLVa1fXOZW5H&#10;tJZUxqo4yGR6OL53/9HDhz/+wQ//9MdPP/nlx9/90Y8ePf7Orqnn65UIPv7gA2PNZ59/9sX5y4yy&#10;k6OTxXx5U9+ISFVVKnKhyx4AhsMhM4fgZ7Px8XRc+8rG8MEHj6Mjf3ZaprDZbO7eu0uj0Y//139C&#10;hPVmW23KaVkv+JE+OQAAIABJREFUfv3J1ZdfNYcHu+324tXSl7W5ZoO4W6xiTLL3UujzCjGiMZnN&#10;yFJExsSTCAMnCaMPPqZos8y4FGOUmMCSABaEVsCjlBAtpKwwBOA5pgzQJig3AtY3vq69tVbJh2+s&#10;HGYmMkVehODruu7p9XW1Oz05GY1Gw+Gg1e5KSaBlRtR1rQkHQwrJc2qfrba/gggLK7dOeYwaPmod&#10;To1Su0Q7LLR/cfZ/I/0p8q3TunVXnQKLeiNN7HCvsmMMxRS0la4/RG/o2yaxjrqs54Yd2tmXMGSv&#10;nA+daJma+j4d6n0MM6tATDfoo9QcRqmeb1uM3tWZbvB129SLqPQ67YXTT6pWl67JyWRydnYWY3z1&#10;6pU6PADQy18sFlp0rOs6MSOic7a/cOWaIBG0KTvtn4aOezcKActe5zx2XJ2UUoxJhEIWFGNMrXQ3&#10;Cgu2WjhtQt8bsNurVR7t3uAb7AobuEdpM9aWu1JDp6PDo3K7nc/nm83GGacVWk1gtS/Ce7/dbrUo&#10;rZVq7702Y7ZMvC5c7xkEffyyb6T2n01PwNF6pFIM9l5X6PDQNxgw/b9fe8zftH1Lp/hO9/Dttzc8&#10;0Df5MNgrPGiHgK65e/fuTafTv+Kc33mg/a/zW8zS92z7bq8/xBsfwHZeV4IEoFi25n/YzrNtWQH7&#10;pKR2J51qprSeEFl1ZFroG9s/AUoHhCMQIicQZTPrR7k9wi1Fam899F/X+WQIiHp63J6W974sS7Wb&#10;eV4ojKMmb7VaLRbzq6vr7Xqzq0o3ytep8Rwmroi7iusgkefzxWQyio2fTacho5tQ3sSydFIRS+Ey&#10;GDcxwCg31mGWHx/feXT/g6woVstNUQzLskxJ2onSKD0rcjAYLBYLdO7w4QM5O/v6yycnP/3B+eXl&#10;775+YglnswMf0/VyxYiD4XB5efXZF5+Pbfbi+spbqjPyA7eWWJaekh+7PNaxDt6nqLe7j358CGDt&#10;wOVksE4+cuLBqDG2hlTGIBayTFhCFSsQALRReGitTeI51SgWTW6NIxMaDxGG0VgUhKBd5yLg/ZZb&#10;DWjeR8izLLfGKdlBaRHL5bLcbh49fOh0bilFIkJmAlSHoXmMaGd8ioTGGBOCGiUBQdMpEqt76DMH&#10;NUTa89MX/HqjR11/Ue/SUPtZ90qGIQQ1aCozDV3ZMoQo0rYZdF4KY4opxhgT82tWrmvO5p5j70yL&#10;PO/7sx6W446GqtF/p6vc5iqarfYWtXeWypnUzHXf1e1HPPsGof8rt/Jjt5MpiUivuqqqXqu5/wq1&#10;XSuGOS0WC+paYJmZOSLeQkHOuf0GbnV+0+lU74zd9/P9WXK36XUCoKEsdvOvtSKqHQ3956FLaXkv&#10;QhGR2AG+2uxyy++yljrpcSLa7XZ1XaWUko8Hs4PRcKiDAw2a3W739OlTDbuMMVVVpdjGPqvV6urq&#10;ajwen56eKnNXd0vGaE2JiDSB6wMreCst61de31WjGq/8Gs1XK4JvD7b9C9zen/3YG4vjv/fW3wcR&#10;8d73r1nfK/rObX8pyx5Q+bc9Z+kLnN8SOtb6IQGp85LWob3TFfeHaH/oszEAQGDsc0DYPwP9uBIn&#10;pCsN0y2kit1ghTc3FAQGRpROz5Y6PELlHcbjsUpSjYajy8vLQTEQgdVq+fLly9VyEZqaU+KUHJkQ&#10;2SbeVXUSrpLfpiY15KrNq/mVN3B1c71r6pv5fDIeHx0e5WSQJDMWwRTZ4O7pvelocjW/qetGZ4UT&#10;GdUZ1ghaTe10Os2zzAjVuzofDDDPX93MV9tdVTXs/eHBUQipqqrFfBkjb1fbzXr7h6dPFzeLo5Pj&#10;0XS22u4oc1L6cr1D8iTIICFG7ApOLWpNBIREaAQMoBAm5CYl7xMwGmsQTAohRcmM5QgKHDFzDMwG&#10;EkmyBAAJ0QIZBkqCTueAa4LS9of0/q/NYIBUYRI6WyEiGnl0dQpR2rm83vyqbokQrTVExnut4IAw&#10;910Hat969p++R70thQ4z7Je3Wiet2qhJjCn0b1PvLEU4Rt4vH3a1wHZjVuVZLS4wgCASc1LcVY22&#10;8k6zLHPWUVeVhNt6Fnc5cYt89lWb/SwodIPR+6S2LEut6mmqsN1ue+H7feywt2z912WvJ0/B5N6G&#10;qFPIsky77JfL5WazOTw8/P73v2+M0bl9zNw0tYgorL3ZbDrMMuoz1WeROO5HIdBNmRDt5+tSZtA6&#10;qLUmJW6aSrVa+hSt1/hoo+w2PG4LJ31WjkgaLghDUiF16ENL6vL3nvfQqlkEH6oUsywX5hDCarki&#10;NESmx44V+Pbep8jSDVecLxYi8vjx46Zp6qYZDod5UWD/8EQAcb1ZD4ejLHNtYae11Zq9IWKrs5BS&#10;2mw2ShnCrgeRqFXBAAEA7iT8O9Mv2p3ZWz9NCTtCjbQJ5t7LQ3sz2VpT2k91by32nsWUbp9/6fbG&#10;antP2tT/VQshGoWYbrThrfv55kP0vrM/5/4Lirm88cX9//4z3rV/ud8qNOJbkLK0UmfI1J1b77re&#10;eQl73++W8S2VV0Bof/d7yZz+SIKttOctK+p9G3b7b/9BoK65ezgc6gs1Go2a2n/99VPtwdIgrKrq&#10;sqoip+iDYaAom6tlXZbiTGpC8tGO7Gq5+vKLL1++eHlzfZ1q3+yqcrMb50NICWLM0CCZo9nhbr4x&#10;ZA4ODu7cOdtud02z1iJ9ShGUnQFojOHECNhsq818tYQlR26qervepBCH45EQCgFaenl5jlcXu80u&#10;M6YJYXw4o8ymxMJcFIWPIXlF5KgdsSjALCqyxdqhCaIZsMXWJgROtSQwJCBNCImTGENkWhuSGzEY&#10;WyAtAbEXZpMYpaGYmyzrNGsAgFqkum0hjzEqoSlx0gFqKcay1Fms4LJMDSK2e0AEQSJVNlCwr2ma&#10;mAKavrNW3RgKtT/rFVnXTsnpc6k3iBTUbT3IBB2jHgCyLK8qHd3eVii1BqE2ljssFDv6wh4bBRAJ&#10;ISltCzo5aCJyzipDJKUI4IyhGEJKrPmpD977Rh0fImaZcy6rm9o3DRF5n5Rv0ucGfVbTG0kdqjcY&#10;DDS77b1Ap4UkvY/o8isgMqPRKKVYVTUihtBHKdwzXPI81/Y7/eV8Pj8+Pj46OtImEM1ziKibriwh&#10;NMq+YU63dWVCEQ4hOutEJPiwmC90MIt1LiNVVUQT26kThG2TQpuVI+hYqSS3OhoaaGirnKI9CEDW&#10;OussAgCjIIgKm4KQIUTqUmruPDDqIMA8L0aj8XxxA4Deh8vLq9V8uVqtCIkRU0o6bli9b0KOMVlr&#10;AVGHOe2q8tXFeV4UkdNwPDKcmDmkSGR8DGVZ5kUBmNV1nVlVstaISWfRSV2XxlgRrutWlQCAs8xi&#10;x3EARI6JU4uSS1uyAWJEYTCkPA5AVOBXl6a6VxYGQMD9aWyt5e3qUdIEDwh5lkPnjm+TB5E/Z1S/&#10;cXsjOXvTFr9OUYmdnBXdNji/GyZ9DxLbOqz9T77+gfam9/za959/70ff+uDbEAp29rWfLHSLTb9x&#10;Dnjr5LpPyv51thlemzq+8UHdLb7u3t84t2+8IuI2lOjOQABgMBiMx2MiKoqiqb21drGYN77ZbDar&#10;1Wq13TShAcCb66UhjE3y2qcFgIL1ppThOAHML2+QaL1eWWuLwcBlOVmLxviq4sSZJeds4JjZ7HB2&#10;dDw/ury8vL6+ijFY64p8kGIUYU6MjINiQEiG8MH9B68uzonw7tlZ7twnn3xiDFa7crfZNE29264z&#10;52bTg/l8YQnzIt+ut6ublY6PKfKiqeosz0ejUVlXcSOcxBg0FlMSECYUq96JyICJIaFQHzZxTMzM&#10;wtY6MoSccjCZsSwJATAyOWPRCAuRFeaYuMiM9tGl1JNElLce++qXUj9SUkPLzLVzmWpXtRp4QCky&#10;GNOEJCatNhsyRl10EwJzNEARkzGoeYm6RWttnueGSABUNqXcAXQMw94Z9BCX5po9XTl1/QohBB33&#10;SsgavoNQimIMElqt2fW5Ry+boigatVMRAJGJBBGMaQfAet8wx5SCMWQNxeiDb0DAZpmzhOhiMGVV&#10;AaIhk+Uuz7PEIUVEkpQ4cWB2feqsF9LDeER0586dyWRSVZUqwgAAJ619GxDqag3qL0XtGRPk2SBx&#10;rKoG0WRZxiw6C0LTEm2m0lukQFRd11988cVyudRRPDFGYyyArFbrum6YWQSNcdpimJJoN0ieZywp&#10;Jc5cpu2A2+1OiTA2JSBCa50xwlwj6s82y3IlhhpjRCAGaUIEiYAt1U3bOLSXRaM3Y6w+1/5ZMnOK&#10;DKal4WKnRqN5vybR3rNO/WABH8Jus/35z/81hdjUtfceun7bNvskHfXVogdaUn7x8uXNfD47ODg9&#10;PU3MOjJYAMbT8XK1rsodWfPq4gJEjmYHqqmjTnS5XOp+lIyr1drt9mo0GrXkJXKAEnxYLpbOmMl0&#10;oqGV4mMMrDpdiG3Hg4C0JSARECGDAAZAZ8J0ouksIXhmqKt6sVpcXl9fXF2RoQ++853HDx8ezA6I&#10;gABRWs8hf7nnw7eSpPdvaW+Eigakf9HX3zhuv729hzaT6wDSt7/S7+ibdvJOL76//2/KKb8pee3+&#10;3P8LXv/pnUd588y/6ZRu0+4u7KE+IOjAgyzLZrOZvhQpycHhYeI4n9+sVuvdbldWVRQ2huqm1sbw&#10;wIwWjTFAVNf1fL4oiiLLcl9VRGY4HHkflqtVMRiMRqN8MOjCU7HO5oMipbjdbkNoRRqHw8Hds7P5&#10;9c1ut4sxzmaz4WA4nUwn0/F0Orm8vgyBV8ulMSbL3GKxiDFaS977mMJwOGh8s1yuANBGw5zmixtr&#10;jAjHlPJicHJ65+T4eLVe59kcCXe7rfe1whzDwfDw4LiqarX+kpgTS5eotcL8iNYQGjJiENFa4zlB&#10;x1pCJEMWARJwUjCQrJL1NZFVgf+UUowtidGYWygvtYOE2PsGWSM/IKIQojGWWRIwN40xJstz0sYA&#10;YwA4ppYJYbpNzXRqZRRNb+jUmaU9jU3TTXvuKynYzT1X8akQAghovtJniiJABi1ZRIU6g+avij0q&#10;6thDLz1Uo04ohOB9EwIyJ2sNgDR1zW3dCgEkc5aLInJSpTHm5H0jwoPhIKWYZYhIMQbNefR6saPn&#10;zGazyWSiXe3Y1RQRKUhq06K9f9Tz6eWkxFVVZ5nVfVrrlF3RcWvaZE4voZcoURYMdpIuSqZVR6ge&#10;VaUN9aEDgHOZOlrS2jrLXoM+Wa0uqunf7XaINB6PRMRapdZolirMwKnvWSEiNFYL45wii+ijNQC3&#10;Gjb6IFlYnzt0JUo9Y/2NlgzV8voYbm5uUojr5So0Xk+zty5Kq0FdgtagIQYRTruy9Clmeb5YLV9d&#10;nBNS45vxaCwERVFstlsQyYtit9shwHg4GhSDLMuyzNV1fXFxmeXZbDY7ODiIITSNX62Wm81mMp7c&#10;vXfv+PjY2TymNL9ZPH/+8vT49PF3v2tdhoaMs4j48sWLFMPJ6Z3BaKhz540x8/lyvV6fnBw7lxlr&#10;hKUsq8VyRYYm48mTp09Wy1WIcVfVdVOzyOXN9WKxIGMmn/z2g4f3f/aTn/7dD384G42NtBPBec+q&#10;vt/uv/GZ9+d5+7/sqyDUtQ38dW7vPd96469/tVv9pkv7Nuf2lwYE79/+uv3cngYAAAwGA+5agACg&#10;KArvm91ud3V1dXNzo0hZkgSIeWa9D+PhsDIkwooIhRC2262IqGKttsppIUQ1/05OTmKMHj0iTqez&#10;8XhUVdVut1PNOaV4FHnRc9yqqjo6OvLeh+C//vpr1Yt4+fLlgwcPjDW1b/yicdaNp6PZ0YwQb66v&#10;gw/Hx8d5PogxGMNVXTODIXvv/v3HHzz2vlksVlmezWaTyWR4cXkRtr4oisePv3t4cPTs2fOqqrQf&#10;N4TAIEitye4LMz0rRDoCqjFGTYntYHlETDFFbKcESLfpn7gbCK7XqN3o3LWEp5RSiGqI1Kyrf4qc&#10;uMVvUKG/lFSQE8RKB160PkCBvvaLIaYU9TRiJyncn3+vswwALIkIEIUlAYp1pvFNn8l1ORYAtrNL&#10;u+F6rIm1RtI9UbOPWVM3SFY6bTPuBjjXdU2AgyIfDAZ5noNAYjbODYdDRNQMlVuxUJeSlkvZN1Hr&#10;hdBp2cveCM/1eq1Sydp9YYwBRzG2/Rv9XYK9V5iZd7tdP91Il7Fp+w5RBHUanYLAKljRK27rrnoO&#10;P90qFdyWVJlZhXg0vOzvP+31VloQAqHttuTETe2ZJelJIzqbG2t902ik1ffetXYEBEEQtUWva133&#10;jXSS8+2qFRSCjskNvd4YdnKRelW73c7lmTATEnOSrtYaYkQVP2JOIsSMJGAICBkBdJ6HlyDsU5Dt&#10;RuvS1/M5UkuUQkRDxCLe++h9WVWZywaDgWZpo9Hoan7T3M4WJxG+Xiw+/eJzIoNgNL1EdF989ewX&#10;v/w1EhlrbWZZpGkaY+1oNDLOoUHrnHNZVTXr1TovitFoZIhCiD5G7wOAZFm+3WyqugLE2gdyZjo7&#10;YJvTYETGBLIvrubVrz7Zlc0//vTvj6dTwvdiZ99gWPtc6jbh2O80f4thBXvdcqqPih27Z3+9fptD&#10;9z+//ZV/v9t757femRG+8+jvdHvf8tLef9y/dCf731V9nO7tBWF58fzFi+cvdNiyiGR5Fps6ppiE&#10;yZCPIaVknVG2IaoAUwjKrFMWtFZBqqoyhooir+uaqAXEimKwXm96SoIx5uDgQAVxUkqK+w2Hw6ur&#10;S2Nxu90qX/Hk5OT6+rqum5BC4fIgcTgZWme2281qPS/yfL2ZF36w2a6Ho4wMcqLZ9PAf/+EfTk5O&#10;Pvnkk6qujo+PPvrocVmVm+1mu9mmKISWyCiu1VMimXk8GrksU84edww7LdT1KsZIqCOKtNRKhhAU&#10;PfKaYEHXcwZdbN33qMXIPfmQiLS+gx0eo2KbAMAxIQokASKJyaIh53bRtxB6m7HfSl+q8dW0SQcM&#10;9a0CfbbXNw61Lo0QUaw1ZBCAAbgoBsEnqwBYt0MiShyg5QMwoiC2yRPsjbXqE0rY65buTa50fFEQ&#10;yZxDY9AaMJRiTMJA7Vuj1bVWexKkc5/YsTtxX5A5hLDZbABgNpvpz7qYq6ri9A4KN+71YGiam1iH&#10;PlGXdN1ueZ6rLDN0s+nV83HHjuyTKO7UwPs6KHZjK6ibsqvwpPYC9r7TtuL3SURaSkFde72Vmcus&#10;cclwSh5QCIUMkBGA27x035Ioqg7tDMN2VB4ZImdYWGMiPSH9kzLpYY9kxSIorC+8s05AuKpULQII&#10;k7DEgERIJnKS1EY6ghBiiCkqSpY5JyApsQJM1jqyBhIjIhmz3e2cbWKKzrksz0Xh+BCapplMJmRa&#10;2W4dtMGMwmJtVhSmrHdVWZMxaA0iJU7GOGuz+XIDhC7LisHAWGPIlHWzXG+Gw13XzaNzeCQmRmMG&#10;w5GIFOOpy52xboZkbEaGZgezyWA0HY88w/OL86LIB5kzKPT6NIn3u42/zqnoJfMe0XkfPPkrdvi3&#10;yqv+hsd9+1q+zXl++wz7L95UqKPrykBE5vTs2defffbpYrFInPqnkIS9D8VgYInKugoxGovKfFMw&#10;jZk1wwOA3W6n7c/T6TTPsxcvXhwcHD188KhpmhhDVVWr1RIAFOcgovF47KxdLVdVVY3H4/v37xtj&#10;bm7ml1eXKcX79+/PZjPlGmx3W0FpgreWkGBbbhOH8WRoCUP0iU1KDTPkuWM2k+nw+PRwOh3lhS0K&#10;990PP/jwo8fn5+d37pxu1tuqql6+fKV+mrpGKehsQmJuXUjXT6Y3TGEkIuLEzlntixIURAohVGWp&#10;mataGM0hoPN8avqjTtvu0kFjzGw2Y+bVfKGGFbshO943Lm+FMRHQGeM5FXkulGUuE8GqqpUf1LE2&#10;pM+ZREA6PbP92oHstU6JiEFEAhHupj2EGK0AatuLPtY8z5FQQgJgIgK0AjFEnfhNWhtWx7ZfoaCO&#10;9iKdmj918yu0UyHFuN1uyRhULBHbXoLBYKC6bnVdI2rNEqDtwWidkF6jrltFJmazmfYVqAh4jO1k&#10;P9gLxGEvKr21M3gbf/dDEPubmWWZFrNU9oW6OQ/7rfd9smuM8b6J3XQL/UyMQXVelIjIXeeJHsJq&#10;MU+fSl+ig1YvICJSTzlFwyKsozREUDNuAERojTMzIFIfQkKbeRARSZeKamIhHdKtqS4AFIMBCKQY&#10;BW8nTgmAyzMRiSmJjgAUDilJSsJsHRtjSIiFGaD/VqUKdcLM3KrlMiVOaKgpvb4JSjXQrrUsywAx&#10;y/NdWerJWGudCuQ0IcYUWRKD96kJHpkwERIxgE2QYqvF1TSxaYJzDgmbpmFOwkmNERmLZPooTDrm&#10;IQGiICZGFiQxQMbYLC+MdTfLVeIvD2eTs4ODYe5grwHx23i+b2/T9ZPa3tTD1L2L/fY2fX99f9Of&#10;3th01f4P8JH7V/pNjvx/pKtuz+etQ69Wqz/84Q8vXryMKYTg89wNBoObzcqHAAjeezccsojNWg8n&#10;e8x4rX/MZjNN2gAgxuCcXa1Wf/zDH06OT0VA85vhcHh2djYcDvsB1MAymU61XlKW5c3NzXw+F0iz&#10;2ezOnTt1XZ+fn282m5SiADShZrSb3XZbbo6PjsbTkQSflEBhaVQMh8PRYr6um83HH/9iNjuo6jWL&#10;X6/nVXW22WxSjJPJxPu4Wm2stcypqqqeXm+saRpPhvbXXt8kAJ0b472eAQBARN9hXACgVZ+Ukko5&#10;9xmAfng8HmsrngqFHBwc3NzcMLQOTB3ndDrNsmxTbtT+zmazsiyHo2ET6igBhGJM1jqRoNlkn3zr&#10;OYjao27rKzv9tgfQgV7IYFC0GI1I4hRiiCEaY5qmARBAttZYZ2y7igWgJrR6CbjX5K6noaCaZv8A&#10;oPa21yrTI+52O5XsOT4+JiTqdNcUDAcAZWzoLw253ndqxqytfpqKaWu1zg9o804Bptu++32cqX8H&#10;NSQQaAFhnXfWfwwRB4PB8fHxYrFQqYf+T9xNEtV/932HvNeEpumplnhDaKRrclCnqC7QqofXVSLd&#10;gMQeBBeRoih6NQQl+BCRtYZZcxGVd5OURK+xz2rb9apOjlobp69ob2TVN2gajggxREPknPMpRk6I&#10;RFYZItKNdOKYugiRlLtHAMSCzirLK+k5A4CuHjA2hRbprspSn0fTNM45YV4ul0UxKPJ8MBikqOOj&#10;KXcFAlR1ZZCaUIdYVbBjJEDkIAKCRIQUueGkCn46cdWo71UkpDaGdLYqkkAbKChyy8xEhsio7wsp&#10;ZVkey2ozKOrN4dHhwdHRwXy1XiyXN5eXs8Hg7M7ZdDoBkVZ9RF4DE/r3f3959RnDG9vbiaOI9Czh&#10;Nz6wv1K/zYZ/SWOffLNoGbyO1sLfwjP1V/Sey/mzR3n/d/u37ludzxtkHBHfeMUhd7udIJjMRklJ&#10;Wonh1vQYwykJwGw22+126/Val1P/2uvLe3p6enx8fHl5eX5+eXF+JYL37t1/8OD+bDa5uHhZ1+Vm&#10;sz44OKjrarFY3Dk9i4lrH1gkchqMBsenx5v1ajabjccj76vl8qaqqpQCUppMhk1T7bYr5yzzeDQa&#10;NiD1apVlAEZqXxlLxsJ2u4rRK7VkOp2UZfXll19eX8/rxltniLCu6/VmdXh0MJThYrEEQOecIWLm&#10;w8ODQTF4dX7OMensqh7Xar2gQAwRmEMIhkxe5NhBlwCgwaumEQCgTSPUaY6MRqPgAyFOxpMsy4Q5&#10;ev+//cf/dHJyol/Msuyf//mff/v73z55/pRTmh0dnJycPPv669nhgQ9+vpj7oGiWFm7aQdmm8xwh&#10;hJiS8GvlSW5bEdqlru4hcVRyO3PMspQXOSGwRJEUQ4wpGlukluWPCtaqV3POERrvY49nYtvH3VYo&#10;1L71C7IXJNObYIhQxCC2JP4YGYRTINQRslEkdu2AkTmEEPIcLVH0QUCMIbV4xlCWOWvd0dHR2dnZ&#10;wcFB2VnXsmwo3Xr39j6oQhKwIRIBQM6LIqWYEotwVZUh+K5XhEwrjZ1UXkO6DbpyaX913HXZibCx&#10;1MIGHULe3RxghjzP8jwnMjEGkWB1Lwp2GWMUKulpfn1gtW/QmDl1SCMAEppOJPgWfaY9blKKUYWg&#10;+vPuM0It1Lc8l6bdabpVRJUMXpNb7aVxjDHMqR9RTx1NQ0MSbd5UQEmnPxtlMokYIqfd7np/rU0x&#10;1MJ5nmtDcUrJGWTm3FlJKXfGEjCCTrhOKTKDMf8fa2/aJMlxZAmq2uXuceVRBwoXQYJcmZaZbelv&#10;syPz/2W+7chytykzTTbJLhBA3ZkZlx9mpqr7Qd0sPasKRaBnXCCQqqgIDw93Mz2ePn0K1hoEIzTH&#10;YDiPngNjLKDVL5qt2/zkkFmEWSghCyD00zjFBGiMddS0EsfYu2F/c/dmHb/66tGjR13bvH719tU0&#10;UmYAXK1WSk4DASXv1yDuQ39Tb/7Sk9VcHB56ynEca3uv/aRK9Ue/bnmqX2b9PwlO/iJvd59M/zyi&#10;zSc87s//0g8v8r3TfuJKDGL9N91xMcWUkspmZM6+CYe7U865CQER/9N//I/jOP7tb3/DEFpnvv76&#10;qz/+8Y+VRqj8L6WAE9Ht7S0AfPvt75wNv//973//+9/f3Nwo5+3Fixc//PBD3/dt2yACM7199+50&#10;PO92F4DgQ/jtb3/TD+dp6s/n4+vXL6dp3B/uUppCY9v1ar1ZIV42jQ/B5RT3+xRCWG82Gk2LCAjG&#10;mMZpyJSbpgmhCaGZpvFf/uWPt7d7BYFYCI1kTv3YE/EUJ0TTtK32IJyOp7vbu6r0b5xdr9caqqo4&#10;FgJk4uPhqMSKJgQQ4EyqBqA5lpTRAZvNxnuvg1tPp1OK6fXx9eXu4ttvv3379u3Nzc16tdb3yExN&#10;xLdv3759+zbn7IJvV93xfApduz/uVQEgxlSRIZ47BQER60gTa4BhloTEgmbzQnV2BusWBtNa17Ut&#10;C7FkZk553Kw3Oc95RQgBQIhUukWrjKLAIzPXtK8uNm0Dn7ufiaoMpl6GNkzrHwBRmBXYRJy5P8Wh&#10;EPM80oG/C6ORAAAgAElEQVQoizjtX0Y0IhlArLWrVYdoVquVAgmIeHd3JyIGjzfTnTGmbZu27fq+&#10;zzkKGAAhEkSwxmw2q81mo0hDSokoxzgh3ld2TBHUrH69kmmrkZGFKLT2kRdp+nt9GY2iRWb/pyU1&#10;RFug3LIDodg+W0ZM6VfOtVYiWQihqttDZ6x1c8NpsX3LYiaY++xBSq212tkaz2on9fJ3QqlUm1mz&#10;J2lQbAqleOH2gcsT1SKBnraIvLEuU/WIejFcGjOL+UiarHvNMiPrxSDO/HPKnImtcWjAWLTGIhqc&#10;VdiwNHlhOQBkYWQBSoiPIkxM0xQjxQDEghbBY26QLZFBoKF/8fzfhsP+82fPHKL3/tWrVy9fvvz6&#10;668/++yzELy1ICWKXHqdn7LOP2XN67bU9Yelme89cOYTZ/7Q1S1j2797fJiA/tLj7/78X3q2D8/z&#10;i3zhp48HTnFx5nm3A+acx2FIORtnTqfjOAzOOR3a+Y//+I//83/+TyJ68uRx5702nt4zMsru0J8w&#10;DPNI1dVqdXl5OY7j4XD413/91z/96U/v3r3b7/cK5FxdXT19+tRa/7e//cDMOUcAYSb9r223L1++&#10;GKfBOtutdqHxhAlA+r7/6qvf9v2ZKI/TWNECEWmaJqdsDBAlRBCglCYAiTEOw5k5PXr0qG26FKd9&#10;mnKO+3201oXgU8o5R2Os936apqYJxmDOzMyrZhYsjDEW+44p53w6OWdZRAUbY0q1u1kdmF5SSunR&#10;o0f/8A//cH19PQzDix9fHO4Ov/nNb7788svXr18DwH/+z//5+vq6bduXL18q9LXf71NOJPnp9ZO7&#10;u1ucCYdSe0WrJrVaHniYiBhrAFg7nVSOToSJhYUNGuestbrFJOVYPCIYa4HnHb1er2nGpQKiEcGi&#10;RGtAjN6KZQ8SPhwzUC0wwCzTIYsBPcoVsmUqgveemShmJeDUHCOE8OjRY2bWie3l6wARiMU6DI1D&#10;A5TTq1evTqeTdsW8ePFimqaYSGP0zWazWq1SSgJkratBgF6Ammv9upyzzuOtNk07LKn0gFfrVAHF&#10;pf0BADQPBiEU/Hum9SrjUjNI/cjs+WwRFdOz1MxAD1tmQWm6VuMLRIPWsDAQqfyBnqDGNXM7C6Bx&#10;Vr+Iylw3LkOLZEE2rZhGVQOSgprWLE1KFbcitESJ6L6OWAnBhcSc6rNXgqwGd9bO8zkRxVprDDDP&#10;kqlC1LbBGOOcsRaJCATUIGh+iQYBQFvuaihXTNrc8Cj84MEAKC0M5sLMePbIxgizACUnbhVM8E3O&#10;GVJilv3r1+Nhf3lx8dlnn2kd7q9//eurV6+++uqLJ48fheDr3v5oevRRT/ChF9RHcD6fVVsdHpLI&#10;f+o89Xs//XWfPpZu5t/nt/Bjpbufk/D9L37FTx315J94fw2G3nuFmYdxnKao+2WzXh9O+7HEebvd&#10;DhHbtl2v11236oJ/8+bN4XCYJZqIdG/rgYjTNB0Ox+++e54TXV5e7vd7EVGN5tvbW61y3dzcKMZz&#10;eXmRUp6m0TmzXq/Wmy40/vL66ur68sWLF6ehX29WbdtMcQDgGOPV1S7nHNPUdg0ijMPEpXFNg+65&#10;rg20398wg7XOe+eDWWEzDOfDYR/TaIxSo+1mszFrN42TADahaZqg58mUc06qG6kx6/F4rPaHcgaB&#10;TdiANYyy3m36cZji1DSNNsbFGNViENHd3d1+v1+tVo8fP755d9Otui+++EIJFM+ePfsP/+E/qHqn&#10;7uVpmv70pz9dXF9889tf7Q+HlCMImDLrvCJpiFg88bwXFjaTAVkVsZrWA4B1kDOpoo1zVrkHmZCj&#10;gltINKvMqGdCtBpG6ICTOMXCO6MYleIoUkry1YDrWq3onTFGp93qdeqvCyE4Mwt+VkRUbabqZOGC&#10;OXlxcaEj8bAAucbo10nO6Xw+r9crJu77w+s3L59/92+6sJ11RIJGjLHjNOh/6our99LUXP0QFGMy&#10;DEPNebCoXX7UuEHxIFy4SyJiAAHnCpoxRs9W8ysNnnTl6/nde2G7lNENNTGqebrmZ1pXfLDJRcet&#10;gFQ14OL8nHMpJ2IWgvoYljTCJRprCvdXiowpFNNc81xd1iKi4YCuNiJNIueTVKzDLvT09FaGEBT3&#10;X+aRRBGAvQ9ElBIjYvA+OFXSs20b9AZiEThe3v85jwOov1zKiDpVBnnfCKp2uIg1kGLKzMRyOg/W&#10;mi741arLKU0x5hxFTJ7k5l2epkknSuecX79+ndJ0POw/++zpZrPR/Iz5Ixzi91bJR21x3SrH41Hb&#10;S/TR/N0TwkMLvlyaP9+7/Bw/8Ymj+qSf83X1nR/NET+dE+PPw1F/kU+VxVap355TyjlZZy3ai91F&#10;P87TqB8/fvzFF188fvx4v99vt9umaW7evun7k+5hPRTn7LqubdvD4aCNUH/605+8CxrtXV1dffXV&#10;V/v9Xrv0bm5umqZZrVbPnz8fhvHJkyfOmddvXg7jKeUdUWq6JlM2zjRdWK2727t359Pp8mprLe4u&#10;dofD3bk/bbdb/dGaOpiZrSZt41crjSkBUIwRY8H74L0dhlEkd6vGedNKMMZsNqvVaj0M0+nUU045&#10;g/N+vV6N0zAMZ+etsTMVvJZIiEgArLOhbRgYrbm4uppi1JugSJXG+GqpTqfTd999N47j999//+c/&#10;/blrO72xbdv+0z/90+Xl5fPnz7/77rsaWzvn/ut//a8Rxv/23/6bMZJSygQpTXHKKc3FFA04iIhZ&#10;9BtrN1uNHUPwzmm4r9MJZnipYCp1SD0Q5ThNLJQzTdMEYLpuZXDmUoigCFqLOSvgOYfUWIaLuTJV&#10;pnoy/XPNCKsN9943IWDJBQvYANrOVIuFekLtCq2pSM4pBM88j5llzt5bABynURWV1cE0baAsKgyr&#10;rfEiBIDMc58ilFycF3N7iEjb4eumU65WfX/F+fQVdd61OVJEAFBLyKbQOGvsXsFC/av+uhkMrHli&#10;DSVqHiMFGNStZYzR5ndmnmXu5q0rqoKm3+SKIJCMwpyqY1Md6sXl3s/C0ECgelwoj0cXk8YjqiAn&#10;Beauz1V/eb3aGgHlxeQLjTVUf10fcN/3MY45Rx+8MThO0aBpmqAM4dAEayzO1Fucp9oKVlEV9W/3&#10;+hyzVSvocQknHhhWAQAwBjebLQKgsYJ4c7s/ns7GOQB2znjfaYRFnAXgdDyez+e+79frtRY8Xrx4&#10;MY5D13VPnz7VrqxqQz9qf3/KsivOud/vmVmpXPNgKbqn1P+vpFA/06X93bf9+1xjPeoP+anz1H/6&#10;dHr36TPAL3TGH14ezZK73LShXXXWabXYeu+fPXumPe/MfDweX795veraq6srIlqtVl3Xff/991oa&#10;VxCpaZrLy4vnz/92sQtt2yovXIFTRZ9YGfOIOWflgr5+/fIvf/3LZtNtNv9grB2m4d3tOxayzjDQ&#10;/niYxmG769p2JULH0yHG6L3TcnMFoJQNH5xZrbucst4Va521BpEB2Vi0zjTO7XYb693heBynseu6&#10;zWZFROMImZLqIyGCMdi2TWiCdltJGW1jrQWD1th2vQKRmNIUo+o31gYJUwh6etzd3bVtO03T23dv&#10;f/2rX0/TdDgc1KT86U9/ev78ORGt12vnLCI8ffr06vLyn//4/8Y4FQgORCAlnW08q4qoGXFu7qOo&#10;wFVtVPDeKfuBKBPl2ipXRGpqjsExRmOVkKAD34mZrXPMqguDiFSQ7fshCUrFrFBWHVCghl7df40Y&#10;KrPRacZTEq+UEiJ4a7RPpvp1EXn37l0ug+5Qx1w4pbDmstoJ0XpvFTts206FVyhLSlWHWvNR0PS9&#10;mvdlHRQU8xgGKM0Y+kPW63WN7Mu1z0imFOSvmnoRVTW3tQKKRasaACoGoA4VER0i6gphlkKZnTHD&#10;murV+GIZ3C0kya2znohz5uInROknelhj0RhSqNDYpmlTylXEXH+AoqkaN9UXscybqKCo3r4l0VmN&#10;BQAag4uGCtWgyQBorYqdJ2NWiqUsIVBmnqbRWjOprpIpt97Mj2q2dYq2z95Pu3wKsLmwX8p0mQmY&#10;FRB+H18EEQFia4z13vnQrtb7w/F0OhJlBFACsw+OmWOkTARMtzfvlG53eXlxeXnx9s2b4/F4Pp+v&#10;rq4uLy83m42ZVUM/fnyYuOiiV01YWzQKtJUVFmDmLzLiv/T4MGX8qfd8ePwcH/PhZ997/3sp4Icn&#10;XL7y3r9++OYPL+nTflQe/jXnZK3drFdt127XG2+9ReOs3e12n3/+zBiTUpymIedsjWXi9Wrddt23&#10;3/7GGqskdYVDddjI119//eb1WzTYrTpj8Mcff2jbpmlbdXgAoHZzu93u93f/9m9/vb6++uqrL2Mc&#10;lWK33+8zUwiuW3UCTERYGAc555maIZISMbExnTG6QQQAWMQ6h2CmGInyOE3GmK7rfHDe+9FFEWi7&#10;xjo3jAPRyEzGhq5rmPM0RTRMFNEwAOtY0WKg7me8GO8UmbTWSs7n8zmWWjUU7kkt3yDi06dPv/nm&#10;mz/84Q8558z59ZvXP/74IzP/yx//xVrbNu16vUIE7z0Ln06H3//+//nr93857A9KT7XO4TxAZ9aX&#10;UWemHymGYhZV0df1yev0l9I7L9aanCWlaIwW/CwzzXmXgLHWGpWKHBGMc65IipOzTpsmENEYBLAq&#10;G6nfXjMBW1oY1YdJKSTZMhsBEZkoeK85zDTLqKAI2TJstoREFOMIAGoGEJE5E90X22a/YKBpQ9ME&#10;51zTtIiGmYnn9KPAcsIsOlle3QcuhhxVS67KCXVHeO8151vmSDX6pDImEAt/lRlw0cgPJVTSR6Pn&#10;rBAmALiclUtjjJlZQxrE1bxS3X69yroEsaQ8imkwE1GCuSCnfphFAA0YcKgvGmuN1S8wBp1z2i9R&#10;y7A143ZlLpTGp/UaqAjQAoAi9dW9O+d074kAs7pM0PotACj0LSLTNDJzzomIc056j3Im7kdjDLMw&#10;Dd650LQamCGgmaFRQACLWuWdLRsYWz1f3WZLA6eeb0lswOIXnXWhCU3ThuBCsG1jp2FgYv2Jxpig&#10;lmKcxnGknDnjbZ6G82EazrqAbt6+vbu9ffL48eMnTy4uL2t2W59X/SuXKvEMWyijIMa+7y8uLqog&#10;iCls3v/1hO9nHh91FUtn84nPfvQC6q/+qGf69MV8Ouf78LI/ceWf/qy+kx/W/Ky1V9cX6/WamdsQ&#10;Wh8u1xebi+0333zz5MlT52wIrmkcS76+vmbi6+vHRPn//E//+Pbtu29+9eub23e3t7ffffddpaG1&#10;XWOtbZqwWnc3Nzd3+9tVWql283q9VvD8dDr1/bDb7Tab7f6wP5/777//YZxGtdRE2TkzTbHrWhHR&#10;mScihjKLQEyEACLsnPXej+NIlK21MWkpjsaY6hQe3zQOTQgerWXmrmvPfZ/yGIJjyTFOLJTyCIas&#10;c5liCA5Q+uHcdc65wEUxWZ8RMqngolqGYeiBpVaJloi9vl8HhR8OBx/8ar168+7N/ri/vrqOOa7C&#10;KsaRKK3WK+sQkTONt3dvh3OfYiZVwACLiAipzhXNmYlyrfIvxyOUnEHzTtFwvxYd62HtzF3S4UHO&#10;OZ2qSgTOibVed6TqGwNo2DH3ZesMBK3+6Bl0Ry8tfkXy9IorVAbMyTmdhKq6cTFOwVmdb6rADxF5&#10;jyKsLQfKgUgpiri2bRVSLrsMrEWmGbPNmXMiFtBGezsP+clL76tXon56uVvV89UipVJStb4GxfJj&#10;GfBbf6aexFrrvUOFpgtSCKXORTSvFp380/c9ACgJGAEqne8Bwa/iGHWrSwE/1ZkjzqNrQe5dIyKG&#10;MKMNwQf0PuWsJsEaI8Y6a71v9BbnhwJ3rjwVLh2LNTvGMvXDFHqLfpwLdbOEMDNSV5N9zev1N0/T&#10;VOY05nEcRVi79WccmS2bovkGMMVorQ3GELEIeOe89Vh7GAEBH/BB4OFML/jAdtckHQpJZ7XqQvBt&#10;27RNM/a9Vp612sykRUdnsC3DG9P5nBXO2mw2iHhxcXFzc3Nze/vNr3/dNM1ut6sF6po66z3UM5Sh&#10;J/OVXFxcrFareleX+MMnnN/PdHvv3Yr/Xcenv/oX+WN56Hv0wJ8BWv5vTIWru7242P3mN7+5urpS&#10;plwTmiePH18/efzFsy/btmUma91ms12tVv2xN2i+/PLL8/lsrcs5h6bp+77ve2Vq6Pq5vr5umubp&#10;0yfTNG42m81m8+bNW40Ut9vN1dX1/rB//fp1M47/5b/8X8Mw3N3djuPATClFY5BJdGJRE5rrq6sp&#10;xu12J0Kig/2YU4yIqDramkFO0xRCUGMrhQQOs7qT9uAaY4WYiCnGKecMFsdx9F6804ZdjfpFIcRh&#10;GNpmC5WRXyiUznuLxnlvDFKmgVlonjdSV90SFXz+/PkPP/ygwtB9X8pXlJk5xmk490z8q+5rndSz&#10;2az7/hxjAgEEdNZZY40xGeeBD1wORMlZBU3ulWhsYcVbawFI5ae9n0s2UvrBrYWq7z9nIc5ba8dx&#10;AsBqwXVtMvOsSyVirW7SOc6ue1bKAAdbpjfYhQwp1zZ/5iYEu+gNKFbXK+NPk422bRXb01PFGJnn&#10;8YpYCoHKRQouTONExDGmGFNOBDBPL/De5eymaVTufcUhq9OqqRuUZnYshzFG8WEVNqvep7LQAeaE&#10;Wy28D54p1Ttc+Y9K8KnoNzPrKw6KPlvZ9lAdT3VjNfnTuyCF5ImIamarlawuqq4/55z1XuH4HKNp&#10;GpxHOBoA0AkUVKbxxhi994rX12qiLpTanwCFiaoiBbxo3a9kGSiIByLWbPdwOOij0l2a5imLXNuh&#10;9FZqeVKdBMwiwhEAQ2i898441NYEZvV85mFTXb2YpYmsr9SHCsXzKRkh5xy8b7yPpWKh0osxRhEC&#10;kBB8CKqwI0SkTaP680MI1rm3b99O0/To0aPVanV9fa1foXS+GruYwlf23iskotWjqhRVw4uld/x0&#10;Bvah85BF2exnGv2fOv+HHugTZ37vnb/IOS0/W391dYGfOOHPyUqrifn0edq2/fzzz3e73fX19du3&#10;b58/fx5C+O1vf3d9/QjRAqhKdQsAh5uDd/7rr78mIu1PePni5bt371Q3uVI8NM6dpunx48er1Wq9&#10;Xt/e3k5xtM40Tfjmm699+O0f/vCHV69evXz1YhwHoizC2+3m9vaWiYQlBOe0e6frhGgYRu9t2zrv&#10;vRVkpmmcmk2jC6aAbDBNSdOCujdrElaNUV1vLEyJjXGzVdVpFnOrrZ/GOMXow9yOVi2gYkoUYxZg&#10;YWutLOyVuW85uA80Y4whhLZtb+9u1fYNwznGdfG194ULRBQB65zS6DSU9N7HspX04kMImhFymSo+&#10;X5u1lUBoZtkKY4xVGesaierXWaszemagq1attO5TUjcA0UFnACC1DK9Gsrbr1c1eYRu1rlDiBr1U&#10;yjl4T6Up3jnXtW3wTnHOcRy1tKm1zPoQay0TymgXvU5rDTOjQSNGhc2IGEARUaOpsDaoiEhtgIES&#10;kdvS/AYAlYRSjWTbtlV8p6ZAdbeahWBbtbmmHMuFZ0sjfw3IpND7rXP3wX4NaupqM4UtufSF9Yr1&#10;X3Liet1QwoHZR44TACDzNIwGVO0aarpWs7SKwlHVARJR0FkB/bpANTGa+zFF1F3hAtaDhbxbBX+w&#10;yOOqrR/HsWlCznNQUAFeNRZ6GVqStdauVmvlpiKDEM13Q9A6Ux9ANXAfer7lUaMt3TzK2fHee+cs&#10;zg2IylJrmkb7paZxZBZj0HnLBDlTSlmdt+rvXF1f+xAQ8c9//nOM8dtvvw1l2Kb+KPWyek8QUQXx&#10;9N5WAZdqMvRe/ZSlXj769/wQln5N/finfc9HfdiHfpR/BtEUPvBAv8jtLT/13u/66K/4RATw0X+V&#10;n5DUqd+l30s0N852XXc8Hne7nbX2yy+/bNtOxeGNcV23BhAivrxYX1xcaDmn7/vaIDVTDIhub2/1&#10;1h2PR03rS7cfG4Pn/nR7d/PZZ88uLy9evnzxz//8/6lw9GrVAUhM4zgM1hrftRZNzjEOIxMPQ+/c&#10;pm4KWWh31cWv31J3qxQp5Do0AItgr+pdDf0oAtbq4Ggk4pwoeAsA3nnnQoqpMi/UnjCxzgPTTWqM&#10;AdY2xJkxXsEkvSQtF+Wcm6bZbNasKBWnlCJRWq07IBAWLLSG29u7pms1z6sPCBGtMbQwL4gYY0I0&#10;tUNASuWpBpo1DVDdR6VKSEXnCu9Pv2WZoum9yjkjGgRDzFi8hVIr9YYrZqiDF7CoX9Ki1c+Uaez1&#10;/CBS+/N0kDqAOIsllZwz9WEYlPCpz9EsFLG1YmJKd4RkERGESgoxIsBCRAkNWofOO5ZYhxZUn6T5&#10;TLWf6lCXX6fmEYoRqF6p7krNYZi5aRoAYc41Nap+rt5Ss2h4E4UN9MdrJ7Z+vV0Mqq8Ppm5RU5gm&#10;+kOUmyM8o6u6JrgQLLVwpX8QkByTiLBQFqpwXFUm01RSYWu9DH1y2oehN0X3MJV+dg2WS9c5VlxF&#10;F4euNj2h7jQsJFJ1eMsNU0uyssBMNKyuv4s4U85CNE0ToG27zlcl87L/l8FINabVLGIBKGwZPazf&#10;6J1zZhag0wYMnVkzjkM/9NpvICI5s3MhBNa202mazudzTGl/ODx69Egjx7u7u7u7u88///zRo0eX&#10;l5fV30Ppp1RKmIa0lQlWQ5CKOSwvXhak2aWJrz+z/p8eCg1/1Bl89Pgp5/FzPm5+Bhn1vWPp2t9z&#10;1fLzCn5/17vX40P/PROlynfpPbd2BjZWq9UXX3zhvd9ut0bVnsBcXlz3/XA+n1TSUEROp9P/+B//&#10;Qxv7FGn84osvVOcwpbTb7RTw0KrB999/f3d3t16vcqbj8fi3v33nvbMWvbeHw10I4be//dYH9/Ll&#10;i74/x3G01uJ6HcdxGPrT6UggoQ0hBGuVigExRu+8RqWqJIKIOSfvZ7aaekFNSrQQqHtcX1crkXLS&#10;iSjeud1ud3t3Mwyjc8EaRyTOuSnOEL3GiEQUZQIRyQTMFtA7DyI6y1btkoqDnE6nWivKi/5gEQrB&#10;IspqtfbBEWXJIDyH9og4joNvvIqGY+GtjONY67LVBzhniQRKPUmK1LJ+qhrflJLyNvXQkDqEmWRe&#10;0wkpTYE1u1KyAsxRKapymPJC6/qsp5XCk6hrUl9XW6pmh4iI2RQjOQxDCIHIApPGChr11nAZSqRb&#10;lzoX3tDs42c+I9vZjKN2LgIwcRJC1kE/qG5irmdBSUg0QVKMjVS3b3GT1QzWX7S8VyUbnhMz0JEd&#10;OEcVNcRXnFa9gKattpRqHSALgwAYtALAQsCydJh6rdXZ6lE9AQAQsTXinS+DB+dnrDdxmUZoSaBY&#10;8FzTdl2RuoCgjKWAosWnLmppPpThqoa4qpXrk9NNDiU11Pfo5qxQb2V5pJS0Pq93H0sSzaU4rNiR&#10;8qBSSnGa0hhzSor2hqbDEt6+l/NhKbO9d1QMpD7a+XtZBI3FeafprSDKMTVt17Rdq0WUlJJIFEZj&#10;XL1pKaXj8TiM4ziNq2717Nkzjf6U6T6O4/X1tQJfNdTKOa/X6xoc1FCrBn2mjA7R8W8Kg5zPZ4Vn&#10;VdNdjVqZg3XvM/q+r3K3f9cZVP+6DB1+puNZHrRghf2iz9bVYh5WJT/q0vBjeeq//6jXKSIiXdcV&#10;uoSob3PznDZBFAF5/PjxMA7TND569CiE8PLly9evX//www9Pnjx59+6dotzb7fZ8PuumuL6+ttYq&#10;EGeMefny5c3Nu65rRIQ4n07HaRpDaBSZ9N4OY5+ySWkeFC4sAHA8HM/DGUBSTmiRmVNSSABEJBXA&#10;rWkameUr55wAimQGEY3jCKBK7hxjUmaZRmPCYt0MTrZt65ynHJnEIIpACE0IFo2pqiU6/RyImdka&#10;qxag0gK994vmAUHEtm1Sysoiefz4EVEaJ2nbucgy50Ni2tCyiNbknPNEjAt4Y66MIDKIwZmxAgDG&#10;Wp1OU8WhcFF20R84A5LN3C9UKwu5zOhWW6TAD8zcN1t36wziWTNrQQtWzzRbcOcqVKZ+t/pC3dc1&#10;w1MCY5n9otdJ1rKzlplinGuo3nsVZ8ZCklAXQIVdWApPIjMHhgFAmMpt0RjOiEhKkYjmoRYiQpX+&#10;M69zLvMT9M4o9wRLuqye770U4r1wXGF8Y8w0TsQJS3mruhgoAjHVl+mTcsaAIIRQ2xgNAC4t0SLA&#10;cfUri/M0IoDIbMAgEvM0jfMEZPTAgggCBsECsDHWe8ucEREFUBCouMlcG/IwZ7ZWBZ315t7ndhor&#10;6WXo49T+JJ0YmTMT6RwJds4hQiHmIoCu9dmxqfJTucVuvV7V31gfSS4torqLTsfDqltRpmHoY4zC&#10;4pyzIdSniA8lMfEhIFyNZo3mAGeI3wKitYIixrAxUlhPTdPknNucY4pt063a9TiO4zgEN+aUoyIn&#10;xjbBy7qLMWbKcRgk5+9T7NoVolm1XY7x1YsXTKTShU0IiUgDvRo91ZAQi/CVal/lnFXYUPeklMo8&#10;Ijjn27YVEGfdbrdTXA4NCkvO6Xg67nbb9WrDc0OVNlPamlOqLXalrZWIlBOoqk5FH6d6weojqj8T&#10;gAd39d93vOfAajD7U+/5md/10cz1w/PI4veoq7elIC0Axvnt7hLRAFoVvxPhpg3O4cXFVuUAAID/&#10;f+b+/Od/PR7ntObJ0ydo+Xf/x+9evXplnREUQNlsV13b/fjjj2/evO66dpoG5x0bzJnAYkzp5va2&#10;bdqUYgjh8ePr4/FwPB6maZimSZB948HiGCMhtF2XeplSHqfkfBa0MROJjSkq+hhjRmMpkZKXtTer&#10;RMYkAkSSs1BmyiJsrLUIDgSEEdF27Tpnevfudppi23aqhpgzff3Vl19++dU//+EP5+PJogEAFGhC&#10;E2NUcLjpWhcC9KZpW8UztWGr67o3b97knGKcjDGhsYh87ve60hBBhFSwMEYG5ib4Jnhm6dp1P5x3&#10;24t2xTFOwzCIIJHknNEwS9ao31rIOYsQGjGC2gmGaEU45ZxyMsbkBMYYb00IrmlCLJKK6ueGYbDW&#10;axls1spAAb07mQAAIABJREFUpERpjABgxVhEBhIRMaBxhipPGmOd887dz9otGJhtmtZayDkBZBWD&#10;BjDMIGKwqDCCdVz3lLFonIAlEcpKxHeIgpJ1tGwF8DRNJ5KUWPeybkNmERZEQ6X8WWyeEWHtLzDG&#10;sE7dAqnpBBQBBGZWMEDTdCmHevH1eu3KtEJc9ELUDVUpM3OTSQhNCGgwp6S4on6wlrSkFAvder1S&#10;4YK+H7QxDhYkeCmwb/GL9wcAiECVetPvrm7WewcAOWcddeTdDLhVEEAnxFMmY0yKyVgLAhpriNzn&#10;wkRZ704ujbo1YZLSqqmUMWaqwkUhzB2jzGitbdtOlep2u8tnz55dXFy8fft2v9+HEDabtbXzpCSz&#10;0D6oN0gfSROaFOPxeKySPyxc0fbq1ZY3Bx5y35f/KuVfdWFZMGBnTrQpdQJNm5gohBB9jD5qOTOE&#10;Rqt04zgp4diYtmkq7RvGYZzG1LWddzYEv9vtmOjVu3fTOG42G+3ZDCHUanMtAwDAMAyvX7/WBF1E&#10;7u7uVDJKHZtzLudEmfTPOl7s1WuvUmrmvjwsbds0TWuNFgmMc0azW1uG/w3D4INTRRJt9VWNK223&#10;1bU9RzygDwVhHs4J8FBH5z2HtNwVHz0+6sDeSzo/+pF65vqeT+emPzNzfc9Tyvwi+NAAgDAJgAJK&#10;KY3OWgQ4HG+H8/l0Pjnrnfe3d+8uLy9Jrvb7vbXWB38+n9+8la/PXzWhORwOb968Xq/XTdNsL3an&#10;sZ/SJABozeFwuKNbHfjw8tUrna4wTdM4Dtvt1nufKQuCWk7j7DSOAjDFBGCYyBoPMGmkJwDWOmOy&#10;djTNtE/nSsyOwgCCzJIziUgIjVOUCI1BO00xZ56miIApJe+DLpW2bZ8+fbp9/vz25qbrOl2oSr4g&#10;Iuts07aqyoSIp9NJg7PtdqvyNClFay0aiCmLcN+ftMCWkhJDGkWJKSWWPLsDtCIQU8rM19fXNzc3&#10;mcgaK4YZyaBWA8U5K8LTOKFxCqPonhUREZ06iwCihTsgTotx50r3U3hRU0mvM/bApBxzTKWmgMAC&#10;ICBi7KyZzMxFUQRLYKF0B9DxL7VASJwRrQIrpew6FyALbGtEgJghZ2Gwzho0iIAI6A3TPANdLeow&#10;DBqOxJhTmpsfnHPKvdIkou4RKprRAOCcTuOZRU+rddXg3jlXyUEpJeXc6o5Qv6glqlTmb+g5eVH2&#10;4zKYwjnrnBPWiqwVxaFIiGarnkvvnN4NZ0pLxLz5ATKRpiXLqg9/IJ5JxCox4BYzf7GIhKlt1UcY&#10;p2yNrb4z56zNAPV758xvvm+ibrwAAlArYVCqd3qUlEJSiiJsjFFxNnmYsGqersS5J08+2+12zLzd&#10;bl+/fl2RWEUk9M4qIUpNuabJIYSc03Ga+r4vuMF8KzVbUgZwLW7hwwoZLPL3au0YBBF1agRUMuSC&#10;tjq7wNI3qtVmvbFa9WyaRtM1XWcxJe89kSisfTqdpjjc7e8+//zzx48fN02jCvTdeq28eYW/TSmj&#10;KuCw3+91Gjgzo+oVpCQA1hpEOPfKUADnnAAbNMQ8xtEMWH6u6MI6nY33jbCCB0Z1m5y1xhpbRlwC&#10;ctu2JSiZt4G+WW3latVtt7vgm3onP/RoP+XGfsrNfMK31WXzU5+txxIX/fT7P/zXDxPBGhi9d+Vz&#10;dQ8ABQQYgJhoHIY0jefzPk7TOPZatDufoWmc+onj8ait0zrY4eWLlwo+d107TeP5fD6ej5my9qTm&#10;lHSUzziOIbjrR1cppRjHaVqF4LXabp114hRCNKWIpT+EmZWLpheq1DREbV9Fa6x3vmlaBEwpR46I&#10;qHu5UthAR+9o1Xz2ebPtVmj0dDp1XffZZ58551QNWTEYhfukcCCxzCRa0riapvHe+RDGcZimqWk8&#10;otlutyrmUmGkEIJtG+8CgAjMA2EyZwYhVh5ZNBYbFxJHNVKVQCsgUAwjlAFJOZP2OiGigBhjp3HM&#10;/ZmY0RgpgKfzAUUMIGViQCLKMcmCg11jZaoWsjASnPMirD1a1toQvAinlIn6nBMiGINWrHYBLgNx&#10;xVc1vsJFCkUsSs5UawYAOQHIfKmakzGz9w0za5uBsiuosBpr1F64P7H6mLJCHuxKWlCQNLcBgL7v&#10;lXFqi0RZ9XzLDVKNf/1dthxqJ2sjQOOCc1bZqmpk6sKbi40p5WlS6w9zAzcAFEO8LFnVu6/GXe1y&#10;ZW0p3q1ceW2NnKaozJragcDMznvrvC5B9WpClJUvKZJSqres6xq9XF3ZxdXNozg1HqlTd5cwrqJ2&#10;GoVpkHhzc3M69b7oF2jvRN/3Kc1ouNqOmrtUlzxNExMhgJYGoYTz2ninZ4OFaGy1a/W+Lf3i/PwE&#10;jLXOlbnPC4O4hHZtiY+0tKnOr21bvXXK7ZymKeXMZRqn94FZpjGe+6Nqcv74449Pnz611qaUhmmC&#10;MhZHqyMxxvP5rNwwNUkpp3GaBNEagxadtc55H6z+EyLM3ouyduiKSJwiqSqNs6o1SDEqfG3RComh&#10;bJ2FBCDATAgQvK7OOa5yznt/L+tnjB3Hjoi2m633AWd0BYthfeA8llsCPumNaoS3fLG6vU/ki0vz&#10;wYt5m+/FN5/+9noBH77O83BlFBFAwHuV2Pn3IsjbN2++e/6X3W5nDAiQsdwPx88//5yZV5tmnBJR&#10;EsnOW2tRgO72t3bGDxoBbtuGQSaKQULbtOu2M4Bqa4wxjx49un50dT6fANYAouNJjTGCOFfBAVyJ&#10;w6jM99ApA6BBvSr3ghVhygyCzoGzDgDHMWrApJFx3VmiFDtrAVAEcyYNYUUgxtif+++///6///f/&#10;+9Wr1//0T/+k3YrqESudWxfwdrvt+95aqzhniYAZEVWsS6WwQvC6j5TVpc8xpXSx2zKxMSYnstYQ&#10;EU80xnGchhBCSqN22hlALlBNdbTCKDJH52q10aAAOOssojA7a5MxacwAYgFIQLmpwHI6nkIICJhF&#10;mwHmUTtY2C7qV9iA0P0gApn1dan0rlnvG+ZJi2qI4L3Ty1B56+WqWy7RGnIZRIQ5edKWNmOMQUhx&#10;rB14eR5Iey9Yqi00ZsFYMcao49GL1By31oCstQrmLTNCKRPl9BV1sfUi1fMpyQAWexwrW6d0viNq&#10;o9l83/R7nXNaP6ml0ErQIyJlPSn7i3PKzPexhi3Tv/hhXw7PBBBQDLeSHZYhsxTeirVms94A4H6/&#10;r8QhZsmFrqm1TeucLFBWmKvEc1CsV6INKxptmXkC/ZwdMrPIPIRID20MqO5QPUQI7dOnT0VEyRox&#10;xpSiNvQohqD8n/rA9KfFGOM0QZFQgsKadc5tNhtNwmrXYP1/uaqPWGS9T85ZY839lDZEKIJ198AI&#10;zF0jeN9wGpSnpNtbRcDHadKnq5KoxmDbts6bFy9e3N7exhh1MM1ut9saM47j48ePNa1UDot2+EoB&#10;BFhEFEsxiMaAMZmJpqTscQQYh0Ev2Xvf+IZZjDWAM8eXGBARFOMSEIGckwg77xFARNq2bYJnzinp&#10;FBtQsxhj5QoZ51xK4zgOp9Px8vJyvV4jYsWVRUCnXnzo+f5u0vahf/qpj9R31oCm/uHDr3vPoX70&#10;nJ+4Nv11zIrosgATxfP5NE2Td947fz4f//b8r2kYBoPOuqZp+r5vmjZnApDDfr8/Hs/nnpnX61XT&#10;BABZdas4xcPhcDqf1CQJVBYrn/sz8ry5rq+vdrtdjCnG2LYhhOZ0OoUQABGsMWRTSsIszG/evLm4&#10;uFC+ACLyDA9i5QkxkDGuiI9YZg3qQwWQQpkXozu3aYIwHA5HzUWMMZvNeppG75u2bbwPNze3OvW0&#10;bdvVajWOoyI0s92wVsv26nW89xcXF8+ePSOiFy9+HMdRB6h2XdAkTIE7WgwlVTaQd4FJnQSklDjR&#10;EIe2a7quRZScKefEwmjmbKMkr9yuVspS0eHy1lqHLqY4DL0BDM6TobZpKOc4RWQQIW8sIhg0Q5wY&#10;TLdapRg5J2Zpu7Zbr/Vss8/QYK8AEvobEVHEgFhrjXPBoNXinzEzXKlJNWWq63QZiNfYWi+YKHNO&#10;2mVRyYyAUDu7NGgWAWap2Xalw6jv0asyheZT1SjVjjlnQO4BW9A+78KuULOFRYGhbi5Txk3AImat&#10;fMb6iswc0RnAq561aRrrQs32AOB4PCoFcr4qEQgBnfNxSqp1WTfkexkML5jxCiurn69UBX1DTXWx&#10;6Oydz70sEF5izpmq00JEYU5MzGxL1ZCZAWaZbVdGyNdQ0Re5PGNMzjqlCDWD1AxJGwb0vozj6Jx7&#10;9uzZr371a20DqAFL0zTq+XQ6JZehfVCAZo0sKGfKmfLc8KBn9s6LyO3tLQtv1hutfCs/CB7GWcuE&#10;b7Z02s5vrC7Jav/0ezWwAkVRFkm9KVry6gLV86WU2hjjahVjHIap74eciFGMsU+fPrXGxJSOx+Pp&#10;dMpE/TgSZeWgr9drTR9Pp1MN04hIENgAAMaY9PeCCBqxFgUkpzz/AIApTlOKGn/pg2FW5VgRAWFw&#10;ziPYKY0i3FCht1GeJueAtYUIF1VSKf03IYScm1RE1plZDRwiIlj9+lpnhQJF/F23B8Vd/RwH+TBS&#10;weoCP/rZ9y7go2/74EVUwh2TiglwjIkoE6Up9q9fv3j77rU17ury2jt/c/P25csf0eD+sB/jSJyt&#10;DcY4ZpimOE23r9++GoYB0XRdu9vtcsq3ww0RGYNEiSgxN2gM5RxTlqYJzgtzCN77HTO9u3mHiDFO&#10;2uczgzEgYFAQDRkRySnloilRW4OssTEmACRiBIMoxljnAoB475umVWxQI+NUxAh1XRFRcXgYYxah&#10;soMgxqntWjWXSqH63e9+d3l5+cc//vHVq1dqNHVr6qQRY8zFxYU2cpgiTExEAJJTHsckQiHMbkOf&#10;AjP/5je/+eabb9ZdJwxxksPhpKG89ZgoggiiNE1wjgGkHwZeqGYrRwFA40OjaTEzCwiLgEBmctap&#10;PaE8bxDrnDCjMXWqwD0jXUStpWp0zPG9c4my8iex0CMA0Dtv0EzTlFMGAUSjQj/MrJU/g2hKL1Nd&#10;fsuFXetW4zhxjoitZnLDMLRN03UtgDbbzBUuABVGNiEETZZqZF/zH1gAY/UpG2MQTU784aag0tWt&#10;V3U8HtVZ2kIX1+S+7h1cZKvVuZSUYM41K4iqxtx7b+2sa6O5zfF4FBFnjKOcjXHWGmbMWdMd5aTe&#10;K10t4SC9Au0v0Ueu9lcKkbTCQcVFq9irqYLZAEg4G0j9OBHxMACAd85q8iuCBqs51uxV/1o2VdM0&#10;jbVmHM00zcIQy941hVv1V3RdpwJOh8Ph9vZWvd16vWJmVfLUM+sWghKea2eo1G6Smc40dxUI8Js3&#10;r1PO2822bdppGom9s3Y5Pau6vaVNBAAD6K23BoVnh7fMCDRdVh+Ai0YWYpbS+68uUO+8kstTSm2b&#10;2rbtz8M0TZnAWuRMBvFitzPWnM/n03E/9Of93e1nnz27ur521sRpFOFZHBAxZspMBAIoiMZZK5mI&#10;CJAjaOwy1+T1nvTnXlXWjNIyBYxRZQTrnHPWi0ggCygIkGISoRTZCFlvWQD4vlPQOcvCCEicVQbW&#10;uYA45czG1PmRGELr57L5spMBVOGwxglLCuiDA2GeoLj464N/L/+0zClhMbnwPae4tCzvxzcfOD9z&#10;XyNEVf479+dXL18SZWMsETdtM479X5//5d2714Cy3WzR2PP5uFqt393dbndbdPbt23eb3ZaI7/bH&#10;fpjarj3dHW7vDuvVmoiOp54Y+nMvQijgvffBO+tYOMc0jWPOOVhDAMASwvp0Oh0Oh0x5teqMxUhE&#10;wxhzjnFyzlHmTJSZDKJ33hgLAF3XiYCwqJ2PMQEY1elAMDkTqTiDDyKg2o9xis7PGiXTOOWcL3aX&#10;IYTj8dT3Q87z+DdjrOZ/ITRE3J/PCmNeXV055y4uLrbb7el02m63mvDlorWkwbemSi9evLi7u3v3&#10;7sY5kykZaygqLCbeo/fzUILPPnv25ZdfrlZrZ71zATGaU2+dNdZ1XZeZEMEaB8AATJmEtQ4k4FFH&#10;zzprhXnKKU5R5eXQIBGhlH5N5sycYqKcrTXKb9D4PeVJ+YQpJ+ssAEzjNAxDUzojpTD4EhHKDHpT&#10;pjhGQDRaRg2BiFNMTRO6tgWQaZoGUkFH6y1SjrIInWXRn21nUU2ldkvMJCQiOU6RsuYkYNBZ6xDB&#10;WkfEiNY7T8zMExUdEg01YMELUfy8bh8iQhRV76y2kJlTitpoUfPIvu/L1MPZ+mkPVX0FCi6o7VUl&#10;xZy7PhCNCEMWEQbAlCOz0Raa+nF12Mzshl7ba6D6GJwFWOc7pT5ZS9w1gtBgTZEBBR/q3i5nkJRS&#10;27aIRiEOLTPW26HdQgjinPPWGUAyBjMZZiCFNI0tTQW4UCQCUOE4A8ApTUSGORuDWsBTT3A4HGxR&#10;rFmtVhcXF+v1erfbvXjxw7t3b2PU3g4YxwFKOqteuTJI65Oo+IzekZiSMYZBYk63+zvK5L23zlhv&#10;puSdc8549crVUFYvWI3jnDh6P1vdhf6Z/qFewPxojdEPW0QxRkqIVIu6OedQFNfaJjTB930/jkOM&#10;caR7hUBrdTBTPOzvxqF/9/bNbrebphGFDUrXNhe7XZzS4XQaxl6XdQhBQOIUNedFiwYdIhqxiGiQ&#10;rDWJU82VvXNawBMmzpIpM4sxWjAm4GSADaI1Oq5MHQPOSo/AAKJuiIVSlkwsbHImIrq9bXVNbre7&#10;tlFZI9Z2YESdFZwRjGKhs1C45OWeh7my/wDGBKjf+b67ei/Pk4Uy1tIjfhjWvBeZLkPGugMRDbPs&#10;98fvv//u+fO/Ou9EuOvax48fvXnz5nZ/uz/3iMiAGag/nw/9MXImgEN/nijT6eisG6ZxTDEzncfh&#10;3E/WNcx8PB6HMVlrDYC1GHMGY1jm+DpNE4gwZdGRRjmmHImzAItB4wNaO6bIIIKQZcb2c87GzRLA&#10;2u5GRGiMVcY5IgkziHZ/EzAbEQPGGR9cjBNlHoZRkZi2bRFHIrE2rFZbZjOOSdG5pulEcBw1PrbM&#10;ZJ1Zr9b7/V5HpG42m+PxCAD7/X75sJhZiw5aCPDe932fUiKCfjinMjW369Zd1/b92Vp/eXnx9de/&#10;stbnTCKemEmQEcFYFnSuCb6x1lrjhXPOFKfEGQwaZk5DAg/Oe2GhnFOMOSURMYAWnTFWkAGNmFk0&#10;g4UFAYyZMSRhyoRorHFg0Bb9ncTUlD5pTWpDCFOMKAis0+DQouXMzGwMIYsxxiICohADMSAIMTIA&#10;icCMbde0rK7YapEqbIjGpkQA4MEAY450Po6I6H1nEImTrn0RiDGnlHIiIgGY+RW6/dWj1FShWuya&#10;KWmKqK1+RDqqFwGwElJq93bdO0prqJdd/0lpn8YYAEYDItoLIMxgLDqcMciYosR7o1ohRmOMTrig&#10;JWy6RDs12TJlkC6W0uI0TYjzg+RCfuUi2rk0H+VezGmfpobWznJwuWjamrklXIgIRFZNE5pAzFj6&#10;5GZITXTDGmbu+x6LIBmUZlKz6EOn0oap3OW//e1vtZ4vIspP0cABSl5FRVPAFAEhPUyR/tNyQs75&#10;fD5btLoTjDF93+vDuLy4UtloWOTK7xlHg8aVMffwscxAwzFeMClq+l/FwUyRBITS2q+Vj4IDuxC8&#10;Dq+ptO/gPa7X2imYc769vdnv7yrazswhNE8eP70ahlevX/VDn+5lc9F5h2W0pitK7d63GuQqLKkx&#10;kNZfq/6ABmXeO41C9O6VnhNYuvAPfYbmbTGOt7dRBSwQ4XDYex8uLy+dtdvtznmHAALCLAaNMVbx&#10;Jy1tLO+qyMzcWnq+Ol5yaUnr81o+uLKBPyJP8+Ery48sL2BxZsmZjsf923dv375727ZN0zTGwJs3&#10;b2KKulOIqesa7aXJOaec7/Z3TdM0bSMi1tm+73XN67QNTWUUKs85Be+c80ssRBXWjbUG53rMMAxa&#10;/AghqB23zipJfxgn7dzSSljTNOfzWbEs51zOuar72yK7pZudhVmkCeHrr7++2F389S9/2e8Pahy7&#10;rlO8kZmGYTidzrpslNpQaz+Vw8xMInI6nbSqXcnVtNTwXDTOamODZoEp6ZqZRTXX67X33hhrjLu6&#10;unr06FHXrZwLzgVhTOl+AgwRiXDOc5eCSlkqiVSbzemDGQhQ2p9YG9JnfTJfa/b1r1Md/iySUu46&#10;33WdPiP12foo7+lyD5VjK86hOckC9c19D7oZZZ7rRFI2Fy/4E1J4A7a0mc1rsvwKLDihPiYAIc4i&#10;rOuHilzw7D5N5WTMDtXdK5zM4J+11vtgjJvGqZ4fAMoYijkw1cVTO0G56IXqCO5an6s/xBjjnBVB&#10;AWJtZrDKlXOwyO2qm6/orr7olDYCC+e8NMcVSK2VPP1X55y1zvvAxTnxQhm9smhExFmneS6WPgEt&#10;ltZnoM/SGuOsCaFLOVFZ0IBYGaG0GGBhCv1SL0x/rWaZUkBaXRBcFHKxtGnXYEfZa2WhSw0MKzt0&#10;GRbB3Js4k2tngAWts/ce7vLyUljMQ/WW92zl/AcEY6wvmngfNbu+DGyq6Ov8dIzBsu3Nw+HLen90&#10;/6ilyzl/9tln6sDm1QmgtgwAtN5JdK/SNI5j1622260P/nQ+6dAApbEh3OsK1lAxJrF25t2o/6tP&#10;AUohQVl2UGIXddLMTAth9epKpRBZaWayGUAhEuJ52gciMmcfGkTuus4F20KrUhKIxhqLaABqhv3Q&#10;8813+e97vgpQv+cC6+748JG990r980+5SVTmVIrO2aYJqiKmPsxYkzNRziQMiOM49f1Z74n22Gig&#10;UCUINpsNAGjtuZrC0/Esq25VNH9nVwEz+qQxny84ATMTc0EWwFqLoGPkGn3/1dVVbbqqlnGz2Sjp&#10;rn6prg29wavV6tGjR9vN9t1upx33SjTQsJKIx3EUgb7vdRFqoUR/mkb6WpJP6Y6J1YVIUX6BQjvH&#10;ubmC5nJaqYkoJAAl0FHQDBFTytdXj1UfZ+ijsDHojEFNOtWyAYC1Dsug8KoEbYsYqR4aQ1fzqn+o&#10;3sWUGp4xRummuklzEcXVD9W4odpYDSaU3KC7uzpXKY1u9dsX+RaJiA+u2hz1mhWi+NAoVQuJZUad&#10;iCgUVz+ifYHGgHOWmacYeW5ImT8VfHDWZVAtkazcC3XwUmBMpaUjGPZzagizaGVAxFoX1JszFPYc&#10;FlJxlV2t91k/VbrmWKcEaU+UfrYup/fcXt2Mxhi3nIRbbxPi/V9tIQJVf6u/R006wJzGLf1EMVt2&#10;mqaESZvZYaHoyHPrpSlALRJT0/h5KOLMNs64sD8acyknYpFBz9Nr65n1jug+VwaaK1LrulaW4cl2&#10;u+26TglF4ziKyGazqYlpXanq8Oqy0xMSETGxm/19DaA0eHwY3X+k9mM/mOCzfJuGvRqrLjuolnYZ&#10;CuRdM8vqJvVqD4fD5eWlc06LH5qW9cMwlcaGzWbTdZ0GocaYYRjv7g59P2y3W+tst+p2u935fL65&#10;ubm9vY0pqs/Q56uBAqAohVovT8c/6U9wZdoUIhLN0rR1+RJlhPu2fSrDOjSIqQqN3nvmrFkyi8pA&#10;ILHwlKfx3LRNPxwudhfGWJUzbdt2zvngAcA4uysEAKz8xtkEIC7rfPevlwMfHuYDkbP3ns6Hr9Qz&#10;P/irwSmOMY45R2uN87ZbNatuPQw6o0M59zKOwzQOupIXYe+9NHOFJbQ2vN1uY4yn08mUIaVoUPnA&#10;RGTw3t7pc6w5vUG0zvG9hZ1zAls6q3QDqvNrmmaaps1mU03zMipiYGYy2ssbJx05ohtHkxsqsx20&#10;vMelBzyX0lHd4zlna1AnMS3v8HIX6/3MRa5sEWTrmAOo4SARXeyuvv32dxcXl4f9fhiGvp+Y5kK7&#10;yvPWnaX505yfLRqTliE+Lw5YcNNMESozhejPCzxJeYZKH+MyfFTDwVyE9WEhKlSDfiyBVy4z3dQl&#10;6BsyJUizfdY4iRaRX/WdNdY0BfqrC5uIWKgS7qxqs8k9F4aJVKLSlI7Jpm29t5hny5+KsIkpNSNb&#10;xCv0wqbF2HfnfAXnatikKa+UyoKW+rSGxQsMTH2kMcYYqD30Gg7WZ0Glv7zuyrr2EPF+lmn9vrpv&#10;lyFMXU/1DjKTlKlL9cHUR6K3dRxHBES0zn3oOe6Ta2MM4tzLLAgKT6CItotV5LCYJBSBmlbqoSgf&#10;4kzvrN5X2f/Vi+jV6vNQ5TPdOfo8FGPBh/mlZi01WXFlHjEp803uV9XxeFSpmnph8MFRX9R1IQso&#10;473361fX9oZ7ewoAegseLmiz0J0REVXo3+12OWfteU8pxZR8CFoCkTJSqi475unt27evXr5abzab&#10;3ebp06fX19fee2XWDeNATOfzWXea4pmAQuQrLFxdoCuliyK3eJ+Y1jBTmBU6rg9ludKKOUvTNDhn&#10;QwjGokEgyiwAgs7Zvj+eTofjcd80LYL1vtlstt4Ho5mftpctPJ/IPdp5fwDiB4laNXMf+j/zsF6y&#10;/FQ9iXwAcZuHGCkAIMIw9Ofz6XQ6ZoqtXW+32+1mN02vb25vdAQHC6cy3NUV7UB9oES5aZpnz569&#10;e/dOn8Vms1XOV+X6W4PjODrvFGPUCE/1nFzRyIeiSoiITKTT1hWkUYhJn6kirsysHTJPnz4lItX3&#10;oSLkWC2pQaOO7YcffqCc37x5k1JSUtL5fK6GKaWkDWe2jC/ggqTVOSTV4Kh3hMKAXxqiaiI1fnJl&#10;uhAzibCAZgOYc95str/+9W+ePPmMSZpmHSP3/TnFDAhEWcXB9W7o5E7me8NSQ8yaHlCR+KBSKqo2&#10;sL5HSlubPkEuUsMAIAzCuUqbmtIGbkppqQJpKlpVu0GkkPtn/kFtOSOOHM1yvgQgF3lrLMAsL2pS&#10;+tSgMOlEhBeT4OZ1alBpqCJSuswEAEIIq9UqeG/sg7qMOu9lUC4iiPMJsSj164tqNHARKapodb1m&#10;Xclt26rI/ntbzJi5qCFCANpLg1jiA1s4gPVTOthhvoG1sbTaJv25S6taz1UDHBFRYTf9qzGGyCpo&#10;UN2sVa89AAAgAElEQVQelfqcd9Zam7JO7bLqLxH10h0ihBBQ7TkWRsCc4Iv3vtIIee72Ndbec2pr&#10;SqsbtUamy19uiyIqlnjKlaFWvBiT6Ep/YX2QWJJFRKwRriamvFDZaZqgGFHTNCF4XVciomNvzdLk&#10;zbIcUL/uoTX8CFFwGX+oodYnJKXCUd9fPZ9WO548fmytzUTB+0yk5E9l0tZpJqkU5DQuvrjY9ef+&#10;dDrtD3e3Nzc6t7Zbrdq23Ww3xpjD4XA6nfq+BwFnncCcZeqmyWlupDUIKt+KiN47Y6wt4A8zW2tA&#10;IFN+mEnbsi1RS9/GGNUTNxaJs4jMenRoKBOaVkRimsabPvz/fL3ZkhzJkSWqqra4eyy5AMhKFFA7&#10;a0gOl2mZlpaWK/P//TIPs1yRuaQ0WdyKhaWA3CIzItzNTFXvg7pZOlDsCQpLgERkhLu5mS5Hjx6N&#10;3Wq1pjSWkmLsfei8j1jzOWOZ246y5wo2VnFeTERsCKg9A0RCNxtwmkcTEAE0E2AbTEGr86tnrulj&#10;fEAZNXICovFw7CcAOk5jygmN4+DdZrPuhu44HW/vbovq9mQ7TuM0jbbDvffjNMYYpzT54Kc0Keiz&#10;Zxc3t7cm2gKg3vvj8VBK9t47RzlNLBwpmp3KOadp5mJgnSvpnOv6nnmWTVGAlBOLTJPNavbWwnU4&#10;HMZxMkCpFAFA76OIIjpVLoUNuVIVZiZPzvmS8/ff/x1USy4KwKqoikQECKDeh1K4GX2pFY1pmlQ0&#10;lxK8n6ZE5Gz8ja8CkrAIXFqKxrNmv/PebbcnT56cl1KmaTTA0zkHqiHGLz7/4pNPLr0L+/FgSwqA&#10;05QViomhtHEujdZuEUDf94YkcS002J/tygsXqOUAIlKAYtfjHNXpfS2KWmarIXgR87JqMI+vzWoW&#10;Acyughy3sUcVA2wJqIgQoiLMzaCEAGg0VECwCTmEhIA2jwdrSQ8raqe2Xy1U1NkdukY1EBVWJmmh&#10;pLlnS1SIHMDsC0IIznlVnaYx52KFqZwyIIYQg5+zQKgBrt1ySxDNorbYCCu/wTqvmg1sV+69CzEA&#10;KIAwk6VDlsBInWpe6pR5qRVNqK7dN+tvtg8RG9ABP8HTmtcVsSn1xoxg42Q754hm4oZ51/Yboow4&#10;T6UapzFX3Lzr+hB88L5YCoWqKiF4RGBhYZGciyV/COjI1558V0Xol8vR/mAIQ6xjKdrK2g0uYQSo&#10;+u7mCay/uz37li9bgtiaHOzNMA85mnEjgCjKRFhKtknN3ocYHUIzgrXSpB84uaXP++gBy4cDH+ak&#10;pT4F/TBllMq1KaU8efLEFN+9D8U5LuydK1UCJk2TZRL7/f4wPylwzq3X674bpmk6jodxGt+8eU1I&#10;JycnT54+OTs7Pzs7v7y43K62+8P+4eFhmhIgpJxSSirFhRB8IAfOA6gyFyJwBISa81TyfLi8d6CI&#10;hF1nWChUXvFUuHjnfIiWvhYujijGoKANlxMR75GFc54QyXtiVNFyOO68DzlPPnQhrmLsiShYJz5Y&#10;TGAKeWjHn8gRNsxAyTIVC1kAkWeSDFZ7Q0hQ32MOzzL+2sJNzlFljgDAR8OKFY1bMvvGGSsYU2aA&#10;OAxZmHxMLLur9+9vrw9lYuYtbX3w4ySs0g196AJNRAGL5sPxICInJyd39zsWFgBW6ftuteqvrw+I&#10;4ByKoGnezoqd223Xdd758TBarFOKMCdrjE4lTXnkUbquU1ADIbsuxtgBQM58ONiESEIIqqLqREyf&#10;DFPKOXHfATk/TcfjcfQeRcXm5znyMXasWgpnFhB1ZPqQSvS426k2hCFiLpkLexdKMWEH14C+tsnb&#10;uV58gt9uTy4unj179mwY+t3u7u7uzmoyzKyil5eXL168CCFW02knCYhIYZ5e2dyqiDQMrdnAhmou&#10;TU27MBe8jwEBXfDWfWStIMrSMptWOUKcUXeLV1otqaUWFiP6OlWtjOM0Td7MMrOKcFO8s0syMAgR&#10;Aa0lHwBUYB4GQICABISIBEiEHsmeAnhiFhAVFRTwztmsHlpMKVDTswZApDbZJoSASDkXAKPszWMu&#10;ACBNSVi884iucFZlUBCWhofRLNoyC4o2+MEKq83o2fJar96iSUkBEVBFGSGQczDzSx8ZBpbnNL/m&#10;vW8CZoYHENGM9ra8x1VzqVXInxfKbFhzplYecI4Q53ZvgDn3KovZ6BYTtait1pztA6XrgnlKyWmu&#10;SM9vMVxKRQQZFEhUyTlyBAvX1cA920+tqulq0347Ko2bilV7sMEUtCgVSJWKpoWsqnk+X+d0NOEi&#10;VBWWlCYbQGio2H6/v7+/X6/Xq9VqFjXX2doBPHopt+gabM94+dcWarTo8qdu8iPfSUQppfv7e6tf&#10;gtQRxgA2z4WDROGhsodNf/3m9tZWkoi6rmfPzlHXh5xXee5cduPxeMPi0CFhThlEh657fvkcCF+/&#10;fn1X7rImZkDggMhFibBqCU6qrKKAFHxoaW7wLoQOcQ4+mFlVuGQAoYLqxHtPCsa5tyjHRHlaDGB7&#10;zPpYpmlUZQBXShpz9imHODnnusUIDjvABVAATfMCkebSHwiR+S5qiR+1x1EfzPyfRZMgVheH5Ex6&#10;jYhA3bx5TcleFVCJFgw9UHP2+8OxsHR9H2LouigAf3/96mZ3KyqFS8rJe++8B8T1ZlM4O+8QsesC&#10;M3KR07Oz12/eKIDtz/Pzsxjj3R0R2VmYpSuWYyn7vnfovZ9KKaAgIkKCHkXlOJqOIKiqCReDkiV8&#10;ORUA9N478gLSdasYOkKH6EKIpnQ/TZmITZ4iJSklT2NCpBh7rQpZhUUKE3Dwfuk8GgyOc1coEUEI&#10;0fuSUo5xTm5a9WvJqDKX2ff9+fmTly8+e/rs2Wazvr/f3d3dzdk5q7A+efLkq6++3m63qqCC3jsR&#10;H2MwjfvC1FKoBRKIqrpeb70jxHl0UUN6zD5YuwJWohkzG/AKjpSFK6cdAAx5gopdta+w52L8nXoQ&#10;Hqeuh3m8IqvV2KxSsIBGsY4PrPuUVDSXeQ4tINoI35rrGboxW4O2+AgoyirmGL3xflu2Q3OFwgp1&#10;FKPNtAqVp2bVYkuFQcXmEJm7CcEHLqyKIsqclmUgRDRWTgMR7S4scIca/Vtm3Brqar6qqlpKZu+d&#10;j4gkAkRqhsKSrrYs5g5bea/veysH+FjHglcMs5TCqrO3b3XjZnC5Cqnwh20MFZOZl8zSspbVWgam&#10;ixE8qmoIg3lKrISxhpRi44KWQurQESCY+It1czf3bhdg6gNS5YiwMl+sLoJ1EKtFK83hLScV4KJb&#10;qx2wVjJtP8faSsG5mEw7EZm0Uin8/ur92emZccmWFcqPXhVA+8fDcZozM5ZUu4XmDn/6Tnt8d3d3&#10;1teIOENr5r/nrFeV5bHfI8bIC1m/GLsYumlKU5pKyXMK2PcAkFIahkGU728fQDV2sR/69XrohqHv&#10;+3fvfry6urItywxSjLzujfHjHMXobV4lMxBhjDEEb209VKlVJo3o/AyKNuPSSvFt28BjEQJsZ5fC&#10;zgGzIJHVqljYOS+GFVQrJiqCBOTtZCKgqlFkP6j8gapNYMMP8+/2jXN2WEFRACBiUXHOERJUiZm2&#10;sDD3Kc6xj1bzZ+2kBnt4T8fxaOU0qjQ/C1EN8Lm/T86RNYdYHa7URME5tz05sRHtm83GmgScc9R1&#10;InI4HIx5NHNJutiiQzsdBCQCwgqK4zjRPHe6M/iI0KlqyaXrAtYWI6MhpJSc66E2/FUOmmeejHJh&#10;kz1LzhYZMEvJ2QDKlkXZ2rZiBAAItyjchzDv7VaYtBDWLIPdRd/3FxcXX3755enpWR39IX2/4qL7&#10;w8M0jZvN5vPPv3z69BkA5FQY5hPhvbeO+JQnA2ngkaVSHCIoxhDNXIjIBFNz2PPDFcXKuZvDxBCQ&#10;UMzbO8c5K0BcaChzrTuoIjlqvtxVPUxXKUW1IIIpzYF180awUGD56JLarsNabm9mbX5nrcZpZZ0Q&#10;EdDsbqlOY212vn1mOyBLugMiTNNoBry5jJbCLhOh5afV0w1qMhkLSYpjpeA1m+x9iIspfSJCpmyL&#10;knLywbcLtk+Qxcv2ia0q1nnps+dux8wkaFXV3LvWGXWwmKdKREYhWa5ye6JQ+/+wzmu1I2GOwYaM&#10;mM01YaHm29qzabvf3mZR3pSSgipbtXbO7tsO4DrY0DAcIwIZ86fFLObabUO0boHmHW2hS+1hx6oW&#10;bb7ZroTr2Nu2uKWUPE1akQH7ov1+v11vTWW1+eb2an81i6YLrLL90zLtA4AQQpvJCQsaxUfOzz7K&#10;VHlOTk6qCZ+dRzsbAup0DjwtDkgpuXr9q9Xq7Oz8fnd/fZ2F0CZj2ca18Y+73Y4I1uuNqWiy8PF4&#10;OD3d9n18+ux8mqbbm7vjuD8e9957JGDOxrmwFM3gMufIOWIuRGF5dN2Mc84wQ65juFerFVTmmyXr&#10;ZL1uM/NTVHW9XiPCOI4qyQxKkVTKBK4zZ1lMDl0BnEc3l2BtaI4qwFzre/w/kfPkAKoO1fw/NaQF&#10;a8WFnAvOz5RXYee9eT40dAkQ0RJvUWBVgYpyi4iNT3NuBmNTyrvdrrVj2p4EAGMx1DNoMuuZC4vI&#10;7e3tbrezp3NycmLKq6enp9YnUEqhSn5uVnKaJsLcdIHNJOVcSmZEx5xTytZigehKKSpoVb1SxDlW&#10;TSYTYU4upWSojDXF2scCCCAOQ59StvKP5SuAkKaJC/eVlwGV+MP1FeaZ6QJAhri2LIFqO6+d5VJH&#10;pA7D8Pz586+++mq73SDRfv9wd7fLmVUgxs6o0d98883Lly+9j1yKNchTJTea6RinI3Oxg4aPZBZk&#10;lv3+YIZomma5j2bBzbCagFGL8rkUVxuLg3NJNfEEtbCydCpWeDMD2HwD1kyu0Y7akdeqhymLMtjS&#10;Z8AHbeNz1TBUb9FyGyStz+6xntfMu6skHV2QV5ceF2uh0WzmNKXmMt2C1NaSnHZVzXPXcND0L2et&#10;6vbfmTpXX5Y1DcPgKoNJVS3DY55jJqyV16W3aj+XSqHSSgm2tfUNITRrIlV406A/+/0WsOhCQdzW&#10;qwVudRNLSqlOnMEWd9gnmORMO8kNdbTTbqvWkiGqPCv7pqJiKQshcmGTXGlZcEvF2og+y5OgNp9a&#10;bGicMUP5tJI5mdmSRVvc1ttuO7IdTluNlp5O0ySFYwhGmDakMYTYD709J/jJq62YXRXWRA3/g5zP&#10;fqXVIB8ZMf/o/Va0Ozs7a5Bgw1NaWkmzWNgcEFiB09WGm9Vq3Xf9m/3bh4d91wfzGab0fTwe9/sH&#10;y1HMWIfgU56O43i3u7m8vPzkk4uUUkrTcdxb56lomaajqrVtyTD0zvsYwjD0IcRpGgHQIKBSRR+8&#10;84AftMe0fLfZ7gYWmRFBxPPz88bZGccpSxENApBT0sA2ptk5Z8vBnFXYiN9EjpAUlM0PgiJaPQ+I&#10;hYFVQeapYgBgdYX5KdpUCmtkscfK3vu5q8ShJQJGH1CpRcbS4hsRmRk3YmPBEzMfD8eGSdgpa2Fl&#10;zjkEH4r1ezDLHI1Z3O29jyGYszRPudvtpmmKIbhKfLedfzgcuIh3M31xjs0RzZaWItY5zSylih1b&#10;IQdxbg+37WQepVZl5s6BUoqCeu+M5GUfMk0TITkfKvcHDGXV2h7XEvqFfIQ6B4fDfgY+iawa11oJ&#10;qfYObrfbr7766osvvuj7nhyCysPD/bt371JiUCqFEfWzz16cnpzvH46qBxExCHoJWRkXpnCxbLvG&#10;9+x9sHndzIoopbC1si29VOw6lsfOEKy95967EEIXondO+ZElbl9qSzeNkzF9zHS0pbAOFgPuWtml&#10;2cPmKZsboIUyfrsw13oJFlUVOzU+uJxTk8c0syk4l1Qs+GjdR8u42ewqLToipmmy9huzJPaL9oG+&#10;jq6z9Wzpje1b+662IEtQzfgHS5NoVn1pUavrfOy7nXOkaWp/hlq9atEANIzaDEjjdEhtC23VPl1Q&#10;eNsqLI310u25uYlkdvWm1tGgwhavtau399idt1ZWe3OpI5qwCg3YNDsVnqaM0Jifc9dnc7Rt0kLL&#10;uGkhDGbpXfs5V9KE1o5LV6liWuFce35THSvRfEaLzmjBD2bmoXeGdC+DNaNUtaZae7UH2R7eT52Z&#10;vb8Rk3wVR/jpS1Xv7u7M7blK+MQaorbvmsmIdeMgoo3IqKmYG6fJqOqHQzZ9EHikv5pSqzse57lO&#10;5EgAQgk27SjGuN1ujax/cXERovvuu6Iq0zTFbtYWt2xPEjOL6hx4LuIJRppZ6bXnKTW/2PZkc9t+&#10;0QIlYlZbRFhZQ4wYfRdjzsVCMTUuH5J5z1JshiqRc0WkVB7yHMwxaBXKp5mXqUjmGhGJWAWFXWXw&#10;Y82r3Fxv9x/sDVVR/qCqYQfSJAcL2pQ6Ay24doMtm7p0pgK2+rQ4Ama2Fum+77u+d5WQZZdhmD9V&#10;X2Ws+q7rdscdAjarl1ICIqicajtKDW1uBH0AjLGzfuEW+5o38t6ZQTTn573vukiE9/cPzJwzO+c7&#10;RDWMER8hPrPOdpuNT6CqAJpzAYCuG2zPtB1r62NPs+u6zWbz2WefbTYb5pJzOh73d7u7aZrGY354&#10;OO5299vt+smT81evXplCfYsk2oOYDXoeLVP5+uuvzfKYaAtV5WtE9D6IzFBks+nBexuB2kZPGBfB&#10;h9B1PQFYvmLYSfP3s/1VUBWsJDuurRGmp7OMMJZWQiritUykmh1Yvo2ZnfdQWwa1MdidV5FCc+uk&#10;cw5q80+pI6ktjoQKkC6taB3OznUlARad42XRaNiutnmQpYoNVKSQF3VKy/kaO7IawLl88+jgrepe&#10;Ny3U1HC73UIthRhw0voLpfZTtg3gRbICgYIVKjoKq9XaZqCMYzH2PEtRUagC+UvPp7WLpeu69XrN&#10;zOM4WXZkHPI2vbYtlulQrFYra4kt9dUKObYL7boNY1QEQJS5umlSl9TWzlK3dlYtbLHftS1lm36a&#10;pnEch2Fojqqiu7LsjDkcDlDFa5rNHYaBmQ+Hg9SOnJOTk2kcx+NxyklUVzGa8x+2axeDCczO/QwE&#10;BHbpYANdvbepDh8QW37q1drPadF1BzMro6UfKCJ1+ujwkRNFNKrQIyejIQ72d6nxFyKG4Dfr7dOn&#10;T97++OP19XuD74mopbBaByg+Hjki7x2onJ+dkaMYw3rVd8GtV8Nms/4reeYy9D0g3N7c5lzIoXFf&#10;ATD4ADV1U1VHDoCkSEvKLWxar4e+jzkX5uycU2XzPs0jWrI7I7fOYSl5SgQYYsxS+lXnox/HsXAZ&#10;/Mo5QgVV4CJcRFgBsSgXEXNedkikiDHw52LpfMZmS0EVhiqqteAOc1hP5J0LPqp4QqyABQhImY85&#10;C4vOXpqZxVgISHIcDylnJEw5H8ex63sF8CF0Qx+6Lk8jl8zMnEtOSVgR591uA34FWEARAB35GIqw&#10;I6ctIsg5Hw7jNAlREuZSutnQZLAUGF30Acgk4mjO9hQUgBz1fTf0g6hwKcwS4wxLElGLX6HKFwzD&#10;ar1e3dzsCNlIniLivHdECuDIBe8RcMaEH/s8jMoBWnestWdwVucdKqpo3/c5Za7TCQhjzno4jA/7&#10;u/G439/fTxNvhm3nZTwm52zgF+92czNii+CXqYaI5DyN03g8jp9/xqthvV5vjseROec8y5cQETP6&#10;4GgeRsjH49F73w+9quaU7KJBFURQHAmgqncu9gOIVhx4Vli01iARJXTWC9FMf0vvmpsnckbKWEQh&#10;8xvwQ8iNqmA0VEzSjLRwUWEkitEH7wHBexclImD0wZGbpgnqsjQZJvgwKG/5GdTkrxkBEUWcEWBz&#10;f7YyjshmxLMUo9W06qD5yBp/cC0+giqUwg8Pe2bxPqjOUWTfdz44AEXUqtPSoDI1bIUIV6uBiHJO&#10;5jcs1tQ6ApArb8heflj1AKg6xyPWDqDKgEzOJqspAIog6GPBv5lmIrKo00BCROx7Ix3k5SOUyids&#10;+LWlX5almV9p+KwVPLgxfVWRkCzrEuVSLOLzdUoR1nFQ5uEtPWrlMUS0Nt4Gcrp53JSagslsjyqG&#10;1pJgSzcb+vQR40hEUs5qHRQxAkLmEvrYrQbfxZRz75pvg3qa7X/i/OP8yY+cHPyjVytozR+4+BWL&#10;knLOJycnH3+O2WzVRriAD79OZyTO5hq6vu+ff/r82bNnDw8Pf/rzH3//+9/d3t6qSs7JuZ6ISqki&#10;WDNXiiSX6chvmKdx3G7Xfd/tdnc//PDq66+//u1vf3uy3f7+978XkcxZVJyjfuhEOOfJ+n5UtZTG&#10;cuZc5g4Tqkw/ET4eD6rccrtSTOEHY5wFCppRMLnUYVjNTl1lElaCOEQKNI5j5lS4GKjpXfBISUou&#10;qYAIAOrMtJ5DBEREUOVSCcBEczzEi7Kr1qoPMc0RtHgUVS7NPCFRASnMhuQsoCQwxX0fXOEpi6Cb&#10;tXBj1/XD0Pc9c/EhKGjh4p3vY2fCFRYxeO9zLjmXaRrJoSIgYc45cyHvci5SGCoKZEEkqzry6PyY&#10;Eic7ZcokzjlUAiVRVsBShOcmLUIg78IwrN6/f2+mcL1ePzzcq4r1S5yenr59+3az2bx//54Ln589&#10;9d53cZjGbNMeVdUa0R7LJIQAWHKF8RXTlHPOIcSWOzrnYgx5yprUew8CySbchiAg3oX7+4f/+T/+&#10;Z0oH1RSDe/np5588e973W0QaVqubm2sFFZHjccyLsTNSX1ypCTkXLsKFcy5Ejovs93siNa01RFAV&#10;5iL8qMNiN2VClCJCSCxsBso0n7oQ0M21pGY97NZwnnuOIjP2OyMBtUPcXEuNdLXtsebhsNZomx1v&#10;mQ0s2CiEqCpoI9odhbk9AFR98GEu5pUiC9Jic29Ut1mL/lvoUG3J3Evd7LDpOo/jmPJUOLUil866&#10;5zMuqKopPZ6Cj2xdzmW3uy+FvTf9ICRyIXrnnKhtn0fSGaIyF8R5ZtbxeFj4YzGnxsw2pa5aDzG/&#10;7r2P9RiDiNZxMNR1g1EN7K9gTIAPST5a8d+ykPjSCj3DLBuqIgrwSGm1PW0LbddkAEuu486pltns&#10;z47IhYBEAiJaur4P3tsgWZ3JqOXh4cFuxr7CcGGLiFt+YMqwIrJarUwV0Fhwvuom2J6Oi+G07fFY&#10;MQ+rMhBUDo4hSFhraQqgqre3N975oeus92s2kdb+ZUlg3b5tPdtm+mgftGdMrflk4dtsfUyTukG1&#10;S9/2f3nZNdtNOucMyCJyMbonT+Kw+vXp6cnV1ZUdhvZp7Urs4DHL/f39fn//5s3rv/zlGGNIaZqm&#10;dHt7+7e//Q3qmKd+1U9pMiewWnUAvW2Mtp6Garqq72Pr45yL0ZeSbXZuSmm9XgPA8Tg5Fw6Ho0Ec&#10;FnVBhWK4jnO7ubudck5Tcva2rpvGyQbieB+62IfQheBdcCRlylnlUZZIZ/HrCn6KMM9wa8u89Se0&#10;utmA5ZIq8tmiZgZg4VwFVLnyHQhp9rIA1qhqP7c7NcnTuQY2rIY+eudCCJv1urACQN/36/UaCVNK&#10;SHOz0OFwUNWcsopO42gXZZt8GFYpl5xNEmCp2ABzBlR1G5nnlDrUGTQGpA/DkPK03W6vr69s8Teb&#10;zeeff27KwjY/drvd3tzctF+sPgbNaNEcsal9Z91IhiQ96mnZ3RERZwYFa1NXlb4fYtdlzqCYp/Hw&#10;MKV0IJKz8yfb0ydPn32yGjYAOI7Hw/5BqoFq6NnS8y38DZqObiPW5lyI9OTkZL1eG1LKzDlPhsZb&#10;pGUGIaXUVEjsfs1u2H1ZhUUWXdum+h1jjKHLeVYBNLOJi5ketseM+pBzlT1aCHc0bweLQpUZOl0w&#10;PNtfpZI2Poryc1Wlbz5vedKbw7Drb77qp++EimD3fa9HKaWoCJdk5QLnQow9kXfOm0599SP0yICG&#10;2aeYoKalQHYBXRz6bgCdRTMQ1PTpbbKHc3xyEokQgK2rzwwn81yea8xKqqpy0DrZrdAKwNY74ojE&#10;LPICQ27mrxmmRjowGQKTO5EFTb+UorWPzdalSZ4jotUezLZaWGrZGFbirPXSWS1KAVJJKWfvvK82&#10;hWq5rlT1WES0SM0gglgHB7ZZffbVRr80MqQlGW33tBqvWe1QZ0FoxUUb1uEWyt/2zoeHhz/96bvL&#10;T55/8fnnIQTlufty6YfmR15tYtvrS7fUwovH1Z9rKn75HgC4vb31VaHnp070ow9pP2z/ZGmfPU3r&#10;NDBOeYzx/Py8YdHLi2yeyezX8XjYHx6+//5vb9+OIQQAWa3W1jddStlut6rqvEslMTNLseEZlrFN&#10;0ywrY5UVO05NRNt7byCGwa22X/u+9z4yy+FwvLu722w2plQJNVjGCifklPf7B0DsYyfMjlbe+9PT&#10;E0RKKU1TyiUHH0PXDX3X93Ec0zRmdGRzkeqCmT6FEs2Te7VORZaFjO3CQbIggQmO1LjNgPom8gg1&#10;WbQXC49TFs1mhpqmUi17zz5Y3aww6pyLMTo1UmUIwamKqfuYpqLt25RTFyItRENEJOfC1vArojyH&#10;8N575zyLymxVkUW00lDtZpn56dOn+/0eEcnhixcv7u5up2k8Ozt78uRJzvnTTz/9/vvvuZLFGq+t&#10;pS8sj0RBESklm5IA1L7jllu0uNlWIMQoouhIVZAcOGKVkq0ixUgauo4QfFytT58+e/687/p0HJ0j&#10;77yVMJe+pD21j8JEE15v0TYRlpJagm4s09VqDSiuagpKrZPVPGYuWttqW2NJe+ItRrffnaYpp9I6&#10;Sls61TZGSyf2+71ZXLtU+0BXlUYaQ5Uqfb+5JQtZ2wXYxuDKXdBFD3QrHNSlqLSADydOQGULmi9s&#10;dkAr2AaPDRW28dFSKSsEVLaUxR+I6Or7KxSlaN1HbVBRDRzJe6NGzjD47FMUrGJO5OYx8jjnBfNS&#10;6CzR1GKCWSDTtj0XnadwBxd8V0o5Ho/HMpWSjYaA2Dpz51cr0vKCX/RRPNKQdES7H2jm0tVWBzNz&#10;WluLlo9EKl8IEVUkxAhERUrJhQtj13EtUNnuxFrYtzyyHVdr1Wg9fGrEbiILJ+3n6/VaREw7QHeQ&#10;IeYAACAASURBVBa9NW078oLS2faKbT6qI1Hs4vcPDxeXz613uNm45rra3aHhaAtGcgt7/iP/18JJ&#10;VxX2tBaiN5tNM77Nt+mi5+Qjb7f8Rl5Ubb0PCDZtGJ04s7B+IRjfNjfOhA7vnNtuN1M6KSWXksZx&#10;BPiAATRDkWoJXNgfHo7Ho/eu763ZcS6nt4+1gEMreT3nlHNar4cYo6VBNXbzfa/r9boFQDnnh4cH&#10;O4T7/d57v9ls+r6zbj8pRayByTmlmeRmOB9zBpIQ4nroHSCzCAKo5FLTMvKlsJEzZKGnrIuSDNSm&#10;tGYLRNVonwUREFkYFnKCwUYYKoKCMCuwITkte2iMj66LposhpmnJxdK7VddP09gPfVUMKACPukvt&#10;aGBlGVgoOY5TKSzVPtLcmWoaVKZGPG+GprRgD+LZs2cnJyc2FCKl8eXLl/v9/ubm6uzszPaetQxa&#10;tH59fW07zUYLofU4156QphTnnDMs0D3qenCz3c1n58IxRkAsRk8HSDnnKXnvKXj0QRXBx/WTF6dP&#10;L7dn59FTcO7Zs6cAcL/fj9OolQ/y0VloLAwT2eHWSo+IgDFaQ85juavrosK8wg0AaP9qR15qx71W&#10;BML+1dVZN80amGFsamF2ytyCxqUVPKuL87HeJtVnRFULvr2tpoyWh0CL5nPOZi6smm5p6NLmLMNx&#10;WZD5m2hAS9PbSi5xy2q9FU0oiVQVREBVjsdJRLxL5BwoqNoIpFnaT2uOJSI2i8rYW7Ztuq7vupXh&#10;kfYuABXB8ZhEuGRBsPjDdGG8IwTFIgzVhNrtGFdxxmbNvDMLIlsjCs6NpWVh4x6jWsswmmdevmHp&#10;+aS1rSA65xu+19AM2yWGFciCZGzeqP0rGoQIIAjjOKacCDHUvHUJSFqqx7VR1B5V7a51jWgLtVpr&#10;LBtEjDEaoCELdqvWlz0PM7hukWvazxvMa3tus9mcnZ6aOYCfeDKoUQIR3d3dIT7Wsc2btoi4eTtz&#10;5/ZX89nRNC0QAcDAJYvEYZGN0YKL1dynvdpBrU85w+z5EBFN4q9dQ/soXWSQzVM657wPAKHr48nJ&#10;yXa7FRHvHeJM2LOOiGmaVpuVeKmGgIjI3kb0CEa5OrDQFAksfAkhdF20AMh7fzgcDocDke/7lT1u&#10;8/3L4rHpMtsAHSIa+qGhqSwMXNCRKsYueBcQsbAAWmKgIXhEk1PArotIswnwJsEIMx6OiLYzLYBr&#10;ifhMvjVjUURYjONUSrGBxpYfOOdE1HAsREdIREBevPet1aydrL7vTPAvTSmDcClTSgrgPBmvZxiG&#10;zWbTjmc7YgCQc6I6OLQdYWYWrRozALT4xVl/zTBTncOsrutOTk5OT0+fP39uM4n++re/iPDLly/7&#10;Ph6Px8vLy9ZIagBaKeXy8hIR379/v1QxJCTyuASBZdEkYDZOP6zDee9Zko8hTamUErrgvNecUDTn&#10;FKKHbthsnz29ePGLb7+9uLwMXedJcZDt9mQcc2ZOOf3U51Elr9WzTLqYFOFqL7IR1He7Hc39BpNo&#10;sXAQqni0VDJ8O6pcJ1HkOlapBY6+jo6rXlBr48ZcumuRCiK2Sk0LwdtJbGdw+XP9kO1SfeecEkgd&#10;u/HRChgYtkyF22fSAkqlmoi3X8d/CPXP7zFTD+1S54KlKBdBLBZbWMfQkkMGAKpgsviI2HUdz00B&#10;/Wazcc6rFtu2yx5Fy9Yqe9xV2ICIVEEabCm1ud6+yLdgRGoryXJpPvJtuY6+aylIM+Xt5rlKmNeH&#10;oc6hSY4a5G2UToNGtSbdKaUmG9b8ROtoSSkpAgIOXW9DkF0d1Ad2AfgoPkRErbfJdltziq5OCDP4&#10;onlBu327MNupZaFEYA+XiCwGtBGppZh7zaJqXG1m3mw2T589XW/WIMrMDqm1M9gd2eWllP703Z9t&#10;hYzF28aAWSzWtktzt/br9ufgfYiRa6ncki9ziubgG6W+RYXLz1l6vjdv33INMq6vr3PmugHE2FO0&#10;yGk++gMROecNXrfDktJMhhYRk9oKfexW/Wo1mCEgFxGtNpltBrTtb6Pd5joZwI69CcEQ6fF4tKVY&#10;r9c552nKx+OhlDBNNpzMJjiSKZm152ifY5Hj3H+dc5Hiu0hIh8PB+9B1PQBw4ZKzITOEzhESeQUD&#10;/RQUCB3OohymeQbG8cOq+zwfQVVEco5MGceOtNXZbeVUoZb5Sm2o8s55j6aHjcJivqo1sDPzOE2q&#10;Iqr7hwejpj7s94CYc5qmaZpG27Hr9Yaruh4zWycfAYo6zTM4YSpTiKjmI5m1NmjO+y2GwhyqEVCR&#10;k+3Jf/ntfyGi3/zmNzGGm5ubP/35u6urm81mdXJyejgeP/3004eHh5ubm4eHB+OtOucuLi6ccwbF&#10;lzKPGyPjzhIhIBGxMHNhnusU1drMhbS2pOS8Q0ppIkchBiEhT0jCIqthff7iqxdf/fzi8vPBoSp4&#10;H4hYxSvh/niY0mTHQU37EBEQSGhho2f4TWr2pgDOe0AQ5uPhgKuVinjnS8lcigAzMyGaTptYGFFf&#10;reigFfNoCYCqNhnhmksVVy0n4mNAUGprAdXuOuaZrGHAYFOZbsa5+lexTMt7771rga45AwsQ7YtK&#10;na5ji7PIfR85jHYN4zgah0ArW74ZZ7tlAPiIp2J1QFNHwkfwCRB0GTe3f20eFyp7xXpPW9Bg69Cm&#10;9DX7075UP0y+27cQkYnxGcveQg2btWu0hsfuyPZ9tkAtNzdnZvUY8we+Suc1VLM9v+YzqgeduzSI&#10;HjecOSFLtmBBAbVfXwYRWoc5OSTnqZQiWrgUzsV5H2NABeYCzkvtC5QFErV8WsxsgiDmGts+g4qA&#10;QxVnaalkW8RhGLq+s+lAOA995JyFpQAY01aGVffJ84vT0xPhwoXzNA197+njgQwicnN98+OPP5bC&#10;lt/Y9NdWZ26s1Oaolrvt0XUBUD0tblHxpgUG0nAke7WVaVuNiNabjXPu3bsff/jhlem4eu8uLy++&#10;+upLAxiX719ehu1IIshZXr169erVK+ZMhCmlcTwWYSDcnpysNpv7h/s0i5KoKojwlCZjOGOdwds+&#10;2YIVMxM8zzucBysa/2i1cqbKb3HDOI4p5RgHO8zm6oZhsJvNOfd9f3p6ul6v94f97uEBvWfm/WEc&#10;pzRNE5GLITrnuOTEqeu64J0CFtbMUkqx/gEEAqdVRwqJLIUCERjHYymP/Om+71pQXGEPk78mKxaK&#10;GFV9ULW5vg5RARnAeTdgxe3tA3Mu4zghAotMpQizDQaxw2GThA+HYynFOW9RlCW7fdc5QhUGdCYW&#10;z2xppYpkJCJAVCUk53w71Nv15rDfp5wREckp4CcXFy8//XSapidnZ7/45S9+9//9n5Jz13W3t3cG&#10;H6Gj8ydP3r378dWb18dxNPNjebYV74mIrLPfUQiRAJRnBRmWQg4qrqYA6Jzr+97Cl5wziygYA7N0&#10;/coS1JRH8HR2fvHVL3774qv/FPrN7u7qenc3fPb88ukZkVcP4nB3vD+Ox5PtloUB7TQhgApab5Ra&#10;pwQgqki20SVcWGbIGoSl8Hg8gqghwqLMAspcxPjuJoj3OJSGq97F0rNqFY1sZ3D2BwrOUaunNmPd&#10;zLeI2NFwbu4WANCWRLXz4h+nOs8jjbyfVe5w8WqmYOlvFjjzP0CDl94Oa/GimcTqdNvjM1TzA456&#10;c4ki0q5m6Vw/Mik2Y9asotYXfNjMvvjx4+drRRmXbgsREZDVoFeLGOarFZGZSteGGOXFEPdlqZMr&#10;pW0ZpLRL0AqELm+s3ZQ5kmaU3WKKVeN5Gs0EaoWjfYLBlRab2KVIdcDFCvWqhRmpKCgtxr/xYuah&#10;uV4D0KZpMoXJluyay2/APdeZ8rbWpodrpVGAedqWcy7EQI66fh59572/uLg4Pztn5tvdDSgE54e+&#10;t9AE9QMg+/rm+uzsTBXMOjS5qQZ7WqBgg6mw1hcN62tdw7xoMJgqUKOLttOPdlX79ubJiGiz2Vjx&#10;Zrfb/e1vfxdW57wPnjl/8cXnrTj6kfNru98AnpzT3d3OpD6tswcACjODuOOhCHMuUIsQZmimaQKc&#10;obmWj7pFd7/hk947InDOGTGyWYdQhRDtnTWOmxuK2/75KA4TFgAU0ZQyAnYxhhANBbV0WTUZ/zuz&#10;qEqVHpNZbD4jVSwlBHTOIzpEKKWYs7G4m7m0I1PqzGSrHdTBLkRERqc0JJuFrdQEACIz9wxq84x3&#10;TpSRqOv6h4d7QFhvNswcQpym5JyzNtPb21tbgVJKjJEcOQoqpApc5vqZc05BTMzUIXEdOmrncRiG&#10;Z0+f/sg8jiMY2ub9s6dP1+t1CME7f/Hs2f8aR+fo6fmTm+vrw+Hw8uVnXIpzNE3TcX8AVVG9u7sz&#10;AdJSpTWdqT4TdTGiatZMRFbHsGhA1Rjg0Ihj2gyqx1ESebdarb06YOrIPfvZy6++/fmzT14ex/z6&#10;T99dvf0xgHx9ce4BCVHRbVarZ+dP3s+9CrlkmxUCsuR28hyvKzCXYv+MCsH7pj7HZRaxEhFUQNSW&#10;wwHMZNpWzLMR0NUlPHbN15DoUYiklJLRFMJm/kuzq+2gtUyDiJwrJuklH86S/ejPVHNrw89wMVG8&#10;rSfVOjQgiKrUFLO5w2bS2w40+1b37WO5GnEmVTWXsXScP3EE/8AiLT0IAFjVIef80Xxa7+cZk/8X&#10;y6YzhyuXOoEVEWX2x2odRLBwun5JpFlmBlqVTbQi4FIVwgxRXf6kZUjNveni5RZj5FydP2m7AQAM&#10;Am1f9NETavvAjFfXdSHGUoqddmkNfzALGi1w3rkDzJC05nSJyDoZWlBmlsLVJj/72GEYTk9PzfEQ&#10;ESLZwDmphGD7wNY1b930x+Px9vZuHCdQfXp+nlOCEAipwcLGu3n//n0MHfNjeEi1wFnqvAhE3G63&#10;Z2dnWBUTbDz68Xi08mQTJp2NbKUzGLkjV+1vW2pYSNxCDV8W21eI3GazHfohxg5At9utHbzlkVg6&#10;v7opZ3ZoKVnVsIEZFg4qLvgQow8+bH3rGTJnX7gISAiehdOYCckHH0Ig74ZhiNBJJbARaoiemWPX&#10;zWl6zsfx2CKnGKNhxSJqjaH26DebjVHtnXNmi3Mu5J0ApuNUcrYJLaAqZe7MbR2vIlI4Fy5IILlM&#10;U1IFJE+1zkeERLYnEUARIQTflkdqva2ZA+eMhJxNsBsR5/lW1tJlFp9ItJSSG+3Le4+EIXorT6hy&#10;KZEIuhAfHh7M/RsdwMj3AJBrQZGQQnBccilFZxqCmkme6d25iIqz4YA+AMB2u91ut9fX10SERJvN&#10;xj757Ows5+wcHY+H9+/en6y3t9fXX37+xfv37y+ePL29uU0p3VzfcCmEswr87e1tizkQ0fsACMxC&#10;zhEAF5Pik3GcYJaNe6RlWbvRfGQQCZTTFH0EdeCH09Mnly9evvz5z1bD6v2bH3/4y1+Pd7uO8GS7&#10;8SoO1AEC0joOl88+OT4cXr95fdgfWpPGop1dRcQ6rMmhlTMQIHjviBxRjCszUC04cEgiM1fF7g6R&#10;vEfDcLUOobWYrKGXUEV9llq+9ruGWDbscZmEYCXFNMfWoL//IBKdEdHmeGiBw7dQzG5ZRGxOnFVq&#10;9MOWwfbJiGgelGtfU1P80Fowsy/9yAk1E/H4c63//9AXLh1tc5Y5Z+vMaRfjvTdB5v/o19uLq52x&#10;9QQ1YEZVtD4m4yjpzEfiOgenrVQNIh6VyC0zs6BseastEJCqv2cbi2edN2yNIPbhrW9vGWKY16mh&#10;92Ou1hg+lpaFEMg5U4GhWonMJYNZ24qbmXs7Ho9tWGCogutS8UwjubTN3Qg7iDgrQtXqIDOz8JyO&#10;19JgI26ZxUHEue0ssyMnIp4cKqzX65xySXNNzuiI5+fnD/eH77///s2bN6enp+bw+r7/+c9/DgBv&#10;3769ubnx3j979uzs7Oz29vbt27czhNX3q9XqcDjs93vj0Z2dnXnvj8ej1r5Dm8dmQJPt3YZL22ls&#10;92X5Zbvlp0+frlarvutzySJyd3fXivm6gGJsze/u7pj5xYuXIXguZRxH026Yx+KEUIRXm7VNiTEo&#10;PYRo6jusUlS6Pm7Wa9v1S99vqEQMAYmOx30R0QKIkLmQGuxNpoVoW/Hk5ERVxzHb4BFz2Jap2/7c&#10;7XbX19cppRi7SCTMoEoKUkquTSeudrzNt0mowDYKDZFFklpKhgrgVDHnlNKoauRP7IeuxlKPNAFX&#10;qUnOO9W5MZwIrQoiUkRnHJ5mI4gWDC03YexCCD7nfDg8lDL5QKpiD+iRH59zY+S3sMlZGziIBdJm&#10;7+YpbkaiYSakruu6rjf/1GAP733suvPzc9uHInJ2dqaqr1+9IoUXzz99/er1L3/5Syn89vUbH93b&#10;tz/++OZNDGFKyUKc3W53d3fXGoq2J9txHKdpdO7JyXqzg52V8GeGba0AmRsw1ttcWGEOBTpyfrV2&#10;cfXiZz9/+dU3Ty4uSxr//d//cPP6NU7jNoaIRJJFJkIhRIfgnTvZbD+5uDjs92WyMa+qNsTVGHOq&#10;RtRmZ/IyqCogqizG9BmGfplkOOfImdbYDGymlHIpgBi72EpFXJu7G4S4/BCsZMhSCs0DAh9HpRvJ&#10;oBlVqAUgO7ywSKSaX7QVa0mCJR6WM9nR5ipo195TlIuKgBZhzurm7PsD79UyFqg826UdsOv5yGO1&#10;bd8c0tKZmfP76Q+bh57XBxCJjJ699HyGwJlG1U/dZ3tb+9cW35cCoAhqisWPZFpQ9DWbfozu263a&#10;77d7plqeNZko55yxlpsjaYFAc43NA7dLFBHrtMtVegNrSme2rPkzXpCMba9U1NtZOcces6ruD3Mp&#10;uzld55ylevhhycGaGaQOfsRaScYK36mq9TlYicugV4PdYhcQZw6YURZbMNhc9dXVFZJPKXlyASl4&#10;//DwcDwcCchiFvuuy8vL1Wr/5s2by8vLi4uLUns8Tk9PLdA2h23KhACw3+/NN19cXJyfn79///7h&#10;4WGapoeHh1//+tdEdHV1NR6PVsT+5S9/+erVK6xqOOv1+l//9V//+Mc/3tzcWGbz7bffAsCf//zn&#10;NhAAABDhcNhfXV2dnp5tN5v3798PQ98ig+X2sof1u9/9jpnPz5/GuDXff3Jy6r0Lwc0ILULoYsqZ&#10;05RL2R8OMRYATSmTd9uzky6G9XrtnD01mcZJARDBBhFkLt57FhFlD46cQ3EsklOJLoCqJe7m11er&#10;Vd/P6ic4C2RAUyowCNSuHQEJkACC6Wvk4oI3g2GbeZqmvu9DDOQREUTUhsKLgKI35FqYc5ksijSy&#10;HwLmPM3FKgXrlnAzCQtLzixMCM57RChcEAEJovMzZwEdgFEMwIr5tlsAwHmy6s52u0HScXooRRuY&#10;0eymSe5VhxftFniGKABmiyCI3jtvQQYBBhfW6/V2ezKO0263s8+xuk4I4fnz55YEz323hd+9eaui&#10;CNCF+N0f/nB//zCs+37orq+uckoOySMVFC7l+vq66b4S0Wq19iFcvb9CAOed5cem3IaIAOqcd24+&#10;lQBgT1BEpnHs+nWM6yefvnj5s29ffvtziP2rN2/f/vmP6f6uR+kjes2FFbVDp0gKqIogquT9+fn5&#10;NE0IYGq0Whv4LdgaidJcDQJE8OgQMU2TJwfyQbmrnoBHY20rL6rWp2hKC7LAFWkhjky168b2WAuy&#10;G7HIHJsFmhbRUgX/qQ6p+Mjo22HkxYACG8xgVstYcu0THlE3BBRQZuNfIOJMZluQOVuGYDbHVQ3Y&#10;ZpOhZpAAYHW+dknNjTUnVxcQEf6Bg1wG03XBQUTM89mbzc4Pw2AjYpbeBBZkiIb9LnM2+2oAtIZC&#10;y4rt6/zy95k51BEbdvCwllW0wtbViMx1eCt7tkyxtTS2KzY/0TyrkbAta2n5NdeJEKpqTqX52rKY&#10;gW5/5QVz17YUl6L1gWnlULVHaM3szRO7OhzA9mspxSbpGPnFLtUoElCjs2xqiimbYYLal9MyDKlN&#10;+iklRB7HyXweGSbJul6tt9vtarWya16tViXz5eXler1+9+4dIn7zzTeG8FxdXV1fX5+enj558mS3&#10;293c3FgseXFxgVVQmIi22+3Lly9t9FqMcbfbrYbh5OTEmhfPz8/v7+8/+eQT4zsYYJVS+vTTT6XO&#10;Lzw9PeUqqsTMADYUQrz3IcbD8cGM4DK8arYAAG5vb+tWo1zyZrOx5l+cW+V4HMcpJwGdcnLOnZ6d&#10;2kL1g1RjR0SUS1bQGKMLPqWUUy6lgAI5UjB+pBRmAVXQcRpzztkFYEHE9Wrd9w4RvQ/MYKFuXIwd&#10;lirfYCYghOCdE5wDpsPhME0TOdf1c2prKZSqDmQ6gSEXJqK+60Q0C6Y0UzPnGkGaOVmy4MVxsWqi&#10;NKnxUrKCODereNgg1Nh5ALWZKISm51BCpNWqH4YhdpEQmXkcjwCSSw7Bbbfr+/teRMZDcvSoo2hf&#10;bcfHogHnTLosl2xtHtx3gyo4550PpycnRHR7fSOFT05OTk/Pbm5uoM7QsSc+DMPXX38tIoZbFi7B&#10;+VevX3333R/7rjcVCEAQLdc3VzklQmJgIkKx8X5zQy0ApJQeHh6sB38cx7JaBR9ijNM0lpoHWyO5&#10;qiKhI2djdX0I45T05PT8sy9/9ZvfXlw83x+nf/8///v25ibyuI2uA83juJ8mcD6GHh2CAyDc3d7/&#10;7t//vaS8Wa8QwELtVlloyJOrOiymLmUuy6pECmoxGSwnaOJMHcdah8ulSNVlbN1NUIlyLYWwZg+r&#10;0DcEuNU1zcFgpRC2eNrVHomW9rUw3aCI1thjBaMQvPWJStUhw8p/aWaWRRi0WA+lSbQQcWFQWO6l&#10;ZcbZoAuuzIlFdmtODmqQ99huuMzYVFVNOEEe3XZzyS1E0LmtZaZ3Ln2n2WSrX1R3Yy7tA6PUgr9W&#10;p2s/F5l7Zpqj9e3iuDKUGvmVKudzGexDHcInldJCFXo2F9Vy5HpNRASqNh5Bui72fVeHs+QWJVGV&#10;amw3YP+EokgqIkiUStkfj95RZWpVHVXlrgvD0BXmlMYQHMy21Vlo3ISvoJKUtPbLW4xsHHrT6V7m&#10;qXZIVHUaRwAMwRM6EXEUulXf94Nz1EVBIkdUMtuoNx+8dz7lfHV1lXP25DfrTbODFaaj7XbdDwO8&#10;11//5j+/ePHy7du343F8+/btMAz/9E//ZMdmv9+/fv36+fPnv/rVr+7u7swXHg6H3/zmN2dnZz/+&#10;+GMp5d27d6D6X//5n0sptzc3uZTXb95cXFz813/+5x9++GG/3+/3+x9//PHly5fffPPN69evkehu&#10;tyulfPnll+/evcManXRd99nLzwHweDwsAY2F5yPj9DOXcUwGPjjnhIUIC+dpOooqqzCXzIyeCnPK&#10;VtwKOdn8akTnQBWJQJQLS2FlyaVM45RLyTkJMznbgRhjN+WsquRoOubD4YAARnHej2PKXOcL0jiO&#10;h8Ph6dOnNqmuNYNbcKCPDX+jMTC93xTuRaBw4UmayhQAcGFCJKBAUIduA2QBcCLZexyGcDxOiKA2&#10;81phSsmRAwSRAyAM/dD1TkQANeUsogA+TdmI/ao4Tdlw95yLiDILEQJGESmc0/7InEElhOC8y/lI&#10;1DkXNptN13X7+2OakvWYj+NomcRqtbL2D3ulaUppytM4jcm5aEMq+mG1WW/W642qnmxO8zQF71X0&#10;+HAgheP+4Gs4e3l5+cXnn//xj3+82+02J9vQdWmafry+CkOfMj/cXK+H1W632+/vD8cHrSMIUMUT&#10;OAdSppIn5YIKXeyGrhPmCbHkjEQhEnmnCDwrx2qRAqwKYD/UxF3XjwnDyeV/+qd/+fKbr9dd//e/&#10;/Pn7P/4Rcj7vuhA9aFEBUXKhj12/Wm0dBUKHSmnK7968nab08sWnXIRcCLGDlBGZSAFm8+3qfFoi&#10;AtCUjOCtIXgAjcF3XdSqDmKUQFPSwYpmOaIYfCmFQEP9J1GQmh4ZJqEKjrwFKsLqyCsAKItKa+Wy&#10;p2aR6Hq9NsjXyOpmIZtxtojc3ErXxRi9c3A4HK2K3KAvWKCOLQRhZiVUFaliBSqPBcKfprktezFQ&#10;oX41EDkVZqM9zwo4gWbFHDF0fekCBQVA2OYeVBQCF2li/VJFAAKajpMUscwbFR3SqutP1psuRDPN&#10;DMCCAAKAS4+LC9i8hYawgEDbJfmFv/1AZ6SVr7S+bGksMLFAo8GVrupwtjjF/OV2uzXzjQjr9Sql&#10;ZDRue6dFOu1bmLkV2CzhDT6s1mvnXLq7QyJRHadx6Lth6HWGFFAVh9Ww3mxijCknAE05BXjU3WnO&#10;zGSuQghPnz5lZjMToY49tITaGletjNfWSGdmrTfRrNph3flZek08kgGhKlo4l5wnHgO5vutEBByU&#10;Una7nTXGzhGc8OF4OD07ffHiU2a+ubm+v78HhU8++cRyF64UU1OESXVi4vn5OQBYc7d58adPnxpG&#10;9/DwAIhd1z158uTi4sIU2uxR9sPws2+/PT8/f9jv7dY+/+KLL7744t/+7d8s5hiG/le/+s2XX371&#10;p+/+/Pe/f2/32PZTc3s1+hOpdFxEmKZxmsZpOuwPDyycSjLSWx9WgFA4Y9Hj4WEcRxYJPmy3m76f&#10;IXsupRVNrfHdvEUIToRijDEE6npmDiGuhvX5ubApzInsbu9ur2+NLmHzeE1Gss0k0kofyFWw+Hg8&#10;Ho9H77fzaUFAogCUKwvRMIw0JQQNIQQfbOqIuSgWZk7Mpev6zXaNiKBkBQzb8Lnk43GPBMPgh8HH&#10;GHLhGHEccylSuJBqoMDMuWSRVKNJjdF77/t+UMWH+4eUx2k6AOpms7YEopTM3IcQiNxqtTrsD7Y3&#10;zIKbvWv5RClFVIXleBhzLn3vuIhzzjs/DKvz8ycIcLLZlpzvbm+P+/16WEUfDCA1e2RRKZeyPdn2&#10;fe+CP+zubu93U5r62O/uxu16o6reOxVlLqCK3guL81RSOh4OOWeTf8qpCEsIoY9d3/XGpx3HKeXi&#10;fFApKqVwUQEkVAARZRVgefbZl//0L//y/LOX0/Hwv/77f797++PGu/P1yqPalA0Ft16f/shaYwAA&#10;IABJREFUhBhjDJvNZtWvPHlQDM4TEhdGJEAJIfT94JzRrKyoxlyV+2OMMXZEmNKkKogYY3AOiSjO&#10;khqKiOBUVRQtaZh7JPp+IIL7+3tCQgKdu0QoFQZV77wjawC1yMBZSyUROSJhZS7MbH2olkW0AkRz&#10;CZVKM2P4FWiFGUvQYELwCjxNM62xtRW2hK/ZfROj9c4DIigwc+FCC9GMlhNrZYlz1fVurtHNKH3j&#10;ebhlzqczj/2xCqhNaFRJVJpRqVOG5vxPRKzR05GbximnDAMgICE6IptF450jQCRnFsbwx/q90r7U&#10;kOeWdLZE/HEdEP3xeDT8DSq41yp87X1aoU6oOW97tW4SWHCB7DO9921KH1WirUUQfd+P42R+zjyo&#10;1KkIVEeoA0Df9ab7HMc4TRMQ9X1/cnoSg2/uOaU0rFZ93+lCDpSZcykNLG3iIHbBwzBcX1+LyHq9&#10;NmhIKnO3KUC2nM/KFdvt1jlng+jajeec7f3tNhUAAVNKwhJXa9vNnnwIYbPZNNtkF/bdd9+llL7+&#10;+uuU0l/+8pdXP7z65ptvLy8vzfP95S9/ub+/v7y8fPLkSd/3V1dXf/3rX4noyy+/fPHiBTO/e/fu&#10;D3/4w1dffXV2dsbMNzc3V1dXf/rTn37xi188f/78/v7+73//+7t37+7v7z///POvvvrq5uZmv9+/&#10;e/dumqaLiwtV/eGHHwwLtdKmKtj7jecZY8cspr/X/J9W9p1z7uzszOCgXBJzLlyMrHIcj967Yb2O&#10;0evEzOWwfwDQEAKpzWRImGZJGtuUpiq0Wq2I3OHwICox9l0XRHScRrMdotZo5Qjh/v7eJLhCjITF&#10;zq1l9tZjYA/U9uFut4PF2CnjE+12O4t7VFTRyrRWbVVEJOfQxhkpI4FDJyBr36WUVLJKOB73BBK7&#10;MKxWlZHrS85Txs36LHiPhCVPSXJhQZD1pt/vj96TWY2SC9Hc7Ox9UFXnzP6QiI7jlPLcYPrwcDDH&#10;dzgcrf4XgqRjaqaNFrpWWvWuxnE0Df4KrM1VgPPz8xcvXvRdV1LZrNfPnj0bj8f3b3+8Wr2/urra&#10;np7c3d/f7nZTSne3tz/88MNut/vPv/517Dqr/Dx//nw8HL7/2/cienV1BQDASGT6zmj8HxZNhyML&#10;z0+NxTm4u911fRdDXK02J9vTaRo3682UM/MBoCCREXFq4E8F4Nuf/+yf/5//tj49v3715vf/+/+d&#10;jvtN1w3BiYoiIVGsog2m7rverKxA0yojUtVHzRnQTEdnZRHhFHIp3HVxu9k45wEhBJ9zUhVyNtaQ&#10;QuiWGKCC6NxRB/8/XW/WJNmRnIe6eyxnybWquqp3dDcGmI2EaTgjGRczmUxGMz7yH/ORL9d0pSuS&#10;Jow4MwS6G713bbmdJSLc74OfiEqAUj7AGlVZmedExPH18+9DxLrmEKJIGsdxHFWIVJQBFUGs07Iz&#10;IRCAEGXjnl/l8GMG7pccC348y6uV87quy1S0tUbjob7v67qajjdanXnXyLgY55j5PIkIhCnzwjMz&#10;inBCQlRuHa2U6OWpIyyPfDld1lrJ/D5Ed9g3umuzGRHWnK+4Cc5yjKUvBnAcVeNd0nY01HT8W+1/&#10;q4VHRGHgrGI97c6d1NE023e8ksX5TauKU4MhKRNSiSkgzylj5m0pgUD5XMyYT8guRxM+RaBymd/K&#10;RkchKloQXyyWqhCkoHOlONIcpVzGfD7XeQBIEEMcx9F6j4jjMBCC6j1quqDalSlfVS5YRUTSPBIy&#10;VgURV6tVcW+6Gfrtk+vKblIbZpIxPiZPhmlUpVgb7YRRBjS7TJDmnBczdf68n0iwtL99dnbmvS8h&#10;iRKPqRP9xS9/+R9/958uLy9vbm4+f/683+//w3/4D1988cWrV6/6vv/hhx/quv7mm2+895eXl4fD&#10;4V//9V+fP3/+u9/9brPZfPjw4erq6ve///1f//VfP3v27NWrV4fD4erq6v3793/3d39HRG/fvh3H&#10;UVGjf/M3f6OO8/b2tgQ6xtjN5vbt27dXVzcgIjJJcovgT6ZTIc9CzGatMcgSx3EAAGNoPm+RsB8D&#10;IFpLYxjJUEphv9/VdTWfz6vKa2AbxlDXrUZapd5gDFW1i8kOQ0wppqRcPIMGInbSCJWocDUyIYUS&#10;MOk53O12u92ulGjUz5UuvV65dpuUMh8RrXN12xjrxqyLXVW+nTVKBzv1qziCsLHYtr5pXOJElFji&#10;OI4p9fP5HKenKRJEY2gMB0OmH/owBiJKIotqvV4vEHAM4XDoyEhVeTIT0QwzUwZ7AKBzJiaq67m1&#10;NsaAJCmmcRxjSAOOIBMhrxxNiUnBZObQcwwBRZxzwxCYRXHFpycnD+8/GPpevJyenJyuT/y9e62v&#10;UODm5ubtm7dCE5av7/v/+T//52w+Pzs70wJoVfkxhPfvP1xfXzdVrQ/IYrkMIXRd75y31sXIWr3U&#10;nqKw2k1MiWNI81mlj+04muVyPcbUd4PORE6TDQIpiiCgs1+8eG4t/b//7f+5ffmmRYJ+6MfRtI1f&#10;zKyvtOjivdfSi3V2Np/Vdd13/dXVdQjJmEl5vMx066FVikhE42xIjr2rnKuds0iSpVaANIsAdHYC&#10;pU/mFYVhuiX9TO91fBONmYj0NBoexohIIpCS1LVXexiPmA4RkQjLWCoeUbcAgE73ql3SN2utKGaC&#10;JLVIIfAwDABS15UxE21L4oQgMY0A4En5WQRQUoyIQEpnos82oCFjifXB1oextGP0YkpVr/g/dUaE&#10;hFbH2H9EQJOP8I+cEBxNgZcOqCgWDO7mCCbHmZO2Mr8LgGpy1UEcJ4zH4TjiXXvyOHSQo0LudAuG&#10;EMEWZ1jeVPxH6fCZzHupC6QWX38V81hVeafCZEr9UzO8EmvbzAd9OBwWi4U+wApn8t4vFhNQUGOE&#10;mKK3zhBVlWcQO928MzkNn9JK7+GItjyTdpq6bsasc82ZdyZmRrhSoXLOdV2HiOqQXNZH5iMoTWHH&#10;UIiRyarNnNnwFFaOquLFDKruyNx1XVM3Bk0ZCNGNmc/nv/3tbxeLxeXl5Xw+f/bsWdf1r1+/1rbc&#10;crl88eLFMAyXl5ci0jTN8+fP9V4UE1vX9ddff22tvbq60itZrVZfffVVqVfobIPGfbqkANA0zb17&#10;9+7fv//x40fOsPh88qDvh77vm7oGxM+fPxIZ56bRkeMTpmFE3/fWOjIEIMPQAbAxCCgivFwuAGAM&#10;IUlS87RYzuuq8t5qrNq2jfeVd432LDVyH8fReTebNYtFOwx90zTM8f2H90PfE4G1ru8Pu922bVsy&#10;zvuqcpWIkIB2Yj5+/Ah5GOhuAIZIAw4R2e/3eixLSWMCpwGYYH1VrVbL/X5/fX09n8/atnLeIaII&#10;73bb/X5vjGlnja98VXkR4nkbwjj1u5M63X1KWrpYzWbV9fXN0Pf7w8E5185mRFzXxlo7x7Zpqt1u&#10;r+GabhYiIllELQShr+wYUE9p02iNa9Ie0r6RydS9iKhprhpcoglCrEYTmK33ISZr7Xw+u7i4X1VV&#10;2zRPHz/5tz/96c3rH8ZDV9f1xw8frbVVXe/evhnGgQES8+np6ZdffjmGcH1zHUIga8IYbq6vY4qL&#10;xaLbH1II1trDvosxWeNjSCkJM4whRGZrbV01iDSOkZCsdc76B/cfnpycMvN2swsxzmbz7WY3dCMI&#10;CqsOGgAgEALg65ev/vn/+2dOPAc8hLDZbK0zMY6zxWy+WDR1rXequyxZ/CjGKAIF3DsMvbUzk2eF&#10;ATRx06WjzFhkq7oGSFouy2aQEI1z/siwIqD8JFHRLMAaK4xhTCCJ0CIkQgEgnVYAMG07NwYLQ1Yp&#10;rXlf6Tk8HA7H5lQyvTIilttMWdCmOEsiQpS+72McfeWNMWQIyajbsNayJBQAFHV+xiKAISAQBAFh&#10;JhBkiTGmif+FCqPIsas78kyTSyurV9zMUbVzkpsv7idlFgXMfDEliUqREX7ErQgZL6LnGSZgsnLY&#10;1hrnpTzjgXmaDgCIfoRzOfZ2xz/UuQYBmHy7zwovk1M0BnJHVGNqa3+EAsUsJKQfpzWHAkyymZll&#10;t9vpE1uSp5glb1yeAUfExWKhhUS9PbXIGsgr4X3TNNrKBASiiTijfCblirGi2JWDfDaba8i53W5j&#10;FhtSd06ZBEQTBQ3ESmuttEZ1KKK0ymLmky07pytQ0g7dLeOscw5EJPHQ9ykl7/xsNnvw8MFqtSq4&#10;06Zpzs/P//CHP7x58+Zv/uZv9MDdbm7/+Ic/Wmt/85vftG07DMO7d+/evHnz8OHDJ0+ebLfb3W63&#10;2Wxevnz51VdfXVxcjON4c3Pzhz/8Ybvd/va3vz0/P1dR32+//RYRf/Ob35yfn79+/RoRv/3229Vq&#10;9ezZs/1+/8c//nG32718+VKLgZB1AKyF09PTENLl5SUCWeMRTK7Y3xUndJ3HcfR+QlGnlADBOw+Y&#10;+qFnjgKSOARJZLCd1dbC0A/eW+fc4dABSEqxiwfI9QcRiTGEOMY4IEJK0Vhs22axmLetrJYr773O&#10;csQY1vOFsRXHJCLOOpMjKt1lrSWIyGKxmM/nWikax3G73WqrQB/R5XI51S1AgKCqK+9901RkEEGQ&#10;JpYjY0zTVCIcwhhjZwyzFREwxODIGkxJxnH0zhnC7jBYa/tub4ibysZRmsrebm6co8Tt/hCn6jEa&#10;MhziGEM0xlhnnbNuUkAVQyYxWjczxoIAkRHReNkQQYyJeTA0Ub7pgS+lvB+HwGicc8aASIzBWqdN&#10;d7Ux4zC8f/cu9IMSbLZt+/TJk8+fP3349KmdtV3fP3r06Be/+MXr16+7YpRTNMb0XS9HxRUR0bxW&#10;FWXVAQsDM4xjtMamyIGjc/7k5HS1WqtXBsCmmTnvN7fb/e4ACYWSMlMiAJIFpO/+97/GfiSBHUHl&#10;LQiFfkzMla9Wq3Xlp0a7mqC+76+urgDhyZOnii+rqsq5aSZH887JsAqCILPOcAqRsdbp0c1mXXLu&#10;Ac75YlixzMQcvfTcqmVQB+89sQga00zCwskaY4xVRgfv/X63v7m96bpOiXXUzmishkcdKbWBpS4l&#10;WdKEpuZfAkD1FynROA5j2M1mM+dMSkwE3ltjLCKoLrlSmqWklBesh06ImNk7KPjnUmstZwmPuA8R&#10;EUDyz5Rp/W7W/nhNEECbQgCgIOTjN9gs/6KAUgEWMfDjV8HUyDSW8CPVASJihswnXxpzd+ldThZ/&#10;5PP0pRA8EbDOeRXkdK4QRk+hqDon9b2KptN70H+X8Fkmia8pm+FMGw0ZJs7MJycnWlbd7XaLxSLm&#10;gSTvvbUTLrzrus1moy7EKAGjrxSiBkTzxSKmNIwhpeQMGavqXxxCMDFWTc3MTdNoLViLnHq1IYyL&#10;xbJuamdt07SqZaMVIZXZg0zYrVeo/r5sdsrQ/1IB0KFyPoK2ukxGY6xtm4aZCanvehap63q1Xp1f&#10;nDdtMwX4gBrxGGPquvnlL3/17Nmzjx8/hfHAiZfL5bNnzy4uLt6/f69LdHFx8c033zCzerWrq6sv&#10;v/zyz//8zzebjcYW19fX//k//+cHDx58+PABALquu7y8/Pu///u2ba+vr5n597//fQjhL//yL5Ug&#10;9HA4/PDDDyGEhw8ffvfdd4i43W7HcfzZz746P7/48P5jGENKbK0BhEK6VviFlIgVAJ3z+mjt9/sQ&#10;RkTLEmUinB3rtiWAYehn89l83gx9Z8gYa86aVUrp8uo6RmmbWTurU0qJg0hi4cNhsNZUlSdE5rRc&#10;LpytFD00m8300APCMHQceX/YI4u3ExhHLTsAKDmAtZY5HQ7dzfUNIrXNrJ1Nug2Y8QKISIYYBGmi&#10;Ylku5sJMgHEM2+0mxlhV3nnfNLVIFE66+yklABQRrWcQUXc4VFVliJqm6nudI4aUYl1Vwmkc+5jY&#10;GFPbxntjEiCKtYSAACgTRoRBIjoHgCSyu71lhsRgjDNkrLOAEGMkRO995b0Wq+GIZ2DiupxSUZ7V&#10;tbPGWisMIKLk4ofDQRJvbm8/f/pEiKvVyjm7Wq2ub659VS0Xi8VyudlunLUXFxeG6M27dxaRQ7r8&#10;+Hk5m29ns+1mE8ZQe2+tnc1migjjzEVAZGhSOUbnnXN+GII1VuucuSfKBnG/23JiQ4YNGyucOLGA&#10;gCEkQykGHgYQGEiMaxE4xQiITdMs5/PESQd29/v9ZrPRCPvrn3/15PFTZz0gEhkyhhQKIYA4EQ5p&#10;Tcw6NKOJSWGKZKzxzutIwDj2zEJICmwp3iiDEYGQkDQBBARQrnxrXV01h8N+GEdmqAGcc8vl0nkH&#10;gN46i8SEhohr7rsujnEcxu1uJ3n4L8aoyJQyNqN+nYgQSSdEEZE5CYiiqclYJDRoLNiYYAi9sToA&#10;4LXZVsCLSEhIkVNIURgBEZkMkSAIobFG8KeojuJF6G7aW4UsNNUjHd2ho8mEUhMCAUJiYWEBZWw1&#10;dJzSySRJpsxqpYGq+QKnFPu+32xu4yQ/N2WWOrk7dR8RNG3kO4GkuwdBHRMzi8rggkYmoETkGmNZ&#10;TdJwaqVqhD/1DNS4cx6N0jCTMlYFjpqH+r86qKBPoJoDfQ61RKt1PK1f66+IiJmMcVXl1utl3w86&#10;xqHuXW87CQORcS7EOMYxxBiCBGu8+JAb+Ah3g8OSpd1EWKVWq9qfnK4kz/apGp/GUIUjtOCXSgqC&#10;R6TDmIn7NLcooNaCyCrgYyKKIdIUEqGtfNW29y7O12frpm289YREaOKYPn3+fHt7++jRo3EcX796&#10;8/bt28Ph8LOf/Ux/8urVqzdv3lRVdf/+/WEYPnz4ICI3Nzfr9fpnP/uZduk2m812u713796vfvWr&#10;lNLl5aV6vouLi1/96lchhNvb2w8fPsxmsydPniikRVEwq9Xq4uKiaZrSdbDWPnjw8JtvvtntDp/M&#10;pQgjChkFDWtdhGGqV4AI6LhVVVWERgG3WqCIKZAhkVQ3NUNkSSxpGMSYxlcmhjAMPeuMlIyIZCzP&#10;faUCNIlJhFIk5+xisXDeaabCwmM/aAEHEWezGRIZKxxTP0BKMYTkHC2XM++rGJPih0V4t9vENG5v&#10;9103IprValVVE5eNNrZ1v6qqaurWWMuSJLIRUDYqIDRI2/1u6KltG+CmritLNsTIBppmZp2LKdZ+&#10;UtTaO0rMzk/MVaq/kWN5kBQNQuU8YQxjREBnSESVzMQaZwhTkpTibrMz5AEsBxZBQhuHGCDYYHxl&#10;URKIhHEyHyGEUv/B3Gso/u/s7N68aba32xi59hUhCYslM3S9s+7k9NRXlXHWVRVZE1NaLpdENJvN&#10;Ku+7/SGNoalqDkFiIsF+uztbnWyvbjaX1yiioERVHuY8JLrf71OMIAIMKGjJNE3T1LGu2+VikWIc&#10;+p4Qhfnm5mYcx6HrOEUAFkxggAgMkDVoDCUw7CjGYACRp+lb55z3pm6qd+/ef/fddwVips8pJ6mr&#10;RgD6PkSWpFcBCAgMIMosT4yERsQ4UtlGNBlnBGCMzYPPtoA/s0HXnBAREOVOvpVQCI23lbd1U7fa&#10;FokxxRhJqPWttRZAAAEFYkyO3HpxQmI48pi1RdWsa+FNb0cbmWqL3ESYp9jLyBxDHEGAjCHbGOes&#10;9RAxhKEbu7ZpDSBKomm+Qh0EMkCCxCRgcExhTNFlXRRbOe7lrv125JyOcxi5k/hBREiJOfFPOnzF&#10;FYkAMzALiRAaQ4bMxFVbfIeIMGOuCTNq3UKYmWMcd7stcxSh4k+rqprNZmqKVeKPM2JoCk3yq+Rg&#10;wIIgjCyMDBIzWSCoJrtk56mpTEpRtS2aptEESCORAoOUPH6nt+EyjWfJjo9T9dKEd5kNRKuIMRNU&#10;Kgul/vmY+anVG7lMLcYphThptaeobbzJLbksulg45XTaUZ8TIjo/P1c2L/V26sgL55PNk/hqWNMR&#10;HK6k/DYLeZQv5SPInGS1ZQ3QFPeopqeu6wcPHjx++uTkZE1oQMBYyywg8OHDx9///tvT09PZbHZ9&#10;ff3u3bunT5+enZ0p59OrV68uLy9/8YtfFNToy5cvReTp06c6dHh1dfX999/r6II2L9+8efP9999/&#10;8803s9ns/v37Nzc3l5eXb968+d3vfqfozbdv37569Wq73Z6fn2vK+/HjR73+2WxW1/X337/cbHb7&#10;3T4xa0p9XHyAI3yUrm3TNEQ4DiGEkGKKMTk/zbSwqJQMWmMPXdf3nc9bOZ0RpMAcQtAhhIndmAGR&#10;jDGAsNttU4qqwB5jRJSmracJJFT1cD45WY9dPw6DzmAtlvPDfk8GAFIIse/3MQVfOUCTIscUbjc3&#10;MUbVt0yZybfy1WwWqtozJ0SwlhBht+v2h70x2DQtIKcUx3Gw1jjnCLGqq9lsNoSxyvPm4zj2fceZ&#10;GwEyWbZyIJAxiLDb7w+Hg9ImaCVKWPIip2EcACDFOPSDMWxNJcwxMXMMKQIAi02JKA8FKX5Vj736&#10;cjvN2EyVJe/cfD6rlNcGUEkYmrpZr1bConjX8/PzxWJRDNbJyYly45UaT13XZ6dnCLjbbmMIQ9+r&#10;gLPNs+p6ONXdKnePsSbFySQ1TXN2dhZjrOvm5OSkQLjPzs6urq4KmAKKWN1UQyMF0RlDIYgcMXVp&#10;lDabtZpBwhFUXfMSaw0ZF5NoRlJM+bE1L1PGJk8eqzHUs4eZlTd3f+5IbosFgKNXbm5RVU3CrYuF&#10;2oOoxpomEhY+DN1+v1dAu65/qafA0eQcZNqssqHFtRhDIiQcNR6d+spEhAYJjSVLZCc5wAlOotP7&#10;IJhAALGua4mYIqd4p6UKGflVDJ1e/13f7sec19rUEp7YnPX6CzRU0x6YgoWJ0iFX0Kalc5k9sfTO&#10;uEheZIiJTqNxpnTWBdEZYpGscJG/BfJqlp2aPlZdP4CgJCWez7+16vDKdagHLR5Ov0yOaHhiZqjD&#10;o2l3vQLOSKTy/Nd1rTepvkr1QrUzoY26Ul3UY6lGVle/VB1TSgwCiL6qjDUxjFpN0oWWI1QOAKg/&#10;w4w71ae30Pn00mvxVnMIJUGwmfa3YOR4EtCaRrn1MtSz6jNW5i7KoSmOkPPLGHN+fn7//v1Z24pA&#10;4omugmMChKaunz59ioibzcZ7/+WXXz59+lSXRRGhT548+eKLLxTPop/28OHDi4sLDZb3+33TNL/+&#10;9a/btn337l0I4XA4PHr06Ouvvz4cDnrj79+//+KLL5TMbBzHw+Fwe3v7F3/xFw8fPnz16hUi6kQj&#10;Tfhv3mw27999EAFCdPZOyLdsbomkdHzQWisAIYQwjolZaeyB2Vi73+9c5WxlDZlhGISZK1YvrlV7&#10;kQnAZoxZLpcKftPhp3EcDt1+GHpEMQa9d007QXWmrGKyktg0vvZWUhtiAEmJBzKCKbGkfjiMsbeG&#10;ZrMWwYaQRNIw9H3fiVBBMIlIDDGEaK1FAq0tKU9mDKGqZqvVQoAPh72G3oo1cL6KMV5dXS0WC4Og&#10;cBJrrcKRdBPVDeiDGcZg8nyxtoQVrhbGEIIqTZpxHFOKJNI0jfd1141j6AEwJhnHYIyhBDFKXVcx&#10;xr6fkG/qa1OGQ1NG0GltY7FcGgHvqxgiADRNs16uFotF5auXL1/GGFerlSYWmr2tVitjzP/4H/+j&#10;7/unT58qkks3XYdhPn78qHr3kiHQ+l1d1223W32zMZYyd+V6vVZxRP2Qs7MzXasHDx4QkR7U0mVI&#10;k7jMHV1IVVUxRgNTQ5EyK1XTtNrEVdSunvblcllVFSJZY6wxxhAnJWS5gyYSURlDI6Iih6TPMk3g&#10;ESxe57jaefcJR8N2xfIWL1Lcc8kEZEK1JGWcV7N5c3MzhCGEEY+0MtS0Fr+bbfQdq7WIaA43PbMg&#10;IUYKwXlnjUFLhCAsHBMDaEw2MV6hIWAist6jJUnS9wNnspHibkvKwfwjthq4a5VNc+tEJhGXoF/j&#10;fs6UyMWbFuhKyQjlqBVXPDoeEZiRMQoOnlBaR8A6TaLUyAvm+ZI7PzdNsBx/YIlrpv4k3OWGlu/I&#10;Vibbrf12yFNWNmsPmczGWZyi5FH5shkm0yJo1mXzKGWh5/Hea1ZUMkUFdlZVBUAKBSxvG7PoTGIm&#10;q9OLXmDyl+qe9dNKxFQqriULVren19yNHeYRGToa28esKhky+5ouNGetgxL9YZatkjzpKVnmQvdJ&#10;XbI+V4vFouSIBo2IEFJIwRjz+PHje+f33r17JyI///nPZ7PZdrv9/Pnzhw8fTk9Pnzx5ou06bWM8&#10;ePDg+fPnAPDhw4d3794R0cXFRdu2t7e319fXL1++VMnsEMLnz5+32+2bN2+ePn36s5/9LMZ4eXn5&#10;+fPnjx8/Pnr06Pnz597729vb/X6v/NrFq/X9AIBN2xCa29tbmaBrGSuRGYwgKwhqRwezKr2O67HE&#10;lBJHNsZU3guhTnmDgLWeyGq7Ik2qeymlpKVv0l4pQuIQ05hSANDKexKJAiAggCgAgIlIkMg7L5JE&#10;VGPIWGsO3abyVdM6Y42vMKXaOtc2C04UY2JO41gdDvXQB9UMUpbOMYSYFNicrKWq8tYa3T5jTAix&#10;qtxsNkvTdN0upWScI2u6rgMQjlELXBnvOj0spSLSNo1x1lq7aBeUOWOdc9ZQIkQ0KlhhAACA/38M&#10;xsiJxRgrwohMRhCRLCVB56y+wRgzDEG7BvpdGiqVzKAYX7XyWvtlnpoxSKSTAIiowIq2bZXA4d69&#10;e4ioXfAnT548f/5cARp6yK+urvRwDsOwWq12u91qtVoul+rIdROzKeBiJcasA1M8dNd1CjLSSoPa&#10;BwVzqXEHwhJrTlYiOxW1rUTknNW7gNyY0KaagngnNEvmE5EMpr+zkvkn2+1WQ9jJSx1V9ko/uNjG&#10;cv5LAfDYahez/pNAPH8pKBcaEd3e3mq+LiiQUUKl4sVZokSroFop3e/3KcUQAuKktKXdSkQEgWEY&#10;lP8PFWuqfgsmVu6fOC0RAZE0qepO4jYK9NM94gxfMpnz886LZB+TEmtNvcQrxduVWIEyAf20KHlu&#10;pbyK4S0m1DkHAgTA2W7nYGj6WMVR6pkHVAwwHHm+iQOvWHhmJiTl6dTuLNOdA77TcIIJsdbVGbkA&#10;ACAASURBVGkKcENTV8zKROnoVTa1/FedZcwy68Wk6icox5IeX+eUqthopqURR9O0ihRqmiZm2gL9&#10;ragCnzCD2BgQ5PiJ0ktVRaHr62sF/mpaJpmzVa/HOdd3e5OJFiGD4HXCvRxiRNSEBgCKXoyyxllr&#10;NWfVSiblbqVuMGVybcgaJSlzT+uBVroeESaktm2Hcbi6uvr5z3++Wq0UrnJ5edn3/cOHD3WDFdvZ&#10;NM16vdYH4/3792/fvv31r3+9Wq20Y3p5eXl5efns2TPVqdntdt9++60x5vT0VE3Sx48f/+Vf/uXs&#10;7EyH8dWVvnnz5vT0VIszzLzZbLquf/Lki8Viud8dLi8vjTXldB4/7cWKKYQBkbLlnVgOQoxjGJu2&#10;YeEQkjHUti0wWOtUWIrQaAFCObe09I0TJalJKcU4juMQYxAQYyBx5UiRxj0RAiRjKElKaSQkAUZU&#10;wfFht7tNTVPXFbIFSHXtAPFw2IWRiazqCrVNXVczmRrsUVsyk04bAaI0Ta3QGBFlZkfnDREVaY5x&#10;HHkYQoqu8rvdrtvvy6lg5qqq1ASrO9QOt5aKtDIpd6gDsNaooieAVHVlDMUxggCRCgVYYwwZO4yR&#10;yPT9EELy3qUkihErz3BxDJSnZkWk8r6qquvtFgCYJaZYPOIwDNvtVlvFJycnGmjO53Miurm50eRP&#10;2YFTSvocXV9fKyfqhGMkOjk5Wa/XehjwKAdiFsXq6QrrnzvndI728vJS65+qSXl7e6uqW1OBIZcY&#10;zBHVsp84zadAkzITpqZlpe9wc3PTNI2ivPU9hMjZZN+ZWrl7aXGlNGLCGEKM6iy1ulAIh0tRBwCO&#10;lMvuDPexb8CjNDH7RQEQHYjSkTDnHAP344CEMeuDQs4R9bCp9SCiGJWsSlReAjMHQlVVaGjfdX3X&#10;C0jlnTVIRmOHI9YugBRGQSRrUow8CsjkrYv9xCPafTmqgh67FhFhTuMoACHGFEISlmM3I7km6TLF&#10;Ven7IGHRXJIfv/iICJoTS6YQUTNbcjjIaXoe6RPIqvRHzlRK3bFcOhGBsHIQqkrkdJ1lh/Lz43To&#10;CqeGuQ5gRmtHJZtQjIMGHSkl1VWJMaSkBVkutcqSCWFGiOitKoUmM2v0V6pz3nvNCQraXvfeWqt0&#10;FCGGoesRhRDJmJQYAZx1dV23TcMi4zCO46i91DCOwzAsFovZbKbjehrOhCxCq3vQdZ360bLZqgRk&#10;jBnD2A99Xddt2zRN670/HA4KB9XGmFK4lSbEtM0xaZkAAMI4jsMgPC/HSNlb+6H7fHk5m89evHg+&#10;n892++3ny0/Csl6vl8ulMWa73d7e3vjKn52dLFerqva3t5swBufsxcXFvXtnxtJme1vXTVX5+/cv&#10;Tk5OQhgP3cE7T0QPHz6cz+e73VbjRwD4sz/7M52VVHO2XC6/+uorBYvqmpydnT19+vTm+mboRzLm&#10;WDDlOEzTDdXA/ziqFeFhGIaxZ2YgMMaEkBIwiJAxgnLYdyUomUKTuiKkxBxC1KRuJAxhTCnGFJQz&#10;TBOIGEdr3dTkEO6HQQDYWOecRQRLgCDARDAMnchkmllidxj2+yGMyVjnrPHeN82CCMcxENFsNlPO&#10;M04SYkgpDEPvnG2aCgCQMIRRvfswTOw/VVV1XXcYBha21o3DKAKVrwBQBNq2reoKAJyzgKBsecWo&#10;jcMIAIaMd56ZD/u9sdZZ2/ddiknHtgxMIvUK0mEW652vK2V2riqoqhqADFFMkZk5aZyejLGAKMxa&#10;RxWA9Wp1fu/cW/vhwwfmrSHjvVPlnc+fP49hzBU5JDJ1VZ+enLLIbHbdtjPnPBIBwKHrdMxuHMez&#10;s7OU4svvX4pI27ac+PPnSwXgmfxiHckX0eerbduLi4vNZlOOSghBwztFhGoiOGYxDbI5nQIQgZSm&#10;qQ8kEhCTebk01vRZ+6y4sZQSTOhNVDkIlSVSizshMhEhdyXURNpM/Pbu3TvnrX6pc07DsvIEpZQU&#10;Z//kyZO7eeofp3rHtrT8KvsOaZr23j201t7e3q5Wq5jCp8vPh+4A1qYYrTHO2mEcAUDyMoYQnHOG&#10;zDRomGmXDU204ECIAIkZBIiQlJZUEJBEESYAKUYWEQJIIaZkxBqcptFUthAREbQpOPWJs0tKimUt&#10;/gkAUhqU/VsEDBnnKiKMMSGhsCROZTVKUS3GiIREdz6seMqyRJojiYiZuiGiY8rwo5Ru0irSmbwi&#10;OFRim5Smf5U4TDG+LJNcvCqQabJoy1WWep1WR2OcyHiUbm4cOYSkIpZFCEJlJlPiGFOMB0RlLLMp&#10;cd8PkkveGvnqzehJur6+FpGTkxNdi77vlWpBmax/kgK3bYtEwzjsd7soManwCog3BmBS3h2HYRxD&#10;igFYYgqgYFYzlcs1KtcUdhzHqRWfPRZnbK4W2auqIoOJI4C0baMv7dYo4ZbOTpSTHTI7TIwRAVTm&#10;kgBTiJwSIap6C0yIfAGU/WH33//7f/vZV189efy4Hw5v3r6+urr86quvV8vTvu8/ffr4w5vXIPLz&#10;X3y9WFyM4/jmzat3796vVuuHDx7OF7PDYff23c2bN6+//vrn5xdnu93++uby08dP1zc3X3311Ysv&#10;nw99//ny48uXL1Pir7/++te//rUWQl+/fl3X9dnZ2Wq12u/3t7e3mtqu1+uzs3vjOOz2KvHKWpk5&#10;PnZylBZnBDaJICe2zhhL49iPYxBh40x36FxdISCiTZG7QxfC1K0UAUSanhzjnJukzmLoU0pjKHSp&#10;ouMT1gROYmyoKlcmlBNzsg4AXFVzZjNR8JvKlBsDREDGeS9VhUTGWuN9NWub/X6IcXDOxTjESHqe&#10;1VynlA7dvh/car1qqspaDGEUSQrr0GhgGMY4hKZth/0Qh0RkOELlmrqZ3Ts7TZL2u93t5lbHP0QY&#10;EcYQ5lVV180YRkQ0ZFJIh8NhHAdE6rqOCNumrevGWVdVtYgMw6geJaakcG1nDQIZRADhNCIwIbvK&#10;GGMNeeUcCDHGyJzEGF/7xpBxVguDvmn9cjVfrhZo6fr2FgCfP39x/+JhW88b31py3goDLBeri/P7&#10;zXzmqgqIbm9vu8Ph8aNHy/ni4v6FsLx98051jz99/JSYD4c95p6NVlMA0WT97sVicf/+/XEcd7td&#10;1+29987Z7Xaz221vbzcaX0qu9dmJR36aqQLEEBMA9mGKgASAzB0GRMsqLktyppQmjT0Qg+CICMSA&#10;1vgAAadZdwBB5Nyry6Z3sgZhjGQQAFWqV0tTWoJS67Hf7x88eKAG5CjbuHtAyk/Kh/OEi7Y4zUD7&#10;um6apkGUqvKfLy+vb65dO2ubBglvN5txHJWmcgxjSmzJOFcNw4Bax1WCSoFp+CyJUVxG5sFPU9oK&#10;Asii4nQofIc/ICQxzImJSF2mIYqjigdEMjjVEZFZgEClV0SmmhbECCJMBCJABDpHISDIAAYwAWTl&#10;prIsuTfkiwGBI9xQeU0l4rywGnnIj7FFChDTbSyxR7EYiEY5p5QKZurrEVm0IiL62YBKLGpLGC4Z&#10;zXGculaVnmGVydAuq9YxBPFusluRVABJRPpeOVXVk4s6yJhnyQFA4RgFVEYT8US13+/7fkBEpZCO&#10;WUDncDg0TUOA1lhhGfpe14e1TMESxnCQAyDoBAtotYSQs+ZR27a6E95PJ9gc0To451QVD6c6p4kh&#10;IGFVeSJS8r2UGEC092OMFuWidiIRUWsmIlLXtSOTTxgu5ovVclV5r3S2xlDiJMAC3PUHEbbOsBiA&#10;tFotnj172h1ijPFw2Icw3r9/f71epRRjDJ8+fQhhfPz40WKxpC32fffmzQ8PHtx/8eK5ErTvdvvX&#10;P7z+5S9/+fjxo6urK2vN+/fv37//8F/+y3+Zz+fDMKjmw3a7/cu//EsA2Gw22kRcr9e6/kT0xz/+&#10;8dOnz00z6/t+uZzfxU1Hzg8yq17hzlDIYtcdmCMnjimGFLVwFYGrCpEopkmKXTN4fUpjTERCJFpU&#10;0EUr8CJrrSFrEFMSUh6olBBpPm+ts7HvQ4wuJvETwRIRKQt23w8KxzHG1VVd+UrFoRQuIYLeE1Eb&#10;QtxuN30/mixsJiIxhnHsEWUc+6qySGCd1bhbS1LX19dD3xvjUHAchjDEqvL9YXDeOqoOXRdi4JS6&#10;QxdCSIlhIoUga1wMcb/dS+5vceT9bs9pArgKy+3trbNutULn3DFCOKXknKvrloicNX0/DOPB2mkX&#10;EKlqWsXmGGMOKYYYCJCTygVzVdXe9977+Xy2Wi8FZH/Yz+bzF1+8OD05q6vGu8oaCw77cRjHuFyu&#10;m3lLk+6ETg3h6enpyfokxWTI3L+4//bt2+1217YtZUKNYqGMMcYaJJrP5yJydXV1dXWlrY1Pnz5d&#10;X1+pZHTh+CjdB5pgHQIIPA2doTGUWGU92LqJ/onyy0x4Tp0q5ilNmRqNqtMHBkmt45QgsPKrTQnf&#10;kaGrnzx5utttD91ehAu6MostTB2W0pssTu441YN/9yq1JdQRQzJNM3lrRDk7OxORvuvatl2tVohA&#10;SJfXV8I8n81vbq5jYu/carW6vr7mFJU7LcVESJw4xaTIYU4Jy5UAMAgLs3AS1llVQpI0Ra4sDCmm&#10;xI5cyYyRAGQC60mWw0VkEUZCbyzzROB15K6EJaWkZF5QOKtjjKXXS9OwQEopCkxK4JLRkfotxw1F&#10;IjI0JSSK45PSKgJQSzvBOyeUJmiBQLdCP1OPhogoRnjCkh9tmWivQa05Z4xTyoSc5brLqzhFPprt&#10;0NstowVpItI05cZSSiHkRygjZfT6xqzVYIwpukXaby/rq99rM1kMTX1vi0cI0pgS5yqrNgDquh7C&#10;6KzVFdRMzjlX+anUrmGIZDqoAlebFBg46bKovVYzLSw6HqDttK6bynelVaDwnDCMBtF7f35+fnp6&#10;WkDbklF/ItI09W9/+9vlcvXdd9+vVvMHDx50XXdzc7O57TabzWq9fPDggbWm67rdfhtDPDk5XSwS&#10;Ih4Oh6ura+/dw4cPZ7NZCGPf99fX103TPn78eLVaaaykEHOtnSp2AADUvSmgXO14yjxzugt9P4QQ&#10;Zi2mGE3mX//3D7NWO9WBAeDQD+MYYgzeO0NYUdX1nbUWiQxS13fWuVLRgswHqxuqUYjNtMv5Ibkb&#10;aaJJqk0FRZV83Flj67oBAcXwgXMiomBXyDxBGsHoN+q5UlkDEXCurq0TAV/5EELfd9ZG5yxzYk7O&#10;O0To+06hLtqu04vZ7Xb7/Z7INM1M6ygp9WMIzGkYoZJU1T6EACLeV8a429tba00ISUmoNf7I0XkK&#10;IXKCMROgEBlnQVPAw+FQkCMFZ1F8QwhhGMaUlFbXECGzhBg5hZiSan8hYohjSrFpmgcPHtR1s1qt&#10;rXVVVd9cb/quX6/X65O1sQZUFwbJeTeMg2b83nkkZJHZbLZerbq+02GbT58+pZRWq9Xnz5+ZOcYo&#10;R6ZAd7CqqmEcSglru93q5n769Onm5ma/3ys27ezsHiJ13ZVuUHFFJfSBjB7Qh0t503UFKE9PU9bK&#10;LuW40mszZCAL0MM0uiCgdysAR4LbnJk5Z7MZgAxDl1iUtyzdASxBU1ht9hefV8LBn3i740jxJy81&#10;4mlSykNOMp/Nl8vVfLEghJQksfR9v1qddF2vmUPbNloV6/qDiDBP8BnnXN3W+66LhwMLl/vl3CpT&#10;E1eWKD+/wjINMZdarvMexhGAjm5KtFaaUsLMtFeQLKVKqePtx9AQZkXi302A6DUPw4Qa1UkP5rs/&#10;LG7SZApEtduKfqCjqRJl7tYCLPxYXEhyvRfzi44gwXDk+fR1p2R4XHstW1vKu6XCrvV0k9HwKesF&#10;H/uqYoDUmhVHVdqVLrPD6CFQeLGiJDDPM5RhCXMELASAqqrqukpHIwcCQmZClmo81XVd5FQTQda2&#10;11swFud+7r3fbDYKXdPBdsos/ojoK08Gq8qXBWHmcRwJTV03zKxwfP0rHa50mRqt6zoCrKtKIXO5&#10;YEgIUzENAGKc7NH//t//utvtvvrqS8Wqfb68+rc/vlytVi9ePK9rH2P49OnTq1ffn59ffPHFF8wy&#10;DMPr1z/0fffll19eXFwoSPqPf/xjSunP/uzPnzx5IiLv37//9ttvz87Ozs7Onj37Qnsq//RP//Ti&#10;xYvlcvndd9/98z//MzP/8MMPCj0gIgXo7/eH2Wxe14+GQRXUXNnN4/BWaxe6mNoXP3SdCKuL8q5q&#10;2ibqkCxhjEFEDodDGEdmVtfLmeW8NPx0y8r6lJzPWuu8j3FUqnBAsZa7bqxqP5vPu0NHRMZQDBOX&#10;KWTiQf1Ma2zfjwWBXMiQEAnBaK5cVT7GoAP7AEIGrTVVVc3mjTFUND8pkzM450Cwaerb2621LqXU&#10;tI33bYhj27YKix/7wXtf1xZgolgchmEYRjVkzplhGG9ubomoaVR7wWb6pCmD4SyHXcyBtdZ7B0A6&#10;AtjUTT90zqHGDX3XG2sSj6iWi1AEOLExDgSHPjRNu1qetM2c0AzD4JxV5RAdI0FEbfBodQQAWFSh&#10;l31Vochuuzs9PV2tVnptZ2dnr1690vty3ilgTYWUjTHz2QwJY0rMrMMSVVW9efOmPEd6j0ptUfqg&#10;6/VaAVAp86LppKAxJsQ81KUj3OOo+055IC9NXBNqJQRxmgk7Nkp4BKyAI7jydOqODKuxlkfOeeRd&#10;xqbJUHG6P/FnxcQff1fxjsXxHP8bALquN8aen9+vqspYQ0gnJ6e+qi8vP4uIte7k5HSxWBpjm6bx&#10;fvnh48jsECeuj6aufVV3mmloIRyg+IPj2y+RASIKAuF0qGBCNVqOqYATi8/QgiFONNOpJDwFcql3&#10;qZtljmRZtV/GeRRP83GCuzU5dmbFLU1rmN+mlvZ4BzHLIZRrOHLAIgIpMcAd/RYdTZnDkdzu5PmU&#10;zvg49jnexZJsapxujClzx2WQSKMwrQxoJAhHslKK2dNaU4GfqV/Uq5nOd1BwPCgpEWUGGrU4hQdd&#10;j51GFiaTYkPG+GrGpsAN552vqpQVhKcngTly1BRQH3J1AGUviUjnRPSZ1KleYwwhKU+VXptmhCXf&#10;xQwnM8ZYMnAU62XnNzUSyuyLMWY2m3nv1uv1ZnMLAN659Xr97Nmz9XqVOCDChw8bInr69MlyuTwc&#10;uv2+2263z549e/Lk8Xa7VdKmm5ubv/qrvzo/v9BM7vXr14fD4W//9m+HYbi+uh2G4X/9r//lnPvm&#10;m2/evn2LiN99913f98+fP2/b9vvvv1d7F2N8/Phx07Q3N7cxbKpc4SmREB4xCsasGggAzLDf7zTn&#10;67pu1goDV1UVYmza5na3DSEMYUSYxr31dOnzoPhVItI849iClExaxyGYo3M0n88AZBzDcrWsKj8O&#10;Q+UrTpMcXdu2MWvsaT0EaTI62mlW2kNmHgY9ZsEai2iMNcLAkrSt27aNtaaqJ9w/ImpYtt1uRaRp&#10;GmOsc15lQKy12kir29pWLqV06A773d5ZpxZhHIMS7CWV603JuaquvFTgvKsqLaJGAEI04ziKTJNw&#10;eswwV/6Zue8Hmjj7LIDUAMLCScQgC/KYYkrOWgQFxxAzVq52zjXNTL2scz4lDmNwKluf2DsDCAho&#10;kBhZBKwxAhBSHIYBEarKo4Cx5uTkRGdz+YhrHxEXywUZPDk5efDgwb/927/FGNvZjAEkC2QS0eFw&#10;UF7yY3+w2203m52WbUqeoR8bs8ic/iSMwZJF76fEfwKXmp+U5pjLJ2Q+hCP+yWP7WFygKXJ0ItrE&#10;0U/mjHc79lJ0pDF0bKnh/57eHb/h2CCUN3tfe18bk9U9ha2r5nNrrdvtdrPZ/N6987quQhiNoary&#10;Wg9DnJAvdV1b52btzDqXadV+1K4q23Rs2xGkjAeo4IY+QSETahfPpLU5RFQC5J/4RclZYMnecpSM&#10;LKzT0rqPMcaYojqQnyR52VOKZC1fXdocGXR6p2UZFfbhvAtdOPZQeWdDgYOaI4Ce5Fr0sWuzdATA&#10;PT4lfDTxRpkyVWNqHYIpSzbly86pghRmYK7keQA1r8VDYKYkz6leUuCJLmyJsnVvSkpeJu1ijLlc&#10;XwDiOA4jElIWMERE5707kuuMMfZ9T2jVfhXki1remDVBvPcxxZSiMdR1ncKyAUAIQogqqK0Ovng+&#10;m1lgNCQhwHGY0D2ljipHtREiev/+Q4zp0aNHu93u7ds3796922xuf/7zX6rw3g9v3rx+/dJ7d3Jy&#10;klL8/PlyHMPV1U3bzh49esTMHz582Gw279+/v3///v379zebjQi+fftWp5ouLy8/fvxojHn79q3W&#10;PLfbraJSdVT5+vp6uVzqUVNvsV6vz8/PN5stK5Wvtda641MCR8mfJlh2YjFlZfpWGb8Yo/RSNVUY&#10;R2NNCCHEkFICuXty7JFYB+apLzONu06mqvSxQwgaTlSV8746HPZEOuuSmrohoqHrCCZVyFLcsNZ2&#10;XccsJQ7Do4FU9UkifOgOTd3qGEOMSYTbtvGVi3G8ve2UrVgjPM70s8zctrOrqysA2O8PwzA676q6&#10;2u930KOxph/67tBxJX3XN03DIt77xWI5DON2s7XGWmONsbOZD2E8HLqqqghpHEPX9Sml+bxRJ73f&#10;75XeSN0AM/f9HgGt9VoR9d4pyKg7dNlgkXCKQUTIOUfoybjlcvn06VMA0GYnIl5cXIQQv//T947c&#10;o4ePxjD2ZB2bmJKxZrlcdl3X+LZtWufMOCgZt9HCvoisVqs//elPyoE3juOL588/ff60Xq8VOdX3&#10;/enZ2Wa3LQ9I13UKZ6NJ1sfrI7/dbhUEp2ZBCWYxA7DVDqRjKVAtL+WZMzxSxsk1Ty0Y3CnHFof0&#10;Y7ckxW7k86AP6BTeGaKCrjo2lyVvwKPXsWEtJvT4H8X7Hl9McR4aTJf4knma8GvbmQjEmBQExJwA&#10;0Ew03JYIh2Goqqqqa+OsrXyIsR96rW9rv0DPKuRSU7kGRGRgNb+c6RiLUzlemZSiAjuIjHAeSs7j&#10;2vLjTKlUFAHAGgMTRjKqUyAi5qS6LnA0F17KsMd+tDDpiIiOvR0HENbapmm884fuTghBJv4QITKI&#10;Be5Ex3v07yMSa/M8bLmZEumop1Fi/tJY/kl0YIyJmXpOr1K5FfRvi9tTP3c47JfL5Xy+0AzvcOj0&#10;OkIIIcTSonSZYb0cIDmaFtefV1XNk5AHWGcTiCEUhCgMhoYYgrDjpEQGRKRznSmFECILE5FTHb5x&#10;POwPzlmnXEExEqL1Xt9TWPDV71ZYKYWVNTamOPSjpobHZVtCTCIxJZ2OQFSB07tsr+u6m5vr3W4f&#10;wrjf7z99+rDb7V68eGGt3e+7ruvevPnh9evXFxfny+XycNh/+vR5v98751+8eAGA+/3+9Q/85s2b&#10;F1++EIDtfvf+44cU+dPHT7/73e9SStfX1//wD/9gjNlsbv/rf/1blhRj+Pb3375+9fr2dvOf/tN/&#10;PDk5+fjxo+IV9Sjc3m7+8R//MSU+OTlNKQJwrh39yGDoP7RBmGO31HcjUZU1d0RYwjhoH76tmj2D&#10;rTwhIE5UESpnOcGi8yfrZJW1JiUGQJUjUZCIhp0hRKIxRk4p8uX1yenJYj7ru06Y0ZjZrNUVVreq&#10;eOgiYaM7qDyl2vRFVFZfBEgCZK23lkSYDDInZnV4QSOJcRyVG/pwONR1TWhEIEbWre/7HkQYBC2R&#10;SQJkyB/2PTNvtwfvnfZyZBK+oRiTcrKMY+i6bujDUaJDzIBIACQCIcQYk3OVMgDGsEWkcYwxqnhh&#10;0k87HPoQIiE5UykprzGOJElkYrLoF+1yfbL23rVVY5C0jvrx08embmazeRyjP3e+9paIQRSWaayt&#10;nGfhvuslsXXu6uYmJq7rpu+HzWarYkOfPn08WZ98+vTx5ubGWrtar9PVVd3UxhidrtP6p7X23r17&#10;Wt5Un8cTeBitPQ7MtU+TExNRxyPGEhKysm6L5MzeGrJExpAwiSFOZIwxiIAIAirCcJdl/sjwAYBI&#10;DKGpG2ZG0GmBkvJp/GSOHZ6+ju17CWSLVyv/W4ps5Z0/uYafvL98ESIKgCFilspXJ+u1VpuctU1d&#10;g0BdNcPQG2tV2s8ZrzzcaFBsSnEMMQozAhCCIUA0KWHKIkGTXU0phlhwYWWJ1PbqVWnCoNfFzMLI&#10;HDWqyJ6PQ2BjqPK2rqyzCCCE4J1TuXkAcLmL7Cwpc47eHYLytKMhQuuYjGTJFzWSZbmOdX6OPV/T&#10;NrvDbgwTs6ZMkCV7Nzj/4yo3HtWf7zyfslwWrytH9qh02vRXalYKtYqGCfZoZl4LSvq/murmlE7Z&#10;UdE5Pwxj07R13Wi9SESsdcxClExmGtOeoprXkh+UazPGzOfzhw8feu9vbm6222039ABcqVYts87E&#10;aOYXQuiHIaV0enratm3fjylxr564aQSEY3LGOGOdmaioZ7PWODOGUTM5vUFl2zMGjfKuSgah8WQB&#10;NXRiEUXWVE3dtI2zViccdDHLaNeTJ08AIMa4Wi0fP36Eud01n+Ns1qzXy1/96pcmD8/GGHe73TAM&#10;TdPM5/PTs1NmfvLkiQ6KPH3yRFFcf/Gbv2ia5vr6+tmzZzpx2LbVcjlDFERIUR4+fPjw4aPSai20&#10;eNa6xWKlP5zNZp8/fybCTAnxf0CsKYKpqioiTKEfh04Y0JC1dhyGmFgJk5QsuPJVjAyQUgjCLAJ9&#10;6Ji5qmvvfOIpNNOVPwqlMcY0DKMIA9qYJjyOltDHEBTP1tT1bDazxmy3G200amSmBwkRjXMioidW&#10;/aseIl0fyHJulOE8OZiz1joN1/q+//Tp0ziOpeo4jIMxVnGqTd1q42GxWl7d3lxdXc0XC2NtPHRa&#10;GNzvD8ysTV87CaFM4l9936l7Xq/X6/U6U3DNBUQ5rhTJslqeeFeP4zibLQ6HbrvdIBgyQAS3t9sy&#10;UCwpJjMFjqayKEwIhoxFN1vMlrOlc6b2VRLmlEBAp1E/vH+/2x2GcXz8+HHT1JooaK3lsNsLSAzR&#10;GmudZ5Z79+6tVuumaR88eKij+pvNdhhGPTanp6cscrO9dZVXQGyM8cOHD/fv3/feULXQVQAAIABJ&#10;REFUL5fLe/fuvX79ukSuAKCDCWrsACDTjDEAa+tg6qYbp/04HegAYEQZxyEmVRNLisTALFUqIgDo&#10;vfOZTPzHbg9BQIGRfdeNIbRNU4ye4mMh1+JiJpY8egMdndL/sxv7iYU9Tg2Pnd/xJ9zlZKB2Bawx&#10;1jQpJeYIApWvRKSp2srVxphpvmESIWIAsGgsmYhEFkU4Rta9FrkrXZYMR2AaTJomSQAUvXycKqkp&#10;lmleiIZBxjEAsDZ/ACZWgcorsm1ixkFjLRmx2ZUqzYqyL+W1mO5RwCCRQS5uCUWQUm7IZu7vWJZO&#10;7WTTNG3T6mxeWTe1n865GFOpwMER4fC/jzOsijVfX18XPrDjjeQsPqLtN/VGuiilcSWZ8x4R9Vqz&#10;SZ3we5In89SOX11dFUgI5DkKHS2QXHwvOJoiHGgzw7cWlJWLUhtONVbd0I/DEMax1FEJUXnRDGJk&#10;3u92s7Y1RM5aGVkSxzFUVeUbG43ROFREtFjKwCGG2WxWTJWeTu2+6BSttdYY19SNProaBIzjGAG0&#10;Y79YLEtgKMwmizpRbo/rdFpO1aeKcQkaSmrlnDs/Pz8uz8oRSeB8NrPWoipwABhjFCpNhMYgAMxm&#10;7Ww2ByEA0LF155z6yJxh+/Pz8/l8rh7o6uqqDGnwUX/4J57PWkuIIYUUdwR7jilxShxZEikxJmoQ&#10;5kPohYUZVLc6hNA0NZFJiWNKAFqQJGMcMyhBF0BRUOOhHwQkU+9yCLFuKgAa+hERAwDhNH6qD7Yt&#10;GpAsIsHkeSyeRmUnjgk9V8MwhDBpmdZ1HTMVn4houULlb2KMy+VSy9rO+avLa2vtvbN7iLTdbuu6&#10;5sQA0Latr/xysVBOKX3e2rY9PT3lzEmhP2fmvh/W67VGMyLQtjON20S4aVo1gymlru+6rrfWVlXd&#10;94O1DoFYmBMd9oeu672vm7pGRwYmvIb2y3U4GhEPXRc5tE1TVS5yurq+7vt+MV/cXN+8+v7V5nb7&#10;3Xf/9stf/vKrr75STKzWRR1ZMqS9vc1ms16v67rRLotCo9fr9enpydnZWdfvm6Y5PT19/+GDCGy3&#10;28P+AJnWLi+7tG1buhuQi+ecKWBK5K52o0QJKSVjHBGKAAIwaFFKYgxdd5hCc5QC6gNQeOfEj6of&#10;+JPKJ2ZSqqurK2Emmqpw/z9rb9JlyZGdB957zcyHN8Y8ZGQmEkAViqyBfZqH1OkFD8WFVr1Qa8+f&#10;p152b9RL9aJ11Eck1RS7JoIggCokkBmRkTG+2Qcbbi+umz2PiARK6iMnCgy8wZ+7m935u9+Vy1BK&#10;dDomCMKjwDEZrZ6hfXz0RebRx578ZySXQYHBMcADSykf7I9xAIGBdJ9mDkE6x4zJfPDMwTphIpW7&#10;QWkJSs+BCPMshxgF9k+LEcxo4qichP2WxjPvvFxPKuVk3QeAARFQRZBD/wnQk9a9/qNIBbn+NcjK&#10;CsQsvZ5wFdpoHzqKtRS5aq2V0t5vQZr9hUvxenpFiyKQsEaqkZJhz+IgYO5lQUOPsVMELO0DeUsS&#10;SqqH4ZQ8ofde+JFjZEoSPiqlEm8yRuyDjIuTYk9SUvKWZKustcKlIhC1dtkG74WPwMkoSFJtaOpN&#10;pU0nRiGE5WKhVMbMwXtjMmetIjKmC3lDJFqrqkrI+KW+KuZB3M/+coYQEDpqweQnhhCA8OT4+KOP&#10;PhqPRt2D7m36VJZP50mLJClTFSE8i8Xi/v5e2O7TPNVuFZGQtz1Knc8buZ36Ti4zEykOwuzOaQck&#10;/06yOskLAYAEZYInNk8OqTnL5xWGo/1BoQ/rxi8rV7nq9v6OWDnn6qoK2GR5gaRMZnLMiKhtrXAj&#10;xJwTeud88IRkW8sAiJRnuTB8Gi2tMq1zNoRgyYtjREje+dq5pmkGeT4clABKqFsEryvXqZSSJyEe&#10;hve+LEsdh/lJHZqZtVYAlOqOYpwAQOhdxuOx914wZlmW1XXt7GYyGTsX7u7vBuVQa71er+umdtI4&#10;RSTVMmvtcDgUclSRKRcp2uXhl2U5HI4SoXNdN7KtrLXr9UYp6RSC9Woj10/kNptNVdWKlNYZos/z&#10;UqnM6Exrg4C+bTjCBJjZOhcANk2zWi8nkzEjNJeX8/l9I72Yiubz+fnb88ViNVlOptPpixcvhLRB&#10;ik9p/rhUd3Z3d7PMjMfju7u7tm1lZuTp6SlimM3vqqoaj8ebulYX59fXN+L+KqUEfiz+q0SBUoUS&#10;HSKqjSMxUN/sceSLV0qhAuGf4hAAAmBA4qLIhsNSsFHeS9dQj1q6+xtl5zzSvH3333Zs2gIKFXiF&#10;EDxt4Qgcj/4ZHsV80DNpj4K8p+FgPBUz91sh0/lZAl/pzUNkjCD+rfGW2JWZEBk7JKfRhgHatvau&#10;di4QUZ5p39sSciCSVh2BiexJZ61wPwHAcDgU/kjR2yn/2fncAROOLNb8lEKISo5T4Jp+8QcC30ca&#10;RkX0LEfQvjSVhYeEZFmWDcqB1sJ2q5LuEu9f9CRG6tR+BP/o13VVVQn0L9+R1jTx/phZ5h2rXt+M&#10;gBqSeUsDFTlW4+TqE/xddeCrblu72KKOsazKvUhIJE1GZvtIQq97WBWOaVhh12xlQIz3RBi8RwF3&#10;haC0VkiuaTEwAipAjco2bQhBIxki39omcHC+b4blNp137NnG0fApFZA2fRd6eud9B5RKbwlvxXA4&#10;5LSne90t2EuGpJWIvti2x0U89+Vyaa0VXHjoVfWNUoBbghUOjLT1cZKF5m6UR+dFdiUQBogp9bgt&#10;KPUbCA5I9ZgN0nUmwRawklKKGTSqP/7Jq8V9MV/Y2hWzduHAhoaIaLlad/qCpRgn06KV92ytR9KS&#10;NWECGaYcQgcZZ0bvAhmFpAelWW9EIXb85tIM1DaOCIiAM6iqOssyiQnTE2BmD14ATZIYsNY2TSON&#10;t0kYtNYAUr3vMMyy69K82RAHUooZq+uaAyyXa2O6KR8S8TdN2waXF7mgb2ToccqXyCgDRDw4OJBQ&#10;Q/Kum01FqFrbBgniCBVRa9vNZoNIOzvTPM+VopT5cM5550GhMWhtC0DD4bAoSq0MANTcZUqSmm6t&#10;Xa6vFsuFyQwSLG8Ws/n9aDjMs2K5WC5Xy+QGIXbPVqk0QXur1uN+AEn5yqT70WgEwJvNSrKCFxcX&#10;AjXJjEn72Vq7Wq2KopBEQpLfdIXJhCTVkaon6RWlFRIwgxCcilVgDlpLjx/KzPp+AklcUoxZxEd2&#10;KL0oZDRKyXlEfIJgWyT1Gh/Fg1aEvirHh1MaPugpcgzp0u9uc5vC8gPyXTm59FkzohhwQEZZna3x&#10;i/GxJEaJMDbKo2Igclob4wNA0Mao2EycEmnE4Nh57wUJ75zj+NykudnGQ0Wcp2xygRabOG6sC1cA&#10;pClIqOEAMMWs/afxyODBE1sY72jbeyChSJ/GBSJ152g8yvO8te3WFeg2UvcZji0JfbOS/pZDpzkG&#10;CRQgeUtmXq/XGGFI6Y++WkwrGnrk4imhnLZyiDXClHwIkSkcoqkXlSq2R2bOpdHn0S8DF0f6AYC0&#10;NMqLRFTonIiqqnLeSSp/WA6M6kZGBGuD8xxCZrTgC0Ls3BcKUDHS0qvgrAMCpbunJmI8HA4l0IRe&#10;6Na2Vs4GMWZXSh3sH4ieVYjCwS3A8STPj/aEHCmk66RdqdPT0/39/RDnNSeh1UoTg0CYRFhAIG3E&#10;HCNv7NI+abdh+vcjDwMRhOA8rYLMkHt0hUlVhTicT2tNSCFgvVzMbt998/v7eZWpaVYOSjTGe5/n&#10;zhTlYDhyLti2beqmbRvhn2RGBCRUjruhzMIfRkQhcNO0EWTHDN08P7ENYj4De+swz02R58y8Wm2y&#10;zAZ2gonQkSPGWiteoagwydFF7r2uQwM7eGotEXDalhL5cWx3Yea7u7sO2KW1tc45iwiz2cwYw6KA&#10;EGUExGq5TNg58Qu9972KOAq9gLXeWVfXDQO3rW3bxmhdDkrxW7Mst9YhkkCNxFUfDEqtDANkRmmD&#10;HDDLNHNgdoRKnMjknylFWisbtDHGZGayMz06OVqvlzfXN2+/e/vu8t18Plek9/Z2d3f39vZ2U94l&#10;7s/HqkoGApRl+ezZs7Ozs93d3dVqKTkDET1tdF1V681G5D3xQogGqKpqPp8nKABHzKE8loSZSl5y&#10;39lilo/7ELy1jfdeaZKEqBgCIXEGAHEgJKedZdl6vRad89STCyFMp9PxeJxqDRgh9Sn/JEmgpFh7&#10;GvYDR/rAIxOY/n70B0PHPMndizGJKX8TYOBOanv5Qzl/eGBIUGqcyKhIKWWyrFOMMr01mQdOiUh5&#10;GnESodG6bTq0SMIzhkhhyJHJmogcaa1NglIjCpyoUy/MW7P333ok94J6LRNCrZ6WTD6WZdlwMMzz&#10;XEjYoWdWk/8RIqg7qbsUEqSYUqfahuhcifzkzlNmpv8BjFlyufnURNzfzcwsxaQUJgq/hjjCciRV&#10;2zfyYj5T17xcSZqdkR4QRng9xFG0Yg6tdcJ5nZD3xmTGGDlD27biqocQBN8hT8FkWZ5lw+EwyzIf&#10;QlVt2tZmiG0rppGkACPMn4mAQIAt3rsQvLU6sCaiwaDMi7xpmsxkREqWpcMyxaMvGAgoEVmUugdV&#10;BEWd1nvoILNzDpiFJEW+GWI0J7RPJJAvCNDR3/eLCgCxLU9H5gWRRCmY+9id2b/guLe6qYfCZxiC&#10;984u7m6b5WJ9fzVf6b3RWRCtYbLhSMs4u0xjyHJxrQARQdJQwbP1gRlIKVRaycLJ2ARrnTYB0Ftn&#10;m8aKOiOiEMB7hwQAQRHScCgUoK21ROy9DYEZZEdxlmVNbQFBArq4eby1raTtU5lTerrFH0JEpbSU&#10;V5yzdV1L/Lder7Uynjh4LoqBs55QG5O1bUuKyqK8X8yzTLlWUu7BtlYmMQ2Hw8FgUJTOO88sg9c5&#10;zwut2VnftpaZq7piDgjonffO28a51mmtV7waTYYMJRGNx+OiyDddzZ8BwNqQGeMdI4HzFgnFH/ch&#10;EKJS2uSZznOlMMvz1Wp1f3+3qTb3t7eX7y/v7u5m87ltrFamLAdiJ1ISG0D02dZaWGtt2y4WC5lM&#10;9MknnwwGg7qup9PpeDzZbKrJZLpcL5VSztpUCppMJuPxWBSljLMQgGv8la1KwR6ProvjIMQiGlQc&#10;AgdWhB6wbUW0jZhp+Uc2fIyrUHj5temYm7DLJKZt3KkRGcBye3srKwVgkKDT54BK6UeMyUkGH8Ur&#10;0LNqj4xfz9PtojrmTgxjjMIx87/9QKcbotFDQow6I5lGlFN1bjURcmAmVEaZELzJclKqqiuB+0WV&#10;zkSKgKKUWUUku4Vji/pyuUyoBWBI+QBrHQIQBQTC/MEwiuSBx0eQrj+qH3jwRrxlfviK6KVu+IbY&#10;kUc0LmmflIMyy7KqqqBzlwMzc+DAHXUlJwyw1jLOGrB3dYjY7+eDSKHtnxwUKU7EJomcSCVcUkBS&#10;xpDnJeBMqY2LmUk6RTw78QF9HP2VjlRWxDinESJ1Xiq2JZMsKakUcVZVned5nhfWOoDAjE1jmbko&#10;ijwvpAVChulILRPi1GylFCHKqVzwoWsLYpmDRaicC3W93lQb770x3fRFjm2e3oMPztqWFAKAD361&#10;XMqNi2eGAAEB+XGZF4HSdon2DuUFSeEjkIxxDyzjlCWOS7l0RMQgpB2EKvpxxAQAilBIbWQsloAq&#10;MS58iP2n4rsoRTGJxN47Zi9xe9oVyexhBKnmedYxhcNmXOZg1LMJHh+ObAlvF84iUZbvTEsIjD4E&#10;5xvwnh1q0gq9Y+ieSeegkVJKaUBvhVSe2Tqn2tY5L6PEmCH4oIECOwDUgAogtJ49k1ZZVgBw3a4A&#10;goCSmrbxwRuTBZZZYm3o+hQVh2BtK/jsriUxALFCIAIlSxRsIK2VIpUbIpVlGhGKojC6NDowgzbG&#10;Ng6AykFZN+uyHCChyUvByFjvkVoxtc43dWOV8sCGSANmVVVba5kDBM60Zg0+eEQmQsbQtI0kJ5x3&#10;hEBaiYNv8gwpEMFQm8AYPDmLRDK63WZZNhwMCtNNkCYirdTh0dF0OjEmq6sBEtV1VW2qi3cXl1eX&#10;19dXVVMHGf4FVDf11dXV6enpzs5Otw/xgVqXSmfTNJeXl/v7+7u7u1LYq+u6KHIEYobDw6PFamVM&#10;RqSVVtBAIvBr23a1WldV1TTdUBSJ3blXHBHr2KVhIhGPeNJlnnvnfbCsFFHoHEUQ9hlpY2BEiCOJ&#10;WOxhCN5vp7htDYxkCDvWfkTshlWtiyLLc0MIRAjARGCMTnjjlPZ8ZPz6Ep1MYDJ+D9/h/j/yjEMX&#10;J21tXh8ekqxpBEo/OInAcjonAwgAFAQEZlKKFBIqpQIgknBpsQxtFwvhgR0wB69DaGzLIShGRBRU&#10;XYyNFBNAQM8+eABGACRARaRQKaBOKTAAUDJdzHJ5hPDgSDmEBJ1MRjHeOyNKcRcSEiJZYh3ZK0Vv&#10;l0WZ6UyehPwfMoqbn/ynEHnMQbZZXAMU10N4LmM+ocsoioFJcNIkToJDk5hPPFmxdlVVrVYrpZSU&#10;ASQmENi01lrAORKfCZRWnGihR5GbT3lUyeyJMZN6UipBidGVfKN8INF++ohnEymSZJ2Ngw2Zc2MM&#10;kTImI/KJP0m+K+Xcuq4ZgAm991W1Ec4RMbre+6qqq00FyDIfshsoo1Tg0NpWKSUo4RCCczYwS9XQ&#10;W1fKYO4kdP0a9cNIsDN4XYEYGZiQmEIiXugfKTUaQuj0QDx5P6CM3lD66e1nZH0Ti0raABIryzCw&#10;nuCx+KwAKCQaWWaEvQ7DZlRSg83/+PPnJ68++X8+/+bN++u1Gw7KAXCGgMaY2oe6qoMPmckAMGjp&#10;b4QAAIyMLMlMCEiAAQAAvfNVVRtjAFjaSLz3ATvydQJSiApVcEyFLvMBICsFrW20ypzzHMC2jgNk&#10;JucQrHXMQXVYcFKIWpOIQNs6RcAerLWp3Z6Bs7yQ5IdWhpCc81mWA6ssy44Oj4+OjsWdAgQkmEzG&#10;2hhrXdM0APz24kJpLR33TdPOZvfX17cc2hCYQHHAEABBEYG1zlU2sFeatFEQAqugcq2DsZVrvCuM&#10;BoDg/Xq1Zp+ToqLIwJMA3xHIWa+U/uijVz/76U+HxRBjWU4pled5luUAaLSezWaElOf5+8v33775&#10;1lnrWt9aGwJTRsvl8uuvv3716tXLly8f6qsuApNcpfAnvHz5cjweSyAVQri7u23bVrZutanm84X3&#10;XsVs4XQ63dvbu7+/Xy5XVVVJsyaRYt5y1FEcFRQjNkj5JMkSO+co7nKEjgofe5nJqLsk59RVAQSG&#10;agXu1JM1iZNkTKoomZhtsiF4qXGITUyIhL4R6v/BT3KbyeA9MnsoruyDV7ATrO4rfVl7kF+FrTl5&#10;HF8m1RGwI5chkMlBGUNgZJ1l1npJYFprmYL3IYCXCFkMpFaaMVDo4o0I4KD4UxJuRsJkpY02qhuK&#10;m4K7FE6li4zYgvQWdve/DXkBHjlY2DFLdzUyUVPdFN9e3kvK3lmWSb88xzkSIeFdo9kT2QnRa8G4&#10;aeQCtY9N8uld7iUeRcn2O4KHw+F4PE680kVRbDabLMuke10qHBIdisz4J/2JgqHgWISUwkxKukIs&#10;ycr998NqMUUJ2ym/qHtTsH0PvBtix6FYWTmDwFZVPJhZCFyYWRvjPddNXdU1IaUgVeQzLwqArtQk&#10;BwCkAqSPODQfQtu2y8XCKD0dj7sHzQ8WGLq0Sy/+6/XAPnT3thKV8kLQSz+qDwGC0x8xxR/Xeuve&#10;bEnIKHL+Ylcm6R4abDXF1lQDs/NdC4e822w2y9msqjYnB0MDdoB1Zlc55eNS+DahpVDVTVW3Ckkp&#10;o7UhVIHZWmudD+DFDHrnmRmBUBAviAQktX2NChEogHdB0lgAyAi6yDSaYIPSCpg1ZSbP2rplAAVG&#10;RygQogrOC7u1d9BaywDGyPL5EJgVSnc5hwAMoWPgzdrGBQ4SjTkftDHVxn786uVf/uVfHR8dF0Up&#10;2WxSlGXG+2BtO58vdvd2v/zyq739vaOjI++9dfb6+vo3v/7tfL5cr9cAaG27mM9X67WzTV1vpKZi&#10;lKKAiGwYxOSyD956A4oce7ZtABKrHTQyBXCICjy3TYukDg+Pz56/0EBEJF1QwgJTVc379+/v7u4E&#10;tqq1vnz//v5uppQKLljrjNLj8eTo8IgIxcXsbzCGrsCjlGrbdjabyXkS6EDkOs/z3d1d51zd1AAg&#10;GCKpPkCkJxSQXsroxNrbNhHCsWNY5L1LUQrC03sXglD4PwUZYAcN67wiUXkMYIwZjyd108DDQ+QE&#10;ol8odycwcqUUAFMMV3RvLPsjyXokbo+OvqSn727zlemLEXGGvQDxkUFNy/FQrh+rDnkK0s9BiJp0&#10;AM/IFIhQaSJFpJUkPGzTMgEYpbMskxgOEEkJ2V+XBFYkdA0upoXiMABSRhvVIwb773VE74cgQiJU&#10;HBgQIhkNRlSagJBTVqCrqTH7EGKxI8IGkULwzlolTK3dmC9ABC12SO6tI0sE4FgqT/AY51xVVcws&#10;jQqpKiCKUmCWeZ6v1+vVaiUAgWQLpVgq3UIqtjH02yQFzQgAJpIXq4g6Sal2qTarHsExR4Z1gQDJ&#10;HFqKXTiq4/ntqESdjPpuGvEXJL0p2DO5cedc46wXACqpVGaQd0lRCC70eoNS2jOZ27IsgcF7T0qV&#10;ZalV4nQH6AG6oKdZ4KH8JJHm3pHEu++gyOc7vWlM4prp51R5WyDvkg0cM/7Jt5BTyR6QVZDWsXQN&#10;vQtj4I5MPMtyRAweIBTel6va3C2pWNLR/sd/9j8ct8PDyXQPSC9WdUDFAbyz3jlm0NpIl4Xz3nnn&#10;vOcQrHN1VXvvffDWWmcdACOR1OeF7dta2zS1817Q7UrRaDDMtPHO27bd3dnZ23+2t7endMf3KO2G&#10;SMyBl+uVbdrZfHZ1ddVaJywtJIky4MCApACdF/QWAykFpAAUEW02ayG1yXLmQJ/9+Ccnx6dlWSIq&#10;AFSksjwP7O9u7y7fvx+Ug9WyOn9zMbtf2MbL82SHL88+qg8aZ51QH0jW8dvvvpFEjVFqOCgRuDCq&#10;UFQWpSmL5tBtVhuwgZFXdtO0To8zBGzWTWidh1abvGkCoGls61xYrlY5aWmxeP369cXFRQghy/Kr&#10;q+u7uztZ7rIsZX+1rQueEagoBq9effLxx6/u724wcsobYyJtMCfPkpmfP3/uWsvM8jHZ/MPhUAzh&#10;fDEX8MubN2/atpG8iIw1v7u7m8/naT9DZ+c8PgS2YAxYU7ZJDHmmtPWteMlJOz3Rm1tvT/ZrlmXj&#10;8XixXOIHEo+dqpXqqSSiOglin7Ip1KNmTmLVt16PIrOknZ+aq75cbwU8fPiq+j/01CjC91hcTMyi&#10;QIQMQAECAxB2cm6UYqLgg8SFki9F7ooOEKso0tuGiLa1dV0LqjmVSwlkwO/DSPeRbWbohbA/dCR1&#10;ll5RSnWDcuPtSGSSHqmsmihwHadtQPScZC5uWlwiYh+c9+w8awbqqkWSVdOSk6SEUo3hpJxOzi57&#10;McThF4/qf/JF8ZsWi4V08yTKQaWUpDdFaXrvRTdBHAIiv64j4akIQ1pgQbjEylkHdZV6QPru04aK&#10;+BA7gmlmFv9Fviv02RHOoFLnr9E617ppGxmnJzg0uRhhGyHaxqMQe3UpclUTdcheyZNYZcl0nq/g&#10;BbZr3kG0H++PEClxEw4o7ae+7ynL1Lbt/f29c04mp6TguDs6uUrVPfkPQR5v78I5JxOXhsPhzs5O&#10;hBGJBnkc9gFDXTdEQh4N3oesmGSjY5qs1lQu4bAlOHpW2syUw9Hp2fMsLwFJaQ3xehAVMAaWF2R+&#10;JgffbVkOLAmCLjJg5hBkqqZ3vrWtiwcCmMxY2zhnN9VmUJaf/uiTuq4QKS8yud2mbZ2zHMLuTvDe&#10;V1VVFt999bt/blwloqGVCsjMjEYBIdc1ACATINrWBe9D8E3TBg7e26qye7sH0+muNCRILRWJWutX&#10;q9V/+S+//Oqrr370o0+rquYQFvN1U7WZyRIHQmtbQpKxSkabMi+B0bswne6cnZwc7O2VeZYTGtcW&#10;ZVGMx0U5nN3ON7P1ul5fr++vF7PRZGKM8XV9+e1bz4EzPDg4WawaJD8YDL0PAYOPLVASlxtjdnd3&#10;JWMvItO0LUOXCjZKa6XLcjAcDBfzmUR1qaLB0fbIlmvb9uDgILju/ClbIBJdVdXt/Z11djyZ7O3t&#10;1fUGAERdyi5dLBbSqq/ieDKOwILkqXAc8sxb8mIgoizPEEDEVr6YxKQvHdJjFY0rElE5KLPMtNby&#10;g9T9VkYgovOTZyn1PxEQcVxCB4F+oKDT76Y/+saPIqy3/+F+AQ+2puJxEvWRjXz0bvrMI4sIQqmC&#10;CEQClZJ/CEFG2BKAdc47H5xDBi3W3XsZxe6chch0Gv+tmK0o3rIsxS0AsZTwhNrpA4hWqa1+uA4K&#10;T1568oEOcSOKuomBe/IGIqOWSkhJ7z3itkAIcVfIOgcfgvPCEgSAgirUsRq0BYOmtEOI3Qi+1xUo&#10;6l78PnlFay1oF2YW+5cETzZW4h6TdLPkytIjUJHcRDrH0yPIsqyfIRHLn8oDMks2Mrp2rRv90DiR&#10;NFKEqsp4AQn+RBGMx2PuSK2C815rlWXGeWfbVqI3H+cxkSJjMue2xNkc2wpTTCYVQaWz9Xo9KMrR&#10;YEAfmm/X7ZZklJ7kLpLZS2Kgeojz7V6Pk1ykV1qSM+v1uiiKsiyxS7t3ZfPkSXHvymWJpaHz+Ph4&#10;Op3illE6PM5pMANA23ajg+VUDrgCzPdO1Gh02+ZtqzLInXd1s2a4mk6mSKiNIZIGD2SGEEApYfFm&#10;ABBMXjcOUHZ29GAAAIHpoZ/L3WNBk5m2bQL7pqn/7u/+1rb+6v3tZDLe3z9EAOd8CJv1slnM50op&#10;pVWWjY4Pn7+7vAybQEiI5D0TsPUuhFZ+1VqHHVBQIQgdmtZEbDLn7GQ6LYpC2DIROKBC5Latrq9v&#10;/+nzL25ub8bjyWI+Pzk51YpWy43Wbdu20h8mzGpaK6UUkRJSGwY8PjrZ3d1NbycCAAAgAElEQVR7&#10;9fLVqxcvVHAFhWJYqkFp8rJZtW7VrlbLpauuFrf3m9lsdm1XYTNSQOVsUa8Xqywf7h1MBoOBcz4g&#10;IWCW56fPzgLz3e3derOxrd1s1nXdeOesc5uq6mbUACrSIcDbt+e2bRFZ0RaGppRiDhxrTsmVlD4i&#10;MT+yIrPZfQjBeaeUItVxUk+nO3VdSSpIQNSSlkiKJaLbOvdXtIe0nVAs74kgF0WRmcy1ViB1cjHe&#10;P4Cni/wJfrMvTcEHAW0+EsO0l7z3cnkc7ZI06gCAXOr2rSfHBwOvKCgfbH74gH6HbTH+w7/yfT/3&#10;2PbIZ4hQRq4zI8gEcpm+SFrpFtqkwykOemSJvl2f/EHqIOy8C8FLKittA/yvC+b+ex19ugMVZ9Vh&#10;nNInC7St+DARbrOVAADMhKiVCpJUEJsN3dPsMDPSKk6xe6MfdkjbcvJ9UtVRvDBB+afv7uzsSL5C&#10;eBGVUtIMIP+Wa5VDKoIyJMjG2dPJaEtIK1ZWaz0cDuXCJB9bluXOzo4MupSrTdVEeV4iQrJaYv+E&#10;OUlidpk+Y4yRfnmhCwFojTLs2FZN2zYSw/sQOPgsywjIWc+AmcklyANEwlamsSSnASMrRJ7nKJCK&#10;bg0gLQbA1s154opKe4KQdUn41Y0ieypLzCxQo7QnkjOLiMwhcECUfAZ0MRtDiBUaiIZWcC7j8Vjs&#10;a2Lze7QLRf9Z64i6NiAGuF1XiyY8e/EZM5y/fXe4f7JerSij+XxFSm/WlXdOG6NIyWhfnWUhhMFw&#10;aK1LWy4hiWazGXXsREbcIw5B2DtQoK6KkMg7l0Z+K4VElOcFMywWy6Iog5foXw/L0fx+1TQeMZAK&#10;WhWnJ2fD4eD69nI8mRgdhwKGEDiI4pRNCACEhgM1ddPaNnghZvOHR8eDcij7ZzFfHB0dARrvfLXe&#10;3N3esQ95lmulXduqLPNgg3fA7Bw75wJIKCCwqSiBgfMsn06mq/X6/fV1kZsy09p7Xm2QlHeeAmKG&#10;Jh88G5a7bd4ctgjmJ5/k69X6H/7huzffvf3z/+kv90/384xtu1l7DUDrTX19O39zOd9s7M3VBbtN&#10;XdfBBxSAEqNWBWbGtY49N627eH91fXu3uzPd2XtztKnKIs8yfXJyMhgOEIkDI6OzPjN5ZjJSCgBE&#10;tEUDNI3Nc1PkpVJmMpkslov3rdWkMpUFF+pNrZWejCZtbrmX0sCOU6NLXknfatrS4sklxEBrrXWu&#10;LMtyMADEwXAoWHaK87+YGaPK49gt0IWt8Mgcxj4AAETcbDaLxUKKRkkeE2GKUlrczkgNyD0x/oB5&#10;44cuGj1iU9qi/JEl4ya5lYd1vnRH8WK+N3JK1mhrtgGAiINHBmSiDvXYEWaJ1xJC8C4gUV1VHDAE&#10;zwSIDoD77jUzc/CKMDNKEXJ4dPf/Pw58+v3ki//wIeq67/dLZU30fLIXSZyJQQrwihRTUNFAIhHj&#10;NjfbjcFMP5O8CRMHJjCzVL8lHJR6m1iajre3LOWChM8zgTmF2WSxWCRqiaIoRMO+efPGe5964+bz&#10;OcTm9BDn1EwmE0lF5nl+dHTEzPf39ynPKZV8GXItr8jEZKkLClxTzGoC2vQfk4TMs9mMSBmdhRCM&#10;NgqVbWxTtQAsQR4RFWVRFiUguuBTQBZhNcwcUjaViPb29o5PTg8PjwaDAQRmDEyE8EH3D9P27T17&#10;BkDmIOAUWe6kLKAXFMqGsNYOBgNZKYmzd3Z2ukJFZ+66rRUjP+AYy6ZFHw6Hu7u7Ozs7AKCUGgwG&#10;Wmt6DEsGRJRRc5L3J6LAYbVpbKDJdH8+mylSRWG8z16++ugfP//89OT0zZs3Z2dnp6enzab+/e+/&#10;YYW70528yEmp9++vBuVAiCvF7NV1zYGdc8vlcne3eHZyysySX/DeE4EQXrRtUxRSjebhcDAajVar&#10;1Zs3b549e9bU9u72fr2u4uPEpum4a5nBWpdlxaAcIquPX37SaVvskH7SNwIJCwTETLLJpS4I0BF+&#10;LpaL26vrEIJAToN1rm3Hw+Hz52dnJ6e2biAEa1ty2DFCCNY8BBekOhCsbZn55Ph4PBoNh6Ppzu7N&#10;+/di2u9ubvb3905OTxBxs15b5wfDMjCMB2N0dn9SIlhl1eJuNR2Wez/7yenRqRnQ7dVl49hkZjZb&#10;zReb1uFwvGd5Xe4wsy+gw79xgLZt16tFqCvwlfdNcC2Etm5wNB4prd9fXeWZ+eM/+okxhgPIDAPZ&#10;ntPJVCs9Gg45hJ2dncTruL+/P5/PvQ+TyeT05DSEkOmshgoR27atq/r4+Pjo8Gi92SxWyzSNT9xN&#10;yX0KXZaM3ZHGc5Emwc40TaOiOloul+LyCtrlaUJlawYkJ5ZleZ5JGfJhkMSI3VT01WppjE7fF/Mk&#10;jh2REjiB8FHwQ4Al9CwTfMg4wUO/tgOUpn93HYbdGVJNMRmeR+bwkWl8dNfdH/H/EZBAZwIERmDo&#10;5jwjEgAHzzLtgxnalhFJkQq87TfrCklKZUZNJ5Mue8TwwwHf9xnpePtbtEH/89hZ/+89ocTlyRWQ&#10;pZTgR7Lf0JvMHkJA7znW7ChSiTnnABGFqUd6qAG0DKtLPleITLJS63Zumy5wcQpMSgLI5zebjdBs&#10;7uzsSHy6WCwWi4WkPcUCydJKk5/kPTBht+JdpbUXXw8iaUvTNLPZTKyvfGW5XM7nc+mLl8c0Go1+&#10;8pOf7O3tCedn0zS3t7fWWkm0poeY3ITkkbVNS7S9KeecrISMws6yLM8KAHTO1W2TbEZXjQgu4dMQ&#10;cTqdvnz5cn//qCwKitYOY9j32Phh+uNxBeIRAqVv+dLnU15aXnGRQCc9oogc45TtTM5hwubITwyH&#10;w9FoJFqGuqG7+uHFyo8SB++9HwyGWWbEEB4fn/z0pz+dTiaLxeLs9MwYPchLU+SDwXAwGIxHo+fP&#10;n+/u7M7v53XdTKbTLM/H04kUop4/f3l2doaIq9VquVyORiMiEh7twWBweHhojKmqTdM0m8364uK8&#10;rqss13d3twcHBykxK/dyeXm5XtVEpm2Dc7W4XEqRsCQnOO56vb67u7+9vf/qq99dXV0/XJPO+45H&#10;xw+X9jki7kx3jDGLxYKZDw8Oiixbr+vNenP57nJ+P3tx9rzMi92dHWB23griTBZQae2s9c5L8k10&#10;uiLVyk6t6qZtQhjc3tx+/dXXz5+faZ3lRd7UjXVWEWmlXV1rnaErv/n6y999+bssGys/HJQT13Ax&#10;KS+v3t7N73d2d1frermsHav942fFaLJ7+lELmQ/iKgUf/Ga9LOZ37XqxubvZ3F8jW6VYkZpMhkVR&#10;rNrGWSvggH6liogGgwEzGGOm06kkYOQuplOhWFPT6TTLsvFoPBgM2raRpIL0J+R5nuU5EN7d3aU5&#10;2KKbtO5Qo7u7u6PRSIIwEf88zweDcrFYaq2Pjo5OT0/rur6/vxfqRIwVqQ9FSyx499a2dVX54Dsq&#10;pYd90yEERBAekK3WZkAkHQcLp0RUlM2wtS8/aOqeGiopvD0M5kT1R4F9eJ6nZ0jm8FFwmfYv9Ax8&#10;dwZGBgzAJIhGQABWCiVdLLkiY4zWynmbCpyCjSCE8Xgs8T0i8hOj1ZOb7z22D6QjevkwSGfrkjy4&#10;oW6Z+mSZ8l2pPqaYJ52wvyX6CvPR31JV6biJxdTLSosRkr7yVJbrV55S8ASx0xwAZIyZ6C/x3Eej&#10;kYvjmykCddq2XS6Xsqsw1kX7KB3xKG9vb6uqGgwGk8lEzKeIokidoKuJSOqCEjfc398L44aE9hKA&#10;UkRqtW0rwYrckYrDEIBhMOhSxiltq42Wee7OudVqHUIIHMRN66NpEBliWXV3d/f58+fTyVQLtAqY&#10;u90YBHT8FMmZbnkrsd1rnGLTZPz6/qz8Lfl3rfVqtaLYAfNw1aO7tu1UA2Zwzq3Xa1ka1TV+daQ5&#10;CevU385xmSDL0txEhYhVXRmjmfnrr7/+6KOPvvrnf/70k0/XmzXW1XQ8ubp6f3Z29k//+PloOASg&#10;/b295WpFWr1+/Xo8Hr98+XK5XF9dXckiiv37zW9+U9f1T3/6UwA4Pz9/9eqV96Esi9vbm1/+8v+9&#10;unr/s5//tGmawWCQWBSkuvmv/tW/sq1///56d3e3bduiKJbLZdM0RZHJhARZ2cGg/NGPPvmLv/gL&#10;SXqLC+x9ogeC5DnGrrCuJipPdTGfSzup1hoBnXVt23Dg6XjyV//yXx4dHU2n0+fPn6/X6+Vq5b2r&#10;63q93ljbHhweIlHTtmLFvfMvXrywrrm6fLe3t7Mzne6MR8BhvVyenpyU5fD6+gbiuAAKsDOZeO0y&#10;k68W1dvXq1BrH3S9bo6OiuViOT7YDZ4AYTAoEdVyubm/u6+t09mggaLh0roQAgTwPrSNbZyz3FRY&#10;tUYbDYyh9s7N53dv3n6LzJmWfhASnrm+GpVDx3kjSqnJZFIUxeHhobTwi0OjlBpPxkorRJTKnHD3&#10;SEv7mzdvNpsNAEhqTSbALJfL5XJ5eHjYtm1VbbRW48kYEZy3dV15pWU0bqro+ODhiZlJCq4j9Ahh&#10;dn///v3lZDopirLvXna7mpgUdhTYPaFERK076mToDWTuq2h+WGbrC2ZfEfcFvYOcRErJaPm2duOR&#10;tfvgeR4Y6e8/kl5FAJllEqMiuQVOXqPqOppUYR5MzvHeK8Kd4xOtpfmyu9Z0/MCv90O7rTp6AOj5&#10;bzgEgifWp7NbRFKUMb1Z7Y/uvX8GisRkkPJsgACgIbYupCIHxsnIgoT0PdpWyVekM3rvBVSSanKS&#10;/xTbI0gzuQ7hXJZkqXiLYn5EMSXTvVqtrLVlWTLz3t7edDqV8A4ApEtJ3E8pgGNMukLcE957GWYt&#10;EDWt9dXVVerLkUzgarXiyJAUQiAkAFiv18ysIlk4Ke19kPG5nYOpKBm51OnIECT9WRSFsDpprTNt&#10;ZG9il9HnQJG480lR+qGoILNPNi95tU8lnJklhyOTdLDrwOvtPUQADtGYYr/rFAAABDoU58HqJOQR&#10;jksx9br9UZmDVtd1lpnE2DeZTP7mP/2nPM/Lsvztb3/7sz/+2f/6b//tX//1X//f//E//smf/Ml/&#10;/rv//O7du88++2xnZ3e1Xn/73XcvXr787W9++/Nf/Pz6+vr8/N3Lly+lzfbs7Gyz2Xz77bfD4bBp&#10;mtevX79+/fqTTz7Z39/75JOPr66uLi4uzs/PJ9Pxq1cf3d7eLpfL6XQ6mUzE6fnFL35x/vb9v/t3&#10;/4fMe9PaHB4eTqcT2dvn5+fiIR0fH//s5z/f3zsEgMAhwco5En+kVbERV9W3fEap+7t7cZ7apnm/&#10;2TgbELR3DgGyLBsNhybLynJwcnqazszMxhiOkXrTtrZtQwjvLy8O9veOj48P9/fLPGMOH718CURC&#10;FiXS1zQNeFYEpIN1Pi/3d3aeH0xGgzz77uL9N6//nvX+y89+dHr2Ilz6g4OjEHCxqr/83TdV2xbD&#10;sQva+cw61XoIEDy3y3rTBoXOFt6OCAg8OhfYbzaLarM8PDiSPmhEDfAB8sxtHTRqH9l+0+lUfIK2&#10;bYF5NBzJ1i2KQnKYTdu+fPXRy5cvN5uNbF0iFKCTqIX379+/e/cuBB/YFeXE2lZrHQIOR2Vb2QRt&#10;39vbE6q5h1s9/ZmqcdFgAzOEjiAhSoB8QwESQVz2pKq7nBPEtjAfUabcsYs9QTZ+SKKffAAJCWL/&#10;fooCuRcD9eOVRyHg0594pOt7N/fwSlAYSxRE4hi5U6WCqFDfgX59CF0CL9G4MMnAJoTt/+Dpj4YQ&#10;OnXz0OfuW/RHX/wBw/moGCiXJ3m7R7c/GAyGw+FT3dj/xX4kwCmF1lV6cTsxLnpMXTtdulBpj9OR&#10;ilpej/FBRzOWIsJ+8t3GcTYuTgAQiErKForNkKSlLLYAL7XWx8fHQvspv7Ver0W0RPxScSvBSSSO&#10;QUQxBu/evRMnMURm6tFoJJ+nOBJFzlDXDZHmCHc0xjAAh9DYNNTNEZFGUNE5SEFY4MDAUhPgDoBq&#10;N35d5IVWSiI/oc9+mitIFTi5KakA9aM9SdCl34LokTBz0zSJO1uin/7SdOfstoP878HvJuPdt7IQ&#10;o/bBYLC3t/8B10mRc7ZpmsPDA2MyRCzLMs/y8/Pzv/qrv/rd73730cuP1ut1U9d7O7uzu/v93b3/&#10;/R/+t6Ojo7IoxuPJN9++1lpf39zI3I9vv/0uERFIGXiz2azX67Ozs6qqvvrqq4uLi+FwaIwRTPxm&#10;U282m5vrm9PTU9u2l5eXqfnsz//8z/f29vb2d/71v/6f8zyXLjSllIAYy6L0EShflsXu7q5Ql6US&#10;CwB0DMCpPQuAUAihOk9XNsz11XVd15ICIiJn3fX17Wq9qqvqx5999vk//uPi2bPd3d1yMMzyUpjQ&#10;mSGwr6omMFO3mgCAm021XC6RmX2o64ogsPfBhyIvpju74jvKRzUaZluHdWAwkN9fXy6uF8Ox+/mf&#10;HP7uu5tf/9Pbb7/9/cd/9OO8yNfrjQ9sbcvgN9XSsXcegHPvs7pVrJRnt9lUDpRmyIDBEKFmVABB&#10;G0UayjKrq8ZakWkvLXc9B2jLCCW73Vp7fX19fn5+dHS0u7sbu4ZcXuTSyMTMy+VyMBg479++fbu3&#10;t4eI0VUFAE4NGB0HL/ss08vlfDgcZZm2tsnzAgO2jQ0hpMYy592H1CZHZQdJgihy0kLyIJmjO4iI&#10;OBx24HCOQgIgHnBnjaSSFPdJV6GHXrUiKdZ+PNSXnc6F6sCWffe3w/hAT1knHd3X9Y+OZInhoV3h&#10;pyUV6DchcPwUJzg9IgqEfrVe2IdjpBTph4WaB+Es9yqRXSIVU6rr8aViTO0+ur7+U+ppxe27or1l&#10;QOajm5VcIz7Jbf7hA7ub6XpWUu1HdkyfhCVE1umoIjtEVsRfSbmuo4oGAKWE7cnkeZbnuYyydM4J&#10;TFHy2qlVTvoTpJgnGB4iEoZAKT4lT9PEwbYQ63++mzBHYm6ttcvl0nt/fHzctq2wo8lpZeqYGGA5&#10;oZg9Y4y1Hb6ferhWRuLAhASIihgRFSmtlQ9eb2fQ87aQo5T3fr1aT0bj0WSQaQMxWSZr2BcUZn7i&#10;3HT1dpk2kAK+pzV8iF2VAunsiGXjRnyw/NzJuAijXALG4aWh16WEPYB49ACSEnnQmRvYM4fJZCLY&#10;jaIo1+v1aDTa3dn57ttvn5+dvbt8d3b2vNpsjo+Pbdu+f/++LArvAzAvFouzs7O3FxcSlp2fn+/u&#10;7HYOpg/eeTGEMg9PUgXz+fzk5IRIScvp8fFxCPzdt98SkfMdPcLXX399cHAgqZuT06OUvaiqqq4b&#10;17aT8UgpDCEQgXVtVVcy2ia6FN3KYHRrO+0VOBVKQ2Dvg7Pun/7pi/u72/FoPN2Z7kynuzu7k9Go&#10;qeyvf/mrk5OTf/Hn/6KqqsAcfKg2G0Kyzjvn6qZ21pLWWZ7lWWaM9uzbps4ys1nVN7e3IYSmyBEA&#10;kWfL5fXNbVnKDHcFCAoUIlqygUm71Wq1fn99dX19tbM3MDp/8WLX+1VTV23rLi4uCNV6tQzeN7bx&#10;nlvrCYsQitYb1EUgxqAIhCdDnoJm0FrBZDzOjZAheAEAJu7gnjYPMQBCAAohNE37f/2H//C3f/M3&#10;+/v7f/qnf/qLX/wi+sdkjKo2VbWpkbAoisB8dXP9ze+/mc3uvXM+BCJsWyu7L1HSG6O1NmU58N5X&#10;VcPM3rFtbJGXkq+WVv1qUz1SdkljioWWSgRz8F6IwhMPNUAEd3oftDaHh0fe+66/tKuHCTVSFyKI&#10;Se50dIfqf5RMw76+7iE2HtkkfCSk3NmLrc1Lt9D/GPZAbf1X+v8J8feSQcIYn4rl4Y48jSFi3xQR&#10;K1HA2rbtZrPy3jtRhkABHw81fKR/vu/g+BC2t91dH8Zb/gNhX/+Qr8p8WqlzpZvVcazs0+fwwZM/&#10;fBcBWSfTIoYk9ahKNkMp1TQNkTSCSJHPJVuolMqyItbDQ1GUYsMAglKkFNV1Je0GWusQnDhQ4hgq&#10;pUWBykAiiMHHaDQaj8dCv+Qi8UrqmkgpU7kNweA459KsPkl4AoBYI2n0loHayUTJGQRKKnhFCbBC&#10;bBbUWnlnrbXC5+y9CwEQjVLE3HkfRMzApAhRKTJlNjg+ON6b7BrSGGKOKHpDffsh+6efEEjbJoXk&#10;KfXxyJeRtwRT0LeLH7SRAIk4TXIsXWwnHgAAiMZJDqY4FlmWhcDJG+1dM4fgEEFrRUQhwP393Te/&#10;/zLP86+//jqEcH11tVqtJtPJF199mRX5F199OZqMQdFiufTMaaV2d3eXy+VmvR4Px94651zw3llb&#10;rTeEqJSazWYhBK319fX16ekz7wIzaq3Pzp4TIQMvlnNr7f393c3NzXq9btv2/PyiKIrFYiGbTXZO&#10;Uj0o4Wme5Xnx85/9yWef/VHK7gJAiDnP9KRTBqKrjnhmzxz4x5/9+PLd6G//7u+EFWVvZ/fs5Jki&#10;c37+9t//+//zf/k3/8Zk+WI2U+v1eDSer+rbu3sAdsECMylDiMao6e5YKZzPZp9/8cUXX3wxGo1e&#10;vHixt7eXZWY8HjXNZrVcFcVgPB4XZa4UKA7A1ELW1g43y2+++Ly2q4N9XVe+rpthNj44HK6WM99Q&#10;vdpY75uqMgjrumbr25qVRiBGtKQCBqU4dLU8RYGsRydpsNnt7HD3wFvLwQN4AJcivGT8rLVCI6s0&#10;I4HMrpWBujc3N7/85S+J6Pnz5yDqjtG7UNeboiggwOxudn9zK7mK4HzwHogcdy03EkMyI5FG0E3t&#10;vHecIQC2TROc18rI5K+bm5vxeCyD2fq2IXGDiQepFAEG6xtrnffMAVApTMqXGRAFsmtta60tywEg&#10;p3yWUka2HEb+QthGkwqQ49jYLlOaZL1XVkjSz+KEclS+Sdy4ZyWwZ2YSBqKvF5L2i/fb90jiFwEg&#10;QpNSNEY93EBUCshAiEC6UzUqI6NMsEESHQECMQXnm6YeDkeIyLgNlPsWMV1JutB0yT1wuKRYYItk&#10;SFfygyaQ4vDIbtv06AvEagjI5Yczwx8+EED6+RI4IilcF3k0YmChmIPYrRRdihdm4nxOZhaYqI4H&#10;Rk7YdHF9HI2k3WSouhS9hVFMUknYG/snX5HLEwUqxcWUkk2cL8LzIg0GcoWJkFpChORPpSeuFDm7&#10;HTnr4zw2gC2aSykyWqfMFzPLLEtCJKQ8yw/29j9+9Wp/b88Yg36bw0wPCnobFLcZpG3RmDr+F0xX&#10;kk6SXny0fH3h/4ENlDZrsr/W2vl8LoxN0+k0nUEqtY/k5NHfArqT015dXf3yl7+cTidvvvvOGFOY&#10;7P3l5cevPv7Nb37z6tWrN2/e7O3taa3Pz88Xi4XJ8zdv3syXS2X0+cWFRHWybVK9obX27du3t7e3&#10;sh/quq7rKjAXRZllOQAVRT6ejJfLuXP+9PRMKXN3d7dars/Pz3/ykz+S6QG2tV9//fvIacAAMBgM&#10;Pv30Rzs7uwgk9WZ+ciTvJGIBtlGvXJv3DgE2m43s+aqu31y8Pb+4AMtZXp6fv724uDg8Olpv1nW1&#10;ruvNZtPc3t2GYJG8NNGIMnW+ybK8qprlYnVzc3N9fX1zcyNNbMPhYGc6YYZBOVBaI/nxuJjkqqnW&#10;G8eGdOHa9fxNHe4puP2dneubFSs73vtUD8aEqLVurJWptggQQqjbgB6UDmjYIINioEDIWaEMMfoa&#10;2AI479yiWr9+/bqu69FoJHveOSfsz0nneu+tcx2lkffOuc1mMyjL6XQqvqNk4KUwL56rkIAopWbz&#10;2Wx+7+PUXET0IQRnXURpqkjk6zqqKkTsDECWmWSEBCLAPRQuR0arEDog23Z9QxAyswey0zMwcs50&#10;VWnRkx+pIpVa76tMCL1wDqMJ3OYAPyyGMjblMc/1k5ClZyP7Ys69QBB7Kb4HSkDSm38ookoGuP/i&#10;0wgvhFDXdbTojzsaHpjSP3Tvjz72h17E/uvM3DRNamxI3xLDpCLLSv92nipPMSUJ5yJHFwlRbErj&#10;SBvDvQync67jMheK/vi6vCUpDinIS+VGR64/aSFPQaSQ+AkWUcI4MZxCmFQUxXw+Xy6XKhLSyL+l&#10;dU90br/M5iNPdMpZU68tRp6aXIkAN/I8F0ANRm74PM+JlLNLEey0J9Ij48h8r5X2LljX9YdB58ix&#10;ztTx4dHHr14dHhwIJ2yH5exV0T64D8TspQJD3/j1LZ8c33eShyd8kIjvn6S/vThmO2XfpN3AMdNr&#10;jIEuS/rg/OKL6Dg0SuLm2Wye59l8Ps+zDEbju7u7F89fnJ+f7+zsvH79+tmzZ/P5/OOPP57N5qRU&#10;UZZV0xRlKSReztm0Xszsg2+bRuaVHx8f7+3trdfrw8OjQReu5YNBobXa399/9+5iNpuXRXl8dMyB&#10;5/O5bd3523PZeN778Xi8t7snQ0frul6v103dXl/faqVvbm7Lcki9BqD0rDCG2iInkm2W25RcwnIx&#10;//Krr7TWSlEuD8E6ay0SF2XOHF6//ub9+/cC4by5vm3bqijUdFqSUtbRalXVtS3y4c7OntHZ1dUN&#10;AHrv1uu1CMh6vfHOt41VSlnb1s3q5Uenz/YGs+vzu+X87GhfZ/TipFjZ4rvXr5Un37IZ0O+/+mrt&#10;L1o2xQibtnXODwaDtrVMpqrbANoHUBwAPCFrsqhVnhnNFn1D4Bgss0dEmRoPAGLAvAcilYJj2R7S&#10;qis7Q6Y3DAaDH//4x7PZTMbvJY4xWQt5hoi4u7urjbq5uUkTOgERFYlv6iOvRcr2h8i1OxqNhkWJ&#10;iKL7iKiua/nYo81JBM5tW32IiB4Wv3lbyYO04QU9lyqXGLlDMdbb+oQ13IFcRL1AtHnbGT1PxXB7&#10;hXHeYc+R3Vq+Rzbsgybkocns5LFvBbF3qkff7RuD9Pn0LhEmoY5vif1NvFHddIunVwXfY/Me/fcH&#10;FuJDN554BiDW+eRI7M3p3gVEKZaif/JHf6calmSz+lpRSy5ReLxWq5V8QTw7wXaK4+Ock6/oOGNd&#10;/hCzJGFfCEECguQpy84eDocCwxNNdHd3B4BFUezt7QFAWZaSqBTLl6ildzkAACAASURBVJystEip&#10;pihGiGJzoSy8gPvjEnYM2nKHITJzimbZ2dl59+6dGDyIvO99ApRYp1TpqaVnJzCZIKmPqCQVqdFg&#10;cHx0tDvd0aRAfM3A/efLT2gG0wZINdSkdgXI/lSqv2/PwYe23VYSnlg+SdGHyK8t5c9k+UIENzFD&#10;CJxi0HREHzzrPxYA8M5BlqVsmPdexeEbNk4Pbq1FpTabzXgyGY6GdV0r1W2haOq7ws9kMplOp3/2&#10;Z39GRG1rx5PJ2/O3h4eHH330IstMWRZfmty27vr6piwHbetkTb799g0ADwZD56xz/vij01evXnnv&#10;7+7ufvWrX63Xb4RDGVHNZnOMnpNz2ypvWnHo0TmKCpacQdNUV1dXP/7Rj67eXaoAhclXtZVAJc+z&#10;29ub3/7j59fX14yB2TvrkcNkVOxOB1qR875u1rPZinB5c31HpAOLrmeBYu3s7BijN5tNtakQNbP3&#10;wV9f3a3vrn01KwdqZ2he7Awy1Rqt31EGoPcPppRNv/zu+s3VBWajjb0vB4O9g0NSqqrr0TjfmY6U&#10;GjIEhkCKfagDtopQWYuhzSnkpFqLJi9OTp/t7OwIldf19bW19vDwVFhyUsbFhyDVB3F2vfdfffXV&#10;fH7/yccf39/fX1xcMPPHH3/86aefuh6XHkba0uubK9EncobAISsKScNATNtI3Max/tLhsAC8c2kk&#10;Wdu2wYen1aZYUufkBGcm0z0GYHlXlhkBxOebzWYJu8s9Vj+I6tX16JLFU7LOM3tBOEOvQvwDgimV&#10;JXpSsevLeP8rPyDv1AO/9P9OUt/P5D+6nu87JyCmgYjxtBCCU4o6C81PTNQPltOeXv0Ph6Hbr8ez&#10;pCuRqEbwGeFhj6kgh39APaa3kp7pv6tThlPaquRV8XTkoG7ow3bZUswn/07THqCHx5VQLOU2xVsk&#10;IqnBaG3E3IYQRqORZHKlpUGEysUZOskM+45QIyRMh9yMoCTkwylmD7HngXpk85KESapNcIMhMPRw&#10;H8nf7D9o7z2HQNICSZQZY4zxIWij9nb3ppNJZjQBAG/FD3q7+ZGzFq/wgWnv4dC6M/Rl4Pv2zQe9&#10;rfQWPPGABH7VN+opXMaYTeLIoy+Fg/41CNLExNlsEkADQNO2ZVnatsU43YLj0JmUskYi27Z103AI&#10;bdsyAxJKS0O6DAG/IOJ8Pv/8888Hg8HJyQkwWOs+/fSTTz75BIAXy9l4PCal57NZXcvXVQhwdyfJ&#10;tGuR1fV68/btufz0bDaXSvDZ2dl6vX779m1yJ/3Dnuj+ckgmI0R1b521wQXm5WJZL1Yl6bEurGdv&#10;VAjets3l5cXl5bvW2oCBhTQq4HJev27eIbHF0FrnXCBkrZCBm6ZqbNM17UWI1qZatq0F1orUYDBq&#10;Gr+8rdhxualL/u7kx89BNYDtoBwz6KwoHWIbLBmNxvg6NHXT1LU22cH+wd7BQa7LMiuBOQTnva2b&#10;qq4rEmo6nxXGKMSmGhZlcXxyrJQSUNj19TUzHx09A5CR3F2ty3WzGzsW3L//+7//9a9/vb+3K3il&#10;qqouLi5+9atf/eIXv3CRsP7y8lJkEAm898PhUDpxAcB5L1mffrE5bUXRwtEcbkPwVI9PO5Mj4XD6&#10;zyQsxhijjfjokIxBVIfph4QBUcT85uYm7UbRmJvNZj6fd6GHZwBs23a1np+eno7HI4wgqUem65EY&#10;Qi80pG0rcw+ckv54+J9/UOT/oNebHgt8vxqROZrJ7YsmPw4BRimBfljVPDrzoxv5nkfxQzqtf9kp&#10;zumTlshBRFKvUeqDLS7b/xRV/zSk1iLhietZNoFEl8IQ0zSNUiRWQPYMEQFg1JICfrNZBikIMMYI&#10;l7RcdxrohYgyFUhOLiVKaZkXAE9SAXISifYgUqn264UQjUrojS+ROEM+kNjXRHkZY+7u7mQAOACG&#10;ENbrTUd+gyql+5MUhchlkx6WJE9UBP5kREfHhy8/erk7nSpSXQUYohPY23wijH2rxtFGUjy6uGfr&#10;I0L6CwGD8K9jeotTgaG3lN2wr7irOI6X3P6unD+FbsmMiWyIHQoheB+IuH/B8kfKZiOilHmEGL5t&#10;W0JqmsZo7Vw3yMbF4V6SMBwMh85772zbto1tjTFNVV++uyTCoiykdSHLc8npy/kPDg729w9W69Vy&#10;uVgsZnVdI0LdVN6HxWJ5fX3DzGVZluUAEdvWyi0LQ9D791dXV1dFUbx69Wo6nX7zzTfyd8IxpWpQ&#10;EngW2oHAkthRpEgpAJbW3qZp2mDLvGjrpszycVagDSoAEFvr1uv1/f1dVW+89wEgMIBDCGCQ2OFg&#10;mOsciLKa66ZpjcnyXDMYhpAoKNu2tW3dtrXINZLJsgIRaVjWdbVu7haLxttgCEllSM27m9tF25bj&#10;w+V60/qyXS05sHWutRZJZZlh70JYWbsmUghomHMFoxybdi3QrRwHgcmYzHn+7u3bpmmapjZZ1tj2&#10;+PhEkJzxKQVmsK7r9JJ///rXv66qzXJlvvjiC8FUV1V1c3Ojtf7444/zvLif3d/PZt57rZXSmiEY&#10;Yzab9WazJkJDmpCC784mjN7QC1aEZ9J7b8FSzM10e+9JV8ODACuqGmM65SaLniI5fBhjxTpfYOab&#10;m5u2bXd3d2VWCSKu12uhSEREYCBSDGG1WjdNPR6P+nLaIV56KI8OZBLzoul1kXTErcD+11s+etjw&#10;sLUive88Dc5+4ITyo4qUIhUoKK2CD4DgPApfbioGPGjOwnSH3VV1l5Feepr//MFreHhweirM8P/R&#10;9qZPkh3JnZi7R7wjrzr7AhrHzBiHpESubNdo1HdJ+8fv8YGmFVcEbTCcwQDd6G50dVXl+Y4Id33w&#10;CH+RmQUMSTO9gdVkZ74jXoSH3/7zGON6vVbXiLFozr1dqYhQltLUZsaOmJutJrXGLLkT6lGoda32&#10;0GgUEXlfea+QLlFBEdVjRynsi5w7JKl70HLkYu6TYrU7Btqp4GeatyK5rGK5XC6Xy3Ec1R1hEkLl&#10;mcZd9CapqUqGvQYAdauWUtCig84pt2/GYQzjSOSFp96GUDj9AMDmSOmenAOEtmnapq2rarlYfP3V&#10;l89ublPp+vHylnIsu8uPBKGdYwYfIALyRL6ZwATYSM22EE4fAIAzqUByTghktKAj9UrrkUyZMKEL&#10;GYA46xYqWU/1MvVmm83ddT0IIqBEdkiHofdEfd9hhu0GgLquBYQl+or6vpMYwzist9uqqrvNYfu4&#10;ruqaKsfC682aOWXZfPnll3/1V391eXk5a9txGC4vLre77X6vbR0jka981bbaBsuHEDebLYA2Lm7q&#10;umaOj49r56rFYvH69eu2bd+/f39xcfHb3/6lFfCaeaFcCLLWItke1FUyRh9jZJAYxuHQ7z//MvbD&#10;5nFNu1Uduv2hY5bdbl95751nZhEQEhB0SK72rq6rxiMRCHE8rJbLZ8+eOechI8jEGEPQZssLZuYI&#10;AtQ0VVVVswVV46w/QNPuxDNL58BVdY2+2e/FVfTl619/XId/+e4tOgGS3W43DOP9x08ecVZXs7au&#10;myWKrwBul3h7SY43+27rK9f41d0uPhwwoBfgcRy7w6Hv+5vb24urawFmDszTdmDWdlEBRGIIYRxD&#10;iJ/uPt19vNNm6yLS912M8fnLV76q0Lnb55/6vuv6TpPAu2F//ewywrh+3HTdkDip4Hy+yJAXEmPK&#10;sVLFt1Z4bxHJrkjvfQxTLL9gebklm4gkh6dDsj14+gGyVaFODgAhguvrq+12a4JMN8fNzZUulohw&#10;5KZ1Md44R6kXIJLYxjRlETiV0oIkiE6Y8tnSzRFV7umT0rCzR+1Jp+iTryDZ0QSZ52CB4aIqMOSn&#10;HrVGk4nJePKEVLmqrqth6GOMCh8Mpm6bINHrMxgZZtENFvn8c2M+V1OOjzRGm8sYw3a71f7nxldV&#10;hqnLOs/qdMPy/jE3M9CJNfe1N/4bMji6qcPqzgoTrj+ImFKWeChNuFmgxKcnqENfw4RaS6csRcsE&#10;m6YFAOuZac/SB83n85ubm9lsNo6jNrfEoim5ikkRcc7N53PN3ixfmHLJudpt+mtKTGWMgftuEBHv&#10;UwGTBhZtQo3mVFtMHLxtqqaufPXyxYvrq+t52zZ1vZjPHDmOR+m256QJSTlKmpnmttiZBf89wUo4&#10;0l/slpj/SiY1zDR8NAwEEYTC0WE0ZvOMRd6pMnfvvWb9nBCoTYhVEDJz33eq7giLd24ch4pc33UG&#10;7aGZDqrdEpL3tFjMYxjX9/d13Qx1s91tkVBAQozD2M/nSzXgLi4urq6u6rpmYRF59dkrtSrW6zWi&#10;u7i4/I//8T9tt9scfuv7vq+q2mZ7HMdXrz7z3s/n7W632+/3ijDZts1sNidy5eQTYk47P9qHkqNN&#10;PGUjTyH3EMJhv98fDofDQUl3GIYXL16qvmXUWDpObWvMZrPVamXoOVgEHfk440l/ZQCO+7r/sYnv&#10;cTwwg6vadu4Xs2vG2XY3zNu5QxCkqqpnTdvWDa5WNbqKvPOOgfpxIBerGp49n3l0cZwhEkt1eDPe&#10;byOPPKvri3Y5UjPWw7PLG+rC/cdPddNoPVYym6IWLKVd//r1a9XEh2FQJ0FVVc+e3X7++lXT1izC&#10;yAxxvX3s+0PbNj/dPb7/8OPhsGtad1vfPD5sd7u99lbSLhyLxcJ7t9msFadxv98rlMFht6urug/p&#10;0SE3bDMbrnTMmEGQiEGgTM607VTuLFPQEfHm5rppag21qLWqrgsTMEhS19XNzZVzbrrNtCf15tbN&#10;pySn9GRJ/pjySiATtscS/Uk7yThVwTlOX2oSfojF1tcKP1Oixa7RRWBhYKlc5QiRWudccjqloRee&#10;piT48q/FAOQpf6ztCDkD4z755zQpeRqxwM4sNRiFjtJYLBUVySdTp98o5ZRPSdjEJ4qw5Bx3Y3Pm&#10;aVSLjXKGp88Y1jk8xuq6U9eZPYZzhyDV5tQsExHrD6IeCa2gf/nypcqqvu/NelABaQwCEb332mfA&#10;+jNYM4eyOeeY213qZOnANK0x5rYmpafF6El5FgC0bXtze9vMGk/+888/e/7sGQGhaA7IUbrUubTI&#10;k3+k5tg8n535bztOlrkcCUApRO2CFMa3hbM0Nl2Ouq5Th4ESo6FQsiwSHkI4HA4a/QUAQgwhzBet&#10;OiV01T59+qSVKiDkyA9DGMLQxobDWLWNQBzHCIgCwCIcmLOHwDIDJXdP1A8aiGqa5uXLl8+fP9dV&#10;U+arK24mGqeWjaAX/va3v12tVsMwzGbaiSL5gYm05XtKN7I5LGeSMvS7hQN0Ztq2XWbYCwtTQc6E&#10;NKpGPMpaMs82HOOyGuFZCFYf5wFJkGHg/dXuR959GrsxHtgHocftAEjfff+uXV37yrvGR46hH+pm&#10;3q4uZ1R5oAi86baHfhsq7gJ2jI0ffA0O/aGTMITYhWFzqOvGL5cN0SheHg9dvH//9q14p/NQpUab&#10;frPZXl5eeu9ns9nf//3fX11d/Zf/8l9zpBb/9m//1//z//o/fv3rrwP3j+v1x4/v3r9/s9483txc&#10;uyrc3X//47vvWfj66tntzUtmORz2IUQiNwwdc/R+dXV1GcLYdQfMcEXMUfXpGGNd17qXu34q/z2x&#10;jaQIzzvnBCbwufO9Y+sVM261ulgVslnlX1FAhUSgeE+myiAR4BFzt+Nkd2MRjDwZRsk3nhwqHPPx&#10;88/nnGSiqIKkbWae4lCgeUOHw6FpmsjRYgAogEDa4tPEs+T/nmRh55Kv/OfPMMmfO1AyZz7ZLOqV&#10;PKk8OX9cfkEt1Jlgibz6ITGn80KhB5myYw+GrI0qc0nuCAXATDB3zDkJRQ89ExE1SiTZj2qKlTJi&#10;RSBV3Jarq6vHx0eNLRvqtNq2BgSqVQqLxeLZs2dE1HXdw8ODPre0Y7yfQGpE5OLiQqVjYdsJAGhU&#10;UoV9zGUPStze+6urq8V8Poyjn7m2bhy6XNn5NJmW1Cwi5XLYfitP5inv6M/QfXlV+euJgpNp6whh&#10;3U5QwY/ZIrHvLVH4RCpLTpbTEygXQg39gIAp65WZWeq6GsbgvbeUzvl8XvmqqRvnqkPfi0TvyAN4&#10;4Tj0MfIQgiCRr8g557xiw9tG3Ww2lnilqowhvipJ0Fm9x7EikkomdB3n83lV1daJwlQcLGw+I5WT&#10;lZKzw5zkMfdtNv3JnPwn6s7J2hmzw7PDLq/AM1OQOlTXO7r+Yffp43q/D32MEvrx6mr54uVr9lV0&#10;laC8e/dj76qZrxug3XBwSOiFeeDAm0OQ6Dj2Mu6dCOG+6+FxyyyzpmmRqA8jAhA5Blnvtv7urp7P&#10;ynep62a/P9juI6Kbm5svv/zyw4fm/v6uqujXv/nVi5e3P77/4bvv//Thpw/3958eH+/bWRtiK8j7&#10;wyPS0Fb1YlFfXV/0/bh+rAGEmcfQxxi7fo904StCAo/ofOUcMEdE0Bw6c/ZYjvvJciMeGQcWkD7d&#10;TnkBsKgDs5lXp5fScJlNA9kPCcV+xHzpyX60YME5FU0jz56bM3ZxOlI8tgLLm4Cxu+K9Jol4JoTK&#10;kZeyFlOqYGAOLDyOPSAslgtHlBCIs5sTC5SykyUoqfrnJBAVmN0nUh/O2BpkU9O8L5b2KLlkTrOI&#10;jWOcTLuydAVmO7l5YlLK6FVOmJlVij3nrElVonsVEirAIMtLxCT8tGR4zM38DoeDqv+agDAMg3Zs&#10;Ue3erITNZnM4HEy2m31JudZV30FJ02Cpu667u7vT1E1tNqs2pRmmlFPwtbq2dPfpu89ms2fPngHA&#10;mzdvysbunLvdr9frqqquLy8X8zmBdquavBMnxIpP2UznRFBeIv96PQizp+EsW8nYt515fq0yDiry&#10;uEphmVO84MmxWO2mfh6z7kJEgCDCVVV3/aBNFim1R5g77zkCCEYW54k5OmEaBgzREXX7fc9QL5bV&#10;vCLn6rrWaT8cDkqyerftdqudsBQPT8O9pQIoOfRt+8rkjr6gksHJpKDGYM+msZR/kLU309lL1UrP&#10;Ue0Nij4pJ+wAjrleeabZiMZVj3kBiqsAm9ni81uS+vqLz6ITHjxGGWG/77eHIQD94zf/bzOrnfcC&#10;EkEub28acCgiFBm5fugfH/r5YkWuXa8fJEZf4W6/DTHO5hfoKfDQCwPAcjlj5z7d39NmfeWTcZ9l&#10;M6mn8f7+XrJe8i+//xfdj4vlcrtd//f//l/vHz69+/Djx7uP/dDP5u28b+sGnAMRbpqaRcbYD+OO&#10;XHQeBGKIQ+ZaAVGqyjlHYQwhjN4752nsOYSoaZaQTWpb+jzPabpsmURSeCv+DMYHZwA/AFBIRbst&#10;5TQuU/FzCvSkKSZ7nehn2vf8kikmhYVXconyvc4J5lxhstsmcWJu159hOPpGElmOf8Xs0I4xIKKk&#10;4C4DC2kUM8Pvp0ZLcjSMk7udkP2TM1A6J08E8FOTmWCnJIOr6JfKtyk3jo350CU7iVOoKCnvmQSe&#10;WUsxd06gAlcaJsGGkDtZ2I61xEspFGGdypBbIihr0JQZHZg661UWam6x5PSW9XqtnY9UCOnahNwX&#10;177RmJM+0Vyj6/VaT1byvbi40Aa2WQFMFqTLvZkQpWnms9ns+vpa7/P4+KgeNj1HK/Rfvnz54vnz&#10;q4uLyvusiECm7ycW+FjR41z68/R++NcfeHzxOZEdf3PmjZCEc1GqulJkuJkVda58xVygqScMwxDG&#10;0fsqBE1Pd8xc1/XQ98vVpXUMXq1WFxcrjhyjCAuRR5FF09zOFi5EqqpF3a5D6JAoh3I59ybVwbRt&#10;qzqdSuUYo3bbKMNpUFSGGAtT/DyjyRhj27aLxaqs8RLJfOCM6ZzIP4uTP2nPGU2Wx5PLV86nPUWy&#10;VW3HxBkhOjeIq64vl/Obv7i7e9gMRBghDnGMD58efnr44+//8Mf1evP19WtAGMbxw6e7Dz/9NK+a&#10;1eIychyGbd8NQyfv7370FTJLjIElgrBDR5/uI3CEKADC/Ktf/erzzz+/JNCskzL5yzwu6iDR7w+J&#10;H6nfSCpP49j1wz7KgBhi7PqB7x8+IhKAJ6okhu1mHYYYI0YemMcY1aaXcezHcRBhkSgQQYA57Hbb&#10;0Mcwxpj7pnEG7zX9WHLSsq2FTXhpAqYlKDYgF0Ec01RsLTC7uCV3cbHlU2aiapM9rKCHaaFpwio7&#10;jWwhWnbIkRQ8J54TvnEiJJKwKaXuCe0VIxfLNTg+dKPphgCQyC7GpN+n4R1HLi26x7/cr/b4wDPT&#10;9s8yQ12WcRzVBV3otSmCHkJYr9elzDOKxawKG52Ut/UWU4Es0kx9VnXeFsbiXpb2Yi3hLTgvAt77&#10;pmkRqapqVak1CUqdFeqwCiEaQ1F4M/Xj67jHsnIoxvlsfnF5wcwPDw8cIgJ45y6Wq5fPX1xfXjVN&#10;M/S9rig5NwyDVqqqe0Rr8/VF6rquqwZzzRkAqGHgHXX7nXf04rNXl6vl27c/jmHcbLfa1ajr++Vy&#10;+fLFi5ubZ86RCHGx8Jhj1+VC6ljyDANMmwFB1FacfOZl/hTAqWYHxZ60LYGFRDPuWRK3Wkt1M7PY&#10;qt3bzPSSQRv/zZJDB3C0XctcJ0Qcx5GFm6YCEAsN+qqKzLPZ7HA4KDZHVVV3H++GoSMS76hyXgAZ&#10;aQCAYcTIDOBckkVURLlMH1fcH8lwPOM4vnv3TplvGUVTJmW4IdlZPVG8Mqyq0s7UE6mLCBRh/2IR&#10;J7Fk9K8cULKJZmeebO/SB1vKNhutXVVy23ItjH0jMIpQ5PWnrido6ma2WjrvmON2vUGqPh/G//v/&#10;+R9D18XIh92BQbqu986/fv3F3/2n/50j39+/v7//uN8d1uvHqnKzxXyz2bx//96Tb5v5frvv+15A&#10;AS2RGdvZoqra3W7PHDnPjwAg+t1u3zQ1IqqXSXXWYRjICZK8/fGHdz/J7rCJEufzlmjmnHOexjEQ&#10;usrX0IrIiAgiAVBWF03duHEcYtRWkcLQ+SpeXDUxOhEYhpGZq6ap6qquq81mC8RAHOJ4slnK2bag&#10;PgDClJF3emgSzX6/7/ueo3BEEa2xo6yBRSJUs0G3g22ZMuD0Mwdmigb1wZZbuFx0ozc8w2Sx85Ml&#10;B4gIDKDi9oQnGB+BgnVg1s+VZBFKjJRpxmTC7WLmICAhjsIMok3ctHsJSMI8Na8TAAAJArIkXmGD&#10;B3hCIBqD0hFq+rQWXyHAVJKvjpvIUS23GNn5SvXdUsukjGBsbvByT+UPqPtd9xYi5r8w6fiS4cq0&#10;7i/mVuxwxnztc9u2yub0nJAa/dRVVccYnfNVpb7Nnkg0q1MTPscxACTLzOUDANSLZeYjiBBgDKE/&#10;dDHGoes5Ru/cs5vbq8vLpq7bpkHExWx+cXHBzLv9frfdRs1bFYkx7jZbANDIFgEO3IOIIwSA1Wp1&#10;fXW93W44BgRY39/P6rqu61lTL+az3/72L6xNUl3X3tcgJAxMYr5AnMpXELUTQqZYAEipSaJcBVNh&#10;eKJKBLD6Acm5XXAeltODc4ABAErv3Mk5WGTAqoO41HR0DVWx0Nk2pzkXka1xHKtKIVqObm7qiD5d&#10;09odohqCIQTIKBUqhGazmToodvudb1w7075qOAYeyO2do6YeQ2CASC6Mo0txpsnm08G/e/fum2++&#10;+frrrxXx53A4bDabv/iLv1itVpQh98bcWQcAFPfVeJMZgvm2EWDCaRRz3YCczJWt64msKlnSyWkm&#10;tLjoeg+TozUdpb04UU+x0aTwnTA41ZEYcB+EuwNuO/Kurutm1tZt87B5/OyzVz/88MPHj3fCmkWP&#10;Ivzdd99//PCRsn0ZY9Sq+YeH/TiOHJyfzwBdBAiqhjMAQFU3MWJkAvDDENTsa9t2Pp+/+/EnwBjj&#10;zMqTnHOzebvv9g45xnD36aPg6DzWTaMgBiICQk1dIQKg+KohapCACIgQBEPyBCgnQxAnApfXtfME&#10;AodDGHsgrLWSanU51zh0PVPY6EljKGlVsocTEcidrR2mtDTNcWvbtqoqZhBBEMrZjqpIRb00xtHc&#10;NierZkRwTAwAEx496udzF6CqwKYnmd5Z7uWsDQFk2UMADEiYBEUxA4nYlJiSco8Tj9ILMXsqy5FI&#10;zv4jwhg1aWtQxCd0KKLyVnkVoT0ovYYgEKT0F5DUHAJOAi8iAGjJHyrzUMB8KqkILeQ2SeZuFEng&#10;q9qf1pLt9VAUqknSH6+1iCA4yB5aVD6MSSNIks9S1BQTXZljudUll4TrM3QzK3u6uLjQ3HHIzePV&#10;K6JJ8CI8DL3t55jANr0mpJp7SrMKiUjdnpqqp2Sr94RMJVVVKRO8u7vTdK/NdrPbH2Zty8yH/V6H&#10;6hBnTasPrbWKawwR2SKLdVUR4csXL+4+/qTYaQrXdHV1BYTLxcLSCxFRksuXIKvAkESbTU+Sc6bo&#10;6SlJ70JBNL3+X+UK/zml0sLLJ6tTXq4GLlLmPsXVZl6fqK4q4zUbNldnTvqgXqxhNj1fgaiocsMw&#10;OMJxTOBSY06z1MjzZrNRs3scx/l8DgBd1/XDgCheIDILkYamJJWRT7DpOqR37979/gAAgP9/97+f&#10;z+er1appmvV6PY6jakiK7KCpwpI1aPWTT4Kt8F9B9nIfnZBU2aPJLEXa+RKU/kk7p5xqE7S6C0oN&#10;smRqJ+M8X/08/iPaCCGEod9sNpCB/T7//HMAePPjj5WvQgia0AgAYRgol0xwAaGnLizdU2PuvqlR&#10;jqqqJUV8HbMHYMT68vLi8XEdwsAcvHeHw0FEVMNo25YQZrOZr33kwDKKIBJFToaX94pgJ75y6oEY&#10;+zHGkKpUARGII4whVr4GoHGMIkFjF0PPwljXbeUrX3kiGse9cySsReXJN561pTQ/J5Nc8sH07qps&#10;Einl1HUtoumdDOjUH6M+EcrAGrYmJUmk1Tmnj5/Z4DaSJ4mqXGJXNObEI8wKoxCkKZp85DyQY38p&#10;5ktMez4ZG+cGNW3bVpUTafb7feTGUugxFyxa2OuYYm14CAJIgIggwJCqAfVkZmBJhW2mp465C+6J&#10;l/Jk96nOUcK42Du2bav92iwaXS7QiUqUjE7lyAj+6upKHYnqBLMRxNxTfB0tAAAgAElEQVT9zu5I&#10;OalPZ0qLzVerlcJ5aH3S4XDQV6Ii/1MFpKqKUvh5Y4y5QfMEXKt8TW1YEGmqWvszaAqMjkShBUXk&#10;06dPALBara6uruazOSENh04lN0cGlhBGdVE7pMo5JO+I6qq+ur76+quvlYHO2ubjx4/Pnj3TSJJ2&#10;k3dIIMIxJrVJgAgJRdclG26YZB4AIufiUZt9pQ+de/2VMn4YiJzlcRVuTMzHz8nIX5adJU2XJ0uW&#10;cOq1dgWkr66CLqKWLMfI5tNWMlBVRnfRfr/vu772s3EcXV3FEIkoZrIex9EkkKqfxmEBYLlcQup5&#10;hIGBAeZIznlfVZpUbfkFIvLTTz/d39+H3JdRU13Muys5b9PSrELRVLI8is1wLGyy2XdyDh9DvUAh&#10;pUrz2mVAgJjrbWwACppQaqm2Y0tt8uQR9rd8x3JgMUZFmVE6B4CXL1/WTeO8v1itDodD13dhDOad&#10;tqekW+VHsCE7E3nvqwodVVVV1XXlfa2g023bhBC1fOXiYhU5OWkAUr6lIwfaDnqM5JiBI7NQYhe6&#10;x1XEzmazEGIIY98PWkXAHJiZI4QRYgREnzJNmGPkGDhGIXIAPbn00Mr7pm0Ph972iKnOBmPNJbYi&#10;THgfadoxuQBdbuXImqMALKVpU+hJll1cSqySjz0Z6TrTZvAEU+nkPvZX38icMQDmCCzvdkrMJUXZ&#10;T6WMNS3hWG5ZPkcihrpumKNA7Lr9OI7M4j2yING0BY5eUGseisPATGKMasKFoN3IjorKyxCAvZSc&#10;afOqnKuICamHGoeMbWlbzOjB3v2JJdFhZzXCz+fzmGqEUZUgC+Or0aOMxq60Qdd1vVwuF4tF3/fK&#10;HJXZqUqIGW/TrtV7alqK8aXD4YCIOgZ9MTVHEstgaer6YrUSkQ8fPoRcfq/QurqKOhdN3cwXcyJs&#10;qur+/n6z2YhLoibGiJpnOJvFIE3T1E19sbpYLhbtbIYITVN1XWcJ/SrXQRJEQxJdSAAiHMtqc1Mi&#10;ccIhUjol+7LQ19Tsm3SlUiHNm+B0E/3yKp4cRjEnHDN/RsgQZaqwl8Unqspojw7IhmNZ/KBTbbmX&#10;+/1+GAeQ2TiOdeX7vkeAcRwFYLFY/PDDD5eXl0oqyjj2+/3333//1VdfzWazxWLuvGvaRkRC5DHE&#10;EGII0ViS2eW73c7SakRES/fyXk1LrxvDyl1OduaJULGZsYMQT2bdck/sPnaUGR+lxVz+pXwoqZcr&#10;iMfWXmkmYpGYWvKvk5XNPPHUqL25vq7rerfb7bbb7Xa7PxyGvh/D1ErTXkoKncCEhy6xd2lvImLT&#10;VG1b2zBjjBp30eVQiRtC+Hh3F2Mchh4p1g0671Sf19RuTlncKcGbUop1jDFqjfkwDCEIM4K4yhMR&#10;RA4xCrAD1NahKcCmbkhm6Ltxv+vkxLJJouWIeyrhKgWKSIJ/ygh8xp3HcQxxBGAARhRAIQIVlEr/&#10;segPc7oiZ7uvpEBb33z5scJaiKUTaVRKwaxan153TsklLaUPBWsB6zd5TDm692PUaD00TTWbtZvt&#10;erNZxxjHcchccRqYvR2rjsIJishSwMxpORlzIKmj6TGIBzx1HG891CUoc/I59TGu1ElZ17V6HO31&#10;caqehMIHDFBKvo8fP+qT5vmwouAykdL0C13OcRy12E7FnvnBjEsWjxcihzilhqsqwTwVhKqrk5nV&#10;5oBch1HXlcHaapsSjatDxhPRfBlEDGH05FbLFQhsN9vKV6vlsuu6xWKx2+1Wq5X3XpgRk6nqvffO&#10;qxnfNM3r1699brauUw6IZSIJCievfPqnTmIy0/JCYSEUJRN64ufTzKflSQ8xCiiedkrl/5qj3A9n&#10;Y8jfQJJ8uppU1J8RkUJmZNLU3Mij2j6DtWVmNe6No40hAEIoAOp8hqvWz5p5q8EV5/xyuVhdroSF&#10;I49D+Pjxbr8/1LPZarlcLJfqCe+67scff9Tira7rFC1F11RlMGTDqHxrfWg5sXBsXZUGEDOXodqS&#10;uxlnseiL3eooO6Yw0MtDCfVk+aTw5VoihslCzjB7/DNJGTYwARAUC9bqs6qqWi4Wh9Vqv993XafQ&#10;NqEImUARJLaNbAMgIke+rhsRiTE4j1XtjjZFBsJgZm1I9PbHHzebjUB8XK+9lxW15JyKIGVVGc4C&#10;ibSDhxeGMUQAcuSFURiFo7AgErOwBGYWRhASRgBGyghgggAQRiYHXdfzcS8wEy16UK4wcY5sudNb&#10;i8Ax5gARqW6QKitABMH5tGHxpC17sRCgnr6zDWq/0lEvBYQT0OesLNudy/MLTg02EiM5FplYU2H5&#10;mTzLpHKU0HIiuYs3QkQNzB9CCJeXl49r7WfC4zg2zSwm0+1IsI2pUC7GKNrKkYuJPZ4QrZQCOU6a&#10;e0JUn7E7JVgRUZJerVbOOcvA0Lop3Wgn4txm70SrsMPrXaq6BpGqqtSJMZu1Mcbu0AsLEOrO4Ny9&#10;T/eJFhLsdjt9dtKeQpjP5qrlhRAGHoSFEMmRs5IJEec8IvqqwqywO+fmsxkRNXW9XC53+/3Q903d&#10;tE0TQtBupYjYtu3FxQULN3WzXC4Xy0XbzjhGR44cDf3w4cOH3W734uXL58+evXv71vtq1raK98HM&#10;bTObzxdarJo4GoIy/ZLrCQAeZUIjQNp8iOrXLonGpJmSMiplpokHQEJUVE48WoCCNWdBagZlsXZn&#10;yVjnizh5fs6oR/J9EUBAZBxHYSEi7abEkXHqW0sAWKhIkwAo/XuEFDgkgB7EyJEcjX0gdAqoaP4l&#10;++yLzlaUIL99tz8wCwLGEOMYOEanLhWAYRjevn2rXVuVNtTdsd1uQwhXV1cqoU0VMwGM2VHJGWDI&#10;Jtl+peOULgBFmAY751ya2jxIjnafWGYmP+xCLBpglX/1KAWnST4oLD8b4cmmnb7CZEHqVHMuvq7r&#10;WiMf4ziuNxvFwgVIIDX2FieDTx+AiFxOF0dfufLdjZ1pEHe9Xn/48EFvPvQ9MxDNAIDIxaD2IYuu&#10;b4yp1t8TOXLiOAoIIRICCvcIQloYJ6yRcgBkFsAMEikgjIDALICgmeEnxH+8Xpg2joBkL72e2dS1&#10;mUGqSc9mLaIa+sw59do7khxKVMlnew+JjmJvZ5Iv7yClKBROwLupGC4XxpUXntgl6VfJ/8gxPURM&#10;7cOAE2BhgVahWQekagOLClrjL3kmBZEARTLNS3YJhNTxOxwO3Xa7EwZPVbfvgPFw6Idh6PpBI3Mx&#10;RlZLIL0nHfm28qTkeYbscjI4b/1QLti0ekai5T/VZ26plMbrnHOao2SLrttDKdo20OkmQgEBf3Fx&#10;gUQxxqHvU9cYhHnTeO+3tI/MIUo/DIYsZaNBRM54myZLtGvPZr3ebrcM4MkxIPMIkZGIUp8HIOcA&#10;UasNQ4wCMEOsqrr2HokcueHQxTGMNF5fXXFuiKP15i9fvRSBpqnni0VTN6rWKTePkW+e3b589ery&#10;6jKGwCLO0atXn7Wz1rncpo+c7ihFlU30UyhBkqlMT0LQ0C2IQqkKlSSr8sHCfkcl4DJRZNrlRn95&#10;/ScCSQakCRyYqERvLkfPMkPkZFHL/Y+oqerTQEQwhkBIla90RDFGd5SHBsU9yzIgUI8FCCG6GGQc&#10;oggBsIhid4n6TBx5Q3ymnO5oiBh6f+99DDGCaCiGRZDQeSIiBNjv95vNRuWc4v5oHtPHjx/fvHlz&#10;eXn56tUrlwHzJCOVhxBUfdHxq6FZmlP6aM5dhyZXTNLGEpszMMDSmQlZJunNVe6WxoTti1L0mvi3&#10;n04WyOwVu4kUJqYcu0PtfN3ZAkcmu+TAvFa4AoAmZHZdN4yjPtuMP3t3G1jxmqRNKrwnV/Q/sQt1&#10;6nQkbdOM49DOmsfHofLUNC0SiyCykHMOGYUc+hHDMAbAqqpmhEQUuq4PHJgxxJGFMbEzAAAkAkGR&#10;kHIlshoqwAikJhbHCMWwbRozm0MEYpEYYQxHqT15tyXm6BwCuFpTT3WPCyOCCJOb2rKrszTxGUWx&#10;QBLF3jzRj/JCwSSWgEkoiQlKaYaJ70z7jtR9zaDvCCiYfs/BNIBcjMdo6ZSgvAmSCzuVTBGAUHZS&#10;QTKzGBBzvQDHGMcQ1HYbh2EMgWN0qXc3398/AkBbzZrK9/t+v+0EYBiHfhiiVcFPCjkCAqGNNcN7&#10;gkgWe8n4TONNa6rCL09YobgU5ixMFluCSzTtzcx6bSiUp904WF6IMztBO7IAgp+1LSAyc+X9bNaO&#10;40gAnlBrEiLLoRtkuwHwkEHwJCNdpV2qvf2Imqa5WC01kVKH6J0TonGMIQTM27hpGnJuCNF6Ic1n&#10;s7ZtZ20L2nt+t9MADyKOGbTaOTefz29vb5/dPkvatBK0ZFUHoGmb581z/ZVDbJpmNp/PF3MLaIlI&#10;TM3niggtgkhZOaBLhpwd7FJKp3MjLC/nxN2mk+2EY5l0/NP58csnnGi4T9ryx8MQfRV1XzhPVVU5&#10;hwDcdYfZbA4pcYtZkDLZyoSYgLr0znkFrVAvtzlhHBEzV75NFQ7Zxa8OSQCoqmoYBnWWapROwz8W&#10;a6zqquGWHBHRbr9/eHg4HA7aDvDi4mK73f70008//PDD3d3d3/zN32gxHyI2TfPw8KCdwff7vQpX&#10;mxl1zpRmH2RfpfVjUkEIbE0oE7uXnBlPRWWhTT7lfJ+S55q0s8tD7qX8lFFyGvCwWzFPjqMnJV96&#10;nEzP0l9VReCiuyTl7p2qp5v/mTO2RWlf5rcTAfUIToLWJB8iKjq+jvzVq1cX+9Wrz1/+7nffOA8v&#10;X74KoTsc9swSIwcJCEJInigioFDtG0QABsKBRf3MchKI0ndn0RBJLgOHpIuqFTeGAJk4Y4HECKW6&#10;IDiOoeu6cAxnn9gzAgAUEU/WLZBXnxOSuYA6t8C2kkieoslqOd2hMimbgECAQgCsaC/IkoFB1M4D&#10;BLA6WkkImUkMCyRhlvBokohAcjitDogAEqI22FIJKiIgLCEG81KeHIbppQcCXF1daatUfYO6bhxi&#10;DDHESN6lWSOyGkF72+zrgqTM54nOc1bunaPAwfFxzjWNMARxgnGRorOYMgHzdmZLRI7v+fThRVgt&#10;G+8IHNXee+cQhFnmiMwggGMYAECxbfSpbdteXV62bRtDXK8fHx/XwoIChKT148q2fOrVPuXIMfN8&#10;Pm/aGXQ9ALDw5Wq1Wq40ktcdDjHXEaoP56efftpsNspEFovFYrFIaoxqE2plFZvHpJr37vPPP1Nd&#10;kplN55OjhpDTjIvmXyaKU80umVhHcuiMhZXfP60C/rnj33dVee05f4RC4ZEs/ZhZQaG8Tzgs4ziS&#10;Q+d9iCMzVwRRo4+5KaCWL7KISHSu9p4AZAzDGAbnkkOvbTU23sRhbNuUIdX3vXJJyKmkWvhcvmzM&#10;3YApu9jIOe1RbAnDNzc38/n87u7uw4cPwzBowE8zqqqqUnBXADCSU9eHxcA0VepEdCkEmqkp6s6P&#10;2SsnIuYkxCJ+oOuro7WZN+FtPNe+V2NUB5CVqmmNsHC92sBKOXROTgWLPzIW8Tj5wrBOTB4rp+Mi&#10;tY+Lo3xBytmqVmVLOW1VA4cqQUWk6zoA+NWvf/3561fOwaHbXl9fhDAsl/1ud9jt9iJYVTSOA7M4&#10;8igokZ3zIOCQ0FEAcS49vVRNWBjUp3hM0kbYY0j5B+crqyYNixAmmz1mUKqs6UrJXlWf1tZIHCPW&#10;Kvk0kRsBxTkcx0HbcoMwJDcKniq201iPHpHNHBQClAkGS7LFpuvMuYZdNOc7z0k5ObZMNiexOJI8&#10;ywXToShyNSF3stwm9vWGMUYNoYUQ7u/vSaSPAYl85ccQxhCUIcAxTZpJml8Uf07elM/6N3E8NdAV&#10;xuVkBhBRS/pO9tfP30rAvJ3AUUSIMBvaAMAalHKOyGE7qwUWYwhhTE1Zm6Zp23bWtG3TMLPEKCwh&#10;hLqqTTd0zl1eXtZ1/fDwMI6DGg2Tv8j7+fW8rqpD13nnUaSt634YNGnTuKHmfKoa4pxbrVZt26qy&#10;i0nm5SqBzOjNWYSI8/lMhFPhpGpYk8NpElQl+vQkNVAEnJ6oaSyYfZnyFMKQHefc6s8u879V8j1p&#10;QJT3yXrBkdqlGymEQQNezLzdrgFxdbFk4WHoNNSBCFVVAWJWdBAihDCGMC4WC+1t4L2bzdrVavXi&#10;+fOHh09ffvnV/d39559//umnj8vVSrM6tTfQixcv3r17d319rWHaZ8+eXVxcXF5eqmRar9dqq2mk&#10;3HmPObnpcDg8PDysVqvdbnd5eamODqWf7XZrsboQgoIY6LrngFKyxvTONi1m2Pnc2QtTwICBU6oh&#10;ZyAYvUq/TB2MiUpRirls3xI45bjZkIrPi4uLMk+k3P9U1PnZypqXlc4S0I0Dqk5vv5pvGTJDLEsp&#10;dEhaGsSFmaO/Gjc8GYBlzVDGvLWGGBrR1zWNHO/uPrKI93UYmRmaetH3TNhfXFwjQNd1+/2+dwMh&#10;xhAhAocIjA5JaMpSOSZdJe+kpJasX1+n7/rHx0dEVKBBIlKfjQh4X2XMDlTNW05MZ5GUM5Of2DRN&#10;31sClC2RaFqlIwxjry5QYe06LEhURklgQgTLrLUQjKgaeg7yy8RiRFOOypU1g6VUazjH4SyvREVa&#10;KeR0B5nAK1UfKRDdbH2n91ThChAzijIz393dcYzCUbWAfhyjsJ5WdCUymwHhCSb2BIM6vvDPH8Xq&#10;i/as5iJsobfV/geUIXnLBz15ZE8zeOEIAMJoUlOYIwoCqWlb15XzbhyDBkVFRIOK+hyHtJgvEHHo&#10;h3bWqjCrqmqxWNzc3GhksqpcCMGSSBeLxbPb2/lsAQB93/fDUFW+qipfVff394rP5py7uLiYzWba&#10;WgEA5vP5xcWFd86IE7PYS0uXpzhJJmA14zhjlcERPREhAhAgWrlMAcKnEhRAkXWSKXi6cr+8hEcC&#10;9hflX7mx/61S8PxWJ2qR+Wp1T4YwEiUjWA21uq76oc/aBirSR/YlIyLkXHbw3ilrbZrKe3r+/Pb6&#10;+vry8vL169e/++afv/rqq/X9wxdffDHE1En49vb2s88++/bbb7/++uvHx8e2bf/2b//2yy+/XK1W&#10;emtlpn3fbzabN2/fPqw3+67f7/cfPnxQPITnz583TbNarR4eHrToeLlcKnIQZC6vkNbq8VAbpRRO&#10;XAATQ9EYaJpwQAU6UanGRS5PzJSjXjUp0rsmv1yGd+ACPFZEFFcpIwP8rEJaipySCdo3T7MMmTR3&#10;OA768nFbFcn1jvq3dMba59L4s9exWKAVLKquoK/JzFVV3d7e7g/b9Xo9DINA3O0YgL3nGATRX6yu&#10;EHGxiItFdzjswxjGcQghKHy5bYg4gY1lvlz4288nSkQOh8OHDx+I6E9/+tN6vc5vJET07Nmz58+f&#10;57uRd0cYVQAgKYkGzMwCAMQpCKpCDjXJhaNDDOMAOmhg4cjCJFREr7JOLPaUqcIpjxsBSArWrBsz&#10;h/2kFFGcHdEm26wPV2nMRatE1KuOtRmbN8plfOVMnrAj/SbmSja1/PquE0YBGeMYOU7e29MjSf5f&#10;ljj/DuW+uCppseoKUpe+/aq41VVV9f1wMoasbTw9Mh+jNZ612VFrHZGcsgWtPFBlSkS8d7optWiV&#10;iLzzbuaapkGkqqouLy/btlWs4aurKyLcbjcfP37UjXR7e3txccFR7u/vVcV2lLp3LhYLNWlV8sUY&#10;FbTGe79arZbLpWgikfqzscAHy0Z2zHAVhAyCIlzaSObqFGHJYeoziaafBDUNV5NLBAXo9LyfX7N/&#10;x3HC+P7/ONTb6ZxDEke0WMwXyyUReu+eP79dLlfeOzhmRgDALCGMMcJ8vvQ+RVb2+/2zZ7dIqJmW&#10;VV0/e/ZsHMcvvvzif/zjPyqrffHihVaIrlarcRxfv359c3Pz6tUra8po8uP+/j7GOEbeHjrrTgVZ&#10;UG02m67rLi8vZ7PZbDbb7XbmOJWMcm52kt45ZLChEyW35HemakhOVlD/nuQYkvpOS8egSRHMHVD1&#10;zmZ1YS5FzeAgk8/qZK1PJBwAyBnzOFGGJvEmXN6qXF/MPkDJOSkmqkvpSMcNBTmnvdjkcC5qMren&#10;3jlktOi6rufzGRJQh0Q4jgNzjCzj2IcxIjrNW6oqzwzdvnNEy6sbRNwf9t2hG8cxDp26mlm9Mrm6&#10;htAJgyYtSo4qJR2OFIozaurTbrfT7tYquLXncNd1isZCbpLWIsIxjiFwDIineHL6shqfJkJmAQDn&#10;iAM6wr4bxr4n50Si5kQKnyi1lDm02JIpY8r4QAjo2ex0EVU+Ik+4gGpVj8NgtnXIKCehwPSyVTth&#10;FIQox8Is03ZqKnfODewcg7izTXdxcfEovN1uWDgVsatz9s8YVKfHv4ab/aKVpgFOgIyzWhbaQbbs&#10;tcwJYPdvGps/sR8hrSgICApoINY8EOoTVRRd0GgtEgu7XJknIDoUV3RQI8L1eh0ji4BzvmlaZt7t&#10;tj99/BDG8erqSmtmnXfL5fLx8bGua222/vDwoCWK2rrPe88xokGpZH6ikHspMmdbN0WSU4ZV1lbM&#10;naDui6yvpd/SfIqAynUAYkSCVJeg57EoSEURvdWFQMgZTDD9AQDKkcjjqc+XIEPGAsUcttRorfp8&#10;zJmQf52wJieFMo2Ogc9DxaL52oghxGEMzjlCct7PF7O6rkTY++ry8kp1FDiuwC1UbXSucs4xw263&#10;3263r1+/2qwfr6+vu76bzVqtgr+8utJWG4h4e3u73++XyyUR9X1/fX2tJYNEFEMcx2G/2603m91u&#10;t9/t7j99GocRZPKKQ/aVKWvw3mtui/o9rBhZa/ss31JElGtkSkb1lKZIfnaCTU7FVLODyeDNs+0K&#10;8ZaWMWNZ5Smd8ld18onIjFHIeAvq6ixZj7EDKmr7SptSj3MGJ9ndx5xWGRG985rniUjMsQy8TLYE&#10;J3RgozuVM6oIOiKH5MiVrHAiLc11yrD9ta8cObXIFOdHuNEmreM4IoQxKmoSHXYHNXmBYRxjCONq&#10;VSnuk5Zm9kO/Xj9ud7swjiHEqOVPltknIkAIwCDIutVEgiACybTtaKq2ZMyOQeaIiI5gPm+apvYO&#10;m9oJI0FUHClKKLqAiJWjUT2bWmUsKMwiXDmMJN5hGMdhGKqqFpiwTmySkSalNe0TAQLSQIwkrYJH&#10;6UPkLNpUvA1TvkkYtRg8hsmS+zlFbaIiLDxRpcu0oBkscMtKKpKnLoTc9xQA+r57fHxkZucJk8x7&#10;UozhmUSUgvukiZEpYVMDMUqF6eSnRJ/Ssd0KRcSK2fNTQQDIuXY+q9tGjhEEpzeFifL1s37rp3ud&#10;KaFKTOk2hAIpUUQnHcFZagkSWoWHPi/kBrgAEiOqKZrztSTEiIQAMoYxxACaNCTQtu2LFy8Wi4Ui&#10;MSqmGmWUGgCImlyfN4K5zCHH/LNzAwRZUrlrdrQX3nZ9CeMGmHJz055CRBYQzphjxAQ+ZRojEgmg&#10;c5QRqDFdA4UQnZY2CVw8EkjTl/l7+2s/2Zdgy5F/RrAHQdoPBAnnIgv6PA6ZaB1CCOMQ6rom8lWl&#10;AsOxCOXGKwDALABH1Wk4+dyS0f/hw8dhHObz2Z++++Nvfv3rjz99nM8X2+1WkVc2m43KodVq9d13&#10;311dXa3Xa+/9zc0NIsYY7+7u3r17d3/36f3793d3d8MwXF9fO+cO/ZADNili13WdWvw3Nzdt215e&#10;Xt7e3ipykM99tRQqBTJI0ImaiVmfNUFlJpEcF5JDSVBa2FWgSUF2EpoZp1xJ/5o7EXNKhc6bSlk8&#10;K5C3x5nwLrUNsynLzTiNrRhMUtKRvPMTvRQnMyNIjIVj1iKRpaZbTpdVdJg8tg+lJRFCiCFyiCLi&#10;yFW+0ixrYfW+sg5PNeCmqb13uv29p/mcmqYdhm7se4kcfFWqOyLAKpQzvSURIqAeplnT6IyVVArZ&#10;l8gclZ/WTfXrX/9qtVpeXl7MmhoBFE5DHYSgzIS56/oPHz9GZhDhyIIQOXKMur995ZnjMIxEXmG9&#10;lIOlOcZCULMwc2TmEOOYck6ypAt9iP04FYeYl9JMQL2LTnNJG7ZAJdVlrvCEO+FkTU8E4Ql5nB8G&#10;VlxVtTIaYcEp2+jnhN/pD/kBmaE+eQaenn1sHUghRFETPlKXPpgYICI2bevr2lKDTl6z+LKQTwA+&#10;hKe10fJLxZvkE8EHgsCI0TzpxibKHaKfNXqnvElEYggAoJHJi4uLqqrIuRC4ruvb21u9z2azUVhe&#10;uzPkjGfM5t30jlHgCG5f/1m6EI8gE4+mGFN2n0b90sUsiKwWgTAJpXe3FyxJ6oR32AcpAxrHms8T&#10;x9nddD/jJPnycFXU6YtnZQxRvyzUgSlennR09Z+sVisNrKpfjsfSt4nHxDdNoJbQAuDhcHj79o2a&#10;Bev1erlc/s8//PH57e3d3d1qtdput5aN0jTN3d3db37zm/v7+4uLC13ovu//+Z//+fvvv1f3RTf0&#10;RFTVNSBS1nIsOKG23cuXL2ezmfo0mqZRxcg8nBbGM26u3jkbv9EnZEFiDMhk4UkoTpg1qm3LbeKH&#10;j2sJ5AiuCMwrZfJDjpujmoSz25ayzexRu/ZoVJIAfxVCRQM/y+Xy6urK3vSEG3JOjuBcjWeVHlau&#10;p/axy0CIiptq15q5XHp3Q4KL430nmkM0+YEJwziIkLCEOIZxhAw0z0VvSMqHLp/lx4pm9qe1muDF&#10;YwEX/Nvf/rZ0KWU9Y5ol3UzO0e3tbV3XzpEnJASHiKnbTjpN53PXdY8PjzFEqbVmV5NZEEAR8qTv&#10;O91czKkLBCcUynEMo4q3yScZxhBGVjGY/NIYmPgcqrdglfqNc1o7e4S9WdJb0sPKFz47zinnRN96&#10;8iopSlTH3MRc/+lpgjmE4+cWVcqlbDs2RoufzJWQraaTW54yZ8ksSUS6rttut8+fP1fwDUICECKc&#10;tW1T15Axs45VxCMdArIiBQDeEAoKqaCSb5IayOaFy5OI+m/CY63ZuED5sBijKu+QK0OZCUEULE3N&#10;O064TUl6DcOwXq81c1rdp1qWJCIcGc86vwCe+mzzhHIh9hQe4giHscoAACAASURBVFSlIkIhcKn1&#10;mhJNkrUEyChE6i0UDfYbOzsxjKAgVvvnLxBouT7nSRD5pmQ2n/2lDH2LE0lLYVfq5Asgp1i7+rey&#10;8l5V1XR7QBGhI6/R0cDK+RSRrjv8+OPb3//+26ZpN5uNdlb7ePfxf/mrv/7h++9fvnz59u3bruvU&#10;RleIu+Vy+cc//nG1Wqmg3e12mioZYtjtd33fLxbLdj5DxG4cIWeaaLUfAGhrjtVqNZ/PNRisMvtk&#10;YiV3RSgFABSy6hdEl305TX5B5mWYUM5cSZRTHyG3htEAYVntV8o2G5XdQdmNmgbb7VZpvq7ri4sL&#10;Lb3Qq0zzU41QE74U7U+fZeMsX1CVAM1t0RiJSjJNLOLcmlXDsaqJWrDTUn4swmQTaNG+oRvWj48i&#10;oh37HBH6CkViDBHRkcOcxRFzJ84s8EhlsDa8jWW/X1E+4IisfTRqhb6JupAbF+vcEhEnoJQjaz7D&#10;h0aVfJCLIG0JVe7Om2YtEochegIE4RRgU1krInd3d95vxlGDcZOQY+aY5EUsmLgi9CZ9GhEEdHNN&#10;lGALdCLYjCqgUKpOlOwTVm53O6HMc45fEnxJh1Igg+pP+p6YMUunW+WgoA0ybZdfHMzJ00/e9ylJ&#10;bNaeqDhjiYiokGHjOIr3NaCW5zugpm5qXyFAZn3lbU+HYQ/z283e3gRz/EqrafDIripE+7FRAgUC&#10;05O8XufRLtxut0RIOXtQk9Qxt0DUL4dhuLu7szK+29tb55xmtTKb5HNmfUIGHDFPkerNzApvaKoT&#10;5EtKixmcU9mmb2G8kpzTPgCIyM4dldeUq3guDsv6ZcxqMpeY8VmTheOeCZjzEfKVNtQpfUNkyi0u&#10;1ybrgg4gAuDkrEYgApEp2vT4+ODctUURypvrwUWKoI12HIfHx816vXl8XH/xxecf7+68r3a73eFw&#10;uLhYvX379ldffvW7b7/VO1xeXmpaPxG9efPmL//yL9VfrW1mkbBqmi++/kpzVbpD9/HuDskP46Au&#10;MtWKtJHIoI0D/GSn6hSVa1FMztGWfmpfFbOWfaEl0drkw9m2xGwq/dzWlZwdo8Ij5FYv5ZoWKlfK&#10;iAEA5dFqBytQ05s3b9q2vbq6Mke0cmHtTOKKLuHlbucMrqbCSeWinqZ5N2ZWgmZW970i4qoo1VZQ&#10;Jy4fyPafZVvo36qqn93eVB632x0S5hII9o5iDI6ocj5yZGYWrYyfArEAgCiLxeL6+pqZFbhA30gY&#10;9AIiV2oqetUwDBoEMU8yJWABYYYQwt3d3ffff399fa2BZ0R0pL6QpOHFyHLisGHp9vux7/f7rTop&#10;u/7QdXvTPH73u9+pli8pZJ5FQKF4pjVVvRSJCPmIEwog45k1dkalWH55TsD6Tz7W1U4o8JwwTu5Z&#10;UksSwPmfTdOM46jJ+fv9XuVfebdSu8oD5l/cZE+8qX0oJ+R4tALAheQDANhut2/evFmtVher1XK+&#10;aHzlKj+GEIfRgUJwCKJk75Te83Tkdvj9/qCfzk23o9HkKGZ5vd3xWBae/so5a0u/3G63zFEzs48u&#10;UZAvRFU6drud7dvUfsHWG4GQigELQALV1MOCOpCLmrGwxk7ktGSXl8/Nbuyt7csye7BkZFbgZd6b&#10;8jTMURPj1GoclPKmdJ/qEyV78xERUk1tojaV2Rlg4oi+bRX0+UkPBRAWjc/ZKtR1jQhELnGxyD4X&#10;Yp4QaDEMNdy1H4Ko5bFe33MYv/nmm91u/4c//OHTp0/ffvvtn/70p8PhcHFx0XXdP/3TPzHzhw8f&#10;NASobjoievnq5de//lW7mKtj7f7+/h/+4R/6YVitZiKiebwAsFqtnj17dnt7q/zaFT1mMSdh69qZ&#10;PfQkmziXXudflucTkTOr+qxcuryDzbxaJCes4WQOyz11cqZRgpLT5eVluRxW+LHf7xeLxYsXLwBA&#10;lcITxmE+QP1VH2RZgiplLT6q1SCaMS8iCv6uikhJk2YmpuTDcbSEQxEJITpy89mMkLQNbAhB06Cp&#10;RvYViLYW5SBckpNzzjsKYVSR773X8YhIGJN5CuBsxtSBDLmqUkGdbDlEVG1NrPz+/v7Dhw8xxly1&#10;KQjgEBwCIkZO2a223+/u7n5886PWrYcQNFIHTrTrKSL2/VBVtVUK5kVUh8qkjwIAI4AgIEU+IZrU&#10;GRgKjmcfCjGHJpCepOdJeJzRrQ2sdHI8ee2TByKu12vFgCYi7Yi52+2UvHUJ+JhL5L9PiPOTFzwd&#10;vL7qMfWeST4R4PyiiZPPZjMi2u123XYPSvCEjw8PMUZHmE+eXKR5FMVU6AAQfH5agvXKMJH6CU3g&#10;TSHLM233ZIrPv7HUav07jqMIU35OWubkDUgWW9d1McSqrkw5HfpBYW6BkNUfRcmLhyJmQdok2vI7&#10;52y1DCi2kE+pVz0VbbHKFyklpR76Hs45AHTO1XVdVZ4S7Fe+JP+PsuTTG3AGl7KxmXA1UUqkeYWU&#10;Ho5kklQHTM4BYBiDglkIMxE58s45551WiYhwiIOSE7O6L8b7+09EVFXeOXpcP+y7bQghRl4sVsPQ&#10;OzdFd0RSlDTbwYCI4xCHIX78eHc4HBBlvXloqkqzV96+/VGhH3a7ncrXw+Hw/v37ruu+++67EML7&#10;9+//23/7b1rkDgBjDFGYnNNUhfv7exaZL5bMfHNz8+LFC0RUK0R7QFrfg2Ml4Amtq6RPswvLL+3C&#10;JylZD0WCEhHI3eGn/QCAakMYhCGI5lKB2YuE+Ux04MpHPLmDjBGY1DEzVGWSej622+0f/vCHu7u7&#10;ly9fPnv27IStKGnZl5Sz+Y1zqQg0dVA9xpqMWs6tiHRd55zCl0t262kVHqi9oQ/RNntVVTsiYREE&#10;YVYfhT6DNGcShBOKMhtso3O0XMyJyPK3XW7fWFcQYxPGEHI1dgjJgY+ImjsTQjgcDjFES15T+4Ac&#10;kSMWidkt3Pe9c+QIgRlhGoAUvsTHu4eHh/uqrirvVPdW6cgMiuI9EU/OozFaAKGCYSvJ6CMEwBIJ&#10;AYnJAYkjQuPPpazi9K6T6Mp3e8IZyMff6eQAJJedqsXMT5timMeGCM6lhoj5Psqd2LmEZmD9cEIY&#10;WRjipJQf+1Z0Pk+fVcYQnpR8Tw2vmL0kvkSTdTUL5MWL554cCXAI4zj247BaLZbLBXmCXqdV7D11&#10;7ifOkOYJAMQXGFcyme8iBUn97GGvcS4tym9Kb5KYXEK9CtU1AOqBFwFUlAdxRAToyaUEYesHwmmc&#10;mMkDEFjEFZ4oe6IZmpwywQihCM5Brj8FSL0LBBAFLdVFEkFosF2SFg+K54XoQDASEwqjZeLpdGsm&#10;cUQMlkAhOUNhHEeRmHaVI+d8VflsGToVxIgGmjy5OnXGBBL0pYZqRBTBFvR9q7ryzjPzMCjWMItw&#10;PxzGcRjHoZ3XUcLD/ebu7g5AmGUYhvl8/uHDexFwjqDQVMznKgJ13SJ4ANhsNk1TvXr1ahh6Ag4h&#10;/G//4T/86suv3r97p0qGiFgu7l//9V8DwHw+v76+FpHHx0dd/8gcJGpmmzrclquVpmyoqq7NArUq&#10;VFl/WVhWEtvJLjpRU36Bbp88rVCMjyC+7HHl5Vjoc4kbxWSGlvdHsJDPVAVo9qttIsrJGnZzYxaq&#10;LSk47zfffHM4HC4vL33RXtEuKcdJRbqZFn5Y3qk9vbwDF9BW2rUnZJzeGCMAIzKg+ApFEIkACdDF&#10;CBAgxqjlvQjkhRhyPUUWMwCMGaUTRDiy5q+BgPd+GMZx7FDQO++9r7332s6NeQxjjwCoySVZxA9h&#10;6McQorDmVApLjBL60G32G3TEDFFAyRtBHGk7JEYAlz1JyrBZpAv9EAcScugAgKPECJElBCQE52vm&#10;Q1rGnIIhBiadBZ9xy9RIQUQBpNTlxoLMziFqmqAuuZGczbwURX9QhGxtQZP5laFES7plmSp5rJrC&#10;YiVGrkQgkhyUqIwssUBwjuraa3t6kSgSF4uZxnqVrTIHhXhEdNqFND3ZAqg/s/VSwcixd+pEqOcJ&#10;NE97Jk6B5DmWGMPAMaB3jrCu64Z9M3pycn170bT1frcTLSnJr51gZ7K6k3qSIUBZz2dTXEqpJ1+j&#10;PP/kbSlHvE7YU/k5xlgWgGQnAGrmsllFpV+xHIwUOMKSYRccUZNznVUeGAeh3MlFdL8eR3GMyIrY&#10;BuYSCYsI5vEfAZ0BIEcB1aPL8ZQcxPi1Zd6nPB2RZCwIiAQpPLGEKvY0GKPI+QobrdyQQ0z1QJyz&#10;v1VTgWyxOedijNqdTfdejAp5FJ2r2nbW9wORUz8WIiGSCIxjANC+2KZF6iSoux2rymtS32w2u76+&#10;fvPmDUiIMf7mN79ZLZY2q2oHK6v9u7/7u3fv3j08PPzn//yfl8ulyz0WovAYwhjDMAw//PDDN//0&#10;TyCimJzqxrTYsCZBqEw1epCCaxgHN4IpSdRGZX9PiNZm3o5SLT15nB6WFFq6uO2SclSc8ykcJRzR&#10;kuSM5WHhID2hTMnaEjO3bfvFF1+sVisr6jD+eDJCE1flPX/hEVBEJfJkTsOz71liquJLRD71bhYL&#10;PonAtANEOZ4+TW0+yRtJw/AawHXkWTiOIYxBc3ymveNdTUAOvGvrqkbC2XwRuWeWGDqAgCiAzJpo&#10;OQxD1+3JO+cJhQiZOYYxpbfEAAAueOec2gQxxhBj13VjjC4E570AKEqKCn5fVZCYJiCKVZNNEy6c&#10;+UPGssfkqcvOOq2BwKwVIVjLhuNVEMlZp2cuCskugdlspgHRUhsriba8JLnSstHjnMK8TV5Bk0Z6&#10;ktWJK8+MGQ4UcrZniOqvQu2wkl/8lPzOD1MUwIyr4yN9qazsqNxBbPuKcMo8YuYJjBC998vVsmnq&#10;4qrpxuU3iIqFIHwi+X5OaJ1I8pLvnLwAn5X3GkOxUB9nlwggIAJzdAkGDwEk5K4oylPK2Fsaqkx7&#10;Uh+qHkA937Qks8rteyoy1O00+8tFvadEtfzURclaJ4+5q4gISO4RjajdkaZKMhFRKrHJVM+SsipL&#10;FzaACqIUIFHvNKKCxNZVBUQeACKqXg0ggIQhjn3fjSl1Qn2+aC5ue5ecyy6Kwpr9K5ry4Ik8M4SQ&#10;tMK6bppmxry3bHNdN+8tNX/yS8cYd7vdDz/8sD/sV/M2hPH7778P4ygiWGgViLjb7b799tu3b98S&#10;kcJ4qjjEDDjnq4ococif/vjdbrc77PchhIuLC03T18et12uN+JqMMWp0BTql7XlbxFKYlfIJs5MZ&#10;i7RJPacsb8AilKi00TRNVfQhoaKxg9hSnmJl5S0nk9AtiVmKmsITEWgVBZb3qPmut7e3lLvS6/mh&#10;ACMup6jUwE529Pm82YzliRIANiOeiAC0Yp5MEhuAJOf8F2UBoAnxajQn7pqMECkgvvT/ETWxhdS/&#10;CojGbUmB6DxVRM2sXS5XV1eX7aytfKWhPuHBO3HOhQghJJxJEY5hhBT5QxGJzAwMLKpbjylfERAh&#10;xsiRxxgix34cAVFA7F3GGIBQFMsJQUCi4WFljoqpfAigbOmCNrNgfjdAEeFonqpEKEcSMLtIn9Bj&#10;ONelcI5HnKxpqcyZJIVp62up7knqO2KG0hbhrtvHGAQqzv0VNZc1UaywpOSM5E88w/D82ePsdxt8&#10;KWtsuKouCEz/gYj0fb/dbmIMAiyoflrhyAIya2dt2+KkkUj5oFLoaqUCARw5TMptUH7zc+9mX55c&#10;Yjo4/MxOg1yBlsRwFjIIqLCHtpaUc0/MWoIUhkm8hrXyBkGKVDrIy4/ZDpMCm45yoa6dAEfqMCYH&#10;o0Aqm1P4nrI/RzaxIPOL0r+qhhFkF5aheIRjyGBLEvPeWSQvMgOMwsQRiVi7VyNGLQ4ChBDGMQ7G&#10;45wza1XKSS7pvmA34H2NQCIS1VPEgAhV1XhfJRWCfF1XACjMpCUE3rNIDFE7L8cYx3G8v7/vu+5y&#10;uYD/j693W5LkyLEEDwBVM79ERGaSRc7W9Mg+zMg+7MP+/4/06/SurGx3s0jmLcLD3cxUAewDVNUt&#10;IjnlIpWV9HQ3V1OD4npwgPLy8vL967eybREQENHtdnt8fPz+/fu//du//fHHH9M0/eu//usvv/zy&#10;8eNHVf3+/buaCsvHjx8/ffr09fNXdmSR2OCccwAT4uFabxg3s9RHDr0zZsN+7CVT3tJ1vkPb7k3d&#10;uI726coj1hmsiUQUQMTh6Lz7rXGd8Xz35iTCi1jqHgvz4yfHKxbMO5qx8Xnto9upB2q6a9UfcepI&#10;QO2P54hEh8DvFOU9koi9tJY0a6U+89YaOGze+Om7lY2wz3dI+SaTEQ2O32l/QZsWFIyDNIR3WP2c&#10;OCU5nk5CYCDSkbflVso2Tyl9fGIWd3t4OCso5yknCYLNTrYYkahxO7aunX8Yg+mJuZpZLZGVNrNq&#10;KiyR8gv6rmbGQlu0Uoi5j3aqFu61v/cJt45ubIJI8Y1R8zecE83yMXan9e1xdnRaPv/BNO6lcWxu&#10;f7aj4Edx3u9r7c8oGGSW5Va11CrrtpW6qhZ3LXW9F8uaShlR4+6W/6nxi3t79+Z+AcNV8KDj6qN3&#10;0eJmB7Cuy+XyrFrcw3g1m8bEx+PxeDoyh3Xf/VAb3Hs3fRRjEt9Zvn++9L/8+z/58P5ID4PUQzEO&#10;kr14uYfaeqMCeMeRODDiHukCh7tHAGFmqnVQz+29IXnb7ExEcEOXHuvz7PffGuuJ9Ys4EL2lO2ba&#10;3U5gRx1CPZgYXVBjJdbbnHfGKR4SmF3VRCjneZ7nZVlLqSEmquauRhYW0d0BrzEQGeQxTJWE+mDL&#10;cQvDYKAX5NvvOpIkIjGN4jN5dGw7mbpwkhjJzYmIjSwlOR6ORKyqbggVJyLRYHe7XVn46enp559/&#10;nlL+9vWrqS3LMh8OMTDo06dPf//7379//76u6z/+8Y/ff/89Oot/++235XYDcDgc/+Vf/mWeZwJc&#10;regG4PHx8eeffw5s/djG8H7cPXze2MORmtu/4ilEjXBkF8c/cW96iZzw4P/c/xC6xh9eUXwsotW9&#10;Sd7HbXtTNILC9rt9FNy48vgK7fzCd/cyDtE4RyOl8camdgdrqJ53xgzdGR1W892/auc+3lvQThqx&#10;5xyxmEu3l23fpffRNSJTkCzFPTL1Rt5BdGFmzHcXkChWZWrG5MPetwVVZ/Ja1vV2fb08Hw6HnKfQ&#10;HiJyOsytbieS5skdt+sS8RzteSRiP91akIBmDdqDYDI3qxa9GVHuUFN1E7gTDG5uMLxR3x7liq5X&#10;CX3UNHWYhrlbTBDF/WH2c9qp0rsqiQW13nd/mwAYuz3+3AvJeO77d9o2hnvbPfUItvcO8ViZmZWa&#10;at1qFSKPWWYszWJHlBLdztQUdQ/PAPyv4Z3j7vbhZn9zIIZ6MfgesVnnorL+DmrdrtfXWksE762t&#10;mUBEh8PhdDxKklrL/id6Kq1tADUeL3JHuu/U8AS6U/N2mV1l7xe+u7Hdl8c3+vy8nUve+uaYA66z&#10;83CZqOVtIhcboMIAlZXSuJSCKN3hROzuFsahqltzPIfDzsRBJxhb08IFeC1la1S8+2yVubsH6uZe&#10;23MiMIuZN6oaYrzZhjbgYgcJYe1jrnaU6uouO0esZU2JqP1ue+LUneIoCLdHq9buqHuawwGj6HNv&#10;EuwGuEj6+PHj169fVCsR19pr7B5Pg0UyEZt6kFAsyya9mZI5sUT7cBt3ENiulNLtdrtdb9u21VIj&#10;otVaiWi9LXN++I//+PfT4SjCZpqzOLkkXtblfD7XWqdpenl5+e233759/SZJPn74wMxaay1127bf&#10;f/vt119/NffL5bKUOp/Pbqa1es4h8jknYp7neZ6nUivdSGuFY8xU74ScET1Hs1qn1+rBmaqu63K5&#10;vEZGwVv4mw6Hw+Ew5zyN3pVpykQzveUb6yHj3enxno3UNlSLOhZ3OEAcsUg7S93yeWSN7N7TQj+U&#10;h/eJgbGAOBRxwvYfuGsc6itrRMltpab9bOy/tSsWqFmwbrn5uCXV1so9Qr6hvMaqunIJaQwB69y+&#10;boiURp/gQwD3sSjM3Cgj3N2dGcKsZm414Indg0yqyjByJXer9Xa9bssyTYd5PuWUkam6Wa2ajFMo&#10;eIJ7liws2vj0iZm8H4K2D7viqEiKm4n0rHtgI20rdVvXONFm5s2VDBdU7+jK3tXQo8JWsohH3ewF&#10;RQ+XdVUDNI7pne2Lx+YENMrseAUr5Bu7stOyPzyFu5vbjJPbgIJ2CWytAiGI8XVu8bbVWrRmSYkI&#10;OaV5yq8U03Sb9iEQc1Pq3mwX7dKqe1n8yyXv3hwBH3UxJsA7OBO0M3sOQrVyeX15vV4+PD16E6qw&#10;Zcg5HY6HPKWy0VvvpP3R+XhbjhdAIqc3C/H75+6b23buPUx27Ps4ZkRvP+GtmEtukQGgVqtUdzAR&#10;gliFOHCDtW7Rrk9MgfN3eK1FQ1W7E2BaI+63Wgu33HnwhMFdTc2cAEkxRF7jlggg4hbgwIk8+FhM&#10;K1zD/4mJdEThjZEZUyfzMHOHSWu3bxvCAkkSJ2iaZ9PGVZhSylNmJhZWVTVlK3CoRbEwYkdyD8e5&#10;RQ63221ZVmv4+Aq4MDtRVdOqoLCyrXUp5sUq1N3ZmdzgpqrzPH34+PTy8r0qC09BQB+HOe47p9wl&#10;lWqptdR8Os6HQ54mc59i/pBwOCLTnE/Hs5BcX2+1alnrsizfv35/fX39+vnry8vLNud1WT7/8QcR&#10;rcv1en25LBcwK87/+OMfOed//8//uF2v27ptywbC+rq8PH/PU2ZircbMLy+X3//483A4qCqn/Inl&#10;2+cvXvV4PjGzwQHnxHnKLOKAuQmYGygXIolZkmSHRlgW1qSU7Xa7ultKWYRV7Xq9/vnnn4GgCU9r&#10;dMdP05TzNM9BjjZPU04p55xEooU8bHEZNmmXO43yezRZU/hJ4UebMbOigwhCdLkzHYeR8VaxbibU&#10;RlbaHR2eN1ReXNR6aGXWUI2+awwdGQlvWSAiR0AfRzDXTFkEph3/2YEQQJQN3NzUgwDTHe7DdIQS&#10;B7y3DkcSU73n0VqxJnbHnNu7zeXmBukiR1jf8IoJwnFwO0NkS0fVWsx0uM5uXs2pVkmFhWCwakxM&#10;ylSZiwCUOeWchMSsuJlbjTE6RtBmfNSd3Mw06OgRGHKHCxNFkGSqpazXhRx13byoi7GQu1KDbTbO&#10;GL5T2Ycpt9gJaqFAs4Ug7z6ojdiiP+oRlaojhdnrcSNYuG8nhvHs2puasbw/vr6OBqdw9OQemgEM&#10;0H7PFhERkZoSyMySpLrVjbcZ5NUnnuZ0mNJcTaMeyO6BSAeoc7NxUC4Py9VtCOiNGQF26e8w5bt/&#10;pNZ02d6nMIYUdSYYkRnB3L4/f/v25fPf//Y3YvFGN+mAM9E85SnlhcX7cHoMmf6hKkdEKecJP7zu&#10;Ju3+ssE+Sn/1mW4z3hDhoHvHgbXgAPGnFJ8Z6ImIOkot2thmA9GXp2kC0FiXWhYg9tfNzGExLmSo&#10;JNohlb2UYESjXRkm1iXCgqiuUQ/X7nR596U3wmqklIgQ+FMzJ3dwO00iQkxumKZ0vV7LVkAwr6Vu&#10;LY9qBUApBpBw8BpnIg7YFEBRbHJv/Ie9LG9mLZBxUEBqYlyWu6dpkhT3YsQkCVrVtDLz+eH09euf&#10;W1lVy/n0IMJfvnyJ7QGImHJO7krkSbgwCdPxeHh6eqy1Au6m7qxq21aZ6DDN5L5tS902Nb2V5dvl&#10;+7Usm6upuXCFVBMiL3Uz5/W2cD5MaXLjdalaYGa32+IESiYsxW3ZNlvXJClJlsS11LosaVmmaf50&#10;OLNkd6rmW1EWlLKVdY14gYh70knJLSJjVa3V4Sh1GXI4fN5og4sm+qDssuh9FAHEO/v7PrzbY3EH&#10;RQj9QMgX4iSddmBkOKnnNkYS1XYwY+xy0bbL/4/EKXY++y48M9+NsBhlPG8BEw9LHFdofetATpk6&#10;1Gv8Yvzr/idiVRHcz/MckwWZwOleaAxMHXWiImvZ+yj1tYLfCDtiHQMnMvT1/pzeD1m/60h4ckvV&#10;KsgCmRnzJ6Jjz8xBVEQdaj4nzQiiQWHixDmnlAErmpVYO9IrPNpYRgTAcDJVs/ChKKf8eH4IXHmp&#10;xbSQ+9PD6eXl2+2W1uXK7AQjgKGSEqUJBIPXWpkpp+TupVZrhY+moSLxa81stxjFnEaqO9ShmdWq&#10;HoYP6jBuCKweivWNrbWS9VbC7iK5tfwldQM7co9R00IDc0UjWcujPj4+nU7HKBjFXFszizIBRV+m&#10;gxxCMueJTb1d28fzAsd9RiBBuxk1GDe4f76jIhqhULfBI3lG/SHjnowFUVgHIiM3+PX19duXL3Xb&#10;siQXGfl3ZhzmOUlCBILUDQW9s1OxSgconU4n/PD6UTRHL87+lvYXpX6ze9cjXrfbrat1iqNFvW5B&#10;HfOpqsvtNjoEAke3hx6MxeyjypEsGmvYK46htobl813ZH13T7c9kW3n3VoRZkqQsTA3sYqaBQ4sM&#10;v2RKiB64zaywxCN0FicyZpsmYRE4AqkDJxGpGrU9SSl7b+Ryr8zImYl43VYhJpJatSU3iSMVLiIf&#10;PzxM0+TwLGmaJ2Z21bKtKedPnz7947ffSlmI6fHp7OYvl29wmed5WVczy1kAVy05J2AG/DBPOcnl&#10;5XlbljAzoRpySlb0O3/JMZcV2+X69fnyxaim2YXl/JAzzcKBhzyCSIQyS1LygEiQO/zp6aQwYnL3&#10;+SineohYjUgIqJ2/7Xg4fHh8eno4Pz2dzw+nNE3EpEk8z0EKYA6Dq5n5RmxMrOYx69QcpUhAUUZa&#10;LzoowoyFCo5y3eANQCcs3uM19hZl9GYMmEmYjTCf8X7kfqMTEX1w3d5C7POZpROT8o5fdJSZY2FR&#10;zA7JDHMSqOAYas8dOxpFx8HVYr2yONCnobx6OvGO/dHe0oddOTNuJOa2d1LpwN/fD2nsz+DY7N7A&#10;m6k6PuqIu+Rqz5bej9hQL+9sfDjvgZMCWUuC+ei0GW0tdLs2uurQFdM05Wk65iSJDf6yXh0QlrWs&#10;tZRaCzogPJJ0HkFK1IuqQniapqoV4HmezGpK6Xw+ffnyltEu3gAAIABJREFUmYhSPrW0NMysSkqS&#10;hJOo2bKucJOU3IyLmUWels2tBlsTk1kfI9p0OsetEtGUs0hWrVi0VCU2MzUvh+mcJyZqgPXBq9AK&#10;R22UmLYr+y4LRSHVfavNIlFHBKLE7Yv++Pjw97///eHhsQshtm0rpUZJL3pD4JFsqyws5BosBF2S&#10;hxibWQDMvQ1DBVo2oCGER+jVYzzvXdRvjVGgHCl2uank+LJwmxtA7lbq6+W1lDLPA3ftDiP4POWc&#10;hHukGZa//2h/5/7yFHHV/+o1bBvTnfLgLz/zo+UbMj3I39x9mqYgxh1XDu3w/PJcOgNFMOhIZx0b&#10;/mw7wN677MdP9jXYHZnWerDGd733WuhbksaxznFQ0Z2srp5i5a1gwJya2iS4ay8jMsDEgZBs7J0A&#10;gMH+0Gim3d29MmGahZA6NbMQJXcBtb5DNcRQF40haohsRKgYWW7PZUvEfPr555TgbqfzQQ+Rdy3H&#10;0+y+zdOp1uu21XkWpnR+eLBvtqw3ZjLTZbm5q4jM8+RuL8/f12W53a6lFIByzolTWW6X5y850aeP&#10;T3D163pU/SiZUvYGOZEszuQiIE6BjWFiMpAwCRmUmFiEORzEGPRFMQ8Ovg+JnJlnmeaMiRZe1SsH&#10;EZRwZkrUhpJ6SuTE4JilgnmaAWISp3tUtJeKEeuPaG8ve0MChz0YEdge/zIETDv4c8hzn7W2Bmwq&#10;OC9qH5ztO8hMGFcROZ1Og5ImrjAiKupDjrALXg+HQ3CZxmLC9hwOBwBBsTjcR2Z+fHwMzi0AQpx3&#10;9zv2YYSY1ntnReRwOHSurzhxd1x0fDLuNLgc7f6603jGf6tq7bfThDk2TTVu8553fQuWiRUm4ZYV&#10;NDPE/Mw4uQH4apW543Q8HA5hQoQSlLWQLtVIwfJyfVm3klIqt9tyfTUztAEMZharNYBSykSoVrRs&#10;Dq+1TnOymJUtdDofUv7biHfNbMriWjglNeUk1VTSwTysPuc5eMOFyGutKTWHu1Y10268vMubdTNU&#10;iJ0TQU0ELA5gPsqUxWM0HEwQLjuYOUZkMLMk8D6IMowx2ymRGQUUPOpL7s7USjMPj8dff/3148cn&#10;Yl6XZVnr8XhIiUtVU2MmQEtZt7LWWlSLWaVmbSGS9u5LP1B3YoSmgZ16srMlWv1u6trhi3fibLk7&#10;YJG5GDYeCGgUOADdCnaD2na7bdumDQ7SXBiHTznPOU1JOmgDAJxpX+Pcv9KPZgA7g3df5l+9foz/&#10;dm/cX/tKPneU//5fa63rso7vHw6HiET3HmJ8kkD72sb+IqGtgDdGkQaerOdC941c+0W+eadV+t4r&#10;UGZIgghF1RpEbuqOnLMZzNm9TjkTSUcfUeTHHYamBJmZ4WSKWpVgvahGPb1P7jRNxzirKR1a1jye&#10;sYXFDRoqev7+2d2Z6Vk4HrWIlFLSRMT18vqtVmUGsV8uz+u2uCtgy3IrZUuJiTioY7Z1SRL0NnC3&#10;qK7Ca2adEzHd3Lb/+jf6v/7735hbRiJcRa8wDw5VMfVAySjcASNSb434QkgAUWIS5twDPt4bISYS&#10;IoYQc6v0g5wYklkSOKZKgpnByVzM3dXNnFhEkvr9kVGnfh1wp70cDrEZtsd7YES7EbJDYvdC+O7Y&#10;D+M0gpv4+wgfYzE7A/++529vAO6+11ucZwR/Q4aXZRnjAojoeDwGXc7+LsaFS7kjVPe3L53wOsxS&#10;GO+RoSWiNjN86LLuHcZP+x1N6uG17HVfEglLHL9SSmGRpDpNU92NBhz3Pv4kgjCLxKFzNJoniGQ4&#10;tE0IojnPj6eH4/Hg5h1HVrfbWpZLzlM1f35+MXdJedu26+1qZr2J24lg2oqqx+MppYmZQZ5yCqzA&#10;um61otYyH6Zv375N0zSKtezmVibmbd0mTGXbnGCw6CaWFMMqpNZCFDCFRqmv+p4qz917ajAkLQXY&#10;FaCaK6DrVrsnZEmm4YUQRZWO1DSyqURsATwNzRWizUjCBKEe7BIRM87n8y+//Ho+n9SqFlu3VVWP&#10;x8NWttvtxsxW7OXl5XK51K2QEQmnnMyNSQAWabN9ohYQEpjzgEOTO5n1XuU3xsBGm4vf090D29L6&#10;v8OO1tp6kcOmRhYtIgxx1K2u61brRtRKPg4H2eE4n07HnHrzcx893DyO+EUz60CtNBgT9tZo/H33&#10;wHwwbb4xRW9ff2lOfFdHCQ9xfDJOWiMFZyai8Jr3GmdcoR0Yc3QDtl9n+MXUs0NDv9jb6fXSaTzf&#10;mei9HUU7dbyvj7bavSMGVIZFISZTvd0uqna5vJrZp08fmVNUF1JKOU8sACkTp+SqFQ4WkSQS5c5G&#10;KwN3AQQjuUnsAMxpWL44GaFxWpxEAKfE5k4Qd6u1gOx4nEPvpEyq5MarFjNblvWPP/6otbjr8XTK&#10;KQMguAi7+cP5FM5SlpQIKdE8ISWbZ5qmw88P/jD7sryaWlD5pZRckyrWdVuXdd2W222tWqvXUm1V&#10;ryZGiSRFPxRBiHOSSThTlNebPDXXSFiYJLqGmZlFKPhIU2IWJ4Ap5SyS+pNMcWZUzblBUbmPf+tF&#10;i7usSsdcxjva59Vpb48bwj+kboQ2P8p57RPeRe68jj96VPsDtTeTvmueG996d16G/I+MKDM/PDzs&#10;pTfY3dDTmBFZegPPtG/uLc1YBvX8yjhKIymiqqXou88Pwzl2I3oO8LZ5YO8ly45N0O7hzj3dOm6/&#10;LzLgLg5EBadBQhqMobNlCihLYTESkFiOu95u0FLXWpbtTHw6n6vVz+tmWmopkaNggrBUa0jbsm5e&#10;nUUoQYSpc4cGAuDl5fVyeX14IDdXU1OrwgyrBepatluplZJUqykLs0g1y9M0caRUmVMoEBEmkgAf&#10;WMvDhzaHe/TpKmDMYJZSNLhIRt4ocqyBMFe1UCkASinuscPsBhMnAjdpCR4AIYARgyyifjQ9PDxE&#10;1mfQ/KUknz//aWa1qghHq24pG8zZiT0gDjEiQIhabShwYbVWMw0wFhDtg2FrRvZyCAaN7GU/YW18&#10;MXZ+ZJdEj17WgN873NWYJTEIVGt9vb6eH4/ummLUOTmA42E+HQ85CeP+M82Baonm8F6aDU61vqeA&#10;+8tDS4D1auE7G3n/Lxoux5syYRyPcHJK2W63eyYHBFN7uVwcMVeIc07udr1ee2LWhsIH0Uh1CnNK&#10;Qj3taO7LsuSUmdm8Eqh7eQ0aEwkTtDSKA6O7wL11lFMMfI+bDUEc+DUiSimnRKxwCg5DB3l4KMuy&#10;1lqJWESev78ERhwUuPlJEuVMIsmsEjOTqBnDANq2TWsYxRR3GUVyiVFnzC0SoyYdWutyvToh8AjM&#10;HEWrOB4ATzkHxJSIAxbjTKVaIVhdYOXzn7+b6TxPU6KcJRp2AKXEIAEibCM2S6KHIz8+Hk/nCWbf&#10;vl3/5+/fn59fTFVEckp5Tnmu85zmaZ6nQz799NOHeUogrk5UFFv1ZdVlLWvZalGt0ApzhglImpKz&#10;qLcoCMSgxuNBJBChLJwIpBZAWXfzZWXeIiMdwE4AaoGBuFOQAyDiaco5T8NtYiaR1IfpBGKzBvpX&#10;REaDKVpPC5r6IOp/cmAufNcwPnT3/lx41/LWpmWxO3ogaF0R3PECdA8uWwgVBKrewZ7UWafj80mk&#10;+f7COU/huCCoa5mSMGLuCfovEODYtm1ZbqVUh48Rj9w41SUluRPFuW/bervdgvG5lGJqoMBrmKlF&#10;eC3CphStEHd7T8404s7GbS3Cqb3BLtTw4+CO9DZzjSKfcHSPOEtgvonJBmJ8VEiSrHOWaZoC0Coi&#10;iT1w6oka79+y6f/3j+//8//5zz8/f9uqO7jWoBky9QKQusONlMVpg7r7toRa0HmaAHp6/ASAEqjW&#10;amrmzHnd1N2JGUiuqMW0OJES4FgiJ52nxMTELkmISMhBJC3/13Ar5tbQmvCybp5BRIcc9p5yzmFu&#10;3T3KeKqKFH1HbOYyHTp2RqKXY1SatCYQmFO0TZhZyvl4PBKw3K7uYOYPHz6wtAQOEy3rVsrGIuuy&#10;Bg+cFmUi0ppyyvPMLbfJOU1TYgeEfDpM3TlUd1erRu5GagY3YSZGl0VxMyLEzHoWSknMSBlaKzHN&#10;88Qsplq1MjylUARgJnNXhzAJMdyLbrfba90eE8wkcdN/PglPKTGh9pZxYSFh27UtouGkzOHJXOON&#10;Pch0lCURQJ1ADnWitiHk3RkkwHpvRQh9fKy5tOY1KOxYpOqGcudYcvdSi8OC2gcAM1QLMJofe9qn&#10;82YE44satjoC0LZSNd2KLiuiOIzOLoc+yoF7T3FQkrs7OZjIIhrnJjvRbUQdGhMHO+c8TZnYzdQs&#10;eg2qmuecT6fjw/lh27Z1LcuyrcvKjNP5yOTX15VTS7fO8wxARA6HI0yW27Yui1d3Q5JUSx0dRSws&#10;LClinYG7cec+XOalFGaOrls4ov0jPOaIbdwIoJgF6u7LsqzrmtK0Xm/mJbG6HVzFFABY2vNicZCq&#10;FoE9Ppw+/fxAgsvL6x9/fv32TddV3B5ABHNsoAK+iSRK5Ik28hUO5iJpjWrufDgcDvOnTw+HOc85&#10;p3RgZDOq1a9LudzWqnanAjEDs4HjFAV9krFZpkmSg2oN6wI1D4izee2oeEoMeBR3GSAC5zznPHlr&#10;kRxZu7qu2zvPLBznkdLubpmHjohZOWHmhkgMXMn+6ezxnMOeUUuTIpoOA30Qv0+9doiWnFB37eqM&#10;0Wxe0L22a8ZPq1a4UTAXWSXJIpS5YV7qyHaa275v3YyJhCmCw0j9UUre8va0reu2ruFR1Vq11ID7&#10;U0LxolqN/F5kcCM4c3R2kJmNrgyF7rcXralpF1K3Y8ggAplD3Tb1EvMDmqvenAlktiRBY5aE27mY&#10;p+M0CRNqLduyXNZXraWWUsuqumWhjx8ffvnbT//n//G3//G/f/qP37783//v739+uVUVA5vlx/Nk&#10;Qbpr5ArSanUxs2u5NQWfEiGNUBjOwqSq1Yg5E7lIO9UTNX5k96DtJle4+3W9Fq2ckhPGddqwe7do&#10;ygztnnPO+ZhzliRWtzbfAuTim60slHLyTgATmUDAp2kmZlMNiIff3QLKKUd8RoCpXm9X2UpZt5b/&#10;d2Pi18sl5byta4S559MJON2W5Vpf4+iBULQmAiEdpimlFB2NkpKliPtZhM3ICBACQZVUiztSmsNH&#10;nOfZHaUWN4/0Y2KqADOSwJllTqrJ3OcpqepaCsM4YbiYrpWJUpKck6ltpaz1VrYra0WBm7lyxMfZ&#10;bErcyeaCqBXuprhn+LghFcnMUoTGQyjfimw70gT0Guf9Y7tvtZgSiAzhvXgznN9mZsbD6S5zZJxa&#10;AhYuktSKhU0DWjltd6m2er37ws2I4g2tMJGpNtedmA9pBlHUG4QZoEQtUmzzZSKd0spLIAf3spuw&#10;JBYzg3vZ1lq3EmdMNzBPhwMz326LWWDzLEmqUqP9i4i3rXjRlAXwl5fXlORwONZqVo2Icp6cXKsS&#10;aJpmyfdxpiN8oR2k/ng8/vTTT8z8/fv3Mb+bO0sqUSTZW4Q4VHBKKapBZhBJ5rRt2+26TE/HJKw1&#10;QcVsdd+IN2Y7HdLHp4fHp4dtKb9//vLnl5fbpuTHlPJbgFS4s4kozEP0mZVa1rXi9cbEhVCJX1Oy&#10;w2Ge58M8zYFonefT08efWu6RYGq11q1sVetIMJqaOwhZJOpYraU32msSc8SnoVcMypRazcOcWebp&#10;2FMoMhCJkW2jDuIf+c84/9ypQ/q2N5pEaQwyGu5LEKNbp03QTok3Uqm+GxBvZgAxS/g9wyKiJfDu&#10;nXZmcu+Pr5E+irRYI0ygjqnhbtrGgc0pJb4XucOgaq1adVQc9wZ7tBxY54Qbk+6tcxsFGCfudFmW&#10;6/W6lUVVw6Xed1u3++q3tK9KtjML55Z+7alRAqiCnRjCEBFqMJZA1c5AjFVSNgC+ldXXW+tJMHZN&#10;5lBzdagbiISZlNwncmGyr8/rb7///tOn+eOH08OH83//H//ll18v1+tyfdHrzbfC1VGci4olMS9B&#10;StmGhpq5uvqda3CAA7iDcr2PDAyw0jikZqq1bMsWQ5aKbmDKKYO8bLVIvX9SNR7eNE0DTkfQeZ56&#10;h5y7e87J9L5pU5accxADoPWZqTsjerzCwpK4U8BqAm10uVz2eCtmjnng8zwHAfq3b9+CCDtc5EhH&#10;x90BKNvmZg3k3NkhojummwMPvIK7MFPsSSgxVSWAmNz5TaNLH9MdmZMOhKaRTwmHeMQeQ4zXdf39&#10;99+PeXo4Hnv/Lrv7WgvIpylH73eQCVQz9Xu1a1/S+gv2svHPNAoxaNFfd8Te5DyJInmj/d/vOZyh&#10;CMZvt1vtOmIUIQIbn6ecUjg41K//hvMmpGP3092d6sjJ8SeFG0+cUvrp46fjfHi9XEAEN2ZJOUeY&#10;62YRV70ut62Wfk0IWut41HJrreu2XK+vy7JqLSB397puifNWnQ9sYk5uTRPWnDOBTV1kLmW9vt5q&#10;qQAdDgfyzSqOh2OeJmV1cUyI+Szz8YBOQBw35p2+If4zKqAi8tNPP8Wc+njT+oyLWuvtum5bdYdZ&#10;ZeZ1XSM6XJZlmmYicjO1Qo5alrpt2xYdx8vpYH/79PDLz0+Hea7Vv3x7/sfnby+3ophZspBwB5H0&#10;zWdC5laWbow5xup0DDXIwXwNIoa6Lxu9LotpdRiRMCQQKzmllHNKKYsc5vxwOh1Px5wyCwMiPBN4&#10;K+V2u23r2vR1qG8fA6tIAdVIi3FKaZ4PUz4Q+wiV3r2Gz2R97Kp1urJhJ/ZinJJETZF37Of9TDT3&#10;bii1sE87gWy5ENr1CzaCZpAIhZuvGka5Ri3M3cJ+DVdyrC1EYyxDg72e39BtM1GoqJGeDRvmPZkx&#10;TP7Yk/FmtEaEuxCvsP1VG46sB9BvErbvdiPeb/4oBZ3KPj9satDiRM6Mwu4WefpoML+434kbHeSd&#10;BCeqU+zuYGdRYQWZozplYW49Z66uz7ft+fV1/v318XH++HT83379mUm3xZ+/r1++fnu5rddN1wo1&#10;KE8AiCkEKwLSUGcDuToiZ+2ETePu9oPv41m7a+TII0HmDmE2mFYlCslxdyRpyBg3D4QRE2q5mTtT&#10;Y7nKORP1fA4hpczMLBwLjJMzVCUxqZrW2AQiQmiMdV27Pmk8DFECN7Pr9TpN07Ztt9st7nQIQzzW&#10;MWTGhvEzC76OlFotU1UjX93Ael3MBsQXHYQYrOshA9I7ykYKMD4z6HmH56q9lzT2/Hq7fX95Vq2P&#10;j4/n04mZXy6X55dnd8tZSiFURLGJzOkHmtxm+QYwbGdIaMjxeDM6I97ZsCHEgHUWOt5/d/+X8a3D&#10;4UC7VlzqGaSU+XCY9sb53TK6tBnv1tB3jektd5y7H6bpfDgyqCzbVm+Z2AGiRMSZmAIXl3Kp5fV6&#10;FacMTlOOrGZOiZlLKVqruXNKVsVKresmQiLipkmyqSUSV7++XE+n8/l4ApGZMss0zU1XkjE8MRNz&#10;3cy1+IGPB845T3mCYpomcnLzgGqFUA4FPSJk6rMih+iEyo52STMvpZZOd1NrTYnjM5EgBZBEYHCi&#10;qlvR9WqFhZLI8SF9+nT4r79+/PB4JvPPn59//+PyfFnXysxncIYkAaTpneFuMPdZE4G4ITJmHukd&#10;RM4ZgIo7OZRFJM/h87nC1NRgRdcS5w10AX/9llLK0zRPU07TPJ0eHh6naT49PDx8eIq6RdCQ6KDk&#10;gatrrdYbv6J7MgMNtR9Fsn1Lg+3Q6sOpH/vclew7kwDs/MK9WoxjPIAk6MHl3vIN4vI3gu33Uyet&#10;ekfo8PHwgkOxeodWmlnPTnv0pDMzE1NqrnQcq3Z3NRjIWvRvI/P7tqth3K+I5Jyj7yh6+8InUNV1&#10;XaveJ8Axc9wutR6yZl/jatLHaLh7EJsoGljDW9Dp1plg4Q25R63SC2rcJeRucAGo9d+hdWiZbECA&#10;tywmwBMBNMjr4Ubu2TxfV72t29ev309Hfno8PJ4PH386f/jpcCvb9+fX58tyvdWlQi2SYOSeAIIH&#10;dzy0T5+Pux5dGWMD445il5r+iVxSDIcggNma2Q4u5i5BpsIBMRNJbIaUkll1c95h2mr1sCigIHhz&#10;UHU3NWVmokHFgJTlfD65Y11XIhZJMRn7KBLGI0C8EdxHq0yseVmWnPPDw8P1eh0dohHuh6jfm0Td&#10;o/Ul7LS7m7UGJ+Io3bXjoDs24yFpw7kcoKqeTXEiCsiY7Aa6DdNrO/AzB59zksPp+PD0OM+zmT3K&#10;U57zVrbff/99WVYXJ5BwZCOb2RpmyMyZPeFtAmsYjnG821P/obw3TGQo545P3Vufe6mD7mhpH1Yr&#10;7iR8B4dF/ilKiT0h675j94nXGPJ5fz/kDW2p4TjA7HQ8ffrwMYskMNQivRkjm60qCFO0/dPx4Xx+&#10;vlxeX19LrR7n2zwlMbXb9aZmKSdTZaLDNKUsecpnnNUaO1s7GyBmPszT4TATyTQdRHKtlYDEJCLL&#10;sry+vlIjKY0kLYGRJCVJbjBY242uiVJqQ1nHHtZaY47d9XoN7RY7zSxaTSTHRAWRrFo6pyUBOBwO&#10;xOSmcGSZOEFEjyf5+eeH//Lrh6fHo5C8fF8+/375+vV629zpCJIOB67MHBw0I2AKhFqktx1kAT1i&#10;YkgDqQhbU+4tjURErnA4Bb41NWvTTItIMz7S0o9JMonctKyrhsxEpSendDgdRYRTUJq5e93WWquW&#10;UoNduZZadXun2cf6R8QznKch0mPDhwyj+VjY260RcOtuAMjeqfR7XjEkHyNiIIqyF1H4802nx+eH&#10;LeBoj+Tehzc6CjZV3qWAwoKuvblYe+ccAeEOxmvYubaAvlR6y7JtvU8fO88SwDzPorTX+Gik6m+K&#10;nejp93gxsyNwmjqI3CxY2DoJVyP0aKvZBYtN7QzsTM86EUDcwGhujEacZgGn6FRTQaZgxIA4bHut&#10;z9dtnraHEz8+zqdT+vWXDz///HC7rS8v6+vrtmy2FK+aFOLW5qPFto+HPvwG77Cp2unvd2kAQL1l&#10;fxsPogPKPFA/1Hvg0PfQI8lKSAOY1Gdos3ltCaymaplEoM3nj6+budkGOJy2rfQ8hbRgsLt30QRJ&#10;nQPheDyGSIQYx+kY6YowcqWUeZ4HCcNIMHbrENdXaac4XKY6QsZxrLQLrd1hXy0Ajc/Hx8Lr2it8&#10;2pXD28Eken5+hhszf/z0MUzjVspWNm+jlNRhHkwkd8hb2GCPy6f+bmjPXWJzmBSAAlrpQ+K9X6ob&#10;IAr9Yz3LeF92fFgSow6xV3Ty3/kwRcnaTFk8ZgW7mSpyjlk5bTa8dwUhPALB3uMC8je97ZmIHDid&#10;jh8+PLGD1LSo1QqCpBQg+HVdl8urpHQ8nZ7Oj68vl+V6W9ZVteZ5Op9PhMlUuc8InHM+HY9mGtVH&#10;ZnawGlS1bMXdcs4xYzNP2Y1SmpjE80zAYc4EHKbDpw+fiMjdOEuQlsEw5ylJjh2N1GGHoXq4k9sa&#10;pVDftiAqWW+3m5mJJLNonMpuDqdatGyFiIEKUiJM0yQpEQsLu1pKRIC55YTDcfrl1w+//Pzw9HAo&#10;tf72x7fff3t9fRW1UzNe4EROpCQmkiTwdvdYHw52JRgZOqM7O2oMPUg0MbN4UEiIR39CBADElHLO&#10;OUfSLzaZJJHklBNz0JO1Qlf0RYU4BRy+mum2MbOvwUtpcHUjMyuldoBVOyd387BTAeFLpvQ+2x9n&#10;W3oLtu/nu8I9xjRGtObODXToSVIEXvGBWHRUr2utWjUiFVWFuzC7uULfjivx6DOLEgX1bsduLhtF&#10;Z9gMbsMlLNioA1zO5gF59zZSqsL7RVqoda8F7F/WX8Aw7YjsqcNHDZ6Y2O9D3vulvKv7v754FxQf&#10;hSvv+U8P/FozYfGvMc0VAFQ78xRxqJqwBs5MJIYMEMVQn04D2Qi8wGg7aM7K7u4MSvCpqmrR9Xt9&#10;vt4Os5+O/HCejtN8/mnaHut1tdfFXm72umgp6tZ6olkEnVOQHCTRTGoEuFtTR/v/mWvEPmbe+jGs&#10;h32tLyu6zFWNADenZjWNeuqMqJdrCNwIMZq97I5X4z0eNsPdaglRcWK4Vbh3TKY0riO0rtMweLfb&#10;La62bds0TaPUHReMLEXAfWVH1MfM0zTFowyUTakWw/xGWD+cy+AODG9snufR0zLQ6cNDijznoFga&#10;Bi8+UHdDKG+32+vl5dv3b8+Xy3+r/+3jp4/btj1fXl5fX62xhBMTR3NaEkZQyDIHcCCwVmmMRyeC&#10;NO9yCFOfMhwGKRorGuOqE5GjwVYB3L36IQK9WEfCM6WNLQC9jgoiFiLwfJiJiJjdqHp19jGeMBjc&#10;fVCbMwVzT06CRtzppjacV+rulbuJJGKeWOac4fBkYKLMMKhqNU2SQCi1llLKul1fX7/88WfdtmgI&#10;DyxZPN2RXfQO7zTTdV1BIBZiMfdaSkdWeZ5S9FoISyhfV8sprctyPhzneZ5ydjhJzJowM4szoLVq&#10;8CWg6bVStuDT806ZGjwaqgp4niYyJ3PVSkYAuyVTQIWEc5KcwUIuAhEwKzMRC/mUMWWcTvnx4XSc&#10;pnLTP19eni/XL9+u6ybgJCk5e+M1as0CQYx0By55mAICKPiKzcxAJEKIknJiJkw5jZRdtABaKyDZ&#10;4H9Q01qqqbpU9bXn69AlMIJ8Tt2lDBUQh8R6ITT45VR120beKbzDkK8W6o2/77Oa+zfR05gjDEIj&#10;/4WPzGRsSuLebhIH7e7ucTTfOgicJCdOcRabTYpLqxrpcIo9SiluXWUQGm1PDfweEcFJSMy9s/TC&#10;YKqmauF5Qp0zYlxFLRyxZpxrM4e4e2r2Y0e/OTbBO9tDKVVN53kSSVE6C7zYgH3u7d/+i39l9ZrR&#10;66Ntxj9gZJG6QRz0H/3pt8fnQGP7aJkGFuLcm32AHjNbu+w+KUTdMsfyBAZ33io29ctt+/r9cpz8&#10;cU5TzlPK05McT/b8er1c1vVmtVHZczWLNCwzMYgEbERw4YQsVbXfSjNk6pAdNYH3YLGB6sJ/6fUj&#10;cyNzM9MQpL6rd1miO76QAG80Gt2dUHdzEiIw2pwrSdGKAAAgAElEQVQDj3ixt5dgGM6u3oGOJxhR&#10;Pu4j5O6v/ZMNmYmkQi/gRdqH2Mnc6qiGmqdOGRh+ZHzleDyGBkM/SbEbo6ZgZs/PzwAOh0NQEbn7&#10;2l+jPNEOJuH3Pz8/v1z+/ve/M/PLy/PL6zXooeNQOdxRhcUD4k/JVJmjF45Tz1ICiG6EnUzfK9gd&#10;awRj7hJMiNJOWDdi6pauucRoKQeWzJSZuJEN3k0iIImYOSjjWIiFMgscWpXgSQiU9ikmAOE3EUNA&#10;vVwcB4ZEspkzccpJRL5++bIuS3guzbNAC7czS60V5lPORPT5zz+fX15ARELemVtjRJz3NFEv2xCR&#10;pDTF7uRpkpTG6R1povF4jsejd8V0OBxSEmEptdZSrDFCrbV2b78N7YvchQ3dFCHvbhnWEVxdIl2T&#10;SEqJUiZiIpfEkkjdwETCIDg5Ex4O+ePH0+Pj4TAlLfXy/Lretm2ty1arkyQBO9ju7iUN9iMaj6B7&#10;nTK8tiHKDYDQEIlExGbRxGrruq7rsm2llC1qcqlvXah7kgxpTl80QoWBHRYr/h9AYDi3rQy7FezD&#10;Iul4vJfTuFeL+S2UY0ip9x8YCpl6OXn3i63I73rnWKHd5NhhPO6b4zH6Z1CpxXyu3hffFMReMY7f&#10;Dt3UPN2GhbN9frKZhfGFnHJMMGJVIk6S5mki5uAjjXDNHc23RuildtdD3+0ydZ1OxbzWMty+yNqO&#10;bfF7JY/DKv8Ts2fmcKd3I0ObLwDAO9f/3a9qOWD0tF+rlVKbGxaNrrv9v1u6HWjOnWWY3qFATN20&#10;xnLAanZdbuVWsxTJMh9ymtKHh3zIWCar1dZiS63XdSvqZnASMMcYSyaZ8kRw2tb9famDrAE6hoxh&#10;N2lvbPJ+l969xgeGHMadavMAaJcWDqToaFAOQ9nwU7F7Zi1DtjvEQKvsJrM2DDxsYUopvpWzuduy&#10;rD1P26wU7XKYLBSNXgBp1WgVTSKBfwai6EhmNrjxaDcOE7siIoDoo79er8fj8Xw+B3vz6+vr7XZD&#10;L2yjSQQR01bKv//nfy7bNk1T9ORU1dQT9SJirilJrZrzNOV5WTYAMRcoRc4tmntClvq+ozlLNBQg&#10;iBIxht64H3XcO/a9Tc1r2yRJ8pTi+A+OwXhizDzl5O5ITJxAALm0jjk10wqwtGmc0gakeUQYrRjD&#10;FBzQMT7seJxrMYBYOAt///rty5cv2DEWuiOxULMkLizTlOeUX6/XddtA5AxmilmXgV9Co0toeiFS&#10;0jnn6KgP7R/WDt3/jRx3sJWa2bau15frtq0vzy/UgOmllBJ5pA7UiCpUikcKeND9RRWB3hL8d5Mj&#10;u7QACWfmiSmFqUpZXDKpgYygTHac8/k8f3icHx7OTLRcl29fn18viypA5JQ5ur1aRrP1zA6bIZL2&#10;ZiOeteyo4IZAh/5s0aqbO3pxCz1qpBBEEXGMimbiNEmeUk4j0R8/so/PxnpohxYZqoF69BZft54h&#10;HGZv2LyRORnqUju9NfdC4F5teT8PQ1sNSwBgnzUdF3+3vL2RG4rsneKzH1hdmJjT3b5qo/ZoajFK&#10;wmFOA8PmLe0LJ0DIAdvFHjHaaNzR/keHRuyexx3EP3ZyfKwH36jVR9vuThsMmxebHGCPNx/bn5d3&#10;3sPeTuw/3K6p6kCLfd8++h8dkXFT4ZKKSIrUF8gJ5FX8SL6KiZurbeY1yP8eTulvJ0l5UqPbtn17&#10;uTy/XF4upVZyF7IEmpxF4bwjBG8i7iAm2xmweHEfLLx/4mMT8NY0jlsYIvH2Ui2aHfaeAt3TyqMx&#10;d9oBG55BC2SIiMR7/4N3wIh7VBYkVrRfT61VJPVoVQcgpZn2YiKMkc4GqlclCrQBEW1bYWb3FlyO&#10;24mVq94RWHEGw696fn5+fn4OaoXorIjzGMd/miYwBYjBzF5fXwP5pWVT1cgGhdUEQZjXdZvnOaU5&#10;51K2otqoIQIOd8/Mxm2MfR7+FDOnxL3QY+OcxiPenWRCK7wxM+cs09SmpmEYMDM3jyJPVZ1SSjlV&#10;D7fKU5JZjhpk842oC0ItWge5qhMcpk2POpF58ENSYoDLtq1GZduok1/Eq6qtWwnqgsRSSrktt8Sy&#10;la1ojeJxniYA27Z55yOutY7pLbEVrUTErbNXdn3NIzJb1/V2u63rWtayvC61lmC6QwtZtEcgQoRa&#10;FdCcm+tgvXgzTB0R59xsT9jaMH4RXQFRD89BYAR2ETiIYw7RPH14Onx4PB+Oiajeltvlslwv6/W2&#10;wYXznKcp2KSJIUkkJeIcMN1wsJnZo112p5iw68LeSzA1wvU2jAI9qhvqCQCT5DxxKyowM7EIiXDK&#10;ku4mp7tcRESjtD768N6p2qHmxq+MhzJkGG/LWty7AoZaiX/ah7N3G9ar4OOH9vpovLlXW+OaYz3x&#10;9XfEnuNjasEIccdzC3ckVE9GuceS77AaAG5GiIS5L2WDN5ywI4bSmbt3upy2PP/B/HPvaxQRFgx3&#10;IY7DgGuOisvwgYa9oR2ibTyIdvk7l/9dirDDyr5zBfDWiPobK/jGdI939yt59xS45fRIGMLwgA6R&#10;E0g8O02UIC6gzX2BG3k012+H4/HDw+lvHw+X1/PLZbstfl3KddG1uno1Bd4sK0o1REyCO+T1n7yG&#10;AaBd2+7+pvaSuftWUMBEaBytyd1nAhB45zCHRBTUY9H1G1+6z6sgMw82TlUTyQAxc62Rhw8T2Gxk&#10;//v9oVvDmgaASeOEllosmH6G3wMy08HZFnIV03tG9pJ7A988z+6+LMuyLKEG53mOduQRBuScSUa9&#10;s/VApyTz+TxOZpSrhu0qxcp2i6ghtHiiNra8PTpzjQxxGjMivSHXA2kGeJRaqKu8UkrwbsQhFYne&#10;/nY2wtOO6mmtSgSRZKpCeZqmWiqEkzBT68wUlnmep5RibLcNRDBTjPsBLPcxLwBazEQgQEuxQLQz&#10;wfH09HQ6nWLqqZlt2/Z6u1XVwzSfjycRuTy/vDy/RP+LpBSJIWJe1y2C9H2UIL0JJvzHnHM1Vfdw&#10;OobP4r0bVFVfX19rrYkzGZnBDNtWRCTnBHgAFbsuDlej8oDhgkTyHNXlJElSGxcbyJNddNL0jDNa&#10;zdUcCnjiIkIfHk+fPp6fng4Mu1yfL6/Pzy+3rZB5cpaUp2k+5DwTUSOaJcDJtMYx7HLh6gGPvWdg&#10;9um+8WZKWYJw3n1Eiy1NyX1OmLs7mALED3fUqqQGUa91pIm6UWzeRgwMikph/Dl8tX18QLvqHfVe&#10;oneqcMR/oW5kRwntPZhDp52M+3Kzwfh113H9mu8ClKHU9j89TkQ7i7vbHFYEhLGxaIaNW7zZdZ82&#10;oWv6YmdmXAnqvUHWWZglJwNcFW7Ozo5ATNuuYX/oMuyMevDqhJ8R/c6jyaGvIUJwAt737PZ/um9X&#10;n8x+B5qOH/rxL/sPjDeHhebO8DAW/+6TexkYD2WczTajnNwJDIi7wAk3gxKpsE7J5pknmcBigCqV&#10;Yub+cDo9PXw0k9umr7fy9fn2/XJbNzW7r7Atg1ol2Hdx3vBvfrR8IyWwX/ZeYmn3Gh94yyQQ/xlC&#10;4uOIjfRyr0m1ClR4V03aK7mQVtvWkqdJJBMRwYhar4i0MhZ3Ws5dthRwcycjB4EJzCRChs75ZXA4&#10;OYIr3JglukRGBSrMR/hbUT8OcyV9eEjnaGwTpJsydw+FnBtKTlJK8zwdDwdhjuaN7ihEqlIAr7XO&#10;c46/u3vKOY0nV2uNhpMYusa9bu+994AIwbHEHMSYzRUdOQd0D2ugolNOLMTBrQbXqimnxEQWFOia&#10;kuQkakrNOUXQ5QozJWGZiKiW4u4x7EpVQ9Ezg4VP+VBrXZcN4BQQplrdXTdT9YeHh3AiiIhFfmFR&#10;t8RyPp4I+P7wnYhenp9jAHYUjUFeaiEg53w8Hh8eHsbmDpXk7uu6Xpfbum21VusZzsvl4r25582g&#10;gO5zRVY5UgG9emrBSMTEJMQNydGomuJP6ii3/pdePup/NFxbg4kTCT88zD8/nk/Hw/E4p4RSlq/P&#10;354v3y+3620xx+RwcySoMbXZn4EkABG1Ud5oByUY9BIzE92NwTAM3sP/sENxx8GQGbYKb5I2iAHf&#10;g1u5XYc5GrpHNBY6TjqjJveU9Qg0d5mcu0m+n8m32bN9jPXuM++ykXtDNa5pZrD6l3Zur3/3SlBV&#10;ByvK3h6Pu9vrZQtN5i1bOxx8Jt4rwu4jt3lMd5MJD3MQLL9jVQDylDNygzPE3CJQaIe9vX+nvpkJ&#10;dCeYjhMd2zLoFAAvhYL4d1zn3eaEBFEDfP/FLEzs4vX9Ynxn/H7cbd+lkYds7G0n/TBMuL1v4pF+&#10;JWeiIJAFa5I0z+kw8/mQhZ0Z5KS1rNVel3p5eQZwOh2Px9N0OH6aj6fT+eHl8vXb5eVat6LubZZY&#10;+6F+Mx3ucOexe7szd7M95GTsw3gi7zZkvPOjMLs3lEBs834/w7cG7vSeYRndlNRrNbMSWYa23xat&#10;v4EvboPAwoLu1xw1J4fDDQYWkpZNZU4Ch5GFEmHx1Jukh/M6UizjCY6sZpg67FpjhxIutQCYZAq3&#10;LHzisFjC93YUd681ksCY8uwGM4i0Hs2U82i0REoBp46TYyycUkwAUCITcWauCmuzJ8HMkpi5kQKL&#10;SFBOJRHiRqcWWWCtVdtUs1aJ1VKiV/R8msxsWzdmCIFhMLXqUXUkuKsSPKYxwYK4DOZGzuSYT8cp&#10;+bY9b6WYk2qjeTXFcls/f/4cJCa1xsjyx9PpTAwzezifReT15eXl9eKVHAjekIeHh/P5lPN0Pp9P&#10;x2PKOVqy3X1dl7jT2+22buu6RlsxM4tuJeW8LWtVZeFwjpjZzNWNHEHVV11N3RDlzMrMLGmack7K&#10;Iof5IKnNaAnG6hCzfUZIgqP3bpFABAuWB/fE8nQ+fvrp9NPH84djAryqfXv+/vnbV8nT6fFnOT89&#10;GjnEQUWrO8jZOmFolHUZd8nuUs4kiSQNAaUfKmroMQq389PqkcO/wy5fB8Bsh22JI02Nq/+ec+Mw&#10;e/cQrUleEMNQq2wwsRBHbat5WF0DmTVEibohHKBeqe4KCsM1BlGfO92Rc/deu45v/sEH9x8imJGB&#10;Ge8PS1b7EEHszMy4SCze1Cxwnmjoz6HsRtj3romQCOQkIzND8Gbsbb915kHzCFOFWZQsYrIptSW1&#10;AnMKlix3VY3Mv4j0aQosnJjMgSBX3Zu9oYht9wo2xR909H1bxq7+aPne7RXF0XBQ72BvIOSQ0qYy&#10;gkPCfQco9QiFIkHHTQ4kMOZUSZwJ22ahqdzNqi/bEhniZauqlr/rYVqPx9vxeEhZpsw/fXqcj/Z6&#10;29Z1qzUYsN2cAo8eAhq3bcRd0iJ4BQ8xfNv3/c6q/WgL+xP/0ZQ253i/h+MvI6W/s8veR9jWbidq&#10;cKy4O0bDYPcw4lnZHvDcVtl6kxlETkzM5PFcYGYGZtlcARvl8PHdkfCIZKb3kctRrhsuYKiIAG1x&#10;zHNyR6kr1vW2HE+neZ61FgCNKbRskX8KdbSV4q616rYtZha1mFiKEyEl7ry9VGuQyptZdff/n683&#10;a5bkOK4G3T0iM2u9W+/oBihwE2UG0SiJb/NAmwfNH9cbjTCN7BOHZJNYCKCB3u5eW2ZGhM/DifCK&#10;qoZUBmvcW7cqMzIWX48fzwcxcVKy3tMhg+mLhUiUNLJw55uS94oxhgzUt2QPC9AlKeXKJ5BvxRA4&#10;aeNcRgcqxZCYGYWJXFx1YZcRD2C2JdluBmLAZTxqejQfT7q4uJjP5yGEvu9vbm5SSrc3d+fn54vF&#10;YrfZhnFk5iEEEZnNZmAx6CaTxXw+mUxMXudj710I4ebmervZihMI9LYg3wCl05g0QgF49OiCgc4s&#10;qimkwMzOO2Zx3nlqvPPwJkXEeyfOucLNQYdddeotztnCheuArDVFiom09c3Z4uTxg/PTk1YohLDb&#10;9f3l9e3l9d3taiNN202n3LiubduubZpm6b33DZGLIbeUCyGEMcQQNSqpaVxGXoGwi6umNqYAKjwI&#10;OdlX5OC81TZdieYJSOPsPKuqsjUZYybQ9qOwLxJalosoUdob/qpJo4ao2QVU5qDB5tCunDdescOp&#10;vmmtzD5w4AqU8iD4Vu/nVEL6tZSBxw/Ds1aKUqp3bYSm0mKM19fXfd+fX1zMplMDjtcizPRKjBHU&#10;VrkhEUZa1XvhPdQC2oBTShrTiPZpKaWCrsqaT+C7KzM5gpUrJoaGYZhOpk6c+kaSI5iYIGYp02Uz&#10;qVXOG/fBrNQjMbe49q1rLfWjms8sraZpBIV7mv8l8NITMTE47awMxkYS4cJmT5eUNKQQiYgCjXmG&#10;UwwxD55iTJSDUy0Jq9Kw1dVu29z3jeeua6azWTed+K7rd+N224NFAd5VMg5gVSUSFi2V+CVqg62y&#10;JwCy1LVNYDnsx+H6vP0rmVDPP9HexbRLAcn4oUZMFbsKZsl2pp2FEqJISgedvVUVPAXwwSnFEDSl&#10;wimYEs68Y/bOQZ0gCIRwCBAYSCHD0oWzBLSnlKpBIA2ZebfbwYFxIoBfMPOgul6v7Qreb01/LxaL&#10;tpmqxvV6jQOFWP35+bmI+OL/Zt2C7J4Imr9rSok054OJSDO9BAtnMmlbreyTJkUXm7wSqixIa5Fz&#10;Tkpmjkk6D/9UmqbVlLyIxognDFXrS1UlySh5E0pc+LY1d2rGEAS4khBi0zSzbnbx4KJtWkycqk4m&#10;k343IDoM0K1z7sGDB2dnZ8ALAcNi9gUqSAyV2/f9/f29iEwm065rU6Ht6fshjlFLtXRUZRCow3XI&#10;uTdumw6ELNATrTTz2dx7b5zI+5xOhWB0Ve83E7sfyhrnvYhM2slkOu3H4f3VOoU+DNt+DJtt30fZ&#10;jZTC2EdRUuJN0/jpZNq0DSiOyt523jfeN0wiah1kcE4StCGV+1qqrDYMcw5Gsy6szxIDTFXlpeqc&#10;AXM2k32hLGERTYk4O74wSGGFUPF16nAWF1LTowhePcJ69uov2gxXsqNY1iXMXH+g/tc0ulYRNs5k&#10;qgnGRPZ7ShxGKiiHCf1xHNfr9fv37/u+f/r0qVUK1+O0GE6esQ963SFBaZ6WarJ6tryxiTjlorOY&#10;YokAEyo34cPbuYOYsHqsMYSUNOWmhlGcpBjL9jiwJEztmcpRTVL5fKkKWds79pim9o4Wq9459es4&#10;hkgEWBBkK1cY+hwSQO5t74KllBLoGWPSokkTefbeMUoCNGWiNWYlCpFVOYxps91KNzZt430zX7Yh&#10;hGEYhz7EcNBnuIxSi4FCZf+TkcHyB/7uwT6s0oT/i31Q7+f6h6Or1TNslodzDugEruwtqnQnkYII&#10;t5xcVdWkLDANRZQZKThLiO+VKOWKVSIgvcXnZEhzc3MLaEzbtqrknMdIFWwYez4/N5lMUAsIPZdK&#10;GWJf6HyZeRjGYegx3avV2rtRxAFvQUQhhMVikXOHjXNUWmzHYq6IEqP1uCY1TFuMROxYAHBFChC5&#10;UFXllBwxym4pJsgbJW5YRCmmqEoq2jRN6z0raUgiObeVmFzrKCdpM+ShaQQlIHacTDTlLQInkJgd&#10;CROLTibT5fKk67qua7umc+wQ+QRN/mQy6brQtRkphIvP53NsO3PyUkrb7RZtEIBSsR3TNG3bNm3b&#10;iUhKcRzHcdxXHUCHwe5jZifSNF3bEJE455vGl5QVkaqXzP1aKTkDEB0EGWxP69GJL3s6u59d5x1H&#10;HVebMcYQwzCAl4+8OpmfdYSGVczQKM55UgmDqkYW2HcBJ9SJa1zjWJB19L5h4UaRDtzToPhCLKtV&#10;op6IrbC9PqLmBlUCLeMn98eY0D5NmCnFOIZAxCQRVk5uZlQatJqwkIJItGWq52dvPxV7op7S+jrZ&#10;Ldh3Ttg3YeBSQWG1YlRUEVUqsMhlJA4y2SbvTWatGYFNEuFq3vuLiwvn3G63M4/5SBPbAESYSIGO&#10;O7IA7Cvee/TSMk0sMCYAApTcszQhbiYHviweHOT9UsDoqGoPIQx9L85Pp5OUW0klk/KVqqteH2xg&#10;m0OpUDBEx0rUVrBeL5fL/PNnbPtRpTDsTJnUrnUnH9oxRMziMjM+o/mtshK53CLXIXOuPKoqk7Bj&#10;FVWJiTVqjCP1Ayz4tmmaSde0XRxy02Nzp471M6N0+mCL1mrvR2es3mD1v0fbvtZttjmPzoX9DJNI&#10;VZFUq9HaR3svaVKNRBarL3eDp60UVXO1SNKUgt1LVYlJmWLUGNHPWcYRXdelaVrvW2bXNF25cqYx&#10;YhbvnfeNFoY8TCkAL4YSAC8xs6DftUjuPUJEMSZQW+A4g0wDd/HovsoIiIoz+6hsuBKZYSUl7wTX&#10;tS2VQbKEeAm7pq2DOcVrQZIksWHwQavD+Y6oEQVOQ1WLbyQlsZIrMYlYNRJx5glz3olndkqKem0R&#10;8Q6YbPEkYQxjGpl5sVicnp4W4Ijfi97CAg69JSIhhPv7+/V6jV5WYA0oYD+JMe52/TAE8IvaPBjZ&#10;v3PN1LVc4R4RmQQIEQsp4lSTL80lMF0IzLAcZ63rU/GhWIer2jSNb1oSTnEYxn4YhqEfkuYIkIhk&#10;vCaJKjM5dIsm5VSSC1JuqoqeypIigf0naIpxZEZ2+2BUJpUMgsXMpBxjyp3AivLDNEp5MaNSIns8&#10;9b/QJTbzREzozO6caVMpeDnE4uyapopqMYG7Q+maqj5ySkx/I5FgHCW1DDW8kmlfWKypSr9TIYXC&#10;wUMIATNTQ0wxaZbnl5LMEJGzs7Mj4VU/iBZKaNgSriozKBWTe7nfNI3z4gshAGL+u+2u73vKAdyE&#10;ujMjrDDEZi1Dq5KPEXOWNFEKfb+LEemMWE+mCTvbHgyHqnSYkxIGN8yRCd9amtsmN+Gb4xI5hnlA&#10;uPrhRFm4mIrhVevjA6GML7LT4qwwKSUBKS9LZrsSJ41rExOrkApFgWhkokw7F3ZhHLzz3jVOPMQx&#10;ImwhhKBBIeNMwWe45EEU/ehBqNJ2Zi4c6XLTlPW3bAvZKhw9e6oizGZUURXDMA1hA1BVtFmtX0Ci&#10;2x2ZiCybwGRLAySJUSunNAqLSBQRJ34cQgjFGDrQ1nAm85zZgM2EtQAPEYk479piOnPXdiGEQNEE&#10;0cnJSdd1k8kE3/U5W4KYmXPkXBRXP5tkYjoVJt80LZDlqmEckfNXW48E7hhIwDLFMalGRywsjbhM&#10;s5SUiSlp1BhjQJdncWB4wSq6En/zzCySiXCQYGuaxqH1IqC3LsfQTU4RUb5FKWLNO0Azin0Yht1u&#10;h7lDVFMKK4+IDMOwXq+xSDHGzWaTkjZNl9MnyiIoWEQ/k5yB8L5p2lbZpWokXKpnqHBCYid5Yley&#10;PmWDMjRfvXHNo//R82/MkymlOIYx7DIi07UUCbxGKaQUQ87OOu9955vGOarjSQjJcq7eY8ciZPFl&#10;BKhzYU6Gv5YjJ1Xaj4i8913biXgRgXlVHxt7BM6xUGfBwDw/LFrI+x0LcUpK3vvZfN52nemnmHs6&#10;kllwWpql2cGwiB8+jMfHAEwQ2K/FQMm5jRqMahfEgYEgQxiwzsJqaQRhAUl7H6DtIz9Pi6ashbJN&#10;o33mKGJ2JLUxntoaMCutbdu+7713bZcjftjY3aQjzoYI1F0+JLoXr/Us2USpKpRcWYQUwBFZfD5b&#10;RFNIByI7CaVQf8ZGZY9zJL7rAdTbpux5/6Pinqok4v/+pqmZkiWEorO/RhDpost7DlMSiRKpoM4Y&#10;7ZOIvKgSJeIkSVMKY0hRcm8pV1gvxjQOYx/CPhQPxKtJUC4Z0A+fSIt9UFsF9Q6pJ6r+lm3y+mcz&#10;9ajSapaTPlKWR6ujKqqpJCzxFGUJ9ptTSSMVQyevJuW6QyIlpKiEjMndMlYW2yRikF3ByFFNVjJe&#10;CUBvariIJ1FVJ77okX0PMlTmzGYzKYWD3nuXImcqXlUR1zSSdzIOlQN5OGgaOYTQ9wNAU5IDoczM&#10;JITaFjm0woSoFASKqnKWEaxRVSnBrud9OMBUOjRc4xsQWUkVqlIFmSNSaOLEwZrKnymxeyk5UgR5&#10;x3HcrHdKKsyr9Xq72XjfhBg2mw3Uz267Q48i59ABgDTFvh92wyAsLBHnLqVELG2Tuy9aahDyjpxj&#10;cUQEcVf2Qyau3MeOiF3JXqasUyhDO4rsqL2ZWvPVwiXmV4oaMWRmcU6IiROlmEtcmVWYG++lAUHN&#10;vvxAWIQzyY7VxiorosoE3CALswqgjsxEyszON8QHia6U0jAOpKNZk+YLQgRAbBVr7iBKA9ay/JhU&#10;oivErm18g4rU7BEOw4jdrqUXjykAGGoIKaPsxxw4Q+dj8rz3zmUMhOlU86I4+9k5pWHDZqYQYt/v&#10;VMl7l+P8laqwRDoeKpTumiklhF8Qq9m7yFWMTkuSkqsTVIszi7VyJrdVmwezk4jQzzoqURqTUlJV&#10;8zu5JNGdc+M4jsNYU6uYBVALXBOFlXNMVCAyJhbtA/iuLQcOgibWQMyxZMdB39oAAID/fx+JV7ua&#10;zUmtRE0IiAj+Xn/RVo0OE6hSYp70v704i+yc0WVi5ZQK45BkFrC0vw0R8qXkVIjNx8kuUQghHy5g&#10;joTFS9e2XmKIAQ0uEINJAA+zTQIWlvL/yuJXOg0RnP2S1etVP9KRwVSeCyI3S2muinHxsRpYYJOp&#10;B2aZwGoGkXOlFM1sUFFA73L3eYzfCRXPIT9CTDntZwNXuGGqqhRCmT2mXGRVIEIxJqvzQ3SQKADQ&#10;X+oaKYQoIm3b4QCenJy4Ui+BAfum6/ZRDs6+FqVUyjpyEis3nVJIVGZmYgnF4sgmM4ljcgBV582a&#10;t241RIJDKI03QVObGCYxIZu8a0ympKh784LRhrTEDDQPHorGYh0xxu12C2xP3/f3616cQx9IFnao&#10;/4uJhUOIKaUhjS7ErpvgMIxBx6hNO3Xe1QVqJeBScMRl95DBegvlOmVV5BESJPM2APRmgDPztLAm&#10;0/rmT9j5P9rZdqn8sUiFITMTBAdCGsE5ca5pvPNN2xbfDnR75VyLmobdHy+Uu2bXT1pxvl4mEeck&#10;kiZFi4AmlfwfleY1xTRDU9J92K3cSGCaFHkt0ETZLFj/uQAAIABJREFUWCr6PkfiMjwdIiyJUIzw&#10;Z3NmzlKGrnTqGYZxHHPcvppSVwV3MRVc8OX7XAv2FVF2y/CZ3NzEC9F+zLBPoICBwYFYt9iDL6l8&#10;zAxgOHTISpVKErFSz1zpcjHlXbRRLGAoJVYl9GRJvhFVbZtWC29LjHG321lM1focCTHFxElRZASZ&#10;UmtirV5UvDRVZ+IJq0DEtRKyJ+KqyhOTCcLslFKJgmSIbi1hTSpRxadsAqHyp537gMGHPhD9dHQ2&#10;q1ODH8TYSouWkUqn2LUYsD/wVeUaFyJxOGhZguXkhcDj0UzrT6qUElPiGPL1UNucUoaWeGZytB+4&#10;kCrp/kaqqlq40CgfBDzPQXYwP2NVO8LEosSlVokcqodVxJFmpSUiWPr0QaS0/lcPrTGuKprqz5Qv&#10;F4Q94sYmUSSXoORaCtLoQkyBC0lTmc4DwqNiTuUZw5t9GkeJLCI82sARWjN5SEQivmmc90sEOdHf&#10;BuGopmmhYPbtd51zRJwSvPWK+wCeluxtqJSA/kq+4nkSUkMKVkg2VC94zXAmJKg6EQkBoF4B4Y3u&#10;oRPZt8ECp+oVY0LUBdxdxRFkUu2LBwC0D0bY73bb3TaEEFMibobNNru65CA6uZSq4EjHGEtFIzNz&#10;07Z4lhxlLTGuvAlKJCCvFhGLK51G4MAJRHwq/YhtLbX4eXZMpXBl2t6yH8qcpzpuc3Seof+x4VLZ&#10;r7YPao85C00S3F/Ky57axJC9nDgnud1X/jCTZ9JCpGJGTD0qbOgyS7WQIpHiVhJBI4a8rFJfJFWe&#10;rlZptvoWeNnM4AfO/ay57uVLBzy0xeAoy8clHKQFREOVoLTQHFVMsETZm0SLYK0gcyKScSXFN7UZ&#10;sKHWqsXer3XP0fpCcxAlKr+avjQJZcAKKnFgywLiM5hft68oYy3YJXv2I81nk2NC6mj+63EeaW7s&#10;Ma4a2KoqEch39kkdKdnQ+lnSYTqqBLQPQu71vrIlO1LG9mv9J/siE+8r/yzuVnPQ5NZUenQ1XNJG&#10;Yh8X2U/RsX4q+wfbxD5Ur7J9XHNEGmEWRN4QiSEqwvRgHMR73af7sdoqa7nXwXRZf5xqSuttUB+x&#10;WqocxZD3z5iIj94qkUxmJpT5ob5W8myYUEp7ZnOuVWqp4svg0pRISCMlLc18bIfjZ7goYO+E14Fq&#10;Cuxx2MqNqRDvGxFU+ydQtMQYSuV/9uFyZXrckzvIHkOVKCXJXg4g8h4flszYZjLWpaRIFQhLQt0M&#10;7isejdyE4YepUkKBLVpMgaKg0ANpSjGlzILT973VpWlSolxRF8KoSs57dvtjxlU5lOawjKPqEH7o&#10;eNkX8zuU7RhbeaKcBSzigEuocK+Bys/7pbLTmEq7E7x5BMqAeK1LoW0kBwegXNB7r4enFBJQxFEx&#10;DpmzIqAD/o4DwAgVAaoh1h9jZm6clFCefcvGkPaZA+fkYCRFemaBi1VLpXvp3mpzLqc0CwiifnaD&#10;n0khhoiFDOnoXlzCwkQ52E7FY9NMWrsfHsYDc0dKdLoWtfUDEuX4G5jtrEbFFhejqgWKKSrbePUI&#10;63dM+tvPRbIfEB/bsGNpImMuKS5l+JG94gFHgBNNCpaF+q/FONvrBnvzQMQzgWz9aLbxg9R4wgx+&#10;z38VEdXkvQyDlK5bx74FVtyuaaaPqqakUlyyWtjV83k0qh9VWh8enB/9ayW99+/bh/kDG4WZC1Dj&#10;4Isfrritix0c0yX1c+WEhZqCZGVSFaacmNBylrKjVW64P+PVOtaDyaaGalH4+yk9Mvvw2nvJld9M&#10;B4YgERHnZnMHX69vzcxevBBHFWIYCnl0SH9TkaZUnihlbL9Zh1SkB1MmmdD6nELhTaczUGkasHy7&#10;3Q7DGGP0Maqg5RQx2uUQk4jDnTKXFcDPRESUouZqNWXv2zIXAMI451ARm3t1MnGIaRgGJy6pOhH8&#10;65yHVhPhtm29d5qbUFvCM4rIer3pdwOgfZrAd5XRd6UENoUYYgw1yCevcSIRB56wGLVtW+dd1Jre&#10;fm/hWkU5FIZ1TbR9Y6Kn1jSORIre0LJGysJurwOYGaxGB2OrgJr1YUN8ior2hc3iSnermua4Hphd&#10;oR4nQjD6gWggImB/iRhsACx7V54rtWdOD8YsSjEE0HADT9+0bTvtuskEQr9gkfYcY/sZo4PTQoRo&#10;/kG4L4QwhpA01SNBQNOQmVQiEznbWvwnQ/rQoc+R0v7Yc8EIECmIGpgtgX0wn3RYYV1LZLtjGaGr&#10;/Q8rwuFKQdpFQmnenSpkqS1cbT7XBmW9rPg1RsSI1JScqmZrr3zGti5+Tod9iKrdIhlUpOnw/YN9&#10;Zeel1ijMAilAlWytNe6Boq12fnlnP42uqgm2j9WXrUcSYyRK2LG1GXq4w3/E4asVzNFf6z/poXV1&#10;pDLrX22hD+8LP2FvHtm018Oox/O/jBbvCAiji97LhRcZFEpUmGL2WUFMpiLrgQ/v/1S7xXmHMEGx&#10;Hj1s/aoXhYpffiSIbH6EqWg++/p+Mk2q5PZp+WflPSxyf9PyjEQZhkKSM1p5MmJMxYHZGw12irfb&#10;DRcIKB9i33zfDzFE56Pk5jgBtJ2ohGsalILmtB3gAygScuJIUbwVmRkc1iLimFUTGDqMJLYfR0T2&#10;xQn5Bh8odTmSUsYCjOO4Wt0vlyfIG63X6+2mh9QzLEMllSqXhvebjAimKBOh0axmEFG2bfbn0JWu&#10;wVb0yiWLXtubJkH46KXHPHbErKU0AbsFYzQjvTqiXEyb/ZZyRfVaWb2Wxoyl19pB0Ono2Nj4iaCD&#10;mauITfWxDA7KPDiZSCl/t/ZNU6k0cM5RTH0Iu93OjHRiFi++ZPio2OapoA0pq3CX+5lVMUxVLbSg&#10;ZS5VSfjoKXT/4WRFrLXQ+dCG2H+3oOZM/kKVJ03IiuV3Dh49q208hYUEuELep4IXJaKumziXO4GY&#10;/lZVYzaXqpUdgpAWe7Qh8WHswa4GvxM/l+wpvphCDOCCMgvjyImU0oOCj/NtZcPgFjryoRdyJNnr&#10;rSX7vYR0mErGQu5X0Badq9KRlJLGRAeF7QjVhMJ0f6ApTbbWR8t0eVlNqSdwv34fbPgjPVqflyOd&#10;ZG8enanDs/M/uonlB7X/bJX1UKIf/fqjr0pQHI5VCxk01+IPNzbzm4k0a8vy13QYTamn4mitP3xY&#10;25P2piu1qvXjZBc2Jc65DGuWhJfwoZHBUnKotNdvlKW3snU1Ugv9UsFP7BM0YRx7Hkg1aYwx2KhC&#10;CHd3d6p7mjQtbcYhGXzXdmVLCDM1jfPeEVHkiAihE0ekGbcpTlWd2ELkUYNnmZkoJiLyvoUSZhbH&#10;Mp1mmLjt0RgTEY/jsC8zDAHhyl3fp0Sgiogxoc4Dye3a+TW1p0U6pr00hf3DrATAYtt23jdJ1TGn&#10;ksKxeGadujPBYdGV+vgdvUQF99ofKuZEuT6SCApPzatA4BqXk5z83d/RsaALEUrBRFwIYRwH6HrV&#10;ZIOo44p0fJDK/hBJqqZd938jAvYEHjkzF3aJI5M8C0e83/gGFwFYA+aCbxp24rzz6K5UsYrUyi+H&#10;E+M+H1AOzB6v6713Poc5bEJSKZKhKsFwZJTgh1T6NtBBBSQ7dxADSSkiUVKI+tg5xySqJIVgSIRT&#10;UhYeh8H7hpmVyMnBlYFRjbmOIhPgKmkMAYiyWIpEoZzMWc/lBKpU2vZKVYdjWoGK51rqKyIsu/JX&#10;c01+VIDuNxXTsXGwVxWqlPKhBiGxqZ96O9XalPf+jW2QOja/VzBUDBTbq8RMSeCDU0VTWXnqRLRv&#10;dFfbUjaSajD7CLAeek5Huq1M1HE9w4/NW/6wXedDdfW/fFH2sUEE3w6MBi4QU3uz9viPrnM0Wtw7&#10;G9O2OmgqRlVokwxEmdeFmQ0ySnCwsmW5x3OWLyoXWOre7Tq0BlJKubZcJEMKy5Dy2cSXoJsU2NH9&#10;gioycyJ1f1qVHKjFt3DrtDeACJxBiA/ElHl3uQyDmb1zoQldG4gpxhDjCKgSsP0hhBSpjmeM4wiB&#10;rSn5+XxumyolxeWYWdGYF6laJl+wQClEIIFQnJgyog/LqZoSMWeuaTrY5UQcQq7rHEMIMZcEqSqL&#10;pBDjGFJKTtx6te77PhXsCZE2pUDeTvUH+wZ5o6KKiEVEmdiJONd2rmmbGKMU4ViDYmtfxExyOQx1&#10;UnWo9qqP2PjZ7Qpl2XFwlVRZyeXqD025OIRyVSvDn5DGN86JF3YiSjoOu5xJVc3OmzmRWVEdnXPU&#10;M2ipiRDKlZRsOxufViIguRxQDkT0AfUtZ7MR+5FEmWISkfl8Pp1OcaWmaZx3iXKsJFVMXbGqqi4S&#10;JD80VUQqGCeQnrkU4RDDRqQpppgysldVa3CsSVvDduphViyEwLmZpBahkVJMzGpRShEh3of7hmHw&#10;zrVtx0zOu27SmTbNBi+xkjatn0y6kAsYQoxJKTknwPqgyRkSBEBsp5TGMahqocPllGJKXPxNcc4z&#10;8ziOkon68vZ2znnvwAygqiIonE8pSSIScby3apAPz6W/2CCFuXovvPbaSKmgoCipgpNdmJVyuzUQ&#10;ftp3ix7KK5i3YlLVfYGanQItdahWvVpmPyVwpqWYKbMPwuD4bLI8JRUNUSsD2Ow1Bu1DbVe/WcSI&#10;MY7stbh9uL7X4VneWwz109VH7+gr+B5sziMz4miE9V/rwfBhBJWKQmIupwOShYXo6OQmYi5A1Xzw&#10;y72ImeAoo4jQxozJUSIxiGtWocUhJlYm4UxoCEYOUqUsQwQssPZdUIGj/JyyRM0BkdrOU1Iq+CzI&#10;0mEcqGLBNFuBRbDpKzWfnZ+UEhPIkDOZZVJNuUxCNRARO3KqSRzy6CEhEpnSPjcTYwRDSkrsnSem&#10;MY5xTIoEhnOaEniZhXP7IqhWrcgSHbESesbnvCWau1rgBcjvMYbasNEYYogaYtu0KSWoPQwJ2RFk&#10;aGypbENU2y4jSLF1nHNN18YSKcpeXVFytc9kQQDbdub/2SctyVQTijIzJz5iJVJVZeUCieZMKI0m&#10;QspobUjKlEA9g5Snb3zXdV6EFHjUEMKIoE72KIklV8PAlidoXSmUOETZw86lkcxEDHMkx1tRKkgU&#10;s+bLteRadS2xlxB7EaYMITEPWCr0XUpJg0YqSd+SLceimHuUP1nqFal4A1jQVPqFc8HjZIz1ngaa&#10;klIsTqT5drXQsfGAcM40a0oJvUd0D2BxxOJz7cReGpaoOxFp0jSGQTOwLWluG8TMiL1k+LF4J05i&#10;FO9d1zU2APHSeK9KMe7jmc414AtOKX8Ss1LOeYD1AzIwEaQzsZ3SOELc7aPlAKM5KlUTxMwsHIXF&#10;JjPLa7Iwyd5cyHYeZBWzY6ZECjvJ3LVMbVHH2NTsLaKMA2BGQut/LJWzo4SYFTarAw2K96yZ1QPW&#10;PYbJrCW6wxBtqP6mvOexqVR1H1b9UO3VtuzBjv1AQ9tXcLUavnt0WapUxdG/NsP2Qfogl3H0MRuA&#10;zXAqKdJ0GJq2G0kpwU4pEQmzq7UyERoOJig9Fkidg1tjkjXXNtQFmvtBckly50djItrvZBGwHmpM&#10;KYYYy8gtOEQ5B7nH5Rr1cYyxbdvVaoVgiZbMNy7uvd9sNrXxYRYAHlxLESEd1v5bECjH2DWFwijp&#10;vfeevXdt2yxPFiK82a7HcfCuUSK/2+3wSDaPMUaNaYxhs90OIbjGo/QdMUkmasThWFgJIqi/RISI&#10;kWLLXpemMAaL9kCTjeMYNRloGA+22+1a8bG0RMFIrBC43t+Hp9Hif9l7M10l3vlDWAp/kMf6cHPb&#10;X2vHhSob7eC7XEIMtoOZKB0EGWBIQ1cRE6yBkp93uUWDCKumGEMYak6THAzPE2sDRptPro8Gc8Oi&#10;pQgkn4raUsYFE6kgCFhqKioHsjrbaE5f5c/wgCjFsytDmJlmQK1IvlFFSKaqMSQ8CH61BU0VECbG&#10;yGg+XCbflgMMk3bBI33MBVpiAuLIvqmxNkRJnNSaT4uDQiVRYSfZaM/wPthbYkW8qRWaRkt8En4Y&#10;hmM4KZBfQPamY6ZpFAty2zYhkG0zrkwHfD6UntT7eFHFFmRCc79AufBuL5TFQvqpSBAR591RhE3Q&#10;X0b1SFUQWYwH5gucv/1yc2VNUiXHcR2bWBEhzZ6R7YSUUAPKoLVzDuZ4QkDUTqJqQhJE9wyLx69a&#10;etoGrneUDal+ur1nv79XNp0rI+mA2oYPNV+xDyzZ8SMBUi3sCt57LKhtbNtUtrLYUVoQCVJ4plJC&#10;PeueOkBENGUORTOAuJJ1cV+cJsyCKAJnfte99RlC2G634FtwziHZzMzjOMKDN1YQ28laem/Vg8Gl&#10;MObVaoUnQpv1cRzBEYoqLzyUL9z9tr1rCWaBw3onSyk2o6pkS6oquNPTk9OzpRNqWt91LZESx91O&#10;u25CRB5Ka79COHjKYwz9MIxh9JkbV1Q1xSjE4oQJcGYy4YJBx9xpBssvqimEcRh7/bFKI9xwGIbN&#10;ZgMsaG1z1ZNoPFi4Xa2nVdU57xxqM/btUtEi2K5T73t72PpsUKVJ7Gzb7u/7nqrzn8VT4iPNR8Tg&#10;AbabMLMICeXQlmpCTsW7PY4mpRADACwHYAR7fBNY0JeyT6JUPl9GU7Eqq+7tA3uQpMoKcgUgXOyg&#10;ZiqGvWpnRlTd3rGrSYVdFCQ6q8oeaAUTH5AaOOTOZW51NkqnSu5k3ArtM3mcTbaGRFRpbzMVi8RW&#10;Uw6huUfyiA54LjTEBE6ieobNLahBhjVskouStgFIhYU5Uva+2opVXYSqIm6SQqCM9hIpxYVMpHDm&#10;MIdawT3sZVmxesfWAsJWh8pjxBLXskHinDoWuFqEjoyHLUEYKfLSpqZcPxt6pubR3hp/xLDtXjZv&#10;9YocLFCl+UxNlhSkzaeKlKA0NjkxkTqnTbN/XpP1tna1lDhSb7XcqDcJljKWdjH1Eh8JHJuTeqcd&#10;Xc1ucnTT8ph7qnq8aZ4D/mRCDGVaSCpL5mdA4h9BS8X7EAXCWafGGHe7XZ5/Ecpd6zSlBO1l2HZf&#10;2sNid11cXFxdXUH5NU0zn8+xHGD8xwU3m43tOinemBaGa2hBSC1sG2xasBrB+aNChk5EZkxDZ3Ox&#10;nDAVrrD1UpHDReA7PTTIbBukgjJzzq3Xa9VArOPYhzDEFEVouVyKCDN5u/R+Q6gKyRgDoDIm/rDQ&#10;vI+3aYFylGCxagyaSoeOYg7HcQxEeqDYuPpKjE3TnJyczLvpbDozG0RVh2FA4T3SS/UJtzVOuZjM&#10;o4hwr7E444YOx38gGY82rtaRzCMlV15a50tULNpZZodIciqOszMuTsRRDgrl0j4mxwTKAFVgFbKy&#10;qgfAJcBYG4O0D2WkEMqJyiYIMe1DjvX+YGbHXBrgoXREmRMXOFB9qmOMISb5ADNp8itPgnCMGb9r&#10;StHCwlgLUKp713jfUCWaj36gyl0zfea9F+eYHVXAQoMjGTpJqqZ3JpVi6QtYix7sO6qcEltT0x8H&#10;VuAHgYG9aVlV7qdCn+0Kdad3Hn2jNIH1WKV0W2eiEFMMI7qX5FsQEXFKiAoclEbZ9tsHfMp9bcxH&#10;crwSFgfjN23knAPjFotIVaPN+/woG8eH7mPXuWQYa0TZPoDu5KpM+KD2UWR/Ks150gKIqKQErCWI&#10;CCXiEGIII6Cz6JJardc+7yCV+8uV1vzw/FLJ4pv/ZB/IB6QKRdQS3NwjEztwXOrwPu1JZ5hIQxiJ&#10;1PjqqBLNWup00VWOmaH2ttutc24ymdzf30+nU7hK0EDT6RQHqm3bzWbTNE1KFGPA9fGw2+3OO2FW&#10;s9FjjKHisTIex8XiNMaE2+12u67r8Dhd1/V9DzZjIlqtVkZItN1umRlXNu2Fwx5LewMT2qkEZrAc&#10;sSrW1MKva8O22bMPULHXtaLG1Q8qZGxTpYrox+7edd18PnfOdV3rG7de3e+2/RgiUWLegj7F18PN&#10;GouFmFLpHEs5BchErElJKZK6UsZWS4fybFBIKoJkflBSRPlsVymRpgQQI9rJz+fzeTdlymVhmVp+&#10;t8OM2xGyK9heb9vW+7aWnFlmCev/LMJMRlCl/2oRabfQyoi2v+bp3qc9yrEUJpcKQAoBh5y6wrjQ&#10;5l5YHLnGeyKOMSTOCEalw8B8ZUPVB7WAF0ptK5uNmdGjMWY9ZG6lauYMiilp5qfODby15mwC1WQI&#10;nNQCnlxKxesYCDM774EhMoljKhBThCBk13XGQqeHGUFXYaMhbbUSrAjrsOTCO5Sm1mLOl8ZSXBiZ&#10;UwHaQNwY5RWsq65rm8YpHZ+ienFNaMphJM32j0lJ05RSalHwODHGIfUuhVLYA1QLNqj1LIzGBVHO&#10;Dro/kw3K3GgzEOlQpkOOQzpzCUOZhMVuhDA3sWIXzGSDRIkophSKo4kAlHMupmD1xbhRCCHGgJKb&#10;VIouQhi1tH2PMa7Xa1iiONFU9MGHYo6JhSiVVgZlwjkzzeb7JhGUpaW27VJCnNnFGJMG2bdPOtBA&#10;mGFTUbZhzAWk4oiYN8+lGgdM3+iVul6voXUwQikkwMMwrFarEMJyuZxMJvaA9/f3UCRN48axjzGC&#10;QAT7HCYglnK321kvSSLq+x4dVzabTQhhs9ngu2DVt/JZ6KEQAhE6mOeDCfGomlSjcPauzJmj4lEN&#10;w4DPD0NISbfbnRa/zX442uTgvcN5xwaQyi2GvrTUQyqZ+BKP3Z8jPH467gJEtWi1hdDKUcaD44hZ&#10;wENKYgLDQFgFZWnWtB3bz3svLJPpbD5dzmbL7XYzDFvVTFXrtXDaEFE2xRQNBonFpRjjGIgYaoyJ&#10;HAk5IhXnBFjCgrrITXuVNWmKKUZl7xwoy9HHEoCB2WTSdl036SbdxMqfu7Z14sI43t9vdn2/225R&#10;rq6qk+lkuVySUj/0Q98nRX0Fi/OcASmO2cHtEUGsj9Q4DQigpBzUU/Bhma9GVJgOKJc2xwhlmGsY&#10;lbjAwxGfQlpfiIzimY2eC30CkUVBfWlKLNK0vmtb513TNJNJK8IaSYhjiLthpzm9z1qldmxDYKkS&#10;kQg7KUwBpJaoc05YhIg1IaJJRKkwhTZF1CZYZQgfac455gdXpZRLL4mIvDg2PrbiYfjGk2TTnoRZ&#10;BP28hZJDRpXIO2nbrmn8dDrLoj2m2WzmfeMEbFWloKK4syYWsQ7gjyYgh1MKMapmRxnr5ERYOJUE&#10;u3eOSMMYEtBZRLkrYUrMkpHGzG038d6TKrLOZiMAOaillymUE1RjzD3HM1LuoBEdac7zxygsAUhF&#10;Is1KNeUSG2R0kjIDNaDMOTis+VI5D5cM5hCVKVf31oq5sker4npU+5SSZosnQrHnsxBzvWBKkYlj&#10;SilF2ENpjGEcsRIhBle6LBVhGrnKfZJS23TcdSWVG7vOCwtkdBFJMaVV03Teu2EYvG92ux2El6p2&#10;XYfWg7PZzDmnSWMIEXi3cQSZ5DCO0+l0HEMYx8Visd1uvfdN22y328lkEsbgvZ9MJ3nTEm236xBC&#10;N+mYOIzBiWgZ8G67ZQGLJomTYRiaxrVtyyyWcIHfE2NEceQ4houL82HoQwjT6eTt27VIppiByzWb&#10;TZ2TceyHod9ut0Q6jv1u14ugEnoMYRyGXde1Mea8lwliqK6+7zG81WplGoWZN5sNJPj93T2LhBBu&#10;b+9d7mcyYh7COG42G01JRDZEqggYJRz8pAkWtu2c7AOpCjpXM4fMibXiwjxloXUcB3GwHffBkhjH&#10;pmmck6bxIrkHLNqWZVM7o9WS7eJcTlzM+OI8SOnb1qBwCAquinCwc0iK5/dNB5u4MKHBzN47VM1S&#10;Tpf4tm1SYYjEr865GFJKUYQnk65pvOpCVYkTM3nSTN4IO9IUsRMnRDEOocRUiBRkLyW5xKqMTvQp&#10;pRRJiRNy+U5VlVhj7p/ghQslSdfNZrPWN43zRIaQkH676/t+u9vChMHuDCEwcdP6EEbnXNs2pJmK&#10;t+i8DPFyBym92gNRyDWA65glacIJiTEi68TsKtNbSxyXKKOJ8JzwgCDeVJh91SETN+VS5aCKGiZo&#10;VnbCbdtMZ1M4uNg0MYRxGIY4hGjd4IQLmZYtubCn0iIRsk2ViNmV8AIRMbu26YrDEeDLN03jXTNC&#10;8grnDBoTF2p/YqJUgs+qQoS4FOahcMUli10kImUVUvaukRy6bHwHo898BSfeu5aIvGuIqG1bFnbi&#10;IDFrcw95O6rQmASnJGS2GmS8MYnFOMjWOjLkRBRK94aUcpguxLjb7aaTSTeZCHkvDtJtt9mMJmpD&#10;UKPJrlr62emyDURMMeT0HiCqTmDA7kRks90wcfaBYkgxERHEfdu1AlNImLMi15hSiD3lRs2KmAcp&#10;pTCKkxiiJmXOmljEEZN3OcfjnLu6vj47PUX/rMVyGcbRObfdbpWpazsMG9KciUIYu65johDH7WaL&#10;yYF4DSEECnA+xnFsGhdCALchHnyz2QDR4L2fz9sQQ9tO1uv1YrGYTqY3Nzdd1+76Pozbm9ubtm1V&#10;U9O0y+Wy66aQ8uv1djJBIbO0bbfbbb1vu46ur29Wq82DBw9OT08vLy9FHDmvIZ6en19dXd1vNr7r&#10;hhjWm82o6e72ruu6tmvXq9Xp2RnYA+ZhvlgswjCu1uscDboXVR12/aRpU4bG8DAMGEmMkZhUY9c1&#10;k0mnSmgCPp1Ob29voX7GsZ/NJn3f395ewe1j1rZtgfXAQWjbtu93qgGTRsRXVxvIrhijiAPut23b&#10;3W4LL3YYhtlshvDVYrFAsu36+hqO1O3trZR4YNM0q/v7pmliRP435/Ccc8wqRH7uZrOZ7Ha5aTYz&#10;fKuieJioBKOr3I35u1QwynTIcuAcqaYQBu89M+VAkqhwCiGIdylR2PVSkgvEURyMciDYlVkdIEiJ&#10;VFUcO4cmNsbPhXZUCbYvEaWkMQKx75vGGzwNp7ttJzjdJt/qZ8GChhBYaDJpXWnUhWCAphSCjyky&#10;i/PkHLFQSjsidp7EiYi3Z+f/5//+v0xLZBQc5WrMmNKYojIZ568QN84bbXNSNDLNtJlEykKqOYLB&#10;zNPpdDabtW3btnmUEJGTpiXQSfc9CLFUlSWJJbsiAAAgAElEQVS33LUElXMOmtLiWrEwVlBJuuSA&#10;Bu3T0UfLT1VW2T5jbjUXSv5UpVVdQRhS9TJnpai6Pby+XhsLGtjPRKlppO067zwzZcsrhr7vK3gN&#10;of+5XTBnHciZ5ss3IuWC+LLogZRkiaHFmNmJB3mbqZbajTiyqqTqbI5v2WSi/hIlRRDZuDX4AcIY&#10;uq5DDISMxyGbHGTtW2H1GzzSVoFLf13z//q+X6/XCM7giebz+WKxiDH2fT+dTp1z0+k0leQENucw&#10;5MRPKv0XVXU6nVouxChPscdMZu12uxqzarl3g42pKvDWSPib2Q7N0batCUdmns1mfd9DZ6QC+cGN&#10;LHqPoFnbts+ePdtut1iLvu+vrq7u7+/btsUUQUs9e/bs22+/Rd7iD3/4w7/8y7/c398Pw/CTn/zk&#10;22+/nc1mZ2dniIytVqvFYoGWW13X4crb7RbyF3FICPqU0mq1mk6nk8lkHMcYg2qKMb579+7x48eT&#10;yWS1Ws1mM/hzk8nk1atXn3322bt37+7v7//pn/7p888/f/z48dnZ2eXV5Tj2l5eXZ2dny+USx/zy&#10;8rJpGizxycnJarUCqgLBw2EY7u/vm6Z59uxZ3/fX19ellaBHsLSWEgABishms0FOZBzHxWKxXC5V&#10;9fLyEnM+DEPTNBoTJ22axkJkqcAyvXdd126266bxZ2dnMaabmxuENGEoNI1fr++Xy2UIYbVazefz&#10;7bYXyVm3yWQC7225nE+n3W63u7u7wwIZrmccx8lkgoVWVexePAuWO8Y4n89xBMzD2223XKKRsInH&#10;oG3bYRERvnOOhSmlOJ1Ou66DvWjlDbXYMcF4KN/YBqklR4DdiE1eEp/MBUKFRR9D6Ie+aFZKhURJ&#10;SxASPFPT6XQ6ndbgamx+jBD+rnMO5rjwgfysbPc8Tueccx65XmAqs0rinLQuOlJjiiGgyPUg4Z2q&#10;RAZkGsS4977vexxGfMDX0tC+Q5TZNJhIKoRF9g1LbKpWMCmlmKIwKUVmRtUz1B6XED8U2DiO9/f3&#10;6/sVkEvWt8WLm06nEAoY4mQygVRFBJwOQSi1hFVKSGT9yIMUTHBlRmUdEGMMYSTaG/4QlJzBKc7m&#10;+sCAqvaWbTXZh8vEJGaZZQohprSDo5P/mlIBNxxnGU0l0CHnkBSrzWCXtszYi1xQqXlFVLVCkWj1&#10;a62eLWIONVCauIqlprOi8q6ddJN2kvY1AJ5JGt/MZjPcNxb0I6IiIrJer2ezGWRfKi1C4iFQDX2A&#10;qaArIcQLhi2X/kBCQWQ3TYOUO6bo4cOH9/f3220/n89vb2/Pz8+dc6vVahxHdGG+vb1dLBa73W61&#10;Wk0mk7u7O9PBEM3YCbvd7sGDB6qKEwLRb5uhaRro4+fPn7969YqZnz9/fnd39/Dhw2+//ZaInj17&#10;Brn5zTffLBYLEESs1+u7u7vJZIKZwQifPHmyXC5vbm7m8/mrV6+apvn444/n8/nNzU0I4dGjR5eX&#10;l6gjevny5WKxgOg/PT2FpJ5MJldXVzHGt2/fOufOz88xXV988cUvf/nL29vbGOOjR4/+/ve/X1xc&#10;4Kw55+7u7pgZGhEpEJMIRLrd9hBSmLfVaoV1v729PTs7G8fxiy++EJGbm5tXr151XXd1dXVyctL4&#10;xnsREYzq+vp6sVis1+vNZjOdTtfr9Zs3b7DoJycnhuCAyrm/vxeR1WoFrbZer7En4X1iE87n86ur&#10;K/QEvrq6uri4QBLOez+bzZj56uoKebi7u7vlbLHbbJBSwgBgtHVdd3e36yaN9+7+/jaE8ODBw+Vy&#10;+fr1a6TlVqvVbDZp2+7m5na5XDZNu1ptzs5O7+/Xfd/DaMAeXq/XbeuxItg2GcDl/WQygXyD9Qav&#10;xcB6UtJgqnp2dnZ+fr7b7XbbrV8s8Mh4nLZtidyuHy4uLlKGTfkY49jvfJONbNwdeTsERXCckX81&#10;m8zwX0SE1lShMORBGAK2AwuyaZrZbIpxwsJo25ZFhnEwKRFCQL2s6XVkc+ubmoQxkQXzEYF90gNr&#10;myskmqlkZk4aS99HTYD+ERFK40HUkuCtipnUtdhPBddmhruVhcAqkuI2+CNtIaimgc50oilnJrIR&#10;QSW+W+S01q4VszhumnYy6WBum9qApNuUl4ZISTF9kAvOueVyoaRAOuHgQYAePY8eAsYUKRAyQr8D&#10;l58OHUGsE64/DIOIY45EGX1uLz4MK9tS2ZXNidQqSVvAXXsIa/khh6+Yc/QtpSROYgwo2aACo69r&#10;J7JyIlcCFVntoVIyFmy9lrygGVnVJiSmvQLTCj+NcyIVGpOKNYep9r7BUcEippQSUz/0WqYRxzuG&#10;FEKESsBzhRDOzs5gqXz88cfIbdzd3T148OD29paZZ7MZ9BNWdrlcQs7C+4dWm81mFxcXk8nk9evX&#10;IYSLi4vb29uLi4t3797d3t7+/Oc/f/Pmzfn5ORH96U9/+vd///fPP/98uTx5/Pjx73//+9/97ndP&#10;njwZx/Hzzz/HMf7jH//429/+9vr6erfbzWazV69effLJJ33fr1ar09PTEMJisbi8vFytVi9evFgs&#10;Fnd3d5vNBnkmVZ3NZpvNZrlcfv/991dXV8+ePXv//v2LFy/6vv8//+f//Pa3v3316lVKCdfc7Xbv&#10;3r17+vTp1dWVqn7yyScppSdPnsQYLy8vnz59GmOcTCZ4TMwbJg3mM9wCLNbJycnTp08Xi4Wqwp97&#10;8eJF13Wnp6fv37+Hrt1ut/AXYXqP4zidTl+/fg3dBn9ls9lAl+x2u5OTk5ubG6wy8AuLxWK73fzw&#10;ww/L5ZKI3r9///Dhw81ms91uLy4u3r9/j+DSX//61+fPn9/e3v7lL395/vz5l19+Cd9rHBM0EAyC&#10;YRhOTk7evn27WCy8969fv0ZfNKi9EMJHH30E8Ajkw2Qyubm5oeJYL5dLWCTQXgj5rFarBw8ewIpC&#10;iJKZHzx4MJ/Pd7sdni6EEOI4nU4BYpzP5zFGTAgzLxZzBPQWi+UwDHd3d7PZ7NGjR4gbP3z4EPLx&#10;7Ow8hLiYn4Cg49mzE0zUgwcPEDOYTEA4LE+ePDk5OdlsNnCdcX7hGiKlk1LC3pNSlWSyGHy8cN2Q&#10;tMNdmqZZLBbDmDabLexvCIFxHFIYrKHKXg4UYg1XXgY8MV9KKlCPCYoj9VPk5IFHAdliWxFHvpbn&#10;tceWKpyg+V52x+IpJmE5Elm1xZ9KBVTSwFJqXVgJ4AUiJiFU0JdwiPkJJsFS1RczlOJXGNMYBlUs&#10;vrk5nwl0ZtaU8j2A2qp6nbhSgUSHKETJ8TTXds102nUlE265ot1ut9vtEEpyzvnOxzGYCIYcH4Zh&#10;DCO2bI0Rh0itZ42rqq+UySiYqwZgR3NqK2qhCYtOiPjSuyA/Re29ceXzUeHQst1skwidsVqt1us1&#10;lziADW9P/CEIf0uMkUk1xbOzs6ZpiSiMw9XV1TiOvvG2dwsksuRmQnDOdZMO1Ve1yqRiysE6w7DX&#10;q81sNqeChoLMnU6ndamNbUE812QyAbOBhS/gou12O/Fus9koEaDViLBdXd0sF8vb29uU0mKx+OGH&#10;Hx48eHB1dUVEz58/DyEMw/Dtt99Cdd3f3z9//vz777/HZn337h2UGcT39fU1ZFkI4cGDB5Asd3d3&#10;jx49evfu3c3NzWKxeP/+/aNHj25vb5umefHixZ/+9KdPP/0UovkXv/jlq1evHj169OjRoxDCdru9&#10;ubn59NNPoW9OTk6+/vrrR48eEdH5+flyuby/vz8/P8fCYYOdnp5CeN3d3b1//346nb569QqtnC8v&#10;Ly8uLlQVKh+xKehFHI3ZbAYz3Hv/5MmT58+fYz4vLi7g243juFwul8vl48ePT09Pzbj23kMWp5Te&#10;vXuHwObV1RVE4ddff43w6V/+8peHDx++evXq7du3n3322V/+8pfFYrFarf72t7998sknEJ0vX77c&#10;7Xbn5+dffPFF27b39/fb7fbZs2d3d3c4LIhhppSQsbOUBMC3UDzYCbPZ7O7uDmGru7u7i4sL2Exw&#10;lR4/ftx13ffff/+rX/2q7/v5fH59fQ33C4vYNM39/T3inyJijgURwQFdr9fr9Xoymczn84cPH8L5&#10;xkJMp1OINiTGJpPJer323p+ensIXh/uOSCzc/d1ud3pyQkmF+PT0FEYYrjObzXBGFovZGMa2bURk&#10;u93FGBeLxenpKbzV2XROTF3XgS7YN804DL7JsEYcgWEYJpPWuUzHijlHSBmyxRgpTdV9aDHjBS3V&#10;ti2pugrkBbGGgjMqociua5myDOGCRYD+O7LyuUSqav1kKpCrug6uSpbxjglMX1rZcOnYE60tTqlB&#10;PFJaph3tM3Yj3DrzRKe91rEvstXy5iuAWdd0Z7Tr8D7ohdpoGscsEi3KZU/KJadg04JNhSnN0Q5x&#10;uaeEKYmsP0hDiEayjDJbQj07p4KKU97HXjPZaIz4bxjHcbfb7nY9Ffxu0zSNb5ImjWk6nXVdW9bb&#10;OydjGCeTiXMewC0BboUJrcQM8JNpTDXTcomIFGBIvQzMTJk+URFoxvtIK4YQTk5ORMS5felCjAHI&#10;aSA9JYe/BU0KRXiz2QCRbPnqWJoHxRhBVWBbE0ZH27aQ5oj6liBGQ6qbzc77TQgpxrhar/t+N5/N&#10;Ygrb7Q4bYj6fxKAhxtYKxZpmMpkmzaSffd93kwn2f9dNoM6ZJYTx5OR0s94VmYJGTqnrJpvNuu97&#10;5HImk2lKcbvdLhbL9XoNXOW7d+/m80XXbSC4EWhabzZnF+fX1zdt145j2G43Dx48vL6+hNFwc3Pz&#10;+PFjuG5nZ2dffvnls2fPcALfv3+PiNw333wDi/7u7u7Zs2dXV1fb7bbv+8vLy+VyCden67r7+/vF&#10;YgENdHt7O5/Pz87OVqvVs2fPEC08Pz9/9erV2dkZZvJnP/vZmzdvnj17dnp68sUXf/vss8+w9NfX&#10;10+ePIak/vTTT1V1Op2enp5eX18/efIEKa6TkxNIc+QRsR8ANVwulzgLkMiTyQSRiYcPH+KYwAWE&#10;iQPX6vr6ehiGd+/eXV1dDcPwww8/TCaTxWLxxRdfIMfw5s2b+Xz+5ZdfIiv23Xffwf1drVbL5RI5&#10;MLMOTWoY4QVsC3hCi8Wi7/vT01PYLjATnz59CoXx+PHjtm0fP358eXk5n8+fP3/OzLPZlJmWy+V0&#10;Ot3ttvP5opjA0Xv/8OEDpN/Oz8/x1Ko6DMPjx49hZzx9+nQcx/Pzc+TmP/roI4xcnOu67vGjx9fX&#10;14vF8uTkdHW/evLkCSJjH330ERFNp1NmjiHAs2fmRw8fElHj/Xy+OD87yyZdNxnDyETeN+CC8N47&#10;7xVmvvO7vh+GHnooqU66LoRwcX6+2+1UVWMMQ0AmDNk1OHyTSUdEbdd475rGoS0MbDtL5ZJm9CM2&#10;QEqq0xTTiJEIixLNZlMiFdZY6r6JCKnfnDZmjimBYdnkAKlShepS0yqqwgUbWBVoozMrM7Vti4QT&#10;M4HE0pQKlwwihGeMgVnQhU51nx8xR9OcEzPotaq6KxIzUaHTU4iXlJUCskhx31UDIMODAFtKKXdq&#10;LC154T4BKFjUCqP/T/5iUW4iIFLQlDSmoCkgC6Qlz2KWgZTa/2Egpl3KLgcIPSglFSZxMAiYiFLM&#10;fLwxxhhT2zZMHEIAqNBvh15EmIxKCnorgFI600YSiZOmbdumIeJYsWmYFwwdsGFqu7ZpWiZKKfbD&#10;kGKaNI0Xr6pemsY1qqpCXduGEJyTrptAK4SwUiVmP46DiIB+zXuOsU+K5pk5ZQ3+37Zt4KM574c+&#10;p4UwnyEEZvG+DaUcdb1eMUvTOETIdR+P5jCOIQYRlyI8M9f3uWgG8ZZhGMZxcD57zchSTCYTyB0A&#10;4WDoPXjwACEUEVmtVjhdsKw5g8tzt7mh78cQr65vVLWbdNvtVlh2w7gp4I5u0slmt1lvnPcnckJM&#10;237nxjGltF5vZvMFYIqnp3x7e9t27dCPN7c352fnSJlokrdv3y0WS+9bZrq9vdvtdsxyeXnZtm3f&#10;j5vNJkbdbDaqmhJtNtv5fBZCaNuOmTebzfn5uYjc399vNpvJZLJeb6bTWdd1d3d3Z+cX6/WG2T18&#10;8PDNmzcPHjwgoqurq1/84hfffffddDr92c9+FkJ4//49PIMffvghpXRxcfHy5UvEjm5ubuCOIDb1&#10;+vXrR48eYQURs7q8vHzz5s2LFy+Q05rNZl9++eXTp0/X6/Xbt29/85vf/PnPf4Zt8Z//+Z//+q//&#10;+urVq6+//upf//Vf+n6XUvyv//p/f/KTn7x+/fqvf/3ro0eP/vSnPyFR9Mc//vGTTz65ubn55ptv&#10;ROSbb75BMPPvf//7z3/+cyAavvjii9PT05QSXK7vv/9+u92enJz813/91y9+8Yu+71++fPnZZ599&#10;9dVXNzc3KaXvvvsOWhPSFrsLfmHKoWMfQoA6h16HE9N13cnJSdu2SCOdn58PwwB9BrfsZz/72dnZ&#10;2Ww2+/jjj9u2/Yd/+Iebm5uu637xi190XffgwYNf/vKX3nvI33/8x39EUPTnP/85KgcWi8V8Plss&#10;5uM4TKfTs7NTEQkh9v2ubVsRxiChAOCBwTQ0FAnMAiAhr6+vT05OTk5O4FkuFou2befzWYxxMT+5&#10;urp89PgxE/V9/+DBBQuXY8iTyaRxDixFMYS0Zx7nxnsz2Otom8ll2E8xRVKaT6ewib3z4KQMMaRC&#10;RBJD1JIWAkAbHTaQYoLhrqopRbOSqcQDQ4yhD977xnslJVYmimFwUnLxmsU9KmeIc02Q5vqVlFQJ&#10;7SRLbWJRIZmQL5eaEFEVGLTHjDEC7hACCk9EWJklxlFVQxhMy6QU0VQthJhSRA8A7z1anNrLfM2j&#10;9B5EkHOyWCyIaLsFvIs0NzfXGAEwznmtothKiQIunv8p7yjlyBYSXgcaN7u+KHuj0sNAy7Nnx4mT&#10;MCKbKaWRGMh4U5Ep5g/n2B7nC2IMLCCwUVVj5WYizcmmGBF6jCkNTJLroVT9+8tLqZqkxMIQmFKi&#10;mFyhZaSKuBl5ZirFxRbWC6V82DZxSqnx3s1kOmmcd41rmKRtm3Ecb25uh2GYTqe7XQ/EAcIyyFvA&#10;BFZN3rPxq1nMJBaGDircGRA3teZT5badmLO12+2axjeNo0yoTUC1ee+hyEVciMk5LyT9MKLpLs4t&#10;Ptl2DZ4UYSLA8IhoU/Lqzrmbmxuk7tfrdd/3Z2dnb9++hYuAZQC6b7vdIuyDWNM4ht2ud87BeXS+&#10;iTHudkOMmvOgKeZijxi2u61zvt/1ROScv7q6Rr7tfreadNPr65u2bZ3zr169evz4adM04xgQfpzP&#10;569fvwFI8vr65vT09Pr6BhN+dXV9cnJyd3dPRF3XvX9/eX5+PplMbm9vv/rqq+l0uut3V9e3Hz1/&#10;/vfX3zCziPvqq68+/vjjr7/++s2bN7/+9a//+7//ezqdXl5e/vGPf/zd734Ho/gPf/jDbDa7v7+H&#10;zvjb3/725ZdfTqfTly9fMvN8Pv/zn//8k5/85JtvvgEg8JtvvnHOwZb6+9//jujc3/72tydPnrx7&#10;9+677757+PDhl19+Cbq7ly9f/vM///PXX399dXV1dnb2+9///uzsDCmft28v379/9+tf//Pr12+x&#10;NAiTwmpeLpdv374F9sp7D//G0ImwdeD6QEvBO/TeP378+OHDh865Tz/9FF9EePCTTz4BrMY59+TJ&#10;E6iEn/70pwBk/vSnP10sFtPpdLFYzGazjz76qOs6WGOLxQIwSKTl4F+Czwjq8NmzZwARPH/+HJEG&#10;3OXRo0cITb948QJcFZAjbdtiwNjz8/lcBPs8Qu9qlWI5OTnhQnka41lKT82mNukpInBzReTx48d2&#10;0vE+zjiilA8fPsQRSCn6xnNp3iQizokXUccxRmqbEiJCfsEJM4Q4kyZAn1LUpEqaYspODsJLRMIi&#10;eQwxi0Ap/zYuxqwsS0xvn4LKlf0iJrLHioKVcpI+7nbbYqw4YVZNpJQoF8zgSXGdOI7mxplHkgqE&#10;mKrsgysl3paGwC3Ay6+HeH0i7XvQd+ywCs653W6LAK+Ul1YBz5TSMIDin80pNKWOu1gINOU0Ss7/&#10;wfAFjk3pR+CRR6r0w/fN5zt6lirwRkREyoDQU0UUBwkmwjGOOUKnWjcJsVd9taLUuRghzOxY0dU8&#10;h1vLPMByyYlCJiJCmxpWJX769EwOYBHFGmIWYiHO2IxyueIa7klViA4CuFxoPJ1zs9ns4vz8/OQU&#10;6SXExzebzf39PUQ/tiliFEiTULH1hmFA1Tjwn6ZQcXFz9lPJ2Wrh8ihjUFRvMHNTGsgRRVsLSA1m&#10;Qabt1asfvv/+hxSRaM30H4gOt20Lct6Y4ljxy9mquMJFYlNkaHtmhgGOYCAOALI7qooYGq4DcLbt&#10;jBDCcrk8PT2NMQIFgPTJYrEMIfW7fj6fr1YrZNQRMQP4/uzs7P379ycnJ//wD5/2ff/u3bs3b948&#10;efIE1UuLxQKqYhzH9Xp9enp6e3uLEa7X6/Pz8/v7e+cEaMPvv//+7u4O+PWT09N2Mn3z9s0nH39y&#10;fX0dYnj27NnXX/396dOnXdd99913n3322XfffcfMv/3tb5fL5bt37z7//PPf/OY379+/f/v27S9/&#10;+cu//vWvSK58/fXXn376KVJxH3/88evXr6FjkBFEVumrr746OTlZLBZv375Fum4YhhcvXrx8+fLF&#10;ixdE9O233/76179++fJl0zS/+tWv/uM//uPf/u3fkEL78ssvr66uPvvsn//4x//v7Ozs9PT0z3/+&#10;869+9au7u7urq6sXL15cXl567wGXgKcF/wZWF5wbVd3tdhcXF7BskN1cLpewopAQZebpdHp/f499&#10;a/YZ9gNO4Fi4r7AtDdyLBS2Bh0xHAs2HTyKnWIsV2xs4R740ZrJDYXEhXEQ1qSYYjrDSuOQ8UoV0&#10;UMr8eblYXxMXT4dFSGkMY0CUpctllE5cDpSRkmZSnhAC+Ira1iPkHmOCL4JCUoh+g1ZpybsP/ZA0&#10;OediiOJkLF0M4cpYYzkLW1Ex/6nksGHL1l5UKBwuZoWb1uFCEYVbwCZAeBZXcM7NZlPWSJypmbVg&#10;9GqJZ5qg0q8JV4YEwEKbmDIFSSWOTaWW3NAMqmqFLqnELYehB9czaoS00HXaYDjjJPclDaZ+QqF5&#10;O1IlVEMaNakG67aWDnmV/ycNdPS+bdEP/0pERIzCcbwAQRoGINIphJH//9repMmSG0kTVFXYe+7h&#10;7rFkBJPMhdktKdXdp8zDnOZUc+9jH+YPzLH/cImU1NRhpqQWFjMZDDLc32JQncMHVShg5h7snhlL&#10;SuRzMxgMUCh0gy5I6uPpR3a/3jpqlLynjnJQUEqW5AdwOnDl6Nng2wkQZJa+gPBLQQ0U9lNFTWW3&#10;YoZZTIh+kfD04eHh5ua2qsJLEz4gnz9/hr9G9YxTFq7zQ2pduLca2C7QCB665CSAPEVk/KndVZXN&#10;WgEB3LlcLkQV8s6bN2++/vrrt2/fnc/n02VVtctlPZ9X1P0yUxjtsVGPx+P1enl6eoSxW8eUP+aB&#10;BCICFg44wJ397du3zAxdED7QRHQ4HKDXIv1rKQVnEtiNeIpzqWVZfvjhB1WFkx6cp58eH1+/fgOK&#10;fHd39/Hjx7dv3xJRrRUc7v7+/ptvvql1vV7PP/74w3/4D384n8/LUr755ptPn358//5XDw/3Hz9+&#10;/P3vf3u9Xj98+NX9/cPp9PT27RsiKoXfv/+AI6VlWX77299eLpdff/Xr+zcPn37++T/+xz+Y2d39&#10;7cPD60+fPn377bd3d3fff//9n/70J6jsf/7znw+Hw8ePH//u7/7uT3/60/V6/eGHH/7mb/4GHhDf&#10;fPPNd9999+2338KuCO+Mh4eHr7766tOnT3/84x8xkZ9++unDhw84Vfr2228Bn2+//RZTe//+/T/8&#10;wz/8/ve/P51Of/3rX//2b//27//+783s66+/RtTaP/3TP/3xj3/Eoey7d+/gYwJHqg8fPpRS3r17&#10;B6z48OEDZBSsNUjbr3/9a2yet2/fRtbE6/WKuAIiigNCvAL3S6wg/OtgEWF3kAvhht21L7bPJE3G&#10;YbCqIq4jOKh4RpUgndWTb5m7kkEsw5BgzISDePDI2KRBvomI2IwUmRVaSsOliJSKIwBV6B+qWvWK&#10;7x49176ZlbKcL6paoRKZ2dNTy6yLlo0Ge5QeXHvMDPFYsO7gOBO6GiImFc7DtV6vF5GCV06nJ2QY&#10;WZbD4peZgSyIe3iRn2CRp8qjfoI18IMgiwDm4tlHL5eL1gt7ulTy4tjVPaUzPwuKz+5GH4tC7v8S&#10;tDEQI8K0wKeDMdPoNgLygo0faLCMucsTKab0u08/fxqqsKbUDcxCXDIjiGFTss3G04m32ejtQYlB&#10;ph/k554qImpVhEoRVYPTHzgfM7ckU+kKgGSm7mZoihFaq8dLmQugWfG4i2jMzEukw4iGkHBh6C3U&#10;uw982s4z2GmwKHRCRD/99OmzEVYOR2IxDSA66BrGGs7xDmglspubdlrWk3q4+Izf2FExN+d2jSfh&#10;3XVd7+5evX37nsiY+eHh4ePHj09PT//8z//6408/m9Hnz4+ySJHCzAdZ4OqCQ47z+fz588+X6znj&#10;BBYA+w3DQBI/MMtwhCmlwPsZ54UAC5w1MMe7uzv4l2PDLJ6GDmT3559/hsCuqgjiNqM3b97gX2zL&#10;Dx8+YEO+f/8ezujwm//48Yeff/7p97//3U8//SRSfv31V3/94S9v37y5XK4ff/z45s3rx8fHw+H4&#10;9u2bHz99evv2bV3Xx8fHb775zd3d3dPTCbog+PH79+9//PnT8Xh4eLj/7rvvPnz4sK6VyL766sO/&#10;//v3GPz333//9ddfQ+/8+PEjoPTp06f7+3vsWETIQcpG8DI2HkLfcF4FaBPR69evQ55Y1xX+gWYG&#10;3xMwIXAjuOC/e/fu06dP8N2HR9/p9IS4qLu7O6QAxnmkeDYpc2k9nF2zUaikVLnn8zkk9JqCl8Ey&#10;YVHHsoL/oXGY3ULtg2if7U4TQ4p9Hmg3xKwAACAASURBVFaNMDAGF4R0RanIC7mWE7sDA1jXlahF&#10;r0fsV9CL0FSkEDNIP8Hha13XdX2qtZayPD09Xa+XQPX7+3szAq+6Xi9Ly+tYka/rcDhC0SxFLpfr&#10;5XIuy7KUgqS0YC1gVGZW6ypC1+vi0WatGgZiM2q9Xi7NJ5xZbm6ORLSulZmvVz4cWmPxCKi8ZOzx&#10;15k4ZksgNKegWupFDCjxLTzKf8aq4Xds/MwMOMXd2mgHij4pZcnIjGq6mcWjGHzGmZEDMSNdULqm&#10;Nv67l8/s91nAcvK7uatM9KZPTP9uezCzqOCN48PT6Qmh85iOeBlbn29XpuOjwbcy86PkkG+tmubA&#10;m2DwzMOLKfB/+pvfc9g9PKJwKcWIWA3+PcJkFPWy+7Enc3MDiaXFyZ96MlOobgcpwgK5zAzFfPuB&#10;QWbFxXP++riplJ5eNgSujFgAyu3tLfmJeq16OCyQadAPDKp//vOffve736zren9/X+v6448/fvfd&#10;d//nP/7j4/mMzGGo9SFchKiuaynN4Hm9Xtd6FQ+pKe5pyW7aigXItgvsLmxOxDMty4Lk67gTqgbu&#10;I2IXHnRIJxFZKkDNoUm8un316dPPb968PRwOf/nLX7766is4SX748OHf/u3f3r1794c//IGZz+fT&#10;//1P/9fXv/71siz//C//8u23v//8+fPpdPrNN7/56aeflsOCE7i3b94S0+l0enh4va7Xy/ny+vXr&#10;5XC4nK+XyzViRe/u7s7X83JclsPy+Ph4f39/vVyM+NWrh6fHJ5EWJYpEBHgrGEzIN+omeBxuEXKb&#10;+ZW19jpmtlU38fm5Efy7LiICIxUc3wOXnCUU8tx4gO3EHiylz4+9HWdmxcMTsYh1rD6IRQ9/dxzd&#10;qR+Th84HxADmT6oegBCiZOzt4I55bEHvQq0J4xhYRXasgLJ4vV5F+HBYsCj4EMxlNLGExvmQT5mo&#10;ldJuRRjgFO0sn29ubkFD1nUlslKWnNHUdQiTxvlgaD2IcasOwQyUgG2Kvdgs3uv9lGKqUopWDacM&#10;UHa36Q3hWMzu5c3MHOSPUwPcb8iztsIX4DedvAa+ERlZZS8pQy5qZ14S+JlFlokfBOeLFQwMp7Hg&#10;xu7lHe7oXpQYZBrDkKcpc/dYbpgEx08YUc01tm28wlPPxiT4uR9OpYuyeCeeUT03BlkTPljLzEIU&#10;ddZI88bnpGWlndKSYhYvBObgpWVpd7yHpssBc1BvBENd7m6OLIwkbKZGZFIEZSGVqsJdSlAXx1p1&#10;ADMWeXU8Hg4HeHteLpfL9WJGauvT06X6NiAyI1ViNeWFbw7HWquaFhZSJbYiXFWFeVnKWisT9oC8&#10;ur0l5uvlsq4XKAFYDWI2NSRzF+HD4YDXdVWU5DAmUypyKMJqdj6dmFlYTO3Tj5/Op9PHH354/+ED&#10;UhCp1sv5SnU9HG9O51MphWW56Bmld6/Xp59/voDNqa5FFmnHGDeqSlaJ5Xo9L8srMzudTvf3d6fT&#10;YynLu3dvD4fl6en08WPzNzmfL+/fv4fP3v39PcJvHx4efvrpp7u7O+TzhPUMLvUIwsXBJzMjB5WI&#10;vHv3bl3rmzevv/rqw/V6vbn57bt37z5//hnMdl2vv/vdbxEsL3L7n//zf0JU0/3D/cPDA3w1l2V5&#10;/eY12C08GEUEiSFE7oFnpnZzvD0eb8QPog+HQ9XKxUTKw92dqr46HstyONzc/OpXb+tal8NBuCes&#10;MY8WUk+yAGVF/Yi0iCxLWZbCzEWEmNd1va4rnLjW9Xo+nY0MTlyL1wdo+eaLiAj8e8+X8/VyOZ8v&#10;h7LA2bVlFTdllmU5SBFhXi+X482xlGJqp6dHETk9nc6Xs4hoVW51K8rNzRGu0FIEvtnIk30opTBd&#10;1yvyUJCpVrs5Hsl0vZzqer2KHcoiIqiNeFwWKYKMqa291uv14hQTyXnBA9aICxRPIBfHxs4keFmW&#10;w2G5vb0h4mwhICKouUT08NAysxwOy+l0Uq2lCHxeguwicAUOkEiB3UxQ1osOZnrNzCG+BDV3ehR8&#10;JamSHA54VAofj4glWEib4AwvQWiWLqerqkIfPhwOJExNei9VlareHg+W0t2pXhhnkE7w3elEQB76&#10;8SURiHNIG0uL9V5FmuBuZojGwrmR94x094w0t8iMSMZFiiUmRA48AmEk8prUzeiWmwW7Ek+OEWwp&#10;wE7jZbNW1xnM1MDvQHMa+O/EI5nZrDttDq+PjIz81uFw+Oqrr5DWrngyMBo/E6KberA1UBEuGsjx&#10;RMng3NxbZCF467a0lzB1rGBsRHQ6PZnp7e2rRbwchy+riCweWR/GW3dH6azX3SQPqvV8vqz1Sm3F&#10;jP/X/+W/UC7ZyoQYHWZBWo11vTaFuCm8cnt78+bNm7u7O2a4M10eH5/W9er2cQX4kR18rbXABCGy&#10;lHK+XFTrwoXVUCerVhTYCxWQbm6Ox+MNwg88jyL7mTYflmNZFq0Kt5da6+FwWKuu17V4WkIIKdfr&#10;9enpCV7y9/f3r1+//vTpk4i8enX7l7/89fXrB2b5/Pjz/f2rz4+fL5fLr969O5/PqhaBhufzpbTQ&#10;GXp4eABEUciKiKrq5XK5ubmFp5mqPj4+wg+QiJ+eHqGjPD2d3r59/+7du1IKxgM3BxhFj56yEmsW&#10;9kAiQugu1hXapOdkqgjfIaPDEcmjiwiHixCnbHsw40hyYsqWk+qVLRdPd8TMqmbK2Y6kqtf1AiE9&#10;1CA1u727VbLLZX11+6qUQ60V8aoQDpCbn5lh5oUuSDAo1SpsSFl78FrP5+tlbdohvOmIWimMbtMz&#10;MxbGybH64dz5fD7KgjiZ6i6FkV1pORy0kU65vb3B4E+nE4sUkdXLBTDz3d39ze2NMLjygiXWUS0z&#10;rxuFXXq+PJ3PMCSW+/u7Ugp5pXEjupzPp9Pp8elp1VZjCMkERGRZ4K3QXf4Oh8OyHCANqJ/3FC8m&#10;Z+5IdblcRJYgH66YIslR0ycqaly0fPElaSTWDkQM7uDAgdUP1LtWkSkajVa+0C9tVJqdZppX2ugn&#10;I0JIxA1+Q4lmtgvzPRyPEGsUKgCuWk+fP2Ozl1IQvReGzaBdQYtB99pQWhJiom4zVLMa/CAMDM7s&#10;vR8j2vgYGiscIDtLU228JnEpSObzu875wBVgFctwmzjf+KfZBmQN2KNKl58mdthaOg7r9LqqTrM1&#10;a3EO+BOexu/fv4d7c5zIRihzTM17I+wyUG+c0WYeXHuN9ThOo+olq8SNsS3ZAlHhJhw0fCPPuewt&#10;revTKJAnKNpzPj+5waleLu1MrTHg//Zf/zcYpiJtihRZjgdhPp8vnx8fkXq8rut1rdaSvN0hizR6&#10;UcSaVr2uq46pZapWJka2fpenhJjFiLSR4ODS5H6hNzctx2utCmqOC5gqXJi5qh6WRc1qXQ/LYV17&#10;BksE893e3qjauiIT0tPhsNze3j4+Pr16BaZyeXi4x7Rubg8//vgjEcHjP1AEfDT4gQchdeEl5Kug&#10;SkEFFk/ysq4rER+Pr2DJxJlQ+H0F9gNiYc0rnrYmDAUTbpkfd8cpekiOAVUAJDIhhROEjakTYBvM&#10;XkswSIcyIQK/87UszaWImQ+Hg5quupIIGR8Ox+Px5unppFWXBYX0BOULnPOBdi/LgtRo1+t6Zaal&#10;LGVpvgMIl8QwcBRUShFZTA3MyRAKxnxdr4jDg63vcrnc3dz+7ne/UzN0cjgcHu4frIXh6vVyWZbD&#10;5Xq5OR5fvXr1dDpBjlprfXX7iogenx4fP382o1d3r25vb5dSbm9flaWZr5dluTkeF68jD5uhqprp&#10;49Pn9brC+na8OTKzVY8wYsISXz0j9vl8hn4fui+7X0PQX3PPCEmezC50xtl2M/gENjJTtjpixbV5&#10;MYDekZlVrWYV2JTk9AqdL4iIJsfFUDLiX3MlnkZ3dn+qSHcRVJiZFymS9I9w7sj0el1XllbMxsyk&#10;FCY6nU6nxycYQkCjkBcibG4UdZTSQU5pamBptU0yAzHtxebTWS9lfmZmSlw3HoysSj2Va1sU53zR&#10;TM2MWir/uJ8Vu6AMGeYj45kYZ2dmI1ebTJ2DhpduUjTmjbXT8WQ2gcLHwpriCE1uOR4PyAIBzKxr&#10;K0VWayWC8Sbix4laECO5rBPLjQ7jVJKZKD4EIxH4GgYC35cYmoYizxxJ3SDG5WnCdlV1dVSEKQGf&#10;UCLi//5//O9kvCwtt5aqEhPFGWPVWiveWuva6Sws657JjBnRjsTSLKVMhMqcQH0WWeDJYzh/48KF&#10;kuoq0o9nMXRtqiNqO5VlwREgLC0LIduB03rmwkS1YgaKomhuACG3Pi9GxsnVba2IftUguGGIMM83&#10;Da4QiB74ih2f9wBIVVj5AsVrtcPhZntUzqnKbrjhlOSpLCn5dX4rPicikUA97gTTDaNZTfWRLXmI&#10;mR9rZfcNbmVX7XoJA2Ql5sNhORwWnCGB9EuRa70uB3hIFYRmrte1LCBeuiyHWqvW+nQ6EZmp3T88&#10;YKZ1rUYWnk3kZ35ImY1h393dPTy8vr15FR53UBxZGNHQXi0MaeD54eG1NxMiRmwsM2NXLYeDqRIT&#10;szTBkJlF6roS0+3NrZQSJxkMxiNYx57HDv9HXvUNvKaqminOftnPNc2DqRV+g+MiBkcJRoKrRHiA&#10;103NCBmve+MFm1lVifrikiuC7i8nLi6DrrQDPDNCWDcnd/BMOslfyyRy9VIq0bLvceAzacQNBqEv&#10;xDwS88wvo59qVs1QSOvVq9vz+bReLstyPJ8vlOoM5+3Jbs/gJCC2xZJCJLBqhnJApNNQdrkOGubI&#10;bSIyU7WVEuebethaGycWNS29pCPAiaWNl+U222fTt+aJbN7IDZxYTZEMNkSvm//P5W8ZTyg7/Mki&#10;mQszm/ax5eFZV7LbIDPi+dOur7dFYPbgdTjMNM7CPbDP/9//MNIJeggZMLNlQfD8eg3Jx8xQiwY3&#10;hImIrRCOCdQT1RCZVyOkJkISwusDstXHYqT1qmtAz4i5mBFpS7LMqkwQl0zFC5k7xrKX6gPTLZlq&#10;mBnzwoxKiJWRXUHIjMoivisipSkRUdUV2x7EIuwPsVHZDzbCAglQxs2JC4buRVFdyGkW+a6GakUp&#10;Y0DepREmaIP43Ctx4071aNaAQMuJtwkLwVuLZ+GL7QEN6eole9CJehAY1JGrV3CO10sppRzD7BYK&#10;5c3Nze2rVyKLKrj7wamqWcvpXm4f7r/5zTfqPpABK4EZlqWIVFMmLi4KJB9IZuJp97JAfzDkHIkN&#10;w8jDZy4xBWE1MjI/1mo31P0a1A7MjHwfi3SXPxamRhSMGDY6rUZWV0iHRQu7dsMsJuVa9Xq5rLVi&#10;L0urpstkxl5jRd0LJjttBgWJhcbqwEnK7ZmN6NRaI70hNdLW15Fcqaq1SiHxQx0zIzI/rw8KaHAG&#10;MWtoA0OW+NlHOPVwMlKFeUbdnVLc70a1sjBRDUJTUIKKRaxXyxI/iQl7D7Di088/y7K8enW7MJ0e&#10;P3//3XdMevf63dPpcjqd/vVf/zUmWFzI4HR1DHHOh8WM/cI9a9igIXFSvPoebCV5uz0Opetif5kr&#10;H+Q1dLpSk0YSv228P7HP2Lkb9rbP8LbXlhPvvhfq18iN+qSYA0M8FVk7oO06ibUSuMFnGoKROe2q&#10;Dcg+Ks6kyUkckR81O5PrMGlbob1AqGVIzmjIX7HalBwi8iQ57VwM7zXrLgamZj7C5Xx6CtxlZlOt&#10;ddUYiY+GzEi19c2UFrS1YGitpKRdd4tj6ACTRLFvWMzhdEo9qqPd7B0wM7FXEFfVqj2/KK4mdiew&#10;usgAztGIAuT3WGC/0w04jRR6rKuNjkyWjDyBItFV3HE+0Xd4rRrnBzi/zTjH3TgjW8NLkMUYYfYG&#10;BJGCoTJM5LBag5XmIEjwNpDa4kln2M/YYx+6VXmw6pQipTSrabB2JVOqUhYyZpbHx5OnGkfS3sbv&#10;qTlYIpUCm+nhsJAIsVgcMMOdknlx6c+pFZKzbs75iVk6ahGREqrRdwYgIpZak7tgBP6i04VL79fC&#10;+ZoqzoiKh9eacxrfX0gzotVTbeEci1g9GlepKdzCvEihFFidzYkZzuzaPI5GwoTOHpNEzfmTiSl0&#10;eiKqVQ/WjATejxK3HCih5WOGONJtG8s5XCktGB86vTOPHnIeYwu/xNWrEsYBZK11WYqRinT5XVhM&#10;Va9rLJZ4JC6M1dCSkZT13//6w7/88z++vn/1+u7mw/s3hyJyvH91Zz/88AN5pZFIpx7/8hhnFSJd&#10;M4elswBqKumgy5pfCRFiuQG0xg14IGhmZiQC8meJeVgqX5B5G+0i8+bOyFztGY7YR757n2L4xOMj&#10;HdvMv/0Vzl8A53OLYkZd2Awsj3k7qmmOsWs3920eFTcbY0uGhp3b2FfoedAaOXxB0viJiMkwYG7d&#10;GxHRAtsnO2VXVeNObrCF1D30YqOKF9jNcwtBZgNWvMJm5ukhensbfX/z69s+zZqBxzctWHqzckY/&#10;aas3YSpbGhOIof82jpJV+NjtE+OxUbsyIiaqCguSNDOjF6gU+FBUJRJTI2YUI4aEAa1diizLoRR2&#10;s9UglDm0m7LIMCAwgfjFCM2UiQ4HmEbrutbwMwLkj8fFWeySVhAL0Zwgwo2QmYkK/BKdNXJz3IBS&#10;r1SWUohWRfnGIgxn4gKIQ8hQNeZCZLWuVdu3wEcYHlYpIwERVVVbW0QBUFcano87E0yIZWOM6sZn&#10;X3cKYTa3mTCBYRHNLV1FsyQS0dARhbE9cCyIrBmKLxIQHnot1L+lLMgxGOMkZ+Swr7JTa4DLPFmS&#10;pONbYiUypHGHZFZXZU51NNGtGFHFDDyT4brWqwtkLdGJqeFDV68He12vTKxa1ayu7Vyw0V9qcvfh&#10;cHh8/Hw6n2NHr3XFKYOlTEkN4KqXp/N1vVrSbsHzCJI4GbNc1/XpfClCfyGzemFbC5OVV9XEiC7X&#10;C8zXjome8dlMiLUjSdBexDcQG9V1xSyESaQrMRkN4t82QgyrORhjpxshf7CZKmgwU0Oc4BOzXJsx&#10;ZPrE7gDidRc7KL+1h9LznejQ6dP8NDqNO+6Vuv0WuR4mMbuR1VlCj2gw8/I8hvTUfNb9o0D8/gz6&#10;D7nBxnRgbk7HXDPn8T98lYk8ykDBTc2MFmNUOtUg+sI9jD4GmEWkACuP1z58XTSb2Fve/PEtnHWN&#10;0KGpGdoKSymLSEFpwwSo/gonsdo2V3TroxqElzwp76dpP7tDItS3FVE1k+ZAJSKVY42IjYuQn6mQ&#10;y6Mk1FwiG/ClWWYc+ZSQuh4u6eLYwFqaP16LUxHu/F4ObMTLwkRcCoyWZlap8cuGcGBOMdmm/Qtz&#10;4ZYElohZtBECE4MSwdUNSszEbEbVSNd1FVmYSjWFDoGxkAPNfN2FC7O41MYEp/JqxrWNwFhMXD6b&#10;95IQNf85mK7Sbol1VwWdFGZiQn7h1qiRg0YYwjCScZbISCsEELdF+DYipLXH4CUc9DvnC/yvWrlw&#10;IWY1Zn51++r9h/fHw7FhXaOWrliQwXvQaQcqcHHYM4oneYCRQ2tVtSu7VKpNxWzuuKZEK3E7ioQn&#10;AqygwF71mo7J6I1/m4HdcR62itpwAT7eLVd/N9on2mc4SszbkFCABjZekbqu6qMtZSlLqRiYEa3X&#10;a60rGwsVYWNW09XssCy2kjJVhtW5ELMpGYkqERtSc7rXOzPsRaZW/YjIDDxSFKys3fZdT5nYkv8f&#10;kysKRERsxKocVrVGi11BJKcIOAQaPBcTFe3UcsMgQ84mty0HeFM/g5RmDvygSP4vzpaGpDD4sNV2&#10;DtWH544dzBTMOzZdcgdt+GfJG9a3WzoPHhWYuKZZ5zZBqzHAsQFx83lJe5SJkSABJkPoQv4fEbE1&#10;841RY3AVm8SFnsGBIh8gxUzCFk8eg4nJs+ekyODeco48pdhj0Zg2DtNryvcabTJOOIkRYeRYGvyM&#10;tzCdrmBmUzNx/29L6JgnEquSNbAwFEd7twVmntpFBGrko5HIPIxsusn3M54FMKV5+cMs3aOvkqxN&#10;RD1/Eh65vRdb0oj6MfIIXiHmWg3lj70yiRWUixKopyZMMBCAiuGOmV7OrUaMa97WEHJchXDucug1&#10;86QH5JG7hg/QINoVcPtS5kVnzhAG+C22u2WDSCM9/JwINd4piShYGJDNnWbjEVdY1twuI6yqKyKi&#10;cJYOHtXcT9aq17WunZ2omdn1WteWVF1i65kZ+FaidJ1FmUGjrkZr31/tn5DkGaQxS3zd2FsrlB6R&#10;lskfiiwZdVtX+9flhnbcRUShbYe+DrZKsB3jcKLIwrCKiKxEarawyLJUZrMqwrwIkUlZeNW1VsjO&#10;RqRqq6kfhTiFISJyPzsXNzWR+44BKeYgqIuZuX8j+8hnq6Az9syN2luZJqt2hVJGmzy2SfC/zgPY&#10;ES/IYxpc7oECyUdLWPyYsbeBpbsFNd6snZdYqym0z652+vRPOyrO6mwC766qN1+7I3/hgrbdWQMp&#10;1Znj9NklD7J0LEVLjMmXTYO9TTTdPMVcPmcO4m6jq09Q8GB4eQFos2B5/uypkmwO1exchEwrVVS+&#10;AFOwpMZNsA4oZGY2fT3xtuH1zrTS7+DKmYdN2BnQy5+Yrugkn6nkMWwnFUOlxCY7EqQDhsDvYNXk&#10;4RYZsEE3LHmd6dpctGo15XB5pwrDE8YmTFDLVEWao68ZhSWNPU1lJqnY5OK2iIAtuT2VmY2bNbR5&#10;cNGze4ao29/yQmekypB8tpM9OTSDehf+uWUwpBoCtTv3KpmSqdrj09PpctFaNeTqrmuAoCq5WGrt&#10;XLAZoqtnTcuDVE9ylg2zDWeIDDC18DlrQkR8mFngNRZH+ZiQga1pokbWMg6bmWloeJP4zjACewfg&#10;skBpEP26rlQKZC/Lrj0MM7s1HWutxsJEXFXNVnDztO8UMhks8xMBmeidJSLIzEuTq4aL/GgWVMrB&#10;u2PEmva4NX7J2bvFLGy6BHO0G/kbMUTtlyZJOO43Tc6qdQnFkplhg8mJ89EewjsO9KVHJSxTPZ9O&#10;nx8fa12bcKUGkcY2tr0MXoRU5qfOLLrq3wbwDJN7eQ9u20x0bwC+Dss6XfndRtAcGQirbNSKBmTw&#10;5fO8TKC3jzQd1GeOSolFbS2c2z+3k89InAHBoUtZc9Rk5sRkeaIOz4F1gm/slulm5iuhV31xIvEn&#10;8yAN2SiJ5GbTKmaLWV7I6DCa5Za5MfBPPSgQT1dPYG+dyTVe45B0Htm0JW7nSozo4Ha2hAsRJsxM&#10;VJDTgD2JFAw13duiVkjriaWTu+86NFR9h2v4cwp/ge05YR14f0Mbg9PdPpzzCj6Hh9Pm2a5+NBMv&#10;AhBjoEw1mNRItTJc9hH+7GalNoVmNhLDAZt2yYloFjHzJwIH9oiyWTvkiNM1SrvY4rTeDGlSsH8b&#10;x0uC7PAvIBH6SQIvuWGWEwcls0iQImZIMaqqlZnCNtvwRBFBDUc2sapEplSva23HmY1ZeoCYZ53O&#10;65UBle+AXikRS/MbimZpcc0nSIlr7NONAGNMP+ATvAmR065T4q0W5daydY2oZyHsRjoYfxDjtJHz&#10;UULUTIEpbTe4r9/d3b19+5aFT+dT/Yt9/vlz1QqHLKaZKOUrqEqEFweQz+fz1X2XtlDa7pRt5xO1&#10;3B1A3n2M83smOMjsUv7cfucyMqIlkidlJIi5TSJA/nzuFy9mkTPaWCL3X7yiWSZS26f4A9bBsGj9&#10;wq/wBmOCnPHIpzM3ymCNsVni7rNzgZuCY11wP6y4xct3cQoqp1Eny9CYfkS61KCP2SjqfhCM4ATy&#10;kPkff/wR8X+4fLLdPb2NX4mEmruKE01k8T8cSgAG1aLcvxzRCMJePNo8WNDMtNZDkxa5FU02Xddm&#10;Eorvth3vgi4T756Vp8v8XGdgY/2wMwkZ2552mV/eRZnz7X27767JrG3jxdy8k9GLMfQxUFpCNdXG&#10;HYjIhUjE6qjWyewWg4lzIE0OaGkXN8ZEzvDwvawWGlS07sJmmQy4XDvIWwlijQX6kJrFzHvXyIdJ&#10;XpNUtYceqipzC9qJ6CAiFhNVvdZ1MTGz5VCIW/o6IkKK2oIkniJ4kRyLaJQ1bdT2Albk56apZUzN&#10;neCJguvk1c+o0jhfsC9uurMNsoK6d3kTKCBOessZscwVPU5fdL/kZznThG/9PhG5XMjMtdbvv/9e&#10;SavWx6ena10hZZLHDAS4cj8BpXVdWyLJdIGLD5DfDCwWaHfwtNk4+buZDA53INT5FXOceo7pTLeJ&#10;aKljHrb49jSC/IHt0POgtxxoO5nt636zP2Rg0ji9/qN5iUowlWmSeTCZV+G+eDAAuZu+JSc62Nky&#10;ZwreJn7lbmWslZW7irg0cjEi7sd3M8qGmyXahGg/QT5CnvF1JP4BV4tD2dULviDgAbnoCPEeSsQs&#10;pUB19mmE5GhGykIirNoBG5oNDDjM5sOoKYujBT0K1IJLQHMCBN1hCpW00YyNadqxcYNs1FiFZUrB&#10;7E+YjKaYh11UHH57z9QIVuyiCQf7u5224jDT1Yg4+Q5fEvIDch7t5NGVqhL0bngoGjEPJTPz4IPD&#10;hVQa5hairhyYIWtEZ4rCEg/jRUvWGh8SWeoksJo3HH0CRXTLzGYtAUeYhZRDY2sIgOjcWmutK86b&#10;mZhIVHVFidpaSbgUpDmVlG28bcOIr8iEbxyGBdDaQhA1c+2g5Uic+mL6TKSR64QdsNCHgXHcIMue&#10;Fj+sk7bHMinZTs1lnXAESi0dFbl3xTuKicO/vzG3SJ1RVb1cr/L4SETKRkyoS47dgqXd8lWgUNwy&#10;M/WoZUocbqsvpsn0/pDnhZ65mIk8wCBuobValxBiiQce4qvfzkeySpZapa0nZrRshzixMUmeJrZx&#10;Cp9en/qJV8a5tN+ZpPr0GRPox/A+j5mh9t+ZauXn7Ea89h+RlSLIioky2SDiyHwKN41SBO5n8JNs&#10;uWqYSxHh8CIZ+NBEsjXVF03w7AnaETUfbnXT0Wn1azr5C60i0zvwmFJaopCWSz4G6cQCSpiqsjAX&#10;gfGNiZWYWUiIixizMReEWpu2RjbLXQAAIABJREFUczYlM2oHeDzrl6oq3Nw6TEmKwF2TVMvhIB6Z&#10;YEZsyLpSms5BzvpYTN1DwjJKEBF5AqxGEfMqWyNSDUerqtZWcU1KMYLDnZmtQRMdhznJ8o4/3Hq2&#10;9ocR3AUpiD5FSguiYAxQDlha2hLFUNVAt1qpTTgEVbO1aikScr62Dpx2tWidKsQsLBzOLOR0MrhW&#10;86wEPEytqpIRmwcIkVSrBk8XNih2ZKQgb+pgIF+NkVJPnGzLUaY2ubGILMtirZJDhLGGUqhVK3yq&#10;tDmBsCkhsYyvPJgZG5ma1arrWs3OzIzcqoh0VI9E0hQ+63utjWQiCJiItpPUJj03gFJl8JrmHQqg&#10;BA2Ccm4Ka2zDTjIiE2eDDpQRuzrImEPAannYzRqS0nw50Ah7xzwmhc1YneEpDZYAbig1rlHCcedQ&#10;PaS7f88Mkefk+wPNXbJsHXAjo7nPdjydia/5FGj4MV+t276xm60nakak+Lf0PfbJhtbBTMRKbERi&#10;ZGzSVtd9+UZ1y1pkHQ0nli9cmb5PRw7R49QscDGfReXe4pXWOIh2gtiuKrAHwy1z1XjKzGZ6PB6R&#10;aPvt27c3NzfMvCyLlMLSSyNlSRynRLV5w7a0iLHPQ4qH7qK1EhOzrOu6Xq+HltOr4b+23UTcI/Ca&#10;sD3MxCm9S5mNP1AP5GIKvyyYd0JWIA6LF5GJlGVp2p4ZLUuBnAwWQ4JdhPAxUG8zIiWuIMFVyVrp&#10;QWMys1ByQZGbtZY4ctQtZSlSVGvDuWAkTGa21soiTbYRQTKFJi2qISEZUdcwAj0UhRY7SLI1yWmQ&#10;GtxciQyBcw74gaw40ZiwiIE3+Y5ziFnhzuhh4RdJLj1z8ChXqRtOkliR0hxqId827u9I29Qy6i7Z&#10;MDt4WqmG0CBYjWkwvmiGdLjWncst1IrGUCCvdGaGTdPQLynYlKSrrAhusXT3Uk9OlDMEkdN9taq6&#10;Khu3YkPCJDEq6B1EzR3mem0FqFURaIFdAHfumndiZGKaFihwKVM9MzWqRIw4CCeMsQ0neRq3GAKN&#10;QhgcESdUL2iB8W4OPCCK1YhHFmg8wjbrK+AryPXNINqIp9EmriX9sq108r0CwiQFLH4mhgwJuCu4&#10;3WAbs+J43/miM1vMXRqXobFdZlp5ggm2eNwm4tBkl00hPhIZGTyxfKeOy8qIbSBq6SwA5FZlRWzA&#10;V3KBgIiWZi30v5mZujdd/9jAf4IwDawPO7oHBTsNS4ysC9wuRHTCAxk5PjXwyDyEvatz2e0j8j3P&#10;LNfr+vj4dLlczUy1cqP4gxU0flN2RnUIksuViiSQIh7xY/BuRIhrkdLko45tRm7MFJEyFiZkdw4r&#10;0KvC7VOEJ+mVmaUl5GUieFDDvZRImMMFSTzlDkZL4plOYdgn7mZY6wYuhdoQ8YXsNQFEyKjTl0xN&#10;ukVL1dSES/uoUTksWOOq9drSYgkP9KN1MqDS5LTCTAOiDSDFv+FNE69n2DrkKPYk0YC8M9JkASi1&#10;nF6Z4LDbZ9yJJCxxc5BDmbmIpyNSeOwTvGfNcmIk/Bv+EUqk5m25BQxQMJvx8A+Puumvcb5Or3GF&#10;WTtYSPYisY0HYMwiW2IDIMlTxswocjynU1jysLOwsTerprs9ca26LEVVL5cr3p5nsVk7crE77qii&#10;2IISsXBJvEec8e+ghEXstu4+HX5kVWps2GhfwoFtZ7QZA3Qsl/A6r3WeYd0VZufL8JWdePC23UaB&#10;ATHQFPnQG1CIerO2l3rlefrD9nWmGB6x/d0W6jR8tOVv2RFlGnvZ4a+xZp1uT9ciyN5ULC9JBxaP&#10;/7QWzrHiaIiaaSca+hJilEnGcBXNs2x37GfXUMlpcZ6j+ys8e80r5ItiLXUhn06Xy+VKxLGiGJsm&#10;LisjQ4pLmMPaGTySS6m1mucdZ2VjEUZ6XnYG5KwbgOOWjT6wTXOqLSYlo545DBkGm5ewGlk7dkP0&#10;ppoR4o6Fi7qbrxmpWikteg85Drg53CN/mDGTiIVzJthe4KGwhIoXhyhVqxBHlWBVpNERnEixn24u&#10;pSzlYERajQRpXBoAmituW2vZLuaucIMdtiM9bt7aIMAgWPjN+cUG4dEa0eAwikETk5v+jB+ZSVDy&#10;POpfzLQnW+esWf7yHDw2zAP2WWAapMbAqCqpkZBVP0BtCmKzKfRT/Bz8l7kFN7tslximOWZOliWS&#10;CdoBK0cqG5+HANrOrZSbF0y8LgLcbpHysMlJEeh52KxXrcQEqpVlnXwinhcxD4zItxMLEeezN+8n&#10;pzTrHUSr8VH8zvfByCklXO74E3b3uL8LzAFq/X1q5VF9MAaeGHeAzmnqkd1y1FGa5eUFTj9AbO/q&#10;EEYvrr4ACF1dik6cQQ9LM56gb7lsemZmO/LN7sAC/QSxqDhvSA2ALa7z+WA2P+IFmhays26itPbT&#10;vmYKPKMOFR9ivJv77BJ6ml5iH/vX3lJ14ShoUCc94bESX99d776TRl+HsizlsFyuF61ZfrHqnNbn&#10;z0ZmnoOARZbDYqp1VdsIzmZWE1cWZhYnEwhigtnHBFoeKCOzkChSxIanKyhVcKY2u2qm1UsKmGot&#10;spQiZtqKYBRUpu/p3zhqUhOitTTOFyO7WVAfMxMpbLQirwaZVYJiaYTjVtFMKnzWGdrT793dyZvG&#10;mTRnsotRbRBpr7vNYKZP7N4MbjexjS3xzVCKfuLmuq4EShSk3BrHoUTPjEm1RcYDxNVM26GsMzYm&#10;alb66nl/W1+ZLnQQUafZWdXbhcAEHxuvaVLmof1m5CH2waWMqIZXpy+ZwNlElTwY3OqqciylFGGp&#10;auGO6PjWPc6eG7ANkocQodhs4/bkFuYRJx0m1Mm3bZEnqH7rvc2QidxxBCoON1f8JoRjSDM1370y&#10;wAe/Dt8YQ0jgOIkYXCfeMJiP88izj0UcGjz/dJdPNDLOLUHO8KHxw9OdfXbLXjXheZGr02giTj6J&#10;Yi2gJrZA97dwNAXpbtxx2u8jIOYRPEMrAtUGoXv7IrgCEZFJ53xNTWVnIeCEO2BBT7TRmwlqYnvu&#10;X9CwyeI/aSLaM8Q3T6tLdEjsu66X9WrS8kqESGlqwgxFy4iu1YiqeejJirA1M6uVk0xtZlR6sq4W&#10;6B3HvuB8BFmfkQpDFSdyVITFRFqkcAtdZzZirqsX3cAk2ZRsibznhlJQODUhEUZ+p0SeiLpWSpYc&#10;0JsTrPaQQXKnGzJSMyklOJSrrX0bGqoIjdrSM0u72TEvCaP7vSVWZESz7wMRBb/5Ylcvf3HiuPlH&#10;EN8GpRTi4l7+RIC9enYwp5tmEYKJVHVEZqrEHqWg8SG808zfhTaGynHSWIuueG2nbCMX387aNmG+&#10;5ANINk9KsfAQDmHZ1Y5L7Wrn0SILyJSq1RX54VjEc8Nm81nibXle+d/8g9oRQMItY6dFMw8cpHIu&#10;YRdxQzHHWNyrMItqo0rj4+Zmw1TeYF1SMBKc88GYIcoEu8l8tcHBE0zaWzu7ZxTAQKG1MeUhwUWH&#10;23acHZ6ZFzcRhohkzFwBkA3Ng7B/aYslP+ONTaI3MiNPZQXndhSxEaOSXAXh94DBL24V7JBj3qEO&#10;SbvNy91tvh0c3p+1RpaZZfvE2DfIYngMJ6C7j1YwlmdgQzqOwb9ijkoWvlLUNG9VpPRtHnbhkSyx&#10;fOjEiAXgSEeWjFz0SpZ00+4NxjFUVTXseIbqQ8otDKi4BKpqzFakJYFUNSUVM1EJo7C5j5LPT0SQ&#10;RNNEylKKEK8rV7vWqtV0KaVIMatlORA4lohAFjCqVZGHrKqu1yYElaWIIsXvysRlWQoyhZKR0VoN&#10;npuoDdumLUJmzNJCwdSUlUmYpWkfDTKDGJRQIBMWckL/pcv20cA76b+zxJlF5/kV3rnZ39kjRr2F&#10;C9CRp6P5xbSTzs7V/IyTzEtXqqJ2RyNC2vKek7qq15AGOVPUyXV1baS5FRaiyszwigSUwU3JlJ0k&#10;sIMjZBpOTJEiviwmztFZAHNIy9Dnn65MIjm5wjGRsJQFlRFhrbDr9QIXanLy6owbwEQG9gNz+zOS&#10;42ASYbOJ/cDN/aqVXkpkRBJHSQIAbuYZJHxMopL/SKwl8dFk0QOn4fxnJiTpNrs8OGJWMhglsI9/&#10;k1kyPw2sxCj98wxHwcJamDobE23Rs2GNTgQ+vxqTis9zPutrsSokneYHFPsI04jzNPcHHCseFCMg&#10;n3rk7MXZAkBFhI0WEZFCZHWt5A4NRLykZWur2Ewms9EgfqTlJzL3N8uIPjTdjYJwsSJ4BlFT8CI2&#10;Lmwg67rWsWjOFjzxiYzXoAHkrM4/034IN4eztSGgiMA7lpOuRUwkJCZcOrHmFIdmXBvvts6XxnMU&#10;eKCQp+LXxpFZhJCVGFV6lFogrWKsQqUwjD+QqhU7vOt8zNyIgtlquta1mnERZlYRZpKbIxGpGS+L&#10;CBOzrXVF+Lm0ejqxO41ppcqmwrJIIW6J8JmIRZSs8EKlmBQjXtUYbl3YimrMVIibezoTwhVE2IMG&#10;GlTZBeSNuwA/KwC+LBTut3ZB2EuacN63WVAdXb/zfb85E5/pY9hI2ufDfp+bwclY1bRqKRx1Xpga&#10;mfZdQtR81vHFRjCYWEmFyZkYIQwM26Z6zWHyOQ9sidiYcQ4tIsRKqoFqNKZBwBis2SGb9wmPQU2h&#10;wzmIBnWWtkKw32SBnUGYTcSMVOsqXngZ3Xr0qq5rdZZWmBFvSmFXgMQAZiaSk62zSMvojcml5ZDR&#10;lMVdWp2Yt7GrUUEpbBf/Oo/nEKibHNzBk19kGKGdGZj5na5UtXeSCbRRvDAeOEqEXBJLQBThFhtZ&#10;r4+psXozIwufKSOiIgvuQmsNqtyOwH0mziQaTNrJY2YI8MxinyXF2aTZYPjs3U30fEvejcitdwEm&#10;Nvd8pbZb2u4GLuC/ZTmIWhFEvFglFSnCtUgh0mUXlbuKNmL2NLiBgW88vtKq7FyWwtSyZp0bRMRb&#10;+HHtgibubzZeuGU7gAYka42LFPHsUNtPBLtlZte84yzdWuAWEbUi4GQulajnzCyylJRohog4FRhC&#10;z6q6rpUEwWDpix6nnFzMwVnbjCKkPZe6baJDqrJETGqm6yrEx+ORmKtq9bAwmMRzUNQiCxlFkUJh&#10;XkqLi2gSCREFxQScrG1pDzkyhjdjc9PbMablmf6SM48Xro1UZGZ96T2LiMvbwxWoPt7to/0C4+1E&#10;cLzTBCxPLECe8IIdCaKxMxglpfBJwUOixnswF+BcSSQPP8I6Egd1MQtNCG9mRXjhJfZUGIjIt2TD&#10;osjn47gXwePTBgwR1tIVT8PbM02TcE4ppYUtRoMc/pTF6Fz2WURqXX3XdNs7c4kZOWQwtj7CtPtn&#10;I56P26JJMJQvX+KL3tUHLF5LrEh7ybBiGJsbs72tG5Nbr8+PxAbe+9wnaC/ekcNCkpQg8LZp5zoV&#10;irbbYVDXLvxGwOe5a7OFY059VNTpfHO15aaCQBJq3gnruiJhW/Ls7bwMyTyWvCS7XJAcuccP97Fu&#10;0X2ayXP8z5LhJVqqV6Dect8tUPK3NjxbMw5tt2v/V4RGD4X4VnTbEu09o24OtM9J/IRb8cWYZv4W&#10;CyOHlK9MO/6x5JgAmHgqhNZMNnkG4vVwu4h31UyY17WqISmWLcsSFSpQcEBEBFX4XC5uaWh8A8fn&#10;nK8kTkjEDH/OSH3Xh4QG2QdvAs7/mytT7RiJuZYUDJCIJjdvG3BmUvu+MKq8ESYymptl//uJxMfV&#10;Kq1bK62UP5Jhnq9YaGcSmg8OM7/hzimhnqp5mqEYHjOrp50jIil9Xwd3zGhGo1YXKBGI11DOkx4k&#10;eKuRaV3NWoa8vMHN5V3r5XA5ql36KiP2po0BCAzuGK7IAaIMrmmDZ/K1XTX2HAgvrH586wV8zpCJ&#10;LzJ3j4oNrXuWWj43EnqGvtG4Ri+338WxqUGs0e6oBjK4xyme6/nlNtv7uBP4EIuZGwLrVGCMmz2u&#10;mXmxZ3b7NL1dJLB05bcmPHhhehnnpndzt7+ESm7W2JqMnFJ4TBQHZzPq2cLysBNxJ2s25n54EPRk&#10;D1ZK5DljzIgI1WiS9LEjN1DrH4HpfQwTgzQzcvMdriCmSEtNrivHD3a9kJmPhwOpXdcVHYRfnDmr&#10;hsWp1hrni+E4Zz6kca2DlmwXpMnd0ZiTWsBjoNULG+N/+urk3kJo5JYxavyaPY+fv/CyDd+lkZpk&#10;8hftOdkStck9nUQ2NqBqyeAxgTEWLpgrfkd+53irubQ1J+HVPEov5xXKOpP7zfS9H5bVDKs86/jK&#10;FAJxvV6TzQbm3WoKwXRns5t7bFrjZxy53EJsCgUXaJ/LSk8beQLdtMe3lGdLzV5e97yguw2ee/GZ&#10;riyMH5nUZATLsP3iUHcxkxIq7o4qPh13Js6xfev/jy38xSsW1MzIIjFs9x1z9X1YJuyRlzjfFmqc&#10;T8UTx5raZDzIW3TDnOZrWsiJg76wzHtMq3902237QRTW95jv7heZOcC8+XICBbfjPu+VVJVthgmN&#10;6MIurkQAafCbLGhPMAnpHrwtr0soi7VW5FFrT0ths7KgbFD3x46FDpqlY4VMZkbGlT5gaiX6njV7&#10;9HQGw5WV1P9Pri9uuYEDu2f4MIbnhc2Xx7mlqtNGyOSJXakilycsqUeMoseeojE6N1UTsyTNbKlS&#10;jCFqZ1IyksdSqmpdV6urerrL6DA0s86MW7njgZfk0oMZhrHH80FgDIN80cOFhxmB9w21Mg+OqhTx&#10;OnLcxgSZGSgdnBjYDl8+DCO2z96GfWk1A7wTbH8h89h9d/dDgOK2H94ehiXlnjbEduJVX/riF67M&#10;a2nEjQzM/G8s/QTqaWv8krE91+w5eE6DYfe6o2SiN7PwDY3ecC3j7sGzaJsifJ2cw+6HW3gFu6Q3&#10;IyLmlp0xB8VTc9MhT03axk+9DRMRi9dvHct47IElGJiXWM2WLGs9pxmGzGjtW0xMNWWpwPplf7ME&#10;6YBQd/aaEBWTY+shpy1km4ngMstCzuHMokydCbGZrqbe95Q4CoPNiUPnLL2Bf1Dd4iAnZHA8EmYj&#10;kAZuTq05Kba2aB8lbXkrUYQW+QmNSchF9bTPA8uJyD192jE+INCRe38hM60f7neQOxwyvDlW/AVx&#10;e1ifzAM5D3v8ZmpDfbXjq5srk4xEyHiyZXGrvRCKPefCzsTAEQrjXozIVC+XS1VlohTw0DQ8Smwv&#10;eIxi3X3E1oJgwJka2qgpEzGLagu2ayzQNARHelF4zY825LvdLwWOKpGlsuWnMefH7CnxiCgUVjRd&#10;lqWUBR3j2EZbEtp+tOnAD2gY+bl+S4T9DNYNq77BwD2CO93Z9olOvvA5M5swPTE2hePrxIQyTwXx&#10;xL6TIcass9RG+2zE2t6J3+6Y2rsI+Ra7D0BEkoG+43zPWfM6xnsZNOyn6uHt/5y6Ew+DoOYdt88Q&#10;4TvtjnON7cGzxcy0VivFFAmImwCXxTIiWuqcKY7JSRhZTNJn5mGz5Ek2iRm0sQ+U3FH4RczpAjeR&#10;+fo1bsdtbhmFYHqhgZKaBXRtgj3g0HQbv9V+s3thZDUuUD9YSIY6/jD/QowxBhMoJFSSDsEOIlNC&#10;nrN2Hw5r6vhhDQhBPOEWTJnHcLp8RMxJq8AVkjsSekWJABz5MjGb4oRwyFrrmO1gZZTNgfemiLRE&#10;vwHL7qToSWSNKqiOkCccog62zBzbjAYB+VmJb/wL2z4BIWSM+eoZC5lit5KbOgOqLtFREsDiy1D0&#10;uwDn6IlPY/x1Wg4aBuSzk7bMiGdoQIsIKIsDVDJr+WC7KIacAEzaigx0YbzXgVJlcju4i65kKsTS&#10;QmUqAuIUcYANdGZEqmuFZtYwGXWRmN0uhE/AiwrpoSVVxZvYXl50Mwr0ZCbkTAjPTDwdxLJNsT12&#10;e0bL89lciZXIRBiOXF50sLYobWYzdhhgRXJaRKI9jx4bVRNuYiW5XGfBzr0BuQzRRe14FD1N6B3S&#10;2MB+2nja0kXZ0RgGOd73sTUJ0+AM3lArmJV/pIuiif9by7tN2WMZ6BI7gcK904yNStvqrTsjPyAI&#10;ok3kJcX8C755RjDMG8w/DK+nNj9vZ372w74Z4//Z+vTa98WQwZPESIxYidWILWpn0Xgt2bk8nroq&#10;FUB0KpW7aKFsZM0bO5ZqmuO+ZBSHVU67yYHl71rykE3D8yzLDrTWgD16bGo/iHLcRF1nU+lmH+7A&#10;YJLmxz1yxSlX3lRBZyV3aC2pcX8TI2+JVhtna0QI2z+COmgmKAOjtXE5JHmoM/PxeAwZBx2GCSjK&#10;EpV0ftDjgxoMe/mn5vBiXWwULzDWgUPNdlpNBUVoufNsn0jGjIESbWY6Xqlht0IE36M9FNu+y/nV&#10;Ls5ZxtdoHFu6yZP4sDX5oEl9JUY9IVj+fFP7IBVwz95pXbbFSCLum8PxJGCSjc9oLylOHEMlo6bT&#10;wwxuJjCf4OzN615VNls16vuoao0ErVpb6VGlkJbgJhe21vCLkeR7mQcWAAA+hrMLM5cizpph1Om5&#10;8cyVv4z8js/VOX11pCIHSw/qMLPIUQPKzNzJFhExl5Bu89LHp/OaZXTNWOMML1CppRBg5lSbYuAo&#10;GRG3bMwv3bTvzcxVlk4WSK0V4/DZEcWQA55BoMgRnjgkmwFXE60fJ2gxO+/cG1GeBXPsqOCISTqM&#10;JRgpbbBPyyG1iXs3WuQn322vM/mxUht5Y+SMbLYSssfEsEZ6NVcp2hKg7Wplomyb3rfXhhzsL/B0&#10;P76SOdDLH3ruik7GLdqv2JzkLCRfeZP/wjnurvR2dnklnusnb1dKAA/Cl11UzAz5Cw6Hg6qCbIX3&#10;5rSRyKnPPLZxAzf3AUKO66HsRgZdXHkuGezj1AaK+dyVH09k6+UXd6+tR+XLj/K3YppI85owZxbP&#10;px4wdjiM5N4yAnDyadQxLIGTJZCcVwWKBgMzK6o1XD0bFxHWVhKvKzFFxEovThITR4Nwhkonc8OO&#10;CEeqOI0LHAhm3KzmZhEn44O0mGkgXvzIJ4KU4nqBxvFdcgTOeltMIQ+bmYRCGoZWTLHHo6td4mPp&#10;SqvZ/ppGkvGfEmHMWBo3p49OV97v01f6KSyZeeXF9CK5zjYQh3EPNYYVu287wufgEBDOvcXSb2nU&#10;NKntu1OHUw/PjYc3vGD3i7mTafAdk7drsDvu3clPC7m78P9zRGr3xS3Jy0j/3Ie2w4jG+a2JpG7X&#10;YEKUfE3AeQ6A02pNjTMFzApc7ieC9ihRimmZ2R3qLDmIoyWIXbj84aO5IrwTo8FO0YimMKdPTGu9&#10;BSCl1/dWZIfxb/G16XMbcO2u5nY5aIPuuc007F0qsMUTJeNUA5F5oOnP7UBxP8amZiXH/XBlwgJF&#10;QEJW6bAukGAYTgd1qoHQy2X0ZSUjPzlzrZEQEHA4HLK7inoKusyN4JOJBjGAwKIgeYE/06JsVyrc&#10;eUJxxGR5jJePCzAhL8QRUX0ZpfO38lMRMSrFENVKZMLcFZ3JTzXgtiWG6TIbg+VigrEp8qN8Mz99&#10;8RODnpchuccGOBRQcjYfe9YFiHZoMuJz233TR3fxnzbg/eL9fHO7j77YTzYDTD08R6u3PU8EKgaT&#10;N/uyhel2PplMTCPefRSD3p3q7uSn31tytnvnhafb3uwZ1WT70TypoAvTCm0h+9xkM2DjraxpbdFi&#10;Wvj4euBonhHa5AOSy+US7i14GrK8ucQdPUx+fbhdhMkdagjlu1REmvAcg48jn+fg/9xygLr+orei&#10;qMeYgnJa012AZ8BOmyHg9vIm1xQtgDulHcngTG32RNidL7VTVAtSDg6XtbeYS/A/9BA/wMBA/VWV&#10;ieNPoibZI6uqZyYkrV026jWSRnaFxCin0wlDvV6v4UhC7iPHyZ0yyiZr1Kf06fuwIyF1V4lwqV8Z&#10;99glvEkgMzOUogWbjB0RDJvS9sxoEOvFRGom7uYTmdIoqarx5y4d21vMnTahp+6+O6HZhGDbV7aE&#10;hWZMpuBeMYtmlbc+HuyyHAGVupo1rWkwW1q33Sx5+r9kRi/s9PzoZZrw3HbjDXnf7uUOK2ZmnivT&#10;viCSvDCmicS83M8LV0bftH7/A29NCzZB6gW4TNcLcsDLV0/A/YVm806zjWAY0mu+HwtsoxKZ2aqN&#10;kVXwbSEno9OH8rYPM5FZFW6EmGCtYzUyTik/4soWswnLM85MSPIyOvVHTLQnVk8t85C2nG933257&#10;yy/mTUJZsJhT2nJG+GdmNPBaSeEozN29M1s1o5m7MvbIBGYuUsB+4HKCszqhxs/A/yyd8oLjAi+I&#10;i/o537RxcrKknD4pgJONroGHIV0lJldzLOAErJg+ngZ6ZwtkmENjYGG0j0PQLbQxnjD54kxcWqGY&#10;jifR7QTqaQVVBxAR0ZRmKCPJ80tPNCLeRKCmltOOnoaXMG1LlNrtLcxH+OCjAQ8H8PizoTg2yDjf&#10;wVj1S9je7sR/IQ2fWk7DyKR7+yLNK2Vmw/Httreo1bBjzNx+dfuIRsK3O5/n5rl7f0sfd1tu+8kT&#10;iUXdruL20XZS00pPX9liQHw67CFxZ/rWFoZmncFM98OqwxtrEqWDlswCswOFma3rGttm2tuWhOXQ&#10;RVwFETKLJDigySasNTKWUvZEIKdoQVPCDLW7guzu5rswGZu6iLvHXSZUCdDt7p9nv5Bg+9xCB+gk&#10;1bTyH2zEyfGGOdmg2g8mJhNjIooVobQEaAzOl3dcwBMKX7d1W6hfK5FVXQkFFEWAgSJ2rZWZYOmC&#10;8sThfeZntyICBXFZljA80ogbkS0zM8s4UebEJvOU8/4NXhVYEUptAByKHeZ4uVwmKpaRPP4Mdh7Q&#10;iy/iB9JWi6BQVwwsLQtzePxOCLZNnhlL9gL+ZGzJ65hfzHg1PZowcGKBw1bqrsoW7nNTATwzAxgC&#10;Y307WgRNZVa3e/YfBOqF6efR0mjZGr+7wz4m/rKFTF7Q3P8LezyExSxL8UhjedL5eI+sPzfDPKup&#10;h116t9vbF7+yC6+XH2WmpSkhE31pMaZOaETcPYijZR7MAJ5pLV+ASYw5v58l66kTc2GZPdQ0WqKH&#10;oJLB1YJq0J59Bu96HDFrBX0B6cQDjdIAAAURSURBVCRmQvmFQOvgc+yMEO8GArww8QT8LwmDOHFM&#10;p56ZpuQBfBHOzwHfkmz4HJJT2jzRBnyKiVjZC2wBGYymDGTWfXstKdnZeBt3MguJ46i8TKqKXPjX&#10;64XImA3Z0NezQgs0s1qt1uthORpZrRUeIs7DOujQPpTL0KuyJ+fxeATvxIrHiWA+UAywJ6+ZPpfo&#10;05JqmImdmR0Oh2C0UUfGUlDjDvUf1ZH4Pe5ZnHJlCRIoHRyRiQi5ZfMe3O6OXZTYxah4ZSKMecz5&#10;Zr4zPZ3IYOqQERLIigIqPRiMBhWWKRk8MSLrQcPDwGLAuxt2+kFpRbYA2ZKy6Hl6tO15eiv/Gas8&#10;9bDFjcwCnruzbD/w3LUdN+0syZel7NxsO6BtgxfuxJUhElc+S9u2tz0OnZdzWh4bJbvnLwteuF2e&#10;F6a5NeC8YEWMV9hdVEBo8vkQ6F2c0OCVkPEzBDhFU5lZrdqS1jdn9HI4HJZSQDThOBpEEHQtM6E8&#10;r10+hA9uM/PuAoeFxe2BsaDqaW5oD9921/QFDN9VuKdZZEUtfcIooldTB9t5BF7mk62sc8efWY4x&#10;MxzmZYMnhhiFeI43h3W9EunhcHA0UyIuUpZlMbFY32VZzPS69sNF6HyWJKRlWeDYgiUOVmTuuklE&#10;cSeAk51cRFiEa13HokKDQpAXDl1BC0QWWfS/JYXxuePxeL1e80JbEvssWVBDh87fxXCeQ4ftNn9u&#10;1z/H2LYGwAmjpt/PEc8tV+jtmZEFhwvqcVCKB28tGRVgNv3gn2mmmanQ6LJLL+6gvLJ5prEc8ZST&#10;jLKd7AvUNdOQoFf5af7iNKPdoeJaJpK6/fw0t90xvUBWdrudYLrbcnq0ZR4jDdp5ZfcTvJEjtrOY&#10;9mrmENth7M21I1beeLuTjZtx8h8zyrmdJv3GEqfMwMzOJubKX02u7TRG/sW74k7kTlubI0YHixRZ&#10;lhAnwzi2i21hiZqedgDtGXifWfrBhSemQKOld7udXkCMebXG707jnFYzZ0ZuLzJiwEFVO+TTAEzN&#10;bO3JdKBdsStJ8bmAWKTyMmfz0VJErBK4VK3Ng/f25ni6XLM6tSwLudIWr8OrSNzLRlWDjUFln07R&#10;IEuZmxYhTgVixBJHwRBrekbfVuHSIskTKkA6OfKEhSoU30ktjlx9WwTO67iLTiOuMntKEjyk0Vkp&#10;H7imAQx/5g9tP739+hYxXiD3lgSLzTBaJE0EAodNIX8FgMGKpE2BOzOd3M53S/a/SORp3DvTePKH&#10;JojRZuu9PBIaYbjLCJ5DjLgW3sgdeeXyIeH2q7lZHtbLx57T4HY/zSPPmD738hpswf0cem0/mslc&#10;3gl5IV/u7TlAb6nztHh4Guwn29zDty0gY2NQFO1hAB4hvAEXLFph3YrwiYx2ZsYsxGSe4yAMpJKI&#10;po16Ho98Pft8ZiBbtxnKNPLcz7C+hiR6O8m7d3fLBOQXUGVqmVdw+yIntpTRw1fO2A/VKLn/MTN6&#10;QmaWaQAZsfOozAyBmGGTJC+8khdX3f2SmdUdJwNdy6GQcVRyYZefRCSKAsZyWIqvyCYEM4N21V1D&#10;x7pF8K8ZR1XhTYnxw804O2RGS3Jmya7dUkKGaf8G+7QkdeWNQ65vbZdvu5E7zN1Bl5Pq4Jg59OBq&#10;0D62ZDyf3nqOcE/TfA7r8p+BbGTabA3Wz/m2X0EfcTPtmqHNxPZ+yZbZXhMdmOj2NPEYT571NIzn&#10;yOxzY4hOptV8bsD/DzFBcG3XuWVCAAAAAElFTkSuQmCCUEsDBBQAAAAIAIdO4kDKmpWrMRUGAPUU&#10;BgAUAAAAZHJzL21lZGlhL2ltYWdlNS5wbmcA//8AAIlQTkcNChoKAAAADUlIRFIAAAJKAAABoQgC&#10;AAAAESoMEgAAAAlwSFlzAAAh1QAAIdUBBJy0nQAAIABJREFUeJzsvemTJMeRL+buEZFHVfU5PTeA&#10;XZDE8mm59t4+6YP+/qdvenommYlacgkSJK45+qwzj7jc9SGqsrOOru6eGYBYmcKAserMiEiPy3/u&#10;Hh4e+H//5T0AiAjsTIIAuPsVACIiYv/Pu95uvOo/2fPqgc/vTdsFRZgIkTAER4SIyMwAFKMAIAAT&#10;CRERUeoZxPSDEIhFRKIII0Iqu9lFoj+e5lVx2tP/H1fz5mBJGu29NN/bHET4iQh+cLqdy8tf8jh6&#10;UikReezY3bmIHlGQds3VD6tWAO4vuLPy7mH/7QeQISJdqdQuZoYtvrGRUH6+CdRvVEfSimwBuHcu&#10;7+vkjbY/PCHidtd9TNoe0LvqfOwoP5zIR9W8f1pufHFn5vRWd4t511cQBO4av0d1+nYv7KFpz6vH&#10;prv6FBGcd97btm3quhqNRkdHR4hCBCJChMzxtigiAAMiiAAyLKe+iMCKB65/51POS3gIk3p42kvS&#10;PTNwf3NWEwk+utEfm3Zw50d24d5F8bHprlX6y0x3IdxPR/Z2t3+qb233/MdByEOnx/6J9HeZAI9l&#10;v/0MO1MSXPaUunc19YfjsV+/K+2HNwGhnURso1RHXJ+Iu4SjjTwPofuBnd6nYb0IAwAgMAsACoe6&#10;XkwmNyF6a1tALsoMgZrGGpMJ8Hw+FZGjo6OiKBAhBA+C2uSKNKDE4Ky1RDrLMpEtiXudho+bvvIT&#10;KUMbg7WUFXH5+7HC3S+HR/exbaW9fXgld6VP2N7+AkT8qTD1UcR82pw78+9bzveV/TBY2mB028w0&#10;TZjeiniIoLbJ8XYSfNeC2vN8z58d/fcSd1e6q/N32i329NhHfq6foV/5A7/yEGlb31WpiCDgBm/o&#10;iNjD5u4ajH4bdvbgToDcpvjehqWczJz+JSKlFGCnZ8UQgg/2zdvvZ7MJIpRlMZ3dMIcsz531Smnv&#10;3Gw+I6IQfFkWIrxYzJXSR0cnw+EIEaez8dXVDaF6/vzlwcHBbY8tCROAe9ry8PRzmvseMmN+OUj2&#10;4PRTiQifKvXX4H/A7n102t/Me0frg81cfYtfn+eISAhBax1jhJXtFBH7c33XRzctk3tgaQ/NIQSl&#10;1Ce3hO+s8C7dY0+Rh39xgz8/SgRJ7Jpoh3F+54f2Y233ah+8CQACP5A17Jmy26TsN1HurOHer2/8&#10;ttaGEKy1h4eHRNTNRedcXVeRLUBcVPOiyArQk8kEgA/pyDlvrXXON01jjI7Rj8eoDbVtLQLzxfzw&#10;4OjwcHQzvhyPx0UxbNtmMBgqRb2vA3xSbvrJ7ZMpPURsvCvbwyv8+dP+Bfz/p8embVXpY3r1IyfJ&#10;XWrcRrU7lSdZJeihWpfh4uLixYsXXZ60797J92kPvl8tInYsZQ+M7QdyRHTOXV9fP3/+vNvm/1Rp&#10;P/e/V5vsOuqxvHo7536NKCXvfdu2w+FQKfWQz+3s8+3JsA/e7mvFh6ed60R6G1k75+t212+Qupqc&#10;nH7XdR05Wmu1UcLROauUqqq59z7EFhGUwhC8ta33brGYA6AI2NYyC3OYz2vnPIDkhSECAJzP54v5&#10;HPBF2zbWtYqM9z6EQJSlj8YYEUkRAlJy1kAAAVnC061utwKs5MoBH6j139vDj04P03Pu4jK/tNTr&#10;hJ/ElrjxlQ9b/5/QcWDj8QOlov0Lfydv+mD6HyY/bea6V+fYfrjN/vr41Hm4wIqDW2u11lsY1i1c&#10;hDu41gYNDzeypdpijNZa2Nq7+sgFde+nd2a4a5QfOMQbU+VRgiYze++TsW1Pkf0q6faP/fAmAJt7&#10;b135NBU2atzTjJ0z4BMmARHhpqlDDFprUsTg62bO4ItBRiiz2ZQInPcxeqUQCYoin8/no9Hg8PBQ&#10;a2OMdjYwi4gkaaJtW++9WuDhwSAvCtu0EoOtjySyhNi2Tds2zBGAQwjOWe8jAJblIM+LxFJZEsyt&#10;aIQl3OESSu6dOD0Y/GWkPazksTt2P3Vaflc2bez708frKA+i6peUHgIPezI/sM7+830c88Hd8xBK&#10;+kpblxAx6WcpQ4xxNpuFEPq8FRFluUSX2LZF+e3PpMxtLISHIHFZli9fvuzD50Oa9gFTaJ14TCwF&#10;sXt1+3aXnvqg1O1AbRe5t5KiKPI831kW1tu7Hz42el7vlxpEeNURj9arNrSxPrbdWrfXG7+Bf3fZ&#10;HHY+F5AQ3XQ2FhGTaUAM3E4X1wyB4akmLcLWuSQzOR+rqgLALMu1zvM8G42G1aJ2ziXCQggxRhEJ&#10;ISCQIkUAMTgPDMxKCAWDd8yB2YsYRJjPF8zQNO2Tp0Raa21AEBFQVi4DsqOLHmRs/gnSDo62BQQb&#10;M+kXYn58YFphGzxUJ+0VfBT7+AXC1S82fXxf9XnFNvPps4gNhE6QtkFDB35XV1fe+6IocHlGKBkk&#10;GXocbO/8X0OL/dC+QUCWZX0iH6IzPWqzZldB7K8IEVl63n1c2lB4dlKyRwLYeLJfxdywNm8UeSC8&#10;LYdrG5y2paF+qzZwawOuHi4d7zT77LRJJuZc19VisWAJo4MDQKibqmkao7OqqvRoRET1vM5zE4Lz&#10;wc/n8yzLhsNh27bj8c1oNGQGrYzW2lobYwwhOOcARCnFwiGEJN85Z5kFCThwiN66Ns9zrbX33lrX&#10;tu18kQHIaHRIpPvNT3UqpdIO6moq/NyYcefae4yO8x8L6n6i9B8X+/8/kLb5QHJPgB4adXwpAduG&#10;epRYXzKLee9T5lSWmZn5gQtitcCXC+hREL5hzJSt3a+70odJYD1423j/CWZyH292yhywrvPsJ7X/&#10;5wZJe4SAHl8F2GOcTM/Sse5tPWwDzHZi8l1Y2E2+jVLdXOzqZ+btvt4eCWZGBIHY2rZp6xj9weGo&#10;HAymsxsiaG1zfv5uWP4jS3TOIsYYY13XzrmmaYiobdv5fBZCKIri+Oh0OBx575umsdY65xAhxBBD&#10;EObkXjWZTLIsRwREiTG0bV2WJSmV52Y2myqtx+PrGIM2ZlAOESkNcYzx/Px8MpkMBoOjo6PBYEBE&#10;xhjAW91iQ7HbHryfOd0lan0AVX8XFaenwH1o2bvTpxqadZ3jns/uXw4f/PX+gr2r8g/jpx+Wcwf3&#10;vYMt9nuvy7PBT7pO69Syrp4EclVVMbO1Nvl3aK0TvGmtdtJ5h4LyUHjblvW7ah/Ybw/8xMZvudVB&#10;E50dP+cNxn7X3N6pWnXjsgHP+8nrOmE/nO+kZ1uVuktlvNXe7ugyBLmForv0sA0k20n0Q5S2bZ4u&#10;Ip1B/K7knEMSIhBmRGEORqss11qTD96HOBwe1PWC2bdt7TwS0aJaAMBsNmvbFgBCcHXdVFVdV+3B&#10;wVGe5wAwGAzatrXWIUoIuVIq4aKwnByfwNIWwc5Z5gAQSSERtU1dtfX19bWwfPnlr1ObQgjff//9&#10;N998U1UVIh4dHZVlWRTFb37zm4PRgcAOqa3XUY/bOoKfbHezn3ai798Fw+5KH4NtP1F6AFe6fzP2&#10;508fpkZsPH+ENHD39za4tqw0sD6e7ZQAtpWktPsAAGlRW2u/++67L774Ii3zlEepkmjNx3IvgffA&#10;2/bzTy6s3FVPEq9jjEopETFGAyKCVFWV5ZnWBnpsZw/32MaV/p8PYTvdSG1Pj/3IutEu7Pm+drVt&#10;f32/9gbddlEfojsKumMKG6AtPeNAv1UfNnidDnfXbGDm4JwPdrGYi0QisLYpR6XSZG0zm1UHo8Ob&#10;m+vFYu6D06Cn03GMnISXqqqMMTGGGKP3QRgHgyFRGSMYY4wxIYThYAA9LMyMyTJjnddaMXOMQYSZ&#10;Y4zhhx+/v7ke69zM54sQwtnZ0+HwIITQtvYPf/jDmzdvkmz4ww8/HB4eHhwcHB8fD8oSabeQmIYP&#10;8aFnMzb6f3+e7RHpGycfMsl+ydj286S7LDDbbzd+wKPY/S8g7RTbH1gEHt3YzS/05+pGV6/b+Xdv&#10;Z/TrTSltE6SySimtddu2xhhmzrIs7SAwMwvjVlyLuyneDW8bhG3rPRuZH9K99/bnRiXOuRDCbDYb&#10;DAbMPJu5o+MjrVVrGx/88fEx7HKw2IC6naLDRnr48YZ7dfE97bqrl7bJ0z0Ts6wUhVWmVbtWP3GF&#10;dtDl6Q/bxhD2AjZ++EpeR8305HaayuqESojBeeu8ZRaldFXXOs/Pzy/evz+fzSoiczgcaa1CcHlu&#10;6roOPhKpg9FBjDyfz+qm0YqMMWVZDgZllhvvLTMfHB4ICBK11lV1zcIi4oKvmxqITFYAinV2sZgz&#10;81//9s13333btC2SUkp99913MfBXX/324vKCSP3w4w9N0xR5wcyz+UyA63rxp6//VBbFk9MnmTFJ&#10;h2OJPeGAOsYIt4cH1rokTcLe0+1RR9h6gbA8rICb0TI3fmEXxwSgt3u+MSQp58fC26dm97L14xPX&#10;v15vX9nezrBDlex3XfdT9lG7Mittk/Lgh/ukkE8qoEjv39ufvQZ0p2UAtg/GrP0pvBaFErvjNB2z&#10;6nk8ssiauWy91lt+bYwBgKZptDaj0Ugp9fLVy0FZKKWRQCmNAbVWD5TLV/C29rsrlACu17LbJbzN&#10;zx9o3Nt61pkcBQAiR0QMwTvniqIkwsls/N2337569do5NxyVVT0Hkel0fPrktKmrxDMH5cA6m6R5&#10;SfFPcQVX2HMAX25XdY2Srs9XlOxIHTbsaSYufcnvhC5MTjE9BrgBuhvV6hj93QwAERNW3UIdYifO&#10;oPSlOgAUTAcJ0ic7s2dfk+t+bMs4fSG3X6Rj6yKwVEmBRSQdF4sxsXhBwLIYOGetdSEGH+Ll5fVk&#10;UjVt++333x8dHBweHhml2saBqPl8YYwZDrUirVSmjQdgUMgYK1t59pFjsB4QA/vrcR1jCDEqpbVS&#10;87q279/pzBity/mAkN6+eTMcjX5882a6GHsfQLTWpqqa1trpbGZDa52r7cIFnw9ykxMqnldTQvrr&#10;3/5MhP/Tb3+X5ybPzWBYzucz21RIiqOcnj4tizLFeoalJgdItzo0ESTnLrzj/MauIU2QmH5uzsSe&#10;kAyAm9i3eYxBlswl/f+RvPGT6zIo+7HivuJ73m3Vizt/y9YkX68EbrtvlUH2hROWTxR+5S5VbL9W&#10;AQ/g8l1NAOtQveIgt8ypq4s7IRoBQZjhlk/36Om4W8fNBLrOEuBViTVO1wnBiJh0tb4xM8ZYlkOt&#10;jQhrrfM8MzkhihIIvvU+lmXeV2v2pP4GSgere/pzs6/W0gOHeEN0QAARYBYWiRFCps1iPp9NZy9f&#10;vgjBX12fv798pzPSWj17efpv/8+/OeeIlMpUZtphOVCKrV/88MN3v/r1l0ppY3JCQgREYmbmiEjO&#10;OaWUMdm6+EH9XrqPF61at7tT1qcYQh9Ul8XWVxiuxZbZgjfmuJeajQLLvxL0rFu2MNn7Vm+xP+Sd&#10;GXMb56CHZxsN7UBORBKssnAKbQ8gLAwgaRO4bWtAOTk9NZl69+7NbDqtmvdv37yt6sqHAIStte3F&#10;+dnpaeV827Q+BBGez2dFUQizUTpCTGe0nXMpPE9ypkruWN771Apm1lobo5I7r/fn0cfggtKGAZq2&#10;8SGAKHI6yzO0MJ7eMHBV1TEyi0xns9mUU82CbK2dzWZX15fHx4fO6/cX78Y3V3mmAfDmZvLq5esv&#10;vviHoiiUMiIIUVgAWbz3IcQsNwoUAqwEjk4JSBs4OybP7drfNbM67W8vg8XNJ7BUqD+e727C6X3p&#10;IXaM7q8PoujOtB/8Ngi415C0Gx23a5VtYL0nbXfRhk7Tlym3LT87iz/i87sMCsmRYYcFbyW1p62v&#10;DpBuM6wq2KHtrROY1mxiHemwdtpp6/hS+mGt9T6ddWMACCEIIyqlNVkbjdEfPG06FvcAhPvgdbO7&#10;IIFEkbpafH99Wdf1YrG4uHxPhGdnT5QC6xvn8euv//T9j99lJhOAwO43v/rq3//9j69fvywH+cXl&#10;+3KQvXjxIgRPpMtiAEBN0yTvm6qqDg+Pzs7O1pqD1PUTLgfyAY3CHet9i/nI5sivVd7jZ3d07zLM&#10;2v3ELMsjUWciu1WwVhmWbWNhEGCh7qUIp4avyixnWr/+Pk9GQFz6FOLyd/LzIRDhEBwizuezH3/8&#10;8eLismkaAP7iHz7/7LPPlELv7dX1lXWubRsRFpCmqTn4pmmaxYIQvXNKa+89IhVF3rZt69rR4VBE&#10;rLXJFp/chZMTfyIpxph2AbVWMZq2dZKwNUoM0WQiIoFjYC6L0jsfOIhjnkcgqhZ1jMwMzKwRlVJK&#10;Kc+xqqp3794OyvLk9ABJqmo+ntwEZ5llOp2+ffPDX/7yp+cvXn7+2eenp08JVdPUrW1/+OH7q6vr&#10;4bB89er1Z6+/MKYLWJeWE66mSacgLOeGyFoPS08PuVc+XWX9iSx9H5h+LlPbjrTdY4/94g4Wvz87&#10;PLr7PwDe5A7f9P2t20n8OsDv3v/vFKnOrTGFZep0r52C785vMbNwYojY7cklUbKrM2VO39JaI0Jd&#10;V1orFra2BfRFkV9f33gfXzx/xSxKbX9qR7qLpAcV/jRJABhAAAUJkGQyuf7mr39VSj979nQyGf/t&#10;229ijM9fPNNa//GP/940dZ7nz549e/v2DQrcXN2Ug+wgDK+vrxKPPT190jQOYGy0ef/+4urqipkP&#10;Dkaj0UgEiHojIiuHKNy2+NxJrQjApmYGIIC0Mda9c2tLW8cjBIIHwVt/esXYQ7YEaSsMIyJE1Vsb&#10;sTPbRgFY6XC3BYBSqfQHYn9/GNNiXqluSEgiEHyYz6fj8U3b1heX5zc3N8zsfQCAEF0I7vT0mEWa&#10;pp5Mpk1b100jhACoCbWiLDeTm3EKtwyIhwcHLFGQ8yJL3016m3NOVnuHyZ0E186EIgCJMJFiFiLM&#10;BoVzzgavM6MyE7xDBYBJr7NEqI3K8qyu20wro3SWZWVZOmeLokSU2Xzy9u2Pw2H59t2P11cXwTkA&#10;aG3rvfehdaEFCEigtXn39u10Orm6urq+vlGKmrY+OTk5PjLMmC6igx2D3zdU31rMEJF682unrThp&#10;C7ejvzUb8SM8hj5Vkgf40fxE3/20RR5U4d+hoXcStg1+t2sfuHtLq0nSnUvrl+pQTWvdH8c+sPU1&#10;y41vSc95EhFJKwTsPoSIaY9te3qnGa4UDIcDAQZgkykR/rd/+zcA+qd/+q3WCuDO6b1TAviAPtyT&#10;HjGrMcmuslRohOeLqXVtlilEeP/+jXPu6Oi4bdvvv/9WREKwxmhrm/l8am37/vx9kWXX11c//vht&#10;3VRv3rTD4aC11uhsMBj++S9/u7y8zLJ8OBxoQz2VpDPl9dfgkowH0Lxzh62zUHSWqG7OpPqpE7T7&#10;ULKtJac5cw+87TIOQKd8razinerAiH0vRwRYxbZZfnI5CZdG2j7rXMLbbf6EhTEuT6UUxYCI5vPZ&#10;ZHJzdXU1m02sa9NlpEWhRWCxmL9792Y8uZrPZ21bC/JwUB4eHbgQ5ot5nhvELER/cDiK3ld1bTJt&#10;MkVEAoxE2mgAUEolO0aMUWudInnXdZ3WHjMrpRAo+GgyA7KULUREELTRpDUSUQnBh0W1CCFmmTFa&#10;lWVeFCVRtK2zrmU2zlWjg1FRKK2yPNdVPfehaduqbesYIiIwe2Mwy5Wwn0xuDg5GAPj9D3+7GV8X&#10;eZEXtFhUFxdv/s//67//7p//ZTQ6nE5ms9ni888/L4qSlFrND9xYVg+RxpdGFewpdz2t72E7Cj9H&#10;2t7k+Nm+2//zp+6H288tpdefI+2xT+7MBhtWzR4IyWoTbXtHKh393D+InQ7X/50grbNhdjmZI8Jt&#10;wC3oxXJMNWzcp7ra6QBjFBEURXFzc3NycjoYDGS1CfgTpQ/QhvfWxogCCMxibfvtt399+/bN2dOz&#10;8XjcNPVgMEAU52zaPDs6Orq8vGTmuq6Zo3C0tn37dlY3lVKEKJPJzWQ8zvMiRrm5meR58ezZGZE6&#10;Pj4+GI28d8ZkPT7P2NmKAO7Z33hIws2faYIgQjKYpa5TSiPcedNCmnj3a2+9ZizFBOhpM338Q6Cl&#10;u82tbreGsemBSFxOOREkEhEkRAHBtK+WvC6X9swYOW2JiYhzfjabXlyeX11dem9ZAgIwA3PMslxr&#10;urm5dt6JhMislUZFAKC0Oj464hCZo1KqzAoEyIs8xJiWVlHkkTl5BmdZliAt7b2JSOqfzprPzF58&#10;ZjIQCCGKQIyhtRYUKaUixxi8ImDhwaj03hutjo5KRVprfPL0sKpq21gEdNZW1WQ2u9Eqm05uTKZD&#10;CCIx+ECI2iiQyMLz+dh7xxJZgvfh5vq6buqbm8sQAgAARnWJ//t/n/zDP3x5dXl9fn55fXP+1Vdf&#10;HR8fm8yAIIIGQAHBZDG+dUxC2fRUuOWdktx2Vrbu7k+Ezp7QYefPyuh3pr+L9tbn0R8MrtsF92jD&#10;P7OC/EB46+e/HYiO2SVHRl7tmSBCz4STat6+BnPDhNiBX5dwfVuur9sppXDdGWRDI+xsMCkWxErb&#10;YKXJewfA0+l0saj+6avfEumiKKQ/36Fn6v+7WixW3dvpyhA5huiMVkh4eXU5m40B+fvv/+Z9yDIz&#10;HA7Ksqyqqm2DtS0AK0XX11eLKsuzTCK/fvXq6voSIG2js7XWmOzi8iJ5mA+HJ0rR4eHBYFBcX1+V&#10;5cHx8cnHLbq+Qrb5HFesaDXyHCMn83WMXFW1c/bo6Gg0OgAkkXWEWhZcCjE6xrCPDOx2C1cW9OW/&#10;3VkTWu4KI4AwAHfTd6XZYadLSoQE9YmmFSFMQgISg2cOAIBIxpg0WZumms4mCNK2ytp2vli0bd22&#10;tQ8u7asRIhIEDkQkCCwcQlRKAQJzjBydcxyZCJiFEFrXZMYojSwiErUxIYRkSq7ruq4rpZTJMiJS&#10;WnGMWWa00cDLIx2klFZKRJxrffAI6LwjpYqsQMLW2hhjRFEKlTKDg4E2CiUQYvBekR4WalAMgvcL&#10;aAE4A6WVQRLvrYAYo41RIIyUDCwYhZumruv6+vpSa1UOypEu6pqtDSGEtp3fiMWZDmyZaV5P/vj1&#10;78fTy9/9y7989vpzIkXLmCkgSFFYIltnvfeDwTAZbeDWu1puxxg2N+pkZUvo7/+sS+6wjXaPSbiu&#10;K/6i04ZR7lF2qnvNufteAcDje/jeb21n2MC2RyNccuTvTOV9Uw8A7BKD+t24DXhdzdjbI0gb4RtQ&#10;d/8MWuNlAMAgS0FuPB4PBuXZ2Zm17ur66uzsTER2mtA+YdrTt4/ADxFrbVUvhqOSCKfT6aKqmqaq&#10;6korKsqR8+3RySEQowLXtM1N5XyomzqL0Vr77Cw/OBz54GYzYI7GaGNMUZTT6Wx0MMqyfDabzefz&#10;g4PDs7Ozp2fPU8SlnpgC61ahu5rTz5AMe/e3LIQ4m00Xi7lSKs8L55xzdjgcFUWh0jVniXMgAgqC&#10;Sl0aPAtInhsdeQPeupl928trKtrab0rmREyeCiuJDQBVimcjBF3I7QS1gCkQADMQETICQNt65ti0&#10;tXPO2paITk5OjMm01otqMZ9P2radzWbpGPX19XVdVz4GFkGEFPsfQJhFJb8XIkGJHJeX1HhPRHmW&#10;LX0go0MFwGxdiwQCHGOwLjAzAKdj2iF6UioZJ4ui0EqDIEeGW+3TC0CIERGzjEhp7xoBUESRY/Ch&#10;PBwO8owUCgfm4GP03qUAXUpRlpmjoxECiWCMBEJNY5N5ARGUAsSlsRQEObBz1hgCohBEaT06yLMc&#10;YmTnnAuVoeLq5hzBRIkSw9X4/A9/BKXp+Oh4NDismpYFBdD50NTN+ft3k8nkyy+//Oz1Z1mWrwY6&#10;Kf79tbzcLu4YHYJswU/sZsK2FfRRCT9UO/m7GCcfm3aqejttvBu2vo1qPhj/9wBY//dDunHN5Lj+&#10;vNOiQIQ6J7ItE85ttjs6pPuzH5OvX3zDdLTWUUvYustgtcyzzmqXP7XWR0fHv/vd72KMh4eHWZYJ&#10;S7J83Nst2/RvkL3zldx3LecDkwCQVoDStE3T1EAYAk+mc+/t6ZOT1taT6XgyG08mY+e8UhSjsLBA&#10;ZGFhsc59/fXXRVEg0mBQlmU5HB6ISJ7nWqsYvLUNkT45OXnx/OXh4XEK7d9JJLjch0qdAHcv5a4r&#10;OtVtu3MQ1maFxChta5umPTgYlYNiMCiYJUZO/wKCUivZGGj1C5VS1jnvw7Zxcik6MS/ncd+/cfWk&#10;m7iMCIid9CSIGKIIi2YjIEprTC5M6TJWEWZRiljEez8cDpNb//X1tfd+sZi1bZuuIT04OCiKUmsl&#10;IrPZbDabV1UVfAjJw0rAehc5Kk1ZZrJMA4qw87y89xaRmJe+WEVRAEAKFykiMYK1tszzPM9FpG0b&#10;Zmbp1ifHyCEGpTXR0qvY2kaRMkYLgHAEECIyRhOViKi1AcSmba21WpNSmeSmKIoQgqtbbTQCI4D3&#10;YWk1RinLclAOAJQwg0AInjmuogSJUksnF621MAtHbQiQrXUAMc8zpXQKlWIMRSEBVgqZY5YpRIns&#10;3r//kTm8fPX6Hz//xz9/81cBdD42rbWtu768rqoqhHBycpIcOPtj248JtRSy1sXivQv9w23uu8+Y&#10;31vql41q2+kjCf6AwncB2zZKbaBOv0incW5k7itV/cykiB6mfMjK4N+3QMKKyWxc/dUx0+0ofY/Q&#10;3u6mJM/zEDwiHh8fpyNAS1+stfOen9IMvgOeH1wUAG5PFiLX9WwyvfbBXl5eiLAIk6Joua7rGL1z&#10;riy9iBAhUTLDQjkoi3xApKqqQpGjo6Msy5xzi8VCRLTWRVF47+ezuQ/x5YvT169fP3lypshs3and&#10;H/19zUnjm9wa7uqNLjGzCCPC2dnZycnRfDGbjG9MlomAs64oXJ6XxpgUzh6XuCYASAgiMJ9P8zy7&#10;hTdZHkSXpTlreRVOUtGwD9fQA7neb0hxbkKI1rZlWTrvTaZNlmVZ5p2r6jpYF2NMOZnl+fPnyQgZ&#10;oxtPbhAk3TXqvQ/BiUgInGUmhNA0jffRuxBjZAGO0ceAhMTpPsC0rcpECCDpWrzOdpE22Ky1bdvi&#10;yjeyWx8xRgEgohiiSBRhkUhaGaOotNtNAAAgAElEQVSUomUnA4cYfGjT2UaliFkw6TukfbQAqDUS&#10;ZYuqQkBjTF0vAMB717Y2zw0CtK1dWmUBJLbOCgjGyFpnzOKcW40CJynBGI1IEr3WVBS59855B1CK&#10;AHPjvY8xAqIPXpvM2QCCRCrLMwDgKFfXF4tqPp9O//T114Cqbq1zQSsTPYvIxcX7v/71L69evXrx&#10;/EVqiKSxXp6d78tZt+bK29W0y7j0cay7s7dvVvsxlf506RMStlFVX02BDT1pF9/YX3wnqfeqa9sW&#10;121gg3VJV3pRitLew7Y21qewD5B30S89g+R+DLit5BYHH50Wi3lZFimCSac9APC6nrGj6j2ToQ/M&#10;j037ykr3DwOwQAzBnl+8vb6+FGAidM5yZABxzoXgYwyz2ezw8DCd622a6tmz56enTxaLJni2TXNy&#10;cnJ4eDiZTFKHV1WVYm8qpbI8RwyHh8dlOTDGJHf3Dar6c3Unwd0sSuzdGOO933Sk7/n+dFMjyzRz&#10;BCQRrpvKTsZN02SmGI0OssyORgdZ1ndyWQ4Eczw/fz8YDPTSSWFJgSwdwkEAQRgQKQUi6awB3ZxL&#10;ug4iJIWJmZNbDiJW1dzahkWUUVmWMfNsNpvNZrZp0jIAEW3MYjEritxkmfd+NhtnmQnRWtfGGEWC&#10;CHofqiqujnkqgciyvIZNadLGKIWAwhK1ogQJAOD98uLXdGothJCoTS1VSiGADwFXh2wis7VW0sk6&#10;YOaYqUxrDSBpYxJBYgze+9RArY1SVBQFkVoefAMpihxRk4L5fO5cBKB0XEEp1TbeaBW8sHDwQSmV&#10;ZSqEAEAc2WGjtEoEp4M4aRPVOZ/nmSIIMdgWQmTnWNg6EyNHwhSKLPoIiGhDW+SFdW1rWxAAUCI0&#10;ncxn49nVzXVkUNo4F0SgyEqt9Xhy8z/+x//x299+xdGn+XR0fDQaHGjMbuM777CNLRWsjUm8Wt4f&#10;K9j+zGB27+fu4kp3Me79pfpv97D+/qvuT7nb6LP99W1Aekgrth9uI1Cfzr50273F1TZEKr1d+Ypv&#10;SH+DrR+6tmOU255r/TZ2P/qaX3pGd9wWmd4C7LJmrzIOBsMNkj9cH+zX8hHeT3vLCoCwxMiuaavx&#10;eOycc74dDAZZnj0rn01n4/l8xhyLogwhJFw5Ojr68ccfnjw5+d3vfvfNN9+2TauJYoxv3rxZLBbP&#10;nz8fjUaz2cx7f3BwoJRCJBzS06dnZVkgJgl4tzm9/2Sb5hTns2maLMvSlSxZlqXgGKmNHQ/smpwm&#10;iXXtzc3VfD5NuodSiCSz2VQpDQCDwSAZS7vvO+ucd6Tw3bt3a/CGCIic7FKImMx7IphgPOmAqaJ0&#10;mXUIXinsLnFPcKIUzWZT51xW5OWgsE5dX19PxpMQgsQowkppY7TUMB5fJ/+lsiyZBVFC8N47ALSu&#10;1SoDoBB8XJ6MYYEgEAAl7bcRsVKkdAIpTD0YYxCJxihmJctz15z8j5MHZkJ7YwzHyMzGGG20SES1&#10;lD2lEGMMaQUCzBxiQIB0uy8iMYMIG5NpTQDIzCCsNCWtK/ldMmJIjppkALQiRFIiliN4H60NIaDW&#10;opURAQAOMaSxT33ofVwdZsQ804TgYmRGYe0dKFIxcEjGh4gMSliBiHPR+SDMiBSDb9uIAI1uvQss&#10;KKCcDxJFk1aKrG3qavHnP8vFxfvEIM7Ozn795Vcvn7/KspwobZ0QwO0xlCS1fcD6fFDaCzUPldw/&#10;5Tcf5BK5M8M2tRsayUbBez90iy77qQGAnl/GNlDtlLg38nTPN/SqPpL1Je6dICqwjF4k61pgH702&#10;Wi3rniM77x3dbuwGkf2cd/ZqchnefLU083QFMXlMIAAwIK36ntbsGY+ZeHsy34t8d5RFAGCJdT23&#10;vj0/v6iqGhGci4MBvXr5qhyU78+L+XyaZdnh4eFsNkvS+dOnT8fjG+/9Dz98d3Q00lpx4KuLq7Zt&#10;B4NBCGE+nxPR8fHxkydP8jxnljzLj4+Pu42MDXq7Ue6P7za5i8UCAObz+eHhoXOubdvORJkKJsVu&#10;kCJeLqPUB2Zxtr28PGeOn332uiiKtrWIajyejm8m1jqldJZlfYRr2no+n7969fLy4lIzx/7yQWQB&#10;jiE653wIbeOcC4iQ53lyp8myDECqqppOp947IhCQEEKeZXlRJpPmeHzjndeZzgpDRE1dN22NADEG&#10;EGGJPlhEApEYY55nzCHtbAGS0gUAOOuIQClCNJyC+AALgAIstFFKRRZc7bIhQggx5QohIkHyGPQ+&#10;hBBXWh0ByHKXLTIYkxdFCg2ulCoHEGJIErJStLKwCKAgQgysSWuVRSWRlwcvQogh+ORgGTm0refI&#10;SinnbAzgXWCGSJAZdXA0QsQYgnMegJK1IHhWKqT4rTH6dGWBsCilQ4iQXPmjCy4UudE6A0HhGJkt&#10;xBUNkZmV0YqEGSMygW5dqxRGhug8AnoXgJRzHmM6xhDrJvrgEJEQLy4vJtOxIooxvn//fnwz+fz1&#10;Fy9evHj29FlRlAQKqbdpDOl4AK9smOmH9DFvdQwcAFYR25K43O3pf+K0ZpN6fMl+qY1971XVd+hv&#10;e99tEbNeJax/WkT6ORD7tOF61ru+ib2ats7hC0CSt5cMe5f6Ah3+8LKSDoRWpqglQcnFKEUuvm3N&#10;CgvwVr9PsbegF6gIVnfWC2xibbedtmKUfefJTX0X18IBdtx2Rc5y9e5QevpHhmUpw9++jZFFOF1B&#10;fNt7AAAMiL2b7NfEgB7VfTLuT3uQ4IEVAAgA++Dm8xkiKaVns2mMvqrq4Wh0c3OT/BuM0ekgb7Jj&#10;1XWNhLPZ7OLi8vXrz9u2ndzM5vP58dHxi5cvvPettQjL4JVZnhttnj97PhiMlErn3Feukj2RRynF&#10;HBExxpgEFbgdMgEAZra2RcQUI0ZEiDDLDCIQIXPyyVBKqTS4MYYV5tmqWnjvOAbbtkWel0WhlXHW&#10;TcfTxXzeNPVsOjs5PTXGJNMAES4WMxE+OTlKTgq3PS4SfHB1XS/mC+dciNFaZ7TJMkNEg8GwKIpk&#10;0AvBVdV8CQCRQ3B1W0cWIrLesjBEaGctEQWfWD+xMIjEwIQIgMF5ACjLHElWVsclJaQwBscSEJEU&#10;IiILAmmKqEhprdWS2rgMMQySeiSEkGAsBgkhpglNVJgsL4qcFClFUUKIEYlYhL33wbPEwBE6mwkm&#10;aTeZTUgYfIwpTJfzLumoiC6EYDKd5Sam7ybHEUYF6JiDCxx9fmRiDErRcDjKMh+jVItaRJzziRvh&#10;cjNegyCiEhZgYJZ0zx4DSxSTQZ7lxpjIXLetCAsAIQEC+4SaoLUSgcDMsnQLEhGts2A9gEgIKBCC&#10;FyFUqLXmZNjxokgBc4zx/PztfD79/s13X/7jr/7pq386ODwERiK10tt6yxsEANJ1BsJREAgVooAI&#10;kUrIJ7enCWB1ShxXsx16vAN2LvJ+HEaRPT7EdwLbPW6G2DO17fbcvBcyBW9dTW/j3++Wte9we9zI&#10;jEumtUMl2ksUrr1LfBOWOCCyCqAgy0hASxjc0NLw9mgadGLLMoCgCHSusT1RpZN8cHkoZHmidQmQ&#10;ic1hgjpAIaR0img5f9ZDSvYau3EwIFV1z3CkmhKhOztLNp+s4eV6T8Kq87q8CMtIwX1U63/oJxLg&#10;9iQBFAQcDAbOW+esc7auFyH4RTWfL+Yi3NomRm9tm45aicizZ88Wi0VT22C4adp3796HEKpFndzC&#10;ffCoMC/yyXjqQ2ja1lpntM6zoiyHIJiOWiEpIgWrw12EyJzc4pKZTSfLImISggVQWAIghxCadnF8&#10;fCAgeZ4ze4AQAoQQY+RkN2KOMUZrHSLGGGbzyfn52/l0RiiL6azMCyRl2U1uJov5vLHu+++/f/Pm&#10;7fPnL7/6zVeDYY4oeW4Gg3I8vh4djHQIyamBiCDG6IObzWbj8cTaNsURFpEQXIiGiKxrlKLkMR9C&#10;IHUb9dh7HzmmheV9UIoEKASPSN47Zo6MCEBKNU2TgNpkxmiNBCk4JLOEEAEgSQHY21LWWicTOxEh&#10;IQsvxZEYEv4jyiom5MoUQwDIIKK0MplijtpoluT3H0QwXdEmkkIzg8lUCOnkYEyrUimV5AgUUmQS&#10;GZFjmtYhxLatm1a00SbPARFZjDLD4ZCDNHUTQwSh4H1dL4zJFCpA0qSLPI8xeueQSDhqkxd5LpI2&#10;gcOSNYggEQAws3NJ54Qsy1CRgCT3URFJ5uK4VOfSANl0YRUuY6yYELwxJp1TiewiBxGdpO8sy9KR&#10;CVoG/YuLaj6fz6rFoqqq3/72Pz179ny5apPNnWOy9Drn2qYp87JaLMbjcVo2WZYlerTWmKKs9pQK&#10;XLGfnbtIsn6Np6znwP2Hj+7emNhvPrp9u1XDPebQnUC1zT93fuvu54i4AYIPNn9twuGyw/uG0F5v&#10;rPTFJY9eIlrX5JUDFKwN4C1NHbVdbV2CxEfwVunvYm4hrlXZJ7hv+dyZNtQ12LKP3fV8vcldnr6m&#10;vgZL2yZN7ESyXWLZx6eP0d5SrxitDw8Pi7IUkSzPq3pRFPliMS8HJRECKADMsjzteLVtO51OvffW&#10;Oufc8+fPr6+vEfHs7CxynEwnX3zxBUe+vr65GY8X1eLo6Ojw4LC17du3b25uJkT67Mnzk5MnJssV&#10;qeVFJgje29l8GmPI8wyRRqNDlUYchRM7hVhVUyJV14uLy/fM/PTpM2vr2WzathYAj45ODg+O0nV0&#10;VVXN53PnXOJI3rqjo8NMK9s0V5eX2uTVop7NFkVRKG0m02lVNU3dPn/2fDA8A4A8z09OTpKTo44c&#10;E3QTYojRubaqFlU1d84hYtpOQwQRDiG0rUMUUmnXlxQpIpVuTBBhBojLmDfCzG0bnHNEGEIEQCLS&#10;GrVWZVmICBFpJGM0c7S2ScaEGDmZCKxNXiqUTomlE9yolCItEtPuFKUOBiFCpSjBYXKvN0ZrbbwP&#10;AAmlxFqfkI9IiUjTNkYb51zyQFFaa9GISTWOSdSNKVCmoACkCCZEOChLH7z3DhG10cxBEYpIZjJI&#10;+3wAADQYDJQyIISEEiNjYIkClBlURMH7JNZmWTYaDhNgxBAiAEunpN96ozGztdY5B6vzROm6RYDO&#10;D8WJSNqnTdiWCLbWAqRWY+QgIDFGIsrznJmzLFNKK0UoQIginNxob26up7P5zc34X//1v3722Wd5&#10;ViQm1rbNZDIJwb958/bm+vqL15+HEM7PL4jw5uaqLMvBYKiUSheRHx0dpzChyYWViEC4F48O11FF&#10;+ka1JTfpTGxJu/ikknGfi+00ZH1wbQ9/u/G84/W3GtVj2F+/FCwHvReYaqXRrapNf+5uOPb8U7Zt&#10;aH0w6/KnIZYuAuTqYqyNWMYJwrvAIh/Z7Z8qrcwDd0yDT4xonyytVEipqmoyHlfVQmtVFIVSVJaD&#10;cjhommo+n45Gg+Pjk+QVuVgsQgi/+c1Xl5eXl5eXRNQ0DSIppU5OTtKYVlXFHNu2Kgcn5xfvF4s5&#10;CC/mVdPYweAgBjY6Pz42ShtEZIkADMjv37+1tnXOOu9Hw+HTp0+fPDkDAEQsy0IpKors/fvzxWK+&#10;WMy01mdnp7PZ4vrmRik1ncxubm5evHj58sWryWT6/v27NJcmkwlAPDgYZSZrm7pt23I4jCHMZjNj&#10;MhZ59uzps+fP//KXb8pBmXRHRGrbumma4XDYtq2ezcbGGK11EHbO1XUjwlorEY24vPSPWZJpVWmK&#10;0SXYICJGvdLZQSnFwiEE59PJweW1F0SUmCYRiSAAi4BSSYEVH2wSJJ23REqRIkLnIiIoRUoRACR/&#10;yBCZOcTopTu0EAERtCaWiEzGaAFhHyN7JB057SOCiPjgmZfRTBBBa2VMBoLJHT8pPt4vo3Yl/GMB&#10;a52IJVJFnhOScy0AAxjnLBGenBz74JgDEKHSmjQCEJKEEEWWPq8ppF70ICAsSpFEzkzGkaMOIYQY&#10;Yts0SmkQ0aRY6QCR8NaRLDn+iEiCKwEwWZbECyJKD1Pmpmm896iWFxCnrXJjEnOB1jZpxiwFC61T&#10;t1jbIkCmNQGFGLTWWZbb6Op68d13fwMQrZVS+ujwOM/y6+urP/3p3y8uLuu6fvb06Xwxc9aORqXz&#10;/v35OyI6PDxijmlw//Vf/+dBOSRKYVPEOSuyivxCREiwFb5yS536u/G+B6tNH1LJTpXiroJ35dnJ&#10;iLshTikZJ2AJJHRrcVxqS9Lf1urARrZiH3dg1ke1Lq5j963uIa5uSEmvcONM0aPPNz5iOD5s4FYb&#10;ihuHrDs57IGf+JDpul+02lIl13Jy5BC9c83NzfV4PK7rhjmm81Enp6eLaj6dTtq2FolPnz4bDod1&#10;XScYGw4H02l2eHh4fn6eZVmW5SIyHo+ttXVdv3jx4vmLZzfX1/P5bDye1FUVvR+NDj///LOiKE+O&#10;T06OD7Ncg0QR8M6CiogymVz/+OZHRLHWEtGPbw6eP39eFMXz5y+K4nld1yH6t29/AMSiKFrbNM2i&#10;LAulcDYbV3XNcZplmgiauq3q+cnJSVmWra3fv3s3m02LzIDw0ydPzs7O5vMqz4vT09OmaU2mAQkR&#10;Dg4GSDge3ywWi8ViUZblaDRq20b91//1f2ltw+xj9HVd1XWVglT1nNQjgDDH9B8CCAhHicwxhhiD&#10;MDNH712MMUpsmrqqFumSmlTQGC3CRZFrnYJxMKIQkVaUgD2FDkmqlTGGFAGINlorbYwxxqTtsaSy&#10;OOe8d+mL1jaQDjMAJ8VRKTRGK0XMQYARIcbAHBMzZWZrmzwv8jyfjKdJQ02HxX0IiAmVAVEJo3Ne&#10;BNO1ADGme6GEFOV5dnh4UJS51qQUee9dCCFEiZEQhcW2rm0b7yMAWmuDd23TOOtCiISU9vAIMc8y&#10;Y4xCSru+xhijdWYypXUyJ3ZolJJSKssylZCpd/9cOp+ezIaqsxsT5XmeZZlSlBxIASQvclIqz/ME&#10;jd456xrvXXDOe0uEsOwuRgTvnfd+Op3+6U9/urq6+v77b9/8+MMPP/wwmdycnZ09ffpUKXr27OnJ&#10;ycnbt2+m06kx5ubm6vT09Ojo8O3bN965w8ODxWLeNLX3/urqMinZMUai5Qb1OmNdW7rd3ttqST+a&#10;be3ndGvOAOuqyWM/tKfUnud3ca5NpN9VdiNMcIdnvEr9jr018iPCbcjHtU8nth5XRu9+zbz07Lqd&#10;it0tUX0gTEbp2wPXPR/Lflq93WzUOuO+d5vto+SenRbIr//89dOnT4+Pj3qGyo5W3NB97yZpcxo/&#10;hJiHT7++QRgRQvST6fjN2x8vLy+ms7lztm3byEs37BQfw9o2Rj49Pc3zfD6fz+fzzz777Mcf35yd&#10;nV1cXCRnxSenT8qiTAjHzEWRI0pVV/P5PMagiJLvRZbnKZ7L6ckJoXhvra2rek4kLOGbv/7ZuRYg&#10;tm3N4p21iAzABwej8/P3V9fn7969ff/+XYzBe4coSmFZFiLxj3/8Q11Xwty2TbpP7je/+c3JyUld&#10;123bxhgPD0bPnz/TKW6v0uPx2FrXtm2IUZvE8FRdN4NBWZZF0sfSseDhaKgBYwhhPrcJAELodn0h&#10;RgghdCcHuiFPUiERRQ5KEao0Y1gEfQzL/a0QlKaiLIxOyqFGQu8drK4PzzJNgN47bZRSpDU550kZ&#10;bagoBxwLQEh304QIRZEhkQ/J2Jh7TwnknHPGqKIcGKMRMfnWr9SaGGIkIgEZDAqR5AkBTdNY1wjj&#10;aDSaTqfppEVZlta5ZEYTEWcDotI6ExHvA6LkmS6KHECyzChNzLFpKuaICByD9ywikRQIcIzWOmud&#10;UkYrrZX2tlakfODggyNPGNOZD2FJOLRkFswi4EMgSnvwmDouqWLp2IqPIV2RXpYlAGitkyttCh7m&#10;nAsclVJ5niezZAjJpkpFkYsIKU1KhZAikElCMkKMMQQREaagtDIhxLa1RFpr/d1337atffPmzdHh&#10;4cnxUdPW2ihADtEhq8Gg9N4712aZPjwcxeitbbQ+/i//5T9PJrP/9r/9N0Uqy8z5+blz4dmzZ2dn&#10;T8uy/PWvf51nxQaTSvxwFdgF1m+t/pSQs/1W1v3XP+G3Hq7A9RXZ/epdWj7d6dcNQNo4Ktv/Ziq6&#10;1MNAknfixre6skkb6x52uJXWfppUaWZ2xW+7cWlMXhMg1hB98973tdbtftFvyePHaLvafiUpaNF8&#10;Pr+4uMyyrKqqV69eIaaTQgxAG86u2xVuk3RvQ3ZOubtGfPuhCGilT09PptPrZLBJEQ1PTo5MlrHI&#10;YDB89frlxcW7PM+aprm6uqqqynv/+9//fjyetm1bVdXp6akx5osvvnj75t3Nzc1oNPLef/PNN0qR&#10;WiXvHXOYz+c3N5PhYDgoBy+ePVWK3r5966wjrQpXNG09nU7atvLeOd8mp/+Dw/KL09eTyfXl5dU/&#10;//M/39xc50XGkb23Anx1dTUe3yBhiDZpRouqyvMiRj+bTSaTyXfffdc0bZblZ09OX79+/ddv/nJ+&#10;ccEAZTGo63bZMwBPzp4opZvGvXjxoiwL773WOsVeubg412lTJ51sQ8S6bgDSUTYgQhAU4aQliIjA&#10;cjkZbQaDEhDSLtRS1QAgQk1oFGlNJstNZkgpEUEFCbdjZGN0luXOeRQWYeskxmBMppRJkcScawhJ&#10;G62ULksdQ4yBIeVeQoLS2gDAYFAiYgwMEFK8GRFWmmIEFlRAwqKVKooCUcUY2tYdHIxiFGejc24w&#10;LIiwadq6qozJECD4kMJ3aQ2IqEgBaGN0WZYxBuessHCMgClScxTgRVXHiEpr1OjRe+cFIC/yTGda&#10;m+C9qDyEqIlE0LatMdloNErhWhAxxrhYzL33PjhCCjGyQIwxMwaJQgiEWJZlludFnofgIwspxcw+&#10;eGFJ5/kAIAWnORgNZ/M5pn5QlALwaG2S31QIrIgk7ckhJK9XJBQQjuyChxCNAa30cJQcpRjEI4mz&#10;bV1TblRZ5MPh8PTkBJj/03/+F9vaP/z+j+PZ9GA0evHiRZZlv/rVrw4ODoqiWFR/uhlfa6OPjo/e&#10;Xb5XqKazyZs3P/zz736HyEggnPZZBRGVIpYImKzWlI4eJJF55QYY73KL31z8K5hY907ZzrDGrx4V&#10;zXFd91qveul5vnKV2cGulueublFFlo6MsG4hRIB+OLyUi0WEGZYXAy/1sJWxMdknukCgtM5Ak/tk&#10;p5ZBEmeT20/nTJJWdxcSIT1JUiauruHdkku2/DJwAwvktsd66iZi2vxLORDSqIvsuOVy61sPTtIf&#10;bwEQSViVHDw5NVwYiNBae319fXV1NRwOnj59SkQh+DzPV0GDl0dR7yPp1uS7OoWw42qO1Nh1XS+R&#10;mi5tTFdgpl1MXLlmdcfVl18IwY/HN9Pp/Mc3b88v3lnbKqWZYT6bHxyM8sxcnL8/PDx69+6dCCNg&#10;XTVaq6OD48W8UqROjo9fvnj59u2bb7/9NobonH316uXp6an3XiTUdR2CHwyHucmHg1Fd1VeX19bi&#10;+/c/PH1ydHJ0fH110TQNIDS2qerFzfV5XVeJrR2ODkSEYzw+PHz77mI6mfz566+bunZtOzwYHB8f&#10;TibTH998T0Sj0YiIkKJArOv6/fmbg4OhdfWf//yX8XhSVzUiTiZX3373zXQ8AYAf374x2hiTF3nx&#10;8tXr0WjEPs5nsxfPX2hFhJQZbTSqg6G3Ls+N7kJ7pDmdrHkAlE4nCAhLDN6LiNY6W13OZIyBlacG&#10;rmIHiAgCFnkxKEulEAh5NeOdd845idI0TYosBQAEHIJPwRUJiVOXrO5ZiiGSUZFjjNH7gESklQgg&#10;LqPCmMwYbZa2FxJmTyRKI2LMchLRRpuEuESKOZpMMesUiVgEsmx5pD3PTSQui0KY61AzMAdrfQMA&#10;SqnBYGB05p2NMaYQKUDILMEvb8zRlCEAR2aKSHp4MExPXNM61+Ymk4jJMRcAYgzCmMQFIkwEFGWm&#10;NDIzkmRKKzIrpq8AgCWKcFsvAACVklVIiMxoY0xkcd4lJS/GEKzTSICYLJBEkM6XJF9bpZQwhBCM&#10;VsxsnUMl6eIhBkGgQVGmYDwsrEgjooAoRSajLNchuODDZ69f/fafvhqNRnlRssirz169ePXyyZNT&#10;W7VHR0eDwSAvcgE4e3p2/OR4PB5XdVWWhUQelIMQwmQyni/mWZaH4N++fXt5dZXn+emTYxfcoqoO&#10;Dg4PRoej0UGel7CECYQOL7b53j1elY9OD9EM1uFtRwUi0kWY3vColFWO2wIdJ0w7QMyrQ4MCK7BZ&#10;CZeMuAy1g0RpNy0Rs22QBIDlIZcl+NFqyyuhoCwPpgmnCHNI0ml+SxuGc7JydNo4gduH4X5XLJ/v&#10;EkS6W5hTY1dnAwBweayVUK+Q4bb4RuX3Ds3WYCyr6nyWhIU5AgoAE6EAg8B8Pl8s5sbo2Wzy+9//&#10;/sXLF0WZN007Gg2//PJLozMASqf19lLSQSmmJgqu5BYEQurCHALQSsldrwcF/l/G3rRJkuPIElRV&#10;M/MrIq+qQuEim83uZvfs9H5b2S/7/z/N7MoeI8MG2SAIoKqQWXnEHe5uZnrsB40IFNHk7KaUCFBZ&#10;eUS4m+vx3tOnIP4pVSPSMz9tKmaG8VRz+G+xGMPNzc0/9/98fbP8v//b/3U8HkII8zzP89R2zfG4&#10;3213P334iZm/+uqrYRgWi+U4jq9fv354eDDV9Wq92+7evn378vzcdcOrV6+HYdjtdq9e3c5ZcpkQ&#10;MUY6jPun56e+7X79d19eLZZD14+H3W6zfn76uNlsKhcgzSXneWybpKp+jgPRcX949+M7MwyIP37/&#10;w+GwR4Rh0b7/8OPxMB+P42Kx3O/37qUyTVPleZ7Dbr+en/Jmsyql5DIT4cvq+ePjg0vhQKxrO8Sj&#10;iDy/PH14/z7GhIgBaTEMTUyImhIh4udvP3t//1P4X/63/9XOJtxOC11qNESslXMufsj8iDuqe5LU&#10;nx+/y/PgXaCZiYqosKeEU+YD7/fPZaYGcvlD8lk6Z+kQQVRLyQDmHFspmbnaeZ2dlz0UKMbgBsei&#10;YiYhkIEgAgVUVVV2ko+llrA5h64AACAASURBVDITRWauhWtltyQWZUToujYE6rq2baIvEFBlROy6&#10;/urqarlcphRPyZgoxujj8ZWrKngTSRTOCxQpxdg0TQzRo0kTo6p2bTKQvm+Wy75tG0RYLBepCTEG&#10;kZqa2Pd93/cxRf8VSAjoZKToaY5cL2CUqIqKt9Gl1hCDmm+uAkR04D2XElMSFYdeQwg5Z+YTXXcJ&#10;kYaqpm5LmlIipJSaswuoGPjWvRNY3TSplspSl1fLcRrfvX+HiM5VHI97bxYfPj4Y6GIYYorH8fD4&#10;9EiEbZtev35da/Vatm2bV6/u+kV/nPZ/+v7f//jv30zTYZyPz6vnp6fHl5eX7Xbbdd0w9OcYiOdA&#10;8Ff+4F/55KU+/rkn++vY499ecnBJFX/1n/4ypn/iY+d9geo5c1waMztlKvOkcjYqgEvfdnmYnDfh&#10;WkutrMquBPbISKeHEk8HQlT152fwkuHOCe8v2kGP7U6TuwmhHxtfLey+HF5KXqT8fkg+fdf/8Tr8&#10;fC0/+bh87i9j96d/cVMCNmNRFmERDeTfi/ALZPovFTF/6758euP+8rciAJr5H3BaYbtZ+cmvnNeb&#10;9f/xv//XH9/90PXdcdzVOt/cXrPUvm9+/etf9f3g406fHLa/rfn8ZORORcTYzMejhblUzifpDZwb&#10;6fNVsdP3KoCI8jRNx8N+LlOe51Lydru9v/9pHI/X11cU4LyK0cx0f9ju99uua8bpmHNeLpciMgzD&#10;MPTPz8+Hw8Ff5zzPy+Xyd7/73fPz8zzPrsSepqnrujdvPhvHsZQyTdNut5/nebEYrm+WpZR5npil&#10;aeL1zfWru9vF0LdNGobe1G5vrs1ss1kfjwcDy+UEAXZd1/e9//ybmxtV3WzWMdJxPJQy53may+zr&#10;XxDRo43TLn6cdrvdarVer9e11mmaRaRt27ZtAaCUwpURoNa63++dmZuneZrGcTwCwDAM85xrzaXM&#10;IlIK//jjj7GU4tDiZawdEZ25UTUREVFPQn6lPFxekPeL8OFy7GKMZuJ71wyQgAAghkBNzKX0fVsr&#10;m/NzVQNR27YXBWBKyUyJwEAr18vDpqpWa2NNTMmlmAgGQHKSvaiZsABzSU1qmsRcEUAkpCb5c5/z&#10;bAYivkyBU0oApxnk1CQ0qGUOIXR9HBY3KbUhpBgj1zpOk0++hxBqrSKVYnAclVlijPOclRkQm5ia&#10;GNGMWUx9jxQMwxCCAYlpmXMNIcSEzFNMqYmJqHVCJMYYU1sy+jwKBWqacA5SBmApBT1FM3WzTRFR&#10;M9EAoEhBhBGBKwNCCGHOcwiBCMzIkSUzY66uRxUV01OD6Dk7xihVwCDGgGREKcXkZab/1pxznmZV&#10;+cMfvlkslyry008//eu//mut9fe//7cQwq9/9at3P/743Xff/e5ffvf2s7c/3d8/Pj4Q0dXVlYhc&#10;XS3Q8Orq+u7uDsA2m5eHx4f3H77f7p7Hafv48rBcLq+vb3OZwxxKmeb52DYdhQjgSrtL0QqfxISL&#10;yty8zv05kp8CnX0S4+AS/X1G+BwK/+Jf/8fR869F0gvKePm0XkL/L1MCnJPdL/5rLt06fwsCuMoU&#10;7JNUrU57XV4kYfhkv8fP63bPWcbnec72faZmih6az9pFT7MOJJxt506XwllhPJN8l89f3ssvQvwv&#10;3in+MkHZhZAz02kaS80fPrwzk+XVUli6vn/79m0MLZ06n7/5o/7/fFyqEzvjegAnbWTl/PT8cbV6&#10;Hhb93d3dw8PD4+PHd+/f1Vqen58A6vJqePXqBsBubq/czx0MATSEZP8fL0YdwBTVaRo3m82Yx5gS&#10;GEzTdDjsiei3v/3t1dVNio2dTy/8fC9EtQLK4XD407ffc2UgPR6Ph8N+HKec8z/89h9fv37V971j&#10;bA6z7febjx8fcpkfHu7Xm9VyuSSkUmfKpqpd16mqOz2O4/jhw4fVanXh5m9ubmKMq9XLNI0A6InE&#10;g+fT0+M8j8x8+WTTJkATZTM5HA+1zgYWIhyPu8XVYhyPnoqurhZmUGvNObsL1zTtDbSUrFpEy35f&#10;1KwUTgmmaco5+wKTruvc7P54PPb9YHZW2xqcV6mAiKBhk5JvNjDVaRpFOIT4/PL0zR/+7fO3Xy4W&#10;7Tgdh2GoRcUsOheHZyGD36hpmrxm9M97EWefTNLAJ+52zt6d3ExEcs4AigQIoCyAlJrm3H6oiDAX&#10;P3ApJVP1tN+2bUpuHRlEpG0TAM6zuEskAOVa5jxGSU3TeMEbMbihixelZawhUMlVRVWFiJo2eusZ&#10;KIiyqoF5Gggu3UwpiADXwpVrqSklVWua5G0Ss1RmMznzQIYIqqLMBhAjhRBdw6IspioIHBEqGIQY&#10;o5d5vj2ubU8KkXnOasxVcrEYk4jL6LEUMANVNZCYXPwZhFkERMAMTtoZkYbIDxAiKnPJRiEgwjSN&#10;AIpMqUl+pxwoODlQnwbpVFUu3QMiuNrtFAj8MTPWk6xARcWcHiNU1lxnNavCRWvbtk/Pj//lvxxU&#10;1WcS9vutqOSc1/91dX117buNmqaptaxXa0JqYvPll1/UOj+/PGKAl/Xqp4f7UnKUFENQY+ZqBszl&#10;+eXxeNzf3NxdX98Qha4bVKDW2qQmpuSYHBioiprFGE5KCYe11dwC1M7jGfBLsYbZyRZAiHwl0F8s&#10;WDmBDf9DK0g8tWx2AhcvbJqBlyCnf/wkpV1YOf969bL+9O1wWhsMJ72+nppA31//s0wRfgYbEUF/&#10;QbBdHkk42VydwBJE9OEkrwWnaUakJnUpNTGG6KsZAT/9dq93f5Hp/2M++4+lgJ13u38KJX/613Ec&#10;//z9t7vd+t27H9Xkiy/eqtrf/d3fHQ7dYlim1F5S6el/gDzZ/9Ub8bfu0c+Xi9D0BMay8PG42+03&#10;ovXdu8c//OH36/X6+vqm77v9fnc87nMZu6kNgV6/fh1jnOe564KKw05I5B3mXz8Yrt9Wk/1+/+fv&#10;v7+//2mcj8NiUSvvtttpntqm3W7Xv/n7337x+VduyH6qZcxE+HA4HI87QNlutw8ff+r7odZpu92u&#10;1msEIAofH+//n//2f75+/frNmzdXV8sYw2qz+v6H76bpuN6s379/N07jy8tzznme82LRl1K8c3C1&#10;+ePj4/Pzs28MUNV5nheLhXd7x+Px9u76s8/uVG2/3z0+fei6dHV1lVKqNW+3q6ur5fXVoFanaeaS&#10;0VCVd7vtdrsW5e12M82TLyZbr1dEcZ6ze1eaac6jGtfKzHWeJkMyIFX3CMwuXTQz31HAIoQ+0UtE&#10;6EjnPM+fLlTxyV1HpHLJBtp13WazYi6//tWvl1fLx+d7EW7bIcUUPXs5JvmpqehZJXwqSy+5zSs7&#10;B0O8EPi5wTJzn+W2TamJgYhS8kDvMwQCjIgG2jStqqYYVdTOXsxmUGv2KrLrWhENYWjbBhENIKYI&#10;5CWYIqJ3lg5melgEi2ZIgGCIQN4dehQRNAqxlKICzNp1vZm5zZieELzUd8vzLh41y+egr94KuHez&#10;h9XKhbWqoYgcjgdQAiFTyzmnRDHGygwAqOYIKZI2TUKkpml8u1JKgZlTIqJGxA1d0ABEJUZq2877&#10;qlpJFRCo1grgFOPZ8RqiqrZdYwClVuYqUs0sWvI4Si7LVc/FcCFHWaqLBVw8k0JjZuM4ighdVh8h&#10;mlk2UDnd9NMUOUFAUlUfWnNbARWd55mI9sc9EeWcj+O4Wq26rg0Uxmnc73dmIMxNSIfj3qlWCDjN&#10;8zRPqhpjPU/3z8OwBIBvvvnvROHu7vXd3eu+6z///IvNZjdN09dffz0Mi5Q8JcN6tQaEfhi6pjMw&#10;Ry32u93t3Z2Z9X2/WAyABKZmP09oIZqBHI771Wq1WCxub1/F0OBZ2vcf25S/FT1POQvFGyPvvfwJ&#10;PF9sPeW9M4Jo9ot88HMbh4h2ghM9mKoBqopnu8tv+xQFdPvsXwT6T94IXZKfI5pIut/vHh4enp9f&#10;2rb78suv725fDcOQUvJu0P7Dr/n0UuCZ/Pyr1+aSR/9KwvtE3yEiz89PHz/ej9PBQETKdrs+HI7T&#10;NDLX168/e3X3mkL0fIZ44Sl/sWnlL1irv3qzThcdFE0Ph4OozNO8Xq8MJARQ5XE6bLc+6RWurm5C&#10;IDNYLK4WQz/0SzMiDKVU00kVEEMgbtsOUc9r7i/XBM5lhwLJbrd5eHh4fLzfH7a5ZDV1MwTvhP/8&#10;/Z8+Pn78T//yP71589mru1dd0wDCNE0vLy8fP37cbldEWkrZbPbrDQG4uD+76PXh4aePH39aLJZf&#10;f/31v/zLvwyL/o9//Oabb36/32/mkkuttbIL4kMIh8PBERc7Tx5P05RS2u/3fkKmafKGfZqmWueb&#10;2y+bLmw3m9jYVei7vuu7tjIbgBnmMq/WL3mauFTXfQUK0zTN86xaC9eT6UeezEylTNMcY8w5u/Ay&#10;xsDsLokmVjEEhCDCAHjG3s27TKIAAKWUGJtSqsP8DuMRUQzR4YScs4OIquLOIZ6zn5+fdvv1er0a&#10;vh7G8Zia3jd8ijtCnb9H8Twa7PWcg5bwSbF2wfo9kQ7DICLjONVaA0GMKYZgYAQoIuB2igFNkULo&#10;u96lAlxr23bMNYbgcOXJ0wfQzEKkhDGmWEupXJEwNhGRVKRyPUmL1Jk/MjVEEmYwAiBCDKGpVRBA&#10;1AKZKpdS56n4NFuKBGYpRefVmdW0Op8BgGZCKIGCyzgQARCdu3LMp22St1MANo9ZBGqtpSjXslgu&#10;xNDUCCDnjIApUa1qJrWOAMZch6H3GE2EOZvvJQfAnEMtVYQR0Vm6UtxF0gBMzUKM7mm8WC7ArDLP&#10;OeecRdQRahLsF70BHMbx7N4SzcwXi6tCLdWrE7/dLExIfl8RIQZfbxBUlWtVMUB0GJNO/jUIYKrC&#10;taBRrVprmea57zsWiggGhmQqUqX64vXUd4HCrJW1miig1wda5DRzIqWIVNWKiJU5UEypefPms3E8&#10;1FL6flFreXl57vv+4yMc9oemTa9fv7m6Wv7hj98Mw8BS//mf/wUAttvtD99/v1qv3rz+7OrKp0pT&#10;CAEseABU83RckWyzXX377R/ffv45hdC1fYwNEQUK56TzswLCTpjnGeNyGZGKAZgpgOc2+TmnyV9o&#10;jM9qCWcR8ZzATljZaRzEeVPV0/nyOeizajHFyMKIhBjU2E8sIZ42fJwyyhmwPWmvQE18nToinNB7&#10;rff3P3377bdPT08xNuvV5uuvf/Wb3/xmsVicWthLBwpw7miRKPBlUwlACHTJZScRDaCBnVBi85dP&#10;v8iBfoARYZqOL6unmKiRYNbFONze3u12/77ZrO7v+81mF/453N6+glNVTWaac1YBRHR8yMsEtwX4&#10;G/Spiw2t1Hm7XbPkzWY9TdPxeHx+fka05dVynkcRXiyHcZx3u/1yuSRCEVHB7Xa/2x0+//zzw+HY&#10;NNJ1VrKEEIZhycIqZmC+b8SDrLNHZhYjqJanp4/v3/94OOyYSynzlMeSc62laZpcZlVlrt9++8fv&#10;/vynr7/86vb2xh0wnh4/brabeR6JbJoys6hY20UiCAFzzqonD3MRpoCvXt0uxuGnnz5sNutcJmb2&#10;M0HkbEP0OV2n2UTEXbiGYci5LJcLonA8jtfX165DSQ0cxx2RAkmiELp0WjRdRWplRua82264VBUh&#10;IMcM/bCIiZgoqIpi9gFk9Fqz1Cqiatx3nc/WMisQorlf4AUKh0CUYiQkAyy5IiphKLn4Q8vCAGBo&#10;6LWjmSjXuaYYiZC5zLMiYan53775fdvGXKbtdquCVzd3sZRSSnH5SinFo+En5Um4zF05UElnz4tP&#10;dVaXiibFtFwOMQbRqioGbh0ZiVAZCIiMfEQDFMCgTSkSitbTMgFRFUBIiIgUCldRcc2XmiAGIosx&#10;pibUKnmutfLZnRJqzaaKEFU5xuiUTIwNcKUQhN3P2cxMWJQrIcCpXiYEcEpfRGKIyqpmFs5cCJGh&#10;qaioEvouHjIFRFz2yyZ0puQdtKoAkIkYqQJQCFyZBGthEe37VsRX+bEXDUSkCkSxZE4pqviWHvbW&#10;W0SmaXajMkSMMVjlqoCIQNY2CdBMBMFMJWBqUpPHybQ07dB3bc41EHmxEkM0h++M3IKMiGIMChZj&#10;dFc24Vq1pphSE9umKSc3JaqljtMsZfYqpO/6pgmmVsrs1ZmZNk0DRKoSEzVNwxwDoVQERAoGKN3Q&#10;qKizPiqK5ACcnBqaGN1Lk6cxxaZpu+urq+Xy6vHxUbVud+uYQtulb7757x8/PqYU/+7vfvP111/f&#10;P7yPMR6PYwgUU3x4uH95eRZhgyr66vpmWG8gpbbvFjG2ZsDM0zRO80iRNtvNy2ZVuKw3mxjT69dv&#10;bm5ur69uura/8CtO3l26LjP0yRQV5bOjuZ2gSHXZgh9gM/OdQoBoZ+IHTmIXM5Mz+afqACD6nBli&#10;CATBs6n32vM8zYCbzbrrusX1tZqiYUhB1DdZ/iykNFNwZ7zTwknzZRoivFq9PHx8GOf58fHxeDiK&#10;iXF5fv54d3ezWT8DyDAsCC87aM7FDiGziPDz8/N6vbm7u0tN6vveAG6ur83orO4hAzNQAEJAN5KD&#10;MzbrWRAJAcxADOrrN9eix9X6I4C9vnnbD13btSk2m80m5/r4+Hh7e0cBSy6qejgcnp6eRCCleHNz&#10;fXNz663ScnmFGP7a9kFERAPLeXz//oc/f/+nnKeU4jRNROQ8UC7jYjHc3NyM41FVD4fj4+PT8Th2&#10;XecckqoSwbff/vtvfvP3RKEU36IFZspS837yZFlKfvvZ27Zrx3Fs26brm5SgH1o1nubjnOdcio9Y&#10;+42vtXZd9/bzt/vdfhzH3W4dY2jbdH19DSbjtCmlcK1EBIClzpUhpihSKhdTQwwpxhiJuXz/w3cx&#10;0svL0zxPLG4KbxSCJ53KLMwxBldFMDNicPinbbu27dxxAgBynpfLhUI5jod+6GqpSIiAU57dtAMJ&#10;m9RgahyUqMxgFkIwAOGf93aFGMywigorIgiriH9ZJQRPbK6jCEigaCKADqsBAaA5rSfMmudMFGoR&#10;rkJEouh0AxmoVEMkwqaJIoxo6gpBtRRSSjTn/ZzNXR4BaLffxk+FUl3Xebry1WgOLrql5KfjoifB&#10;+sklJHjPF2NU1RRT1zU5z+cOLBCROi2CoGxOopdSQwh931EIgAYiosCVfZoNidS0zKWcV6B5cCcC&#10;H8Xx6pUImdXZI1NFUFVNKYkImOWc+76PKYRIiKTBcs7MEkJilkjAVc7DxQYQ7BPLKGUBPRH1Kios&#10;rlpT0SpCBCIEbetBiij4RnLnPxFxmibw1g0xxNCkBlwKyeyk2sUK0u1EwTzbJQd7L4iHG3wgxhBO&#10;hhFqWHN1wM3dWFQrojVNVOU515ynwnlYSGp7ChHA5mnKtbRt6/sTiCil1Pct4Ckw11rneTKzFEPb&#10;NiEEMDXDrm1jSgA40TzN2VRZ1R1hwMw9KhGjqsYYUopi4C5lMSKRtW0KfTNNk1kNMbZtL1Xmuahy&#10;ZTZAbyI9NqkRoHeHBGClZDX94ovPt9sNEuz325xzztfv3v14PI7DMLy8PPlY/WazZ+bf//6/DYt+&#10;u10DuIao1jovrxbv37+7urr+x3/4nR/OnKf9frvZbkIMc55Tih8fP07TD0Ths8/efvbm7Vdf/erL&#10;L79qU3tqhQwA7IwQnBamiLKcd8B6IainBUm83+8RCAxSTF3fAYDihXIzMyO3ywdDNFWZ52kcD03T&#10;xhhrKYV5WCybtvVqUlTqND0/PU/TtNlu2rb77T/+Y9t1AEYSAE4r5Puu8we2adqUElHwOo25hIQA&#10;+vz8+O7dD+9/+mmacym17/thsTDVxdVgJpvtalh0bZv0E5yTiGqt+932cDzu9/v3796tdtt+GLq+&#10;WwyLz95+9p+v/zMBqSEawsU+29QMESyYnXw+Lm2lkev9vKc5Hvd93zHzNE/7w97M2q6NIS6XV84N&#10;m9FmswKAw+H4448/lFrNbBj63/zmNzGkGP2B6y5i0Uto8sZ3HA/39x++/dO/r1aPohJjaFJzfX2X&#10;y3yWuULTpJeXSVQR0V2GT10smhSe8/zDj993fQ9AYDjP8+3tnasu9/v9hw8f5tld7tgASilt2wTC&#10;N5/dpZSa1BASVym5iKr7sNdSq/Dnn38pIsfxaGbTNKpq1zf7w44IVJhrqbUSBQQXjqlBA6hEBggp&#10;haZpQghqdbV+Eq77w8GAnUqqwhGTATidQYQ+DgsA/jObprEThYnHwzESHfaHQKFtGwMMCc2ARYCt&#10;MnuzDmYhxmoV2BCBmWtlM0MWABNRAEgpijAIhRBDiFVF7bTdK8RggB7l9KzJp/M+P1WtpRCGQMFL&#10;CufhXLLnU8EBQ3Ch6ZkWdpNoIkB0cJFCaNrzh/tquXCGOTOP0duyGKObX9h5qNPThoOhzOYsl2cn&#10;75bOqkkkQh8mLSUjQilWuYaIAQMgqpdz3kOkU/aSaSKi2CQDBcQQYxdDaho8+yOcXfBPXHcIwS/o&#10;STuoRhiaJjmRo6q1lhS7S2fJwjabA61m1jQxhtC27eFw9AQWU1RVZpdaOPlBTkOesNkYLnATIRmA&#10;QxDMLMIhkgtKQyAAcvTAFTqXl31hNNWMmfFEVpHfSDvxlBxDgxgcIk4pDcPgzsh+F1JqiMIn70tD&#10;LIAwLHoVnrgaaIyhaVIpNQRqQqzMeZ4wRqKIiDEFUXL7krM6DtREuDq3qiJNcqf/cJkKcGDTv0V8&#10;tLzrvfUM5y31dPkfouPxKAapCTlnVUkpxGCUolqJMcaIpUzCUNnpT9HTXDKYmJoyQ9PElBJh8MHE&#10;Dx8+qMjLy8vFn2y7Xc/zJFLNZLNZv6yer6+uc54Ph+PhCN3Y5jx1XSNS55n2h0MpNVD8/PPP37z5&#10;jEIwtd1+s1q9bPc7Fq61hkDTNK7XG6Iwz/N6vR7Hse/613evPFaenzphrmdFOKgWOG+98ZNjZuM4&#10;Pj09PT8/I2KKzZdffRnaeGHDLnCIgZ3aObR5GveH3Wr1UrmmmAKFXMoXX32lpiGEl5cXEZ6Ou3fv&#10;33kfQ4Haobu7e+UXJOf55fk5BvL9yy8vL2/ffv7q7g0zj8dps97OZV4sOgD97rtvn5+f9vvdlHOM&#10;KbUpRCII/aLd7tfL6yEkEqumKOyT9eGwPXz8eP/9D9/P88yF94d9AXlYf0wpNqmh7n9+Wj3O43x3&#10;ezcMSxM4AbDqoYcAlFARABxCRMi5ABqirVYv3333p1Lm1CSvAlVVVfq+jbFhrovF4ETR/cM9ETLX&#10;ynmaxmmazG5eXp6IQtu0/dDdXN+JaIzJQ/bZqBlqrc8vzz/dfxjHQ9M0IZ46vON4GIbezOZ5enx8&#10;3O/32+3WJQ9eyueS5zylFEWqWbvZrL/707dcebm8AsDd/ubp8WmaJ0IykKvrJdfy/PJRVUKMj08j&#10;1zrnr0MI2+1unrOwmME856YxL5JijOPhuNvtRGUYhlwKIZZSRSpzIYRAoCqVSwwhxpBCDAEIY2qC&#10;sCC6ifFJHsyszFmkOu8TER0qizHUWk3RWwVVbZrmQsR65EGzGGKZ565rp+M4LFsCzFMGg1KqP/4l&#10;1yY1KlWAmSr+vAOdzkMjdtbWZhGd5zGGJKIUKMaoyiLGXOkMmokoALnQx/k2REwxefTzshsAiU67&#10;31RMTQnCmTxxBCvGGC4LtFPqU2pcbFhryWU2UwoowmpCFGI4W3rreUEMnL1Zfx64IVB1/MQAwNfW&#10;eDT3J9ytGlmqZTVsgYxFKJBno4Cn7tAC1sJdk9q+jykYAPsKGzBCjE1SVRYVETx3lD/HEVBjrZXB&#10;jEJIiRDAGSyvNVL4OSEh4nK5vEhgVNXUFouFiOVchn7pMJH3Cj7U4Gih45MEGM7FbEopplQqu4yV&#10;iACMq4BVMGTCtmkBkOj0E1yf4tfHgdPxeByGHkBDRJGTS7L/oiY1TdP5TJ5f/2ma9OwZceY3wcuO&#10;eZ5LYVELkfI0hYBdm7ru1sxyya4R77pe1OY5G6iLTWqtRBfmH0IAAzkeZ1VGgCY1XZO89DU8jZnj&#10;efdCzYUoCKuyqDGGU6TwCqBpGmfyPOtTTGop51xrSSmYES17MwakWufd7liyMospUIipaWNqmFWU&#10;zUykEkHXdUQx5zFLGY/H+/ufVHUYhqur5dAP+8M+5zmllJp4HA8ODMYY2q7pujhOR5FaiiGBgUNq&#10;j4vF9at6t99vmdkM3r9/t1qtd/v9OE8+i7Lf7UqZVS3nzLUOw7BevywXAyE5luv7k9yap5SCRE9P&#10;9zc3N8vl0k+liKnax48f//SnPx2Px2GxaNp2cb2o4vjEqWQ8jfkCIJhvAC41j9Nxf9y77rRpGgqh&#10;3y0ArG3bl9Xzer2apv1ut7VTv2EPH39i4dvbWwQ4jsf7h5+YS4rx1etX682m6ZqYIiCtVuv3H37i&#10;WpdXA4DmmhWUIrXUEoWYgoGFFNabFVeGYLnOd6/uEKiUkpqm7/tv/vDN48eHh4eHyjWGmEu2iJlL&#10;ay0Ge1l//P03ebfZ//bv/+GrL7/u+yGECApmCIYGkZAcpXV6MudyPBz6vlOV55en1WplJqLi+1n8&#10;PhJh17Vt0zVNUtF5zpvNZpoObdeYca2zSJ2m8cOHH9uu67tBTfjL2jbd1fXNCZk8qwKm6Xg87mMK&#10;t7c3OU8U0ExKqaXMfT+o6n6/zznv93sRYVYAq1xSamqd53kE6FT1whR+992/X11dE8X1erVerbu+&#10;e/PmTYwkUo/jrtbc9R1LXr085lLneVTVcZzmPON5kriUnFJSFVDarFbzPDdNU+esyhhCKbNIVWUC&#10;iF3rk+aVC1JKTc+cAYEoVC4IhCiuGgMEz21mghRCJITEImZYS5nnmSB6HvKn1Ye+/PXsdjsWiXQy&#10;vlPh44G7vslT7rrOEe8yFxHB/iRY9XFy/3BEOsaTILGUKmJgWAtjE1UhxgCAIcRSWAUimqs/aq0p&#10;qWkEtFOYJc8McIEPiU7fWwtPnIkwpZBSm1IodTbTmGKKXvSf+DIiYi6uHXHdXAh47mFCPO8E0Iuh&#10;6sm3Qt0iIZzXzbhwp2FAGQAAIABJREFUXdwpEU4+reAR3PFJQKjKpCEEMNDTyzUCdL2fUQhsUplT&#10;mygEVk0pxEAsVoVB3QObhYX+0oxcTsoIdUF8BLJg1ACiMRdACISiAnbZXENuNHw4HE7KeEqI2HX9&#10;SY9rEGMKRIGC8/vu6VVrPe1bVHVIFgB87rTW6tvcU2oQwQfb0E53Gj+Rmbl3gKuYAMDYz5avwcMz&#10;6ptcHKxiRDGEME1TOfteXhrBWtmJn2EY+r6Pkb2QR4SUAkWKMYZI8zwfj2PJpZScmnaxHI5z9tbK&#10;exQADKdqg9y2wl9uIFLhWqsT01XEMzoACDP4jiMxUAOEvuspnJBqrpxCwLPZnaqCqvejIVCtsyot&#10;F13fD3PO3uOkFADOHp5t07RtCKSqInw8jofDIYTYd4OZqQiC+2sHRJvnSYSnaWxalz5x26aUGq8J&#10;XFPTNG2MhAil5KyzGZVaZbf5+NisN5sYUq11tVrlnOdSKrM/G8MwvHp9t98dSmVRGYa+aaOauEuE&#10;mpWSmUvlCgDTNDWp+fP336noP/3uHz9783a3271//+H168/u7++fn5/3+/3rz940XO4f7g2MKHz1&#10;5ZdXyyWd1xuZCJioaqmzmUzTmGueyzzNsx73i2Hx8PCTSO26/sOHd+v1miL61a7MYLDdbpmFCJbL&#10;q/1+t91vp3lCxM1hL6JAfz5Ox7bt3737sNvtEWF33ABqCAQEsU1NiKo65smbrGkcCXGcx5f1y/XV&#10;1TAs2rbt+mG733y4f7/f7w7T3tF+FgmJui4CMJHe379fPT+ZGGudy/TVV19fL69AbZ4ysy6XV9R1&#10;wo6z4ThODw/30zR98cUXXdcej/vD4eBLta6vr1erFTMDyPPz0xdfxFevXq1Wz0N/VWtNKfx0/7JY&#10;9OM4VS4Gosb7w1GUCfH+/gMAvH37eT/0oem9p7noVA0U0WIKqVmYiUstpmkys3kuPuw8z7PHPSJi&#10;rilFF0i3bVNrORz2i8VQpWx36/Vm1XeL3W4rqrlMIeDNzQ0RlTIjac7HcRzHac8sOY/M4uUmIQFh&#10;5VlViYYYo2plrqqMGMwqBTOQWrOqBMK261OKgCRqpdQYQdRtO5xbBVOtfIKFVE1N2i6lxgVHVsUs&#10;l1qF+US1jON4AZNqPaU3n4SLFAIhAAqLqOTjmOeYUkJDUU0xIiABcfX8EQhPiU3EiAABuIoq5Fyr&#10;b6k8rZRrmbmU6pKCUioYuX8Ps+Zc27anEOZ59DeVUmqaFELy9ObxKqWGiABoziUEur6+QgJVjhBP&#10;o1mmLBUVT36QSICoJqmJ0ajW4prMGMM4HqMntku3eOES/DqGYBTQvWyIAAwVrWkTIhGCgbrOIgSi&#10;gL4Lu2kic23ahBiYFQGJqJTSNG3O2fMTIkaAEFBVx5o9geecVbXrOkL0GfULVnvu4QDAexottSJB&#10;CEFULhJKQnJ1jBNgjrN5YArkTpINAJRam5AIQ85FVeacTaXru67rzjjSacbckc/CngBOMKwIhxDM&#10;lFnaNl6atnPPHlzldbmGDMXbMAo/K/A8w/kx5VL8r+dCgVzt5rYjqjaOo/08tOs+E3Y8TpVLatJi&#10;uYgxLhY9EVaoaiKsROgPakpBtRnHkQUCBQBtuxRjA6BcKhEQUgytqsk5ndtZTAuihEQU26ZxzKFy&#10;ZWb3talcfYe49x8KaKAxJkRDjIg4jqXriKt2XdfcdgAkrF76sZgBdl0rIiInWzgiqlzditpM6LTW&#10;TkqRcTzaeYDBGWJHHWKMpeT9/gBgngtZqi/RVYEYm/OtCSWXXIq3sZXFRy2HoY8xAALX4nuOkLCU&#10;DGdN/zxPolnVVcGFlstS5of7h1ymf/rHf9psN//2+z923bDdbgFgzvN6vTay43FPIeQ5bzfr6+vr&#10;q6vl7e1t23aESGjjeNzu1vv97mX9MubJnw4AWK1nrtVPlwgfjwdANLCu7ad5FhFhF0/DV19hzrOq&#10;qUDTpFJEmHfbnZnWWp+eXkwhpSTK6qbnCIAoZzJG3UebKyFWKblMm+3q669+1bSvVev9/cftdl1q&#10;MdAQCFBDwCaGbmi9y681T1y6rj8ctj/8+Gfm+uuvv6plXq02IaTKr+tiUXIex1FYVHW1ehqnkcja&#10;tvOjEiJRoP1+f5KPR3t6epym+fr6JsVms9nO8xxiMNPV6jmXXEttmna5fIU4mLm/is3zkbmYCZ6N&#10;NH2Gp+vau7vbl5ePu+32s7ev23YRAq3Xa48MOZfxJCpOIoJIPsskkpiplCLCKcVxPCIOXlepakpN&#10;qbOqMWeWst2uYkq15piAmcdx9H1Pvg/5RDQ0iTAMQ+PMQmoSKdQCIjmQqeSzlKekJgCoF50ite1i&#10;jC2AqUgI0Pet6gm5AbMYoyiJqJ4cKgSAAUOt6n9MCSEyF+bqz4g/y6qnIZ+maUjAVIjCnCczQaRS&#10;KgLlORsAAaXYNH0CwHEaWRgMCWMMse07FW+Fs522dLnTmIVA8zwTBRFlllq15IIYuyb4mMcwDMMw&#10;lDKFEG5ublzE54Sa0zdeZJ+Dufdz7g/F5Yw6Itp5GMZF+1FMPmmBTuusQ0AAe3l5jr7wBU/2aH6J&#10;xa9CSqlpYoyBhd1T3uFRM2cP1Q0fQqCmawEgREICCthQ6trWwFSLqbq7x9lnyMZxiiFWKqmJIYRS&#10;5qZNwn5MSVhAIWAQVFGlEJw4dtkfINTKotY2ScUIDJVOs4GqLiFFRGbhWimGJjSVK+LJ0KhpGsQA&#10;xoh4OB4qc9O0SEH4NBrhX9OmBtQuI5CGEBtKEEMzOOgSoqOhwRBKrWBWSgVwcgsv+J7rhoeuJaTK&#10;xUxFtNbiPO05gwal08lLTXDoFZ1rLqaoqU0pNohgKoQIoLUUIhAuwjVGqDkLcwxx6Pq0vNlutvv9&#10;aABqDGYs0qTUv35NiAq+2QdjpForIKhaTCmliEREAYl8YXllJjVMCGYpNW3bGcDsO1eZudYQQt8t&#10;ECHnDGDD0OfCpRYuEmPou0Xhg5/+ec4AkFKT5znnompd1yEFMURC4dOesBACEZpJqdK2LRqWUqya&#10;sykuOXTEDwNy8TRAROj9KAsbmwqzcC45xURETSBWZmUQFtC2a4moVGbxGc28Xm/3+9HBdjO9v//Q&#10;9/3f/+bv3VtVzUR4zvPT81OTUtO2z6vVZr3jyg8PD/vdZpqm7W4Mx6NP+KlqLrOClpJrrSLqToav&#10;Xr3+p9/90+sUi8hxv398/DjPY87zerspNeMZQSKiDa/3u90Z3qG5FAPIZeu4hTIHhOfHpzJnRART&#10;IoohACAhqOrT49M8z87/Myc+CZGNCNquU7PK7NYJbI6RgpkahHkaj+N49/r1ert5Xq0O41G0GhqQ&#10;paYppQyLgbl6/eFEiGot1ewoj09hu3muea5VUmrzPL9+9aaU/PDwsNvuQiCXzRGRGex3u5zn6+7K&#10;zNbrtecYlhooLJcLM2i7vnIepz2Adl2zWj94vs+lAtbjOFUuCLhcXFPQtg0pBZGKSCw8Ho8xhhBx&#10;sWhfvbr5+Pjh4eG+bdvb25vD4XB/f8/Mrg9yVK3rOkRSMWZRFdEaIogUNRFlUS7Z3VxJreRSzUBY&#10;mXMpCQAUhIJdPKVE1BXRXdv2w+DrpUKIgahWRmMK2PZUhUKycRxB7Op6ieh7xywQiFaRejhMy2VH&#10;RMd8RETm6l0BsxBRqarZACDEqKDjPKkoQGChXISrMGvJhQhDcMqDU0pElwkKZa4NxlJK06Su7RFh&#10;nA7L5cKd64lonmYAkCro8lsk91BDQGXxg22GtfK52WCiMI6ziDpMAmfhGKKwYoqpa1szNYBSpesa&#10;91HKkkXUkIhQWJQlxCjFRMQJBlWGvYBpqdkFk3AWM4KbriIC2AUnO89Pu4wZk8sHnDM31ymLmFnT&#10;NG3bxhgQQJhTjLF3+YOyCBjEkCBA5ZprmXN2uigEVFAz6drOldOqLKJgCIAls6p5OBOQGJt5zg7q&#10;CgNAYCmqwqWAWNOkEEjPzPxpCbi7ISDGGJumAXc3FmUXsiH1/XKeJhUgCl3X1VouvDGRsXLOc9su&#10;TP0ntKVWrtKkkGJo23QinGoNSO674E1baKK3sNM8ifHJzRah1OKEFhoOw3A4HMy4aZIHo7Ztu65z&#10;LVBqYgidS2AsWinzBVjzBpEouX1MCIECqqmCQoCaqzHEGA3QRadeuQQiiJSaLjVpuVyEEP20xRiY&#10;2UwRiGsdllfHcSSkFCMCVOF5ngGs71svf0R0krly9E7XDUXRtwHFmGKjqkRYa86lsuppQp95ZuEi&#10;0+nFU4yhbRoV7trW8W2SQBhVoBQOoQZqAMjHy5Cw+KymCCIGOnHF4zgCwDAMZmJmbd8y8zzPahoo&#10;ENF1f+3ZSyqnGBeLwam+buj9J3gRtziPGDdNo6pd3501QVAL01lDlHOdphmhnMoRJERcLhcxRbdf&#10;UTMA2x+O7969V7Xf/vbvicLV1dV2s6k5lzzmnPfHTCH53gYRyTXHFF2odXt7O47jdrsttfanzUEl&#10;T9N6vc5ldlFFLg7ikao2KY31iL6iIsacc+aSz34NhNQ0jQGwyma7dUFmKfOcR7fIO46iqs5mxRiV&#10;jUVrLSFgTKHs94ZwFlspXAxFRfM8t2273+8ePt6v15vD4YCEXMSlWyHGPgRVq5XneUbEpkkx0m6/&#10;bduuUCm1ooGx18TdYljevXo15Wm9WT+/PLdtS4gBcbPhYRiWV0vHS9zp9Hg8qioFNc273YFZ3r9/&#10;f9jvDKzv2+NxSwEQYVg0pZan5w8i0jQJCQ8jHw6Lh8f0/PKcs7RNNwzDfreb5mNqSFWen182m9Xx&#10;eHBJpGMMOWcD9aC32+3NQEWJ4jAMbdtSgJxVDUouZ8hdasWYTh4JMUYwjckoCIsAmBqqSeXCLN5R&#10;tV3bL/q2TU7d2kkcJ25D0XXtYtkhIkuMMQgzmO12+5TSeBxTamrNMQUiaNtGlR0O9d7LFBCpbXsA&#10;E3UPRTHAUkVU3exJREqpbjRkZydSkVm8lvT+QbRo9jmHacpNkxCwiQ01FELwLZseBFxdqCcJNxFQ&#10;mUsuBRABfb4oIoIvcRzHCYxExAeZ5LQ0DcyiARR/kHd7l76bGhEaAIVwEuUbOPiZUmiarpTMooio&#10;rMyFiGIgn/L0LWMerwoXl4ldkLbzezQAIaLo3b2n9wuX5l0Fi5gJobHW08QrIQEyc8mFmSkEb/L8&#10;FYISGhBGn58vtZoJYTSDnGcwdC2pfzGLmClRdPDQTNsuBQpoxlyPxzHESM1JnQEAwhJC6Pv+9uZG&#10;zQIiqHHlcymhwlxmcaftEHCWKcY4jSXEUGpl5uVyWeecKKVA+92u5OpTkKUUs1oz+BuRWv00ueio&#10;61oFVdOuiaBJY2iaDoByLrnMFMIszKw5Z98B2zRtKdkhSsesuhRLzjFGt8odFt3t7a2ePQXcz/NC&#10;eYpIzrlwPWnszNBFm3SSMZzmaoFijOM0GlqIoWu7vqf9/sjMi8UixoYdyEJaLhb+FDKLmdxeXSNB&#10;rbObW/qQca25aZqmbU+WIt5OYei7zqO2mTVN6kI8jkfnq5u27frucDgM/YBn6VDbtufzLSl1ppRz&#10;kYo0JBF/OL1al1orn90RWdjH6ULbnqgFERWpuSBA17SE5K2DAUSidli4hjvGOI5jqcXF2Q7xOcTt&#10;KcGlYmfEmAhDztWrNxERcdkqTvOoqiz1+x++m+fx7u510zTjONJpzZM0TXN/f7/bb7uubWN/++p2&#10;msZxPBj46MuJanXOmYW7rhuG4c2bNzHG3W633++Zebfbbdab9Wp1PO5ZaowU4skO7Xg8ImKtVVna&#10;trVaReQ4jtXE66R5nvu+N7DnlxcX1iJRP/SVeZwmBGjb1hFsuFjMoIubAwUEwForkM+nGjOrnRh4&#10;E+2atu/665ur9Xp9OBzMrEmp7xpPvYjYNo2HOQ/6RFiqmDJh0ACqZiIgEkIiov1hN88jIiKBqmw2&#10;66HvA9J6vXYww62ruq67vb11K6b9Yf/Vl19eX1998cXb5+eXDx++E+XHp2nOR0QJDeRyAIBSreva&#10;yjMCatAPP33//PLox8xO40PgE6Kllnmeay1+mDebDRG55BtA1KDW3LZJhA0wl9lMEPXq+irFVthy&#10;lq7vEGIp4/KqWS4XBhIjNClSCABWmZOFnIsY+rgwAKuqy/eZiwEHonmazuN4JwMa5uol12IxMPN2&#10;uz0cDkS03++ZBZHu7m4Ww6AqteYQAQSapr27u6mVj8d5v9sza5OacZyO0+Qbppk1NR2FZKrM1RFa&#10;NAQxd9QTrkihbVPf94f9IabUda2KUKDr66sQqOvvjse9mV2MFek8IiUi85xPZEStIYTrq+u5lHIG&#10;ulNqcp7GcQohqAki+oDppyyPnncqpZS4cgE/SKwmGEJIgQCFpWsaQJunmag49x9SE0IMIaQUUwoA&#10;WurJzd/MkMhJ8bPIn5yz8FrWzN6+fRspuCRSQ4QQQ4x927bgXoWgqmwExlbBkVxsmpZCSCnFk20H&#10;6mXhgCnLyZSZKCJc3q2Y4TzPYNA0jSdbEQmBLqxS0yQAFDkNTpRSklkAi6fRdAVPaawze+sjYIZA&#10;ISQEbFLHKP7TiCgESClN01yrxJgQLEWcxvH6+v9l6t2WHDm2M811cvcIAJlZ5JbU8wozNu//EGN9&#10;O9aXUpuppd6m2ZvFygQi3NdpLhaQUl3QSBppVQlEuK/D/3//R4T++ecvXU5ImVxUbCaQvWUEi0Br&#10;mWGqRFyKBmKSJr1JRL/fv47j8fH+W0Y0eVPTx+OY5wq3y+XaR8t0Zq72t7UWETZnnc4AQMRjbK2x&#10;iPz+++8vbdX6Vk6WpmjpAkTujUVUTVj2fWssTSQz5zxUV7VN7n48Hro8M9eyr6+vtbS3TaTdbj+q&#10;Kvr8/CxKt7QGkO8fb7//9uN43M0N8BmfTUSlk42XF42QKrUAEZgZCaXznpvZYoYxZN/Hvo9nYxTK&#10;zJfLtm29XoMiavYe26al2RQhAEjCmIZBGOkeGkrM1PjxmAhQDxUmrLqlMuX5I5+1c8zMy/W61qmm&#10;lekaEWrRx6jDt46P71u5/t7M11oI1PvWWr/f7wV7Oufp5uartQ6Q53n887/8yz//87+01lslJJj1&#10;IcxUA0yAFGplaO29A7LbSn4S8MwMCfvodaFGxNfX19///ve//e1v7v7bb7/90z/907aNv//9/0PM&#10;ZDyOIzKewpyXkXS9SOJm5pnVzta4gkX6Nh6Ph6q+vb2d5xkA274T0/E4llnvvQYGZV8BAGZKINWF&#10;BE166SmYGTLdkggvl8vH7Y0Af/7xd3e/XbaIYKKEyCBwwPQ1DzueVo7SNVTRaeYiDcA9tEsDyMfx&#10;+Ld/+1+Z8fZ2O89H7cbmPBDgPE9mjhiZiShzzl+/flV3oWv99a9/fX9//+///f8xs//427+7z0gT&#10;wdvbxU2X6hh9zvXHz0+3FGlE8nZ7s8ciFHdAKok5mrmqfUu0AFAab3t39zQQoaLpekRrHRAe94d7&#10;vL3dmDk85lxlhQrPw86CYjwen//wj78BeIJ7rMfjDoi9dWSwM/LJD8MIA4C5zkjVr4kAo418/SLi&#10;OoTxZR2+3+9//PHH/X6vg6Jka3VKZ8Bap8XsvanFOR9maQrbth3HWrpYZOsjE+ZUJjTzx+MTEiIg&#10;CuxMjZgjACL3fb9eLvt+eWZEAP72+5ubvr291cVwHMda0ntnxkzPjKIh11yh997bqGsDESNyqRaH&#10;DwoQhdh7U/XzPN28/Eiloui9Fx0pM4tslYSlV2qtmeNSddfeehEBXBcQI6JHjDG6CJP0LkRgtjwM&#10;oKTRAQgZrmuxFKXlKebPp6mxjzHMTFTPFwovmeuHfFkF1AMKS1ope9ikWVhkCrOFhf9n7kZEmJtH&#10;lCC15DSZ4J5rmZvnC0NeH43qYiF+KfHcw0OJsAlXWZuZQrz1QUQKq3aD+FI+MJG0ziyq/gzDevWF&#10;9ZSsNWs++Vx6Gamux/3OjKPTx/v1er2tZcfjNPNwH+MZiQCZ6v6SkGytSTyJaMAE2+juYbpu18u+&#10;70R4nPOPn3/OOR/HFzG01sKf4kkRuV6v8v5Wiv/39/eagdQUrSr3OWfdynUgqmrtGj2DqgvJBMDw&#10;CIyXdLMxo7kSU2TMOR+P835/EHEmrLnmqft+RaTWxN33rbtphmOKm5tahrfWpHEpYKsTysTzWDXo&#10;X2s14daYEApSPtcCJLle+mimT96Ku1f9sW0bAJ3nqUvnmm5eoQp1fkWFbEGaOTMxCxGvpZVWsW1s&#10;S6cqE9/k9hwRL3VzEV6+kLBefH4xBH79+hMJShysptt+c/eix37La78bjhpZtNbC87uMiEhmsZcU&#10;rUbg9Y+ZSIwciJR9SNXdJXk9z1NaryG5zcncpI36uKo7JyFEnHP++7//+7/+679WJVf/wdfX17/9&#10;r3/LiMy4vV1q2P6tVX4+wCKRecyzt359e2Ph+uMdx6FLz8c5xojMMYa0pmb4nPUkEu6X3d2P83xu&#10;g6IGA9J7j8pJemXZ1+84tk6AAPh1vzNiayLSKsnjVNv3sW3jPB6I8Hgc1AQQ66hSVYBCtha6vr6d&#10;8kNBhv/1r//7P/4D55xrTTNLaZdtu96ux3GoltBOaodbz3MErLX+5//8l/2yPe536dkaXi4Dyc/z&#10;/ng8eh9//nno0op5SsXeuZpLEWnSh2zccs251NayFxcNAHDpgkRVjfBt67e3i+qqXUmmVk2vupg3&#10;Myu+weVyQczjfLRGmSB9+7r/SZjSOFKRMiLM55xxv6uq15nZe0OC67XE/UuXmmHrvYIhmVlki4ia&#10;Cnx+fv78+ZOZf//9dzPb951Ztm0XkbWWhy+dgHYeZ13DOu08TaSNsR3HPB/n8TjdApC2sVfKM4tI&#10;k1Jih+f1MhCHh76/3+gZduZjAAI+Hl9vt2umfX7e64Z7e7vOOe/3rzpv6i0rfUDRdAvKA4AePnV9&#10;h22ZPWckn5+fbukeY2wvMJhXZGBp/SocYOudmUQqAAQTMNIRrEsbneQySpnShSOcgN7fL73LeR5T&#10;FQnay43GTB7ZvD0fu1eOfM02vidhAhBjdHnllL7iRaCAxNwYCcxMhBHRwkq4Yp6RocvTsyYA7i6t&#10;mYeql2WrsFLMwsTTVpWk351jvRuv85GIyJ6g+kTA6/WaAPu+Y/mNEHUtLIBHpjAzCyAex7mmqRoi&#10;9N7rdRNhRCBuRInk+34hxkZ8u/2TCEZayTsBcN+3t7dN1b9+fa1zRUFeItro18vF46nJAcwwz4zW&#10;2tvbbfTtPNdaU9dkESRixt9//y2zAupg37fvDv3nz59DKgb9UY1agtWlrk8AD9TK5FsmaqZqdq4l&#10;3fZxIWYiNLdwx2cnDhFWhT9yDdkhE76+vhBJlz0hsMxCmGFLHSE/3t7UvPfGRPevu7kWOul7wp4B&#10;EViuajMLZzPsrf388w9Ts3BiQcSySJeGs6RiAHAcj/rH8zxKGdxaX0uJsKSz1dBnljFT5lxuLiSt&#10;dwhYbgg4xmbq5zEh0tQzErhQlwToteHrrXv62/sNEdZax/FYa53Tiv1RhfC2bWutzECk6oTGGK31&#10;qsbOs+S7JNIrb4gZa25WRzYAfr/eqlop7WtpRJgpMqo6JLlnUW/yFSbl4Q2edLq60r5b4fpy1ZQA&#10;mfE8zrWgjydG4Fu63Ag94nK93m630nC7+3meNb72iMdxnHP23uE4EmBsIzPXXOYGCTXuBgDAmsQI&#10;sxA9Qz+Q/3PiJCJM5O4Q2VpX1Qx3VXdHom2MCMvE9pyrkzRRj+8BAxEhyutxXRkeamvZWoqARDxG&#10;r6JzjF7bMldd6wSAOVcGE3HJF8/zLAX1OU/iJMY5D5aRmfM8j+N+HkvEEOHt7d3dp3kizNRMlGcq&#10;72muzxIhMbOMLBU/GaWwq9dtqQAUClVU1dyKodOkL+VtCFG2LuYHy7jdRmRII9Olapk2tj5Gv16v&#10;9aV8UzbiibAJYUYCFrhe9wPBlr8QDU/r5HPJ2nvZW3/8+AEAf/zxh5lVUlqmz7UK+7HvvcmoeoIF&#10;RcqYe5/nMg2RhlB0ob12QczUe4PEJo2ZmMhc3y/Xfd8qXeuPnz8b0DzncUy3KU2YyV1YJDP++OOP&#10;mvhd9isRFVFTVc9zjr4jUmHBiYleVuPXjOR5f+vSOWdr43a7fX5+HcdRu5KXy41aa2/vl/e3C7M8&#10;7nePOYTM4bK3237prZWqZRsdEOac12uTluf6SvTLpVWMFz8hVsIsxO1+f7h7bRPqVquZ2bOfu1y3&#10;TMi0Gp0hgJkjgghjIFD6S9FQh1R99FTtmgUkgWXJ7mo4AACZdfCle+gqQW29w/r5+Xm5XI7zYKK0&#10;qAdUVZuImUKj1kftIQDgrLXsCwEMmW4Gz1g4cPNKGiREJNQ1CxDMDB6R6WU3QopMOB6LAC+3LUMv&#10;lxuAf33diVi4jTF8HzpXetIzyCdJkFtbSzOcmS0yIbkTZJpqmLmtQscu1YoIWGsRkkiLiPWMbeOI&#10;oJRt275nlZk4pxaElzBbl9qL1iNVfOTwgEhXD4n9ckGkx+MMs230LPARuLnOtSoEuYg4SOzqCbjW&#10;ElHIu2sZKhciqWqFKN6/vsoV5GEJqWtWX1/YCDWvabOZZUCGA4A03tvlXCszCZEae8Q8V3VLRJQR&#10;xHTZB0Ls+1a6+stlFJvN3BE4ArdtEFJEQgchnmuGGyCEG4msNavbIyAh6qNXP/12u0l7Dhha6+aW&#10;6K3Lr1+fx/FoTYi5LBD13JrZvm8ePs9VlfWzQ4pAiMvlUuVUJmQiMzHj0mWqx2lNpPS9FYVRKNHv&#10;GI6IOI4DAIV77Yxb67VfqfltzSfhZSQttjq+KP5MxESltn8KhRCYOCMKIcMRvbd9v0T44/GoiyQz&#10;932veVHVTKUgAITEzMjiJ9RovVR8rUmXziQRvmYQMzMBQhsNoUgZPk8XFmFWtTWXE9QOda1lOomR&#10;iFsTItj7Pi5XdTuEfv75Z+8DgdxcXlUaE2bkeR4RuY1nNHHtojxANaebW7XvhgjSGwDpa8Z1nucY&#10;jRvOmSTkrmalFOBBAAAgAElEQVRcNMW1LBNNffSxZpEQBpEc59HLnelRVsvWOxO5B0Awo2oh62Kt&#10;RcgiLI0fjy9AayJmKzL2rT/SkdplvxC1CG+dr7eOWK9DK5E/wDMzWXURYe/dzM9zrWXPnQwkIrTe&#10;kCLB57QIO89TuJlNKFl9aXEjIuJ+v2fmNgYhEtGPHz9EJEq8mZ7hxzzXOlXbGIMvrcuWsQg9wtac&#10;HgmAhPT+20eTHpFx+L5vrffRB5EgwGXvAHG/W/h83M+x/RZmIjDPI9Oa0OO4v/Ht1CW1VBMBhAo0&#10;RkRiivk9NidVrX/vZh5WCj8vokFmhK9XpAkRPR73os9v24DcniboYi6E987uc9tkv3bkMFs9+9tt&#10;30eHzMu1u0WEmzugBSxAud56FUDubhrl+0ZEjxSh1uR+f9ScpvdeYqUaTc85ZduKaFIczoB092Am&#10;RGFCICrwl6nZ0pfGDAsFRo1E2lrLYzVuHqo6zbAq31ITPdeMWd1VR4Lr7TLG0KXu2lgQEJB6a2Gr&#10;Mm88o34L+t5OEt0ul+/Xu5Ra6ckIJOxYIHx1d4fMSmwhaG3s+0ZECLBdNgh/fN5bIz0XCkXimqtJ&#10;qrlrEnK41aIzzKe+bNGtAQIm2bIza8uqCcH0FJtiAiNTki9Pyr3vELH1tuZxPk5da4rMOWvdGBFz&#10;ngDw/vHRW0OsXu3pSah6UM3cgpAbj0Z9Hfp4/Fmz7Ot1EElAmPsyd4CwjEhCQ0TzCK92ENyiXXrd&#10;mggUEcIJhM9jHazUicJCrRGih7tpQhAlAABxGGSmW9REkJAv2wWRau4KgFsbUeY8D8g0XelPBOJr&#10;Nf2MCYyo8PFsIglY3bY0ouekCztjgiM4EyBEF27ShOv1pz6odSq3JkuySCYQYmPatoZEiKJqo3ET&#10;cJvChFzlm7uDqYY79q0coGZqWH6Dqr6DiVp/xuRaOdyRyvDETCIMQEV2F+HKjxBurdGczw2fhxMT&#10;kxAhQVrJxopBVE7HhPAQImYsakM+5Z1Zb0cTicxvxF2N9c5zFZ2gPJHlmQWoVF5tvUGUojr9NfkA&#10;BwS8bNfxtJlGZR8iQhMOcACsMk6ELtuOgMdxrLmcqfdWl+UyLSqyhowuKEAM4IowR4dtSCatpRkU&#10;lgQEAcfxtCTul61mv3XNu5v7qgQBEVINRALENZe6ZSQLA6WFkoF0dlOAmPNg3gmZqZ3zgeAI4O69&#10;NTdLyd4FEO73e0Sah7Q2EqkgFBXKGA7w7IuzIv88SpGIiCLNPQvbtm+DqAIY4Pa+bxszw3me9Ay5&#10;BCIGRGlVtcD961zTHoeapZq7m4TKZa/Az0wtE1sfkgHHOog4C/L3HH1nRFwul3AngHmel8tlraVq&#10;Gdl71wgMZGBfelhGYYSJwTEtIWBvo/Uega1L76KqO44N+7ZtTKyqiABgGS4MtZ057k2XmhoBMUqk&#10;vV0v72+3Oc85Z5VJH2/vhCzcgGDZ7I0zMBIQaLSembqWmyUCMvlaWr46xATMpJL+9d5dFcFGb0wx&#10;Tz8fbqOvdSZ4Hy1D6xYYW8kUsvHYRpNGEU6AicnEqLFd9m0bJNk7AKQvQwQWqKio0iQWS4MIH/f7&#10;9Xqb5zyO8zjOKENxmJhZa633Li10qWoQo4e/Ahbp2xDnZs8Tnzkj6mGKcCLMxIgobLlZ1Bak1m8A&#10;OUY/z3OtKU16b3Oe+75J496qoAZChITRe+/N3SOjj9GKQvFcjfxnX19jz6Va/rMmkuFFYVedlTEy&#10;tlGGlfLcmBk1+vHxttY6z8d5zrENBiJuAJDuc64sd0T4tl2E+XsIQ0SJAQSAIE32ffsW5kWkqbfW&#10;OTEzm7S6gJkJRbZtZEQGE6EIL11M9Pb+3pqY2QudnGr6vXt7TnvU3HMbrUvXZf95cgEcx/FlJl24&#10;ESBWT0ZEnkFU0wNAoG3bXzG7DJn7PhCppMtEBNjNzmPe64MtxFtELDUWGWMgklkYPNn1NalTtdZG&#10;jbnWXNI4uOgw3cxLOFoj4npCIuAb3dJ7v1565Tw87iektUaJOLYO8CJNZJZmITO5rH8IRNB7Q4r7&#10;4yvcr7eb+URAiDAAZvr4+Kh4u0r1FWFhbqMDIOFCxPAMUwtb62Ruwh1J1jNBqqjcXlbFpx7EIwG3&#10;MegJhMvb2/U8j7L7uFsklBKzXBOPx1GOlUgnzH0fa00KSABubO4ZUFYBdxchaVyoofqu15p1j9bg&#10;vY/OItV2HMdRu8D6g9kr0XgtDY+ETA+vssSsfHKFkGDmfHJtrT7MwtwwcQmyt94zIzN06atD1QgD&#10;uDKXkjDUbds2XFPkHVwfx5+9829/uY0HHYdiUu8QMUX6GD08vPcXkB2EaXkZXp+esNF7k0b4HGu7&#10;z6XKhMsNI1tnc02guQ7IYsNl7Q4AmEgIkFEwKQO2fS+g133e51oAmEBqYVqtcG0/sZQ+GeCWgWEO&#10;RDBGMzNpUgfXnGdvOwCc53m73fZ9vx+/VO08V5O2lv758/Ny2YkBMaXI7IH34zDLtdwdllqCE3Om&#10;laRCVYuyW81fkaAQ8JyTgKrdKYFxulPvTBRPKX1RLCDDMgMRxtjmXCXwBnBE2MZ2u96IuKoxKEQj&#10;VF4MRCyzilXGuZyJhCUliPg8JgBBEiQQUhPY9r7vw2xFeBN+f39H5N43BFq61rTWumlg4r7t18vF&#10;VA/C48izhvumiIidRBiZRXChShNTa4zbxiKwX8bPPz6JAUmvN2aWbd+45eU6emeAJOxEAyGlVcwL&#10;IlHbhBDdGyICQmac83QPswgPQsqkTCUUAPj8Oua0DDKDOd1sRmCt4Uv2IgnhbmWjEeEKpc1n1i0i&#10;VLQSBEArITNARgBgrZ3MC771hImU9J9fv2pV1nvvrcYmYKaIqGsSEjN7CR1FMFNaf9rg3Ouv3yQy&#10;/C9ELmbeto25LAGQGX20hPj8/GyF2SLqvbEQE6IIMxLCvo3yP4hIBoWFzVXFs6oex8ncPby3vu2j&#10;SYOEOVd9TB6uriyMjOZeOWBqjoAJlQUc1V25+1oTCa5yud0ub2/X2sFs215Jatu2EVFtasrcve/7&#10;NzmzeHSIaBqt9TLRx9NT+LyKaiC1pqmvKjC/te8fPz7AsCKpRGTpDCA3xRNYpARjiOiuCd4ac2vu&#10;1VulRZTL+zzPgshVrEsT+d4k1RMT4eXtq9T1YoK01txX6x0gH48vkZaJFRxcMO7WZd/btiEzPR5H&#10;hUTVhrAKkZd0sOBhrvMMjzoVw210YRnMlBnMzNCWrrLNmxsAuYc0Ln1HuEECI3SR5BS+MONaRjW6&#10;fD1WNbSs9qikia8S4am/cDMWHqMBuAjVVuucJwI3aZnwdruYzdqsSWtuTgzuioQ1OiNDd5dG+z6q&#10;Ra60Jnruw/NFk8reOzFxf3Jhyt5QO7mSnNX/0lsL93wC99JtRQRklI0sw1tNPynDDcIJMzPXDCJE&#10;kTI70hjurrrmeX5rsqocEaGKDZM2xtZVZzXonN5Ge/v4LWEixpyWiUW6ASQkGKMDgLlVQNI8Hy+w&#10;hTVpTnTcTyZWNWYBSELPyMaAFKqa4OVQRwQ3KIyte46xpUN6vgDBqcsSwcwrF42+uUUNAECYsDci&#10;MPO1VKRVVx1hmWGmLI2Zz+NQdfeQXeDFHb5er5+fv6bN1vmcSthqg+7TWis0TIgMszQ1s6QnTTSY&#10;W6TPeRKSeTn0szrJ4nCa+1o62jM1t279YojdbrcijrIQEYgQyx6f2vvtcrk8HmcEzPOsGrHO1Ag/&#10;HkeBQjJzraW6kGvA4Mw8z4UhhIQIcx1NxN3HGIhs5mZ5vW0VJ9l7G6NvY+ujZ4DZKu1l4X48vEm/&#10;XPbehSgzxznPqedcioTXy3XbdiRSN/dojZkpHHqTt/fx8WN/e7/8+G2sGSyNBde5xjaQYAwmziZy&#10;gtVsDouNFWFhTZqnW5iIVKLoczEdsJalJ7MgUOY6z/XnrwNRMsAd//zzjoAeJaEKYYl0KX6Jm9WN&#10;klkE/yohk0kQycwwobXWUiKf2OIKYvx2Ibh7xQ+Ose37Xpy3RiUJS9hGRETk8Thab60GYhYo0FoT&#10;aZnRuyydJbZBRCaq9CN+8YW//6akqPRKUsiEyv0TkUKrttZYCJ8xVJHQN+nuVqZXRId0V+ujIxIP&#10;Khv8WsYkLFC+rPM8TS0yktJT1UFtMTMiQ4J7AiBTq76hXpKyRMx5lIjm7e2tksHNtPedmec8juNE&#10;xFdI+iKifd9LQomI+76/vb2HZyYw9xKh1L1i5ucxzdf5mNzEI9GfqqS6FAGgNUkpanOYKTFRA2FB&#10;pEhDCPdILDXsMwG5iDXtqS3CAv/2vhNgmFZhUaoNd3887kRUB3RJeMwUQLGcBOUURoh00+eASHWJ&#10;0HHYWlBixYSMzKXPyLTW2raN6/VStA4zXcukEfXaBBc0oN7kCZCZjVikCRAS81yT6MkleCKaICMj&#10;IxHq+mTEHOM5DgQSEqYXNLyQlfWrbpFSr6ku99h4FBWwnvN938yw7GpukRC9S+u9bK4LHCG2rSFi&#10;6z0zcWbvcr1eRAoP5F5ZNpWsGo6IY4xn45hxv3/5i+o0xljrXpOV+nLrrkJIYSKUCBcWGX0bo4Is&#10;t9Er3Ti0AiLQ1MoR2ISjrjdmW7M0QVU69j5Ga9s2ADLC9ssGEGO7EOFxeh+ckJeLAGnkSaL7lVsn&#10;Is7E4zHVznRk6vVDrbXCFcFvt02Xqp6Xy42AHl/TkQiZMBMT0QFjjMHCwCKN+2giaKbrrNmpWHk/&#10;BtryMmhm+nGsyNDXjljVI+EZpIUkrUnrblop0EQJid/Sjwgq4vn966jK6rs5/vz8XGtF5lrqoWYm&#10;PF7qX4jAEs6EryoIPBwAps7LdWu9IcZamvGEgxBzcXZVDRJqFnroowYhVbVsvddq8En9zSoyXEoY&#10;wuyewm3aKh2DqrknUaiuNScUwyC8SeujI+ScZ/UAbjH46uYe1rp8fn01qaAP3fcbgFXFOecZYZfL&#10;hsgA0cdwi/NcgNhHr4UiokfOyFh6HPOY60sa3N4+EqD3xsx9dAsBwPM8WPjt/b03+PHbfrnyGMw8&#10;VGHbLu7u1xGZFXBqM9x5rqmq0hqulyAo44QTiTJ8Ka1lkPT6KiUdCAgyzVTVHvdzrUCCOTUjzYKZ&#10;7eWriQaZ+fRN1weKAAb5YigDYjaWjLRnvlciYiOp3HoP96xuoMYj1bRJeVoRMUPCNOMpyCxL0zYa&#10;AIQHIhIQYoPMcC/01/cQMiLoBT/87k5eg6xncV1a1RKzRMS2jTqge+9EyERIwIxLz1o8AFR7NI7j&#10;nPOOmDd827eNRfZ+ISJVN/V97wiY0d/etsiIyMBU13NOVa3AZ0j0BAQK88yMmghlpbKhCBXPFADu&#10;969ahBYCTlXnnGZa//KFOY54eUHquqphZMnZ5zrNrFNjodaFqBLoAoBEWhNBwtYK1a+ay93Nnrp/&#10;D8uImlSd55kQns8OCRmXeelgESAd3DwDRBpzM1MCGq26sUcJC0siDxCqU1rTtV5BL+nu7x+3kmCY&#10;aSlUWuvX6167JwSMyLUmc2vc3dRfGfFEtFZnwZ22qoFEuHaoCVAT15pFRC3ViSO9FmAJOUbLfO4U&#10;n6KkDCEMRLPEkkQRulpddVDvUWk9Kpfc7FVDPDPJS1LhHoj5559/lmi2ShDCFEEElPIV0S6tVy24&#10;jX65bPWQVlO4lgo3cz/Ps7feGotgafZcrexTzFI1uId/fX35yzBUALl8BnckALQxEIEZw+05Zhx9&#10;27ZXWWAIuWzOc9ZPZ266VpGpt967cK3WABA46+YPdyYavScX2yE8VHUBEWL2wSJxuW59w+Ncj8dn&#10;hLd2qeFzOefmqWbJGPjM73Yi+PH2dr1eHseRqdvGtmLfeNsv6RkJahoY2LB37qP1S2udEYEIIrk3&#10;ERJAUFWA8mIzAtacc071Z6IKRMQyJRaiNAvERERGrqtX1SCRiCOMqKLH3Dwj3MzGEGZaa46xVeL2&#10;nJMF930c84uZ1RZTI2IEPo61prqHqrYmBfldOrlhayhMgKWIyTqOtk0Awd1MXUQASFimrtrB1yXX&#10;e9e1vr6+tm1DwmeDEU4457RMMk33OM9pFuF5no+ihERkeICHWVnN7iREgh5W04smfbvk9XYhRhH8&#10;+99X74IEBLhfOh65je6xvhcHBWQJN0TqXfRp66zoLl362ftlbIAkY3tnbvv19jiOyh3dL036PrZ+&#10;PLbWW5MmEsweMX/++QuBVOHxeDC31kbEt2ye1mPNteZcbQQhVF5SQQ2z+PW6zLzywlzDTJlkyAYJ&#10;a9p5Ln+m0KmbuQcAloDxezZTxoB6d6DsIPRUcVda7zN9jZGwsobgmVafANJ6IOjr3cunufs5RSSi&#10;DE8zyKc2WrCVdKgIb0RUIXg1NAtntYX8is7J9Aj6L1mR9Mq6xCebH0rGWcuG4gL4E3GSIgKMDITM&#10;GbHWzB6fn/fWO5EwIzB5uobZcR+9JwQCRORaGuH81LMXL4oMAIH66ICw1qIkREkLADINyCj7ESIi&#10;llKuizzzUVVXa5XaoJXMVzKBzKyZ5JwrX5GtqloaEwTyAFUz1wIYribMnG6ZMUaPudSSgL4X+DVl&#10;tYDRa8bLCHmuAzEv/QIUAUXcK4WesLTweGX2YVYmBXMmujuTkKCZxneUBGRmVOwyEUXYcT6IaPQR&#10;EAlZ/WgtJScCeTQREfYIXcu8qFfcxmbmEasyUWurVNqTOZ+7OsZKVy/xsT83CxmloXWLLuDpF7oi&#10;EQu7RzmWyiJGSI0ZgTJKBCKeVoTu3hsHPI7zOB7l71lrnucsu8KrunJErFGzqvYu5iZNEGCMTiml&#10;UyXktUwyLeJJAFhzzkL/mPsrLplxHedx3COUlF+DjyAmZvGIOR9lR42I1rpA1hLLzJn4OM/SKpsa&#10;vlWmdgpLoBMxAQhRerh7JSlXPF3d1uHOSNs2WqtRtPCLb1k6NwDU9WzQzV1el3rvPVz74N9+f0+Y&#10;QHqe5s9BdmQuQl7L3SACl9o6rUnAK+bpx/v1dtsBYhvy++8/EDHE9+2t93E8zkzYqalaZee23qmD&#10;hgKEPx2KIAQVP63r0EmmnJnznIAw1ZAwE8s5F5kAzwIFEWuWDomE7Ba6jtYaIiElEUQ4MdSE6Xa7&#10;qoaqkT5DnWr1NUbndtG1SuKrqmZ5Huu52EZkYYBABG7y9nHdtl24qZpbDVSjVEtFvUIsVJOZeZXb&#10;FU72sp1Y8Rl675X/WurQiGAKy1nfZAaUL+UZnQaQHuhJ1JjScoYlEUKQa173t8vlIo2vl72Mxx8f&#10;VyJm5vv9YTZZEDkJCRTqSRNpiBCQ7hqeiNAbISJLR0om2HqN0y+ZGYmJJH33aycmIuTOiLFfmRkz&#10;1V3Nl7t+fd0f98XUWxsAQWjMvdJ/avZnFcZRdDMIwGytjbHVCnkujQjsIk2kNWIg4ExcU+fU8GSW&#10;TEs3pKy6LDOrpQHE1pgYJQLqmY5wEUGi4zhfgg6qHcxaExBaa4Tk5mWvISISAUQh5rp4mBPSbJ7H&#10;k6EMr1eCmbctIXLOiWUDB4xAMu19JMBap5oBJIsw1QJAAJ8lG0Ll8Vj9IYumycxNhhKutSrgoTEh&#10;oa4DoTMyECNgF0m3PhrcoffmgX1sOCTSEJMZuEtQAkBA8BBLV9fnrKsM2AlJXCaqZaYrmBsRQ23h&#10;nmZBLBt77ZIyn/Ss6/VSzVktmcx0zbP3tm0XBDL33qCuFngG6aWZq04EaL2xJzMAlNLaECEjEnD0&#10;Rmiqh3q+5rHbGJ2x9S73x11VIz3R3z5u22V3tz7ar1+/juPMAGTMSCSu/OniYhNzayMjH/e7zsnS&#10;MoAIhYWYPVKXqlmEAUF4nMeRmTq0asb712Nsm671eNyldZHOLOauS9dSaZLhRMG8iOhy2Vvj+nIB&#10;kQggMizAwZb9uv/SpWWfIuL6TPxl3CbC222UyKLGRJ6p6zWOMxOSsKy5HJFwEwtnEmaJCEgQRoRQ&#10;XeE051pzuYkiUtmzVM3serswMyKEKxG5WgkLs86MCHU/z1mE18x83I/H48tsIWCEM8/atgKQqrnH&#10;ecyCPZbVuvcOSL8+P+9f97FtIoKM7x83YpnnKh6CTrNpmWnq5j7nIsL2BJMyMxNTAiRkQBZKUYte&#10;lokA3Nq+79sYEcGEXagM6fHkJCkz79cx1zrXo2+jdc5wESQujOreRM55V51E6O6apds8hLuqZTAA&#10;Q4KaZaA0NvcIB8qARZjcqKeEByGPPpgFMEoJPca1dznP00MTIVMDn7J4CgCQzHCH89DzQTpJ1VWN&#10;GCIikTLS3SMcqSAQ9KSHEHnkqScgXm63r8/P4zxbl8u27ftgZqZK0eyIbHaf86y0aJH2229/+cs/&#10;vP/t7//bH/Ou5+36vjSOY349Dp1B1BAwM5p7HzTGPnYZly7SdIW5ejx5zZlwHicibvtzudAaE4Fr&#10;ZsoY3cyIcS0957zsO0SAx1zaOkiN4IiEGiIRFG2n6DN4zkWlKGBBQlsKidfLrXVJMHMTkY+Pj4+P&#10;dwAjgnMeXfjHxz+6eUD2xpfrdYytD4GEar8A8TiOpaebR6apbftewI3LZeujEQWSh6vHSs9MTmBu&#10;iQwRFpgYONd0r3YmICHT9213H4/HIZIeqWtmIua5X7ZMMLVnoJWjmgECgBNhYwrL81hENNrmZgSS&#10;lkjQWdxT53SLTC9BfxiN3pk8M4/jWGaERE08HEUossrG6r3IPRA9M9zTPVvry1e4VawUFqY6oubX&#10;+Jpp1lPVRIjZ2dY8mchd1zyZnmJ3IkrIwS3cywEGAI/HBITyoBBR6VC2PlTVlnEXalKWHnwKagGS&#10;IBGBCUlIWJC/84io+rmKUQwE0jVHb+Feh+Dbx9tShwDLRBZfjpgocK6zaJPmT6knMWUCIUFmUWci&#10;0czVPAI8wnyKNKaeCOHhngVuf3pqhT3yO53B/BkmgAT7ZRemUo+d50FIgISMBX/xV/h1qQjRAzXG&#10;GJdt4CtpNyIgk1n2vU+dRfG/34/e1xjD8UmsIaHz8Rj7QMKlS4SBQLqIiUgnEgDKfFaFFS0EHZsk&#10;IjYWYDDzSIzEBJ+vGCMgXMuYMSNEeIytlqBrLUQ6j5mZY+xl8T7WdHcRKdOMxgIAs9V7J2TICLdy&#10;YSfkeZ46FQCEZN/20Qe9QoKKNe6HJsQYPdIjE5nmOUVklY+9gmdFeusIdD5m6dbWOsgZkBSsbppy&#10;aBbM01XTHSLmOrZtjO3S+4jE4zx//vGzd9n3rYk0aU+psXkSma8q0uec+JwQCyF2aWZWu+m1tPcu&#10;0lRXbQItQYSkjAGuOQMIM0M6AyYxiHDN60Xk6/Nxvz90agniIytz+WkxAITRe2YAppa6BFK9Xsxl&#10;bsy0jW20/h1AD+HwDPnJGvYBQevcRws0blsfIzMsrIySAPjnz59r3bedI8Mx1czDEXPfpb4IXSHc&#10;iZpZrOXg2HoTGcRwrqMJNemR+fV1IAKSDJY2RkYQALEvPdUmAJmmhzkYcCJBOqy5WMQNw/HX55ct&#10;BJCIoArtymfuLhEjYeU11wDJ9D9hKCIy9n0nuF63t/cbMyIAYRYT9TgeqgsA1NQtb9f36+X2f/2f&#10;//f/+z90zq8a0iZkgiOGhyO2yNiGfHzcrm+dONtAtWUar4RRIEKiHp7nOVtrzH2MpmtmeIS6uaqZ&#10;KkAJC3yM0VtLdzclgHUeY4w6M8O9j9IQLiIBzKmTmG63qy5FgL0Nb2JuvQ9mnOvYL+P9/UNEmLH3&#10;gRhjMGCW86wR9fd6E8FNiWjfN0Q+jmOe8/541NAiE1hIfTFzH9JBWFiE5lprnmYZwZHsHnMtU5PG&#10;Zus4TgAkFPc0TVV7f8/znJGSSce5XEMt1tS/EF32LQjnVNVIfO2SmFiolM81t2itmeqQUUtiaQ0B&#10;tZuW/wuAWdQSAMt23Dqpe+uttZ6ZhDjXlFLE5esXIbfWmek8ZwZkBrzckREhLO5Zjv2ERKLWxxij&#10;NiS6VpgTYGOChMu2t94QoRypIkJIv/3227eSwqzCqdP9KXre9z0iECWC15rmWtNQeE7PAIEy0T0h&#10;Y4FyEBEwSw3uq9kqYO6MJcxzakTOUwMIiEx9uvc23AMQI9MtRXguixfCMTMJgeCZ3DbGGPtWcuEI&#10;APCBXBN2JEyPtVSIlgVnMFEARwYLInNRkAFyrVXSiYhoTcKjGrXzPBKxvhJmBqg4tN56idxK6tlE&#10;GADK6lG+73pqGzDxWOqVSrPWgkzAUdmMY4yKH+pd3Nnd+hhj2yHxfj8ej696MupnzITjmGt6mSCk&#10;IrkI7QVzAsg+WiM+Dlf1bd9u72/PHY/Zvm8s4nOVDGzOuV4i9eoqivX39vbWe79cLuX/q4FqPX5z&#10;zhrw9t5vt9t3y1vKCCRsTcZWm6r6/BwRl2n+l/ghIpprllV/ztl7X2sRsZpFQPacc0agcJvT7l93&#10;Iu5dWoN69mo52oR+//hICBHctgEJvfXWx3kc+bT3auFOMhPCv34dpU+57Puvz8+aJT5vkoRvgmt5&#10;GgFw73tEzDUjwjzO86xPJiKACcH3fWfBpaeuRYhjbNI6APbO1+ullI1NhJ4BF2ZmAFl2H2La9r5t&#10;2z42TFDV83wAwGXbxjYQqQjdalpz5OM4LH3btog6Miocrr2QH6jLIp2FMgmBw31OEy5PGQiPTDeb&#10;zHK9bsW9vVyGcD4eX38c93nG8ZijjwhSTWYG8EwjMxZICjMrzqyGYuDYOgtH1akhgG3b4kxbK5Aw&#10;IZoIUXsmY0Atvi0z9n1nafkMWDfV1Vrbtj7G2C+lifUIx8zznF9fd9MCKpEtJZZfv3794z/8ozSp&#10;KKV93zIz3EeTvO4QKzyQ8Mfv1/cfF5EMWOHmdgIw4YaJYVlld7hjEibpabYUMooVAYkETMiQhRdn&#10;APi6f3UmhABMJEDKeT7WWn2IWRBh77TWQvDecL9c39/eM8OWCZGbl/lMhG/vW+utdHiIMEZvjQDS&#10;w9w1k9fU8zzHMFUV4cjcxn67feiKx/389flZAua19Ovr0fft4+PNNDJQNY7jUJtmqcuP41TD3rc5&#10;7X6/ezsRn50AACAASURBVDgR3O8PQt72S2ae53zcj9rCVNnxfn2bp/769ZVpgKm6/va3v5dxqbWW&#10;iCJUzzwRMdLtcq2jWFWFBPK5oiIiuWw7QEHvm3QgBqCaGVxvg0VI2N3nnJDZjZ7XWylEIiI8ezdE&#10;Oo45aY3Wwq3ewCKoVgZdRJgbi1xaq81BnWWXfUfE3ipIhSLdzN/e3i6XyzZGqJvZ/X6v/+XHj4/L&#10;5VJH5O12q/UJYstMIv78/JxzVXePgNu2EeGcFv70OT4FC89+razoWDZMRBbmJg2RxiZucM51Pw5E&#10;xCaKa55WhXC85trSJAO+l5PhKiyttQRNpNdiD0TEIUXaec4CIiDiXKv2lGpm7q0xciuAAhL23iJs&#10;zjPCmzSAMFsAfLnszJwAS5e7lccrE5iZhZgr6ukshU19uwBQct5qN6WxhiHpf/s//hsRH48zUx6P&#10;+5x5uWwfHx8a9ji+3EN1enjvvfXex/beWuv98Xj8/PNneF6vt7HtYXnoCnNCbCy9tzIeF7/DXftg&#10;It4vAyD/8pffbRoCunvJLr6Rj+d5RnhrwkwlC/R4xrfW/XG/358y996/143fbpW1VjF+ikhZZVpF&#10;rAPkcdzdHZlak/M8pbXCtuYLlp+QZtZl/Pbbb+d5Ll3uIa1UvmWL5gzatwtTK4v99bqL8HoxDMsG&#10;1/vWGnnEmrOLbF2aXDPjnPN6vdRGUlXD8zwe96+173t4MmMklva49/4iz1lmMCOSlDRVeuOQ4zhY&#10;pPf+69evx+Px9vZW3epaM9PGEAwb26gh7WXfe2cuKg+Au81pAHCcjwgvSk7rvfft7e06xgBIAowE&#10;0OitXW/72+12nuc5p4NZaEaiez4X7d+SrlSdY2vuNkaPhNCIzPWMqiegWLNI0xsRH3AgSB/SpF+u&#10;PTNEGjfBTDN4HDOM1XLOx3Gu93f/8eODEKVLH81jZqFFzALz6aY30DkzUqeN/jGnBaB0UV/uzpRA&#10;ue3t4+Pjfr///PkTSVrniGi9lfTfzItuXC6jx+P/Z+pNtiQ5tu6805mZu0dEZgG4/7/IRfF5NNBI&#10;Az2ABnpvakTyvxdAVWZ4Y2an0eBEpogRFlArK6Nxa/bZ+9s7oiMlfY3DbN+PXz9/qfqybGGOSEzG&#10;VAgRIlT1C6yM21bP/UpRHQJaq8tCHmOqekxmZw4EZORoZV5uBggEYDrmdV5EUYrcbmtlKUWWmiOM&#10;lyGuVjnPfVnK47aex2H9EhERqI1bW2+3CmBjGjG+vd0Q2RxFZFkWYnI1RkqrARF+04uu6zIDN3Mb&#10;OWsslYlQNZi5tTbnOM/rZT2j5dgvN7iugSgIPLr2rkgoFVRjTvvzz79LFdV+Xp9SmKm48RjOTOGs&#10;ryIz1xnMcJ25juGPH+/3+21Z1nVdx+y1tN9+++3Hb+8fH5+tVHD/T//p3+/3R05zkRkhSmHAgIjU&#10;3o/z1Kk6dcDr9pWH11KkFGGuRBwQSCUNydks3ee4rj3hWoEhQt99by8YYLYKHcc5xmQyHWOOnstN&#10;KeBG13yFu9/vP377/fcMVKWkpnMex3FdV8kPCkBK9sbJnPPXr182jYkSeY6Ij8c9eUIAMbUTY+8j&#10;HBIPf7vdW2v/+tc/8xRfCpuhuwGwqrm5MCmY6kQMc8smiN6zHEhaXdIx0VqNiNd8OLzdFiQshd1j&#10;qhHS1PhqfoIAcMNwZGnTrM9ONBZVEUqzfhrSEHJEH1NnOCBiAIwXQzICPdA1OwkiaJHH464603g/&#10;Ri+11NIikIXHGAE8dQQYTOh9tFprq0Q4xvkl7hURSRboiypOGOFzDgsnxt4vt4jApa58f3x8/vrz&#10;zz/HuLVtud1uRNh7tNaAwsOvfta6bPfN3NpSP3499/04z+mWoiZhgIKp+rI1IkrMfClchGuTbXvz&#10;UNXrugYTswghBmC/ZpbsREStdVkLIs455vUqOjezX79+4VcNW35nUvNMR0l+VeDrNna/38vr8ORT&#10;+3ke7u5u67qUpR3HgUQiktbHZVl678x8u90I2KZnOZmwBCiEu3nvMwLMZteZIaHncy9FWivurzwJ&#10;feUrdPZj7wHx7//4t9bafuwQUWvNyG3e7AFi+nx/e8vHT00DolSJgHVbW21T9Tr7dZ0v96/wdr9t&#10;t22OaaDLtplZttylWdxf5RL4eDxKpX6ICKf4liUpn9chkmxMCrAx5rqmVYFqk3Vd13VJplc4EGLS&#10;EYjIQfvsDj5mz6lkeJRa17b6C7/j7j5GH6Mjxv1+SwIDC4P7nNrqbWpnEKlUayTJKe3W98cWHoAW&#10;oUDsQdc1put0Vw0pret1XhcLtca3x1bXYtGDPNANbMw55jQPrhXR5qWI4QZjHswbie/H6YClyT/+&#10;7fdtaRCAALfbCuDn1VlYNVTH1+GPa70DQBZKmKmaCVKu/lWKsLy9vf/P//mvMT4F6XF/PO73Ig0B&#10;S6kpXXrYC9SJUIRuf/wYfQR4wPyqFMjDLiFQwmDXtbnjeVz9OlVHKUWEaivb1mqtpfB57O5eS/n9&#10;3//Rry5VIt6ZIHQIx/1tvd3uy9KSHlAKX9d5nN00AKjVJaEKbtb7YOJtW9NwO8Yws2u/kEinJqL9&#10;ft8g/Dj3Wsv7j7elLRav/7WuK6LVuqj68/nr189fU+3t/cdx7Oc5VLW2SiTH0d0CCVRHBg7XVXip&#10;EVoEmMpzHBBUSgGEdd1EeN/3ZXn8+PFOTOG+rFspcoOl945o7rNW/v23H26W0/qGBRHP63L3MWYp&#10;4mYFhVkKssXs57UfRynldrs9n09EWNfNrLpZ9iASy5gjLyS3+7336zj2jFclKCLrwF9lHMwsUhBp&#10;WdZ8T1srNufHx8fz+WTmH7/9WJctbZdImM0I3zrSHCNh2vkv5k5MqRbu+/7x64PitS6kEHSc+/fJ&#10;3UyJqPd+fUVNs4He3Z/P57K0UpmJr2vOGXNYK/W2rczY+3C3UqUUAYA1c5rmo2dFyxYOn597pJkQ&#10;ac55nAcEllJZ+Ogja22JOGIScTImrt7TxjLV4+yP+8rMImTqiplGQNMZQQEBCAk9UbepKkbIddgU&#10;JoDYjz5Gz0vGuq73x21/7l/aLzr4drsV1exZdleRVYSYibnllWLO0dqrk+JLSQYi9HALZ5Yi/Gt/&#10;AuA//+Pn435P23HvHYUC2N0Qofc+fUqtRKzX7gbE+HjcdBhi6V3DUJhNA9MCEfk8R17gtq05WB8T&#10;wPu4hBlDdEy2F+FldjTzpAimZTTvo+u6XNflHo0rALy9vSHieZ7neeb2ltycJAi/XLwAEZFs9XVd&#10;z+sE0Ayi3e+39/f3y/Qhb+mgMfN+nhl/VtV+daZC8FrOzD0gzJ1ZSonjuBL7m8yAP/54X9ctTeF5&#10;cWQmRrzOgYQi/Lg/CGJ/fjKRuV+mVCWzZPHKyAcArEubcxLA/XbrNlVtXZdSCg08jzPCzdQM69rq&#10;0sacz/2pqkUKOHwRFkjNMEI1o2b29nb3LatSZq0Zp5kAs7bmbgjOQivXPFq9vf+mU/N9O89nQBQp&#10;udh9DaS9lJqH0UQrZFRuzDFN8VXxAaqzlJJNBVmZBgPMFFmyn8rM13VpSz3PIzMJY3QknFNVrTYB&#10;sOP4mNMDorVKCBC8bu9MYDG6nXFMp6Z+TTvDwxSkLO4yZmcv00InI0SpYmbbVqQUc9jWe22VGcbs&#10;ud0y07K2ZVuI5et8oMdx1CrbbUszbdLj8MX3QJ2zsCAygJVSi5RbW2qta1t0+uevj//3v/238zrt&#10;xfQCm74ty22lMbTcGhGiZLwV3HHODqHCldARhIiu85qjvz3W3348EAnQmIE5dB61rvd7gwgi+u3H&#10;DfGBwoQ4Rw+bprMtbbutGZ4BgDlnH6+gy+hqDd4eDQieH8ecs7WWvdCqth/787kfx0UsEPDCuR3z&#10;ft+q3Fop4/Jj/8VM53kCQGsLUzn2rnM3CwByh7///kXErW1vb5Ve2AFMA6N71Fpq20Y3Ql/aZhBj&#10;9FKklkcGXpmxLeW339+IsLUlvjh85zmWpfZ+/fX8E5BqWURIw6/rfD6fpZR1WRhAhGttERZEEXHs&#10;x77v+76n6yLFxogIj6fu7vnUmxSRIh6QSs9+/JNYpNRMj7y0rv/r//k/6KueaozZ6pLKDABChE5j&#10;hvM4f/76VUu53x/belvXdYxxnicgkkguu/nXg/vPnz+3bSulBIaFi0irNTctBsqzxiur3yQVrYjY&#10;ti3XtTTwpCCZ1VyZaVOb13WN4W4URrWUUtKgmFM3BwAWri80AJgaAlK61yLOOafNZavbY/Mwd9Sp&#10;qnYcx5xaa01vfWs1AK7s7kJEwFLLsiR6hpmLqY+Rga0ERlveNl5WUkRzN5vrtjAjgAtzkwj3bM/p&#10;Y/CXeOuORcrZu5rd77e8J6U+VmuJMEBQnbnKFyn2MpXw1dOywURUWqutIVBOGf/+69y2TYSWpSHG&#10;NB16IUZb6hidqyCTcDnPa3/uTNxqG92OY0DwHN7POa5OCIwM6CQAEPf7/Xa7EQfg8FAm3LY1ABjK&#10;eZwZP2Li0V/OT3evVdJQs67r29tbhtLOo2c6+7x6TqLa0lpb8lyiU6cqMwtLQKTUPPoICNUZYXll&#10;SY3FhYlwzvn33z8RgJCu87rfb8kcERJGSZN6KQWIHPw8Lp12nldA3G63jAHM7C2Z6i/EsRMiI0jh&#10;ZVl+/HgrRSDSNwSI2HvvrrW24zx670ysYyLQq2XN7IU8AqilSCnJu3o+9/BoS2vruqzreZ5///yZ&#10;GgMB5Qgtf9Ux57RZKyPG+4+3pRY3q60ubdn3Y98/dWqG8NKFr6q11m27iXDvo5aSLi0i1jl//vWX&#10;qvGLKC05381xHRMvdUGkoXOalVqzvmNZain88fkrHZ4e7mbM/L/91/+KhB8fH0Sx3dYIAwhiHCM5&#10;CXBdVx+XMI7Z53SdpjojsNX7utyLFGbo4ygV3t/fgvwa+9X3fnWEUvGmCs/96MPvj/d+TASvCzLT&#10;tt37pbXeqixqptrd5jh73u/zlZKUXH6uqz+fn4jAwqnzZxyfmJiRGVutCGTqY8zeZ6u1Mtu067y2&#10;9U7ExirVHUaEQiAGCL+EqKlKTIFRa4GIqQPR3QYEIhAAE8p1DQDKMDhTlpqA6qitPB73394fOZN+&#10;e7y1ZZHaEHnOzhARNuaVN/jeOxGd53Vd4/l59stUERxzZU6BLl+9u5v5vj8/Pp7ugJRQkklES6vv&#10;b48xR+/nr18/ucB/+S//+Z///Oe2bo/HmzucRwfAMbRIJeEAB4Ba6/v7G7EMVbOpOgCitUVViVM3&#10;EjM3V6BXJWSt9fF4EON5PtVG1twcx9Vay7FXrbzvh3uModt2e2wP15g6wuPHb7/pnPvn5/v727at&#10;Y16jT1fI0PC6rube+0h6eCk5D1Lh8ng8chw2pp7XlbJNAJg7CbdapRREvK4L/8//+39n5tcsRyQc&#10;0x2gqhkMmlN773NMQnx7vBcpufRnoMTSDOtGSHkOzWKCTErmsKotS4TnWTIXgjSq1PYKG5nZuq7u&#10;VkpBlCznREQiSEeN6jyu/byO5/MyxW17r8yFaVtXFmai5/N5Xjszu0UpbVnWjGflxZSYjeLPP/8F&#10;ACLcloUYr9EJxSwZ8NncUfPrlX6EvGjm7TMbXWotpdQx7OPXM69Q7i4ijKTf3kKACS5MwiSEc1y1&#10;yLquRNFaraUQAUI2sLMqEIu5qc6UrdME38eVKQgigqCMLc9pEVik9HG1VgH8t99+C4i//vzLPe73&#10;x5j69889ItwtbXjrur799h7hQTF0rstmFhkt3/dDhy5tyaoOEZozzr3r9DC/jgsA3t/f3t7fRPi5&#10;f5oPZsusHiLebjd3FCkJslP189nHGGaT2Ingx4/32+2WA5UcH6Zq16/R+xijE1GpJXJUxa9ZZvqq&#10;U95srYoUfAGaPXlmOWa75mVu53lFOABB8Jyao4gisrQlzK6rpx5YRLgwhEPy5wIi8LpG78M9IZkZ&#10;D5iIlPOJtCqs65Kezxwovo5fbkXKr49f67LiFwU7l4a2tLYsJGivcsWCSH14tp+kQktMAa+k9r4f&#10;Y2iedq/rKoWloNmrWd7Mbrdmbgnc2vd99v543JEwI6sQkHDRdH5d59lKxVf3UCZqYE59fj73/YyA&#10;dV0ej4dO//zcA4KyMdmDWW63GwuKcIRFqIdnOxURbLd127bseMoub0SMsGQMAcSyVMC4riNLyYkI&#10;AnsfZuN+X3/8+N0t5pyJK5PC67YA2nEebgGA7gBRdMbz8zz26Y7CDTFqoz/+8SPCmGWO+AopztGH&#10;qRJyABAxBIJB6rdm+jz23juLrOvaWs39L5u58uAVDqpahdeluenz5zN9429vb8vSpg9kNbs8jFmE&#10;a2qAvZ999DxPizAxms3EkeSnHFnK6GHuY4w1T8SvMao/3u6325YyTD5BAPh8Xkw0dTBjrYxB13mV&#10;UtzBLI7jPI9+HmOMQJBwqLKoTiQoJY1m5Tqv/Gqp2nZ71Fav8xpjBjhLZLyMiG63G7Nc13VdPS0z&#10;EdB7z0uIiNRWgWJdl+M4s30MEZelpVRELz5RamwWuRgRtdaWtdRa+ujXS/zoxNTach6HmSHS/X7r&#10;vT/3/TpHvyYgNqn32w0AxxipQ/366+ePH2+//f5DhM00l6MIFKmE1PtIdae1lim9dGaY6b7v/+N/&#10;/LNPS3CIB4BH7m2595/9lGxiTIuLqhLJ96ze3a9LkwOSvmROw9KXUo9JTxdhKTklyovztxfOTJn5&#10;u9rVzJ7P5+12u9/viOjxklNSF6q19D7cRzhc12CmZalqyIbM8Hjct/v29mbP56Ua27a0ImZq5n2o&#10;gyJGgAPRcR77ud+2rda2LM08fWvW0vqsZjoDEyJ8AmAyjvPjz4bMMSZzdoi3UhpirkfZTjKYS6nl&#10;Oq9chVU1TZsp8L76FDgh6Zhm5clz3RYAlFKK0HXu+/5E5HAGlCSHAjgWVlUzLUXMYk5j5qVtRBIB&#10;c9p1Tuby+28PwGDGMYwIWmtEnJfpbavMkp1MiJitV5qsBojRnwAY4bXU+43/vv7+68+/lrW9vd1r&#10;LRH44/1Nh40+Pn8955jL0kS4Vvm9/YhQtevLFhifn8/E1JjGeV6lLOTpNfX9eP7xx+/LugTE6D2n&#10;oXmfEylSsoEsUYHAhVXtOPYxbA5VVRZmpvPo7kCU4Gz6Dsml0E0iDjGHLcuiOkX4fr9fV++9Px53&#10;CPg8j0R4Z8NvqVxbM9NSX0ikm9Rta2bBzAjYavEbptnyx483e2GsvfdLhN3jux79x48fY4x//7d/&#10;AwD3QAyRkiZVgDj79fGxZ1BX1dwhINcXnnOqzrNfab1JyMJ5ntfV89EVYRbv3WpNRBYc5xMRkr69&#10;ruttW+YcgpLqopl/T0Zz/ACYXYORixQzjT7yfcuYnHuwyOPxGDqnzsR2ROCcsy1bKWKGZlAE1rVe&#10;/ayV13VbluXnz4/cU3PFnFPnnHP2ttQxFBHccFluABABbrHUjSSST9b7papIsCw1+Yfnte/7UUoF&#10;IJ12neccPrrPGcKt1sKM61bD3VxV9TwmIqbhG199C5NZwsM0/OUrgjFGvwZ8tQTnMT3fvaQTlFKG&#10;ztT0fv38iRjHcSLh29s7IiBBWObpbM6xLC/HXGKGzFV15LxYVaeO7Bjy8FclIZCHlSK329v9douI&#10;q5/EtbW6bWvubcm0i4BlWfp11trC4RxjdAoHVbvhcp59Dp3qcyJineN0m+Gw6/AwQmB+cUEjII0T&#10;RFQqPd62tsi+70Xk6geRXFevNWEaxiy1xtvb28fHR7YzAoQIretyXsd2T4uf1/pqdc74eW4nuUiL&#10;ZIEtfkd7r7M/P5/qmRihCCcHhFlKHWNHDLMgKo/7D9Nf/VIIfD7PVpY51UxzTq9qHx+fWQa7bevt&#10;dku73/O5C0uGl/jVtwzZmunun5/Pj49fc7pFEJcsCcKAMaaqbdt2224BIHkVy/K6CHCfwvJtxHRP&#10;zp6ameSMCtLMxl8P8BeU5MVElzxQpGVuTjCbZl5K+fHjx/v72/e+aGaliEeM3n/+/HmePaf623Zb&#10;lpY+SSRcl0qMAJ5S59JwXbc5jQCJsCKrGgdCd6lr6sjIZGaBYaF/fxy1NjN1iNr44+Norba1AsJU&#10;AAxmgci28cjBg3vMaWbALGae9Kw5v4AazEuDPPqNMXu/zEzalu+Jql7nBczuxUa/bauI2NQ8/p+n&#10;jX61Ku7q7sdxuDGSjGmIsSxVlOYcxFhA8r1N8R3RkvdjCghynsN0ZOsSUUjh1lr6/omLh199FGFE&#10;AoRp6h6qZgHXdWT3lU4TKffHg4kCXpMMAAByoKiVfvx271fOIz2fZESotQG8Akb7nm+sHccuUtZ1&#10;+fz7s7Vyf9ykRKkyZx9Dddqcvi7bPjtxtJrduZLnpKxwPI7j2HspccAxxtP6fDwebUv8PCrM0Uea&#10;D1MSiBfTm8ZQszONKiLcWkH0qUPHZKZSJX+Cu6btqLWS1W4R2WvFOi3b3tvSmAoi994jbNtuCbxO&#10;tcds3m4rEuW8eruttRT3yB0l/2PK42P0Mw26iGY2pgGymdVWw31qeltykJ6b4gso+oVKqetaiHjO&#10;2VqdWhLM9jUgfx0r877IJLlqp+UpT5D5MGYqY13XbVvdIUENLymiCIrkb1Jbq3UhYlUzdQBN4g8i&#10;AOK23bKjPNcUVc37U96q3Y2omEGEifC2PeYY7hEAhoYQU8+//vwZAaoe4b/99r4uN8DwUFNYlxtz&#10;OfbzOEZYQRDmF4Bxzqu21d2mOjPNOT08idABUNeFCD4+nr0PRBYUt8gkTDLTpykx5Zv2vSV/rzmI&#10;6BF9dMJQnaXy7bYxI0sA+NLaNbVfHSnXBO995M/p43rxfxGJ+dZur4HoC9358gJnnMZ8AKAIibTn&#10;c//rz788AhFMjUUAYnQFwI+PJ3P588+fbo7EYQ74SchjTCImxwBCrBB+HpeqAYIIsQUSskStjUUg&#10;gAiIXfVUm+smELBgvd1uY4zUokrBt7f7K/mOkFaA8kKQj++ev28Zj17Uw0jrVqaB87uXm9x5Xily&#10;mCsJ1VbzajfGlRqeexDh5+fT3WttKWO649ZuRIWZMmc1eifEUsp5XRGGiNu2mb1MahM0MfQitfcJ&#10;kCjRVwliKc2sjz7NRiBFAHjMmDmDz6+r5POQj1mthZBT1ck9PM+VyS9nZgJi5NdnTEREZq+N8Hv+&#10;ZGY5YBOR6+ppNc7qv9ttu9/v+75/fn7aq7+1ZgAAkTyS8hlplQnIo0SMcSFhYEzNjBQkMWtZ1lLE&#10;3XRqaRyvjwE3C52GhDqnD92PUUspa9E5SsG2SISaR61Saxt9jjFfabOSTPogkmM/ex+mPoaKvEqf&#10;cy8//GAuCQ6eOk39sOPL3llKKecYiFGYw7NiDXvvDQtA7MehU5alLMtCJG6sDuZH78N9Zh1wW6q7&#10;eXApnKgvMz/Pyz3CaQwvtTAnTWYQwdU7YtpBjIRNtTW+zh6BAe6A84VkI7dwsDFGrTUCW6nbH39k&#10;12CElyJpC3QPhKhVABjAex9Jwc/gfOZslmXNcobH45G1Bq211gpAPB73tpQk+/U+dYLrCQjrVue0&#10;qUdedlOR+/Xrl6qawnmOTG5BxHN/JoIhgaVfh0eZc27bJiK/nke+pPxYiPA891prrWXfdx2vNHRC&#10;UBMf425jKkyLyFr52a/jui5TaG1hjulqFu4mRXo/c9zSezfVMceyrC/lWQlwffWtqzNRBFz90q9Q&#10;wbIsALBtGzNvAcjZYesOQIxowYy1CiIgxbo2M7uuy522W5PCqrOPa86Z4YoUHvMtYAJ3T6kNEYPh&#10;W+dnIlXNAm7+agA/zzNDk9kols07+UhmU5apltJSXgPAfnViKqUBoE7Ly667s4BwQfT0tJq+uHpT&#10;pwixEHO5Th19ZpGIzkicG1OdU928tZWpHvsV4CyEUExt309hEWpjQnpgEUaWDyxrLcJZzaNqiC4i&#10;tXECSprLOttuF5MQ8ujnc9epqarlJkf/62YfX5TaTNm6mY7BDITw/uO9FjF396kGQuJu13Wt2wIR&#10;iZorRXq/Wmvumv1/SFIKr+uSXqoXAgKw9+v53Jeltday7fLz4/nr43kdV6nLH3/8joD785xzXr0/&#10;7o/juBD5v//3//jj939E+vlt3rbbcShjCHGrlcDyk9MkugbWKoxUhO9v91zAa5WItLz6uq7CJSIC&#10;oA/v47rOc93WnMuI8LYtpfwjAmqtAHFdnQuf58mv7o4X2jffsXx13+56ZoHA6+zmnvVVUoSY5nz5&#10;XMw8y0ATSKaabR5ZulWIsJblOhP9rKWUdaPClNVniUp4/VWATKJqAM4sAHRd2YDYS5GMfuUvfC/V&#10;A6dan3POmT3brTVVtW/nZD6T8MXPTnGm1pqB4pznA8DsM17IQc/bTOI2vr9P+75f15X+bBHZ9ysn&#10;paP3cP+z1efz+V0DNmeSEjWSWiIVkd1jP/Yxe4SXwkmpKIUpe1LmzJgOIFuQj56G6kRjnceFyLU0&#10;hwkWQbHeGgTUVonxafP+2IjI3BkwsR2AEBCInIlyUwUE5iKSeeellIIU7pS39ZxspR79KrAgCn35&#10;/VQViUrNcQ/l77y0BgC1Sd6BhFGY3K3W6kagtqwFydyVGda1AeDQToStVff8nsDttkXgeYxwLIWI&#10;oJS23dbwSCglC4iQe6brFiLM9ziI57SrWykVgdWmuyfESM34hQ/GOfuYEwHcQocyUilFzfdjH+Py&#10;MERYliVnMGOkGceYeVmWbIa8328R5jEiaE4fYyQltohEEASMYXPOUqm13N1fJ8TWGiE/Hn5dvY9O&#10;eT4WWVpTM3c/98PDiQoRpTZw9oFEEfZyJKGf5zHGAEwPcADgsjRETHk8QSHuihjJtOrXuK4LkTNd&#10;ixiULncsebdOca9WKbctnWypSpVSzPQ4nnNqPgURsSxtXbeI0OGllHVdE3Jt5vQCDQcAtFakUqkY&#10;AMxMyP2a53lm0s5Ne3dEuK6z1lKqEL0I9/wiRmKEpxmSvjCn2W9wXhdEcGsZK/x2Y6YAaPo6mX18&#10;NjoGrQAAIABJREFU/HKDdb294hyIqsqcOHkHoCIllypALKWqzus67vebhiHiyEeePFnPbjBdEavO&#10;yOq4HHS52+gXka9bFSHmuiwLAJl7BKpqIOk0xprzcZGY09xt3drttrSFWyv2RbS5rp5VBsgeoIRF&#10;GEqhWgtTdQcWMtPzPNL4naeuFGxzme5fTrFc03ROQWithqtqP8/n29sDkSIMQFKKyKUTgGqtqQ9P&#10;7cyltZa1jBFwXcPU1QIR3SwgrvM8j8vMf/78GGOqhmmM7joZgv71z8+lLXnm84C1cZG7iGzryVyJ&#10;+TiugIg0quTOPWamSiLMwVmwVGlLrVWWtb69b1lB5W6jq18vmTTAn/tea2Gmx+Oeu1qtZYwRYff7&#10;fYyey+8YtizLsq4Jx89v6XdoR1/V8B6BtRZmQYA+5v48RFgKpUB6nhcSreu6LHSep+qL0Q9A7gHh&#10;50wDGiLgGD2ny7XJtq02p+n08K0tIjn5tnBobWVuEIBEX7DDkrwSIg635PMgYmkNkWnqNEOEb/d1&#10;rfVj/5RMh+QDw5TGqpnX0m/Sa35XdKqpBfmYY4zh5nl1y+9NOlPMTL/wvnPOUmrEYeZItK6bmWWk&#10;t5Ti7ud5RQAzhUMglFLWNYuI3HzmRyWF3UFVGV71bcR5U7Y+zvhqKTO1r20Ws33UzUstqooZFwyv&#10;TWopZgYI5sDMuQEkVJNQslGCiETKjx+/mVlWhrrNnDtGfL9kiMjLAekwWSoSIeDUGRGtVBESIiYM&#10;B2bh12KS8S8VxhxHezhi1MosC+RtlWD06e7MKUuScFX1MUbi2AFRLdBDrZdSa1laa0iWg+1SBTDC&#10;nRgLFpgxzSCAkefMD55KEVVXvQoLhKnNxL/mNJhRtm0Bj5c+MLvaXJfm2dtXl4+Pj5Rh84IOQWae&#10;3CAzzYt1rvssUmlxYzeKMLXOQklLTK0jf0iu0YTYFpGCEc5ZfgXOEcxI9yVrenJH9PAgMLda1mVd&#10;AEBEAEGYj/NyMYYl2cH4+gciGbhMAI5IOn1OA2BCTmvU64GMrG/l8xzudrvdlqXW2hDhPM+IeHu7&#10;uydgJYhyOAFjDHcrhdNr7wBmdl0255yqpK8yXmZhAf6qMs97BvNCjCzsZmrKxstS13X5bi5NOSQ/&#10;i1qYCNPxhIiU8+Mxxhg6E6Y1kwF0Xdccsy1L2t9rITPb96eq1bqISLZeAWRRs9e6jKHMrOoALkXc&#10;vJRCkeI8jTHTWlxrExFEqpVEynUdENSvkUccxBfgJmvgXgdgB8TJzIT0PHY1W9dVNY7jMPN12dZ1&#10;qdVYqEhJv/YYl3ukQ5uZeu8Bel1Ttd9vj9pWdwQoBMXMCWwMTFEHEDJLmSen3ObzsP69jhFzKdKq&#10;/PXnr8lQq2T52Xmev//xnwN8XbmPfr/f02eXz6yZ52V6309EqK0gsiu+Cu/y2UYhKucxEBFBRr/m&#10;cMKytFsEza7hIdyECyJCNDcry/L+9mNZmyfVJPDxeCMSV6skY3ZzBXDkYIIsWGhLeXu7LWtBMYMO&#10;kCb32I+DkFjKbdsytLduq6qWIiKFhQqWOcYY/a+//7rf76UKOyVvNhzoCxSSZrovsQpqadm2EA7m&#10;Nkeas8A9n2EHoiKllKJqzCVCISIcAgMiT3KS57zWFgTftpIQ2szM/PjxXoq8/3gcx55WdjM3jdaW&#10;1lb3yFYyJi5Sa9GscMlhnAhzqVJKc3B3MM+ZcJ4Il2WVt7e3lPLTieD+WhRyQO0OqcZiMkIIhvap&#10;NvrIe1s4eDgCLuviEHVpUsuc08I8opa2rZuZtqW8/3iDyJI6v67eallazSF8SqDruhEhUSB5xOua&#10;TMxDtV8dmZARCYi5VEkYUY4KRHggzOksxT3AAxDVw8cEgIBYpKj2pVU1YyZi4vTRTs1nIXvFEhOV&#10;qw8xmanazKEUInLwurZcu1MzWZYaAenhzwvuS2gCYKZtWQFcZ1a70XkdZq9C8IjIR4VIEngvzHnY&#10;MZuAcNtugGBflrxSwcNNrYi4JwEvxuxqfdrM1ulay9WnugXE6CeRAKCFn1fXiREcQCn1aUT4JMoy&#10;MMjzIBMFUBhKZUCwcPVJHO+/PdSmCHsWKgrVVoUFKcV0P47TPUqJs3cm8vBGLcJFmjuMMcJ5dLMw&#10;pNhqQ5Y+dKoR03kcvXdiylRjfprMJIUwKFmrZpafaPjrOsWFzGqfg5mRAF82GiJCHK5zADFiWi5Z&#10;REwVIIjQPAgl1ZJl2VqD3jsY5BWTMnkGgIityZienSnuehynu0sppXJEqAFTiUAzLeU2RklBHhAB&#10;cart+66qAIhEHCUVXQCwS4FfmSoihNAMHSxLUaV9f9agCLjdbrmyIBJijH4d51lKgShMiIThkbEQ&#10;fcUlJ5G4o848eCGREEcty9JWS1PEGKp6v9+WdosAzCr0APMIh9SgAF4dKB6hOhFBbUbAsZ/ZIMTM&#10;rS150n0VmyG7Re8DAN0CMBBT2lFUnxOkFGGBQB3mobNPNRWuuWsK87qtpRUzrbUkouHcz+w8C9Cr&#10;73NoOKxbczMzP4/LChHJtjVVZ8cwQiqttgQ1eKAISckTlcerhMXxtfOBh6u5eGPB9/fb29vb+/ub&#10;qp7nftsWdw9/hDuGL8uWDqMxnElyqUVgAJwDECACzTxCAZIUwUw1hEoRM9eJBE5UxnCIICQhbq3V&#10;WsO91PLcP5nx8XYvRbjIOm0MXZZqZmGGHmrQWomIJN9L4baUZW1SCdDVJ2YbKPLUAQhc2NyQ6f3H&#10;DzMNcCSUwiJlva2ImKe0f5R/LMvSrx4QHx8fQOgerbXjOHIkrPoizy1tRRKbaubdJhHmBuHu1i01&#10;RARCFJ1xXT1ZCmlFznMn88uCjkQ6e6sihb7LL2tr98c258sA9Xw+iUjVTaOUEuGmrqqECBimysT0&#10;RbtHwDzBpgh3v9+uYwcIs2muc/aMpcm3GsnMEK9HMedtpbS8wH078dRnHyPbvLJQY76aijz7BUor&#10;QODua2kUzPww12WpRMAk9Bq8eEQUoWXdbttNStaZYq7UAcGc7ZrExBOBidUTlxXMmClZgJdPphTJ&#10;6En2YwQBs5RKXwXTBEh56szyLwAMh9776MPVXS08unZ3n3Mg5aRNS5GIGUBMBZEQ0cOb1Ahwj2VZ&#10;3SACItV81YjZlrosjz5mLdXdECWHZ/QqZQWzae7nNcbMErvIhvTrusYYtbZSmYUgOUnMAKgvobi4&#10;cEQgShbT1EFjzqEnh7iGmiPCcfRSi3sA9DE0iIlkzstUkYSYPQJelX4FEcbsMS1wMqOggINOdUJm&#10;3O4rMZTCqsNcwwkgUGK7tTEVIOBV9TdVlSgtyFte43/9+rA5AGB0dccxp0eQMAki58uCMHMILlKk&#10;ACIiJ0CktRqA1zHmUBZBoDEnQjCXtiytsVrfbrUqBoBBmBsSCpOabrdWK7mHqhPKHMNzhvfVn8JM&#10;+ax9uX+NmZIIYz6T8AkAtS0rNEQP9KmqNhBR1XsHz+6eq/euy9KSYZHjrj5GLp1zDncjYp0WgGlz&#10;mHN6DJSsi8o+wpLjlEStl1KyYHP0GRFSsEgbfd/3HEna2hoiMkliU/LuiEiIjMgZosksKQIyMZH0&#10;rlkuWEpJ70AWqTIWztCqw3V9tdIbAsB5Xu7NfLRWs9EwByL5zjw/DzPzV2zg1bU7ZxZRISHVUjPo&#10;koKSsKTA1WNE2LpuU6d7ENC6bJjUbEJwCHCpZPaq80YEs5GwtqVtTBTBwPW6hinXGrVioWBkCBbF&#10;NLiSUAQGYIQBOoJ7hFnOzCjAs8oYEdat3G//9ritj8c9IlRDCn9+/Bxj9nFG+Bz9PK8AFpHjOHMU&#10;GoTh2fDB4eGu34mUztRqqXVtCH1cmaa93Vo4zmnJVP/x4/1bEhMhKa6aVojpbgDGjM/92a+x1MoM&#10;SLFuS4rtABgYLFQqB8RMsJZIjtlIeN1WIqqtphnEA8yMhc/ruD3eXjc5KwliHWO0tV3XhYRjduGS&#10;LAeRLOhQ1aynhuvsqhYRaT11j+/hLgBwsIEhUu9jzpFWrPRM5S5ITMvawuPqF7KXypipVkIRbksh&#10;gmVpWezMTMyFGYwdkUYf5/4qf3ZznZlFfsnOCGhqyF4osomKmIjz0dapMeeUL2W/ZBpDZ/oO4kuw&#10;5pRiU2VABOZSK4YPJi6lrssK//8/4e4Jz2Vmh6znxfvtvixVihThTImWZ7nOa93WzBtk3MFi1sq9&#10;d4DMGFitjZlVh4epaiCaWeKdzAwAdYb7vC6NCJEmLDUH42q9954EDabjuW/LuizQe7qDZMzerysM&#10;wmP0FJkpHMKAkW7brbWyLDUfMyDOWbqqztkBHBFvNybiOU3nhIhS8msxmGVbG7PMCQExVXsPM3a3&#10;CMifkxOCtB2/hkOASd/3sG9ILhEVqao65gwPFm4tkZ8pJgtXos5zGiGl1xyJAWiOns6aulSuEit+&#10;Ps/z3JmLlLKuaw6x0k/oiGEYgakgXteM8GVpbRVwmDpzUTBQt/AYr0I4LuF8HLsI1bq8v7+XIsLF&#10;zE29CLuRqWWBdylF/dXnlKMvQHfXWuuLUhIQgaqB6KrXGEOnR4A4qM45hxRUsznH3KpIENvrXAHB&#10;woRB7BQBEMtaiOTXz0+zEeGUY8jxuuXUWtc11dGvdnXE78tNzszSJ8ZMY1yt1dbyK2opeqQSW4pE&#10;MH0x7fJmU0ox91J5XbcxekSYg3nkBz3nlEIExV3dwgkQDZHCIRwgIOVLJplzqOrn5760u0dEoCVQ&#10;xgyREbMB0czUPRAQkREIAMz9urrZzC8PEQLkHAWZM4Q055jMYqbTlGiGYwa/XhwDRH11K0bqnMkn&#10;ZKKERUW8aswQECHy0G3m2amb3QkMxPxwVyJ0VzOTVkU474VmsB9HBJQirTXTcJtSOF9VhK/bhoEs&#10;pDqKLFooQ8HM2K959RH15YestUrhdS39GkReW5kz0iOuasyoBD6VGZeleiixlCK1lCq8rY0Rt3VJ&#10;s/ecM1MWCTZ63G8e9vH5K4ByMUyjuOospSKSmbpld9WrPiIntwEC4KPPcHCfiCBSH29rrS0RrP26&#10;ImLdWjh+FR34GINLIWYAP089rwPcmnCC0fMyEAAkBAREnIPXUmrKRcwcHhmgRMA5Nftl3AMsREqt&#10;NSFB/4vqmA+jiIiZz6ERsa5rDpjyDkCIvfccaiQANne1TK28LmfC/IUgnnOktaqUsu97ktPP87zf&#10;b/QqBirLsvTrSv16aUvNpnKPhHKJFFUn4lIKAvarjzm+/GVgZt9Wx+M44lVHbO6MhFO1tWaq8aU0&#10;HMch+UX5HqGlOT6tX6r6Pb/4+jMJCeRSGwREvIiO3+r2qydelZkVDaIzc12KgS+FASIwSiurr4CQ&#10;UzFVVZsWdjyfLJhEsuhjTr0jkqG7BniAAlK/rvM6bttGhAFg5r1PVTPV2y1MJAKYCkaM3lMySpDg&#10;dYw57NiPbdum6JwXMTGxzkvH9EBmCXDhIsxFeF3quq5zjjEmuIlIBHGgO6Q1iBjdwlzNrQh/2YQi&#10;22NZmJn71QFiP55La4Av83pAcfMMzSQ5BQBEqLXF3eYwTSM7OguDQzj0cbn7ymtWg+cH4Q7pMs0P&#10;cFk3CHg+n9LExD8/PwGgOOz7h1m0wkILoJS6uPvUadOmzuzWCwZicdN+nmMOAI8wLouT+1TEaEup&#10;zCyCgBDY+0QkMFxWWZe11HK/3QrznF5YlD3cW63neT0/9/zDFm7h53lich8gzCyjbxGBkfd2mGN8&#10;6YyUGTuRsiyLSARg7yP7dMboajp1OkKptdamOgFxziFShB3AiVCW4mZTM6D5ck6lAyjXoySB5dX5&#10;K9BKIvz5mad1FuG0UeQ02syuq4vE0tbWGNMxl3nhiJiKgK0tiQklYiK+xsgMFiJGkE5wTQKWEXnJ&#10;VkVHAgKLsHCwsBjX3J+7Tiylbuv9P/7jnwgokgOSCS+Xvz+fn+t602mEggDhWeASpUiWhYpw/tpp&#10;PVV1CKy11Vq7DrMIBPcXRcHdE1xrZohxnRcRuUUIeIC7t7bksHzOqWMySyN28wE9h16Abj5bW1qr&#10;acDp49q2dd3WJH3M2eM1drXvtxQllmUxz7ypgAMzmZobzAk2s80YbrdNpG5UUjr7kp00QEmiCNda&#10;zLpaAOQYGJmRGGpt9/stwES4lCJMTDD7FUQRxWyOkUlEV9Mi5e3xRkT756Xqpcqc8xsaToQi1dS/&#10;9jZ1Tx6YlxK9TzMPcLMAiFKFEIgDQM9rFCm9HxmIOs/BvHw7X/oYNU8U5kSRy0uEMWNyoomIGFur&#10;xMSFiTnd83nQ12kEuC4rs8w5r6unTJUcqcfjlt98M1uWZYyx73tan/IwR0j5IIwxruvKwA9AjDlN&#10;PbUn/2b2i+R2kO//nLO0hgBgGYzDlM3zymVmfVzneeYEiojO84o8IArLWsw08fewYO999EnES1si&#10;cA5zj1bb99OaFsh1Xb/DHlIYhd2VGdWhtdpq/R7qt9Zex8882y7L4g65veeKkH7NeGXgMqPDpRTC&#10;xKUM1fntDgCEFPrzT3IVcAh0tan7uM49hSApfF7H1JneBPOXG4WITPOKk38pjDGQ3N0CDCAIeFll&#10;Th3zQsQASP7yvl9Lazo1UZMilYhqKaYKEaYqrTFwkWrVmNJtTwhkasLl/b3NqftxZHS3yFqEmCnc&#10;3Pw6u7mVpSIBYoj8f1S9244kyZaet05m5u4RkVnV3TMEJRIQiBFIQBAIXegNdKk30PuDw9l7d1dl&#10;RoTbYR10sSKLUl11VzeyKiPdzdbh/78/TzRw01o3xPLQZaamS6S8bvrCxGQ2VXv2K0tHrUUK5xI7&#10;iyxARPDWypxzqQGGiASCqgIFc8pzGZhaEJLUmpTwudYyDeKKwETSWgUgiJRB81q2liUcds0JEW5K&#10;GK1Wd3re72tNYoqEzYCv4eHqJrlXI0a1iRQQHuEIsO/btjXASC+HcEFC03CA42i15rA03E0YI3DO&#10;PFk4JQwAYKYWgS+Bvvd+5gWgXc+zm1mVcuzHl0YJAWOMfj5PAJAix7Ff6w4ec56Ivu/sHrpcNYDp&#10;fI6I1/XlEWZzoT/Ps3JxjDmWW9Ray6tO9BxX5CuarwFRemsEXmQDyssgsUBrri/3z8s2lAR64UJA&#10;apZfJ5tQkZoDc1VFtADIrVVertn8LdVXCYhQmEVKOGRmGPMrdH6MkRnd2aonoe0XkjOvh1rr1nZT&#10;P88ZMeUlm4cMYUyXQrwsX4CIWUglZmHpyhUAEuZY4jVKItr3fYyR9VMerGsqiYjUNLurLl0qLIiM&#10;ESKMRIH+Why4Lu3MQoRSKIBrZeQw00BFgX07PECXBgQLIkZrba2lOpGQiM7nmR2tqs+1dCbDs7lj&#10;kS3Ame1XOZ7fWmqSEbHWEmBLlTg3HQxYWi2lUuaiISKA25rP52et5diamyZU4Xq9EBVdbhY/fvw8&#10;z5O+AN+5Ar9cLhGxlqt54g3SHA1AtZZaKhGZunl2VMC8aawxBgvdbrf0RF4u15fY219XY1ZX5hYI&#10;27bn67bVhjn6VAXwbWt1KywFifSVXkLwehbAzQHZLNzTjDtTPqq6mKmUlu6RX47MfAUS5Nj7yVyO&#10;vUXEx8fH5+fncVwQUwcQSdgXwXw7SinJgskvmCM9QiSW++OztbJtLe+2b9++Xa/XiNiPLX1iWciG&#10;hau5R9SKABlTPudCRGbZ92MtnXOZQT+HqbVas8XMmeKXyVVyQEpMiQECQnbaJC9m+DWKkHQ8wCtM&#10;wWtpX4r//Nu/3qi8/IlYGAJcl2bIaB4NtSbObo05EiGYssN9P0QoIM7+mFMRoNZSutRWtmPL3dj9&#10;826ZpAegFgjkLzEOEiMxFRYkq1WIUbiYxXkORJhj/PjxsdTyphtj6FIzL1JZGBC32lbitM+zyZYT&#10;4edjQMRxOSCQkW97A6LH436PVUvG2pjb7Kd9DGUSW3Y/7zTwervWKmYKnpq3mg4BRHh83uccl8vl&#10;+/ffWqvEmEAEFpjz3I9933a1NcYJYCyYmcsAcFxrOAYEGeXhsrXmEObTQYWZG5ppPYiIVPsaI8I8&#10;wIFKqQTiCgEgQqbJDNw+Pj7yLG6tEfDe9uyBmKlPvz/upbySaHapIoIEa3WiIARmjMBSt31vtbL5&#10;EuGttSLcx7l0iQCTlFLdpgi4Y60815rz5BAEDEdw1znUfC09jqOWzT00PMXuzJg6+LXW89lf0FGP&#10;rdW2bURQhD18TquNCMncAX6hLIsUQoLCuylBqQ6hc+iKXJu5LoA4+3NNO25XBnamaS9deDo9s1DD&#10;L5Nvvir5X82MKZHfWxo/1pzZHKfgiJn3o/RzRJSI0EC1WHPlohqRYtgyJ+LzfKoaMaq/qKTMDIiA&#10;wIxzursS0lg2YorU1jZTtZXVuOm0MAhXLFxr+Z/+53+3lq45ns++b3va7dOVs5Z9EShECD0sXYmI&#10;Ya7w2kIBAs2lbsFcELGfPQj3Xdw87/IUBeQI66XqIjbztYwowDwPqTwWhPl6uZZS8yJEcEQ0VWYq&#10;hfp4AgITmS8WBFpqzoVu7Qg3d397PyBQhF/6YUgAOh77Ya7btunyCPr4+GvOZF+J6Ws+WQpnpZIT&#10;M4ggcAByM7cByL/83USITNfbJZs5syCStm2mCxzf32+Px/35vCev4LhciHgOezyeHz/vc2gEcIB8&#10;/XGIOOdy87VsjDnGBKBamjsg0LFfmGUtba2N2WtxQNflx+Wy7bUUrrXcPzuzjbH2bVfV4zggMMcG&#10;Hu5uUoWZAlykCDNg1LIT0fM8zWaEmgOh6NK5VqL60w3WakPH3kfmAZ1n39retmrm+76fz5OF0pKb&#10;fdv7+/taKydbx3GMMfM1zOFhaxWRfv78jK9JVRZnL9yr++NxTw8lEd3e3rZ9B/JjHcyvt4mIWnuJ&#10;NnIKmF///f2dkWefc64IMHfxmKryAheDqvf+HGMxSW61c2/0i3uX72xqO0stDgboWVnWyq5fI+uv&#10;HBv+L//1X9wjiSRMknih7O9SAPoy+nm4BwCaRz+7mRNxTjKv12tr7VcZGBHMuTF+QWvmGma65shI&#10;kazQc/Br5mMMQFhrPp59TQfktZy5RriHAvpxVBFkARYwXwmNba2YLY+AwETVJkgig8oIsEr59v5t&#10;jaFLL/klEMOdhQBRlyKxvxA8XpscR9u29v5+e39/q1XyPVS1pYpMastUX/2+exFBwPPZ11qmWkSu&#10;18vt9na5HCLCkquaGRFLF2EyFGKMniEaADbXWGsm0pNZai2liBTKep8YpBALRRhQlMosGGAeaimF&#10;UTCjMDC18xxpDam1MkutTaSMMZnFzDLWmQg81N3mGAg2Zw9bmTx3bE0K1VqKSG2ttQop7EXMjWxk&#10;9M9aqkaUPg0zs1qKiOgXpqtQIWKIOJ/P3kfut0VKPj9INNeCsDQVuXvqevKtq1Vak1IIMTwsQ/Ku&#10;t8t+7PveiLEUJiQRQYr8MT6e58uowgVybrncHQhFpN6u79fLGwIdx/H+/q2WEhFZX8eX1Tdfm1/v&#10;Xob0EpGuBZmJo4tTaEu0lr0uMNe2ZSLrK299Le29b9u2bdtY0z1yo5xDP7WXiy7fiByNCHEthVkI&#10;iInf3t5ut1utjfDVPpqZmqmv/dj+/b//d9/e3wHczHUZIpramgsCzd3cW2vX63VrtdZyuRzuulYG&#10;gEXqodbSjOaBVHMiJaRARABwLf2lfsqPJb2q+a9EVFvLv/aaOTnQLKgRaa1J2em7IQEz1kbmmifV&#10;0g6o0rjtRQoxgxQc46xFJCUSYRFuHm3b3M3dA5GRhKp7/Pz5icBzrKxCEHCMU81yGXOe5xhDWNxg&#10;LYMg5qpqY441Z4DVWq7Xy75vuYOMyMtZM7RqrbF0MPF+HPmxu2s4rqkfH/c1NYKYcnpCuT1StzHm&#10;6D2BuNk6mhoRXa+3WisAJTls6Wpt++OPP47L8aszfj6HmZ/Pk7mc53ALROy9X6/XOScLXy5H6vWY&#10;MNzHGJnKYq5nf87VAdKSW/NBGn3OuXRpeNTawuP57F+LwLTo8ffv78dlb7Ukjid1hskrz0N4jCFS&#10;AGKOMdd8u72JiKrN+RrLZWyhiOTN5+69PzM4yd23vQEBAjIjE5kpfrnpcy/7+fnp7gBxOY4iJTxG&#10;n7fbbS11D4+XHnJOXUsRkh71GgFGGjkQ933f9s3ti3oICAAWhqlDFNb1kqFlU5s3a2uN/+V/+0+6&#10;DFFy1alqEcAsIlXV5pxjTEQxdbMIQLf40oZangKIeH98Pp+PteZaPW03EUEEeeXNfmbGW0ZU5Lx4&#10;zgT7Pv76668551o6pz/7HGMikVRBijmfJFgqmS3zl2/Lw5ctVQ1H0zCDhIzMMbba9tZu+/H+drtd&#10;rgxw7Pv3t7fLvhOXIlVKDUI1t4DjcjH3trfAqEXeb7dtqyJUq3isupW0+ke4e9jSSFWh+uhTp4tU&#10;4YJABOSutZZUc4w5zCx/PGPM1trRtjE6Eux7I6I+emuVCJgLQmllMzNzRY4AZ6LWpDRECvVs4gsL&#10;IgWXdG7BeU4wQi+zKxJku+wWc865hodfXxDVUUolpj6e2164oLo9z6e5IyEx78feWuPCmVSX0jgP&#10;zzXyvjUkJEJmnGtsbdv365qqutwXQECAqs6xmItpECATn89+nsmZxAgjQgRgxrSUhZsI9f7UMQpz&#10;K6WVctn3fW+lSoaVm3lKaeDln4pUdQc4UVZz2OeorX3eP139+TjnWmnhLaWV0sxgzmVqbv58Ph/3&#10;x+P51GWUG4w84InSWu4vXk/d973WCuHmsxSRIvii+TAAns8BwM9HNwdEmXOVUl9doBtEILJIaVsj&#10;ZkS4vV32fRdhFkHEF4jVg5gLFwwAczC4Xa5vb2+t1TknQZhqvgtrqZqVKu/v70T08+dPBNj2y9Za&#10;BJ5nn3N5RG37vl+2rdWWMeaqutIMuu97Sg+yKJFSatv34yIi5jHnJOZam6ml9CBHcKlTyPoja1xE&#10;JMTW2uPzjohFJK/qABhzRASLbNt2OS6E4DGZgwSAY7/I+/fL2/vb5bIjhruKsJkJJZSAANxmtFNB&#10;AAAgAElEQVTN0qbm5h4wpjmQINlS98DgMIygcFy6cqFYpVBQq63VdtkPZgbgHPmEh6lDeBHa9rJV&#10;FAbTJUwIMPpABDfdavn4/NnH83K5vn/7LrXMNc7npxDMoeDsGm6IIEzI4CTIhfvsoz8jrNYqpZoG&#10;Aqc0etvacdnMtLUC6KkMKoWRbK1xv3+0VrIEzCGksIiUx+O5bdv9fv/27RuzfHx8guPluFyOHSEA&#10;ApHH6MToYGq67UcpLZMm15xhnqU8E0MAAQsXRGIWKYWQ5uzn+UCKWmmuLoI/f/7IMUOt5ffff9/3&#10;LcJrrYjR+0M1B8708fHZWrtcjgTyJQa6tZLK3m2vRBFgzAjoROCmRKFrEiIjvXQwEWuuMBu961IM&#10;LFzWmACYtW/CPHvvAYDMa9myWOq6LHeKqfNId1BtBRnm6mtNc1O3zIWQNJsjhQcjIybYEX49vfy/&#10;/Of/OEaC8sDMM34lf621xuiIxMTZwOZujAhLKbWWXDBueyul7HtL84qIHMex7e1yOaTg2c8AP8/n&#10;/X7XV6ZUpngcv/TZ+77X2rZ9q60AWmsFMaRwqbTtTQqraV5sY64cETCXsCRp1Va3fd+/vX97v91+&#10;/+2397e3Vpub3e/32/V6uVxMVaStNffLPnPMP0fqA6UIM12v++Wyl8IQXiofx+5hvXcIyI/bPQgp&#10;29ytXSJwDsUgJrnd3kptEZjyv7W0jxeWJZe3hDjn/Pnx88VhqY0ojuOybZc5tD/PiDD3uaaauiui&#10;W8y5upoBhHk2GGPO0fuJyLp8nBOBRV4+323b1prCgkC1bGsZU7lcriJ8f9wRo7bC/JqPHcfOwpfj&#10;8vZ2LTWp6pRivN7PMUcOXXOfARC9n8/HY875pYLhDLthZl0LkZKMxUiP+11EWttzZgvgW9tSBXC9&#10;3W63KwutNc/zqXNVqbWU8zw/Pz4ylDyN24n4IhIiileCayp7OdmY98ez1CZFRl8ASMQsYqqaS625&#10;3OPt7f16uQjx5XLZtu39/f3bt29ZLJu/sAPxxZDL6VMu4bKNdvc1ly7tfaylRLSWjjHXskwkyJNa&#10;X4wbTCDyGGM79vXKV4TeT3f/pVeml5k9bOl5PteYEJ5Eid5Pd3s8HmvMUsqY0822fecia63H4/z4&#10;+FzLmFik3O/3nz9/Ll29n2pu5mN09enxSkyUKre3WwDkW7Pt++V62faNWVRtrgWA277VWtMTNhPT&#10;MGcuY759+/bHH3+kcDrRYtfr9XG/Z0ajmQG+VHPZNTJz76Ofz6W9Vtr3Upscl9o2koKEWKu0IuDu&#10;vphAhFynMG+11VZN1/3+jPDWtqTurTGO7VD1COx9rGnucBzHt29vx7HX2tzCPcfIQcxFhIi3bU8a&#10;QGt13xtSrDXWGv08PbOOEcJNiJ/P83Ls1+vter0Uaaqrn08hJKT+HBjkCrfrm6uHrwCrrVg4ECCC&#10;kGSSgOlrqAvgSBDhZ3+O/kz06BjdXLdNiPDt7e3tdhOWfT9yUlfrbmZ//fXz27dvrbW//e3vALCm&#10;fvv2jZnWmgkYM7U8MZgpGb+lVPcYY+nSnKWnZKmWMkb6c+h6veYr8/tv31no+2/v27YBWI7N8q+t&#10;qqkzeD6fpcjj8bheb9fr7XJc//a3v0VArQ0xp51a23a7vZVSvuQhSJQ0zuFu27YTERPLK/slx/4O&#10;ARBAxP3s+Q+qdp7nnMstpJTRZ0SkDEKXPR7nnOvHjx/mttbSL62iFElNiroCAhKb+3k+H88nEjLR&#10;1xAit8svzbm7j9ERkf/jv/z7dL0k4qjWksI21ZWxIHNOj0jdxBjjf7gj3d2dGVurgJ6ZosTo4dfb&#10;8fvv36VQ7/16vZjZ5XLZ9+379+9prRDhtTRB76kfJYJ9b8elvb1fr2/H7e04jk0KA+Lj8fxq/ubz&#10;0Z/PruoI7AoAUGs7XnV3MFOEz9FT540Ij8c91W7352Pbtx8/f579fJyPeOWl4Rgj3MZ4Pu6fHx8/&#10;zvNz6UgFcytNl/U+dGkE1VJraW6IyG6AgMdxSQKbRyCSWSCyqs01Rh8R4Oa9j9m7iJRa1pqIkPbV&#10;Hz9+ENKXXoGWLnvFQBNxLB3q81U7c2qyI9NkABiBERDCiYEYiaC1zc3dfduuwuX5OJnTcgcinEHv&#10;ubrP2aMIAzggSJEXNFn4er2+v7/frtev8KeSKpocUfY+kvRqZsQ0xiCAUgoSv4Iq1BChbS9McB9n&#10;Kbxt2+9//G6qZ3/qmhEx+slIx3HZt01Vz/PMg3Lbd0ReS+fQ3qdbuHuOI9wjeYbneUKQqnrA89E/&#10;Px8ITOlkA/zK1uFaq5s/Hs/zPN08Q+T//PPPnz9/3u/38zyzCc56K3H+Hx8fOZEbY2bifL7kqv75&#10;+UDEzKzKgbzq8rC15lpzjK665lIPB4g+uocChjCxsBTe9i311kRYa922LefAX+lvWx5S7hbwpc90&#10;u95utdWlNofOqfCS7OKcI0Vu18uV86Ql3vd2ve5v77dtq5fr5bgcHmG2cnWdm+CcnaguQGi15s/U&#10;zFUtpf9vb2/btl0ulzHG/X7fti0xBfu+f3x8nOeZH9cvy5FH5MZu9FGKqC3zyRKAVgrtu9SCTCGM&#10;BJErWUbYagE3fHk6nAnMbN+3MXouHeYa6Hj/fDCVrwcAS6lMaGrbtkWA6WytstB5PnMd+Pn5+Xye&#10;vQ9EqJWJoZ/PRAjVVpHiPJ/n+SxFIKjVTZiPfStF5py2VIjW1L//2z+OdjWFVhsRvb1d5zzneM41&#10;cwIGAWuuOVZm2GZ6wJfWzLOVqU0i7O3t9v37t1rLcRytbf/6r/82p/38+fmPf/zVz5mru//wH/7j&#10;x8dn7721Ld2x6eJXs9aqSG21Xi5HH093zaGivWbWljFe6dEGgJwl/srH+ed//ue3t7fWSqnFXa/X&#10;y+VyPB7n7fr+fPYxxrEfGZP2+Xnftt091tJW23n2tTT/PunvSheELk2BxZzj8XxE+L4fKYNMODiz&#10;6FJ7MXRWcrnS5f33v/89n6uExELgnGv0lIuufdufj+f9/kCkWtscc8yROOOZjsKIQCAmllfWRx9j&#10;qZZa06CcYpPc5WeilrvZSy4U+H//P/9XpoD+SsbJr9JaVVWPNI2Xx+N5nj0ibtdbKaXUkuVALiGe&#10;zztgiJCq1lr2vUVYklQ8ScBEiTVnpvQVZSmNrxghR4SyScrGWNjNAck83C25UBBBr30GAAAGmToR&#10;Xi6X1qpOvX/cCWCrmy8VkSJl6au6aa1ZcERMXT8+Pkh437Y1V1buiFAEa5HjsqdDyd1ZCmFxAzP8&#10;uD/OczAX4YIozJwYyT56uCOhgf6CUyMCcWRCUq5kMVzXDHBmirD92AFszgFBZlRlC7eu08O2Y2MK&#10;8+4wA51LBaDn8wwPAEzaJwKuZVupVeq+76lOBiQCRqTHXQHILRDZAyAylmEBGlGUJgn3Zc6EHTX1&#10;WkvvQ0o5tqs7uNuY/fPzQ4Sv14OFiWCMnnxeIkrEeClchIoUIl7T5lRUr6WJCJEgUB9PgPjnf/p3&#10;7vh8nmZu5r8Wzl97lld2yVwLEPxLYfjrgRHBbW+tlXA4ezezl+KU6fnsGVbR+yyCt7dbRJznCYBt&#10;a0DYSsGAdNh9kSG3Wqu5mql+wYhTM5lp3fbKBbbr9Zbxs3POx+Occ25tZy7MZd+Tu22JOkymfu8L&#10;AMNxzKFhReRyvRaRQFqvhaXHC3DFuQYyVQhI7X54nP0cfSCQuTsEIH5+3vs0M1u6SimtNg89jiO7&#10;7VrL5/1jzMlcjmO7ve1ELxnhWouYShU3zf6SkqZt0fvU5cICQO64lhG+4sfslVEn53mm4uD5fKYR&#10;MAHo66Xig5SzBsD7+3seLuf51NlJ7Hqt28G1YavA4syBSBBs6ftGmGMQ8ZgDXhUzHvsVqdzPfp69&#10;T13m82mucTmuIoWJH4/e2uFhTLgfG4Tp6hGOGMSpR1UAMA33kCLbVpM/XGuZa5TCY/R0fRCSQP3t&#10;+2/7vkUYYvzjz3+IlELy+fFhU/d2FWm5mnncH0TxeH6QiDNyrXPO89lzPxieSA4xM2IIN6RgIRFG&#10;wFTq9tHNQrj+7d/+fru9AQCRPB7nP/7+p6p9+/Y+xsz4wOv1KoWIyHyVIqrzcrkUKcQ4VydCNwcg&#10;ZlnLMj1grZWqwForIs2hY8yI+O23375///58Pn/8+JMF/umffzeb+76paZH2558/Pj8etRYW+vj4&#10;yDci/XDhabyxiNxAORK2WsvXxjpeWUgrf5TZtK210rd3HEetdYyZI+tWa+9j6fr8/Nz3vdWKSGc/&#10;f//tj+fzTPlJ6lPmXGtpkcJc1lrmK8NIEx0QkLDG1lpJxbF7eHirlUV0afk6eMcYgCHCr6oIwT34&#10;v/wf/+l2uybIMfOfeu8edr1ebrdrJhVhIl/dEaG1mh1eyo5f+MfR+3gSUergI9ZYzz///Pt5Pp/n&#10;s/czF+yRBkWIyN4VMQ+aJOWYm5mmFNvDx5wWoW5LNYAQqEgTqUQFkWwFBJRaAAIxWqutttY2Ydpa&#10;U1MAvFwuRK/mg1hUV6mlVKmtjt7zKs2YFVu61mLiWipgEiVt9DHHIsAiLDXzecjMIJwYk68hRQCD&#10;GAFjzAHgzPj5eT/PnvGGiFSYW2uttczr8/Bta8zEIq0epm7m5p64a2LMcVEqctf053Ou6c/nmsMJ&#10;K4QIFQggRELcL1vbmgg/Ho8AJ5Tezz5OREAMCCilSGEWZCYSsFiqU5hbKy/XUXZ4wn3Mx7ObaZ6+&#10;mEgp997HHH2utW1HSjBEBDGulz3nroj0ef/Ya71eLjmxaa0x49vbLQVHrVVmYsK0atTSMjkavqDA&#10;pVRkyQnGnIu5WK4S55RX/WiJflhLmUsfYy03i7fbt1Lq9Xo9z9PUIAARpJRSxNzH2U1NRC6XS+rd&#10;55z3x/3j42eeC3m5jjESlcTMtZaUz3x+fiaeptZaS31/fyfiWpsI5yKQmY7j0vv8/HyaOoAsNXuB&#10;WBEAs4Y4+/lLrJy/wi3cMVLdR6UUwHD3bd8u+5GEkaT6cREWHuN0N8C4XK632zXn3p+f9wiXwiJy&#10;HFvdxHxqWJ+9zz51eriHBjggQEY9IInwXPN+vyPxth/CpUhJW/evhXzeBJlLcJ5n7/2XTSj/tzRL&#10;/TISRMT9/onoREEc79+u72/XJpQsn3AonC+sufmaizJsBihBChBoBs9nn0Pv9+fzcQqWcCylZNrU&#10;cTREb61crhezCRFFOHEz7jbnzDnbF08ZATyNhgnyD/fe5+PxYC6E3Li6hZuPfvazp8U+zCmIsLR6&#10;7G1ba5muy2XftwrgQGge5oFASX8dI4nnjQhTCw0YUuiPP75db8f1etRa+jjv90er7fE4z+cgLD9+&#10;fPzrv/73v//tT/cQKanCgy/rWx6J4S7CHo6IxIAYLMRMrW2vVybgl2Uw+xVLTQRSTtFrrT9//uy9&#10;zzUvl50JA+J6vUbgP/7xFwKVUu/3+/k839+///77H32Mt9s7If311wciAuDzcb5EOGpEnDbtFPLM&#10;OdMCHxHhkRPLvKtESnbSa2l4IngYka7Xq/ArAxmBfskVcyr+chNipgpAKcXjpTT+daGWWjzM3JYq&#10;0qt0yA5PiLPkykc3c6kiYj+OUmTfd/7P//U/+QtD/np8iShRYSKcMCkRSUbJ9Xq9Xq9fqdav2A7E&#10;lGVzCiaZAdBZkImO43K5HCnVdXck2rbt+Xz0fgJA1puJ6vBwCDz7cHNVNwdVm7oAUM3zqkiN3hhz&#10;jDXnS6IpQsSga9VaLsd+PS6t1VILRCQn+7jspQhLHXMAYt22bd/S3lhr3bZWS2GSIlWkMAsR11oA&#10;XNXDE5+DrRUId7dWai1MCGbrcf9csyOFxRrzRIzM81VVCMiUNUTYqhBhgEd4a6W2msGGpm7qP358&#10;5E5LVZGIkFSXeyCRO87hc5gpEtQMNTYDCEpeHxIgxVxDVRGg9z7n2vamOtcc5lZrkyJEUQrvx5YB&#10;kBH+tVcDAMzFDxESci2t1JIz0n3f0+gT7tu+79seAaVUJLrdrrUWtTXnyI/xer21UpjpH3//eypj&#10;21aOy9Z7fz5PD0PwDJ96PJ79HCkyyvez927uc2o/R45A51ypFbKMqLF4TWYsVNU83KG1DYGT5Gtr&#10;ZXjs7e2ttQ0AlqqbmWotr5yHFEaq6uPxWLoQE1tF2akAwOPxyDTq1rYx5hwjT/Zt24vI85k5yLh0&#10;meaiT+ecCOIG4fjjx+fo63F2Fgb42iAyI6GZjjHO85lruTQjivBaU03NdK1ViqSXFtC5MCKoqdqS&#10;wnOM1srvf/z+7f3dzJk5IO73z8xk2bZdhJfOsUZEeLwC5HJqXVvd97Zt9dj3rTUI730gQClCKPlO&#10;ZVuWIpQ8oeIL1JA78vwZ/VJUmlmt2ccnUd7CjRlKpbaX63VrhYWJctBBIlQwKDR0aBg8H330Ofpy&#10;gyKtluZOj/s5xiISokIo6eUfY9xulzlPTMwW2JrLTCGglIT+rHREEBGLHPuBCBGadVuyLdZc4ajL&#10;iGTfjzBotapq1tbpBAp1QhEuW932tDkRblt1M11TPUFrBkDpeGPhtrVShJnO8RyjX2+XP/74Dcl+&#10;/vzrz7/+kdg8Zvnx8/PPf/yYw/q5xphMGcYNCPTt2/fez1web9teSznPp9rKOO+EYyFhKZzNeiq5&#10;3OPsfXzNvX5db3nDRcTj8Xg8HnOu49j2fe/jZCZEOp/nn3/9eDye2W+9vX37p3/6J1Vzj1JqUkMB&#10;8MePj8fjoerpRcvfXGt+uS019fMRCU9hIs5/7X2cZ8+USgCcc4kUMy+lphw0L7McHWbSdQqec2gp&#10;XGqtxASMxOzhcy1zA0JECAh77d5wqZobMRPRHPM1nEvjiqfPL7svEmH+3//P/1UKE+P9/pklPzHu&#10;x5YroiyC3KO2WmrZ2pZy6jlHa+16uxz7hpSUppdZPYs+Ir5crsdxyelBa1trG1N5nv3j4z7nSof/&#10;nHo++9lHmnjM3A3UwAwSNe4ea07/mkyuNT08HQXuXqq0vaVXGgHDPcItDJGIcepkkda2qQtZeu/n&#10;6IA4+kzr5PV2u1wv27a9395T2zbGSLYvAjALs7RW2972o7Zta7Vdb9e8yHPgzgzbXrmA20vZFW5v&#10;b+9FBAJEaN8qIXiYCBIDUgA4ER/Htu1bBLwerEwJH8s91AyAEASCTZGihJMpMAoAhYMub6WmfGOu&#10;7qFLu1Te901KEeFtb7WWl1FMyHwSRYQBOEvm7FhWUogZFR66FAA8Yq4+Xw9foj2dCFkyudiSu2O2&#10;5pzCOJcKCyELY2EpRRDg/dvbvrU5OwQ8nw+AAPCAQKQ///zrx4+PuVYqIzJp3t376H28ugQi9PAI&#10;Z3qNelSVkDP1aC1LOj4kusV8zammWUq7m3uWRIoBTERMwpxvZhJ9UjKaVOh927a6vUpRKVvbsozL&#10;KX1r277tgRCByZHKt5eF7/dnRKj749HNIDzOPtaavZ9zLYQkM/NaOsYAQDfrZ8+F6Fo25+pjqBuJ&#10;zLX6GIHo4R6WWicp4q7nOAF839vvv//WWgXAWstKH77OtSaLpK0iwgNimeZ8LKcI18u+1RKRWr5h&#10;rmuuMcdxHMdxzUrx60iCiMj0sjlnXqKpLEfEfd+zM4iIfd+u1+u+H2tlZPcUIWYEsAC9Xffj2MLn&#10;mk9dw5aFgRuY6hprnGNN9RWMBYOES+/TDDINey4bQyNwa0eRKpRiiqyxoRYhRA+fc8zRX9igcDWt&#10;rbS2AVGAezgimLuZS6mAaGpF6vdvv2Ub8XyctdUxuojUUgOBiCsXBDhaM3UEIMS1JgSYOaLUthuQ&#10;AVpE7lPzQSqlmNvzfIw5Wqse+vHxV1oschP28fFAYAge3XtXXdbant+jGV6vRx5ox7Efx5E5Cb99&#10;/23fd8hSeKvXa8bqzsQnIeGXTQsgMDzS5puuC6b0dcBxHL///vu3779F+OidKLHXywNaa0SsCtt2&#10;PB+nWjweTwjSZe7AVJ7P836//zK61Vq/aGQpaPTs2PLb/EIqWu89JfHZSxERAGRVRESPx3MtzakA&#10;QN7EmDKltD4zcx7vffZlSkQJF9n3vdbi4GqLmEupmSSVgeyAJFxESh6e5g4QpfC3b+/b1mot+74J&#10;EnzFidkY8+xdWEqRrVVVW8tTz9ZaFUGElyLOjEVYmAJykWKqrzxMgNAVA5w51jrHGK/iAsgc11Q3&#10;QCQIHH3Nudw9A1i5CAASlZezKqzuku6HUrgKE3LmFTOnbWBK5bZVIlzDPNSZ1TL7EdaYZrZDWHg6&#10;T6UWmHPNDJP1DKt8PS47rDF7fwYEM8YXkKkUZuaA5LYgC4pALc0DVFcyoI/Lrj6PYzM1omI5Q/AM&#10;AQh3XeDM6JFx0jB6j4DL5S175ettc+PexxzL1M2DBGqtGExM5Kiq4MhADLx0EhNz0YXMyJKkJt23&#10;OsYMcAsidAeoR+VCoW7ePRSpqXZ0KIUsFCPc0S2IaKut+/x8PpCs1Ja5EKam6hHGUoq0bEbtBTkj&#10;FnbXuy1VbcyVKwJGuJmWJhE214sJCQgp/lw61nAzTydcbTV7x18ydEAk5jl1TYU5viiagUTbvgMQ&#10;mjMxhEaAaV5ykjh5rlJKM5/mihiFRFDMloUHOGAFh9er6LYfBxLpWkVKFXEzDNSpOXZre6utZm5c&#10;2pyffX4ZdBaRP7ubw5gKSBU5IratHMe+7eXxeEzdkt9NSIkscgsMX0sJmVAgkBndo49eimzMpRQf&#10;fZoxYehCCuJGSJfLDoRzrZxsP5/POSYAzjUA/P39yq/REDEzOZETA7mbhyGDCIZr7zl8PVtr27YH&#10;xbYXRJw6LNDC5pqqnj/iFCYQUU7PUh2XDW6SARApsy8CQkolxhxle3hrzEIQPvpTeIUPncogVbax&#10;zjlGrQ2BZx8IzMgUodPjhWMWBNblpl6qFC5r6hqzteLmx7GbLSL2cCGYGESY9ZjbAgx1L0yEoar5&#10;zJg7MbsHE0vbr5fL9XJRs/P5dI/RVy0NPcNLHQMkETuIbt57R6KtNRZJSRcys1QBZEzaMEZEII41&#10;z/OJRMv0v//t3y6X7dgy5wTXtJQIOpiqj65zOhH2PhEk3Jnl/nmarfyoH4/P53lPBZDq8tBtq2vO&#10;k2DO4a7uxlxFeM2uOonQHY/jVuoW7moW4Uzc2o5IInK73Xrv53Pe7+P5HGn+06XBzCyEfL28/fXX&#10;X/f7p4i408fH5/1+zyV0xiCspTmtSavYa89S5Ha7bdv2+fnxS3jc+5mr6y8jzSt7KKcmj8cjKcxf&#10;NEvKMeFXeBulSDs38qmvCQBi3ouk8A0D3P1rpQUAEBBFChIQMQaq6TIDIob8akyMZkstZI7ZWht9&#10;MheAWaSJCCE/n6dHuEGOzhK81mpLBB8AfH5+3h//P+akfaHA1jJVU9NS6Ot3nogsvPU+01fHzAAB&#10;oISkgQAUHksN0TTTQQmKNETxcyGAFCYKwswqxFaF8JJ69wiTiuBQS1YECwCnTmFxCIdgxLlOpLhe&#10;d2aBgNrK0iGCc55z6Tg7IWdScKo6AQMwzObSAAAWyTnYkpVvPiKozUIyxnN57hZhjMQEe2rzWLCU&#10;IpV6Pz1sTAcAN0fEx+PBzDlpMwc1fen7VXUahlETAHJznSpSUDhJd0QIgarOyxHj2FqphSUQhal8&#10;fj4cXgnjzAgocwyAWGsEuADNuQA9HM9zgjNziXBEBuDnY+3RSqFwI8TaikgBIIAY4yW6zw6vEK6V&#10;8+Qo2+YBo8992wNpLTPrxCQsOfNSM0JkplL527e2pgNAbUUkU3df+ER1A0jqqRLzft3TfFqkAICq&#10;zzk8fIyTmAIy94+3VogyJc7mmGbL3b1RRgTUKmusNZ7mzsLyBWE0s9G7MDOSJR/1y3sbEH30rBCJ&#10;8PnsS82+wq+JaE04nx0pAPA49uzOAXXbCtLR0w7MGAHuygJ1awBgrqVsUoq/IE8BGKWImRLJtrU0&#10;My1dZmvqAgAm/sXdzs4pnQm1Sh/jej2u12POAZD5GGVZjKW6FDC2vTFC78+XDguplNpaE44i8Hj0&#10;OY2oeSx3zSY+Ardt06Ue4WbneQLAcezZ3hWpa2a4bC7JHTBUl9kKCELY3t4v10I0ETXCkYQIXWEO&#10;HX1ljBwEE9Y5FqFLKQlzUF+F5XwMVwjHcSpcQHUy49IphcbsAA42W9tUvVZprc05xuhmKy1TEefX&#10;KZTKfEym1GXf3y7Hvm3u7mbuXlDmOTa+CDMZNBKAKCxCbEvVfJrN55RawL3PHgChru4inI9oKSW7&#10;kDkHIm77lsaA97cLUay59u347bdbEgaej/lv84ckIBB8zgVAEVFL6X2YTQ/9b//tX6Wwu16ve2aF&#10;s2SsSplrmq1aJQeA59nnWOc53DGceKPWynmeZisihKXWYhY/fvx4Pp+IZLbmmGtNgFhr5fqfvuI2&#10;s55Lx6eIZBJ1Cgxf817mMcZxHKmhzcQJ+OIS5zOZKYAiDJBxg4r4ysROP895ntvWcraXYvvcqcdX&#10;DnZeEPmVzb1IyTxPYh79CQm3JIRwXRMBgrjUwtmxMSDS0vl6DjknqLNtx75fzvMUVScys1TlEYu0&#10;VvO94q9wspfWcqmpZQp43tuhXkqOcdqvCf4v0BERMIvpYuIAQCCzKKUmOkukFCkQFBFtC0Qcc671&#10;8C8O2HHN59LcSlZnCX0R5rkWIwqL2VJzAMcITvCdYCUJD4gGQFJKAJxjANhai5CPY3cP99fVW0AA&#10;wVbEK0AoVvLKGNV0rWXuTAyIzHK73vIIJhJAEEMi6KOPOcdQADRL+xQSCnMhitqYC5tzBN3vnwBA&#10;uTZDRMR0X+QiLarnQqikiAABgP5/ChniC9kbScxiMutnl1JFEADmUhA4sBALISDy9bondC7niv0x&#10;MbC28lUWhZkhBgTOMdyEOQsLG13HUBavtYkAImWmCQSa+eNxppeLhSno+TxV53EczNLa5qqqph46&#10;lgOGh4Uxi6pOVeGsh5BZzKLUIiLZFpt5/inqOtcSTjw/eQQxzTXN3dc0NQzIgVLbmoiEY+rFd6lI&#10;MwAAIABJREFUCXkubbUSB0FbygiIWBBZiEWo1RYYQKFLkejY95xf1dvN1Fw1T6svobzNueZav8jC&#10;j+fTAfLBzl8IksC/49hUl+ma4xSpRKzqj+dQQ+YUf+K2teOoHuBbLVJqaxYvr7S80nFtrZmJ56UK&#10;UcsY2LSsnPdHH+Pbt2+q2nsnJvb0I6YctDMDSwDoeY6lS0O3raUNX12LsIiEg1kkyo9Z1JbqsPDC&#10;9XLZZp/uPuZwxVpqBmApvqihKRnPby2XNKrOLO5WW631UFu9P3MB//52JRxzfkAEUyUJc7cF7uYO&#10;oztErBHh5IZGAIQQTETjnOMcXNr9vNe6uXtrtbUihZlprW6+iCh3t2P0L9hhpJ+NGAzCbCVMNXGy&#10;+nVSuSd7dT6eD1cnpForRmRthYyP+4P3w4TMQSM+nw9dSx71uBz389m2EsFLlwGmpiONVvn+Jo3o&#10;OA5EyP5vv10isJ8rJ+sRhEAIwEwB2ex6Knc8NMU65pkiksFpjEhrqpsBRq2CQCI1IkydWFrbwmkt&#10;U3UP9xdMB8cYEPR8jjnX4/7I/K+AJID489EBgMgul/r5+SlcU9D448eP/I4AMIFb6RPNlR4i/pJW&#10;5hsREWtNVTyOo5Ty8fEBABnplTWcT8vPNTuzRDHFV65sKSXJO3No1rURL2PvL3lIcS+1lMIIQQil&#10;FGKKMEJACEISISFEjFYLEkYAgAE6U+pRTAq565wW4SJS8+iZc6biK4Je0HYkRMv5obs7eeI1s6N8&#10;e3sDCEspP3M2jWvq11WMTAWRJSkFEO6xZsKeGAJy95NgFEQqpeCLCpowFD72JkzAILIjAtIrIywC&#10;3AICznl+9UmOABqWGwJiBgeWkopwABpjbrUQsjucZ2eW80z3OorUWjcCXsMCvNZirks1lufeVSST&#10;NiHtkL9Imx6OEAqWyGlzy7jVHEmvqREGAGM80TEiiJhLSUYqIeYnmntRwioic7A7bBv5/6euAcBW&#10;q5mnkNrMxmtOmPqdGH0RvUpWoswEp8TZcRHY0FTbVpOgHxEABuCltpPtfk5CMPO1XNVSACRC5imU&#10;DaIEGUVOGlR9rrm1ipSh78Rcns8e5sJsFiKMAWllK9WRiZlLq/nkfv78uH9OAKm1HEd7zSQBvv4A&#10;n6sj7rWWpStbw3zNmFiY933LMyWDryDw8fiodSNi03nsB5TqHu6QFvulwIwBHgSOURq5+3h5rmnb&#10;Wjk47FXUR8SLCq+27a9FVLIG9X98tqmeTyRQXC9726op1kqE4g6lcG1XQAYw98WCtUrb6pxKWCJo&#10;rQX0ipNGZHdUnf7/MvUmTY5sSZaeDncyM8Aj4mUmq1iVzVWTG1KEC5JL/v8fQmlWF7vyvXAHYHYH&#10;HbhQxJOOlUsMEg44zOzq0XO+4x5I35Q4ZS7tnRmHtZAw/NZE1FoDIBEpNdeNmLAUSpnMDUDMQ1qH&#10;Y6vgZjKZqZQ85+x9IbCYP+WZciLiANi5KTNywmQ8LnFPYfeNEhZZMufKKQOgGQB6NJxNlVIYCQNa&#10;JrKIcN/asScEWbO7KiLNoa6o02SYKWGUBwH8agR1NVO3XMucy9WZqaT0cb/VusmayOiQopFqDJMV&#10;qTJbc60lczzC2gCApWb3qAUXZk6ZiThxUnVOqdZcciolm2kYTUvJx7aXxPE9AbjoXFpeY5nBVB2y&#10;rn5RzcvVCXPbDKAgnX386pTAGG1zTuEhzyUTwZpj9jGGmPrz+VpT3UkFREIyg/DBB6NSTBE9PKQe&#10;qTnkMZYsjUhG3DCZM6C9bfpIhLyWMieiBDDNJKVUaxah0KDfPGVO77aKcYVV6uPjXkr+ejzO11Vy&#10;eb2u3sff//736C8FwK+vr/iEf3x8hPvf3WOwi1NdbGHDGJkSx4Gv954SlxqcZSy9uJsp/ik5xMwX&#10;GTAiiv6j6xr2LhCFQFLrL6g3EppK4rpvzWxtLeeSRx/LDQERgAlqCX4Km5mBE0Ct+Ti2lBhcwe19&#10;plFLMXvF355zxTM/ClsRMfZ+8fXr9TKzKLiLKbWU8muZH/swNvfn8/V6vVJKP378APeU2eMVIxIx&#10;gBGl1qj3HvJRiLyIaO5IYe2NcTDtewuYNxEguor5+8NgKu//NCwGzAwISxYT6hJEYWI3YSIRAUeA&#10;QN/q8/GqtQHQ1V9b29ydmMGhllpzIUohYRuXaI0CIMBsbm66lqypRCnkTQePhldOiVsK3p2Iq+rr&#10;9XKDbd9SYke/+guJmfN2bNcLxzr/lKfNrJSKEF62jEhuaq5MFN5rdxpDfv7xqaIEysS3250oOajD&#10;DODwHAvJEQlhcULmRAhzrVrztiUmTO8uujXGFNVaM1Hsz4IuQMxY60bMSC4aABEIUWJNEdHYWp/n&#10;SxVLLfvexhiq3q8e1QJRSVpquz4/Y64KDycy2fu4xGutr68vcN6PPb/LE5KIBNbREeaUuYaPgUS1&#10;1kTsas6JOazkEZGU1pq5jT5ER3YuJRO6ioRmawrbvjFha0yMc44uM+apqEyLo2hi3toG7mvOWIPH&#10;px2RfsUlKSUupa5+xsMvEB5LhoOpruNeW6syUcV6X2OsNaYhcUpEth+tVC6F1JQZElcVH3PF/fHX&#10;CQaj8nnMjoic2d6ULwNETul2y1FxknPetk1NUoacSQQdjJNTcpnLzXKhzYoslTnUFoIzgfkCCJws&#10;rDmRzMFrpRBD5hAHzJl7n6IKigGSNVOzDmBEZLpqLcHVfN/UTNaC232LjsY5R63p+4/b7ZbMhqwJ&#10;5mutqy9X0mlolFMlKio+h8xhIgYACRGZEZPr2rZ6v+0GwGPmksR0zG4WPahLxdxIzdzVnADSWnMt&#10;RbBaN2WaMgHDukVEkLLnhHtupTQTMRMzAvB9b2aG7pgttZwTMeJa1m6bAz6e51pm4Mtsqoy1psjW&#10;tnOslAtxSQlMLwcNaSrow9HwEN1+subr69n7ZE7g73ZlWTbGQkixqWLmnJkpP5+nO4BZXLDxhLjd&#10;9lIqov+KzNKcKyVSCcJOMpO1NHEONY2Z3wJ+zgBwvvp5XohUaw2uVJTY5ZyibY6JmVOt9efPx5zz&#10;H//4R2SX30fMX/1Ecc+/3W6ttV9Zaf8lj4+cc2tv7P5aC8Bu9y3EpFJ425osjzhgoFzP84oq3fjk&#10;u+GcK55tcQ+sLR3HsdYabxzL6tdZC+9748QIjq26WzwgUynhbkdEJHJbDpAybVshIhdEBHMhRHM9&#10;z5G2bYt3M67eAECFcqpq19XDY+DmsXW0YiHdhskQCYMTSEQIEB5rM9+2zfxtNQaHUkvkJBDDTxyr&#10;kVzrxnH/AjT3KFOuLSOCqZkpM5oaqJvHBIyhoqsYAjojGBBxtCyqgSrE08hEtm1Hp+frBUAt7czJ&#10;DB+PK7plNU5VRGstpuvYt8gz5ZwcCZBUZK5V1YmcwNx9LmWCtUTEECGKdEtrBloa2eWZac3l4GMO&#10;9ZXKkbJTIjV3XcwZANrWtlbB0T32t/6e0xEQgTMjQHQkbtueUyOQP/SP83VuzTnllDIgzTU4Yy0t&#10;FUJScDR1VSmemMhUCRJhUhk55XA/uoOZ4nsutH1v4eIjzG7ggMSkLksu5vRn0yCnaHXOa62IiCBB&#10;a7m1dp6dkMZ5bVvLJb8BE6XkXGLJbx4obUk5oYHoW/iNUhhz31uLdl1iMgOq6blea619O3QsEQGz&#10;fWu1VRF9vp4igkBuBmi1JtVy/zi2toGpq51nn1NLqQ1qKqmUkksyb8+zf52XmXEic3V3Fb2ua81J&#10;gAiec5STvaJaaM4FAIk52MquBgjgNkdnZiRzlwh1XafIlF99lrBkXWO6e0oAeAAUEVwyEVLOgJRK&#10;LdHrOOYAB05ca1WLbylIre9Ie+CMmVhVwiWoau4LUNtW5uS19LqeWVMkCwGRGUR0zPXLR+7BmA5f&#10;wFrqoEhINEVcRAlzzu24lyCLrYEFmYgIKTpRzYyZVC0c53Et4y8iV0pJZKSEW8u10HV9qQghmdh5&#10;jjU1uELomFMGT3+CtonIHNQgMRLRduw1EzOJKC0ANESPPXSt7fOzX32BU8pZ1jIDVRxd3tELRREn&#10;4m3f2paIlehdJ+fOEe4mhACMlZI1St1gGjGlYq6Q0BONJV3nVMspYcIArqSUFeDzce4HitjrdZ7n&#10;ADSR577vx3GkxO6qpmN0dyNEJE65JC7u+Hqe1xn0JC0ZmfP9flONYihGwtfrJUvJkzu4wZrL1Ncy&#10;M0EIzJCaGVHNuWjYVMyJ2Nx7H7Ek4/eag2pt1zkiPDPnbDX9Uvt0+7iHLz8s+EHzcffn8xkSdO+9&#10;1jrH3Pc9Utsxyf3Jafs1/0TlbyPiteKPDIDmGGZhiYCUyNQQobX6+dmv6/r1scFfWhqaq5sFGy85&#10;bVRaa/f7/fV6PZ+PiNsjOmKE5bG1QvE1YuQlAEFkujkQpsQOPvswd1NBcFUBhHdF+/P5iIfzcRxr&#10;yVqDiHu/Emd3rKVZUjPbt+OdcXGPFy8iY8yIJ5ecEZHZb7e8tQOR25aJYIwVABEAH2MivmsMj+N4&#10;7/NkBefeTJlZLREhM+SSVdXcANFU5lqq4gD4RnaiabC6kROZLURCpLm6uwAQOpramp6YmWqpxSeZ&#10;4rF/PJ/Pq3fm3OqGGHEZ5IT06zQRDFwkFPQxepiLQijrvbfa2rapaggAwfdU1DmmOTBTamX0ToXL&#10;liGhANTtOM9zdhnnp4mVnCQFOIpSSnNMosisICCttQg155QYVMx1xdjeai2lItKaa8pSXwXz4/Gs&#10;lW73Y15rzplSroVMIHPhnJYIM13XJSLMjASqojqvS5kzIR235FDAeA5dsgAtjAmcMOXAfZg7mrss&#10;BcBaG4A7mKrlnD5utzXnYw2Rtdm21e18PsOAI0tTJl2iKqZGLAiU8/HXvxUmrq3mkgxcXSnRWlOX&#10;giFx2lorqUTc8Ni3XBIRENNL5v12zLkQSJZw3EYo762VWgh89OFhPCGcs5vjedm2NzP9ely//3xx&#10;ptoSZUQmNxMxkZXfmyxPiW63jYjcgdM76LlEwOG2b+bq4LeP4/l6PZ8XIjDz4/MV10Xi3Br33lu9&#10;O5D9evpygiljLkF0NSDKxAweC1dgZgctLTO167rcbc4RLrWUMqGqGdEouSC52iImNHNTkWmmcw1m&#10;iE4DVbFojwZJuSCk0bWPHh6xuUTEZEkMZITICWOF4w6l8N/+6fvsep12vsZ1TTFQkxAG59I5l0go&#10;KGGQoT+fvkRYM9WCrmOtsabkXN3IjWWpqZphojwFwHWJq7ma7bVywrUmMJMoZ5oi5Oju+9E0mkDd&#10;S6lr6s+fr9fzAniv88OGDUBb6FY5tX3LlWtLuaL7UlmMxJwQeEbMrvfrOnPmaKXhwiml8zqv12vb&#10;NjGnnBi9HfX1+09GwgwZi6ITgaga4tnn+eoiOqa6rXj6uvvrfEYp9tvZUUrbG1zrupYbOaTWktm5&#10;tR0xEfG2bYjw+fl5XhczpAQpFRFRDf9Efb06IMXxy0ByZSTPBpmSqc81Y0PWe3+8HjWXWLlFGGDb&#10;jlLK7XZ7h/TRlgxRkfUWDIKVNcb4/PwKqTPnHFQ8EaulERFzRuCUWX/VXERUNB5dYwxEjJ165Hm2&#10;rQHY6/UkpkhJhoy/1tr37cePHzmnnOu//dt/DUxxJNgoIYCraqkFg2H7S+X+8eP7mBcRRAAml+SA&#10;ZsgJt62aW2SrEC382IzJxR1cRZmZMFRTKLmU2ogh/fz5MzATgZUKuSylvGa8BkeE/74T611QFCoy&#10;gFmQ5vHr63FdZylta4e7jbFqTXNOM5f85mMi+pzLzAFWYl6ySsl/2ngAgCkFR1zWEnNENjMHMqUx&#10;NJKAHFXO715KdGB39HeTOjkkFc+pApfErff1+Dp//MglkRm42340QFPVf/zjP27327f6AQju7kgp&#10;l7d9zp0Rmfg4jvCwXde1lmzb3loDcCSIBBUgnmfnkkyxj2U6g/OdSwLH5/OVcoIpvU9bFgZ0Xdqv&#10;ubXGKaWUcinPx8nM8q4AnjnhthVwdE/gtpY6eFCn1xIkUBN1FYG2t9Y4flIqnhjPZy+1tkqEUHIh&#10;NglM7RJEWOJm1Mcs2TjRvrdakgo6eK7ZwYsxEpu66jQn8Kgg5xhzI2usKkTVzGoqXRURlyzowJAA&#10;aE15vk5CilOViLTWAHhNzblES9K2V06w1ujDATAE5ETJXRFg3zcAz4m3VttWz+s55nLQEMPdydzB&#10;YS51hzlVbbTMEQkPd5malMY5J3Mdc8wpJTMlcJDg6sf2bM01w1NOb3lnjFFr27ctrucgIaBDzmXp&#10;FF3EERl45yNLqYCeKzNTxWQqtaZat4DprLWw8zJwA0REChOBmDsRIznEZ111rjHnXGu1utW6ybI5&#10;9fXsZqPU1FrJGURNdbqZKDtAYKXGvOJO0VrFNccUB1hzXudcSxEt2A5rer8WgBMmRMcpk80d3fB2&#10;+yCi/VaJtY8TSQBJ+lTDUkoBOs8rJBMAF13H8RGr6N672SJQBIiKHMI0p/XzGn2ZOGFCYFV4PF7w&#10;a7YBBE6cc7YgpKzp4q0yA4UlLUbGfd9KKeerm9qaEtjDWuroI/JP+7Z9fDty4VJLqkl09n7VmnOu&#10;ttQV1XwM0SWy1BS6rjklpRwO9MfzRQYplWsMyqn38cfPnx/fPkqpzNz7XFP6GInrXCIymDKgIWIf&#10;I1yCc84xLyJnjtIJ72O4YR/r6iNxdcC15r7v27a/Xuea47pORFzrHUUPyWrOEVLnX//61/BfXNc1&#10;5gR0ylRSHmMFkA+QmUJawG3bGMPTAOd5iuh1DXeMdVcIg9u2udufxRcxmfzxx89I6JdSHo9nFHLJ&#10;0sSZKJ+vMzBMscuPMf1Pa6H/Kr7Gd1kxA/iYQ2RGRPKXAxlKeRsyt62FgXmMkXNqrUzRitncCpa/&#10;/fUvHFXdACISEGDRgIq8HZWhZ4RvBQCixVbfJVymokMmALTWwrWXc4oGFRFNSCnizLF++P79u/6q&#10;qnFHdxiju79TCzG0BZ758XgAwP1+D+NZ/H4p5ePjGzgHGezz8+v5PEUkWOOIcSGIOyLyHDPlJKJx&#10;RIjXknMKyBYsF3FKOfbuZm5KslxNEkeiaAZKGMlbK6H8OlQVoZqvc80hNJY7lXz8/vujZbrdbqVk&#10;Vfj+/WOM0fuZM1/9jEiHKoisqP10s5y5bVtKhTkhvRuM4o1SFRWNGcXMcs26/OvzfDzPNwfIXfU5&#10;P3azVVpSMCQChYSJucpatRaiAkAAdOw7IV3XuK5XSmlrtdaUM48xTc0NAjoOgHFGL4Xr9vF8Pacs&#10;N19TzBUAVV3V1lqltOsapdi2xVgAsV3rV+9dHNAd3bQijj5UlalEG6+Ti9qaAuhqlrCIWCR845rJ&#10;OeWcmZEIck6J03meqvrbb7+5+/k1cy6IOXEVWaqE6AhZlrvLWqoKpTASrHWZ+1qTsMxhz2cnxJJT&#10;5C+jp2NpxyXn/Lyus9ZWtqyylsrX51PNmUoo+Od1HfuReCfmbd9pLDVzgPC2BWTLARIQJaQEYmtN&#10;bXlHpNFF5oLEkeuKz3DcgGLHHmtpVUXwqXnIMLBUeM4JaMf9dr/d3D1n3vdGvM9xtW0rpTLnfoX+&#10;SjkXBIobRAgSiMQMzPg2s6xwfjuR3+77WmF2wZw2wOSwOKrRwMZzllwQPZYfMRciOhFYGDXrJkuv&#10;qz+el4gTppILMwKkfbsHTp0mEPPoMxJHa033CY4pt+NWEN0UX6/HdZm7q3gcaolwrWEuqsKpvF7n&#10;fmxMqeTEHEZgEBNZFq/awR1IxdZSFUgU/XAetQ+I6G5jzMYtHpbbtsXN/V//9V8pp96nqo559R7j&#10;+GKiQF+mlF1t1oy4M5nZ9XrJkjhUMQGtMVXUAaNXJFO6rhmVVWdePK2U1MrWakVk4pRzXcsDZXRd&#10;/bff/rKWtfvx9fX44/fP47jlnPs1VaN+zMzt9XqFVyu8fyllFZ1rranueLvd9+34+fNrdiXyz88/&#10;1lIivvopIud5Mqdta4jweH7llErJKfF5PolZVUVXkI94YjxZcs77sSPAGFNk7ftGSGvOiN4T0R9/&#10;/BRZ99vHnPJ8vlLKv/32W8iJKSURidDnu4DGXcXO1d0AGvY+Q3v7Ra6JXXhsiC0W1X8+3lQ1it/C&#10;9RbNBaXU2ESa2dfXF2G+3e6RmEwpmen3799ipPv+/fvvP39mTO7+vr5SRns3FSOimiLCWhPJ/6xK&#10;iPxc9E/FST2s+yJK5MSYU+ZEUVzm7nPO1+tEhNZKivcooHwi0q8ejbRmYGZjLCKIjeJxHPTrVyBz&#10;1rsnLIlISmnbfgNgN6o1t5aunghj8UNzTkdXXQAwxmTOtTRCBkdZKqq1FEWL2h3m0C0M5puullJi&#10;Sp7s2/Gt1rTWFMvHsdVWSkmlJFVbaxJDv7os6L1fTymZ17JSMgKf52vfNxHKOYlore3vf/97XGml&#10;lH6t16vL8hElJuA5pzGs1rJte6kcD/VYqDKn2626++fnp7vnWdaylMrR7imlWhpyxOkuMNBp998+&#10;fn5+He1oZSspzTHBXZbngiJ69au2chzHX/7yl+vqs3dmSCltbR9Df//9c82ZUi2l5q3WlqP/5bjt&#10;U1bKaYwrPBG9X4SZKCcuX49PVXXXJeu6LgDPufQ+EMqci5kQcI7V+zqOveRf9cxuc16vVyeqpjD6&#10;SqncbncADnJ/yoFXVgeds7/G69fzPpg1DA7mdrvdZOkS/eP3P6JTeGsVHEbvADympHxkTtLl9TxH&#10;t3GZmx17zSWtNR+Pn22vbctcmqOpS58n501Bc83tqLL08+djzAkOP358zy2ryXbfusxpC+FNdojL&#10;mxJ+//FhbkvWMpljmmGpJXGqJZeAEzDH1evuUXwTi4ecMzNtewP0JEkewop1S//8L3/b9r3VRsxj&#10;9P/yX/4fsWs/tmWzUhLzz8fn4+t6PboBcOa4s6hpSrzf9pxzTJBzXUSUSxTdoCoDyJzjvNb5XIgp&#10;ZSgViXDMS7SXQq3lyJGqregeex+83LZtF9HX82doTYlBBdfyOQZzrrURZdWlirnkMHzNOVNmImTi&#10;65qA/OO3j8dXN1dbFgGMoD2paq01l+O33/5yXaeaPR6PnBGcmT2nMsZYMzwQ+C44FVjL5lBTVASi&#10;RIRuhhhbCQ0405F3Ef2nf/qn33//fa3VR7fhIvJ6XaWUUgu6ZMqP55OJSt0C9DP7vM6rXwtIz369&#10;Xv26Rk4VITxZcYrPMqWvgQCc0r4fW9uBFcGvayQq1zwp0++///GPf/xx+/bDHT/u3009COa32wdh&#10;Os9ALEL4yG+3GxFE6cT9ftuPLXESUU1KNGW9t1m1lr/99cfvYHOu3p8p1cjVXNdrzkm0cqbjthHD&#10;dXVA//b9/ng8aq2IQARx5cpTcmY1Oc/zdju+ffsR1MecizvIWoTYWmPmbWuhKyJqKXXf9/v9/mdo&#10;OigkYRL5paLhO3UKVHIJ82CELUQkFhAxt8W9Nwap83zPKlHrw4wp7yLTXW+3W0x1379/n0P/HKfc&#10;fT/2tpWU0vP5AjAkjzBl75eZeC7gDgAp5UCq19qYA32g7iBLI84E75y4iWjOiTmFRGRmgP7uPAJX&#10;laAi55w/P//g//X/+F9itAxagaiq+Foa9cRhQ4hlYwQj4pAVvsw/yT2hXoroeV79GmPMoCSnlEup&#10;iLBWhD3BzKJ3SlTdPbbNc8wgm4Dj5+fPaFXvo5tr2yoxOWg8zFVnbWk7yvfvt+8/7q0lAAG0UhMx&#10;uC9ATFwSFxGX5T//+ASA6BgzQ0QGR9Won9Y5ZY4VN3ozSKmYWtTojTEfj2eIq71foSfEcjWsNPyu&#10;ZvcxZm1ta9uPHz9+fP+xbdu2VSaYc+RMt9tu4Mf9duw7IapYtA4+X0/zdRzNTHrvbtbHCBSnm45x&#10;ufnH/fvt/hEm0cAv5ZyYUWxRiqQnEicRA8DRZwxqAZDMmR3eJoVIOIQcFGozEZRSt21HIABipPvH&#10;wZmvfo2+VB2c19KIao4+3TFsfojwOh+qa65Zy9bquxG01tZqfb2ebl5KDtNwKbm2knN6vZ4GutZA&#10;9G2rhAjgpVRTfD07ALe2ba1FUWrKVLeyH40TuRsQPF+vKJe6fdxjy00Ja8u15e8/PtpWHNZ5vb4e&#10;n3N2Yiw5tRbIZg/nxZRl4Gbex7yuq5UC6DFGAzgCxtCmqmPMSHdc1/X5+fn59YUcnpFrrtln/3r8&#10;EV1i5tL7+fX19Xq9Ph+fY3YkuPp5Xucfv//xeDxf54lIEePNmVurpSRmdNDzfI3ZS8lhwgQEc42W&#10;bWbmxCIzZxLtt9u2HfXr62eAEPa9MSMSpkRjdCJ8e08IS6luSJRybqU0RELAnFMuJeI6IrJklVIC&#10;2x392rfb8dtv34ji3oLXOT4/z+gbNDNwzDm3tkUz4/fvH2FDULUI58kc4EaEc0xTzLnm1NzQFEwB&#10;nKOXIEjqa62YjFNiUVGX3nupRW2VX7nDx9cjIEzubuZMhE5zvD0OAI5It9v9+7dvZnZd3QxUnTDd&#10;b99luSl+3L+X0m7H7f5xT4lbrYFoCpQmMT2+nu85b62p8v/+238FoG8/fjyfEYX2nOscKwBU19VV&#10;bWsbAM41TVdk/hC9tcZcns9zjOkGc64wB91uBzN9fHzUllut7v79x7e5Rvj7oyXnus7Pz8/7/f7x&#10;8bHWLKU8n88gAkeqKgi0Y8ze+1qTOQVSOUp3U0r4iwhaSvn27XvO+evzsZa0tkXPA/9i0T0ejyBm&#10;/emQJEoplT+ZkJHUjtTYL78+llJ+/PgRxsOc8y9x7iMSb3FxxYMkpeTviRZqrcdxr7WGMpFzbluN&#10;+a+UHCHxQIuZaUpJ1orZ390DhOvu4QnS9ynIZImIxQ8/MvuIbwBkH9d1nXFzdrcxelzRAc86zxf/&#10;X//3/x6ZCRER0TnW5+dzrciXLDVhpn3ffzVdyTuCBxCiZdzdYqpNKbe6324fsR42cBG7zqv3AYDf&#10;vv0IDHRK+T/+4x8AgBB8v3y/f8TG0gEISVTiIkyJbvdjP1qUsJSa3SVXIDazNedABEChGO7XAAAg&#10;AElEQVTr/Xo+v8Y45xqjz/PV+7ViGxxdVrlwppJTMYXH1yuK2R6P13WO3peHoYRzTjk0ivjxfHx8&#10;+/bte0qZGUtJsaGJH617ePpLrXXbtlZbrfU6LwB4vZ6Prz8A7Nu3j5yQGbkwEcwxZS5VkaXb1u4f&#10;e84Yu4CSCxL13seYc8zX6zlGH2M+H+cScddfTA010yVD7c0Ij5btCKNET8cc83a/15ICH3BdHYGO&#10;49Zqi/Dpx7cDwPb9+PHjByL1MZjyfuzu2vsFiKYgCxAKIsUBilPmlEotwc7J6U0pa2X79W54WO1l&#10;zd5PADiOw0yDTXocO6DVlv+Hf/pt37daW0DXRl/P5zXHAoec0tbacds+vt3/+te//PVvf637BoBj&#10;dAdvW0PCtm1BzEgl70f7+Ljd7ru5jtl/+8uH2eJE37593O+3bdv27UiJaqvgNtcK3qs6zCmv50vW&#10;Kim3VplwrfV8POeapjZGj9anwLEDwtYaIDzPp7lNGde4pnS1JbrEdMzr9boAOeXEiSkxEpo759y2&#10;rbRS6+ZOqlJbqbU4qvpS07WmWvQuqqhEuj/nnEvZto0TlsL7reYcWIpzySLkCLchQvDPVCWMWnEw&#10;dYMxxR0Tl0iw5Zw5cTSGxEICwG+37eNj3/ct57ztGzPmzMQ0x5pTS9lezykLwL3W6g7HccQngQjn&#10;WnE3ERFVI/R+vdy0ljCCC1PJuUUpwhii4jm3xFlEVISYzDSX3FoB9Os6OXPK+X7bRFZ0FKipg885&#10;r/MyMzfvZ19TZK2c0sf9vrftftzdfI7lGv0QjamsoTmV2+0jSM4ppzHGnD3xOwjR++s8X4BMSP/8&#10;T/+cU369zn/8/o/H45FzNfU+Ztzrieg6x+v1tnrmXAiJKNAZCogpcWs153qd/fF4uvnz+fr8/Jpz&#10;qb233UQQVa6xQDrPl7/RBHwcezyq5xrfvn3MOcJeEdWY7iayzMHc5c3ITwAoorfb/Thu7mAqo18h&#10;FZrZGFPEACilklJqbYvJOJ5wsaKLmlN8MzdyoJfCoRqjz38H7oFtq7W20OqP4wiRIFS6MF6EMFtK&#10;3lqrNXZD5X6/11pN3w7E8JJc1/muvABnJmS83W8fH/fAsiemIIGN0YNEEVF3MxVZS2QtjR1K7IZi&#10;rng7XFTDohn7udiGIuCck4jMlJj47//5b2ut3sdaS0LBEQ8KSb8uZCqtte0opaZc1Wws6WMgx2oq&#10;ucNYYwUBQoQ4/fM//+vj8eyjn+eztqamZlZr5cRrzdq2MZZoIJ/5x4/fjv1IuaSUgzKcCpfCqXCt&#10;ZT/ePZA5JwCtLX37fhxHQ/Ilc44xV398PZ7P6zpnv1Y/A5QPUbP0+cdPTsSJWmuv11lqWWuZKyKq&#10;ekCfoyyqlJJLjrsGETl4uHdijelga83H4xFH+1irBr5Ldc051lqjn7Lm19dnzkyMOafooyo1YYLX&#10;4xmyiUoIxFZbvn/cxgwnGDjAEllLWqvH3ratHceeMqXMEfI9z/Pr63meZzSlqfpccr66LNWlz8dz&#10;jrW1LTPPOUa/UuKSCwK1bWst77ctVWpbSgW+fb8ft010Xf0cva813U11qQoCEqZWj8TZ3JlTKfU4&#10;diaeaywZ1/VColjzEKTeRxRrrTW/Hg8i4kRAkDI9Hp+csNUMCPveSuJta8dx/FJIgp9CzGnOhUhx&#10;mZnbtm0BnCfG+B1EKHt1NDWpW8mNkHS7NyJ/ng+DpTJut2M/9n3fU0qRKut9/Lf/9o9///f/Npem&#10;XK8+r3OsJQQUDR1zzjH6mOO8TkRsWyu1IAEgbPt23O+UEzCds5ubggI5oNdWiMgMiLOKjyGPx4nE&#10;Dhig5Ih4ElM0W+bMUWQfpzEkCBeJu8lSVWNKYYgVVSRCwjEGZwI0oJBcUMSQsJSQf73PaW4556CQ&#10;uyEgnddUsfMa1zWIUig8Jac1p5kD8BjvsseoevjznDrnIiR3MkVZ/nxca6k7OmApJeXkYPDuyukh&#10;2Krpvm9B0s817dueS1H1udQd55TXOc4+xpSxlgOUUkTkbaBnMrShM9g0KVFrFRFDfMqJwyOw5np9&#10;PUyMgc/nBe6Z6ePYE3FO7Krn1SMXLSKvSK0Z9CnLdclCgsR43I/jvgH563zONfb9qLkmpEQ8Z9i8&#10;5OPbd0Riytt2OOC+3R6P18+fn2bGRK1UIlpzzN7d9X7fb8fBxNc1ZCkARJL6PK8wzTHx7X4E0ea8&#10;np+fP6/rmmu1tu3Hfdu3j2/f9mM/bre5xhzTwH78+EGJ7vf7cduXiKodtxvQewesIpG1TSnVUt18&#10;jEmEDvqP3//j6/E4r3PMtZZxKrVGiBbGHGNMNYsk0nleOXoSAAAiZpuJmCg0SY0j6S9jnTHT9+8/&#10;QtsUWSHUr7XG6K1t9/s9SqxyTojY+xWjTgw51zUQMVZxz+cr+OCIGDMDJ1oqv8gGCEGgXhMJidjB&#10;55iBmgPAJQoevdke03z8F2EWdfN3ZxnxXBK3kZwLESNgSpmQ+X/7P//nOWcI1szZDMAxl5oSt7bd&#10;bve27dFcBYDILKqiTszE2QNt7SayHMLZzv/jv/x9Tlmyai1qKirETMxzjvPqx+2u5oiYS3EgACRO&#10;7pBySoWXzJSotgKInCinZK6IkDM5KDO2rebMqnJd3d3u95ubPx/X67FmtzXBFmQuW9sQ6TzP+/3+&#10;8XF3t1IzEiyd6oqMW9tqqff7nQhvt1vbWlxgzMhEpeV39gLcXYPntG37tu3xvgeMZ8wo0Etb26KO&#10;PSqAU84AsGSqCDMh+tZ2cHo++lpGTO/Ag8MY87ouQDAHB6AUJc/vBAmixQY7l5JTSe+FJa0pAAhO&#10;McDfjj1SXKWUbavgFqlBkRVEldISsE3tDktNl0wDJUKR6b5ywpRo39ux75G1KrmsuUyNKAWWacki&#10;IhFZc6l62w7mbBbpizXX2rYNkHLJY041SyUh2r7X49j3vYWNMNytSNivK2fKpez79vHxkXNqrXJm&#10;Ytz27Th21fW6nnP2iF7MtcTVweaaS2fvJzL20Z+vR23V3GXOYJtd54jhbM7Zx1DzJQZAjphz2fe9&#10;1Xbsx1bbeZ2EuO2t1krMueSUk6gsWZwICdXVEabK0gUIY/UxrtfrScTMCTG78/kaY0itbS1RszD0&#10;OnitpdYCZJwoZ+KMIrP3S1XnkjHWHFOWMufYibr5x8dHbS1EEVFRMxFRnW6ugiJy9ROJ5lrMqZaK&#10;hGtFtS8zZ43kG2UCjlZCEZ19uFkp+Xz28xxxsGUiIo6Rcc5xXV2WAhBzHWOZ0uhzzIXItTYiGnP+&#10;eWJQs3ifc2az6aApUakZiVR9Le3vWyqLuYg5ACA5uJtjZNgRKDGkIGchgCFhTllVr+sMy9L5Omfv&#10;e2nfjvut3VZfMha6fWzbt9ttrzkzxtmcEovqEnGHUtoaeo3ujN9/fDu21mquNS+dBsbErdVvH9+2&#10;un2/fZjY6zq7zFTS9x+/AXJK+fU817TzHH/88WnmsrSWGq5BN5uzcwJEO8/zOruIr6UBEAxaPSKF&#10;V75t72bH13n+8cdPJN62gzgh8f3jvu2bA5RaOdG2t/04jts+xrjdj5+fP5+vZ23bcbsHGbm1hkS1&#10;lK3t//Iv/3q/39eS5/N5ni/R6Q7P52kKnEqPE4naFZm4tSixu6vp8/l8PJ+cEhL10TmlkktOKSpe&#10;zCw6rcLrsWTFEiMlbq1t23uFRkTb1r59+3a/3wMGQkQRGDXX6Cd5g1N+ra5jfHSHJUKE0V6EhM/X&#10;08xE1nVdKqJm53XFUxcjmk8Ymb+cUqhTccjz0LjD9rzWWhJppcCYiWgpLaUs780anNeV5pRaW84V&#10;nNZSInMCN2PifWsKrmoiQsQA4GCl1ABqQFQVYfg449nwhtbu+y4y1eS6ruOosclApG3b3d/fEDON&#10;LpFlCdu5mgeZHtBVLZw7SGHDXYBIxJ8/HyJryWTG223PuXz7Vp6P/vjsuvA47jnFrYcQ7Z/++W/H&#10;fitle71OMwXAUlLYSfZ9ixDCceyqOq6TEPfWtm2n6OrCEi85+prdUJarLESc8/r8fDAhkhMhE6U9&#10;722DX4a9JXOMzpSQABUUgtJCRJkQZUkpxJwfX6+5Ru+vbatb21UBAHNJDhANYaWkWCMTUkqIJLqs&#10;lJZzMwcn2rZtrfHx7ciFrqszE6AT51I2M02Zp4iZytKps8/TVKKjabGVUhJz/biHa4aZgxXiBmaY&#10;M/VhYwSlCaIWHDHlRHOur8+TKclYx3FE6TYilVLc4Xa7n+fJzN++fSCE0NGOW+q9AzglrFy+8weC&#10;v16P83r95S9//Wv9Nsby9/ECpnak6C0zW29SOFNeayKwLFWVtV5unku9rvl4PD/2o3dxn4Rct+rm&#10;53kZaGmJ022uhWgx2I05XVVUckn3jzsxrCW1NUSM4Wk/jq1tQNRHD4bCnL3UEtlB5rSmAXhmihwC&#10;UZpDS6lhUxnzTCmvJTmnJUoISDbHMtdfsOhKAEwYwIk5loiJ6M+fn8ftlmsOcHOcbcfqZjZnwJzs&#10;+Xwdx/Zu0URCtKtfKpZSBYCSW5xFIscdXLO1wgq9rmvU1nIuS1SfJxIgWRyTt21LqcgiUwYgM1hT&#10;AIDJUkqmfr4uChIfMiGOsQDsuNWUCMnm7L1fxxbCmiOy+7twDqIkAVCWIgEWTrkQAxIsWTkTczpu&#10;RymFENzfG+K2VZlyux9ktKYcW4Mpn5+jJq5MrRZRMzZOaYoigi1MmURsmUeJpKs9vr7O1xcnTCXd&#10;juPY9pzSmktkQlopJUK4Hbu4iazRJwRvdkm/TnMlpNfrZSIpUWywENGMxgjuUmVOva81JVKhiBgu&#10;7pzDI0prqRvlvNWymzmA5ewA3vsVSGgzvd9vsdEvNbdWj9vBnI7jvqasNVOmrW2l5vN8lZrd/evr&#10;K7ZIqpop5bTdbqXkEljAaGJCRJGl7uta4YoAgFACwwKWcyagfd+iIy0lVmVOfBwHEW5bu66zjyvu&#10;ZrG8D+ZyZN1+SX/v5IC7q/p59jj3z7lq3cLVFSN7zlmXpcSqNsaYIhHt6Ne15oo6mlAy11pzTV3y&#10;y7TJiORuzKm14KpLnCdiIRL7vFBN8Y2NfZegmlnvXXQlEXWj27GNvkQmU8YURnDpfag7p/QrAGHq&#10;ljiVXNRU1XLK4CGbNDP5Ux4VFVE1Ezcfa4K7uSNgay3IjTmXnNKaZ4CY3V1k5ZJy5lBpU0qRclNR&#10;okTEAN6vFS20bl5ruVjMTmZyoJQqQzLFsu9MbGpEdLvdammqfrsdj8dXzqnWb6EdJcyPr2eYMuYc&#10;ZMCc0Hz1y9yBDZIlTg7+eD4+P58ImZBi9RgO75T5x49vIvI8H+PsJWb1lIJxVjg5uLvJkrPL5+eD&#10;KLnjvt9CuVrLRKxfA5CY0xI1hfg7bgjOKWG8S5wyAueMJbfeBxiNOdtWuRRidE2lYMrbt+8HIn5+&#10;/VTxUtOajoi343BwsfV4vdaa7k4YdgNkdnR0A9MwCsHoM8qmEaMMKF/9dH+HIkqp4CRiZqBDmBwd&#10;eh8ATowB3mVGZuod11puRghE6XV+1bpxJnNXX4S07W2ta9tLSuiwiBKyvQH5oGOdiBAScBQdAJIb&#10;lLIBwOfnZ6SOEHjOYQZruG8hkkxi2ra2ZJzXlzvejvu2NaR9rknkuWAuzcyiTThxuvqlZuu6AKCW&#10;Qsy6FnFy8LEGMgIbMYhMEQXgaOJjygCUuChYJFxrpZQKIiTOpjanqGrbqsgSl/jMm+uciojuwbNX&#10;d0N0NSWiOSWPKfY2Z4dGZGoqzlzc0RRqLsyZuYSg93h+qerwWWutpZ7XjJ7lMN+rei2lFFa149hz&#10;qUR8nueSdTuOlPm6XnMqIQ0U8O6+St5ySqPP8MIQw5IlKgBQcq2l9mEiS004Qc5ZdOxbzQX71cM5&#10;yZRUrZZCFJC/9E6Aic01kWw7aquZED4/JzMdx3bsW83FXXO5h9oPSK3UOYcM0WlHO9qPb67jfmxb&#10;zczhjKwK+PPx7Nc1AQn5uoYGOFT0H//+/5kLke3cSqoE6TyHyYsAfnx8gFq/rmDxrjlFHZGI0hgv&#10;sMSc1jmHTEYOAKG7B1yxbR+15lpbzrn3ngTMkJEir9m2nDMjgruKQM4lpUqYVPX5fN7vd0Q/r2di&#10;XgJmUmpaMmvLjQszv86nmzKT6gL0UjMRhqjQWg2K7HVdgbsMW9y//Mu//qf/9D/Nsf7t3/+rgj6f&#10;zyULwfsYatZ7D+/Jvu8h8qfESDjGBDcHc5D7/Xg8n/uxEVGpKeecSzpuezhc/O1pjHYXiKda0C3C&#10;aWIRUZYZHQIAgEhRfhKDgaq2tjNHXASYE7s7oCxxx5Tin2D4E2Pgs2WlFuacc0rMgO9yuJjbguOo&#10;EfsFt/TG7JlZmDzhV3FNfMPJjR6vF0BqdWfKgdpT7SIWiKzo7gm/Cigs05RKycVM54yWZCeClAkA&#10;ggbp5rGCdkcVC0YlIvIyAHDDKQscQ7AKhTeOTrFsT5ndADEhkpmoxrtj/br6mOFuOs8Lf77c5+1+&#10;AHDJO3AiJFmWWskpc9YoRzaDtQQBorshAGOg+Mfvf4hKLbW16ojP8wEvIMZSStkKmHUb8YrAAcna&#10;1nI61HT0bm77vn98u5fCutbovfdeWu6999cJ4EwcmfSUsiPVurujmaqubWs5JzUpJXO6E6GZrPnu&#10;0+p9oEFKVGs1hS4rZ/z/mXqXHjmSZEtTXvowc/cIkplVeR8DNNC7xt3MoHfz///GoNGoQd/prsok&#10;Ge5upg95zEI98nauCCRBMtzcVFREzvkOgI8xIjwcMSQl4gRIGhHE7uHP8xDmUguzL2rOGN0tvLeU&#10;czgQitlMUjDgPBoACRsjza6AY8mcVqKpSErCagYBSyO3lMQA0Hu/35/reaU9M8Zx3Pet1rohLudA&#10;drOUiBBYYCsFkcNhjDPXYm5TOwDs+4YY7poym01HF0ltzAjPRVhYkgDicT4RI8Alpd41hhETIrez&#10;IUpKpfepamP4/d5ZCNFKZZxRS/rLb99WXz2nhVvOy7O4gIEpAJjEAwDRAV5pRgiFiqSkZkOHxWQi&#10;TihOj8cTgQEQHD3g++8/3t6/imSdPTze3q/4Wt/yz5/tPPu2VdVlQlDhRa2z5bpdt9612AdAd4Og&#10;cPTw8+w5ZEGl1qiHANzQw1LOKZVtqwu8mbM8Ho/WGjOXXJc6PM1g1hUhFr5UK9MTpEw5F0Sp2/6P&#10;339/3B+3t0splVmYMxH13o6jCVdCjehIAeilsPsEDOI1EbLb26Vq+v0ffxfBWnPv7XKtW61qXae2&#10;McJhqKrG8vmJ8NKzRKCIAIFaY8GUhQl/+eVbqStVGZlYdT0aUh0p8QKhmc1AAPSy5fevt62Ub79+&#10;UdU2hgUoQKmJTxAL1SEYtWab8zwOEtgvJdcU4Tr9+/FBgRjx/nZj5D5Ga+32/t58jq7mYRqSCAK/&#10;f/8jSXY3QgKM+cqjybXWXPK27V++vBHBGKPWlNKKf7JtY2FhoZUYxUxEtISX37597aMh+eVaAPA8&#10;jzHnmG0ZwnLO5mOJ8ufs7gGIc3ZE3rZCRGbLExxjjCRlnZNLZ7gqzcfHXSTVuoHg8/lUCHBv/WUV&#10;j4jzPLdt81hoN95TrTW7OjNFYIDfbmv3FIiwBD6llD99cn9awv88pdf1a+kwl65+DQMJOaVEGGuv&#10;sdZ1qy0zs+N4ilAplUTuj2OM1dL4yppYrricMwTa8MVuXEVnaZrWkgWAIHyBqeEVLEUieBzH6jKX&#10;OWF9PgAQ7kIkOW+mMcmY86LMAdDqDSUlM1OzWEFVSKqztR7REDGnBfecRLgvhybGYl+qqpkiyLLZ&#10;L/Ek86ISsL9A7b6cc9u2ubtNgwgWXgpaeKW+oumClsIY1s4BwCXXmnNr5xja2ANidi2p1rqp6nEe&#10;+14kk+rs/ah1Y8Y5p3ksE56qHvez9bbvOwulnHCJThdHOQsQAZAwivBlf6vbgRD7vntEb001aiq/&#10;/PK+fGD7Zd80j1GIqGhyszk1HFobusKNzFgk3G63y0oqCghzj9D1aCFkRVyGGziQI4AjzkVuLMVr&#10;rcw0hpoak6eSEHW9SBFqHkS67NIpI5KrGhH8/PkBSJfrVXLOeQsgDJ5Dhaupn+fIkm2Gu09+NfUr&#10;87CjRYSa55xTejmrzLz3UWs2M2YkDOKoVViCyJEBwdRauEmKnFMtstXN1M6zc8Ix2zDtrbOwpKU+&#10;xt5n76PWPedCLOZmBkQ01afNqRpgRBhLW4FLDKJjWCk5gkrZ5zyYSh+WAVMmj1CbuKWSMhHP6WBO&#10;BMLpU7ygAcEpR7gOV7M+eiwZcm8WXgvkXCQlmzp9ECAREIKI9DZFilmYhU6bo59nQ/SI4uERCQCJ&#10;cGWaMAkACae1SECQ8KlqgCDMKTFRQqTzPOdszIxIqsb+Qs2ux2Hu4DzGWLatnNjD2zmWTIMYIpwp&#10;HceRU8mp7Dshtt6nu7XeWfL7l/eSxd3NQQS+fbsCKJKvLUMp1cxHH6Zzq7xaE4g31f6Xv3519x8/&#10;fq4wHbOeC13fbt9//K99rymR2bhcvknCqe5mEK+NSM4EAFOnqS2pt5n3ZsyYmSjcbQilv/72FxFe&#10;60yUchwHMTKj2QRMOmfmsm2bqXHiwJCSIGGbjYhAwM2nWnBIImYcwy3QdYBpEeFEwsuhb64jHBCp&#10;lrrXqyslrpAIg2fv7ksbMncgM0cIt5mSRACLePj7+22xpmqt19sVwJ/P+xjtet3rVomo977ScNrR&#10;AOnF2YjXrggQLpdye/uru53nQILe+hjjt7/+FZAjfM7+KQWEtScKh5RkWT6O4zDTZQVbE+sXECs8&#10;3P/7f/9vf/vb32rdgDDv23keNmctNZfy0qKIfHx83O93Fsg5Afi2ZRGmRHOMWouZl1IBYIFC1iwx&#10;JfnTG+d/ZnpELHvY+maumepSlMypc67sAl7aFMQX0KvWauZLoTZGO44TCM3sOHQBl5fTaRXLpYeU&#10;QmsO+SpRYau7gojFFl4ykc/RqBPRp1EB5pwrwWf9pu/ff5dtu+ZkKwpgTp0zRNK27bWCTlW38+yt&#10;dSJippW/3vtcBOhSMiEgxr5VU+u9h8ePHz+2ehVOvY05z9WxLuhs73N5Z80s50ipjDFN/fl8iqQ5&#10;ByKwsAiP0YgoDVksnDE0YqGSAQBUw1RNESAfx5qkKmykqpJYQgDLcRxIVEre9w0RjzMA4ZKyubWz&#10;vb/fLpf9dr0tWQ0AFuEsQq+pbqxlg4ObWa05ZVwZlSyJ04WIOBuSA8awCEbZec5BidAp4+4GTUct&#10;lSmb6dCRpOQsbkopqRqEzTkCPGLhS2CNSsIBHaI7MS0+y1InL7cC1nWnm9Omm8W63QIsI5T5KgY6&#10;dEoWSewQcw6WhECjqakSYsqcUgIMVwgXW0kISIg0Y03MQBKnXJB4fafNJjPVmmlfYWM250CCy60A&#10;eNBc46zWOkRISsBGzFN7b+NsHRDVDIQlCwBM1SRCxB66qgUQE6N5qFmfp/lcRo2zDWYcQ8+nItKS&#10;ubpjO8aUYE46fZEVVee2Vfc5p/748eP2dkPA5/Mgoq1UQHCPACBiDwsdOk116aTT1KluBBQQauoj&#10;FpLV1IiRAEupOW+jP4hkjFbrZU4HCBZOwgB2uW6A2vogWmR6i3VZASB4iRuZROR1aqTEScQ8tq3m&#10;nMMdcCU1xpg93FfFFRYzYOZ1uZxqEYYIY3YinEPNVcQRsI1ZkhHmUjadwWzbVt7fL+/vF0lIRL3P&#10;53GkgqWQ6tSJADSGmTqiMEPOqW4ZIb7+8iYJ37/sAECsKUnr/ecf99bvudy2Td7e9s/0Zmjt9AiP&#10;6KNDEBLSa6AEIi+Mn05AIHBXn+ezzUGX3/7KhG7qprfrlZHV5pwdYLFExaYiYU4FATBg9B7k6vEc&#10;JxMBUTDNMUlwv1Q08JKO5/m4P/Zcc72ioGzpHMccE8JrqrfL9Z9/+62W8vP3P3woIj8f7X6ew6e5&#10;m5pbnMeJiFut214fj3stqe41l+JmusiyEc/n48fP70Tx/n7ZavEwdwSIlAj3JAPGfHUDKWUAM1Wi&#10;1UiZCCI6gG1bqVt29+N41lpFBBBVz33fFmkzIs7zWCub3nutm7CsAcNn7QRASCmtPT0Cm1kAmgOz&#10;lK2MfqacLvuuOs92mk2zpf6fItJHu+6XBR9ZJC0iHqPNqdtW5wpwT7LayuUHW5m3ywlWa0XA4XPt&#10;btek3cxb6xGRc/5URJKIHMe5pEmP+wHoqeTxmTaQUmraARwAckpI6DYJWOQVlKG67I8OEOsGgMsK&#10;5rbGA6pLBSOf94xXaVxxQoAox7OZea11qa0gwDRSKkw8hrcxPu6nzgmIOSUzXDY7UwWA0ZWF9i3n&#10;nDFcx5zq94/79fIuUph19BMA1HVZO9VOotW6GaDg8DmCmXDJQOdExNZ6KdnMPXROXfvDJQ/jhABi&#10;tmw3k0lESrirNyIxNw8re/50y0JmLiWP0TwcBZEQBcjhL7/9kpDb0Qipbsk93AIilr0DAtYM1yE8&#10;TG0iO3BYTERMhbd9I6EV9GpuQ3VCzDnVlBgA4LLdUi23b5cwCsO3fPPw5+NwNTd3Mlzpd2rEPM0R&#10;gJBKEkYKW957X5pSFomlghtdhFhkDWunLezkXCNqm9PDiQCQa91UjZh++6dfnuep0+ccY1h79jl1&#10;q6WUtNXCLI+PIyzcwDQ0TJIEopmv1ZdZgHs4BOgYJwAQsRkwo+qc2imlGSpCwWg2GVPZaMHGiXH6&#10;tNkiABlEJFFW97xns1jZAoEsqWyUEWiqTnVVNdcIk8Tr7QoHA3CDPiaTRACCjN7CLWce0V7cnITE&#10;TEQBQkhqozVFDGKSxA4+pq64JQCwqaonAEMkDEgsy3YGL9aezTHGmMQkIiKl9yaSR7c5fc4x52SC&#10;3jWnVGpS0217v1z2MZ6P5wMB3WKNB9eWd7ymu4H4AnGJyKLaI2ASCreuk1lqLSSm2gzcdU3lWaS4&#10;QWudWZCsFPFwJA4PnTCGd+q5lKl6HLOmXTi7h9usVfZLDbDWx6ddHUTSl6+Xdk87CPMAACAASURB&#10;VLg7tz7P83kcDYIul+u+70RwHM8N6+2tbhe5f/z89S/Xba+qo1ZCJPXjciupkEh+PO/ff3xHBBEi&#10;Fkls5jnnXBKL7CwLG6jWVFUobVtRczPNIu+3S07U+5ijM6GU/PXr1zlf4yybI9JymrKZEkZKRLVG&#10;hIVPU6Y0RguMklItyae7Wma4ZCplIykK0W3MPt0BHaTIdb9+fXs/7vfH958E4IAmbP66Q3Qf7Ti/&#10;vn9dzl5ELCXlTAg2x+HmrfVcau8JMb683SRRLRnBRj/CfasbImoYgm1FIlMELSy4hyfJhADhpbBq&#10;RoTL5UpENud131nkeZ4WTswEsoQLbpFSar3NuTjIw/1DWAjher2Gg7md5wmxJHi4Dke+ZCtWckEz&#10;YcpZWOh6u9SaPdbUai58QW/nb3/9a6ycWYi6FZ3axwSIMceKUO69m72Yw6rm/gJIrZ0iBCBYOPbR&#10;EUBtZd7aqjTLRXe73RBpzmHq8ZkWuSPrVHcPA4NXPCwRKri7ugfToigtFtdqHF8algWwXts11alK&#10;YsKEUfDzn0djdI/g5cbWkI+P+5zzdrvVWvd907mg/qAW7qAac8SYTkiw3FGuc0xAYCInd3fYaklV&#10;tedUiMIjUsrCCWJpEH0OnUMRcdpyICw16sQAd0CM62Vfizp3j8BluzZVneoRwrnUkrOI0LaBqqnO&#10;Meacphq9T3N/f79sWzbXfV8Uu9fjdJ+tHUBYtoKMuTCCA7u7IxsRzj49QM3CYs5xnmdK6e12Y6Gp&#10;AwiATG0ERM4JCd11aAi+9q5rJOwebXSzmZIg0dCupkRJmGx4a0cEtNaSlDlnQJzn6RCBZA42JzPv&#10;ddvqNmn03t18mUbHmAsnDuFAUvbNl+0VCWC5AjDCkbj3OeckpogAlJQLEuaUAsMsjmef02tNYTOi&#10;p5S2KgDM9BoiqXpOtZTaehtj0bxUREkkF0mJFuQw5xLhfTS1SYyAsF82EejzzAlzYghAokWImE2n&#10;ai01JTEzXlRgD1XrfZoAIwG8GGmjT0DEV16oE6Yk2dxSKqqqc+hUw0gp51LM1iZ4baGyqups7+9v&#10;wjKGBlApW0oJwFNi1dFHF5ZEK3t6YgAhe6CZ6QgLX9NI1bm+q69zKXDZ6M2i9xEGSzPpAcfzQZhq&#10;rVPHosWrztbaikdYYIVadvcw8zF0YWKIISXKWSDCwghfnrPe+0IOzYnotgxJRjGn63T3gcC991LQ&#10;xty2TXWaKkIgCMTKzqaFfOxzhJOIYCm1Sq05Zz6bjtHWeTFnI8g5S++h2t1nhIXH0oibmQj1cRIX&#10;Itv2ROxjHmpj25M7bnXf9m2MkRLvUe/3e87ZzPd9Q8A5NecCwISYpRCvbISIMOG07wVJ3HOtmQjn&#10;6O08dc77GPhG27atMfh5tnY0IkQKZ0ekAFfzLGKuo08QJB8aioQWkDinwiF4u1QKgMA27Nm6mzFJ&#10;4uzm2rr2/sff/34+Hgx+2S/TzER4y+dIj8d9DYbevt3O80RCorjdNrUOEO5uoXMOIs5Jtrc954QU&#10;qkuIh8IpJV7UXBHeaiWSCHo+n/f7SURMuzAhZiRaKuiUJDxyypIkpfRsZ2/97foFnABwjgORWm9z&#10;jj460+ITQcrJfTX2CEvF/nKPWN22/XZViOfz2UZDVWFQHRFp20rUvNKq3csaV+q0j58fHh4euZRi&#10;aU5FQBJ+2T+WHWjOtXUDgIXCyrlEwBhTWFaiLBOvsJe1/RKR1tqyBCwhZTgMGwCwbXtrvZ3dTEV4&#10;ZV+/dI+Ac6rZRMAg6n01hatyyzKkjzFWpMYim3yGS4MzuTdAT0kiyBZShFeemq/db7TW9n3ftg02&#10;0mmtjdH7ktUBCLjZaxIK7hDBCGCG4EYEc9jUlRmCKSeARdKMCFhcZlVbfRhLRgRAmFO3ukao1trI&#10;JbvrGLPWsvZwvffRX53pE5tZ9I4p0crGzWULiDHmHHocB6CLvJWaASRlQYzzeOowpCBaHMQAFJbE&#10;gpLSGE0CzFd7ohEvIlFrbXVFeUrlNK1BhOTFko6h6i8yIXCXFTANAIE4IyCECAEIAhBx6kyMs4/r&#10;fm3D7vdnOHTrC/e1PhaHKLkIGxIQ44qaE8HeGxGxYEYZ3ccc7l4itzY+n6tNDQuaE0Xoce8BgBAe&#10;Q9VFprCba0oJySOABerGpcq+C5FfLhnRwv1yqTXX3ufjcbjP1qD10fvMWQg5Ino7ATJzmXMSYSk5&#10;wokhwAhh6Z3Me8TS7HDJxT3WYYqvlMXXKredY8FK1tHPxLOP0YeII3IEwsqBGxpgAYBEgJBzcQ+W&#10;VErp/RVfllLOOa818kIWbXVtwtvZzpyTpEK09BRhZikVQl76e0TGQHXnxaGQAHfJTMztbGc7mXFt&#10;AdxgzsHsAWBqORciCXdhjggkBIBSClF2t/M8ex8sSRhMl5lnbZehlLLk0yxYSkIKd99qiVghPqtV&#10;ZfcYs8e0Ums4ELGwuqmq7ltdgDQiMYU5luzCRDilgsTIRBGI7GqAkdKK03SPGYCSqEYaQ3/+/BBJ&#10;v/76ttcvx3OuH2Hf9zljv9R9L8/zSQBh/vZ2A9Q+n+JEvGD/4O4iRMxzdhGWtL8SdohFhInXvFLV&#10;IYiI3KbZMOsAs+57LhiBzFuteaGBW+trv/79+/efP38uaQATr0XJ2bok3rdCCEuE08eEZXNGICSH&#10;WNoTYSYCSimz6DQf07wTBAOFuo0+YPz8/R+s4/12/XqpbtHG7ACEQQxzzpSEiDzc3WopIliqtG5L&#10;d75spiKl1lJrAYTVRpRS6pbGmGOMleeyYqfUpqmZzU92fkKKAAgAJoqI5+NZUhGhCL7f7yJyu922&#10;Wm26eyCB6TyO01whotZtEbDmHGPonIZA8PJlvzZheauUaNo8xxHTNhZAzDktxXpKC3qi8ZlKGgGP&#10;x3OxNGsd/T9MbEto4WaxEiLXxopfm7yUUtaprbfm7eW4zHnOsaYaC6+/0FkO8bg/I6KUyswr47qU&#10;0ntjZtNYpXrOCQHMBAhusHSn60+Oz//W56OqP3/+vN/vn11dRITZ6u0owBDpT5NSOLqHqvN//i//&#10;ecE0b7fb5XJZkceP++M8W+/9aMN01SFavIyIpaNlgEUAC2HOIqZmHlNtjPlP//Svf//7Hx8fj09j&#10;hK+4BGJxD2FWNWbGwMfzue4IYyoAhIdIcg9V7W1MteVdbWcfYy6a6nkc53lCQM5FOAOAuZaSCGHF&#10;DkW4mfezR7zgMQgADMwLPtQjHAHkBcL3VIqZLwc6M257zTUF2NShrovRqh5n689jeSZdDfrQ1m2o&#10;z+nqwCzhqNOWq889CDg8ckrgOIciIQSuq1BKSZJYGABs+7ZvOScxU3qNepBo0Qqw1MxJ5pzPx3NM&#10;jUA1n+Zt6FQ0R0BSjzG1temOgGIO/QUHUkAfYxAiIDDBtuVtS+Fzjk7IInkJZVPOuWRTm2rbXt/f&#10;b7WWUjLgSiSHz90vpCwAPkff9rrttfdz/bPXKWDmImLmTNybzuFrZNHO/ni242hzOnNmSoT8vD/v&#10;9+ecyzUL+sqnxwXUWF+VObWdbf1ihcwthv3nBisBgJlu++ZmrbVFfVv48OVRNbOUi1n0oRBkFmOY&#10;KpjBVA94JQuOPkTk/f19v1x0+hy2LBALL15KXZYgJAzw0Wc4jDn++tuv7+83EYqw5/M5puacdY45&#10;bVlclxnoE/ZpAL58L59S1ddtCWJ5htQ9RPKKeG5tRMAqwgvT6m4rmXZxkCEilwKIpdZ1MEEEBDAR&#10;gtUtbZcSMZlg6mh9zmn7vt1ut3Dova8bp0gSkXBD9NYOESTGuuXen62fzJxLhsBt2+YcqhM/Kysi&#10;SnoF3Hj8B35WVV2NCZHdvKsOSXi7VkQbo60R0fP5nHOuN5qIn8/HwvX++PHDI/b9am59jm3bgBAx&#10;kAkI+hiIOE3n8lETR+BaPi9THiKuwg+BEdiOfj4PAajCt71+e7/95dvXxNSO4zwOw3iex7Tp4Pt+&#10;2ff9OI4xmodue4lQQFviRiIupazo6gifYyzMBxGub6ZOdQ93gCB/hZWfrbWU8r5vpUhrx3meCBQe&#10;iEhAZoYAl8vl7H0R7zAQl255eTIQRCTnUktdTpjWWmsdkf706sBnYumYw9GlJnMTwstWt7pokFxr&#10;EZGFyV0QfFWFQDdfmBUiWhVotS5Lpv7S2XP6s5CsfnEt2MaYq2skopzyi2sMS2htZxu4+raA9VTO&#10;81wLKfe1n4OlhDRb8R4kIoBL6vjKNF/akCUhXq/5Kp/r49XPG+SSLDDzggMQinAi4vDFtQhZOK8V&#10;bXMeJ5E8Ho/jfArnMWyM7o7xKZ5ZsUyrPVzNHAantAHwVB2zB8KnGWA+nwczzTlUbds21W5ui00n&#10;wsfRaqk6DSCezyMlYabpM+e6/EOl7DgGoZm66hTPELoKKBHcbpe3t5Iyvb29bXshCnOslBGg9za6&#10;huM0a0dPJb2/37ZL6b3r9PPsIjJ8EFJ41HoBIF5xPwTneQKt7e0S6eo5Wq0XnXGew9QAwGzkTOvg&#10;NrOUE0lsnCCitzMlD0fmpDNySr0rA91ut94HBLbWVKfPJiXXmgNh2wsThPkCu5jBOp0RMSVGwmm+&#10;7ZVTopV+5zCmjeHmEYHHed5uVw9/HM9aa+XUepTCl7ohBYGVbVvthQFAGFeBcEJy8/DpAUS0bYko&#10;5Zwlc8q5bjnC1dQhLXnOqjrEGGGAUUquW1kprHN4RJhHuDIVkYovusVCgVMteXT78v718WyPxyHi&#10;oz8JeQkRmUSnB0apGYHGGKq+bTUcPgGnuHTD7r5t+3n01trtlteNculciOhx/0CEb9/eSVhYAPB+&#10;f7b+3PeNHfo0tVgLNjMAh5TYw90CpkHEb7/9c631999/f96PMZRI3I2QxxyrwM/Z65Z+ff8a7qOr&#10;G/TewmPlaD8ejxUCl1Mi4pRQpyeRFdG3Im+IaC3AEFHnooayzmhtQqBI0mHbZW0HVhg9qw2i5eyR&#10;NQ1Dym+XL8wI4VN1eXJGP1nocnvvx3n/+WSit+teqvRzqJ+lrH4Ia92Y6PG4Y8iYkQu3Hj++/3RH&#10;M2td3LXUdyL88eP3lCWnFIGECRByzqUkMw/wVaS3rZpZhAGE6UQG4qyqRECZiJzZy1a2fVnQwWyW&#10;KjlLa7210XoTFhDsraeUns8nEeWczXTMdp4nYKgPAumqiHG5XEig9dbGAJQI5RHMwha1oLuHzwEa&#10;6gRUctF5lkS3rVRJ11q/vN3+8vXLntNztsyUhdxtz2kIlK24w/3jcb8/REgSMoMIkzATiRQAPJ6n&#10;eYw+Wjvc7cvXt5Tk8eitdZ2KSKVkCBhqSwUpnCFjAPR2RiwOiJpqToVJHv2YY4hsKeckouFzTvBg&#10;EjM7z1ZKzZpUCYDWAGNFY+ecRXJvQ/63GLYxBjBipa9v31Lm9jzYQhCnjn1/S0l67yuysda6oPBE&#10;KxN4ZVCnVfJE0potAQAE3u/Pkl9TkE8Z6uhtzKmf/v11y+QI1JRWAe69j2GEyyfHAPh4PHtvOedV&#10;DiNgTvu0shnRkvLB4m2ZWa31z8r9JwZz3X5KLnPo8WzmlkSQ2VRfgQOcl7EqAhAIUVWjtym//fbb&#10;onH//Pi4Xq4QOueUlIUkF8TWIYI/KypAfKaerUqL4fF8HltJteRlAtXpS6wx+itn09QI+fk84NM8&#10;EQHh/vP8uX4QD1PVnNPKBlyHGrO4jxVjNoaZqg4IMA9jhoNbLWOtYRbsdHRF6KvJqOUqGz2fz3v7&#10;gRjnOSlzAD0e7TyOUgsBmZpIntaEpWTxsJQlpRsSesDoevTmYJzEHd3ITVTD3ZlzShsiqS5qc+ck&#10;23YRpggiTG4YDoKsM2Y/97S5GxPNabfbDdDGbCRMIoHgPlUtswAGMRLE2sljeIDNOSXJvpc5/Tz7&#10;eZwrT8sM1GBOBcTeDUEQkxmUfElJtj0RG6Az8KJrbttF53Ado1m4AzDRkjEbEOvQgJFL/VrfIxzA&#10;VSeSl5pV/TjOxSkPmCIc6pJ4GVDGmGY4urempcLiVC3RqU43i4+fH2sT5hbCaVF13PFsZ2IRSYgs&#10;QObuHilxkqyq+75LloWFnXMy82+//bX3ycx/Gkh77z9+/Ni27XK59va8XC615lzSXHBeV0BYfpI5&#10;A0hEyuovI4iQzQCRrtfL+/vbP//zPwnz3/72t9baebbn0ZYKGoDdkQXGaKWmnGnMA4Lf3t7+8ffv&#10;SNjamYovGjWRLKAPM+Vcz2jrlp1zzlkAnBjrViFgzrFywCP8PGYEIklripiIJDzOoy9iTmv9drvu&#10;+/7y/WAwA5EvZkLJZcyJiO6zluucHSDe3t8udcuJIywAIeg8OjER8uV2ub1d9n07nv04hlrAh1+v&#10;G3NZILQfP39c9qo2crki4ugKwM9Hy7kex8GCi+CMBB76fD4RYc65kAtj9DWMTSmZqnu/XPN+ze45&#10;LFwdMZmiqX38fJ7naaaQcd10kV6D7hVkkmtp84Tw/VojjAABwmHWS94u+d//vz/OZgCAFExx2Usf&#10;lhjM3admlppERC6XDSCuNe95E8TM9Pz4OO8fdWWngo/eVPh+dk5p36+1ltvtZj5KSftlSwklcRI5&#10;z65qSGhjmul5nttWVw90/3h8fBwIdLleRUinjTFX+a81i+Q5x5LgMlEpBQxcLQBLyUkEhRbL//J2&#10;GwtqGPa4P+e0ReRa1vjn8ymS9/3iroiEwKuLWuVqEQDKpW63PWUh3kPVWk85lZxTTst5veYHqywx&#10;85yTWd7f39fE8nOQPlY5eXVpZ9Opl8vlWq/ENMaL+bAe05pzMvN5ngsR7p9g/XUL/1Rc+/JcI2LO&#10;ufexbdtyBH5KImEd9W+XmySqtZaSVfU4jp8/fwJAzvk8z0/z33w+z/M8EZFwhY9mSWsI191d5JUJ&#10;p1Nb76MP2S/b5XaZU4/z2C776GPzCm2Mbg6vz3EBXZZiPgJEOAJUu0gqW8k5n30e5zl1BoSqjaGA&#10;oLZmKbzfLqv5Dfuzbwim5R83JBJIHu4BNVckVh0ekTMH0JyuZqquMJkhCblzhEPk52OMOVW1lnK5&#10;bJLl4+ddzbatvr3l45yPZ9/2N0Q0pR/fz5UG+3zOrb65WuZMQGjABOgYtvxJsNhnar4uvJfrbopG&#10;kCSf59nOjoDgoD776AEhOQPEGFpK2erNjWTRrcx77xCiEWOMnIuGohEzlFr76BS+1nem/jxHmDMR&#10;MQ7tL4ifTWKZ0472cMfH/fH4OIhelaz32cdIIjmlbavvt7cFPy01IYa7jdnDIzwu+8ZE7jo15tCU&#10;UpI8p3NilmQ+z3aoRpqtbDXnLMLAEuqjzYDw8NbPTxneSYwpi/la7wmEmXezQViYGZHnNIRQBdVg&#10;yqPbykJizhA0m6aUGRNTFi7rPQHSlUJALKVsc/pxPFgkPOaYy0MWgar29vaec9726u5ut9ZbhKdE&#10;tr4mE1trpWRTK7kCk028n8O9L9rs2tcKy6LpE/Iv337tbf4//+9/+/7H9zln7723Hh7btvd+HMdz&#10;g5KzpFQ/7j9KyUKZyJGU3H/+/GFWEAOB1t9IIVuugH6fnVCQA+MVnWWq0wwJI0g4ExEEQcjHx2Pb&#10;CgSMMc6jl1JE0hyzj65TZ594xefjsfZARABhoz/VZu8HIiExImnrgJiTMOUxR+/LKtsBhmSsXFLO&#10;Nv3+8zgeJwIg8uwdAbZte7u9S2JAD1ROmGuJ8Jw30yMcgWnq5IQRwSLCad/558/7S/juYwxnEgjs&#10;/ci5IHHKtG+Xty+ZxOZwgsyYbfrHz6dbeIwIj4De+8p09tCUSFUjNOccPveaALm3+5z9669f9+u2&#10;xms5l5/30Udb6jbKNIf1bgjASIm51G27XEuSxPh+vZC7AKEHAx7351bK9VLDlZj2vT7n+Pr21nXW&#10;JPVLrqX20VOSMUY7OvGC3s3RxxhTxyw5yXVLksDieRwfPx73e6t1yzI/+s+cs+tUnYBhqjml1p65&#10;8L4XyqzDRp+mjVmWpBbMfv7+PSCY8OwtpfJ4HvePhztcLrrvVwha84zWeq0bIBKizjOncrvclhgy&#10;l/RsjzH7l/QuQDr7pRZnyswIeBxPM/v4+Ohdb9c3Il7lh8jnmI/HYxWqOefZO62iQfxiUTFxShb+&#10;8bxDAAD0Phb5aIGrmHkMnXOuKSMRMksSXumAS4Gy5PvbdhVZ9rg17H0JMhaElJhXNM9KWoCAlFIE&#10;tjY+85N58Zrv9wcRbvuuU0Xy5XK5XHdh+v7j+4pY6W0ZGMjd2jkDkP/tv/4bEJpbEATEMs8KJ+b8&#10;4+d9mdjXxmipWdx927aVVldrTSmpqnkE4JKQIPK//Ou/jjkej6eZCcuiR/fek0gSAQCdMyKu1+vl&#10;ciEmJoEAREo5z2kekFImIlX7D9wzCcuLi1jrxizt7KNPCHSHPnq4E3E4msXjfvT+klYiJSLxwONo&#10;c+jHx6OdPRRcvZ+tpkwv4Sm0o6mZTkVmyVJqIX4htHGZLczUVOcMD8BovUtO27aJpOXzRySdChFM&#10;/Jo+M6eUSeRojZiRaPSOQBAO4WMsrwadx3Gch6kHoIV7oBuqWiC1Mec0BB7D+jR30ukvgcmYn1jx&#10;WUtl5uN8bFsBNEmo2qfaK3A8kGAF3DiCIEogusPZGmKwUGAEhsbMJSGjhUmS337759vbDTmIgzm2&#10;LUticx1jEFPvQ0Qkser49u3L29uVkI7jnNPHUFdIUgAYgFX9NS4eikjP5xOAwLn3MYcikAgB+nEc&#10;c0xh0Wlz6HmcIrItIOT073/8mGPu+/7ly/vjcScCIA+wXAgxxui32xUAc8qXy+V6vRKl0b2fikFh&#10;EA4IpNMQcNUbBMwpjzF//8fvj/uztXae3cx1akrp27dvOafeW6nleruYzQjPWcL9PA/Tebtd39/f&#10;l4GBSJiSTs+plJIJo5Z8uVzdYklsRp8Lu7ymSb23Nbldq6/l1EkpQUTvI6W0bTshMvPb2xsSPZ+P&#10;6/Wyb6XWPGdfIIWU876vZbmpuo6pOufQOfU8+8fH091rzYiYUjGF2adb9DZyLkRsFu9vXwkFIJBc&#10;MruryMpWlDFmzqW1VrfS20C01fK2swd4SvzLL9+IwlzP5ziO3vvnppB537Z9L8jWx3EczSb6xNbm&#10;svO5R86lt15rXcTzy7W+vV8v1w0JcmGAeH+7/vLtXXUgxO39CoRj6pzau0Lw6IaAc8zwIOYVVR+B&#10;yKKqo5/gVovsNSfGRJGTLIBzqeX5/HicTxTKWw0IRzpbI8Tn4/543I/n8/5x72ebXUfXnz9+Ho/H&#10;ONtsIyGH21ioceR29sf9nNMTiyDZmD7nnP18HoQUAaPN5+OEgK3W5/MEY1N0D1NLC2YPSPEiTvXW&#10;W9dab4h8vd7m1Mf9qRqtjTmnSGqtn8+mY+qYYc5IKSUHD7BAJ8Fvv/7yL//yTxyRhZmAieacc47n&#10;8+luTJxz/vLl6+Vy7X2aqrC8VMeL5AjRR1+n9FRbJLaAmCtkAMHcp04PjwhCNrUVPb16HgDIudRa&#10;t21fZL5at8Vpy6XUurnHjx8/1mTOPcaYcyoSiaR1n1gWeERcC7/7/XE8D2YhWiwRXYOcpSKvtd5u&#10;b0S8AvxSSr31dp5LIbBk+WYWjvxf/+//6/F8eBgg9NGfj0Onvfb/xPyZd74Wgyuzu5Sy2sZa6/pC&#10;/0kh2fe9lPLly5da63EeAPgZ59OJ6Ha7rT3KAtSuXnhpYyRJREyd6yNbU9S1w1yAGUBCIBH58uX9&#10;ctkRMYksrBkRRWAEmoaksuI/5rQ5TKeHY++TkH/8eNSyu8HzeSIs4HqAx8pA8MCli5Fc3G3aiuAS&#10;ALdX2UZmAoAsCRCmTkmy7fv6Yf/8iRbuxf1FeVnj7FKKLu0D0WXb931ziNabmj6P5+PxAAQEWIOR&#10;NXkbYy6CNnNyg96nqs+hs9syupiGm9dS7vd7SgIQx3kQR0oU4MvtV8u2QjoQgAi3rTBRax0B67ap&#10;mYVzopxTqXW/7NfbZQHD3GyO+a//+i//6T/9H+5zzkYE5voisQGuzfBr/4rUezuebdt2opRT0Wlh&#10;oDMQeU4Nx/McpkHE59nWWFjVxpjry3C2Y71dzLImhO6RUgrwOaepScqIuO5Dj+ejtecYp/n8+u39&#10;2y9fI3y9VIg0dR7nibgCzHQMjYBat09Ca5gt/pPUuq1l+HGcEbFIBRHRe1+cvfM8zWzNxsYcl0u9&#10;Xi+X/bp4H7VuHx8fzAKBrU0CSam6+RxnWfkDatt28VeCCds6RpDWcbx45731CDzPtrQhEbB2D8dx&#10;nOf59etXRBy9b9tWSklJAGHOySS1bB8fz63ux7MRSTicZ+99Mqd2juN5jNGZEAnG6GPo8Wzt6Pf7&#10;Q1iI+Pv3HwD8979//8c/fu+9ffv2zsLbVq/XSy757e3t/vGcQ1UVgXsffXR3NIXlicyF1Xrr7d//&#10;x/9qp7kzAYdjBOZUt7pDwOj9/vE4nj2ce1OdypRzrojS+zC1j48PZv7111+J3UOJIiUihq2WlBgw&#10;RPjt7Xa5Xo+z//jx8fs/vj/ux5pUrdvkIh+auakxs3uM0cMHhCI5sQNYEgYCC0cEIECBetnKZZOa&#10;HeLRGrGc57nUietFHr0HwOj9uu8x7bg/Qt3nHG08n2ct+2z644+Pdoww3HJ9v73tdUuchBIE5bLl&#10;VHqbEYSAOZeSd4TU++y9uwcA/vH77zrn7XotW+1j/o9//19zxs+fd1UTltbG83lE4IJGfv36dS2A&#10;CaGWkpiE6QXE0pFTqrW8v7/95ddfdPSPH3+081hj5IW7REThvOQYY8zwGH0goLu31tam6Hq9llKW&#10;Ij8lSSmr6Tr210hjiTtW67Z2Y+twWw3P+oWqjjHmHMu+vJSxALE0scdxrB7pz4moqu779vb2zkwi&#10;8vXrl22rOtU+c8MjYsFvxxgrN1hfKRlIxNu2R8SPH9+fj2drTdWIeC2/1ooRkfi//J//1vpsbTye&#10;x+NxYggBE6fzPMfozMtDzgvNuV7rhXtZZ8HiYMKLvPla0V2v19vt9vs/rrBZNAAAIABJREFUfv/j&#10;9++LAWpmKaX7/b7CrnLOLy0l0fV6FZHwWMlw/9vHZEtQ8GfNF5HLdd+2bYx+HAcEMItIEkn7fl1l&#10;bHZVDXCc01ubc5ppMKXH4ySSdg5CESm36004JSlEvFYUrU93GF0jgIVXPJKtLYdqBJp5O/v3Hz9V&#10;rW4bM6vbsmA8n09VXWXpbM1XM4sYASJJhBGJmOu25VJS4ojw8Dl7ytLnSDnv+/52u0YE4MoWb8ve&#10;4hZuwJQSCyHllOGz+TBVdyMCAJ86VhB22eT2dkGEqcNMAcgXVsF9q/WlzCRajrpS6/V6zVm2rRDx&#10;cZ6tn6oTIiLc3H///ff/+T///TiOOTsxiqT1kqxnmlKeU1dgG5GUXMYwBOwr/dzgPJqq6/Q5fekn&#10;zZSIe5/h4b5UtXa2c8wR4GsSsIpKKQUA29mQCBHmmOv/IiISuA9z/fbt63k+v3//o50HIj6fi7X/&#10;sq+0s681sEhep+GcYwH1l2I2Asx04XLWu7eAba21tdm+3W7/P1NvtuVIlmTZyXAnVQDm7hGZlayh&#10;udhkF/nQi///AVz9EWySL2RzMSsr0sPNAKjeQQY+CMwz8RYe7jYAqipyRc7ZJ+V0nmdt5Y9//DUi&#10;E4/n4Q6/f//dXvwlcEMRz3mbc53nmZiiP1AxEY1VSgjo7eWrwbXi/5qIrSU559ZaCNjg7xhIt9st&#10;hiUAILI0fm61tWwu7edUwzFkDjnPFeiN+8dD1fb98uXtbdtr22qtdXQ5jxXB2aruBjm345iPx/n9&#10;++8O9uXtCvj6OPo4zrMfzzGnBNM95yJi7ghOrW2JgZKlTO5+nkuFXTngOTkXxNTP8fF+H3OKqBmW&#10;3Eretu3CXEyBOUXe9HEcZjZmn+uZc1KbSA7g+gr5QzMjzn2s77+/z6FjKHNRgTXlPM8553mevffe&#10;+5wvcf9aw3yljDkzggMCJwR0NZuyDKxsLW9FEYBozJXa3scILiAR6RIwu+y7iZSctlzATOfaSuVX&#10;e90q1+PZ1xBy2mr79vbl7XItzHvbLtu1lC2lcs7lTm5ExLfbm6o/H31NQeRaWj/HmnK9bNt2uT+e&#10;//7v31OuOW+AbGbP51HrllKJoVeUhMz8drm+XW8t55pySaWVwkxMmBLVWr5++fLty9e//PnP33/7&#10;7XG///77+2+/fTeLxOkU+JjzPC+X61q65jS1QDXOOd1hSUSNe6015xLem9iQBTE4/NpRlvgzSmXO&#10;GQSMUBpGvxuk35xLuNbiYp5zXq/XiNH5hJC99KimFpTOucZ5nqYvUqOZBTyktsrM0fAh0uVyvV4v&#10;RPzZBfbPGIHIVOZwxMaxJyXa9i0Tz5QF8XTxuXSt83VwyAUA466Lf/Oz8MbEMmYvAXUNIb6ZrbWu&#10;1+u2bfu+//xZQyQas9TL5RL/GSr58zzDPxB/LRIlRCSKqKqCA6e0bVtOec5xnufoYwQ9i0OalUqp&#10;OdcYwh5jbNtGLQVUvveVSgyLuxkS0ZKwN5EtnTNgYMndRXSJLfWqmnIiYlM1AxFT0ePo4xTaUqtt&#10;u2wfz0c0k1G846edY441oYKIIYA75JJKTToXMQPA8zwjPvj6duPE+5dbP08355xuNY8+Lpc959z7&#10;NPWcE1EixHDLJlZAT1yez1OVUm7EVh2ZiRhLxW2v+2Uzk7l6aLgJCQmZWEXdl+rofQLgmmute9sb&#10;kj6fishiyoVzrpGbHBGjiBj8gvM8OXHO+SW6BXGDsPCbWkolcZIlz8dZ697PhymOc+x7JuLH/R7y&#10;3+M4Q4yQP5fA8aaJLVOfcwFASrmUCh4ofS6lArioRAViZjVBtG273O8Hos+lNZfWdlOKA665z3GK&#10;uCxPqbjBcZwigTzAmKgfxxH5h6XUkGbFzRwhWz8lWznnfd9LLud5mIu7riG1IgAcx3G93ojS6Esk&#10;+N2eU2ZOqlJqdoU5hYhl6Xk+AIFTidqGmGqtprZkrTnBYd8vIcoN8Hd0zd+/f/95uxKx2WJOOfNx&#10;fMy5RGH8fs+5RC03UyQgohhH51ze3rb9UkMbWctuCsAJgcbwAAcxp9baL7/8AgTP5xPA3t7eEOjH&#10;+4/jqTnVOWWMx75fAm2zVlfV2pBUiJqbbdvm6veP7g6IqfehYjWAGTGzTZRSLiUxoZkPXeB+HF1V&#10;932fcyJgAD6Y+TieptLHIkrfvv2yps4xnv387fcfhJRzNaVgyvxd46uBXmNO375+K9ckcjiSmC1T&#10;EFcVcDAxE0eARUCLDQCAkNM6R8AB4pyE7qN3Nw8TGwHaabXWy75f2jamxo48Ie21CQkRkgq71pJD&#10;786AQ2T2cY6pYtfr1vsQkeM43SGlhCBzaEr1cnkbff71tx+//Pon4vzb99+JIm7TjueZcu6955zj&#10;WgVVdsjMYJ5TarVSSW7mojkX6ev++0P+YP25Pn5/mAo4lFxqCRvxS8bBnFS1tUqAH+8fMYQzM3XX&#10;tYIhSUQB9/l5XIvW7OcDfK0FBonTS2H4Cou3KIGqisixWooSSITHC5yocYuttYJmaWb97ACABIgO&#10;6O5Or7qTt23bthaimHhQtNZa3aI7N/Pe55qBMmbEMIa+pIvxqwFg+ud/+o/A9HG/n6Of59HPPvqI&#10;LVtINtdLnWVBLQs9GDPH+i0Kcnrlzr0s5fHBxIFvzTk+w15//pMw5EZ1fFkxwImQOMfR0B3C3xDn&#10;PDNDoJzLktX7cZ5HjGqZGRzHnIjHvu+99zFHwBdqzUQUuUoALqFoYFaVx+NQ1Vbr4/4kcCY0d076&#10;89MCck6cuMjytRZAHDXStr0l3ghhjEFMrdSIEIvNZ/xGpZZMJad8nudxHmNMzHiVKyIePw4Vebvt&#10;SE6OjIju+2VPOakomqsIkDvAtm2tbWOsre2EQRwAQhBGTAkBxrTqdLlcbm8boqfMZsJMS9ePH3+N&#10;4D13XyKElFNWh67aKkeMUc7N3ceUOWdKHqGsre7IlLhMMDMHR1k+5nDQmEmmpHMIM+Vc45re2q5i&#10;re1mZgpzWkr1PLt7EEmaKYw+VK21Gp7un21T72PMGbOOWFuqWEwOVTSX7ApEnlMupSydz+dzjHGe&#10;Z2vNHEQQIHpry4j9WHPYeQ6AyI3LzJQTJq5mHtlM6qCq+3693b4g0MfHh6xzfQ2yhkdRj8JWSrle&#10;r+4++mi1vb9/b1v+4z/8SgQ/vv8gom+/fHv/cf88LmgkcW/bvm9bTqA6zqMzZ+YcR40YbpsKpRLd&#10;NACM0QPK7o7PxwHgY3Z4MYfkZ+MYzw5/4YvcHXJq/RSZyimfx2JO7oShIAYvucad8uPH+P67nOfI&#10;aatpGzIJ8Tz6kllbud6u12vLOddSj+fzOE9iMlNzfTwehW9RI3ufoy8RZ4pww9z2wqxba5K0dzie&#10;Z87kZmsNVdVS9r1++/aVEM/+QFLEeHhZ7+fj8bzfnyq+75cvX76YWWuVk80px/H4/v2vl8v2/vFw&#10;Q9fc+9i2y4/7xxTJqYgscCml1EqllFjGIFDinFKKLB5OnEsz9McxzvO8tFpyIqR5ztkXESeJC8zn&#10;WKXU5/M0s/M8I/o4EW2trrW27YuqjDFzLbfb7Xa5mujUs5U0lxamhJQvO7jlxIXcpQMwY0IwlQlg&#10;nNEMcuYIKRljEiUzOc8hItu2qcif//zn5/MEvjvQEuNEKuZOY0wcM2eO0BlCLLXaGGD68j+b2Vqi&#10;C8FsLaYExjJAJ/ii+/tBLW2Xizsexxmj18fj2VrrfYwuW20vuxgiIp69I73sNwEcCRHKTy9jNBNx&#10;QRISRHcQg6PPOJHY25mZ6oxpfErhgwzCcIneMaZccZrMOY8x1F5WE2Z0MFka2apfv37NOT2Px+Px&#10;+GTurKAqv0AQgNFSBJnMVCVsz5/udVXl//k//6/HcSLg9Xr7+vWXP/7yh19//eVyvTKnUF9G4QWA&#10;OG29KAUpE2czcwtXKqbEZhrTQBX91//0n37//XeZs7W671urlRC3bYtnxxxD1ko5E5GspSLBSA9X&#10;f3ApTS3e4tjwudkY87XzDMeSAxHXUhNzOPtiFYcvvoYfx2ukXmvd9r21uu+NE7n7tm/n0enn7Jgo&#10;8rJF7Ty7qkUgpIjMvsYQdyRkcKp1qzUjgbnNtYAwqMfHcR7Hk4hqaUzJAc/jVHMmfhyPOceLbqDK&#10;hHNNNxVb5iYqz+N4daOq7p4Tt1qZ05prrUkIW2uAjuBEgISIBuCt1be3a2tJbYqMlGnfm6ic52mm&#10;phYbDiKKILrETAlSwlq3RMnMOaVcMjEigpmPKc9nP44uy+AzqFWmxsnMTN0hVs2f1zSutY7jMHPm&#10;bOIxOJJlKRVdBo4pFVVfU1Muc66ApdZSL9dLyEZqK+COTDknBy+lOMDz8eyjA/j1ertcLgAOYLlk&#10;Ino+n8dxEuZImFNVgMhS8LXMFBAoMjhKrufZH48jujGzSO5YZh7wmVprSunr169jjI+PjzDliCgi&#10;vr192bYtnDei8nw8EP1y2ddctbXL5XoeJzNvW1MVWYsTEdGLXenWWhVVIlbx5/N4Po8YrY+5xljh&#10;0r3fn8dxqlqkPMelGyR4cw8j+dvbl7VEJEY9cBwnIp7HIEq9L6LElMwRX7UtgaOZt9ZqqypyHMfx&#10;PGWZioPzWqaio48xZI71OJ7Hcexb2y/V7LVprqUgooow1bUk5wpA5zkDualmOZNITxlzSSmlrW2I&#10;aY7pbqXkfd9qrfu+ba2KjPv94+yH6UqZ437svX+8f5hF9GMkgOtf//r9x4/38xxrSe/reI6cmhsS&#10;5rm0j8GcWr3EdoCIkfAzXQxFNBInUnrlYaYUQjtTUTMwhT7mnDKGLPNl8Nff3//yl++PZy95E9Ux&#10;1/1+j33tVqvIMvCt1ZxzqeX25RYDfFkTAVJKObHIElmt5uulbq2YrPcf3xmptZoSG7oTREZuazWX&#10;ZO5rLkSOjpyJay3H8TyOs5RN1Nyp1JZyWVPp5VBGN3H3NYabMWIjbjlvpe613a6X1mpMywH8H/70&#10;j2+3X759+bWV9t/9wz+ex7nUtn37+PhAIAAUWUx0Hh2RTLXWWmuNULfAWWg8cM3CLh0V63MDZe7m&#10;8DpXISAhfS6MXrr/GDaUUuaMChcGU0ucEELFT+Y2xgigR9AvzVw0xC0rvntMKa7Xy7Zt8XiJLwgA&#10;x9FFtJaGyCKRL88pJTeIMx8AqEkwPYgo5Jfp8Xw4OBCW49H23SaUUm5fvylw3nZT3Y4j9IKzDzBl&#10;xOWgQGKoiugkslTNXM1031rijAB7uxTODIiIl8ueKD3S/Tj7/taCo1hrdUZTU5GUUs1lqnweCtHc&#10;FiymhIiur3eYEIgZMZWUNeuIkB3i634119jPu3mkAwNayD5vt7dSCiUe/TzPo9ZyvV6YSTJFwGuc&#10;KZ/P55rTPwONYgJSawGASMporeREnBITOpiDia5+jpQzcwp6PTj1Pt2WOzzPkTip45rq5gNWa40Q&#10;Hs+jbTUIcnOtvmbvo6REiIk4JRLTx/NhyxApMausiRC2MDL0qSILTEpNMjtgnlOicRaRVPh6vcwp&#10;a2rOtZ/nmuMJPlNqrS5TRjedYMyYHYFyTB6g967mSCnyY0sukVRYciMitVFyXSJbqaWk8zzGGLFq&#10;bW1bS8ZY0o0gZa4yx3mMxNnQcq7nMbdtL6U9H0fJlRBEpJ9nLlxeA3owdyRUo9BVms+EWWQE0dHB&#10;ATwn4n0bfc6xVMGW1NoIcy4c0u0512W/AAAxoOJxnGvKGKP3sW07EffeVRUhAZzXyyXnIjIRKbZK&#10;8SgkTGY2xiSiYHNkSpf9CuT9nKP32jK4l5p6n8f5KDnrolJqTvU4u5uc50REAH4xVxVNEcAtwVom&#10;4m681lpLABIRMWU1IcJoZscYOefEeaqpmKm3uiVOc07CtJarvgyoiYuqlZRlCbgmzmN0JCLk5/3s&#10;/ZC1HGCMYXrers7Eawas3SJIMzPvrbWazWHb29n7eZy32zWnCoCZMkE6nk93XnM5GBN8vD+QR62/&#10;iAxEdkyImjN/+XJLnHsfqorkHx/fj/NpqsQ0pnx8PJnzeY4fH88+dG/hO/Tn86GqP378uFyu1+st&#10;0fzLX/6dudR6FXll1u+3jZjO53l/PI5n/0j3y3X79ddfmfnT7JzN/DzPtda2tRSp3KODy1ZKKRkx&#10;njOGBCb21+/3x/1ZyoZ81Jzcsho/z57b2q+aE7VSDJ0JQgKmYxKnt7fLHGuJydKSk6mpCSISwePx&#10;nHNcL3tmR/SaybkZ8Zxzyfr67Q9uj1JL5UpIAD7XQvA5tdWdOE81znmMScKJCBwJHYBTacw8xgQR&#10;BKzb3lIpKW2l1lIVTRM/zRnSv/zTf+C05cQ55b/+9pso7NttjbW6oM62VTNqteo0F2NER0+FH8dQ&#10;UQcwD7Akh5YEwHPmUmoYt8wEMDKPXlFzKjrHjEELfobPxbzxBSsQQXR3iQgJU38Z6+YCANNXqo2Z&#10;+d+NN1UhDmdjLOYZKTFEkFMZY7khGI9hOTsCExI4qmo8HOQ10n+13WaQcyqF0j1fe+/9HDTG1at0&#10;n+N4O2yMw0xSwoSZOCPUy9vb1motWUznnM/jnHMgOYID2JpT1rq/H1++fv3y9iXluu1XThXcZfl2&#10;qb/+svU//zdiYrfLZQ8Hwrn62/XaakspPY7DAULAo0tVtORs/hLkZ2Z6uRRf7Gqo4O45pSCfztER&#10;kYmXrCPuc8J938AdzI/7nRNlToyYiImJ9i2ELUSkoon5OM45BpiHjnGOgQDByAlL8nmcKXMtJeWE&#10;lJjgOAM0xZf9dr28EVE/u4id55lSdoD7/RkimrgCENGBUspmaKYOyokRWQ3V3FCZkhNHMLqMAQ5r&#10;Sco5ZOJxyowj2lqy7xdDD3ftGCeA//LHX/Z9F3mkTK0lFQk66hjDAVolID/PIcNa3VPKTElXVBED&#10;IBFZSxBF1UztH//xn4jyjx/f1WZKyJwypzgwMXOtIdlgIgkp/1arG5p6LY2I7ufD/UCiWtpxnOGU&#10;SCldr9frbWf2MG7HNeoOxIhonOD2dmm1LVmA9njeAQzRmbnW7XZ7gxscxwJIx/MkBsS2lgFwThis&#10;vH6O4zhEfE51Q0QO1cZaCwBFdU2xzY/jNJMQg7W2vbBOiI/HY62VM6fEESByu91S5jl7SoWIno8n&#10;IK61aikp5Vpd1Xsf0dW64eNxlFLW6oiEyKW0tdZaChHsCRh/Ho+D0P0yk5nHnj8wg+7wfMbXCV6z&#10;AqAH13GpO5ZcF4h9BijGJl90nUdnptdx1iwCVlQlsmHVTGTJUiLYfv0StC1O6OZb2+73+/HscywH&#10;Q0yufh4956Zqa61ac0ZOqaj4HCKyVGAJhGP3x/FuBjkXhHEe9zlnrZUdifk4VHX1cx5Pdc9r2cf7&#10;gyN2A7zW9vb2FtKh1jZErKWZ6XEcoVVW0cfjPvow09lHLjznjJCTOdd59mjkzcwM+jkT4zjXHKdd&#10;0SwkbAyfo4+cq/nTHN7v98pcclIxVZ9rKaCrJvf+fCbCcw0kXH20lPfSxFRUUmZMiZDCzQnuqtu+&#10;l9vlimDkUCsT8o/H002IqoqC+9aaixGBmZtGN5PMoW37fH8f5zGXriWJsOZUW71crgkdiTqSqqJo&#10;cWjElfOlVGK+99Gfp6t9vN//y//2X/70j//yr//6v/xf/+f/8b//1/+aUqr7pqJMaYwRQCgHu1z2&#10;CKqJC7C2GpFsj8fz58wjZoBB2A/9YTx/VQRTJkK1l/biU7LuMTmM9ZOqBlA3tHWiIn2EoDHwWH+v&#10;24gbP6hD7q+0HXf9qZw005wTcyZKzPklTKGI5H7FHfgLgO7+CSr7uUpz9yT/8T/LHKt3MXuA+4XW&#10;mI+S0/5tjtPkZFfrQ45RiP6Yr/+wfysIm4nlD5onJyrMDL5696XBhCWg++O+7du2bePs4H48n7fb&#10;rZacUqqXy5rTzQ8BzphqzqU8+0lEbdvC4jDGyJyYCA3MjTjt+55LWnMukTmmu3MtseqLzUfJKSal&#10;iYjLa3Zha52927aZyN4uY5yUcGsNCUU5pUSA4+hqRsSXbU/IrTZ3Q0QCNjUxIWYl6SKqa780yCAi&#10;DjhFeheiVGsCt5zTElvL5gxJ+vpU4oxf//CryDqPvl/22/Wtj86MboSUCJmQVCSnDAbHcwEuRszM&#10;gDmWYBHl7r5a27Z9r3VPuaoYMo85UqKUcC4lojkGU3L3fb/klN38eD7jyWhqIuDkJdeE3mrjlDEB&#10;aHLXWpuozaMHSS8YjKVUogyOow8tXEoVNZElKiGyP8+BSBaNHfAYc87XHPv5ePZ+rqU5lbhPYtaf&#10;UooZ9Xmea80g5qgL59dQotYcmmBRH+OMeyN27ODEry03ivjj8XB3VV9zba3lVOdazBQDQCZmQnNw&#10;h/Po+74TpTmWoSdWEVFboVpurV0ul9jyBvp9yQyVORG9VE6Z4+c30znVASLw+jiGLhGx+/1ZckVE&#10;YmJiyGgKaw2izJzX0jnFHGIEHrffGKOUbJZjYzDGRGSimCZpSnmMkXOJzIGYYQak0T+HQjEdiv5X&#10;RJhJDaMqpMRhbIr3fN83QrecZKm7qsln1oGKrFRoyrheryW3j4+PnPNxjlZ5jMEprSVjDgsUeyop&#10;0XFMTtQ2dgcENNe//vX7msLMzMvahpCZUAUJE2BS8TWXvwbMlAgRAcGGzpQ4cEWIsG2ttTrGcBeR&#10;VWuutWKi4zwCOF5KEZXwbIR/I96WeL10fVxTSlBRxUWoD982JkyxSysl5VwDDmDqDKguc82wagHR&#10;FFnPB6imxHo8b5eLG4y5EAgBFJTAzTRzArDEnFLO5Qs4MNKaS9XA1NQSw2Vva+nz/l5qZS792d1t&#10;jNPMwmSUOSUGMGWHLdFeWmZqJd8ul8ok/STC/XoBB1B726/btrVaweHs/fHxcY5hAIR4PJ//7f/+&#10;f/7H/+F/UlFXpZyZiVJJmc7zAHQ13esWM3B3V4OCtZQSpq/r5Ro+nIjYjmtmzvl8PnvvsTuMI8RP&#10;6cdPLORPg9BnbfPPFBuPlisW33GJ4meO9guPAkCI8NlWImJkNv2k6jOTiCLGyutltfIXD9LdHMD+&#10;FoD3d6+QN7p7+rc//tNUAQQHNDdVAFFPzAiuC3SYTJwCfT6fp+fkbd8Q9Hg8PU1P2C25NKLkeUul&#10;Vf72y5fWyv35zK28fXt7B3NVWfJ+fzcxRCCBbJxSqm/bX37794A4I9J+eQmja62ttpozuM+1zCwx&#10;t1ZLKb98/RaKMgcotZhq6MiJ6Hrd4lnJ/DrPxUEVEW63a815rZG4pcSJqbQmS9Za9/ePMaeKbtte&#10;a7tcrvHuvEYcquBubsyICLGHV9FzdnUwRzc6+zyOQUSBKBNVVQmkfcmFmX7/ca+lff3y9Tx7H/3x&#10;OFUFnGRp28p5yJjLzYRhjRkHdkbct5pToBwMkRAAKSGnEdJ2c+TkgCUXAEOir19/cTdKvERyznEp&#10;MycA3LbdHQK+Y2ot59pK4nyOzsbIQERziqiXUlQ9MByllDBRqvqYC9CZkmNYEsMfFsrDjOgAuGYn&#10;SmsG8NTMNKjH27b3c5pZrfXt7Q0Azn7asYgC51p77+7AxLJ08kopIVqAw/EVEAxrqttcrMzU+5hL&#10;VS3nSsSE2XTNoXNoLtkNt+0C4GaYh5zHiB5U1REwbCTROaacxuix9DqOI5YHsb4upY5xzjlDzRGL&#10;gZBEAnDJm5q54XnM9x/vW93UXJaN/gSAfd9//fXNHVRdxF4zGw+ZmzloeJJ+eoCez2fbCkGKOhSf&#10;RXjg3C3SIMP9A6Cjn4ghdMLn82kWH5lG92AWJltjzpfLJTTJInK9Xrctq8ySM3EafT2fz/v9Lku+&#10;f/+91JSN676d55xTat0RcWtMlIis1rRAwfvnBMnHkCWLmbd9QzAAn2OAY7jFCTn8XkyMiG44Pl0Q&#10;SJQSEcLWcmtFVdLAxPTaC2cmxlprnfl4Pjjh7XZzt+d5IsL1ellLzbxi9VckiscpeJlFqUsp1cq1&#10;VldnStf9i5qa+Ri6BGIVB8Ap+Zcvb4iUc2Lwfva+Oqd6u916HwCWE4055wJ0ePqxtWZIQ7SkjMRT&#10;hNGmdFcjqjmnlNnMzV3RFGTJcsCaueSqYq+QYXMvGRDNY4ECOdHlsq+xfnm7mjki65KUaKulJSST&#10;kkJDTznnmstWt5QSvUr7aaoY80TinBtSKSkFvYWRONGYc62REuXMRGmtEU0AM+3b9rOEhG0cgWIJ&#10;9lMeqapx8byAA4BryXEcTIkCrkiRDGOhPYxtqH++fqpR4rD1Enp8ilnifBZnuLgXfurwY8S1Vohj&#10;ea11nsMURBUMUn5J/z+/l8EnABl/4iI/K6i7p/+Xi3AiIiAEQAgoMhi4I3oCSw7JkQ1A7Wm6VLcl&#10;WK7+9guAwpxzzHNMeTzteFwSLKhvaQOTmnlebuc5TSVfWNVSKYikgJe3LSEb+lf3Pqeo1FJTSkGa&#10;ie4+EyfismYE4qIDOjAxZti2LZd8e7sdx8EpGDD+5Xabc8R7Hb9keDIQsbW213o870TYZzfTcZ5I&#10;HM+FNaaaI06mVHIBACTe29VrlATr/ciZOeGcfY61Vu8yx9RcmgOpwBiTI6QYUGQhwfVSv7x9RURm&#10;cpAICgkm4XE+VXR0ybmudY413a3kbMvAOOUmanMN94mgpqu1ljNT4lKKAwIgIFDKstTdwHXf91o3&#10;B0Py5/lInFIqIsvNE+dSWlwQvZ/xGFnLVCbCPHunTCkDgImoORJnIiBicHSH8+yXvTggAplDH1Nk&#10;7fvGlB00sn1NoffpBubgAACA/3/qIsEUl1oLAEZ7mBLH8SIcIHNNZti2EusTM6ul1VIB0Q0jX0mW&#10;jCG1NVlqBoRYShpjEMFxHIAcQz8iFjEAfu3eLpdccs1JZJ3HOaeZAyKXUqJWtrYzU+B/YmZ7nmdK&#10;6XMOEzYj58Tbto1xEtEYXWQRIzMSkYirvKw5Zz/nWIxFRN1RxBKnxEUVzRSATGG5MhEArSWiGuJs&#10;dw/JcVyxtWUzRcRQ34RiIirgHJOJ3fA8xnme0e/G2XTajGyNn48VAGdOgFFyVDwAACAASURBVNRa&#10;C6CUfdL/RATB2lZSKjml1kocm0SXiptJKjmCT2utiBhpO3N0cBPReOqZhcDK11zHc5VyppTcOKRu&#10;ZiBLY/PvqjEwXGshEjEVwtIKojPBViMjzS/XN2bufQKAu4qIu7pr2wsT58xr6X5pqhZv7/3+sM/C&#10;FsKfUADGybvWum0N0cWWimQuAGBoQYRHwsR5jAVg4MqJv359u2zl4/09t3yc4/5xH6sz02Vrz/vx&#10;drsQoBkQZ0IU1dUnqquMVnlrJTemVxvNEDJCxCk6RWvbkQgcLdsYToRrGfErHWnNaWb7XhMBZt7r&#10;bfQ5++w6Syp7IkZHsMu+IaKaXS/bl7evJnaOIaZLRSw0aIlyEYexNEhJ6GDmTDTHUNOI7Imoh8fj&#10;WUoWkW2riBAz7VhYEgbIJsYDHlPlT56JEWEoq0OLz2SZc5Q3fPEr/uZ7i8vwU+UbpluLJD99LY1f&#10;aJv4EFUFI0goDnPEP7X0n5c06WduDCJGyt3fKhkAfMKd4w/jZ/h5R6SVigEIAkRodpi10IGAEMQJ&#10;DcGMABBQXWGtSlrbFQiAPYMVgywCx7Dn81T5t1Z+IDAKy5p8fS9rzUmIBrOxJve9lC9/+hOoref9&#10;13/557/8f3/ObrqWiCDja5KbUtBuQloZ72NiDurl7XpDxs8Esh0ACCCnZCprTiIiJvzMQKuluKrJ&#10;urQ25jgfDyJMtZlrYr5cLuA+pxIgIcX6BB3XiLgQzilj25kd0IeDqwUDFEDXlKVoFkJVAodcSkpl&#10;v2QiOo4jpXS5XH799Q8AHiCSUsrxPAEQgFTI3M1VTc9jEkDNRZQcECDFHtHMDYhTYWbzMIcAIgYk&#10;DCBAEomZ15piIkvmXEzihmbWyu6f6FJmRohUIFxzzjEQYc7p8HpwI9CYwwxKeW017h+P2/UrIUHM&#10;oMznXIjYWkEiBD6PnnNNnJfJmlJyit2SO9Ra55wiqjpj3/b+/h4nCQdXnSIKsEJJxZzW8lpLTtXd&#10;EPI45TzXHLZktbrVmgmZiMY4RWTJREzMueRGxCau6qY++jID0yW6Ho+nG5Wy7XsNnV68D5+wFY+K&#10;Ei7My+VyHMfzecSTfc9BEWdVnXOmxKoWR2FCpBxj2DGHuNNaUusm61SZtWR3fNwP0RV9RjyI15wa&#10;FYsh7vzo4dwdEWqpOag9M8JcIOe65jr7mVNiTp9wP2+tquoYK3FOqYxxzjVLLrE4MdPwmuWcWqs/&#10;f9nzPBG1NVpr/vjxbgaBcItgBwA6j7PPcb3urdYlYipiiphkiaqdZ/+cOOFayikRpjXtx497KTnx&#10;lrimPY0+Xzh1e6X2uJuapJRzpsRcaiZ2Qt9bBnBHyJkRAQeIyBhynicRlUK1VSR2MCR4u1zNIUSV&#10;jweoSMolFNEAkHJG4J97lwCCA9pas5+diEsrYjrXAvBwKGytEqda8/W2Z/LLZQPCJWoOttSXLiQy&#10;r1z2fatbdYA+xhJZfflyQgOAyyWFT26u1efinInYiVOpjTMAu4G7ppRUCRGZa2KIbIFScq2lZV5j&#10;JMLkPFUY7Ov1ctlbzaEPqLfrlV9RL6XW2s9hw4/egbBsLc3lhI7kskYfub409yk2WIStcGvVQREx&#10;xC/MVEoBBOJXrxkilj46fjqSoyr8PGYhYim1lBSiYmZCeJWWOIG9RPWfWKtYf/5cs5kZ0982YXGA&#10;i/IT1v7eT0CnT+hjfJ34UgDAnNxheeTmYBR7sL/VMyT/uTL/eRa0WEg4AEBySBCD8M/BJQLEjsAA&#10;0REcDD6ZMFQ8N8lyhp4NjdGTQy6QGvDbt+R6ADAYiKCtdP3Ff/lnNzc112X6Pj7e7TiHgY2ZDDfx&#10;zmUHqskbIxKaLrC11dr2XdXHnP081dRNkWioxC66pGSyxtlVJddcctY5bS12R3AVAYnNBN6+vTHh&#10;eR6Pfow++jhyymYQZCUnbLWdxwCgnHPkn6EjObj7OMehh8jghDnzGAMIXruE5WZLDYgoMTNRznmJ&#10;mKksJEQidLXvf/2tFGLGWrfjcXzo/TzOWrd9r4HoVFMRVRFEHLiYZy6ZGUFp22su2R2W4JgLCYIK&#10;HatyDN1dZhVHsHAxuzQVMYQ5h5pK8ZxyjUFQ4mAcJM5x21DChhb5OyK2lpqCqg97TfOYlmoIQJa/&#10;0uq4n9MNYjrPTAiaODFhqExba2upKiYuw9Z59svlImsCUDzTg2F2v38gQeLElAFA1NRcyU/pMdp3&#10;58TVzExxLa0F1pA51+N+1FqJFBxMZfkAxCUrItPcba3FqaypqoAQCdRhyrQw3wB44M8BMbrFUnMu&#10;ef6YIsbMDnaeILIiPQ4RU8r0On+/PgEwqLmhc9cOzqVsMn2yqvqci5nXkrwXJmKitSSwbwDg5gSY&#10;iEsuRIiXHRHBwMWRsJXqAHMtYko585zxWIk++nK9MNNxnOc5E1ngGZnZXcPtQMSXy3a77Slhynwr&#10;u5o8n4eIpERjiMh9zhXbF3BWFU7IKTv22dfWKDG72v3+UNNxihszZSYChDF6mIX3Lc9liZOrPu5n&#10;yb41AiQDgLjsgWopOaX39/eIoysl1ZyZgRkiJvP5ePRx5pSICSGN0c1UZDGzatAdFREu10vKOMZ0&#10;sFyI2fVcEZwdRSJxGUOZSETBfI7BhHvbXOw8eiqsrn30OftaCwGu243z3rZSa1aX5/vdVMfoX79c&#10;HOG6xyjZzMbRn5dbqy3NKWahFbRz9OveOFHiBA7gOMa6HycVSbm8BOspA+KcS80TERCpGRHlrSDg&#10;tNVabbUWxMzQj+c4H0H7fHvba86ZoZZy3fa2BW1V1lrHsY5jzLWmDHEXcyMAInUbImKKuvo4kWC7&#10;bLlmrgkQZMrj+VCV0RfntERSKUNWuezqgtkL5dzSmrK1LZ6KY4zS6uecMKtGAjuE6xSRmAkRQ1sO&#10;r0+cHEFVY+KnJpQ4qosjOvnS5ehIn0XohQ16sfHMo6XzqGv+uVEm5hhH62dCN0BYDl4vZmaguIuJ&#10;KAI1mcAQzNUM3CEZkLurO0bpNkMEhEi5dkRAQHcHIiTyGFnmbK/tgRm6OYg7OXBOoApuhIgNmSis&#10;G4jg5gie7I/8h5Xm/J0Qepf7ncfMv15/f/+A55NVMnkm2HL78uWPf/rTP/z48Z2PJxN9vP9QVVUJ&#10;EZ0uE8iyFMnJffZjdCTM6ujIz9FbqyWzCsw1gCDVlCX9un37t3/7y9v1Frg/Rs45KzgndGdTn3OG&#10;+fHb29c1lswlImstQEeHaYqIanrO+ewzzsSJITZMQQVVWb3389Cc0+12I3KZYqrX6/U8OmF6fHww&#10;8Rrr9BerLBDS4OiAzgSA4GAK00TNSs651N7VXYmAKKWUmXNEQKlKrUn1lRYYlK6U8vN8umspWZYx&#10;QShT1pLUCgACOhCmkinBWAdDAeQxJyLXuo0ha9nogphEXqgCVZ9Da2NEHr0nLmZ6HJ0ZEWnCJIJa&#10;tzk1pnzgYAbX25c5xnmex/Hc2n69XhHx4+Mj9qNmagahmyil1sLuHhbU/EkURKSwv/z4/UctJecM&#10;xtf97VyniM4xE5fjOKIIIaGabrWsuc5zEr5yn+PcE/fDWityFVprnF6+vS9fbwDQtp2Qeu9m8nj0&#10;cJWYvZaI7iBLVIwA9+2ytW1OIUj7dhXR8+hjCnMO28NPzxwwu9qa09XAwMwAlIlzyiZq6ExUcp5r&#10;9t4RKeUUow43j6FNQMJiVvPl601FAHzb9pIqMQAaIj2fDxFJnFPKTESEcw0/olMWMwnFoJof57O1&#10;llNaIqY653IXQCBKiHa/P+crUKJWwrXE1ERHa9VM3ai2giRjPkvO7s6UgBEcRBZgElFOdL3ecoQb&#10;qyKTqYkKDHMVdL1dt3Oe7x8fZkbEx4uj9iJNhGVt33dzBYdgYALiUiTzMcaYp7vllFrNraVtL4jE&#10;DEyXOL/F2BkRt30DBDNfKoDGiZCSiuSWcmViqFsmRkrs7l++vN1ul4/7e+byfJ4ppVKrqgQ5DwDn&#10;GOM8U62YABlTyeH2XVPOPsdSE3d68QFUlYkQccyp7irqbqLTYVwuFwUda5zz+LZdXdbS+dtf/7K1&#10;6355q5fK4Ik5FRJfjyP27rjWen+/ixhycsIxxhSlXIhT72PqIqa5JiDc3m7bj9/NPbLs11q67Owj&#10;p2JuIvrxuNetpS1Totu3myx9Pp8558t+UfV+DmIefS5YceG5O1GPjUNseZh49RX9ViywQ8W1bZu5&#10;r7Uka5z1zSwn/inrjcmnqDByzDb/hheOEZaaLQOEkkvcep+8Knb722zz5yz0U1f1uaMP9ok7Ucz4&#10;FAATADi8FvjuTsw/94OEaOYETswekhX8DIoNtB+Sulmc+gnBDFMOEhUCYOJl2dzia4ID6iVXqBf/&#10;sWbaPX9zO4834joX95HGAf2UNT/62Zd//376NFIyRaGSykaJwIRRGTXX+vWPb+Denw8Z/fE4DZKx&#10;M3FBQGI3RYbLdhX3a7swpOfzcb28LVngJ+em5ue5OCcDi7cvPoBt20qts8/Q1KmqyAKwpVNF1HVN&#10;MTXmlEteS/hzh9f7WGvOuQDsPEbvMxYtueDt+uX5eBAxOLuziLmtYMgwoYnGsb2WWj4fqe5gU+dY&#10;tRoRIkFKNIeY+r6HEm+NPk20toAnDVVTgdbqHCo6ABjRmfUzHixb8XP2zykExEJb1NZUAAIAUV1L&#10;1jQzcJfRRwBQzExkzTVDyDDncrOU8uWyp8SAJrIez8eatqYFifM8z32/xFEppcTpBZqLakSvYO4l&#10;IkHQCR1HCI4BMd5PAOi9l5xra+AeXJ9Qf5lGMHrESgVR12K+Efc2EQe4OWRan7+FhDerVm91q7Wo&#10;2pyiaioCnFSVmQgTkyYuqTGA1hoiaR3jqCm3uqWUfvz4WFOjibnfn2tKzqW25q4vj7ZZYo5W9+fA&#10;x9xLra21WqsHEQkh0Nlmpm6cMyK6WR8jmtx4Cqjq4/H4zDVdUKFgAaAYCaq62eKUckmllkbZXJg4&#10;pavZK6aLU7m93QLuKjJUPYRqvZ8/VW33+72U8vXr1znncZxjiKrV2mrLY1pK8A9/+uMY5+P+NKM4&#10;iM85f/z4mEsQ8Xa7pcTmigQ15+t1fz6P8zwIcKuZyD/uc/SztS19KvRyTud5btu+79u3b1/txdsE&#10;Trht23GcfZzyCn2UORdirrW8fbm2jUuBtebZx/1xgHMpLb+kB666zERU+hhj9C9fbtveROR2uW2t&#10;hWJrzJlTThQxwoFkwuAWxgxNzXufH+93ALxcr7W129sNTXMuQAkwTV1jmRoulbFELSDssMDcPeUE&#10;wOfoc4ycc19dAWrJz/PpYLD02+36z//hn/dtG10u+yXEap4IC/U5Rn95y+Ych/RSNkcUNUN3BGQ0&#10;BGBUV+J8vVyvt2v70Yh5jr4kZLEiIjnlPjsylFohQfRenPh5PJlyKIRLznPK4/E0A3Couf5sCkU0&#10;5H6lFACQJcHWiFtvzMlmBUpIS0ILE6Xk53UbLK7XZu5ztGhmYTiO7fvPFwCUS7lcLvf7Pb7FTynK&#10;T0HW39e5v38hInzOTkNRHOgwtzB7vQCPr4IYA0gPWioiIDi8LHjxFzQqXizt3IGTA/38BhZmXeaQ&#10;cCICZhxuByGliugEhqU9zOrm6apFFosl06xW0A+X4otnp/Ohz4/xPMZx9ucPnUdN8Kdft/++vYEK&#10;QwbuRbKpM6Y1zsa8xlLARHTNDRY8PvpW8+3tm/vdoG+XqoAE0Pv4/2l7rx7JkiRdzIS7HxEiS3T1&#10;zM5c7vJe/v/9IST4wkcSBC5I7M5ui8rMEOe4MMEHi8juGexcgiSYDVRlZUaHPO7m9tknCsG6Hmih&#10;3vvr62vsQa3WHI4qIvFOpZTZk2y679UcUiqqNroypzG0tbZtW6RYxbHUXbdtEEYKn//003cRQ2Tw&#10;pOKIBJEBBGxubuqG6i6iKbk7qBgxpMSquO+dCN01FjwRqoKIjW4yrIGOUUWl7W1eFgSvNVhftG+N&#10;E/Uu81zWdU4p71szUxFLiZjJzZCgD7nfNnecpqnVboopZTdrbXQQBARgd0TkZV5SSoSp99ZayyXE&#10;KNlMtvt2XE+VBpMFmBPEjZyDXICJ0/3+kAA+nag8ZDfhOxVtXxSqbd9ra7EMwrNmKqXWGvWptfrD&#10;H74ejyczf3u7hNlbXNxP7QGnxPverT9m5lEk4sgZZ0lEHCJmsm27CkxlfrdrrVuMKII5cr9vRLis&#10;U3AUp2kGQEaMkKZg9ovINM3LspptOScm3mulD3tVesw7o6KrGSAuy3I4HEQeTD5kOsynbd8Z4Xg8&#10;llx+/OGHP//5z3/64x//5d/+7Z//+Z+DG5xzrrVO5eHRNaQGpTZS0EQk57QsU858OCwiTURFx1Sm&#10;l5dzrSMldgi/sbxt27apP41gIsT8fr8H4SU2pkA4VMc8LzlTSgRgX384fflyvG/U+3h7vdVaQ6Xa&#10;ejXD4/E4LzOgg7uImFHOuZR0eb+YaKtwOq7rss7TS8ppXpag6atqSsec8zSVaZputxtzXpbFXcMJ&#10;qMxTSmQ2cqapzIknQhq9zUsxN86OOFq/My0TTmYKYCKQS0aE6/0GoPOSj6flfD7GJ9JqU+2te+IE&#10;xK4K4K+vr7VtJS85T6E+LGUaQ2/X277tKeWXaUFEB1PzvY/Wx6/DwBG5qLQ25La11ioz55JNrfVW&#10;yjTPfYxham2Yue319XQ6ALqIQLeX84kS/+N/+cfr223fq6mZuyfYpN73++iy7zVabTUbiRPn4WoE&#10;eS4GMHSoW55LznPKGRjzkilT8iSucXA8Ho+qihuaKzH9w5//qGbD+77vKoY4Pn/50vZ2e7/W2k3N&#10;FAhJUIjodDrFxbDvjR4JO2O0AdG6BoBJDIjwNKiMOLfQREWL9sAwAYKWycyuD+Vc5M98DPAeJ8KU&#10;SimHw+HJ2/yrYvZxhH2OWv33P0f0jxoZpTGZmSM6PmZxRAj+Qbt0xoexWBR8M3ewGLkDAAFZOESB&#10;OwICOUR6WrBcnJwgdFBR/1Cd3IAUDcARnBIKcAckT2qTmZE5W8wDgd2KyewyuRX1ZLBqk3Zr2+Vf&#10;t8tP71sxT4o4Um9Jt9uU8DAdZ/B1xVzmb6flD5/Pr2/vmKZru//7z78wUpqPfdvETEVzmVNOo2su&#10;GBLvcCIva8anzXt8PIhU5unEpO4g0oaESVlY+xPRPC+IBAAiIxojfog/1E23+2BmAHMjJAR4TErC&#10;ihcgSER2u20illJ21zlPiJQzzXNyM9XhYBohBdbCyAwc3BQxen9ESKUkd5OhxDEsrO7e201Vl2Vh&#10;AjAbfcxLZp6YOWUmMlPYtrptFYGQqLfRqszzuixLsBPjOBZM1FDGTNNcSm61M1OEeKnZ6XhShff3&#10;a6tbznmaJkQIFsDlegkKQFS4uDpPp1Nos8L3/aMVc4CpFCSqtY4x3Kw8DK8FEcs09d7VmqkzP/Iy&#10;YlLtD/0yjSH01JB+rAd8sLMel7SKDOkAyJwRU/jUiIhqeOgBEc3zXEq+3a4AEJHZvdeSy7oepmkr&#10;eaq1ff/+HTGdjqdSpn3f4uAcQj1zY3ykFddakXBallC2jDEMQVHXw7qAH19Op/N5jFG3bdu2//1/&#10;/d/+5//xf/rl7TUypH799VcACLZLKcic9n1HYjOd5hxHsamUL18/lykB6JAR0yx3A6dSEhECsJqa&#10;aSn55eWk6jK0tXa/b/HWPfNl9Pv375fLNWgs+34nXhPwp8/Hl0/LsA1QkTBIsKHKn0pZDodlWUqZ&#10;REZt1TVKr+z7RgRlLoRwPK6AQIycGMBT5pQOZiqqY4y97vu+AWIpy7bt9/sFEe/bZrebqE7TPE/L&#10;sqy1jn2vxLoeM6AxY5hOGfJe92kqUypuBm65pK/TJ+AzoAH4tCTTsW23y/s15zwvJeeUgNbj8ddf&#10;f4mPbCpzIP9TmVtr9gh1IiKqraoJpWRqrbbeOnPJqbjbtvXr9VZbF1Mk425M7JBu93a7d2ZEINGB&#10;BA52PB2ZaMheytxFFOz9fnG0w3kFt22/Nx+qsnsXtIYq6GlJOmCzjiYqRk5uOsQc0JEgkYC6dCAH&#10;BGToElvWAzbY973MRUympYwxrrebgijoGFry9Pr6CgZhvS9DzTBzTtzNLIAWd4/gkafpD1JMqkJw&#10;yUQphY2wP/mTceNAicLB/IPQnjgNHWFAH2hBHARzzjHOj4TbkHhHgxHVJ5bth2Dub2rbkxHzcGr2&#10;J50yPRqvKFHu+Mj2dETMKSUgAIj0kjEGEiGhPHPaQrGACIDk4AaA4AT44GsCEDqgIyAxmbvaYCJA&#10;jB0EwMzRACRo/4TR00Do1YAIkMEZFHWwWHYgPCF8JvTZpcgYKiiCoqyq2327v/96vdD1Crc73/b/&#10;gfPpa+bDUZzGqDgtjrirepm0NUUH9XnKp+NRtRPjt2/f9n2/XR/ptPFu9t7NnLD3kQyNmQuSOYkq&#10;ES3LU37vHQBCfNPqIAYBNdWcEjGomikhsjuYmLsRkXg4ToXMHiJEbQyJtNn77S4qifO6HnNOgXWL&#10;qLvlDHEhIiIj5pLdfZ5P29au1++lpJSYHcZoy7wA2u12U0EV55IQISXqfTDjlKbWBlFCJHDI4aWi&#10;Huk/qna93sIOJwyN9v0xBArPb2a+33czXQ/zjz/+0UR//ukXNxrDLaxymUMZ3XslTAFETNP0OyQB&#10;QnAWS2Jd1zBd3fedmMs0xftPRNfL5aM5A3gEAfcu07TE2gjSXTyr0OiUUrZtD96mP0WmH7VtjOD6&#10;JzdPXGRY3TtxnMwoTqPMfL9tt9tDwEdIlMhl3O/3eV5b66bu7l++fDHzX399Jbws65wzp5SWZTVT&#10;GSJPSrSZjT6G6kcAMRGUdf309UtKaZqmX99ef/n550zp+0+/nA+HRCk613Vd4+QbdH9EuG93QBvS&#10;DocjE4eG6eXl0zRNxB4W8KribrXuYatWW922GyJElAeAv7+/b/fau6aU53kJXVS0yN++fROx3tvL&#10;y2may/l8FLXeVbQmosv1+un8Zf4vx3/5l38JEnnKqZQsMvZ9n+eJEOoYZkGBUyLKJedE9+2WE82f&#10;zmbqkNztdrsty8JMy3IKP984B9S9bfsmMohIXR3x/f1yo31ZDjmXnBIgyYDWdIw6ui/zse7SWwPQ&#10;lCi6eSLiRMhKzMyYEtxbvW+XlPnbt6+fP39NnMlpu92WZdn3e+ICiKoGjm9v76p6Op4+f/6qOnqv&#10;4ao/p0RETQflaYjdLndVH13caD2ctn039yFatQfbxd3VdF3XMWxIPb8cj6fz6+uvvUvb3palvN8u&#10;qu12uRXO5/MpT3nsAydGYzFVdicH9HJaHEiGFidtst9rG8OROBc1EGkESV0NrfZ6vV3AKfLfo2y3&#10;3hwsCT+ChMbGmXOaxhjvbxd0gJjlixElKlOgKU/gKjHnMUYcWGUIGLh5nIfEtNb6YYlgZk9nokOM&#10;Hp4XLa7ramauj4UfbtGxNCR8GafJ4VmWUoom6oMj+fuDKf4ucO6jEwMARAs8P7YXIkpqFpng7mDg&#10;CfAhgDAzNUj0hBnh2XYYAgbrhJBNIUiViIjBjofHlu3g+qRfEzICArEjA2AUUaRnEAIQAhCoBwUl&#10;iIcABOCOHcg5E3t1B0AgAAACJ3dyD4kWqjNAQV9EptbnfefXf399/df/5d9/WtABsNaKqeRceq2G&#10;ikueEDPR4XD84esXJhQd6H693gFT8F/btrUxALGUzMRdBzIu62Ehhut9by3U061VIn55eXlop9QT&#10;M6cEtXWxQG+DeAqARJgom5u5PiFdV1UHi98+P8KHlBjRwxYZgJjJXHsfRHGeUiJW8wIkMtKUextu&#10;jsAiKuKlpNb6PM85T6o2huaU52VlNrVGhNt9HyqIVGuvey9lRqDeR90HUQKAyPwbo4vYNBURVX2k&#10;8alaHNk4ZQS6Xq8JWUTAOczRa21jCDOpKiGXUlSBWWLJRVLzGLJt9zEe0tGoQ498qZw/6MLl2X0E&#10;7LCuaxut1tbauN22w3r4/OVzSul6vYpItLyIqGIppX2PhMbH12PXY47qBe6ti4i1NlrrgOZmYT6e&#10;S0YkBx9Dogs8Ho+t9XVZidjMo1TknGMucLtt+1bf39+nKf/w9YecsyqF12ws1+PxqKaplFh4peRu&#10;ev7ysqyriGz7TkSHw0l7X5cpl4Lm/HBasD//+R/6kPBXTCnNSzmfT63tADjP+XicVY0TMOO232u9&#10;i/aPQYXDRygj5pyX5QDuY2hKhXjMc1rXo7vfblfVyAyCfd//4R/+GHLPeZlaqwDQe73d++cvn0z1&#10;l++/HtfP0avFhwLuKtrq3tpOcfY1X5ZpPSwqUnJOTFNmRJ/mYu5jtOv1Ok2T6hBRRBijI4K7icCQ&#10;gZjMBjNNpaSSwe+tjdvtPsZ4eXl5+fz1/e1yu93KVJb5MBVGFADrvX2EL6aUypSQrcycuaRERPDp&#10;0wtTUtPX17fL5YoKjKGxsTF64gEQM1q93zc3StzmpaQ8p4S1RZ671z7CQvN+rwD0cv6UiJ8BpNPt&#10;fh9DnWmaVtGR3AnTVDiygVLK75dLzvzf/+f//OXT2WE/vRzO5zMTqwwF4ynf6763Bsyfvn2Nw42o&#10;qQN1saHEZSXiLrUPA+8y3BCJHTzleISETjE+KFNptR8PKyV2tLAw/vL5y7Bh6tu237c7I6O5O0ac&#10;kz2de0+n47quKtq7qGhrbchg5HVeQ/bTWhNVtYc2IOVkZjknM9trDWVn0DXWdXUAGWPrewykW2vE&#10;PM2TmaecPsJ34vQcqE8peSrlYTrYuzlwYtTfxHbPqoYf07QPEUJMBJIjmBmYYSiJgMCcHIgzM5uo&#10;U2iTQcwAMFK+4vUYQgwSUZ0RPTZsdIeIxw3zggQA6BhwJYA+mCePFukhJo/G71G7Hr/E5/JEBAYA&#10;j7bUAQAUwtbi8Z9TDFyd0ZkPaT6/nD+dv/xRX/+ieluSc57c4drb3uv1egOFBICjv1AeqRymhYYl&#10;sbtflCdhnOZszkyZET4dD6dlra1udVMTEVvKzEClZEq01Vy7LPPCZfIOMwAAIABJREFU1Pro3Roz&#10;HE/HLe/73hyRCYNiJGpMtOTFAfa+IZj2TpSE8xgtNIuMyEhlWYGw9iZjXK/XUjIhcXqI26LniAOF&#10;qbXnmMrMSsmt13ma1XTfx7IUAFqXY+9dhUSwDV0Snl7Ob29vrY0ylbr33qxV661O04yYiJUIiSCl&#10;FIpad+xdpimt6xr5FIfDAQDW9UBI7++X9bDmaf7y5evtutXaUuZa9/BHR+AyzbVWM4/qGJZ04QMU&#10;KVEx7Witqyo+jlGWCx+XNRNP0xSMx3iZ72/vW+sPJpUTIqs6Ai/zYdu27V6nOXtkAVKIPTA0CQGE&#10;fgyiCZO5uUk0Z2YIyAgp4v1SYnAuJU/TrBpCwTHGuL69r+v644/LNE1lyr2P6+VOxEwUQXGfPn0+&#10;v3wOJkgiDFADEWV0MSN2TqgqrWl3uVyxR0Ss6jwvU5rr8HlZmaFud5FecjHwKTOY7mPvoyOuIrBv&#10;Y57naU7TVOYlAXhr++2+BxcXgFMK8+u97r21Vms9Hg+J58vljogInHhdl8TEqna9XEa3MUYuaZpy&#10;KTllP3BJOZlpa7vISBlVqG7GNPW2XeRa8jTPs2g7HpZPL6f39/dNR28tl7zMMyQkFEKa1/Q8XSRV&#10;7So6urt9+nRm5vt9i277/f0afW1vj4bg27c/IEIqedu38/nlft/HkJT4dJ6ZjRMzT+C5NUucPx+P&#10;iN57CxTkSe2zqaTEmZB7l6nMrXYzVFUZdxnmIqZ6u99LKaqyrnw4zABchwMZ5wMSDQVD6mKAk6MN&#10;aeBJhqlamefj8bQs89vr2/v9vfchF3MjcM5rmadJlWqthGDumRI5jdZfTsfjcSlTeX1/dxBHn+YC&#10;DGme+7bneZV75byeX16maWKmcbvXsTlE7jJw4oSU1/XgsN1rSoMoESQiIuScp1Jmc5lTies/FQJ2&#10;8c7IOvQPX79hAYPy+v1NWj8fjqOP0UcidDUmUDNAWtfDPK232zbaI+B7jJFyigzI/vxy95Rifmlq&#10;o0tHpLiiQ/xaUlaXlDIya5eUc8mZmFtrKTMQAjgiu8roYmAIjuSAPs355fD5NC/m9v3y/sv7633b&#10;HA3IESHCMWwMM/vANs38o6uLw3ECNYKHUhjNo6sISbqMEZQStUeh9OdahWcVijf9WYcc8DcuSmQo&#10;fICkv6tX8HEHH3cUqNDHt49He9wGH2X6AzT83Zc/pOtRI8GRjEAYrUCD40v5k3J/9zFoNURHMEBV&#10;dQdHT6a/7Pefesvi1KUobusXND3NOUvbqJ9eTokRpnl++XQmkLrd399//uVndiopM5KKgcBaDlNe&#10;Jl4IYC/7cKGcyspGGcCR0MxzKb01DLticEhkDjxNCJjcEQuAxbvnbmrqBkQ0lUlwqJmhI7CaubmK&#10;xvl0nhcAFJGnogtS5r1uy+dPInK/3wJrivdznnGIYjcAN5ew2VR1MyDk4/HUu6gYEqZUCPHDXOAZ&#10;uadBFJYhIXBured8qLWJ2r7vU5qOx6NKpJJSfITB845WyUw+DllRjGutEYEYNI1AJGJNRvXKOZdS&#10;glx3PB6iONVawTGnMsYwV1Xdto3wYb2o4f7KaVnmnHMpFqOpGBTFNRP3EyhFPERQGVUVgcLvcQxh&#10;ZnMnj1eE+15TSimVVrupm/r7+wUgyOgP65CUkgx5e30DABV1xPQwy2gilnJWtb3uZno8HtbDmso8&#10;5XKPsKSho9tou2n/8vlEjCCWC5lhmVjUJyxEqbY6mqlCmQ4//vi1lATote6qVvf9drsj0vHwwkyq&#10;gTxba733cblcY0jBzFHCQ6K7bVuMG+ZlQnw4a5hJKTnorDlnB1cdvfv9votAyVnNamspp/N5Tdlb&#10;u/Z2D7zGzZhZdABw0HzMxP2RELlvm5sGCjWG9N6X5Ri9e5g8BSzm/vAUTSW13qZpfnk5u2MfzR1q&#10;baWU0zGN8QjAmueSMyMeen+Y49TahgygOeYprVdVAfWcS+KSUgKgYYbup9MpOvucc60Nwmx2qKrV&#10;2tUkZwqWDTOr+hhCROvhYO4pYe+NE/3jP/35er29vr4jZObCxG/vb4nDuAd1qLpi98vlcj6fT8f1&#10;p59+WuZZdJjLPOfjceljS5x6r4nnPmTbuiqaWd2bOgCRDGGAzKlrQ7RS5pxNxMHJASOb281ySQBU&#10;puc0a1r66KXM0uV4XHPJr9fXaZ57t2U5vJw/Xd4v3+urioGBySi5hPf2+/t7jFHDUSGYkyqq8AjN&#10;CfAcwp1h0yYNMKTZZu5MXEpChCFjxmVZptZqypwyAQAzqg6Rh02PmXFiMnR9DMvjkmitikrO6dsP&#10;X+mVLu/vED2VQUqc+BGJFyWN+WHxDABfvnzpvaf0lASELS4x47Pvi5IXo34NKS8SuOOTRhxS2kcF&#10;+qg9j14sYMrfCpJ/FL+/KU6O/2Hd+l2d+7tfH/0pPI01HUABHLwh7lO5MbJ3JxddImrJQ2WZiQnI&#10;FFXYLQ3JQ2go/MNIhOrC231fz//+9v2lpPdU/v3SXqbybf0kHfJnB5XL9b31VvJEkF7On//Tn/7M&#10;gNf3S2vt++1VVZgTIbZ9I06UsKTkvTNxF0GE8+kcwX8qmhCmqZgpoCGQmbfeDRwI3Z0Sx1U1ZNjv&#10;DEnDhURU4sxCRIfDai7ruoQzwrbdHyAA0XPWSiXP7ibDprJGnGZrI6fZDFQ8dH4p5WkqiNFd8bqu&#10;y7L03iI5TtXu9ztT6r0ty4xIiZOp7fu+risRHQ4HM3DDkATEpDds6x5t09PjIOZw8AQPP8D0OHpH&#10;V6qqYyQzjWTF+/1uZvNcmDnnoCniPE2POKSPaDeXp/Wlf1SywBg/rpk4h35UuydvMwEAAnBK4WZU&#10;ShpDSi7LsphqLlRrA0CiZNprrcxJJTDbEfzGeOGP4xhRzDJTykg0xlC1kLcfTicnTDlJExNz8300&#10;eLoTUQaiWEMaYy11U+23217ylMscHm+x/47RQ/CwbXviDH4nwiE9XOWI0jRhSjTGCIY3It1ve2s9&#10;Xn5QTibOnz59mueJONImk4jEmSClRJzdR+Jc8pS41334lFQlFyoT7ffLVq/E5XA4MKeQzRwOSyk5&#10;5xRlLNhDca4izIEBMqf4lEspEQk0TRPzw9Ip5bSsy3pYVU3VTa3kEmw2C4jfnMBiymEerkryMGZy&#10;cAcVGN3M9H6/19bIYVnWw4FK4TF6zpmnKU5yMUfsXVvtMQsfQ/a99t7mOWgs6X7f3c3UkHCa5+Nh&#10;6b3V1nKmacrM55T47e16v71//frVNN1vN06EAUkoiIipXd9vTNzqkGGfv7yAmxv/+uutt1qm2Q1F&#10;tHVR24mZCGUIEC6HxQ3BXdDMcN92lS3lktLc2wAAFefEZUpAi5mkzK33PGUmTNMqIo5KnC/Xt1r7&#10;5bq12lMuYcJwWM9try5e8pRTElUd0noDgOBzRrGJNRKitI8121oTfaTvppyWed33am4AHnOtkvKQ&#10;SpjO5yO4J+LIqRaJ1Bv/IP37MxycmedpGmO07Z5zng/r1/OJCNu+qyo4AlPOZVnWaZq2bXuySx6+&#10;J6214/H4yy+/JLSIf0EzQ4aY+cRZ5llE0N2iELkbccKn1RiiO8aW+3S0tGe1QXpI4/6qSv1NrXry&#10;WB738N8oZH/36zld/PgWASC0RINopAy4ICMpQ1RTIkzk5ADGnDhN5A5FkxmKoCmguwkfjvnLD6X3&#10;m4wmlvr4pdXviZavE718Gb1e8i+j1fPx4NIrUzudZ87TvBa11/9TYbTsRqVQTomzic7TtM4HFd1b&#10;d4QpJWAnQSUx8FJSSpQSu/voknsPZ7kxhgMQopN5hKINA4Bo1/oYphbeHKr66dNLmfh2u6kOIkJ8&#10;ZKkH5WkMEdnU5HTKDYVqFxmtNjNwld5CHufg5AZh/x3X7jzPx+Nx2yhMpVsb7hiaOTcsU0Ysvdfe&#10;++v312la3AciTlNkuXGQG8PdLhrBYP9/zMDoNzcdizHVB30/8P2gPU7TlHOOTHbKycymufTRRcf9&#10;fg91TmyUaD4dpn2rY+jv4xnHGB805ShvRLRt+/1+jydjZinlrr2PXjAQzhGysHXJ8zTv+66iREzE&#10;87z0Psa4wQPegGgT7RmuLSLoME9T8DERyYa0MeZlOh6OpczgXrf6pz/9qW2173WoIgSLrIwxEoGZ&#10;h+whYNu3y90UEGk+Ld++/VimtO9VZGzbfa+bigKwqQ/TlJQoMyVVySkty9p7U5Va9xjylzIz5fv9&#10;QY3ro0/T/Pnzp2kqzEiMIv1jsLHveyklZQbwfW+qbZkP88JI1Lrv+6a6S6/haLouJ+bkbrmkaZpy&#10;TilxbC/xJhORi7ZagxyE+Ci6y7JEK+9m81xCOwEA6urgY4RRE5qauSD6GK1WFdF5yqWMwPbB0Q1V&#10;AvxgJEJMIiBiDhlBiVDFWxvTNOfMoBC8vngfxjDmTGQiHp6rKSWRoerrYTW1bdtzSiISwbyhrjys&#10;CQDu9zsADhkizWG0dk+J/vDHb+t6eP3+Pefch8cppJR8u9V970REdMs5iUDdm6jIUHd4e7u4Y5nn&#10;nFFVexdODKCEzgSjV6Y0lcOl3mQMAK21lTIFRrKua+o0rAF6QTaPyajNa1HvXWqXtqyLXG8557e3&#10;931rMvRwWJEoT7zOa0651n2MkTlF3QruaKya6I34mTIdyjwkTCUZWi75sB6Y2VxFOhFG6v37+2Wa&#10;lnle6tZ6f9RCxIxIqhCbwIMhyQ9P51rrlFOewmUMmPCwLOfjobWGyGYAjjLG6XS63+9hr+oOH1qC&#10;BxkYzUMVQADooKrhsPJBSkEKFXco1/D3Az2HmEFGpXqwLuHJnASMtgx/Vyn/Xnlz+Ji6/f0a9t+6&#10;QdwEMezu8WNQx6EMhIQKAAaPTxvMAdAezSMZYkNlQqRkaIYFANiAFyczFJncF8LNZFJNZqgqP/53&#10;IPKrDOs723iFNHs6nr9lxKvAOpWl8OX1l+31+4Q5IUGZDvMKZofeUMfbX/5i7V7m2UHNtZQ8z4UY&#10;VZRJOKe9Va312XQzIKpIBJymp1mtmZf8SHmP/JrTaZ7nadu29/f32KE+GE37vs/zYXR9f28pB87s&#10;iNibNHdTdPdSprIUABgyeuucaN/3ID7F8TZyeJdlDewuuKClZACX0dXUwZdlaa0j2fEYmuJQwDwo&#10;wiF5/rCei6ISUGRUvng59HQQB4DWemx8j2PdPANjKdP1egHwWrcGPecSozUzRYT393dTN4MISf8g&#10;T9ozQQafNgruHghJxAX03kIJK6IpYbQIALZt+7KsY2ivFRGZE7OOIQCQcwrSsooh4ofPb1y4Y8hj&#10;oIiRi0tTmc3g7e094sI/nz9fXy8/3auoDhm9W903/3zMTPfb/Xg83G7btu05533vzPl0Wv/whz8g&#10;0tvru7mEr2POE4KIGHFKXKZpNjNEimC53sbtdjeXcHRz996bqC/LI+Vutvl8PpSSHMxcXdFM932o&#10;PmxoIiMCycaoo5sbJ869qwxT6aPj6bA+vdw05wLw1Hi49g7u8HtBCDiKaKijnipsDcGJiBBlAAjg&#10;OlLdb9tt2/aY3RKSuZrJtlXCklMBoDE8JQozBCaGR6IeuaOKA6KI5zRPeQ7SCyFFF0KG8zzHiSrU&#10;q6Nba0MFex8lk5ETMiJ+/vSl1n3b2jRNRIKIoyugmMMY3c37EEKUrinl47Gsh+XT+WVdFiIC8Nvt&#10;OsaIbffLlx9U5V9vfwEAGbqsa29BMw3eAjEtQ1SECHkMGx2X5eCGhpaZVE0NmDjx1NqQIWO4Wd/3&#10;Ok2JCByMM4qKo5mJqnFOBsKZhnbKAGilZJXKicwFQN1kngoBuasKpNBbACTmMB2ICzvWDjzhllih&#10;pZQhAxMCATG6A3NiQGKbpkzstTZ3HaO1toMROgKiqIB7ZB58jMrcIkHMAACJpnlKNEWYNbhl5mUq&#10;JqJqYC5ijpGk8SEYwA/R2uOsjODo6GaI6GJAkFL+fUv1GIARPsZhz0r3SAH6K7wRCTBu4rF/wvOv&#10;RxH6rcThc7QWRMu/gSH/b+vZf3AzRwR0jML28NaH4GU6KpKjO9Dvni7689mEHYu5uiuQIzoiaGIF&#10;BiQE666beXJLDgTuqqCSw03IFNBRjMQSYAa0//QyZV5KGp/+cP3yNhmzw69tMCCbZbqtUut6cvTC&#10;ltHIDF3D9PLlvDKlNtq279f7vbbWeovpmqoiwJTT+XQixMv1Gkr74FAgkruNGNp/filTcrBaewu1&#10;ChE9wjUKEOTMRBA7OxGAc9g3A2CYTAZJMkh3hFRrC0rxB8ydUlrmiYhv12tvCQlKerQsibPZwwgm&#10;Gq8YQdNz3wnz1ZzLU9qiZhKphAgAgDJkyDANPByZeJrKh5Km1lq4BI/gEXJdheiRxIhEzChD3Bzh&#10;sRqjpro7c+LHOISiAuWcamvHlCmK62NlEaATIiE5ORMj0P227duuMj7ioXvvz0WFIhSrRtWIKJDV&#10;RAme9KveJRjIt9t92wDRX15evn79elgPTByO3uBw3+6J0T+dAIi5qMa647fXGzqfjufPnz7nnLdt&#10;R0TpBmiBiN7vm4gBUInZBrF5oCzxmRoxHg6HEGKb+hjKzMu6vry8ALhaE5WUSETf399S4nmeYtOP&#10;A0fvI5cIo6ftXlMw7BRTzoQMPjGl0WuIRoioN1WRIJWF23hULxN19VpbwOb8iLOoIaETEUJQHY/c&#10;wd45sZgyJ5GmqpQZDFUcAOd5PR7OZjGrJlNSVWeNVo+ZzGB0DYmvG1LieS5mKtJa6zlnTimYuqH/&#10;qbW7Ya199FAH4+giKiC2bXsp+Xg81VqJ2Myut/t4u8S1El1OSsmMmAszTWUGgDH6GBJakQg2mqb5&#10;drsz8ZcvPyDivm+9iQwH8JTSdu/TNKMnFXX3tm/hW9wXQwIiI3dVA7PexvW6jz7cEQBz5n2vKS3x&#10;QTsTAiZKUiWc1scQBxMVTokJj+e1j/r56wuYhyhomVcQB6deh46PtB1CYnsIliAgdyIECHUQM7Oq&#10;iIgOocwpsco+LzMzm8PhMEexEBkI/PZ2YyrokY9jiDRNSzjCmxkhUsrhERIlKpWSE4CqiKiK2WMo&#10;4+5ukHMyoJzSB0sgeCFmhoFsp5TUOgGhe0ImQiGEWFAA7mAIYobxmOjwnJ49J11PJ2b8wBYdwB8G&#10;J/Ds7H5XgR6F7INe4o/i8ix6/68Ayke1Avur9hAff0Sf8kjUefwI/DcS5vMbdGRAArBHUF6YmAEg&#10;kiIM8HAzBkRPBu5oIfYDJwQDMmdEBmRwcCNwSIf06U9dAFTRAMxhjLxfbvstH3+YZDdrJSNcLu37&#10;L2RDAct6Ph5PACCqr6+vl8tb6zXYtyLKjJn5H//pn86H4//xX//r+/tV4ygryiltexfr4iOPlhN/&#10;/uGzDnl7v1xuN8dwNJwpZUOdD+txWVR0qxun4eLWrQ4VQwc3NdNwU8F9b0TJDPa9xRAoepd1WWwI&#10;JrYxhouh07K6OVi3ZHXbzB2RyzQxZYQ0zzlegxnO02Gep+PxCACtNk3giuaaOB0Oh2VZzPxyvdzu&#10;91ZrShzhYWOM1pub7ft977geDoCQc8q51P1mRqrgTgxMyDmzDXWD9DD5RQI1cyZOzMsyfbgHmfu2&#10;3V9eziklfxz7iQAJmBwQk4Yct+vet743zmBqddsu728mw93GEFNvTRAIARkSY1JTdQF0I0dARDIP&#10;gQ1qH+5KDHNrp/Pp27dvf/nLv66HtfUhblOezudj4mlZlmk6Xq9XRFLD1mVZ1nU9nE7nMHjJudRa&#10;wWHfWmvNDBIXEY2yQUjmVmsLhUnvA8Azj96k5MTMKr3uI2f+8unce6+3XusWGvzRRqIUsp5gj8mw&#10;fW9mkwwEJxltmjBRLmlyVW1YXdZlWV4OAO5qQwTcccoYkwLAem99jN567AKqProTqXvLSu7e+0BA&#10;Ila3urdg+rTaUk6iysytdQdkSO6EnhNR4jzPs6q03kS0td5azblAKGoxJtaGAMs6u5kM9cndjROn&#10;RCIdAdygDble7zmX221LVGJNl5IdtPWeEwM+JnNEj7NabHmt15j3mDsT6RBmjs1Thzfoyjxk9D5i&#10;zMzMZn67vS/LuixLgPbzNBFzJIbX2lQ953I8HPoYTDkkqr3W2MY6EyKo+P3WWhuxqZqbqta9nc+n&#10;OMjlhae8IBEim+NwyTPvdaec53WdpwURuTARQYhcRRJldgZHJJAePQyllBy8taZuyEgY1neYc05M&#10;AEDsYmLexxhkPE+nLqImgCiil8v9cFyR6HQ+b/cu6qZB+s9RX0QF0cGBKcRgyEyJMwC0Vt8vME/J&#10;VE10DL1eL5fr1R1U1AFyLkScHkeHR/KzAxAkMBNTMU1MAK7o4XaWHEFNn8UAFULL9vvR1gNMjOqB&#10;HqECz98EV98dAewDIXyUkDBX/igwf1WI/oNa+P+wtsGHUcxzAvdb5Xp+h0/6yV/VwY8x9OPZxn0x&#10;GIT6wPExQlQAe3L/Hv8vPVJrgUDJx8NsBQAY3JEyIhI/nk0gJgk+Z9BiY9Ix2QCT8vbmv/5s9Va1&#10;/RtD8RRr+3tu+6R5OZrpdt+EBoNPgNXLSmtZvshro5ISuLZeZbTWjmku65GX0kdNKZ0O63SYl9tq&#10;CKY+pZUQgPKyFBUDhMh+FBtIjmCJc2Y2AHGDNDn4fq/umDirqJmoKTOP0XeE0VXMx3hIINuQUHDD&#10;gNZbSYUAUyolzQAcku1wgbnf7+h4WI/hJiUibmZD8XmWd7epHBi/v+tryuRuiOw2JLz3TaNLm+fl&#10;dr0TpWU5jqG9K2FOKZubiqJTIsIwEwV3A1MnBHDvvRIRU+aUTW3bNyQK8ouqmashgTkBmNpvV647&#10;KCAzKLS9Sx8qam5de4TOEiEAMXE0juAfhxJOnAnJiT50AiUxIuzb9vMvP4ccuLYqY5yPpx9/+BHA&#10;UyrmgkS9dzVbD4cvX76cTqfwOYOHlxA8yY3zsuTehUj2fe/9Ms/zg2UjWmtttYE5Y8qZCXCZ55zS&#10;9Xrpdb9e3rdtEx37Vs2NmVPKJrDJnhKYCgDt+26GvZkMDDymFAAAHTaapESuPuV5niYRdRMwN/de&#10;FQFSzom5NnHD0TQOBADshgDW+ljWxEQqlriIOFM0xAkAH3YYtaJjyRMC1q0yZkfMaRLRbd/d5ZH5&#10;rjKGjPFQZIbWU4YiApj30d3VbTjYp09nAO+tq8JUptv9LupDuipk5vP58P7+Ps+FiETGNE+haB5j&#10;1LqLiBm4ASKYqD8gNTBAJjYKZCJL0tFHBMuMLrGJpJTdnIhbre7GzIfDsZQc1t7wzBSNzgPBEZEJ&#10;SplUdduriCAQILlh3buZ55xyKeE1H737/dZeX3/5/O20rLPYQKJlOSYYe91bH9++/Xg8HUcfhHjg&#10;lZkj/6h3RwATBYU0E+dESAHj9dELIuc0hjEnBDK1nEvOyR3MVNxSBkqZOSOA6qjNn1nq4Ag55ZwL&#10;s83zKmOM0YnTsq6tiQOkRCZGgAjo5o5g5m7eezcT0ckf3H7qPbyigNNje+fExA+HE0Q2MHODZ50z&#10;95SRRCWUmF1FHJ0YiQFj1hcEkt/hjwEYfQCLvzVE8Fc/+t2P3f33DBD4D+vY/4fS9ve+8PmXu3+M&#10;+X777Ye5y8cT+2t49GM0+Liv+Jc+tBWPu3D8LQ09wNpHMOxvd/Hbg6IDOCRHQvaUPCWYZrVjmubT&#10;SxmVfAAYAhLRGKOev0JvEwKZ7W+Xuu1YK9dWL3ro+5D5tnxOpMQkPEQVT3jJfHhZl6/nIxqrzoT9&#10;9dfDfECXzGxDRt3Qvd2vt9sdjAgIHcCdM0/mKWbCNoIDebvd920jB0Y0UQNnDqR7OMgQsDqIGD1n&#10;JEBoo4sKMivhUkrGssyH0Q3cRxdCSpRKKjqpCUpHRlyXc84hsdCwsuy9O9BxPR/W45fPX7b9frm+&#10;tdZUfLs3RFd14jy6go/WxE3Ai4hE2RARcxMZ5JCIwV1CCAJhA45MyVRaHYlL5HrXfTfVOP7HEJpc&#10;wTzkd/HRPcTLAAGL1ToIM4KAYQC5zAXd3VUApEuMDh8W5BTJB0ZmakrgnPB8PKyH9Xq7/uUvf9n3&#10;fd/3uu9IFAbTAIhEaI/EyPP5HOnbY4zb7RbQTezgImGqUkqZer8hkqnf7zdmfnl5EZHb7RZIKeeU&#10;mI+H43qYg/scgr+IbDYDogxmhNyb3Ec9HEqkvD1AKgQAGH1E1VER6WLDGJmZeh/71uZ5VbXRh5oQ&#10;kWEkTpiKiaiqEjEAi4AKjKFE4K4lJ8pMSMyTP/VSY4wgmzy7JSg555zvtx3RpnU297pXAOBEY4zW&#10;OhG5gZl2H/CkVYe8srUhqqrDzMyUME1zEbGFMax5UsoiuiwLGAYrvfd+OBwhBL5m+76bPQQ5qpEn&#10;CgBOHOi6xaMDxHlIEKuDlZLneU6pxNNAYLGhYkQ4lbk3MfPbdRMZAPjy8uLub29vAKBP9/AnAA7g&#10;YOpjdERG5LCIU7VkzsTu0PtQdRkiYnVrt9st2DjTPM3HQsCfX74y8vXtBmCqQsym6gDEqCoINPoA&#10;BUJalpmIEzMgQBVOCTGrOjiAkzsQYuS0IWbOy7IuANT7uN+32PGCw8XMrXbLPoallD99emmtXd7f&#10;RYRZ3BUgMRFnQif0QA4N0DnRPJdYQmWeCiewxx6LT+8ScyWLQR1irBf8LdctOFkJhkZHOmRgYkeO&#10;HU8tNoXfJvyPUoABUqK7Px8yOvUHCvFX07AHHPo7JPBDqw3/v5S03+77bzUIf6sx+CDI/J178Wdh&#10;ewzDHx3ex2+RAGIHww+wIh5ePyoifEwWn7cFpwEIYE4dcEDayS8lF16LK4EGmvoEbYHNsjub4x81&#10;q5EK9NrMhAjNUcS1q5mquCql1MA744X0kJBHt9f399HQ2staloz69rPdd6jbaLV24Tyzw1IKM+69&#10;9t6dHYlV5OED22oIoUrKABip6QDgjuBEYH10ZlqmiRShmw5D5ClPylbyXKi4AQL3IW7d1UYSUxMR&#10;hISEYETAbigeO6CDE3MxN3cs07SuR0S/3C4///zvP//8U9uhN0JUAAAgAElEQVRrcJuo0Bhyv3dT&#10;Vw3jTSJCd1Al98fKN3xIuxARIssSNGU6nz5t+15rc1MwG7UnYgLQPojI4lP3v3X98YfxHbrj6DpN&#10;q6ohqokRk7sigrkpuIMSZ8IEiCIjT+l4XEWk131ZyzxNiHg4rObgZgAQsutYpOFNlVLat40Y53kO&#10;+msM2D44X6VEuhgikpm3Nq7Xre5tWWbmlPMU86HoA87nsyyLiab0oL2lxK3tH9zuxHnvo3crOavY&#10;GF7KbGYuWnJxJwQiTvf7Ns1zq63WHWnVoaBg6GaWMz8mVSJ77aZSpkJEKiqihKgmtbZ4A4lykza6&#10;Hg5LyuWDBzC6qYJIDc0WAESWejAagluEAKJa/MEmQCQAIkzuXYaK6BhKZA9zbWYzCQ6Lg4lo4lxy&#10;AWBTYM6IfL/vY9jpOBF6iEovlws+dJ/0wasiom17ZJ65uYg+CIWUTIeqYWaLoRCAmQM4p4faMgBM&#10;+L8oe/MmR5IsP+wdfsQBIDPr6OqemeWS3IOUjDKZTNL3/wyiyXQsZ5ezMzvdM3VmAojD3d+hPxyZ&#10;Vd27lC3T+ihUIoGISIQ/f7/3OwDNXJr2TOAupjyfz12LMo4TM4cQ3rx50y1mnifW1DOkoFtqmINb&#10;X5P6Zdm2DRAIcd8rOKo6OF4va6mbmoccEElNU4o5Z2jw5z++DxnNPaXoDsyUhmSmtWwmGpARIDBZ&#10;UyaOKY5zNlNp6rWpuoGZWasCcHN85RgCUmuachJTdegblGdedAoBujLEzOZpAj8uy0KEw5CZAwey&#10;ZikEUw8hEmGKgZlSimIKnecYIjGFEKzf4Tees3fnuU4aAwRHZ+ZxHMdxnKYppRQyYFNoKiFFQwgx&#10;NjUxAWIi8tvw6bZwI96Wt/6P+wteCc9V7lmLjZ1vic9FBp8nbx3MdwL4GuDzr/76RYn6eXH6tj/8&#10;12Kd/lxL/oWvry/+/Aekl460v8fzEPG5hD+3gQD9dBHA6aXY9YHfzXUab+HbDg28gFOfZDoYGL5A&#10;weyIzuYcgByRHG7YPiAgAUSnryeCIKrq5i5T4CCS7/by6lH3azxkhRbnHwlGef/ntj9ZBEGKgBni&#10;cZwOd69CjCawrAtva6s1BP7Vr3717rvvDvP813/919M8//YffreXStgZSdD9HAQ8TTOpg2mGxEQu&#10;jm5tMw/S2s6UELljgwimqrVUbRvBhsdjDBBCMHXtmbcAhOQAZi7NEDDl+ObVdw93r16/evf504c/&#10;vf8JEJq2vWjfPfutDtGNI/vywUCiGzXWmZkY3SUmPp3mh/vT8Xg0cyL+8vmx1BZDzDHicxTx7cMN&#10;BM/erC+eYerOgZFgHPOynJFgPI4PD/etNTMlQmS6Xq9dG+fm4zR89+7N3d1x2xezw9gdZqua2bru&#10;0zT1V57nuYmUWjv/s0fFckAzu7u76938siyHw2Fd184z2rZNmi7XtTUBBDOvpe17NVN3V7FlWfql&#10;GMdRQti3bd/3bV/VWkqxGxj1s5sPB/ftZb9X9gJuIcKvf/O9mX78+HkYxzwMInI8Pjw+PtVSmLnu&#10;lYDNjIliTDHeEnoRiChsa+nkHXdFQpHau5xhGMchndul1GLeUqLjaXb3UnYzQMBt3xzscDjUWjsv&#10;ruuUOs+FmfdSz+dzV57pLTPaauk8T0HgEBgcmNGJTH3ft5g4pXg6nvD2O+6Vpu37CkCmbVnWcRxr&#10;k3295TPEGJ+eztM0A0DXg+JNhVlElCnGmFSl7FXEVE2kMIdOyk2JEdnN963iLcIimoFI3ffamhLh&#10;4+OZmXvuXkfpz+dzL+F9X7Jtt+iJXgsR2Mxb045vE1Ev/K01aQIAtTREJgq1NmYjDDFxHsechiaF&#10;IbS9qarsEuNIDuulcmCVGnYNkfa9EAInzjmHFEUAkCgECmxiEFCrXdfVe7JZT9N2K9KYCAGRAwHF&#10;FIfQQ/i4lDKOI3MoexGV4/GgWt11nIZxHBAZAWNKTFRLBQVpllMehqHP+I+nw+l0UrUvX75wCAEp&#10;5zxKx2K8dbvEGJn5dLobhpmQKVIPwbi7u+vrZ0AxRnQmJ0JGMTNwYjbvUJp3euDzMo/P3BLAr/jd&#10;z5aEn1WHrz2aA0AXYfyz6dh/39fXg/nnjdd/FzPl/1cw/vOXwtu87RnkBMcb+v6z830ml778bV8c&#10;X94QAACNet136LXfHQwc0IAAgoN1fOO5Pvuzpu+2L7htEvCmfqDbyt6b8xuahsTVPUaaD8FfF5P9&#10;TGb79ftXP/zw67+pv/sH3i4QgBlzlbCXgWDZLqtomMcx5JjyenlUkUBU9/IPv/37//Q//afT6f7j&#10;p/PT+dzhslprMawMmuKv/tP/8v3rt8vjl+16Pn9+/P1v/yGFOCTos31ByWlwcFAwt1YbqCN4KWfT&#10;1WzNeXBgU+qjbGIyRXcwAzVozVQaE90d7l+d7u/u7v/wh99/Xp56AI4D3fYRHQF0IEI158A5JjTo&#10;RH9EZCY1GMZ0Os6InlOcp0OMiZCeni7jMOSUIwcA1A48OThADKFLEU6nUwhhXdfLeq2tqNaUj3mI&#10;cUjz6XB3dxStKYWc03K9Ttf06dMXVScIr1+/ubs/5szzKdW2q4lI4yFY8zQOr1696lTmjkHRs8gM&#10;AFozYjidTn2P7M92DF0j8fj4uG3F1G9xOSmZ2jOpGsdxnOapFzAzW5alllL3ggh56KVRWivP9sqw&#10;rsu277U1JjqeTimF9+8/TJxqbUQ4DFOMKcZ4OBxL2ZkopdiPCg0JaJqmeZ77iibSVLWnXzLrum5E&#10;mHM0023bO2fVQVNixMyBYkJ3XZbVHUqRYcju1j12P3/+/PDwMI5jvz4xxlpqHnLgVKRxCMzdXlW6&#10;pr61VqsixmTcyYqtWWtCxCLmXmOM45Tneco5XK8X1fr4eJ7nudZ2uazX67ZelsB8PB57hIU7mHnf&#10;TMQYQ+BludZaEcjA9n0fxylnPp/PAIZfRVOoarU2dx2GjIhmIKLteu096L7v/fcIz6B3KW2e5+Px&#10;cL1eL5dLXy66Nwo9B55JN1vXjqg5APRi35v7Wmutzc1rbdtWAnvOKQ2DCZg4GtatdqhwSANBErd9&#10;3ULA2hoWDZHcPaeAwBwSUkgpICIA1SrEjAjDOKvS5bo06fZDVGoxlRgIAIZhdMfAKSD0w76/v3f3&#10;Uto4TmqNGR8eXm/rFmMiDPteO3jcRJHwlh/PeDhM+74h2jxPKcUYcwyxbJvUNs9zj8O8ifAQkWOM&#10;8e4uqoKq9TQ27DmuqqoaUozNDBh3t9ZMiUJIaobILzk2L2szuHX6OHVe+bcFAp+dSvqz/9vgY9/g&#10;+LcTu18OvX7eUH3zvF80Wv5sPA+3t/5FxcKXp/3zg/jZ+yL+7F0AwJ5PpW+fet8Gz62bAyK74w2L&#10;AnB6xhR/duQIgEq/uA4dIL5FAnX3F4c+9IGvL4F464tf+sG+KxAEf7bqBDA0REckRHPw4I0I1dEV&#10;weGLNiTiYQoEHtIHa2l+uBvvJ91NN5J6L3Zs0j6/f/ynBfKI8900H7bPf7r++IchRnJYzpfHT5+0&#10;ttdv3v7tX/3V589fANERTvevds5PAR8D22/+7dN4qNMJyu78473g8ucPjuo9i969bDuBcQqqupdy&#10;OB4ih0gthEAorV4BkghRCMjgRj1twh3dwMQcUcHcjWL44d2v7073//T+xz++/9O6lapgjm7KIaac&#10;GSAhjDn1JvGHH969+/57DlzKvqzn0tZ5Gg7zuG9LtwJysxTS8XCahun7d9+7ugN+efpS9l1bSyHO&#10;45hSjiH2HIOyb4c5Ew0xh+/evj6eZkUNYxJr82mKTMv1fFm+HE93w/R92WqIw2G+a23fSlWtFGGc&#10;B2Ju1aDpOKVpnoiwi1IBYJwGc885A8KyXNdtQ0QiPp8vtZRSS+99123dty3G3Jq5AyEF4irWbd2Y&#10;ORAz8N6aaosppRQCc0CKKaXEoq2XnIeHB1P98uVx2/dhGI/HQ0rx8+cviJiHFDi+f/9+27a3b99d&#10;Lpfz5dK1/KomrTsAgKl1V53WWv+oInGkoAp9nAmAMaYQAzg7uJu3WlXrMKbpEBChlFVd8hBTGi6X&#10;a0pBTbZt2/Z9nuenp6c8DMzcvSZSTuCUQsJaL8tFmvT7ouvnergEApqpKpbSv8lmXlsLAUXEjAEU&#10;Kag1VRnH4XK+3N09AGznp/Pd8e7u7q7Wombnp6fT6a73bX1J7ZY9IuLmIThz2LY1pZxzUlVC6tbw&#10;pg6MrQqx9xrZWRgA3fEulL24A4fWMVlCgtvOjNyh1WbdXLjnRAOpmva0yJtrH7woOFX1xjNy7wPU&#10;Wtu+l0igoutWkDCmRGitlmmeAbzV+vS0IrKaWxV3IGQnGodpGvNxnsx1ue5M5ODModbSA14RyBRS&#10;zIfjXcr5cr0+PT2JA/Qxoaip8xj3sruBiHb9zPF4lKZqjcjUeh/f1uUioiEkVQUEVw8Y3r397vX9&#10;qxjjF5P70/H1m1elNgBS0U+fPqsIPNsPASIh5jyESLVWJCYOy+W6S2Xu7sw2z1MexlBUgKmZGgFx&#10;cGK1F+maIfKLzbH7zZ0S+q6mzyQAAbDPnRWfl2B8/pGfr+v0TcG7zXDw60MH6t0P/qIremmHvhlp&#10;9YdI39S2nxcR/GfF9efdnr8YrPRzg2/dnL1r5J5Not3BDBkB0MDRnTu+4QpuTvhckv3rxO42i0MA&#10;dHt+5eeDfZmv+S/PqVM0v7kogL9oSb8p1b0M9+toz1p2N6AuIHMQdwMjAari7qxEq5YYxzHGkY7Z&#10;5NT8Oy3fT+E3E108XQQ//eHvrx8+BMBX0yGZu0MO8fz+/fnPHw04cAg5rVIRcXz9q3y8p4eH/5JP&#10;lSY9HSfVe35oq65/+HHIXLdGIN5USgGXC0iKKaVMkpjCq8OxN537vjepIc7ApH07a4yAyAjaP8no&#10;4IDU1L1pHg5/9e/+9vT9r9o0fFa4KkurSmGYDrRej7LeIw6mD0N683AXUt5bBRHmXztYCOHL50+N&#10;D0/bdVv3Mcb9slzWUovM48xOW9kjUZgGF56GPA3jPM7zfOia38sQ0hQjc07pcDiUVtxBpBVvmUZD&#10;nA7HYZpyzlJFipRdtn0RrQDWWmHh+XTMOZdyNm+fHs/k4TDNiD5NQ5MGpPM0uYM0RSZm/vz5C0Ig&#10;4lpNmwG7iaIhGLZdmpgbIFErok0DMQMxcCvtSS9AZG6qdZ6necwDx1qLlMqBXG0c5svj5enpiYjG&#10;YRRRM396On/48LGrCWOcEEMt8uHDhxQmd5qmmYm27byXEgKP42hoHNgQ9p7anFKfcDJjKbW1KlI5&#10;mjUacjrdHeq6E6MTDtMIgMR0vDuqlcDh8+cvYspm6j4dT+tefvXDD6f7BzWLKR04EJE4tF1rs6fH&#10;c+8FY4pNhQjtNn+BYYiInTLaDQTCjYiItm3LNEcA7x3S999/jxz+7u9+e7mcp2GCw+F4OuVx4pjE&#10;4OH1myEPl/O5EyXoZmfa+lLifvNyyzmllN1N1QmDal+CO/HDa23MrGohBDNlDuA2Tcdam2pFIDeo&#10;aoiosu9FVFpH9qSZmRO5JzYHokQUVNRUEa0nJ/cFrcOzjlCkhRQDZ2vgEcGQkeY8q0pOiQ9TivFw&#10;OIjKH37887aXwzxs+8bMQ0hATA23WsqlIbl6Y+YO9de95TiMU0gpzJErtZRHJxqGKQ+Tqojsy3VZ&#10;9soUBg5kxgzDMPa4wWVZnh6vKfHhOF4va07p8ctTh+5zcmQuTVD94TDcH+/ujsfr9ZxDGEL24rbJ&#10;dVmeLuf1ujo4EY5DmsYcQ3cI821bq6lzQCBVLaLWGgAAQSJYr0vYVZmpujkxdpNDDv2qISC9cCTh&#10;hpPhs0jAzX62+DoQgv1sAoa/KHAvQ6t/Dk+6g4P1jNBffAu+qW74/OjldW/D/5fnPRNeHF/K1dcW&#10;7StT4L9xdN80bOTPVbaHtJICfEUo3aF7XhjIL871VuHcb95gwPzNgX97HfxF0v5NgfvZJf2XOmD8&#10;thoCvfSTDuCtax8QEF1cgYK5o0k/EAXbCVvMqzKDE4cAcmYIPrzOd2/yIalsP/EGMExjq7XI1mmc&#10;OWcEy8zkOhA449OnD0vVer3YVo7fp3LKT+PQ1va73/1u/7//33fNkHxblmkYAtHp/r77rnREq5Zy&#10;Oa9X9Gmc3rx6PeVp29qyN23CnAEJCKzLvJl6fOLzLwXN3KswxDndXw/zm1//JoTRkJWzA2Wrp3Kd&#10;vvz0F8H++rs39fL04f2H3//277sl9Nu3b8dh9GZWIdN4enX35tVDjL9vf/wjuoIKuR/y8OrVnZmh&#10;W47MiNN4cPcYwndv37558/rj44eAPOah7XXfCwR+8+47S/Tl/PTnx8+JKSKYPLW9znmUZqXqti3T&#10;PCYOpl63Js1alVLq0+PTm9M7Va21hEBNFRBS7gCU21ZqqzlnESllBUBtpTP33CGlLM3ADRHdvHQH&#10;e+x5x9oH72nI83RQrWXf920ZYooxMucmZd/Kvu3usG5bjLFWiWn4/OlpXVdVjDF3IZq7juO47du2&#10;74Txen0vIofDPAw5JU4piEjOcRiGVvttoGINDFR1GPLxOJeyAfkwj+M0am3xdHB3ZOJ4Y3M7uKoN&#10;Q3r95i1+ety2zcxDiPu+f3l8ijH29GdEMPMQwjQPT58vrUkPdQP3bryGiDnnl/EhM5mpqrTWmGmI&#10;McRU6vbHP/74+DjmIT883C/L4sjzPDNwTsPTl8uftj+Zec55mqYmwtTGcVyWpaeR7fuqqsMwmLkp&#10;PE8W3UxDCIhu5jGxmZnqs9sndTeWTgNZlqXW+gw4j9u+PXspWI8gc3dEF7mpibv1fp+9MYU+/X2G&#10;QG/a575gObhoJycTI6LZm4e33YinmKYQVWQ6Tfu2xxh/8+sfrsv66tXD73//BwD/7vXbUmv3cBiH&#10;cT7OMcd93z9++rRt2zROrUqrl27YBoilXoApDZkDY4rmcZ4PpiDiTCx1Z4SOVOecU5wQMedY617K&#10;vm8bc5jnSBj2vYBZ2wua8/GUmC5Pj+u2BA5l3z+8/7Bv+2E+jCmfDscQIwUy8Nraupcm2y1hJsRp&#10;PrmDyHoYJ2SGENZaP593DDF4ios2zskI1I0p+XMAY3dXhq+ex89+IL0CERKgfdtNfVsJb+v9t/O5&#10;ZxXBC/yI3/wtIELnFDxDq99Wnp81Ws9l5Jm1+BWf/KZ5uunY/qUf/LZSPFeRfnb0/AC9s5Ggn693&#10;tR9Yf9luwdnV38+RCf4tSwVfxnIIN9LHN28EPzvIl7L6Utb9n5e0bw4Yf8bWeSFs3l4PGADQLFhL&#10;0CJwQAhgJHtkZCYz5BidYhMVAE+xilyXdldFl8e1LKG16K5VU0whUAxhmqbL5SKtZeYUQlvlcDyU&#10;utblyZbN3z+WH99vd0e5e3j/hz/ijz/d7xssy1ZMTebh7vs3b4eUa90cVFpb1nXfNwVXcN82//CR&#10;HMY8vX11v2kt5hSDA2knPiMoWh/bUjcn60CyasRIhstS8eFuAWpOyGFTWYV+NR7/dP6w/O4Pg+nj&#10;l8vGWcWGYVogX1ZZin/8fMFI9XgnAnK6n2uNw3AYJzJ3BwyMgIHRpD09PW7bGkLsYTetteN8ujse&#10;//F3v3v7/bsfvvvVp+tlPr0Oh/mv/+f/7Q8//vH/+c//x+cPH9qyjiFUbjnlxBHikDC4Wk6xbGVZ&#10;1xSTqvWLPE3T4TiLVMc6HlNKwBy3zeDSc/66PVXa912brut2OByYgpsQIaJ0hxT3WzoHPvsbIYCK&#10;lm1Ta4hgKtCsEPR09XXdb2oB5rLXcZq3tZUm4ByZ664cnDmIWB/nmygAijTmMAwjoJ5Oh3meesAe&#10;cyACIlqWdd93Ag4ch5zNdJrGOCROIeUkzFIrE3NAd0jpFg4+jQMASmvzfIxxqLUty/X+7j7Ebm/r&#10;te4vEW778iVQ7PGK3Z/avGsbrT8h5yTaTXeUGDlQa6U2J0ZTOxxOr18/iDQ3+Pjxy+W6pJylyOtX&#10;b4hYRO7v76/Xq4gMKY/juC5LtxvppqnDMJp1vp13VLBf8BACkZfSg097liYCcEoRbjTX7s2GIYR9&#10;33POHRgjQjMgAiIchtS9YZ9VKG5mfYw05LEbGb+sYy+jvn4A7mbSCDwEQoQQIrgz0XUv4zgyYZ7G&#10;Vw8P1+vy8ePHu4fTkLhu23evX9daZStSCgAMKZJYW8r1adn2DZ2Ow8nVhpCRQFqLFIHQzJrUVhtH&#10;doAQKKeMDonIHSJH1c6S5VpbjBIjIbqqMLM6MgdwEAEzbLUkZgCvpb5//wHBVQWZx/EQxzHmgQBE&#10;9Hi632vdSlWAkCeKFICceKuKMZ3e/fDh/ccnqRmw1lqspfm05WFpJVRwzNmZ1NSRzA2fmRTuDmhf&#10;V2N6Jj08X9Zbt3QDJBG/Gcd1JnZHFukXHd3LUnwTgj//91lG8ItS9C2o+LJzgeen3Ugf/zpOyS+n&#10;hS/QYBexwzPg2mun4i2lFVzBEME72wEd3MANu/OY+vOo0QERuO+fwNzdHL5R8oJ/Lfs/H2l+PR78&#10;xfcB8Nvq1asherdZvjW9XxFNdAByn7TeyTbuT/em7XqW7erbSiZ7bebE05ynYxon7nqjdm0f//Dj&#10;H3/cztvSSpR9itHdGIjwZhU4z3Mtu7eGZlqr1TLFSAaybwN5kBqWp+mnD/Thk1wvqawiOzMFgsjI&#10;6K6NEVLOFuPpOO97ebxc33/+XNZ9oTUgvbrHWafMoKYqOyCjOQKYk4kzB/aX2SSoqVFzk7kAX8/O&#10;+f50t2kDAkIQU1Uq6U7K1sq2xrv6+n6cDp7zuW+la73/93i6P6UhPi6Xj1tZIb5a9u+nWYHMpG1i&#10;pm5qUrXVnIeuAuztY9NWS/3VD78+3B2L23j/ajo8LG6//+kTHR7e/dV//Mdr1asyZXBDpwBMIbe9&#10;IIEz76WAOjFaUXTq9oyB2R3GKc+HTMzg6JsgCiHVWgkDETNz2fbAsd8nz05stw8HEYF93dv1Clf6&#10;9tg1MIF782ZuzEiEMeaURiKMMSzL0qqUBiHEF1lxbfuwppxTCPHh4UEVnp7OuMI8DzFSTNFML5dL&#10;jAlAO7N03/fWWmvNrY2JLFo3kohm+7ru6zoMQwgRb8hnFGnrupZSQ8gIIOI5De4EQJfL9XpdT6dT&#10;CAQAgSMC1dZa1afzOWDoovVhGNStSn3RxjGTg4XAw5BqZSIahrTvpfMeX716M44DIiA6Udi3tqyb&#10;A94d7piCA0oTMA/ErbYU4r5tff2Zpsndu0vZvlczU1EAyDm/5J8BYE9zcofWqlnPocZhGDrNFQDG&#10;cXT3GOPaN3lqhJGZQ0wiVdW7eg+fDVH777djD/ocXQ3PSMYzkwjgOSqTCYecjof5/ng4nY4i8vrV&#10;q4eH+3HIqrKuay3l3/6bfxMillYQw5DGLvxXsy9fvgTm2lpZt9K0Gwq3UsxsmqecUpwPr149OPof&#10;//RjraWpukY1FUJPRsQAVGs1U2Tsljopxc+fP3dwuLU25PF4mJfrNo7z2zenfW8xECO42ZAH6mo/&#10;wiZ23goQEyITibpKMyfFfN1KWTYLqQJZQLg7jQ/3dHpoaa7jl09Pn0V1vHs4/OovCDiCBWAOIYrp&#10;zUnLb2y8W9n4ZkEGQHPnF/yQ6LkU+POG8WUW9kIjvC3Dt6EUfUsk/AU4eGt/nt/36+t8W5y+fuu5&#10;rL40f/78Il0/9LPi8Pzkly/+5tsO0Ku4dZ4IIiIwAriB9KGPIxi6k7k1UTMkeu6dHNTJwcANASM7&#10;KDoiEPWjMQEMiOT2dWvwy6oFAEj4Msr85sB7wX15/FL6uk4YwEGNvr1EQKO0h+XL3cd/Ol0/3Fmt&#10;12t0g1qt1c+P510dQ2wOu0NgRg5mdd2/5FqQkpubFSMHx61sbtp5fT0LgxEBcciDVKm1pDgNMRVp&#10;eVtCocvH9TXSJmWvq1odhmMMXMuyXvk0Hw/zpK4ImHIacuaYzODx6cnclagRVrNEkFCLtKYOwECB&#10;ObqTiSAQBerdBlIQKAEsrFduJkvhL5/HcYhDLqXItotoOh6P795YSgPFHQNQRERR3UWqNUU9m5F6&#10;vHs3v3oX3338/U8/Pj59PHi7P4wZyVQj0/VyxmdMqa84IQRwMHEEN3EHb7V+/On9r/72b8Yp/7Rc&#10;Xv3Fv/38p8+6+ZSz1B0Y+pYRiM21loZEkXi9bJfrxcRCCKISUwAKkajvGPdSmHkYRiltHPO2FhHp&#10;jp19IN817KVUuXHYOoYOYNAJlszcmgRiQCq1KXgIER0DIZJ3P8k+1GTm63UFhBh5L3vZi5mFwCll&#10;AOq0Q1W5Xpdaa87RwZEwpQzg27bv+3I8Hra1lFr7jRQ4imm3LXXXuu9l3wJTSsm4VTUKLE2vutx8&#10;s9T2bXVzRJbmqr7va4q5L+6t3Tx2RfTTx8/uTkAc2N2HYWitBQ6H45FD6FV5GIbT6dDrDWICBDVB&#10;sjzkFNPxeDLzdV1aK8uyAdBhPpZanp4u+1pLKfM0LcvCRIEZHHpR7MnUfRVZlqU1AUciTmnoNMie&#10;g0FEtTaz5zAe8J7104WM/Sy6QXlvB93dvau5QmuiaiK7uwcO5sp8szDtds9IX1tz95/tbER6jHtI&#10;gcu+TePwN3/z12hqoilGRDwdTzFQq2Vb18h8OZ+RJEYG4CEkAgociIwQe47MYZ6Jgppt26YiZn44&#10;nWIMte7L01nBXA3MrUlTIyYVL7KLKCIjUhwiEZt6TgMRHg6nZVnfvfvh/HSZp3nb9mGYhmFSRUSa&#10;pqP0QA2nqqaGdWsUwyquLupe696qqhNxUuKCQVOyNPB8HF+9xtNhYTwTz29eTW9+xfsKRGEYCwen&#10;EAIFRKqlultICQnFjQi7EpO45019s4+gziDEm2iGmJ4hyC6S05dNBwL1JdjBn63Zv2pswaGLH39O&#10;m4Cbhf9L9sAzFoov5e/GbXmZc339F779fx9A+cs3XwTm/cdZb/kGvaR1zhkTI5G7uQmIgBq6MwCb&#10;oTRQs9aoKYZgOWO3jzLzJt4dvFN0NzcwxI42OEI/xXKuL28AACAASURBVJ4oBN+WdH9+fCtmTt3U&#10;xMTB8YVO83JyBg6ORHjT2hEComPvrm+FE4wVj1LGP//49uMffmNX18Ic2r7XZa2lHtc1iu2tMpEh&#10;iKkhZwrZq2oLmUcmApKyNVFTU2kxBHfva1wgCsPYRJ8uZwc4zkOjxjmcckaxJzlbiDHQvtVxSIGR&#10;QNE8BnbXp8fP5+slhhhiGIbRDcc41KE1cHFbRdbackxsGr0RoFr3hyGm6NjF1G5281sSiZEYVMya&#10;1LMvlzAMPKaktnx61CbLPNe7kz68qnev2pAgMCB5io4kCIboe63L1ZYGgcbju9Hzl9/93ecvHxcp&#10;b1+9NoRxnn795nVZrvvTGcFFtbXGRDEEdCQEBGSkHOj8eP6//vP/efdX/06GNN2/+h//1//d/vJv&#10;BpX18vj+j3+QbclxKHW/Xi6RYqBQSlmXTZt15iwhhMjqgNxlVVJqYwrEISUU6bbXTMREpAbdqaQ1&#10;2bfd3F7aSgQAwm5EAt28CBARckiiLXJIaQBwMyGCdd3M7HQ89ZKwlyKttLb1nZy5Mw+IKCKtqaku&#10;y1L2vvjyOGQzY4pMQaT2gLTWNMYAQCFmImPAntQjUudxuBtOQ85qtqybOgBFgJsDfQjc1zdw4BBj&#10;TNu6pxSRsJQ6DMP1et22rRcPd5+G0cybyNP5bGYcuN9UXZ9+PB7u7u7crRsfq9bL9QnApnFIKW/r&#10;WmozMxE5Hg+1hM9PHwm5Vdmu+93xNOah7JubRw5jzk3E/GYqraK1VQBIKXXp9K0AS+v7PyISFWmC&#10;CN37m4g7s1FFAjPnnHM+Ho/dOdoMyr5CIHeXZiEyYjeBBETqGHLfrHRLAqabvL2PbxARCe3mquPj&#10;OKSUHr98QYfXDw9SS6sVEZdl2dbVUqy1tNpu2JiKohHCvm0iziFSpGmaRDXE2Gqt+xJiGHPctCEi&#10;AxEQI6c8VKljym42piHmhIEvl8u6rAgcU7i/fzA0dTOHGKOpAoLpejo+tIrzdEJY922bxqMDqe3q&#10;jCFclyfdioP33F0jagDOrOhNQTEARqKE0xTevpnffofz0fKkyEDE6MxRkFOIYX5QcOObC6KrBjMN&#10;RMgM4ODIRAbOTODdFxgQb+hiv5DmhnjjSvaAAANwdHEDRzPAZ2kcYMeXDBDIHQheqpy7Yvdv7HER&#10;NzzQvlqB3EyPvfdNeLOxdIIu+u2Q3AsD8aXhQQDrxgGM5GDuhmaMFCEqurq6OZqFW0aAouoN4iNw&#10;7zXPCZRdQBqKWK12XW3dAJwppJT57q65SRVXl9q8thACpQSI4kgxECm6Y99KA5q4AgAxOhCQuzn2&#10;i9j7PwR0NEXvjnXaa68DdIAOAfmlLurN5wIIAAkdWADUwYVBAtosMDx+pt//vT79dG1Ls4YhaGve&#10;ta8qQ0ytKgFyCMW8qZCoalORgKwEjoAUiQldUg5MaOpqCkhmgBx6XWdkM3FEV59yIsSH7x4er0vb&#10;dzCZhoM2EZPhcAwhbPu+bRsQX5a1tTaO0zhORPFwODQ3A3QAabJtHl3JPcbQGmytARKGSMSO6Dfq&#10;s4lIE4NpzjkhYPcDA222aWR+d3eSspWylS+1rGv98ujHYzie0vEkeaiEDdiMMAzDIdC+1lKkiXA6&#10;/OYvaw6P62Uvev3yOH98/B/+8t+8Ob0+pHnb1lrLNLuZuriJdn+m5qLIdd8v1+vyD5Dfvpn/4i9f&#10;/+1/OP5HSk0uHz78HfPjT39srdSy5xSP89yarLUyUUqpNc0pGjRzoQhNqxi4oTmkmJDK8TQu1y3l&#10;uG0LU5DmhLyum5mWUkUMAYgIgdz6fQaurk1DCIQE4CHE5tq2amoqCtgdXrBDZ/u2j+MYKDBKa6ur&#10;xRSRqJYiotfrAm7rkF3FxbFzOSHs151jrCaiKmr73lQMkEoVdwPAWoqKEDgTRg6ZY6IYIbgKNNhK&#10;iZlE5SUaqROtVTRERcB934kwxsTEbqAqrVV3DCETMSKbA9hNWaxVmOlwmIdhCBzmw5iH2FpNcSai&#10;fUdpg0Ubh1xKuV4vYMQhdOBxXVdtNo7ZwaeYA1HbCxgEYimtcgXwfS/Lcj3cnRB7xxaGYTC1bdsR&#10;8Sbk7eOo1oiAGAhpGDMCtiqmniIPeTZzBxynUTrdReRwmE27206Po0RXi4HNnZFijC8eYC+jom7F&#10;IiJIyMzIpGpoHJlDZAPYtm25XJ8+f3n16u5yOYvINN5Si4lomg7amruPx8lBqvjj5UIcR8YICRAR&#10;qYc+9jpaWwMiQtIm0kRB0hCRsGx75pDyUFSnNMHBpQpRnMbTOB6XdTnMh8fzeRcDVUcgyp8+Xfai&#10;Ilc1OC/t4+W9OYU0TBpqa9ddijmmhGF29r1JnKfx/m6cxwFQxBHjMM7peLDDXBCLo8cMHDMTmxkx&#10;IDcDMzZwjsTkLC2ohcA3Pcrt5uiNgzsCBmJEAOuELAME4nAzIukdlAi6E4ITmrsCIcdbU9KFuQbg&#10;N1tGAoxAPWIXQRHAidzcXigVCIBG8EzwwBtzw00AEZ5VeO5AgLfPFt7ATwMEQ3YAEzNBgghkZO6K&#10;oqTO3IOhDc1CU1al/tAN/NkX1QzMwY1VsO2671ZLFInu7KAAYRhSorqcue5qqE2TeQwxK5Sni0fm&#10;09T0BS/y7mwNFDwE5+AKKI6uEBkSq/utgLmiCimxJ2AUbhUEEAJgT5sjdfR+FzmBAyCFYG5WW9hr&#10;LcW1Htlej5Genj7/l7/bf/pH2q87G1FQtTQEdyXCtRSkQBgCISOpQWu1tBYAEjO6qIE5MSERABsD&#10;dMUUAMYUmXkaBiZqbQBHRSt79c3Gh1cKfpxmAvq4F0hJRIfIzCHn8bKubl5UyTENEwWhEEQNrPRY&#10;1JQHIlapq7YAmgMOQzRTFHNwaUWbqPUbz7pNQ0gB0SHeITGDqYMJWK2ClFOcchoib81o2/Gytc+f&#10;ZB7Dm3f53Q8wHYCCQKgMwDyAHcCpFmvqyOn+zfTqbUjh89rscv4vv/39+XT84e3bw/Fete37qipM&#10;YNFK2VNmaF6qtCZTzttlbfrh6b/+7vTv/cqczGvZE4fT4bjvoe37fEjjMFz0klMap7HUKuKn0/G8&#10;PDZrztZce3ht30kwBzQPgcYhrcsiboSRCEvprr7GSOAYKJhZLY2JGMnVpYo2FZWYo5nW1hwACXqi&#10;bYwRzEspKlK2gq8QEbdldTUiJuBAQaAriM1N61YIHcTHOMYYCahtDQ0xhhhTEymtukOnnSGSA4hZ&#10;R9WGFHMIh3Ee8wDqbWtla32CIU1abd7n04BwUzFzYE4x1dKGPJa97rZv24aIh/m0LrU1q1Vyjp01&#10;FmMMgaYhPzzcpZQRkRlEiruaWdlray0wi0PZt33f920dhznFLo3yQGFIYw4ZA0ip+7qdDkdEZKZS&#10;attLa01EwNxESylqNo5z4NisEVGIsUpFohhiIL6F4MXIgVW01ZZiZCJ3Ox1PYlqqqKoDqNl8mMF8&#10;GLOqEgIHZusXlYFwbwXAI0fX5617h4J6RVclZMJbYA0AhsBuum7bl8ezmRPgxw8fiboejNW0FiHq&#10;pEpSsePxFCKv+44UHDClxEjSWtlbKRUMcgzuSBQAvdYm2wroztAuTaztrQbhJlbUjVjM8jCLIPJY&#10;NZTG5SpbjYTg4uruPP3pcWkARrpVNYyCiGlI43Edck3SDiwhwjDOpxO4BZHxdArHyWIIHAca3FFV&#10;CpqLaakuDatjNGVAREpZHMz7rhsQNJmOWvG6BnkZSN/QMmREZkIHa9rds9ARnYgJux/lLbm0zz8N&#10;ALg7RiHazVjdX4ZM2DF+IjB3VTAjNER0MEe5VUJzAKBOJcIb4OZ+o9a7dSDAbxUQbhQxuNEYEdzY&#10;gAyCGqiZiYMzIBOBGamwuYZ9IPRaYV1xKxkxdDqZSs9ME6naFNTIPbpHE1dBszHnGIOhG6JqqV82&#10;UkicMSQnTsM4xazL+vjlSxjSiKABwbXWWsrO7nkYIKfmUKpoaxFDQMg5Uwq11LYXdkiBYgjkKMUF&#10;QYKzN44UmWxZ9Hpl8UCUh4zcM8goD4MhgAipPJa1yX50C3+6XH78R/vw59eBUoQxp2VrQLTtVbWp&#10;3TxtQ4g3xNgM1BkQ0I3QyN3UxRj81cPh9auHnDmFOOWcKDCxAqijiHHmp6erK2znMxOdL5eYYpwO&#10;RKVbvYkIhzgOmUI8n59CCCoKoPM895zx1ioAipk6AhKHYGrq2lzN2ZYi5s1g37em3gxK6xph6M7C&#10;BKiql/M5xBRzBg4xBEN081YqNhxyPg3DEL0ZFJNlL/7hY3DE08ni3PIJ57lyaAAH9Fm2WErYN5fq&#10;Acq6joaBo9fy5eOn7XL57t3b779/9/Z4t5dtfXpisHkeES3su1F7uL8/L2sQHdSmrfxFnkJkdn+8&#10;XP/rer2u6xDDaT6UfbueFyKap1nNAkcKYZqm8/LkTmog4vu6p5iHYQLHyB1QqjEEBOi2ue6qKmZG&#10;hIzk+ox0u5kB883hwswMHJTU1QAosJg2FSIGwtakDxHMbF1XInJzJka33uX3yZO7uxkC9CnOOEzQ&#10;XTYQ1Zzd/abnlVaLqeWczUBNmZBDisRjHqacpmFgwnVdpbVpmpTAuqzomfWHHJoIBQbEptI/Ldfz&#10;BQCIqIkicS22LkVEmSlMhIgcwul4nMaBEXLMgYNIe7pcDISZzK2W2tv9GKO573txg1Jqa9r9dnvk&#10;GABO01xx0yDjOIJ7zhlh6ZTFJsIc9n0XM3Pv9Jk+/YoxIGNKKRAH5JSSep866r5XFZnGMUVGJOao&#10;6syhlZ2JwZ2JVds8jObeaq2tqviQBo6hSEPoQX3w0q71P9Nz8qe5IyB1z0vmELi371++fE4UuJt4&#10;AgH49XztkBszIQdOyaQt5zMzVpE5j6U2qZVz7gGN0iRxlCJAyDGoiKn2zNFubIZxmk53tyu57w2I&#10;eA4cWrNPu7XrubkpAlBwU1R2NWOWnKbv34bTgQDUyQ3SdBiPd5iyAKSYQggWosaIrtFAAIQJmYq5&#10;G4KCmQ6Ao1poLal1/ZqZA5OIuhmGqAwUYCBI28bX63jZw7e0dWYmJHSApuAY8TbyAnMiFOupZdDD&#10;C8AdXImAsKMLji7SxNRcnZGIAwZ2d5XWN2g9XaRTfpC6e+KLbSWQGpMjIKi5d/1aRyO7P5h1AsgN&#10;4qSblpz6Rq40KAWqoDkRAiEGJgwolqxRK4ai26qXBdYlNHH3MOUUuNUCplYblBLcc0xjymNKmamq&#10;NmtRIQQzB0MEZCOgODjlyqyBKcBA5gF5HpA5EVAKgNjIKkVEijGIW6l1XVapNYc4hBCl+MVzqfu+&#10;EWLMaRjHEIJ3mnMzcKXi2sr68b09nQek43w4HI/A6EgcA2xPjghMktPhuyPwUX786eN//S2fP74i&#10;fhjHVlwQDCsTuiFyIEcMBOZ1391MiENIEQgDhB5I6QpgDmJueQjDFIkN2IquIATmq8heJY+ny76e&#10;92XKB2Ym5ut6xY0mwG6Au20bIpjDuu1NTNSJkUM01b6Y9ps2hoAO0D0yHQwQkM3BmgtoE2tqYm6O&#10;0I1bI4QQekoWIyKRmKkokjAgUWBkYHcja3Ut15iHEIcUwwwUl1qWKyH6tkoc9vzEd/c2Dc1kWZ/k&#10;/Z8P5yWZE9lubdtW3DZWYUcAbKr/9Mefzpfrb37zm+Px+PrdO5XGCOA6Tcew7wK8XJYEnlSzwmgB&#10;pNuuoYuVbcGCATACUxo54GW5innOmUIMHMxg36pgq03GNBIQKpip1Ibmh2netp0AAwdHMIOcEzOn&#10;lFttda9EAIgcmABf5nB9RROVSIyEhCRi5kAAosJMmJNWIcQe5hliJLPOpDDVnJKCEyBHRu+BLJ2X&#10;+Jy4TSQijhhSGFMEcDAjRFFlBGJi4shMnZ/lpmJgllPIKe2qe2vYu1TiGwcNIITY9Td1LzGE0ho4&#10;EFOraqb7on3e7Kbb9ToMwzwOOYYe32wiaynr/8fTmzRJkh3ZejrdwczcPYYcKiurCigADTw0WiiP&#10;i/f+NjcUrrknKRSS/bobQ6OAQk05xuCDmd1BVbmwyNqEuHiEiIebud97VfWc78zzWhZg/xSi27Yt&#10;alnWEGKQON3ua+nLuqaUp3Fa1+IAZrouKwPmPIpIitE+aQUAIOcsIVzKknMGRATahCHDMBDzUlbV&#10;3kqrVs29q63rsnnJiUXVgDgELqWUUreOdrNKxGPOEFNZV1Bj4vQUMhyGabLljExmDvqkFtiSCIl5&#10;43htN2KzRW2STgAPMZpqDJGRxpy1lvlyaeApZdWuoObERNuC8/jwiOCOGJMupQCzOq61IcswhhiS&#10;tk7MJCwAyc1d3d3AW3NXgCBmVjqtFZd5bSrD9e0qfOq9C4Rxmq5vHfn4+Ai9CDDGnF/eptcvdUxA&#10;hMwByDmciRSlATuzIhoyILD25BDcCQCfGDdGBmKO2mVdY20EYECuqoBOAOaKaAgkGANRKT7PfrmE&#10;poKu+BRPDARG7miwtRzRDFzJDRzU3RCM8JOMD8mc0MgNzK2aq5Fb3MowFKLgZq2amqopMW+J5tv8&#10;zFzRITxRUJ60JNjb1qxjoK0u8y1vpqv17trRHRCQOAThKE8Rla2Ru60FSmEHoiAxGaOiiWEmSrU+&#10;/Pj32yGuj0dsym5RRLXFbuLU6orujC6JYwhCTAhuRbuxO6cQhpDzIMRdvbVuBpyzT/sSowZWBzfg&#10;nPaHCYg8cEVt1iGFtBu2prmoh5QO4+SqzMjmUNW0Q4p+vTNCYzIiER4QpNRUW1Do8+nyeDec7qLW&#10;gSTMPeqi6DFnEm69mbuzLMiyHDjFt9/8fbosAWmKkdwRaW01BI7MPKRau4kyUYhxiwUZxmEcpoe7&#10;h3U9Zw6fvXru6O/ffSxuInFe6zfffr+2RVKwrskQ1T2wIb38TD6eTpd5qdUMQLUruPaKy7KliiPi&#10;J549qBUzDw4SghP9TNvjbQUCV1VEjhJMt3KSANFDlIDonpGYhSUY0M+aQCLS1gCAzLcsVzf3ZiKy&#10;0StcDcFbKa02JERCaA2rovXQy1XOqS2ln8spXlppx/t2/9DW3hCZENBEu6vxk7OWDYCIzpf1T3/+&#10;a0r58y8++/z1qyGlMp9j5ri/fjzPTCgsQwzaW63VGcBtLSXHcJ3T+niHLGPedSBkRORuCoQGKMBs&#10;WC/1Us8SSEY5HY8hpN5UJKSYWuu9tiEPIYTadDutj+MYQzwfz/MTQcjczbrT02meEdG7k6MgAaFI&#10;6r3N84LmRBBFgLg+JSNgjDGEoFsaLJGZpRCbKQnGwCnGcYi1qITg7r13ZjZwd1SzVhuJxBCFcFkW&#10;cCNiBAgiUYQRY+AhR1TjIasBpNjm2VXJEd0FSc1YkEMEACLeEAqbsabVikRqiCjuuklLmWjMYRiH&#10;sL2SWRDpva/zXOaltLK2FRBSSmZKxGZeayOScdyFEFq7xJCmafrEZ4DeDayTBHBglpzzdkr7lFiG&#10;m1QEEQFxGMZpmrbvdWm1lLIsS6+NABDIAJ7smujMZOra2/ZFeNoyu6UYETGHZL0Xc3QngGna9dbd&#10;UYSvrq7uHx785xDpLRngkwlq2+FyzgDQex+HYV1XBM8x9da23zpCaX2tDRDyJDHG7lrq2pZCCELM&#10;aMwYYy4GRpEkGIUwhHWtCtYNMQ43z25J+Hg6PT48trW2jQHjzjE5tLpWM68Oq/FK4Xb/nJ/dZg4G&#10;DCFpHtQJny8BLEiUYdAhPUa2FIuwEgOi21bUsBoysyOqqSAJY+gmvWFvrhoBCIXBpXsuNZaSWhVA&#10;dW8VUYICcAghcBNCNDLo28FoHHFAifjU4HsqjNTcITCTI4GjVi9FzVyIhAI+ZcGJA3Tzvlpbe23a&#10;GgMOMcScnGTtazXoDgqGwnEb8Jm62qazFyEmVnvqizoAI4pDZGEkN7e+CQiUmMxMwWKMzGJuCiAx&#10;cAhA6GrIIoAokceJgIylR3HG0NbUIM+LzMfnetmvi6NaYh52Ybcrpwev1U1300AI5G6tIThaB3M0&#10;MIMQYz5c8TggMqiDNXdys+rQWUoSFUFAcdnSLx28ITTESoCIEgIz996VLAjkjAyu6L01CoYAhuiB&#10;jEmRdNOatoJtzlhxOfr9h3R8wPWUEAYM2NZejq23uN85Ebszk5mn2ul8391flnm4mTgMuyFPKbFQ&#10;0Z5zIMBS2rt3H1vT3i3mNAy5tvWzz14cdofv/v7tu7eX20P+7Vevxmn6I/Nf//YDUlCMa+/FoHts&#10;3htQq8v14SbEeCzagEHisq5DzoRYWi21klRE6r1v/tOuCoCBpNSyqVWDcM6ZiGKM4K5qtbVaa2uq&#10;TpIGkugOjljUmVkCb+HaIQQg2Th767oiYmQGh01ruvm9VPvWfd80TQDu1t3dTBUckKMImrbLQz8B&#10;UhiH3X6cbtGsNiNyArKOzRnM3RycaJskOSISMwC3quf5eL+s373/+Prly+tpJHck6K3HGJ0MBRzr&#10;Uh6IEVzZ1198djtj/djOjtQY1tLr0hx8S1gJLAFYDLF5MA4gdSm99hyHkEKM2U2rtSHnIU/mns0d&#10;4GkDIxDh7XQfgri7k4Phtl2ZGQIE4RQDIohwQ1JqphqRx5hU1dTMbDsxbA3On2sXEWF48rbnGKME&#10;cCKWTdez8aC2uBOUp0FBr7XVsm1+W7CZ9R6HvJ+mnBOqmkipvfS+LnMtdbsthIhAgT/l8ogQ0XiT&#10;3L23bhtcApEYVQ1BRXg/TUOKIUiMMYmAPbVG1nU1d1fTrsi0xcsh2uZeb62rXkREu21ew97blhST&#10;c+6tA9Bud3Dv67pu9dknnTVu5yo1204PvfctIa+bllp765uCGgFEwgYeICJhGXPeTPetNSICV45x&#10;e6duti4LuKcYa61b81kkIGAQMTNiSpK2QFozM3dk2jKBe++EBO4EqK33WmFbOYk2o+F5WdQtTpMI&#10;r7331jknjEOKMXFIMSGZgbZupfbm2tZWTotwWObSumII6eZaJJLwR4e3S9HuRtGyUEop5XIu6zo7&#10;gjFVJLy+ap+9qs9ua0wOosDOASi4KxFoFA9igAqIzIb8RLaibfDqRCjC6K4OYhq1S2uhVuqViZAC&#10;gAlatJasRe/BOnZ1VxZWBQX3wM6AgQScejdAGKfGdBQR3Ng+m3bRjBwI0Dq23sgsmcXNpm9urVsp&#10;UGortZXmrZN2No1IOaU8DNINLnPtakCUMsRIEpxICcw6uA8gjACq2ls1q4oxZwmBRRAgSYgs4KC9&#10;OwmboDZAYKbABEybRdpNK5EToQF2p9LNzEohJh7GHrgyA1pYK87F7z6Mx497MFlXIO7MvM90Nfr8&#10;OI2T9ZZyBMKuDYW1NrPaa2VkDgMPg6SkW/BSNzM3AHV3pB5CC7ERsbMDG4IjOLgiKqNRBoTt1K/C&#10;yhtxx5GhbUnHBALUEaugIyKyEnVv68OH8ON3uJzkcollja2iVUY062DWeiOiNp+QcJomEnx4uAdT&#10;8jUSv3y+249RoELTOp+9u7dynGEYJ1eacrh9/Vod4zDu99Oyng+HaT9NY/Tne98NZMtdnMJ//cPv&#10;L6fy8XHuiubRnLpyMXCOFexU8XoYmyrLECMTEiH1rqYgHBlxWRdEbF1zyqbee2Ni7bZ6FSRh2kBK&#10;qlpKMTMOUURUbS2rd3MgYs7DgIjrUohQmJkopxRicvd1Leu6MDPn4Skj4ZPeCMC1m32yWzgabHoh&#10;M0NAQQENzOCovWmttlQ8n4NwisIxNqauHbtq68XczD8BBramugMYCg9xF2+uH0+PD3/7x/Prw92b&#10;t67l2fXe1WIK05gj90NcD2MMLHj1LH/1Uh9fXT6+fjyf/+3bn+ZyYuLN19FqX1vppZFRhDBOo0Qu&#10;9QIJhjCkNNTa5nUmIHQkpsiCTKXWbTvR3jY5hwiFEN0dHXtTd2emEGRMKTCbdXcNRDEmnqzWxiI5&#10;xOJViByRRRB8s8cEliDBTYnZAMw85xxiaLUaYF3XmNKGlJTA2jsiTuPUTXspDs6IjojmghQlCGHa&#10;CkNmZjayWtvx8cF6J8AoYQPiELN2zSnFEM00hhhTOl9OJYUhp9Y7OKltnyW6uj7kGLcYlJxyjHFZ&#10;l3VZaq2IIMSI0Qm6GZMIS/vEskLA3pU5/NwA2Lax3TSNw3B6PFrrrhqibD3JIOEpsay3pZSmHQiJ&#10;uJaqXZd5dgBz095jCITUSiHiIDGkJMzbWHG/PzDRTJfKda1Vq0qQFKOqrvPsCMSMW8a3GTKFKCQs&#10;Ep7fPt9GRturbHYjCRJiYGJi3qRrEgIg5mFKMaYgZmYALOIOrT+tGKWbOfa1j+P08sXrIaWbm+v3&#10;79+8//DxeF6ambtziA/LQuTLUhwx5NHH/QPI+fHSJcdf/qoDe0yeMsRsHfA0p7WCAYqMKfnVzm+v&#10;1ynPgEABKYIEAyJER6/ijihOARkc2J980IigrgDqYKaN3MlaJBpQgxZpq5gSSDdD5uQevUkrti6u&#10;impIiKokkYM0gL7p93vvpSKx52FGbIQilwunWK0jYJKQkb13cAU365VL06WsdW29almtLNgqALBD&#10;5jCEyICCBKZlXSrDdR6vUr65mu5EOoq7bx10RmTARMK9CbNyYmToysLNNMfBwCtiAUNk4wCCaqIu&#10;blvXn5QBGcRRHRsxgLBCaMpL59ZZO++GyrwgqnVp6suCp4d0uT+gZclIJCk/9k6JG3Qw07IkFkHu&#10;QSBG5xakcZPmjiSekgAAgP9/JS6umyz+k4HOAVGCKFMn6EJmaAaKboIA6MibFe2JSG1mYEJI3dTB&#10;UBZ2ZAZD66jAjQjcggM62LrQx3fhzfc4n6A3ZEJw7K323h1iDOjGSGDaWl/QiFzL7IBJgtZ6/+5y&#10;EoL22Gt7++bti+cvzT2MubQ+5Gkt61oWQ+rgu2nstb758Q4+e361o92rlKXdP57Oj/rVL3//h1+9&#10;+n//7a+nMoMB2iZMNQclpMO4v9od7j+817VkieM+mPr5vAYMXTuZMpo7kBsRmmpgdlVXra1Vppwj&#10;Im4VWO89pBRjiDH0rpeiRjSOkwRBJAQQfpruIEt3QDUNIRdwAAAgAElEQVQ332iERNzNEYHA6ZOg&#10;drNOWO/mW1fHt5IR3BkQVR3BEZkwx6iyRctV7b4ohpQkiCCRUMwhdK219K4ODuamCoQkaKCIcC7r&#10;+OwmDcPdhw8fS4Velx/fvbg+TPthYF4/vFt/hOu9JB5vXn6VxqAej2foj8ueeyQvHRGFiQnFyN2x&#10;li4UWTlYiImvRmqtJ4q917a0lBKHmFI+nU5GqKpPegKi1krKQViQcBhiq10VhDhFEeYhZW19uRRC&#10;x97RfRSa0miAzToz5pTsUzBm70pIKUQmVtvKAhunQVjQETkI4LIWILys8zBO3WyZZ0B8uH8Q5tYq&#10;WEeHKQ2EGGOahpERr3a7XZ5cm7k27WoqTC/2t/NSgBgQJMa1lpySEBOh1p7Gkd13OeZ4PU7TZa7n&#10;86zd1rIGkd04AYBIJKLaelc7n84OttWviMjGgOwAIQYAWHB1KEQ8DHkYRgC/XObNpvZJo+Ro5q1F&#10;EUJnICA4PZ57bynl1luMsakaOAlr19qdiYQDMR1PR2IUYSYJJN2cQxjyEGN01VoqE5qqiJRazSzl&#10;nFM0N7SO4DEmN/euu2la2gLoXQuCMYcUMgJelrNaJ+E8DL2pCDuBBJEkSuxmru7q6EAhNfRTW/Nu&#10;D8jHhyMLcffaUOMQJIyHq6vr67Pr3enIVzse940ub06PkhIx16L711+P47QzVXTKA06Hu2V9KDg9&#10;f96vphoiDqNSUgjYXW67mKM5MlkMLaUWpAsjEYiAsyEqbjMuVHSCjV/v7gbmBOTo8Mmfbu5uZNbE&#10;DFuN5nlZ+XwOxJBAhAORzks/n2Fdaa3mxiKuoFU1AMVIKQB5a6WtlYhDzD0MClRU5VWg0kvR1kvt&#10;S7mci7eG4CmHVqsbFu3VG4AJURqyHPYxhEgSHQmwm7s75zROOaSIpTbAksMaQyVBJGAkJK8dDUsH&#10;MgwiGrKGKFZrLRjD3IoBAAqiqHd1kBB/9tsJAKm5eZubtgoxQOTmTdUDeZpSMgGXJtTZjBFVA+g+&#10;CmkZoF0PMZiupSXh0RRLPZ6OO9P7n75fkExoeH6ze/Z8Cw3blk0iRmGIWSU5CqKBKpO0tTJCSKmy&#10;ubcNk6nmiuRIBk/zcqQtGN1NlR0GRIOOxBUREBXwgsCM5ECmEbrUZehKD+/lw4dnCExmqDmIEJ7K&#10;zGASAj/BvXwtCxGpNkQOwqU0NzXt67rmnJgTpNA5z8bMPOaDExnyudTjDz/U3nfT7hdffvnbX//X&#10;d2++nQax5a6047PD+Jsvfjk3a/7x91+PYLd/e3N3aeH9YzvXEgjJbEjBllPx4se70WAkDw4GzgNm&#10;4t6wg02cSAJx6GqttRBia802jqHwsiyb1an3vilEtiE5IFJprSwuFMLEhGYOjNpMm26Dh976Jn3a&#10;SBDmm6HCN0ANIm6iWhYm33wlW9vSN63FlnLvZrC1BZmgd+3dtgPyuvbOG/2WmLes502mESRo6+u6&#10;aFd161ZqWe+PH1988cXLL758/dUv6jL/43/869v7u5mXYmNaju+/vVzdDtN4M8/lLFTLYue5Xi7W&#10;W4phMWpdtW7BnjnnNE3j1eF6WeZaGrGFKGCbrApurq7dfRiGtZRxGE7zLMQxxtYbI+YUa6mELswd&#10;oCMgAiEMQ96N03qZ27pG5v1uEsayzBwwj+PxsnityDwEucxzKWuMMRCR4RNfyh0ADvs9IAbhVlcJ&#10;UlvT3gGAkEpZAWC7fQ7gZimEXo0Jo8iYh8PhKufcW9XWy7IEIURorTn4btqlPLx48dnpMs/rsmVn&#10;iAgTg9n19bUwB2Y1+PU//e54Pn/zzXfaN9O3i4j2nlIi4k0SiYit9yDbHk+995SDmG1wyFoLOkYO&#10;MaVNviEi2rT3XtcV3HPKm+cupwEBwWldS61lc+Np17qWaTfuhrG02t2CIJJs4DEwGMbctSGBBOEk&#10;WBsiEiOgOyNHbtaQ0U2n/TBMqevG+2eRnFJiQ0RwQNXOHhmACLuhExsSURSSibHWWpp5mB56W87H&#10;PZWAwuNkSG4AQNotCcebQ90p7Ha1G10/uz7s1vvjw8cPPfLV4dBzvKTw9ttvR0J+9z5SCNe3+rgu&#10;xBjC4fkLvL6Z0aPwgMQhlpRSt5urlz3FNqWah86hI5kzqgd3cScHIDJm4+DMjgQb+8TBnjjvaAAI&#10;xOACJm5uDZHArPVOvCGNkZERwNRZdQDPS6XTObU2jqEBdACdl3Y+++XirSffVkESjsVJERS9gHmK&#10;AEASGbk5oQEQpRDk8f5urisSoZmXHroNKSHh/rBT9x5CDWyCTi5CALxBewNgBiYgAzdwYGzgBppE&#10;ELDE0GIsIsAQgKj24Ba6U0dmqtqXdQYiEIQY8BOpC43dNqUQOZm2JtbZHVu1ZWW1iRgQHGVFR2ES&#10;QPCmCMDAXMBXRmcKDmJN+hy9BKs6L2TG0HGd41p//O4f1XrKcXn7/e3VdXM7zvewnq9unzNJB+Q0&#10;ALMM2YdhodgVjSkEFuTqF1BX4o5kRAZgSMTkzpvRGoAByBENATd6ZwO0Iu6bz5zUO5ARNtLcdGqd&#10;zx/1p3/gqcTlRPdvDSpARfBWG4aQU3jKNCSIMQOiu7EQgq/zpbUqEpb5FEJMUVQbj3twtHgqEARC&#10;80CGkcPu+vB4fCAEh/q3v/77N//xf3tdfvP165vJb6ckbV3v3kkQ1Tbtrn/71X7ay9sHOF/eLE1j&#10;yGQ2RvrFy+v/+Z9/A+sFik7D7urFbjpMHOJ3P777H//+5z/+5/elqas6YGBJKXIIHDlk6a1LEDQt&#10;Zd1mRSEE2ORFEstpPj3cAdIU0YsXNUQKadjl6CiKiECOT7CGrXe0XZGfE7ThE1haRGDLJPQn6xUz&#10;b4KIJw3603AOYggQwiaQq72VdUVE7X17Zks/YeacknVovT8JjHtH7+uyfDtf7p69/OLrr7v2948P&#10;z68Gz/Lh8nCoZZ7hGPRaRmj3zma9aYfusCEBJmYkqrXN80yEzJhzYoYQ2ErX3mstyzxP00RMOebW&#10;2n63q6UwYJIgMaYYY7wqpQjQitx73427GML3P/yove0Oh9/8+uvD7vDNn/9iywpuY0o5xbOrJOEQ&#10;zS6IGFJU991+d3N7I8zzZW5zDSLbFWMiYlnLSkDChADaGyHEGATEt0V5U6sT1t7dLEmYhnHIOcc0&#10;5LTBzkW4awPHEAQBcs6tq5qN49TNl7LWWgCgtXZ1e3j9+ed/+P0//1//x//Z24aGGh+PR9XGhBQj&#10;M4/jeLlcTqfzVqhtXLFamzl2x3GIEqXUUsq6zQV7bdMwsogDtNYv58s29CVECZGZc4xl7ermzkMe&#10;Wq3DmBFhnudNa7Pf7V0VAQOFMcbPPv+Mhd++ezfP87Y411odYDOjJomtlMvDY8wppLiFbHTrVZsQ&#10;C1Ee90MetygbJ+yni2mTaUDhUHS5XBww5eG8eRF2E2J4cX1Yz/Ofvv0+Xj/DwyHMx0G7z+uHea6B&#10;DcgcAEMK4/72Zby96kPe3G5zrTzePHv9VQtEAMTGBPJw8nkpq/UE8dmzr24+nzlqDC5xBkA2UxMj&#10;RLIhrLU/lktDhmFfY25IHd0dSGBTHyKAEToSuhiiISmSAzpung9AMAJgYHGMAKjdtC3r4g7DMOBT&#10;UDZ2NTCIjpnELyefZzED0GYFAbXUOi9QqrjLU4wLqWNpWqJUEROpQo2wIaSUuwIYMgohW1PR/WGI&#10;z9yNDQMgqYUYSIIKA1J3qAQmSIKOAGru6AjNfGmdmvfSurUgJIFj7/1yAXVoOUxIY1B0u5znd3dD&#10;UV3WWNvFu0853D5D4TXE4p22kS2SqRESoas2U3NrihYEg7tbCVX3MTOTel+9rYZqQI6E5AjdrSMC&#10;ijhn98k8z8e0ng/Y1o/v19Z3+x1R6fcP03xJZvX08dU+gy2ZhUu1j++WVvb7a0FBDqfldL8eB3Ib&#10;Dig5xEDMqs5TRqAeggETiBs7MDgxkDsBgIGb2sYWIzeqXWrv85EIaRiIQkBg5oYa2PZtDe/e+Pd/&#10;2929G5eKVgJrYHtCJJuVdUZDM+zFzIyYh2kMTOCm2qNQDMOQ8+FwaK2dTqfSelEotSpKBTajUi1F&#10;Brcc4e35wzpf4vVNmy0jJoE+P1Siq0PQXttlqbU7eqS0T7urpO/bSaxjb9PuYLUG679+/Wz0y5T6&#10;85e3r159sbsNVy9ujcPvfvfL3/72N//L//q//+nP3wCiIXbVYUiXZXH3cRyP5Wjao8g0japqqq2u&#10;veK020XmFMLVbkgxXl/t8pCXZZGYYp7O82potak5fYqptJ8H/j/vVT+Xbp8ebz+fHEI/A/V/1rX/&#10;rEbbhnZImFJ6Cs0Cr7Wq2cYJBIBaa5QQJJiqqoKagO6ET8vy/ofvf3jz05TT259+mh/lv//qv+3G&#10;Wzge0/OR92GRIbGYrua+qJ2V4zg+P0ypaGlNpAL4pqQw28gdmFKQkGstm0bA1JZleXx83P5/RCSH&#10;gCRIOca6rEOIU8qllGmcdrvduzdvF4Cr/f757e3x8SjCX375+vHhIaeYgtiQQ07dTEReffHls5cv&#10;/vLX/wwxvHr1eWv13Zt3x/IgIluEym63W9cV0RFgmqbLfE5B8pCub27Mrfau2vvmdFYd9pMQoflu&#10;mFKMm3fY3UKOhOi9DzkhgpoRy7SLtenDw4MjbJwt5A1Z0ne73avPPze3aRyuDrsYpNWVCTbi4pZR&#10;TkQpca2llLKF0tVeS9ecfZiG1vplvgA4B6m1gFlkMUBhSSHlnEspYF61PLu53bgQqzftllNurWs3&#10;Iqy1ppTcPee8m6a6rE17U0XA+XhmgPX+aL0jcYhxChNLIAlNDQDTlQizhC2PLJhbJ+hgqj1xdECt&#10;6upF++N8uRyProWOxzDteLo6YWitT5xrYDzsb77+ei7tu8cjTgf55/+JX31hOe3qetN76iq1nGJU&#10;kWYOQB7DZRpOKWJgcw/uvNhBQkipCSzzRbyW5rK7PT/8WB8va1yePXuFV7eV48UNQ+pmWZRa11UR&#10;ZW79ZAqH67Q/XCR0YyMAcAInd3L69DVDI1JABwIkR3aEzQkNAEJAqskgKATrZZmPp3sSzsOorYqL&#10;hAAAiGQIkTkhpHEIYKXNzmQCqLXPK66NamVzBjSz5q5mOuU2TnMMHqINEVIAh8WJmMlQDaz1yCJ8&#10;2BkhmJMjqpvrQoTCIMHhSYyGbvVS+rJC6yykCJLTmHIgTEJaEXvl81o/fMDzuS/liGDPX0yvPtfI&#10;99/9EE4Xbn0kHgDkeuo3u7ofFnEjlBQFsK7VXaMkBDVTwSdKiZuyWtAyBJyccl/Lw/HxciwIIe8j&#10;xFKLRxlurnjKFdBCAPVUa3q88x++7Q8fLmWOphL4IHz6+FGWRebTfsyckvaOhIgmSMKQ0ZKW7uVy&#10;LMs8LwApxV2MpZblZBUwxDzkQYRXULAejFZzdXUgBQFixq2WhQ0XRODRNLUGtWEUBN8i8qwvoa3w&#10;8MHfv+U3764uZ364C2YafBgGdNBu2pu2Cm69apC46bjcta1rbRUIpmkMkVOMqr2WRYLcXB8uy1JD&#10;XtfVtZVZ4/6qtTKmFLEMof/LL58N8dXNYf/idv/y2Q0DrWtfyvp4ue+rQ4dWaT4d39+tNy9eKCRo&#10;xevMClBqZorQfT0r22l9OH/84d27b589JxnCf37/9o/ffDzOaXf1xX43zksB95xjjEmYWm2McJgG&#10;1e6uMSazTowxhRyjCJe6OOg45DEPY04ikg+H11988f7jx4eHpRo1o6W0nIZPHD/aCjL/hEvfnnSH&#10;zf1KRJ86i/izSWh7oKo/+5lijDlnJlpLKa1umsAtQwQFiWjLWzkdj24+pDyknHPszJei7HolKZm9&#10;ubu7MHz94kWZT9//+W9f/eKLflr/t3/9twHKSIkRGTqpd2AK4+e/+NWL19O0G3dErbVad4iYchin&#10;4frmcLjaqSojXM7nmXgrFh2h19prW5ZlHMe2likPZV6W86W3Zu7jMAQSMkfzHFNNdb8b5/n8/u2b&#10;Z89u9rtd07rURdIUh1zKWrvGGIYhl3UlB2jWl9Xd9+NkS9Pek4Qvf/u7eb5M49B1H6Ks62Ip5pxD&#10;jB/v7jjF3X7n7vDp+scQCRC7BWZ0IMQQxExLWZo2d5tk6LWeTycOkaU1s1I15cHMxnHoZiLhdD6/&#10;ffv2+++//+L1a6vrNKRtPtnK6mYsERFbazHGlOLh8GprcRNRPJ9q15SiBCQmp0nNbSvJ1LT1cXfY&#10;Ek3LXNZ1YcEx52kYzufz8XhM4/g4n0ENwIVlni8bmN/d13WtpQKQg3OQbvbu432SOO1vNm4qh4QS&#10;x8MBiD88PCxlpRSZebksUJSqP87L0Wq83g+73eV4PL2/s6WRC+QhXR/enubPDhOW9dwwPf9s//JV&#10;q3p6vBTm/Zevf4pB9vT61Rdu8LHBcXcNTNpKKm1AbIEW5orU3RXRRVwCCIEbqWptacSlmMZUBShk&#10;BNXWCDI1evjpLV2Pp5DTMFIcsBZHGgj3dR1qEUcK0XJSgM55IVEDB9vsyuQegXibqhEqgn36oAL4&#10;RpX/GSSF2oL5YBrU27rWedntrzhKVxViIfZu6gCCCKDamzdxsxBoGmuZGUkURg6A3cwYYGMTQQh9&#10;yOt+KIeDTrsWQyNyF3NUAgcQIXRAxq4uXM+uqq1dLqvN62ZFxpCMGIgDCWgPTCNAO53bUjtQOIzT&#10;bRBsAsjuvRY9n2RewuXMy0W6hSHnaUSEudTD4WDuoTUhkrTzw3DOfElxleRIDI4GQURbN++RKJCT&#10;djZj9YAIbqH1oZT65sPHd++lzlzm5CokWlRUYUhliunm2pkvvYHa+XTM82VaV7kcBbVaN4Tzu3cR&#10;SNzGSKjFiJCw9R5DXC8nfXxg7+V4P68rEY8UqWP9+98f371fS5+rdQyShziNu+trngZidPcQc05Z&#10;41jTwTF2A3JCQiB1AHZPaMmUEDmEhq7aBSGJt8ePD//xr7vT8Zl3mmdh4EDMgKWjAQvHOLok11ah&#10;EFJKEQFaa603JowppCi9dwja6vr4MKeUAXzaTet6Fm/7JJfLcrPLTDAN9M+/ev3ZQXZi4GrW1C7Q&#10;PpJkVbg7Lu/ePzw8PHz9i6+vbnfH5du7jz/OvYHk4/3F6koWlvM5jINjs1JuPr/K1/Th7uGHt9+m&#10;PGbMp+P7Fy9fySk5Re3NXWNIEiMhDRyYXbt668KUxgw/RyOYuarEqKpaGzOb22WZaUUi+vjxA7l/&#10;9vz242nxYiQBnLbtDRC2EAP8lBdhtuUN0cboI+Lws61ucy19oudsis1airYeQthknLW3LVtu2/NC&#10;jBLDMMYgUlsrpWjr5rauK+c8pqxkYHNE0uPjDcG0G//lV792tb+9/eGb/+8v5/vHspxMFzABRMBO&#10;ICkPN1f80+Mf6T/+/F/+8Iff/f6/HA771tqWnHl12GtvarqBd2+ur2utZV3nZXH0cRjM7HK5qCo5&#10;auvoHlkCctfuamp9NStryTHKzfXlfP7rX/5CgHOKd/d3y3IhgPpwZ62LiCMiSYzRAfbDpKrH+8eY&#10;InRlxO7+m9/8Jsb4waxp60oOHoV3t7drWcdxaH0XUiLh0+lERMI8jiMRB2JWRADrHdQEiQKDaW9V&#10;rZ9OR2397v6eWFhiSHkp7TIvyLQ77BMiAGrr67r+6U9/JMDf/OLLWi+X82k+n1NMyFS7/4w42VLW&#10;nj9/FkL48PEjrxdCbVYCcBqyopfzWpYFu41pcIPL+WwOMUYi2u12ra3EuK6ruy/rejw/hiC7aXpS&#10;prCknITZAaZpQiIHjCkjU+l9rrWoKwAFmQHnUtdSbV1c5Dgvx/mC5JF4lHA77l8+e/kiT5mhTRFz&#10;GNaVP9zpaWmrYR7D82cypHI8vZDxVGt4/urj9TNXghtilvsUVWgw1RiduCieph0xQBXEKgAXplWk&#10;OTQAQzLaIMwUARm6E/QEjb0gVAYEIpAYcog57/bpy68ctTEvZlpWISTUVMrhfDpYN4lzXZkxxriU&#10;UtEsRWX0jZfkiICsRkDAaNtABuwJfe8Gvv0ZEAIZkPbYdL5/MKc8jh4iMCFo6721FlkMjNBIGDr4&#10;VpY18w4BYwQO6NSLlcKquL0McxeGww5f3NZhmikqBydCYARU70/JLRtfS1jsb3/V1rybqA8s+zQJ&#10;igXv6MQYEawbKXjvgMyHQyeiccTNaWsKrYRaQ6kwL9EsiBjasN8TY1/XCRGRWsyU8jAMxvEcw5JD&#10;kdAI3DwBcO/iDkJEJq2Ey4znS7l/0GWZxmFKQmXtj8f+5id9+BjQ9oKILg5tLQqAPdSL9/sfOcYh&#10;xdZqPZ9GpNQ0sok7BxERrcW1Nneh1LQJBRQmRNNOgMgEvQcJN7uplHo5nwWD9+rLPBHvOXU3WHtf&#10;ju3u7ep9tbpo9xjifpdfvJ6++Kc27oyCUUTgjeMtQGIgAEzMamJGWufzKWqVtz9O62WoZ7Le2orE&#10;wzSpqjettROIo2urYOrmRWvXzaBqIiIxAMDj/XEt8/Vhx4TrXGptzPYvf/j6//n3P085Jh6+fP18&#10;fxjv7x4Z9fTw3bULe7+cH5E9ZahES6VLm/7xbv3bD28M6eGbH7948fK3v/yn15/fLOeP57UBaE7C&#10;MUpMQ6RoRFrXskBsitbaijAi9hhCHG4+PFZxYINIkmIiEULSUhnA3ccY45g5hu3QjYgEyIDgYGox&#10;BCIy1aq2qbFPp9OLF88vD6daynwukgbiWFvNnFNMtbUtGhEAAgcibK0Skmp3N1UDb0GEiBFIzWqr&#10;5rZVwNr75gMz12WdtwQ+VevaAaC3JrWlIWvrRCiIikjEgYkJXNfHx8eiLYVI1qfIX//i18SgZVmX&#10;9e7Hny6XS1kKMe2vngPIZZ6bNqCAktfuaHoz7kOKy7K4uzALU10XJrw+7B2g1QqmADDmqNNYS1W3&#10;3jsClFJKrdptu4C99dobALRWW+9blZpjfMr8RGamDWo15gHBa12bu9YeUmJi693NyGyrX3vvpfcU&#10;AwIwwuV0Op2OyzKHKKUs+/0EpowI2tGszXOIoZzOrz5/RURlXS/n81df/MLd3719y0SmBuCEaOAG&#10;2s0djRCn/Z6IgbjUDojTbtdV12UViTc3189vn2mtVtv1zc1umh778t0/viu1ppSo4zTIZZ43ZNG8&#10;Lv19c/Srwy4IxEi9+ThOEiIAuEMr6iZMmIcpBilljSIsvFmsYpA0JmCigPtpkLi/vbkdcm6mJkQY&#10;MidCWGrpAKfzibpljivJm17uFC7WCDEq9dKcA+53ctjFw9U0bGc3CwiDW5zL0kHD4FNqpM0bBRmf&#10;39pQokwnjufd7ubmdvfdd8/XJU7jw7MXdykbMlE0ZCVBQtd+dFSjNYQCRO4g0jK4qyETBnPcVnPf&#10;opQMNnSuOihCFwDEzlvcgBQDAmCAlDK0TsSOoHVlN3Hfr/PucpoirQyo5D02r5gHkcRBGrsjeDcw&#10;1+5BwRw8sAV22jiJT50SdENwdGfVqJaa99MFwGXKPYjH0M2AiSRpLaUVDqJoQsyIXnufz702QYyS&#10;RLUv53q6T6qJyQDNqQnb7U1/8fI0TjPHTtFpw+NvZBDGDWcMTs6GKLePFwRk5hhSDEnCgGmoMTQm&#10;YEZV32Y97pIiCpMwBDQ3dDTtfZ5DqwGAYyBtEjBcT3TYFyICCx2RBXd7I1oAjLHlhHkAdHEDNF4X&#10;fniEeUkiaSRaL+s/flh+egvLnF0xcEdgNS8lrDOUS85piklb9abBjNQCxUlYaxOCIcjS+qKA0Ak6&#10;gG3MUW21tZUI94c9IrKimYmCNXXEDcfQuramG7bYwd274BYDadiVHcxcfJuXoBOs0Neyus7L8cHn&#10;y/DLX/F0UBmRIxAaIZqHucmlJDNxpO7+8OH4/T/W5XLjfSjnfjlRlHFIoNp7I/r/2XqzJkmy5EpP&#10;l7uZmbvHkkttvVT1QAYYCoQEycH8f6GQLxQQFGAEAwLTaHStWblEhIe723IXVeXD9Sg0RMYfSiIz&#10;KyN8sbxqevTod2iTgowqNQQfh9RNEqLW8wxrqUQ0jaNqY5DoITp6+/r13f2rJa/e1RDbr7/YlYp/&#10;+MN3f/Fn/zM7+PjTQwaWw+RoGkjG24QEzkGuUrOBYUw7F3ZzbadN4OGRZf2ffn3z+svPH8/zufI5&#10;ny9LG5zeDC4YLsvy6VEPNx45MIXaOBo5Ck1cjK7OOfno1ZwLTdVACZEQg/cdO2sGBMRIzjlQY6QQ&#10;AhNfg4w7sRxRRbPk4+m85TKkNK9lmc/j/hYBT+eTHAURhjQSMwCoad6a1MZ0DZ9QkVZFWwsx9Win&#10;1tOm9Rp+DX0h9mrL7TxVZACzPpDDmisYXD96MAKpeXXJhwi1LqPjwz5O44iIt7e3D4+PP3z33WWZ&#10;L6fHWlupJWAcx8l7DyCgwTsXU+obEYfDLQF++PnnGONutys5t1q7y38YBiJyjCH47u/Y1tWs70Nz&#10;a63TSa6gqdZyLk3aljcRUbX+mx2H2FtVVTU1RgI0P4wpJDHoe/fHh0dCjD6YiKpKrTEEgzpO4x+/&#10;/eM4DEQYYxBp3rnb29tSthhDiqnloqbSJBK1dRuG4cs3bx+Qyez16zfbPJdajXVZV3ZO1YooMgsQ&#10;Mt69fs3sRGxZtuP5XOpG5PpOV0jxcHN4+vQJGQ+3e3R+rboUWUrr5PNhGNZaEdGnpMytZQHd6pbr&#10;BmCOfMnNlEJIgeL9ISCQmQ0p+eA5DoZAPlRR9T5FJ2BbKyH6wxc7xy6M0+Pp+WHdNLlxGm7Yr0+P&#10;T4+fKIbdbrw5HNJ0KxwPXx0sBCeNABL76JwRzwQL04lI2BPgPnh0UJZZ4KmeV08IKvXyrG1Lji+P&#10;j+W8fPWbP/NjlCEOuP/sc/kNlu/BnmOiMDRP6oIoWgUy3NA/sxOiykSIbKREq0dRdEDOqCMxukCB&#10;Cj0oU6ynrGDDl7BIRCRnKo6c79qgDw6BrDlmKdlK9uslSc5rq8xVm6pyCOjYCBnRE9bWGCAguiau&#10;iItR2CkAKuI1mMsIugdBUYQVXBZcshkoO0uxMEu1uzEAACAASURBVAsCMgGgoLoYhhjBJJupGQMy&#10;Og8kLQOHIia1ghQmQLMitYLTmOj+vrx58zTuFheRoyHZS5R0j1tTwGulAzAwd2MGiEManI/o/Epc&#10;AcQAkFtTU0FUJCMP1AFcApKz1mrMYC2AecQQPIOpVDMRx9X0UjbDDn9BiEEdVzNxXB1VEUIcnGvn&#10;T+t3f6w//jTOKwHgBGNAffd+WLedd6ziC2it0gqJRHY2BgBlbZ7R0DH7XEpVKbmp6J7T7eBsqx5I&#10;1AooM9dc2F0ZD947RHTMwFy2LK054iYt+NDloB6e5IOPwSO5zheorXaoHZg5YgYDYCI3UGDBJuKk&#10;2eMDEagLxtGPNxqGm5tDns+Xn37mJsPuINZMiz58urlckpTPdgM1zOzVwLPPagQIZoyECITknWME&#10;Qicq18sWMAZnBtMQDrtb54xIl/Pp9nZ6Pez/+MMPZnJ8fv7L//gbaer1MtHFO/7y7egpeh5Oz9mP&#10;dYoeEUCMwROgw3B3s98/nMvpYmqOiAMXqUWMnWzr+ad3P68VU5prOdxNY9I4Z9rhRAS3r5NSzUVU&#10;/b/+4dsPzzoNe/Yur5uWzD4QUW+YSinBeyYWMES95vgw923WPr/pIzHvfe/t2PHjw0Ousru5v7s9&#10;rO8/zpfjfn+QmptIjElqLQY+eGPtWKpl2UKMzMxI5AkQSq12zYxzxPSLHeWFwf5C7UZiMlSC65RZ&#10;m7QyZ0QrJTPBlHhI/ObV/v7+APbFtqzO+Y6iWOaj1q1sa17mwAwi5IP3XquIgicG1ODQgcaYhmHY&#10;j4lAg/clb095886DWlNFxFZKjPH2dj+mGGNUMzR1LmhnqAIyUy651QbXBEvLa5EmvX7nknPOTZpZ&#10;TzyXJk1VVaWziDq71QzIMSMAWKu5Azg6I9H5gOY9s2dnogbNAJBZatPamBnNpnFEgOfn57vbW8dO&#10;SjXRaRzyui1x8d632uIwiiozN9W81C76IWFTAeQtl6biPG15dexDSHf3ty7web7Mebu7f0UxZbW0&#10;O/yvf/1f/o//8/+qWYg5g2RVQ2LgaX/T2sY+biIFUMj35DxT1GbOxbT3zayInY0cDXhzv1YRRJpi&#10;SGljOi+X83qBCoF94JRgrIdJP/NuP7Q0rVKy1JtI0fH9m/vdbjqf5jWvijHEYXRj5xEaoKgyUiQn&#10;ZmYYmPZo++AdJCd7RISy5eX0VXRqOD89urYIVz1/HKd44Ihr9mVLU3SAag7QGaF2SzaDGanh2aEg&#10;NiASuqqAxtSP854DBdcUajATMzDDK4jeGcAVRkUExsSuWDMzZietGWJCZuLAMbkWHSDRVm3emoyM&#10;LhAyVkUSFKUqAcABclPKBasaqkI1z+gcgQfTl/tGYDM0475ajlgJIQ2FsTGJITGZNRBlBQSMHNhU&#10;FANzSIBSTJsqCKApkGBEDwAFtMUB7u7q3f2cxpWDULCX7Br49+mZBiYEncbvIiEFB2jikKIDN1gI&#10;FLwRWa1AyC6ACPWtWlFHzjEpgkgFqYEs+O5UV9rvyJGwWwzYBwVkcOhdJaig5rg5AkIvumcHx9Px&#10;H/6ef/z2Li93AAHM5jYmH7cZpEZgbOqYm1aBpqQphhhSrbU7vxEQQR0jOVdqJXJlmU/SQNQTescq&#10;yAgKxoiO0JGPMS7LCsGL6n6ccs6l1L51wUQtVzNLaQjBb7k0KSo+xgjSWt6o+4kRyKyJ9ODpRIxE&#10;gCjb3D4WEctq6ocV0+1XX+DpyT98CkSXR27avONUy0gMbduezmxKjnzwQAAmpuC9d0PKeTNpYI6d&#10;C44NXsIeAQAsxXCYItry6cP70/PTNE5v3tyVlqu0ddsej++/vB8P+/G//G9/QWAI8Or29X//l3f/&#10;8i/vbmLlbw4uOBaN3sVhTAaPT4KOpKlDt9/vVLfvf/o5wSF8cfPu/cefP34qavdvPz8cbiJ3tEo6&#10;rQYPpZacQpi3Mk328XH78GH+dNo+8dMXX/zqvMzehd3edbdba63PzDrd6JrNCNZjr/sIrdOY+hSt&#10;9x8xRmniiE1bDOmwHx+ejlJD8JRCCMGpgEq9nGYE9MGrqIhcLluKiR2/pMEiokOkK6gCCa8k8Gv6&#10;c4+ldoxApIoGoKpqAlqtFTF1hN7jbnSfv321G9M4BARga621afDNQ2syDeF3X/96WVcEKLXmXMGo&#10;Oy+cd6aSkr85HG5uboZhiCkAo7RmncoYIhOXWtd1NbWYYooBwErOogIAJec+ayQkQ/OOGNk5FnHM&#10;3Aa1ZgbWX36uJddaaimlqGhv+ESrSFVt0tF2fepppqZmFoOPIUDPG8aOWwWVBtfOm7zj5+MRTJn5&#10;cj6zcz08mo1rqSLy9PDgnK+1PX56qLXmbese1pxz3ymUWjPaugkAOOdbVUDwwauKqsUY3rx+7T2X&#10;UotPjF4abOvqGP73v/7rf/jHfzidVmnVM7UYfBzZBfAeYczkitRsGG5eWcXz+VKLMLiQJgjx8TJv&#10;VV2cYrxNd/eUBgyBU6zOA4CohCZqhkSV3QKmyVfGShCIp+XIIf5qoCh1mU/Px4+EjsiHwr7w2FOt&#10;t4yqgb0ZCoW5taYyTh6x8EkSgpxOsG4Dk8tLrFTXReZT8LBK5nqJXEtbPODrfXLI/WgBdKLaEPrm&#10;LZhTQHGgaNCI7Cr/oTEYg6n1f+FIds287Oge67sCQNyjJA3BiAxcn0ihqYAhCpgyKCk4pMAcove4&#10;dzJx3C3mL7lspa3IK2BFMGfEJIZQpaeXgFYCYuz04D5tADLgbjRRkyaqakwWx+YwIwoSkVO8pjEz&#10;0RhSQMScq6iBNjPnIw7gpEUDk6rGagyEEp3d3rW7V+dhuHAoPhoymL1QOeEXdRSueElQMAZw4BCD&#10;K44qgzFaChBTBlUDI0fc72sbgqKImaAZq6oJqzKoAyU1EAFTdKxMxVSRAZGdByBjAgBHrEhAFFQn&#10;VT49nv74r/c//ODPz349T5MnprplZ9PATvpaK5AoqKGhA9RSCok554Bd0SpNci6G4HxwzCVnsdZK&#10;Cz6IARowopTiEANRCCGXHH2wqDGEYRw9cXBeUmc2wWobRezG6BBCjGleFkREU++cGxKo1FIQDEAJ&#10;yDrpiR133FxdAgRqTRBQyo6K/7lS2cL2PMVYFT1hWbI3iONOSLMWZafaJh9MxTP3n0vMJi23DUw9&#10;MxP2HD6RtiyzATgcD9P9w8PD+fndfth9/Ztfee8+fHwque32r/7wh5///r/98be/+fz+ZvKI0uT7&#10;n05/83//VyIvbw8/PKiS7hI2xgFdC7TKfF7O7HzwOJ/nXBam+v37c67y8/vjcZG16cF5cOHx+Ni2&#10;fHdzd7PbfTo+HI+PUuur++mzz/Y//XjKLZzmNbeLADr2+zSAWbfX+5fdMuz7Qa7fTgAh9ZjjboPE&#10;lxiX/staGyGZWdk2MgkO7m52RNBaUYCq9fk0gwIzA9E2q4+xR1pfyqqqTdV5Pw7jNO0dM6KiGYGB&#10;gapiR4yWrZRq3plziMhMBOiZgNBhQAoIFodw2E/3NykGRwCX5+O2rtKa937a7TwFCAbG97e3wzBI&#10;LycihNe2ldn1OzBmdszOO6CecWvMnFIKIaqBNNlyVhEDA2l4VXQDExlQ3y/uFhlVbWbapIcfphiE&#10;hN2/GUdzLa21Wkpr7YoTk6ogtZTamumLd1Q7b7I7AgABqrQmpqY9mgrRGClhRLRSAcCc427rMNGO&#10;DrlKoCJgFn1gZEfkiAHMe68IhhhLLq32pHFVq6WNU2AmdrTf3dQqKY0AqEpmjBiOpzW3T3l9vr0d&#10;Xv/w47jbV6G6lWEcb19/ScNO0C/Al60el3m2HO6nt1/9plZ9+PHdumzMfry71zSct4IuuMNdG9Ix&#10;OGNWRENCYgBzSKDWVIxQ2WVTja6SmcFI1Gp+tZ+czK60ljOWrLLENNpz1vmZHQ/DMLQ2z7MSu3Gv&#10;GA4hEgmcNs0Xq1nBdF2hSQtBczF2TiRhlVKd6RBItiWy94K7Yc9AdI2eBCRCY0U2JANWA1HpBY2u&#10;Ec74Et9M0vOdO7oWAAzJeqJtD5kmIwSkng+pnahETkxAlYlUrYmFLuURNw6r0y3wNkxCAY1YLSEz&#10;u8YIBAaGog4tOPCMEFxxLGg9wQ6JkAgBHGJrtdVGSG4cqqgEKKCN2YgRGEGJHIGC4lqKIpUqhGwq&#10;ClABmCgAWdmkZgArwBgj7Pf15m6d9msI1QUhNgACUAR8SXrujVvv4UiMDTyYM7WmYC40FyClEtgc&#10;FiNt4BwbkqExdm+odqQ3XAlM5sislZoLKjBgE8gqDYnSCIRI1Owa9m1qZMZaA4s8Pz3//h/t/U+3&#10;tZKWwJbQqjQybWUTwpAiAUhtRISKZmra8rqu0KZpB4ii3LRhD/RDA7O+N9rt30go0pCQAJhQWw3D&#10;YM6B6m6c7u/vAJAQ+019e9lw+gWlEWIwgGGIrcmyLB12Z4TADERISEBX0BiBmiGjNiNtiQwIiFRl&#10;bcezSXXSFMQDcUpkRkhSiqkhshr54Ld18Uy73X4cp23bENQ7Lj1/rmYTCp59dIzBtNZaa74QLJ+9&#10;mXbDl1O8Zed/+vGnx7n5uC8N4nj/d//07vsPp29+9Zm1Kll+/OH5+VSGnf94lrUuTye9O/BhH4bd&#10;qpR4ugUVJaqq67rlrcTofny/fPvDAzkyfwPu8nA8lQZ5vgzeL7VyaZ8+PpVtSzF9utDH04flvG05&#10;b6JN5bIsn7/9PA0JDJBIRH45BzvBvQfOAYCq9nrW8bX9dwCgNwdgGEMQs60VrYqAjJa3Wc1STOMY&#10;ERQMANF7v8xzGrg26zeCRhYQa81lFYeKcQjeM7/8jU7pJQqoxIbWsDV2lFwKwccQETRdh18YghuG&#10;6APF6KW0FIbAwTsKoaeLNR98n5THFLdtY2ZC8MzUVxdUO+G+k/gRUcB6DnXng/QBdgihd7dM6BjB&#10;tDVBxN74hhBrLbW2/s7UWrctI6KKKil5NgQFQ0LnmV2SJtW7ft9ASKpNtEmPpFfrUEpVaVemsrXW&#10;AKyJ1iZqMA7Di/3HqYlKQwJA894zUQ916CwYUWWiTsVFQ09X4pqaGQJHz84dz+fzcokp7na7vpsY&#10;QgIAVet5JK3J8fm02GbEmcPjw1E/PWsth0v61P5uXuFSnbmY04HGPUy7jfxC/nGPGSwjLjEuu30z&#10;krsvvCESZfKNOuaZZiRBEzLsEVmd3gkqZohgDOYpMxU0cWgGqFoUGqD3TkvtUT65rGWZbx1obk21&#10;tawpOu8OMc21zeeF4iHSCFDa5cm3sk+JCY9lEWkh0f5uIqN5WcB5ovT+w6fn9++pcfx8EIONPHFU&#10;ItFKEpm9GmpfLQNUNK9KvTFDtBcLMBB1LE+vdH34hH2I3HVLsG7lB7CXCtCNxF2N71lxjCiKKAAV&#10;eMNYrW0xXIIv7JqQNJVmgqLIyM4A1ITBjLGgqao0QOc8oqiqaQ95aKUWrUyOnSsALTpBFUQjB0DQ&#10;hXZTRBKwYqYmRkBqZNAPC2a0Vst8hm0BRYyRp9EON3mYZvaVnCF3JoqhXbPUfpk3IAAAA4KoV8Bt&#10;ddFHdcHIOR8xjhtzBWuIwChA1rNvkEmv7x+J1LyRNEKr1qQWq437CBTMmHzwRoRM1gUpMFBzBvl8&#10;hFZqy+cf/mjvv5u2M3ufvHl2JqJNGKy1bMwlKxp455gMwWrJBJhikGZNDUCd954JtbEjQBQTAO43&#10;nq2JIbbaiJGx2/cDMU1+yjkjW/Dh+PT0y9naT9UY4zRNMcZ+FiOCslOR4FzPbFRlVTAzYg8GIEoA&#10;wfuYYojxcjnndSFENSnb6oxYTaV5xwjGTSiX0Ts1IAMD8i6YQSBOYx8yqrYCWmttJkIIZg2B0MwE&#10;DNk52o3R1CNueX1+9foAtnt6OM3r8f3T+eHSeMgKtNvdCS7vH9b9DX7/xx9AoS5EcU9DWgXLWZd1&#10;ffdJY8IvvvJvvnjt/NjgdDxdjscTiiFSLiZC54sqahy4NmiW09B8jF988cWyrHPOuVkVZODn43w+&#10;PYCic8Ph7tZHF0NCpG3bmFhEAZGZRHS/2/3Ff/pPwzD88z//8+l0MtPWtGNHAMBMEdH1RScA1Wvw&#10;DZp6Y2Ri76aBW0v9FsSxO4yJmKW1EMID6Xm+xJSc4ylNRBRjmi+ziJhVh5w8e8cqQkQ+JDOLMagM&#10;Kp12hsG7mGLwwczAdD+N3ntEYOYQvIGpSml1vJkcO9AaY3TO11pFmogAYt0WBgjsekIPoTPTVttL&#10;LIYSMSKU1vQazdVEpDbxPjnvS6m/nGA5b+u69k1zMJymqbYaY3Tsnk+Xy+lSW72S/p3zMYTgezsY&#10;fIje55JrbdcTj6GJdEMpISFgjMExQyd/5k3NcilPj0+51stljjHe3Bw0axoSkQOErt/64ByR8777&#10;01ptzFxa7rKzY0ZEx+5at5DJeSN4ni+ndRUxQBfSxMQAiORUO40YBGnWcqF49FGcj69vjvAh5wat&#10;PTV5eIaMg4Qp7m75sJNpaikVdpn8wqERVkRh1m7C7Tw86MoX4HUXy/q6P/UvrdsL7ZpSgqSAZgrX&#10;9DBzPYMLdD4ft+3sDESaC07UKwixjcEfj6eSawj7GHkt2TePbLBVR41EqImV0gDAgJ3zjolAm+Ra&#10;ni4XYs8xtSwD+1IEwJ5dmauevYkbAICAXsZlYGhgxgoMPZaMoFMc++y6v9Seg3ltwRGAwMSuOl1P&#10;Y8FOvwVkeKH7dO0EVRB6EUUjtzY1xuzCzNy4dzWsDAogcO18iRDMBMFIjXsm9dUsgKBaO1cXnHOA&#10;VFSUXV/6BkQE7vGqvRZ1Eaz1ekzITcEEpHo0EpHLCeYLNjUXaBx0v9uGtEZfHAtSFyLx2qxdP+SX&#10;5g0NgMwCIuQ1Nu2dOxkROSeqhtTBwUTdum2gwqqwbVozirRc25bZRK2iCQMQoLUCnnkMLkRA367L&#10;4OIApfvSTqfnP/yT2+Yg1Z8fp7pEbHvHJmrWQdeMiKBiCmjmmNEA9PqRu+Cd86I9CgacZ4feI5h1&#10;HZNFRAwUII0Dsd+2rawLgBHTNfdyy2amzj09PpZSOvzwanwIYRiGnjHtvWemWlve8jxf+kfBSMQE&#10;zjogUUVaayYgtVQENJNcWmkxhiGONVdkdp4lX4Eal3UOErERACo7ckzMJW+tEg97bU1qWfJCxGjm&#10;GMbRe3bRewBjYiKMIe7ud9GhyoJUL6ft25/e//jz45KtYXg4ZXkq47gfx0Mr2NSVFjDsVRoNhITV&#10;dBc9q63bNlesFznp04ezllLnOV9OFxVlJKQuUoki19Z0LoTcQXn3d7dIrGK1VBEtTZfH523bcs5g&#10;8Nlnd7c398F7FbnMlxWW3TSpmWdPjj3S/c3tX/3V//L2889iiv/P3/yNimifJwdfazMDRJh2493d&#10;3Xy5HJ+fY0g9OoeYfQjM1Kp0Y3dHRl0uF3ZMKdXWvnr7Ztn28zI74g6FIu/f3N4g2LatMXrHJCpE&#10;PoTQy8ZumoL3pVQiQjOpzVQZazcWTckzO3ZhW/N63qTVZVmkp3aJGtTdbgcAtdZSikhNKYo272mc&#10;BiZWMeediGzrqgqBfS8n3cEJhEgoZgbAzo/T3gyXZVbtkmHNJZec8aoueEQCsH59ns9rzoUQ1dT7&#10;gFjK0xEB2HGKaRiGw+EAyGoyz4tzdUixtdpa7TkxAOB96DJja22eZyK6LOvpchnGSczmZf3xx5+W&#10;dR3HwXmnpsz+7u7OYazS/70zGaK6bV3Py3G334fohRARG7OCiaKBr21bSv7x04fff/vd8/ny6tXb&#10;Nxu1vG3rwnGohuS8i7vmxi0F/OI3p+AKB+O0DJ+BKS7n7Xga3n7RhpCBxI8thovHQmhEir6S187G&#10;IALoGSeg11bGAIARGIBAQYXUEKyP6ruM1RCAqNucFLrI120a4gFZ2uXxIyWTIqqSxuAIU0xc28s8&#10;WAmx1WaKuTRgCQFQrW3FS6mmCjDtJ3YOVedlybkQB4fh0/H06tV9AJemXR53BrAErwoXJPNOmQ1J&#10;zbpXysyu8zTsNQgQXUfaAiioIHZAXfdP9vP26iwB6C5C63AshetaGhgg0HUy1evcyyuvDA1dZpeR&#10;NwNAMkYlFAAD5Ou7TOTJEARb3+NWk377QCbWqkPHPla0rbbuIiFjRDJANCMCQFMzMjAEBagIasZq&#10;xNpbaC9K68LnJWRp7CQm2E1lGi7Rr94VIkDC66ANX6KsXyZvBoqkIKyKJYe63fjBFdXWmoEhMQAy&#10;oFi/oVYEQlFotW7FlYJatVbNFZt2FCn0u0giYILk0QclZ8gI1C5zWWbvw/7+ltgupw/y4Tu3LQi2&#10;d+i0RUSoBQzUYBgn0W4W62P/dh2nm74s8yoROe+6iqjSBLDvS+VSas1iCuxCjD4EQxqGwTMRIhGt&#10;61pbW+f57u6u7wKLSLnOJ6D/spsku23P7Ar/fYmMwl8ioLq1D4jArLaiKrWU3EPdWhPmta1gKGqA&#10;5ryvtZqpEQqoVWHm1qqz4MB1pdNMTZq02n19KcUQAxJ550w0bxsYttpu9+Pb1zdjImljLuW//+u3&#10;P/zw6ZIFXBBEn1LLUGoVUe/dfpjWtYhCEzOV5MNujP/x668mz7//wx/fPZ1zhU9P5+fnGQy8j/2Q&#10;CCGKShUl9jGyyFJyUdMs1ftwu7uZL1ttOq+bIaVx+vnde1MhZCRKKSEyIovUmOI0xd/97utlXk7H&#10;Uwzxq8+//Obr3716dZ+G9OWXn//TfgLRcTdutYiIjx4BnOMhpXFITLDbTdM09VCuTiQppZSSa6l9&#10;OMrM0TtmNjARHYdhzdv5fA7OS2uMhETee9XmIbAjJqpNidAjsMoQQ0Bo66qtKUCrlRCvlxyRtLpt&#10;a2uCyKfnMyI5IjPY7abn51Mp2Xn0juf5ElNKKZViROhDYgYVRaBSWs6FiKGncioA2JZLq5WYpCp7&#10;B9cFWexqn3NeVUvRnIsZDMPUNcMYh5w3AGxNVQsR9TqHiCGEdV37LI3JeR/6O2ZmzvtxmhDAtMtQ&#10;2NSaSK31dD73v1JKNlV2LldBZDPY7fY552Vdc8455/1hb2imBczytrVWam3aLPqUt6wtI7Y1b28+&#10;+wwIT6eLNHu8nJ7WnNVl48b+3MoTDLIbaXxdq798fMjz5fWv9jJESiPevLqM+3OKdYoVnaIXcDYY&#10;qwzTON68btNhjrQqEHhht3gQ6m2ZM2QzQzPCbgglxX9zzZm9TKUACYmufczVJguIiqBo2v+gmzaQ&#10;AQ1AkzQ6Xyakm0Dz84mdr1lFVJyV3NDAc1zzos02rSW3LGJSGNN5ntt8eT2mJrKV4oe4bRuIaKu5&#10;5HFwhAgCp+OZh70AFWTg+KxKTA09MEOvzdShVgiArNdT+wqXN3yRWBWvrxf/5L9/qtJ1lkHv7bqE&#10;928NDgBdEz57F3gd4EFz3IgbkCIrshiogUL/UUbWnXqoZD2cEl/892jqAINzBq4qFLAGhM4DBcVr&#10;QQLQFyOn/cmaHEDXLNTQwBlxK7isXo0IMQbcH9q423zMLjRkBQIDBKNrfaNrp3v9tEFNCcFy9q3u&#10;kahWV8wUgYmvpioVJHSEaNoHdK6J5Wy1oAlKc2DsQmA2RWkq2kM4nDlGZFVqZKTl/NMP5dOnFAMd&#10;bwHr8uGHt1w9tYi0T7HP82pZmQkMzUxEVMHUOnWJiJhYBWqtHfHi08DktryVUhCxqdZtu05PiVTU&#10;VFsppdQQh5JLDMF71+vTuq79227b9ubNm34lLcuybVvHGfxCeAKA3tv1k/R8Pvcn02dFfUrX7RJd&#10;2+x/1I1/PWmzP0TkcDhs23Y+n4dhGMexK05NmoFNYwLV4ByB2Qs+sTvjx3FUs86rjTFuSy5rfn56&#10;utn5adytpZ7O+ecPz1X4V7/+bRyn799/KLJxiNuaT6cnYlSVbgrd1tVDAG93u90Xd7d3Y3h6+PTu&#10;6VkBl3k7TLsvv/gcELdlLVtGADWIwR1ubkopZo/eVQPbe3aOL8+X4txWS601piH4eHt/H4iZOIQ4&#10;TuNhf7i9vScHMdFXv379n//zX333x29////9Xqrev9p//sUb57BJubm7+eqrL87HkyIomHth+NZS&#10;1nWZL+cr+1E1htg321prOW+q0mplZsc9ahIqIDPX1uq2rHkjJm1mIoAcyGleVIXMzAScI1EQLaWq&#10;cyha5nVbVxFxjhHJx9BJKFeTi2qtTURa3cZpij54525uDqZt20i0ekemOsT45s0b0bau67IstTRA&#10;QKzexy0X56BDmKuULW/SxEy9D6VVB3C4OZTWamtUChH3CNCuhW7bGmPsF2GtLaVhvz90VEcp1QyY&#10;eZ7nDqKcpiml9AtLM+fcL9f+vs3nc62llK3U3M/3fifXWlvmGQDY8TDuxKCJ5JzneVbtucF8nlcw&#10;m6bxcrmMY1pLSWlc29xQFy0GwsRr0TrXpbTzefU+HNV/QMPbe5hubdirc0NHWzM/ny/L0nZ3b8PX&#10;X7R9anE4+eEhDUc/ZPYOPSiZIZtgWZ3j+ze3x7w9eygGDE4QK4EhdKwhIjjELkpd1576ywMgIkQA&#10;VQBDQyQERbtWerg2dkhA1wqHxgiEgKwSVKZaxlLvxwn0Ejyjo7WUHvNmCgbo3WCIALyttVQB5rLO&#10;ZqLb2YO66D27LPV0Os3zrLW2lmMMomrKuyHN8ypUZN5kT42CMMZAKmCqxNfxM2AP0jVWcwiE1LNA&#10;CfuICnpEHLxkdP0PH9fahvCLi/iX6nadVwHAy/+jAGIorpPiGZ1T42uqL6AaAAATiXXkMGh3Sr5M&#10;81hNttUhGaoAChPFYOiEvQED6ot/3/7987Nr663IiiQAVXBrQQwJdQju7kYOhy2Oq/eVnIFjI3vR&#10;JX+p1Vd5tv8MU64SRCbDQcnInBL5Ibk0XEQ6mZ3UiJF78mlprECihMCepWkzVbUG5kMEj6INgm+e&#10;gEgBBQHQLseP68cf/fmECOfHd4bV6bpjmBhScCZlKys7z/24QjYmUup2rv7Ea61FCyISATOqaqtV&#10;TEzEE9fWTNV5t9uNtWYzQfKl1pJbt4Q5y37qjgAAIABJREFU51urPYZDVYP3yYd+kvaKJSI99qkH&#10;4HZIfP+ilPJC6OG+bNvFnL5s1J9e/7rfTXvv53nu5XDbNhHpB0Rnsy7L0stnP4wAQbWlGFMMTHB6&#10;fm6t9TLZf2Ipdctbq5WRCHFZNmlynusP735+fHbn88UwzJv4ON3fv725v3ual49PFwUoZXt8Kp5T&#10;a6DqUhxjSM7YpJSS58tZZlHR3g4C+GnaO/YuuP00SWnbujZRdH4cRyK6v78nJCQ0NCLwBsG7BgqE&#10;d7evgg/bmqWW169fhxBba5+9ffvb3359fH64fzW9+XwPlu/vp9/92a+2ORMGg6baPKcY/a+++vKD&#10;c73/kNaOz891WXLOeVtqzoDQalvnGRC965M5G4bEpjlvRswxHG7227rGFL/5+psffvyxtZqiV1MT&#10;AeO6ZatCYDHGPhy75ssAdMVbawPEIaWcs/eenavS+k0JES3LIq0BIoANg5/GMMSh1ros522b13Ud&#10;hpTzhmivXt3/h9998+nh0x+Ox5xzSin48Hh8zkWXZcHe4pcirXWFWQ0UiNgRsSgs66ZqRB6shRDG&#10;cRSRYUin09nMiJxzXsR2u12/bV/WBZH6+9bvmWKM/Urrfo7WWtckruJErWXbDCxvq2glwhDCNE1/&#10;/ud//vHjx++//36+nE+Pz/Oy/ebrb5Z1+/HHH0Xk66+/FpFPnz4dL2uuJc7L/mZv5xmYd9P+9f7m&#10;3bufiqmQa+bCdL/YVFOsrm4sq0MexzLdlLhvnBTBpEKrRBRuDm/vX+89wwDZa0GvHNkn56YMoRhf&#10;EddSvMcG+ihwYp4dKqAz6g2JqXZFjkwRr65P++UG/uXIewkCtS73glkn/vIV0kaGQKiIiiYEAcy8&#10;aqhbrMtUtqAbgSiRRSdq4zjV0moVIq+iZOBdXObN+YSkqi2loa9KDoFd9AjIztVaW221FLDmw5Dr&#10;ksLubjr44M5CwzjMxNWY2BH1+RaYGqKB9aRI6+PDq3/EuhuD0NDMEAjB1KQX+Cve+N8XOkO6HvqG&#10;Xans9b+XOgUDQhXrjNwmWtUEsBIJkijqte1DhZ4m1ZdLEcgMTfH6tLBreGZSKhNjcOSd80HJVUXF&#10;3vJ15filvr70lWhAAKxGZt4gGlBTqmKG2XG827ebm8Wn1cfivBCDUbfK9O/T+4GXAm9gwAiuNVuW&#10;vQ8jALM0AEcpKbEAAFATpev7XUErirhqDpkJiFCgbVKKVCYcUjICVWM/qCNkYmQ0Y1GZL+v339Lz&#10;R17P0zSBOUL0zgUQBtNac85EwAyt6npZt1z9MKaUXuR0QkRpggghOO/dtq3ruuYt78a9d15UHHFT&#10;NdVaam2tNz9X0CBHI1IVMHTOpRdghKqu6zoMQ6314eFhv9/f3Nz092cYhl75ysujR252QnkIoXvJ&#10;rlQnkV7A+oFYa727u+uz/W3buoxZSumJKimlu7u7nHO3DnbFyXsHALVkCs4xUvDe+35CzfNMzH2T&#10;CQiQuLSybtkxCOp5o8u8hATF0NQu85xbVbEYwtN5ucwnNLndv/rtb7/57rtvD4cbZorsa1mOp8vP&#10;j8eB4ePTqTVj8sO4Oxz2N7eHh8fHw+s3090wXy6AmKbp7u5uHEdmfvv2bW21SRtiqPOyLpcipYnc&#10;373yPozjbp4vKQ3OuXfvfiKG9z99h6g5tXffPfy3f/y7p+fn3bgrqxKGVqwhvoLPVOT169fPxydr&#10;svPBnF+Oz9u2kSkjMGHwPuz3+92+NVmWtdRiaikFMt2liETB+eR9X/Z4+Pjearm7ORjh+XzumOA4&#10;JpSaUmwAZamlFa3gmb0PiJhSfP3q1XyZn47HbkQEugYR1FpjjDHGpTUwIULT8vDp57dvvgDD59Oz&#10;mTIBM4EpEX788PPx6eE0z+u63d3d1yKqrVVbzmdmRlUDAHIxeSSUJnnbmuk4Tchu3XKpDQHtiqTR&#10;ZVlaa6qKSDmvtTZEbLV9/PDQr0BVubu7W9YFEYdh6Bft6XTqRbq/ln4V9daBiQ67PSKoKSLe39+/&#10;ffv2fD737u14PCJYrW3enr6ov5qmqc+hx3Gcpul4PLoQ5taqgg9jMeeAQ2mhSK3APs7bBjFWw+el&#10;xftXmEhwlWko03gOU+GERqgFW466saqpxcPExE1zAtixseNnw+9yLc5VZEAiQAJG0IqoaplICR1x&#10;Mm65NBUmcg4V9U+tEy8qHdBVi3tZAbPrJtj17De8TrF666LKJmCVGElhau3O6rDNdnwPl48eNMah&#10;boUIAHBdMwACKCNdzhfy5mIgwpSimNzc3xK75YykmzHV2kQ1pSS1bWw3t/fTFLdtW9e6yTrsoucx&#10;HKZLq8BihlmsIgOgiboQGtpV9Os9JyAgCIAaXNe2DQxM+kANX3qxl8eLQvsiAv7yBf4i4fXCb6Li&#10;0MSstgq1gnONSIgUSAxV1boLp+ND8bq3DT0kAAjAVK9WHjWLKTnr8qYZmMLVfPHSRv6JPPri3ceO&#10;4WnKJqhKrUHZasnmPB1Svd3NPi0cK7mXTYn/8aPHZYGaJ7LLsiPwIgbQPAqQcymCC0WUYzIgNFBQ&#10;ImADVAFAAjOT2oqQYeJhN4SwI/SiDTEJkwKgqlTxpW4fP9nxIfz8IZQL6TpyaNJA2TEhYBUDR/1t&#10;6RgqVa213b/ZqVmrUmvtTQwxEVEIEUDNLKXEyGggrRGTCyF67z0DmMjL9o7Z7e3Nqzdvf37/YV5W&#10;pD4c1BhjztmaMPO6rq21GGMvVF1mDCF0p0mttR8xvxjWa63LsnQpEhFTSrW1DpPtPpRa6+l0+tN2&#10;8JqF+PId+rTvcDgwc8659OU5UwB4dX+/Denp8VFV13VTlXEcd7uJvX9+emq1tVKqSDNd1vo0z2qK&#10;BDvF83xh9sfTkb2f50spudYcgqtbWbfl6emx36sh8jCNRbY51+8+PtzvdsPu1Tc3X331229iCn/2&#10;H377xWef/d3f/9dpmKRUJrp7de+jb9JSSiWXaZfWzY7vH9YLYK3L+dlH9/7n9x/f/TSO07puLkYk&#10;nMYREH/86dtXu51p+7v/9928HM+Xx+Gw3w53JlRWm8/FD8O3P3z/w/c/3N3cJh8C0sO7d9u61Vqd&#10;GseAjGpqpkxYW1XRaUyjxXXblsvFkXVAVK1NtarKtlVEItSHTx/I+/u7uzbE+XQZYpC6MVOrtWlT&#10;APYc0tCjUDn4x+djXreUEiAu83xFbLQ2TdM1DmaazJQZ1FoIjKC1NUL73Tdff/z46fHhUZwT1cXm&#10;Jq1ry6a6ba2U5el8BuxefyKkLWdG6DdJMaZhHPb7Azqu0gam4D0B9Q6+KxY3N7f7/eFyWfpFZWq9&#10;Oe4X2JZzN/cS0dPTU6+LvcidTqdenrvI6b0Hs/1+//btawCdl8ubN68/++yz3//+93/7t397uVzA&#10;jB3f3NwY0vv3H0qtAPDrX//6fD5/+PDh+XRKN7ff/OVfpvs3n5bSXJgi/+r2Jm318d27pcx3r8xP&#10;w2PhMd614WBE7G+ePS3Ogxs8+VBrAhmgDbpwK2YuNIoh7UIcHUBZbT3tnB4DvGeH13OaFUERWj+X&#10;ERkwGU6GFUgRfYxFarWXKZMagOEVtPZyrF+bnV86FQDszR+8JOCCmTFoQHAuZGvBZNjWQ93o00+4&#10;PNrl2Ts5nZ8RyAVfco4xqUIt1cxqK45xF6c1b6d1cYddcBxCAEnreXl6PgZywzgE5wmAV5iXi1p2&#10;joFkzifPcXc3XU7Hw5u7loWMFEwMBMwQTQ07RQ2wN3GA0JOvDahPzAgADfEK5fh3heOXSn5dD0D8&#10;pcj9aWsLBiJKnqEIIhAzI4X/n7A3a5L0zM7Dzjnv8q251d7daGAwBKDBjEIkIySKEk3LDoevLF/5&#10;T+rOurDCVwpFyBJ9QVnUcIYkMBg0Guitupbcvu1dz/HFV9UYkpJdN1WVkV2VWZ35Pt95zrM07V44&#10;IzESCBKAzKIVQRKkWYTygI70gJs4o5gAEYMIok8xEmZJnAWVJRCG/Pfp0/kSBAUhCwEbEpUzJ6dy&#10;sNZgU8UCY2FHUwQwc73o43j+O0P6wzNDBKDMOkM4dieIBbMGzhqjwZRAk20SorVVZNRapewUZGKG&#10;GDlEyBwFiICsqqoiKQSlCUxIOSOQViklEi4AMTj/5k1496bw44InwmhLgzlhFiKFrHJmAnTOR++K&#10;opi7yZu6sUVpFMaYq8oyZ62IOSttQECElZrj72JOWRVFWZQpxFlKzswAHOO88xBE7PuhKDqOKceI&#10;qDRpBPFuMlpHyNM0zScCIhJSUdqyrOb8+HnAmiEKAKy1zOy9ny+Hc87KGFMUZHRpDAKkEIzWGomU&#10;dsO4OTsdhiGEMK9ASOvSaO+DtlZpfbI5QQA/ucS5bRrhBJx98vfbez9NSmlhMca6cRq6kbNUbW2s&#10;9SFNLvvECQRINXWNKCmnfvKmbKuqmlxstOXEYZwaa5umndxYFfVi0dRVcXZ2sVwuTzarw3EvwG1T&#10;l8aerE6unnx09ezZixffhuDqdvmnf/rfD8NglD45OVFa7Q676/fv94f9y5cvt7tdYU2htSUqtV43&#10;9TB2p+tlTnnf7Ydx1LZMMXZFEWPknHVOGmW/2yoNJ+vToioXzSIFMCjWmG+/+UYZ5BCn/hBR6cyU&#10;GAFy9M55cQRanS5WADBNE0sAAOd8zrksi3K14hRtYQgkxwkSSWalDCp1eXH54sV3d9fvP3v+CQi+&#10;6kZr9TDlw263PDk9P6veXF8jKmuNIi0s0YUQgjCHMBpjmrpJOccUldJaGY5ZsojIMPRlYZ5cnucU&#10;nY/1onHGXL9565xbLpfHoSNFm7OTu5tbEPQubPNxnHxiEUKjDRAJUoY54zEWpSGl66Ysq0oZKyDC&#10;YrWNPs56hxiTABRF2bSLTz/99DfffCMAJ5uND0GhYsl3d/dEVJZFytk5N06TtWaxXB4Ox5Tzse8n&#10;52YCPMa4WCyaprm/uX3/7nro+/XpxhRm343f/fCfv/rqq2EcrLVlUWirOCcE8X6MMVlbcubueLy9&#10;vZuco80qadJ1db46Gxn+4Odf/PTi/P7ldwXJsN8+eXquq+LFzX7AKhU2MG+HTqnKoi4hKIg2dTTc&#10;07BTaVIgql5UlhorLSMdh4aAA2BFrSpRcRZULFoy5kSciHRAQYA2QiFsVBYILjM71kqxMAmwcOY5&#10;ZpEBEwg9iODnHIiHJI9ZNojEiCKA8CgrxyzKMFfCje9SCEXOMOxs9+7Eql2YFBAxH/dbbQtmJEXj&#10;OAGjLQqjdWELyaBRrduVaIM+OOdCGAwpU5jCmKoo5/5SW+puwMlNw7bzMZqqJrLTMObUgb0zdplT&#10;rBabMUgGnVElBkagmW2c+T+cOTwEIBacU7kAWebB7uHA58fPH8Qi+CHk5GG2fWTxUABZDCLEbJWx&#10;gDrpJHnvsrc6gcr8IEV8hE5BZoWzq3z+eYJzGCsiIBBSzpCBGJWgooyABkkxPzg1CNQ8hiIgyoO6&#10;RJAFxKAqgFR05CdKThdaFVU0JhV6UsZTwWIetm2PYkt5qI2W2dEHoCBnLanIqYJcAqhZ7alUBhJN&#10;GrUiAeCMgpRZOELO2Yc0TBpIG0KrBFEVBSitCIWB/agyl4VVSTj4NI3xsA/brTruTyiVCyVl4QdH&#10;IHVV5czM3HVdYa1WRqEiKGZ9toj0fW+tDdMEAIyoFaUUmQWR2rbNOcSYAUVppZRKOR0P+9lkowid&#10;m+ZN+Ey3s7AC3O8PAGC1RtQKMcU4l0POyU9KqYf7gwz9EHwAgJiSsWamp+bL5GmaAGCeI3PO2lpl&#10;tDI65SwiVps5nahtWmFeE11cXXrvf/Ob38wJfowQUkTEoiq1Um6YyhkDmNkyIRIpIXN3dyfMRVG1&#10;7bJtl6kNKcTMmYDqRbM5uzw5fSIIf/Obv97v9v/0n/zR2en6xXff9sO0XK2urp785je/0UpZq6/f&#10;32hjGQmRtDFt2yJi27ZnZ2cX5+dlWTrnrq+vi6J4/vzj05OzmUG9u+u/ffHi9z799PT0dDZWH4f+&#10;0PXDOL2/vX/15t3Qd08uzjftQuWcneOiKLQRAjTGB9/3XQohhqjm6iZAP46mrX7y8U+0gWE4kqLk&#10;klJ22VYiZCRXtclGEQAC5+RRSClVVZaUIq1mX78xpli0zrmUcqEIFFaFzTm7HCQn56bSmqooOLPR&#10;pqwqN4xa6ej9OEz7/UFE/DQG51BoHAayuiqsCEbnWeWcc4rZOa80KcJpiFzk5XLZqLqua075sN9n&#10;ZqVo0bR1WaQplqXddjspcwzpsD+ulisg2KxWSitrDEsWnrWdcQ6/KopyPpdiDCmlZbsgrGdeen4j&#10;pJRYZBaMGW1ijNYWADgMQ4xJRF5899319fV8aVUWRQQ4HA5EZK3ZHw7zGyeGsFwumbnrjsM4zmID&#10;EiCixWLxh3/4h03T/Nl/+I+vXr2aYgjAk3d9PwTvh2E8v7i4urzq+8M4dCySUyirsm6Uc+H1m9dt&#10;2ypFz59/lJt2d3P3Z//3f7rZ9UL6v3z6/H/7X/+Xn3/6E/v8yQ0mzTDuOuiHwrDOEX1YC1OgYRjQ&#10;e1KZYu/v37A/WkOZyKQuhv0xiTLled1WopI2SonKsWFJgDqEJicKXluTBUeFCLlNrJAFmBRAysQZ&#10;ARShSJ6NYQjAIiD50Q82Rw0yChE8iE8QQMkjWszHKyIgcMrdYfdER0ts0Dc0rlqVjl0KTtcL50JR&#10;mWmYlCqYY1PYqlxs93tUgEJu8DHGyKzKgjIwsFDSlsrCLOrWez9EN4w9QwwhHw7j5DwqFUZnqfD+&#10;ACWBqPZpNcYooyEptIYAAHNDr8zzpuQH/JrP9w+KEJ4pwRm9/t5QNPu7QeTRBoH4gbH8oKMnAULy&#10;IeaUjACZIhMlgMwzhMzeOXlsCub5D5vnjmAReYTZOWwfQLGmJKCVtURZlUmQ5yXZIy7OYkeaqcoH&#10;oGVi0Vm0TzI5Mohl7bVJhpzSQZmECmYwnbWdj/ks9PBsWGD2PiQj0eZQIRAAKh1yEqEsJEpploSo&#10;RBIJcAJISTEY0XXREmAkTiRVXaOizBljsimNd/d+v2eFFkGCd32nU9qIlFaKknIM3gejNQEEF6qq&#10;Kqw1pGKMWumcc9u282wUY2yaZt6Kp5yUMTkLMxCpoijqut5uRyLQimbyFwlH55eLhSLy7oGomS9a&#10;Z5sOETnnjDGzQhoA5v0ZABRFcXV11bbtfr8PPmy322EcjTXnZ2fjNM13K8ty3rrNu7SZuizL8qPn&#10;H5Vl9fLld/vdThtTrNemqv7gD37/s88/O+wPRVFcnJ2TUk//4i/axeL7ly+/++H7mW6afXLL1bKu&#10;67pt7u/vh2lcL1oQJqVy5tVqtT7ZtM2qKorVYmG0jiGUVVEtW9M0IevO+X+03ngXFdEhpPOnz69E&#10;hq4/7vZf/N5nu912cuMnH3/yyac/zSx12yqllqvV3d3d4XD46U9/GmPUWv/VX/2Vtfb09LTv+tOT&#10;s4vz85OTk7u7uxhcXVV1Xe/3+2+//fbFy++6rh/HcRiGyU1NVS/rRkIch74xJgzjsT8oa4CAcz5Z&#10;rlhgF/aLuiqsJcJS0aKtMsdx7E7X65iy83G5WAKo/f4AkgNPZVFUZSWJJxSFKMLMbI1W1lDCGOLQ&#10;9wAgLFprUtQ0bUpJKzW32NiysEqlFIjAFDqkMAZ3nI4Dx7vhmDkZpaaps2WpDCdhAFBEMWdjFAAS&#10;GREsyvm6E2OYOKfCGqV1jjGFUNlCEfV9N46DXS2EyI9DofTY995FgtnMye2izTkHN7V1M7roc27a&#10;Bl1IAkbrtm2bphnHcb/fs7A1884Vqqqq6yZxPmy3D1shxNmOMi/e2rbVWnddN9OMfd8f9vv1el1V&#10;VUrJORdjNKenfdeFEMzhcDgeur4DkKIotCJrrHf+eDze3Nx89NFHP/38s9XJ5t319aHrQgo+xZiT&#10;KYthmgThybOPfvvN1/3YA0BiqarKlMXlk6u6rne7HSq1tA0q889+9ou//uprF6J/9/bt11/98eef&#10;CdL16zcKwBgrIWQ4lu1ibYvBheP1eximtdExOUhHM94vLK/aiiG767sRiUCXzfrQrH2zDs3mmqBL&#10;SbtIKtWx3wy7ElWitlMsIdSVtczCMSliJgtSSo4xg6FEs2ASCeghV/dRroCAKDOPJ7MyQgvOPN08&#10;1AFmgVleCbYqx919a+IpuUb6vj/s77fJh8M+Fxqbtj09u/RuSjkWRTmNyVi02mqFuqimCYbdFqOX&#10;mMu6Yohd74+yO1R1TtkWNgTv/GCLcrM+VV0vAGdXp6W12/tD77rV5vSEUsNwOO6qcp2xCNoGmce3&#10;D3j0O8D13/7Av/MdPnKQAvAgK/nAYz4MdwkBgK3RjBhSUvhBs/9IbT68Nh+++PAAZKZ4AYgBABQL&#10;MEQCUToDZE1AhjPLrFkFBBFGFhSBBxkmCKKQlmxysjnC4MF5rZQqG6cLr3TUEhRF/LFKjgHyLAH9&#10;8EDkw1VLtpJsTjonYiBVICkiigiiVRLSQEZ4jnBByMmCIOQ5K09ErFZVYXJyyaWckk4x9T3f3cp2&#10;G5LXhSHiMqdlVTWkmH32gVMkYZ8SCoCIB8gxhRiY2agHrccHz9m8lgAAZh6miYhyTjHyo6eHQ0iI&#10;BgmJVGEKSVlEUspaKyKc5Yvzxk6TNtYwc1VVIcScxRgzS/zX6/UXX3zxL/7Fv2jb9ng8vnz58l//&#10;63+9WC2NMe1iUZTlQz2j1kT0xRdfbDab77//3ntvrW3b1gc39Ie6LplXZVn+/h/84cc/+fT0/Kwf&#10;h4jy7MlV8uE//vt/f39//4//8T/+7/70T/+n6n/23r9+/fr169c3Nzf/4Pc+W282dVV9++LF61ev&#10;ri4vEWW/3109fdK2dWYBgXa50NYuF8tF05DGoxuUtRebizbiFHMMWTgWFsOwH+637968JcTddptz&#10;Xq2XJ5uTFOPXX3/zk08/vXz6JHj/22+++eM//uPTzebV69e77Xaz2Xz00Udv37x5+uQJAU9Dr7Uy&#10;CkHr/X7/1VdfXV9fhxA0quj97fv34zAAIluz12rVVHmWDCKQIl0UzjttDIP0xyPmHMaBmKuqMAiV&#10;0V03LKraaOXHbjr2H10+y1mkrspCC4f+eAwpIqAGMVqBUkYkM7oQQvIAUBZm9mAAZK3sarUAkWEc&#10;U9TReyXigl8u27v7uyTsYhKkTKLbut6sn5xdjof96x++JVIpB5gVOiLA7KaxbZdlUWGjJjfFFIQz&#10;QlEWRQx+6I6cstUGQIBUbSwrLynXbRlSWDRNR0pTVMayyOn5+ejGcRiNtYeuOw5Tu1yDosystB6G&#10;YZbXz0LZ1WqlkGaOoaqqzNx13WwRsdZ67+PjG2GxWMxj9Mx/MnNd1yAyr2xnqqOpG2Cpyspqs9vt&#10;vHfPnj65ub3tuy7nHG1RlfVnn3/+i1/8YrVaffrTn95vt//ll//lN7/9hjJZbVDmVAQ2xizahbWF&#10;QmWsLay1RZEy++DH++0cykqAfhq74+GTq5OisMumrTm/+uYrAn56eb6/u6+0XhTWc2Ce3H7PMTfJ&#10;X0gcxyGyj6lDiQtNlcra6sZI4owoXX976IfQZP90eVfpvSkjKSt5I/40drUpD8n0OWmIZYbzpp5c&#10;7hKnnAwwuanUhSidEUSIgQAIHz1uD6fvw1eZJIEkBEGZObJ5XTUHDiMzCtpMad02zfC2nK7JT77v&#10;jNYcAgDaohSksi4n15GSrjsMgyfQ6/WaOW+322EYNOLp5oSFnAsx+5CcMGtRZVVWtjSkF+3i9OzU&#10;x3y/213fvL99f3N1ecGcjMLQ70bmhNosTutmPQlrIlIo+KCMgcej/Edx4Afx4UNcyd/Ctb+zg/v/&#10;gUNCIJOZ0cxFEpgBhf5rd36w3j1Kdh5/ghJQLJgBiJgoIbKihMjAhgzOs+PDpMZzqSJCJsjApEVM&#10;zlVKNiXkaJXSdeG19abwRjtKmRTPIc0wF9rNLr2HX/2wWmTQCMjJ5gh+kpCULlErzyxaZ4SUWBC1&#10;CQwEnDJwphRy6HPympQtK02KWcLRs4/Z+2kYKHrrJzVOa2RjETEwiS5UXZISAS/e+ZwSZymMBZY5&#10;ehhYrDYfpqgPVOEwDDHGGOOD5UiRNoXWNqUMgM45RHlYfioax0mSzOjondeK5kXXbIOzxqLC+Sp4&#10;prasLZumyTlvNpt/+S//5T/75/88hHB3eysin3zyyc++/PLi4mIYxznNXSs1DIMxZrYBjON4enoK&#10;AHVdp5T+7M/+4253X9f1yWbzs5/97Muf/2JzenZ7f/fixYtuHHe7Xantu/fXzrn/68/+w6Jd/Mmf&#10;/Mnl5eV6vWbm9Xp9dnI6D5pffvllXdci7J2zRUGEU4jG6NVqlZkPh2Nw/vrmuh97tPrTL/7Bk9Vy&#10;ZRc/vLm+vb03Ck5OzrW4w3W8ODvXWvdd17StSD49OckCwPL1119/89tvnjx99vHz55fnF9fX15vN&#10;Zpoma+1XX311PBwkc384PHny9KPnz3OK3798+atf//p4PD7I8A7Hu9vbsR9A4Pz87HSzLA1ZhK7v&#10;JHNb19ZaTqkpqsSZU+LoCq2IE+XAXkgVyU+l1swZImKWdbuKkyMkjTL2x6q0cxmLAhDEECYfM5LC&#10;2Vc0B48TlmXpvZ/GEcsyjBMp4hgLazSBNdpoFaMXpnH05aIdYwqC67Mn67Orj3/6eZjGbhrev/pB&#10;UjTWEKLVerVcklLWVmVRLRar/XG/3d2HIFqrlOKu76ui1EobTcACImHyOUazaJJwWVWzVyTmnIjK&#10;uvnsZz//zW+/AV1M07Q8Oevj+8jZD4M2hhmur6+ttev1+urqqixLQlwvV7O4aRzH/WHvY6zreiYJ&#10;lFJlUSit5zeFiMzSp9VqNQzD+/fvjdZ1XQ/DMEcw+2k622xijN77oE0Kzmq1bOvSaGYuisoW1eef&#10;fUZEd3d3k3O//NVfvn71auh6pbS1tizr+T24fX+7fX8rIa3bVYwxjJ5jDillzre3t5zz6dnZ2dNn&#10;SAgY67rarJe1LU5WLUmSlAyhQtC3Ch1eAAAgAElEQVQKzy/PfAoxx+1hd7y7r0uTQFI/ioTEqbRG&#10;K3I+Qkwpx5Q8Kc1UDomhXhzr5a5sj2iVQJ29Hvrc9d5mbi0Z0xa6JtA5KokGQDjD1JkpNqsTSiyC&#10;GXUCEcAMWgHxw6EPDEKSK/ZrLZRdDDEnAqVYKca5xQY1FJiBcsacC2AZ+3TslCRLlDktF82cuWCK&#10;arff+xCUwrptNqcXr394kyGvTlY+hwzZO8ecUoIUYkqpKMqyKnJOBOQnH2N88uxJjhJ9cqNftydk&#10;pCzqVHNkFMiYgwsTVMsIEEnFmfCDx+isR/XkI3j/XR7ybyOQ/P3b/j7g4byfJJyzSjLMTK1ShPzo&#10;uyYAAGJ8ULDD42D8wbc2603mYBUEzAAJkbVmJCAUwSSiiGZ5D+KsuWSEpCQrFkjRCJY528wqZUBU&#10;VRmUDspEraNSGZGJ5iK3eeU2gyo9zGxzxqkQs0K0AiaLzmCMjYhMEASUUrPlgJn1YjpwTvvtXU5R&#10;UnTDvixtWdWCeBwHH4NSxDFxyiWChlyhaC0KIKckkk6X63q5SDGNh95NThKUtgriy6ryzgsiz5mc&#10;iogUEsYY5/ir2WY0/92JCIlIK1KGWXLOMWatSSmsqurkZG2sjjGFKRCiMBfWlkXhnCPCOTdyuVpW&#10;dbXb7eYVl1L69PT893//929ubqqq+vTTT7W1SqnFYnE8Hq+vr/+H//F/WG82s2A6hrjbbe9ubmeP&#10;2vF4nMaRZX4YMYTQNPXTJ5dVVd7f35eFDdMEKS/qpirK27u7N69elaYw1kzOlWX55u2bf/fv/l0I&#10;4eOPP/7kk09++OGH63fvPv/887Zd9Pv95ZOr7nDc73aHw3EYh6snlyFGH/zufnc8HEpbPPnoSXOy&#10;zpJ/9Vd/9ef/+VfPf/IFKcs5N6t6f//OCCuEuq7X69XHz59//MnHb16/rusalAZUt3d3d9v70pim&#10;qn/z1VffvniRmFfrVV1VJ5vN0ydPSGQuInj1/Xe//e233796NRvbZ0vv0A8gslouF017cXW5XNSc&#10;XHZTUZUcvDa6Lst2uTi/OH/5/fcuOKtOtVZaa6M1ITalzsEbYxKDpFwoy8JhmjabtdV0lBwTixAp&#10;01RVUzXO+X6YfExKa6U1C8cUnXPBe6VUWRZakfejDyHnTIRt0xiFWqvgeZrC3W5/9pTGlLaHXvr0&#10;r/7V/35xfvGLn//so2cfv33zBjHmnOuiQKQZQvp+OB6O4ziGFIzRZWm7wzH4UBTWaFVaG7wnwBhi&#10;DIkFfAig0epy6LopBDTGBW9Xy//0y1+9eftWK/3Jpz9p63Y/Tu/evUVUVdXM4jqt9dxWenV11R2P&#10;c3rA3KxmjLFlGWM8HA4A8NBQURSIOKtq67oWkTdv3iil+r6vq2pW7c6sw7Jux2Fsmib4cHF+XvbG&#10;u6m0tjAmxsgC2+323/7bf1tVVYpxnCZmNqSbojJKKyKlFQDEGDmFsiysLjabdUzJTY4UCYKxdt0s&#10;vHdam4Wljz/5eLvdigBI7vudVhL8kF1QQGVVNuv2488+PXtylUF+/Ve/+ut/83/e7wdWxgNnFEkU&#10;Us7eI2FgHt2kdVYq6srUTe1zKlKukgTyVmEV3OH6WmJuNlqsrqqKjbIiYZwEIjEoP/nd+yUaM6i2&#10;aZEpkkxCUSErIlQCOJ/CRqBM+anG37/YGN/t73f3zneevcGsceaEmrKpTT2NfWVVyU5iFipzcHGa&#10;JCXU5WG/T5lPT09B8vn5xW6/08au1puqakKatsddN/UJWZUmRJ8SsgCScs5P06iUIlTzfBx92u7v&#10;RudDzM1iYbWZek+k68LmiN3QTWiN1QOqI1ImxZyZEP4ONP19eeR/68b/j49HiMRH2wGIPGRzPuIP&#10;EM5WNkQSkHl4mKV28iEd5WEbN4u/Z+cgRSIBRCRgmgO38mzfEwBmRSCSCYVSoswUU0GqyFlF5sTa&#10;lt6YqHTQOiGw8GMEGD6EZ8oDTTlvT+dLAJ6D1DLrzOhToQsGDkonBEYSEaNN9h5y1OOLXy/auuk7&#10;AvDTaLxf6GUVCQGVG22OqKAqSlMW/fGYolMajTJzX6LVynV9nOaQjKgAS1taYxAwhphzqopyBqGc&#10;sihBQWtsSlGElaK2bY0xs15RWFwMAqyUKovSGiGCojDLRXtxcXZ1dVU3zdvXb6/fXQfvOaXNZuOc&#10;y5y988MwIKIx5uLiYrVezbc8efLs9PQUQLTWL19+d39/3y4Wx8Ph7du3IYSqbY6vXp2cngzTNE3T&#10;9u4uhVhVlQD0w+CdQxDv/A8vX3R9l1P0ri+LQhvj3Hg8HlLKQDQcj36crNarxaJtG2NMzKnr+7Oz&#10;s+vr691up41dLJbffffd51/8rOu6/+Pf/JuyKJaLxXq9AiJURKR8cP04jm6c3CQiLiUADDHv9/th&#10;DFdXz8bxfuz6dLYC9Iumfvb0aVlUo5tSTF3fPX32hBmu379/8+qHKfinV09Oz05/9Zd/OU3jHP1y&#10;frr57ttvlsvlz3/+8+3tbQjw//z5n0/TNE1u6EddWJY8B6ZenJ9pUs77qqy0MgCIpPZdrxAXqzXH&#10;WNZ1URSH/T6nSMznJ5ucY5iz1RFBMqKkGLQ2zFIaG1MutO4PB0QorYkswQXvg2R2zrvRZWYByjn5&#10;GMjoGMMw9MxSVWVh7Zy+QyI5Z0Tlxn7iVNjCmNKF9MPrd3sX7vsBlDkOW2tra/tf/vpv2vUStLUK&#10;NdI0TCzzFhxZQISHoY85hxyFeep7AlBVhVQAi5/ccrEojT2kIyo7OZeAi7pyIaDRX/zDf/jnf/HL&#10;r1+8NEW92x2IaD86pYgQmnZxfn6WU+674ePnz6uqUloxy93tzTQ5zllE3OScd03bVjMUMTNzVddF&#10;Wc6uypzzfr+fX8lzEAkAnJ6czLqS1Wo1uzYBQCma6xeMMdoQMw/D0PfdMDgfM839doREWBalJsyc&#10;OaXlarVeb2KM0zTtD7sp+NVqfbpcA+HxcBjGUVl9dnFWWk0IZVUYJbXw5tmz3f7w9vp9vWyqugqj&#10;SyEW2o6T2715fT+N/+RP/nm9XLpMzLrvpoReDAVmY4xCHV3iHF3mKFQtq0IRspUxpOm6NIszNOum&#10;tqS6/S0opRdnqW0TaSEAkXGcCDHnHP1kks/9QZOGEFXwdVXnogYyc0ZjxlkzISSxynkdposY4Zv3&#10;hzffUpZaLBi9WJRQ2pjj3e07q8zl1bPRDQtdNXn87avv78axVVBahSA5BiKUxJOb6qrStmLZj6Mj&#10;OipFGfLkXcyJjJ6zbbQpWTKAQqaUYlVWc3ofIs3WI/IxhsmNo0jNnAWyLZQ2hctObU5jtZh05cn8&#10;zgD2YwL+j6OT/O7Njz62Dwj3XxXf/843D0r+Hz2CNJuzH6IVERhkFvQR0kMLCvOH6Cx51KTIQ+QZ&#10;AggSZsRImIkEZhv5nNTFPLsIREgEcyJk4mwFrYAmNDHy6CELGBW1cVqDtQHnSJA5o2vOk8cP6V1z&#10;cto8pMqsIhXBLBCTQQUioLRoI3NUGOfkkmUAZh23b8viydXFZhiHfRxDJpOT5RxixBgKFDdMhbWn&#10;602eBsdgDBECZ2mKQnJOzmcMwqwR66q01oow+5xSMlqLiFZKeDa+oS1MVVUhBq2V0XqOb88p5ZRB&#10;xOYCEUkpECSFRLJYNk+fPFVKW6VSCDHHzNH7SSt1dn4WU765uRmG0YWQdruY409+8unzjz+OMf7q&#10;V7+6v787PT25vn633W43m83x2D95+nTRtrvd7ulHHw3D8O79+8k7WxSklIvh/PSsqkpA7MfhuNtp&#10;kdPNYrMsD8fd9z98//3L32qlN5vTq4uLmOL7m/ebk5PSmMvTk+5wzOOYlCKAbuhOz05Pz89QqeBD&#10;jHm3637+83/0/KOfvPz+O61tiPnr336zXLRlWShjhLBqmmcfPa2qynlfN43zqbs7tM3ik48/Cyk0&#10;dVkAnVZ121TfvPja1dPZ+oyRM/CUpgQZCAmhOx4A8qefPF+fnnd9/+r7lwhydXmBMWzf/VBALolf&#10;v/j63Zt3bvS3d9umXT199lyRzZIjpNIoyGKUBoSQ46HvUjqcn51o4sJWdk7vRNVNLuQEnIzGpihR&#10;0tgfSKmcJMYoqZwX01UJAqCUNcaggCHl3TROfQJIMWqtlNKIAApFIKWAQoDMHIlwsWi1MqSIEOq6&#10;VKQkJQUgCMIBUQQpMuqqsnXtIscEbdPUogAwROc97e53Nzfby3Xrw6RQlMIcU920nvnN+zcpJm0t&#10;A7RNdXKytkS6KKKLh91uGh0iFkprRXXToFFCuL3d3m3vItGnoOrl2W7I7XLZj+P+eHx3e3NxcdEU&#10;lVHQHXen6/Xq6syYUgQ4x5xSEkkpDqNjZkWkFMboS6natg0hOOdSjIFoZjIAYM6+mT3a8wp5Tnor&#10;y7LrOkScJqeVGsexLIv77T7EoDS2bWut3ZycGNsf9p0w1lUBkKL3mEkyN6XRSrWVrSwRixh8dnFW&#10;lCUAHPZ3tiiMxuWyLsuyKYtc2yyxbjQ7d3dznYAyqtXJWeJ0OAw5sQQOKTrvez/l2/3745QQr99e&#10;v3196yNrq4BJK0JNOYO2NYWkOahCKVUord00+XAYIj1dX33xMalKA+K3bura1q1XyRQcI8QIam6L&#10;RJWj8b4IwwIYDlsX7vVi055fJgGwjVaWMAsKoFGQa/HLcFwct3zYX1+/Ht6+JJLl5dOTzYazyZqy&#10;CPb7HAPlscl5xcvx/Vv//tWqXaQMRbUBZhSo6nq33wfvyrJ0MZmidsPknW/byvtAAJoop0RI7XLB&#10;WbwfCNAaY7QCwnGanHMxxcVyYQtb1wXn5IPPzIW1OWZdamXM+dV5X65v2E5iEZTgB57xEZweymvk&#10;8baHo/7hlJ8TlB+UjPBYlvMhtAUeXH+PzB4+Qo4AID0UuM33YwGhmU/EuZlx/rEf7AWPBvKHhyYk&#10;TJCFmejBKgeUBR4KVuHB2a0BtIBCRs6KuWCxDDoJ+kgMoBTU5WR0sFaIIsxOdYIflSwIj30Hs3wU&#10;BbWIFiFGA6I4Sw4ziUqIirNCRETOmUIsgeI46lVVpmnSq+WiLFNZdjGTsJ+maRxmCXWhKYzjfUo5&#10;BKuVIpKcOWdAZbRWhIhzpA4qpZAg+AQIhbVz3clsjrbGImFZlYjYNm1KCRDLsmTOiSipzDlfnJ6w&#10;PJR+pRRjdE1drlbLaXLb7fbbFy/2x4PVhgSGaXrz5rXWdhpHAKjKOXLLxBhffvdysWgXbbvb7r/6&#10;6qu3b99O4/jm9etx8t//8P3PfvblarXinFer1dWFzP99s6owhICEsyVAK1Kczk7WT59d3G/vQpxu&#10;bm9CCOM43t7cvr2+OXb9Z599VteNQrx/f5t9EGYdvG2qoq7u7++6rmcWALq7u/tn//RP3l/ffvXV&#10;NwC0Xq8ur84ReY5B2Ww2k5uOXd8Po9G2rpuyrJrlZvTJeV6enIeQsotX5+dlYSAjMO72O2P0Yr3a&#10;nG02p+tVvdjdbxeL5snVxX63LarKDf1HT58Ip6Yqx/5oEJbLRrLf3txC8rVVP/3kaVktEidCzsiZ&#10;OYSUQozO98fu/c2NmwIiHXYXpaFFU58sFynFRd2UZWkIU2RJcRbZ58wCoIwBAFI6+oCIIUZrLXAW&#10;YVAq5uxTzgBAYozWSgOhj0GRtnUx+9mVtqhIKR1DznPPGKfDsauKMjMbWwgCKjvH/gnawTlbV8MU&#10;jbGEajZ1dMdACM45FqnbxXg4uGnMkJWPnUvX97f32+3V+YUGlTnHKWBVlk3rcxzcxCkt1ktbFJW2&#10;bduawgKhC/79zc1iubrvh7/45V8W9aoqGwC4vDwvrEXhZdusm4VWUBW4XjTWFM6FmFIMnpQqbZFj&#10;yCmICIJCFOemzDDnwM0W7HluW6/XMwk5D23L5fJwOHjvh76flcD7/T7n7NJYVZVz08np6vT05HA8&#10;DGO/2+3mo0lrtVwucpTSGm2EK6uQhMUqbY1VSG48ppStprKwl1fnqGi73T1Yl5g1iZ96JOw6N4Qw&#10;dp0IhiwZ9WW1nKLknJftwjb65v3NNE5BuCrqd29vdodjThlw1tCAQQVE0+RQpKjbjIQoBGoaAzBq&#10;VfiUWjRfnJ9/dnXx6t31zc1t0XWuSsFaWzaV0k3b7o49ksYUC+RNaWT002GXj11lK51HGe+Nlgpy&#10;banK2CSIqBXn0vd0/5bfvznc3eHunvyASmQ6ZkxTDFHmQMEkOTl3NFqVhXSH7aYsNot6GEZIqarK&#10;/tghwvn52eF4JIRhGGKI2hgEWSzamCbvJmGuq1IyxBA4AyEyS1mWy9Uy5bTd3u+PnYAggXRCpENI&#10;KfNsI7bGuMll7599/nuqWNyLzsBCD6BE+KAvfEAm+QAYv/vxYY7525LGecL7sf7tgdMDhMcx6G9r&#10;VD4MevggspxTXQARHyiPx6ivB8T5sc4mg+TZwkD44S6zG/yD3xqREUEJK2GVs0lZZ6GchRkVSWGj&#10;Vtlqxod4lMdpTR4bbx4eJj7+ERCQHjq4QWeWEEgyqbn9LhMjZgYQldlmhtEVwWtIuZ/2b2Moi0JY&#10;OLjgIaVEpCqjAMQoBcwQk0EQgRyCMChSRuuyLFOOiFiVpTZ6rvslpSionLO1BRERUoxxltoj0uy+&#10;V9qUVXV5ft4PQ9/33dCb0p6crdcnm8P+sNvtFqvF0PO7d+/u73fBByS12x+YuVCGiKIPr1+9IlIp&#10;JqW1tVZy7o7H7njcbDa3Nzc5pRjiNAx+mkCEEI1WCPDyuxdffvmz1WKxaJrz87O/+frrOWSkrWvW&#10;5kN21+Zkfb5ZlJXNkmMOZV1eXD3Zbneo1DC5pmnPzs5ub28vL0lrLcDr9ery4uLi+VO7qG/u7l58&#10;/ds3b14pZb744qSqytev3rx7d+3ceHV19ezZ1dn5pu+Pu91+mqZxdMMwfP31b1KM6+VquVyfX5xn&#10;Mt999dIJjsrG4/6yrs82p5vN6odXP2T2BSDENNzvjpINy5bfIYBROBz3/WFPpHJOZ5tFdzwgp8rq&#10;yqrSoNZmUZ/kmIqyvLh8GhP86td/fThsb7vjzW7vQtBEpTZNWW3WK3ViVst18M5PgzFGa73f7xXg&#10;arkETsIcfCBhUkCojDZKG2OwOxyaupm1OW7ybVWCZKU06cKUdeYEmIlQW+ucO+6OhkxZVABYlnXV&#10;NCGnaXQpc8oiAkVVA4CQApLEYJqKrD47Pe171x2H4zCRtok9oXbTJDkXxmijFWJ3OJKilDMDepYp&#10;RF1p8f71+9tC66puCm1SzqCpPjmrNsvh9jay1FW9Pj0jrSgzWsNEPoauH6qmsVW9efLsvh+ByGh0&#10;w3h2fnJxevrk4vTs9HS9WCkUYc8paEWlRpGSeRZxIAGDsDyUc0HXT33fd103Y1tZVfPrTSn19OnT&#10;4/E4pzO3bTuOY1EUfdcZY6y1h8MhhPDR1dOcMgBPk6vrSkSKopimqe/7EAIgNvXCVqauiqrUwQ9u&#10;GFL0IRFKLuoGAVNMZdlUVRGjs6rUBnPKOUVmHt1QNYtxcrfbo0tZE1R1U7SNT3mKeXN+dXZ2umyX&#10;WlHRvPj++1erur568uRw6JS8dc7XtpqCm5xTpAAJEgBgDuxdSCmjoNJagymNMa1OkWEc3n71N+/e&#10;vNrt99jUMPU0DlkZUzctPcPIWRxCPmntpqymI91ynjgSaAMhh05NeFEX56dN79z9/hCzxGHs376K&#10;N29x2OEwYPAEwizDYa+Gnggra7TVU/Yx+lVr1oumym5TV6vyWc6p2+0w124Yp2mcG3JAski+v7sD&#10;5rZpJNHQd5xTijGEYI1OMafIiowIl2VZ103bLgTkeOxCiER42B3aRdsfj8YUwftuGC8uL0xduxi7&#10;oT/rnxItCyPIMYtGJo1aRBgeNIzy4+H+2FD6t1DpgS18xIDH4erBcjJD4zwPfpjlfvzX81A4Yx4J&#10;ZBYmFEIWMEiKIbM8vIQfC3pmnpR//D004xDCo8d6BihBnjd6wiiiJNmcbGYTEqRICEwgWiervKas&#10;1H/d9/A4wD4mL/MMdwRiQUpgypE5KY0ILCIEBJwpsxGREGB05EKhQHfdQURYkpu0tbYwCgHFzDH5&#10;DwGfKSZB0ERImAWEcFbczDXBRBRSREUsEkMIMWbOzrucs0JdFoXzAQTqxngfy6rs+uH8/OyP/uiP&#10;lm1zt70/dt3b63fd0N/c3zTLOktsl82XX3756vuX3k0pST8MhAoFhMV7r5AeLhZECEEhaMIUY4hR&#10;KbXbbme2py5LIioLM45jWRjvnBsHzumHly//weefb9Zr0rq0xe6wH/pezs+rsppF2MPQL5vSBTf5&#10;8fb+/W53d7/dHruuG8bTk6ZqmrKu1uv1ze3Nfr/1IcTktV02i5oUgnBZ2HbRFIX1PnbdPuV4e3tb&#10;FHaxrD/77CfGkrEq5wQgF+eXWtu3794o9b6uagQyxpqyCEk8qfeHwdn+1NqyLEKYUizOz06SG7SL&#10;N9fXIUUgHG7uRWFZlEjYH/bAyQ/Hvj8u2mazrBWScyAcC23OTpbr9XLOIqjbxTiF87NmcVJXd7vj&#10;OKbMnzx/+vTisi6qnIUTn56dX799u9vef/7555XRt9fXfd8JX8hjYtk09FVZGmOrqh7cpLU2phDB&#10;GNNyueyOXaGUQgBAZkk5gjApKeqmWjSj9z4lVZZoDBFF5tqYzWaTbu8Hf6zqpmrqmGLfdTF5FEal&#10;zpoFWEuLk0Utuh7CL38dM2QWUnNdCKQYOCcFcPP+Gth34yiZbd1KVY85vXr3tvPeaEOkirYhYMfJ&#10;FdqneMipbtoiASMygHPuer8bp7E/dkqbq6vLoqpZqaapja0uTs7W6yVAvrt5f7po20LH6eBTzikY&#10;JaIhx2R0aYlQWAAWlbFaM6I2Rd0uJp/2x+729m4mCThnH4Jzbrfb/eIXv2ia5ocffggh3N7eeu/b&#10;tj05Obm/v2/bdm6rWC6X4zAyZxF59+6dNjpE772f874zC+HU1hoAQvAhBqVVXa3rsgrO+ejbRbtY&#10;LY21IYTD0F8u23rZGqXHfnDjZKwt6+p6d+x75xJvzk9+8sWX683Jq9dvXnz38tmnv1cvVj6GkKVo&#10;qpOLk/Ozi8vLq+TTZ598Ovmw3e/v97vbu1tjbbtYbHe77f19CtEoU1V11dYs2U+jz7lta6jp9u46&#10;vH3pvEs5+zBFFqZ7bctIahyHs6uP9v2Bk1/Q2nonw+H3Tk/o7PTusC/bKiS2nIupfx5GKPRdIYdj&#10;t92+t7sbSk4b5SxF0D5Gzpwmh1ppo0pN4KJlX2m1NOqkss6NHAIppbX+6PLKBz9OE4KcbNZv3r41&#10;hSmL4rA/rJZLq7Ww9N0RiauysEYjyDgOimxhq5Sy9yGlAyCEGI/HrmkWKQVEOd2coey8j5o0MJdF&#10;SUpNx2MK8d0Pb3md8ElpqNJiRZgezWo/Is8HN/eP3rMflZS/iwsoH6achw3bXKr+OJ+ByEOwuEIS&#10;yShMD+boxzYhJEDUgAaAONHDLQIownMPpwJUs8FirgtgfJg61YPkRB49eyw5KMlGuJJkYrQ+pWEE&#10;YLYarRVLSVPWSohwLnP4nSfz8NQegkNZmBUhCSOIIaxATIqUotbEyJyzQsKcIDPlCD7A5NAHLYJE&#10;Go0iECCMkjSa05O1IXVz+x5I5xwV6rpuisL2w6CV1goXy9bYYvIhC3R9F2Kc41wRYGYjY0oi4kNg&#10;Acgx5uwmx8yJOcZQxcg5181iGKfjfrs52RSVTZhpqwhltVmRRq3Ndy+/ffvmzTRNxpSFLabJAUBZ&#10;FEap/5esN2vS5ErS8/zsJ7ZvzbUWoAA0gO7pHnJ6hhwaxaH0A2j6wZLMdEFq4ZAyo2brGaBQQC25&#10;Z35rbGd110Uk0ENTWl2UlWVZReUXEX7c/X3fhxD5tAAEYoTBjwzIOTdNSH2MKSXOebffWWsYY0A0&#10;Dj0AAiKluN08/R//6T+23RBjms1n1pjdfg+nbHpHjON4c3sbFvNUF0rxtjvc3d/9+NOHfoycKyZE&#10;P4wEJCUHQKX14bh3wW+Ou/Lp/ur+xlZliHEc3Zs3b7bb7Xq9HobrlENjy7LS80XhfD/0h37oEJFz&#10;UZbV+fmlD8GNo2SMCLTSZlZn+rjfH2fz+usvvziRbLd7cON+taoXxVk6HNvNU7vfcSn6FJlVnDDG&#10;aLXihAJybXVTaMxJcMaMzMnPKvPl55dG8UwRGBdKYM6FynVRca1v755KW371+Zuvv/xi7Mfd7tge&#10;WzcMhJhiTDFxa6qqDKNz3jelFayEFARnOWUgCCEJJjGT0ZaQgnfBJymNj4ly7l3IRFLpuq5CSNgP&#10;u64NOVWLpdG2qOsUUz/0uq6//u3vLrvh7//+H2JIsijSCKooS1MMXQec18v1yMTeZ0wphZiQK1u4&#10;x818XjrvlJJpjESotQpuFJId295oU9f16mQ9MGo5SzFXZYlE/TgcvZufn3JtD26cLdbzEvOhCzkf&#10;joehH3ycomfYarls5kupVOu9lPJktTo/OVss5//wd3/TH3aFliN6zHEYRjeOy3lVlQow5xiRcymE&#10;kKI2xXxWupCZMlVTx9QSkrV2Pp+fnJy0XffTTz9N9pjj8ai17rpuyoeb9MCC8/l8XlVVXdeHw6Eo&#10;yrqqq6pwftztNkIAAID/f4q7+3ay1gghtJFEpLTSxmweb0MY6rpZ1E1Rli6mw6G9/PzN69ev7+7u&#10;Dvd33Ti2V1eY88lq3e0PQLBan85XJ4shP+x6nvHFq9fART+Oi+X8fDhlAKMbBcvBjym7WWPPTpfR&#10;D009ay7OP3z4NHRdGN3l+eVqvTo9PdluNz+9+xGJLl9cGmNc8G133O82VWGbeXNycSqFvP50/eH6&#10;iinNlc5Ix2NXlqUUMrhBHzafVzaMQ3V8GjZPOPiUclPXtRBLWw6dS/1oQfjrj0zwklL3+FQOx4vT&#10;Za3PMbm2a0fvh9EB57vtlgBXi7mUMI69ErIsCobQH7sYAhGEkLjgRpvN9olxUVoLmOezWmpdFubk&#10;ZGmUPu6PlLNjGJOrqlIp4Z3HlJgQhz427gAAIABJREFUKSdEBOBt240++OBTyovFfBxJMBBCamW7&#10;dqjK+ovPFvVs1rkxpyQZD4PbdlfWLis7jzlHIDaNBn8pYlPX9ovS8b8zerN/HibJpoqCU3njUz/1&#10;DC+n52btj3+XKOcIQBNvkgM96x4nzjUyTYQ5MM5yBpp2TwAALBECE1PU8hSwMlEFOAMBQITT8JIx&#10;4IAMo07e5GwRWT+mbkzJm6YCDlzywCcnImfAhOCcsRgTwPO1/HyZQEScQDIQgIKyBNIIwnvuguIE&#10;RBNTMScPMWvG0fdpGERMHFEaxSWXprQh+MwQEV3yLoyiKIlD1ZRSqaEfv/z6y6IoPrz/0PcdIYbR&#10;h5BCyi7Gfui99/n5A4Yp6QMRp9z9yT3ou74fhhDC4FxVFV3f55x//OmnT1efVrPyt7/77fvrj7cP&#10;jyGFi4vTuimHsX/37u39/b3rx6EdjbFlWRljCOk5ZzQjZwyIpBSIYJQmyiknjJRi1FpLIaaTh9ZK&#10;CLHf7wFIaYvZ55yI8OOH9yHmsqzWp6dt161O1lqpoijGYXDOeefv7h7Kz1/PF0ttjTJ6cLkfQ1FU&#10;SimpVDOba6tiis6Nj48P7z99mM1mi5OV0brbH2az2QgwuuF4PJbFdvP0ZHWxoCrl8Q//+O7x6a6w&#10;9cuXnxVNg0hv3/6w22/b9qCVOl2flEXJExriZ9VsZ/evZ7NfvTwvWToopJxSctvjyHxYnJ0kwWKO&#10;wzhQcFQareUw9EIwDtkWhmE2UrhxyJg4o6E73t98Oj9d1LMKgVIeJU+zWnsiAaiAmXq2aJp50wjg&#10;XdtzzgXnZVnEGK9vros3n3/z9ddP9w85J+895QA5Gq1BMURcrdeDdz54QSx4D8D6vqvrZnLcE0aj&#10;lVaSS0WedcOoSvvq8zdV0zxt9s65op7Pz0+5UA/7vfcxcS6KopzNbVFeX10B51LrkHI7umTKQz9c&#10;f/x4uLs99sNyuZgcYyE4RDRahRC0UgB0erp+8+ZzP4b9sY1I1cnqJWeb69uu61ujGWNDDEVZ4zy+&#10;WJ9XVvdXN8euAyW4UkwJJYvGGKtNZQtgLBMURaHLYjGb9d3x6urD3fW1AICcRtfv99uMdLo6EQDR&#10;jUpwAALko0uMseWJrosihna323Xd6BJmzMaYk5OTxWJujNlsNlNG2ocPHyay0oRv5Zz3fW+0Xq/X&#10;E2hpu91qLjnjx/bQ9+2xPSgtJ8P4L08f59Ias1gsuuPWR9+NYby544zlEDPS7eNmTHm323VdFzG7&#10;vnejOxwHjFEy0Xl82PcxZaO15dKN7u7+Xhs1bxrJ4bjbFlaVTTFvDGLtuuFsvZRS7Y9t2x8+fPrp&#10;6ekJiaSSxuimrrRg2Y9CyZevXvXj+Hf/8HfbzeOsrl++uDBGrWYNI7b69Z+8evl5tVolAMVFcs71&#10;Q1k2j8f2+vbu65eX6Ov26dZ+/vru/un9u5+O+8Ns1lSmSB6z8+1h37b74B0HVFp/8+b1y4sX2YfD&#10;frfKUSpZlSUQ/+n9x2HsZ4tquZoNQyeU8s5tNxvA5H0yVjvvnXf7/aHrOqVUTPL+4X6+WABnMYai&#10;KHe7bXRBct52RyGhLkvvnODCGOND3u12QNwYG1Ns+55xtlyucsZhGASD7th551LEFJNpGiCKkzIT&#10;mTVWDCH3fcUYCtUCDxl/zuWa3GXPyzP2xyL2/2/hfilaz/JIzqc5Jv6z72REIJ5F+0CEkDMXjDIC&#10;ZeAwqe8FY4KYSSAxZZaACQDMz4WUAXFg8tliRwDE8I9tHE5ouGeRM0fFSVEsMNoYee9SO8qctZHS&#10;yCBhmvkBMIaQQ+ZGccY54xlo6iAnSiAjPhVpwZgAEoSCMjoXu14xxhVPDDlxIOKIMgMEL3MQmAET&#10;58B4zhmkVjqGiBk5Fymk3e7Q9yMiHdqeCDHhp4+fBBeMMWsLP46HthNSDsPQdj0y8jEE738hlkWp&#10;QogxRs559Af2zFsGKQURTjhQrdTxcMCcMdbb/aY05ubjBzeOqev7x72U8ti25EkLDSUTQgIAYp6e&#10;fA7Tp0JKKWAUYoQYEZFzTpRSikJwzhkAWy5XRVE+PT0B41LpKfN6cnUMw/h4f6+Ufv/T+350y9Wq&#10;KqqqKtv2GJ2fNc04DE+7/aeb6xDG5XL+6vWb0cX9/jDNi8qq6Pr2/vHx8fHh6Wmz2e44F1qoX3/1&#10;Td/3/TgaEYbj7v3bd2//8TtjLKb89vs/NLXpuq0U8ObNFzzH16/fxMTubq7vb64jptP1Ogbn/Qiw&#10;wDD+6VcvfvX6RCkIx83j9v7j+w+FLYw1ggkMETFJo2blrHJl23fGFpyxcRyNNZwJzkhyDpjGvuNC&#10;Vk05jsOPP+3u78TJ+eL168+MKQG9sXa/C23vmRAJ6e7pwPWDd67vRyaEsYaIjDaSgKfUVHYs1eG4&#10;Z6Q4kVFSSFEUZcypHdqUkTEYhi6EoLUAxnaH7cer2/V6fXqy6o+Hvm8/3T5yUxlrZ8t5F6heLpkx&#10;64uX5+fnIYT22A4xD8NYN7OT1UlTVbc3n5rFXEolrI1dPyY8jPubh6eH27urH36Kw6iNMcaG6KUQ&#10;HFiIflbZWaW7/pjjOK9Lr6RSbEz++qcf2hjOV6uV0IuyZJwnYFKbfBw37dV9Cr47Zu81WeLApRyH&#10;bhhaJXiazZeLpWB6vT6TUt1+/ND1/Tj0ZWGVLNrD7sP7T8eulUpV81UK8PJifX/9qTt2xKU0xenZ&#10;RRL2MAwgBTBKyUmhtRaHw/GHH76XUhhTAFFdVUR0e3ODiM77CTE4AQWHfiLMFce2Hcdxe9gd9ocp&#10;LYkASzJSyZQi55JzlmJiLO8P24wxYhZSEYFzXnAOhCGG24e7zX6bpzBiLpA4Z7p3iYOIjMcxbNun&#10;mJLWGnPc3N8zzmJKD20XvN9VOz92UorT0/VXX35xujp3Luzvn0IIu91+GLrZvEACxJSjOx63mPNi&#10;vUwpdn3rQuCMldqczBeGi9VswTIIxuq6ssZGxHH07bEFohTTGPFsXoOvc7srCzUwcbI6dS6dX1yk&#10;EM/Pz2ez2en55aerT9c318M4LObzk8VydbK6vLys61m3P8yqupo1x/ZQWjNvZpeXl4Mfr6+vCPN6&#10;fd62rRQQPPXdiMgkohuDc8M4jtYUN7d3CbOxxsfHk7PTqqpSiJhzVZdA5Lx8+eL85OTk48cP/dBb&#10;q2MavR+srQBIcGCUSlNJzna73dD3WsvNdtN3PSaIY8CEs1XDOPgQALhEatbrXJfD0CemhZYE4o8N&#10;F4M/6hafW7GfBZTsuXbhs/Jk8quRIOQTAP4ZxcZwklOyn/EBQEDEGSnGLAjERMAJCTkgRQakkakA&#10;IicmIxI3XAKCAB5THinJUkUCAMY5z/DsugagnJMgkMR4TooyJ9QhWj/qYeCjh95ZEEobWZYJBGYi&#10;IxNMOjnIQJQSsmcZKEx5oZNxG1AyJog4oQBSmGEc6HgskKwQlHEy3yMiR4ScjRBK6JBT8C7GZLTC&#10;lGSOWTDBGUdEQpg4xUIIRHKjM0r3XZ9TmmCJRFTXtWTMGBNTct5JxnEqKYwBsZyymhjWGYui0FoH&#10;H2KKU2M3GVcnpKSSCgHffv+9UsoIoW1FPm/uNxPnnIi4klJAyhkoxRSREFMWjAsuACmlmDH/Ahr9&#10;JfcIACaFSN8PfT/s93trjXN+Niu899M2UQiBKfmUEdgw9OPo/vr//s8np+spcP3q6urkZF2VxePj&#10;4zgO2tgvv/q2KKurq2tgkFJOOWttfAjD6ObLpdL61YuXVpnh0CqlBLBCG7U++Z/+/b/nXGijM/F3&#10;P3zvXNdUzZvXL5USVz/9pIVers4Ws/rs7ORx+zQ5JT5+/ACEddP44L0fq7pkQW4eH3KOGTUipRRy&#10;CEJwbVT0PoZQlGXXddbaqq5zzoiElLkkjKmpZ2XdeDcIKQQX+35394/vt/vH33z7W8Fl3/c/vX+4&#10;O/RtP4weN8fh6u5JKSEZlEZLKbVQpS0opna7PTx4H0ekzLQ0ShfWEFLXDzHFru+11pJPGWlY1HVK&#10;KWM2Vk9g30gwJPzx6rqar8/OzvDYcWVMs8iQB58ziS+++ianFJ27v71jSFP2Zj+0u+MhElpbFlzs&#10;2+7q4aFzjgP78ouv3n333YQlGofRKFUVhZFyfTIvrR4HlBw+fng/m83qsjzc3oa+K4ri7PS0AqE5&#10;B8aX69PLly83u+0PP/7IBTDBUfLODTlnwbkx+vWrF4xwvVwIzqU0Y98hQt+3mPDFi0vv3TiOV/cP&#10;Y8JASpl6048YhtV6PQbY9mPb+9n69OyLRVZl1TSc80ji/uHh4en22A85U84ppiSFmozdv6R4A4Bz&#10;bqpwkwZ1u9uVZVmWpVSq63skWi4W1pqU03G/k0rOZvOfvfluHAeknFLUxjImAMlIObHipJFcSASM&#10;OSXMLOecGefSaIsIiORTbprZfD5/8eLFu3fv9vtdjOF4bCdIHsV49fEjIt7d3H7/T28Z5yH4tu2U&#10;ECnEmPN0dBRcHI9bWxTaWGPtMAwT6dAodfbqsxdnZ0A4HNp9eww+vHr1yjm/2W5yRCmlscVmt//V&#10;N98KhpLj7fWHzz77bLPdhZQ3m83Nzc1isfjzf/UXAPxw7AjzxflZ1/V1Vb1588ViMe+H4RD3kNB5&#10;D5zv9vvH4H/zzTevX79MmNvj4ccff8RMm82Oc97U8xTpX//rvzw/P/2P/+l///jpR8q4XJx8eH8T&#10;c5JK++Ru7+6GYRCcn5+f55RHNzjv9vs95yyE2LU9sCFm0lpJyUNwQDhvaiHlOPYZc1VXRWGAKCOm&#10;kKTQ2+1WFRI0P3ZdWc0Pgy/nxhPnWjEiwsyeo1V+jkH+WSTyMxvnj8mQE/d0Uo3gBOXmEy6HMSJC&#10;nCIjORfTspxz+bzHo8wYCAboPSPIlEkJ5IyAWHI8InVBci4ZIxIpJ/QYXPSErKkIMGNiUgvOJ3YV&#10;PNO6M49UMKkJeIw8jdINojvaEFlATsi4NLYMgDEDL2xkPAMgg8wQiQEBAk5IneeIMEIBKAEkcUbI&#10;ATkRRC9CEJjBeU9UVgWTkqZUYSDBGFAeXRfGURAazrkPQFlSRkwppWSszc8tLkzjEaWVFPJ4OEyh&#10;js/AsxjHcZzSGVbLFRIejscUI2MMkXLKiCSFkNYIxjCl0toYRYihKgprjeQCU57N5yklIDzsWyWF&#10;4koWQgiJmSZglQ9hHB2TQjButM4paaV/5l2AUIrgmd0+zUInB+VUmAFgCqK01q7Xa+dcCGG/300C&#10;J8aIKANAxhxiauoGkRaLhXPu58F0BmAhRM5lXTdA9P0PbzOyL778ggg/fPgAHHKKBKCNuby8/OKL&#10;L7TSqR9+fPtDYYuqri5enhdluVqtzs8visI6n4ahv7u9/n/+63/OKVBGzvn/+9/+Wz1bKGWWy9ly&#10;PZec55iNkjnHoe+GseeM/ECctJSiaRoA7r1nxKSUQJhyUoIXRRkwFUUxjmNd1845zkQMARMLwddl&#10;5UPunePcGZMW6znnZQzj+w/fN4v149NmfzgeW+d9GF2OOYSEVV0sZ00GiIiCIRA0Vf3qxcvN051K&#10;/PLiwlqbYhz6PoYoCIqmaKo6pcw5M0aF4J3zQkAzs79pGlMU2haHvt8N4/LkVNvSWEsE+91eaHNy&#10;cUHef/rx3e7h3hgzGU7KothsN3e3Ny74+WIx+phyfnh8eDwcxpCCc1aXs6au6zLHaK3Rimul1ovF&#10;bNYAZCHg9Ow3QggiNvT90+PjMI5NVTXzpcwUeuczVmVZVtVqvSbOLoahG9rhqS9s9fr1q+Px2LbH&#10;9Xq1Ws7dODjvGeHJ6Xy7b6WQD4+PMeYh+ovLizj0CdhX3367b8fPPvu8npXvf/j+Yd/zYn76qrGD&#10;48pmrqrFaSJ048h0GZAPPjofR+cAAHMm8FJMkFUrlco5T0bmtm2rqpqwulOu91TARu+NNZMFSAhJ&#10;wHOGlHA+X1pbbDaP+/0xxFwU1Xy2wJSrwobgttuN9y5hTpTKquJSdMPgQwguE7IjtVN5I6JhGLuu&#10;G8exbVsh+Gp1PuFSGWdcPJuUx3F8enpijBlrCTHEhClzwX/mrpF3Luc8+uAfHqbMC6XUxckpCL25&#10;uUsxHLojExwYe/fddxNYXEj1xRdfxZzXy2Xftb/+kz+XknPGtpvtZrORSkkpJzfFzc0NMHE8dtba&#10;r7/+2hgjhdBKf/r0abPZHA4H79zJer1imQDLqtzsto+7LRE8PT4xYNvNloge7h84l//hP/zP//bf&#10;/lvENIzth48/eh/2h+Pp2ZkPYd/umGBAzDmnlXbOEcHT0za4cey6m5vbGCIwZosyZmSMT4HdmEFI&#10;7rwjxueLBRIS5O7YCSFUpQkJifb7/eL8xNiShEZtkjBZSK1tTkBIXP4yUqSfFSLPPjb42f8F7Jfm&#10;jmBaXhEQECeSQALgmUbBgXMuJcvIIE9lERjgtMtLMTJEzoQQAjnPnOecLDE+OuFcaQuJMuZEJFKm&#10;EZEkF1a3OWUpGGRCIgDOGTBGOUuEgnEbsxoHiwG7XT5sTAw6okQGVaFKEwFJgbQ6CzF5BzibSIh/&#10;lHxO/y3GQAJIBJGRY5rUkhwzOU/eQ0xSyEIrITgHlnIWhDmG4BwnkpyMEuSTRFzYar2Yy5xDWVpr&#10;LQFwxqbc/alXA4A4hmnXPaXpT6JE/PkrpaS0buoaERnAOLosEzAmpdRK393dTll5OeeyLOuqkFJu&#10;t9vow8aPdVkqbY7jSErHmKIL1hbAWIxxt9sxxrQxwQckJEQlJXCecwYgQFRKMc6n9IcJEVIUxbSQ&#10;nwqeEEJK6b231kopiQgxSyliDFJKzliI3o2eSxlSqupmuVwAg7Ist9ttWZaLxeL161evXr1s2+P+&#10;sNtsNrf398rIzz//TEiOlI01r169evXq1dnZWdd3PgYlxOXFpRZye9gqxbXhwPKx3RyOxJhmACfr&#10;lWBM2yL60WpNeX/cbxfLdWnnVdNURbF92ibv99utkFPurcg5AFnBoKoqxvg4uhgSAgjBpVKMAedM&#10;oZwIq8MwAID3DnNmTAKTj9s9AasqI4CHnIlJ58NiPh/Hsb25cp5xKYuqGgIyDjmmmHM/uhyTllxr&#10;XSzXxtpj2/Z9XxQFOZwY5c55ba2xNobIGNNKaW1yzjf318fDoWrq2XwhhQjjwIFnpEzs5es3n335&#10;tZQypeR9SCkSMXc4dNutEKI1RmuDjKy1hPT0+Di6ETjfHQ4pU1FWQsqmrCh3Eel8tdo+bV3fZ+/P&#10;TlYn63X0Tgi2Wi2EYI+PD1LqzWZDRPP5/PLy0jk3X65evnr14cOnT/tWCpmAYs67/S7lvFgtiVFd&#10;V0VRdF339LR9enrcHw5XRpfGeDe6ccDvf5RSNbN5PV/cPzxuj8dAeT6bn11eVvN55mbfDV30pIp9&#10;Pzw9PhBQRpov14/b4659u9lsttvtdEAEopySkJJPMX35eWDUdR1MRHutOefTnGNK85nq3MTHAYAJ&#10;rnt9fa21nnK2Kim7YRy8f9zsuNTn5+cnJydciIfb291+l2Ichs57V5TFar0enTt0XUgxpdx3oxtD&#10;UVRSKikVAOScJ9L3bDZLKW63WyJSSoUY/BiJgfdeCDGREafXkuACKXNgRhvn3bR9UEoLmTjnXMiU&#10;kuv7p5STLTVjRBkE09ZOKWVCSsrZ+fj+/Y9Km7Ju/st//S9/+MPfaqOXy+UwDC8uLher5XyxmLhO&#10;Hz58OD09f3p6ms/ndV0vl8vD/vDw8DC9oxAROPt48+n9p5/quvrVV180zdnhcAw+SM6bqmrbljF+&#10;eXGxWKz+xe/+NMfUDf3l5UsAllI+7I9F3XApx+B61/OYyrL0Prx795PWqu97DgxzyikpqWbzubVl&#10;HkYknAjJzmHMKSMqraWSPsacISHlnGdNKbhQWm22mxQjVyYJRaqszy6YqcbMkKupck1cOk6/FLKf&#10;Y/vhj8u0CQFHkyJkKoI4raaATYhXIEIizoA44bNCkhEDzAxIcqGMYiEKxoCzAIQ5CyKT0eZsOGnI&#10;PEEOue9dTJSVUs3MAyYCYALhmeT2M4mOac5FSHHfir6LrpP9ts7BYpIZAHkqNDICyVwOSJKYAiYm&#10;VwLh5PommuzcjBMRZ2gYE0jkvUAUQjAgniOLwQDM6oYjAWCK3rfjNB9lmCkEU1ituGTko9ecU4oP&#10;t7fy7PRESeW9n8rAoW210VNOcQwRCeu6nlxrADBlME4nMiGEMWaqIlIIKSVnnDFQSnnv27YtiyKE&#10;EEOQUgrOc0reOSVEs1z6ccwpuREEE4RgpakXtQt+uuknVcL0D0kuckwpxJhSIuSMlcYiomBsuuCp&#10;dk4x81MHNq37pq+2bWezmdY6Jv9LzTOFDj5UdVFUTcyojQEGU5O32WysLb7/7u3N9a3SMgTXzJr5&#10;Ysm1vLq52rf7w/7w6uXLz169fv369VS5fYpSSH9odzf3D5un04sTYslatds//p//1x+MMacnl2VR&#10;peAfHu7nTTNrGgD69ttvuBAhpV//5puU6ObqKkXfNBXmzLmQkgNQyjHHhIxyRsb4FAgnlWREIUVA&#10;nPz6WuuJYwIAmFPTzJTSzWzeD0NRlEUpu+4RU7c/bAg5YVwt5rvjHoEpbSSiVEahcAlizkPn9ikt&#10;6ioTAyGk1cd2/3TYLeYlV/Lm9s4WRVGWJMWxaw1XSqrOe7c/MAbOx3o2H0d3OFytVitCJAypHwJR&#10;UTeEk2EGlRZ1UxptUkwpxZxRSo7JD6Mb2iMBZEyMs27o7x7uhdTz1ZpzMWvqi/XZ48PjYbdbr5b/&#10;5t/85cf3P/3mN7/+09/99h//8Pcp+q+//mq/39/d3W6etmVVLpfLnPOnT5+stS9fvnRdp4T4/M2b&#10;qmxSCFrr/fG43e8Ox2POSSsVYxqGgTFuiyplPD5sJv336MK+PQKw365Ofvcv/kx997Yf2mHsjbV0&#10;PN7c3sVITCpbFU+PTyzlMaLUSpfGVvXTbte27XTyA86V1lqpGEJOGREFgBCAmGOMGehktfLOM85T&#10;jMaYCX8jpfz973//D//wD23b5pwLa5um2W63U1d0dnGxXC6bplmtVsMwnJ5ehBCUUqPzTTMrqjqG&#10;WJSacWasrepqsVjCYZ8QGyVzxrJwwSVrC0SKMSmlpvnHNCAtSzv58ACgqiquJP0cs1uWpeBccJFC&#10;EMCr2Qw4y0CCcT65eTMWhWaMDcNwenq6Xq18ewxdn1PkjNq2a4e+rKqyLKNPAMC4qIricGxjjNG7&#10;tj3+7s2fFkWx2+1evny5O+yLsiyK4ssvv5RS3tzcrdfrr7/+ejabxRj3h/3bt2+11k3TFEWRunhy&#10;sn55cdEUxfnZCTD24FxKebVcNk3T9/3heCzKYjZbxuD7rmNS3tzcHvbtMDjB1dPjU9nUQEwKJYXO&#10;GVPKjHEpjZQRUwou5pyNLhjwoXNIYMtSSpVStNbkjMQ4Eg3OMc61sU3Dx6EHBm1/tFA087pqGsGK&#10;Q+b28nOviiSLSBIZ51ykySL+cxsDxAAyY2Lq4vhz4ZqkhYwxxicS+WSRIhIAHCADTkp9zihFnxEF&#10;nyCLbOr2gJAwA2FMCRkkQKmURpRdT22XAYKUPANwUc1mJNUgxGCU55ClQDZJPfhziskvrFVGhVEm&#10;ChWZYJxlBMYTYWZA01uXCKRVuohCZQTGZQwRmMgZSTA+3TgZGWMCUCCmvpcZC2MYEaMMIZRCVtqy&#10;mBBSjDGHJIhxIEbICMu6lJwBUfBBciUYjDEawcWv3rzuutaNo/djxkwwUTPIWis4B6IY4mQI+xml&#10;9kyxmcLHUkySCymkmDY8gqUYOGNCMCUlERqrJ8iDlCIEn3M2SlqtJ9gHZpx+5ZiElBOVZsJec8a0&#10;UoQ4SZ8njq0UQgrJAJ4hA4xNvdqE4Z4mOVP36Zyb0AQ/jxyjc05rxTlMAc5AjHE+MX+tNV999auJ&#10;MPDll19459q2d86tVss//4s///1f/P704tSWxcnJycXleVVW1pjT01PG2KTnns1nWivBxdNht+vb&#10;+aKo6uLHH3/43/7X/+Xq6tP11bUS4ng4bB4fD/vDqxcv/+xf/su6Kj9dfZovZ99++21VVU+PD4fD&#10;QQmupJJShOiJ8rTQVEohAtEzQ3wYhynwzFqNmFPO04FaCEFERooQYtuPBLxsGh8jEaWcU8IYYejy&#10;zdUTYySV7h2734yBWIiYMnSDE1prq5VS1tjFYl5WlQsueFeW1pQmYQopjyGo0vbBF3XVzOeD98hA&#10;FXZ03lhd101ZlnVdx5SZ0LaeFXU5mzVGS6lkN/Q55/l8XhSFklIreX5+Nps1RCiEqOv6/OysKsvt&#10;brs77BfL5Ve/+tXq9AQYH52jlL/8/M1qtuCc54yYY1lYLYX37ng4GKPv7++UUoyJ1WpdVVVM8XA4&#10;rNdrIcTj/X3f9Qmx64b9Zv9w//DDTz9c31x/+Pjx9u5WSFlVVdt24zheXFwwYFwoqVRMuSgKBIw5&#10;I8D9w+Pbt++ur29jCEM/XF/ddG0/6eL6vt/sNsEHNzpE6obBje7h/v7p8fGw3+93u77vU4ycsakP&#10;Y/z5xnPBhxiBMcaZUopxNvR93/fH43FaAfR9v91u7+/vrbXTiWEio9Z1vVgstNb9OHofbm9vnzZb&#10;JLh/eGi7ru+H7W6XYkoxPj0+CSmmBnGz2Qyjq2dzpfQwjGM/Ci5Tyog0dY3TFHQ6xfZ9Pxnspq1E&#10;TNEWz2mKgosJazlRhCa+jzEm5+R9EEJopVNMlLEsiqostRRAmEMQDKw1TDBt9Jsv3pyfnzdNvVwt&#10;YpqwIfT09LRcLbXWlxeXMYRvv/n2V199eXt3P+nac86MMSTyPl5fX+92u48fPyqpPv/886qqLi8v&#10;ASDltFzOn25ur378iROmGAHYcrkUXDw+PI7DmBH/9m//9sOHj5yzzXb7/sPHx8cHpCSEGMeABErp&#10;ruukVsBAcCG4kEJyIYqilEJ65zkXSmljCsbF6D0hSimEYNYWyhgk4lKHmJz3wad+6J136/VSCOaS&#10;q+vK2gZU6bnBZu2ECcJ4EImULsUiAAAgAElEQVQ48OfFGzCaHGzPspGfFZJTVftjmsfPinwBwGlK&#10;wHpGtE2Skynki3MOQFMo5+R14wCQUxgGzFlpJaRQhKV3/Niic1lwKiwZU84Wej4fhRiU7JVMxmQh&#10;ESRn/DlYeQpVYYwLkACacsFR8SwYZ4IHoKx1KspkdOSSacu0RS4zsMw4gEjEkJiQQkmhuGBIgkAR&#10;yBjjMLAUm8IKAAqBp1QKXnEhUnpWy3CwWhdSUo5xHARmitH3PQMumBRCMCFCSglAfPvVFzknwTkS&#10;+RBSRi7EJLKIIaaY3OimH9P0AEybuWk5l6dQ/RTHYQzeI+Up3J2QGGfsl3R/WxhjOGdKCAZEiJhz&#10;Sqksq7ZtC2OfJzDBp5ymcfwv/eLUIxpjlNaImGLijAnOp1Cr6ZJ+oY9OfzI1VZzzaYIKAHVdAeHp&#10;6Yn3TmuttWaMe+/7oUdCzPj0tMk5G2Pevn379u1bRPr9n/3ZX/3VXzWz2TCOUotjdwwhXF5evvn8&#10;jVYKCNbr9cuXL1er1dn5mbX2uN/fPdw/bJ9AgDU8pXB1dUMEOWNhy7Kwu90eiPzo9rv92x9+uLm9&#10;abs2xuh9cM7f3NxgzhyYkopxJpVQUj6rQNkkH2U5I2e8KitrrZR8HMZJUzNJZjIiIUrOU0q2rIbR&#10;3T88TqBz58MwhhBw6PH66uHT9ZWPSchme/DH0SGwhLA/ti6GTKi1KgrbVJWxJqbondNGSqMygNKW&#10;a+li7Lwjxh4fnx43T0VVhRiBwclqXZQFAdiytEUhTZEBpJRFYQRjUilbVUaboiidd0SUMDnvM2KI&#10;IadMmWLKETMCHdtuGMd+GNu2izEKzq0xT/cP7f7gfQg5Ys6zpgneEWY3DF3feu+EEN6H3W6bMaec&#10;xnGcwDpKytH7jJASPtw+dF3HOIs5+eCFlM65rm19CIg4Ot/3/dPTk/fBWNt17fHYcakZ41KonDJn&#10;TAle2jLFCEicMzeO3dDP5vOEuTDWWKu0jjESIedcKzWfz8/Pziaj23K1mkb3nPNp8CSVZJw1TfPi&#10;xYuyrBiw169fvXr1+uTkREm5Xq+LspzPFhcXl3/1V//jw8PDw/2DlBIxM+Bd30sl97s9EsYQpdQx&#10;5bbrAVhM6Xg4OO8wZ+dcyllpwxlz3u/3B+8DAHCYroTljIjZey+VKMtSK2mMrutKSyWVEoIrraum&#10;Wa1O+r6bIItaaTeOhbVVVU1LehcCIk3sYimlsbawxWK5OD09TTH2Q1dYe3lx8dXXX5+enX3+5Zui&#10;Lm/v7xgXf/LbP8kZnfeL9VIZ/eaLL5TSXd99+cWXL1++3G63x+Px5OzsZH1ycnoyn8+lkO9+eHd3&#10;dweMFUVxcX5R1/WnT1fOjZzzcRyOu72VkqW82+2MLbhUnHMhZYpxt9/1ff/i8jIlfPv27R/+8Acu&#10;5cuXl3/+F7+/uHghpfr46QpzDtFP2QVGG8EFEmopZ7NZUzeUsSxLxriUsmkaW1guhRAMMYcYBueJ&#10;MSFkUVbzxSoTCCHXJyttVD1rMkOltFSGVCWa5ahn+4hkbeQSuCDGuHiGrv13tY3YzwKTf0YSYGxy&#10;jQkADiSQJJF8zjUmYiS54MAU5wJAMk5AjEgRCkKgCClaLZWUEy/PAC0Ys4zbshBVTWUBWtlmzov6&#10;aRxbzrzRKBUSZ8QZEz9zcmjydgMlyInHwDAiBkTi1upZI+cLPpuTNsilKCoSKuBEygIfM3HOOGeM&#10;EyIgaS4FEkfkKXLEUmlOBCmJTFYKw1keBpzS+TEDkACKowt9Rylg9IRZMF5VMyakslZaI7QmKSQw&#10;KKsqhDAdQwj4ZNNGxGm2PpvNpqo2bbD6rp+6NyWFYJyeRflEBAKYlpqIMmU3OsZASwVIwHAamxit&#10;baljjMMwKKW8c4v5fIJBSa21MDEGxth8Pp9YOVN9muL4GIARSijGACbgyPNZmDEppZQy5jSBbCrG&#10;lFaYc2EtAPR978bRWs0Iog9+dNMcpmlqaDutTUyopPzw4f3j4wMAFIU9PVl986svTs8v7u7v23YQ&#10;D9uQvR/ju+9//IHeldZy4Eaa+5v727vb0Y3jOEwH3tu7O2v1bntTFtX+0CGajNEH/O6HH+ezmZDS&#10;zhs/ujCOmUFKabP9cHf3tJgvJmfu+fm51goIASClpLUx1ozexxinu1oqabQa+oExRsClUpyzYRhS&#10;RqWkUhJSVEqNQ29sYfRse9xvd9uYsi1LAPH+YfvudpNC/3jIf/InJ2dnJ9rlfgyce6tlEoIp5UI0&#10;Kh77PqacQ0gxz7VBWzIg4DI4h4jL81OrjYuPlisujTZcALgY923HGJMZtdbWKB55jPFwbBGxnM2Y&#10;VEM3Pmx2IQQuuJKybuqFNj6hc84N49N20/Y9MJZyjjnjZgMAUqop/i6HXJTV0I/Oh9evPkOim7v7&#10;1XpZlXbcjUrJ6+vrSdDLlSAGTMic83K5Gobh/mlbVxkRNvs9Iq7Xy1kzF0Ii0DCOh2NrjTHGHI5H&#10;750x04td5mwMglbW+wCMjGLaaGNkXc+lsePYC4nSqpKYUgoxZ8ycC6Ms45wBCCmtMVJKa+109lqv&#10;19/++tfe++PxOJ3DxnGMMZ6cnJyfn3/8+HFq0InzlAiEGJwTQr559dW/+ou/xASI/PLlq91uO/Sj&#10;80kIoXyKIc1ni/Pz89li8bTdbDZPKcf2eHBhgEyGC6NNJuyGkXOutdWMTd2XSyOiL8t6vZ4Nw5gp&#10;KSV8GCZ0htUNMhKchOb1fFbP5rP58rg/5BgKa5GwquvXr1+v1+tZ00itP3z62Pf95dl5XVWb7bbt&#10;+9V6tVwuj8fjsT3MF0uj9P3xsBvdbD775us3T5vHy9evxtG9v74CrZnWu+OBc353f/PqszfHriub&#10;erPdfvj0KSHmED1ScK4oihzCYlbHEIw2dT1nTBAxIrq+ua6q8sWLy25/eLi773MeR7cI8eTl/Pr6&#10;uixLUxaZaL5YXJxfAGNX1x+V0pj961ev+r7jwH//Z392d3vzw7sfCqk453VVR0RgwCUHijfXHyTX&#10;VVk3TRNjBCAfxt1hV9WlMZWUevTeJ2+kIi6YNFwXi5MyeNdURmk+uq6SC8kYAUWWhSxkMTdMgjaK&#10;82m6O3Va+M/iuKYAxmcU+fQboOeUETZlNjHMWSBqBMMFEXnMjBAYLudzysk7lwk9oUpZOschcCNi&#10;jlKZDCoD10oY4NFhtmaCcXPOQsr3m22UfQd8FCwzYIScmEBgkDMnYvicNEfEKGrMhgvGZODWVpqk&#10;dAxAaeQcCASIhOgJychEgIyDYFxwECKkyKVkUmRKkgGkRASFshADxQgpE0BM6H0vU4AY0jFKqeqy&#10;JGCUM88AITDywlpdlWCFNAU3JoegpUx9koQ09AMBYc5KaWX0VE44Y0opyUWKz4nm0xhwyoF9bntp&#10;EqCyafXFmJwWZhPkOoTAOUwTj2msMXVInPNpkjaO3jCmlDwcD0YbLdS0VO+6rmmaCS46LdinNs5a&#10;S0TTmHTa1U9rtmk4CUCssJiRASgpwzTKQGya54D23W43zfGmulgUaK0xpuA+CKWYECkGYDCfzV++&#10;uIwx7PfbvmvfvXt36S7Kpvj++++GYWhmMyPVvJ798P3bx8cH5z0RmsIiZsyZMZaVGPr8zde/4fzh&#10;+tNtWVQMJiYJcgFGmcLYFKPgYrlYDuN4c3N7f3cvhJwv5tqYnFJh7dTChhB9CAmzlIpz7r33zh/3&#10;h5QSA6aURMxTA2etiSkpKZN3TdMoWzImj33nvedCzZYrKdXo/Wbf7tsBowfkXR9enTXLlye7Q/vp&#10;+t7YFoiAccIUQnh6erJal8YWVgulmZBScESoZgtjjFKSMXbx4mV049h2SorHxwdrDSEpJYEJ55Pz&#10;0QcfQxRSeB8SEwkx5zyOblIo2OXq8WH73T+9TSl3XRt8iDFqa+pZI6RKGTFjyhmRck5DN5Rl7XaB&#10;czHdFVLI07NTrRUXfLlaKilvbm6UUjHG3X5X1bVRejZfuNFtNtu+67vjwJgQknPiAKCknM8XVVOF&#10;ELabTd/3OWdEbJpGG5VS6rpOCCEEJwjrdR1ibNt2HEPbxdXqVAjtvcuIpijJPx/XYKI8TygQITDn&#10;jDi27RQgGWOcQkm895PYZPpMp3HC7e3tMAzjOO73+0khxRhDAMr5zZdf7PeH0YX/4d/9O2Pk999/&#10;P47jFN81DMOkhJJSfvfdP6WchRKIGRgUdVloe75cX55d7I/7x82mG7q6rqWUE4LueRCG00CSpuc0&#10;p4yEQsuYUzd0MefZfBZz3h/33dALxQFEpiS1Oj09/+3vfrtcrYqiEFKWTe29N1IJxlarNZNCKumc&#10;yzlfXFwoIXNKznvOuVTq0LZIcHZ2EWM8v7i4ur5hnE8YoJSS0EZOEhutzs/PfQjb7fbh4cFae/ni&#10;RQzRlmVRuYfHx+3+cDgc53UzNdaFNZfn50dtH+4fGBfA2D/+4z/lnIUU07Pftq1U6m/+9m/qun71&#10;6lVVVUKrYej/+q//ehj6r7/+5re/++3+sJ+w6VdXV4VRx/4gNZVlkZIe+8AYOzs7E0J8//333dCm&#10;FIkoxsQYL2zBpYnEEjEhhEupsIXhxRgcgiTibTtIzkDooCy3DikqJTMgJ46JGCPiJDiHqSF4Tst/&#10;jjZmP8eWTmQYIuLEJICixCkzSpwRI+AEBpBj1kJJ16bgNZEQosw5t8e77/5JC/rNn3579CMDNmQU&#10;hgHxTNlB4pwoJ0GMnAciLjQgCqm0UJmIkHGaJnKMZ5YZIIf/j6n36pEsydLEzI7JK12HjpRVlV3d&#10;PdWzXOwsFrsAQRAL7j8mKECQDyQwomemu6amumSKUB7h2q8ybftgmcmJh4Qjwv36vTfd7bNzzicw&#10;AoiRBSIDksFHFyihmFKDcQBwAIgQDIBDhIhi8JFQwMQHTAgNGHyMhHHCSIgBRxRQAAKUEoQQYAYA&#10;mDgSIwpWSAEqOK0YDtgqpBAjDLwzzgMC4Hw0X4CsIJMGsAoBCI7eRRSoYCw1TNQwIACrNcYgCPUJ&#10;siLinCdkUkphhOq6TpxJAACMvXUIISEExvjTUisT3sQYjNFJQpBahSjGYRgAIIV9eO/7oauqqq4r&#10;a63WCoCkUXZyUk+lm5RSSpl40mny9/8biX5CVoQRAAaMfPTBB5px74CQz7js0yAhLUOp8+C9896j&#10;iCnjzlmCo/cGIdQc9x8+vCvLQlur1NA0h+KYTWajxWxuaqu1Xq/WTpnk6Z5JSSjBBAHmzvsQAkRE&#10;gH14d6OVq6o6+JhnPDVFAUgInlCilaaME8YKIPPFyfFwpJRW1cg6/7TeAIoAhDEqhGBO+Bica53z&#10;KMYkbAfARVF670JEQEhV10VZpr/qYUAATdMWVV2Pp/Vkut5uQ0DWx/X2YGwQsrAIY+BKOWujQOAD&#10;6pUOEREgVVVlUmSCC844pZKxssjGdckYAEKI4BDC4dhaa713TlsUQzQWUHBGh4gAwDjfK0OAEALO&#10;RxdR8FFbFweljNHaGGNiDFrbzfqXru+apk2S5I+KHezwoCkljPE8L/q+RwhLITORCS7bdkAIj0bj&#10;xCEsiqLrWgButdZa5WVhrQUChFI1qK5pd5ttcA5FlDERI2KMMS68D977zWadFXnAgQBwwROhKcuy&#10;siwSvBljhmHQRmPk80w2TRNClEKG6B8eHpyLMQYgaDSpshw9Pj56HwmB4D3GgDFmlLpPPgLpI5hi&#10;Y9++fcsYy7IsaWy894vF4g9/+MO7d+++++67GGNd14wxIUSWZQgIYDDe3i7vry6vy7LgnE6n0/1+&#10;n56mlHr27Nl8Ph+GoT5WiBBjdV2Xp6cnlBIUw7Ozy9fPXlhnI8Yfbm/arquqqm3bh+VD13VN2zkb&#10;jHEYY0pYJFFIUhTFl199OR5Nf/75l+XTqleDYPL88qQs85sP74Mj3lkhxHg6sSG0XUcZM86FELx1&#10;2nkCkOV5VuRSyoSmgCE6XxbFbDZbrVZd12YZ77tu9bR5+fIlxmCtdc51XXc4HKbT6XBsHx4flVKL&#10;xeJ4PKYve9qeLpfLejwWMjs5PZVFd3v30PWdZFxrbZTuuz6GOKqrxXxmdCmE6Pr+6emRcQ4ADw8P&#10;Uso0QUQIXVxcLBaLX979ent7s9/vmuZ4OBzOL86/fvObl69eJQbyoHtljs4qRvJCyu44dF3Xdd2L&#10;Fy+urq5++uUnhniM2Dkfo5aYWOMtAkYBE5IVZc6lM1oHpwfNGOHAEMYRmPMO2Q5CmwFxMfoQvQf3&#10;0XkLMcABowjYYxQQRphG5CPGCIiPMaTbESLDwKOXyPPoUDAYeewdRZhRxjgzqtPtgSDwwVutsXPQ&#10;tvbD27yU4+6i2e0GfOgj57OFN0x5neNAgiPaBG1yIXz0gXGgXGSZRSQ4ggK2PrgQEWGICgvURQwY&#10;QQg8Rtf12tiMYaDYEBoI8wAOI4cwxpESHI2PCFBIwaYkNWMxBgzYBYsxSsISAhjFEBFCmCCMCCU0&#10;RhyBBYDgqSLBaIIRd852g1UGB5wVuRjnrBp5JjsULIoOI0khGu+0pt455zwSggJJs8gQgrUuBE8J&#10;NdYDhmRw3vc9AI4RJXxK7A+TnMEAUsZHksSlOi9RnJNkx1rbd136TqbmDEKIMcI5895VVdU0DUIk&#10;jaazLEvNuvBRkufSYDnB5OdALPxZ1Y8QYAwIueBRjIPqtR7ScdIIllKitU10mASQhIK1xvsQQmDB&#10;AwHvPGCEESIQd7v1P/3jH+vxxIUwGtW77VarnlCKMQKE67Iq8pwR4n1gnFFKjLcYI2ussVYKwSng&#10;CJSwTDAglBBECPkcY6GUCQhrYza7vUv7vqJIwGC7HiNEAAtBQsRtP+BBRYx98DEEQihgDBhTQiLG&#10;hDKbdgAI94OihPgQcETOhQg0IIIjxkDadtju9rPFiTZuNj+ZjGf7zapvDv2g1pvN8nDsld2sV1ob&#10;IbO+bSGG6aieTSeZFBRjFMIw6Lax3jnrXCqmQ2pGhxiDZxhXmSQUYyZSW7vrWikzyj5OoaPzJsRo&#10;PSEMwMcYu26wxmpjQ8BCZBhhKSENhDGBiBHnLM8ySiAxtgGwrEQMiFIBAPP5SXNs+75frVtC8H7v&#10;gKA8z1GMg1bO+RhDkefR++ADICy45Fx6b0OMGMeIA0qcaIz6vj0ejwRoJjPnnLW2aRrcodQYIISM&#10;6rH3brttCaGCM84F0FgUuVKeUmaM0spyKfO88D7EGDjjeZZlMiOUDmo4HA4xRs75ZDKZz+dKqbu7&#10;u9ls9oc//GGxWOx2u59//vns7Ozy8vJjda51MplcLBZFWX73lx8YY/vtPuAQsF+vV1VVps3Z+fl5&#10;nufW2tFoJKXMsuyXX3+N2MpcIhQoJWVZrpbL7//1u3c//Xxxefn6zZfjycQ6l+d5lmUYoO+H29s7&#10;rU0IKM+K8bg23kzns+vnz7f73WDNF1+/mV9e/vDjz2/e/OZ3v//qcNje3N0QYEVZWOufVqtj2zjr&#10;ZCYpoVmWpdFycB4Dns5nJ6enk8lkGIbjYe+tN1onospsNovBeR+01vf397v9/vburu/7xKk5vzh3&#10;AYcYf/755x9++GGxWLx89artOimlEGK5XDrnr58/v76+HpTBQJ5dPgtKd8dDkeeni0XXNs1+3xz2&#10;TdM8f/HizZuvfPS3d3cp9JUxVtf1fr8/HA5VVTVtk+XZav10fX05m3/z008/Pzw8nMwXjBBelP/l&#10;P//np9XDaj1dbZYEyGrYUSCEQJKdxBjLstJWJWoSAMgsB+47pTFOIWfWKt8eD84Ya3RdFjnhlHML&#10;pG0GRA5wYNh0TJZKRxZpBEqF0FYjQiKKiBCLEMIfc6sRACLEhRBQBEIQwuA99VaikCFPvCbIR2Om&#10;9eirZ1/Wo/E/f/uXx77THtq23T7dY+94CMRqrPHtDz+tle4x7yMtbWBVkQkYkzgm0fbHp9v7+fUz&#10;LnnbN413vqFESO+R6gbnoyOAqhKNpkbkBigKkQbHrLd9G1FAnDuMI0hEIDFII4BHPoaYTLhQykwi&#10;EILzCAcMwXpKMWGUYIxD8M4RwAhwQCkFAPsQUcAUY0qIs973KmI0hD76CACyKPPpGMpMU2YRVgiH&#10;j1MtF72zQ0+jjzhE5AMGAAwRx5gWUAAAIATTFED5kccRMEDiT8ZkyUxp2nwl2PisPEsZxJSSNE5I&#10;GvrESUkw45zrex1jjDHE6DlnziUX0PhRJIRQetO+7xOXMvnMpl5lekIiU0kpY3DWWRQCBcwpDSEg&#10;FEMIMQaMcZLvpM5q3/eccwxRDcqHmLPCeUsiUEZo+tzgGBFq2qbre8I4EyLPZAzBOxdDSFSkrm0B&#10;YUIJ8gERIijrhr5tW6N1LEpWlAAER0cAGCVKG60N59wYixACQqo898ETQiy1GAOK2Hn/0UQ0BAbE&#10;Om+MJZREhK13aQOBnOeMSS4iwvvD0TuPMQrRx4gIIYSSGJFRGigDypiPzdA5ax+f1rv9YXNoY8QB&#10;BQoYKCCITdeg1bLTlsvc6e6w3bed7obh4vJiPp1EhPq+99Y6rYMLMQaUFIgfA3tjjBFjQDHo4IMP&#10;gtLD0yoV08djQ2nDOPepwxhijIFRyghggOC9c55zIURhrVFKp8qGcBZixAQwAQqQ0tudC0rp4B2j&#10;VHDhnUmG+injjVJqrbZWO2/atiWUUkKstYLxXGRD6I1xhFAUY3QexYBCQBgxSpT11llEEAaMECJA&#10;yrIEgP1+3/cdBsQY+9T6JpksCGZcUIS91gMh4EOglHEmEse475SU+fn5OaOUAEjBx+Px43J5cX5u&#10;rD00x6Iozs7OLi4ujDF/+tOfklhzMpkkQvJ8PgeA2Wz2xRdfpCj5EMLxeJxOp9qa9zcf9tud1ppy&#10;yJkwRu/3+9RjT63UpNLJsmw8Hm/22+PxGKO31gAKlZTI++Vuq6OFjBGgh8Nht9vleU4pG43GeV56&#10;H9RgptMZQmHQ6q/+3R8iwN/90z8dj4dXr18vTs7f/O73TdP9n//X/x2i3R2O0buyyAHI02qb5/mx&#10;aYw2MQZOWZHndVlNx5OqroAQ7/1ut/vbv/3bX376eT6Zvnr16vT09OTkpCiKx+X99fUz55xSg1K6&#10;KAohxM3NDQCoQe2b9uz8QimltT45OXn58mViQSd6zn63q4syWlfnxSgvj9tdsFYrVVXFeDRuDvv3&#10;798d9wdjzMP9HSGQpOha6yzLnHPr9brruqIoYozHw9EGgzGaTMfPnz9bLh+2m+12s6mq6uz0VGZZ&#10;nvFn12e3tx/UoClacl4SwY21m80mhTVGjJx3aT7ChaASqGDOORJsVMF5D05nBJxRQUEuZVVWvbGW&#10;mzznm/VdYyymoqqnOS8AGHXi0B6995Rzwph1nlAWEMZAgFKEwXrnPn2j2rZxWpnoCUKSIM6BhjjB&#10;7txfTmj1gUHPuTpq3StkPQ4WARFVDTI/GEC8ggg5EUiZalwVwbNmO8oZiQOAveB4OqtV8Her1aDa&#10;OLRWGz8YITLPaXdUCllXTR3PYgjUW992VYic0hi9RYCiiwEHhGlK+kuxOIA9CiEGa5wNkQkZEEKU&#10;EQycUBRx9A47zzBQQryzafXGCPkYAQcPyBnrlcE2UUIwETwrC5EXTjCNkfEhAmDGYkQEIxKc7RUH&#10;RJPTf5qoUUqNUpTQVCoJISmjWhvnXFINU0oZpalniDG2IUT/8XFiVCbYc84lnbVSGqHo3EdVjTEG&#10;xZgEPamZGWMAQMfjgTFurSOEfj5awjPvfXItSs3MxCL5WEOE8BkCfUTeO0pIjJExCgCYkhCi914I&#10;aZWyxibXrrSb3h82IXrv4zAMgouPzmkEEIrOBSEzxqgy1geXs4IQYo0JMSCEgw/OWoIwAoAAiCA1&#10;DBFFaw0KESOshiHnGQABDBhja4y1tm07Kb1zHgPmnAEhLgTKOBcSgBCgIYQ0SPPWohi999aHiLAL&#10;wXkHhAABxiijHAhNHKoQHec82OgjiiEY5RFCxnrkAhfQb7fDoBIvzli33+wxEMZJnouIY1nnJ9MJ&#10;Btz3nek9CY5E583gtXm8v/+xzEP0UnCcHG2sCy6giDCBpHZJRCPKueCcExiPKkHZt3++xRgnBZXS&#10;RriQjBNxogixYGJIWyZKWIxYKeWclyIjlDgfjLE+BsoZI/Tk9KzI5d3trTHGOW+N2W63VVlrbTHG&#10;MWKjbZ7nn3ZCQCjNsiyEUBSFNaaQGYpRMEEQOOOM0pEEIBihEFA4NofN4YgJmZ0sKGOJoJuEngAg&#10;hMhymWoFKWXbtt7aF68u5osyInV792750DnvJM8pFRHhQfcyz168ePG73/3ucDgQjPXQSykvzy/K&#10;qnIhRBzH4zFC2DobQhiPx+ntttvdbrdLQ7j9fr9cLh8fH5P1TIxRCJFU57f3d0/rJ2vtdDqeXr54&#10;eHhIV308HsuyXCwWIYTdbvfixYvT09PtYa+1DsF5b0kIIi8iQYxTE11v1Lgc16MaAE4WJ5Pp1Bgf&#10;QnQufHh/MwxKqT4vi3/9/vt92yyfnmJ06+02rydFNX5/c//Tjz/kkiEUR3VVViM1qKIs5/P5dDZj&#10;lDrrmuMxy7JRWXlrE4UyeTgMw9AcjykjVAiutR6G4eFhuVw+jkaj8Xg8mUwjjmluWpYlQqjIC+9c&#10;URQxxK5t3719K6U8PT2tqqquqqHtJNBxXsqs+NXYH/7yYy6lD/a43xJAfdf++ssvMQbO+fJBZ3k+&#10;nk6vrq6enp6aplHDMCh1enoqpVwsFofD4df3DwjHsiym00kIwRnTHJsYAiP05GShVD8a5aNyMq4g&#10;F2MiBK+y+/v7u9vb7W7nnCeMciaUUlqZblA8lwhFijzWzhiNUJRcVGVRUPDOkRj80AtCn03Gg+o3&#10;60dzPHIpS/Cl7Akw0IRq7ZzLUA4+SdcIBkKAM8wIJiqYbhiUVq3q7fGAnM2AcIQoRiTjnFE+ZL9+&#10;+0co6/sB7ru41ygIWZ2dY9UQIFbkRBSBCAQRO0cxoxRYCNgMard6emy4VxnPchYYcdZrEQYWXfQe&#10;aBQlwzEE6hXFR9VYoPVcTk0AACAASURBVM4FFAML1vQNA4Zj0DhozGzQ1hjBqAewISAEFEiMCFPs&#10;CCDkBGOERIgY4QgEU4S989F5ijAnFIUQ48cAhIQEPkbvvNUGGUcRUMlpLkFyIoWnZIi+0wG4JAAC&#10;UxQjdhbbYNseW0u+fvXiM9cDAOwn/RlCiBDgnCOUwmIsxjjPshCj0tp5Hz9NwDBARMh5F2N0n/Jx&#10;PrkbuM8667TSAUDSigohKCVSZgglC02UCoJE/UjM/iTcTmLStPqQT/O0hKOJsQIAzpoYA8YoqVLi&#10;J2EcITRFSyT8TmVfRLFpGmtsRJgxSggJwWOEQ0xdt4+DPSFENRplRUEIQQCcc8pojJEAUCDBe0op&#10;Z8w6q4xKEolEkyOEJC2f914b87EdSggh2Dv/UVPhXAzRGhM+1m1h6Pu+7/3HzVmyvUnBKkRygVCk&#10;hFLGAIAyyhgDQpJ1S4yIUOZ9IIQiRIDQECMGYFL64CNCvVLL1VPX9wgDEIJJrEvx/GLh1FEI8M4R&#10;IJKyssgZZ9boEFxR5lLwmFrD1lprQvAE44zzoihGdT2q6yLLMs4xRjHEpm1Wy6fm2MQYUoAtiggw&#10;8c5hTGII3nkpOGUsYR6KmBLqg0cYMc6dc13fJzs3FBGnFMWPZXraxwBg770xNkkArfHOOa1V1/WM&#10;0bwqsiJjhFZ5ASE6ZZx2nDFOOQVirSUEgALnPKJoQ7AoCiG5kDEgHDElNIWJ5HlWFMVoMqmq6mRx&#10;8vLli2dXl7P5/KsvX/71N5fPX0BedncPBx/KY+c9Clzy5y+ejyfT2XwmhGCUEQDddarrKWOIYIzw&#10;6WQ+HU+bprm5uU2GVcl/a7PdbjcbjJFS6vHpqe/7sihOTk4IpRiw87bvWu8D5+xkvvjqyy+eXV+f&#10;LE7/9fu/MEoBcF1VjFFKWTv02lhv7dnZeV5k43o8nU7ruqryvGISAsrran5+6lzUxk5n89PT08Vi&#10;Tig1zmvtOBfe+dVq1bVDnpf39w8yL1BEBGB3OE7mc2ftSOZXs1mVydOL89Fo+vrll2fnZ/PF9Orq&#10;alRXjNCz07PZYj6ZTKuyMMoAgel02hyPu82mLsq6qkej0enpCRBYr9d3d/e3tzePj4/z+fzy8tJ7&#10;v1qvk8jv66+/9t4TQo+HY3AOI9w27dPT4+rpabtee2szmd2++yAxnWTl3dv3j8uH1eqp7zrOCBOw&#10;22/X63U/KMq4lBmhXGZZlhfWWoKhPTbWWMr59dVVnmWC84eHB62V0sNiPlNKDX0PiBR5UZXV/d2d&#10;scZbu1mt99sd8hGFeHFxOZ7PT8/Pp6MJwjgrCkZ59GFU1RkXehgEoRQjrwxFuMgkJThV2QRDcJ4Q&#10;KPKszLOqyNpmL4DVeTbORE4wcQ47O6mq37x6eXV6Ata4rhHY2faA7ZBhz4OlXlOnqB2wbqlTI06y&#10;6ESwGSAIjqBASCykdC6uOr1y8KS8QjwiYoI31hmPEJNEZJEwkCIC+BgTlyE61z/d682j023EyPuw&#10;2W7XT4+71VN32On2iL0rOIPoKUVVmRUEZ8Hm3kjViaErvF1kAhuFnBLIFwj88ZgHD6oX1syEIM4Q&#10;QJFig4OQIuMcoQgYcUohRBQDCYF6LzDgkEJQA8RAMWKAcQhgDO466DrincylrEucCcglEkIj0BEB&#10;5ZRxRigERAIi3oNW7rinztPUaTTGSCl9CAlUPnuUJOY9AE4oggHjgDnnH3nqlHrnEjcpfhIyJIus&#10;NEvAGKVp2UfYAACMR6NRMhniXCSbYAAAwITQzzCWpmupHExlHPpkMpmajf/2l4nSgiKy1mH8cUSH&#10;EAaMUUT90AshQgxpXphgr6rq5niUMpNCpl9iDN55YMQYG1zAxEqAmlHGqXOeE7DW9oPqu54iLAlN&#10;kjRnXXBeCoEBhBAxxjzPE56l88SAUxxl4sh8ljp85sV8on2iLJNZJj//6XMPUGudOAjOOq30Z/V6&#10;uj/OOSllVVXJd8Z7FGLURgspCafGGOOsDa4b+hgQpQwDEOpzxlV/XD9+yMqR6bUxAIhMq2o0HrfD&#10;2FgbjNZdRzFhlBVVKYRklFIMABBDcN6bQVttuq7TWgPGTXMMzqUWkHeua7uYx7oWqTcQAo3IMylC&#10;CNWoXiwWbdN2bW+dBcDW6LZrtdaMM6M1xub+fkA4cM5TAPB0OhWCaW26rnc2DGrwNjJWhBABiLWu&#10;6dq2a0gE03ZlVuhBM8qDRxEFzqULwXlrjPYocsYzAEcgmTOVZX13u/TOC8FHo7qqy6IsZFYUeX56&#10;uiAInZ4snp7WyDc5Nw6OX301W63kt9/2lOevXl8/u744PTm9u7tr2vbXX9++ePHC9Moo+8tPP/dW&#10;X7188ebLLxgiqulufn3/8HA/W8xFJlBE66eVNmY6nlxfXSlrdoc9YAyEUEaymGut33+4pZR+/fVv&#10;F9O5rexkOi3yfL3aUi6OXfeHb353fXm5224jwo+bTQioKmvv3HwyVXnZdq3RvZTixXRRF/Ux2GVz&#10;+P7Hn8qyzstqu9u+ReF4aC8vXwSPnHPPrq9Ho/F2vX//4X3wAXlf5Ln3hjp7aPZBB6JCxcnLF88t&#10;o0+b3Xg6Q9EGVFIgnNH1ag2UjsbjIsudMZyyEEJKOUYhDl0vuJjP58+eXyo17Ha7pmmGYcjy/Pb2&#10;9vLq6ng43Nzceu+DR96F16++bNqma9r104oLMRmPu74/HA7DMKiuxyFSDMH4brv75V++e7e81xj7&#10;GIuSCSF3TxsM7PL6mRCSc973/aDN/rBXw1AVxddvfhN8WK4eV8tHQunQ9Y/LJTCEEdJKr59W49F4&#10;9bi5vn6GMX58fHpcPj5//ixgjIEILsuimI5HOM/yUT2tx8+ev0CMdsfm++++s1oLTkdlwTkLMXRt&#10;ixDO8gwoNtbEECmADx6hQAkgsBiR2XRMF5l3XqmWIOA0C4iMJqO6yGMIDacNChBcIYALHoIOWhd1&#10;WYyL5hi8tpwhwaUT1DnHOfcuuOCZoBB8mdeDB6eRsl4FSwL20ZBIvHUYW6UNEBoVCSiGiCnnAVPM&#10;CZflOIyj3Rmj724+aGVRDBgFjCIgZPNCYiKFQNi7g4s+ZlwwH5XWEQHjkis0xrigRLsBQiiRxc4p&#10;bwlj3NGnphVliREtx6OIsOraqB0RGSPMeKe0IhgkYTQEhJHzAcdAAREUwSOvtW2Ooe9JCOWozIrM&#10;IxQAsBA6RguYsySZizg6higKAXlPfUDOMyAUY5xqghgjFxwITeVDwpg09PqssE6MsjTcTiAXAdKo&#10;jFKKEWJSpqLKex9j8N6lYiWt1965hEkxxqTdTupIpRROOoSPL4wYY2tt8kn5BFfos7o84Vk6VBry&#10;MUoIozF+pJwAIYCQUiqdfAo7Tj0fSqlSqq5qwB+F6ukM0zUm7LHODW272R+McyfnFz7EJEQDgKIs&#10;dDcAIaN6BBi3XcsYK8eVUqqqqqReIIS0bSuEIIQk2nfy4js5OUl+8CnBkhCSKNqp5kvttRS+nO52&#10;avOm8iUhWTr5EEI64c9Una7rYozDMDgXldYIoX4YbPAhBiB06AeM8Xg6no6n291OadUxb0yWCZFx&#10;3kJAnEdMuZCEszLLlDHROtv148k8GZ6ZbuiNTppRY41ROtFogw/OO0Zp8CFtgNJPohSl/7J0E6y3&#10;2moAMpPCoXj38GC1cdZNZ7M8yxABTDpjtPdOCDmfT5XuAfAwDCmiTwie51kIcYjaOldV5XQ6DcE3&#10;7UFrFbH33iEUPraOAbgQjHNrjEfRxaC8mYwneZFrpZHy0+k0k9moHmltM5lVVf369avnz5/FGHz0&#10;MisWi3lwbvW4PB4a0JaA9kY5MIRVp9P67H96Sfk4LxnBiAs5GU82my0ldPW06pr27t2Ht2/fAacK&#10;IePd2XjKGfvw/j2KEcdYFCUAPm63Qz9AVe+3W+OcFHx32O+bw2Q6zvLCDYGLnBB2bLvT0xOltPPh&#10;7bt3WltEIZNFOapt9B7Hvu8jCtWo3mx2H27enSzmeVHlMhuVdUXCaZUDwFFHLrKqGm82m83278s8&#10;O5lPtbLN8bjd7m9ubrhgr169HobBOtX3x/nZZF5Nqjr/3XzWW/t4syzLfLNanvPn9Xg0PVnMJpNm&#10;u4mA2q6bz2e//avfhRAlF4AhE8IofTgetDEyk2fnZxtKP3y40UbNF2MpOQDO82w++5Iy+u2337J/&#10;/MfpdEoJf1zeGmNub++n03me5a9fv/7++++XyyVgnHhtjLG2bR+WyyLPrbMPy6ULfj6fd9Z2SqtB&#10;LZe9Mno6q88vzieTaQwhItR13d3drWD0/Py8zIuyKL/787eH4/H+8WH58PDlb94c232MoWk6az3G&#10;ZOiH1WqVphhFXp6dX7hgBKXR+Ek9yrhsrTscDjkXi8WCSYFOTihGXXvMhLi9vWm7JoRQFjlCCEUU&#10;kGeUcEERctYZbTrvfQzgA67KXClf5ALFQTKZicLagL3ePN5yxjKGpnVGIKaZutHGB58RTIOTBF3M&#10;p2kv7pzHGEkhEcI+RqAo55lFKCOEOkwZwQZb50L0EUUXAoqRUWq9DyhiQjAlPMsiEJ6x8enpuc9q&#10;cW6dVa1ZP22MUYLSTIoYo3Net41XQ2TExxiNH9d1mWcZiZxT7d1wWDsfWVVUWcaid9ihoDCnHtlu&#10;r06Aq24/rqr/9M1v26778Yef75oWKNGdC0oxPVRlybD3PgQUOQaKEQ2IpNJnGGLXsRgLyWUSa2NM&#10;MO6MQYRQxjCBGANghHEIVtEAxHl9OCBtPCAaCfYocCH7vvc2oogTBiTCiDEGpEwg17Ztqp8SsPV9&#10;X+R5YiemJ3PKIkIp8zoVZGlaluRuMUb2SSGQPqypdlksFn3fbzab9Ko8z9NY7jPYpLrkc6RcAr/P&#10;XcRUD2njAEVCACGUiGH+k0rvs4MJfIoRSK9NRkQJeD7DZELH4L3R2oa4XD56BIuTk3TheZ4rpQCg&#10;Ho+qegQYUcEwxi44SmlRFHmep2ZeURT004/WWggRQkj7VqXUMAyc82EYhmFIuJ5YBm3bfqxEEUqn&#10;91kOkSpCKWUqtROUJhP3RK6RUm42G84lBvDB++Aj4L7vfcRAQAhxcXExqur1duOs79rBGr2YzYAI&#10;ranHhfFYGd13hzwvcsq10abtH4c7AoAxMErr0WjQyliTBFKUQJ7lznljlLPeGmUNTnKx9PEQQiRr&#10;bEIIZRQIdsFZZw/HQ9O2x65xxjNCI4p5WcqyODk9wQDr9do557z13iFEvHdaK4Qiwv709Oz8/FSI&#10;7O3bt4dtu9ujb775PaXPb25uVusl5aLIcwYkOH96Ou3aAWM8m89llgUcOt1lec45U0q/nIylyJTS&#10;APTu7gHFuN8drHVVVed55rwvqhoA/fDr9//4D38PIV6NRq9fjbzWjpDdxpA4EkzujwerUd92PmLj&#10;7Nni5Pbu7u3d20PTLJ+eGqusCd0aWQE71Z7PT8YXpxxIxHi73+3Wq3a7yym7/fWXoxqurp9dXV81&#10;zQFBai3T0WhKcN4PSmu73e6cc+v15nDY1+Px/ni8ujwftJaZXK4e+7YfT6aPy4fl/WP0HsVQVvrk&#10;ZFHl+YyECae/3N6unB+/ePU//9c3x8P+L9//a9+1Usjffv17KYrlw/+HUPzp55/Wm/Xy7u7kdJHX&#10;Quaccro4mV9eXRPOn06efvj2e+9cezgCkHoyufv+L1apYlJmQkQfBqM3T+sqL7zzzrmyKOq6HrS+&#10;+fBhXFVXz549rVZ3dzd/+lP39ddvLi7OKRFffPnl4+Pjh5sbIJDn+WazJYSMRuP5fL7d7prm4L0v&#10;y/Ls7OxwOCTiTFpANptNx7vTyXxzPKy327wqJ6NxPcFM4N1x3Q3DcvmglL68vDg/v5jP54yRvh83&#10;h4PWuiyK5cNDnRcvnj27vL78X/+P//3m5qbpmr7vvvnmm6ur66fHx7OzizwrNpv182cvnbOC8Xkx&#10;tl0/PxkPh5aZkBfi6DUh5P72bnvYemfb48FqBYC1GmIMgDEQiDGZRxLAyDnlokbYO6xtdJzlhALG&#10;kVMCEPKMc0qt7gmmHCPnXERWEOB1jnEEgDzLrLXWOWscBD/KJaGUUWaMTQMjxlj0KGCEICAXUHCS&#10;cEIwoQCBQMQeoeg8xQAYY0IgxkAAE4KBBgw2xBBRlmdlsCcjUuTSdvZRsuPxSDEAwpSxoq6TlNyh&#10;GABrZYOz3g04+ICtU04dO+tC31CQklFCKA0oAmN5kU9YNlvMV7sdQ/o/jAt5NvvrSv5v/8//u+73&#10;fQCuNKdATGe119YCo4Sw6Bz46JUO2oC1Isa6KkspE60aCA7WkRAxSVk6UTCOQnDGgvPIxm57cMdG&#10;EOKcIi+uLoAQbbSQghKa5zlgaJpms9m0bZuYfmnJFkJUVZWYkB/V1jEmVpKUknNelpW11idCAcap&#10;gPtcu0gpMUKf24NpU/aZ/Z+Aqu/7T+1Q+MyfTCiYiqFU+X3slGL82R4MMB6GLumFKaXOe2Nt6rum&#10;AR6lNMuypBlPa24yjPi3bcDPVinWWgRAuVDGpoRJznmCEIyx0VorHWMEQvKiyIs8FV7JDxAhNAwD&#10;YywhXELTJGZIiawf/X6ESFiejpl4N+mBEKKu60QnS6eUvt6p3k3lbJIJJ/BLo8phGHa7nXNW5pIQ&#10;ODs/s84xzgmQw+HY9cNsOqOEPD0+We+RV5cn9ZvX10PXrVZ7TIQLqO37w/GQHLAAYYLwMPRqGJy1&#10;GKHzi/MYY9M0MUbvXd/3Wqt+6I3WxppBKWNM13Wc86Io0o1NMJ92IYLzQfVa6aT1RhgwwkLKiNB6&#10;s9nttlyw8XjEGANAztmua47Hw3g8vr6+ns2mXLA8z9uuzbJsu92uV5tk9TQa1U1zQD5URU4wJGKR&#10;lDnn/Muvvvryy6/Gk/FXv/nqzW9/8+Lli7Pz89lsluwQT+aLV69eXV5cYkxW6+3Qq6quOeeMcQxE&#10;cN40zXf/8i+7zSYDdHG+UKa1gfzTnz78+vPT01PX9D1jYbfd7w/N7e3txcVF17bDMPzDH//+2DUI&#10;I5lLIhnNhcVxe9gPRrvgN7vddr3ilFaZRM4cjgeZZaeLRd93//rjD61So9FEiOzmdnn97AUA01YR&#10;oMfjURvDON/vdkqp87PTi/Pz5nh4eLg/7nf7zebnH35arZ6KPKuryiP8uFwSZ8+qPI+2d3brrKVk&#10;PJmgGPf7nbNWMCak1Mb4GN68+XL19NQcji9fvJxMx/V4VI0qIcVuv+eMZ1LOxpPjbg8RPdzdtbvd&#10;Ii92727s7ohsKKQUUhhjfvrhx7c//2qM4UI0Xfvh5ub29u7D+/er1Wq9Xr97+3YYOi6ItWaxWFw/&#10;ez6fL/aH/W6/Y4ytN5ssyyaTEed8sZgnVudut0ts0hDCZrNJVLXxeJxa9BhDkqgM/ZDlRTkeUw5F&#10;mZ2enSYNdBpDtG2z223zPB/XI+dc17T7/UEwRhkFSqvRaHfYt2079MN4NAZC3759O5/NJ5PZ1dX1&#10;ycnJqB7vNhvVdPrYod5sb5ecslAIjbxWutkfKCWZ5H3XbtZP++2m647H4/543A9Dp/XgrNFK9V3r&#10;grXO9GpAlGAgCFEKNHqEEHDGilx656NHRZYRginBlIK3NnobnY3eMUpRCIAwRsgaSwAogDOGEJxn&#10;klFKCUl+5SF6yTihImbVzeC2DrtIUQqEwwgDYCBJF4UISf9GTCLCuSSnEs4kYr7PKaHBl5JxQKWU&#10;8/FkPK4n4/G0rglCAOjk9OSLr74QmVB6qCe1dXboutP5vCryoe+8s87HfhiGbrDa7Dc7P/QZwd1u&#10;Pebs6xfXz2eTuRQVo3p/ANULM4yQF1ahdi+s4lqRvo37HRsGrjUMPXU6JzDKckkTpS46Z61SFCMO&#10;QAmQGFmIYKxAOBpljk0cDI6OkBiRJ7//+qu+7/Oy6Id+GIbD/nA4HBIJjTKW53lqN6X1PZVKid+R&#10;53lV18mwPBVJ11dX43qUMqKSjUh64WcNXPKE/Rxh9bnbljp1qetoreWcp/lfwkj8KRzgMzMzde3S&#10;MT+O4gAoIWmtT2DwebglhEilkvs3uPsZL+knImh6I4yxVsoYI6REGAilPgZjbLrexGSZjCbW2vV6&#10;vdlsdvv90PcIocVi8TFy4XBI87AEY4mOrJRSSkkpk+ooz/N0vel+pnI5XVGSMX2+9jQKpZSm9mMq&#10;LpPfbnqcYK+u60Rtz/Psr775q+1uG6J3wVnjrXVZXljnhBDB2/uHpfcBOXUykV88Pzvstu8+3CsT&#10;lHXWO+OczGQus8TdMdZgQJSQgELXd217HPpOqwFjbLTq9XBsD7vDbnfYWWtxxOfn5xcXF4nTmHIM&#10;0r4nhVLVVSWFZIRSQhnjjPOiLK01ESGZCaWGpmnqusyyxM1xQnDBOeP0cNgfj4fLy8uTxWI0Gvd9&#10;jwH6vmvb1nvjnOMAVhmEkDG6bTsf4unpWYzRebfb7SKKQorD4RCc887vtls1KCkzrbWz7uL86vTs&#10;Qkg5n8+0Vnd398vl43g0vr29/fGHH8o8n09rIYrbu8eff707HMLTqlEWr7YbItD11TNAdPX09Lhc&#10;Pj2tnpbLw3ZTUXK1WPz7P3yDvaOJljlo5IPROnj/+tXr0/lM6361WiqtxqMR8uHXX3/pnR4tFkr5&#10;8Wi+3x/+w9/8TVHkk+kkz/PFyQnG8P79B6t1cF73fSZ4dB5Hj5yrs6LKyiLPOeMxRgzk/du31PtZ&#10;Ltrt6p9/+P7np2VjVNf1b399+/79e++sUkoZ3Sj11Zs3FINuu7P5SVGW6/X27PyMCX7/8PCwfHi4&#10;vx9Xo+icda4ejTb7HaN0fXeHezUXRbfe667/8P79hw83u90ueB8RElJuD7u//PCX5XKJEb68vBxP&#10;xoCx4PT1Fy8yKTHGTdP2asAAu8NhUGq723qrv/7tm4vL87ouThazuq7Lskqt+7quZ7PZcrlMnNKP&#10;vI/7By74yxcvL88vQoyEc8bJdrdGGJwPeZ4p1T883K/X69XqyWh7cnIynUyPx+P7d++fthvlnLKG&#10;cf6//Lf/Np8vZrNZCFFw8dVXb25v72fTGcbw/PmLN7/5TdN3yurFbL5/Wqu2P7u8qM7mGofV4+Pq&#10;4dFaJSUbhs5ZTQl23jqntR60GmLw1mhvrVa6V0OvtDIeEWE9bg6tHqyzHiIJzjtjvfUEs6LIm+aQ&#10;1jqZSUqpZJwQ4owFAMGEHmxzaLab3c37m/uHh7wsqroyRttPAwzKKAUSQXSIvuvM3oOLFIXokU8U&#10;QPTZx5KQSAgCEhBEjDOG6zBMweRIYWejNShawSgnFAXPGZuOx+eLxdnpyYuXz+u6WkxnF6enVVky&#10;yhjjjFEhOKUUCEEYG2MJxpwQiJEBEIy7tvXWoBgebj/c/PrLj//y3bufft4u74fNelit1ObJHXZZ&#10;9ItMnhfFGMNCZqdVJRHKAI3KrM4zybhXNjrHGSBvaYwZpQxjiIj4GNpeBISVMaonwUOIlOByPgJK&#10;yf/4X/6T976ua6VUVVbGmCQbZ5yP6hoISYFqqVRKTLo0OtJap/QprfV+v2+apm3bs7Pz09PTZD5E&#10;CGGMJgespHVLRkSfFaxCiPF4nI4fgg8hSJlxzpxz3juMMaUksfwF5wne0oqf0AuhxJxMRJhIKcmz&#10;rCzLFIeDAaazWSr4+r4vy9Jam9JGgvfWWmsM/mjvRPIso+xj5FWaFUWMuRARIet927bH4zHLsiLP&#10;fQwhBME5RihdVNu1fd/9/q9+/+Y3b4QU9/f3dV2ffupntl0HGKf6r8hzDCC4+MSlpISAc44Qst/v&#10;w2cXV0JCCEnNlm6aUmpQAwFydXU1n88/T7mKsjiZL87Oz71z69Xq+urqzZuvZCaXj48ik/2gZJZd&#10;Xz8fTSaH46Hv+74f9oejsy5YRbGtS9l23d3D2kaSVyORZ4NSGOPEzG7aY9e3iYTpvO/7Tg3D0PeH&#10;w367Xq+268fNerc/dMMwaP381YtRVaf1KyKUzFkQxtaZEENEkREiKGVAcpnVZTmZjMeTCWV0Np19&#10;+eWX08nkcNw7ZwmAsVYbRSmWUnLBpRSz2VQINhqNzk7Pb25u6ro22lxcXp6fnaakzUlVX1xcUEJF&#10;Juez+Ww2S9Xt09MKMAKM//ynf14tn5yzN+8/tMdWcJmKUQK0KGo16KIoDvtD13Xv3737+edf5/P5&#10;ZrN6uL+7vDqXgv3d3/35z9/+uHzaAc0Zz0VeFePqafV4e3u33e66rnt4eJjNp5yyl6en//Vv/uNJ&#10;Xp3W9WI0FpQxwl5ePauzwiktGT8eDn/849/f399xwTCAYDxYN/TDiy9fTxYnd7ebb//83d39/dn5&#10;+enZCQD8wz/+8e3bd4fjsWnby9OT/+GbP7x+8SL6sLy/f/361dnJ6e37D03TnF5c/M3f/Mf5YgGU&#10;np2cCMCmPT7c3/zph7889u3TftccGmf8aDSaTibBB21to4bl09OvP/9iuh45R0XGssyHYJ199vz5&#10;4vR0GIZ/+Lu/3262X//2dw6hwZrV+umLV69eXl9nmG3uH7//6cd26OvJ+MWrl6v1+sOHD03XNW2z&#10;3e0Oh0NVVpPxeDGfX15cpHiHvmvv7u4JpVleHJvjw8P9+fm5GoaT08lkMuacjMb1w8P902p1dXXV&#10;dv3t7a3S+vT0RGayOTY+eMbZ9fWzbhgwxlVRXp2dW2Nvl/fVuPLR//LuV2ssimG33RprCUnEbGSt&#10;L/IcMIynk21zaIfex7jdbjfrze9//zvAeLPdGq2dc7vtnhLGGJNSFmUxms8GbyNGgouz87PLFy9i&#10;Llqr1k9P++3GWbM/7A6HnTVaDf3Qd85YZ63RGsVICQDCQMD66DF4zFQklBcUhGRZ8DHLCu+8955R&#10;7l0IKMi8KMqScRERYoxxzgllQkogRGl7c/vwr3/54e2795vdzhibF3lV1R8DDTBhXESMvPMR2DGS&#10;2yHsAtYBoo8IPiZ1I4yTthoRgoBggIAQRjEX5LLkc2xEHILTGWcYBcBoXNeZzIa+79t2/fS0224e&#10;nx7vb25W9w9BmX/n2gAAIABJREFUW0EFI/z16y//3b//69/+7rdlVbZdP5qMwdvpqGI4Bq2QM9Y5&#10;H0Pf9/PFVErprVktH5f3d37oXdva5lgJ+uz05PnpyUTIaSa5s91u0+y2zX6HY6irXFBqlTpsd96o&#10;TMCokDmltuv08RhdiEr/5uXLF+cX+6cVgkgApJS8zI+mV9aS33752juXGOpFkTv3cReGMXbep/Te&#10;VH+k0ioNxtq2TU0nNQz7/b7v+7TRkELMZrPr6+s0ZPLeJQxIYySMcYrETEXbeDz971S92ZNcyZnl&#10;57v7XWOPzEQmdlShWKxik21kd4+kNhsz9fzL0qs0Ymt6WuJOVmEHErnFvtzN/fqqB8/CtPAUlpYG&#10;A8Ii7uf+nXN+p21a56zWKgQPQEAIxJZOCIPWCsNACabRWeJjabnvpNzudsb2jBFGsXM2lj0Yaz0A&#10;gnMppbOOEKL7vjoe66pq6jr67yml0d7CKMUIRZmNEuKshQBwxhBC0+n0/OJC9co6QyjGCGCM4+op&#10;y7M0SwEA3gettXfeO5dneQBhu9sppdabTZZnuUiq47GXyllrtEEQAh+TxQCEoI2RKkJ1sXc+FQlw&#10;gWCapxlFxDtvrAUAMcZAAD743miEUV4UhBIueACg7dr94RBASNOUIhycv/z0aTgY3lxf39zcHI/V&#10;5+sr4zzCpO26tm2Vkm3bHvfHcjCqqqpra63NelN/vFp3OnQGdsZDRBEmWZZnnEfMfNO1zjpvguzU&#10;YbffbFbr9Xq73VZV1bSt0loHEDAKABLK/qd//ufT6SgvEkJRVR/6vpOqZRxzQbM8ZQwLxp3xIEDv&#10;A2Pce9upVrbNYFCURb5cLrRWcSzleTYY5sNhlqYMIU8Isrbfbbc3t9dSyYcPH/7iF993qm/aRghx&#10;8eACI/T06dOnT592sptOJvP5PEkSkfAsT3olizw3fR+se/HixcXDi96Y9XpX1816c7dY3jVN//r1&#10;u3/7b/+3bJvxaDQ/PeGUG9UPJkNOCMOYJYmW/ee7m6PWohj9wz/+LwBTwshicaetPR6rtm2ObaW9&#10;PRz3wFrmgm+ka6RtlVJ9PhjMT0+DdZ8+fFRdjxHerjeLu4VSvUhyZ4NT1nZqPBgBiH589baq1M3V&#10;reokiJRSb4773WG/2++2WSK++/pnnNC3b97+8LcfnAN5Xihtf/fHP9Es/e6Xv3zy4rkF3mr15se/&#10;bbbLqj16DCATsnfD0XQynTGCIQicJ+vt3jqXpblxyAXIKXG9XB0PjWx3x/317W1dN1k5yovBX3/8&#10;4XA8pHkqKLV9r5T+xd/9Eovkjz/87dPd1ao5VKrbHQ/Hpp6czC8ePgQIWmsRAL1UWZqOx+OIVrHG&#10;3FxeV8ej977uGuftcrUy2kCIFovFr379d71WHz9+wBidnp48ffZUmX53OAxHY+dD8D5JxM31VUBg&#10;s99efv5cN83heFzc3nZ1czKdat2vd+ttfXDIl0UhG7lebpIkuTi/yLLcO99rDRAUidDWbLfb9Xrd&#10;yO77X/6iVfK3/8d/DdbNJpNvvn45GY2n48n3333HGVVS3l1fP7x4CDyYz05mZ2cqgCb4HmFvrdXK&#10;WKmtgggKzjCEsm2M7r0PBBNGWcKE4AIS4CFwAMIkIWXpsxSLxAN0PDbGRLopJ4R4ACjDWZYlXHBC&#10;YfAYBBAcxNB7B0DwwO/2h+ubO9VrQon3HsBQDvLRsEwEIwhSjLjgGFOGECa0Dfxa+aODxmMQoEMe&#10;OB+b4eKMQ5hE/CEEAYKQEAAPa7e8QrrhjIIQcHDAORQA8E42jXMGE4Qw7LXsZaeV2m7Wi8XNdrvc&#10;rO6a6lhXRwjCZr1yWiWMa9UzSvMsTRKOgifBcooYgsDZvmmwdxj4ImWDXIyH+Ytnj777+dez8VC2&#10;1eW719ef3h0PW04xgYBgyDlrqkNX7Rm0HNlJxnMMTVWpw0EejsiGB5PRJBe3V5eNbGlewDR1gtbe&#10;AExRIvA3L55GHYsxprWOl4boDvjCK4lo1C9LszRNi6LIskwIwRmL1hJCSPB+f9hfX19vt1vv/Rfx&#10;M95j4lYz7iGjdJwkSSe7WJBjrXHORjR+9P0zSuP6Lu7xEESEsgCBD6GTnTaGMoopRYQYY40zzjsE&#10;kbPWO+e9V6qP3dwhhCRJ4pCOpK74z4hD7oszM1pg7s2ihAxGo91u58P9fjUVqTGmk1KIBGMCwX19&#10;uZISY1QUOcaormqMkJLSapMmCaW0KIr5bMYZRRBGqyHBGEIUQMAIQwgYpQjAuMLy1llnI8uKEowg&#10;tMZACDlnGCMEkXVWdhKEwBjP85xS6oytDse+74fD4ddff/3kyZNyOMAYz0/meZ7f3t4CH4qiGJYD&#10;Z+xycSe75nDYKSWtddq5Tqqq6Y5Nf6i6qlWNlLLrlOw7KQ9N3UjZNO32UO32VdU2UmvroYckIBIQ&#10;DgADgmI/4un85MHsJBNiMhwnPGGEDYfjPC+Hw1Ge57P5nJJYEoYm0/H5+blIRDEoEYaUs+Fo6IF3&#10;3nz/i2+/+/5b43TdHpVspeowxdoY65zq++1+u1yutrtdPFhkab66u7v6fLVeLMose/r48dnZWVmW&#10;z549y/N8tdmMp5NyMDg5PT07P8vLcjAeVU29Xq+VlNvtVve612a52t6tNzxJvv3u++nFg30vLQSM&#10;UhA8tjZUre3k7epuPB6eXJx/+3e/eP7y5d3d4scff7y9vd3udr/45S+TNFkul73Wh6pCADBMdNeN&#10;y1IqJfIUpzwbD7fHY1XVlLDpdNa0tdZqNBqWZSEET9MUY+SdBwjjRFwtl4iK1WYDMcyLbH568vrV&#10;D8vl0ntnjfHOAecPuz2EcD4/wRhFOS0A8Ojpk5PT0052r169evXDD7Jtq+qolKSUXpw/LPKBcz4R&#10;SZHnUqn98TiZzp49f57lAxsAITRY663xPnAh3r17BzACGC73u9VmneZp782bd2/W6w1BeFAUb358&#10;/erVq970HoT//C//69MXL9I8m5+eYEIRxpefLg/Hg9aaYhIVgeVymQhxNj9lhDprszzX1hzrejye&#10;KKU7KUWSABi0Mev1er8/nJ6c5mVpffjD7/9QN01ZDm2vKaWfrq5ev3272m6V0dOTGSK4ro5KdlLJ&#10;LM94LohgTHDv3G53qNsGEpIVRYBQG51lWZ7nUVywzvV9n2bZcrXChHRt60DI8sxDOJ5OxuPJx0+f&#10;pJKT6aQoy9lsnmVZ0zTL5XKz3364vGylhMFb3S8Xdzc3N4f9QffaaiM7iTFO0rQsi9FwUMSwLAy9&#10;6lupOm0gxYiypqq645EEMB2OxoOyyDKCkeCMEZyJhEDkjAXOxzM3hvel2DBAIZI8z8oiOzudP3n8&#10;6OzsZD6fFEUhKMPx8Q0QBMj1ynmgSXbZ6r2HNuDgg/UWhf9fl04EVAEIYvCUIX+R4jPsEqAEgcD5&#10;XioEUd/KvpMx5RVg0EZbZ0UiGOMARCSfNUbLtru9vn71w4/b1YpizCj2xjjdIxAIgtCHsig4od5a&#10;EiUka4s8ddZyzjCGXPC2bZeL5Wazauqqa1sA0enZg0ePHzdd2xtltNpv196ZNOEUQqPUerFojscs&#10;SUTKu65+/+HtcrcX5ShkmYShMj3iLCtKnuX4+2++jusvpRRnHEJEyH1vL4RwMBh88TJEbSxaOcB9&#10;P47vlYrqEUIoTbNBOcAYH4/Huq6jczL6/RBCP+WsMaU0bjJlpyAEzlnnrLUm+vij9had5XGNKZUK&#10;IUBMjHWYUZaIpus88GU5gJhAhCDBCGFCSa+1dw7+lNLr+54ylqRpWZbeOYRQlmVxyxo/EjE1Ev9T&#10;TdNE/yfGeDAYnJ8/6Pt+tV5jjAkmANy7P/q+T6PO4WMwC+he6V6tVkspO2uNVj3DNNauxnZmxiIa&#10;hmCMvHeEEIrJaFASjEEI9fGIESQEeWfzPB+PR867tm0xAkmSWGe00RghjCCjTAhBKfPOxYA8wXg8&#10;nmRpGuMB1tpWSmMMF3y1XN1eX0MQiizv2rZtmuVisd+ujJbGGm2tCwAT5gOyHmkPZW+brtvv93VV&#10;N53sjGmVbDupTQgIAwQtAB5Rh6gDyAcUIA4gIAA4pj//+htkvdMaI6yVjj1KnIskSROeEEITkQwH&#10;wyLPQnDT6ZQxmpcFz0Q5HCRZst1trVUB2GN1aNqjNqqVbadk3TY+BOcdFwJjfHp+hgipmoYypqV6&#10;9vgJBuBsPnt4fm6sXS6Xr1+/7rrOOrc77IvB4PzhxcWjR4PxmKVCO7vebrbb7Xaz2W7Wd7e3682W&#10;J+nJ2ck//tM//uaf/imdDA0KXdsGawUlsyRjjTosF6xIRJ5ARtbHw2Q2LYfl4u5uMBw8fHhRDksp&#10;5XG/LwclE0xJ6Yxum/pYHQ9tDQVzHDsMq7pJ0yQR2W632242bdto3e92Ox/ckydPnn/1NeF8ezzs&#10;mupuuw2QHKpjUeZPnj998ODs7uZ6v99NJpOIv9ksVnmaIYSurq6kVMboJ0+eXF5evnn3Lsuzq8+f&#10;/59///f3794ZY4RIIEaHwz7LitPZ2WF3aNsOEUwFl51CCCVpbjxUvZZdd3t11Ryr8WjcNM314lZ7&#10;K40+ds12v9vXh7TMatV5H07nJ6fT+eLq6tmTJyJNaSaM9x8+fVyt18752Xz+6NFDythmu7m9u6ur&#10;Oh4WIYQnJyfGmDc/vjocjq3sjPcBok72d6slF8mjx499cBDCf/mX/4IgXq83p2fn8RDpfcizrDoc&#10;16sNZmx2eppleZIkD589ppyKRDw4O+1ka4NrVGe8LfM8pXw+GD18cEEJ0bofjUbxOD4ajaJyz4Uw&#10;xpw/vKjbhhDy9Pmzs/Pzx8+edkr+19/+XyEAwYV1VirpnNPGvnnz5ubm5uPl5fXtbVYU3333iyQR&#10;Hz++f/v69W677XvTNl3bdgAigJD3TkfnFIDaGEoZF0mSpDeLxd1ycaiq3Wrdt+0wzR49eMAx8s5C&#10;EBgmGCEEkLMeQRQXm7F4GkNEMOWMYQTzPCnzbDQqx6NyUBaMMkwIRhACGLEJCCLgbACoduRTp/cO&#10;aA+D8wF6GO7bTeF9KSqIBPNY9c2RfzZIXo7T04ImDBEQQACccYLwT2Z1H7zHBDNKQQjeOgCBtcbo&#10;Xkm5vL1b3t5uVuv76D0lCad5wrNEYBDKNHfaIAAIQhSjKOsAAJqm8c5p3dd1pToFQtB9DwEwxvgQ&#10;AMKY0OV69fHj+7o6YAiKPB3mOQ6AUzosy/FoQAnCDAZoCefJYASTrMPIEgQ5pZxb5xCA+B/+/u++&#10;eAF63Rd5Ea3n0aEeLQzR308pTdM0PuJjSJn9ZE2MFg/ZdUrKLwkzhO5b0+MHHWMMQkiSpK7rSJ70&#10;LhijI76EEBzvSXH8RPsToRRAiBByzgMIPQDWe6lVp5T1nnHuvLfeY0KTLIn14nERJ6W8j+tB6L1P&#10;s8w79+XwEolB0aISGUjx8hoHudYaYTwYDBFCNzc3CCIEMSWMEpIkQirV9zoRCWeMUsIZN7qHwBV5&#10;OhwO0jTNsywRKcXEexd8wAgTjLTpQQggeM45xQRDiCFEACjZSdllWYoRGpSDi/MHlFJzn3NH8YQU&#10;rV4IQkbj+4Q5ZRCiRIh4Y46576qq2ratmjoeJxmmk8lkOCic0UoqjIhgTDAyGhbj0ShJkkFZzqbT&#10;8WhKGSeE5kVRFBlFKPbMm2C1M8EDiDCMJFIE74P7AGCIOGOUhEzwUV6i4AkAnJKuqWAInNH5dJpm&#10;aSIEYxQjRDASjHVdW9f1fr+TSk2mE54kIXghGGcUQouA7/tWa4URBCEILvIsZ5RNp1NCcJrno9EY&#10;IXIyP5FSFUk6nU7Ho+F4NKKUIoS999GnJ6VcLpZpkvz9r3+dFrkHoaqqN2/fvn/7fr1aeees0ZSA&#10;6ay8uDh9+fKrRw8fBx9UUzfrDewkBzDlFHaqvV3OxiPlzdurj7erRdU2T54+u725TTh7/PhRp7qq&#10;rimjs+n0+VcvHj1+1FQVRZhz5iFgSTJ5cOIgpEJAiJTq266z1qVpok1f1cckFdPp2Fi7WK3fffhw&#10;fXsHKR2OxsVw1Hbdr3/za+dd29Z91+622+AdwUgpOR6MnLEQwuVyuVgspOw45zd3d9vd9uR0LoTo&#10;ulZrfTxWnZTHpmlk1zad7o13/lAdu15Z5zeb7Zu375pWJll+efnp8sM71ytBKKU0ydInz5+LPP18&#10;e6Od4YIFFBwIFriqqo67nesUBbDIssVq+cPb16vNOoCQZlnXSdUrxth4PGGcy66TMhqFyrOzs+p4&#10;vL6+3my2SvXGO0QIzzLj/cnpWZYXEGOt9Xx+8u3Pvo0kTMaTw6E6PT1dr1d/+vOfbq6upVLFsDyd&#10;zx+fPXgwnz96+GA+nxGKkySZz2dPnj0ZzyZc8IyLSTZIAeUAMYhzkT04OWVcjMbj4XAYPVkI47wo&#10;QvCfr67quj578GA0HCZpCgBQfT+fzjgXq/V6v9+fnp5qbfb7vbF2fzzujodDdZS9Wq/Xl58/3dze&#10;BgABRB5ARBhAtLfWWIspS9MCYaK0CRBpGwJALEljYd6D07Pnj58+vniUisRoq3sNAdBaV8faWAcA&#10;FAknhBBKPQAYYcYYgLGh2iMIKaMY4XuRXojIOAUBAO+tNdZaCDxApPbkWtljQNaj4HwADkGI/sf9&#10;LQaIgfcOIkgwJsGdcPhQIO47r5WgjFHBKScIE3RvvsMEMc4ACEZra6zWfVVVu/1uv9t5Y7XWBKM8&#10;S3/qGyHeOWfiVCP3qzgIKcHGaAjCfr/TSiEIYndurJljlGZpmmbJaDrptVltN0r3grM8Tcs8n45G&#10;8cXZyXw6GXmnm+bAE9q2tTbGAmQxhYLyhFOMoHNB9VBbMhgM4vouTjUQICE0fhSinzAac6IlPSbY&#10;YioujpBYLhpvaYxz0/fgJ9JxlmVNU8dVpLXWWZskSazRinYPglnbNRAGxu5btqOeF2cMxlgkggRK&#10;APXeWxcQJpQz0PeYtbZ3kJByMBSCY4yzLCUImHsbOgQhBAgooyCAumu00YLer1vjPdIY8yUV8CUz&#10;Hqd4lmXWmMNu18oOIxS879qGYJPmORe8LPBuf9hQTk5IPBMxSvfVnlGaiiQ6PmXbWkLzPCcIA+91&#10;r3qlIADWWkoJwQQCHAm/KRdsTKIMrmR3e3sDAXTeYQhsRNBb64KLJy/gHUKEUO59IAgF58xPcmbM&#10;BmmjiWdJkqhOEogywKVWFCNGGOfJg9OTtj5a00ulem06qaz1znql+1bKAIG1tiJISSl1H9kBEEIM&#10;IykbAwyM9RAAhqkgbDwcjMZ5WeSjcgCsGw2HqWAQgr7XjLNeNQ4E4z2lZDAYJEniXRBCnJzM4yW4&#10;OhwwJUp1EgetZfCGcZZxbgCqqlq1nQdgOps/f/4MQPDp8nKz2xNKE5EKxu4OtxRC+V6WedF3nTW2&#10;qprj4Rg/xoSQw25//eny9vNn7d3Hy8t3b9/++Q9/bJqGUToZTzjDScJOzsRo5AWUpaDDMsvbDkq3&#10;Wu+3TXVMxfZuMcX8+fNHrsNXu0WA6Od//yun+zc//vj1V19FkhZAMHiXZ+VsPutklyQCYHI2n+/2&#10;u15rA0OapecPz4/76vLyqutUItI0zXyw1mnGCMZwtVoynlkXrA8wQOiCluri7Oyw2+73W4xRStBx&#10;vyuzVCM4HY9U0xejyfn5+dnZ2W9/+9u6bv71X/+1lZJydn19Ew9DL7/55ve/+0PVdC4YECwnotMm&#10;SRJEyGAwcABEF1iv5G6zOqwXpqsSkfZKLtaroRtPEjEdjU+ns2xc8lQo27/99F6kopyOnswfvJie&#10;727uBlnelEVb1x1CAMByMHBKbVYbzvjZOZhOJj/75pvYX7NaraLQPhyMynJgdJ8W2WA6Onbd9e3d&#10;sJPTyTwrBp8+vn/85Ik27m6xUlLh9e7q6urZs6dPnj7+wx9/xwUJAdb1YTYYFBAVWVqttijlDEGR&#10;8PpYLd4u0jx//OiJrDq5OQZpEMEUU8QppZQE//nz5+12a4x5+/bt6enpL3/1q8urz48fPRqORt9/&#10;//1oMMjLUnbd6fxku90lIplZq3p1bJvryyuj7dPnT3/9D79+++FD3XWAEdmrzliHMMEUIuC81wAR&#10;nnCa97Jpei91LdsOAJBmuRCCMpIVI0GQNJZTlmVDTPjV7d3Hd++DtQQjxkjCeVEW08k4SJQwFrxD&#10;EDCCtfcYY2udczYESyj1zltrobM0RK4FjPlfB0LU9m0wHnkEIYIAQeBBAMBDgL6wDAEACAIIAgge&#10;BAAhCgH0OjgHIMKcc2BD17YEEdnKXukkEdZZiKAAISAoBEMJcc4H4APww+FgNp15F6yzjDJKKY/d&#10;agDELGPXdk3TadNraxOSEowBghhCliaD4aDrZK8khFhrE1s6siJzADZd03XaOY8R9s4iwqfDcSKS&#10;1XpVVQfKiXGaUmB6SYJnEHZG6foAjA6SA4RRCKmDw7Ik3333XZIkMSLmvW+brmma/f4QaRqr1aqq&#10;qphdiz+Jz9P7ZaP3EaAXQ9OMMUoIozR63CMzMF7UsizzzlVVFfHwURvjDJZFIYQAwGOMIvsxymPW&#10;2qZtbPCJEFwIIRLjPOFCpKLtOo9g23aUc4hx3cmmqUfDQcppW1W9UmmaTsZj62xdN3VdRXN/BKPE&#10;uHFs1o629fjzeJm7v7lDaI29vrrujYYB9Er1vUZQGaP3e4AIZkLUVUUJGQ+GIITD8QARPHtwOhqN&#10;Q/DBBxIwQtjed/oADEKRZwgh751zPjiLII5vDvAx9acpTRgj3rveGOsshBBB6EMgBBGE73PuIQAQ&#10;VN8HH4QQEN0TzGIGHGOMCYGm79rW9BoSGpxD0GMAEcEEwrZuVCcJhjQAEDyhKGBMCgExlL1SWoEA&#10;jwnf7ff7ugq9JxhggNOkKIsBhN46bZylCI+KcjYcjwaDJCUuohCyJCu4wMT0fSJImnBCqQ6uahrO&#10;yWhUQggRIqPRMNZlOWe2m23TtMNRcXIy6YDV0vreYiI4zxRU1fbQyFYQppq267rDZu+d1daNy9F8&#10;MtssNkprqVSve9tr65xVxnv/7Nmz25vby0+fVCOb/fF/J//beD5drdeb5Yp6KDANAO6PhzRh5w/S&#10;r7+el5kwjZH7bXOz2P/1/cCgr8oycf7fXv+4qw/n3/1CO80pOT85rUx/cXL2+epqPBhMxqPlauGs&#10;Fll2OOwfPrxw1hCCyyIXmCilQACT2bSVXd21ddMe90fnAoTYOb/db0KwhGDnXSclAMCae+aAlqpr&#10;WgNxXpQ//Pm19y6A8PTRBYJwPB7N5/OiKKy0//w///Pvfvf7pmmGw+H+sKOUeACqpr68/EQpVbLj&#10;IiWM5yXrtQrABso6Z6ejYTEbO2dn8znl4vPVDcGYYvj4/FTX6dn8JEmK99c3n24+v7v88Jt//Afk&#10;gqqb58+e5uPyzYe3XdviAo9nExBCmefV8SAo++bF19e3NxgjgBAmZL1YHQ6H1Xr18PGjuCAZDocx&#10;JzOZTi8uLihGnz5+bLoW1s3Namm9WyyXdd0561WvEcRZXn711cub65v3b9+/ef3m9vb6wflJIth0&#10;NCiK0lhLjBkzGuoOtMdhcX76eL7abwkjL16+gBBBEBgh2XwGPVzvNk3fbBbLj5s7Qmh8fEVexGK5&#10;fPXqVaukSJOyLIs0E1w4bYL1N1dX2lgI4JOnT96+fRuTvplI7xbLTzfXgeDJ6Vw719Y9Evzs8WPO&#10;CCHY+oApH09mlJLl7fVht9uuN7tdhRCmrWWEEoJpxpHg87OzMi/yLO87+ae//igbCUFAMAjGssRo&#10;H4bTCUkSxKgzOhoQnHcueOeDdR4AAByAECMCvfdSqeA8QQhB5L3TziFCuGAAcxo4xgHZOMACAAGi&#10;L5kAEHUlCOD9sR5AgIg0vndYB4+dwwBCAO6R0IInifAgOO+M1h4GSjgmBGM0Ho2Ho1GAAACIMVG9&#10;wpikSVKkOfBhs9kwxrO8KIpCX11BAoHu52eztu2UlGenJ957CEEyHh6OVQgBYxoCDAB673tjBKMI&#10;U60dcAEEMCwGmcjqpj4cDyJhiAoAnda9h3RQFG2vu6bzvaHOmbqijJV5XvKswIg8fPgwWiIj5ynP&#10;i1N46pzrOllXlRDi9vY2jqsva8YvaWv4073nJ5gIiNYPTEgAAEAQk9T3kQAI8zyP+d/YaemBd955&#10;733w3kd+733oLSa6lNZKa0hozjgEQPb9cV03Xdsbbb2r20YqFcPggtGEln1v+l4DGgaDYTEs3759&#10;2ylJCMEI2U6hnxjNcdx+WZlGVyfnPE3TruvuacshBBA4Z5QSBFDfm7ZpGOe6V97acjREMHDOvPfz&#10;2fx0Pvn666+yLNvv96vFUkNDCIEAMk4BABA5iABjFADqg/fGWmt6owMAhJLgA8QwBA9BiFApFGkH&#10;IATvrbHWe4igd54yimIZEgTWGhSzfghrY4zRzjkfvDMaAZ8L5owRCcNEtG1ngxUE4UxwHDCCZFAY&#10;3cuu62TfGw0DzASbjgec8r7Xq81mtdsobxEhfde3jZyMBowhHywmOOWiEOkoK4QQXGCAoDHGWMMI&#10;8sYwitMszbIMAACA/38h2BtDMXTe90pa65M0P+yPy+USIQQhQBgB6CD01WG/2SwJxBQSVatOyf3x&#10;0HVd8G51t6gPVYCAi4QyXleNFM2OrhJMLp4+rpq6KIp//7f/Pp5MKAUKqCLPnXNN02CAGGfv375b&#10;bzYAAq/tbDR2CNSy7freA7Q7tn/66+tBJgp6XhRPH59cDGRAlSKMXcxG3wCvevnzb78RqaCMuDK7&#10;WtwdNtvDbvfixdOsyA/vaql6KpKmbdu2RYh8fPfx07sPJ5MR9CHJCiGSz7c369V6NBimSX6ojoSy&#10;vCyV6a3pk0SIRCgle21lu4EQc8rSJO2kTNM0BItAgAj6EDijWZZCAAflwFqjrVqtlzfXN58uL28X&#10;d0kmOGeU0elsGgCIzi+EyDzNtbFpltbtsa6PgVPACGVsmKYvvnpZlCMAEIAgz8TL7382Kweut1k5&#10;GD+6ubq5XdzeOT1CGqMAACAASURBVONykXgCzmZzjwGyobO97ff//b/9+4vh/EE+ulkt8+mICT4/&#10;mWtjN6sVBNBY07dN2zXr9dp6VzUNgnB+MieUJiKJ8AOppLm7QRiPh6Or6+vF3aJIi4xQgknC0zwt&#10;tmH3+z/+6dXf/kYJatvm48d2NpsE5xin5+enU5YkVe+0nU/mJM33neylDAA8f/rcWvfh3YcsSSmi&#10;IEBqUl3vHIGj0XA+nhKEjTVVVQ0Hg6woptPpoyyrmvru5rZr5cOHF0VeUEKl7Lf77bGqrq6vZddx&#10;zqwxIhsQCJR3ddMe5aXxnlBy9uhhWRacUwCBs743zjsAQHj84utJVSf5zXD2IH47GaFpkqR5ShPB&#10;i4xRbox5+/ZjI7ULEACYZylPhDWmaTupNcuLJBG6a50xyljrPYEAAQgA7q1puz5LUs4ZhNZbHYLX&#10;2vqY/QQAINRbS1LssaeYMBRYrBaB0QH205848n46QIMAMEYee4cxDhx6gxHKMxRcAABihAEE2ppg&#10;gLcGQAgRDMFb65XuI/kPU5okWSKSPM2NMevtVjBWDkqMcK9U8K4sis1uyygBsRnHW4ZolqSEEABh&#10;23UgAMZY20nrfLtrjPMEhgBDgI4lCYSIYLS4vdvtNtr1WsOmBZghbY0DJDEGIppBgEzPAnc+lETM&#10;BMfe+sMuVrH4uH6MbpHI+MjztCzz8Xg8n8/X63VslPD3Pdf3Qy4AYJ0ThEQniIuTD8EIJ/QBEIQi&#10;H6Tv+6hsQQiNc+LeymgIwfa+GY4QAuPgsdZJKePN1Fm/2ezXm0PTtXXXuOA9ANY5jBCEUfZj1pjl&#10;0nZV3UvJKKOILpbLY11FUaoois16nVIeL0pZlkV4JsY4y7JI/fmSyfsJWYmccxhhThmAME0ybWzd&#10;1AQTzjMPAqd4OCiGowFG1FuTpVl1rOqqjhZTTBAXLK4OvHcIY4igccZ7D2OrKQwwFukRDAhEDMMA&#10;XLAAekYxpyyezry1kWQfgeVGaUd8dNO4YLHHDEHvg7cG3BvwIEUIE8YwDpxAGCihwHHnKCEkFVQz&#10;aI0OISBOMc54mvhwX4dEKSWItHUjZad0PqC4HA77Xq9XuzzJHjyYQxCkkpwyjjAFiCMoCEkSUTcN&#10;ci5oQzHVvbrZ7iazSSIEpRQYRymdDEflaOxc2G62gnPO+c3NtZQd49QZc2hr2SoKMGQCBgQCFCwB&#10;AThvUpFgQpwPjx89LfLiw7v3BGLVtAmmu7vl/nhgDx9655aLBTTB9OZ3/+/vrLWCC4QQoqTruupw&#10;YIxhAG0AACJOGYDI+2A0ubzs2nY3HYGTJ/br2YyJwrf9eruzEDx5+U233cAAb9abt4vb0Xx2PFZV&#10;22XD8mff/uz//O2/7Q9Hzrl3vmu6/W5PEDVK961Ugo5Go7ppNAiMUhiCM3bfH+qmLkZDRBCm2Dok&#10;ew0xoSwRwlPMEUSUUmOM85YTXI6Gq9Wit5YLjjE5OTlNs2w8mVxdXf3xL7+/urys91IqTThLizzP&#10;s7IsGWO3t7eUssePT2INTbNcJglnXKBetla//fjhbD6fn54FhFuleq0RgQA6glGR5Ud1sL26OD2B&#10;IWScj0fTH374EYYQjGsa2bd91dYQQk26kaOlp4djddvsnbEJ56enpzfXN3VVWWu8d8AG0/d12x6b&#10;OsszjHGWpqcnJ4LT5XKx3m2U1lSIr58+n2Tl748tRjjnLE0Krx0IAGPy8uU34+Hwzesf1+tFmnEA&#10;Ql1X5WAwP5kLZe9+fH+RFEOR9DbcHPcYwmE5+vTxCgIYAjxU9WF/CCH0xlzf3dRtixC6OD0bD0fW&#10;uixJz87OysEAInQ8Hm+vrufzuTFmuVx7D7I0LQeDfbX/fHUJAayOFQSAYpoVRaeNx7hR6ljXmJKT&#10;s9PRdAwo1t5Za4MHwQfvgvPeGGsDmJ2dP6A8eG+1RgAwztIkoYwdZCtlTQiZzk++/f57YwPC6Ozs&#10;JOe83qydlvP5qbK22m7r7R4G0NveA8MgTCCjiBinOKEYIGedDw4BJASDEDnntHXS2gAA4UnADIBA&#10;gyfWEQddCDheQkKAIMAAMMQOOBJgCIEgRCDgGEDotbMAYwSJsQYDgGJ8GGGIIGGUWEsEBwAYYw/V&#10;8bA/HKrjsam1tZiS0WhyOj8DAVBCA/DWGwaIsU62LSM0mlAABKvlXZplCEGte2sNCMEHgCDkgnnn&#10;IXD73XZ7rOJIghAFiBBmACBTDotimKUiQ0zb3kMXvLe9MgHCAMejWUqFtcBiCCjCRnHbu97A4Em0&#10;iUZPR0QMf5GjIu84y/KTk5Ptdnt9fX17e9t1XVStosM+/IT8iKMRABCxUs45o3sf7plYcaLE9Wb8&#10;+6MC94VCYoxBkIQAIcIQIUJpVuRN28ZSaW1sb7TSPcSIch7lVm99CLBXDUIIAeiMRSFQynwIm/XW&#10;hmg8xRBCIRLg/Bd4o3NuvV7HRE6cuACAiCqOppg8z6PWeM9upiyDoCjy2JxAGCOcFnnmrYUYOmfr&#10;uo4+7Ps0BUKUEa2NMYZzBuH/4EHHt0spJZXClFDGAIKEEBCCsTbSd+6jEQghSp0PvbXRdQNCwJR6&#10;AAMIlFBjDfDOh6BUxxl3zmmtAfAYwWw4hAE6ayEInFFrrTHaAQCCRwgiFPuJgIkhRwi8923bcMpV&#10;r+rqSAl++Ojx+cPz5WrDEROMT4bDrqmUswEAE4CxrnUeBJcmqXU2Ht4H0zFhdHs4HJtmOBgUeSGV&#10;mp2dTMajwWRY19KWpe7VZrPuVc8p885ZY7UylDBoveyk7CTCWFAGg7ceO+sCgFlevvz65eNHT7Ik&#10;++tf/nJzfUMR9t73Wqc8KUR2d3eXiDR6sSLpOyrH3vv4k2hhjb2rnAuWccKSuu2V3l4u+zd3m5cQ&#10;Tc5ObS0PXQeAR16TIgVC/OUPf/zXP/zhu7/7FmHEsvT52YOr65u//OUv5WCYZXlRFI8fo7br0Ha7&#10;XC0AAiwRHuO7zc0MzwkmHBGjeg/xdDqljKm2lUrVdR37609OTkSSIAHTJCWENE1zPFZS9pips7OL&#10;T58/E8yePXseqQWRksMysTxsVa0TkY3H4/np7JtvXmKMq6qy1kqpVqtV9C2v1+ve6Hw0gJQY57wP&#10;690evX93u14dj8fO9L63ANq3715DqYC2iUiK6RTIngFEMTq/eFCOh9vt9t3lxyRJjl1jnVOud8Eb&#10;baD3GKOqbQ+7/RdRYzgcnpycMMbKsqya5mZxCyCMQcaiKOtj9cMPP252m+FoNJtMbae+mp2zr+TN&#10;doUIRgh9/nQpO8kZ+9k3Pzubz3vVUYouLz9I2QIfTk4eMMZl1W2bepYVd7utTngjO0PwV9/+omq6&#10;w+HYdmaz2SyXC+dt23Xb3RYghCCijAUICaWUs91+HyDc7/dN09zd3QEAhoORajrg3Aaivu9l107G&#10;Q0rYfrNTvTbeVVeXJoRiNLYetFIOh0PGeHDB9kbJzvQSIUwpR5A455RSUirvQZrcf98dBNIY7X0G&#10;IOOCc8goKbJiNp0bq3kiRqNB0FpNhqrrrDeXn6/W63VXtRgi67V1CgE/ysvTyWw0yPIkEYRo7422&#10;weh48XLOH4/VrqoRxkmeQ2FQPoaq9a2EnkGHaCoIBMA5CCACgCDovcXeOechBNBCoLyESpLCZBCG&#10;gDCG3hvncAgIAAwxIQR5hzx03ldNvVgvq6pSutdOE84ww8q0+2qDSRiUQxCCNa4x2lmnVW8IAQEQ&#10;DAFC1lndq0i7hgA56zqpkjQjBJvgAQjWasEZwjj2aiVZlqRlXTchBO/6JElEwqSWHnjjtEgEE5mx&#10;YTIaEcK9B3UnIYTAumAkDsEZTb4oT+CnCuwvLyCEAECEYJSphsPhfD6PalzTNEqpe/Skc19Ix9FF&#10;gu7r4qJvFURn5k9XNBIjaFExipbLmJxDGFFMnQdn5w/SNF2tV3UrrQ8QY+gDMJBSjgmmnEMEu66D&#10;AaRJBgAgBAPvtVLBOcYsZ4IyBhyI+lZMoEfN7wvlazQaRQxKhFpFr2Y0yMRvLPipfydN0yRNAELe&#10;eUIwZQwTHADw1u7bLSGUYIwSQQiOra3aGAhC7CjgnBVF3jSVtQFjHJmTRqm27Zx3hLHIawGxn9Q5&#10;BJHgnCAcaZwYY22s72QsvHPeO2MBhgFAIZittbmvjjMGgBCCkh0EwTvLECQYYox85MFYJ7sOYwyA&#10;hwhijKLXR2vtfPAheO8PhwNGGACEMDo7O314/sBZq+ra9sr4sF0slWqts9o61UlOaXA+WAtHAISA&#10;EFJKHa+vfvbzn49ns+VilXloPQKQZcWAcL7crD9+uFzcrfe7fVUdszw7PTmbzk6a6vj58tJozTA2&#10;WjvrGGMcIgywC04bDW0YDmhwQXaq783V1Y2SEgEoCAMQ1vs65QnyECOcDbL4lP+PBO24Ztg3B845&#10;DMH0Osuy0WhAk2yxbo+1y0aJQ1A57xn3KcxPTw+7ta71aFQCREQ5zAdjYz2n1ANweXn15v27/eFo&#10;rKOUDQbD3/zmN3/60x/rujlU+0N9GKkSi0TkGUCo3h2g85RRkqSn89MQwtX1Vadk3/fOucgQ986f&#10;zk7YgAEAyrIcj2VRDrOyJIQsVmvn/HK5nE4nRVG8fv1aKZWk4ub6lsP0/OHFereazKaRTp6m6cOH&#10;j25ubj59uoxPVYRxmmaj8UQue2v1bDLtlXr19q1IRJpm3nspm/X6bok++6qlABRZ5j9+XG33vCjz&#10;IqcU31xf364Wy92GUDKZTjspg7HDydh3jgFsvDfW9L1ar9bz2Sw5PZ3P58+ePQMADAYDJvjN3d3H&#10;y09FUUwmE621ku78/Pzs7DRJEu+8PNZNbc6HE4DQ5+NueD7Wff/m1atyOHj/8eN6sSCEffPNt2/e&#10;vFKq88bdXN8MhgOo+tHFA1CUbVU1wdPxKMVYastY9uDBoNd6Ojt7/PR5I6u3b96amFV4/Ng617St&#10;s1YpdbdYwOUyy7KIfb+8vLy0n7I0dS9epHn++frqbnM3Gg0EE4emnZ09MsHfHV55F1CjMCIMMco4&#10;Z9wZ13f9cbfvZZcXJR+mECEMYFkOBwNkrQcAQYQIw4yz+7gRYwhCBBFBOPjAhUA6IASqpnK9capX&#10;vW3bdrFYr9cb4BGC2FsNgaMUNK3uxxCLFKF7SxoMkHERm6UPh/2Hj5/2x5pxng+HkKc4a+uDdMp5&#10;KDDiICgEgNfaGhPzAygYCCOM3oEAKAKpQLpAe2sz4vOEG2O8czqE+MT23mljlNbaaOt0ViT5IHUh&#10;KN1zwTFBAEJOGCMYQocQxBCnIgneG8a8tc45iJiHgFICEeSMOu8hBBCALEsZ5yF4QnBZFoRSD2C8&#10;+UAIRZJSyqu6VVL12gavjfFZmog0oYwRRhFh290eeIdhAMFzGBgliBICUae7ptqT/zjP/uOLLwMP&#10;wTircFEUSZKcnp5GHNd+v18sFqvlMv5mxFlFiS4ylBmlECKjdZS4hBBfVoJfypGFEFEGAwB0SgUQ&#10;PABcJNaF65vbpu0o5wgTI3sXgPfBGesh8t63rczSlJCY93IYQucCBEgbBzEZT6Z5zpRSm80mkp3D&#10;fyhKttZ+IU/G7FqMLsbzfpzT1trIFUMIYUqKMgc/8aDbprPWaaMJpkUxgPg+Dhjum1cBglAI/ujR&#10;hTG271WEvAghtNbz2WyvjeCcCi6ShFKqYw2sNrrvgQ9d2xrVx9riEIIxNvZfc84D8E3bOOAppQ24&#10;XymbEChBlKAQQpoIZ7RHgDPinA3eGaP7vieYUoKts0rJTnYYE+8dhLDrJAAwmmZBcH1v+khnbppP&#10;79/VdS07hRE1pnMoeO96bbzzxjiRpHmZcYIwhNoY4xykWBsttUqyjCUZZSkgHGPWKPvqw2eRJp9u&#10;Fpefrpq6TpJEHmoLcDEc0yTDXHgAnLMeYUAQJNQYhxCg+B4pVx3qP/z+j4Ph5YcPH7pO6r7HEAfj&#10;KWfr1ZoJDhGGANZ13XVdjGZ+scimadp2XfywEUIQo72zBviiSJKcsz18+ujsYjpZffyUQ1wMRuPR&#10;oK12TXAGhuuby7vNnbb9YrkUWfLim5e/+8MfjnV9enK22W6rY/3Jfv7Nb/4RAqykTBJeEcSSZDie&#10;sCy3xphWqihveJ8KcTqfC0x29RFQ4rzbbDZt2w7LwcXFQwRh9NC/+OqFVCovi+Fo+Gh58ebNm1ev&#10;fvzVr3717NmzP//5z6dnp1fv33OMB1n+4qvnyTKZz2cf339o2zbP87ikik9tCCHGuFc9Amg8nBgt&#10;nz56XFVVACDLMyGE6vuqOlDCGSGfr69efvV8enbytz/+7eZ2cfroEQKgbZrb25u3Hz+QhCeDoigK&#10;niTOmPV2I1A+SLL9YcW5GOTlarl01p6fn89ms8FgcDgc1uv1YDQajcdK98fjsW1bznk5KAMIwPle&#10;qfVml1GRlRkL8OXZ7Pj6r0WWUUL2m93NzW3d1iGAJ4+fIhwmkxkXtD1U79+9/3x99WA2/8//6T8p&#10;zungdERZYGx3bFa7/WxyykT6/OuXhBCpus/Xl722PoBEiKZqDrtD1Bp0r1ebDYKwKIqmaeL3XXUS&#10;AlhVtQn+2NT7ul7uNgAgh5NBMdrXsoaZc323VxQAwnDAeJWuZtPJcFBW+zp4P56kSVIYH4D3aZpy&#10;zp0LShmIIEsYxChICTEJEBBCvPVaG0Ypgrg6Vsr2hHPBRLWt1utN3Rx3u4P3AWHWB0qzsswYg76p&#10;q30XhPSA+N5opXrrQ5JwRx3GGEKUpbkPmDGaF+ViX23utj1gnAn4/zH1Xk+WZdl93lrbHnd9elcm&#10;q7pr2g1mMIYAR46hkIIU9KYIveg/FIDQo0ASQVDBGXAAhmK6x3SXd1lVmXn9PXbbpYdT3WJEPVXd&#10;qIe8ee/Ze63f7/tYjGSsw2hdaNvgHERgjAH5LE+FEGVVxRCGg4HoInlrIIAzWjLq8xAhEiJy9MZZ&#10;Z32MzltEyrNESBmBtJUEERCkkFooKaQSXKBQUkYfvLGcMakkYzoSdda44BljgBApcsYJIckSF6MP&#10;IdEJINeJaruOqHfFRO9aZzvJmMhUnmrGBTFkUoQQGbKu6XbVyofgrFO6UVIpriRjgnMEXK4WL148&#10;F/91YPQHy8wPjzcAAqAf+oD9t0af0cjzfDKZDAeDN2/ebLfbPvE/mUx+KBJQjM5QP678wdCG39P6&#10;i6Jo27Z3to3HY50kVV3vqur2dmGMixRfv7kqiqIYjpBxH0IM5EMgxEjWec8ZR2R13fQp/1Tr/tkT&#10;iZTSQsijo+O+lrBarYL31jWj0UgI0TTNbrfrn7L9feuHynk/nPwBs/ID5blpauctUfzhDmqtIYLJ&#10;ZK+p6816zTlPEj2dTj8+4SCs10tE6oMq2+02hNDTNY3te34iSRMmBDI2KvJeqGi7LoQQnddS9QSZ&#10;rusQmBQi+tCGhmHfOUPBOWMopYLvOxhKqR6B1jW2h6T4GBhj3llnjAmtda7t2rIu4fvKBxFZY5Ik&#10;TRMdY2QAw0HhQqyqqq7KqtxZa7wNimspVHAOEJAJhjjIh8PRMMawKlfeOyllnmUQEKP5cHOTZaPR&#10;ZOoidVXdOXe925HgxXC4LA3JhKQnmboYK+OvlyvbdUxrJXlTllEKRiCShELw1nAAjiICOuvev3tP&#10;wOq6EULWVQMMSm/GSlkfys0mSdOmbfoFaj8D/4FPvbe3xznvuhYQuJI6S88uzh99/kVEYaM8Pzsb&#10;Zvnm6n15/WG3vH305VeTvX2G0TprJGMS7z+8IxLRtg6FyPPBarU5PD0+P7vbtubp02dpmv7NX/+t&#10;abuLi5PZ3lCnqjHdZrsdj8eUJLvlKgL0ktuuaZSQX372+WK7Xla769ubLMsODg7uXNxhhMvFsj/g&#10;j4p8V26kHH314x+hoMXyZr1Ydl335MkTY0zwfpLkMh19/uWfh2C/+umPGeLNh+seqO+cb5p2OBwe&#10;HR2tVivGGACub5d7B3sH5xeDNMmkvnfvXpKlQojtdnu8f9CW9TBJvKn3z88mx4fTD/PKmOF4iAw5&#10;Yx9hCAwHg8G2rjwRQ3TGoabJcLQ0FaFn8FFWLKXcbrf9URIALhhyJReLxcuXL6fTaZ7nxhiKxAjW&#10;i+V2uz07OWWDLLgQYrg8vzOa7W22uxhDtdvdzG8vLx/GSKPR8F/9q//x8GhvPV/8zV//ze1qvsmz&#10;ZVtbwdJMIaJpzGK+kjLRZ8l8Oe+H/E+eP3n89LvtZrNZrZuyGhRFmqcElCRJ13Z1U09H4/V6vVgs&#10;+mAkAJR1/WFx+8XZVyM7e3l77YB7IMjyKxt3IoeLR3Yxr5a32FY5caybm+t5W9XLNN3udmmW76qO&#10;ZJPkuUpSYKwzLgRy3qVpxpkMwTNgTDAiYiiMa0xrrrc3t7e385t3NnpifDiaSBAUuZDp4cFx27aV&#10;genZAzmdCdeGals1r6Nj0rJut027MhrjP47KPPu4IBNFXgBAtat2611dW+QBXWTQJUKmipuu5W3L&#10;GePIODChucLouqprdlIIbZhSjAF11hDYtusEY4lOnHNEUSppuzYEp7RWWvrgKQYuOJcyUGqdAwAl&#10;VaJSJKaEElxQjNYHIThHlJxHgkgRARIpbQicsYggOJNCE2MByPsQYj85E5yhsdY7BwgCJAJjXCCy&#10;PMsJsfPOeFe33Wq1sc5b77kQnPOybThn3iEAU0obazabTdMZ/n/87/9bjP1T7YenGwIQUH+T+/6f&#10;IPYDy/5a039Fcs6TNHXWNU3ddp0PgQnBGOt5WpILY7qev0wEMYYeIWqsFZwjY72zO0biQkSiXVWV&#10;VbXdbZer1Xq7lUpOZjMfqaqbpjFE0LNRuBCMcwJCRMZ5iJEL8fGyxT5qV523MYaPl/f1ljNe5Hl/&#10;kG+aBhEBseeWDoZDrXVvOYhEPex/NB4Nh0PGuVSSALSSSitnnbEGAQXnMUTGhJKy/3lJIbTWWZoV&#10;RRFi6Nq2qqrb2/l8vnDOE8XRaLS3t5dlGQIkOk2ShJC57yeHdVObzpRl2VQ1BRKcCyEYMq31cDAs&#10;8pxzwblQWqVpqpWWSmmtEJFz1mMLmqZ+++bN1Zu388X89vbGdq3pus1mvd1uY6Ttdu2c1Uplg2I4&#10;HvUsAv9RQiuzLMvTTCDvT3YcuRJKS5VIXWR5lmR5mgBEoRTKNCBnSlXGbOu6NgaEZCrhSeqpj28I&#10;G8BFrDtbGts42/rQmLirOxsAhZRpzqQOhAHBWLupyrpp2raNREIIYKw3mXvXS+8whIiMWe+Hw6Gz&#10;NnhfVZVzViVa60RoSQTj8VhLeXpycnZ+3sdiDw4Oeiw1Imql+sMKci6zdHp8JIpxQK2kunNy4qp2&#10;t1oeHsyM6548/rapS2u65XwxHg3v371IBb84Orp79/6dh/dvlkudJL/4xS+ePHn24f0HIMrS7Pbm&#10;Zjab3rl7nuZqf38/L0ZIKLkYDAacMcHE+fn5dDKZTWfj4VBwbryzwfeXiSzLzk5P+41ppFjXtRCc&#10;cUozvSu3OtG73Xaz3jJkVVkF77u2e3Bx/vknP5rtHVxd33zy+aOuaw/393/xi1/u7e3f3txsttuu&#10;6/qznffx9PTs4eXDy/v3T0+PicKgKE5OjhOt0zSNkWKkuqwSISbjcVbkLgTTduv1OslzH0KW59Y5&#10;46yPcTSdBCDrXbnbqQB7Kh9lhWfA86Sp6yzN9vf2irwYDAY3NzcvX72qmno0Hg9GQyFF/y7UTXN9&#10;88E520Nfu65t23a+XKAWbds5Y7M8Pz4+6Yz5+uvfvf/wfrFYTCaT4aDY25sOB8M8y8aT8Xg6WW3W&#10;u7pcbzcxUAwUXKw21Xaz9c6/ffvmxfPnL1+++N03X794/bqHTtVNneaZ964sSy74YDg4PzvfPzjo&#10;fR29s9R5F4mSLPWcLetq3RgfqfMBiinun5VyEIqRzot8kAOQ7VqIvmu7qqy2223VdiofTA+OssHQ&#10;R1itVze3N9vNdr1arzdbY21dV9EHJZTikiGVVfXh/fX7q3dPHj+e316Xu6q1fr4tN3XXBZTZwAU/&#10;Gw3G40lDzI/3N/lwZ2xprRqO1HgCSiXkdDAYHAHEEK2xvTEg+GCM67rOh9g5L2RPmHJkbYoxdCXz&#10;JsE4kDzBiN74tq62y2BbAZGDLzSfjooiVZpjIrm3xnYuSZI0zbgUiKik0okWnAvOGKLiXEuZap0l&#10;aSK1FjIROlNpIrX8eBUJjGHw3lhLkYQUKlEheOscY0yqH+RfIgIY57z3MZIQnGIEikBRSjEZjfIs&#10;A6AeDcEYc85WddV1ndIq0alzTguphECg4H3TNGlaJGnWtG2gmBcDrZXwwfePio/3NMaRgACQgEIE&#10;pJ49AgQ+EkVo2u6HDlkkiojHJydJkjD5clPtUPIQybUdxJglSZJkbWuEUIgfDd1Kayb4ydlZWVaJ&#10;Tne7XZJlUuuyqcuyTBJ95+69zhgXovPuZrFq6haACaEBgHMWnQNAQLTe6EQKqQg9EHHBQyAXCXzw&#10;MY4mk+F40jVN03QMOGeCcR5DQM6zouhzB03bnp6ejsfjxXLpY0TOjTGEyKVknFvvIsUQAuNMSIkR&#10;kRAjIkNvPQMWQ6yrKs0yJLKd2W12zrq7F3cBaEW02+2yLJNSJUkyHg/7GE4/s41EnAnGMVW66ZrV&#10;ZlvXpWSij5RwxrSQqUqkkgDgQ/AhIEfysetc27ad6ZCBzhICklo2VbVeb+a3t2VVxRiSJB0OBoTU&#10;NBXE4AMRADCIFDbbNTEegQkG0TvFmcrS4WgyGowUl5TEEGIEiBAZ52mWWWNNa6RSQkrrbG3czaYu&#10;lytnbGDAhUA1DJx1DqsqInIMSRfQkSceiDEgJOJEFKLHEKjfHYbIOeM6I/CVd0AIhLa1ChlLBSB2&#10;1oD3qdT9xTTG6IKbLxdZlkohY/RSMJR6f3+vKIq6adJEb1YrJWWik2I4+HD9IRJJpS7vX/Zoj0Tr&#10;0WDABdeDYYe42jVer/cPi7I1q5sbFf1gmMUQFtc388WiWqz2Dg4n+4eHp2eDNNldXeOuPbrYi/tj&#10;K+Hw+BCIBYcM3QAAIABJREFUf3h/LYQaTHMpGR8OLi7OmrZWmiGgNdZa11T1ZrXRSu7t7Q2KIkuS&#10;49MTZFiWVVqkf/HjLybT6W9+85uvv/5aKvlnf/bjf/qnfzK2G4yK0WRUDBLj7D/+5h9newdvX72p&#10;y+b55gUDklIM8qyZTMu81YNwdHJ4c329WMyD9RTp5Pjkz3780+HgxTe//2Y0GHGprm9ubxbLtjNt&#10;Xda2qpvy08tLDoGc84JZYpJzxkIkpyVnngbjQp+dvnjxom7qputyY7abZXBGS77bbnWeegrlar3c&#10;Let05Cj86i//suLxP/zDPwTvt9ut4Pzw4ODy8tJ4l+Z5QHLepVlWDAom+GQ6ns1Gi/lCKX1yfJbm&#10;eb3bTUbjL778cjVfvX/3jhFG5zKtjw4PX79+/cnD+58/+kRpyTlv26Yz5u69O6d3TgP4129e/f6P&#10;v9cynU73Z9MDhir4wDjL0kwrtb+/d3h8+PTVq/fv39Vtg5Ibb6PvB//GObdcLpMkGxQFFywGHwPl&#10;w0wZVWTFfL1dBBvzQgjJQxkiQ5VFSKwPBliqMz6ctE39YXktEbVSyPloNlHTWdT6erF8+/rNerV0&#10;1nACihSBZKKkluenF5d3L4eDHFgABt77q6sPL168bttSpYN8tsfHBxUh5KPAJQTKbcTO1hSbaCvv&#10;GYiy7DTZi9mUF8koyH2jY1uFEHouknUOEDhXbetulytHdDGbcaXLuu2sCzEyhKoC03W9RdJa07Wm&#10;Ku1ASaV13TRJlg6HSaaRBzfIi4GSijMgKLJcaEFAPjiIEQNwxjgSIQNEKSQiBh9ZROSKc8EQnDfG&#10;2ECopI4xRiLrXKSInnmKrC80x0BAw9FQKd00NWdcS50mWT+CUlJADN57wXleFDEEjNEYh4DBmeC8&#10;5DxSLDcrpdNBnhhrl8tF3XY+xM7apvOj4VSpZDwet20XfRCBIRHgR18aBfpYFwYA633XNtZ0zvum&#10;aRiic2G3q4zpAIAiAaIScpQVo/H44Ohw86JyPkjG66a2bddI9fCTh71g2ntPkbxzSZoiZ7e3c631&#10;eDJBxrIib9ouRDo6OW7aBpnIlWJCLBaLqmkIAIgA+5RE/w2MwFmW58hYZ0zPCfPehxhD8Ezrw6PD&#10;Tx992rXNy+cvrLF748lgUHzy8H6M8ebmpm3bJEl2u52Ucr1ehxDW6/XHTWaS4EeTqmecCSmcdyGE&#10;WIdetaO/H4H2wRPvvTWGMQ6As9lkOBpa2xH0jPO07yT0GZOyLHs3IwB0nQEwkYgr2XZtjCFL0yLL&#10;BeeCMUYoACOFENA617SN8z5+n7dkyAZFwSUnjK1pt+tyOV9MxpMiy6aTcZ7n3tksTfemk3dv3sRI&#10;iRRCyCi4kpJzttmWjMvpeFgUWfReKkXIY4iIDASPFFFiT0AgHhhy08LtfNV2xhMZT7WLbWQeog8R&#10;YuTIBDECAu8lF+SAMSTBfCCKxJFBhOAjAcTQA1J8jPT9LxcBBUakOANUnqh1hBxdgOiiToUzRgBx&#10;xjTgdDgq8rzrut6HHmNMdHp2drZcLheLRZ5l2BtTtT4+PpFKSiHqqo4xcsE703HPtNLTLL9zdvZ+&#10;sWIRcq2WbfPsu28Px0Obp08ef9s09eXl5ScPHhwdnRSTWVIUqMR4Onv98ipwkDLs7+9f1R/evb/9&#10;85/9fLNavnn18nD/wJiubWvpcX67vbi4ME2921a3N/PDgwPJh2/fX8UYGGD++MloMlrvdvcuL3/y&#10;y18eHR2dnp7udru8KCIQAUmlpJLv37+PEKuqaltXV12RjQb3phDi/Pb65ubDL3/+s4uzO1yIt1dv&#10;MVE6T8vtbn5z++rFy642+7ODrmsl5zGGttzFGKumrstymCQocTvfNNP14GiSDxIHULlQBWgSBSGk&#10;iQROg8mQzcbnn1zObxdaJYNBUTXlizevq67Lx5ODPEul2p9OA6t3tj26f17Z9ma3+fSTT6y1/+nX&#10;v+acE8DB/v6ld1cfPrx7954x1hv1Frfzpq1Ho6G1jnO52W5CjFzqvcNj5CoAHJ2effrJoxjjy1cv&#10;F+9v7pyc/w//3X+/f7jfi7fWm82rVy9a02zL7fMXL5u23t8/zPNBlg6A8brp2qau6l0vtFqv5ipJ&#10;XdPU2+16vZzNppwIYsy0Iu8WN9fWufFoRH7StQ2SK/KUuEpUOpsePr35UBvgipMS3tlGQsdj1bUC&#10;BUu0jT6bHQy1ZEWiuJBCOgqU6LW125evqs12PV86YyAEcp4BoBDQdkywxhKT2cXpsRTAuKwNvdu0&#10;cTjLD45ZkvHROJnObNN1TFTO1+t6t1jujXKXZx6ZMw49os4227p59uyLi1MxUUWRyVz5ECTnMcR+&#10;ACaEHOQ0HA08QNV2TdeNcxVT2a8w9PkR44gESishRNu03loAdN7dzOej8SgfDoL3EnCQ6kwKwTjn&#10;jAsWggcOjDMfIjIuGMTogCFjPAB564w1DFEIKQESmQgAY6zkos8bCiGyLGMMGeeMsR6X74JnTAjO&#10;dJZEinXdMCTR/xWQtwaIrLVtCMYYALLWAaKzoWlaqXSSpxGiUjLNEuf8brdp2joEkkrHPkLBWZJo&#10;xrAoCkQSt+uVMcYa40IIznMhgaDPSixXy+Vi3hkjpUBEBOw6QwBKaSJy1gLBKB989dnn9y/ve4zf&#10;Pnu6225TrQJFnSaCsclk0h+aOOeJ1kmSdG0bkKRSznsfg9Tq1evXzrvZwf5ytdxut6vNrum6SMAF&#10;z/IihGg7GyIxwRFRK9njObquraqSIlE/UmMCNNiuk0o2XbfZbjHGumn2JlOdJHfv3Vssl8aa3W5n&#10;um6z2wIBZyzG+OTJk95C3iPB+g2cdSZXeW9ebdvWO9e/Yb2is9dk92EZ+jjPTIuikFJc39ykaVJX&#10;O+99mqUx+DRNeuR0j+IMISBBnmWMC2CM5WmaaiGYQC4YAwJnTGdspNAZaruu7VpkjGLsTAeA1ljT&#10;dUpLYLRYLpWUo2Iwm4yHg0IrvdmsE6RE8mC70+N9hkg+1lXbGssIBIrZcISIZK2kYjLbJ6L5cumJ&#10;RJpmRRERl9v1ttyVVelioCi6DjsTnCcC4Yl1PjpiEZC4BEAATsT7ez8RE0IS5xFiz0HuG/4hQIwx&#10;hBioTwMj9BGhEGIIFEIbg+TIGWudI0YxevQxJ8zyjHvPfSAKgzTv85n9Gfz+/fuz6ez9+w+9pClJ&#10;EmdsVVXTvdmgKKx388UCADpnkix1zjGi8WR87+7dTdNev7mKXO4WKwH04y8+H6X62ePv5vO5UrKH&#10;fbd1/e23j//f598xxR4Mpp9NDrTW4/Hk+Yf5+3fXtQk/evjwzSueKjGbTl6/evlf/ukfj44Ozs5P&#10;D/f2l/Pl9fXNxZ2LB/cvnz5+fHt7m6aZC35dVeuqnO3vzfb3EUFKkeWZEOLx4++01nsH+3fv3wOA&#10;6+ubxXwxv92Mx3vBk/c4HheDvJhOJuPxiCJcvXv35Vdffffy+bYu666tqwoI7t29//7t1eHBbLNZ&#10;0+nR2fndxXIlxEpLMciywXh021bnX315du94OJIjjpa8coCtj4P86fPnSrIHP/rUkr26uvnT8ycQ&#10;4Kdf/GRQDIphsSlLlPL1h+vrq/cR6GA2+/SXnytiV+vF4tmybOqDg4M8z/tcifHu2YvnWVEIwb2n&#10;F89f3Nzc9DVWa+zhwdFoNPI+vn/3HpioTVsZVzbdwfHJu7dX/+f/9beIbLNa1U3zV//rX+lEP3/x&#10;PE2z+eL23dW73/zm11mS7B3sQcTDg2OlVJ4OpEqCp0o0wXV1tTVdMxoOG6SmrtqyShkMjw5ns2me&#10;p4nW1nQ31zdl19pyJ4f5+eE00ceSo5IqgqLIuJCoxCmCATBdezsoNtn4ViAKrOsGKaZJ2jjPh8gF&#10;Y8i4VDH6sq1j1QVj2rK2PjIUaZqjDKZprfUM+Ww28yr57u27dzc3g1Sazq9qW5zfT3QSOHecOSXn&#10;davzseCSc5ZyVd5cLedrv61yTNO9sQPiWZFxoraUwAZpljKEYEzrTd1wxpRSSsoYggMrhfCARao6&#10;kzjrGGf9ERzIYyCiiJ0lxgshYsQYgucgJ6M0T4kCSZ5rnQjkHGJ0IaAzjpCAAUNkyIUQyED0DDBE&#10;a62NHgXnUjLGrPem3DFEIYVUCeOirmshZCoFUYwheO+zQdHUtVap0Mp7f317G2OUnGGMtnMWSOsk&#10;hADAjDGMsaqq+mCBlKpnKPoQO2daa4113kWp9dHR0WS6Z6wLBNc3t5yzyWQ8ncyGw9FuV1bVTvzf&#10;f/dvrXUfW2s9vux7sGTTNN57zli/GukjGJxzzkWkGCgO8uKzLz4/PT0HxtK82NvfCzEIRJlm0YWu&#10;rn//h98zZL2xBRDrugZEFKyuawKY395677fVLhIFhOVyUde1jxGQd72vbzhCZB3Y3qGOnAWKEKBf&#10;oTnbpzwcIhJSmqU6Tbngy9XyD3+ys9GoKAofwng8vr29dd5EiIHIU9xut5vFSinVm7Vns1l/N+oj&#10;CX1op+s6rXUf7DRt56zth6t9NKb/cfUjx+8DKRBjSNMEgCaTcX9aqatKcA6cCy56LDhjLFVaa101&#10;tfM+eudDUFwLwSASEHHOHIPOdta5sizX63Vfuqjr2lo7Go329/YuLy/zPL29vQ7Oaa3bps0S7b0f&#10;ZCmLyjuvGOOCbcttwpPj45O6NZ31PgQlBAOw1jnii03NOAsoV+WWOmdX282u7RxFQh956AE5xEBq&#10;kgKAI4GkwGIEIBQcGUNgH1e1jHnnIgAgi4SRQvAQvMd+QkExxkjQvxIZMkJijEekQM5Ha3xgGAjI&#10;BkcUJeJ6W0KuoOvQWiGY1LqqqrppnHN9A/rNm7c/vHdpmr57e/X06dOr9+/Gk7FUqqqqyWQihDg+&#10;Pg7eP3v2dLla/fY//2cXoCpr5EKG+OXnn/3Fz/4811IiScl7m8R3330XnD+7uIMMnr14Vpzd/+zo&#10;omy6m++eVT4O8qLs1lqr6WRcl9t//u1vm7rMs/To8Oji7O7vfvcNY3h5/573AAB9tLhpW+Ts8Ojo&#10;5PTk9Pxsu9u8vXqDDBbzW60lUJJofTCbms744PNEH3725Wx2+OLFq+neXvCw220Xt4vgneQsRtg7&#10;Ofi7f/dvbxeLg5OjO+cXv/vd78pNOfly5Pe6Z0+fxBjSLB0U6f7+wyfPnkMg8rFhpC7Plor/9uZd&#10;JvfH45EkqrdLhWKQZY8ePvzD42+5FEKpfDSejSa7zU5p9eTp0x998ej87Pz83t313/27uml+9atf&#10;Pbi8fPr4yWq5LDe71XIppeRScCnu3L17cnb69Tdfe+9//uABY2y33aZpygiU1qPhcFeV/ZQ8xth2&#10;5vZ2WTXmpz/9mTHGd+3rl8+31Xa93UQiY83vn/zxn7/+7fPnTy/vXxpjjo4Op8PherWqE3V6dBhi&#10;GAyGm0357s3bGGgwGE4GucI4HA0P9veBoNrt9rKM9mdd13KO4J01zXw+d8bErpHRgWlctT3buysF&#10;B4qRJDIhhNSaNd4zxsWoWI+GV2rw4abkIte5sNat65o6K7xVUSRSRpI2oAXlvJMykZMEMxtd5EKB&#10;DwF2XdcmaVaC4oGhdfP5cnvzXshkdudBG9CD9MAdIQe1dFUuKEMGgHo4LbLMVBsTncpH1nqWJJAq&#10;laliPJYCfID5crVefqi7LhFiOhrzYhCBxeC8bXtcMDCeZglkCWPYdZ01sNlubdcmieZSxhgj57bt&#10;gAA5UxQ0KBuCFKniDBm44KVUCOi8ddFZbwFwkOWE4K0FiIBAgH3EGgB81wCBEiI6x4AN8iKQFZL6&#10;eESPcox9zC0EJsSuLrutY4xprQkgxNjW1UdSI0UgBGBN0yil+lEZAH0c9gA5a13rA1CSZoxxa2wE&#10;MtY3bVfVrffOmO7t21fv3l0dH51WVf3HP/4R/81f/c+9XQUZY4i7ckdEidb9/C1NM9OLJJQmiojA&#10;hRCC99WxHz36LNXJ/Prm5Pj46PT099/+8ffffL3bbMl5ASiQe2t7wVufxR/kxWAwYEqsN5u269q2&#10;BYbrzeZmfhuBpOAnJyen5xdpXmy35e3itiwrrVMiaOq2Nh0gAFGqkr3ZTKtkV5Y/VOiEYEwx23WJ&#10;VkDx5OhwbzTUQnJkwbqua2cH07zIt9st4zzLMlPVvfJ0u932pfK2bfuWW5ZlQvCmbfo0OSJGH9Ik&#10;6dOM/VPtB7NBT0kmIiE45/z+/fvOubYq+wPIdDoNIcRInIv+P8/zPEt0XVdlVXXWBIpSiCTRUojv&#10;yd8eEau6WiwW2+2OMdRK9y2uPM9H47EQIk20QAzOWmu89TGEfDAwphsMhr41xtoIgRhJJW0XfCDg&#10;srXh9durTCfeuUjoI/V4t851NvjIODEeSAJqRBaIfOw5opwJgVwiE4hICAyxh7AxZAAx+L63h70n&#10;D3uIZozxI3At9PszImL9cveHjO7HGgoRRR+cd9YH52MAigIg5zRJVS44j5ExUFnq48ePymAwsNYG&#10;H7XWeZ73qgQEODo53tvff/b82es3b7I8Pz45IaI8z2ez2bu3b50xSiXeUwwYI832pocH+6NhEb1/&#10;9uyJsSbNsvl83h9u/qf/5V9jql9fvW3mq0+O73gfG8UOT86iCw3F04P9v/3rv/76d79Ltfzk4YPB&#10;dHh+5/6v/uV/+/jJd8+ePr6dL26ub4u86JrWW3NychyjF1KkebbZbX2IwPpRD37x+ed3zs67so4h&#10;fP3NNwBw//KBLoZCqtFo+uHD9X/8h/9H6+T6/XuKfjQcPPr0k9v5NWM429truvbTz3707urDYrHy&#10;1qwWc47IOO7tTT77/EudZq/evOFMqCyvh9m7XGw4y8vdz9P0p4eHktHbDx+ip0E+3JXVv//7v198&#10;uL5/fufRp4/SYfHdixd3Hz5cbXchusFwxKUSMlksl9Z0Ssnnz56Xux0RzaazBw8enJ2e7srdu3fv&#10;XQxPnz9DgP3ZHoV4eHBwfnZWVtV8Pq/rOkkTYKyu2+1m55yfL1bA+F/9m3/Ngy/Xy0TwyWTyze+/&#10;eXH1tvNWZenhePLi2fM8y/Zms7PzCwj+/fsrncjBaOCjjxHa1hKRUtpa27PwkzTt/Yuac0HYtXVd&#10;lwSEANZ23nshBQBmWZokyaAoRoMiS5OiyEJk1nnkTCgZKGIkiDR38fdW/8dNrNOZ99TZTiDyEEJT&#10;+2rLIwkhgDMbjPcNR5SEGIkjZxF4BAQ03qEUIFiMxKO3i5vm5r1Is/TwlCb7cjIjYK2LgTFjLSKC&#10;8wQRIUgiCj5AYEpn032W58iARzdG2mvL8fptvHpCrvXRKYHnp6f3zi8ylYD3EH0IoReURgAA6sm6&#10;H8kVEIu8v1h7ZKw/cgaKTIgYIwruAkWiwWjSGms7xwACxAjBeYdAaaqFFJG8C864Phjhey8mA/DO&#10;MUD0cZjlRZZHEEJ8rA4bY5BhCF5K2X9at029bSoAYH24D7lkQinJBP+Y5vCx38Nxzn1fJCCw1hGh&#10;Md55BwwJGXJByKqmrjtjrKublkuZ58OmaThXWutE51dXV4L3nvIQOeMQSSKLQIlUkcg7zwgYoRAc&#10;Y48uYwJZkWZ3792/d/du3TRPnz2TyJjgyJAx7OeNKIRrO0ASUoYQhRBlWRZ5rrVO09RG/2c/+Ukv&#10;1tmW5dt3b6u2ts5NZ5M///nPkqwoyzoS+OjrpuWCOxdUolFJ46wzpsfHpYkTQvQrLmNs1TSxCTEG&#10;pcRsMu77d23bFnkhlSSKu7LcVWV/J2ubRiDrS76c86Zpuq7TSkklQ4hVVQohkGE/hEREJaUxhjHs&#10;O+DO2d6Q1xNAvHd5nhHFzWb35MnjNEkp+PFo1HsVtNZAkCQpY0gApmtNW1dV5bxnnEMEITgCma4z&#10;bSc4l0pZ7xjnRyfH5xcXnHFnbYwBkfUdhs50VVlB9IyIQtBaoeQMSDDWNQ1EDijyYmi86Zx9dzNv&#10;Okdcdp5qR6W3FCkSRmCADDlHrTjnDBkwhgGcDTYEH0MgAgL0kbyNZFy/NgPsraR9JdN555zrBwg9&#10;eKxPrjLAHw5cnCMiizEAEeLHz1WfXEUGyBCQoRDICB0FG2IMyFiilGKcI1OJKpudloNC6iRJRqNR&#10;36Mi+TGp5JzjjH36ySfL9frbP/2paurhcDjbmzGG88UqzdInz56kSZLmOUSESMFHxVm73bzYrLI8&#10;lUL0zNPValXX9Xa7FYn6ML/9xS9+wVz8D3969ur5m7ZxHcJf/sW/ePTwQbVcXdnu8PDw53/+Uyn5&#10;0cHBu/n1arX745+eELHj0wsfab3ahBA++/yzy7v3TFc9ffKn4+Pj2f7+85cvqq5DIQ8ODtq2DdEv&#10;5rd2VwORZixLs/3JpNjfny9XdV1ut5vReHh8dHr34k5TV8526/V6V5Z37l68fPlyuV6tVmudFK9f&#10;vd5tVwwJqdead845qVPkIjA2SpSJfn6z9kn25YNHP33w8GGWcwpHl91mvWIU//CH38+m+6f5dIjS&#10;vJ3LPf/ZxWU6mZ3cu/cPf//vr69vR+OJlPrhg4e//vV/evv69d7enuZyOBpdPnjws1/+XEp5fX39&#10;6s2b75483pQ7b5019uH9y/v372uptpvtsBhc3rtft82LV6/evHnjXbi8fLC/f/Sn77599vi7R5d3&#10;WfSrmxtcro9lkh6fXG9XhsK0yM//xb8YjkZFUQjOybuLgylwCBTKqmw7kwvZdq0QhN4LJjkKW9fL&#10;1SqEkOmP5M1USCIvpbAcTdeFGJTWmVTVrqrWm1vEVOvxeFgMB8TIeZdolSWJSpULkXgaJfdCeK5c&#10;Z5BJ56x3DohiopVQkcgF71AwWSCid8EbS54YoWRCcB6E9D2PXzDuSeVDl+xAyyCxc51b3ECgJB2p&#10;NANELhgQ98E3Xeci6DTVaSKzjLK0Q0TEVKgAtGltt9yMPWiUaaKKXCVKkQ/EA2dMyxSIYuhZyTwy&#10;IoppklhrESFRSivV0zZCCAFpsVoNRkMXQ4iRMS6Idc6/v5m/u75ZzlfBWC6YUJIwJlpMJ6ODw32d&#10;qs7ZbVU1XQuInHHNWZJlo8kklUoynivNgBkTCIEhl0pSjIhQVVXbdc77EIkJMRyNrTVXV+82mw0C&#10;wwgEoKQUQkjGJOKgKNIsU1KmWdoX+7TmMRIiF0EQAhH6SCi4SrTxwfnAhQghWtcNhwPnAmMoFb+4&#10;OBeEAogQgQsJQGmehxCF0l3bCakiIDLGRS/ODoA4nkwePnx4cXFBRLev3zaNefjgwWS2B4z1p/im&#10;qROlVZaAj4nQSummrvsBYN11TddxIYrBqiiKRCdCSkCYzxfG2ZOTMyF0tSvfvnkbgrfeaSkmo3HZ&#10;dIvNrjUGKDImyMfooiokIdSmMyEEBBAqUUIwzNI0T3MtRVvXFMLGdGmSMsSmKoUUXd20dcW5yKTy&#10;PjR1zRCR4Ww6iSH0bMy+76nThHMOgEIIzpAo7nY7wbnznvV2UcC2MV3XKSXLehNCyNOUsXwyGSa8&#10;JxUF2zYsxjTPOIPgvfMuRvLOxEipVlIpBPDeuc4kShXjMSIyhp3pvMcQgmsaQ8CYEIJzxryxiKAY&#10;zzJlTQsxCClUIoy1BBQR29aEgDJJtuuyNna+XNWNicAsOZQakyFwjgSccUbgvHchfKQ2+wgIRNAX&#10;ByMRAUGAECIRhRi8j5EIEdj3dDEE7AO3/QqTQkBiIRJDDB+XbBApfv88gxgIIPR9SsYYZ7x/BnLG&#10;JVdKyKAUF4JBHKR6KFhCgcXYmZZzburGokHEYlAoKZu6SXRivEsTbZpGcn719mq5Wu7Knc5SnahX&#10;L55nRX7/8vKrn/74+cuXl/cfJCp5/+bd02+fxhhiCFoJIXlnutYiIRAFQMiyVGsttKrL6vXzFxSJ&#10;Ii13deci47xpjcrT0+EJc5Coh9XR/qDIvenqprKmXe12X3zxFQWz2+7Oz89SrY+PD+er5dXbl9NB&#10;zhkubm8YxdODw9Fsjwsxv72ty2pWjKanJ4+//W6z3Z2fnXvn/8tv//nd9XWa5k3Tbrdb7zwSnpwc&#10;7c2mw8Hgw+1VCI6ARqNRURTWEQI2dS3BZ5yPh4MRVylXeT50ESDROk0gxHOmDvcOH+aDkdQ6HwiE&#10;Nm488a5rx/uHnz36fLDu+O021J3ZWD3lRZK+v7l5++aKGHvy8tWDi7uXx2f3x1N/Mx+qdHL/0nNe&#10;jEfffPP1o0ePtFZffPH5yenxYrXs2m48Gt27c3dQFNv1xtpOKZ3n2WQ2zQZDLtV6vd072B8Mhh+u&#10;P6RJkiXp6cOHt2/1sAlt2/qm/er+g8nRAeMfM6hmtzaAnCFQGE3GjGEmlbH2I4c9xrqum7q1rXPB&#10;JRyZUAjUNjUgSCEiBQQWPXCu00wigvUOMATvPFH0sanb+O49chiOR0QhyzKdJ+l4Ord2AxnwfpIB&#10;ETEiE0ojYwK08d46i0IRU0wgAbIQhXIskgBGMdqeXRcCAHIg7yMh4LDwFADAUXQRGJOdC02ohVYE&#10;yLVmJLNsEAEjQydlkCoSB2AMgLgISHowvP/w4SfyomAxSSSg5wSp1BAi+cA+qsR6SiTz5AlYzpMi&#10;TxGAM4aIUgjvvUNUDGfjcdW2i+12U1dEPBIPkVpjve+PoWCdc8ERRdPEaLs8SweDI8Z4nhWeovM+&#10;UuRCCM4VF1qqPM2i9dY6xrmQsiePRMSmbbdVvd5s2s40TRcZjwyqst5sNiH4/huFM+QMGRLEkCml&#10;dJIyLrSWvYNTKu+9NQ4YfeT2pZkzRgo1y6eJTjebUsmkrOvNalurtrdz1GULjAupUucsMALGrO1L&#10;CEEoDZwHIiRiQkSAnl91cHDw+eef3blzp227J48fv3jx+vT0/PjsXCaZD54LobXqlIwUZZIkQgUT&#10;fAgqSSTniFg1DWPs7evXf/r229lsNpvNRuOR9V4KEYmc8y9evlzczjerFRExhgfHR/uzqYdNEmLQ&#10;qi4rgTxNZJJkHnnEmIxHGKJKU0JQSg4S5duaKaGlajdVdC7EuNts0kSneWo707PDY3SRc6BIRDJJ&#10;GCJZ6bUAAAAgAElEQVQD6kyrpJCChxCRc9OZqq4ZY4LzLFGJlt6ZprYMkUuBnEkhtRZKF3meZlma&#10;JDpLUsEFBber6hhif//zzulUW9tZY/sVVF9AphjX8zkQZGkCAJ1xlrVJmgrOyDrJWKoT0LDbVfVu&#10;RxSVUsNBkSSJ6TpwXjGUKiHyXKLrfGdCY+PNfL3ebLlUjkRkMhACpC5ER8SFjB7RB6BABL6/ePno&#10;fehrEowxxP4Pfq+A+DhcBECk/roHANCfARn//1/J/it7e5+JJKL4PYlUKaWU7G9a/QsixY8tC8QI&#10;fdQ0EqBSKaMgGHKO3gZGkXGWCAVEwJhSKtWJaTspRNs2nPMiyzhgWzema7M0UVoyyZ0140GRpYk3&#10;7R+++d3x+dnJ2bFpXaBonDFtOxoMZgf7xtnNbhe+9zRmeeaDt9alSbqZr377/r0Q0jYmEwkyF4Dt&#10;us5reXH/rl2X//Trf2x2m/UcONDRZFw7Ojk6PDg4uHn3NjpP0TPgb18/31XtwcH+X/zsJyGEt2/f&#10;tk1HEdq6mU6md84u5otF23Wr9eb1u6u6rN7f3Dx58XLXmMFwtLi5/cUvf/n8+bPVrowh6kRzzvIi&#10;/8sHf/n02dPlcvXwk4dKKsWTaTa4fflslic/uX95Mt0jxqf37x9/9nnU6bIua9s67y6l3JW73fPn&#10;tU5MmkCih+Pxar26enX74sXzfZkK4KyLk2JaF+LDtnTr7Xxxq1VKgj08OTmZ7r96/PRcqmTv2HC2&#10;uJ5fm+blm1c/+7OvgGKRZ4lW/82v/mVZVbvdjmIsy/Lli5eb1WpX7mazGSAB0nBYfPHl5x8+fNis&#10;12mqjo/2EWi9XhZq/+j4cGpASXlYbre2hUidaZxziVI6L5Cxrm2bxpimGRQD50kgai17ywcElUop&#10;pqJtW9N1PUnVOi+EFILvtjvvQ121THAXvFSCS5amqZIyeoqekBjn4JxZLrchRuMXPNGj41gXB6vQ&#10;esatqzjnUmlC7TvrI7i2IUSRDiKQi6ELUSAqYEJyCLFpLRERCuQcJSopwbtIxLXiSSIpisFAqDSI&#10;FJkGLgiRiKx3qGSIQMgiUgTwjCFwDJwRAAPL0ElBSRId94x8NM77UZ4nSgXrrfGMCBEQIQQPEBkw&#10;jgCABKCkYJwbYxiy4H2MAaK3Nq4Wi6evXt9utq13LiAT2hqrtDo+Ovry888k513XVE0JFDmCFnxc&#10;DHOVcSl89C56652x1nnftdYBeqUEcAbAOFNChRB8CGVZffjw4d3NzXK1blobIkVgkVAlCSIOBhNE&#10;pEgIEYEwBoSYJGo0Gg7GIyGFUIpxEYjImhgJkRjQ3mzmQ2hMp1PlvG23pu2s79lO1n5UhAEEAmPM&#10;aDoRQgjG0Ni23/pIKa11vbi9P2j3a8Asy2az2aNHj87OzqRU2225XC6NtVLKGGMIHhEYMs6F1kld&#10;VaZzXHOKoRgMtutNVdd5ngshkiQpiqIHd93e3lrvikGRphkKKxjfbXd1VQGR4FxJmSdpkugsT3V0&#10;cjKBbMgBc51ILoEiR2KCCQZMcUBCiJGjN7ExrUZCoCxLrbUIqt8UUQgIKDlnyKKPWZY573qdBAJJ&#10;KYbDEcW4K0trHRAVSdKbaJQQRZqmSn1MUnCW5XmfOkHENNVZnnlnrTFd3Sqdzg4OheBKqY/GVIQQ&#10;Y5JoRGzq2jnrrEuUlkJSjKZtIVKWZQIZOR8CCkApJGM8hJBKzjNJMYYYbFtRMM55BFBK++CBoQv0&#10;frV9+2G1awNw/f+R9abNkWTXleBd3uJbRGBJAFmZWSuLIsUxsqX+1B/GemZ+9dj8g7FpqdVSt0ZD&#10;kVQVs3LHGosvb7t3PrwAKql2gyFhSA+PBc/fucu55wBZyCSIKeeUpeScShFAmaaiQKDmUbIZHsf3&#10;q44afHbo4wGgVCfYCAAAH8uORyf0x4OOjvVHwZcn4ZsKfiISYyrHgFueTq6y2o9qOI4NFtESl5RS&#10;RsZcQIo1LHB8xU/U01JKVSnb7ve3NzfM7L0DVAVVUHaucX6zWm3WJx9uPo378fWffjxsDzHmZ+cX&#10;7RdXrWu7tl9ub5xvm7axjmIKq9WgCvf3dzGlvhtc5Nb5l+df3F7fLSXexPjNb35l15vTs6v7kG/u&#10;bj7+9NoBfv3iZb8ydw838/3d4eH2X3///42HPeT0/Td/5b27vnto2u7i6nkppV9vzp5d/vTm7e3d&#10;VpRKyff3D13XsuHLq6t56Pfj3hjXtf5v/ua33jeq8nB/cnZ1UUoZ1t0yTrkE7/2Xr75k4q+++urL&#10;V18+3Nym3e7751/8+ovnv/3q6554O41GStc42az/8OHt3/+X/3J/f9+27TAMp5t1nJY3b99Xab27&#10;29sff3gNyN/86tftw/zusFx++7XpbcG0fnF5/uq5t83ZxcX/8rvfYsof//T6X/7P/ys/bLXvuqG9&#10;6LqX33/3xfPnrnJyrH3//v00jofD4d27dzHGsCzjuG8ax4wxLgC62+9e//T63bt3Xddd57DM+5OL&#10;Z33viTWEMAK6tgn7OM37JIUsO2tziXkMqopEvnFMlHIsko2l6n5MhM4aKVKyeG9zaokIEFPMRERM&#10;m82qFBkP8xKWJS4hhRgzWuest42d9mNO5Zff/9Xb9+/2h4MB2O5na/n1+5uxl3fQptMXWVLbdCA4&#10;hjhPizXGth0SKYKCsiqJQCmlFFCRGrwhAwCIVhXZksW6TpjExFxiNo2aJomWHMgqEosKMIdSFJCJ&#10;AJBUUUGTAGayxpApBRNjILpNGfY3fLg9H7pXl5erpsMiJUWLqAioPze3VQQViKnElDWCqpISERbV&#10;XGLMt3fbeYkqgMCGEVUaQ+u+Gxp/drI5O9k4a1SLQCFVUAEEYo4555xYobXOEE/LLCmbaiugKkUs&#10;GxCVLKXktz+9+ed//h9zkqRKbI1zzjc55/V65Zz75S9/2XedFvGGp/HACIxEjGTYWruERXOJGpwx&#10;wFxyllKcc2xMKQVEmZgsq2RQySlqEcNsjZSci0BKWdgNfWdiTKWkIsVaNsaKaB3tqvNqlSq5Wq0u&#10;Ly+//fbbq6vn1joA7Lr+7Oxit53GcRrH0TnDTLmUEGJKebVaM5L3DXrw1tGeu77ruk6naRzHqs5c&#10;n+X07PTk9LRp25/ev1NVQ/Ts7Lxm00PfM/P99c3DYb+kgGxOL551bWeItch8GA/7ncRCFjEDanGo&#10;1piVc3G3O8xTg+jaRhIqqGFG0VXb19F3RCxFpI5GqpScc4rWcA6h67sanXjnagmoFEGUrvFMZKwF&#10;AGLuhkGlVgPYOQeSGaH3ftU0CJhzCEsJxjjnmqYBwpQTIo3joZTcD31zciI5L9OcU0414EJ1pkJw&#10;UVVjbJEsUqxlZzwihpRzLs57Y33MORP7posl/fH169fvb+ZM2qxjwZSiqgrkmCs7XxAR6VEXR6Go&#10;wJOy6GcabP8TsAHiZyo2iKBHN/vKxKmqV59j1ec53DGNexQjzTnXkic+XrQ+sH5HRGMImQySEE3b&#10;m31YOkukoArWOlVBwMr9ERFnbU7ZWruE4LvWeV9KdNbnJS4prVYbCWm7G3fjMocAhI0LANp4f/rs&#10;rF+tb68fDncP3frk5benVxcX1uCbd39GovPz82VZHu7vL84vSMCTuTw9H3c7QXk9Hg5WX797s725&#10;ef/jH6Z5tMaE3eHj27ffXFz98uuv5jj/09//P3/4/R+Y4NnJ0DirpYRpurm+cc6qyBcvXmy324eH&#10;bb9aL9P86frT3e3dV1+9GoY+zJNhRoP/4W/+Qynw4cN7Itztdrv9/mE8TPN8dnqalrAe/uOHd28B&#10;8De//uvz8zPv/dS6zfnq+YvLs7OzpOVmOvz+px/HTz/xu9fBNPe7wzIvkvMU9xpzZ927dx/+9Kcf&#10;pnEsUghpt91abzf9qgnlLh/apiQo4IxxNqX8i+9+0a1W2/v71rp+Myyad4c9aLp4ft6s26vLZ13X&#10;ffzwIcSYUhoP436/r0pGSDgeDss8GmNru5p53D7cj7t7zWE+ZMnx8tnZet3Ny+HdcmCRveh2OUzz&#10;bFvfGCMkKWdik3NWVZXimyZKmseF2ahADsE5J6BKJKIFRFGVKZYSUyy5WGs1a4xRiiigcdyYVhaY&#10;5nk/zt4WZ8u0BEIoAOuTs6w8hWCbfjfnd7uHsIr+1bc+L4Yw7xdJbZiWIgTFibGqRVQUEQBRBaSA&#10;iIogElpbpCAgG0OEAoLWKnBELMaAa5S5ZMgqSCQKOSUFABYkIiIBRYWSElQyGjKhWmYigpgO4eBT&#10;3PSD5Pl+if5ht/joELBIy9xaY9nUeLGGniqqRQBQ63gAYqVuSy5E9Itf/vL04vJ+t1tKQcSSEhNt&#10;Tk6uLq+GYQBV0nKUYyQAJRHJKUrOVN+skkUamq73rWVmYsuMXKcIKImkEIeu+/qrrzLaomCc9U3b&#10;r4ZxPKxWPRFePDvx3mnKDVFv0FmLollK0uKca2odNaUUwqJa1bNizEgBiavfiKhKya13KWVroZSy&#10;hAW1KvgjIa/6zuScUoq+sTWjV9WqffWkgHx6evr999+/fPlyGIa6vIip6/rvvv2OyHjnuq6rEb2z&#10;tm06UGx9Y42pu12IoR/6xnkppeyPMfw0TTHG09PTaZqJGRBOT06aprHWphDDNNc/Twwx5mxK6Ynn&#10;eSqCiMLOGTbksSwaY8asrNQYcqI8LbmkBsQatkRnZ6dhWZjZGJND8s7HGBMbJMyl1NcMAIwoknKK&#10;sxRn6Pz0hBAb76qJObMx5lips9a2beN961wTYlyWmQCg5JJSrcwhgOScYjHWxrAQ9rNkY23KuT7R&#10;yXqwzoHKPM8phpySb6x3PSIICEA1HsSQY84FEfrOD/0QUxm3B7EugJ1j3E9hWiLZZYrx7fUhaJuQ&#10;wwIhFz2mOiAKAKQIRRSkiOjRDgiPRhBVRwb+8niCt8ds7AkIAalaFdETvFVVtur58MSQ/Jk88pfX&#10;rLdKffjT75+SORHF+qqLAFBMwbN1zhFBSAkBTtbryiWpg271XRhnrZYpLIjq2q7pfNiPMWMqQGg0&#10;a1Iz7g6GZudYYFr0x+/+6lff/PJXRO7ixdXl1TMj5f1PPyISIX756ktCfPv+3TfffHu2Obv+8DHN&#10;4/pijSS31+Gf/+Vf2DV5mleN6dt2IL4NQaTc3N2eX15WvYEXX1xJKQzp3/70byml3TgD4g9//MPd&#10;/d2zP1/M8xxD0pIRMM+j5vhwc729/hRDsM4h0/XHD9Y273/68ziOtWx7c/MpxhjHnRb58U+rYbUy&#10;xt5efzg7O485Rclv3ryW1r0dt28fbu5299fTLgCW21sA53zrnEsxGmuV6dP7t4Awz/M4jiJScgnz&#10;wtb8eHXRWfsw3r3/+/97SbHrumdn56frTczlYbe7v79/+eKFt9Y/v1g3/mHa38dJ53L4/b842yzL&#10;stvttttt27br1UqOGTl5Z9erC2OYmFMKhHY19ObLV13bgAIZbrzXUgTBOxeXRXIeHx7CEoy16/Wa&#10;DGcoIcYYY9M0U5jCo5rotNsxMzCpSK7+Et4RgFSvD+8BVAAWycuyLPMSQkwxiwKxKQDTFB8e7hlp&#10;1XfWmq5pfv/jD+fPLv16s+wn28PAbKIEKXDYrsBknUIUNudgcFHKqmGesyrVwRgFqO0b0Mp5zlIA&#10;wBmjJecsQGCsIQIkAsSYk8QCQMaYApBiVkDj7NO9Vc0dlZgYfeMtM4NaXXSKmqYY7iY97LycdauB&#10;OSxzmrYrZ9dt2zaNQXiUUQQRMcwCklIUVQBIOQNiUq32QEzonX31xdXLF18kEUS0huoGYYwVSQiI&#10;AAqCoISICIIIhMDEZBEcIKZSigoggqpBMlURl7kUZSLv/dXV1cuXL8l4QbTOxhIBIEuKYWm7thTR&#10;slhDrKVrGESQEBUBqHUOAWNKATERitSxqzo5S4BUBZ2nebZM3DhA3O3Hvu+KCjOfnp0TctN0q74z&#10;TdNU/fics3OGyHjva3zddd2zZ8++/vrr58+fD8MAgCmlkoEIvW8uLi7btkspEWNKyTnb98Pm5NQ7&#10;X628cowP93fjOF5dXFTDz8pRrMITxpiKLtM8+7Zp27Y2lqbDWFKuptZhWRCgb9yq8XPJRYOPey7s&#10;vH95ftp9ddk2LRGnEA+77cP1ze7hjgx1jYecrWLJabNZl5znaYYCn95/SDk7Z611ghBjbBrPxnjn&#10;Ca137Jzr2s43vsQEUhhRUiQVJIMgRNg603pnDEtJOUbJOeYqaVZQoW9b51xhZsrG2Gkal3lKORtr&#10;u66rOYqUEuYK3sUa9tZYawQ1pvSICqRITISGRPWwhP0cppA+3W1DFkVzmOdxiUuUKJAEikIREC1S&#10;sBQBOtYmEBQBsqoUgTo2KACox9V6LE3+jHCIP9c2ah4GAI/wRqA/m9nXCHFZlhDCk/NDHYKp9hk1&#10;nniCtyONUvWpUfeUFT6hqRTVorkUkFQfJaLGOATRkoqU6gbgva9Xs8aOh0MGTXokYgLa3X6/BBFQ&#10;5aaopJxikDkBY9k0Holcv+5XJ+fPX7TDRi2+ufl0+/bN9es/f3FxToR/+td/ffvm7cN+57qWXfPu&#10;7ubjx7fGZGd5nNOXZyfzvJTOdL4ddwdU/fLLl63zAvj+5kO76s8vnp+cORG4+fT+7uYjAuaipcTO&#10;U+/t4eF2vV6vuyaGLCLPTteboc0hoUDHJqQkRaCUadmen51sVkOVIDhbDQCwXq9QIC/jfZpV4Ycf&#10;Rue8bxohvr6+He8fNKdUsvUO+w2kBAUcYZoOD7dTTHGzXktsx2lChvrhd11H3kLrmejdjz8ULSol&#10;x7Tf7jbrzV3/kY1JqjGlksu7t2+99501825/ff2pWw121ZExjKaUajucT0/PDPF2t0sxOu/arrGW&#10;AZWoypJTKVlVpUjTNB7s9uFhv9sbNqthJTljyKB6t304TOPLV6/Q4jwvDw8PdbSDqJpaYAjLbrdP&#10;OVWvWlXYbNbrYVARJur7fhj6lFOMcZrGcZxKyTEmQmZjAWScwuEwpiJaUkZY9W3r+jknl6LzfURS&#10;34YlFinOEMzjtJ9zUuPbkmOzOrW2D4CgagEkZ32sAZaSixQEEdWqnc+oUA1fCBkVJZEkSRmLImDj&#10;O2ATEAgJgYi5gKIAihACGTbWKBEYzBLSuIe4NCV5zI7j4AxqmpdiNK9VWjIEVBnUAlD38Jq9FQBk&#10;IjX1TnNtQ8ygSswaozXIDIAKBJ4N1kSkagpD3S8IteoE51rtKY9gRoC1Z2aADDMclW+ZEXPKlpgQ&#10;nHMxBEBs27ZkUYQsKcRpXibXuLaxzuBhmed5ZtBN21njKtlSRAmgpOScs0QZAa2rW0d9iaIQUlJR&#10;AEVA7xwSGyJrjEJerwdmdtYQ8bLMuSRjrCFDuRRRiSk7i9Y6URmG1Zdffvnll6/W683jGq0ihjhN&#10;Ybffr1ertu28L+N4IGZjrALudvv727sUw2F/WKbx7vZms95sVqvdfrcs82azqVal0ziy4SKKIvO4&#10;5JJDDPM4pphqf0cRiFBFpGRyxotIjiEumBfb+Iak1X5F7WnffPH8BSj9+OMPtmQoSwiTIPSrgWPZ&#10;bnfjYVTQkrMBOkwHBCACa8x6tQLom8YzG2sNkyJI9TPMKUqKlrFdrZEsqFiEKvqMKlqyIBbRsEyH&#10;w35elsa7tvXMDAh12sEQEZB3dprmcZrOLy6tc7nkJSxt06QQmKjkUFI2xmTJsRRjjLEeQAtoFlmK&#10;7Lfj/nCY5hQzhCT7cU6iSqYIFMWsWLENFECPoIYKIAAIKlqJM3XoAxFBHv3n6xeggtZu1c+1SkDE&#10;n7ENjoCGj19QpGjRCm91KFBEaiZXbyo6sjz5qan2Wfb2s6frE+zVA6CO/ImqIhCx1ZJDEbXOMC5T&#10;Tikhgne+NidAkZnIMBHmuCxh6dtekW+3O+O7mFJYYpKyzEtawtB1z19eIqTGNatu9Yf/9/d//rc3&#10;q/Pz/mRIYbp7/46W+VnfphgfdtvtfieIf/7xx+ub2/v7+znskQuU1FBz2p8MhBk8KJ+9eAEqKOKd&#10;zVljish4v30Y50zG3m8fxnlRUGNc2zZ920TGZQmW0FnjiIjYWitSxt1oyDDzNM9K2Bi2zKh6iKHk&#10;5CyfDJ2xTEjr1Wq328WSi6hxPIdRUErBD+/ex3kRENe1q2HdN72giqplo1LGaVyW2Rp21jUOjDXe&#10;u1IyIXnfMFlGBBBBJcI4RwfYdf2wWnXDkECXZdGcq27c/X5MIfqua3yjuTolH5Z5Tjm3bZOXeZdT&#10;WJaUYpxx9yAxhaZr26bJpUiRXEq1pmNjUCFMc46p74ftwy6GgKEUKSFFIHz38eMYZ1U9HEZE7KeF&#10;kRHuU05LCCEsBVQApBTnvADtxzmnZK2xtdxijOS83W6XEJh5nmYAdM4r4MN2n7NYQ86g866A7pa5&#10;aVeCuJ9nYUqANw/3KmJUPQiXlIqcbs5uwuHuZjbDme02oCoIAhiPpihKUlQFEZVQCFELlAJFAUBy&#10;iYtIzlAKAbD1tRCJ2pAxACqQtWit2dQGuJaiWsgwCEg40LJrNb1c9yvfpLBP896SejYUgzemZWqt&#10;aa23tR6JgIDVZVtAkYiNEZUqQygqNfoEREkLYCECEEBUKFBUQB919BFBtSoM0fHGBACpES4hAZKI&#10;1OFVFQFEAEE2hhlUUcEQoXMigiKSYj90D7u9AY3TiCCoGHIuIc77g0rRmL311jpvG2Juja1ih8xs&#10;jCXmqr2Scy6iOUsRTbkYZ5umTSnGGIqUUlIIoQYdVaLxw/tPSGSAql+zgsC8hFzEWTcM62++/e67&#10;775r24ars3MqdW8SFdFyf39bSnr27MJZ17ZdDetTlLdv3r97+6bxDkEZYej7rmlKTJOOzLxar7IU&#10;Y0xKsYiUUoqUnFOMCzNJyiGEruvqKBUb7ld9SVGhSImsAjlnkcZaSen+0/VymOb9dPvxmpAetg8i&#10;pfWeQYd+MEQZw+nZs7dvfxLN1piS4/qkb5t26PvNauMbX01crXV916awXH/6GKal7ztDzI1nEEap&#10;O7Z3xlqbSykqOceYqwxkarum7Rpr2BmWmqcjIHNa5mUagbgfVgVwPwYwvqCkmGozalwWREopGhFg&#10;q2TnucTdbokxlRRSWlLejssUUixU1KpiESqiAKJV5hHx89LiYwp2/Ef0uFQVji9KSQG0dsVrgVhV&#10;PydKfpar/Xx8xqJUVYByPKFahlZyjao+WSA9XgefaCNP5cqfX+MTpD0aCh7xD9EwA5AgIJJo3oVI&#10;WHrvv3rx/NWLL/quX6b5p9c/7R62IhJyDCFdPH++/fGHjx8/tv00xUVyEuQCLEXTEoam+9vf/u7L&#10;V8//6R//PhzG7RIPu103DKzZl2XVNf3ZqZVVS2gt02YY1m0sEg7jcjgYy7210xznebYNmV7R2tZb&#10;JstsvfMqWnIxApTS7f3t/e7T9d1dStlZ2za+a9v1sHJMnsFZ651nZmdMyCGFJcdgmFerrg5PdOic&#10;c5ATCHo2d9MEUrQkggxFkkjMjiyWUIooIM4h7g5jTKWorJ+dVnVN641ryDjXtW3TNkyYU1rmkRAa&#10;72o/O+UYlkVFGt8yWUQSFWQsIrKCL66ed8O67YfVZqOkH9+/s4Q5LuNudziMCrjq+tY303goKsBH&#10;3ygAddZVGw0RQcKH3fb24b6KGIhIEclFY4jHXqwUBjDenm5WVZbJr5/aIg0QJMhEnGO+u7vvms6Q&#10;VYWiRUGmZYoliyoCGsN928cUZkJmA0hziNM0YxEo4I3LuTSuWQ8ra62oPjs5FdE4p5Jmo8pEzK7q&#10;X59dPAfjHx7uVJIzFOfp7Nn56auz9x8+dVbO1us3d4dD2HUng9G4Gye0nkRTFgIEIjSGrUNj1LDk&#10;LDFVnboQYylJYyLAruvYcsxiUKVkyFmkkGVSU2NQMIyApGIMkURYUu90s/YvVpvLVW+gLCNAyx0I&#10;LhPmeTCmt2ZwvjHeGSIWQEFEJi5Fqki+MUZUi8lYW+CioCClIHBOwkzMIJorx6ze1EiMNYZUrboM&#10;KoJExlgkPGZyIkRkufYp8jJNzjp0UIPl6rmqpZScJacU08lmrUWd8X27YmO0gGRBwaFdWTaGjSqI&#10;oAB679umeXh4WJagqsyGjT7aq2lKKcSURZDYtx0yGWvG25tj4I4Ql7DbHxBpmePhMN7fb03ddxBR&#10;AUoRkWiM/ebbb7/97rumbQGO41CPGx4wMTM1jbfWEOHTJgUKRNw23TCsnGXDxKrrYUBVBFyWxRoz&#10;jpP3vpSyWq8BYJ6DinRdN477UnKKGWueDNo0zdXVlffuxx/+NO53RLQZNpuTTUqpCnTGEFPMOWYR&#10;DWFpGu+cLSGs2u5kWEnOYsyrVy+229umcd67zTBs1mtGZKS+62MM87wQom8saAnzjAqb1cpaO88T&#10;GWyHxtpjqc17T0jEHFImYmts0xjnnDU25zQedqAJRb1l1zRhiTOixhxzvtnud/spZg5kCwpomUOR&#10;XACw65pUzH6JMS9RlpjyEmIWFdGcNWRdskvqCqBUqj1S0awKRMdc6tg9q1W+R5Cr0HFkhsBjAfAR&#10;WoqUf4dbeHzEX7AfnyDt6Uw9LtyfE7unM2sp8qlj9+/gDT7TMVGVz4HzOCTw6LFXgbYUQWIkLEke&#10;phk0vPjV9//5//jffvOrv1bVZZr/8R/+23/7r/+wxHj/6dN2f0j4Kaay3Y/jkozzSKbph/qJ2NN1&#10;a13LCmm5ON14a0763jH3Q98OvTVsmRCUVRghpbSUuJ+nlg2RVRXnLaKuujbnEwO4hGCdB0XLdolJ&#10;lO7uH0JK424/jdN+2qWSjLNd589Pz7q2c8ZAEYvQOcts5nmOMUjKlrlvmpjSeDiUlKo1PKpKzkTc&#10;upaN3bft7rC3xDEnsjwtC457Y90c4m4/KUBKiQ2TMVfPL7q+m8YJEJwlNtJ31lp0DiyTsjldnbfO&#10;qeSUIhMBNKqrxjeoOs/LEiK5tul6tg7UKnDT9Qp09/Dw8f2Pfeu++cUvSljCpt9td9Y4AoghnjWF&#10;nGcAACAASURBVA7niggGc50iKqWkbNhYw0RsjFl3/nwzOO+PeTyxKM7zsixzvaNKyVpK1/fG2HE6&#10;MFIVp6gzM8BaihDx1ekJs13mwIbJsHEsWmLOCpBidMY0zu/2+2mZcynGGDaMiqyoosSsIs7Zvutr&#10;19Yw51zmKRGUEA6HME/z/ObN2xjTOM3r02ckiXKUMEPKOM/YzCtD6fBgJD9v3KcxlN3txWZ92gxL&#10;gSUXJM/GIbMgCRIYTjmHkgVzSiGGRXPsmqbdrJyxTBRzBk1Wk+oR04yypCQIomrAGibSYkLJYe4a&#10;/ubqbM3SY15D7rwjf5Ins9zdSo6NYU9gERgAVXIqWAoxICJwbWnbWohmosqNqA3yytfomiaGWPvl&#10;MUYics4h4LGRISigT8b3R49PRK30NCI2bK2t3MA6UEREKlL980opoEpU6SBgjTkc9jFEds5aT0y5&#10;FCKDltarpm1aw3aapnEciTiXEmOq5Y1lWRSyb7xzbhxHZu6tBVw0xqKwhEUBiNA668jMYWmaBtka&#10;66ZpVkHnfClq6rZV60sAYK395ptvvv/++yNzMuckUnerahQpIpVX2fc9Pfqr1f2ubdrTs9OcAhGo&#10;lLTMq2EghbZpS87VgaxCZkqpaZppmuon0veDdUZEu7a7uroiorZtN5vN9uF+OlzE9cpbu4Ql5eSs&#10;A4CccwlptV6/vLpyztzc3EzT1BjDbaMlj/utQULQm48f1l1nnQEtu/u7w8N9jmkzrCoJZFmWtmn6&#10;YbDGSCkEioTOGoTGMFSJkNVqtV6vEWmaZwHwPR/GAxvXNH3O5f5hv9vtVkMzNB4QFOmw3wvQw5KN&#10;8buQPt3c7se57U+3H+9iSSpigUSBjXUuAGCMMYvGIjHlEFMRUAFGg2wESYAUCkB+Ag9EqBHAE48D&#10;4N+nXPWo4IFE8NmwWqVyHCcBKn3xs37b03U+/+Gz7O2YLn6eNT4hX61MPnXU6t/o6eUxcw3P6x31&#10;9MvPn/cJQWsxRIlF6fz88q9/+9t+c/L63fv9bvc//vs//ekPf3j39t1hWna7nQI+f/Xqf/3P//sP&#10;//bD3/3d31k2p5uTru2azretWw+roWnXq3XXt5dnnTNkEBnRMKWUAbIjy4QqiADWWWca33ZZJGVB&#10;BGOIDQG2Kadpd8gxNU378f17yTSs1v/6b/94u9sBcWP5dLP+6usvkdF7KymTIgJu+l5Lycsy7g7V&#10;+CqEhZBAq4v9sTiMZJx3u3E3xhhjZLZk7H63X0I4PT/L2GYp1pa7ux0yTwWmmEABVJmxb9vVajDG&#10;DF3beA+SWm/atmXDbdtKyjEGFi1LIlQuOUwBEdmYIDnMSwoB2RrvbdMAO1APQB8/3f7w+vX93d3F&#10;xnz1xS/SPBJo3zaYU0rRsV35DhGnZSY01nLUDMzcWO98iqmUjKp9Y/v2BBFVBRAROYv4oaF1BwAl&#10;J1B7lLsrxQ2tFo0piohni8jLMrHosO5sb6c52KFxjRvnMcYll6Sgpycn3g7LNJcUz1bN0PD+sLdM&#10;zllUlKLOuqZpFJSQVLVksZbrcE3vDRG3zWqQJmZZNU0qkhX2406zrAz+7hd//ThUl3KJ4+3t3fxa&#10;XZfIp91D3rbd5uTy7NyfbdD4DChEQiRIgBiWecZYjETiwCZEJRRdxmkJOcYo2VjLTd+2Q86SYsmq&#10;xpqubX3j2ShgdpoxLhbTmo2/fSNxIm+waSeRnJLGxWkZGIfGNwisCpJByXlHzApHFQVmo5UnUUqN&#10;I0WkaZpKBLPWSi5Pd2hVVnqymxYRNoY/6yDUGKUWPFUQmOiYt6XHlsTR/PlpKKiUsizLscsLGFNa&#10;rVZo+PrmBhLUqfzquVM/ahGpY2M55ZRSxdTKVyAiBPDOlVIUsGkaYs4KbF0upRLFtw8Py7yQsevN&#10;ujxs826vAAraDyvziMCoqnUc4Te/+U3VVCTELDKOY+UQ1k8KEdu2xSoLRgSAT+E5IpRclrCoyMWz&#10;s7Hk/eFACiB6cXHx03abS5mmqY7KVRHFI9qDrttBip6dnZ2cnNS3uizLOE0iKkUKlVxKytkwkyjk&#10;7IgvT0/XbRPifPXs5O5Ow7KgCCO2hlGhlBTGPYFISJdXF3fXN4fDrvXN3e01I/ZD3zfu8vLCe1+n&#10;lx0TAJaSG2+HvttsVsawtdYYU0RF6X77UERiijf3b/djKEXGcTw9PXn54ioXIkbjmimWkPO7u0OW&#10;/TSHOahQE0LOSy6ojNRZK4CaEJKIlJRzTCnkJAoFkMggKmqWGKWyAxVUBP8CTuRzgPl3eAOfm9LW&#10;SjnSUwjyeTbGzITISJ9f5AlpPge2J6L/sQTwGapVuKpn1rinnnkc/aan2mfNOJ9axPo/A+rTy2Zm&#10;5xqBktWJwt/9/T/803/9h2UK434flrHkuKQlaxlOVkM3nJ6u97stgfzH3/22Mfby/NwbQ6xN571z&#10;qECIACqI3hnUIpLSkiUXRBRQPrZAsBqxI+jH9+93u/3V1aVzVqAYy0UghthY13j/4vkX8xynOZyf&#10;nTWrwfpm3TetM41347iXuMQ5QoGSchknKQVKQS1MjKIG2Riuf4G2bUMI0zQXkVyygMaUDuOBkNjY&#10;ZYnWNSnkqYT9eDjM0/XtrW+abHial9Z5AiDLmqNnPD1Z55yJ0BnrLTOTlAwpWURk0pxFS0wRVS1T&#10;NU2uqmtdPwwnpxFQAIDw7u7u/dv3yzz1ff/iN788W4G3GOLBEJumaXvfoydAy2Yex65zeFSrwVIK&#10;IzXWWIKUwFpbRGrrIaRASGxta611tuQSU2oaRwilZCZKWkSUvevbJoSYc2q6jtRb65LIYRxDzkAU&#10;51SkLGmJORmmZVmkFEQQLXc3DwpqiDvnh753xuScq/zbsiyKSESGMJW0zJO1zjee2aQUS4nPTpur&#10;i8tpCca6cVpCis/WG2dMLqUSYcbWnHmOKQWlfYFA9jaMuzd3y8070/X9ydnps0s/DGotWAoxekyr&#10;jtVjablIs4SUU44hJCOWW+stG0NIMaa5zNC7mDKTnK+Hs7ONoIpEnZYw3sMydkIm7TfetguWLRnj&#10;emNIhTR7RYfGMDnDzpAxqJKnsBhram3s8T6HyvCq6dexToBYSpnDVG1+m6aphmLlcS6ViORRmaGi&#10;FyLGGFPV7SRSKVAQEetlVY/Xf9KjfyJRV+l5eASXFFPO2Tu/LAsAGOaU0mOhh38OuwGq4GRKiYlr&#10;TVJyJiQkyqWwMQjI1gBACFpyUVE2RgH3h8P9w0PKmYzJqRDTMXurZYFf//rXv/vd75xzR8CrxIW6&#10;FRIRUYXWnPP9/f3hcLh4dnlyclo3OGYWVVVhMsS63+9RYZ6mxjoAUJEYIlvjva8ARkTv3r0vRWIM&#10;ztn9fi9Fcy4fPnyoH5YxJsYw7ncEUrIlQ23Xrfuh9z6HuN/uDw/bvEz90DJD57kEKZo3w7qkvEzT&#10;PM/WmvW6Dykuh8PJZsUom9UKRBvvN5vNNM+Swpxj27ZIKMyiQmSY0FrDTIhYFXu3u8M4B+OcddY6&#10;/+qrbxLaaZwP4zjP85/fXzeerffWBWP9u4/X91MuCiGVnBWJDYISFwAik9WkkkXl0aCu5JJSTnIU&#10;BhHVDCqV0oEIqISCT121WtVT/Yua4b876no5ZkIITxNp8FlJsMbO8HNS+DNlv35/GlyrY9SP+dnP&#10;upE/FxUfl29d2XWtP6EgPqotV1T+HMNq005Vnzi0dSGdnJw8e/Zsmse7h+scp7CQAs6HZR7naRqX&#10;eUSU09PTfug73yzj/tM8I+iLy6vTzfpkvZIYlzAxFIkzIe7GERT7rldQZLCGHVEKURRSiiFGZFYV&#10;ay0SSSmbYTg7OR2GHlFjCgpSgOyKWCguIYrEEHJaVn3DC/i28daM+22c2Rs2zCJSivTeGeJxnkop&#10;KgUQz87OnLW7/W5/OKhqkgIIylgQCgJZk0GAKeWsQsb7ovr++hqdmeblz6/fxBzZTItGZi7WXpyd&#10;b7q28+58GKyqAQCRwbWEEEJsvGNBAM2pxLCshs5bpyXnHNlYdl0BMk3fDQNZF8dpv93e3j+EJXxx&#10;9Xy9etG1Tdv4NN0ty+R9U6nkxnlGCsuSJWZGybCMM6guIdaVuB8nYwySMc5rSgpFREGJrW2aDlCr&#10;mRETO2dBJMaQYjLWMlEIsS4h3zQ5l35YH6bp/adrMKYb1lnEWDdsukY2bNk5J7loLpbNybk7v3oZ&#10;Q1ymyQC2TecN5xz00RZYQEJKNWVZloUQv/vFd6++/naa59//83+/+fh2nMPJ6bkziI4uNucSQ4PE&#10;rSXAIoUTC2VvZOP9he+C0LPob/b7h2U5bKfd9nb6+K5dr/uzs/Zk07XdurOSeV7mpGIamxpWUYLe&#10;GuusVdQYYk5Js5GVJWu894RokQnH7f3d9vp9GbdrgxfrdjDEOa1QB9ciWQAEKoTIwNZy750l0lIY&#10;1TIiYWc7JKz4ZJ0FNABHSvPTQOrT3ee99865mhI93u/1tJrVANGRAMF1cN8aa/VIyD6q8T0Gssce&#10;RG3GV3vLuuc8RbpEVNt4Z2dnbdOcldP6X8x8ZLwRpUfTMYKj72Zt+0k+DigzmySFEMmYJaZ5mmMu&#10;1Yvgy69efby+jamg6mqzedi9Wea9dS4uycAj1fuLL77427/924pzx4hb1VpbvduNMU+hOhGN4/jH&#10;P/7xhx/+fHlxeXl5eXZ21nUdERlrEXGaRtXiDXvvnbHjOMYQvPfI9O233w7DMI7j69evY0zr9Tol&#10;471bwlzfZ3UAQMScc9d1CHK6Xq1WQ0gx5QylqKg3jlc1u2KBWKvK3rLxvrF2CrFtfN94NmwtI5SS&#10;wpyXi2dnrfM55WWeb2+uV6u19Y7ZOO+vr6+vr2/GcdxsTlarYZoOh0PT930IIecigGyMb1rrnIBm&#10;opv77cdP1zGlnPM0TTEnUSBjrWtizkk5ZSkKzre+8QSaSgHklDXnRaHUMkJKKaYocpwSVSBRrI0y&#10;FUFQJiKs8o2fg9dfVPOeDvxLQsfjbxA+IyvCYw3hSApQKI/lyqeLfH4nPMFYvS+ItLL6P8/MiLB6&#10;nRzDsEe3oHrBinn6l+wSOBZGBJGO0uA555zr2nvz5s1PP/10drLxrRWBT+8/aoiWG2fNyWrjz8/6&#10;znebfrNZrdreW7fq+s57SclaUo1JJoJSQiFmZWqaxrFjxRJSAhEoTEhIbJwxVACJjt1MArBsWt8w&#10;s4KUkr0xRYqzjn2bl8QKEgORPHt2atjmnLVA1rK5uFjGQ0nRG7NdlmVJ7YmzzCfrzf3Dve3bpmm7&#10;oS+lsLW+bZFwWZbD/iAgbd/TTISYUU3rezd03bDdTZ+u799+/Dgts6iM07w52ShiyVlLZKXLk/Xl&#10;2akBtEVKnMdpbJt2TEVAnXNKIEXQEDJbXxsShkDyofim/3B9/4cfXyeF86vnvm0edjtjzen5yZcv&#10;L73jHOeP79+xStu7ZVm6Yb129rAsKRVnjRZhoJwSAyHbnHNRYOKiUBW6vW9iLvMcmat+EU/TdBhv&#10;iYiYnbPWNSJYBeCta3LOzrmm82w4pVwXzxQTNe2rX3xfpeOtbYx1xrJAqaIEOaacUopxux3DvCzz&#10;7NlcnV0gmznMBGCMUYB5iYBYRNvWkeNnF2Zzcnp+cTFsTpJSFgxL3D1sh67Py9Q2TWeRrHPGqMjD&#10;9h4AQJahsblgM/hMHIU6gyu/2cZuG8N+TtOyhNvlcH8NjV+dPTs7vwSAlLNvG2MABZjZWwsCUmJM&#10;SUuUFLGU3rsGiyzbabdHotY19OnDZZrPT/pNQ73FoXHSUFlmr0KqguoME1PTemetIYIiGQCZVEou&#10;wtYwmXqjYc5IqHrssBxh4/FQVe8dPbLK6nDzU0R7jEofz6yhbdd1xDQvyxxDLqXp2qZpqkKvMcYY&#10;W3/+vOrzxDUrpZSSnfe+a1POxpiYwzxNFUpiylnEOVeTvxRT2zTVo7Vt2xxTTAERpYiUqEQAULPA&#10;w2ECQmbyTZOzMPO67ahtV0tou363Oxz2h+t0bypKX11d/af/9J+Y+f3796vVap7nk5MT55yUAqp1&#10;T6yQP03TdrsVEeectfb07OT82VnXdc66sMwEIiVagynkFFOOEbuu5EzU5VzOzy6Nd/vxcHd3H3I6&#10;OVl7751jYlytu/V6c37+bLNel1KsdfXpjGUVSTHsdtubm0/3n27maWJRUFC1Xd8i4LLsGXXdt4QU&#10;lmU1dCAwtL1xdnfYbk5W4zyebU5TykquAAwnF5oSs+37lWEm5rbrXn35whhbcgHVJSzTNOUiyCYV&#10;bYb1ZrUZp/n9x5v94bCbwm6OWQQQm7bx6zMCElEEElU2AiKuZWZWpJJLViS0uUiKSYoAFAXNOYto&#10;OS4pUq20RQRVySJSAAAZyRwHsR9B62cGx3Eh8lOJDxEBKp4hHUkon2V4P3fPHgOaUgoiA4LUyx5n&#10;OVUeNWvhaOeGTMx0TOFrmVH1yBSp2ICoqEYRBFRQ0CArg6igGGuBQLWgag0wK+QyMyKEEO+3W1Rd&#10;rVaIZZnHedoddrv76zd9477+8sW333276fvO+q71q6Enwq71BWPtk1dNakiAOe/HsW2dllib4Msy&#10;qmqMqfGtdQ0R+cY746k61cFjeUKPNRlio6qEmFMSUDQMTKhKipKEjIvjxOy+uHrBRMs0r4Y+pZS1&#10;fPjw7rA/eOdWq5PTs3Njmq5rj52Jtlni4pvGtm1ZFjRmtdnEGO/uH3Ip/XpVAHNRNryEEGMqeZ/i&#10;pxjzOE6Nd/26U9VLvDDWOu/6wc7TftUP624gEig67eeYc4wxp+B8Y6xvmmaap2p2ISV3XcMi6CyK&#10;eONJcD2svnz58vp+e3932w+r5xfnzjvf+CUc9vvFGcOMDOZ2t0tSAtJcpApFTTlIKqu+B0ZGNMi+&#10;ccPQxRhzyoZ5npcQomHjnGu8B9DM2DYbkbIsMcRoiVHKOI9FZbNeM3GSsh9HEXXqU0qYcRxH03bM&#10;tL27LQCxlDnleZkPh30qSaSgiORECpWuqSlbMl9+8YIkqRTIyTk2zNaYVdvN81yK5JjvH+6GYXXz&#10;/uMf//DHbnVyeXF1Ogzu5auT1apWiaBkiUk0HbYTIR32e2I67A/r9XoYetc2Sqxo5pjdPA+eLtWJ&#10;Uikw5rLNeZdzmHZzSr7tVv1gFQwiti0QqpZcojHoPbJYDRh2+7S9C2FBLb0qlcQIvzzpzvsTVHEg&#10;loAYxUGzWqEqkSVE4+1R1hwBVJrGF2dSztVxzFpLSASoVUiPAABTDACFiZmBSEWyCFcWT8W82nWq&#10;EFATMmPMkV/9WK7UR/08YkZAZkbR/XbX+ObFq+eAuD8cvLEppHmaSy4xBTLE1qaUiElyPvz/bL3X&#10;jixZki1mZlu5CpFHlmp1Z+bO5YCXHzAfQYAECIIgQP4NAfLPSD6Td6Z7WpToLnHypIhwsZWZ8WFH&#10;xMmqYTycSmRGeXi4+97LbNmyZfOZrA/DUJm7LpSU2+qotSqgdT6npCzOOTWyrmtDynmeiSjFiIT7&#10;3d5as6xbShmQHJBDqLmazs+PT0V03B9UoZZCxrx9/64qWO9jrvjf/vf/XcO24/F4Op2+++47EZnn&#10;+e///u9/+9vfCnPJGeASCKhqSqmxWzHGRkbdKKmnx8f/+//6P3/64fuSYk6bI+JadrtdQ8fKvD++&#10;IWN2u900TaWUV/uDNfZw2O0PEyJ6H9pxfsG2XdOImuL2/PHh+2++fbp/aH8Jwe53PQFDs/xQNWSk&#10;Ssl56Mau62LZSk2AOriOVbt+sj4M/fBw/5OzlmttVg6+c9N+VEERCL7Ltaxxra1vWjQyzLGcz/O6&#10;RlAk5wVN5lqZ0aCSNS6oQquR6tWMo8EJs6TIzNJsPBERDbZd/hcZ2CVjFtUX4oub/lA/EYl0FUhe&#10;4I1e2D/eUrxbDveLZOuWot2yK3ghX7wlXjcq/NMLkBC51huP0cquKkIGidCpExEG0dYxKlZFiRRJ&#10;ABlEEPRafEYkKqXM87yumwgPw9D3AZgP+2k3DuPQH/f7Ifi73XS3nywop7TMc2Mt1nUlrID44eFj&#10;1/e7/c4qOKJc8vn0dLw7Dt3w/HxWUBHOqZB1wzAZa87nMwD0/WjJheCMIVVuhQdjbZvnh4g+BFau&#10;qoBQWSTVbdtYYI3px59++u1Xv0JQIoopca2sNXShxYKllPO8fP31N/vDoQXFIfjz+fnx8QkBjLXO&#10;2qHrn56f/vrdX5l5f3ccpp0x5nw+b9sWQgChuMX2Hbdte/3u1atXr0RlW7dpHK3Vt29e76aJAOK6&#10;zY+n8/Pz7nBgFQEVBTIOAWqbOUxYS7HW7KahC44InXMKVFhs6F3fwzVIX7dNlBOv5/lkjSWAUuv9&#10;/PH5fDLGTeN+mva+81wKinpjO+uO427wIW/RIBkyKsKs7Su3qkkzQnLeK0hMUQQqS991zKwAaMgZ&#10;k2J0XQ+WJPNut2sDiVR1ONzFUv/49dcx5S3lXEqM8dXd4Xg8OEslRS7VIHWhCyEMXXe3O3hjsDBU&#10;4VJUqrVWRZz3bdxxiqmliYWLHztES2AQBJoJlGrf9c3ye11P8/l0PB5zzqoX9/NmlEPGiMKW6/P5&#10;rAjDMBgygGYT3ZCyMQWoMLAiGgtk1JhqaI1x3WYAGfqubGdJuQczkN35vvfOoL7aTyQlbbO3BkQR&#10;wAKiAqECadd1BNi2P+tsq3e25fhSzHXBniu7KKoKCKrMjKCIyMqieol60VjnG8K1ukA7Tttqaq1k&#10;iC8SFQNXU72UUxXp+n5/2NdSz6eTMcZ7z8K5ZhAwYAiMQTyv58LFe7/GaL0DqaoKZBloi8kYUpXW&#10;LRdCqJXXdbvtNnRtnL0mkZhLZq5EtN/vp3E6neZl2VSB0OZcl7gmLqlU1/dK5vUXnxvr7h8e/59/&#10;+f3Hh4e0Zvyf/9f/5Z//+Z8///zzW4Hx/v4+hDBN093dXdy2ZZ6HYWizU5tRxTAM3vsPHz6s6/rF&#10;F1801cnz8/OPP3z/12+/XeZzzen09CDMzrlWvWyp3hpL3/fv3r07HA4A0FnvrM0lheAuDcmA7Z2t&#10;JIMvhAwsrMoEKLms8/J4//Hjxw/CJTiDKCLVe0eKwjWu2zyfRaqKfPn5Z8f9/nR6FmHnvHUBrEOk&#10;eT4175WU0ha3ruuQTCp6WlIs/P2PP2bOznsWUEC0HtACkDGOyLJCKiXVSsb4zgMa5k9cXL2+GlSU&#10;UlSoRULtoVT6/ymY3bAHVOkTPfCJiry9EQBvCRwSwdWF5EZI6tUBEl8UwG5/ur35JnO6YedLSHt5&#10;Yu17CXPNpfEGIQTrbOvBRmhtkRVTUVVANd4YQ0oOQQ2WPiBK5pSl8jCMopJzLqypsKrudrvf/u53&#10;ffCknFPqgnt1PDhnQFlKkZw774M18/n5fDqd55mQUooxxnXbvvv+r8bYv/vHf/jtb379/Pj0/fc/&#10;/vD9D4fD8T/90z/tdvtSyjwv67oeDnsyVEr945/++Pj4+Lvf/Yff/va3vXdaiyMKIbDItm2Pj4/f&#10;fvvt8Xh8/9lnrLJu6/3Hjx/u70HR+2Ccj7n89OEDMn/11Zf/9F/90ziOX3/99V/+8ifv3eFwaKMH&#10;52X9y7ffNo1xY25bRwQiWWsI0RirIi0ycM4Nw4iIcYu5ZOc8ixpDXdeVUlOK3plpnIhIVPu+H4P9&#10;8ovPh65/uL9PW9qWxXmHRKkU6+zpPLcGoRZ8DOPg+5BL9sEOQwfUjNXMsq7rsgHg8XB8/eZN13Uf&#10;PnyIKb5+czjPZ7SkAKzy4fRxjXEYxrhlImsMKkveoqS8G6Z3r9+82h8NktSaYupCaFZHLT7ou66U&#10;DAYzcuSshAokoAhYSi05kYAjcmjIWVa1SiCqoF3oSikCUBQKM/pAxnpj19PJEnXe1ZLTuhkyznvr&#10;bNf31jmpVStrqVxq3FZrDSKs2waqznljTM7FOWetq1xY2fveIHXeD72L29bCdES01j493nvviExr&#10;Cmo26G3ShYioYpsLhdbEFFXFGFsBi6IaW1SXLebKighoqgI6ywAprQCym3YdYG99TxYz1y0FY4bB&#10;e2/evH314f7Hh6dHMgYRnbWdDwQABMLMpTTfc7IX5v+2Km95FVx3g0+FCbiIohGxXfk23LV9UyVj&#10;7YW3lKuF3o26bM3bt9StIVzr60VDxtha67XFjchQlSpVamZrPQEZ1NN8NtaSMcbZmNaYE5J9ej6R&#10;sd7Zw36HiCXn0PelFBYopQBAjHG/33vvm5+ttTaX3CQIOecr0SqGLJEFoBjTFmPMeS0l9MMc4+Hd&#10;u2Xd/vzNNw9Pz1U0bQX/t//jf//Hf/zHxrG2/ffWJECI5/N5mefPP/+8CQS+/vrr77///osvvvjd&#10;7363LEtK6e3bt00JGWN8enywRPcffnq4/xCsnaaxH3rv/DTt2jCVUqUtgCYtwSqIWEq2jtpoULjq&#10;fBr3ire+YBUypAggiqIESIglxWU+zacTgKzLvC5L8FaF47IQQS6bJbObxmDs2PetZW3e4u549/Hh&#10;IabUD8PD4wAAgP9/w48//Oi9V8SfPjw+r2nNMOyO42HvgtVmcAxqTUByAKQCqq0xH1hVABQhp9TM&#10;w3zwhkjkYsafU6pcS2FQelEMo5fw9u/QCwjRknmJbT+vsV3g7ZLJEZEhvbUBXIUet2Ly7fc/4zOv&#10;P98e39sBX7Ln8EJm0tpluBSufIVedJ6IrAjlVGLMzEWhqqgCkyEDhFL2g32zD2MwNeVt2Q6HI6gC&#10;4hLzTx+fRKTvh+Px6AzOp1NJsQ9+N41957nmknNc174Lfdc570T1u79+11bgNidWKZWNs9Zb1zkW&#10;iWva7++en8/OB+tce9IUoOu8D46ZHx8fcynOuWkaO2uMyNTGo6hu29bIkH4YVDXlREQlF+vduN/H&#10;lFng4fFRFZ0zF42RD6Xku8MeAbZta5tF6Pvn89zcn621xtrgvTW21GqsQcA2FbOpipy1Y+i896pK&#10;xnR9p6iVa8rZt1FXRN75fhhURQH2obPG1FS2ZZ7P8zAM424ShVxLKgnJqGIpmchs22a8CUNvnJn+&#10;T2U1AAAgAElEQVT2owt23lYW6XxoNVUCQsGu60IIy7IQ4jT1MSdBQEup1p+eP6acu64XgWGYgBlV&#10;87ohax8CsKqIAZyG8fnpSUWOx2NLdLz3LUsrxKvkmVMFac5OjTKNywq5mKq9894H3wfDuBsmVV2W&#10;eV7W490xprLW4sex3+3GfpBcvv/rdxbgbr+fnCfWlBKjOu8VUEEbJBgyteQ2OzflzMyEyMKllHEc&#10;SuFlORtn+jAqAyEMnWvDststEObz+fnNm9dwUds1h+JP8mBhyamwCBKxCqA2U0ciA0gKIKjGOmOc&#10;sU4VKoASIggSIGDaMokSgyPyZLQyEVStRSsri4g1zlprzCUwarGRRWzV9yoXCvFWYr+t7ssOcJM9&#10;A6AoIikSoFFsXscXxFOofNlBLxWyG+F0kRBaI9fQ3BjTdV1bEVuMbXeotVpj2izoXHJMm7BWFiJn&#10;kOylPq8CUIUL18q8rMs47vq+d5aaUh0BWZiMLZVb0LxtGyIOw2CtzTm3RkZVaXdQVRHJGCMC0zgB&#10;4Dyv2xYFAJ1ngDWlN7/61Q8//fTt376///hovV/mzSJiw8bGh87z3M4brrLv26X84Ycffv/738cY&#10;t23btu2LL75ohAwANLUMIpVS3r199+svv/DeEpIonk6nNUZEDKFrywkRm0pVtAgzgIYQVNlaZ627&#10;iSPohTkhAkqVG8+mSEUYnTu8fnO4e51TfHp4YCHmTIT7u7vKWTZRhQIkAjXVVOU8z8/nGX583FJ6&#10;nuevvvrq/uN8jmKFFYjDfuzdQAFtQGfYAgKwJhCpQNhMva0FBZSL3XBh3uIWt63mLKIxJsRWpLLW&#10;GueCtV54a4B3Q6mXYpF/nyrR9QnG63CZlgten7/L0399M4j+rIf6yojyjW98iaO/IH7xykbiC+Wk&#10;vDBEvh3q4vovlzcwsyrXJIaMCORcVQGsilQitQTWoq2lD7h3MEINtY7O9EPgOINC6Low+EDHnAoS&#10;Yl5yqZb5uN/1XSg5rk+zSO1COIyjIbucFzSISFM/EpJ1NtgUt9QNHTlnnY1lQzL7Ab0Pzrp1i1vc&#10;rLXTNPngQRWAK8Cr4zGEQMZwrZZw8C5Y2/Cm6zrvfQjBd6HU2kLm1gtM1nnjrfO7cee8LzmP4+Cc&#10;9T48PT1aQ6Xkq80miuh+mo77wziO+/2+MjfKTlja8MbWCt11XfC+7/o+BGg1TEQf3LLN5/Opf/u6&#10;7/qYUlpjjClt2ziNztq4JQNQczFoDtN+mEYkDP2wrEtpymlj+q5T1eCc64IaWOP69Pyca17TBoC3&#10;wezBh7EfLVpCokBEVKQqQUxJC6Axx+Px48NTzvXVqzfCklN6fbzL4L0hKbxsMyCUUjhL8F3XdaoM&#10;AM65lFIrXiYpG5ZFcqylWf83fqjmIjGNxu+7wZIJ1nljEcA5Z/eHvuut61TT3+4fejAQ+oopxrgB&#10;GJG9tVmVOAMpFD6fH4yzvu8q14pQAUDBILGIAWxDNXNOBNpEhn3w1tuh62tmQ1BrAlVjDQC07PNw&#10;2CNe4rmmQa41t9ilsUoIkEphYUA1hhCtiqhq3BZm7sa+Q0NaDUNMSQoDARKIiogoGN/1AAII4AwZ&#10;ZGayBgWUwYMLxhprmotkc86zxiAAiLasTl8ExC0h0ZurXqskX3fMRlMygLYxZWhUBUhFedsioGlx&#10;bNslmsqhbSOtNG7M5ecmOm0K/hCCEqpqUwhftI7CCOi8c0hIllmYm38T5pKNc7v9gVl8Pzhjrv10&#10;F1clc3Vhblmpc27bto8fP/Z934qCRMiKZKjFH1d3Edy2FdGAiiHKKakoWsuVU4wxpb7vhyF+8913&#10;CBb/h//pf/zP//m/+c1vfr2uG4B+8823v/nNbw6HQ+Mhg/fTOFprn56e/vjHP377zTfG2mEYpml6&#10;//7dq1ev227ecklCIAAVRhGuWVWRbNsZRS6jXZuGp7XE97ZFqFBqBhDvA5G5bcGqt5t1mY8JohdG&#10;FkGw5U6ICgioldd1Wc5PcZ13u957c55P9x8/LmsshY1xf/72R0ac5xXJtsaI3bSDi5JCyQdAWwVa&#10;ZigtSeTKNRuExkkSWUQS1mZck2tZ4xZTqlwRWtdXC6ba8wZNSFhrvXVDN8xG8wnebg/rp7QJAK/v&#10;v1XyboW65grRopiWHJA1N8h5qe7VF0NqXmZjn4jN6y8/xYDXT3z5areviXRB9HrCCqpUE6h4ZwHB&#10;OYcEXQhD8Ltx9BY9qAMBzk5r5w2zpMItrGlel6mUtn6MMbWKqkEAQ4CgpUSVysI5M4Bp5+qcs+5i&#10;jxK3VJm7vt9SHMYBoQ0cUK7sgquiy7o1Op2IrCFjCACERYRVURRBJXjbB38pq4iUUlpdfdnWHGPN&#10;1RvrvU+lOOetD5VVAGLchqGzxtZaT6fTMPaKl0e0lOKsp0srIe52k/cBFAUuBkeImLZIiOM0Wmud&#10;sUQwz7OCOutSjtt6mnYTIlaupZRtTfM8pxh3h0MtBZWctRbN3fHYZqhba3zXffj4EQh3+711tvGi&#10;0zQhQqq5gpCnzCXlpKwpp8SxSGERH7quH4yhWtk714c+xWSIVNU7Z6ehijrrydiaa93iFPr1PAdj&#10;LVEXOjKkrIbIIBJhzqnWoqrruoqI73zkvHCay1aavAovwtoQQjBW1tSRNYhkjFYVlq7vgm+zn+CH&#10;j4+b8MzV9B0YIkALWpbl/d3d1HkomxYefdhO51JrVXHOtcEjXKpH650nIlAF1G1bRTnFJKp9F9Ab&#10;Mt6o6bvAHAWIyKhqaxEzRJfRNgQIiKSlpKYPRMRxnESkcNlSVMAQvF7WHddSWJgIvQvBec5cSxPd&#10;i/eOCEVFBPtxbKAiAARAhApYVUXFqjoibZyQIVAlJGoWxgBIiA32rm3abf2KinBz0qefx9Awr9t5&#10;TbYbXegG11mDSCpaat1QSKre+r7bTXHXEdtI1Gbn3ETsACDaLhXlUtpsrGsADSwsCqd5UTItwhMR&#10;Fnk6PffTuN/dOWtVqiPsvDOAqpJzvvh2iai5eINYZ+d5fnp8AoBpmrquc96VepEsNJK/bSA5FUQD&#10;QNa4mHIsVcg8nc5mPxXR07LMy/Z0Oomg5Zr/7Q//ev/hB1UoJX/8+BRjfPv27fl8vr+/f/3q9X/8&#10;h3/Y76flfHIG/9M//sNut9/tdl3f4fUpAABDBqnty4KgANeePgBy1hoqtTrnQMEaCiGIaMmp811O&#10;KcYkym0DuiUTt1t1Y+foGqG0P7TbKCpcRVksmX6Yui5s6xi3+bSk+4fzt3/76a9/+zFVRXLoRwEA&#10;N6Gx5JGIllYqQlQAKgjm4pENoKJSuXDNIGwtqRIZpGZYIyCVS8oppaoMiKCgV7mHqsJ1JE0ptd3p&#10;G8V6OXe98YRXR+MG56KALatvkMaq0NrvWmpFRA1iP2VdzCysAHIlGbA56BBR66TGy3W7rYc28/PW&#10;SKeqLHK5pNoMtPgWWcj1TBCADCkygVhjCIlAd8Mw9t1uN5CBoe8DmeNub6kV/1NNGwEa50GMcu3H&#10;aW/90PfGmpJLbtI+baGi8aG3rkfAnDdnTU6xclHVlAugJTLee7ow55xS9O9cqxD89W9/Pex2yjx0&#10;4XQ+9YfQ913K1bx7MwxDTtlaqyrCl/hgnmdQbAMj+74bx6GRgW3KrjA/nZ4RoO97trXzARXGcbx7&#10;/boLvQCcTuctriwSt21bFqnF+/0wDAB4Oj2jhf20k8opJWMMVE55lRZ6eweVRdUROectmprKw/ke&#10;VKy1pdackyGyFnJMiFhL6fthuBs4F845LoswEzlnzOs3r733P37/fS31sN8//vhTZe6GjpAISVjW&#10;tKpq8F5UACXX4vrQj51Fw8pR0lq3ipJqneNamEstwbuupN4HIipbivO8I7IhaOXTeT6fzl7RTCK1&#10;lspkHQUQZgMoXFPO1hr4pBsCEZnnpSozVC1VSu27vgvdOA4hdIDoiJ7Tg0XqQ0Ay4CCnFHy4Nf/H&#10;Uvw4HZ2LtXRDDyIkYqvmVO1uKpKUBRBC6LyXzNV5H0KIKW2pWme8sTnnbdta3NwKK8MwtFwGVa01&#10;ZLBU9d6XWtt+hQglJ0OmctEKgBrjRgR6DcJKKVUYCHzXAwKrpFoQwBjrrDPKXKsiVBZA8F1oxmCA&#10;l1WMDKSogMZYACCDoKCijtqWKXgpvIPcDPawzVlEvGwNKgACyhfrdFBVIFARYGm+WS2rTqX+5bu/&#10;fffDvR92/bDb9eM4dMMQjsdJ0aFqCM6FUHPeYlyWpdTa0lPnHIgYMC9rHG2vYGa+BNzaTrkKI4Aw&#10;rzH+/g//9jwviiiitXIVzlxC1wc/BB+Cxf/4d7+zZmp+oQCQc8o5x1Kqaug6Z10uBZF2hwOotkVR&#10;uaoqGlyXFRHHcSi1llpLriF01pqYYsyJARFxdxjPtTgX2mjT92/fnefVfvn5O1Vd5+d1XbctitJf&#10;/vynDz/92JR+Maau7//uN7867oY3h9+ErjPOXZraVUVrwxnlqgxEhACggNAak1FVhRkBHKEBJUMA&#10;CMyGEKwFEAVBAm9806e8zGZu++9lf2fRm4UUtIFmbQNmgBYcCQIO+yO5cDqfgBbrd65btaCC31gE&#10;gIxFtQBIwoTQ3GUQyVonCixSSxW5HFoFEQwziormfIlKuHKVhgSNZRSR5vxww2O6xlkt/Lnxfj+n&#10;IttaRgRoMl7F1u1wc9uiT/iHn0Qft0t0qf0CGCIApTbrFgka806ooKgXM3LVdiVbk4ygMa1za1nX&#10;WioiIhk0BADMVYWxWTIDWmuDc4SgwggydOFut5u6LlhzGLxBDd6WtAmLNwrpdFqWWmsXQrBISq0S&#10;k3NaYrRt8ryqCx6taa7WV6GmVUDnnGhWgG4YjEEWoWUJofM+hNDdWlC31fZDl3MpJX/x+Ttn3fl8&#10;6sdOgKdpag57IQQRSS5d2tLNpdvdO2eNdc7nkrdtSymWUo01XbiodkujnhT83hPR0+NTHzwiPJ8e&#10;rXOI8up4jCn13oNqijEuqzO2taMCEqqWnOK2EeH59GyMnabJ+yCcS6ltcLb1XlWXZQl9sMYOw5BL&#10;nufZGRO8ZeaUooJhBi4prmuwLnRhWVbv3DRMOaVtW+dlOewP5Lzo0ne9cz5tsRZLRASkrIiEoDmW&#10;XEvO1XuvhVOJFXnVxEZLrYxaSVNNZIHTgqTWBoOKoOm0LHI21iphZ8hUdIBEBKJ9F0DEElhjaq2G&#10;0JpGPNE8z61MoizO2qEfRxnnbSNjvPWcauJISFXUkCWk87wKc6sIphhDCMZazmmN293hzof+sD9Y&#10;b7Zt5VLYmCyMZDoTwLlaqkEDSHmL6xqn3dTIhqjJWFOkKqEgqmAurEiKZo0FcrbWSifGknUhdL1X&#10;BRDnnSoTKiJqzcyiAD544YrGbFu01lrLFdQ6ixYqc+Ky1WTJjM4TGgsWrEdQA0jYJI5AZKDZ8Lfl&#10;a0hF4IXCCxQIgRAVUAHREIJe3gOXDU+bT/+12C9EakCUr8BsidA2OlNVVX98/Pjn737864ePSwEb&#10;Ve9nY6x3pu/8buqtxd98/tnn794Ea421guq9cyEgAJEha25elN77G3WUcqrMxjtjLdoL7krzv6ny&#10;+Pj8fDp/eHyMpShftjAGNXYGtM6Y467/+9/9WqUCUuYiLAw87EaTU65srAXE2j6MmUW2FI0xCMTC&#10;AK3ug2istF3JkCBkLkUSWBVRJAREafr2eV2W7LteRO2vf/WVipZa1mU5z8uybOfzvJyfuHJTb3/z&#10;9V8kLb/+8vPXdwdQruXTzOWXuzZiG8Ry4dY+tWLhp1dLWURYWYlIhJ2zIfhbdNB+eCnqu1FqcEk7&#10;4PpYtJSO0PzM5wmQXOhe+XC8e/3lr3/91++/P53SFuX7h/vTeVayejXUb2oXEWlccFM2fwKkS3ao&#10;DW9uNdjblzbWtvy9xTO3LPMGYDcO8Bf/tvJuiwSuOHfJ3l5wg/CzC3tFzZcXRK8zr5u0R1WvUzV+&#10;dg21VrX2wnOC1JarsWwct22bz7OIOOettUQGDTazny6E9itnqQ++D55QDcphHA/T6JCCM1zWWpJF&#10;JuQtreJCYSbUw34SEaNAAM650HUueLS2G4ZbHmlbWRsAmq1JiqpoDPV9r6qNz2mkqHPOe1drZpZW&#10;5WZhRCAC5+ww9DHG4/EQQmj+pU0IBwBNKtLcTZsJFiIej0dolsRiuq4jIlEx1raWAxF59eoVMy/L&#10;0tBunEZAqFwr11JLCMFaU+fSWu68c5+9/2zaTc/Pz6fTCVRTiqWUVrrIOVsLRFhraT0Jw9BbZ601&#10;pZRh6A+H/WVGCcB+v3fW1pJzSsbYnPOyriR82O/XdW2NZa/uXlnrnp+fW8E7lxKYp2m6KAKM6Ye+&#10;CWoMGa4cc1y3VQBIhIAIgEud05JRqLOlFCbIUriWrNAPFgGUhRQsEikYNKAYfABEq+SdA2uhMiHW&#10;Wpplbqv/N6lzGwHYLnjXBecdWsOq3vnMlZlzzrJtztock1Y2RGM/TOOuCx1Xbo5IKhJTej6fFobD&#10;3ev37995FxQgU7r/8LFzblnWozNIiI5INKUIbb5uqY2JKVxPy5xSqsymmUWpdH1fhMmaNtuycdHe&#10;+23b+r5DpJKzaAXRKkxEYJFFvA8qruSiUMgYQRRVtFZAc+VYclUlosIsCobQWgJQFr0aJyKZy7Re&#10;uZQo2qgcbUbzTT8CcIklL8QPXOz0mtiRWi1GVVSqiAICkRjMLFmKqgLXwYdGb7SF7/rO9t50oeRl&#10;W2dhFALvnc/2nJbdNPzakgCwMhoiQjSuBZqV67IuwzC0G9rg5nJfLnSOmOvMLBEutSCANSZ03Rdf&#10;fnF4/WpeV87MIo00JiI03iC+udu3qkrhAoCNc8LmW+qcDz2SiSnP88zXXLm1nNVUcymtDVpAWcU7&#10;PwyDqpaSkfS6+3OpknNal3Vbt/NphXlVQDv2gzEGAeR4l0vZtvV8Os3L8vz8PM9LStv8/Pjn9Xx6&#10;/Pj+7Zu3797tj8eXwypvCdaLlAvxxS5vrobLqp9wUa4d8vDCt7BtwbeI/hOSXXd//AVO3NxVrkhQ&#10;a316eiqljOM0joMLdtztliU9nWJ/GP/tT39+Ps+1SpvQDnDDsybapBtG6gvR4EuB7LX6qo3VvBlW&#10;vcjJPhlf3dQcvxB0NPC6cLB6MTy8Vc5+AYcvNZA32vZ22NsbXn7E7eLc7EJaE48CMDT2QoW5lFxS&#10;JlVC8CTBgvPGeT90Yez7vvNDcL2zqOIMdsErM4n03pmaCMCZYFC9tzltnTNm8JnBWY90ydiA1SC2&#10;AXjGmL4fKnPOuTUYtZvVyJBWuBVR5tqyLmauVZp/m4g0jeLpdE4JmGspuRTfQkvnXM45xiwizXOg&#10;ebk2kGv3i5lvvaJt92eWJiQBAGutgIpIa+hs+NqQT1XbQmqM/zzP67p+9+1f13Xz3r9586aVAwGg&#10;UR0icj7PoLrf7+/u7to5qOq2bTnnNrA3dF1rsNu2jZkbI2SMmaZJRWrJ7fa1aTIWdVtXIjqdTs75&#10;nLO1rmF8vng3zEQ0jmPf94DonOv7ni9TRvnyJIggWuaqiFw5bcmOnbcds8a4bGkDYd8TOQ298+QQ&#10;2QdP5AiJvOv6vtTqrfPWK0tat+BDs2DDS0JCiJhSYubWC9W3gZWEKWeutQseUYtKP40i6pwt3tdc&#10;ULUL3lnjrOu7vi0lZpnGcZqmb374yXXDZa2B2bb09Hwm1brM7u2dlBKM65wXlX4YxmkCgPP5nGJs&#10;9kmplJySsbZHVIBWXjLGdMG18mSrnrSGVCI8n09IOvVjLcU4J6CtjdVZ67vg+kDG5FqJtSrkWpeU&#10;1hQFRRXBYDDUhtsbIhGOpZIqmWKNJUMAgIBEN9djRURDSGgUgS4DyeBidqVN+0gtOgVLhKQApETC&#10;jCAEDJqF15JzzsLM0w4MtUzCB3/87O1Xzg5vXz+d13lJJTEY7IIf+2E3jYf9/vV+p6qK4K2Rzjdh&#10;KxGllGKMu90uhNBkrlfJIhpjkEgRa6nNqP3WGmiR3ry+O9zdsULKOW4RECtXRUBjAIyzpvPWEYnK&#10;usWh71W1kb1bjCxytH4YRgVEwphirdUFR0SKQNXkdUVCRWCWUksDiJxzihuCFq4xF7BOAGJMz8/P&#10;a8xtgywsNjjXzN+I0HiyBEPn38qrnN9vW7y/f3w6nYXr/f39jz98//rNm69+9av379/vdruXnFtb&#10;S5et/BKmAL7QCOqLFuOGcO3CiUiMse1TeLXpvFFwnxKZ9nz8PJu5ffoN59omVUqZpolZACWnrQoP&#10;Y3iLr2KK/v7+p5/ua6l6NYuqtbbpG0T2dvCbBukGop9OA9FaU2tt9/72y5c4dGMR/z3yASLBp8z0&#10;8ikvvuZL2L6h3cv4oP2yVelv8cGNuvwFjt4msTWEZlBAIFCQalWNI4/WWdpP/WG/a/NpnTUgLFzH&#10;znXWxHUpa6zFemuDsR5Ima1BFAzeIiqnlUvpvBv9AICn82kcDs36ouTS0qBWK122tckIG7xdbHhK&#10;CSFcdQcIIETNm+0S66gqcy2lnM+nruta0A3XGQUppXVdSykheFVtOVxT6JVSUkrNHLxBiIg09yAi&#10;czgc2m0dp5GMuTmmNyO+diW99zFemqxbE3pK6fHhuf2pfda6ru3NOedaa/C+HaQ51baz7bput9vl&#10;nM/nM6uGEGKMDenbQS6xCyhdn7SUkrXGh8vJNFTetm2/P8zzjIjto7cthhD6vg8hkGlTmy5duqUW&#10;qDCNE6tW5cq1uVW9OtyZvkPvvOvIuKEbOafOOSPGKQZyaMx+GMj4bdsMmbzFIryeFwt02B/6rnfO&#10;OWdj3BrV0QKCpu1uomskEK211ss9iFvmGkLwxrjOWWu160DUWwciCAR4KS0bY7wn6sIX79/9/k9f&#10;l22Ly7zf9ZbwT3/4wx//8G+d8+G3X/KrfSklrZv2o/OODLJIu6QCGnNqMQ2LEIBx9vVu12yfEHHs&#10;QxOgi0hbRM1UJcY47QZjjcdgrM21XCJIQiXMXJAAnc011VQK1yWnZl0sAEpUAVRUqxBiiinHrMzO&#10;mmlyzrhLjgZNsc8CSoi51DZv7XQ+TcMYusAqa9yeTs/9OPT90IauiTA4avupsa7ZoChwzvw4n07n&#10;kzW2gCw5Oue60BmoOeUouZv8r97cgRIIBDLe2uCCJUNoDDZk56RVVFJO3qFzrglMAGBZlvbItSYx&#10;IqpcWZWMQWuahquF46JapRhrHaEDMgjAtXLtQtePQ8oZkDofnHM5bimVUkp8sac5a4F53bbC4nwI&#10;IYCB5+dnAiIy1lsgPFhjrjxZ8KHdSlVdlrmmWEViKVWj73vn3f6w3x/N6bR1wwRIlpBaVtSKutb5&#10;9n26fhgnCb7jUrZtq1zP67p9993j09PXX3/95ZdffvbZZ83a/xd78QXVVC8DYF/sti83er2q8mKM&#10;LX7Hq+v8S6X7bcu+7dz0omEAfo5DRHQ4HNqOwLUWyR/ufzIu+DA6g198/u5w2H/+2Wd/+svXT0/P&#10;7f7hZTLLRWp4OeCVcf4ZMl0ZP+YGjZfft9dL/HsJeC9Rp/2y1Z8+Ib1Iu0gvC7kvE2Iiativqi8u&#10;8qfD/oLL/cVlub2ZiAyCaiHlEIwzaIj60H3+/s27V3dT7/u+r6Wmbd3WhasMnlTYBsckztlpGJ2x&#10;1piUNuctEjnvEGF3OIAwAsRYiMxhN63zeV1WYR36QVWXZXHOoTF937dH82IZfnHNziJi7WVTttY5&#10;ZwHwNkOuNd8YQ0SYcy4lNwPuhnBN/XU8Hvq+b7YDHz9+LKU0P4H2UDXdc4tFREQVbrqnljVaR+0i&#10;t6O1nL5lh8uyAEDbEFsY1zCvKZUBYBpHJBrHcZ7n1u7a9s2np6eW0t16/C/qPoAWz7Wvfzweh2Fo&#10;HzTPZxDhWgFgnudaymE3GaJ1XYkoxgia+/7UJOyqOk1TmyQXY3x4eHDe9cPQzrDrOlONU1eZY4rK&#10;YJ3tg1eWbUvnNZ4/PsWS/BBev34VjBlDAFQEcGjWdWYn83ISFQtahWNKWiSxeGN346SiyzynnNpC&#10;a8NC25ptWfIw9kgizMKCKiBsVKWWbZHqHLTJmUiWDIiIaKmfLH2NMeSMQz6O3Z//7b8sT/c/fX/s&#10;h4lq/ur929d3x8/fvBbhBhXNjKpwuUUnSGitbVmyiPRdH8Klrs/MuZQYU1sULfTpOl+rDMMwTQOg&#10;cOFcsiccx9FY2/4XtGbNaZvPLnQiqIhJJIuwMhIQC5EoCisYaRYhWFi98cPQ+RCc84085qqtX6cx&#10;FqIM2MxGTGHeTs+tKaUKA2Lh2pI5EuCcU4zM3E0jeZu5rjWd45ZR2CADP20Lbqtzru87ax0ibLwJ&#10;g7dq0Tq0oAhsBUXIIjkxJCAAzLWiapMg3Exn6GrEfHvmW/svEFlnjbO5lPbXy9ArAoOqzIQuWDu8&#10;ulvXOZUMUi2BqpweH0IIzl8K3iXnNp2nvbphYNZUyrrFwqUbOwDt+2632z2fztuWLsUXgJvNfUv+&#10;DvuDcM+qp2VdUz4e70Yxw1ic7//1X//49PhYRW1JyTdxduNY0YEjQERF1RqCJ1RriQWNsankp6en&#10;5+fT4+PTtm2/+91/GIbBe3frxQZoonG5QNLPd9hbvtUuYlvqzVQXr44sl8f05+M0sSU+/w4mb/t4&#10;CyT1aj/f5hk6cm/fvS1VKgOqBu+stYfD/ng83j88/su//Ovz8wkvpsAXgL4dmy6Dx34GWu2DpEmH&#10;X3yLl+95mUj9e9S5nfMNPoVFr4HkFZM+EaFXmvsyYOLTxbgCW/v5QhfrRbgpKqoCl6GCBhEATNeF&#10;vnOOYAj23avD2AcU7btw3I/BAEr1lsRZDkPpDdeCZBWtc06lgjACWuu998PUK6oCWGMBQZ2P25ri&#10;djqdiDDFmEuplYPvSinn81mEicbgXT+Obbp3cxaPMTZSDhG9dyxiiFoCVy/9/qVxm4fDftvWrg8P&#10;Dw/NaKrrhtZ/eXd3dzweAXTbtq7raq3btrW+GRFp3GZr2b49Y967m4mMqs7zjCu2RLDW2uz+z/kA&#10;ACAASURBVMDDWltKaWjXrnOjWBv45ZyXZWmV18PxOO2mxlXGGNdlVZEYY8PFcRxbJaMRkiI69H1M&#10;SVWHYWhtoO2md12nKmnb4rbJ1d+160IXwsPDA1xIflNrffPmTUqp67q+H1LK3vvWw7M/HtrG1GIj&#10;7z0Q5JLJUAdqnPHOcq5xK3/6w5//+M1ffB/evH8zDcOr1687a8kQqkrld6/fWjLgYsxJEa1zViV0&#10;vm4JAJxzhhCsM/Yy36vy5dWMxADAe+8DSWUQCdahoVxrvqjMoVZuz7GwqLSRGQqAtw4iJC4CX71/&#10;/eq4343jMI0uhMG+Lzk7Y4JtI7LJ970xJsa4xtVa2/d9rfXp9Jxymqap7wcyFHMqUvNzqbWM4xhj&#10;5JQI0TtnnT2dTsuyrevy7t2bV69f5RKlivPeOY+I1rk2rbVKrSzk7BrTx4fnNW7YEmVnfOeNaGXx&#10;nSUkrhzXrebShzBNUxccgDYpNqqIADMDGWMtkSFoOas5vn5dUnbqwGBHRN4iUakVCQmxcF2WJW6b&#10;dc70oazptCxz3s55VdRhmi5hMaIxJM6IQSKSDLkW4JgZjGBEcMZ5670J3gbDBKpcyzafQdUbT2r3&#10;+33jdcv11YiTxi6RMc4YQsw5r+uGhkppDrqKpJ6tI0dWgw9EwM5yLWlbfQjDOEotqhyaegtAVaZp&#10;ard7WRdVYEXng/e+xJJL7oaOnJm3OebIyufnMwB1IQBAyYkIW8kAVL1zqIKI4zgu68Lgx3H/8Hh6&#10;fn56fDoLoPU3boQo56xEIYRaSgtCkYxAG5tlyXgsXCs7Z0phQ34YJ0TcUiks3vnWFWCMAVBEQL00&#10;pcElM7/+8IJdvJEGt9Tkhmov8eC2pyPcjH9/JuJ4mdOoaq0MgMZ4o5okqkI/doBYKy/Letj1zpHw&#10;b//f//IvyxoB1AAZ0+SFcJ0pTYgoKk3Ecs2miAiI7Evwe5l13bDtRlG+BDNjjKgoXwhJEUFCQwRE&#10;hOSdU1VV/pT2XcxPLwVCJGq6rJY3sgoZ04/DNIwqnOMGwtJU8BWIcBjHYdcNY2+tIySRWpaTqdlb&#10;eN2bsXdd8EPfISiqVKmPHx9UxVrrnbfBE1nrgzEG1FUuKkKIooUuF0pzXNdlXeZzM4WbT89t1Fbo&#10;wu4w7abJuTANnYiwMBIZhLStKmqd9dagD0iIAJaIkMiZJkONMedcGiw1haq1NqVIZAyZ8TAiYgi+&#10;lNpY5JYdNmOBpv9ueRgRNf+BdV1bnW+aphY/ENEw9E1voqDO+8ZhNiVLE0HcGl2tteu63t/fT9M0&#10;juOHnz62h7ah78PDw/F4fHx8fPj4kYVzLs7a/X7f8q3T6bSuKzP3fT8MQ98PCuC9b4lsC2ha1SqE&#10;ME271vb68PEjl/ru/bvO2R9++GG33y/LOu12XCuSPp+eVKTU/PT8sG1b8N04TrW60CZVqozTAESi&#10;ysIewDm/pSisbvCgOG/zlpb9bnj97s00jp0SZUERISWiddksOXDG+85Y39hOt20oahWd96fzue0y&#10;1jUzb+z6nlVaC/x+nPqu2+13olwpC3PTAhu0Y/DG2LZk9UJLoLKICANdg2MVEUXJld9UMddeNDJW&#10;WJ+fnkpOxpJIFeRiaMOayla5bim2vnXr/ZrS87xsKVvnxmFMOT2fnrnymzdvfPDjfgIEYel2O1tr&#10;zdVKd94izUvXhTBYMqSgguisQ+Ng2dK2KpnzOv/xL18/nc6i0g993w+KIA+VAPfj7u5wDNYZIGcs&#10;U63M87w8PSRCmKZRVZ2zuXAupZVgiahzXpgzCCoqGWtsqQWdU4St5C1uIOJDQGPOKVWVYOD+/HRe&#10;lnXbGKQSmODAWHDIzEjE2OITJUFxFkAzc62MAizFGeeimXzfmWTJjMPorHW7vVaxxhLYVixg5jY4&#10;mmtpwUoXgnOelbeUUrVbqs/zKgpt8K8iGE+H/XTcDcbaDJKXTZmd8QJ1XjbnQowZiR4ePnZd3w9D&#10;LflmXGyrndeVVZ13lXPTq4vovCwCgAZNZ6xYYRUUFbHeGDKlFuccoH58enqeZyCzf/VmWc7jfvf4&#10;/Pz0fKpct7gSOTtOU1tgwtz6W2sp1hh0pCJExnqfq5BB50KtkvOiin03Ho+vvO8UhIxl5nWLoBK8&#10;udprKXwSBV7/g5/Sr1sxybyYtHlLSn6Ruv3sDQgqAIj0iw7H6wuawpWIjAlE1oU1xtN89t6PQy9c&#10;rbVo4PPP3nj/X5+Wddvicl6fH59qZUBsxwa0t5NsVV9twnrBl2dOL9SMt39vxis3fr9eJ7sbY1JN&#10;l0WLSBd3fyW6Wv0bS009fJGKKhrjEBEJm2sqEhGGELoQWp2D81pTMqDWmnEc7w77/dDvhmHqA5IQ&#10;UYzbMi/rWmF0ve9qKRpntRoGByUt61JKEWaWgqjNnJOMNcYSojADMCJYZ1AvhUkRQdWybR9++Nuy&#10;rn3Xee/fvX03n8+qap1DgPPpdBkcSBdJF4hwu1lqpLK7ZvzLsrKIC75ByzzPp9OpZavGWO/dtq2t&#10;QNV1/bIsIgKAIYT9fg+X8af+w4cPTVXRUOrdu3cppdPpRET7/b7B2/F4bHxmuxGXQ12lQO22trH3&#10;rZDW9AiNID0cDt77eZ69d8fj8Ycffnj9+vWbN2+6rqulfLy/P5/PpRZnnSFq2ds4jtM0tTbn8/mc&#10;Uko5L9uWUtrv9+/fv2/asPb855zn+Vxr6XzY7fclRoMUU7LOqeqXX33V9/18PrdHq+F0Kdlamud1&#10;u992u/3T0+Pd3V0/9EgkoKICAGSMqgbnq9R1WT8+Pjyfn1+9OhyOExDVlH762/eU6pdffE7OiYiz&#10;bllW770N3hhDaDizI9t3odisqmj/P7bec0my7EgTc3HEFSEys0RXd2PQQGMwHKwwku//BKRRGDlm&#10;5M5yMIsZYNCiKisz1BXnHHfnD4+Irl0yf7R1mUVVRty497j7559AFSnrcj6enJJaS+EYU0qROcWU&#10;QgQFn22MFcA9mOBqZ2DXpwXxan1Ya3E1KyLEmFprGDkC0LIiYas1BY4hQrD89gkAqsi8zurmGoHH&#10;7QblajNfax3GsRtG/7pDCF3fz8vMMXr7vt3thqEzU0Q8HA4vnz+D4ts3b7a7HcfIIYk2MwViEaHr&#10;UpC3u4fDfDlflqqmiKXKJqScu9PpdDoeVWSdVkb68O79u6c3XcruPa2i1iQwxcilrq2VtaxEXEpZ&#10;lmUcRymNIyvyWlYQzTkCobR2mC6neZJWTQSXediM1sUUeg5RVMaQlGOphUCr1GmakFHsSux218qc&#10;MwXGEFQVEzGzFCpNzdq0TlXmYRg3tEkcQRRICJkp3kXcKaXcpVLWrs/uMtikoZo2WYsczuUvP/78&#10;48dP81qbmoAZa9/lr9+9/e5X33715q3VFgwiBwR9fv58PJ4dpJmmiYhNucvpflRut9uQ4lpKCARM&#10;Q+iAuEpTAAqkplUrsLmhBMco0pARERV0XZe11RBT6kfkKIaXaTpfptfDYS0LEaiu4fX11XESz9HG&#10;mxEZucd5jG4F6dLaWqv/0R9db37TLRlvni/LIqp27XwRgW4eHGB3Qd/9KIH/+se+GJHsxoa4I/Jf&#10;lj0zMzX7/5gCf1EOzZnl67pWldJqCMHRdgCotXQ5h8eH3HUfjNRsmZcf/u2H//yf/6hXCw9G+sUN&#10;5Fqqb+/tjmvdiJS/BHveaaJ3esKXzMZ6m4nvldvpj2525XiIIbTragFcCYN2rQ8ISsQxpxS4iwy6&#10;2lqJ4HEYHr56/2a363IahrTpe1C5HA9UC5m12ljaBqzLAbuh62KpV5+9QIgGfdd3KSMCMxqKNAUj&#10;T8DBq5ADzFQMUNF9Bpw1R0xff/21w3chhMzBzQb9AVuWxY8YP5Fra4Z+9QwApEmt4veIqbZWFRQA&#10;Wmvny1lNA/M4DiklD+cFAFfAkPuamDnw6IzEUsrT05PzZh8eHvq+Px6Pvmxz825frfnr9YuIO9+/&#10;+rfc972/Wz+AfDdWa22t9X0PAE4wYQ6eX6+qu91uu93+9NNP110F4G63yzm31na73Zs3bx4eHg6H&#10;w+FweHl5maZpWdeUO/eN9VZsnuc7kU9ESqkEGEMY9w9OpnUs1Kvy68tLKWWz2czz7HoJZt7tdsuy&#10;dl232+1ijK2J2BK7fH8W/O9yo2mepNSx70FtWZaQIwFuhoGYRM2aKBhz2Gx6RJyXRbCllGopvrnw&#10;hN+1lHVZYoym4tNnKYXEyZbXlCWphZgBlAiQjIjpF1oYisg1JyyHWquH887zfG8KA1IT0Vp9pTdN&#10;k8HsazZEbNKuTYzKOq05xP24vQO8ADgvq9sq+REzDENMEa4SIPdGQBHpumHcNDRYSgnLAoghBCYy&#10;w9Z0LUV0CRRz31ngLDIOw7cfvn5+eTmfz3VePl6mUgqBPW53X717//WHDw+7fY5JW2NiRCNDiARm&#10;rUngQIQbCHRbQBARBl5NSqkxJxA9rjPnWKS9TOe1VkAw1a7LixkQIcXL0pZ5VjNVpJC7zDFys3a+&#10;nI/H42WdASGGSMyb7Sb2HQd2fiMrI6GAjv2ATVMfc+pKLdokobt+oX8j/sggIYCquNYIAYwQBVAF&#10;f/jrpz/++Yfn82VtrdQmqkYEBNNcp/P6b3/56Q9/9/v3j9shRmhymadlmp+n5xjjPE0qoq09Pj74&#10;beBrKSSMMV6m6Xy59MMQcyqlrKU0E47RQKvUEEJIBOaNbACAy+Xix8u4GZellFqmUvf73bTWh4f9&#10;4eBpBqHWGv7yl7/s9/vtdgsATtS+n91m5qIW5uCuR3TzQvTdgL/gzvVIKaPZzz//HGN8fHzMMXYp&#10;mepV0QWAX3Adv6xwd2jxyz/emZl2o1nCl0CfE+y+KGxf1r9S6rIU92rkyK21pnI6nZw73ve9PyR1&#10;XTnGnDpTfXx82O+3nz+/4k0feWOoNwPwadDf3pcgqt6Ual/Uwl/InA5kw41c6q/0c9Nfw8yBg7R2&#10;3bGJiIOjCGZC5MJvTDEMfe5zJuYqGhm2fXoYHx5243Yc+hwDAEojANF5fTms88VMupzUCAFz5sAR&#10;MSHZuOn9ozVpBFzWejq+AsDj46OpSGtmQMQqYqq1tmVdL+djbWtgziHfexFRNW1O25vnOaUkN3tS&#10;35z7HXVbzzS77YRFWoyRKSDCPF98TkJmQzmdl9aECJjhMp0MZEvbUq9NCRG8fffkbQphPJ1O1wjm&#10;G6H53bt3v/vd73z9ZmZ93zvv8XK51FrHcRzH0XdgDkJ60XLCz/3O9/7D6R4AcNfDOSPmhx9+SBGY&#10;w+l0enx89OJHRJfLxdfsXgKdhHa5XE6nU6315eXFy2fX913fv3nz5vHxsbV2Op187HDt2rquzOTv&#10;p9TqPc27d+9aax8/fqy1vn//flkWL7fb7ZYIVK1WGYcNIv34448pp7dv38aQXeTnG1kfEEMMyBgC&#10;H4/HYz4R0TCOwzgMuSNAQnKiut+39cYdOJ1OPsKuy7JM036/J4C+61QFLPkrW2sgAggpxlJKK9Wf&#10;F2aMkTmgqkkzX2j5bX8V3a8rIhKSgAGAl3wvxnZzKWqtrWsBIlkW9y5ApnVdXSBvZt4/cwj9MBCz&#10;ioYYb8G6jES1VWe3fhG2hWY2jptxHH0LY2ru2Y0GZnaZptraZrPJsTOFqppS+tU335Zav/nwQUX8&#10;Hmu1xhjGYdiOY5cyqNZ1arWBWmBGQwIK1w0lmqr7qiCiSzsc/NFamikTCuG8LoYQ+4wpNBGIpkSl&#10;lss01VVePx1Op7OqMtN2u3n/br/djaqNFXd57HPfRAyMmTvOAjDNc/WwJ2YA6HMWsBjDuNtFiKSQ&#10;YorEVoWAIrGZuTeKqJA31hwESQ1DClhoKssPH19/+ngoCEYIwGZmYghsBnMtmmxeWx6Gbd+3een6&#10;Pg9DLUVVx3HwRJ5SSt93zi4GgPP5ElPsui7lnPoOkWRZQgjTZV5OJyCkSNvNJsYYKMYQlmVWESIa&#10;xzGmqKbrWkSlVJnXNXWDGT887He73fFwXpY5nE6nzWbjS4s7tuaERgeL6BpB+QuZgpm3223Xdc7t&#10;8SMixkiY6rr++c//9vzp029++9vf/ua7QEzkLCBAux7WeIOD7j93gPEORX5Jj/wSqIRbpIDj9/ea&#10;cR/gvDEPIYhY9U21Uoxx02/9OBvHMcZQa2m1MNEyz68vr59fXpjjr/7m2/P5XJuIyrqU+y91bfq9&#10;JN////7mbzMf3j+d//DNTq3ejHT9DL0fiyKCGeDmSe1DKRJwwK6LXRcDh0BsUkFqx/T0MOx2u8f9&#10;djt0bCJ1rWXRea4qVmtAVBNEeHzcBEIkbEjuuQwIIoKqUpt3CAjQ2no6HJ9//hkJpZSUovfgphIi&#10;EzIwNKw5xi6nLidGNgMVmZdFah03g9PfrzVAJOfrwXpvSvxYUVEx6bq8rmuMubUWUzCz86U1qfMy&#10;ny7ncbt5eHgcx4GIjscjIsQYW6ubzcaP6VLKx48/XwHepQGgK0AeHx/9NV7J/E72G3W73foizc81&#10;v+bec6zr6uxKJFpu6gJ/6nzIJiJnbSzL4oX58+fP2+2WKT4/P7+8vPgx/fLy4jDmLdu9bbdbhzHv&#10;2LUrhEIIu92u63vEa7O82Ww852xZlpxz1+Xz+VRrNZH9Ztt1+XI5Hw4Hf8Nv3rxRkc1mk3N24llr&#10;dZ7PiDjNa5f73W7X933OHQUOhKLqFfc2w1EKMW2Cy8PdptZHVe9jAoWAwfk+zAxqP3/86Ztvvq21&#10;/vXPf3nz9EiI67Ksy2rgNsR250O9vL7aCbqUu5RyynqV3EITJxMAAMOtZPot4eXczGKMouLEV+8P&#10;lnWptcUYy7oeT8ei2szuVcGfo7sekZHQQEzWudS5mljgOAzXtBe6Kd7u34KDTyml0+k8TdM8Xzab&#10;cb/fKwASAAVQ3W73VUXN5loIoBtHbK1INZU8DE7yZ2YiNBUTRQNCUABi7lMiz4UAJODWnIIIIUVR&#10;uFs7llIQAYl2u928zM8fPy11FZAQk4MnHafj5fznv/yXpa6ipgJlrk6amy7T6fB6ev30+7/9/lff&#10;fN13CZmaapWmqpdpOk3nOheVGpBCoJzzuqxWZSoni7n0Q0op+NEC1G26VlWb2VXUBASoJutSj6cz&#10;cBDRWsqyLp9fTod54dx3gZCoz5mJal1bq6JS60oEotXAxHTcbFKI3dpfZX+Ir6+vm82GGPuh9/Ph&#10;fD6nGPthSCJrKV3Oscub/f7zy8tcVwqhSBGT0+WcYsux29BARJ6z5qNNq8VAQqQhxWn2EPep78ec&#10;u/fvv6q1hFrrsixv3rzxi+73HDM7/NJqFVE3JLEbSb3v+/1+H2OclxnBVUothGCIpTbHB/7h//yH&#10;n3/66Q9//3cfPnxgZlN1f/v/X1jyy6Htvxnm7Eu+/m1Ics8IBLyroa8/niSDJCIx8jAM0zLPy3KZ&#10;J329Wgl0XVfKqtJ+/vjzn//yVwXc7nYc4jj2RHGzGU+ni/hgTvgLVeQXq5D/VpDw5c7vOgzgtRH2&#10;w8WvmH8cJ+PxNV0XDaCshe4CcMQQKCfqh0Rkl8vx+XTUKu/fPP67v/v9+zcPERVNrJ3K4UgEIrIu&#10;BVQDWB9DjInziAwA1sD9M9GZl4gATVVV/PAyETFCenzYbTcj3jIcWmvSlDkhXlMHx75/3G/NfVP1&#10;+nX4+Bsim9k4jld4Fn7hcPqJ73dLa83AckoxBtU2zwsizvPFDFKKXZc4EAUCxNPpQOQYFGw24zD0&#10;Zubad1VRlb7PKWUz67vgJiYhhPvUtSzLy8uL54KKyMPDg7f/XkjuGlVV9d7fv5HldsMj4tXSXhoY&#10;+CbPf3x62263p9OJKTw+PiLid999Z2Z/+tOffvrpp3tz4wrru6rBi+7j46OIeCYcIvle3VlqPooN&#10;w1BrrbVst9vIgYhQjTn0fe+j4bt373LOp+Pxnst4OLz6J9rv9wj88vIZAA+Hw2a76YYh953fi3Cz&#10;zGamENjXuW6ZazcLdjUDBDVrt5g6M7ucz4HDMs/eKUsTRp6n+Uo36DvRq3ZCzR6eHlPOBFDmtbXm&#10;LjAciAMBaK0tMDtz4X5j+GTsnTSaejW63YGCAF3O0trQDyRSTFOMXgJLKSlGZ2eICDBEYg5h2Iyq&#10;CgpoV8K6Lw5EJMRraGdrTcVUtdXW5a7vuqUMwzgQkapoU44hprSUAsSBCMzKWuZlJmIGAuLAyERX&#10;u8Em2iqo/1XjwEjYmtBNoWtqHhcaIzHTtFbVqxS11soWVAwDo0GOMaV4mS8MmEJiDqXW5fV0en5V&#10;MGQCc6AXzCCHhMiJ46bfPO0fGUxVBAw5m1mnTE3LemwGKsLMfUzb1OWUA6A2+fTxUxnWp92jo82i&#10;amBVGiKWVgnRUM/L5V//7Yd/+tO/lmYiKE0MzRABIvcpcNgM/bunp3HoYqCUIweqda2tvHv3drsd&#10;WHW9LAwYEAGwtdr3w36zdecB/3ZCCB61eD5fRKW0dp4ugPjm/VcxxS53pdUqFchPejCAyzQRWAzB&#10;2yCRRgzruqwCaxMDLmLE3FopZVXFlEJAxOfnZzN7//69T1HuyHJjGINoMwCFq+MZMe/3e3/CT6cT&#10;Mu52+ysuRzzPi6hRCFrqx4+fLpfzH/7w91+9/6rvO0JEhXDN5LiSTADAAK7Ku5sN4xcDme/80Uxv&#10;nMkrYx5u5A41j8YGESm1ibRlWS+Xy7qW0/n86fnZAEqtIYWYkqk6d6DV9XQ+ieju8c379+9F9Ztv&#10;vqlVaqn/+I//1Nqc0tWP2ADc2fLLmoxfDJ2/hDygoXlFJB+Y7tQ7JkLAZVmktiZNpAUmI0aAGOM4&#10;dDFGxzGW6TwdzqfPa4j45u3+9//+794+PA1dCmBUZ0TpI8UuIrF/LgIgNSZiU2QkZkMAUAMjwgCM&#10;CmoKCkHBfC2LDGDSahMRKaradV1ZZwD0hEIAMxVRRcBlmadJkNDdGt2w1S+CL67gNjQH9l0eeG6I&#10;iNj1H5KylufPzyHybrfruj4EMgNVu1f67W4nKrfIBTRVYo4htCalFACrtXkNKOu62W5BWUTNdJom&#10;T5WspaylAACHcLlchr53foFbUMrNGf3arwAej0cmDjHEGFPKgODnTgj+GYtIW5ZKTFfpQkzTPKeu&#10;m8/z68vLw8MDIRriw36fUlyWZVnWUtacUkoJwIa+f3l5cYOucRg2223fdVf9eBMC4Ku/IBlcHdpC&#10;CITEzIQYY1iXZZqml9dXQhw3GyIS1VJK13cPDw+X86XUdVmWwMEAQwzn09lxi/P5hEw5ZyTyjI5a&#10;ay2rSQjMXUp3jtY8z4Ckpq21Ns8pZwQqtTSRlLrHx6fT+dQF3ozj5XjcjOPT08Pz5xdT5Rgu86V5&#10;G2j2uNvmrpMmblWDV+tTMDUm6lJngCLamviGWlTFVVbEtVUKgZHmZQYARhr6IaboWSWiWtGKaJNW&#10;SxnGIYbgmStrKbW2wCFwZCSgyAxaRaugIQGCATIiEN08YHPKrckdKwqRKZKatlpPxyMgPGz2tcZ5&#10;XUtdH9+8GccRCfwCqqqZWhNniwGgtia1+Wo6hYj+wRnRENzF2xgJzKQ0haaIAQkiRyTMORuYmDXR&#10;iPSw3YdAm1u75nrhp93Dr77++jxNpZZ5XVW90TMAC0zjpn/3+EQChKhVmYiQEaHfPmw3Wzp+/HT4&#10;XFsTFSvaDV3HMYeUt3nXjVrVDOZ5pa6rqKCoYNJkLcXQBOSHTz//85//9eV07jc7IJ7m9Woq3fyb&#10;4DJPy+n4d7/77Tdf/6ofkpnGFJCJUyjLQsR5GBKHWqGJElJgxpxFhIlE1edpE9WmYJZiCiGIqgK+&#10;fH5RgK7ro+Wqzay1UlW0WWXEKjJNFxVlZm+XCYlAh9wjsyEDUSntcplCytNcrvZa8zx7OxlC8HU3&#10;InJgCmiozZohNTAFZI4P24fduCMKqetbq0QcYyIiBFhKaUYUB4oirX76/Po//y//++9/9/33v/nu&#10;6fEhxsTEfuNzYKdSfgkt3gqey8EV4JeslhsQeoucRnQfNhEp8/zzzx9fD8d5WQ7H41qLqOSUlnmt&#10;TYjYAOXSCFGatFL7LotUF4YhElN49+7x6eFRxPo8fvzp+XQ4IxgaXg0iTQlEFQEIDBGA0MN4AMCY&#10;KHBQdvCWYsxMycxKXQ1BpE6XFQ0YEQETYY4xxJBCQANpdey5i7Ksl+PLBACPu923f/Pb9++exiEy&#10;aQALYAjNVERaQFTVaalAhEQGEAhjiiZKQBwTgiGAqoGagIo2M99TXtMMWy2tuMW4oOmYs7eatWpz&#10;E0hQsyoiRBw4phgQo5kBgoGAATGYGag2N881cyGtd0VuJSSqVcX1WA7utdaOp9O6Nt8z6S27XBWI&#10;KIbUO61jXadp8ua0rU1EckyqagJShZE3m01KaV2rgHa5m86nlBIjctch0fF0bCrjZtyNGxdFmQdT&#10;3WTUIYQuZyZGxMCBPUXFVNUYmUMwgoaqTKKlapnOU62WOG7GzVyqonVd3m4GZjaTz58/v7y8EuEw&#10;9Lvt5nw+912XA7UmIfA3X70n5mmalmWGVhm7se9qrWvBFCgSMAIG8jodI4Nd968KQERiWrUhI4dQ&#10;pYbYffjmAxNx4NfDKwAg0bjZLPMCaLv9NuWoarXW8+n4/OnjVx8+bPcPaBoDaxFQ5WBSC5jEGAFJ&#10;a10vs6gYIofAHMZx9z/9r//bP/7THw3wb3/1q+9/851ZXdcpIEipYbtRaQEhDT0yN9Xz+dz3fQhc&#10;S1OdQTUQpRBKqbW2Visx55SAzEUsIUQRETUDIwoOCLERA5GRFmnS+n7IXTL3TEfQJhQpRU4BLQci&#10;RBCMWA2KcSM2TlOxsqzpmmgaYzKsDVEo0SptrY0pdM5TUOEQE3GMLNrO57MTm2IMbx52qmLaQKFL&#10;ZIaX8+u8nmNOiAQMooIAYiBNosc6xoQGIgJq4DbyaiFHQChVRTQxErECACGHbNfdngICB6LAtVZo&#10;LQYOOYHBkDsxFfNsSYwR+/6tgsaUiIMpqYjUBmbk94kqiYUYjUzBrrbNRGy4SZvWfumV+wAAIABJ&#10;REFUacxxbbWUkixuwqAiutRtNyppCJkICYO/dwEwJkzhcDocLqep1WG3g9ABhNZU+y6lFEJc1mXR&#10;SoYpxD5HsEYmHdHlMitANw5oOCCDKQYyU0SIgYkSGsQQc8pNBRC0SGttmqfWWjcMxAyIpbUQ09oa&#10;5AgpXKZp9/A2dbGuK6oNfd9qOx6P82yBLMW022zNZK1VBGLKl2k5X84coyC+ff/GQnh9PYbT6bTf&#10;7+d5/utf//ru3bs71c0BQFMjImlNgQEYifs+7vd75tBE+r43yw6aIyKozvNSmxgAIhmiGlwul//0&#10;n/5xvlz+9vvfPj6+GQe37SHPKLmDJ/aFN9VVKnBTst3bW0MwtVLrsswi2ppezufD8ehKcwVoIrU1&#10;Rey6fJqmshZC1maImIeMALXMiDTPq4EgIhDttrv9w+O7d1+BWWu11oZETYQo0s05VBERycTpgwCI&#10;4LF+KbkfUowxxBgCu2iMKbTWTueDqLx8/lQBCJER+9SFwMOQNkPfar2czmtrLBIs/urd49Ob3z09&#10;Po5DH8BMa6tLXeYiTcD5p0ZEAqgAIUbAW3oCIgISs6ndqb13be+1bwCWKu5+611IiBHMpBYAE/E+&#10;ElTN4NbYhmAGanrnvHEgZnKwjm4uM8MwuPPhl7/U03E9IBQAlmU5n8++EruTS+9rOTNz1pxXR4fH&#10;iZxy1oiolrosS0zJ66hbcrQmzHmeJgf3iDClLKYhpW4cInHgK+eeiYRIbzDyPM+EuBk2vyDhgARk&#10;qAKgSEtrP39+Fmnbccip70PeIGEzqU1VllZiyut6NSLxUzznDDd3laEf+q7Tm+H6uq6n4/F8PiPg&#10;MAymGpgxJV9VKoABttaImQMjIuPVP+JyuTgC45e31vrVV1+97Xu9mck5/xAR79xLVXO43hsI3/rU&#10;2iJRjNFpiVVLW6G1NXA0I1V9fXnNfbfZbrvUT9Pyxz/9+c8/fWoAD+PmN7/+dd/3+90bKUuXurKW&#10;0+kUk6fugbVmtVmUaZqllBA4hmDEdV582kDEru8NIIRQpenNIs5dNwMzI3HitVbPNXNLB1PF25ng&#10;f9SiwOROAqLWVCviWW0FroKl1HMph5fX7bh51/e0lg1gHwMYMKFRxGYGaHZFniJHUyilHo6vyzJt&#10;hqEfOma6XE5dl9DQwFQEyUJkCtRqOZ/OgMQUERARRLRJc3wmMROSgDRRRFC1hqBgpRZiTjEjM4B1&#10;Q88cpNZ1XU0NPKetXZ3MIkTk0KSBaswJTZe6WhGwRo6piqAq4rWvZMKApAZit1QRg9ZaJErXmGjd&#10;DmMTUdVhM4iq1RI5GFJdVyMpS6vQ9vtdDHFdlrWs1znezVeXFRC++5tfm9HxcDmfLnUYEaA1CYhD&#10;6lLIbx4ff/3th/2m71OcLpfXw+ueHjgGZsLWtDUA8K1qLW2zuTo4NhEzCxwcYE/XaceaiCIWVTGr&#10;HAQQDCXE1kCrioDUdpkP0gTM9vs3u+1GmrjEN0IgMqlqYrvt/rKu49D3D/thu/3wAcLpdHp4eCil&#10;fPr0yVcpvrTIOXscFwHV0gAtxhgYNsPoPhH3w1RvhjqlVgAgwhDiLGIqMcal1WWej8fD4XiIMdfW&#10;hmGIMbTa3CVZVAhJTc1M5YpKxRTpl9Bqa9Jqa2sp03R5eXk5Ho+ltrLWaZ6vm4xxTLk7Xy7nZZmW&#10;5bLMgTmGWJq4Xup8mVKM87JG5hRjbfrw+Ljd73/z/e/evH3XmhJxa7quq4Mzmbvbzg8A1BCAjNEQ&#10;HbszafX9u7fvv/oqpxRTDCGmlBBgWZdaVsLAXKUWtk1gisyX85mRIvOQoKeWxvg3T18/7Pe73ZgT&#10;xxC9eKzztC6TqQSCjGZE5t0uEiMRkf8m8YCBq+JC6WZjjV8EcNuNvenbyniVjRsYlLqaj65XFbze&#10;fMHoVtTVVB3uuy5ykR1o9cLgh6xffOcujuNIX6gm7vXVd1GOB8AtF2IYBhcq+TaFbpY3IuJ1kW7C&#10;eZc8043NBFebq2uA/cPDQ4zR+RMpxv1+1/W9NanLiohuWJxF5muaPJpZiBHII7SwijhMJ4jFoADM&#10;Cq+znE+nn55Pm3H48NW7cejqNC/T3Go5vH5eOAxd72wafwScIRlCcI+6EML5fD6dTu4q6fXGlTNO&#10;+buD/+u6rqUuyzKMo7s1NrsuZi6XS993p9O5tdp13X6/98vrX7Ejwy8vLzdXl/35fN5ut103ePfw&#10;+vp6PJ/H7XboeyRMITWBZbmoVhFtDSrVdWmiZgDMfLlMkXuh0AwLhgJ2XhcxvRyPCdVQPZ2363uH&#10;LGqpKBaI2WA7jESoKoykIq02NQghNFWnp7kVOtz20ABWa72czkz0sN9Lk6YaRNzG04EZvwF8Udek&#10;AYAYKmIzKAaFg8ZUlCbVwvBxvRxF87j9pGq1wjBQjmQBGNG0CzkhWatmV6dFBAyBt9vtbrcJzCJ1&#10;nqeffvoppeAbvpiSSGtzQ0YzW5cpxjxsOlVblsUMzAQRCdA4uJ+/w/JC0KxVkSKVQbVgKWuMcQVt&#10;tXr18IU0EoLBFfCga08D1yw3E9XAZEqGYGa1VTMLIYGZSjNi4hhi8O2j74aZOBCjoaqsy3Jap2W6&#10;hJQopq7rKSUmTClzNzCRds4gARCNIYCZ1OY2m9txG0Iwsq7bmMKY+nW3V1VVyzltt7sQApgNfbcZ&#10;unW5SKkCgoQAplJBCaX5x9Sb15J/Oj+X1CxR8lPFrgIJghiXJktt67xoysBsYsiRKX5+/nR4fRmH&#10;zdD3eZP6lDfDCGoAra7rvMzLXEQkUEh5pMR9SALw6fnlXcjjZhvcHNqPqh9++MG9kjebDcBV7sXI&#10;JubOlES82+485/rWiV9XL6oqrfV9zyG4g1Zt3n2ws6L7YUxdFpXj6ej8NEZ/XklVamu+nCAm4muP&#10;X2pblmW6XM6Xy+l8OpxOh8NhmedrkoSbC6eMCIZ0mZfj5dLUYs5VJDALkhIgshGvtSISx+jWpF+9&#10;e/rb3/9+GDe5G1LXl6UwZ4VlWhZfwnssqJmJgqqqh5CaSG2q6lcssiU2RqlLeTmfnYxzPp8u07Gu&#10;C0iLROPQoWnk/LRJY9/3Xff128exy4SIBkwUAqmUWubFWaDaEllMEU0JGJH8Inh7gbfpB8CWdZ3n&#10;eW11yN04jonD/X66y+/uo5h3IaZgKp6uQYje/3iPQsw+OsDNNQ0AQ/jCLVqttea7Nn+BP1r3MgZf&#10;+Ct+sT01p655ZXIJl48gV+o2ojuGeJ1zD+IbM+rq2eZWij7b+dvLOd+f7daaqp1O61qrgC7L0qXc&#10;53yt6yLE7LXhKugOQa/QslVx6xNuRMfSTrVR7D78zfdE9PL86fXl859//HTKIapqXWPAp4d9mYtH&#10;AbjJk1csr+JdzqqyruvlcnHGv/ubuNLgrnXz2lZrvUzTvKwxxuC5KYjOolTV0+nkegbXIPsXeu9U&#10;fK4dx9GhDv9xR3xniq6ltNaen58vKW3Gvu87BHUSmfcZOffERITb7Xb3sAdAglCqKKAiC2IFG8Zh&#10;fpnPx3O3yaVWgOa6t77vmDnl7O1Ok1ZrIwKRtq6ltmZgxJxSaq01kaDW9fnK7FA1sBBCYNYmrTVR&#10;mS5zTMm3pIhIQCnFe99MzcwAiYFYEVazlTvtejBWqOfD6fU47/ZPsd+c54kpnJgE7HG7jSkGEaqN&#10;ajMwaxWuqYceWgy+HReB0+nUWhOpCECEa12bSpUGoHg1qZB5vjDxzfDQeafh6tcL4LrBoq20tpS1&#10;SgPEwLxMc9d1j2CmmigEIiRsKq2Ic/H96/AnlAM3U1Ft0kSsteLWM0tZ1SyEePWOCsFYMeRruCNi&#10;l/O1nTVjokDEhh2nrhtyyld3PzAURSITDZyYo99LjNSNm77rqoi73+5h26SZIRHv+kFEfU2eUtrt&#10;9oiwLHNrdVkurZbWar/ptvutty+mBkbh5mBORGb4yyxupmbe810fZwRdTUKoHCx3gCwhVoBlLYQY&#10;DI5z+/g6H1d7g3EbelNCQQIywMVE04gQO+KH3bYsy1RmI/vhx58+H46vh/P7rz4EMzufz745dIGO&#10;qn777bd+HkkVJgYDJgYFDrzd7fqhd0NTuNn6OwPKISBTU7UQYiMys77rFpW3b99+883XIebmUSy1&#10;AeE8L/6ELMsCYMM4ppwcUXn+6afL5XI6n8/n8+V8KaUs61JqdcVSFxMQyc3xa11Wqk0NFJFiAkYp&#10;BUIMIaKCK1dizCHl+XIxgN3+8T/8x//w4cN7NXp+eSUKMTExG6Ah5qFPXWRy7x5FEEQ1aa2uXrG2&#10;42gWmbkLVufjp8PhdDodj6cQ2dQCU9eFFPhhPz5utg/7XddxCKGVUtey224itHUqCJBDCjGaSS1r&#10;a62UKtJyDrlLgQjcDI04BtCbQRR9Yak8TdPxeFxrGT98nVOia0r4lQTo36PdeB/X8gZmqu59cpvA&#10;gENwuqNKuxeq62PTZU8WRkQDE6nO2HZ08bqgde4M87X9VHU1N95yJO5n+n2s9Jc5zOgQnxMrvADc&#10;Z5S7+kpaayJeSxzwzLn3BvCmGajXwZEwcOj7vovJf0vwpw6Abo6mfl3ApNbqxU9AlwqLQlGAZhgw&#10;Udg/vnt+fv3hh7+Gr5+ehuHN9qm1NSSaeX15eXHdtx+LvncEgK7vwWye5+Px6E1r3/duO+nD2d2y&#10;eZ5nVWUO2802xZhiRDMQqbV6lo2XQCKKMblWj5nHYfDxep5nR3ddlXE4HFyhIU1jjG5EBgDrupZl&#10;abUs8+yON7XKupbWmgoOw7bUcpknUXl4fETSGJ3EDmSAHGLOYbNt66xNlN1+0MpaiClyDCmFFM0s&#10;xQCmrdXjdFG1tZXj8UhA337z9dObJ2/CDCzeIsQAoGh1bMY14zllj8C83d7m1wfdREcECSnkylzM&#10;JrAVE1HEENu0vB5eH3aPH77+UEWQwna/DZnnsmTEBCTSrNbQhERdIeeqVgBDwlLWebrEGEIIb9++&#10;ZcZ1mdd1VrNqAghqLfixoGZGMeUQUyDmwClFAFS9MvtUtNaytlpVvGVU1bnVUms/DDklJpLazGCt&#10;9bo1IK03V3czyzkTkorAVVRT5mUqtYhpcx3PMgcOfe6IkFFqq4GCXyXvBcEMAZjDZhgdQKbAbhMR&#10;CAlgmScBNNUYtR8CAaQQRARU0SBxaKalVkAgBUIMTIamCKbQ0NB0vZx8ULuRoDomBgRkICMmIkMI&#10;4b5jcqeCWqq3Yv6F3hEmERFt52UqFMJunx+2aiQUm6oqEJI05bzptm2t5XVuhdYN8KSLiiYOMWQK&#10;oRtp7Lv9dnM5Hf/6x/+8rsvnl9dpKc+fX58/H8PxeNrvd863di5AKeVwOJRShn5ARAQKHBAZAXPK&#10;283GzYTwmnb9S7aZH1J3CCiEuJZCkfu+e/f+vaoaWkiRmDg0VTsejtM0bbdbZo4xNZPDp0/H4/F4&#10;PD4/P9fa5nlp7bqkcdPFQMQhIBEwEwAYNGlVBFVDSqImpt6VqVkVBSAkRoCAqZQaY/7+u9/8/d//&#10;d2/fPSKhNvWo7q7LiNTPMxHlnFTb6XJGhBBiCKFnjiGN/dNu6MectrstMTsu9/r6Oh0/B4Rvv3ry&#10;g2yzGbdjb9JYZdv1aPr8+ceh7/fjphIktGVenDOGANKaIoIBIXU5iwZCU7O1VCnNgdEmLeVkZqfT&#10;CYk2m00gQsTNOPZ9r2bjMCCitP8q3Q0MRMTUQ8edxKHeLQaia7Y9QMpdCAEQVRSJEX5xfmECz4t1&#10;2zAErGbLshhAitFrkn0h24CbpfV9WPRJ7j5y3Zdtfut7YfPz+j7PeY/vJ/v9GfBoSp94nK5JFBzz&#10;VNXj8RhCfHp6GkpRMGZKMfmkWGtJKSGxuSWB/+Nuu9JkrYWIgHAq9VJFuQtpCKk3g9fXw+nw+qc/&#10;/SkFfPvm7ZvNEEyOr3NZiqpsNxsOXEpdltlV+X4qdV2XQui67v379yGEVuu42dyL9H0y9qHTsbib&#10;zamejhMzH4+Hz59fYgz7/UOM8d27p0+fPrlF2bquCNB3Hd8cfPySXoN4cga7ig183uUQKIRWKoF7&#10;Hbg1fAwMZW2n01SrEVPfDX3fB2ZmjMCRCUQQSEzXWscY2zIhYO5yrRWJKHBMiTkQsoqqaQyBiZZ1&#10;SabAlBEoxsvxNK3rDpFCaKpWa+46InTZnKoaIBLHEGKIIVhpdVmX7WaLiIZWa3HZqHjNi3E1Pczl&#10;onDSsICaLMv6+Xw89n16+/6rPPTL6ZjGfnzYx4BSUq3l9XjidQ0qPVE0wCuB1uzqoq6ttXmah6Fz&#10;KS0RlLpCRT/TrtMGNDMAQ0SrZVW1mCIHEpV1LSqWYgp0tUuV1oahTzlXEfXIbbHITGbQFAHFZFlm&#10;9xAwM1Edndl767rMbC1raZUYc5dDisiEgX2Ij+5EYkaAoOYWQm4j4HIaa9dWUltLKQOQqDBQQATT&#10;GAIZXpaLNAgcEX06wNKKp123Vp2jHoCYyKSZnyEKaMaM1moTRSYO0V1xEU3Nw80R5Kptvl45b4Kr&#10;tCYicjweQ4whxhhTra21FkJkw23YXgy4HzFlKaIQ1FpMvZVmBuP2IXWbquKrFOUgIRiqhBBSNuZm&#10;thgc5mVZy9pkLnUpLcZcivzLn/4liOq8rP24KVWYo4idThdXIG6326HvY8p+PxDaZui3m42qOcsD&#10;Fa6UBIJa2mVa1NBpFMgh94OoqWrfdcNmLKBkwIAKiMwhUOy60FrqOiJ6PRw+/8ufjsfT5TKJO4ES&#10;VVF3pBEgAFAgVTUxLQ1QkAgQS22lNSRqa3G8IXBEJDVLIfvyzMyW1nJM/+4Pf/j997/76v17QFuW&#10;GaE9PjwRYIxca52myzRNZVlRZdOnnNPbp6fNZuxzQpWc0uN+nwIToUhbFq61bePjr94+hhw5hBAS&#10;Ih7P59fPz8fXVwZ7//bN435HBoFo6HsahrKWZVlyTMxMTK21nLIPUimlTJkQEM1Uy1LO53PX9SlF&#10;NTARNbAmIpoym9nYjwBATE7JYUQ185weAmT29HolQwAjc4N/DMguzPP/3GzY1FknXqJUxHdxhoaE&#10;VcQhr8s81VobgAII4nVeRCKmEGIgvI8UPm3ILWrOR657FcQb5+UOUdYbCdNf5gOo/0U/r/3Jr7Wa&#10;avCHGay1CmZMGAPHQMSptmaqaFpqdQEcESFaK2Vd5xBSldZUWxMznNY2t5Z2mxLipGhIQQyqHl4/&#10;/9uf//XzT3+1tnz321/ve0RdzqdTKbMB9LlzP4GPr8/aKjOhtbrWzXY7HV/DdpdzzpuRmZdlbrWs&#10;a6ml5JyvQTvSLudLiCHFyETH47GUmnJqTeZlrtp2+81uv99utq1VBPC217+m0+nUanXGinsG1VoP&#10;h4OLwBDQ8cnNZnNF+FMkIG3C1po0BZa1itpmuyfikDppjQnrUjR3BriaKpgiVjNL6flyXlTZcEN5&#10;Xcp5Or97/44T98MAGKShtdKlkGMEAOoy952YKVi/2cRhyCmFccyB0267LmvMCVShtdPhEEOS1gLR&#10;ZhjR2vF8BpLz+cBoXTcKKhISUG2Nc5ybhJAqRyUDQ4bAnC/z5eXlsN9tt7t9iF1rknLPjvKq9MxB&#10;QoAWOQVqCSGQoQIQqiogORw1dKNnYRv4ogNCyNChmVIgALgCwa2JXTF8Dqxm07KkrC5iEq2ElkIc&#10;uMtdDCl5/SZPxrEqVSuFHFMMDE0Dcw4xYMBIyBhSMIA6z0XUV4xrLQDIxDElcPsKgNpq8JgwAwCI&#10;yAF8O1Cncukg0y23GtGXXrjqYgDAREwKKFLBgAO3Wpu2cRgphHLfSStc3a3dBxBR1NZ1zjmDAgEQ&#10;s6q0VlUUkCGBsgJgkxYZDayBigIamrliVlQFCZpI13UE6LHcGKMCdsNIHGKKpiIEZVqmqrZIVVTU&#10;gDzkbpHpMq+qEmLaD8O1A44xpujYeN/3DLwss0orIj/+/HFeyrKWEOK3X/9Kmw39GOZ5Xdeau56J&#10;Y8pIJGqXyzTPy+FwHMah1eanDoINOfcp11YVgMKd4Iiqdjyezpcp5Y5uFokh5VBWaG2z3caUMRIx&#10;K5gB4E3tlHJWkWlZfvzpx4/Pz6WUwJFDZAwiwjHdVzWIyCGACCCKgbSGiDElJCLiphJCHPtRRMC1&#10;NSLjMDoQJCL9MPyP//3/8Lfff7/ph5jSPE+qGELy5byaOqP6cjzmGP/jv//DkELf5bHvcwygUuZJ&#10;pEWUyGzaVEpEM1DR2nd9SDwvyz//l38+ni6XZWlVlnnpc7zMU5NvvvvwNZqta/GDe7/bey/TWuty&#10;brWa2h2gCCkSmBjkriNml7I61yDnzuXhzqh2UUSMITB7BB0zI4gL9RTA7SIM8WqOrEpA/dibgZgC&#10;odTaanMs0AxcdnYHEl2bKKqAUFpdysoxjtttSsnAKEZQU1UxW+bl6WkAaf4pHILTm879yhe41a37&#10;DunOktCbvYvcctvvIutpmrqu8+Pbm0G4mZ81Eb4mo0KMbCbaGogwERNgiv4713VBBNfNI1niBK3V&#10;VgEjhFQUBULohmETEEJUfv7x5//7H/6P8+vz0274/vvffPfNVz3L+Xg8ny+1tBBSGPrAYV2tLHMK&#10;BCYg7c3jg4gsrUgrq1nfd+fTRaS9Ho5N7O3bt3rzH9AiiJBT8hipYRhCKOu6Dn2/LPM4DPuHfZe7&#10;lJNp9LiDaZrevXu3LEuK0dMG7mDJ27dvzcyHNritw69MFhAFk6qmttZyOR3VMKS82+1CSOrx0TF+&#10;fv48XS6LgDF/Pl9+fjlVZAv8Mq8/nCac59j0zU5CgPPl0O/3IXLnHv4h9GkMycn6lNWyNPOGXWTz&#10;9M53sYbY7cduB0wopQBzU0XD5TJ1/UDITrQu62qg03JZlhp6F28EM/t4OP5f/88fw7h9++2vLQ0S&#10;8sPXH6aXw/PH5xD47Zt3OXdrbaCQumwIwaALHJpGgxxiHyJpNamoAoACYARA6LtnIhqGsbYq62qG&#10;IooYcg4cyNUvJr5zN2QEgtKaKB5Ox6YSuxxTBOf6AwhqCJw4UuDWBCkZkAISEYgCIjEhQdd1OSZG&#10;QkBFA7S1rmYejGEiisQ5JiY2EBCRqkspHmgXQ/C1NAIoNEEupc7LbGDIqKaMCAhNKsD/S9V7fcl1&#10;LWeeEbHdcWkqy6AAgl4k75Vbq1dLj/Pnz/TDrB51jx6upCteQ8IUUFVpj9suYh52ZolTD1wkQACJ&#10;yjx7h/m+34cClFJkEUiARDl7EDFKA6KxVvGZf1ueuBc5WNkvvHzlnLXiy4OZysNatktpnJQ2ZAwC&#10;UOVAqyzCkhWSViSZhQu4GNuuccZBhqvNNRitndsfDgiYEVOISBhy7if/NPV6CaruBJlzlBhTCv3p&#10;+Pj4ZLV5++aLRdclEA1U25q00tagYHFegqJhGJ+2u3kcjVar5RUKVc589/V3ZwpRTtnWtmwljDmb&#10;4eZ5fuGSiABethcpZFBk1H/5JQFgu91mkaqqX2RveD5TaLPZ1E2dgUsj5SpXvq0F5fzhw4d3794d&#10;DkdVIBexTOwKecT89uArD0xxSZfDLgsXA9xyudRa58QxRkQlkorSuowdNpvN7/7ub//m2++KHDnn&#10;XNgZZcEzjuNp6I21Dw8fnTNxTpvlsrHKGV05I5yHfgx+IqIYfKFRBu+ZeRj6s/ahWjALEe13u9EH&#10;Qc0pGa1DzB8/fX5zfdU1dfnoeO+butGIi8XiZRGFFw1V+UsRnMkgZWFTPnZN0xT9YemExnEsQ7+c&#10;Y6nZvffamJhTjLEytvzaEg0DIjElEbFWpZRTTiln46wAxJgERF+y0KAQsEt3xcLAZRhY0s5KFECK&#10;sbihL2FBcI7SCD6eX9J55aYu0Ygvy/MyYCz//lsRZmlHygbrpcm7oCbPR3lBXpUkqiIELZ+Ncprz&#10;hXgJRSuilIjM81wsG0armDkxCBLkpK1NohCxqTq36FCrmHNO/Pjw6ed/+zeVxn/48ZvXt1eVRkeS&#10;Zj/2w/b5WStrTR6NMkp771GkZFB572MMxUIuIsy5GCEKwWQY52k6gygLD6F8x8qLNyaVAmu/3z09&#10;P3/x9m2OaZaZEKd5Lh1DCeK5urpCAKN1UZGUx6Gu66Jh8d5XrjofSVoTUZYsyKwha+sDCYhRJrNs&#10;9/tpToVH0C6X2Vao3C/74dj3Hx+fPuxOWdss6uP29DCE54enmtQXaK5XnVf1r9tT49RxmpaLhdKm&#10;0V0/h8xCStWuQqWREEkplvL8FpZn8bGgCDOaGq+0jeNUtkQhZZGckauu6XTnfbDOGqv2+8Mwzh7g&#10;6dQ/7I8//+sf6sUfb998efPmrWoWv/75z7vd8w8//E2e/Wkcu8VSV04QEzMHH2PClG0WXVAbcJnJ&#10;K9RG51J1IcD5I0rl0buM+JTSCMDlc5Qxn7XSCjPkAihSRhPoDOznkYWJFApopMpaSoQBijFfhEmZ&#10;tm01qRSCKPQxSJ7rui6X2TxPp/4UQ9Rad217nodJmfcxCwtlH8MwDOM8ZWZXO5ccXpgR0cd5moSl&#10;bRtnHQgoJMDz1LpkCGTO+az7i8mHpq4pKmMtoS5Mu5fNX7nkXobefMHZF/EqQAHcMCl0VaWd8pmj&#10;QACxtppIFSVO8mHVdo2rOOdEQGI4RxCw1uWUkdRpGqls+IlChsyiSPmcPIsoXSAL2jph66dx6Hs/&#10;z84YQzrOc7bWaBNDnoap6bo4pzFPIoAa5zDvt8+6crXkaRg4i1UBhJq20ZvNZrfbPT09lZjEV69e&#10;vRwxSqkYAxasu0hdVavVqjg/6AKdetFzHw6HYnMpP/6yiiPCm5sbKrHlKeOF1xxjtNow8/Pz83a7&#10;lWIcFokxOecAqNin8GIPKPLxswiCGRGdc6lILutaBIZ+6PsBkRCVCLjKlWL2xx9//Pbbbze3N0jk&#10;Q1CA0zjWdV0OynIBeB9cVRGiM1TrurKEEiQnP85E6IyC2omIVgpQCjr2BVrYdV1B7VVVvVisHh4e&#10;98dhtVqulotF1zh9NhHChXoXvM85l/ywrusIKedUXkmp6bEMN36DtC/2sl/FZIiwAAAgAElEQVR/&#10;/TWEUIJUhmE4HA6IUNdVafuMMSUCsa5rqzRd1CVl03M8Hpm5bTutjKuqs1JPa0OqdEIlypU5FRzX&#10;BdMgL/88vxgiY0x5j8trK7+/MQZSjJe1eYEvlPtJLtEKeEmsPTucLqLhy4A0F9lk+XYVceC5nEop&#10;51wMXqUcsdaeC5qcX27QF01KqVpyzk3TFFYwIKTEc2YBmBLHlDIh2Lpplpml3x7GoX/89BDm6Yev&#10;719f/dBaoyD7qU9znxBSTOvVSpFum04T7vb7aZqISJgvqC189eqVMcZ7X/SqwzBst1ttzHq9LPCw&#10;GGPfH4nOzPgXw/s0TX1/mmdftMCr1UoVQU3OwziW+LpPnz69fv26rioRGYbBe//p0ydmfv36dUFF&#10;930/z75tO3XJvAVAyUAAUXjODK4GUsOp3/XToR8ZoLtapZgC6JnVf37cPnz8OIdwCuyMBqQ+8X98&#10;eNpt+65uRjMeyIRxXgeuNSwqdZNyTL5ZrMaYpxABoasbfRmdccxGu26xWHQdapsAURCFH7f7/nB4&#10;dbNBwpTzqe93u53WWlkFE7ZtTUQofDyOnNKUcgBa39z9w6svsq4+fn7+9z/8289//uvP//mnOfjF&#10;ott9fDdt7c3dHWgVZxSQDILIWqEmZRgpZck5F0owSwRGkMRZRAxpQRinCYARcZqmUo5orZQyAKAU&#10;phRLmCkQMOTIKXFxYYkg5BhDTiEndYZ0QQJ2ZIrnmsr3H5N1TtfaOAcIJBJy7sceRUD4dDoWEhuz&#10;9MPRGNd1i6Z2OUvOiQiEmQDrqnJ1JQRRztsJo5TWVgFYkML3ycxKUZRcAgrKrjByJq0FUQhQtNVa&#10;aYMKp2FKgZum9d4XEtA4jiWetzybRQxRDupi44GLbA0ABUQ7S9pyzqA0GPt8OGz3WyDhEKYYYx00&#10;AOTklNKIKaV5nhUphhyFo5+ZlFYqagNG+RTfP22fT8PEmPcDk2JBhVA5W1d2uVzajbXaEECKaZ7D&#10;HCIj0vM25iQFsuTUPE9Tf5QQw+kU51BZp5Upmjhd9F0ppaenJ3XJauEL5aEcXkT6fEhpNY4TaoUX&#10;WXY5WYqIgEiVZOTyPwswaaq13VxdpZgS5PLkhxCccyEEFIgxHo/HQpjNwsXSS0Texxe5QUqp7M8L&#10;rPZFj2CtTTmzMGrV931O2ZhzA6oLm87a77777vvvvz/nT87eGoMsBRVdDtD9fv+83X759dfOufBF&#10;f3j+zGHmlFOcAwgKC3NKObM458RaSDL2OaZzQGX57jHz0I/P+73T5qcff1DKOGtjnBdtIyk5JdM4&#10;vqgkrLGKaL1el4+RVrqg4co33GjFOZVi6nA4jOP44n3e7/dVVRU8v1KqbduqqojAe1/CjJg5cnbW&#10;JgkTgIgUexYAXF1dXXJJqIC7cln/IiFpo0wBZ+cUpUgKU6LfOLXPehAkVcCzgOpiuylq7xCCRnhp&#10;3YoM8qUAehG8vDw5v+37XyrH0gmVT2B5DaWGeLnAymiueN1e4NR8iYotv8Q5xykXKfMwDK5ySusE&#10;IGSOcxrmUNYaZCskO4/j1I/7x0/T6bBZNPdffr1edSqn6XQIwRuNZNQ8zTebjdZ2t9sXploMoa4q&#10;Z8zT0/M8TcvlsgxUjSk54FI+3lVVLVcrUqq8kpzLPc3lI306nXLOIrxYdJtNce/J1ebaT5O1zjmb&#10;Qpznebvdlib4cDioSxFQ4m9K+5tS2mw2zrmcMlzyAZRSIOLnOXmfgSJjRLXfnX755ddxmoh0Ydxl&#10;VI+H4c/vPr37+NlPk1aKSRUtaE7wsO0T1VOEad//5fNz68wPX7+NhFo3R9ZEbE2FShZLezqdnvs+&#10;+WBIL5qmqRo5v5U4zXMpbjTRcrlatE32/tdff/386eHYn66urpKf4gTW1apbBu8Ng9W269b1Cv76&#10;/v2//q9/+bTbs1Bt66TVcb/9dftsnN1Jnh7fvf3y7dqUQReySN+fUgyvb2/r5UpzytFzYkJUhozV&#10;LCyQEQiyCAKDVHWVUyyn/Iu0lZlTjiFyzhEEBSjnjApRqWmaDkOPikKKDKCsjjlx5gIk8iEsqsYq&#10;TQCmpGNpCiGknM5WS8C6a5kDgYxjHyEwMRP7FMA4kHQaB9e0Ubg40HOWBIxGEUDgPMUwhznFpI12&#10;xqGgUeRcpUmTImWtiOSUGJKPMQKHnIhViEkbrUk11mFORilUJJBLTVw+tAVRXWYw5ZktBWt54lJK&#10;xb2HqAHBp+TT4HGekcxyPc3+MPkhidIwjtOnT5/fLJe3qzXkVCulQZQynAURI1JSdAj+NAdBVS+W&#10;DLg/HP7H//yXx90+gRIyWVAACcVqbYxq6qZt2kXXLdtFc7acUQjBpxhSRCJBur67Wa1WTuF87Dtt&#10;nbGVrbuqDT7s9ntdZj5lcb1areZ5LkkTL5LTGJNIYoYQY4rJtGYO/nA6tl1X5pAvIxFEOOz3Bbpa&#10;2jVNum3aum6UUukSEAXnEJJz4kbf93AGJccYo1ImxlTIzqX/KOZfukBgLzInUkoZa2NOx9MphKCV&#10;bts6pTJPU03d/uM//uPt7W0hGh+Px9pVwXtN5/K2RJaUP4hZmqa+v3+lsj8+z8fDoVu0hJJTCDEK&#10;c9O0BQkfQkCktmnK7IuI/DxX1jln7+/ugNTx2He1rZ0ltJLTGOYP23PQc/lDnXUgQkTnULESIZtS&#10;+d2cNYRQ7qrT6XQ4HIpZmJlvb2+7rivtZroEDuQspRYxxghI9v7U99dXV+qCgci/kRqLgDVOQFCR&#10;iJAypIq2GDgzErqqYmHSSsUILGUAWN4pRVSEyyGEFKMwRy6K/TMJt0wwShZMcZWUwvD5+bmu681m&#10;cw6gucwef6snvFRR55lz6dJe6N584feX3k5+I9csn4rfyizLu1+KhZRSDHGKSYybUjiMYYrialOb&#10;eowh+MN06PcPnzqjfv/lF/e3a9CJJUx+PB33+912Hsf1anV9fR1DDD4Kc5akEK+vNimlx8fHslEs&#10;tUXOudBzlNJFna+UGseBFFnnNtdXSilE4nwuRxaLhdYq58icz/ndzikynz8/Ig7L5bJt27prC4JE&#10;RJbLpSLKKZWQncViUdf1fr/33u92O6VUjCnGBACLxQKLFwKxck6UHqZwiPCX4/zn7ckpqp0A0XTo&#10;p6fT591xTqC7RbNaG6LnTw9+GjKBcy4yetIAOA+j+Clwc8oUgTAot+gMheOcQWGrDBk77PaH5+dl&#10;3bWuWXRdfzx+fP9utVotV0sEMMaaqpqnUYGkMK3WKwG5fX2/WK+ed9u/fHoEcs31a+09i9emHrxf&#10;N63WKoWJ/Uxkx+EZYl4pBAWCoeva333z9m//7vfdYkGkMggquussx6xEqTkQgABYa0piWVmUpFxA&#10;44Ig1lghhQhKqf1+X2bjZ2sKapFkjBMuaDDyaT4Np2GeQoqaDIMM4zjvwxx9DLF2VeXcZAyKdFVr&#10;iVBrRSrn/LzdJcmmwCS1Xa1ao0kbtKxdV536kwBobVxTVaYVJlFIqEGQUbStFEgSnvw8hnkMZ7Cp&#10;DExIbd20dcM5B8BsXORcxlEIMIUwS8wIvvcskCW3VSvdstHGZqW1Fg0vmIVSVymlyvP1Mqcpa6Dy&#10;U8ZY5gTAxuquqvssn/uRyZxSOozTFLOq6hjnOabZezImizit/TwzIudACwWk+jhlo6muFKDPDK5i&#10;AdV0i9vbY+TWVqTM5IP3USEYVczQcZincZ7fPzzkEHOMioAUKWOatlmu1m27mscRhJ1SVNWUslZ2&#10;nuZP7x+2z7vd/qDLnA0Qr2+uldLFpsrMSut0Ti8DrY0IpJTGeVrDOoQQ5lkbgxd7b2mtfAjH45E5&#10;X3wYQIo219fGGigDbYXzPJ9/f6W0Mae+jzFpY4s5NydWhDmzsec+rGxZiFRpCktlWg67qqpOp9Pn&#10;p8fZeyRizTmzn30IabO5fv369c31dds2xpih70GRCJf8J2apnOv7/unpiZm7risavHJLvXv/7uef&#10;//jq1e1PP/6gSCNFrbUID0Ovte661hqnSOecC71mHEarjSGy1r579+Hx8dES3t/dXa0WQ98HPwfv&#10;U1WllLRSSilrjSo5QTES0cOnB858c3Mz9MPT85PRmlOsqmpzvbnaXN3e3Z1hpjGUPmkcRh/KlcxE&#10;WCzD5RYpQ2BE3D5v1+t1uTDKDeS9jylpbYRPymhXV8ZazKwU/9csupD0AMtlVsjMRdVirQURYCmB&#10;SHjmkjAhuoLoRdRwLj7K1hYRtTFN0yBRviSzyG+EJC/jx9/uovzlq+/7aZqqqnLONecUErx0J/Rb&#10;cXyMSSSWIWe5VpnFey8Ap35Imdm4rGHOEMU0y4Wtq2E67ff7zx/fqxC/f/369Wq5dNZKIuDBez/N&#10;wmBN1d50WuumaY22dVVrbQlViuHTw8PHDx+ur29A4Hpz3XZd0zQiAIh1U3MuS9nJOae0ElBGN13b&#10;lN4uJ6hctV6tAIA5ez++OAc4ZSC8uroK3ovI0Pc+hvs3b0II2+02pQRExcD74cOH8vkvZdM4DDkl&#10;YzQAllayvDveB43g6roil2d5lsNHjxgGJ/F0PCZlqGqWV5vbV9dKG6vUetF9at27v/45z3PtVupq&#10;/adPB+3Moqnv3twfdtsPj093N3f+4Lu1vVt0YR62nx+PP/+prlwY5+izXdg3969f396Erm21EsTW&#10;WqWV0oqQtYL+cPz04QMKu8p2y+Xo54+Pz1nZuy+/iWh165DyPMb/51/+5//xT//tizdvrEWtK0XW&#10;z3NT11abqqmmMOacjNXOKfbDlBKIVE1jiQTAkCLOCEAKEIt9GxERSbAkVgKCCCpCIshxtzs8Pj3d&#10;37+a/Fy5miEDQpE3ZSj6DyDUlWtMXcN4EpBVu16mlHJKMcUQS7FujG6quqnqWrtKa2E4jeM4Dce+&#10;J62VMbebayJmDtpA3x+nFHzwMcamaRIJa2zrxewjotptd5mTsco6m3MOKUbJhUXpnAMs8F8CBEWa&#10;Eo/jCDNVVWVdxczsQz8MTJDlnOVxOp3S7Nd1pzpYtd1y1WhlmBkLbl7rIrAoc5fCAwohlBkMnV2y&#10;5UTHyHyafQTKSu9O4/bYI8uirYdxij6+urtfLhatdY0xk4AGsMYabacQXVV7jVHEVU3XLsBWmKFS&#10;9vb+TbVYt11XNwthVKSs0cZoFGEQNFqR4pzncTpst7vnz9vt82noD8fdu/fvQDQgCXLX1E7ppqr8&#10;5P3orbaSRID1my/ffv78OI7jHGLb2il462fnqpiz0WUT+1/7kt1+p7Su63pzfa2UEma5NFXGmHma&#10;cgycEmoFqoiD+Or6iowBAJkDKjX0E4Kqa/X509PmZrM/9iExEmpyRKQNotKCWEpvYLGuLv2yc5XW&#10;2rmqyF6VMsMwPT/vUshOuxACc04cReT+9uaf//mfrXNt5daLhTCnmXMSP81d1/mUbOWyiLLm/os3&#10;Za2VYvr88DAM+2k8Pp2Gh89PKPmH7759fX8Pkj9//rzb7Ver1WrVFStiTokzxxCsrV7d3StDIczj&#10;qUcVv/nuNWbKKSbJIXnj9NvVm9KNFbOqMzqyL1L45+fHssEaxh4VrDerM4sFMTE7pZLk4TR4P4/T&#10;hIhd2wFKllyc/+ABLlnhpbOx9pwVUtYv8zg551xVGWtTSmRMZimZFJd85PNGUylFgJw4pRiTzzmg&#10;oELSSi/b5kXl8bKHAwAr59l1KY98zmXyXKo/65zOuVQkRGSslWIkp8LIp5JcXEBupXktF3aZJJe0&#10;lPMLw4KJFhBRdF5slDrcOOu0CePsqjO4IYQwjAMzM2kw1fa4151DoyJL160A1OHx+ePHX54fH754&#10;df37v/1paTVO0zgeDodojJ68/+XdeyS6ubnebDY3Nzd+Gj8+fGDmqqrqutZAMafVeh1iuNpcLZrl&#10;Zn2NWgFh4hz8MM/D6TRXtakqO45jmvLYn54+f3Ku2lxdt82yTNIUERkFKUESBCQsXiIIIVijAGR/&#10;3H98fKqaJsVYergcvRhttfri9X15I1QJf7DmdDrt9rss2Trddp2wSOa6JkJIfuon+espPoDGr37X&#10;P3zaf/rVQbXsVqq2zqmFg6l/nkKcHllCuK4sOtNc1ddfXG8abaxbNJXKvIPFr9unTyJts/HgQhKY&#10;vQWzbq+sptNMJLyp2k6p8flJQrAiIcX90+c5TKglCYc58JxO+/3d7c3+sPv1/S8nn7vr+x++/la7&#10;mlGDQBz8//l//Y8w9P/5xz8ZCXe3VzkE47CujXXKWu3DABwAZI5xN+4FmDlZWwX2TdVUxkH205SY&#10;wVmTtQJQ1lqlyBAq4HEOiBByCkNkYVLKXS3frjpCit5HyKaqOAdNKJwRMCcWAaMskT4Np1W1MM5k&#10;yZXWVlsCNYcQONmmNkYTiyVllVZELGLJbe439mibuq2ss2gA5RTH0c/HsfcxlCqw7PAOOKzXkYSE&#10;IUIAAgYax7EECzMIslgyRdVllNZIlkp1mlFZUAZJkVKuq0NkNRwgpxwiMseYMql6ocqgaJ5nMqid&#10;zjERUY4phaiU0qoGkXEaffDamBKUIVK8SNloVMZkUkPME1mu3XEIpz5KJjLo5zkM49f3r9e1rZE0&#10;A8+prbvPT08STl9/9fXtahMNPY19DCJstG2xaubRW6d+/On30zQN4zCOEyLlJBHAGKuMViDaqLqu&#10;jdZwDV+8eZNS2u92h8MeRbTWTMggiDAMQ/ABGB7ef7R1bUC5Yo0dh/nqasMswzCklMdhTImvr6+L&#10;ONzPIcVYTmdE2u12IcS3b98Wgg6L4G+BKxcnbxG5iuTauRIp+VLXF51b2b0vVovj8ZBZUDICKa1r&#10;IhYpyyEi0rrY0c4L9rJOK5vC/X5fzlm6JEWVJuDu7u7t27fdYlHX9XK5LNK+1Wr16em5FFkvu5+S&#10;ClaGY65ykuuUpvXqzX//p/8ehtOqrYyxIcYU/Dz7kjxJRN77w2GvUCmlm7ptutZalzgp6xpnl1dr&#10;a8x4PMUYtrvnRVtbrYUlX5RISDiMAyA2da21EZAQo9UGAFJOlasQES66A++90gQISuuu62KMKadS&#10;gZYxglZKK5VTJkV13YCIEJbpZZloFamYD6Gpa+fcHGMIHi8paFqbGNPFKE1lKliW7VqbylhnnFz8&#10;2uVX5Us4CL7wmv//LJKiYSn3E1/izsuSrFxXRQVTPjClNvTei7C1puiVAIox4JyNjmdoLGHOXHJ6&#10;gFEXnaTk5IlUVVflYitTzeCDqWy3WHzeHd4/Pqjx9O3f/l21cu/effjrX37Vwo2Bf/rH39/fXBmE&#10;OA05zCF4733s4zCObddtNhtErOsm5/z+w4f9bpty7rpFfxqeHx9//OGH+9evp2n65ZdfjfH8/JxB&#10;2kUHhDFGrVRhF1nnRGA77mJK1phpmpmBGeu6uUj40DqnjObMIlLWz3ThrtV1/er2ThOtNpvj8ajr&#10;GqzNOYYQC8SH8Nya103j/bzomlf391yysUVAhFCnNE/TzIkkTH6eoLty33wpFr+7Xtws63ke+n4v&#10;7LvaBqMbV/u+X79+rQmH6cTj/vX1OiEcT0eJyc+D9pMxVYpDP58s8EbT7e3tNI9hOImfNl19d7WS&#10;MMWcSh4Fp3jY7+Z5XCybqq6atjv5Y+dqErx/9aZbjnYKN198pV2NpAVg6E//7//8v/v901XbVhpe&#10;ra+NwdM4pMSubTHlzF4Bt8Ycxn7w0xD9nMPkp6Zur69vxeg55TzloQ9hTqv1su0aRMlIoG1ltCIS&#10;mre73TBNSNiPY7dcIGL0obZuc3VFgJlzzlmhIiIQYQStMAnPswfEpmmN1UlSzIFFRDJpMmhIk6DM&#10;YY6C0RiCUqGmrm2XzcIoV0AbLCzEoQ9aGUbkCw8vZUZMx9NeK0NQIrSUdRUhckzAMs3zPAeGxDGh&#10;A2UxSxaDxloEpZXZ3N5tNtchpd1hv9/vXl3dFoiSIsXCoFVd1a2riGUexpx44unFn1Me5Hmey2qg&#10;lKTnyrIcC9ED8DzPE8NImpsWrV3Y1rTLlGKY+/d//lNrbVvXq0WD05xjSj6WLkhiOp5Ow+wPYca2&#10;VrYZfVTBu7oRyUhkbb3d7/3kF3W3udrMs398eto+fmKWuq5ub28sIfDl2BFcNLUhzCnVTa2bKqZU&#10;OmDv/XAcSuCaRhqHoaqc/v77H5izMEzTPPQjAISQjsdeEQlDzoyIFxtpTikTqQKvm6aJlKqbJl3i&#10;6YoWQJjJ6JgiETZto7UusoLdbt8tlmWfiYglMW6/3+ectDIiUAK0uDTjKeWcFeCLgEWYiyT6eDyW&#10;qoeIQghFw1akdPf391999dXj4+PHDx+qui4SjHmer66uSjolX4h/ZXzaNE15U3NKxtrFYnE67hDw&#10;u++/v1ourKuOpz6GWWntnCu38nK5NEaDoK0cAKXMKDKGmFKYp6HrWuE+jP2//9u/1ZVtv/vGxwhZ&#10;I0YWqauq6N1Ljl+MUWndGHNWcjNP4zhNI2dWWhWtP0RxlX0RFJSeRlgApEiDPn38+Mf//OMwjF98&#10;8cVPP/5YpgplyDCOo4iE6I+H4/5A1jlAVaqE5XKplAohlppjmiYRKQt2EWZJiCKZX4QbL5i4lx+B&#10;y8jnRfjDObdd13ad1trPc4ixfJP1JYOCLmywl2uy6CCKfL9bLoiIORdzQowpZy46cyj0FCxMlsTC&#10;Sghj8eUoZslCirQIF7RN17WJOcSgrXr99n4/TY8f32+fdx8/fhaGv/nq7e++ebtetpBi9P503OeU&#10;Q4wIsL65uSbqmq6u66JqOZ1O4zRnRmMrIlXVDSo9zsH6OPnwNz/9lGM6Hk5INI5j5gyS68q0bRdC&#10;8HOcZt8uFpvNtbVmnmZEpYwZ5wk9aq2N0XgJxhCR0t2+YJrHcVyuV9M49Kfj8XionOEUjTVaIVoj&#10;nBGgaxutNYA4cy+I5wwpAUJU2qiS7wtRUH2t1F92/c/ToG7uLX3NTo0Q+nCcZtbOIOEYpjmOGmA7&#10;9terdSadwGSmCSC1q6fPnw3oLNpVTa7t83yqjfm43XLMmhDDxPPYNHb78d0Rc9e1xrp+6GcfEKBS&#10;CnwMISllO+uqxQpRidZa1NvXV4kMAvngQ5z+8K//+/Hhw/3N6ts3b3766svGIALfLlfzFDhnP/uQ&#10;EgArSynMHD2VYy/F4zgEZm0dB/j8fns6TES2qlxdu0XXvbl/9frVTcykUHxMKWcfQsxpmIbP26eU&#10;ktW6cXW3WBiiFKJWkJIA51JjAyFIbpu2oZYMTWHqpwE1IlFOOXHOIBznnBKHqFAxMwE2dVW7ytmK&#10;BDmzsETJIYVxmkHQaWt0ZS8MmpwzgAQfFKnMPAw9oa7r6Iyx2riqqqrqZnNLiJkzMwMLsGgihQqJ&#10;FSlJ+fHT43a3FYRVs+Bcy2/CnwExjn57Gp02lbGZCyXlvzqTl8G+1hoZ8TdUPxBBhpjSv//nH//l&#10;3/9Y3dx99Xd/f/PVN3XbMM4E/Py8C/1QOf388FDx9bjbYeS3d/ciEnyIIWhUyrlFt3i3fRzTVjfr&#10;Y5zb4J+2OwGqF81hu5WYdeTsnNP67d3NPM+fPn16/vj+9Pz5/v7Vzc1N1zRFFwdQk9oA4jBNu/50&#10;6E+73e7Dhw/Hw9GAqowrgext2/39P/yDTimN49Q03e3N3dPT0+FwdK5+ftrWdUWkjFbDMMYYC2eo&#10;iD4KKGgcx9l7V1Vl81+WNCnGC9aJiHC5XFZVVXTeiDDP84tF9+bm5nn3XHJStDIpsVZKhAGEI0tB&#10;GF8MTEopIYoXOX5R9ZRdVPnPxWLx008/FVFM0zSPT093d3d/+MMfvvjii7JN1JeP0YtluBzr5TIw&#10;xnCMSmG3WDijlPA8nJ63u9qZ9XpTJhVygYFqbRBxnKZx9kJq9s/P+31d18nPGfB6tchm/uabb5ra&#10;ucpxTjniNM6ZmYXruplDmM+M/Hw8nnLO1zfXSlSMcfIzKVU7Z6zVWte5SSkinDeO5XVqrdNFiJFT&#10;2p+OmZm0moMXBKON976qqqLcCzHWRpcBlwBY45TS5WqhIvG/xA4V/3jpxkpXhohKa4mxEIRfWFnl&#10;mn/RhoRw5ie5ylWuSjkBoDbGFayAUnRhh79oSUox9KJfLXEtMfryjS3UlOPpJAKLMiEBCDEHH2KM&#10;mXNmzjkoIhRJmUkQCJjYWmusLRcGi2RC0zar6433cTiMd7b+h6++qavaECuJKnqtCVFWi4V1VYme&#10;cJWLPpRkwZd2cJxmFlkvFnVVb7dbsk45x4g3r+6ttfM0VZm1ViAQQxDJzNn76H1AhK5dJJbMEhMb&#10;V6WUE2ckOnv3sgYRa43RujBlAKCQVrquc87FFIKfYghfvHkNwiJZEmRArbVWpejUnGWefc7JWCuZ&#10;FKGc82sBAbIIp4yQvlwt/v4Levw0PI7ZYf3++eiPW5WT42qexGqcRNW1W7XVMPb7z9sxyfLVXZ/s&#10;LkRV2e4AAID/f6vfu5DU4lCvVrRakJb1un51u3l4/7B9/Nw/f7rtFnebq1VlIAfS1I/jYbd1zl2t&#10;185aV/p1BiKtXdWP876f1GIZWfngY0iz9x/ef9xvn1/fXX/9+ubHr98aFg1Uwqcaa1KEyrRU/nbA&#10;C+qmHHs/damOCMM0fXp8Pg5DTjSPmZNCkNlPz/sszO8+vPvp+29++O7rtnKEcHN9fbXZpJzHefz1&#10;/fvD8dDW7aJtUwiRubI254woVmsE5MzAiOe9CU5hnqbpNA6q0oJQQmdSzpEzZJGYFFLKSWuTCcra&#10;zijLKXNmyZJzCqGkF+WcsgIsG1ONKqWkSQND9FEiJw4BkH0E5xZ1g4IKlNEGATKzQiz8K06ZgUFw&#10;97wjIqtMlpx9jD4QKW10GEPTNEJsXDNPcxHW+NnrCwG1lKrMXM6N818nJedcWUihgMYCxDGPj9sP&#10;P//yv3/+y5c//O77n/52c33z/Onh4S9/sQiLVWcVxNk3dcMUck4gKqb0vNu2Va2tJa2csU+75+f3&#10;nz9un9d3tzHlYRy1c6u2WzbtOAx/+vwgBC+nhEpeOE777XOYD9porYzRMWUgNxtmhgAAIABJREFU&#10;nQGfnrd/eff+/ccP/TAQ4v39vUWVfTCuAsS/+fGH6+trnZIwizFmuVwBoDFOKXU6DSKTItV1zYv0&#10;zhgzzx4AjsdjuaI+ffqkLj7TeZ5Pp5PIObetBN5fra/KsKXMpuxZMCIiAgjH4zGEQKRTzMZYQAg+&#10;DOMoACknYTGXA7d0b+VcLmd9UUWXI3Kz2fz444+3t7el6Hj37l1ZdJVusvRn0zQtV6siwyuHe7nh&#10;yk+1TRM5z3O/WrW11YfnZ2udNdY5U2RXwvmlXzRGa2MEcXc8vv/86TTMx3FyxhqE/f4Q3r7pnG4X&#10;S4UQkwQfmmqhTIKUGSDldDwdvQ+LrjPGoCLJaZwmrVWKqZC2ESDljESuqiwbkLNhuVQJQJSZrbPM&#10;wiJfffXV3atXIGKdA8QCQ3mBg1hrU04i4qqqtFlan1VSWmsiFWN68STQmXyBKQlLJkDkQm6M5S1+&#10;udJeGFovq7jlcmkqR4QqG2YueUbl6+Vufhlglk/Ui5MdAHKO+bKoU0oBQdO22lgiAMAUk2cOZTVH&#10;lFOccuYYFnVrtQEWBtHWamvlDBUrVgENIsHPek51zhahtkYXfxRkEkQGIoQkZQBeUuuW3QIBixNI&#10;RH599w6RqrpaLFZd19VtN/v56voaADLA6D0QtsuFn+fkQwjBaJVSjjHMs3eVq2wV5rA/nIzW66sr&#10;W5kS55uFEbCq62kcZu9DCIAYvO9Pp6qqbm5ulFLjOJIiP43eexSWnBVhjKUaU1wcVwhGq0g4jR5E&#10;tKKUC9KTRDhyREV1VWsQQVzU1bLC98e0O/Y09oa0EY3TlOfJGFKNxVM+cmptqxb1p0+7j5+Ps+uk&#10;7nhGOfYqBcupwfHt5u5u1ejcez8ZUs7aSamubQsbmjQmDtbq1/d3zlijFIAogMo4EQrM4zz1s/eM&#10;p+fDLLuUojL68fFpGoabq/X9ur3bXHFKpLQwY0mB0jhNo9aayEAJgcqZp5mneVU72zR71iMefJQE&#10;Yms3z1x8hEojkIlx/uWXv7zaLNu728Y4QGAAsM5Z01aNjx4ZtSJJWZBCiJITWYWEkkEEUoraGq1M&#10;yGGapjl4BpnnKXKKOfJlKYMM2adpmkOKTds0oc0LEaUdFmuctlZbreLT7MPEOacUrLOayTqnlYop&#10;RZ2sMlBB9IlztpWRzCjgSFtlDdnyEIkICHBKOWck7YwSFk7FAJeRBVCEyBhdN7VGXK1WT9unaQ5a&#10;m6ppck7W2pJFXC6wsxIQQESOx2NRSJV1Ujl7MzASWusWzbIek+/n//jXPzx93H7x5jWkWGv9arNe&#10;VnWlQFJEY0oKTZBARldN7Vx9OBxonq2zr2/uiA4MnFO0SItF52OYt49x98QpA0NIUURKB5ZzQoLT&#10;9rF4C5umrusqMwgZn/nYjxroy7t7pXSMIaY0HkdFpKo65/y82xKRVkoXJ69S5urq2trq4eFBRABo&#10;mj0iEGKBzObzqXGG4QLAcAmiXC4W4zSVp5QLaVVyVbWLxeJlJzeOo9L2LApXlGIsrFhhAUDn3DRN&#10;0zRlzimfWTHyG9NuWcgXPY8u9a5SALDZbL777rvNZnM4HJq2Pe52FwtzWzZAy+VymiZlHZ7RzMA5&#10;k1JVVcUYS1CWNkYRej/GEFHyNM9+mpVCrZUqPFPAi94vzvPsU3ze73/98OHzdpdRMZpp8pbguN8/&#10;Pj7+9N3XN1drZ41RCsiknAFxnCdmXq9Xbde2XYcI0zQz5wLKK3QxEckpgyJrjNI6C2utDBlmHqdx&#10;nmZAWJiVrR0RkQgSxRgMc3lHEKCq3Dhy0TqKiFx4elDSjDS+CA6VUuV6K91bSqlkUAlwSl5AFCCw&#10;EFHTNIgYYuz7E5HSWgkLIDjrENFYm3MuHkRbNYq5DFg4pRAjn7ttrZUmIgEoDGE4A09QqSLhVogX&#10;iiUKKWXJkFJclCnGqBpp9tM0pZxDgqd+OB1Pv/tuja7WQDFMPgSl9fluExFmQgTO/ngUltrWYHXO&#10;PiQ2iqwzLDL7wJmHfvAliEdpqzQClpZ0GIbiLPQhNm1jrN3t9+ur9WK1RKSUE1+WqcCstDZKFwB8&#10;3w+r1er6+jZnZkRtq3jOQSRXwCIp6TNRNxtrjodjjLFu6v86vM6zXwh+Xq2WWms/T4BY0iJBwM+z&#10;IoIiOsiZEJw1AlyqBAAQ1ooIFYkAZxQGsYKVs422U5qrDBoEgFlQa6ltJIjKkvCTD8/TqIH3IRgH&#10;YB2TFiTUCpSexWcRYblpF/OHD7/+6d93x6OA3K3bqm7qqlYKFIIkdojR++RnW9WAEGNQQMUstO/7&#10;MYnpNuW66Gr7/uHDdvu8aJqr5eL2+kpylCyoCZTKnAWZOdnaKlIinHKKcUZADbiqaquNYqrbZfvl&#10;t8fNeBiHwzQNY+xJYgxCqKyxxtzfXFdaQYoAVNJqjLOKYdm03mthmafRjzMqQkLOeeg9AhhllDJF&#10;ax1CCDkWqYUPfsohIc/BX7xiDFnG03Q4HEmpIJIAratNztoWLxcN8yzOdYtVhy1wDjEUX7Kxhkhl&#10;4jHNtakrU9GCiABJQMQopZVGIRRdQI4l1ieHxMJIlIW1UlgWhSVXD8Q6oxQ6Z64369nPBJgZcsyJ&#10;yvNOVVWLlI2vMUYXvEDRvpFSxf9TTjxBCCnFMSDSsl1U25Miw2jG591TylfLzl2tNYAGMESQMYUY&#10;YhJlqqoqIrI5eGOMtrZbr3e7/pvXb754c5+FFaFWRAr6vheBlJlKeSHgvc/MAKKNrpwTkWmaYgzO&#10;OZ9SP4XNen11dX21um6b9uHh47t370/htGgaREohxpT++te/fnj3XpcojRhj1zXM7FxVGJIhBGdd&#10;CJE5ee+9D6vVdLVed92iLPCJqGSiR5Gcc4nTJESGs+ho2XXG6NIkaa37U7/ZXFujibDENBwOBwAE&#10;FESIMTCnMpNURFlYhPksDJQsogAQoNxtRcJX1/VXX3317XfflRlRiPHh55+HcXRV9dVXX93f3yul&#10;ymh0HMfr5UqTAhZE0CXH7NIPNU0zDgOClBCCaZpOp2N/2DtrcvSrrlNWA0hOKUTf98ehH45jvz/1&#10;IlxVdo6cUtZEdVNN/Yklx5TxHGWiVaSUorFmvVkfj0dUpIwS5hhjCBMAICpX1ZkFlTLa5JxSCokT&#10;J0YAEc0KOGfUuFh3qJS2hoXnaSKEefLb551SqrKufLKV0tZZrY21BhB9CDGmqnJEBCBa0blYw5Ju&#10;E0M460S89yknQChkLq0VEiGBptLvpuPp+OHjh6v11c3trbW27HWYxQJYZ7W1kJMiCikhEohoY0ib&#10;EnoRUo45CxTyYgYo2KMCtScAQRStSZEGIkFE1AqVAOWUBJQAzjkHpjnj7PO7D59/fdperddi26T0&#10;YX84PH1cLRaKdMrZz7OrrNE6cQaRqq5USeoQiFG8jzFnDqy11kqfxtN+t8+cF123WCycNbrsq5A2&#10;Vxtmfn1/ny55qoRN5RwiiYDCwpHlMj8zxkhmH8PsMyBa56q6BUBAiDmnnGKMhQpPRAyARCDiQ/Dz&#10;eOpPiLBcLYhoScu6qryfy5efJ2N007beB2stAUhx4wtkzilziuwqF0JMiWOKZSetlNI6G2NISAQA&#10;9TinIYSkloG0GNR1lTPmGHNMaDVZIoXEqEJydQtkw9zX9UK5JiodEEQBKYOApG1Xt4D45z/+8fQf&#10;/+v04c/jHF69fv3qh+9X3SLnGDgLx5SSUVqjHoOfedbWJMlGmWmOe+8jUSQAgdVqbZ375a9/2m13&#10;jtRV497eXnfWNLbRJUdJKOVEiDlmZk7IIjLPYwhTVVWKlFYKASRnBKiIqHJXi46VDokPx77vhwJH&#10;berm7mazbFuNBAIaSQpzPebB9ymlrmlnQWOMqxwS9qcTM0pG0jqmVC4nADBKk9Ip5WmchzhlYEFg&#10;5phTMT7NPqUERmlCq8gNwyxyyllZ0ou6dtY55zih0Y5zamyDUj4jQEoJga2dM04rjUQiGYihTCAz&#10;EAJzKkkXMYQCNCmlKiniUpcCAILWSmuFKDGFw2E7z4Mw13WtY0o5u8rFEJUizrlkA1VVrTW9QBKs&#10;tUPfS2ZlaJ7nEAIpyjkPw8gZrjdXh34aUvaAQPrVZuOsTvMYJi2VdlVrrDmdToRUsqoRcblcGWtr&#10;W00+jKc+TkO3NF1dhxSYOQYPipZ1g4iZJcZcaRNTkhQZQBttrHFVBYjWmL7vmROn1FQ1AiLhom2Y&#10;Zb/bT+MQfACium7GccyZ267xc9DFtF/u6oIWXK1WMcb9fi/nVGoBVALYD2OZcZW1TSGMAAAC+IvW&#10;QwBIhDMrpVbLVTk3y+CrqipnDCkElJxziOF06o3RzDmEIMJU2gcUkAIux7LGE5TMGYiU1ta5MpZ0&#10;VfX6zZtvvvmmaZrD4VAseinnpmnW6/W3335bUOvFsHlVNFEpCZHW2moTcy4zujOtIKUUfFtbrbEY&#10;WhRhXbnKWq1ImFOIiIAElbMxzG/W9+sQHj4/+RSRwFpqqurqainXq+ur1ZubV21dNVWVYgicgSQL&#10;G2OariGFIfgUAhJ1XWO0BdIM4KMvxLIQ/Wnshbl2rqlqrShx1FqvVivtXEpxTv64P8zTlGM6Hk8h&#10;5Kauc90uu66uawTMwvT/cfWmTZIcyZmmHna4x5VX3QAaYINsNtmzK8vlcP/AyP70FVlZEX7hzLB5&#10;NMFG4ao7My53t0NV94NGVvduSQEiSElBRnpYmKmpvu/zekxqCBRiEnGJTa1Vex/HoffeWrUQa2nT&#10;tDj8LKXEgVOOBkoEIVBvXZo0qQYGj6itEGOMF6mIIRqaqsaU1BQAeuvSBQxCCAZIRISPFCpQFVET&#10;e0yP6711MSxqJkhAIaRhQAoKCKiIASkqkBmU2u4Pp3kp0uXnX375/ocfXn7zF7/5m9/Orf7y808P&#10;799HKTnEcRg5cLwk3IMhEDEC1Fax6TAMOafeXXZYvPQxU2YUUQDLOeUUiRDMxmHwixQz134xNnVm&#10;E8/8QF/2ZmpiRERMGPjuyROVHphTyvCo/CTkQEiReu/ShRL9eVOXma9vrqZpPhyP0/ksrV1fXc/z&#10;XMrSWi9lQUS/RALS/tNHQnRJcErpp1/e1CZXV1c559Npar2kFFyP6te/hFl7m7TWjhyDiVW1atYM&#10;FBgJLCAyGwKS7QLdKAwBecV1GdqxybB7r1Ri7JE6BsPIBG21rZHWcf2rv/5rfbHbH8+7q5sXT57s&#10;ckSrrS+mAoYERIE3K4ohUKAOnTm8e/Pzf75/P9zd3Z8r2Kebm7tf3vy833+KId7s1n/9F1893W6j&#10;p8iodmnEAKC9GRiqArteOUQDQURkUnSHCalqwhADIwcKCTDshnW/U2YOgUMIxISA5kEYLk4uFcx6&#10;bYAoqsPlHVcRAYPVuIohqVjv4somYkbUkVabti29lV7LtABhzBkJa28AlNJKBzbDchboE6B+xOOH&#10;4bhOw91uc7tZSy2BES2pCBsOMT9qC0KVuhnWDooyFZEeUjRTA1RT8bAZMwAjRH4UHyBAIEIABePA&#10;ZqYeg4kQiEpvyzyLSEyjAcTIMYZWi6k5+hERVXstfpm4iJklDypCgB5lg65kAUqZv/ri5WZ3NYse&#10;S5lLzSkTQGDKkUz6Mk0Yo3URVUqptBYBFDSk5Ob0Wpr21svEqIRgqoHQ1QxEnJgjSpMGqolYAd01&#10;i4hdOpINq9wrNbHdzQ2nAShwCD98//rdh/fTPEvvcRgAjRiHcdxuNzm3C6XXtdrebCWi29vb1Wr1&#10;/v373lsIYRzHq6ur/X5fluV4PH5mll/MN8xOFvb27ecGS05ZH/tmIuJPX0Qv5cB0dr7JZ2W584pq&#10;by6jNwD+nMP5iO51bcV6vX758uVXX3212Wxc4z4Mw/l8fvr06c3NzXq9tke+iVN6+THtzF92qZWY&#10;AOD+/v54PDoPQhFVVQQQcbUarzfjZrViwsDIACmEUhZmvLm5STlWFQzh+voKmGLK4zAy0/Vuy4Rl&#10;mr10mqu2ZZmniZmatByTmFrXNjcT8ezWnDMSi8q8zPPhuJRSrTeTIeW4ynkcuvReNKZAOSpjrXo6&#10;Ht+9f3c6HFsphPz8+athGFZ52G53Q84qGlOqrSITMsUQZJkpeCg61N784S+lYK0q1lotZQGw7XaT&#10;cooxqHazriKgKirzPKcUx2F8cne3XW8QkQxBFJnFxB9+732pRbqsVqMZkLNcm8YYU8q9NyQCZAzB&#10;MtRa5nmWJhdFMiogCmBX1GZiXQAADYmApInW3o+n6eE4IeJPP//08On+6u7pl69efnjzy6e3vwTr&#10;YwhPbp4MOamIqaScVTsCBUoi0luZzxMCuMjFKzN3yvsiccbKer1+nKUboocJooNQwNQARVSkq4KK&#10;xccYVVDv1ZmHNMYYMDKieZf1cdm6xy8SeZ/NPAQghJBSDByGYTidLopZRPr06d5NnEQUQlytRjM7&#10;n8+tVVQztKWUobc2TfOyqMKHDx+ePn3qkm4icI5zCGFZyn6/D4QcY8orC6lXbYAdoRnopdXCiKRo&#10;aLJK4SmHQaq1ygBht/rQ5EEEYxbKFhioC8KZQIb06sntt8s49Jt5KaI6BEpMwQiAMQYwn26Bm0DE&#10;hMzEbO71+19+zPOJwng6Lv/xH384n493d1cv7q5/8xdfPb/ZjsQkULsZIiAQISAHJhN4nOAComEz&#10;M6PHWEEwACSPsPGLLZFFpBBCSIEC+/cgoUMLnDvce0eijOTD6UedodVawUzFbZbqpaE7WKq0TLDO&#10;Q99se69lmqULspAqdRVRaMqGKiCtz7UrqiicuX5U+xDDzZhfPHu626zCzVVd5jKVIWW3PJ3P59Z6&#10;jAGRVGW73bL3WDzHEcCx4ggoItM0rccxD8Pl1wcAs0DupbmEDxCjL7lSa+9S29EZ6CFgrUuvNYTg&#10;44Hj4aGLPn323B8CEeUhaxdiTowppda7ippHjOU8jCNw6IRVFAy1i2gfUmCwXsuimlLyj5XvvbXV&#10;+dMnM1Cx9XrDq5WLthQMmUTELjBeRKSccqJQ+jzGFGMEIgtUe0WyMces3FvimAFsu9sq8P3Dg2NL&#10;N5sNAJRayjKnEHfbDRE+ubsOPoJyCSIze7POr3G1VmZalktybozxeDj0Vh1m71rKw+EgfxbKrH/m&#10;giq11NrC5VQTZhbpJOyZ0YfDwfUjLm1QL+4fC1t7BBJ+/ncM0U0FwzC8fPnyxYsXm8dgVU8bdym8&#10;v07/4wo0/6L3nPyLtZSQExK9efPm/v7+4eGBEOuy5MyvXj4NMTATmQamwAgqiBhDCLQyk1LneZqL&#10;yLhZf/nlqxem8zLP5+OQw2aMTLgZogGp9Nr6eTou87mLMlMI7HdZUxmHMY1ZVPbnYwiBmQx1WOc4&#10;xGq9aGdiRe2gRqCIVfr+eDTzcA5YbzcppSF5o4wAIA45j2MKodYKhIkHIESm1tppOiH5dE2AoPUm&#10;oqXVspQU4mo95iEiYO+1tiUGbq0Cas6JiYlxXA9EZGRM5OHaAMBEepEngyEiY0qpkxgigClYb02a&#10;IBJAKUuJKSKiipRaaqlqGoKT8IgCI7MiNaCmVlsvrRsoBTDUrlYbTB3iavv27dup9C+/+YbRfn79&#10;R5S2Ww13u9uImBnApJbZzKbp9HD/iQLd3tzklM0shuBO9mEY/nwYvCyLM1/+XOcSL+oeZ7ZQ753Y&#10;VyDFmFWlLFWk4iVZwVvC3ezCmXP2rPeRWusAxCF7a/QS8wjSez+fz8uyhMDPnjzJeZjnBQBub+9A&#10;9NPHT/O0hBgA8OZm6+LS0+kUYxiHFIjKVIDg/uFhNW5SGvb7fWttHMfVeoiRh2FwaWtr0to5r8b1&#10;el2F5rqcF6p9FGCgYIqGCoQIRmDdbDmfplrWDLWcNnm4vbl+eNgzDJQ3BgwYAcwADEgMQ+BMcDOm&#10;mzE16SAKxGSMHA1ADQmQgfgxhgKRFWB1taNAb97+LB2n43I4nNabFVyNX7988uxmmxnoMW/s0rXx&#10;gwtJ0R6hNrX1Ymg+X/CejYmKKl7EEcCAGAiBVMWEmmqpxd/ZnLN3zBxlgERANO19f7iYwAiRmbt0&#10;l1/hxYsJatpbr1ID0ipmWW2gyzRPogrEqxx7s2paoc9zKa2qmZgoBeVWzlMh6ClcrVeRkG6vQwg0&#10;IAKWUkRkv99P0xnpAu3zfwjRDMUv+pehGmrrvdbKHB7jNXy3DCH03lSVyfMKgEPIw8gpcQzz8eTY&#10;o2melrK0UmMIIQQA3B/2ojCu1r5yvAcWmXPOyKSm3HspxVVegJBTKLWBCCAMeWRmUYmBY2DpjQDw&#10;8Q28vDy0PITWGoKzOXGaJs9KjjkxcxNB1FIaAKqotlbnBREDcWt9PjeKeHWzVuzzMjEOwzDMtS/L&#10;EtJwOOxdIu72M5Uect7udi+eP++9n86H4HcvfES/+zvtt5zVaiRCAHv79q1XMRzCNE1eMqSUVqvV&#10;+Xx2p44r4uzPoK6Hw+H29irGzZ87eT3W1gA+fvzovYLPNzMELb24sBsvO8KFt+vdsxDCbrf79ttv&#10;X7x4MY5jSul8Pruy36f30zR9//33X3/99dOnT72JqqrTNL1//363u95sNn7CLaVkBF9YIYTvvvtu&#10;vVpFJkR59fLpOAy77RZb6b1qNwRDClV7azUm1i7jMG7HIeRkZIKG1EFjihwTSpUYIsTYO5BZHuNS&#10;zETnUmOKq9Vqd7OTVpd5mQ6zMQ7jyDmIaZXOY2TAOp2XeamljHnwaPt5mV24qCJEdHNze3t3ZyKB&#10;eDrPXWy9Wm+3W47BkJAIVZFQTM+n48cP7+dpbq0BWM4ZgShyymmpxQBcmRACI9JS5uPpZKgpRWYs&#10;Uj3X2ksKEIjUAgT0HdHQFeiOGcOLbiVcPoeIhkgcau+1VwBsZemt994BMMaQQ0QEIMQYMWYxK2Ln&#10;2udSRYE4ArF2AYKUx6vtyMP04w8/iNTNOtfpMOb04vb6erNKhCi1zmfP7XM50jLPRLBdr0xVukOW&#10;B+YLWtpNDl5n+KngQnxH03mpAWBdunMMEC0wG5hPX4hCGLG1atoAAP024JcNRAQF8z6PmPphpmhE&#10;4DEXvdQSYri6uiKih4eHIQ/juBax1WpjZkxRpAFQjHkch3fv3qXEd3e3jiAYhqG1ZRgu+Ji5LCmn&#10;FNOTJ08cdU+MKYXPnLPdbjeOI4ISh24+DuhdEkIkigpsIAAEl1gjbb1Ph/t8swkm/bjXAUnmSAG0&#10;gyiiESIyopJ0aa25xy5FzjESgAChggmW3gMFB4WTIRIGJAXoAE+ePv0//v7vPx7202neP5znaclD&#10;fvXy6Yu7myEympiBKSKQPW4ItXYDYArwyBZQjxZBAAQ1RSRXSXltDWqKbqGQ03k6f5gVL1Kd3W7n&#10;uSufDTAmHYj91n6ZYxGt1+ue83Keck4hhNY7XJCqEJgNQzQksMzXV6v1VBcVSSkljqVUUTCgZS7T&#10;NJ/O08Nx/+l4Xmq92myut6tNDNdXV7vtBg1SjONqq2q+uYUQxnEAtGEYV+Pou6W4cN8ghdBak+ZZ&#10;hny13aED0EW8nehFlon65tlaq71RDBwDMC21YUg5JE6iKoqBEgGSEYcYn7x4lWNqtbpYb1mWR7Op&#10;1VqOp1PMmWIMGSOT9q5iiUNSE09ENjR2hHrojABqAoQXEmxrjYlSSp9VbCmleVnO50lMU0vXNzdl&#10;mgCqiDHHWmsOIQ9ZDUKK0no5n6ypodQ+19Y2K/7ii1dXd09/+PnNz2/feW3nesNaK5k5lPTmajdN&#10;52XCkHN2roQLyv2c88u4P77r62szc5R7DFyW2TH/b9++ffLkiS+Li4RU9dIRRnQmui8LH9Gpaus9&#10;gSHSPM/3n+4/n21efRCadPHCx78fDD4jo0RkfX3961//+uuvv3a+NSLe39+fTqdhGBws6yv1eDzG&#10;GO/v792rEEJ49erVhw/vP3z48O233yLierWqvT3s917OL8vy8uXLm932eLzvvX/8+CmGoP2SXawq&#10;DXUzrlMMzJRTVABI8Tifp3I2hq7FSMVcPWEmilhj5MQhZco51CYXrWcIHHmZpbd+v39Yek1lWI+b&#10;XlvvklMeV6OgroYhEknr8+lExInDMAzjauWkHyIaV+N8nmprc1nGYb3d7ZgDINRez8fjtCz706Gr&#10;TtP5eNwTIbANeUhDIkQkKr2paUgBzTzt021YS6sYCAy1ClQ1xJCyaI0cY4hmWspCQCEEVCFjNY0x&#10;EkL35g8CMJmq6CVI3bsd0rr//w2QL1gvAUBTNO1S1Yg7kEDgHBGIYzS11iozj6vVw/7w+3/+5/Ph&#10;0249vnh6vV3l6816u1pHAinl+PF8fvhUUhqGUaQz8W63ubq6ijE4kNPzDr1++mxm8Faeww7C45/P&#10;9dBjHpAQEXGgiw3wEhHFiGbUHS2vHeGSIwqm5jNF6aqGyHjRCrbu0l+CnIOo+QcSAFKKZtZbv7m+&#10;6b2nGC2mwMG7615HOhvJr5jEGzNR1ZzzMI4qYALergAAM/E2iR8DItZqK8vURDmtUoyRlQAIiAHE&#10;EMxl0YqmiGrEFCOSPXl6/e7ntxSBA0ivIA2kGycjRiIlLmanpRQUCVClt7IkIgQOZMSYUja4pO6p&#10;KUMQNTEzpjHlXz17/uL2VsTKIj5OW63TarUiUlBUQDVQM5f66uWBM9ilCxdTVBSFbgDMFMCNmwSI&#10;BKoiwGCA3VOrU9qkmHOyx/AmvwJ64iARqWgXDY9NzhBCSimlOE/T+XA8n88xJXfFPAoLVFs3U1Zg&#10;CjGRByVGYgZchdhVRO3JdsMh1NqmZT5MZaoyjuN2PbLBasgEFgjNxE1WNzc33mpKKYTo3VcCUFMF&#10;RQRsvfXuQg1gJCBTVe1iqvAotUXH3Zn5DRVL6V167XOpn477h8Nhs9kxcWvNTIk4p7xeDQqGFNx1&#10;6fyhUgoiDuPKRESktb4sy9LaartLFAAMTDxapJbGwzDkMVIgRgMRlVJmDhwwIuKyLKfTab1el17m&#10;pbTWQ4gp5s8OsZgixeCTr1Kaw2xVrYNZ4Lub22HIn+7v19prK2XpXfFOtvGVAAAgAElEQVRq9yTn&#10;Qc0Oh8OnT5/u7+/3+0Mp1dnriBjQmOB0PHz/x/+MMaaYAhJdX1+33qfz+bPKwEuDlGJr1U+4ZSnn&#10;07GrjsNqHOx4PP7nd/95OBw9nlFUXQwmqj7ikN57bfO8bDYXnopXGU4NOR2PPvPEx2hmQlRQ30zE&#10;O9+ARBhDyDnnnDebza//4i++/uZrJ6H46lxvNudp+sN//MeH9+/neX727Jm73969e3c4HN68eQMA&#10;r169Sim9fv3j69evRfr19U1r7enzZ8+fPTufp5jialwhwvVuezrt/+f//P3Tu5unV6vea2SOIQYa&#10;UogxJpGu1r15Ima11f1hDwGMtCwTAnKMjBFVMoWYk5nEEIcUl9JX4+iQgLkspzYd6rFQlSDHcng4&#10;HercRCSntN1upbRMaT2MwzAS4GazWa3XFzcYQBcRNWma06AsOQ2EzEitlLkLIYQUrofd/rQH0Jvb&#10;m3GVAGC1Wqnq6Xyyrutx47Fy680a1XqpxNR669KjpqZtWiYgWG1GQ+zaj/OJCqecGUjnzsgpJjBj&#10;CkMeOIauCi7wAkAFBDJCIC5dFFBUS5PaxPPEfS9OCc2wCXTripTGVUzJFEoXZGQOFJBAVfWnH3/4&#10;13/5V5P21998+fT2ep0jmqAKtBpyIsTrq906x7mUcbUys+PxiEjTNCHazc1trQ0RmSIR+XYw5AHR&#10;RDQwIWKMiR5DoC4yaDMiiJF7BzMz7U2stkpIKScmdNuVT9wALoM3Afe5owLUXhEpJUIEAzETQCKg&#10;xx0fiPDqardarQBsmqfAIeeMhAY2jsMw5PVmrapXVzskGcfsTXsXEMxzNTPp3RTcURMfY13NsHcB&#10;RPLwd0AEZGLmyDlByOtmeY5eWaMHegLhpZnEAJzHYWlzg0SrwWLgFKIhSWdVMRVAJQxMFXUGWN/c&#10;2PxuqbW2yikNKREoEhKQAaKBkfXewHrvXQBCSoQYAUERQ9herwkDkjEjMKkqICMSRwwIoAagAIZE&#10;AKT6KDE0CzEpeFoyEZB3Ey/V8KUR6h0y2uQBEVOKnlPIjykTn88zA2PiED0NynwjOh+PrbWUYinF&#10;Kz+5CFlYem+9MqNKR7AYQ0yDOf7DjAAjEkK3XgFsCDTudtc7qgKINA6pdzFVAjOVGBNFV4IoZXKR&#10;gYsfxR3fFPjxgqGqKUZQK2WZpwkN1puN76UXAYSZqIb4Jy/NZrPhlD7u9z/99Obtx4/AyeM0a2uR&#10;w3q9Wq/WKaXddnd3c71KPLBNy8KEOSUAY2YFSBk3263PQZeyNLAcA3NAtpxJEVvvFIgD99YNgbwQ&#10;ARNpKedRdRgHK4bIIYiq1lZ666vVigM36QgwzzNzGMch57GLzvMSc17Kcn/c697O57Oo1N6AyDBw&#10;zAb4/fevT3PZn+eH43lZSq0dCU1NVMD6YoKIgZkIh2EV/DF5pex9SVeCdJEQk6eviAgAEgcSzTGm&#10;lETsdHp3nuZxtSbm5XQexxENXDUXiIiw1uX1969vbm5TwmUpSJSHHGIspRwOB+kiKjnnGKL03lsD&#10;hJQ459itdxECDIQqzZTvbp//7e9+9/Llq9Vq5YBBEVna8vrH199998fD/nA+ncz07du36/V6tVq9&#10;ffvWFWW/+c1vvKK5ubn6t3+b/uVffu9w9/+F+YsvvrjabkspgWmaJt1uylJ705QGYkYyMImcAvHH&#10;j/dzLevtuL1aN2lzqbvrmyy53ffj4ajWCJQ5HE/7GAdTmBvPfTHQzZCPn+5B6UghhHCqy6L9LOfT&#10;fJr7ggggcjpMZe517oGot5pD6tBySk9un2zGTQrRTEWlLqW1Bkjr1SaFdDqeTofD8XAc8hCYSy1X&#10;uytmMm3EgdhSDFdXm3FMfilX1bIsKQZCJVQjCJEiRY2ptBICRE6ZtPalHevU5qNqbU16712RGDub&#10;GFbNIa9tBWJX2ysf2iMRAnbpoJo5mgKEdH88/o9//+7Xf/Ub4gApWQQEY7P9w/748Zhiurl7kjfr&#10;xAERa2/QLYQYEjWVpc4xBmM6n05/+Ld/GZl+99u/eX67JjBQtY4AlBBJLKUoDDEFnAIAmUmMOcYg&#10;otM0PTwchmFwcx4C9tqQEESRjBAD+9yst9rU0B9RrRURxjH5TRsu+BJAMK+TW6tFWusd9eLfu0zU&#10;TM3AHS8AYKa1LsxMFAxZVAXULpMkH+VBCKSiHJAYFLqYgOq0dL9GEFHIodVyOO7/dPSq9t6YQ621&#10;tU4YmIMTSoiYQ+gC5FNBQCamSCnEEIISKVIiSMBMZOy1/yWbyowQmY153Kjifmm23j7UTikPkKJx&#10;dAcWECiyihrsm3w6LUk7Rw6QWu9jZKakImRgZmAKogjQpZdaugjXklNOKcaBDYk5GKCKSO1dG9gl&#10;s8aJYgQu+BdEYjIEb4ojEpt2VQ0UyG98j9gdIiRAMQNkRx758EdUkYnDRVjkQjO/zeecFaH1rqoA&#10;WsqCqr3V1nprNaXUtcWEJs61IgQjE2uGaiEEUkRAA/LH/fnUVPNmBqpaLwWNYkzYVHoHACA0oNIs&#10;MjCxdDkdDoEphShqvftFN/hY7rPowcwIgJljSjGElBMSua/JJTYB0btcTheKIYDq27fv3779tJ9K&#10;o+4XBp8cPRTBT6fEkfHtmPNm5K+/uLu9uYkASNh6IwhqFnPmkDz00ky7GRm0LooGqMeHfYwpXN+I&#10;AjAT4mZ75fwNVQHEX339K1X98OGDW6KZOUbOOXURVWNCJqytI2IIUaQfj2cDDD2YmhJMy3Kazq13&#10;yu5yDkDc1M6lvv94vz9P01xqFwOLIRITEyfgwBQ4rMYVAETXdJzP55ubG5eTXLbCUvyu6v62R80h&#10;EXEehtVq9fHTJ78Lz8uiqs4xSSGOw7DZrGMMMYalzPv93nuViNRbn0x91PHu3bve2yWFAaDXasxp&#10;yIAWY4g9IAIBBb7IQ66urq6urq5vrvGRAuWkCWd6DcNIL170Wvxsu729dfXOb3/722fPnuWcX79+&#10;/fvf/15EnCUWY/zHf/zHlNKLFy9CCL3L06dP7z99+vjp/fXtFqARBQ6hl+an7Ga75hoNdSlLafNp&#10;no7zubQSAqUckSIjpphb60A6T0uO4TSfT9O5z9Mqpi+efxFDDCFktP1hejgf577cHx9SDAEgpXCz&#10;u1vl7XoYEGU+TyA4DEMMoZa6v7+vrXoFt16vD4dj2/XNZtNbZw677baVVpcy5MxItRQw4aA319eu&#10;PvWW8jiO2+32eDwGwMBcaq29l2NbjethGHudkDEOaarTqS7F+tRrrV20GZgplLkFTtaVO/EmGuFq&#10;XMWce+/LPPvCAADT/lBqCMP9eX6Ypn/+t/+Ylf7uf/+vS63H8/l4PCJiiml78wyJ5g5lbjFYSgk5&#10;X5yUgWIKOSdU/fHH1z/85x+vt+Nfff3NbhwCAAPGlCmC4zlExJucSDSu1irae48xeXfdp81m1kWs&#10;tRSimYECMjIxkYmKSEdE37ZctUOEzOgv5v93pQOAy3ZD4EnMF9rz5WwzMxMBBROzy5RIlUgpRHRV&#10;BiITI5hKv1i3TQOReSWhOpWqKjnl1WrVugLYMOSrq51H383zLCJqFi77PBMRc1AzcCuuWe+ij5xx&#10;hGZdA1Lv0gkmpNZYvUvKCIKg8PmEU8WHBlzLQy8MMrWubWmc5uGmbq8VGZD8L3qSXIyrdVpL4wDS&#10;FerSez+cDr21nWd01AtQ1JXV/hjhMYbeDD6zkBAxhSiuQXXOoagPbPzdJGQmfpSbgZhIVwxoaoT0&#10;WcXge1RANsDW/MS6GKe8fMdH6qk9BgRO89xNPwcSmRkgIFFXab0DERuRQkAiIlMvcQCBkFG6SJfa&#10;u5o26bX3EDiGOI5jTAkQPMKVOZpRa6JihISEROQjG44xx1imKQQUUTVVQMfzhhjhURLlH2F7nNI5&#10;DVVUI7ML5ehy87to8UIIw5BV9DTNb375ZZ4nab0ZdjUzIyaVXkUBqHAPSOfzfAgK2K5u7jbrFSJt&#10;xqE36b0bWAihm0RiDlxKOZ3PLl/gwLe3N8tS3dTruD6P1NjvHwwAAd6+e6ePkH3n15/P55vb29qa&#10;b+CqisSsqqJNFjMIKS7LUlsbNyGEcPfkTkSESRBq7aXJ6XS+3x/fvHs3LdXlXC5kCxxE5DBPz58+&#10;u3ly45p5IgqI6PJCH8CWUo7HozNEpmlyQYcLvWKM19dXpro/HmtvT188X61WHrnpIrTAgRDXm9V2&#10;uxOptgAAzPMcYzydTsxMim/fvnUWvv84E6OEKabVOHLkuSye9i4XlhoMw/jq1ct/+If/utlt52W6&#10;0LlUVYQYv/nmV1999ataey2Linz88CGE8P79++fPn/u6//jxIxF99913b968Wa/XRDRNkwM79vu9&#10;f9t2s8l5QMKbm6v1Os3nB9HQu7iACvTSWDueD6VOcYgKikFKWY7zJKDDajTg2uB8rq1PrdTVMMQh&#10;GdBqvfvLb76+2V6x4fF47G1Zarm/f6jQ8zASWiS6Xl29uH25Xu12602KtH94YGQT6K1rVXOXuAgS&#10;nU/n3npZFjQcch7XGwJstTqjmZnBFdkEGHh/PNTWPGfg8yw9DgOAkYX1aow5mcF5mo7lbGgJhkXK&#10;vsynZZlrFRNFaeI5apljMLTEsbY+4XI+zXXdduOWkLqnaKIZGQLWspRWz8sch/x//d//z7n0v/v7&#10;f3j28ss4PBDz+3fvH07HuydP1uuNAnSR6TT13glsHFKk0EqxXg8fP7z74fsvn9385ddfJ6Z6nhhz&#10;ZMauCBA5zMvSpQFojCwqgYKHNvkm+NkH4r0dD7Dlx9h3RFOT3htccM8BgQDVzLT3XpQC+YABLqHz&#10;0P+MWuADdRC9dBv/TCTmhyRcsHTWejdD5BpjDDEQkKmIXnAn4Lu5makiAJqm5PAHmOZzjDGlqCqH&#10;w8HDlGuttTUkEjBQMwQxM+nEDEhNuv86focQkVKKgQEhIC5luZ/nWdaAyUDVFD3H7PKqzQjbavPQ&#10;qMUcEBYxMG1GJYyVslCyi92eDEjhAtXupWlTJNTWRQE86L1U5xnaY0gmPybi+m1DVZv47gnkUhGw&#10;zzN4v2pzYDFtXVJMTKh+LCN0EUKMOQKAKyeJyCkeXURFmGMI6bO+hplVrUv3Y+Djx4++3X369AkR&#10;1+s1xfA4cH2UcBNuAttmXWtFgt5b7T0wxxBBL0/dzDjEmFI2q73ZspTWDYhDdHOaK+OQ/LppHNjU&#10;kP5E0PXqZ6k152TalzIDkoj6bu8rqrTaVS7nLhiYeRFzabQimqq3pmpr1nt7jHaptRIih/BXf/nt&#10;zZMn+/P0cJ7O0zxPcxcpZZl7U6DWmhAFpsSJQr7fH1PK15txqV1qBSJUAwRPPfNTzdnrIQTVxhxj&#10;ZDOd5nPvItL3e/g85vSq2lej6xu8oHn37t3d3ROv2FarVR6GLlpbzzm/ePVFHoaHT/fH06n0RnQx&#10;RSBQFzsv7XSutZRS22q9ubpOv/7222la3rx96zVBjHEMIafkZ9slLNqbIa7d8EuPl72uE621IoDz&#10;pGMMzFSl5zG/ePVSRedlcenOZU8RrbUy8Yvnz96+ewMAtRTPJn7z5k3r7e7J7bIsHjhARAQivdda&#10;h5DQoLdGAKYqvav0nIZxHK+vr8dxmKZTGtIlXpUAnKum0ruCkVkvZfFJ1W63q7U+PDww83q9fv/+&#10;/W63+7u/+7sff/zx/v7e+VJuYL8QMs3M7N27d//+b/8+TQ9mS2Ap19cJMAcOCNvVkFPWpTDTMI4x&#10;JwFRk8Bxt7lSwtc//oQW1HSe5v1+jwgIlsa8u9p+9eolh/xw2A8xAdPDYT8vZb3ebAIMqxFAt+MK&#10;igTA4/3+7Y8/bVY55bweNkPMpRTtfT6fay0ppRwjEkWOQ845RqlNo48EyOcP/tw4YCAG0c1q1VVb&#10;7+6X8BoKCA1AwMwEVFpvh3KatSFjrecibem9qXKMKgiGtS4qRtk4MOCjVFthTGPgiGYmmkLYrjfS&#10;u0YEg9Nxfv3DH375+CnkzTiO//2//48/fv/j//q//d3vfvdfHvaHn37+pbU2rFaAFHMehiEPWUUI&#10;KScWqVLr259/2L97+5dfffn1118NMaB04w0Jgh8DaqXOpRc1G4YIgG5R8CDAz+pf39pcc+EcAU+l&#10;FxG1bub0Slc8XfY1AOOAEb1Yp8eN30z10Qh1Aa6QEfvhcJkQ/39i8AKzvw4AIALRPp2LAYRHy7kB&#10;uNXKrzMGwMwhEDPHELzp5Hsux6Ai+/3+ArPOWVVDDNJFe5eu3TSYWQAEMLUqxT/bKaXtbgcGINJF&#10;EqarnDclUQXVDmD+9/OhAggLh25Dg0SIjdUUjYKEJDEDEyABkBsSkbCrnOa6nc7SFgWEVkPKKcbt&#10;dosGrVb/FYjIN3QXH/oFFMm1+S7D8pkifb4r++0QmQ1RVWtvCBq9xBfxa64iuLeEkFxijgCBSYTA&#10;SFTBoLWGiAOPgH/KcvIIiGEYrq+vwVkhAIbgu19rrfXqHeneekyRiABJsAOQy2ONuNWWUlSz1jXE&#10;kIc4rDfXd3fOvnPHrpm23tF6SgkV5tO0zAsyekPF69FxHA3AFNBUVSkwx2AAMQa/rl0Ek72riIpE&#10;YmrNV7h/nMdxDDHKJdS31VprreM4xhjNLijd67tbIFpa7yK1tPN0fri//3A4f3w49lpdhvr82ZPn&#10;L549e/6MEUqtQwh+062tuhazzJd8ShE5n0/DkHMecqbNZltqPZ6OSOi9sdaalxceS+KP/eHhwRdA&#10;Ssnlza5QrbV6Rt1mvTGkn378savO52kpiznuDjCEYNHSdjdYmKZZQBQ4pgwAv/z8C3EYh3HImYgC&#10;h8gkrbkZFxHneQ5E5IKZ8IjXXK/XbjtdluV4OHh3kZmXpYg9tnQu/W5arVZ+3S6lgMFJdZqm9Waz&#10;Oq0Ox0NXffPmjR/75/NJtKeUvEPYWjN1cRUDx+PhAGgUA6iB6ma1Xq/XX3/zzd/+7d/urnZg8Pbt&#10;L9M8X19fxZiIPgN7LxyalFKrdRxHRMw5//LLL5vNRkTu7u58JeWcP+s8Symtybt377777rurq6ur&#10;6+uP95+6tHdv34dgY46Z5+vNGFK0Vj7tP5lYrX1cr/K4dXzOm3dvfnn7oXY5L+WnX94CcIzxPB39&#10;dG5l2d1cceBnz15stlf7j+/3h8Pu6mq73Ta0LaxzTvvpuMylyjxwMtExJZKV1DK3frw/tqVthvXV&#10;ene9u3Iog6iAGcUQOJRSyjTjah1CGFIeUgYDZo45hIBiog7JJBKPB651nmf/OAFTN51PkwIstRym&#10;ExJQoG5dwIA4puxMtS408oqZUEgnRYGUxtvrm82wgW4MFEOkAL330/FYa6XE63EFotr6+zdvz/3t&#10;XHrt/d3bNz///OObX375zW//5mq3SzlF5vfv3vbeYoyb9ebJkyfDmMEUVd+8/qHu7//219/+6ouX&#10;MbC2atq1S1fSLtZF1SLzdrsV1RAQQAEVgVwJeTnFAbx4v0RVGDhDz1dM9FnSo6C3tdqrSYiX2QkY&#10;iJ9Unurso4RH2IqZgoqIGDARggMz4U9noTnEJCA8ihcQkcnMQLXXqp5RY5dDxVRDjJGDy3OICImG&#10;IZupiFPWmB9TF0pvItqWxcxqbYSMyKIKIgCQQnC1qj8KQEyOogkcKSXAZNGjYT0N1kA/v2r/Uudg&#10;gEgkaoQAxIoBmOBPyF0QNTVoYs3TMsW69nI+j2tAAwyRiUIIa+d/qvq26J0ob1S6mFzERdEebofM&#10;wb+TiLqIgaWYiNkpMxBCKculo0toYJ9vhGrm9xg/rgIFUHQboj85BfvsaXP/vv+Uy5AMgHw1XO6O&#10;EGOsrflbVlv3IG53kiETh0Ap55TnZS61KqBoVYBxvSIgNUNAA0PkGMlAkMhUx2Fcr9ZAF72uz1a7&#10;KjMrqLQGXquLS2ig1uroLELKOcWUAnGvdWmVmTHwMDyieQCqdDPz0ZHv5CllM8h5WK25tgpowIgh&#10;8XpcVvnbr77oSvvTWUzu93v3scSADKqtI8SQYrsEXbWmfS6Lmo7jheMzz/N+fz+uxnFYv3//3tVM&#10;N7c3t7c3m+2m1QpAb9689YN8miZv7D158mQcxz/+8Y+73ZUXOr13DmFe9oZoAHlYqcJqs7m5un7/&#10;4X3pXU0DByJe394twOdPp6Vq6Yox5RADQ44pcGy16WNkTRPorRGRNwtDCPzf/tv/eTqdPg/Y3Nnn&#10;R52HuvnVz5sMCOCG0xiDr0gfVHzuQoQQRPruaue/m6jWUqZ5JqJpms/TebNZe2eytaaigThwaKX4&#10;J7nUUkrlEIY83N7d/u6//O7FixeIOM3Tw8ODF4Pn8/lwPNRaUk6rcWQOXSTH5PpAV0u2VtfrdUyJ&#10;Q7i9uzudTv/+hz94fV1KOZ+nGMOyLIfDIaW0Xq3+6Z/+6Zeff37x4sWvf/3tbrO7vroCEFMJgUBF&#10;VcdxJCZVVyillMfvX//4+oefD8cZMaa0Op1O0zTHFNer1Xa3+eKLL7788svterOcpt6Ww/FwOp72&#10;5yMypxCXaZrPZwZYp2GIuZUWOa3HQXojxPV6++Tm7vbqZrPe5DyoaS3F1AIHUIgxIaBeos7UP6W9&#10;dRdcAWjrjemxZHYNKmJOqfXeVUqtD8f9UitFnmtp1imGDgoExEHVpHczk97qUsnCKoy7vBkpr0Le&#10;rbdjGkjAmlgXle4MVq8ut5tNII4hrdeb7faqq87zHJgjU6/l559//uH1a9UurYJpr6XM09V2M+TY&#10;a+m11FLe/PgDtfK7v/jm1d0TNpNS21K7V6zqcxEv/BnZIUnQe/f8FzN4xJKQ12pedfXWHKmKj5Ct&#10;6LmpKl3EXPbpoAFVMBUVdW29gwAeK6nPdxEkrzgZ/2TrNnXYbe/ePLdHLLKqqnQAoIuVmJ37JdJ7&#10;b2bKTBwY4dLPNDDEi1GXEONjjINXwcDkduZSlmmaausG4KBzUfExtlf3RORns5mJaZE+dXlX7Y8L&#10;fRTqYKaff+Tl0gkogEQUgNiIgS6KGnAYHYLP3kLgIeJd1L/KetsLmrYuBPb5kA/ELih1/6q/nss6&#10;tcsAiRmd0FbKQoir9YaJXNERYnQ04na7MbBSK5rWMi9l8REbIHGK/m2lVo+kEVWf6IChqrm4AwCQ&#10;SP1wNYspMofP/BoAIEKO0cxqa7XV8/msJsD+6MDjzhwP72goQ1QERSjSFIxD8JWBTH6FwsckF/Kj&#10;lYmYVQ0QOVwCQsdxHIZxGHJIERFX40BMvbd5WYBotVlz4JzzuFrlnAEx5pzzEGMYcnYSd+/tIodB&#10;9Auoiqho6/08TaXWEENtTUxFGjP7aI4udkx5+uTu5urq2ZPbVy+excBXu03O/Ozpk5fPn6HKMp1S&#10;DAg0DgMyErMzqhyDAAC73Xaz3eScHZE4jEPKqbZaaxHpalZKdcGEzwK8ask5u4Oriy7L4uOw1lqX&#10;fjqf9/vDvCyi1no/HU/EvN3tUkrzPNfaO+DDeT5OFYA4xMDk+i24fGaBCMdxNc8TGIzjkPMQL+zA&#10;cIFy4WNm6eePpf8ym+3W/9OrXXMuALH3amJIrTZEipFXq9U0za3WrvLjTz+v1iMSB9Vaah5yilFF&#10;e+v7h8PDw8N2tx3yOPXJwFordVnm8xRiDCnS4yBaxIgiUjgePh32ewNbb9Z3d3cAsCyLG7rHcZVz&#10;LqVN0xRDWJYZ0ZYycwi1y9PnzzkEFS2tpZT2+33vAggea6Qq+/3D4bA/nQ4I+uTubrvdllJ6a5vd&#10;Kg1hOR+6dmJKEFbjijjMtRjQvNRP9/fTeWlNmwhRIKDI9MXLpy9ePhlyUpCU4s1us//48Wa3q3XJ&#10;49Bbu9rujPB8PNa5JAxP7+52641WSSHHmFtr47hBQiT07KH9tDcAsW4uZDcQUUK+DGZAEQDIaq9g&#10;kCD13mrjYTUsZVGz2upclyaytAaMpbWkzRBKrWnIotK0VWvUhTy/zcC6WO+qiko5jKgUMI5pXMch&#10;pxwoEEAE5IQI7poJ4nIGRCLMKceUx83m9u7u1RdfPBwO+/3hdDqfp/n+MH06nF7/27/+SLTebl48&#10;f/HVl19uc5pP54eHh5wikW3H/O2vv7nOWWtRQjNtvTlVnQk4+oYRW7emlS6gkODrG5DYt5fLiW/a&#10;hQwYiWOCBF7AIWJgQgIIQUxc+3+Jh3WPNgDh4zlJhIiiio/bpYEBECAQIPKFOQAEoJdOn4KaIYoC&#10;IDHFGAGdKy29dxdQuBPc30SX9ateuBh2QVmay9wdKugXyRACBDLEmOI4DrvdrtTemtZaDcHFbQjg&#10;Q7heJQSmgEDJjAQxppwhUlBsCMZG7fI7XfToBsCA6F4q55wboHsZwDooAbrDDLzQAHDIb2+t9qXi&#10;RdZhIgp48T88tnguzIdHQYGkFMFAmqSYTG0+n0MICJBiAFWVvkxnUGm9l2UhAGmt9V5qSykZdmgX&#10;ksPpdFJVd7teGqHJPeAYQuAUY4pNJCLQJQmrByIA9Bh5v3mbGTGSwVImNg7ZpVKkptLVwTxi2KXX&#10;1ogsxIu5Qlp3xgGHkGL0Abm3vBndzOCNAHTuZe+dfHdjFukIGDn6F8fVmkKurfemHDlwQAQ0G8bR&#10;k50/Iz84hOT6TFEi58xjyoOpxpTSMKiaAVAgNeu1Py5pAgRpDQzevXlDIc3LQq7mUx3j/8vVmzVL&#10;ciXpYb6cJZbMvEvdC6CAXodUN4fkjIlGmWjSg2gy/XSZ+CCZSJlxhjPDbqIBdAOo7a65RMQ5x931&#10;4JEJSPVUKNw1luPun39LhFZfnh+XMgvYUhYTW8rcRHLXLbUsyzzNcwghdXkYBrlkZxOZGhEmTKXU&#10;UlstTZp6II7zs1JKfd+/vLzEGDebDQcgZkQcx2EF0lrL11e5G5pCKQUB51qO09SkcYyU8yLSxDgE&#10;M3DerLRKYIYgYIikqjlLSokJQuTWamBq0hApXET7l5kdAFxp6P8yjqOuDvcFkWzNB1pl4FdX131f&#10;DocDc+i6XkSZw8dPD7/ovsy508DTNDGSk65abafjqSzluD/6qnCQ44UAACAASURBVJ+ZpdV5mQ0k&#10;cB66PvW5qXoX8Onjo6kdjvuUwtu3X3ZDLyIIOIzjMLj9qLr/KQLOp1Nt5er6yrunlIfc9fM85dx9&#10;++23y7KIaGv1+uq61irSmCmlmHO6ubn5d//uf3x5fl6W+enpobQFmBsA546hsbJamY4nryqKsH/Z&#10;S5UvPv8i5/y8fzWDu7u7u/ubzbZblkOTRQxjCE8ff5QidT5O8+Grr76Kfsvn0vdDjMlEx24DQkPu&#10;+9w1aYvZvLh/MQhLm+rr0/5wOuYh3VxdBWBTZcQY2K0dPJYFpIGBqJgrxQRtLvNy4kC11mlZgGle&#10;5kWbgFWTruv6zYhMp3lSUGSorfgNkiJqGihQSGVpc2kEFFJvxhzzOGyhmUlDVQAloqJKCogU0wpJ&#10;0apypauhG/u+3r+prXkQ6jSV1+Pp8fn5NE9LKU1Up5eg46/f3r7ZhONh//lnd3fX1wmARJGRmdVo&#10;nQjcDQKgtDqX8sO7h+O8jyFFjttNd39/nWNCQJGqpRIBGLRaW6kI0KXsMx8ROdcczIiA2Q+61UBg&#10;PYYBzABhdT1e+3FCtHU59HOenqqiKpn5wc3IZHSOh3QTCVFTZib2+AURUTULzDFnZ3Z518hhXeDB&#10;+Q+d8UBaycUICIpQW70gb0SNWT1kWUTAK9z6ieY7JzH3X+FFpDYvXYjIBs0Qz77PP31fO9NEAbxH&#10;dh+MldrgpdYvUeCQu1S0GmDOXZe7ddOJpKuNi7sIkJkSqfes53BjWZZZRJIvGpzErzIvS631NE8h&#10;xlZrztn3T3MprlYSs5jSMk/lnDF0kf35RSi19H06i0QbVIgpiZF3w9PxBIbXV1cc0IUfoqYigEbs&#10;0kRttabUqampqRoSNZEiooBGVOqMIjFGJlqkMpKKtOOREAOH3dVuM24CERkiqIA3XM2LwUpxBPCB&#10;xh+SeZ4NhJkBUUS7Lq7b2SohuETCR8RAgEgUOPpp3KA5vqBqqsYcmDms3Z36MY6YnWXTLqOtSODw&#10;6fEx9/2274dheHh4aFK227HW6qW4iPQhNWkpRZ/eN+NmGEfXSSqCAgJxbc0c52BIMQOSqhIHM3HC&#10;y8vLS0rJR6Zaa9d1+/3eAIdhqLU6v2ue51pLJGqt+lp3mmY1G8axHwZBLApMwbQOfY9Ix/3rNC/z&#10;NEsthIZnexSPAEsxtFZjJAPNHW02m2Crx4Ews98Gv/Tn3Tg5wcSrMV9sTM/rDVP1Yf94POJKpNZS&#10;ysePH+/u3sSw+kky8267bd69AvhCyLd6Tmnt+67v+pSSqfVdbwiv+/3f/91/vrm54kAA8PD4eHt7&#10;m7ucU15LL5MpiGjOfd91jOAA6TxPu6trAFqWExOdTvvnp4dWSmACC8wIxtN0Wpbl9vZ2u93WWruc&#10;7u/vX16e//CHf/rx3Q8GRgRDDkMkqAurBIRICUGl1LFLkaiL/Nmbm6qNQ+DIgCqyqJZxzMfTiUjH&#10;sVu4PD5+ak3+OH398vLy1Ve/CDEMw8AQmrXTYe5yjmTLUk7z6Xm/r2cTqc3VNo+ZIaScREXFqjUI&#10;kYm7fnh6fp6n2em5KcTWJHfJADmF3fZKWq1ana0+bjYK8PHxYT+dMDBsKWZrpSy1lFZO5SRYVZQA&#10;I3MrJae8225TGpep/fn53cvL6yMe2OD26vr+5oZUxi5th2HscmSOuIaUrsQz7yXV3G8rqBpoCIgh&#10;cSDYDqJj/erGEJBYwGRFz079FX91d993fUBFQA4B1VptYJYCE7GBHY6n+TR//d13P7x//OHdw6ku&#10;gJQo7rb9v/qXv/v9b3+ZQ1jmmdBCiAQIAWKIbrKupsgYY2i1LbUCQoD1UEVw6961lqAPpQDOWIEz&#10;++JCZvt52bsUvHXIE1FVJ1FersnPP8AtVJjZRQv/vy94mRcvRW5dLJkBIjsJAizn7LWgtlarIq6R&#10;4n3fcyRrEmM8o1UNEYmDv9Pqyz5i8FXTijqu7JhLeXPa51rmVtMlnx7PH7/+bOBg7TAMsRtJ3BQR&#10;3NvMAIjJJyq/LGZyucilLMfjwX9mp7c5s8MXpZ4Z2fc9ADjN0rlvPv34GKyqtZQYo2c64tmZtjWP&#10;jGlOcDXRIsXUkJAMvMMupZ5Op2HsmNHMQAgMCZlDuH/zGaKLEyBSBESCWlsB0xiiGlSRpkZo1lpO&#10;KeXOPdxaqa3WtUSpgioBEaKZGqKTVrwLuWxnz+UHu65Xq6oiRSIHUxWzlBIxJE9sDtEVlqTnRuos&#10;3/KDlM9LCjxvXkMIbg/r1//yoIYQ3r179/nnn4/jGLscAp+mk6q0Vfl3RiMMllJEhRFUmsvaAcE5&#10;6/5MqynHQEhqCgyltBDD9bg9naaGdbXSFvE+w63zT6dTTKmUxdsgCrzbbIAYTsfNdocURE2BkOLh&#10;eBo227dffXmclqfXkwCrNqtCBGWpx+Nc5gVN+i7HFE+nk8Oh87xEppTD9fVITF3P/93vfxu8kl1e&#10;YADwJfx6yQD8ZsgZRPeX8FL84GzKpaohRGb1pJSXl9dayvXV1gvkfr9nN048EzXXOnpeijqVypEW&#10;YM5dR4ifPrx/ePgQAgECf8O/+uUvx3Gc5vlqt7u6vt5sNoDozlkS02Yc37//YKZERI6TI4nU4/75&#10;5eXRZbbT6aBSY4zMNE3zsiyuont5eW2t/PnP3717//7jx48ANozDm+utDl1iDIoGxqIUAhGCGmhL&#10;gcfNCETN5DifqlTV2uUQGPsu55SGbihzTRRaA0TYDtvd5irF6BiVVDMUNEEtk+pSSykyL6XUGkOX&#10;UhcBA3JK0TsJYiZEET2e5lqlieY+EvNc6jAMDnAZ2FxLKeU4zcsyI8EQ4mk6IVKXMqcUiE+nqbY2&#10;l6Vpq1pqm2IITCFF3m53fR42/bYUePn0+uGHTx8/PZkAAX5HP3QxdMFur3a//uqrv/7d7yjEQHx5&#10;KrzX+SmLU41MEplLGwGtmZhIIAJCCgzuLMDnGQX8fgkA+9iBVc1EBaWVJvbdd3/pxv6bP//l2x8+&#10;GKZZ1dRmgtd5nv/z31+N+be/+EpUAbRVAMDIIXAwERVlc9ZiiMwx8Kq6dbAN9dJH6zm2wlYa+lrD&#10;LoqiS1Psfy4rHDsnUagqUby8R7aKyn76T1XfhP7EzHKQTc5erz//LCeqefHxT+MQ4Py5TBZCLFXk&#10;bPGaU6LsTtAmrZaCatCaqZH6RceEhGcOJLktCJyTws5Dmv+n6VmHDrx65JqPfucpD8+jIAdmYpf+&#10;UWAxtZ+fleAKiHYp506qdP3rRf3mVGpm3m637XyRL54dfv56JpmIBObNOBJxIGKkiz4jp+ReaCZm&#10;Hp27gkwUQmCiPneI1FqLiZ3kKCJmQMSgEDgAiJlqEZMGuLr5NDFmbk2P03SYp5giISGHnCIyuUgj&#10;xJhiRMRlmVGtSxlD9BQoIvL1FZyNeVeC6JnUwxSIsDUNQMmlfoCG6JazIQZ/ufyPM2Mvu+Sfd1du&#10;veiogON+cGZR+P1FppBiFRE0EtwfZgAIkTjkFbf3Xa+ZlNb8rhGpT9aiRVoTsXO2nE/n7K+0x5Ii&#10;jsNonfZ979QSt9P0kd3/shlHUUDEpcnD815EN7vrYRxT7rt+3B+n+vicFQToT9/95eX1OGxvQuRa&#10;WtXqtQlcRG4gqm06qYoHOxCxiWw24zgOopNqefj0LvgkdIYR7GKU5U+enmnWl8uE9JM+n4iktYu6&#10;0D8lxkgEIfAyzx8+fBiG4f7+3ovc7ub666+//vnZoarjOHSSEKw1UWup60zVTMex77pEhAbqmchl&#10;mso8HQ6HOk+1LC/Pj58enlrTN2/e3N/dv/3yyz/+8b9O0+TK7pxi13XH03H/+lqWaZ4nRAxMZsKU&#10;alt9dd+9e7fbbv/0p6/fvfvxL3/5bn94DYGPx6OZRabtuOnHTZ2neZnLqWTRPkVEe3nZI1HKXUhk&#10;htJERbouqQKi3V3dxBA3/UYG++IG56mFGFttRNR1XVnq4/NLW/bXt7dqdtgfnh4e5lI4BAV7fHxa&#10;prbpNtebDRJ2uQNDQOiGnphrbaawDamrdRh6YgaiEIOZLfPSWnNXSiNOfd+kNjOOabu9QsIQk5iW&#10;VhesZamJYg6MKYNqIE6cxm4MHK2CzO3549Px+RWqIICqNdU624S6TFOZ5reffX5/dxcIAclQ0W3V&#10;RZalxBid6oLW/EiU5iZNrJCY2ciNnTkh+RcHMAAhAlPxYD+wFdKRVXDGfU4xxbdffv79p8fDVBTR&#10;DLUpmRxPhz/88Q9f3t+baVOpZYkx5bhmnhERIxGatuZJxwjgyUSqoiZOBP+pCKl5hM1llqKfJVf4&#10;E+uHix/fDo7FdefffGi+vESXpfXPIE37+dF/GVy8Rp5no7MA2Q/B9fwGUcN11sQQYgY2wK7r/Bv5&#10;z7mSjESboiCLoiJTzAbcKjgB1BDtXLnX2mY/RygB1mg0A1RQ9V3cpbRdpgHXnyoCGKj5EosjoiPA&#10;Poo5OFZKBTCvTzGmEIIzdvwMWX/+M9JoiE2alzdEnOf56ekppfTmzZvNZnM6nkwlhOhl39+Ay/Hl&#10;59M6PavimmwELi4k9hEOWhNEE2kqhkiB2MgMTcyWeZlLCRxiyIdpOk5TTJkUapPDPO+PJ5qQiTkl&#10;DgGhEWDqMhq0UmutYJY4Ro7MRoRwhrUv99dLtR+hPga5FCKn3Ko48Q/WeDowAHUiqZoznvzXvLjY&#10;+9F9gWf9sbkMzcfjMYQgIqnLHAIz3X/+mTRZlhOUdY6MMauuH+/GBSklYJrn2spiYBxXe4SpLFWa&#10;ATRpSJ4GTyFFChQ5ggLKkjlyCNM0uQgvnVVoXjt9G1XqghympT6+Hra7XRqu8mbbxI5Fj6Udp6WJ&#10;vH749OHTxyp2d2/b3ZX7C52mk4GmxNVIRUo51VpEWu66lPi3v/0tE4rWUo/zdKoC//Rf/yGsZWx1&#10;E1g7xzOksM7RbnzptweJnJrlEkL4GQKzzAuRnrlYmHN+fPxUSnnz5o1jMnd3d99++20pxcc4Xq0W&#10;mkrNIQQO42bbDf1civdxnjxroETIiJ4cfbXZMHOr5XDcH/b7WuWw3z98+lRbeX5+8pydP31DOYUY&#10;4jxPx+PxcDgGikspIXCgYOceapqmP/zhDy8vLyL1j3/8w/F4GIa+63LfD7vdlaq9HqbcDSEOTMmk&#10;zq00LV2IIXaAWJpCgCqKRjn1202H2ELAXd5KbayhC6GVlnOHSHNbWmlqLYX05uouxY5C+P6HHz++&#10;/3g6HKtI6nKIsRR9ed4/bJ63/TB0KVIwgbmU1jRyiDlrUySnirVIjACneYkhxJwphJwzoCFTKfNy&#10;qGRGzF3XA0DkoAiBmIElt67rVOp8OtSyxMihUnldNCEzRQy/fPu2j/lwPO0PBzUjxMPhaCI5xWEY&#10;1YA5uE2SiTLz09MTAGw2G9c8mZlqSzHM8xRCGIYRKbAoEAKRn0CeliIr4mJtDVez3GVTFWlMGEMi&#10;Imn6xf3dqS677WYzdnM7aqlklGLWVgPo8+Pj88tzZGKwnHPfdUikop4A11RMm3MLY4xIbObeAOKT&#10;YjgTFFfp97IqYXBdy7uf5Ho22XmYk/NxcylddPbjuHwA/Azh8I9xJTeesxLxzOekM+vg580f0dlR&#10;UBoYotm6pjrTNb14/FQpVZpKbRUMnw/HTy/TuLsedzcm9Onp6fvjMuc3QIP9bAz7/9Q0WPdriADm&#10;bRWamuH5+/oced5CEhEYioGaiW/+ztjspRUwMw9huAwuPql4sKJfitbaJS0aAC6ZNd49mNl2u3W8&#10;63Ii2YWpqIYE4adJGs3Wb6aqZGbGwOtPxcTTsphZbbP3MozIHABqq+W0TMLQUIxlUXl53f/47uHh&#10;ad/3Y+r61PXEyDGeTidpLeYcQ3DKh8UYiNTUSbZN2uvLSz/0ue8veTrwM2TyomowMzR/EoSMHJxE&#10;JFzbLCM35vCMewMfX+Z5trMtjpk5DGhmF9Nw/3f/F8cqRcUEAIMBTPPs3s0heIq9uqbGy+E8z13f&#10;hRiP0wmIYkqq4uEqpbW5Lk38VoPzJDlw7rscc0+p5wzdkBH9Zl0S1lxLzcwvLy8qjTgoShNFDrs3&#10;n4WuP1WjmOalfHh8LaVyCKf5MG52wLy0pTx/in5/rRBTSGHox2Weyiyi0+G4z31QK1WmEFKZD88v&#10;T6fTHhE2202ws8uDqwLhzEL2Z843lew06zOG6S3nOlwDtNaI0EzXNsnUL/0yTwjgV+fh4QEA7j5+&#10;iIHLYtoamM3TxBwKobSKiF3MXc7axKQNm/Fmt1MzImitphRyToGdH0UGNi/LtMyRuTUR1Vrlxx9/&#10;mOfJTKS1pTUp5MDjdJqQkAOOfSerCGxWwJTy6XhQaWbSd51X8Vpb7nLf9dvNRlVN7TQtZpZS2m12&#10;CKKtTMtCaQiBQ0qInGMcUuaAHDRFCIRBMWCsS2umTMEUai1k0MdcSpmXtrS2f3l5Phzef/w4H4sK&#10;KOACEjjf3dxvh3x3+ybFjpBEDIxS7imGphqIgDFwoBDALKaEISQAUWEOBEDErRUg7oYNECOBtBaI&#10;52la5sUciG5t221SimXG/aGo6NXuOhADczduYsyIdH97/1e//s00z6+vr9Jare3x4VHVdtvtzXa7&#10;3Wy84/fj3rcm/u61Vs/5RxxC6Fx9xAEdYlMNTOAGqAROHqltKaXFkDhEz5UwNUKMKfkuobWmCkOX&#10;3qa7v/3rf/H1d3/++PFT5MjETOnmdvtms03BnxCMITgkVUtZprnVGghT4rAmzDGskmJiRg6Ma8El&#10;BPSkLA3q2ixyN6YzOd7MFNTdoRFpmmc3RpJzThgSgQKA+BF8qV5+svuwJD+zEedzpKrztpZlSeeo&#10;wuBpZOsezFYkCEjFamu4chbsXD/W6kjGakCVS62Pz8//z9/9U+jGNG6P09JUT9ub+sUGM4J7Qrqc&#10;Auy8boSVbw1Ibj7l+UrMwASIeq5b7tDlvx64vRYRBEazsysw4Dn0VURU5ZKHBQCn01RrccDQOdtm&#10;gEgxJlVxYukKezL5KbzbbZ3uCB4EHlxArSmmENhMVx6IASKZoqi6WYlUCSHmlC98xbIsXd+JOl/e&#10;WllCCGbl9fj8fHjGISqBKb48Hz68e/z0cJwW4/0Uc5f7vkspBpqmxT1IDUDN6lKWeR77PnKIzIRU&#10;58LZhVUTMXvlhjPsfGlrnLXDIagJqKI/fe5Rsm5AwczMl2ewprD6yeyJb13X+Z0/3zswtNZERYih&#10;tRIjpxRSTHNtQOhZqRwCMyIBM+XcSWuLzJGDkcXd1SkmJzExMzuuKKpBiYMRL7WqtiYaQ6xSD4cj&#10;MqalRI4Lp5aGjiMR5ZRzSjklRHx+eUkpxRBV2tj18zKFlB5fT1OxcbxugmUqx9OpHzav+/3+OKUQ&#10;T8uCIYJZbTV3XSlLVTCRVqZhMzBZn9N23JYS8aHGiLvdJqX08vzwbNpajTF03UCEXTcGIvJZ0i24&#10;nF1yNorEpVZpzRffMcbmCpK4snfAzOU7AOS2K6oWY6i1juM4jv3Tg0zT9P79u8PhICKv+9e+64kJ&#10;AR4fHj59evzlr36FSCEm5ohIHz98YKbbNzdXm2HsO+JABEuZESGw2zEEAFMTotTlsNuM/jRMcymi&#10;ppvpFEptpiq1BKJ5mvuciSmmzhReX19z7paljsOgqoFxmU93b27+5m/+1c3N1R//+MeHh4enx7rb&#10;blOKm3GsrX348EFU+65r7Towt1aHrmtsx9NpUAtMQ045JzS1pYGAmNRSiAIilSKt2WbcraeHGZj9&#10;+P1f/vLDj4B4dfvmze7m+9f31mzc9Hefvfni7efXuw35NsWJfYh5GHLXicpSix9ypZQQQ5dyjFGR&#10;1GBpTQxUlYCQI7EyY4gaAi4wSxPP+TXDGHPfj66G2eRhTF1AutpuAYBj4uR21StkdL3dfXF7pyK1&#10;1uWLL0Vazh0TpRgJ0Wubd4jjOBK5Ogh85kYMroYUaTFFJtaVIa8r4GZGaIi+ESDnCCiuUxEYTGU6&#10;LycYwFJMfYrp13Gb0/yrX4BZ7joE3O02XUx9ygaGQMtSpRZQE2mAOGw3OYbASIii2kTAjNefEABQ&#10;VEQkcCAEbWZgxJ4cs7LWgAIQOjFMWY/L8vD0CZGWafr89i6m5AOXrpZd6KuRSyOo51wuRPe1WP/l&#10;sn3RsyDM2VuExEzMgQM3UANgos1mY2ZzKWAoqjklXU2/7PJFXByortlDuru9+fUvvvjTDz9+/+nH&#10;p+c9Em9+83t80yCqlyCnVqNd0EmfMBRdJQUErn1bsUgiIiMCMzIktao6q0UjIKomKspE7JokA1QA&#10;ByxRFYzPzBr3iAHwdpy8/iGGaZqIIrv4I+JSFlX/7TzYzMmHFgITYUyBmb35IEZVM1J/vXDlgqK7&#10;R5IhMUMAioxMbamG1nyYIAzMKYYQqMocutAWO5bXqm06zofnZVrgtLQm1LRVmY/zwkgpEID2XVzm&#10;k7ahz0MlXeZpBoCUOSaOxIHGYSSiaZ4djvNr613INE0OZfnzomYiZufQnwseIK2tWswzs+mCMXi9&#10;ZA4pZQBQb22RXOVCgU/laKZ9n/0q1VaZiD07ey4uSEgxIGGd6zRPZSmbzZaZA/PYD81ECVtruvpv&#10;2RwyEs2l5JjnZSm1EPG231yNV7U1AdPWIkcmmqeZkFopoJq7DgGGrvcYrOM07bbbceynZbnaXZen&#10;483tnYbkU9iHD+9Pp1PO/TQv+/3h+mY3z1Or5Xq3DaClzEDW78abm51aM5Wui4Dx+ro/HSfn1YIZ&#10;AiGyGangMIyMMUzT5MyWy9DGZyNUx2GXM/zojBfvQ32TGQMT4dmRwLlAK84pojnHYRiXpYjIdrsj&#10;wqur6/fv3x+Ph3HcPD09IfJ0mjTH6+uruze3dVnu7+52Vzu3bGcmT8ZxJMaMzkQ2A1MiY6bMZGYm&#10;mnIApNub3TIvh8Pp8HqoJRLhMZ9MdVkWjJEwpJwO+1Puctc5ZZaPxyMRvn37drvdfvz48fvvvzez&#10;w+Gw226KbwLMaintZ4Hm26urLsW5lmrampppW+YuMoLMx3meTyYSQjSDVk1EU+wdB6i16NqIwzBu&#10;fvub30xzCRjGfry9ux13Y0gciCIREccQELGIiNkirdRqhK1WkxZDiDEBYG0CBAqASEykJq0qB95u&#10;r1orIUYACSHMpylSGIaNi2KdDhJjRD93PDHLTJqKlf1+X0oZx3G32cYQ0dcVTY3Y1qILrTVClFYu&#10;QFyMEdEu65MLps3MqgEA5mUGQJdFt9pqLQDQdd15WQBeRO3sEuKhwxecztPyCHHo8pef3TN5MhYa&#10;QAwBAaW1WmWpU2steAxMSiGELucUg7ZygeAMbJ7nC5fqvAhh5fOG3LC0ggpVJJhQBGQGBjGZ63yY&#10;T8dlnmuJQEurcVnS6l3JvKoNzA/uC150gTrM4DLJXUC8C7ypZ97W+r8QA5ILpxxW8VWAQ/qXzz1j&#10;nlJKdf20mSHRzW73b/7mX//2n/32+Xh8eXmdS2s3X/4hbn9oHmCKKx+SERXMQPG8QFMTVJDzxs89&#10;/BFd2O2ryqr6srShyJYIQ7DVFcAnczV0WI0ILQaiRj64E4GqpdQBCAAyU4zRrCDyZrPxUxsRDTw/&#10;ci26RIaYQkjO8Usp9332LBsOARFqWf2v3dvLPbHU1MXURlhBVSuBLK3MUl9Px9zlnCILE5GWUlrZ&#10;13Ys+nCcMaApz00P82JmTOitWCuiRAhMBMfj6dtvv319evrNL351fXWVAhFidtNCxLnWeZk346bv&#10;utbWPHFi8vlynuaUU5ey1BZSrEtp0mKIYspnRLe1Zrr6NlwWaX7+0HnSUIWfNnBuuByiEyaREKCd&#10;GTcwzwtxNF1dO5ZlaU04BDY0xBCSKqgaEVQRMIgxAVPk6P1WKU3VUg6bfui6zq1e5nn2L6hgtbXI&#10;POa+iwnVHIJurXGtDkR4fXGTkK7rlrnsp+rirZi71GfPeEEAQHr//v319Y6Zl2UehuFqt0XYPDx8&#10;enj8GCN3mUVqCJQTAxqC9X0qZQZop+OU8qiqKtqa9t243x+CL9L8SpmZs5a7rnN6hUMf/nZdwHG/&#10;xLh6fYLjv96r1lqnafLtHSI00a7ra62tydXV9c3NzTwvDw9PInsRTSm+vLy8eXPTWnt+efnqi7dv&#10;v/jC+WxEYEAcsEk9S6p4pechALKax4O4itHfc4qEoY9Dd73bDA+fHl9enmuZA9PQd01tXuZx3A7d&#10;cDqd5mUOMQJYSh4xQZ9/fk8ErZarqys/xE+nU87ZXceOx+N+v//ss89ijO8/ftrstuPVNZiIVGRi&#10;g+N0Mq3z6SAiIXAfQ045Dxw5tCYxplZbKXUYhq+++urm9lYBzXS3HW//5e+0SUghdomYHKWJMTjN&#10;WgHFUT0mBQgpoUYmUsBWGwIoVA4BiAGh7/tyPEmTxmQGhG6uwZtNArMUoplr/e10PKqpiMSYAjEC&#10;mKiatVL2+/3j4+M0Tdth/N1f/fPdZtNKtVpBtWkrRUUEEJlo6PtulTqte5l5nt0XzQueQ4uw2h2t&#10;lQoR5nl6eXlxTsQ6vpzdm9an6/zR520NeRiMO17FwGzg/qittXI6AdHquQWWUvRSQ6sr/KksFGhl&#10;c/ij6/uqlQkVEnJQDKdSPz0/vB4OqhhTGoYuKCSklOOwHbuuq9IeX56eDy8Q+Gp7c7u73qY+Esdz&#10;YpypVhH3//UyczG0+/nLcvH1h5/RL/3vq/Dm7LYMTMFfekIDiPTT5Oe/r19hM5NzkAohKaiKAmLm&#10;cLfZvtlu7PPPlMJz9+bTI/KzgSAAGTIioCHQWQxA5ptGVFMSQHW+HZiYgGEFAO6Sgk4AU8wn6UwF&#10;mrBqF0KgCIyISsDNCqETO5SJTe1wOEzTlFLKzGrITBSCIQIzIvs0h36jFVSt1hZj8FLtjuHuk0uE&#10;MQZ3ZDYABEw5A6JfbVMIMRKH2ioyY+DTMu+PB1NLOalqKe3p+Wl/PO4Ph2Up0kCbFFkWKS2aEHd9&#10;vr25un3z5dBPp9d5OpRpLmqA67kXwESalHnpQjTVPiemCpospAAAIABJREFUzC4pMQuRUw5q7XDc&#10;55hCCI6bqgoTIdE4Dq3VUovfSvL0CmgEq/OAd0XeAvnkd1ECTNNEROM4dl1/zilbs4gJqbRaDxXJ&#10;gwZVpc3LLE2Op1OI3W632+126+Fs0kRcg1Fb64YBkWzNLlQ0C0ghBn9fTSBHzl1ntEalI+KmG1TV&#10;IzsUjJnRoIsphTCdpq7r/ClNKbntcCkl5FRrTbmrYuV1vv38c2Ewk3malmX5+PHjdrv9+OF9juH2&#10;+mpeTjlGbfXDhw+t1ufnx+Nxn3KYpyMR3t5ej5ux1XKa9oHD6bRvTVPKV1fbzWb39PQMgNO07PeH&#10;sN1ufUfV972/dV7qbm5unLrm9iV+HS/d5WXTnlIMIXgwjQ+COec1s6ZUQg4h5twjwuvLq6rO8xJj&#10;IsLWxGzZbjeHw7G1qtq+evtl6vK8zExkzmsyBVj31X70G4iBIhh7OhSft/pI5GtwM0AMfYqfvRmH&#10;7tPHj4BYlgWJcxpfX/cxJFBxGk+tCwBM0/GbP3399u3beTr96le/uL+/77o+BPYzGgCGYYgxekRs&#10;zhmY5lqGvttebcbd9c12Q0v74c/fKQTqd5uhl1YRqZnmPJwOhwTBdHK63fE4pZyHYcORY84pJxWR&#10;WnLf52GozkRWBTE1qx7Iy4ERvN8OgaRU37wbaEyRmJvI4XiMuUspbzbb/X4/zyXnKNIAiWNmxFaq&#10;GCzLgusxGhO7aX1TtxFEZOLSFrfi3O/3Q+4y81dv33oEdZUGAVPO+WxkbKqvx+PV1ZWXIiLabDb+&#10;nHj7dnlXzVYNsWhDxM126IeOkC90AwdifBkjIirSWqWzLpiIEA1NQA3JmJDVwNSkSS3SGhAhKKg7&#10;aWFghrM6000NqsiFPOKvsQOnviBrRu8+PPzDf/v623c/zlWYEzHdXu3++p/91S8++yylgMTVpGpV&#10;1G4YNrvt9c1NnzKUxgog6tt+NwLKcaVxX/hZFwTSVagOQF1IbnCmShKROgkFkZjBbGmttJVw6xX7&#10;eFxExBlueqZX+PvI4HYsYM2kVQBkhoCGABRZYpdyDrHlaD2FCiulx6XBaKaIZrr6xINVQ8A19ocQ&#10;zQQVQZApCejzUp8gf35zr2UJWKEsczEA7DAQiYoJsaETuFHVxASZQkpNBIVC4JA6RBCREJPDdK2t&#10;d9PXYsxxDfZBMKDadH94KaXsdhsOSByZKYR4Hsl9V8jStNVWSwXCeZ4XqUpoCKXVx+fHJsIhPL6+&#10;fP3Nt/vTaVnEjFqpYCZk1CXOqTvafJDddvrnf/XrX30xzKc6zfXp+fDx0xMiDcOAKKDd9W77xWd3&#10;99dXKQQAtdYAXcQhIdA8z/M0oyKYjeNmu9sikIiIFQIlsEAQu8EfTup6XWNO1/UkMyNCXRY8k0vt&#10;zE/xB0aknTm0kFKa51nBEFFUrQkTiTZV5ZAApe/RdRxuaW1mgAQGHIKBlTazaEoBVy2FqCAwAGDA&#10;yClESk3acpoocO47Im7SCBA5PDy/LKUg09XVVZezqpbW1Oz19ZWZ3fWXiG5ubvan47TMEKioPr4e&#10;N1fXu5sbCymkTlr7+uuvnfxxOh3fvn2LYC/Pz1dXWzBIKe1LUdWu79xbdLPZ5Nwvc1nKLKrH48v+&#10;sD8dp7/6q3/+N3/7N8/P+5eX18eHl5y7wF24IOD+zp97h1WcsSwL/Uww4ETPi/l6rSWcvVOPx6MD&#10;mw5jhhCWeQkcu9y5XcgXX3z56dOn02neba9yztKstiKip9PRswPefXjXD/3d3ZuuT62VpSwM5Jt/&#10;JEAwtSatNqm1LkgwDL3/wIjuFAREjEAiBqA5Mm56ld08L9Npfzgu2+3OVACs77pqOs3TOA7jOC6l&#10;/OM//Jfv//zn7TgEojLP46ok02VZDocDIm42m7dv35ZSHh4eDCD1XV2W1OeRNkVBFcLmelmWFCLF&#10;1Ceqyzwf9sfTVEoNgVOfl6W0Vrfb7W539fj8lDnEGDhQiNQiNbVynAxgKVXUxoGIOaSsCqJKyByQ&#10;QkAEowjqe44YiPzp7/t+ru1wOGz6zTAM+/2rqsWUm9oyV6lVq5iKO+Wfpmm72aQuWWtMzAnd46PU&#10;9vr66p3KZrMZ+15MXo/7691VP/TE6GYiACieWCZwGf1deEdEHvh+mcPwXGaaNOZLlAczB2l6wcMd&#10;DPcHz02Qmcj9dJgZwExaU/F0NDAtrbVlMjWRxhwQLDK7Q6NT/+Ds4o9nGPBCwXAlpzf7pdZq+On1&#10;9H//3X/5+s/fz6LVELgRwdNxOh6n+G+7X769LyJEgJF3t1e7Zil3q5zGzMTsjORP06Qqd7e3lyAO&#10;x4HhTCtQvdS7lUGH5xRKR+IIwU0OAUxNp2U5HE+m2vVdDNE9nHwidFFR3/fnVaWp250Dqmpg5sBq&#10;ZgpNAY0spEI8ldPx9dg0JI7UxVprm2fi0OcuxIC+iTRdSmkChublhRAM0MwYEVSawt7qD0fbGs4f&#10;frzfdp/txpxTU10MIhJGNFMvluToOeE4xmGw1gQRUo5mhgCUcmttdZMBQKJuGEBWlqk6WyRwrUJM&#10;KffEASnYT5Oug7dmZiqrbMlZG8w8DAOUZVrmZZqneWq1qeo8zy8vz13fP+1PcxMwq0XIwBhrW+C4&#10;SC9Yh3ZavjH9Z7/9zdXu5uam+81vRjW+vb27ub15evz06eM7JugjRXdjUzFQVDOEaXK4Qk+nY52r&#10;h1/nHLuuMxViYkROcZmmWqXLvYiknCgEVaml+PNxPB6XeSJE37muHPXzrF9KaU1cwOfj+zzPhhBT&#10;IkTnPeWcU04igsQxZdcp+uu2ljcCd2TMXa9moqC6bog5BAJupYkIGLRWRdq8zMTMxMOYyNx8ziIx&#10;hNj1nZS6GJjZsiwB6RKFA2e/kqpiBAK2NNCY7t6+VSJEILNPnz4dj8c3b968f//+7u6uS/G7774F&#10;NBXp+77WNk2nyyvsR/0yL8x9ivk0LWC0TKVVbVWur68/u3/76ePTdvumy8Pt7U1wr0w8qyUuNFM4&#10;A8E/hyL97bJzrx0jnzlO7H2Ev7dOM0khSpNFNcXU2lJKXZYyDCMizvM8jpvTdGituvPeZ5/d55yf&#10;np/mMt/d3ahKdC5cINVWymK+4CFAXSMCvJKFwNJEWnMvBUQOHDGmIkvH2C85xTD0Xa34un9tpaWU&#10;A0eQEvN2v98fT4fT6bQZxseHBzPNKXZ9H0NIOddSTtPktRwR7+7u7u7uEPFP33zz8v0Pu+vdcZ4+&#10;fPqQcocYrFmKiaDlWH/55f0vv/iSVPrIAaGHcDoev/nmm9fX1w8fPjw8Pe+udoCopofjobZ2Wgpx&#10;jKnz8aPLWQERwLFFAvI3CMmaiJqkEN2bvImmFBlMsbF70Bmo2Xa7W5b5cDgCsZnl1OUxEcLhsJ+X&#10;iZiqCNcWmSMTAAQDBLSyXF1d/f73v/dIvK5LKYYcY58zeXmgC9/dUoy47pu4lJJSAlA3t/FRxp8l&#10;15Oct03up2EiTiqmGIM/VyklotWYN4SgIj6Ie+2MgXPOpRXRVpYGiJSYmqpYCHEYR1ILa7Ug/9ou&#10;HV3xE13p17YKhsx/PEcpPj2//sd//OPX331/mFsDMko+E2mz7z9++g//5//1v/0v//OXX94Dq2hZ&#10;cYVafV6NviM7E/pzzvAz+ZqXbfxJkgUX/oj/1irip8D6uhG6e7q4tAZxu70aNztvMZk5IJmZQyO8&#10;+rKKb8HdcRt17ejXvIJVLc8V+FT0v336+LAvIXCaW5tOC1jMechhmZb9cR+ROTCmEMZ+ez2GKqdp&#10;ktLMmWOei1arVGiBa8QPx9ONsVWl06nvwkFam+ZNSru+7zhQVDJF37bBGmKOSCmv2UPzPBFRba3W&#10;aqCXEbZJoxWvgRCCARhhjOzjbc+DkxBF1UQBVEQ8oNwHppzSdhhTTGIqAD1hStF5ZGbWpP39P/6X&#10;l+cX41irMEcE4o4iJSBcVADqfDx0xHef3VmR58fH+zf3v/r1b/7Vv/43d3dvQ+oNtNbl8PL4/V++&#10;+/7br0+vTwhAhLW22iqcJVUiYiqbzXB7fRNjzDmpyjQd7ZznEGMchl0YGMykNgyBieI4LvNcSumH&#10;gYlqWUSk67oLaIlEMSVp7enpeZqX7WbjD0/uutvP7rquK6V4gnRtzS1F/WGLxK4Q8HdKVJupayTc&#10;IAYAEFeX8OPx2Kfcauu7jphTjAjAxKUWAkAzJjJVN+IfhsFTxiiwm8rYuaWT1rq+Z8DX/b6o7E/H&#10;Y5nnhnm4qmY5BFX85k9fv3//frfbmdlms7m+vnp+elzKcnOzA7Bal9fXg+Pwjvk5+0LUEEmkpNSX&#10;IuN4tSzPHz8+/af/+J/+9m//e1X58u2X/8O//Z+++OJz/vf//n/1WuVHyYXodR6EDRBEWlnm1mpZ&#10;FjDruhxTDMxIzvCxi6u03wYPDs1d1w+DiJRaienx6UlFvvjii5yTiP7mN7/uh+7l5YWZfvGLr7bb&#10;zethzyHM8+njwwdiun1zi4TLPCPYZhj6oTczAAuBkUBFupTGfoghBiZGQiRidkeoWsuZNxzALISQ&#10;El/tNvf3N7e3u5gQyaRWNBj6ceg2iHz/2We7q6vb29vNdiOiMUZ3A4kh9G5DnbP/spvt5mX/+uP7&#10;dyGEFPOytKZsGGpT5Li09ue/fJuHIeWu7zaE4enx6ZvvvuMU89jnsb+5f9NvN4Y4l4VD5Jg3u6t+&#10;3MTUcYhIGFPyVz1yBMCm0mz1i3EGKbgdgqyR5apAQOM4phCJ0EMbYgx9N8QQU4zecLTaaquqllLe&#10;7w/ffffnjx8/VdGltuO8FLU8bioAMO+urlNIjBSICFDV3I6ptWKmBraU5fHxMaC/lZS7BAQqdn54&#10;wAkm3myKCCAwk9speYck0s40i4boqIy5YwAzhxiRUFQdrPUl4lKqGcSYCNnAYghd7gyM3Xp4NYVa&#10;Wm2+lQVT9vcBDMyQCAkNTJqINFEVs8fn56///O3Hl+eqisS1OoZoCGbSAPBwPAbCN2/uT6fj48On&#10;VkoMQUUJMaJ7NDtZCwPHQIyEno23MmP84FitIwkRnYOQUop+7RBX1x6vSZ6hTei/vsj6Yq4pM8Nw&#10;kQOLiLNAVdyJNDAREiLAWRZsJtrMTsifGvzhcf76eXlelDl2KecYmEzmUzsdQ2vUWl2mtkyyTPPr&#10;y7J/JbbNOGzHIcaYUhcRrCwgNRAEEDy+puPrm3EIaFJryv12e9X1Q8p9jJ2ozsVZVO54YGqAzE6w&#10;cRtMs3Uq9BpP5OZYSEhlKYSYUl4FDzGEFHPOPukigLTmOjtV8b2WqQZmz6x3TYOHRaCBiDlTKYXY&#10;pa5Pw5C7setuduOb3fhmt73e9kMkkKLLKaFt+tzlsB2HX//ql5/f3fddHjfb+88+74Yx5gSIatJ1&#10;uevzfDgcnp7ABMxU9XA8PL88LWWZ56m22nf90A9MjEReY2qt0zwbwHa3G4ah63q/RS8vL/M8zWWZ&#10;SwEkRaQQN+Nm3AyCdmrlJPXD8/P37x9+/Pjwcpo/vez/+N23Hx4fru9vh90GAlEKn54eP3789Lrf&#10;H48nMDjMp2mZiTjFDpFX96AQFCClVNQ8cPXl9dWcZ4RoCohYm/q+EJmVyE3FpvkEpuMwpJQcQg0h&#10;DuPQdX3fd0QrSmxq4zAQUZdz3/eBuSzLPE3LUubaQupOc5sqXL95W8WM+MPj47v3H8dhm2L69tvv&#10;vvzySyb+8OFjjDQMue+ZGZZlUql9Dinwduzv725j5KfHx+en59NxIuQc+8247buh1fb9X77/p3/8&#10;J1XY7a5aXf7hH/4u9H3vQ6uqemS4nbWTIjLNs0hFhNxlMzsdT4hwOh1d6PezfYaXkOROMD7xxBiJ&#10;6cuvvnx9fX19fb29va3L8sMP3y/Lst1uf/e73/0f/+F/R/T09G6ap+eX57nM9/d3IvX9h/dE9Pn9&#10;fdd10SX8q9k6qzYRZaBWpUCJMUoV9Bgtt68OIeXU1ETE1HLq5nnOOZzX8nZ7u7t5c3U8LQ8fn0vR&#10;nAYg7Dfj4XCYS7m+uUopL/PSao0hdDmvkSgITNTnnPvu93/9L67eXR8Oh+PhkLphLgdETDkPQ08c&#10;Mey+e//jjz++24Q8xBx1ySkNV9sQ6HDYe6ZGM0vdkFLiGJgZkAVADZayOAmKnIluBoTMwfMsmJkY&#10;vdkNFCqYS7YRkQCbNE87VlU33TWzpbTHx8fX19fPP/us6/q4iSklc1fUELbb7TRNYkLIz4fjtEyJ&#10;mTkuRbBVJcspIVITZQJGrKUQUZ8ziMt5tbUiRSiEQN7n4X6/b01SWjOVQgigpgpe2ryzY2YzccQb&#10;0cfudQHjbaZbduEqDoNpKdUtgXGVCXt7CGqtVPPgEliBP0L0NGMzATBCAP5pxZVCBLdyJxy327uv&#10;vvzdNH3/7uPLfv5v3/zlw+NzUTGTwCwip/l0LMvL4dW0lmmpBVqTnBKYWRMTjZRSSIFZm4gakTWr&#10;LlkjpDVHOEWTpqKIGFMEQDcv8bqlqk2ag0KwmkGu3BzWVWwqItKaNrmMxSklA1PRGAKe0c61xz+7&#10;3KkBpVxjN+/LYzk8n8rpuLycPjQkzjmm2IVAnLSqAPy/VL1ZkyRHkiamhx1+RGTkUSca3bNCGXJn&#10;54FD4T8guUJS+L/JeaQMm9yd2Z6eRgPdAOrIKw4/zExV+aARAWw+lBSyogrp7uZ6fgemDi6E7dLa&#10;8ecfn5twiBQ6MYgx9TkhoR0WfSmMdXvXfXjzdnl9PDyeTnPbDAK1VUOLoGsh0ZSzK2YCoCv7EAEy&#10;FscQmbFSnzsCalpLOWPWmDmn7D9GCIFDMIJ2vgENzFqtpnJFzJe1AIIrDBBSWVcQ9eUCGzQREyUA&#10;a62hxJTudrsupWk+xcBIVtrZGUhFn1+ej9N0PE6l1W7oh5TGvt/0w+PnL//PP/3fb95/6oftOI7L&#10;PL08PZ6Oh+Pj17oWZnAKxGYz5O4slxVDQKBWqjShde37fl3X5+fnjx8/bsax+b65iIEG5r7LpdYQ&#10;GYhrq8gBDKayEJgSntr6/V//+t33fwWLrbbT6RRjipGHsf/L16/HVroUx36IXQbCGGIOcZlnNwZx&#10;hEWXOgzIwasFmmsFRFfAv7u7f3l58WLUF1JqpbUWOLiXkInEGDZ5i2ai6kW2n7ALIKMREYBTP4kQ&#10;+66rpSzz7LvtZVmrSFPth/50+tLvHprY62GPh+Pnr19V9e1295e/fP/h/YfA/NPPPxHjx4/f9n1Q&#10;nZd5GsesUrStDEEbPj6eapOcYoobYm61LXXJXWak7WaTQkypizH//ONf//LDDyoWAKDve38Py0WZ&#10;+zLnxa7LIuxIrXVdx3HwEbYv2HwaeVU+vbh7qJk59lIucqLjONZaI/+CSv/xxx+fn14Dx3fv3tXa&#10;vn55rFKJ+HQ8EmOX0+fPn/cv+4f723dvHtyWO6TUdYkoZkuMJK35/W1NUiZpWksd+56IWxME7Lou&#10;xiQiu5td1XKlH8WYOPLbN/zN+w8vz4fDaQqpe3x+nufTbrerpRLS/d3d2fxMrbYSY4gxEAIHbqa3&#10;2812/G9Op9Onz59Op8O0lu3NzeZ2XOfXT58/dZvuf/yH/+Fue1NPy8vXr0PXDUNfm6YudcPAIYQY&#10;13UlxBAjEbbWDEQAS60iioRQW1M7k9jPpXrzMsLJv8GhSl3nmHNfxjigw2dZXuD7rX779q2veR3D&#10;1LWWUtrtdhxC1/d93zeR19eXeVnmdRYOYx76cWgrtXWu65rUUkpIzAA59QCGRJvNrtbWxAAgxbys&#10;izEg0rquvuVCpFLWy/LJ1ATxLLTBF9WG6+YckU3hcDh8+vSp67oPHz5wSnb58m7J30BVDYFdmSKE&#10;4AXZdRjifOfrluKXf+GCwkBEp5gws1OjkOJdjD9/+rpMp91maNJcW8/RTLe//fDh41uMFLlD1mU5&#10;BrAuMARuZsu6RKuWFHMura3zHCN3ffLV0dlPDgEaMhIQiKrUM4faZcvPSIHWiAk5GIKz4M4L7wv4&#10;G850a3KNdrfZA8DcZTLUy07FLqpDiGiIlbhxXCjwmDiW5fC17I9YVhQpTRY1IAYKRmRABuwAIWdn&#10;otQotakKUEihu38DjaSuKLIb+8SyvE7rdAgIJtqkVVOQykitmZS5no409JQTqSAYOecbtFUnHbOv&#10;U0/lyExI4AcipgQAPoi8BhPHiYAZqolUQuebAwIqIOWMiCpSW1OQFCOGM6jH7xsbMDEwqKqVCoxD&#10;123HXq2ZSasV7Kwpc3/TNzERbSpFmqgFsPl0Wqt++fL1j3/419u7h5z7ZZ5en59N6xBDHxmEANVM&#10;AIAAc4h+dYEDUDA1DoHQiOg333wDF9VEBEAExxXHGPthKNJKk6eXl69Pz/cPb8C0lGVel89Pj6vU&#10;u4eHkIZ5nstnBYA0DnHoX6b5dToxwvu3b7bjsM5TjqnlLndpN+zAMDCzsaq5YONaCvhLaEDEHvBd&#10;lnqe59PplHMGgMPh0OXOlaoQERCbv8IX5Z3ADrHByzk8T919Cug+gg4wRMTjMpXaBMPUXhRIRB8f&#10;H2trh+m01nq3u/vy9Utr9e7+9uX1+XX//Lu/+e3d/c3L82eRNacQIt/ejuu8am0ish5WNCCAVmum&#10;0OXOxUsLFwDYDpucOwzp9XAEk3VdAjiJwcy7sSsI1UOP/3o10vX9LVyIPv4SOl7f45r/Oz5C8V9b&#10;a6fTyadSY9e7ffbLy8s//uM/bjZbABOxaZoRqZQWk5xOc0wBADujqc0xhIfbu81mawBAyEwcCFFB&#10;zU0tASxGT64hpw7UpCkAmUEtAuBEHcq5Pxd6RMwk2ogwJX737m5Xtj99+lLXORJaa+ta1qVgs9x1&#10;gblIIUQwXef5vFZhosDWJBL+7ptvHp+fnvevXaLMqmof3txD5J9/+vH48jLmvmoD7uZax3EookU1&#10;iGKAmLta67SspoIIhmRIISZiBbtoGF1WoIgQ+UJO9t3KOYqRc0YdywMAxGcjU2+M3HjJPXxzzjln&#10;NTtNJ2buclpLndbZgf1p6JdWT4+TdcP+OJ2OB1C5vdky01QrdR0Tk0uJNw0pgIGYEmIKsTYJ7PI/&#10;ES40LICzeLn/MAZKBI4fua5yr7hBv5phGP72b/8WL3h3uFBQYgxo0Mz8ffOuFJGvgKbLLJcDnxXX&#10;XMrhmt4uY0IwM1BrZtqaa0Y0hHVe+sBD5M3b+48f3r7s96XV3d3tuBk3m03fJ4xYpfGQN0MiMAu0&#10;SFmm5fHzlwTx49sPqctimvqu1fX1eLgO6t31sYkY+7Wz843hnHPPISOkTET+fRFprUpTQAAMv2Qs&#10;QFfEv5Ro8XzjLnfpiqX0+zbX9rIuJ6r7UHR7H2II2ur+ydZ5jCGEoIHFzBhDFzEnpQxIXo+qKbSM&#10;0FEgMQFGtDUEDmhBhNZnQtn0o83H3e2ubTeIuMzLru8HJq5lmo51OkKOaNGhjypiJohGDESBibRZ&#10;E2UX0GAa+r6WikQhsF8sXcBBhHiB4xio+c1rpTYRL3rOip2IItrUqfBn6WEEIBMEN6+Hpr76NWMv&#10;ACwRpRBW118wC2aBMHMYYljqupyO81oppMxBW/n5z39qTfsuj0PfdX0ktFZVRaQuy2SmOaeUEgOG&#10;lJhYWqvaXIeOmQJzjOms8aRWqzisr7Umre1fX6rZ6XT69OXzH7///ng8ENH2dmcIBphZCfTmbkeR&#10;Xvd7ZIbA3KUcY05RGffzISAUK22tgv0wbAjQzIoUQg4OTvG9JWLk4JWoq8b4AfOXCxHv7u6Webk2&#10;OSpCAMzhLDuktiyrXVIaXKTsvL0BgMPxKK3d3GyJ2AC2u60BNQj/9sOPc2lj7vvYiVkR3e7uCOBP&#10;f/nXYey/fPl0OLxO0/Hp6cvz0yeVEgJ22f3lUWqDJsQ8dH1trZS6u7mNMbcmKaaccorJzGKIrWlg&#10;5JBfT4cGfM5DDvr3n1guHgqqSnxGS54HmKKelj2k+t9i5mma1nX1jzn3cF1X5xgy85nvkjOqqeq7&#10;d+/8Y7e396+vLyq2LEvOnV4Wob4ucQ3v4+H05cvXlNIwDEBk55MaRR1Mbkx0eWpkZr5Ur62GkOg8&#10;NWUzAwVVCzGYGoUgrZW6hhBrayK6HTt5uDvsj0zUpY6BW61dzmCWY3zdT/N0VNOUomu5epJf13UY&#10;ht1mExhFmqzLMAyh777uXxtif7PLKbSFgAIwGmI145A4hLV4vyt0pvQaM+slBNdaTI3xjIp0GQhm&#10;wvOCCoMjGQARUPWs6nQNcF5w+OM7O4xcI6CP2ZmaSG1tfzgYWO46zwPrWsBwLUX1sC6LqgybbSCc&#10;q0QxtTaXtcsp9KyqgKAKtTVVYEdEAF5hnCICoL4vccYSkvkEA/7rLz6rLLLKL3pFjpvwpel5L2Xg&#10;8BMzAACA/38TUaBfwPQ+A/EYwVACBwOTeoZEXWEdeFEJMVNXTgTEUmttLQC8vb1LMa9NFOD9m9uQ&#10;IsXQTJvKvB6Pk1KglHPuUkI8LPM6zWVdlXDc3XQ3YyOwwAIgQFJR0BpazkkArLVLgAZiYAzErl9C&#10;gOaWBW7FqgZNtVUp5YzeionoamamUkqhizZ8SinlRMwg6tNLZwuYndWwaq3H42lJG7wZl2VmtLf3&#10;N0HKy9fPdZ50nZphA8QYQTpbg6aeQgQDNuhSrIyx64nJRa7RmtS5LhNaXZfT+4fb372770ih1bHr&#10;xs3GpJZ5JpUkrSN6++7d2HcExs6oEhQxVQkhIJjU5mapXob33IEa+6TC0EkdctHCdYFNAFBpZiZm&#10;hOA+AnDuNcFMEZxHwkBwrZzOKVEv0qCmAEYAUgozerkMcJYSAABUUBEgElM2ILUuRPKfjGi42QAy&#10;IYAKS2Vg3/sRWI6h1iq1NaSyFOa167oUIqdISIRgIssyrbQgYuAQQvAlgpeArbWUUgphWtevT0+f&#10;Hr9WUQrxaZpjjCHGsbaulq72TBRjmJdlLnNpS59TChwCgjVpdez7m+1WVxMzbUpAQx5iQEKmwAzB&#10;tVbhvIkLfk48wntNcB6wIF1nXUioAibn4BJjYAC56IBfTwXvdZEAACAASURBVKMHnHVdl2UJKVbT&#10;iNRE5nV5+/7jXKyIbXf3KfeliiG8f//BAP6/3//eSQ6Hw+v+8DqOw7KsYMIIhGFdZbPNaPC6f5Xa&#10;ck4pRjTLMd3d3knTY53WeUVFQBBRJWsApnoqbRFYm/J//F/+V7uI+niX5rwlb/qubljehzll9XpV&#10;Hp48h/t8zG2cPKY4Q9xRrcyMgHwBjnvnt67FR7ccuO87QGzSvBCotepFzryuq4rk3IWYLv0MmKo0&#10;VXEKkb9ECIaBOHBgDhRiCNHZsebaTsyB/TtGxL5/UrczZxqGXsXmaVmXEpgDB+dGrssqUt09xHEr&#10;RGQqhLguM6jmFG93N11Kfe4e7u5ub26Gvn//5m0kGvp+Mwx97udlEVViUrNayv5waK25m7v5etys&#10;NmnSRM1UETCF6EKx4QLMAwBiVFUDcM2rX97hS998eUzqY0wXM3SRjpwzENVWW5MQo5qKapXqB722&#10;Kk1iSIiUUurHcdxsc9+lrgOitbYff/7p+7/8ULU1s1XatKy1tVabNPGIInpWEL7mMHb1kBjPqzT+&#10;ZSD569YthIAXd2M8G3W6mcC5aj/vvhF9nPLy8pK7bBe2eLh8EaBXDObOZucc6eocv3RvqiqiLuTo&#10;3zr/j8Bi5L5LOVFOzIxLmZ9fnpayLGUpKs10bW3/8vKyfy2ldEP37v37cXOjgFVaAy3SlMwIqklV&#10;wcDruoLoWUDwPGA7i3+cv+tSUoTE3JqWWjx/+24u5eyVitcu8zS180C+iivbqqmqtIuJ6uWetNZa&#10;q6Iaxhset/vTZAB913cpRCaV5hChmGLukqq0dZV51WXSea6nw7p/nU8vXYQIWqeTlhVbsXmW6Tiw&#10;vb3bfHy43Q05Eu9fX07HSZuW6dSOR5unpG3b5T4nUCVEJihlnY7HeZ5qXVXFH+18Oi3zbOfPBKev&#10;uuhAuwRWuEBDW60i0mpz5jG4pDIgO+jG06IZX7gW14m0iKjJWY/Spx4GhBCZQnCJGTrvZJGIA1ME&#10;BeJAHBA4hNgl17pFNguEgZhMyTSgeSeOYGDqeEI/tyYitYGa86vNFOGsxauinjmI0Ax9VuYxLecs&#10;BqXJf/7X/3KY52o21zYtq5oxc5MmtZyORwRIgQFMz4C/E6LGxAoCCBwYEJZlUdFa6rLMKSYkgouu&#10;t8tZIlKr7VpNen71kYCIeOt8vZMIYIDMnpSDv9c+n3B9VM8CTuNBou3u5uM3H/3m931fpW1udqel&#10;rM1uH94RJzfsROK//vXHn3/6qe8SgD49PSKCmZVSQdFdv1WsVWlVVUyaEpCpMlGOOXBUNUJm5BCj&#10;g7eaqSJNVQ5rLUbFhQF9SAoXPRi6yAQQ07qcY6Wprcvq0n94YRF4YoMLr95rAZ/JjuOYc/ae79rw&#10;IdH2ZmtmKWdi/vr4WFtRE2aa5mm73XZdvyzzsqyq4qKvAIZgXx6fmtrbd+9CIAMNgYeuCxzAG/BS&#10;mRkMmENKCc1UdV5XNWsivum1SxYAABEVAUIyRTBKKQCCqD7c36HR4+Nzq4WRvDlHwJxyl8NlS4RI&#10;tCwLM71986bV2udu7Me0u3OJE1XdjBswmOc5AU7L3G+73W63LLOqnk7HFCNeVPwQcS2l1aJmajCM&#10;GyQARKbAgclbpF9pjSNgDNGVR5o1RBI5D5DPa84LEN8NtPzsernwun81RGLu+q6W+vz87PpY7phM&#10;SExctSGSAXIIKUYKYV5XJGq1npa1Au6nUvQ4jOMyz21d+hi3XR96N4pFNT27QYfABN55+pboPCOm&#10;M2QA3Gf0l8R8jj/XuSVffFL8mdkVWN+au3JcB7fuERpCjCFKjNKktZZC9KCgohwCwvlFPUMaQf3k&#10;6LmSSClR7vtm2qSpiIAZWCTqU1KEl8O+reu6Fg7clmW7GXNK3Wa0yE+nVxMNIXqSTJHXdRZp67Ko&#10;6hi6beyTD20Z0ZCAwYyNEPFcviGJmkMlvUIupapaP/QA0ESdejAMiYlFBAG6rgPPBaLoo2n3p74s&#10;4UQETILJvH9ZigSFaIhGjaH0Xb25oRC4rMAMSKQgbaqng4kSovrrwQJBFsVpLqLW5T4Gvsn8YXf7&#10;4d392IcI1ubj4en18fF1HMb77Xi/HW/G4bZLY4roA0nV1ux02K/T1KXEgVClrSJrOe3367Juxg33&#10;Q0GKKa3LKiLjOApoTElUXOBaVBx94wsIJlZpXku5aYyBEZPfTGJSVbzoN7o77vkFQhCRuq5dziFG&#10;Tz2IBBfzCjMwAWWjEIh5XmZUdad3VS+T5awICIYKaopITEAXPr4nBiUyNQNotZwVZ0KIMYYYzHUG&#10;TP3VAFUkcmoWB1YikdblRASMKK6qRbg/HgLh/W4bU7TWQu66zaggTQqAhoBMhsyAYKClraiwrACK&#10;DCzWANVU4eJdcK7tnCWMEAKLNI/VXozWUs5EzMtgn8zqJf8hYGtyRgyY+crD7GwAmLuMgXa7m5vt&#10;ttRaSt2fDn/685/3Ux127/aHUwg5d11t9Tidfvj+z5tx6Lv4/PSUUgqBl3WVJtghAYrIslSeMKWI&#10;YNpMtfVd6IdN4DCvS0rdMA4qmlOnBkutx+m46iKcG0dBijmG69bds9q5aQMAABWVJkTISByoyxkv&#10;JB7fRuIveoPoXbZPJu3iQuBB+bz9KyXESIi1VkMYNiM+P/ZjvyzzYb/39cxmu91ub06n0+l0rE2o&#10;trP/Ywj28gKA2+243Q5D13c5x3A22XIxw/Nkr7UQgjPVzaDrOmJybI+qup5pCLGUQkzShDnEkNTU&#10;tPVd/uabdynxj3/95J80M2IahnzN6IjIAIF5GIeU0jTNt7vb3e1tPMPeEBCsFlUdckeArdQf//rD&#10;t99+a6plLZFj4MCZHBzoNCkkCkjEHJia+sTVWmuRzkrwlyQBAAgKKmKAdpFlPFe4rflT8Md30QrB&#10;izaHqmlrbdN1Hr+YiENwI0efA1eqKUfP4kPfxZTmaTocDjnnlNKH9x/Xtexudl7rffr0rFKHhy2m&#10;bIRIyDmoCAEhUeBAYACqpo6nsrOt2ln73kxdjo8uzsVXxVhExMvQ8vynZgSEiIaWcrrv3hggXJIT&#10;M6shGSlYU6xNQdEUFQHN5UsAzJDQFMrFO9TbRKZwljUEg9ZMJBBTilVFCeOYA8fj6ZghoIqUyhy6&#10;frPb3lDk4zpPrbRaELAVEdXSatfldZrWZZlOx1bqw/bhob+7397EHJSDGpmaGUVkn86BGSIYQFNQ&#10;wJCiiHY0hJAQqVqb5xWVtttRREOKCVOrLSAhgKOXvbR0vS++iJyFEJhgCyZLLccnaqqrzGub5hI4&#10;fvvhbRGZ16VUWZtUtRj4Wdp8mpCoC4ExAmpSMJV+SDHHGPNue/PwcLsZ+5QCSJlfXtAkrPUh8fv7&#10;m/dvH/qcNiFmVVIjMiZgpFZKVHDBbFJzoklb5wiaus6Dhc/nQ+AmTbSJKTYAAPVjQ2aiIbJPSQEM&#10;CSMHERVtItBaiynldB3tIFwG18xMCG6Og4TLtMzzDGa1NWbKORG6tOXZNoE4SLAz3Z44nL2TFAHB&#10;EEAB2nmdAGYiSExXowVzOQFCQzFBAAIC84rJCBAZYsoKxsQGikCmVtdlWZbj6dh1fexzIPv2m/fA&#10;dpyntTVRVAWpisTSSpdDDNSlECKVWlNkI2rSVKqrohCRKqOBgTKQYVjrMgyDOyuBmZohwLIufdcB&#10;KNEZrsWsV1cHDiFc5N/8NvpA6BJYonN6VA0RahUE85jQVERlrYtpu9nclCYvh30TfXp5hTQKYAxp&#10;GDcGtq7Lj3/9C6Ntt8Pnr5+Ox/1mHE3VRGpZW60hxLKU1lrX5b7PKYVx7HY3283Yu+85It5sbxgp&#10;Upjncip1anJcGoTUmCswdt2w2wW8aOJ5+PYo6VPU1lptNVzsNq7Gp+5R4ttIj5xwMWb0eQJdlCyu&#10;zgNes+ecT6eTowDmee77LoQQAi/LwszrunZ9R4ReDogIAIrItCxIGJmnaULCEMMwmv+Rz2quC9Kr&#10;UrsixpTkQqnxBiKldDwe9eIh4ife6z69KN8g4ps390zx8evr8XhsreWQiVD10sWaxRi3262ZHQ/H&#10;cRy7roshlFIcWRtjVBFm3ozjPM9dzq+vr7VWt5Ttuu5w2CNiDqGJzMvCTK787WABBmxSHF8wtRaY&#10;c0p933uWOtM2XJsezuiMa2liZsTsO95wsQG7KvEQcSIGAEJKKd3e3qra0R2euq7Lna8t/fl6/xRC&#10;iCE4QYKZY0iIfDxOqjpN8+3uhmNuarEfuhyYoZYCaqBnE2hEDBQvxmEIV2NoAwAMwY1CUFWYkZB/&#10;mVv6Ls/MpwJghnJGGQAHLxXhLB0LqibSKpwtRmNMvmS5GJOxmomI1rPvjK/rEFHc99OMY6AzS1oD&#10;EiiQYmA2JosKvXW5N8aqAoS1rkSwlHlaThQppqgmVVq1VrDWIqUtS5lWrUg2Se1Vd5w09HODea2q&#10;Elgih7Hru5y9G2hNArMSAja3fADgUlszw9BbEwWodY4hUoghhl8saVR9TeBjoqt0Z4wBDAHtLqW4&#10;1niaR6IS4te2PB2fqy4c0wawBQjbQYiON+n2flvXygDM/PL4tBu3OWdHYDFjVWXGSGrLMVgIIGPE&#10;HFO+3eTQd9049n1IgcFYicAITUWkVW2NEYnZVNQZLaZE2Pe9GebchRA5p1IKMY9jL6LrOp+mllI6&#10;rznEEC0wCTjx3xjPEiqIZ6rf2QnvjFdCwnOx687Sl2k3jGOfU6it1rIKs5nlHDmccxgAEioRugi2&#10;MzRUzetP18jz8YNPs1xlBi6DhOtY3sMdAKgIEQUO58+jtVoAUQHWWgA4hlhLXZaF3c7INAb+7W9+&#10;c/dwd5pnVa3NjtO635/WdWJsQ467zfhwv2utPs0HjBw5BEJRbbVSYM+mKmIYYu6JSFpTbYoREU2N&#10;CGurLy/PeHvnIQXAbRbO2joIkFIC++VyPKx5PFFVYM45r+saQlyW5Xg8Rnb6bl7Kqma1lc+fPj1/&#10;eVKihjDNy2le396974cBNbamS1m+fv1y2L/87rffHk57M/FhMGMigpzdR8lqrdBARZnCdrvb7bZd&#10;F51Ycnt7++///b//8OHDdDwtx/lf//idlbY2ESMwBGAMMXR9EXNDil8czb3l9G0NM8eY8CJPpxfU&#10;lq86nOLmbdm1XZCzkB1dn7EvDzz4XvOK39au61TVzbWPx6NIm6bJGzJfwNRaQ+DWZF3XkvO8rNMy&#10;H6cjEqb3mS+HyQeqcAHzuF3qNefZebkirTUfkzoK5roHAgBH1fsesdaau/Th4/tl2bnW9TQda139&#10;GYcQdrvdZrOZ59nMhmHwQe7r6+s0Tbe3t47mGIbheDz6FvPh4cF1QIioifieaV7WwAGRXEWemU+n&#10;iYiHzXiapqXMzoYD5ioCy6ymzMGfEwA44lwv13ZeWwHQRS/Yk5yInE6nYRi8ECm1EtFms5mmqZTi&#10;jbFPp69B3+sMxwo5r+CCkg0q6zRNP/300+l06vvu5nbHKTw+fo0p5vGhmX5++mKt3e128bz/F2b3&#10;ZQYCsAuyxNXw3RoTEZgD2MWYxR+iO1cQ5a5zYv75+KGBN3J2lkP3urKJtNZSjBwCMZkZkBmi+4e1&#10;Vqd5Puz3ZnZzsxvGQZr4Jfvk09M/EJlpqzXHFIkAaFnLsiwUOMdYVMBUVMRkrvPS1gbVmlVsgiYi&#10;TQUIljLX1ozD9naMFLb97qa/gzA8HuppKlXE5bID2SrcCYKKmS7rykQGMC+nZV7maVnXKqohhN3N&#10;zf1uY1SlHYY0cL/xcg3x6iaDV+you6WZmapxDIyWWrvpQh96piiKb4b08wt9PRyW0346Lcd1xb7D&#10;LkNKd+ND9/a2lWZqDDL2G2Ku1lQFpfUx7Z8e/+3n77653e7e3N9t+t22H4cUOKQ05LwBSuYWOiJa&#10;alnmMs+gFlwrltCQ1M4utanLkWOrGkI0RDURbcu6uLoHIaApAeQYXl9fD8dj3/dpsxFTIiJElTMC&#10;zg+nv/uu9uZeFkh0hos0YcIQI3MQkRQy5CTSmgh6NOcz8iilBADS9CIyoFerIq/+RdAMkIl8uuhq&#10;TXSerNiFbggX/xpy3tgVK2CGhLW1mNJ0Oq1lLc3AQNwHobU4JY6hG8ecUu67d2/YRJrYvJT94TjP&#10;Jw7W5TQMwzj2Zl0ONK9zlQpMorI00dIUQdW6nHfbbQqpzAXMpAlZCxyk1phiq5WJpLWlCTHl3AGp&#10;N8F+pcuy+sTbBWBdJYd+Bap3cuo15scQait56FPKgECrtVLMQNVC388vh7v7N8NmEzi8vB76fjgc&#10;9l++frm/v+v73I9vYgevzy9jP0hrqlnVENEUd7sbBHZ+V9flGAMRENqyTM/Pzy8vL33fT8dp/7w/&#10;nqZpWZuoItYqRhKHtJRmBqHv+yte8RocHaWGiK2Ws2WwqndjHuJLKVe6m58wb+mc3A0XjMA17Xv3&#10;6uCuruv8dNpFP3S73TLz4bgnwlrry8tLSslJdTEOYFZrW9YVkRCgHo6fvny5v7u73+1KKdM0TdPk&#10;KM1fs3+uCfvadPpM1ReNnnh8U+rPz0+hh7x1XcFoGPph6JdlUa21rkT07t277XbrV+SP31PC8Xg8&#10;Ho/+HUfhI+LhcPAdZBNxI73X19dSCiBx4LKW3HXjOHQpdd2gqtO0Px4P290NEqkII+WhRwSHnEzL&#10;4nf+rNsIQMRECAauXmECTFTm+mswgqr2fX8dDhtYa+3l5aXWyiHoBZzmI03P1njZMO/3+5xz3/c+&#10;tWh1iTGawe3t7e3tba0VmSiGbrtJ4+a4NjOlbiCV1A+JCZqUsjZVNGIm1+K4fHkLd/ac9uUagIux&#10;OMqmlVK6nEW1zDMTE6GYlloErIkE8KGrF1vMAEi+WSNDaE38yarZsq7zNDHzuNn4qLm25jAwPwBI&#10;5CgbBDuv0FTLWou2qjKtax57M3x6fTlMp5hTtUKROAUxXVtVKRgCES2lLMvCGFtRFcspxTTGNK7N&#10;5sO+LGaQcj/GoQvMyzQ/fXkmsBjpdDw+PT/rGQ00l9Kau5AYIGGO8f2b228/7qQdes7fvP9mu92S&#10;YZPq9Ye/ZSIyL4uKNJEYI4eABKAUY+QKkRVM1Oyu4+7Nzbtdf5qX03E+retJ5FCX6XTav74+iYXY&#10;jcPmNvcQoEA1VlSJDLdj4hPkh83fPNy+uxk2KSY0bqUL2LHxBezRtC3L1OalrbOUCmqLKDPFMwPA&#10;EB1PA7W12oSCgzYE0caxa03meT6dDiLt/fsPp+Oh1RoZVWotq5qlkEW0leIWu4HZRHzq1lwcDRHB&#10;/GAHIg4B0SEe6jAPQIuRo3NskATsOvLxJCei67oiep1gZ+SyaQiEFJCJL+RdhLPwCv2KYXkNI8x8&#10;hep6aDqdTm4EwUwpJ05UStXWXK16rQVbVQDKMceYQ0QOTXXIebcZSivalmVZAkIACymlEE9zeH59&#10;npdFTEEVAU21lUq52wxjDLHjlGNHgGSABoQUKSSOm34gOJNuGdFPmohM0xRjHPre6UfXhgQuJaAP&#10;dRxE46CKYei1tZBCzhlqnee5LGtdy+52qK0d9kfjuLm9X6qU43OfR5H2009/HccuBPrz99/d3t2E&#10;iH/zN78Z+2H/+uqdxvE4gaEZxhCJ2I1+EDEE7DKbyfPz8+9///vvv/8egVTgeJjnprWJGipyU2il&#10;aUiEzP/7//Z/1Itjmz+2ZVl8CQfgAhDoWEcPfHSWrJZrYwQXrxzfvZ1hbBc5XU8GzHz1ULezi4eG&#10;EMZx8ASDiMPYL8tyOBzkotTgaJxSFgALIQKyI81Ka12KTFTWc1PVeYp34klyu7gz2lDPsItiZofD&#10;oes6T5wppWsC9l/tLHTraE8TaarCTN5o7nY7b4PcjdoJxdftkf+o3nPc3t56PluWxVntrbXX19fP&#10;nz/nnGPKXx+fctfd3t66h+Eyz8fDUVSJuOu6rs+Or00hAOKyLmqWclbVJs3MSi37w+F4PK7rKqae&#10;ddayzvPSSt3tdten429suGj7jpsNIHqL3HWdARwOR1Udx/HX9A+/uvv7+zdv3njhct5yEaeUu64b&#10;hqEfuqq1qZTWFPG0rpwycRiGodZyu92Om03g6BNCOmPh6SydiO4gA2Yg4sCTX0IBIjrznQIjYpUm&#10;KgLWQOdW11ZXqWUtRdrT68sqFZmdlFpqTSmhx5qzxqAcj8dWawjBtw6OYAnMPs3zxaeBldYQset6&#10;Yi61nJapumV44Crt5eWVQqDAxCyg1Wm/iEDUAA24lVbWhkbaMIXh9uZht33IcSMFWtXIeTveDsNN&#10;VT3O8/54WktlDofj8b/84Q///C//cpymaVlO0zTN87rW0qQ2a6LFpLZ2OBwCg0ntU3ez3SKiyXkm&#10;eR1CnJsGIh/SAYK7bZyBOmrNyXTatFZS6Yk2OW67tBu6XZ/HwB0orXMo6/r60k5HMmVSwha0hXXZ&#10;Yfsw5G92412ftjmwagQc+i7FhEAApGClLct8qvOE0tCUwAJTitzlTIylLAaaczqvrhBDSCklAwRU&#10;DqRmy7JM88SEKq3W0vc9IuScc4zSmqcTNABDU8sxMtK6FjBVkXmapLUQWFor67KWZV0X35hJq6KC&#10;ZqLNl+MeuhBBLosVz0Bnw1mmEMJZ5oMJEZs0Igopgg9ELxhgvtRsHmT0gjbwYeg1cZ5jZhOXAplO&#10;U1Xp+jF3Xe66rus2m804jtvtNuV8nsafGY2QUowxdDGimjYJFCIHRzH6OfflCBiM/TCOY06JEMtS&#10;0GAzbIa+zzH7FhBdQY45cFjXdTMM7gPvadkjtoNHrhFYL9DK69DVUaDX3iAlF5lgtwVWkQCMZqVJ&#10;yP1+OgmFqiBAKfVdzH/603fLOt0/3D0/PyECBtje5BQDIeQUd7tt7jpXFtzebHKOAAqgzBQCxxi9&#10;3b2MCQ2Rj4dpKbUqrKJFQIiVUyNWjtUsHA4Hj9HeiOCFdeTbGn9ZrsMuz1I+DLzaD3rT5k0rXChW&#10;Li14/U+98Jk85sYYzw5iqv7XRSVw2Gw2LuPkc0v/ZCmzqNYmZmtKgRlV5fn5ZdP3Q99fU9S1boox&#10;XrUe4Be3kaiq8zz3fX+FsXptIhdPTq/CiGgY8tCPPmZUNQBzJ7MrTAMvhlseXzy5Hg4HM8s5//jj&#10;j2bW9/04jn/84x8BcbPZvrw8/+Y3v7m7uy9NKKRxGPphYKbj6+vhcAKzcRy9GE8p73ZUllVUl9O0&#10;lDXlFCV5QQAAooqEIaaUUil1LQURu5xjionCuq77/d478mvSyjkTs3/n5ubmOs66u7u71iKeFB3/&#10;6b9f13WeZ1+alrUi0vPT8+vrvpT19vY2DDHnHGJSxNjlavjy+ExSdJmmw/5uexNDaCIxBL+HZ/qX&#10;iAG4JiTg2XzSD9K1+imllFbDJQMZ4goyr/PheFxrWUvRUk2t1vr+/ftkkrqkqofj8ThN7knQak0p&#10;I4KpxZS8QwwxMhO5lfNVgByBQ+iJgJADE9C8Ls2MYkCmUsrpeEKE7WazSlM00lykvE6HJs0Qilkp&#10;CwGgAAGO3Xa7ve/zCELQqEvcpchC61Sm5bg28ZnGMs8//PjT99//6eXlKwK8iSHG4CSsqk3EjbRQ&#10;wKHbABT/3b/7m/vNACLrsoIomHVdx0y1tpgiM6uZOK3JjMmxEFab1rVqlarW1KeAyqJEaIQRKAMM&#10;zLsQv9ls1vtbBV6KnuZymOrx5Vki3t5sb7puC8JtTRCkLfsJutBxv2lFmhQKAATAXLVIayQNRDiw&#10;wy48+BlACNhaBTAiJGARra1yCGBooMw8zxOgbbcjmEqXAew8nQBIKYo0NzKLITIoqDIzIUkTAuqH&#10;rqVmdoY1MqFUqbWC6orAzDkljrHLnWf780tkRoQmdq0FS1mvK5WA3MBMVEG90o2Ugd2nlc64M/0F&#10;//trqZRpmmqtm3HkXy3kur5DREMMMQARhEBIoppScuZIyrm5P7KpgoWApZXaVuIAZkMeNt3Gmwcx&#10;Pa1z5HB/e2toolKlMXFt9XQ61dJabaBOZCJGKq2FEF1nzu18l2kGtZgiIcWua9I8TKqqCygDgFuh&#10;+eznehWOT/FmrtYq0pZ5ZqZuHLww7XPfP7z5+evXL4+Px1K2DzfDzW5eCgB8/frl+fnr7cPt58+f&#10;TqfjzW672fRqbZpKIAKDJmVZiqr0fdd1PROKNBE1xVrq8/OrtBrCBURjKmoKEGISMVTAQACkZogB&#10;iClchEWum6rrk3OKX7Mz2IR/pXLkwejqP+l5/tq02UWO/eq4uCzLMAyOeHFxkwuu6ex46RLMBtb3&#10;9PFjfvz6taw1REopIFrOXWttXZbGDbF3D4PjaZ1L3d3ehhBdjPFagtFFC+C6mUJEM8g5f/vtt/Ar&#10;GwRvVq6Npuc5J8wgIDEQARFut5vX19d5nl1yxdExbtza9/3Q90KEhJtx+Onnn7/77k+ffv455/zh&#10;w4effvrp229/ezrOy7wAcD9ugHn/sg8xLmsRAzA7Hg6lrUSIEe8e7gmxriWG1N10IrIsM4eQUmq1&#10;vb6+Ho/HcTs+PDx4Vm6tee2mqqWUru8ihWVZttvtNE2vr6/H0+nNu7fd0C/zXFtTMzz34sF3h56w&#10;j8ej98o+w/Q+Gy7Ufm+vA4dh6BBvOeCXL19qWwPGlHM/9ERcag2xCynNr4s2vH/7LSJ8evxyOhxu&#10;ttsYOSD2OTGxj3CqNkBLFM7WNY7FAkAmDIjQGDiEYABFZX86Ph9ej6fTKnVaF+aQQtiO283t7ubu&#10;NoaYHcodw9PT0zqvqppTRiY0I0YVUYCYYpczIIAaM/vyMqYEeO571FRFgLnre46RAgPANE8k1lR0&#10;LYgGaJmYQ7fG+nh45hwPr0cVGLrNONzcbHZj3kZKzOzmQQiKKsf5uK6VY7rZbGppP/z5+++++7fj&#10;4bDZ9P/w3/+H/f51WdZ5Phhg6nLV1vW9meXcidl8PGamu+3wcLvtiOtaTvOCbp163Neyxhi3vDVg&#10;4mgGog6qMQSodS3LWpYVAZBZwbQ1MP1FF4SJ1VQ1lfNiwgAAIABJREFUATORxaQA2uMx6ISKKU2t&#10;MNbM0BMmTkjkBVPgSMgqDcGAAUzMGLUxqIJwRASrrRpiEyhtdUaIotVaUkxVSik1xCjgQDZZpwXR&#10;mMGHSEQYY1I9k2t93OJYD9EKALk7S3YlYCQyEEAVaaLAHIjCOMbBzABiZBe38yCmKgBkZoQBAHw7&#10;KGaBGJld11RVtbULm+U8pZvnWadTN4zDOFxEaNFEi5R5nstafG7lb01KyUcgeBnxhRCYnPTDTZob&#10;NbmFqyM9XXXbmbUKSGgiEkNsraFjrLwpRBQVIOj6Lve5tWpmt3e3KaWX55fPnz+X02oG3laaKoCK&#10;NSBtWgwDB5JmTauCvB5e12VF4nEzcuRx3MYYS6lFzfcsv5q0GV1k0tZ1ra0d9nsi2t3ephjXtYjq&#10;cX9q0vq+w4CHZRLC5+MhbrZmuE7leDr1afj9//ufALXI+uc/f/fw5g7Jxm3uu05Bl3k5Hadl+TJN&#10;c2ttGMd3b9/d39+5uDkBDZm10GFpzdjFmI77Y+qbAYmgWiBwdp/FGJSJQ7QU+X/+n/6jy7FcUY6/&#10;lPOq0+n0/PzsT0svyD1fwnmrAb9iknqG86TiLZRHYRe0vDIHfWw4DAMA1Fqug135lfvD8XhS08Nh&#10;LyI3N7tam0uf+EwpnGnCIffddhydU+UTmCs8wS5qYXAGneMF2Bo8qfPl65qw4UJyEGm11dbaPE/T&#10;PNVWy1pjjOu6+szX94VE5BPCnKLTvff7/XfffffNN9+Y2V//+ldV7fvu/fuPgLy92T48vJnWtYly&#10;iIfj8dOnT88vzxQodxGJpmk6nk5ePe33+2VZmkip1dGYT09PP/zww/PLs6dtXyiuy+ouGPSLar4B&#10;wNPT0ziOzIyEwzAgEYcAZxjY+Ykwc+46j1bzPO/3e7+9fd/7w4ox+mrz6enpn/7pn/7lX/7569ev&#10;MYac8253s9ludre3a1nnef7y5QuA3d3dt9rm40mqfP38dJzn/enoDpYhhNPpmLu8rIshhBQpBXLb&#10;T6dsO9KS0MiaNgQIeBZmUbPj8XicTmspa1nHYfz48eM3Hz4+3N/d7nYphLYWMvDB+mazcVfilLLP&#10;lvrcpcuJ8dgxTdPnz5+nec45xxT94Dl0qkkrtaoqAZgqmqFZQhq6jAhIVspaapvnZX84CSBiEKG7&#10;2zd3u7e7zRvUWBcri7aqRJhSUtGyLOtaKLCCff3y+Z//83/66cfvxz7//X/3t3//d//t737zcV3n&#10;x6+fTMo4dIhay2JSapnKetKyRoMx8d/+7tsc7HQ4PD+/wJn3Zq0V0ZbzWczF12s+EKulzPOptsqB&#10;YggxhBDZ+yFnBPoezAlQhBw4ECABEFhECyBaVjbZDnno0mbsxr5LbtoSY+f3NgYO7EsAAxMTVZd9&#10;gNbaMs++6RSVaZ5aq9cJOSKGmAwshGDu02jmCnRnsibg9Yg6DgAArsHEN7UGJioG5nAVVUEAA/XU&#10;woFDjCnlGGMMZ2EBRJzn2UOExx8irrU2aQjARGfpAFX8lbU6McUYfTwTQnQcSzibwCITI+Lx6NPl&#10;xexMC/YwxReE3Rn/4hpsCBTCze7G65CyroTUWnNLNvECNPve5DxLyzn50fV71aTW1oAoxhhCnKbp&#10;+z9//+Xzl1Zq13UEqCLhMmNk5hhDjCmE8PLyXMoaU8g5dV1/c3OTc3dzcxNT7PrOJ3CE5OHFIyH9&#10;mn76K7W/ru+7vnfZM2buuoxIKaehH0IgRZhr/fHr07C92d0+xJj6rv/DH/7wf/2f//jl6+eXl+en&#10;p8fD4RBj2IxD5ICA2gyAT9OyrouILPMyTZNzhd+9ffe73/5Om7y+7qVpSpmJTSF3OQQ2gKpWxZrC&#10;IipElHvIGbvcbcZw7dscXIcXIGKtFQH6vs85wUUo4de/uWLufdB39Ti95jYzG8fR79Gvx3qHw2Gz&#10;2ZRSzrZtiJvNJoTw+fNnj9R3d3d93+8PL+t6bgc3m60bFvvkKqVUayu1zfN6mpcU2ZpE73Ja04vn&#10;+PVsMbPquVPh/1rP1z/snRBdGHt4gZLGGJdleXx8Ph6Pbq3gcd8nnFckjhO9c87b7fYf/uEfPGGk&#10;lP7u7/4OEVs1Yk45XZaI9Mc//uFwOHhHK61hF79+/fr4+DjPs4l+8/Gja5vChd7Rdx0S/Ye///uu&#10;77yKq7X++OOPtdab3c3j02M/DLvdbl2W0A/7/WFdV1G9ubnJrb68vHikoItclqtQOiwqpuSUhoeH&#10;BzN7eXnxN9+fsiOz/XgcjkdVffv27e3trT/W18P+hx9+8I999/O/ff3yuBnH3/7u29Pr/uXp2RBC&#10;TMuy5hSaKHEUg7VJM9wfp9f9K6A93N7djBsDYDRGcm1eB3sTkxos67qUpYvp7e09hVBaRcLNzQ0B&#10;siFWUdXEnFO66gl4rhqHITBHDjkmP8lXbR0v5tzw6NrcpxAMQBGktfX/p+o9miTJkjQxVX3MmLOg&#10;mVlZXdU9PbOn3SNE9gjIDgbAjwMO+FkYkSXSPTvTrLq6k0YGcWbkUcVB3axj8pTlFRnh4faI6qcf&#10;mSZmUFojgNG2AKDCpnJjiZp0VvrQj6irjCoB7DauW2+iz8lnp6u2XTlb5RJPp+Pp1COw0dZV9PT0&#10;9Lvf/dvpdLi53v2n//gf7ra7bdfWzmqtf/n2fm3h6nrbNE1OJaV8Pp+ncdRao1GW7Krq3t3eWFWm&#10;glyDkJsQQOsVzuaVRJQYYopAnFIKKVhrtKKcEiogQGawxpZUUkpcEFEjya94GT1AiciskAyhcRVt&#10;zOCnxEUTGaW1UrkkaR9ijEoeDxAglwQZIOSsta5dxcyZkpUr1ZjlNJCtrZQahqHrlAA2l3MTOQwD&#10;M5/7fr1eVcYtgw85UmVUITeT2BwIMiRngqzPc38upaxWK3mf0siKjlvKXCGgLbfsw8OD1pq0er3x&#10;5ccJ00prDSXjPF0z2sgbhhnKKoWR0Dl3f38/TdPQD3ODWIR4UqRpe2XJSEplLpp0iAERZS9fjD+M&#10;ttZyDAUgxMhQlAJSJCq9kpJVRjavgNtp6F3lAIAAnLXHw1Ej1a66ubq+ub6WdMzj8ZhiROZx6I0x&#10;zNl7n3NsmjbGVFXNer3KuQBCzDLLMDld2BJCkYPZA1peFLxnaQbkFWMtMBPl8/l8Op4UgXLVy8vh&#10;9vauWW+0UX0/+Cn+8z//8+RHjByTR4S2adq2fXx8FASCGacxIKoff/l3V1dXj4+Pz0/PMRbvs4/l&#10;5XD8+PnL8dRr67St6qoqzITYD0NOsWRMGRkVWa3rpriKupbqNhHi//N//79yEwjAWOY0gAs9oeSc&#10;JZj7Ygi9tGvSMSxgo3wir2k2wr/nmXUpyORytXjvjdHeT0QkjJKmaWiWEALA6Xz89u2BmaUeTykS&#10;/W3iZYy+ubl+/93bq922a+vNamWNyTNjddk5S0PW9yc5lIUUuqDki3hO3rC8VZy10qWU/X7/u9/9&#10;4eHrt81m8/79++12eynNlPr69WuM0RrTdW3OWQga4zj+9re/DSH88pe//PHHH4dhSLGQVk/Pz+f+&#10;vLu5kViAh4eH3W6ntYox+GmUze+cUxciNa1WKwboT6cck9AXpRWrqkosA+QG6vveh7Ddbq+urnJK&#10;z09PXFhk5kqp4+lYV7UQO2XqBoDn8xkA2rZNKR2OR9nYV1dXALDf7z98+DCO47t3725ubqQj7/u+&#10;7/u6qtbrdYxR+ryUEhCGGK0x+8OBmRWp3e6KEIdzv2pbW1UhRs7x6+dPOaebq+u2bZ11JJGVhD5M&#10;UNgZUzlHzCRR7ClooxAQChAQEU6TRxIHBwgpllIUKZFAAENd1+M4igBO2LxKKWOt1poQnTZKHLBm&#10;ro1UXQvqIp+DSCNSlsEYiZ3SDMwyckpcAvOYks9lP3rUZooQC7lmFRXHmKypNqsNgSKgaZymaQTI&#10;2qgY/KdPH37+8085xqZ2d7e7+7vdum5M4Uarpqo1mcKJISJlY5QGzQxJog8IWSGhMWjSFEqcyLkC&#10;KBhySgk4KcJlz8aS9+f+1J+E0Gyt6eoGAVjCfiVYSUDFAuM4PT3v94fD6Xx2dXV9fb2uXWVUY5XK&#10;hThloAy8Px6mEFzlmqbRSsskJuecYiZS2iplNRKgUhlgHMZhHNabTds0CCjxI/L2hmHIl/Dl6L03&#10;xkpNLN8wxhhilEkPl7Jbb4zS4zguiNEy+LnwFeeDVTD5ruuWulZ6HWEqTdM4jqNWunJO7E95jg3C&#10;2aQtlwyIi8RiGcAvpwfOWsyUktKKZh3Chb00GzbJfuR88fwUfZHEOwiZ3DkXJInG6IJASn39+ti2&#10;3YVLAqCIGDGkGEsKKSGwtXNEhlIS9GO0uTCZmcVgSE4AZkaWLqqyxjDwMI62ciXntm0B4OHbY8kF&#10;EJr64vQPQFXV+CnMaXACYtHHD59CCO/fvxe9U37lsz+Oo2hkBdeRplZEO8Dc9/3T0xMRIZTeh8+P&#10;z/c//Fivt4DqeDz+1//233/7m/8ZQqpql0tardq7+9uua2L0zmoinWJu2/X1zfUvfvh+s9n+9a9/&#10;/fTpU9ettNExxMq66P00TiElV1Vt23Zdq5Q+HA6n09CHHEGhrkpVq6alrovGBK0JSf0f//R/Cey2&#10;7Pnlieac+6GfplEuicWqVSjvgs8uNiULcUjutgVmvAhO59eXBpH54rG7iK6kESyzEE1rrZWeJn86&#10;nsZpIqIQ/PF4lBUjcXwxxhST1OyaEBGF1nih6Gm9BIg3Tf2afrJMlfiVYGVp6eR3kQ1zOp2+fXsU&#10;CbAk4Uq1W1XV3d3d27dv7+7vK1d5Px0OB0mX2O12v/71r+/u7nAmlALCly9f/vCnPwzjoLU+Ho+n&#10;0/H29sY51za1vDJNU9d13aorwFVVVXUVYgCEqq4Ll1RyCELEAiKqqkpWXsyp7dqmbZTRHz5+SDF1&#10;q9VqtTLWjtNkjRmGQXpZeRx9P0jjIhvDWLtarU6nU4xRrgqhGqlZ/SbXtrBLjNZ9359OJ1kJbdtd&#10;7XZiOzn0/f3d3brrUk7O2bbrXF21bVPX1fX11dt3b11VI6rE7GNEpN3V9XqzVdrGUk79UAAz8BjC&#10;4XQ+DUPOpQDHlE59770vwFkeOkDtqlXXVdoioNIqpRRTmoKfp7kXkpFSSkvUyuw6L2U1zAbnNDsV&#10;LM6oVdNoaxDRmIty3FgjKJCuGqrqouyhn05jZrRNu1PKpoxMqnJ107SGVE5pOJ9jnEghKfj68Pk3&#10;//I/Hh6/Xl+tv//uzffv37693a1r12htCSpNThIEuNRWV1ZrRKM056wJtSJFqAgJ0JIhYKOVqS+2&#10;q7OUhYV5Iad85oKamLggZCw+hhijdAm55JgzKq2sY2325+G3v/vjv/7h54f98Rjit9P5w+Pjx2+P&#10;314OgNR2rbUulSwGC4rUNIxItN1uz+ez7GtS+pL4hZIqWpRSzrraVbWrjLlMNOW9CZNLOjDvvTGm&#10;bdumaYS6LCwPAcmrqqrq2ihlZ2Zy3/cXgutsdQuz4cBCBFt2+gVOJCzlwpR2zjZVPU8cLjxnkTDJ&#10;gkHChU+wHAJS3E/TZcYp5pXAEEPIOQODuDrJ+5nmzGsi4leaMARY3tVl0l8KI6RSiJTW2laVhDVK&#10;1HjISR6nFugLOJc8+WmcvPgNnQ8niX6df2tNREbrpq67tu3a1iglYd8iGfKTZ+ZpnIL3Aj+WknPJ&#10;SpEc3FrrYRyJqJSMRF23CsFPk885r1YrnJ1fFljytadVnjVFpRTJEyaizWaz3W6NNn/9+Om//o/f&#10;/Mvvfvcv//Pffv+H3//xT3/6+PGDENzevXtLROv1qqpczimGMAx9ivn6+vb773+x2WyBFAOiUk3T&#10;uboWC+bj8RRjQtLr7Xa7uzbW5sKTj+dh7EMqusKqUU1rNzvXrTKphJAKp5jV//a//heYPZ8kJX25&#10;A2KMzHlpnxdGhrhv0CwRW9gZZv4jC06WsnR+AqYLNCRtoqxsacjkfFm4IfLPN5tNXTcXwDdlY7Uw&#10;UOUfIpJSWikVYxinaezPUFg2yYJpLBZ8chbIw5CftZRvy5+lWJMbbhxHedun02kcJ+FHyYxKgAsp&#10;98qsmFm4HvJx8ex2//Hjx9Pp9PzyfHN7Yyt37s9K66qu7t/cV7UbpzGGgIgPDw8AYK1drdfrzTql&#10;PPnpcDgAwjKmLrOQOYYgfTMgrLdbQGTE4+nEAHd3d6SUpNyt1uvT8ZRS2mw2bdvWda2UXjg+cg1v&#10;NpulnxaGkbSn+/1e/nO9XndddzweS85y4UnHAwCT99M0ffr4cb/fj+N4dXXFXN5/9/7dd+/+/h/+&#10;/u7+DQA8Pn77+eefz6dT262admWsZcCQ0peHrw9fH07n/qeff/7Tn/+cGKaYE7M27uVwfHx+noJv&#10;111dVVprbQwoYkBjDDAQIeeilCpQAFE7K9ILgQREB4pEWikECt4H7xdgnGYfTtmli1e60hoQcs7i&#10;G6iNVsbkUrSzEeGc0uenw8fHlzGDqXYFzPE8+FiquqrbxlUOSjkfj/352PennOPxtP/ppz/84ff/&#10;GqK/f3N7d3d1f7u7v9k6Ap2yLsUQKoCcAiFoRVqpylVEWhLLC4PY+yKSQiNLWCkApcR4mplLyZpE&#10;UDjPCwjHMB6HfghTIRQGqeBvSilQNMb0dDz+/PHz7376+cvTfkoQkAJiUnoo5eDD0+H08O0JAFeb&#10;rdMoed/Outo5H/zj09NqtZKyj4t4yQMSGmuU8OiJls4mvprN930vGI+snNVqJZtdvnIcx5iisVaS&#10;D4iUQiozXIR/SwTEMqdyL63VMkqQSwURq8qVkiWagAjVXPRc2qD5cFh+Os9220qp2cvmkpdCcxwB&#10;8CVexxijtLqcI8JRBQlsKEpdSCWVc9ZarY1SYmly+VbMYJwFQkDURiORdZVQvZRSRQQMzMM0DuO4&#10;Pxx88CmFGKNYbiJAZSzOgFMWsnrOkrocffCTV0q1TSM2KMfjaf/8/Pj46KdJkRLpTdethHbIzMDc&#10;tE3btPLOldbeBwDYbnZXu90FLkJcmhaeLaoXgJReuSLIkTjPOOnq+rbuuvPotXUP3x4Ox4Mxxrnq&#10;/u7u3bvvBJeOMQDCNI6I9O7d+++//36z2VZ14+qGmV9eDvvDcRinw/EcU0FQgGq13tZNm7ko41Ip&#10;Xx++jTFlZdg6rFvVrFTdJKB4sS0nLKD+8b/809KSyxUtU5mcM3NZhoeCui6ram6//uZAs/z+QiQR&#10;oE+WNf4NrS7yqcm8R6QniKiUzvmimT+fz8vXA8BsDQx6Honx7NeFsr0ZmYv30/7l+XQ6MbA2Bi5e&#10;lIsykYzRAkuKjwaLxHMWFl+CwMoFkFy6wGEYnp6epmnKucBMIiolxxjHcZIejrn44B8fv339+pWB&#10;m6b52wBPUdM2++ORoTRdu91umfnl5eX55TmlSESH/XHyvqmb9Xp7e3uLQLnk0/H06dPnl5f95L2f&#10;/Ol0ElnCZrNZ8BxRhrVtZ6wdh/F4PE7j1HXdNIykCAB88HIMMYBzDgBDiGKkaa0tzEjEADIUkaNB&#10;ds5iRnNzc3N7e5tSenx8VEqt1+umbbebjTi/7Pf7yrmmrr33b968SSnttltrrbG2cDmdTzmX8/l0&#10;Op2MNdba0/GUGZhhGEcZhiGhdW692ay3W1PXoHXddlXTkNKp5P3hRVSAilQqpSDlJf2rFKMNkiig&#10;xCEpK6UlLFwIbOYyzC8AYN1llqNmjePrVu9SLc0lHRGVknJKmTkRTgAfHh6/Ph9OUyJbFzL9kEYf&#10;bN1sttu6baWKmqZhGvvgx3E6//mnP/30x9/Habi/u/nhF9+tu1pDgeSpxFqbtWucEVYGVZVbd21V&#10;uXlZalJaG6uUQlQMqJWYQYNSiAoAlYyCYD43gUuKSdjkIcXBT/009NM4+UmO7sIXU4xhnP7y8dPX&#10;b4+n0Q8xBUZf2JcSmKeUzpMHZbU1peTj8WiM2tZWSQa2yEusyaUI41Q+OlRKigBSciVdonRDCKmU&#10;whdohJDkYQnYo+Q3RxIiWErxfD4P4wjA2shTQ/PKIENOTJ4jSi6xpTkvA/LlCJIvSClbK3gSEKEi&#10;NY/e5/cjTdt8jTFDTJd7dMGWpHxkZqMueXt/K+6REElLbCFiYX7ZH75+ffAhEpEWWSdRXVXWVTln&#10;6WurukFAMqqIKaXEAQIUYPH4B8IQw3noD8fjy35/OO598DF4qZKZeRrGaRoFZF4smeQcnqbJTxMi&#10;XNy/mBWRtaaUcj6fK+d2u60x2lgNyNM0Fs7O2lwysJjLZyTV1o0UKIg4M2LkHs2SwHWZXhkj9vTC&#10;LQcE4NKfe73k6ciTSqluV7au3//ww/XN9Wazub29v7raGWOBmRS1bXNzc92tulJKXTe/+tWv7u/f&#10;1HWjrfUhPHz7Ngyjsc5HSSbJKaUQ0+TDOE7D5D99+fLl4RsopZuGrVVNa9o1VXVk8qWIZyanBLmo&#10;f/rf/8+lg1mKr6WRR7yAy/LrLX2YzDnybDJZZsd6nBmJPCeeyGYQMDrPbrZzl6alMiBSklMjojr5&#10;pIR5L8exUmocJwSsqpqZvR8lnEw+YgbOOfngT+fz6L3WBgn9NMkPtdYaY+fQHLnGeJ4msjhfAOD8&#10;+iVoSsJcTqeTzKJkYeecC5cUk7TwElAACMZqV7vtdhtSyKVYa4y1IQYffFXVxlll7fF4nLwfhqGU&#10;0p/PCGi0Ndr6KTZNe393X7mGSKVYCHXlqlW3utpdD8Pw8vK83W7v7++VUsJkOp5Ohbmqa6V09CGn&#10;VFl3vbuqbQUMRhnnXElFZNTTNCqlAVFEbETUNo2cH/IhhxAE3V3mjoJFy7OT14V2NI5jPwyAOE0T&#10;IIq+W8Q6683m/s29nBSn82m/3+9fXlKM59MJUSTdquvanFNMIeckI8ZcstJ6vV4xIStMJR1Ox34c&#10;nas0qto1WunCoLQtQMY4pQ0iASCUQoRGawLQSiEwISoEZ4wGvMSMIRilnTXWWrqMFnAhyi44gRRb&#10;Mj8AZuACJXOJow/PPvz8vD/0oaCZIsSMgMZVbrXq6rZRRicu4+R98MlP/fHly6e//umPf4hj/+Pd&#10;m//09//wy3fvrtr6qqu2lWu1ppgMUi2qVaWbum2q2kh6J17OaK2V/F4xBuZilJKwF6GUA6pyceRB&#10;AEghILOc5pl58EM/9YVLLhkRSWtxooN5PjRNYZh8SGXwfggxlJxKLpyJkIAr6wixcAp+8uP46/fv&#10;nFYMIOzHEGIu4rihiEhbQ1rxRRHLKZeYU8zpPPQhJvknJXOWbG5ZbaScq7TV0jpwLiXn4MM4jj4E&#10;o7RwXBUpTQr4bxkRgiHDPB9BAKMv5zhfpFd5OXaMfAelJXcmp7KcaXL1yn+q2Vwq54wIyHA5r/kC&#10;8tCsfluGL68xHmkWU0piBkLKkDZ88cvmS+lMlFIpDEjKuTrkNKQgzWIIwU9TP5yfX55RYYHCWGJJ&#10;U5hO/ZGhcJFo+9kHTo5Eo7e73Xq1ugRx5LLAafJbL0WPcFiMNSIYr1xFmFMJgdPhvE85WmNTzNoY&#10;YX4isDNKWk5F4tLnCaFyzlqTU3bOKaLz6QTMlXNGK0WYS87p4lQlVDhBYgtxZn7c701V3b99e3//&#10;9s2bd5Wrn59eJGpAeOkxJck7vb29effunXEu5zKOfn946c+90joV9iGRsa6uiTQRNU3Tdu3hdP70&#10;+FiUbq6u7HqtmkbVHdoalOPZvQFSDEPvzye93EPwyma+rmtZWzlFY/RcGSXp6gQIegUwXtAtObt5&#10;ntzK2VEug+6LRcgwDDgHqMYL690ueAsiCnS2tIM8U1Qu4aikTNMggrhBMnMMoZQEnBWAUrTfHxD/&#10;+vbNm66pFar1elW5mhTCK86nLNDXpdwyd5zV0HoZQMpgg1RBRKV14ZIzR+/7fvAh+hBu726urrdt&#10;25BSU/Da2MKgjQkxPD49HfaHUZxGYwSAd+/eSS8oY/avTw9t243DOI5T0zRdtyqF+77PuVhrmaFt&#10;W60JAF5eXgT7Timd+x6HQRtzPJ1CP4pdS4pJay3Yr5gjC69s0dcvdW58Ra/A2UE05ywtjmxpAJDj&#10;QL6nsAOYWWBAgZustfv9HmYDtv3hwFy898657XZ7Pp6stavV6tu3bzKAFEy7bdtpmlKMwDj2I3pP&#10;isRxve/7Tx8/hcnfbHdvbm63u62fBgBUpP04ESomRmatEBhRKUY0rio5S8OaQ2Tmi8slEc3gkFRO&#10;6pVwc4GMZJIqzNJl8QMAIT19+/LHb08fD6eb67fr9RUAGFMT6bbtXFWNwftx8ClN51OYhsPzty8f&#10;/4IlfX9/9+N379/f3HR1zVBimhALAhqlcsqlFCxstHbWGqVKzj5lWfbGGAAU56OqquT8VERGEyDk&#10;JDrWPAePkDG6JAUlk1KaEGKQElMI94lLylGTrZumaxrOpRR+/8P366ubr08v8eHxPExYskbMOVfW&#10;FTJcUoESw6hSkjOIQYs96MXHXKthHGPOoFXMyRpK6eLEjzPe0jVNKWyMYdFvFSmIwbhKKUWEKOo1&#10;uOS2S0sXcpKRx2WuU8rFhn/eqrIgL+4EiGpO41ruNpmh0qwbk0cp8OZyBS5X2jKPX2YulzYFkJnN&#10;bMyklV5OhqVTlNPvgu8haq3burbWkdIpiX9krqpaKQUgXpeKmcdpkutRKRUmf9jvU4yZCyMO5zMq&#10;0tYeDgdx7XLOGhIWywXuiykqUrWrKuu01sgALIX4Za5JSCSXboiFS9d1uWRFarfdISIShhxOfX8O&#10;0ziNRmlI1LarFAMaAkYoxY9jSgVREV2EFErrlNI4jk9PT8a47XYjpBLmEmMwxqxXKyGaSREsn7Nw&#10;yF+ORyTcbDekaBzC168PP//5Z/HNZ+ZSQLjRow/Oud3uCkn5KRhrkbAUJqUZqK7rptuEnIEZGSpr&#10;m7r5+PHjn3/+S1Fqe7eu2s40HSiDuiroMhNCxpKncYjjmIPnzBfyBc8+jbLh8YL5lOVWEMgxv3JM&#10;hldk6wWO41kbIStMKPJL/ye9VJk9+5eCuu8upPeJAAAgAElEQVR7a6334mrIM6Ko5IQVbLdpmmEc&#10;9of9et2t1ytjbIwXgDSGwJw1Uc7EDPuXw6pbdVWjndbaKKUBWFyf5Kyn2WV/GVkvBz3ME7tSYNkD&#10;SJhyYrGHJgkihAL5eDoD0Rimw/lwc3vTdatutVGkMpeUk7GWiJ73L1XT7HY7Ie/0ff/y8tK2TdO0&#10;fT8tAzBm7vu+lLLf7/f7PTM758Zx1Iaur69yTvv9/u7uTlaS3BDn8zn64IzRWsvTERwJZusWGY9L&#10;/SuVhFQtwzBIaSIv4uxTI7CkiDRSSjJgK6VcqFmIUmTIXSVv++np6Xg8yosw8kIcuL+7SyFKv4iI&#10;d3f3MCffyhobx7GkbIxR1hARFSZE59zd7S3kcrW92mx2zKwdlhyVrR1QCL6U1NYVktKKGDDlXGAu&#10;p5hRKU4ZSeFlCCQ9updefEHRF3BvWYEL7/xVhwfGmPF0fP78kCNZU5/6MaYDA9UvzT/8h79XRF8e&#10;v728PL88fvHn46qp39/d3N9c311vt03TGI15KpybOfkMSoFSNJEm0AicYowRkPN8WCzFljwvKW6I&#10;KJdcuKScIed+mugSL6WM0c7aGPw4jjGnKfgYUymASglrEZGqVpNWISdBAhGVa9xbe9d07Xbzcjyc&#10;h2Echj5OYwoh5kJGNVZ/9+67H9++YeCYE4qDN5LVmplDTiEn4FwYsCiGgloc11Dy+UCrGKPYLGij&#10;GBA1ICIpUAqJlGQbwSVU8zIE1Xyh/Ej9kYKHCzwpTeeUZ9t3WaJqluEuo3Qzq2kXR0QAEOHHgitK&#10;gbV4AV+K4xiXO0y+Oc8qWGaW3bQUQ8v5dsG6EOFCQ+PJe+9DXVXOWtmk4zhqJZJzyDnHFCPmUsrY&#10;9wggCduurrQxU/D98RinqXGVs1YbXQprparayRUbYpALDErJPgptWCGREvcdKCXHmKSvJXkeDHpG&#10;0RDQVRVOw/5w8CFqRKhg1a6ttojIBbQ2iKyUibGM41gTOefKq7BT76fzWZyeFDO95lLIsG2aJnki&#10;0fsxTNY5dKSNAcTnl+evD18QuW4qQDDa9v0QYiJjSKmmXbmqOp5OzHh9fZMzpMyAylUNA43DlLgg&#10;YNc06/V2HIa/fvgwTtPu/t5YB6SBDJCJiWMOqXAuwY9DGMfsJyhZIf07MuHSyc0jKMD57zQTaqUm&#10;yvOfpexdMJDXQLaI4eRGkRbhwiScuXnS1Qk6JJdsnq2WpdKXfktWcM45eO+9ryrXtq3Y3iPawpkk&#10;AwU5hARAT4/PVGC16oxxcpFpTQLaqFe6t+ViW4gGRBRCKCUbc3FUq+v6cDwVKAiARPLmCgOgKgwx&#10;5f3heOzPw+S/++47RARIiBhktK71ZrcTC8r9fn86nQ6Hg/ys0+mMqG5vb5um6bpOxFjH41HU7lJC&#10;aq21UdaalHCappeXF1GPjuPYdZ3UCnVVM/MwDE3TLNoUGVrALIoQFF7+oXPu5uZGtAHSTi3gzziO&#10;0ihLCSKNWpzNr0X1ISNJYQdIvYnz0E5rFWOUyCERSAhw0TSNtQYAYkzS2zVNM41jjHHdNnXbDuPw&#10;+evXmFPbtlfb3dVmi0gxFkSq2y74EZVqum7s0Y/95INqaibFpZDWaRaiKkRGREXaGNEKkyJmHMfz&#10;OA5NUy9OYzwzC2DO711oTYJXM2POqW2bX33/i8mXl6F//vb1p5/+8rw/r9abBAycjKV//dff9qej&#10;ofz25vrH779/e3OrCTUWAxlTSclnLtqtANEHn2OqrFVK8lv+dkQao+XDkTJOzlPRz1hrSLbMTA3N&#10;JZEywzjknJ21TVVf0JGcgcG5KisMOSPnNDJzsjlRjGPw3vuUMpFSpIhp3bqr7n0K6Xw6n07n/f7l&#10;eDyRouvb6/V69e72bte0MJ5BUEWtpb5MpWhnxzFpq5moaCwFECGWaEgrogyFmRNnrbSyCjXlkjJm&#10;RYqRC3LOmZhEvyzxwss9wfMpxHzJuuI5XWSBiy581zm3i+e8pH+3o1+hPkvNXeacoGXsyjOHQM+O&#10;uEvDl18lqMj/ktcF5JBdiTOnTClCoux99FOYfAoBFpwAOKR4CbI1ph+HUIIxuqlrNlZwEdLKGIsM&#10;RundamOtNdZIjjYRiuU4MCjAHCOSUkjC98lQgLAwAzM6V3IpKV28dolyzMLAUohiOB19UqT9GJ5f&#10;Xjjn1EWr7M31TddtEs/4gdaSWSdjiJRzVVXiLLjQQZlzCFnSfYZhoAuF++KhIc+l7To0ZntzP6b8&#10;4fPX5/1TyrHddJWTIjLHnFf1pluvutVqs1krwqEfcynD6Pt+CLEAqueX4+ncx5SU0Yrw+HI47k/H&#10;w/54Om9219vdta1qZgwxc4KYIYQck4TNjeKqSgCErBeSiJ4dZZbbS9hHS/kjj1m4HlLgL1WwLIJF&#10;9bwUyHLASW8Brzg24vwk5Zj8pZSiJWT9lbpOhqhl1p0QYdd14sojizjGkHNEgspaJigMRFgyD+N0&#10;OByfn18eHh6vrq66riPi9WYljKBlccOrceOyoI0xiCBG0nlWwwgsKRk0ORdJWRXTM2305KeUSz+M&#10;u6vdNE6jn5RWEtkyjIPsqBDChw8fEFFCcxDp69evQz++f6+urq6WcTfNUemllK7r6trF5IWxubCZ&#10;1+u1eIscj8f+eLq7u5NO+ng8llK2260UvHI3j+M4DMNvfvObYRi6rvvhhx/kOsw573Y7edaCKi/4&#10;4cILNcb0ff/ly5cY4263E7NKEbB77w+HgxC+Z0iZrbPTNPV9P01TuegxGiICQOfc8XiU1VLX9arr&#10;zscTaQVED98eHr49IJHVxihttE6plJxI62kcCDiFaNtms92VthvH8+F0pPUmxrhadTnGIuZGRCXl&#10;UnIBVERQGJgIdeVqQfZkQS5MWnlFsApZ7bIYtNJcgAErW72/v0dWH59e9qcek0/j6ak/+VL+P983&#10;tS3Fv7u/vbve/PDu7apuG+c4pSmEIU3oHGkVY5zO+1R4HMeSSlvXzlijdWWdNQaYobDCucSeqwSc&#10;KQNKqcn7lFNKKaSoiKS2OB6PwzCEYBBAIwkzihRpVMR5GsbIOeYcvC/MRH1IMaTEgJVztXUGyBAo&#10;BU1lttUV3d/E+F1/PiMXVzltTW2s45K1RgABqxhBUqdJa1CERifIUxzw4qWeausystFaG20tAWMC&#10;zmka4hA5aFKt6WpjuHDJhYBA8etOGhFzSjNyVaZpQgCJ0BLomGfrdhFa5VeTBZ4H9mIsInSPuQW/&#10;kN3kZhIXOgAQscF2u4XXgdQzpfY1P3ABqF7foEqpuUxXGpVGtFq3Td11qxjTgn9aa30IwzTmlKy1&#10;QIgFg/cKkRgq6yQKSiGRc0ykEFNK2cfZTxn5gpsWAlTaKCRCLClzYUDgAimGkgshaaWIFJeSYyqI&#10;pJRRKpfCWHKISJhThFQ27coPUwoRGc6HY2WrFEpOpW5qbTTL+MXolItMoQS0t9YiSq4ZyCMYx0k4&#10;9nLgM6NYXvR9n3KuFeTg2+1VLvD08uxDCClu6912t9NKTdO0u9kZa1HRar0WbUvTqZzYx3Q89+fz&#10;OEzT6AMDKqVCTFzKNAx+nLTW6/V2c31lmjYhjt4jI6CKMQvDNKcAKapSCIpBICK9rLAyQ5FL+5Vz&#10;ykmM8y/099d3j/Q6C5uWX/mSSSkqq0rNmThSucv3l6Okrms5WGXe1vdna83SAoq0Tmvdtm28BKiS&#10;dUroKaXkmWYySZWTcwEGIlZK55SHcSy5hBC1NjlnUiVzBoS6qnPJkvKsZn4mvJogyuTD+ymEcDgc&#10;9vt9KllrlWNhAEDIpTAQEHIqgKS0oRxJmWH079sVM5YcTuc+53xzfR1SJCJx3fz1r399Op30Jeic&#10;pDJar9cA8PDw8Pj4OE1TjEGSVwHg9vamaRvvse97ASRzznVdiwT7r3/5y8PXr9fbK4lU/fLly9ev&#10;X29vb2OMV1dXwzCcTqcFg91ut7vdbrVaCe9f4Dh1iXeaFj7hAmzGGPu+lxFpSmkYhpubG3m4p9NJ&#10;+JbOuc1mA/N0ZBj7pmnkylRKQWHhrcjv+/IiWSe90FhWXdfUjVLax1AK31zf1HXV1I0iGsaRABXB&#10;cD7mGGrnjNHTNLVNg4qquu77/un5eb1ZP728VFWFAGQMw6V7y7kwFIKLU7P0jkgsa0nudSJSpHzw&#10;Q9/LgEQg9KqqjLHMoIGAWCv+4e3b1XbztD821txs1odTfxxHLv5mvb26uv/+3dvaqdYZLJFYX4bt&#10;HK0zyJgUJuApp7HEUnIcs43akc5tW6AiQAQosUhrsuxBnikVcnJcYGFjxMmF6FJJCFk5c04paaON&#10;dqFkDn4cp8jFT0H2ICAmzgWgAJAiJ0RHKFZBo9U8o3Wd0RxD4UxE4L0yDpUqfEECEDGnXBBiTqww&#10;QZlyOA5H5yoiyjmlkBO7ipwuoIgASmEe/PB8ehrTSIzX9e5mhY6cKhqAS8lKq6UIFs2JFGQll8JF&#10;fCJp9r+VQ8POuJ+8LjWxoIuC7hBSyin6C+FwobbLRzqOIwOL+Yi+OImwKCtgnsDJt1r6PzHsWJDP&#10;pSmUGtRaoxTlXEii47NkbKmc0zDEqq59DDGmuq7arlPjuNLtt28PJRetNDITkhihKaWnGBCQCjMw&#10;IRRmAow5T9OIiE3dMBcorI1WVidMMaWUsyJltJF4LMk6kM+ES2GE0+HYti0gcGEFVOvqx/c/3u5u&#10;SsrIUHJRiGM/SBSJUlRyQQQoTEpZUkZraYWnaUSEqq5ySjkXpUi408toE5EWoC6E0D/6TJjJDKmc&#10;zueqqZig6RpXuWkcu1W3u9r6GL5++zZOPZGJPiMqZjif+n6YJh9iyimVyQdAIMLg/flwJMQ3b9+s&#10;txsgGqYpMmdEnQEAQwhQmBk4Z4SigBWwLCANc/5emY085JSXhtRoxXxJJZdj8bW9Fs6SAJql/lJ8&#10;zRuTl2++lEVyIy6zos1mMwyD1KpS+zjnQkhNUwNgStk5iR5XAFOMkZDqruu6dhzHEEIpNkZfSsm5&#10;MKLEAwLJsy7O2VjiFCbXuDhOg/eF2bmhlLJerdqmWRpKOaPhQvKeUkwArLX2Y/BTICRCpaiklJBR&#10;eJ5EckABESlt15tdzsm5xrnmuD/EHFTJMRdAhYRA4Jx98/Z+8t6PXmJorq6uum616joinqb+5eVR&#10;UhZd5UKcVqtV3VR+Gn3wcoERUeWcJnU+n5+fnzmX7797v9vu5P23bfurX/1K5N5t2xpjHh8fRU4g&#10;sExVVeLntJS6VVUJIImIEvSzcIUA4HQ6rVYr59z19fV6vbbW9n3fdd1qtTqfz+v1Wkz2mHkcx8Ph&#10;YJ1drzdam5LL58+fbm9upL6Tc2oczzmnpqlTys45HzwitKpz1r7/7l3KKYSQYjJaWWMEgWnqqt5t&#10;J+lc86Fr26ZtFFGzWg+nY7tah5eX1WYr3L1YUgrBqkuIHQBrMpwzFyBEAAVApRQiJFTIiACGlFVG&#10;RAELoQkJrDY+5BDEdjQ3RpmrtcPy5mrNDKdhnPy0udpUlbu7vQnTkEuKzMkzMiQsSJQuaWEEUAhR&#10;K21s1da1JY0xGyANCAzeewQQ50+Suc7cul0AYXGzlVwFRbGkmJPR2rlKIWpFCOgqp7UFVENOLhdX&#10;VZSCVh3XDTIULlP0oKhumq5ta2stkkE0QE1VcSrTOOaQSim1c4igSGVKWuuQAhGQVowCVyRUdBhO&#10;UfHxPJzDOMbJlgDAGhUxrNpV0ugUKibx7hzG/nDsBz9Uxq5MyjkBGrGGLfnC/yQiY43VlbGuJCk6&#10;qWkbImEhAhFZY2G2ihUkk2au/4wGWZm6ichcLZq2uS2LKcUYbV3JhUSAGhQgxZxLTrlkrZRSyAxl&#10;vr3kAgMAmQIsyhn5oy+mtXQJ1iGy1vbDWDiuN2siNYxDP5wAMYYphLFAPh6PCBxDsEpnAPFELTnn&#10;xJByicG5Ss9564qISzFKmbYjpYDQe885gzEFIeSUuTBCYcg5SaCUJqVmnnPhIvwdoYCmnPq+b7rW&#10;KmObFTN7HxAQAMGB0goJS0oF0E9JaVOpigvnXIzRgChmJQRbADTG+HGKMU3DmEuxlbXWhcnnnJQi&#10;a52PaX86b29ve58+PHw99IOzVmuz2ey6ZqXQAsHL/lw3zfXVnVIamAKl/jyklJ2rr68rzlAAMvP+&#10;fNrvD+N5CINHhrs3d91mNSYf/ZAZQWkmnVIBAM5FIykkqQ2VQoUEDCVnvVxFS4cuPdxl8KtQxJEw&#10;y93mufdFiQIzjCB/l+8mFjgwu7fJgjPGCDFdCv/XPA6RxwmNqpRS13VV1URqmiZrrbj1dN2KCLVR&#10;m003DH2MYRh6EZ8ZY/0URPlhjMm5pFwYcuZitN6fjomz0Oiqugak3dXOzSlocp9dIAitlSK53lNM&#10;wFhVtXPV+eXFyqtCI4PLx6UueomitdludwDAgE3dOFsfjwdARmSlvTaqDBkJx2lk5qqqZd+eTicA&#10;LixXmn3z9l4qoLqupRr4+PEDIqzXa+k8Sin7l70fpxRj27ZG6d1ud3V1Jd3Ver2WWXpK6eHhQS6k&#10;ruukwWrbVhC55+dnPZsBisBDntfFbGleDFrr+/t7AWHevn0rXyyo42q1kuavruumaeS5d13HzOfT&#10;WSnVNE3bdgsSIHMLCYaVfn0Yelk/PgQZGDjn/OQVkbU2pTj0gyZarVZIlErxMTpro4R6aM2er29v&#10;Q4yuqk7nMwObSgNwRk5cFEjMDeaSuYjym1BhigkgMzABCLVIa13VVcoSpEDy0Z1ORwGllVISvDAE&#10;j6WsmspphYjXuzUgsqJTf2bggpAIfcl+6htXaUMEfPZDLpxSzDk7a5zSbdN0TVcprQuneLnyF0cV&#10;mXDHGMWdZ3H5OR9P4rBa1zWwIqusMda6GPsMmDOnnIggHM+nU98H7ykTuavdtm4qpzQxFy6iMbDO&#10;kVKKUKhl0zjlXJDFzThppWLJ1trCYJwlJGIqpUgnkXLyMcQphxxP03QK/RinAKX0J611pQwyZKIA&#10;xcZAiFQYC5PS2/Wuy+umqnbdymmnmMQjUxFdYra4QARisFpnBj9NXIo2uqpr731OhedY9r+BtwBl&#10;JjlrrZUY8hbOXBBJkWK8CFoAQPgRuWRSZJ11ziEyFVasGLAgSaZuKkVdHJkviqYFqxckA1/FhC3j&#10;bckTYIBSWJFumyazKMpV29QhhJySdWYcx/3Ls9KaC5dSYookqjtmYFaomItRmktpulq2pDPGOtus&#10;O8lySpz95IlhmqZhGFCRImxcxcCCA0mTIQtYKaVQFS7WWjUrCJk5xdifzwuJSekLJc2Po62qUrLS&#10;VisihTHGFBIRsSBbhQmwP/WAeHtzw8yHc59T0tYCoqscIUyTd1X9ZrMDpN99+KDb9qe//vXD5y9k&#10;3Th5a23ddsMUXN0wwOevX3LBrlsB8/PzXivbtivJcI4xR58LQMzRWbvZrNuqVlyA83fv3qChl9Oh&#10;5ASoMBfgwpgRUSMoAIKLfkaOegYGZr1wh5YGbmnOiAjn3nypKJdZ3eKRKq+k2bBD1J15DliRLwgh&#10;CK90YT3IYSrDD/FkEzx3Hlfm7Xa7ROrQxSUSc8rfvj15P5YC1rpSIMbIDClnZMiphBDbtg0hEhbn&#10;nFYQQzrsj0jQNM3pdB5Hf3N7W1c1cxG2BQDMyhyKIeaSCQTjytoYY10IARUJzCc1nFJ/A3WZua4a&#10;pZSMphhYKV3XjVIoV8Lz09lZI3DK0+OTn8LpdKZXOn852p6fn4nou+++E7IJMx8OB0S01n79+nUc&#10;x6qq+r7PMbZNe39/LzeT1ApC5fDebzabl5cX2Zm/+tWv5KaUa+Z4PK5Wq6ZpvPffvn1TSrVtKyGr&#10;dV3f398v1uzyROSyFPBZrsxlFC/7vK5rsXWW1FNB6oXqtlqtjNZCYJFdJM9UrC9vbm5E5rHYcOec&#10;u7Zl5ufn51JK2zRt3ciikvZRJL1y8dRNoxBCjKfzua7qpm0mP1WVI1WcqzhlLEUuDCQihVw458Rc&#10;iFjOek16PqEwl5yZtVIhhH4Y/DTVTaO1rpxbrVaT92W2XWUuSummbSc/RShVW03RP58P4LTPsZ/G&#10;cxggJjGHK6UMp7PV+hfvvtus185YTaSQjFJ6FgtLFbjMs8PFNKDIlEhaBNlE5/PZOVehSxi9T4MP&#10;L8fzxy9fz/2kyA6DH/oJNaFGUtA0zfX19v3b+5tN54w2lxTnEsXuLqfCgNZIhLFRWuvKas2lZC4K&#10;iREKAhRWgAqocFaoSubzMGTO5+MJDFrj+uHU+9Faq7t1KdxPE2mTChtSBqhSWitttEGArm0b4yiD&#10;qEtJa07JjwEViVklip8sCBoCHAtr5sQ5ZTB/M/eC2W0yhjAt4fUIAEAKRLQnNY2aJ/3TNIkHzarr&#10;iKgUTiVhLimnxJwRJZO25FgK5pAYMoo5zjwHldpazh96pTeX661wISJjKMRkjFGshmGYxrGp69q6&#10;iWHdNbFbjX7KJUsugSYFM9W8bRrhNqeUuJTT6RRTLLmcz2f0SlcW5oHwZr3OMS3ZIMws2najDM4s&#10;dwHGZE9N0/T8/LxarXa7nbXWOpuGi55YSjchpsnROo2jsVZr0FqFmLQ2IkCSe1HEc9M0HQ6Hz58/&#10;A8PL/pBLrru2ahpEJMQQY2IYHx/GEJv15jT5fpqUsdq5wnlzc43WPn97evv2O0NUAApgP45KKR9i&#10;gNy0XUxxGAY/BShonM0lKQWuMq7SCOtt2/3n//y/nPrzP/+3/86pAJkCVCS6VySPDDkXRPE1IznS&#10;GVH94z/+0+uqZIETL5e8IgBetFOCZXvvFzsS+V84y+BwpiMKPisDAPlABRNboG0AkHNQzn35NMWV&#10;WIBduRQX6JxISQ8xDn3O2RijtcTFJaW0s05oOX0/iFkXl+KcE08ZAFCKJP9C5OFNXclMUVocV1V1&#10;U7uqUrOYzxirtSmlPD4+9eOgtUnzDLKwqHpQoFRAvL69kftAKWWNDUFQeENEh/3hdDo8PT71/XB9&#10;ffP0/Pzxw0dRht3c3Eg/tN/vP3/+LMXB1dXV7e3tarWq5z+C/smm2u2u3tzdK6Ll5lBKffr06eHh&#10;QWDev/zlL2KvLGM2XEz052m5DJ+qqtput58/f356erq6upI9QEQyCxSP2r7vJelDNvN+vxd4s2ka&#10;RBTyZClF7Olk3i4jkOfnZ6l1AHiht1hrxXH1+vpaipjFs1X0BjKdFvDHObfqOtHzCTZQzUQDQb8n&#10;PyGiqypmKAw+htOpLwxN0w7j1A/TOHnSWhnFUEBGR5xLEeMURqTCnGRp0UUmNU6CBBgiijF67/th&#10;eHp+GsZRGyOsOSIyRgOCqV1CHsP4Mp2G4ofkz+MQxONR+GcI2pjr3e5me9XWtdVGk1KAxLBAZ2H+&#10;I7+X4JA0szpTSswg1GIhoOYp5FwGn17Ow29/94evL6c+8KEPL6epDyVliql4n/vBP+9Pz097Ily3&#10;q1pbi4pjLrGklPtpPI1DP45TDCxUKRBzG5ZUNkbIOfeHc1VVuTAj5JRT4VRKTKkfB+/9FLyyRhnd&#10;tt2q6xBJPtmcGYBzTGHyyIBACqm2ziptUEOBlFKIEQGVMedx+vr08uXx+cvD1/3xOAVBUIwiM45T&#10;SFGYXESgXlupMQfvBemRj3FmKpacC8/+ojKxM8a4ykqgDKeSUyo55ZiYsQAkZo8w5VgAhtOpss5o&#10;s6xJoRcIl1Jqbnqlm2RmADRaIyGDDNFw8pMIn0suzHw+nx+/fWNmpZV8WysDQh8EJ6ucuxhJy8HL&#10;hZBW69VqvdJG55Klm69ql0s+HY5yXMiQEhEJ6UJueJU7tmCncn7KVEKm49vtVq5Aqc5lRi5hdeM4&#10;Ho6ncRgBYLe7EqNN0QjJHi+l9H0vPYC1thbRxexxr4wuiEMIj88vAej3P/107Ptq1THR7f2bbrNO&#10;pfiQ17urlPOXz5/v7t8AYgFYrdZN0zRtq7QeppFI2coCQAg+pwRYlAanyRJwDI+PD/vDUVBtkOEY&#10;AREaRcwFkAEKzSpMVOryQch2Wma5Mx/m4n2lXrnvC4gnpbcQB6S9EHzMzGlhr5sAqUOlSJ9PPViO&#10;ZpnwCeApF6fgmSJPlmtvLjpKzmiMVYouNiU+MFNTtyIxMcYBo/dhmoJ4lY6jnxclAmNOpT8PTdP8&#10;/g9/rKz+8YdfyO+LhLmUmLMc/UopbWxlq5RzYV6t1+pBFy5qDraQql8qOelxu7YVHKOqKlKq5Cjz&#10;Xueq6+ub/fO3GNNqtf706fO//dvvpnG8urr68OGDsPAXsbZUiPv9Xj4KwW9TSiKdvr29rapKkwrj&#10;FEMopYgpbc755eVFMMDNZiMXjDRt5/OZmR8fH+WnLAHocnvlnLuuI6L7+3uRuEk5LI+j6zoJLZI6&#10;I6V0c3Ojtd5sNvKwAODbt29N07y8vJxOp7/7u79b6sqbmxvhYVdV9fz8fJ4hkTinDaxWKwAQgb9M&#10;c7335/NZay0tu9VGTpZpmi4TvlKappFxiPc+xqCts9ZI+KH3aZzCarUdYs7KoMHheIgl3VztGIvv&#10;J0iAyEQMCDEmUMgAAkhmMWX2U84FlZr8lGKUSss4e31zK1epbJC2badpYMLz+Zg1+ZIyFp8ikrLW&#10;VKQ5pFXbbbqVJqURV03bWquQFCABQin872fb0iLIeWq0FrsmqRuISCm9fIFcPCUXZapvj5+/Pe4z&#10;mUKQIucMRCaDirkw//9UvVevJEuSJmZmrkKlOrLEVa1JLjDkG8mnxZKDAV9I8JfvcnYBznTPdPcV&#10;pY5MGdLdzfhgGXmLhYuLEqey8kRGuJl99gkhAoe0O43/9V/+1p6mP/7mu1UZUJABU+Ypprbt+jRO&#10;KQbn66IsQiBPwXn1BMlT6vpuStOSDCj9jIzEDELOumW94NMh+GLCTGhkYimwCGVmEQYBSTH33YCJ&#10;e+pLF8oQCnJlEwDAkKHCadf98Pzy3/7858fXXcyc0kSI3rmmqq83m7fXd3VZpjQKT/dv7rwJOabz&#10;VhgRjPm6mVaUl1mdhjAyD0OUmYk6xXSzlwMAACAASURBVMkke7XZQBYNggID3jpFYADlGEdO2TIH&#10;5wAwxqhHuRZI+So+Hme1ODOrJEmE67oMZWmIkAxnLkPQwzTm7Ky9vb5uu7KfRmBBOjuniC4mu269&#10;WumTe06/Qlwsl5vNRn03KpCu76yIDwEAt9tdHEY9r0II1lgUICLNyTOzuwr+qlgwNzc3ehSP4ygo&#10;nPhyzqvxv/6yLEsCHMaRQIpQGKS+7RnAWqtO68459dBXGCal5F2w3pExfd8LQFmWZVV9eX4+DuPm&#10;9vq1m4AIrY0s65sbMAaN3e2OVb1ImftxIufLxSLnfDwch2kySG3XOufu7u66rp+mGKfJe4cgKaec&#10;J+9MZd1297I7nlLOcpZoGSJD1qChrBo2Og9taD2DyUBgrPmP//E/0fyDvxK05ZwJUZ3Hvv50L2Cj&#10;trpN02w2GxFRuEDPWe2tFLCiWamq8CPMPrY6rilspR+MzmqIuFwuL6+jX4aIfT8KC4s454L30xQR&#10;KaccU3LOT+PkrC2K4ng8pZTKsgA4E160f1EMM8ZkrT2dOoK82awvC6cskoUFgDW6msHagIZiyrv9&#10;frvb6ah3ppWL5tGTLhSt9998+62Wn9PpZK0DPqswrTXO2eVi4X0Qhr4b3rx5+/3336saWhULmvT2&#10;9PS02WxUkaYy6nEcX15enp+fteK2bfvv//7vLy8vp+PxcDgoxcMYs9lsUkqLxUIvmj72Gin+17/+&#10;9cuXLx8/fry7u9PBN8b4/Px82Ybq4KXVbhzHtm1106O46EWox3OeEQAoKz3G+PDwoN9FXdfv3r27&#10;bPj0OGjb9t/+8ueHh4eLyEH7nrdv317wE32wFYbVpkFLnf4VdW7SDqBpmsVyyfNq0DnnQzidTnXd&#10;IJL3Pqa82VzFlFLKSAYQfQgC0o99UQaVEjPncRrHcTDG5MzTNCkYCIht34HCgOZ8fNRNU5blMI67&#10;/c45p/Cv4gopDkVVJODj0HZxKMuiqqsyhKvF8t317fVyta4Xy6JehnJZVE5wHEdOWVffdo6LOs9q&#10;RJcnJaWUmcc5nCyfPdKs1jYdYYdpyoDdlP7yb3//8vAccz6ejuMwoCAipqyRkGS9M85lxn6I45RD&#10;WZJ35Iz1buIMBKEqqqryzqkDyGwcLCxgjBEQ770hFzOXdR05jzGSsTEmX/jFcrFarVaLZfDeGDuM&#10;Y04ZGXLKBEiAOaYcEwgYxCoUdVHWRVWGwgiBYAYcU/7bTx/++f/914ftcQI3AkUKg1AX5dCnx93x&#10;4eWZgrm6uarK4rjbdqdWTycRAbVgjlF/J+espC/FZhDBO686SB39Wdh6R0iSGVPWzd/T41NiCVXJ&#10;xvSEjIACpbGQsqFz9unlX6Q5oJy+subSNjGE4IM3xrJAziwsupaPMS4XC4P49PRERIvFQk8P3fIQ&#10;oHOuLMqh7/uuu8jMM/NytVqt14qNqcnDFGNK8dS2x+OxO7W6TEFE5+wcQm508Nc48gt/Is+5m3oA&#10;6hijkFtd1+pEqNDONE3WOu98VTchhGaxIGO6vm/bNs8GvNM0aZBIWZbffvPtu3fvkciH4LyPMfZd&#10;d2rbLk4JAb3rxtSN09Pr67tvv/vtH/9wd3NXFuWXL49XV9cIpM1u1TRISh0FTjkzp5wPx2PKqWrq&#10;qiolZ0t0e33dFOVmsXx7f5+Zo3BkSYnBGLLOOCfCwGwMOe/QkA0+k2G0GEoKFZA3//i//9MFBqR5&#10;wW6MOSuCc+77Mzyl36riNiEEVSKrkvdCLuj7Xq0xtP7pekmZ/Zcxjr/SfV98AdQyQFXG6kCvx5y1&#10;Vqkf6sPtnLmgl/KVllyYd/v9OI6r9VqnSY19ImO0n1JLGO3prDHjOGy32+VyWdcVAzAwAILAqT0p&#10;np5yjjFN0/T58+en50cNK5jbbSIyyrhT8O39N+/Xm42IHI/HFFNV1ojIco7+KcuwWCz1PXjvF009&#10;B9BUWjlu7+5+/7vf397e9H3vrK3r+nQ8fv78eRrH6+vrd2/fPj8//+u//uvpeLq5uloul0M/5JxT&#10;iofDQbPU37x5oxf59vbWOff58+ftdouIr6+v6lGiM9ml/yjLsiiK4/G42+0eHh70nmvb9unpSav4&#10;y8vLhw8f/vznPz88PDRNc3d3t16vtaDq9T+dTm/fvv32229Xq5UW4BDC8Xh8eHg4HA6Hw+Hm9qYs&#10;q5TS7e3N/f29smS1n9C2QE1YVBzaNI1+9Dosvry89H23Wq2ttVOMKSVD5zPrPNoWZdXUx7bdn05I&#10;5L3LzP0wCmJirpulc75tj13fimTJWViGOH1++PLvf/vx1A+CaH0hiEAkKETEwjElIAxlkVLKnA/H&#10;AwvTrHkfZtLHer2KnNqxP/Zd4iycDVLlCw9UGufB1L5wSBKTIxM0+5EFBXJKaj8hM01X8aLLoBBj&#10;nGKMMY4K+FirPaV1ToGNcrGMiV93xyllg1RVRbBkkdI0TcOQUu6nqe/bcRwSJxYgE65ubqrFohun&#10;Y9ehMVVTFVVZlpWx1hlbFYWzduj7YRjAkCCM03Q8nWKM33z3w3e//c13v/vt8+51fzpOw2SQmmah&#10;ccwEiIJ1XWs58dYbIEk5DZMjs1mt3tze39/cblZrr5F7LHGKzPDTh1/+8z//808fPyegTDaTHTMn&#10;Q31MWZARI+Opa59fn7u+a+pamJfNoiwKvfGMtYQYU9RrRcb44Iw5S60REQSc99oxEKGmqSGCIbRk&#10;CAkAQhF8EchZsmZCGYdxVdWBTBxGa4x1VrvYPOdfxvnH5dhROMR7r0HbWgUJ0RpjyageO6bEzNZZ&#10;mV3riqLknBUG9i4UIRiiaZoOx+PxeESiGGMIQVO3yBh1cI0xskhZlLqc1mEjuIACOaaczyIKPUmU&#10;cskiOnaf47RyVo8Fvc2cczEmEWjbVl1/0xQJcBxHItssFpvNJnMyhgTAWBsKTTagsqzqqun77tPn&#10;z4fDPqbYD31Oue+Hth9OfZ8Bx5TQuE8PD4vN5k//w38AY6ZhBJbX59e727s4xe12e31zQ8boljQl&#10;HbuN9gFN0wzjUNf1m/u7vu3awykNEwicTu2x7/pp6sYpA6DzxnkgMgTGkAsejWXECGR85co6FAsm&#10;g+jM//V//t966yiudZltZ+U1Wmv0j+zsNmLm8AhtFnThr+eUblC0DPCsN+A5O01FbFpH9R7SV2Dm&#10;C/ddp0ANmYSvRAspRUQWyTmnr2ublkyto4BYlOUUY993i8XicDwWRel90EnUWqt2gwKAZNuu3x0O&#10;xjsBscaKwPPT89APVVnZ8xIxd93p5fVFOynV8zMzIgGc85aMMca565sbDUXLOX/58mW1XllrRKTr&#10;OmOsda6sqnGK/TiFUP78y8/PTy9FUbRtVxRFKKtT1//497/nlPr29Pjly9PDQxGC+gWvl8sUo0G8&#10;3my+ef9+vV6P41CWRdPUVVWFoqiq6vX1VVsEfQJfXl6UJykiq9XqH/7hH969e1eWpTqM3N3d6Wx3&#10;PJ49IYlI12k//vjjX//617Ztq6rSPeJyufztb3/bNI0+6sMwfPr0SSFEN0dN6h57u91++PBBXVcQ&#10;8fb29s2bt4um2Ww2wzDqKEaE3nv9oM/uq3PEhN4zOq9rdNb5nM2pHwb9TvX5bNt2t9vlKQOgENrC&#10;jzlyTlVdZYEsZrm5vX/37er6uqiql6dHTtE7G+P0ejj95e8f/vbLw4eHlx8/fvnpw8OHL89TzlVZ&#10;BGO888MUj23X9n0ownK5VAUxAXrvNPmsKAvnnC/8GKchjsfjUT0GMbNnqo0ryHoy3gciEgE05J2r&#10;vC98cMqD0D0Skc5MugqdpikUhR6aTV2HEMAQI7gQYkxAdDweu3EIZeF9lZj7rn17d/PD9+//u99/&#10;/7vv3n///t3d1WbdLKoQysJXwVpPofBv3779/e9/v95spsQxQybXJ04pCsfT6bTbHzNnsoZFgAAN&#10;Tiz9OOwPx3Ga0LvPry9/+enHD58+7Y9HFpSYVlXTnbo85cIV3lpCmIbRO1eVlSWqQtGUVbDWGVOH&#10;wiOmcTSI3lsQgSzDNB7a07/+5S8fPn3OAGRNP/UsqV6WZEyWSXiyxuQsQnZKfDx0h8PpD3/4U1UG&#10;SVHHFGttzCmmiIRIWJSF915ZX5fjiAjJoACTIeuscM4pISFZQ44KH+q6dt6hAUsIU67IBEGL6vd/&#10;VtTlr/T1StF0c7ylEoIue4o4RUUIlb4IAIlzPw5ZxBchXigLKY9Dj0jBFcY4ZiBCY+16s9bb21ir&#10;naJmLk7jBLPVOyGtV+urq6vT6ZRSrqraew8ISETWJM6kNfwrK5ZxionnLBuQoiiYxfugb5vIMmOK&#10;uesGQuNdKMoqhMJYO4zDbrcVYSS0zpF1WSSmPE055dy23X5/OLaHY3ska8uydN6XZYlIi9W6qJun&#10;5+en7XO5qH/47W9dKIhciilPcez7zWYNIDFOTV0BK5Vd4jipfF3XhHVdj+P46dOnqq7/4X/6H+u6&#10;KUNxd3dfr5Zgze50asdovKfCszVMgCTkbCKTyWGoTLP29RKN58wG0Ftr/umf/o8LH+Qycs1sDgrB&#10;W3umfuiAZWfyxZnLNNMKLsJYLVcqsdIFkn6N3hZa2/QFL7pvLXUqgONZX0lEOnbkOatJXQS1i9fQ&#10;oEvbwnPm/cvLixpLg5yzE89nDf4awQeztKvvh9fta4zTOMVpGtWAAxHVq9QYWxTlOI6Pjw9t26mz&#10;kYggEplfwe7Vel3VtZrT5MyH/X7RLLX873a75fIMTRRF0dSNd26aptfXF32J7X4/jMMwjl3bDX07&#10;9L2z7vr6+s2bN7oDGMdRAfr1eu2d41lWqKPSMAyLZlHXtdYVvZ5lWWrx0E5it9shYtu26/Val8w6&#10;eRtjdIhcLBaqGQ8h3N/f397ertdrlZxvNhtl/5tZZqT9Ywhhs9noMk9vzdlHyiu2XFXVpaEREe9d&#10;CN7M9hzaS16EJXrz8CzRVaaJ3uiHw8EYAyBuNsl89+6dMKecXemB0HhX1FUoSkCThW7v3tzcvbXO&#10;IcJ+t/vw88/e26auM8tPnx//7cePI9uRqY/p2Md2iM/bXeS4WDSMMExj27b7/f6w37en0zgMp+NJ&#10;+33gM4dTRGKaxnHIOTvvEan0YVnW67qpfHG1XBkkhwYyG0SDxpKheautLYiOMpxyThkQE+cpJRZ2&#10;3oei1BPaB++8d95nkX4YhqF3wYvIlKYYp81mFQonkurCN2Uoi/Du/u333333/Q/fvnv/drVZVU1z&#10;//bd9c2tWk0yMyBa75vFEkR2+912fzy2vbHeOt8PwzhOMSVATMxt3085ZWYEKkPBKSEDCqyaxhmL&#10;hGVReB+8s0XwZSiqslpUVVNWq6YJ1hc+LKq6LkrvXBGCwj/MnIVdCFlkdzge2rYbhiFNfRwS8sRx&#10;Ei7qYBxlTilnBEOAklLs+2/evr3drJzB8yJfJeFzBTofJnPewgUTunBzYoxIpDePEsYNkSaFnpU+&#10;QKJOUymmeLaPh5kqqWje5ZzR6U0BBpldcy9MckLMeiQagtlCTL9Yn0fnvA+BMyv8I5wVKmdWdnF8&#10;fHzc7/cKvU4xjtN4AUVPp9PT09PpdFLrH7VUvny/iCjMylcHgJSV6POrjeeFM6UAG4LJmYdhKItS&#10;fYWGYVhvNjElIE0LERbZH47HUyuChgwZUqITgxhr15vNarMhaxnEeOeqgN6exqGLY7FYLtbrrh/I&#10;2swiKSvdfNE0VVmKiCinn/n1+TXnfHN942YPd/1AT6fTw+Pjx0+fnh6ffv7558fnp3Yctofj/tSK&#10;sbYo0dgMyEhgHRsHvoBQurL2RcUCwmyQRKRru19d0hHxaw0Az9ls8xrAKGHhwhAxc4Cnnk0KVKqB&#10;tOKKFz/fCyJs5qDk/X6vB58CoWofrHQS3c1obLdCpjM5E7x3eqMo4V7foX6B1q2iKK6vr40xwnn7&#10;+qq7ojPfPZ/dDXC2X2FmEW7bbppy27aHw/6Pf/zj3EANcyCc+m6isz6mNI6DMWRtuNw3APDm7r4I&#10;pSE7DuPPP/98PB7fvpmqqtrtdqfT6f7+jmY3EBEJRfHtd98xyPPTMzMP4xhTmuJkEMtQ39/dSs5D&#10;P2y329vb2+vr64scXr1CLkYhsxsnAoBSSHTxq6oAfbbV6V9LvnYMuiXd7XYaanrx1tJPKoSgyzOl&#10;oV9mev2gD4dD27YpJQXln56e9JdaEWlWGqk7tn6O0zjmnJU5iUjGnI8kBcMvhCNjjPqwKJFkpsVa&#10;LSf6QBJgVZbBe00i8XVJzo4xEhGg2VzfehcAyLkCyQoyMBpf9JGlHYuKu3768LQdySfvWACFETCL&#10;HNPwt0+PYGDdVMu6qqpyuaiddTklBKjLqvCh73tyWJVVjsl5R0RNVRtjfIqLsgy+QBEC5JhiPxbB&#10;A5yZiCDMmPOcB61lknNCxBRjPwxgDSOQMWCIAVJOgMAg4xTHaSzrGq1Bg1e3N1VZ7Y8HYC4rXxYF&#10;IK6pwZxIwFsyzgE67sdS7Ga9MGXRxdz1PQp65xeLxWq9LqtqnMb9azckUzQbBxI5fXrceotNWRXB&#10;WmemGAWg7bshTo68N3boOrIOCVlkzBEQrXMg3J86a9E7y4gA6I1BoqYpFUIYx0F9NdW6UINWjCFf&#10;lb/5w+9dVX348qWdRp56tlQuC3HeWlOVi93LntoYTww5B2+tCOez1lpb6pwyZ7l4JZ9Op75rl01T&#10;17VeZGVx48y8P8u8vlb0ppxiFATrHDA7a1OKxlkUAHf2Y9KhRx89pR3wV34lahSu9GO91RXQgtk8&#10;M04TnzHAaOcA1a7ryroKpgTBcYzeh5Qg5Zwy+xBSjM2i2VxtZuLu7DjzVbgHzQmFepBq46Ud5zRN&#10;eaYpWWvHaXKzKAtnQ109oheLhYhM4yRyTsxQRyTtJnX2HeM4DIMLBQK0bbvb7Z31QFQUxfXN9e36&#10;fpomMhSKIjFP7WGS1E/TBJKd1Ncr52oWJCs5Rmt9cMEbV1gfrGdmntIwjr7wztoi+BAKHXuUOqD9&#10;pZ4w+/0+x7RsFsx5//Q8pmR8KIsSjB1zzpLRWPGOfPChROcRSbIYQ4l5GAY1FrM8++9dPsKLBY4x&#10;RiRbtDq6yWzWp73MGeyetV+XzwDnT0W/WG8R/dguo5uShS7odp7jKi5Q5Ol00oJ6AT+ZMxHqIX4p&#10;xvrhXV5NiSoA0HUTIJZF4Zx7eXnZbM7WHvoPiYhO/QAIgl3bXV9vmqZWs48YIwhmBs76zRoNwmRR&#10;PMDq4u3yvfsQyqL0viAyZVn1/agXQZVqCpmocIqZQ/A+LH/4ze82VzdPj4/9MKrxC4oMw/Djjz8C&#10;MyEpTKfbqWEYpmlSfZ7ChtpkaAhOTFFNJrVaqAp+GIbNZqNcHmvt4+Oj+uzd3Nx0Xafier2S6oB8&#10;0a5q2xvm/E/dKisdWXuIPLsSX54W/R4VunTOXXyMtIy52dmdCC9zudYtfQ92toGGWQqpt+LFPUv3&#10;oMM4AGKM8ZdPH4dhuLq/v1utrjbXoWrQWABHaAkJ0JAxLCnlLGTL5YaAj2P+208fPz1vx2wyIgsA&#10;S06Mkg0RBTekBIaMM56o9CEnRmOFuanq4D2I6Jp5GsdT37tgfBkkZcpcFyUZwyl5HzKS9n0pqsmW&#10;kLHCjOaMdghLTJOwkEVGYEIAycKJWTIKgnoKAKELjpwJRcjDwIhTSrE9Hk/HMvi6LkIR9NVyEgEC&#10;IiGaUn7abp8Ph8iQyE0Mxrjbq+v1eh1COJ1Ojw+PMaXMgq5KCJJjf5o+f/xys25uN98U3gAwWlg2&#10;C+c9ICxc46zz1qmTYdt1VVUF50XYkMk5gWAIgawVgCyMhMKcMxvAwvlxGnaH3fZwYOGqaVarDSMw&#10;iLX2arMpq2rXH1/aXbaQLfhqYSxxjqvrKpTp8fTkDCFIU1bqsmCN1UaNiMqy0J7bGLNYLIDZEPKv&#10;PoJn2/TzrHzWy54xGwFIKbJwTlm3UALZqmuFCCGpBtPMgeBat/Q81I5W1zTaXMoltXie0kDNsRBx&#10;po6b2cR5tVqhIT0uYswxJgEsq2aK0bpAxiLKGWlUc3iiC7KVZ2cltRaiMxqAZo5pHfr+1LZ1Vam6&#10;lBBjjKEIlx2QHg56huecY+Tgi6IoFBIch8Faq3grEI5xIkIAMcas1+s4xeOhHYchM9PessY9JBgz&#10;kzUMOMQUEYaUuzgJGU5ZBJ0PAjL07WrTFM4DEhEy47JpNMrAWlNYX9S18/5sIDfnkygspKS2SZhE&#10;xPmqXpLzMfOYUkbjy9L4QCGQdwAkiMxAwtM0xWGUlAmpqIpzcwGz5d1l9wbzDy1dF0W2mZUDii7O&#10;1yua+cflql0OOJmlAnqV9bbQBl//Rf19nf+06VOETQ9E7z0RDkPq+0E/3YsYSOcAfYf8VSBv0zSW&#10;MOdcVZXOPd4ZmqXHOWcEEgE18ZtiPB6OzlldRxWhaJql0ixTSkQGgZhFWIxxhKSN+OXwHcexAdjv&#10;D8vl4v7+jZIztYiu12ut8fv9ab5W7K0ry6qum7KsAOn56dEQAHPfnfquNYje+bZtX15eLqPSzc2N&#10;MiSZWb2VtYr7EOqq1q3AxfFkuVxqpEDXdTqBHQ6Hjx8/EpG+HwVtRETZgFrGLmVGX02ry2q1ijE+&#10;Pj6qcRfMUQbaLKv0TWukzoV6jyomfDoe9bHXe+YsmiH6ei+rPZq+oP5dpQXpzxU4BYDdfkfGLJbL&#10;tm27rnv3/t3q5m55dYfGM9nEKGLYWAOELG3X+WBTlgxmffNmtVz03fH5v/y3mAERvSPOnAGtN4Zc&#10;4amuTFPVwXmDVJTBW9engXNu6qYqCkKsqwqJNOKgqqqYhjxFmVJw1jCkYRKEqKRfon4cRYMpiNQ5&#10;JaV46RUEIHGO/RiB+zSOMQpCURShKBhgysmRddamGJXxPEyToIClKSZXFMYYBKPcBAAgG2KW05AO&#10;2+2hG3ZtHwWt886HOpSLxXKzXDHz4+Pj6XTinAHRhiIxdKfTabd9/Pzp8PpU2/dWoHQujgOIlD4I&#10;wBhHRuiHQZgLHxiBgZMwpomMK0PhfHCOrHPMLMzjNGbgUJTeaTQEcMpD10/TSM6qsFq1aeiAyypO&#10;46IsbHUVHR/HNsrYD1NwdrEoqqKIh5MMcRmqTdWUhQXgS95KSgnAOf8rZvP1ZKaHj8yJNvr16nTF&#10;5xgvMMF7ImFBkZwSkbF0zrXJktVOCGYHWp6TdOat3q9/ZOZoFJrTtZhZWNAYABimkUS0ezu/T9LL&#10;JTkn51xKPCW5ub22xvZ9f2pP1pLEKaWkqBGw2Nkn5bLNkXm7JiyC5z/iOUHpMqI477Owur7pslBE&#10;Lr07ESEYEbwc2jRnHwIAi1h7HpQJifls51QY48qQQHank7AQkfGegccYt6d9N43HcUyI3/7wm6pe&#10;jcOUcuachOWw3UKjm2xK01SGogiFgOSUvA8xJwWNhmFQcFKPzRjj58+fBXFkDtYaX2S045THlNHa&#10;om5sCIwEhkCImTVZEAWQQa+2s44smX/8x3/S2qMXEc8RPudqkVNizvwV1xHmOG/94HXguzT+l0nO&#10;zvkDMBNAeI6Wv4xQ2uNfRmz9Sn0d3eFd1C2XH/qaF5RZ+4BLhXZzPqFwZuZxGKq6zimxiCHUTX4o&#10;Qk5ZlbfGEBlCgL7vX7evOjKKiLEuZ9GeYr8/PD8/T1PUHiClrI6UCl0aa6q6FqCffvoppYyIu91+&#10;vV6H4JWZSUTTpHTe8yFunYc5C5iIurY9HPbTNATvgvdVWWpZVbO73W4X51Q2hRA1A09hw8ViqfDI&#10;GcEjuuwgNRuBZzMtLXu6RXPOqZnkpYHQnB0ll1pr9ZcKhGo/qJ+7KtWaptEKqtdK/6I++Upc1o5E&#10;He5TSmolGmOsqvJSvfSt7vd7hXP1nWgXpUVdRJiFyDDLFGOoK18VYMiXxe/+9KfN9Rsgz2AZHaAl&#10;G9BYZo5T+vjxYwghA5OxZVVPKf/9p5/+/tNPfT8YQgLhPAlnErYo3sIi2Deb9aIsLWFVekIkoLIo&#10;qrI0ZEA4nzO9zsFyCEIACOCtM0TMOWYWFCBKmYEQAKeUhmE4dR0S5jlASgCcs4k5CmeCSTgBW2ub&#10;RVOU5ThN0zTVVY2Gju0JiWLOh9NJ9SqZE1lT2ACCxjhAw4J9gm07Pm5PT4f2FDkZZ4q6apabq+vr&#10;m+vVYqFEtePxyMyEEqdpjKlru4dPH3/58a+H19er1eJ3372/XjWBiFhyzDlnFhnHMYsM09gPvQ8O&#10;EMmamCIK5CmmGI2hUBZ6MmYWBpFzqA2mnJmzJZNFnPdV03jnvfdFCMF4FHBkgJklGm8iT/vDNuY4&#10;9AAAgP9/7TR0zjrvbOX9size39+t6npZl94QCMMlmcvQpcAgzoF08wF92YxcGtCz47DWJ0NZYVMR&#10;BAizWRIiggChqlnt5RC77OEur3A+hgiN1bsJEM6HkjXWmPP/WCQzm1lGrI/hFKMxhjMDYFGUDHw4&#10;noZx0nfGOWuGgOA5jlx9kuQrXA0ueV4ACKBOJbpEdF8dlSmlzBJTFBGNTZ5nOBeCjzEaawlN5vPk&#10;YPSsJgIEQKzq2jmrfnjHU3s8tsyChsjZxJxFjHMCME5TP037U/u63R/bnqy/vr2/ur4z1p+PYmZO&#10;mcecxil4z9qsxxScc8bEYeKcRGDK+eKFq6KIpmlObbvb7YxzRbMwoUyMUxYh68sqVDVZL0AZgACZ&#10;U5qmFCfJEYEI0ZBRy+zE6Ve4+YJZX3aqiAjCzPnSGlwaf5zZlcaYqqpUgatHrVpUXBa8OItSLzel&#10;ljr9v450quG9lEkzZ2xe5jMdI425cF5UFwVFUV7gu5TODtbMPMUsgEVVMwugSSl1OfdDn3Os6ooM&#10;TSlaYTKIhJklj1POCYGKonp93TX1LoRSm8FLZb34rQhISlkYFC5YL9d1s/jx7z/9y7/8y+Zq0w/D&#10;zf7aGItocmaBtNtuNWzMWhtjOrOZQFJK0zj0w3A8tYZgs9lYwsN+p4SCw+m0Xq9DUVhjWFNCEIui&#10;LIqiriqtSUUo4jSllDXdo2kalc3pqkxf8jItAAAgAElEQVRFh9baN2/eNE2j27UYo0be6AXXUVjn&#10;b5wZRm5OAnp+ftYXubm5UamGXodu1uvoEL9cLo0xIpw5Z55JRj6UReVcGMexbU/OWZ3U3RxEl7+K&#10;fWfWsCFuuxYAfPDeBeuc2hIs11dJMhl/dbOqV6tqc53ZIVoGBELQQEdmYM6cnXMigExFUSDZ7amd&#10;AMlZQBFOAsw5MQuCeB+WZbhdLa8Wy0VTEgoREID1xjtvreWUFGm0FsuyRsSUYpxGmD3Eh3FAQJGc&#10;ADOnMY6LsiZAa60hMirUY46zI7laICZhVQg5a5B5iClLlzkDERuKcWLEIY7qOiYghSpwOBdggw1A&#10;dki825+ej92hn6aUGQ0QlVW1Wm9Wq2VVliByPB6/fP4SpxR8AMicE0/y/PDl+enhsH3wxN/er9+/&#10;ubvZLBAyMAXN6MnYDz0JIEnMk7HUTwMAEBpkQIayrDhnX1RIThgQoW2P7TRkEBGoq8Y4R2SAoGwW&#10;ARbG2bqpLZk0TTlNnGPhbH13fehDlwc+xsc+DWmMORtnxnFIKVfoNlfrq2ZpMwRHwhkQh3G0xlpr&#10;CDWRUd2wnDYc2mnFaUK9zsx6f2ZmyFlTS3TbTiLqQYoCujAglUITIQhqPC4AEGYQlXDgzJ47G8og&#10;AELiSBpomlmjxQUFyXDOYNB6CwaVsRmKwFmGYSBjz4R9RLIUgheQYRiFs/OuqmoyqDBMTsk6wykL&#10;IAAqdMmcRMTQ2YmKBJQXICIIaI3TSssiJjPS2T7AejfGqOzxlLMll1mQM0AW5FHzpYGtd3VR5Jyn&#10;GIsQUs4p9zlNQ9dPUyyqyhdF3SwiJEawLkzT1A/jsev7KSUxWdjboiyXzESIBDZzLkKVxtwPfTJT&#10;NRQqV4hx7E5QFoUlAyJTzkN7OgM2sxL0y8PDw8MTGbfcXFebqyg49iNai8ahC2gsAzALA3COOSdR&#10;RBqtACSt5TqGcT63KhdfiQuea60VZjI2pTP8qN2QHvGX4UzbcD061flQXyHOQRXa++jAob+vG7KL&#10;dlKBL/kqMz7NgfF6ppuvxLAzJGi0G5umqNg0s2Q1TpipsXp2x5SLshSR4347TZMPLqZYWM/Mmc8z&#10;q57qMaaXl23XDVVV7cJhtVqrT4eKOvU1L1wpQgMGKNF6tb65vvGhrKrq+eW5Hwdr7cPj426/v76+&#10;BiQR6LpORKqq0gxoRO29GED6oR+GHonGadwfDlfrtQ/FFJMAdMPg+l5NzhWXaJqGEFNMzBJjQiR1&#10;lNZ3aGbm9OPjoxaPi9Zis9nUdf309PT582fV1iidR8uVki0vS9BpmqqqUvGikjbNbPlzoXsQUVmW&#10;h8Oh73tNO/z48aMPqh4xRGjsuc+tynK1XB6LYhx7JUzqRKtniPf+9vY2hICEwzgaa1WM70MoiqKq&#10;m5Sl7fuYZXN1vVitF+uNLYoMqKFIZEgIEEWYhSXGcbfdrtarnNSgCD49PhxPbVXVm/X69PKKfM7L&#10;gJwswar0P7x7883dzSIUwRmBnHP0wRUX703JxqkxBI5jf8YPWJQzLQicEwoAEVoTU+xjBOgwZWes&#10;xiWP09R3XUqpruvaGEx5TFM3jWxJLE0xArMMAwL64NX+GxGAMKa03+9zysZaa5yxjqxJUfrEu/1p&#10;fxpeD+2QgdGCsdba1Wq13qzrqjTWpDj1fbffH5i5LCtOafv6fDge9vvD9ukF0nC/qn/z/ds3tzeW&#10;sPIWmYU5Q87Mw9DHaSJDiGAdpRiF3ND3hDZYn4XQkFIE4zA6NM45ckFiTJxTyt12P0yxH/opjSmf&#10;eUM//PDdN+/eGRcAoxKpJfOyrAK7FMdjuYrb5/54xLLo8pGsDWFRrNyyrgLaQNaSTTExM1gAPBeg&#10;/KtXHznnkAhEQlEaQo2QvAB3iCjndTuICAoI5/wV4SDPYV7nKo6aNCSCMMYpx+ics2QNWtEcWoQs&#10;mQiB9P3IOZpVhJjQkKAAoQhMOZGxxhhCCEVB1mdmUXm+iD4tEGSaptRFTasnNIQmcmIWYx0isiQ+&#10;u7VZBCBjYaa9nadJFjIoAiklYck5CxIa1BzaYZzIGAEkMxd4YwExcxIQNBjT5FzQaUyJ/jGlmOIw&#10;dePUI0pRFr4sGHDK4soy1IUriuenx5f99nV/SmB1i16v1+A8WIdEBOhMsd9us0Boyj/9/g+r5fJw&#10;OPz00085siU7TmOal4odp8PxCMLW0OvL68PDy+F0MtYv1ptQLpyvU0rGIyPpf4rNMnNMiZGtNcY6&#10;EskpTXHMnM9fIAzM5yqFc7TNBSTUsZdZqWq/Rr6ZWRwts+ekUt30ENTSeFmrav3TYiZzOOEF1LrU&#10;tmmauq673KyXe/Gym72gBHoi60Gpk9+Mg6tO5QycXpwgmHm5XCrqGEJhLE7TVJYB8RyAoHU0pXQ6&#10;nZT4S0TjOLVtp862+v61+s4NI2mp1m2WMQYQlouFMWacJkB8eHhQAFDfm3N+u93q64RQ9MNQllXm&#10;HGNU6qZez9PphCJ1XVVVpblozLxsmjBbNAGAfnYxxuvr66IoXl5ecA4dVcW0qtY0O1SViC8vL4pu&#10;6y9vbm4uC8vD4YCIWh11naaTt4iolk5Jw33fv7y8KCau83TXdc/Pz9vtVp0zEfHl5WWcBmvt/f39&#10;27dvx3F03rHkogwpJWOJklHoX1PoZPYUVjQSDcWcD9tt13Upp81mc39/P8Zpfzwl5sV6c//2u7Ju&#10;jPMJAAVE8jTGqqqQEBCBzNT129fXTx8/tcvVerXilIft7unhMRTFoqy+ubuntocUU4o5RwJYVNXb&#10;u5u3dzerunQACMyMXr2GlJMmACJIJCxkzgwFY4zxHgnJmAxirNGd2QC5HfpT13bSIoslgwLe2TTF&#10;oeutMUVRjOM4xmnKOQL3XT+KBhoICDjnwFDiPPT9crFwzntfEBpCYkEgZ6zPgg/b52E4RYZ2TIkF&#10;0Tnrl6vlarVaLBbOmZzjbntQ9xljzHq1STE/PD9//Pjh5ekLp7Qo62+/++H9/dWb2/VmtRDhNI7C&#10;ufQFEApRiQzW9HFkhEXTHI/HlCc04Ky1xhDimKbC+q4fECkBTjEmzuurqwjw/Lr987/864dPn8cY&#10;jXPWnd1+P74c3vz8cH+1eXezuVnWzlLMkQQ92rvllfuG1s3y8eX56fWlbU9F0wDH0+suNStjwBp0&#10;ZPU+OR8sGZmzMq4vW7fLaTONw2G/zyldPAQUJNCb/Osj7rLW0t+ZqY8GALNwSpH5bAVirEVDzJw5&#10;aa5AZJ5SOnX99nA4Ho9nVYz1VVEvFovVZtmsFgCINgjZxIws1loyFjDrP6dHZZq9D40x4zgaY3Tn&#10;fYFeEVHpdafTsR8651xBBs62t4wshow+AsIAzglzEo4xGSBj8Rx1SZSzqEbTWotIiMSciExKKScm&#10;YmtRdxP6+Mc0dUN37I5sTFEWGSGJOLKuXIC1mju6OxzGlNHbKLyoq/X9Xd0shymOKSEIJd6fTofd&#10;3hD+z//L/1oXxaJePH1+aPOYQGKKOaeUeX9qD8PQVB4l719fT4dOxK6Wm1A3tiwy4qnvk4AuWQGQ&#10;OQlDzgkRrYq6kYQ5TjHFKMBnO3XOOSUQ+VV2pjdKmo2ip2lyc9D22cHkK7zx8hPd5RCRPlSKPmlH&#10;b2Z5nMwsysvi7bLMUJxKhxuYXbp13wNfWarrO5SZAqPvR2fNuR6X0zTEeAbcQwjqdYKIp9NJSQrH&#10;49F503WttTYJM5+nUiLkrMVGYoyvr686l76+vj49PSGicjSUJRFCKEs1CeuNMVdXV0UR+jE67421&#10;hrMI6NLu6elJBWQhhKenYb/fN01DNB0Ph7KsxnHsurbreg3O0MvbtidrqGka5UlqEzANwzAMLy8v&#10;9/f3i8VSWLquU2qJIo16ZbT0Pjw8XBhA6qo1DMM333xziWpT2ohOdQCg+m6aVT77/b6u67ZtP3z4&#10;YIz54YcfVCkxjmNd1wp+anS4BhSobUpZlovFYvvLa855sVjkOXQqxtj33W63OxyOOSf9Iw1GUPR7&#10;uVyqxrxq6sVqaZx1wQPicrEAY9pxEMTN9c3t/btQLdH6DJRZyJAhEAMzQkN6KRbLpfnyYIwZx6mp&#10;q3Ec18vV1WbNU+fH9sYHy1kkIXLhXBm8M+StcYYMMDAwAZEhg6xRA0SGPBGpK8SFJ4XqHKHxwACM&#10;ECX3cQQR7xwCeOemccox7Y4HA6QEnMy57XtyJhMIYsq569ucs7AQ4mazcd7FaTLnB9AGH66v73Pi&#10;rhv7iU/9tD/1r900xsSIWYiFS+NWq8379+9DEYR5nPrDYde27TSNGsMwDo+PXx4+ffi57/elxx++&#10;+fbb+3fXy8W6CXXpHAoiDdMIIuy9DwU6O0HGnHjkaUop5hgnMFA3tUXnyBohRogAviiaqjpsdy/P&#10;T0IY97vjMP7y6fPffvr51Pdovadg6WyCvGtTPz49PGwf1/Ufvnv//u7aEimW7NDcNJvalbf16rFe&#10;vby+GufIuoKsRTKEmXPb9cF5XczoKkQ7XT15LhSPGUwyxhiczyg7mwtf1lf649LQK4D0NbcAUamP&#10;qJxHzhkRGSAzD+M4TMMwpYfn1+ft4dANh2GcppiZEcAQBmOC982iuru/e//27e31DZNByMKJUwae&#10;iMzXoJdSZhBRdwdnkeI8b1zOW0AEROOcsW5KGXXNSZBTFknqa2OsMcZKSgRgrQ3WWkMAIIBkTJ4y&#10;83nkQ4T94UBGZVqZyPTDwCxqMxtjDMFFdqEoFob2p+EwdK6o19e3rliIcce+//Tp5+fHz/04JUAC&#10;Zuuu375p1mt0gUVyjJIZhY33KfM4xf/yz//PN/dvA9oqVIL2OPZDPxyOx6HvgWyoKiLojsf2eHCu&#10;tH7pqspUZQQYmSFFtBZFLdkyX/zstatJHHMCFtRko5xFJ4CcIWUAsZdRTDudcRz1xDxXFMALOneh&#10;7sBscY2zqEI3NHq3ad+h5EZ9zQvsqfun/P9PED0zEWbhMM6uoEQ0b93O210R0RFE/wllUc58qrNV&#10;tsxyywt82nWd976uChFJaXROazYZMimlYRiMIeesn0NWFewsywoAnp+fVaKnOjw589d/FYbnnMdp&#10;stYtmsZZ2/e9scDCyDgMw88///zu3Vsl1KhRpLXudGrrpt3ttuM07vd7hVaNAQRMKZ/a9oLfNk2D&#10;Ipo+3HXdL7/88u7du9vbOy1FeqEUM2yaRsdoVbPp4uHl5UVNlk+nU1VVapBxKX76E55F7movqX/3&#10;y5cv+/1e3ZMVK9b5T5MN1BdR1d/6VlU3s1wsy6p0zj0+PjLzarmsyrLrTsPQd92pmI051NlLC3NK&#10;6Xg8KudQ20bnfV3Xy9XaFxUZa5y3zqP1jHZiFmZAIxmQjLcOANUsQneNcRy3r6/XmytjCJAIqXD+&#10;er0ZOzJXV1wUFAeUyHkykJ0936m6UGcGI5YFtN4gABnjndO7/NLYEhFkFhGLGGxIwv04SsqWqCkr&#10;KipAQEPt8XSKp2EYyxCMNdZZIq+aNk1WoxEskiafEVHpQ+FD7AdA6LpehHKmnM123w5j2rfDkLmf&#10;0gCQwSAZRGyK6ts379bN0jk7DF3XdX3f9v1xGMe2bU+n49PD48OXL2PfLxflD9+/fXd/9ebqel0v&#10;G1+QRI4DekSkpq4ZxPlA1iiv5HA8vu52xpiUE3osfEh5jHlgW16vb8Z2QBISPrYnAfBFEKLu1P78&#10;04efPn48dn0UKYIzJhjjQiicc3FKzHLq4i/dS98OIOb+ZmUIhFE4G4OlDSZgcRfultdERBpqV5YC&#10;wpmRzppupVR455jpUrouNWBuc2mxWPDMXdITwNqv4qvm3lzmdBRtuzW0kxM7H3wRiBCIBEB1bM57&#10;NITWHo/T33/6+OHhtRvzxCaCFcVMEZBzG0fpTubQfnre//zx8b//45++f/euctYYyzmlGKfYudnT&#10;8mtk6BKZSV8Jq/Tt9X1/Op18CGVdCaAxZhiGYRzB0DAORLRYLMhYIhI0vvBoIoDgGc0Sr3HQbEBU&#10;myOEVik0mVkAY4r73b4qyjO0Zu1ytVytN2FRn8Yh0XY89lTUYoPYIM5KjkXZrDbXYOjQte3Q3397&#10;v76+iQKn/X4Yp7oqDVIaJm9DWVTBuxz55WV7eN4WRYjCx747Ho/TNFljiXD/+vjNf/jD775//1/+&#10;83/N4qlofF1HhJgZndF9Z0ocp6xvW1mXIiAgQCAi+kjmlIETCKtW34AggPnf/tM/XqA//aSVSHK2&#10;P54/DIUQ0xzqdtn36GilX3OGNJUFa38lNF46JpklATo90Oxzcal5Mmsqtcxo+dFx7fKCOAdeXOY5&#10;IkIEa42Zs3VwphgpN3cYBhB2zg1Dp4fy89OLtVY7QRGY2Violr5zyoQxsxqPZtcJfXH9ZouiePfu&#10;XXtqy6p5fn358OFDjBEQDZmcUlEUT09Pq9WyrkrmrFXBWmeMzTn9/ce/7ff7w+EwjoOIIIKzFkHp&#10;EWf3Mjrb3Z7Bkxjj8XhS+EKvoebI6BrscDjsdjsNdRvHUVsEPRR0LXoZT5+fn5+fnxXdDSFoKJRe&#10;fFWCI+JisXj//r0xZrvd5tlK4MOHD2qTqHk92+0WAFRZ9fT09O1332oQz+FwyDl3p6NqRQGgrpvF&#10;YqHF9SLM14/YOVfVNRkDBjNn69zd/d3m6raslqFsyHhjiyyYQMYYY4p6bHlXIJKa6+kzj4gffvnl&#10;6urqm2++9c4TITA7Y5bNYuhOnMeC0CE7K47YYpKciMBaQo01IxIk0OafUJj1g84pyTwraB0FNfQz&#10;Rj0hhZmQ1KE4kC1DMaUkmZG5LsqqqgRBQFg45kzGOO9BAAQK78sQKl80db2oGwPIOevEYK3vu2m/&#10;ax9e2pd9dxjGLvOoSvWyXq9Wq9Xqar1eNFUc+5eXp93u5enp4fnlcb9/eX19/vd//8svv/y8378K&#10;x/u76x++f/vdd7dv7tfLRV2VhUGRPFmCnGNMsahKQUJjGCRznjglYef97dXterMmR0BMllKc0hTH&#10;aUpZCSWUYwRVhjnXj9PPP318ed0NMQkZa71FW7hQhbIKJaFJKeeYU8p9H4HMcl0jAYjoall98oIP&#10;ZVE2Vd3UdVNV6pOHlpZNQ0B624iIgNivXEv0ALmgQYYMglzOostxcWnEtUZ+jULRrMfNORehQCTn&#10;nGrUcs4aWAMAxjk29GW7/7cfP54m7Ngm8hEwiWSADChkhFwWEjAxwbEd9ru9s3a1XHpDhCggOfPl&#10;oJNZTwkAOsZpQ3/R9V5oDSzSLBZFVQkhIBnr5Mw2h8KH6+ubRbMEwLEfRGToh9PxhEjWOSTDIlNM&#10;BKT2FJw55xxzYkRjLZDJzKdTqz4XChqVZQ3kxhSHxGCDr9ahWmdwrqqu7q6BkEXKqjj1p34cQ91c&#10;3d77UMXMLGCdK0JhrQ3Gjsfu8LqVlFHwuD8eTsd+GGNOfddzzu3p9PL8/OmXnzFNRUHjNPUjFKub&#10;XIQJIAKCdYyQcmIWEEQ0RCSa8BGTACtcDpyZM+fEOZHIeQziDCLAcuZ36GepAka9uGVZKmp30Qwo&#10;IMazYumyPpGv8ttyzgp5K5fkMqhdVmjTNKlZhgY96xh++ScAQBdCiLjb7bTZ1z+aN5FEXwURaOFR&#10;gN25s1+zFkItz9fX109PT845IqU+gkIcOeftdmvOKr1xnLJ3riz/P7Le60mudLkTy8zPHVO2LTAw&#10;YziXvNxdSis97ptWLvRX60URiuBubCgocnkdeWcGcwE0uru63HGfydRDVtXMhjrwgAC6u6rOOV/a&#10;n1Geg7qV0mX6ymfJfD7pq+aqCsaE1Wq1WCysdT6o74/BhDHGYH9RkT4eu5vrq9VqNZvN+74/Ho/r&#10;qytrXfDVw5ePQ98TIgOqjgYiMTOc92E5Zy4Zz1nceQ+AwnI4HLquF4GmqRU/oprIMUadH3769Cml&#10;eDgcCvPrV6/VdqBpm7dv33Lhp6enpmlWq5X3PlRBhV3W6zUSdl1X11XO2VpTN0137J6fn83ZbP39&#10;+/eqNikiXdcpGmWaJpXA1mpgHIaqCnGKfZw+fPiAiPf399q2Ep1EuYhouVyUXFJWfSPcdYfSHV+/&#10;eXP/6nXbtmSDgBOgw/GIxk452co553Ugud8dcWZCVSHRMI1I6F01a2fffvudNSZUlXgehxEoVU2b&#10;SxGjROwJoRACWlIILivCkgycwD4iLDkXFNZTE6donLlEwxOpK0aDtsgJ669SrTaEXFIf+/54ZGES&#10;aEJdhUDGHLvj9mWrlZZOugip8cEYM8VUSiEgieyCX9TzJKUI7Q7D4TAejuPEgY3JZEzwofJNaC1a&#10;521Ocd8/P33+uH15iSkK84efP6QylRJnbcMQZ/OwXFyv5rO7m+v1qvVegFPhKSdEQWcpl5hiZIAE&#10;gGSchFzKGKc+jsI8n88qF4ylgtP2MDAwgQxDZ8n5UJfC4DCEqkwxp9gfu25/mIYxxmisC/XMu+CI&#10;iHk47OPQEZmSMiEIIlr3uNk8v8ya13fGISOQoomMtcaojCKi7sAAOAlwTkUAdvu9NQYQx3FiVzRk&#10;qebfrzcXJWdHpPpb1p4ATvlXQUwXblk5BmfYmuaY1WoVp8gCmTMCTXEaYyRjgDBJIeDtfveXT1/G&#10;BJEpAbLCYJV0K5IzIBCBQQAkRODt/vj//tffeUt/88372lrdjmnTllLScVEIwYeg9XIpJ79Dff+6&#10;I9fPqOGrqmtV3LbWWWOtdd77tm5CqITFtC0igkh3PG63290e66oupRwOh+vllbOWCytbIKZUIt/d&#10;3YpIdt6idZYQ8XA4HI99N/7s23kX+y7HarZsFisxdREUgX7o//KXn//8xz+I5JhGcraataGuDRkU&#10;Ct4LIhZGwcN2v3vZrhfrKnhhJmdEcH/YvXx8+fTpY991iLhaLtbz+Vdv7nLhzaHz83VEk43NXKYp&#10;lTJeBNWEIadccgEEJHTOnFzSWUrOJWcpBRQgJQICp1GsDifL2WrkUu/jSYIEhcj7k+DIJbEBgA7H&#10;LvhyLXVVD/dSVcGZ2qUJDM6sOO0bdOBzSagXMLpSiUVEwe5KP7hMJy5dJp2l2M51UKX5TH+PTikV&#10;LqgoQRTteBoRFsamaUvJT09Pbds2TaPeejp1VFCpolQPh4P6pWmW1fdTzqel77th6ENVNwRIIMKI&#10;AijDOOhaq5Ty+vXrqqqYvfe+rvsff/xxHMZj93x3e/vx5x/TOKlUhfJTmTOicd6RNUBovUsTl5xY&#10;hAGBrAgwUgiVMeb55UUz9+3tzevXr5n5hx9++Pbb7xElxvjh5w+I8O7du1D5fujubm658PPTk7X2&#10;7v4u+GAMLVdLY6jrjtM0Om/HcXh4+Kw3kYybxnGxWCyXyw8fPigZJee83W5V2PsC3tGHoW3baRjG&#10;vvvw4cN6vb66ujoe9ofD4Te/+Y0qMusqdLFYVFUgot12IIDFfN71w6fPD0/bl/s3X93cv27mK0Gb&#10;wRahp4cvUriZz4ehb+3cBgdERGY2QzRG+UCWzJ/+9Cfv/ffff79arkspABhzmXL2bWuI+pw6zsu2&#10;Sf3eWKSC6mdq7IliKcyIREiALJwFhAVYwDgnKGOcfADvXPDOGvOyeVGgARkqJTOI6noAFxQQ4ThN&#10;KsgVp+iMRUBdDMzbdjabq1jpMAzMRYQ5S6hnwQcoUiLkArvIm8PhOEQmh2FhvQfERdsYZxERklTe&#10;92NHCE1T58L1bDltN7tuvx+OgmwdHcfuatneX69Xi3a1nLdNhVJiHPIUm8YTFS5cxBgXfKhyzk/P&#10;GwRYX13Fkodx9HUFiGM/bMdnIsg5Ho/7+WK2mLX3yzsuOI0AQnnMyUgao3OmDaH3dr5qZtNsSEKM&#10;RpCg5NyLMIBhpOOhm4axqkJYLaw1w/E49TNTVUBifOBp0tELAIAAAxokYUYGyBx5Ms7VbXMOFLac&#10;fbVijLo7UMerl5cXYZ41dfC+rmtnbTnzdOGs/3cZ+pVS0FqNRfrSMUYGGXPs+t57n3IqzISSc8lc&#10;ipFY4tB1ddWCN8R5iiOPwIJqKMQgirgUwJTZIFS1m2L+3T//fl1Xd1crUqq/IUPGhBOhDQiLsK0D&#10;i8SYijAaOnads86c1x8ikscxpmStrZoGCYxBAydpVu8858yZg/ciMgHe3tzud7vHx8ehG4joZfNC&#10;jDoNUjjC+vpmfb02SFL4018+ItCh61OOVd1YW/dTKixhsbZk0DlXN0WMRRqn8Z//4U+fP/1c8uC9&#10;my8WE2G1XM5W62BCGXM6DLlwKanktH3eQGFq6v3+8PL8/PDwRcFufRyNM3UItzc3V8vl+mZtmjoK&#10;FnDAIBZjVvdccSqblflCnAUAQgKGU24DsNYYEWAQhpKL5AggeBKKFQA4mW5cMof+ojNaAQGASza/&#10;+K8DnzlYCtjTml2nfL/e7lzmjVqAKPzSnElyl30eEV1GWDpe0N/pvVctKOVUaT9HRMr701GbDsrO&#10;BKzkzhby+r86o7ssBZuq1oZjNpt576y1XXfc7XaHw8EY087ai7iATgMNEhGpprCy+l5eXn5tA6Tv&#10;8Pe///1ytW5n89Vyaa2VUQix5KIiWPqd1tqL6tW7d++22+12u2WexZgMUfBBDT6ExftQ+KTHeKob&#10;UiopsQADsAAAHMdxzKmqauZikAzCx8+ft7vd69evr29uWeB4PN7e39dtPZ/P2tnMWff1N99477pj&#10;p5wB3TR0L10/9BeMjLFmsVio+ZyWBbN29m//7b9Tgvlyuey6brPZ/Jt/828UsamVgVYkNzc3s1m7&#10;329Xy6UKrOjU9O3btwCg8BxdXPd9v9vtjDGL2Wy1mHfDOPSdcFmvr9+++7ZtV4iBjJ9yKYV3u0N3&#10;OCyniZxVfCQXjqkwizGnKXHf93//93/vnFNTVnNWOkVElT8VEECY4iQlByQiIeOAJed0ht6RISsi&#10;3vrgwzAMqgUvItZQubjV5JxSNtYyQtcdQ1VZ7+I4xpwlFzVULCUjYOWDNQbb+alIt65tmuADl9If&#10;jynxMI7WmMVisVpdoQupyPPuJWh2RkoAACAASURBVKZy6PrdlJKAGM+CUoT6nrnsjwcy5vr6Ovhq&#10;SJMLFQKOMZMNxjEgl9zfrBpfubqtOE2z2t9ez1fLRd3U3lLXHZ6enuMw+lvbLHxQG9hpSrE47+fL&#10;5TgMu8OBUaaYnrcvWp42lc/AUxyIgQqs52tnPYp7GnaIuJjNLGC2Djh308A5NpVfLWZ4HLkAlxQB&#10;rKW6qZqmKizDNAH4EEwu8fvv/91X16vxuAeR2ttElM6eZ4jYdV0uola6KiA3Xy5DXSOqYwsZIikn&#10;5KQxRhG/+rOr1YoQgvNqbqktmkpAaGmld0QFMnTfr7tP1bSLMU4lgyFXBbQm1H5KqYvDZvdSNc04&#10;SSIgb8Z9HzOSpRqBqoBIRRHNgIU5p8QxCRcEyJkMAEP1/LK1BE0VnDXOeeECCOM49sNonAVEKJlz&#10;zvFkHaxOHIZOEy8FLtRtAwDjOLgQmqZFgaEfFJKNiMvlWgOyrsNfXl50hdS27Wq5ApGcMgDUdb3Z&#10;bEJd3yyvPn789OXhYbffhxCqqgFrJoEIkpxrZjPfNJFFyAzjmGI6Ho9fvjx2x+PQH2MeK6hB2K8W&#10;i+trrDygqY1vC+ZSUhq3Ly/73X7z9Pz0+Njv9kM/OOfevXv3/uv3D08PN/d3X797N/bDYj4/dIdu&#10;iLZuyYWCNMVY0BhrqlCVUuIUSy7aF/mzbA0hAguwEFFOiXORUjgXFEFSej6KAAszi/nf/7f/Q87b&#10;HToTknQpQoTWGKKTwptmvnLWHFHwsTu7wmsrrX3VBdyhl/7X0EfV4dXZnbr2adwnIuUGwK8Amcvl&#10;8rKfU+gUEaleV13XKkOl2VG3TfbspKPuz9o0aBJ11lyUzay12+1GEYP6ueqz+P1pQU1kjdXUe3V1&#10;pQgIOiuQXuAzOhpFwLu7+9VqpZ+OmRW883d/93fv3r0DgMV8ZozRGrOqKkBMKR72u4fPn/RXpbO/&#10;DyIggsCJssrMOaVSWPsJFigAQjjGtN3vD12vT541rgg27cyHatbOQhU2m2fnfNPUSJhSUjNuY+3t&#10;7Y22a4gYKm+tPRwOKq+sja+217vdbrfbzeeL65trdVXtuk6zxTAMX758aZrm7du3KvOj9lSz2dw5&#10;0zSNVio554vrzdXV1Xq91lrbnFVu+7778uXL8/NmSgmNWa9vbl+9bdqliC1MApRL7vaH+Wzmq+rT&#10;w4O11pBh5qqqnHXqM+K93263f/rTn4wxX3/9tW4vVHJls9nYk4mJAyxxOHguHhhB9I8+adY6REI4&#10;iX3HGAHQ+0rvLyBYe3K6yKVMaRKifXd42mxCUyXhov7LinHth77r6UwaGYZhHIau6wBAqRoiYshW&#10;VR18qOvG+9AP074bE+Buip/3hx6IZgvTzN1s0ayuXN1Mw1C41E3LmfMUj93ROR+n1HXD8/PLTz//&#10;9Pvf/9cPP/6ReHzz+urmqpm1vgkmOHl1d7VaL7quzymNw3jcH7iwQROMa+omp5xSUphhyunTw4Mg&#10;Gu+ss845QgzWvb6//+r+9etXr5y1xhpHRjJvXw4Wzaxp27ox1sRxOB5283k7W8yXq9VisQjee+es&#10;s8Zb7107a9u2Yc5ckvPGEgZvNk+Px5eXq/XKGPLWjuNg6LTk1hNtrQNEEdHZyWq9Xq/Xumh4//79&#10;9uUlnyUIdLOuSYuI5vN5VVfGGd2MAioGHo11Png9XVyK8n90mWLPNF8R8d6jNSa4l8N+c9ht9tsv&#10;+5fn/tDFaeB0mPokvFhcffXqzf31TUVIOUtJwMVbdAQEYggNQjAmOOu9C968fn3/m7/6tvLeEg79&#10;cT5rjSEVVUNjH5+e6qYBxGN3JCQuRd9VytlYW4UAZzxdyrluG+ccGcMiKSV9hEMIi8ViPl/knA6H&#10;o0ZIFcaks3hhVVWci5IrtB4loE8fP7/sdr4O1axlwMMwJAT2LluHVV0vV+RCAZMFjDGH7ebh86fD&#10;fldyEhQKDp0n72/efNVcrdkYBPRkLZr+eNJb/y//+T9/+Omn/XYHXJbLxW/++jdE+PT45dXbVzY4&#10;RJovlywwpmybFoybCmcWNBaQWEkMuYCI0XYXiUsRRagieTKWSO3Xh6Gfhp5Em2gGEQS8eGXYMzQD&#10;FTZJZ1TICW4knNKvcbcn/2ttyBSqoKlFOxs4y5TAGceoM09VPVZtZR0earBTfzhNPDc3N6rwpA+r&#10;vr+qqvRW6apMY9Y4jgrW1wBtjFksFlqUmbPWiQ7T7u/vVdXweDzas+fhbre7vr7RSaz3PqYY4/RL&#10;ukJEJZWIHI9HNaHQV1SS1m63u7+/1xS+2WxK5n/4f/7h27/67puvv/706dPxcNSINk3Ter2ez+f/&#10;8i//8td//dd6SS9YxP3hAEhOG7uczkiQIFKmmPWqIp4maQLIcFKFAgFWlqYxlkxmeHzZfv3119//&#10;zW//+Kc/xednInr11VsyMI09A6RSDscjGeO9e3z8kqZJK9+UkrVON3DTND0+Piqb+/7+XsUV7+9e&#10;BR/Wq/UwDGrzpg6oeqF01AAAX758efv27f39HYJoYt/tdk9PT/f393QW1FadTLUUt9Y+Pj4ejj1Z&#10;u7i681VV1c3y+q5qlrlIyrkwGu+McSJQihjBb95/AygffvppuVjVVWMtXeRsbm9v7+7unp+fAWAY&#10;BueccgGXy6XW9YjQbbd5ikGNLwQAsBQx5BCxZFFS/6+mF1AKE+l+LrPwSRiCkJwFoqfty/Nuu+kO&#10;y/VquVoxyH6/k1LqUDVtq/wbRAzOEZngvQDopcs5j2Map5wzi5RpSkLm4WGz6fubt+9vXr8dCttq&#10;RsZNKY3jdDgeF8vFH373u3dvquA9sEzT+PnTpxjjZvPy/PR86F6Myd6U6+v1eumNhcWyEWFCyGXa&#10;7bf9OOUprVerb775rsRsWHLk46Frmvr66iZzPg69JjYTHBkjXJqmmdVNmuKiXThnU4q31zeF89RN&#10;nEFSub6/s8bnkgRgfb067DdE2IbKV2G5mH/z9h2T8e3MhOrz549/+fjzMPaWKk9gANarxc31VbDG&#10;ownWVFVlnem643F/UMQvnhSOyhRjVVVaRZVStIQ6Ho8PDw85Rm+t9ih6nOFXMEhjjbAICCizVQQQ&#10;WQoASGHJhc6yD1rVEaIGDa3JyNlYyvXN9e6nHx9fNsc4TMC5FAGo2/Zqua6dIYJ1M//uqzvv3Ha/&#10;/+nDz0XYBj+MU99P0xS5FC6cU7x/dfvbv/m+dq5yxoGk3hpEAhFAY5DQvnv3Tonhi+WSc0FrNSjt&#10;drsLs1YnH2SMU0hBTsY5Y4z6lWpfoWDvSyOhgU5DqyLaVuvV0A8aKk/yjzkyYpezcXb95qu3zfzp&#10;8HJM0Tfzro/dlGtTmRDSOO33u8cvj89PT2TMfDafezsJC9H67q5ZXo2JUTLkHBDSVKSUuq6A+T/8&#10;h//Q7Y/d8eidIcQffvhhGIb3X79PKW0OW2OdkJkvln62GLMMY/J1bY1JhZU7r5+dkErKhZP+i/ov&#10;suQ+ppKyUgGg5GAMCgCXUjIigJ5lAcKzzJU+KJf9lj2bqiiETDOfljn+7K+tM0A+SwVe2j4dLV6a&#10;OZ3jpZT0m7Xb67qOzmrW2jqosdklx2hhoiqRl8Sg/6LqX845HTvoTHmaRudsVQVt3Zxz+/3envVM&#10;vfdJisJezrvApP+rdmiI0LTNidiEyCya3vCsb3lzc6M0Mh26ag+nZ5IIP3/6tHl5+bv/7u+u1utP&#10;nz4B4PF4/N3vfvf+/ftPnz6Nw6B5VFvbtmkQaRwGQ4SEpWRVyIYTnvBkc3O6KUSo7kiCDKKgO501&#10;I6EwFEQg8+rN28X66r//H/5HntKf//wv293eB8slvzx8ni/m3nuH+K9//jMB391cI+Lj42Pbtlfr&#10;m7pu9Tgdj0floe92O3UqSCnv9/svX74odn+xWGw2m8+fP9/f36smpN7Zf//v/30p5eHhYbvd3N7c&#10;tG37+fPn1Wql82ptWPWWpbMpQVXXVzYwudXVzd39q1DVWYAZgMESImPMuT/uP/7l09B1SUq7mF9d&#10;rbgIM8dxgoAAorNoRPzbv/3bH3/8UXnTfHZx0g0uAOgQ21YVdKpTylIyAeSsOmRwQeGeIQYIoE9g&#10;MZYsWmERkSnFsWTrXUIZc0ShafP8afPkyTg0jfeL+Xw1W6Ypbrfb3X6/WCyaRc3gpxgvvb6I5Fz6&#10;ftAxAwtITv/6hz/8n//X/03N7Pqrt6FZTjFyYeusNXRzc33shj//6w+vbu+CcVx4GvrHx4eHLx+7&#10;/rBat19//eb2Znl3vcx5EEmCeYpTjCmE4LkQ0nI5987nlEthb33Tusb6UsrT41PmLAgJuJ3PhjhF&#10;zsH4mbXE4AIBCydGhinGaZqsdUjg6yAgYIBLPh77aaTZfCbCXLIzxhsnSJnIBSLLy8bxzXKKwVsf&#10;nPfGemesIWsMAUkphOCcub+/P+4P2+2WmXVzbx3opkO9DoZxZBFt79TSXfOTYqn4V/IRp5AFgggi&#10;nHIe+v5CH0LEUnLOJ4rbaeZ8tmfSTHB1cw3M+64rpThrF2ExlhRTysIEQAK3V+ur+dqjLWM+7HZO&#10;8t98+7aZt9Z7LpyTqjvxMPTjOFZ1aCxgGYzx3rl61sznc42EBnEsiVmMs87YKZ2MD7XlWq/XJeUL&#10;88EYg0SiBuLGFi4lc3ABAdRqcZpijEkVZVXi3JxFfRXft3ne4BlBKiLWual0z92+vV69e/cWyO5T&#10;wbpu5/NcyASTU3nZHlNML5vty+axxM76GhAyg2E0xjWz2dXqxrbzPPbjYXj68tS75mZ17awVLtMw&#10;1KH+5v3Xh93un3/3Tx8//gwA33333bfffH2cujbNcilDjDRFMD4yWl8zUElZAJlP5D9G5sI6Uz3B&#10;ghBLjDkqr04VyKIBMQjAxSCVU2eFAECAhPiLc6kxJqfEXIhMSglANSdPQ8tLgaO41YuG06WAgjMV&#10;DP5/qiX6I3VdX7R69duU3aUdoU44FXWpnZlqBGtisGdvMH2mNVBqG3Q8Hr332l4CQM7l8v16WhAp&#10;pahP+X6/RyQRDsFrfaRhtxQ+Ho99PzRN3TStQq7U3aIUVu6zzlEVl59zvrm5Uc7K4XCsfHXY7f7T&#10;3/+9Cz6EkPJJtIyZHx8fv3p9f4mhzJxyrqsqxkiE6lpQTshMdM4iwjQNpZSUsveeyIghZCbDzAgi&#10;KECAxCK5MAGDNE27Xl0LUFW36MvX3373st18+vTx7u5mSmM7m80W83Ecm6Zpm9oQ+uDfvn1XVSGE&#10;mgsMw6Az1XEcU4zTNDV1bQzFiTeb55KLOfvEV1Wlusy69bxQNVJKnz59MnRCvS4XC62BvHfHY2eM&#10;WS6XddO8bF7GaXLOlcIu1Ov7t/PlGo2bWAvtMk4TkhvG9NOHD8ByPHZcypjibIGH7V4EfvPdbwgQ&#10;WOTkek3C8ubNG73j03iyl4sxaiGiXwC+ZMuFY4xW2JrTgjmfxuxFn18NJQpIK1yYJaXEpeSUM5eX&#10;w/4wDgU4cWlnbRGZUqrbGovUobq/vlk0s/HYg0g7ay+IPhfCWe2QiahumlDNZrOk/YY19u1Xr563&#10;2yGVx333/JdPQs/jOE7jWEqZzWfb+1tjzePHT7X116t1f+w2z18+f/pxvqzubm5fv7p+9fp6Pm+t&#10;o2FMxlqyAgmnFAtINwwkWJrSwQCC6/mq8ZVjNNZBxlJYSkJjCJFzjDmXksFzjOFmdVVZBwIGMInU&#10;oTFI/RT7flxfXdWzxlqngk8IAoZIBEAMkSXDIGggx37YDcPxMHW7aRrY+nqxnrdN8E5FbPt+EOa6&#10;qggphJBCVLDSCZmcT2v+03g5BK2ANRDxrwS+u64DxNVyFaoQU8qlIKpVKVhjT6y1dDItyaUAC6hW&#10;MnPfDynl4J2uU6apTzn3XW+9J8Dbq+vbu7vjNH74/JfE4sks2vnNcr1sWuRcOFtrVsu2rS0iGm9Z&#10;iiBbzMFKIWhsBfNKUMeV3hKhZGYchz6rFrzu/LpORqmapgiP/VB5ry2pwnr1bWsMQiLNcFOMQIhI&#10;OaecTj7A+iQba+IUVdVSBzDaP+z3exCxxnofSmFrLSMWwnoxz9YcS3LGsSUWEVK2GI19v3vZPT9t&#10;ttsdcwbMAGysyYwms3Hu/n45bxfiwpV1j8fx8PSS8Hi/vkFjQNgaO05jzvnx6enp+akfhuvr62Ec&#10;X3/11f3b+11/+MMf/5zZCFlGiydsnY5VSi6s0FMunHPmwnq/Yika/UA59ixE+vQJcAEGwRMJhIiK&#10;SigTWiIV1sqGSIRTTADgvBdmQDyFYDoJQ2g9fqqSzo5/uuS/0AbozFjkXykF6A5MG8R8MkQnLe1/&#10;zTQo52f3ooB1AV7qhJPPuojaiV/GqsxF35X3fhwn7z2RHcdJ0yoREXCMkUgJnqRSOs45Ivvmzd0w&#10;jI+PD+MwCnPwWiHCBe2Sc2Eus9nMOTcMw2az0QCqK8CU8jiNAiAxAohyznMut7e3zti72zuFNaqE&#10;mDEGhKdpnKZJWO+Vvsov7gfMY8koziA4MghQCmdiMiAKeyViY50IqKD+YrkMdQ1IubB3vpkvjsPw&#10;l09fpsT3t1fWmSme1JO/PDzNm3Y+p7qpc5HU9UR27PsY093tna6mvfdVFYwha4w+Ybvd1hizXC7q&#10;urHGkDHMHLx/eHhIKS2XS2vt3e3tat7sdtv+sAshVMG1szaVAiiH/ti27aHvp8KUynx1ZavGV/PQ&#10;zgTwNHrlklL6+PETGRtj+vHPf3p198pX7uHzc2FeLb6rqnqaIpEFgGkcfVMZMuM45FxKyXe3dzqa&#10;t84qmU/3tcaYnBMAcM4cI8Y05cTOCGcWVr1mRjCIhih433VdN/TLhbNoxGIpiSxq9J7N5rev7vs4&#10;FoDnzebp+bmqwmK2QBYohUXIWRNcdzhaFYRwNsZIZAROtmHMHBNb69q2VXTP8XioK/f9d+99Vf/4&#10;6eHheSfGecCulAl4vZjvnh9zKRbpX/71D/nd+93zF4L09s3Vu3e3Tet8cGhkTIMBOoxH5lwkcy45&#10;F2OdMQ6B+mnKU6yrukicEjOQteKDK0B1aMjZpAVEXZcU61DVwUspsUhdBWF23qWcC9A0lf2+W69v&#10;nA06hjEW+24QYe9cZYMxBglLLkPfTzmlnDmNnMY0dKGBJpgqGGsJQEAIAUGHPVx2ux3nslgs9PA6&#10;546Hbso5lzIOw3a/V47XfLHgXIAEAKaUisYLpBjj88t2tV45Z9M0Mmc0YIyxzNbaEKoYY4xJh+SE&#10;ZMkIAzOOw9g2REhOU2hdWmOC9yzcb19C27Rt45yHV8ClxJRms1kbaiegvnYZigGsK41IWVcabCiX&#10;jMLEzLn44AwSAVgklhJLkihEBslkRGuNAANijFEAL5C981bYppwA0BhDxiDhNE0xZbSWBbwP1jmL&#10;pkLs+l6JWce+V2+eKcWSLgaTYZomzkULaESaYs9TNlUwlurlHF1gMgxYipQsJZen58c//f5P2+ct&#10;FyEgNAQkLAVT7sdsjX391etQtTkzphK8u16s8OtvDGNd12hICmsT+fjy9Ic///Flv+3Hof/4cUhp&#10;czh++C+fGTkzMphcClgWIND1Z2YQRhHmUqYMIAQEhVWQhBCFRYQBBAl0f2kU/i+CAJwzkEEi1u+2&#10;lpyzJSdQIfP0S9FECGB0eEgK5rnkNj2olxymVZWccbe6utPkd1m86YaTzhZKCgtU6IT+XUeI5swt&#10;0zmeFi86N9CB5wXVyWezQW2Sfr3/U7CAc269rg6Hg4goCZtz0TpO20djrDElZ1XLdIjRe/XwpFIU&#10;5P2Ld6tzTgmsCpdQ5ehhGF5eXubzOcAJ04UEpWAphWxQPOFms/nm66+r2j88PKzX69lspl3C4bAH&#10;UGlYRegZxJP6vvI6rDElSabivUNV/wawhpTkDZkAibkAM5J5+/btfD7XFsFay4Czxer7v/7tdru1&#10;vpk19cv2hSVPscTMmYEBpymlksZxbJo2jhMIVKGqqmoxn0/TOI69dcYQbWWHCK9evQohLBcL504G&#10;OilGlWgZhmG1WgXvUQRR7m6vFRhpDfZDt++OU8xFYCqyWt/c3K+rum5ms1KKoOFSiAqILcwppjjF&#10;vutV7mu7eS4p9X0/ToO19rDfV6GpQtP3/anMLzx03YcPH3a73bt371aL5efn5+PxeHd3F5xX6MgZ&#10;BpwJAAHHccJ+zDk6Z6vKWefU/kNAMjAggjXGWyMcSyJCaw1ZIqJQ1Ug0EwYiX51x80hYeF41dRUQ&#10;gARjnJy6yQuczogx1ho6I7ZEJOcY42SMMcbXdTWOvSG4Xa/adv727ZtPj5ufPz09v2xr1xwHKNNh&#10;HhDAMMvh8PThx/H+dvn1u3fzRQUYrUVyUJBTTgZpKlFAilJ2YxYerAnOB+Sc0uSDi2UCKEwWCmTI&#10;sURANFCcd7M6CHgpFTI7ouB9iinGSd/2MMXtoRu6sSSehti7IaVkneFSUoohVM4H67zSlsma1jaV&#10;SAEWns3behz6uqpCCKVkpNOanwicPQkVAWIqoy41SO1swIxuVMO525sbAcwpoUCMk1K9yNhUOOaM&#10;xviqFsCY2QYy3pWUhdiQEeBpnAwag6QHzVuHiIAm5ikV9lWN1sZcwBrnXDOfMcs4Td45g2Y4DjmX&#10;ej6buTrMAwhUVZVjzNPkvS8pZxFLhgFTjKe1jjFogI0ppRjF6AqSICIyAzMWLkJogHJOBhBKKiVN&#10;MeUiVdOKgMoB6yrROTebz/3Z6jPnHKraBplizqUow0TjZN2Ou91WtRRO3PCU2qrGk85fl3Num9o5&#10;38xmLFKGcYzxOOYcQlM3OGTvbSmFRWKMT49Pf/rjH7fPW2EAxpQjAIIlwEKEzKlkns0Xm83LZr9n&#10;hHrWXi1X97f306FL0yQIz5vNly9fyNmXz59ejochJ1tVy9XV7euvtv0ggEQuizAgGs+CiFCKyLk5&#10;M4ggkFICLkgGwZAhg0YAsrDuwpFQAIFZwSYIKMKIWISFBYx1dR3qpmoa87/8z/+rXtALb+zSRYk6&#10;P5WiUBytreD8dZlYakqDk/vaaYZ52efh2UX3grzXdKg9Wd/3lw2qAjd0fULnL3NWltP9nwIuLrJS&#10;2sDp+ySim5ubpmk0lGgmu2z4hIvCVdQrdTZrFQ2sL1pKOj1Ss9mvUZH6Vks5mbzoINufHWToLOCi&#10;H1zjqTKdkCil1HXdt99+K8IPDw+r1QoRrTXTNP7zP/+zCgQwsyJZL1c1p19MCwFO1oLpxEo8meFd&#10;OIgCcHV1/dvf/naxWGhbfFl/rlarqqoqX1dVUzetNa5q2vVqTUTDOBz7o059DFKcovd+uVhYa6dp&#10;KiWHKojIOE6qRvb69evXr1+nlNQ/V03dLnzH9+/fI+Lnz59THlerZUzJhdAN/a7bD3Gyvm5m6+vb&#10;r96+/WY2X44xMoOxTtlCzjk0Vn6lEPjy8vLx40cdF182uwDw9s07733Oqaoq5iKAX758+ad/+idm&#10;fv/+vXNuu92qVoC1VpnaeFIqiMbQOByG/igg6F1EjFpTWMOcU47GmVAHMuSsDVWYUlR/AAEGFERi&#10;EUBUrqiKkbPINI7CUnvv1MGdUQpzYXN2bwAAc0Yz5ZwB0PugN/EEhciZC3sXKh+aplktFzfr+fV6&#10;dnu9uF61s8a9urv6+s39/fXy9mpxs559//23r796JVCGqc+SpxSFcMoxlzzEaZimwohokSyCYYZR&#10;qdaGvHcFeMwxCqeSDn3fDZ0h9N5WwXlvc4ylFGEQkRAqQi2LYZriFOPLbu+MW6/Wukpg5pLTdvtC&#10;SHVVOWsNosrt5FIET06K1hpVNnJq5TVOVjsRMgTY9/0vMD9jL0WtiFiyoarUhjTl3LatPR9JPS/G&#10;eh14WOeIDCIWLkhonQGUlPX2Wmusgu4u57SUkrnEkrOUdjEDg5v9yxCnLGycNc7sdzvnvKtCVdeh&#10;qqpQGSQoUnlvAEkAAa2xIpxzieN0PBxfNpuLHLzWM1yYc9YgptscRfZb70BkHKeUk7PeeRunmHPZ&#10;H45ExnuvJHTFglZV9f79+/l8rmU0i1hjGQB/VTRdWFLeh3Ec4Mwz9s456/C8vwcA6yyDvOx2h64v&#10;IBEYvWvX6+MwxZi5SE5pGoaHz59/+OHPx/0+pyyFhYUARUSgBG+qKgjz8dDtdls0hIQfP3/68NNP&#10;x92uJgepdIfjh58+/MM//eO//Ou/9uM4xOirul3MX715++7bb+6+ekMhgLGJsQAVsLlAERDmnJOw&#10;KF0t5lRyIUQVHAEAXX5zyScJJxbNasIipWiiVB9TIUM+uLp2dW18yFqgXvKB1ub27MGtJ/PSwcCv&#10;fEfhLLV1ab/OqKcTSVyThGqXXJKctVbxPBrc9ZnQKKa7sV9jC/lsf6Mvocs8XWloBNcf0e5Nty/7&#10;/d6cvxTuqI6aVVVlKc45fRCrqhqGPud8fX2tkdoYow2Q6i8fj0dDtFwu4eyQoK3q5eJ475fLZc75&#10;6enp9vbuQkWPMVrrhJgADoeDhoOu75W9pwlVtbj4V1p5CjTVv7MIysWtQ5jlAgGDszrML8tOxG++&#10;+ebm5qacBcj7vlfjbES8u7s/bI8s1LazxWLNUtLYf/n8cfPwwCVZ5+4WC4PknbPGAoDa5vV9V9ch&#10;pUhEV1dXX748fvnyxRgzjtNms9GsqWNJtdJW1aKcc9eXfd8/b3fKRljdXa/qpm3XVb2qqrmQ7cfx&#10;0E0hANkqxmgd5Fy8FV2bKvtCy4imadp21ve9tVa73tmsub6+GSfltBESKYVOWYmq7xxj3G6319fX&#10;IEKGzkMeF2o79BU0DdQejZEY+3EYS25JDIuzDkwQMVzQCJZSUNAZhyyQmUmkYkCEAnyyMwVvnaXT&#10;QtGRlcyAwMCIGLwn9XUDySmzCJ1xKzrQC8Gr4rQeFu+cdR7RZGZnMLjmaum6cUj5ikGcdd4770PK&#10;qeTCxg05Vt53PaWSCgrknHNiFCTyriK0woCIbdXmFPt0KFIYzJRzBAGDFUrPAIVb58CiDRZQSs6I&#10;kFLab/dN1QRXzZqZAJVSM8ZNZQAAIABJREFUBDCl0ncDNeScU6WhnNLj48MwdLd3d3pSZk2DAGOc&#10;ppysd845QPDe6hwPkFKMwzBWIaD36p2t6e3sdeA0rOvJMmBAvcu9f9psmPn66lrXH8MwIpJuMJgh&#10;x5iZpxRZCiMLVlMchqkLPjgXrCEEMmhQQQMp6ZytpGIqG5aN934z7GPOaeoy8mqxaJcLo74ziNY5&#10;BCASso6QRE5+HSDgjEWHfUxKBj0tbhARQNe9nEuKiQwpjG673S6Xy6qpBERXZblky0ZYQgjLJc2X&#10;q6aqhMvnz5+dc23bXl9fW2s3m40eChU3AYGUIguwsTlG1SWPMS6XS4Wdl7PyVIyxCqGqKj1QmXNh&#10;sSF00zjEsZnPZ8sVtW02HsEaJIE8dMfHh8/D8UgIwdnIyVjKsSAIIjRNWK1Xh92x7/rHp03Xd3/1&#10;N7+5ur05dDZPsT8cqcjnh8//8sMPm+HoqoDGrK+ufVW3bV21tfWBBcdcWKgInSpE4XPUY5STVVsR&#10;IQSjebWorc0F/KiRkNU5Vy2l9feQNWg8GIvWYQhiXRQAAEtnl1s+m7RdehE44yQvRfQlt12CrEZn&#10;hZ8qMUBzm+aSy8TS/Le+NtpqyNn0S9dgmkLOuzTGs7bkMAwXszFdWiipQMs9bTrx7Iuhj5emXj2N&#10;+i8loSY2PAvNXaB3+vbMOSAq+SY0zeWaaJWkv3O1WvHZ7k6J5xqFL5NVZj6JF4io9P5u/6IcPr1W&#10;Dw8PF8uSEDyXAoKXIkPO0fCE0zkbO3FRmZlfLr6I+BBevXplz2ZDFwaoOYtZG+uIUHd81lrwwVdN&#10;YQEyrH67Xb+YzaoQykmKxdR1LVKcWoGH+ocfftQTohf/eDzqgHq322lI6vu+ruvXr18f++NPHz5+&#10;/vz59VdfvXr16q9++1smw2KmCGB9FgAb2vmaRRJjAbSAKSUXKiSDIlq4KOd9Pl+obJg6gy+Xq7pu&#10;pjhWVYgx1nV1OE6r1VJZDbqx0ETIzDFFNMaTP7X+3qU8joVxPgOUxCJ1Y+dzmcY+jgjGAxS2KVkH&#10;uiFJBMYYwyIWzel+AosI6d1wZta002KywVtryxThNOlgFTQBQoME6JEI6ST7dJml6zRFv7QGP5Vx&#10;CLPKB2YBFzzFnEophgyzWCmE4Nt62w257xDYAKQizhlgQZYqOGONtovTEJ1xkgsJzGazwrlwmkpy&#10;joQwnarxEshnS0PJw5SglDTFY3ec4hR84DN5thRBpGmMRLYKlYgcj0dlzZfCbd1ILmQIRfa7vQgb&#10;Z8moe/YJhV84AwuSTMM4dN1YVVUIICq5VBT155xD57XXOR18ATJmGiedFijVWU0K27aZYs4xO+eJ&#10;TMoZUzr03RgHIMkl9WPXDfv5fF7XDRdGocoHAGSRIsxchjwWU9jIPh4kYTQcc7JAtYEoOXEShFKK&#10;M84aUwrHaWpnMy1r0DpmRoBc2CItZjNgcdZqELPWppxFmMg457JEdZLU6c4wDGPSapsFsO975lLX&#10;dUx5sagP3TFNY9s0Wgdr3aysdp1JIFHOObN0XQdkmrqRUlRtWcv01Wr5C0C9lDhN5kxids4Zcv00&#10;FhDbVAhYzZbVbDmyGGO88zmlzZfHz58/H3c7b4wQgUFLBAWMIBIUzCA5T/3YH4K3r+5vD93xxz//&#10;eUrTd3/1/f3VXeqGzz//5cuXL+M4fP3t1xmAgVZXN007t44y51IwliKCTFgEgAWYQTSzqPO4oIAh&#10;gwAnDRIdV8JpN3MWIwYEOGFvWJAIDYEhsAaIGA0Yi75yTcMAFLz5j//TfyT6xc7qEj3N2dcNfgWJ&#10;vGBq+aw0j/jfHOByNivS79EG6yIxIBc4EKJmpguRwF88JM8dJP6CpT75WVx+5DJy1DRzeW+/GgSd&#10;3raIqMtDyalpGhXF77pjddoJFzghO5j55NhJRHVVXXSnyvkx0g/Ytu18PldNYf0vRFKgvPd+NpuJ&#10;cMpc1bUeYBF5ePj8/Px80nVE/Md//Ed9dvVH1D5RO2PQDq3wpWlWd1AWYBHAX9yt9C7c3t7+5jd/&#10;rYRNHS2qMamSiHMugBSqACClJDRgjXHOFuaYEjMTYZxGLsX7UFUVlzxNk/cuBN/O2qquq6oupazX&#10;69VqVdeN2r+pDyoRaQve933f99vtrhvix08PRfD+/vX7b/5qdXMPxguYQ9enUpzzzlY+1EgGiawx&#10;wnkYRjTGOkdEiiVTkpO1brFY3N7e6iVV74LNZpNzCiEg0u7QaZOnAE5F/ShFMqVUmLWOKaWI8P64&#10;f9w+gTfJYCJbrAPvKFTka7AVhFaqZkQ7gY1gJoEuT31OjJSRMgBDUQwyCRAS4EWc3uq5ZC7WWRG5&#10;YFXIUGHRbs+ePhl57w1pEjrV+ILAIMYaAHHeVnWwluIUx2lSOv9wHIZumIappLKYL4fjceg6Q2Cd&#10;/f7776dx3Dw/KcK+qoJF5MIE4MkYAIPonPOVN96CQbAmljyMA2fdNXgkO8U0xSiC3lcoEJxfLBbO&#10;OgTMKeecm2Y2jhORWS4XOjpj5rqul/O5cHHWeudUXCMEX9d107Zt26rFPAojgLcWzlONpmmcSo8C&#10;IJKWZc65dJaDQMRxHMd+SDkzyDAMZEzdNJdnAwCFgQWMsQBkjLXegaVpmmKcxmnc7bf7456IhCHn&#10;0g/jEKfdcT+mWEAO/TFJQosZSheHLy/P3dCnkmNKqtxFaERAmJ11oPIO3jFL4XIqzRH1nouIIaOy&#10;WCcKHVFKsRQ2REUvsrWX4hsR1fqABQAxxmQsOedSzsa6wpJSGvpeLbRKKZvNRlOXUvT6ruv7gawl&#10;Y53z3nud5SioW6PWZfuuMqjawznnWGRMsWrbifNQ0vL6ar68mxIMaUJL+/3Lw8e/PH7+fDzuDUBO&#10;STnROSUCnM9mTVM7b1Ic4zSISNu0d7d3i+WyCD89P3ZdT0hDN3THjoxpFrP5zaqZzZrZ3PrKuCAs&#10;6karWCBGYgFQCjZnEBV7PTnNggizKMCEEEnP2qnX43JSuGAQMEjOWpWNNN6JITHkm1k9n7uqBWsL&#10;UGI+CZJe8pk2VZoYLqAPd/KYhss0Gc6btl9jArX5w7Oc8SXfnNsjc9moXawfNBzL2QzicpN0qnl5&#10;dTrjJ7XRVE6VNkBwdoDTjKsDfW1i9HVV+zFN0TmnSQPJCIBGVOaCSMaYUpLuRZwLpeRj11nrmrYx&#10;zpEx1jpEPHYdPT+H4OumEuaq8nUdxnGapigiy+WyqmpDdpx233/33Xa3/fnnnzdPT0Q4TeOPf/7h&#10;zZs30zS9vGzl7NqTUq5CKDnnXAoXIiOqB0pkAFiksJAlgSIAdNLlOl1RZrm7vaur6rIBPRwO8/mC&#10;i6SUFQGcc1QvBUA2ZFlKqOv7V69imnbbl1zXd7f3wpxi7Jk3mw2iENXeN6pkigj393d66/t+IEM3&#10;Nzdd1+WUFouFC05Yfvzpx6enJ0L67jd/O1+skejVm3dNu5giH8ckIPvD0Vg7jfnu+lVKicgSEUpO&#10;wIB56AciG0IoZ2WASxK9ubm59OgAMJu1zAwg0zTWVQCAt2/fpJRTPqnTylmcKXMBkGmKGhMPh0PX&#10;DbZeChAjAhIQCAJSMBUB4ZBiooi5QGbnXcI8HLZVKVez1iuAAwmFJReLUAqiIS4npwkgatvWoNGN&#10;oAAYa4y1xloWQQELhug03FaLQRHw3jnn02E/xrEKgZwRkcy5MDBSqOop58IcY7LWzufzqqqcC3Vd&#10;r5BTyTPvMJfG+dq4EByL5OOIQJXz1vuS8vX1ta+ql/1uTJNOzIQoEDEaR+SsS7l0MjqyVpBAGmtX&#10;6zWwVL6CgtM4bZ93hGRsuL252x32zthh6FerpSEoJReR863B8zaA0BhGYWHJIiwA6K0L3qFAHWoW&#10;sdapCJqxLvhw6ogMpSnSGaRmjAErzllBvL5ax5RU7IpZci45D9YFQtKw6JwDg66y1uDm5bnrj6Uw&#10;MIz9uJOdJcsCghRTZJGqrskSWMYRQ1OTd0L0sn+xxkrhOE6WTLNoSmbnXAHJObOxhjClk6Au6IaR&#10;LxrKCse3xlotT+VcjguzAxtTUnZ50zYp5VwSEhX+/7h6tyZJzuQ60N2/W0Te69rdaKABDAdaE2c4&#10;pBn3TWu2IkVqV/9a+yATl5SJXIq3AYHBoNH3rqqsvERGfDf3ffCMQEv1ACsAVZlZEfH55fjxc9Q8&#10;V2KMIMAsznEbAjSh77r3799rTlKHjVrZWm+MQ3Kn/phZlqv1bL5AxEFElSuCLk4IDP2QU5ovFtp3&#10;MouzgdAu1yuMpyjVtvO1s+1imVnAOEs8pNPbNz/F44lriadTKUUAauHD/ogAwTdS2QVHFr1zIfiL&#10;i6vPnn0Rmvnrd+9841fdilkOh11jvQm2dfOAkAEREYgAEA3VVLmCgC6aoRHhUrkWYDaEhKYWBoCR&#10;ISLqR6oYAIvUWj6ZiKHqzhtEUpFfxTGNdd6jd342N87nKjkVFsm1mD//sz//NBXBuEOnTZKG0qmX&#10;0ubMjV80aouoiMBEBjGjvMiEN/4v30xAaK1VwS5li+Bo4KSvplmTxoVNGs15pw1xGV1YteGb+i3t&#10;ZlQARf8QAdYYOmqAGQDp+yHGSGTOdcG5azVIJIhlZAf0fV/P+pnZqPU5Z0QJjSeC/X6nH6Np2hCa&#10;zeai7/vPnj1tm+b+7q7kZABD8If9oWmaU3/68ccfWYQF1KLCkKmFUymlstq7VBEiImMZQAARqVQu&#10;pfIIWjKfWZ2//vWvb588mVhn33//PVe4uLhkFmut8Nn+g4gQyFoLiIDinAvexRRTPyDArGlzTiBs&#10;HXlvQ3BIULnmnIY+7na7rutyTsysA/z9brff7+ez+fpiTZbu7u9yyfPFfLm6IGOvb29++W/+TTub&#10;o21EtYfRHPdddzw9f/pcxYRSTKf+ZIw1xjFLTqrZpr59oE3hF1+8mM1mU32j+M9Y/Yg1dta2AJBy&#10;ImsQ9blHLf+btqnC/alr20aE7+4/Hg+H+XxBZGU0OC6VqyBYnyrHnItIIaImQAgUGj+bkzEIoPTq&#10;XLhWITG1SmYplVOqaCyReXJ7+/T21jDUzECGjLFIxhiyxjprjANWTTsnckaXEVGES8nv379/+/Yt&#10;WdM2jTrmCKIQGuecD0iU03B7e1O5kDMFyr47sggZQsDt/dZbaoPbLFbr+cKKMRU28/XlcuWtXc5b&#10;5Nr3XUqxsjCgiBik1nk1pkkpFq7WGIsIAihiAHWmpY4qXGG12tTCOWUEDN4z19j3w3CKcSDC4L0u&#10;jxKRiCbumktWbi8woIC31hoLLMZQ8ME7p+f5fL9EZtqZ4TnCnNtc7T4MWWsNYiksQCLgva+VdRMR&#10;AAzifD73zobgvHdodEfWrVbr68ur9WoTmqbUchqGXGtBibX0Ne+HU5dSF+MQ025/fLh/OPW9896T&#10;fXZ5E6wHFEBMLGIopgyiClpkrFUR5Co1lyKAgsA66iSqwiWXFCMhhhB0R02tXERESwAeRzq1VmvI&#10;WGstiXCOOadcS9GopfW9c66USmgQTa3SD/HQnbQ0OI2jDY3Gy+XSEKUhSmVDBCxddzr1XS2MYKxt&#10;n3/1i8Xtza4fTrnMlktBzGgyl2O3f7j7sH/cwpmPRjGl2J8a7wlRL7QIk0EBWa9XlxeXhkytfDqd&#10;jt2x1tKGxlurYo+CIIRCVJGsC4CkpXjNSslSTBGkFOSqtjUqDQmVCcAACFcUoNG8QzP0xFEAQNKT&#10;RYaQUNv/pgnzhQkNumDDjIlSKblUEVDrH6v71DT6hf48Bh+BSs06+QxnjZ5Jowfup22ZHc0paJwo&#10;fGrTVye/45GEop2fNmrTsA1G7S74hCI4TZ5pdOKedglERHUOaZRvhpHv0DSNbikYY0SqZqnKfH19&#10;nWPc9z0zL5crda/mcYGPiMia0DbGGHV7ORyOOaW2bS8vL+fzeUpxm/rlcjGfz601q/WyZDmdhu12&#10;u1pubm5uLi4uDofDhw8fEKCdzdIQQ9sYon/57W/bWdv3PU+CnIAxpeE0AKp9IltLeg9Y8WUpuu04&#10;btM73Y0DgNVqdXl5pTMJvVa11rdv337++edN0xAZIqMjQ2WQOuesJWGoIuv1Rph/+O6716/fnrpu&#10;MZ85a6xFMlhqPnaH2Wy2Wm0O++5++4CAs/lMGABpt9ufTqfZfNHMWus8pTJfrJwP683Fcnmz2Vx+&#10;/sWL5XIdU05Dmi1X2paW8jEOUWlvKSWVkDYGtSo6HA5EeHNz0zTNer3+/PPPEUlHlSpLof2cwt16&#10;8g3a7njc7nahbQQBBI6H42q1enx8tE5tbKFpG0BQYAlELBoQEgRCrCIASIbKOVaidV4jS9cPFmDZ&#10;rkIzszliiViT1FKqaAECKh9PZuhiaMKrt++64+J4v/XWhdAIihABASIgqIKajJ59kktRorbGOevs&#10;5dWFMZRKVrbn/njIpRDRYrEIIVgQVQeOcZi5hXXucDheXV0q1DObhVVdsAghXcw3OWUfvHG0mDWC&#10;sD08DsMpxphFsoALQZyUfCbyqeR57odlM7vdXAHAqe9Lrhbj6diR0PXFLSLpLVBx0Zzt3fYh5WG5&#10;XDhrFRKfhhQCXEqpImQJAKWyCnuWnLlWQiQk1AIXQKstY4yKIk32IxpGdMPhPEc3tglYGFJOXAso&#10;QlUBAIz3p1MXGk9ACNCGQITr1coQ5JxJFQRVxtCYAsyEMcfhVFLJDmG73wvAYb+P/VCH7C4u+1MP&#10;lXMpLOja2dB13lkl8AFyKoO1RpBTisASnLdkRCCmiEgCggJN04DIFCo1HvJI09PSf1qaKiWL8Hq1&#10;ybkejydFnkIIi8VCA1rbNsKogKcIzGZz62yM8XA4hBBub291DHFzc/Nw//CQPiqoqKZCs/nCokGx&#10;LoTX797by2VYLBbeF2ECyrX8+OPL7cNDydGgAIhxtFlfffnli4e7e29dyVUXElJKq82GrF0ul0rx&#10;606HIaYqQAgCgAQsWHX/DJCMaXxD1haGXDnlRGCIzEhK0M3d80E+j5/HnTEZV6VVwUNP8aeJaRyW&#10;CRAZa6zz4D06W4GQDLNkLpUZBIWZQVAdA7Q3qqMkDI0zyQlClE90IxX3m6j5UytGo33DNKubnn4Z&#10;NXU0X+qLK0FRBZE1M3nvJwUdN0pTfroqoOlt4pXoAdCopz9pRx42jGpMTdOoSo33lpl1K6A7HvVn&#10;9J5putU8rd8XLjoV0H+dL+arxZMQgrJI8mkQ4JSSomeffTbfPuz6fkgpEgERqC3A3d3dV199VWt9&#10;/fKnWgoixjjsD3tViDvD5UozH2+5ASJy01WaZmzKGVGgV4Q1qX/22WcK0upFAICLi4vvv/uh67qm&#10;afREaT2hF19EuMpk/rdYrG+fPPvd8btD15Wc+1O3WDZfff1F13X9MFTmppnHlI/HDgBK5e7YhdCA&#10;iA9hc3lxc3sLZBfrgtanlL588eVicaPbxKVAZTTWaQfPzMvl4ubq1lo7n8/VciHlIcZ+YiFN5ZHO&#10;yae013XdZrNZr9cTuSnnnGJKsTw+7lYXm9ls1vWnoe8Rz1zzzWYzlndnGe5Z26a8cMaKQUOmIjDw&#10;dIXJGIKfearOBxQcagUgBussGetEaqmVa2UQC9h4n4cY94duSD+9/M6RLIz/5sWX3kiVUhGc1otE&#10;OpeaJqZxGCbRHxERFueDsfY0DIQYmiaEYEbYg0WW8yUiOB/6YSDANrTBhYuLSwR4evu05rR72DJX&#10;773ztjb5NJxSigycau7jKZXIwlKFBKVwknw8dSzggwdmS5YLpz51trtYrKxvuA4l583mMlhXszgi&#10;PUTe+9PpVIqqKMBIjPQyKpmJwOl0SjlnrnGbCM1itlgt5sYY5jrN1fQmEpG1Pw/g9REd0aeztGAd&#10;yW4i3DZNFTAEXLmWcjwcU6o61GDheiq+8SIch2GIcT6fExLnmmslpLaZzZarxKVPsRv6GFPK6Xjq&#10;rLGr1QoRMRZui+RyeHh8aO/btvUhMEOfCxK5xkeshIKASFignoauphzIOLJF2JIhwJKTco81u0xc&#10;hGlhwHtfatV4MkVUhTQfd4/CeHl5TcYcjgdE1NzWNE1OmYhqFSJyzjKdKX5t27pR/fx4PJZaLdFs&#10;Nudar6+vv/766z4O//ztv+y2u8Vi+fHxISPeLLyft2yNADzu969evXvz+o1B6rsueOe8EZJjdxiG&#10;3jsnwk3jrcOU8mzeXF9fzRar3W6nYjo5Rq6FEQSNIAoQK6hkrHU+tC0DDkNSC4WS2RISmiksa5t/&#10;rmM0adHZU1MbDO0xxqkWwihBycwAqpFtBBGMBUuMgABkTGaJfV84AxIgoRgAQLUCmRKbxkQt2ZRt&#10;PyXP6Rs7rvVowaVdml7uKQXq7VGe+vSXaLOl0VZTtAqBl1L2+72yLjV3ymhHoIDkp6RE5X/jJwyX&#10;aeQ2cSb1RWqtSt9QpV3V7rLWaujPMU6PGoy75Grqtt1uWZiZlfnZtm0tVvOMfuDQ2PVq3ven3W63&#10;Wq1SSq/fvFLhlFevX83ms/l8GWO8vLz85ptv/st/+S+a8utI3sFRovNcE7AgYKmFAYzibHiOBVP1&#10;UEcxF8QiAsaQrqP5EOpoKKxTqyEOeoO0RZjNZnyWYsZaq05wiSwYCM7e3j55eHh4+fJHFEapfTyR&#10;NSkma21MNca3zFBZHh93j4+/P+z2T26eAuHx1LkmPH322Tf/269ubm6efPaF92G1WgE7IgNIx1OH&#10;1gDXaTXi9uZ2GNJ07K2zh2O8v394eLgfhuHp06fX11f0CXfUWvv+/ZsY45MnTxSinODx/X5/f38/&#10;b1er1Wq1XAnAbDYbTnGxCAp0W2eREM1ZIjzGtNlc9H2XUyLvKgtYMpYKc60MaCb6YikFgKw1Qzfs&#10;j4fff/tt3D8u2na1bNr5zIcgKNa7pm0aEds0Yr2k9FkbLFeJMRrXGidCgLUyCECw1hirvQaOjCfd&#10;y9RHvY8DOjvz1gZviKxzyKR6V845BJgFv5jPP97dVSveBwA6dacaCzO/ffvWkzs87kLjVqsFl0IO&#10;0UgtRSzY4JZhmagMQzbgaoGYyvE0SKz9MCQXnbOmwWUzW87mjWsb3y7alue8vX8AQe8aE2wtdbFY&#10;zGaz+/t7ruVw2HXdwVhMKQV/3snRWGytWa1WApBrGVJiluCCc85YY4XOmKzIOKGgyhXgbGI8GbZN&#10;2rM4miRriUkGpXITfIxJuNRar6+v27YVESJEg7kkRGxDs90+ng7d9eVlY0Ml5lqF0QCyoCeb0DTW&#10;mSKQqm/9zDoQ3Nw+kVS8sY3zTdDPbAFwfzyFWSvCqTIyzGZza23MOTMLSuRIiT3ZDGTJMNdcq0FT&#10;SzXGqOO2nAk1VoUG68h3m4Cr2WJurO26Xhh2ux0SAYLq/MUY37x5czx2q9VmMV8yyykOmauapSyX&#10;S63bdAY09L2wqIVyjPH169dn2jzivjv2KT396ssqwAwx5u9/+OHlTz8JQ3foSi5SanLeOWMsNiEs&#10;5iGEmSUqJXrjQ2isNdvt425/TDnP2na1WpXS7o67Y99nlgqC1oOxAmhCY32TGWKMJZcKeDYKFgQE&#10;pVMonW26CFr8cT3LteDI/5hgQtUOreMStmZHkAqGDAEbBGfUf4kZgg8eLCLpLhyzcGHzf/3H/3va&#10;btZ0pXdlwusmBv8EguFI5VAocoIxp75NU4t2WirV771XrUJdCjajlENKqW3bxWKh3YxuodG4HjD1&#10;pPqlgzT1EoNpUGaMslr07fQ19bf0j2qaZrPZeO9+LotyHoZB79b0sjTK2y+Xyy+/+rJyPRwOuhWQ&#10;YoSxDe37HlAuNmtdUdjtdt99993d3Uddtez7/vb2yefPv3j58uVisfjmm29KKQ8PD4CQcmIQJKrj&#10;7to5lrMgAKsm/cgvnardn0vacflB0cjFYvGLX/xiuVwCwpQsl8vlm9dvV6uVbqTBqJF2hnmFiRS6&#10;Nt5ZECEkATgcDqXk+WyWU44xdV3/D//wj3//9//w5s07ax0Z+/vf//7169cvXrxYr9b39w99HE5x&#10;eNjtPj7sYq6l8uXVTT9EZrDWMUAqOeUseJYzZ+Zvv/32h9/98OKLL4lIgeX379+/e/cmxqiOqQrz&#10;IqJKB5RSdea32Wxevnw50YWGYfirv/qrWusXn3+xXm+ISACcd8fj8cP7D6oCioBkiIXPtzuE1WKh&#10;D1guRQQEoQLUyroki4DMzJUNGWUqW0NvX7/613/553ev3+z3h/vH/fuP9y9fv/nd716+evXu4/32&#10;cXf4eP+43Xez5SY0i1hhe+p2xxMY49rAUJGobdr5fK4FmD45Om9STE9vSmibZt76EHRkjYSqNKin&#10;I6UEmYdhIKS2bVPK1jhQCjXS3/3t3/3jP/5LzvXZ8+eAUDiDEdMQG4iQ2UKBUmqSwumUYhdzn5yY&#10;mnLs+5IKMHpr18vVZrHaLFezZmaQSi6PD7v+NDjrvfOKMTDz8Xh0zuhWQD+cNpuNdw5HzFyrtxA8&#10;GSMAPvj5fN6ExjvLpcQUY4yKXoxVsrCIsrtLKaplquQgvVaWDADo6TPGlJwJgRCa4Gdts1itLi9v&#10;Xrx4ofBPHIYUBwFYLJeI2IawXqwIEAVa3zTeWaJgbBPCer2+XG1a55ehXbgGYrlarlrnby8un13f&#10;kkjTzmqtXdflXHR0FIeeOeeYFm1rCA+Pu9PxtN897veP/dAhIQKUXE7HI5fsjO2HoY6SgVpMT4MV&#10;RIzDoPWN/sC08JNSFhEWzqU8PDxoXauc4bZpFZn0ITSzVh8eDVka37ROOnWd8kpUmP7d+3eHU+eC&#10;BzI3z54161XTzj+8e//b3/72u+++J8S+6xGwpFxTLZmHYRhi6k9xtzscdydDtF6tN5uLxXyBYKy1&#10;hoy37o9+/ev/9J/+06/+8A8Ph8OHD/eZDdhAviUffNMymiGVVHV+RkjG+daFUHJRH9AxioM6j0/R&#10;zxijKnoTCKktDSJqbpNR5gIR0RA5G2YtOEJnmYhVlhPJWW+N4Vqlck45DrHmbKeUpsMbbeOmnmxa&#10;D9BUR5/oQKoCJH5UTQJmAAAgAElEQVTiwjCV59NdBIDVaqWMbSV6KKqgMyHtjfS5B4BhGD7dFNYP&#10;M2kuM7NK2ivGqKuO+iKHw0HbF02Ki8ViSr36gnd3d9ZS1502m7UmyM16jQAPDw9DjCCyWq307X71&#10;q199+eWX2932w92HySGplqy7lqUU7/1sFt69e6d/NYBYa9fr9Wq1JjRdN3Td8XDYazdZuf7mN795&#10;+cPvfRPmvHz97q3zTmXTdGpqyLCICqJrGpfx5Os3n95yUPXJUoyx6rOqNDRtC0II7969+81vfqMp&#10;LcY46XnS+AXn1hAAxBgkY1589aX37ofvv88phmbmnBfhy0PsTvXi6na5viglV4HQzgBNd+wBiYxj&#10;YDTueIq/f/lqtblE42rhw2HftAEAZvMm5exC43zQMpMMvX379u///v/7t//2D51ziLBaLR8eQgjh&#10;xYsX2tBMyi0TejObzd6/f2+MefLkydXVlYhst9tnz55tNhfHrmvbmQtBQP72b/+2O3Rff/0L7d1L&#10;KcAQczydTh8/fvzyxQsyRjeQmCsgAGBK6ZzbEJTbYo1FMsAAXA777e7hvvG+ubmpuSTm0+EEAirW&#10;fnr/2H/YpZKB6O7N3R/9yR9f3Dxvr66H/eOhP5XutAzokAwzpFRTBq4IWGsBADuOXnRoTdaBpSHG&#10;4+EYU8opGaKnT58551KKiERAORYyRMa2obXBt027P+zTkJwNHz4+zBfrwnJ5cZlLn7jv+i5h7cpQ&#10;Mp/6E7LuoctyNufEjtyTzdVQUhYRS0UqVzmdelMR5wAgp2NXag2+gdEWWB8bZ+3pdHr27NkwbI7d&#10;fve489ZJHaduIpU5xmidI01EImoSyRpPmoYAtYtNKSESIAlUvQgxxpzSEGPO+fr62ntvkXRDGQD6&#10;vl8sFggwxKhBv3HBOff27ZvtdisCx+PRGAptk1NCgMY3KHjYHwmp3bQheAJBwoJAzp6G3l9cv7i6&#10;RaJhGADEz2f94bgMs072/enUx6GUslpv2vlydzjsd/taEhE2xq7Xm7kPWKG19nh6jLF7eLxfzzfL&#10;Zt6EYARSjMF7Y51KSeSSAVHh91IKIOBIWdByfBgGFrHOwZCcc6dhkFFbY9zmpBhzLRxCM6RI3oUm&#10;gJzV5kaWY4kxBh9wihKElh2AdKdTu9jsT93j9i4neffu/f3DQ+6jAVNyISIQJLLehaZpq9TYDwSY&#10;Er9/d1dL+dM//VNA2G5f5pwIcRiG//Y3/+0f/uEfyVCfEpnQOF/Qk/NisYJUETGUYnKCs6Yh54eU&#10;Y3eubM7cWlQVGVTwGeB8VTT1AIAww0gjmILhmS5JBIACSIYEgKxlBFDYtgoIMdecolRBNN5Y2xgC&#10;NH/xH/6yfqIzMnFDcPR4m8gjs9lMZye6baZNkvdelz+0cdZxlypAHg4HlRHRbKTzramimfAHpYpo&#10;NlWscmK7KtQ54W/6oGgnO+lYMvMwDOfyPGeFthTDFJFhGO7u7rSjTyk/Pj6WUp3zpdau65WMiGiG&#10;OCDRL37xi2fPnv3n/+c//9f/+le7x918sSy5CEDjPfOZpDRaWtTTaWjb+Xy+JrKLxaoJjbVe5eqZ&#10;ebd//P7770R4Nm9jTs67+WL+5s0blQBAEK5sjbZowqKDJ2vIAoCAKD6pQKUOZadUh2Sss19+9dWT&#10;p0+tPcu4aPNqjIkx6SLO6XTS+nFq4JxzpBu3paSckKiyMMN8vri+ub24uvns8xdPnj5v2vlitVxt&#10;1k3TnLrT8XhKKfsQFsuVcb6I5MrGN8Y1zs1Lkdev357604sXL0Y+vKulBu+Z4dR1KBD7AURO3clZ&#10;c3V1OZ/PEGW3eyy1qCfq2PmLFqqHw/716zeaoe/v758/f351daU1jT6NNzfXNzfXgPCw3R4Px29/&#10;++393d0vv/mlPrMiDMLd8fjTy58eH7ZffPFFHIZj16WSu1NXuQCCISSj3gM1FxXCRhFJQ//h7dvv&#10;/vlf3r96Lbkopd47F6yb+cAx5WGAzJyK+nEMff/+7Qdj7HyxbOeL+XLlQsOEuz4e+txnLgITLm0N&#10;gtTKmYVNcCa4Y+o+7O9Szav1xXp10Tbzpmlr5ePxxCxIxhlvjAGkwrLbH4SkH9QfygDws8+efP2L&#10;Ly9WS5FahSOXSgjWRYb399uYahm4P6TVfPPLr755dvt0Pmsb55yxy8XcB980zXI+RwTrbAVOJVvv&#10;Li4uECDFlIazdbCIvH33DoCs8W07a9u592H3uOv7kzqw1FqR0FrnrBNBqeKMZa45Ja4VAVCglFpL&#10;JTKI44yDjDGEAgYJAJ01bdu2oVF5Ah2ua12vYSHFCOe5ON/d3eWSEECk0lmLiwDReWedY5HCxVjy&#10;3jnnDAKCoEgaeiiVEFsfWh+CdVIr59wfjiXl+Ww+n80uLy4vNxfWGGA2AI6IS0EBZDEAlsxmsbhY&#10;LBbtbDlbPLm8Xc+WwbnGBwF83D7mUgCk1Fq4kDGIOKQkAFmqILKIca5wPXan+WJRaiVjcy6Hw6kU&#10;Timf+sG70LQzY5wAdTFeXF838zmDsnFQRHLJLGK8qwiEaMnMfCCAnGLMQ5f6JCVyicyz1fr65sn7&#10;j3ff/su39x8/DH1nCNumGYZYmY11LMwgAtx1x5yT816EkbDkMnT99v7hsH/MeQCoiFCZi3ABELKV&#10;LBtXbTChRetKrUMfcy6EuJzN522bc+66Y04JhQlAOyTdY+NShNmQscbQuUFjLrWUzLUgEcC5HNdI&#10;CGflEOZaBUAMoDGAVFmsddZ4LlUqC9eSEomhM2OTyJCIjAXvOFebBlrajblR11h/bGLn11FDUved&#10;P0UmFRJU1HFCOCfKfh6tSnXmp2O82WzW970CWZOZiGYyzWoKb+q7aE+pXBj9zFdXV2UUfdasbEbZ&#10;FGutWmieTr2y+C4vV4iYUkIiHwIP2hhZ5vqP//RP/+9f/zUzX1xcllKGfjgej4jYBEtkHh8fHx4e&#10;FovFxcWF941IZ4x3Lljraynq9aPz9r/7u79FxK7r/uZv/toYWq7WP/zwwzAM81kbY2wbn1IkREIb&#10;YzLGCoiuRolUULYxoDHnjXWRMzhpjEEyRNS07XqzNtZM5aGWBSGE3ePheDwuFgtN/DQ6XelNdPpM&#10;WcNcY0zaTDOzoAntXDc01hcX7Xy2Px52+50zdjZfbC4udeqpfCZBcq4x1pei7K/6P/7+HxDxN7/+&#10;lbVWlwgR0BB655qmUTH+HFPXnYzBGHtr7ZPbWxbuuk5pI4qqq8Dpfn948+aNMeazzz5br9c6m9ls&#10;NjASZbfbbc455/I3f/PXQ582F5en/qQrJGcxA5GSy/u37y4uLhazuYBUqfEYYxzAgEdvvQPBKszC&#10;1pA1lkFqKf3x+M//43/cvXvn8TwJLFxRxBnrrJVarCGSc9nHIsOpr6m++uH3nz1/mlPJtXiL3i/m&#10;F/M0xMfjEYfUWnLInthCReFaCot4qLkvd493D8fHtp0HG8DrsgogopPzka501nGQUkLTeOeEi0o2&#10;PLt9cn19iSLOQPBBHOVTedjv7nbb++PuMJw2q816trx5tr5cbioCgLg2AELmcopD4pKZizEi0h2O&#10;ZIkQG+dxLlwrGWxsg4j7/V4feEsuxoRYkGQ+W9aSz+sYitifeq4sLN57Z2wtBUBrazJE+r+48lCG&#10;CUuQyooSAUDbNDAaEqkyEyLOZjPV89O5iw/hPH0RnM/bsQ1yxlCqpZ21ZExR8yJhIYwpSSelJG9M&#10;CJ6I2hBEhBEAoJaiQlCS69PbJ3pya60AGHPmlL1z1rmL1VJublgkxgEEsDKWKiKBnDGYTpHcmWIT&#10;mubJs2fHw2EY+n7/mFLybdv4RkBOx56sXa5XXEs6VUJ03pMxzgeuDIDzxXy73bftzPom54wxrdZr&#10;tJaaZlAugsHKQoCnvgd1rxz6whysg1Il5rYJxpF3wRncD12qfHn5FNG+evfusN/XmMhiLqUKCJJ3&#10;NkfJqbJAKdUaaJqAIghcuQBQLSX4RjlRzjtWaSxL1rgh8akfsiCjsY0TqbGPtRRD1ARPRCnGboh6&#10;pyydhRhrrcr1qrVqnmMlajFzZWHWcI2IqmcyDTVUGEEbVms9GkJrbAhkbGHhwimddI9eQAxZ4VoZ&#10;igrVIxgy5i//4i9/JrGMypA40in1bT793hijgKG2k27UFP6E3XcG2VRCQtmuimTSuMqGIy1lAjN5&#10;XAzQt1A9Yh51JvW/aAIzo42c9ogTnUSz3VmWZnwvRe1U22a5XOoIUK/4fD7X19GB3/RJFotFHb9k&#10;NE509vyZldSniUHXBkopSipTmpleFgV7Qwj39/c3t7dt2/7000+arqydlvzU+vws+4mIn8hJnpfZ&#10;efzS5kwFaW9vb7/++uv5fD6hwUoX9t4fDseU0sXFRf2EqaUlxel0ss7QaLmuv6IY1ARBO+eY69u3&#10;b3b7Xds0OeUU44Q/xyH2MYkAGRtT7vshpZTSwFw/fHx/PBwW87nOxiuzdRbHFPvu3btXr18Ly83N&#10;zRkYUB8QkcViMWXfx8fHSa/5eDxeXV2pOaqqDf30008hhMPhsN1u37179/HjXa387u37+XyhPOnV&#10;asWjlQQAbLdb7/3t7W0ppZQUUzwe96oAVOtZGgtELBAwl1w4VwNw3O1zHGpMwIxEZMgao1JAzlpL&#10;xqBBIqAz649r/fzFiy9/8RUiCJeUIgsj2dA07WIpxg4siTmWlHISQt8G1wQRLinVXKSyN7ZxjVS2&#10;5iwDfzwe+773PqjI7KnvydhSctt4ROacg7UAgiCzNgRjCaGUjAb72L9+8/rhYTucTlorjIwGFP0Z&#10;AOucD6EyCzMBWjLqRHoWbihiyS5n8/lsoR7oiGiNbdoZM4fgkdA564xJadBnT2W6lNilcWDScSUi&#10;Z50CQVMR9umxfXx87PteF1em51y/NBoqcqPT+gmtyiO/Tr2uUkopRV1Kc841IRhjaylxGErJzNVa&#10;q1trAKCiMyOT6PwrihKVUrrTyTrLtXrvnbUoiCyt98H5WWga3+gmcC1VI5vGBP2jVHvFWedDmM/n&#10;P48SndVNVmVSzJfL1XrVD4MgKJdeKbu5llKrD94FP5vPcykCoPHKjLpOWsuu1+vNZnNxcWGtJcRc&#10;Sh+HglJAhIgBQzsTwddv3719+/ZwOCKZnLMgEJFxbjZbON/WAk1olovlarm5WK9nbTBknDEijAhB&#10;63ZnBUUIc5UK2A15yEXQoPVolPpfjbHeOb3pfd+Lqo2MC9Mjr+3nezpFe43kRmGrUeW41qrzl4lL&#10;QojWWue9dY6cNd4JYBEWJCQiPIvgiCCLpBwLVwEmR2EWrDfmP/z5X8jPKwXnSQ+P6ywjgwXlE+bu&#10;tJcgn2xVa1gxo8S+4oQ4rrPASL88p+Vxvbr8z3KXE81P30KHdgo/Hg6HTyO+frxJwnxKhDSaDyhx&#10;jkZnPyJSlqMCodo4Tt0ef8JJ1U4FxyU8Zp617XIx145TE62SO4ZheP/+/el0ms9mz58/1wn5fr/X&#10;n1SnQV1+uL6+fvPmjdKomKtCsoasMVbDDaAIMyLIWSD7fDGnLKvpzVhLSC9evPj888/1bOvfro/X&#10;fD5//fqN1h85Z/Uxn2i4RER4FvTS/KH+Mjr6UiRTe6Pf/e77x92jNebtmzca4wAAkXKp6oKbcxXQ&#10;AqWmnELjay277fbjx496IAEAxnqt7/tXP70CxNub2+vra+34K59vbhqVYe/u7phZs+N8PldxSxU/&#10;my4sIl5cXFxdXf33//7fHx4evA/7/eFhu33x4sVXX3+leVqvxvF4PB6PzrmrqytAGNKQckoxWkLl&#10;HQCLMBML8tn5F0TaEDarNbIcd7vUD0joQ1BkrJaSUy6lqFwyg8ScMpflev3rP/7NfL3MNTOzdY6s&#10;BTRFoCJhaM18aULDZCpiRmBjmYyQcT40Tds0s+Vi1YTGe2eNEUGi82McQgCEKiIILngBsEYI5byn&#10;L8A1WyJnCABSTn3sD113PBy5Vm99G1rnHBcuhZUQX2ttnIczUkqLZraYz5az+fXF5eV6g5VLjI6s&#10;t+7JzZOhHx4eHvq+V/pV8I011ljjvQUQ5+x+/6iJapoNa4hQ0KXUQkjWGG8djntHOnCaFt30hG63&#10;27v7e0URHh9/FvSZTqWeWd2FbZqGRWrlnytCEWttCI1qnulghrl657zzhgydNS6MSl5MqI+mCjvK&#10;tY/1PdRala6numLEgIDOWEtUcq5cmxC0BWlC0BMdQtC4waXKqCXWzGbG2tCEXGtomlxycJ6ZydBi&#10;sYjjdpO1rut649xnn31eatU673TqBYFGlrX3frVatW37+eefP3/+fLFYLJerxWJxdX31/IvnzXzG&#10;hHbWmhBs0y42myrw7t37x+0js/T9oLQ11Q0ZUiqF23ZhSFFb2KxXy/nMG5o1YTmfNyG0wYemWS4X&#10;zaxhkcpYAGOVwgi2YbIFEMkgWSRKKfenk4bxn5PYzzQCMObnoK3PCY3MkfPPCChWp/eFP1Vm0q0h&#10;YxikCBfmLKI9KJJlAKUoq8NxqdU428xa3wQTPBIKovn3/+efTblHxp3ECeg751NmLXPMqCECo9DJ&#10;FIKnDKGvoy3gVNNN/RmNTHeVz5/+FUa5imlzAMaFORqVUCZ95zpayOv3E1tJP3n95Gv6FU1dUw+q&#10;HcmIu2p2pClVT/2NZk1AQZDpF6e31vFh8H61WoXgmVntytzZZOe8i90P8fLycr/fW2utsyKccyKy&#10;COdbzcKjfMTUQ8LUs+qLwOgl5L3/gz/4g8vLy4k3Vce1gaZpPnz4eHNzo5NLTVd66fQV9M+foF3n&#10;nKo16tlWDbZXr3763Q+/Y2ZE2G23umeqabJWqSwplXOwABVZJABGFKkSY1S/t/lshufH2ADAYrl4&#10;cvtERdD1IQ7B+xCY+e7uTlkwXdfpE6VJN4RweXmpf69OcxeLxX6/v7y8jDH+9NNP2+3jbrd31uVc&#10;Pnv+2bPPnumZiTH2fX9/f7/dbgHg+fPnInw47h+325xSSZlr1fTGqZSYsDKK6MPgjZs3zZPb29ur&#10;q8VsFkIjzMfuWHKOMdZccs5MiNYmronzzWfPfvVHf/T5119WA6pHBUDWN0AWrGMyTFaMRetsaMi3&#10;xfhMNqONjJGlkkXrU+FSmbRFLirIJ2caMwIgllrJUMqllJ65DHGw2nNZI1JzTjHFVAsacj60oVnM&#10;5pfri8VsFpx3xgXnrbG11NQP3W7HKVsyIBKsdWS4FBQJKv1ExiCBQH8a+n7Qk34ukkoVlpITGQIQ&#10;rkX4DN4ovDGhLHLeJiS1wgGRUut0ZhXSmCozDTs+BOVCv3z5EhHV7nVCLFTRUfNQzlkA+iHqOwIA&#10;n2MigwAapJHdbcgE5/VEa4jXsi+l4dMgOzHsz0Arn2VCs1YDPqiogjHGWneuL/V3iTS+fdoScD2X&#10;6b5p2rbVgK3qUClnY+0wxK7vT6eT7q60bUvG3d3fO+9vnzxhlr7vkUi7tyFGpUnr1N9aqx3bw8PD&#10;w3Z7d/dxu9tVkQz8eDqBc342J+cfD4efXr06HDoWITJN26aUiXAYYq5liNlal3IWkdOpyznWWtvg&#10;lTRsyFhDIYTZYo6GALFW7mI8xpKqVLJgHBpPzgtSKbWUIir3QDShcZO91xg0Koy7gFOnVMYvvWj4&#10;M0scR/UtRJUC0EIUAS2BMWQtWQdEVdRMBxDJkEWkEJrQtvrZ0FghK0jmL//iP9IoVQyjXC+MnCh9&#10;m+k/ThSXKf3CqL4/Mdq1Kp/+1xRYdbo25b8JmdSroBq4+rjoII2IFHyfysNPHyb9bBMYhZ+4yiGi&#10;uhDo2dBUPYF1iul9OpcKoZmo2HVce9Cjq92hIeq6g5qjTpRcDUCXl5fL5bI7dTHGrusUEVoul/P5&#10;fMydoMdSp/Qiohov2g+JACKUWoxRqTOj7mLTLdD0Nh1IJFqtVr/85S91y4JG9U6tfJum6Y4n7712&#10;PJ9gnmP/PTIwtZLQLDIdThHZ7XY//PDDx48fRLjvTqWUxXx+NsrKpRTOuSptGhBFOJdsDIVgS83W&#10;2CYEZt5ut8y8WK21uNH7WLkKq4VY9N4760qt2uCqwJvexL7vZ7PZ1dXVcrnUolglM7qu67ruu+++&#10;W61W33777eXl5X5/6LpTShkEZ4tZ27banSvo9ObNmzdv3iwWi5vbmypSue73u+F0qilLVVwOCJAY&#10;VEa2H3pEtMakGKXyopldrNbz+bxpW2NMHIa+75V+OQCTd+1y/uzLL/7kf//Tz798YZsQuaA3ZE1/&#10;igAGrQNjhUxlAUQgI+SYvNi2uqaQL8b2DH3hxChkBCDnxLla56cSkIyJOVeuVYW4DLKkru+Op6MP&#10;gaxRBYiScx8jWmqaxpIVhkU7Dy5YY4SrAbRkDRlnnTe2tX49W1xfXi3amTPWkgFmYGlDA7X2p/64&#10;77ruVEotuahulGYja3SpERQgB2Frz8hzCEEzkAItKSUkXCzmYfS+kVFbnEaPYjN+KeY2m8/dqEmk&#10;cXwaiBCRMaSKr3q+5rMFjQw1zZeoK/MxppRzKQKsNrUaoErlnAuzWO+tdTnnlOKEPGkNOnFupyOj&#10;lagxRp9aTdjGGATgMQYCnMmQetLjELX1aNoWCa1zQlqaGN+EZtZqK0mGcik6sassh2OXUvbe90Nk&#10;gVKrNcZ5P/UGekkPh8PZXUEfwr7f7feHrtsedkMtYgw4d+yHN+/ev3v//tCdalHUB0MTmEElv61z&#10;ZOzV1fXTZ08eH+9fvfoxxv76+uJitXKI1houhQibWYuWUk6l1BjzkEtBgzaQb8g1QKYwl7E0McZO&#10;oJ12NfQ/1+nOOefOM9Qpt/3c9CNNvRoi8pkuLsy1FAUIAQiNtWJICMEYICuqy4xknTdkNB8aY8kF&#10;IANkAYist9b//JRoJJoC65SuptZNS+PzQzNyTBRG14iviUoJ9PLJ/plqkczn8/v7+6lLtaNRnJZy&#10;ddx2NKPlN4xGqdrqyVhi4yjQ9WnvIp8Ivej/1eCo2WjMmtl7V2rKOWqzRYTMrC7AOmqZcvaUMkWk&#10;67qh77SfM8Zo6tJS4EwfdS7GeDweieji4mK1WilEo2hMivHDhw+L+TznTIaskHVWhbFFNGIgAiCI&#10;IWqbRm1zAYTZAAiM9CERFublajl5puu11X7o/v5eN9YPh4Oe24uLC72wUzes5KhSSkq567q2nSmT&#10;jehcNGy3j4+7HSCllJ2hi4sLY4yWVLmU7jSwYGXF3XT8w5aMs7ZW0/jgdIGy5n/9128Z5I//+E8M&#10;ofcNc00xhbPtTg7Bay4JIVhjY9R9Wd7tdhM9R/9AZc8Ow9A0zX6/3263r1+/vru7+3f/7v94+eMr&#10;Q8fVal1KTTE55xRH1WdGNWXW63WKyXg7DEN3PBpBRJJSz0fDGkDoY39KPSMY79PQD6cBilhBg+i9&#10;f3Jzu14tL9eb92/f7R4fY8lHqKvb66/+4Bdfff319dUNCiQuVdVhyUDI20O3MNQGzyJFmEtWBSEx&#10;hskyWyFP2Ipta+q5ZpZSSwqGDNcqogB1BYFaQFDnDwIoIllkfzpxTn2KZE3wDgiHPh5PJ+5hLWiQ&#10;qLJ1zlvTeh+8K4VZxFi3mM0dYukTVq4xGWsNoP6TiCyZIigs3rn5bAZoNutN150AlKUJDELqpGmN&#10;sWZ9fflw/0EBCS28porTe38mvJ3dw0stJees9avW5IACBJbM+L0REevdze0tq2gxMxHp9gyObfF6&#10;s04pqy/UeZYxUg80PsYUEQxSAICmnRHgMAw5q+CnpFRT3OXU5xyXy6WqQ+WUR23DOmKVBRFSys5Z&#10;AQEQ6ywAFmaDiEhnTc1z6U/CnHPuz5sM6Hwga4cYu+3jkHMFQUNN27Zt46xLKevoT7tVQ7bvY2hC&#10;aBoB0LzrvItx8CEE6xSKaNvWGhv7+OHDx8pSuAqAoCFHrgm+ncVa7x62Dw/b3eMjETFLitEQGufQ&#10;mGbeEtJitS6VD133qz/8t7/+za//6Z/+WQX7L5bLRRu6/QGJmjYU5lxyYc4ps4AgWt+A8WhdASq1&#10;MKAg6X6RIUI6JzNEJETRe38Oo0gGnD37Y8O4Mz1lPhxL76lpQUSdzSCAIcXmGdhUJkaqgiBCRqxz&#10;xhGdl1ZFRICQiRCNC4FFSmVVUzvniU83EDVP6IOriPlU7NhPfGrqKKRWR2VI/d2u6z7NOhpktbLT&#10;uDzxMKcZA4/OpROGOyEGwyebkhOxczpRmjhVJkA/pyZIRQ6nkqHWSoQh+GN3sJaQGIABzrtWiOAA&#10;AID/f70zhjQnyejsIyKqP1RrVa9yImrbdhiG4/GoaxKPj499f3r29Onl5aVaa15dXR2Px5SSOmgr&#10;WFdKSSmGEFLOFcR5D6BStwjCCGAQBQQEWCqCIAjXCuKctdU7YTakSyGy2WwUspgeCBwtGu7v71PK&#10;T548kdGEbwKctUrw3qs5BJI5dqfD4WiMdc4hGkRIaXjc7U/9oIYVxjnrPFcVQgd1rqksUopqAjOz&#10;t2bWNiF4FLGOjEHWvYNcvv3tPxPiV19+dXl5Y6xpQkBDIuO9A1FXiwrlsN+nnATg5cuXuvUx4VFa&#10;lxyPx7u7u/v7e2PMjz/+6L3//rsfHh/3IvLLX/7y7u4u5rzZbF69eqX52BhzeXk5lWjWUC05x+Sa&#10;FhkFwRmrhJEhDUOMIkIGgTmXoeaEBbIAq7yqoVnTfvX5i+dPnj3udwlqDm5zc9Ouls1skVgsoZBh&#10;JWwi2dmsxLQ9Hdkb74OQBWtSrQbZWidVXQSoAoJpqLFcYuJciaCSAUk5iyFAzMb0uWzfP9zc3map&#10;1gZkAaGmmYlxJeVjORTvieh06k99tMZKYRvcvGlLys5asBS8R8RSKyI2vrGATD6ltN1ua63rzSZ4&#10;f+YkIxpj2qZFjPqw6UH3obHOCmHNtdRinWVBqCKIZM18sUgx5hHz0EONiNZZZuZSpAoRwSe7szln&#10;ARG0BtlaFMCUYwVQFx7VUxUR6zxwBUMlxcqRjEEgMk4EYsxAZxMpJHTWpSGmlMmZMGutc8aQCFhr&#10;u2O/ezyUXGezGQjnNyp8HQAAIABJREFUVHJKOQ9EgEjBWYFKxpRSY0xt2yqEoQVf07QaulOKXGpo&#10;WkOWWRhYBARJ+0VrDQh0p7479YaMD0EAAYkB1T5nSEmEkJ0Mw2xGQggMMSXdIIqxe9ztCSkXDqG1&#10;1hJxExprrW5BaI9YazVoCEyMJdYsRBWErfPem+BSkWN3+vjx4263VxZi27YgnGIcckq73Wq19r6x&#10;1s6s64dh+/BASMv54k//5E+7/YFLsYDLxew0DEJgnC8xcRXVgwSjDoUEaKwxaAwDlCK661KFpco5&#10;PzFbNABSVSUYAEBonIVrTpnS2BnYE5my49TPMZ8FuVFUeIHA6O1GIm/DzKgzIwIgsoAYBEJBqIhI&#10;pggAGUASQiY0f/bv/0wjwoRiTQlW2UEyDnunTzB9PyGTNNJDNB3qU66b3USkpJr9fj/NhKbkh6ME&#10;Sxld2zURaurSRDUl2inFauye7r2O8RTe1WGAHU29tX9q2zYEnYeltm2Yq8iZia4vrn2hXoSzM+EI&#10;Qiom0TbN5eWF8iZms5kikDoPr6VOSKbeQh3Iaxux2Wy0l3XOzWYzrtVYM9W5xlBlTjEB6oYj1cqK&#10;Po/N6Jngo4lqtVx98803V9fXZtQhndYzfvzxR+dc28w+//xzbcf16nnvdenw3bt3yhrVdKijKSUO&#10;6JXc7fYvX/60fXzQ2UItRXdNtEktpQCcVXHhDNEUQ7SYz9umBYFcsjrBMjNzLSXf39/HmC4uNtY6&#10;c74t1rozSFBrvbu7+/7777/77rs3b96+//D+9evXOodTOqXe4sfHx2+//fb7779/eHhQVmHXdbXK&#10;brfLuVxfX+uo4MmTJw8PDyJye3urz49aqK9WK+dsTMPQ97UyV9a/jkFSybFkNAQG9aLnUpRPqPNt&#10;QCAd/SKGEJab9c3Tp5sn14uLtWsaFkBBRBSDVaQKC4ux1npXmWNKoQlIiMYgYS4FENTJZQQwgIwV&#10;JLLWeg9IMRb0QVzoq0QgNi6mYtsmszCzRap5WM5m3jqLUGOqKXvrVEo4BB+CJ0BnrDAjgPdhuVhA&#10;ZU7F6PC9nmuLlFLf98rMPsNxI3ydYkwpMVdmjkO0zlnnBNFbX2vVZcpcysPD3TB0hgyIKPAzHVJm&#10;rlJFRMWU1c5wChqllFqK8cYHr1T+Kkwg/z9Xb9ZkyZWciflyzonlbrlUVqFQKGzdzZHZtFEzepDZ&#10;mEYjakYSOdJP5ptkfJTJRA7VbKIbqAJqy8r1LrGec9z14BGB5CRg1mWF25k340Ycd//8W7xzhGT/&#10;CiAwO+fsWgXvnKWrAEqeJgWY9+jDMJyOp34YnPcwGVpyVdU5S3NqTqdGRMdhNOvUYRj6cbD5WCXH&#10;MfbDOGGeq5XqBIcal9IiH0AViS0xwJI1LbJqEqCoWmudUk45O+dLm8Ni9CHsnl2EVY2BiRmZUkwx&#10;xhQjIvT9EMpyGEcmXq3WY0x1XQNgCKEoS5gdXmzXU1VVjAnJFVWlzKPKqetizjHn+4eH+8eHtuuG&#10;YTCLy77vaTYGE9GyqkzpawwOEwQfDsdffv6lCEVZlBfn545pu13vzs/GnBUxiyYlQU7Io2hGRvZA&#10;c45KyinnyRsZVAHFLI6JiUizLMwtmLfItnBdFls4m2/hYqj065eKSs4pS1IVdszOIztwnkLhQsmu&#10;AHJg3r5ESGzqE3beh4J9sEEemABRVN1S1WCOlXlK2bc6sbxGZhoIT9HDv5YonWkgMufmEJGprY2I&#10;YdnKv/JlnbOj2WjBhkqt1+tlIllqp8yaARuqrBAaTLqIu22z9fj4mJ8SBWnacpVlaQa+l5fPmuaY&#10;c2amxScmzNHh9kksoJ+1/zlnO7ttKg0h2NBm1MSqqqx7fXx8NNuUhbVhJI7T6WR13e4tftLJpsWp&#10;iBFAAZUYAztM00tiTDGOlvxgV+z84mK72y0G03nmrzrn2rYtimK3PTfGoMng7PsXRfH4+GiCQrsg&#10;RVGYTGJh/ajq4XB4fHy0Ta+qxnGMc7Cfqo5jylP6x68pwMZQ7S3yLo5N29jRYKU3xvH9h3eA+OrL&#10;r16+erXerE34DwB9PzzcP7x79+6f//mfD4dDysn8Cew33e/3P/7445w929ze3gLA8+fPVdXi0b03&#10;7670008/ffPNN7/77W8Q0ZxNjsfjTz/9VJblxcUFIpZlQUzr1fry6tnQ9X3XM5NItuHdlQ5AJY6E&#10;KICGc4jhVojErIgCioCSogIzCHNQQFUx36aU88RfBlLRlIW9W202p9Op6br1eqXzzklEFGR5vO2Y&#10;plACStasQE0zHAdZrwpe1XYWFC/KJg5lVXuE3A8ATOSzJgJnM5ED8t6f7XaiYjsPBpKck2UCAEIS&#10;yFK4wuKqcY41twauaRoAMKarVS97fOwQwJJijNI0irRb75xz9kpjVTA5JgJ1bOI2m8xUVTXH3Pcd&#10;IwbnEQyz0oUAVZRlFun63nJkRKUAm7MxZR3H+NC0x+aoOTvCF1fPyrAGEVJAQGbJMSVJedbd2v0J&#10;iBYlEFMcImcVJl/WFZ+a/eNBRerVqqyrAqoYhxSHcUwgyoRN2xqqYXiPYUXTjh+AnV+t1lkhKyqi&#10;TnrfLJIB0Dnf931KEorS3F+tlI/JTLa0HYYmDaOIqpbeE2hZliDqmDertW0d2rYXgKquyqpqmtaF&#10;EMpiW+6MqGX2JeM4+hAAOUIeJUXNvi7aU3f76XPTtcwMM7/dDpkQQtu3wzCc7c6R8HA4qkDf9ZvN&#10;xk7Xjx8+Oufu7u/rumbvyqpkT1Gks6igMafslEidVyRFUmBAzCI5ZRUAmvRIU0/O9rCnHCMBIZly&#10;d973iy4pCviEgU9ECBjzFClKk45b7L8BIDoG7wQdOe+KiooSfQHoAFkRrFlEJAVERsMU4jhm0aIo&#10;DNkkJFcUhY1o8GubNfE+eE66kTmVBp6Eiy5VyjoFK2l2Z+ATiZj9v66urmKM5nFsr7fK4eYkQJt+&#10;cBbe2W+7COnsOIhzvCoimmptmXkNfzMf56qqjDphiL+NfabxarvT6XR8+fKLvo8pJbMKWyq3/eL2&#10;nq0YIGLbtjnFsgj20x8eHj58+JBSuri4sGtVlqVINu6MZQjsdjujfhh14vz83Kaf+/v7y8vLoigN&#10;dLWPGRHquhrHEUCIbJ0ARGDZWIZRL4/xZr0O83o5z7pD+3QsG+F4PJi3svFBlp35MAxffPGFlRZ7&#10;8fn5ub09e03XdTe3N6fTSSRDRkRIKUlKhh4754jyMI4i/8Ji1HBmcyEinnQafkpaSMwYx/7tmx/v&#10;bm/vHu6+/ubbL7/80j5Zc8y6u7s7nU528KUnUEzf9x8/fmxnwnGM8auvvvriiy+apvn06RMi3t7e&#10;2mFKRN999501FmdnZ+v1+ubmJsZokHhRFPv9oSjDZrNu2kZEfFkoqGRBponir6JdOw69tWpEhALk&#10;Jlq2ucECIAECYlYg1SxZaQqZM1NJIQQimOwTlIjKquz6bozRVonTRybieXIkV9UsKorILgqIEq/P&#10;mqbpuxRKKkIFDAKDsgNUkuzZFdVGHUYdCSliDKFou1gCsXeMqiKMNA4jWDYeIiqs63pVVQBg8tWl&#10;SZ75q4Vh7DYr8xNpDTMzuY/Xn0XhxctXWbJnb4KTlLKFWaeUcozG75VZDpRzZscImFImQEZyIcQn&#10;ySHENMYxjokcg+Oc8zBmcEUS/Hzz8O7Dp8+P+5wlxgFBt+vVb7795rtvvg3MIDoOUUUUJ42U9947&#10;x0g5Z2SKOYOoZmja1vsixYnoYScDEDmmogwhXBTeMYFj2pxO9/f3NOeQ6Ewgn6GRHGMUAF+UAJhF&#10;suiYooVxAxAQhapMMY1jDN4jwDAMFvPWd23XHvd9I0SIUBVlgZxSXte1qvZxbJvG+4CEKaWiqNhx&#10;tapFta7r7XYrWXLKNzc3Dw8PzMzOt3Hsh1YdqaN+HB+O+3bokw1kMfoQbG/inCNC74MVYEAEwsPx&#10;CKLWhuacLfoDiYZxuLm/c55jiqe+H3Meswh5V9YClECVGIkRyAIxERlIFYDdRKHPIhamEceIokwC&#10;WQEmCtsEO80chaeSj2mCkumCTysnZEQlYGBjPxISc1FyWWKogJxYzgQzEBpMDAAxS5KcRUDA+wCE&#10;QACIkoX/57/6jzoT6vycUJrnXJulaPGc5W0zh59DTNITuxBLtME5yO14PMocjm7NnW1KrYW3h8Gy&#10;1hbylYgs4KSRhezsll+JOrzAoU+kEmLApp0j9qBav7BarUz3lnOKKR6PBzO2yEms8tnYNz0q3pum&#10;jZk3m42tCWMcRfJ6vbJSZ9ZQpgMty3K/3z/uH3e73dOSZldmv9+fTifzMLOKa+f4er2CmUSjqojA&#10;jE1zAgDzLpnycVSZ0Dlmdt5PY1YWUQUb4JbFpx00IYSff/5ZAU1Hn3M21qjdPYapLrPaND7GaNtQ&#10;RPz06dMP//zD6XS0bDIARVU/U70NzxzG6OZzDSaznCmXi5l9cHZlcE5QymLUYRiGoWu7xVD48+fP&#10;b356c3//cDgcjLcGMyoeQvjiiy/2+/3nz59tyLDa/Jvf/MbutI8fPw7DYLe19RahKE7NSWcjR/vL&#10;q6srI+nlnOPYE9H+sB9T9GVBzOwcOFbz+ZwJ0CllVGBkIvLBE1pkHimAY1dVVVlX6Bm9A2JgQkBS&#10;BAIgEjRfV1AFi5sgJkC0VnppV3PKkrOxxay3EZUoJjInINcN8dB0SJ5DSS5kxQSkbJhVkQXaMZIv&#10;M1K52hKHphuGGHPMOSbJGRAJUFKywyIUhQuBiExDtKDQiFhV1evXry0iwzohG1ws+8Yw7ZRSyjmJ&#10;hqJwxJavTURIyIwIst/v+643qaJ9fvbgd10X0xjjOPQDPTk9dOY/Z83kKKq0w9CNQxS82R///o9/&#10;+uGXj7/cPNw1YxvlNMRjN9wfm3efb99+vP7plw/dmNbbHSCk0WIKXM55GEfvnA9hknYhsmdy3Hb9&#10;u/fvAfDi4mK729V1jVPkLQ3jmGL03h+PxyKE5dlnZjuX/kVPT0zsJi0WO6twPgTnHRIbF7HtOlEN&#10;RfDMbtK6pSHGpu8EIElGAEk555xiTHES1xahaNpOAZwP+8ORiK3x3Wy3U9RAKOxo/fLLL+v1uksJ&#10;g1uf79o4fvj06dQ0IUwjY1kUtvex6c15V1bFZrsl5sf9oSyri/PL4+Ggs1HUdrNdrVbsnCIKwLHv&#10;O9FRCYtKfEGhFi4SckRKwElJFAHNhgKYHXmPRFl1jKPB+La2soaPEHJOyz7FctUXVM9o5MtaUUUk&#10;/6qHI9OWh8KXFYeCfeFCoBDQlcpeiRUZiEaRJDnZos4yTtlZJg8QIpMZmI1x5P/1f5k8J90SNPVE&#10;W/0Uk7S5ahFU2T2xHEw8G5dYJTNo7uLiwgJNuq4z/ZbdQKpqI+Nut7P23IrfBAbO5d2EATaFLDXS&#10;Hl27RktNsjnPYLdluwCzSE5VT6dj3/ch2IwIx+OpKit7mbGfrZTa86mzzFlEiNh7Jzk1TWO3vkks&#10;RcQoJHW9WtW1HcSqenNz0zTNarV69+4dM7948cLeWNM0VtrX681TSHBeEU6xDCqaJQMqTieR8ad9&#10;XVfeO5POGAnezk2cDVzatm2a5vFh//PPPz8+Pr548eLZs2d2tRd0dznx7ZMN3pswYBiGt2/fvn37&#10;NuVERICqKrZam1xIZrR9wYfhyZfRu4lxGd3mCcGE8E4V+mG4v384Ho9VVTHzqWm885ZZejqdYoom&#10;2DDLldPptDChf//733dd1zSNqhqellICJO98XdfPnj178eLF8XT67e9+u9lsrMuxMc6wcdNIMNPd&#10;/V0/xlAUyCxAGWGMCQjZe5qgDGQ0LhhOYfMhsHNMXJVVWVXOe2ASQiVSIkQiZGLKaEgmoYGW1o1a&#10;T5BSipObKxExESjKDNOZGZt9G2IOIazrVVVVzgdml3IWZUUo69IyWhWwWG0E+dSPQjyMCZCGMXZt&#10;2zUdIpRlYGIVcczsHAdvidIKmnXR9tjaCLbb7YLTmKwtpklkiUghhHGMRVmVZUXsqlCaN5LdcjH1&#10;fd+ai7FhGPa5e+9Xq9VqvSJCyZJicszrWSdjY2tMccijoPYxRpUhp88Pxz/++Pb97UMr2CVsEyQg&#10;INeOMQqc+njzePh8f//h0/WxbS8vLwIhEfkQZFbo2vUBgFCWPvgsAohmNxRCgYin5hSKUFaVAuSU&#10;D4fD/d1dHMeua83SKOd8Op2estJUtTW3FGJiD8g5Z1HIWSYPdFGYZDwQQhFslHQOAGOKoSg2u60P&#10;wXgNgf16vSmKouvab7/9tq7r777/vut6EV2t1ufnl5eXz25vbw0Btmd5HEYfwjfffvv8+fNytW7i&#10;eBq6U9ffPtzvD/thHLu+NVOrEMJ6sxnH0RTP2aB+pjFGEfDOn/ZHwikjd71ej/1QlmVRVUo45tzE&#10;nF3JRS0uCPuklIETYgLKxDhrwJjZEeEUdp/HMSJONsf2D4IRwJV5uk+YGWCKV5s2KbOnpEkIEJCd&#10;o2lp6pxzLgQOAZ0H55EdskNfqHNqhBGkmFPKCcjekieLf0PCCXtAMEZkzioy6d5+LbbmlTJ3W9ZZ&#10;w7xsoyepb4YIDYPlCA6LVGCZomzs+6/iaRDR7ie7jfJsyaFzkhzOX/Bk67hYYQ3DYPfisidbfpyV&#10;usXHxNpS+4b39/dlWaxWKwTyzg/DuCyu7WdZkbObO6W0gHvT9xdJKdq4Vpb1drvLU0YRbLe7qqqR&#10;cLVa13UNoN77z59vALCqanu39sZsqfvs2TNEZHNAyBkVRDQnMSeMnMT6I++8bU6LEJzNbSkyouR8&#10;OBxzjJvNelWvzOiEEB3Tjz/++Oann/b7Y4ypb/sQwtevvzHnGqs65sK1JJ0ys86BO0bfuL27QQKz&#10;9CYEx2S+lzY0F2WZs9gHt+xflw1oURRIM4l8Rh5EwPvCwNWUUt917ekQ43C229Z11fX99fX1xfn5&#10;ixcvur6PKX7xxRfr1aquq7u7u7u7+77v+77/7rvvcpamabquv7p69vz58/3+MeesmlTh9VdftW0b&#10;Y0TArmlV5OzszHKNrTGKMYrKw+PDT29+5rLkqhZfjMinbmjjiN4TEyEwsQl0QBVVHBPRsgB3RV1T&#10;CIkwMWZkRQJknWld8+NNk4OCrQQUVJWRrI1bchANUEFEtRUFknMOAVTUsyNiM7O37YVDrKvKuyCA&#10;gg5doWU5eCehxKJwdYVlcKtaiBJQn9T5ComTWe4x6bT/QMtTcuysm2Z03odj2xwOhxQTZMCMTpGB&#10;Hh73Slyv1kSoimVZgdJhf8xZvPfkSDS3XZNTvL+9CSEUoWDH7JwNf/b4ExMAShbvQxmK4J3h/Haw&#10;iKidhd0wnoaxR/zx/fXdoU+ZVTmlbDOjiA59RvA+VM5XTD4r7Q/tzeNjRHR1rYgp5xB8taovr65c&#10;VR769tg31/e3++Px4tmVL4rj8WTqPe+8dy4O4zgMjrkqAoEWwTuiuqp8COzYhyA5iaTVap2zOBcQ&#10;nQAiuSy2CzDeKznviVwWkKwpKxGHULLzY0xt3x+bVoFUoG97T25drTz5wGFV1mmMTK5tut327Pnz&#10;FynJ7d3j66+/tSEkJSmrquv64+l0c3PnQwVF9dj1ncj7u+vHvjvF8ePN7cPtfR5GyFFSdMwI0LVd&#10;3w9ZctseVUZ2WG9WlmLPRJKykAJkz+ydY8eITFSID/sx3w+R6q2vd9kVEZ1CyEoJkJ333iEiiKAt&#10;o41NA6qTVN/mkGxljYhEJUtmUkRlxznnvu/GNE6bdQJFIOfQ+7KqzU2GHRMTO4fOkfPKDM5n4ows&#10;yOC9W63LzS6UNRArYMoZEB27EAoroqqQYkopFiH44JF4iGOMSW3k/Ju//hs7oZbNh1nG2WpqAZrg&#10;CXBvt6mt0GCWZvPsF3A6nYyRaLTJpfg1TWO+wzHGV69ebbdbK1S2jUNE69Ct3qTZAWtxhjToz37K&#10;RH4FcM7ZN7f1jx2jOksdmNkGpr7vm+bUdd3V1RUAeOeLojRKi6XN2XBJc2C0NaQ2I5oy365DmKPM&#10;D4eDqhG1OMZkmjazoPQ+rFar+/t759zr16+3251zbL58ltRj6KVd7RijfZOcc85Gz3HBB0Iax5GJ&#10;XTD+jhBzUQTn3BjH/X5vIKcP3vG0If18ff3+/XubpRX08fHh5Zcv7aLZ9TydTu/evbPtoH2a5pDk&#10;nLu+vv7jH//Y9Z2Z0iACqjJRadTQyVOmH4aJ57IA6DbOmrGF1QP7BJkZDKSfQ7FzNoMDbZtGVb7+&#10;+uuqXh0O+0+fPiHht99+c3lx8fz58/1+//Hjx9PpNI7RwgJvbm6++ebb29u7pmlMuXh/f+uc22zW&#10;NkPvdmcXFxdlUbx+/brvexUx5Sw9MThFwqyw77vb9oR1NYIeuqaoS/YuSzajdHbOWI45Z2JHzjE7&#10;IHK+cCGoo8wkiEDeUuIUTLKNMLGgTc2DCMiTZaIwknNsFc45B4Dm1YxMNPEEybFjpBwTEyOirWkN&#10;NA7eac5xjCLgQqmKGWjfNNd3d/cP+z/+8M/vP34A4rPLZ9Vqk4GQXAZE58n7lFWQgFgUAZSJvGNC&#10;KoJnU2c7DiGQoop2TZtjbrseAKtV3fd9SnG3O0PkYYi77S7lXNVVzvl4PNzf33jH33799X6/f+In&#10;MtkL2PCHSMF7b4nt86dgveObNz99vP7UdsP1zd3N/vDp7v7j9UPfZUkUhxyHcTAi4igIpEqTTJEd&#10;kSPiU999uPn09udf3v78lohev/6KPX9+vP/l+sOnu9tRMgcfU7q+/vz27c9DP27W6+1mW1dVWRTj&#10;OByPR57GaCUEc2l5POxFpaprRR3GYRijWfijc6ITymKMNmDrGJ1OlpEAAM5555yojinKRMkeiR0T&#10;VWU1DiMTj2PMKTfH5ng4fvnyy9dfvf7hT38S0bbr2fmXX7768uWX6/Xm5ub2/v4hphyKct80bz5e&#10;//Tx4/uba3DO19WhbT5dXx/3p7FtAsOqKnPKKaX9/vDTm7fX159Ec1H41bo+HA/O+6osPHMaYzcO&#10;u90upSQKXRyLattHvT01A4ewu8BiJVxGJHUekIndFFKTsnkfq2qKCQDIPJuiuX4mnXmFU7usatsz&#10;EbHALxvvwEY057wP6DwSqZEtmR07YnM2QGSn7EbVPiVlF6q6WG+4LLNC1w8xCTFPpFbnYoyOHVvq&#10;vapNzv04tl03K+eQiKbT/OnC2apXXdemt7VyMt+4aE3xghza6sUKm8F3y5Bnj6jVA7NetHpmp6HR&#10;THLO4zhab2sbuDxnJBqSZl5NNufJrPO1N7ZwEe0HuVmWPq+F0+FwsBVdURR1PWXOWRVkZovettRE&#10;g+BssjHOhYGcpoQLITimtm0tfjM/CToAgBTHP/3pBxtG7Q2EEHa73ePj4z/+4z+enZ19/fVruz7n&#10;5+em3zIILk3hPhRCIGKY+MY614MsZkw8E/GbpikKkzkPXdcOw5BiNGxwZoGCaraFbs7p08cPX3/9&#10;dZrDGe7u7o7Ho1lTGiBp19xon3adRdQkeIgICMueFQBSEkLrW6dBfyHa2e2lKHYz2GBNNEk4nsLd&#10;VhTfvXtP7H/3F//Nb3/72++//957//79+z/96U/OucfHR7sxYN7mppT+6Z/+cHd3VxTh80378Hiz&#10;2a7HIaeUzs+3z58/X9Wrvu/Pzs5E5Pz8PIv0XZ8kX1xc2M+VLCJK3j127V3q9WKDzE3qHXBgVoAh&#10;SXtqYj+WRVF679Yr75zFnBIRoBtUEUBxDswjTJJNao3zykGns276IkRGjCkyYVmW1tMURSlmH2D1&#10;TwTmnxLnj9KssadPU6Y9EDP3fR/QxWHMgz7bPfvl7sc///lN4fmnP73RcXCI66osQ8ixX1fF+Waz&#10;Xa82q/Xl+W67rgIBgGTUrCn1IwEg0jCM9ujFHDFgyqAZHTjIsq7qrPndu3fDEIMvN5t8eXkZgv/4&#10;8f2pOdZVkVN+9+6d4cz2yFfVmZt9+AxyMXNLUnXEIfgs2Ub/i4vLVdxtznbVfj8S//0f/ykPGlsB&#10;SDZoEjkwtzdyBAi2SgEAxDFFgEwoHiExfr57/OOPP23PVhmkzWlEaZsjnTSPSaKoat/3P/z45xjT&#10;6y9fZcmAWNd1055AhVTWq1pViiJUuSYm8i7F4b//d//ud3/xrx4f9v/fP/7h8+2dKlgJZxFIGFNm&#10;xjH2OU09dJ5NJyyax06tsiz7rjseTymn7dmu7TrTv67X6+1227bt3/3d3w3jeHF5Wa022+22rCoA&#10;rOv64uLCbBmSys1h/8vn+/rs7PnXr9sxfvjpp/3hADl7xl4lRs0p39/vh37MZlerKlmOx9P+eHBF&#10;yFn82UWMEsrw3/7rfz2247tf3hfVCkM4dkpFjc671RrLKmVOQqMOiMIkIFlzNlNkmNWKoCopD7PH&#10;0MK6WLgRcbbuJEcwDwYAwOyqVRVCMfE2DAgkJpksTpIAiKJzipgR1flqvQ5Vjd4LYBxGQEIih2Sg&#10;ncxZpAqQU7IwWESMY8TpKggS2Rvmf/tv/jsb1+yQgpnQuUBMMC2BJsBw6dEWudu8QLLQ3sKoYsuv&#10;fXNzY39vd7/ZT7Rta7XHFCf2DC9/sG4XZ7Wybd3sqLWSlmfNNRF9/PixaZqJyoxol7VpGvsAlnAD&#10;752VZCPrG5BiOqq2bb33VVUdj0erdtZELxYtfdeN4wQxGcRHRMYiG8dRVM7Ozr799luZjR8tRmTZ&#10;z+33+xcvXpjmzJ6HpmmMrJ9zRgRmF2O0C0LzLYWL2UqemAKqOsaoKnVdxRiZ0XnH7Oq6/vz5836/&#10;txFtro9SFOVvf/fbT5+uHx8f//Zv//YPf/jD7e3t58+fEfH29vYPf/iDVYVxHH/++efPnz8DAJLR&#10;ZYEAHDsViXPw4DjGNHvRLncCzGISNkTVe529jux2l5kNrE/ccOyyiIC1UO/fv7++vqZZH2m/rCXe&#10;2efSdV0o/Ga72u02RRkQIWd4/vz51dWLw+H48eOnv/zLv/zqq6+mqkB0OB7q1crEcyIyDv0f/vCH&#10;//vv/75FKS491QKNAAAgAElEQVR2Uvp9c1TUzXpNhEnk0HRDFgFs+n4UQe9OwwDsiqriUAhRBlXC&#10;CVMzgriRtnCCLn59TCb8cfmysVUBoGkaRHLOL1fDmly7LLYqJiLLM7JrmOOUdmTQAgKd9keH9I//&#10;z/97/eHjbrstQkhjBICLi8uiKqPkMUtSOPX9zf3h/cfrY9OFquTCZ8QoklQyaAYdY1bgJJpEiBkI&#10;hiyK2HXt4fHQnBp27EPx8uXLV19+tdvtEPTh4a5pj6CKBCoyDtMXPXHLM+zHxD82JDl2OWed9/Eh&#10;hKpebbY7XxTbs4sxpv3+OHYp9lkz5iSIYPskEFBRyKqokrPklNOokgHUO67L8ury8re/+X6zXXdD&#10;kyQLKIfgvXdEkLUsyovzizKUzLzZbO0cQEByDhCGsa+rihBjGp33Xdc9HvavXn/17OoyS769u4tj&#10;/HRzMwxDUdUKOo5jStkHs8GL5nNoh17bto+Pj8MwxDimFA0UiTGWVVWVJSIM4xBTWq1Wl5eXdiZM&#10;jCrvX7x48frrr5tTe/35883N7W67OxwOh8OhrColLHe7r3/7u+3F1ePx9Mu7d4fDgRQhS45x6NuH&#10;+7s4xKqsq2q93e6+fPXVbrez0MTtZlut6uCCCPTdWFTVsR1v7vdJ6ZRyciXWWy1W5fYcw6oXjOoS&#10;OApeSXIeUQTS5G647JiCD9aoBe/NR9RaW5gdP2wuco77rhtjBKSqXq1W67KqRKHr+pSzM1sj74MP&#10;RJPhS0wpZlGkTBRRhSkjRdVs1hv2MInmPD1RONv0D/0gMjXNNt6YBQciBh/KoijLkv/qf/qr9Xo9&#10;N4y/GjzSHGrwdBlmDYu1M0YYadvW8jvwCZFvwTltnjOTKrteNmdYiKX3/vz8XJ/Yd/EcZ/yUvzCO&#10;o3HEF16DTUjmEgIAVVWZmpuexCvYJGHuAMzs/USR19kred6izwFUqpvNRuY4njwf5UVRbDcbm8qX&#10;Adeuhrn9eu8JwQq2Pd7Gl7HDmoia5pRzNnYlMxsr5Hg8Wu/M7AyzbZrG5uZlv0VEgDDGJccdreUX&#10;Sar68PDQNm29WvX98MMPP/zwww/b7fbh4XGJ1EGEy4tn//Bf/svxeHz37p0VG/vmE/8zBCswb9++&#10;fdzvzQbCMRGSreXGWdoxwZi+WOBHqz12rlVVVVVVWRUyhy0QkQ2iefZaWx4GERHVYYinU7Nery3R&#10;zaTcx+PRRrcQiqurq/Pz8/Pz8xcvXjTNCVEQIaYBQJzj4KvXr78m4rbtHPvf//73xpHpum61Xo8p&#10;Pjw82Eyvqg8P93/+8c9DzrsXV6tnF6dhEMXNehN8yCmfup6LQpmaoXdlCd49nE5DTn2MSOyLAp0T&#10;AEEExCwqoEhoUIaJaZ4+HUadVFFQIEJQTTnNyKTF0E/XDRcHo7m8Lc/O5HTKHNjpnEbbdd2pOaVh&#10;+PlPf2r3j2kcbq4/SUqSkkherWrzb9vtdr4okiiRzwLXd7fvPn2KSFSvRnKj0igaFbqYj83QDpGI&#10;Y4o5i05iAF7VK0K8vLp03qeULdcix4ggtrJKMRbeE5H1edY7Lp0uzL5o9rCPwyA5xzRaJbA8DQs3&#10;USbn/Xa1Ph2POWZCGseOWI0LA6AEtgYWRmEQh1owbVbl5dnuN99+82//ze932/Xl+VnhKI6j8RS6&#10;tk0xFiGEUKQxjeNo5voyWZ5iTLHvW8nZewcIqsLOZdVXr1+/ePmyH4e7x/uHh8cPnz4NMVZlFVOy&#10;WG0kFNAsecHcdCYizvSlKfHH+uDNZlPXVVXXZV1tdzurhbYDKori1atXPvhhGNn5+4dHIrq7u+va&#10;7ueffzZYJYuWmy1wqez3h/bj+w990wxte9o/ssPdbrNdb9br7Xq9nYArR1nyarVerVbeBUZ3fvFs&#10;VW9DUR1PbTOkPgqHFVVrqNfZlxoqcGHIgM4PYxYA1USa8tDLMGC25g3/hSckwEQLnj9oO9WXYpFz&#10;Hsfoi1DXq7peMftxHLOIghZFWZYVEhVFcMzWHk0eAoBABM4BM/nARSiqulqtfVEiMSKAqHM+hOnw&#10;yU8sQawJfgJ3qfeeET27FFMaR/7f//P/wbMH1VIbnn7hrOTNs9CKZt1bnmUDNrEtUKwxEk31bLe7&#10;vcACgewzfjr5WVWzR9oqFsz8dUMml8Wb/TgzNFn08KvVatEL2+hm6rdFp2lYmbHkAaCua0vRNCBo&#10;AVrN7N8GbZpFCIhoj6i9GXuBzL4qRVFIzsxkRkcLBl0UhUWhrtfr1ao2Sbg9AHYRbm9vy7Jkdm7O&#10;FjcSuc09yyoeEUWnoVNVATTnZJlbZRG6rnvcH3766cf7+/thHMzL+MtXX+4fH9nRbrfb7w/H0+nn&#10;n3+2BaSq5py6rp+tOHm32x2Pxzdv3vR9bxxeJjK6CjMb3DpTxgvvgz7Zs+LMlDOS0RgHm73shosx&#10;8ewc9rQo4kwxiCmbddnl5aUVeJw3T5eXF7/73V+8evXq9vb23bt3MY7Ok3MIID7w6XSKoyLSu3fv&#10;h2H4zW9+awruacXF3Pe90UStqLRtk2Ks1quwqvucgTxhKHwx9MP+cEwqmfDYtgKYVAWhHYdodi0K&#10;LhTsfVLFaYQdTfRjtW1xN4fFNM9EHUaYQnOJnXFm5xCncEF70Jh5ASeneLacac7HcOzsu9nVJqK7&#10;u5t/+od/2N/cFIyfrz965k1d1mUBIjmOdRnWdbVZrx/u77u2mzLPYjr0/UPXa1G5zbm4YhCIgBm9&#10;uoJ9kUUc8TiMCHg6HYdhTDmzYx98WdXr9do+N0njw8NdTjHGYRyG4/Fox/pms0FEuxJGNp4J1ToM&#10;QxwGFSGc2mKz3xMR5/jYntDzZr0umBFyioMPjhhi6tgxM4Fkx1QUzhPUgevgNnW521Sbqnh+efH9&#10;t69fXF323ak7HoLodrV+dnF5fnZWhAIRiqJAhZw1+AAzuig5931Hjs12lRCRoOu6lJOCWoTvu48f&#10;mrbt+r6s66qqyfm27UIRiMn2PVmSbRaJeNnE2+EJoMsK/8WLF69evXr91auXL1++ePHFxbPL1Wp1&#10;dXVlnF5EbJpmtV6XZRFjPp5OwziqwOl4smFgGAYBcFV9aPrPt49vfnqrIpqTxripq+cvrooipJi9&#10;C5arZS4nSFiWJQLmLEWoLy+vTk0/Ru3H1AsABy4qLeroCyxKJZeBkHgcMyGh5ji0sW1czk7BcpNt&#10;bMJZ/Skidkun2RPZnuVlELKDGpHIsYjixMHh4AOzA8CcxZq8ruviOKICO8chuKIo6rrabop6FXxB&#10;xKIQs+ScrNURMVXl9HMnQoCFlliVI7ISINk6kCnQkf/D//gfFoBlsRRZEEiajft4djq2KqL6a0AM&#10;zGRL+4NVQTdnotp8Y6Oe7dXsO1hVW4RZxl1s25bmbIXlCCD6lWa6HCUyC0WXQ3P5tdOs+1kEAzln&#10;ZrJKhjOAaQZgVpsNMbMh0t4YzitTm57HcTD4yEjDNhfarq5tW2JumxamklCKyjCMZVnudmdn52cG&#10;eMaYZjCHiTgEXxRFStlmqeUEFNEUIxKBQhZBwqqunGM7PmOMKSc/tyDO+aZtm+bUda3dfERAiOM4&#10;MPNut/306frUHImoqspxHIgQVFKMh+Nh6Ie6rDab1cPD/YcPH3JOgAoqPNtKW4AnMRv9xDk/jtFm&#10;MuvZl44EZ9098aRuGecUN2YXgkeExW2SJvtdQMCu7+7v7xxPNPSu6bbbLRnZWhQJb25u2rapqoJZ&#10;RLNdhJylCCvv/Xa7ff3V6+fPX4QQmqbV2af7cDh2fVdV1dAPOScVubx8BsQcwv7U9FmVq5yhH0Zy&#10;PpR1FxOR22x3onI8NUAYQkHMcYxZlJizikWYphx9KAQw5cTsENC8iex/TeKDqqACOoGXKAIq9jpL&#10;jzFfGPN6gMkQlcZhVJi0BFW5sPAVYWqaHbm/+7/+z8/v3m+LEIcOIJVlKIPfblfbVb1e1WXBqCnn&#10;LDkzuWweM+wE8dgON4/Hot6cXT1nHyJSQsrkyIeU89D3hQt1WfVd3/UDIGRQ5zwShVCMY+y6VnJs&#10;jqf9/nFuetjylq1JsmZUBQiAkRw7+xsm8s6LiKkerfLV9aoovRjbhTkO4267OtttQ3AEeV2Hqizr&#10;sgyequB262pT+W0dCoeb2p9v199+9fK7169269qRouaSqWTWLDklT1SWZVlXOaW+64tQMDMjm0GP&#10;Ag5xPOwPCBhCENXj4ei9M8u0tm+vP10Pcfzw8WNMcbvdAWAaIwIO4xBCQQj2e6kokctZUk6L2w4S&#10;+hDsl00xFWVpEs8QvA/eF6Gui6osuq4timKzWYfC5yz9EIcxelcQsWM/DmOMidld390eu+7uYf/m&#10;53dv3r67v38Y+m4cO02WQ6TOuyIUzK7vBwC0dqQoi+BD8IXjkCLc3D3e3u/7MWcg9oULJfhyJBYX&#10;lB07469FEUHJmkaHGhACAArgkssFADqF3KjIHEQwwXuG5E22D8xWZc2Fgpl88KY0RCKZS0zOydK9&#10;jc3qi7KoVq6swPmkqGgPkBnw2o7FnOTVpJXL5MPMdnazc0tG3LQyRAxT5ALzX/9vf20lxPgdC/6m&#10;+que/Olf2nDTNI019UuZsd7TCqm9CSOjW1ce5yRrVbWRLs9fi3kuzd6P9iPKsoQ5KBUW15b5z1aA&#10;n/JibNmzECAXVouqrtdrMwGZXBWYrVm2OhpnA+gYo+0O7efG2UvaO4ez2QfMOR3Pnj2bzKjGsShK&#10;6y+I+Xg8NVbqnFOA+/uHpjmVRSkiRGykR++9aQ8A0Gqwya5Vlck5F7z3oKae1meXF2URDH4xpRWz&#10;kyxsOY0AKUVQRVDnmJD6rjM3h2EYRLLk5Bi845xGxxi8AxVQcETrde0cX3/+dDjuBcwySozQBybn&#10;QTRhQ1mWaoqfWb+5dDO/wtc8NRk4r5pTijFGVWG2bunXuzOnxIzecd81p9NhVa1efvHldr29OL9I&#10;YwqhcM69+elN2zabzcoxEsHZ2S740LVjGsW5oizL11+9/ld/8RfM9Ph4uL7+bDlhMUUReXx4fPXl&#10;Kyaqq2q9WjMzIrlQ3D483hy73hUZCL0HdlGAyNf1qiqLEByJBHaA6ENR1SvvPBCPOaG53DkG5sP+&#10;GGMqi5JxDjI093NVQmUQQmVQB+BEnYgdSYBi7H/HDKqemZiASFRl9lCtV6u2bd2UIQFIaI+2Y9Ys&#10;f/zHPzQPj5CiSkKG9bpmx947ZgSUrjv2fUPOieIwpMOp6ceByeUoQz/27bCq1+cXFxFBywB1DUUp&#10;wWfGJKqABRciEMpqzGnMcnnxTHQ6nbxnUPS+8D6UZVUURV2tRLRt22GIqpbu6SALiJIAilkuGz1H&#10;AdHxnDRPrKBEXJWVIweqRRFAhUFLR88vdq+/uLrYbZ+dbc7Xxa4Ou1W43Fbn6/L5xdlvvnl9dbHb&#10;rspt7QOpR/WIHpEUrIkhMLcE0ixt06aU67Jer1ZWlvo0igIDOmYRJSJRYM9AmMW0iDLEqAreh81m&#10;k1OSLFVRFT6QgmNXlTWT7/qx64cxRWI28FQRbC0dfLi6uvI+tG0XxxTHYYjDEPth7I+nA0geh35/&#10;3GdJMY7MPgvuzs5VaVWvtpuzuqz7rr+5v789Hg9td3f/eDidxhTHGFUzaA5FcN4b0Ne2bc7WS0ac&#10;LDTHOKbgCxE4dTEqRtGkEAUEMSkKB3DBhZJcoYIpxmEcEQU1OxDMiTRDziqCMJcThJRTHKPZi+Ak&#10;6ifHzqARK0AGX05SGRVDgCyYeSGY5phSTFlGdhhC6cuafAEuJPbqzLgHASzFEIy0CYBEnsgZFLxU&#10;XJuynHMKOIyjzlR5751lkiIoIkpOznpzO5JsQMF/yQWAOWzXiooNOosBI842YlYqnjInDYdc5i3D&#10;iN2cO25FyJgau90OEc0uAQDMPnFZ8Cz9Asyci6XQ6hOjl0UJZyrjZRa0UzjGYWk6lvnSxsrl16yq&#10;arVa2cJsgV7tyhghNc3JQfZu05MMYkRcrzeqagNZjNHyxgCgCIXpE+yC2Itfv36NiG3bmbCBmQ2Z&#10;BJCzs3OL9+zadhyVmUPwdtkJCfhXXBcAVGX5FLz34xhtJWmUSGu5xlFsq28oQkqJEJi5Ksu2afaP&#10;j4a2iMpk+ItIgKCa4mQG7ZwbY1rw56dXD2drNNQpit1gKJhN1J7YnumvOP5sfAPgh2F4+/bN8dh+&#10;//33lxeXx+MRAH0Rbm9vUxpV1TlWkBfPv2jb7uH+OAxxHB/tlU3TVFX18PDw5s3boiiePXu2Xq9z&#10;yuvVyjvn5nG/LMpVLQ+31zCOFaEgpBijsk7BhDIMI0kuGFflujmdhn7wRRWKEkSHmIeh79quroq6&#10;rodhPJxOVVkej6f1avUr7jrH1gia3Z0iAAGAkmMm1KQSsy6P2ziODoADOeYogibWdFxWVd/3YRNg&#10;Sl0htoRxhldfve5PB4gxaXaIx9PRO84St6t6HPrT6RTj0I3SNoNRtYeuG04DIOUs9XpjPVZZVK4M&#10;wBRFFMRVvtht8v7weOjE+TQON/vjdr1WYgBNOUtKnkkRj32PgCCaRaoyFEXJ3L558zaE8Oqr16ua&#10;Yk4YfCA2kCNLznPIIs/gCiKOQ0o5lWUJNJ0Mnh1WFUycZ1qvcygK61NTSpLVrGSMtYsgTOC9Kwwb&#10;TDljQqIhjm3TCCOVYV2v/Mvw+fpWcy5CYeevd56RfCjiMEYZiT0QdV3n3K+erl6Ls/NzixgkIola&#10;V5WItG0rY8xJYppIXsYqMsWnNdZVWV6cnVdVhUh93z883J+Oh+LOk2f2pKCFt437UBYlIY2SY1Ln&#10;vQvhYX8k7A6Pj7c3t/eHx15zVBGVq2eXSenD59thHIAwpdSkCCrBu5wzkBZFKFaeiNq+aY+NZO3a&#10;jtiPo46KIqqEgDimTKTWVIVQdGMSVVAogvfOSYwyjpJGp0oARIiAtsxSfDLGzUaRiLiMdwoKKgQm&#10;dWFTLCJMkQKq5uszHREiYuUiq0jO3nvyPk+cZEViBRhjBlAB4zCRqcCXN7CcHhM+CUgAwfvZlEeH&#10;YbQzuQiBmPnf/w//3oqWVSw7zvKs213WYzorvpctl8y8yqcbOwMbafYO/6/2NFYtjNNhRcjsZ3iO&#10;/HZLfOI8fi1rsKXe2E0PM2PVTJtkpoTYO1RVGy6X1AIDx5YqiLPM3E5kE+o555qmORwOy+9ix7et&#10;Q/FJrKsV+EXYvtgc2NtY9hCTFRBoWZabzeb8/Pzly5fGdjHHLFW13aENlKXpxqsSCbuuG8a+CP7y&#10;2YXtZkREdEpztluHmHUWv8PkfQy2lTSzsRijpcgiYlVN/lspiU7m/3Q4HZq2RUSzt7Dwc5z6ADbh&#10;pJsE7xrN8ny++EtZte+vIPokkw9nWwD77GRWhE6T3mxnapd6HOLxeNxsNldXz6atqqiprxQ05+Qc&#10;20l3OrUx5hTzd9999/nz52+++eZ4PH54/+nzzc3Nzc1XX311eXlpTsHr9do2eaJKzH3fN23zuH/8&#10;eH3tmKuiIHLIHgBQlVRlTHkYJasCKTtflDGm9tSNKfb9kFJe1SuTuKWcLJt5HKNzPK0AiNQaVtD5&#10;ILDthRARu0DEqhglK4IPQVSiaYmYybEixpx8CAqas1R15ZyzJSghqohz7L2rV/Xl1eXZxdn+eLy7&#10;uyvLkCVnSWb/oEhVvc5Zj4dTSgkE2qbNoqvt9vKLF2eXF74okogvShcKERAicM5VJYWCfPB1TSHU&#10;601Vr5VgjGmMkZiIKCn0MRVFAYC2drJ85Hq1KsuqrKqcQbPYbOqDr+oKEIzVxTMobQ9vWZZlVeEc&#10;RrU0kfNJwsE771g1V0XhHQXvnfOIYOh08C6EiZuec04xESA5yiL9MBjNWLIwMhMHX5iK1JSjxJOl&#10;fVXX5Ohw2Oc0MJNtQ733LviyqgxeAoCqrFKctOrD0LdtN8YUggeiru9s4MaZEBdjzCnf3d2Z37r9&#10;Olmk7fqm7eKY+zHt9/uh7XLKMUo79FnVldWHzzcfPt1c395++PBhfzxmlXboh9FgDyeqOYthM0UR&#10;6qp0hH3XphSdc4V3COoDB88pRpy92jNQFiX27Dw5D84X9apYbdAVKQMAsllGEKvhTimiqq0kJAvM&#10;dqz2kfH8hYgGGurcqhp6M2WVp5RiVMlgITqEOM9hOaecEyCQlSFkJZdUMwA4P6/BvPXVxGwCKUsY&#10;nDMpp1sIniit0QB8RGaK49j3bRoHlYygROg983/6j//JDv3J6KworKjITEaXOV/Nxi8bC8zHGmbb&#10;eJxvU7strGzYoW/UOxMwwbw2c84tkvCqquzmsDvMwDrrjJaOb0EylzU7Edmm0P7SADT7DtMyYxzd&#10;nLWIiClFW4bLzBu0Fy/7v6f7NjsWaVZ0MVOe3f2Xem9vY1FGq+rpdDL93DLEmOmUd/zq1atXr159&#10;+eWXNmq0s095URRt256dnVkZHscRLWJKskk4dme7ly+/MCfAaDu5eaBc9qs4q+DtQpkazyrN02Lj&#10;vTejZFUwj9Rh6Ie+yyKAYME3puIEACYkRO99M29DkUhEDcPR+Wu5aMxsD8PCbsKZK2wfmU45vL92&#10;Ycv1BLMiyznGsa7rZ88u1+u194GZTs3JnuSc0+nUEPm+H7puyFlCCMMw/P73v7+9vf3xpzdmZ+q9&#10;v7q6shtjstMkMogkDbHv2/3+/t0vPzeHPYl4HxBJJGvKmNVgJlVE78kXY5ZxyABIzq1X6/V2W1V1&#10;zKnrWlEJwbzfhjGNSEjMtnlTAAVR+HWYAwRbiDvvlWhMaYgRCUNhTdjA7Nh7ReiG3nkXYxKVqixx&#10;snFGAjQLhtWqPL+8ePbi+dmzyyRKzGVdNV3Xdj0wA3EWZA59Hx8f923bJpF6vd1dXK4vLy5fvnj+&#10;6mVYVWMWVxTeFQQkquQcglPFhBCJivVme35ZbTYRYMgyiNw97oeUm35E56uqLooCVJFdWVVFWe3O&#10;znKWmDLAbPKCiIRjGhcBCczQC06sImK2AQgtSRR//U+MOIUIOWZbCkiWYRiCc8wUvHdM9CTFHgHZ&#10;XAcdmxaqH/rmeGpOLSoyTuj5qWnMyBVAY4xVXalI27bt6aiqdV0ZZQyZ6rq2Ey/nXIZy7Me+740j&#10;agfzYDsLnJgKdnapquScYzLq0NIZd/3Q9UOMGdF3Y5ScNackCr7EeoVF+en2/v2nG2V3OJ0swgaI&#10;kBkYYxybrts/HnJMKgIEq7ouC89EKY5918Vx6Pt2/3h3Ou5VcvCuLEpizCkJMjlfVHVVrwVQ2FEo&#10;yAVBB+TLUKCCiuaUZDKJyc4W/iIAytbUEPNssb0cpIjm+jCNdKqQkn0aQ84JEVEFEZgJQC3JNsZR&#10;VezyieaY4hglIyZVtYhtJGKXBbMJXpmYnFniwfyznnTwvwamas45J8k5jmNKEUVoDpS3XHX+m7/+&#10;GzsrmdnGCMPKdOZMLvy3ZYoy7p8dWzPFWZezbEE1dVZYuycBb3brLPxD22ZZSbAZzl62OFuaAsEq&#10;kJszV3EOgNc5bspK6QJF2mlupct2vClNPiz5Sb6P/QicIdDT6bQIme0bzjnjdV1Xy2hsJdCeMePB&#10;e++XrJ/Z6ERFxCy4Xjx/rioWw3Zzc/PDDz8YIGnwqcWYmZ1013Xeu77vQijOznbWZNR1dXl5KRPn&#10;npZKTESSM84zkF23GA2EnN6bIa5GmpdZibgMFtmy2QxvxNlzR8QO07nnnpayKS2cMbJ+Ymmmpq5C&#10;JjHi0iVMZ92ELfz6wS0UU5hXsLY7Hob+dDpVVXl1dbXdne12Z23XxDQi4jiMIsDsUpK27Var1evX&#10;r589e/by5cs///nPv7x7bxzaoii+//77hUNk60xFJGJJsW+b5rQ/PD40+8P+8R40I4hDZCBJgoCi&#10;mJGUWIgVmdkTOSRyoTDnVgXIOYYisOOJISUZHQ/DkEVssTRnPJBanDlCEu3HMaYMhMBkmx4kDCEM&#10;w5hFkBkcNn3HjhnJ0smnsdIuHOD/z9WbP0mSHelhfrwjjjzq6HMOYAYUgV1JK2HNKDNxKZkRoKR/&#10;nWuyNZLiHtjFAIO5Z7q7qqsqj4h4l7t+8MxEk2n9Q1dVVmRUZsTz559/Ry2FRNgRDz333bDduhDY&#10;B3K+KSylVNHjtExTmqd597Qj5m5cXd0+u3rx/Or1y+uPXq2fXfXrlR968oGcUwBBQudVqVTNKsqu&#10;EmUR9T4jJsCwWh9TOab6+PRU22l9QSDvzEWBa22lNkBqrR0Px1YqAixpPhwPIieJaoiRzptuOKd4&#10;W+SQRW9fLqTztrXU2nKpN7e3tbX9/jBPxxgiE9kct57VQSdkCEDxRILLpbRaCUmbOnLjMBIxGN8B&#10;seR8GhEhPu33j4+PoDV20ZYIRGwiXd/Z0ESa7Hd7R+5ib+ScZ+cs6oiYN5uNYTDG+/XOwcnV83R6&#10;AFBKRWQFRnK5SR+DSBHndFivX32Swf/xq++mVHwIpVVRYORaawNooAAyjisEBIEYY78aAaCWLNKY&#10;SJo4JmlFpYTgxr579erl1fXVOAylNiUGYg4RyFUBCY5CcKFnH5nCae4gYv9OwxqzchGppSzz3EzN&#10;gnApBHAJI1VDJawrq9IKSLMPwqKY1fIec8451VJtV0vmU9CqWIZeDBQixwjskBnIKZIP/iTxYkYi&#10;hVMujX4QqCRn1bU1jCpiRs0AahZO2hqoKqi0yr/597+1szdNrnG7DdCzZcKOaMu6IQ0nzOc8+urP&#10;7bxVrHo2n5Szmc2HBEgDDw1RvDzNDm4EQjvgOI6XalTPBktWjQxwszO0077AnlYDDL20xd1e2kAP&#10;O5TVYEMUDai8eKWfQPYzaVPOygTnmAinaer73jBVAxgvBiiGc5rHq6qmlG5ubl6/fm2Krq6LDw8P&#10;lzJvam47uKWXGfBoXVfOqdaMqDEGRFyWJaXl+fPnepZV0JkyAwBytmC326mUogoXWJjOrpuWXclm&#10;gUNkxoYGMdjY94Tb2N7ttDkiBMBzbUsplVKd83jWwVwacTnnzZrAy169ns244TzKtY3e6ZY4nyEA&#10;2Fa3NYTRT48AACAASURBVLFlPKXlcNg30XFYXV9fPXt2O47DuBoPhwMA9P04jmPw/t/8m//t1atX&#10;n3/+ORH93d/93TQtq9Xq+fPnn376Sdd1KeWU0v39/Wq1yiU7HwBRaql52T29P+73MTippeS0TDuH&#10;vBo33gW18TugRbkDEgJBU2KqtczzfDjsS8me6PHx/dPjk3eu6zpiVtCSc2eEKbv/7U5HFARBJO/I&#10;uVTrkjMgOu/1dE9xq5JLZu/Yu8PxGEMMIaaUuhhVbdTOIKqtPT09pv1+f9h1V9tCKMzWJHbDMKzW&#10;gpRKm6cFRNer9WoYr65vn7169fLjjz7+/PPnn3wCkYs2cAzsOERlrgjqnbJTJAUEx77rG2IDEKLG&#10;Dn0EF8IwuK4LPkTvamkllevt1jnOpVZppdRSa+x6RFzmuZac03LYH6bpWGtVFWaOIZx9dNEgrHme&#10;FU/xFydSO4B5sIlIrtIE5rQM4yqXUkqxykFMBorZJWQLjjZxZ9DMOGJdiH3X911nezgRtaHdvCwp&#10;5VzLkvPT09P+cMilrFeDtAaq47iapiMH31pbrzcpJQUwyzXbI1rO8JLykpKomIulrTOnQnuK++FW&#10;q/eemB27zdVV3w/HOeXcXAzb7aZBPUoLN8/c9kXjOK434zDc3b+7v78/Hg4qstsfdscDETaptVRC&#10;ZuLYdS746XicpmMrhYkQ9Gc/+/T//Hd/81d/9T++fv1ys151XZeXbKeUGghyqVoautCF9SoOA3Jo&#10;ArlIKRmanO93IEIVKSnN05T/THgO7JwiqJwglnpOnDaY59S8iTCqoT+1FFUhBGkt51RyBlXTIzNb&#10;+LYSswshDoOLfRgG1/UudCF27AM5x85dGsMLV/Gy7zktTEQmVKilgDQQIcQQ3CkVqlUEQADTg/45&#10;Oln+W82ytUftrGyjc5dw0e0a+vfhEmZ1Yr1en5DoMyvyglmdl7lTL2hdhb36JQPTgE0rHkZNtDGP&#10;IYFWCK2e2RvtzsnaNh/mc8B3O2eK2gnXVgCl77vWaq0FUEQbopaamdH7cPH6u9iHX44mrRFCa5JS&#10;sZ4gpcVswolYQJGZCHPOcehLKb7Vcb06TNPTfpdr3e12Dw/vH592Zop4dXXlQ8BzGrXzflkWkQbQ&#10;1uuRqImkeT6qtu3V1dX1ppZmtix934cQbe02cjkC2LUeQ1BV79w0Td5xyQVB16sVIczTHB2nXBlU&#10;WiUiUSFyYAGYCAqKKgyMxIpVFIjJszNk7CIcLKWmVIZxdI6NGG12OJdtDdOfYUnzg7YPS0QQCVHs&#10;k79sRC7w7+UKtuvkeDz+0z/+43Kcf/3Xv76+uXl6fLy7uzdqTAzhk48++e77Hz76+JPVajWO4/F4&#10;FADvqJasUjbrkQm/+OILx+6zzz7zBhuUPC/zt9/86f7+zePj/TI/pVzWXVCWXI67H76cdk/bZy/7&#10;7RX7qAjamlYRkVzqsj+UeZ7L4qLrY8DW7u/e7J4ec843V9c///Rnz5+/Cl1c9yMjNhBRNVKrd6xA&#10;AqIoQIjkPFDa76f95LvQ9T2qFKkVCnmsNUOhUjIBMGFwJzV3qdWz09ZKWt589+2GQDwjNAECpDiu&#10;kFhrI4BnH3+yLMvhaSdT6siRgu9iGPv11dXm6oqC55JKK0jsfFRAqaKIpARNFUAAkYIoAQEH31Sk&#10;VTSNiPdxXI/bZ5BmOU4yHWfglmZw2BCOy1yO0yfPN9vN9vnt7f27N9PhabUetGlKiwqZ9TAiaG2g&#10;UEsRacAsClIVmQCJUYnIu1BdY/K5zKrqiO7fvR3HMQQ3T9kH17QSkkglZgPJmwAC1Jpqa7U259zQ&#10;D957AcilHed0/+5eAK9vbkLXkfO9Dw+7pyYCquxdJGgK7AOwz6WF0PfdUFQe94fWIHSRItWcgg9N&#10;2pQWcqGohNWIJeeylKe5NTNC4dZqSjVlBDTvVY/sSqkyL0011wxEXdd/f/82a+u2125YLQJhWF05&#10;V+dZa5v2u/l4qMPg2A9dhwp97FutuSyqMC+H0Mfgfaq5EpZCjHScZnL+559/dnh8+n//499+/fW3&#10;VYS8U3JJA/iOOLIf/LAS55ZSS60KXKsgEXtnMiFHqCrAULRFP5KZ+jORmc9KU0RRKSVLFUJwxDaJ&#10;UFO/kMqJNl9bzQyI7AEUmzgFQsDakAwWBgFhF9ixizGuNtyvwLskkqswca3NkWsAtRQEtekdEACg&#10;ZYPboiGtMqJn9o6xoSiiAjZR0VqyaAM1IQNIrSdwspy9Ja3OWbGxhxUqPFNWTPhy6VrobMlj07jL&#10;rhzO6gQjWVjxvyivrbGwh03dPuzDrMFqZ7Y0fRDLYjA3Mxsfz9AJwxYuQz7DJI3fb+3UMAzTdDAY&#10;XqQuaQHArusAwY6cllRKvSzHNhKnM1ez1urYWc9nMOmlBhsR0egeoqfoB+fcZ5999vT0lHNOy/L0&#10;+Hg8Hkup47jKubx+/frdu3fmyvH+4QEA3CkOOzHjuBqGYWDH+8P+cNjV0i7pr13XjeOKmdfrtS1/&#10;jh0i5JyHvodTPrwiQCnFdNmW2tyZ9pyICGsr0oTZMbFIEz0N0k7wkYicU2oNcqQzH6eUsqTMTCax&#10;uADXH8LiJlaxDY2FpV2ehkgfQtz4ATsXAIhMVentc885vb9/X1u7eXa7Oxz208EF/vTTT6dpXpYl&#10;p/yrX/4FAPT98O7t2z/+4Q8p2b6nqco0Hb0PNze3duHVUgjx66/++F//639+eLwTKaJtXqac55rT&#10;Mu3TNM374/7+fZ1nrFWXeX54990XX3zzz7/75vf/8v0f//D2228PT48x8O16VY6H9LTD2q6HVZnm&#10;6Wk3HY6qYHwKZhQ9QT4IjEg2ijtpwBWIuNS25Oxj6LqOUFOamdARA+LxOA1d9MzW5zLR8XDsup5A&#10;Vdqf/vCHp3dvr57frJ7dio3m2YUYHDsf4mq1HlfrELoudLe3z66eP98+e7a+uenWKw4ht5pLYXZd&#10;3yOQObcRItPJiqPW6jioAuqJc8SCoAAESKiE6gJ1HcXg+lgZj1JxPSbn9jk3xb7rAaC0tjs8AWgM&#10;cbPeeh9SXkREUatKrrW0dpzmKnUYBmesekT2/hTonIutLa3WlBZmaq11MTITnx0GYhe7vjMFiIKG&#10;cJr6z/P8+PgIAJv12vCYIi2VLADkQim1tOZCVIA4DM65lJfW6vF4SDlfXd8M/aAK2/Umdn1Vdew+&#10;+dmnm+3VcToeD3sCjKHzMS6lKnvuuqqt1qwARK7vB+88IbVad/u9vXnBR2SXcl5qrtLQcZHqokvS&#10;VjfPbl9/wiG+302q8vb7bx/e/OQRrtbj7fX25vpmvV5v1qvNeuNN3EZkzOFSkmNj1anNxUHk8fHx&#10;p59+ePf27ulxPy0FOKiL4Hvo1jysqRs1DItgBRJ2SN6HLnRd6GKMQUQAxTtHBPDBaAmZFAEJRSTl&#10;XOuJmsCI5pFtLbhRRUTqaQurYgN7Ol/uhmAyEgAIKDCFvg+rod9c9estd2NDXwGBMZeSczFSlph7&#10;p2NCsJopJz0pVDHfBXUIjKq1SKkm+YYmkkstqZV6IraYJcLf/Nu/ubRlFzqGGQfDmWfozmap9p8L&#10;vnQxnWtnd2PjhlilWa1W5ZJPfzYcspEYn5mQ1rfZcwxOtcbLDmi1xEZTtiBaJTNA4IKX2kJsN4A1&#10;bfYSRGRxpoZ5ttZUBZF2TztVm3yYO1dJ6SSeMBG6pSJZmIDpFg0+tgpt74M5eJlZSYjRRghG3XTO&#10;mb7N/pZSsvVe4zje39+bI5f9jQ8PDypqI1sRqbXkXAAw+EjMKnA4HOZ5sbHoZrN5/vyFbQLMLZNM&#10;a3yWqNubbG+d7UVKypcdwHl6h84Hds77QI5sfqlnWuyHYzzrmPlsNVRKaSLmSlFKseiAS6HCc4AR&#10;XLT2hE1Orf+lmOmZZfAhSGATOtA/a+Zaaznnd/d3wPizX3y2vtq8fP0CEb7+8itt2sV48+zZPB0R&#10;4D//p/80z9Nmu7Wri5lF9Ne//uvb21u7VMZxmKbD77/458Nxf3W1LSURUwi+66LzrpRScsEqmnI+&#10;HPPjU6gttuZr3XZx9G4z9DdXV8+ut6sYsVQs9eXVLTd8cX1Lgtv1GhBFWm1lWWaRRkjeORCbYdR5&#10;PpoMH88k6dLqUrKoECoTLseDlGohDSXnruuYCAClthjjMIyEaBagXRfH1Xj96iXFiEis5JjZO9tm&#10;W5QqVh26flitXB85Buc9MjVQc1pBixJtrZ29UYzkPU0TO4dEIGDWS4SITS3ghxAIUBjFkTiUQDPK&#10;oVa/3SZmjD2FOOeye9o9Hvbr7eblxx857/f7w/3D/X46Cip7R97POTVp7B07NvV3rtlSDUrOjpnP&#10;2hjLcLD9rn3TdpymSb1MPWy9qq069gCgAH0/CMh+v9sdj0tOSyndOG42V6IgKqXWUmvXDwrqnUtp&#10;EWmWWtzFKE36rpvm+ThPXdd9/otf/OGPf5wOh8AuUABAIK4Av/vyq7unvToPzClnZu67jhDzkkAB&#10;iJZUvA8xdGlJ4MjHEIaeHO+nCbx//ckn3XqVSnt82u33u6eHdw8//QAlRYfBc7B4JsCui0h0tdna&#10;n9x3/XqzYcclZ+dNdqVD13nvFbTUUpug8xQH8T3EtYZVDV1GXpQaR4wddtGFyDGS84qooLUUQkAC&#10;sytTaUaPOlk8yokEgWd6pGN25PSUTVZqLSqCACLWLQGCapNzeVNErK2qAhI3ANf33Tj6vqfYY7+q&#10;4Aq4hpxrUxWEc3QGn7fZrWqriCCitdmkA0CklVKXpeXc0qKl2CS/ppTnqZbsEBjRIbIpF6Txb3/z&#10;WxuPtVOW9IlOfeH/rNdr++l5sS42UTMk05okG5up6vF4NBvcD9UF9/f3eo68sg5PRJZlMfDQFlCz&#10;sZ/PD7O9MPkzEZnxsdWedk43tUufzmFmhlXaiVl5s6mvndg4jr/61S9//PEH+5H3wZa/eZ67rttu&#10;rrqus8yI1tp2u3XO3d7efvTRR7XWw35vq6f9XRY2+OOPPzrnrq6uuqE/HA/tbKbVWpunyQqwSdwI&#10;cBiGcRztr1YVY2cdj0cRUYCaqw+WPQS1VO/Cs2fPmZwZhtp2gYiGYXj+/Pnt7a15UP3pT39a0sJn&#10;g80Yo1EHrbCd3plz33zaoHhnUVW1yrIspoA+9090absvFYjPEe2tNbtS6ezR1XURAC9tPZ/das7T&#10;SheCR0JrskMIZnJhD6tztlU8fSlwGebZ/0op5mlCCJ/9/NPXL56XeUlzsnXt008++fTTT3dPj97x&#10;x598fH198/Of/3yaJufcZ5/9/Pb2WYwdANinPy/Tl19+8fT0mPKy2+3mabIPyDnHjpYlldqk1ZqX&#10;znGZJ5I2dH419rWm7Wb9yccf3Ww2kJNvImmOoRuGYVit1ldrH6NjklYBRFrbPT0t0xKc884dj9Nx&#10;OgKAdyd1DagiEpJbUpqWYy05z0dWjc6hQi65aeuH0VgWllEZnDkECYKGPq6vtq7vBIkAWU7hkXji&#10;ayoB9iH2saPgs7Q5Z+88EgIiMctpVKKXwbnBJAbFe+dLbYQYvGut5rQwgCN2TKpiueUn2ivhcVk4&#10;dApcBRWZOIR+6Pp+2G5uXr5E56d5Ye+G9bpfjeBYEZl8cLFV1abBB3acSsoll5oRBQRyLoZLd103&#10;DL2F9Ww2G9uzXsYTtvhcpgbH41GaltqWJYlAyvn+/fsff3rzdNg3AHRcqqRU2bkQIxKScxY7Og7d&#10;ZrUah94yBT96/TqGmNJynOcGmkt5eHwspUzHY5oWFS21xdXqbn/87u7xx4end7v9sVRBInKlqaXA&#10;KSKwJ/Y+RFSo0pRwtVnfPH/GzpF3m+trJWoiAvrw+LB7vGvLQfPCUFFaXiZQJQBQZKLj4WAc/OC8&#10;SEMkdi7GMI6jd27oh+1mG7vOxRhiXwQf57Qrcqh8aC67vsWBxw2PG+7Gxq46p8yC0FTI24xKkMA7&#10;9t6ZCDuX84VBaM4DtpIQUnDOMddcDvv9PM2gymRSfWJCQmiltloZEUSgWVQvAICL3odoPsWNnPgg&#10;oWschYNNdo3jaFFQJoOpJad5Rm0IJxMlECk5T9NxPhy11DHGVYzRBrm1lmVpOUFrpALSGNUhgtSy&#10;zK0W/s2//81lUdMzs9H4kwZS0ZkDadulyxDuQglxzpl9finF/G/MgstAxctUzFJmzKWwlGLLvfUZ&#10;1hDYEy6MO6tkdvtdugQrh/aLl0mhiHRdZ4K8C7x5ecWzDC4R8ePjo/feejjDSO20RaXkstvtzB7a&#10;Jnbffvvt119/PU1TLUXPRprWCc3zvNlsrq+vf/jhh8fHp37oa61GEnn54gWcR6N2fSBA3/UppePx&#10;aJDI4+Pj1dWVBW9OxynGPqVczv5hpdQY+81m23W992Ech/V6DQDv3r37+uuvv//+e+/9w8PDN998&#10;M89z13dw5i7qWXRxKVRwig6I5+6wNWmllIuNG9KfWa8f9lh6Tswxt89LwbuAlszO0k2t07JnXsi0&#10;rTXTCVwQadN4WYN44ezYC+EZzDACQq21thaYsTUW3b27x1RG759dXW83m7/8y7/4/R+++OKLL5DA&#10;O/fNN19fXV3VJi9fvvz8889/+ctfvn792rlg7/zT09PDw+MP33/77XdfGWdKRJfF3B0FFGLsyPkp&#10;pdKqgKSypLI0bIZ3bK7WL14+D9FDLcvu6fD4Pjg+Lsvj00PoA3oEhppmE+aIqHO+prTfPS1LGsZh&#10;HMeh7+ydl9a0CQADcUNZ0gzQbq+vCAREa6scfBUZhpFsZdFThpxt1RVVAZRYEFUtdAwFUc81jhAd&#10;sSMGBEGtIEAIqsQOEMz38oI+Wamw9z+lZMnmIppSOh4O8zRJq0PsXXCl1apNEUgVRRmw5VqX6sjn&#10;JWtTUGDnXYwFoagKYJHGIVSFonrI+eFwWEqVhuOwcT6WpoJMfafM8zJ3XWQi29xY3CMRlZJtOfqQ&#10;XHCBAS7jedt1NdHSZJqn3W738Pj48LRjH26evxy3VwJUBbuuDyH247DabjfbjYiUnFX0sN+L6scf&#10;f/Txxx+/ffNGRe/evtsfDu/u75z3yzI/7XbzNNda2cWmcHfYPaYcrp91V7fj7XM3jHOtu+M0l1aB&#10;DnPeTUsSqQpmnnHY72MMr169fHh8uLm5+eij1+TZB05pScuxjz5y41YDyaqLqy7+5V/8RYwhxoiA&#10;aUlMbEGCrdYuRh88gHrnutgNfR98AGRBXqo+HOZ9Kkvj6noYrnj7LGxvW+wTusZBfVQXwDkgsiEI&#10;qrZSvXPd0BFhSst0PDap5y0YEJLUigBdCOMweuac0mF/yMvCgMF5IrLsRtuI1Vxaqae+C+QEayOg&#10;Z0AE5wWRYufGlYaO4kCx912XchNVJnZAoFByzsvJKMMxOiZHJKXUVFoukgsjrft+HSOUUpcJaoVS&#10;pFUEjcwOkVQcAYK0nGrJCECg/Nvf/NadXUv+TMkT4bNn8QVFtO7EpmXWl1g5qbWaEfgFHjSk0cju&#10;9uUwDFdXV4ho3ZsxDw2yM6pIO5t+XViLBjPaa9lz6BwzZlvv1WplTQOfZQw2DwMAi6Hx3hvK6pw7&#10;Huf7+7uui7UWRNpsNvv9/u7uzm5yJldKjTFut1sDQLbb7YWOH3zounjR/J0avu32yy+/fHh4iF1c&#10;rdeH4/HFi+cA8LTblZwfHx8R0ULdhr6vpa5Wq48++sjehJubm9baTz/9tMyzKkrTaTr44JnJ+1BL&#10;U4Uu9iHGcRy67hT0nHNeliXn8t1335mzuNXyv/zLvzQlqYnnrAZfyDV4liTGGGPXnWTgTWttiMiO&#10;bc9BRCYhoLPU2rYF9Sz4I6IYT072fNL7g6HTdnkYNH3ZnTRppZaLzD+EuFqtLjwjOD+sJJ/lyyf/&#10;UgRwiCvfrcBt0Mv++P6nN9fr9e3N7d//7ncKWmt9dnv74sWLVutnn3323Xff2Wk9e/bs+++/PxyO&#10;iDRN07/8y7/sdk9ff/Onb775k7EZQ4iEjoABCJB3T/t5Sn0/Rh+ltZSWpaRlSbvdjpHScXq4v8+t&#10;1mViaVrLPB/Gvmtpfnq4UylD9AyAqs45aYAA8zQxQc75cbdLOZufVsllnubWZF5yKtUFj6zzfChl&#10;llpaq6VVDj6V0vVDCAFU+fwpEJKZOSpqbcZoJVUFQj0t+wgKzjlyToz1SoREANhEfPQA0EDZOXOi&#10;urifG+J3hv3Fhxi8jzH0XYQTmIkCWqQgETG12nLOJWXjsMWxj10Xh96FkFWTahx65zwQIfmGVACb&#10;czwMGWgWaD5g31M/VB8qYwMEhZpyJKfny8AusyanXZe5h9iKZE2nLQ62htg2SwSedvt5Tk11HFef&#10;ff6vnr14hRxyVRf71Wrbd70PARAOx+NxmgzG77pQS7m/v5vn5fHxUWrru05FP/vFL26e3aZlUVDn&#10;fallt99PS8IYoIubF6/C1XO/2ob1lesHPw7ddqM+pKrgg+8H8t7HKKpLTq3Vj1692q7W69VapE3H&#10;w+P+YVmm+bg/HnZSE0oeez9GjyJ95wlpu71+//5hmWdQHfqBTpgfnC0XwfSCOaVcWwGeqy5C3eZa&#10;3YDdpr964TY3EvpDg+YjDwP42JBP8dOICOgRPVMtpdRyPBz2+908TXQWBTVRdhyc365W69WakI6H&#10;w9Pj0zLPCOAvNql4sjQihNvrm599+mnNpeRk09zOxRA8ELL3goDE42ajLmA/cD+GfmDvzyP/Jk3K&#10;kud5aq04Ju+cyQdyWtI8oYhT9QCbYRhCqMuSpllrYQAoBUVAG6qoSVdFtBVUVWmoGrxjBP6//6//&#10;x/LPjAyJZ7MJ695svZvM2OKc62Pf53Ngt3VpHzYNl60WnK2TDXJMKVn9MKzSNv5WSv05Pc7Kqj3Z&#10;QIm+76+urk7GnUQhBEMsL3SYywjH5l6GhpltxzzPtitU1Wmau+60fB+Px5zLer2JIZbSpLW+H1RB&#10;pPX9cH19XWt7enqMsVut1kQ0L0sMwXwXbfy22+2WZRnH8eb6Zs65NXl6epImXeycYzthKyq25+qH&#10;/ocffri/f39ze6Oid3fvQgjEFGOMXdxut4YvSwNVyKnc378HgNU4lpJEWsqptRqib7VO09E5fvHi&#10;eYhxv98/u73tzrk/rdYQYrvYaeZsJcpwZkLMuczzLCqtNrtnbJJXzzlERpe1mahzbknmN7YCQGRG&#10;JKN95lprqaUWo5PYmPM8SEMiU+AyAgLiJfrLbJrX63U/DCUXSyQHRUK6+MIAAhNirp1irxhz6wWW&#10;3X6Z5mG1+vHtTxz8L//1L7ebjQ9hvdkQ89//wz99/fXXhmX9x7/923/8h39iZkJar9eHw+Hh4b5K&#10;ZqImJ+Pj1lQAABmBWmktFwYkhFYrKBAgA5Y5YW0OObWEqtFxLRlAe+LN0HsET7AcD2meSi7rzYad&#10;7/rBMeV0Qn3naTrs9/fv3pWcrbVl78n5JsUHIpLpuGMCabVWUcI55xC6vusIEBQYT37ETU28T0xm&#10;4ixNmgJYLAshAII0EdUPg1Lfvn375scfu673MSgAKgKo3bAAsCxLSnkYertOLHoeFFordoT9dAhd&#10;RMfEyES1tGk6AlMV+f3vv9hNh241duMgjBWhgNgAXAFqqa02ZKfsue/juBpvbsYXz/12o32vw6Ax&#10;VsAiwoR1WViUSFfjuN1unfN2OzCziUzRRtpNsqVlik7T/Pj44F3YbjaIhEzsnAseEJ0LPvQihOTZ&#10;hXnJ++PBvATIO1s9HDtt8v7unoiur64QcVnm1bAahuH58xcP7x8Oh8PDw/unp6fVeq0KIfZV4O3j&#10;rr9+tn7xegKeq1Ds4jAM65XvR459v1qNm223WsWhd8HHLq7Xq9ub6+e315vVSqQ9Pj6WWneH3fF4&#10;yGmqZZmnYytJSu5jDMEh6rwsh+mYS/HBM5F1crWWYRzHYTWnpAjEPjdpihV4rrA0hDD4YePGK+o2&#10;lbvCXkLHw4ihEyKxpGxiJnLEKFKW6bjbLfOUc27Vgm3BaGs+hL4fxnHFRPNub5Wv1eaIPLsTetOk&#10;1VprFW3esff8yccfz8dpv99LLcE7z+wYpcmScwUlF/wwNqRuvR4316EbiB0B5ZQBVFuT2kAghGDw&#10;fq0VVVGFFQKzR3CqFpad5rksC7SKrWqrUJtDJALU1koBFSIEaQgQvAvet1qkNf63//vf2EzLstms&#10;ZphHhtWqi7rLVq7LyMQeFxmv++BhgzErJB9q+C8KOWa2MBrr/0TEMmptOmW/eKFTXkRmrbULBH/Z&#10;653vTzWI0mJfbOpWa+373lZeRNhs1qrgnAdFJl6N61oFgKy1tboFgNM0T9PcmozjChGnaVYAEZ2X&#10;pACb7dai/KzE9n3f9b1zYbu5YnI5lxCi2dMYc+/h4eH65oYcs3Pk2MeQUzns9wCyvdooSOz81fUW&#10;QOZlWZaMxBYmFbswjAMxxxhXq7GW9Ph0vyzH2pYYXd93IYYQvBkO/dX//D+VnNOyEPKvfvWrt2/e&#10;WGYbglp/bB8lkwsuuJOkVwH/3KkTnSTbAFprEak2s2EmEHFI7GgpWUAUibxXoCbNe0+IoNCF6MMp&#10;DN02HIwktQEqMwFqy1lyVWkqjUC9czEGAqq5qoDzzjQ0QKoEtRTXag/Y1da15kt1SvP+OB32v/j8&#10;s+B5M6w26/VSylzKsN4MQ388Hn/9679+2h2++P0fEfXZ7XXOaTocuxi/++7r1jIyh9ilUkTNrqHU&#10;Vlqrzjv2LpW0pMVYSKfBAeo8HTfrVYxdKwURQ3AEmnOK0Q99N3RxORwIteSl1Npay7mUkk1e6hCx&#10;VKcKrSzTdNjv9/v9vMzOkWOVlmpLpcx5ObZcYteNq22uQuxC7M6TC1Cr/EQIqGe6MyBavIiK2psP&#10;Fyum1iyTLKV0d3e/e9yt1+uu66W21lo9pcOfmr6u6wGwlHryF25Npdm940NsqgLqHddUtRSZU07J&#10;Bz+n5fdffGF4wNX1VVMhZuc8MRVpouKISQkAKfjGXL2jrnN9X9ll4oouN2zOV2JAYNXlcPzpx+8U&#10;jd7jygAAIABJREFUIYRYSpWmKtpEwRHxSTZeLYoFUKocdvuaGyKOq/Xzly9TWY7LVFtNSwF0fb/2&#10;vku5hBBLLd98883bu3epZCQWgVzK0K8YcD4ca6nDOK7Xm5ur293+8LQ/vH139+N33wd2MUb2HENw&#10;Pkxzubp9+ern/7p79uo+10NrVRqgilZREHTsveu6uBr77Xq13VzdXt/c3hyPR1FxkZ/2D3d3d9//&#10;9P0fv/lqKdBUa8tElhXjEaFIi31QAlHxISiz7wI7bHVhAgCpraWiVSCLzFVnwVld4079wP0G+k2N&#10;a4kbCRuNo/Z9876gltpU1EyrGBGklZRIRWpCadGzZ+qcszHeahiiD1YC07Lsnp5qSSfRnyUap1RT&#10;qqWACjPSCRJXFXn39t18ODKCRY7WUqQWRUXnfTf043q8eRbGlY99qSbSqcuU8pKkVIfkEFFaK1lq&#10;AwWzT6bWvKoHxVq0Fm211dJy0lpYxSEwgEMEBdWKCGAQPygjEZOcpcyIxL/9zX9ARLvujcRo89vN&#10;ZmMNkLVWVnUMDLRf/hD44rN37aXm2TTOYm7sOBdvDqtJ9h1D0i4Iu9XUcg7EsvzP0/T7PFfTczrB&#10;ZX5w6SnxbE9lbZ8BnjZ0MedTI6GIiHPeuVMIuPWs1oOaX5d1gaWU3W53ntmIDQKnaSo5q4iRu0op&#10;0sT7UGuttSCiSFNtVqfneb66uroIDOyUrrZXoJByApDVanV7e5NTbjY9ZnfxVYkxbjYbJqqlIIFz&#10;PKcpl2SRwY6dvbetyvF4HMdxmqaHh4fPP//FZrP56quv3MlN58QZISImNnZHrqW2VqpN6U9YolEY&#10;nHOqsqQFUNkRIbIqlBKRJdflcDTjVAAqtTjHp5EPk2Ourbqz8ANULXNEpLnguxiMf8xM5gjHTMRM&#10;iGquqCcvKy2lgKpHDEQBmUWgVmcEUanHeXp4//6jFy9fvHg+jmM3DFNNU83R+dUwDv0wTfMfvvhD&#10;13f/y6//1+vbWwX46ps/3d+9OQu1GYlKOxErLjj8yUwI8QIYjONwvd0OXW/BDqjSSpFaHXGtxS6/&#10;VpuKeudFFJHKiY+V53l6eP++lYKgIbjoXa0tl1xK2e330qojUCm1LCBFS5UiwfXjuMlNi7TQdWg0&#10;DnNS/uA89ayjON1rH3h72l1p8B0AsHP90PerUUFzyq0UIrRG/EL9TSktSzKgRUWNS3aS/SAgc62F&#10;ERkJRNI0zfO8ub7aHw7ff/f94/v3qLDdbBhJmzAgNQURpxAAPRERNj1FiKpCEy1VFVgFQVFREKF3&#10;3DGPXWcGZuS7JqDkBKgBua4HIgBYpsWMSBxw9N5EU6W1N+/e5lJqa3fv30/HRYFWq831zbN+GEur&#10;SEiE9w/vLQv+4f69iKzXm1pLSYmk3Vxfd33nnD8eDoiop4wVnlMa1qvN9XWq9f3+WNjdvP54vH1W&#10;fFhEjDDcxdDF6Jw/hUIilJLTubdYjoen9+//9OUfvvn26x9++P7Ht2++/va7N/f3olpqDpGZkZhU&#10;IXY9KCCaFs0hx4acS0XCWkoruUptArm0UlpKeSk1CS5KhYOGnscNrbY8bKAbquPK2BAVEQkJiIlB&#10;RGojRAJgAgbRnLSVVd8PXecceyRHKLXM07HktMzTskzWA5VSpLZWWitVzKT3z2loAnASElgQBCCq&#10;iMX7EiggCmDoeh/7SlSaHKcppYyINVcEPTEtpdWcVZqZRIMKSGs51Zxbzi1nVEURe1qrVVWst7sQ&#10;PMkRMQGYGkeMMmNY3am8/bu/+T8u1BJjG+LZ/vjiGqfnnGv+IFPGSoLBmFbSLiYjhpXbdM3mZ/br&#10;hn/C2QXYesQPUXVEtIJ3iQq0czMATc7+MXx+XPDPeo4CPy9Y7VIjrY5aWTXaiDV8x+PRlgZzRtaz&#10;IbL9XTZvv1Q+Q0RP0gWmVovNGgEAEHb7Xc6ZCJ1ztRZ2tFqtrI/p+96soU6x5tNsPiYAGkJgxs1m&#10;44N3zq03a2kt50yMTJjSYqEBD+/fs6MXL58zoaqMq7HrunlOKaXr6xsVnabphx9+MFu8jz/+5Msv&#10;v7y/v48xqp5cuE4LIoIFFocY5fSjk8oe/jz8kFqLaAUQW0E9oFPs2FFtyzQ7Yu9DbQ0QovemtsQT&#10;gZj6rjNTnSaiiLkkQO1CGMdx6GIXQ9/FseuGvvOOAVRUiIkBWylmoUIAASggsgBKi8ykQoTdMIhK&#10;ybkuC5SCgE+PD0j4p+++mVverjZX6433fp4mBHj24vnLVy++//67lJd/+Ie/Vykgp4QK7wN+kJQL&#10;AE2knXV7Mcbb29tPPv741evXQ9+3WsdhJKCSUt93TFRbtWHwNE2GJ6tqyjm40Pe9Z1dbWeYZRMZ+&#10;6GLUk5EVeR+8obWqNc01z7XMeZ5Y0IOTCoQO2R3y0vUdEZmJCxk18vzptA/SLVT1Ut7wA0tAK282&#10;nLMEsuBc7DpFsD2i3ebLsixLMoBB/2yT5pq0JaVccmmFkaRVR/R4d2fjn6vnz9i56+vr5ze3L58/&#10;72NkpLwkBowuUBMWYfOElpZrBQDvHbFrisgekQnZsWut1mXB1lou+93+cDymKlOS/Zyn3JaiSUAc&#10;59qkqaWxOOdAFE+yFs/M7N2S0uPT09P+sKQSYmcqznlZpmUmolxLEzFW7uFwePPTT1fX169fv47O&#10;tZxD8LUVBN3vd1JrTjkG31qLXdcAlN39bn8U2bx6ffP6oxYihNCP4zAO49Cb0T6olFLSPGltntkT&#10;5Wm6e/PTj9999+aH72rOTdqy5Fzqfprvnx6XeQmB+z6ItMPhOB1nAAbgJdVatArlogXoOKVScvSu&#10;i4Edi0IuUnIDdFUpoZc4SBxx3PrNDfRj811lbg45eEVsrakAAUqt2hoBOiQGaSm1ZcZWAyNqy8tS&#10;U9HW0jynZW61amtGgLKANUZCBWjCHxigA4DIf5N6xsgma7kIZwmQnScXgD0QT7VOy+JtjSMXQwBQ&#10;KVmlSa2tZDjlPTWR2kohBVKtOdW0aK3m6SnNArtOSYoEANLMxrmU0koTaagqZzs0Odk28YlWfqlh&#10;iGgX/WVXKGeXSD0bwLeztfGZcXAK4bXicRmDXSiO7iwQ1kvQKoCZIloTZq9rXaPVS6M1Xoz8rTzA&#10;mb/O5xQCOfuPGePD2iM52/bb98dxPBwO1lBavbEobatYdgL6gU+mnJ1QrKO15rXv+9aajfHqOffn&#10;JC1YFpOXLstiXvXjanh8fLTzfHx8NG3Z4XDo+z7EsF6v5+l4dX1daxapx+NhGIfVajXPS85pXibn&#10;uJRi3OgYur7vhnHoYnd7+8wH9/j4MB3nZVlUYVnm6bg8Pj5awu/xePzqq6/evHljqvac8zRNZhdb&#10;zqMLZjRmmj95rp8wXjqZ11QFY+cBGE5E4JChVge47nt1rotBa4XWWsnaGhPG0B8Ohz52IgKqzvsu&#10;hqYqTbzjwM6JIkgrGUQDO0YUBRCBVrEJt9oBBmRhVBJNxQNG71gERdGTc75pE5XATIBvv/72sN8P&#10;6/W/8v6z5y++2b1/9/anX/zs8+Ph8OanH3NeXn/0epmXp4eH+/d383yIjlBlmVLTow+d86cQE9uH&#10;ASEUMM2CTX93+33OWZt4H0TE0i+JuTapKj7GUmuqtYEqYasiTQih5cWHyE3WfU9EtdTj4yLSYt+z&#10;9w2RQ9z2vXOuST4en5pm0QbIPq4cAtTKPlxQf4uH8+SaeUNcTBXOlJPLEnNhfhmfy+5KdkxKoOIU&#10;iShLzakai9iCQQxXN1WP/aIRUnJKeZ5zyojQmALTlPPvfve77Xr92eefAyJ7d31zvV2t+tihQq1V&#10;StXSBLPWmnNaWlWVGDw7Vst7U0FkPW+ytDVUmKfl7t1bzMu8e1z2+7ScihEiex9CH4dVwJavx/5/&#10;+PmnjmkpJbADAKjWUbRSpYnGflgDpyU5F2LsiPnu/v1xmrthQCYfwqeffPrw/v3d3buU83w8zsfD&#10;8+tryJlAq7S0VG21tdZ3PkR/nKZhXD0eD6pI3fjJy1erFy8ysai22gQaGbBICAoUnGMagnfMUtv9&#10;27d3P3yX5wPVWktFbcycq0hpCrRabR2zygkQIXTDakR0x2NhduOwcr4rTUpud++f6rx/ebu9Wa+Q&#10;TNBdUxVkJy6Iiy2MNG7c5kr7QV0QYiAC0CKn3E/bqoMoKxIQKWitJFJKhrwASGq1NWFErU3tnnVs&#10;UI+y5pybKDEhgkVqwflis85HVS5rNToCQYunB1WTkFi+KscIzjHjYBIcdCDaclapKILSpBSzBGs1&#10;2YXBCCTaakZpDKCtmlsJqBifxTERYiuV7GsFBlIUVLT1zcAJwyBzzvzb3/wHOjuPGChn1YtO4arN&#10;CsaF8GbfsWJwYTlevMiskl2QxgvZ3Y5gQOXlyDYtsO/I2afYtG54NsW/UKou4MyHgIwd4bITt+nC&#10;5bZflsWydazg2aJgAOzlJO32tt+yIxs8Zciqquacrd6bJjrGKK3ZQORwOBwOBx98k1ZbDiGM41jb&#10;CSCyLG8jNJq72PX19Xa7vdpepZRC8CH4ZZlzTvNyHPrBuk9Tm6pqCJZpXgmp6+J6M3rPtdW+78Tw&#10;8GVhPrmOpZQ2m81ut0Okx8fH4/Fo72Gtdb/fW22utbbaRLSK1NaIyLq3CyeIyIggiqhM6IhYAUQY&#10;wHuHjtGzMiETKIiKgp7Zw720xi6odUW2whIRgFMNSAEJamZQaoK5QCoGORIjNMFUQtWOnXMMIq6J&#10;VwhIDsAjIKhjNoqBqbKIEEXaskipVzfX//T7fz4cpxDif/kv/9/d3d00TevVugvx7u7NN1//SWpC&#10;ELN37YceEVuziE08T6FOHrt09qyplrK0pKHrp2kqtXVD3439sBnRMxI0kNwqMIWuqyKlVGJ+fHoU&#10;qTlnqY0ApNX5eCSA6D2A+d97PtGXtaSp5Nnzic4RXCBmH6MyhxCYWFtDVUaSc87iaQTwYRzSn1Fl&#10;vWDscHbfR0O1jnNNydwm2TkEPJvguA9rJBIpQikVCZ1zSOS9B1Cp1eb2tZQXL1/4PooqAqpoypmY&#10;LRul5FRrXY7Hh/f37x8eUk790J9+2kRVgI0bS6qKIoyoKe/e3ZWU55QPx7RUUfLdsJ1zO6b6cDj+&#10;9Pbd/f17BLi+3kzLtKTkuwhIonqcJssRLtLW22sg97Tb7/eHEOOS8o8/vX3a76Z5Iu+IsJXqHV9f&#10;X3/0+vV2sxFpnffRu1pyqTmnVErebtbeu2madvvj7nik0IVx/eKTT9c3z4Q8OA/ADEjmP1yL1Gqe&#10;dszkiOZpfvvTm7c//JiOBy0lp7mWDCot1/k4p2lRQGbnff/q5avr6+u0ZOcisWsNYhyvr58zd6As&#10;wrXqmzdv797+1IfQxTAvebeflqQVuLpQfJRuReOVX225H4CdIBnLCKRJbWxbf1Vo6pAcMqm2Wmqa&#10;0nSg1rAWqJVMjlkrqTIiE0ktUitazZBmvteoYIactqrbMihnR9kTGwMQgVVOsaXsGBypYwyBu55C&#10;5C4CIgGhIim2VmpeakklLSpiUwtPdppZajHFktZi8hyURuYzoKrSvOOTASkAGW6vp4gewlOmjZ4z&#10;WxCRf/Pvf/Ph6n/i5n7wgHMswKV4+HMMty2sF3P6i5WXfpAAUM+GyHKOtrkMzwyBvEzsLj+99H90&#10;9iQ05NPompc22cqnNX9yzrCgc3wDnlnmKSXbpdrDXhrPtofG/LRe050DBC51zvBVmyPabAMR+UJg&#10;Ve37AQFSXgD19vY2BO+9E1HvXKnV2C4ppbQsdpxhGIa+3263Q9+LtPv3d8zUWnUnU5VTN2x9ZynJ&#10;QnJjjCJNpM7LHEIchvFqe2Vh3/O0XFzNWmu1tv1+P01Hq9kxhjdv3uScra1UhZJPNB84L4WXMo+I&#10;IRj1VL330TnPTIApJWYCR+jZcv+c86gACME5z05qRTUaBDKz+YU7JAaMxAExEGGtJNWLUhWqjVVV&#10;FBFYIQoOwBHZ6iVVCYiBkFVJBJrhDOi9B4TSaj/0XfBaWprn3fFQtL59eEglffHF71W1pJyXXHPe&#10;PT68e/PDMh+WedLWrm9ubm9vS6lLSqmUXIpII2ZLQUBEOCUCA7OzVdvenDh0w2pFgY/LtF+m3X5v&#10;S60PnrxLuTRRRFjyYl4Iu6f9Ms+1lFpyF8M4jsMw1FJTWhwRSKtprmWpaWaGLvhWS/ShtcbBc+gc&#10;OU9MitCaze/xPNs+m7vbfQqIqOcP7r9TZUhrdV7mu/fz466Wop7QO1WbqZ3cX0XU+KWGfzZRUWki&#10;yAQAh8M++uCY0jx/8tFrRBw3K2ASUPz/u/qubsmy2zwAO5xU6YYO0xwOR7RErUXrF1jhxfb/f9AD&#10;ZXHMMLm7b6h0wg4A/ICq4sj3qVf1DVWnTm0AH74AUGotxdyS0PtQSmGuZVnmaawgw2a9Xq8UlBBF&#10;dJzODKygeVlqTvNp1Fym1+O0PxwPx0+fn8cp5So+ti60S+GlSBEVEFD1iOM8fvOn/3ueZxYQRBY4&#10;HI6ncUqlVJZhvUFyp/M5pUTe55yXJZtLS2U+HU/j6WSn08PdQ9PEpokEGhzlklJJxu9dr4bz+TSO&#10;ZyVXRLcPbzb3j67tGVxlqCxcGXIF0ZTTYb+fx6ltm+A913LcH378/ofnT0/LOKVpLGkpabFSUZZM&#10;AMCac06ptO2wWq33+/3ryyuAd77ZrO82mztQVwpIhXFMnz5+/vGHH4a2udvt+raf53Q8L5lJfCtD&#10;j/3aDVs/bH03UIhqglEzoGJBBYfELMLigILzJkqTWvN8kpIaR42neDVI4lJVVZiFq17kVaIipVRh&#10;FhZCDOHC/7OWnZnLZc3kLkoeRBCwz7Khx4zKSBCDeA/em9cDAZVc8rKkZS45OaLgXBuCrdy41GWa&#10;jDbJpdScpBQQRpUL4Q3R22BIQGThA2qGA7fOz/Z/tjvjS4ggeX/16TFIUES22y1fFdP2SfDeG7Pf&#10;Jpt6tY42NL9t2xsUy1dXfrpsXS/7AKuIOWczCrEy2bZtvYbvWCWwacmwwdtW7wZF3rBN+q+ZLIaI&#10;GgZoNdVE5QZ4Gp/l9j3X+fqSvCpXW696zUC4kTssWduuj8U46SX+zZkQpG379Wp1OO6Dp2VZpJbD&#10;4bDZbvOSxmmuXNfrNQIs0+zI1VLTshz3h+l0fvPmzTzPqkLoQ2jm43Q6n4M3nxdzspZaLYv98txS&#10;Sk0zkG0vQiAs2+32cDgRjXDVadRa+763ZcPxeBzHcbNZd103juPpdLq/v3fOl8qq2vbdMAw+BFVh&#10;VmvNVJkIiADkwoRySG3fIABdtsjEIvM4xlCRXPR+PazSPOeUSQFJATHGUGtlQkdQc2ERs53DWiJq&#10;QIdgg6FPIpWlUXSsToRJldQ5KoTEGuDif4jRiaogFoszaHzxWLgWKFpqez58+dvfvCzf/vTjDzUv&#10;nOI0zsf968vzz86hSFapnmg9rO93u75fzfN8OB+XkisLs8TYOudNykNkfuWChCIKCOM8trEZvCsl&#10;Hc7zUrI6QPAIAopzKnPOgXythWtp2zanXLmKFJWKqG3TMNdpOiEpl5Ln2YMgYimLYqkpqWRCC4H0&#10;ucDheOgfPvTDhkMwpzkBRkK7w4lIueqFVElX0AgB0WAlUUFAmz651vPL6+dv/gLMw267anzX9Sxs&#10;5a3rupwSoUVLIiKllJHQecfKqeQmRFU4j9PDbhtiA+QoeCR3Xcajc0EjsQo6j+QghnSaYnB3j3eC&#10;2q1WFKO5zZGo41JK3j897T8+kWBNRRnOx+PpcBjHc+ZqMuBUCvPe+aBA3vsmdmUs01IO5/zDx8Np&#10;0qfX5fHh8e3bR1QVBiJtGp+Fg2/uHh6cC8y86lfbfltKYQVWPZ1Pn5+f8jwrwJJzaJpaeSzVgu6g&#10;Oh+Dp7YyK8D5fN7ev90M67t37yvFKsSqDFCqikqZU61VHSznWYRltVak4+vrx58/Hl4P0zjVlJCL&#10;Q3DokUiqCAMq9Ks1peBrjTHWqqfTAhD6fne3fQyxZUauwizjOP/1L99++9135OBX//AP97u1cAKI&#10;PkJhkrbF1cr1G2rXGjv1Hg09vJCf1Vp60/IjESskqR7EOSUQ9EjkvQpwnafxdB4rs3fe9sGgatVK&#10;WGwaQnJt2wRn3R8gwgXEU0VyYNReVQAUFlQhQAvWUkQlTzGGpqOmxRDSvKBiKinNC6oZCHeO0MwG&#10;0lQUQJihsnJlUGUGFUdAoKRqlAFAsqQUQanMKOocee+BqNSqla/hwCIq1zWTKKj75//xL3gN6PLe&#10;GwtjvV5byqi5isjVBvAGEt7K3i/3any1y7L/NWTS2Cj2+bSJ7aYUNqaWkTtuAKbVFbmGk90ah3rZ&#10;VP+XVuIGUd74Jr9kiOA168Aqq1lq2Y8Y3cMuRLwG2dzMo22gMTTyl1zQW/LZMi/e+yY2OWdR7rq2&#10;bVrTg9dSAbDknFMGhZzyBaQGWA0rrnW/39daX15ehmEYhpUNwUM/qML5fD6dzqVUG1VtuAreT9Po&#10;HG02ayO8IOLhcPDeD8PQtd16vTaVxX6/X6/XKS2ImNJiTmmWlZpSqszF3lBHJWfrDwzY8N557xCR&#10;HIIogToiUnMFUkSIIXrvjYaOiiXnZZqdd22MDklrRQXnXGuugARNDIgwnU+k0hA5lSCychGrkCp5&#10;L4QVFB1GRJ8qlcrMtt1Oc1LlpgmmyKHg1VPoOwiuECTh4zJr9Kc8a/QVhIUl+v3xkJfkEIa2c4F8&#10;cDnP5NB7LywEaG6Z5JyAgndAWEQKS2UupbCJ3JG8d2AWB0ioYHpVrjXXejqdpnFqXNs1LYvknFS1&#10;pgKiRIYyMiLGJqacSslIWGvJOaW01FocIaHWWkqZU5pqWRQqQDWr0dfnl/3L8bSfxuN5PJ6O+2NO&#10;2YdLhyjM1rEaNGHo9GWAu2KVZhUhLLVUFHj9+Pkv/+eP4+mkhMPddthtDVekawqVc3jtQZ2wBDPY&#10;QTU3qeDDYb8fuq5tIiEoaNM2Jsa9dAMuqqMialkPNSepte3abuhi1yqSgCI6570A1FLyaTr8+Cm/&#10;HtPh9Pz0vN+/Hk+nKqJ0McwstbIJqxQU5H63qyUxi6I7nhK6Zsl6nFJRDMPQdYOPoaoIqHO0Wq3W&#10;q83QDfe7+3U/IACX6pAs1WVYrWJsAEBVpnGc5mVJiwveZtBpnpuuU4XVZtOtN9uHNwVQXSMUwAXw&#10;3nBdNhqBo6Hr2iYol/F4mk7n7bD68O6dcp3HEUU9eRXNqaZUDof9fr9XgGG9fvfuPSBN0xxC8/bt&#10;u8fHtz40zCACpdT9fv/nP//l22+/zTm9efP27u4+OD+ezi+vr+NSms09rja42mBsITTiPJAjH8To&#10;ReQsRo8cIV2kIohICA41kDoQJ7kscxrP4+mU5jnljHCBxIhIQYlIAQHJee99tEB0o0TiNYz7QtGw&#10;sobkjOCrYCZeRCgA1MRmWMW+F6TMnEutmUsqYAYl3jvnQgy1FJtxa86W9wSqKIKg5uDtCBzC3/JT&#10;DeFTJedCDDEEUCilFnsLjfBBhtyL0f0MsnT/9q//ZoTAW1KaYaxGD4OrU7CZQBrCZqmnt+KhVyM7&#10;ujL+6zWAVFVvfBM75W878F+CgXo1sYSr3YZeOZNwda83+PEGOerVNeqXgjwre/KLeHGbEUspVq2t&#10;vtpxL1eJgrvmJNivtYtgM6KhsjbcGD4ZQmibJoZA11S5YRjMeNTI4pbxWK+xqMZP6brOiHnv3r1b&#10;lqVpGruGh8NxSTNzNZZ223bDMLRtd39/T0Sn08k517WN+d80zeV9sWnb/CYeHt7YtXp9fTVXa7NG&#10;s47E5mNr/9u2DbEx9bc92LStu3KIRERBYgzmLmgWO1zZqvIFRlYNPuy2d8F5Yc21lJxjCCb2fHh8&#10;bLvWrOpCiKlkqbWPzSo2vY9UK5SKqgxSQDU4CB5UvaLLFXIVAAmuEgohRS8Oqgo4Ek8S3ST1kKdz&#10;yRLdLEU8TbWMaW767vPT08t0mpYl+iAsLJxyFuUQAgtzLd57UEQiJGRmdITetW0X2xad894TKIAA&#10;yMW90bg2F1kg2MZyTsunT5/maSZAQjqdj1ZyLLnDPn3LstgnxfbQtzgnW8ESoqJWXlSLcFZgQg2e&#10;YiBUKLnOU5rPqSzLab/fv7y8Pj19/Pjzy9PTeDot5/Hl89M8zn2/iiFWFtWL7+LpdLL3HS7UAfUU&#10;Cus1NQOY/fPLp59+QqK46lePd+vdjuWWD6EiLGr0AXTeEUFUJRECVYQCHGMzjxOo3N/dgSoiEJLF&#10;mhAiArEoeXdBRwGCc6VUVW27zkfzLiEkAqSUUklpHbt17Dr0L08vn16eTtMYgm+axiihji7xlQrI&#10;CKJwsZADKFWVvJIH58H5qZQxLX2/+tWvvnQukHM+Ou8DAD49Pf/888fj6TROU+VSawGC1Waz2Ww3&#10;m41zTkRrZQWITcMi87zkUlmhsD7vD4/vv9DYYtthbJPCmIvvWoxBCAAxp+QJUcvz08fPn39+fvp0&#10;3L/maV513W++/HJo2/E0ns8zFz2fppen/el4UuWu61ebzW53pwrM2jbd4+PjdrtzRJWhlJpz/fTp&#10;0x//+M1PP/4MALvd7v7+PsbmeNx/+9e/nM7j9vFdv3vDsauxwdBSaNFHU50KqOUvXqz/EFUtjgo8&#10;YFAlrlBzGs+n15c0jVKK1EpoIT4XjoVzzvuA5BFdCI33kZDImZ82cOWScym5XgNaLy0vIALYugsu&#10;GjgVQmoCxYiObMFvOn1C4+5p8AERc8oqXEvmWlQFLekUFEERgQgNMScA8ze4we/knKpy5ZxLXlIp&#10;hWs1RBQuRJMLI/o2KXm4qs1uxA2rVTcc/wZa3iYeU0zfOB2309b89S0pzU7/vxFsrvOQVcGbP9M0&#10;TfY7/d9EFXrbutm1uxIfLoaqRmu248NY/rZau5VJ55wNmgYb11qHYTDNgH2zXhPmbsX1pjHAq2mL&#10;Fbwbbdqq9TAM1x1VLFedkD23aVqaJi5Leni4t7Z6mqYQgv0IXKMSjsejGbWsVqvPnz/nnEN0IpeW&#10;wn+mUHoAABJnSURBVDlv6ei73e5wONiDIYSmif3QHo/HaRp3u51Va+99WrJd0t1udzweLaLBcFTz&#10;THl8fDSY98OHD0R0OJ4MWOaryHfw3qZzVQUGImibxnvPNcOFfS4mnlNm7xyhF64IuN1sEtdSSkm5&#10;bxpqO4cwT+M4z8N6BajBu+x8zgl8KDnVJbWOmrYptaRSU5qE1Qs413TqKDShcb6P5CCK5pJzzd2q&#10;a0NMXMc0H5eJRVLNjeuG7SCAtSyn89SkPnGZKh/HabfeDe1wOp7O0+R86Lom5QVAmxCb0BBRE5sl&#10;p65tHUBVcKU6E0dKDyI1FxS1+ds26nihLFHJVVR26633HpXSstRSu9ACKDPPKa3Xa5t9a62Hw/FG&#10;nhIRg8cNcgiRQsAlFUcQXQCCklJJ4n2UWvM8e0de6nmcKqsosHevzv3oqO+6ZUmx7f/b3//9P/73&#10;34MjLpcgQyvGlnGz2mxsK4AE6+3m/VdfgkKz6n2MqhcPL+sdbdHCzLXUlJc2BI9altQELw4LoIKG&#10;Jo7LDFbZiIxiBwoKet19qHNOmFnU+dBvdlJzYhEWH4LxxQGx6fua8/F0cAA+NrXWYbXqcdUPPTOf&#10;zyf15F1IpYClGBIiwpSSw2ugaGyM2ybei8J+yj+87L/49Vf3bz+k5TSN+5f9p5plmRcALCxN8G0T&#10;LHIz11qXC1aBBC5C5Uqxvbvfffz00XsfYnw5HmI/0GodfJNYa5VF1LUtOMegQKQsIYS0zB9/+v7H&#10;H38oJSmIFnVMLz9/+u5Pf1HQ/f48z1kYuMJqtUEQIt5uNqrKjJvN5uFh6LrWeQ8KzJVF0pK///77&#10;v/71r4h4f3/3m998bfTvH3/88dOnn7mkX3/9d9vH98lFagbX9BQaJc8CAgqE3jnE64cXzZoUSAFE&#10;MRUUlpLSfD4f95AzXhiSvpZiEc945Sh4HxCDghJe9veEcqEFGWxwjWPUS6CVBwDO2Q7/WisBKgD5&#10;AA4FVIRDiL5xzNY3awhBWUwlLFw9oSevgFaQHBGqDfukwiAMl3RIuLZPwMzAbDnAXKoyG2VAr4x3&#10;ZmapBuYbQYSI3L/887/SlRl/28MhonFGrAiZ/70V8JuXcb2GBljNMBnQLeabrqZZNkWZ/MvQS/P7&#10;qNfMUneNXLnJ7KwYWAt8K11WTa9bIrXaZi/DHrHG+SZjsJXVbZFuT8xfM7j5qm1wztku0L7f/qg9&#10;ebzSW+Aa9XL5d61c2aDIy8QZgim7mXme0+Gw/2VJs0tq3is2ATNzSqlt23fv3u12O2tqiBwoGmHS&#10;TisAsGXp6XSapmmeJ5PGf/r06fX11XufS82pWESq9/7+/v7+/t6ujCGxli3QdZ0ZdSJi3w82dN76&#10;fX/NUudaAdURgorU6p0HBaPbdk3riCy393wa52lOOYcmEiCX8nj/QIjPL0+n0/F0Os3zRESb9abv&#10;+s0wDH3nHCEBEjJAkjpzyTkHxSAQqjZASylHzdljJmQEdTSlqTJXlbGkrDzXlGqh6E/zJAjTNIvI&#10;klOuhbxr+44cjeczV0GFKkLkaq0GujpyMTRd194/3A+rVWzb2LRFZJwXJeqGAZ1nBR9j0/XOBzUH&#10;EMP7iESBWVCxCTG4wLWO89S1TWhCrTXnJCImnUwpM/P5dLa7iK/B5YYZIKJICYGEaylFAVbDCgGO&#10;hxNXzYssUx7ankuep7GU7AiHfkCWMi/T6bTph23Xz+fT+Xgggr5v52WZ5sXuE2Z+enoiImfSUsN5&#10;iFwTQ9+u7rahaSzJ3WZ3y1wlAEJVrqjcIoQqmKsiqnfo/JLSdD61XROc01IJMMboLzCsAGHKmYxQ&#10;jigWgelcAVUiBSTy5DyhuQLh8XR62e8PhyM5aodud79tu/b15TnNi3MWzgWiCnjRPwCiKiigIAqg&#10;9faKiI5EIAu36/7x3Vtyrm3afr1t19vt2/fNepNZfNOSD1V4XNKSKzgSgG4YqvA5LYqUuGLwx2lU&#10;xSnX0HVvv/wy9ENxfmao5DBG33XoHDhSEa08n84/f/ft548/T9M5zXOal5orF81LOR6Oh9fDNC25&#10;XhgZTWzev3//5s3bEBuustnsHh7fdN1A6IWVWQl9yuWbb7755ptvjsdT3w+Pjw9v3749Ho/ffvvt&#10;8/Nz23W//cffvfvyqxKaGgfp1tB06BsFB+iBrkeT2hpWVVm58pLqknhecMmQ83I6lGUkYacKIgZ+&#10;EULX97fTSSynSUQVBVVVWdhuHjKBOICxmexLLWmGRZjNqdIhhRC6oV/f76iNFZG8IxdqrdM051yC&#10;DwiwzDMRcS3eOVBRYSIkQOdQVZwz/pSVZxP/yyUE9frFzCwslVUERcmaTwVHzjlCMMjWW4zoBdL7&#10;X//zf9vsYkpkO9ztFLZj0WA64y/ciKEGUVqtuhlr2Yhj5bDWywLJJqSu60opu93Otl94FaIaLWW1&#10;Wtk4acb/VngMRXRXZ2d3tbQ38McQzq7rTM2mV4KZTS1WU28jqknFt9vt4XBw17BTA/rs+dD1y14I&#10;IjZNc2P2W7W2x41ebz7TFx45V3Pmn+d5vd4sy2xl0oqflXBzxvr/5t2Hh4cvvngfLgl5FzV9rVVB&#10;zS16WRZmAdWUkgh3fQeg0zQdDoda6zRNTdPE0NhG0C6O+S4eDoc3b95Ye2GPG2Peeb/ZbOy2VlXr&#10;5Y2ZaS9NlI0PpqrBh5zzPE0q0rZtE6NWOewPMca+H9KSiOj55YVLMYQ+l9Q28f7+7v0X70PwiM57&#10;Zw5Nvg2bh932brt9uHt89/bx3du7x8eH+4ehH4T5PE/7PB21HCQflmnJpXBNNYswIOZagIjIVS6I&#10;lwC/PsQ0L7b4ZYNlQGOINVfv/fE0snCMwXkyODGnrAguhK7rffCKSN67GOeS51opNLHr0QUBrMKl&#10;lpQTqwoAGf2ClS7+HUhETQwxhpRSLiktc9s2bducTsfz+ey9b2I7DMNNWnfb5oYQYnRcl5fn55JL&#10;yfX1+bXm2jZd1/TLVNrQrYbeYjzJEYICqwOUWoA5IEHJAXG33fz00w/jeHr34QP5AAB93zdNs95s&#10;+r5v29bYtn3f++AXqaFrh/WKHNkq1+aYmjJU9kjeYXCuCY6gdoouCTlXCAtoiDEvy9D3lYvWGr13&#10;RKBmG+3sAgICEQESq6oAkUs5z2nxMVzIB4AW8eKayATdetWths+ffwaQcTxzqU2M52nOuSA5sDhM&#10;BX9xskEEBFBAAVDDr7jWXEolefjizf3bR08uYBAXuGmk6woGF9puWDNAylkQXRMFcErpcB6zcCVX&#10;EYXg+XBQIiQvQL/++u983xWEQt53KwgBQiDvFbCWukzT008ff/zLt4en5/F0nM5nta2XkIoXRWaw&#10;7vdqm6YqlvIYdru79XbX9YNzQUWZpRTOuby+7v/93//9+x9+mKb5/v7+97///TAMf/zjH//85z+n&#10;lLa73dd//9u7d+/6+4fkIq3va+jEBXQe0CtYeGcuOZtnV8255KS5YGEs1bO6Wss4pnmUklBZihCA&#10;c2ToIuDlI3+xGrC1mcOrZBvdZcq44POIF3mlFb/L8khEKjvnVqtV2zZAmFXUUwUtzOM4TuOiCiFG&#10;4cveDgH7tkMFrsURoWgMPnhnSAlYSqpJ8cSCgxTBGp2/2UBafoZBo0RmuYqOqG0aHwM5uiGRquov&#10;Jx3A+Xy2smTrN8PfTIX2+vp6q1t2yhukeeOY2OruBsjYAGH1yQ5fq0/7/d7WY7aLsly3EIJJTa9C&#10;Y7ZrcduB+2uAgAGMVk1vezK4Zq7KVZarV32rETFsvrRh1D7exvi3eDB7F2OMq9XK1hg2fdpTskJr&#10;/zD+CyLGIdacQwhIeNgfLB6z1mLAbNf1iNC23Xq9fnl5eX5+sljUG2RqrphWuf/zP/9o+dchhlqq&#10;827VrUTYzDOvNxYQOZE6jlOtxSbpvh+GYdW13W53Z+Go1hyM42gxrS8vLzeI2FipOef9675WNn0e&#10;M5t0Ca56RyJCAud9oKBchcWGvKHv7f4zymjw8TgfVqv1mObtek2IPoZ5mX/961+tVoOLkUWatkV0&#10;87KoSog+5aVyFWHkrEWart29eUAAKPyrv/v1+XB6enl+Oh8ONYuwp4CAjl1a0rLkJedhvUJHIIiE&#10;pJjHxUfomi5z9TGO0/j6ulfRJjRNbJCgbWMuVVVPx9PLy8tmtWmb9u7hPgSfS65J0PvYtduuo7bZ&#10;jzOrC7EJPijLMp1j27q2nc7nsiQQCeSJHKgYYAKo5Mg5t91u98fXkpEIX16ecq5d13kX5+lsN5V1&#10;S+bNZoBwCDvvcRhWAMos5qXHQSvKMqcY3TgbsYh2d9vD8bycU4UcLK6MOc2pdfTxu78mlcz5q3/4&#10;XQittZX9MDSICigsTYwmZlpttxp9qoVFsFaAC0jjnOuHQVMhUF5y24ZIXrWwFFIOGrCUChTbtuv7&#10;/X6/HoYWUYVBCYGERZ0Ci/EOLtsR4047chKPhxGnZbteZ5ZxXlA1xtCs14PqfDiv7+9+6+T09ORP&#10;tF2vp/MooPvDcZkXct6FcPGJNnoAogAbHU6k5qygUFnePGyG3RaaoIWVRQHEueICtwTg264deHP/&#10;+OAQTuczKHCtx/OZValtj6djzgs1bei67fb+frcLXTuXQqFRCuqC1DqnNO8Pp+Pp9emllqKlzK9H&#10;XpaaOfgGQWstlVFZTEWtqkBqNEZUjG273e3effHFMAx4SUS6cPJE5en56Ztvvvn48aPz7ne/+8ev&#10;vvrqeDz+6U//9+npEwC+ffd2WK8EMSvUlHMcIHiKjYKvlWvJlfky1gIgCAmosEMgVU/IqeR5kWWW&#10;mr1HCgFVkYCZffBIUJmD984Mp0pNJZvPX8lJL97bSiqgAKwWqc4stRQFQ0FRFYQFRLzzzjtRUXUh&#10;RvI4lZprrbWWwioQQlQVBHTeUth4ShMpNE3jCAkUEUpJwiJySc9WEZvePJEqmIXetTqCoyulBZQQ&#10;CYhB6KLWE1GtcgmnBFVA8Iba1atbncWZllLO57NNHrbUGYZhWRYDGG8kQ2tRb/XMEqUNWLNG0n6t&#10;oWG2snLODcMwz7PxVi4LQO9tmWSondWbm0GloY523BsKZDQQq3D2NMI10dT+NF0Fc3jNbDTeYwjB&#10;KJQvLy/2g7eh8PX11cBDO/3X67XlJMDVytKIA6vVquu7Yy1zWk7ncwgBAcZpjNdMn1KK93Gel5Ty&#10;ZrMhchbwZjDgNE3DMDw8PKjqy8uLPf/j8VRqXq9Xnt3nzx8RL3SYWmtKuZbinAuhZa7CjOD7vl2W&#10;pRTZ74+n07Tf7+1Vf/311999991+v7dP0t3dnQkkTJ++2WzJue++/94WpcYP1FpthL2YsJDnKuSQ&#10;K0fn16s1muVpKTmEeZ6q8NPLc9f2910T27DZbHa7nUEBPihzDW0LgH/4w38uyxyDF1AhJEfb+21s&#10;w3SagAUP4zFNzNWUOl3bNg+rdcTz81Nd5iJZWZ3zMXaIUKouU1LvlqXkPG63GwL3ejg9PDxsN+vz&#10;eM5T6UJ/u3ud86WK7dpzKqC43W7Net/OF0Tw3gPgPM9V2DuP6lRhXhbnXLfeAG7XqGkcx9f98fNn&#10;o96rkJqzHQBUzpxdceTcdrs9Hl8BJMZuWQroxZH1xk5iZttVO0fOv1lvOoVyPB2KCDhNNUECBohd&#10;mJczFB369TiO6Tkv0+w1iGqRGlycx9GCT+fD/jwv7x/vqYmgaMLKeZqsjzQ6pAVoMWpoogaHCirK&#10;UkK4Kk1VkNCTm8+nMs9utwZSBim8oKAClYJIuN1sy7xIZdc4AK21mrVZZXbkSC45quRc44NZV/jY&#10;hNBOc+qHdRMbRx5BFbUANKvhPE4z8+7th9PhSJawEii2zfvui/3+uCwpT0u76gUUEeEiLgWQixEH&#10;IJKjd28ef/Xhw93DgyCpVoGCziOgKmpsSpWPh/0quLuuDd715B1gDPEeJIMW5Q/+KwdoAvy275wn&#10;VGh8WyEq6jgvh8OBmc/n888/f0RUQqxpnuaTpDzP062/FwEuYrMyIqKA3WBd173/4sOHDx+i9xbm&#10;J9ebj5k/f/78hz/8Yb/fv3n75p/+6Z9ijP/xH/9h4tTVsH737t2vfvPV/bu3z/tDbDfcrbDrs3dV&#10;ay6VGRw4R+o8iXJJqdZ60eUpS82cFuJKwhEgNs47f6kFoq3vrLMPIiDsyXKapirMXNF5wuAcVU4s&#10;WVAdOCICFiPKATGQ+T+CFLFm98L8IESH8zwx4ZjnpbKFm7ddLypSOYYoWhXVNc6pi86Dai2lFs5p&#10;yUsCEEC1GVGBPbkYIrCkvOAvdMyEBKoO0F02jSaAQ3IOEFjMggkcenKXOef/AWx9oGeir58ZAAAA&#10;AElFTkSuQmCCUEsDBBQAAAAIAIdO4kDjoFARH9wCAAbcAgAUAAAAZHJzL21lZGlhL2ltYWdlNC5w&#10;bmcA//8AAIlQTkcNChoKAAAADUlIRFIAAAJPAAABsAgCAAAAP4kWaAAAAAlwSFlzAAAh1QAAIdUB&#10;BJy0nQAAIABJREFUeJzsfVd3G0l2f1UHNLqRcyaYQFLUSJrRbPLx+n/Wu3uOw6fzV/BHsB/2wfvi&#10;s2PPeHZWGmVRzCSYkHMD6FT/hyu0mgjNRiAJSvwdzhwIqK66Fbpu3Vs34IPjc4QQQogQAv8nhGCM&#10;kWXAgya/6jXn8/l///d/39raUlUVIcQwzObmZiqV+stf/tJstgihaJp2uVy//OUvo9Hoy5cvRVH8&#10;zW9+88tf/lIQBIqioEKMMSFE07Rut/vu3bvvv/9+f39fFEWoMJVK/dM//dPGxobD4YBHoPVms/mf&#10;//mfh4eHf/zjH3/1q18hhPoqbLfbr1+/Pjo6+sMf/sBxXLFYbDQafr9/e3v7z3/+c6vVCoVCyWTS&#10;6XTu7e1FIpE//vGPwWBQkqRGo/H99983Go3f//73L1++zOVydrv96Ojo7du3v/vd79bW1n7zm9/Q&#10;NP3jjz/WarWtra3vv/9eURRVVWGcOY6z2WzhcHhhYeHg4CAUCv3rv/6rpmn1eh0hlMvlHj9+/OjR&#10;I4xxPp8/Pz9PJpOBQICiKIqi+qYJeprP5//t3/5tf39fURS73c6ybCwWi0ajv//975eWlgRB6Ha7&#10;L1682Nra+pd/+ZdwOKyPAEVRCBGECEKa9dm3sjzMV0gPFELUWNUa/zl0xWKMx1rJ40Cb7ShZBg3d&#10;GvWzeX+vHA2TmbI2iX2PwCiN/aCFmi0uqk/lZ07DqGonbkt/cOgmPLraIS+OcXxGTDoxmZprGq6J&#10;MeZbTCGEERryCEV6mBVlZlRQlMPhQL3tFWNss9mcTidN01AAY8yyLMuyQJIsy81mU5Ik1JsA3ANF&#10;USzLejwen88HvBAKdLvdbrfbt81hjBmGCYfDGON2u60oiqZp6PJuCHXSNE3TNMMwgiA4HA6apj0e&#10;j8vl0jQNKKnVapIkhUIh+FVRFIQQz/PlcrnT6fh8PkVRaJpmWRYhJEkSx3EIIZZlg8FgtVptt9vG&#10;NQ0ci6IoQRA8Hg9UKMtyKBRyuVwIIafTyTAMlHc6nVCn+XxJktTtdjVNgzKapnEc9/Tp0+XlZZ7n&#10;EUIMw3i9XoxxvV7XDyLXxhXucY/JQQZw2xTd4w6DGrqSBheZCYbW2/crfOB5Ph6PA2/TuZ3NZtO5&#10;HUVRNpsNOI3b7cYYq6par9dFUQRhSK8TY0zTdCAQiEajfr/fbrdDJe12u1QqARMygmXZ5eVlQRBO&#10;T0/b7TZs7n0nIIZhWJYFhicIAnCaUCgUi8UoiqrX69ls9vDwECRIYNvAO+12e7VaPTw8jMVikiSJ&#10;ohiPx71er6Iofr8fGopGoxcXFwcHBwghp9MJvYbWOY6Lx+OhUAi6oChKMBj0er2EEI/H43Q6gSk6&#10;HA6v1wst6oLp4JjX6/V2u80wDJSx2+1///d//3d/93d2ux31WKzf7/d4PIeHh7IsA+O/MVzf5nW/&#10;IX6uGLqZjCpjfY+aFT33uG5Mw4mMuLRpksui9MxnlKZpkDng/xRFgegDGy5o51iWZRim1WpJkpRM&#10;Jjc2NgRBaDaboigqimIkiaIop9MZDoc9Ho8gCMA8JEmq1+sgABn7RdN0NBpdXFysVquVSkUXLvUy&#10;wO04jqNpGshwOBw8z3s8nlQqBXJVvV5vNpuhUAhkI1EUW60Wxtjv92OMf/zxx1arFQgE2u22z+cL&#10;BAIIIUVR2u02CFh+v7/ZbAqC8ODBA5vNBgOCEFJVtdvtQgc1TRNFsdFohMNhEO+gJIih4XBYVdVm&#10;s2lkUcbJUlW1UqlIkgSDCaME5wZjeZfLFYvFSqVSuVy+TnXfp7G91iYGK7+BTt3jBjA4iaSnsbgN&#10;cq4Lgzvt/eq9Dnzkdtd3DtJBCFEUpVwu61pEm83m9XpBaPtIDUURQkRRPD09bTab0Wg0lUoBa8nl&#10;cqVSSZIkXUeHEALxzufzuVwuYJwgCxoVhrryk+f5TCbDMEypVNLfFuOqAtkOvtF1qhzHpVKpeDxu&#10;t9t5nud53ufz2e12RVE+fPiwt7cnimI0GvV4PKenp2/evEmn04IgCILA8zxN051OJ5vNKorCMEws&#10;FmNZNhKJCIIADAnakmX56Ojo3bt3nU6HENLpdIrFoiAIPp8PBkRnzDzP2+12SZLg4tM4X8DqisXi&#10;zs4OcHeEkKZpiqLk83koj3qbBdwUsiybzWaN498DNsdY8z7xgxNXa6XFK3p4v9fcNoZuR6SneL8l&#10;oq4Lxs5+rn28AeijSMhwcZCaIYe7kmV2u91arQY7OOz1PM/3XaGBcNNsNuFKD1SdLpdLkqS9vb2z&#10;szNgeLp06Ha7g8EgyGEMw2ia1mg0RFE0MkUd8Xg8mUyWy+Vut4sGNJnA21BPTarf4cVisZWVFUEQ&#10;Op0Oy7I8zxNC6vX669evP3z4UKvVGIbheV4QhIODA7vdbrfb2+12LpdrtVqqqj579gz4K8bY6XQ+&#10;efKkWq0CQ7Lb7YFAwO12l0qlXC4Hsm+3261Wq51OJxQKud1uWZZ1OjHGXq+XoiijXpcQAteKu7u7&#10;P/zww97eHiHE6XTCdaaiKFtbW/V6HUZYvykMBoPRaLRUKsFQTDndgxj11AimMvxW2Ur7+k375VrJ&#10;DP+G9u9Wt6NZ9s7y3wTtolF2EJY6OWwt9X1z5XqbIczbmgklZIDVWavWZLKG/mos9vlBG9Xf4VZw&#10;+p4x20OuJEmdTkf/JyFEURTYbWEXZhjG4/EsLCwsLCzE43Ge52Fr5nk+GAzCxn18fAwyEOndBQaD&#10;QbvdznEc2Ia0Wq16vT4o/SCEnE7nyspKp9Npt9t9/aUoym63g0YU/gmgadrhcCwvL0ciEaghGAxi&#10;jI+Ojo6Pj3d3d8/Pz0VR5Dju8ePHLMuen59Xq9Wjo6NWq+Xz+TqdzuHh4YsXL+BCMRAIPHr0COxu&#10;GIbx+/2/+MUvvv32W5ZlQS8KbExRlHq97na7/X5/t9vVqQUzH5vNpvcLCp+fnz979uzNmzccx0Ui&#10;EYqiVlZW4vF4MBhkWTafz5+cnJDeCQPgcDhSqRTP8/ot5g1AX1Q6esOMKQpRFLH+hxBBSEVIRYhg&#10;TCiKYPzxr2cwOfhnXPqjyowqrF7+uy1N2pU0X9mvG/6bBDfGwOYQfR238G5ONi+f8fCOfAuY/oI9&#10;GQJZZnXGR8yhqioY3yOENE2TJGl3d1dRFEVRoEGWZV0uF2gmG42G0VbT6/Umk8m3b9++evVKUZSl&#10;pSWQw0CZCfo9uPdqt9tGbmckDAw0MMY6/9B/BcNIuCrr6wtFUZFIZHV1tVAoaJrGsixFUScnJ5VK&#10;Be7YarWaLMuPHj1iGObk5OT4+LjVaiGE4H5OVdXnz5+vrq42m02fzyeKYqVSAXscp9O5urrK8/z2&#10;9nYul5NludvtAltqNBrJZDIYDF5cXDQaDZBcCSFgL6pbuDSbTeC7FEU9fvw4Go3WajXg0IIgtNtt&#10;YMb7+/sPHz4ERq533O/31+v1SqXi9/v1obYCjPGVm1HfGOoTMXqdjPv66W+sBqLhlQtwLJ5uLEzI&#10;qF375hWewH1NxnBKkkxmYYL9cZIt1SjNDJ3UaQ5n1jeroQ+Oqm0C3jzqkb7a9M99bV3uwmBVRsHu&#10;DqvlrQzssNkc/lQ/t7PexgQAVgc6RkKIKIrv3r1jGEZRFDjxg0EmWPAzDAMcCyQAjuNisVij0Xj5&#10;8uXLly8pikqn0xzHYYw9Hk8kEtne3gYzFvBbAM5nHAj47HA4QOTSNM3osoYxttvtLpdrsO+EEIfD&#10;sba2ls1mS6WSLMuSJIGiEtgPIURVVbfbHY/H//znP5+fn8uy7Ha7Q6EQ9DSfz2ezWbfb7fP5Xr16&#10;BdwLzE+gX6lUCpSNsiyDQNloNFRVBdPQVqsliiJwYmiRoihZliuVytHRUbVaDYVCq6urQDwMwsHB&#10;wfr6us1moyjq3bt3x8fH7XYbZF8ddrvd7/cXCoV2uw1mOGPhy7nc+nJ6Og/Qud31Dfts97eJazN/&#10;0IS/flEw7/JYi2S4Teb0IJcBX2oGANuTZbnnT0bg5szpdNp7MDqAgz5zYWEhlUqVSqXnz58fHx+D&#10;StBmsyWTSd3yENSAwM/6xgKaCAaD4JHWRzOITYPDB61Ho1GQw2RZbrVajUZDlmWEEMdxnU6Hoihw&#10;6YNLR03TwKoFLCQVRSkWi8vLy6urqwcHBzRNp9Npl8sFg+B2uxcXFxOJRCKRgBZZlm21WlCt7hsH&#10;F3gIIZD8fv755xcvXiCENjc3Hz9+DCYtCCFVVSmKqtVqhUKBpumFhQWGYcrlcj6f7+sX3HoKggD3&#10;iJqmWZ//YYYdQy/kPgfcSu+GvkGfMWAFWjG2nGBY5m0YTYiZHyI/P1iKXkGsAY1YVaRnNAw/6TYm&#10;HMdtbm4+efIE7D7g3s7pdAYCAdA3gtiuVwi789raWiwWOz09ff78+enpKTifhcPheDwO4iCYZXY6&#10;HX1XIgbZn6ZpMP1QVbVPaQBmI0N1eiD5we2d7gJICAEml81mRVGkaRrcIaBap9OJMQZrTIxxq9WC&#10;MCgYY0EQlpaWKIrSvQN5no9EIpubmyzLNptNcDNvNBoYY47jvF6vJEmgfZVleX9//y9/+Usul4vH&#10;4w8ePEgkEna7HRs8CEGGOz8/DwQC4EohiiJc3enGO/oBwuPxdDoduD3F+HaNL+4xHLPir2O9woM/&#10;jVvzNKQa17OVaq/s1wwxZbXXStJg5eYjcwPDNVkXLBIzVr+GazKHVjpBMYwxCFiqqsqyDIFISM+v&#10;fGlp6R//8R9FUfzw4YNuNIgxBo833DPRJAadBshPm5ubYAnCcZzdbo9Gow6HA271wOai2WyCmrGP&#10;PKjf6XRyHGf8FcZiaDgu/a3DGEcikbW1NZqmS6USeNGBbUupVCKEQGyXZDL54cMHMP0/Pj5Op9Nw&#10;PQYyXKPRYBjGZrNBv8Cz8OLi4ujoCGO8tLR0cHBwfHwcjUY1Tcvn8/F4HGMM7FkURVEUt7e38/l8&#10;OBwG1gu6XCAVVKDAIN1uNzgexONxh8NRrVYLhYIkSaAF1TsFwWIwxu1222azEXJdUkvfyWO2dd48&#10;rqM7FlucDJO9v2ORMerZCSg3Dq/1aqchflwY2xqrWr1HZNIbRCskDf5zAtz8+zUZzdaf+iTbDX1m&#10;LG4/tBj4G6iqenx8/OzZs3q9DvKQIAjLy8upVEoQBIQ+ihSEEFEUQYghAydNqNBmsy0uLj558sTp&#10;dO7s7Pz888/FYpGm6UQiAdo8MFTR7Rsvk4MxphiaFQRHby7BgIdgjHp/xPjX+xUDF1leXg6Hw+DS&#10;hxCy2+3dbldRFLaHTCYDQcVarZYsyy6XC2OshxxTFKXT6TQaje3t7Wg0+uDBA0JIqVQ6OztzOp1+&#10;v395eTmXy/3000/b29sQ9gUhRNM0z/P7+/t//vOfS6XSgwcPvv7662QyCTd/+uCDBFksFh0Ox1df&#10;fUUIOTw8jMfjPp8PlJm6Lav+pkGnXC6Xsao7ARO9Yt+CuTH1Y99BcsrahnZwaL9uWMU6Eww9eg8W&#10;GKueayN2SIsWSRrVzb4PVnoxdKJvuO8zgcmwXFlmSjB67SbETdMrEOyy2ex///d/v3jxAhSMwO1A&#10;NDGKU4qi1Gq1VqvF8zyIgyAa9qkcBUFYX18XRfGnn356+/Ytz/Pffvut3++PRCInJyeyLLfb7Vqt&#10;piiKcRPHiEIIQThMr8dLUywiCFMEWB264izz0Xbf7XYjhERRhBvHlZUVsEARBAE0tB6Px263y7Ls&#10;dDqTyWS32wX7zHa7fXZ2xvM8qA3b7fbq6mokEtna2gKnN7iqXFhYsNvt+/v7oFYtl8s2m61Wqz1/&#10;/jyXyyUSiY2NjUAgAOYng1NzcHBQLpe9Xu/a2tr3339/fHzcbDb9fn8ul2s0Gq1WC84WfQCf+rv1&#10;zsznzk4mPfKPwqhK5rP7Y+FurbexYN41fXMnX2p82tuaequaTGThBes7hMIGqqpqoVD47rvv3rx5&#10;A2pGQghNMyzLer0+mmYwpjCm4OwCejawwtc0rdPp6BEvscH0FmPscrk2NzdrtdqrV69evHjB8/z6&#10;+nosFuN5XpIkiB8G1omfqMJgjqthCnF2jqYxwlYHHYznEUI0TauqCnKb2+1OJpM0TX/48KHZbDYa&#10;jWg02mw2wa4yGAxGIpFarSaKIsMwPp/v/fv3a2tr7XYb3A8gNuaLFy9ev34NvFMQhFAoFIlEQFN6&#10;fn5+cnJSKBR2dnacTudvf/tbn8/HcRxcBOoDrvdR07T9/f1ut2uz2aLRKHgv7O3t6SGqIYALuqwp&#10;Qj1v+l5VFofkbuCO7iYzJ9u8QmKQF6+pCZNGzR+3WO1NTvSVg3kru3nf9jv0+/nBqCG6VmqHxFIx&#10;in6jvr8SqGdk1W63nz179vbtW1EUcS/PAEKIYWxut4cQhDFFCCKEgEEmuAfIsgxKP2N8Z12EJ4RQ&#10;FOXz+TY3N+PxeKVS+dvf/nZychKJRMCCEbgd3KsZewDsDWPEMDTCCCGrAg0xhKLpdDpwKbi5uZnJ&#10;ZDY3N0OhEFhdqqpaq9WgL+l0GvSchJBYLLa5uXl2dra7uwsXfg6HIxAIuFyuUChUKpWA/6mq6nK5&#10;EokEkH16evqnP/3p5cuXmUzmd7/73cLCArhnGAfESCSEHFNVFe7t0ul0p9OBS0RgdaAX7XsKmKV+&#10;5zeZj9SXic9YOrkVjNp5Jit25bPjwmIlk/R80i5Y+X5OYJG2segfdwaH22SOW8sgQK0ny/K7d++e&#10;PXtWq9U0TQOhBGOsacjpdNvtAsY0IRTGNMPYWJYNhUILCwuqqrbb7W63q8fHQj0bQt2AhRDCMEwi&#10;kXjw4IHf789ms//zP//TaDTgjkrTtFqtBk4I6NP+ThDSCFFpGtE0BnN9a2N6ycczn89Xq1We59fW&#10;1txut9frXVpaQgidnp6C5zghhOO4xcVFmqYhe8OvfvWrp0+fJpPJv/3tb2AL6vP5vF4vZD8IBAIQ&#10;pazb7XIcB84JcPNXKpVSqdSDBw8g6ibEUYNhJAYDS/g/3AiqqgqRZVKpFMR2AbdFRVGazaaxvD6q&#10;+sBSFIQWs7jY7jFL3MXrtwmgm2TfuRtHYrAnNwEy9c+Bqq6p10NpmG0T08B8iG6AgDHyZ44FWBkQ&#10;0QqMA+FSCuzyaZrxen08L2CEwbWcZViO4zwej9/v53kegqHAXqwP0CA4jltdXQXDkIODg+fPn4MW&#10;kRBSqVTAUMVI1MAfsiLKYIwg5BZCqNPpHB0dVSoVPWuP3W73+XwY4xcvXuzs7EBITEhFhBDK5XKR&#10;SOTJkycOh+Px48egy2VZNhwOOxwO8NsDoUqW5UajAT7gEHiaYZh6vb6zs1MsFpGFU4+qqmAIAyWX&#10;lpZsNluz2YSjBgQgvbyqxh6Ke9zjHve4o7jaSmUskN51HUKoWq3+/PPPh4eH3W6XZdmFhYXf/OY3&#10;33//PWRfCwSCdo5XFK0tdoiGGNYG+jcICJLP58FXweiBQAaU0aDPfPDgwcXFxdbW1s7ODsuyoDxs&#10;tVqFQmFhYUGnCgg07OzjdZkQIsvy3t7ehw8f2m0xEAgwDG2z2YDbcRyXy+X+67/+C2Q7l8sFgbsO&#10;Dw8TiQRk/4GsdRcXF3a7PRwOQ4aETqdTqVQQQtlstlar2Wy2dru9uLjocDhA7bm1tbWysgJJa01O&#10;QEAeMPtCoSCKotfrDQaDh4eHx8fHwAh1bmeoZ3AQPiueR75UQ4DJMKt9YKxqjZvGBJVcE803j2k6&#10;MoeDQAYUrbdFiY5Zyna6lkzTtFarBTEtq9UqxJn87W9/m8lkvF4vTdN2uy0Q8DMMQwjudDoaUTmO&#10;gQyuNpsNUmxXq1VwmxtsSJd8McY0Tcfj8c3NzUgkQghpNpsgz3W73YuLC+B8PcI+PqvnfrPeL0I0&#10;VZWazerx8UG5XGBZOp1OxWIxSJEKOWAxxmASiRDyeDwURYmiCDeI0Cjkz4Py4OXGcVw4HCaENBqN&#10;9+/fv337ttVqPX369J//+Z9//etfLy4usixbLpe3trZyuZxunjqayI87ez6f393dBWFa07RisQgy&#10;nx6JzfjclxQu9tpxt1RzNwmjFmvor9dX+T1uF/MzNWY5ECZ7Ywkh3W53d3f3xx9/LBQKCCGfz/eL&#10;X/xifX3d6XR6vV6bzebxuKPRCNinyLJCUxTD0MDt9FwEtVotl8vpHGsUeRhjQRDW1tbW1ta8Xq+e&#10;s1tV1fPz81arBVd3Jvp0i93CGDEMI8uSosheryeTWXW7PcDkgM1A7iGI8AmZzYHDlctlUEWCMSdw&#10;aIhABhkhCCFwqQa5CzKZTDAYXF9fX19f93q9fr+/VCodHBzoWYpGDTt8AJuUFy9eSJK0trYGNq6j&#10;c5STgQ+3jMFbkHFxY/xm1GXMPbe7E5h+pc0b5nbtzckID78Vm2AF6IUVRclms3/7298grBfP8xDI&#10;0eVyMQwDsl0gEAgEggghTdMg8wDDsF6vF2ITQyYEjuPK5fLbt293d3eBafWRZNxZAoHAw4cPwVkN&#10;uB3INKBXtD79ZBj0X5vNJtxBJpPJeDxhs7G63Q1CKBwOf/PNNxB7jPTc5HO5XKFQePnyJViZQppZ&#10;uKUrFou7u7sXFxeyLINGVGecNpsNGF4qlQqHwz6fD5LZGtPajaIf7gWz2eze3l48HgfNMATkNFr9&#10;3AxMBtO82AzpvCvb2c3svKPGebbtmkzllbM81mKYkubBETDHWHWO1Qvznyaj5NahD6z+T4sjY2Uu&#10;iOVZ0zFSoTfWsBKDYFEul1+/fg2OXxDi5JtvvvH7/XrcZLfbHYvFBQFy12G/3y84BJZl3G437Pi4&#10;l46g2+3u7Oz85S9/efv2LYRa7hs+3EtPyjBMPB7f2NgIBoMQZhq0qcViUVGUKc87MA46+7Tb7Ssr&#10;K6Cr1JPh0TQNkisIly6XS1GUQqFQKBRUVX337h1EkQaHClmWDw8P37x58+bNm6OjI0JIIBBIJBJw&#10;u0Z6HGthYWF9fR0CQxNCLi4uIAr2KIB9isPhCIVCFEW9efMGcpTralsoYHgC69lAruk8OME54zrI&#10;uIc5rmPYR21kYz07c6pGtXWlpeX9+pwAMLDolu6DB8EMfcA4r3h4RqUhTRJC2u329vY2ZPRGCPl8&#10;vidPniSTSQjniDGORqPxeDwej0E0EJa1QcpWlrW53W4I6gG1gU18q9Xa2dmB8P9fffWVw+EgvTtt&#10;owaJEMLz/Orq6vn5eaPRqNfrCCFZliHm8qjOj7XFa5oGQU/A3pLn7Rh/TBdnt9tZlhUEQZblRCIh&#10;SRLHcYFAANSwLMuenZ1BQC/oCORhh6CaEFTa6/UmEont7W1IzgBj5Xa719fXT05OJEmKxWIQaBTG&#10;bXAEcC/KM8Z4ZWUFbj1PTk7S6fTOzg4UNvpj4I+udder9JhylV/5+PRMGhsMoIxr3oSewV+N3xjL&#10;zOHmaP4u39FGr6x51C6HBuZr3KmfGEaSZlU5nrOISPOmU+3ndiaDZT6OhBBVVfP5/Lt37yAxKcT3&#10;2tjYcDgcIF4QQrxebzqddjgcIG7RNEWIpqkaz9tBMNIrhPSqDMNAMlKI5Z/JZPTt3tg67PXBYPDh&#10;w4fFYhEkS4hDZsLtxkK324UoXMlk0u/3MwzbiwKDIL4JGNd88803tVrt5OSk0WhA7BJCSLPZhJQF&#10;IJxB15LJ5NLSUrlcZhjGbrd7PB6EULvdhsx8IC8mEolMJvP+/Xtwz4AbOI7jBhznESGE4zjIV5dI&#10;JCBC2O7uLqSA73a72ODO0XsryO3l4LYKk1U3k3fJeFab4U4xV5sO4NZFk/lsvW8V3SSRM29rDlfd&#10;XOHjjmmU0/sk98ELs75HdEiSdHJycnFxAYnZotHo5uam3++Hyy1gURzHLSws2GwcQgg0ae12R5Jl&#10;UAPqTBHkG0jYjRDqdDoHBwevXr2Ca7NBrQJ8hggmGxsbEFFFVVXQH/ZK4st/FCEYfrGipoCcPg8f&#10;Pvzqq69AjYnxx+CZYJkCmVeXl5fdbrfb7c7lcuDNDUJVpVI5Pz+XJAn0rj6fD/zoSe+izmazKYpS&#10;Lpebzab+BoIPu8/nKxaLgiDY7fbL/vKfug+VBAIBiqIgVuf6+jo4+IP/Aww++oJfCeNavZkHJ8aV&#10;zd2JSbymEZtgOqycmazUpm+JJhjcGIfCIuXmlEBNhOCBza3v7w7A+uBMPIafrFSsvGAmBBFCWq3W&#10;6ekpaBEFQchkMqlUStdhQhnggl6vh6IoQjQwU1QU2e12g2wENesJ8PRnm83m1tbW1tYW+CSM0iY5&#10;HI7Nzc3l5WXdjaFcLhss7ynDH9a7deWYwv/T6fSDBw+i0ah+vwglwcYEolz6fD6bzfb06VPwDYeO&#10;dLvdt2/ffv/995AAlqZp8CJvNBpwlwaO6pqmFQqFXC6HDDY4oVBoY2NDFMVqtSoIAgS97LuJJD1u&#10;F4/HQSgEO5e1tbVisQgsEPK/X70ibhAzfPknblr/xvrl7m3RPIqMa91V563pyeicbZ0zrG0W+Hh2&#10;v+pvTnGTq4WyskzNFzTpyX/1er1UKkmSxLJsKpXa2NgAGQgZnMExxk6ns/f9p2snm43T1ZgQ9QP4&#10;AejcII9PsVh89+5dNpsFUw4jhfrFFU3TwWAQzFUoiqpUKhCis1f+0nmHEPgbOdzGn3iej8fjfr8f&#10;VKl6uwghUGP6fD7I6gD+5olEQhRFXVrled7tdjudTgikAskQIKGrpmkQJg1SuZ6dnUEHoV2O41ZW&#10;ViKRyMXFRavVGkw2q1Nus9nABbDdboMSOJPJwG0ieATCCWCucPPbovl2fCXPu92tHMgzeR+vfJdn&#10;hdtqd1zMFTF9wJcxTU13Wra7sWUzhNuhq8S4QcAbWK1W6/U6ISQQCDx+/DiRSOjR+vViwJM4joNp&#10;oGnabudYlmUYuheVGHU6HYj9jwxR9Qgh3W736OjozZs3hUJBj4+lk6cvGtBnLi0tgU/b27dv9/f3&#10;R9/emVm+6l8ihHiedzgcuj8fQkQvjhByuVx+vx98xsFoBSFULpcxxjRNMwyzvr7+m9/8JhD4hJxv&#10;AAAgAElEQVQIQJryWCxWKpXsdrskScDtKIqKxWIejyeXy0FoaX24PB7P5uYmIQQ6rnPQvtmhadrr&#10;9YbD4VKp5HK59AfhEAB57MZyq78+zMmeaCTAhJhR+9HQV2bmFE7JSIY+NXGFVspPMwgmz05G7ZUF&#10;bngRDp3QiSd3zmHeKYtraYZDRBmrmLgiQgiE/+90OiCLLC8vC4LQl18G0Ns4CBxSHQ6Hw+Gg6Y9u&#10;A7Is53K5g4MDyPsKUp1OXq1We//+/dHRkVH60avVP3i93vX1dTDEL5fLz549q1arI2i/+uCjC6bG&#10;lHLGoaIoyu/3Q05UlmV5nlcU5fvvv9/f34frQ0jBE4/HIeOr1+uNx+P1el0PkIYQstvtyWRyYWGh&#10;XC7n83nU008CwwuHw+l0ul6v12q1y8E/L80CXBxWq1XdeDWZTD569MjpdLrdbr/fj+bmtDsPNIx1&#10;Z9OHeaD/VjAn62cUxt0WP0s2c1cw5chfeXTow3DZrg94NFBvU4ZoIIqi+P3+9fV1iCpiPBHrnzHG&#10;5GNWAQyuaR6Ph6IwQkjTtHq9DtddqqpCZgD91g1jDDdbu7u74DY+dAh08Q5S5BBCDg8Pt7e3B8U7&#10;/DFZ+fCT+yglw2BJTdNisRjETyGENBqN//iP//jTn/4EUdNIz7yY4zhQMLpcLp/PJ0nS8+fPt7e3&#10;YQDBaQHsNs/OzuCGTyeAYZjFxUUIMQMehEM7TlHU0tIS2PiwLEsI4TgOnEB8Ph+Yfd46bnd/mUZ3&#10;NLj4bwUm7+PQN3QmME6Z+fRNT8CUxN8zsDuHiWd8LG7HGB9Dw9YxtuA5RAjpdruQtnR1dTWZTOqR&#10;QUaUh5oRphDPC/F4HKwTIQ1bKBR6/Pjxhw8fgD2g3j6OEIIUr8fHxxcXF6FQyJiavK8jLpfr4cOH&#10;eirz9+/fP378GDKPTwrcU3vivjHBGMdiMY7jWq3Wzz///OzZs52dnT4hDHS8INu53W5BEPx+//v3&#10;70GMg3hpHMfRNC0IwsnJSbVahRCa8Dh4r0OqdLAONbphGFeJ2+1eWFiA8SGEwINLS0vNZhN0xRgj&#10;jMH94KZ1OPoHfbFNvx2br8wr65/JnnjDG+tkzU22lfT9c/Cbyaoy2Rys1Gyx3bEGykphK5vhlDCp&#10;3PjT6NkcT888qh6LfTQ+buWR0Rxhkgk1Lkgry/sTt8OjtTpDdyVdZIF/QgD+YDCYyWR8Ph9EzxpF&#10;Aey2hMgUhTg7E43E8vk81ADXS4IgdDqdWq0Gvnq458BACFEUJZfL7e3tpdNp3bbe2AXcM2xJpVKJ&#10;RAKyh2ez2dPTU6fTCcKWgTDr91g6e8AYX9Jkgg3kzs7O69evXS7X4uLi1tYWfA+UCIIA/n8QMxru&#10;/5aXl8vlMvi/gxBGCHG5XPF4/PDwsFAohEKhvnlxuVyqqkLQS/2a0zhlIBBvbm7+9NNPkiTxPA8s&#10;FtJEdLtdu92GMb78StycjGJcmuO+J0Nrm5LVDZb/jAWCiQfZ+M8pN8cZYibdmeDx210h1jZ3s9ju&#10;1lhmf8mhGMUUrMOE6VihatTnUejf64cKgFfWRQiRZdlut6+trYFxihW6dekVct2dn59DXC6GYWia&#10;1p3YwAoRTC3A7AUCrGSzWVD3jSKJ5/loNAqJclqt1tbWFvjeGfpypS1Tn1GT/vmTeCfLcqVS+d//&#10;/d937949efLk6dOne3t7MBo6n2ZZttPp5HK5SqWCMYagKpIkeTweMHsBna3NZnM4HOl0WtO0s7Oz&#10;QdUrMDy4Fxx6KNGtXpPJJFxVQuWBQGBlZcXpdMIdKEHzb6h1j3lB31Zwj3sMYhTjuNa2xn3wasnG&#10;IsPDGCcSibW1NX0Ht3iypijaxtlkRd7d3YX9GiEEjI2iKIfDARKS/iX8M5/Pg7ZwVLXAP+LxeDAY&#10;BIXn/v4+2HmOa5eod9w4FMDnyuXymzdvvvvuO5fL9Yc//GF1dXV/f//4+JhhGIgQTXre5SBfqqrq&#10;8/l8Pp8sy81mE9zAbTabIAjgYE7TdCwWi0aj9XpdFMWh/dKd7k2QTqfb7TY4s1MUBU1gjGmaQggh&#10;8LtAH/+7DhhHb9TSvI7rJSOmJHjorxNUfh1du26YEz9N14hhM5mmhpt88HYxk4U0qpIpF63F8nPy&#10;LgyPkzkIYsi42Lc3wfdg7A7G9xY3L0IIQpimKEWW67WaJEkulwts9xFCYKgCEp7ulI0xttlskCvn&#10;4OAAwqYAX9Q7oktdwDkePnxYrVaLxWK5XD44OAiHw3oTg30xgbEkcK/z8/O9vT2M8dOnTxOJBMdx&#10;9Xr99evX7XY7FostLS29e/cOwn0RQiBXH7jl2e32VqsFZpPgD8dxHMuywIbdbnc8Hgc/BLfbbVSv&#10;AWMAcW0ohfoEQVwVEDFxL9pLb5R6ig4C/10Lp5leUTkTmDetD1fffYz+ZppzYmOxUWX6pm/sDtwG&#10;TPammUwlsZa+1aRpsMOanpK7gpmwuuuodlZV3Qyu5nb4cgBi4/fwAX6FvKbjntMJ0WRZPb+4ODs/&#10;X1hIQn47mBtRFCGDAcgxGGPgdjRNK4qiKEo+nz85OVlYWHC73UMpJIQ4nc7NzU3I5S2K4sHBwebm&#10;JsQVG9pTkxHQX9F2u10qlY6PjyuVSjweX1lZgctFTdOy2SzkNPjqq6+cTifP848ePTo4OKhWq7Va&#10;rdlshsPhSCQCtAUCgXa77Xa7G40GaDsh3StFUclkslQqlUqleDyu06CTZyKb9pmr6GHGdPsUKHUD&#10;9ilWVv9cvSFW+OI01c75paCR31s8id8Wv5nnYZwJZtVB4+ltJhVeH0a9HbOlvJ/bXXkL3UeW/pL0&#10;PWherbF8o1E/ONgXxVY4HNYDOUK+HlAJ6kpRhmGA84GZRrPZzGaz1WrV6XQaDVX0yuEA6HQ6V1dX&#10;s9lsu90+PT09Pj4GH/BBSkZ1ufcvoihyuVw5PT0pFIqCIDx9+hQcLcAjUJKkN2/eVKtV8PbLZrOQ&#10;ZpZhmJ9//rnb7Var1adPn66srKiq2mw2eZ632WxOpxPCp7VarUgkArVFIpFAIFCpVNrttm6nM3p0&#10;L0EviDFmGFrftnrPEGOZ64N1ncG11j9BVdPfvY9qZebsYVaDoL/UY+2PfWVGPTJDNt9HpEmjdxGj&#10;+mVh2ZARn69rfGZ4ljUpNjjd1qsdLI8xHh45zHi40z/Dnm4Me6rXNcEFDCEEIqUUi4Xz8xNBsEM4&#10;R6iEEKKqqqqqoIWDR5xOZywW8/l8wAJVVS0Wi8Vi0ehpru8puGfGCZkElpeXOY5rNpvb29sQrHms&#10;8dI0tdms7e3tvHnzslQqptOpp0+/jkYj4NMGZarV6sHBgaZpS0tLDofj8PAwEokEg8HFxUU9Ljb4&#10;j9frdYidzXEccLtSqXR+fq474zudTkh3V61WB0ZVI0RDSENIHfan6X89NwMVY83wPTGoMW8TVqSH&#10;W8HQt6vvpdAx7pqfLWbY5Slrns+pnC1ubMUOXYGjoV3+I4MMb27ftSuhkz19LwghQzSZJmcxMuL2&#10;zvjOj3Nph7rddjZ7VK9XHz78Cu6o9NoEQdjY2HC5XBhjMC/kOC6VSuke1sAMcrnc0tIS6FHJ5eOz&#10;/tnlcj148GBvb+/k5OTw8PDs7Gx1ddVowW8kaZDOTqdTKuXPz88bjbrX60mlUh6Ph6YZncETQhRF&#10;OTw8rFQqTqfz0aNHEDL0F7/4BbgMgp7T4XCsrKxwHLe7u1utVpPJpM1mg16Xy+Xd3d2VlRXwqaBp&#10;OhKJlMvlarUajUYNV6Ew3/ppZfgUGf85tGTf23TFVE2Eu3KtYk6n8WUbWn4eNpHrGOobuHadmOwJ&#10;HiRTGMXcCsh4moCRwu6UXb7dEbOuFTApZvzp0g1Q31390Fr6mK0VUoZSQAiBROdHR0cIoUgkbLPZ&#10;dG6Heiwqk8lEIhEwqiSEgOu0nkVIFMXT09NqtQrO6aOawxhHo9EHDx5QFFUqlXZ3d82TgOtEyrJc&#10;KBTevXu7v3/AMPTGxsZXX30F6dEhs50+IIqiHBwcdLvddDq9srJSqVRomk4mkwghp9MpCIKmaRAt&#10;WlEU8HkHXwu3280wDGhlj46OwB6HEOJ0OsPhsKZp7XYbXXpdjX/DCb+qwD3Gwx3aJe8xCtchE99j&#10;ztE36f3c7pqO5MYm9dUmSdLp6Wkul3M6nX5/wGh8oaoqcAKXywWRlCGEJkIokUgsLCzwPA9BxS4u&#10;LsBvehTxcEpiWXZtbQ3icmWzWVEUjZxV5776B0VR6vX69vb2mzdvOp1OKpVcW1sDvgs6SWMOB0JI&#10;q9XK5XIsyz58+NDtdrdaLQgSLcuyz+cLBoOEEFB75nK5nZ2dbreLEIIoYpDZrlqtHh4eQjxoQghF&#10;UaFQiOd5SJIwb28puQq3TeAXhFsccytNj0WYxQo/y2U27mWQOWAfm/jZeRheYpCsRhUwoXPwe8b8&#10;Z+sEIWvM0sjzWq3W4eFhu92GEI5GyxGYJ4jc7/P5XC5XrVYDUw6Hw7G4uHh8fNxut1VVrVQqR0dH&#10;YBjZR1KfVjMYDH799delUqlSqdRqNeBAxkZ18rrd7sXFxfHxMSEkEonEYlG32/nRU83QFWPvc7lc&#10;vV5PpVIrKyvgHgC3d4VCARz+IDZ0s9n87rvvjo+P3W43ZPyBHLAQY6Ver5+cnPh8PqAK4mXrIUPR&#10;xxg0Qwb/rqgN5xBW1vwcai9niyu3letr0aImecpWbnLKpmlrJro7dKuX4hO3O/RBfVuGf0650Q33&#10;QOirfay33dzE0Wj9VS6Xz87OEEJ+vx8u3vSSsixDahuapt1ut8/nOz09BQftVCoViUSSyWSxWBRF&#10;sdPpZLPZQqEQCATAnkVvyFghxthms62trR0dHe3v7xsSml8CsM+9vb1GoxEIBGKxmN/vZ1kG408H&#10;JUPNn2bi9PSUEPLo0SPgVTabDTzwEEIgKYKP4MuXL1+9etVsNovFYqfTQQiBBx5Yn2qadnFxkclk&#10;dM7tdrtFUZRlGYxRCUEIXXFemwfONw80GDHP/GmGYzW0m1ZMjm+SK/Sdj69scVyShvZLb26sqibG&#10;9Du+FbHB4k/X12tz3jG09XHVANOvTCMBwyOH9f3TXJC08qXxV4QQIUhRtEKhWKs1bDZ7IBBkGNbw&#10;K5FlGZyyKYqCVDUMwyiKAgkQut1uLBbzer1g/QEGjaAbHEUkVOXxeFZXV91uN/AhbEiMCT4PHz58&#10;eP78uaqqDx482NjYCIVCekZZkx5BlqJ4PJ7JZEDV6XK5ICYncHFQw0IaoFarBW0Vi8VarWa32yFW&#10;NYSJaTQakPwdYLfbjSndR13FWZ+yWQGb4lqbto6bGYopMYpIchnT16+/XPMzJmORYWUvuq1+9Y3w&#10;rdCgU3IDTUw21OM+MllfTMizqsk0/jTqesxYoK8qo8UmUNLpdHO5QqfTjcXiHo+fohhjyU6nA34C&#10;EDwsEok4nU5RFO12O/A8MOIol8vtdrvdbp+fn9frdT2j3qi+MAwTiUQSiYTH44HAylBSVdV8Pv/u&#10;3TuEECQKh3vBK3sN39fr9W63+/jxY5/PB24Pbrcb0h3Y7XaIYdbpdOr1eqPRYBjGZrNpmlatVre2&#10;tlZXV8GjDuJ7gVteNBqF5kCXi3ri6VhxT6ZZ99NzrDnZT+8QbmafMi8waKd2u5gfSuYHN8MzZvX4&#10;lPXPdkEyQ5u03oZe0uSRPqUiIQQhShTbFxc5RVE9Ho/T6TRWAmH+Iak3IcRut0ej0WAwCP7aCwsL&#10;iqJ0Oh14EHSS5XK50WjoSfX6OmXktYIgRCIRu90OznwIoUaj8fbt21wut7Kykk6nIQol5EzvSSpA&#10;2MjRaDQakUhkYWFBt2Hxer2kZx2DMe52u5IkKYpC03Q0GvV4PHt7e61Wq16v0zTtcrmgRQgTI4qi&#10;zokRQgzDkPEdk6+b1c3JNjQ/cuQ0MBnMGdosXEe1E8Bi0zrBEyz+zx43+faNauu6NfDoMhuaSXPD&#10;gwsbmx/kGUPXn5EmMsItT68KLB5LpRLDMF6vF5R1xseByQHzwBj7/f54PH5xcSFJks1mi0Qi+/v7&#10;yHCtValUCoXCqPQLxstCyDMO+eHAPvPFixd+v////b//53a7aZq+zOeAZv1vsGaEEOp2u5lMxuPx&#10;wEUjIQTigRFCWJaVZRniOxNCOI7LZDLdbhdSIqRSqdevX0ejUUj3w7KsqqpghGnM2953U3jllH05&#10;kplFOsftjnVjgTuKwd4NvuY3jKEkXTkLM5ymmVT1mS0bi9o+KzWMYhnXOux931uKkzn0SevGVIOG&#10;sBjjYrHYarVYlvV6vRAQGRgMLHGQhyC/HU3TDocjHA5D0jtRFBcXF0OhUC6Xgyw5iqKAFWW73YaM&#10;biZXo91ul6IoRVEuLi5evXrV6XSePn0Kjt6qquqkjnWgcDqdbrdb9xdECNlsNoZhwI9CkiRZlkFW&#10;CwQCv/71r8/Pz//6178qipJOp8/Pz3d3d4FJQ5BMCCKji3ST7T43s2fd4qH7M9tW+nDDAzv0dHvz&#10;GGz6hu1K7sqiuu5hsXL0mYlC9Ya195e4nRXzLWQ4+U6sXlMUpVQqybLscDggYBj8BKIMlGy329vb&#10;25qmJZNJmqZ9Pp/b7W6322C4n0wmc7kcmHSC412hUGg2m2C6Mvj2AheB6JqyLP/8889gV7KxsQFh&#10;Ng0sGZ7Fhs8mU0IQQg6HAxiVzq0ZhoEsdNAuuAPSNB0MBl0uVz6fd7lcsiyDYvaHH35ot9scx9nt&#10;dofDgYfZwd7jHl8Cpte4TrCBkh7GfdAE9+/v/ECf2eFWKkPVj8ZvBoWnvnu7URIhoNVqFQoFQojH&#10;4wEFoLFOVVXhiuv09BS0nZFIxOfzeb3eRqPRbrdlWfZ4PJlM5uLiolqtwg0fJA2IRCJg1tEHuAvM&#10;5XInJye1Wi0QCPzud78Ds0ndVqWvlwghQvSYW0PfBA3CdAkCT1GfdF/wgeM4RVEwxmBxgxCiaRoi&#10;ljmdzvX19bOzM4ZhVlZW9vb2Op2O3W6HqCvNZhNCwwwKdnoLfYM8iCsvUD9vzPnNvHUCrGtQbhfX&#10;RElftdMr1oY+dR3Ez8/U3F3MXI9tKcm4lSavlPaMzKBer0MWb7fbref41sU7URTB21oUxf39fY/H&#10;IwgCz/Mej+f4+Lher4OJSjAYXF9fL5fLp6eniqI0m81SqQQXe33tEkIgHd3h4SEh5PHjx/oN3wjj&#10;Gl3OM9lriM4RaRprmqpphKZZQj5Jk2B7UqlUwJtCEIRkMtnpdPx+/+LiYqFQ0DQtFAqtra0VCgWW&#10;ZR0OBxiL6qnJiSHItWEYrQ71l4xbv4j60nAlK9KvKmZe/zS4f1nmGbOdnTG4nXHXML9PMt9fVFUt&#10;l8uVSoVhGI/Ho8fAhP9LknR+fp7NZj0eDzgGvHnzJh6PJ5NJl8tF03Sz2QQ7DpvNtry8XCqVms1m&#10;uVyWJKlQKLTbbUjSjXoaV0hHd3FxUalUlpaWUqkUpAgfFJ6GGV4SC0b/BCHSY5oaISARgiUnwhif&#10;n5/DPVwoFAJB1uFwJBKJDx8+KIricDiWl5cPDg5A7elwOGRZVlX1U+33Nmn3+Bwxb2zmmsxf7zEx&#10;ZmUsps/sGNyuT3qbYBcG6sHVrNvtOp1Or9drVDyqqtpoNEA/6XK5KIrqdrtnZ2d7e3vhcNjj8fA8&#10;L4qibrXocrlAMIIvISEc6tleSpJUqVTAFc9ut3/77bd+vx/1sqHq3TEfUCvDPWDA+UkFqijS2dkZ&#10;ODyk02mbzQbJxP1+fzqdbjabFEUFg8GVlZX379/XarVoNOp0OgeVsT0ybkhBZ91M/LbMF2dySY7u&#10;juQ3zSCbPDvz7puL1EM1h7OayglKTnbJN+4js8Vdv18cejWmf7auujdZYKO+nFCTOcjqhl719X0J&#10;33e73WKxqKoqx3Eej0d34lZVVRTFZrMpCILf78cYgyawVqvt7e0tLi663W6v11sul+FmC1zZwuHw&#10;0tISxFIBtzYwdQE+BxJkJpPx+Xw2m01PjG7Skemgd/zj/1utlt1u93q9zWYzlUpxHAcaVJ7nk8lk&#10;pVKRZdlms7lcrk6nc3R0lEgk/H7/ZY/y23/Bpsc8dEGfen3G7wqr+zxwJ05F97gS0w/poC3SKC41&#10;wWHa5Cw1+b2dkaVZNJQH6sFERdM0juNcLhchBJzMcrlcq9Xyer2QBK5SqYChoyzLJycnHz58+Pbb&#10;b8PhcKlUqtVq3W4XWAIkvQuHw/V6Hawf6/V6Pp8vlUqapkWj0VgsBleDOrV9H6ZHnz/cx39hrGma&#10;JHU2NzfPz89Zlo3FYpCoCBh5MBiE4JngruD1eiVJKhaLkUjEnLb7PdoKrC/IGyDmS4C5YdqtYH4o&#10;uccomPAz+MnEnWxcjM3tpt8dms1mvV6HZDeQubvRaGxvb+/u7sZisVQq5XA4ut2uKIoulwssGxuN&#10;xtHR0erqKmT/qdVq8CtwDp/PF4/Hz8/PJUk6ODgoFAoY42AwGIvF3G438LketxscqaF3dTMBUVVV&#10;EASedxJCEomE1+vVRw+CdoLvBLgiPHr0SBTFfD6/sLDg9XqH1/hRD2RJBwuY2GPvM8D1Wdzd4x73&#10;uHPojwoNMN8g8ABGlSQGwIOaptXrdVEUaZoGlV2tVnvx4sUPP/yQy+XA/BK8AhiGgUxAEFI5n8+f&#10;nZ05HA6v19tut0VRBDN9QgjHcfF43Ov1yrJcLBbtdnsmk1ldXQV2AgafQM5AVnsNIZUQ+DOmup8Q&#10;BJFPf4RgjBxOB4R7TiQSxqhmIN653W6II+NwOFZXVxcXFxFCYGKq57S7PBf9foRzCDIMt0iG8Zub&#10;J2NKTDmAVz5rsfLrmEeLdc7DWjJSclutXxNGva1Dv59yBEgvh6jxS+u25dOP/9iyHTEYE+tfWpce&#10;IMqXJEk2GxcIBFqt1uvXr3/66ad6vZ7JZGKxGFzjQfguj8cTDodPTk5UVa1Wq6enp8vLy9Fo9Pz8&#10;HJLbgasc2GRSFMVxHMdxyWQyGAzSNG1kLT1JyGSwPo3krIQhiqIQQZAJIRqN9kWsxhhTFMWyLLBk&#10;lmU5jmu327VarVqtBgIBZNBc96xM0bjTbVwfty7k3dhmYb2no0ga68Lg1gf2BjDNaNyAKdPnx4du&#10;EdcxmBPwKtwL+mGdI5rjErfrW5Sj2ugro+/dVzYGiUmr1aosyw6HEyH05s2bH374oVQqOZ3OVCoF&#10;GjxN0yRJajabLpcrHA5zHNfpdGRZLhQKrVYrGo2Cy52iKKqqnp2dHR0d0TS9sbGxu7tbqVSKxWIw&#10;GBwMmGlC4Ixn93JDGFN+v9/v90P4zb6yVA8YY5qmIYYZBIXRA0NbnJdR0J+d+abc48FjXNjAor9u&#10;9jCUEitGXMTgl2JxVdwMq7v13dwiAVPSOaXoME3TM6nhHkNhwuqu5Gdo9A42Lged1rucDJjNmPNh&#10;WZar1SooJ9+/f39xcXF2dmaz2Twez8LCAsdx8Hi73S4Wiz6fLxgMOp1OkOSq1WqlUkkkEj6fr9Fo&#10;HBwclEoljHE6nQ4Ggwihbrf7+vXr9+/fRyIREO+m7N0sgBFCiURCT9A6FCD2YYwFQYhGo91uF6LJ&#10;DBQk1yGDDsIigxxkFeaF74QuaP4pvHnMcExMqrof+RuAdUXi9TV6HTUPdmSw0RnEUrFIEOgnJUlq&#10;NBrAuhqNhiRJhBDIgxMMBvU7NlmWy+VyuVx2uVxer7dYLCKEWq1WPp9XVdXpdO7t7TWbzeXl5UQi&#10;IQgCmHskEonDw8NsNru9ve10OiGRELpdRRNGcGk3NDnDxyKG4wLGGJI/WKnbugQzWN7imIzbhJXH&#10;Pyd8CTrMuwIr+tLPY0HeiV7cFpEm7U7L7axvmiAFiqII3I4QBLGSGYYRBAHc6aA2UHg6HA6n02mz&#10;2YLB4OHhoSRJ7Xb7+Pj42bNnqqpSFJVOpxcXF3meh1VO03Q4HE4kEoVCYWtrK51O2+12Ex4zQS/G&#10;BcaYEMQwtJ5mfVRDfcpAow5zaHmT2yYTesZSaU7WhEk9d+IVBYylbv1CGN6cd9P61eCVxea8p4Ap&#10;36a7LtJZb9TYU7Pc5fqF3ODzg3d1owrrv5Kes12r1dI0TVU/GueAXUk6nTZmQrDZbN98800ikcjn&#10;84IggB8CJDrodDrffvttp9NxuVzGJDsYY6fTmU6nj46Ocrnc1taW3+93u93o5t2qBgbAbrcR8jG6&#10;2OUSePCfUAxfCmP2iWWYm4wOvVI1fnM17RZuYa2foEexujthAHLTy2ZucOWpaJTEP2paR+0J05A3&#10;wdTczOZ7h0516Np01NPPTt9ymnK1AEZm/DHnXujyDeGVrgjAyWRZBu0lyHbwPc/zmUwG1JhQLVxZ&#10;+Xw+l8vVbrd1U0aEECTNiUQipVIJfMlBDNJbD4fDqVSqVqttbW1lMhlIj2egc8yhGhsD1mgIIaxh&#10;jBBSLD3/MQjLJS/AsSZ6kMH0CY64l5ZoNA2XbE+sYzCRYV+daO73gi+TvQ1Cv30Y95GbwTQXwHd9&#10;iidm9jcAfVL0rWBiOq1M8dDz6KAli/6Z6rMdIKMxGdFGqKpaq9V0ZzKEEEVR4XB4cXFRv6kihIDS&#10;Uve8Bm2nnm0cwoa5XC5N07rdrnGHBfFuYWFheXmZEHJ2dtbjrETTpnKkuxMwmS/j94MuLzdJyT3u&#10;cY/PD7fyyo/LSj9pMoeSOJR5mmBQnkCGc2K1Wj08PJRlGf5JUZTNZkun06FQSFdjAkesVCpOp/P0&#10;9PTi4oLjuFgsBlkCQDoENSbGGDLpGFvBGAeDwVQqhRA6Ozur1+uBQKAn+ZF5PhbdMMxX5Fgm+NcK&#10;K3R+ybA+R2Nd1t6/KXMLE9nlxjBxo5M9eKUiCpmyHh1D7u2ulA1HUUOGJSDVv5ck6ejo6PDwUFVV&#10;3POY9vl8y8vLEE8EIaRpWrvdPj09PTw87HQ6Pp/v66+/BkPN09NTWZZlWW42m5IkMQzDsqyqquBj&#10;Tgxe2C6XC7IlvHz58uzszO1260GWe/dh9zADIQRSDl1p3jkPL949rAz7/bL/XGHdPBevQYwAACAA&#10;SURBVGe2GGzU+I1FlmGl5LhkmGCIyeL0L8bgJqhp2vn5+f/93/9VKhWEEMYIooekUqlEIgE3c5D4&#10;NJvNnpyc2O32tbW1VCrFsmy3200mk36/v9VqKYpSr9ebzWY4HBYEodPp9O3LIC86HA6HwxGPx4+O&#10;juLxOHjjoY9Z6D5bmEzcZD4DFrfRPoEAYLxtvcc97vHZY+Ynqis1TOOy+X5N5vQUk2FpGkRRfPXq&#10;FQh2CCEQAl0u1+rqqsPhAJHu7Oxsf3+/UqnE43Ge5yORCPgP2Gy2SCQCAcMURYHAWgghQRAURVEU&#10;BQ3ss06ns9Vqrays/PWvfz05OYEsepqmGSwbx8OVrouznekZHtYmPvpNScPNnDdvoJU7IRXdKx5v&#10;EtO8+1aUcp8fZsixpqmQ6isx5R2jrtLUqwLB7uzsbGtrq9PpgFEJIYRhmEQikU6nZVk+Ojp69erV&#10;u3fv9vf3wUkcbCnBMoWiKJ/Pl0wmIRxJs9ms1WqyLLMsy7Is+WiBcokGjuNYlvX5fIlE4ujoqOfh&#10;hxGCdLLQSY2QT5GXTWDS2Ruw+JgS10feZ/xyfpmwsubvcY85wQSrdPbqpkFW0Wq1tra28vk8uFeD&#10;8Mfz/OLiYrvd/vDhw9nZGcbY6/VCOta+CjHGgiBAlgO4/ysWi81mE2PMsizEj9YLwz8xxjabzWaz&#10;LS0tEULAOb3X3z4Xt6uHbNSw9in9zHeKadjqrQBfBTTA8Pp+vcfNwOLKsbIC9XV4P4n3uFZMuVFM&#10;tlv25/LW65pm8zW+OaqqZrPZnZ0dURSNjgc2m63VamWzWcgtnslkCoXCxcUFKCf1bD5QIcMwoVAI&#10;dJuSJB0fH5+enna7XYZhCCGgzNTdyID5cRxH07TX602lUkdHR/V6HSGE8YSvsXU2ZnFYhm4x18T2&#10;hrZ1TTXPFrOi8zPDzIfoJkf785vcwUU72ZL+nMYE3ayqwGJbQ2S7wWeM/xzL3kHTtFqt9v79+1wu&#10;Bzd2YGAJGelisdjq6urGxobf769Wqzs7O5DZAKKLGeNsgeQHiV5VVc3lcu/evSsWi6DnhEhjxHAm&#10;BW5K0zSIdxhjEO80bWaGsxNMobmJo57Qbmzi7nEbmIdde+YEWDwLjntevHUxcbYDZd6dG14St7UC&#10;b2ZOZztx/Rl/TFrVLWSs91NRlKOjo/39/VarpRNNUVQ8HvuHf/iH5eVlSHrQ7XbPzs5A1dntdnO5&#10;HIh3xqrsdnssFvP5fNVqtd1u7+zsJBIJj8cDykyInKlLx+RTQjjs8XgWFxePjo4WFxf9fj9FUYRM&#10;ElRlcNDHmm8r1iKEkHtTxjuHKd9G67baQ5+1+D7euVOUCcGwA94iB72+wRy3X9NQMmUv7tyKQmNF&#10;hR7aPePcGAuAsFKv17e3t4vFIsRPgcI8zz98+HB1dZXjOHik0+kcHBx0Oh2McaPRKBQKHMcZL/CA&#10;Dfj9/mAweHx8rKpqpVLZ2dlZWFhIpVKyLIPXnc7wjMTQNJ1KpSANnsvloqheAnHLk3UD89rHoa+7&#10;uSt7dOuHccCdoHNWy8P8rDlBhTe5H82qLb2eURXiq+LezaT1W8SN0TB9Q7o6bRbk3ASuy0oFISTL&#10;MviJi6KojyzGOBAIrK9vQKgwWLuNRgO8CxBCHMel0+lEIqErJ1FPweJyuYLBILiKy7J8fHwMTug0&#10;TfepAft4sNvtXlxczGaztVoNlJmEYELwdXTfZFiGfqmTfYcWzReFW1dXDoJcxjxQMvM6TX6dYVtT&#10;ggzDbRNlCbNidcZ/znAczCuB78Eg0Upbem1TbfdDBTv9y2azubOzA+GbgV3RNM0wzPr6eigUgpKg&#10;uAMXOowxy7KRSCSTyUQiEWMfgFae50OhkMvlIoRAgLHt7e1cLgdlICSmToNOBoh9iUTCZrPt7e1J&#10;ktzjc5TBRHOWGPUOmM/KvRXcFwtdG3F3d88bxjW9Kfcv4F3BZC/Ip7uuiS0VBxvWNK1UKr148WJr&#10;a0u/sYMmgsHgw4cPBUHQ33BFUarVaqvVAm7ndrshxY8kScZA2jRNcxwXiUQCgQB4nYO15+7uLoSQ&#10;VhRFkiRZlnXLT2O/BEHIZDInJyfFYlFVVYSwdT431viM2rOunJUpTXLvca0YOpszmSxiMFCaT4Y3&#10;W8LM1/l1r3/zcb71ob5DmHK/GhzwsWbBygs4OLOTyHZ9VRjpAyPMly9ffvfdd8+fP69Wq8Qg89nt&#10;9gcPHsTjcV2qI4TIsgzJChBCFEXZ7XZwG1cUxdhtiqIg3U80GoW0doQQURT39/cLhQJUjjGGyJlG&#10;CmFEaJpeWFjweDxbW1ugMr3HZ4AvbZOy0tmZjMn1MYBbnLIvZ52geX01xqJq6HFEf1xndX11mjQx&#10;be5ysD0BNiOK4t7e3sXFRSgUWlhYOD4+7na7ehxLhmEikchXX30F2cZ1WlutVi6XA+LAZwCMTUBK&#10;6+PeTqczFotBhEzUuxrc3d0Nh8N+vx/sM9Fl0yb9A8uyKysrP/30Uz6fTyaThrx3Q277RmHUPN3L&#10;ZLcFMixS3Q1gVo2OZZM5+J4PJUM/hloUoYZ2xOTxzxUTTOi8jZJx00fXHDO6r+a+oRjVrgk9g4Np&#10;LGw0UOozRex7Efrq0T9Pzu30Nwo85E5PT/P5vMvl+uUvf2m321+8eAE3dsBUIGvr5uZmKpUCJzmo&#10;RFXVZrNZr9ehDKgrwYWu2WzKsgw2KXpzLMuGw2Gfz1epVKAPoiju7u6urq66XC6WZS/nbr009Bjj&#10;WCzm9/sPDg7C4bDNZqMoGKAxtFJDp2qulrsJ7gqd4+K2BIXpx3OaVXflT6N+HdrovAkBt4XPYxz0&#10;zfm6mfG4y2+y88RkbQ3CErcbVZGiKM1ms1Ao5PN5nucfPXrk9/sxxoVC4fDwEG7s9Fu0WCy2sbEB&#10;DnZ6DaqqFotFCHSCENK5nSzLlUpFFEWIjQkAARGCqoAfAvDafD6fzWZjsRgkvdMLG4/A8H9wNn/z&#10;5k21Wo1EIvCj9cGyOESfK1OxCCsj+YUPkRG3q9PrOyPfY/5x5WTp2931NTHug1dyrL69erJWriwz&#10;4b2dJEm1Wu34+Hh7e7vRaGQymW+++SYcDoNodXFxcXZ21u129ZtMnufX1tZCoRBN03o9oP8sFou6&#10;JQtFUUZhTrexNJLucrkSiYTb7dZv/lqt1uHhYblcNkkPD2QwDBOLxZxO59nZmaqqIBNPMAKDAzJ9&#10;Jff4AjHqguG6G+375v7wMVvcrq3NtTbdR8OsnhrahZl3x5JsB5MHUhrIc+VyuV6v0zSdTqeDwaBu&#10;NoIxFkUxm81Wq1U9BjTLsl6vd2FhAbK26lIX6TkS6K51kPQO2JLL5dKzvBpXD8dxqVQqGo22Wi1g&#10;h4qiHB4e7u3tBQIBo3jXRz98cDgc6XT64OCgXq/7fF405tK8i/vCXaTZOj7v3gEm6+Nnv7CvA3dl&#10;HMzZwJxYd1uR2EYxv8FbOisNmbc1JHc5uqzf0FuVJKnZbFYqlVqtRlFUKBQKhUJ2ux2MSuBBRVEK&#10;hUI2m221WqjHnFmWDQQCfr+fpum+aZBluVarfaKGYcDSBGPs8XjsdvsgxRRFhcPhdDqdy+UajQYo&#10;SxuNBtzeCYIA4uOoywlCSCwWKxaLhULB6/VMvyT6Bnfia+HZnmJuUVk/2xrm4aWdGNaVumMN6QzH&#10;5LNRS1jsyM30d/obpmslYFZ1jttKX/krR8lE/zku+wT0y3bGBnSRDmxJKpVKs9lUVdXv94fDYSOf&#10;08W4TqdzcnKSz+cVRdEFu0gksrCwACnr8MfgWAjakWW53W7rbBXS9IBCkud58KszAmNM07Tb7V5Z&#10;WQGbT9CXKopyenqazWYDgQBc9ZlYo9nt9lQqdX5+Lopth2MIQ50GV565JnhqXNxpDvGZYVa7sMXT&#10;6z3mHxZ5oclbfE0LYPDgbl7SouBlopC00tlRxa6sEw3IHldoMlVVbTQa5XIZvL99Pp/f7wcXAr0u&#10;/XAKMlY2m200Gh9rZ5hAIPD1118nEgmwT+kV/kiWoiiyLEMlNE3zPK9XzjDMKHmcZdlkMrmxsVGr&#10;1YrFInDHer2+t7e3tLTE87zxdnBwIGia9vv9lUqlXq8Jgg3juQjETObMlPke1w2To2sfzDVCt75s&#10;xtJnjGWP8IVglDZP/9w3xYMzfvODOVmLE2jXzcU4k191raRehjFhm81mE/KmAnvweDw8z+vynHHV&#10;wmdVVSFHXbfbJYSAq3gmk1lbW7Pb7cCBjIcCI7dDCFEU5XQ64a6OEKILgn3dQ73MBg8ePCiVSu12&#10;u9lsapoGkTPPzs6CwaDe1qjBtdlskUik2WwoisqyGFuOJd9HybgwP8tYPOnMttF73DqscItxVTd9&#10;cz3q8WkECOt869YZ260T0AcTqWiogGV8hW9GSznqS5Pvr6x/gv1nLOXn0GeHyHbAAMHKEfznisWi&#10;KIocxwUCAYjmpTvJjWJCkiQVCoVe3tSP7uSbm5uBQEBvuPcsIQRBkgSQGhFCINvpCVpZlh3VDd26&#10;8ttvv5Uk6f3798DwKpXK3t7e4uJiMBgcSqeRT7vd7k6n3e12WXZaF/svB/O2a8w/TN5wo/HUZJWb&#10;H2wnq3MyAu4PUhbRdx1lRQ2I7uzwDvKbKSvReb+5VDcKDDJIfBAP5fT0tNVq8Tzv9/u9Xq8uz+nH&#10;ilFHkna7XSgU4CKNoiiXy7W+vp5KpXieh2s8Q2EEl3y7u7v1el3TNHA5B2c7RVHa7fZQco0bhM1m&#10;S6fTnU6nVCqJoqiqqiRJ+/v7Dx488Hg8kGNh8FldjmRZ1ul0drsdp9MxGLTF+NT9Fn+PyWB9k5r5&#10;Jc3dXbRf4Bt3pZQ88wExGWSL43/dDNhIwyA9E2jOEXA7cC1oNBoXFxf1et3lckWjUV1vqYt05g2A&#10;aFUqlWRZRggxDJNIJNbX191uN8MwfUlKKYpSFDWXy21tbcmyDNyRYRiQIBVF6XQ6uvvBUAAxYG+S&#10;Tqfz+Xyz2SSEFIvFDx8+pFIpn89nPh8Q3qXVagCvvaOnp1EYqvQ3uQm4x2eGyW74vjQ2M/+YQAV9&#10;K5h+5UyjtLQIptvttttt8Bnwer1LS0sul6uPP5FhYSfRZakcfA8qlQpEC4NcB9FoFPzn+sxGCCGy&#10;LB8dHRWLRb1+m83m8Xh0S06n03kl9XCBt7q6uru7Cy7qkiQdHBzk83mPxzPKVgX1/FFsNpsksaDC&#10;tXiqmtUcmG9G07RicjTTRfM7dHyeZzo/A+YxDYWz7d1kuqm7jlltL+MebvpG28q94FABa4KLtKFf&#10;Xtno0GJGAqywf+bHH3/EGAcCgUwm43A4wE+8j6VZeaubzebZ2Vmz2cQYO53Ohw8frq2tORyOwds+&#10;ILHb7R4fH7tcLnBCQAhxHOdyuaA8y7KCIJi0qM8KwzCLi4tLS0ugzwTx7ujoKJVKDb35u0wGAlsY&#10;k2kYfHBWGKx/Jm/7YCWDBl23ta3M24H0TmDohN7wDN7fz1nHbDmW9cJX7id9Bi/mm57JyducTit7&#10;qfUH0VUEj1WMWV9f53me4zhwbuuzt9Rhcq0FDVQqFbDGZBgmnU4/fPgQdIlDr/pA7ZnP5xcWFiRJ&#10;Apc7juMcDgdYVxJCwFzFpHs63G73xsbGwcGBJEnARw8PD588eQKuCIMWpAbiEcvaprwyGWuNWrSU&#10;mwZXduee1d05mKugb2Zgwc9nqL7kfmaNmO37Zd3ZwGK7Q7nCoK0/MbiWDdIzLsMbJXrqwtmoaocK&#10;oOZ9MaGNCgQCTqcTRDqQqwZFgVEPo55aTJKkbDZbLpcxxuFw+MmTJ7FYDBzmhratadrJyYkoir1c&#10;BBTLsg6Hg+M4uETsRV1BhGj6H0J9fwT+KIpKp9Orq6t2ux0ePz8/h0iYfYNjfApjRNOUzcaYD9Bs&#10;QQwY/Gn6+k22wlthciadHfXTHcLNd0HP+3qtrQz2605P0xxicHhNeFgfRhUzf9BKK1aqHYUJ3uhx&#10;C09ASR8YE78CHUYm3PclQkjTtGKxeHx8LIqix+P5+uuvV1ZW7HY7PDK42xJCOp3Ohw8fMMaCIDAM&#10;o6oqy7Iej4fjOEVRFEXpXRwCf0LwqAnPdrlcmUxmb28PlJn1en13d3dlZUW3zNQ0zcDtEMa41++P&#10;nnl6ROnBsev7YF6sTw9sDusHt7HQp4ju+3VUT61XPu5Zfig9VgZ2grZuGPo+YlJmtl2Ad0o/C8+K&#10;+Q3eXyDTxWO8/bVIwATj0Ne7eVsPkw2+ceVPPyZXtoIuazVHbQ7EcKkP3wzdKCZbbH3XWIO1Wdxm&#10;h5KtU46ueh+pvmeGVq1n7RlskvRy7pRKJZ7nHz58uLm5CaGZ9ea1AdTrdVB7iqII9pAcx4HbgKIo&#10;YG9CURghvVFi8geLJpFIpFIpQRAIIZIk7e7uFgoFSIBuIH6M3cH6qprJdjMTjLX7XCuwAejyW9R3&#10;4LpVMu8G9JG8LePh+2m6W9D3gb4PCCHjPmz8FfD/2XuvJkluLF0QgIvQKiMzK1Upskg22cPp3hF7&#10;Z97m/f6Dtd29u7b/cmxsntruTE/b3O4mixyKKpZILUILlwD24YQjEXB3BEJkVhWbx8qyPNwhDtT5&#10;zjlQ8td3yKR5CjJMLpR+GWepyFBpQp7nXV5eBkHw5MkTuOIO7v1RUFcunud5sHW92WyWy2WMcbFY&#10;3NraIoTAWWXVapUxToihzogQmp2ucnJy4vs+pbTb7f74449wR7kUbA4P3is9cVPEze7yXqfs6cQX&#10;Tibdw4Tlz5UyWypP+8yLrv9qmIhhjnoSQ09RyZXUNMr3snndNaVFqEngNfNa+N6wh8jyUPyVDfeF&#10;tFqpFWQyaX355WoAOZu1Mpl7VAhqhDHW7/d7vd7Ozs6XX365v7/vOI6+ohljvu/Hcdxut9vtNlw4&#10;DmgHdyCUy+VCoQCGnVlPmh3F8tFHH3366af9fn84HAZB8OLFC5hBTKJzrr0JPl3AX4RymgwVBUPh&#10;ZZjdB00bLII5yK2cuGGCcjBDzWmhtP2F9HTXdSVLPHN7YAW9ZFmVJc8kW7YqbA08LhT3nPMwDDud&#10;jmVZn3/++ZMnT8RdrHmOWiBwMFYqFZjesyyrWq3CveeFQuHo6Ag2wDGGML4tp3ZmkSCE6vX6r3/9&#10;a5hBZIydn5+/fPmy1WqBezOvCHJ5lU+aHFewu03oZ2Nu6itnHfn4l0wLdd6V+0+mlp2X2prtspRu&#10;/T6PiBWMBJRVInMVHMSOSZ3owyiyXRRkqdpeWHAlgH49waZIQUSZ7DRIpoEqz4/BOR+NRp7nPXz4&#10;8OOPP65Wq+mcMlOI4xghBKsxEUK2bTcaDdhgB0ecJAENfceccwjJDw8Pvvji85ubm8FgAGthnj17&#10;lly/sDgV808rtNZ9yu5lba9lE1/Ke/MLbZDkmjdpxIUK61JfN9XcG3FUZoZfp2OvOag3onakE8/0&#10;4EmhcPLXnHnMOcoq61KJiKyFqJc+ZJVedj8aIqvGRZSkpo8+99OWPsxgSVncouEpiqLJZFKtVnd3&#10;d5vNphxe329gRx2EsSzLdd12uy3fZpekY1j7HOoQIVQsup9//tmbN6//67+mlNKzs7Pz8/Pt7W1l&#10;9x43m9yay2MTWHU/gHfXCKQI3Mya/AUF/0JotVWFd8HJRmhTMmG1Mq6kBODUgxJLvOeZwXJSgxTU&#10;uHJr4+Sa0nnb5nZOlnOqCHBz7UpfFZJrLfe+Ns5V+Mi4u3xhlgLPYKsAHKopFoMsbGaoDMYYWHi2&#10;bZdKpf39fXnjarL9wLTHJLYdQohvb7e//PKvrq87cLn5Dz/8kNidiJDN619/UZSJar9A3b1RpgPq&#10;nbCxclyNd+vnQSYCUBNR7zXJ0dHzJL4y26IkOHfsBjLAVLBAsuwtsdQIIBDLBUISZCwEF8UpOMt7&#10;vtRSOjj5l0lc+WTLG2jSDIlcM6vesizYNiBbTprwMvcIIUopWAb1en17exvm6syPrMzrDa7rfvLJ&#10;J1dXN6PRaDKZvH79+uTk5NNPP7VtklfXJjyb0/usum6W8urN0E1hkvjPgDY7F7JCyNU4WZjpBp11&#10;aJlFYXop+Z5TWsAuDL9aLoZxlxV9mWiU83xrrmj4MXkpZ7pO688d/QwP8lYMPTmOAzfSmeSkMAfr&#10;OTnnjuPUarVKpSKcqJppQkGaxDHGjUb9N7/57dOnTy3L6na733777WQyAVznyfZB82IuWzQNrZ8+&#10;NqD1czHn5H7y+oV+9vShwNW90Zpy4z7rMy26E7Y3ycP6InSVi0xFlvI9CRrzXDGWBdOcc8uyyuWy&#10;4zhwdJk+U3PZSgjZ3d35m7/5m5ubm06n8+LFi1//+tfPnn0ESzczFY2NK613R++QPSXrPPP6vtj5&#10;MOhnLMc3WzTZzttgsh8obUo/Nsxr2WDpxtIshtS/MTTXFLmdPCxRRTq0E0auSV1oOiiXFjLIhjPc&#10;odpsNn3f19xUrmcv5w22bfujjz76zW9+8/vf/34wGDx//vzwcL9SKekdtgvL8s4pry3eZ57/Ymll&#10;afUBteZqZcz0fsvC4WdP96kD3VFe5skqIZWVjOkHTTqpwExM3SXnh+RGz1ilksmTjORpwFA6qLDD&#10;xHsxOwguRMsiCCG40LzZbE4mEzh+JZ2Upth5qgTnHGPEOa9WS7/5zV/1ejdff/38p59eXF//tlh8&#10;ZNsEY8QYl4Kr1bPwzMy7JhMNQ66udyUgNEpZWuNT6E5nSQUPm60Z8w6g0XMNM8ps2TV74Pod+H7m&#10;tk34vJ/BuDKf6xfBrKoz1miYmErrL3fKsxbmH7ILKKaQcGo/e2ZG+RUlPgEkwatch5NtUmZDyau8&#10;0aTmugXLsuI4ZozVajV94nm8LepqDCHUbm/9t//2v/d63YuLix9//GFv78C2bYwJxrP9echsgWza&#10;MH1PiKe2fLwn7K3sDzBxg5hnvZQDPJ3XypWZ6S1fIYX1Obk7uk9X218gabw4CxFlYdNoPFvLUrqr&#10;S+whhDIGArCXRtwVRnqWuMDyehRZPGack7kwA/nnajpssViEZZyc83q9vhFVTlbkZdV+b2/vH//x&#10;H//1X//1hx9+/PLL3xaLexgD2+/RQNX07KWivw8ycbP2h4LleWQInMvmvgJtFgDSKvC7pTtl433o&#10;ve8DmVsX6S1lIoBecd84ZZloXIBxJtqtkEvePJQSCs3vPRCB1Xm79QVEGnLSHJdKJbjugFLaaDSi&#10;KELLq+GZbCgONMuyCCHPnj2bTCa/+93//Oabb9rtNsZ42WnCux6HeeJsZV3k/REcec1qMhqxdNWU&#10;vmh6R83CjBaGManPu0OCNYfGL/QB0ZK9aE6sf9BkWHCekDZKdp3MHV+Sad7qJz8MZYqSguM4juME&#10;QRCGoW3b5XJZvn5ixi8W0U2Hep6MKxaLX375pe+HP/306smTJ0+fPoWZOZgZEeeTvVv1eeGSVOU5&#10;r13euWTM40pGDkOLLbNDpmOlqyJP01qZ7k4jNinOL/QLKf0kWVtApLmrGcmdRzgMNWHugsPkGQt4&#10;UkIaunAUdZPP00I2lJ862279GskcySg5PwWu5rEsq1AocM5hiWYyOT/z+cKp0MsKr3S9VyqVv/3b&#10;v2UMvXr1an9/v1Qqoplbmf0iWO6Z3jkev2+0cWz+hX7GlAMqGQEWqWh369JEyYGOeVC3lByQ1zka&#10;qJ7ZJq9ulQrPOgJx4WIeZehmjmTXtRuNerfbjaIQY+Q4cPEQQwhzjggRC43mDIJFJcxuXXE4S6VS&#10;+fWvv/j222+vr6+Ojo4ImWXxPrgC8trv5yEBNyXNl3LnbsSZmRoRecFM+MpmAGhh0Tarhv5CHwpl&#10;YZuCKLmLAWXDTuk/PGd5yzp8ihzm2VscUfNTfmmGcyhv0g5jvGB3eRpssmpNpfR7RQBZFmm3Wy9f&#10;/uj7U4RociomSv4SZW7TxPG1UARYFm63m7/61SfdbtfzmuVyhRA4C/zdzHWt7xz7cCXg+mXXJyiG&#10;ut4Jv7BHJQEILPWelxG3c8QavvT3eCxcBa1v1k2tXjFJ5H462LL6x18OyVAn1RIGIMgMLANe6iv0&#10;zI10HkjydiWkYt6hVLPi+e3XsrWXn0vmJ5yMzQUwCTmqaLfOcm2RwsL3lmXValWMURSFjDHLmnkv&#10;k2SZkCCGg3mhUICkbNve2dlBCI3H42KxmF6oes+U7gSrxX3/RcDG4W1hdqK/rVw5KZ7nvEbzyWZm&#10;YVrkzEnH9Ps7pTVVyZ8ZG+8/Zdl5aoClXIVr8iCDbvKe56FdOnreJ4XSvpasfOdCyspB9u7yvOGX&#10;+TXNqAxsslkmR6zX647jUEozc08rI0u5ejRk23ar1fI8L45j13WXjb4arayDm0PaUnawYZqr0fIK&#10;mo5W4NDEN7JkUnN1q6z7XYGlzK93J5gW1sA96yJ5ZMLGZlldIbW7YyDTfyb/zEQFDdppw9xC0cqU&#10;Yowj9YYE3UhcCNjyp0wRmmzAyPx0azVmo52GltI3TdwRzWazWCzCpT/yqqHM9DciCAQMFwoFQsjP&#10;SU/k8yfLGOp071C83ikpa9LWSSrpkzOrTtHk+CJnaTop8/fK159Td32v6D1BeqCFeGDi8VP6f07g&#10;DLS7g6ow2g5ootPnhTf0AkK1GKHdppxmXDr4o1wuNxoN2HigYVTObs0BLyvmruu+D3Jks1mbd9Z7&#10;KPKm+syaWS8k/cRe8gAhlZccJQejrwx4S9nrd0fvD5R+cBMKmRHTnT+zT+bYKxkIlD7LMAmGk21U&#10;qh0jgvHsxYbZRVgD8MSiv1u24NaZjKBZmyKyE82xd9OUV8NyItloZ+6MWnYtmdBNHMeBKTS4eSdT&#10;H1emXpaqHX1ZFGNoYbLr0MaXEiwU0Di5UtwwQZneH8EHdHetAwlnSQHRMeQ6z+ZKX88iVDqjrMBq&#10;UnktrvGC/ELvkPJETd7XPEvOPBd51iodwETEbWp8cX5rKUprPjMrRM/P7XOyDy3jk/RmsWvEyJOZ&#10;OdjW0dll286yrK2trSAI0ra53EibmoVK+/fux4PxnoukTWm1HwiZOOFxYsPBxetYugAAIABJREFU&#10;i+xboc2n7mQpkPl1HQPuvfLCfYh0RxWY16zm2QmpuCgKX9irzbXttWuDp5ZH3iqO0k8omuLk5HL4&#10;LK7yPJzIfHyZztttxIuIpFa0LKter19fX1NKTc7xMjFW/pJJGRgb9ACvRu9fY2EFukwYXHv6c07h&#10;zfh8XyrXL7iooXc+l5HW+OU3eV9RCjPMjcUEJHK9Dst2mJzgOIV/YNuJr7N3WWA2tz0slazKpIlX&#10;b5XbXFcjJW9CSKPR6HQ6edfr/EKG9IsgM6alhNpirfkX+oU2Tgq2pY28lCczI7rBS34vaJeRWqbB&#10;muWrVw3EzISX4XGZNZlp8BTzbQtXpmV6zMrlcqlUEidkorWVLAPD/75pWZbyqkKuYZMZIJSyp9G8&#10;IpkmzdSx+crDhfROG2itrPN8U4q6tmxdrWx43XNNrjNZuMKc5YdLPCHxU/m0cMJFjgUPoo+l4nJ5&#10;/b2JIJ23hzYDdctSus/n5biMtbq4j61u24lWWbmbFgqFWq0WRZHoBJnW6AZF7ftMaaTJgzeT2njf&#10;UP9nTOsMAcP1RD8D0nfITem77y3JJlq6xWW4yrTq8oW+6u4zhA1h1W1KUGCMOM/eZm3ATO5LTfS0&#10;dr6w8+jQ7i56nlwLYqN3tVqF0yzlylpo7a6W9Z3SCrAkIso6XZ4Peqki6HvPz1WsfLj0826RhWgn&#10;Y8AHURXrzIbmoZeQA+lDkPMgLdMWXJhjIoY3hnZpTjTMoByBlhceS+yuw+EStt1G9C/ZIiSE1Ov1&#10;fr8fhqHrukLPzSyV4eJMjLFi9cs1ped8fS+NomhsXGO9UztgKS1p4znK9J4Lu3Wadf1KllV+lDhO&#10;763Gfn4+g/UHaXrULyuX0/acJovU8+2LpWypZAnJXTWoBvaWNeOUv9DhV+iKujsQ7o4Eu7ZtNxoN&#10;uNbVsiwxh5eeDlQsv8xklU4mnpX9fJkR0XojObPHI2OQluPKacqALV6uwGe6f6SBM0/P0hRhNU4M&#10;UzBJ/N3iomjipQYzfIVt6eJNZkHSnR9iyTOFG1GATCR+XsczwdpMaZ4ZSz8S18f1dCk0zOTxkH6T&#10;3Jeptld60KH50im6ixw9b8TNfyKZaLdw7HCOkhOC9MF0uDtP4mR/hLK2w8tkLtBk4ZMpDOXAeZmK&#10;LO5vTWYeFYvFMAzhWel5q41kz/OCICiXy67rwjmclmWt43bQk4loW8qlie5gOietK+D5nfuGcRVa&#10;n8P33IwzIT5/ArXUcAvcMis47hSpunHK6xKr6ViZiSgwoAzM++8PG9EV9IqjCIZyACkPBZWvaV2B&#10;cwaXACzfOpDaEuvhF2XBUc6RlfdAeZkq/dbODHdvU1ycc8YYoFE6dxn2DLnCGHc6nZcvXz59+nR3&#10;d7fT6QRBcHBwUCqV7oL/OyJzqDNhQ6lGpB2NSBJAdy2G8qYnP1xKNVy2Q17/xpzubZzeW2omI13f&#10;jZfNdyMamzJSRDfItCP12IZyDFDFqttE03/YY20hpRv9Hdt2aZMr7crTK4MyQW/Y39+3bXsymXS7&#10;3f/4j/8IguC///f/XiqVlNTQ8oZXXqYK58uY/9mkSQrNM69JfCPzEIYh7wcL33+6zym0eyBZvG4Q&#10;9tKWkAAApW/n+b3FWF62tpc1jpediRCU1h1R4vNUrLS8uJmVn9JEZ7e7LU/ZF+NpCqJ5AwnCR4OQ&#10;phmZB8hU0FHKp/XuPZkmetxSfkhY6jkYDL766qs3b95sbW2l/bng4dygbOKcU0oZY4QQy7LWTzCv&#10;yHntes90R2bfRrT1d0LvCuQ2km+erX9HaJeHBMigX8lIsIIr+I5IP9+J5o2zNJgp4ZeR++A/XBmP&#10;jWKZAV5GaoZcmfcxfYBMmxhJutG7Rzt9/9ZYTnmBoyiK43gymfR6PZjD45wzxgTCcc5Ho9FkMtnZ&#10;2bFte6Gdp1fBEEKMsSAIOp0OxnhnZ2epc/H1KefptkqYtMtXNHweaubp0UrgTCvTxAP5zgXQndqd&#10;y9DiZW8mQuFdlcJAAGVXtcyvCIPxnEkh0sbabc76UbApH8bKU/sKeKe1BAXwlGcRdz7w7DVMhkn1&#10;gxN4myW/MtqZlCiL5M3sc5FWc41qoE7/Jt1eom7zXr57tJMpD3Lk95lhRMkZY8Ph8Pr6utFo/NVf&#10;/VUURfv7+3Bt7M3NDSGk3W5zzofD4Xfffff5558fHh4yxqIoQgjBcZ2a8aN8AqcEmHTHx8cnJydH&#10;R0fb29tg4a1ZA1zyu6YDKG80nSBdHH0lr8bzu0aU95Nw6gFoRblwn6TXgaAHpco1N/We7qfo9jC2&#10;jD6c7kHmHVKjqprT+oCRhj2UQjvxoAzb+WeEEGIMVpMRKQhEJ1JgGQiXLQJGiKTqLHPdiuABy5wI&#10;xqRP0tslm2+pwGkXl0ki7xfa6SkTtFHiDaeUQgcKguDFixec8+3t7YODg48++si2bcbYq1evxuPx&#10;P/zDPxSLRd/3j4+PK5XK/v7+ZDI5PT0tl8sPHz5EObJb7qlgS8GbyWRyeXlJCPnmm288z/v000/F&#10;PbFr6okaUhw4yrBBSyJZJqYuFBzvHN4MFzK8a0pDwgcAdUAacYwQ4jytz/G0yJMIS1CnqxPDIZD2&#10;ZyyMlUcLh4+GjUyZq/xN/0yjnZJ7ok/I9pOQKur8i7LWwbzzYyz3z7yeiZXj1JUcJDxWyZATTT3k&#10;hUmDnKLxZ2Y0h3YKbC6MfEekF76Zxg1j7OzsbDKZVKtVSunV1dXNzU2hUHj8+HGn02m1WuVyeTgc&#10;whLNYrHIOR8Oh/1+H5yQZ2dnlUple3u7WCym7SroQJTSfr8fx3Gz2RQrPKfT6fPnz33f7/f7n332&#10;WaPRWNmqU0q0cN5OMzGrVFpmOpmJZHpE8xhABh3DpAsupHfbG9eh/NH+fgFeXg/J459nHU4vLxtR&#10;OrCJkzATWfMWrcgZyQqoEmw1WllPFczICCdX40Kok3LHcjpokQyU01+B+ST67H/Nm3Tu6+RoEl2p&#10;PfFeEdFy+DxplmHb8XfqmFIYlV/mERh2sCxle3v72bNnjuNMp1PP8zjn3W633W47jsM5LxQKnPM4&#10;jl3XrVartVqNUjoajXzfH41GjUbj6dOnruuiZO2WqAoYToPBYDQaFYtFx3GiKLq+vu73+8PhcDKZ&#10;HBwcfPbZZ8ViUeb5LqoxE+zRqiNcA4RAmWbiBvNaGD4tMeXyfkDIl9CHYdsZyE3VROOrrpNM18lS&#10;U2grQ906A0dJJC1t81BND3VJGCQqJE+pzeRkTeCBZPRveL4inuZnLT7y/QrmKSisfjCeTJ6/BAtj&#10;PBqNgiAIguD4+Pjw8PDBgwevX7+u1+swFQc+zJubG8dxXrx40Wq1rq6uCCFRFH399dcnJye9Xm8y&#10;mTQajaOjI9d1YSbP933btsHagxwLhUKv1+v1emdnZ9Pp9OzsLIqiyWTSbDa/+OKLdrttWRbnfDqd&#10;IoTkHX53BHtC+5OljCav+UUEHwZOfIg8r0bvVsXUCBRZ2grLI9NpKcuXdYSdZuJcBJAPCHwfFPTV&#10;SD/rofiZzJFmnckUhThHnKuTeUupI3rSu6DyAhsmKHds/j6sydwIcc4vLy8ZY+Px+A9/+AMcpPLR&#10;Rx89evToD3/4w+9///ujo6PxeDwajd68eVOv1w8ODh49enR8fDwcDrvdrm3blUoFVpdwzsG32el0&#10;dnd3j46OwDnJOYezzX766aeLiws4AgbSBAtyb2/PcZwwDH/44QeE0K9+9SvXdTfi2DQp/gdr6+TS&#10;HZRlnfH586lYE1IkTwoOMzxIgjLl12ZbU4a3NWzKTZF+2e3iRbm6pNfQHu6uQjYFdXdNcr/N9mQq&#10;lDakFHXbxDbPjLuC8yEzIsa4VCr5vn95eQngdHR0ZFnWzs7OgwcPBoMBTN2Nx+Ner0cpvb6+jqKo&#10;Vqvt7e31+/3JZHJ4ePjFF19sb2+HYcg5H41GL1++7Pf7hJBisdhqtWzbppQOh8NCoeA4Tq/X45xT&#10;SsfjsW3bw+Hw4uLi8ePHGOPJZPL69euDgwN5190KnSMdJRPPlCrV1JLyRuPDNJmN26DyqMkl/XIp&#10;TVBJDyEqiR48/8lkecWmCKckIM565gt/wh0rGBuOICxWOqTca1hOPBGv8nqE2RpLjLFSXQqkCWdD&#10;nicmhzGSFEpeozFLW+63GAO3nHMxIriMB5oRkfZ5pt2M6Vg59xeKyoRECOecMSRsMKkIYgIPJUVT&#10;c9QMRqWxTBheilIJEsWS0+SQKaMUhjMFhV7+GLNq+lPoQxlol+4rmcwpXeedkOjfjuNUq1Xbtvf2&#10;9j799NNSqfTq1atvvvkGdtRRSjHG1Wr14uIiDMNms+n7fhAE1Wq1Xq9fXV31+/2vvvqqVCr9+c9/&#10;ht3oL168CIIA7LZ6vQ7b8mzbHo1G4/F4MBgMBoNisRgEQaPR8DzvzZs30+nU9/1SqVQqlfb29ggh&#10;d2TYra+yGSrC+sZ9J6q0uQqf0zl56iHzpzkWrlAPc9CSlWPmm4yfyQSPidY4QxTOZ/9k+JSlUxKG&#10;o9u709JhICOdjit7kMwAL7uMCCGxLD5B5Vt4FlC3kER/WMo3nk48eUOE6oBmmCcC3Pp75ZdJR1rC&#10;1Mu0Iu5Y5M7pdplZ6RtdMac0wZZKWZNCGmLRbbvMCETxHNpp1LG7Fm0rmHdQSFgPWSwWHz58CIsw&#10;2+32ZDIZDoeu6758+TKKIrDzer0eqGme5xFCPvvsM9u2Ly4u4jgOw3A6nTqOY9v2Tz/9xJO5N0rp&#10;4eHhaDSCE1JardabN2+++eYb2Lp3eHhYKpWiKII1L99///3W1la5XA6C4PT0dG9vbyOHqqQLrg+w&#10;ESxcmIWhFfhOSKiTK2tjebaBPkfDtFf6lEe30zloccPxLEGm2BZz0kp5lphcUKuZnOSp+dqCq4Y4&#10;V5eDcpkZTYub60kLSdIVMlma8TL/zGWcuyM7Ye0CqoZ7XkNrrDdDtMu8l8awTmRM1Th75GDwN9uT&#10;ucGecXcETDLG3r59izGOomh3d9dxnOFwGMfxkydP4KvnebBoE+y5QqEA51A/efLkxYsXV1dXYRhi&#10;jCuVCsBkr9dDCIkzwAaDwfn5ueu6hUKhUqkcHBw8f/4cEO78/LxcLodhWCgUisUiY+zBgwfVavXl&#10;y5fVarXT6TQaDd/3a7WaZVnr23nmw+Ou204vXjfl5Mx0J+hTTvvY9VWRHrSr0UYk10qJKFCkX6e+&#10;OH1FN9cEk38qVZfHzB2YKZCmkZdM7g9L5ZvZSeSXikj9ECml0+QatUs1or5ClOG5cu3pI8qWn50W&#10;EPLPhdlovOT3QJxz27Z3d3dhB0KlUhkOh19//XUURZ1Op1arxXEM56T827/9G1yhhxACaJxOpx9/&#10;/DGl9D//8z8BES3L8n1/MplAPVQqlUql4vv+6elpsVgsl8uwna5QKAAQfvbZZx9//PHXX399enr6&#10;/PlzhFChULi4uOh2u3/84x/Pzs5arRZC6J/+6Z8ajYZJW65Zk5pBLqcv99p08ylKUybkZLoO5Cgi&#10;Wc3gWaoghh4nuTh5BczMxUReo3wPjAmtPFIWZcrli8oWVp0iphfmosgE8Swfr5yJInJEQwUlTUrE&#10;lDo/+x8AL1O/yZRReXzKAeQ+IN8knuRrzZt3c1qC8pxKHOk1j/sEzTTPevs4b2gszCVPqmi6d56c&#10;yWRbyUJOQXy1/sf/8//J39LPeq/mRqAuTxAonTINxhjjMAzPz89t23769Gm9Xnddt9vtfvfdd5eX&#10;l7CdHBZSDodDOOjr6Oio0WiMRqOrqyvf929ubsBRCUlFUQScWJYFWxGGw+F0Ou31evAJ5up6vZ7v&#10;+9PpdGtry3Gc8Xjs+z4sAe12u1dXV8Ph0PO8OI5/+9vfPnz4cFmXpr5Wl61zTfiF1Z4Or8DnstJ/&#10;HbRABmVX0tf3VZzQosxXPGlerqi7UQq5LOu1IZX5mBkJ6aMRcEgrrVBKVmjUiBVIIwol285IBBt2&#10;ITMGMJo7MVJwIhybtx/nU2Im7kHO59K/UxJNDD8N7S2TajQR7EtRpg6hdFGeIhHyfd+BoBljLKE4&#10;jnu9XqPRwBjbtv3gwZ5t277v+75PCPF9XwQrFouVSmU8HruuOxgMzs7O4jiGXQdgrmGCOIXt6mw8&#10;nvh+wDnrdDrj8Rg281Wr1dPT0/F47Djuzs5Os9mEZZ+wn+93v/sdJFgsFovF4uHh4bNnz+5nE8Jq&#10;xFNnXsifUFafFl0q75OcVLpTrsZkmj3zuHcncFdOQamc9Tg05I0rXGykaXT5rVfzeexlpZlrRcna&#10;zELDxYSE+SjSkKBCoB0XXPHb8z8Fk4tzWWj8mdBSvUtfJxvv/yYpy8Amt2Ae4KWTUsKjNNrdjQa6&#10;Cml0OgHao9Ho5ubm/PzC94NWq+26xSiK3r49vrnpRFFk2zbAHiAQ2HYvX750Xdd1XcDF8/PzOI5t&#10;2+KIR3HAOUeIwK3znKMoijHGjmMVCqUwjC8urqrV6ng84RyPx+OTk5NWqwWW4mg0uri4KJVKR0dH&#10;jx49KpfLT58+ffDgQaFQuLcaM7GP8wIotZ0WDYrISCeuRNdoYeakB1TNJ72GYchGZhEyKW/UyE4w&#10;+eX69TD/cV1QUbyOmibL5DwTSDRcmRRf7mn5Brpalzw1FSTSER14/erinKcNZYSYdKTyLQQquKjB&#10;ZiUfjFfHZlklXShI0TIuE0PLTx8m03rJJFjMktk58+BNeTOHdhtSMO+KNPKOc97r9b799tvXr18T&#10;Yu3u7riuU61WKY3FLQQ8OSfMsqwgCOCEFFhvYts258xxXNctFItut9dhjCLEbcvB2CYEM0Yxxghh&#10;x7Eti3S7nU6n2+ncRFEcxxFCnDH67bffFovFfr8P9wpxznd3dz/99NODg4Pd3V3bzr4a/p4pr4k1&#10;2hDPsfnkN3rRlu6UK4j4ZZFSFrsmLKU5XwGk9bWaVlH10e+TNIUVHSCv+UyaI0/ULiUlF3Va006l&#10;7xsaSvdDqKEUY2l+dKI57+X6BMmm1azN5q4AyfpZ5AXO65zpTxqBBj9t5QOQAuDvakBCAWDlCGOs&#10;UqnAFeRgqE0mk7OzsxcvXlzfXNuW9ac/sV6v+zd/87+12y2MEWO02WyOx+M4ji3LsizLtm2YewvD&#10;MAxDWLTiOAXLshizUeI9SECOI4Qty6aM+r43mYw9z/P9KUIojmPOuW1bsKql3++HYRjHMRzIQggJ&#10;gqBcLsNc4EItZjXv3Mpx08woHSgvmHiZiXOa6EqHM+c8rXWmWcr7qqkiTVvkC3R4yD0tXYNw8oMo&#10;kTLRtR5hzjMWc69PmaJE05951hI7k/pfCgnmlbBctjVuDJFCnj9ZSYEna78VxrJwd0HX2pRr1yTw&#10;mlIiMynlpaZLmFv2Jv0q/ZxORK+6wcO7nLczaQbf99++fXt8fOw4ztHR0c7OThAEsLrk9PT08vIS&#10;ZtRCjE5Oj3v9rmURTBCxsOu6gGqMMcdxYAKPUgo7zcHyg6Uok8kkCDxMZuoaZQyjiCNkWYRxHMfR&#10;lMbXN9giBGGOOC8UXdu2McKEkDiOfd/nnMMegzAM4Y4F2I0OvlNY7Sl8a3laxQq0rHaW7hCZDnFN&#10;XOg3srDWSKW8nyZaoZL+yjN2S0nSRariXC1pyq5RM2Va6BA2I52QVTLSZ6fB7Dz8RvkKh4kXToyR&#10;vAB5/S2JktsvMkdZ2hsvi+y0lMyDarli5NIoWW9wpC9FS9mvhp1hWVooTHjKeaBEzAQtTS55gxc6&#10;GNTGu1+lsrBVptPpZDJ5/Phxs9lECPV6vR9++OHFixf9fh+KYVkkikLGKGPxn/78vxzHwYiXSuXh&#10;cIgxLpfLcHYzQA5gDwBeqVS2bQdjzDljMeOICiXOsizGKNyZhy0rCDzLsghBxWIJ2BiNxqPhxPd9&#10;hJBt22DJ1ev1L7744vPPP4fLFhBCEABMUiipuDwWphVXq7TV+mKmc0OPPYrOlYYQWQBpFOq8l5lC&#10;U0k5kyXD94baoiL7UsGyB5VhFpkvFdNhVcUFoI4vXAiFkwkwRdtNJ5uuCkPwVrJTJFRe68h4Y54+&#10;mquBOSNPiSj7HhRmMlFcFsFKXUk/kUhMiogQmhssmQVfE0UMCfwHhnmZd+B0LqtFlKtU6SeGaCea&#10;Ka+X8nm6c7Rb32zHGNu2XavVisWi67rFYnE6nd7c3Lx9+xaur4N5OMYZpRQhzjnr9Xq2bdOYck4Y&#10;46VSsVyunJ2dwn5wNFu/gAFpoiicTKeUxZxTxhhC3LLgwC/sugXYkI4x5hyD99J13a2trWaz2el0&#10;fN+PokieIHQc58GDPTBGYcsBrIXZ3t6GZZ8QLI7jfr9v23aj0dhMRS9Zq/NvFkbJSATP3Uw918eQ&#10;ulLfEOyy44pOBMGEQEmzl+PUgvC32WXxpFi32QzrWTckZTRCz1kB6ua1Fo4QhxfyiJsHADlwBjNp&#10;JhUhwrO8lOJ5Ham3MMzy4XG6mGmoS6cpQSCaL9+tPSc+CahL0kci00wzUZOj9B5JoyADic0p0ypV&#10;tApNsnkaQ2asvPealGWoM6wrhX/4CXZbHkCm079DtONZSuuyEBjH8XQ6hWvkXr58WSqVhsMRY3xn&#10;Z7fZbN7c3JydncVxGNOYcxbHcRzHCKEwjGzLRQjv7Oze3HTimBJiU8pQslqPMe447mQyjqIAIYQx&#10;sm2L0piQ2dX1lMacc0JUBTCKouFwOJ16jHLOESGwkQ5TyuKYdjo3//mfQwgPx5X9/d//PVwei6QW&#10;6vV67XZ7ZcNu04RTMKMPjGDDLvSupAfCe5SMeSyHl0mSGrOBLeNZEoUnacriGy6FTw+qzCzmJD+8&#10;RuopWUiUXQiavDG7gsTJi8Ul+2kpp5McXRpcBCEmtQuEUhK8rUlZBMhiN09kiABzyS1C6EyxdTfe&#10;PCJ1uVtrLw/XF/LAOUkrQ1LPUeVp8ozkYHkAkF9vWMoII8k7vVrHE9mtn4gJLZW+HjXznhW/VCba&#10;KemnM3pPBO4tCeaiKBqPx8Ph8PLyEi4ZLxQKR0dH1Wq1XC4XCoWHDx8ihK6vbxiLLUSiiMZxDI7K&#10;QsFF3LJth1IaxxHGuF6vWZY1Ho8QgqkCsre3d3JyHMUh5xQhTAhGyMIYM0Y5Z5TGSV/hjFHGMNhn&#10;3W6Xcx5FMWAnrBGIY4ox2t7edhyn2+1OJpM4jsvlcqvV2tragnTgfDKM8cnJycnJyd7eHiwWXa2W&#10;1nTKyyktA3UZsThHGMPf2zfodvxnR5cYS+eOk79EkbGy0p145uayI0RAV5oBrkirpBSylEGKZTBf&#10;InVcGVLe9E/a3ZcXKy/fBP4Jmi81ni1eV3JUzTXxVdxdnCk78jB7IXtKWZYFSKTt54lvFil92BxS&#10;06oGvz0yey4VxmaAKvXANBrddjC5Js2mxrHU/e6bzEFRLtSyCCfCp9f7yM95WpfyXoN2ShT573uH&#10;dmJyazgcfvXVV6enp71ebzgclsvlo6MjOKPZsqzJZOz7HqWxZWFiEY4ImErgWiTEYhSFYTAcDhDi&#10;rutgjFqtJkJ8MplwzhDinjcFawEkdRzHjuPAPnSE5pRuzjmlcFkMAu8lpZRzRLCd2B/MsuzDw8Oj&#10;o8M//vGPQRAQQnZ2dr744gs4M4wx1u124cix58+fA/IFQQCLRd9tha8xwITLBSHJjZNlfunzzQO8&#10;uU8pKSwkXbYmPh+Yy/qyeD0PcuJlmp8MGFiHuOT2yBPoxmJF5lx5nysFMiEtnZEJ1JmQvqTrEc56&#10;XqelboVj2uRN/xVfOefSXQ13a0u9K5JrY6k2TUfM/CS/zMPCNIlgMmwrUTLm7ZaFa5EBWC2aQmre&#10;pNdBALoAbl9dXU0mE8dxPM979eoVIfjx48dPnz559frVyenxYDhEmFMaQ3jLsiil4M8k2CaE+IEf&#10;R5Hj2EHgh1Hgus5wRDliURydX5wzRsFjKYpACIEbnpTtyYwxjFmChbPJPziTjDHu2I5t25aFYYfD&#10;48ePO53O1tbW9vY2xrjb7TqOc35+DktXjo+P6/X6eDxutVpK2TcoDvK6VDrgOqLBxP7QM5b5RnbN&#10;p7OQF1wYFzMjTALSuduS8jDAMCOg+bm0jOoSZVy29fU8aNY65qGdEj1v7sdczOlnyPJ4Wxhm5fCK&#10;mFJAK/lp5YnmNMgBJcZKhtRG8y44ZW2FxIzaSfI6XiYtDKlI/3TczGrRDC7xVamTvBZXhlJeygtz&#10;lHlL93CNbIFRtq5txzfqjuecwynML1++9H3f87zJZDIYDAA2Li8vp9506k22t7c5j9++fY0QZoxG&#10;UQjLScBO4jNTLHYcx/Nix3EwRjymnFNMEGNxgnCzXfpQa7BPDpaoKJMcCCHOZ9vscEKOY3OO4jik&#10;lGGMOKIIs9Oz01ar9atf/eq7776zbdt13evr63/5l39xHAdjDPczdLtdmLqD3RSw8x19aPogz1lJ&#10;uMH+oM9iSRDiwgBNyy8NA5tqlHQ6ShHSPw05TCeLssREOs3MesiTO5ocDSktEJWkluo22sA4z66V&#10;42bK9LRE1sjT+arOyG5hL5UGC0841+lYaR7y3hgGyIO0hTvTTUipTBO00yTCJUKJMrewCymN+754&#10;MkXPcBwHDne+uLiADeAY48lkAheFc85evXp1fPzW8zzYSwd/4ZRLx3EQQlEUQUXAQn/LIpRShNBg&#10;MGCMOY6NEGeMJZu/baHGJprX3MgEMw5jLvbqIYTgkJQoipKt6wTyurm+oZSORiN4/91333W73Tdv&#10;3rTbbQh/eXkJp4ttbW31+324UU/czPBuqn5VypTOd5eFktdCOTLPGAwMRZdH69i1K1B6cGYit8ks&#10;V2awTM06U3SayNN10CiTSfEXBt7C/mP+cv7TLXJkUh68LftTSU10sHugFQAvM5FMtFshKU0WSrKZ&#10;gJfubwq2cWmKLp0UUKbjRPEAWf/X//h/MyPIL5X36Z/izVL+h7QDB9ClWCweHBw8fvy41WoVioVi&#10;sVhw3UKxUKlUoijyfW86ncZxzBgNgiAMA8aYZRGYmccYMUYti8DRXwh3zJlsAAAgAElEQVQh27bh&#10;LLEogvNTCIw3QgiljDFGiMUYh1UnnCPLsjEmjHEwlCllcRxTyjDGsDmPUgbsB0HIObMsO4qiKIr7&#10;/b7ne5Sy6XRKLGLb9snJ8fHx2+GojzjvdDu+Nw0Cv1wpV6tVSvnl5WW73a5WawhxSilP1pJhjDgS&#10;h8muhSILJZoyw59PcHC78g9hrL5MlmIv/MckBFK1fpnSL9dDVjz/FwuFOp3FRmSKPqIYO3kOz7x0&#10;TIaqSTp5n1YD4MzU0gmapCaLFE0fyJQ84lHOAV4uzFp80cNASo7PQV1mSOkZy31PvFF8mEqNLVRr&#10;NJQZwPzlwsQzgSo/zVmNcS7kwOwv54wxyhj8pYxRzim8hK/yP0nmzMkWDY6ufk5mGkuXTYHPe73E&#10;M8yHNRqNeqP+8NHRixcvfvzxR/D+DYeDMIg44o5jO44TxxFj1LYtjDGlNIpCcU5YoeAixMMwpDR2&#10;HDuxAjnGyLJIGIacM0oZQjMME17NMAwEP7DqHRA0aURGCAbrECEeRXEYRmCcjUYj13V5gRYKheGw&#10;NxoNbNsuFgvVaummc1mv17e2mr0er9XKW1tbo9G4VqtVKjWEMOcIEwtjNju0jCNCCEcI380CLakH&#10;4KTDzcor9gUqMZTBLCWFRFzljT53mZK4Vh7upuWOPov8fngLdRjjZGCq0ypyFvncLkF5YkVINzy/&#10;JEq+Oi6jDIswjEvGkxiYaRmk8JYpI2Sv42pyEKUkNUoNfCV32fLLKyz4Y9KKQvJTvBHJQpXOlU7k&#10;hbL6WF6RM9EIIZT4hObqU/wVjYIQTl8gJUn/27hyCypSOoW1ctmNSC6ggrKKYNfgVmZVaMAmeUeT&#10;WuJyCrPRmMzGycYcmh8v6ZpPqgteEM6ze9cc2ul7mAkprZJHabEiUxiGr1+/fvPmTb1R393diaKo&#10;2+12u93xeDwZTxDGjmNFURjHCCEOTkUx94YxFqd2gRcUY2xZVhzH4gFOVEGzxSaE89vlJxjDdT/U&#10;tm3LIpxT6MQYI85ZHEeQkWVZlgX8w7E0FkIcY2TbBGNMaTydTimNa7W649ic00qlsr29vbOzE0VR&#10;GAaD4cB1ik+ePIY0oyhyXDuKQrgSr1qtViqV9SyYXFIGIbRGuhPnxc58mxZny7OEMTbtPGYJ6tjL&#10;6355fTI9RlajTBGP5/2ZishLp7CQPUV8KME0ZVwkp1ZR/FerMVny5kXPDJCJrMmn2aMsPRXY4Bxx&#10;PpvzS0tVOcFMKc8ltJNTmG9T2d2awadcNPFTUy49ZXanNGSmfyqVk5emHDdzWClhJLPs9qsMbPJm&#10;GDTfCuKTwoxSXVBElEJxJKOdMvbkejEkZdSZKKEKx2BbwI7ym5vr8WQMxzGXy+XBYNButzEm3W4n&#10;CDgh2LaJ4ziu64pN5QghQDiEEOwoAKsLDgBzHKdQKARBMJlMxFlfcRxTigjBnMeEWFDhnNM4ZoS4&#10;CCE46jIpFCIEE2IhhCEY59SyLM4p55xSxJhDiBNFIWMxR4zSKI7D7e3tp0+f2rb9/fff+77farVa&#10;rSbiJAh8yuJ+f8I5r1arV9dXx8fHk8nk4ODgk08+qVQq5jW/FM13vpmJA1Ob4mgYJUbeFZQrO7g0&#10;icjDbGXYS6eQmX5erIXJrkDpspiwlBcla4Tffs3c0iQHU+onvXU383kFSgvZhcnmyX0linDGyIGF&#10;raYQqAFymmkwgxcahJsPmU6EC5hUMpqPi/K0xoUcZnKSmZSGgcyU8zLSpIDm6yGtOqAU3nDOEQI/&#10;5JxCJhM0qLDwFFbTP0Xu4iX45DKLYP0f/+f/jeY7ouwfyOs9csjMWjOUU4wx3/fH43G/37++vk6M&#10;Kmt7e/vo6KhcLmOMYLXk27dvx+Mxxsh1C4zSKArB3oIc4zimlMJSEah3QghccQd2HiGEUlooFOr1&#10;OtxXkNQsd10XzdatEMYYRxxWZs4m0jDHCCGMCCGWRSzbBk+mZWGEEIagGFsWsW3bduw4iqIoYjPn&#10;MndclzOOYUHpdJq0Iv7Nb778+OOPB4P+d99/yxF3XMf3g16vd3V1FQRBrVarVqtkdnrInVDiVMGM&#10;8TAMx+Ox53nKAdZJ7jhvfG6IDZTkon66i+LLQyvzq+HLlUnjxJPDpIW7OUsLpSRKyQglL6Xylx3X&#10;hmSSmoZJ5c0iBL1t9DwgSWy729QUBJLfp8TurWGXjiWFRHke+3R42epY2UpWkjXv+QtHivxJAS3B&#10;tuKQZGwmGJNdy7ctIs7QF9vPlJUpghRbMMUeHAIw19ZAdp7neqEiludUMWkVqAVKaRiG5+fn5+fn&#10;3W736urq6Ojo17/+9YMHDwghtu2MR6P/+u6/YBOC53lw1mWj3igWC4NBn9JIKEqWZYnRC+WnCQGw&#10;gSeTMQZ3FMBKTs65ZRHGY8riKA5jii3LwpjDdB2faSJINAZjiLEAFnPGFGFMMOaMUcdxLQuiUM+f&#10;ApAwRi0Le96ExtT3fdj8DlgCFufFxdnFxcXV1VUcx8PhoFKpdrvd4XCIEBoMBnt7e7Z1DytmOcY4&#10;DMNer8cYq1arcE4oaFiwcQLgT5EtJk1slP3twLh9ozcZlzUoM3upeeCl8lqW0qYnyipgOpiepYVx&#10;80TYHdEG88qsMYPsuLL1WwkjCcfsWSs5fE4nERktRDsjzpdt9LwE0yXNy1cpI1CePM9MWUSBN4Bn&#10;86DFYN5OiS7gTd5aoIRJ91uluoR2LgsTOYwtz/fKMRfiFpdsVaXKRMQ8kcc5h51nQRCcn593Op2L&#10;iwvP81238OBBZ2trizHm+95gOLy8vByNRmEYAt9hGPb6vWKxUCoVwxA220UoQSPXdUWVQUawSQDi&#10;WpY1nU5FFcBaGEwQpRRxZBECq6IY44xRgDSEECEz9QRjWMcxuy2IUmpZGOw6jFEURYRg255VAzg/&#10;wZuKMGKchWGIMHK4HUVRt3vz7//+P0ulMlifF5fnURg9eLAHl8ReXV29ePFid/fB/t5eZitoahVJ&#10;WkhO292ujIAgjDHPm3Y6N5RSz5uORsPpdDqZjAmxWq2tcrncbDaq1TIcyqVnwITJNMPpKBo7ZqEu&#10;pfm6kKX7AQCRi+zwV8aLMkoXtWlG+hoZJ0sTvepw1xXCtfMdS7GhYEMqSoaUTFXRDIrk2lZiYaMb&#10;brlQkbPKgmS0M/Tu5ud1S5lNKXO7sK0z09SUV34jJy470oEkwINllmqacrD0+pQ8JpUxkjwgjFXF&#10;Dr7O0A7ccXm1sKz7YuEoQghNp9OXL196nud53mg0mk6nCFmw9L/X611cXMQ0Ggz6YRhYFoENBoRg&#10;SmkQhIRwy7I4Z2C9AZ6B/SskCJZ2jotiQ0iAK7BgwjDGCNm27Tg242KtCgfEEu4+jJFYnzmDScw5&#10;R7CfgTGY97IoZYTMDDJyS9i2yawhOZ1Mx54/HY+H4GW1HQdx5LjucDhwHKfdbo9G4+l0en113d7a&#10;clw3rQguHBWyLJMCw2IwhGbrdDFCHGxTz/OGw4Hve2Hocc4vLi7G43GhUNzaalertYcPH7runuu6&#10;MuCZ9AHzwKCZ5cVNSxzDrPPcDxrelE9LucvMI4rRIR7kxkpnoZzHsRRjedJBfqORYobvTUiRjCi/&#10;FHIZTXJMN3RWLHUVQxIG4sKIQGK1lCwo05I36wFxThLbTskxtxCGXTGvdAsbTnCuV5gUVJCTSiNT&#10;Oi8hbA18j5QxsSYTpUU0TzkwMyWDpt6g74jvckhbvmJbsJ6XkJ7M9RSEUL1e397e/v7772FNShxT&#10;SuPBYNDpdCaT0fc/fD+dTjhnQRAgNFsSSWks/snnj3DO4fhKhBAcHsY5dxwHvkIBARQBfDjnEIxS&#10;yijA22y1D0YIY4Jmc9pYdvPKjQFvCCGcI0rB8iMYE9EzXNctFApQUsZoHM/YYIyBTxWglHNeq9We&#10;PHnief5g2CsVy4VCqdVqVqs1YpEoimzHxpiIUcM5MplBgyzSBrq82h6hWa+aTiedzs1oNBiPR8Nh&#10;jyPU6/U4R1tbW9VqlTE6nU6jKLZtO8H7xa4kc5JreGFgZXQZhs8b3vosUI6AWL/U8y0yt9U6047P&#10;ZEnPvGYIm8gLwwBLkWHbiR6rcaChrAIq4c26x+x/6XmufhRxn5d+ChXSlZ8x821evfomM2lQibcF&#10;aJf+mhdXvBfaAE9MDmGiKSlDEM4pSnAOZS1IUSKgVZy6GZiNAO3k5PKckMqQy3yf/pomkXixWHz0&#10;6NHp6enp6Wmn04Ebc+I4pDRqNBvVajkIvNFoRAiKohhWiMARmHi2i3yGHHD/OOcclmWKmU+4D4Fz&#10;Lo5dBqizLMu2baE+KCYgmGKMUz4DszlFQxbN8CwOWBGfxIoYATmw1Q/yFa3r+z7soy+VSjs7O+fn&#10;59fXV1EUkfF4d3fv6Oiw1WpSFnveFM5bwbPD/jHiC3QRuNidMdZsNsvlMsxocs6lHoAhNShcFAVh&#10;GIRh2OneBEHgOE4QhBjjMAxhyjM5TW3OWDQfqwsp6RIcZWxCyg2vYUDgh2ZgZ2aR7vNpJF6h4MpY&#10;5SnzNK9izUyWDNIXPF0zC5M1ljJLU2YZ0xiPUq2QFlmrNVNeVSi1lP6pPJtUkfhkoo5oWNII58wE&#10;Fw4ZGVr0jKWZERISlmLIc3UyECYyljEWizdK7vKIE5JcKayBcswTJ5Zadlu8FbeSymVDxnq0Ccn9&#10;EmNcKpUePXrked5gMIBbcuI46vW7haL7yScftdut169fURoPh6PxeBzTKI5DPtvcdpsaYwyWcQo3&#10;ply/ENK2bUppu90Ow1BUolJkaW0PRnhmL8r1IJy9IEyTe/KYWLUvI2gURVEUFQoFeUeEQETgE6C6&#10;VCp1Oh24JyiKQkKsQrEwHo8Q4qPRoFQqViqVYrFIiOU4DiEW4lhBBXnYU0ovLy9//PHHIAiazebu&#10;7u7Tp0+TAKIReTIVzzHmruuUykWMEWMsCDzf9xhDtm13uh3HccvlarFYmk6njmNjbG2qJwiaT3BF&#10;CWX4dSHzeULTRJDlkTx8ZNhb6EHJE21yCnmJmAjchbnnPaycrCKn5J9KSfki/1WeHqBhQ+OTSLd4&#10;XrKy+NL0jRV6msxkHofiPdOeY5mZu+hOSnYyHhgOHDmKWEIpkwiDk6P0hUAG207hX9ljhxASqJlm&#10;WFPGhG53lyuFsvPis/zTCkwoHUVkDB5FAJvd3d04jkul0uXl5cnpie97hJBCwaE0chyr0azXatXL&#10;y8vBsM9Y7Lg2zKIxyoIgENYVpCxtKrhtRVhSD2iHkrk6eYWrcOSK9ovjGOG5sSdDlBiHYrE+n1dh&#10;ICR4SiEM5AvtN6v0BJ4ppXDJQ6HglstF3/cZCyeT8cXFmesW4Ia8waDvum4cU87Zzs6DZnPLth08&#10;f+M2sAFHdL5+/fr6+no4HF5dXV1eXtZqtdnl6UhqeM6hr4IzlxBs2diyMOcsimJCbKix0WiMsTUe&#10;j8fjcblckhe+boRMoM4wu6Xku2ZUG8qpNG9KxPSwkgWZcNahLFNmIZ8KmRugchc1THwpTpYihWG5&#10;TjQ5LsVJnqIgf1UaPbO3pAPwREXOK04mJyYdLDOFpWpDn4VcfFlq5fEmv4coQuSCd00gkxxSpKkA&#10;ofBkiuaWF2GK+pTTRFJ3lf/mUwbawV9bmQBXBrDIZiMyjlI6mUy63a7v+2EYRlFYrdYajcZ4Mo7j&#10;eDQexnEYhv5wODg+Pt7e2Xr48HBnZ6dWq47Ho+Pj41Kp1Gg0fD+8OL8AtBPLI3Gy0AYnx18JtmFK&#10;D1xzAGaUUjGLhiQwm1UKxhjPcFGuVrGcR9SYaDBwjcqWonCfwjZ2aDnZtwlvgiBACIVh2Gq1isWC&#10;67oYk2LBffXqJ8Z4tVpttVqWZVUqFdd16/X6LH2OpJm8GWGMR6PRYDCYTqd2sjbU87yz8zOOeHur&#10;jTHC0jKTMAp932eMjUbDyWTi+z50ziiOyqWCbduBH/iOV6lUoyiCqlu/A2ho4zi6LITIw3UFm8mQ&#10;pYXspcV9Hkv695kMmPO/rHQ2J6WSZUEm3CcLGy5dmXl5iU9peygtOjNRbSEGaBJZmJrCeaY0z4y7&#10;fhdVktUUUw4pRChPdnkpE3Vyg4I5BwEoFWddUpG4MP5QAo3iQdmNJ1hSxHIWzzhv06Q9HA5d1wVJ&#10;LeaW5J6H5itaqWXzwUYp/eGHH6bTabfb9fxpFEWTyWR/f+/hw0e2jd2Ctbe3E0Xe9fXV5dV5f9C9&#10;uq5tb29PJhNYzwL70qbTKee4VCrFCYEhJaOyIFEQ13VBDUG3170ScIFijIMgAKtL4hwzhmYnqCDM&#10;GIcjom3bRlhcqM3R7OyxWb0J6BWdAKbcEIL9CQQYgG3vcq36vn9xcVEsFmu1GsZ8NJr0+wO4up1S&#10;2mq12u32/v5+tVq1bYuzW5OUSwSFAnMQ9tG7ruP53uvXr46PXz958vThw6NarYYQ4hxxzoPAHw77&#10;0+nk7Oz8/Pyy3xtgbNuOy6deGAaWZWFMBoNepVoqFLcLBUfRxTDG0tHVou1RHFPhvM06lkVHhgM1&#10;U0CsTCbRV8giHUWBN56yY2RTLx0+LxeNrNfwo/mpyXQjVS0SSae2EFwzK1BfUSZ1mBc4U9rqMXJh&#10;ynk1r4F5lFUzSuJyF9JzlZmggnwyMzLgMcaiKIJFCbKTTA7D54glpzzPNpXDSzlrAWyyIxReKrzl&#10;VZoSht/eLz/7iGYIyu1///d/Pzg42NvbK5VKIKYFeJDkoBClmlbWwYMguLy8nEwmlo2DwNvaal1e&#10;Xg6HgziO643a9naL0rDb68C2s4uLydXV1atXr3Z3d+HanTCMoohidHuJAcAVJA6HQcOEGXCOECoW&#10;i8ImEw3GxLEpnKPkhiCxXDMp4FzLwTIZjBHBBBx6hGDbEQtAkOu6KHHSQuMBY57nCaEvzu2UGzI5&#10;/4VwhmnMfN+jlHqeBzDc6XR837csq9VqVavVs7OzYrG8v3/gugU0t2uHwD56jPFwODw/Pw/DsFzZ&#10;Dgb+ixc/UBpfXV1g/A+/+tXnURQBuI7HY/DZXl1fHh8fh0GICY7iyHYcTDBjtNGolsvl3d3tR48O&#10;t1pbwDzU3mzRjWNxPjvFBq5l7/X6Jycn1Wp1Z2cHkNW4w3CUfWl4VtCVfEGaMGlJtKZYz8tLHqWK&#10;405kaghyK+SuiSvzlhYlK2e6LK3Qssu6ZBdmmk4tr5NkftU8L8WGnLJm+GjyWoiOJgH4vL0VxzGg&#10;nWLVpaEOIcQ5ozSilEqAN5cvpCzPK8kOTNXllkOy0j9vvmPYTAJEKWOM2uPx+Ouvv3716tWzZ88O&#10;Dw+LxaJ8EL4YgXmZmRNP9gmUSkWOWKlULBaL3W6nXq87jrO9vdXp3gRhUKmUgyCA2vF9fzgcjkYj&#10;sIfA7Qu3Edi27TgO3BVer9d935etPVh7iZN1m9PpVHicYYO5KCPYZJlWiHBRstttfDPsdxzHdR1M&#10;kDAZgyDgCZpijOGacoQQKEHADCCiqE+Br4wxzuJhPJxMJoCscRyDPRqG4ePHjw8ODuI4/umnn+r1&#10;eqNRt20L1vqi2doZghGClT6u6/q+D/5MymLLInEcR1E4HA4BOIfD4du3b4+Pjz3PazYbOzvbcGOR&#10;7wcxjTiPHNcBk9R13a2trd3dXcdxRqMh57PLmOCQ7nK53Npq2rb98uVLSumzZ88cx3l7/Pbrr76u&#10;1+ufffbZZ599tn6fSXehvE8mWm2e18gQ5BQ/vz5xPcnAppfXm/KprgDkdwRvmhLpJbscfYO8mYCE&#10;vpMoyKEJadKasg9Z1Em6kygd3gS9RMTM8Ol0QLiBBAMoAtVWBicZacRDYkhwxuIEwm7RUWQno938&#10;3B4X/jmxZUBGonRJebL5QbyRVxEKhm1YqRgEwe9+97u9vb2/+7u/29/f1zSD4FL2FmY2oUhB8Lq7&#10;u/vo0SPLst68fdXv9zDGrVaLEDKZTG46N45DwODAGDuOI1iHe8mB6TimURQTTMQuOs75YDAoFAq2&#10;bQMiAt5A/QKYhWEIJpfsIxYlKpVKvu+jZA2LXF4sTQ2KfjDbw8B5MPVE0QCcIFPIUbYgRbtC0TDG&#10;0IeEQ3Kr3f74o2e9Xu/8/ByurgWMLJVKjuNcXFyEYfjkyZNyuTyZjLvdLvAAtec6RU7Q8fHxcDgs&#10;FAq9Xg8h5LrOxcVFsejW6/Wjo2dwNGgURb1e7+zsrN/vM8aKxUKj2QjD6PTk3Jv6rutalss5rdfq&#10;cIRYHMewrLTb6XueHwSBbdtwtI3jOLZjVavV09NTxtj+/n65XL64uCiVSuPxGFSK9GCT9TVDMpRr&#10;epmV93Ipobm+hDWx5JQRZ5LpUlUkN4T8KVNGL2wpjQjWc6j4oOSQ+kxNGnopUlJg87PyIkwehskI&#10;sWx1ZTLP5tflKy/TceVmXWoUKDwLX5fIF9AuCAKxFEUcvg+fZHNNEXQgwWBHmcCbtOcznan4i6Wl&#10;GGmg4fPThMLzKYojvxcmo31zcwNboR88eDAcDv/5n//5r//6rz/99FPXdcVcFMpqSKV+9eY2eNg6&#10;nU6xWDw8PNzf3x8OB51OZ2dnhzF2fn5er9emkV+pVDzPG4/HcFMBkxb3I4QIIbaNEJ8tPAHYAAsJ&#10;VlJAvQBSArzT5KQVWD8JtyIkwDmbxgNkYtLx/1yaPiXJwStAcJECISQIfRmuoDYhlzAMPc9zHKdY&#10;LHLpxE6McbVaZcl+O855pVLZ2trinDuOE8WRADnRVN1u9/e//z1c9XB5edlqtcIwqlarjUadc/T0&#10;6VPf9yqVOiE2pXRvb8+27X6/v7Ozc3p6OvUmcUzb7fann35WLpfCML66uur3+2EYFovFRqNRLBYw&#10;Qs1ms16vDwejIPApooQQ6CGwJqhcLhNC+oN+vzdoNBow7QpjoNGsl8vlRqNxfn7+9u1bx3Furm8c&#10;x3n8+HGhUPjhhx9qtdru7q68kpPnmjJw41fG4FzZryALCzmpPBGwlJRfmSWFk8xM84AQSYr5mgzo&#10;5aDGh6nHMz1jJnZbZulkxuQwa0Kd3B/SOKEATCbyKZ8yAyigYtJ86RT0UQybVUkQSK5SLoEc/PV9&#10;H9xmLJmlg7KwZAJPRBFox29Xr9Ao8uUwdP64Z2RgOIlP4q+QjSIRlFgjKFkrIKPpnG33pz/9qVwu&#10;7+3ttdtt13VLpdLz58/fvn378OHDjz/+uNFoaIxoznly5aiwNJHYyyXCR1F0eXn5/Pnzk5MTQkit&#10;VqMsLhZdsF2CIDg8PPR9r3/THY2GW1tbINlh8YjAdljlyBjnyYwapbRSqYThbG0hYDNjnJDZBgCU&#10;OBKh5GIdEZOmQMETDVOAopqYdJqaaGOYFwSzjM/2NthwGLSAT9d1XdcVLScWYYLfFWMM1yAAcNbr&#10;9Xq9/uzZs1ar9c03315cXDDKPM8Ty03BNISC7+/v12q1MAwJwePxyHHsdrt9eXkxGo0d5wZx8vHH&#10;H1NKwUUJdY4xqVTKrVYrDIPxeOR5XhTRk5OT8XgMPtXd3U8wJjc3N+PR2LIIRzyKIozRaDTmHLmu&#10;W61WwTUKndvzvF6v1+/3KY1LpRLG+Pr6+urqajweDwaD/f39Bw92z88vXr169fLly0qlcnh4KO7q&#10;k8d81pgEyaJKQ0PjRksi+pyqLmUh3tyGvDM3HuSYPaAyZageoVfIPS+WEKgYIT6vdoj3mYnoRS3K&#10;2YxhyLwG+fSZLkV5agfKKl1eWyiFygxvAnUiylIlzWNP+jl7TFhljKlGFZcm58B+CIIA9igLsSmA&#10;RDHU2PzcG6zApDSC9e2U0jiOoiieg1XOEEIE3xpwyoySXA/CJycxO4fQbH5FKJCAOkjZvr6+dhyn&#10;3x/s7u62Wq3t7XatVuv1+sPhMIriTz75ZGtrC2OMZgvw5vp88iBecoA6uX0Rwv3+4McfX7548TKO&#10;4ygOu93uxBs1G/W9/f3JZLy11drebg+HA45oqVhijJbLZUYZxoTRKKYxQggghDEWBCGjDC6ic1yn&#10;XCkjxD3Pt20HIcwYB4RgjBECd9lEUI3QxAAejuOMx2OYoUQIhWGoVI2oewQjn2DEEZ+31mNKGaNx&#10;hKG4sI6GUhYEESEYY8IYDcMYIV4sFkDUYowBhDin0Cq+75+cnPT7/SDwHccuVIq9XncymSTrZaBO&#10;kevyarW6u7vb6/XjOJ5OJzc3nUqlsrv7AGN8fn5dr8+UkuFwAAbcYNBzXIfSeDwe1evPMMaXl1eE&#10;RJZFCgUXlrk+fvzIdZ3BYOC4dqHoRnEYjqdxHBfckuM41Wq10WiUSqWbmxvP80bjQRQHw9GgP+hh&#10;jB/s7bqu/dVXXxGCDw8P2+02Y3DbLR2PR47j1GpVt+AGQVAqlYh0Xk/mSIbqTzrSzMhLNCfF5kv/&#10;THfF2xE+/ywYkKEkHVKmDFE//0b5abQ8cinbMVOGLkU8+TsP6nIWC6LnsZvfmhnBgBR5lOnS1FuQ&#10;m6I08wpomZQuD9UWvtEklROeS3+V+lFs8ZnuKA84OUk5bRmlJJwLgiAIwwjm7SiNk1kg+E8GHDDm&#10;AGxu0Y4xyhgnhBOCOUecwxQgha3MiCPOZ0oVh6GHMUbqRBKfHa+PEeKMcfibIJwoV4LTnKEk7Vl6&#10;CMG6cWEX2pRyxqI4HoVhOByO4phub2+3WlvD4fDrr59fXV1/+eWXB4cHjmMJJ6pS1VySFDg5jhNu&#10;EkAIW5ZlWW6j0XTdQrVaHQ77o/HQIiiM/MGgW62WGs0qR1atXnWvCkM6Ojk5hUUWjPFSqeQHvljw&#10;CioJJsh2YL2l6ziW6zqO43COkybEjCHOEaWMEMu2XZQcg2JZOI4jcecOl/aeg7mGEAKbz7Ztx3WI&#10;ZVHOMLYYZYgyx7ItyxKrUaD6GJ+ZiTNDMOaEcIRQFEWWZWFCbNviDHQWTmNGY27bmFjEti3OOdzb&#10;B0m5roMRmU6nhFgIoThmGCPbBgbds7OLs7ML3/f39/cxJpwzjK1WaysIQsexLYuEUZCwjf3Ai2mI&#10;IkoIv7g4f/u2HYZhv98HL2W1Wmm3t/b391zXAeWAEI4xt23sOMtaCXkAACAASURBVE7Sz3gcx5eX&#10;lzBvV69XPK/a63WDYBqGU4zJ5eW5bVuUhpTi8XjYbrcIwbZr2Q4KQo+yOIwChLi4gCI9npWRnvFq&#10;7Q14edlJ/CA0u+ZYiACQd3puMwmL84oWhNMefZn2ImrYMOeQYcQR4jgb2BRjTvlFeIaX2aBN50Jm&#10;BlOgJd3eipmVmciaEKhETzswlQDp7AzDLHyjvEyliRBi4t6ihAhCRG4ckPzotuo4GCpstrKfC5yi&#10;lMcxE4v7hDmX7DGAtZcMrpER1cIYjWOaYNusZQHeMEbJ5jomDh+NKaOUzQA4aUwAXEAyjhlCGHHC&#10;EcKYiHEkpCw8Qx1LaAf1wzi6LZF4z5WThjgCo9RuNGpxTAEAJ5PRmzevx+Phzs5usVh0HNvzJn/+&#10;85/Gk9He3oNmswHuuMyWI8ISQohSGgT+dOrZtl0slmq1yuPHjy4vzy8vL+B8yGq1UamWGGM//fTy&#10;+vqqUCgcHBzs7OyA1Qw+TM45Y8R1XahuWP0hthxgjOGmunqjHgTReDyBeqGUAncY4zAMhPBijMcx&#10;E7oASQ5VAQcmHB3Ck12GlmVB/yGWBSWyiGUTCyU+a6lj8fkJP+gQDLCWMWZZBYw5pRQckrCY07Jn&#10;FzjInlLGKEJz++KhpOA9h33ohJDBYCA8q5zzer0OZT89Pd3b24Pjyvb393o9x/f9arU6HI6++eZb&#10;jBHMg7qu22w2oRTT6XQ8Hr9582Y4HHqeBzZuuVxxHNvzvLOzs9FoFATBw4cPm80mIdjzpmEYVqtV&#10;z/P6/Z5lWYVCoVqt1mo1UAktyxoMBmEYxDGFbY6ZmrsxaYwKs/jGXiPxbC7E0ykhhAwBL5M0/r1l&#10;3+eR0H1RaqeknFLqW4YyskLdioc0qok+r0n8ftBO4Scz0zS2rYB2+mDiIeVWVaKw1DCBn2AYAaog&#10;jjjjHO5HS8w1CmJVGHCJmI0TJyRNFqfEcXy7pUrYHmC9AUswW4ewPC+ACCE85mAO5rURvlW/GOUc&#10;Y44R+BHTOh8TxZ+Zbbdfbx1vEFieDoSolHKEkL37YDeOxBkflFI2Ho+iKKzXG1tbrXK5MhqN/vTH&#10;/3VwcPDo8aO9vT1YrSf3S5jUSfJDGOHpdNLt9Xrdnuu6W1vtdrtdLhf39x+cnZ/ENGKMYoIB2GCB&#10;X6FQKJVKk7FXLpcfPnw4HA7BkkOIRXEsN3liixDOeRzHsOa+WCwEQcgYTMvNagouIIV9coB2jMFd&#10;Ckntzi/OhIPHQE8B2Y0ty3JtYlkWsTDjUMa5SkxILFdhjCE022kOPz3Pgz0OWOz5wziOZzc2yMtk&#10;KY0xJkEYMcodx3UcR6hOUFcIoUKhANNy1Wq1Xq+Xy+VisXh+fnF+fsEYKxQKk8kE7j1njGE8KBZL&#10;nCOMca1W7/cHlkUopZ1OJ47jbrdbqVSGw+GbN29gFWhSkJhSG2MShiGMAc/zptPJZDKOogg8nHC/&#10;hOu65XJ5d3d3PB73er3RaATJVqtVzwt83+eMw9iQ5zLlMSyPAfmNXuottPhWE3/zOuNqtEDGiW4j&#10;ioBTR4hp2DN8mRMdcWGgYelCFMG4NiUhUA3luD5MXhSNWBSUloNovl+Z8KN0Pz24Kr3UBOoyaynd&#10;2/NIBMbzE97wZT4FwSRKpuI4wbacSBhFYRjEcRBFIVCyYJIyxqMoFGejMMaiOKSUMkrjmEZxxCjl&#10;icsRcqOUxTROdtDNjDbOEWMxwrNrYRhjGCOx2k62EJTiJ6VDaHaUM8aYEDy7PxqgU5SOo9kyEQF7&#10;PLEsxSSiXHAiHV8Mmdi1WhWELeezhMBq9IPp9U08mU5s267XakEY/Pjjj4PBACZpCoWC4BjuH4er&#10;WeM4LhaLk8nk6upqNBphjCuVysOjRw8fPSIWieOIcxaGQb/fIwQ3m03btsfj8WQymUwmUUhrtRq/&#10;PTEPxfHtZa0IoXq9DuGFeReG4dXVlWM7xAIrGHHEbGt2YKbjWAhj0E0Q58SyCCaiXVGCW4DWUBaB&#10;Upxz27YQbAehFDOOE1+wbCPjZDELtD1c+gPOUkBHSilCDKAUUiMWYYzC8haxjxDPFhpRgrHlzNbj&#10;AFQjaUgzxoIgAOVgNBpdX18jhGDjQRiGp6enYHsxxnw/GI3GQRCUyxVCbMdxG40mpZHneXEcDwYD&#10;6PRwvyCodWB9BkEYRbTZbD548KDVakHKvV632+0ghOC6iUqlwhirVquwGmg8Hh8fH8P+BMdxMCaO&#10;41QqlVq9Vq/X5/fsGwk+jcAyFGdrINY6yWYsK02Jp9uXojuhRQCf90nBzkXcJyZAKgcV/LJja7/m&#10;Ku+z0mVCyxLML8qaS1Nu+mbKDJbXLTPf50G+6OELdQKN2pcfK6PeBNQxRoMg9DyPc1Yslly3QCnY&#10;bZHn+ZPJeDqdhGEAszZstkeLMUaTRSgMvJ1RFFI2m3iLY7iLDidXoCCw+Wb4wdHs6F2MEeaUUcZi&#10;ABhxaBQssADBIje0MBiSsjCEOeIEIYIx4YQxPn+qyQyVZrYg5wyiimPJmLTgEyVimScXmqJkusLe&#10;2mqCCeJ5HqWMWBj2UIMg7vd7hYJbKhXKVoUxdnJycn19fXBw8PjxY1iuyRgLw/D6+vr7778fDAac&#10;s52d7Wq1Op2OLy7Ooihy3UK3272+ubIs0u93fd+jNIoi3y24gMmwwnU0GtOYwTFmwGIUUUJm27Th&#10;jSg/S9ZMztCbU4w5sQlCHBN7poZSTBmLI7g5EMxBFs9mUxFKvJeJETlrA564ZCmjSGjcBCrvdk86&#10;SrCHJ6dRw/4HmI2D2p9tSrPtmTEt/J+MMcYsi8A5L9LdCFx0EYRwcnb27cExUPDRaJTU2KhWq7mu&#10;W683Dg4O37x5c3193Wq1ms3m6elpv9+nlHmeXypVLMu+vLwKQx8hFoYhYBswM51OoRLAWW9ZFiGW&#10;bdvlcvno6Gh7ezsMZzvTO52bQqFQLpc5581mE25dh0LB+SxBEBBCdnZ2yuUKQPVkMmk2mrAhRPb3&#10;GgzsdWnZ1BSf1bI2lvi4CBSyUzOB8LQMNZHsS7GhC7B2CkvRQpdm+o2JFmWYpiKXlQBKXjwhWXyb&#10;10Ye7qbwjCeWzCykWFUOkUbj0fn5ea/bJZZVq1Xr9TpjDI7m4Jx7U28ymTLGSqUSSCoYlZTGGGPK&#10;WBz//7S9V5ckR3IuaGbuESlKV2sBDMQMxeHuueQe/v9nHvI+cDlckiCBJtCidFXqDOFuZvtg7p5R&#10;VQ0MQPLmQ3dVVmaEhwuTn31mMUdmjoXia1hyUO40UCpIlNjpAQBAYgz2yQE7lRNRi3UVJqnydLsp&#10;BbFQKwIBkKpD5KEBAYOTAjvZaz/s5r/8qUQfswOqiAoAfjwZqYJztN1u+74bjUYKQAhEVI9q5z3H&#10;eHV9vdlsp9M9791q1f/444+b7eaLt1+cHJ/M5/Prm5vr6+um2TKnmNVoNLJ8m2EumOP79+/7vl0u&#10;l13XOYdIwMyXl5cmKG0WOCqzIGLTNsJMzjnvSsW3hT0BLDjpymJnI0WItFQdFBNDhE0Jee+7NnlR&#10;xXsDALMXiuK0sLXNWgzBgZJzlfMOSVPqFXBQclB2dvbw2P619VZV54gyYYp9N0Y2qyQPA1SUldNq&#10;CaiC9xUixBhjVOfIwD7D2j5Ls63X6729vZcvXx0eHo7HY+dIRBaLRYwRkcajcYzR4vKLxSKEvqpc&#10;2zYx8mhUN03DXCw7huzyTybVwcH+ixfPnz59+uzZ06ZpzWsXkfl8bkRoqlrX9Xw+32w2T58+tdpB&#10;29+vX78ZjcZEdHh4vFwuEel3X35p4JcHwXS4b9iW3Tk0Ph7Lhf9DryKz4E/lz36rtnvs0g3v8ihU&#10;9avM/KHk/YWvPH799x2pz47hF6wE/VPe2+PBP5j/B3ros+rhN83DZ5XlL97i4XwP/6i715+4y+AO&#10;D0njHjzL/SlNfxIRVY6x7/tgjhYC9qEXYSK6vLz48cefVqvVeDy+m/lRXbHIer1utk1dj7qub5oO&#10;AX3lu66fTCbj0ajt2hjDdDo1oSRJb1iNgQBgttuTrs1Ryl3hAREhkhnwMYa2bRWUEJnFQo5EKT1U&#10;15WqhakKXnQXCLGbIhKieW/pDjggJc53tJTkvSkq2s4cD2bOWg8A1MS7rao/Pt4PQVpHVeWXy14V&#10;qroCoJA7fVNVschqvdpsNlVdnZyckMOLi/Nm2x4eHJ2dffrp/U9Ns/Wejo+PEWE2mxm+//T0tO/7&#10;6XQyGo1Wq9V6ven7mM0CLuV0WW+hCjmvGWPD5t+UfVM2B+XuNvZX55z54NmrtcWALHpsWpGInHfD&#10;meLUOcEVOQugomLuuektZXCOHCIhCmBiLcvjyYSZyRV2zvV97xzVdUWE3nOMzAyq97I1IQQkJKJm&#10;2+aMcXJ9Ss2fCHvv6tpbBQWAijARxhjM846260PY398fjUYXF+fX15er1XKxmK/Xq7296XQ62W63&#10;T54+qarKkRuNRsay1ra93bRp2hgjZio506Z29/F49OLFi2fPnu7v71VVdXx8OJsdxBhUdTQaVVXV&#10;970VDjZNc3Nzs9lsDKqqiqvVquvM7dOmaQ8PZ6O6ct5NJtPDgyOr03ggEQpfg1UrwkAj/laF9wti&#10;99e/fuEuf2oAv8oRefD+g1jWr3zGX//58vqsFv81EdRff+Xhv8Mr/6bl+E1K6zN65tHYfvkiD77+&#10;WPOZLB7+cYjFKH/67BUGP6uBR0xywH3SFhjA34p0AlBENPs7cui6LoS+bZum2VozgRB64xqs62qz&#10;2XTdRjU2zWqziaLc933X9SJaVbWwMGtmMfSIzNxZUoM5eO8BkNlsd0v+AeV+KcxqJIXFM8tKyPwq&#10;Q3UG5hBjEBVzRfKHbW+zqhMpwhxLNAsR1WxcAOcQCc2zxMSWNQSIWFjOtEPSIvmChZ5eEcE5ENm1&#10;JUprowKA/uTkOATuJpPNZtM0rSqYAsAsCE2sEyILb7fbGMJ0Op1MpzHG84uL9+8/Xl5cdn1zeHjw&#10;+vWryWTatu1sNnv69Onz588twGVQH81zCYAigSUWVWHZTgTrr9Z7bwFcw/Psar31PkPMoB4cigwt&#10;eW4i5z2WECiRqzxy7Ezolx2Wsn0qIpHFwp6mycgUGFGqtivfguyC2ABKMZlV8tnjYAq02qa00KUr&#10;GSxlZRLVRJ6Sc367/E3Xdc45c9cKP4tFq8tJszuu1+vz87O9vT2r0hORptluNmtmNZjJl19+ud1u&#10;V+uV965tk4XRNG3xRBHBHsQuaDHSrmvNmhuPR8fHx6enJ02zXSwWzjmDzp6dndlJs14WzGwNiX76&#10;6f3R0ZFzznA0IvzjT/85Ho+Pjo6n0z2IGEJ0zlXVru3fYrH4/vvvr66unj9//vr1awPfPn361KwH&#10;o6TBQaTxgXr4OVH1W1//g37PZ1+fFfqPB/zLj/BZSfrfeer/8kV+bv6Hy/TYr/2Tr1/vCP7WkX/2&#10;8w9MhwcjyU+zw/3nz3/mmo8V5yM7xs44GZLOAolmCjPH6XQaY2CWpmkyeIRVuevavu9iDF3fhWDl&#10;3q0Jwq5vCxNFMX+7rhMJChL6ECOrIlFL5BCwbTtVHY1GTSPMNXMU4a5rQ6DSjxNy0st8EFVlFoM6&#10;QCZNxAQDdN4jM3dd7LpeNYqKiPlVSuSKvhzaParFCaGiEXTAezXwYZxzzvuq6CJIfkh62UKopgFb&#10;pR8AIO7SdUnAqgAIInrnvHOVc56IRqPauUqYhVlCJCIkQlAEACRy6NEx82I+77btpJ7s7R+8fPmC&#10;CO5mNyJ6c3N3cBCm00ld17PZjJmrqlouF9fXbFFd0/+qoBpFefD8AACVR1Wxcggis3SQyKD2xmcT&#10;YuTiSFn4UATKswEAEYigqpgBYjXmRKVQz0VGI41EQlEBiYgIYA0pbFLI1EBaUZdcXFAQZZDkGouq&#10;CpNzvkpekUFbS3ehXUQ0d6/NI6TimJY3kRBQRSIikUua3jhunHPz+Xw2m7VtyywW1RyNRkdHRycn&#10;JyJyfHz853/+5ycnJ1dXVyJye3vbdd10Op3P58x8dnb25MmT4+NjVdluUyx0vV4bOsYeDe8VQsh2&#10;uzWAJWa6UUOyMPN2u+37/smTJ7PZ7Orqqhxy59zx8fF4PLm4uNjf3wsh9H2ruqfK6/V6PJ6Mx5O+&#10;6xaL5YcPn9q2cY6Ojo6Mo9W4V+bz+Xw+1xyRmEwmRmB9cnLy5ZdfGl/oEAz8c7Ks/Pp/Wnv9T72G&#10;Kvw3fQV+o4p6MCf/HR1ZrjCMPA81x2M/8jfd7ueifL/1atm8/lkX9rGKGv4JsbganxnG8LuPr2OG&#10;oAVsRMSYeMfjsXNWzMrL5dLyHdtts1wunj9/0baNaSwA6PsgYvwjfdd3HAOLcXGFEDqRGGKfiaLE&#10;RHoGk/cs0Yapos5VzOKcOOcVtA8dS6zrkQiTIwWOrBoMfCDmLzlySZekYFdyXonI7QJhImLmvs1x&#10;VGXIGyA7MLqr0R6g+fR+SlJEFBRVU20fi3cUIwKg9xWkaoTkR5Z5HpgXaEJeclMh4z4DQFGNHK2j&#10;TjLriRCAHLmDg4PZbOEcIQABiJk2zGqZJ1E03e6cZxdjOD//dHz65PDw6NvDbw6vD87Pzmd385vr&#10;m8l0DAAxRqNYRMTNZmVemklMc6hK3MwOjHOOCJDI1LgIkkPvvPlezCwCiFVW8ubiiCohKhEwi6p5&#10;3+icOXOG7DCgf5oRADGBiQjp+YQJUUGJwDm0hRCB/HWwmSACEYXcggFKFip3Pkck5ymEUowiBcFR&#10;xHRZobLqxdsDc6QBncO6rrTyzCzKx8fHX3311Waz+eGHH3788cf1em0JPytu++abb8bj8ddff21d&#10;IK6vr+u6bprm6OjoD3/489vbW1WdzWaqenp6enJyfH5+pqrGBmQxQzMbTfvaZb334/H47u7u5ubm&#10;4ODAOWftD9u2teNk3GZ2hs1Rrqqqqqqmafb3D6bTSds2qlpV/uzszIyS2Wz2/v37k+PTg4Ojs7Oz&#10;29sb5vjy5cubmxvrQNs0jffeeKun0+lkMrm7u7u4uLDGDhcXF0dHR3/2Z39muffS3QLui8Wh2ijz&#10;DL/FXXj86y9/+LMfefzWz4na4V9/ToHh55JY/2VF9XMKo0zXg7l6cHccRCxV1UTzMB1bGj3uzLhH&#10;1/w1I/xNirlIwMf3GgrHz97os9d/4ItkhXcvzzqQtlCy+DaAgjO4vb2tquro6Oj29vb8/Lyu66dP&#10;n47H4xi561qLiFhSoG27zWZl5VjO+dFolMSIMoCGEGLsje0kxBhDr8BWBm5eQUytCUyaSoy9qjpX&#10;ETkLQsYYvU+BqxgDERLByI8AgDmIqKiYb0DoWKzoC8yd8EgIDjN3oxU0szBHNu/N6oyQwHkHvCPx&#10;AgCG1EmNch0zZuTBcOadMxls3lgk8gCggohokbhEZ/fIk7YXC7iUkFJmVmAAZQ59bxSPjGiyHfxk&#10;MlHFRtoUkgY0EhC1DzIzcx+iWdwp6lxVlfchxuvry81m9eLFy6PDYwS6ur65u7uyKuau62azmXMu&#10;xiASUjAYAMlgF/eYzZLzhJKRojoaV9k/TT5T1o4JtGKaiDmKirAAKBKJCkLWc6iE6L0nRwiAqN5T&#10;3ysRVJXLDiKoGspWnauqylvCTGRHM2rTYKuFBBISKteMHZHYNBvbZESE6JVSLbk1JCr1+Jp99kd+&#10;vSVRQTR6X41GdVVZu3Nh5g8fPpign06nm82m63or3EbE8Xhc1/W3337rvb++vj47OzN+58ViMZ1O&#10;rU+CuYaHh4d3d3ejUc3M+/v7L168sEaAi8VCJBocxgZmdQgWOB32Ky+hzr7vLy4uVquViTlrLmHf&#10;bZrm/PxT27Vd19Sj+stnvzs/O7u5XQjj3d3dZLIXgxC5V69eOkfM8c2bN+v1erlcPn/+/Ntvv7Xs&#10;3bt371ar1f7+/mQysVt88cUXL168WK/XNzc35+fn+/v7r1+/Nmrvtm2NpHsotobyTn4RCDo0Ph77&#10;Ij/3FclAp6FAz3/fJd7L60/K+l+jXx9rpj851F/zeqBiH1/5weB3eG5EZt5sNqvVKu98JKKqqiaT&#10;SV3XpaMvPHrAB+rzsX56MIDhqH7uwX/uA0MhA5+zjT57qUdznmJo5c0C00jSlrlt26Zp7NflcmmB&#10;wcvLy7Zt9/b2ZrOZtWt++vTpyclJthLYjEiD8i0W867rts3WO3d0dASAzCwqiMoccycBjjGE2Fu2&#10;TCRaGbHVB6vmCjNVYbZQIXOmeeKgqlVFqmi2d9e1Flx1zkFCcziiFOZxzhGp9w6RIPU6M83PphZE&#10;rTgv9n2rwKDIvMuWEZGIaq5JMB6PTGUsImIixcJsdrAA1Hl0jKpM5IAUUBQ4u9a2drtNtQtRAooq&#10;ISGh8wjgzCcOoc/a1IkgAFgQluq67vvOOfKVF1YUTjqXSFXbtjVvwF62lau6cuDbtv3xx5/2pvsn&#10;J08Oj46vrvbv7m4M2zmfz7fbrSojJeqaXNuAlkXkAenzYJ+Z6ko1Z4jkPKJgMkAIEEBYIkvZvWpf&#10;SYozuX19Hw3AgkgiURRq702fiUAInQFkIYlIcM5VlXe+JiKOzJK8cEik4AEAQuj7vtVCHKMuu9hq&#10;yzmqvdUVFNcNfsY8hxQTZwCoKk+Ejnz2O02VJpRwalbHjIh1XXnvbVuvVqvvv//+6Ojo6Ojo8vLy&#10;7u7u9PTUYoDv37+vqnq9XlsyzHvfdd2HD+83m/Vf/MVfHB0dGbrEEuAWiDeG7jwbeHp6+uLFi9Fo&#10;ZCf5+vp6uVxaX1lrUlF0jAz7HIW+rj05rCpf11Xk2PedCoUQmOX29vb29lYERqO6rqv3798bIrdt&#10;2+fPn6uqhUm32+1isTg6Ovrqq69KMawRT69Wq+fPnz99+tTKVK6urp48eeK9LwU95m5a0ac5oI+1&#10;XZn/MuzhJnzw+uybPy++9b+g7R5fEO7vmce3+x/XdvA5KT8cuUklGRTwbjab6+trA1SbhWSvtm3H&#10;47GhmR5QLz3wYn/Z7fusZvrssz/QiJ99FW/jT36+3LfgAywPIrui2BIzDADQdV3XdRb5sJy3pbcX&#10;i8X19XXTNMafbsXHq9VqvV6TwxBC13bjydi+i4AiwsLWJ5nFTiWVu4kwoDpHfeg3m7VIREQkg7Fw&#10;jJElpqlGsELsrJKNzp4ARBVE2PuKCEIIzJHIee+Y1UJo3jvvybl6Mhlb4axZwG3biYjhOcxJsvBY&#10;jIk2GkBFdqDrbERCAi+IdF1n8ZsCl7OMDxjbPuGAnBhDCHWNAJaKA+cM2AlGiPbwFlgEtQJYnI9D&#10;6E1gAqQMIjkEUO+IhIEQnz55slltkFzUCLCLd1uDG1tOAz7YPiZHiDgZjUV0s1nFvn/2/NmrF8++&#10;ePNqu91eXl5sN5tm28TYV5UBKQVAAJFVRNX4RMweNNSpqhG+IYByFAXL26WsUtl8ti2IqKr8dDq1&#10;3kDmlCCi0XyoKoAyp06qFp1zrmrbnlkKcQ7kvGtd13VdqaqwqhjBZmWnl5kLPJcIrV7SHicXOSZ9&#10;yRzbrsVMwqmqk+lYRa1Gvig/ZnbOAKLp5ZxDAOcJEUTYii/MmY4xfvfdd+/evTM1oKoAxCyIslgs&#10;R6Pxhw8f5/OFUXub53d6+uTs7Pzs7Nzszdls9m//9m8istlsmOO//ut3q9X67du3bdtdXl6xCPet&#10;c64eGY7UE2FV1QCwWq2Oj4/NNXz27Nn5+XnpPhhCqOtqNKqYo8VgRZkZHRKiG43Gx8fHo9Fou910&#10;XUfgnHPb9WqzXk4m07dvv9g/mF5eXn46e+99pQrXN5c/vPv3GKOv/JPTp0+enjDL8+fPEXG1WhO5&#10;EOLp6dPT05Pvv/++pPcuLi6ePn366dOnP/zhD4X1NISwXC43m83p6el8Pvfem2rUjFTKMs6Sl5vL&#10;y8vpdGol8Il5XCX0na+8TYLRy6p8Jheln8m3fUaAPpaqwy/+Gl344Lv/TVU3vPvwUiXNXG5RHLjt&#10;dts0jfWyMDmgql3Xrdfr0gzZglWq0jS03Vaj0Wg8Hk8mE+99LjB12eHLNt1vmYEHmvjBm5+1DMpT&#10;PPhAUVqfvY9l5c0StX1l1H1WpgYATdN2XbtaLbuur+uqUCx577quu76+ns1mxYxj5m2zRYAQekTq&#10;QysavHcGSNnnvRh5s1mHEFVBQSvvEavNpq/rOkv5BCkQEfGOOeXkTMcgpZIAGxtn1maDfZbQpUgq&#10;dspldsAcTVWY4wEAzpH3rqqqw8PD0aherzcxBiI3KEq2nLojQlVvfc1iDAAFIZkm2QrvvPeOCEBF&#10;xbALotw0mz70dVWF2AHgeDwSjc6NM9eVAWRijFRVJCIhsF2NyCGSpgdJL3JYVS5TcCSQhFFaZ5+V&#10;JpOp984cYq8sCOTItU1T+QoRPTnOvdZ0QB1phcaGxLMIkvOGbRk5orbd/Oe7RV3XX3755cH+/snx&#10;X5yenP7xj3+8vbtBEARCVVVAQhUQlapK2B7zLRBRFY1vzahGDMZCWXnYDyUlVlWVJXhUtWmakl6y&#10;zxSCknKWuq5zlLzprutsxpxzltLz3iFiCJHIErYpEWjhxALA9b6aTMg0tJ0cK/SG3EiBCEPome0D&#10;igiu8qopBGSf9N6xRI/OqkPMzCFCqwcwSIj5KyGwMORKCQv/qkhq1wegfd//x3/8R9e1McZXr16d&#10;nBzXdfXmzevlcjmbzfq+VeXlcmHTFUIPAMvl4vvvm9vbW2buutY2K4BaK3YF8dWYiH788ce2bb33&#10;b968sSbm0+l0sVjY0ifTTMVXvXUz7/ueJUpAVT08POq6/p/+6Z/W6w3HSA4QMHJEROFuvZ4tV3d9&#10;H5kt3y4xxj64uq64627vhJBevHh1fHw0u1v2fdhuG1XY39+/uLhYr9eXV5f7P/yHc+7du/989epl&#10;COHgcP/Vq1eIqKDvP7w/Pz9//vzZxeX5v/x//zKdTl+9evXq9atm20wm0ydPnokIgMbId3d3P/zw&#10;/dnZuQnx169ff/vttyGErmsuLs5Pn6Sm7bayq+W6aZoXZts+bgAAIABJREFUL17Ysw8l7J8U1r+s&#10;nz7rqQzf/+wP/02FB3DPDC9WrO29zWZjv1oOeLlc2gdsu1rlpRkHk8mkHMksDQURRaJIZA4x9pX3&#10;mkkYEpwPHaainl/rTA+f+sG/Q/X84Ifyc4m1wCN1+OgliMbiFAu/UowcQpKwVuTaNE3XNZvNxvS3&#10;pS2qyq83q+vr681mI8JWqq0KgIazV0RGdCG2kcGCFpvt0ntv1MFVVXGMSCQaYowKXFcj3QE6QBVC&#10;6JtmY75RihmCikSzUzXVgysoKiirEf86Va6qypS7sYUhYgj2112o3znHLH0fAbBtK0kMUyEL513/&#10;Ms18FzYn+R3IlCtqzpZqcksQwTkzICwjqJGDzVsIHaIaQttCVt770WhsE1sSfogIgPYINChfBgVT&#10;U7Aza6AEbFS1rkeq2nW9AquK/8d//H+rqn769Jl3lsMDYRGXOn0P4Y6GAxyNRuv12pI6PjdHxdy/&#10;ZjabbTab58+fv3r16ve//z0zf//9f8wXtyVuaZ+HQQkBpMQV2TIYd/Nu9+X0b1VVgGjHzL41LLkz&#10;7y0pfCK7nbmhJV5ss2lnGEANe2lpBlUt+fZhHBJzOSBmOIpI0sGjUW2hBlV1LnkG5o+b9AeAdGDU&#10;toWwCKg654x52abCJAuAhtCXhYwxel9VVU3okNL2MrKxEKKt7mg0IsLZ7NZiQmdnn/b2pjGGP/zh&#10;z/76r/9X2zbv3r1br9c2OdvtJufnKEbcbjciHEKPoMVSsnne29tHSHm76+vrUjghIuv1GjJVqeWl&#10;rUMCAJhvbc97c3NjFZYi4qvKIVmEwECwfd/7qsoKG8xcGI/3LeDTdX2z7SaTvdevXz9//nQyGX/6&#10;9Ol//++/t4gKAEQOnz59qqrq5ubae1qvN19++eXe3t7e3lREbm6uP336yBy32+3l1WVd1+cX5yc/&#10;niDi69dvrCluCPHjxw/v378/OzubzWa26PP53Xq9DCH2fdf33d3sbjQaPXv2bD6f//jjj2efzjab&#10;7d/+7d++ePHCGkUNtUUR1CZCf07BPHANH7/52N96/Plfo+d+9oKDrGKxGi1SbVashZusdNLSqH3f&#10;IxHorpcFi2T7jCS3/cxemlqiIcQQYuj7vm2aKjt/xbdD8kh+aIn+woyVJ/qsSoNBZu6xqhvKkKFD&#10;UC7+QAuKiEgUNQQGq+54j+2QmArcbLaz2V3ft30fCnkWEY7GI1XpusaiVkZlhYiOnK2DiEYO63Vf&#10;nj2jS8Ss2+ExVJUQAqC1fzMAh4Und1SiqoqU1AAXootsqZsrZi4dM8codkJlkHg2/xV3EVoCUOMm&#10;tONZeJeG02sixX4olypqr0jO4eqUAYtYtwTMYoQNJVD4VvQ+uIwyCUt6NqSCwJTU6uHeiTDMnbU4&#10;RSQLj/V9DyiqkmTu7e3taDTe398TUStnlNzxKFdAp1Y44/HYe2+BNSOLMrhEjhY6EVkul+v1um3b&#10;09PTv/6bv3737t1iMb+5uRERoqqqKHAX0rDIiD+qiiB1pnDMhja1JhEJQBlVhCMOtFHZtZZestnX&#10;Ac9WOWPZMYoc1Xs3HtfMbEHS0agWSXWXxVrJa88AxbVCC3giemaJHKAzww1Go0pVWdjaVZiZZsMz&#10;6e8rp6rMgKIA5Lw1HkrWR7Gtig9tc2JBRbOGVIVFkZxhVq0ic7VadF2DiFZgbtHgtm222/WLFy/+&#10;5m/+V9c13333nduRVCuANV7QzUbquvbeiVKVUqRiwovIjeqxiFxcXNzc3NiQ6rpeLpeIaCGC0WjE&#10;bKx6waDVZTcbaYAlGs2MUKKoGrvWDLfru1skUtDJeDKdTqLWYRO62GODoQ8cxSwG76vNdnNzc7Nt&#10;tjFYaW1YrVeEMJ/fmTY9OTlyDpnDP//zP33xxRf7+/vX15dXVxfn558AYLVaVlXtvb++vkTExWLu&#10;nTOP7e7ubrlcIsJqtQwhOkfff7/9+PHj8+fP61F9e3vjvd/b2zNs6rt379798A6RJpPJZrN58uTJ&#10;q1evPqNLfr4Q8LNiXe8Daj77gZ97/09+98EVkpxKwF+NHPs+hBg2681sdrdar/s+CEdm4RhDjCH0&#10;AGgKz/j2UBVSClyqynut+hihbdu+1xThJ0BLugMSVt475w0m5p03aU5ktAqe7vt2j59lKO/gESrk&#10;sfIbviODJpTl58ffGuo5zczCkQMrqzCrCO++K6wsHELYNtu+67ebbejaEHrDCITQE7m69QCJ9cL0&#10;JDMDoIjRX0QFFk0iwiS4SS0LIZiHZ1AXUyfOCSIqkSYWLiw2BxFZH2wjefDeWbA9h/SjVYwRJfiJ&#10;YcVNM5V+L7pzHNPjW+jCLjudTm2QVn1UdBtkQ6FcsAD6ypSaplRVADT9WoQwZAuvyFsTIIYDKHzC&#10;Jo7sccyXpVR1BqrqPDogEfM9FBLtS5LcRKiasJBd34Kq1b+pqifCyWRvPJ445zlq6IP6Asbcabsh&#10;uWLS5wDQNJIpFm00pfbQEk4HBwdv3779/be/X2/WhP9+dzcjor29aeBqvphB1iVWQ238KVVlmyYy&#10;M3mnCQsLgRli9M55cuPxGLJvZ97bvVOt6u6/yoqKSmSpRxWzVeOZHtpxsg3PQEEbWjEcoCKpIwJU&#10;EwGq6r2nqhIRyHaebXRbciKys465oM2uX1W1OaCPhVrBXBBZFlNFlDlaUpOIFGw52cTW06dPnj17&#10;zszeuzdv3/R9N5vfjSfjk9OTV69e/vGf/0mVm2YrKgBKDoUtUBOcS7SwzlWamWWYebVctVVnNo0l&#10;Hkzx930vGeIYQggxWnQiswew7ddhzDY9GpEwW+0Rpm1L5KnpG/SIHhlks91wDMIaQvSu7vv+3bt3&#10;2WzktmvatrVaIlXWzMjXNNuDg4O7u9uLi3NVcY7evfvh9vY2hGAV7tvtGtEYGcA5+un9f7LEw8ND&#10;ln7brM/Ozzbbtao45/uAXd827UYVYgwAaObtbDb79OlT07Sq+uHDBxG5u7s7ODgwRM99AZ0N8Ecq&#10;UAdm71CUF8eufOCzuurBa/iVz97rwWfszSgcmA1SYXgfs3nbru27XlIKIcXfmBMrcIyRhVWSbCIi&#10;QHQAghCFw3Zj3YO8cwnKoQwIROidd8555+qqrryvqsp5RxaaQkfoi/lvr4LnGkqY8uvw7MD9Vgk7&#10;hZSl3fDDj1VdeT24SJJ1HARFQfMksKXmze+zTJWBUmLfxRByaj/EGERcvprd0WJUqYBYwaCMiAhE&#10;vkTbaECjLLmZjEkMy5AZvk8V+p67LiVN7QER0YDfIoCJH4ucg5ioLlEVCC09BMW8MBPcDnvRu2Xk&#10;JpTMqNVcK1V0VXnTHtzApTwoJygLlGf1nnlRPvVgJxf4t8Xt7OmGiI0SS8hjSE4QJNy1OQkqIn0v&#10;iEoONVV4C4CG3J/P/+M//uPBwdHLl6+ePHk6Hk0ry9VzLGLOAEjmElpFlClbzUGtEtCw1Rr6nre3&#10;t9vt9tmzZ8fHx2/f/m40mjRNs91uGZJMNE/IgCqQQ7dEaHQDJQSjAGmJmakeeefKMShTX6bPpskc&#10;rLwdUxAVwMpKUjNVq2e0tFw5VGAwIefKF21oiHbmEUDM5SJy5gCX4wpgwUwpUVbVUqtuSss0MRWb&#10;oKyi7RWzLUp0KJuobNIcQL0nAGjbjjlWta8qpxoBJEbZblciutnoYjEjgo+f3jtHoiIqXddpqhaN&#10;oigi2ybqoODPFi6f0oS0tHUsnJ+QjS9VJcRkPXVdzJTnZhuaNbeLYIiwKquIaGIrUFBR6bnrWqt1&#10;IbRNLDHGyteIcHd3p6qjUb3dbrqu7bo2peURTVsj4sXF+Wx2d35+Zp6oJMrsxjlnJBEikgsuaTab&#10;/eu//utisTCKH+YoEruuLYYIIjYNZXBaNZ/P/+Ef/mGxWLRty5Fj5Kurq7ZtX79+bV2NDg4Ohnpr&#10;cH4/A6awZa0spZ4FfTntn1VsP6ftHnzg8b2GF5QSq1yvbmaz2Wy23qzbpgHAqqqQUApXqqQXAqhC&#10;sWItdK8KIGynyYsLMfVCExELoCCCNZEENbyDaTsfY6x85WP03hE57xyhI4yEw5RMmkO6D6AtMkEG&#10;DPcDuQnl13JqJAkJ/qyqe+zklevYtyLHCFFBRCRa0l4E8hetWoCZQ98pR4lcgm/MbMU8jxdCVQEU&#10;Se09ETAOrdwwpLRPSQ5TfvZErGE2par2fVe0AiLaIyOic1UWIGDZOGFRBYdgZXSIpBKzyk6AEVsg&#10;e6eQUgEkHihjvrX3TQbazzYPMfdL0YGrUB4Zc8WhAU9yXK10J9gZYZhjlRnQ4JumkVymZRjg8idJ&#10;xgIYkL68iDC3E1cAdZ4kpHrrkithZgOU+r4P8/m86/r5fH58dHJwcLS/v195772z8KhJPdN2lF+m&#10;ilQTc0vf913bhhiLB2DhM+/9er3ZbJqDg9vj45PT0yeIeHNzM1veOvKqigCjekQ2Qap5zq1qm6wx&#10;qwNQUNt8KupNWwAiEWS0z9CqNYlcANN2TkypqCqillSc2V+i4lKdihhbARLWVV1VlXMECGJBfBFL&#10;rYkU4jgSEWEhInKkIoCoYkla17bBDIaqSiGFvBvMAYom9zQR06XdYDtYUmwdDD2YhaOIFLPXLKDY&#10;991sNptO90T43bt3htv84osvXr95c3NzU9fVcrkkJOHoExxcnCPmoCpE3nAx9rLN4X1lEdSq8vv7&#10;e23btW1TrArOjdq99zYGO3W2PWwt7Go7aUJkNZHkSFFFBJRNqIqqYc9ApOu72EdzIy4uzpmt/gX7&#10;vrdme33fETmineyz6bI49mazQUxNE8uQzHq1CTTDfLvd3tzcOEd3d3fr9VrVWJF2gUHvDY2pt7e3&#10;iNh1LZED1RjZqlCOjo6ur69FZDqdhmzd50xGKhjN5xo0la/E6+ur5XL55s3r/f19O+P59D4U8Q+U&#10;2UD031OQn/1wkjKqKmKc7JvNZr1e381mt3e38+Uykd86qryPHE2W9aGPwbqDWCUPlq3IMUo6lYoA&#10;5Jx3rgXtQ2dDsMMYGVVUxAp70XlX+co551yIMXofqliZeHXOefIeHZF7oO2GNmuRjJC1nYiYci1/&#10;Hbyf6gFijHZOeci7IaoZ1JjP2nDS7NcUW4sSgwRz5jhzc6iq6bwQQ4zBqKYgNc3hgmzIxzldVqSU&#10;SNkIzFkBm0gLmzpyWZ6kdqnOOU25JBaO5MhqOSywrCom682g1GTc++KoQXLoAVJ36GRHKKRq2uFe&#10;ogQ4t6CLlXuBbQkzcA2NbzNjQASbjSJyzR4amg5F4Q1GojaIPJmQbdZdELUoUc709JSp/+1eJYRr&#10;MsqWXc2ZcQh5Q2oOyWIKpQiAEUm7pO3G44npr+120zTbu9nd0eHh8dGJAfwgIeYxBFcU2A52jJhS&#10;U84FIkckItbowLyruq4Nyr9YzG5vb4+Ojt+8ef3ll1/s3+3f3t6sN6u23QqLEoIqqpAlF1DRIQhw&#10;YFN85Kj2VVBgibZhjS8bBE01Cu961ImIhcIhm9WQjAsp+ruoQ7A8JyZmGkAVjcAYCQBTZNmaP2Wy&#10;OBOgdmXB1DBdKiAAlNxRyFZXxHjwxDmxQ20ErFb2GAI4l2L9ZZfgfYqdwvkNADEykdoSWOGgqq7X&#10;67dvv5hO9xaLBbPM5wsi/PHHn8hXXQjbpm3b3hntJxKQjkajuq4AOMSAmHCnmoumiSi5g8zYg29c&#10;jHE0Hh0cHLRtZ63MEbGu68gMLMXIkJzmHObbMT8PsnWmArLQioJGFlXnyAjcYki+PiKxxL63A0mm&#10;FPu+tc6IIaSiItvThZOJMqNpNioTmYXsCEspH+N+u904R3FA7TY8rsxMFDVRS9hRjwAAKJHFAB1n&#10;Z+fj8eTq6irmKrSDgwPjZoPM/Gvi2gTZYrH47rt/v7m5CqH7+uuvJ5Opc96KJaz5ewkQfVaT5e20&#10;02ePtWAWARJjbNt2kZo03c7n8/V6Hfo+igROaK+qrkE09IHBALGBYzSZZJlh28aRo62LAlvPLKce&#10;1Bkq2EQPOzcYsCYBFF100cIjwQefX2YTeHI+USCawqOyTUz0a9ZMpbiqZFU0q14TmhZttDyLaTsR&#10;ETVieAFVUIBE866SS2N1EODNCq9Yk8IqkBNL1knNDDcEVVZgkRhTnRBS1sq2J8WePrtrAMBIRdsl&#10;tUpICoBAzBoCW5la8rEqb9gKVeUYEcgJVB6gwiLEB8O2eFLuEZ22LqmaC2KxcdCUfbB37zlVsKua&#10;V+fIMl4PDI7iXZXDUjxRyAHY4SEa3gITK1YicdSdbXHPOKOckLP1LWLZlLGJQSv/KI5Wjh0KAAhb&#10;6VFUUEISVjRRLOKcV2Uij5hczJRmK8Y4ES0WcxU9Ojq0KKqm4FtSs87t1J5zzuADqlrSjGZom49S&#10;LF/71mw2a9vm7du3p6enR0fHq9Xi+vqy7bZqvQfyvnFI6CBwFDGqaEVAI6wMeb0HrnHSB5qLtW09&#10;bPBm5g9i01i8E8lxV5OzZQmLpxhz5yDIhuR96WO02iWcsjNYOHOpYMahFJFUhvdALpeNQoOXqvZ9&#10;lAGGysplkoXhvb15eXk5Go3tSbfbLRFFlg8fPmy22xCCJWPUewAk59BZoYVzTpljiaKXlYLc9ggR&#10;15t1CGE0Gh0fnSBSafeTZ2w3P+m4+tRHt8w5DfIxwowGoCWMLEbzoKKAif2BWZxDFQFSVSipvuFa&#10;2xmwkI7mXDflmHM5SzG3Yy47tqhD8+cGZx52GwmRRbTvbS8Z6tUuYhFvP3Vt275//77vA4A8efLE&#10;kMCm8DC5cwaTQ2FZr9dd15+df/ruu39bLud934rw119/s7d3YEX0JycnZQCf1XPDET74DGbckYkD&#10;c+Pmi8VsNru5vVmuVl1rWDABVVERVXJk6jgEZGEBNUO+hPqVHAKWdH2aGQKilJPWzA6MiBb8K+bd&#10;cCYLxM4Ows6x894heaKqqryvrABoV96fw3r2Kg8rOaVi05S0R7ZcYzQ+raztRKIKC4MCAVLGoqoW&#10;ysddonQoo9OfcJe/T6KGBQhVJYbAMYr5GaKCuxqnYey0nHfVZKQYSwazAqgSqiRBV8AQdsY5Gh2X&#10;pYc0Rrad7KIzLhXjCStqr0gkGtT4ljftESwWarGEomPKfkME57yVGpdL0SAVpTlWWWI2ZfYoIwGH&#10;irAokbIfVJXI0PS7T2oGCpQHKUAYTsV/rriYkBV5oWDM8pDyEyc7zzIFzqUUmMnkHHQVVfW2p0XE&#10;oH1VVVW+tphywtSl/gvW6pOccyXyax8z4m2Tg13f0yCfWdJ+prTtTN7e3r569fr169enp6fT6WTb&#10;NOv1cjabAfRsRxNRBESBcCdbbX6d95BnqkwxKztKYFMAowng0lPNhlGMgrIn7N/iGmc4k1hGtJyc&#10;+1ncYQ4WSsZ1cDyoLKQboGnLJpCMZSqXKgIdBhkgW5S873dg9zJgzP0KnHPr9Xq5XGWJnDr8Wc9W&#10;tYifgUtFna+8JwVBBO88AHKUoojLXEmO0mguxjJDOcZoW4LZUNpxqMUfiI+yRuUzJb3nMCF3svpR&#10;YRY2P8yRI+c8ZPQzIsbEfrtrCs+D7oaYA7+SEEBGmo5D5rPhJ4dWi4LVOhMAOHKiEsO9Cpiy+iZr&#10;rFydyJ2fn69Wiy+++OL169d1Xef6y8KlCyKw2TTf//D9ZrNZrZbz+V3TbD98/EAO9/b2f/e7PUQc&#10;j8eWXR5KruGUDt9JA0pvAQBI5LbrQt9fXV3dzWaL+XxtaYO27fqehSUDC1XVejN69CFGTkaxKCjn&#10;/JypKCEmQDYy3YyFowTAgbKmMqBkk0F0sbzJvBMXnFmj0o5F8t6Jqmgqwxo+bNFzmrRT/nGQjdsd&#10;/OzzhYGqK/FHUHWQ3Yp8UPXnDYv0ZqoVs+CkQ1UWZVEOfde1oe8tpiI7dt8dpvrBbAwtqoRzy0m1&#10;By7U8LAXgW5bIsToosuNzHZH7MEOKYbgTvxnYo3y15gLHvKoFBFNhfCgRu3BgYWsy3mQOoVsbT8Y&#10;RrESigApjwPZTS8bvgjJUhcBmWPMltVGZS+Dd5QsaREyxQIoi2jodEszFVGvygDgjZDQTPi9vT0R&#10;Kc1uBrE+chlGbOOwv9oIDMPivUciUbXpe7Ak9sBPnz5FxNlstlqvrq+vXr169eLFy5cvXq+m+8K4&#10;Ws9VWzXu5bxnOZO2pY2Vw5HDiVYRl02SYkEMjyJl3IqZnDn9LvaOZNBROfNF2xWhjPfhmgAgAqpR&#10;s/lQTlNuIVT8zrRvVNXIcmy6hpup6MWyS4YbBQamaMztFMpIrDqKWYsqNSkRcz9iESFVFEQ1fiJB&#10;BNoxLWBOnu9Uewl82yQwCyh6X5nuyQuaAvrD3WyRPVM55ViWI2R6yyLPdVVRblOihnnxzgg2mBm0&#10;Ny9cMrM2ZMdueDXI8hcH9rU9QoYIaflTWUTOpDya8PIICfaGIgIIla84Q7RgoGxEtGlaoyZYLldN&#10;szEWRLt427aiMpmMYpRm2zRNO58vr68vV6vV1dVl2zYh9tDIp08fX758fXh4JKJd183n87LupXQd&#10;BxYSDgS0rXq0pk7bbbPdnp2fN01zfXW9Wq92hUMiGZUoavF5ACB0ziloFAZr0yhSwoI2AE3tXQo+&#10;JblxAKAKRfHrI8O8DFVkF9we/lBOpYgwkYBCor3C3WDLpgaAFPlOwceyHPY5KEG2rO7KkdGs6jC5&#10;dEiAhi2A3JatDBg+Z1sM1YmqskV0WULfhxAjs+Z2prgj772XCxyGGQyNYLE1tbHDvbq0skvxviY2&#10;uZSpBG1viyX8hrJFM2dhucLw0YZLgNm4LFo5h47F4oQ2h7YWD/bh8M0yQs0GgeR8QXGchoN5vBmK&#10;ZB6OEwfWavEsh4GuHHZi2PkbuxwKIhqlpYgosEUKdRfjEYM8ppik3SbhGNEyQ1UJTBGRCBTLWlWt&#10;xi7klykJs3ALWnQoqU1dvX792hrT3Nxer1artm1vb2evXr0+PX3y5vUXm+3hYjm7W8ykb53zLjHi&#10;3DPGzbHTbBeksvEcgSwh1jIXZWkxR3uLxDRtV9amuFN6vyZhKM2H0lN39DxD3ZZCkcVe1oFNVG5t&#10;MTrTLmYFD5BdO6bsdHoHQRXEHWcr5DgtkbMdXmw6c/7NLFBVBFQsGlqIQFK6zo49lj1aTtoQCizC&#10;IUYD5pRRlYQ8DvxUVTUP20qwy6koRiURGclYjFimGgAwQ7xEWIUDxBI6LlpncGsqyyrZ5yurbPNZ&#10;5tzWjnO6u0goW8RYpiBHwyvnDM5T8FaDB+S+696/f59RcLJarebz+Xg8/umnn46OjpDg7ds3ALBa&#10;LT9+/HR9faMKdV0tl4u2a2zmV6vlDz98D0r7+/shBOdc0zS2lKenp4eHh0Xnla1VBEcIYbnZnF+c&#10;X15dLler2IfZYh770Ic+hFSKqgAG/ynaIxs1mXO9bJK88+/ZAaISuYACkkx3BLqLf5RVKyGvB2Kr&#10;rA5kr2Xo6JfbR7EgniaFx8Im3y2LhgCmrkWD2W3ZaSljS7+lP6mm5LuAQqo7se6pAKbwdHCshlt3&#10;J8dBVVPgxPZM3/ddjKIQsw1tY4CBIzsc0lDf2NOpWlbM9Ch4X2rRYKgGipR7cCUVkJTluddZwkao&#10;OXHwQLFhFonFYpbsHA/EGpT3S5RleMRw4OqVL9rjD093ud1QA5U3eQCfKae4PGyRfpST7qbtTIWX&#10;MGHZpWVH5XnYhVVLwTtn8ERR7TFKCD0g+OH+CSF4Xzm/ew13lQghYtM019fXAHBwcGAk0ab/RGQ0&#10;GqnqeDQqIys7yQZ0cnLy1VdfvXjxYrmc39zerpab9Xrz8cPH2d3i+fNnp09Onj57un99cX17vVwt&#10;REU4qt6LF6sIFBFZsOMAZp5zBkpgdlCMPthObwEyFTMwOQ2DBShfxEFkwNQq5IAn5AcrG24gm4QZ&#10;qqoq+ULrElB8xLIvdx5GhtsCgCVB7RGGPtww2lmGZMcSEY3Lrsj3dCAzuE5FBZQogUtNJauo5GTZ&#10;cAfbYg0LBJ1LiRzBpGMsHiWSAn5FjQ0FdNM0pQ6ynJPSl1xVu64r2yO57MwZ7IpGkkA5VTDUTziw&#10;Ooeip2z68ghFFpTTXu6IBU4GKbrFIjahqlAc6yIgshWCANC2jXMRAOvahxCurq729/dV9eLiYro3&#10;DqGdTve32+bm5vrjxw/e1+PxiFLDKbS8193tjXfV/v6BUd/FGKfTSQgpQXtwcJAlESJi33ebzWa5&#10;XM3n89VqdTOfzRZzq/roQ5CSyjKsEajhADQlqe15yf5TgJg2iVh60RVm+53+SAz3mlOekHDC6gcU&#10;25jcuHIUoOTOs3WYvOEs7zAEQSTnHDkSlShMVsiUbxxTXfau52LKzXFqZmMfsyMxkEvJfx1od8j7&#10;gVTB4CoigkTuETfF8PPphbusgU2tuZJo0cj7TiEO3Kmy2YomsA9SArUBosNU48tFiwwHUCZWBxWr&#10;xlCj+nDnQ9J5O0ViIymSqgSxi6yLqWLBZd1wTwKUB7EDogM992CTFIU6FFAyyKCXs1nmoUxOkTZu&#10;QNJU/JYHt4assIf6UrP7lK+crmYnehBmGxakp2SrR6pQBUmBPPkayDlXI3nnK+crM0lSRisKA6LA&#10;ar5YLBbjyeTw8PD4+HgymUwnE7WQNMuoqs2wKjmGgr2YTqfHx8cnJyfPnj19/fpt23bb7fb6+ubu&#10;9vZudsPSv3jx/O2btwf707OLj1dXl51IdlFijL3VR3rn0SNH7mMPkRDQkydMFR6IoIKBo1GGAwJ5&#10;pxyRkDMsxQw+VuEogEjgzKeAnCumtCeciJACZbClDmI4oIqgRgBj+EvvnCQUmXPOI6a2uNZ9m3Jc&#10;vq5HiGjdyQGgqshKuYukiKkIQVXBuZowpeWZhQjROUUIAqzinAciAlKDlkTzOJEcWV4WE/YX+shG&#10;Xk6EiPk8qDVLQkAQBh1YlzJwRhFRmA3pQFgBChJwSEk43uF91RShZkaiIlmcc8asNuAeFAT03jny&#10;VpSfRRhkYiFnmQ5ARVQFMEo75J2tUMTrA7kzPLGgtf09AAAgAElEQVQWXC3nVnPOIKUKnHNICODQ&#10;gSqoKHDPu/JHydFd773sGnc4ROr72DTtfD6v6ur25mq92da1v729nkymMfLd3e18PoscCSnEQASm&#10;RxFhvV71fbTEwfHx8e9///vVatFuG5VweLA3ntToKISwnC9urq8vLy+Wq1XXh6ZrmKVjCTGaJAhs&#10;DrciIhCyqKEIASyERwmdkeocQGMUlaxGkZAQdsafbQmOjKqA6hx6R76qECByTOnI3NxRVQFTJBSy&#10;PwSmWoAAHQIBqHNICaocLZIIwAqERKBoUCGbFotIJmhJKnBS1cTYYKBrUQFATeFZLbu0/G4U3oCo&#10;qAqG1865sfsB7awuzOcDBYt4onmKatgfs645aDQLICqz8fCXIIEWjTvQBPd1klJqTJ3iqYYot2uo&#10;qvUfcI5y1W/JLBScZC2sFmZXFUAonVad83a3ocMqIgCkQrYNbHpFxEqNEcE4C1UVAA0RatLa1ORo&#10;NMqGS4l6qH1Rc3GFc+ScL1Z70WoD7bI7aCVqhY+KbYYZHFOWVk1UPAHzuMpxfhwks2GiAgISIIsq&#10;qPfksAIAAUWxODLWrmIV76uanADieDzZ2zsoGriQUGRVSYKChOQoMm+bZrVaX19fT6dTa0J9dHQE&#10;qjEE5xxh7sFgq5G19N7enkU7R6PRdLpnGMKDg/2+79brdd+Hi4vLyaTaP5h8+/U3hwf7//nTh6vb&#10;O2tjB6hknZk8OEegyiyggEhBIiIQEiCaAEAASI9qoTwAhchRmJ0VuMSYzgihmuGvStkZAgCXrEtR&#10;IjvlkB1/M7ssCVaCvSZlrFYBkVMIBbGuR+bllMVGRAAcjyfmf5iSNoomIhqPx5miV1SNIzOZmYSO&#10;iGwchuNgURBGSsA8BLSTn3xBTYWPItL3vaq5lbt0scmaXPwOxQ4r+8+GZ7RwBRsicg/fVY49D5Aj&#10;9shVVRmRmGbHy3a/2eOWTxnqrXJmsiknqpLCUWmtHuZEh+any8x+NgMl/8qDDHw5ael2LCKlfBCZ&#10;rahzx4KPOSIkYqQYTlN4KgLAarWa7k3qulquluv1Oj/12vjvu74tDmWxdUQk9Jvttq2qarlcbDZr&#10;56jvew7x6upiu1mPptPVZrXebrer9Xa9ads2CrNIBCEkBmf5pzxf5R8tbm66Y44aGbMlEpkWIMpB&#10;PigSLVkaMcbQd7WvUrqILPiHpA89aVEx/Z2DoyWNB5AwAhmIkW0nAEBFESQx4YAApArCyiyicadx&#10;BxxDRW6WHQsDiIoO/IzsyKJBfAcLneZ/uO5pC5k9oBbeLztEQEEBze+JMYqwlTjYpYYCvWjccmRw&#10;4NvJvVzXLrs5hD4BsAzifpCLslUFoKQxk/FmvljRKz7zbEEmxPCJ8h6cI2YQYWEwco7xeIyIIUQA&#10;O/WaD6txXYL3NRHW9Zg5FdbnoZanLNaweVRpsQqEsMyz3nfOyiDLRDm3q7YsaQg7+N77vb296XR6&#10;cHBwcHBQQGeQEzfFAI1G5dp2oe9jjPP53KUGNcC5sQNbmx3vvQNRSb3NJLW58dF6pJdISjGZHZqo&#10;dt5Fjk3b2KWt2uno6KiqKkcU+lAb924Mag9vyWJMBJJGvyYiXddV+fXixXNreN33PXO/aTZ70/GT&#10;k2fjyeHh+fmnTx/n85kqk3GgKpIisEoQIgIClhiZnfd1VYsdtgy5tZORjnNki4J2XQeipKCIAunz&#10;3sA5QECpSzsM4tSsQgP61LJZGXYnM8sCzU0x0vxBjjUbVsZmjMiVnke286y1VVldkxzmKpXVjSEC&#10;IxEJoiOXkhaUlgqyi2MivEio4VYrhxAHcb9yYolI8wfKFyXHb8uuHX69HAXNXoJhFB9c3Ba9eMYF&#10;MQsZzl7kGg0Ygwa2F1owqkgTHASEzWW3GhhjmAXYxZNLrLVEYs2o7PsgogAMg0eW3O8CEYs0KdvA&#10;O5fcCwVVDSGsV6vLi0tT6t777XYLAG3bPtA9kDvitm0bQyRKen273f77v/+7HX0Rubm7I0eBGRAs&#10;UuIrD4jWEVpRBbCI8mJzDKeu2EbZn7DxAyE68kq7zQA52lOWjwgBYDQaDUPQMUbVXe9N89rrqgL8&#10;vM0Bgxqe4Y3Kz3m5zV4EjqKqSLuMTikHwgzhK0Wc5ZGHW71Iw90P6RNgkVDQ+wZNxrhbeXq5lKr1&#10;CGMcGHBlMoe6tvw7zITh/eiC3n8N5+fBOYJBcqt4iqX0BXb1HqRRAXZNacrXh2tNRKCiAN6TapZC&#10;dm6Qqor6vje6akREQEfekFneeSJHSKyIQCljm1QRG5uIyVQiLUW6JeiN2T7GQZixhCuHGZ8SqR5K&#10;EiI6ODj48ssvX716dXR0VPaeHWcrELBv1XVtTEbWwxJVCWm9Xv/xj3/87rvvbm9vQwwx9gBguqbr&#10;uhAYEL3L24gyoNE5h1k50SBMb/+BCDlX1bVzrqrqvb0975x1/5lMJkTUdd3p6enb0F9eXq5WK8g+&#10;cLla2V57e3ulQuLw8FBEum5TVR6xcoTrdbPZNMcnp//XX/7fX7z58uPH9x8+fmibLahgFFAFBmRA&#10;FRRAxIq8Q+fMn2UGBQTwiMAqogQAKsqMRCgKnE6vqHCCfjECgphZapHAe9taB9in3d5CiCGa9Mzb&#10;XQy0bOatEV4CaghtjGQBGUBFJGtBIKJEOB5PcMBpQqmjUIghgZVt9zjnRFMYQZi7vjOzBXM4Y3iu&#10;dHBKbYSS8bg4sK2KLN4ZnmQotmE2+55qHORy0HRwEQq2sy1cWRzZoqt0ALUvwqIAH4aVqjAoYBpG&#10;aXSQc4WBq0GZibscEp+ZdIpALyiVIpGdI1XOFlEa1S4vO3AIYGDQwIDdRkS22+bT2SfVlOe3fKSq&#10;ljrUcvjLfYmGX9+aMeEsTyxSjWo04JUqITKogqawpKqomKgaCs3hXR6AUQHAwkGEAMAJAJLFqE3L&#10;0KqwMWgIZeEAQERzQ6vU64OIAHeKczhRD076cKvYPJfKKu9qCy2IANxjO7qng8s2fvC89lzl4uVx&#10;7GAiIigoC6oaZUmJjxX/o3g3ODC2ys/Du2upvXukbh8ouTKY4XfL5AzV21C2WI6/TCMRmVFVFJtJ&#10;XxYyQqzh+pZzxxlSHrQXjs5VjrzlC51zzH2MXNe1+t32yBexpKyzokALVBE6Rw7BqRopDBUUs2qJ&#10;EH/m0YbOrrmbDx62LKLJf0ScTqe/+93vvvnmm/39/VJPYo0H6ro2K5YzkaG9f319HWNcLVdPTk+/&#10;ePt2Mpm8fft2Npu1bdu0GxtnkXt931tH8dQ6vQiCcibLrzsZCoBEzrl6NBqNx5Px5PDgYLjzMHek&#10;nd3dNU1jOwsJPaXWxn//93+/3W7/8i//0qBolrqIMU6n0/F4HOPagHCj0chXHlTvbpddyy9fvnj1&#10;/7x8+fzlux9+uL29in0rQZyQc04BrPBclBEQWCyfpCJKlldGzexqrqoVLV9BhGh9PIKwIrDYRy0E&#10;vBN/aQYAEEhhJ5HLRGWzK4GU0Hjb8oxhakQugKlNeoi9qgolN6WqCABD7BF2hrnNuUkoKyIqFpOH&#10;HXoQVVGVYzSbvCjFNOZBpqpAnnhAdDR0PobKDNDSPVDWtBxOALDyiWEUpYibIi6HUqCMoeg5Nygg&#10;LTAo2x4FEjL8YhErkJOtGeeWLYBBVh8Rq6oy/rB7W/c+giA/eIky7SQdDDy54Z9UjUDAotw7InIR&#10;6ftgKrKUfOmgvN0ua1fz3o9Go1GNXReK8+q9J0SDfIQQokpVVegdAERRFCbvRDXXOu3UVVkyHbjX&#10;WVamo25jiDEQWlQ8+dkPvmgfTgSnzDQgSMTkRuxMchFhjsW3G4rdMp9l1YbOEw8A7iIa+ghA3lXO&#10;OQs9yQD7TgPgQ9m9w3vF++3W7qkrUBG1ZHPtdthyzc5l2tK5JVv5OhEhgnnqRRIWj3ao0srVyvoO&#10;9dxQEzzQjsWNKwKEcpeDQYbYEiKuuDX2+N55O/wuVwo5tytdNXyAc04kAqhzFaEPQVRxVI8VeLtd&#10;i4j3VdnpOVQrWaWBiHqfGoX6tA1CCH2MkYkJLQqIoolnAAeB2aI4is6LmbFoeKbKMfTej8fjr7/+&#10;+g9/+MPh4WHbtvP5XDIWb7lcrlYro3cv3yq2lJGbr1erTx8/fvr48ZtvvrHdS0SO0s63pmNpvzGz&#10;xISzsqukFc2eaVmVtGt30hDQkfPOV750mkimVgiIZEpRzdIUVLKevDibzf7u7/7uX/7lX7755puv&#10;vvrKQNgAYPHMvb29vrfW78E5PxqN6mrUNt1PP344OTl6+fz1ZDT94fvvNquFd+ScZ5YYBVSdJ+8Q&#10;kJx3aa+xWA9DA0+juZgOJUdjKOdRgrIC9F1vnAugQIQwQP9LhupHYVAj8EQRQUVHzgweLShYCaVe&#10;OJ8EsEwYEXGMdrqIXFXVHGOfSbSF1ZFz3lfeULJSj0beVSGIdYAzSWMXKd495FyurSBn9KkCGMWo&#10;SWiyZvWD0wUlKoHoU4xIDfytIApqxL5DcGbx/vURU4lpvRIhVFVHu8gnogEWXLmUjbl8uOzjGAIP&#10;o8Rmq1r/aGaTzUagMBQi3rlUxwRaVVXlfciuCREhAMsO10CDvMIu0ZOLe2AQ5i1js2YIFkYOUXAg&#10;zkQkBJBE+5lOe7Fkkxt9n93fe68K0nRD2Z3Oi0HJzRrPo1IEiiqGxkdQSexu1r6jKLkyaUMNhBkI&#10;YPCVBFEZOBy2EArqncdcpOhyY2RTJ8zWXdkXd9niAqK74BsCWJzf0lN93xOiMybfGDVjjPHeK6Et&#10;cg1dKZrQex+C9I4bAO5hYMa53L25bCTN5brZHMgtKolgEN5ARMAdxgQSnWPyj5m5qnxkVkm7vWyS&#10;YbBheCjK2IauzFAfl5kvWrywzBhpQ3m0fEzKHgvGS2MZuGEGcX9//+3bt69evZpO9yaTceUrX/np&#10;dLS/vzed7o9G07qaOKoRUSEFk4wXIiZi1KTtskfFqjuKbQBglhC67XZjUsi8rsghhC7G0Pd901iS&#10;urGOmBlhdw//bHkNi3aUbVDX9cnJyV/91V+ZPzefzyHzf1qyyVheRRLGzc4QERGSNakwAXVzfX15&#10;cfH/M/ZmTZIcyZmgqtrh7nFmZmVWoVBAo4FGdw+vJ4rsrsjO/Hq+cLmzM8Mme0hON4EGCg0UUFdG&#10;xuXuZqq6D+pm4Vngimw8lGRFRkaEm5nr8emnn47jeHV1tdvtxnHIpe5YMaep1Kh66bT3Rf1SZ8WS&#10;ukloWbaKEgIRkiPvnDdvp+iIvLNu8ye3Nzevb/b7ve1xzllw0u+xtXj//v0//dM/vXnz5je/+Y1B&#10;oO/evRMRcmTTkE+n8zgOKaUYxxAiop5Ox4eH3ccff/y//e//RwxuvVpO92fKANB48g598AAQYwze&#10;y4V2j5ZXKqhO9Y/JfXnvFGDM2bswDv0kHCsyZezMCDiNOwHtx3F/PPZ9H3wIwRuByhGBwoWBgjgM&#10;Z+e9KKNzSDiOYwgBYOreGPrecq6c2PswppFF0Dkjm0EWGwlmARcgglJmzUYPsfxGVdgoJwJTTolk&#10;BTxrBs85DaOoioJAURC3WqD5yylkU87MKsbRBIuOjfopWYWhZIRqkyLkknWVBRQiBwglNoRF1znv&#10;hn6wPgcup2gYBwAN3jtyLKxThucrLFyaAkFkEnxyjlSmuQ3ee+PFgyqREyEpUB6LeOdCDAYJAEDb&#10;tIC6iA0S+RBUJDVdzsnyQR98CBF0Gn+SmTNzbWNCMhl/mfj/trM0Je4AMWVOQ8Iy7EIADTAhNxHB&#10;AcA5CsEhooqkTNa6WtxSmeKk2rSBMnJmVSCa5vQKQBZBBM2gCC4EhakWQo5gQgPIBFtEGBCQlACn&#10;5mUVUFJhhYkubxk/AiiRid9Y8RsQphHXzpwiWlu65MzZZjinigcgIiEJMwM6Z0m2EqIq5HF03lmZ&#10;3wRLTC/EjLox3EAVQZXZgFl7NxZREHPYOQ8wq+WYWrQZVDubZmTtl3NGg50uLqXZKe6ZgNGpwRcU&#10;TEoeEAgUjX4sbJVIJKsLMiLVBlNVLQQcBZXMWZWdQxG2mBGs0o8KYFIS9oMlH15n4EQ1oXqBwaeQ&#10;qGmaxWJxfX19fX1tlGwpg525qMNYnFH7L401o6B22heLxUcfffTs6VPvfeZ82B+GfnDOiUoTfdd1&#10;q9V6s7nebLbr1Xaz2bRdS6ariRP/wdyA1f5h8k4AahGDMWChhEpWLJ6eyTnlPNpklcNh/+7du5cv&#10;X37zzbff//n7t+/ens8n1VSveo4D2YWbVVmtVn/913+92WwMk7RqMZZ25PP5PPQDZz4ej4vFUoEs&#10;+rNhKYA4pnG3252PpzSm0/H4z//8z4vFghCDDxNlxLsJbQNFQALvzWdgaU2YcCF4pF0HhS0LAKro&#10;AB3afCpCMiIkknOACAjo3XK9btrGlgkK8mJBgc/Z2yw75/q+/+qrr4jo+vraexubftEKIcKUUt+f&#10;zuejRaDj2J/P5xefvLi9ffJwPDchrFaL2IbFYvHR7U30LuVx6PtxTE3bxNgguSGNhnPGEIZ+QIej&#10;5uPh0LWNI2q7jjMThRCiwRqccxoTqkbniSiUsQ9ABM4BkklpTIU6Qs4ZEdu2lULOPOx3x8M+tk3T&#10;tUp4OJ2Wq6XVAz25424nY3ZAwQfvYz8OjLDcrBgghqBD4jQJuDhHKWVH0RhTopJSyimpgg/eenGD&#10;j4gYgk8i/TjmYQRRFDU/7WNUVCRKOWNwCKQgYkAKEiKGGHLOY052X8cYgAUBHKE3sFEBAOygjyxQ&#10;GhD7YRARYfHBY8kRp58nWXoGgMJ2oTGNw7mXnJ1HmJIgRKQQAqiez+dhHLVQbezgBe8VlHNSERP0&#10;wilXJmGyeWxWxcyZQ/Q5jUSYc26a1hocKXhEUhYiYmUEFFXy3lJzIgLVlDNL5XyY9jc5Qs7jDIS0&#10;HmUEhHEYOWdFEJYxJXUOLvVIAEAVBuEQQwjBYucYoyM/jqnvzylnu4cy85DSMIzDMHIWwwtEIDOT&#10;ZAX00cemIedVkI1yRW6K9EHAATmaHOgktD/djB6hiAcCFA4xTJth+4zWpTO5ChBR8eQUgBBVBAud&#10;EnFSOUE0DMMqYcI5WW17wohK7kUheCJRUZYwodnicAIh4ZJCASJ6a7CRLACsFth5ydmE6m0Sg/d+&#10;GnVeFC0AxCpGWBBI8zSWO5vBsUwxhOjJEToWZpnWIivT1JvDdkuCTaucBr9NCjIsyaThOSVLEVQV&#10;yUZc2dRsm/k3FSlUcdY8MBnMeTZPhZRoa940zc3NzRdffPH8+fPb29vVagUzaK1t29VqZcbkfD6f&#10;z+d5Hcs0Gne73fF4tKamvh9SOlhVtes6K2T23o993r3f/0Cvrq+vn3/0vO+v1+vtar3xPgiIfaB5&#10;UCiPApbofKcAEIBAjfmCpR4WzFN4F7t2eXv77PPPv+zPw6tXr37/+9//z//5+x9++L4fjlK6imrm&#10;Xd3earX6zW9+03WdTdTSiyztND4zpwwMDh2LDClRzkTO24ajCgALCNLh3B8fHqw6ezgcLdtmVVWj&#10;27JWcjIrKF66GarbM9pPjbYqblCjKjP3VFRLLjCXc877ruusrjjHFuy/KaXD4XB7e2t9FcMwXF9f&#10;O+e6ruu6zlQ0LWW2KsLhcLCJCgZe7/f73cPu2bOnT5/erVfLYeiff/Ts6d3TECilYUz5/mHfNI0A&#10;DOPoXbBIs/ERFNSmEXPK/RjRMYA4xym76BDZASCAsKAqp5zkUpQOExPEMYtHPI8JHDeLJQBobUez&#10;QihAF/zb/UN0m6ycmTeLzqtSDMoiiTvfjFkPD/ubq+s8nDerZQb1zkgjyATH034cx/V6QxCiJ86j&#10;943z3rk4EuyHMzMjaet9Fh3Ph67tFrGl1j+c9CGfiABZuzYAgI8utk1sWnLucD4MYwI1VApFOMZm&#10;sWhV9bg/jONIAAFZSQkxxtB2nXPe2lMRgNkkmrRpGps/nVLKOYkyqJJznHMI0QcfvB9TGobB4Dsr&#10;xmSW/e7h4f17zYlECXTiXTC3bdOE0DMnsTlqikJEFB2EGAUhp0khM8aAiDFGREqtTylbhM6evEdo&#10;4qLrZNJSiQWWAvsTrRR4QvvChCiqnD1n5XwR0yFyXdcF75mzimZmi9+dd+RpQt5K5poBQwxIk6qk&#10;qk4pFYD3PjOnNCJS13WOvE4WDZ1zWbQfxn4Y+vMwjmkY0jiOmTUzD+OQrfUTQCeMQURt1ppYR5rV&#10;m8chS7ZFm5q2LXKfUhLVydtNN64CgHdE6LSE9wDKKiw8xW42F2M2SMSwIET0ziOQCIvmlIZ6X7sy&#10;dtgegAiFVFXdoX7QHVUsiVqqazI/pm0IwMJiM61ggg2gIHvV7BikWclKxrupmKpOg9TNahu3E6Y1&#10;EYHSW0CTTZMCxVdF3zFzwjKjsfgtizbsg4zlSDYaoeaaUDoH3IxbXwFM+5QQwnq9/vTTT7/44our&#10;qyszdzaiq1YBiOjp06fPnj27urp6+vSpiPR9b9QnK/ecTqdvv/325cuXDw8Px+MxZ9NsAhE5Ho8W&#10;WzgiZrZ78HQ6PTw8fPT8+c2T25thWK83TWwRsdJcakpTt+aDhxalNlVVsFnhjyk5Ct6FxcJ9/vmv&#10;nj//+Be/+Owf/uHv//jv/2u3u7fAl4uMu1V5lsvll19+ud1uT6eTfXRNIcwdMrNzBNFlpjSO/fnY&#10;NAGdY0ABVEBrMnU+og9CXpSd80KUUoIspAIsLAwiTkEBQQB44i0+kpyBYiaK53v0qCe7nryaotYd&#10;tfYsmj3q0hgGfXt7G2I8nU7WxdU0zfX1tZZmhlB0mwzqzTnv93tDaZ1zPvjXr988fXr32S8+vbt9&#10;0vfjMAwEcRjG0+kUmibEBoAQqW26nLKqcGJEjD4eT/vz+bBdrc/nEyhobCRlCtN0FodEgKkfAFGc&#10;s1q9qrKIV3UEzMzjCMKIkPozBU/OYUF7cs4A2hEQCgrzwGRCNX3fhI0CZGAFcETjOCpIjA5RJY0Y&#10;yBt46pAQhJNwco13DpVFdNScRdA5ajv/cH9MkpioaSID98dd9OBc2zSubf3D+/s2NqKm2s58HoC4&#10;cW3T+iGd8zB6UWB2AGnoxzzGGFtS7ymnUYYEouS9gI6IsYneewc4pjGnBKqQOUnCGBExOhcCpZyH&#10;YRAmBJCRWRxxiN61y3YYxpyTpiQsoLhZtit3c97v0/GUx5RyVgBFGIaz937liSlwnroeVbL2WcaB&#10;nF+4kEQzZz33AtqfTuQUET2CsACoU+FBVHnI56kQAmCKYKYmNZzJl5TO8EwgUrNEig3GMro9e2FO&#10;Yxp79T6GAIjEknNWUKHSJAboCUWFBEB57CGEEH1wVuGVaQIbhQAirSMiwnFQHHPmajdtzkDnqOla&#10;6DoirwpADgjJOQVInDNzlWyulZXz+QwISDQO46k/c862klw0PvhSj5kqUiYwaXIiqIiEPnhEBFEQ&#10;ICTv0Wo5opJmDKZ6z+pUZ7LOcXDOW25XEVpXegMqr6GYkQs1sdoWmHNqRAAvqQ8RqUzFWUJChMre&#10;hKI0W52cXMqrpWQKAGXgVHn95SoAwJrbrYiOj7oOpvF4IpI528jleX4zZbGl7K2G5dbYonwfVahz&#10;oSf4BxHK1Fbv/fX19aeffnp3d5dzfvXq1ZyuUr+2WZL9fn93d3d7e7terxeLxWq1Msv58PDwpz/9&#10;6Ztvvrm/vzfY03pSL7iu+WzVLBxCsAnyb9+/O/Xnw/FgsyI2m23wsWS0jzoR5/v1gbdTqx3DRMuE&#10;y5gkLOEUAUDTdH/5l3+1vdpe/d9X/+O//7e3797UcqytUtu2n3322e3tbd/3UGSbqrJS27bwqK8D&#10;EDSNveSBwLESIJmIgYhizovo/HZl81oRlCIR2NTszHmESQdHRU1PCB7ldvaRMmuZrNeMpYA3d3jV&#10;KeJjpTIqxNkP/KWxUb/88stnH33093//90bLtOjG0nDrR27b9nQ6nU6nlJJpfU5fTEyyNn/38vv9&#10;bv+LX3ySU84pPXt6i6g+RHt/QgRyWRScyyNLzoSYcjr1/XK9Cj487PNyuTwcD01sfAiV+J+Zkch5&#10;lzh774c0AmjoGnDIwqz5eDrknH3ohrH30ARHfhbcqWoWQed9jEPfBxdUgJkRIGdWUXAkiElYCdUR&#10;EglLGpP3gU02umv6cTgNvTU0gaPM2XlvSu4uenCYUmqbOI5D2zQPDw/D0IdI1MS27WTFaTB6pwMk&#10;ER2GURRcDF27GJIEESAnKqSQDz024tsmdA203XDux2EwcAxVkrAKeh8oBB5TTkmFPbjEoKoBYvA+&#10;xEYVk40NQkxZxvHULZYxutg0PkTRo0A2smvommXXyjCc9ofT+XQ6nTJnER1TNtA4NnGqIUx61iwi&#10;Yxq9Dz4WamjOAgyiBl0554CIhUXUIajI+XAABO9dCE4VgBAAHCrhpNpFRIgqyiA6yWWgxhhiE026&#10;LHNW1ZySsdTsZJsHQCIVJvRoQvk+AAAgcBoRySEQOQJSVacoisCqnBUUCV3NtFgEsyAQOlRgVtFR&#10;q8aXd4b+EICoBEdNdOyMAN7l1YKCj7ERzqYBltIISAOLCQukZHqSajpkwlPvmtVas3BSUYcACCyQ&#10;WUVZZRhT5qnFLTZx2S20EJEmVzRBXOq8izFYn2hN2swZ5GwDW6ca9jzMrSa1OM5Jf8esIFiCp1KU&#10;nHGSOrtY20deR0pnJBYW0lzQa/oULbPORQDBO+9CcM6jiUmooIHPBZjR0jpm/AYpulZzF/vIQooQ&#10;OoBHIzVqemA/GLmJiO7u7p4+fdr3vbVLm1kz7NGkFrVoFFcHbLjl8Xh8/vz51dWVyQABgP5/H75/&#10;//7rr7/+5ptv9vu9uTqYVAu4sj8m7ws6ppSZrb9rKtP+9GM9g+v1xvuAQHUTP/B2UKKB8iucmACG&#10;iavWEKL4ezBep7Wifvz8xX/+P/8LKPzX/+cfdrv3WiaTqOrt7e1nn33GpUc+FyFpZu77HgvnTlVF&#10;lRyG4LwD0uTJFBIARUhZc1KXrtaEmy5nXwIXEZXz3H6edwAAIABJREFUoMPIw8ApKaLjzJk5OJq8&#10;3fxcIqLIJbSZuzot5Cjzc9WrwUxKZyoOlyPuZi2QUCBs4xE9ffr0hx9+MPYXAHRdZ3lh0zRGXTFg&#10;+nA4nE4nOxyIeHV9fXv7dP+wv79/99VXX/en03F/GIb+2Ud3264TVecDEAlANna4cPDh2Pfn82m5&#10;XMZFcz6futUSvec0dusVeGLOSqgOOWtoG6OCuOCNbUHOAVGWnIHBo3MhLhoYyZaHyrAM5xxzHlWa&#10;7RaaFhUEMAMJamYGAivhY3DiEEJQcgmQ0Tl0CpRFXIi+Jd6fUkohC6M45wTJ+aCIjEiuWaw3p92e&#10;XEgpUYiL1XpMOWIQdgi42dwedg+aue3azBya5jz05JwT7xwt15FPwziOzhFiApWMKEKtbxE0YkQ3&#10;pJTUOyGfFEU0pUyOQtehd0auU+8RMU9YhnPdilRzzio6jgP5cBw5gYsxOk/tOvqcEifOSTKrI9fG&#10;9XrRDkNzOJzP5+PxaANaMyfPEL2PTQOAlEabzqmqCgmBbDxaiCFljzBpsiVRUSVy4MnHmFJGdETI&#10;zJKEXDmrRKqA3qFqymnyeeRMh06BRhU0yUyH6KOpbAvnZAYFLAdyAACk6lxwfszJalag6BzZ3U+K&#10;Csb/hKLqVEsj1pFuUKciKAI6ouD8JF0lKiIIgIQsCghZVDgBgAOw/tGAmIdhTCMa90oLDwvIBy8s&#10;2DZEFoGRc36elLAII44gCRUAKTOfRxVgkdFSSYTMWRVA1fJIA6AOh8Pu/U5EjLAjwuW61GrMVOjN&#10;LAKaq2OzG78WOyqj0gwTGvkFjBgMiDbIGQCn5liVS1+KlCbR+s71UybseE6UVePTK4CIMihYw92U&#10;nHmHKlBLy+WvcGoPyCxcHQnPtMXnDk9VjegxzwoQ0QYYSekBrQCYXcg4jvv9fu4Rq3Wt+aWVdSyT&#10;OxwO9k0M9vzuu+/++Mc/Hg4Hq5uUeUxowcecGqoAgoqALOK8U9VEZOMciiZ7Xq83bgKoL2LfH7i9&#10;mgWZt7Oyb5FWgA8eqjApkqogwmaz/du//dv9Yfe73/2P8/lsjqBt208//dRIG1paaX3RBJYyuXPa&#10;CxUW8Y4WiyYGWrQBkNIweMxLD12URfCNA+cAMdqww8w5pXRKjWIjorv7B0TnfQQF7wkV/LNnz1S1&#10;H3oqoFydKVU3A2eqS7ZzNaWbxzWI0xzi+pq60/N00NI1m9psQ/W89/akc84Ks4vFwniru93OyKm2&#10;+tvN9osvvlCRV69+ePfmzZu3747H4+G4Pw9fPHs2rlfrxXKZBxaRPsl+v88pIdH7d++7rmXVd/fv&#10;nbOWmjEE/+r1O0LKPEnRGHJit9kwTN0bp36cMCHmcRxUdcgMAJaTGSvVSLGgCoESw3jslSWPybnk&#10;EPd9rwDOu2EYRWRgfbs7eOeFhXNumuZ+fxZVHwKLnPqcM+f7gzUYjCkZgQJAvXOcmYcU3IlFfrp/&#10;QMSccnMaY7sAUU9uPPc5pXgcU87tots97BShaVtybrlYjsOwe9g57yehM2N2xAgAnpxD7PseCYEm&#10;C2L5uqg4msjghryLSM4sjMEHJAJQ7/3xdOq6rj/bJHFS1aZpMmdA5pzOp2MIHgGEM4oQAAefvDsO&#10;Q85ZUqIxeSIr+qpqSjxyct6N/VlMEN3KTuq8j8fD0bZMQYe+d45CyOM4LhZL7/zIPA5D5oQAy+WS&#10;iIZhDCEoXE41TJGpr8OSphhfMbYtkZuuN0bOWXMO3tfyXwihHwcGyJxFtY0ty4SWoyKA2sgI4UyO&#10;kLBpYoyRRcdhzJyBAEnQ2g7IA6CySsqiGmMDCFnEB5/SaMaXiFLKdoBF0U5aZg4hWkqaUkrjhLMB&#10;wJEZFUVAmAHQh2lOiJKTQEJIRIQUmobQiarzfpQ8puRjICJh9s4fT0crGb5/9/58OI7jEF1EnKgd&#10;GS6Yp93qgJdupdr7WONgLo2e879y3gNMuePFyoKgAVilNXDuTqo5wotMgaTSYWLRvwqIMBJODEot&#10;8iKKqCqsVNNsZphSRlO0ZZ7UOC8T3eamH0qDiuVPOJEz0Th8pTw6PYzHT0SvXr3a7XYhhM1ms1qt&#10;QgiqMqsBXfQZhmFsmmgNu6YE9Pr1a3vlw8PD119/vdvtckqqOuaUy8wWZs45obV8WKnVmcggqdFt&#10;c3aEqpyZiV67EFJmUenaZfAhpeycg4ltRNXx1OzZapa2HVBaNk1Uvl6vDTKCqXQqgMCcu27113/1&#10;V29e//TVV1+pqKI+vbtbr9fn/lxJ1OZrDczjzOprbGGi8wwooNyfjqgZyB0P+5h738L1Ol65GFBJ&#10;xRn0Fch1JOqytCKSWd4MqiCbTRN8QHII4D//4gthZuFxTNYSUVP76snqFs6PHRT1P3ic9sIsqzPl&#10;hVqBrJJO9oyNULAfmqax/dvtdj/88MPV1dXV1dV6vbZ/7VeI2C26u9sni8Xi5ubq7Zu333z7zcuX&#10;3769v//+1evr6+snT55cXV0hYmYmovf3945czvlh/7BcLLuuOR4fFsulMOec27ZNOXMWAI1NY3hj&#10;zgkUusUixsDMznkiLFo7k8APTdNAUs1iEaZJp4vlynpWxnEch6FpWwRIaVRVm0ObM49pbGKDaAT0&#10;0uprdEBAwyWYxaaEGAsr52yATF1nVbUKMAA6pNVq3bWdc0RAdtpEwXt/PB4MBY0xblZrYTmcjgkk&#10;IwiqAKgwIbqikZHGEasMo4gVYkXEAQSbpuS8DUNPKZfeLweIMYZhGGJsstEcEFTUe8+SrEPd5toU&#10;jtYIINZINwzjMAw8jjqMpBhjaJoGEVPOSOi97/vzmJINuVYFcw/H47EtlOXz+RxjAMBxHJfLs/PE&#10;mcfU98OAAG13AtBhGJsYLZBEQlFlYWEFIGEzGUI4qWM7F4hIRZ3zbddOVMyqOTfhkYx+0gpHIpPh&#10;Dz6ogvfTvKGcJy3y2DRd14FqPwzM2Udnf4EARqeEybaDCRKxSIxRmEF0SCOrnE/n9WaTOI+cAdEQ&#10;e1NoSyn1/eCcI8IQgnN+HAYRSGPKKTty5u0AiQHIOyiRayAXnFdVH0ISHsbBx+icQ8AYQxpTyomI&#10;xjERqfdI1lkqAogOKUsGBRFmnRoAnHM1w7LoVmcq6jWYrv9FRBQNSDVZEGUwCTEEUAOPTTrEKBI2&#10;SmBKICwqVVSWbGfSIXrnCRHRdB6IwFkLBIBMwhFyUYsWEAJUMAQzqTISoExWe5640EwzwZ4RyQDo&#10;/ASmqhr79eLgqyS/UfBsRJq559quzpyJsO97AAxh4qBaK3cIAZGsl22/379///7169dpHMdhZOYh&#10;jyzT7cecs+V5zFOjDjic9H2tmsuEpAoxK9DBvXkrCuDcZiVd06oqJiQ3WXLCy7jUCtcZ4AdFT7VE&#10;hpe0GB6BggIAmXPOebu5/s2vf/vq+1fH06GJ8cmTG+E8MBvZKuUkKoAQvR+QEo9l3DzajipCZn54&#10;2JPKYb8XR/3x5Iej29Btu2JeTAiKggPnFEgyIiOoIDiE7bJThcYpQgYUBfT//u//jgBt24YYidCT&#10;i4ulK1P+ajJX02QoQk1WWaXSnI6zhlzzbea0639NYCwXtTDL5+x9bGa6xSkppb7vj8fjarXabDYV&#10;/rbNiCEsl4vVahVjWC6XKacff/zxfB72h9Mw5t3DIcYfakKZUiYiKzsf9kfTFH/7dsdFwyI/njBS&#10;T7n3l6Z7KBXyeQqrqpawA2jf9w8PD+M4xhifPXseQkDAqk2MRT6uBrk6a2SehxEfxI9z2MRek5DB&#10;iuw0ZzlrTsNPb9+ulqumbYKfWs7dbEYGIp77/nQ8kUJWEQJFFARWsTQrIyY6T68nxCIehoDkyM6f&#10;K0d/giBEES/SlzzVh3R+UVZFT0lUtRT/tSTKApBVQUUzE0OA6DNARhwUCZ0SKmcdh/409MNgf+fI&#10;xdgG7/uRz9wvl0tQVRd7U0IlfxiSDmpd80wBANLIoKpKw8gAADlZ56V1DRI6AgJmkdJvruA4GYcP&#10;AOh8Sikz534YHnYPRPTJp584ciCCHjxg5szMzpJ7JEQURAqBEEz4xnRp2dQuus6rEAGSAqCd02nr&#10;gRTgeDxaT6obRgAQ5n4Y7ne7h8P+N7/57dXNdcNZQZ3zE+0UMbRdu5SSSCEi+qZRNRaPdfIZDcTa&#10;1rHeyIhIAMfD8XQ+M6io9Gl05LyjcXAPDw+makZEIlZ7TmYTLAaCWbm6Hul6VmsppB7jakNglp9N&#10;VIdC6k6cFTVzUgRX+6mNiAdgLAlETTlNcSciIjhyPjiQaTr4PAUsmYiS2K8fAZJTTsOXKQpY5pzj&#10;bAhONYA10C+WcFKztOt2ziFMDHspjNamaa6uriylq+RPRGueUyLKeepgsXTqdDoafdF0k4ioaZq3&#10;b99Obd3WhjQF2Db+z8q9phEvClDFIM1CMLMqoCNRGMaEp1OyXl4iTizrjb3YlZGQhJehqSW3e2Ss&#10;avX0g6x3DpDYZWbOeRyf3j67u3s6fNevVutFuxj6gbwHBBEx2UXbokphMoicmUUFkZLAcX8c+0GE&#10;MwGPKaZ+4Zrj0A7n932ffKDWk0dofBDRxMJKCgQAnBkAAEdQ8F4VwP/jf/vvptIRfHDeWT9sDKHr&#10;OoMTTd9ruVzW8OT29naxWJivsn01Lg3MRFXM1Rk/s3q7rusOh4OtoFXpLLez12DRv7m+vjZEyxoV&#10;jsejc87mJ3RdZ/xMq+tut9vNZtO22b6SK1Kf3nu7Fews4kzcSx9PqZif4A9+mN+99ZVz12jIxbt3&#10;73b3D8OQYmxub2+X1pygio9V2/+/3rM+9D9CbKrnhvp5aGI1FxXK0/n88uW3McYQYgje3iCg00nJ&#10;zKToJ3p8KO2Z0+RKVYSaZyASKZEQTGNQyiW7mcAFWQUFEYvyVq0ZzK8RJ6xJTd7ewFgRzTmXQLjY&#10;a+/brmOAU3/2zneLLtigmWF4/eqHfpR0Hg/H3vocWqb1urm+e5Yzt22HAFQ6uxFwklQBq4VNhsh+&#10;NuK0TvWFKU1ALf3CMkFRiNbICjWGDUZ0dJR3u81q+ev/9J/arrUGTbPXl9XDaUB2jV3MJs0PDwDg&#10;xKBGsjY5REAy2sT333//7v37ao5Zsj+eTjnnw+Hq7vZXv/7SAQEAlahIS+kOJks9nSUBkGk/ESbr&#10;eClRlAMHoPr2zZvdbieESAiOiCg6j4iHw2EYSrNBObRUtJWr7fsgDrYHF63XeSg8B8cqemSYZ404&#10;gw8MYuM/vPMmZMqcVbkWycAYSmUAFpnoDzkiQrYpiVZhArOaKWVEAJxmf8CMpmDygbXZQGYDMnVG&#10;+6RSgdM5VxMIEU1D3Ia+EDoLLKSojyKikSorfaF6OykjIWtYbCiOiUlNKL2iReS2EYQ49MM4DEgo&#10;AGKcnuK8rchqi18Lh4iYiwKnXZR1KUw9fDc5j8lM+nR1bN9qIuLW+xpm4Uu5L2S+6fYdanVWVXPO&#10;OSfOozDf3T179erVer1xzo1Wx+c8Cb8FVBEoV2rChGgjxgAmVa7YjafxcBwYlBSEYRR/Zvfw+t3r&#10;Nw+x7bbb5nrTuqQ//vjw/v0wMlg674i8D3bnt5EQ1I/DgAAKcEa83LTlGub+wzKeCkuaHIC5NNun&#10;RdeFGJum+e1vf7tYLOxNqsqUnZ5an6sDEOygVz6nzUkwbNOU32KMdv/YNJyvvvpqt9s9ffrUTlLX&#10;dW0Ld3e3q9W6utXCpClm8HH1sZ7a+ZXWzcNZmlWfqXdyXZ/6J23b3d/vVPFqe/PJi0/W63V9QQ2R&#10;qg+Y+7b6hj//bX2HuauzXxgHfe4XT+dT3/c++OADEhoY5bE2kiDiJJxvNwgAFDnQCc+0g4UTrvbo&#10;AEyXrEBl/BNWGKrYgpn7//DqVI0scKEnWOisYvElxdis12sEePf+/bpdPfvo2d3dXQwBEe/v3/1f&#10;u/1Pr//XDz/8YGVt7/326hrJr7fX6816s9n42YhRKF52itItIC2OjgSclVoQSqRjbn/6w/rVptUp&#10;pR0j+sd987Df++A3V1tTIzQhVkSwvLAqLhI5KK4WLMg0KoUZyDJtByd6xVT1sbIHM8ZmCZMhlpHH&#10;1TBQjA+nY7tc3tzeTRMUJ8QMEC8Jx+V4Q5HvnT7YPD7Qz6MsUVCNMVLw6J1FUcF5APjxxx+Px+ME&#10;x3mHcFG1NwBGSxucRbo4E/4uxrqOA0R8DPzU42Gm7XL3qVjYLWhpkxjGWC5w2pQYY9NEsc56O65o&#10;qu9s4Z3oNJPWUiIizJzrufW+DrKYwAYuAp7VqctsuLGWURuVJmOJMtE03dL0xkTUxvdUr9l13Xa7&#10;Ndi5Lo5MGphYCZ+1RmilvrJ0YlO9jDFkbkBZckpICM5lY1HRo/TLHvbOEyGzmKxJBFUkhLDb7WKM&#10;wNCfziZfVUGsoqUyPS4MyZl7q9+5WglbKPv+1Tsys+SkKo58jI334XweLM4Z+zHn3Hatiqk6TMUv&#10;00T03htKhIiO/GqxHIfheD5qFhBQVslAFENcLlcxMSk0vt3sH/bvDvr+6JJm0azWiOYZAUQ1dktR&#10;8bv7+3oOnHN+FpHVRbT4An4GUNjDFXLm5LrKuxm10lLDtm2tVf7Zs2eLxWK325ljs09xpU3VLrVp&#10;GkscQwir1eru7u7t27fWn+GcE5H9fv/TTz9Z00YIwfuwXm/sYJXuFocEZFrLJgSEOPG+ih2USxn2&#10;UceJPWpAqo9zvhliY3i9MutyucpZlsvVdnt1dbWlxyjifMV+7hLqh34QI3/giesrH7UX2bcCWC0W&#10;lgo757x3aAo3809UEBFvG6pK03PAADxldVgdnXkFLJI6dQVoSoSmN6aqS/IfhQUzhyciNhhBVevS&#10;ASJa6i8i9/fvh/NhvV63AXk8nUdIOX/1xz/+8d/+9eWf/nQ6nezIZiJV8M4vFt3N9dV2s26atshq&#10;wGy5QFRTzjKby0oKXgEBFUHKCLTq/mEatYo++smwI4Iqi5icaRPj69evbSmC9855IGcW2pnPnBIs&#10;ovqFyiDxWszHQuSqC4QIam4IQVVdaDabK5pwDk157PshZ/YUDvvjfrd3RRW6rPa0zKV8Pn2OEQim&#10;pZ5WXaeEtpw0Iygh4ubqysdAzqFDMkpnqSBWCOEiwfq4qGNvZRjP3ESqqpEG642Gj4NInNE14YJA&#10;qKoioTInNlKegbSICEZ9UoUQJiJozlnKlYqIcEZAPwnNWJRisjg2gQtyNo5JQDRNGbSUsXqFenSr&#10;b65fuD5kmmKPzGpmUsTW5DKvR1UN3DLKlV1FKrPazd5U31BJiW7WXi2iznkjhZkjFJ7GTRvUAghI&#10;CKVOVD+leiazhDXCqL7QmgFOpxMKpGE0Mjxe6EUTKqIFwrU3r1SaGppUozTf+rq5OgkZppTSOA6O&#10;Qkq83x+Fc+18UC6zBIu1sj6EGKOpU6owKKukhqR1osNADMQ5n1H6dRd8uFoMScfx/O7Hd/vDnkC2&#10;25jBIQbbSits58zqkIX8+XyuX3TaWgAo8BSW1ayA5DyQt9Nc2UHn89k0D/kirT2139kz5vBCCLFp&#10;Pv7449vb25yzddpREW733lvsbIW9xWJxc3MzCansdrvdTkSMw/Pq1SuLPa+urms8ZWW/ELzzF5dc&#10;3ImzhbZHLdo55yykykVzr7r/YkQe1c+qXbXi+qtXr87nIYQYQhiG/nQKP/dq9ZauP8/vn/krmR+J&#10;7H34YgAuNYZqs1I/tj6uFsuu67wP3jtCzIbHWWKmogrv3r79+ptvWYXtOBosKhP65pwTLjlPoZdp&#10;+eH29u6Xv/zler2SIrVlS0IFU63nYW4y7DkRefXq1R/+8IcaEprlur6+fvHiBYu/f3//7v2bEKlR&#10;enfQh7Nnkd1u982fvv7hu2+G494jkHOcRUVkHA67++N2s12vbm+uQwj6mFCAiCzy/n73+3/+58P+&#10;YILI1d6TIxf8mNKYknl9LN8zNvGzzz771S8/XzSN1jmcCiyScmrIP9le/fT6p9//4+8QMcSmIpQz&#10;J1+8nc0yne4mvXSkUo0GL8mx2S9CAsAYw2q1tt4b55RTiv58Op02y833333/9vVbm8Y1f9STcFmB&#10;CbQ0DcQpwNApBphsIjPnlL74/PMvf/XlarlwTfTeWyHRFdhfRGyahPJF8N7M6LzxAH4202d+OH8e&#10;DM3TAigB9GSUvQMiVpPZBB+85VHmUSaBHmaWbFVYsngUiFUdTtPKYIplsxadfuvdqu5WVQGUORsq&#10;/8GJnQW4F/9RteDtQehUK03dssOpVbTeBVpqGWZnTElDJm2XiyMxr59ztijfbNH5fAZgIhqGAWc0&#10;CIJp7k5W8c6HGHVmKGoxqJg7qtFqjTms44uZD4cDsI79OAyDMdSm+10vOaKJvzjnDofDbrebuwmc&#10;TYGwK60tg3bJRnhM42j+jsj1515EvHeeHAAYhyOlpKVXxGpbllY1TTfdQ8CSzi3xNihRJiXP4vI4&#10;HnaLpgkOAmbfUdO0n3y0oUgaQJVInYjmnFTBot6cMOfs5+ZV9WLnpHKMihEp+kTlznXOz1vubEtm&#10;neY554r+29F/8eJFzrnv+/7Nm+///OfNZnNzc/PR8+fCTJ99tlwup4jP5jcSBe+Xi8Vms4khLBaL&#10;5XJ5PByWq1XTNPv93jR1TGsAEUxRU0v0CggXgHn6t/SQFspcratVhW+7vaGoIUCBc+fvXC8ZEVXh&#10;dDoB6PX1lQj/3d/9HRYigP2JnYCqgTRzA5MPq4dm/mQxgjT3H5N1KGeXiGLTEKJ37q/+8i9Xq3WM&#10;0XtnyljRKIZ4+RTJ/NVXXz3s95MUsiVYoqCw2ayfPfsIVMdxPJ6OD/v9OI7Vni4Wi9Vy7ZwPIV6q&#10;yqg18K9feH4h1czlzKfT8V/+5V/6vs85md7Eer36y7/67c3tWs7D+4eflLJrmoyYlJFaJDfm8/F0&#10;7PvBkffOEeIIyiwe0Cv0h+P+fvfLT38RfBDVS/YECAhO1Xv346sf3r2/V2uLne5U3W62N0+e7HYP&#10;+/2+eKqJ7359fUWO2rZddQu4EF9FRFiiQ7q9vdsfDrv9g3FsJtOgOrGGFPRi6WRyrkguTLpCMH3P&#10;KUu2A2Z3SrQAsGluuydd18QYyBGCeueQ6Gpz9ctffDaM4zgOJhlquKndklgQa5jldoQEs9OF1oE9&#10;jeuA0pat26tt23XdYhmaWDEZc/BETgCRPCqpgI3Y897s6RQXmmmuQW1VULLFrja0AnQ1VtYZgQsn&#10;4C6pTgiMShlYj6gqKSVCJOe0KKRbQOOcU0RmMUnAru2ctxRTJr3MS2Q2+YAQJlazEaep8HpSzgim&#10;zZsTZySIIZquCydRnYbNWtLjfSDnVcjIk2QO1uRo1HDsSyWSWQE453Q+D2ggqq2mU1YFQkcuCcPM&#10;0crEMBBANs4TkROZdGrsZHogmfrehAAdOXFkwgh2wqggk3Yg560UVMYn7fd7UD2djovFohoZQh9C&#10;ZJacU9+P45hPpyOni76Mdb5be3ulZXz00Ue//tWv7+7urFB1Pp//8Ic/fP2nr/vhnFJChM3V1mS1&#10;PZJ3ARG7bkmImW0UKIcYlsuFiNqYnpyS5IREoH7dNL/66PbFza890Tji259+fP3jdzHgk+tV14au&#10;QUfTuErwNswNCJAFUvI56+ncp8RIERQvs95lNuSaZyOD60JwzjzDMKvdl8JjNPdeiRVzM22nvyKN&#10;Vozt+/7ly5fffvvt7/7xH589e2ZTjix1s7YEe/FysWhibIeha9vtZhObxuD4ruuGYRCRwg91NTqr&#10;kyPmj5qM1yRj7g3rzxeQpEActX9onoPW6Mx7F2O0PPXbbwe7t6U03tob1p91VveqsRI8xi3nj/lr&#10;6kpaRmtFTXvn5WrVdq0RXCsAVR923Fuj/BwOKWUiD4AIhKQAsFwtffCvX79+8+bNPPqhoga3WCzb&#10;pitSAJeBJvOP+MArUyEjeA8xRgCTTje2+oSYpXQOEbZXC3KGU8n+/v547B92x4fdcf9wBOfAOXQe&#10;VAFIhYEhON+EGJyPIVp4q48+GVS1Wyxs5q0AqqIAmkBi9GGzXB12D2WIt/l8RYAuNOtu0bVNbBsV&#10;vRBVVD2LC+HZR88EtW3bMSXForM8MW7AKuiIlwy+nsYaYH1w8IbCULDje3Nzs1oul8uFuwSRGmJk&#10;ESNhpZRE8nydzVXLz7Zgfq7KkZuSlXrIrcV4uV61XTu/zckRiTSxIXQ+NAJZxkxoDakZit6/Gb4a&#10;C1ZjXRuNqlWZFOG9LznTjF9TJ5FOgx1KUAqac64Z03SlJarx3iNAlpxzRkDnwwTCT/qfGGLEZPw+&#10;qKEYltFxuSixOQB1nohUjFshIXggi4ot1rdiCABOkJcqgDpVzCJZhIVZlaoMJ16KEW5SYxmHgVNK&#10;ANaOBQhiU7+896ySOCMRFaCA6twJRzmPpvumit4H2zqrFOpsWVygJkZWSTmlnEnEzeh4Pz8VxZvq&#10;OIxtbPr+XJupQog59eOYyp0+7cJhfzifz0RkqrPM3DZtu22vr68tRYsxHvYHR9OsqBD8Jy8+aZpm&#10;GI7Ou65rF92impQYgnM+xhBCFBs5gmKtJlC8z+mwH4fzyJzH45L2X97SE38GyQ/H4VsK+YQC2C5o&#10;6rIQTppC9BEawuDKUeEk3Gc+ZeccE4iKr2sxJx19YMsut1ZZtbrcc7rRBzutqpZ4dV1nf1slvZ1z&#10;lqvZzZBS+u67716+fOm9v729ffHixdXVlZaibvWRMca+7xeLhU5JQw4hnM/n+/v70+kEM1SkEpPq&#10;Mz+/IppK1hP1Zu7G7MCZ8/BloI8rgxPnPElVNf2z7XZ7PB5vbm7qMAcpjQdzcyCPGx6q/8NZJjd/&#10;1NfUS6hIi8G83vtxHLfbba02Iz5CF6FkElYt16nGrjjlNGDaIlZ6MVrXfLsnMxGCFUvsubp6HxyP&#10;n39uPSQ1ma4mb0jj4XDK3P/00/fH0yEn5qzjaFLMhOC6puu6xXDuVZRFyJOHQERt28UYb25uXOE4&#10;wOPSnU6XbLSMD79kReHwsg7ToZ36arxTUSC7VGT0AAAgAElEQVQEBRRBEfIQVK+vrw+n42q9Zma1&#10;4R8AphNISIiuKEk9GjJXN67+O7/LKsSkqm3bGj9rdjzEgH0rfnNBFAGAytAWBZg6zqdLr3eokXCw&#10;7BfOfisAMI6psqbr2bPDKSIxxJRzylkEnHNWQgshOIcGr5nyOz5WkLCTb9GY/awz3keVBsaiHiIF&#10;4Sc3HR6LpwmRkMzxmSck50QUFbxzpMA5m8sVEYcOESQlnlospmWvFG4T3a1T1qAgNFZ0sTYxRERR&#10;IhJEVAdKKojgQBgJTWd4Kh5LRieK4AjReeVp+QnFoq56X5gSjSvqwWbNHXlCYGYnIiopjaFpyJGl&#10;oxYrExFzHsYBABCddcvxNAnwkVDZPIDIFksBaJVVe4xIufKYyEFLffHxixBDfzovVsvtZrPoFpxV&#10;FWLTWBO2c86TQ+u0KUE/ziruDw8Ph8NhvV6/ePHCJq/WsP7ZR3chkLeZ2+VecM4hKDMb/1NEkNDG&#10;J1X2k3Nutd4OzbLJo4O4BOThx8PxHUo+91nziASqpC6qj6OgSuKsOGZP6okJHAvmzMOYmUGAxnMe&#10;cfQmESsFfK+W9wO7Ob9vaTbToMZ3WODaSqpxRY2mbdvtdmv10pcvX9rrLZ41FRW7yVN5vH79+vXr&#10;103TrNfrp0+f3tzcVOqmkWXbrkPEzWZTEgV49+7d+Xw2YsvlVM1STJo95rdoNUkfeJoPXlNPTN3s&#10;+jJzxl3XWVa6WCyePHmCpQRoTXgVCK2rV8/o/H3q4s8/ZU4CxllIYW9lmbQpi9oS1VNeHc98T4vN&#10;1UIIMD1xqGtrMTg+DmsAgErxAC5wHc693dy41//qLAKt8Ye9ceZ0//797v7d/rDbH3ag4CgE3zhq&#10;PBIgMcuYuFsuz6dT3/cqYBPxrjfXV1dXn3zyyYsXLyyKElUpdryeulBkdif3Z2zMx98NpsIkWB2l&#10;GgIfQo2NLPFHAUBYrlar5Wq9XosI+smXTjmAAlj/A1w2l2bctp/v8nwrsWB6lTIAE+vFmRWovaqP&#10;gwxELDK99rZzr6+1BwMAgQiqodQJvEHnvNni+W5eAitVYbGJiKCoqs6Rc+Q9Y6FW2rpVNEWL+onO&#10;eIyuzAq3O6JaDHoEZk71aRYZc0JH3nnfNJjGkdk73y0WoMIpxxjRRoOOo03IamNcrlYqpmot1q2P&#10;iGZhjBticYzZ02r6xUZx5CzMHh2oMmdUDT4iRMszmUdypIiSGUk9AiIbI5dZFVgUUAmBHFZFEgwh&#10;WNeW9+ScqzYghHB9tY0x3L9/f+zPp/N5zKnh5ITqvphvzpxUZbFYrNdbYTmdepF5KKNQ6O593zvn&#10;AMHkHgAm8n0t0Zl1Wq/XJuayXC5NsXO1XG432xijc+S8984ToTA6b3MBpQD9kxKpjVd1zjVNIzmb&#10;ut/Lly//7d/+9ccfX4Xg27ZZrzeFpIUAOg5nNEkHRLsLHaJFGI7AWvIUBFBTGm2mac3nUwLmHtJu&#10;d/qzO367kJ0HT2HV93g+06FPGXv0JnMxSj5pHjQlTqIMIiIqSM7HGJvWOX8cEov6J0+epJSMu2Kr&#10;YyfSok47sj83Z/AfRfdaqDsWxEHpQ6/G14IXu9WtSFarF/aapmnatrX3efv27evXr42rcn19fXd3&#10;Z50rKhJKqGs2dL/fv3nzpuu6Tz/99ObmpjI8P6i9VQcwNzc/t9c//6/OwJD5C6AwUBaLxWKxsBzL&#10;BlZJoTX7Mli85ot24b7IYVCpvdfaBs6a0KmMVYIZNggFdjYPZ0F3bW+af735heAU1kwlEcvqkC6X&#10;Vl373B+UN5lMBIBM+NlsKehnqPXPl3Hm7VRBx3E4HI4heBUXaKEKhF4y6SQYaWhwbttmtdkoQE5J&#10;MrdNe31zvVwuP/vsM6ufq6qjCyuTCnVi2h2RyRmYFOMsqy5fhlAVcCaEWCaeTd/etKFAADEEb91d&#10;LIzOoZhJdVP6qAQT+f/RHTGPVGoqM1+luW8wozxbOrCls+cRkch/cBAVrY/gQqcqb2tvMr2ZVZ0A&#10;6uZCCEOlS3xwIxNR2zY+eBv4BiKepgyYi55vNbhGlp6fWCoqBPC4/l0/paa21Wuq2pBVzcLjOAKh&#10;a4nIRXKuaQkxECH5JACibQyN8wcAyaxI3pEDIO9QlQVERGc5bozReHBQ6liqOmEYwS2Wy+PhcD6e&#10;iBVMRpWckkf0zgs5oAaWV0237UL0jgBJc06i6lx7OgxvX9+nQQg8gXfgecwq2rathek5p74/24EH&#10;1KZtttvt9XbbtU3XNt+/+mHMQ1ZMacyMxhGr1RaRjASLxaLv+3EYU8oASORqWFBPjqqKTdtzJsOm&#10;jmi9Xm+3W7NCf/EXf/E3f/M3Rll3RcXejuKQxuP5hERgAZDZOkDOnDmXkwQE2LSRkN68edP3fds0&#10;PGbvXNu22+36l7/87OXLb9+9ewugH3/8sbVgWSEAAKxi5a27WzXnxDmJZGEZ08iZRSXzOKYhjUmq&#10;/IR5Chm9nmLeLVQTxixBNd4f8+6I94f0+uEnRfIOQoDoddGG0LTkBUGDd03XNG3rQxBVEegGASB/&#10;c3PDzNvtFgCePHkyDMPxeHz//v1+vzfNqor1w8xtaEELP2BYVa8GJaLX2YAr66Cc54tzL0IFUaym&#10;x6RYmPnHH380CenNZnPz5Ml2uy2ddi0zr9frh4cH86zV6H/gR+eVCS05FuJknPA/qjxBqYtUkfX5&#10;lU6kBABXlM/M5xl12yJK+1BLmGytYoz2nakookJxmRX0A4Dj8WgZW01VtRQU54kClbogFX7X3MnN&#10;L0RnbDR7ldk/KI0EH+xF/auy+2amUZUAjNpzQcb+fz4u6w86juPxeGrbTgVzRmEhkGmM6kRyyyxZ&#10;QDbrddd159NJmK+2V8+ePLu9ffLixYsQI0ytdY8uFo1OVTovFUkVBBBBPZEBALawqmotcABqSBoZ&#10;kRKxOjw15gQgADhy3rIh59ARqHV5U6Hmfejt8HEHSz0/NZiYO7xcZg7UlLSGFL48iAjA0bRH5ZJt&#10;MumHxd36HeYrPyMYIzjyCoL/0YFB64sl041LIkIhqE5zJOyGsvjMPoxmk7/qca0OT8v9ZYFvjaGp&#10;0FYdkfeUOfX9ICYTrcDMkNl8VdM0BoSGAtsg4ma1Nnaf94Qg3kVCUHU27QELGmFCdADAzN4776ey&#10;aGxit10z6OHh4fuXf07Hc/DeZX9i9og++hBhvaH11fazv3ixvFtc31ytVm3Kw6tXf/63f/3jcddf&#10;bTqJi7HX6BaccNiNHtyiWzx99nS9Wp/7c9+fRRlRCX3XtdfXV13XIYFIXi67T3/x6eL98odXPxxP&#10;JxlVeAoBSqzgAOV0Og39fc4cQuN98F4QLiEMVAUDRCDUWUi3XC6fP3/+9u1b26Pvv//+u+++6/ve&#10;8LPRRNc552zZVT0AdjcYpMF2igix69rtdvvJJ5+sVqvf/dffffOnP/WH06Ltrq6uPv/887u7u6Zp&#10;jsfjmzc/3d+/N+EYMC/Awjnv93ssSfww9KA55+y9KfKgqihwER+dOFQO1WGOHhpHLaw6DBEykGeM&#10;q3b93MVm93A8nYPz2+VquWxWy3a1WnbtAsERgnfOBy+g5IgchRDy6SwsU8jDRdqqRmdYpi7pjFXs&#10;vV8ulzZvyZ630TyWpcUYRWQutjm7/SbviDMhBnjsYxDRNLArxG+T7Ikol9G9r9+8efPmTWyazWbz&#10;5Obm6uoKELuue/78OSKmcXz9+rVJ+VFpn6jBZnWixa4DIlWoneo3sX8LO7WSfCZoqDjIyaKoxhiv&#10;ipaSlYWdc+M41m5Cu1e1yBNo0VauPqama9UODsNwf3+/XC6bprEXVXdVf6ibUplR+EHOVVbeXl/q&#10;Bw0AAJDxDqz61DRNCL7r2tVqWc99NfUVjAW1tXkEbtdPqVtaHKHihPBhjM3NkyeL5XLi+6oQYQgx&#10;J+77IbMoCyrbvotMfV2Kun94EJaPnj37+OOPnXOb1eb2+skXn39x9/SOHBn/DLF0g0/bhggQQvz4&#10;xYsQY6H3ESI4xO12++TmiUn0mmCU/RUhXl1tm9hQbQ+gqbBJVuGr1vmx70I0TfBSRXu8+lhhncfL&#10;ZY9JdeXxTs0S9GqFLlMFCC/MjulF0yrPLn/qmZ8bRiyRik5PIoh3wjpd6Mwt2pt57xCBEL1DUVIE&#10;JFRBVBLrSFAVheCIAMi7CmMul0s7YzbOPgsDwDiOkrNVLkSkTPubrt05Hz30w5lzVghNaOD/ZevN&#10;nyQ5jnNBd4+IPOrsu+cABpgBSEIEQfHJjFp7eibbXZO9/cf3mcneSiZSEkiQEK6ZwdzTXXcecbjv&#10;D56Znd1AGTnors6qysqM8OPzzz9HtMakEIqiEAA0lDuLyGwoxcTMRZHneVYU2s3WjSxAykTBxxAo&#10;xjzPp9MZImjUjgRZnlln8zybTic2s5yjT5Hc5FBNKwKIksQZYJvb08tjk6X5Es8fTE8eTr1ttuGd&#10;o6NIfhevg6n2MRzlZnKU+feHut2HBpKX0s7Ozi5Ojk9FYlnmxmBVVzGGonR5nsUY6kqitVEjcsLl&#10;fNE2TVM1MXkicsYRAnXUgeR9mxIjQOactYYI6MZgDjQk5UlxJ5EEBiCRtUWWcYyZtW3d/PWrvy6W&#10;izzPupWAhpWVCsqkzckY1xEUSJcw4tCRC4g0nU6ss9vtfrvdffXnr169fCUxEYC1drPZ/OIXvxCR&#10;GLS1UXzb5lnW0aJSRMS2rVNKVVUxSwwtp5BSKifl0dEREWlATQZ1MEieubLIitw4k5xBg2wkYWxj&#10;bBNAYN7Fet0227b2EjlRVUdO1LbggysKp5kOGSCTQkrW0mSSPbg/gyi+ba06J002tWm/qqohqxu8&#10;0RD4a8e31tXKsqyqar1et217dnamoOi7d+9evnz59u1bbR+ZTCYDVKK9lnqbBmjr5yxm9wghqJrw&#10;AAENgOTq+nq9WqnwimZLyvNUcDmNmALD46aGPEpiuN/egy1HxX26J5XopU4BAVGwU+fWxWCIfvub&#10;31xcXGKfq2nqMCRqYy+LPUVCjblStMcp3WDsEHGxWJwcH2vr1XBx9FTHHAcRKYtiOploHWII+W/V&#10;dgCIaDKZfPbZZypBC0C9socgiqpvI8LR0UJL2oNn1fOcTAsynfZHb0YR8YZt0afOyAzWqlXV+jOl&#10;JA8ePvyf//P/YRHo5rFIimm73X733XfPnz9XtWlmDtEnH5VI3afUMJ8vfv35bx4//pjQFHk+myzK&#10;SUmGGKW/pYB9SiXdPYSiKD799NPJYqakbFRxLwFnbZ5ny8UCAZlFULpu7yTz2SxzuSFjDAHgDbqH&#10;BAQCQj1CrmtJZJAzJZQ+rcPRZe+zNzXrQ+h6a6kPC9EYjfBGwR8Ny2aIx7TD2hCN5jkg3oQmw82/&#10;+ejhYzSOJp0XjkCEnIQATC/I0n0v0AuYZ9ZwikAYHanMSmhDjMlag8YAkgV0iMIp+qCKjSKS5/mH&#10;H36oux5AGFlA1qt1aP18NivywpDpUFbS+TFoyBhKz398vtvuEU3mCmtdZs3+sFXcOKVASAiJiITQ&#10;OTM0mKeUiDLduF02acVaJwKdcxXBnJINk1mZl85YU84K52hXbRvwWNBkWnwyf1Rv6s3Vzjd+CdFk&#10;5tPPHvu0nR6Z2ZHNpgTgmNOhqpqmQXInZxfzqVjIYyuZyXbXfh+9WC7ySZHPOQCLtxmFhG2Mvg2R&#10;Zb87GMR7lxc0mUTBoihBYLtec5tO5kexTGPIV322cllTSsYa5zJr7LiFQxcDIPnWHw4HQDxaLvOi&#10;0IX64PLywYOH3vuqag6HigwlnRXBAELMSNR5SCLMs7woSqOowa0MRQM6SEyhDrPpBIUJCFhUOYZT&#10;evnixer6+vz8/PT0WPPCQN0sKgJMEAAFiIVjEt96jwAibAxpT16PBQoGIJTZpMwMWZTQ1Pu2K4cJ&#10;65QPnxiSpH11eH91aJtI5HKTRS5yyWduVthTwMxZZ2yRCBh531bsU/32FWQIkdumtVqlq6rKOaei&#10;tOrzYCQoN0beR+iWGGM0b10ul59++unJyQkAvHz58ssvv2zb9uLiYjKZKEcLAHQs4evXr+/fvz+Z&#10;TF6+fKnDylNKQwG5bVttKlDGFzNrV+PgcceYJCKmlJQhRj3nSp1N0zSHqtJ0UL+CotIwksXqE4ie&#10;WgCjgGmQXe4te1dFuYMXIRRZ/stPP9W3HKR6oO+dhGG4SQ+Xaw6tzwy0cuxBnuHcHj58qJ+r/YvS&#10;n63+rOi29I0izlpn7X5/SCndSbHG0FlRFPfv39/t9tApQWhqkwDYOZdSQlRTTv2Mj86ZOeeMuaUq&#10;ACOYDgB6SJmJDLMYoy2wWg8jYZmUxQcPHwwXva6bt2/evnnzNqUUUzzs9yLStM3+sKvretjM1trF&#10;fPH3f//3v//972ezWefuWVvCNH8cMu0blcvuNgrsdrt//dd/bVNkFmTRkKEsynuX95u2/fHHl5xY&#10;kHXOnUH89Mknl5eXnffqtSi7EAhBehHnDmgCEOwrf1r363K72xEb3yqn3UE7hluDiNhHfsMyGBm1&#10;m1Y27BGf4W2lO9U7C/tukq9iIiJ6LCBKf8bdthrejUEQILMORCCxQQQkNNRluoSGDCKSilMLJJEk&#10;kARQJPoQWn+8PHrw4L73PsRYTos8z6+vrnzTnhyfTMqSOkZ/Jy0GAGSMGLOv/as310aStS5z2WxW&#10;oI0h+MwZAmp9y8zWOsIbsFTtEJFeH5NlmXNWQ2JFyVKKzrmynGS5m86m5bRwmSUHPrT7apdyEQNF&#10;ns+KCTAcdntOAWwgR8fnx0IesyDGt6nZHg4AEGNAj3lWzKYAJTZVg8iXD5fnZ2b17vDih6vmcHh3&#10;9dYCstSMKSRoWp2KnpB5MZ/85vPPHz54kLlsuVxqgSbGOJlMpG/3GiM3QxVpqNGMGWTDXVut1v/x&#10;H/9JRL///e/Pz89TSt/98D0Zo4w5AKqr5tXrVz88+8Eak2UFgBFG1dTT5Upk8lxr3DLIy0nv7ARE&#10;UuIUcTKxZPIsz1zG3YxJPhwOquAvcqwmrm3bFKOup8ghphiC76Jj6eTQNFT3bdvzQhBE8szZ+aKu&#10;WuCibbkNlga9LceGEjIalJk7SbBsmtq5fLFYnJ0dT2edjHMMIcuywpUiXDVVzVepbptg1lUEtm1r&#10;rYYP2gOuwK4OH7pj2rogtt9v6bZaitartAql+Y1aq+l0qo3bIrJcLu/fv8/Mv//97z/44IM//vGP&#10;3nttQlD56bZtd7vdixcvNF8EgKIoDoeDTjVUV6ERwbAIVGNM4RH1nURUFEVZltPZjJlXq1VVVf01&#10;7UZg4C0KBvViiSM71eUMXQInCNI1BwtBN5MCEBhFK0Q4ggqHRYm9KvS4aK9XW2FPdcxam7xjEIfT&#10;U3B5/EyftN4c7MhwSs61nBJINwE6jSymHhZC+P77758+faq1JGV3q7FaLBaXl5fb7fbt27dDGjGc&#10;yaNHjz7++DH0WKueRowMIDqxL8uK/b5q27YoyqLINelJnNq26aYiCBhjfPDBBwDY7fYvXr6o63oy&#10;Le/du/zxud/tdvv9XmV91IUbY6x1n332N5988guF4/U+qKXurob61Fv37gYnqOv2xYtXbYwibAAN&#10;kkGYzebz+bINYbPfiQgikCECsMZE5s6EDHXlLsUEDXt6OFdERHWi9L6pKnSf/N9K3ca2abyb7hyD&#10;/ecOP0Lv+aBX1NMFMzx5a5306+fOew63fngOgLF3zUMsO45jEBS0F73MupwIkJAMkZnONFxLIQAn&#10;YxwLAlokMZKYkwACObI5mny73222m/OLU+tKY4q8yMrJolClN0QRjD4iRENChOjsJC9QEiePhoUT&#10;C2Zl5iyyVzuDPpFgKjKHCM4Zl2VlURZFOZnMy7LMsq5wrhoLxmgGKXleKPxDZIwzgBBTG1Lw0XuJ&#10;m8Omrg9Hx3Oy8MGj+4BsjI/MQoIWmrhn9AV6k7mUQkoxL5yfTX3rOUbftsCQ2VKSmx9tDof9j+v1&#10;fls7yBCiSGIwfc1GELiumsOhOjk5PTo6mk2nzKwVr2EsGo1IvDdMq58EQMM91T+9f3/9/fc/AMCD&#10;Bw8uLi7Wm42xdrFYHB0dWev2+0OM4fr6+rtvvzs+Pjk/vyCl7zMwcK9T07UeKf4xXnsiwiCsMwNj&#10;tJkzSAYJkAS7xl8iQiAQJYhJlCTMoJLcyXvvm6a2xk6mU0uGVB8jJUMkzE65V0iGqChyRHSuODq+&#10;37RxfahiTGKMEAUOUZL21BhnJjMk2xBZdFmdGGIMVe1CRISJMYKRU7hab9a7KvrURHrxZhUDNj5Z&#10;9XPqD9QzpZGWsfTFZ73iY0rPQKz42V0toyIE9i0Hmq1Pp1NlxCKiluWOj4+V2F1V1enp6Xq9/stf&#10;/mKt/eyzzxBxt9upP1agUrPPFy9eqJuUvsVH+sK49uGp3Jl2+7Vtu9lsQoow4jL1Fu1GZvfmMSBk&#10;akAFWCNe6RUIb+OFA9A6DsBN37o3/Dv0uWuxU1PYAc4dB/4wvD0iDs4NQPX7b1k0EBBw1i7m8xgj&#10;MEfvjTGYOfWpY8vYtm1d1x2vSAAANbcb+qKkk9K/ORMaCcDrJ6qSgr5bT77F1Wq13W7n83lZFjov&#10;N6ZQVQdjTAqBCFNi37bXq5Vv/aGqQwg6o7lpagFGguVycXS0FJH9fq96Coh0cnJKaEJIPRdROTIK&#10;26nz63ZnV3AaJUw6z6BTjRnnVAhoCK1BAGN03io6Y8kawT77lw72FpR+1MOtuROo4iIdpRBFAKED&#10;PO9cc/iJexs/cxNH9j+Mbc34eB6B8+MDhuLez75q9Cn9Yf2yRcSRrxw5YwAAsMYYJO1TBgFnbOac&#10;CKSUjKFkjW9qFSMCQJIIHAiEhURiSiFG7xwtF1MUDk0lKZAASiJIhAYREI0AhKZm8JPS5oYuJ/zx&#10;aZ4SuswRQROrmtMsd+WkNFm5blPF9OD+xXI2nU6np6envWPLrSkQiIisU12qzot3UzNDSMyH/cGH&#10;UJAREBAbfWzq1IawW9Wb7abeNsvjqTtZCBJgod2CQcLVutk3KzdNDaxirFliSgJCnFCSB0xCUscd&#10;R0q2WZxn0/fZpgmGnbmZiawLFVCoacLrV29iTHnPxFa2FP6catIdKGVwgXe8HQA6Zx89eqRL8XA4&#10;vHv7tmmaxXKpMoj7/b6q66ZpVCYNgDRoVG8n0I2u7UBFHdcqMl5LzMzCKhrryE6KclJOpJDgQwib&#10;EFprrTHO2sz7llmyzE3LotP0Zo4hNE1ZVRWKZNYiIJARywBgyORZpivYIGaOAPj45CwvJkKRD3uf&#10;fAJChBBiSgxAhlAgAInLrSFLiL4OBkhsYpestYlScMHHdl9VPiZhadp29fTNbnPwCe3gJ4hI06ah&#10;ojYEFMPj5vszcz+wA25Tiu/U2PSFd2RZhjs6GNOOKJVl2kuLiJPJ5P79+yqJSf2UiqqqjDFt2/77&#10;v/87In700Ufe+3fv3n3zzTdXV1faYV3XddM01jljjKKjQ21MbnV9qbIWDuYMfvqQ7iij0hk9uKXj&#10;NtRVagWFevwB+6xouGKamDZNg4hN0zx9+rRt2+12+/z5c81m4CfxhIgICBHB7X5tAEjCSXio45Ex&#10;ZI2IPP7oYwL4+OGHwOJEqv3u5PTU9CKl0KcIRVEkFSLsFDhYJPXjKFye5+PKnH7ioCCjrm6z2QBA&#10;27Z//vNX0+n08vJyMokvXrx8/erVh48+PDs73W43ZVm4zIqINYaEyRhhDyDCKaXYNFVV1SF4Itrv&#10;t23bWmsBkJlVUN97H2Mqi8nV1fq7736IkefzWVmWk0kJINgBmNwN8NGBAXATuYAo1bQL5pETibZc&#10;MCCSocy5YjoBREtoCFV7yVoLgzPo3AAgkMKT3DcadisHe/QQUcGnbt7QsLR+zvHcedw8eZtQ/rMH&#10;33GfgyeT4U7eNo7jT1GAGrGv56HGNDQko+P31IOmk8l8Ph9YlHlRqOw4EpVlaQwm3yZGYQJJEGv2&#10;u5SaBDKbTY+zOgvvjzOmHH27ogomLAbJVJ6D65s+rLQxbldlISaKSPsgr6cfz1zmRGS1Xu8q70M8&#10;m9jCpFb8xdHs2bY5P11OJzMRaNtGSRzep+BBuEPkSDW3AIjM2fnZbDp7+vRpXVfr9bo6HLIsy4vy&#10;l5/9Ki/yq+tV23rfNinwrq7jPjXXMTEjWUHLIC03m0Pz7MWLowcU8vcsNaB212XCFiAhsAALM6Cp&#10;Y0jkXSFogb0QK1SL3TgKBESclMVHHz1eLBZEVFXV1dWV9Ij94Mx+evuGPw1MN+gjGHV8beuvr68V&#10;Gjk5OVmt175t67q+uroioraNIjCbzT/88JG1zpBR7ZfxQ+USSZM+uGu+mJlTAhRhJkJSaTcdg0k2&#10;y/Kjo6MHDx4uFsv37995HxHBGXSWEASZQUSlrnT6IACIymkjcYx1Sjp0xDmSCTW+SbCo2n3rOaaQ&#10;OOpuYEkigorNYSRUEjUgADEWtiiKEnV0WQTP0YcQ28AxQGKA8MH9Uzyde3Z28FhDhqRX1vQiKTfb&#10;YLTHuJdB0teOKSddrDpCZuB2qHKTWo1YJ6Nt2XFVdfodDbL9RC7L8pR0183n86IoHj58qDn48+fP&#10;U0p6zorHuixbLpcxxu12R4TMjIbGpazuM2+83Y2Z686z/38nxat4BPaAmorfAyKA7fveeDSyC0el&#10;r5cvX3733XfaEP3NN9/M53Nt82iaJs9znfOg4ap6u7qufQiT2dRm7rbpgvdX12/evG7aVkRAxDpn&#10;88yHkL95/atPf5FPJrmz3/7XN3/+6qvPP//8008/HYcpfQVRjEHuyDZJpDMTpFpzQIO3u5MxxBj/&#10;+te/Pn/+/IsvvphNZ0Ve5FmeYmrb1pA5Pjl5+/btyclxWZaLxdxaI8BEJIHqqg5Ns75evX/71jqn&#10;pOTVagUAKnaKiG3r29YTkZZaT09P5vOjtm1fvXql/bZE9PDB/Q8+uHCZUtfG6c1QwNPikyChy7I8&#10;zyQgJ6PgO3C/OK1xWQaEFlEbyej2QnguYx0AACAASURBVNA37S7dEMn1zyj/4ubdSHPLfs3cXkp9&#10;ujz+4210AQBuz+L46WNwhD/zp58DBn7uyD5Y609Qv/rdALTXAZjP5//4j//IrHVNGqsIOeeMIQIW&#10;sCCIodm+/eGHv/5bqHcpNbh/v/rmxdYYEDAEKGIQF8vlcrk03mhunVJq6mjAuNQuzWTqKKV64WA2&#10;aVVfbFpyyowVmVDYrt5ukzk5+bhpD+9+/K49uX9ycrLfbWKMIYa2TbttxH5UlX7x6XR6fHwcQ3r2&#10;7PmXX/5pt9ulGNbr691un+f5fLH44NGHoQ1tXQsziZEI7U6gDoeqJpfZrGCQgIHFtHteXe9xcRCq&#10;ASIzoBTATrtCBWJi9iHu9229DxG4G/EO1MXDQ64PkGX5/fv3y7IEAKVKrNdrbVgaN8sOZhDu3C0i&#10;6ENPHNVijDFK+JrNZh9++OH7q/eAqAApkXEuT4kn5WQymfKgctfxzbpencHmMzNyn/zr2taOER3n&#10;GyJrkwzpJD/IsizL3GKxzLPcucxaBwJt0xKyNaCjLVkn3iUGJGFJKUpiAVCafVHkPREaEaU67Pf1&#10;jiiGAMFHidJNGGEtOyP0HcNN0757+/5Q1XmZX15cHJ8cGzKJk3MOE3BqD80uJUAWA/H89Pi8yDy4&#10;W6rQ6u0GA3fHyf3U2w2yCNxP5xy2rt4ffV8zUhe7887QRenSF9tv/tT1GBmjZTUW0bm9xpimbUF9&#10;jDIHjNH+e+37Scw+BBZwLmtbr9E3ACqcjIQgQGAQ+hi382s4pDXEHclDLYcuWh5+FwBl4fWr2fSK&#10;f0Ob13CV9N9nz579x3/8R9M0//AP//DZZ59VVfX27dvtdqtqn7PZTKk6Dx8+1ArNdrutm2Z+tMzL&#10;QkBGzhkZcb3dRA0v9Or5mAk6hovjk9xZQ+bbb7/9wx/+oLxE6Rv1xgsYQLejEUUBu1vTJ6x9/Qpu&#10;z6dOKb1+/fr169e/+tWv7JE7PT1NKbW+ffHi+Wr93jnXNHVdV3meVVWl6SkCCPNhv9vv9qvr69X1&#10;FhAPVbXerauqAkTbVT1ZR7T4thWRLM8I0RhCgz7491fvicgQFbk7P18Yq/MsbH+Gt+24As0oeeaK&#10;LEMQyEAAOHJK0brCGIdkDHYJ9BCkdbMURIbbzACEysgGzR6HRFz/jr0ANACI9t3fOhMBYU3+FdLS&#10;zaOHdQIo0Hf8ASgH7ydeCvA2bDA2dngDuv7MS37iArlbsQIA1H3/GwQbRfkmDCEkMvbe/XsiDBrl&#10;AQ7vKSLOGWswgEEBe6iadkW7pwXsYwzCyFHQOEQxSIXJnDXTNi4ZcpOhVosJ9rBHg2BYmgPTxGWW&#10;ANE5FBHhy/kspQqjGCq2rX/zZv+RaX/75OLb18Y6dzKZ1B6yvBSMhzrEsKvrwGKlU/ASY9BoOz1D&#10;W/t3b64Sx6ra7/Y7Y6r1avXo0SNCiL5tmibLCkIrwFXTJOYYqjaGBOgltGnfhGb7/grDNdhDkkhQ&#10;Gg4EhMTa6IlkDOVFYYI5JN8w68B1Br33qpcAWgtlQUg9VS3P87quz8/Py7Ic5OIG6zcOfcYB6x1T&#10;DABt3f7VfZ1imi/mi6Ml/kiTIjs5OcrzSdv63e5QHZr9XpMo6NYaClikrtmha55OKeniR+gmaDIz&#10;a/STklKQgCXPslx7VREtYdP6q3dvv//+u0+ePPFt0zS1tcScJYCUhGMCARBIDASChMISQULw+90+&#10;BE/2GI1xFonAgABlPlkdTZuiTxqKd5eik8EWSSLS+LDeblebTV7kZA06qxFDZLEsnFoUIQFJUUJI&#10;bWtnhjlZ7pWtAUDzpLGo6/gGDE+qBdQLpM+ryxwsMozujW6nAcbsTn10zJ3H4G47+n6fI0J/D0CT&#10;v143a0yhsdb2RCZhFucyAFRmtuJYQ9CilTcGka45eAjNCaFj1qlhQBQCJAGSbracoKZ7AINr6M9K&#10;Ddbg2ofHbrdTfHU+nz9+/PjZs2cPHjyoqko1NvXKHw6HIYm5WdPU1e30LFvfWmPm87m2iIDa2pQM&#10;GQNY5gUhxRjXm432p//08uKgnahMGzRKzsCb+iB2zQmj+z58kZEKIgNg2zZI+PLlj7vdVhuB379/&#10;N3TE68udtb71TRuaxotgCtEaI4mv318h4mw2c7ZT6kJm4ISAofW7zXpWTmyeGyH2KQoXZbneXL96&#10;XTx58vFuty+KQmVrhkjgzte01uTOIQgQCkByDJwXZZFlGRgiJB+87nCd6dkV6m95qy5nQ8RehKa7&#10;raxg8ohBMGCNo40zOMgulB5MmWjTO8CwI1KvWv7TtEz6svrAXBjYsNCv2uHjx+byFihwE6r2HJx+&#10;XBf3XbC6aA+Hw2az8b4NoQ3a788wvFOvlk6WwJNBhry64rfflYatIQ8YA/iULBAhZ9YWRqwV5CCh&#10;RQF/aNu2tYUrMmSISFTt9turzeL4pCzL7Xqb2rZwbrmY+8pXWzbWNtF98/SquDhaLC+YOcsySZwb&#10;B5wA2XQzG1JHMRRmlMPhQEhlWcYQqqra7XYhhhi7rqrtdivMhNg0fr+vFgunQufb7Y5FgIBMgTZP&#10;kKKkFKWYTl0Z2SFSMjgxkpESd9AgkSHrsny3O+xe16FhDqS9h4AsOkVZeY8CKSUfQozJ9spK8/m8&#10;aRpmnk6ngyTvOP4Y3zsc5XM3NxoQc1SUuShKAIjMJFDXbdPE3baqqrap26YJXSyHHStSAyzftCFF&#10;YfYhxBANkSr36xamXkMgem8QRZiMcbZT3bp3ebmYz7/99tv9fr/dbNq2VVQgBBYRQEoskrq1yaIE&#10;8ASIAnKoqtVmba1tvUdjEqdJLjE4QuOjCAdp28RJlDou1H1dFBZWrW9j7XQ+E8I8z6ezWVmWqkLg&#10;nDMMnLyPLUeJrQ/tqvUxSQIBO7gu6H3STy/0nUusOW8/F7gLDTov1SOiMIpJpdc7H24b/NxD+v8N&#10;25WI0qgnb7C8MFJt0HVjjCUyzrkY02CCBrehpwGI0GtCQUcf555HrkgWITB0RRpgQOlmTCPBjUoG&#10;I/BtIWIR6W1jl8gOoVlnHEedixqDnJ6efv/99yoiqm2I19fXX3311b1796bT6X6/9yHYzJEhZbUo&#10;fvv6xcuXr19XdQVd0xWA8gSQhvLk2CDeAT36qAAASDQVAR7INc4a5xzfxC03Maam8robtR0zhBhj&#10;rOq6KPIQotJV8jzfbrfKku1uGYBWT1+/ei0phRCauk4xWCDD4NumYYjWGmOJEGLCxIqQWECoazTG&#10;lSUjCnC9bw6Hlfc7a+n169fHx8e//vWv+5bYn6wlZXUaE9kAQhoyNhYR4ZTapml8m7S3j4WgGzT/&#10;M1hh/0icVDVK8QO6zfKXXr5rWA99PnSrGKNWC+DmnIfsmX+iTDS8UFH64Q7e2Q6D0x0M5eiz7pYP&#10;hn9TSqljVXfhoIaJ2oBrDBlTOHYAgoNeDIAuYBCJ3u9CSLEFSCm2liAzRsAQAKBYIALMjAXDCSUJ&#10;xRiQ8hzz6H0MbXlUMiASzrLpoW2uX69ni1gWZdX43OVWkCJKTWghNnF7fbi63i1PDusKcZHSviYA&#10;wmStJP0iIpxSRyRDqetaBI6PT1rfVnVd1TVzEkga++73B53wudvuN5vdbLo8VPuiyI+O5saaJATa&#10;SWgw0SSkQ0uro+OFuDVYT5gZUBJKBmTVoBhrMjLv7SqFAwiJgEDSYVAi0gOamrF47nSQUQl0z549&#10;q+u6b30ZIpK7uPQdszx+kKHlcvnkyZPT05MYY1PXV1erH5+9PhzqEJJvU4wpxggIeZEPDHBEBOgU&#10;+QFAue5t27ZNY4wZmKLDLl7O50hkrcnz/Pjo6Fefffbpp794+/btcrlcrVaqlNa0jS6zEHxK1DSN&#10;xNRxM1NaLGbo9M2gaZr1eq21Kh+CoTQvyHuHpkyJJXEMiRMnvivLrA8imkwmn3zyiTEmy/PJdDIp&#10;y5TYGJO5jKMkDo4DR4hNs9tODvUuhlIQ7Rg84V7XcbxJhl9v7+2bGfN3dunQ5aYnKqPpjviTx509&#10;qT8kFUMxBomkJ4gqvnynmtiHvQoIGUSLXdDcYS/QO13sFDeQQKu0UclJxD3JUhAkKWqomiksyAKA&#10;1CmuKJJ540A7KAhEhDvmnowEU2DkmMerVnEMjUSMMfP5XBWZmXm9Xm+3W22oEBH76uV0PrfWet8u&#10;l0fL5XK32dZVxZw6lSoREW2hwKZptAoIfexy88V7g6heTbMNwaFHDQcA1lqbULQJUa/wwD/S73Jy&#10;cvLw4UMVKY0xWGOHzkh9EJEugOHiG6KmaZqm1l3vrEVh4/JH9x/q6Hkiijo33Nndbrfb7WaT6Ww2&#10;4xjbw0FS8ClhZlxZINJsNsuy7OrqarlcjkxDt4JENDrpVqkxBmN360REZTiY2cdYN3WIUUFPPbwD&#10;0gVgZGtkhFgYMq6XrdGJP7dBRXUY3c/Ya7Iw34o29KMGkGG8MLjXVr5jzrSzhZk19b9jEAdfxz8n&#10;LE6321eG5/s7KiI4gNwAyByNsbPZTMMgQBYRQiO9a2fmq6ur77799ul3T99uVinW9/P4N2f2tFS1&#10;X5jkZWEAAa0hMhDQM4qAaI5oADNyPiaIIsBgKCMrJo8iu9V2IzydlYgmBrHGhrgtnC0MF5kR4ne7&#10;tYfTOogO/3PkmFMQaGP0IQBYABJhFT0wIbB0i9gYIyDCYq1DpJQY0caYrq7Xh311vfrPsszv37+4&#10;uHxknQXMBA3oXAVM00n+4v136DcmT0kOKQpLCJIEWpUmBRYQDk2UwBIMsO59ZkiibfvSqfR1XVvC&#10;wjwoT2kb0sBXoL4JYZya37GTaTQ7Xp+/f//++eXF+dn57rBv2/bZs2cxSEcfZQghNW3DHLXkBgBk&#10;yLnMOmMNaZkjDdOaplNdMEoaZ+ZZn3fOZ/M8Lx4/efzpJ58cH5+wiDHm8vJyuVyenp4WRdE2Tdu2&#10;RLheh07UjwUBvG+bprbWTKYlgMSYJpPJYrGYTCYppaOjo7LEoqDdfhNNYm8kcqj2rY+hb0YaFK61&#10;g2BQklPnpVtS5asmkwknBACbG0MOQly9f300aS6njIg3I971u8HtovfYD+GofDqQ6fXg4bUAMGaX&#10;AACPwkweF0n71AF7lFI9TgKJwgmEnCVjxPthESgQMZyP6dXWbwBKpH5b3rjD4XgGABSEVDg8mkxK&#10;p82x1EGVSADIoFQfEaAo2Pi4O1SNj4kgah+6MjB7Vwq9r8S+pjLopwxWRu+o9rTpncuyTKP14eBh&#10;lSsa0IdIoT5UegF36827LPcxSEy95BcgIpMhQGFWbg4AENGTJ09ev359cXEhI6IX3DA/gXloETMA&#10;jIhIaLpGSZZ+ju/Yz+kX0akOABBCEIH5Yp5lbnyRcaQ/oJ8I1mZZtlgs3755I4lTCEXmTi5PRURl&#10;3mbz+Wq9PlSHSTmbGwqcTOYEYVsfGCeAbnXYlTidn5zkZZFlmcK/WZZdX18vl0sioyM09eMSJ4Re&#10;ULSHvg1gjElEyZrkMpe5zFhLhKK5Xa/HfWfZ6y8w0jsO3ssoiLjtmDrYSkSY+0rwqKw2Ov5ukM4j&#10;LvTok7vDND+GkQLtrYNGwZ+MgAQaCaveOdW+7p5SSgrLgqIaHXlJun3Zb3bnshjjfr//53/+57/8&#10;5S+H3d6Bs/NiNs3mE4PonUWOqm1lOjoxgIAQGGAGBt+2UAg5QyQGIcbAlkHAt0xJ5lk2L2bXh92P&#10;b975BOfLYx88lJyoQWh/8YuPoCxfXe3K5QdEedMKxxSjZ4k+NU3rU98hBAggrEL6bfRAlE/KcjoR&#10;ljzP5vPZ+fnF7373t6enp6vVqm1rQJ7NJovFnBn2u0OWFy23HayeOHFEkniAq6vr4wcYyCvqgxih&#10;67cgZAMR6r2v1yG1hGxEWDAqbbrv4AcESEPDuAiC9nIYrdt1minGMHPbtqvV6vj4WOd5AdwKXDQJ&#10;ExHN0lRDPcvzZrddb9bYc83KsrDGCRAwbbf7Is+YE/Q+shtMCEACKKD0CiJCQgZYLpeLxUKHjB4O&#10;h9evX3OIJycnZ2dn2lq9ur7+/oeniOicOz09Vfywrms1isbQdDrR5jnbNbHwbrf1odEpu4oIqmi1&#10;936zWe92fk1+c71ppeRs6chBCjGl2HuZwfKr89MLpc8Liy5VnerLIigGQNCIcwVG5nD16UeL9oQA&#10;oO9sv/24vYluHkMwq9InOqkORrm29BjjePvB7brdUJq69QCQ3jUys4Bo4DG4kKFGiH3KMoBsqCxw&#10;MIQGhLDTk7vLawIUgcQcFsXsdJqXwMiJrRNyYgwbA86CMYToEAWJwQTBaeP3ddPEEFSZP4QYYoxR&#10;mIf2gL601n3ZkTHsruSwgJR/dXx8/ObNm8FYdRjaaD7OECvodVZLGXxAIr0sGqNhr7RY13V37/vG&#10;fw3Nxldg+JkIjbGatKoEY5ZlptsnBoAAyFDXuThUjHR5nZ6e6u2rqqqclCIcgtc3jjElTkZId44O&#10;YFOdyBCC922MMYVQV/V6432KnJKqAK8O+xgCEL5bXccYTWaDMIfWzqac5zVisVyW02kdYlbSdrv9&#10;/PPPm6a5uLggQ9erFSGFEBExy7Ki0FOKIUhVV4vFfDKbWufIEIvkLj87O7v34D4YevLkiSAYYwgx&#10;xWiQlvP5ZDJhuaXjPDykw/u6MAuNwbv1FUVLe6fSc5gG/zWKCWDwdsMKGX79iQcFRLS264sdDh4f&#10;yT3WIqPe/LIotCFn/IbD6OJuvBeQSnuZPsUdmi37pJB1mVVV9cPTH/7X//u/rq+vT09Pf/Xpr558&#10;+Mny3rGzzeH5V/XzL40BVZVqQ2jrYIhAxDlT5jkRo2BMqU2tYKIMCucq8pSZELxBmzkHPvo2nV2c&#10;7Tm93ewCW5vJbLmINQvmL358NcseBDOzral2jQ8cQmJhm5n50fLh6XK92r1/twYRMogELBxSijEB&#10;orGWrG3r9nQ6/4f//j9+85vflGUZQsizElDWm6sQZ4vFfL8/ZFleToDJ6AgfREJBCeCwrDaestRi&#10;5ZljCDG1iWOKDNFgpNRivfPbqyAxQ0AQJT/qigHq4yJh1po3M1O/x2ezWV3XivxnWXY4HLTJamzf&#10;hw4i/XUgwXnvCckZe7RckiHvPRpZLBYX52f3HzzIXCGCPsQ//+kv6+taZyzgqI29bVqtviPCYFFd&#10;kYcQlEPgnAOBhw8fPrh3/8njj6fTyX6/O+z3//mfX37916//5te//uKLL6bTqfZTMXPmHAAyS+8p&#10;iFDjqqFRTWLQsQesyNZ+v//mm28N+YuTstof1tUGcp+53AJrqU8fxpjBfjJz69s8z4kMIUpK2812&#10;v9+DikOAmC7AEIyBQ0COJ4vZ6XxiDNqxUb6zxwbPdOfXIQtJ/WzcYUeRil2N8clxC+3QhDd628GJ&#10;dioPis0AWjKqpKfApij7KcUbIgB1DEIBEdUaJxBJnWAhoioN3v5S4Iwsp1luwQmhdcGW4gohR8Zh&#10;lqEzBtGAACIjWqSS3CkZIWJASamp6u16/e71m/1hpxat+5K9tVKgkvtZsvrkq1evXrx4MZ/P/+7v&#10;/k6d35s3b1SGX3ooGPqMWRvwcSTFMvgbQMQYiRCVGK7scCJrjJtOBwh0vV5777fb7XAr9d+iKKbT&#10;KZEpy4m1w6BzyLJsMilMZcIsCABhl3Eyc9v6xWKhwRQzn52dWWurqvr66/96+OBBlmVIKAJEBgCZ&#10;EzMM86a5F3bZ7w+b1RoAkkheFAXm5xfnIrjd7mIIMSVEEEwAEmKMIegKQUIy4CwhAKTInPbr9cnp&#10;0X63iewZo/fyzdffvPjx5f5QEZlJOflv/+13Tdt670MUQHr85ImmqYgoAM644+Pjy8tLl2fZJ5/o&#10;tUkptk2DAHme6YgD+KmrUySU++GrANogPQQ3w3Xuqs7Qd+ipb9MfNIIRdYpjWQYcNtcYI4F+RUk/&#10;K2Moq8Nof+nVbn17fX19dXW13+8TJ2fsxdn5k08+WS6XQYeGseiMOh0xEWOsq7ppmlnwiRMZGrUy&#10;DDRT3Yly2Ff/9oc//PP//t+zxfz/+B///ZeffHqyPDGYe2ljVUm7z6w2P1qCJAbBgJAqcOgXJBTk&#10;xHVbZ/NZlhUGEcQmC9V1Y8iCQW/IC9RVszg+zSYxRD5UTRvhZLbMstK5q9wtN57279fp7TZGTix5&#10;WUym5Xwxp4Tb693bl6+VUK8jm46OlmSss+709AQQJ0X55OPHv/rVLxPHN29eu8wBCoM0oW02oW5b&#10;5zIgU4YQhEMIMYQQgjDEEKt6++rqFb0JnpqIKXEQScwiCXKTT92sPYRq20IqrM0RQZLEZFm4k5Hr&#10;sfEufNR8egTnzGYz6SsgWpFS/h31ZJbeVbDpZkxCSkkHLTnrErMAzGYzIkrMv/3iiwcP7u93+xAZ&#10;gKyxf/vFb7yPcoNXd8tSP8Jaqwa7ZwXijRiWs07nOBvDHK9Xq+qwr5sGieaLRZHnu+32cNhvNpuX&#10;L18ulsu6qWPUJtqOcGdANVViSolF68TcE1cgAautdWCndkJ52m63UXZtqFtgTji4pdlsdnpyNFvO&#10;rLMAuFlvFvNFURSSUrXbhfbQ1Akx6RxfA2xQCMVgFBePF0f3z4/ICQDfVOlwtHuHHTUkatAnbVpC&#10;EJGBpYKjytCwhzWoGbu6YYsOG5h64r6+yqKxSMiALI5M7jJDBISCkISZOfENcgq9Jj2TTjxhJEDS&#10;PkQW6WYR3KKnC4Ck+cRNCrIAglnCPE2mYgrvMQZMngGTcmGRADRRBBKyjITqVPLig0cfO5f/8MN3&#10;PtRaINRz6pdOZ7ZoNFX13r17Dx8+/OCDD6y12sv56NGjEMJ6vdZXSY/TqufTi9y2bZ7nqjmi96Vp&#10;mqauFbBWVOHk5EQHxN+7dw8Rt9ut1m9TSr/97W/HEUyWZb/85S8fP35MfX+PhhmDkR2zsIZwUu++&#10;c7n0XInZbBZCePz4Y90SIQRjrNIuiKAoHRkC6Aa/iQgKEIFvm81m52PIbF6WhebfhkxCdpasMwCR&#10;ORKKQUEVpUQyxljoRCAkJkN0dnK0XM527WZbbV78+PrZsx/fvH53vdpOp9PlcvHjy9eTyQQRyVoy&#10;xmZuQPazLLfGEtHV1VVRFMcnx7PpDAAZbTnPqdf2RAAaGYUbrwMACMZ2wtAgorXG2+EUwqBTgj24&#10;infep/Mo3fH9qxFRbVwX+/dlmzv+j0Z1uO7TRXwK3z97+uWXX65Xq44SnCR37scff/zt7/42K4oQ&#10;AxlHJqM+ZLX5ZJblxbRkkkNTF5IsGeprDZwSo47Alt1u9y//+q//37/8SzGb/p//9//18YcfZYAk&#10;0nLb1DvZbdL2OkserQNxKGyNwUmBhkS6tn8NXxNzG5qWHeWYkAhsCN77uGu3q1XthVyeM0BM4kNo&#10;2hB9PD5eemMI8OPH98p7914+fXNoG46oXCe+5hDi0+++y4vc+wAAzqGktK0OLHJ+ej4tp5PJ5Def&#10;/0YVmubTaZa7uq4Tx8LkxhCCSRFZ0oHrPOdnz5+FFFtuVZecE+tIM2EfxafA0ZJYsa6YTEpkG9rW&#10;AmZ2Ui5saaJvCcRajOL5sDWVbwGDCoGLiLJUhvGfdVXN53OFZBaLhRK7AEDFoXSJaslgMMi6kvM8&#10;H9YGIpIxCpdqu2HbNHVdL2bLs5MLJe4RGVWAGsEJUNf14XBYLJZ5nuvcg+FPIklxCTXyVVUd9vuq&#10;OqzXqzdvXq8368ePP3r46IPz8/OyKFhSmRVatyIEHZ/er2dCJB15rwz5GLtVrVVtEebInNigNTHl&#10;5C4eXmQGqjYlTEwwlLcBJM8Chnf15jpyEhZJsvfXewECMMin03BclkhgLRmDlsgS5RYzS0WGszKb&#10;FiZJaxDskFqNi3bjivdwgBlkcbWA0cuUaOA/Djnl9mPs0obHcrk8HA7DTh78JSKqE1X0SW709WFw&#10;IaKNStrVB536w5B3Du9Jt5s0DQBKOpnNJpYsAjMmQEEbGbKynLiCyBhrnDN5ZsiAgKqOGBYMSQSR&#10;U9rv9oHCdDrL8tyHejj3GwRr5Pj1ZyL67W9/e3l5qUiFzoj4p3/6p0ePHtV1rfpbVVW9fv36/fv3&#10;ZjR4/ejo6Pz8fDabYY8ev3v3brvdppQOh4POfH/8+PHDhw9VGvSPf/xjjPHi4uLs7Ozs7Ozy8nKc&#10;dmgzvk7u1RnZal71E4fAZWAeaYUghE6KXSkNmm5aa4+Ojg6Hg27dAWr74YcfptNiQKqNtSCisiZl&#10;Ob2+3qTEbDjGuF5vQvB1UwUf8zx30aqqi8odEREzAYAlk4hylwmLJTMpJ5nL67o+VIe/fP316nrL&#10;AQEweL/y3hizWq1ms9l0NhPlV/RZEapgfC+DsN/vU0ogWJaldtZjT1b5GdJbfwH1vnCPBuoVu3PY&#10;kIjLiCs1fgdNEfvmPOoP0T6ZrqYy3hTq7Qad2CEhgB4D9yFsNuv/+uvX79687aARFhTw3n/zzTfF&#10;pPz8iy8AoGlbIO2NIWWrGmtc7qw1XmKooyVT5LkBNAKGIYXQNPVmt/nqq7/82x/+WLchYb1f75vj&#10;WowNdbutttvNlavfu2qfs08psED0rRgjiJxEEKKIT4yEJiFC8skEidYYBGBJKfGh9rtd++bdtk1I&#10;xkRObRvbEGOSSZ431X61uyqLgrmos/eYeFJOCZ1vfQitATKEAKJYejkpT05OsyzTfoOHDx+qasn7&#10;9++fPXtmjJmUpaJzIYTtdhtCqHf7arWLnHSyEQOQQ3AeSHRVZGXmXG5s4QqTSMAiWSoyNy1KY1yK&#10;iUAmeSEB3725evtuI8KAoSxyBqiuG6VP9UtDBORwONR1RcCHw0FEnj596r3/3e9+NyRtamZPTk5i&#10;jOre1CR676+vr5um0aHWw1xWAO2m7az31dXVq1evAHE2Xxwtj2azRZZlCDTuyUyJr67eX129f/ny&#10;5cXF5fHx0VD27panMLMcDoeqOrx58/bVq1dElFJYrVdt21xcnM6mM5e5+WI2nU7zolgeLy/uXXBK&#10;X33lN+tNR34TEeYYQopxWMb9ht/PtQAAIABJREFUuu3YDLpTJtPScks5X1yU988/kETOGpNR33UF&#10;nUfSOfFgCY0lC4KcmBByZ1xmCIE5JU4d7wHYkliC3CFKbYicWIPG3khVjcgFOKqNDU5u+MFaq+KT&#10;6/XaOTefz4eXDBt7SBOHW4h9xVuxoLOzs7IsB7LGYCzm87neS+07Htzw4IzhBqkk6EMc6CuC4w8d&#10;uxwAAI7zwh5NXE7RoPGIzMhok5hpWVibARAhWWtdbq1FgcjMCC4xND4xAFqXfGBmo6MIO54KaDB4&#10;80G3ed7MbK29vLw8HA5N06g72e12RKRSfiJyfHx8dHSk9H11Qhruaa2Y+gL1w4cP9R1SSsrp8t7v&#10;93u9sEpL0WrNIJI5ttfqU+fz+ZMnT46OjvQ6qwH1PRuI+vYvVTlRwESLoKmbqtzB6UVRqMVXtWJm&#10;Xq+2VVWr1gYi6oHIaJ2z1qqbABRAnEwmTcOHygsEm+VZ1tWPiaK1nY6PNkWpPBACZlme58V0Oikn&#10;BSG9fPmiOgRi8/zZSxYsy3K/3x8Oh7qunctuxhDeMB5V77T7jjq1eLk8Pjs7LYocGLRYL/rfnzi9&#10;Iewb79vxvdYH94SvYQHg6OXdMcDQWYShxVzDalEbN+BXw65UeVg9wIzmaXjvW+9B5OToSBJ771vf&#10;Rh+Korh/eYmI7969e/Xq5Ucffyx142NSLSvmFCJQIBOoKLIyLxBgX1XGGnJZE8L1Zv3u6u2LVy+e&#10;//j85auXVe1T4vaQ/vSnP+83WwKs9rvD7hpSOHPhflaR30ffJiTmwCI69FwHJDGIsYrIyWRSRAUM&#10;EAVYx/WaPD8+P/GJWDCJNG1bNz4x58Yl3+7rSghyWxikL/7m19vWMKP3/uz0VCus1lodcKuDW4no&#10;8vLi+OTk6PhYW9kU4H304YfaEx1CePr06Wq1Oj09ZYj5zOboxBI4EsLF8cJNkQz08YAlQySMJMWk&#10;TCzWWEyCSRJDosgcY8vJi6X8wf17s6OinIhB/PHp9b6p66qPWvpbud1uN5uNxpg65Fn3HfSjManX&#10;+dNqfQhB7YDuMujR7IF0nVJKiUPoIqQYY9M01+tV+8P3y+Xx5cW9xWI5mUyczVBdWpdRSJa5qmrq&#10;uiqKTEei6xmG6NumqarqzZs3V1dXWg2ZzWYqextC6703S0KQJAkJyWBMklJoqjr5AMzBew0M0BgZ&#10;0fUHz6LZ0NALMJ1OCa2YyHKw7AswBVoLBN05dVuJRbR7g8QQGEsqkwkIjEFL1wyJCUSpMZYQIVES&#10;IjEdexqsgmYD9QV7qUbopxkMEpc4qiHpGHERUZGes7OzoXY6dpxDojOgZJvNRtt4Bz1MGIW9RLRc&#10;LqfTKfUJwrhq1d9jxVhu0NGB8kK3uvpgyDI1AUXh8/l07iiHFkGSAQBqIyZtLk1RcSyGBDYVxloC&#10;AOEUYuDYpqTNCYlTSmgoy7Mhy4wxKeFq7A9gxBXWU9WBD3pVdV1qtK5qmcPlUmCz735ptBqn+OfY&#10;tupm3u12ww1aLpfjbENuk/Hatv3666+//fbb4+Nj7/2jR49ERDM8AKiqSrfWAKapkd1ut2U5KcvJ&#10;YPRh1Mw38G7yPG+aZrvdt22b5wWikDHCQkgIqKtoMinzPE8xttJaZy1TlmNe5nluiQbuImoARETC&#10;bLQNBYCIOElKUpaT/W6/2ayrqtIu57IsmzYoRW273e52O0DUMG5o+wOtpQkMyyyl9OLFS8Tnn3/+&#10;6w8+eEikqHsngzFeXWOfp+K5PF7cPVn8TqzT/Z15gEZuwi+UvpiHqiitL9UIYz6fp5Esu37UkHMP&#10;a2C/369Wq47Ua+0vPvn0ycdJu1Dati3y/P79+z6EP3311ep69avPPju/uEyJQWVrEseUAAQIjSFn&#10;rUHCGRRFYaxZrVdffv2XP335n+/fv/W+VfINsSDL93/9y4vvvyVjYgwEYVbmtMwfXOZ5OdHUNESC&#10;lLJiKsG7LEODPoascDEEEaC8jGgcGZNlLEwpGkGwxkHkwGisADIZsHmIKSMbrau4SsaJzRLTcnly&#10;MT/L81JADJkQwv6wz4siK4vhNsUY9/vDoaqePn365s2bi4sLnQxwfnZGxmj9TEsDWZaZgqYnJTkD&#10;1oAl4+ziaOlTiwjGOWBBoqquCmtjU7cHH2Jy1opPHJiMY+GUvG9D8Gm/q7PSFouzYl6E6KOpGdMQ&#10;Nen9VZ6ICBhDRTF1zukEtLEzGIIknZG53W6n0+mQFcAIyu6XhwxZoO5HEUkxAPD19bu3b9/mWXF8&#10;fDKZTLSpHEAQiZljiMz85o2/uno32MkYQ9PWu922qmrvvbU2L3LmVDfatVhZSzF5l1kEsM4Kymq9&#10;ev78+cuXL/br7eZ6vdvuWt/OprPLy8uyLLXSPewIZrbWKCO97cf9MDOgab1vfTAYGJgjoHFqbCWJ&#10;qqCKiBAETsIRGCzZIi/I0E2kiQTGACAgAZooLGIIxCAxQcSIwFZ7F7DXLtGdqWCXhhWDMtvgTogo&#10;z/OLi4vZbHZ0dLRcLpfLpaLMg98aPN9gJRFRZZ0HF/izBmV40lorfZPK8FbqAZlZSeGqUykjWWq5&#10;YdzcoiOKSG7N8WySU8ggMAICM2DVBNFpLyQoKIkTQyKPlIEzkjg00XuOQVgQjRGREENm8qLItZfA&#10;GOuc0w9TC2tGSiJyu3Kpd12t8FCh0RHAT58+3Ww2mtX1XpyOjo7m87niGMOl0/fM8/zzzz///9l6&#10;0yZZruNK0N3vvbHkWvtbgAeAAEWKpDSiJGvJpC+S6Rfol+rz9NjMtHWbyVoLRQocDgACBB7wltqz&#10;KpfIWO7iPh88Il4C00WAeChUZWVF3PDl+PFznj9//gMjmB9czzH+dl339u3b3sd5gEZpMKnX4kNr&#10;rrFAKctS8weR1dLksOcIIex2O7XP1Rme96Fp2rb1SsVkFiKy6JyzWe4QsSyzEEK128+nE2vjdFpk&#10;uUsJgk8IBoB0ZW0YofUG60SEAkRmsVhkzr29vVyvN0QmRjbGlJOJQDtScvI8b9p2Nl8UZak3ol/M&#10;GLZT9Hds27aqqqZpJ5OyLIvFcq6wrmpp4fdEUnrhCU3//VywF8fEH2Q7/a5x8KYH9fC6wQBuqXmF&#10;9H8JAGrfpssG4/xDI7gaEOqN09DWNM12u9WHVNtBa+18NjtaLrU8quu67bpnz55a50Tk+OhoWk7M&#10;gTw0IDJKSokTDyKigIBPT88/fu9F+/Bo6i6aVmKC4IWjgAADJu5CaEPrIXUxLHMJOAFXWDAMyJ1B&#10;J7acQlaQMSwJkcA4QisCXcSq6SZFYaxhoC5yZEgR2wCNDwAhsTSdV3bHvvWdj7voG6aJy7F7XP0/&#10;XxydPXn67Nl8Pgdrfdc9rlZAcPrkiRK+9vv97e3t5dVVXbeJ5eHhwTn38ccfF0WR6ROKaK19//33&#10;Y4wPDw8x8t3tSgOHTnnzD1zd7FjYWRdTdNbudlVGpqn3bQg+RkKExMGHLCtb33rfsgCCBTTlzJ6+&#10;5wKkOtV7v/GpYxlmLQCqWRFjJEM4FOWqGqgVLR5Q1vX86GOVhp10fQDpgBOg95E5yTDHMcbUdV1V&#10;1Xwxm06Lqtpvd+vdbuecQ1SKk+Lw6lNoRYT1fOpJSylGr8dMkaeTk+P9vrq/XxHRJ5983HUNgJST&#10;Is/yLMvarvn9l7//9a9/fXNzk7pgxSBA27XB+5PjY+ec5uLxGMcYmc1kUuoER80sY0gExF2oTyw6&#10;YjQJXIjGEgvrfoS6/kpkZkARiSEFYUTjskxIpJfP621PPBkkkxgACQVIkFhp+mAvLi5gEMgfO4Nx&#10;UHeYAseJnebCsizV1k6HQIdx8DDhHUaNMRW9iyMjQQZEN5TU39oYVSgWhbPUGTxxQkAETCIJAYxO&#10;KRgOJvljfoVhYwxEAARYJqWbF85CS9JXCIkwMfuQmrp1TjVsUUQMCwpL7oS53XvfpZRQkMhan2KK&#10;DJnkLnt68eT8/GwynWhqggGnHXv2scnTzswMorraT49fqd3VdrvdbrdjPaHhsq7rLMu0YOfvK03n&#10;ea4SPt//rb9HEYSDYqIoivPz86ZpRlREnxxNbyM+pp/Xl7DOLZbLq6urpqmPjpZEtNtVAMLMIYTr&#10;6+tPP/1UeTGTyWSz2bRtlxID8NByGE4sKDHFUId9vZ9Ny8ViYciCgHHGusxYoghIZDEDIE59urXW&#10;GmsQeypa6Loiy/LC3a3udrtt5tzpyQmIiUFW92sRRoAQU1VVN7f3ZOxkNlc7hRhi13VZlts84zSW&#10;mckYM5/Pi6L0Prx9e7nfL46OF7PZTAOImpeT1kyD1IhGAc3iAiLQm7ELp+HKA+gAsAcwZdgQ6eOd&#10;JjmO0gvN9+0dAKCKFBARgIQQ9SeKCGKvn6lGSzRY8IiAc1lTt1W1n82mY5lM78Ras+nElcBozPph&#10;XWbXF2fn2WA8qUfRWMxcRhmG4Nfrdds003JydnTyX375lx+cnv/fdXf/9tI6QGpczgURonQoW07X&#10;VbwXKKcTzMurTbPmzhCxAMdEhozvQozqUS8AZAICiEDX+RDibJqmExaQkGJKEgJ4n7rYxhQiS4x6&#10;lyBFaQNHk0wtxEIOlrFcV/Xt3fXZ2XmWl4nTvqpa7x93lbUmhPD4uL6/v2/b1pBNIvV+37ZtDEHy&#10;nEUQIcZ0fX399u3b9Xq9Wq1u3z7sH32IAZgtGTLmKlyFZpdCSInVfU3vdQT2KQIhGUQG55yQYAIj&#10;RmJKktAAC/jU+OQiB8EECCDKwlXBQSCk7Xa7Wa9Pj5fWGJ1vJU6b7Wa1uh9HHs+fP1dSFRkqioJT&#10;atuWhWfTGTOn1Ns44+Bqi0jjEcuy7OhoeXt3IwLTySTPi5Pjk7ppUdBah6gU9zQ2BP0Qud8KJQTo&#10;fAMg0+lUqwcAKYri4uI8y7Lnz5/e3FyFGHRgn+X56uHh919++fby0nedFepjNRBHiSHVVR2SDzEw&#10;J0SVmGgRYbPZVFWlC2yImGIkNmFh2nhclLlkk0g5GAjSVu22rWsgQAQiIEJrIDOmzAgYgLFtYxt9&#10;l6KPKUSOCazNzp48XR6fGkTplYxEgGMSALHPnj07RGAU0oQB8DlkpuAwxhs9S8fHhg5EJQ5fDYbW&#10;WzPciLm9y0jvEiGwekKgRA7kkCyKgi3WEiGzDNTfPkswIYMIpxQjc6IDgoDGHTUiBAEQRsTcYmHR&#10;MgIjA7bMnrgoSm5824bOB5VhQQZqMLS+zS0idY0uUpOgMRmSMS4ng1BmztHEGhNSSpL4+9Scw3qf&#10;mb/44ov9fq+rBT/5yU9+gFpoylGi1NgIHhYKTdPsdjsZlMDG/zq+jj4qI9PkB82EdjPW2p/+9Kdd&#10;181mM0UgZVh+4AFe554f3EdUBJxMJkdHR8xSVZUmOc0WIvL69etXr16JSNu2t7e3SjDTNKxd72Qy&#10;aZomxqQqlDH4GvDi7MnR2dH5+XGUqmruhTEvp45NU3UolGdFCJ3vfJnPGdKuqYtJUUyzqm2ki+tt&#10;efXwtm7rrMhDF7LMhOgTR+8D9OAPbHcV0F05mVnjRMR7H2IoiyKllKQ/LiBCSFmeZVmOCNvtxocu&#10;cQCAvHCEEQEoDReRRUWcQ0xZZnzoOu8FBVBFQnoEVueLo/3rUHp8T4psmN+MlVn/COjXMCcFDxGN&#10;NrXK2w7B7/dVCOHoaCFiAEAY2rbdbatXr15vt5sfffzh6enpePCIqOs8YUtkVJPw4eHh+OjoFz//&#10;xYcffpjnuUhrDBljrDN5kRVlIcC7/W673QhhAlN1nc1zsmazXc+LYmJgInA2cYWjYOg2pio0+wRW&#10;4Prm8QHZgYBIjGxNn619CCCDlIm11lhNNsZa89DGsE0pkaGUOMYkDIIcud8OTtwvikcQNITIAlKU&#10;Dqf1ZFbu99W62rusEBECEZBNtRfhrvNd2xLScrb0IcQYF/M5ArRt6/JcAAjxm2+++dd//ddvv/22&#10;qqoYIoEty2m3W0v0hCZFWm+2GSdkydCCsEtmOp3OjpfsMIZY7Sth5pgSCFjryCQTW+na4FkSg7Te&#10;dx2DOEMOhIQJhBWoAERAuL+///2XXx4fL09OTlS8Z1ftEPH+9u7m5qZt24snT46Oj46PjgGkKAtC&#10;BDBkEkfuQpciOytZ5mJMiGCMHZ/isbSdTmeZy5t988APLsuOlkfL5ZJ0d7BXQyTWgyqMqBKoQmAI&#10;MwRM3JJBa+16/bjbVdvtDgAQIc+zGCMZkxuy1hnrQow3t7er1YoAM+sk9vwWEPQh3dw+MKd+MTEl&#10;QAghcGJEXWnGdwKTAIagTVMoznG6ZFcKFUyUwv5m993l2weGCMjGYOZoMTVPlm5ZojEmMt0/treP&#10;1T7ElsUzMFBZmux0sizOgGyMyXc+MzCbTsjalNj+9V//tQzA8VhC6pKjZr5R9FKz3ZjktIT8QW8x&#10;dm8jsEODZpiWHqrk+4Mmbyh0+7cRYiQyxloGZEEGEoGkByqxxAQq181CZMg4hb9GesWQR3XsppiY&#10;5l09EAbQMBAIpBgho7ycGWd05UAnN5iESYIQocHcZrkBMGSczZxziMlDqN2kuLpebzbr86dPGN4h&#10;riOGDsPkOcb41VdfKcVxOp2enJwws9J89PLq1Vgul+/C4nD1FOvQ/DH+agqElmWp0I2mvfl8rnO7&#10;8XsP70gIoaoqRPz444+fPXt2fHys04s4+BMdJuC+jzfGWYtETy4uNpvd/f190ygHtXfrWK1WJycn&#10;L168QMT1ev3w8AAAivXpEkWe5z4EFejSOtJ3/vLt5W693W4eTBbA+KPjhZ1lwXNIEQWMIFJwOaOJ&#10;KGItiKTEqZiUuXGdb1rfhpCqevP69ZssL6tq3zQhdpxSWuZFCKFab5qmOz05UeRHaaWb9eb09FRQ&#10;Ukyd71JK1mihZhCIOU5nkywzZVkilYYSCBskQoUaWNXBU+IQupiECAInbQH1a1CbOvihzKag5jYF&#10;ixB18xhBjThkzICgFGO8v189Pq6dy5hVnZJZUoyhbZv5fK4vQURgwFm72awvLy+LIn/79u1YmOr0&#10;AZEYGCCqn+LLly+n0+lut+269uLioigKLVaNM3VnYLu7vLp++e13290uz4qn508yY+6vL7feb2Mk&#10;BDZU7ZuEvISs83K129eep8VkXzfVrsrzfDIpU+IussHMe+876XySAW6xFovSGTIxxtQk5qBPigp8&#10;xATCQmyGui0CsLGERhIkEgNiBIgEKXNgsrzIZ3khIqFtSKJgT5aYTqbW2BAiJy5SKsoixpg7p+gO&#10;Mz88Pn766adv3rxRoDiEAOwFM4OpzOwiK8jl5x+8yIs8M7arm83jIwnMJtPjJ2ceU13Vzb7mxBk5&#10;BklE5DLMISMrFTfJp1bqtX+8rmMK21UNkXtXxeFQ6ON2dXX96tVb38UszwmxbYIPPgQxlFkjClcw&#10;Y+LUtA0RlmUpILuq2mw2s8ns/PxCK9LDzZcR8iGiZ8+eTSYTRX10GFEUhUrJIhkQK+BQnPRKrQkg&#10;AiYEQLAACBiJMKXUdc8//vgTUPSMmYiKIj8+Oa7r6vj42DhX7/e77TaGkOdZDDFy5AHMksiPul/L&#10;rRrG9nI9PYzfbzFpZhHEANhE2HcwBRdDshSIDCfibOopb7vEDCARMVVNIsrI5JZM5/39tn3YcpvI&#10;A0YAJONc3nWw2dQJiAXbpp6V+XyWZeUsJbZ/+Zd/eTh013PQtq1Cq/v9Xrv+3W4Hw1xqzHaa/A6R&#10;yR9cfTjA0/Rj1HcY89z4vb2NCksISdAgOW3LCIUQkXS1DoBZEhtmYkEh3RD4QZLo3xKCgCCRKhvE&#10;yHVIZI2lQhgyl0MjTduJIQBBQmKjFEDNqRQAkYzysghzZX1ZxBBJ0FBu1YyNBRmCD9vNRmEFMwhY&#10;6NtQJH02m9V1fXd3d319vVgsQggKb2o63G63qrbcX4oBUlYS14gP6/XHQbFefQC0z9bg/oP2erws&#10;PFiov/fee2dnZ9PpVBfY8YAHBAOC2hcrB+DwfL5ARC0/FX+vqp06jDPzYrE4Pj7+8Y9/7L1v2/bu&#10;7u53v/udvn4MIaWksdw6hwJ13ex31f09oQnzZWko2+1uttvK+yAQJ4UtcmMQunblvax3TdMF6/LM&#10;ufeePn2zfqyahgFa77suFBHruk1JR33YNE3b+i7ExPz28lIv1G63G/Yo/HRSIFKMSQA4RiREMDGm&#10;9foxpfjq1XcffPDivfef5Q5FGAEJQFgkqR4RMMvV9fV8sRA4BWQE1mxmCBF0IEZyIJsJh+lPBopM&#10;v48nzPJu206QAYyhGL334n1QSSQBha1ijMFlxofWmt7WI8awr/fW2YuL8/Xmcb1eTyYTHhaHrDHW&#10;OjJU1/Xj+kFXUd+8eVUUebXfKdG3892+riNzSFJV7XpTeR/zzL399u1+t0kxCIPPsocQcnRo3a72&#10;pmo6H2pmT7a0FDtBzIwt0JY2Q3bMgshk0HKUJLF/q0liE4iSSL9xzmJFJHkGQRYCQSPGEBmHlkQk&#10;RA4CCY01LkMyITBl5sWPPiyLktAsl0dFRuxrii0LB3SCjsiJwGaz3dd7Y02e50VZTmdTJV6JyOs3&#10;b25ubhTBRkROKXRdW20LA89m85NsWnVdnpJ1VpB2Tb3ZV5B4U1V39TZfTNp9va924mNpXV4UwpBZ&#10;smTchEIIYR9SnW6/3TxcbwRT9CA+I+ADGAt0XkDGvnp9eXO7QsTMZYlTCIEArTHG5ttd/fU3r+7u&#10;18F3u/06y/Lz87MQwu3t7c3NzfnZhfdBCSxVVRljjo+Pxwg8jj8Wi4VS4Ua+fRJmFAAkQYOJREgI&#10;EES7CUAGBCZAA4AsSf1M4mB4ohxBY3A2nSKKMsj2db3b7XpG1fcBVWYGSCOqB9CrKQxdkBpq8kCt&#10;QAASFpJwOreha9p6E5htZpczPjvN2wb6ohPZmWANAGVg0GZ4fFqWc5PAJEQAJITcmvNJLGKVyBiX&#10;TyfoTAjVXVc/JmY7PiQAkFJqmkZtBler1ePjo0K0I42l3w044Gq+C44HmWb8JA9LQiP4NhpbfC8I&#10;aGBgRiRh9j4BWEGbmGPwkhITcUocQ0ocyCWtlZljjCFGvZLf7y/7kbv2c4CIgE1Ilw/VhIKVCNad&#10;vPcsS3HdJsGkO4ssnJJaF7IAcBIkNIYMmSwrptNp1zUZcoHxYl4gCAECCwEIsyTWddSq2lvXHfZY&#10;eg33+32e5+v1uqqq+Xye5/np6akyIZ1zyhxTHsqYcmBAKccUOIosAIBOy9br9W63U06s9l50sHwK&#10;A4ypZZTSwEZfIcUbD+e1+i26Xp04xRBjil3bbdYbpYHwoH7UNI1KGL9+/TqEUJblfD6fTCYj1VYT&#10;YTrQQkOL1hgCZB+E2XdS7/zd9boLYVftO9/lOf7kj95fzmzbVGWWX5yeVLtXj/crm08Mmdxmu826&#10;7XxISQBdniNaItU6CArfdZ0XxBjT9dXVZr0GgH4K6CwRZE8unCsIXQSOEiQmiVDv25ubm+12QwbX&#10;68d9vZtOcmA2RIYIBDlFTpqaZPWwKiYFYFJsXJOZQD+LS5CkX/7UQmdsVsaTCeMsdaxgEBEAE6BA&#10;EtHVOjkMNCnFGL1AenhYWZshGhBp2y7Ps6OjxfJosdmum6bR8qLHaYR96MSL951z9uzsVDc0Hh8f&#10;nj9/au3Ue7/fV2/fXl5eXW92NQuJGGa0BiE2hPLJJx8LwvzkBAlv7++j77hpKLIlI2QMGQBbFDO0&#10;3jjX+gSEBIIxGGHhOLEoZAQgJY4xSvJJjxaiCBAAEYqiIHoFLAKCzW1RupTEhxR8EjGIDgTIUJEX&#10;z54/PT8/yTLXNs1+85jCxkiwiILk8nI6O86L2YsPKMaQOBkyZCjE6JxDwrZpr6+vmfmnP/2piHz9&#10;9ddN00iKiX0mOAc7Fdw27c3lZQlpPl/UXVvt9wiQWWchZ2ZCdJkDQBRMMSVgsLYsckZou65uamDk&#10;Rpo2igFCQ72jPQAgHzwF1mZt5/d1wyJFnhtrmdkgqQ1Q13Xb7c5ljjl1XZ3n+d3dvTVmu9s2TSt8&#10;u91slsulrpZ6709OTnTvoh/EGqN6FEVRqNQWIm6328f1pmNhDgaCb9YoLUnUToCF8mKZ58e+ywCc&#10;UFgsZkdHR8qWWq/Xm81aw461ZK1ZrVZ/+PrrfV2vHlbXl1dZlpm8aOpakpfIKl+lioYwEDLGrgYR&#10;nXOI1Lbeew/DChdJysQ7v8atcdxaEZtZ50gcnnxwguSMyQCtMc5YyG0qHDoLApAYkoCP7H2UGI14&#10;C7HMANBXna+qLkkElMlinlnHDLaqKqX83d7eXl5ertdrhTE1Cud5Pua2HwzttL1710gdfOhnRiIG&#10;DaTtwyT3/W8ZqGmcUkydDwKmC7wLsIeCkUEgSQpADNxFs4+qD8bRt+qIJvBOmlKjCMIAseq/IXQM&#10;D02KmSVOxDhjJwIpBqQeC0Uyk0mZ5Y6IEExKQoQsqakr71sECcZYSdHAMndONd5FODGIGKL5bF63&#10;tcucLoqOv7t2PHVdP3/+PA0Kp5oFX79+vV6vlSd2cnJycnIyYr8wtKrjo5JGWyWlmOZ5VVU3Nzfa&#10;EerJPjQfgIEp8/btW4U6FWMkot1u9/r1a7Ug0HcyvtuyKFKIVVW1bass5NlsVkym88ViOp3qwei6&#10;brfbtW0rIooBGGPu7+/VhVyHgnVdqzXMyEFMKXFMwsw+IAsDB8L9LgABik1dRxYXZfn0dBZ9lhtL&#10;tswMoYAjZ10WfBSR07Pzu/sVCxjKiGyKGHzEARVAQmMsC2h7pDcixkiBttvtcr6YAACA/39MiwQQ&#10;BaIk5mAE63q/3++JKMuc977aVQgyDOSQVFE/RUFg4aZp6rqq650QIhgCVHIV9dmNDvkn704jAwuP&#10;Xff4t5YDiROzhBR3VbXePHgfESlFDiHGGLquDdEzp2KbtW2tEhXBx67zXRfm84WIKGNotVpNJpNh&#10;xKBcFQMAee6KophMpnVdKeMupTiZFJNJcbRYnp+evnl7ud3Vat5AiIjFdFI6Z757/d3N7bWI+Bgl&#10;JbUqy1Q+EqVNIc9zsKYLveWFJYvI1wMAACAASURBVDCQjLC1NMknIiIsKWl5xACSEgNAiDHFhEII&#10;oF0XEQpGQcislejbprGWclf4DiBA4GicFebden1yNLO5u726+u1//sfJvDhblMDcJrPeeIb853/6&#10;y/c+fOGDr+vaWTedzeq6fvndd13Xbbabb77+5vT09Gc/+9nj4+Nut9tut953IkgslpFDSsxdijMy&#10;iHB6cuLrxpE5mi9f/PhDV+Zd3bx++W213kQfmtBaWyyOlucnpz7GOnS4XVtE7u+9ASAWAGA6wHj6&#10;iIfAIEk4pVR34pIlosTSadUWQt22ZEg4SQr1vtltK2NIaSld2yFIVVU6xdB6aEhFVkSstU+fPl0s&#10;FkrW1UDx8uXLX//m0/V2h8TvPz+dlWCoMxhJAIASU1Ys71dfvHm7ZbZZQb/4k5//zd/8jXaiaqUZ&#10;gkdEY1xM6bvvvvv1b34TUxKRzLkff/LJxfn5m9dvXn/7uvKVPogqJISIgGSHNIy9FCIJg+/UWlI1&#10;HQRAJMVms3p0FbJfzBepAWOTkN3vusvbbcfm+Oz8T/7kzy6ePEVgAhWJ5JQkAX39zatPf/15s308&#10;Lu2f/uTDcglo2ljVTVWhwS75qYt5UYiI/ad/+qfdbnd3d6eAj4ZUIlJ6wuH6gaa6H1A08fsfGp21&#10;8B+VcsZN5zF8/wBq01SHIolZ3Zjqrv2PT39X42QvFokMGaMabiAFh7jfmRS60JJB5kC9RQ8evjgi&#10;yjtjawEAn2DdpGpfG0mzibGr7c6n1gPGyIJIdjKbnx0fL4+PAQnEqO9l3ezWIPsqRN8kQGJmg5sq&#10;yy11nVexABAJPviu3/vGgd+v70TrdMUzxyVuY0zTNNrqaaW23+8/++yz9XqtZJOLi4sPPvigLMsx&#10;+b18+fLLL7+s69paO51O//7v/16GMeF6vVaLLG1lxmGqhsJXr14plfnt27fOub/6q7/K8/zk5KTr&#10;utvb29/+9rer1aoocmYxxpydnhqg29vbtm1CCHme//KXf/7e+yd5WdZ1/ebNm8vLS2XNtG2bZdl0&#10;OlXes4iMe+7jRYi99YAOUEHlUpJapiAScrApyzOLmREvgZvtvi1BYuMTR65C16lwaVHowh9mLjPk&#10;oo8AlLni4qJsmhqYq6qKyTvnBDB4DyLO9WhMjNF3/vbuPjIcHYX58XkEAUPMsru7f7i577rWOpOB&#10;I6KmaTgFPeJGdUiRECAk33btev2Y5cZYDJwMOWAOPsQQlJ4pLCn1PK+Uejc1ThCjSgVyjCmlKCCq&#10;8yT9EpIAMGNSO+KymBpDNrd5njFzTAWnyMLG9DldZ/7WGkTabjdt297f32vC1j1OrRmlt1aXlNKz&#10;Z8+cs23bfv755zc3N/P5vB9DIElMIUUgBMLNZvOwWoUYRfj09HQ2W7z3/JnaVoikwJySZNZyDCDs&#10;k9S+beo6hphZm+U5AoCxI36jWY2SWMsGRFgMs4CEfZNSEFTIUgAptw4lGQRgipGTp4wKRMNhT0Io&#10;AsB+3+RkJ27GgZ6efwB/YgqDT08XhHHX7C6v1sYuz88ujDHT2bQsC2V2vn79+n/+y7/sqiqmiADv&#10;vffearX64osvNJQDkrEZJk5J2NLs5HTx7PTDTz4JPuy3u3V2zz5uN+uXX8YAsW3aartt6oZTstbO&#10;i9zm2XS5yGLga0EiAMaea0fGOJtblY4F7ukIei/29Z66LnECEGezEAkRCdASKR1dRDjF6INBAkgq&#10;LQQAxpgYPIB4781gAtC27dh1aGA5PT09OzubTCYae2OMP//5z4+Pjy+v36YQjo6W0yJHEAQ2CZEB&#10;DSaCi4v49FmVhI6Oj1+8eEFEGr6KotDBPBHEGO/vb3W8JQBIWBbFycnJkydP99V+vVqHNnCS2Wzx&#10;o49+NJlMb25ui9L40GldjohVVQGgNW69XsfYQK+chxFty+luvX9yPJkVc4ACgDnWYsRHuV3X6zo1&#10;ZvoBw3GWCxCCQUAUFicB0hbxtmmbqiFT1JBmkKEYdIWbIBoUSB5NqvYck1WQTQ2H7u/vt9ut9pvj&#10;1oV+jAqQhwDmYVc3/qGua10hb9uWBn1kGOjRYywGGFUFBxNtMQl9hCAcujZ89uqby33yVILoWh0S&#10;AIIU5N9f2veP87oOxkwS6xI3IhhhFEFhRU2lH+USggzy0Cw+ojVZuTj70z//L1Xdfnv7EAUB9Y1Z&#10;SX59vwIoyFgQFGEBnmTL6fEMSMAgEp8v5n/yySfV+m61ecAtocBuvWmq/d3d3Xw5J0fGGmZGg4kT&#10;x76pUnFL/cjzXOejmjOm06k2UpeXl1dXV7rC7Jz76KOP4IA5st/vV6uV974sy+lgQ6XLVXqdvff3&#10;9/dqrHrYRmvloVJSXde99957zLxarRInMlhO3f71eleBJUdofccMuN/vkBmBP/zgaVvX/+O//4/d&#10;fv/02bOrq+v7+5VuRGjp97Of/awsy7Zt9/v91dXl9fV11/mRpBNjBDJJICVG5XIYC4aBoyGDiJIk&#10;M5mzruuawOnLr2++/VaIExEhGZtNLs6eOZcXRRFi58rphOyzo+MuRJPniTkw+7YFA+WkjMIxsbaP&#10;AEhkkgrg2IxZrHGd94/1Njs5jYxWSkw2xQ2peE6WLefLwuW+7ppdBaxzJNO3bMBJUoyRgHwbv/3m&#10;u67zOutOvbwTEZHpEXsQENXk7BlnaIy1xkJWKLqu6u19y6tsmJF2gIimXyIwiGSscc7qjQy9XHFM&#10;iWOIIQRCqKq9szSfTYXj+nHVVxhpoEoNE4Tddvv4+Ni2rTUmDYIs1gwQjTMWrSFs26Zt2iIvTpfH&#10;Ty6eWOuICFMyznhgnyICQEwc2cfU+a5rO2EWlq7r2q4LsX9/oeuapgnBS+IQe0liEQRBTmJMrl5L&#10;SrAOAUjAOStMzAiA1jmDND8/Z06d99tqV2/Df/s//69f/+rXk8m0KErV8PyDs2SQrBGxSA+3639H&#10;VKkaRETvw+s3r+9v77X1zIu83u0f7h9S5GJSCqKQJImVD28Tm71pjfjN3ddf/QEAjo+OhFlQnHUi&#10;SWKEmGKIzCmmBABd3VTrbb042u629W6fkUmGGJEERMA6VxS5GkGkmKBXas1CCNYY6BWZ0TqrDgkW&#10;iQBTEhCOupVkdIRC3oeUkureERlh5iQIkmU5U2q7DjEiAgiqwNPjav32zeVkOhEBIkyJrTWz2eIn&#10;P12OHpzK2zPgEAhIWOKc6On7BCgxhOD9buQK6EaO9IX7w2Zd1Y0ggQgCAVLdtJfXN1c3tyHqxAoA&#10;OMTOB7Ovt9vKe99a66w1WZZPp6Uha8R0+zq2XXy3usPJ89VtndnNyaIo89Y6JOsFKYo5e+98yWSz&#10;4rtXr67uVsp91N+FIQbp6n11/uzYPlk64NcP1fVmm2XGGCtIzMl3PoYtcxBm+3d/93cvX7787rvv&#10;lPKgY5jJZKJWDurLMKa6ER0eC4oxz42dxHa71QbFe5/nuTYfIu8KHBgebXkXygmBEkAEjslH33WB&#10;6yBNhIQDFDksEIIREWAf9lWNJg++izGCIJER3drTRaWeKdAzgZQUSAhkHVnrJtOj01Mvq9VqFRlU&#10;Jl/zLrMBLPvqKSZNyIQAFsUKApcG2rZ5eHzsuk6Eg/dXV1e73a6qqp/88R+lGCUlrfW99zHEpmkR&#10;8fnz51qAp5QUec/z/Cc/+cnY5hPRP/zDP+jsTTksq9UKBv6Iao/94z/+o2LLuux42GEz82w2Ozk5&#10;+QFLVidtX3zxhfJZXr169dlnn4mIvhlj8Oe/+NmPPvp4V9VNm9omNV1Ca2aT8ng5PT2aL6flF5/9&#10;v4/rRzRWF0LVrDWllOf5ZrP51a9+pbKZi8Xio48++sUvfvH4+Pi73/1OZ05Z5gDIWlcWhc5ECQlC&#10;pCRKH2BhBIwSJ7NSJAMBpfYDYE4ytS6zlFIDTXO6WLRdYt/OygJQyMDJxZObu/vtNvoQRSSGSGiQ&#10;KBEWxeRHH/1ouVzu673vfOe7tm0e1uvHqr57fGQhiGRYDITFrPjRRz86Pl5aoq5tQ+jIgMnejU4V&#10;lXf0Dhy21ma2IGvUPVKfjhG314szfjurtzwiDvPswxt0iOfLQEQaf9BYVmrdkGV5WU7kYPmEmUVA&#10;aQRjs6iPnk5VdRSkq07z2Ww6mYyQuDEmpth2rVa3OlL66MOPDZExZr5YzhfLoiycc0YQDUXgLgZm&#10;hsQSUkhxlAriYY+FD0REmZlTurm+ev3qTdd5ZkisqytQFpMnTy7q/b7tuizLqt2ubVUnP5GhybTM&#10;8qzIs2fnT1NKVVXFELbV9vW3311ll+dPnjjnHh4eVGqSjBUwMphM6WVGIkCJMQFAlmV5lscYU0hX&#10;by9DCIujoyRsrV0s550BH9M2eBCJIIkQhE9PTmfTqUIyPoR62wQllAEYMmAAAZMP15dXD6sVIyRO&#10;KsCMth/x5EUxnUx0KD7Ofbqua9oWRJCGeZXO4EVn//3MYuRJgN7liX6tGDLmYBl3PDbjpENjctu2&#10;v//ySwDYbDaq1qTfwvBul9po14HmXceBI6/4HfthOKJABAIQUtxst7ere4DeZUo1+33XBR/GCnu3&#10;23322WcAit5HhLHyRjKUGVdmBSERCELC/g0QitnV/g8vH3MnhAwIYmFk6gtgYkgwbLACIqptYr8a&#10;TyIQWX9JAUGDKiuGIpxEGIQkMdjz83MduoQQiqKYz+cqPzo+w2PCGy/04Qf2DGwkIk788uXLzz//&#10;XGnos9lMOw8cZnhjXkyDVVDf5KEgCAMk5hBTZEmCERBMBpT1GQx0vi1ZZpwlTuH1q+/a8PVyPl/O&#10;F0iCiIAskABT3zn+/z5Y76ehCNIEb5zNMss+wLtRohhCok7HZzYDRFQ5NkFBC1lmL06XgPHu/na7&#10;3SkbuG077+Nms91tq9l01/unDAdXB11VVenRV1UUxYSPj4+HK4De+91u9/LlyxEN1sHYGNrGcSAR&#10;/fKXv/yjP/qjsizlYM3jYPviHbAcY9zv959//vk333yzWCwU/Xj27Jl2h+dn56fHT/ZdW7VYh2pb&#10;hy5CqNr7h121n0cf8Qz++I9/8eKjT9rgb25uvvrqK7WNPZxK3t/fv3nzxjlXloXuS6SUjo+PFSdA&#10;JGttnjkBMMYYMvVu59AcHx+3bbter7Msm5cz16H3fjablkXZ1o1BXBSUYVou50hYVVsRnixndcTG&#10;Rx86if7q6k3TdmenJ7YoAKDeN6v7B0AKIQbfvXr17Xw+V0Cv7bq2bjimInMiEcnYXHK0IeD68WF1&#10;d4MgFxfnP//Zz87PjkXeiS/3hxQVQmQ1nlLxGkAUEGFIMYkBa2yeG0O9YVB/OwQA3hnZH2a48cbB&#10;9zd2DmcHMEx/dYhwiKPo1yulxbl3YvmHOn94oOQ+ZiA5mATzoAA3viYIOGfV6jbPM2MMEiGQIAJA&#10;EkERHOjbPBC5R808hXDHopZTmhRFtasuL6/1giGyMXh6Ov/kkw+yLNPh5eeff355eR1DCAHzPNfz&#10;c3Z6dnJy0jRNjHE6nTZtw8LGmPV6jYjjWlQIAVB1BG2KgohZnmeZNc4SknU2z3KA3gOrqnblpCgn&#10;xWq1kpSmRSlNy84JQ4q6CgHGmO1+v/7qSxHpPZOHa05EJnOZKQjRknHO2cy5LLOZM9Yal1kVnzIG&#10;hwseY0wx4oCNzSYTYy0NpY/2DQhgsMfAxjRG8G5zcwyhSVT7TcbmAQYF+fGTituz8Hq9vr29VX1B&#10;GTQ2AHo3D3XDUONmEM1MPPhQvSvCEKDfXkDMi7ycTqfFJPkYo0eitmmurq5m02mRFyQYmo4O+ImI&#10;YMnKIAkoIgYoc85ZS2Sms2m1qxJHAREwCQDBtUkioyEAAPbQb48p8MoswEgCCIbIOZs4+S4gktFe&#10;kw0pSQxBIogACiIQCSJiItESx56dnV1cXLx584aIjo+PVZRIRPI8V5CzKAprrVas4+5BX0EljiGw&#10;tSj5N99887//H//19evX8/n8+PgYD6Sltac5zHYyiFQVRWFMz2NjTjGmJBAFYwIAg2AE1RIaVZuA&#10;KIBwTGG33ez2DTKXeSE66xYZVES/x8WXIZboroIPqW66uumWR8d//mf/22a7UzKFGRW/+nYTelcE&#10;PcLOWGfzPJuVxfp+tdmsu84zCycIPsaQUpTNeuus0zMHgxdr07Zt2z48PCg+eXV19dVXX3388cc6&#10;SR4LrjiY+Oi/LhYLHkQ1xwnoCAvXdf3ZZ5/pJ1UMjJn/7M/+7P3338/zHA78H9ToThWTN5vNZDJZ&#10;rVZnZ2dHR0dlUSKa//zP3/77r39997Ap56fF5CgyArIk/9tPV7GpPv7gvb/45Z9OZ7PHzfrNmzfb&#10;7bZ/hofopgit4qi6SqHDvKIoFKzPjAHA4L21tihKa23qutD5XbVLnASlCx1zBBBLtutCDMl73zbt&#10;bQqFo2K1RYKuaxPHLM8WxycM8Lh93O0bMvb09BxEuqYFAU4JAVJMkpiMWc5ny6Nl13nvfV2tOPFs&#10;Oj05P5suZmQwt2aST+4f1l+//LauPIosZtOTo8VsNhWQkfjaj9Yk9f/UMJ9YpLdB1yATQxKGlBgg&#10;4EE8ogENHQMZHboVHqifjCnnB4oNMEgupQOzQxhgkizLpDcXhIOKDcaTP1aZRKTkvUMtwMNzNUSo&#10;vkXQ3JZU7UIAAM1gHqwAKeM7L2UaTNLfPWv9hUrT2fzZs+ebzVZXmMjAZJKfnC1dBmRU/1OOjxcP&#10;D/f7FGIKFACQy7Lc7ar9tmqaRlniuh8JBnEgyql5CIIIM1lbZi7LMiKjzoiqbSQpBd/p5UghtImv&#10;r68eHh8UjeRd9F2LSKjjRkJjnSF0WQYHFGhj0BjS3SvSF+8XJI1xFokYhEV6RzBjjLECAoiZcxpM&#10;yJhRjkNj6WHjDgC9+u5wJfulnYHACz3PVtkNOPbQP7jgYyQp8twYU74o5pPZy29fVlU1cKT6VJZi&#10;Ojo9nc9nMQVmSSl2bdc0DSNb44wxQ6IVAdXc7pMoIro8p4FVzCk9rFb7qiryAhh6677h5IsIApoe&#10;sk4q6wUCMQUDCYCNxeiZQR2FAQFZMKEZ1MJMv6WLgBZtYc0giawPo+aTfnSgu9oICJCAekMRJADS&#10;mB+RBah/tF68eHFzc6OdnHrxKENBkavJZKJDOBw2vfRhjCGu7u6rqnr69OmLFy826/Xtzc3Dw4OI&#10;lGUJALraottgMmx9iU4gQtAu8C/+4i8WiwUAxpB87Jq2ZYEkGIUIdaBAIXUiKEIk0LeTzMF3vmu9&#10;b71vRJQUkLTH1h8EQ3c13ANEBGOMAPjW317fqBv4pMiYOcUoHIfTw0hkrcszl+dZljlF2wEAvX/c&#10;7V69+m673egWcErsfWzbrq7rr778w3fffqe4Dogk5hBCSL0XMDOrwOs///M//9u//RsNznYaXxQB&#10;y7KsKAqdejKzEvpVZiUe2BmP/w/DHo+OBr/55hsdE44BNMb49u3buq4RUXf+fvWrX/3+97+fTCZl&#10;OTk+Oi3KIstcXti2WVfVTlniljCzcPbkLMvdP//L/3z79q1qwfz4xz8+OzvTt7ff7/f7vTJC9Xlj&#10;TppfVfmz6zrfdeJsjEllIe9ubwSAU4oh8CDtnef5fDqb5kXmMpe5rChWDw+bu/u29dY5xAb65yU+&#10;f7748Pxp2zZ0vyZKKXHb+M7HqFUSC7P4LoAIc3p4fNhs1jFF9dgiIh+7ut5lmcmcjRGaEFG4yFxn&#10;KHduuZg5QxqbxmTQ91tk+yKoH/4K4iiMAsyJ362W6qM4emZpGKQx1eGYMIYWHA7WWP+XUKf+11EM&#10;c6ydtZY6pHzJsL4yvv7hT5HBY+Gw6BzhB0U7+3ZhMI9t2zalmIRRwLAYBkOG1X6FEBCUhavAu7Kr&#10;iEgNz/RNRh93u8o5VxQ5AAOCMXh9feW7VpkUMca2bfPcxmRSZEBBxCIvAUDnbc656XSq69JoDfb2&#10;Gu+aVGZB4BiDroXIkBj6INXfOcgya8ggAgqXRWadDZ13ZBDUgBrJkHVOV6xQaeICzMkYcpkdgr8O&#10;VslZa40la8iYJMwihmyPWxqryWfkNgyLW06nd6bfx+05SsxJeFR5fldRaSZUfg3pkHtYXDmcJR2i&#10;OAq6qAKjQZqUpQEMXZdY+h5tOIQffvDB02dPY4g+RN91VVVttxtmPlouj5ZHeny7rvUhqKrYrqpu&#10;7m6buq7rmplRlfQFDBKwZC6DJIqfy6EwLEvq1ZkQQDhx13bRACLoM0KISqtQ9VbVauhzJiZRT2Si&#10;aTk7OT2xxoIAIeqZqeu6aSpJXvCdpBHoGwMkIADqXegRFdfrReIvLi6ePHlydXUFABorFStIKd3f&#10;36vhiPpFqSY3IqLA7c31b37zm9Vq9eLFi7/92789Wh4tF8vH9Xo+nx/6U6iIVEqprmvoeRNxu93+&#10;6le/QsSjo6Of/vSnIcSm6R6q1c3NbUgcGWMSAFhOJ7NlvqkeOx/rhgmpb21RN6CEYwze64IdgLaS&#10;PT1pLDT0wTBoUNAQCUC12f7hi6+ePX+WFRkgaI8i40xRWM9o5rIsz4q8KPLcEKXE3neP6/V3r15X&#10;1d5luTF2t9vbXmufdDfLGmsNcmJKCRG5JzTIeDoVqBwFKsdRjQy0xjFUKddx/BUAQHGesc/Ts5VS&#10;0hfZbDaKH44hT1lI+oeyLBXNV8HZLMtvJ/dFWRBJDJ4TQ+ofp05403VX3pdlKQLNvtalOiJaLpfO&#10;Od0i175EV86ZeYz73vu7u7sQQte0BsH7Dgc3EwXHDlN1TDGF2JB1xmVFXk4niRnIJJHkIypLGYWQ&#10;lsenZAuycn7+fDqtY2ICYzMjyCGEFDnGFLLYN146HJFM472AqFZO19TsrTHWG47Mx0dHx0fLInPH&#10;R0fOWecMGjvmjHForSdkxCeIiAe7qbGyxv+VmzkdjFjGxmusw/TPI8xoDujaY+EPg62uBs0Bp8C2&#10;bR8fHxFVSptV/358J+MrxEFsWgsm7VdGgH1Yve/J2PqOrbWEqFZwIoyYSBi6iCEZwKZtuxi9y0KM&#10;dV2P+14yCOZNJhPVqg4hdI1S+CQvHA161CDgnCvLyX6/77q6aRoBLoocBKzN8qwQAADK8jwNFscu&#10;c4goiGlI79qt5lmm4WxcBTbGkFUlnB6AFhEapDCcc1mRC6H3vpIKGeXARIVZEgokVruixHoS35G9&#10;rbVIvSeuzVyWZca5kGJMyRmXWaceXn3fnAb/6cRJIIXoEZPKrw+WKX2ZOIgCmqELBESn5qR9tMYx&#10;HeqR0Ns3Fih6Q733nBiY+/UD5uVyud1umqaVA2rC6enp8dERgSHAwtkyK4+XJ/g+dl3LMajwq6TE&#10;iUPnUwwh+H1dRx9STAyCCrWJJA4eEUTqqgpd6LpOtM4A7ItDGQdK2oaNYvRIZJzLiMgY5dyTtY7I&#10;AuBms6vqiiFCn+GR0ACbkGKMvmdqxX7XGlUXhHn8mQCsTgHQ1ywoACpM0vuKZVn27Nmzy8tLGgxc&#10;ttutrqyqQc9ms7m7u1sul8+fP9eTsa2qr/7w9eXVdQz+u29fLhfz05OTPLcfffTi4smTFNk5l2Uu&#10;hKh1Kwz2S13bVVW921aP6zWAfPHll1leCMuuqjbt9nH9KEk4MUtCSnkOs4lNyQKnmgOiIY4kAiDW&#10;OZdlHLnZ18xsqN/gyZwzZDLnELAoCkQyJmpRgAzGGABJzPf3901dW0ciHFVgfoi/Mlw7a4211pAK&#10;RvetekzJx2isLctpURb7fTWdTM/OzkS4rqpBnwx7qzyxZGBfWSJ9TBBECDFpNwmQ57nqF481+9AW&#10;aIzue3LvQ13vmcU6q4vsWtcDgIbGzDn1Rlf9aAAwROpDtFwunbXGmMVioWOPPM+fPHkCgNY63fvI&#10;HJFw5KjMws6n0NW+88vFLC/K0Pmu7YyxwlLva30yM5fNZ4tJOfE+AAgS+a5ru9Z7n1KMMaYQQZhF&#10;1C2VENEa3T8FgMPGw3vPEoOJIcbOB0ZBlsK5sUhEAmuNI3JZbqzLs0mMSZ9nYwwY9YjDpLK5qs4F&#10;ogMJ0D0yQ2DQIBkyFq21lozRzstZ66wp8qwoi8w549xYf4xZSllF48wfEWNvwqKLAd9TP++fOrUb&#10;IBy+BgYsCQ4+A+NETwMWM+teWh+aeiu7mBJPp1Nj+jeTErdtt1o9TKczjZvvYLGDURwMLkVqyaTo&#10;wmQyGS0JD0Ew/WNSkiWzI7PbbmL0joP4zuVYuAxi2tX71Wa7QQOI+lxrxEAErWirqiJC733XdSmk&#10;4D2nqNQMGRbMmaXrfNt2bdt5H0DAWkNonMuddUgUYhdERCQKJxyeC8QkQghEBhW8YBlLBGusy5wx&#10;pg+tIsCsZY9WPkiY5dlsPhOAdfDC/a8ax5AsQISit3jotIIj5/oFMh55DFmW5UVRFs5lIYbOdxpj&#10;+6dc6bmAgSWxTm1813YiPAkxxQi95Dcaq/+zLnPqbakDWsVadX7DgxAucI82i4gaW2oFM1bD2vET&#10;okJEeVHMZjMRefXqVfBBt4BcRu8/fXqyPHI2q5vWt12I/bZY09TVbtt1nQ6CRC2iUHzwnW6wxjis&#10;zwoKICF4zzG1dSMsIGJ7X6H+q8wYDRXDILKZAZOsNU7rSmusCvghgRo6J87L2PhOktccSUiQpNnX&#10;iUNKvkffWUGHBEJCpENhHaWTRFLpj+G+g2h3BL2sCSKenp5Op9PNZoOIKk6j2U7/oI/Ts2fPzs7O&#10;tKh8+/byq5ffbLYbSbGttp/+x7/PphOPfPr0SVFkKSbmns+j8AsNTIrH9eNu360eVlVdh+Sv7q4n&#10;L+fz+TIE36UQQyAQkASQBH2UWtgWlloCBDYIVgKyiGGT5UWBENN2vQXpOX5lUYCIMJTlxNlsPp3n&#10;zmv4SCmCsNZlujXiN55653jsBQYBRRdkoMfTIwfGBIApifc+Rh3MAAJwigQw+f8Ie7MeSY4jYdDM&#10;3CMiz6rqm002KfLTMZrBLDDYh+8nfI8L7G9eYAfYhwEGmJ2dkUiKlESKfZDdVZVHRLi72T6Yu4VH&#10;ZJEKQc2szDg8zO0+1+v9dZiloQAAIABJREFUbusd7bfb9aojNzEaERmDpmKdYxyZuW28dpcwQwFz&#10;mLD0ghER5UEAQLkPNwDkyTEEKUeznXPCEkR5gBab39/vdrtV12nPFBG5v78X5u1m8+rVq6CNegFA&#10;xDtHiMMwpBgwRwJSCJq5nmmJk3jngaUht+pWwHi1u9puduvVWt0mjnzbSCIidM659Xrdj2MYh2Ho&#10;YxiHoT87GgeXOJrAqC0hY/MiQkBOnNM+bYggsm47XK1wKnUh7QzunUsIg8QkCQS8c+hBhy6phR1j&#10;5KS7jNZ2IMfGnNc0GbPYzAM5BbSmLuiTAWpxKSwjfhDRA1mg14RiLSOhaD325aTEXATYdOXnc2+y&#10;ymJ7KswAYLVaOwfM3DQOAJum1Wndautrjq7Mm7kDgFJu27ZPnz51zumYe4VVHWyLMR4OhzGEYQzj&#10;MPTHIyMef/oxDH0zjC7F5Dx3HQIQp45IEqsQ1ft775mTuliIoGm0qhhHHEQiUmPvqmbK3d397e1d&#10;6bRAzrVE2DSt914nWgBBSClxipgYmXVeExFyQiJ0BCIoJCIJhIGTSExp6IO2xcx+5txwwGkYrOXY&#10;rvRBjTCPYRzjyKz520hOmab26PWk2ZLOta3rulxn3JZjtcptgzKoHRle1btsQDZ/jNKmUvZkVFb5&#10;R5Z1MkVqUYcvzvzSykNimc9ljwshaIUJIoYY+75/9NPju/u74XhWdGq8v7/98OUf/pvQxZjU88mS&#10;TUPNQm+b1jliQXIOHCYQCo3zDaD5GwRqykJCAR38oA2KC02pKu6cKx5FB9CIWnSaVIKADAVEkhi4&#10;Wzdb3gyhKQREzgFwT8DkxBO1npidglS4WAVZXRFiJJga6CspaW2EN4LfbDYvXrx4//69SjstuYsF&#10;cC9fvtTJPh8+fHj9+vXr16/fvnl7f3sbh75BuLnebz3KeIbWhzCEEBw5tfgBMitBxJubmz//+c8f&#10;Pnygpr873icUIbg7Hl6//8l3G1W1UkoaeQbRxm1O9XEAEUjkqCVCGSWJsGhvQhDZrNcq7TQnkBlW&#10;XYcIm82mbZvSyiGnLHLV+N8BEKGjHOVKmv+JmVFySoVsILHoZcpINV2nbduubRVEq9WKIY+eMkbp&#10;RkKU3W6fEocwAkBKwzgO6uB2zqm9a6tS4lDPOFAe36cuQhAhRxzL5DM10QUEQWMb4ziag1R7IepY&#10;+c1m8/nnnx+Px8Ph8OzpU4211NnJKnPbtkXs9N77/V6t/NVq1bXdk8fPEGm322ntBADGGNbrVQij&#10;poEMw3A6HQWRHHWrrmv9Zr3ebtZxHEKKJiGwRFyM/nUB3nmP3vRi1mmTwJiru8v8De+0p7M21Bbt&#10;GFZ5/BBR/XK68uJh1lxi531jnYBMR8YSOdNFNo03OWGijkpyltpemgeUUqb2S2Fm6g7oJlZSzU6o&#10;fZ4mpVQTt5ir/mQOecVwu4nml0HR6/Vl7X2xiv8ZV6rd5qZ/KOvURgfM0nbd08ePj/fb92/fhhBj&#10;YkCK5AcGGkK2LJvOkwjRarXGkq3T9+eUYrYqug60kGYYNEZLZacIi+VTWSS6Zn1BNVaQyIocUgm9&#10;p0yCvLjWgGkf9CfG7PfTMPx6vb65udHssCdPnohg348F4KjzypvGa32Y4ikRNo3vukb3qDSlzDmW&#10;kzMmCAD40q7WlJUqoAtQArRqw3nfqOWjhXF2lP1yC8WpUhEBEbqu22w2teKYUtLWHOM4DMNwPJ2P&#10;x+Pd3e0whqvrG9nugCVHzRPfHw6EDgGQVI8A1AKKpqklLhEJAiOQczoGqKAlaA6EHpTPE03OVwR1&#10;RM47ypySNLedgROW6kvJBYCJU0yzhOGbcBMTS4nG5Vo1KTW7xQMXUxrHyMzqxgFQ4ckI4rJnmDTk&#10;qaUV3kIRiPjRRx99++235/NZu4Le3d1proq2Aun7/ptvvtGKuvfv35+OR0wJYnCN268eP77aHY+H&#10;pK4rYWa15zWknJWU6+tr7/3xdAIahqFHwu3u6jSM4lwA4BADh5QY1XxPUYBP96cf05h46M89cmyI&#10;Vi02hB6x9S0heGT1GjVt65y7ubnJxIO+afzNzbV6gbLWz8ylIkqTQbAU5A1hrFALERW+gKi1jEiE&#10;SNRoo2jn9vv94ydPrElPjsznSvhZVh4RKDM6nc7DMMTIIUQjS00t033NqVMFn0gIMY9fJAEiMgRV&#10;n23XtljGrmodnoYNvPeaW3Rzc3Nzc3M4HLSqRPVBkzcyPW0W6bE/je0KI5Fr20aHjKDWsaStKq8p&#10;cQ4aD0NKIYaIIM4h8yaFMaaJJdVyzqwlAB0cRpjT6TCmCIQCTC4XYhMRAvom+8PVWytVwr1yw8KM&#10;JjFmmo2IAJAqKL6a3SFldK12Lt3v92277OOKJVlOD5enSKOUuYC1fjMTdQiaxV6xCVzcvD5fk7kW&#10;G2E6ga1W/7UWRfXd7F+DA5dsoMVzqcqF0fMVh1er9dXVfrNarbt103TCCTLulRkijgQwIurgESKM&#10;MfbDcD4fYxwBwMCLkNkBlAmaGhfAKqJpgSgsZX+2pMipRhgk9G2nOqeZTXVCqUUB9Hyjdz2ZANXA&#10;1UDjfr9/+fJjnXOlhkFBeATAqpiCEaWIpdo0n/BHiqdRB8goSqipUFvPkrPJthqHBYlY+ijbBhWl&#10;EEDE+ew5KJVjtr+iy1Wxrn57RSIiIBJCh+C0yRwncc53bcfOKzcDAXTUFOtbzQXMExYzSlLujg+A&#10;KAQ7mvAHc6LilA9FVocmdXAQnek35QMSAoh2lyGAX5B2wpq3zym71ZWHCJLRmoKdxzHEFIElV1MA&#10;og4nydFVUs+2ljF4zaTS17i+vn706JH2stput/f39+M46nLVYtAeY9mGGEZIiTi14CEmL9wSeNLy&#10;PmFhnZaLCPf39yEEdfGreXd3f+8aTyDb9eY83A1jPPZDR26MKcaE6DwhgYQYD3d3wzG2nhFki7TF&#10;uG1p7d3K+bZrGMijzrMFjaOoPwcRxzEg4G63AQ1cJgt45/j8zc1NCIE5KcVkLoPZnELMYmXaKszK&#10;gvO+bZrtZqt59morlNhyDhQZNbZt24a2a1er1eZ8Op3O5/V6czqdxnEobpzMygk1lUIQ8joox8+L&#10;mq+mXl4IFgUQicg3/urq6pNPPtlut9YfD0qCuzaKVXW7Jq2JKc85JlS5YZzpnhHQ5URsh0gaIgAE&#10;bfwRUzydTkMeF3WI4yCSYmRJ5HGWkwIlQUMq54wqFhrpVP7etA0Q6FgezVh0jlar9W67U3GuN9SX&#10;tQWr1oxFDWdmbVITQhjHoD0b1ao2bqil+ur4FZGua9frFVUp9VgxGjXv9BFctXWvz5n/CZJHLBbx&#10;N4e5MdCa39V7JFXvoXpr7D41G6oF3kKqYZWHaTyrXsPNzQ0AZAaI5Jvm5vHj/dU1AIr2/jA8RABA&#10;R85kTIza2mUYhpOavxPjFOEirV3O4ne2ci7DhGuAqNg4n8/90JdWWoyIV9fXL54/d02uOrVXroWQ&#10;vaMuLFWHOkW0iauth8gDSKEosA8F9/XmU91IBdtsbBlgayNVcXhBREqMjW9X3arxeWIJVm8OgJDl&#10;BYlAinmDpjH21YE5Sa9cCpCz94C0jxuLcJJje2ybFgQ4MZXyEt2Jxqk1qy2qRLIkBdCgtzZdVFsK&#10;J7xVuGoZq3lB8i6owFRvmaMSqWVWHAMEBkIqY0DQzFVEVGo100uQESQlHdhWhmQhUJ6xXI4GVl0j&#10;eS6nSJm9RZmSKKf3IOpEXW9p1urTf/bsmY7otBo7ZRxUEot/+uknjTkJEoOoS1kthqZpNO6hW+xc&#10;JvhxDEq0McanT5/+67/+67s3b9br7urxzappW9/+5c9/PZ/i45ub4+kDj6frzfWqbbvWD6MwB5Fx&#10;u25aosP9SdKZXef23Wa1bTZX4LyDSAiR5e7uToeq6wYcDoeU0tXVVYWOACUpqKq0zcRgrA2KRQdZ&#10;3VtqKN5rbNV5NzuISFMjas6SUgwhhtWq69bjdjeOYRzHfjiPo7ZWCvme5BrnEUBzOohypME5IiRV&#10;4bRINDteXQ4SIKIgENGTJ080+6BWmbmkfumki5rVGoP4Bcln7EOzsPQ75YYgkzJFiCy8WnVJOMUU&#10;45hiCOMwDGeOKaapDsQ+GONYGJoKWH1fQCCX3eCqTLRt2/pWO5i4eZ8RFWPKKFUsqQ0HpSp/GEZt&#10;wmQvrhfSVFaljspkQa9aHhtbL7797KI3WXLptlIoAiIh1d/XzN2+qU2cxQYtZFh91eKS2pK43Gt7&#10;F5w7YKGytPS+LClXlHkHgICaIK5lxpZqo/dBAGpb55tmtWrX606rUCYhBCAFLGURSBWBWFQSS08W&#10;ZS9t26LM6wWbJsSYZLLeDALmoV0YHEaJkEknq1MVABERrPZDBJyjSm+ZhcRsp2pRV9/NeEiND/Zr&#10;PlN0KqLdVu+jU6tmO6U5aPUHyJnn+SE14ZSn6MLQOd+1KxB88gTW620hCt+2jW00Ud4JDZ2kGEOI&#10;MUQFSs5u17VU0i6lNI6JWZybHPIpJeakpRQigoSOcslWDQTdfZWtxbZDT6TJY4bAzAzCXHJWIWc2&#10;CIA4VDmqLvFsLNY47KbNn2hTHwtQKhDK+9OTJ3k4iDIXTVBWbFAPUghRWIgcqBDnJABJ8yoKIYUY&#10;EXC9Xmsg9nA4/PDDD9obVIMujiiOgUO6/3ArIR0PPSQc+/OP718/u7narSSliCkSIAA7GBoQGgPf&#10;vz+ndJvWj9tnbn/dtR02jYOICC6xI5ejNc4JQN/3iLjZbLzzmhZF6LQ5t+TUpgyn7A2Amp0QVuUp&#10;RUeYOxyy3jPjI1ImPOkmOOdSckRep0e0baeMPqbAKQ7DEGLoum7VrUAEGRBRctMgRWfQuTNiHidQ&#10;rx85p8lMDomAEAk1X8DKIil3MwaVzyICJZJbKMMIHsxYrDnghBjlwkkhqNDXmELbZkcs6hTClFIa&#10;JbFKO+VQGm9TAtCsKq2HK9TCUBATEZGEXIa2940aeVlyACKS6elJE5NjNIVcnRM6F6Lo3fmFCl+b&#10;HQCgMhWRdCISZp6MWFzTtYQmmnIQoLgZFwJPRFT1wUKDD/b3gRKEmAwBZVp2k4qjYcXt6gfV/9YU&#10;bVkDIJObHEsHYb0XEnFibVYrCAKMmBmhlM5SOb6UbwkowDnRXAUeEBAAer+0cbUnVhaMCCLLW+k7&#10;V6AA1Ys0ExGLdp5SAoTkCGgargIAlpBiuhTmx+RmERo3QkKCklJRajwMVq4qDRIAFJODACCcOA95&#10;aBp9YcVK02OmTbR3h2w/2B5lGwAEwQmTZA9QvtY5p/tT1g5Gq6JVxnnjJigVrBGAWpxoNwNGTIjU&#10;NO12u9XmBJwbr+R6FdFOwiia3Vjy5lj1IADQGtYiNxAI1NtZco1ZJEtodYCJCCInScycQtKXghKO&#10;tVxT2zthlpjKjqCAaMUGgDoHNZapVWQa79SmrprxomY4oeKLEqZFCjXmNM8AUsh5LnEIPa6urp4/&#10;f35/f6+mg4190Y4ep+MpRdb0CRCmovMJQkJBgsiMIUUXnFdTGZnTf//3f/37v/+7eoc0Cu3b9ng8&#10;DK/fJBFAEgGXRkmnOPZET/rA4/ns+9OGXEL2cErjMZ17GQ4cOHUYkiREQCZtGgSIwiBCiE3uxgue&#10;HAq0TeOdT6w5CM5TgzqYY9I4LA7KpSafCJ0iqRT/bwW1mUhYHppgkwOHk8fROZdSapqm8DS2yKsn&#10;Epb+dBqGMTE759ebdbdaaQTBmw6eFyCamaZ50rrn2cZQrFFBDEgEU7ABMBNKkW0wCbLyP6Mm5Xow&#10;84gZ0UpFo5mjZdFTwUQAQBI6QieUnJ8ZuzFGkWQzb0Ju6jiGEEKIAKKEQUTkqPFeUVqzJR3lZDlh&#10;BETvGk2uQwEtWiFHksNFk0tWbTJExmnygBr3SQRizDJYBeR2u0V0JSqTHdqKL8xA5JumM4FyoVnP&#10;YmYFFGi22wx1Sh2VAl4cOoHsCpK8NWb2GvwflHYwW8LEdWfoitVmKy8366RgrWSVT9klF7XOISKw&#10;KdH51lhiTkXL1dU4ABYBynag6ibCOj4JUGrSmaC09PSK+tQkr8GUAR2hW96wOBxFOCU17oP2zUqF&#10;2yJ659brtUNnJrt+MJuDq7Z8iIiEIoICiSfz0TV53hkIkA4X02gZTuSjkCwGIJCrYZ9FfK5wIBQx&#10;2xoBxJMrHeZqVTJ7wuHiyB7yfLhq6xXXEjOaRGwaXzw9UrqQaMe4LOBjis5F73zbdNaSzTCp0Kyo&#10;apFSHIcQYgQQR67rGtdoaxhizoxOKreNaYpW92nzL2MIomF/FhAB1kwFBIRc+0mkqWtN23Rtnjqn&#10;bEhhDyBJvUACLELCwMDCiLkGIVOi5BLAXG9nMk8rsb799ltdnLqGtFwUEdu2a5q27wcV4CRCnshj&#10;ZB5iarpmHEM49d43RK7xTdO0zPeHw/H9+/cpJQ1Tayg+xBRjX0gFnUPX4tObx533DmHVuKvOJ6JE&#10;wBEwBgTZbTae2ptHN223khxHZR2NIDmPMVNoIaXMTbIuULJmCECmWIhqrwzACj9dTk1+VdyuxriC&#10;4QXXMq0WPNEvScQ5VWW4bZuik2oTNyRBIoQkm1XHDJH53PfH0+nYn588ebLbbv18zqryALOhi+6i&#10;aW5UIOkAAGHqSoo/E1WylddcG02uVoqAXeiq1AbDZgDQfiXTBVm25egJVsP5lEElzi7NUJqqaAWY&#10;deXQ00qLfpeLdptSAJD9y173jzmFEO4Oh7v7u3PfxxhX3Wq33WpbGUvNr0VFZu6AUMURjRQXuy8z&#10;/XqC6oIH0XyOrtE5FysHSgFlhlI2nFRbsCyQaWd1u6etqay92kEERbQvttKowK69XHkdeilwyCNY&#10;My4RKJeHOarXGAX6o9YPY2W8QeZEkLmTwX8GN6lUBCrjtgEkC9ps35AAaI+uyU4v76i8xUaLxDhL&#10;A9Y6AfWQa/6wbrqOrX7//v0wDOr33u/3VzfXmuSl98ES69JMNKjquKEE/7hy1V66iM3Lmr8B1zSd&#10;q7oEiAiXN60vX7iuDeALxJsrDCqTWEWUZs1ojmt9Hz0BSkzXknosqkU0SzrV1er3WkGhzlVEcJ7a&#10;1jNzCGOJEiCXPgnmiDZjWjfIDHHvfde2q1WrcSAq0Rmt0kopAAg5dI68d5o5j6DNMpURSu7xWXlZ&#10;sGTEFAlQaMyknZS2XkT06NEj7VZFlVaVUuq6br1Z73bb8/nMnDt5C2FivD2eQ4qN9yek1R66bkXk&#10;ifx2u+v7UcWb7vp6vf6Xf/mXb7/99vvvv08pZecckXAajocT0X6zbrCL4/F0+wZ94zxd7br9/qrz&#10;XUPdZr31DaUU63aC6gfQHdKEK8MztUoLLTmNX9Z7X3oMqmE3xe0rZ5J6tkEfQXmMiypsZNhpfBwW&#10;LiZhotzxLosHUC8IiAiwOCQA0SezwC5td/329v7u7ds3t+/9zdXVfr/XiCkismp0MBNgSOiK7DUv&#10;DUgyCqk9PzyP3kHFsGoSrSVizW1TNbhO2QFX6eD1fbK/QhhxcvSllGIMMWkfhCkxFQBIe24lFu3/&#10;xpxSiCmGEBCgaVrVya+u9qvVWgSatluvNt6MPueurq6urq+z8xDQV6E7I2ypDC/JqvRSZeGSxAhz&#10;/RRgFvihhSJSCSGsHLxUcilr7raAcGGULusuWePIYeBsqJX/Zj2JJpyDShJPvrTZbkLlNhTMxYtc&#10;wiRKm+R9o8ZBnWEhIpxmmpO5guvXx2zYzBBJrUWlljrTxiw8u4k2DQFAVqIRIXN31tk3KgU1Wlh4&#10;GYtoU3+j2Lweme5gW0yIWlbEzEPfC3Pjfeu9ABwOh7dv3zRdp/2M6k1XFq+pDNoLwlpNURk+p51N&#10;VC4iYon7hBp/mqbZ7fYvX35yfX2tm9w0PoToMNe91Btn0LY/jUub6xXmh56jIQM96tTQWvVReaNX&#10;meyRKokJi9exzm5V8TkMg1Ywe++2281HL184Rz/99P50OoYwqi9wu92q0qDlVfZc4yH6CpojNnar&#10;1vvGN77xQNg0jXdN02rCWogpMscxRMJERE7zVbT+CsQRkFNvtUfEnFao+w464pQBMYGI1dtR6bPl&#10;vd9sNtfX1+/evVP5pDrC+XzWLd/vr25v72JMzpOkxCwjMPfp3I+ISJs1NGMIcb3OHRNEYLXqvPda&#10;2KCzhKyjmis1m84RMIf+LDEIR47D/d1PhLjbbfdP9s8fPfGuJWqbpmUOMYaJFJlRQAnSdkvR0eKV&#10;hUQdwkR0WfRnM44BQCBV+nFNt2gHTS47LJnAaALgeDz2Q2/2CgAISNs1u92ubVvn8hwJiwICi7ZY&#10;JSBAZAEB2V/tnzx9MobxeHc/nPvD4bDZbLTvKIjkiQxVTZVz3mw7I5KayGuquPym/r5+W/gZQajf&#10;m40OVXK8nWbKY6G+VMs2EY4pd6vikvrBIWqb0sTMwgjg0QGBa9B535VSM2AZh34cosBhWPfe+fV6&#10;vdvvVuu19gvWhl5SDH2oOiOb5Csg0hMeePHFURtSNfepP0hl1cGcvBfnL77B7CxF7caQ8wMwR0og&#10;G6/ZDTW5DQEAUEQNu7wpqhwErZITzjZx2zWNR8otEaiUMBIKEyOCI5drkgDUSWS6C+ca0AmpjDpc&#10;VfmXr0VRF72dWQMwuyWgPGSRx5FmEEPExInmagEiSg6iYHY+ZBMwO2WzTqkiNtcOkWkJCkpPpEkG&#10;hPTo+joMA8c4DMNw7lMIrWuur29evHhhEkVtESl5fIho8Scleav5sR6kRokWojYy6bputVqv1xub&#10;aOGcc94Bkw34rZHH/lyQ9oIqYU6quu8AYB1zTHfhkvJTbzFXwWZ7itHOLIMPYBzH29vbw+GUUkKE&#10;1bpdrVabzdp7dzqdQhjNM+zmDYkW9KKKo/5NiN557Zudm2loSjenEEOMY0rR2L2waCNoBNC6h+xn&#10;s0RMAQ0CEJJWzbNIBAEAbwUitovaRezrr7/uuk5reogoxng6ndqmffLk8fnci7zrEWIQjokjBxGH&#10;1HYNJuj78Xg8N80qBD4ez4fDYb3evHjxQrtOHw6H//zP/9TMF1WXNpvN06dPf/zxp/vDPfmOqBlD&#10;PPe98w5BEgckur66aduOgJzzx/Ox77NNnc04yRSFxW8g1VChCegVhlRcKf8XUBBIbRHVgBW6ZYdA&#10;61eqmLAzhDAku3l0o5NOTe46RwwRUbRqR0RS0hJdIiTySKCWHhZHPaIgefTNatN1BKSZ3bpB5JzO&#10;w6jJADXKOM/RKv1jp/Yfl2y6PhZcfqFmLq6SeVq8cagFQkORdgvFMIRR50Oaad41La6Ktm40Bswp&#10;pqkLuSZPkvcNCApLTHJ3e/vh/QfXuO1u165W3WrVtI333pUwtW0QIiqq1wxa7QGpupXO2HcFZ+ML&#10;ZsLi3G1lHMouvBR4NZBr/oWABZ2KFaZRFuDaJpPiIhbJOhMACoHmXwCg97JaraFcrlb1JX8smwWQ&#10;x6jVAxFnm57BAqReKZv0ZNrMDAgoJZZXQJcVMwCFRs37QMQMtLp4gAvZ1g6Sai+EJRWMEilp8+Uc&#10;ThxTzEcIAOCbxjlnabfmUlP16/vvvr+7u2ubtuvazaPH7aprt7mtGlRdvK1GU+9AuXLZLcjEYLLA&#10;AZgxnJlIY07OIbnGrHc7Lh22C3xeYFctRdbrtfZNrW84MYe5EDJGoUeNM7WJP39ozlgmEgE1HMG4&#10;JVbOD1uD3dPWWbs98CEtgTklTiV0GDgmjkk3HXPYhAW094CihLAwltZ3Urm1VAn2cnF47589e7bZ&#10;bGwMgvHK3X7/2Wefv3r12b/92799991fGk8pcRxjikkAGR2ynM/969dvOMknn3zivRcG7eKhN4kh&#10;fv/995nTIbVt++LFi+PxOIaRfNt0a2zaKNKsun/4p39crVbDOLx88WK3vyIQBCHCYcyMT93xoLWQ&#10;5TDXJZVDt5A1S6Da+wpREHLNDYtQ2TmlVl+fudSstc8ea8hXPfiijSSYWcVejDrBZnRlRiAiEqH3&#10;rmly81qVdgLquZqyjAFgGIb7+3udvPro0aP9fp/ToQouIiJgKRgqa4Wq2dWDsu3vHjWhAizp8PLk&#10;2kFqCykkROo5UBV4tV5pYoGICOuokwQsmFhyKamklBKSSILiNtQFuDz+EhEJPXkHzaPH8SpF4XEc&#10;7u/v7+/vtUqx8b5rO0SMZbSpatZY+RhdadCHiKUksbXyeZNw9o4GTNvxhVu4hjbOcG15LMQeokNI&#10;yvsnpQREjOGWE03gpexdFI0/MqdywsSVpGTfLdCgPF2/NMQBABRJ6lXnKhZleRJ10r+9wmSfoVS6&#10;YDknm9Coac8AMKWz260AyWWxoeo1M5OO6KxMZ1ENVNO/rZGQADBjQcJz3x8Ph+Pp1J/P6jxARHU/&#10;KmGq3LK+Mx+/+OjJzaPEOkIBtLRG6x9U17fiBCii3QIl9ppWkWCIoTenquGc6VK2HS5PQsg+nprC&#10;5OLFDWmlssYeRLN6g0oK5UwPe5CuKxY3a0dg8cUFQygp61ICOqqq46WZaO9Yvw5kHJ7QCYquUOCs&#10;ngNyzgkwQAOy1sWJFimWViwCiUGk0gwEWHFYCUQfNIRRRLxqPX4+nXy/33/00UeaqNL3/bNnz54/&#10;f/7o0aOnT5/eXD86HI+J4+Fwe393BxDFOyQHDKC9qDkmnWqfOMU4DOP7d+9v724BgYBiigDgvNNY&#10;1NCPb16/ZeHdZv/h9nY4nSRF7xywSJKPXrxofLPb7tarLoUAuTObxbFnjpQFihieqc3a931KozlC&#10;wFIbc2YKA6NOCyoBgmIgFySpwhVoLhNlPphvqUPOcv4SZlU3rTqXmEUSocu1nMgAEsY4JhYt3EYP&#10;5MCRkjBqAawgCu52u6urK32vYRyJ3QJxy7xDXauINs+Nqca5Ck0niNVf/tyfdu1CU6vPLIoY17aO&#10;bURRHYqAEWRGQAeCAkwxgQSWyCJjCOM4JI3phcgSRXMrBZDIO/JN07Zd2zRYWoj6xrerDhEBr0KK&#10;IWlThtw3CEt/EJtsw0VlAAAgAElEQVQuhkX8FjBooa1F+KZfoKpVuHijKeelBmZN0gaimjFVpM4F&#10;zfRyljzSAyZXOUL2JyAVLBScGROZmIEzb60NbpiofbanJjKrd9E3zZ0o1UfoKCuINbukOv/r4vWL&#10;T2kmDnFu0tXAERHrY6JfcIkROuc8EXCuLQcz6rgiS4Uns+TxmACI7WqF3nfbrSaSqJbZdV2Kcb1e&#10;d6uVcobjMJxOJ+F0e3c7DCNZvbl3LcGTx0+ub266riPSLIiUOHESQEicxhCmLShO0iLvJkscRDTA&#10;xMwioPlW1daAFmgrSjBn12u5pTHuAvZJLgEJlZTyXLumGU+Yp02p1VtpIcqkQDRFSjmYIdAcW7KH&#10;2b6pkXZ+pk5YK47rvPBZvwKYmxe12Fs8pcCsdlxPeIs62lazEokzopWbAhSwSt4EBEACciDIYxqT&#10;hDDGAJGFvTZUdKUMRSl8s9n8/ve/f/r06X6/t+ZyVMqWnaff/e7X33/35//8f/+z7/vE3Pg2JY4p&#10;CLD6R0RSiiEGN/b92A+QcpMnhySZBWKKLBzPp/N2u310c90Q/nT7wQkA8/H+/ng6td5/8fnnWrKT&#10;dASUQCwVylpbpns+5BG9uRGXmlZN0zx9+vT6+vr29lb7uRTyRmFwzrupY7cQzcLsiw2GnyfyrPnE&#10;SbmrveQi7ABBmFMS79SpQoSAkGIa4xBDREEmAWJIKABSlCUCcjAbhCbMMTAWRwrMeBBkuQK5vmIh&#10;/uu3sM+GYYZ28FAmC86NhhqDjRgW3FamY4JG+V61cnWIMQASeXDivGugBcQkgszITlOlRYQEIgOk&#10;RDE1TScAwqlr/BjHeI4cmUFiSujderNZr1ptjKCpNACgSj2WLB5XJoIawleSTAV2fs1axtsrUGkh&#10;uMCBGqSXYq8GG5TkLPXYCaukU6t+uSMmL6TKRy/EKAiApdYWKg5lcr3eQalc0PXa5g7P6ZJ6GTUC&#10;1NdW6CSltG+mxcMcCFNmM6JITpfQ8Jh67DUkrI4QqUwNZonVDC+pasy5tCywoNFmv9+VyajH4/H7&#10;N29ubm4+2e3Wq5Wy2quURNL7/+/ub69/iCUXUU264+H4vO91tFnbtkAgmFRWJE4y1WBAaRciKIiC&#10;zCAgpNF9K1Eg9c5FFW8VNcUKnk4LiXLvnQIgKXgCipEmWLBIfFCmWFBFEIiQ5yBHKMWWCBrzylfb&#10;p6WBaLtsimyN3rW+ApkFqZpUN0jSZT+AY5dYCj9/1L9qkaeqP+V7EUF7Sna3AHjvGNOYTmc+jzyM&#10;3J95CCH4XNs0bxeyXq9/85vf/PrXv77MHNUAHjO3rSYpyHq9/vjjT3768f3bt29ZIsA0STXaxNum&#10;sRx0xX9xTufk6dC7m+vrjz/+uF11TdMM4xBCuL+/+/LLL2MIv/nNb+r+p7qMEML5fNa1EZI6LnQo&#10;pT6667pXr169fPlyHMcffvjh9va24A1qYx6i6L3GiqUg7jRybAnoOTurN7t6qYnvw8QRWACbxhM5&#10;ADyfB0Tqujal6Mi1bYeMwEjkpGApOso91dFpV1sTJEWxnTDmQYZ7KZMu11lfuPhw+eckbsuXJrpq&#10;0ZjSZFBiMfukyg5dqAKWCaYF/1RSA1QaJY4x+rrbYYzRURZRWr+IxYolRI/ou5wyUHuciMhSCSqr&#10;DhfyoKxZ33SWIGDUbjsrxWEFF0cNfLzQYRHRuJ4IWvbGwpEllQXJZTRxhmGBv22KpibXDqjFltXC&#10;7HIrbXmX39Svs0CbSzxBnF5jIewv5WX9FNU81ut1jaL2L5WkxwXG1sjMJdfJWuoot1GNcLvdfvzx&#10;x1bmZRsnApvN5vrmRru3aI7JOI7v3r3TxkybzWa323br1rcOEQXYpvlocjeWDFoAAHEsBFKavgoQ&#10;IXlyZf2/gCqYU+l1EKn9Wgw9SaB8pARZ86+lqKPUBIMIODAcyUfJb1LNgyZ8nNt2dZjQpJFUqtsC&#10;5lCRs8o7AQDIZaVFnkyLsXtCxbsWTGwBnDlCikAuja8ukcX9vfcCHDmEOAatgRIQQGZJzLlP5sRP&#10;K3owIuHqgNL1Vf3azLLf7X7/D7//+us/vfvxHSQxDhhCcM6xsPPOaj4QcbVaqRd1v9/bINButfr0&#10;00/X282PP/1kOa+Hw+G7777b7/fPnz83KJ9OJ5VqRsaOnOKrikB9ly+++OL3v/89M//hD3/44Ycf&#10;YOqMR6iFzxWnRhT1AyhaLOjcdvpSsNVM09hTrVADCDkhIk65kqnvB61v8b5xQohOZx2oguaqWZQO&#10;HeJ8d0XkAcSYIWL16MnUsM/1aTVbrBHLToOKT10KRb3QzdtS1BRSGFFO/JlkW6ETc9xrFVUM4Xw+&#10;932vrSsAJcag+IalObJInpmiY9tUklFLghBT0hpPPQGKSLZ9X+zp4sUvufDi8+XJC+qtwbWA1RyY&#10;AGDw14KWXGpQX1hfO3mJqfJOFl3/kisttmmxNQ8yF1Nf7EXqmF/NlxcXlgcp4+WHfqrffSlujdXU&#10;Zy5csnbCYssWEDNTT+bBLRHZ7XbmC2Hmkv5OH3300X6/15zzu7s7bfYEAMMwnM/n+/v7n35qXIuu&#10;QeYU4+gbDfog+mwcuMml0YB4TgIsCOTy6LqsX1GV4aI99zVCWcArRWiisVxEqDdrgvOMcPUnrrqL&#10;5dnUnIvesqfae0fkAIiKtKsDNQ9KNWNrUGERVQnYM/hnmmZhEdCWUNlXsUAJzH2lS+3sL0q7GUqD&#10;wCLCqc4sEABQvkGEUVJIY5LImMbQRwmaupRi8toniUqZpJl3+qpmydY1GVqG+emnr/72/ffH4xEQ&#10;z+fzMAxWcE1E6rcEgBgjQna7WfWi9/7c9zpjARGfP3/+q88+U1cGC3MJYIrI6XR69+6d2XYiop0v&#10;zC0JAI4ojEFEdHqOc+7Zs2e/+tWv2rb985//rLmgNf0wM0zlTSoPgBCASIWJnVxv9kLk2/f1y9aS&#10;r5wAAJw4xRBjjJzkFHpHiATCAzJ41xA4RMyNy0W8OqoRQYRg0spFpHjoJ7XLHlqfZjHLB9GoxpQH&#10;v/+Fqxb0IPMDAHR3qmGhrJ0nnXN1iQ8zW7meaLZxCCGMmtpTctuAJS2sNCtc0ft47z1577zOKPNt&#10;49vW2MrPCY9LSfYL77t40/rCSwjP5BAAzEvOy5dUmFRRr+1DuaS+yUw80MxHmpfEk952uUipfMj1&#10;Om39DzKvhfi5fNP6BctXDLCUUpeQWUBpseyfY3x24eLa+idEdKXW+/LMxdOV6ruu2+/3OuNFO7yr&#10;3mzSAhAEEieOKkohMQcklChSEt9dHkbqmN3Yh+E8cgJkBIEYR53zZT5zDa98+umnjx49QkS1RwvT&#10;yHwjJdYiK12vSrKa0HB2gGRVSY0/PJ/PHz58EBHN40PEzWZzdaVlux7AoaZ3ANa7ckkUD5IPz6Mk&#10;FaNT4zLrGZhnZSStqKlvuLj5LyNJtSqd6rNAVDH793g8vn//vh+GJEmQBTilOIaBObLk8ddeLTAq&#10;de+ulGxT6YrLpcCwdpFvt9vPv/ji3dt3r1+/4ZT++te/3N/ftW3LQhq3W61WmiAwhtF8jwI5lv7s&#10;yZMf3vygCpTeM8RwPNyfz2fVEUXEJjzd3d3d3t5qdZeIKHJYM1lmRskTL0+nU9M0Nzc3n3zyyX6/&#10;/9vf/vbVV18dj0ejecnahBNAbSWnzmWNx+MFbRjE7YNhrbFgy2yGC/ZUDiJyjjxRYBYIgQg0oxMY&#10;wE2BN30kl9Z/DqhxzVzaTR8rwxRtSXXgcIG7Czyu0HT24ZKv1Yf9hEs/w6SLWQQlpRTCqKGmGkoG&#10;FCqRlRDGOI5hHOu5EOQQ0etel5dFTYKFymJz5Dx50BZ53slD6/85Tv13j0uC/7vXLiC/EF0AYK4v&#10;gJltt7jENkUq04pB6iUxayncJK7qNdTIYHdbAAHnNlwtIQyp/i5i5O9l7hq7OEcu5jk8SGsL5lif&#10;tnALX96qhpUdlxtX3pSZsyKu9axt26oe1pc8AK2UiCnEODIHgUgEQpyQU6YyyVVeQoRAHslh1GHD&#10;LClGJYe6Gr1tW+vSYoo4Imhmo7orEZ2iemLWNKSUSyuCTXAtcMHSIxAAwHuXUvJ5WhAzizr3hqFn&#10;Ttr0Q1EOS3Lb4qj3XeaqEs79BAZVZtZWnBae0DsIBJV2rjRJwRIvWxgSP4s30+6LCCO4GktBxNIv&#10;r6+v1+vV+dxrvC2lpOY4iI7BG4cx+GEc1d4mIkfJO0+IjggBWccLIbBIDCHEgMXOI6Kr3X69Xovw&#10;4Xg8Hs+5Ql4FCaF2AgWAOIYYQoqJObcw8E3z9OnTdz++a9sWAY+n07ff/jmG+PKjF+Q9SBIBbbZk&#10;YQBLSLGnK/bYN2EcU2Ln/fXN9a9//euPXr588/btV199dTgcTCpUFpsSBjMnAIbc7hShJP/XRHi5&#10;Q5brpcMnaw9wrfLU5EaERE7zJJomhjCOYRABcrncDjVwSCqxZBwHFm6cR8CGmmkxgNrHT5OeU2Lt&#10;3kJEhKQJnxYFqjXBGnVqy8/etBbh9ckXmKenGetUrqouDhQBbcpX8F4H2IqWAUgpcsrsHoEceJ30&#10;4FbStVwaieUkYd2jlEKMGX1FnEeRlDgIJEAmR03jPTV5HBIA5BA+iOKb5GJtLAIlM2alNGvetdQ1&#10;Z/aTQaOmNMsgN6BdstqfERKap1p5MgWmLmJlPTzvB5ZXUhT5mYOopPPVK1nwowdl1aWwgTlfu0Tp&#10;B98onwOS+0jDtLrKdNB76nrQfhZ96fJvrSpA2SQAzOydyC6bOr/l60qLMruovhNAcYtkxqmU4Zwj&#10;54Wl7da73ZXOTB5D6PszJ06cNAVlDGNKIXFgDoAiwFETNTOea+accBLkMTkeOcQQld+mFLkM5lGz&#10;53w+9UMPCCqTFG7a6r0QF3LyYvkwIAIozNrRrWR92x4WFbb8HxH7vj8cDjEmLYjr+6Hve+88kS/w&#10;RwSCnOJRxKb+hBMSFmmXKR2RylxWdESlmASZmVO2QBNzUU9BJJhQNhSy8kfrhyUXjqj8FxatJ6eg&#10;im59WR5kDiQCCORcu15tuq40NVOICxGkxDGlGIK/uz1oA1NHzhN55zvnW+ec90B4HgbXNqv1Ko5j&#10;fz5779smd2PS9BMRGMeRU6ZXlijA3nt0RJ6YOaaIApqDgESAGFIMMZ5PfRijZsqdVOCN6eUnL2PK&#10;I7xTil3bXV9f39zc2Pgxo73a0FTxg4ir1erXv/nNF7/+H8fj8Y9//OOP794ZuzeIMzMiAbFAEgAB&#10;leuaVJnPXBQam8BTXUwP5d3aesaadCyYSFktqHqkt9G0oJTiGEb0BA6YRFi5N5BzbA3dYxIRcoQO&#10;RQsnAYlVdDqHlJiZkzI7Qpxa0rIwTPkg9XomwTm3IcwasM8Xwg+N3RfNUgoZ6LX5Zs5R02g9E4h0&#10;dmexaArqK7IIqycnJQYBZonMIQYGIe8IicDpXCx1UxEyQArpnNizjCIucQpRIuRxwXnBqH2IJXGe&#10;CKoAKA57snHo1iKgiJDCg2teMt9TOyyAYWLg0oa4/DM/YBpIkJF64tDWFHoezJukUfknM6XKKLQF&#10;mPC7FMCXa6s5EVZO8loQ1ifU1qp9CWCsr9h59n89eXp5+2jphzL9XDYLEEoCSO4CI1IsYal6j2WQ&#10;qWggS1nImk0FVoHcVC6XaVnGhwi67IF1IimllWu6bj2tFzhx4JRyrocaM9rrteSHR9XIYhrHcbzS&#10;Cs/Qn/vz+dQPA6dku4qIOn4rjNl4GIdBRJx3TaMpwQAAKbFUhbeK3d5771uYY2PWNAAxR8eZOZ3P&#10;4zDEUuark1QIRBC1eD8jfIoppUTOaRqdMUkRsdmAwzimGFUPUPpJnJxzV/srQCAkHXcuueEAEuG5&#10;70MM2tSSsgbPtQFnnh6azRqsYhauYFkpJNf2H1qSknNyEElY0iicZUH25xI63zhyqE8HJAeE6NB5&#10;J+zEXV1dbbfbpml806hrL8R47vuQQuhD07iYkrC0Tbvb7axHIpQMAi1upZyKyc5L4xuXx1hkY4MA&#10;nfcCMo7j/d09EemABeecdz7G+ObNG9821zfXXbt6/PgxEt1cX+93O3UvGLXzlJHM5iPWnq2vPn31&#10;2WefDcPwX//1X+/evlVpVBvmE5nlMGnOx5WSXaKHXmXxOX20+mNVMdEE9+PxGGO0IneoyrXMEq0Z&#10;kOQOL7q7nmWQGKFSyZ1zqtpZD9C2bXV4t6DQNM4VERGcXuir9wIRQUZB0V7MhVRmVbG1DFtYJzWD&#10;qynKmFoNw/JSUB/zS8RSyOqEcgFthJnNdAAUGWOMwzgeT8f7+/thGBDR54y2SaisN6uudYjoiM4h&#10;3o134zjudtdPHj/HKnNStKe6KEgJZmJAF2f/zOqva8WoPuChg6skiBnTL3tdw0QWYMqgkOxFLzKi&#10;BjLW31abZWvPpxEuFjCdOd++yz2q32KBFYbJ9foNt2v35uK9Ll+/XtLFN7L4tRAjEBWJZQpZTl5d&#10;er0QzdxdqilSNc4sX6rA05N1/bM1ELmLpbJzIN5XdxOrq4GC1aYEizX/yDV/IbG2acww9N6v1msA&#10;iFFbMzvmlGexFheEI1+icVn6SE5meSATmEpjHdsi53zTtIh5XrxaUeZLhGIwaJ6E927q1FHIzd6I&#10;HJ3PZw7MkoMv2hG7bVulX20fCgDn/qxhptvb29PpRESNozqCbhSqjbQMu6ik8NS1cM4j6iQZQWHd&#10;+DwYdkJvThJHLn3FWBjyqCB0zqtQUDEUYkzM/qv/598Q4Pr66tHjx89ePL95+uTt/V0vKUg6931i&#10;bn1DACEm5UFEpLVu79+/f//+/TgOkNkEZCs8Re+8PiYb3aQyGR2CCAzjeDqfmqZRg1ffrW1bR24M&#10;ASln7Fzt96tSHIOVRwUqcrVr27Z99erV7373u5TSf/zHf/zt+78lZrWXDaC12DOwmnJhQK8cnjMd&#10;1pAASm8bna+mxmV9OSIqHix0bUTUMHgIecSM5lzYkpQSpv0u/eBTmQ+XYkJBawZBpUmx8TuDkqcp&#10;HlNzPTtkniRp3y94mbGD4uMtjALA9FA7avpP1eBWC1po+DbEUWc/Ho+nvj/HGK0JZCrOTCIKnBiT&#10;Nb8AAEeOWQjdZrO9u7vf7fan05vz+ayw4nn8PAmziDZa0xd0c71HtLipjJAx9dPOwVLUOHG46hyY&#10;Rzh+QQBUrFwqOOXNUSefnVzdwQymyam44HS2ZTCXqTVKXB6GKoW/E1WizijicvG1Mmco/eDNH3x0&#10;TcI1FB48p36XcjcBAhtUUv41lINiNj6wBYuF/cIJC7jZzaUUp5XvsfyZhbIqyZhDJGLvx6WJjGFd&#10;kUyTQVbuoIasQAmBmgS1h9oia2xXw8OWrTu1Wq24ZJ/SxUg/qMSM7WYtsA3Prae/cidLJUXE3Csq&#10;BChpOFT8J8oVk3eu4qLKAfQc6xZtD6r5j4gAsiPXeO+RQACEk9ptzk1BBBRIEYvmrXjJCUAgQhzP&#10;AxFpZp8gCIv/7//r/0aWbbvabbf7RzfPP/1k9/JZv2mTp7vTwXm/Xa3Xzm92+55I8/7P57Nx85SS&#10;+tWy0iTgnCNHpdoVEid0jhqPhM77tvH39wcVnHooT2ybtm0753LnnhgiEMQUixtimQNtl6ux9emn&#10;n/7jP/7jarX68ssvv//++xSTq1r1LLaWyrjqYpiycuRQdUnAUgZUy8WFxNVfayTT4LMeKrdqBLK3&#10;qK3Gkn+YEVELQpxzXdfVCldGl5hO51OKqSmHIaIt2+VmP1ORFj3kc+Mqz7amhwWEy12luM/R9sDG&#10;vnOpdjLZZpmTzjlNlC29C0ujGdJijHPfDyKsGUn1c4nIEVKZ5SSiwXYQgHFMMcpqtd7vr5ilaToo&#10;4Vs0IUQIgve3t+9vPwxlOEtTNNz1eu2cSzE51zjXGPBN7TBg1mqEVOUl04MmKE3M8RcOZjbfb7mW&#10;Si+KpaFTxScesNIutmlpml9+WX/DebznrDNRTVn1l4t7Lt4XH5LEl4edU3/4hXPq71FVAhQNc89f&#10;vDQWAcFpNMLSzJWqePHnpOzPLAlASKQ0CQSB0gdAz5U8fUFllX0mAMltK+q3mHZZv6l/RKzisrYF&#10;lYKVXSmTG+NCOdBDm6UtIGmMqNwNtJl17fgxPLcDADQlvlbB9bY2ToiKI0rv1rbtfr9PKQEn4zZQ&#10;pClUzaZx0Ry80JQ2utRfgzBmPzQwi4keEXGIjnJWY65/EMnzbEAEhJD0fJWE/qfvv/dR2HWwWsvu&#10;fXr34fnh88//5/9+kABNlxCG+8Nf7w7gm7vjsW3bEMLhcHj+/PnHH39sAHXegWRhYGxFVzaGwCC+&#10;aZIwEr346KPI33NZmWoBauS1betdIwLOu261Esj9n2zP6j2w7em67osvvlBR99VXX/3lL39hZlWJ&#10;L2yULAxMetmtTMDUeFcTTCo9pu0Ew5vLoB081IOjRlAiUmmk5ryRIiKqwFg4teu34MSDDIouKktq&#10;aNRMyj4YdzPBZjtVMw5TzerXz2sGzm2KJ6JC4WyuabmSpm4b7RkE1Pg2oZX3HRyRS0lAkNBT7lc1&#10;0/fJudY369VKW4d3Xdc0vml827Xa8xARHz9+0vgmJYHS8d2YMhFut1vybhjHbGhWIjmldDgcOQHk&#10;YbjUNM1ut9tsNgb22uKBh/y99Tk131lIBaysrjmeqOuJCqfG5SkX0u4S0/7u9zUa12wRccGFZyRT&#10;v9EvPK5+678r8C5Pu7z5z61QRDSZLE9Cn8Ua7aFq7iDAz9q16oypH/1zS63PyYIJneShVDlPshYe&#10;mg1RJJO5ZPNCbLJY7euBSeYZzO3F1Vu2KEqbEuLmVy3TsGG+NQbM+k9jC3Y3KM0qK//HjFE8+FAp&#10;WmCtceZrOafNS3FO1JoxzBmpFJEFGTZMRA6JdFyUAIPEkhlUFpBQZAoyxsSckm4B5FLUhiiMQVUG&#10;3499w9JFCQJHndjO8fWH992zm3uJ92N/PBz6c0/rzce/+tXLly9fv3kDImrS7vb7rluNQ9C5OTql&#10;T7Un7dSsXqmYUrda7VYrdPT6zRtyhICbzaZp2/PpZM0yEJEoJ1MjIpaZ3KSNfik7p5um2Wy3MYbz&#10;uffev3r16re//W3XdV9//fWXX36pRcfZpzAXA1B5BWvIGnM3Xg9z1mBbUvvlocgteIi/LHCFShjv&#10;dDpJGflmPgQRsTFUqRo6Za1sVapprLRru1W3kou214tlqPSQoijy1EDvZ0liIeryW+vWECNJyW1U&#10;5xEKY0qJU1JRASIBoGR/gPKFlGIIo0YIzqfTue/Vu9k0frPeAGu2KvnGN02z2ay15klbfq+atnHe&#10;BH/ZpEmOZlATgUlZ0Gwe7TCB3vtds1tzzoirL2QliyRa6afAsSYsC6NtwThqLWEBTDtzISlr3Ki2&#10;CBGpTKHCaSBO/lnF4cx6e+g+DzPumj3V50ilNS7OX+Dt4s6LJ14+9O/Kj9r59svX/tzyOGeXzA7z&#10;JYJMUeT6FRYSFOcWzOLpte2i/9V/MGe+oAjEyDrEQxTdmHMdWB4LrlpdEgHIedZkwbNJ1aZlGwqo&#10;FgmIVqpf1olYstQr7Mr0aAIZJucqGOuCCQ3AKClL1smpgCLinNfIqD00E1YG8QxLa5xBQHRYjY5S&#10;vUMAJjZbA9a2oAb+DK90twVABIsKAzQJ2mIgMgibh8nsRFRxIcCczuc+9kNMyXdCBBgRD5IwMN4G&#10;HE/84XX8I0ZHgSAKk29vXrhHu/2Llx+NwmEMbbdGov31frVdv//wAZi1ZrbxlIR84513kHPTabVe&#10;f/bZZ865r//0p9PxuNluD+OZnNus1t2668feoSNP4BByd1oWzUQBT+gQCcEBoAA6okePnl5d79+9&#10;fTdSfPXJZ//4+3++2u+/+eZPX3/19dD32rbHlSEmprksAG3/ZhZaGBxV1qRRwkI61l9SKS2/5CBY&#10;nLQhRERtC0vdyiMAEtlsPL2P0oC6BcpVYRgGLXrVKB1asC2xugQ12Oud13GmJGSNjAjEozalBRAm&#10;EEcQQUyrytY9IpEDkRgjx8AaekWdgpgVJhHQ2cEKpZwf6TwLxxQlJUB0IIGTpEDoPEHUrNoYYogK&#10;LpSEkAgSpyAxBg7R0+Ob/c3NzXa7a9tGBV4uPMjqjhGiyhgkJPtFMzU5cQoRAYGwDORVMUGZR4nk&#10;ERkI1lAQER1B4wHRLbYM5xGvmhTN96tf6qbr9OCFFFxceMHfaz4ugKycFAHUV1xuouEfK8+lwn3A&#10;EO3n5QvOP+tbK38h4zzMeeKBuVJFAH+mQrzmWQv58dA7Vi+Yz5OyD65Oy6zMpxk9QtWMwt6DgICg&#10;tO3KiZqial2WMbqwwoLnJFmT/KU0XSyofGmBNE0vdETUNI5z/p1o+7cYU4whSgQQZjidzj/++OPt&#10;7S2XOuumadq20yrvzWbTtl3TNE4TjwlLCNykrz5fJ9qWb1SK5e7PaLusMouqaIXp1lmIYb6jNmJF&#10;cAAgnC+V8posrP4FPQHA5K9BJj9L9J5WNCMAqIMo8lKl3Lik1ekNxVREBSnlnOEHMQcnrCi9Zoof&#10;t6Cr6hqinUVFS+amnjJW+cAsACHEGKJPgAkhIo+YmFOKkiKnM1DTQNNA01DT+La7ubr6+MXz/X53&#10;8/jR4XAERAB88dFH//y//XMY49+++yElbnzjG/KUe2+KQEpaITD84Q9/MB7ReL/arA7HozbWOTpH&#10;RBpRIR1Ly+CdR0SXCyFJBDimlLjrWu+dzvB89erVP/3TP3Vd99WXX3755R+Px6PlpJj+DheeQChy&#10;CLL/YZKLRmAmDs0GN3owdxyUfNQHiURKYCzGmJI4hxq08g0h5rQrM8mphIukZHNZkxGo5vZJFeSr&#10;5WvTNCoRTe4SohMhxMZ7V8xcQSAmIkypsnc5i+QUowpvFiweoRya55QQHHrvnQcALYRAnU8jAiJt&#10;0/jVihAdATnS9qeWk6I61/39/YCw6lroWn2LrtOBdF3bekQI4xhDsLd40GZlye6+vMWi7bNBM1YB&#10;gNFYRU4un9/zdGcAACAASURBVIi18NP6hvVh6gtUEQ6Tf6Y5qeZhVrjqHHoHygHsjDm1eVdz7dof&#10;UGtjlbDM63ROsUW5W3F4IuJUiarsu2YQy89SJIGUXhsFMGYK6I2koOXU76ZG7FoFXBwPyo/y28zG&#10;ArV28FKgSi1B7VkzZV85PgPgA3rn4inVoqbj0ju9ENL1rX7OOidCAUdA2p1Y84yaBpiTWkV6k48+&#10;+kgbsuiflmgWQvjw4db6eSrKZWfGaqU+s8JYxAihmINApAOYqLwjmN6jMFOuC0VyGjSgCIkFVHEy&#10;8shwQKFdWYilzLECVX5qkZlKLtUJiAAsXNOdXlgRVDDrolZE9DQN8AEAQLKeYXWDNLuEiLS/v0Pv&#10;F7qXgJAyc0Qk3zd5opvzgto9EpAbYEeaAy6eXNfcPL559PiRc9Q1TY+oWrX3zee/+iL0EQHv7w6c&#10;OMTc+UmfF2OMKYxjzjy03LnbH3/abjZd297d3sUYu6bZ7bZXVzsiYk7r9Wq9zqPIjN3oYNy+j3/5&#10;y19ubq4//+KL3/32t03jv/76q2/+9CcdYFbzlJqPKPexXFiTGRpTraGMlWGHc8DVsgcqslczq07m&#10;rCNkbdtWSClSGomKTO5s8+UCgPfeyCADMEZlsrp4pQcuBX8hBA3+xRg1XUrlX0vonJbpTRMmI+fW&#10;3hNHKEVd9sqiLsgqV7PO5tKn65nm/dNvsrumyVM1TNhrY3ssIUldNpdgdQhBvbWa8qOX2HSe2uCG&#10;mdcFpi1AcOA0f1tkknf1hQCgTVDtUiNjkzq2dwsOWN9HKvvesMXNG/4yswYyFTiIMw95zXwNqS59&#10;yLPAiSghmHo/vXphNvkVsbj1Fq8AmFM/S9maSA4TPmiATtJXKl9T7Qd+4BEPH1KyC+dflim1VZnd&#10;RHp28wcfsQDdJTDrV1hcsqDcv/us8uVyVSKiNbqaP6H2X/aqlSeqDNPow1gOTdeyc0x11kyu+/t7&#10;Y0cuj3smY5ve+/V61a3a4+E4DBEAmqbVgSpKg0andv/6XWrupK9g9A6XisVDR/0r2rTomQ/j4kxJ&#10;hpBz+SoGTJonDdXiGbKQ00DpdBZiUdsQQIBZmCNM5txEJkYi+iB/9dkLtcC0JYBuJKEAOfQOm3a1&#10;2T57+eKTzz7dX+0CineICGMYxhDv744//fTh6vr61atXH96/H/rh9v42SbKp4rY+KSnpaqM0vlmv&#10;12EM5+PREzWuIaC+P/vGO0fH43EYeq0FzcmdiJxYRMiRb9zTZ0+++OJXbee//OqPf/rTn/pzLyXB&#10;rHaF14zDtlbjqFI1hje0qHkr4uQckGLkmQ/Q8M8mGuNFzreUSJgaSHrPMYyagujIm01QPyWVqnnr&#10;6a5TBk0A6AfNDTE4a2WPNk7LstATRYJhUF06Fy1MyIoKWxV4VKomxnHs+7NG2mr8Q8TdbmeFNTVg&#10;jWywiGQFkZ5pSTTajUlfRzPBhmFQxUifq1dpw1wVfrUMoFIECbK0JNB01gmUM9ZZ3kKdBLVcnxFn&#10;/S4VVc+SMGFumdk59aZb2o6I6IvoO0JxBpSC+qyFmLpQP3EWqkTSMTKgdbKEVQsYXRKab0dZCMzk&#10;2GRgZR28zCRTrlFDyYJHJuF+QRhcvv4vHDPAzhdYQPf3rgJAstjxAwuovy8uzYfvc3l5fZOH+PjE&#10;nTVgNDFfAZGcK5hSVluNtxieqzFnriPb9xyMqKJ6RkQAE2UZIhDh9c1NDNpUJQdK+r632jJcqEoT&#10;QHjxOgv4LE64BGkNH7vHhXZo5Kg7zA/v63xVCwrCUkFZHJh2N8TizSxztXVbZ8tEzCy3bBYDAEtE&#10;RP+//s//I6V4f3/QWu9zf45xBBQAQueabvX02fMvvvj86dOnSIAsyCmMg2/adtWFmL788qu729uh&#10;P6cYUgyO0ICugOjarml6LofKgN12G8dwuL+PIXRNu9tuu8azJGFMKQCU4ReADEJAALmpeNe1n3/+&#10;6e9//w9N47/88stvvvnmdDo5JHMGmidqoYoaunPpfO3nsz2hwvu6BkWKC6smAynp9VhyTOqnGLcS&#10;kXHU6jFNwEkxBUVj9SpCVSxfWwDOOe1UaxxTs3uth+xms3HOqaoopcX727dvVVqISB64B6BNxnLl&#10;inMiedCgzlhpmw5K93JVQvt+CGHU2SmGizr9REWpQVKBoMUG6/WamVMKiZOJuiluzKxPNLhBYevm&#10;XFKo6nhCW6GC0fgCEWmnVSuWEBEE1D6Z2mqBKwedSZRCSAhT3zgEmOXKXnquDGGqO0wsD8qEI65m&#10;FelVq9VKd8FCsNYCW41XhYO1KbDbSo6JTpWgAABAKWobtrBaN7vdrkQ+lAdgefSCreT6rVqkGfZS&#10;aSVTcxlD4QW9XAq8hfD7OwLv0rabqjZNB6fKyzrpHPW/sy5j1UoelMS1jFicf7ny2VMesC+nbywb&#10;QkAbGQmz2hZaeDMai4OC/9ozDwA061v3XdsI11lRc2mq5tfkXwF1TmiMFZAcda6zdLDL/MbFpix+&#10;MkF1Cah6rw1bak5Y3X8OT42m5oF/5f/8wNZcblP9DVWNxLRxaBaeIiIoQnOHRN6g+j5sEdVsdk8O&#10;D//Zb/5HSsnlLm0AoH0GGQCRPDlH5Nq21cIFEHaEu+368bPnjx4//v671+fj+e2bN4gCkjQPCUts&#10;Q+ncebfb7SxDFBBCCDHEGMY4xta3V7urq+2OiFSGc57+peFWhZ0OL4am6T7++OVvf/vb3W7717/+&#10;9Ztv/nQ4HPStEbVma6aem4iynbOcqFqeLdBigRmWm5CqcZGpmp5V7xkiOue7rjX0dbkdnJoInFjz&#10;TagUBmV/oN1c5VmtHNS/ptx8BLQHjbLU2u9vzFdAqzjdhJQCp8Ph9evX+mfXdTc3j7q209pENUH6&#10;vk8pAbCZI4gIZQ6yQswcsOaBUVI/nU5jGAAyWAxQ+qsKBue0iVF23mqHJS52OSKVGGKE0k9vtVpt&#10;t9vNZpO7kqLzvqm5AwJ5cugISp8i2/RUqgnLoRhClUtTjIZrHzWWhu4L4lywfiklR1b+6Krm4FBJ&#10;dNONTH83qW8MxXiQfUgpaYvQoR+HYfzw4fbqekP0QNFYfWH9XDvUhihCdBJ+C0GOWDIhAGZRnAsm&#10;tSCZh8/LZ9j9Z4y4OKchSzuYuO20NxW71wUtpNHlYvQik531rzL3viyOhVCv+MD0UNtNLQStOlZi&#10;rXDYtYvH1RKlhryxnYymmbFMr5+FU+kNKKwFEFy8dDN1rTaYbHdoHkWGOTIbqOtv6nAGVH4O3btJ&#10;BpcNQcydfaYbzqXdpUJ5uZtlJfpEfbqUOG927eiKamVmvsu6mNw5zDlhTgAEKD5wlJyYkz1vbkr4&#10;p6I+5Bg5Aj66un765Gm7WqUUr3bbR49uvvvuzyEMAAzCLIiajw7C/P8T9mZdktxGuqCZAe6xZGVl&#10;FXdxEyVqV58z8//f5z7c6XPPPPQRuyVxFbfiUixWVi4R4YDNg8E+N4dHUd7sUmSEOxww2A5byuFw&#10;uL+/m46VmERERY/HY9VKRYV4v91dXOwvdnuTO54eWD0xEz5lSint99u33nrrT3/+06NHj7788sv/&#10;+Z//efbsWaNqTsJMtLDSgDcI6ICXIHnKNgeAxc9xM3RZFki6kyTHUf+GrWurCUdpbaXE9C877FRV&#10;omr+Q8hLmEFAxFKKyTNIVlU1hmULMcsA1JJz3u/3M4lyi7Bj+PmqTseTsLSwTKWbFy+O+VhLUVXU&#10;Z5lOJyXV0mq/2fRghRCR1RYwT+PNzY21WLLOgqfpNAx5HDc5ZaviQ0RVrXHd/W29naZSytGip9RM&#10;3VOrq2ROa/WSMUoqzMd8Yk77PTGLsOQ0pJTNRiyeNkdUqqqokFWDFyHmWtWy1w9WhDClnIeUBhFO&#10;KdvOuyo68xTH+0QCj0x3kGAeQMKBYFoV6wF2wTVkWkjkdB2FR8QLTJZEZLNJ40j73a5WfeWVx8Rz&#10;dAbQkpxzmX5pAtg0DDC+zWaz3+93u52pDlYgo5VOnH1TPrQLPVX1IsFnPFr0kiustEmpOXjw3OPN&#10;H9juw/cmKmxu7KKxMYSXv9qMgzPkvGas8er4fvyTGk+PsrBxlJyNt7Lf3PceAWfo9v0s9Fa4sTBi&#10;WKQprWrcn7Ff7XXNod0Az/aUlQN1lx8RkXo8eOJgR86rxpxNOMVHfYp2ZwuJdP+RmpFCSi0wQT0a&#10;eGkPrMVqBxPTG7Qp2aqtUBeEH4dJEp7rxCWjDqohFTMR5alObMhdSUgSJ9KU1ESIqBUd5GrsklW3&#10;wzCMI6my1jdefeW9d3/1z398dH28UarESixEnLMYPZZyOh4OdzcHdeoptQrzNm/2291+v9tsRmEm&#10;AT5VInfXkpp0Gcfh6uryg9/8+oMPfn2xf/D9999/8cUX19fXS2yOIGDgWQxqihgmy+OlTuZR71KY&#10;uY+ElINOXqpqrVprMb8mM6eUmbVWDtTSploD/cBaYk9aMEvIEqjVbUTyI0NYBskr6GiwaFNKHtWp&#10;u90W+1+p7La7N954y/oJGF8WbmXr8zBk5P+5nGwddYQlyTAOsD6rVyRibs0uzKw5nU5WqQQzt7Uc&#10;DofjcaqVatHj4TRPyZLeqiF0pUJEdgRS3eFMTCycatHTqYjUlNqzwdRm5dqCtVrdBC6N9R9Pp6PF&#10;IuVs/Tc5JdRmm2vrhHMyV/LsYGtuxhRIqumVnTZ69vhhcQ+HYp4gbA7FJiJSxTHt8ZTFDoAtCAj8&#10;CBMoXpbJznrRxbvWen9/f3d3Z7ayFcXdbDbmTMMrmJmodeSwyFvzFVGNbGix5F++ZkGl/j+Ln/AH&#10;7ox8tSlppqG7qFO3KuJovdIA0L2MscbldL/WcHyFQdSr6c7TL4uFkhMyBXbcbd96Sri6l64vZka6&#10;tEpw3Olsf0e0ObeETtirqw4c4b5kqk3QIZgTIxhIEELifNKeIaVWQEZXzoMOFN1s4zRE2Oo8E6Gs&#10;hRJNcUwYi3LuNF1Ea8XMmYjzPPuwCMcyJqvqxlaQPGURSWJ6tyQZx3RxsRvHXLUSVVPQRNpsjMxy&#10;zuNGPZGImCWJbPN2t91uNmOy8lDMZH0TA/SN2+73+9dee+X99997/9fvMdPnX3z2ry++fv78enGM&#10;T5ZvluKXsrril/GeDtARFmvFZ31F9DULdZqqlUqptZxOc3e37MWm43kSB02KQ6ETCqRSQyw4lqDe&#10;QAdHQdYQmZlvbm6ePHmy2+3eeecd3MzM42bz+NVXLOaypY2reVTFJB+3jCI2dm/ZeG61tsVaW3Bb&#10;CACIBkx2LF+89IxNzEKxoSuQk7d9Ca+phoMuCjFHsFGwO/aIBtkTrW0iShbYktLlgwcLRoObTBlC&#10;MTkT/Gwdvxgh8k3qUXNsAANimi2UX7YKGh6O7fTpP5get4rqZGY7UG+TDN93rMcGZVcjIpbajphD&#10;227uFDXyUGF78Pb21qJhTeAFBG5+zlqrGfTqYd9xJrTi1xFpwY8U5h0rqy5t5fiwA2oRcNvfRRRH&#10;0LMWXudq7mYIyHdyDr+elRZr8o9MOd62lnDds2fHPzvb9eC0BDJusp/5LDj+zWUMuY9qAda5QF3Y&#10;9biHmvFUXZWf7fLIOemcyxTjz6Ot5C7NJaoXTv6z4NJlfBk7oQUyUiLK2GM/t1AWTpnT4IEAtRJL&#10;yilT4xHEpFWn6XQ83afM4yan1Lp+q5+ZY9jNZkySqUUHNEkzcM45c2JOzVcaoax+FnVxsX/jjdff&#10;e+/dt9/+VanTZ599/vlnn794cY9xmtBiU9PPtOnp9q8Dd0Rx8JF4QTWmQC0QHpCU6uaXCCkUGzKx&#10;MpcpUlXLFsg5QzePfLxzltIqZql6rCaEinpxTuNNm83GRMg4jlYW1p5tCD2OOfDBWgpVxTEmA6LE&#10;IcLBVfzVGU4pBd0vLajSRr6/v+8Q187hzIGGE1CAF99gUbiBvMFmFPDwYTZZy8zLBERzrNTiNaZA&#10;RyIm2iIxo/sPu/8kclrT9HzlGr5XrdqzZHVAqap6DEn7Ab+SBO5hpSLIy2KRWrEIJtXaNM0Fj4vK&#10;GVA09eU/iLxE1pqbRH5hR6e2O47eTNRGNuOPeS66i1fzkmvHMTuGZV8zkbLqUsxTfzUANeWCNHhQ&#10;lUJsi0k7vD8OFcm8A91ZoRVvW0smLAA3cDi3Xr+0G/ksUz67/Je9tAM1Psximxy5gi9BV3I3viu8&#10;ugG7m+oCCI478VlmBF42RsgW1RgmD60dZ8wg+TgOnBMdJCPeSkic77g3kC0i57lx2isyIvLnM0mR&#10;OlQSykNiSUzELN54kLTW0+l0OB4Ox+P94V51yllSEvfRsaREHg6nqjlnJoQdNrLJklPKSqqtqLni&#10;ZwA9pfTw4cP33nv3zbfeuD/cffbZp1999eX9/TGlbOEG7FpJ4rSoWOMQr15XNG4DexwHu0cIWB4J&#10;FXiD7UkpzRw2UDVCIWxISZQkwdFiyaca/KLIW7AXSQg3APfv9g87bXH8L168sEhIi6u0QC9Tw03S&#10;5Jxff/31iCU2XMpJVU2S2VaaVtg4issFQ2Cz79VW6odwHdczPmvhJMDmeEUYmlGIe2wcE3K2NKsV&#10;boad/YoA7t1uZ5mIkaXGHYfWwobaSnCSYoNSzuMwDC0Wjj0swkpIeEgzEc+NitRcHDFiXl1yzTyg&#10;uxoNOSOaufL8YMRS8tXaSwEWVbUufWu2Gz9HURe5Ni/9BN3j+LPWOTbYkbBxq9vb27u7O2YYAIsz&#10;gu5DB4NgvzpyuWYYOZQvH2qDVfho6OnlUmZj2XUuBwKp53cv4KlLzbWbG2b7y/7DNagBMT0n7bpn&#10;I7/uvueXWHjxpVHx7SavwUiFCrVe43pW3Wwbw16+Fze0JZNyO8VdWbSsjudVZzfvwsBQDzjAkqN9&#10;hhdF934URp0tHhlvB8AI8LSs1G+c2QzQFnoA3bnUUsk8XJSybIahdfkjslIrp9N0PB6Pp+PxdDxN&#10;h6rtUERViRIRp5zYXVhElHKa84Zm2hBr40CsLQSUJc4vpXRxcfHuu++88ebrtZZPP/3kiy8+P56O&#10;LcR1uZ1Kc/wYCGl9UcBXcuUX84x7CeCy22F4qpSCczvgBGRnypKzhfao+5pNrVVsJJJMLSpdPTPd&#10;htWQdcfLAiveLus4TdNms3n8+LHlIcQttyz7btWOnTwf3BIxUVVprregJ1cPBm//uQYYESgunIjM&#10;AgA2w1xD+oF4MGeMtrefzFYTTzO4uLh4/Pix4STkpekZkTctomFlVn3aDGvVUqiqlno8He/v7i0K&#10;PCUZxnG72VhUJzOnnPJ8DOoqCFu1T2ptW3iRM2QAtW0FWKLx546fJjjXLrkASSjnM2uaxR8nvDji&#10;7XooXiZLUSB+3BM5NbavYxzcchAXeh6EjISjETwIyEdOJHM+RoAQkwWU92jZJlx4CagosGecCaIn&#10;zK0vj4JXzBr8khzWUjC6WM5+iFAS6d/YfVj/1K33F65fmGQ3GWMx+pIof+wRCLObRtNoV3OLnK2t&#10;103AuPtE5Fo0UKjf1m5FWBewjoNSEsEo3gC2+pEHrTaxmzm4OmRZnIAIq2o+TX5GoimpikophU5H&#10;k0ZWMMXmYGc9VtnKFRwl0pR4GIbmpCFKOYsXGreRtVVvnFPFW/UgjVX1q53BGhu6vLz8/e9/98EH&#10;H0jizz//7Kuvvr4/HFKSJIk0lNLBvgYBh9O7dQwCeLR4pCyQoLZwUMZmm3BwW9t+bVp/bX1bZp+A&#10;7YIJGmP4jhyilb799tvb29vdbvf666/XWp8/f/7s2bPnz59bz8PLSyudN9qp2+JQKggGXJvN5uHD&#10;h1dXVxadSIE3BZxoS++Qj+P/1drizR2FiMjO42tzedsMiObOYT5Mm1v7U7UJUhEWSV5dC8H0VkGt&#10;HI+n+/u7w6ElHpj1ICLWfMAyZE34kPfDiwsHARdPdFPVYQzHb8Z2ldScnVOxrN3jcTTFQqve3t4R&#10;3Znlxx60YhmNLd7GE6EMrQh9jnyvXSu2VbO4HQcmTOGBGM3YMwILevTykdhwImJOxDRzAuZKVSR1&#10;xiF+jwZH5B2d2OPgCwKWrAWD30+qJMLaGo2SajQBTRbOLA9P+btc6xIWYS+12sd2dXwWf2qwz2a3&#10;AbW/tfF6UqVW1zGkHLRxdN6qpjRUVVSuqopHApjjBrFvJSu5q9kZhAYQdeJhfcWRedaRlrLQxzfp&#10;1VwInTBjRxqAZT7xlaAwqeu2syG4llUtdKjbBbe2yXkFqWUALPYX9nZt3fts+L4O0VotiGqZBr1k&#10;feFA56zGAN6C7Y6cEIuNKpoI55N77VnsBCCJZmmlvidVSsni3AwGzftlr66VTqepVk1Jqmc+dud2&#10;IqLs9M/sp3tt7mq+rBaD15ZxeXn54Ycf/vGPf8o5ffnlF599+sX9/VF4IGXSnFhMDZ/1PiXiRUfW&#10;Du/BKHMWojlCkohEDHBk1AQ5ASUeoXeN9WmxXqyn0xQEDBFxSrLZjOM4mLIDhbdW/eabb7777jvz&#10;Lj5//jyl9N1331mXnHEcLYLRQvkjP6IlPcAvx8xm5Jl4AOos0aLLUCZ3AqnRuDctQRIPz94Lx6u5&#10;LoKCdhq+AUTh7eSc34ZSSyerOmlNKadSimkdKWXYtbYvJuabQFodOIMd48sA23o6HafQ2a6VUCJm&#10;pjRkGdKwHbellFINgsU7jkynaZpO94fDVFqPriQpD3kzbsbNOA5jHnKLUzXFQZLBg8UOOS2W2+0q&#10;124tktn57Hzox0srKn5Q908s5KSSVEZlX9e6FsfA3da/jOF2/GKWNCROy4ugD2ltRfF8Up2zFFRL&#10;UFLbnYGgoOxXImVRLuYlXjRI4tWFbQXmR0lslyqi3iH3mciKmbf4dOpNP2LfQA5MX6kJMUCwCaC6&#10;wL75Tt9NqIUu1+2xXlR39Ig/fXW2Lt/BUmdFqds5L38Td5BUS6mqWmqxFkgpkZ89Exi1V2izhC7X&#10;zJaWFpxlRPH9s+eGiJliB01SrVqLTwmIF/2ZQKQzOc0RGt2pDQVx1Xlxo15if0b/J60k6+p1VZUy&#10;jDAOtRk5Sa0ZQ4GaDOdKaTF901QO9wc7TeHZcdEQFOJn9hJ4Ey9VtWIEWF71M61hGD744IO//OUv&#10;FxcX33333T//+bElGwiLqtZSJfW96tlz6RaUvFQS7WtuZ3VNBNZaRRL6ooFl2LPowwQXXPVim3UZ&#10;V5lSsnPNaSq1qWY6juNmk5n5eLyHZXk8Hr/55purqyvbHjt1IyLrfh7REZNRT4q3iDtz911dXTHz&#10;9fW1FaWMfMTt2i6y3EcLGFPdYO2wcM2UB8mpnZVSpJQOpaiphnGQxq2FEydJkodhs9s1ibPb7dDo&#10;9Xg8ArB2gGfDItmjw3VYciwJB8LqtUOJWht0FDEhoiEtOi/nIbOwpCQnASc1NUKvZ5gYTuJCpmNa&#10;FHlyVGx5jmCpC4ZHYJUd8zK1bwl8Ic/EgWvUu6YBCHZVP5/WpY8o4j82CA/WZho0L6IInFFms4Z+&#10;fpRUCYzCkXleuIc0NabvXE+VgF1qI8zcZikb6Fyp0uT1dBbb7QfNzjQaXNx6C3IxJHWISEoLORYB&#10;srxmjQqSLG6Wj9CA7NCen11zpyVF4+ZZw+CmI/bPQqovUu8bcIRIky67Xy0ZyHK02QziYPecgYPv&#10;o7F0bVW45t+rVtVpSebnfZJBRi4gH6dB57I+OgfAvIYwvizD19cvpdkD0Yo+ZoSTGFaVWqVWiwqP&#10;knmJYYqjmePxeDpN7tCgbs8id6QlBRo9EBEzDUO2x3NOb7311p///OeLi/2zZ0///vf//vHHH2sI&#10;KnHn4mKPvRbUL3kSSimqbPWOzZLQUKUJ0gtW4OFwsDRqsFHyRALbDNTQYq9CSaHaiM3ZTtpOp9Pj&#10;x4+tn6+IPH78WFWtd+jt7a29GmzUYimtULI1exv9wqvtSOzFixfPnz8/nU5REM4oYkS10ILd5pr5&#10;KQHLbPeUG+XN3p8GQVJ6ac+2JW51lKZLDOKUNOdqBXPF+x3bYaTB7Xg8Hg4HyxiLZTPj4bOEWirk&#10;tqaJHwrsspRyd3d3e3s7TZNWnY6n29vbiBXV0wdno9DVFw3VVSxZjbwyjgUH7XY7S/bHUMwcy3v6&#10;e+bP9j81nDEbmLWeOXupVUXJyznjgsmlwRKMKdgY2F8vkECz88f4g0uFdszM3oolWu1EpFTQHjUl&#10;VoXAWwhdIgpvoVotD3rmaBqcabTkXERcvQeNl7hkM92JrPIW+8FFdCEQMwsvAo9Bg+TOcPWS9DMQ&#10;VwYHds3OOIio1sLnGJe9t5LFzHYplRQ+zzwQvJsIAdu2ZL8nLG0Ge9AcI1ZoKG7Oy6NN3wphJvcx&#10;nr8AgZmOTDmbB7fT8YYRcRrqzojO+x2nAaiuAdJBfs23O/Tg5UVLRMeqZ4CT/bHALptINj0aAYfJ&#10;mI6vWUIytSGQmTvGcKfTZKlU7S1E8NUDlHH9y+8xT5sNpyQXFxe/+91vX3318e3tzWefffb111+D&#10;Qqhhdsv/grhy1+UCXqBGDYptSjklqbUan7Ur+n8xN9RvBSuEdWUVjdVbcpvsMYPAWK39CbVAvWje&#10;OI4///yzqm42m8vLSyJ68803Hzx4wJ48YFIThhrmb8Kgev0tM1nQG0G84CdErK0iWaR7VLhMtGlL&#10;lLUdk9lFgv0wybesnsESt/UXkVVXXp0a7Q3D3pSYiCwCyDDKYjKtCmgNEZvW5AAAgP9/wZa52Wxg&#10;wQO8VbU0/kiovWu/WqVsBNkLAVtm5gjw2LM2Z1REQ5XtyfsCmmpiWogl8uecHzx48PDhQzPTbYYB&#10;7ZsgCkALLNJE3dLq0qa6MlViC4sVpPqJrEqaMXnwYhvExWkIkWEm4RDQZK5msTtrrYVIXWtsMIEe&#10;zHZ2SURMrT8GSZLE1nGwGUC1TUVVqVqpZDuxw8Q0XBH4RE3PIuIkKScXY34P6tCqWWxMpapq01Qi&#10;WoJ2QBpR0oAqO36KKYmItRMChjRqkoSiZfZlDTlIILB5R1auuSWbngUMZt7ojj2FXE3TMWcYwhSJ&#10;2dVRL24nTZWeXhJEAAAgAElEQVQJKor5v9mNwjMOBYoTgLxk4qILeLYbycON3NhVXcAnMrqI6tzx&#10;5V+UiPBXA2jYlI7hy/IwD1pO2yAm63DusQLHYm7fWlsGArnfYDSTYjNato0RNnj63d3d5B1HVbVU&#10;a5tQGaFWK30Hs8T6RcQGiAgqIrv95s9//tOf/vyHWqd/ffn5R//9t8P9AaHPbUDWWpS54CmHINmW&#10;RaYsnucBxb/WEi02FDYEYVMomKKq5vhKoeSYhGxoIjJDhJnHcby5uXnx4sU4jsY6IaXMUEC9K4vq&#10;fuONN956662LiwudDeVioYPqWWVlVS8Y+43TPvaDaNtd8XRsSYEu2uFRI49q2eXUSt/M6V/MHnAQ&#10;GHOjkfk0O3KKiNMdiuM2CyIIbFeVqtkH1ZMOEWtKRCZI2ONRoWNp8CSbKdbIQERp5puW0gdxBdWE&#10;iKyDO/Qz9WBXcEBYh8Vrzdir7QYzuJGFhtBqVK8mt/7JHbBEXMhLGq64YbD4mGGmAYHVhFzbEWOC&#10;qbXUUJ6jWojY8mp0ZqPulXRZ0v4xgDlttu0gVtVMZFQsRIxjBaCWhsT6NkFuSjGkBa3ayjALcwI/&#10;jziztA5FOPteW/U3IRLLhSlFRWJCoREC1VpzHmqtRFpCtsn69HdGRb+i/Yd7TMKoTmCysF3qoshk&#10;y5rysKwz8Zn4N0B71kWs/BukIDPLbCHPGwRwi4hTpu+3w6FWVWv/xuSrqKgGwAxVg4l6qxFsn0DO&#10;TJKGjq6J1EII4xYQLRKO11KNzrGIyMeijIhcLq46rGL2SaqXVsCv1VP62luq1tKKWh0Ox+Px0PxG&#10;qvm1114Dnds1bsaUh5QTFFgiKqX8+OOPX3755YMHD1599dXkJW7FsafbIYbGseSDTXSxSEvXkNxa&#10;N+1+/cF7f/zjH4j0xx9//OSTj+/ublWJrD9OcqnGKmxU1LuJYdlIqAdGoRJ5KZOJb2a2bGj2OBoK&#10;rjD7FUpAJKFuO6E+mFD0HgL3MYAeIur+/r4J9d3OzIWnT5/+9NNPa591R5MROyMBy4ICFTK42r9U&#10;RElTMp1RYayxMpMk35GY6uwzmE8Y7AuyKqkdKc7wCJDhWT7O91F/NYnKlhFea805myyxRcfDF8+Q&#10;mbtq2DSQCiIpKTHYE/ZxHMcHFxevPH5camtodTwc7+7u7u/vzVOKtjv2LCIziciaGJgHlUJrN/XY&#10;aIgBCqplVDkVriGamWncr8ggWJhRr2R2e7Lxe9NXZTEahlEXKk3bw6/+ur4Sitdpa+P4LFtFDOYC&#10;tghZ7ps229NnOVT14+34DQWqB81G3KYm7ZISJ1XrRIqQOiIWqcyZVmA0Vq6KrVjMrYZLQyigeoYP&#10;LQnK9jHlRFTI6/hw0C9t2DSXDJS442EyMzvClPCuJip49jE2Sue59joHxwOgFy3UGbt6sTRz/7hB&#10;RIY3zfqDN0doXmC7rWqrbLUYtmliYaW91tvhM26L5AAwYh87Yomosv6egvHXQSbebFadTkVJrXTG&#10;OAxjbh218oOLi2a1sFhA9pCyZY4Ji5amftg7Hj9+/PDhQwTKX15evvLKK+O4ubu7Nwho84coERbD&#10;UEwCpIzEOaWU0/DgwcWv3v7VX//61+1m+9OzZ3//+z++/+6pFXXB3c0WFMtOWsC0qbPOjGxuvAra&#10;ub+/v7u7jRRofBbVAu3Bu7u7Z8+emQUGjIm0iq0V7w1rFZNRMcsMQTuBs9RvM1yMO+ME7sWLF9F1&#10;ae8qoZIv3gi1YylvAmYxZ+GUk1Wt01InKkRkpSGJmRo7VSILz2oUMHs5qBkQfhSm2qHv0v3iGEbL&#10;L33EyNx1NeH5ZEhEZBzTaMXlvNqe4bQ5y1XNeX5Uj0fFZTDJw1C9SE3yyp7ZcjOUttttoyudT3F8&#10;/IXpTK6vIC7JfMXqPZLM1uFgGQCf4WLFxrXPNKP9v7laFoNpJE1Bcdcz2MpZBhe5EnW/xtXRzC/U&#10;ovWCvtJG0NA9QOLhqA9FgYo16OmNa8feFN6/N/pC1G3o5eKLcMu49Uj6pjPVRdjzTIn+pZ04Llgk&#10;5gYhh/3CZBASHMVhKWUqE1EVaQxkaYA2/tCc7aTN7eR+aafiha6/JmfTS7BFWucI1w6Y8b0QeN0W&#10;z5gW1N+oJWMCjjum3PvLQ2STuhvAByS4CoAAAEiU4vGGFZ9frILclCyh7t15nrZCYw5tpfGlhtoR&#10;+FOnUmttmkXjKe2MNI/DOM+satGJSqlTmuTEIpqsJwIT0eXlpZ1MmE1DRFdXVx/+7neffvrZv/71&#10;JaZt2g92UDixaJy03cZkjCkNw3B19ejDDz/c7/fX1zf/+Ps/v/7qGyJmznGDTSSnuUPDfADjTGxx&#10;Bh6Zjo/AKBxl8gMVAq3RqDVXu7m5ubm5odkZNftj8QpYD3D2ml+RQiSLhTP49ArQztgofC/GUsFf&#10;aMlcgCs27FIjdu2JuSU0Epn9XkozZ2cx2eRQY6ZkVh2sCH/d7Pbw0wN/l80qIiUTzdpAxNHuz7NX&#10;oCiMo2bB05xMM1QvS2Ye49vbO3QLgx0mKSnpfr+3HWm100JkHSC5drzYhsJKi7SEpdkRqZ3/kSc5&#10;mIGOKBVaWd7cND5iC81erZ2WwgNyh6gFduKpWokUnpIWSh4xMxoKYRN6BqSqlg1JlPxX8ZdWooqj&#10;KQ2WawlV3DBh4GH3U/cvL1X1jist7z8ZV7dMXOZkB341FL8GYONMIsljmfYUKLFjBVBlTAe1y2m8&#10;kgfCqnvMIm7YOCKivNhxEbGa5mankmdl4Ap2CQ1Z0NmOmKzWZCfMInBUF2KpgznwXFZn0pjtGnrM&#10;7EilGmxfIvOFFsvXiH4aCPUI1Q6x4/fq9cMwOHSLGUdXvIKDgOzmHCEZYduN1qJCLJbK+9iZGp+f&#10;P3+O4Zoq5IiScs6bMY8DDjOABLVWY/TvvvPOO++88+23T06nycrHi8xM2Z0DfRlcOw5PwjmlVx4/&#10;/uMf/3B5efnixYvPP//i8y++mCYLB11s2Jw+TDPW+rRb9gluXsPdUCLnxMwwueKBmfm4DI4mwKx/&#10;KYBYPGGcma2W/H6/t7BJ8Wx6iMMoIE0WVi8KAALDnsGfxm5xwtOSvBsfrjVyEHgksVU3ZqXTqWhw&#10;b84KXfOiqOcanVerzkqspa08+zeA9BoC/86NOl9r2u7mYXBuOOjVNc3w0qCz20TEe+cS0eFwMGnH&#10;KxUBMi9ySbwoLlzDYert7e3NzY1xRoQmrR/kwHAjAE2FiBPo4Nxxje6zqmo1RGpujPgsOU+J33QX&#10;ULGDLTWTzjiLKDHPSRCzBQaMjbhdPYKAAnuKb+xchYB2nK1d0e1m4DIA2DGculcwwgpvXKsaHIoP&#10;RN0xTsO4CJpYIf6IiIjJvAjqR+9QUuO0a60ki1UHt6cIV/Wgm+iFkvnUVC1rCzuYvLEJEKBD2vUa&#10;demiMC5RvAykeHRhBELnDrXPK08vNbqu1TOUFirjWT8wr7juGtVhWEecX+9jh6gAEd4e4RZvBpRE&#10;ZB2Lat/nH374oZv0kPNmHIdxbIEEtRoQi7fZZGZz0+WUtRL0FDO6vKZ8Um0Zu2YcR2kkWph0EHnt&#10;lcd//MPvXr26Ot7fffHVVx9//M/T6Wi1ojnY77Mhb6XxlhvGTCnNnd546VEhP8kbx8GsB0SZoma8&#10;eFKgdUmFuQbdBK4PoBEwCafiES9rOFO10djNUIRWAsPANchZicWbIMELlLBGFCK3uBwy0qI05wTE&#10;gB+ztGOGJ5Mo0OW/FVQRsOR1YX2Qf5OiEAfhhXzz6fXiU9Xlk1lU+GmGMCmL1NAIl/0GQNI50azn&#10;rsUbpgJaMCXPSnSaCQ4lEE2O/v1KA1l2SBInED9zUG9VlVTcAibykrMReitg0nrAjnVSU03aBKml&#10;/C0MOADBZDzmA5YX3cL4EJlJhGcHW8zHgOy/CrUEMtPFZ04dodQx6OgqjDKpIxNwZGiN4kGbOstU&#10;rXmemK0xRn7OWxnAqyHqkqioigc4S7Tb2SPuLLXRhirLdseRZYtHXqgrHx2jxmJrOPCzYSMzie7H&#10;sgjHI1K2TYQQEkmq1RiklZ+g5Uo7/hBRMe4UfANx1/BlZy6vSWB9rfcX84Hh+wsTszdmqyMsfllQ&#10;eCklnbMWcadJOyX69ttvf/zxKRHnbD0S2KIEUkrTVFqVE+e5QLhMOqT89ttv/+a3v3nzzTfv7w9f&#10;ffnlPz/554sXtykl9PXuaMNmHqPhwXMj4HABOuxeF9M/7u/v7+/vich4FhGVUqzdZV0e2ERjgoPr&#10;37Rd83xGh6RNEWhqi7W8afsVajLuzN7nPVIUBUVslvRhF7vddWO9uaJYJK/Ynx0FOYpUVbXgFQ7F&#10;iCOurCA/S3FHoYV5RE3a9WrdWfTteGJkCmvBE4cCP53xni3aUCKDaHGQqzCBzrBzaCjogUPlOSLq&#10;2h/GiYn0VQ7W829GtNM/0BI7yAtdZBFM4f8ykRXu8kLVAeB2gfFF3tTtQqT8fvCm+vRln2DT2AX/&#10;PKZqKiAFXz20ftd3ZzOLl3YwB9d9UO3FUxGESM3R2rmt4obSkguzh+etV83uA5QQUy2ehHcWXCYI&#10;h2GAbmr3tFMTmu+P5KxqVUxmrO7mLEwpLbQuWYS6zNpG1Jg78udQUqDbXHwo3jkrcg8Nvg3zkEN1&#10;mFpRLa61jmPOQ7KY2GhlUlCtOqCdxb2IpR2EaWWyR+qIK433RMzHgJ2DlN09MN+sLXg419CRgRBY&#10;lfOsrXm/lcEtDNOyieibb77+20d/e/r0qW2zGQoppZxTzrkUZWF2bY+ZiawlAj282L/91hu///3v&#10;r66ujofjV1/+65OPP769vU12KtcWJd2CDceY5hqOTjNz/UAOWk/c5qjgYMCOFJH3Bv/GZrOBcLKg&#10;dhR0tsSDSGb22d4eVSpmHHozbFY7YUqeyAg2B6sRJl1cxb+5VI1DAFkAkxaJ1QRAnZV6Ig/GW97/&#10;EtdcNJrdOHDvgTnEtEfxTsXr8NhvfqlE5KDBdJTQXhG2fjYUnEO+DE7FA17wJbwIGD8SLb6Jail2&#10;+WUbAssusmxIpgVi+8RoySPwvWp1gVd1GfgDEo73g5UAOBb5sfjG7UUiVW9UBghHJx7QMkJJQ30G&#10;qIBnoQ2uJEvHGm5wCqqqFg7VDqJNb2Ga90Vd3mCowI5rKXNF9ajZACY1VDS0ImQS3HTTdCp1IpoN&#10;jnhGBa6qqnNW3HLXGllUZYZbUrH5zGyloLA7cZIdhkfMjFuJi12B8F1jyJooKePnuF4iQQRZQPXE&#10;bIe1RVtv7YWoo0DvAZHmvY7fBz1mVm44eAi6OyNydpx/BuAqdgFqbgMXzexEnUMlCzfrWIl6Plaq&#10;tWqlqlSViYSJhUfJwzBuNpv7+8Pnn33xj3/84/sfftAa4ttbSTrj7BaAxGx+Eqac8oOL/YOLiw/e&#10;e/Pdt9/abrY3L64/++zzTz/59MXtXcqJmAPjM8yx8Kd58UvBZlpkZq8RZ9CgOQ6+PWfi1qoAJMki&#10;okQ5JfNKNhpObUC7PyUpNRGp+x4nYhVhk+ulTmWaTu49q7UlVOWcU85lmpRoyLnWakU9iTjnNOQh&#10;D8Mw5M1m3G43KeeUpBWEVY4MxS4wl44DLjCsj/hXj6207CWamaMqzd2fhdyV1Q1+lq5WLBja63wD&#10;mHa8LxaPYM8Si8Zct6ZI+bQsj9lNbBYSzeNHIqlJcPQpoRATqkhGapUs50QnEYMKswfym6hiItWi&#10;3rcJkW1WU5bFMgSi4h1Wqkwk6iULl+4morkWVyfkdBmzoEqFqjZ3jesZnkOn3hmnDeKf/WrQNqKM&#10;0LNSaarV8adCGEgIYlQ/wgR/QPRHDfUMJQQvaHAuRW4OrgSRg7W7DCPS1sCTSEUoJdGWf0EmKpgs&#10;Vr/YY0RNgSSlqnWaTqfpxOxNCyEIySpsVhOckoQ4iUqtauF7ktoIp9MRqyb3eGNRzVVulj35Rpi/&#10;iZiZU2JhK/smFudOKkmavGNmWWI+eC8FKotyFK+G+YIoPXsvMIeJERRlKGd2e21fqIGApZV1VS1E&#10;s0CS2Q1ma9fmyfQK0K1uLksSUfWm4EA8/B2GkqXjEcigrikSnWE+M13H7Aj/soQiX0FIh4NDB3Ao&#10;eNbWkOM7QCBqioOknNKQ0pDSmHMe0m67r1WfPPn+o4/++4vPvmASqVKnWEpffIWqWkS01KqsLCxE&#10;201+7dWrDz54/81XH26G/PTpjx9//NnXXz853k/JUuhIK7GwNrtullUtNDSehIrAEJTwXg7s1eBl&#10;2UiCPunM5q9n8ZbdjXDIzGBVqlOZjsfD4XC4v78/HU/V7SFmyoNJRyKSUlXEyDgPwyAsJj+NVMZh&#10;JG6xoLUqbLucMwuXOtVTKcUCcJIVAo14YPOHMAaidNuvbjdz6DLs9ciZSJjdmPMqxdqwgSKNddda&#10;5sWr0Vd/PzMDU9ttKzlNy4Ej5S9eUTxDIGrftNQNGz34skRd6DLb/1cUFjFJIMxL81Otr4VntnUy&#10;3N7TEjeMmDkRkTLXJleahGF7I+rKcyuYqa6rRcq3+YPaox9GdaFN+4eqc62TNjY1Jl5rbSvWReI5&#10;RJ0pf825q3MYSK1VoyGxEA+qhqiR+8Rzl+pxj2AbuD/amhG7OLwMQ4lX93aAOIZzK2BBpKdqdoCJ&#10;z7bMGR9IWIyBzvGKVtmrNi0l5ACYx7ZUMzWp8UQVSSKM3EQN8YTANw3+tBb96NoHx4O0cJjLQqQW&#10;B6teEU1RShcjdwQObImB3AEfSq1mAhtiEc9gbuZdKRWrVqWqDpraGtI40i6kiG2yTVIdwWxwCUZM&#10;swjmQjmQGH3M81nGgp9+QZHtECZiji4t4O7PyCQZ575NHaEM1awpDF50EZUjNpvNMGRJpKpPvv32&#10;nx9/+vE/P/n55+cPH1xd7C+++/6H0/GI+blt1CbWDBWzJ5ReefTow99+8PjRVRJ9+vTpf3/09++/&#10;f1orp5QSUxUj9KYoigV3LvtmYT2wgYhIrQhASmCO0MjwuHliiHWO7QxnvDiOxgerbzkHa7XRYgCe&#10;prSoaZJzTmmAXuwzEcBEmm/T4nrm9IZSSi3V5BOWIO7MrF5AJO6oLDxXjMgdJYvgtqhmdXqc/23C&#10;gNTUurU4AbfF9RKx1/tbKIhADdl65zB+5uNx7G4CYJf13HF3lHaoRame7SQsbQYQt01ZaaIgsDCq&#10;flhEBBYSTs5BkAET1BoBzH9WneYzRexgBGCEwwpuHO2JyF5xj8ylFGcgN47JqtX8nGrVHXWxRhKR&#10;dtgUbCmfBodFz4ffjqvtFcZtkXFIjjPwpNncEMhGy+CRDmnXAHGCNRZglnZVnXyQJtWdsc6rUCX4&#10;dQIezdsUCz86ntdatZSF/hSXj4tWlzfy7E8cuytKLMxEpHeDAyb4ZjnPNr0SSofYeNEDWafavY6W&#10;ISEYPOIkuXtgRd0LHUVCQDhQgrmJSmlZTNWdpT3erlkHlhxvixTXMQHMJP4Zd2f9a3xXxDfbvhyX&#10;ZKJut9tZcX1mvr29vb5+/uS7Jz98//0PPz69fv5is9m++eab23H34w9Pnz9/TkrJElCMuSeWRCzE&#10;QnkQ4lSL5pR+9dZbf/zD7155/Ii0/vD9jx//8+MffnhaiiZJlFiZObXgMJacvN8mB3BAwkm4DMrC&#10;gvRe8uACuyFwz1q1+SIg2ALHdOypFZGT2G/2XQ2b1OCIwoy73W6/nwPMqBWgIiKOhfNNqeBQDqZh&#10;uQr4ONi9jYycPOxUv7X+By8Vq45igUYSqiLRIpejL+wSMWz5E4Hn4ubI4Lr3rj93lABQxO2IbAi/&#10;ItLHpUvrABWDIBRmzrxV87EGR2G2nBggHyGAG9beSApcKcJNQ32j9VARRFhXXHjcHVqSdIR2JH51&#10;64qX+kHHWeJKwVVpxVbqMmaKlvHrQBgcksUd7ICJPyM746CJLrgecXVPe5kztRUAs46Hy7ktTFKM&#10;z0FaA2K6uvBqcGEMFcEbVe0OVmsciPfEV8QcA132LI1zw2TKMitRmxaCWB77bwZ43NBoPce95sA/&#10;1/uOVWPTI2zjbbWW6Gf1yVCEIS3JxEau4RxxjYf4lZfqQvw3EgK+6egRux9nnrfbbcTmw+FwfX1t&#10;+WfPnz//+eefr6+vb25vTqfjZty8+upr77zz7n5/Uaby7NnPT58+PR4Phm7cEuQIXpGUZJooZxk2&#10;+/feffc//vKnV195JMJfffnlR3/7n+vrF60CHuxwYWWeu1FZmnpgfN2xVtQ1hAXOEBExcXU8HlE1&#10;EeeuQIJInNh49HCJJxPFK4HRwrvN5iJPXkTN0u8AaxOrqjqOuZu5GxJt/1JK7eChSrQm1xcmXD0+&#10;gs11qM2ka9inaqHqYJqRGsXTLTjYEBEt1mgEjP+3c+swL+IfBbp92T2QdnhdXUbZ2SvM5PWhFhof&#10;QMTmbeZ2oly1xhiNyIMo0EPHts4usAMRLY/fKYgB3NBdkZJx23o74nyA6t0NAYXmC7ZvDADu2Jkh&#10;ZAS4BnEOeamq5pnXpevVPpg2Fh0PS6/D4rQS5kW3rpQSbhMRi1VhJvue/bCQmWstIjN6qJqLouUC&#10;xcSebisxgYiiupTTqACM+wFPWHIdpkVMPosYHW7EDcI33f0Rf4rXHOFF2XeulSwQxvr+REzA1fFJ&#10;zBNWGrzQ2L64dxEytCQTonaSV4qFOprN3bO1NTNZjLDUHfFBgjcOP2nweMVvzvIcXnmDcH/+29/+&#10;Zt1trDfK3d29dZo2CWEYkHN+4403fve7P7z22uvTVKbT9Pz59dMfn97f3xtXMeOM2I791SNdiqpe&#10;Pnjwp9//4Y9//P3FbsukT7799v/7P//n2bMXpGxn/01IClOrcdVMOoU/YqmawdsDYlblWlq/FTN9&#10;VNWyjJEVZNIu5eYeBH5ryJcUr1NMITfAcgyA8TCtSplUGU127NXTdDKnfBQPzGyx2hgh58HdtNg/&#10;Q5cZ4SK1rPXKSCqtXUg7KCIio4QZG6A2QlKSc5ZutCDLiVYU211rNv6S25iCNybyiIjNkYnHV8ef&#10;QANAg1KK3dtRe+NuSqoVAi9Smp4Tad2XZ8m1+zPiDOiZlwda67d0phsFrTy6s6D7RzisJxPZhAbr&#10;KqYEAD7ggJEbRiCDw+JmDIvMM1Rd4CDeoq2AobAccHnxShFxVk4aQppEqDk7gm6EqRKd0TkinneL&#10;jcgTwY5dsPlEp0IHq+4tdM4QxKppJS+7N3ZziKE9ceTiNQitpgGAKSIm4fzsj5h7JQP7S8t6m9jK&#10;6BwKgD3veNSg5GHyVkGESGstblyesbfOMgTcYFgUp0FL5sNL/S9SB+bT3UmBUrpFMTO//cYjkwnt&#10;ENsa2IeQ33HcvPbaa3/961/3+4sXL2424+Z0mp4+fXa4vy/TxMLE7PmUxKIiLEm22+00TRcXF//x&#10;l7/89oMPHl4+YNUv//XF//pf/8/TH38kHZNkFs4pkzWCJ65MJELWYTMNklKt9Xg4WHwj2YmUJFPY&#10;rbDy7c3N6XQSScOwEebBS1PmnH/++efNZrPf72qtpdRpOpVSRKiUOpWp1lpLafGXUaJIaxtr7dy0&#10;aqnGLwxp1MNhUACFo8JoJhozixfBEmZJYqIup5SHIack0lybIqH6ObWACmCA2WrsHl12ph5xOqVE&#10;HnzIOrc5YI+ihs828r7ktRs6DFsK4DMOvQXqsECbwxUpOX7oWLYuK8issZyXurmRWfL2AhADjt9M&#10;Sw3DnlRqLh8WIQ/hwT2dAvgyWYKrI0hYKuBTcZxIe904HV/unu2IH9/HpyKU8ArYTN1b1hPQYMzp&#10;0p6urVfzLHHxRvwEhQ+Dc3C06DKmP/IjXMhzjUiiqnbub+9nVqWJmeFZsSN1azkUNlHNv9LxegAn&#10;8seo7eGb1Rx6adddWGmEGzChrBJn47MlFOjAK4xIJXiqQB1n509W9FGlMUOatUBAnv20gkIhBcxK&#10;FmEEs6ZSg0dd/agveUkdKF7+IlUyfjKTCNAGHHX+7RwP6UBEq6vD4bObRUuCNVSx3p/iRz9m2OTn&#10;ty8Cz1JVFdUhJfNOpjQ8evT4t7/5kFWefP3dg4sHQnJz/eJ4d+cwUlLiyqp1KvVUplInFqoPynvv&#10;vf0f//Hn99/79Wbcvbi+/vvf//7RRx89++lZSiMriVCp5e50YJacUx6HzXZze3ub0rDbbq+uHl9c&#10;XPz0009Prp+fTqecEhvhZRJJtVTiylrL8ZRYXn/1tVdfeeXHn37abjavv/76brebpjIdbm9vX9zf&#10;PFetxDKO4263Hcex1no6HjebjaXXEdX7+7u727upFmFOOTOpUlGtIpI3eRisfhjf3d0/v74+Ho8W&#10;z9R0G1XrHkFUy1RqqWSxOSYUmSSPKeXt9kGTbcaVLHilEtUqloIgRFyJVVtUmCELhRAoJiIlbUGG&#10;SuzuT5TNTxaooLXWyh5ralIN/LcjTnxJztp0pUBFusX3zHOomyHe8Xg4Hk/H4/Hu7tbcyHd3d6VU&#10;IrZOtq+//rrxuMiUSylR0+/e25MKEzFXUtJKrpeQcvKy/VWVSKtqIcyYydSIQB7/VrDRS0QIOdNh&#10;N1g7ko5yjlYSNEoX3BA9b7RKHjorriIDjc9284QM6FII4jzVLVHjEeIuDQ1GXg11kzFncyZXb2gV&#10;DyltHMwhLoTdCkEFIrQDLKWUciI1eIrSVOsRkzSd1WJwkndign8VZ17+Io6L5aX86zYrKj2gFA6p&#10;bB0SRtDhT+iRcaVrdAKoO/jTimvjNnThAJSYmCiJWHcqVi22EVFP7ZbcIb/hsJW37tYI7MJkYg5l&#10;5z9gTtQybVqIptix4ny/unBRapF06GFr87EtwNza90BnbVrrDMPlkUibb1SwROT6+vo///M/f/rp&#10;J3UV+XR3KqXkFNVzPwSy5TLz5eXlr371thL9fP3i8tEVEz358YebFzdVi7+YiFoui7BsNpvd7urB&#10;5f7hwwf/1//9H2+88WpK6fbm9tNPP/vf//v/vbu7U9VaDy2xztWH7Xabx0GYsuWmsZRpOh4OTLTf&#10;7wevKUKIU14AACAASURBVMfMSRKRsKjWaq1bckrXz5+Pw1BOp4PW77/7zjRHVb29vTGyJCKtZTod&#10;Npthu9vlzFYa86bWWotV+00pS85ay1ROqiWlpKSnYznc35VSS9HjaToej1CjpoKs89PpJKa4GeJZ&#10;aceUJKU0DkOSNORsppvZjnbEGXUu4dZG0uLdg4GmFgdNzrorM6fmB40aERuWKTF5Gfmg26ZVOcdg&#10;GCnYFoeuOpHaMVRU8UoptgXX19fmBr+/v9clMpZSiMTqTr322msaJCv6jHc0FsmvF4Ee1l91DkKP&#10;+XToORCFgQ1oP+DP6G5av6sbJNJSF3sCltE9hW86dtlxTApKhobSBPAW4LOswnAi/5rpPmSFL5a/&#10;SoEgj8AyaKRQ6KB4uysOipGFSuWQYBOxKGIXWGoEdYR8nAzsLZdnjQ3WOhE3iye1am0zbGutm81G&#10;3ZZSL3tULRvDC9pBlMJ46thihAmHsyIO5In7I3V0S+NzcU8RJnEc7Bd2IRp2UBQizmBwn2EihY9x&#10;YUvxUpnDU5gtxu/mjK2s7kexY5oaHPW8tAgjPhOpR1xENJs8Jla1RYY3yNuXEYzdtO3P+m8cMDYB&#10;WY9QSrFurLXW4/F0uD8QUeayUORVqVIthWTIu93+0aNHRDSVkjbj0+fPjodDKZMKsVVUarlKlh1N&#10;TDTmYbfdPn706Lcf/ubq6tHhMD1/dvPpJ5/913/91/X1tc3GnG9I48g55yFrrXe3d5wSIobU1Ukr&#10;yKuqVtxrmsrhcFTVUss4DkPOp9PxyZNvG02WSWAG1VrKdH9vjWpzynw81ZvbnyV4tEupx+PJD/PV&#10;suI8sal1thORlEZiMWlndYEjetnnlBJpS2OE1qlKIuVwPOYkOQ/WUyklyXkQIYNey1smZvIEFm1q&#10;DvNcRFVk1bbAEY3Z65C6qgMcATON2IBzWQ0BgZ170xfe3IbPnz+3Rkit7LLIMAxWO01VUSbbQIGm&#10;EKqU87D1K2J2VIeB9NYdEC2nk/fRbeShirDpGbOt/2Z0a4igNCvgFMhyUXI30lLHLPBBVq7dOGZH&#10;inFFZ8eXZQQ2PkON0ODmjcYWSgkDJShwHAjaOCwHRz0YDa+sWwk1hTFgZLvsje5sHGsQiBEi8LGV&#10;gHAHFvKQ6UU55jaNZLqLKtEy+AigM/zEeTx5VoAtzQSe8W2YL+xuPfFDVg7iFtwAkIEAxtojuurK&#10;bovj1KWPOkJm/T25XzHi5MuwK/j0OLVc4exDLQK7XiKNFhGbyRsXx8HxirqKyIWci8Jy+bp2VAAc&#10;tvXBVmOmWhtuWBdDf0V1Oobp1viclfvvYMKMPBa7rZ9nrdWcSWbbEZEkpkwppUyl+gtaRZSc0rAZ&#10;t5ud1Y28v78nJp5OnGTY5IGyS1QCMltvPK1KpV5c7N97//3Ly8ufnz0/nY7ffP3NR3/76NmzZ5AK&#10;RFbKrA2Sc84pq7aJ2kGYVTS4u7u7ubmx1gTsmhqRTtPB7OvdblvKdDodmSVzUqVpOro1I8y83+/G&#10;cahVT6djLSelSpQk5cPhMJ1ORKxWa8Ax2HMG5l5ojQipWPgMmlvar8mrfLXS+MQU9M1a6/F4UD0x&#10;o3Z2sh5BIlQqi1jmsogkVmkuTCIiVKeZ9WsRIabKREq1FCqFLR7NLHLm1mOmxdt7tQ1XGpDMYJXP&#10;UIgW2REcqmMQkTXks65GZrrd3NyYCNztdtbslENkUKei0szcmw2HojNT6OouMnc/Ea9MjyrYYAEz&#10;61wmCalqLapKScQSj50O4HiAGjDja2Ql3YcohwIFLnhWpD1Qeye61oN3VyfhbPnxT/CXOGxUwLtf&#10;MchKv9buhngSg3MmmFyQDcgtw6qBSHBpxk2PsIpQgrTDbKHCkp/CUuOSzJwslUmbD6wvfIUwNENg&#10;bC7MWW4n3bN0iUpb9aR4XhWZjBOGgYtpR1GhQY3An+Bma1HXfRPRYw2uOD5kp4ZadyJMjVRZWisG&#10;1RBaabdFgGALMKVubp2sjSCNwm89wjxn36SwHLXMfWoVP0yTQBEAEq8J0I4pfKpENEfgGSa0NzAv&#10;4tGAFH3OUkoJFeSZGf3OcvOihfblF5cX+8sHm812HMbNZjcMoyQh4ZSSoFl5S/52YLFIkhfPr6+f&#10;XyvVb7756l//+vzm5vb29vbZs5+OXngaOjuVKq7kWoHpqU6H46ESCedpmkQSEXpYN/FeSjkcDrUW&#10;blnSdZpOqopMdCIy2abaSpxM0/H+/q5qFWYWnQ5Ha+09lUKqVnLMrF3sh9F7dRVRxIRQc73azTHg&#10;WzydvNZqhUS6LBki9YN9JWpU5KHDnJKklMmsZGJm1pakn8glMfLtlGgqbpeVkkQ22+04jmnIOWdh&#10;YWKtykRWA9BmBdkWNWIrdpq9ma24t4qCsl9rNUuu1np1dXV1dRUYyiKJnldsPfLHuI/GsKzOKoV0&#10;Rhtk3bcB9B9JC/eUUjiJzM36bJuIKBQNDMwI2qssD3I0+Ey6d+ECPkTOdfbDmsH9wioih6LAIuOd&#10;Gq5uCyKgMIJ6KRDc3+1U3L4ll2m6DkwofA9jzl4Nb6ftAkRsHLNjkd3k4wkWB/bKljwSOkLX4DAM&#10;Jk7vJKTmIR+MZsnFRpxb3CzYeXFHOmCudwois9uytZIBUGPk9UvXC8SX0SMdScycUNyKCTTEt11A&#10;xDIG7GzZbr2dqIgQ6IixY8WA5AL5WeM41DjhLO0IBcxUee6Baq4ss1ApAKZNPGp09l/0cBlQsQWm&#10;CTHzfr8HY0kpiQpXye+8/54ID8Ow2W43m80wDNvtZtiM4zBa5x21GnNUzeasZTpNUymTGaSllMnO&#10;tQzEIsfT4bvvnqjq8Xiyo6wAYkd3EXLF0MqRZM2VdZoMOm0DYq9FbJBBRIRV2wktUfMIi7QOdqUU&#10;ospCqpxZStFSaj1Z+YtEpLUUaomZtVZ0D7a3zA50oIL9yqF4YDy9INe1c0opZet4p3PUltRarFlX&#10;KaWUWwOIicBhaE1hU7aTPiEmmoiItfLxOLVeyVXv7m7vzXV4OJZaSGm33z1+9Ojy6uHu4mK72XJK&#10;lgBCSqU2IVM83TBSPkwxXVqitgrrA44zDyMY+zLit60iEipuqCFqTv0UcC3JOtqjwGLihwUPal7z&#10;9lNKSZWqqY1+D3jE+kVgBOrH11jRWmhhkBpi+dSTgiOniP/GB2cyXbHmyEfiDHmlNfMq9wgqf3w1&#10;FmiyByEqEQ6YdpRb0V6MdyZvANmxZj2XOI8JJE+eWy8TPBe8CfBRVytbSLMwi5jjKyIJ1sjnrJMA&#10;yUVskYYQR2AItg9ojL2IBm5n9BCMUWZe6nYRHwAoDlEh3cbFjVhf1Y/bQbYYiqzF/FzRmzgIMwoW&#10;YbxoSRcdiv4CZOLuS8i7WD9Va1NQloTQAg9MJgmz7bxw8sqzRGfOGucv3OfIaDCt2o7tWSBBlVuw&#10;g30gO1VxGa1chZTzbz78Xc5WI64ej6fT6XRze3f6+WdzmJZS7fiXVF0mz95zbpV0SVWtlWjKI0II&#10;WO1cT8iL91hVVma2OEQ4JarWJGm72dzrsdbmwjgcDjc3N4fDwRQEESnldDyq+bsiUZ1Fnapaj6Xq&#10;rINoJYNtrUrkSWqsUIgwQrffRMS2WaxJkiQxFSSlhPoozkq16HTyhGiIRvPbVM9YqqEias55u92O&#10;4yDJDOZEqlOZSElVTsfpeDyO40hMz59fn04ns+7HYdxut48fPXr86PF2v83DkIVVa/GmdZarYTtl&#10;PfwAKGa2dkXmnEQtGBOKu93u6urqwYMHcG9GegZtRKouIakrYDlYWyGKtIHbWmEI9mJe+Im9Vbpv&#10;REN6G0I4tdNR5hYWXGcZ1unv+IwJg6Nhzt26AltZ4FV8xOfZMxQN/J0C14s8Jb4ogovdFIi8Mo6J&#10;OUQbfX1F91ocX1+SSxeXCf0duBpnHjc9YkWH7eASeBBmMRbYQRgzVKXUKIyIzsSmcmjr4+OIWK12&#10;10ojZ4hw45UmgWyKThxiTztX7TxVM2aIqFX8q8YDAdJO5ES07CyklxmF7AGcdkOQlKxKpLDUZ2aF&#10;GUae1r0OhImVrgNKIxBoiYEd8sx/Cos2MezjNJVgruqgzU2mqmj87ANRLP7AbO5HqsasLZBiReBC&#10;NJf8xLuIiCjnoZR6OBztDIcrKdX8ySef2Ern96taJQ73ZlQ3etpGW9X0lhQu7O0PzKKmWjQlswg9&#10;Wo6FW8ViJarEzCRJWkzEgwcPttstMR3L8XA42kIshB1aKlHNOQ3jMGSruTXHsIAg4z5p6D0NXCfi&#10;FppHdtZlIXxWCDwRqUdtzIOA+bYtrFrqVAszM2kWnoS4TC0fCFgFdTjyDrAnWeYwMfP9/X3UeZnb&#10;GUby3len6aCqpZxEeBjG3Xa7v9hf7B9cPLgYxjTkxNQapdSWTM1Ms04KG85eYe2KcBSHYDZ2D9Xx&#10;eLy9vTXHN4rLYDnQEAElLCTyffKjTXVNEIQB9kF+iE0tqJpBIfBpLAjAtBW1LZHWro9IdRE2Fomc&#10;lzp+/EaD0o15YvKRmPEUeF8KJaC6C4PHJdM5NhE5b7SHuqEi0CKedDfTKvom/kvLSIRus3Rp/fDs&#10;hlq8Rd0gxqZ3M7FFiV/xmyg5Inw0SGU/Na+1VfFXdQddB+GlcGLzzUTtN75LVvktkTTYxae67YJ7&#10;4oEFXt0omsApVElL6CEcpxqRsNYeS+POxqfYrWTsODwx2rRAsnCeWpV5QV/R1wJYAc6dWI2bG8Zf&#10;iOFu8rqUrB26Lhey0FTiqrtn45fdUBgwYm/YR4tDb3KS5952JJLszK9WJSXORFXz6dQyBNsg2uwf&#10;Ii6lqhL2OtIGUeXa/JEmDKwBhSNEJEJ/3IcvpSYhC464uLh4/fXXx3EsWg+nw4sXt9N0wHoshXya&#10;JtUqwqp1KmTtEKs3/AU+mZoWmV1E37ij7MqFTU+1hpyStiW8VAPtYyRge/XhcMBndu8fupzTKrIr&#10;whAz7/RKkBtg7kd9iYi222G332x3m80250wiWmsRmT0e/nDvCYwTMON4u91eXl4ChgAjpCPituNk&#10;1ngZ/+1YA0h6uUDF/f5qmyR3d65wiKm5S0x1mbvbdPfjvZGlxlUETJ4fOSty4v21K637EoEXuc8a&#10;LBE+3ZxrONTpIGkfMMOzgi2uN/KF9bvwJRAVE+t2TTyOEaYb7sFtkSmfnfkac+LjoBR7pJSiOrE3&#10;GADY2dku/DrurY2a4kKmnt2atcSNq4hk8rJBaq3Ks9oEkUkh3m0NBIh84BIF7EKSAN4OX3TcXF+F&#10;vXGxv3E5q/s7braQi+RcKO5vDVVvOmLn5elpvLD89RbEQSIOxL2Ij3SYE8HYUZY/QLVpvUpMwzC8&#10;//77+/3+9vZ2mqY6Va01n04TmVTEwQc3fYHaCRZwiKklGuB01KqgEDFpNayb+XsEJRExkwhZkGQ5&#10;1GEYxnEchqHFVpFOiiQeVW2dwS2Qz6LtStFSSpKZ8rsN46UNgW86rqeu1BOZKiC+djbfWDycX28A&#10;Bb6AUzEK8eK8VNxwf2cQxBnWUPeyQ5QYo1hrGcacsjDVqlOteZpORDwMZ5JnO9yC7jaOoy4vrOJ4&#10;PFq0pFnVVhAHYSzA4w5fbSPiBGAFlpC5lUKBPpqLRRlMFuClJeNeYJHdbG4NUtJmN0cywCPQB1eo&#10;eJ75do/HDYocB+jB7q8Dm4BZ002+My8ibnSrjhjSbaIGJSxiUXcnIL9ShGcOHvUb9hIqSwcDx43G&#10;4DGOCUsDbnQ40DEsDXYDwIWfopFtU1M3CrsdhMLh0JjzQzryAdAiYOOi4jSiHoOpdrZam2pgDngk&#10;iRD3LIKDNXN2fzuSB75FAGrIf8D2geCA4RFFMUInriJYdJk4uCYE+KXirOglJxe0QsWXKfrY6Djt&#10;jvQiKHTFhLsvuw1VUmbabDa///3v3333XQvpn05Fa83HwymgI5GHgZiwI6/DZoYby9wGXcniRJpF&#10;aSGF6imENFO4hcqICLPor3/9681mfPLVk9NxOhwOp9Pp5uaGRSRJpXo6HZlZtZbSBICZd0QmgG0y&#10;i6hfu2DYVT+VASij6hr3ldlmm6wEB4eyXJ2yaX3RQjrnvPfAVA7HmWu2i7efFX5x12XZ5cA8vRcX&#10;F2aNqaoI5yGLpJyTSGIiRFQutp9qNO86BIp3RnUyHtQZ8SOeBRhs95uARG61dXIH5CE+rcofNiKl&#10;NI6jQQnngiKS82BxGPFFEZUb2RCzeY5IlUi16iq2oiNsXoZ4AAi41gz9DP2sVFE4fqN3N/LKSJNA&#10;DDrH6eIrosuuWwveW5YFml82FAdzoVsaL0WmPRKHVVe/sN0cWDCF+MM1DHkpJkF0AFf8Pu5aFC0m&#10;QFVnkw5T5WWGODND2sXNpeW13mIsH//qsqO9npMijfyJKMi57nVrDMSAcbROCAFhos0XkTCsTrCT&#10;3fTig3Hy3Zjr9+KGDqnOLkdXoiv+2m3uTLzLLzVwIeDY2V3D6+LGAUXXy2Fv/WclJB88eGCxbKqU&#10;S1lE0+KBJtOYqfknSdWdR6ZdM3YtgUdLSDPAgCI8DCnnVOrUUkHD7ib3jk+nliVsvSTEy21EypHE&#10;TAsLCRyZXYRg8WvdATMO5NoGmZV0qrYvgfzspYv2gxgqbj/mEPceYpuILFwzIpkVc4sTI6JSitlz&#10;yEUbx3G323k5aaiB4uJ/4RuxbSSaN/QsGuGDeKJbh1teiaC1+jPxpoHjq8swXrT0m5ePR0TkeDyK&#10;xwoa3FrxupyHoeasqJQdUTFOiZmVqBXMYJ50kQW8PnnCaN2AHHSUiGC4J9oZHS/ooKcecUqBO0TL&#10;CcgWH49v/GVeGadBK6MZywEJ4GZeirTuXZF3dHo9bsaGxvXK0vHwMhKLSiHmE9PAu/XyMmpXRJjJ&#10;6oThjfF0mee4j+aCiniyhurLIBxvrh5rbT/Bwx8Nr7mtGBOHdq9xIWuZAe05AiriXl0e6XUGZYS/&#10;Dc9sUTm9HOp2FnDTIHLqMl4ad8ZZydLKpyCQZOm3iPpQhxsUaAHIGb+PEAAjijCMCNnBJKJlXLiq&#10;Es/lQRDUajflWqubNZEq+m2zTbGh3NoRaymw3+93u51FqMe2cHG1tWopOowjs9zd3VpAkXG67Xab&#10;cyYm5Xo4HrWUzh8dN5RUWKzIr7KklC0XVVJOqSGfljKdThMEdkM1rexRf+L54OChwVVYqxatpdRi&#10;jQuIiElUCQwQWCvBixU3JpYCYTfpzB9oLy1lOk0nVSrTZDKmlFJrsVg0h1hRnZN5uRlDA5OoWh67&#10;JTzarmsLEmuKCKv2fDOCtON0GvJpqmcQmw/ZloO2UDFoJdJJLGduH2zOjx49spiX29tbSO60LDlf&#10;W+K5WhgpebqhtKgUBRa28ds2aeWZPCQEcWBiuDDPqOTiy4j8awlBoZ8ONjoalOqV7GlJ/N2wHW1H&#10;KweXBkmJ7Yhf0lL+gYOYehQZShxEly7BjucCCJ0eVkJ6NRbSAfksOtkeMabn4oGIWERrtaIIjTpa&#10;VlI7ElEi1ELKnPEOA5aafW973cLetAXtYhpMpNROJjBJIvKRHT/s+MYIRT3SjjGIlctQVVISkpSS&#10;JDHvuXV1VpqZQIONkHWhJVKPFWw5My3Q7VwP1W7LIjzXl1qfHfVo+OZgq3Xlb4wSCx/KslzqisMv&#10;5AdwrK4OC3iZUwGyipoB6IWCO7RbC75cLxnfR1Ltno03z/4tbjGcdsTf7q/KTNkCxP0/vGYx45RS&#10;HqxaRcoppdx0cCsIaW0HyLUhECFmU1CuZaKfnj6byul4PFpijXp6kJJOU+xGr0teYG8XZmbRVo9l&#10;dj8yMynpVE5oP27rEBFJFmpIIilJM5js1JCDdwV7liSTpEy02ey0mk3cugvFKDV8CVGhbuiIZ+ok&#10;L5gLVjhNEwuXMpVyYmYW1qlhf6lTS6tt9VUppbwZt9vt9sGDB/v9vtmFjuXUEm4I5gqUTiOsRsYv&#10;uWyx0zRZrUs4Hm2NlgRpQs7Mvo6Ddzw3YmFUVLfbba3VpJ0twX6yLTDIRFNb1fr4MFnda0KJ2VYD&#10;s5AqEyUhVVme/HeUs9Y0+Vzxz7M0xkspCN08Gm3Y044asaJOVEDGrNkKtiOq/0gz4KDsR2ltOFa8&#10;EQwO3uyCKgY+FSUWuAN2jZacMc6EQ+xS5I8LUDARUYGfk8X9zfYuZjtqrZpzTjlxGMg+RLCTKmmj&#10;BiY6nU5TqdRip6kUz1JqgK0mSwysrDPXiABnZsSIe1cxolrJU4nxiAW0S0pk8yFTqFOUH7pMOnQ1&#10;or3PVDO/WcHrqlYiknAcxUvzF/jTcUJ/tf1n3lRRqrSsm9XtZuSitJRVa9LoNh13xrlFzYmDMJPl&#10;AURE+1+YFRA13ty9MU5YgvceUmY9YGt9wsz2uLZNJKW+OBAvr2EYLi8vReTu/samBB4KWjJ2iQWD&#10;zCLZqHtH7+7uiLXUasXDjMNW1ar1cLyvpdG8VZeB40LdZeFrtYk6j2di4iRJxpTSdDwca6lsiaok&#10;TGI21Ths0JA9bh4ADXcQ0A5IIF5My5x7tqLqZxsxIiCFy0ZIXqTGPpdSjsf7w1EOh4NWq4lA2+2Y&#10;hwsRssoywzCmlIZhMw4bHHQ1jG1HpA03gB/Ag4heHRkAI827OE2TJSHYsxYWtN/vr66uYKvBswpE&#10;L14bJZIZuKqt1Aa8u7t78uTJ9fW1iKATkylJ9sEsknEcOSxqxnuyIik0czZmIqWXB5Tjccw8zjMi&#10;dnd/vHBPlG0gsA7CEZfw0rX7NG4E8AR/RlHXuQp4GT0BNKNl0JO9vXhDCeydBMfyWXCBmUbmZRe8&#10;diV0FrWf4pRwzKxEieY5U/B8tnXVKkmw9VVbf0sIhp4X2WeftIaf2veBDN2omj34HYbENc6ONbM1&#10;nfYXWYyrPA38Ci1kDTS1mu5EpBqDVmZc8inFp+I43bDAZyISYSKxykq2eFKNqfSRZimEk2C9HGSJ&#10;utW1gPk5ERX5QMQf7HLHUdejxTfGq+O0GtwYkG0doPAI3luXzmTsBLcw73m03N3kmGEtxIm4Ho73&#10;SVi1BntCVKvnBVfmZBVMfKlAy7ZhUHWb3aOzhdTMnVLMe+guuVnaYZC2SS31nnPKkCJY/OFwIDXN&#10;TVKScdyklBANga5atNSdYVuo6ul0omAEwNyx8ApsRgqFKqoflhKRVUO2fxGCAVRrYR3CwzhI4pzH&#10;cdiO42YcN+M4DGMW4aHVPVI1/7N0bUdak9aOmXbYiQ+YZATj8XhscUrTdHt7ezwebXWllM1mc3V1&#10;ZX2R7H4r+tzhcefCpeAxM9l8c3Pz9ddf39/fW5KD5aqbbQrmm7yWnTUuYTbsigHclnvOHQNrqvJK&#10;xkdmscZ+Diy14/hn74xcYw1h9UPN9f0aQkjiTOKfIFFdKtSdqKNA3nbJqqI0+3kYKnoDS6PQ7Ya1&#10;z0B7CNpaIdFFxLzWKjLrxKAO5lYOyk+Rhd3Ca7jLbK498zpT8zoQkdRqJQLIuu2iOE6bMxn+11Jc&#10;HBIL50oWrcaoIdtW4QWrmKjUahpkzolI7H5nSKwtJ88jD5qPkWrVqiTMSYZSTkQWktZMUyJzaVZq&#10;5Q7qYksCPDXYQMytP2W7oarFInjODLlryiYuRK1Wsghb4qmqiTeatXtqnrYZzdo4s4cAso0WXtaZ&#10;fnFk09F1RP6I1bQKcum+xIDd45EGIQgo2JHxRUBOzDxOIMK5myrUWSAzHgenwv05PjzToychqNbT&#10;6VA9esDLZKoIpcSmPU9Ta5FjBGAsouEKWaXHxgtqrfeHA1HluUKallLYapu2aWn3CAAnIjm3iBiZ&#10;q6G3+MCm4nHOWbbb/TCMOae6LCdtTQxQEJmc7xCRJVnjJBx2nvFxiElsUgkVuUxabDabzWZj53P7&#10;/d54kKVyI9zjcDiM47jdbZl4HDe73UVKKaU2PWPxIu6FVNVWm6AhvQHY/5znw8tiDUApUKDzsmrZ&#10;J8gItJ+s8+Fut9vv9yaSwcojqUS2iOUX76xhgB2GwbL0Hj58+Oabb15eXu73e2Y2sNBSigT0hUMr&#10;nCFhpS7qlMiqaPPKe7MmDBAnXnT2cycXealWR2YRLVrAs3sFDEpeCWPYQ3jcZthtXJz8WlbhZmAv&#10;jgyj7xTchIMMRmBLHLbLsiIiJiHicUDYS00e9Bs5VHsv20mVvcu6nVWPmiYitdFMftijtWgHmbBq&#10;IbJurtVlpyXvMhEB81W1lphcIW5Sk4QyDloJ8ts8kcwWWaKtCgdLYq0kRGYcGFoKKXnkAIv1kGy1&#10;jM1XzPYDUb9rPZpRE7FEZMUT2IVbc5KRMklKolpLbWEFVu02STNcTd5a40ylpjeAsxt/6NwYuADk&#10;TrTggnMromtHEXXlDIdMBQkAkyPqxjcC06JXABMD6kZCWODkyrliC7TRotodFxgX0jjhG48eRdKy&#10;ybCQ2yQW9WfFi+2oNmX31Fl8IL7pluGcUUmtQYWkxCJMrKJCdbGMUos5N0nnaqHYDwR8yrIsCCRT&#10;dOAgnQs+FvMf3t3d2rGQpZSJh48ac2ePXrHdjWPiXThngggR726z2+0uLi6sLYDJV6v0b/8icdCM&#10;0e12u93u9vt9SpmpRZpYPD0ReZM2p4tz2NPtIgUe2mEM++GoGXNmvOIntESwVjsGcGTd2ameOVcN&#10;UDc3N3CXpZQuLy8fPnwoHvVjx3LTNNmZHxoaAI8jWS7lBEGEz1jLYlV8Ov4e/+2AExEdlNkB6heu&#10;NWzjg1EwAL3jTNbPxslEOseY4CBxH20jYuLEeoHxFR3NdzerF/aM6kv8Ff4uVS1Fk2RVSikZMpuO&#10;ZWJPFVY29PS2vqa7zjw33tzKTQTHFxHN0sLWYe86nSYNaRsWqKWtShaxF1GqtcWyMZsTEmFEFmNV&#10;oaoSqfXYoha6qT4aq9I0nWq1svKml1fzLVFTFJLNyyW9r4hNDs3WDAQML1wC5NxsZhfCbKKLuWl4&#10;ceNMmprPrFY7/WEiLmWqVVH8HKtTVVRNimSFAYGZvNL8zt4GWouyrS7DOKsfauB+uByA7Rr0OXYH&#10;Z5I1swAAIABJREFUWCerMHL0hcByVdfPugyiNUVE2qnue4vjYOH8q1dfbcvzJUoiltaAu3UfTSLJ&#10;BN585ZQtYnz8/4l7uyVJdtxMEADdIzIrq063ZkxXev/3GtsLzZqtmaal7lOVmREOzAXIzz+CniXN&#10;7sW6na6O9B8SxD9AkNxv27bleXJwd3om8jjyTFJRa6aqoXm4/NF1ex+naYhELmkPi+ilXAwohgFH&#10;IIWc6915tkwpoMnSSvdD5KwlAZOBzxDrYGrKqdKJX87j3DJdmTrdRtUlq8i0JXmMQBqJNHWtNckq&#10;L2vNthQqIaXJOvxS0zHbFaoXredjWhEqz2j/3F4iNPK6eVpCjA3vjbZTcvccYK78S3TlhtYxTsvM&#10;6C19C7gLSnQ82W6WLhERSVE+h+Oh/nWGROm6RA6LgZDh/0psVvnhS+YMTFABSMw6jgcVZJCABzAt&#10;fwhelVnXsD6SeUFex5Jf6Nx1jIB8RVSiqvcYptrSWgw3xdOWMFPx6HqBZIo8ETomq6ak37v5HO5C&#10;QngGCgMbB4yBnHXOvcHsSYbUy7C78EKsr2HwtG1GawdleAAF5wNLRy7KwmIh1gB91BoRx2rtTi4a&#10;m1mpNJFzXu1k+plEB20rOHDrUHIk6c7nDPRBS62ZZJYYTkOAY9EF3DVoVN5hgA2PUf485gQ4YD7m&#10;LReAE6OUA/eY3jOWeTAY3FeqEcYXxF+WwjFAy5aYf2y5C0eauZ5rV1WTcQ6tqWkza02tx3W5L7KZ&#10;mIk1aRoSh8vYD1RFQqKFZcDeCR0uOdOXsBHJhmBnEbCl95Ub5bn70w9+M2Mpo0oH0JjVlo/T1DB5&#10;1lrbtpfn83PVUI3qy1Pjj62oRWmjSB0bbmU9Z06TpMHLdzIqimEs02yIyP1+93G2wHEc25brxLt/&#10;Gk1agDVPU61D9RfJCDIbrL/YDJxSR1uWJPcAVKyuSwuXEd4xNiYdi/oF9as4A4HjbBvFOxxPx3y8&#10;AIYDyJPbu4rEJPkZxfX/uYT7RZjFFs6WXTAKolZbGIuXADGT/9rFAgYHYhWtrz4RWhrIaIG+Y1nl&#10;pIXMXgLsLppaR8H2rwBJNrVLauI9QratcQIs4oiAIwLdfbqhKdUegRR7qqzj6CdrF3DyxoC/v49J&#10;dO0BpaRdbK2NKKfHhZqFBX2kmlYnQz3v+4OfhT8Js7v2xbQiqpLl34sHlTZGWkvOPBDkAX5VjRBT&#10;VW0RY15QOB+Ye5RHN20qOSUEn1J68afkoGi1VR4p010B7Vs5ekIeET3fITKiTzVLpXm2nw0VV4nd&#10;euYNtuXgLlYpbPyctjXgjtAsZBPcBY3KKDYqb2ZZ1sVfdJrYLvw8E+Ui65OTLCwO+WPb6BxOXFAi&#10;HUQ1FTWxptby4Fw1G781NI6KaA/vc38RyTQRorZljZ1YhWNISkhIuPSVLnrum54qOAOpRqds6xzB&#10;QI8kNjNFebvdHo/H+/vj+fzMbJuOABmKOzd2yam1QiEddZUJQKr+AUCv+//4+Pz4eP/161fiOg2b&#10;qr69vWVweb+/DLbwHFAfmjZiOyELN6ktRhe4ivWgjeRGcf+Zy0tRO8Z1u92yboUrd3ScEJ2ZTByk&#10;AEgiIq17VqbEHOIU+vJl/bCr2ZLJWe472s//glkcfqXItX5njLFyh38A4cdrTnPDlwD/pgsYJyX/&#10;fdUszEvcqcwCjAZZE6HNNThD1A40Gi3jLZ7B2hQ9tfA8qgRm7KygcT+HiQoyDB8Yll5McaI/zUZQ&#10;AGemRIhzS3frVWw9O6qqWVKgtEYoF5sLFa/6nAcbyDwXQTEeOE8z8pY9Ns0pvYQzspJ7ierMTERH&#10;tn8sFowDBpiIbVgiJb2kNPHmIhkXhqqJBI7wPmirQvcnI9HMONXMHAVfkEhwwZkpxTbKHdbWdF48&#10;B4Mksz/N7AR/EZxQjBDUC8t43i+8DZMBMGL4efkbsBWKoC+27gCVhQIvb/u+aUZwo8hKVXoKE7Wt&#10;s7TriJaUalsL0jEY7u+gVf1C4ieCqnJN5ulC1DQR3MYuLW1sL9LG/h0wciDAYOg6jRfheYRpdnSM&#10;A5Thm6MjrlXJ3CMXduZy+FwK7X0dnh/H8XgcGXPe73q77TnHsO/7x8dHa3tOC7amPWA2UzX3OI+9&#10;IMV0eRWWGvI5fdWWTT3wlLFR8J/2+9u3b2npYwRnPk62a62l39DmHbCA29+AXUxO5FSuzKUZytH+&#10;CZ/NMgnVVnis8Dp3zRfuQzy+ApifrloGmC8Dhxx+Ze34WhvkkTIwGMhXScuYPR5Z5lEWvJ6hQCBo&#10;GLiM8GyeW2PAWH4nUD1CT7RwAgpjlLG3nNLWKoVDhDSdUIqs0ChoCRDjpCQ8hBIAeAecDAmykd4X&#10;mgeFNcUwGW95049DjcWwV40PbzWC6oPcPRcG4szOhOcMEsjxOnBoKDkxnJbgb8ub2WNiGNlCsFNR&#10;2kh3FeFiNgNU6AjqBShaqZAJJGY5qNbKPMQGCPtWMMDYPk8KFg3AQ+DWtm2zLB3RM7xL7szK4r7G&#10;DYApTXEV+wlqASZGdEEQRgtkbVvSQCMPxlMN09DzBchMzofln1wbKbNOtDH3kPLzfKqIv7+/56OD&#10;zvpK5kMtYraAMA7V8zYyde6uauMg2971/f6SAWhrOQ/XPccEChnRiJGszRwORQY8RvlCT/EwC8es&#10;L6NZ3Ck/YrGXic+MdIXSHbwxNDdyCS2rJ5ZqDB+Ra+89RO1srbeMSvEr/Z6fF3N+iQd2GBnIr4w0&#10;t1MaV9L+hYcZeBBaSUHA1y4dse6AQ83dAQaWWx5CwTxTpAx8RWBE180immowevF9FBSx5PL9k74S&#10;7pPfBv3LtMOfl2ArKXoedQm2gKLCaYy62aKfyEQegpmfpWAlUyGl9Fn2OLNWOnGOe247paoSczYv&#10;vBfScI/ISPEUgFFtEUtuwUAJ01kioOJg3pRiPnApg6dUJIx/MzRUqsNkjloFH/RiBILDQQLWDIUz&#10;wSqF7ngERDHFwZxGSlUoQs19DUT6xgWZRoBSCxEM5iI/I1Vs+jgxVEiy0Dm84EX2CLQn5U3VOgjW&#10;xBQ5T8Dto1yF2ZRZGX+y5KcSF3Fs4i5jUsTHwT35+e12S9gQz0VETk3N5NHW9q011RbjlFqzljFx&#10;FveEu6hum/Q5qiNNXKiKmbQmqqbSCOFyieSV3VcO4zsYO2LWwpSFU8FtOXuHmcuIyOJSdBqzdVxb&#10;5tYu75SXpztkSyJCRJ3cI2Y2Hvia3ytjvO7rCrEF4N98JUtkyVexdvitlKth+ReSTBCOJVy/9lqS&#10;V4NiGhbJIp64OESAtUuZYD216gtGUWnWxuqwgnmEDoUlLlEKtMi86oP93dK70oV2QJrSEUd4QGD5&#10;Ck+R04uxORz0NSaVZMw3D10n4ZHGOnMTB+3MYGYylk8wbxQ/5hJmjopkYVdGOzAmQyWWUXN3HCcU&#10;hgFnZoiWY7dRY1W8FvYtgvbSwx3mfKYgZ1bRVOEEEAg/QJqVi3yZmACJt5ErxyrRVXgTrN7QcRyt&#10;mUgrrylOyCM5V4rz5GsFwX+aqUjLQlCxvuWZkHwGRWMxh8ZtbCyL3OavX7+S2I/Hw/0w62fmsTtm&#10;ZlknaWb3+93G9igACS6SnmWf5u4qnuYt5MRarstR9Ta2P8ZGj1nhbGNjMB25Yp3Dl0vMFMGWL/RF&#10;+SQWU8St8WsQSF6tn1yLMhww62reLkm5AjnAP5cM9uEMNckg9YPnf8s5eL9EOas2ZP21qsWvWi5Z&#10;F1YrK8lwh4tQymuYhGDVkC+zjYTLCMXE2SfuEcDwWBiNK5+Uz1VVpSV6cJPNoZIzvkpu4SUgjbUb&#10;h9cyOTQTCdZUUL7gY/EPEvUMxgrAOkzunTGvpGTR3fomD0p6MBfR98Fw0XR3JdMW0SebNSJLu09j&#10;HxEq4rmifjQLDcbZVB5jkDmEMmSAbakcYS8B2AbvCQlFISvzTJAaR0yGQk3AWTCMcYEQ3KOODRfR&#10;zprtKzRaKc5sv/JSjNQxclH4dus7EajI2IpQZOx9I8PKiY4NLXQEfGF9E0NVFloVUxlLJ3NJyqQg&#10;LrGckOXaPdMstzLQuR9R3fkjIiLzh8dxuKdjokpTbkbH/UBT7Ptudlft+xcnRPlCa23b9tttz3ae&#10;z8fHx4d7OjWttUw9d0uwbfvAnfbyVe2g5tAO9+P59HB9mqWakNi3vTVTzWo3lX56kSWmUzoKYfhH&#10;0XH8tLDCpRZY9V25CSyNmdF9eHyapjhPF+qsMUyT9Hl4MGhpFsPpsbvQhm8nHJqn2keIaChVpUxA&#10;5w0OVdfhMKJWic3L53XfrEFKmwsIwq2BjVeUBoUm64ciXUUGalNFo7M3O61Zgg8kqaqlY4p+IFWj&#10;fRuJmfNmMTOqfW9iw1STqoj6MZYPSD/yMXfAyty9qoaEZ4ziWU7WNzXqWAW2Bycr2cvi1F+mc/MH&#10;HaqMUZ9z8LhTIhVOW608r3OUwF4sgOQpRnCaLvNk3GBWVCZQ4fEMbIRmSVb3LEI5qxOD59E18eYe&#10;Dlfv6BRXVW2mEZFI7npPupK55EzmRp2zuLk6CEwIGJxmJQuTMJNz2pOzcSWuYtGTOXlQ7FmJAplG&#10;3O9XTMJyDWZj+DlYL1ja0hpJvtyl4VzTwapBLeuXhKITUcXYcqkjy22Yi6j4lGxQxh3SwWnvunJV&#10;lYjjeRyRZUznkFIL5NjGQa/9QywMAMzwR3InlEHpRJnk9jyqsm25CLq557KzUG25lA7TftqnNc+V&#10;UmYIUCLSiztcxxIfkXA/1CxE3f3xjJDNEnEqIi0RnsRnqoNCTHhd/E2mZfmKZVtnjaynwq2BBeji&#10;HtjMBR/mfPkQjDOIh14rXIVSVXor9a+I9Fh3bKEUfftg4FKkJ3wJLRhLSZIrWbjRxaQLOFXIYrzi&#10;rcgGv7kikK+gS8jG4NFCShmeZC5R7Y7AwLBwrXz3D8acQoFTVVBbGCHuMcwY4DUd2yUTDCJnbG2q&#10;6uaoIOuPE8+mIefWBIzYE+EevPUX0L6iBR/C52D2WzU4IxB0x53SLHdd+FxmPhFKUabTjII7cLLT&#10;2Wk624YxtPMAZ3dx9+OZsVT+ZyKRc/bgYfY83P2Qsx617VtEHM/B3jrSo2PdRY5GBoezRESwejzX&#10;EzNKkYDFimSODoV4uLRPnAYR7lcpXOdHTFydy3yYoDE2X43ZJS0MYLSUHjfLXCNg439XCLfLPvjS&#10;YYGs74fCK7wLptIT6V5O3tFe56I8bBvLlkEMkfDjlOd84XkcR/CC06ncICl3u932/cZnGnBHzBaY&#10;GX4+H1hKkuyaraIcv0j1IMbJ9IOT+vq8ZJ082lTPXQRNqd56IMkjFImHYR2HAFBWdh0IM03h1Esu&#10;+T1NWRHwSKGCyjszV/XwTMnRllk86GKwUYgtQscuo+2OozlRE1S0FvPFw4HAKykFSBS7VvltwedC&#10;7glXl9hmSNisMsbKHZF0s4z2ABgB1xx6RmTwNMWLKx05x8Uyv1Inpu/I+RgGAFyKvnLNKIuejUIt&#10;mTP8JXooNAI+LxGus3LEO4nSoGLpSwZQUvSAx0elO0cwoBEPymmaB/pRSNIB6jF2x0YLHBjZXJrH&#10;kgv2KG1idEy1c5i5B9WwCsxOYBLoCmY54Io5JCgA4Kw4Z2h9Xs0CxmMZBHMWQWBDC44CDIzwIoPM&#10;lEJS77R7gywaJsgLWXOz7PFw43WfzPLGid+MocjWyZX2KY2YmYcoBbIMcRXgODdJiYhcA+ExvTwA&#10;MZxId7vdXl5ec5ejdNOAX/BTIi5PE9WxjAwWm9dKM75Y2GSOR/HCMcqrgDFMz2Z3mAbLQpjeixgq&#10;U7KdNs4GElpQ3GjvaeZUmS9mu/Umw8ak0dnbLa4T3gFamIIyszszKLc/np6cB5y6Tu+skIOdAOql&#10;UsMnvuRnmGFYTcgQlXWbBnRdvEJGSFGyRezxyWRmSKEPtGMIaXmqZ8oAY1yFOkwXMDBjshCL6TX6&#10;OrGHH+B5vl++BajQcSvqZGa54hUVVrz8LST14HzW3QUheqXBAVWQXSncxagGBlA9n22iCLC1xpUd&#10;QpETc5dcWRogNl+OYZhlMGobezyhWeSlJNc9z3SBeOIrsAEMGOBX8o2YGwt9uSkWRv8iIVkubqoY&#10;PEb4Qad9FeUTs7AX3Ja+vuKoWIyRiGz4m5+tfABTd9qGOXHEkjk1NW2Hcwo/WLO/L2qjnNJG2Y+2&#10;dmsW5LrihXWLk2J10DiX4SZnvL29BVUNZV8lUSPDdGEDIfAfGowlCoE11TEZ62OCPeckWmu3211V&#10;t7ZztCFjBT1UGJ4W6hT6Xd65fPqb11h0zVTGVhTsBODNS4ZbCUqvLUmqpPdcwVRcH+6RGzQzLIGX&#10;Icw4EZflHNJYzABALfYjaItkJijDA5bjpr7CLcswNzIYJ2AxL0gyC1RenIMC2Ewgxj+PSyiwm25G&#10;REzeMfQLv4zfuHRZ28AAx+KI4AUmBFooepAxAGdRh10p1lTmJRzl5aB9EsClOV64rYwxRjWAzM/R&#10;RSzrSUosBc1Q3GXgx2kHr/w3zyHBJr0rWYdusaDyTkYCv5m/yy6GPJx1vLjD6SXIkZJJZq5g7HEd&#10;EziTac0swUQsKmXWRf2gUCa0UZjOlp4xsDaVVz2KWmYxOzUvRXUjQKnN4RNIhYiES26RDkCFDAP1&#10;Yqbnvllm5hGmsm2b9tV4m83RGI2/rmPNFjDpnSi43+9t7J+SWUeQcNu2g3Zsy8ARdh0UYg5mrYHR&#10;YVmeDL2cJaBZGpMvb9tm2hKLAG/lYCPPndF7yalf3eT7DKqStmIYIkKkb4haaCrLOjBGAnM5qDB+&#10;V3hMJFdsrDgsMDulJZmpeLAQHhuRNBbzClkINlTwWoQYpijfokRkEcsyzBXJ66BGa0nf/NNE+nJk&#10;JbcAahrtoxwOIBXlzgCwzOMBo5EZmQWWx472wbdAXQy3vQAptNAIrTFNQT5W619hD2tbbZzGFWPt&#10;FwIC0E5oTTqzYmmz8HBRVmgtDQ8EU5Z9IPlmcYmU9kZhBOoccOC1bK2U7KM17OrQWlOR5xExKqUv&#10;0cXisPJ2ARX2A2KSSIYrwKOYuakb4IIBVsvcHQRZR2oNsK1OZ1Cqpoh/oRdqjpgPVxWBm1u5i0vp&#10;ankCQslkSt+iX2YZW2BSpfOESxeTTqcQzt0laTxOsAMB8OPj4+P9/T3fT9DSSuWxA0n1NGMwJAln&#10;btO8bVsmG4/5BG1cOaK0i8wl4EsWXebmTEeg0zb2JfFxxrQ2EwkGDO0wgxZNAbKtLKha4yd2qC/p&#10;y+0wf0Q/V2/idafZRP6K1cQK5/gx126NOIMB5qb4Psu/j9298zLaz1OHM6sjm510h37MYxlklige&#10;OKO0LbvQgicvVSfrL2YMoWgGrw09CIHIBaYmEtg4jSWFUQorzp1GxPN5pBgFXRctUNhx9B2ILkqZ&#10;gBynyQ90x84c053zb8zJjAoltcu8VJgNIOV4OeDGBISQ3MWwiDr0L5RpaRZGiE0Lk4wNOZMYL+DR&#10;MTY6ibE9oVI+JrvGlARngJI02Es9gUnjygwJfQX4j+chNOmVh5cxf5rVnbV1dlITvIQWKGWNKrPE&#10;FRXBXFcwk2WfGCzuO2VToQlZIkDrIjKxlF7HMIG2hGdCnpnMllVmfXJh7dCijojKKI2Zx/z0gS0L&#10;VmI5xz1CtW52PDH0qfHVrTVk8kRVTEKe7pKnBERIcv7j0bcw/vx8aN8gZ0Lf7XZjjnx/f0/1pyNa&#10;3/f98Xg02t2RdMeTEapzIbLSoh/2aJKNbK7jSnOL9vGO0Ok2wAArAjxlgq2UYlZgpiz38W/xgPhN&#10;6kWCasGZb2Q2oqrTJmSqminQQQuEE+fU9PkmBShFoaAjpxl1o/geGAaLp477+fMngn7sCYcAPT0b&#10;KGshAWZPKPvlsa8YxtNiyRgbrGsWIo7pEO+7OZybKcuADR5C38qo3xlpki56+UK+P/ZR91zORSzt&#10;ItJy6QupU1WYv9M0slvTaBGxX81L5XWpfXjIoKDMCwBASihcIB+0SHFDFL6qVBCLCZruZpldQ4+6&#10;LOBDg0gwqmryD2q8GQlBHgPQAoQjbOUMm1Py00fdB0/HJITYjR0YwwAfz4eKNmoEeBNyOPJaPfJs&#10;8P39HeyK/A1aSGGB8eapPk4pAxsgVk4DYa2zquZ2xGwRgGduGSPFbCiDzTRlzDOn4alTyg1oKVpu&#10;mrdjRsw4yegq1Rz4BO0WXh98ec4Z6HwxZKyIdSxTy+rn5+NInByH57lruXNjxt0Z0dvY+gSwSd8t&#10;7BkROVGX3hAYOm034i2cCcBgcFNMLciS0zxHygYcugwyznhOFSviQ7IysytZuHiMitUaFeLpEs+V&#10;d4KuwhlM9OU1FemHrTBLLEyiX9xU1UkqVAVJYO3KXePoa7PYKSusCG1l82w5JI2LknwcMMtczrl3&#10;MPZKZZlDDYARpNYL0vAVaxMmBwD+CofuMQLdiBDtq35CVXE29wlMTPIvIuAZXdzNfLkoYhEND59r&#10;R9u88S7PP8FIlwxEzEq/jBcvFOa5VFIcK0NvxuJ9MtXYsjKfy6x/QPQgD4Y1YN6BSWBrmpBgFv+g&#10;I3CzYISFCMJekGOUhYJ+N1rhELQVLVjIqA7OxvbN2OuytVy2FAedRB2jAKfgFkDmj7RD2BZRyYkE&#10;CwGfJWGOQcmcMBxsPO10EzRRCvAghjH7VQdtwgAkABLcXIUILzDvFc1WVF9eW5mhAbtcXpzGjFnt&#10;MvfjT1Kg01VcRb6ETMsh/jien5+P5+PIEcELyPZxXig4O5NXMF1ptrPl+/2O+bP8FqYIA2E+KCKE&#10;jArCEVyZPGH3MM1ejCOE2IlTVe3HKJ3rMYSO7lvJwUTlPwu9L1lhbSFI1+M+qR4djr8WGs1dnGRV&#10;vUgvrGSdupOzulLni4cQ5E8EORDpfhYuT2WEeE7mij70DmUUi4JeUQcZLnd4OAV43IT7H6Smp35F&#10;JELG5nzcgpIHHVcGBnrzEvNOKfHT/MtkYACJUdW4j32WWaKdqvn5KxnJCQa+QFiGBg4U0nFCYRC/&#10;xtgAGkGj5ATAACBlzkDIsOtACCqfZcyKGU1n5NOPjw8WRnAFqKBXGW+hec2kAjsQfMH6sqFFC+z+&#10;gsrH8zgO13nzM6XMBHAbEShZZ6ya2e12g5mHj95ocR6zWZClhLeK0WWAgfsAHjBgTkFIGwBXeTFj&#10;Q0wKqsGERZRAGh4mA8+xdV4bpoL5A/TKpg6PQG9dsnwrEBHn3hlMj/IDHJnC9ng8QiJUQqOZ2a21&#10;tqmeEwYxpmplOGLbtj0eD+tH2W3HWDS6jguf5AY2aYqSqMzfqP0DYeAcOdU4xLCpnDnhQlAgjVWP&#10;x0lm7rcIz29u6qyFC1b1yhDKom5YROe3ptqtwqkRIeemKgINoktqaOVvDIPHwizE5q2ACmxnnoT1&#10;kcxmTClwARg6eWDXOJFZ4FcEXt7hm+UHV/eVsbijlyhUg2QBmWBCjFQWiYvhigHVYOPMlzIamWF4&#10;4EaRNONW5rqVuCpFEVJVMrMNXwDPRvYSWGJycNwA1YwGWWVdwhyUP5fBWui3+EMlU9doizKAgR/A&#10;HlpjsibCUVUESKCsjbakNzqP2ijZazTl38kak0QAFT7yojDYPBCjsDh9fc7WAjxodeCWSQkky6zc&#10;lKLD4nDkxYGEnNm+mnIMilBLrFl0CMbL42KeWb/iz88TGfguh3FGOcw219rqrJFBfqZKiMS8br++&#10;MBCXURqSA7lUXc1Mm9mmOq1PQO4FzJpoQqiHRAE7MsD+QStAlY7/yNbyjAXkKjFSfL6qFSU/xUZx&#10;IMgJzuu/p809LgSm0ImJraQQC1vI7FvJcpWbQTN5dubxLL2K8iY7rdKlsZ6jzV1wDoB1X+Rb4+WY&#10;M1poAcNkT4vxE7NtKAxccFV+r/iMWWUzMIUi6wB51MzSa2sLMCEh3sO7yb1gVJfWYnZjmSf5nSB/&#10;NCLcD7niH34/+YGLk2MUgAjRZW52koLS/oo0HgKjixUlMICX/So1iuFz+6X3oAJFvAxhZ2GBtxoj&#10;JvsKcugNIK2wH+JIjq7wMrg98YyXkbGQcVA7C3W61yqS+0bBcEJ7wG9AcIIeEypOBqw6h9E+a4PT&#10;kcUoIJJAi1OeBneghEGLkloA5FxVhDwtM0DRCYUTCsUvBTmv09opRXKob2yjFBNPWXMV7XPJHBHi&#10;MSlKoEMpnuumdOjZiMABIm1reZic6mlFhPwCxGdMWgRhvIW/U4YH5/gwTsFYuFjyZaR92nwMXjaS&#10;AcdpremYb6Crw2wStJ2ayPRbZs3FtCyEDNKG+ZOlbryD0FrAaWAL9zCrzQJXqxKR0+8z3GPHvKQK&#10;mDG6csn/qEObc+MFFV+N/SuexreIBoRC8MtP/tPWLsVMFtEalnyiQLFB+CU0MxqRrD6ZMUY+7P1q&#10;A7jNgqiDDpuOiNCJMZhVwNuswYteM0qg4XOfF3LYfOYGgFxRx9F8ViSCUhg+Swf4ioFngDnUA9KM&#10;NogBhIwZvDyL0plmUIoOASGH2l1Bi1hqdlG1swwblFJVleqbdsiPo7VNqF9g6aCD8drQkKxMhCYp&#10;wTyscwpWldIDPChmGOjkAqdSRMXYYIQDBpY15uRZXkJpQQLfZGYGBhIMwHDJKsweLIf5whm/67yE&#10;nKtUOOvN38tysTnpmJKIkNK3jTidMwa9/RxbhDUz7Qz9fD5Vbd9vHGG0sXgOuIAHl2CDNTt2zCzr&#10;+jBLEeED0aYqIXmeMkgLYvOQMcaSWC8MRCUA0pdXiY6Kc5U20Z6ZRmZNxDeFDkQGVscAu2F7Pqfl&#10;t+4p1RMJyDdMAUs+6/wGR4GpDH+2o8vSQZ6oH8OVLjPndSxEbvY2ZIml5EpCovT6hTnkRwWlpc0y&#10;BPwuzm95KsNKSa/NUU1DnvYc7+T/VOScvdZeWTkNs6Y6C+/JQG/MwQRTKsj66uxQZ+Y8aDhQEys+&#10;C+oK57B8Fbwhq8b3L4WofAtgZCncwFOfl5ajNTZppU02gUU8Cw7RFHcKQYZdsZFW1dwQr2FFmoBM&#10;AAAgAElEQVQN4iEeYuIReRi2ZDwtuY44NxEUDVG1vmu+h8fhxyFmKodnhW5IhFtrphohHmGmaqa5&#10;CksnRT+pzYGNoJlUxgmIzsICdQqkQY/hPqs4piN0SImDg5Ze4LpkLSZEXqeu/s982XWAK2utjZxF&#10;jErRG37obLGBMnRcTYLq+R+9yYGXjGAfrCMi4aEqLu7PiIinH2rWNtv33Z/PCN22c4E2ojrEy2ze&#10;gHrUQOajZn03a34qNo5pzz2ao5d8o5HiOgmd15V/ZtqTq7OAwIgwa10Xpidh17PWhZaMYVY6Moyc&#10;kDyzsjsOPw7HR2bTefGskmRMvMW8ATQzYoGEX0hSrDquiAQ+Mc5TqQbxFF5j+rKU8jtK8c1/ehX1&#10;p19r9su+1nYKoiKColSLvv2nxmzuIvrpIjr7B+Gnqo2QFRWrpmBZizmGLnmXgiVVw3q+MlighTN7&#10;NkpXeOzMb2gE7uZlSjOWqyiTvAZPTjtVrsPngAPAyxdZ5UI4jNHnrXbQV4LEU02NjrRstESv5Rxe&#10;nAuJ+s4ALhERLmKhOg6SwSbo0ksYImJrLTSeye3aJ2568zH+S9Jkfmss4gpyB51mc2Keq5aFaWMO&#10;7FghCNm5oUZqIa4srgweORVSoRelWVJ+H+RmlitUYz9bl8mawrRcZQn48YKOuDC/OjcoyYuN3+XF&#10;0OfVaG+3pmdNyhjGNNoEes0uNmsZcsXhkW7s8xmSxYpbejpByUARyaNH3b2N/b2MktcyO4mAoaxQ&#10;FlNrTZOHyEuH2mU1ncBjFTMffIoiqNyxxcb6sK1tOsovS0XrpSJbHy3KXRHVlU/ApjpPyEPLsBgw&#10;KXEHDADVFoulHPpCVacCKqayzXMw4Jz+mornyeRychQg5Dvy/+3SmRXLeP/Tl2MxkF/9zhtzU0Aa&#10;T6QrXmPtH7NxYgwUQsssxqz78mJNwR+aWTmpAJ9fImRVQ2CeWKreeeUZq5vyYekC93lEMld7QlEI&#10;RWNljEJ5FG4T6CqQKM17CekxpL6NZv3B9koLbeNsuJe0YHRwhQGMjzJXKCWnCX6mOGOPMVyygrqU&#10;g1Kq5kJ2OP3LdC8oUoqSZXFbgyYs8RW/Uxgyf6/WBJjhtLBQHgW04/cZbCbcypzr8KHHJGsymZ+Q&#10;urRxFUWGq4y2I51eICjPen3QBn1lIWVsoZn7VlGVpiYxnAXRcaToBqgwjFxmPoWJY54ZLNv5jLgH&#10;at1VzExDLP2v7FQ1W0jW7FVtozjYR8HL+/t72k7Uc95utzwYtp2HoDaJcz5jpQ0rnULCorPGa5UL&#10;dYTOTnU3RnOHPJMfFK3KrAvW4OCgnY3QFy7w8MokZUT8o/8LLoqISF+2dwqQLnlXSLpkub66uara&#10;ywtYurwuG88nY0DXGRtcnHBjqSldA1EsNUK4XT308kNnzwYUx8019VcALgbsoFXhMkwR3me38isc&#10;glHxJ3+COzErYoZh1T/MZkIlf5wQy4ttDJiWUwhQSmV64hq9MgFTYEN6kH1upp0uSnyNWeG169j3&#10;biWoklOLr4BeFnOOAYKCvJhVItphMuF+UQIYOABDWR88ZjCqfTErVNpkDJTG16e4WVqWWXXw08na&#10;AUFQhRz5FfbF+Cd3hhgRl5lFaFY5cpn+7XYDWt3d1fMoRMmoSHW/bdvWzLZ9u23bnrrxGKcZ4HQe&#10;G5tEc1yiowSmeEng5lP8tJs6FRFPZj4Ljp/P58+fP3/9+gU7p2O36DxmaN/3+/2eY8n1fzI2FVRV&#10;6TNtneG4mgYIY+dLZ2u3qg/8iVGwmmDqCCWIhGQSzMcXN7VSMGbrNY79OyczCpN9xTBlCDLsQ/7t&#10;ctFXGRfj4fK+LBLF2FsvbqSgurR/3c5IWEUkob/MsiLhI+TSypUxBthMDsYe/1hx9cWHGVlORfzc&#10;3ZqKDNLReBMBUGFCIVWuNHvEyiRI78jQyDxStlJCcsE5NJ23dWYI0TWzDXqXWQRW3oDIswnRsVAa&#10;FRwyvBvGJIsqR2xsfnjg7Cvg3+Lq4bocgpAGXlmozVujsXUESoUm4/nbGB4Di7bMRUyApLAlOuLW&#10;0B3jnN8siYHCJ4W+Qjz/e9HGV+CT69iOf+TFhoTpBxnuHs3AL7AWIc9nPxcK69Wg9HPGK+/0c088&#10;1FQitn3ftt1M8ky9NHUMKhKDDKTMrJyjyC02tm3LZ9iVTlXDtOflRMJdPEL62ucMHN/f3z8/P0Uk&#10;c5Vpz/Avr9PQ+WJKIEa0ef4S7BhLMMTYJuqe7yN+5dLQwiJFGjkmLgGfzDu6MjKF1BkzCVzn7IJ7&#10;j8UUTZzjHj4LmIrLNeeWdi7vcC8MwKrW128Lhn/f7BcPc27G0UbBPAPAcUOhb9GVrBQYBm6kqBVu&#10;p945+iG87JuC8SC/8oV94ovBi3nGDt1xdR+HEdzIwttRhsbgBZlG9IgPD9plGOLDEsRaGxcEB3c4&#10;iuKA2Km028wizpEUROm84RaPolBESEEJTcLhfWZg9IXzpWPxJ2KOdYQ0CWO1QMU8gw/ZFHF0WFgO&#10;trN4HoUtixbiSgKAB9xCNV0CxgAU/ADgkrdgZqvWDrqMk5kYCdyZbA5KPPlmpArBhRrRvbxkx3MF&#10;d1+WECJh2rbN8tzC1pqaWrNt3/fbzVrHREhoz3mFNXvdX7e2YbWsaUM5PCzuODBUVK3ZpqYoI0xV&#10;m2cua5h4uHiI+nEkYM/j6WO/VxH59u3bbb9t277tW5a6nC6e6oT+nJiJM2uaz3hr6ZgVMRMSAnCp&#10;sKRbuxBRzofEnB9HO5hPzUvp4BLmCWaUSxenf6IqEdrrSk1UNSSn1oeDMm+Zw9FbDifOP2Xut6Bi&#10;ffR/dBXUlfuMIn5UEPiblnl8EYfm4EUjOlZEZMbFJHL9OSkadL2qRZljIJAm5kCKVRhr4bwGrSe7&#10;hcF2P3U0AvBOj5BMDp4arWArikZmixvDjKGRYiDR6fCi6jA5Dva5TpKhwg80YjRpLXMRICAp9gaD&#10;5W1vZUwNdu8cbKIiccZJeeb4cRzP4+mHu7uaNaSvwsf++H0vNxkKJMfIlW7YAUrI3igZ0RjVD8xO&#10;zL0Fw+VNdm6Y0wrydZmFLeH4KiBK+go98ssxH3gL2PAvC0KR1sK6BQCOpGURcGFrp2TJ2dRxUMzu&#10;f3YMr7DHCgK1K+5p8OqWBxERRzz7XifWrKlYhIiK4ew8yTPWzEwzuaCmomFt27Z9lPIPGkuTkLFo&#10;I+9kCYSYNRERUxHxI0RDRY+soRLpBeMREXL4cRxPtl9pG/Z9v9/ut9u9tfN0JO35q+T3odh7rkiH&#10;GEQOiuWNGYjJz0rhkpZEbAWTMA9BYHRYNdZHzJ0ABnLOvhUz38lqsLMimWrWXPAgIaEqYmOcQkMC&#10;rqBrz9Z8EiEJycrYSxH6//H6LTBwWaKrPdHo/087XRJKft8R0wjIZ96QoXPlC6UQVH6WJce5fUaH&#10;gqxdieBjdi9WYAAD3oESgIkSYm/WTTG8KzSuVPHBg+X2O4pnlcf6B2DoKJTzefMwRg6SHzK0LUI3&#10;7osBgOfHgik0O9gxI91t78tIUcLScmGBxxGpqyIL3EKex1NFtn3vbKLSzHQ2PEApCMr1lvk0F/jq&#10;7Prg/aJ2ODK2OQlU/Akht2DVV+udQnGhSJrZjEP8NnYNzQ/BQuwMFd4uKhHcyGN0ynhfitt0SBI4&#10;oFSpsOyhM4gNrJ1HJLFYF/tUZj2suuZRCm3PUsbevoma2aamImra1EzVVFWtmW2tabMtt/BorW1b&#10;E9HDDw1Dwe5xHKk6cziZtIRyBwHYhMPRiGgZpSYDiEivjdk3dq9UVUWtTYttgZY+fNEQSUuPChe4&#10;b6tIg2wz6urqk8QnelkB4OQMs5fMspRXcXRY1IuWSf5hHoi056IWISrP8KZ2wCxGZHSrIirWjd/Z&#10;uWpTCRFDJHSCxqhY+XW9ePgF7Ms3Gc+/b61cl4q4v09PyvKD+eF1L2xdVv37lZaRIVBlONAa+NE1&#10;nZzfNtqSSsbGCOvoypx3KoecjzhZfWhbVkCxbEYFRm10Ch38LX5tRThLMQYLR40RCM7H0GTh/KAF&#10;1GyzlfKWQuIANehziuwcVCqp2YSYGbLVTEfRc3Osw8ceIh44/AWES/Cwk+e64SQb4+yUYybWe0wm&#10;jBfYg9KI+TB0ne3oyq4ymzq2WCAuvBCEOrC1Oqx40XhKTn9BOAs4AyAk3UW4nHaZqOvt2rxJ2KoX&#10;vgrvJBc/6rBPxOg+soI26vJNm0c8j6eZtXEmjrUWopEr08zUmjZrbQPirNu8TTXn/CIjSPGjjI0h&#10;t7n8l0fEKuY4jp6s+Hx49Dnk3EhaVc2aypmN4cxyQf0kBkQkpXIvfjlmD/SgM8x4PzrC+VmozWpF&#10;Zw8XkECMWVnEotOBllh1q1ylDvqvcJHIrPS8PKu/xZ/DnmX8Y8qvMb9OLXydfpTFAq1P19ZisSjl&#10;wxU5fe+ByB+T2M/sdNEOFt+VIaygAtrSBVxd1nE2NhS2Jc2VN5NvoT4YG0qpC+aNS8wzeNCtUEZo&#10;H7znlF9luUMjbIpY02GwRltHXsKDdnh0rB8ZbNAaosR4sPkEA5mr+Y/5NK6IyCVPud4JDbL65rFz&#10;UxgmDxaE1nlmkQ0M9jrnbzmI0dm9YEnHqAsG8k/WRbBMOp9CzmRdzR5CNJ4MBiFwJ5YdP4Jy4DJb&#10;EyErvuoTuRC66k7xddBW/oJMJgYM2jBjySKrZTCjmyhkY0obJcFdQlX3223fb7Y1VbXW1Jpt7Xa/&#10;50IusbZvu3UvrJlZ63vEiWoeRBlp+TyeQBzIgw2jhaQdfIkCSw7yEu/P41CNbdvS1KWV1XMt9uRQ&#10;sKYAsWNxUpyS1IxYcFVg916iHOs4Ym6TUZvK1dIyC2qhHf/mNguTFdh6uyp6sfhmJCYjV8/qQbnK&#10;eumkwmP8m0IvqkERUeE0mT798loZfW2HFQ3eKXdYZk56RUQMg6eRnLBsJrqsP+gfXoC0DhDKhSHh&#10;lc68QcYxzk0sAghXjwfSk9vLZqSQSiBhVWfFeJQAjiM8qDxmSCG5EMol4JGPw7JlFiVoz3XvmJgr&#10;OfkRa0CosgI5vj3o3ByjsEzJlufmmRwjlnV4EbUCE81eMpuMVUyMdhFp1i4xLOSUxKLlQbXCsWAM&#10;hpx9dG5HKD1eVDc3rmMqkYkLLcd7vwH57I4ExXwM0goqY8xo/Z/M4lNECcpTyVpBHECmbd2769Ls&#10;FfplgWWeEg77KaLWLOTgLhkXmOkVNWtbSNhmLTdx3raQpiJqW2tt2/bWTCmzSu5elgNkDH6mmznE&#10;KVgrekFn+yTD+GVHb29vrSnO6BGRCA/pkUhRGU5ZcmYXCExe2N4T3Ca0Uht7vsAf5AaRdRktt2wY&#10;TfmcVioain8zNVd/Cjkx9sRVVUVj1P6cPCA5Yaf5uyOB+K+wYxo8ma9sa4RNvwvU8BsAgKzyxcXs&#10;umpD3PmqCyarSNNu1s/Rt3kiZLy/JITn2pCYE2XMhIUorALQppLrjfgDYwHn84fJXbqsLheSC/x2&#10;OvWNIeE4gOPIGHkRaFKOt4JSZwlJo+0ubVRlyzAV7PszZxYscbzIj7hTKARIELrWUeKRrWG8gIpj&#10;CwR/Omc1Ia1OdS4AYOU0eBJtPr87NZsNibaRveTIm9vX+QCW4tkUi6JkS2JWUIxP6GcAoCN5cCwn&#10;G8BlSRMgI8JjQoA03BdGgddiPv0OYDP3MsA8KCheILwMDfaPnZ5N54vtHL/HwukjE5qbiQD1CS9r&#10;kELy/He/7WItfeN9xE/7fmvbTUahfz/yuxdinl6embVtb3qevqGq4YcQZpk2LJYsRUaZCubFOLWY&#10;mJkKnOILvVnETEbgXGhmc2YGQpKfc/QJhGMIHL1BnxbcAhiZ9VdhEf6zqCRI0RCVbtkBc+5/NFrW&#10;dSaK6cs9ru/8v7jW4fy+o0t45CrX8V/4VvN/ITLCUU3zfDwPMU1bndXFQuJXGkebbCS4o8JRMufZ&#10;bMyv2NiUh2kXVJ7HMY1Rhi1mqMAwhYehj3SkCmPZFQwQtnGCI47cYkezMGSMqmDW0TpHDAsfdiTA&#10;MpXECVAKXLFWZW1odF6PDBdcWPDnLSIzqpOxcHYdCJQko2UdCBs5zJUy/kfv4hTDyWwJ0O9au88S&#10;sQp7kKEF5Kt+hrct83lDQbqUbQlrNuYobhlEjDkHUEC1eVeQwoTMdexvoRElp8RGUR6PjtzQEJyB&#10;ICSQjNDyWZBzxFp7vBYAehWMsx1T29rt/mJm27brebhBU9WtbaY6NkjN7eNUREJFm4mah/e95yLi&#10;GEcJzKXGzFVreM7jSsDyWEKgT0L8cG+iKpRxq9W6+NdpCp27ZmUBJpBZUGN2TIoI4WXvSRIrbwHD&#10;6BFEZJbKP33Z+4f7momu538ZzYyAJFTXKOE/vZhNS1/rHX6f/ywyI5ThufyEWRo3Gbd+lbuTEaJF&#10;9BUsuSy7gOZ9k19RtbMkh+RZVfvJ5ATGpbIDiQuEaA3D1HnaGJC3cbQpBmVUMiDSI0yZR8pYDXKb&#10;wC38JocUXFPHxgmhAIwB61wOUILiRZ+n93CxoseI4PVClMDSRU2hNbiM6Lpwvo/5qtZabu1ko3CB&#10;lJsi+YE7RrMz6CsH1UPq+SDZGAEWKNv9A+1bK3TFJqKmm26ItHiAQgoHvjKPi8nHSPal6L8IhZKL&#10;wyLGzWLUK4GY8y+RU65LdcqIuuR/XXbKZd5j7uJZ4Xxnk6urcAOPxN0PdywVFxKbFH2+up+l0oyK&#10;PE2l6X7bm+15lE8GUhKm2g+SSRlSEdPBGZg9kujO2yESop67fp04klnTFeoyCYvxk9np8yOFcOJv&#10;brmwBW7ymzEbM5l5HSjiO6VB5ipZzrm22czjPi+tk+Eqvr+/f//+HcoCTMNKaqG/SvRlBnKGexch&#10;0e+vS6ZnVVJe4EHxzZVkZZjcDji2UKFQjX+Pd7Dds4qMO+UTlVGCWmNNVjd8zA5L8oqBEu3xOzm5&#10;BVHHMBk/UOhBtoc4Stwj5HrTipLFAusCtvyBrQxAi8JgAKDksvIq2SfY4+KAAySMt83bYKaFKHmq&#10;S9k5xl5WiIaVwiyZtXP+iV2QcGY3kMA2HtRkciBSwQv8g8MOICTGvrvwVzzco5dU8EBSPLnompUb&#10;46EoDTAGW30gmdmv8CHrvQJ5sQisytj7SVQr5beDTBczmM7WGk/xL/MSh1gyvPx0LxDkyezl55vX&#10;u0IDdHzj47Ns9/PxeIyNUQobWTvX8HX8Nmt9+bhloW2YtGZb26PPwKmqmTbwcW+z+87is953d1XT&#10;k8XrNHURACAlZleUeR3TYzqsyPpmwTL/GXT9hks4ByWzd8MvM2Bslpg5lNwWaAc85dU5uM9FzBxl&#10;4rdqzokqy78U45YRwhKcXY53vZT0bBlsuRPzRrdfXUVmZJ5a12WtD5BZeCZG+q5Lmo7d61UivPQl&#10;grDty7H3p17BY57hlwtZeSAIaNAsgpjCdUFhDb/pEalDmZdiKClsROBzxlLnrKNRwTqAXKWpICTh&#10;RH0HBgU7x+NirgbzMwxKW6vEsgUXgM+LFZ/RxmB4yjezX8CpQ+0yMvFaUTVlyNC5MLdaU5enn1E0&#10;LXQR/CRmCaU8tlwpjcJseFSiulXoGMNBFoLB1tl+g5rMMLgwHP6cqV9Qd6kBiuq7HGmCwThRUps+&#10;ciHCKxAuOyZYJVzEVELVNB1fcKqNA2C37d62HcsYRETNcnpDRbK2Us1EIxcZuIfIiG/EGMShnEwl&#10;XDzPLqccTuRyB1UVvcisrXQNMgkyywb/y/IDdGM7mOIcMdLZ1RXSArggA+D18qMw3DoiAC5z7M9h&#10;QRFF3E9fBKjA8Hna1d0jzhBdKhdGhETW63ydoDhf/fo+4628DEZHvyxvBRusBVaECwUuRZZkJhBD&#10;FSNeE3GRdHo8Yll1ND5cicVqUYavwFRex8VcWoIkllDMzzE3Fsh5b4ETOQQD6yaZ7R+zPdqB2oqh&#10;i+VMrX+psPgmqzmGmbFXdBbAENKMeFOIT4rI6PBZSwCHb0sVW1F3oIXPR7kKSRMDr2StVxzGiCxL&#10;HJwXo4Ibz6hA4nzEvil/zogtg4J5Ky8U4HU2vRgmcxTjgQmhZNIYh+Vf5nzWOYw0ZsvyPt8sva90&#10;BEtD6nmkGys1pRIg9gUiomd0XMVUTNu23V/u4TcFefoB4nvbdvSaH3qGAiqqaSbDVEWySKSJDFpK&#10;n2+HW7S3re3m7o/jaRLyVFBRYmxYEedsBOOCMV4IybRhmS/Cz5QQkgpGa3mhfLLehEgzPzF4UG36&#10;heIojReuKhyAf/nNwvq4hgfU92o5exmwpAL3mKpUikaQmbkL/F89EhJ4ZmWGv+CBVR43ctk4t+/L&#10;XF15jX5k4y5y5mrw4THn5WKOvXpQoookBItr+RejyK8wP7SqAO6I8cPtK218BSnGwJSE5ZJjGdtK&#10;1pcTXByisa4v5EM7NorChGDQOaoLSjmyg7JSCl3HrP6AHKYvSzcjMEgVMgMn8n3kGAtiVz5hAq3C&#10;uBRU15PHQYWYhTridJLW7n7zI+YAtBS2MKcJeR5yJWXceJmzxBBW/uEXmB+CdkIIylhcErogpPyI&#10;OW4pVEgJ4pQA0H7WZALRpQkRCRH3OLKpcDW73e+3bdfht442zONkvu7aSAxFrmamriLSLLeBNpHh&#10;eotmIQTSCzlcVTOVTbecxYWnKQRlhJSJJGYRlociOUFzucV/LBiQZecRvvTKgWKmZxIy9pUWvzMX&#10;hoSpMV0GkqeF2LIs+AMwBRJd3NLLYaaYlcsjl0fqUP8ximWq4Y/1Y7q431VHrMBctsl/8iguAxTu&#10;ayXuJcDnnXAZRwmi/Ip7xKp5dO00SZ6UVREjJctD5iRBfgUVj0f8CYPKvMraRGY+Z7oc7lxbBLQb&#10;rQ7G58V9QfuprRDbCUlrtlD2SVm1P/eO9A9nF9AdCxQwjGEWNYVOgX8OhhBjQUHzeNNy54ojH1u3&#10;CymHFclFCfCbRTUDXZf6p2gG3FTV1AAx2wz8CwAYnlmKTw0MqOBqQ//EvBh8xXbpQmZelVmCCiHw&#10;Tmkc7+SP4n0WAV/xUxDIj4wWNzO6IC/nRA6PreiOTPqHu4eHh4a03IoZu01KiIiHhEeoC7GRS/g4&#10;uNOsJca8mR8J6zNXe8QWW7uBTmaWKxPExNTMmkeIhIaIh/ZCzVzoi5XfI10jcu5XKZKooGrGXKUH&#10;lZ2jFtbgl2g1y/+phKDiXE9KTFxuRi6nateN7uOX4r8Iyf+y7CG1kmZpj9rQtin/oZbFqn34ueu1&#10;kJgwZ2AgXXkNMCOkbxjaj2M1OfXgtQ97AJHWN0liyWeGW2WgNLX+e5lL50/wuzRehhmLxxezS858&#10;/hvwuM+MbPOBzgkllb63Z+4mExLoDzgP9+fxhDZkqIJcWoQjMQKCIt6FshWf5y7D4Vml3PftThkJ&#10;93D3dDeLavaxqzsAQC+cyWRs52qwS9Oi5O+vSlPnWUC8g5ahraAuZTa0QSZNvnDsSqCG+xzNOB2u&#10;zToR02xADrM3rwrHDI7R7BQzZOFShgFufaoPVR0brIbm59q5KVnQww931Z79ElrUtJoTWZLYeRNm&#10;JmYLuqbEC5LRIzNeYelLpREUS+BPzpyxeLJklY7WmxhRQTsAYz5k/G9ru3gVPHHKQIR4SETOyImk&#10;Ij/dz3wnrwwnXWSsElDXscxeU3m6iObGtc/n0w+53W6AobWmljs4u/XJItXU04GDr3N3Yhn7Uibr&#10;aN8TOmQoos5GndJ98BKj2LAbq/HJlfLV3NSx7/8oImNhtdTDHUVV89CiiAiPowevIh65uMKPLF1Q&#10;QphYCoGomuVAj4hchmFNrSOsl72bSFq+FEcdFv7qSrMaOoglCav28fYKJMmBd707hjY4TE4t272D&#10;mflYEReZh7QUG8afVIiJiYsqwQvMxNxgLDs0otPi6rJszO2z9Q0ZURy/01/wQFo3PA7ptooA0JRx&#10;hrCIt5Ll+0q2of0ZyadWaoZ3PTWmzEw+o441FxQQKxGn1QIF80gTtTbNo7MZY+0GihSLjheYK9hA&#10;cjITrFK0Gxco6hdRVCx1vAyGjY02YhhUrLRDp8Azb38V80wbYJB5845CxK4RxuFQERrhKm6m7q7p&#10;TFr3YDwiPPI8ln5mWWtG+zKubiKQhnfwCKmprwRElgomHv76iBmYRnd+hZfhqTB4zGbcMgNWmirc&#10;yN0JyUiRaH6/rkBY5U2g+CJwCDmAcbpmonbH4YgIPXfdPFeOW4uxIrWD5eFjx6/WWo/PaFFDRAyD&#10;NI9WVa0abB1gRyolehR5sxQEd5vWf8tvL7Xu70uaEf4khnpJnpA4xi5bFmmtoqduVWHq8mMVNVMZ&#10;AZyI5N7TffiJDlMR9QhDiDCTT0jU6b7Q/bSbIWkmYwSpGSyOQJmVHCvMIOtVGF2I+4FUkInv8/tF&#10;6rg19u5lZk7cdKqpu2ynXMWLjJAIH8yS6bVTIfb3A9wkGDsPqr+mY84TWk8HgWfARKTcXN+B9OKT&#10;ksM/FRBJNXpnIc9qzDybRimpBbxxah1mg+mrc6k9r3pWumQuQrkGZjmzFENLkLD4FcPM92FpWJ3x&#10;1EaQvcQ5cETo6uXwng/oAqRfOQ1tGhVss8QFEYL/LfSiefHK1TgeJEZdQg4BBlz5oxm2ChCiRwDM&#10;SGMGBgAgjS4hOIstf8JUQMy0PpX53EQ8ZXiELpZ9nou5xNtldxBnICFIwxfC4dvJ2hXGxc2WNpPC&#10;YXc/jng+PfcP416ZHh2gZmDWPAc1oq/dkbFzQbql4MIIysl84apPI1mQc6TjMGzb4a4iaiYR2KJl&#10;tWn9/nGwwRvpBc1/p/fxScFr7qvI8h9h+UbOfw74O2ZyLaHKkSMxw7cj6IQus5gXCWATj1X85rFJ&#10;6sWgXT/SdvaWE6q+vixcIvcIgS3X+d/SBd/R2T45TYdwCyyr64cgcfEr8RoLhlJIYXOdWEmX6RQ3&#10;5OoXyQgMDp3qWdLi7qaNIYedKCnHooPAOSVN9JU8Mx6g0PlbADCRmBJuZbwwDwV7QhWVHE6VPpH6&#10;tQAAIABJREFUHgulMC4s2sUnK9dhmAC4KD40NZTJwe8wwEFHFggxOZsrRKJBlgMLsBgzrBOD9g+D&#10;ksHGIjFWKAOl2Aza5qKbAhWzAbBEzB+ZZeacnlL6epC+A4mUaSqgRrYhh8MlsjKObUHXhXl6am34&#10;OkwChnb9HBeLecwOxMpmhSsY83BcvhJVZkK+A/BYOcTwmUq/RR7PfXHWC9Kiqof75+Px+fkZY51y&#10;Li7n0nx8YrS7YzMLPdvxvg+s5Aab+75nkO4euQLhfr/f73d0L3F6H131//Y6sSBxBK8Aln4am2gW&#10;gPZbZ0gGonqPdlRU1LTnMDVchTY7zwZDkErtcRNYQVVV1McyGumpz1gQ3vfk9Dj8yBUaGXtFxLBM&#10;QScJUJatUzFgvpxqB6p+UbQYIuMIgoEH7zOvGeuN9dSGvnoCpbAmK1+oAJ+nnQt1ANJv9CO4me0c&#10;N8jSW7pQMoRKnjhvLzniEsmJYE2Prt/05/MQ6SzdwZAejfOiMWDjxMk6ZFVrjUv7Yt7/idkASIA1&#10;xQtc/bHqoCwiinnmiRtf08iXqCsxU8Fq0Qk+zwMViud9FFiCKOzI81IfbhP6JGbjgY3TsmVWqTzF&#10;iPaLlyMUJvK6XgRqRusylbx2GVvVxBw/xbz9m8/7YisbqokxAiW+AC8ou5ijk1Aswkr+UdV92w+a&#10;NHWqbgM7yXxOE3OUzSsWgiw0SMnZYAZS5/3qmJkLg7EMFpbwOXHNnMAEAvDMsRgmCzgPHDfZgWNo&#10;JffJxDO2WKC0qu77Lo/H5+fn5+dn5hl+/fr1eDwjNBGVX/W6EvI7RETNDlF5PHjkx3E8Hk9Vvd/v&#10;EfH29rbv+77dVfV2uyV1u1yNQHHQ7KwaPAl8Wqwh/xGuMkK4wXA69PvYhjg1f4w/MuFzEilEVFxG&#10;KU5u1j84Nr0tmNK0BjLMxyDGeaxnWrvON1vLja6hT2PM7XlIuI+EmpwKNEkuEseB2E6o5bzgbQAb&#10;zIJ9njvnxBOraD7rLFQkl1X3kqIhkD7hnNUiCxj6ZWblbGTQctr0k1ZQwdbgIjDApVb9KnxBs7Au&#10;y0IrETUN2F3JHpqdNhu8ER6iU1ath32Dgq011TOrAfwYFTFCBVS6zLqYh8PiyZoCk0zP59PmFnIi&#10;HOBxI9wsDIbPG3dBK/Xysaikx034Dano543UQ6hIBLQroWRx7bPHsuABB9Jm16s6BoQ+6gwAJF5m&#10;XSlk59gAXBIlFziCGxlRwPApxVe+IMhKVFDh2SH3nNDxsTKvtTzg+hxL4uHt7e3Pv/8Da7SYyXVM&#10;GAeZeQAQZNhkES5QE4/AvQCePTCZhTRmMwZWQSNMPu7ltBFk+AE8IxONrOoCfZU2WW/g5cnaKe3q&#10;BqFKM5b8cL+/7Pv+69f75+fjeeTeXtlfhMRxHEh86QhEPE8qGJ7Otm0vLy8vLy9muRp9N7PX1xcV&#10;TfEBg+bnqcjP8K6XxhQXo+v7nIuSEXuBoVOV+1jVp6pqGvlyN2wRPeo5paIgWlWFcojnozN0PPOp&#10;k36JNFtmpiGH2aZmaWZ4cY/74ZFVlyYipn3VfCcbDkobOlWmpFPvz0bVaCk3jwjrixP7+5ZbuBHM&#10;kHnr50scmkUWERnmKXno7IqClVk2ijwIlYqlncvSvqC6BkCrY1+eNh/VDVEsjn+RGcikjaliOOZK&#10;89iqPXOQVE0NqSr9jEUj1DU1mTaGAPIBeWvNWjv9JzvD/bKL26z4zj9xk60Iyy3kOacPROR+vzMM&#10;+743OkORfXYGgOmitNcMVHkp95iYmYYPIEFZvGPzWS3QcZfKC1KgtN0PD4SXKDyfvYpbZi/eKEGX&#10;Joo1CTpC72XqMV/4/Pyci4yE38edLOoOMic+TlCJKyXOOamRyZQIMdPbbd+2/ceP7/t++/j4dD9+&#10;/Xr3sf4K13EcHx8fWZMJrpY84CI5eEwZsDiwa4KRxlUFDbNiUJoRwlIcWeZYsAe6KKzCHFjsYmGk&#10;fPNURMNxBxhgXZkvlk0OuPkSWLscJwLS7O/xeCT51exwud2+ffv2zf34t3/7WxZeZKnFM3kxQo6j&#10;HS3DnG1rW9v2fd/N3PtxcbdxqZiqnZvXZbowNc1pOzKW6SISvfxNecw5iCCVHTR4zVjFI6Yy5RCR&#10;OBCldYNnajLqKPPDjNRU0BGSilk8MjvdcRJVKamVsHaAD+9fqYrEcZ6UJJrziypHhByHShiqKGmS&#10;L6t9VM+ir+zauyvQe+zcoBNneHgcfoRba5KCcYY1mlXqEuHHccTkz+bnB+14G1RM7H3atds8hGtl&#10;AVZELSHDHnoQCYiHUwiFR0ZJKqHohLlZSCBjeM0s9sVE+ZHuhGcdZmo/PzwpmK2aNVMLOyU5+0XL&#10;56zScH0iInz0wm4PKQuMwpY0IxgYclsCCCE7ISox7FNx6llSnNKJgAdgxAjFoLDYiQaEOudUmf8B&#10;KlsgMEmGfRdMNa/zc/fPz0/EW4Xc3BEg5BAKNnucwHzGYSgRgAKVJX+IfNqi2VPi1KzvoJtlTZpr&#10;geFGq6k296f7kUrG/UjSRbhoiByi4e5N7eX121//+k9/+csff/z44/v37y8vL/t+//z8/J//8//+&#10;H//j//r8/PRjWupnZhHy/vGRVWwu8Xh8njowAsvATC0GKpSiZ2YbphF6ubQTYNFyk3e/DErqsDgD&#10;vXmlusO6b3gVQmaVBYQZgzlHZ0dE6Cp/6qgYAJOcsV0+zkN8fv369fPnzwyZ7/e7tfb6+vbXv/61&#10;tfZv//Zv7+8fx5HryKmiPfHSttvt9vr6Os7x2ff9lnotOX4EH8Oa9OxfqpdpWU+Be8W4DNNH83CT&#10;HhmsOQwDIWXFFxAa88x2QeJp28i5w0unCmDYR3lxPvDDj+Mpc9AjMhoUcZVMbGZQyI6YHx6eAbPE&#10;7EZJSJqOENEQ50hzjrE8Qo7jGLgUUkzYuF3m66Bto4tHrGMBFuh7muGZjiwJrMsgYGi82ID1k0LH&#10;HB3tKncGiyxCKDUsBE1d95X6NtrLUYg/oSIZJ0K6w+es3YpVmVmRacocmEPIeCUJlNLUlXuzIBeE&#10;scrEzc+NDp9iQufJc+m1OLmGbGMQuEBjxoh41pV5eFqKLwqS0U6MrCNKS0A4R9kaJSeFdKtSeMoE&#10;8nnjLnAjmo2IrOnQcVpbBsdBlm+o9SMCVtBbO5eognzuRz5X7V4IDm4za9tmt9v2448f37+//dM/&#10;/dNf//rX+/1u54SRqti2ffuXf/mXbbv967/+67//7e8eTxGNR87FgkOm/OHpAsrpgJoqdh1zynMU&#10;gIUMFRDCapBZlFHXxu7YuMlBM9MFErHKJgsmLmb70oLOftJ6BUXVMksWuO48XOo4jj///PMf//jH&#10;+/s7UgHZx+PzcdsPvevz+Xw8Hqp6u93ynHKY6H3f7/f77Xbftj2ZhoC2ym3zMLVPxk1kYEDBwczW&#10;MqIok75rL7/GYg9PZyX2JeI43EabLFpKfk3B+NpLf5T3x2qEWKxpboM2Egc5CkXVOHVtIuTTUYbQ&#10;pM9PigQKZeVMb+ZALHrFfcVDejZQ9Kuyxmv4xKkSrI1T4wsJHo9HKQrAt0zikrXgfhnV+JOlF68F&#10;TdWw0BbFGme2RFUsy4NzIDyjgxGx+KEXXkUEkGys3Gp02ojQbuCAOYZ1Z+EPcrEZVPQFR9VGkBoh&#10;OYmQgskKIgEzysuxLtCxgIxzhjInITFwmdUTq8VCC1aawBW3WbQnxgJgwAPg+Zi1cNGASkEkGgfS&#10;0oSjwkUp3LFxpEAbx71mZJmlA34mS/M8IIM6ibCsdevX+H14mKo1bdumKi8v9x8//vjLX/748ePH&#10;X/7yx+12y9TMtjdw8sDt4ceRcv39+9t/+2///eP98fH56/H5GNXCkp6w9zW5HRWZ0LaR29ShZIAc&#10;iBhYrugl2KF8Aass+EMd1argQzDVpVLlzQdsCcF5Rx7WMKxVImLfd+a0QrsyChbqcp//3PDe+/v7&#10;+/t7ykymArZtu91uLy8v9/vNzD4/Pz8+Po7jeHt7+/b21rbWts3GBtCpiLO0YRaSyKJ7vp/cWliW&#10;ccfCJqTjChk6H2i3JTrbD/7BTXEj62+WRtw0SuYIST7IwJJc2uyfRGiMkFDOl9DOKJU8818xHDbo&#10;xOM4Ytme2Md01CF97VifwKRsp5lJSM4Iuobp2AaMAOYhMN6yL5ykxe9DyzBOkpt58wvmQihlwM/a&#10;+eSQZVou73MJA0QU0sWATfxGF0MeoRJn5ATXnlVhxqz8W2axNKrli1n7FwZbdU2Bme1xARXtG+3U&#10;5e4hYeM4bHyoY+ITmEfS2Ee2mSWIqxMBGMwqS4GPVBLjAeJZxstClzi8HF15mb0HfpltKuBHZCZz&#10;rpuBzwZBO2YeHXocC6J0nLFO3Jhppy5UquL+zHXe4+medro122/76+vLX/74/v3H92/fvn379i2N&#10;XL6I8WGwz+czq//ef32+v3/87W//8b/+198ej8fH+0PUj+PwIxEIB3Q6aCkHi1Ka8agv+0RxJqh2&#10;zJvg4AXcYfcIzIN4hufRQSxmGPAwKFIKhYoIGM22/vz5My0OGBXUt2VimC0FruJAAz/4vWUQkE2/&#10;vLy8vr4Wgdm2TUQ/Pj8iPiNi3/e0hWLdpdHpquNJhgHSR2ZDRslFR2trfcauDCNXKeDQKQb9RIGe&#10;2VQghYnKUsctrIjDHU7LFN7i14riXi+oWhUxfNEn1yZ+ikxH9IC19wUOHqkVRbcMSTKNqWV9hY1M&#10;CyIMEWlmktXqIqH69LPqV+a4Z8UMy2cZF7nA/aDnTIAjhYX8Idj6khfBdZd/lgCFTSzolUBiBRWL&#10;5er0qWprW+T08zjVDC3bklAtmpfBZpPPo4v5HG3AE/NCAtYReYdL88EeAEzJSnUMLJKPXuBZy8y6&#10;TtN4IBMYEmEQx51Kk3bwCYABdMqowE2u02ENy8gspG+t7fv+8fGBaI9VcMyeHO9yAoZJrKab4lR6&#10;E+SpoMdkG/DqzKUh6hHqMQILlTzopbV2v9+z7O779+/fv799+/Z6u++322ZZB6fpsIZ7mDZ3SSl8&#10;Hs+fP39+fn7+fVw//3w/Dj8OF7EICQ9r6u5qTTxtas1Rg9ZK8XFEoNRAxop4XpMwD23KoBTageUK&#10;jSBThVH5HXZN+POSycA7j8fjb3/721/+8pcsvCpyAXlhJiljKcDL1bXtt1t2nFmsbplU+rSnqqm6&#10;x+FJOh5S3zIx22fV794jhyQEPxqDNNRVkpDURbgfHx8/f/78/v17SQRdjCc5GDjtueyJOWxuYW3q&#10;0m4xFRcx+LIFfvMkqoSpiZmG59G0rTWPOJ7PI5c2J/5zh+xwoAg6KHoZ6akrjS816+tPLROXk65R&#10;77udRoTqEVMkgd+FWMxtkAqZY2uoYCgdDghAYuk2ZirHBw6zcbQJYPIpRwDM/azjdK5oj55Da+4Z&#10;ZYoIdERXH9xODB85f2cMavMkJYMEygIJ7B7x4iRdMjCMzIJzflPPzLS0bRPmhJGwynURMuZWuX2h&#10;oyK5ZQwQoKbBgDIq3FtUTAwDr7NNlcUmAbEsRyvPBJkualzyvGhuAYgKqgVFqQspx9Rbuu9bMlpR&#10;vsN4nOmB0xGX0Egm7/OOhx8Rh1q77bfbbd+2bd+379/ffvz48fLy8vb2/X6/b1vbtjyyOlVnFm16&#10;CplZc/df7+//+PPn8Xx8Pj7//ve//8d//PvHx8fHx6dEHO5+SPSpwXAPCfUjV3e5BDTnmQ1mf8XU&#10;XLppV1Ve+JkvsIdh89wYZHCN0ooqQIPwXSCV8Kr5kS4zStkCgBk6LURk3/d//ud/RhIFsAFsHo7M&#10;13rnqxc2s60rAnyjIiKomo1UlJqM0KOonkjuUDBSOOaoQgIXdSx4O11d91ANfl9Vx1qFmv9ZRtPr&#10;JxvAkbH1ZQ+VzrGwtmL0QWhZ4ZY3MUyZyY93GFTWpD6m66SpqumRTBARohHaxMbJoRGRS+48IvzI&#10;dzpPG/y4hlik5woSjSIe8TwOkb6H7DPcIw4/PIuKNJnVs9alLERjQcohJNMb5ejBnata1DlWyNf6&#10;/n7bxviBASj6t4Q4TClYAh1gJ8xYuA3hZ2JJbigQ1svoyBVBfS9r8560EHEq6+DEEavaFUhfzgCS&#10;OYpiaweMyewIxwiA0mVIvtSxP6uOhSmRRxyPnfIZCUox04pD9AJ9BMxjAi9BOmh/EzaEJLMT+YAW&#10;H+UhRaDwiB0U5AyRdSRT/WytDa91krWYD2TAYIFns+64o35SRI/DI1zHTroifYf2EI84ErkZDLZm&#10;ImrWbretbbeXl/3b29vbt2/fvn17eX359vp6v9/zrE41y/ZttHkcuT4kns/j8fh4f/94Pp/v759/&#10;/uPPP//8+fHx8XwePeKMvjlFuA1XTEXCTJGzEBEsR+DUNGiR6PEjQiJrYmLsj3HJeLAl5Q5uskLL&#10;Rtgn4xBqNZm4o+RGrIwXdDgfWCsXjxbOBFmFrvLn5R3uMSLcQ0Q2kVFfhPGTCKeqVTHVPNdsdKxJ&#10;316Ij8HCfQZC4EAJeejT0i85O181HRsYvj/dSYHsxf2XoxZV9SWXFWTAgFlgn5HOOC0w8IdB7ieY&#10;g1V8ryMZJzBk3b+2JmcXuWOsabi1jTuF8lUyzNpn4FxCHn7E4SYa7uphZg8/RPVxPJ80scEsyHyJ&#10;4cCz49HJHGDJUFXgJww5/zzo1GamHXQoMhUyMkiQZEYgw8alXzqyl9DsxRsVEffjSIXiGnOBKwv2&#10;Slad56tY4FmtI+N3yRW8MBlgr72DjoAtywH22z6OTBc11b4NgkZETvFau6gXl6WAnvULaxCeHWB2&#10;HahziMAqIKVTpgIGiNIk/ooxzPTlFyhej8wHEomnYndgEnnI1loGQDwQ1b5VQpKu9ytuBtK7Woj0&#10;CfJ9379///7y8vryck8D9+OPt5eXl61tuXGl9qXcCo86wp+HPx7Px+Pz8/Px8fH+69evX7/ePz8/&#10;3t8/Pj8/k6Zp4FSaiEYg/6JEvcEnkXvIgz0mHwX8qZLVmMChqWou9lxZmhECIrJCiMUhY36+tHNK&#10;ur1weJEgcJfN6zuZi7i7wsCFhVhm8fIq1EU0sE9msRJnKFyxtSQ64vRPuzRe4qvgjjOZqsoAFCKt&#10;olKuAs/1gOYGma4MldD+OieoX8/2yWI1ATDPK5SQyCRyU+ygZVtCWhX2htUTowJQHcfheRKbhD8P&#10;EbEQPw71UDOXEFWPyZvjsbBVwzuYA+DBgue4RJvZ/RI5NpYorHiGeGCAsvCrkpWNMYmrI7wr0QAH&#10;Hxide6ikn36+A9Mls/Az/GkMILE6291VF1w+WtmM8Swy6QuhzURyslyinlRcyFcAaHQEY5m/5B9O&#10;O4AYzVCyXWGVwRAGVefjKV5QKtiTkVyNOZgT4l6WMua3vOdUYQ8e4GhAKSwgBy4V0dl4a03n87xC&#10;PMZpJmZ2u91vt9v9/vL29u3l5eXHjx9vb28vLy9jUY1kFWVeQ0dLhD4ydvv8fDweHx8fv379ev/1&#10;6/Px+Pj4eDwe5/rFZMV0vESzqK676ERAxo+7yNjaCQQqGiByM944oRKSHf63NFJugivQAoHh/Ftm&#10;Dw8oZaNSHvG35b7OlrLcZ8XLbCMLS7P0ndhcbkrZFbpc59tjAyzGzlfywDeFqMXj7G4qKbivzNmq&#10;iQpsX2qBOHmpoFJmkpRmL9UfR3gFPFm2iuA780oMmAdRtbJDEneks53DEFjvC4xQ9DMUwl1FHs9D&#10;IrY8CtL6YXg2CHTQvnYx1xewnuLRMctmLkXIL2vzvhuACl0IZTDwIaI6IZ3FmhGwwfDr2BtJFtlW&#10;mjmYxVjHsQRIiE0vsBKR2bssfMXWTqmcT8hso0H+kBNHujhG3BeUe39h5lCW3qKqOJgrXFr0I2Dg&#10;hZVAfhmmUDIghinllZfc+No1mBlMWwgkX0tx9Lm3M0/Alk9I7oBJyEuClpkrPfV7/imtWYib6bbd&#10;7vf97e3t9fXbH3/8eP32+vrymjtg5HaGgv3w2jTG4zgej+f7r4+Pj/c///z58+fP94/35+P5PJ5+&#10;ZB70GCnKk0yE1ZywmcJ6YOxMBbtEnDxpNNk2x0AilFjCm9xv4Yey6jSo4pEphR+QOMCAiw3kyucx&#10;0htMaDBhyjULO4i4MnxhEp3dLxbM8gLu5zTZ76wdMZ8gNCYILkDJh9CkLAzcpmrTeQCX1++fXjVL&#10;7199+hvhXPti6spi0YVIK6RWOHcnxJo2FjaZmfdakc4QBRhmO3Bh0REIrSJCTPt2Mj3FBVs7nIiY&#10;LgY4huE8xWx2qYKm06AW2VUHqHLywDQW3h7MadZhTbgxtgsS8j6UL6s5peVxIr20YbCA6kg3JeZY&#10;LwCMwqUFfoYQDgo/LZLMYTrGC++H8c9Jubwejwcjc8je6eWg65X9jIq52dWQMQsoc51bzI4UaKRL&#10;nIfhlK+CXBMUF/C3sEn408byCZ+3NckrYaNdNkIp7aGqZk3mS2n6mShStYGqbNuWywNeX19eXvb7&#10;/f7t7fX729vLy+vtftu2LWdJBypERDbtbPY8nu/v7xm9/fz58+Pj49fPjOgeuUOIey+NEYG0Juoi&#10;QsjYdUs3+FA8AtuKgVvcXUQlLiqGwGkdIaq53fuls3L5IfNbzPl/LDDld3wscCo8X7RckFHXYZUj&#10;qsSxUJeFQwC43Pn9dfl5LJb+v2TtOqai04e/R+tfaYcVDgGd5linwPrVn19d0IB0q75jZqJ9O6jL&#10;FgrAhWnwZ4l+mPa8GBk8xPouE3HS99nrK59Yp3CPvOENR0IMcNc4oj5+iI4q6hgLY+uCkJo9SMC4&#10;HHFoFpoaHIGdUlElMzdworTdMMsYp6RinkMKymJxpgVEwR22H8jawYfIptjHFBUb578ntnhosrAr&#10;RlHgZ4selN5hlDI2MC4ZKh49lkRcYW/wj0g/wkPnugBW/XwHHSlpN3AgNotglitchN1wMAqYN+DE&#10;KQXqo2KojBf/ci9Gm2jLIkQ6VgHKXMeEFxCO6NhuCTyMP23e8wFov9/vr6+v37+//fjx/fXb68vL&#10;/eXl1prt+9a2ltGe5IYMY53obZSpv7+/I4D7+fPn+/v75+dnWrhwFTmzIwPgcyM0DB+7w3R+HmD3&#10;rE+IR+SOYiClu2OicZUyjF1VQ9VkOsIUL6yOERMxP0Glz9pFjGg+KA8J0gclb2LWk4yBGIHjJJWD&#10;JXhpP38C7pVZJSpp78LnZaQ83rMFlc2xw1q/I2eMoBIRnqeVj93yKQzvgUN+4J5mbMihjktk7MSs&#10;4xtVmdIg48d5h9FX7qxXAqfFXPH4s6pfef+Di1gN3QHpBWsrdZnX2QAgYogRF2daLiKez8P9PJVK&#10;FmPGAdBK+HLHzCR6Idl9v6X8SAZ8YmrnUbM6FuFySgoDpLjzDA6wT4rQNB4IxwMHPhl7MdJBPsq7&#10;eXSsr4N2mkb8QYxx8TL3zmoiyJR2fuyPpsV5ukzNytAFAC/I4rL36qP2vYSngEFI4crIAjHzMOaN&#10;ssrMaTL20rtkVGYAtqDMrjHcghjrDbDlWJkk49Ih4IExgM8vhTFvtrHInWHIhxEyptMkAxIedYYy&#10;27ZjpEzZGJ6WiHiutT6La7Ok0bOuUkXM+pZAb29vP378+P7j+9vb6+22b1vb97bt275t1lC7PbSW&#10;am70fBz+j3/8+fPP/+f94/3x+fnr/f3z8/Pj49OPfmWKUs0QUQ0r3o1f9IoSMFXe9+PwUxuGJheM&#10;WQA5nsfhI0KNeDyPfTOzc6IBVAaPSkiIq2rIxB5FQGJxv5hJlBzQIsX4zY04xXlw6IPsHzdblCc8&#10;PPAM17jNPHPB8yyb01iG5QiBDVAJ6dseewxTECKx0UwF7eLf7Vi4eoR7zq7WiClGskzPXVTEiBdV&#10;JLcsPuNiNL8aNkaE/J9c5ybOHNTNGdeQcJdDa/TAZibInKz/ssnB+zx/Bg2SxCBaAqg4DscOVdCb&#10;rLKZqMAGtAy4n2Ews61t28jxaLNwP0LCUp5P5cv2GCoSTndZMpwBH15jvLEE8ihyXIwT63tMTNto&#10;6aihUKo3ESq5hAiNXQrP1QVOuf6C57I02N0jPPyZBo4MnwAD+Se7xix4QraZ+UQpX72uBGe6sC5Y&#10;GemgrdRYr+U7ano8ngjWL69symhS55I5cRQXdBlMoJyljBEj7YwPwRVrmpRZgsmB34AxgqOZ3H9L&#10;3MMsZVRbw/6c3TqOWTdR6/WFaThsju1Uc0MF37bt27dvWV3y7dvbjx9/vL6+blvvMFOGIq4aWZrt&#10;fnLX4/H8+Pj4+9///u///u8fH5/vv54fHx8h0fOtx3Fgk9vhtvrzmc5Tjt49jkNygZCIjFyCiIiZ&#10;tva/a3vXdUluHDsUICNz30slyf0cxz3j8fu/h/3X/jyeaam175kZBM4PECsWGbmrNfY50epdmZER&#10;vIC4AwQXpKSJRPX5ftwVK2oqpc/MekcgNKBK52ku3JFvu0gHdy5zOawRI+2EihNSOXkaWZgF8gRz&#10;2AfLeXUweFXFJneuegOetifAEYX6NTHGgJrKdqRon6akHiQi6qohC+DJxMO6yTsRkV7rqm9VZnNJ&#10;UsoFT80r9jVPsqqI7E548oHyZRjElWsv/waOL2lADXMe2FZ8MFI6cB8D26MI2BAjDa8TVjQe5ooM&#10;+ZMo7YiauJ6Oald8QIgFiAKTC9wNPD2eh0OpD6O1Wivi5EGzXNOE6/pM4oRhCzQFdgLhODwTjI/r&#10;ZbB3lP1jmLWmngETs2TgjX/l7ixLXjWqCYnMSZx4CahqMEgco+siY84I5ss2H5YDEFYyXvEXSu4e&#10;aBP+XKVepgVuYcKcta0T0CY8xMPTjAA0/OUTZRuVdpNUUAKGE5JDF2GGyGa3kvK0Rx5JVlFK8QyG&#10;JEjDMOqrH2W3wnQL4dfa6tKWspSqoiX22JSKM1vKshwPh+Xp6f7XX3+6ub15fHi4f3hYlqpaitYo&#10;cFEXFQmCUjPtDivRdV3f3z9enp9fXl/CP7mulzUOMbPB6AQZYt2l+2kESMW0n9Pvb7g9RrMQAAAg&#10;AElEQVTPylBzs4Qkx5j7hhBRLdsmwpArQKGqg1eQ1x0CA2sKNZpRGovlVLO7XdueBP1GSbeDZsxy&#10;2un4pIlNyaieSrIs2/ldJ0zekww/yXdsZOPuLr0sducATu7IZd8c023fsa35eHdE6PZ4h3kppaZh&#10;N4xJRURqHFWHs02ZMeVA5QfXNM89pERix212uINUvJa/+LTqe8NfdrwDf5XSJeKBQvlgzFAme6i1&#10;dj6fo+y6kOBx96iqzPvJgkeoFtWqWmogU69dtCWRQ1rgjMdSyvF4hBouVLwgJAqc9TG2fao6T1Mo&#10;lOJkxjWq4Qu0wXQAjbgT9Z9qnowTUnAiUQa+ZURB0kiKUaHCL5xmPmaOhMIOQav9NMRS6xKfmcy4&#10;0z1SMT4QIQ22o0zEMraMvEe8y14+mzIwibx7ADjrmfHSfMULmJ+C6UzohyeBacuyNCq2EiMJ4Rdj&#10;DrcnZhrjYd2ojZUYC5UMxcRB3Vip0vNWNlMjHs6cWy9FD4ejSyRwdcV6WerhsNzfP/zlL//p8fHb&#10;w0OkUNbw31s4EkoRiR2oWrS0Fj5GX9d2Ol3e3z9eX99enl/f3z8ul7aul2atrVuWlqqWouu6lSGV&#10;3FXFyBCgEg8bNGbh3WuWNl8ptVsdqm5mbiV2r1MMbPKIQPUEAAdZG+Sf5yoPdiEh4aSCS6qewD0l&#10;nYmJWsZLyXnD+rdQXreMPg+Wf31UYUdnTEFaE3eJk8daW5ZlqYvX0mRtZmGxYGBXmfyVO+DS4Wsk&#10;a69rW5TFczVLRWEpMRD2EKHnSxp5IqMfOVtLiso94JO0k3HNtpd/LAb7PIVLZUb7GEEvQtFHsnEx&#10;XrzJRp5408TpwMrBLlmtY6aQCbgdmaL0nxAqy1haSZJVBdUVrXGkVjg3IpNTy6CFsa8cn20sBXJz&#10;cwO3Q7wbYRjNyNxEG+BTUOJgGcTzEcZn8wsiEGI4ttNK0sD5fFYyxfBrNFvHM0RCToT/DaQb4lyp&#10;/gLuQLTwsc6x0Vi11KhYKJvTmJd470WZVFHeJc3oMaFoAATyidvBQhdKAgI9Q8FnFUrT9yqjLTUN&#10;AA+7b5FgljrcoFMFqb34FCozBiWGUZRBh9CvZg1lBgjmaN5tpWVZSmHTublHqqKpel2K2bosi6iv&#10;LQq2qYuJyLLUu7u7n3766du3bzc3N4+P93f3d4+PD92bpyJizU6llKWDVEoRM2nNzpd2+jy9vLy8&#10;vLy+vLy+vX1cLqu1KKtRROCx6gX5OkWsq0t87QGchJV3z6Gb5BLlT5r2q7v0s1thFZiZuxTtIToY&#10;AywnlIJYMm7Jx7o3i+Mnh7A3RCZLGk5SjRNImMDBFkApsYcVWi/wMz6zNsnt8LBhQUK97uzIzNZW&#10;SpFw2+RB1SUYUfgSLTJDRNxVZ+ExoShAhPuwrvpj+XJux2+xKPHr5rugXpSkLP80+ChksxAhz2Ko&#10;e0Kat+aUsvlnGMSyuybgTvc77aQg30a1s1TiH/7K7jUn/VTJindKpmJ5IKOvYAM9hWGSNUhAHFEx&#10;CB68AlMmrv5kJ6dNiau11rq4bDEVjIfTTyA/lOrdwUnFQgh4DInCUJX0EGL6YHmXy2VS99CppNbJ&#10;ySm11jgZOM5ScbJ9I3SkFAyIsuPoC1MI6xAQQ3ccKeRlcnfVUusiLpfLKuK1DnXLfBdXZ6mD1kDh&#10;Y8sbR0A5x2gBST3cgpApKSPRAvmBFR76k6qYCHxcowvIR/2dUR0/NUq1ZWRjPsvWG7Q0cDqMB7yM&#10;qcPyYAE8xjHpqDbStV+x8Cm5eBSAVQ0fo2hw+VJK1VL05uZmWZbb29uffnr69u0x8k3u7+97ayXw&#10;io1mM5M4gDfOI3t7f3t5fnl9fXt7+/j8PF8uF7eIJnQPYgiesMBU1V1ag7vPYp1HVhSQ35YsUCsS&#10;I4hLYLZB/kM6pQicEMqwBQJ7ap+llMB/drqE/lq1QCVS8lJOyMl0AT2VcRJYxworc+B4ZYpN8BLj&#10;fvghsK+OcdJaKy7H5dB5s7mKeLgWsziitSZREzgGsFkmIjL4RSdi6R9CWBLyi4h7ExdXlx4lNRFt&#10;EbcL6Kc4MBIb2/vTRTc1bSY00kOGvJwpO/mOXWvzSl+6k3AJE+Ghkc4kqv/I+BWRfki66lbpejaw&#10;cuRbv6qbEgBpwS27+7pyhneIxiGTE4owmEgwjitbp0Wirmx0ql3nHfQJLHxYQkaeOkmE1jH9KerR&#10;hcSCfofPPuqGTCfRS9yMyFl85lNAwTqjtdPpBPsyLEJJ6kJMKKQ1tAcYypraq6YOEQYcgBmcOpzD&#10;EDaXywWDLEWiwk9rrXvSR4mItfadWqMka7FGWKCaFQuB1TCnIEsmJoJ1AbcC5AF/owN1vbPd2SHB&#10;XInZk5GDkZjsgGltrBwNRSdWsKRjHAIsLtYCpVsPoZ/J+XyJ/KhE2hjblpiWpSMbDIBSNCNGnUCW&#10;5XA8Hh4e7p+evn379u379+/H483hUEqVcP63tpaqZnI+nVQjf7gnv6zrermsb2/vz8/PLy8vHx8f&#10;Hx8fra1Fq2o1E/eSkAj0FnPTTJsM2ABjRSAXOSLb6dq2mrExQU/RGMzEMxgZummMENk3aeQVDTNX&#10;x7gv7GZ3P5/Pcado8awpEznT4nNWMw74hXCFkEB2EjMEYAXYDqLgIAGgDdDVyYDDmBl0lmF4vG7N&#10;3Lpe0J/P16w1H7rof9xDIkZx5kG5nGiWSSC367unEA33s4jEvjP0vuQYPNzd0muQzHOW0fSOjoqq&#10;p+AmwSY7wA0NiojIFafoXkTJNU8mkDCBk17LnH7qB07PM+Fv3eUXpcdA3lF9Q+MD850cV/VNKAoE&#10;J/aZej+9Z5vp5BMDAnG+gHQ2XdzdrVGhInExl/BvbTuFgeWaPodJXMWvcF0WSlhn3TAmvue/Quny&#10;cFdO6B7jhzw4n/vJUBCEOE8A4yljoFtkJi2WKJ5FGXh4liZmCFGkDoqIuKgu4mpNmrROEeNGWjBu&#10;gAUQAEwm2i4Z9eQxo0FPQc6/RjCGTfkJ2iyHMK94PUrkME9EF9wafwZfwLA5rQ4Dm+YLILMjevRc&#10;aRCs9523pRRVqdLjx5r8vYYIKUVFaqkqUW15U85C1JXDYTkeD8fjzf39fQi5u7vbp29Ph+WwLEtd&#10;qoi0dY0X7+/vu/jperxfLufPj4+3t74RLk7lvFwumKNbbRt/8KBEd0Hd0dZWAAoghZCYeE7OesMZ&#10;kbApY12cPDsC7JWNMXYMYqsO0FbajslkVWstyZeiXq6ZwY3JqzPpavBzXKVo3AkqXtf1eDxGmD8u&#10;HYOFJYuDsw46EQjzGSCYu7v4UlQiEXYyH4u6OTh3SCsV1OyKRxR8QVMKGoFIEi+VkndExK155oe0&#10;XHEvIlvcLiRkl7FKSfNX5A3jwfSj6oAuJALnRrjZBJNf/XXqkZ9UVR9+9X0j7lftyNmbxFdaOTy2&#10;TVWPgg7ErFXJuw2cDv8tWtD0lQWPRmik5Sk5QCPyahYYwTGe0BNhkEk6VK/6IiQ9hIgMwR5FnAwk&#10;V3NrPOfLoClW3GBDQMKBycJvFhFKlApksmRyAomifUxhIh7N0JSn8xA/caZMydiJm5lJFs4FQLo1&#10;w9ycMWH/V8hpbLQ1e0pQNCqmBW1a+Thpkme0oEMO8MRt8/9bVhszSpjC8nVAfcpOYlmIAbDCjgFP&#10;sp9oSlXdrK1rc9Pj8VBrkLaZtS5R0u6JcwBUvVYN663W5Xg8xhmnd3d3d3d3Dw8Pd3d3YYLAp1q0&#10;mFmcklO0iMt6sY+Pj/P59PoaMu7t7e3jfD6FWSPSDxjbkKWPxDP2Fke+RYK0AuUwa/7bcmuQ0e4g&#10;AIeXvtYIP8fmSwnbDsvEmMagxgNY+gg28zr2X5MFhglr6TfmBqHgInqqoxaFFqCqAkvh52QSYBkM&#10;KAkpYfEkICObPn6F/7hsnkYeTxCpjp6zuAnTJVYQwBeYYqNoMJcI7iRfilyh5jrwkEjuiTMQuikE&#10;K2kviq6JH82ty3rtV7ze/xViYTwO7mXf0fQYNUiNfN37tfHM/U6jYjkxPb/nDngXfsjJWeTE6zkL&#10;HEjGmp2Ozo20DnmTsrax7gmQHr1raos+ZvoqaWrxWPCX6eBj8FweJEQ7iwelyEHQWzwWByWez2fI&#10;QgZjjBMFJkrm7wgF5yEklA6RmEbFKkKhVEDpIFPpFfQBga7NsYh1kjeYVKGA7n7KDE+lyGiMh6HE&#10;6GFjIgz3W/JEJB6PhGdm2/s8HD5XaZe3k95dyKEyCS35gk65Haes9B2lbIZ4IJ2LXtZz+IdrLaLe&#10;2kWkSJQ8Fiuqt7c39w93Dw/3jw+P3759e3p6vL29W5YDFh0ru67NPdKXWngRz+fz6+urmZ/Pp/f3&#10;t9fXt9OpHybgVO6uNYt8EDePZITIzHOJQ+mTriW0sY2VAzJGe0aBz0bJ0oXcdMwoprA3gMnUJ6OL&#10;Esgw4ZWTItLXy72kWwhpdEbOaiGFO17E6nvqnQHhqe68k5hcliXSWJCIW7LAIZ5k1PWRT2I63Phm&#10;QdLzwD0yEmb5NxBInsTJKoLrQL8df3MTQr4uEW5Cs5LkJJB2/b0uO0o69+b8sZFOim7vfmWKbVrh&#10;NKW9QP1xCwTxwanI7UxC9Ktmean2FxrnRANuEBgGFPexljHntgFHg2cho6HttijY6ESKsbA2yjNl&#10;gkGUm/n4JBhAw0A1XPCzMeXomH3zFZTQGpTHmNrpdApiAx+HMIhnIrQ2tc8ZMcym8ReEB520UD4R&#10;oNRaE/FaqhY1a3BDsQ00sbMp1YXhANC5OyxgtMZ8Yc+zWHeRkbyxLuCwEzSKqn8drgDwsbiF/FQY&#10;w9V3p/tOMh6MiY2bUtRC9krPfa5Vg/0GXTezUkRLrWHWH5fjcfn+/adff/35p+/fHh7ujsebWktP&#10;U3RNh2cX3ma2ru3j4/NyWT8+3mNT9+vr6++//76uqxlv9cOGB3f3qG2isckcI+zxNKjFKunKVrK8&#10;PU1kHRVHAAFrjedZi9Xc88O5lCV9NrjYr8gAZ804IMCZk/wwO29sLOKjpAejF8/spHiSU5/QLPgD&#10;TEMWYEyDABqwtIxBa0CG+U+fgqp6r44NZsJa6R7nAcnYasVD8hROTBHp2x44hrmJXvPeuS/JptkN&#10;OFPFxPLya/xz5ZlRSCge/ZPXVxxWyLC7ctunW4OImuQWftoLEtm5tvbtgJcpGVLAMx/rYGG1LpdL&#10;+l425wO/7pRLKV1P6UgJJi6ZTdN2O6VsTNhja0NIWjAoGEucwmNKVgs+yxgw2I8c0j16hPxjOpzY&#10;DRgE+mKSY0cor0V0HaoD7oPkRILx9UL4nUqXg6eywtwBC8o2DTggr7juNHd8luRcUHqESrQws2Ok&#10;2mv9QjxLS5Gd6YnxFPJmFzp5FVMADBlEDGG+o8TxlUKzue5eitSbQzTcmmkou6qlSF3q4VAPh6XW&#10;5fbm/v7h/u7u5vb25unp4eHxflmKqtaq4ITm3pqt6xqpUmGunU7r29vb+/vH6XRa10tr3cLTvmUr&#10;MArcuU/RzNy1qLj2nMkYEpNwRBbggwAhMIGDnKE5yU6PAf5PN3XkvywReSEY5fZPYqU2+eE9agsX&#10;NOtqe4rjdRfSgYQ044lFQxJjaqx47bN5J/zhWe8pNAc638AY8LATkg8/ZXrL1ixWF4B1r1omUEci&#10;z8DYvTsvlxRXw7h+IG/o1/Bk/kM55lefYXrb/xSDpi6jIR9f3axX38F1ht0o8Ka1+WowjIjD2HYG&#10;h5Ie5KkBMdmwCQIKiZuoV8K8cppLXPEINDLL+oGMhYjMgUR5yiyfgBAlt2kz9U4gqlSXa2IHPB30&#10;godZKkPznWQAjx80Bp8wWBLgr+lyQe2raIf4ha3rlh68rqs1L2VhTx0GMIFlworpDmTzVWTD/dB7&#10;hJJ92HEnI/sQknxYUydxheVg3uo7NsqAwnj2+L+f19UHQp8Q6afkqKpIj54uy3JzvLu9uz0cltvb&#10;493dba2l1sPd3f3t7Y2qtLaK2On0uV60LkW1G+6Xy+Xj/fP9/fT6+vrx8XE6nT4/P9d1vVy8NXOL&#10;JdM48CYMBBFvgOpqMVARt2bNTKW4DpnkrcEkdul1yzxJzSYoAW7Qw6BGOKlZIA2hMBXwH+ACwBmx&#10;J613WqDJ3xC5XZaOU/aIYGlg6fLgeeRIjGLpxYwLOne4WFgnSybTE7IsNxGVL/z/PJJJ5sWnPevn&#10;6WMteJz9k87P+zXzI+J/LIO9pwomtNHv1d3le46fD+M1buFKA39CBP7HLpfunI3/A5WSB/Sve1hM&#10;X3GTVWMZXaBTI+DjU1Ms5NCIoLQ56V/AEtCDkNdORrZrQ4Bn0KoSdwUyZtqUzV6O/aRaFtwCM2XF&#10;zcZcFSA9ZzpwL+DmPu7ts9xKwRDjmU68hp8B7/bRp8RmlmXpfebj0FIhyaL61OWy1hp2mDQ1s20f&#10;Nxpn4DPnAiQLReN4Bfckyhiiu/QZ2XEHnibeRXeehilGiN4nTi2ZvhTQCmoR90gDUMh88srm+Lfh&#10;uLuIq/be42SAWquqHJZaqpZSllqPNzc//fTTw8PD/d3d3f1dHDlTShGV4JEShrVVF29tba218/r6&#10;+tv5fD6fT+/vHx/vp4+P8/l8bnGwfD+zVN2laNGi7haQstbcwnbrDv2gcQVixInjthVcZgqSruhs&#10;7oGWNWIghDzdGG3c0I3Fiq/7iHvcByQnT7iOphhcI3uct21XgwMf+ix8UFZYIeOz2oEGLAVLht8w&#10;KmAgR8dLOlQxXzhOZReIARIy69tbqBtRRKUZKhKZH9LH6XEazGCZTKSURY5F+vYhkFv/x1Qlt5zl&#10;y13NlbQRwUs3acfLMF1pw/0DGcaD3EjxH12TtOCbOPfQIzcxrdAIR6vA1puHtu93PzvGaX6R7+hO&#10;mOEtsMJpjSc8AD2gfR3d9HCLIR2OBjP0Xkrf1cAIJ3SmAeN0zWNXJYkKCh3PNMaAaCKLATwQ7SCZ&#10;BYiFiX98fBSqcgmB56QdM2eH4QvLTFMhwJjZr6LkZxMK2vNQ43mQdwAMw4hqBpKKLdYuoARi3giV&#10;s0VoZRmAYC4+pvDxNT0G9ODGcZPnjgHYWGMWw9uaEjVrtm1eTNShXsxM1GXcTcWXWXeSu5iL5D6B&#10;Y/zv6en+29NjnOV9OBweHh6Ox2Nd+uze3t766veMATeXtbXPz88/np/f397iWLjT6XTpGFgiH3zk&#10;cSYirlZ1qM0hktsGnCgr5LiKFsn4zkx30pWD4TScCbeNXJTg7yVzlfn5QsXTlfwZjLdfre+kKEPf&#10;EpIcoJFG23sginSnZmFZNX1CiEEyO5q4WcuSgaFq8yDxLsKQTBQxO9QJYlRkbVvJSu7tU6IQXjGb&#10;eFo80/+NzyIiriKuklPo+f9A4C5Jzdy3xHURcY1zvlIuGsUXhgngM8PoP3S5d4vrzz08PKZ78UPS&#10;Luyc/4NhTVP7ygfFmDFxN6XgEz+sJP8YZdGC7zTNwBh+nUfCDeYHsO+4U1TdqFaeUKYGSAIGEPYS&#10;xJNRygQeeclSCOgUwPGM4UdVT14UYDlMLkgapRgAN4gpTP4QpIYyATP9AyVsjEwoZYpXKnNlGe9s&#10;rdWqUQeyk650iWLpOo4NElhZtoknOgePC5CWMRrKSILXMUdQGpMVPqDr+NCGff0Gg2xqM96NwcQC&#10;ldwYziwPMqO1pkUrJQFh5LXW4BoqUdZJ7u7uHx+fvn17+vb07f7h/ng43twcjsdDzRrivRHps7u7&#10;u4vWLuv6/v7x/Pz8/Pz8/v7+8fH+9vZ+Pp/MBn9DKRr7ptxdR/JsrVkzRVg0Ckt2CdHrlbiLW249&#10;djfzjPBtloePygrgwF5KxiggvFKcDOQMTIBnj6cDjGX1DjtkOPeEjTMnPZJTzDZCy8PPlUQ4vw5q&#10;QmsYOVaZc2SApRBaoBc4QiWDApx8MPWyrRRlt8rIBjs0zCRllW6qJPMSrL6BccY+SREBXuzjVBB7&#10;Gnho3V6MWl6BxigoynQ6VA4b+ez4qIy223jl8xqiDuBmCfEfvr7qTUVEfNfqD7rhOcoE77w/LSde&#10;xBSuzmWa6YSO16TXsIV8GhhEBaMIjD/JkLuTENVxGwA+x3ZyjI3De5OPBaN14sVxH2UakMSMXozO&#10;mD4ejyFBLSuboIIlxAnyuIR8cVPmPY8NNzlOhjsw40qaMyx+ao0iGtsqaBTdz+cbbVbj+VYqc8OT&#10;xU+QIrxq4HRlFxPdO2bxFnM3KBzgnqUUa+a6cc+JmvBwFJQCoqIX5uY87BheGrVSihxvjjc3x9vb&#10;49PT4/393cPj49PTt9ubm1Lq8XjQ2MZhbta0BAZubHpd1/P5/PLy8vz8/Pzy+vr6djptR55m5k5P&#10;wky4mWoNJ6Qm59LwW3gxd7Gmqm5i6qplXVuMepUm0vhcMhEXGZzbrE1O5BwOjPD+QS/hFQx5hkxd&#10;wBmmGxYiCku23AsEFwJ0PiGXILACBAuHqlzzYfROxdyvGHYgK8QRhCxFrHggRmiroBellLqYKRua&#10;zNMY20FxLEedBDBwDIOfUNpJt5BQ4+gVd/de2wQiph/hpqre641huTHI+CewKR2kVAkZTxYKWv0o&#10;brcxwdRE+TE0QRQok7zgXv/DYk9T0ieC99ZyGwoLPN1Jsv0HXq3rHeYDvPzMYn4wHfzEPjcWlvwi&#10;4+ie1yO/rpQaMIf+aBaZeps2yhZVy5omSAxBFUrYT7G3XcfQl5JLgS9QJgtXGekqCANa/83NDYwz&#10;CA9OrQS4Ju6AHg+HQxAq7jMfBy2VUhCGtIylf35+BqtalqOqRqkId79cLtbMbAvSCBn6EJkYm9E2&#10;/KuyahIqwf4YA6dV3s+dpR0jzDaS0sPSlq42y/3FvGTWjxIVnggaBC71eJ5s92ut378//eUvv/7y&#10;689PT4/LoR4Oy+GwLHXRxBBRE3Hi9mIm63r+/Px8f//8/fffo57Jx8fH+Xy+rC2SZKVvAi61bhmS&#10;Ztaaa6RyapE4rrsHfaNCXsjg1locZNGVjHVdl2Vpbe0bGLrrKDAhdrNsdXmQGYTVZLbLoghozA/D&#10;XR9SzbLGLNCAs5zQvo0HcIMcjDylkJqSAi+WJtwt+IlFSEvfAAQDJEcp5XA4tNZOpxPq9sXqG53I&#10;U6iKBcsAG30AQMurOOlj9nWMJPjJRBRoB5+LiuxSV/bjcXFVCx+DbGkh7llHbJNtXCNSRdxV6UYn&#10;yY33ci/y47gdk+ifvPaNgIz/zMPDTRecXNA1dYEEH8pFbv9eAzrfvCq3+NdJPjH/2o953wUjBBoU&#10;MuTZDpuXfEQyfAbiJq477mM8ALJl+EHShIKkFNrEjSd9dH2wQSBZiFLIGrNMsal55o7ujMXIK3PS&#10;/lgDEBLzsiHoJvIbbc/HqKZnfBc4gZVpZu6yLHVdG7YorOsqLjgde/IaobtGm/RlJJgoXYgiyLAk&#10;IPih/PI+LWBLoVBcNAjzF9OMdYHgjNJKeL3sthnwNcljXEC/ohrlmmzzr7qqPD7d/+Uvv97d35aS&#10;qS7FW7u01lTFvdS61LrUqu/v7//+7//+/v7+8vLy9vZ2uTTsIujKlgkSxnKE6m4tt5mK6GFZtFbp&#10;pweEwIaDQSIxJepbihT3drmspSxmrrqkBaPhQkvc9jDJsApYXFbUQjwo6YW8fJPmZ2bn87mUsq7r&#10;+/v77e3t/f09iq9CnKAj4EnLs6jAK7AuCAcoZaYAQ5RsejbFnOrmRFQCpLcnH6dN95IxSMQyAkQo&#10;tscOW+Y/ez6gqbmy3qBpDWOmco27zo7L/BU47O4iLspbTvFMNJB3ek+9iX17of0IMcNpMCJS/+Wf&#10;/npV6uwuhW03KQW5L2KQFrtn5js8WB7c/Fn6VB03vhhuwuGKkJsgvl8A9MvG+DSSr66rjbOcY3Hi&#10;5Bi8+vwoxpSQQIGaceixiHANM9US+YethYcKE9EI7oD2RORyWVG9gvPdWQzUWnHmDkgapC7p4mDE&#10;Bcdnb4nsDB3PaDzPzimpTJJW2Y4BEGD2RchK0/FSSrm9vS2lmLVSloD34XAIprYsh6JbEBRRfUwH&#10;7AawAsyD8TntLtfRB4DQi2VdG35g4gV4hRGPMTAgiR1XuM/pPAzVHt52d1KnlDxILB47EyxFVC/r&#10;58vrH9bazfF4czxGGzGWwyGUdxG3cJz8z//5P/77f/9v//q///X5+fnz8+NyubS2mlnGVVSkWJPL&#10;pa2XFoE21eKibt6atdXcvJSqojZL7R57y8NdSwgwETXz1tZEmwCa4hURiZCPksWGyFMsMZ/PDjzn&#10;VUB9O9kRfiAPvgKw0TgwAaDGV6Mg+tR4/P34+AibldUUViLNbAmxV8Mo306rOBwOoDswkzIexuvj&#10;peS8OR6PJS/mLel23rarG+UcOGXQTJx8Wkthnubb1/H5AfOVajdTj3ixGz1x1K1uB4ZruBPpSbRx&#10;xaXp7vVf/vmv+kMbLtiX0qk9OVuNg0b7A1mB5YsWrhD81OkVGePduPX+IRrqWdfbfwMcf2SM/mCm&#10;49SGYfju4ud5goFD0/3pV9ltQQWtBm1E2CP77QQD10c63L2USMWMgL+kmtzx43i8if5T1MXq6Pl8&#10;OZ8vOZgtZA026lTQS0YeGhTFc4w0kCgDDV9KmEFChmNcLMA8bUc+sJQDIXFz2qfBr4e2HgwipDKS&#10;WpdlEXHVsixVXN3VzOEfAeNT2guFUAriGXHBOoQe4FSuExOJ+6UUlCeGmNmDV3cXkBA+KEYuMa+l&#10;FC3WDJlmaNPNUCJrsqFhYoYYWGotWtxdPb1Fvl4u57//8fd//7e/icvd3f2yLCKm6hqnh7qFj8W8&#10;HQ6Lqnx+fp4vJ2vNLs3WVV1Uinps8Ja1J4xU1X62s3ftrbOItIzj2KkwyyJR00FtELqn02fqLoUc&#10;3hb/tba6b6Ub8DOjcSAGfgqYAkRg+uzuA26D7weOAe1bVkn++PiIgtTovdDFDEdJ21OKiqHHeP5w&#10;OGDJlmUptUqArJZoa1lqLT1YXsihwkwMHCbwEHdanharqS9OcPN04Cspl4VcF4xi/f0AABqwSURB&#10;VAAgc7zp8/yTT3ZYkIxoV+PMvEnUe+u1bxScSru6n80m889TwfvXFDp4cYiIT1f9l3/6K7DkKvh6&#10;tzviBE7g5r4RfoUhQjN3dz+fz5+fn8fjERiQUiVCDWKRaSwbi9mU1mtyaOqdB6BfXPgJ7TipgV89&#10;jPEAFKAfQEYp0C2p7mE8Rs59JkIRMfPQIsGgeZ9NKaFhDCMBWSa+bjmQELGAUo0zw1LWcsgdcAjR&#10;NUlxyIBGu/FAMCAqHYm8ZEBeyJXkqRT7GEFhaIcCDo9ZDAZyF6EUTZdL9tVEdF2bNXMPZX/FZGO0&#10;mIhTZRwsSnw4nU5Opi3ycWIKp9MJwR4Mu1JZ7TbWpmL5h6tQHLRQUD04P0RvoIT5doSF9WoxA3HB&#10;pGZaKGRqdF+xi6iZtctlfX19/V//61//+OP5eDgcb8Jl1+uPGOW2ff/+/S9/+U+11vePd1sDRKll&#10;S9Rmlk4ARXkOgA8UCGAjZgdsQaaJxMb2sSwfDA44UWHSMcVNdFHGUyc1rTGYy7G5IvDK3T8/P6F6&#10;TogaOk1gWpxjxRwAogVELWluYnhweAY+xJ0othfdaQbaLf3wqY31IKqkz5ZpDQOYUBGQ11HqA8k1&#10;HRiFNiCVdM9gIpxfKuQ+lfGCBmmtwVPPKM2hW2ZHGLlMr9Ad/UKIYBagI+A/40P9L3/9z/zcvrnE&#10;adXZdFMdk8H24+Ce9r8ydKYaiQBNWLAuPSeljJ7GaWL84eoz0yCnUe2/4s6+F4YYAAhEwQM+ujh8&#10;Tk/yqTu8NSJwYVjJaOhAlgC5gxGwBSPJLFgc5vDa+Xw+n88hNkAGcUW0Q8b86UJuE6Pz8yTNiEbZ&#10;ksANSLW4g5rUaLykHo3HjIITkHDgFEKVCTEwXsGwGbKXbj0AzRj+UFB8lC4BE5wuG09G8CN4kJPC&#10;K8kCEFkhK23LI+fnGZGw7oW8x0IiqpTiIlrG7RmpKLAkYGxxMrt5DClIQ56pNXt5fvnf//Zvr6/P&#10;8AcAVYFgt7e3T09P379/L9pzoFJ5R7GrvsvNffO9YCJOufI+pvtyXlJgRaOdzoG6wEbNvERw86vk&#10;qaS9sarEjBWKJrvyYmrQpQK24c0O/YaVQmR7wgGDVdZMcuHlYNbBumnMN54P7MJfbARijjGpsEBF&#10;HkOho54tt+tw5A9UgHh5KJdG7nqsi4/28TSePUoDyoCGdqkhIpGcMjs8pqbKzoRl+uXuGtW7wZNT&#10;s/Wf//r/8KD3/W3vXpF28/i4g0lVvwoUGf1d88NJPCHw9n394OtVibKb0peu168a9NFnMv3KqICb&#10;ICHPUpnMxH3aS7uZid10YXqQUc4ZeUR1t10hyE8pKh60hx1apZSIlLCkmeboafTUzNsGb42+QguO&#10;OzghFsbWBGdm6Doe/YNeICGw6SdeB8tANHFaI9zxLQRYRHVdI3TvIttGgpo71QAfbLkFrAqlw9W8&#10;lmW5vb21zIvLvJhN0mPKzHGESGMCBYA8kT24cIytZ8HJsL2nj1BUqZwHcIBJwNKFgE6bNdVIOg0x&#10;sJRSzpfzH3/8/be//XZZ17u7+6Uel8NBRruklHJ/d//Tt29PT49hlLhbM295/FotJY+J38aABYJW&#10;ASgxOQCrK51UpaRMT1ODwscCTEmt5M8gsRCuvK/D6TDbwF42kbnrw+EAKxDohNwiyFRMBJIyOmU1&#10;0dNuu1wuLMzworvXWmE+Rjo+2LqnOAe2CPElpXg2vEGAANAPmGnprTEyu5mh8cN7qE5iqffuu51i&#10;QQIq7pbV3wYkkZG18rLyMPhJHS8Micmt85D/8tf/PA1Grl//WNpNvf65Zq+4FodfM+00zLzpYrjo&#10;aF8yjL4aw/6Zr4bKUNt/Zvg6XfEYlhO6mJL+PvkeQbcl99JeHYlToofSliwwwXAHgerAOvFMeGMM&#10;QQIyEwFJJ4V3AiPUqEDrminaOKDc3UHYMCzigpKLSUG3jTQ/QI+FE8yvCQHiAok2qkahqqplqTVS&#10;eJZlOR6PiPbJGJWR3G8Q/ivNg9pLKZEmrukFhWAGl2TQxWQhePYUiLWe+C9Ub9zBJuUC0y3zZfqL&#10;5jgn7AeXpo4PLunuopI74WD9d5vvdDr99tvvz38811pVy+F46Mo4GbJV9enp6eefvx8Oh/P53NY1&#10;tzfEemwlM5jDghZ0rLSAJzU1G8+qx7Y78pQRicuCMMdnwxoPc3fAKKGUpRBa4Tb3FHihNRZyGzox&#10;eiZqyeyYiSGcTidIEUCgpNkacOAEVycXopmF60VFbax8Nq1IIScqwxPrDgSGGd1oa5DRMUAyeiYw&#10;OyXJV8hi3guC/sEzBLf9qtgVZ2bugybNDBmMDryL21eqzMdIBcizhYC3rki7SfC4u4iGKxNzwfjT&#10;Ju1/tU9Hpefj0M19mWfV4b+tJTykect9q4/Zv+MjGvRROCRLBe/LfukBuXZN96+KOjAyoSWRkaqB&#10;GZJKupK7HEwfmEQAj3Zimi6y6f4TtUOKwHlYazigXMRbW71v7G0YWCYIeKzj3kniO52RaUwpq1tJ&#10;1GlKWfRSs+zItC4sg2PK4C9MxpVKHMHMkowaAtRKu5c8bazkAuEbkFLKcljqEq5aUQ2gbVJcKTUm&#10;xBuSObE6k2oso0lR6fD0KZfnKpqhX+6Cf8Is+HPJ7ZYbdsnGzdmIRPtCD3eEEReXWosW9CgqRcIJ&#10;JuGK0Pe3999+++3t9U211C5XCkYfw1wOy+PT0/fvPx8Oh0tr58sFElq8iz9CLaD3gLoBAWRR+rb5&#10;fa4/ObE8+N4xQaMcSE8VkyUZKyuy846AjcLBDjcmMiGZ9lkkWLPLerFmNQ+6Ak6aNTc/3tzYVjLQ&#10;QOgZDxIR//w8ufuy1MiU8tiporocDiXVL+YVWGuGzN7SldHcxDNsxsEnDCEB0gZaMlKh8UmXHdE7&#10;pAXSDVGEUtxjR/mmmG4oTUQxsQ7cwSAnSgS7mGiqzyikHS82f+X+0gWbxmhKNBdx0ThoHQG+NMXU&#10;+1SFZ9YF/PSfuLtYPizSX7Qu2rq028m5bS2yEx9/iievZDExU5iWUHYXiCe+Wl54RckkmhxH3B1z&#10;T80YxiTJQLRmLU5oy+w4Jy1i2G1WayxwH6R7uAhEte+jEpHQpFRlWcJ9v2G8kl+RWWTJaBlQAm59&#10;SREOyJhZFFIRQkfU54TkA4/wMV2NXazBMuq4aXdb6TR9MFp4pXy0k1Rci5YSaVxi1tbLZgQvh67G&#10;MsKjO6X0IlhXLIMxKijLWFbGq4m4fLQ8ZNRk0Y5R4AStJYJJLaV0TqKTB1VHG1S60dwiyz9ZkoXg&#10;7NWcS41FcBM3MVOXYu6nz8vz8/Nvf/vt7fWzlOW4HFWr9im4uwdk727vvv300/39nYisl4u1Ju6a&#10;ydSZRNPZR2AdIA1MaFQqgQ0X2PdKCkfb6oIOZxoznFH9VdP5gc0GWNYpnaRl2rOQRwE3jXZwW2tt&#10;bRIH6omqSNFSaz0eDkut2k8e9dZWt6bS6Xepxd0ul/PlfF7XVcUPh0XE1/XS1lZLWZayLNW9SZw9&#10;26yUIur9yKSikZ9pZM5AxvDIJ7vWMwreQ62jbh3QAGxZUgLCzAmZJCeEZ4HXM+SiWIoGHkTJN5Ms&#10;noLqaNMF7sGExhTKY4Cow1IyNTHbr//1n/9p3xm3u02yaBwJDdsOp/JAjsMATLGnEjtiIIJSSPId&#10;klS+k1oOvQBXPrLJXYxivJw8MLJppjvuCRbDwOUHoKbhJycLWgZO5AxlTmSA6u2kv6BNSDgmv2S1&#10;qiruVgrUlkEsqUopigTLUjYpCKGlGkebmkgURtoYOiynCEhIirHp4iljRkrePKQ4VipULakjax6p&#10;BUYMwRYiJMypaHnS2cGVpqWBGAYYwQf7mgbopNfPdHcXL53h9uQwv6ZOOqksDCioOIVK+mI6TGyq&#10;g7uJkQS9tNx5zRjICjizIWCOuC91iYnhSW4Z0ACSZDZKaKEeO5wSV0WkxHaDdW2BTSoqruZmJp+f&#10;5+fn17/97TczD29wsOAAphZ1dS3y8HD/888/P9zfi/jlcl7buhVh6m4VZbcQuDMgX8Y9Ay0LV4IQ&#10;JgIErSllZrFvUykpEVhdKb25jRXG21jBp1AkT8dy53GsfK01xHiMq5SqKs2au6m4u6kIFMXIa4kS&#10;3iJeSiy0n04nEXG3kHzRmJmfPs+fn5+Hw1JrqTUYqXVvV1oeKhqnfENVdboYSqwKOGmZYF8y7ljn&#10;Z5jLsfBgGTFJjRQPFtzb3NI555GcUoqCBdWEEeKLU2voGmyHn9GdcgmiYOxS1b4D4QcX3i/kWqWB&#10;qIR7dlPfBujw16uN4zOv0HTzBy38w8EDEDAhp+6mkewpCp+ZJe2HxLMmLjOXQNTUvBgv0TJYJzvW&#10;Km1qLmXgzvvFhrzx1No4rzK4CaSgkI+ujAnNZYyTTXJFSSBh7krOdNRcjkbgLI3eYbddRWtu0Gmf&#10;ACSZUHKdZVKDEc2jEegcIt5a34QEhuVjnWUnrT+6QwwDNIZxwhBpVPh0Em8TSvuYOrHHc0YkdhtM&#10;Sy+ZgsSINK0FD8a7PlQiHc7TT5NzV+2lLzVf1FKKbiq+qpbT6fOPP/74+Phw8ePxEEE3TYs5XOXL&#10;sjx9e/r+0/coFb2u69paeGg0HQ9C6iMtvYIE9s4GBgseA3o4aZPAUqZEYCY4GDggb/dU1RA8UN2w&#10;9JPEXZYlDFY2g0QkC8dcwn0CHOAkkZY7UsKTcT6f0WnQSL4lbXVVPR6Ppfbt9mamRTOtsYpIW5u1&#10;Ff7e6EiIbTLiMYZPUGXqK7QJZ8/lmLimm0zLqkrh5EEc4AMMUGZlbKUZhVG4F+D2hAxfXej0H0i7&#10;YfTTfPIR6aLu+m7HqZ3p/v6aaP5qazKKlh+Pn7/9oNP98u/xgMnvar8xTd8Z1EJ4JuTQ51d8FJbc&#10;JsuJCTn2I4HnDe9CEoTmO1GCELqwHiTEnScrVkj1AXZKHg4ZETiUeABmI8cSiTmYLItSSTMX7B7z&#10;anmGOxNk7AhksLOEhlxX1VKGo9VFuldeyDvKYIEohUEgtI+CH7tKdQyueIs9BDoqTJOgwox0FHLT&#10;Y5HaYBRG5YVDyyHSohyBpA+cNOUqWmIjFIYT0g7pmrUuqmVd15eXl+c/nj8+P0rxw+FQskx59Kyq&#10;tZab4/Hp6dvj42OUPO3p7IM1NsRdJtOWZ824hwHznUKOdJ47t4m/jFQTnqtqHKQOaDu5N6ILkE9R&#10;DQdyOAbbVhqt40PNBBxoJHBO8PEIlsXNkdKJ7a2qpWhdllpKcXGzJipm7Xy5XNY17chi1nwMxcnI&#10;dlget9xTG4vCGAheNKl03M4k/LgXGblW/6CSHl26KaqjY0xJTWGMnZgSM4oRsYdnpsFMd/6sbbe/&#10;tt9FXcvu/jZD7hsI/eNOvxrJD24yOKZxXn0xronj7H1l0wMsdSZwCyGNjNV3IOc8HehgW/xKXDAa&#10;JtWm0v65CdQ6+tMYUdCjEgfB65MmxZMyKgmP0aJ9OIiQPhetQRRV2tYqVHlyGh6zcnQhZHJhWY2i&#10;JpJxdZ4+k7plmgxRjiptxldVLYqaW9EOAI6BNToSaBIh0CpYOLWsWDG5KJ30Bn4YYMGKsCCc0Hg/&#10;Tn7dR9VkR2gaFluofGXLT3Ez062y5ZR+FfvQi0ivsRljfv7jj5eXl7W14+H2eHNbdJGoAFwiz9Nr&#10;rbc3t0/fvj08PC7L0muWRkRCexIpuyuYMzDZTjwRQOD7jDlYNSglhQxcGBPcnaQqJiKXyyUKmjCe&#10;IwmLzCaRLP2DFsw8MSfOYd0ChFidEDZ5km3HTC7giZh3SLHSi2R5KbrURVRCaQp4uIdDVZCmOymI&#10;kx7GIylUiI6pLAAYw9Ad22QhxMuEz8yRcrE2GamqFOvanqw0TrAa2eWeTMsNALIInAYzUdCfknY/&#10;/l1Eu0djZzx99e5Vaaej/PgzI9nPTcYZ7qAzRzX+4aj2N4kXdM6yLxalI3uajkLl0U7EzEbhXjBM&#10;s2PWAPyIO7ZzB0F/nPyBDHz5Yssqkt8YaEYhpUhj2w8Mr09aiJCkd7qYQzFvip/YMIWijSTykoYv&#10;WS3FtiS9DSaYdWtNqMiekyqjxCBiVJFHPgWTlBzUWAKsI5oFW4wWoPoAnpiskErECwpYGWVe7BUv&#10;vD7BOeCh6mYmuonbPlTV9I/1qLBZL9AlEWlxdbdGWyE/Pj5eXt4+Pk5F683NXa2LqNS6maRadFmW&#10;+4f7b9++PT4+lqKfn6fL5aKi7hIbT5GBGYoIsMXI38v4A6AxtmCmWFmlQACjFiiUeWUsyvv7O1Ix&#10;OReXFQhQehYv3FRA6ZHRnqKAbZFYshCN2G7LC4rErpYbDGqt5t2lbGaqPaFMNnd0FJFol8sl0tNA&#10;hoUcGzpyIXCPkjWyQciAHkNVdhxSR5al1xgv35ExYVBVe+6vqqbGHBgsO2b+1Z3pp0JOJgB8ehjX&#10;/8fSjiHLFBiXjS6g/fWDn4Q48jQ25oncL488X7wib6avUxcT7PAMtMugovApIYQjFJxgw24aoYwV&#10;FoQwhl0KhUqRMSgmYNaxEsp+4fgnCCr0i+6Yz/oo7ZzCezgVRSgZB4lwqNfMQ+UGnbayThAreRYz&#10;q/OSYkOIMqHV4hmQrlJGJcmSiEcmg8gVFGKLjBhOzqjT6VRKOUc2Xc5UyHgF+fEHpy6ApfEutjmC&#10;IeqowUjqKzpeZRetVLJCPMWqU9VHGTiFY7oJ3pB24TwYJIS7WHN3qbVG0TIRdRc3XS/28vL299//&#10;/vL8okVvb2+0RDX7cPiIuFfV4/Hw8Hj/09PT7c3xcv5cL+fWVnGv3UcXMjsERkBg2F6yx3xGY8+s&#10;YGw8mOgUN50Eno6nOgemxR4DYFHIJ6AZ/PAiIirejFVAOOdVc7tL3ega6KqqcQR8ZPpgQQMfqAh1&#10;yZx1L6WXTHaX7lfW4ubWrLWmItExJIcQPwTQwIIK1UnA9BmjABbG4YmNTHwYWDTxT43I71jGP9ZG&#10;tM/PbauPOb8+TmFoZOfDm0bFvJRdPv9X0k5z3CzBr/L0/18v5lPc6UjPfcjD4Om6CtZ9a+ACYJGW&#10;W0SdzGolAWaUGzkRJK+EjBKOSUVoLY1cYWiQcR3tlPQoTnOBv4KVD/w18hHFryU3IeCnQpvBmcDA&#10;noC44DJ4gGHOduQEE0/DBXIUeRk4r2TyBLo75IeQgj/SQxwQEeZLcxvA5WSSBgfk5eaBYWq8WxHA&#10;wStI+TOz0+n0+fmJFYG3DRRb0oMN5jj1hRWBBcyPYYE07RVAO8fgIU7KmGqUI0+W6qY4kznRP5he&#10;W5u4mLk111KteWvt4+Pjt9//9vb2Km7Hmxt3aWbeLAp/RKrwUvTmeHh6vP/27en+9sZaW9eLu5WK&#10;nTOYOJBk9tg7cVVcRnWCoGnt0ZhxbFqm+BrrWHPTZGzoDgkU7V8ulygbdLlcgtkx2R6PxwhtllJc&#10;/HK5hNhr2y7YWmu9vb3lcxWwrIwJ67oGZIpuKb7NTHK3yFIXMxOXolqv7XkH0CYHw54ifgyiqxdI&#10;6ep9XKWUolEJahRFmppV/9QFx6SWTUQxyTZc/PDVYTM30K/idlOLX007FbgfSbuvALfvgh/Gzasz&#10;0R3fRAvTh93XL6fDTH+atdOF3p10GZgy6Ii9hdgKBn0cC4nXp154+hjDfnWVcnYZVvjbstIgLh1z&#10;KYWIHzfBCDRSwmgXanQUgQfMK94N0wSlvTFmWC0g+ymxQrI0H/cO2Lp7ZJYjyZPHI1QOWDInjekE&#10;I8HJLwxYF1EZNGKIEwAH4ArdHzAPX5Bmidebm5upHbbnJMVbWgCdwXF9fUC4jD6Zkq5RbJZyksqY&#10;DoDA8sAyOUiyXLO5XdaLCBdH9s6dKEvFU4s6Ho68vtCrQi6Ku6pbWz/PH3/88cff//67mz0+Ph4P&#10;h6qllCIURau1Pjzc//LLL7/+8svd3e3a1mbmIYzJmMOkMCNQAetbIZnCPQjaxGLxCgIOrFtwa9PX&#10;kF6a1V5abmeERKy1HsjbyRIrNhis7ZKnF20tg2oCk6NOLLzxQANydW4FvpclEoV6d20d9vYIKTcT&#10;U2WeMFEE4MP5sfwu8HDfLNB4Yjj8ZCla6vYKABXbW0LWlTEvplyz2Pgm7kxijHvhx6Y7P9pvd/Vi&#10;SEXMI3wXV6XdNII/f03PXxWEQiJqf+koEaMBvLsfId+/evm1BEWWf/AVxGcQXtBM/J2iX/71GdYy&#10;srCSMXM8zwgqO52X5et+kErqZCFvIVw900j4Lcg5Nong34PZUalUJoSij2kdmOOkk8ZNFNuNwQSD&#10;AOsHvU0gTU7hcLSy34bB1Vq7nLs1YJl/IcR2QWYYhuQhZKqKweBgCqz+hEWeeed1V/+MGYrRfvm4&#10;gr2yI4GXA11zEThg+CT4a60hWVo/Oq4vMVxnpYs6RZolo01cjI1ZGMxFXIuI2/lyfnl9+f333z8/&#10;Ph4fHu5u74oWl81fnSVaDw8Pjz//8ssvv/5i7h8f72Zee4bhlqmRAx+KgGOho1gl60wsySyDtS33&#10;85WMUqOiHiAjKY3gPNcspxKGnVE6cWg25/P5fDq7O9wM7t6arduheueoGQt7UYhNs90fdVbjMfS+&#10;LIdSamsGEtORmyNooqSh7me057rMuMAksXthohFQysRqZMcn+SdGYFH1rJXaX1HN0jEqaXyUnXHJ&#10;n6eWp+4m3JgHQFQjIouOEMHIfjw3R8zD3WPvLrXwA5nxf3ZNzHcSNvtO9Qvw7R9wkov7+e4nLiP9&#10;o99ClQhkjOKwZ0+I9bMIUXJVxYvTkPYXJA1YP3cxTQFMik7O84ke9jBUinYETe43BsTVqHIHg9RH&#10;O8OoQJGRe5MHaXSkZKOqUQyTMprFELEgcvyNi8eGpqyFvN88Wi2L9k5A0zQcg4XxcscFjubkbWaQ&#10;TqKI72Ngllv3AtR4GHoJxgMz0bOsMKyESeOuVKlHRLKk3N4C2LDATCJyhmkG2lRKu82594xBxThb&#10;K6W8vb+fzhdzU98giSo5RUozq7U8PDzc3d2UoiLmPgR3JyQEiCaYY7IAvpHDmZdbM/kFi8W6KUYI&#10;QPFgwqpe6IzfUkqUGseToSW2FvUfriTcGiUSg/wDoxgNsAqSBxlCN8IzeH1iFJW2nE62155mGTKs&#10;cDO0pycnZmij64L78u6Bx777gcC3h83dWpDxRBfDY+PFjfDDnsa9k2U/TeH/BVfvZejkyhvLAAAA&#10;AElFTkSuQmCCUEsDBBQAAAAIAIdO4kCDfnkPtzQGAHs0BgAUAAAAZHJzL21lZGlhL2ltYWdlNi5w&#10;bmcA//8AAIlQTkcNChoKAAAADUlIRFIAAAJYAAABoQgCAAAAMnFdxwAAAAlwSFlzAAAh1QAAIdUB&#10;BJy0nQAAIABJREFUeJzEvNmSJEmSJMYsomrmRxx5VJ8zg6WdXQAE2g/An+Hr8BNLeAARdgkE9E5j&#10;uru6KyvjcHczVRHGg5pHRGZl9TRmlwheWVWe5u5mqnYIC7OwKP+n/+V/BcDrSxIAAC9vrp866G+3&#10;CwABIDPx+hrvCRF4+YM3b779Gkf/+c9z2zPHXrahjhcAatu7mZnZdW/6yZa/5bgCBObXGzNdMqPR&#10;3N3dSfZoUpqZuwswcjfX2xm1WkRGv3he3t/M74/lZsr9NN/f3twdj05kZK1zncputl3B5JyspHhe&#10;cFlyWXLtilAkDZqqpmq72eaZtaq4yGYcg9+mFoHeU4IbaimFNIOBvJ67kC5LPp2Wh4tfmpal9QDg&#10;MkciekQmqFRGhgiQbnUqPjn2BbfH8u7g7+c8TIRlUJGIxAJ0UtGWy3pq/n/96fk//uff/+lzeXy2&#10;y8KeTIR8SayNRkxScVSARAKSubYzDhlIOt2vZ5yUmdFgBkIUKAAwElocfU57f3Pz7n6/O7pPcGCO&#10;/m+/u//lcd7PtMlEMdAymxKMYrGf7bibaylQILu6skNJLywTyWhtWZZVabXsSp1CEeigRfK8xPcP&#10;8ekperqXudCK2exWiJ3zMINT/7Qs/+c/P/+nf3r8vEgsgKeUCDFT6BGm2E/ldj/PxXZ1ur27E/zx&#10;aTld+qX303pZ1jW6SLhzspytf7yp//O//+5X99Pd7U6AOwFImaIbM7qUThQzQmTOpRA5mVFBsPdY&#10;exKFXswNyK5Yejw+rZclylQPNzt3/O6fHv7z//38cPbm3n2JXDNpLKVUd4+Iy+XSWnMrH+/f/+bX&#10;d/e3Hu08cY4Fp/Oa4Ox2f6ilNqvnOsWuEFJryGCkZXIqPO6LFS6tL5FiCRFC9uiXPlv5eHuopt5a&#10;nWqdmOxmAAQrBpMQPc9rT1iCf/z+03/659Nzq3Wew/zH58vDaW3ZXMv9fvrV3bsbd8tExs3N/N0v&#10;7tw7GFMpTw/t8pwuB1Hn0jOl8vnx8vB0oU+npf354eESPSwbWhOAMjmq85cfb797f8cMS2vnpbU2&#10;zTPBVHpxmhmnqdTjxLtDvr/J2z0dVBrADGRKmSS82g/n8//++x/+4+8u/9t/WR8uU3QJslJEiCRZ&#10;LN0wFRZiqjYVL+RLNHP3UgqA3iN6SpCymD7c7n7xbvfLO/32fbktiGU9r3pc+dzL06LnpZ3XoLFQ&#10;FcrePz8/NfES/PEcz82XZms7SQGaiMzomT3VEox2M/mulOoVVv706eEc1lORSCWQMNBoMNIJA+yL&#10;ADoCNQkgUxE5gCMzx0cJSAwpxZRSyFRXl6QEYBusXL+cmTLQbASLt0H8GtVJ0iAqCZixWBSDuzlh&#10;hBkAEg6yvAWDF0iQ9AKKLzv9eZT6/+31MuARGP4lNP2vPBgEpCQkcgRkRHZJJqU20E2VtGlJLEtT&#10;5GQUK6yE+ppYOi49jWBmqoOYpwo6aCFEIBORahE9MhISQaQYmS1hARpBFbOBgGNkAmkwM6W+OX9i&#10;3KhyolhWZxa6AbQUAmkuMwhIkLJMkTSTQw66wY1uNCOMNHOKRkuCmAi4ZnKa/Lv7eLcvPz5nKc5V&#10;4/syA+rOawR7ByhsiPZXX4IgSdS4+QVBKQA0oznpVqwLl7XNB785HCZyrzjsdnUq5pAyEgVmZug9&#10;M1PMsAgYk4QSOU4yLIXsMidY3a+PZaQod7NSGKo9dwWzdzPNu9kJU3ekU+bVay2zHVhvDvNcTlgb&#10;Uk46TWBk69kL04nZbS5+mKeb4/54qMsSRAgdCCCRgYgQkezOeSpgHTFwXcOM7oVEhCJTSWy3JBKq&#10;1dwMZpC1SEMBcek6LUnIPN1lLhA9kkStBgpK0nb7ut/54zkzRj6ETIgJdACZOeKvgWZ0NwApa1II&#10;AULj7qWnR5vMcQGWy5pJs9qaoudaLeherHWuvY9IZe69+7JkV1S2497b2kR4KTS5sUdXC6uTpDrV&#10;qXoPpZC3h//yx6c/PP54eqjd5xYR66K8sDA0XSIVaOsaPTDXXxi80MAC7UrWHSaaUjYDpQZ4aVnX&#10;BNN7UuGGJChA5IjjQmuxtO5QXrAujPCWMqNZKYJ5umWHuqOHQkyYGwBmKKSEQFFk4mY3/+Pffbf6&#10;+Y8//n5Zz0+sggk5wESUIIAER+SRpGv2D0BSRJCEtN0BTHeWymnnu525M4nOsiqaEEBPtZ69B6F5&#10;rqXYGt3NUjARUEYoQbo0cIsafIYg4GallDrV4jVhVgoyJUDfeJQlAfmCGmPYb/Dl/0Pc/TIkbP+O&#10;1Plve5Fb3MIImRynlRt8CABU+OXr7Uxe0JH8ZtgSxL8NH//b4+gLMR2A/WakXxzoqxl9teWbO9zG&#10;K/zki9zuQUiZBknKHJE6bMCwdF57otDQlszebyfSZ68TcFlDp6WZlalYcWcqI3vLboYUpOhYVi1r&#10;tN5aVwqgDYykaF00gBQNrynKRlIHbqWCb66J3kyoOI1unFDgl6ZoXfJKs5qyDEbmuHkjEZk9wgC3&#10;LMbqrC530Tj+AGkahFQ00Szd9vQ631/Ov2p4AtbL6dHrVHb7lhJKmXfnU1fk1yg4Tirx5iYhIF2R&#10;MAW7AiExgJjudSo2eQFy7W25KNdyf3e8m+bD7LXCDIKNJzBGEJIJyLDoMILGCEYowzCwv2etmNzN&#10;DZASkUnLYj65O5Nz/ehlnn0JcItwI/VdnVkmznNRqd/d2/uby1MoOstGZbKt2Sx9LnPxXfH74+7u&#10;eLg5zmUyZQdab5e19bUtbW3ZUjDA3dzKHLIezX2KiN4T0DR575EinW1t2WM3T6wFUiYyUkBr4SwC&#10;ny72fCaUpbBW1IqpUsI0lV2tJEFm5t3t/v2H+PT0eLr0iAhJYbLYHg9BOR54rX09XVb3SpQUe2QT&#10;CLi0toQEcmno5HkhYbXYurTeY57tHADUmnpLqJvRvPam9dwLJWSTIUGLMlk1SNnb2i6t7ndWzQGy&#10;uDLX/v64+3d//6s/fP7dD8/xcL605XTj67sDP3y4f3d308/r5XQ5n5cW+f7eE0c3unIuONxUP9qE&#10;QgAFvWAVAlOdbW0e6PtdQQQApKcyM5FM5MPDkzL2ux1WW89NEo3TNE+TgTAoFUL3zrrqeUEpmIuN&#10;RztToIygkK3Ddb+v/+439S+fzms8nT9p6WGkmURcFa/xLKRSGnBo9gKEVylOsFCkFD3ydI7LmXE8&#10;XFZeorc1uqyzXHq/9Fhbv5zPh/3ueNjNxZ4Vqd0Syp5+7tFb9hSUg2FCKUVeOdsAEGNCLbo2ee4a&#10;FL+IlvoKAvWvgz6C4HW+XwUMvT3KX9sHwZegZQJfcG37WEgB5eeQ42+hViNUfX3cEdE41FHbJvTf&#10;GAi/OAWvNPhLODfbuPlLPvK38kUBxFcXj6Bg2FDSYrCVcQISCRlBYm0RSDdXFqoAUDADVguBCJzP&#10;F8zztJ/cnEAPXdZuZAZ6y3VV69EjU8hxmUZWKCBTnaAEyixCZjKDOx00gxkJx6asfDFuAE5Y5VSK&#10;TZqKHH5ZmhfVSsFCyvRICIwt84UyC1EN1VgtnQQtCbsmyEgaRaXZlrgeHP/+7z7YdEv9Pi79eHe/&#10;u7l/XlZ4OS3Q+tzXVWBq5Nl/7UVeHzNdD3edjQQCTPlk1W1iVgSX8x71brefSmBoGEYDFJkSSOPg&#10;0ZAoAWLIWjLCIhgQiRkgvZBASCmobHIUisDC3WSH2c4t19Q2DCl6FBYvMtNsfHfwX384PKyX83N3&#10;i1pK7wLTDHP1uVg1TNTOMA/JNzuiRbQe0SMSSoIGL1YrjV3K3s39Vql1jQhfFkSIbhmSmBqDsYgA&#10;IsW1a1lDZKSdVlwWR0YpMSf2oLkb6U4vBBAKpbyU2+NuN18eL30I5ArSQhkqA2LT3QlE9Men07LY&#10;NNXC0ntkYq5FVM91Z6XWeun98Xl9Oi9QOgClpEtzv0xus9Lbytaa1EHPUIbmUnzCijSpVptl1SzU&#10;Sp2UyOyFMyEpUtlb632xzJtZv/D9Qa7w//43d//425vbQ53MTo/nh8/Pz+fl89PTvpwtL0yvhn3x&#10;ya3IigQiHSuQidujTdP8fMHponlGdOstMQR5bHwJ4Oncegg9soe7j7TUkJn0NFofYcMMZSlm2Sog&#10;U0KAO4wwUaFY+xLx43M/Trv3t/h/Hk+RAAS9VJe2ZJzgSLlfilAvFGVwAF4fEwit99Pp/PRUPErr&#10;7byssprE09LPLXqKwmRe3MksxQ6cd15q1/OKh+e+LD0xCOZQv5BCRKbEyWqtVkqPOLeWVznylZHw&#10;JXJivH/B7LcRmOSVcb4+6X8VKQfgvgSB7cdXNNT1G389mGDQhWuVLHGtnY0o8yqNXof4c7TpZ8Hs&#10;p9PgQMEr5r7Zw3/N69u89A3wvk7kyw//da+vjzWkz3GRxYGTfBEixzUyIEMtWnGZYuc2Odvl0ues&#10;+2muJdYWrQWgaarTZIZMLWuk0JuiqbfokYIGsgESM2QYORq3+0yEE+YwV1EKcNG5DUXCVYaQRECD&#10;UVEoxL5iKmWqu9OzCQZLwUJMIZMCU1wNZERLg4qjuorJkAmkhigvioZRulUmkwDTgXd7/8dfFo/v&#10;fnPvqId6uH94bp+eLv90Xk0wQTS8iD8/TaVetmwccTDvJGCghk5DMoLS5PPNYToYP96WX9xOH498&#10;f6Q7UyGBKFYIIg0OI+mUj4qjm6BItsDa0Vr2lDsEuNGKQcihmQ5NGDKimMwwEdV8TQQgxbo0AEZ3&#10;czMacDvz7z4c1og/8zHkdZ7O69pDDlX0grIvZWewaBbupTpIQaHe1TsGG6zVrKiUXqzvKw/76sUg&#10;mO1IZoIs4/yVUo0YigUlmmXi6bxcGjp4Wda1m2QGTEIp23NiMECZ/ao3W/SEMNVCQhHIVEpKE0N9&#10;IO1Uq5u5W6TOS29BMnsEoZaLSs473x2PN8dSL3pYunGF+lzL7XEH5eeHp9PTM3GAdj24hlIptEwp&#10;uXaFrf6cjm6WnF3FarHqs08loxHMEXHdVct5Ofe+/uJ2mpfWkHe3x3/49e39gZO3fa2//MUxPuzX&#10;3p7PN0tvdYpC7WqZCovJxh1CwGCEC3OBF++KadLNsWLFEsEwNzE3yShCa8+eq2N7DNysKxHdYUPB&#10;EUPJErw0VrcMg5gSiFpYCilmt8sFn57W331/+v2n9fODHJzcI7pEGUltt76y1qk6FH08CJLM7FVp&#10;FPhioIAb2LsulzaZL52PZ13auQlNihADxUuhMVWqHQ+73tVp6WlQZmxPtnjVYwDR6KTcLJXLup6X&#10;5XlZe7dMf8vUhkI4FFxsFPILRvgCE3qDkS/f+RcAgldWeE2MR4Iv/ctR3oYCT9KS0FucMDNKqTfS&#10;6Ha4n93p6xdeqPCLUEu+0NXtlLx5vczwX8GO+ZO/fhsLvwmEtC1TePsbvaQrL/t/Q+1fMwua9IVf&#10;huTQLMDrFRHwgoQc3IBKZXZlTqZSebPbHWZMhp1zP9UkorMYTQElZREZ0XvP3pWB6MoMmrmDTtq4&#10;xSUhUwoAmYKMhTDIMUqEec2WBElDDnd7kXdTyUyFAKmYu+1nN049hiUnIDJBM8FNSLPJPQGHqsEd&#10;pESFFLr6WrTlrznOlNOcThTDhx2P//Du7z4en9YMnz89lOXpgbFUx1QYUtBj0Jjro7FZlIBraUHS&#10;2LFIwGQkh1PJODn35rNr5zpW3M3lV+8Ov/1482EX+z1htrTeuog0cxgnUSCdYx5D9kwwwC6siaUr&#10;UpYQ0tB9roUGOixhlJAZThoxEBFu5mwZa+vMYJJmBqNYHOm62dlvPxwrcF7pu0O9eMuLMopxP0/v&#10;bg776pWoDnfOtc5lKtYpKSk4nTQW6/eH+ut3u4+H+t2721osIpGISMAylIpa3G3YEwTAzda29mCK&#10;IXte2tN5NczzVJ0E4uUxcXMyEx3K6Er5uuhyadmDSlLH/dw7ItKMgHqM3ILmbu7uZeRMGdl6N0eF&#10;lclu7urx1g47lMkuvRo4l/37u+P9zY4Z38/6419OT0/nFknbFS8ts0cL9UxrHT1Zi1fXn368dOBD&#10;7G8PPhdUK6U6lCMBk9NmWteNz//hFx8Btd7XZYl2ujwhJ1ZSkxWTVbpNqSIFwWm4hYjEGP6owUMk&#10;jYiU+jTbvd3wrKWrxVkZJHKj3YqeaaQX90LzWiczy010Ic1oBiJlPW3pnnEtRSPrxBkshh749BR/&#10;+hSfnuvnBUtvzqxMYNC+q5wHZeQ0TcfDfDk9t2UZGeEIYm+A0MdVDWR0EeZW3UuBm8VlXU9LT2Nk&#10;FrB6NbK3BudUSo/14XR6bnE+L4O2vvKua2hz4zBKns5LRFt7X0MpH3nzptyMzBFbCn7NwjfZbHgO&#10;3gThl/j5iiJ6OeZbwvMGVq5x+s349IIJ0rfA66ViZkMbpQFpI9MAai3H/V69QVkA28w1b/Diqx0O&#10;vvvVp4Le4tJ10sRLQHvz4d9GB78gnS9jeIP5vOYFX9Dqr4AQb86IXgbywuL5Fk51/fBtHqCXs/et&#10;Qb5clbwS61dKOv4qZmTKWErZzfVmb4c5b+b5uN9hP0fvRhZ3KXsiU71nj8h4EcMHEoyc3YQt80ih&#10;jyRNskI4C+AEMeBXQ62lRFnKh7w2JjYe1G3sXYyE2/A7DNzuvUcIcICQubBjGYhtTPMMoqWQshyP&#10;KDQ4CBRCZg5c9OJM7IhdtXqcDnM+NeFov/14aCj/9P2jKZTexDPKJUMZuOZ2DNHeXEBpA0LARDMz&#10;mAMz81jsw93h3c2+WtzO/O5m+sXtfLezuSaV2aEYuL7tywlS9Bwal7qie9IyLaSWsUqRQMS6tLUi&#10;eu6m4sbqLjIUTJlze+wIo+rYE+RmLKUUc46rBQPcojpu9tWdrN4ad9XNanHb7/fHu8O+0BXFJeY0&#10;++3t/tS1Kte+UIVpey2/Otp/+Dcf/s0v7u4mv5npEoHc4rVIpOQDm32zA5DICMjnWmR8Xs7UOtV6&#10;mGGAEdPktRQzlkJHSuqBc1t6prRva79cnnq/zKV+/PhxubTLeTGDmJcVLVMcZSr0nimRzExlgpxq&#10;vbvZ7ectRZtc72/cYjbWm91+MivO33x8f3O4+fOn0w8/Xlo02ByYn1o/XXp2KbRkV5ft6/PK9S/L&#10;8ynf30zvb+f7o5fd0Ks12NJwEHbJMg7Vbuep73zt2TOnarMXk6CE6D67Ahk0bvidVyJCJawLAUvz&#10;tcXaQyAoUvM87bsyFyEI2hUL3YpbcZ9KKXWagZGaJAvmfZ2nSsioEJeuJkTPHiHFFNZR9hPX3n98&#10;Xv/8qMfFz7k2Ng04NtgQ7bAFa0pGFq/Fa7emCI2zgI1Pmcw2+S2z94lmVurkU9Fk8H1F7IztHEFl&#10;AbxYGp7XVZGTT09P54en88MSn5/W85otTS8READlIJGpzFRk9lQPy1Bo4JXIV2Hnik4voZtKKDdN&#10;iluItSvw5duAn3yDjByXbkSu69epF+LxFk5+lroRWzzhYAtMM0M4o7hbKcfD/v5Q+5LGUmzwBr5B&#10;up+IoBur+paM+wpXV0QZlP2Vub+Zx88M+PW8fQmEL+C0jWnbsnlWXuBqQz9e4f8bZ4hfbv/GNK4C&#10;L19+pm/95A2DwTXfeHsiRiYnEmnUYZ52k+/ncndTbvbTfje7u6SIiIiMUO8R0Xsf+3UbtbYxXAIc&#10;FrNxQAEZCqWRETLCihVDdbkloHy9HSlAOZKDjSXmloURAkzIAMcxC5EZij4YcLixuHkxNyclRaJH&#10;qgWGrSdlQ/WgMqV4lYUTYl4NrZMBk5GqZtNv7t7fxd0u//B9Xs52WvGpJwILS2sdGhVrScwhgW7z&#10;eDnT46TQqEIcJrs71O/eHSr77YyPt/PtsUwFKSkQkZmIhBMamur4fSoVI+mWQqyR3kIt0IYQGOhr&#10;P53bZWmHue7ncjxMPhWKBF0wUoQoUhQ2R6gXcRr+mvEQu3OuVj3mYoAFZdkr0t2skI4OdSKUS1vV&#10;2dK86niw50uey7qz6Vin+z3+h3+4/R9/c/9h7we3RKbSDALpiAgzk5n7qGHCbNSStJ/nkLBGLeRt&#10;uZnhVothXOzDrsyTOaUMGtyccGdbegbSC2kJpJkp5Gb7eXZnR08kIoGBgjHs76/FlEQ2K5wLoNbl&#10;Vh13M+f743nhcon13N1iqn5zmOd52s/PP3w+92xWJ19q9vW0Ro8+1ALJW0db04XJOLssm7HWYu4a&#10;EFhMc+Ha1db13FUPcy1lmmqPnIyTw5CSkkyaQBYHTUDkcNsKQmR2oINwBnFao3fM8y4NpSXRzCxz&#10;QBQdzuS1GQtgmtOckkwiYYXzXHZzUaYNDznQeyxL771L2UVzTu4pNvFpjb88rZ/a03NvXZ6j4Ofc&#10;lM+Rk5r33tdlJY30rR6oDUYGDTMkRCFNWjNb5rmvU8PO/WZfSt3vDtPTsmbWyX0uleLT8/OytKe4&#10;PD4uj+f1ccmnJVcxrtqm2UgjDVStU2ttXVcJEVQO3w7fIsZ4XK/65fYsbyxvEAZtshlgV7DZop2k&#10;VJKRV3jMraRzjbS4xve34t0bHvNFLH8bioktVAlSKlEsjxX7fa2H425yrs+xXlC8uL+Iez/Z11dQ&#10;ARu71NXM9C2rPrdaxRuJ8m92DL0t732L577Rb3k1s7ySxW/98Kv9veAY35SmNswBBoHGT6XUn39t&#10;et5LxBZGPwwhShnNMB/287u7wzTJ3UvxcQKH1j9QcAQUMyteMJ5Ubf2BIN1GA81LiRAmIMWki5Uo&#10;xmKEGITecOCE+KL1J7G1CiggUMnc4B+eMmXNCCBHP4U5S2ExkMy03l0REmTKUG7JtK6McNMlBIbS&#10;0mgc9KkyrWJnuC3lw94/HL/78Ve3n39sf/rh/LtPzzznY909M3ooQ8ocOdzAWVyBRSAMpJzptrV5&#10;rGt7fnqaHcd6iLDLCkUaNM8OqGfkZjsQR/cnKClia10aFtkuRFimRaiHJHa5InLJNdqaQvG6c27u&#10;NebLLSUOWCzmMGhorqkEjGbQXH1f1Iu1lhG9GnbFekTPkCjYUizaRX01I1DWQLZ1tvjF/fzx5u43&#10;97cfbuzXH+f3ezs4qqEDIURmUrWQTEJEMecIW162dGIYewnReZwmYU7VFDMAZfWwDGV2JIzuJG2e&#10;5kAujTc3h48fP5zj4bTk48Nzncpxt9vtp549FbH03rUujXwtVpEwMwct3ZFz8bmiMAvghjKZZD8+&#10;tR8fToDe3x0PCZI3N/s6155JL/druZn9x8/Ljw/L+RxAmpsVMW2aplrn3vPTw4nc399MJMEcNrF5&#10;5/SyXFpfL5cL9nsr5OTmFJGGFIcBE0kOWTcSa8/WmYlM9q6uSBhKdsTpeVlW+bQz99DlsiyXpbVo&#10;IGut48k1MzfbKse8ejmJ4TwaLZFU0jbRdW19WVvEaJDDPBVNtRarU1nj/LguzxFLpGl0z2Lg7Ig8&#10;JN2t9365XIqPsFf0ojhuxRsRfbRlGBJd3z8+rjrfzfbusH9/OBhxs+NxPxlUzQzWmtgLTvG4thQS&#10;BqP5qIsTasVY3MnhQtfxsF8ugLJ3XdZIULQrCIwguYVgbSWisTVfC1CjIMWroMtXRRQYVgsaCCGG&#10;ky11DXhvI/kwZ3wVob94veCOgUbxKpMMoW0y3Ff7++8O027q9GxL75cKMaK8xpzX6P4TSng9xts3&#10;umqC45J8sfHLn78Qp78OKm+xE/gaCH/y1y8/etE636DjC028DuP1/UsawRe2cVU48ebq/ZWhAlf5&#10;e6RnL6RTIkRD7/H0/Nze7d2Le3HP8ZPWWms9MzO2TtLhStw6ZJMajQxXIORwg24eGNloIRi9h9x0&#10;PyfGnZQOGzUPYEijSkijnZuDM+YoCyLAkf5778iw4Yor28wypY7RrwE3jm6laNkZFI2bvzqlGHnP&#10;IMNKbV7hHMHISbrRmZU3h+nX93X5oL982N//wer3z//0nGrrSdEGmIq2FbdfbxY3FsNkmlyzY3YS&#10;/fR8wZq7WioyLu1psqlwN8f9fXUf/U3wLXlOgzktg61Bo59XKWQoeudgDcpNcQRLFzKEhrnz0jGy&#10;407BRrUDWyqVMFghRceWeYxskU5NxZ0RrbXW1AOpaNnT1jV672bobVFv1bjb+eQ1Gb6b7+7e/cN3&#10;N7+5n292nDwLwkUT3EeFLAGZsxTLBGWgBNlWP4XIDAE5udwFS9KSEqm0DJFDyIaGwJ2ZkJvN1VsP&#10;II/H47t718OltWbGw74cb2Zxpqv/8NB7KtWiDyAcy0pMkxt9t5v3uzLPnCc4AiknYDATjMESYkdd&#10;e0Zf6ayTTWa1VuPu/c3+8+36h+8f/vTD07IuQr05VJPvZy+mVGTksjagkoxIEG4s7kYWs4uhtX5a&#10;Wo2sxQvTfJPvcxNBOLLH1nVedVkQyQyuDZEJE90SOJ/z6XRJrl3+w+fTw/PzeemRci+DpW1A6D7V&#10;Mtdq5sVMStFGJXVdW19XQj6a18Bo6pESMlNNa+u9Z51smtxKgCGY4BwOk59EyK0sMkxNgplLOUSN&#10;0HDFKZkaTgEDgM9LO7f+2cv5tva1z5a7CfvZ5hpOOKwWw2EivOcS6KzEpXf2c6xQOnSz35VSMvuy&#10;Nnd35FTcDofPj89m1hM5ii65DXcjPqCGfXljk5vnZoumI+5uQflrydFEEzUU7zEZbdH8GlZ/Eo9/&#10;QgTfvK7cZowsc2w5uP3dx9v/7lc3S1v+/HDS2n2TWfgChF+H+p9u0hsM+OkXr1j4qmG+6Ng0XtHw&#10;JYP4+nqTrz/8xlG+3vKqi15HIfzEPmSvn74O9nUW15Tm5c/X0/6WqZdvVrSRMOrA1yG8CNg+1Pvz&#10;2k9r67IWG/8bCsPo0VIm9NX1I81cApTXM2ZGh22C8Li1UnLJmERIPQHKsLXZiWaGkal2KTIh9qZM&#10;jDUUoEwxcf0SkbrKzZLkQ/4KIVOFNMgNJJWC1FoQNKcyQ1u/mZeykTkYyQ4B6QCuuj5JpyZTsThA&#10;R6u76V2d6/778+/p35/650t0FTe30aAnCCKtFJ+nMhceJrvbl+Pkyn45X56fL+dT3011XTWoAKMe&#10;AAAgAElEQVQ791O5Oezub2mzdruhKQMOwJSjzsBM62GRKZSESdZDrQ/zAwrHqYWEyEQI5PMa0+q1&#10;sIx62uak28oiFCj6lsvSkgIMo5MPkWhdveWyRo9RR2MpDrN5Mqp7j3nvx8N+v9sVL30t68L7+91v&#10;39V3ezkjenQB7j1FkTRnMRdNI8gqLXNDx2s0opUX01ZACYYsCXezunUU2bgBMiJ7RvaEE+6Fy3J6&#10;fIqIUsvUWqvF7+6mm1uns0yH5/Op9VXC6dw3RhLj0hutWKlWHUUwSA4oJdCEhHHe79bGJmeidcSy&#10;jgbwmxve7P2wt1KmOt3Ne/zhj5+rnT7evTvM+8knpAxO7aaiUsihmwuSj3VGzIx1F9mWFh4xJ2YH&#10;qUICiDdpbQudl3x4as/niGRELsuSylrrvJ/KVL2QzN77eb2czue1t4T4ooZuD6iZWXGvZUg8BnDz&#10;sARaz4y+rSWzESAfq6IkqMzWs/WoE4839e7G50+agvEzxMO2tU8M2wJeMjOTIoZrLWl0N9ICzC0Z&#10;zVCem5ZLz35G+nc3UzF09glZKovDDFMxNxlzcgooVKUmg03lOM/7uS7LhYpqnKcyO3fTbun5dDrT&#10;RiuIXZXBK1qNmD+aSAENwQkaoJf5Ek15jd5v56oRrjNGqXRoptvqIFc04abjXctYxlGi+MIacoUA&#10;krIReaStHYm4v51/+fFYuT6cH/oa5E6CUpko9hXkvCq5X2/+6bY3KM2rMGtvF7t5Rcef0Lu3GHPl&#10;E2+O+1Mg/ObGV6jjS1XvLTt+Ua9f5rBRxZeRkbguU6YXUo9XI9AbcOXrrPEi01/PwatrlsDYl63B&#10;7z89/W73fdGd39lUS++9tZaZNvq932C5xjooUOToh+Zm1zIW2mblMlA5QkxHrkmEElkT1bClVIK5&#10;wZiZPbJnZmLtuS6RQTefCryYmYkYC1yNwJLjnxwuORNpQFBmoqlwZKImYW0dXalIZUSkNBOuadMG&#10;AGXLyGrMrWfBBnlNCopiWafym/u51Hp3OHy4nf6PP/3IHy6n1YmpeKGy95bDJkDObu9vdt+9O/z6&#10;/e525631Hz49/F6ff3y4tMvFSrLszs+XS6zJedp5ms3TWNhKbqPgFEQAjGSEwT2lSK2tr60PCcrG&#10;MkuGCGVEKBYkT3CP6tUnlLI1qIxHkpssvt1EA4sIQIzI1rSsWFv2RE/KSplMsaTWw83hw/t5soKG&#10;m0Pd7+fx/LvKcimHHW7mKCYlMhXJNRJQ9Rzr2/jgOsNeb9dmWWUqMkbCYTAGLDb/VCI6GdULrUg2&#10;YqwSvUdvTYLM6FaLwDydnh+fbO1G434/TzPdkm7SOlXtZlvWRbGlfwGh57p2N56WvvSxHJeQcLDQ&#10;h+Wrx/L0dHl4avM0HfYlejufT72vtZSP3Q0+V9VqH9/Ph/27u0OB7LsPu/1uYlIBRbq5Mb2M3vIE&#10;C2ARWFtviUvYJbynLDOVnMzd0qTIlkoEQTe0judTf3xuj6feAm3ty7JkRil+e8/bu2qcdgeWVDyf&#10;xFP0AH0zybq7eWRsj7hC8uJWrh0EGUoN2m1IJUTCbNQlNVgtma33tbcdYB43x3K3r+cea7tackch&#10;fAgwuAqJUGt91HKjLwChAMON7jbVUtw72FNSEMnR5aE4rf154Ye7Mu3K5NhP0352L2ipTkwz9q2S&#10;sTxf1C6KMOV+3h/m6XR6am0t1YmEsrjDTWt/Fd5GXzrzJYrr2mtBQZmg3GnGLcgwIZiZ21sjv15+&#10;u7khhkIG5HDUkC9WQXKrMo5izwgoeM1PviBa5HXpEUiSQSTnWu5vZsP68PDp4fPjEjuznbqvmRFR&#10;fqYV8ds8cZsvXyL/AN3rYAcwME0yEWBuY7G3fFhjcZBRwBn94UNQ3/rGt/uKQ9p4ZWtv//eCl697&#10;vULxFeq2hbzeIuF4E1ticSWEY9EwvDHKUKSGxIWX/443krZ+rauMvWVGV4AFMBZ4DGm18sNz7//8&#10;45rRdfvuqNKW7E1wunkBCYMKaOawIqHnQEqYl6nQaZsECqVBybEOU2ZGV4NRVECFcrNr+Xrslgmt&#10;ZJaUljU/P8Z5Eak6++HgU4W7eHVWpjFpOSrKkeOgTtCoa3HbkDAC7JEZAdi1bBzREV0JpGC2Xfiw&#10;zWpPEAGZRBjLbKjVZscvrczuN0V79Hsvf3zScyv0Wosvl+e2RjGfap3rdFvq+8k/7vz+6KlyO9fq&#10;uz/OD59+/CTrZV/EOLf1h4c1tXQd7++nqVjJNM+ERaaUCrTWItK8wm2TiVtEyItgPpxJm9k2TZHr&#10;sj4qPICbGTuPAisooEGWsU1/3KFKWLqZRIERaC1ChjIho7pPXs8XPl/Ohbjf4d1N3RffVTNDW3sG&#10;DbaUUtyLURLM4eyZl2VNqKIUt2lf5sJqNAQhwG2IAeQabCEawgl5poVcbAkpmV2XruIjhbORfS8L&#10;2mpmNk9Tpc8Vv/jubr0k+1MLHm5v3n/cOeJ0Wn2en55Okm6POxuNFm1bAjBCWpoUT4/++NmPXlDT&#10;mXOZVGjkzm02rpfLX/7ytHSVqUCKtQNZij0vdrlgP9ntsdzdTod5Ov7ynSKLq1Ji2OwpuRvJRPSe&#10;gtMKhCA6/Nx07nZasiWLS8ROFNgj16bTkpeWklUvPfl4xudzPlzapcWy9svlkpnF+CQ8h6rXYcNc&#10;OiKMMpe5lWJezN3MBhcBnTY82wZGpoYDJ69F7WvqLxEJDJojRWZb+/lyniacFXVX794dfmyrB1o0&#10;ZQyjzGjEoNIN5nATIj3gCbrHcMmBEIp5pblzNsawaIpKZClir1gnt13ZH6fpUHxf7TA7jWhhJhah&#10;zsuyngNLYu2xtFbNn3JdlrO5eSk90Ho8PJ2WQA+unT2QG+sAbIPEHKUUjExdQJLyUmp1QAEpqaRZ&#10;MXomcqhhrwqdAJq2FVhEUgzCQMjH4l28mlRhIYYAmItjnRhSeQXYUeYyUck0iZITc7F99ZsSzDyv&#10;OnV/XtGxgp7RgCw/h3hfoB82eAAoJgTYi1GWfIMz4xRwK6Fs1PWqwQ04H6BldFwXFxEQW2adW1AZ&#10;c7nC7Zds8vpf4Wqc2kgsr3j0An5fDu2LKenNd173z+u+uVn636DgNet5EUW3cu4Y4pUQSlvzQySW&#10;zCQvp3X550/Lsv763f6m5Dw6Wjynotu9uzsw5DXrGtVqUOrLqpY5zZgmFB/K5HC7CbIcrnVTMnwY&#10;Xkhw3A4GjMdmRI0A1tSpx9OiZe2gjse639k8sdZa3Y1IscMTQqSpu+SwAlr1FCM1qMbmajWLGNZk&#10;S9TIGLnZSJeViHHfJxkAw2iCQkFDnQzFRVRXhe73MNRS7u9vj//8GP/8aXlact55eXdH3jhMaQ4/&#10;7su7fTkU7SxFw2zvjrveM/raMpZ1dXMYLu3yeM75uXrhYWfFrJRt/ffM7BGXZYmeVqLUqZTNG4vR&#10;Rzw877r6H6CIaGNl61wRyF4P+1LFGZjGegBM0XW9a0oxI8fKXINuLr1H0tzmucyzV3dTzsyKdpzm&#10;210tlJTzXJVIjRXENttNhJZV5zXOS0hazcwwFfWiuaAYCmAUkLbllk4ywd7RmtoqGKw4Db3neoke&#10;cW2lghnU47L0pYdTx33cwqbK+2Otf//uOHsPq/u9TTyfYz0v6Mou9DzsK2ajPQe0YjjjM5SgL0s/&#10;XfplsQJVp1PhSWmqdrOv+2mC7On5ks/dxjicJcVTo06T4XxbM3TY+ViNqdR0n0T4qDMwN+OXiPQh&#10;82ePtcWyYg2uPdfWo0ShRQVobmSyqz9f+mXpQO/C89qezuvTZTmvfe2xrKuyF7MVOLXmsEJP47kt&#10;p+UCsrpPu4lerirlm1gx+nzFzFFtjnyNKtgCi7Yu8xGxFWprWxnr5Etf26nF2tCCEUaDk9iWPAGR&#10;meqiG7wM6WYqtUxIptUJxLosDptrRTEpI1ZYjM6hw77M9ThZ/3C7//X73f2+OkDLJmXPpzV+fG5/&#10;frz88JSfn/vzJS4dLYnheVIvtYBsvcdYQ7KnfN8il76tx381NwAboNlYEXhEfSPNrUxlmgqZkZGp&#10;a51uGOzeqmt4CdskjTYWBxgPlZldY+pV5hy1oWEn4Kj1APBhjNrOu0TCWch0pRNubmYpLQ2XXnrO&#10;EVgjXgSr8i2U+JZgLRtQuKlvesl83kzrZdksUqNEvhHc4OZh2b5LAua4AuRQ5kxuNqxTic05yKE4&#10;vR3J6K17RbTrkN+se/r2+1/N5Wdw8Vtn4FsoKl3XF70ywS+OMRwEg1SEkFILlGKxsv1h+fNDe38s&#10;+2qlJmzdM359v/vu/uZmLkMYNqiYOadgXvpyPp3Wy5rHw26/N7fMzbMuCQgz1WSmqzqYXTFyECZL&#10;soAl0TO8cggFUK7r+vi0rj0ensvuUGu143533NtUgI0LApmEakHZyo3ppDmHdXVoH+b0MvwZSLlG&#10;gVIo1QBEKIDxhxATqR7Re+tWOGXNWVmZpJtY4nDEb3b7wy3ePfYPR//+82WJKM5pqm7elug9DrMf&#10;Z+4q3EKKAlUGohd3r1MkLssJqVq0JM5rTs+d8l2pqiyODBta3li4bqwePpT9bYXqV5nTxiJzmepS&#10;DLF3LG1HyLinOf5fwt6sSZLkSBP7VNXM3D0i8qizu9EYDBbDFVKEyx/AB/7/933gObI7O7vAAI3u&#10;ujIjwt1MDz6oR1Y1ZpZM6S6RqsrMyvBwN1X99DtQhOQmzQ9CWiW/3KkiyRDxgEmpwjLNcpi4ER2l&#10;3R358SizOPm+CGZmC4SZCAPs3t21D1o3WrcYg32HLaiv3iOWWaYis6DCgDAg1RCq0Yep0/Ua58sI&#10;Qpu5NAov64p1Gx5KXIgZpDq2TYcHSolB6sR3NZaJ7k7lOL1yp81iMxeeiHko7g/H6PBN+6bX0Vf1&#10;kVAK3CNIMQLDKahapEERVbP0tZqn8nh3ulvWL0+6GTtLblmZYkQ8XXvJ4/swLXPjQnORpZgw1AwW&#10;AeR9L6VxcGpWzcPUQ11IaAelc1sqHuwBEHmIuXWL522sY3Tztet12GUb21A1V7UIi0IVKeLjoaMP&#10;vWq3UKmFGVIlwOZm5nlYi4g5LKAeCEsFrgN2s+BIuDxvCM4Dc6/iSNuoRmWahULGxten83pVG0WJ&#10;jQgMpmSZeQDmow8mgEVkqnNVKkVaA7DC2IOLDw8KPdWYK7F7k3j3MD0c52Xi41IPSwOwbmNTP/fo&#10;is8X+/nz9suX6+dnP6/R1bqZOU3tUGpDbGp5LYNIzIZ5AD6GmqobwHLb6OxDSG6ZbuZXjp2uSZKp&#10;MfAIf+HwJRT6MlT8zbHLnHzUeFk6YGd/v6gPGNzy7xxEX6G9lzoAimAnSTt0MiDMY1N77lJKtagI&#10;E/fJgtiqgMHlX5WKryurX5ePXB7emp1k6t+m1X0qjRfGOkAhDDcr+0rzBgxzfhMWZ+DGSowdx0+3&#10;kkQT9r782x7speAj/wY3clIu6r7hXBGAHOG/7eBeBsH87QsK/68L/+070dc6/DKafkOWSdD6bzk1&#10;2SQZwYK7B2tsoM3lqftfntYqXoow4471sh4V9fvHeppLTQ8gy7tB1HwMM9PeB5ciUcLzI12pQJ5q&#10;Gw8ii7AYI6DhHiHgubRjrU3KBBYnp7JSOduVer+sOq4bXQoojsf+/Zt6XIjIGRAQQsgNIAghwIZ0&#10;4Ze6Y1M5NRVOlD6NppgIeap7IDyIAgzm1OwHzNVCR8KTpiAN6ULFLWwMdXVuZfruVWvFBNuXi4YH&#10;IygY0CJciX3E9eKTTMfDtEwEplVxHePzuXeLy3k17dNcg0Wet8JlarJtvjSfmlBheIwAkZRaa6u1&#10;sluoeuy3iROZMDMiLILDJNwS8bIexNB0tSlSUEs+nfmue/JYAEcelMKC1vgwc1e2YLWQ6MWFY50X&#10;vH7VDgsXUh9KIsQFRMxA4XTUBDmJsDMLE4MkCDwQ7rF2Z4vN4jjVaIRCoNQEuprbsG2zruW60vPZ&#10;NrW61PnQmGXbcF1tJM2eXV2HbhZOIjO4og4uFsOsE0hIWmts8M0EUZkcwYFC/LyNzVzDu6lzCZAQ&#10;mMgQY+jWtQ+fCpGCQKNEni+V6f5QHpbyoZC6KMh2xqqnlLIE2tTUOMDmTpS0WE2WPlEiIMQu4UgO&#10;EEAeLMJN2ChdHUSoUIgZX3swxTZ8HTGUNounbax9bN02tW1YN1MLTymQqYxRWmURJ3TTrhZETlA4&#10;q4LC3c0M6WAcoVLWrbOUeZ5YpPfuv17AUBrEBJz2hY+7WjoSBDHw7uH4m3d37x702CYdfx2f/WJw&#10;KhEmoq8WeXV3uFwuEFy2Lxx8d3qYRB+Wxlw1IKWejo3hfaxX3Q6TfP/m4eHA0c+HivcPd6epVCEp&#10;rESXYRr2tPXnVZ+u8fGpf/gyni46VNRpeKiBk2jrpvD9tUQ6W9Gm3XqM9JSCexBIsJNX4uVTE9XE&#10;jVGWIiXhiPBb6JKlLy5QaWcU4ttfbwfyfnbnnyen33cyBuVwtcORiBfdOm5s870QhnCkHi4COnRE&#10;xPM1DnOT2h6PjMnGuoZbqcQSJal1/7oS3Lg6N6fUrFeUVPw0Q9/n19tSLv0a0uwnhKKSFnHxMA6W&#10;AqYXnmQ4JpMALMQAIw4q4SFfC+1eexnf1rKvdZeJEw0LD/cbR/pXLwC31d03hfAGm/536t+/ugrf&#10;QKOIePEE+9uR8Os/QQE4KP/bC725g7agEVKc2CBKTHEOW8e62hd1/v716e5YCrOkc3aguNMYXXW7&#10;XLpHbY3pZfGwd0jDXM2mKcRJ1a69X3vf1AJETsf58OawvDnMp0kOXHA8bat/fl6D4nnTbe1R5BK8&#10;2cfHu2WeuICWVg+tFWkRsQ01AjMX8HCIAYUQ7BHioAhwVEkLP+QNaBZCRJWpoEQIcykcEe5UuHGU&#10;67Br96e1B3Hl0oTD6PkyNrU62eP9YT7Mr5SGfv706ay2ldLyrdLhFze3mKe2HHbGpJDD/Xy+aIh5&#10;OJESXbqZ9qUc7g+ydr9c+1LmWsiM3UPdS22tTaXA2Nw9oohkhWQpQoBb0VG0j2vv5017N1PrxoV8&#10;K9AJ4QVEnmakN9+9CDDAHEmGvDsSt+mwFI1yOXfdtkWsHGlZ6mmRUgCI0U575xf6uYCFHcU92EUK&#10;SUMVWEANY/QxRrCpFtcIbdawFEwEIUiJxuwAWAzSlK/n7ePTistFuJhBzS1uHbqbJaFDHOKL+whs&#10;FpVZCnkEXBFcpcwVFAG3y2WsZk86Lhbm7plQxRDhUsqhlnmuy1xbK5UJZq7YEBSYmwvT3UF+8/60&#10;DrcP/eO1bx4gYrNNvQYVouk6riPWHpudpzqNYHNXCxGRWkLE1a/dTaEDuxMWBQAnJ4QwWklJLRnQ&#10;B4iiK9R5OHejbr4O24aNm52hJ/QEuHqgg1nV4LZ228yduAQswrx7YO8/CczciU1KtKmq0pDw6Gqq&#10;5m5fyQr7kcNJy09k3kwh1E1Ujd1PVY7f1Wm6/3K+PG9P0YM53MbRL//b//I//fjqcJjRI/7xn376&#10;9Onp3dtjYQnjMfi6mo6tVToeanB7uq4Pd/WHt/PdJGJS4IeJG7sQh4VaXHs8r/blrJ/P+stz//g8&#10;rj00oARjOIMKmMEcRC6R5jv7ugocGcxE+6TL+4br32LUE4HASX5RU6y2s1oyCi32ZhFE316n26G6&#10;fxMGebr44KXk7ZqlnQADwJ1vSzcKq4wiHKA9FxE5foFggDIZQSXcuo2rPd4d3r053c+tQKtwhp6W&#10;r77RuMHaX4efGxWFguCFwUxBZOHDMlZObhSTACBCnoUQVkiPhd4u7SC4O7XXrx+klN57wgt93exq&#10;n8/ni9nF4sumKjVIyL+BavNy069+wCyP6RNIuVGmIAZbDmJxq3iR/LmvPdrXv6GXt23/hl+te77q&#10;7Onb9/llH/pNCcRtEv2biToAy68IYgh5kGd/2B2sROK7YnagDjf7+bmP/uHzpzcPx1cPh9cPh+My&#10;I0iISFXX7Xq5XLe+LEttVTjNMsMizHSMLUKXqRwPSxFxIx3oBgV06Of1y6cv6+fT6e3peJqKE2Ip&#10;PtM46wjrYLPYzpd1287X57nJcZoOra7TfGxTKwL29A8rXBhQBzmCmD3np31TTpROpHC6XWFQcVgE&#10;s+8kMaLKBYHuqtt4WnXrBg/h0rt/fB7dfZrp4UIPp0m79wH1svXohtJknpbWllq5tuhGz+dggg5z&#10;U0QwF+8eICliwDBY96eLPq4xF9Zh2vs0NxYwcymVhM1NAsJUaxHJEFEXiValiCAQVnXoeS3Tdayb&#10;qrqbMvzmeAFiYmczVVfKfCu53Q47aBSLGM0UoJMU65gb18pBkS6/hnBP5kXgFl0CJFGHQcRB7NQQ&#10;AmjAO67dt221UGW2tcZio4o1poXmCuYgiQp4FVQJES+8fRpP14uaexooQAIce/9oASdh5lg32iae&#10;K2uVChYOdwAiQnMDItbVh9nT6H/dzmvfrRmQTu3hYF9O9e4wn+ZpLlKQiasYSoRg2FxjnuTHH+5o&#10;mj/3f/nL0/OaLDGPEq5AZd40xkDvXoWCuHtYMLF0Z1KMAdVQDx3euxOE0nMUTkxGyYrI/TTWcCYT&#10;Do2MhuYAR4grfLiru7qbDYSlUW7EUFWzqbYCUWA4W8DIYRDZodkMf2BmYQlxEPkFdF2T1hcZTvtt&#10;Ox6EIAoDhfu+cQa4u3VXtQ5jETkt8v71/PDzF2g5Kwr433/37t+9ar9/iNOEq8f7f3j464eYJr87&#10;3a1KTxf75eN6vqyHpb565OkwnbcjuU+4LHwULj76GIbChciMLj2e1vjyHE9P9vmpf3janruDCzGF&#10;u4FYiHmPlokAKKVYe+1XvXHYiUU4CJoD204R/7qY28tYKjzC3Ho3ZxbhylKYQZySPnNn/zXW9yuk&#10;jogddpPl7yQMumF6GZlOTnCKqEJ3U329lKnUzeLc7Xm1TW/GwVCO0ThOSzvO9X7qD3O8vaMf37bH&#10;Uzu0VjlYhIjKr9+52//kVehQC5G7hZq2Qo+n6eFuEaEvl/UvH5+eumtyfLBvQSm9rBCN4n6SP7x/&#10;+IfvX787zQ8nPh2nUotZSmHIhtuI5+vlpy9P//XDl//8548/PZ9HCHgOCLje6FZhqQVGosu3uhNG&#10;QeTEFEzWGhap1Om6agersMOEYmoYauHkNwdUwi0YKtebO6S8D93feAbBv7ket7bE87m/TYZ7cUwe&#10;+cuWNACAb1+ZD0ZEwDmhksh/CREKGCRW3ezy4fn6+Pn67tXp+62/e/e4TDXgXgTSjLqqsm5SmbAH&#10;RASzhRgYJM7VuJTSJpHhZdv66Nvzpav5RUyDNuA4JlAMD5rm+cgHGbaNcA/wqq7erxtdrnpo9TLp&#10;ZRpLraUEs/fN9DiflkIMH3u7k1tH9qA9kxAERHjOh0no2e0hAGECqDAKQySECRFqvnXt/fp87Z/X&#10;1Yja0E/n57ulPd6feD5NPkPc8vwYwWTb6OertoLLoS1T0WCp0/EOdwPxfF03B1CpMKSrfny6PJyW&#10;03Iw981CV79cVNWXaYoIMiUiYRYBZOcMC/tcUWv2R8Wd5onnua5XW7cxtiGFp1ImpsK5BWRzuDqF&#10;oYJ3hpQTgVJ3H1ER7mo2poK5CRfupuoeCLNIZy5Jb3y5NWY33SUYLCFEDLCHWQhZmLn5AEiHRB1N&#10;IqgUIuZCgYjhGBYajsJt4bkvV1W11cPsNtQkhTHtgSSIldbRVqWD12FUAkQwje6xWQzDddNPz+vn&#10;63rtY3Q1dRYRRti+q1PTbfTLenk6y6GQN1QyESISdd/MWVCLSI3WrDUVaAxWY9AueOcgp3Lp9Lz5&#10;4920Oa9nG8OJQYRSxZ2G8dZ9DO/d3JWIRCBwYgkmcwylMGcC82CJWgtIAgEYJV1CUjIUHuEOC9ew&#10;BPHcfR0xFaoCEBkBEUaABbtRWGTq1r5CIKUYGuo93EVYWHYy4a+2J7v3bB4aHg6gMMyju68ea3gx&#10;Fubv3hx//+Pjz1f+6fP1zd2r//CH1z8+lIVWVjoUme6nd48/RICYhtObe3p9Wq6rtMbLocxLAyYd&#10;Bgsh1q7KIGGHbIO2Hs+rP1/0+Wk8PfUv537dTCFI+pg7Ivlv9PWeQIqoQk0tV6OOoLTqAJhkN87a&#10;rxD2VTHfZNWR5sd2swnNNMCcqnZ+TcKLt6FrH3i+Mk/2le9+LOeEkoU2KPV5TkRElezNsf39+4ff&#10;vr4r4X/668c/ftgusIwqqMJz5aXyw1LePRxf3S/v7vk401zw6k5OMw6NhYKLEKjgxT8c+UNQIIhp&#10;KvT2fmribhbBb17d/e67h3cPC7n9t79+onHRj30NEMsyTVOprjZ6F6HHu+P7h+W3b46/f3f33f20&#10;CDiurVlrfBuyAhPB+ftXp9+8a7/78f79m8N//Mc/fviydVvVZ40CEgQovESAyLFbgQSBoYWtUi0A&#10;zCr379/e/+79O9r4v/zXD3/8cn3iEMFE/uNvHnvvf/nLp67sUXOQ8f1+Td4/396M+JaSE4D9er94&#10;K8SWfIsX1mjqR2O/+YGbEB6BXTD/8sXxwpm1WzkmDbq4dKVn9Y9X/XA9f9j8u26Px9IIxdlDpC4h&#10;GzGVwrUVNazDM7xX1QtzDVEXUhapdZZFhlE5X4fZGGafL8+b6zLNrbbCEtHAACzUUo1sRL37Nayy&#10;XzZ/vtrSdJnqUrgJWvXrFuuh3h9kKmBCLWxMleESLuzA8CByRDC57Bc2e8jcnlMiG7VhVlc3c5pq&#10;Oa/6i27X8XTV0QOkIu6fnuLTZTsc78IlFVtqdtme3b+YDoIdjvXR7hZrxG2ApcqySB/UFWouDBCp&#10;x9O6fTlvr+4Oc63nzUzHet0K83GmVkiYmZnw8qAGAGHUgsLOAmYKUG2lNelTrGtdr52IauXKUTiY&#10;gxEsO2+TiFjSr1x8T8ThCEJo+KgStVWpkg5tN50xwikcHoBkD5mdUgr3d+oc56c7hQ3X4cOHwsw2&#10;8t7XaRZzuFMfmJfCjLXHtYfBgkgNICE08z5M1dyyHHr4TjYNIQ4Wqc41hJyURlANqDXF6NUAACAA&#10;SURBVON5jKe+bUoWvCkNbrXFIpv21UqdlzoUuWYb4U/rmqxnHfHurt0f6CCpfWf1WDUcRkG18Ls3&#10;D5/PgU/jPKjHGDACC2RV+uXLdbgMKs+DokO7tqnOcy2OCB8jLqunL4+Z3fKokcOMGUwRTswhMlio&#10;KBGTmquNiBQXIBOafef0I5zTacEiTMmDhsWuzIy4yYAygJMivfoCADHTqs4EhLNpqm7ALJyywZ1Z&#10;nn5OecIzE3O6/ECDVpQLhLpR0P1c/+7Ncfz5ySb8cFfeH+WuWsnMRNAur5MAYiKeKk6vJqDlzcdM&#10;CAouQLjHIOpMajCPYX5Z4+miT8/b0/P65bKdu45A91DTIEiAEXD6ikoCN/NghIVrhBNR7nR3ICQg&#10;QH5RnnnYla2RFgr5K0iEIBAJvjn0vowVOUpmQdwnkZQR7tctCSi7cjBrZ+zeAkm/VAKxLeJvFv7N&#10;XXl/BOnQg11W39wK1lnw5uHux+9fv3s8PhzqwyLHuTwsPBXi8ONcW6GCSIdAgErjdCS4sU3yEXQS&#10;R2M6Vp4Wuj+d3jyeHhd5rN5KqXTn2g/ty6erlVrfvnp8vLvz0T9/+JngP/7w6oe3rx+P7dQwSwgF&#10;RU2d6Vcuy156farl3dyOx8Ob++N//m8/f1n5jz89fT53p5aP0VLaVAo4HBZkxNFY7hc5zgdyHn2l&#10;2L57f/q7H06Hshyr6z9d/byGlFOVv393uH94/7/T+MtfL91CPTPkDCzIANtAojgvsCfwq4n92yVg&#10;3ESO6Z4QuxsL7bPjDSv1XWV/2yLjV/WUbsxj3y1IwokNrOBBZCv5x3WofT7QzL6UMtdpYimlgOAR&#10;ucXq18v50te1j74V4bGZblHaINm6ale79tGHuWENvawq67ZM2zRNDOpDr8rbsK2rIkjEk9cGCSdX&#10;mPum29N1m4XmwrWWw9p1TBRLLCIcajGEmpBDFMzuzLsJNyOYo+51JnDbJeQRL5WWg4B9asLc1PBw&#10;qMzRf/l8vY5M63PVJ720iyKS1UwEz8GQEIjhg6uZdU25lYZpWPJq1tHDqhQMI4Jfxnberss040rX&#10;85Vcl/tlnnie07gZ4aTqES6SR2rkNJt1LfcRIjRPMjVZ5hIRgNfqwsQMeDBTqYUgYKQIOG8CdyJC&#10;cBCxCNEtwM88dhQVEIYxVG+tUuC2hiEk81bdLac3HsP75mND7+gKtaAwHdhUwis5R4hR8fDny3pd&#10;FcJU6tbxfNVrH5t5dx9uaqHm7i9EHxQRJi3rEF5piE6lBVUSYjp3+7IODWrTXNo8kwTJdd2ufTBL&#10;a60ZbV3HMAdt3Z6giDXZJFQmFp6CRBABdfcRcBrKtU7zvMyzdPgY5kYdQOB5G+b+5aKfznSYeZKJ&#10;iRejxUU2N9MI9K7b1scYEZ52L5yXGOwO1QgHE0qxUjMbSdV8GzrMbQ9aToIF3OHBOyn4dvy73xzV&#10;CYn/Me9g3e1w5nTRcyibZ2BBJsBERIgUkZ1JfzsjEh5NTrjkE0LSnb+s3n21vh6mWTePjbjbXaFX&#10;h3KYUKvfOAFkSAJ6WIAxQCi8j7cRgUhrwETto5AHR0IpW8c2sI1Ye3Sl4aQeFlAzjVuTtZ9yQeCd&#10;B/1iF0EpZwAxp6dHLghTIETCsZe+fXp7KXJIRCP/gZ0+YxEwZDcCJrot4IhiH0v4G1piYCejeoAc&#10;/qJkBhDsICYX+KGVd48Pbx7uD81BePs4q1TH517Kj+9f/eG33719dTpMcWx+t/BxKZMUYWJHyfTI&#10;MN6/a5S/fy+11VJqhG9b37btcjW1cpzkfimPR76b4+HYlqJHsgPTaa4Ph/tXp+MffqufLl3NTst0&#10;t8yVodvJtc+tLS1qGeSOICoSRmphavsVJyLiUpPAHpX93aE+/PbNDw/Hvz7Zm+OH/+s//SUKT9PM&#10;5D+8vn91d6iNI9RDAZ2EHg/zcTkyWEfv20XEj7Ofljj+w+vpQP/3n39+vvQ3x9MPh/juzXT/H373&#10;pz9/Pm/l6Zn+208ff17XIHKSFFO90EKzGXmpgvQNZPyyy3XkcuSF+7uTYvKvfb/9yX/N29lZ+Xu3&#10;Qdg5sXt9dFBWeAPHQJxtaH86+yR2bHx/sNPU5sKVwkHO1YKezuvTZevD1nUjj/NVr1vUuV37dl6v&#10;mmF1ESA2uLnHsHP3ct7CnUWoHAxsYFUNdU/uf2aWswxidQ+3tXsltFY1qLV6HCgCZmemwryS10G1&#10;JM00RHajd5FolZrcvG7ht5sdpVKrLFRNnREgXuqBiwzQ858/PilpFA323mlsFExBQlQKMSHcOaIw&#10;nNmA83oV4tYWZogQKGqrcb6e+5BaQ4SJz9v25XJeJhY5gutU+HSoy0x1AlMQoArc6tAe1+EZwEo7&#10;1y/VuUxEXKRkhSrkLPkYOzNxEwJb2EuHl++qeqTvLxFHRKqQiXOJkn0V7TuPiOz5e/ckVxhY1VTD&#10;dr1UhLtraIcZqWIbEREqXmEixEFqblS72cdP6/PzBUJSmwZfLrZutpoON/NQC00xc+wNinsAxjwI&#10;JdT7ZmxRiLlIV101HN59gHXd1nXrqj61xrWAytBwJzfASZ22gYgB3lqrrbXCkJY2NzCzYa7qPdiN&#10;PcJMs7REsAW2CL+u1w2F7LnzMslcY6p1GjSvzoSwl02bpYooB0IhLuIAuyPBX2aqESUkPXHNvA/t&#10;ama565Kkmu/U8x3OodsDDKPgG4axUzpYjF56XQBgd4s91UQIWQ5zkchuqThMX79kYjNDCKAQjlKl&#10;TW0d/ulfPhLh/u7wSPTpw/rhs38+o0zlstpZ/dmFdVQhqbcjyik8FJphyoVr45KlCogwN7MU1xUG&#10;78lJBCqUngtiId2AYWFOANw89tj2PNCcb0uo3U4fQgwB0r/aAMm69jILprXjroLYM2+/aeuyRPoL&#10;954QiDSFCQpk2AQR0773s50PvwOl+yHpnNPGvt4KAkUw6cz6+rB8/+r05jQ3rA4A8hYMO7JNv3v3&#10;+MPD8dBorlhKHMVnUn7Zh2avkxC5OwHlf/2f37c2TVMD0Pu2bf3j5+vn5xCm41IOE82sS/HTJIdS&#10;ZuGSBK3TdH+cu8HMhEKYqhDTnauu58u6fnEikRKlRBTYS0XZkR8iLipciMUAcOH7xofXh7tFD/yq&#10;+diUSbhwfP+23J+wTLXWqQgJgyMqmEmIKGIOrxGeg8jDMp3u5+9/uPv4y+eHabk/1aXFm+9Pf//6&#10;uI3ydPb/57+U//jPf/pwGVeHoeyO6DuIv5fDF1lFXvrckN8m9ginl+oYkW4sSQjezUCx80X3heBN&#10;DUMRt7XyLeZwn79Tgwrs94BBLbYRs0QfZjGG0aFKY2o6LnpRxy9fLtc+3KN3C49q4zwueLo+93Ub&#10;g5lZat7fTjHM3Yx3lymaptIYRuzE5uQJ6SOCo4i8zDSIMMQAVE1UD8OuQ5mcKaQIoKoqNNJpsTJa&#10;k6lKqVwBJxrqyZ4hyqqUF8Na5SLCSP5wzIVfH+ubu/mff+ZP6xhBZgTQrWogwrVrNm4cTlWEqTL3&#10;VTXiMC21Tdrt+fk61equmw1gCBpzfLlsh4rDPE3zfH+33Lc4HbhVsDjI4XBLyQdn2BqnkSMDO/95&#10;nx72M5AgDBaSHBfzLkhbu3RquXGFiMidMgPoVvGCgpnlRih4gWR3NjYzIsIs3JyYg2ioqWWqVWDX&#10;cJKpRfIYA+7hZGGjKs6gzfRq6OZfvozrdTgcPJy4K6tB3Ye5RxJHkUJYd0dAOMwRTu6ko65MOoar&#10;5dzIwiAGre66jR6IUniaGpfc1FhrSGdNBkztYoMYn6d2f5gPtS2MIhQkw5P16ptaHy5cShH0kdfV&#10;4eaGcPNQgq0YTuvorXjbrMpG6aiUj9q+R90tQAtx5iREhKpFhAh7kCbkAvKIoTY0GU97Y0oJ27F7&#10;+I0MueMXO32AXiolXqgC8RUiops2ItLGOkWkO/5BjsC+ESQO5kL7LCPA3Mrp0J6ft79+uIRMo8iz&#10;9n/56+XnT15YHtv86Xn85UNnno9Ehxbz3n1CIEw8XMx9bMbACiMSFuHCzLybz0V4wAZcGSEBGW4j&#10;YoQPdwtkd5ewFnYfftqpC4D7LaUGIBKnlLJnjsC+qZOb8zGYEOR7axXp1JAPTEYK7OyWZDcSCCHM&#10;rQqY3b0PM0uOxS7Jxe3tAL6K03f49OVABgTWyN7dtf/hh1e/e328b2SKwSgSx6VM5X4Jf3ecHwvP&#10;RZZKrcrE0W7nLN1or7kszy1E+d19E5FWWYSJG4j69/7p0i/beL5c4FYFrXCrrZQ8RURATNTcC8z3&#10;1TtRMInUWlaibdvUrNbWprl4vNiPRiB7ugg0rW2ZgojMVa0i5sLv78qp3b0+tg8fL8/PX8LG5E/N&#10;jwcpc5FaJMeDwsRMHq6Wd3IJkASJ465ieX/0V60pERdIBKu1COdx5Nfzm8OJ/49//vBPfz1f9q1j&#10;/Hr8w61B/Pq7l9V3uqu9jIN5swT49qj4rcG85eHufRNuVfBXS8csfOEB3tPRQDyYKITTDEHBGzti&#10;uE/C1TzW67Xrl/OluyViP00LlXpZx7mvZx1mIQLmvJN9B3uwG4oI84hoMRLf8JdXsTv6mRsZye2J&#10;CEJ4RFG+jn7pO1aJoarWeydiZhFQE1qWejpMC9VgciPWXIqChWsREQgj1DQgAlByFszcyWMquF/q&#10;RencKaV+iGAuhUXYCeLWKzPcTsv09v706nRYya/rNjEfl8nV++nY1b/M81VNY/SBNBX5cuG783VZ&#10;5NXpdDjw1EL4dqh5qIYOYi4ciHBzL1KoSvqJJ+Sze+dmp8s7+4lSOCmpdw0iLiy30YIAKsQeyE8O&#10;4GaJuIMK+y/gpNXkkeRJwwoKwzDdTN3DdoI019pyLE4dqYUNH9meb90BWYfbdesWvZspqUWwOklW&#10;0xQ7JDbroGTN5AeDlCPSIryOwjx0DB061N2FpZRWW6WIMZRzNWoeEixBZBSW7oiJppnbdYvzdb1c&#10;57WWC7mBS+Mg0iir62Xt12tXtdsjg50LB4tdbs3m2Hqoae9WeMs9ViHiQqg3imIg6YmVuFgQZ8aW&#10;IYKdjJmNQZabCzVPneXtyAYnAoLdqj53GrTPHbSTR3YzWdrHkHzm9+OBHLw7SO289sgG7gaSejrl&#10;xg104kABFaa58P1Sx2aXVc/OW9Va4y/P/XnzmeU4yxbj5z/bgV9P9y0qEUHYGWCh4hy9KOABg7gj&#10;vQNbLW0Skcos7rr2/vQ8LlceVs4d54td1u3a125qqRgJpG4n4cq0vsgX7RF2u2kTyQq/3cPY6bHf&#10;mm7FjRFx6xZyT0rBbK77zY2bcyHR1EqrhXhPAN010QG6MQxxaz3yVM3GFDvLMUcIp9CHmf/9j2//&#10;4ftX98Vp24Zu69i69aB2nA5v2vzm0I5HmmaeG9ciwpmFsg8y6XrmFOmKR0ARA8OZnUAcIcK1Sr2r&#10;zy0KF1WqTK01ZnbHsCQKOnyYJv0qPAIMdmb3UkSakJB2A5TZbgvRYE4L9p2adBP/MZMA7CCnEPLT&#10;JMub5fWxnM+y9c0BKdMkpUlJMzABCoMYZgRC8K3SBChCzAtFqVJKGAGcBO8IsoPw/Iqn5fH13TL9&#10;n3/5x395PhspgYjICUTZxHmyk16Yn3SrKC8Emb1sUT468VLtXmDWFxjlhqnuB+Jt2ZAz540E+2LG&#10;mmt8QjqTOUeEB4b7qrEUbxKqflU/D1IQEMtUTsfj6XBaL9f185NrjIhugtyuhTtxUNmvDCBBGr7Z&#10;BUDYbgucNkbESA3jrVwzCEHhbkPHpdOXNSxqIXbH1q13JXBhL8JVqDtZiAU5ahWwc5gJYyJ2J0+e&#10;GnO25FJIioRBVZnj8dj+8Ju3r67+8cv2fNmC0gWGq5SpyWEprcQkQa61yKu703Fu/cjrdTj40CCn&#10;cpperd1pjPP209ncCOqI8Kd1/PJ0PS7S76ZYKm4Vn8C3RjVMlaoQxFMbu29zcvbIsW1/IxM4FUYG&#10;2N2Uw5xGR7QvvneeN0NujXbcENM9PS6tiRBJgYGaxt4UEzNZFjtDnqlp0IGMP2SGO7mnMXviV+7m&#10;1Dx860M9whnG6mQeYAyP3I2ZxgtNJk8fzWNoJzK7xRiWXqluDg2YB+koihlchHexR+6qyWG2rn3r&#10;bl7cE64z91C16zY+ndcm7MFNafJaW/WgERgB9ZyWAnAkPnTbxEeQM7lLgCx0YCdmCKGyyK0/ZU6D&#10;YjCHkQsb71bPHhG8M/hpN6HKxa+Hqatl3kbc/K0TzvcUnTHvZ+JOT8qziZmIbvEsN+SbKM3v+RaB&#10;fpNfZVJW7GQx5hSJMoSSL8YyFVkmOUzkvn380j9bmSfpmzeKY9WHg749lgnmfW11riU9jCrBb67O&#10;JGCWEiTE0vvYtjE6b8a10DyLlOACC11X37ScVzpf+nUbXdUiVWb7AgCR8vZ8QRJw7Ku7G8PhVuly&#10;FXtbCOYRng6gjD1pyW/RELTvUdN5Y49UAu3tY0bmKDzf1jB2jogkgSYEGxDCMrXwgTAHADaHA9m6&#10;w30R/u7N4c19K7HFCHcLHWTBjiJxKDgeyvG+nI5UalSJsodH5vXLqTdvJGSyGkBlBLEjLDgiBfYF&#10;1KTeH4oIr32DRwGZqocB6SgCQpi77ncHJP0S3MKjCKapmfpOUOcaUHfLG1S4lIhwL8SMKEBlYRYw&#10;WVi4FWAq0o5lmU9dZzXKTOS9C9mx+Aw0R5UddENEeJjBhmEEVZYmVBEEGGeFKYJD8x+KNprY39kY&#10;/+mnpxX7yGpuhABTJEc4b4cdDQ/LSJC4TYQ3tHrXDX3lAd+wlG9YNrcWJ+HTHRGlvQPLBpcCYS/M&#10;a0sFjOtA16jKteIgXtk8YNQGz44u7HWaDbhcr3BrrVQtW5gFAwUBCZibswEUFgwICyMEnvqTNEpj&#10;YtqDzvNgoJsahiIpsuZb1/NWgrhSDI21mynBvQnmSkFSnNfhuGqApyZMTh4VaAgRwJwSzaJbPwYq&#10;LF5Q3E5L/YHLmzs53y/P1x7MajG6U6AK7u7nx7t2qlE4Yu+cKI6TjmnrKi1OExOVdWDGq6fL5U8f&#10;r5inzXm92tX03Me6xWXVrsUh6e0hxOQowirDblKKzPbbj4jbW0mppI7kwqHkz+4RyYyhZFp4ODjT&#10;r3DjvNCL+0HeAFm0kjSr4WGKcAnILeFWeL/3Qoo0KR4gzSBhHsMiohSphYd7FsYIdHf1CJGIWPsQ&#10;5iLFciUPBMee5RtugPqLO+CeaxGR4mgKwBBqTgx39f04BwLqautahBFehMjBRL2Hu1230UdEkHna&#10;HKUlGF26fjyvgHeT4ywLbI4gYlVXMwi3aZo1ZsOIXdiXODqIw9mwo3C5RTCggD2YHcmDIuKE6tg5&#10;2CToayFMzTu9dHS5viN3mJuajT3aJXUN6ew6+AbI7NtsAAgmliJFOAnATjvWfQNmwVl095tnDyDI&#10;DuVlJ8IvliDEzJRGSyzx6tX05tXyp6fzl6drX+vDVN69nn7/m8Pfva8PE10+f+boU9NaM2qEw8nN&#10;TTNZK3a8RdhJjSyibqszhYUcTzQv9fE1WfT1l9E1goVLuLoH3NwsW3nnLAdOAAX7i8vui1VgBMGD&#10;QCzJv7WMx9l5QDunZvd5cRgoRKJWroUB0q4p9I2dWe0IH30N3/HckkrAdOkAEVgcYf54XN48HCS2&#10;Khhm62bn1VaLDa5uheNhqW/up1qG2jCuU+GD1KkSsNRWDks7Hut0rG3mdPyQPdVh76SC9/LhKZxR&#10;AFEioYNQZhcXMzfmVpiEmxTUcHWYq1mEM1PNew3EIhk4J0zC6bCRhVamNkcInEqZam2gotopo/V2&#10;+9oo4FusGiKFEanSZCOHiJAIC6mRKpnFrk0JVzfypMUJC+dZlRBVBLp67yZCy4GrIM0bI8I8mF2A&#10;iejx4P/w2/mqDyT9p8/6dFF1MphGOiBRmyqjXK5rhsenr2B40K6zwcu+7yvY+TeF77/zEX9bIP/m&#10;Dz2ZtRZERBYYQRxe1De2ygGQS1DhVqQW8aAvzxfrKkQj/GJDER5RPSq4ER/Ehq/dycAKcWKQCISQ&#10;CfJ71jYhs+uIhYWL7NqCjBMlBpOLq4zOCr9ufR2eh5ECTgZGcREnVkgfRCjiwkFMTs4iRSQ9kty/&#10;yaxAUFBlmYVocgPNrZwWIhJ3GsNC3ca2iD1UOrZSBCKwNO/gbCma59tiMYyO5djtbeCPcmwbTT/9&#10;vK7nq3o5j/HUx1XbpmAfzKQuUGFBrSISLE5wFCBbnReGoKehpSGcOJiZUPaWz3e0NKMF3LxIhqbG&#10;blB+y+BMOD2lJC8BW7sFRqrSff80B/IQ3dP9iILQ10EER5SK013ttm7mtBscUxDMY+uDaPfvydFw&#10;mAWLOwxhHgY3uMIyJWCnTaY7FfKpDQ43ApGba8boEKd3Gnm+bUmL8IwRgXkMzfUqHKma2YPANIPr&#10;fJCXiAlCOTibxhimee6IVJHCJrRTOV92QzuwiJw3KNsND3K1IENajROYwJxWWpQS7pek65Q47MMM&#10;cXYxbqZfx8EUjXGR/TTMZHiALfY4KwixMFeRzHhxDmAHsiKHKqcA7z8JEZMhMn1132ASZyWMfepk&#10;7JmXfn8//+H33//zxz9dP9qxHV/ftXev22/en358Vw8yrtzgqGyUFnMJZKczEJVSZIQbImsuF2Zi&#10;c6j5OlAUZa7HU/No1/70rDpjOq/F1j5y7+z5Gjx2TzLcmvuduPwy0UZCUrRPBe7ubjvff0c/sDfM&#10;ACJYsExyd1xYeN2GKoIjYRYmKiKFhciYQqS0MgFmntK4ICCMKGIWvL2bX5/kMC2HqT4/XT99vsZQ&#10;eDCRM9fQu2bHZqepHhvPRWYpFMWsgHie2+FQl6XUxrQHjgG078V39COgFuah5mZQCwAlKVi4AXcA&#10;GFSIqEimBKSRTfrFdZiIMXEtIlVK2mMm4cQdQZmsXisxN/egXGUzMe++DNjJxJygtJpZdguREQts&#10;QUTB8OBdpZef6Zl9Z11tUFCrrTEJAAozC0QEjxGX7tumEeiBOXA4TIQYZvvrY8AxV39b6X/8u5n8&#10;/k8/rR+f8fk8uvFVtbsp4jDTYZ5+wfjlaQWVdM8IT3vhvcH//65335a3Fybqv1kFv/1ghCR+RpxH&#10;kYHIoUHmUhgAmQWbD8PaXWToULMoIupkURi+kD8u8Tjz43F+9+rt+XL+4y8fP632rHaN0PDskIAd&#10;XCoFcFfVdOci4lq4yAvbprKjkLCLdWyjn7fNQFyEOSwC6kTEnYhqqm2lCCiY88lHkHMBg9jJjTxL&#10;TMbJOnFIASBwYRoaphxRauVWmWJsToQZUQIF4MgFdchXRyOKoFz/PByE5cHjYtNppYnty889Jjaw&#10;D9hFx/OKJjoX0eHarTWZD6XUEhjuHulQGG6GWxYgxnAdgwlFuBQwk1IQ3MJLEAvlJjQd7DUQyV0k&#10;KtgDyneULGsPMuEVpZAwLmpbN0u/nn0YdYCkQBhgmIeFcxAzTzO1QwmJzeyqRoPcdpJeiurmZWbm&#10;y2Vdx2YOJ3OwB2mEkSnyDNw33EhtFwj7SgEeL63o/pju1pHEKTDPK+7pL+1sQRG5NeVbmgwYOTeF&#10;WvRh6+DSTTaNCCGCQ83U0IfpUDeFG7lhbzzyfOCbg+COydC+so4X9GXntnCQwziEIr36w2+2XDsd&#10;CJErZ6RQKVPdsTMlOV8ccSDjsBESeWTujqxEOz2K5WZHlbJAC/Jwc4IHUwi9aOgA31MQONPTaBdM&#10;RYSHg0uppTI1ouMkx2azjMeF3z3MJVZfN7HSiObDiQN6O0b85YhmyrQaI7haplNxFSIJ9221TV2G&#10;FJVGUQqWo5TLats1iGMvnP5Cd/j2ENv/MK+f3yKNAh7B2ZqkW2gGqeZolRSa2xvFTLVyE7j20dGH&#10;m6XbWTAgIq1JYRCc4CLMnMHJSbF3OAqiULw9TY+T31WdajTYgcbKuoi5hUS0Ivdze33Pf/fu9N3r&#10;ZWFiC4xAUHZWbaptKqUyKNT2lVRQPtEeuycXhkYfrhoWpO4RUTJhPMvhN6gfhxBqBu/kQiTvpsC6&#10;udk8tYoKJiYukqNzMsPZkbcVskHLsAKWkvyDfVkSarb3HOTkAXdRIWOuQp6sJIbmRkFDNVRtjG7W&#10;w50g3Ua1qK0Is3kMHUNjW21dbXSLiO46gqSUqRXOaBchc0uCXmV+f9em37/+zcP24Sk+PY+ny/Wi&#10;2gMKlNLmdnhYxH187hEat8VKDn7/RhX8/y1yf/NB33x887U7pR43xCIy8CwY2EeH3HIPZyZiJoT8&#10;v4y9aY8kyZEl+ORQNXP3iDwqWVU8muxuYIDBYj7v//8lC8zOkM2jyKw8ItzNVFVE9oOoeURVsWfb&#10;EUhEePqpZqYi8uTJe4QYRhyysq7Yv32I//77N3/49cO7S3l3Pu/t/V8/vfvjx+c/fvz6v/768TZA&#10;fgaYwpS5pLmdSi0c7kwQDhUqykvlWkWIrQ1rg8JixGjNh0E0CXzhLgwLGo5ujm5EIdLTqU3gSxEQ&#10;E0M4aJCnYscBvLjF6BNB4aogFlZyCGGprIxOJTyHFLNYc071ojQnIcApAsIMdlHIN6uU3z6HfGlU&#10;/MOvVg2nelnWygHs3TC8QBHk7uYg0lKFCN2Gd3JLF4gkcKIN3/Y2Ri8iaykgFskp9RzuhRCldVww&#10;WfbrzIcNgEYET2fzeb5EciYSvJjjpzHct+Zmg1PgBiCCBiSchT3YQ7ZtMPNaiyq/f3e5tdj9aR9u&#10;YY4kqQ6R8nB5qEsd4+/X2xaRSKAPkHkYhVO4IafaXlo2RMhPckDCL02wFJMF0YF9Rea68PAs0Q6S&#10;IjzZTwfeiICDw4lHSDfqAyqgGSTTBSSAEEJhMiZn2Lz3Pt9Id7IgDs0Rn4EaSF9WAxHMwQxOdDSy&#10;oomIcYR8mgwWz26qz+5gysKTMcVR+/JEA8CQyBFSJUiEMuTY/BN/JIfNz5aix5mteuKqPDuMM8Wg&#10;lI9nELiwnstykrIgHku8P/l27r99T//yoX758bNvEvuJRaoIEwDL8fGMsCLsaGvNtAAAIABJREFU&#10;w91S3J5Fyd1lZgwu5Ewxut1uYJYuphKXi9bPjTdf+KRkCEOy5vyYIMSxpeFYOsDNj6KI83i7uRGO&#10;SiZrwLu2c86kZ3ISe2vb5gEFSdLBjvZpmPvMLohtxOh76za6j4BbmPv7S/nV4/qbd5eTDJVho7tI&#10;Vbqc1Jl0HwL+1bs3v3qzfvuufPfd5bwymfuIwcOGEUkppRRhpggf6XSc5yUhsgR0mKFbjBF9RDd3&#10;J/MRAZ1Jh3vvfYzhs7ATY1ge2EBhKcyMYEIr2ksZY8gmJFRLWWpRYWVSSVMtZPECUIq7M4sfTH0i&#10;crfeU5IihIVIQGrBo0dnXlPIMiLgPWIMjI4xwow81BHmI0Zw9zK8Okohd7412vZ+u/XezM1ZqJCA&#10;yzCog1jgNqxTGMEwhLmchE/v4ptLuW349GV8/EqdmJe1E3/+8jQ2e3N6CKI//Xj79LTdbr6Zjfgn&#10;IfDl5HgZQzzcJf9ZdLwXiPffj3sigiwnjlKKAc5J3wr24GNZIDBKJ6CwKqgCeFeix4oPl/o//vWb&#10;/+sP7z488CJRlDz4d7/65vdfHv/nn8s72v764/PXbR/GQPY2XBG1VCkCRLgRgimYgjmUQshVEUQC&#10;uKN338PMJQzMApY5TElzzMiAAZjxNtzVq1KrUXJAyTK3zEqUiRAMd9/2fuudK8lSRVQLlCgYPRwi&#10;IgzmEWHDp6xFcvCECXwoDqY7IKrQ41r61h+K/Pv3735zOV+fti5xWutayuRs0UICWk31zoIjBAfY&#10;QH249egjbEQbYxsW5hbEDPWkD8GNkPC1U260YyRsPxlVQLg5M/MxWHWHzsfIFoMgOAVlzfs+TGJa&#10;z4djmFEDi2gRkSourQ+YcwNXWdfz4wNtzYZdm8U9p9r2bVnrm7dvttafrlvvZi7pfeHAQf46okvm&#10;FZh51x0bS9g5+9fJaqWDGJ2tIzq2i9xYpmJI6n7GtK/KfqrP9Ci6RbVQSrNUhBsTFZU1GFAmIaZ9&#10;4MjDk6zGc2gECM9QBp//h7xzUvMZ7kQHUz8b7uE5L4+Ig9XojmT031NZMqEhDJIQmf16cpQgJWaB&#10;CDNnj3HiQBkccuJe5qg4SQ6bk4chx/JierKQEClBKQis4JV1lbJwWSEXpt+8v/zf/+MP/++fP50V&#10;Z35a3vP7N1Sqs0gIOaEQO8XsEjMzcRu9tQFiY3KRLDhG7xijQKF6G2Fb3MJ9iYcHeXyUX3/7OOJ5&#10;7bV3bMP6bWQCfSfr/tPdbMIY83iTZVQ4IEPcS4FkhCLdhCPcjBxgYSUwZZM6hdGNpqFyQspIlmXi&#10;sczMi8r3b/Xff/P2sdD2dN33NohQlcJ1rZca68neLMuv3739zbvLu0euK4iCVAykUC+zyiJGwIcZ&#10;E2KyzEBwH2ZjWOhwMfdh3g1jWOavBFIzG2PsrbXeWx9mFkEGDsKgiERKmRVEAWGqKq30VkspUjQx&#10;1CnygwgST/7htHMmybPTXdyP6Ogcgd73MUYolTSbCfQREcNNijILnNA9Wh+9x0gbceFSqnJxpBos&#10;Ata7B2I4DZNhbaSRa2WpSizdnLoJwr0XZcm4c0zBMllZ6KR8KfLhrW7mxmIsf0f/2/68962ya1iJ&#10;cJEu3sOn41iOt+PIiuh+mbxEOI/735FToUf2dR+oPyaXMLuOAXJiIhcEkTGSTQp6eW4IvBIea3mz&#10;6tsTf/v29O5h4RhV6LIu78/6L9+cv33Uc4FSkBokgqiwvFk//Ou3jx8/X//80f7+4+3LUxuhtzF6&#10;GMFVRFUjOGwIojCUOCxsqrbKUsTNrWsf3kA9Tw2QBUagmzMDCCaUYqpKY4RbGzKGW+H0ZqQsMUgo&#10;KyVGF+5Gn78OQ5SVlrXUSqUEs7t1AmophYLCIpwcZMEEFioycT32WWrFAEqEGVlXxKkubx6WjblJ&#10;5PgBOgmTuSCGqLDmeRgBM09eCZmhjejNR/dm1h0EFeMxaAiaIMRhndlOXFnTshzdPEcCXqj32S3L&#10;V7akwzAF9dbcrdRKpKNHdwQxJGsdIlCY92FuRkR1XVlkDOyb3foOJgcNYnOXIlyEfHh40VKXWkrd&#10;9wZASwF2Dx8W5jTu024TDTsGZ2dJcxRos0OEmSKBHEx3kUcAR7NoThLM9qfPhm9SUpOFwWRAp3Hb&#10;EzNzOEcRZRrpfQQuVUnmpPRUHbO0b01YMY/tLHeOXfn4LISY9jsTrcFBNJtXIcEnsfHY1bMtNglA&#10;BqRyPEJJctSViKdaKIiZhVQEx5y3IbWCkIdYCFlaJq2UiTwoh+txp2UEMVFWk8ykkoM5IDeYcchJ&#10;/F+/f/jwdo3dqgSkXtblXFl48rFkUt6n3kJ36+bDoUUyq1FhURIKh9mIAePkst0ak/QWwvSrt28I&#10;68dPgViGVP/41Z6aBRIaS8jwoPi9zs4TqTrIbWGRikGYyPmrgmAOlwBkkbxbTkCV4ASbQAgBCBth&#10;mMx7EU4feQirqAg9rv5QvV2/Xp++NLDJ2hAlMS+GCi2VT6sUBkb0mxE7i0QcBu4BgNNSBEwRMMwZ&#10;EATGiDEwHDZ/wj3uqpeEUDPv5s38NqwNG2aWU94BzMydWlgEKFgIlceq47LGuhSsXEYMTdTADRTi&#10;YFfhqrWoMs9e6qt+CYhIVYvG6GZ9uqEAGH1EBKlErawSoDbiemvbvvc+IqLWqvKwLEuw79vee28j&#10;MpVjFS1cXVmjFC1FtIgRjYASJTwnM94kkmsJ3hOrFiaCmtZhzXy4fTivtxM+3p4wrqfYospnKjFd&#10;cT3ADrZsuE/YK1f7fmYYkzBKBCKMwzhCicHSs0eNoBhuEofYMs1AyIOzt+wMcDCl2cgEYYJgSu2h&#10;6K/fXP7w4c2/f3v+/fv13ZmZnIk0R60K2JsNJ0GEARCO81nO5+Wbt8vvvrv864a//G3/4x+/fvxq&#10;Pzw9f95b+Bi99QGHU1BlFoZ3mWpZykV1qem6CwM/DZhRxxASCPcAupubwJoQEeuJC1kSlsfw3ikQ&#10;MUZEaJKE7WjxkbvjttPTbnLdl2WUxaVAhYRDldagtaoqIkuDDHtMgyAIJkh4TvJ6kEqszKsqRlSB&#10;KIuS5oaSGBlx93AHBwrIHMnjG25ZfefcEwizvnMiiIcO4i4Q9SAiUqHSndjBOcptse2DgKp1Hs+A&#10;kw9gH7a17iNqqpL5Gu42mIh6H/uwkYV/wHy4x+jWWu+9A6j7ENHUUmnpIQsagVsf++jZeABiqviQ&#10;tG6ttdEtizLzYUGeee3c5GbIu7ObX+19AHHy6dkznKcOpTPl6MZETo+hVyYUimBIxkGJydxkEMBm&#10;GOgN2Nk52I2qcAICoiyliNOInc3EXJngbDz97PLDJSXIX7bpI1bP2P2Kmn3/LWuZDFpxFLv3iZWX&#10;DT/Xgd3ARKSsECYJotCcXYtDR+O+RkfymiwpTFEyPmZmmOjwq42Z7M5mJJMk8RIBM5tZfVVUtndF&#10;+GFJVi+LpL1PHAcjXyaIRo6ZkAxwsAZjuMGtiGgpnXREs965kAr3br2j7ySIWuT9+cLmUtBIP365&#10;fpmiOcEBB2fCcD8bGBQsRwWMpLRhQgLHwNV93/vpaZTp7YQZjmFZBCbT++VQEpN6iBOcgwVFuSB4&#10;jL7tfdgg2Q09vGSFN3qEq/CI+PG2m/U3m9aqtYooDWs2OpkLcSnFndxJhYMJ5NUli5/ReXc3D7M+&#10;hmEWLkKzjxnaxuhmfVg37xY9tSci3J2S+pQ4QhDCBTGI3E2EtWoBuhm3ZnII1ZI5uaos6lW1iAqz&#10;E0+uJYCjk61aavXUzzWzZC/BI61KJJRFeh/X2/Xr1+d935n5dDolUzW63a7X1tq0yhRZTktdaq2l&#10;hGiRgwnpwYRIIX+1MA44KwLhcIayAOR5vjFYOHFbt/bwMH4FyHn57a/ffH32//m3T+1jNGcLtom6&#10;OAgEwQsO/nLJkI/CKEUoOlE/lbJo7cFPrQdXYrRta92D3Iko6ACC4m5jzMdLxvToYUIwo7I+nNfv&#10;3z385t3p+zf120d5d5Za6Y5xmfWwwcQiIjmw7QgOh4nQSZkXhJf9WizG8z5ufRhzwOdqBo1IYqDX&#10;oKUIC7Pqsp7OS72cz7pe+WnzW4vWw8McjcQQnYJhymBWIZyKMPM2gncz98KoAhU1mgN4uaE1SGfu&#10;8H10CnOpnSj6yBgpFOtSL6f1VBVBZl0QIiRExq7EyuTZkCQFOAK10OKxtx3DzdDH2EYEkQ3ziNNp&#10;LVrMKYa1YSqkQgQnRuRQN8AMFlZlUCiSPwogencQipEWCeBm6RuPCN/HuG5tKVo0yfo+ujX3bfh1&#10;H61HDF4KlpXAlHAMIlrrbbSRDBnM8Nm77a2ljyhooyM/BwvSAc39NnobY0/9cmILmKObt71t+3bb&#10;t56Ow8EebM5TSucIeLNQ8iM4viAZc5f3cIoko4BycIiTgzJZIZNPcA85M0hlnRlH+IG5t+5E4c59&#10;0KIsTMwShGAbTkgpkpxTI/K0ocin+3yd+wc+Qvh/qRl/X7Z8+j/rUyT+y8IHhQl0dK/zO3hEuuXw&#10;1NlDZh1HgLij0sjhiLxKEyTMOjXPJRIVFSoqyhKBrfutu1RVYcQsDFLNO4gJ8CmrdBTtQLgFSFTE&#10;Y2t7s7EPY/BSFpUSoOEVoqosQLd23fretlONx4dVay0LnQn6uVO/YtwoCkWJ17HsWKVExQ+Jtfya&#10;M/U42t33n2PS5FjtLNnnyCVejl2E/XTts/kTFHFWf3Mup2Il7P1F10JrPZe64rkxdFnXFb3tOwJC&#10;aLfbP56/foQvRS/n02ld1qIq4qPHaEsty2I5g8TMqbaziFbWiGij9zFyMMAjmObUdMw0krRbNIvm&#10;0fNfx6REJ4OZIs91BxHxlHRhGkn1JO4W7j2Jo5F4IUcRcY1RrGjabNPdSn4uPRFBVNWPGzOrCCjc&#10;vY+RMoijDxv3h3hrbd/3HHBNrCkvSDfb983CVFVkNiNVWIDJdgUR0RghrBI8zN2GqgZRqjMNi1Qw&#10;JEIprD1OBe8fChhm/KC1bfXHp+cvNwwmB8GDAuROB0uepgUVRRjBCuLtwh/eLKcioHKucj6/+XRt&#10;f/zhJkthKXvFdd/2PvqIIPaQAAPQewF4BFjKfymYocRKsTA/LPy40qXEw0qVgzNxExcmhQpKNq8Z&#10;QPSccgNN8xkBHk/4w+8u77+5PL6t/+sv3Jg3wo/Pz9c2gtiCm4EiuKCAuvvWhmojCiFalrJ2W837&#10;aL13gAYMzMHg8ABd9y6ArWWYWXirUpVqoYdVVlUORA+xNGHB3qO5k0IXCmCERxSRE5K9F/68e+vb&#10;XqoQwodwLFVK4XB3uAsLcyGSQJmyAFiUFxGK6MP3Np620ccAkapqiYDvfbTehUmVikw5U5IRRGnQ&#10;4A5iVOFalUlb831rt+Zb41qlFBaGsDOnqLTfMokoSixMSAd1c+k99kZjCHndvbThA2OkOHTAPBPQ&#10;7u5gzhqgD9v73qzn5fpCqRJmFkP0YXsfw6wPcwNn1xKjOo1h+7Bmo9loDgsdoT6VbF5VQ68LnZ/s&#10;T0cLLU8Us0woabp+g7Lt7y+Y453tdb8nr+WI8CALhAPN3H0MGkVqUVH0cLERQWbudq8TiKZB0qQw&#10;Hp/lvqse5ex/7Xbvaf0fuvVEx5zDIRoFwCMiEj71jJH3gHc8EffBqeyo5u7PnEMmc+jwaPbjyKyY&#10;iT1i6/a0DVI68TTZEaYEhGMa2iDiWHACEYlqBBwW1B3ehj3fuhtThIqLyrSIIzfz2zasG1P0DtF4&#10;sxCr9eu26PjwWLdmH6++Y/gdJ3hJNTKk8T9fz0nle3XHTxfzOIV+ctQicGeHHA+bdb3QWMU/XOqv&#10;3yyPVYqEA07S3fduLbxq0cr1tCawers+DzNjfL1tn1sT4sp6Oa0cHt5Pp2Ud2TlFFheMOQJDh7ei&#10;BHMQiJLxzgykFxqFbh19+N59H7F3Gx5z2ikTvHuKxETMK2kRDhFj2t2pd7bBwOzyIXLiyiTMeQmy&#10;MfeLzKryHMrGL9LiUiQvp7S7BAURjfDWewDDTIRPp1OtNTlL7j7GkJgnsYgQUbo/j20rpdSq5FRr&#10;krkRYziRQ8FTDq7ZhEoUDoUREGjDIoyIcqNnZtmjoT3FM3aT0A/r6ffvfcTtb1/2a6dOEqn9TjNX&#10;UqZ10apqY1eVD+f67al8uOhvPjwK+95uXPjpzXKSdbm8Wdfzx48fn652bXHbx63b1qz5nOtiOoBv&#10;zPGzCPBh68PshYJh4aN133ZmpyCMGD121aKiYUFBqmURqkXz6IFYJTycI6Ti/F7ev5Hz+va08Mfn&#10;7eq0Kv3l45fnNhzUfVCyZ8IWpQCVrqXqUniP0cOD5ijW1I2YfmsUxtc2EBFBt81vu14Xrcrrot3p&#10;EmDCfm0AVFRULMKB00nLUrrz1rwP7yPz8c4UwgSlQXACBbOwgz3YCPOUZjagmU2aP6gqP5yW7WZG&#10;5MG3Zk/XTViWFXt/FlUHbttu1mvhh/NpXYoIeFgywyNyM/RStBZhCg/fm3Xro2NvVAqrkrCbj1o5&#10;tUlYKkkBkwhEFcRjg21jmocFzMwsdk/zhFAtIjrC9+7mZjHMI8f+hvuIKYdNB4v4CABsEWZuFgA5&#10;sQHmEIvhfQzbm/VBFmJItwGKyVF9XVr9ZO97iWc4en+eHsQggPnYLwBEMj/j9b75OgTOxNQnXTzB&#10;jEhdBicPWIR4CLvkZJB5HDhnThgcLSjKcHgvYeNoSr768ydb8OtffrZB3+NdHDea6jMT2qQUDzrg&#10;04CbDcCZIZJeKtMeYbbrcchG0mTWZilI7Ckb64AloibMSgk8MFFmGM1w6+DNA3xZWDVtLOdKHgpH&#10;wPycUwmGmK3Z3treY7h0l71FOJQcFObebKQCVuvNzJV4VwGGVl/OcjnL+87j2zeg0v/6tY+0Cf4n&#10;Me+e3CQo+LKw80jdF/k/yS2Ok+pexxPx6wcn+KfC61IeznRZ9eG8qPfPT8+37vvAc/MRYNHWts2p&#10;qtaiEVHLupzYVTqwbfuXp2vY9tRpUV1K8S6b5wJYxOTFZl4lTGtZCvNKVDkn+pA1XjLuAOittTFG&#10;Mx8OAweFIcacGo2YHjqUbQdVOJGzGNFuZntqYibdBYxJZc7rp5ODyQUSzB7Mh8qaz1HQXJQMcn64&#10;PwcQw1prflygpZRSSq6wJLXO5iS+TIpHjLDhAwhzE2IzYoJIUa2U05QgB/c2zCm7u4YIMmYCh7kX&#10;EVUp6aLAMsK1exF2WFX51eNjqNa1Vvnyvz/u3t3iBRaiCCGwmxJdLkut48NF/+395TePy4eHFW6b&#10;WVTaB53k3FoLb6dz9xMHP3aXp93/9uPzPz5fN0NHmRtHWiwjDrtgJ7ASn6pezmcL+sfnrzzovLBf&#10;lj7GPnobHdQPgWuvpZzX07pqUVkWLMpCwZGTyk5sQvHuwvvbBdbXbue3Z4n40w+fttaZ2UEtItHb&#10;ALMQKK6Cz8/bp+e29ySESYTDbSoMEDkBhi70vPfRWqm8LkUFi+rztb55IGG5Pm8xXIsutdYiRfnx&#10;ciKSbQBP3a699e4+GE5Kc1hZJwc6AEADMjyL80gpByLqA5p6Z47K5CrGAA0nHUa3fb/uvdZ6vlxE&#10;S/d+vXW+uQUHixopR1ES4VqL2UC0OQNPQRgsxiUY5GbdnUMklVSLRnjr7ual+N4twJpAq7vllJ24&#10;+e4RPWjAB8zcWusA3EbvzcIdGO4DsGkSRCmJ/qoNc4cg4Sk5lXwqkEWMNiIwxujDx+A2qFsMx3CP&#10;APOd7P6yif2T0ipi7iAcyfXKBkOk0ibRLwPhfWt7CavHTmmpSJfwsU3LMXNnI1VSBmFaJLy8WDYH&#10;sj9HL/HxJRAen/mXFd4/jYL/hVtgKnm7O3KmMXC0X18tzPHVZkig4/PSy/fOuXme4qvERJBCWkRE&#10;JLUz3W14dzQj2j3cySkWXpSCKNUUDHNjJGSnI44B7MidxsP78G0fW0PExLT23vvoAXh4ivYpaRgJ&#10;2XoeVFSYHs+qZQ1a/vF5+3wdB8Po50tHEwJFpg4vK3C09Y+vjl/GwpjlU7z6c9aSrw+TMqrS6bSc&#10;H2oU+vHWfd++PO37iB5sQUVVCW7jlnqBYCEOyvlblYh9u319bsP86xbLslyWUrYIxBjNw0S4qDJh&#10;uFkGQo2Tlgeycy21FuEJjsohkae3rZt7DxsREeSAR9oDpJflzEaDQUTdow0TAlOEW4uUdSDlqVEi&#10;RMJkAU9TDYkSauTCzBzCcSRiNGwEQmg2kRGwiGAKkHmMBHSJgmTK6xKxiKpSIFVxWCQBVmISNx7c&#10;eutthBDCGYWr1LoQk1v03rvZtvdhTkQiLIE+DIS0Q4hChJSKICKqi1yiDDt/Gc/b9ZmovDux6gmB&#10;rX2yL30HeRCDhLkKKnsRU0ApTmKPxU/YzkQPUuqpmDx07lvzysvoDkfVk6huvW89eui/fHP54cfn&#10;j1/3j1s87763aOZ9tpcDmI2qTLN761uTheLW/Wkf54ezMTfHrcfofboH+xAeX29+Pp8eTwtI85Bz&#10;TDYYUxDHqdK379dF5fnWNqe35/NZ9a9///rcYvfRHGYIz6mDQASLdEv42ojEMK00jn5mdB+sQiTD&#10;7WnbqYVusqgspe77uO2xFO1tH20ISy3t4Vzfv1nWWlVJOtoeXqMKRUj4KIJa9bSW06mEx75nN42y&#10;PhlwOJimvxmGEei0coyREihOyqoAba1dr7daq5QqqmWp2t3i+nS77cOGx+PD6WHRFGMGEUS4VASB&#10;tFbmYAPAYUZphbguelrLm4daCvUW3dq2bYsVDenmNnwf1p1YaJFqjg3dMRI+TyfM3kfvwy1FoCki&#10;RkTyVLMpHBHuhz7p3EqCkFnu3IQ8Hd7M3KcF3TAMw/CpnTHLdJ+t7J9sWYlRHRvWkfUTkB7is1dN&#10;SBWtZHLmkyb/coJhE1XEvWTLxCR7K5GskqTRBgwh02WC08aP7qZmM+ZN5DUVF/It4g6K/iIOvjCz&#10;fwLu/f/c7mGVjgFpS0jjGLtmnggbXm/r97c7EECK122ROIqB7OcTEUSkFFERcuYI9xjuzVwsR4RD&#10;OcKD1kKFPGKMxFpcStqLzQWYNSdJQM1tb31r3rKmYzfz1lsfw6fWqQFkczyGlieRGutKQvC22bYr&#10;oCwMRqpuvizmPVzd75gB74DD8RLTXp1RR6ryCr+eP/EqrL+8iypEInzsQ/zZv1jz0YepBTnI3GKY&#10;MrGwizjpPgLhPkagI2BB+2ZmPJxaRMPYe4RZ9o8CriJLYQKG23AnUOU4iZkGnQlg4VSDE7CkZo5u&#10;w80tL65DMJY8Zgf+qNIpZVGt++adzOHRCRFORDrBAxER4WBGGVLFivRFpGiqKUlRUc4BNWcio+HD&#10;CQMxhQNBLEqgpF9J73vrPZhEVFVCtXJlUmIaBjeLQNKshJkgTEaO6G4OAUPQhskwVfWI1se271tr&#10;6UAnIjIklcRmWWnW0IWiKJeiLLqK+mnZl9vnr1dzP51Pj6dVWG/X5uPrx1vsIbUu50XPxQt2xLDo&#10;p3X5w7dvfvuw/rryN5fyeNZyKdBK4q37u32M4cKCpD76CLiW2gdut7dfr/YfH29//vj18zb+ce2f&#10;rr4Z9wGPMBIL7uYb7Om6XVZ6s1RhiWHWxnDYiDAOl2y9pH4xBbUbGmMvUMn9LgRdmJwlQCK4rLRI&#10;ff9QumO3+PCof/1w+dun21++bp+vzXoXsBJLRLQhhR5V6kmW6NuIqwdI6Gjue6JKxoRKiAEfZuLm&#10;XpPf7bbthQluwyh8a717qwufz1UCQrFqoCIgysKkS6F10VKUmPd9OEmA3IPI5oYMN2YOdAuzQU5F&#10;C1EYwgiDfLA7GjBAwcplUVlA6iTefXy+3eIaHcFFmbmHs7gMH+atOTlONc7nwsJBhQWqUk5RCtbK&#10;wlHK1FNh9rooK1ugtcHMBnEFXJRUwH2QBUtiXMJMkvKyfYyICI/h1ru1HuYUc2A9Ax7lMAbf96Tp&#10;fRjpJB4OG9Ojz0YMRw8ansIjNEl/QfZqI5q7+mF4gRf8EKmyS/PO7FQzPPtcd3Q1hXKCQB7IPkVu&#10;f04MhB01wNwKPdlAwYdFjBrL5ENnksevNs07yIpj1HF+3pd68KeVyAtU9zLI+9Ig/GXteDwYkU63&#10;wZYKim5xcHGy8UKcvJejJgZIJjM0Jq7Eqfenk/XDKT0635ZCBIVICRDnADE5cw+mEUEhArUQQqqc&#10;R1BzBEbiH+AUzspshEb3bR/XNq4tbi2Gkdts2VqG8EhDv4lpO2Jni974CqpgWYuQ2W3frjGi8LqK&#10;bL1bb/cQeCxavIqFr9b5wG5/tvB3bDzxw6N8zySCf3qs5tOYIRoeY3u2hjmZ66z5tKUUIQSiOwas&#10;p02X+5RG8nBHH9aMLAAm79GoI1yECzGTIBg94GE29dtcIjQW1j2qhFYEwYgDNPKmezPL2ptgCIsw&#10;D3P2w4d9knzAcDJgROyICOfUGiAwB5Ezu7CLBBOKjCpahatIUdNiqlJUC6cONwmR0+yThwFOKqJa&#10;g0WEtNSK6KO3ns4hKRk6E8bkA83Zf4JHKLNmhEyhv/QKD2QzJtuQe95aM8A9tGjRIiJEIIjBfbiP&#10;zuRL1QjUKkq0qjycz9eLbXssKuuiH0h/+2F/3rr5dnV6eNC3D+tlATlt1y8j7LffPf6333//67V+&#10;u+JtoVIIlSEkIrGSncyGE0u2EWxABJfzKenmbvjv3z3+7cubj/v44+fb//7x9o+n8fnL/vWpNYMF&#10;OEXBncMhrOu6iMoYFkBRFGGPYmP07rnBEhzhNnrbQ0i9sAhDMrdMK6EgdqlRl0DAHI+X+uH98tvr&#10;418/j79+fP786bMAl3UpIgycl3JaFbxe++XT1X74vH362pungQ05whkGtGFVlEg8zAOwkfIlwTCW&#10;ohwsPjwc3saX674uOiqp0LpiLSJAUa6Fl5IdlNh6bJ4Gh+wR8JFc28zC0z5weAho79NQwIxadzM7&#10;rfzN+4eHRwPRspKqi1qpIIm99zFMn0vR5/26n9ZyOq8e48dPX75+vTEoAIQqAAAgAElEQVTJ5XR+&#10;8+ZUCzG5spxPJ6nKEk5hw8y9iMIpSMoiTjJGjJRMJx4e3RFhMXXUydzNLcIIISwqNBDmo7u1MfoY&#10;vWNYGjvHfT+fapUZFfm+TcMjLDwOCVOzZMTlLPkLmjhBzVfNwZ8GgzsUNufG4gUBBIKmRBkyLb5D&#10;X7NpQtlHmiTHWRjGMbQfAFkEPGn1DBImdbhAEpPIN2bE5KrMl3C8+sDx6tO+fPif7NO/jHb3AP9P&#10;gdzjdSk8LJlvU0RxfpeMaZj1TcxKOe6VIAEpwslMJBQqEIkUT04DzlwnZhYm4RyuYBXRpCnnTPeI&#10;IZSsZwAeYeYOW4qCIsKCBEQB9BHPt/716fa8+9NmW0PaqFE4piPgAR8F3JHuXkTR3J62jb94EX58&#10;KCwlt98iaqL76HF0iPGL2+sqLh0/Xh2O183CVxXhzCTovtLxcviOI5JRhTngfRh52uWIAw6vKrVW&#10;Amz01rphEF6+YE40IWCpGg8KP6SLKU8QVxUmmrmNT4dkYhnEncpOhSEgY6YgtNG2be+9aesWx6G2&#10;OCCC+MX5E3AwPDojDKM7pdIcTUk9opx6C6ZQpiKhzFW9qKv2IlyKVJXUJtcpDjjzzJm5ubnNdhSL&#10;LKeTI7Z9m/q40/d52oYlTeYl6SMWkVqrCBGBZQLsrc18Jyc0mNjMwpLlODVO8ni7+7DB8KIz81Eh&#10;Ynn35sKkt81TUP5hoe8ely9vajf7ukN5yNidUrgNZ9Vvzsuj4lziXHktTOzuA8xKzEIQMQUAJiaD&#10;dYlwhRNDAeJ4eEfvH09fR/zudvq3z+2Hz9tfPt7+9LfPH79s1+YELsKLRHbCQEqiJHyuwkLpluoe&#10;1m0M3/fhHlq4KJvZ7epea63MVUUIIEmUMaX5w5ASa2ARKSudaH1f9ekiwng4nXIc+FLltApXaoFP&#10;N//TD9f/54+f/uMfTy2oO8wjEaVhVnJCMigIzT3YAEF4uIC0LNJjG617p1vr1/0mLKXoUnQB1EMk&#10;lkqlcLhdR0ptp25V9gzzUhNmYZZZjpKPoK15kg/3gdtmEXjzcHp8OA23PgYLr6dKIhG4nJdatXcf&#10;nZ6e2obb4+UE0m1vf/nrxy9frqrr5eLN481DXRTB0aUHwiITwkEBkcokw40lL+yeU4ssakFwaq3b&#10;cBseHt3cbLj3iHCn3qIP62bdRrPRhw/DMI5ZccVE3VIqZVL5j68fE00NjzGtm8ISTcWsru6X8KtK&#10;6b4lZRZPx/8SQDNq8h1tzL0wp+pm5yy32zh6RhQBCrp3DiMnqpNCFfmaqaWY8dyZQ8IRTjHF1wGK&#10;NPLM4it/4uCL/aTg+1l5cUxH/GT7vhcoP9umf7rJv8B3ye9J0cujME5m3xHd/dXy+WwPEqWpEAQQ&#10;JmUSAYkLkyindIu7k2QgZCYqIkWL5vQ+OUXS9jhC8l3CHO5pBxPhI3JMVYZj6/68j+d97Dv6cDMy&#10;T9Gy5NdjGuvNg57m80FpQxW4Ir6WUquyFC2lVK/G2xhzKOCf3V7ffw+Wd8g6777nGS/hgl4OwS9f&#10;5/5ffbgqKSfagWnlQhMDHg53s+Hdok/vzOM0CaYgcniQRyLHL9kJBYYnwyXnXpMvTUd7259GxG67&#10;+6m4rRzM+2ZP19Z71z6mFGkmfIb5G34S9APANChKyxSkih/lrEyq1wHB4YwQJhEWJlVXtSoowkW5&#10;FF4qlyKLKkfCCJ6eXhbB7mLWZ5uGQNBSSnjEDHuYuIkB9PqeFO5OjXYiEiHRhD3tuGcK0O17f77t&#10;+75NHd98mwgA08YMUNVSigiLkGS0iLWyte7dhkR8+1D2b85M+OGpbbtvz7dbkIeTo6xsT+1aPz21&#10;crJFz7UWNoDdGUoxjWoPWC88yIzcXTjAiDDh0MrfQN6u+n3l66V8+tX5P367/vmHT3/79Px0620M&#10;phBQRLWINsIcIrpUkhROBGMBgcaIIGchAvbN+tZ676qLh8zTOKZSlIU4GHBEONJ3Joj9/KBxfsMc&#10;Sy2qTO6KKAKIG6EA44L2YXHrzwNftnHbTQSLBsVGgGAowkFGZKCeCCAMDFYNlm08I2IYmOXhvFzO&#10;WgQrqKaILZO75aApwCws7kEkRVhy28Y80wgIcoO5Wx8p/Ly3sO5S9LSwFHYfjkKs2eZcVC7n9Xw+&#10;PV87RMtyqhTE0ro/Xbc+oPUkskB0gJzYCd39edvt1ra2O3LaFoGNoORGIhHeeoewiCynk4gSYN3d&#10;Ur3Us41n1s3MDKOjj+ge3dMXIGUsp/ul+z0D97ufOAvJ9H2OSLd6s6Oplo679zh1sGummtbPgCzc&#10;a7aXWJKBMII4L+pZ+RyZKqYtASIZXKkoMQ3KfroZzpGCO6B5aNbkX5bcAgRPVXYiosga149wPhXX&#10;gl6FwuzQ3HfYY5fCq3teiKY/25F/GQsTHr43RyPhzdmEplzBvOcQeJq3/JOPUk4YIihCJMKMww2R&#10;0loq7SmEqYhUTcyfiIKYhLP1l6mGI6AspFDmZO6mSHZ32i12Q3Puw9Jmq5uFT2NhD4AOMdccFTjO&#10;mHz/vfv11tfb4AJWKZVLB9pA+GtGzP/h9mq16TiMv4ygsyq8q5Len/uzc2+Y7S1C53WcEUsUosrE&#10;rY/Wu7tbJCMvibpJS5oD604IOqj1QOqJJuiSmY3KRGUjn4EkEe3bGIViLfRwKpdV+25fb24GbWOO&#10;7didP5yo9DxV7l/ByJ1mr3BWvscUwzxJCJgW3gQWEiY20yGVpTBUQnXUQrXyokWD5MANdA4bUjqq&#10;sNBhLOtHJjLnk/K9EtBOzDMXPQJuRoBqGhPkjKrkxcnMpagIrauXsjw/675vNAUNiQ7FcBFRllqX&#10;WpVfvqQronAMMvggt7cL87ePtdbTevt0HX/+x9frbYyghamWsogIBMF9YOuR/Q8YAuSgShAhD7R9&#10;9PSF6QHypUpZOBAWWIgWoZPQo4it/D3K77F8+d3D379sf/nx+qe/ff7x65WoE40+9uebiQ8Mb4WT&#10;/sbMqiJCRaVU1krCqJV2je3WbWagdws2YmYK9jgSSyJSjQigewxIsKBWV6UwwBA+4AMUK+s3J4p3&#10;VenypdHfn9uPX55Oa3335rRvz0K8lnrb/br7zRGQkfqCHuHdLIStFLx9KN9/9/D+TT0tsaovRRcW&#10;JTJHN+zDh5GRkEAc5kzMOgOhI1K/KhJ6MsPW3LqTpSIMiwgxkYPdiXN/oTGs3fp26+E4n84Pj34+&#10;ny9vLhfVwgiO1dbL49g3A/GyaCnkZEbswG1ve/Pn240YBjcnD0F0HhCRALbWzF1rOZ1IKxfhqikR&#10;Mge0PYW5xzDDGBgDI2K4D4/hWRLAkLZf925dKr5HUHCwBuhQt/ZsngQyKPrR0Tpus9k3K7mfx4OD&#10;AXhHCucDkNrXs98zlT5nlLv/cwdQKfC6MMh7AEwZgtdRkCgcTiEOjxlF7mUlgHTksTxN7uyM45Ol&#10;Nu19Q5jb0AEjv46CP7u93pd/+gD62S+HrEGW5BM0JkxSTM5O5MgFc9qOQEAps6wCEhCDecKq06iB&#10;U30tH8NFWNPvV0M4qjKLAAR3IeYiool7z2MxPPrAPtCMesgwGz57wIjwLNDvpOB7SnJwjyhgATNs&#10;uz0/j3oCM5/P69MI2XY6OCD3xflPMNKfD2LeU5CfVoT3M+T+sJ+nI/OIBLoZAcF0jDKAiUTVLbqN&#10;PswcY6IgQkhfDALCMRHhOKL9PMGmHBIR4E6Dj4xsngPwMDZrRAxcG33dxroUj9g7u0GHTfV5j2Pa&#10;6J/Eeso89QA5ZuSbKm+vl+lQ8iVgOFE4mw9ACSIQiVJCG1UZawYeIeH0t0zZOS5FRYUoL6Qkq5II&#10;x6SJTrQ65pDNRBXc3e7COUTICDjdv8LNks7DzJfLmr/1PlhYRVULq1AYUSiHSKZZkQmjj6AIIWdY&#10;eCMfl/Pl4c2pnNZQdvn6eYurm1B5dz5/9+H8zfvL4+m8FA7CbhSdM822iOJwhyp6923r1ocbLAGS&#10;6jBV5QB6D16ClLgAgjWwBj+W9f1pfXd5OOnypx8+X3tjta1t0anf6PaVVealKUJaRIssS1mWOK28&#10;1LLUUlb1MMIARVCZY7MeqWZBcCQZkxAUygSR0dNLAaCpkZ1qKgJWiSpS3pa1mjJ93uPhXB9KXM7r&#10;b757R/JujNi3uG7+px+e/vT3zy1fBUoQt9i27bzSdx/e/ttvz7/79nIR1BiVk9HjzakPtIFmZE7m&#10;nrioMJGQMFjAIOYQToYwVKUUcY5O8OZELEXJwwlCocwQcmBv43prz0/t661/vTa3WNaVlbt1K7yU&#10;SkIX4RHo4+voXbkULWkUSCRPrX/9cu3DtCgJD0Mf4e7sIkwB3HZqw6XZtd+0YFG+nHQtUpCUemEB&#10;edqmZ+MfMb19pw2cpQDczH8PSbQjPOReQ46c0rOYA9iRXZMD67NjMzx6Ni/b1n1rwwuSdcTEF4nw&#10;1M7O/7xHkaMBOEfOJ1zGGS19fr7Mg/PrHsVDMkuI7vXhtGwHJ26VPUFCfqOYWgn5Ofler9Lhj0B0&#10;ZOvHVF8yV2dG/hLX4wU3+wVG91Iiv/o7pcSYptjp7JfOmB/TjCPRI4IQCUGZVFlFEhpNxvGEl3iK&#10;QglxUVlKqaUU4VMV1VySqAwVBsV0L0zJtrCZpBKP5tvme0Mb3ixGYAxLmZHwlIGPaWwZnmaKqf0O&#10;BMgJ4pH+8dyG9+u47Xspp8tF9emW8GbSfukuH4fXC/OfBIR5Qvz0dn80vaztgaW/ahsiTxgYPGW/&#10;iJhV8rgma6yPg6RENg/wYZwyL5pDBtSR82ASQZEV9ozHP4XR87O5BdEINCN0fGkJSFu4q79+5Pwu&#10;dGhLz4/+kinkqx9+RPZq3eK4sGZUTmDEw4FGNghMLopmpMK7WOeuTKqSQ9OZ3KhoKVE0SXKECCZX&#10;QVGplcTD5pUSCJKcnyBGOtjzURp6jBGpyReHb3WuXClSlM7nGh4ROxEnozWVyJjTNyP66EwCiBnZ&#10;iAhnxVmlniqhlFqd+RT0cEb5vC3Y31d6fLh898277x7q+3NdpRCij+HmTYYwEQc7dOjeRYXb3tq+&#10;uzuBzMPN9katl7qoihflAMzyUmEFKQJktdC7i9j3b5j5h69PW2tjNHe0iCuIU1FVSAtrESksW6uF&#10;z4ucFr+caSksizLCeZ47meHGnBOcGEJeGAJAGVASIoQQM5hyjyMWKiI0iQAXiYjHEd87//pBWxuL&#10;tbePK4sOw/OOdVnKoj98fr7tiGBhFgolOxf5/t3p+zfru1VPghokYRTWnHPZbSBCHOSem2pIqlCF&#10;J/NZmFQoPWUrBwszaWPqYsl7kCAECpsWDubNvA17uvWnW9t2T/yt7e3L16tquT1eHh8uOT/fDSzC&#10;4aTCJEoED1H9/1h71x5HkiRJUPRhTkZkVld3z+xigMMBB9z//0v3+bC3N12PjCDdzVTlPqiZkxGZ&#10;1V1zWKKQFcEgnU53M32IiooC8n7sEdmQF3ttbbvfjtvtgJu5JeSeOYDsQ3O8huyOhKm9iJqyqULE&#10;lCIhlIMSYpwR6DIUhb5g1QmzRt8xyRRIMpmrNA4E5zCsnHWhmrsmmZiuckEmq5x2OhKl2LNDOOGn&#10;ygNPB7TaWE/bd9bVKFJCKtNinoIzy25MqzctS3nZLLMrqQKRnCdW6c+cF1GU2RqFLngyRNU0s2za&#10;wz2uTG59iZnF1Ut1IrKP3PfJTMuypHU6Cq20bqadxcVa+FgpxUCNpWSpQlOqw5pZczEWA62c4OZu&#10;blCFwFUum18vvpk2xXWrgA9CManeM9YGq6uRAam+E5W+57Ezh5LG7ElGjBgDs/9l4QzJYMbJKUGd&#10;vKiESG1Z78Dbt/3t/Uix96OP3pfk9Ln+FvL5NA5g2fXvWu9nDrgSQcEisqybPvEBkRU/ybyUC4sm&#10;kxxZQ+xFIoVxHGM/Rp5jg0UInY2lVE7duiyfqBRSp9qLqMxlVfSrRx56xn8BwYNKxpzhJUj6owxY&#10;XnBmtz8IAdbRnhpgv3tIFTBEijSB8k2SAaYwCEuE2VB0DVfxUXMPRBIRKejW0y1O56uSzWRrdk0m&#10;0DN9lu5UDJEVnakIzGoegSTQI/KgZBXoE5SaHJ6ZgJmqN79cEYOk9GpCZnqTrbXq0C9hQUmoVUcH&#10;1Mx0k5oJnny9+L//9ct97/dv9yvGf/zt63//208vDc6IOHpExiEMN2xVGXDpkXpAEjF6iX6pGpkR&#10;kT1vvV+O9nLR62UjULRP1TRVs9ok6a5/+dLIn16/bG+3+++/vd1ue3TuUYQ2ioqG2lAb5s32w/Y9&#10;blsena9Xf7m2rZkUybCickBVKt+QOeJQycllMDdJwayKA6LuhRZx4j9CJr+++gsloX//2t7vx3HE&#10;hpBkv+fxPizkb6+vW3v5du97yUlnbooX1ybE6Ix2DrFVQVMusWL0oI4cNtF/kSjIzZAm4ipeg3LM&#10;3MqBq0NCLXIKCbGoCIEYjJQqYSfF3F6sJfrbbT/2/e39doz93ncVGUc3NRXZLpfr5bqZGwjm5n7d&#10;LiY6GCMCvUP1QB4l7NFHDXyrAFyYisjg1i4j4cVKmuUQpRjVoJVjzbhywp0gWNNfJ3kkViAnAnmq&#10;TPDRfT89EwmWAMJsNFxWau5oLqiq4NKcFY2ZHZabEZYPXcHupzxqWpAFNkZwqQx/ll7TWZtZlQwB&#10;OI0kVQmZ0mrTEU5a8cnTq0T3OY3TEoOVeYpTWejMYp8B3pkZTl8sOIe3nEyXZejl8fTSs6ujVAKS&#10;K7GtTkGUuyoptaoJtlYgVukWi9YcOhWxNBM1cffr1i6bXZu5woTNYWBGqKjrHBE8IYOTm5lIjtF7&#10;DFFt7tao5n0RdLMmd+T0hckV6EBmSjuROxMCe47st77Hb799O+7Zc7919GNU+8cKlZamHfCUB83b&#10;viqvyw08vOD0GTlJD6vh/um6Pn5/YJVzrTLn5N+RwSFAjlFY/+mWpvLcuaBlBetY1VxMafO6s3MA&#10;wokWr2S1fp5RI7NYItXZo4T6x+Lzj13c8/Pkj8rO51/nOWjdKs6FmOd1ZCIZUWtO4QGTaE1m9MvU&#10;QdEQQLVUKWgKN9n2frnb1vza/MXb5i1dTHPK9VZVXec45QnsaFZvo0KD2Xt0M9VNNhVVUSQzYhA5&#10;2JuK+1ZS1ZxFC3qr/WSTP5JAsAYXvJjmy3X8/WcJvn07fvpyvUpH70eMFInIiC6IzWRk86YepjIy&#10;Yhq2JFXMk0Tp7EiABMMiLDLNtBBd28SamIiBII386eovm/Yvl182+8cv37699/d7iZZmWdkItbAM&#10;C/McLQMK4aDAQEtl1fmrNlOLzso0CSFFX5pq4AVEV1MNRLzquGd5B6LKy8YRASpNXi4bAzQcI9+/&#10;3eO2H+85dlzadXuF/HTZD40xjM2y99ttv+c4ttQ2hFOVQ8IlbVNz2TvNGCmRsjMkJxNBdQH0rGhp&#10;ZqyScJEhMgQKjkJgAn2MfWSnRIrAVSyFSGSmqV62Fvtxu9+Cw80ZaaqvLy/Xl8vLy8ulyTjuArrq&#10;l5frz19/2kfA7b33X9/f3w/qdn2Vtu/H6H0kp7iISgS1mZr3EQiWtjOQs/ELBVhNCKi0IovCX6ps&#10;1TQVyZitYVw51jN6paewGc90ajnCGd3PMt3pFPEwt8t6nuYfq2UeOIt8+UARPz6evd0TPDYfmdOX&#10;ylmwEClCVhUsnrBJrkHFy50vqPgZjkoyiCI6yjqyygcITJZQ3CnoeOYgT68qP/f4VWVmfkVJrPFJ&#10;alDArDZLGQyYSHNZhAb1Zt7cmzUvZqir0i1N0z3ds212vfjr1op0XdOPHDV4V+QcjlwXhAVOS1Ii&#10;CcngEG/VG6+m1ppafy5eruzmRN6VWlOR6k4oVQjs+36//f7ejxgwtEiMyZUFoQvTLq6s5B86AfIs&#10;dnNiBR+84PNFfoIKf/SYAcoqXnE1tTKTVYpd761hdFO0z1RNxKrBkgUCr7aJE8otRJKzDfX5BKq/&#10;aBYYWbO5ZgT0cIRr3NRjMddPHwYTr4hvbZXPxdW19JOseWaVI1b1TgWilAAiCVGlBGEiY/K4UZqM&#10;dR1NqaJa86NB3Xtz2Zq/tvZlG69XXjeaVX2LBWjMb3teV4FqFE2rMOPLpflmCY3IyNLbkAhmKcyN&#10;jJFDE8iar/nw3xChksI1M81ErqY/v17t3/9+f7mPPkZ/G9mT2UUjMiMUGak9QrvMWTbCM/KHqUSs&#10;IAymxrKjQhGYJQl1sRRLcRgJZEZ0Eb2abi58vSDhfojd9/s++v4wJMHBEq4IVe0BC+wHVYCmu4r0&#10;ZKslN5kACpnjySDKrJByJiVEJARC1SB1Zo9zWDzm8HAKoWJ2dYo0F/z1i+s2+m+9j+urXa92/XJJ&#10;wf22377dZPjfvl6vF4XIyCLRac5x4SRkMCDR3JrYCFUwUitu1UW+P0dhyRoIFydQA0omUiJlJO5H&#10;3Ds7de/Zg/vR9zHe771Hqm+b2MiRYBDqbu5+eaHY7b7HAcahSt0CZl++/uUFCJX+7ff+tt96N/jV&#10;28v1haL9vpMckU1Exdp2NWv33jugMFdRW9K4kx65egaW/0sWWSZryEmw+Knrmxb+x3Op59rSZ0Y4&#10;Gw7XTn22R4/qhjxjX+dLloxUbcXqU8IiBPyQRnGagh8Gx6dp4mIW5FIB+mgglzOrGfGV11Sq+JRi&#10;YoFRJSKIahZmjY//cEoTL9Wiszy+/DzJ81IssGPlTlClCszgKqYwU6+CHylguUM3sar82cf/VFXF&#10;Dc25bXx50etLc3ehzWk+QPTBSG7YmqvIApvm7bPpvWsvCZDt4gP+3sfRtdOWEPcywvnQdwWBknQu&#10;/hhmydncKZLH8e12ezuOzS/WzM1hQg+GZMxeyvP615X5dD+n11zZIBaAkSfO8PjLjxbBxz/b6tHh&#10;xB/IZEqSUhyx+V/VajG9jKq423VrrojsRTfLaaPmCJdKNAUPUHv5QqJk1KsTKJeZgICWgC9bf36d&#10;x4J//tMDWP8nwOjn716RCmaYCSiKZQdAxGQVA7JmnpGPIsDMVxWCOSFUE3vSR9+Pcd/7+9G3zTcX&#10;s1rBrS7bEyK9WikhpUHuaiLaexTFRs3UEZHszHQViipOol1QTaZiRmViieVeUcQNpVgV8OLIo8Zd&#10;cYD76COiam8i4qqKGc7oDAPVRBFzv5cqTyQTFOrRR2J3dzPVEI6prJaEQEswxEERdb+8virVEjTJ&#10;rhGZLJokCTJzZKan9KEqcDOVImLkDKyNEJqAFKWYuArBNChFVssYMjGm2psqAaEqRFiVQoEVe0OI&#10;GFHEAQB/edXNt8zX9ttNWrxc/XIBDbvJYX6x9vNPr5erqHJUT4Hpxc3NFIjkfuTRA4bSj3dDKQEt&#10;drNKjWcodjsFhSWC0IpsEYievIftg7/djt9vfVB7cj9iH7GPvAXuKUdiDyl0yVK25tBrD/n9dtwF&#10;jgSHqXTd7XItGd6jj/12MOnqJg6mNd/guL+LVuOQNhNm3u97ZleR6rSu8WgjMkZExmp30AmXcHXE&#10;V+VqekfMdoWZMjzSm/wU287tGadvWmRRWY5gxrKinITzp039JJtZFIQPjvDZSjxHwM/B8fMLMD2M&#10;nKdSEcuoqa3PzIMnY8kn61FG8Dx+AT/lTeUk4vzAO08IT2Up/WPGwadjPj+kjrM6HOCmZjCbMtlT&#10;LBtV/soCHkypOsmjOueDQETMUOZo2/Trl/bli7vLCNzu8f7tHn00UQGUct/lcpHm2lycUCSjYPWm&#10;XqSBLIVXFSf06HF0duJ+j/v93vtYdJGFAmRiNX5AxMyaaiZHBCDeLvLVRqa+727ty8tP2/V1QH59&#10;e4+3e9+HquRj8Sh+pEKwvO8zL7JCnFlgPAXRf3Q/Pjxk4tlrKVYw/sAjsPJkzNxegBKuU7TNXr+8&#10;bKa3+7f321GrjFwUeGjBHzUyfY41n16wjmwz8MHKo4GSA/GndqW5MkCI6vee71zo+aSVXj6SWCv+&#10;YyY8oRckIcIM6ORggRZZ2gcFEhTeHTnjEUGN6psHrmKhKYfJCBx9vPfdDSUZZypNN4PXCIsanAJI&#10;skA/NdGLNxrkOLajNoiUxCiUZqrbRavKCMng5LjNDTfVeKthubgZAonI2z7eb3G7H/0Yvfcku0hH&#10;DkYJPUpKZZyKUKGJ2hxsFqN2T7WLcKEdFRkxdXT35s1VVQfdxaGuzd2hTpVeqITq5WrWLt7aZWtv&#10;3+R+n/MOWE3CmYgYgT4gknaIgJGaNIaASGM6mkrThuK5kQphsTQFCRazv0fBd3P5m6u5OqEmhGZQ&#10;KEqaKLP0KROQ103+499f2oX3Hk3ENW3Tv365yF9fkBKRUt3hkP0Yd8a4XK9ty+R+9NsxAlSHaRgD&#10;zyAbVJcZnMPihCQCGVUSF61m44C8Hf0fv3379dvt230EDNYoMqR1Sqp1jN9ut713AVUApiC2Fs1M&#10;VRR0yc2xbX6Xm91G3PccfYC3/cCRniYj7cWuVx+34U3ENAkyxsj9juFUzWotGwmNgl6YIinC2TZQ&#10;9aFcRe58coEoWW1d+2k5vLk1a/8u2LO29wmCkqcPeiI7TBfyhPScto7L/GAKgJD4oJJ1Or0TFz1t&#10;wrMXrB/yyXo8p3TIPN/7OPZ5FvzB/2V5QXDOO6v0WB8Q63mCrBr2dFT1pkzkqaMtM8IFUH12gArd&#10;rLmawb3iGG0OrZcmmKgVYgoz4WyiqP/gru5qRm96vbbt4iTe3/e3W77d2ffBSEkKYYDoaK1fNnMX&#10;NzQTNzShGlVRtiOCFGypQYvI0XEfebtF71Hsv6yk/xF2qOrEdlSkqYuwQweJzM39b19//ukK923b&#10;LvcRv//++7f3byOqoDRHeRXaMDGBlUU93/mPP/G8hrUVSTwL2D6vq6dYaiJ3ZJGJcSJ5zLNlZR6A&#10;FQetRZnk/f6W49iaQ+agDwZOaJTJSXzHlKTggsdXkscqTCYBaLVdEwHAc6YloueXmMyf+WVUH/pJ&#10;JUMyoYJztPy6FhOxOK/XSjEBkUfhuxixsj4XLI9VZmBd45xx659iYz8AACAASURBVHSv9a+qWOoQ&#10;GYoja0BMauESgDJMsjldtIjOEJiKO5pBMwhK4HZESnezDUxGjGBSqO4SwTuHV/6oMNFZPiCqkysz&#10;QRZ95Nbjt9vx7e243/YxjsGTDZ/MwYiMXH5dTWiIQhNrgFlJ8ohMnrUZVdWqokGqTjlNEdiAuIi5&#10;ucKsvH0malBjpMSgsHogm+ghEZJrNQMSml17kSM4grikMplNGTJchsvWlBsukIKll8IlJhAp1JK4&#10;D9yDMZLMLX1LTRcjIJIpSkKkqSbBjmpQNMHXi760Lz0ZIaJUg5imyD54u2W/j4MgJbJF2Eh9HyAx&#10;wjKpkkoV2kmdqBDcTJ2hI1wqzV4SWHOOgBRZhvQgb/fj//3Ht1/ebrfBDqONLNEmSlDfj3Hb+9EH&#10;gCo/gnjvh4iYiSLdcN3albjzIPbjfu+9t7ZBLUuVnqP5y+VqoUK7fLuN+3swhUaq6WDJzbtlsRgM&#10;KCxkKvwWj/7Rl5RS3M1lBLiUIp6tCU4v9yFUXZ7wyWA9WaGHfXl+PN4O4HSYDzQpP7kaLOD1HD1Y&#10;j4ggqYt7PMufWOyGCt1kDQh+5uNxQUaPU/p00oKZOoicLHpQISU0VaMsKmNWoUILrbHZ95NSYVp9&#10;0zlrXMCETP6nCNzDXTb31qw120zcVZBWlzXXW4vdQFe1pt7UXExLl4sBBYkxcD/y9h7f3vttr74W&#10;QVbsQQVM01tvTdom22avm702I6VHzavSJBNbT/u2x/uI++B9Zx+9gqZH7l0xVKmTaEm2QlkWTJEp&#10;EX30yGyi1+ZiGfk+jgNjfy3J24wBUiQLS1te4GkdLcdSi2t5B4JVynsuDX68jeftnaDleedz0VwA&#10;SDXGrwWCmanNZGblWQRHuYcj0DPKeCY1kEMquMfcLavF9JH7n64XMy+zmkx2iuqC/gwZyELwP32Z&#10;p+I0VCfYzgegvPjF86Df7ZtH5fMBdZwX6Glzy4l0cCK4M3itc8hERCpkiBZxS03UoCqmNEgzJBGS&#10;ylrckiYkGUqyhFDlGEm5XAho5ojRx0gV8bTQwg/n6nYY6CYF2hYAMBfhMfr7fdzufT+OPo6RMecZ&#10;Z0YmMzIiIqNSdS0LPaSwV4hSARR5vPaVe7bWRL1mj9FSrZhfFNZuZ1hpMc2OkN7HfoyIMvqYbR4Q&#10;E00s9gEEKREcY5YSgpkhGTGGRbNoFmFZMriYMBGkahdcuXjNbGMy7oP3+6GQWnkN8FrDSRGoG4AY&#10;TKYoNzd1aYbNpCV2S+Ecwd2pVR4bg73HGIQ4xfchGFmkNy0cI4VzhuW8XFqEHaposoKk2RL56MIm&#10;pHd8e+8jTdRG8u123BK36PCs4QyFQPYeOcpca1IFlsLByKRmqtCpQ3Awtuwq2Hv0HhpHjVoBIOC+&#10;7yMvr19fQ/Gfv9+PHqZbAIOqSckMYSbNxLzEl5iBKYcGIRCLO8MJ8tRmIJ7wv2e06hmHfP51Wey5&#10;cdebn3fkd5bq4xPFjXkUo9bm/PiW+cSSs1hcvJN/CEBLNBUV19do7wJEJJO6FNRm/vHpI55d+eQ+&#10;YJkMLHp/mVZOqO00FDhxApvEhCJmFqFOZrgzL0pO8FTRXJvb5q25bc2aozVTVGBdV7YyjApkTaBm&#10;6sXpJqqDbyj3uxx97H3c99EPxGBEjpFjzExEBKq0g77JFrqFHtF6bJc8QcoigIiM/Hbrt2O/9biP&#10;PMaRGZWu1byR5bdIhAmmMGxmgmqwEicBx0hTMWVwj0wDN0WKHgCy7HiBDetoD1B9XXUudH0tknlj&#10;5m34wBX97k4+MMq1uM6PnFtAuHp35puefCshWgT7MQs1BLIGTEqUMh2ReUIOFSnJSZV6HLScVp3w&#10;U+oJET+XIckpuzmZVx/L40WLKOHf2dJuK3P9V8AwHzXGTwv+w6+UjzsW8lTUP1GXhFJEq6bFmkWA&#10;kDBlpg6hgVbtriZKjBBTHZlds5WExyWTnpsrSp6qLHIEhwKtadJsoeHUpdWD2axZzftjjDEio4RP&#10;p0RDZsSSSZ8C+pPDmoFcs1qsKsIn0qdTEyOh1YoDDRBprhB0oIeY2ZY5kj6GiETG0fvRI1k1MgNY&#10;tcbaKXOFCQBEBEA1SWTSmJrkGKMU00iIopl4zbFXWLXVz0AdJDPY+9iPvO287aEiARvIjbKlmEEI&#10;KBwSpV6cXWaU6ZwdiBSdmFvCIitnRh9638d+RC2wBKlQl830ZfPWmhUYJTCdq0EEQmRCVJnFYtAq&#10;qAUwEpEYgR5x9C4uL6/t+nJVf9MEkpG47XnUqPg+pGZpiYVqFthWBMWsZjylSHb2iD1gpknJYmlk&#10;qELFQP522+Mf3y5f2v04RkzqlqilaOYoKawRNNNGNC/5zsKeUW3PIlQtqrgYU9YghFw8fvJDteL0&#10;glzJ2fnUd2WzP1G3qddhRsNSwpsgweTnDHLtTTyfw7MvrOCOiXyCY2cwzlkbKpLkjHP5uVtxhb9z&#10;y9f24Cop/dDefjg3fZQgqxqhLAYBVOYAicm/r3oyqAp3a24XV3e9NN02dRNT3bQZNDNjDNbBIUib&#10;easWaScyi2uFEYOCkdz37IMjOHr0Xl3whEBNSinJIZ2yD7nv42a9+SGrXCJSOD1H8uhxP+77GH2M&#10;CCQliFIjWlkFJWkU94KCS266cpYwZdv8er1sbiPG2/0Y/Y7R+xF9yILWueAEWYrni49bWfSs8Crk&#10;GfF+pI355L2e79cD+vyweCrMrrf/mG4qgoXzTORsAa8zAcsUEhm6LsNjQZ5vfy7VcX1JEAsufZya&#10;P5UTn1bhI098Og7WfLDnb3T+8Q8eLNyXU4jp8c6nKuPjaB83sfC5BWilT8ByhEhKnVT1VTMzlrKf&#10;KhqgCVNoRiTdMIBEr4sUMaxIH4XcJMHUgmhLBjRTqj9PROZ4asygpWokIqYippGAplCpGhnrdNf6&#10;AmICO1DMolDVd2ahUJUi7JJGL+qHkj2dhZWyDzGznjwi1VQglRRmFjRSGmIUVTWTsvfnra+7kCFA&#10;QJNJehKhcwElKAo3aUKvHmcskb2KmUskc4zeo6cOQgENQpLQIC3SAHoxeWg6e2GLblOIFgUsahgl&#10;mD20Dxwd73febuPoIzGAOXhBhJfNFS9um2gJqUCWykhMiAmmqoCm6Nk2VbsrkRkAt4vDFORfvl5/&#10;fn95QbsOGXD++n7//d57ZEAAMVMzq6k3WjovIGbjegW/FA2KlL8u6b7azISK3FPy1m+RwVS9eEMy&#10;6U7REZFRiwhu1fXEJqlaU4yFisQUgS9XPIiwJIWgBssXfg+zPG+x5QX5VK54WoRPFu0Hb3969Wke&#10;Zj7K880fDlnvkidpteeTmf/qNFirqDvZHMv5nanvAx36eBA+h+087df6Vj/6KnIeRNc8xcISlFIC&#10;Q17SS4VyrBKVlFqS6tb84m1rVsobpnDXq28Ky8wILwuUSQ6MkUt45CHJk4GRg2AkxuBxjGNUOjgd&#10;YUEtJWcwyGOIKlz7ewmNqFU4O6ubSTHrIyIjcgRHz1kW6eewyZk8IpEiom4rJB9JIrqSL9frX75s&#10;X16vAN/e7q4WYUfc3zIwS4NLxm9mgqvVfi2Rpzx1gt3Tcwq4emKeV9NT7nOurcevUqxkyBRnmSjU&#10;hzc8S5gly4YaVwvEWhsF+M3ek4/rcL7mM9bwvEqeHi4L2JTzXJdfrCU+nY/EEoKQp00pZ7z29DFr&#10;951p3Fr6zxdFFp3sY1L44eTIs9XgERiKlPfTapmafxKATOpc1oRh6hlaQgWhWaz0KmNmjm5iKu5i&#10;YiXWNRFAkYRIciQlUlAK8uv8SBFx94v4oIMy+iED6maqUxtCU6tONbU+Hl+NUJRyW5CzdKGqjALr&#10;POnmKkLkGINxutuowa29zynFZ7BV5JucfTjz2mopEyGf1iUIIxiZlBEIXyE8i1iLJmaipktieMFH&#10;FaRCJDNHz4xU8yloEbH3hHBrKqo6IiTdsHlxFWocrBRoOVb7UQ/ej7ztfLvl2/vxfrvvoy9nOU1i&#10;P0yIjGyqghTAzdS0pKtJCKSZuSFT07E5TA1Cq2pQ5kC8Xp0i3MffftoofzuwvXe5h2Tidt/HUd0L&#10;0iGbeTNrSMyaE0NYojZn0+2oa7jkBTJQVK/KfMdBHVFa8MlediuVR88xoqQwWhNr3ISwKJ849141&#10;ayoiYUCndBhWLJMZMwz/bvd+74ee/N5aIc+h+j/PpQqxf+hZVfTyz97zKTF9tgOVTj7Z0vN0qtbA&#10;FLEfZAuPA/zwWXlUU378kAmHQoSlaF3jOlzt4ra5NkOzcoS2MBkU/3nb/NL80lpzdYcJ3PXSNkUV&#10;GGlqkdH3MXYcRI+ihqOgHg4p9xSMPnj03HscI8qPZc2eDwqhRYgqqo7pEDUU3boeSdIICMSsR/QR&#10;R49jRB8ckREZs9lmCqOoVNyflpKJHKlQFyqzuV43fdn064tdm/902Zpf1fdh395/eb/FPknCM0Kv&#10;bmJ8Buc4YXau9sHTqPNjmfCPkqIPbi6nyjOolNmpqo+G/rM6MBcCqwSiNR+ylpzMBDEL7FymTz4u&#10;uO/O4YzwP/3diwuzvt+ZYuJktyxntoovPwxNp4n7E/jn0zPf7eEfPR7J95lEFom3itzz2xHClBmx&#10;K8xUKSz1h/IlZBChhIA7IsQMTcXTXNOsZJJsRcMgJBMhq06jTxdYoG6bWQpddRzee80TiF6EVWOP&#10;IZqIrEUmAKhVB60tEZFkyCSuiiRiCh4k3Srrk+qiVQMlSYyBmt+kYpVzafXygafk/DQEIjrVqTiT&#10;+2QV8yEqcM0ITZ/QlQkccIqmKRSCap9aiHBxVBRExkBSVU3QTFVwH4OAmqZoAkAiU0MFqimx6l6R&#10;7KULQtx3vu952/n2vn+73W/32zF6Vp9rklRTG8MY2Y9j80raJ1g0RowYInBrm/nF7bj4tcnr1a6b&#10;mqJ5zb8uqBkQbM2/vLSvX19+3/WXt/jH2/7Ti/39p0uO/RtjDxBQaAONKaJUMUiIjsSYFIHMqJHr&#10;qFtw4nbVCkCVkeRRTYBZ+Wip2PU+clTmjsS4RC2mkAJCU6oLhKo1eEENSl1hcIEXGIKMH6A0nzfX&#10;skpnaAs8GZe1ex6v/xCB16uUOIk7RWH5vOV52pGPXvCfnFqCoIpQ8mzBr4Pwh+H542OAH3znP3rl&#10;uXvL4J2TH0xc7dr0ZWvXpk3RrHxwDRUuREBNtTW7NN+aN1c3qKQZLpsV0RwCER1Dds1OFQqZvbCd&#10;4gqNTI6RfWT0kfsx9h49Z+MaFomDOfe6LPNfXqFsfc6eGCQCAMKOiKOP3vPoLLnt5QgLWhJSbAnC&#10;mUCQSSjU3Nz1svlls+tmF5OmGEjNZIzZcPq4jWfyje8dYa7nebaur/t33oRP7+F3RzkXxJTZXm/k&#10;ot98uqUP1zkxkakauNrO65jy8E5/tEC+W/L8tKwIP794uRPMrHbq52LGXyfHayaxc4OeEMYjjfyB&#10;o/zh06cg0zyu/BDueI4ziOr6l8UtWqlpBQgVP5XNnA0eWjwadaGaeGYYcmQgesKEzaQlm8GNaFAV&#10;k9JZEC4ycfXPKwVLxo6gQcxkcx1+7c2Pwwu/3yvazVHrCxAtvHA2uAgJMWWGEOUBISWbBZIMAtGA&#10;mu1Zrp4l/pIr1ZbUSZcTmXS5Wh45hXgxyzqrobLgDjLZo9RbmDqVeuveKkVTEIzQkfaSeqVzU5sL&#10;TASi6m7t4jRJd9k22S6qKkkdI5AjQ8JE1CgWq80iJpFYMrVHQazcj9x3Hj33/Xjf7+/HfsSInKqw&#10;QnHzCI+InuNla82bqhDRx9j3vR8HVFy3zbZray97vmx+dLxc5cuF20XN8eLaWqsJRUN0C3GR7BmO&#10;3GRcbLy2/WZJStcjGOM4Ai7p7q6mJhBEpfNMYWQiZKqj6WoHrm5FaIISgTGm/DEBEYwcgrp/LsVR&#10;LJHIBISmqRXQqbpDRCIQgKuVLUNQwCHC1Mrkq244QZKnIPIDIvRpy3GtxNpkrFhkBjifNlxtJnn8&#10;/MdSUyjrJacb/KMkjeulKRSKTmG1MmSyiDzyowNMttbnv/zowwRlkhZDFajdpYAJm+bW7OXSvlwv&#10;rxe/mG4KFeakoYpptXja5t7cmmszmEEVbmguUxFbIcAoolZgBBHkyEEyESMyxsjRx+gx+hhHH31W&#10;SgSsnujV9QZqxetqbtXlDDc1L0QGpTuemcHokWMwajBHDU9PJDn4KNcREOhQGkuUAgZppte2XZtv&#10;vrk1UHvn/Rhvx/0f37798ttt3zsY1eYM1Vke/I6rgYcXXNDoE1DwZN6rNoEVsj1yu7KLj4PNNFqe&#10;XceSWT+Dmid0oV7zaNF5Xpb8Yzc4refzafLjCjp3hxfUBEiiJvxNQqwA1TddKxan74XMqjNIBE6K&#10;ztp0T5WpE2t9eMk/eqy3/Ivw7+SRr2wVSygIsmqIUqUSMMsRGobAEqGqlNBMwAKmiJDMEc4aXlV0&#10;fw0EmbrayrXAN5ZrElEDpSIvRah1EQO7YAyRmNRRQoWwlLTiQ6MEyDNJExVElKTa9N11swl0MoKG&#10;1OqAZOECtFlgqU2r5yohOe1FyvSIghrdXJx8FnkbGBFZxVVhZKQKOf0viCLSjNSecYSPkJfEpZUs&#10;cLV92La116p0VqumZGvuto0emaWzX+UPoWQSR1CATIgIUyK0jzyO7IMRyMgccYyxR+wjRpIBjhSw&#10;WYGpRlBUad5Kl8dN0xQWkUeMkRiUkdZHHh1HWGS+AlcRN25NaNIHSagCgq8uehGl7m/xLv1rQ6S5&#10;2f3AMaJnDsEmYs1hmsKR7LUgk5HskFw9IRW6KGhSUrbI0AiJtAo7io6o09AXmKGEjGwi7qZuYRLJ&#10;mPIlNasAhEgzCDMHAVhN+2SGgMKonK60tp96Ax87rsSpHrlUJYTrPCDn7nxKGnG+d1k5Pp77bHfm&#10;gc8C4R9tVVkDCMEyEKvuMisp8nR+9rmeNN/9ISuYX/SBVT0+6GGY5hHL52hN+XTF5rg2fbm0ry+X&#10;l+YXUwFL7RDFSYSYWrPii6ob3SlSOjKct7IumYKG4SE2UmKQI1jCeSNGj3GMCRCVdOJ54QVgrto+&#10;EqKu5s1aczd1xWqDNhIcIwIR2ZMRiME5mmogg5kZYEyF1uKgaYgYNWaZQy6m19aul+t1a+6NKdlD&#10;FK3pl6+Xn+/x+4578sjMwYRAiiC4yikPCOzh1T7dCUDPpz/4r8XV+6O1URdkCgD98Uue/cY/ARH5&#10;Q2ns53Xx5PtmB875iiUI4JViLxBsVZ2mq5HSQsbq8ymytKAi4XJ8IjW3oOC7VbbAk2//o93yDL1+&#10;X2P4g0szN8Fyeusjkuf+OP9NQlgDC8AEDcap6u4yK2OCqVmnIqZjFppVRCQ0Uy2trl0JpEtVsafE&#10;V01NbFLa5WUaUphDBEdHjqh2DpkwBlGUp+atZEVyxdZAcc+nicrZSMmaoFBfR1VNzM3crBYIn/Ue&#10;5bzBUsO3Ikep22BJMSVE5pAf5ZSH1s4IJsnBOFL3IXu3HtmzvVxcfQpP2SabmJoVxBYRzECou6lq&#10;DBIcAUmkrW1BRGQEVbSaSnrPY8QIRE7J1XoZKVVaOaUMSUaGiLgPM2/m7na5tJfrVk0vt/04OoFI&#10;5CCPQBscXYajG0BiarCrlRs0Xh2AqHr0a/UPt3v8vsMNt2N8O/YAU9EFBA+go+qCQvpgjhRqNUyk&#10;VBf2g9yXOYeBr1a5atw9fcFEjfWt40vHy7W52MWDUDNt2+bmETlGiCjFvJm57p37QCUbx8jS/CNX&#10;oWMtnXNrPBCuj3S378L7819+elrWuvrh1vvne/P7h64EU2S5pjVT4E+8Wz798JhI8S/C5TOnneGA&#10;ijTT1vyy+WVr161dXFUQGSOrfEsVcZPmurk2VzOa1vMVg0IWB5HVOTEvCTlJJudIgwUsipgZFDUb&#10;q8gJuXaiKES0ZoBvW6s54iJSUVaSpARlJEZkD/QoUYuMlFHkNSIqDMYkrQiwwm6KqJmb2eWyXS8X&#10;BUbv+0hTWrOfX7b8twbYPeL3e5JDRKOYVrIaOD5cUp4Z4VkO/ITnfczcz1hn+aLPgc6nxOzHj09L&#10;jk8P/Aln8b0XPE/3/PP5AR6crHbUvGakKV2pqk9+kYAQnA01TzQ2AiJFBXiwNc7v8NAp/a984X/+&#10;+JxufvedJi4KFI6ZS9upsmIJDHApLz1Cmj7SdCiYpjXP1VRT51wTUIxUrCaDCU+hrklrKqVoo1AX&#10;696sHcc4RvSeg6BIKqpeWSJns+GeXGFjkTK4ZJMCSyFIqraghaKYmzd3PorGa/5ntXiKiCbEoJUA&#10;RokCBEvvbbpcCjLZwaSOtEKpB/MIPVyPYE85gu9HWDNvps2kwBNh79H7yAiCMVLdSYzIiBARM79c&#10;NkrSlMTRI0YCwsScSRscwRF5jNGLQZCS50C7xd+pjeI9esstkkkVbG6XtrlJjOPtfn+/H9HFq7+i&#10;ibqqzXAkgkiqAqVcw/JM4SovF/+3n38yv6Bt+O0GG+64drc770d3F8lx9OhgBMAadaRBS5z0kZS6&#10;kaYzfp9zYYRgTVKrlXpOESJXHaSHfxub2MsXf9kuW2vN9XK9ttYy836/k9Rte/36cr0f3947v+3H&#10;MWaNdMrbSWJJSX7cF3zaBx+Y4+sVj71yoqOfXvIvjdPT44mY8Ef7N5dTEkWeQM7zOf85p/jpHJGL&#10;SFw+/+kgtX0KyKqwYIb1tkqGc0yulvwvIAHABK3J5tIczWEqK0vN6po6SY1VzDOr+Tqc/as5WXi1&#10;U11AMwKRHImICBS5sdpLYGattdaa1xBtnYcmqkGQpe4blJ7SEz15jCzkZUKkeU6tmom8gGPQNEMk&#10;W00jb9fLdr00Rh776DW/sGOQI9RMJAPj2KrGH3knOqHSzhXyyDSe/sW/stg/vKfPT8qfMPjPCdL5&#10;zHNG+P36/yef/oenumAVDyhnGIiIBGnGkrCu3e4ygVQKuFDTR0Mqaph49KDOiqbwk+QSfrDl/quP&#10;77/ehwsxayE800Qp07dmPQMzNJOUYr5SFg04AIWRY8QhILNRa6gTWUqnHJFZl6wuVg2vQCUHVEdT&#10;q5ksEd6Osbkdzfcjdh19xIBk7ZAiJ0IyctR4zZwxVmSWFHhmJqfImQI1rHOicVg34ymfnnCxiIio&#10;qYmouljEFMMpuq9q1M07Z07MrKt21WAe6c1sC91H7oO3HrM6UiWUcjDFGp/K4+WdFcWfTgh02wB1&#10;mCQREf2IEUsclKXpLSOzRxwjekT1QhRonINz1OxyIB45Rhx9bNYvzRR+cb1eDImL43Xz0QGairrr&#10;6yuuVsr0mRkQMk0EUGZwHHE/xj2xc+w7jiGqbWvj64teGjLx1y+NlObbPvJ//vbbr+/vHJEhSEs6&#10;RIVFB0rq1DcuDgVFgo9ycinxyxPssxYqCRmU+8Hf33BJtC+2vV7NVMSrpzAixzg2l8tLg7Tew+bI&#10;NaiqEpOJOTuQv9sjAJ7x0u820enn8un1z3/9X/hYGdlM+h9A1ZN843/9kPOAD6BsNc7UZ3GVcT6/&#10;b6ZuwQxQq5evxqiIiSBVsbm4YXOUspopym8+g7GZNCBVzMTcWrMjGFHSrGJiomrN6+MTxRHL4+g1&#10;aAiPprhZXlimcp4oF6W8QsYe6IEjsifqv6KJlptcmxiAqEhCQjgEpgDFVJu3RWPGSPSa4zvQRx8U&#10;Zlw9ft7Gl6Zp9tb1//m95+oWer7O8xL+mRbOP3sn/3AB/BkX+8PXyI86Jf7EicxT8TF1ewVEUgu/&#10;C2ZN7SzsR1jzTmYGrIqlNqsQHZFyDGCEzE36yXU/f4f/0in+82c+OUKs3Oh8lH6xoZqkUR0zqQhO&#10;X1gNd5HQZGQOURkhMJ3VwGroMVSfHyunEYGoIaGChOasf9SgWlMSZiVUGG7D3Y5jHDkGaGruzX1T&#10;rbakzjmQafqzjIzBgmrrl+f+h8wcNThKRM1OtcZKu73GC3NKFatqax7pMSqm0SGM8qEVSS5kkpID&#10;iIGRbJYjrUvuPbauOks7UqsAD551VQrFzN0mZFcEOBn0A7AEovZzJubQ7BVIjOBRRb6IiDUYZU1a&#10;T4KSSQrZPY8xvOtwywxFKtIIAdXtxRqvWs3vZnm9xOZa4kKoWVAV+jCQOEb89n78svffj7jfMcL3&#10;jIRuTZqlUS922ay5Xyj2Hz//9D9++e3//uXX//nt7ZZJQUCNqU9r7qxJF26NPBnGHy3Ih5p/JJH0&#10;Efr72/DQi18J/vb2e+FSfRyqsn25CAYYIlkAbNEWlSsTmgf+wBI4bcTpLr73c3K+9IxQP77g0znz&#10;u+N/3ndPj8/w12wWW/iYAues1f9fjvDDhcRETtaz/9JElxZLZAymCnwO1GQt8hChG5qhGVxX7vig&#10;c0xzVg1bJjDTbfNLYFAhOlvZqIX65eyaZY9EH5mMkakzZJ3mRYTMqAHs8yNkyVIxIxOMYB/Zg0dk&#10;j+yr1S/yEVyCgGjR5iMYOkU7szx/5JAcvR/HfcRQsaZ+vTQxe9lw8Z//j//4Sw+9dft19/5//Y/R&#10;RydwqsJ+urnyg1X9v+rxR+7t+ed/+ZrvX/AvT7XUaP0+6srVYea0MA4mMmtQkspUxtSa8iHmYiqm&#10;1fSpY6QJTHCMiGQAmVR5asiQRyo1Tw7P6/bpRCeNcX4DCJ6ZbQX9yNM7nqGV+WHPX7tavQDCqEyI&#10;BCZrTkFlwrLqoEROsVBDtT7r5uZu1R04UzIUgCkRAhFYOVOhTly0Uji4ajNzD3P3HmZiA50hUNUa&#10;PEsIUq2gWfKkd847UF5wxBhLZbfaEJLZY2SGubd2gWiQEQOguapIuVVVS4pINlOEEtVIIFLCpCAR&#10;+bjymtQM9BHDmClDYJL3HZPWR1FRMxPRWIPi3NTdWlOomhZcrEmVlL3z6APs07FNleC5hGqnl85G&#10;TLNNWXQOipR2VN1GzdSkJDbiSOw9TY7oME0Xa01LJSRJAV3pUu2PQlSb6cRTUjSAfcSv327/+Xa8&#10;vUfvYpv7xYlghKiqXmq4L0WvF/63f3uxi3jzX976Eb4P5E7kMgAAIABJREFUdPKMHbQaoTjRjoYG&#10;YQrjLPqWXtDEtpepK4FDFWltD/yP9/uNeGkisTcNQ2zNrPn7LUJGjMw+lFSBmGkKIlYBqsYq8BMm&#10;+UMz8f2Tf+DJzjbOxwarnbH+jrUtMXsqPpTrHiZyeeqlYlyqZmfVCBThOWLnBLq+w1fXmZxntCrK&#10;VY8p80DOYiww6VrPBmK+gTNgZCZjilBYTQMBTEscY4qQmVLngpT5ZgJLpxmgiLpqA67QFBeN5hHB&#10;EoBMMhBYMyIXgC2AsugJ8yS12nkLCy0zkFmVd1bsWPIx5f/GrKOAWeMpylCspVXaBxhMamikxpDj&#10;wH3vm+/CjBhH78exb2Zfvnz5+bW9vDjFe16TuB/x67f8tbffvv183//x+5GjUKOnZP40F89m/Gnl&#10;nBXpT8XCddf+tOP8iIVihU0nBiYA14Cwx0O+a2fHLGh++twHqHCeey5HWPOv0oQGqFb6LQyZoY0k&#10;ZnMeTNXKF6qYQiQppMFNwnQCE7NTWEVmj0RxpPC4WAAejKHHzlloishct58uoDxTLH904aZMImZ1&#10;u3QqtagyFbCXcMoqfM8ZCSuwEsBETN10M22qXlNgqxPx3BQZHKV5brXhCwwuWxe18c28wcToHqIi&#10;O7XkmXRKl1QOKbO3+LyFAinl3MiM49j3Y/aPa43bE4rxyH4cR4RQvGfufU+luyoROay4ZyIlA+Cm&#10;5cCUihKgK2YLiqQvEA1IBFYlldSpsHXK21V6LKqL0L6qeQDErNTU4CJIZErIRDnnZallIKoKqyEz&#10;JX2KousJQKogZdIh624MQmapJFvQjxAe/aArbQphi1m4VmFXMnVAjDh1h3KOKgNEtKm7KZnHfnvf&#10;R9pVLteLmRtajSKRO0aMfjuOt33vGcT289cX0+23tx6jd3TKLDyXDhu0pvBqAjZZFbWelljwDOxk&#10;rlNShCCPTI7sx/itv5nkTxf9b3+5toYB/Pp+/Oft7cuXbCoZlWkUFJ8yMJ1AbYacKeD36Munx/NI&#10;0U8/fHxw9TR/NjTPe/Dx4o8p2jp0KTWuPbhwwPlHYE2iOwlVjz7qD/bpU1mKT385LQYFc9JKUqYk&#10;9vOcjdraLGtMzt6iOXdJ1rh5UWFFUHNC7ySiy5lmP05B6v4LMFsMMxW0AzlqSltGNT4co/cxes8+&#10;2PuISBIzfBEpFDQCLEpzYikULy8YGZQB1GTm5U1qTES1Q02J7cpWVWaQVNNe9477TvfOGO8GBvsx&#10;KBS1EKSEqm1uF0pkWOKuPe5Hk2EyitMEQVYZ8rxNf/ygzFrAIjZ8WjP/ZQzgA/JyouzTO3zv3uan&#10;fPdenDftowt8qjMCpavgEcxMYZTMoxGqcwRMgdHV+KvV9yIlcy2T0z11x0SEaqI0RWbmM0SZZFmK&#10;mfd8WtjVm7ciyDkzZfH6l4bvfMvzdnrUBL67EAu0wgnHP19fPl0LMihWhUVdcyBUS2RGZ8v6A5Um&#10;5szD+f48BXIztRoFkySVqsXHVmmtVduPWiVlNoHo83yeMLTJDFUBHEg1jNhN611CgXm7bC9Xvt73&#10;/f3eb/fj1se3+z4YVXlh5vVy+fLibmKQVjpk5pmDwRPZmLnJ0npb2tX1LTOp+jFCZ0m1CKiVHWoS&#10;GQyNPjISIilIUEXCrCtCJGdEdzpCs5q6PMugEBEpGJluxSZKjlSR2SUgfYB7CuJuRyN4yK40LRvU&#10;LttwqdGp3NxbD1Vrpu4iCnNI4f2SImjNfvp6+bf8GooQPYaqWXPdNq8mh178nczf3t5/fXsfYPJO&#10;uUb44AgeUgyyaoLyVBN1M5fZDSPVfZuZwpQzMubikKHGUyWPfWSAERyAdPH79evry9+/vmztl9/e&#10;fn3rt71fu75uruTo3DtGLauHCfjQRfznSyP/vFpx/sIfPXliwT96u3COKJ/R7tw8pmc17HFsrk1d&#10;obDMct8UL3n+uD8+52erV1s6SwugsPvHSAxOOFaBCrM0MCdTsIbb1L+KWTkv3YLpwWV6+MX5FkCR&#10;HJnHiH1EpGZIjBiDI/LRRBjj6H3vffQYg2OclLj5rZKlTjqHdZQUdEy+HCJzRERKrDh51ugWTPvp&#10;rs4mapJABPceIl0FmcfN6VIKOvDmCemZ96NvTVUaVDr1duS3e7/tVVYJkdntXqj/967o86f/S1x6&#10;LZt1K79Ly9arfrSS5elDZUlP/9itzkv8r2tqKwh7+jTfjw6mIGsMnZgGMGQlajUmJkWhppbFpQpm&#10;QCqBKtqMQSEuhFHzwZSpySwhNfSgBuUusEFwAtFcXzgz66quPOnzl6mlvRCBx/Pyw4c+YJkHtXK2&#10;3VUAag8EptKh5+u1rlow54WAqNn5Yctrn1E5JouEcGvqClFv8mKbmh6jxqFQREo7og7CRSyqnac2&#10;k1Azb5uSYz9+6/shaBCJGBS5vl5eWvt2/Pp23L8deOt2G+wjyFDguvXXXV4u/vpy+dJkMxLsGZEM&#10;1kw01KRHzj5DTIilhnVxhQvTQPGRs84+jZn0QAAp0kx9l5I6HyUBZzYnRixCULEwn1Z86UK5ClxN&#10;LVIPYZQVw5Q9HEmGot+EMrKrbAo1qsm25+YxG7BEtm22WGzNts22ppuoOyBVCkpz+fLquv3ly09f&#10;fvr5/utbv93uY+ToByhRCnBqFA/4Qb31MWIk7iP1GIDANxXXmpmpKm7WWrMauJEdCFFxt4CErn25&#10;Ah2uJtxM7J29p0EaTKX/9cv2f/5v//1///e/377d/rHHfs89/D74y/txMZOUwokTJRy9NBBmvD4X&#10;45nzfbIL/9VI/NN2+6OfT4+4LBeLSn3+tdzfrLRVosa5pZ5rmHPXPHLmp7j2gwX8J19NTlNcIcpc&#10;wJmcCiHP2Gt1QpWeb41f4hxlPl10nU0NY5l0h5iyaXWIINFH3nvceu+BY8h9j6O4LRk94hjjKH+Y&#10;2XvGiKyuz9nhOXvqn41+okaSkImoCd3TTJZ9KEHDgtypKhFTqKa+WSWYIkKiOAY4BsAe0pSbY3M1&#10;+/+Ie7smSY7kWuy4e0RmVfdgBtgFsUvySvdSZpJ4TSa9Sf//d8hML6JdLbkkFpjp7qrKjHA/evCI&#10;7JqewYeelLsA+qM6Kyszwj+OHz8ug0hGtuDukM5OPl+2H3/69K8/vmzyYEtd1qI+/G1wJLApuncf&#10;sh/P4Te94H3o9ApIvCrS/Prx9lWvmdznKdBx5jdpz/1r7n/y5gsRlECGPnkayOgqJ1VCbQypVesQ&#10;OjvDXACK0FRsrKipoaqZMCDrwgDM5uAgj5BsMp1PeUi43iWpHK46kznOcO9r91ne+Mi3HjCD0KDe&#10;HUA2QpJgTt+ek4bkeP/ZcBfeXXXUOpLLkTJjlDkYFAP24cSvM/ykhATJ6L2LATAKVLWYJfaRdEvc&#10;pYOvQW4WCSFJEixl6f1kH59766UUUb1u+/O2P/T++Lgup1M8+9O+PzXbwhoj3IV+hVzDTzseu7Wz&#10;vVtUFL3n+HMQyTfLwTiI+xIQB6MBnDSH+72a5E6oWMGEswbDddSBoKlNT4XIYMuPhpDj475dwSoo&#10;xURVNZCUuRw3nTEUGYHWeb0FWrhpL6YmarKJm3gxKarFtOxRzWu1dS1nLFqtYk4tSNMnKCYrBKoQ&#10;XWv7WePlut1aXPZt25IWXFmqlJPWaPvlljp4Hh5GtcH1USCHSakGBozknisLpWhHwBGAtxHfzI+d&#10;hQMRMYMWxEO1P3373X/+h/P/9Pd//HZd/v1yu1i9Lkvc+LTH1v1mOb9QTCAGqBkkIkeRhnI0AB8R&#10;1Zf75Cu75Rdfo8dme5N1fdURHlytuXh4vxMzCCoDePyscXoAlRKgjlIKZqlLjh2Rm0+OnfUm2D/S&#10;q9xKaU5S0jp/nWyrw5smNC9axAq0EBq8w9hSyAB6iPYGEQxVjMiWY8skk6S12G79tve9RSP25LN0&#10;v/W2tda6u8M9RUE7I+4s/4j5j+Ayv8hJoWMOcxxR011xIi8qWX465D5x9I3IUN8lDqVGiGiEuI2b&#10;fyoKZQp7usi1x61ve4vny/bpxg314njZtpRd5ZDvylv3mnf8Usr1K6tO793U6xIYoN6bRfvFkvud&#10;wdBnf374vN+8zvt3LzlWRHPCn4mZquU60aGCKRKwTumR8VN2ULCYLGKLAhj4tJoKNScKHfuEpIQD&#10;QhUXO0YU+bwlk3+A+1YHVcwphoKhV/layD/Q1De3782R/m+kJqIARGFgTnIewIhwkmFA0sN7bznm&#10;Xn1GOwwyJHKOIAUKUxnjs8acWFUlkcPm4X0OY6IHEyUjOeQmgqqfbenDcxP0cIoQIcJlqcu6vHt3&#10;bi08rJO3bX++Xi97dflmffiG1p5vt6euN6k9gHCF7y1uzVfjFtpb83M5rQaW6D2Twcy3UqVwXgNe&#10;cbypyH8Xcr6B7N+sJJKiOhLI+VQlwGxaJw/hhde/Ig91LWZR03QyZDWk9S0hVwbh3VUiRKOLtFKs&#10;FlgYoIgiyMHitZRSonh0EavRg87MoTKJMhkwGI14MLW18rxCJLb+qbWNEY3BQCFOj7Y8xKV3tqD2&#10;kKCKSA56Ij0HaFjQnKLBQDR2B1KUqxDiQqVLOnPMCJYirqMyrBJ//Ob0X//Ln//x79ZHcb1t31T7&#10;4/tTM5Ub5Wn/+WXbHSRNtCpMkgyiGHJO8UYhjUepDfe7g3f/fnN8FUH6MhG8D0WP8F8Oc3b/2sMR&#10;jq8RWU+bgTZ49//jwkbd+e6EoyqB1+X3aoLJuV55uIMDHhpBbhImQyKEEe5D96d12Rv2nZuRkWxn&#10;mqIUFJVSFBBLQfWI6LsAkrMrmFRMEuIeW/N9823rt9Z7RHN24tbaZd/21rvTQ9yle4A+QsKhVnzA&#10;Wrz/aA70/DjxBvjMeDvLVULiGMuZ8wZSzyTvY4gM9B3iRCeUqiEeSXfLljBp4ebeI/Zt2xu3HS8b&#10;uywtcLndPLrKkpP2VIQxjcCvYp9fPe5c0f+HP/7cmB8L8leW8evb4TUhef3J77zUktIJWT0WSQq4&#10;RFZ8JFzEoG6R3Wc6iCYhAmNKk0gWj0Vksjw52o7nvrD5acToZPRkMR85whiJFUMrARnqZMKVHVmf&#10;f7IRU44lM3K6N7k2BRm1I3nSc7OlpIPMSdMcykkiSEEysqOr96R/RNAE2SYnIpqzCFVKEmksGSRW&#10;iokOCF94MA5AsPeezyenaIoI6b2z1ioio3tCYCnhE5x1oDxNrLV+++GDyfJyaU/XJqoUvTV/eblK&#10;Oe8trs0vO3YNDlMJJzskHBTXEGHsPQTd4CqSkqkDQZrKexicq1d7giHmPfAklaHDPIO7MVE9e+mG&#10;yvfoqRtPaoJMJDLWGut6LOcR30IYYrCaU5CY4zgARghIxKDcOKQxJ9nSJKVdqAxTqYSTTinZKmOx&#10;lFhKGGCrWlErhlmvDI92a72j9yFT0AlYYWX33lt479y23RFQpzjhw7zO5QoRiBEhbOgy1M5DBbWU&#10;dV1W+K3d9sYOBuMgd3FM383bI4yoGg8ro19//HQRpxPX6Dv3bWv77r37rQPQOkA8KaYKz7WaJkIQ&#10;CompDhmjgf0+5Dje/M3xmeM5nNchi3bXmIfpaORgcA4o/a5EIZP6KwPUkTHUMt9lnH1gvPPMw59J&#10;UmyH6QSGiMcBqKZ1G+L19x70sAsBSaSG425EkE70YHO1xk1EpY3OhZDWYikmCJUwxVJtXUqtVhTV&#10;AKJ7tNZI1FLU0qEyuyBa77dtv+z9srXbvvdgi2juW+t7xN57a+EhSWY5cuXBOzz2wdwmPBDhwdkl&#10;D8OGSYMVDJ3DYfv0yFAzEYZn1iliMiqtA1J1pwaUSD9YihUGrte9e9xuG6QEyuZ8ue0/X/vW+hif&#10;nBNnYxijY/Xw829/H7z5FW/0u6HRY+nyi5/8wh9M7/sr7vANLpUky7JIn+fXoHoYKELtIOjI2X6u&#10;YqGKnPisioxLnWw9TDXBdmTYJGCEUoqVUquKau8qkj0GEdF76z0sVTATAXfPSXVzT0/IUlJwUI6r&#10;Pz7DUYaUEcfK3IdpZjRn2+lYQ5Cx4wgVNS0qQpYB20SWOlUoKl2i9Zt2L3sppktNOgaAQKdATDV1&#10;cs1EVUyjlMkPIiGoClPLAkM4nbNSPqLCABgRAnWne8pnh4gkLmNFVCxFIxdTOy/Rvbe27TCTUHXA&#10;KXvz58v1uu2tL6Emg6pIEi66EW2T3nzb/bTaUlkL14oCN5ahfJLQBSbyoxTATExhCpV8kgxPlDMH&#10;PhnEIEpFqJtSTRQzoz1WlxMxNOTS+UrGS6p34U8IkqjMkgNUAYMU0QqpgsuuW+8TWgoqoUYF1XV2&#10;t/Zg9A7UxGIttETZer1exYgqslgxIIQhMcprwRZ8bu1p88sW1z2aq6O8sF1994a4tC1k6+6MTgQi&#10;kDrlCpSxvkNMkojvBAJugUXs4VStni6wj+1ykwZmfp9zBiEIYwiKoIqAhs7r5eIfP7WnW9zYxPRy&#10;8U8/336++BXWoCOZBRjWcz0nBgFRhPEC6p6DfUGwB0JR7vChN3s+j9ew5LMETj6LMwUAgq9U9aOO&#10;MH6b15a/0pzTjQGSgCFAAnF6/0ZihruoIim96QvGRY3rIUSTswWO5gWn8rjuYcImSVGIMS51xGCA&#10;gC1Me6bgObYhmvtl29dlqaVU0CSKylJ1XctpqUs1Kxrh27611gRaq4uie6I87h45kXvvcdv61nqP&#10;2N333rqzQ3tHd8wuv0wMRr0BA+PKj3fX5pH/UigZo0MmhxsXgYmgjDsTqkLBHEOWvYNZdRIPKhPG&#10;G2dU8WzZCChikSgSGp0Cbq1f9r41iIZjb47b3p5frreO7jICV+YUVYw+uBkN3eMAv3kk8nMPXdwn&#10;fGnif2GJHofff3MHnb5+hc+93a9nhF97uwBQ+lz0DIrQczgtJANdwZgLY0QxRFIqCYMc5HRBF4ZM&#10;of68YzXVYwEIrKBOFl8EzKwU6V16F48ICSqC4oEoY5GM/TBYm+OjzoEVJBEq6QqPTat3W3q0OE4d&#10;tKyny6xV5yl1vnKIBiROKuhBjwhvjF3AtdbTaa1l1LKF1MwITUy1qJppsSm+omoCK6J3ZRGP0VCe&#10;ri7mIG9Q3EcZadBJkJIhIohiyBl8KnKqdVuW6xbVrJg5uXdpT9vHp8u2tZDKkbElfENVMBDALaL3&#10;fgs5086ioVIEJ3AkoEyUlEHJOpSqmOUAmuEIBzIwBrZIavpTzIa2yky1ssoXQY4mekZ0757ltGkF&#10;NbsH5j8j+1Cqh4gWyz5ArYvWtdrVbNv27s6AQo+JWio2jPSY2YthRmfiBmaI1rr0oM2sLIIZGLP5&#10;3vxyuV3aEO+4bP2y9dut953B2AJ7oEMcucwwZgFTh7Kd8hidAICEA7v7rbVTsVKWWppkx0zGB3fG&#10;QOnKXjTWiloh1L3Hp5fbx+uLVAvWLWdyIUSHAMpACGLMXrfENCBgiTmdhJS47xz4tYMHTDessrz5&#10;1YTkQmJ6Ptx5TeDz8sS9cMydmx3dDDLhHU1VgEGVShyenKQByfOIDO0Ok4P5oowAbWgwzX/GnT+u&#10;YtpE0AfPsyEEnWTvsXek96pWlrpXs6pQ0ASl4LSWdakZzgWj9+YeWVsJWpIectsGIzv5Wve9t+wF&#10;at0bo0NSICIXyaGwkLdDBxnz/vKPlBxjQLhpdurKGCk8ZqRmYGAmEPrILQ2QCIYiLPkXiKO1NQV8&#10;DJqSRzm8JGk/GNodLXuQPZwla0hsfTyqV8nM41n9fvf3/9vxxsPdf/s54vqVoxwOV0GJpBO+sq0E&#10;OZYCFogk9UOMg0ZP1Zy8Bh46R4mqSc5X21urprWQA0ICIzzncYXhaPlR1aknDMFg1gPpCDFB6pAZ&#10;IZIxSCljIK3koL65UQ+h1IwAUtFhzkwYvlCOvZlGJSUhIrWIsPfYb7v3Xks53/qyjKFkKiyKalFd&#10;iqmbFqqTGqGiVowqJXJsxxz5MUovOcjWJx0nRtXhjmWQKCIgIuZu4REemaUttSxjUpq15tdb33pr&#10;U76AAzLItpMMJcbAS1d1l9hJkYAtRQSsSehMR5iuDCYjbTezzAhTgyaZriQRAc/vFRUmNSMdEoMH&#10;G9k+wKHt1j2/HuZWOGn0c4EKYDmgR52IYlqKGo1itWgaqa317j2RlBkdDehGJ+omuUxFEn3M8Czl&#10;GXugONXGfk5lABVWq6W4b/veYm+8bn69RdtTPVynUlqKoGKy/lJgbVSoEq4YACEUQAcufWfTWktd&#10;Vrluh78ZOxMQhKAX8Jtz/e7Dsi7CDi3mHtve971tfd+9UDQbyijsVBHTgCmBELhKFJWiSq1BigRb&#10;XqH5HFL61Rj5c4sQr45NZAB3Mqj4eper8PO/ld/SsjrgKZkjJHRQNcf7DV00ckL0RyAzHfDcqMFI&#10;BfoAX5NTDpbp/ZvKce4RHkuEOrEz3LFLlBZbY9Eo2mtJ0lUOg6QZ16WstSBFAGNg2kM+MORVvDSv&#10;lmTCp71HGjP3RjSZhBfyddD7QK3mvR0TSgeDNS/dMGtBVNAzSLdBYjgQ4hjlHhtbANQIhiFcuqIP&#10;xnquTYiKGARhSegaWlI5l4djVjDpRPPWPRn7x3PDSNdH7v6Kgd8/319/+r/027t19Wur6Pcfv+T/&#10;ji9+0wsCKAc/hTOamxHLiOExDGvOREjxBbUczxOjC0hFyzCjEMtHyCOh2Lu7Tlczm7Gzo3pacIiK&#10;TRBc41BNmJZPAEiRLFFKjIEKQmakFhjo3Gw0FJE5t/f+vsidZcrFpKo2sk4l2IObc3M2lz3gjkZ0&#10;Ru1upqVKUamKIFCHtAjHtIdQhYSFwCPUXXS0DJJUHarT6QtHdptTmd44wrydwl60dStdq5mp1GJL&#10;Lae1rnu/edya33bXanW1trl74xFxTmeTdB5DEdEWvO7iAa8Koyf4mRg0mUXUMX0074lJgq0RIuIp&#10;jeCBLXjrPYC1Gk5VSvo3UENEUkg8n+2QVxtGCREcbI/jAUAEKDnhKYAeoNdiZoqcEVLNuKyqzXV2&#10;Pc6bld9mwQTDqyfKnT8OwMk9YvcoHjqj8uO511KXSrJft/1l58stbpuGCwIBiZRh4AAiJj0T8jq+&#10;W6Dg6L4EoKGg4OYe27a6x1xjoxKWEKAICBM/V/n+u9MfPqyCrTX3vUnEh3fvX+jXT7fd2ZPdjM4Q&#10;RxGVkqIn4kVjVS4KUxFoBM1CRW5NWigAP4i6c11NKOXVk2F0QM/avkzQJLuMRvzPXA5vDJbcHSOS&#10;k9fuiLuXqUoMh5pbj/lF4jIzi5wtrSNtfnWD1HyWGRKMZj5l0s4HSYCCr9g4hibbPQAGOiikCq27&#10;KU3CNHL0dPbUm7JsXksTeZUWG9ngDBXvNykSA4jw7pGEqGAIfCowHxnyQfBLkYdpWXmsR5EUbYKl&#10;cxfRDPBmC/N0hCSpAjMCVBEzGRlhqCfxwRmaWYQOME0pQBWkrPco6QpExcwsBEEzW3Rplx3YGDHK&#10;N5/7klnN/T1HXrt8/pOvvOhAh/ELodWvBFvH+d94uC/Pc7/sf/14zQjHBkdm9JPfMPa6EuJDxQGZ&#10;HHSJAX0ApgKxRUwsVa8iohMenY1xIzXtrA2GCZWwIRHBCDmYk2TKYNDjSPJHqjOCo5yzh4Agp4CF&#10;zEnTn03pAzAt42db9wucZ+ZrAICAtui7w6m0QqpTby4tqOrmqCanoiJSLPtyU1xnLBdJv8EsXWQb&#10;BQ5QOq3GUd3MyHHoD+a7z2BSoM2kmVSToqNBbyl2Oq2n3Z9uu6jaIuelflsWPvenpx4+P34WFoYC&#10;nDIkM5s9GJ3ewo21YClaVYqo4a6KD0xfMx3qUSZgBGVzPt/27n5aqgKWc5okADVTFcu+Y2c0jz6U&#10;REcQLXG/RsfM71DRYPHIfvOiIpbgPKpATY22qGR/vkcChINTEOmocawNjq52MEAnWnBrfZGwIqk+&#10;PA3QoBe27s+X7WnjtoeHJsAfxFDWGe02rzUecjTPDKhzNDKnAEcqvNNba/tOInzwYPP5c8aBpvHh&#10;3fLn7795/yjhT33viy0/fPehWfnXp0/ENTEuATQ7b8UIUUMtWBY5F/nwsD6uVcjWtr3txcWK6E23&#10;Jsik5s7zcXasfrbsE/KcZT9Jdtt81UjLcu+ryCzy3VscOfCWRLkzrro7xryytIzDx2HgFeOUr2Uy&#10;fnZikeQiTCeQnahBkOIJAkHmyNX5AY4rzHse4llCxIBgVUQjAf8woWborWqSk+hpNuNkEUmhmTRI&#10;0+8e8hrp6UiOYUjZnJtiqgNdmlWZTAMnaoHRqfZqglS1qJlCp6WgyrwRWQ8WDsMAMxQbsGetOcRG&#10;sqoYigyjM+YbIgLKnJpQbIT7SAkL0YXWEEaqFdjyKPV085f9eoy/mVLg07bNC35dA/i143W9/b60&#10;73j9LyEZv/8MuMt5fj09vT9K3H2irDYooDFraCP+EUwqRABwRJLscy+RKmKO7rDumj0XzKEHyTvO&#10;Ph3masuQw4RmZqZaNBN5FdGI8NQ9m3DJWFdILkwSNmLMC0akDHLGmhk4HeDpcJ+KDO5k4qCjUS+f&#10;d5BOSoRoCmJREIYgqE5tg9LBAi8mSpBSRHtjlLFAmFyYoFKz81S0J+if/NuZ+BIDHp3oWsImQIrQ&#10;pG7TBIfZu++t1WLVTIhUEVtLqdnBDbGlvD/V83t7eCf/0n7+9LTnlDMB3DmT5+RXIgX1HHBlUy/G&#10;arqaLKZFoIJSCUUZU9ACDgaiJ9qZeVB6fd/d993dUdUW01IyFddaa97q3lt49Cw+Mgk8OPxhjBRC&#10;dQZbew8VhoZCozAYEgJC83mbZl1w5ASCmBMLM1E4iFV3zWfkhJaS1JfayhANIAsm3X1r7bb369Zv&#10;O3aXHhpz9rcLPCfUj26SiS2RR0hPOSw8cDhmaHD0yzbQZQBqueiopKCW8v7xvC66bVfxbd+9lqUU&#10;u3iIO1vvrg7TqYwtKii6nuTdCY813i/6p+/fv384MXi9XZ9enq/bXmuodr2B4tGZSl2ZMInIqwLW&#10;sBiZb8wYQo/wcIaGR0XoQDMxww2Ml85ZgxP/HwKy5g5uAAAgAElEQVRnhxsb7vUu6scBNun0Voeh&#10;mw74zhFCTKa2oUo4SCGlE55RWTbCYjyFfECHHUu4aUBCkim5pPqMgA6IhMZQzBKE9hCdF5ALWl5B&#10;rCTi6BhUPm3TsbEDChiyrKDDKGqqv4OjSjrp68DBmcxbqjkTKrl1zNBexqWYCAZ7w1RqtVM1VTG1&#10;uiyAeO978ys6qQFnpIcOJBw9eAxQFag4JIiqWk06ozBue9+bt+22hVIsRFv03rtTPGaxc2zct56D&#10;98xP+XwJyeGWvs4O/U3X9JvY++fvjF/4Vl6zI/JoiyaBo/10/qfImwL7HQ4yot58sDOkmSg5cFQS&#10;KEJ4oEdoDgOZlKgR2GVD4sFhAQU0FTOWwpLdV0ophqQnDEg2pSFyXw1uhUmojomrFKENUCUmjpW3&#10;aaZWSFZkhkMyIAPTVMQbvbxOaNDCRaApz5xdRn3n8w4nTXkuSAFuEOGgMJJUaOpEa717F7OF0UO9&#10;0MUKQ0SzuAGBS4yZ1WP7QrLzXERUaymAOOljKFZ4RO/Rmm/STYQRScyrZmql9Z3RH0/lvBgbNfWa&#10;ZE5SJqDizlQXM+iILEAjEFRH0VhUF2XO8zsRXYQqEorg7t5bd6epmZpIyTm36D08WpdwuVSeH7ga&#10;lkWrlXVdiqqHb7tYC0AGFxgSkKmJDxIpoCakRHhmeZQwqNCKmeWU++RlQdSFoAo1B03QRzHSI/t4&#10;MNFcNVWaWtWyLstptaVA1Td6ytYq0clOOLG1/vHl+vPLdm2xufZAT1AUkUnnBD9e0+Kx7jPGwFia&#10;zM5rdEDBQqS61xgg7nK82Ed0JgKquz8/P8d2XQs0qiCAq2ipKgtUwnOw1lJrNevhYrdTLX/34fEP&#10;J/3DSf70x2/KUnr4pUaFv5Sy1ihoBU00pImHeac7hpyzxr1OsUAEamKJDYpmXZ4pwznsGbM1SnLr&#10;YIKW4wyjo4YDDcmeWk37jdx1n3MFeThUTKt65wWP7CGTyFffq6KWNLXxRmpCD3gfYg49ZYxleGMZ&#10;aOQ0lbnRRp6M1LMdDoikQLOSnnD4BCJFQsREkdmACgxQhZio2DAwfjhCZrW1VFuWUzXRZMxCOtGH&#10;AAeTwV5U8hJk0Gju0kQRAZUKO+7aGJAhEiqlqCxLeahLzgGoS4XAXVWaO3YPj96y/jhkhskcdwKB&#10;aFB311AaaWYo1vf2t0t/vu635pvLzXHp2MM6JFnuR/sTJ7716iUOjGNEPDPOkgEyjCF3eKUDvzl+&#10;HRcFfsMXfvX4rCiYvkBtdDEzZH4WJB0LgghFYvMoXwXZB0Rwv5QnDXrifBgs5QlyJJHAwWMdc64r&#10;zMhUE7aHAGIKzQxSqMpicl6kiDAkQoUpXJmdoIOzLzm+QSSlD6ip2ZzlouH8MKN4BEgb2hLzgCJH&#10;5KqJ5egkEap0ijsF4pQkabuj9dhbdKIW1GxoVPXwW2tFZQndehDVI7Z97x5Wakitor1zD1Z1RWjQ&#10;RMXUEa259/QCmH2xolkksCIiBjgiu0okSGdrrui12KQvDbGH2BqBZto7np97d04F5gPXAoAenBOn&#10;MyCmUBIwMUfz2BQGFkWjdAahqhJUhre9R0QtXKuNggqJFMuHQmtooVUxM0Ut5bzU02kJxuUmcqNH&#10;31vPPAmSNZqIGDxETuUgRHQMhm8xLEFSipZSioh0956plynUSCQ5wX0wGOip8Za1Xi3KlEuvZlXT&#10;aNL7qEkL2fdgV6g0xs/PL58u262huXhMqZ2JYQ6vx1d5zxH8ce6HV4OeqS6Geh0BgYKaETolOwHS&#10;mGuAzuvL7ak0OYesWktVYF31VGvnee8dn7anq1fFP/zw7bfvH5+efr5uz+8e/M/flj9/8/j94/rN&#10;w9oitrbrYnKuJlg1KuRUZL3yvEsP3nbfOntIjLLCq7MZSaaIpSauJA8/iR7T30cGupLiEp/F4DNR&#10;5HEM+/IV0/RqmO5+9obOI3cu9q0NkrRbOBp+ISIuqhohESmHk9kUpsdOqbTxZkcZPnGCvAPJTs0g&#10;Zia6R3aQqQ41KENzGAoWK0uRUm04mJyzw3TeVootS10Xq4qiAtIDLXJIk2RwqmPY74h+OXvA7rIt&#10;FcXgnwuIbEwjIzM6VLVFS9rSImXGZt4CW/ethxNJYw+z7mxb98HHTrGUOFW59aiV146//nz5y49P&#10;n66tBULMtTqsEUN2irk7X3Pq+0c27+eR8MlYZAcLIJGCQX/8egb4C67nN6hYv/OYYHlmYWNwNhFg&#10;VO3at8I4VS0KiAMsv/O8B9R4/7NIDzfjsRg3QEfQmStQxIUDJk/EPbeMJxCZjlCKytajpiePUS8U&#10;oSjUUESKSFEJWNEgXIZObmRPN++6nvM+ZOUi/eOsIYGKdI6qomKmptBO3lobRGioM1mM1gIe4QQ6&#10;XiICsRQVsCqVVgLaw4ne47b3bXcxnLGsKAoIWwEWkUVkrcVE9uC+98hSnoAyRh6mEcf4NyQnPTlE&#10;wBDv2CUIyXwswnvbY78V94BdnvYL26emHZafNQEblbnpAUB8wEgEkOLgKnByZ5i7Copoj+ghCRsu&#10;lhieiSIcsKCqZMuHqJWa6quwYuu703lZtQu7CHQ2OQU1pKjVAvYkMmbdeXJcB3xNEnMYd2S1VQVW&#10;az2fz2aybdsmEUGxJGJpUDyie7hruNNSjkFyQqNZJNGP7t5Bj9b71jpyAB0keix1laW44ON1+3Rt&#10;N1+7a3BOacw7Nxcv+Vk4+MWmmAhERii55kBFqISyZwobUCnL+fGbWsrLx5+LwKxaWUqBmmxt328v&#10;j7384Q/f/vmP6+OD/eFj+/i0v1vqf/fnP/zx/QNxbv1265uR357wWA29i3OFqEl9WB9q2TvbY992&#10;v1zrZfNb848v2/PeL3s4xKQc2i4TdIMqkgg99/L8IB6H5K9l8+9ML44jGdpv/CBGQ850cgc2+cv3&#10;DdPwvQG4xsuG2TmIR+l9BRBFybce2xsAmXy55HDmyfPrOfhW7s7zujvun+8rHEqaUYVqqMJVdVls&#10;WWs6wghEH62SClNBMa3F1oos6jMB/0CZa31mm6OHR9XSi0bEZH1J8klLoiGSw0urkOEls6u86eEu&#10;YQ10oDsuG3562X56ftnJuq6rVVK3nddt37YWLoKiStWuxmr48eNmtWyd//Hx5afLfm3sECkWQgqD&#10;YpENFjOxTmwfPquFI64+jrsYayS394/9jVf76oP+8mVfvvKX4NBjFb35eSrAjCwfgxQYaAX7yu1P&#10;35b/+b//0w/fvluLmQWA33KEx5kZU4ny+AlGgPXZ5crd342VxwFR8JjpdWwYSeHukK7ag2X2EObW&#10;U8kSUChQVFYrtWAxqSZVoBRNoolKyRYbJmlxlKHS1c5UUSRJFAMPMpECMafs3Z9uft325iRsiALY&#10;0inNw5mjB2LrNKUI11OxUzlbaWA49xZ7yMW53W66xenUV5OqsqiczNy0hxeXRt/3LohqapoQhoKh&#10;yK7jUQ/JxaQmMdAXCafTKyCUorbW8nBa2iY3t2vj880/7bH5HHQ1drzJ5PENPRsZX2QzQ/iIrkOg&#10;kxeXZcHmKBJVsVQrRQuEDT0iyb4BK3Xhvt9a659iPZ/ePz5Y4LpdQfborfvzdb9ut733VIHSyZ0b&#10;zS75gF6LeQyyUywsaEHNpsF1Wda1FIOIuzuQc09MtATRuvduqWOXRk8kCVtKQe9xiRadorxu7W9P&#10;z717sbKUstTyzbtVHNeOS8c1rNEcSjJSuAYJ7wy/eNzSL7ffvfnOpmkRIEIR58W++/a9GcXj5fny&#10;crl17UX3oiKnE7w5BOW0vjs/nux6fSJjWWhoRfh+0XffP9oPf/zwsH73sLx/0NOpEo+X1j9+evFb&#10;368vbe9ZbqqLrOvCVShMg79dt9stXrb+4/Ly4/PtSXtHtiO+2rWJ7M5PdAhRQHyMust9K5bQ5JGb&#10;3bmPhIV5ZIKv5fmETHEU6b7q537Frr3e1aRsgMntPJxWrud0LkWgZhl15xxtkr27h4NIsU/3zAun&#10;tRroKI+PM1BVUCBVB6ugmInQTNciD7XUpS5LzjRDSokyUlEBqV61VDutVk1U0MkQ9c4htegEoGYR&#10;7O4qsixlrRUMi47woHRiSEfkjDvTWqyogNk+a0WV4WAj4CEvL9vLrW2tP+/73263591D9RG1St32&#10;ftv6Zfd9Y3QCnmCppmtXiMa2+6dLu3T05Es25GxpQFJWPvGNmfJx9F28DQrlK47tlxLAXzh+Pf8b&#10;4OLXvOkv/eHEBXLrZqEj58/2gtt3D/LP/+lP/+t/+f4//fHR2C3xavnSEUr2+Mw3mm/Gr9yFGVvi&#10;zlq8gh5zd3F4Fryma7jfQaO0RWmOPkHmoXM9F6qCVaVZlD6mSC9Vi4kZiqMYlwW1GMRId3ja2hb3&#10;2X1Eap2QtfBc1c5GWDB259Vxg3aV1sge4aDsasWD3T1vp2DIr+7Guvm6lKUsqtJxu+395eYve+/R&#10;l5f9w6k8nk5u1hWX6CZ6OoVNWo/ACckRiQJVFYMZSoAZxeSja2RAJGhg8QgiOW7ndfnm3eOt3z59&#10;2l46npq87Nw9qzbH2rpH5nmsmbHhD0qBAFOzkmT0CHanVkE17SGlSy1qBkUALmAxUyuinRqbx7//&#10;9KSQ90XEL5cbzrcawevmzXeGmwy16wQGmzvIjEFiLqZXEBISlAjJZnwTnBatZTVjby3SFZYqat1d&#10;SJPiFqRFfgBRAF3Zndfb3vu2lGqm1337y9+eeuNS19O6fPNOo7Z22f795+u1lybWJGkfHcjOnAP/&#10;f+Xm32cwmAWRewxnMgOy2tmL1nPV0yI/fPftN6flp799/Ne//fuPz58ulwqcA7h4PO39fWgJoZX3&#10;3337fuVJfDHTWkxOaz2fqzyUOCuWbAsK2UWfna31p6dnK3o6LbWeVROUK6oIhrfzfusvt/1hLY+n&#10;00/PW6foYoHo3lMEd+RSE0VMJzHSuqGKQRwqNq8tAXNxkWOQghwJ5XHL0nthYAB4rUzeu7d7m/Vl&#10;4D+C5LTJOZc4Ehod1I0Z/Y+u81LVzACYqqiSrNWyYbd3uCKplceMRR5Xe2/KBImuL6UW02IKBRhW&#10;9HEp79ZiRYuNngQWw9A7AkIEomLLUpalmIkA6Lx536NdW9/37kGIQtE99r0J98dzfPjm3cO6Ckv0&#10;PUWYPJDgf626qFHE0QWiahEco0MZndgjPl33nz5dn6/7Dvpa129OFC3LaXe+XG6Xa9ta9J42J0Sa&#10;ACKEqpUioh4QXU2TgyspbWBIiUdwhgWjyse55u9M/0FFfPP40rzLfFKHV7pfA/Jb7vJXANJfyinf&#10;LqThxF1BQ1jsxv79e/vf/5f//M//+OG71dGe3NtyPp/qSUXLlye6QzsPeB38vP/xFRHGjBfvPead&#10;ZxxnkTcgxPyzI0VUSZ1ExdiNTJ3GIa2QfLpWVE2lmNYWpsjmqlp0bbGuUFXvnvrvjOjQo8Obo1qQ&#10;a7v7SQB7POUE27qcjCScW9xu1w0BCJWHuQYhlAKye/QNil3csfeHqr37Ze9P131zhlYGevfbtnU1&#10;huy3JtAP35zfPxZTKsQU3bt7A6wUq1pzhMXA5egEmvPaWlChauBJSFWDQ5N+wpe2/e1y+dtVn1q5&#10;7nN+9FwJr6JYHCD1fEiS02QPX5mDIiAM6R4ISoStphHoPTkCnmmZwIvKaTVRtWoScMfLbf9vf/nx&#10;aS3vTnTism0twt1UXCWqWTUxs6Ia4UGEQqAqkoQXZ4wZxaalVNVCindvW9u33c9lWUotjxHeW7gz&#10;s8LmXcC9j/yjVhOxYYIhH59efv7pqd2i1LoutdN/fN5AfZSTrAWdzz89PT2//PWn7fnGxmRNu8BT&#10;kjHz89mI9+WWu9sRd7U3zrpXasXv2/bXf/vXxcKfPtUfvv/HP7z7+787/5//8i//1//z6aVXqFx7&#10;/4+n59b3xwUPC3/47lwelw8Pj+/P5yK1tWi3XRxWKxCpwWBS350fBcu2x23f1bicFljNogBESjGy&#10;L1bWoqVoKcv5HO/O2+YRhQ193/d934eHyFHtzOQmcnpGMJSBnLES2cYvQyRpbuQ5MowihlmJmZnm&#10;+P+d1t4vGK2vYVl3ofT4X1ZZmF3mRxAixxcq2WBjx/Sco1cpeyFyAICaSTiHSvX0tdP9C4SqzNy3&#10;qp6XZV2KFVNlRC+lPC56NpPM++YQNtViqkVKEvYYoqY+uoW5B689fnq6frxsThExZmOOaHRlb3vs&#10;1E1LLSKts+1969xbxuA4res51NlMCSqI6Hw4PdRaHLLBG/Tm/HTbn647l1qtLucHs+rdPz19fP70&#10;0psELLWbsjCWq5mBHpH5ejiEsNneSJJwACGWNMVp/QYz+7Dar8+WX3FLBxwg849fcYSvOcLfWRT8&#10;8o1+ySOOy5iCgYX9bPHHD6c/f3f+x+/W//oPH374pp4RrOutaVBenm9qpUyzmUj9zIjnEr8LAQYA&#10;Mj7HsTkkcB/WTVkzfOYYv9JMMkNQMAkGDLnLOrOtgMhIPU+sndgJBC2aRU56oQCqXKyfF5iah3v3&#10;3ntEthLJjOZJIiAdLIoL4jm2b5znde3u19t223qgGM1suXkjKOEHHDSvSoWGJo56kfLftsb9qSqs&#10;ltBVhaql1Oqm10Dbujtv165qW4ndsBiq8SQ0MDopfFyrliIiCPFklbOHyG3zn573HRaiynhn9qHq&#10;Q/HA/nHjv/24/eVj//Em16hWHyu89Y3RcfS4HTcZmAjY6+OLV/Fn6JH2q4VIkD3cSXeWLCOZ2GC3&#10;qCm6UU0CVSAIuvMi0sgm6iK9b613LfWx4mSQ1LlTaBUmwTdcRBQSQVGqSBAKmqIIF3AVCHDdd32+&#10;oNj5vI7KKVUEpgYRDcBDnEoRFbOa9ql59Et/edr/9vN2abHzVs4nUbluYmbe5eXi8dy3tj9dbs+b&#10;b12zMhkkYRDFsBAhE1nJuDK/m3fwlX7Jib6I1JHBQALVgc136U/b7rxF//n24ft3iy7FlhJCDRE8&#10;X/Fy8dXKt+9sWfTbE7a6PwtEPFz77qthXcuqKfYjFFnWWgu2a/vu3d9vPTqiCRXanHHr297VaBrs&#10;vaGHEcXt1Ep3F3o0lWbqKgLU4tF7tO7EgEl8DhwyDBKoqdaiapo1Iwo8e6LkACdzWsJnaNCAy0ZS&#10;d8dVna8ZoToPc5j7i0fLnYPISaGc0BFMJLv6eHhQVTUzEzGYTEijRw+Co6TOXDYiAEKUwNDOBqiG&#10;tEyKJGNrLXqqy3lZT6dqlgMfai3LuZRFoUoRBrrmjPKCspRST0VWDWFjc//Yt8ul77tcd/nbC//t&#10;53i6gmqlLjZnAbrTbIWun9xuH6/sN9+2W+cWCfV3BU4N54aishQDfG+9t/bdt+V8ltauAJx8cT47&#10;r5DWejxd7LqblnBeX669E1JAi9cCboKdQhkSkwCGoPwQe5h3m0RWS15b5ybAmIWOYWGy+jbpMQc0&#10;kl5wGHYJGbnMG3LJURd7tVRfAAOfIy6/6PNegVDwNQCDQirAlS9/PO3/xz///f/2P/zw3aOdKhaT&#10;AlZZnct60q3HpsFAeT1L5rmS3XDjs47a50gS78OBV77Q5/89NCZ+NfP9/FvO6qEcNcb5m9fXjip8&#10;Um6Y473HQxbdVfYuqkNGz8cQyxkoTrcdIi5mIT1w2/3ldn04Bai3vW97h7Auq5Tie5PjHY93zwFU&#10;hDsj9t13lZDuJlxPslZbaj2dlsVsVdlbd2Jr3CitxcvPT5/2cipyKni36KJxWuzhvFpZUn/Tw+GS&#10;EoCNfN7608v1uUWjFJG2VJxWngTaL5tftt6cYlZkCasaTDVwEG8XzPDkr0uKs8oyvnt9alPgg1Q6&#10;JJpABBZSkqciUMB7KD23UErlucTW3CG3RkYPoi5Cd69yzraG2asCAUn3JGJQgKqqZSmKKnqyclrK&#10;+bSWIu7tcrviE7e2qgqIIlqKLaWqaWvd+9BoHUO2TCEKNQqvu+/UHXLpvT/ftGjstMJrv3pc9949&#10;Yut9DwZLajkQQ9NAMA34sMCcJCzOWEKmFb+vBqR3lGPBOChWZHm/LuvPjuVlu6j/tD+f1ihl1wqr&#10;y+Xm19tN7KQw3/be5OUlrk9boPQW8P7tw+ndSbPyZQXOKILyUB9rCeitcWv9xu7OzXtvoLgWFA1G&#10;31tct972YHd2DwE9JKSIDfFzCoX9qEEw9E5cWVRUdallWRax7FpJxFo8YiDqQVJS5iXuAt9ZvcOw&#10;lW8j4OFB8boAef/zg/k9EX1CNSRmMMc0v6/eVySQ6p9TCzQOEDQHLWFAB+P9xrTZNC0qMNGispqt&#10;tTysy+O6rItBXE0EUkpZrRYRNagC4qKhAlOUUqwstSxKdWl+C2+8XPvzS/90i59v/nTzqytQiqtB&#10;SPTuEaFFw7j57m2LdpPwHugplQ7UIrFHi90Eqhrh+94iYoPZR+ntsiwrxfbgLdghrUfrHXBIY8Bb&#10;EAYocwr3iDtepSQwMb8p9oMjjc4M7w73m7bhjdOav3hFtu8TxpkJ5X6nHL7zzfFrWeAbCtVXa4Sf&#10;n2lUgNN3MYeQaFTEP/3j9//8Tz98OGOJ60Iz17b1l623IKxorbWuInIHjc4sUAemABnOHDiaQr64&#10;4K9e6NePr72E91++puL373C3acYPqIEZiYy2IQ/Zg5DgbFiXnCYPAClzmpC3UZcge8QGyh4vW2fA&#10;A0DRoq0FkZOZdXIBME8Cz7hK4WD3UAGoEtxv2Ls/kmtVW3TQpxku0rXsHt779bJVlXfL4iEPtaDU&#10;ytIiGzmJgEfr3be2N3JzbI0vl30Pmgh3NxYrVau+tO2y7wwWtQ567KDr4eyPu/lrT+S4n9nxTBl5&#10;c4aHzCmCGaObSBGxGNObeg8NABqqYXR6AKHyEr7vUCgIC7py7+gMb8GTKoqJpHQZNFRhFDFZ1+V0&#10;PlWzKnIqdl6WU61WdNtul8vl5XK7bnsWdhVaSjkta10qAAaz94Vk844IQvbmz5v/fL3tBMpatO77&#10;1luQ0lo4w53NgzmjYRa0yGxE46RLMItiBJx8NaqwWda+W5DzHn8RugpFQ+xGeVjMV0PF+7V8X+r7&#10;9bScFxf85d8//fXHCxgntdXegXrbGHvvbTeTx1N9eDyt6wLAg94c4apY1KRoD0gVktfrfnnZbj0g&#10;VkyN2Nk8Wnf2Rm+BzpwuIzCljqa5AH0MnzUkqdQIyJzRqYCprstyWk8wNvd9b83DQz0cIiHwKfPs&#10;mWfhLQ56cC3uYWb57C7d3TfMst1xS6dBSLZyXvYoyEz7SzLFkTmVdEDeYXoTx7n7VmY7P4UpsVFU&#10;qulSylrraakPS1kXTbhQk34joiK1WtbHc6yNUS2bULIWCiKCXbzh5eYfL+3nm790NprQIkwgDHpo&#10;RJEWLXYBwxs9UpEmoV4VsANEEKIEstJJj2jPF4GEo+6AugNbhwMewlCCSUTLCVBQJXSWdoYfmhWq&#10;THByYnJSMYTzLvNznvQbo8zRAflZA8EbruZdfJiullMB+UsD9HUbdVd9+G3Z0vHxmIj8tGUSRVtR&#10;/+5B//zd+WxYladq52X1Frd967s357XvUur5gapWXts3J2NziIjK6MqXgQ99efx+L/jViGDcjHHb&#10;X2fAfP32yPGGlBhdRa+lWqf0yBuSlR4IjpkJCE5SHzTrVIB2hkIjx2RTIFRnz9g/55fcfzwiMhZI&#10;Fm62KlEIsxzd2TrYT4s9PqzOaO45F7ATe7CDEug07vAe7aHIatj73vetyLulSkQ4usd19w5tlBay&#10;dd56qArDgd0VZYmn3Xvu5IjwvbvTOWPsz+7zV8MomQPDZ1R8pIizk1+0MyH+7CIQBkITN4R3JkY0&#10;7MHQymdzNMAoa7GaQ8AlArq52+5LLTSkCGLyEE1Qiz2cT988Pq5LNcFittaiKt27MzojPGJvvfXu&#10;PfuA1tPp4Xyuy6IihVYKIjFWyN77p6fLXz7dfnp+UnvQRZdaG9l87xmVBEJUiwahSInIAbLlRxcM&#10;yUAqRmQQHP3WFL5SZ3Rm0ofFkC/uM+Ehe2+d/rgsD+/OD3hXlh++efend+/O52V3/74u//Fu//Ry&#10;3W+Xtcqt4drCoOJdlKfz8vh4EsG27d0BcRXSIJZlSLOCdt1//Pnp+dZdDBoP61KDQXdmd1wRBOjJ&#10;MzFVqAcjwkkHIZCiVtQEyK4mVa1WVFUBE12Wej6dw+K2bReE7OEioZWa0lIOTi2mt4Yul9fI7WSg&#10;nhOduM9Ojg7Fw+/dGZUR4xOzMAmAOREiX/E6s+Wz5yAj75lGWEbJZ9oWBsnszDOFqSxF16Wuy5Ki&#10;9rWo6HCygiAboaSKwsxIBVPyH2bqjt533/vW2VxblI394v3aZevSIQJ2RDIg3OnuAM3FTMmSSjAK&#10;0WHTaEJSKjTgU364ONFuDojIsgegQoS7eMBdhDrp2DlzXAI6NMo5UxmOFDtN4Rw7kFIlr5XvzzJC&#10;QGZb/Rur8iXVZWb6I1Lh/Pr1T15d2lFz+MXjd2VWdy/OR02BIBTtocr7b+r33777pz8+/I8/vPtu&#10;0YcSpSgjeu9q5fz4UCjb5fbx+eXn5xvJonfEH8GY0KuqY+VySNd+zZPJhIx/z/GbL5tZ+xfA01Gd&#10;HLcVuaoTKxk/8YmrzBMJR6VjxInHNYyqYz43ER9Oc545xn6d8HDu55EuZZtfzr1JGQ6KEOowEFuP&#10;T7d9OdUiurl0sea9ew71BYMObiEt2h5tl3Ze+M2ifbWgFyAJQT2wR1w7thY5VNOdDAl6w1aW3knU&#10;urjefKf3CEfo6AOXX3hQ93c5sf1XUHTc42MfJGd1fH6mckGGFJkxMSRSAyEj+EKdTQABgP5/olBg&#10;LfbhvCxFvF09XDV26tWj5DurSA4gVDkt9rDYqeipWjFdipViSRba23673VQNlNajNXcPMvaAU5Ye&#10;ZrZULV0JJmjVw/e+b20D3AzFZOvNEFCFMKJlupMPMkRyziahGB21GGD69G5MtUkRxhQC+TzOmGDq&#10;20Wee1hJDcSiW/Bp72ZRS/twBrAqy8ns+/cfljXe4uWhwQAAIABJREFUv9uePv20N//bp4tqeXcq&#10;3323fngo3757WE+LRoRLG1NGGEWjiEGsAFV/+vT0f//12bXUh4ruqgFxA9a6BqQFnby12PbeCCk1&#10;8cyhi/7/EvdmbY4jWZbYufeaGUDS3WPLpbJqurqm1bN88zRv+v9/Qy/SJ426KzMrM8IXkoDZXfRg&#10;BjrdI3KpUauFjPRg0AEQBMzsbueeg0g5TyxJWBiIYEQqvXGtN8o5E0+ZXAhOpghntYhgJ4Q7M4kT&#10;hJnCDOrjPo27NFyJoK1Usjm6Y75t9+75ftNGW/YMvLsMz7GIj5+dnneQ9F52pv4sL0Hn9c8LyAax&#10;UT7SRmeapCf/Oy31+LTu54YDoUS9jYTS0NpldzNtHYGnEXWtWtva4vHsT9XOhtVJO3VtkKPrOoxT&#10;9wolaKD6e5dOT+t3Q9jFTsydNpZ6jw58HcGJIzh6i2Tnwt3u0chvDmWPC+9o34H7s+hBYXSaKqHL&#10;8vpyjcDz7fo7t0tK5FeRLP/m27acOUNvJ//nP73/53/86rt389ezvOW4SZ6zOEdVPdXaqpPQ02o/&#10;3h9/fni02sw9yYu5Td24bUgxf/FZX7yAF9nNS7T8ardfjgivdthK7K9W83jeZXt1ifdfOyoXz/BC&#10;tPR6ShmNJBiN4TF23ubrlkzw59l4qfR2GoveBRIXzeCtwClAfjyvIeddLkQcTM1UmwKciNyJQA6y&#10;gFVtT3VKrjeFeWLyOXGSZI5qsWh0ThBwdvdmaoCandoiSSmLR7Fg6srA0U30IIwLit8YvDFuIF2/&#10;0b1kpi37BydIZ56mvv9IoHRUYdBQ8eUBO2UKJiAL9plvJiZqp7aag4lqAE1LcGbKIsIhFEmQhBNT&#10;ggs8sciQ2KOcUik5pSSSAVaNWtXMm2pVV4+8tlxyKVSEWTjniaLze1piHPYFgEi4RwsNRErsTp0B&#10;HODNsenSQJsEV8/2PC/OPQjkLjzhwAiirhITL25qXC05RIihI9wM9yvs59OP0m5uEnIYlrtJrC3n&#10;Wk8exDzvdsf19OP9k6TSXHLJN/sbCyxVd4lFMgLW3JyER7nMnHS1x8V+PHoj3xMyoyRn6MRIZaaS&#10;AGvClFCrHav6aklIOJiD05AUY6KcpCsQZWFJLMLh4U2tabgzgjlKZvfMJGphBotwV+pkPxxmwWTk&#10;ob6lJYKdQTY4kvoydTW9X2+D6zDAgD87ImMmb+iEjZYwIiIGU88ALxAGwP/i3l3C9+Gc0JbLI6C3&#10;WFBX3+RO59ltlJlxVQ4CkQX6aAGTAxAXM2NmkQxQC13WtS6xGlTDNM6rfzzpp9P6VL0r3Lp1Gotn&#10;StQ+0/qA6n5Xx2aNLzqWJI6AaTB56vmKgDmpgckZSt4JLoicuAur9LCuK0ij10Mvd4AGbfRoqR6a&#10;PwgGOVhoa6u8RG/bsxoLI10ljq6ey+X1tmQ8//7l/HhxwHMy8/VeW6xyVW28jmGeL4BefMj22+gl&#10;T5vF/uO3d//9n7/+h692hxS3FDcURdhBGtEcp1ofnpalPt2f6qdTO63N1T0ivQCJDvKky0cPHNfL&#10;73T9Ff3qW/66qfsdy/PmkF1/v+dDn43p6w+6/H7Qaffo8ZJdeb3zlYkba+D272dCrT5MXyRcNojc&#10;cH07mLHDBAzmgAWqcXuyc1pLFmKctZo7URLklEoXGO0DeFXAqbakJJ4IuZN8UDvpqdaGpEQ1UINa&#10;dLLWiBZowOoWzUFBAiYiB4z4ueD9677YyFZhI/2g4RgM2SwMIQUHESKP5WNgRgarR3fvN+4V5gtJ&#10;JQsRESsMvgYpsXQBJzcyUCQMOftwDw6SQIRXV2iYmyRJpZS5lPd3d1mSmZtaWDNlU1iEqq1LZdHi&#10;ujPelTTlnCSIkFjmMu3XoIkVjBSpsAKnpTKneSfLGlZ7dQze6SUx1FDRM+pELwZyjPTAiKC5k8vx&#10;NdTj1Qi8Gp29GTQ80Ko/kS8SR21r+/n8wd7OczufmltlMOO2JKWklE7nFST7vTzWWOsxhd/tpzeH&#10;ac4MykQEygaoWyI5rvbTp/WHp3p/Pu0e7cObA4crtZuZOWJKmSJhCQMvJPeqpnpIOBTsSsk5ATCH&#10;mUVQEtnP0y4nEoAiPIxhhLBgJhcwJwYlHqJDLTxUVCUSmYaqmpCYZw/zXqKDeyguvYo0XGQiiks/&#10;2rMXGy8d6i2TNtCGHR0++KfJL3m8vmIJpOtCxmYpiXiT9+vre/RMxNVCt3UTEctw6+DuZqykjTw2&#10;3YtLBrGPfbMQ7tzIHESrtvvzela0EDVZqj/VODacVl/Vm6MjWKID8juX25Z32DhPR63a6ZJI7v4y&#10;AZDOrc8EkJobQO47liklYnaPXsLoLCK2lVhHyZIwZCzQh/pgNoit6uERYc7DhQYwmn3jsvINgxCX&#10;uHob58NKXMoDF1/6ykB9IRJ68Yw/T62+OOryYvhF26r+/OvB1ROg3vIBIXiK9vVt/q//+OEfv9q9&#10;LT4TCiGAxd0cDXGs7X6pPzw8PZzsuMRS0ayvXhtYZrv8CwrocrFXV/KF6d9t4W8mSF9YlBdfna5f&#10;PAPyeoQYV0cR6KWX9/pMPRi6fFLgqoT47GmMpqvNYNCWQ+927vlar1yqGFEjNubfTky85Vu6rbZx&#10;tFjztuo0+bzLKWeQAdIptSK8NUUEIOFsgXXFqnBKis2MJwqGBarHol6NFMndyQPBYeR9dpH3VcGe&#10;89YOyIvC9Zct4qjEdEphIvIxdzbqkS0EJHhJkktWM1Xr9XEiYqZUMjHX1jzchLoAYSIyo6q2NO+s&#10;Pj6aYCLMO+g+yIzhFDIkK6NpddMOzJrKJMS9dsgs67qu62qawnLThkbNYRbksYZacICFwlMkQpny&#10;9CYL5adlCcmW8v15yY1EYWop5ZJz1Uqjs+qS8KAtnCan54wGcEkibYm1bvuxlZ1fwAI+H4x92Hja&#10;NHwUBNBZ6alRrdVrGKiS73bFl6hLXZt7kKS90/77T7oezxz6/nb++u3u3c20K8LCHkHWwlWIThaf&#10;Fv141oeT/fx0Op5jfZPelvr1XYlcMc8Ar6v+/Onph6V+Ohu5x0RdXVqImHk/FxImxlRkKjwJBYUj&#10;giJloZT7tTeqZBopmGGeIqK5U4MqRYhpuKla0479N9e+6HinzBsNKTESdls/2mVkDlsZ14WoS8BO&#10;V2TqKXWdr07+9Qxj6yqNMbTZY4j/Dv7vSzA6ahjPD2ebIR0sI53HmhBwMwNYpLdm9KhRmHhDjQMI&#10;EYJQ9Tie6rGhRVktzjVWw7nFuVptoWBjckgPdCPQeZ/7KuFg8lFLi17jooEp6TrYRNTFVazP7QAJ&#10;McvdYf/mcOuB07I8nU7mDjdyZSJOGe7N4pLe2tbzLhLe1zEGQMwgMu/sVejexmXF2ALK8YZfV8WJ&#10;twiQQdcTIPBi9ryeDVuuZTw34kH/EZc1f1SBn43rll4A4bl0A2zlDXCAAt7bnkCO0F1q/+HDm3/4&#10;av928n0vIwStbrVpU1ezp1qPiz1Vv1/0tFJbyY0MhmtmmUt0/NkCSs/W4f/LbaBSrm7v74IMbRmH&#10;S2MiMCLMV0f/wrf7/dvFLuI5Pn12VC6nlQhqLVJGmeZU+tVC2ykG4oIQ5AHzWKufznaaM8DsZs2q&#10;myLWpmaMSL3n17kznJm52xhLjktDFDP8Ist7uTfXzsfV3Edfjhida1Xgpv2+dKngPryZaTfR3a6U&#10;ktd1WRYlRElZiIVlt5/B/HSypu4UK9CADktPHmt14SBKES7CEeQeTuGGFjpxuFAyrEqJIxDSpetD&#10;IzxlocSSkoiUUtxsnmciWt2fmrp5V7wxBVNkDs29uYLmJGVKc84/3VODHM3DnDx2006mAk6Etq5G&#10;ThgYkjEknoc9nhfoMbpoFKF6Gq3rSg0r+HJG9EfxYnT1U8aY7XAo4nj2v/50ToEEGFDDbi3dZFqP&#10;uiyeRTTST/fL/cNxXW2X6dNx/XQ8/vHD7fu7/X5XSqLERoja6lHxUNup0uJJDfa0RNBSlCJSTvNu&#10;nyIR6LTUH396eGwsJK4ECGc77GgiZOG7N4epMMMykAAPNHMCyjQlzmGhZmGu4USUJKUk5g61PShS&#10;0uZGQSW7J3MNQNWqmpqfKapGd7f9EmjgYpou9y06U9nFEHYAR1/CmUlS776UkiUnSeAh6e2jauPj&#10;WTAFLot0DDFh3+hknK4ezeV5d5xmEs4ppZEsjo5S7VaQiEQkU8ksXXOACF2ksrktak+LnRZWomr0&#10;tLTFbVWt5tZreHgGAF4+GtFzwNyd8v7Nu8zOiAbCBsQnzEZt2oFIRG9u9h/e3cFjrQ1kRJ4LTWki&#10;lwCQyuNSHxZtPRMc293udgt+yfZdgr9+VR1/9Lyidrxqj+SDOpnBhtSgKwjwKChdr6ebpX9exWk8&#10;TFxgGGOe0ZZ1HY+s66RcradbueFFeNQJODAk4btSSSIgVHz99jb/5Q93H25SIaPO3WhRm56XdVlr&#10;VT03P511rVEbanVVCifrBZTLzL/Yicvrf8/tcyt42X7zYq6D9l8/8NrYv/qs3/qUHp0TPaukXD21&#10;KywcAFByt/NiTddcMhGpNtU65PVIegojzM81Ho4q0taJxc2smdrx3J7WMOwipIuydK850KULEMDW&#10;IkTU28w7eHqr739+e56vuSczEU6SRFKmaeYpCUC1rms1RDAjJ7qZ0+1MOSPmpLsihDlnCeSU9ocJ&#10;RI9zPS/2UP2+T28iD1QLbp2JDR7mXYU5vIWTk1AohzFUdan1lMs+5SlLSZQYDGj4qo3cswgT5ZyZ&#10;KCVp4U9rO9WlR5YYJWAQcU6pJCnMc07TJBbxcK7ff3w4Hte1uhPP88SSVhgipPvCEV2t4zIesBWc&#10;IuJ6jeimkDttxLh/Xxgn/hIXF5eRMTC6DoQ71uqmNRELcRAsoL7WRN7cDSmV0+Kn89PDqWpIZrs/&#10;t1MVB1fDh+Z3c04TsaS1+sf708eH06lyi+xCZ9inxa3ZlH1/st2N3aY0lVJSqc2WxszsiytZo+V9&#10;zG8O0xwgwq6IIMg9gT0iDB6RiJhCu/7jxdPESDYyqHDuTMBJMM2ZuXQg51pbU2tmp7MsS101zEM9&#10;umZIF7gY5aoNkhLRCYB7RMDMdBEPzSIlyy6nKcluylNOhRMimrbw6FWBBtcI9KanAZ/uPRU9wze4&#10;4rdVdIvvB+H9UDyU0VAYPRkrzCmlnHOPCycpiSTIHW4IbVXD75d6v9jHJz2exdktcKx2jqbuzUNj&#10;sLZilOhGiutSpny19sQVzoi3gCicwGwBD0/kjJiEzNrjw8Nam7qr+TTPH969mSVarauaSMnz9LiY&#10;NhNi81DdJM6HORtbX+T5aruIOXN3aofVGSz5F+dlJNLGTLiC+tJVABcDq9BDPN4yzFdT53VqgGiQ&#10;e1zZgOhmaYSNz7/qhtEprLC/v52/eXcgW3KUf/ruzX/645u7QgkejubeNNZq51XPS6uqS4tlsVpd&#10;za1z2nmXKvlMfSJetvRfT+9/h22LzeNyJV8M4z6/SGwJq1854as3Lz8v+/wOW/jiSl6FBfT8PgWo&#10;t0OsbUUIUYDk4u92idfkUOKnk6medoXnSbIwDKuaWUSnFgUNMgz3jo8edq4rNXRiKJGuYa19BY6L&#10;iY4L+OXFTei6HiAFJsJ+SjdTKimF5XUVhCYhJt8Vvt3x7WGeMltbKbyIUM/xkXKSD9PuePIfHs/C&#10;gNuxrorkzREoEAoPcGLmlBxW6xpuDKpMq9ARwYhdjneHdHCaLKYEztxAruq2ClHmlFmyJCG+2e1v&#10;dvV4bmEOBhNNzJNwkY74T+pRq6dZSsl6XB6ezvdP9WQMAvzMkqo2D+9ZsEwsITH6r591ej4fKui4&#10;f+rJKmwK5V9qF3i9bSEiAOIuLBARGm4UvCWHa/MwJzXySNKa6bm1lUQ5NW/eaGp8avLp6IImkIRM&#10;8J/Py7/+eP/T06J+cKJgdvdVQ5w+niM/NM5HuYmDTF+/f/vu4fT4sa4e6+pr0KL1XN1D7vYCMDwS&#10;I7EIJ3TJRrNwq52baYsBeno7cUpJwrGuzZqqRs4ylTRNVBKR+1rEPSxwnsvT6Xyu1izUvLqtqk3N&#10;gwkSXXQ+3Ad5Z09zYWRDpfOrp6mkXZY58S7zfspzyVkIgBlFQJiDsAaquam5ubUubxkjeYYAsbu7&#10;a/joD8GGEu9pV3SxQOpo+f6HU0qllFLKyI4mBtzMWrg1P9e6mn6q/vMSH884ngdsfPVYRmY4vHuq&#10;PWXXG/GZCd7J57ZuEBq6wyNyGxD4scAMiuRBByMp7SeeUtLaWm2qWpt1qpvW2kScJboALyl5kAv2&#10;c7Kg46muzSw8guNlFrTbv0F54+5bkL2llSk2StnN3mEziHQ9xEfVcVsDR1BIo2WNCMRXEP9Xa+U2&#10;62grfXX72guVcbUzbWhYIADLFIX03Y7/y59u/ukfvi6ks/hXd+X9IRV2cqoea/Olaq1taVYtqnpV&#10;r6pdSiFG7+eoLqcXK/tn0/vfPzT84pX8UlbzhcH+t/jc6/zJZ5/1e08ycGI9B2JMIQF0rXgiQIYl&#10;dJA71Y6pAHESYhllKHYQM4PhUZs1hUWvuTwLGbKUaUq5WMCWFXgeot1LGHzxr9LIo2IDj2hmqtFq&#10;VI8ylf087SVRICfKgrnQvvBh8v3EmDhUEb46Px3Xtdbdfj/vdyXLoQCCpn5etTnUIZRSYldX0wlp&#10;miVLarVFF24nMhGhFIHmKWVx5uquAdHgqlybtpWBSfK+TIkYERK0z2mfBWgkLsK7RIfCkxDctdla&#10;bWlWrLWQ+8fzx4fT44oVhRnhiwg7Uwh1UDklycjurqoxJA5+a6j3egsz4reRueMAbGEUcGnjjrAI&#10;BBNcRMTD12YcIe7H5QyKFl45N1dxz0kgUzX59FirtsX8YZFw/dvx9L//9Omnao7osl0Ebx7V8fGp&#10;WlgSepfLzW66O+ze3R3+5UlPFcEpcVaWp6o/3S83+XhItOdy2OciDIgwlyRqdjqvVZsHgbkLGfU6&#10;MbEQ5QBabeuqBGIp5o24JAYBXCTlzJKWdSpJns51VVtbYyV0jGkQIGZu6u4DT7klHXtykpmZiXMq&#10;u5L2Je0yzwn7kqZMIsHMkqa+YwA1eFGrVdemy9Jq1S7aDNoEXaRnT7peE1095eeaMHdNGuqA+UHe&#10;lnMmIndXX81bVTNwdXpa6uN5/XmNTyd/MlmCmViENKAK64Ft70P0obyNbRIOQWmPQDB3zDe2Skc3&#10;ObGFXN4hCUSQnKfCN/s0iYAopWJOuaTeHfvp4clmup3lzc1uUmtPixfIzHMJkNzM89O5Hc/rquaR&#10;aQjcjVvAW/PcixRIbInkjuUBDSKG7VrH31+eLj2mvNxrAndBwMv3AkbYOzKjF2+dmeGdOax3V26Y&#10;KBq7jbgzQuB3c/rHbz78+f385/f7795KTjxJzCkyKRM7J4NXbcva1taqWjOv6murrTX3Fj1zgD4b&#10;gWsZpl8JiX7ZBlyyJpeftAXEn9+geLmAvP6wS/jyS1bw2kp1/+VlfIZXx/JnX+dXFrtXtvb6n9e5&#10;squP6q+2TPYG4I7NBF3t2EsUQSCm3rMGgCJCwxjBLOppbcmD4dZc1BFmJARQWIR6RO/z7lpNDKEu&#10;RAsJbc1CHeEYA5aoB2SODnO8XGeHCEUiJ5AFfA1/UFsFS/O9BsNgrQjPU0LkTKIpPNucwELwcG1V&#10;T/eL1jKBEBn7Q2Lln081YB7mwS1iIolw86jN1tp2+2na7SgVspAAk7iiNvPg06oOtETukZNntsRm&#10;qhTgzCtpi67hFkKYM4eDhEpOc97NZS+pVI/m6tbErVkyLp8e14ezL1EaibAQOtQIjs6j7h5ssB4M&#10;Wmfi6pYusGVoiLaWmp5m612Sw9d96V5cb3G1RgzP/vklDX+WCSALRE/NhPW+LmiA4EA1r0GFWeaJ&#10;5umxNfH2qflD1X2Wuqz3tf14xlPX5gqPFgDcaQlZLc6qgnrITeGUk0zTYZZANA02h1IkRppWj+Oy&#10;tpbCQ2EWmiRPOWVJoo2sS2THudlatZkGwsPWFnU11d6Hx8QwVbO8ukMrJynzLpcCoqYWLFyVmIiV&#10;mdWdQOFoGjWg4UZu5ExCvbODKDExuzDlxIcp3+zSXCiT54TeclNK3s1zysOPyRoCh6Fpfygwcw8j&#10;AidJwok5CRPB3LagZ4sZu9RJjEagbjpFOAl16lGPMDVtrbkqqIGPVR/O7ePD8vM5jiutAAqROLNJ&#10;LIfkmWzOnLOcGj4eVcOC2AIdwiIEcADG4CTMzEYxCOyo818TWafZ3lQ8nNk5cZJcpAgxpJYEEaJa&#10;q4fCzV2EZSd0O+VEbbHIZWYicw0ifzMva/rpfnk8h3oExIK001B2Mn8Az9DeLzFDD/g9xdXPbbD3&#10;2z4ISUcs3oWph0XtK9LLxdZfJ/CCwOBgRAQzBvyBuJO+eXi3jxFB4fvU/vJe/tf//O7b290u8Tyh&#10;q0x4kENAou7Nopk11da0qal3hT4nOCM2je9wG0Cc3xbm3SY8/Xrx6dfP8aX9v1Bu+QwC8+LN/+nt&#10;Oo/6647/q5zwb310AFu9Y8uUejwDC5/3GeshOS4qSLBtXUQQNTggbVAkGDgCMO882ixpS3qO9GoE&#10;Mcs05zKlYoxQ7xqsxASKcGYhZ+fA1s5P1Bf34aZ0Thh3rwF3aNjqVcLhmpjyUk8naTcTkJPIlGTK&#10;JTGL+EnpyddTIz81hgox5ykVRZeXuugOgoFk7o+P5/O67qfpNufdlNgU6rWpaa3qa4uceV9SnTjT&#10;bhKKDIBzkpSLg5ppdPHS8Cys0pNm05SnnIuIdFCCJCmSI/zcqhNzmXQNCwBYza5pf/vCo6EXffCt&#10;BHLlsb7wfYeDTAQe5YovpOWfz7/ZQsL1yS5YLmJQd/ZtNFkEAdYfbVB00iyQRZwXvae4m3lXynk9&#10;n+7PcxJTe6x6ctGed/CAQx0IUiBAq8YPD5rk+PGsGva0Lrvd7uZ2erh/Ws9rCrvb79/fHW4mFidb&#10;4ohG5MFUMhCUMpPwNE+o/vh0Pp3O6hrhksUizue1VS+S50n68uTudW1nXd3qPM25aJLMQVlkLh7k&#10;BEkJO08d4m9qaw0JX6JT+bAFiCixCEtmEKkw5kS7QruZp4xEQx+YmVPOklJKSc28Vq11OS/HpT6t&#10;bV3DNNzDYJJ6FZBKzruppMRqrbZmZhgxG4WTqbt3jHQP+ClLN1EINzczrbW281ojFWN5elofj/Xp&#10;WM8LLyYWwZlEsEvyzd37D+9uPtzkmxQi/NePT//b//jxh3utRopOyxNJaM7CQUyURUiSUTytVtUd&#10;gS7qPEicgiggAlCYq/ranMIjbK1q5hRxty9TmQ67fDuXmT1HI/eJzcMSciKhTLnwPO9A6eu37cf7&#10;ev/UmkpTPq1WVS2YIcwc1heurkk2OkL7f9zDpmu797ygXxPQD1t4yYKOkIjAn6k14fXSv8GXLiic&#10;/u+NIZYJ7p0LIRLZH96V//6fv/6P35QCT7nrh3M41KAeHQNgFtioU927MKT3M0uQRMcrbvR9X9Aj&#10;/FJAtgVGn+/792y/bkk/OzltyIVfPN9nhcPLm7+e4/2ihfuld65ixMv7r/Z6eZHPfsNrRyj8Bae4&#10;BzFIWABuwW5gGwRvCPLBczlW89dXEORqWquwvrnZJyjbui6NJXuIE5OUZl5rVW2SEnrunjqmxy8r&#10;e493PMICqu60Mc45qtlTXfPiU8mHkpylKWoj4p3k8nDWj387g9p+SmXmoFlEebDMYK1KtLVKIJba&#10;1lOjXcqHeZeFU8iO9ofDGvGwnGutgCfJq/lirjGIP4LFTFXbBi50EZ5KkZSnMpWcciZJ4eYsBLCx&#10;h7Vmfvv25iuXp+8/WTfNGz/O9ryGiLn58zTeHvPLMUq4oLuB58xObN3Zl+fe8R14Dgdf5USeXaJn&#10;rEF0dXIM0dk+JPog6ZUrj9N5serLCbeHXcATc+J8Vju3WI1UKYbwz+VTqPfgfDpbrZ/294kT8lRu&#10;brMk2e3SlPQwpW8+7L+9m28iJldfdDE2CgNyMXWb5gQikJh7a9Zj6FKK5LxUXatnSYfdxExmKolz&#10;kkCcWm26ekBErFlmhqlAixgXzOgqK1xVj6fVXTVx9tRT/RwOQJika3SBmUPYEnkiy8KZSAZkjNTj&#10;XFsHji1NH0+nh+PpcVnPzd0pXHj0PHR6wGAEhQsnkSIsXce5Oy4eMPaI6I2K/Q7mzsOccy8Q9vt6&#10;//ig5zXt7wrnDENYEHmEmTlpDjkc9n/8+t0f3sxf3cjdjqbM333Yv7sr/+f3548nfHw4fnpYCPjm&#10;w/v/8IevM5ogUkosaTX/v77//l9++nmxcGI4G5KDnagTHPTBYmZV+2ZQi1bf3ZT/9pc/fPV2nxLX&#10;tT1++mk5LiSgxInZtanp1Ml5RYSJ9ym87XMCzUulxyM9PNmpdVSvc2/T6BlD2AZPGf0XQnCX7sz5&#10;aLZ+jgABYEO9jh/d/m2l9S8YQt+wNi+32EwtMwPRn6jHoIFHANCd4A/v9t99/TZxwDycHRROnWny&#10;YvACIGZJSdSAZqpmpmq2WXkCCQ9lO7yqEQKvQ6IXs/l/tl54tZb84hk+N3d/byB47fL/XZf65RxX&#10;PC92XzzblsL+jZNcru2SQsXz3+zggCDYnbmjqpkw8C40FsYvXPIFc2Ohfn56mHL69sPdurS12nFx&#10;BwXDvCf7XIQocSc5BIHIukUcJe4Yi7z1X3YyYQ4nrIaHcyUYOdc8UeBo/ukc9yd7OPlTDfUouc3z&#10;Wp29k1si3L05ABoqkO7u0eC0LtCa3t68u7vJObGkp7WthLXZar4YHldTO3pbEuOrd2+meU4EkkDA&#10;1QeonUVSTilJYsmUhTuWr0UsS22t3Z914V3Z7fJ0Wk6VEICMqA8Ahq76Jb35nP2+fjzd/4sLKqZj&#10;SocLdXGkXg+MizG9Tp7/6oSKCIA9tqgxIvpjCRDCAjWiNTvVxwh7/+5tlvLQTqfq1dlczLcWvI3q&#10;wCgCMHC1OLnnQjPDzo3taOvx/c38zde3b/c0bdPxAAAgAElEQVRl4rYnz4CGrWtXkXUR7Nay30/E&#10;3NZmzqAsxRPnw+3eHY+PP8Pi7u727WFKWXr3d8DP55O7ttasNm+tzrv9NAsjZ5qmaeCZAVXXcBp8&#10;gC60Ue6NeMPQoZKdl4FDukwgiMfCCw3YokTWWgB4fFo+PZ0ejqezqva0tqqQ5EmylJJkynnKOYn0&#10;1skyp4HujnAPbaakRJySSEoIuJsknqYppXQxhOaahAOSyv6sKeLT9x/Pqp2QxKBgQFqN46PzKc+3&#10;NzxlaC6ev9nfzdOPD/4vUnO1w+7wn/7yzTdvb1FPDJUkwVwj7/it6/n7+2M167T+XTWjU8gxWRIv&#10;KRgI12g6Z767mf6XP339x7flUIzCFnHLiMJIknPJQXVVbx5BtTmT7XbT4UA5+VKbOdaVJk6iIozV&#10;rTUjhoNsdEP76KjnYd0QHdgwOvN5lFquBvbzn80Kdsq6AQf6zOTxmH8Ysy4AyBAAi7j0kqiFGwUJ&#10;E8E9mrDvyWcNqhEs2rytAep4+UEaPuYmb53lGybO3bULPvaWFSEBspN6x+X+AgLlZWH591rBF8bh&#10;5aT//FS/aeq+vNz81vbvCPD5tYD15Uavo43hGkR/gNQTfERjbaEOI7AtNcfXXyoigiIo2EOcvTqc&#10;U8pB0UwDaNpabR6M8Hme3759uyzL6XQCRu05cJELIIIQIYhjK4t1HncNrI6opqbLet5nF05H80/H&#10;+nSyxXhVV8difHIA0axjAUYLtTvce68HR4ACa8jDyYWXlMuNJPd2/3R+eFzONdx9WU7nU317mDIF&#10;kwYeIuww8Zwxp0whbg6iJIklTVPP1IKDWLKqnuv6sNafjvWHT+eTnsvhPcmEUFcHpessdYw+k+cN&#10;W3zwaui+7BDeTvGMaHg5FK4fDz6LCS9n+exA3x7pIHgFEMHjfNzXdzUP4NO5Pdb7dW2m6FQ71ov9&#10;vTITzyFpEBvYIpaq5zir+j4TE5/W5edPj4lYJi4lLKem/FjPD6eThuac9xY3zlPJp2MLYyIB2c3t&#10;jqTA2mGaPtzud9NcJikl1baqtnBF2JwSW+nxlrpVt0TMiiJc8mQRp9NyWltTJ+fMqZEZKwARDGJ3&#10;pw7UHyOw530RATIHDOphoUQsImbaWjud1lPV1c0YAA/CIOaS0343JeY5pXkuuYM/hbttMzMzYx5t&#10;MUzBTCUnIjIfQMoO2Umpi96n/fytEKrGonRut//HX/+qxyoknJjd3u/LN7e7yevyuPib7I3NFLC3&#10;03zz7eGbN3g/xdtkCHpDbdZT4kahRE2DWosCe3dzeDw3UXhwbd68MQTk5D5nf3+YdjMDNdxzim8+&#10;HP783Yd3+zyzZ4q2tqitiKW7PVI61VielnVpS/PmTky382Q1dpkkxT7J2tyoHQrHzeRPC1XLEwdJ&#10;NW8cATLauBZpS2AELmvdpU/seuG77EhbA+gAH11qBq98x/Ax8zZkDA3HM2hIiTjQpUedAHbPZHe3&#10;6c9//OYPh9s/HMpdmcgsnAHWWCOayKBiJ4JIIqalrsuyrMuiqmZu5p0RkgmSIhM7qWkIQP5ZRHg9&#10;Y3+lUEf0eaLzep5fmT3AtkThdq6+5+enpV+6mN9nET+/nl872+evfynX+uIiX1q06M7Ry+wobT7O&#10;VZJ0/OZl2GEUxB6b6GX3gnhDXRtRN4TSOY2urrNbyDDVtZkEhDRiqe7hEWD3SJzKNEnJLMwMs9YB&#10;YszM8O3bBXPn3796boRAGIKCydkdS9NjtcxVEipwblEd2vm0AmrcKnu4WYRar3M53OHqRsAQMYFU&#10;E2qQM8ljXYMc/nis5yWqMksmxNK8ep4P+8xqaI/HI0dKlEJYJEsKJkq5pFxKKZySW2vNGKk1PB7X&#10;n87Lv57TD0c5rTa3VUgIKdyDt9seF8jn1QDYHvbn4yd64+hlWNLrAfriudP1X8948+sxRqO/7brn&#10;dHzOKNkPg0gXw+3gICDYgU/HhbvwujNCPMjRfCAZNtW3QasgBnKPJASzpaogTSmtbveLzSuV6QAz&#10;V6wtPt7Hw7EF6Zx9X/ymYT9jOdWPPz1Mef7mu3eHvDMk85qJb0uep9Sgj4/HjbolhLFLeeZsPd+f&#10;uHE0NzRUpZR5Weun+8dlXZPkUqYkPBWIMDiYCZ1RvkYzgNjh5t4c1WxpFkEcFIpOYH8xVBFRVaua&#10;M+eUOAmc2ILck/B+N+/KlJjnkpnQWnM1IWZh9TF2KUK6Xe2LI3NOKbZ1yd0jGCAfNNiNI4R4v4/v&#10;vnv3t9Nfl2Y55YR4N6e3E+9TKSXlKa+q1RohdvBcbEb7sKf8hzs43R6mw24Snog8OI7r+vHx4fvv&#10;f3o4WqZ0c3eo1Y44u0XAQTSV9O2b6U9f380ZP/7t+5zkL99++O6b94dDyUIUsS5tbaujSkZKyULE&#10;lTS04ax+bhpB4Yn0dIx2OEz72z3DmTAVJto5M5/q2lRBQUwCc1DHD2wlHiYK9ATToJwZ9urKcaRt&#10;wzZbxvLeeU46wu8Lq/dmUgdSlwB3H8RdIgKQB3LwBLot8l/+6Zt//stXNyQ3gv3Ow8KViclC3CFJ&#10;UkpE6DZP1YFQUzPDFmISE9RjYIPBzMLWERm/Zgi/+P6XvsmrN0Zp5Rot8JlN2ohguluw2dVXp/t7&#10;Yrv47MXnHwr8auL0i796zp5dv3eh5byqGH4hu/t8wOVytsT6BXsID1zYrtlpdM8TEQaJIn0emgxa&#10;IaPoACijZq59jTdNKYlwEMw7bqq5e6fW6hk+2S6jO260NVHRSNABHfoSMLC71CB2QJsRWSdRDNMw&#10;C3cn9Rpu6Fid0UHlQ77i+VYQMdXwx9Xa/fJQjZhcSZE4Yb+bMkOipZzKlA9TIV9SrEkYgdY0J2Yh&#10;kjRNpZSJmTW0f7MIaiSnRn/7dPqp3jy10ixsQWEiLoGtFEgXF6bzDvgo7w+X5cvT9KWf1gVtcbF2&#10;22JxRbuIIFzwpa/8vBhNxttH9vyQ9ZUlfLwMidjkMOgSJ3ZhnQjvRF20OVuvr5pjy+cSMQnDxcO1&#10;nUPXagI/rVb98dNJBe4ey9pqU4CIhM+apd3WuLshqLsUT3lx+h8//HQo/HZO+0TL8rCutDBFWGYm&#10;onDUVeu6EgBhYz8frWNNObhISpzW03J6Orr7brfnuymXMmUqJXOiJEyIVj0tdlpUrUP5rBmtylTJ&#10;LRgcnXgWkVNyRKi31mqtRJhzKdMkkoQoEXtTASbizMwEd+3LjLl59ZQSEaWcu26pjB7+EZj0RsPR&#10;WjoKThHe1cYaYO5MbrvCzLHflz99882bkj/M8m6mXaGbN7vdnF3VmhDgXMJAgX1J8/ubqZQpJwDM&#10;LCmDI1VZ1B6fTiQ2rXRa14nk7v2bRJYonCBCd0VuxO7205s/fbWfyx/f3k4lhSkBEWRhLDSVpOFV&#10;tS4rlHd5cp5C3c+rO4jTqmaGNKEEUcpivFZdzs2b7Uti5sd1DZAzeyfOGfWZnokKBmiw7MZohgB8&#10;8M9c4rlh63j40p3zx0EUIcSCbeYQekKqPxY3QrA4E4UmwpRkn6e55GnKTWuE3s27D7e7Q9Kv79Id&#10;17s5z4KUDIJIiACYRTJfNOQhar42C5TWZgBYW281UXJzbdaaRxcI582mf6FGeAUP+W079Nq+9QrF&#10;livuqwl/vms8//UiePyS6fpdpnqLUK9XHn7GN/ybbbHxvIzSzPZmvNxnu6rtn2NH3xbNjScP3Bmu&#10;0cn7aLShAr00clm58fqLOJgATp1N3uDWay9BlJIRrWY1XgQ/zNQzEZ1TWIaLFETggHQBxojgTrri&#10;ETGCvgHi6m2J5BGGULh2Ug9owLY1OXVoj4PMN8bucSvCoEFhoLXi6M5bT94kMFsTRUooU56LFHZ4&#10;pK4eThkOd+/8j0lYOitkaPX2pL4oaqRHTeea60quwsHk2RAxSD1elzO6iz9oKC9P8Kr2/9mj7DeB&#10;iJ5rthuGd1idy9kvteP47FQxlAe2JNAI/LmzgxEUcERGSHQOqc7B0s0niCGDGu5CHYn0KpYNgAaJ&#10;szMCZkzu8HXAY8Gq5zj+dF7IHR7uJkTCzJ3Bg3EMP4cV4d10Q/P08/H8eP+3fSH6w1fldmrrcjyf&#10;aypZZJ8LPM6rH49tbcYMztSAT0/t48P56dxSV7sVSRakqRChMVbdcyplKplzoiQUHDWrYW0eYd1J&#10;cYDcTZtweO4MMBIESE4A6qprrR6+K3nezVMuXT43saAE1OeUsvBa62lpHWXaZbpZJKXEzF3ZS1U3&#10;9uaLixQR428aCSEPV7PVXFdDmOxTmuek5m/n9Of3d4dkb/Z8c5OnXTKLFTAX4uScTN0CZUrTJFNh&#10;QLW1DuSIcA69m+kv39y+v4kfH9r39095t7u7PdxMflNCPX7++BCtzSg3KeWZS6Yc1E71vC6cOU+Z&#10;wrOITLOZwsPYIVSrtmUN50NKxBnu1jRPOab81CoaWovjqZ2OZh6UeJgkCieyrkg8BlXnV+0jjkfS&#10;alPL4A3SsOVLBu9E545juGAwxwV7dPWdzioySPaC4EEOIiUYIpHtcnpb8rd3h7eH3d3tHNGYomR6&#10;s8+7HIeJp4RJjMnJRwokPBiU0nDoIxARc6aSEzPZBpHhii1q8c6fhAhhDo5I7P472id+bftyieyz&#10;+OXz4z474DkxdHnz95jh532+YLyvlXv/f96uLmowFo3RcPH3X+70MhC5JFTpasG9/OjrLg0OFDzH&#10;rxGE69Q8PR86zjaq2UQg70iuHoH2mKm7S318j2MC3rsFzQfZG16nil9FUVepQuqYRiagWZAbobuX&#10;EWet7FZYiIoHCnaZdrvdlDOhU+swswhYMHgkq/PDGj/cLw/Hc/W8Kh1rcYN0++SdNNV6J/V2aVty&#10;sgMmXg7DrdL2pRGN5ww5Df/kmbBxK4/0k3z58H4BNNKt6P3eIDjgFHACd30qArhDnIZfuEV9r7IL&#10;9KVJ1j1wJweUAA9XcqBLZo0WGgSrgRiw8E5mKYSI2tSISVJbwqCCSNL2NRIty1lz2jcqleZjO//8&#10;uKpgSvk0p9bi4Vg/PZzPaxBnSmjhHx/ap0ddalChXHAofChJIu2KHIjleD5o+/Dm9t085cxZ0IGL&#10;OWGeuHhWJ1UWRmIpIiXnknKS1OkDRaTWSp1+j3me8m6esyQGRsrUPJKnlHPKAXT8h6oycz+k36ve&#10;Mt8fX399+RVtePUO61VtptV1UW0KKfPt3U15ezv99PP9evxktxMJEZWcJQmZuZubqXsAbhruBnAJ&#10;6calY8fM3NyW2lR9mspboZT4MFPZH+apHAre7KVFmimdT8thniQAdXM/+9JaW9Zl2k2l5CwiEGd3&#10;YWbM0+SRPj2cn+rCtaZExKy1GWlwrhZ1bevatHldQ5UAQm8vd2dAepNVn5JjLI//XaxHiFtnAwlM&#10;YlADdRo57yp3IA6kkJ2kzISoiqWFWySnhMgIBhlRwMEIYS6CIBSid7v83Zv560P+6k0uSacpCYPJ&#10;93MSjqkIwSPMvdtR6o1a4UQKFhbugPDoXnj/Dh2oIJJSigIimlISda/mat7MDWH6/9IQfr4RvcIY&#10;/H1HfynB+DsPvCxGz9szVrBf2m/2Bf7ez4ovvf6t7bKk0YiTiWNLL2wWMS5Juqu822ZvftkzIKLe&#10;GoXPvuCvHNUNskeXJnuOjcjReYAdPWvaiQe7VExnj8Swgi+qyNdn/vyu0Gaur/6AnOAEC+cgdT4t&#10;Ll7TzbSbJ7A0dXVnEJOAWDjc3GEauF/av94vf/359PDkGpNzWZq4Bw9UqAMO6uSszwvc55f6fC9+&#10;dfti2vxSF4mrr0xEX7SHBELknjflIXoVAQt4wHgkNI3RelAXwYCgB6EXqoaXOZTPP8QhFpRCJZQi&#10;QqSRJO5adP0auGm4+4hyEUGxLzkJuTojElFmcfenpT4si0AlQKTpx+Ni/PHT6f5hNdOS8n6P5jgu&#10;/sPH9XjyIA0OC5ybLSvUEiOJ89mxEoUqn5c7zRM3fnh6PJ3j26/S3V4KgYxCi4RMTCTAZKoRwcI5&#10;5VJKzlk6HzYiImqtAFJK8zQd5mnKqdPMEIAYLpqqgkDMzLKsS0R0phhVdXfmAQ0F0FUGewNMF/vt&#10;Lo67m1lrrVkzbdZquEuWRJgzHZLd61FPpS37tL9LmT3cnCLc3FStRzyd8k04mboyKMKNzGLULDTC&#10;IUJJaM7l7pCIOKW4mZJAo/nb/W5OaV3r+Xzal5SmwQtYcj7sdrsyMwMpEKTeivXuk7LbzdNhvj+d&#10;z7VFsBrXKufa7h+PtVmt6oYIdieCMAvMc3AWtj7juRGQcgJLrbrWakFKYoAjmKTr2nMECYFSUOrx&#10;pCB6AXKf4sPN9N37m9s5mdb7J/nbw9PjuVbr/UI5oI4qiZLkJEwgc4XpTeGd6CEv7/ZlThCxUhKL&#10;EFkfveHh4HAPj+caAyg0yKM/X1MFEMxq7u4pp5mYxVjSZA7AItamT+fzea1CMILxlhq9rud/YXr9&#10;vjpid42/iPf/fdsvLjR/94mIRj4Jn18h8Oue++84PS6ZAIxl9bdOeImdLiWkgU3eVKzoknDHVeEK&#10;l1X7l29DbDHCK0eglz3os/ev72g/diMlju0CtnsXRKNFiPvy3mGhPioqnT38kkGK69O+fHAEApNc&#10;vcPj9CCnCBIScuLVLJYAm3Jb1GdBCiThwowkhTlAFjjV9sOnp//758f7p7ZU0bCg6j2svZTnBoFX&#10;XMVtl8sZUfIV2uXaor+2eb9UV77EEJ1P77fGAAUSQhjGoULG0AZdAUfmII4loTKRQZQSomwyBRgN&#10;99vl/OInBAickCa3mQiBpqGQyPAIRDerHEEa7uFdDLlZI6abw26f3VtLrl7XarZoWyMImDitD/Xx&#10;/NP3D+fFz8eTevXEdremVMpS8elsp6pOCnIHDKwMRwQ0FAsoiZE3rUvV9XbO1LSez/skEwfvi4gG&#10;WmLLhJxyThPAg4J702HyCLXBh3fhid7td7upCAERTGRV67p2KjiAaqup5JEXQXRE6+WJm9k0TRfc&#10;TTeBsfEbd6NoZqqqbn3YEwRBbjrP8s9//uarm1IiHSbezbnkFEBruq61rrU1A5jAZk6ESOwerTlF&#10;uJOqt2atuUWASYRSYgH2lAASosSwFrBWJHvhT4/nsMaYS94hERFN07Tf7UpKTD2B0Fk8Epg9KCfO&#10;5f+h7U2fJUmO/DC/IjKzjnd39xzdMwNgFxAJLSWKNKP4p+urzPRJMnGN1K6RxGKBBTBozEx3v7Mq&#10;MyP80IfIqvf6AGZlFHM+zOt69aoqozLdw91/B21XbGqS++p0cz/+4bu3tw93U3EIbl0NBNv03el6&#10;ixDgthq6NiFFHHOizemWJN3d799e39/dT7cTPpRSHYiahAAGhBEZiQFGeCZYJWSvCfXzZ9ufvbx4&#10;+Wy17dEV7ndn//THN99+d61OTJkpK/DNrhb1lBMEMKJa7CKm6YFO1ufn2z75kBMjIIVbdUBAsorL&#10;XMc5wBvZut18BtikolRrVW17/GY02PedGEjyrmsSc2geu3FiAkYo1dTCjD5ZEX7cufzUbb381ziw&#10;x+YZ/dmA8Bfu31a6/beP8z5q1f13PH4sP33y6e1vEAiJm3pMY+y06uDPYXGfvMiyzPhkuZYb+JDm&#10;/1w4PnT22hs9eehQqn6gZI4Lf6slQmhdVosGWG0cHfzL3/MRRQbL+T1ZskNFGAAYaEjmWAM0cMaY&#10;97oz20y4StwxJ4khwMm7nAZJyFKmersv9/syaVRHh9qsBwwZggEbVKdZNwK6P12SWKZq8R7c99jb&#10;/ZHV+8Qc8Xj8mfU/NJgQAhRQM+rpgC+fr09XdH3/8Ju3425Shtiu+dnFKbl9+3Z/M6lDbiyZIwIP&#10;4v0X/fDnAAACTWDnvf/0swvT+v3N/u2+VicHXi6fQGpOCo4ewASAWMyLKQKaQnWfa53MdxGVUZAA&#10;RQ3203wz38smj56jUGLw0TrT3X6cSm0dhZxT7vI4lRKmGOrqiB5UzLqUGMlN3WXdbTfJU+5FBIki&#10;HNETBwF0CVd9Fh4CuG3KzF3BaymllIBg5pYgc845dyyE0MDSUbyOdXL1nHpArKaOwSIs3MbCZtYu&#10;8cYqM7Occ6sFI6L9cLwHjt1RdwfCruub6jNEJMZvvnxmLy6nm71ONQsihqq56zyXeZ5rtQbECXci&#10;VGZlgyCEcAtTV3VzaIM3Zko5JW56NhFqbhEkRGp1nooWr2aVp0hMIsvpEwC05CxITIEC6IGgFgqa&#10;QXNH1AsR1xBUu86y6jKCawVsDX6hly/WX31+tuqSQKyzdIKMwVRFiLJYwGyb/Xjx7nb8/ev733/3&#10;w4Np13MvOQUT8hRxM5aHeUriXz7ffvl8wzom1C+eXV6dbAaCpIEQ6xUPn598ddEjCwMR0Az4u+/4&#10;N3/4YdR91622m1Utqe7HvT4YrThLIJqhA9RaTRVJGIXQsHFalhOI40g+HBpFwq2psy2bVyIOZIoQ&#10;oZwlA4DbXGurXxOiYwABBcphGopPbitsDliHxwOgQeCbmTMgBDcbSWykDWKk9sUColqYxkHLI1qA&#10;ff+W9UPTMqAR2hZ3rgXaHofPcwz1H0eWj6PQ09//mYjx48df3NQ//upxahNPHzm+yHGE105niWEO&#10;FECEgR7SaKAYCYMRIFzdgtiQA4mAGtUGolmtgWMAeZOMpjhUukuiWYq+x3c9sgQ/+uTxoZTgsQA9&#10;FrePR2uNHlFBzQUjDrODePw7OBrvRYB/XGQtz18+7pL+H/8UPWD2qAtMEgpEgRgVOokskNjXWh3T&#10;0GHvKXN7GSJkhMWaO8ItFiZyC/ewaOIfDXjguGwRYUsKfHql4AE224AzTxvr+HjKhw/+dOOGhx1G&#10;26G0C9kjArUNWwHQwICco246+OXXz/7Xv/nq2Ul+c7v7D79+89s/vGPXn7568ZNXV7XU/+s///H/&#10;+d3dfQEHdESAoHAOg4iG8QkkBwwEDgikxdgCAjEEoAf98rz/d7/83F3//rd/2v36j6VIUI7DyS9S&#10;NMRAaOCMXC12kwoiWICjR4wGE3BAAoTRgw3DEavnsZqjhxDQWPxh3I3j3gEBkzsmSVdnJ2Z2d7e/&#10;fZireXNynaurYwLoAgV4uxrOV3R60g+rDlhVDdEEg5CScJ8SETmwHxbaqulctMycGUmQMAhRCCiC&#10;AhdZ6JZizMMhFAEtDBwZOCeJEHNHQGJ29zLPVVVtUtOU0gKoJkosBOTgEWDaGpsAgQzcdR0zmRlg&#10;YDiaoarXOdzUKitZmKqOY5lK0eqIhsREjMw1DGsxbyhWV23mHkDtjQMSc+66iLC6aJ0TYQpUiI5g&#10;rf1up9W0mqpVd68KU5GG2hWjlJNIi6QeHhjOEc3yzcMkYpvpm+fnl2enD6O+eXM/jhMzS4KrU3l2&#10;hmebNDAlhIzBEIQCCPt5KuZhMay6y8322Un/8lm6H+du2PTSS1AEX+/nf/z29Zv6cHEy/M03p1+9&#10;2EoMmShLjwqhgUAAhlEvN+mzyxVEaC3gXoMznEAtb+7nPGy6rhvJNyEEq1Xfm0bxYHZCqk61AIAS&#10;OBOLCAJiWoyUoYnoB1iLS46AwhwAzd8YALC525kHsM+upjpOZb8f57lUU/eGmwv5VFFzCOQLxKFt&#10;3VvBgogoFJ0gsztYRAhHFkYQCLCwcbbZ3Y096ABMiENLEJuYFwAACEAsMJGgwyDHD4Emlprk0zXX&#10;IVc+pu8Pu6CfPH60I/pjndhjUD1+SvRlJ37wJGj/esyQscBPDubmgtGBnaaUGbpEl6erq7O1me6n&#10;clf8+129240NCsVECGjAFbGgOx7ibxyaq48fm3ARvm1ZJg5vDgAfUAPisMj4wQo++fk493Jcskmb&#10;WUYTKYanu5X2eWJZ3ieV36eW9/0vCQ/pMRDNQyMiHMIooDrPTFyRyIXiRCNJnKxk1WkEmUVmGbqu&#10;Vq3qAWKBB/1kgONwMxAgbJlOLg1tAPBAP6zQIZ8dutbHWvlYLD9BluLT/x/+7NjNQARvFW5gILbJ&#10;/TKEhRCpmy62Yl+erv6Xby5/ct71rGdX3Wn/4ofP+p7g+flZn/uHfX13dfm71/PDHEZoTaMjjjfC&#10;orSAh10KtPYpIgZyc4UGWyfMMQUaxeg+A2KEOXLb1xA4YpOZZgSGAHcrxZ3aJUYW0Qih7IhBSm7A&#10;yIm9+mQdJQVDD4MY51oCgRmBw8xrSaBXZ5uL9fCb3712j5xYCEeNWhXAE3lEIkIRAcTZbbS5zFNY&#10;5YCeBd0SGVFx1NYcBQTVUqa9u+a+N9NiJl2HQh4KLoQUAOYBAMwcCDWsWSg3sryIEPFR3tDMw8PM&#10;i9ZYOrBtT+8QyEju4YfiIhwIGssjiTRoqjMRQxBCThgkSQSQVLUUV20QjOqNsytZgiLQTNmbDjVq&#10;o3+6CTggag0twsjmpqVGBDM3M6quy4wgiVcde9FBkru5e6kQ+x0hISILd5aTMCzEmnDzAAyUZfDv&#10;1mG8OO2umIvii23e7eeUhQXXK+gkGJyQCJq2D9ZwdZumaSq1unLKfd9fbvvL7TNVBycMJEB13O6c&#10;ffj6hby4Ovn8ctXZLIwinSmUYubeYF9hlQKJkZlYGALB/PI0kTx7PjpwV1X3o596n4XP1wOHe9Wq&#10;hYkXhVEPBzdsPj0Q6BwtF6KZq1pdJq7QoOW4FPlhZlprmWYzBwB1dff9VHZTmasV9QgMcMCWjT7K&#10;IQ1veWiZtbC4RApCFKG+5z4joZoqAayGnCRBhFrZUX0Im8KqgS0OHO12bWj5WBSXkA9i5QSw9COW&#10;dPajVdyxwvwUQvEvH385F/5/ZYwcg2AcPLmOjzw+YQGIskBwzCvQL7bDL3/y+XYlAKUXON0OCIEi&#10;Bej7u+l3f/jTw/1+vVpv1xtVf3M7vr4d7w1nSNbGYNgyTxzj8gH+vXy8Y+QOeBxuHdo+H5zLk5j+&#10;Pkn2uNtYaAOxTFt8ScAHs2pAeJJa46Mv8HH8/GSR8YA9O1SiT8Y3AWGtRRSEjoRCgR6rpLd9HZJY&#10;R1NVdRdOOfFUivkHSf2Y5A+V5/GX70wNmGcAACAASURBVMGJDk1aON4ER5Drh1/4RzfIxz837WZo&#10;mfDQl5BGkkpcPr/o/+e/vvxiIyednPS8f/dmHzqs+1enm6/OLtkh1EudDXSTomcXjBnQkSEQg6w1&#10;AtwQKoFxKDSGRDC6YHDP3abrtIzsM4GOu/vUpb7rzs7OppsaTXB1aUc7hhF4mxQ14HAAlOA2KINw&#10;IUgAjIYoHuFhjMFA22H7/Pxk2t3e7naGsncLQCYBR0HuAG0/OsFnV5f9V8/f3NwOHXvgt9f7d6N7&#10;RAVUFKM8GXx/O759KOFFSw31jLjp0c0QLUsgBxEyMTGbVohIORPnaS5VtV+vkRoGHhyiWXYicu4H&#10;dpvNtBoiUEMZR0TAwWahddXAzCIMAMJjqScQEZAJCchjMaokolYCxMG5nlkkU04hvXTCVh1QNELN&#10;zKq7uVuxau5IFNVg0q7vuiQIDuGEHM6lhpsSRRLQYKwCxKpWSzU3Jm7oHRJOImd5fbIarFRTrVUZ&#10;ICKqWjTg9gxjmZMIIxAGL5USMzMTIUST3iSMLL7u5Wyz9diwEDIQmCCFhlb1oLG6Vi02hWuEifBq&#10;yKZKbj0DIaIwOC7tFLfhlK+2V5yl70hM66jjjFOtpUSpZuGATo3JQ+ic+54ROcKBS0541fenTshc&#10;a9WKGh0jEeD0sNNaJ/WUMoowsR1oQxFhpj4rHCb0tdaylHZLL7TRY1pQUdVpmqZpqlUBmjRvTEUn&#10;VQ1QgGi7eAR50iBaohIiPqk24hBSDuEEkZlyknVHCcLQCKJjT6xCJMw75M59h1aCivusocEB4kEI&#10;5IsAqx9qAWq9v/f6jE9j6FKSfPT40636EtsWh4f3n41PnvDfhJF5XKP33/1Tz1zqI0JopYeBGFGK&#10;miAu1+nnr5795PnpMPjNzf1ud389U5fTar06Wa+ef9H/D89ezbPm1HW5U4vvrvd/+1+//dXr+zvl&#10;QtkIHBUhWk1w7C8+rVQ+Oax6nNgdHn76hKfzvMPCYbOWXs4acbEFjkPBtLzLIdEc27H4UY/1U8cB&#10;B4UAcDQFbbEIFpWBtrnACBjDb+/1HRcJ2vVeij6MdZqsVjiIqsDj9RNHENOhJH76vn+hYv3/82gt&#10;yISRKWBN9vXF6l9+fnqRwz2ur292+4lSuoQ09JoJxv28308kHZAQzD1NPYJiYkCIIFdCD8QKEEAH&#10;VyiPhp1gpICU4PQkD8yr8FeX6aKHYZOo+wyGU/v1D9/fzuHYdGr88JW1JjxC00ZGb+Qq8BXFxaa/&#10;3A6bPgfBbr/f76dxP2u1r68++8nXL374vv7m24e9R4AjSc5dOIIqCana/e5+GPKLq9NXz1cd+cM4&#10;k1Dc1JtdUYc56G6ycZy9PriNIpAwd5xWnaRIOw2epiFTgsg5ETuaekDue85SEceiY6nFdqsucZ+N&#10;gggdwDxKraqmbrNZeDAxkYs7AJIrMzY2PQBEBBEzJTUtpR5chKjVgMKMy/XfqMjYElO7yxYMD7sk&#10;YszGUapbUTPVMIMlHkOAOap7qeN+mlNOCICISRK4zFNRmyVBStR14MVKaC1lnmZzIyIIYMa+S13O&#10;fZcTc+o7N0mp0fytai1zqbWaG80owkwkhESAAciSMiRJCBBmCCBAgokRkTHQkQwZGJACi9s0qTvV&#10;iuN+2tcdc6y6fL5eDV1KFCLkAbUWsEgsTMSIZkERXZ+kEzd3A3XcFxt1LtW1Gf1hRBgGELORTVoB&#10;gRASQ5cxZ+4ECQOZoMvVCZFNI1m+r7W6kSQWjgN4ISKIkIgBXE2bmWgppZTqtvT7G+gXcTFyMvNS&#10;yjxPqhoBhmEQDth1XS9SLWpVV8UIOezm263bdkX46KiHEOGLhjgAgDMEh6eAHLRNCESmtcPKoBzR&#10;S95su9MeSwBwrsE/vLv74dqrkQEFyYF/Zg4KizN126j6PzM8HZ92XKCG+MKDq9yT1tWHPMIfzWE/&#10;9s7vtcX+7IEIAYSNzdbSPSoEoGWBr778bDV0+3GPTPfTfPMwAVHX2WCxreVy022Gvu+xS5HFEfGk&#10;W4FemNZ/fFduLNwX0sVjFYgA4cvbPKmV38tqj/jb1lP9EWgvYjODaXEAodURsHSrWyF/TMGHqvfY&#10;msTDw5942fcW/8lTnnw1eBzJBQRGIKIGThVuHsx17FIppnuNotCMCxHwoMsKj/1LAFgwRMsHepx3&#10;/vPy9PFT/ejx4ckeaulAdCIO71M6X61D8V6tmH13X3aTpsRKc6nWAYSBqXcDrE66r7+8+lf7Yr96&#10;/d3DNfAKoJ6s5Kcvn+X1+u//8fXrm0kxa0BCIW/8Ew2oHjqWh59+/eUvLl9+1k2nXCQpd+vvH2pq&#10;9qhIvuxY0JAAlnpTwpF03cnAcJLTSZc+O1+/vNo+PxlWHYPEXOb7u/2bN9fXdw9nF7CCe93mdyeD&#10;TYT3s2mEGTIHw+wWs84K+u5msvqz5ycnmaDG2SDvxrjfV4cYSwUzsopemLHD5LkjSZpIc9qBlv24&#10;ja4nXjFDG6wBICcgehj3U7OAvt/DyaYXiYwGaO7FbCxVa1X3qap7CLN7EHISQAhSN7NmyN58HKZS&#10;xnnWpvWLGIBJRV1ySkkkETdxC2YmpohopA4zQsrY5OGC3LwWLWUuS2Kqc7Wq6CFNQxUC5ll3+zkC&#10;mhtCOFczD+OKLCEz7GtJ7NM4TtOEhMziZkyxymnIaTP0m1WfsgAgCavXpmOuHlXNwtGj1EqIwsSI&#10;iEDi6qTJCTDcCRAxMbIbAFmQATq2MSt4qTZOdZ69Klb12SIRgnScurloDe86DqK5ap1LYlsNA2Z2&#10;IvXwiLlGOJUqU/VRYyp1Ll7VPSLQ3Q0dmKVUz10iQmbqskQII7cPgECIxOQAXhFXfQpfq0UrH48Q&#10;p3YgIotIkvYgMxPJPKmZNlQ7gi+FowcSQaBIJpL2x0HIkobNipPMaubWZEPkUDItmx2AALBjdQVL&#10;86RxJhEgxD0ZiJkoCVGXqBuGoU8R1WrJCXO3orQBCkcClKu1ZL6/27kaGMCsXsw8rFb3wAYP8SbL&#10;BYfezT87UR2X5sDmOiSAv4ju++9xPAIujyMnAAhggPDoufZc18l+/ur5Z+cdlyI5B2I1GI3ccXTf&#10;27wvtbitZ0W1VUrboe+TiPA3n22xS/W//HH8095tcMi4qHK3uZRFxAfC3B90RJ/8qm0YCN5f5w+z&#10;ZuuDL8yz5YyaMCPwUsMtvhKAEOS4oEt92UP9pbrrk9/v4+phvJ+nKZCCQAEfZjcN4dBwdTeH6uiL&#10;EOv7HdlDlxYDCQ5slCdth48+w3v/PGbBf+al+HG+bHjqwDCpjhCE4+i/+f01QJnKNJeZMVbJ9m4x&#10;pcypQxGinEIAvjhfb/7V1+uO/u7X3372xfk64fkqnV+cYb8heyj761H3EPH5+fm/+PrFw1S+ffvu&#10;ofjbm2vd4f010tVX52fbwXcaXNXG/TxPc/NexzaMxyBwCmXwnmGV/NnZ8LOvnj876dcMmy6dDumk&#10;l5VAFqSEgGKXq/vn6ze399e7/R/f/tOt5uK+m2sNcDetcx95lTuOwCBGLoXud3631x6ozJXMyTwh&#10;OJGbjjXYlQASMkciSKEw72YSkNypKczuwsXLNE3MlFNOOUvAXC11/Vp6neckOYLMIcDNzAOoyVMG&#10;KFApVdUmnwEwp8TEDKiqItIcfffTeLfb7eYp2ngwAIBSFo00hEcEJUAAJkJB9yhlmss+Iro+e1jn&#10;PToJYdWY51JqUdW56DTpXBqDIzEnxmgUqQi0AFecqhlA9VALG1u20C5rSuymqkZEKZGZg48d0Tql&#10;k1XZjdPiE8kpS2pQRCRCFnQFCLM2naTMzMwQUM3MXXBR2kWoEEyCyEYCLEwoBuER1WyuOhdTRVXV&#10;qP2wSjnPNfb3e63adT11vTtoxZwwnOYaiEBEDj5PtShMM7gRSc6Atc6qWrV6aARQMFGYqnukxM7k&#10;Fow8JAFszhHNjg5NtSp4UNd1OaBqy2fedNLbjWlmLNIkZ5cE6WgVjNys3YvRBocRIEhd16eU3B0i&#10;iCkCkBmFqhvUSoQoDACCGDkJAjIBMUaouy3BHEGYAaCWiqZ96rouJfSMdS22yXi2knWfui53mSMk&#10;POduSF3PDEDWps2ri47I393upwrFfLaoju5pHoe7XZ2MJgBHMgQEX/xylnR4HL/50p5delzYEDiE&#10;C7+txaJWHOIhMLWg9zSMfTo0fzxkDICmeQ6Ai+98e1MKcDq+5BM51aWNh04NiAGLxaUwisOXr178&#10;4mcXPl8PCS5P19ssOtZ5N94VRWKR7m4cEa2UmBhG9T5VdhsYT4fpdNWvM4vw55erX3y9vZt2392U&#10;ydgwltE24GKotXQ98Xgeh3NaUKWHdBaLmtvhTz5xPK5DwDEZBMDSdkBE8CA31yYhFcs0clllj1hU&#10;Aw4d6cfc8N6Sf8wWiQhED/TjMxv33AGqRw1kIAs0kEAPdCIKJFikysMAD/mvMR8Rl+bqY6bCw97u&#10;U1fCxzPnTy7Q8amfTPaHtW0XARggUk672cr4EKQeRci2AmIGU1UfWMAoWNBnx5q63F109O/+xctv&#10;PjvJmc9W0oFdzzFG+fkXJ+fDN+NufHa6/etXV1+eMCS+mV++m/0f/vD2//g///7t929/ldPLZz/P&#10;efv29uEfvn/3m9c3Y3UHDkAkbiT6jHExpM8vNpebdNbBy2fbz67W6y4SR5+Ewa3sp2maJkeSvusJ&#10;ue/44nxjYn+6sevr63c3dbKOA5mlQ3q26p+dbEN93M93+7EQMPF37+aHm0nLdF9hniAhGYS5QxOJ&#10;AQxHn23SmQg5DEmQgAxG0R3bPI33Dztmcvf1anV+vkXw1ZrXwzoNaw5jiuYC3Rr1HmCNCO+uTf2I&#10;SQwCTNCFOACJQtXGaXrY7e/GcdSKyNa8IYO6sAWfoVbnORF3KTUW437c7/cPItyudTMJlUSotU7T&#10;XOvs7qFkiqVi9QCzLDTkNPR53WNVn6vupknNFLxWn6oWg2qhFsQ69CLCZuRuzBgQ6JFJTQnByrwH&#10;VGI8Wa8uzy8IkUUyACKpsocRQLNtCsKmMh/halHcW69tLjXXOXUsGTpKiNRcPB2iGtTa5P9ciJFz&#10;BDw87K+rTtMUGkATdQMRAnhOfD8rAvSZtr3kzKDqs7siST/0ZEbzXNALhnXCROy2RONaCoQ4s1Lp&#10;JMzZgMyKOxAm9KjVVAOWMEMA3nKQMqlWAIhA1QBwFokI9yillrJoKQPgQneBZSTc8qWIFK2NtEkE&#10;nKS66TzP42jhzRNbEhNDdELbFW9WnBMzBNqimixJRESLWql9Suen66FjtFnQVx0P3cLoTKkB1pwQ&#10;CasgC4sTa61Zor/In29gLKpBTmxBVfHtjf3u9Xw3gVd0SBYCZMHaxt8MQOEEZoiGTTWCCYicEMCo&#10;FVpHLF0gAC3mNR4AhssQZfk9LkG2DUY+iFvtNRc142YF0Zgh4ASOABEUKIiUmMDVtSK2y445woOD&#10;MnEhGDdCAlS8lOLhtMr8/DL/m1+cf36Zwk6mUvfj7vdv5jJWdMCMTuhMiBwRRataBMzKRRCMCQKR&#10;UpJ8MgzDOnVfnT/brv7TP9383e9v3k4WSAxMRuHsQA649GHfOz9vmwUEOhRqy6QDmtz2Y/B+UjLC&#10;8UmPcR8AGpm+FYzu7uhBsSSvZSIA2GSYGrx0aW8u5VkAt97pYwMX8egi9uStsCk2RQBEAC1qm45h&#10;GAoR2DYlAIuciGEANyT1UUd7wQW1Nz8ojh5nqIso/iHZw/FTBjxJ021i+WGaO5Ann7Lx6SnKCwEw&#10;AiwwckgOzqA5+WT7uU4pEQqzIGTOWdaS+tz3Xc7MzEjCFVkdEsb5Si5PLhHi4fq+7soq0Ummr745&#10;9ZfbvusgDKqlB2Uet72/ulj99OLFxYD/2//+H9+8u/7+5mEe6Ns3N7/7bvfD9UOxbMBIntgwgjQG&#10;1M/ONr/86cWry+Ek20AgZKlOOM+YM0mqtZa5qllgmUphFgDMuX95ecWR9vPvdnfzpsuxGbTU7bp/&#10;frG9Ol0T2PV1/KdffXc3pYeghzEoJvPqzNXYQSIWgTlH8tbQqUZaGUGYY6ce8yBUGMLs7n6eiuWO&#10;zYPHh3ezD51cVO541eVl4+6EFuEB5nacABFSkg6FEdkC56mGW5a06UWY1GK3n+72+9kMOQOzm5da&#10;yCMLuaNbGEcigDYHQstdd96drdZDK02qGvjey8wsZqqlhloCcuSSSK08zLN76UGzQN93iaWa3UXZ&#10;waRWLCiCRCiY3UBrAHJ4MsVaagQ5YQAYUqVgzGlOmLwj6yRWXSdM7oEQKUkSMS2m1QiqooEDUdNc&#10;ca2Np6HmASgiyUpW6SwFMlCUOoVaaIRDl3se0jzVWnWuOk86C4zjNE9Tw7zLqMSBDJIwAkXSdj2k&#10;nDrIneQwm2qdtcTsCDXlOD0d3KPLXUq5zW5NvapHoNZIiYhSNbTJISBco5Sq7haAyMw5AyIDKCEB&#10;R5c5nEuZVZVIEFPXNcRTgAsCRkyHutFaI6fJBgGAQxQ3a0hNrAgBpkVtrKW6m5qqRbhkUAnswlYh&#10;ZwynK9p0kgmZqIWtruuIubo6xKpPQ2aMAFchSpha6FlmdQZu1d2ViCILMwsJ+oBp0+VqoQEN1KsW&#10;lxs63/avr8s/fnf3ZpwAhILYmTikx4iqOnm4ETuKAyIYBkEgebA5NYUyMEZPwn3KQ05uxsyU0rv7&#10;3a5Eia5t/h+DbDSQ6ntHsAeCYygERmUCAuvQM0WikHAIIOYXzy+/+vKKwGqZAmFf9PX3b79/ux91&#10;rSZusFnlf/s/fv2TF6frZB4xjcpAnTjq7vaHN2+nerfbT7NqDTDoU07GAVhmV20zbjavUwkj7BNX&#10;wKpUlGalsYRhEcZXz89Ozi9Ffvu3v/nTfYHiOahHJArF5uD1QeBu/eZjlR0L+69N9YKeLAU++RvE&#10;Nu6L42s8/uDY4KLHLIIHuGkANtoYLjhZj/c0AhCOJdoh3R7EFx4HALQI9cJS2i5C9g7oxIougQK0&#10;OJVFNHVmWHjhfAT0POarpycWC8nwKAMYj2VfHJ+9JEcMBER8pJocNgiPe43HK+v4tGUpsA2dCF14&#10;fnbSna98IHMnIZFEQ0/nq+7ZenW52axXXU4siBhgYdY8uRlVrU6zq6761cX2HJIDgxCFR5kmAFif&#10;9H6JNk8+jzbue0z//ieXz7t//cc39wPqn16/u7sfL9d9fnXx2z++M/ST09Pz83OM0HHqBV9cDp9v&#10;cS1TAiNgAiFEM9/v9iSiGqVqVW2ePKhmGrX66dn5l59fyIa/+Pxmt0en/vb2tsz7y0337HS16oer&#10;s7wv0+63b+/H/bgHREcCJkdCQsMAb3D1A1Tcwi2gAjCATrWqbxIlAjXdjbVWTRpd37na3fW46lej&#10;arHd5bZfJ1/32DVwgEOtMU3WdGcacdsM1dyKqhZ3m8mZE0sq6hXQgBwCkAEZCZG4jYAa7wYAmz8o&#10;ErNI33fDkCK2pfg0TWWefa5WirN5uAIqkjdZByJAQDcyZWB2AzfJKeec8ilnoru7h31BhE6SU0oa&#10;TAqBiQERqZOI0KqqtWIoIVm1abYcX1x2p+tuO+REoG7Mi9qqmWit0zwXtXY3uIe7hnupWmqtah5I&#10;REkoJSmaHdACADxUIYBJ3GEsZZrK3e19Nd1sNwo4Vd3VWtSJaJ0hM3kt6kAk7n6rFtXqSjMhsRDF&#10;PI773cyEfdevN1tqECNCzlZr1WpsYRZMvFrllLgUg1ACR/RaS1U3cxGJQIDK7IjItBD3mkdkRPDB&#10;V5KYGjup6xggaq3NZgcRWxUIy564CS6EQ7iauU5zqdY29M3y2T1ctlIzyTrTidgJwYXkkx4SUxLB&#10;xSaKLKJaWDjFBKXxVR2QAx054aEdEY3ZbA5EJNQkXwO5kf2zsAKog0c4uvBEWxJOpQjhPAOg40C0&#10;Wg+pT/syf39TdzMESAC3GEPhhNCznw5yth1EInzuOj473Wz6niJqrQ4Q0r9+Kz/cjN89oMYhnr6X&#10;G54chBEUiI6A4IgqDKer/PK8e/n85LRPUEavlYkvz7ZXp4MQAK6NoAK+udv83//lj//5t1Opxsjr&#10;jkj3UmNNtur79cVqP9Y//P51mafXt+PrQrOqAYAjo8zFpRoBhrOZRG0uMIkhELAaMXBV3k8ePj7s&#10;d4ImErnr12cX/+Znn5V5+rt/un4HUDljgHjlMAA+RPwlLBMiNeugphUfQK19FIC0AEgPmMpjJsBD&#10;rzc+Kp4hnkihHpPBId+10HacLAPh0XQK4FCuHbq3x+L0MQseP/qHEzePA8SDgxAQcxJAmGt1g4VF&#10;tww0fVE1j6eJfaHHI76f049D8NYojiPj/KDcg4+jysVqe6lrl5V6PI5lIlIEgQMGJo+cxm9ebv/1&#10;L78WLbdv3t2+u68WCfG0W11st6ervh9y10kiZAAEEEALMzf10LCqhkDVYAKv0wQIQphSvrsdaynj&#10;vq4uVoR5t6+htjnpKMHfvDr95avLb6/HaXxA5JP1Sbh/c8Lnl1dnZ+c5J4iIaoieU6QUXQIhIGo0&#10;D4e+K6WauYeSBAGUWkqdzByA1CHtx9Oz9bOTYdt14xT7qd725eZ2Mn23v3sQ22zWZ7/8+csJ0n/4&#10;1fejZyAhczHPgsTLl+vLuKOBVXlpLDg7UB1rKZE4HMEASSSEFcCCENMcw5sd3I8PP9zcXgzx5eX2&#10;ijcpiTuUYg8P0zTP2EAjlMywzFWrApiIYIdjVY8xwEES5w5LKapaawAiEicBJncoauHhxuFCSKlU&#10;iL1ql5JEQHOycNQyT0AQLG6225W73VSMgMjDV13usRuYVzklYYIggFXXpS6llK/l/n43BgclZGo6&#10;3MQczQwqAsAtzCqiBY5mEbrt02q92jZlVaHEqV2obgoeCMScmKWquRsuQhLhjbUd4OYEAI7owRbj&#10;NFXV3CWz6mYE7A5moRr7Mlut5l7dJ/MCoICrvtucn23XQ6171VLmMo7FatE5yOlk3WWJYZWC4+5W&#10;y1hqmeYMKWfzUK2NpsLLVgOYQGt1K7SoF2sWRuBa1d1a+owAsxAhImo8FmZer9fMvIB5MQDcw1VV&#10;q89zabXgk0gViwIPUnPVmkupda5aihoxRwASe7hjBIb89MUQ1Vc5bXsekg9sFOQg1YMIKUDVAYCC&#10;JRgDIByBYWkuofkiANhQOgvINWckak7FlJDVvVEhfSFtgEBHnsBlldPLsy+en5QABO3YsnQO6XrX&#10;QfUftOydNRDRGbxDXAu9OB2+/vz0dNuHz1r3iJoSoO/NjCAMxSiGYZCdEeqh53UMWI/LBAdUCAGb&#10;EyMGGEOcrvNffXnx9QWeD3A+SMYNhROSIHMpEOqhTJT67vlq+Ksvn13fvZm+i9EsAu5vb//kt7rN&#10;62G6HwsAzs5GJ7dTeZisBhgAASQGBy/uQkxIHmhmgMiwCJOooxEVQ5ytugtFQu8TbtFJ6xenJ//2&#10;r74cd8V+0DsfDQlJ3e2JqsASygmJCUAo0AliIOo4qfl+mv2AyDzabX7QCAX8CFp6gIY+SQ/vERNb&#10;+Y24eK7A05SJC2WmHbRMfyEOGv/H9/YAej8BIx7U6JrAG0LOwNxcKBZFowA6zgfhyVYAoBVpT3ue&#10;8MmfnxR6y+OP1SzCYnK1LCvB++uwNOGP41REAGxdm5XgJpHWilaSEDMmocyMDtNcIdwidcIJUQCR&#10;EYiQSN1mLUVdiMUBHMyzNbZbWJ3zPJlZeC0E6WFHjqQdlmkcGETHnuhnr74oCoNwZnC/YGFGZ6y0&#10;hBAABE6Mzek3IByEBSgBaDV1LNUDHQJrUXcPIrCI/TTFLeZMvfQ5Y7YpUoJhmH0kVoFZogxJTlaJ&#10;ydQjgjgQENmBl/dZljKOHWmgCHRY+BuhpuHCvh1kndOLq0tivrnbj6OpRVGrFNXmTOE+hJWGgR+n&#10;cZznuVQLMIwAJkxuoaoBJh7VYZprYk6ZOQmmjjysaHUjkSSZUJDQwcyjiWf5gi/GiKi1HmHqCIjC&#10;HfVIXj3c/H7U729HNUT0dZar083VZtOqVWYGj9Bqppz4fLNa5e5+vS/qhjTWyqDqiEiqVU0RsOPg&#10;DIEy1nAEI3YRQ0bJTMLE6mpmVdVUzcOdIqIJC2hVQCAkJGyVn1loe4aHmdeqNAISEJO7qxuTECXT&#10;mMaiZplwqmWqpiTV0Ymq0s1uru7CQEHmPM+u1dHmTmhYpVWXmakzWA/rfchuP+7290AYSGpay8xE&#10;fZeHrutzx8QiyATuqmYU2HbwSSLCk2Sm1MC94WFgTU4PAKTNBSNYiBi0KpHnnEQQYJFTb5gaOAQW&#10;RoYmnieEtRbVUlXVOCCAmDBQECMQ5aurHBYMlJmZXDgAwBoc8EBLIKBEzMtQKWBhxjfbsIgAczCn&#10;cLc2u7YQdRTkxcmnjd0CIYSi7a3NGIGEuE9yGaHhgQRRwGYI33Bm2wjc/XCvBigMfaKzoXt+sr06&#10;7c/WLOxW3ZAIBMBn97nU24fxfo5K812V2xHsaQqMx27YIYIHLNtwzQCADGCZdcvW6TVNJJyQayt2&#10;zSGCILCNIVgkGVHXnw2r803/7dsdIhjLWOHtre+m6WQTJ2uEwNnzwxi3D15MHTEIHcJcARqcCwnd&#10;m34LUvNKQGhCVxiIjujAtU29DLNSLYZev7o6+ff/8uv+v77+9Q8P1xUKoBE9TVyHLy6QNQgctEt8&#10;OnTn681c8bsf3hV1jYgFcnmw0zykhsbfbIiXx0X8EOwCjynnaXsRgOhAZUFojB5oLdfH5PFh1feE&#10;3fHhgRANExOEgS6J1itmIcndNNW5hmp4OJLYMuZ9ihfCA6novVfED9/ikY34uH7v9UGXj+1ogYZH&#10;DZr3zye8oXIbat014u6u3N4Udjd3ZBBkxJin+dZ0x4gYfS/bYRgk9SJ937GQI2izpQC0AA2ECA0o&#10;5la1jV+dkwLvJkTyQhAEuxoeHQXOOlOSsyQWQQFEFOARTm4S3rrKTew9NMyRBTEQzNTDLNTbVUEN&#10;LM6cUiZzdwv3UItqASamZkVDj4r+RwAAIABJREFUNYusV+sOO6TIRADuXol8GBgf1A4EljbfBQSg&#10;BuONtjmGVk63QTM2dqRD6MXA/9Nfv/ry8qRnMofrh/ntu7s/vb17M841AHtcb1cnpwNTUw3VCA1w&#10;IKy1jlXdCUEDqIFASL1qJKZEJMqUW8sXkBkCECWlnFAAzMOpGZEhAXEgqplpRcS+7xcUBwswMnN4&#10;VJ2nad5NZZy8WAjYNsum7zarTgAhsJkDedWqGmopSe67TvhhHB+mqYKuMhaLUmerU5hLSsMqA4go&#10;Bmi1CGAlua+xmR1Jk0Upc5uHuYdbi7tRzZqcNwAAGhJ6oDuoe1UDiApASCIkQrDMssC8EaOqVXAD&#10;FmFpLjYcBlW9aC1lv9tNWSIJdsJoUCaDcEbclfnmYQcIXerCnIFSkoAY58kigMgRzBzNALDPfU4p&#10;JWEBoiAXQuKGGAXoe1lwfUgN9mKmKA3tssgqtq0IMyIFM+WUnMmdANAWG+VlQLi0RhuenhCJUkop&#10;JXOvalUdCMIcAM0gAuRyTRFoGh6BCMREhBR63EM3x6kAtmWfe3R4g7ZXggWfQEAU7oFuQRrIDtAM&#10;pFwJWwfMiZYYzcBNUo89+gCPqI6miRBJYpU1C2RJq7fVgFdD3g75fLO63KxXWRgdwj1jWIII1ao+&#10;z2W8ux9v9joj7KMvzhiLMtxyAyIwIAq1GN3Ueggg4bzpaL3uE6d1zucbfHbWnWVKYXWaZzO1MEcF&#10;MFN0EyJOIuaiHsGZiakKAjJPSqg8aZ3q/v5h7FMGGv703d1uVwx9sUOGCKYgat0KQ4Wghutsmiro&#10;oIgaaEDWkkc0bCSmive7AnB/err+xauLq5PV1a/+8Le/eX3tMgFZMQjwIENEIAJgdAC3CEBnpC5h&#10;L8DAQ5aiYyywlSbYt4wA24QvjtHpEfv5GLQ+hHq+/0MbvLWXdgAkajmSo3kNPWlfPHmhY+H4MTrl&#10;ON0FgsDgBNuTYb3qqvrN7f1+LGocKLV6LdBAYE+Gf0tae+/lDijaI/ITl9770zTYpsv+YfpvfA1a&#10;2CqEzZiQqpkZNMAeNNMjCg+eld++Gzua1JyEkchKvdvvbt1ZmIVSkts8nwz9xXYDnCQW2I+kXnJG&#10;AHAqRScr8zzNpbhZ4wMEuHLvUIIrA4oTudQQR+yg6WYFIgeQ44KbNUBwcGy7OlKPCoazM0DTg/PA&#10;JvTd0nAANhMntapqHgqoKUcnwoDulRHX3SCWirqagakZhvnpyfr5s/M387WrgVMA6VE2KqJ1R+OI&#10;XYbAxTQxGIMRTlf9X3128s3l+qIHsolYLs77L0/6szX/w3dv7jU2a7m62q7XWXQ2CzPoEp+erqvD&#10;zd3DqK4W5os3M0IQQbPSLGBQCkzIwixsgebh1RgrCgjFUnZLUx9lDyylWi2AoGbCknLqmFHE3cDC&#10;A9yDgbqURahPeHG6Pj3ZdF3ixnBAAm1DOmrype4l3BCcsJ2vm6mqRxgz5IRdFvPAWtAVAw1xX+1m&#10;X1edRYTb3qwmkcSMCAENv1PVW1vd4jDgjwD1JlC7oKeX7TEsajsWLRFSBFojPgWFsIhgzKVdbk5u&#10;rg5anSEm0oQUHoxuoAqyLzPeQ6aZgTgJEHJiJKhV3QGIoHGqGySg3VURhMRJKBETeVt08AZQaze8&#10;m5saQjzKIDh4eEBYc310b27CplDmqtp0fdtAkZnZI9wtANrKBAQyIzESl6LqldgBqIkISYep0f61&#10;5bSlv+yHuLSMktw0IBqLUz2WWBnu7gjIREIN98YIhMjuYO5Q1VzNpjaeIUQmYSQmBAxCBPbWv2zG&#10;AbWpCBMIQepx/az/7CRrUJdzEpH/l613W5LkSLLE9Gbm7hF5QxUKQGO6p5uzMiJLofCN//8NfNyV&#10;XS53OZeeRgOoS0aEu5up6uGDeSSAnhFJKUhVoSI8I91NVY+ei8hUslgKD79NBgw5yCaUMcPbMuXN&#10;9fP1dum5oTRogxDJZPzVqTzNk4rsve+7OyiIVK1aPp345dGeF3s52cNEk5Ek2tZve+segWPMwCAt&#10;ilKCO7jlCl337VR4KTZZqko4wZEZ6SS6bNv6Zb2EIsmG57+OVTzzCCQlDhYoy6FJJwpKTmrB6kJE&#10;h1kwiQszibKFBwgfjH7/VX34P/7OeP/XLZsunz9eL6+3y85XLOBSOZXZx9QrVESy93Z9RdSCUEkn&#10;Ig4BFxlpb84cUHEqLYjAQuAcBoYSh8PP3Y39gIwOSudRLQ6G5kgdG4yTw3mdiWSQRvM+Fr4Vod9G&#10;OPHfTmGcw52ChEGRuW39et2WYosZTstk5bZHD4oIHQrmg7PyC5XlfglvjNg37csvuCjRL7yqX3Dz&#10;sdlkort1fOHhmmjFdDJ5mG2p2lv7dLncdu+IEEsygLRzJWHG5XqBuQmXaiQSEg7J5O7CIebcmgNt&#10;nsNaLy4kSE4WMhsmWdGj7duQq/XMJLAZwILwg77EjACiJ4eYRjABwswKkRSRDM1hQjnwHGZSCUTv&#10;0fYePYRFZRwUAkZkeoQHkiQyx24jWiC2YuW0TFIKi/SI3jwBY2bRnowIars6FfKiLWjKVD68kYVw&#10;0GXGGvcXqICTCQxR8Punp//0d8/fPCv2LUk4dmY+1WmeanyzpDz++efXP/z+2+/enas4p3IymTDL&#10;Qrw193nadkSP7jnqOgkfiSQHiwFAqkErgZDBTJFxy1qqmY2ZHeLObY/k3OGZDmQP1FJmFisonASQ&#10;2DTrU2omPczeU4vxadZw78JSVFVB5BQdkZTJ5O7Nffe+ue+RncS5cLGiXGdXgapm8rr32+bdA2wE&#10;ut62v/S2b+00m0k+nMqH5UGYDGwFIg4mdKSoimQ4RiAHsY78dhMdSxgkixAN9Z5kRh7aNCFJZuEi&#10;LAomYgRlAu4gCgXEFKBAusIEOlFZtMwlgNfbasTVyixzqdPycEoV2bbbtmYSizIRCOu+q1D0Mpnq&#10;MnEZOD1EeJTBgysw5hZiIfaeOweRjCgPjwBlRPfehx3s2CZuu7c2aiERU2Skj8y4DMDTe3hkdM/m&#10;3gPNs/UYKrxIAsi8MysNkVweqNKdOzDMnN4sREDu0QekhjHcZGYyyFRhRMxqxspg8gR1Z0b3ntmO&#10;yUNYI82KmVZjU1Fh5oQjQcp0IBlMhBAmq7JMxQ/QbjgFOydUWEWOnj0lVKdSl+n55eG0O1+3/PHT&#10;68cvty9bXlpsziTy1cPy9988fniezzM3zx8/fXm97ZvDKpdyMvGJW4WXNHb2fihU9uY9cvyQmDAm&#10;nNFnJMJj/bT2zx9vs0ynUyHp8J0gYACUkG3vl3VjE2MQhBxEpCJgArEAMk5cUWa9Ew/HW1BCA9Kc&#10;GE4EZjHmcDbmWuet58dPl1bsfD7/X//5Hz4Gu5br6/qXv/z8X/7px396pY2YSEbwqgoXZWNQb5nc&#10;940iqgGCQCrkcZLnWeeipZKV0iE/fby9ftngxMpB1IAgDRYZ0rixVfzNfPebUe6tLB5f/Fb1ji3b&#10;GzP1P9K1899YAoEowQIBcRKvzf/y14993c7zFEk2LyrSw02tFhAyAMq7OyHdiaL33xCR8F0n+iuE&#10;/G/L7109cXSofPBdRbiY1VLmau8e5+9ezpNmW29fJnq93nYHW9E6K1vunm2r4uZXEzUENWJTzhCm&#10;6XyyUtd18x5KYqWwyt46VNVk87ZtNxG2osIUGdGGQEpFJAKZITJGeh0rij3cexeWUozJ2MSqWjmU&#10;n07cPCNjRDuxKgtY2ES2iMv1QqBatBa1WpjZxwInwt23bc8I0TLaHvd2ub6eliWR3nvbN2EpRRMU&#10;id49M+POACxikQWcwskwhjD5uC3v/u00fqzESUCV+tXLu3meruur9LDneeKsCmEV0cKxKN6fp6fJ&#10;LBLhDEYOGj2YSRmnWp7PRGje161HHswL0ru6+BC9AkTJQgQIDWyREjnD2NQ9tsh0ZYDJabiSsiaI&#10;1VQbI1XZVJV1WSCC8yn2DmQKMvbeAtTNSyYf5GYIe+Da+3Vb173vES3RMcLajVhMeJ7E1NY93NED&#10;PTjp8JCjFq1dlHmp8p08fpUQuJpNtc4yzV73fd3bborex/dDokZih/04S6A3b6MNGbNSOEUehuOD&#10;NOCR63WvJibyeF4I20iiInAEGEpJyCwnOz8u5wdTkbZuvjchnmtNwSJkpSxzFWUV7D0iBpMVre03&#10;RHTLqRRjlpG/oceDRkzgjJHBS8xsai0iI71nKcIsNK4mEAH37N4jIjz3NsKQiZkT2XtLIh8JFEyR&#10;0bzve9u7e8I9W/etB0EACRAR2fBBzxFjCgAkAqFAJrEI27A4SqIE9SAPZI6qPcz9h8M49xGRmEf7&#10;HL21YCJkOnMSEzLBpAILqEsWq0VMlEhYIZRDgZaH3+1wvFUzFeYMJJKHzUkGgRgqIqLCwsqASLU6&#10;l9KDH5Z8OtfLVw+X6/7lut2aC8u75/m7d/VpyYeps03fPp6+XO3SoidFUgbLAbOiB5iQyT0QEIDG&#10;HA4e280Be4GYIzz7eq5Up+nhed5bvL6uoEIsg0Sf6cV0nji3JplkBEgexz+MaLCASYxJSUiOU2p8&#10;owrSGHcGJRGEKFJOiaF4vV62Lo2gp2VmIQd+9+78x+dzUfv0X/+69/DhLkwslIVxMvnwcHqu5XrZ&#10;p+4149K9ZxJo0fj+efnDt+9fHudlLiD66dP1hz9/vl091b60+LfX7cctIoaqcmg0RzMXcreapvue&#10;7NcV5Y69/sIR/bWYZUjd/8Ni+NvfD2WhABxJDllbfvyy3VZnkrJD68RczMwQESN/PeWISzyQcf7V&#10;i/9aZfJWyEdS8PF+4zoHUHO3IjhUIcfVplBUjkl8kXya5ev5oT1O3sKsLMtpmidhavu2r+u+3oqK&#10;MIIomTmDqkyzWFUmCcnTZOdTFcG2753FSlnb/nq5ZoaZyMGSY1WtI6IoMyL27sxuZkQjXeJoTzMz&#10;IpnhMe5EJqLefNv23jsgzKJmkiYqUy04TQh3d8okQlG1UjzTikV433dET+VSqmjJJBJ63ddOYazo&#10;jkg1Uea17+vaE+RJEJ3PD6c1cheEESdzMkxy7EjGKjDvdoicDKLDuvT1tn4sLbXt1Dz708m+eppP&#10;56XU+qS1dZpKmwDNYAJBEukR3buILLWcTvPp3Jd5U8PnW9+CkiWTvecbmw8ASRJBbWCXBEK0jkwj&#10;MdagYQ+WDCJ0pmQmbn3gYZ4RWR8fTlaP8mpWlixt7+GJSIZIMlp6plPk8AwBbc2/rNvrbV1bb4EW&#10;6IkgJi7CUjUZZa7EJKVU60zu3VMI1UyrKoOdzdjEvDWiLuS16lzLVKUYauGpcGsankSiVlhKgiMp&#10;InbPgNJY9wIRyKQMyrF3YCGWAFGElKyTzkXoZMp97MV6R7ROycJabV7mpRZkeHff2s6Ju3Ag6zwx&#10;sxFO1QTUKWmo98dAA3LKLVp2WDETkvGI41jwAxnDB+BexuBEzFZUTREYFBaP7D3cfYxn+TaxRQBI&#10;orGkFFViIdIAN88W6Z7Ns/XMwagZhTCYAR51zg+SDJAZ7ixqOrgG5EBgtAb344wPpZWyJGscQmoi&#10;5FjOv60Ux2IpM4lJBRowVSQBkkZlPEYjankA3hF02MODkUfuL+iwmT4s55NICCyqcsS1iEoqpzLN&#10;pTwtpT2ebuu27Tszn+fp+SxL5UKOjFLrQ5nXnmvztffunimD5TzAXrCOWDIM5hUSIGUZxoNFtZYS&#10;GXMtH17KNJ3rpJfbTht6gIswsijOpypWrltjRO+RxMnafXzEpCxFlIRZSAiUJJQsMUw+C6cNmFo4&#10;8r7jGSb3gOkU7i1862h+O36atTwsy+/fPZ7s3yyikwLElIZ+Fvzxm6//8fsPL0vZLvva/bW1f/3x&#10;50/XG7E8zfZ+lhfjZ+EJKGZff/PVn56ets078ecW//Tx8j9++PzDp2vbPaANHJC39bDceTJ3DcQR&#10;uDGGxrs36ejDD6LgnSdx1JVf18J/z5bhu9EtaET0aYrumdlJlPa1lWC1AiA8YiwDRI5CiPs8+pt3&#10;4Xscyv3pOeQXv7zjvWbSXRjCh+AESEqP7N23LS6v3RabVIvKPBepVkTmSueTzHMB1W2b93Ye/e7u&#10;sfZ+9h4DfGF6nE5KWouWIvt2u15umVTqlIy1uXsfLloiXFgrkagqD0Z4tOZMPhYwwmyqpUymYgo1&#10;Gcre8QoAd+/jyACCSECkICYzs8eH5TTX3n1fVwBTLaWWQALFw5uQMPYeINVS4bRF+7Q1vrV5jLEk&#10;EbI3v+371h1JCXFHNVmq7S3Bh/OFDjeoFCADb+t7OqyJGCxChL1t640eFmyx/7Vdt1aDepls6q4o&#10;S1GhqkJVWKBOyDFZiBCSKR/m5bTUuWopOG/e0nrKdY3PX67r2o8VGhEnEyWRiArTcPE7vLfBAuIR&#10;sXDAAQQh3tzJfW2thWe6qpqoCqlwLZMw0zJFj7Z7331bW/OAE5SCaPW4Nr/tfe2+ddz23Lt7joFM&#10;RwhxZ0d4L12kILmqzVWIMykD5MDpNL/M5+fZvn2eFunZe/S9d5kLl1J40mJlnrh37SP9Qo1Y3dF6&#10;xGiUjofpcLHgOyiSMULgmZiUJAMeKZTMmOdSpsXBX77covXjrGV2z97C3de9tx4MJHWAEzIFSlEz&#10;UebJRFneGksRUREQN0dSGEblOFwfhxEgDdM8jzFvJJLckzDJpCpMChcHmsfe3b1n4ljBRgwd8fAa&#10;Gpjl8Jr35IR48oGLOpofmSNjALMgH9BEkoAlhQDuIXujTGcGc2SiI5Mgw3CSx8MnEBbmIe1CHvyC&#10;A4UfMT1jjUiJfIMHUjVNk5KZYih4qiofQYvCpETBHEwRyIg8PDUhRzhUYiSRZkKGxZYIjUwnsDAV&#10;ZQWlkEgRoakM29nsfWOyVBXVkdpYhwUsoatEZgzIKYmIM2k4yePIJE4GBFKtnpdlnkotRsjzXDMg&#10;pKJZFqWXU4tJamEKzl6KTFN9PE2z6et1v7UWImgRQZwkqiTCnNUwGRdAQMVM5GA5Mh247PDxHLh9&#10;eIveaCosBuLOwtHJnZkaEwufqj4v9WOMzFoS8pPFP/7+6z++X75e8DJDSiGeG+j3j9PH6xVmy1Qe&#10;KxeQZrIzKIpaPdXTZEn4iuj98/Tty/y//uWvn67+ZeN//Xi7BSUJQ3j0JL9dtslbQQHlMX7d7e/o&#10;V3gq/W0VfHuJt//zTls5sMzRWA2RGR+CWMC7USbQOiIwIvxG7T3K8X8gJD1K3RuZ+Li9RvE7vo9f&#10;/HYO+s/YeTIA6pG3hs+3yCxNVJmL8nkyFukcPbsFRKXOVmfDWIu1FpJWaCrFjrwcYhIRXvf1sq/X&#10;27V36NTLVHuSJ4Qog4VIZAQshIIGdMnEGqGRzGyqJCJmqmzKpSozAD9CHgHCKBbingcteMDwCRWu&#10;ky2TtaLuPjb4AJFQ5iAU4rLuAa1pHvRla3/+fNv33USXaZ5KPc3TpE6IYGMOQsI99izZ73YPAQ4l&#10;EtEBSg6HoqQxpA0fhvGER7VSLZ8WLXLq3lrbL6/ZHh+4wJRVZWZCYpyUAR5O4sLce28UMZU61adT&#10;FVkeekLmtdEPH2/r9dY41XjsCc1UVWotD6fFmChaehcSZWVwgBApQ7ROwukYtNQIGqcWiCAIOs/1&#10;tFRlFaSZshWVnhnYHHKkWt3W/cfXy2vzBoaWhLbkvdPoEViMWIMpkwROkUWJqBTRWRmJlhTp69oe&#10;F315nj6clw8PZaYWnQJeitbCtTJxQQqoeNTewnsmcSZn9Myx5jxmmHHjASBhEz54pzTW65LgAMgJ&#10;mbs7IEEOkoE9qokaRe7r6unIzLZn70TEAUREj7YETkulYQKuyhQRhy2JiBBJBECIROtONC4MRaEi&#10;pqoiBERGRIjpMcgzgWjIKiIxIkUj4SPHSBh86KaJGN6Hm0cCGdHDxxToYE8atbAnRlAIpxCR9eju&#10;0XoASmLEmpCeusMGD4eJE+lIEExYBcqkwoIkyNDC0nBk4wPiOCZdGiRpxNhajg6LUgIiQBCG+Bkg&#10;LspDFy2AHI24MEUMa8IDkWISHsTfQ2aQYAUPl3c+On8RgVAmuLNqFRB737t72xq3rqpTLaqjYmfE&#10;GKALiDyygz0FIMJAbgYJUEYfpSJGVlgntUlMhEyi9x4tGA7j90+PIQsxkB6d0mOSONV5tudlbh8v&#10;r7fuzR1BIsoqTsnAqdR3z8uDqcGnSmpGJBm4rfu27beWe4BEhLgwihLDe9sjIgXYeXSNzOJJnHh4&#10;WP7hD9//9N9/yMwUUPq7h/L7D49z3uK6eSwn1lLq2crpefr6wZyZlEyBSPRMRAJCJkwBp/Qi9H7S&#10;x6+XD/XDT7f8r//y6adPlxUMVv6lkhDRm/7vHlWIYzuHu8T3V8Xv/ndvyzfc/+2vitOxN2Ci0Q0c&#10;BqI0soSGcp4IAZKj09KDLfqLwzaI8t+NmfK2teT79dwr5y/rTuY3FcUdLKVjpiWmJF4dvEVPWimE&#10;YMoPUc5zlqAvfXvsUy2lmI5NI4CeTkrKXIyXouV44CkITQiEAHYPQivEeRe3yGCTEyc4xqOW2d1N&#10;LQYlDSQsziB3gijLMOUHJPyt8WBVy0TmQIoZ4Mjc99YamGEmqnasbpjAiBwPL7XAZd2Tpg1+vbVP&#10;6/bjpV/XHZlmu6ouy/SyyLvH6eG8VHK09gT90tpaRFJX5y0SkqZcraqwe2s9AxzJnmDiWoupoZOv&#10;/VyX33/3/vsz4H3t5fqKpU6Fi7KKGQ65hNMxtwmzlFLFVBmqhIy+bVbk+TQ9sTanv1w/99ePaNvj&#10;XB6fHpnI3Zd5XubpvMznZabw6+vn1y+fIplFEnncMsyiWtQ4ZRhxgSgiqXdlU41qvYieZ6Gk7uGt&#10;qxkI8zKPeAQmah57fGq93bbWSCEQmZhMhDJAw3CVKRickBzgj6uqkhiFcUKH2KRnX+HXKjKbPWjR&#10;WdlkEDlEWUWIjSjdfWffqceoYAxhqBzSWwalsmjK8FcVMj4kvsNjJSEew08DmeyRt/VGRCPKQ5RB&#10;sfceKd1UVTM1gUB6kjMGG8UTU/epqgln9PAAsVlVIySPcVUtmXggfyI8WYiSiZmOHyZFpjsG09Yz&#10;htyeiEXEzKZpHreoewwR4S+VMuDZSYRYIqg7Wo/W0xM9qHv2GOQl4E7eM7XSAy2aeyT52AA5KIcd&#10;HisPqVu/m7IlBUNVFKwHi+YtGjM0hmhjbFYSFJnZUzJ5aDppxBIyCAhyj4zMQJqQsDDpG4Y/RqGR&#10;scI4vGR5UJsO5IrlSL3HEbMJ0NAjMTGJACAylQxljh7Z1h7gWsvpNJkpA92jBYIRwDY4yB48Rl8i&#10;kgGoE5ORCJRD0BHuXpiUtWpBwOEeBC7KQoj0AHwMst6duRct55mrLq2ntHb1TGJ37+Fk1py01Ofn&#10;ZeZW2IsVs8pkEdj3/uPHjz99fnUCiU5VT6diVWT43GVKgoQ9D3wFJIXlq4onujnxxsKWTw+lb69U&#10;AGj3dKuUpAlGGiVngmh4mzjQvaNTZhQtmQnKUrhwLsr2ICr45xpiFC7JIpwcTCnEbKqsEEtmJw+0&#10;CGIS7RiE0XspeQPEDuP4wasWYhbEYcpyL5jDD45xcA6ZjEmUhOMY6DCmPX5DQUXHvYUUGrfDv/MW&#10;Gk6MR77KL386VAvH+vBYB47Szr9sBvntugCinnRz7qBOwQRV3gg39yK9Cm37cpqmSc1E1IyFnQJM&#10;EOoUCuJkYx1nqyd3KjvZFZHu1g7nQiMqlBVHh2CEzOBx8GQ4OidkQEsGZwohSiUGSx1t5QDFCKSi&#10;bJzZe+TmR2qVCg9Ax1TqREdOOVEmIsk9RyPbOm3d+7runT+vuDVenSNIMlTo6tu6c12WZ9WJM4Pe&#10;L1rt4bHGp1t8ucVlzz1Jizw81qUYXDK0R6zdX9etFPnwcnq3zNj2n/7649MDnk+6ty/Zd2F9PE0v&#10;z49aZ0Jy0EASRYfUZTDmxAhGVlV7tG3fhGOR5bQ8aqn+ukbbst2eJ/v2mw8fvn6vwuleTGuRWlWE&#10;e+M+P14XimSnclnX27qxDuOwNFIRIc7RhTCQnk1TWi9Ck0ifFwTvWyfqyzyVWkvReZ5G/7ZkqgkX&#10;OX16/XRtr6u35p4UhJThGJ6RHmOdy6rHhqRxbj7aUiWlbhwP4pM3bs332iuz0SRKQkEJgJhVxtN8&#10;nIHjgammtEzTPE2O3X13R3cwhMgRKTAwWCMpktw9k9wjEczCIhHp3YVV1FgkiD2T0sWzuephDigB&#10;JlAQGyhb9EzdaZp0KsY4UnM5GzcHUQSPYI/xzYNIReYSzBDmajZVGzr5jBxbf2F4V1MTUVFTVRY2&#10;0whjYvbwQAR6jzGYRoLFSbQHRhh992wB9xzb8Ex2j/HBEZGVeYZacGk9ukfrOUzcW+tAL2UqVkS0&#10;FoFqZkZ6IhFHMw5CCiLGuEaDVj4YnWNTH4meFCAkIZCRTGQKgDwQTpEeoSakYvd9KkYjPDShkaAI&#10;YVEWHAEIIxtzpGUSgEAMkttYvpgoi3UebvQRGCwqSqLd07Mny7wwE/YWa/OW1IHdPcYVJguLKpsN&#10;7ytVMTVlJRbJRHc3IRE2lanWTKzbNo7Jvq3bvhPzNE+lFCC9dRJHZiGcThO9e/nxy7Y7f77eMpOC&#10;Wo/bbbtYhrTZ7jcxhZA+nqZ5+jDN9cfPl8vugIoaCA5XEwMB6U4BKJESAaTMv3v/+L//6fv/9q8/&#10;/3DZtejLw4MghYRlCujNQwCJQacPIFlF89izMktmtHXv3IRFioipDsEOfFI8LjYVAACA/3+SljEs&#10;jimZB6YhWuh8tvPDwkC7bbd9j0DzHPIpgmZSMuchcRj80eF/lkypFIrIUc4IwjnGpGmS8/Np3fF6&#10;TUqFcA5MFjy4gsOv5Lfk0MO55GC/0K8K4THl/waPBeiuDCQarKi3esy/vOjbm4ybNCKQ1IMDXUUM&#10;4uQJnsV1KuMq+taDuVTSYsEUhMzYu29Ek/BSJh6ffZm1NMd17RGAJicxi0ymCYIgJSPTgkxowCfh&#10;YA4gVRTDbYsQQuESSFIuRQLYu2xQfRMAACAASURBVCNzaJbHk9DctxECA5jIVIupkAdHEFNmUAYT&#10;j5cdMmU23Xe/tHCqbQwgYsr68vI0z9OXL59b9pDq4AAxSzF7mYrV/rjJ5VZ+ftWfX1cnxO11VX9+&#10;mN5//TjP9bbtf/7hRxb+u/fn75+eqvvPJ2pCvF+37XqaylStqJ3maWQBJODuiVQWZo5IJ4yOMEDD&#10;+ybBw4jLAz192xuLfvX8VKfT1++eHs9lqnUyMyXhVOXI2MRpXt49TgF2yOt1+vT5S+txWD7lQXPw&#10;yO4xohQgTZBr9ln4Yqai63orJUstBrTeBuHPWIrpMtXvPryfzw9Pl/3Ta/vh0+2n1+vmHhgiNEaO&#10;JYmAEYJaaJmqCm3e9n0zosfH5evzy/fvXj48nidTU0pKz1BPYWYVURaQgEGsLGaDFE7hCWJWCmZq&#10;4Uj0w8qAhYeKS4htQG2ZSHi456jQzsyDOaxaJKnTiId00VSlJAhwOBOBmVgZeYRehnhuKaX74IUC&#10;CfhYdmQwQEjEPSyCieY6PBUw1zrVMtepmBAlEyJ8CM9qKWZFxU2VmJEhTGxKoPCI7HvzuNMRmTk9&#10;9+7r7qMQ7pE90x0eGL8mcvhcGbGIllqFJBJNPJhZTEXsdlv3bQtLHZwfITOZdPbw1naPHikswqx8&#10;X6eIoziJvAFJBtK4s0APc3iiBAJhyAwCZUaYUdHjMBqkSlUWHuk6TMeibqhBj4NJjno7PtBwxO59&#10;b0NKYiyeIgDG8s/dkeiBTtQy08O3UJW947LFrWfLaBGRUBrL4LDkCbaUahBK4RS5H5aZ6T0EhMKi&#10;Q6JKGZHD+t6EgFpsqhMB3fu2777dRKuyqQhy+OBCoSQc3T9/+iJNX04ai3qSqQtIWWqZrFitNgjn&#10;Edl7hNKOAUuwU2aEyBCtEBMhcy7lj7/7hrTUHz55+FnsZGqcGbxnrtkzQ/QAfJlJgcJRWEhUC5No&#10;23dvXUSKFA6WO7Zoyh9eHn73ctt8X93zoIOxKIl05vRObevV7Onx/P7dS2a21nrvmeguzXHb/LIO&#10;A34mgDmUsiCq4FRYkM39dD794ftvv3n3UDjWy5W4n746//MP1//2Py+rM4SbdIzJYOw7QDEwsjeS&#10;y694ovcyxqNnwkHX+Y01zFupZCZmER6W7r8il+I3ZZbHn4x7kyiYWLlzwl0Am+i0PD+fHiVy961H&#10;ZFJl6YS1tXVf93035nOpD0uWWsQMaqRFShFR79EbeibbOCU5hVypSCpTETIR5cPbQogyHQRHINxU&#10;fCoQkl2Sa1LSQaymiOjNb+t+a/uX5p/3aN0p83xalnkCMiTHVr6YTqpTMY6I1nqylgJDa71RC5Fp&#10;mjOTOF9eHpdlXrfXfZfm/K9//bJQOxWZZzHjovl81mUudTIzumz7dd9b76/XLtTfPZ8Xk9+91ISe&#10;jR+KPJ9PXy3ffLld1t5jWaapVCvVSpXROfMa++vl4uFFDUB39wQP/zaioYAkoQAH++ZrDFu1Or1/&#10;v9Ra5klUwthNaDJjJpZUBgqDSLWA2IOqnp5Otbuva7vcbp60tRwpDi0QSSx0Nns4L5Yd8IiemTzS&#10;MJDNe9t3H7nwrKYKZTI9zxNzAbYvm8u6+dZ6EkgZYmST1lLYOGqJIliW+nCeSell3wj57vH8d+9e&#10;3j3Msw7QIhhO6Z4hxDo4iyzELKlElMJUBEJEKYHwvnbfm6+t730EPSQNZsvdP4lZClOyQZk4h4H1&#10;ANsigklZkRkRyZzGLDpyFgeycyAnmeDhyp/JTJwuLYWPXSmOYACKPFgjeXeoFpF90Cs5V0dpfSpe&#10;ixWGjKD4DFXpQSZhcoxA47lWNTaKRnv4Hm20YiI68Op173uP3bN59hgRXYjgGOPZEBmDjQFjhNAI&#10;VGJOAlcrD8vD43Lat9a7I1OEVLnW4aCjvVDrzUciHSJJc/SwfBwlI0aA3gg0b4cMMY81R1ACZEw9&#10;EzmzDfeTUehsuNGNHSgTEeRwLz3y8H6pggPhNdVqEN36etl7j91jUJ45D3EpAHigOxPRlqG9F7N9&#10;x3XF5tgitu6ZZEImLJoVMiD8Siic6VSKVKkiKsSJaIMAKhyZY3/fh/8GDV5uCKGUYsx9XdF93fzW&#10;8trycr1em0Mn1lrMpqKm2j2vG5Jy771oFiZlbNtGTJetb3sbjny99a7EReKwZSdiQIiVhSgzWtsj&#10;aRL9/qvTXGzd+7vzVKlJoruDEBhc8yEMFzMzkAiGa5GIESWrx96792CAC1VlGUb9+Tzrn74+m8iX&#10;Lb5ctt2pi2EsfCl7CFY4UZd1nnKa6qKngt5bK1XOSzHZ3aOFeCAJyqgcL0v50+++/v7r52zXn376&#10;y1T1T384v3+cZ0XhpeW+G3+1LPsl/78ft505JBOsMYxJD+sKkP7NLvBXw9yvMVDCAB7wVh3pYLbe&#10;tal3wiiO/9xNJo8Ke+RXJ4uoiqro4auLbB1Excr5tExlan1FUu+ezCgGVU95vbXPXy7K/DifWuoc&#10;KJUgtO09AnWaWXHbeoLSOTNdpSubRhWowAimqpTK2hO1qhKIsigLw6OL876PZWYwUylGkW3fo8Vg&#10;jvbeX18vP1+3HknI1re9z8y8hd+6B0kp02Q6CSmFIgO8p2yILtQBrjbJFOGR3d2v12vvvTv98NOl&#10;oFnuz6d6aly0n4oR0dZ7EH3z7fk5p3/5y8efP+H16m277bf+/nk5zxNYvfnr6xeby6nq83k5Y956&#10;GzYd1UzVlMgpI6Ltm7ujVu89MnU4xAgzaN/3276n8jTVOoHZw7N3V9FaVVmFPD08u4RKFjVKeEYy&#10;k6qOo8KYrTLNE3jZT61W/vy6Xdcteou7FwAnFZWXh9MkmEyXeSJW1rkWLrWE++69905EyoKhQzZV&#10;q0Z1FnqYy7vnhwBebz2SGSJEkUGU0CzCMpHMMi1aTb77+nEyOZk9TaUyM0KYmQ+HXs8UcHh4z7GT&#10;Ggdo0GAUHp2fu+/bdtv75t7cu0cm7pHWzCTEKixiJlwIxN5xOEgfqUaDmSEiA3giovuKanwNZO5A&#10;SjCkifwWsI1fOACDwIY7nHg3ORaI9xg+TQ6Ix+attpAMZhaCCheTphhsTQJG0MQ0TdNEgdzC94w2&#10;KEBj/xG5t9hbbp5jbRmJCBogaiQcMuRwRLA6Pg9AQGxEHe6hQca0lHrS6XqNCBTjebY6FREmIKfq&#10;IS2y9dwb1j2vvTdHsrJWFkEe7FxTZU4VDJ7x/chgMAfDAY6BaUhhFdbjsGIh0lG+7jRYIsJQVt8d&#10;o2hY6RBRNRVV0ylSL9vlsq5byw5KHnII4oHTgnoMh2sXMSaOQIvslLujJfPhRkuiVIMzAPEy2zwZ&#10;oTO5gFV4AOOD0yosxKyqhYmIJFHYiLiaqXBVIdLy/MxiP3y6XFZvXPR05ry1gClq0bmWuVgVWvf9&#10;trdlKqdJ5sKziTCJ0DRZbdl3ZCICGcQGhINUVUy1FJ1qqWwAemsJKqIvlR/enR00Ce/X7K13eIuR&#10;QCIJQmA0cZBheTwoFBzDczLgEX7nSaqZqAjzLPm/vZ+/e1r25C+X7XWLLUVquezrx9fbx9db33nr&#10;3iC7NjWzUoko0kmChVtPzigMEYrwSv7d0/Kf//7DH795ep616nN8PxNcyGn/adw2C5Okfv/w+H/+&#10;w3vHX/7l0xVST3Wa1LZ1b3snFrUBDONvJ0EiIjrglwNsIDpWk28F8qBVEumxc7wLLt7q6BvT9Q0v&#10;HV2ZyHEWHMeJlael/v7b9+9fnuLWe6YzdWBtjTNIBCJsJqXsrUsP2buTWPRAv2zbujcwT/Pk4Hbr&#10;HtkTPdGCqmSXNBUlLgImFEEt4ulLkYfzw/PDwunr5YpALSoBX3dR5ojeve2NklTt8XGZz6fp4eGr&#10;1s304byYqndvbft52//5py8fL3tuZGJVaVYqMmxuNbiykQSIRVWmedp3/vJ5zcx9E4d8urQqOJXJ&#10;sghVFmtkCPq8ra/bLS/XkHSSeXlsPSL7ntyzksx75LZtt/X2pfDzaXo8n5bTfJ6NiQRUrBQzYbYM&#10;KTyZDMro6+uFmKd5maeJk9zzst6+7Pu67qujtlQRJPXWiOhhqXMRNiWw96DG5M6VhyZNRGrlUpSU&#10;ZayNiAAylfMyU4KRt2JrC5HekyLSGEVwmqsyTqeJxAI5Twbk67re1jUihuw4I4nSwlS0GM1Kj0Ux&#10;lZj0pFKnJYO3fW++EwLUM4m4NPf92ua5Pjza8+lUVBQRvWXG4BECQXeBbIa7+yD5m1kpKsbExMER&#10;cPcRkj6+/C4ZoMNpj4d9I7MO0V3JvKtR77FWo1i+PS8HZsJgfUuoGQDPkWh+jH58IIVMv1VFHRQQ&#10;3El1RERCCREmAWeAB+FFUwFmKLEoth5CriIqSqDIIKbqMruIoDl1aAxzBtDAjrfd1+YtMZQqHsMm&#10;YoQgcR4WkkxEthQw6aTSNWeVSanvzszCUA42nR5m787s08SlAAiMeCemahLV8ly2xuV1v9z2q49U&#10;PwyJJkE8yJiRSKWIZA4VSLCIKBOMmNmgGFzue+/Q3Z1jCF8OMBQAcXIKHbP3OIrGBxvNUxxQThEp&#10;tfIefd+9eRyMiWM8Zwe7SyZhWNWBIeTMnaRDiJhzhJWJO+XeufDLYstJz2NRwYkM4mAGywi5IhId&#10;y7ZaC4t6eh7mDZ4idqgPa0rthM6lLLM52ubCIiyIdHItJdN2h3t4hzzMpzrVIiyR0s0CW3N3Z7gr&#10;jM24iBTVWkuppZZS2RLY947hiaoym/Qg9CiUyegc7nuG2uE4cidjgnxQKvy41z1z+K9EZvMuDCMy&#10;qbXUUnAqbFrqvGgp3nNv0RDXoC8t/8v/+PP/8z//fGMWq8numb0nqRERJaFH9y5IGSpJxanaHz48&#10;/qfvnj6c+KxdGDnXhtrbniKgbATJLMkq/sdvls/r6bpdb50K6GEpp6pt79fbRgiiJK5vy797ibt3&#10;VnRA7kQkOgzUD0Zoxtue4rdP7K+q4cHP4qMJvk+NI9EKxIeG4eXh8e+/ff/dVw/k/bJt29aQ0Yg2&#10;7/t+c3dRlVJsqqRGYg2E7prwzNYdLBFBHMQU8J6DZzSURwcNO+jQ6EISlGlsdih/n86nrx4e9+tG&#10;zCJkpmbi4bf9er1ei5ZlNmZO4DSXD+8eazEhMhMTAT196uDy4+V//fDxGslZVW4cwl5KKZWTLDx6&#10;B1GP3iOGIbRmCHwajg8tES1a7i3y+WGiU5KJm+10+vR5bzFS5RoEbEqTuslr3z7d/HLbZ4110cbk&#10;ZdpoLxKT2VQLm5SpEhEHG9P5qRKxe385P3bvyaSlwMl7kqqz0uvl1vy6h5AzCB5TLbVMVSuDKVKY&#10;VVSlOHJrzb2DaAosYBUZ6+bsOXIbAiimT3NRSlO2Yj35tu2TmRKFdzHyaIRMwt7Te9/2bVAcCSLD&#10;iOleSTTjpPLNw3kpzeBSyuPzc9HSe1/XayLCG9KfX55OyzRDnk6TiRPtmpKAJ7IhE4P/Gcgj4yCy&#10;ewdChGuNSqUQm4j+ksuWGeERnuHhkRgH3WCxDK/JPH4lT3j4KIFmFhEQHJWTWIR4oE90mJ8c1QRA&#10;DnCKxhp+qAaJkRR/y9q+P5j3VQVBhA7eHAJgQjBcoTIcmokaTNhMBZKe4YNrKntEi65KEenBkXpQ&#10;qTMyfPdoES3oPg5mJu6TPYbPqhIIZJVtKCRDs1vOhXwuSB4CBRnS22HHrRChQeEcn0IQkg1cqzIC&#10;nOAWO44YmlFyM4I5Rxp1UFI6RQqTcbHCxFxMR9OO5iEwMyZ497smchxXICJhGU0LD29MHgyOGIUw&#10;EiTGkZprQTsbdRcE+nDrxxB5SKAM9r0nOiRJEaNz0hiDwZggwU5QgZ3r0/Pp5dkmgwoTpDd37wNO&#10;6UBPz+55l98fuuzMBO3Ze0a4f7luP132L2vuacFp8xxBRNKT1q2FERUr1Wwu0TJb7w3egFnYNDPa&#10;gal7BoXUBIjFrJSiUynLPNVaGMRIpjRFxOBkECcpGwnt7MkgFk/srUlPUzMVkWNz7jgCwwedCwlk&#10;EJICAewBIRGBmi7Vitb1tu6fXkV1mevjpEF8TnmayvM//uGPL4//93//f3++rOevvvlyy8+XHT2Z&#10;lFiVZRLSOYVChZdqL+f69aNW28tUSjGBJAkFiVGOmAQmSqQ7J6mvU7s+oCWrJLjhq4cHOdO/+V/X&#10;3ZOIJd+Y779a8B3z21DqmuB0mlmodfcMIk6RCCBlbPlHly34jTbksKeRFCQP/++xSZBUoHJq0kOR&#10;3797+eb5LIzPt9tPP3/03phpbe3a+9qjd4iomIuKqRUDED3AFB4jBo5Vq2otnFai+e7eY2hsmZDi&#10;KiLUCcYUkBAAMlPctpsRqtR6Ko/nWZTNdJqGV1IAEb2rFZLctuv/z9ab9kiS5FiCj6SIqpm7x5GZ&#10;VdUHeubDDrDY//9v9gAW20D39PR0ZWZEuJupipB8+4FiHpHV4ygUIiMjEXaoCMnHd5zhavYW/pYp&#10;jJfr5ePTU1e9zPmR8+cmU+Weouhkm9IizV0JjkiPQHkthdcQkNlTNmUwPBGU2tjH/ZhfdoHITBls&#10;QzjElMFxktK0I4C4N43TbWZParz5jDlwuyg/bPrx5cmsl3UywIyRPlrbzbatqTS62xFZZlZmKiFm&#10;Yk155jkmBKq29Xb98Onpw8vl2p4MDQ4wUkfwyHhs6TI8xlnmAS0THhGsYDloerjHdIN+2NsMmqPr&#10;jDiniGq/3e8lFD9PzjndJ7LSnDxRTlIAubUpl/b8vL+gfZzy0+UDTLcNZmnS8fmTKJjI9CSbWW/a&#10;DYLFt1cVaUKROqlzzjmGe3jSy1sTVMNkjsw2dTPtoiDmyDjDR414EZmeRIqkBBEFZIKo1UrS47sm&#10;p+wwyCIplvPVOhgMyaW3yEJFq7blD2uIRX2sXvuPUA3fMRYCQESYvkMxNTIyWIJyUVETiZQZEPjD&#10;h1PBnDPGIDTIEitKJL3ykpke9FRPesCdpLLMC5BL01d570B9tAKR8ncx1WyZyYjI5VlaBSlFCj7C&#10;WswimIEIx6SLMrcmV1iR+Es8QVESmbHmSIDUiGRCBUwRa9qaihTh5ZEeLxH+sMx5NA1luFNJwZW8&#10;2TXJjamybHGQroKPT/3Dcw/Ix2FfXs9vb7fT83SeM4NJSTNYtSDEGTnqnRYeK+uLNEAlrcnl2rTF&#10;MQeAXmKJ8BI3Ukit7CQmGJV6gjUyRxaHV5I8RL5N/3o7g22m6jnHHF6XdUiZ2rShZjLGGcNDdGtt&#10;33sgAvNwP+eSjj5EQ02bibWFyVEiSlzoAJa9AorkwihlNRAQ0kaODO/Wu3UzSSHMlTnndHcBmqpC&#10;32lLSFLgvh6mITJn3o4YY7TW2ta7SMWWXETsST7+0y9i/v/8878///LTv/71LT2O+1npOr3Jxw/7&#10;x6emcAWft/6nz8+fP7bk8fV26NOHl+tLhwhD1bi6aQnlEMk5434+C/7h0xNe/ebnOAVPl633l+ue&#10;4AyhCTMeXNH3XKl6fFKQJrlv7acP197sdhxvxzkjPBL68IAum5zqbeVdjc9kClh+gw+8gyZ5Mbxc&#10;+o64NPvl5eWnazPmOebv374c8wSoIqlIUWc6TLKpiwTdIghTqcclPN2DlNZ6C02F1tqm1IRA4VsS&#10;qiZNpAm6MFV7x7Zdnp8v194lKYznl33bbHqoppl1SP/l86eXp+nhGecYFZlR/px778/75bI1hdi2&#10;/7e2f/7w03///fi3L8dvd/96TE/JJGdkETbJ8inOKNArE8UTzNpMkZmKkZhn3s9aaiWac3khEmrK&#10;JmkxcE9vmgEjxctojcPHvCjx8claUzEg6cMETGeGVxyIqIDD4+s55swmwkzPKD4yRKwVR1dcmkMT&#10;LWEswhs5KbcZ95gBV1KYc/g9D6GabpmY4dM9mWrWGpTct56iAjMNXJrAxzwpPQEJN7NmLSLGGOHO&#10;TIFqRe8UfEYOG9vWN2mb6XXbPj1v5I+TkpCUJmbXoqhUvOB7uhACpqpbU7U5I5kWxrqoI8c5PCcM&#10;bTZrKoImsomoSLjez5gzfa3FdYmS8hFDuqSyS4pWBya5VoFVIEUeVGxGJrC4EUUbf9/4IeVhoLH2&#10;RFm8Mnmgoz++4x8kSfVTIviHsBhAwW2FFFKlgPlFhHtw4wSeEXNEepZSC7I+MywBHss9dBF2+ABu&#10;KSLESgNrdKZSyk5n8VokNbPQvbIpXyowBSosRZj0GXOOMcNhzuYpUKiJUrl0Xe+4pmZaZiQzAqWp&#10;aGYJhZa3n0AQyUjMGaso5uLl8fHya32jZqbRzHqoh0+33kxFH3KQ9tTMIwjsF/34ZP/z1/zr6xnJ&#10;E7XFwaVvtsbwdruPr8c8nESFYltIE5ENfmn66eN+vbZz3l/zmN1EtoxlDiAqzSm2RYrPLHc6eRQe&#10;ksNjukNgvUnbqeeII5Mh8DFjMa1Kaxn3QZKmwkwVY2sH9LcxvyYzRkRO50hTYqaMGcOxhbaGJMZ0&#10;Dw93H6PggoK/AIqGqqYgRQmbM4bDUzzSM2d6p2hrNXav40dC1FSh9t6GkOzlchn57fhW8lVVtbI/&#10;PDMyIGLNGtI2+9//y1+etu3r4ec+nv7cf/82X99uke3lafsvf/fhH/78WdPjmMp8vmjjHG9vZ7jf&#10;43zhtW+bWYVw1sbePRLo2/bz3p8/fviHM//Pf/63//tffjvD77c83iiiH66XETJFjnHOiO/H7A9N&#10;KEpr1YUXBJQ0DuCeXgIMQVtuYLK4Yw/7eWJZ3UJVIwL0JnJR/PK8/9Nffv7Ts+6me+tFNhtjMimm&#10;ZMBw6Zcwv3sWIqtaNNcgU0QWvFRSd8r0KRmiEkVI1++jbSaSLikBhoBq1vZIPWdGxMunD0+qEvP1&#10;1VVhTS+XS4RHRLf28rQvqfjyFygJFwGE5zHmmH5Otm37p58//PLh8qfP5//1b1++/vfXMcJjeWSU&#10;+ZQQSaVtqGYQy9AqFSxrPauPDSGt+GpFahSur0CpD/63RnmaSI3jGplHxoyZ4cW2JXtOubQqYTju&#10;9zmPhNLaMefvhx/nZDh9mkK73sd8O+cMziRENkPGq8+YL5dj1wYnI6hn4PAREaUoR6ZkNrGmVLPS&#10;aRzzJLFt0kwWEUVJQduaUJ0ilEwwMs8QHSSqCppoU2utNYGGI9lMWmurufxO+hM+gqnraY/16Mrj&#10;eviOyddxUzMRyZTWjOyqShlBHzPr6ihxXkR45mAKNUJOxxnp4LuJQToRyOKXvmuCuIgkWR6cSazi&#10;oUGUBKp67MqCyFX/pMIjku/ZL/WymXWA5OGf/CNPW348mET1mo/e+7G8ryyjpSWoncTy2Kj1BAjJ&#10;72dTyi67lJSPyluWLSIqmpLLtBtrpuBj3moeRCaW3yUoSDCQWSO4LKRJoSlNIIREZkS6pztn5CQD&#10;jNQkq4vniq9XoobLLK1PrnhPAxC08JQzFW6bSasJDSx0N354Ph5DoQAilKAqTbw39bRgD6AbTNVU&#10;e+siMt0jBnTsl26/PF+ul9/f8svbPIcnY10yYqbcjM+b7R0R7owjM2lMaRKfnq5/+fnjxcacbznm&#10;/cyslNnCadVaE6hP5xjuHplUNVWrT3ZG3s8hpubQprfBM5BBbZoPTlc9Z8GaTdlYgeEW2g7iPGZi&#10;0qcQpJLSRatXOM/stmJ6jjlZUWTpIqqkqlYnUZHKEAuok8fkfcTpnAkgjHixDdJVWvVMKEuzZURc&#10;kIiYmYhExDiHbZu7jzEul8u2bWaWlPN0IPtmzClMcuyy/3Ltebz915+27eXjX7++/r///C8Afvn5&#10;+udP9tJGh2z7leH3+7fb7X6Me4QfR5wjP16vn55fLpf9UQXd3Wmm2nrXTeVyhfJPBP/lr9+Et8t2&#10;0dbPUAiGv1Ng/heUGVkpiUyfqrop2e3puu3TXm/385yeCemQJqqiUEFmVn6fLU+b2kxTgEuTi2Tz&#10;8WL881PbmqJWESKx9b21tyJzatfePLF1q2K2VpEpGVhADxN8BLZFIKK2AZkl0loS2BL4ShVmESV9&#10;xjD7dhu74peX+PiyIeXb22ukb1s/Z8w5MuNy2V5ennvvJI/jHOPsZpdta70n5B7z6+24H2NOedrG&#10;1a4vxr+82P1PT1/e3trrOM45PGYiIIRlUiFozSkpWigbHlTCWmZQqGIiXQSirsqFO8tCd7BYuQLa&#10;e9hIAjMpIhQbbDfHfkbrPTOPETWY329nJtr+cs755Xb/67fzmBE+kNEEzSQyTo/Tw5lm3RvHOO/H&#10;ebtvL5cmdGYWgBZMZjbF1qypNMjWVQ3NTAUwCeE5hmfOiIiEqlpXa2pNxDwxR4ArJmA9YaRAuinV&#10;zLZ9axeEiDTTbrr19l4C3wUAupw/1u2f+V4PaGb1b2tdBxQcmECqso6/KKyJNpk+xUxUI9N9Rg4v&#10;14WUQZ0UT3FyhsxgVlocGKvUgellv+AZKG1vPsyB1zsjHxb5IgmRlVb0MOldJeV9ty7v11w15auY&#10;Cb57MP4vf77v44EynC/PxFoWLn2DlsqNFQ+fQhd7REegXlgS6eV5/l0f9d63rRFr2TRIu82ACIq7&#10;uQphUnKt9aqs1+qopuZM98xIUsVa11Z65pwRCCyVICPrrWsm3WPOZTeHJXmxhJFxO2ZM5K64Xsre&#10;iWAQnpkpD2fwpb7k8jOFaZggyq5AE5qF7SoQEVo2wywepHeR501MtyZ8vc1j+AgMV2cAFhGfPz6/&#10;PO1+3s7zvHl+GzxmtJgNXegg55QZNgOnTy/0vOhV3WBxnn6eY50UUTOjUFUiec6wphbk9LszpZeD&#10;qtrjLhACEgkW7YZsygSdKY9MXpBaDuVi2kQJZLrjHNKaV49Umapl305BZEz3zISmpqToccb98G9v&#10;59vdB2OQFNm67qgvG2T4nBHRtu16vXazjHR3EWmtXS6Xfd+7tb21fdvGGKq6bV1EIvJ2v2f6xbdm&#10;pbHpAvn49HTpmqJ3ny03+8c/ZeDp+XLplHH3BGSLiLd7pezVRmWqHpvqblYYb90Lqqq9icr0iIy+&#10;9Z8/vvxvfxcyTw9++umnUAbhBQAAIABJREFUKdu//3b7dj/mDOKxxvjPP5TqxzzDyUCK8Pnp+kFf&#10;rn377cvb17dBqFirNRjA4ubVMEDSVEUohqb2fL3w/nbcj/vtOC+OppIygynWtv5y3Y9bP+5DNfb9&#10;4sYu4suYZN17JCIyUVuuRQgra4Ay6q3no/rahwmWPJixCkjOuOXpUxV63d42bU+X7TZxu5+tubze&#10;3WfvbU+8pZiZQsZxjvM0ka231lsQ92MZRDOU6dsbni7tum3/9ZdPXfXrfb7dzv/47cvrfZyeTs5I&#10;EfOmX84YuTzXJR/tuizQSUTMqjfPJdukrjf1cCSu1DkBak9CaCBTtLUu3c6Q//h6+3aMzbSpqKCJ&#10;SnIzY+bX4/hyO96OMVfuQe0AHBkBBujVsxMNMt2Hv/3++rChJRkBhAq3ZpetXXoPVaJUa8Wr1DUY&#10;UJMy030mZfRNtw0QycgZIx8s07JyFREVmQFzBtVU965m2ltrJf9E4aWry8cPhJH3GrB+Z0UF4v13&#10;pBR1lUoKU4W7QGgd1nV4z0QQklGU0MUsACY41ywID3GXcNLhWaGDWH9bzYGLSrLsk9YLWy9ueRdW&#10;q1m45bso7uHLpH8Y6tagCPAH3un3pcV3qPSHOfkxNIONXMYmgvKdMVnO3Y/rUSJlqrTQWnHF+oTh&#10;maW440qeKopl7esgxPLULXXDt2PUI7y8s+X9uH1/lZkEXZEs7yXPTDbVbs2aEsJIFwkHAxJ4wFki&#10;ZijyVWQEF3+qBChqBDKcGQpuFtBWwKwnPCVWqjDxXexVAAoYpAIBjbRICWqxGAiEWy5/t0IdY6YE&#10;O/RqJ9ugu4cmZFStgT1d93/60yeNLed5RHw789dv969f57h9/fKrf3y5Ivs8cT/9WMFMKUIztpaw&#10;ii2cEaxEL7OEsSAvT1qEpVA4KbAO4v0exA/xRIHVPRGlj0lV0RVPAggFNCmyczAzQjzUPbw10yV4&#10;S0hZFEz3OUZEpCrl9MBREpf7eUa4xASpxsyx9BhMyRkB0swu+75v28ohg5jZvu/btgkpgt631tt5&#10;nN9eX8NjxLwfB4DL2F6u160ZAOsmKi9Pz4K8RHven356/vjl22v4ZFSEJlRjBt8Oj0CGkaDTKwDv&#10;POecNYzW7VLumsec0/1yubRmny/7//GPfy9qofv/+HbM88ao+1AfZ+x7AVxVkJnMOXmboBqSPnw4&#10;L9u+9+3jM6fnMZbBLJmJVFAE+rBrU4Ep+raJaN+2CO/owTbXFczwoEjH9ePTJY7n38epkKfWVezW&#10;DoCTWgTuOhSZfDScEHkfnLByZIGyU6k/UA3vA4cUAAh4fYmcqkcmfv7wfJzx9duRLG9GuTxddSa+&#10;3lVka718cMFsMtS0jP6jFIfanfnb7bxHfpD+8cmef3ke7iOef/3cXw+/zZiBmTgd/+PtPOacJKyp&#10;mFaVK3qkQoRmuncpYkFrlqlzpvs7tlNWewqokJBQKYu7RpXWt763jPh63OfrWfJWhVxMPu79z58u&#10;9/P87bffp+ila0vcHafnTMYEQ4hIga8hgJtCyPsogpuaQEBFNPFmNADSrJk1JTnDkwnVZB7niHLa&#10;SYnEmFlVvXKLZvgc02O5pVglk4sI0NVUJBImFJpsPVQaynmShc3FGjW+//zYs7l75DSTNQgCJK0Z&#10;hK211lomZrHIJZsJRGOZFj7AQSghHnFOHoHh8CnDc5IzWIWwfClrHZgpC4dAvD+T76/wvTZV7Zaq&#10;J3gs61B7tXf8c93YNdS91/gfYM8HDfp7FSw+anmGlTu3NsEO9qa9i0nFZ0ohf6LlJ05SPUJEXEQT&#10;wWJrkcjqTszA2ojGo/zoGmQfsKUAaN/Oydo9l5/1elmrC+BCj6kRQDgwyQhKyNZ0Ey3rJlFtXbQe&#10;GQiZM9JT0lHQXy1RIapFtwElQxQiPaEj+DYj1M0M4Bo5KxgbKlArnYGiOh1kZDKF7jnUAQpNCJrB&#10;WFgedC0mQRiEjIshN0xigJbUBASR+Xr7ej/l09MmpnLOhnyy/Wvn17c35pixqfZB3meMEAiyuvJM&#10;iQlUwdaIKHRkJhEKQaYklJ46XVd3qWVoDHI5VGf1z8tfM0lPpECEltmVpmXNWpQxWDnypni2oDrM&#10;H34yRTkLcHoc93PMWYZxFJuBc+J0HDMqEq/adyYiM4Q0gaiYFrbeTC57MzWTFdZGIn1GBlTKWy4l&#10;b8ftdrsf7ucYzVrrPUUTOmdGDFPRZpAUiIl0xbXpbeZxzhER1AgfM0cQCdVWiv0ATncV6b03s4LR&#10;KeJzeOYc7p5HHE/X68fL9ZfnD3P6r6/3ja7pKmmCiusTtBWeAwKztrH1OM/E65EjRIB0ydspPK/X&#10;a9tM2yYVHreO7dpP1EKNQCRV0K2LisdUU9NKhEkV2dRak+nTj5v0bevydN0y0sgna5/3y7Uj2z5m&#10;vB7j29sZmaVSqQsMivqq1VS0JVFECclYO/Ii7eVywt3MnrY+wducZ8Rf384ReXM0na8zzvPIDDPb&#10;og6EdpNu01QEqYCZaRKS5fxgItpku/Te995bZnIOoz93uTZ5+dOH0zkSh+eZ+PV1fBmHaVgaRQ1i&#10;y21rDQiqctm350sltKeaefB+mwfdv/t5VB+Yy3p2UTkMwAwcByI5Qj0kU0pYtZFznL015VDmp6dr&#10;b/sxA/d7WcynLDN2EqKq0pI6UkATdBF1Qpm9cTdtapeGTy/X5+t+6c16YybCS6xyTt4dI3icFWGE&#10;iADk5ofIAN7D7MrrWc1gsQpDKE01yS7ssvXWlmwPkqRHCOJB+uDKX81EcV9FUWmNrGXsw5Ylk05V&#10;FGeHwQjPnJmOxJhjjDmjOJ/wiHP4OfwYccw8nMMxJqpuRyATZZS5gMsHrk086OOrfcR7XS1myaNw&#10;PfIIULWuqpw8VEnfR8JiVMn7RnTNlw/bpgdfpkI3K/+2d21mrUkT2QVmaKWjUDQTNZRlfwQCksly&#10;xKzl3ppwo1buxeoBlGUHJ1QTPCQTDzamKIH2Opbv6FplyvfBdaGcpIl0gOABnGA4LKUHLKlS0Lw6&#10;8z7CI2oAn47T4eUHWRnaAlVtQhEwoimabaCCGogjkCO6gRkZLkVYTVJgzZq01rT0+JnhToYn4RE4&#10;M8ORDcm0hq2JiFgRfyUDGTVKmin2LV0LzBFFOOkSEcfXG1SfLRPulvlp356258uuX+9HCiiSpiE6&#10;i2kHVpovBMgG6jL1X6wo5kL/q5HIkCWkXp98wUW0dRAq00oWwkBKiupKqEkwVaiEorKLJUUclZUJ&#10;HZFAM6k4KYEGeJ/j2zGnzwzOcAgpNlLOxIQUoUdVQaHTZ4yIwRCkmq52HmmK3cREq4H1cC86XDNB&#10;2rb1vdvWx+u3GZGL3mwoYjIrV9tGlmqfFKTP4mOd53Eb0bZLrbNrZ3LZu3VLiWQcmfS4qFGVmdX+&#10;JLNiPyUzPFO7bBczO49T3T9e+j/88uHq/OvbeTq+hXtG0IACu9ahxZpEdLpG2rpfkCTn4AYSWlEr&#10;1Upq5WQ+7ERKnBHg/X62LorcJE17VzIhJt2sb5tHO31QuG3tctnPczBCVT7uWxK2X0bi99bS3X1M&#10;hilUjKx8CRK5bNUiV7xiJSzKchBqos9b/3jZPjxtH593qv71y5fbMTPjiP7b/ezix4hzJAlxbukX&#10;k62JdcniudHBbOxbv4j1ccQ4hmbGEy7Xp6fr5bJ3pDsjIzdpptoMZmyZ5zgz6O4q6KYtV7Kmai4O&#10;A4CKW4JmVLtHj3POZNAEXClj9Sfz0ZpT3qkQgPsqDGVcRghpCT1BmfPXb68/v+yfP7w8Xa/W+uv9&#10;OF0ikB7UYGNSEkKxsuLwumlxIQWZJm6AGi67vez2+cPT81Nf+jCBz2OePo64j3gbeZ88B3Nd4AZA&#10;RgApy+CjdjDQTKM0qXUyQqSpRmoDNsXWdDMxrZovmblsKoBy+Fy8UACCUoe950kUCqYPMDmTPoOh&#10;ERketbiKiBjTxzFnOtVTj4qHHH5Ons4xOZIzOaPIA2vhFT9MZXyHTn5ALN/BW+CxLXz/87KmpB/d&#10;L8ut+A/zH6hCXdff4o5AuIyNRcra10y7WjPdmm1NmsGUAhrEDL2ZSqrCyswSWSBwUHLF9K0VEZas&#10;t2DM+D5pS3lv1eRZcH7WjVzeqG2mZOT7ByJa/chqCmosM9VdG0QP8AhmilLMwRFkWiU8IM9YhMlI&#10;nSEeTEBMwHLqFBVvos0MBhU2JRJlk50VvhisFasUn6S4SOIqVG0mtkywVpIapdy/gYGUSPYs/5rF&#10;3nwwj7nemTboU5Pdtt1wsTg8g+jWdPq43btok/pSTFR7MwgiUhjvAL1HxXestlYgyrLOW25CiRVX&#10;AbDu0Ad3YxXC7zPhDz/yWA482Ft//JHHfmjN9gZoRM45ImiS3UytZJbVzYgHK22EcAgDFoFIAjVf&#10;NhERhs+cM8Y5TFyAbt3UVjvVJDLmGGOM6XOMkZFta05uRN8vnz59JuR+jMg0sWaWGSNDi2xMqigJ&#10;j6AgM0TRzEzFhE0oTbpqOprq5bJZb4NenM8M9+Ql8tqb1oLOVk9Z+5X7eVD1mlcI9ks3VTb5Kfnp&#10;9fr722Exvx1xjzOW+GAh/qtLFUmi3LrX7+lyc67H/YEJSWYRRx8tMbD07ONkyqVrV7mYGnieJ8zc&#10;/WnfIYC21nqr6Z7qmczZWruokiMyN5mXFvdWeYEK6bWuy+mR6ZHMB7nscUUuGpXptffPT/tPT/3D&#10;pb3s8vz8/Kfn/d//+vu3+9E0DTYc5+T0suCDqmaJgYBgmprQjvuY06X33vcp8evtbRzn891dmtOu&#10;e79025pIyu3w3ipLVY7pb8f52+t4PYHQTutZ4pqUH57Zepbd4x40zfcIlyJ8FYF/0fZlnYtaIz1g&#10;teogl0kIYAJRamJ5CEC0qX56vjZTWG49Xq4t0n0KeiOlGPEzUTmtAojYQuMEVK0A3pLSRkS49d7I&#10;Cl+V4/T7bbze/PWcZyJSHlGVBefWglekrtK6pVSMTLXKjlNFmlLaCL+P7Cd6pddAyhareCaLDPnD&#10;Qru+7kI1gCxP2ffphEBmBD207DxrUoBWlHACyZgx3I/pt3Mepw/nOTE8Z4WrR20E1xW0WHs/1Dzg&#10;b6+md2D+b+4kVheDAhhF39M71+z3Xg0f4got1KnCFNAUZlJgdW/Nmu6tN7NmtSHIB32vuOuFYKln&#10;ZpQbSvE5mVnUmErGxeOcZitPrHdWjsCoIjDIYwf44P9ACGlnIL6zGKFa6or1DUciA5X5pyIjeU5G&#10;UiGtiTSLlAzHDACRlgJIglZryc2kb0ZxM+utmYqCvRmIOWbGWXckBQlEQlR7axU6lSAyVcB09wAD&#10;vT0+l+LNrfVtWWAjQsDe1FSZsQoh33tPFYESG9Av9rzr0ybHSIg1tVqfIyLJATCB3qpvzQyfOUbE&#10;I/s4SfLdoUsT1R09JDg1FK3+inhQaOvAS1YEYzGKvz9zD3QCJFJTglIT/WoDoarLrEebmEGQRbaO&#10;UKMapPZNaGpmbYNlEdCDdUQ0k2Vyb2KmpmagKGbMOe6xdW69mVmpxI7h7kn3Ocd090qCZjYhraUa&#10;tW3b9vnTT5f9LK5Qup95gjRBbz0bOvva1T6ihbetff708aX8HYCYEYImYiAywPCMYwSdTT32VIip&#10;WaOswB0kcmb4yJP5Oo7ny75vWwefd23h/bk9t6dN8fuR/99/fHHgYZxWn+8yOwD0j1v6Ypzng8ey&#10;COiJFOAHCm1AtSCxTjNoUxVRD75NPy272S2W0OJ6QflWoFjEAph4cpzz23ncPIJhTVpqOEDWSp+P&#10;e+d9afTeWa99i6gIM8d5jBayo7en/Zfny3P7+cvb7c3j7fDznNMZZSwIJTQBz0hIeeP21tUywl/v&#10;U/K8zfw65XbwNmfI6+3k894+PO0fni/XrTMwIlQditvItxFfXs/XAx6iVMsacqodlR8uU0ZmCj0p&#10;ypX0VR159XWyWBWkPm7UP16/kpRi0JTjPoPRd3zs/aeXy4dL//h0McXIO67a+0Z3PweCHkQqRToe&#10;mGsZEkhGsqaxEKSpuw/FIWHCTEIbBff7fH0977dxP/0+wimU9m46/wAMuar1Mn9cvp4gTFVALXtj&#10;yDCMhGcGWC+E0Egncw1EDwXF+6ZQvztKM6Ieg3yUG0SdpnKkKoCyhl9t27YD4RHh4zj9nByOY3I4&#10;x6QnH5kS1XBXyCWWOPmH+vewhv6bQvi3P/kADvMdeqzwCID8bj34OGEQldakkusV0qzQIGytmETW&#10;W2tWpSxkCdBZxS8yTWvJnwmPR7Faf4WoqJqImjLpKzwZQrGEqTRI1gq7TMlQGiktwlyKAmi34TWT&#10;1Qcikqpak8dyIJMkxABICgiGUNq2bZcNapw+MjxCKmlNKKrNmgJ7y73r5bqZRG+6790UTBfQfd6V&#10;5zmPSQRZuG/hhIZWMm8WV64qRwLMKCdtQUFXTZqJSrXp8QPCsBol4EHRXjAlQXTotamY7q3NSdFN&#10;xRhxnmOMqCE2qQwBqSIReZ5+nhEhWfrYWr5CwKqCtS3geyGE8scuD6vRq6tiLeiKe4X3A1aGKCKP&#10;F1pVdC0KIGLgyqS0Zr2ZQumgQ3Ize7lsUDnmwz0IQu0p8Np4EO9nTSBmaCaticCQHj5cZTPr7bLv&#10;u4gm9X5ExAif7h7hsfa1uYlDZ8JymeSaQhQyI8Y4maGAmozMnQhARYoT8vCntmYV7hMkvHlEVvDs&#10;BIfTp98OZxaUFNetVvCqIvE4dcN9zIkTour58cOLlYFtS16V15fLZduud/77b9/CM6FgW/2rPA7v&#10;+wrkUQUXGeb9Xz7goCK66epaapuDJk1oSJuBL/dxj9jS1bBtHeJKSkZ7PS/b3swCHtOL+k+qQ7Tv&#10;l47+JM8zvr7evr0dEd/Rp8dLE1V5Z9KTZFUyxMFg8hC/b+p6Rbv9+fP+/Px0ebl+O4/xP3+fb5HJ&#10;kiGqcLhn0rdyrzYOnMMzZEzc326n3Ebifvp0DofncT/z5dLvxxjTP708m3SPIXoScZ9yH3D0tzle&#10;754ORYkDKdDvINuPQ4RkuRov+AwPPgXf10ayrJz+CMepSEJybcApnB8v9pc/f/jzh+svT/unS9+t&#10;gTnZInxOXqVvkF+/3m6nz+JQQ5pIrKUlUhI1bkekAOyZrA3seYwxQrSl6HHO48zp9BRAC9354a2h&#10;HiH9sdWtt1PNcT3zZAZFs1MCWjxEUVW1JCLSx6miaB32yHT4QU3443D2SFkvSbtSklCQZk0VZSWm&#10;FJT1eJcpUyfiPo8572cM5wwMzyhEdKEbC7Z8rNHeoagqYsT3d7z+E/lPiocf/1DxTh63Fr6vhgSq&#10;0hTW0Ju0rtumfbOu2sAmMNG9WxMRkdZoVmVfIBJJkimZCBTiRpZc4R09EH3X1euDVZ0iocYGaVBA&#10;UyygUeMIy8eTpRAkBVkxttLOWcduzdoCipYMYwX/VU2hsjdppiIWRNut7xbJ4dMxZ4ZRrfZyIlXq&#10;jXzq+rxp2U83E0XAoApX7b3fxGMM91SoWWsNW5Nt063y6qlgbTLLAtaZWcySIs82EzNoseXLNBol&#10;mGQZRLe2XFYzSUSVEQNMVIRNIhFKUYQq2q5bazOWl62DxefNmGPOOaOSO2oSL9ATwlKj/qFj+oEK&#10;sG7aH8FOfv9/ltfBA5f/fjPjsYOuEklWl7bWCqJmfd9M6TFvimgmvQkg94wxc0LKUjZEqY0ot91g&#10;yRwFIqGqrZmZamjZb5frTAElwYjwc8wx5/TSXUEgqgzxlHMG23GqWNOmouFzjHmcd4+573tXi3Br&#10;nT43a49VwRJ6Fr22qwHIJlgAuFjmRAKYwSRMJbJUe9XsrPQyjzh93M9TlNpaG2OH7NvedOMwoxMy&#10;RHfJq7YzPaCJ4ux8P7xFiX6g0XzcOXVD/NAaP1C+uptqmBGUNbxF4p4+8sTJS8KablcRwabaKJyn&#10;yu26bZtqBw0wgXXdTc2st771PSJ/fb3965fbf3x5Pcf0xLscrQg07wqzGhKBjNBIzqRJnpDp6neX&#10;dv70ItZFG/qmBCPdY5K4XHaIDE8yVZtIu4/w6dP9dp63mCdycuk3Zuoc6c6Ih7wf1jt8npQ7JEeq&#10;8xK63WPchget6hq1gLY/FDM+QCUgllxectEL1/P9IEw8WBPf5+AaCYFUFUmTeH7Wv//8/I8/Pf/l&#10;88vHa7s2BZCRTI3pofn00/b5+fnXt7dvt+M4x5iR1JEZFGhzyJFxP+f9yJipgmbYt75tKsg5PWIm&#10;NKDLGEOaGg0p4Y/1//uP/HCOF7Am8mhxIaXBqLC/WuIFGBUWGxHEnOM4DiRn71vrArwXQhEpvVD9&#10;evGKM5bQvvgCVMJ6y9aUDHevMpQKTxnkJJwynMeI4empkUUOINd7UUCZKAbsY3eEMsF5ZOh9L4T/&#10;aV7H90vr8at3toyq2IP6aWa9qRmawZpYk76xt9xFmmg3u7R2abaeFCk8XCgI0tOnT0+AbNaLJwox&#10;0N6JbKziSD62efUxplmN5iJqUAtaEE6i2JtkYRClOCu76lZbvcoiXSU9EYRKRaCyNKIM2ta3be/d&#10;j3MwTnNR0cYwlmpRdYk9pNxIm4jVGjlq0KVYiIRlQtjW1gO9ad9633ozGmaXuSmsmGi14oSSEaGZ&#10;DlJF9eF+tcD+ui5F65+ToaK9NzHlmKMqIaCmpoulksk5w6dD0Ew3td56670lh8eIiDI0kwc2yYyk&#10;1+GsQTm1ioM8poXvj0nGA2deiT0C/QMVqSyNVqvFNfE+aP+QpbihLIFHSWhIiXy0j05FmGBv7Xq5&#10;9LZ7iGe+3ccRPJwj1dnEYHQSArFWURXaFZvKpWHrqx8w0syY8OlJ8eDhfpzhdXJZLZqq5Ig8Z5iM&#10;Es80axXfygovFZk+Kdm7UuDuCjFFsRyteMlYTzEJU0gTQjw4Z9E1qVKS4bWAFUN5cY45xpzD5zn9&#10;PlxNuvAYY8659x1UhM153M7jlja8xgB1Sq57l++tfDUU39t7FKD/KNn6aGEe3xdJsgQtCpSlbkYm&#10;H/6FTjWVzUXJE9kAuCBxTv+wd+lNAWG79L7tslnbWq8Odn+5WutzjH87boRJzcuUpbyquap0LAXd&#10;lvlFk9SWU47fj7c2fcR9Pj1dm/XKv4lzHtODELheL73ZHtPfbkfTMizmjHibfkRMFYeQCWQwUq2l&#10;3p1yBmWkHZee7veIGxDSLrQO0dPHAEMlRQVlSLksJflovAXC1X0XiEUwHr8CmIKVTidYO/XE8heX&#10;9Q+AdO3SBC+X/vOH/e8+Xj8/903QJClwn/NwIUzkw9PlcuXzy3bOWQxKJ4bHMX3M+HoMm2wqe2tj&#10;pJHXS79c+rWZIWPMZIxz3s5BSG+btKZIA4ySmbEOdyF+78PuqohFbqo/QFKFlU3YurYVHk53H3OK&#10;WCZPn8OnTz/Os6040wcepNZ6M6qI1MJlTYsRIgKVhCdBqjW31sicc2R46QBn8BjxesxjFuMCnkiA&#10;pfBLLu+XKnTK0uYvcFR0bXoXUXwVf9MmKoUa/lgIKQYVJRQVk6lNpVn9z6yVm661rm3hfQmk0q9t&#10;e7leuqpBd7NLCURID5/FDyMzwn34nJ5s1qyJmZEVq5nMx/qRiHiEIAIiqmUzzsXcgWqUqIzfL95H&#10;q7kYik2EkPZ+g/M7Y2N1Z8k01nZZRQzoqn3rxshw35GmDc3clBGBcpeoUZCqRYasmiEkU+t1+D0G&#10;wYEtEn3btkvf976ZbsouhYkJhCmWKMZfZmlfsxFUrNm9vtT6vrR1FWkqpbyVdYdKjeWSAUk1qoiG&#10;IAXaTIGt15Ttou2xcwzmfY77xOn0GSBMTZW0zKjjy8x6Tq3ohFUJvt+eNb4JNGt2l8D3nfTqidcF&#10;/Ec4HlgGWHUGKBBtjy8NLIGmj3GoY5NsGmgNugV2p8zw+3m8nX73nDQHkBMxM0Skq7YysG8U22RT&#10;7AoktG1NtbdiJgPgjPl2H8dILqHKO7wEE55SqZ9iNk219U2tmWrftr3tb9++RK4DryhUn0UkU+kq&#10;KtaWNRMJhSpUDUoJF3JTeW4SJnvXvXE10ynhWXtKCERbps9ICEzm/e3Vko39uI/fbre7+xTJ7aoN&#10;FBeRItxqxYFKh2387pi0iLhYEtX3Ob6+jnUp50K/V7ms9nNmEln8/ztghLs3wWaWgnQorDVLbUfk&#10;6Z7QndK19baZqSQiaPRn808XfN3tnpowFF36ER0FLEFIfWgCKpUDIRKaTfMV41/P8z7G55fLZW+n&#10;u2ceY04Pih7BQPt4fRKV8MGED/fJanEykWKpRhEyIKHAzH6GcHLmnLg970eXbBUNuO1U6Vu7/Ee+&#10;qYf1oGiKJQSM8qcsYmANHZCHay/XTopchxrvqxr0ppd9q5Jft+J5Huf9kBSH5KBznIT9+eWyCcOj&#10;UGTlmOOcA4l920WziTy3djUJs9n66fMUXOgD7JQuORJnw6GIEVflx61fejNgqvF+v0skh3vR0Wr/&#10;F7p81wkKYKBAAt9lBOvaRdHgoFBAQ0BTbl2vl37d29aaipHwTA9Oj+Exp5MsV0p97E8NfPiSaRGm&#10;qgsLoAqjZ3pGBDgnxCLpcyIHSU9Oz3P6OeMciCQEZmspy7WnLj5dLSbZYVDLcoKGVCDPWgisrSej&#10;loaP6f37u5bStbGrXJpemu5NetPedOvWm3Wz6gN6UzCP454R123/cH26PO1mJoQmG9DEFGjWGsMj&#10;Tp8k2ZqJ1R2h1igSJFTJrEYrg5kCqK0LH7JgjPJ+hJBewewJDwYKYy2XJqkAVqDIRtJ+fF9YqPRi&#10;NpajTCn2AnIGc7iJQJt1FWvW7CLbi1C7eblRJa1AYS1eEEWZuip4UKZLuGrTQEuwdTGzpuiST5td&#10;934xBcM9nPR8pA1DlBqSWY8bIRT+SHlY+4dKBF6q1VqQmShKjIYs6zpRab21rZefUO2/PIJ0J84x&#10;jmPcJk7n8KwIMLO+q6jEnAxZor062Q+rkO9HQ97xz8djU0tB/vhbeD9heB8WZf13rP4rKLWzNV0z&#10;DIDImCNFkIbWkIfQpdGnAAAgAElEQVTPvG1bRvDb2/12Hsfwc+ZIncHICabpZgafIZqKZNMeupMX&#10;0W7NRJuoIhvYxRzs0K46GWOGr2TOWjQjir7APEFT3bfekm3nJi1miNi+X5ZtJ7DtWy8mOGirhyuK&#10;RLnrAlUpSVHtvV92j9zJjODW0FQ0M0d4YHr1+ee5XIqcrPxkPccEB5Jvr+evt+PteINJ2teO8Xcf&#10;t8+fPzHiy++/f/l2C+luOAmi5dKzSl3dj6Hkb7pe8AFtA2tHKCIpD6erxyo6wYhwRhdgE6ow47Kj&#10;X5vsnONwP1Nmu3tvT611oG6YhIQinq/bp+crzxz+4F0wCxd9/0tlhX6tFxdZsTlqqvcB/XbGzG23&#10;CN6O9LSgJBGemTdM//NPH37++7/L8C+/fb3fzrhneDoxE57F56pcUnEVD2mqVMQMND5dt48v27ZZ&#10;23pCpV1ev7zc7/+OwB2b0wKq0If5YA0cCsj72Lce3gU/411FlMTW7fnpct02giLydL2KyJevXwXo&#10;tEkZc8jI9Iwx7vfbhO5mW7OUjIjNWlQ+4Xm23uv4izLhRt8k+971+fKLtsMxkiNjzjjvx2bt+ela&#10;YTqbiAm2vb08Pd3POTxnsLYJSRaAkdQHB1F+eEDwGGqX5NYEpmaaKtKgXVtvrWTEEZmckenTfWZJ&#10;sUSyVLxqZk1FDaoByKJZrosuizGSeczpnp5MSiS8qiKcyUjOCI+YQXdIsAmtVYkoHYaaWmtlCBUR&#10;QVFIRa2Fx5zBwpwKAFIVlMNf5hI5fN/0KkRFZWuyKy5NL5tdN7vsunXtzXprvZjsyzLen/u195e9&#10;9613a13VMoseTheaCAizVlnhNg0i4Jhe9wGo6mXwEaIoKk0Nb3Wj11KvZsFiA5IlrA4UuTRSAoji&#10;NhUIuoA6AdFEviP7j3JYIRCPeUs1oMMZ4Tajr4bWhtN9hJAiZjUykDQxbYImNIEZVIOaNUeTFqnH&#10;AAZH3J21GxQCtiH7BUGxtplsIjM5ivwmtX6VoEbRr2riooiZipE1+y7Dw6J/Chyp/z9db9YkSZZc&#10;6R1drpm7R0QuVV0NDIDBkByKkDN84f//JyNDCCGEYO+uJTMj3Myuqh4+qHlkA0PGW0tW52Ludq8u&#10;53wnSwTwM7y5TGGG4e5jBDOisvLhNykkj2Sem1LM3mAGTHxZLmrjmPF234+Znd9zymbeV9x47JT+&#10;h5/vqpjvS6meHT1+VR7HbneF54ZFKJCW21GNKmhZUQVrFi3lfohtNUZk1uwEyoqMygJLqtqKAqBQ&#10;5XYWtXly8cvMni+36zIYOxluYgDh7EnZ6TpqVrNSxcbwYXEc9+3uVmJ+8PCKXMYwJC/LWJbhZv70&#10;9HRbL65AJirJU6sZEZkpJ8K0GacAaIJFNUxiMDVcxSDeg0iBdr6aCllxHDF3Vxtqi/kx877fs/Lt&#10;Pr9ulZTLkM/Pl//y0198/vDxurrErPqzX77tf/uPP/+3v/vXCg9dKAseUAll6Vnyy7/71Hrq/f2D&#10;K1DqLIMoSuv/W517JIbKHpkqJpKUPYV7VuoM3WaSh/sYS0HA2BlHlzrDeF11z8qozHf98L/9aV0J&#10;zpXqeZOkZHvI77lN2quQ3GdFOB/bxQya66cfX55frve31+VqogtUtyKOKkrLO8+mXTUSc+bV7bqu&#10;T6s+L3kb+nIZz08XHz5uV7fLsy5a+bd/+I3H/Vt5+OoYmF2YypmS3pvy86TpQbT2vLsrILBEMcaC&#10;wm+//poZy7LMfQfxtm1zlrguqovrsOX3n1+u1+v9vud+3Mb49PGDuolwmK0mEdHLOlUQEMN6sTEE&#10;Ij58jMGSKAkgiDkjjmAyI7Y9IkLA67DLsH3UYsdvr68RSeajw1Vol9DWcgycncT3b8vjPD7vQyEy&#10;uB+1j9oGhTFZArIkT5iZig41cVM3FVVz9+G9I4zudL6bARiVx5yRuScjQUoQc9aM0/5+0sVoBaXC&#10;h5iimZTmbj5cWzjR2Ms8jiNTqUbRZEXMORmBJCLOQl7kvXgVMzU7iS/db6iom66LLY61RziLrgNu&#10;UGnsBvQUesrF/Xp5uq6LoD15iMyWffRZpWYLHAl2Tg3gkBKnMnCS94+ILJouivcZCdqYB4Ub7BxC&#10;lnRWY6/PFCZqPeHsOR2r6H1T4DHO9zFGIyW/n+EtqnmMVAtSUMIKGslgTSPaZsVKYSqjshjCU41C&#10;OwMoiCJVBeZ46B1NoHNOEz2yIlltm1Tv2TdE3NXEPMs0Z6tWTJrHP2dW1wJZaBCrmMjDhCyPuS/O&#10;wbG2dE5FTVQpUi5wV6IyZsQRGTMJnGtogmLqa2NEi5OqMoaPZaiaoirVFNM1ElHVh/zpLnrsnN7f&#10;j/f7kY8N1bv2Qd5FykI+tK2tHGhfVfb1YxICSolowUiCqoqqiOzC3dVJQkzMfHWleuLILSBIFRNt&#10;yIKBzjJwNV2VzpAUNayO6+pYUKUqXFQ1cVSp0RYttTw4Z1UGIEN0XJb1aSmRPA7quF6HDbJiJrMK&#10;PggF4e5mti4OFk+eGCKihQA8FZithaSZusrqVm4c45BOHc2snNnvZQnKTBY3N3EVUT1yStg25xES&#10;Oe5b2MD/+j//L08XUe7Pl7HK1G13zGPGB7f/+tc/vdyu//3v/uXn1+3OI7EmBtArbeLBUfzTn0fv&#10;8vjgwFN1hhMP1noJpURmR3FFRnO87lv5t7wsaqI5FxcVM3+NiW+3RVctl3TXMfRadt3xqjmAEqdq&#10;KvNcl7z/tEpLTtY/QTIrAc6CpljmMBe14MPNABKpqjB5vb8VpwLrZXVfbODg8vbbt8zuTPp3FVRp&#10;hYEz4Lp++vj06VKrFnJub3G53rZjXm68XZf/87/859/966///R//+Lc/f/1WexVNxqNo6H6fj4F6&#10;P7Z/5544m+mYvMdkSZXd99znxra7QW3WWOT5tr5cnn/6/Lxavb7+crze5/B1LMtlocp97qqn/l7V&#10;fAxViHiftwKqtKS+NFMFLgIpM4hI9LSKzOpKuDRLOYdgcUlaAgkoTeCAsxq1J2Ty0SDyXPH39Jck&#10;KpFqVqiD0EjwTUorhdV0BDdfxnBXF1GzsnPxXAlKpw7wzM88FQE559yPvQp7av9ZSSQ1RSHMkp6W&#10;nWJCqJmqnwkq9shuwHkVFKuYgY7eHbaul8wZx4lZnXFKzFuvfY7Q/EE+68VUwwzFliHDMFyGY3Fd&#10;h7idU1xhMhtQBzOTMilrnlZzOuecszIqAxSVkHHyqUVMVJfVvfaobT/2mPu+H5GqBiuInKSRUzAC&#10;a9qt2jDr8lUForK6XEqnY7PYjvk2a4/KrKSUSFHqIXd2EXlsK89TQAFoo+47l01EEHUKn4M8stAt&#10;i0qJJKvdUy6ip1MHZlaCJNS6p0t1NS9fbOgahyrldZuvERMs0RA/UrYoD138sZQmVHjyV3sxu3hW&#10;zajMzCgVqIBA1sncU1VzbaDRKS6yM8sDWgK6KwSZMytbT1lszUujtSgQc3etMWUcSMUYsrqIEIOq&#10;ntQ98m0/6qiknGK5f9cKvt94pxP/31+EPRE95YuPuXR3KP169a+SZ2VTbbQTmutlGW460yM1S0Sk&#10;UGPYMsa2HZZ0d9eTlV4CAS9DrsMWr3XRi4+nxS8rLkOui7kRmDLEaaJMgpU0yqpqLnsjTmqSVbXd&#10;71vMl+cnXy6ViIIt43rTOPbt2/3b272iFLoMU9W8XHm9WOeaNNT0YQ/vZWdkv06gqw8bqrKuqspt&#10;32oSSJGJqjPUIlWowuF2WZdJ6V89akL1drt++vHj083n9sdfX3fObV6uH58/Xtc1TX/79evb23Z7&#10;/vg//fj5r373+f/515//29/9w8/3+1ZFLGfzwnrnlJ6nOVrF9P/z059oyWPVSxCdyRNMEzUiwbmn&#10;oZgCFE1oOGS+Hbx5Pd/8IqKK6+o/fHiCLqr55ZVbtF5S3+siVWlDKM6+sDuA1suRkCJmVECGGsVS&#10;CixFCTCWsa6XSH59fTMRU3NdCMapFZWqSlQflCmncVogIvF0G58++nUIYh778fMvX7dJXzYfy/Pt&#10;6a//7PPT841/83d/+4ffXvMotku5xxqUB7bx/TGeBik8OkUxsGZk9KSqFICqQs6CWE0+vtx++vh8&#10;c6ymOY9tmyhmcN/2ZE3mvu8CXC6X6/Xqw0Nopid3IRp9URXRpIRJVm+2+N7AUQznJgWlymF6XQfV&#10;Yai9oiYgqk569yBVyJ4Vfl/7o0WuHVOnAqtTGrBXft33BekolXbW1PC63WQVG5Di6XfM/TifiipP&#10;rkNWVVZrRyqzshhA4Txl65QRCDFSWNqTrVa2+TBXAZgRk9lqyXN1dNaggFY6csDWoeP6ZEqQMzq3&#10;gieTU9RM3U/QaDUuKiVmFYsJilQxE6lW5VCDgJ3OHBlRQQzHGOUWTTwPIhhREf0fZRYQkiLiYm6+&#10;uKxjiKjNYnHO6NJPVa/LcDHCxmLrZTkjYrIycrgtLUxDnRqkXu1fhBjHXL5s+brFl7ft275nCcXw&#10;SAFxlLhZq1HPGEEWS9uLVHme3HIKiqQPjFN9Ltp86Co5xx7ssqNKhNoRxpKMagUPdQx/ul6QiyWf&#10;bsvP9/2X1yOIfRKncjdYtWhXQw19fkhzv4d4aTkqIyLYUjQtt4eEV6Qpmb0IxUPuxCpIsXl+1QAb&#10;qqqrqg4SM7NtpylVoA27Pq0xyczIu/sYQ3zYkXUwRFOajHzukv+kpa7H8fmeHvB9HSjd6cmj2/i+&#10;hwZ4+pNEuj0RSbLTlIrngNJNbpd1XXDM+XqP843JdEoU55wQMVOAqnIdi4qi6raO59Venvy6+ADX&#10;4cuCZegy1JXEjCBQSMzi657bnLMqyWCdQMO2UILFwLe3MUwIa3AMRM1EdduPmqWUdRjInBExvTE2&#10;kE456xFFZszZal5RkUi1VGuMhg7VFsxSGsR5DpFF2AtqG4tGcoKXxX//8XfXdb3dXvY9Xr/8cd6/&#10;ZExGcI95j+t6tWXZ7gEi9+3ALzD/j58vt8tf/s3f//L3P29vQcLrhCf+m47wQd49bwY+ptnyUA/8&#10;m6JHzpKGwk4mYqUTqOpZRASPXO+HFONueR8MlRexq0NFruv4JCMQ2zy22OodDCioJiJAilVJPpDy&#10;5zwfPfA5sbEl1pI7VJhgdTPV+x7b/jaPTQWLj2WsEXrfopIm6g5DhwTSBKOTfIh9bm/b23y+rcsY&#10;62XIqLd82+77l7tfxr5vH55u13H93e3yD/Xz16wyJxt80IZjSAeN4vF0hOdC9l2X1GEq7RFqo1fv&#10;xU6RddU84niLxCJDmCqqY4jIHnMi3vb9bd8ic4zxdLut67qs7dWC9gaymglS7bOelRRVdxNzVQXU&#10;zeDDEJE98fNFLyXrrLco6r7P5MTsJPhTTJdZkUJ+t9YJRKybQoqekioRIrKs5KA40J+kiK40pVXJ&#10;wToqrfW10bwLhUhl5ildeBij60wROKQxpJJ8x30q5fRN9ppW5bQHugJVOROsxV219ZNNZ+lc5WQe&#10;TDxdby/PVzBjziPCD1SVmvXxokrXEkgymQmIZDErU9rMPJVmiGFcWAOqTcrMOsXVQqTtB0lrxYNZ&#10;/7V70N+byb2dthRXm8vIZVEbswTQsV6e1Pw4zOyy2GJqNpbF3ZsuaQWZM4QcqoLT0q6ne/osfuqi&#10;Ly8vR8off/v2h1+/fN2OvU5fAEDnJAs21E3NVFTIiAxERsUJIAbkrBkfNZA8CDUiLBVCkiJpKAVW&#10;98s4zYAlpLU0t5TpRM0aIutIu/JQvG6I7fQsp2Ana6YLRnv4AYNkiQrFQO3YIBG6qdAqq4By18Vt&#10;uMqZ6tKS5B7LBUlRktOHpairLc4KPZr7BwCMyNdtPyaCvM/5OgOqwxdTJhJIdV+WhYLcd5kFLTGo&#10;N7dOuuplLxXk1M5IVwM9r4VKv/O9Hnmwhh8Qn0bNNK6+mfxi7yyqPjPOgEqKlJsD45iYmUfvf2fi&#10;OFeDc0a7hS5jXdwN+bzKx5v/+OF6W13Rwa12vhg5Ezwqj+OIyG3yLeRtYi8mOY+cUY0CiyoVXMwj&#10;uW13V8VV73voQmRtkygrOEtSEZO7JjDdtWH8VgUiMzNn5Ow4r4fXGmJmZmKNQemMSyq1AYEl2vdn&#10;zjpm3Q+85UThsz4/r4uS25ff7ts+375JADUKflAG9LYsAhMxcRkXt1HAflv988cPn67j+jd///e/&#10;7F+CW3lDI/7NRfhIO3kQ8xoHAuJs1vhQP1LqfQ2sIlQWaZQh8nJdrtexH/vb2/a0XF38vsdvGar1&#10;y86Pt/o07LaYOgoyHMtStjOy2Ht/0JjFtNDM3kfjlKIDpL7TEAkJYNZEQapMRIp7zIr6dkciWKmC&#10;4Tk8UF7TAV+dF1XRUoMKTWXpHb9hFn97m09fj7mXqlRxUgvcjkOqllXHXs+sv/j88ZeDX//p19ee&#10;8QGuJtW88+yE8lONfubXPRCTD60Rmzz0TmCDqLQ4MOZx7Pft5WW9DbHFhz73HnXLGft8vb992yIL&#10;PuJtDx9+WZdlHavpUDPRIaYQFjJrVmXvVSJTpLy/bzbMlNQGuTbtMhXYods86puIw2dUTUKcyiRL&#10;CqXnB/5OCDhFfGdF1AVtUQrOM5uBXTcHJbYchyzaVG6aWiUiAxCKZpEUhbMia65jmLqqkwqp+xFz&#10;VrQGt6X41OJ5sDSXmKyqcAmpwyqertcff/g8hm77vVO155wALqZXt+G2LrIqIC5ZE1PBrDppWj1x&#10;6niwNlIXMzpIREpPq0+I5FGckQvVQCYriynnHEN2iSoZy1iX4TCjWOsxzpco9YElmQ03zhhjLfGg&#10;iK9Dh4guJrerL+O8qVDBrI5BMikjvKeyAJiFbFBav75SpbUv6suH5ePl0+s+t5mv9+PrfSvSo31K&#10;kSnmYiYK1p9srPSkqv7J7PQ84h9aum58THU1XRRDMMyHmZ4jkaJoEjNCspi2iJQJRi6rf3heMvyb&#10;lrDc0Vb87F4Xho68YmmHZAlaYYUeDZzOQK3qVpKqp2tNmFXsKzOiySYEQsTNBpUOGe6+H3syMdkk&#10;28ooHLPe7vt9lvpID1U1G2cbWqCi8f8tEhtmsFPCVKePAoRoda2G81P4E+XAQ4V4Wif6HMUJTII0&#10;0qZNuXzsVNDr6XNGj9NwBxjUgB56Hx3WaCSqE69EFFjNhuplyGI6VIcZlWLi6+pmx5yxbXMe27Fv&#10;2z2CW+D1wD0kqCV6TM5ApESiqCSPSOH5Psg2xTWSzGBwdS84lDPzvs9+BbKMRm8nU7eDZ8WbnfCc&#10;5zMTH8OGA/2RAURkSZSIRiJLZ9jXPX67423iXrDi26R8+cY5+1FmVFYDl5XCbaZ8e72OJavGYten&#10;56enFb0/qPjhafk//vNfvfzr6//1D7/+8XVmCfFdRN2fWcJwrnjx4JXy3QCH8w2DdWxSf5wiKBHw&#10;ehmfny8/frq+3Pz19cuXpah55HGv3Kpy1tfj+O01fjZ5vtjz0zLW5SiFDRul7Q4SAEVNiPVMqzNH&#10;6082hT0NY88dE4wAaGjWOOXU3J2p9CZoiaFKqdQwW4YNw+JyXYcZHkjJhBAqr9v2L7+0koh8cOC+&#10;HXU1hy3HPILb5w9P//tf//51Hv/0x68qerncXm4v375+2/Y5+fj2P9omApA8g9i6xvsuRTrVq0S/&#10;93VZlx9/uP70Yflw0VvnNxiOKXPK9jpf3463t7klgnTKrNAjt1mXGbfF1+FDHQZXE562P1F9R7hm&#10;hnkzBQGegJyqJGelCMM1x+DlMiaUOsItUqI63En5uPzw0AUJWkLezrp3nbWoiQNDsbi6WRYrUzMH&#10;5OL+cl2vyxBiux/f3mJWRkXgvH4UdVnHpw9PT9frGOuxx7f7PX85gin4nkvLYuLcqfT/PA8cjdvC&#10;l3X9/eePv/vxow+b86lfveM45pwSsboNH2bqLiKqiRk6wZhH9O5U1N1FxEyTLbJv4zpbFfroWsmE&#10;HFPgqkJ0K0YVPa3U519YIglWp683XqN1To9lVo/NKrPUmvPqZHXpTFVhn2OdESCVwQokFzF3s7P6&#10;YBccBDu0KStZgUqiVh/rev308TkL9yN++fJlzvCUSnBW6pya59/EYFU8i9LHN/hPl2DnpcgHupg0&#10;03UdN1fvF7SKLUXr46w62I2MKlNZXKyccR02Pl5fBnLOzsmDKGFz4t7KfUhHRLAKUNhQM8msTHdb&#10;l0VAJqNCoCEwcaOEEJWAZmLOIMsUYsWqjBlIKFA0Ha6cdSQrIT0jNsVFR+15HLnfU43uoqpzxrYH&#10;UTNnZvVKoGMiWcgkFZkolii6JDwdt8LzKEXLnNp9BlB77AEqVB82YpHzgDhxhGyVfRMLqVQVc6gm&#10;MxjBFqn0tkhPOgTOWC8hDRimJlLJ+/3InOmlQwfp5lUVAMzV08dSSEbOiP3gkZqUyNpntpysCFYe&#10;EUJ03kQmI+FmYA2TuiBHCmqv8JhHZlStQ9PdzUrUVE8GBPpwffixCDYbFmx8egKEZmqQrNhmHcFt&#10;1td7vAaO0gmVmt+2KSVWAVbTF6PYdOkjgjWPw/T56eXl+XJZYXYkx/DhasUBWZZ1jAsp9k+//uE1&#10;57tpmDzH2mc73u06v5965xHI7gRLWCoJaYGrEovh0238+Y/PP32+Xgf2Sz5f6o9v96/fXu+Te2ql&#10;CzWCU3k/8uuel2up+ZFoH9SZst0COkCU1omgnQdfLRU85VgnmvZcdjVDX5I0QaGTOkWaIVxCEVeI&#10;lRpWl6fhz4s/XRd3hXBW3o99ZmTFt3seR0ZERgIcY4hK7FXG54PmEnEsmD89X/7rn7/8NACxl4+f&#10;l/X2z//Cf/znP37rN63vod5Homs8PVcp/XAfmrKz3wX6tHh+efnhxw8fn3TFZBwR+za3PNMBZU4h&#10;LuICVuNaJZlH5Zk8z/JziN1jFVW14SQzYsasIk5rkDwWLow5EwdoonDl7TqeQ7/tBxQ2JNFGAhUZ&#10;OEfk57N/LIobuyjChsBQUYvyediHy/hwW9bV26nlqrfL+nRZ1+HKyiPffAzBnvHlfq/KJKQwVD9c&#10;lx8+Xp6fV1fft3K1Opw5jVJmCUQxWdbQCrCi00WmqXx6Wv78x+efPj59uF5cah5bzekCM+PFciCz&#10;q+1qzHBVBMKUrnJiPyMjI7vYYz9lgZ66QNUSEfGzZVLBYjLG6V1oW9m5zTpvKMzGgUBYNSOiKh91&#10;Uk/IVdXUoCoiUUwc3RXNGTF3EwetiSUCG65Qr6rGpQx1AcjkKem3PhX7GlZVYiYLCCmq0kyXmz8t&#10;L1XpfBguIxPR+CNYe2NPcH/f0f/WKndqG/mu+Oir5VSz4RzXNM9jZv9mqifTlK4ooWzHdSmFPq3r&#10;ofp67JU9xF9K9S3n7NY5SxhnMTlLBMJgxRUi3iTWBEilFTRZVYa2GmiQ2yyAY6iLBYSZwirVKs7J&#10;bec9K5VRgAy4D3ddTawq3yL2SswqoCC98mgUt3i3BvJoxVubKSXaRvJH6kg/j0e30PV2L376vH2o&#10;Ec97sjEoZ3IkO+xFpBjgAW7CddjMQso+Y5/HPucMVsqDnlQd9WqmY/iZGwAWJaq2WUGJKk7ivouc&#10;L+86fDEfCyC55YRWMo+ImSgisprZ1ptn9j+3gdRSEeIKAQ/DzBpDTaEI1xOqWqXMWIaruegQvIdy&#10;SquUFMgz5qRIxqxZSNVShVBmxcz7HltwC26z5gk1LxNK1FhH90qmmpA45qyKIrKUxMVtGVR53e6/&#10;fjtUdF2XT89PT4tnJMSex/K//dVPLjL//g+7lLvNY0amu5HIZGRVodBzu2YZEXhUeSIlQmSppKmA&#10;xlrNPt+WP3tef7r5B8PQulzGkFty3rc3eC2y0EVKDXJdfChyHm9fXvs25SnC70htWn8HtMTFXEs0&#10;SJOagsksAKKnvPQ8gc9Oi8IEqvLBTAXkpCBSCQmImspl+NOqzy5iQjVN2bhnVrCSuOOYMyMSoEqI&#10;qsOAWL7t9mTPq4Gxav7H3z3/px8/USwKr9tcf7wttf3h65biR+R92wsK0QSDaXBRMAXnWuvRWeHU&#10;kQlazFeZ85gQTO7bvr19m3ulsGxGHygmIm3O6dp7ZmUWUyorF5JsKW0fr+omImJSgsrsvf6Zptsn&#10;nHRPhb4fGr+2bfeNJjqiWCeQ5J1DQiHd1ER6gl5yZjaZcKCuJp+fr7//dPvx5fJ8dffTEmGqw03I&#10;uW9znwI+ry64HFXL6lvEfR6WenF/uS2LUXLLoIJPV3P9MMZy34vuCRyRUSWuOjQz5rbNLYbi88vl&#10;z358+fxyeVrNOLe3+/Z6nzNUxdTaVrGOpXENqkVWRlRNV1uWUeSMEp2WPAUXVSIwF0DSJBNt3TNT&#10;M+9hlau4m2on09VZ6IoAmMVZ0ZVm94btgKCQkHarVLGjAEwNIpEZxYlZlKoydx+LiMbMRKYly8dw&#10;FeupZF9JPW6KYhQIaKm8j+bbupEFSa1op6RpucKlxjmfo4DZhc1Jr0MbMR9iju8SEHmUb3x3BzB5&#10;7LtMDFM17TUYCkRltYCgoCB6rpBWBUypOVQLPCoTAWSWHEfdg68zZr99pJsNs0zbprbUW4AeVkpF&#10;ZQiEplrGFGagYhljQLN4D1bVQlnVTGBkEZ6skreJ+463KZNMlnjR84wagJrbKK+syGCxPYut2jGh&#10;KsxkCqJ71RYB6Ll9fczNTlUfCNCKHW/fE2fykVHR6quzYH9cmezCnzjdrKSBB/J+5xeFHT5j3/Z9&#10;zswEc3THeZ54ImY2xrC+lFrHDCmVUcaoXrf1LhvA7breLmOoibka2iYTmVG9lmcR7JOpJ92nquox&#10;7GCpggXOmix3VXAYNUtnCFSQIhyiD8jaOac63XvSMaGVGVG877EVDtVQBUxTatYeMUuOwiRRubre&#10;XD/dPvz04WV1zoljCqEJKWh2mEqnDpgH6pcvv+77Xlnr5XIrui0mLoV1iAnU5C8+3SAfZRljLF+/&#10;favK56cnEd2P+PnXr7983b5t80ghvEmzp6b3NOTSOB+LaSyCJ7e//PzhL579aVGviVlAaemncbl8&#10;kllWGNXrbltBNTgAACAASURBVGJdhqnPOe/3/dfX19djT/K0pfUhwVJwGKigaEGpEhc/Zsx5EJKJ&#10;I04ZIYlG+oiAyO8N7jmCKG2pnJwifDHzQfNSrxI5KreI9mtXahSPqhls87JK5wxgP+rrW7xcR/nl&#10;LWrkBLCYUSqP3TmfV/7l7y6fngZ07DO/3XeqR+H1bfvyelc3sfFWc+Y5VOMp3MXjxCqw3u6v26ar&#10;UpDct23ft33mI/lNzQgYxMkkGZk1KzMVGdrbnoi5uC6uw8cYw+FmDpG+EfUEEpxqVTMr1hGRE0SS&#10;FTPeXu+ZnVhRCYEaof0u9DhVu450rZopFWwCjTjryfBnL5e/+PHj7z7erotY19AqfW+A3LejjonI&#10;ygzSlI769Hy1ZYkspQ0VH2kajBlzQkzMl8U+vlwva/U5ElUTEFcqsyxW4GYv1+XT83Ud4LzfA1LY&#10;7/t236vTUVXVZCVsLGMMqcrMhsBllaqviwMUSXMjoSouEFAV7iqC4slwbo29mVnLffHYnQvw4EpS&#10;UI9Ct3lJJ81aegEPgnWC+CmqUFUfBCpqJo+oElG1dRmE3vc4mKbipplYCr02MO0qHZExI/aI6NnT&#10;qWI8Z/SNHpcHEFUeE5ZWA0lvQE7AlJwLLYo2dJvf36X3N4vfjVUoCEhEkskgDR3PcBIrmmFXYDSp&#10;yqDmgjEz5YgcCZlTKI4hksFj3/eJ7YhZIvA+qmAOcaQcc/LMoodkoTIjQQ5iUoYp547KZeFYhNQt&#10;JLImpFxdYJWp5gJSZsqe2A+ZJbNYclAhpqrGGmTK2aT19puZ1ShVabOOSvUh/ph5tpSiO4ZWVXSF&#10;0RMUbWVXS414LhR67558NEl9ynZH2Cin6q1Tb3ewIcA7N83K3nuz9Hze32P7oGokZmXD6UaHTycS&#10;pUUR1MlWJsE4stw53qu3czzV043v5PfqGEziT1IVSypldnGSSSGC5pIAIiXUQpFtjLM65pSWO/d1&#10;3Z4knq9Jl1gUPSpeMye0mFIqpx9JAwLh6vgPPz7/h08fP19v65Btf3utmSGTyEbWiGq7arPmcezb&#10;6b4t4jgC3Ex8Hctq7QlWU/3p49PHmxfLzOrDmpmXy0UXD/Lr28efv9z/+efXf/zDb1/vc5aUSMEE&#10;mkyCl+G/f34R1RKY4Pj621Xyx4XPVpaZx5FgiQlw0/Hh6uID5ufXgvUYta7H0/J8tV9fv73t+9G2&#10;xN41SwlKhI0PLFEbLqoRXlyqcN+O/chI6WK3C2FREMZzudkQHJrIcHVTMUJrmIwhOkQcZQxiy7pH&#10;zkJQspjBWczqzocPthh3pG7z2329X8WTsU8Rab383A9RDPflZh/WkaUpi9hLUiLq6+v6r784baQu&#10;//rbt99e78VzdHpKLkXAFKFpMXbUVcqSlZERrNJTWUaKiLuCENE5M5hSiYoiJhVglQmdFNJERdp4&#10;hlKzoULjI6rqvawHyVMqL4CakNf18lKV+zbnoeK9Oy2IqClK1IbUdbGnywB0r9iiirWYrdDPq//5&#10;jy8/Pi+rhEZfGqqnpiBjxjz2OCIijoxgqVnlROV1XT68PCmUmaIhaK9CimipzBmMcMDdVeVIIAtM&#10;VC6ocbX1eb0OH4aMGTFnsQr7FjP69WjZiMLgSY0CmGQkZ5uTTdXcBCY0FVEXwQKK0F2WdYxhIsis&#10;OauKzVsGkVWzE1t7/3+W/P1ZsKoDYpOPoB7BQ2wGqZa9qpxhnsvIytxq23Pbk2LmqmRoSh6GHG7L&#10;YkdhFIZrL7hZUVUz5n4cWweo1vfmTURMF/BhJ9AONevTDm7I/q8IqTP17cwi7dK9Tjr0v7kFH9+e&#10;ptJU49ryTD4TjZOAfYoMuorWno2AUKWAkrkG3QrmIUIXLMu6mCgzYjoYJ99IW/myrkMFVfPInoqO&#10;g8iUSGGFZe4RLqpVLhJVklsm54EqLEJkDimFTIOrCBH9L0CdsYUdqju7RsnMigb2QU9rEqP3vgI5&#10;Ze1iVfLQ7Z2aAH2sU09tIUgQWg+1DNqI0GxiKxQ1S7KQPB9o36nn73JasNhIwKPtRdJfqC5J+6JE&#10;NxCqCtgj2Sen1LAWqvTySE1VraXjg0qyBIqURATnccyZzVpij5seE46ulOoUAPEBUj6xMSJ1fo0I&#10;EY0SrVNjJoQTdmQlDzRBoVX2xX7QkSHAsiyEBPKtduwzeUZiCEB4QIMiTFFcx3i5rNdlVO2ihKEU&#10;1XkqFCVUlCI2bHVbbdgwUWu2QrFcjQTUCiKsjCOOo2bPmETVKuK+HX5Z7DI+X/3D+uF3z9c/+3D9&#10;+cvbr9/2tyPvM+8xs1IY//F3f/7XP/14cVtdtebrV5v729PYI7jNWVVjWbyXz500jgLj/Go8AG+i&#10;OlZZfP1wk7d9fduPr/fjba9dIFBQpKiqOvSy2HBVUBdTXwB9fdP7NmdgRh3JPd93+PpQ81AB13Ed&#10;620dw6UQwUMET5dlHQaRWXVE7lFH1VZ5xMysTCT1AdgFBFlJE8myvb697r+u5mNZ93KzpMeclWGE&#10;mi5jgfiMmijVwDxc6vZxebl9eA39suPXbxCWFCBJAWlFUaFJ/fDh+sPHdSivpkatCZaKLP4IbD17&#10;K1GRkKKSSpgIzVs1p9qDEVWz5inacPPTeC9ogMsRkVIpkNaYzIxjHhEUNZYNXX7/w5O/HfY1X99y&#10;m8dWWYJSM8LVVGRIriq3VuXYMpGzYjFcbXlZLk9XV8t2qKu22iI7bzUjoyrRbWxrT0RFm3gTE1oK&#10;1hitbh0YJBgVyIg4IjWIomx7ROW6cvFYHTe7rD4gLTmUTM3MiJxJnllFreLULMZMrb2PcWZH86m1&#10;P10AkyJbv01tKaBWJtp9YoKSUECF72rawANj26N61W6aWrpw7q97wFCQTmkES8merLq5q1vvu5MV&#10;UXNmR9XOKe4yoMYSm6NiGTYylxopqsLOTo2M4zj2mHGG+PK8CFXNaGoPgSIFPXYBABcJ6ZPxXAeC&#10;FOS5zeIpFXgIpP6HH3lXhTxkHSC02gNABVWlkiKiOtQ9M2axjtinqNKMbryusixmEIUv60WUM7cj&#10;d2gSaiaoMOHTcJhKxpe9qo1T1Wl3YEmiZoQRDnE1r5LinBUhgISwNN3SQbdhlkJVChQ+HC4zM6Iq&#10;z1iS/qxU3sdNIN4Xe+wNASElTH7nI78rCd/LzLPLFkCodoqiqD3HPHu+oho1kprNd35/9o/K49ER&#10;TjKTko+NopzAzL6CBExCi9ofgSSqRGoqYmJ1pMtCUYO2VtxMtXWI0tDCYEQmuv+QM3xE5ft3qaVy&#10;7+YwPrh2rSXXh1usaEWNsigJgqo0TWbMiUoFxjDXzn3qhOEA4GU+lttFD/Ie3A7Wg4hdokktERXM&#10;iF9+/fJsytsUa0mxnk06YFJZTa1cPj5dF+U4F/vq7u6j50KuBmBGzMx9u+/7dsxTfBLNmyLX6/Xp&#10;6Xa7LKZyFfuLH54/v1y/bdssvh35tu9jHcK8LkPjXpPXl6fb6j9ef/zyze7bvUczZtpg/sdytKWg&#10;j7H4OSc+BdEwiNgy1ttlLO4qe91jJ2eBhGQHnevqOlCLyLIMc78O36+5H7nvx5EVfbbUu4CwOhN8&#10;seX5cn2+XdahxXnUnpmupoLKiL22iUmNqv2Ye0S/VpOFEuk1P2RWlaSAR+jrff7x169j3G4r2y71&#10;HvVVRCYcAmDOY+5RFUNkWbja2IsxZ8Rs10d1tS0iYNa8rPzxh8tf/u4Z86iMi43MkUoqp5DIFseY&#10;tWNfryq16Jx2rvBMoVogWGqi7uIDOkirkkiwrR3FKB4xeSqhhOQxj20eGWU2VGXY8nRZ3fTlKvt8&#10;+vXr9ofX47e9dgRoRRW1EuxR2zGfF//hab08jZJUoZVqIo77b3uQ5aaXZazLMk6XOtTFKEk1WLI4&#10;KyLG8KFupsUwc4cO92J0DmmxLDHcIfPL6+uR91nCwjpkmIqmNu69EjBKO83QSYRjnMOPx8KMIDLm&#10;PtEFooisy1ARM4NIhLlXPrLPABQ5Z2RFVi6j7TnN30BrZDueRcvYG0Wek1D2OvBBqzlvjT4zpAe8&#10;JiVq6sMa+3VERiWVzerMQiUnqsMGViv31p9kJgPMohAdOtKpVe1Y4IObWMUeb6v2cKPOGakIxQC4&#10;D6rBXAgkq13+bRyunuz10ut9zPrvL8LHMO69DG1U5ilkU5xcFO0/BkTOObPY8BeUSr7tfrviaZhE&#10;XVawDKUKNTAVajDToXDUMJ/L8pZ5ZMbM92ujSkiVQuMEVUoTEiSFKRBFSu6liIFyL9cUSL9Koqow&#10;be9lZSPqTlrsmelM8oQU1Nn9nbdcNfHj1JCdz4ePR/H41M8r5NyLAQ9KnrIPwQePTkFSqlPs8UgF&#10;6ZdUEGBVPqQQ2r+9PMqRvoKlwXIF7eFrlYIqdReuQ4fLMmBONbjIMqx1LgGkpChLUaWu47b40Mhi&#10;UebkdmQm2sZ7ds89bzt3hfKu+OlNT9GDFiVHYvRaVFEVWRNZqjCS0jh0awNhVVqrGQzPXO4hb/PY&#10;U3qP39hHkKZYx5KsI+N1u/tlROTbdhwz5Jz2p0mJytP1el3cmP4I1EIkIOv1oq5kVhQEmXlEzsIh&#10;mKz9OO73e8xwt1Q3DYctDkjQYog+eUH1022hXK63S1b+8Y8/f/lyZwT2/X7xZVhmHXu4DXdbvP9N&#10;jxCcZmCJnFaSqslqVzBEkhmZULjgtgieV0Dvxz0yDiqENuuQI1KfXMV9FIWyjKHmIkflFOCicrIV&#10;swiaqTpBuo3rslyvvg4BMLKOyYqqZETNI2Ywxapx9q1DUzY6TOXc7VehO5uofNtSIWPBfpWXC4Z2&#10;zp+VtHSrxEFBRLxt9yLdxmRC+HrP375ub/t+JBOIh49epYbm082frrXI/elldb0KNSzfCtvbNo/K&#10;rIgQ5Ri2DDXBcBNBr4RExM3VLJj343i937dj2nasY6zmi/swP4X3rD33Y+5kqVojzrc59xntH+0K&#10;xqpuli/XIXL96ePz7+7xf//TL3/8uvtyAZA9PzQZw58vyw+39em2mkMVsc9v3+7fvr7u84BgWccz&#10;RL3DdUTsPBCHlJr3hZKkD1uvq7qZ6WLDYQD2PYuSKZE8jqCYqt+3/cs9Umx1e75cbpdlHVRGzFRO&#10;sfPcNjUaTHlZl8u6dsxXO+pjzorJzFY9LMsyxlDtsWcAE2XtC7KMnHGyuMAkZ5aaikpCCqE403t6&#10;iaiKCHSmRTeBp6r97BTErE27RnlMyQQqUJdCRfLMQgBkVeMIAUOCZFVgQvl0fXp6GuYgGTP32fDY&#10;PM8sUVO1DuIWQQNxWDgz1oSKxzkuJ2JtWVTdpN172St0klqPGh/Q09f96Ifer8D/rw6RD3VNH/uq&#10;PXwqIkhhNDRW0GVZn6BHMQUVxKgSZtUM9uoUD1sAUXMe/TdwGwnJDJFeMRFleEjO0Gs1iuZjiilS&#10;EKawJEnLdIUIrB3qUKKyuXG9pOhnxIcQqd6FsHxMRh8LPZ7uQXl8nDg9MV2GPJJ0TCFNVSk52WmQ&#10;M7hatK/O7moo1Ichv/9QfE9GLPA0V0DkhHT0bfmu4T4/o2IWiWp5J1U4M83gsx0xHCqLydKwWtBB&#10;ddVhUDPgyUWXxYcPvxxRX7++bfucyb1yRokI2R6WAlq29+4JE1DJkVkRdGGEPipBKVZWGOBQF3Oz&#10;btGqPCLbSs3i4jaUwqg445DBphTLT58+/PThCXNzZUhF5pe3129fv1XM23pZx3px1eGivAy6lEGG&#10;Kd4/uypGRCFqQtTNH/Z+HlV71Z5xjxCV9XpdLjcbK8RO+kUwqzISEHfzYcfXb0dE3Gdse1a9DXs9&#10;3tbFh1mJz4J0AJE0lbupOnwULlKtIM+AYCyLmM6MbDgvUytvbv7xts98ux+7SIFJHltt99yW8bwg&#10;0y5EgTPibTve9lmZejIJhWeUjUOYTCYkisc8SiBZVRHIAEuTMgWpBXWFL3pBZuaBClcbYi461Arc&#10;ckYXn1msjNTXt52lUrKKq+KyLsOdRNbMwEN6xu1Iql9Eo/IPX++/fNveZh7sk7TjEVpsnJ9fnp4W&#10;rMbrYqBsb/u+R1bdt/1tmwCrQhTX61os5hShiPQwTkXEqKRDFrNvVb99+RKZt/XyvF4vl3Udi3ds&#10;qjAwZ0RVmdN9yPmmuqqNsazLIlQyFLmKiaWSNer3N/l8ffr88untOP75118K/OHD06fr+mS6CEem&#10;gWLICtbMqiOllHMmt2meIpUmkgQrqgXOoa4X9SNCRMx0Wb1XTi2C3WdUZmTNI/d9FqJZgML88HT7&#10;/PHl89N4ug5FVcw8ZmQIKapuvqxnIoe7maIyWSnE/8vWm3XJkSRZelcWVTP38ACQG7KWqZ5D/v9/&#10;wXnjGT7MIXl6eqnq6lpyRyKBCHczVVn4IOaB7GHHyZcCKhCLu6moiNz73Sas1IwSwqrSWmuti0hm&#10;uNeTWPYwqa1whnOQRZpHUhB5gI5kWGKBK0iOK/2hMCmMYlbLVT03kkooflf1lSQw7gLz0t5Nw5hh&#10;7smSKNMyosby6SCH8MP59ObxxBSevu1zxIgIKkhIjVm57sWJ/9CSEnONElpGpNcYQgFSAGYzy5hE&#10;x0LM8y7/ofvi604q+9T33PvcX5fGPHafKG0S4fDoBtym737fkwITfrQ6BI70fdqkMN1jhOd1n7fp&#10;VvU6kZyWMTIo9+G8166xFld5VGn+lT03j6LMzNX0AYcQjEaCI12CkELORESCI2GBjuybw0R5XOLv&#10;67/7q3x0X1lD92KhEZcgEve6+enXAiDTM6LWaJ82rLX2r56bC3dahJ3DmnJfPd7jQaiWTACKRncI&#10;mA5lKsXhbkuUV+yeX5Iicqi3HJJBIgQM5GSfnI1RaSFkTJbMwaDOsmhb0bs0KD2KjDmH+83ito/p&#10;NTMhDym/RnhhGOPlZsBgJhUQ4+AOhvk+LMJVuDlCyRPkdgdLIiPnHMNjs7bvPnZzM9I8derKivji&#10;1eXrz88L5R5z3/dbYAt83IaN0SkZ6CrLuUsDEEsTiXJ1UTXYFjNm7nMzn+GmvWvvkdinD/PdfUSM&#10;Mc2j966tQ8UJE54RgrTwfdjuGRG9UXfZzTbP6z62OSw8JrtPNV57p0BEdLW16SK4A4goisZPxMwZ&#10;B5DxeHiCPbNAmPucOUZTWZW+fOzbprFjy/RAJO2hfqMx4jZMbqjUijHHnB4eCCKqMyVFsmmp9hxg&#10;ad4ba4MINWaiVo1IANw6d0JQBBNRo6FkjeVB2ipt1dZb84zbvl9tbuY2goKUEBY2c4gnFXGHIyDC&#10;yuw06cCnsWUO422jX67zxw/708SAOKdngFAd2Sr65qw6p9+gl88z6Hq9ffxwvd0GIIYZMY/Qgcht&#10;m8vSHXnb9/uVPwHoPh762lsPS0Q+nk9taUvrfOi5LOHFRksKzsqPbdqUiRZdIwHCkeEd6SX5EG3K&#10;QhYe//Dl5fTwSll/eG/vP+xGzDwZ0mQBMOZgcxKakQ44sQO7mbttdrUZYxlLL5qNTdun7UR5Wk73&#10;rbnNuXuOOSeCy5u1bRuSmNWd5kSk90W//uzV2y/ozZs3vakUpS7yLmwMJHFyidpaa0yUGXPscwwg&#10;RURIm8rSViqHXSVOh5VPBoAKg9PCx7B9322Mfdr0sAjLsIAHgRsxM6MrP7RlbaJFFs4E0p3cc1qN&#10;Zj9Vit5aUVAyOUiCMjgOGPFmYInAmNMiSXIEFTCxegoiU6XPP3vz6uGhZ9TqOFW4sRU7nenIyDjo&#10;fkcLc6hWAwCURavARzCIkgE6DJ5x6HpZhGsmOM1w4PQOYduvasCnWoj/+JF5VMGqokUlLRFDZKQd&#10;ARGZFKVApshMBlUnzCxzzLDYho1MR5nXYFQIoajRvB8BOnmPo0HtI4lwZ0TkPdjt8JmiMiLACfZa&#10;NIQzpTKkbgwJqlVxyXM+ZW8eBenAlfz/f1Z6IaAelgiKymartvJ+ENPLb+xoK+momodurtSqwsnV&#10;sh2fnUdUN+hu7gZAkHtg2D3BnJKp1tp5kMGiVv73bItq6SMDLipCKAISSRbvHpGJcBU0omRwqjCU&#10;Q5ssTVzToSNom/267bd9TyhYSvgclZ8eEYXAZAKjM7pSZ87pe4TFNAthZmogjeS0cJgIH9j3Q0XG&#10;130+PY/wFGTnfPvm8bdfvTk3OSm1dIRd9/n8dHva8jmQ3CBNKNelX87n5dwsdxZqTBiBxAivS41n&#10;mNscY99uyFjWVafNyH34cBuRnnkIcTXHPjJyqlhIo6RMt7htc4tJnDMwgnbz3fE8LYluc1yfLJDC&#10;3PfBIGbuJtPmTqkUi6qo/Mo2B3efY9TFaLqTsIiQdBIVBSFXoWlzJXz20D+O65juxJFK1JP6s+Fm&#10;AZqekQhPNucIQhyIkax87EqEK8qjEfZgDmF0VZHyGgaK0wCCpRkhQbE33pYFJ8Hr1k5durIHrZAu&#10;8YHCkphaE2qaa9elL4u2g3AIJhJpjYmQRiFMnMht5vNt/vRsHzZMiANl8CAGI1fV//qbr/7hy/Ni&#10;H1eeFLoPgFRaxz5F5SIXbWNMG2OM4c9Pm1ka2+4jkSKiKsLiQd2IKcPz4bSuD0vrioRbzDGzEs1r&#10;5BJgQJmUpEFEmFXqfPAo+1Bl/5EGdW6L8NoErAHchidTO5+v2/7+OtJZeWmSboY0EnLGQM6ERWzm&#10;te7YyNj3sUfvQpTD5hg7CzFpl1qNYB87OwFIjzl8TBv7UO29sddec99Z6Is3l9PaVAjk03LOYXdS&#10;dhlCj/MmMj2CqAJ9IywizKa6yunUlkWZj2HpPe3kaGmyMircw2qeryKiLVlm5jbt4/Pcrp45lq7n&#10;168eL69PXVkSHPd28PT8fP3p5w+3bQdIRFSkL8vDw8ODKiKeruNpm0EJpMPm7ut6vjy+NktcN9/2&#10;mMhIOCngHJxzWeXtl5+//ez1ymCzYjj1I7LKHRXSxwpllqSjAFVdJ5WoRA0QAI5MYsqiUadOi4gg&#10;rrTwIHBQEI4YBoGAMtKCKYgZUurKyguhQ1n9ckAnHw1KJFFUKbxPE0H3vzw03ZyHbiQL94lgiwYX&#10;8zQwDoJBGBLBL/tHfPpy9VHqxYNGgXvAXf2fkwj3xrx2tARBFmPpALKSHGWKmSiqWqRXiUa5qCH1&#10;RStr/RB51D8pVXaobt0RIBLiykqosLekUhAc9ZJBwkfPF5QUhyiXMyWdyeulyGLVJ/ERznmkLQJK&#10;YBZbF24ilEnJQnw4vbPmtIhMN7ORHpycBrcMq9cLIsKNeFXunJ1TEZR+KO+SA5igG2XE9EAzRwYj&#10;iWhlXnvr6Wr78AmYNqXGmYdT2NLdvQYmTCRIpoywmZiISM0Qcd0nzPeaVquwatCxpcc+t5+fnj/s&#10;OaKtJH94fPzdeX2DeBClzMg04Clsc9tDKEWClem0sKy6XqQJiSvCxTI93W3knlkWXW7KygsQY0xP&#10;Cs99+m2fw33ik7I755gZwqzMXaQpK6EIxuLlW+Jp8XQbu8c2M30ZTuHpwLTBzMqkhHNvrrJIdkJo&#10;Lh0iVBzijLRp0z1QQybiEPcg4kW4NzaUg1tIqLErJSPEgwlffvHFmPbx+eYRJWSZCUtybiU/qoez&#10;SI/pDmrMTWoAY8EIptimQxSs5fShDMm4i79DyfqZv/r88tW6nlpftEdkeC6LnjPafpvDy9bUKR5P&#10;y+XcVQWA38O0RUnbwtnT3UM+Pj9tt49PA/us+zXHwbtRBJjyodEr8QvNtaNLU+7EEmTtIg9dEmnm&#10;ceme2Idft/HjDz8/PX90acPhxK3riZuIEKUjgTwvyqpECT80DhC+p/wlBRQQFhUBEumSpIwMT7Pi&#10;7+/Td/OZCEwVfbVKF2bh2z6Hg5gfT6fh+Xzb39kAD0t0CoH1JBZFEiiY46QgkqX3U++caX7LnUQ4&#10;M5uWpZ0mRUZ6TOI8n9feG1F20Cp8I3iZCQJEYW632+3x4azSizngc859iwgmYiYlSWTChYgpIkbp&#10;y5HJJAmYu9kgEhHhRUEYNuccZlaHdbnFaijaG4k0cI8ENyVtgdynCT68Hx9A/vnD8pvX/dWFGHaX&#10;FVIQJmFE5LRpxiKn3l9fHl5fzr2xpF9v+8xtpLPw2kiIB9P5YX18PO37HPttT08AFClJSElbOv3h&#10;t1/85s3jEu423cZxtS2p6DwKuYhwY6pTO3/lfhfWxsSSlnMfCCc4MxIa6QWMFwDhkREgBwniSHoW&#10;YoJ7kQsphamxZmCOyj2IY1xYK0GAwIeYAnz/jwgO4G6bOj7EXjjFdJzgFWJKd2D48e0f7u1yKeB/&#10;/Tg0SPfpZ778YX0LlUNYTpeaeSIE5Tf2KAFZDThfBJ/IjIQdvMtPUhe8RBseZ35JYfVYyBAOWKkj&#10;XSOPjU5KxossqJIujhvJMdesGOC6PIBAnEzgKoU4TD9UpgcRYs0QswDneW1LU8oUwnlZmmjelapc&#10;b/85bA+33Oe42WZhM9MynILJBFiEF+FFtDGEsqbz5uHp08N8jin71KWJEgmRVJioSm84n6TPjEji&#10;PJZSIoGcBo9juxrFVEgaFa7tXjeuG0+VaALlbETCJBJNuTf0rueln/vtYYk16EHosxULZhrmZCZK&#10;ohk8Uo0YSpJAmId7ynSe29bW/stP767PV4okokCOsouBm+ral9N6WteTNjWPOae7EYJrlFlncyk8&#10;3cvwHapYGkRUDulY474sS1A83fbt+TYn9n0HpHx+pFxbdUUQTIWXrovQotJbKwAAgP9/73CYewQJ&#10;n5YzMR03b3c32zKRtq5NWEFI0CrSv1jXN5/9/PH53bv3fT29ftW+/e49eLZz321Oh1lGUoCzt0Sb&#10;7vu06XU7rAwPO95zzAEOhMERIYgGtIxz5zcPp7VpWsLtcn74+qvz5UxrsEIjcLvdKKiLLkLrKu5Z&#10;QryF8bi2h9MSbvucI7HPMSNarg9t0da1BQMfr0+LjHMjiMrwm1kpGCmDM1+v/bdv1ktz2z/SiRNk&#10;czAJEMLU1mXOPd2VOZKXczstbRH+5ePz84wPtzGHO/EOgnnnbL2ZQIO00pASSDSwUs2qjmda78Mc&#10;v+sRcPhmLcyC9sGdAAAgAElEQVTNc0yb5rtH+nXh6Lxmo4b0iHDPuSvycV2F27bPDx8/qq+XVTt7&#10;qfCEcmnCQkxLSQ/oECb7mDMzW2vruoiomW37bjbdJzOFo3frLOfeltaYedvnMCtbQtGNPCpGCzbd&#10;3Dy98q4VwizHeXZ3sJWokOuQphoU5hhGcpuhAMYY27bNOZhFWAmShfhnIoZb+DzAxzFtzBGZQv7q&#10;0h8fzl989noRho+kjIhjHRjwMX3Oy2m9vHlzfjg/nk+nRTnd577fxvPTL7ebsa6n83JZVXIO92Uh&#10;penwzvm4ClgMxYjxTHSKZtv8iLo0ixAnZ7GFwSSqLPdB3aENYWESPdoDImIlZktzs7ShHKSwcY3Y&#10;NTxFuNq5rBFmOoEUzAjOEgKRMDVhVRXwnHPHMGSwOJETedLROPFdOwICpBZ4Jewo8/DhHEG2O2Pu&#10;sHgQUFOaUuQe+A7wQXXEsb3L/6waHtqcX0laju6+nA/EBfONQzRbipO6a99V9zikn/WZzCwS+Sk/&#10;rxIRcbCv6/sBMysduc1EBErUZ3hR+OsmWu9FD3g57EozUq9VvjBo6EVoCmYooVE2yUZHMjuraGvE&#10;3Zyvt7nNncgl0Zga0yIl/6koLFQ45EkaOpDp0Wb0EfO2XW/7ZuyJgKUSd9IOUiIRJDgzC6NQ3bAI&#10;tc5MiLCq5uZZsrd1adQbMo/OmpI4gkCZThnlw66UspRM9shZjzHYmYalCDrTwhDhnkUOFCAX4d9/&#10;+ebtF5oQRTbbMnaiCxOEub6EsJxar1FYJmxOEaTnd9//Msb4P/7bf/vm+++0974sHulGwqzKX3z2&#10;5quvvvzN27evLuvD0onJM4ghmuHg+461sfTWiSjMwuexeWoaEdt+9RFmKV3Pl9Nvv/xKwD/8+H5z&#10;E9Wlr7230+lEQggv9PO5t1VVCZSRRBZJY9rzDQFRXZauKgS4HZpvACwQEhZVYpcEWKRdmN8+LNfX&#10;JzNPisvbiy5tOS/7PrZ9hKVK+/jhmfrJZL3N8eG6fdz2bbhFdnEG7RYGcapCiKRaKPhDk7cPp9++&#10;efjy9bI0oiQVbRyRN8KQEKEUIucYPuHStS+MYE6RAC9KTdAazSR3v95uz9sI0JrEsrjYIsmcX7w5&#10;rw86qV0nfffuw08fntfT+vrVa0ay7Z9fzl9cHnx/Hvtt22pytUcklUVE5LZdt+1G6R65LKfW19eX&#10;0+Vh/bDP+PHdblvZbD3JhAdN5ezamFlUGISAACTHOKo6J7pvK17gMhVGl4SXzUggM3LavG38UbBJ&#10;LE1EZVG+nLohh++rEqfEMEpncGM0JqYkouxNomLDE6XjrZhsRgZGOLkrU2aYpc30YCI8fRy9x7mx&#10;girrjYjjSG6pepRzjDFHV1XtAOb0YTMitGWUZBLkFkDqYXjnAGVEOBGrMDLpuhnNEGH33I3MpW7g&#10;RGBmSqQlE+b08HsguPt0O53Xx8tnKrp0FQaFH7d7JBOLiFkCufT++rPLw+vH3jTDfAzmDCGjPC3r&#10;awrn1pe+dqWgJsFMZGMRfnNZVC+9dSZy1CLLbFwVfqqoiYPbDm3SrcAgdUrDzM2mZ6FGpA7nshQS&#10;CMFKvIg+Pb3f5nPGFvM65lXrn2WmAmmV1bG46SW3rCDgtevaVIgywjJ6z0kxkyYwUYLAaquEUGWg&#10;QDu1WyvLxv2sB5JyUhwtJB1iDgFTRmTcK+S9x3vZTb64BA4Cy68//tcCmaWWTbhHNQfHRYhK/lqq&#10;E76XP8YxSK1iByECYGb1nBDdeTKHb/JeNCv3JLN+S0SCDOgkyhIiFzQvwR5sHh45zPwAVsV93Vom&#10;DiqpkyC7RGesjEVpbdJVwBTEM2KLMDYoASzIztQkOSfFvMtQ76WVqJJsk3OliKTH1ueZByISUROl&#10;JCnccFiWcIEgDGVmkXVZTstSuyy4RXnnLaQuBAWNZ1ahOPDrUUlTnGDmcD9os1yU+jAUnKTssgev&#10;vyVEuDC76Y7IhemsocpA7LcJOOUeIzLZMi0zxt6CwrO1urYGkv/7//k//vTXn2+ef/nbT2jdNzi2&#10;eo1RVswf3rd//fPDaXnV23/9+u0//OH3n332+nRaRJgYCi7hrmrT1pgpRHwyM5MuM2XbbZ8Uxg7P&#10;jzcwn0/nx9PjB37yTo+Pl1evXl0up94VQPpUQVfhhBAaM0GGuWeI0LK0snorc6/NsHCE3JVWWcHi&#10;RwFNlGOZgMe1W3gi6PLITZwdp57e0lOS/KIOmsjhsr85b376cNuHeV8WD/rmp/c/X8dE7skOSoRk&#10;npQ/P7e3F3mto49tJe59IZZE5nF6RMQUlb5miiMsKcIkiFigWiPnWkXl9Nhm3GZY4JbjOp660sNC&#10;jw/LaV3W02pJM+jVqX/95kFEHy8Pa5OVcVImjyt4yLr73PaZNZ0EeEwQXbfb2DdBmIXKvFzitJyI&#10;C+7jdwa5C0lETM/piFQcLQ2/oP3qua/9Ot21S9UuFHQ0D1EcLMLSzd3MWmsO3gPmzoTedBEQ60y/&#10;jtvttvuMzrJ2WbssnEvTQ3KYQokxZri/SA+JgSBPhwcbF/yzd2KSOE5rZIiZj30ScbKU+D/jsAFk&#10;8phz33ehYnsKiC1imBVzhHEQWJm4S5MDgVhnOhe3w81HBiSZEZnTEEbwYyh1aE0iEeEWgWROouy9&#10;XR7P67p0VZVirBY0xuuWkVne7mTmvixL4waTYxdl1YUsvT9C+gongQgzAnJMLiIQ0RjrImtXQZKo&#10;J2WYPqxdAMpR3BqCiC7cItJnjeRrZpNIqRC+Sn89Xm1Gzbam2/X28a9//uef3/1dxda+zXnT86kd&#10;yg0cC9KMAmjdpfjhjJQgDm4qrEzas4tZ7J43i6t5eEmxarDMoNLQI4KIyeF5EDSy3f1zpsfcng7O&#10;8AvLjHBQp/Ey9fzP28BfK1dx7B/vvWC5D8gDSL+3XAVpuf+z4OrWXkD4edew1BcvC/avRJ4F2D5W&#10;cdXQOUWSe4CFJOtGEsAmKDMYKaWqguCeM31mkmJ6iVRrnl4//TETrZ6RKZtQb7J2WYUaUxC2Obfd&#10;n65+2zOSiNAES1tak7Bh6QoWkcInEoEKSYIAIMIRYcJEHVLD7TmHp6WwBNEeND1QtCYEGKqkjUVR&#10;Wh6AKg32QGYXM5UrcRTTZwIBTJuZyUxCjcm1KDIsyBQxB6LYe2AiJeJj8guubykZIliaLhpd0oMm&#10;teB2HT73nSBB4qBfbvbL1f/23U/SJJEfn57+7d/+9j//+U9TH0Na8KmczlG9u8ShxPW4hj89508f&#10;rt/8+Mf/8ce/fv31F7/77du3X31+eTh3bUIiIo4Mn+Tk5ghqLE+7ffj4y5j29PTEqW8eL84CmRG7&#10;G63LhWW+vrz6/NWrpQvS5xwZQ0FCoawMwiF/H9OcWc5LDwVAwtyEmcgpkVl1JzMtiCDEeXBQUOq6&#10;DLhWwiUFCqF2vPUdmU0PzVY0OMjB22mxyGDZIhd+eH2dV+cP17lZuCdnPnZ+XHjRyNht+Ez1aZaU&#10;LNKWpMXmMDfhaF376UGEr9dt23ZLEoum2jS7kAnN6deZI8Vl3ZEIsZm7x3AEyyW1sRJCEY9dV310&#10;swV+Zu6E3MfYR05nsM/ctjlHesAi7Xl3YJtzjllGIyZcY3v92CLiaYzdKLl5EgCnFC51AohR7JkK&#10;o6iVVzm6pM6Auurf3b33KyTdpzh3vmCaO5vHcCwirE0ItVM8L/r6vO7bHtPOy3I5L4+npVM0BjNZ&#10;ZDrcgsKL60T3XR0iBCQia+sqmhFJ0RdRXeskN3M67FfHrEpYRJrCKbjgVHPMwZzZiLkti865x3UC&#10;NYcJr6+SaNKVGXKgqEqdUG8m0IyMGAUaLfqkiDBloZiUhQvjSsmZqqTCS2uNSSklvSClbrPktSU/&#10;rUtG751ZmzLlcU8WFTOLBHNbu7LHLAnbDAtPL/ZkHhlNCJuD0llaoRBJ2KmgQH54PIiY5YA9lvKj&#10;2kEPYuqqiTQzj2NeZx4R8cu7H//0p//5y89/f//uL9fnH/f9O2ZX5Ts/C6VjJoZSIJxKbBqZ6T5H&#10;kictbe3aVEQaIYe77CP2iJGj0o+PokSfgKVZks0kQIFFdG2szGUP98ItR3Dxz7NEOszV9uHFvoi7&#10;hrIe/SMirRSota6rEaeIAEcQs5dwlA4ZU2bt3PCp9pTI7ddS0Oo1s1guqE4Zv7IWHo40RGnEQSRM&#10;AXAgOaXSoV2CKCEMcAn3OCRmUoVnIpkOg3gV2GOkfcyr+Pj1UZIEJIiC0iK36R+v+8erTyOQ9KZL&#10;a9qaNCaKMEd6deMvPvdSASixaiNqPZUJgIbn7mDOkFBlaa2j3YarpXlYWCKEM9P33eFOGVRjXz84&#10;O4fYlZktMuY+B4jA5BHM0nhlasxetZ2ZENm6ZmYyQGzJkZokScmIZFg4ZbBy7733tjQV4gA78Lcf&#10;3//5m+8+fHwSap48PP/63Xc/X2/f/vhTkFv4vs99JqEvSKWITIky3bA0Ze21/Y9AUTed4inn881+&#10;+vP3//L3Hy4P/fXjwxePl1eXS196YWWYaA6nFBa93rYff/p5ut9uQ6l9+dlnf/j923/43devHtZF&#10;tK8X2jc4fLhlUBqFcUapdVMiwGGeWVSp4ESTRlKnNJXP1uaYY0bUWEujYsrn4BCqmV22usCV9P/I&#10;XGeu99CR2YTqN7jeoES5KidyhCHj8wd5fFj34A/X8XybZswsp1UfVz71aEg4DcO+7c+7Pe9Oeu7r&#10;w5xmNkW4L7mufDq1OdstbFqQm8IFrvCuDazXfV6Hb8FGjORJhOmy+3Ry6w9dKJ3YWVFDkgz3jJ04&#10;zG2Ge+4+n56359tuIZG0u2/TZ6YFPMQjmEBJG2JgutttjN1jppbGLdyIpKkSS5U0Jqr9WQDVvZQc&#10;TJnkV6Om2ioc+sk8LCWZWfiqDLtuA8S0YJqbZrp5ZGvL64czkm7baNoXFQoHeWSGwyLdyS0yQwhc&#10;Ca0ZsMNNurZ+XlfV5j7MkBkFuxrDUFlCpfZLUOGQGpIJVpZvH3OWRo6YPVK1ae8WsZtHOoJw5PB4&#10;8S1r3HDcCT3cfSRG5D7GnNPdE2ByEmViIVaixqpEEREwVe7L0voixfUMy4gxRsHNI1O1L1L8bS5P&#10;WN3IPSIiD7Aw8RGtGoX+t2mxjznMC28IIMLNbJqPpkSRNJhUWDrzosQcRHF3jmWEZIRPr2bIj091&#10;EDVqINyuz9t2670DuD1dm9Lz0/vvv/3T99/9KeJj5pMuQ1vomFu1QnXsswiID71kaYCIPZEekVYO&#10;hh6sysKU6U341FtkJGJWFamhdgIVpXLkN5JkdvhDz1cnWXuLEDdzN/O0yGS9eVzHTAeSQIJ7ilNZ&#10;kYGD411ZTkc9qrERkomWJpe1PayLMLvHMH+a8XHbhkUQnICyoea9WB8dGRHo7i94+Zv81d7uaBE/&#10;/XUepggCE0vpgagE6My1ZZtJ5oQ4ZH0n4dqA0XSMSahQDTrGtLWbonvANWUkpiXC3HMKKWN6Pt3s&#10;+RZjJkhUtS9NVczMRE5LR2MOq5+ybmmJpCREilAwr12bEGcC7BSTSFSJQ1Xb0tNiR8FiM8MJSdCI&#10;MPdDapoZnmFUgFDgPkdHJNzciCWSwpOUIsLhGrEwd6k1TTIrIQMYHpvFh9v+/um99uVy6pE50x/X&#10;Rq1JbxB2on3G33/88E9/+eG//+Mf/+nP3z7ddgIDnMTDbCIhTKzmFCmpRJAuLYkPQ2MmZZAkOQoc&#10;XujpjPLB1Bg/5/TbB//54y9/xTtGHFKo2vkngCMil0mJBUkx7bsfP/zxz3/57dsvvvz89W/ffvXm&#10;1es3jxcnm/HxctK1MXJSuHjN192n2zRVbYuwMhFnOGc2KehlukUMt2HTJjPrClIFZ9Z5duwcIigj&#10;IootCA8AwdVAlCQ7wohFWI4rXdwn00hhtAxKU5V2pgdR8y6qxEk5zLx3XdeVgdzt6vvT+6ePtydq&#10;aQhzU6HWuLfbw/m0LD1DzOFulLinYlhk7NM2ixHwBESFNcPg4zZiujx0l5ynTn2pr+ueeXPDEbkU&#10;5r5PG+bTYmRG0Jgxpu9ZhjwqbRsS+82e9isOKHwGChOVGRDiM3WmhkS4QSCCAxp1SCgKPxGUjIhi&#10;YB2X1Gop5tzHvA0b0+ac0xME3y1iSyMJY2qcUTG2J9H11Wu/pIene7qViCWz+o/kxCJlIgWBMrkx&#10;jJDIpcmqoiouzRhWMbXhXGluiYxIrmf2DpMPS4KDzDNHeMx9BgsHMNymwxwW1cIREkJCcM+7JSuz&#10;NEoeOS12j918n9PMDoYWQBxc8WgRQmWoI+bokAcWEk2iQoNJOaARRMSUIinCFY5777gzM2ze3Z+H&#10;yEUK7yJCZOk+xn4bFkBj1tIKpVMKZ4izuEfGIORUnsZNqCvxERtyX5YlbJr5nGZmB+jUPM33b/72&#10;l48f3n/+5o2b/fT93x8f1/fvf/jhhz+N+UvQZn797LUyT1V4An7M2ok5jaOwoUiKhDM7mBJx1xOK&#10;UI1IhZlZFbpwBAVzWglM7niwMrpJMid1yVX40uWy8MNSvzrN5GmxGQaEZmxu5QGnGq5XSiJRWekY&#10;xHn0S/dyFQSo8Nram8vpi4fl0rkRmNiTPkz6+0/vvv/wYQdIOEABvPzycGgA6V73joXfvUU7nH7H&#10;nZGPYW1EpNcijYWFDrjvHfhyb4GrPiDT3Zm590bSAWKeSLiXlbFk5oDUgUsW5HncQ8PDKM1jiBBg&#10;Ftebb3sEuKmqSmTM6SloDYAKSwEzPGHu+/Q5J5IIRELO4pHnpo1ISzBPDAqrcY3HNuZt7Dc387Bp&#10;lEQTEDkGwZGJ5OrEEYRcunbtAHab17E5cYIzMkmQHOEWvgQWWbSVxAoqlJbbPt+/f/75evvnv/z1&#10;T3//e1/Xrz7/rHOemvzvf/j9b99+eYt4/vB+v42f3j/9P//613/62w8/Ptsekjh/uoWIEpU1IJBF&#10;LQUxe01qiWtzSUwVn2Ju95YAiYMffSzXqeURq2ueXtG3h5q32msgM4VUS1xNCG4ft/HLH/8m//a3&#10;zz97/erx8rvfvP367ZevTv2rzy9v31yUa7ziCAu3Oaabt9aWaKwkIAGt0po0YeYgEqAf0whzm8Mk&#10;QSpBXPhWT0zsSaj3RVQiEDPS3ap9rYNrCjLBNTw67K11DU9qLJwxffZ0FnbY8HHb9n3fEPF4Ovmb&#10;8/nc0JV66Okc5rdpRpEIstCgZjSTTp4M9sg5vWY5RBSZ083dzcNKksZJCkZyEg0nvu1zOzdpbdVM&#10;yYiwMafP8AxiFtEA9vDKXivd5gHkAQUqLLUMxOSRs0KKD+JEcJYjjD05U1RbayJSam1kQ2EfIhHu&#10;ZUomEj6kfLijcmIf87aN59vtaZ8WEY6ABnFm0pgC7kptoisJSD06UpRTMDP84LoewDaQI1yOS3vW&#10;0h6ZkLZ0YeamTYQyZpgVE5mJklG1qt7io9IckAFYhkVM8xlkjuk+zJVZmkbmPqeFW4SZezgXcrzV&#10;DvK+QKqra/h0My8oHZoUb9Y9IlHcUSai6WFuckBwE4htH6o8JmX4InpqXbRXtxo5j9lGVvFk4uPA&#10;NCuCcTUPOAKbKFFLIKqpsXMKIwksx3hPMiQABMJnhiE5kwlNWYko/IWxVT9ZWFQVY4vYbhsyxv70&#10;7sfvxu1JfLMxbs/fzGEfPv7y6pUEXv/4bmaoaiNmPTdNkJkP8+nubmBB8sFkw8FaqxYpAlasSA5l&#10;VWEVrYz2hUORe9ik++gs66RnxMHQESZKSs+MbG12JiAHZ1KmFwkXhDh1PTVZlZF52+dt+s1jJpI0&#10;SEAUXP765Mze5c3j46m1VYjhMfekWJbWWn88nRd6hdh+vN32yCGUTsj+K/0N7mU1P41fP0l1ju77&#10;rreml094+R/3ZWR6Rk73UgolNZamra8nThPAPTKKiC/aFmJPgNyB1M7SBMRmGTMiDolCnQHmoZLM&#10;7J4jYLWarHNnnwN+WqQrP+OmlJ2gqg6ywLDYhh3sdYYD09SanltbjpyVmHPOOQP8PG/P+7jNsZvP&#10;GeGJZMyprQYadZEUbXLuKpThU0WWpsy8ZOe9X2/bNkaCRZu01iTJjatfEHLm221j4On59i9//Pd/&#10;/fe//3zbv3n3/sNtC+K1f9ckT4v+8ZufPn/9Op0+/Pzx+en68Wl/9zw2aGg/tsiHIAt3zdWnF/HQ&#10;PlgEgpkjnKUdw+dM5tpYZxYtKEszcdS8cu+V+vcYVh7LoWOtzEDtmwAcUPPWzMOTfvj59u27p3/7&#10;/sc3ry9vzuuXr86///Lz//Lbr776/PXSKCPd3KYjwjBvMDAE1IltAamtd6K5NF1VZOn72IfZXRz9&#10;sgOMfQ5iykybdqChJME2piOFquKnZYKLmxvJIjUA4aRGnIDUXD5DhUIi9hk+x4xt9+u+b4nLXJho&#10;t4ByP2HA3I/FbgLmuO3TgpibRwVnl20RfuzgKIDIu/AwCiR4gO1SVVXvhTPcbJZ7zV1UeydWFRFi&#10;1roEcDIyEGZpyHR44q7Fq70+Jfy4fiYq4aFAmpmpItqIyZEhzMzklGVBCJsWwaJgTsCz4qvCrJpa&#10;26fPSsIKCkq/J16I6Gbeh4N5EQ5kpHFQVcrjrKdDey6qnOL1VgIqAK8w1EzUmhbSbMxZ2wYiak3v&#10;dzRSVmT6VoNDH+4eOadtM8zJEwZSRm+sQR45PM3C073SyAS9tYe1nbs0BjK9ptFlEwJEeCFaqOAn&#10;eWz7SpZKTKDBaXMSZUYSIiPHtj2nFao1l64g5kZMNXSIiBnhZBL5q84PddsHilnAEWH3gNpIIm7a&#10;lmSnUK6sTCq3eL1JItyQQbUX9RI4cvUsc0YOKxJGZiZxECXnmPPp+nR9+rDdftm2p337cH1+N/at&#10;6e2ibV3ly9dvtm0z32/XjDGA1AfVJJrMTXgzn0ccaxheeHMoEUfgWNJGIoMi2YLFg6v/y6Q4lkkv&#10;Y8YSv0lJ3jPSMMNuNmKXtUf0JszDYswwCIcsRKz86sSXhTtTb33E+vNti6dnmx4Mvw81gWBKFZyX&#10;9rA2cr89X/eYK8dZE9YeT+vS84uVtten3be5GSUn5OX9eqg+78qaF+oZ/UqB+lL8Xv7k0KHc+6RK&#10;oIpMgicClCJyWtra+7ouXdjdfE6bMdOQYJGMyCQRTaYMv6fFhVm4Y3oW4iAzPIwIIsGsSDJwVsqg&#10;e1KGB8GXlMoSq6SmSDj4NmJ37ME2PTJJKPa5u49he/N1xtK0aKuRue/zec6bmUUIt9Z45HTzBfm6&#10;s4i4G0CqdUylCBN6uIXtrLKInB773un9L3OYL609XJZTo/TY9rHNMUx++v77f/zHf/7p59vTNr/5&#10;8d27j7cBDm5B5wRfHRxxjfjlL9/j37/NIDhlcoYYNyc5lH6/vrzQYa95eYHqDh4ZGV47Y5veSsB5&#10;2GAOs+pRQ++z9WrpmZgYiRqf1VhfEQYwMkWUK5yzMsEqhFLVnYIE3J/Tn999+PbHdwviH5f21eev&#10;v/7is9+8ffP1269OS19UhSg9MyOFOGPU5kM1kJwZ7qqtrwugaOLPz2MMriWtB+Bhdpu3JDCpmYcF&#10;QCKcMqc5gokoESy5EItkTbbAVHo+fPIKW7pTZuQEUVM6rYuhB8Wceb2B4K3YbO4LMjRF2O4IPU/E&#10;zOmWlVoSNQY4QPT1IhELSZ0ahBd1Gl68X0I4qKseDqC3pk0LanUfluSyLGftAN2ug64jyNx8HvFl&#10;yXdVS3UDVX3uKjagIK7TpgmfliYcYXUP7UIROmju+4RbMiXBI3f36WkZETQSTpKsqJrqaeSeQQEp&#10;8cIWYFi26FgZjNL6tbsOJv/jBRoCTgYzt9aY2N0zgpmqawIIQdRFhBIo1EY1ZsmUQWiNANvHbu6R&#10;03IEeXIkRcWOSnfWgIOTmxCcy1fOfFrXh/OyMMl9uVQoBy6vkhwzvbrhuducB+Oh/qRxTI4Xlwkz&#10;mLJiyFkoIrexWxox6qFDghBM8ECr8iHMLL0fXMl6SM2sXOiR6V600641qT6WaRAAoKMh8ACiBoQJ&#10;GOa8P/Xuvu/7mJvFqODJSJImnrvl83X7Ybt9uG7vbs+/nNeVJd316aO3zj635+dvHy/z4YTb00bk&#10;ujIVeEGakJAGj+nTs0LbM5MyD3QhUUX21JSdkZRux5D90JEEAhR0JLYTM6nwKswZTFAkw6d5OOag&#10;2eoxy5GcoovKm1UFvqprOCeJ5sOycOskQ282fLrvGVlDLyFeW3tYm2bs+7bd9kwfgmExwqf75yfX&#10;5XReSCkpnI9tnh9P6eG5Qyla8xNCLvGf1cJ7O3g0+KgVH9F9GJpEYBZtejmfTosqA+lBGYTpOT0j&#10;IkcB3JPFyqPEM8HwSHdY0kz28joCVim47iAcuHZwXaUjix0rkfDIrkoc6THNR/h1nzeLEbQbMoLB&#10;bjEjjWJM34afmlxWJSQR79NvM67TEHnqujRpJ86whfwssXQFWi1iIvaITEhvCiKfUbRuCV86t8f1&#10;um2t88MiCu6n87/8/Nf/6//+f6fL37/5/s9/+fb9U4T01GZ0SuZj3ALOQEhkJRxz3QUpg5M5E0RW&#10;NB66/+LvL9Kxqf31q8PMiSRiEc6MMYZqJVSWxPulhWREJCr+iVXlZVPsZh5ep/bRdSa/0LKPWdqn&#10;bTrlsYflo91Kn7f5/m8//Omb7y/n/sWbN4/n9X/7w3/53duvLg8nIqqHxTOmx27GTJKIcCeEsYVz&#10;Tbr2PQ9bZs4x3GyMsc0JEqv1IBGLALtH3hXa1hqfIWf21lrd8AJp4SUlENUKXAuLMW1YDNCeApLW&#10;WyU/zsGRLuSdCVLqS8xgI4pkD44kD7JwFJBTOOzIJMAdS8HEqNcOKL5uBfQIH7nRIpzQDCnyFLOI&#10;SAD72D8+PYvo5XJZ1lN4NumR1xnbyNAgu78SmQCCiOrkfSm3x/Q70sPjWHoRlRm30igJrMnlcqWY&#10;5sN8m75bRCJJR9BMGHH1Tx4ZdCQBZ2J3j+FBdfdNVlDAzUQSkOr2Xk6PzGQuZqPWBwCqKBUPcwOC&#10;OImSCXQJLOsAACAASURBVFVa/ECgeYEAKqAKLJZpAYucyQY42JMoE46YSVltMZPQPRW+dHFknpTQ&#10;uuodG/KkRBE6e28qL5E4Yl3moH0aMScg5EL3keZdE6FMTUWOsI6NrLyXd25WADBhqQ66gZvyCxSl&#10;+s4x5pzhkeZhCbsTdOk+uq0cwwTZPplJRTKD0tNj2NjD47QmTgS4+5jb8/Pzvm/7Pp+etra0h8ee&#10;vD9dv326fbvvTx+ff344nR4e2of3TyIPKtR037df9u0nbTuwNwmka6MyeEcmmlAlmwdihh207iJD&#10;U5QPBUdsQklU7qQxHDezw792tzIIkwovCiYokTKVlZ05AThFUmTdSlSFaElOHxQzM6ktFN58dMHy&#10;0D5bMMN9WoKkNSZ1L82mRISAQDScJmgk7QhL63h+UFmW/urxcaf5tOWw8LD7ZI3u0iM6ZKifLCP3&#10;KohPD1l+utvi0xF8NCXMhNZo7bqoSqNMCw8PH5abxZjpnvdoESARwzlLtH2gZQIcoKjtXX1Tgoyw&#10;yILilRYQccAiahJvkWNaBbJrOogt4EkBCeI4oCmHAykIGYkgpTRDV2m9SQQZIv4/ut71SY4sufI7&#10;/rgRkVWFV/dMz7BnOEMuxeWupLW1lZn0Tf+9VpLZmmlXxuUuySHZw5l+AWignpkZca8/9MEjqzHG&#10;ET7A0EA1UJWVcd2v+zm/Y7AR6BAclsY6cemOPUQV4LrvEso1LMzJug8RPTUD3JaDzn3YD7cPtx/X&#10;33/3w1//41e/f3870J4eV48ldUbTC2ygDOxRXz0oweXKL/KfgIWSKIJylPUQ/6IjwWUG9XzLF5Lq&#10;WgGIiIe7VyjjPm4q8G5BAiODauvmAJJZp6ZEBKPKMiUk7x16UADhA1YzVRZVIa/L/N4KAUAQBwPp&#10;HbSd4+Pxh0Xp2/e3X7x5/es//cWf/ekvXlzPVT5EhAqxmxGZfdseT6fhthwOV8thmedSgihL1Hkq&#10;aud19T6CnAXcKB1ueZm/eGRLT+60B8vs7+NhNvrIzIkwtVmoBSG6VffT04IFxJFYBx87K5mSLTO3&#10;SZty7+6ZzBxeYg0BEaVnJTWIMJMbsE+GaoUchAq8YSYwJVGKMAvXmFrL/pnWt8160bp5eKzrum69&#10;TfMYo7UmrPPUXtxc90xbKSUc3T0zHYEyqe4yFNoVorXRqWmNu59PZ+NQ5UmZmZJBgIq0gyawxXg6&#10;Hbfeu0W3tEAgRnKPtN3sQNUgswg3RZnB0lbzNvywaBAs/SJ7b5dJfNLOyiBibqo1EkTpWkv7bxY5&#10;Mo0FqhQgi13qXTHupTt1SEEYuvlmwwPDuTuVg5yACO+eGCwMpqxnJm0Ig3WKzKfzlhHC3JgVtRml&#10;zHBLQjZGfVfoWTYgRCTVxyAEdUbxxXeZoCQGVISFPGDuwwNxaYJqJs+kY6hqm8bcVKXeyzW+9j6G&#10;DXhgL4Tll0/sb5uaHTARkygrqQodj+e33387thUUp6f7aZKf/fxny7yAsMzL0+P9t19/e3/3OMw/&#10;+8nL77570KWDj2u/NdumQ7x+/SbNHp/uXr1Q0UbsT0/3NsbYTtv6cNCZKHWfZKbn3imgXk1OL1ft&#10;81lPu4UAFcRYATz0BycT+HJHEkCImlDjbJJCIUzKYEBAwpIMCgiRsDizUU/PyM1hRFDR1lSVmYwz&#10;rpiulgZqqFQb4STZOs5bnFZbu5fSzN13nSSocw6P8D4xfflqXho/runJT+fz4+NTxkWCCnLI5XZI&#10;IHqmBO1lL/NiuiiLA13q486eYCKhFIYKqZBIehqAHmHmo/tmOUZFNOyyLKrl64//wkWsw1zG30BS&#10;EhMlhdRmLD6pxYRa/O/aAabtbAibmNvUIjEiM7MJ89Vk4UBkONUbep6URKj+ilSSq6ZmjIYUOSxy&#10;uJpEKYAIHebn1UWgbQL2fQ2FZ5gqw0NVkqU7Px7Pj8f17uH4j//0u+/fvn86x/1pe9hsSzGEycKq&#10;ZX8rUgOjQKo/pkdRFkGXCQqSvCh19zEJ/qAKPjck+09AhbKW2afyroiK7YAIZ5G4LP1qc73DC2gf&#10;SpfgpGlTnWoIkpnhXstH0Yq4GX3rmbHMSx36AQcLgMLj036cSGRFAzVQDPgPT+eHdf3+/vafvv7m&#10;p69f/9mf/uJXP/v8amKOQZmesEQfsfXRfWwRojoty3Y+r2PMjZk1gkCUNLqvGyKJRIgIMSgcKJR/&#10;RqSwO23nEYVtTgaFh1nQzlBMahwk56CjY3WyLI1+RsZqw4KUWYCRccPcVJX78CCSJEJyXXHcERES&#10;IeyTpi40tvSByKJkGCN5f/2TwohSSWbBzMlhbjCKzXOz3H3QEaUJEVYC9W2bW5sWJs7Dki9CUoRW&#10;R4ZVxLaF78hjJuKLaJ/KOyswApv7cTOBT42sqTILuzCrqDYh4nBoa80jKS19RIzACFiUkxZcdZBU&#10;ZF6muVQ17mDax+NIZqYAnCFCTYR28YeHB+OiKCQUzcPchw23YW6ZQZQSHB2OMGAME1HU3C0poljN&#10;ERY+LIIsYLGjMANMxA7OCEovTVLyrlFgoqYqqr2PdRse2Zgnjsake1VOCzd3jfJ1ByKkpJy74R7Z&#10;iKntas8C5US6eRAgxE3TiWGZ7qjF5P7sUbKkkYdabE2a7t1ktQkeYcERJesr33/ERa4IAktG+KTT&#10;NDdFEzLGtp4/ruf16ub69v5ta7kcQC9eW7fRpnF+in68//j2vJ62lUZ+mA7jcAWzY1gs083p6YfT&#10;k/d+vr3/jsjfvLnaxno6nrf+dFgmaVeqpNiJoiyxr52bIAEGmaVFRfviwhKpaRbn82DxshHcf657&#10;MDAxzyoTqzALOQPCKUwMEkCEmLk14T16ITaPbj0pRKlpm0SFhSSjBK0O7G5xVaYdm+B+Oq0PR1tH&#10;RdU7ECIkSo1bU3X24a68vZ6mK9X1mhx63uanq2kb3kee1r5uo1e+cVJWGBIzRFBg8tgZcaifCxu6&#10;6633OSmQoBDOxjFxzCycHAH36MPWbVikjUxI7gPUmvFVd/VJE7GHRoB2bwYYAhYupdelp0raCagJ&#10;skQkWU93tzGYyPw0t1bhzE1Fp0lVlBvSKXOZp+vDoQXStjVCEknJqi9u5mU5HM+P6/Z0f7x//+FD&#10;77at4/h0Op3WAE3zUr5isxERh3lqzG79sMxtmdY+Pt493D+dz91Pa9G4xSFO6sSRvHPNS6pxURsF&#10;cr+HAxWRw0E1FfkkFZIqafJf/tiv5T/+Z538F3cpLgWv5qyeOy2hwtpRuL6SgNTCkTPJvfY6UpD+&#10;TApLEUoEI1ikzTFGjjC5HEl1/Sj3dMTuQ8rnFonYI1jEmR82e/r2/dffffj6u/f/67//H//9v/71&#10;IsnwQJrl1m0b4ZnRt9N2npq2qW3r1sc2tYkYjXlp03HbCCScyglgAIAXHNEzYmQEek/lTYiEuKky&#10;OCKZyDPcPYnPw4/DjsO6A1AQJ6H0gpT7/ik3lxw8a7ojLjbs3WhAsyg1RXqmNfLDrFCJgSBinQiU&#10;JeBDRDgor2Z+eTW9vp4XULpv63l1G27jsmphYlFZWOoqX5oaIJhDwif2g2YodBZMLZ3NQ5VBGelJ&#10;qKFrZppb2iAggrrXeLbKGzVOJhemqcWUKSqWUJ2XRdhsZN/cL5lrQZdgVkJQqiZPvHfvyVrktW7W&#10;SUgIzMmUwpNKUzACDgpmqOokoiAy90CYj61v5sM9kFCRJM7AiDBk7yFiKgwkEyOTa/CGkMIaA4i6&#10;QWVmgDWFk5IzMsiZL4EtqkIqoirumdQ9I90z4AzJmKRC37hbElkEMYUwlBsxXaDT9eWIBSJcEETs&#10;Gc7wjM27I1Fx5ZUpWECZ/YirqR+7hyVk1F0xLhNjxC7TrXUIdrtJeciREZ6M4dk0h4/7xw8f3/9+&#10;9HuSeDo9PhzfIscXP311ffjs3f3dV7/5BplX19fL7B8/fgfph+vt9HTkXJZZA7QdTw/rKUyBdjqf&#10;pkmOp9qH2rCcqfWgdQ0VVUZmMGXBK3LKnCSjybDsw80ikbVYLhqK52X8DlQPL0xayX+804ya0CTU&#10;BIxkSgakWGoEQapIY5pao0C4JZMEmNV2GhdlWBSWBiX1jQCIRcVFhQXJOK/96XQ+r25RBJnYg+eY&#10;ayNs0kxYMjnsiuWK2MIPjMOiYxIHHzfdeq9A3iQZSY+n7dyHZzi3i4SGd872pfbV/Ccpc0/dw8z5&#10;YqLrGVcTT8oOHpYd8JGMpIwExn480v73VEn9gx8JZFnp9yehOurduJHu5SHbpwe1LoHDbLx79/br&#10;b77eRh99PRwWYTrM808///z16zfLcjhczWn29Hg/aZMCmfXVttVsbH0EaDncIPHNt988PN2D+Hje&#10;+hbdfBeQVzImcYA8OXfZOmVUqGcG+iW9mkDs3AwaWfh1YdKKXSV8Cs97Lme1f6/6Xq6kSuv8g4vf&#10;/gJl/uH/uw+oP9nwXnb7P87LakKx29sBevbM7PMrBjMLM4Deh5tfVvpR34IxPMNnFRGa5mVZyMxQ&#10;wt+8qDtBRBxVaKqZoQyM3YIlwtoAgLGN8d3d8T/+57+5e7j/D//mz3/x01ccHWSJ9DqrQjJBidY0&#10;xujbJsjW2ixBM7nLmlm3tgDWpN7TozyF8Mz0HHAgGawiUyPlZIIqSyaFx8DWrQ/rZpayn0JUrhRm&#10;4UxOt4t0mSgGezCpQPZc6KTGvCwzc4skliGIn7y+mUU389WMkjgkrIQFjbndHJbXV4crFYoYGTZ8&#10;jGHhl85k3/6q6jRN0zSxSIV0ZRgBTfSggsatBgZgArcmzDDqlsPM6r0whqUmgx3RzdGasLjHiGQa&#10;lCmMSX2Zs00TmBOMGoCQJyLhBT2gPUkMletJ5jQGPCNdCERwTht+8jCuxiTUI1UOs87KwqzCwk1I&#10;iTj2BEoRVXW3cIdHYLUR0TPgySOBhGo0jXmS6hrhmW6R+yCNASJGUnVpTLt40kG1a98vcnu4YCCh&#10;qq1NkT0rKT6JHD1ChQFipJHtXg3scpTwsGJsS2NREQpPj2RKd5jBwsmS5cdxYLkJ3MOLWp+IzH09&#10;jIvtYJdB17itiJuUn5i385OGi5nM7H79ePvh3Xe/+x18RJzmq7x9fPvx7j2c/vmfeTt9eLy7v7u9&#10;E5bA63V9x/pxXpzFaVga9YSN3Nbet5xnvbm+iqftdH5QPTD7PF9H4rC87FvvI3T3S5fG6cKtEE4i&#10;TUE0Da9YojK0wjyGRRFSdkaAUGMRJqY98R2ZzMnluQJVgs8lJA0OEFxBYcTMYEKmEB/mySgzIiNw&#10;kfRGpFkxyZCIFZ0YrALih9O2drMaSoNZBAjAzXyzwR3T1KZU+KCwiUiYWypDl5lHYkQchPusmc5M&#10;yS2knW6W28fj3fH8lJ6Q5GkvXRV+TcmE1rhNbQ+cjWTk1UQvD3ytqdnTe6KFRQwvEhqBSMl9Hy7S&#10;5QguFC6ex52AZ1zA2RdhSPVXO9+Ga4jn7muPbRsPD/dPT09v3769vb21cIvRJplOa9iY5+nj3f3c&#10;pmVeVHk7rzY2Ro4xDKaT6gViHpmFCHY3zzBnM163WEcGMUi8hjj751GbDM5kkI6giEhuQPpukaFE&#10;erInIYkDFd1VE8yd1fbJbi+fn5G4OFfkUt4y95Xqp83CH4qYPhXpXX7e9Wn7P4H8cfJ8WQxH+I5h&#10;QSLhHhGhLAC2CFUpeYdXfcngzJEOiO4wvmdm84/ryR3mFaX+QGYOG5FS+VrlFQXDkZT59mG9+3//&#10;9pu37/73/+0//OWf/iybAZq0mbsRHY1n48M8yVVDPnUm85AwUrq5WnRsEJbW2tyOvZ9O1EdsmyF2&#10;XUpCivworM6SVHPwXPvYxrCk84jeO0DCFJGZFc+QtG+EkpSnqX3x2YvPX15n9h9u7z8+nhmZKZlB&#10;RApLO5NUYEi7uZmuG2aJwyxr99PxDI9F23w4MHMgmxDC+uYZvsXo4UDhBItzjfwk6UVEWLl7t75Z&#10;7+FpTkGT8kxS6CIQMmwLkLNZengpaCIzizKYkZu5xT5YzjDkEIIwCfsyclmgrTEBBbyueUsg08sQ&#10;wpTCu1epISgdIxC+UzglR3oCKypUalNRU8nrJWZRwiStiST5DlTPSCQRtXlyKq+bnfu2dfdID7Fg&#10;EcyNEtkmKO0FwzMlqQk7FyVGazUcybzPkCiwb6oJoZQIt5FrmrmztAqHKXVR5Q0KgYv4xCQCbTRP&#10;osJwOFJEdnRNODmS2MzdHGXf3K99wQwi7BDPRASbp5emLKLUMftqcX9GnlU1/Fz86iGqZx0ID3fb&#10;zamgfHh4ur9/mtqLzz5/uW13v//ub+5OH937Z68/k2bvP/yWEW3eRre7+/ugpzef5/WrAHyZrxjL&#10;7ceH+/tHN9iA8NP3/r3MWJb24ePJbZtUt/W8ra6tRULHPtyt9d9+XhV1WkS0knkjCm3rkebkSlHP&#10;DXHpQstZggghFIk1MzI8K4aeCKCoaMGkAJw4iFZyLiN4ZnpACrzNTZo2yUwzrwAOL28bcnh4RnEx&#10;1816rWZY59ZUqECyAXf3bWDrNFrjzB6RTApmSpagxMTFgYyJKz44ggxMN1fTq+nm7tDen8+PZ/ew&#10;Ksm1v0owMc2NXxymSbEjwimVYuLI6J7DzQ1pw83gISSNiY6Pj28/fpym+fPPf+rmp+NpWQ5hdn93&#10;x8zbto0+rq6vlmUJ5DTNKqIiGWljJGdyMnPfttu7u/v7+9uPd/ePZ0BOp1MfnUCiyipMScmlpzGL&#10;CAwzjyMQjMgMi0LYx1hH7mpwqJCUukI4g4hYuM0yp9mI4REUVf1qVlyJWlTTuAgGKKjtuUuo/FE8&#10;B47sb6cSEeAPihaAy5/w/gGJTJTzvXY+xXotfcGn18EqPPjRBfFjoXyunVTrXuR+x67HLSvuares&#10;lEdKhPfAjQgz732oiohWnSNc5rSOVLi7hxcR2zJjGIAIYmIwAU4V/kIIN0/KJM9MDoJQJXMBQWJB&#10;v/nulv7L322pn3/26ryNr3739Xdv3yfk5nD9kzefzU3vbj98/PBeGH/+61/9xa9++dmrl9NEKov7&#10;pk2ZeWmNF8qFz1M/njYQt2mxiNP5bGYgSqRFUgQLaYWAWaQFRzZGPZFR10lKShJWEVGhz1/dfPmT&#10;F1eNgGmSl0j/4f6YkAh78+pNmw6n0zkD7EQOTgl3SwRz72ezLmDlpkizsY1hzCEqmZuPNQYBUt8T&#10;EQgXQqy+a8W3I6ZMRwkFu506nOA7YdFBBqLwCE8P8kQp0TJTVeZZWyNPN7PMYA4qEF0SEIxkRht9&#10;2lK0C0OplLEXSIE7yhmdKJ1rREwTL3OjiHQOjwi3dAAjiq2SxCli2ZSFPLgxmUTjVDYC+hjbGEkp&#10;qiSSxNTmvtpx861H9xLEsTI8CUzTgDI1IhIg2EEETdLsEelCwTscKZ4NKlXGG2Np1ODI6Juv2yYy&#10;ibbdZkvh7uHhnm7IbE0m0TY1aZPKHnKP1qbWFvPo7r3bMDeLdR3V4xVdPYG6iD6LgSPhgaiR3iUc&#10;1Su/+cI437XZtcr98XgoDVGBDjzCMzGGZaYbv7z57MkeP368Zd6W5eWXr67W89OL6/nqEO++/x6x&#10;pTsLqfL1NBKWsU5Lg1Jf18gTS4/kQ1uU57v7x4fbx5ubqzevX8/TdLXMZ23ExNMMZLnZLgj2fXtF&#10;SMmo82ZfGDPFJARwVPHfPfwggnCq7AYKJTQhEYoIj2qWsBNeAwECVc5vuMMyUrk8tDAnShJMqtzm&#10;bJwePtINxS0akZbpgCUsqo0CWIRFpS1tmRsn/Nxp2JbwYRZD3cKYPNBzv60KjDKEOSOAqPSC3UME&#10;E6Urkavr6TDzx2k8bTSiHAvdA2CFMGAYyQ5FhiQpgOjdnHeYn3sMx3fvP4yQq5c/+f033//1f/ub&#10;h8eHZTl8+eUve+93tw/MbGbH43G/UoASySKsXKt8qkpFFORO4QVoMDOz3m3rrtNs5uY+takJSvsI&#10;wNyVmIJjIMjnpVGlPUSOYeF1c5MoHWZ9yzNTmAgiNfd3AEyDMIRJuMZGUT5JCNewNCgD1clHNVB8&#10;idOgXZFbX9qPwZN/ULT2XzIQz89yNYP1YcxcgQBmRpfQuPqjqnDPtfB5QFoVcBfr7/6HILWI/a4W&#10;lWmDHUQpInsfmk55WelnjpERlR/Cz393RG7bAByUfViCWNs8z+fz2c3neRbRLBtq1FfeSmdGxHVN&#10;JAYc7mlhSmkZf/vbb759f//i1c3az+8+fFy7WTBBheQiYRuA/8f//s9Xy/Jv/+Iv/urXv/yTz168&#10;um5TN5E8tGlpSxCYeZlbgph0GNLGObzQlnUOCbGyNlaRdKJULAqIhvPwyAIZj2iCm5vDzfX8+mam&#10;8Xg6nUGY5uvPXl15OJFS4s2bl8TqfR19xIju1tVplpPb5nZeV7dsrO5kBo/s3lsTtODMzfsWzklt&#10;d6sExCihLK21usdnJnlKOChJtHOuth3NIpuKHK5mgIYNiBS/mSEJj3qGIZ4Ki245zJOCBdM0iao7&#10;3AwRRCnmaskMZUxCk3LuAmh/pkIRoMrMmggtkCg4zXsfvZd0rYARAIVQlG7A3MSEha3UaJyUOcaw&#10;0QM5zJJo9Tx3O2+2efakkWJAuQc1uPfc2BXCmrMSaaXuIYfZMLOuipfT4o7TOpBRHiqOYKLrqf3k&#10;5XLVqLvfPx2Pp7P5xmZZpQgRbhnOqAT29KAoS6JbImx4BkRm0cacSU4kbO6ezM3caqvnz0/aHuu0&#10;E54ruokFKkQVV75fVauOUEW3RmbCmCkjiKlvW5umksGTA4kxjIjm+WqeltPTB+/3bsfT6e5waMkT&#10;H+SnP3m1be9Zg9Kng15fTafj7fHxyIUs6E60TbN+8SdX51O7/fB0fDpmemvgTY5P28ub/NmXX4Rt&#10;qthGd0oz190L9+OnzETV7ScCSbWnBTNUWbUl0nxYXS6SI5MQnEGU4DIiEKfsgiom372GVELn0hdE&#10;JkGSZXh290lSEpIgZA9336h3RJa6anh09xExcq+Fe5NRMzBRJik1EygKfAeS2u5s525kmQbm4IHk&#10;q8ZTE3ZPMwYpsVCjMqjHoPCmMjO/WkRkXqbYLD3JBq8WFikITXBAwEIFccbwWPvwzHXb/v43v7m/&#10;f1i38U+//Roy/+zLX7//cPfhhx8i49Ur/Obvf9P7mKalYkSKs5AXjqC7DxuDuoiUGUpFkiNoFwUW&#10;Xp2ZpmUa5h6jTZMqs5CZo1B5Nri1JO5rX9cOzNPUDoeJSZnDKHs4R9Se06ujVhHl4nESWDhTsgEo&#10;wTdAkZ4IYrCU6seRHojd6OEX3TM9w+9y17PUxW93Wn5S/3ARwcYnJQzPZsGM9PRw33k8UuqBDKdL&#10;25Z190Jt11ET9U9vnLS/Pxqb9ZE5NXFOdzAJt1YDmV0gulPXaL/8XT7bcmLUVDWQZkYEbapNKhdb&#10;RJnEcrgH78lne70WkT3emosIcMnBQeZOL6eTYX08vz+uSenZjFqIZLIV2AHCJc0AVqP/42/+4T/9&#10;9d/dCL25aj/5/MXrl9f/5i/+1S+//PL6oIdFr1RVkpIiZKL56ZQjMhLErDI1FoSPbSDpap5fHV5e&#10;vViWZQFxAvXeOz0dRx/TPLdJw7b1dMroxEzcF6Y/efNyng8iMjweHo7kPd3MRtAQCdBhtdFH90gQ&#10;jUz0AbuMxANmRhkFYFOmJC6Nb1ggAhJT03luTUtskOxFICFSe1iNPKbWisbvu0kQloBbxsidBBRj&#10;jO6DWAsqnQhtDkajGeCkWrSluY3RidCEQmFGIDagV1JaIAOUNDUW0SIRF/866BIDW3OCEga2Nik1&#10;JRVquqMOI2GI8KDq+wHP9DEs4tz9PGwbOYI8BQXNZOjuBonh1gcmVqo3aiK3cDfOvFr4cHV1ONxs&#10;fbx792HdeqIcQbS06eX14c2L5cUsPQCQjXFeNxsmqtPVsixLmG3b6sMqGA2ZbrF278MYsGGZSITo&#10;aDolpblFuDaBMHXu2+jdStiyd3xU7CmIiIiKNpE9Db2e//JbViBxKQtjjKfz3dXNvPUzM71//8Mv&#10;f/ErJglk0/kwL+52PD5dHw6EWOQUHQ/39+BHnW6urq+//fbd2/ePKmdhMPEyK8GnRr4ooWlj1jif&#10;T6CVBZn+4uXcFEyHbY02XWUQcbu7e1QJ87Onb57dTMNHREH9kLv9pYRIEWWc4SJMcYDAYIZQJA1K&#10;otDyaDHXVc/JUemTqHFwLZdKjFBGYuwpGxkRJTQnjoTU/YQYRCOibumluA2iJHbK4TFKs5yVwUxM&#10;uUP4mEdkVpRyIkmTeYSv5hSW3gkUlSDuLZNEMiPSk0kmbk01AR82vI8gbgpqixA3NwmLMI4uNAxI&#10;KKOpEnNltaxbv3t8evv+4/uPd99+/+5333x96ifVxjJn93/67e+QlEkqk410D5E92ikvDHgiqDYR&#10;yYSSAOlukSHCQV7e35ocEqQ1jUAMC/O5TfM0m1k/r9I0kTaszByeiQjlhs7mbmStYVJWbizch6cN&#10;TpJJMykSlEk7ACkJqeGsJG3qw7dRZjdEBMGBcv1hD46k8h/tlcPzuQLSLi0mxl5pfqT2XNaEcdnh&#10;AUlMpCIixUDxTwpmspA2qdw+90IE4wLyeAYvRy258sL4KNdreCnd02yEM6EREdIAqn+FSVjYfY+K&#10;rlF9ydwuahsipuLp13XFnSr3fttGfTVmvfGUO+hLmPevtWZWVH4tcKQo74uEWgKh9FjEmgSUNmIk&#10;ntmMO27DMkmnHvzR8vbOvrq9Y3z8v/7b2y/e3Py7v/rVv/vLX/z6Zy9eHKhRJvBypoMs3XA6dw8w&#10;MwkNDzdrolezHhrLdqLxJFr1Xw7cXiw8lDdb7Zxj2NrdHPMic9J1a5QgmLvBYyG7kvTKhEgfYzud&#10;CYnGvMwqLCWVUBQwmqT6iCRKaaD0NJReg5GhLFNrTUUAyVCGiCQjXDJyEXp9mJWTRAMWbmP0dEtu&#10;njnMq1e5OEhiWJKySAPgY4utw92nDlaGEIRKvJzBhY5LmEdQOElPGkHpgDMFFSqyDhq32MEM7v5M&#10;3oRXZwAAIABJREFUzkojSk6hVNTWLhHOSXA4UzAJlQOXdde2VX3VNk85PEdkscAZIYSmFYvhxAnR&#10;IIJwRIKTPMhjmvNm4alFI5LPr5+OdN7iaQ0LtDYf5gUZ27qC9KD6+vp6EjZPadomnSfluTXmlbYM&#10;EMRD1kEjkIVyH55AkGnzw5zM1Ndt9I2EeG7tQCQsyrFfCUveXm/eJDImEdYaJyM9PMySSZAU7sU2&#10;VJbz/e1//Zv/9MWfvDmvx3meVBcO29ds2Zouy2JTG9t6r+AJPot89vrNDx/OTw8/PD29PZ8/fri9&#10;o7RZMWusT/dC+frly2WS27vbp9MTCU3T1CZON+bpMF9TRrrO0/TixcGczuvJA+CElt+f1JtWQEyt&#10;COu5q6OlKuKFvknw9C26e/mmKiWIYkewKYkIB3NmcJ1ImaDYXRfCrBIBZuekTHcPtwjO5GdpAqiY&#10;ibV7rftpGVAy2QmGHaBVh1KtWoiZamu8HzyWEY5ITueOzAiKktMFCauyZ3eSudbkpcUiUEbWddOc&#10;Rqg5aUBEE0I0a4Oyg1cLt/SEp5/Xzdyfjk/fv3/7t3//D99893btI0hEtU3XIrpHy0Uw6zzPxFRM&#10;qRqeM4u5qQioqiNH7CAiImIRSjLrRNAmFz1+WcVFhBVtBtXAsEZ8ZrbXDBLZQW4goq0PUFh05mgT&#10;Hw6zqIgPbnCPQrXvvcjUalEyqbCwZxgidxhxtUpMlMQoyUyicCJ/9Af9y9961rPQJ0LQS6XBs8Il&#10;nq9Uzx9McI9ECIsUjnLfz1fZqLeqcgmzf7yTRu7LbogQwGb2qQSnLmf1Gn66WXyevl42kbTP0Wln&#10;CT0LwZdlOp1O8zxvG7Zt29aOAism1Ypxb+iQzJzBNSmurUqERbiISBMgSwZFgAhYpggLr5eiaiEo&#10;kkgiOahIXwHEGHF8+/Gbd9/+579e/pf/6S/+7f/wq59//uYwzYTmZio6TRSZyeFpaec0Z5obZrYN&#10;uWaFhyEzeUCdtGdavWxMzGx9wxZLa7M25VI/Ym66vGyHabqezz0cksO7WYK5NZrmJiyju2UKV4fH&#10;dTtJ0GFSJvQ+xjAhEpUMlM4u3J0gELBmWRdiIEKRr66mZWELjBEOrJbM6DHISoDCzw9O3U+aYJ4l&#10;k1eKbmO42xYgY1KuyBLBpDIrDhNPrWXkOjy8bLmXzVumDe8e5VGs401K4UDBNWyUSvZguUCG01E+&#10;ZN6D3LBn8CCZVbROmzrfMjKsyMt1UiVEWYgQFY0rBK4/LIc3Z+ZwjHDvAF5dXb843Dwdz/JwfDpu&#10;5P28rmGhdRKTyHJYVD2jxgvryHDvIzwFoGE5wnWAicrlHxHV8KnlZinMow8bxkwt0FoTUZ13VExE&#10;rOtp3c4iEKWie4N468N9uMd6HqoH61vEFmG13Vmm+e7u9od3//D+vV1dXYlMf/WX/3M/PoWrHG6A&#10;zW1b+3fD3oefH+/Pp4+nu7tbkjifH65v5uWwNB3jh1vrtq2bHtoy6dxacWrOa386npNIm02tTdoy&#10;/Mwro23rFtFJ/OPtfUa8fHk9L9RmeMbxvK3bprV5eRbK7JkJhY/fTeP1LBZuI5hzXyPuwruaGKQK&#10;KSs0yRHu5h7pzCIqFeqXBczNKPtA7DGJnvWbJbCnkt6wCnMp2QQgeGJ49DF6H918FIrgQkNgBgsp&#10;S3CuYUGIJAd1J7MUEKfUxxvI04LCk4UIIGVE2lYOrPTaPftItsESRJWcvke8Ufr5fPru/Yfv3n34&#10;/t0Pp3U7nbf7h8fTeW3zrIebfRFZU4MIZPJFypwx3GOepuJxEBNxE96nmh4e6fsrE4E9754yc4yR&#10;QHFry9y/LzMyS1FS72AVKSBDerh7HVun00Yc06QOrOcnbfL6NSGxLIfMBEYECqDJMgUh0y8evMh0&#10;AghZ1+6smRET7+pCpku/gosT5I8WxU/3gn8obPmkbNL+xX4qE60CWQ8nESHZPSNGTRuVSZVDxIc5&#10;ih6VYAMiIhAewL644QSlCAOSLBEyulUJzP0blJc57Y/Vumrxzt/OKpD1mSQxqbC2pspX1wszu8sY&#10;F3EcFTady9GftKvKLn3M/tYF4Rk4ggKHZnp6ZoioymSUvQ/snxkxCMX2BKUwyACKlEj2xDd3/d3/&#10;+V/+n7/96l//+Z//8md/8vrlzcur5TDH0qQpgwNRKLNQhnKKSEQbOc7nYe4eRNBkdWQStDVWrQyB&#10;yDAzF6edGkJNdWadhCdOz4TQuq3bOhJQpaaSkT42spyur9oiFUNQM4+lNQH61rfeISKiRMX0tHBz&#10;RDB2SW94hHGGEnFTTRqezgKdDo1G5uPmnj0r9uTSORGREhaVaWIQTbqsnUcprfbbCzNIhaZGVxNu&#10;Djq3Noa7+XCXpEnIQJY0ItzdAAHUwRwMa5oqmJRVlOvZRlYUT7nIdpEF752Yhe+L52qOmpIQwjJM&#10;OCchVTBzUlSGLpMA5HsmEoUhqShvEKaRMdZ+fjjW60YLzcvy+uamYN6n8/rgpk2lEZOVVfACjs9M&#10;hKPEL5mo2FOO1HpQoqZvJCKg7IHNnbIGL8xBAGXkpBUQQMLkZo93j8fTw7BT5Pbq9eH6ZknE999/&#10;/fD4gciOp+PhcGW9Px0fJ1VhsT7C3c22/n7buvBPXr/86fHpw/np6XD16uXnf/bq5eHu7tt/+Or/&#10;HuObeYqXN59fXV0zzff3T5+9eq0ax+OH4/ZB0D07UTBza5M2NTOzIG7zfOORw7yvJlRLlY608zoA&#10;Ju6gmA+TpWPEqa+e3RKRqX5JOdwbzwqOoCTQXgsrjFyIoe5u4YnYNRY7nziTgjy0gEvlOed0v3B1&#10;9iRBfCKXqM0kR6KbZRAECTKQRjThaqNKtC9NJ9UDOHw28234OvoYHonChVB4SR89XSUdKNb0fvj+&#10;eLGgyCg5UjkmiEQIwpYZ1YVVImVxI8MpQH30+8ePj49Px3V9PB3fffz49fdvH57OvWjW0oi1Ha6r&#10;GXUPJqqBEDErZQJMABg0ZdZxHPVeZL5ADCkzo9bLGVCViGDeQ6yGOWiHEfPFllTfMjOrQaKqZmnQ&#10;RSLTx4AqAdsYbaIEmYU5kfDTsSsxc8zz1BpnooJ8CtVRu33LKDQyEQlRE4kJAMx3W0eWBKZWgj+y&#10;hilrXnrhA9Tr/yx+ea5tf7QK/ssyWUVx13Bd+DvVZagSCU1CMukQGsPNw9KKc1BZE7wz3xHhoigP&#10;6xipQjRpZLi5KKvUr1Gz3zpSq4kBCZLAl+3mbvt1YdJJp8at8UzzGENazikZOyY4k4j3FCQfIyJB&#10;ZXCkwsBElOqvYulzXubD4eBu63oewzMHS9PG7nCP2gBcIE7l96p3FLCvWKcAj5Dff+zf/PB3i/72&#10;8zcvv/zZ5y+v51fXh59/8dmbNy9vrmY0BnowGROLWGIdftqyW1agDdHIMFC0abq6vtKmByy9r8Ns&#10;cE8SZoqEe2yju3ekkQeltASEiaAKFYCJluZOOiso3TsRJtHW+NBIMybwrNPw9Ewm6DwxNbfScexC&#10;o6gFQTgLc+MGRuZMksIqNEgG7GkLTlxiRi+FkGlu1BgkpKyzUrcxbETisr0iYTTBxGiUCk94I1ME&#10;M4HZmNbIPfqQKBmVaKm1FBMoSxlyy2/WhEVYGBVHe/E75d7eWpYrMwncSz3pTDEp8ywCnliYNYUi&#10;ULylvTAFEl7alAwo09TUhvdtMBeIf0uHzu0wtzevXiKfTus4mdk5a9xfpmERUqEM9B69Dk6mSj9l&#10;kJLQPoYByuvDtbqndEdkLSzcGxMnc1BGmCPW8wkxXr2Yb+8/vnv71YeP25vPXrRG79///sPdNx4P&#10;FqdlaeE4H22eFmXJyLF1ZFrGiByuI9rb9xvT9ObNT5+2nv6Lr7/+79/+/r8eDo+5cH/6uLQ3fZM3&#10;L784XC3v3v324f5b8JlzU7bRbVtJmNZ1dXMz7yMy1SN6D+vFl6yoHiKSZZksszUxN2Yd6cyEoJr9&#10;qBEKl1vDxUoHrpUn6rqXSVmQcIaqG9wuxwIcACjFIwyKEIhAwJwixXN09wLnJDj3BW29YxkXa1cg&#10;yx2BzBFhDnMSSkFW4ktrKaQEkqRG5MSQkjEiSl6oEHGnBDGc3AhBlEkRE0MgIgKRCKQzovvwQAqT&#10;aLERKWl3ChPJefjT8fT4+HQ8n+8fHr/97u3t3d1WKc5RFoMmlJ4ouhPvfONQzucqVelOBLAwiFTa&#10;c0RcCbszq5NFKYZ3UYgKs5gPILwSr4Q9oh6lIJh5bfIAuqS6QFXNvQLh9lt8ETKZAO7D2iTTfBXh&#10;5/NoLERbeLQmrbUoiDc8ubLQM+E1prvEnoYABbzwyIIigaQa7Mw9Hr0q/g7D+GMXvz9WBX/8vU//&#10;9BMIxb4+xB6iFKUIzUrHhE9NZBEWp24i4aMMl+UmzgI8RAnyaNfmeBixcFIK1X6zsRLR6Pb8un1S&#10;n6mICDUM3i8UlEQJCo8CKgrLFAd1z94HktzrhTMWmYjcs+YoxdHwysOrgZkRmES1jFlt2vHiCSNi&#10;aSAhFXWP6CU9qKeklGxZsEOCAlJ7cQOeQo4/nH/3/iuhOMzyxedvfv7Tz7747PUXn7/8/OXhzc3S&#10;ahcQXgE3IhLBfdQi2JExsnOT1iSRolo5SqQ1hAyP8BFmA7DMEPCsyzIlyc7biIirZUpUSpEzIiOV&#10;oUESqahxew738Kx/gFVYpQI6wi2I9qB3c4zB5qwT0RQeZqN7GpMnBUlWYs8n+PVEeuSkMqkwSwSZ&#10;5bCyhAtDGBBGU5oaK4HcJW1R0BWDmEgsWNKBcgPsQaNCJClCpCwMISLhy4aXynTIypcekHev1T5k&#10;9UyEZwyLyAyCCgclesLFJZmYSUGw/WLGkeyjHPAFuiVhmiZlKQNPWcS6B2ADDCa5WmbPtG1EIINr&#10;RkIIOKRxzfQpK9mqdqNIUBE66g1fkx8utQDI4yIqDzInAqmQjy2x2Vhvf/hmPf0wLRn5OC0fTuuH&#10;dz90EDy21u45zoKhat0jY5yOj1NrxSkVlasbPbxYMtbzuJ2wTvP0cD6eb79Zt6++/ebv1/WflXrP&#10;eXQ+8dPV4Yvz6W50tngQPbKYMIU5Uwzb7u/HGOblpfGMZJBGSCQ10UqVaa3N86TaUmjdup03D1KF&#10;qPqwDLMIffv4pCLLPCsRgTyjpv2VbxZAgCPgcI4gogSc9sv2rqlDcqBHyiAhUVamnXhXRNq0XqYh&#10;VJJLgV8rgx64AJf3DKoadFhkYabJkocJhbI1ESaKdERw1oiosGjgllwTeiocAGsgIxm8NJlkn1gg&#10;OQxmhDAgy5cMZUcQUXqua1/Px++/f/sPX/328Xhet75tfbgTgUXRlKL48Z6RqgLiUrvUjYaF67ir&#10;3WjU/aCsB3tSZRIRSzmVIiOY2cMzkUEsFOGFuERypgfQ2gSYjS0iRSgDVk6AHdGHXTQ8BjKptjtA&#10;a22MwYREbn2QcEaYW0QEBYlERmKaZ53muTWsq3l6ODKiKXnVhES1psXRlYpntvBIED8jWva26P/n&#10;xx+UtD9SCf/gw56L4vOwq862uiUQkHuyaBoiw0V5mmQ58Dyrua0nbGcDSIUAAoe7iUqk+QguGU5a&#10;6SVE6/uWERfU2mVb+ckiM+tszYthIzMj6hodtZplJuIQ5dbkcGjEbGajjzGsZDY+yMwYGheRUGaG&#10;V64AK0uGn09HQrQmSxMvSq2tyGiirTWeJpMMo4hyiNa3Poh2IxkTETUiTpFIzvRMNcQYef/t/Vff&#10;3x0m/ezV4ec/ffHrn3/251/+7Bc/eXOjRJxNcxKaU07wcy+HCaXDnAr5L41EpS7i5VoqVIK5Fx6C&#10;CJOKKhGNmgo4EZGE57qNcKdqpolYOB3jMsgJj7CggBFTJu85rjXqJojW1Ncs0nqboMLe47xtQTKA&#10;dWQZ12rbQgCIM9IjLZlmmZsqZUY4iVdQLqRATUSkgsasxZEXDtQIHCI8YQ8MLx90lEyQhMHK2rQJ&#10;s1C5h7z6WAIlB19InsICwN3V0jyHkTlXHEYgnfZP15LPlps5wjgdgLlXeArxxXbEkVn0MRYmcCOW&#10;MSyRAd9s8xEWWbsWYTQhEAcJimQSSR6RUWYAJUKhUQoASIVUiD3gGEq1aAJz5jY2FRadOIkiRh/b&#10;eo44DTuejrcfP/wj42M8PBKfLB67PdrYapIyTSKi5iSkyL71k3V3w6Tt+mpelmkmSZqeHrfzum1d&#10;48la4/n/I+zdliNJjjRNPZm5ewSQmXVgkWyyKc3p6eZMz90+1T7VvtDKyswIR3r6wD5UsVisQ2Yi&#10;AUS4u5me9sI8UMmenl1cVKVUZqICgIepqer/f/+yvH/8Cvl5WXbmsasiNTCbOqV6rusPT8/fA4TQ&#10;7AGYbGbrupqFSDmd7yIOdZgHCss0TW5mrvXwd/au1lXNrPeNBU+niWk4EFB++0/fVua702kqZRYe&#10;dvjScMxehYUIOVDSBQMggSAIj91h0pAWH0FwiASg9OPK5/CepiIijG85QA7eJCMF5LGihADk8YND&#10;DkKH7KrX675eW9t6ui61vL47vX51d5qqICNkpt6kfICAI75B4pjQcaZjIOEYXEDcPB4VqzAeqUbA&#10;A9kAvG37V//61Vdf/v56uT4+Pb97eiapRCUHPRgjcNjn6UCRj1d7pDwf3cOxaxrEVUBmgsNPdygo&#10;I8LChoi2u5kp06GTPM57HAxoQmAAhBEWlDEitV+YfmNa5u4AICKqaqbjRY02Uc0i0yNKEeJUG3wY&#10;TAQH7GYWlpiRXqvUUhChmzbtAZllQsIMDM9AzwMoJ0wFaeTQDA3ICJnO23IwR1RN5ksFuU0T4aP/&#10;8idl8N8pmePjyBc8gCPjvB3j9CQiocPvoWlpVgiL5GkuQphuJJSQXTsyRQLauOMhJjJRpgPZGN9D&#10;plkMWenHIp3ji8EcFskxpb8V6WP4H5EADpCRwZwiA1l8rP1YAsAhU4i41rap9lCPHGqjocHhA1QT&#10;ZmaQYTyXuRZBrJMoh6pl9nREhnmaoDAA77tG0Bi4QnpkEo2SjgCjBxl2HIkcGWnsEE3j8d3T79+/&#10;/4ev/viLz775za9+8Z9//YtPX02VswgWLols6drcEzLJgwUTITScgTnDfAwtIUITwNxfYsjVegLI&#10;iOMFpKTMULWteVcXJmJKgui+5Whu+LaI0bSw1DAfC24zczcmFhBEDixG6e7paalquVkEYM9sBjA8&#10;XDftMgZkQgD6wCOPpzMwkwhHT0TH84mImWgJnMkYgENkpZGahoDpcCCvDi/sLfeQCUdQQBLEiLFN&#10;x0EdRBlEbxm62QQAD0dPQihMtQgRAULA8f4Zb4/IhICRY+J5jOUQcAhrxr5xUMAHB5mOMwbGChA9&#10;QiFhkGtyEpyQknhoLzAJcuAZjRCYEQkpMeCQ8wOxe0cKt2ACZpnQGbvZ1tsj1Ro01XlZt8dvvvnq&#10;w9Pb168rib199816+WaeLwmXzGv4rqoQBM6IGEslBvMw16barZsd1qjndW++TfMCoL2t+64AQAyZ&#10;LLVgWaY5Zb5r12ciZsl02/XBcyOky/VD2zUH680TDsS+1MpFCgC7eyaZhfvoSSAz00NVaSML01SP&#10;UNXWVAoxw7yUkVkm3z8kpBa5CEJlqiJEEBTMVEotpbDwJDJXOk08z9M0lfFmJ0j+kRo9NnHgkOb+&#10;8SGYkTlSKwHHzTuBELIc/P6xZGQAsiTzaGaXvX24rE/r9nRtawvVxLDKuEyX+7vLm/Pps/P86lzn&#10;yoVzGhe1BIyDU4oRaTHwqQjAmDwscHg8/mPsPkpX0+3dh/Xtw/rll1/+/quvL8/XBCxTnZbTuLIT&#10;8cBNe/oRrDIIv5huFsdMOWkwEzMz0kLHLYOIh7M7Msx1iM9UNT1rrUDsEOZD1JrhPk11qgUGgATH&#10;/trG/ma8I5BGTC3ZgFQRIeI0TYgoLJk5pq/u7keHQyNskwgBvNaaAcCoZoRZi3TVwZSqlaZlnlT2&#10;psc6EspwJUQepZh5GAM4IzwCKQ4RC8JNDDV+vvlSC19K2/+2YfyoCv6bphA/IqV9VG6Pia1nAuQY&#10;MwKggU21IPDd/URM3XQoncMiE4iPnqaIIEGEHQYeRzPIZEi8CWTy376o/6V6Z6aP/33GWCggcLND&#10;ejrAp4gA4JBwmnmZy3k59aaXrT1fN/cxWKYBYnQ9TNyFAQJ67w56//ru1etXqna9rtoH2CjUbYCb&#10;ShEAywTkSkSH6HV0WunMBHj4EMcCfxyyidyT31/z6fLwzXfX3/3rt//p1z/7j3/xxedvFhkHv0h2&#10;Gz+0SCcuMJQylEGYoyNJiBwyFig3r0uGq+Zh4A9ARA9f9/60QzNkhlKIAzMdIRihljKViswQkUOs&#10;iJgjDQQOAIAQWyaxYGZ4ds9QbZbNTd0CyBKDYCyp8ZgsxAheGJLIvZlTRrhHQKIgsRAzwZC8D/U2&#10;hJppuCeak3pYuluYksXQWWWMm/aQPgz/RIYBYPqAomQEHHmNEAAWqWbuZmZqoR5xSLtlsDs/OqLj&#10;0NEEUCJklsIvN0JGwmE+zRzEmQQYjy1kDs8JMka4RSAesqaIQGRkiSTzY+NkBmYRGeTQ1YTGa2FA&#10;AeDr1ax7qQUwEK8eD5fru3fvvnt6foCEeT5/8uYNoz5dvvr917/74T2Vkq1fEBpAmF/cVzfDZKHC&#10;UD1g2xoKlMok0Fr2jm1z62YFkaz23DYlKmbOlCI0LTIvXCQRtO0deWJaiGhvq6eG2t5aBq57R1rS&#10;US27GiQQyVQnFiHCfWutWwKL1Mxw90gCEHO1zQYp1tMCwAwzOQNUvRSeTgsASIOKBIHUM9bm2HRc&#10;mxCA2YZImBDlmKrzeann0/Tqbrk/zWdhHEqQPJhrI1KW6CUIHpB5aCjzWETSCH1BSia2CHdsHbbW&#10;L+v18fJ0bXptfmnWHBw5sCAgIK/uT2u8a9f5sZ0K3810nvBU6VRLQQK3Qvjpmzdv7u+ZEkkLZDIA&#10;ROFE9IwcNlhPUE/trbX+9Pj4zbfffv3Nu8eLPj1fzIKlugcCTVIyoDcbDkhiGQ4iZho7KsjR8R16&#10;+jAbJ7ccQc5pphEtM0UKCUU6opTCiOBhHpxIBuhxeOaIuUfEvmdABhPx0J+Zq0eM02GUujykvDiW&#10;YWaWmb135pc/kAPhb2ZmDgmlVDuyp4/yjJgRjljMLbaeKRNklVK4tKb71j0BgCEogsYoK1wFCpEQ&#10;2TEZOzQsQweFB6r2MN0cQ8D/TeHDoTgdFsmXWehL8Ru/PjyFByntdnx4JARGIlo4MCUDQ+baNyES&#10;qQ4gTHfnyUYKumEkIBORJCI4dNdDcHK7b39UZo8K+HIeffwxrhcj54SOZ5kQcaBGwseLHOjjZKII&#10;x+gQuMwVIe7upNT5ctnWfQeUsJHqiwnJTCxiEdZbQK+LsECts0hte29Nt/V527TIiXDceBQJGIho&#10;fNtzOL4REyXw2DrACAkKyxgi+mQHDuB3m1++evfHH97/7l9//5tf/9mvfvnF/f0ZUVCmTEUCde0O&#10;EabmUyEPMkAgHnfesboecvkxUDaATbuqAgAzRWRzHInSAdndYLD5IJggDpibJDMgYOJ4XEWoFAFI&#10;YcpAU4tIz1TPTFPP1dx97D8OeQLcdHd4PHPJRFwEiNRcwzzcAgKQkGryzFhkMAXTLRBhrOrVoHcw&#10;B09Qi27pwCPzlxIYWAgLgiBhRKQbAhGyHM/qsUJKVI2u3dxHLYxb94cIEjFCKgSZaMyobPR/g5uO&#10;ACxDLw/jQIChD/dMwPDRYoa7HTskAEEMIpEhGOdMTkhCyiS17IMpACBBETUtn58u++V5Pp2YkpDL&#10;ZF1bWx/M/Dy/um7v3737+vr49eX57bZd3BWRikzffYuv7uo88el0vVwfiD2iE6brYOSV0EiHaZlO&#10;y6vWtGumQZAgECQxpumlb82mvDtPTJLh0zwTaYTd38/TQoiGCdenZ4LazE7zHRF2vYBkorx/9773&#10;rKWWImZepExMZgZJHhiaRNm7mXqdpzqdkMzVACUhh1KVJUspHmzmLLVMFNHD0yyxW2aIZ4cclt5M&#10;HhIDIixEPIiqw6kFENgcsT88b4VhqnJ/nj6/O98tEwIwgjAhAZNkpHnrXadaz3fnIiJD6jpa90M5&#10;Th/W7cPT5eFpva66tugW3VXDLMBAHNiBAZgBXuQXkWmBu4NCXsPKZgW9jBAfSyE4/XD59PXdZ6/P&#10;n766m0tlCORQ3xAjAR/ePbfml1Wfnp+///679+8f2r6bewKqQwBiKY6oEV1VM5lkLO8HJHakcESk&#10;mSMiEheWI+UOYvAVMIGI+IjYjLSxUdPh8s90Dxt6/d6bo3iEmhFRKWVZlgzD6BEYdrBkRAgQA4Bp&#10;EF8GuCAiY6pVRIZ3wt2ZmZnH9ujFVuGeRIN3H/O0sJBqHynIQzYQ4YRg5kbA2JOi1unVaa6Il3Xv&#10;rhlEQMzDPKPuIFJKmTz7YFIfp9G4mh+wtMjAWyeH/05Pdfs7h/bjI8nfrewB3JrCMXSOfIEyEwwr&#10;5didDDSaASENgXK4gaeUAkK1FJooevTWAZE4B4PYlYgyAy2BADwiRtbQqIZ4azBuFfHl15nhQXAT&#10;pg47a0RkvMiXRjeYHg4BxBKR67pab8LIhWotn7w+3d0t+25766rOMJoANI04tgz59Liul346+6tX&#10;d+fzKeH56am5O1NPjN7VXUVI3WA/phRmcYzn4/guAULkQPdhnSbGaprdIAI9sEW+vbb1y/ff/vD0&#10;qz+8/5u/+c3nn32WY+IUYZbXVA8zdyDbQsmPDTRgzkzzPGEgeAARAAxgiqohDucFY5GzvMCExlUG&#10;PMkzAdEjCMf7iF7454gwSC4I4Obhpm7dbDePgO6+mzMJEZlbxqCbD+9zZo7sHAAASs4IDQs3j/Qj&#10;pNq1R3IGkWRkKHpORUotLLUINorWzNMhYg8NDELOjApQEScpcymEmBlhOfjSamO0GYjoERgwyPXd&#10;TU3NPTzHBhcQyMMAa2INFAEId7NQDVeIYCRAREKRI1kxxmBobAgtR/xp3qw8A2pBY6wGMewtu+AZ&#10;AAAgAElEQVTUxHCkGAQIJN/CggzDItatbY8Pz+9+8G16ck3wafGtP7S+b9t6faTr+uHtu28vj0+Y&#10;Yd5FuKsv0/n1q9eXDx82Bk5Lba6aYN1NmKapBiBGwUTmuixnER1vJc/o3YmriBFxoCFCrVMthShK&#10;qdu2lyrTPDH7dd0KTeveC5fTMhkAEBmAWQs3qlIZSykAUJinwtNctm0zJULZNwXIaSrDLTHNlUVU&#10;e4ZPS7Gc3L3Wiojb7qqOIBlgloC5b7o1dXdJM4AwxzHwO55bCkCEuLmrDuVEZkKP3C2u3S+7PTw8&#10;C+ZQIhEiQIyA+2GbkFLmZX7z6tXnr8/n08Is6rFu+/Pl8nzdvn98erxs6qBJQSWQAZlIBtuZckQW&#10;oAwfG9AwTjMzCQOBgVtgyxEFRgSCng9X+6F9OL1//+mp/vlPP//izZvCtO7Nwf7ly69++9u/3/ew&#10;YDdTs947AiynExMSRBEBoiQRnMw9LSIASY5xPOEkS4ZlwlDA+0gvu+kqx0NcihAxCSQkCwJMvbdR&#10;KeloJbMUiWjrtgEVV8VMRlkmOS3FenbFMAMqw4jtachchTPyYAc7RGa4Hw76zNE2DXjpqIKlFHd3&#10;92maIgYJMDOBSQxtjMiL0P3deWRt+nivMAKaZcoUpwlLKZddHy+7GRuwuluEIHMkEZdSEjSGM+ag&#10;34/rORx2yKEf+ndq4G1M+qJQoRfZ2p/MJ18mvaPROa7Jw/9EyMQwbgThakoEhJRgKXDcXpxJgApN&#10;lQilq7spIRNCvmhKAfx4XMdJ/NJlvBTyP33lBzx0/H4eQqKEvNF/EI9XiLevMzwIMWLImzPdS+Va&#10;ZZmL+dRaC3dVVc2AMBu+j7JvWAsDeBE9nWOaeTkV9zAf0XUwz3J4TwHNjJAjkpgzMw1HYGggRh6S&#10;HMqk0Mp8d5oNct2bNQwse4he/Omf3v5wpf/ym/zVzz5fimR2d/dER1HI7JZq4IdEMhEqcx3z/CFm&#10;HuSeQ/xMIiZSapEZoTIxER6u3SOFbpjETW2sEiAzRohVHGzoIT4d82u16B7h6IlMZTwuU6muau6J&#10;JQDoFnTABFVkFqmEkOCGfZQ2BCB0CDXn4cb0QI8k5oI0gqMmOtdFLT/EuosTolQK89eFXs+FpRAX&#10;9egOe4I6xMtDk4wImCjpat5d+wBIZ9zi2o7HWz2ahogJM+XQyEQhmKZSpSIC0SBGMAAZWPrI4QFk&#10;JMIMwIyBYxhXMAAY2lUamRJDwgGQQwaPMIQCpAq9P//wDXv7yet8+/Z3mZvpeqHe9GnbP1zX98uy&#10;uKM9b9701atXDw8X68BcC5/6dhH0bd1aX7fna514nidwgABXJGYmnqZahXq/RsS8iEde13XbtjJV&#10;IphnMY5l4VKz93Xs2d1ze7omeOaOlGWqzXDv7d3j+pMvPq8oVjCd1Oz8+n6ZZs9ghnTv+9rjShVr&#10;Kc+Pj9uup3mel6nUmctcJgJ0ta6xlWW5r0U7SKGIAEIgSo9aJmJS27fNbBz0JSTGERCZP3L6Ld38&#10;dhzQsfjJI3uXJYkdcLMObvCS3ZURYXisrpDMnrbr2w/bl1VOywlZWtd13fauxMUSFRYjcOIkdgCh&#10;2wh/HBsvmothzDkqNCVCRM90RAwURKbkTB6T2cu2vdsf36G9ffvDDOC+XfeHZvvzdb1euxmWaRKR&#10;qdayFDdDxshICI8oZQr0cB8zODMrpYoUsw4RgyQ+JBU+/AVcmCjB3U1EEKi3HQlxFhYe/rxSZFkW&#10;ItzbDoBmOk1VRCKSpSxTGdOksH197q23MfUMHyRbdHOLdrje0cdCSETmaSLC0QICwAsbpdY6XnlE&#10;DDWpqQJiKeKu+x4eFhG1zsTgYwQ+eI7OsZlQKO1prVZGgfOZUeaHR21rc0uigkBmThTIwIwQo6j8&#10;yQoPDzJRHBKVf9NafVReEF8mePRxFTxY9R9ZGI5n8PAepDswBlMOulMmuAFwMlIGuZu7VaDCjJ6A&#10;cVqmUuL5ure+E4kIm47AF7qhciAO7e+PhfB/+TgKNxwLYBy3+uFtyYwxJxwbr2EJHZIGIkJgNTdT&#10;bVFqL7VMc60FizBzjTxtm16v3UzdHZMJhXLqu11o9cR5pk8/feP2Yb2qMCOQ9sYiLIJARBkRR9wi&#10;EREn5tD2Hl2qcHi0vhdChIZCU0EhppjQ0rpvEf/yzcP7h//2q5+++Zu/+ouff/FGGMIyCAOlR0bC&#10;QR9PTAD1vKz7cJAMNB0BjBhcwiBNRC9ME6YQliKlDKgKMuMw840dHUQkHLv2yCBDRKBDHZJ+CICQ&#10;gBIRIwTGXBpQRjMOwIiARWSZZamFCQvzTFIIx4Jz67o23TwGCi8BBkQSkocGBTwyLNQyEVPCACEI&#10;PBIo4P5UP6/8ZirNXDO7h6n13n2odJCQSFCWqZ7nsnB4aG7gAVxoOE8+shPd1kXprk6Ek5RJaCpc&#10;hIUlb6ORiMgwBTOIkWeZCJk0GhMhYgBJHCmwiBAQhMkICI6RQEEJwxfWe7dt07arXtv61dt3v89c&#10;3S/b9n7bHktZiPny9EeklnyOXv3quq/v+9r7XkqZ55q+77vNVQiDCffrGl7Sw8OX07lQxUHVlNC+&#10;720dWd9dtfXOQpma6fPCcneapwqZybTvrXdnlmkSU6/TaTnNaoAY7z48lFp6KFHWpQrWJYCp1Mrm&#10;AeB14bv7u327qmom1I5IVQgjlSWlpurau6ptSArAgMDFI42Y6oJlXjJKb0lBaagNLEcHVgkOvdxH&#10;s6e8zTCHqu2jowCPIE9PREMEKAgZiQNzNkYyAQkJQ6EbmU3hUVd3sMBIBqgUPFYbNISGgXXAQFGY&#10;+CaIRhhOQEwAJLiNoTwTEohG/gGnhdqHD5fL86VtzxVVst9PbHcTonbdB2sFgKd5nhJqLUw8jK4w&#10;onGQcnwvM8OVXT0CiL04wBrqGCg8QRZzhXQRqkUwhahwRWJpDUuRyDRVJCIBFsxIM4UMyLLU+a7c&#10;eWb3bN3GJOM0yTwXAOi973sDAEzaOyCyyJhqJXoCDBbvoPQUg3Dzbu1Ff1JKGYurUT/cfWTZDJDd&#10;2M8y1tHCzGUCAHVdVVtALdU1MVEgMk04RWA3rWq1wjyXu3k6TafL6u8ftr2l+biLHtHU4Ah5S2bJ&#10;zOEYfTEijIMT/6Q1xNs/89guD2vdkd6JRMR0iFQ+LqI4lE55awphJKcTM9HIUnUAIJmEWEiEiQZL&#10;EamgFEKqFFibxd56QLBIuIdZGELyeLoyc9Q3yI9r91gIHxPTRB+dTTgQIqMkWkIyCyKaGQ3pIPOI&#10;N0HAyAxMlHEv970b816uUgsTM0op03RaTst8Op/31rru0XclAMLQFsx1LmcR/uTVneCuHTK48tJU&#10;uxszREQpBcmJaCQCZyQG4PCKYQB4IoSnAthuIgQAHr2USWZJyUHu3b3/3ddfff/8/j/9x//wl7/6&#10;xWmqhRhhB0qUhEgaCbFELQ4y3xgHje2EwxH/GA4M4AkNQSHUe3ErTCIDBkRMYwVOkJxjfx/hcMwQ&#10;BhGsj7gsoBlIuKRQQaqEa29P29oULdmhZkqCI2ZlmCgrIYZBmB5XM6wC4WNHgQDolh0wmYecEtV9&#10;lHMbll/b06JyxeJ747SFqzBsug0Qt1AW9rmYWu6WgVyk3M/lkxlPHDXBkE5zNWAUIikwsKuZQkiE&#10;Ht5DPRt6ViiVijAyZ2KChwNaorumN/S9JxgiSOVasUjvagnW+2k+LadzqObwRQAkI6AHKIYVYd33&#10;L7/65z/84at917AgApbc9e3T+lXkxb2ZdTNv3nvsbbcPD5fz+R7j7vnp+v7hadudpWTmnmvf9Hxe&#10;iGB97rUU7e49NYCd5+WcDVrTBCPMUJ3nQgKA0bYNEAtTV+/NpZbz6UyYbpGOhZeLwq42TUAMIpRE&#10;/akv9T5UJz7/5LNXp8KUGmxcZo+sVR7ev1/XrRQ5z/MyTchLW52Z33x2Fw77umlvZRapbq5IsZym&#10;hAIIpcjwpCESk5jltbWu2Fuu10CXzFAAeRnZjTXMy3yIb7fy21kAx3x0jIQ8DRLGxni4BgFuRuQx&#10;CDjkX0NvHjAySwgTYwRSIQAkHZbNY/41nIS3sN4cN0McdqXRcqJHeFd1V0h3bbFtvu9t2znjzUTn&#10;eSYomNp6Q+wsaDeMC0BERm+BiMxFhCHB3YA5AXvX9GQi4WWeiDmRAtBYCIDd0Jwt7gATcOjK3Kyn&#10;0lzmZVncXQiLlCHLiYhSZJ4nM7teL9t6ZSRPSMDny4rE5p7RtMlxuDPXUpiFODOAiUwVE8oyITOX&#10;gkimo7Qpoo9kA0AUZjMz91pr7x0DiBE0PKyU6m6mXURaDyZyd9PBigWH1H14vCLUrq27d+a8v5uJ&#10;qwONY5wJqxAThslD7t4DoGQUj2H+vSVMHpL0G2wIfxSPvuwIXx6n2y9u+6NbR4l4S2/KhIMlM5oc&#10;PLLAiPH214lICCDTrA9XzsjfSAoath5CStSuSIScQDBV8VBGTCLTiMREDsIwiDhg8y8Am48awdGS&#10;Du9Xvgxyx0pR3SJilIfMFGYcS9yPvtKBWY9hFE0c9B3GAjniHT2zKfYi5TzPd8uCyW5hZt36uq/h&#10;2luDtGmahfn9+8fed0AGUAEIDQREikKcHnvrR4Qi3XJwIDzwULImpYc2He9cSNDeRo9Va11qpem8&#10;qf633/6Pf/yHv7+f6l/+5a9/+osvlqXOdYF0Ch9y6RkpOZllmLtz7AfypltBYEQRqsK18ggVY8zB&#10;iB0/34EtBSAkLEKFpBaRgWTAREALv7lxEICQpTKHtrlCrfTU42lzT47IAfBc1+uetkgRllsSF43C&#10;OhxOPFJsMzMjkZA4sTYA1XF1IEaUhEmEA6ZZXk/F2sr9GlkOIwMTEJbKKQJbWug8ySevT5+epzsy&#10;1D00pNA0c3BxgOYW3gWwEFUuiOgIBcmzImLJUlmYITk9m0bzBAscGxcERCoZyLRE8vsPl7/7x9/t&#10;TR8/PEfk51/85M3r86tzXQrez/P9fJ5KtOcP337zL7pd3dr//Ie/fbo8lVoyvfeV2Lho9w+RGzOU&#10;wt26unany/Nunm1PbdfedVtXqffMvG3dwxChiNzfnwWw1vr61ckM2q6Z7AaRjhjEEBCt7ftGdSrA&#10;CRSlCotIoqpDZNubm2n3youRXp93qhKepj0nXteLu705i9BUxQiqe5gHCUfg89NlXsw1rdtUaji+&#10;f3e55ZP2WvD+/v58D8/Pe/cruEkVLpLAar63FpatNwAIj1rmTNl3vTx3ykm4MIpFdjVhGGLrZKDD&#10;1JJ5BHvfJAw3keGPJ9pRyRAI4fANHqdf5M08cQCDb8cIQQICCxHJy+I3D3EhjqMu0BNjDFpv0mp3&#10;10iL6Nt+7bp31d4tIyGNworHBHCHUSpLEWYTJsBilpmUGWNNOhovIiLCiFQ3NWOScVZFGLOUaXZP&#10;s4iedcLK3DXXtZeChGwWDjRSMYhAigCaepj6UEIDYGZEBoow877vqioiIvL09DzNMzNHQpmqR0xc&#10;poKnZR6CTzMLIkGeCxEJAuJcx6o1IDN07LPMGqKJ0DxPJCLCiLhteZYJEZdZpmkys9MsSFxryfDe&#10;mpnN04SE27YPSGlTlVK4lnkS8MAidWKEeTSFkcksRQgSXDW9E+Lnn/D57vT2yT48xr6neQ3wRCcI&#10;pqFJ50GFivx4hvD/8XGTmY6RGo+sssgEPsKV4iXTMyEyPA9Q2fhLbhrHbWkkvADs+44JRQjnyoSm&#10;6q4WHFnrXEopc5XetKm6YVdzA6SaPLTrfvtUeKvfL6mKL1OrHAWcxhUPADPnUkVkRAMNi727mzsS&#10;lTIgEMenqmVGBjclxLZ3opRCGNH3npDTNIU737SYAD5VmuZzQBITEZjtmfnmk1m1997vsRBgbwop&#10;+27pziw8sRONzbVnRAYROeSYXLrb4TcDyEyN/nJT6R7eGkIwYSGM1d69e//7775/88knf/2bv/r1&#10;r35B5G/uZ2GsjGSOiEVoGDCHYNP82NmOuwwTECUjMMLgcI5e23OsaP1o7xElHYmFuRwsECDAcM7D&#10;E+LhGd5SncAr4Zu7ZYEyXe3xqhYhBe7OBYJNG5O4Z1OHgQA8VtWQyYQ05hhuyhhImEOYNFjnSIJI&#10;CZw01yLM6c7Tq0lIpCawJXRMM+uqz/uujae6fPJm/uRMZ+4nVAZ3iB6mQYDFkdLdbAfMKpUyacgf&#10;EAKYCBmB0APBMxxBIXs4oABRAiaxB3nEh3fv/+WrL//2H/6xuyMVdXGavnnYHQAwGP1c+HUtGKte&#10;35GvS8nX93OpC9H1fF6I7d279+v+yBbEEQlEGRnEeDot2tJ9LTJHhLkxl/v713tPEUHEUiZE3Lbu&#10;nnMhd8xQ4emirbWdiMwUKZdlnueTmq7rRVVR0qFPk5zuaJoWQFa1rsEokHi5tCpMOLW1WffXr0/M&#10;WUTW60V4+uGH9x5OVBL0dBIL3fZ939a7u1jO02l51bb9+qQExdTrNNU6qcbz81WKl0nMtdvmDiJT&#10;ne+WZTEMM7t/81rVt3Xfdu1tN0NAhuRaZnT0HuEpL5fe8dTQIQEcm/C4lasYY7fxDYJj2p63WcZg&#10;iY7PRIkHmnFAHxIoA4esWYiJGeiIfIcDR3v4z2Lg2sfvRVjb18vzuq5tX9VahEYqYgAQoiAiglN6&#10;JSoJGd2bU1ZM9hRkAhgWcnD3bdtqrUNFEpDhEWk4/KSZhFRKZeIE2lpb1w0i8ilEJMd1mhpgMjMS&#10;ReZIYZUihELk69qGPLIUccvWO4pLKSIVkTPzet1qnUpdiEh7Y4JCTIRTER8RlLXOdRpjadJQ7chI&#10;UoLC3YmwlNJah7TzSZCKdvXQcN97lFqFAcEIqdQa0cLM3by7qcxTPc0Syfd39623vq9IKSTLaXaC&#10;1tV0LySn07JMrwAyw9wapINHIEgpQuDRELNIlYnKZzODvje96hDLeowU0xzYroSDoveisvr/qYUv&#10;FXGw0QbJGzMBYUA6RqkjBMBDrnlsQ6VkuLuLcGYSYQ5/rbkwZiaLIIAIl0qjCXFrtdRPX90VbJer&#10;tq1lJKAgEg6BAdCfvLgXZ8hx/zu0y4BQWOA2S2Witu9D+quqCFBYjucfAADMHCCJ0d3Bx14US5lo&#10;zD8gpXKMowgURCDDTdWUhFmEmPdtR8whp8/Mea6v7pfwECSfJALvznM4IR5WIY8YeAQP8LAe4Ac6&#10;ExAYb2/bY+l/XGyHNDdigLeZnAUQH563//u//o//57/+98r5q1/89Kc//fQvfvnLT+5O52WqpQgm&#10;RTBAJniAqprbuEzgwG8ijAYdIUa2siWOcnm71EPFxKkMrJISEADjIcolgPRh4vUMD8ggcFfm5VWt&#10;oL5rMia7MeNyOjGJaviuZm4eH+2bx4oTiEZqIFaGklkJEQf7myOgW6qTJW9r//677z48PfZup7tX&#10;FrRr39Set+390+PTdRO8+/lPv/gvf/1L+3yxJbJCCUIjCzCgTPEk19Rgp4CIIOeRXkJjxgVjm9Qs&#10;Htftw7Vdd2WC1/enqVDXZtp/+OHb777943c/fLf15tYQkUkspMpnTm92m804IJ98u+4P6A1U0XRC&#10;U6T7eSoyf/jwkLlZtKmWwKGrGAtIzEgND8dlOYWxK7sHYqiOi5wfoqQ6723L4NZ0XfUZdtUQrjk4&#10;6oLulkGmaIqYU+9KEVInRBQpyzIzx6Ne276HJYL0lt7Nk/oOAFZrnqBwQcZ4eHiOYAjpO+9t37ck&#10;ht7iuilAXeaplLl5tm1HCFVzR0hm5t7D3KaZal3UeusbSxJBpBGjbuqR4QmJRabtuprFvmnBgujk&#10;rOPr/T/+z//reN/jLZMUXjIU4KUQAhy+rpdamJAx0lDjUAkiQA6w4O0ION5mwYjEIjwsPAgRSVgy&#10;0s3iZZOcGaDgqtu6X5/Xx8ft+jyuj4jJhMyjYhIgmau6EsZpKhNzeseMeZmIKdx+HLjS8W9VZeZ5&#10;mYGwtT5kzUd0HBABmdtIevXw1nprqt0zKROmWs53c63kptvaB2Ol957pXETVunZhPp/vmHlrW7M+&#10;zVOtdbQ1po7EbqF9J0TMuDsvU60e1lpLyKFqyUgWgUgz1/FimKUIQBINp2YczG41D651MfdSRKQI&#10;87BRAEDvvXctpczz5K6DmHJalvF8AyAEAvPzft1aY+J5qhOXiYmZMzzdi3ARroXrRMzjtjoERIC1&#10;WJb3D/bug22NuoMNFzExINkg2QOA/1gFbwELL08Zvjw/H+/eDuT4wWk/DIVEFJk8OPpuw7U36mdl&#10;uSXxemaKcELwuK1gunWEnOfZw5ABwESyTjLVGYBNqe3x/sPT4/Pqycg1gP59Nc+49lFmJvMRsSvC&#10;kGldj0VgZADQYP2YjUSxAdMa3rhMH9ZN08ARkhie7kQoQogp5TCAwgHMG8d/3DplJubWVuIBcE9m&#10;ISYAEEJEisipzsIFiQkT0rv2QS90yNZ0b7Htap4Rx5rvdtfNF5kSIAAGYBASH6vXRMRhUgA3hgTX&#10;iH6apz/7+c/++i//w+ev7z85n++m+uZ8Jsgw62YJGXgkogtnIWQGxmTKSN+6buqDI3aTPSYDFKG5&#10;ViZECEIQFg9kRB5/zg0jACEBPc3cARigItVLc8sgdjjS3CQANcDNu3a/4TIBOIEAgjmXSeaZK8MU&#10;nTIC5LLZZbNd48OlPV11nuff/fPv/v6f/mnt2UHyWNQchFkPQBbEaZn4XOyzO/r5J+fPX929vrs7&#10;n+6YBUUAqaslgFRelnI/1XMZuqZExjHTj8R193/++rv//rf/+M3bp+t15Vx/+cX0V7/+yfPzH7f1&#10;6fvvv2ZKT53mYtnX7ZKZRFNdforlZ1R+AjQBZuRT4nsGTI1+vaJ3AfftWtCkmPrFcxdG4gS0BDXT&#10;zCSqkLJd98LTvsW+RfhQmbl63N29AoDn5+djMYFQ+HZxSUIUHCBHtMH9L1KIKGEENmjiPp/49ad3&#10;y2leN71cmmkgsLbUDcJl26xrJ4LTXa2VAR0J3LKWSWRpe3M3T0WKiJ6Zp9NSKjEhEq7blYkigyhr&#10;rdNUWAZy1pmh1MG8FGFx99b6ujbTEJkIGVLWVa+rakPw4ltwiIZ2VfnTdchxS49bAtbRJAZGJGSM&#10;4RET8RE0MaCjgQDHMpAQ4MfAtkM2PMAMY0IKgYBAQHnMz16MZhnWrpfr88PlwzvdV8mksfTPGHje&#10;Q42KCAka5pjMsKtFxiQiNJBJIUIRwSNE+lDx8TTViBwrjfE6CNHN1Wwuc7dubsSYoMRUFgwGLOgG&#10;gFQq0uRAzgRnOoXxumrvgYhlKqfTVH1CwIHOmacTMiNgWJRSSyVhFxLtGr2f5rkQjKSUDjhPEyIN&#10;nQsJllJ62wMTMc0NwT2NEAvzskxSpLWt9+bu5oP2Tb1tbd+IsNZKzAhQJ0bMWkspVLhAxnpdw5WJ&#10;2t7a3oQnZGnbzkzMVKVQgqvhELZHABDxYAKYqgpnYc7IdV239vb+zeuffHJXhR+e8nnFrYFlIqQP&#10;z9rgCX3km/jxOYCPf95j6j72P2N5EzAijOGQxkAmhBcWGa4reIFuDLSMDcRPxBhND0YXZIa6QUS4&#10;jtsVCUhB7RauVYQRK2GZJe8W137Z1X30hZwvk9rbzW6oxY4nFlGEEUKYwpwZIZMAPIOQDhEZ3hYF&#10;6bXWUgsetiJMSAhzM49gxDLJsSMlGKgJBjLT1rowFmEmhiNRncIAgawpMxOzWiAACQU5gCOC+5UI&#10;AbBgTgJ1ZJIUAUKYJlNcN92a7erNs7tm3hL0xiI+x0bEARMZPfy4IyINLCVRAXczFzpZ8j//4e3v&#10;v3lbEN4s8xefvPn1n//y/jSNPIa7V/eIyEVYcBJYKk848MNJgxNBCZCQGJnCXEpBgNZb3zUTxuje&#10;IwJoKuVumRbhgiQMR9xxQKZjulAwhUylZVpaoFuEeQdkIWYm8OFZBAQMQD/a/dRI27pbt/Xa9vZ4&#10;6d/88OHr7z88bXrd1B3qVCPzgnd9qjtIRNAA/B8HByAQcLEItVwf+g+PHwp9SIA4IikQEcKdmc/L&#10;9PmbNz//7NMvPn19qhzRp6lM87I1fXq6fv3ND3/3u9+/v2gKiUhv1y//8I/v3j5DPkF24VzmKaOr&#10;glkTciYQRu0/MH4zT5/WqQJaax/ULnfLK5TSsguyELXS9u3SbDPfEmOaT8xooZCWOYxXri0QeN96&#10;a6EGUz313onYu6pqrRMATtNMhJleGEQyAzO57equzDQvdXAPEHKaZCQ2EI8yJPN0KlIIg1AALBwJ&#10;x6dgShRkIsAs2ly1k4AIG0C6tc0jsqtNM0/zzMKFy3bZPGKY4pPjhrNMQFQdiylK0Gow1SkTu5kQ&#10;zlKNvE5c67JvPQILT2XAxoJtPGnpRCCAL5Xo1hfCoRrNI7I+kJCRR/SAmTlhCeFxHb31fccIggCA&#10;bwK/FylqIngOlAkQERNipkE6mA0v1973fV0vD2/3/UPYmtE9CQIzx/BtaBniqG0eHgFIAahhEMQI&#10;RQoeRElgGWr7IGJmcTccOFxEJJ6Wufce5smwtbVnG/hZRLSuyQgAYEEJLJSR3vtVe62llGpuqmqZ&#10;wMBFAgIB6zwhHjG8e9uv1+tUJxZ2DWGuU61cqIIVKUxVpG2rLLNI2dWsKwAAAID/f5TCQIxIdZq6&#10;dsgoIongEVzKNE0A2JsSivDU2hoezl6XysTX6zWJaBr31hCRFHTv7v08zwjMzNqUmdMzAwOSAV4t&#10;9xZBwoScmXvXdBWWMZWy8NwaiQOmCAkLE0VW9dJWo1wX4emz0/0dP177Zd1VobUEkASGDL2til90&#10;MUNxedu3RQ4t3XFLSiLK4UQFzhwxcEdHT4QRNvwIHj68C0R0E+4PXRKPfB1mhjyi7ZlLLZLhTFSZ&#10;kYQoGRDCBinsNOPnn53lebus2s2OpmFovTASnRA5bg84JASApbt6TyYW4n3fM1OkIIL2/dgvIhFi&#10;ZFjPUM3hYeNh6SMgllqLMEIO1peZqZlwIWCgZAGmIzkmMxgZCdMcHFxHEEJGOg59PwcTI5N7ZHOi&#10;lgAAIABJREFUQhIA8sQDLYeYOeztLIWxzHF/mrrjdbfL3veebhAjyW8YYCKBAGnYFvBFKodAOHCE&#10;kJ4AESQSjkaYhN98uL679v/51beJhpjC/MmbTwBgqnWq5XQqn765/+KTN5+9vnt1rqeJmLCI0KBB&#10;IhFJ4RIZ7x8vf3z79O65fbh29WzdWuuT8J//7PO/+LPP//yz809ez3MBFhQoXDEd3NA8G+bDtvXQ&#10;kTwPQATBFMIMiAHgdgDkt943ted9f9q2x+v68Pj0+Pi8N23N1CGpAArglEINJSCVM5DTPCP8RvV+&#10;aRuC0JDNQICUeR6CMgAbOReYARyeb/f2h/ff/fbL72uVKkyZy1RrKU+Xy7peUDfG5KkG/L9svUtz&#10;JEmSnatPM/eIALKquns4lxQuKMIN//+v4WIoV3iH5Ay7qvMBRLib6esuLICqHjIlJSVfASDg7mam&#10;qud8ZzB9Rf3vCv8r4c1Og+oh+X7/irgS02Tb2gqCb3pcr7+JfoPIcI/HPX0W3lS1dQ5HG7l1BbC3&#10;93NOR+JzxL41SJg2IwNZwyGBhfSc72M6FBPjoi8RyXGMOcKt9p16l23bfT48Urifh3t4JbKge87p&#10;EUlUAIRYbqMRdJEuu088H/PtPu6PA0EpOZ3HMSESkhmJgPwRHos0DtmCtoyc5YWANbGQiIWBzCIm&#10;WCA4ATaSTDxXWXQcYwxb8ZAeM71RgapC0hxWVRAs0jABIhnatLDDKzjNwz0c1jRG1s3+KVqBdRQm&#10;fvZEK7IKsRgYkAHWewaPjHKW4hXPjKsiQgCmIvygZC2nLUKsTmomMmIl1kLcW9RxMnFGvP36VxtD&#10;wq70qD6chs0U7YxaSLl8G4yItVKNykVYmRghiUoIhGth/SuKVJajvCp7ayS8gjKYCAgZMc3dvGun&#10;C0Y+kTHMq8LIyhLsyBiRY8wqzKq0iM3XOJAEFVe+3fCACBGRpW4ESBWJiHX2R8St96EnE7n59zGY&#10;ICKSqfVuHu+Pe2Vt29Z7j0ohYNW9aQKYmzQlQHdfMx1RqaQKdCsmME5mFu6EFF5E6RHjnGa2QE2N&#10;BAttOAAaJHPDyjlcG3XRqBrHGOdo2grYIyKDECWAIFCzCbn745zaSkWEeL/8TBSPx1mV/SJ73/q2&#10;7Zd63PP9PceISPAnNv95ooIVRvmk0n70zFfg8dO1+qkv/Ttl6RoQjjFEWJhXnalNmTkiCMlsASie&#10;HwGRIowJPEyeblYoLKjILGVRWYyPFIZAZ8xdmPQmzX+8jWlLB4rwYbZf9HYEYMJFFCPGQAJIVc1M&#10;USbk532luuybvcmTu82cGVULfwXTRlQh1MI5ABYTIiMisAoUuWVlEK2ApRX3iJFGRevhcY+VoUwI&#10;VTnOQSSyvKyFpIJE09EZM0OIGwkWzBkYTojSZBeVnS/apuc54lzwdU/zpfUCrGVeWIQbrxTCSsSm&#10;klVVYO5AAMvbToICerkCwIjzfryHzb/+j38FwMpCBKJqQtfe//zl5R///PqP//DTP/7ll9frTUQR&#10;hZAx+fHb/bdv3/7rf/t//+mf//rtyDMogBcsJsP/63//3//w0/6f/8Of/st/+n/+/NP1y+suQmb+&#10;9vYYo97exvuZ//zrb49xokrvvbe2svYulx0RxxjnGFXF0N/f7Mf9+HY/3saYuRD9WCBQiisLnIWY&#10;CyBZqqrKMgIzCQA+hscfXX1AKCAGkCifVQxEIo0ao88xVhxuQAGWI0RVzYLpXCD3E2NUuVJc+cdG&#10;33iDqIn+lflvmN9j3KvULDz4PKAKZofrtc8BrYu26hsiVPnxeNwZtSzT0+e5d4D0ccxx5vV2+fLT&#10;ddva9x9jBWxNmwtcR8SibVoiEaICNLdg5scx3cAgEGiaHTZFJDxD8hxnxThPU8lpi7dacXhrWgVr&#10;pXX3qlhxY8xcWe8/HuZ1nHONqubMcgyjilx6kcoaYy5ohof7NEwiesLrseh8+DwmCwJmQpF0T8xw&#10;vlHfGvIErCUkz8QMcEchNkJISIfz4URUxeFl4z7M9t6Ve9p9DneraVm56M0oUb7W9t/FDYW/97KI&#10;uJ5auirM9f+wEBgoEhd5+WNwg7SyeVYx8BwBAa6YD4LMBT2EdD9bzpqTTxMmdH+pH9wRKwIMOCPJ&#10;HOApMmNmLFxiJxKhLKON9t6baMSEekbXRkSUVwVXNBVDzMpyb71l5JxzumvbHMDmMAsAEhGfcwlK&#10;55yrqcskws1mnMd0X2fzJe2ZTNS3jZtkJABMSIDsIsQUHoi4qfbWz/M4z6EqiHiOY86xtU4sSTDD&#10;de+4NRBS5J7d3QJ8BhbyCk0TUSQqY7PpbpglIk2VAAugaSOkKh6HI4SIIKGPRKpYJXskNemt2SxC&#10;QORlmWsKqptIiYqZmZu5AwITM+q2XQggI1cfG5A9UmQTgco6hwuVbJpAWVQF5znM5+Xl8nrF69Ze&#10;LvD2Fve7H8PT2RcbiNai+AHXW8etj8HtulHyY9H/vXz8+ximJQpdw+nnSeUTZIPITCK8ysoIrwJV&#10;UWYVrkwkESykYoGE9CxVRg4EZwKbgcBbE98gwjziaXxco4HF6ozIBFoWa6TnyBaeTB8mMbOPlAxc&#10;Z6nPd0OE7gmA2pQYLNZQ2SKClyW/AuAp2qrKJ9c5iplVJSvnGEv53DaOfGpVn2C/IihNx0RAzJFT&#10;WwNmAM6E06NVKGOF1xhdJPOAeqg0Rbo0SIXpOJ2H0/QaFuYZH3SEyCpITxP5GCJ+2vwymm7rQrTW&#10;3D0ygGDrewJOizFjZdwhpnk9xvz1+6//9D//etv1l59e//Tzz7frrbXeWkfE33772//662/f7mOE&#10;GnE83Y/LXSwT6l/f68c//es//cvf/vR6++Xnn3qT4zx++/XbOP044nR4m8OgcvWa1vmFUlfUwxKG&#10;JiC0Cq1l78EGT23fgtJ8oLGSFjUP8O/iMD9vy8/fI6zA5uUPk0WZTeBiZmQFmnNCOizsG5RV5hq4&#10;AkKRJAvlzuOKv/b6HzkPZQh7YIVPsNnmrCwj0PHoAImlXTtiCWtiDHAorxqV1ZUzyh2n1TgTiyIo&#10;E97fHwl5vb78ebu8vT8ex8BiKIGSynJDSBRRTEFoVR7G3LrbWQWRCUkRqcru2QqPY2JGBoywyo8i&#10;p9IDiUhEVJWZx5it9dcvmyiddppHAa8G+xwVM8upgmu5hirWM/5kQ1ZElJm3xsy8Yj4iwQPzI2qL&#10;opgy0ot8nXoyAJAz0gywQNt16y+9tfM8bQTWlgHujojuGlbzaRzDjKoCWtnyi4NWeS5JyR/IIIxF&#10;CEDP6NwCAKTMhIj4iFNfxJmiIkZioAzPOQE/gV5FSJ5eWRhWFYW1HO4RE3IqOUxDC3CkqltPRIDK&#10;APICQmytEzWfFP7hz6BSEeKKSEQWDEGqNKYSFWhtxbCZDwAQRkEtILMJHoxwaW3YLDunDSECWUKp&#10;sjndXVXdfc5ZVURCEGOEmWcuXyNBAVYCQ3i4OUD13oQRnihOX5JiUQWA3tuS2hJxZoSHKpNwWSIz&#10;CZKA+ahwgGCGCM8sgA0L0uv0ISKVOc7pY2Dlvm3KnFkIKCTAbJZQgIzhaRlQRQxrkUVC5d50m/Mo&#10;hAXHcTMEWn28jBxzZqXIk3a8ggdXT0xFcT29hbjQju5YQMwe5W6RRUQcxVUKwQyJwRsqYePqR/32&#10;NssIQJZTFDAAc0GgVuW3ZC7L3/nHKfVSZtWHh+FjQ8HMetrAV77dRwQVAJgZETKjmakyU0HRIg3y&#10;83yJRDzNM61tClgeibRwVuRe4YMQmmJGwCpkgKISEYjg6QdYIXFES5H0gXiFyqUviCU8+fwKEWGM&#10;sRATmT5nPnHKFSq4bR0RoXIp1jwSkjKKqZhpqfsAEytap8wkjkxqfbFk/Xl6IASyhIQqIoiqztl1&#10;A8AZc9zv/bpdXjtvgJcGWRWz3IVsmTIBSZQ2FQeOUk84j7g/xmPMGVkgJA2Z8mPLbSLMRMUr+NzM&#10;1gZJRGYGH2F9yCoKxzksvAoAGYihMArGUb8db//tX95FRJhZGBEiKooSW6EUchFwJVbVwvQgGQFy&#10;+fAfv47/7+vfiOoc55xeCQiajCZ9cSuevPYsdJpB+NFGr6pCKnnOkCtjyTaXN/WpWU4sKKwEeiq2&#10;PjFS9clS++NxbandkVYbfXqSFGA1Fm1cRTHPSouqgIqCRFixvysRgelo/Cb2Vev7nKcXHO93QIXq&#10;5u0856INhDViyBCoTiu/tVp6nDkQYWuXcB5HPM7CAsrae1MWL3s83rJOZpEmJImU593D3CwKETEA&#10;NSIwYpwJKe61IkSY1W0iEZEiSiWe50SECqgiN4vAzIWXqydECSAixhjLPgQrfApx23cANqvwmekL&#10;hJeVBAiQ67UfsvDVAeL8yGYIX01DcgMqYF1yueVO3+Z5vn0Ld8kqM7O5Im6xeyH4KTCnp0djicxw&#10;JMIqrcQ50t3c19KGIhLxvNDCeVY9KQ5I9PRpJzCTrPgReEYWFFbSM8Xx+cxncpIUY9U8Tj8OUOy3&#10;JkzTDAFinDYtxsjwJaab80xIIQCKmF4OiGwFvkAlESsfp6BYoDWuLPdkIlkZMFi7tkI8z/GYx9YL&#10;qpShwIlBVba+J7TMCE92ikShpqpuDgidiYTe7kcCA2pBmTsSqz4bwc8HIAwAMguxWhMiQSASFl3v&#10;2pd7RlVhVkEVFQBo16VyzHBVvV4vROQe2/YFoV5ulzEHa5hXa+LH+xolNSoASiwiVCwG8qzKdDdk&#10;Vlgis2SkFe2x5rLKzCgeoaJzjjDrW2/KbhMy9u3ahBGKCN1n7xtgFsR5PlrvTMyivbeIKEJRFV4i&#10;BGiiywFWBRFglY/z0OWFJBFhqkovQECiJnLpXQWrZkIiJUll99tlAxq/fn1ktgIFoIIoSoTnWPAz&#10;thD/3mJR9TlEhLXC0h967O71XNQ+LtMSy4zhVanKgNC7ZlpGVIRXSu+ICMgF8H6/R85LwXlOUe69&#10;MSMAicDenyDz8HyOKxa9EgGWHrVShFprVen+lOMTsdkZGcsFtGrBzxPuao2qckFmOuJCNUdmrbxY&#10;AKgKwiQhLF6xTlD1TB5RAqi2qQjaPJeIRERXNEpEVU2IaA1VGzEgJROKwt4RgxREYd832rX6RoA0&#10;h0NWhRAiIxNiRkR4hlGR6NaRG0Jvvd3h++MMKOSSrlXgHjZHRjABsaxZ9DpoZ2bvHWn5a8mmbZf9&#10;+uUyZ3+7vx/H4R6FXMgFXGvSC+leEIVma2FjYsBa44+lNCEEIAagAEwEryBiB84kQgzUoFWd0xJX&#10;04oL+xg7Y/GKnnmGlKyDP0Q+B9VZH+is1ceqgqjIXBOe+pDPV34gt+rD9/y5Ea6kHaKnbAOyCt0T&#10;nWsXVe0WCR4ZUc9oqPXmEQCKKsDO8Q6Pb4jTSS2wshIokhFVpZXXtBhjts6ZaDZYBIDnBCQkwsvl&#10;Wok2cw7M2NP1PKCc7IzzUdM0PJlNmkVhpY5zHO9WJcRsHoBW4BDuVgCf6eIMRSLtHAMKwyrcJGDb&#10;hLmNc5znrEJmXbvgx8m1zIyIWhN3OI7jettfbi/cmnsdp53DibCIklY3ET/ITbXGHFWFgCIKUGYO&#10;sIAS4V4ZvGw0CZlLdguUyXOE5yzATHbHilARqLB5h3VVC4yTiIkkAZ9jn5UdksurhdqUowIyIqSz&#10;h/vKt1MUIq7IcguHMqgKIti2zkUrkLogl0c+KykjLQCJAZtPKkszewfaemeGqqgDwRMsKjDgHAMz&#10;L71npmdFQgQm8kgYUQZ1TgtPAiJAJmSOLAPI3lSZIHNGnRbD5nkMQT3GrPKtS28pXIXImgAwzd08&#10;Jszpt9ttay2EzbwpiTIAvD9mMULRcgHPOZbXft+3gvVGmVCe6YNEc9hjjHRqrSFRhA+bCTHs2eNG&#10;QhW1sPAIyzkHs6iyu2dK6+I5qkwoIw0t7X6/3W5te6pGM4KIoIhAldDDLZwQ2+WKeHG31ZGrqjln&#10;FaiqNpWkyiSsy95vLzdVYobjOJjhPO9Nm24i2gjxcumtyTjXvK2rNiAaNlY4FRJ0ZVVhQLMZbogk&#10;SjYzIkXoQxO19IOdqQmhMjZRwpxWWc6UqMCIxLhdXm63/vWrvR/htWBxi2oKH/lRa+X76IR+9kKr&#10;ChKgFitgKbDcV1rN7ydQROKVMYrYms45PUyEzhMybNm3EZFFVDUDH4/74zELomoUFDNfLqwNKp1I&#10;WtOCTIQsPM7ISiisSodggCXDWfNmZnKH9SXVyjWOhN+PtCjSRFbdFoAV6b1rPcPvihiZiZnNZlW6&#10;T0BQ4aWnjqrKICRZiDZGYijwKl8DRVVFoKx63M8qMPPeN5ZWaZWQUO7hnOOYx8OEGEbMeMiRQq0C&#10;CRmRMj/IOxCVER5V0DBVO+mq07a+t4fFYQlgLFsVlAhkmjkDUpOMEFmDtHJ3QIwCN0eIF9wFYtt5&#10;033scn/Y4yhLSFhtJoCiwqdgCioLkcGXHCkxPozIWJj1ZHE8jcW4yj4AhJBlXQTIYixIKMqoD7fg&#10;EtY95b5PuTpgACJALsooFECRfxy88KlmLlgMmc/z1rMn+gc1IazBwcfBJZ+9UvIoj2lowU6Fc06z&#10;CEjgD+3ROggAAXCBuNeYgRDB5MlCe6Q5WKUJCQAKAXNFTDe7P85IGZPnGCL+8897a/vbjx/j8PGI&#10;BBlETuCUx7s93p1FWutYBBUZmUErLN5mibQViIMEa9iwCHfutOxVHrE4OlVkdiLpvl+F63E/3XOZ&#10;e4hwSfEBcNWC62KKyL7rtm8svL5pwrxtfRxxHMMNEVhbX1DPZb14lvELZIUYnm5nZuVy+xREREIW&#10;xpJ6EAFzMtflurPInHm/z+mxbhOPfM4pCoJSpUSk/Ll0CLW54ikLiLCpJJdDwgTZ0RxHoAEWgZTB&#10;OMecByJ31d5YqvB8i0p8hq9B5DN5BCrLnZoSE5CDeGWQI4wJTAiwQQSFSxZCFZ4Pp6JruxWCgQ9z&#10;p/IitpSCCEegfesLpQ8FbhY1WxNpT8VnIbyd9v5jhlfTUnaENLfhsO0yH/mYE7HmeDAhkTqUhZ/z&#10;bE20I2IBeNsITp/TixqgaCfRDoTESEweS000kZKZVUAEuRVIVpWKE3O4ZBZk2WlzTlVtTVkJgNxn&#10;2LxcritZjVUA4Li/E+zrxJ9O98Mi+HE6sBIDiWTV++OBQF1AVVCCJbJGQDbZ9raFL+1PiQgAVjnT&#10;WkKFqKCSnlFFhVCZ4Wb3+/3L6xfAZBbAAghRAHRAQSqA7MrENG1WRgURY6RnuFtAMQBSICHDqONx&#10;ZxZouqS/ANlVucvhKfo0rmbkmuDtG/3p0m8K//DaT5f30//31x/D3LGyaAUcYtHv5+uqJ80dnvHv&#10;iEWM+BwNrG3k97Fi5lKqk9sySCQvGEvheUwWyuV43LZEPqe7x2OMAATgYQAAML3y2LYOUAATwZCk&#10;tR6RbjbNV9t1rV4AK46YVtJFRM4xFgbzQ8ua61ojIlFkeVRUFSNlhFtq09VnIKaK8ADhVhDIWeWQ&#10;M4uygAWZgcgInYAJEDIJQSgXMKXsBKQMgDBKj3n6JMI6Ho+Vk7XvO3i8/TjOw5gYMUWrahCcTK0t&#10;zKwbQAoTMy5YpYokYkBCzjHDC5j19dq3hG9v9/DKBFUOA6IWHktH2XvLDMIFYWeApWXNOSdCiJAw&#10;XVTbTS8bHiPeztNr8UQJizNxdU0L06oQfKGo4LnBEUQuUNpzzanFH4ZnO2JJF2LZdQih6IlkWEOe&#10;+n33+kD9wfr7jyjxVS9+mHqeWvlCiBWAu3bIDxXhZ/d+/WY1ywkhYX7YYDECKiMhAycGR2SWJeby&#10;fkIqoiAW4/HS3zX+iva3YgdchYiHBxJUZHoNDwxk7oJqNrJwWNl9apfbrV+2/eW6H4/7435mLDk+&#10;PN4DQUTIp0wPLjoHtlGbgjQBYpuhqrHq+Cg7E5GKCoDnNI+itMxi4VhHFAw3I4Z93zw80qMmN4SC&#10;vouqIuCXLz+H5/fvb/f3A4oANAst4xjnrV17b3kYRKFTGfjMCq7CwIVEnhEZMdfVWXhkXn7oqI+O&#10;EQDZIoWyEAuX5xoFC9fW6/YixzEgg5IRGBIhoQJXMoJTRAR70MJhI84R7/e7+9x3/fNfvqjSt2/f&#10;86ys5Nf/8J/vP775eE8bdh7j/rBxuJ8QARmCxRjlAyqqwm24TZvnHGeYQRYtzWmtMJnxAX/4SIuo&#10;qMj7/fjxdg+v8xhQJNLdAxBEmjAzETN2JW0sjZSpCV8ve9PWmm5bb02bNmb+KKkpE5moCbe++CFp&#10;4cN8jJgz5pjmhgitdWLG5/Tbwy3DH+cprXnmOcc5zqoQeUpnE4pVp8U0WxsPfD4pUEzURHtr/VmO&#10;CSOFu4pcLzsTMlfv2ruqssiyBqOqXi/Xrq0KbXpEIvAYs5BYhUWIVoBhjTnmPN0NMLkhN0SBLIeC&#10;chhjrv7bvu/btmXkR74ErmIRCaqWHdZZqHdtTVUo3FqTgiKh9VnWppLpEc5M8zzDTZkRK2NFJLh7&#10;+vR0X1pdYeqtKbMKqQoDzHGGm7sBBFC0pulRkcoshAyec3Tll+v2ct2+3La9MRGUTYiAilUXAuKy&#10;yq0ZDPEKoVlyz4pcX058zgoXVuZzgljPKU4ud/ky0rmHrZxuouM857QVCpdZSMSsVRThy1IakUsy&#10;tOq5Z1KjUFZkLBUcrk4gEWTGnIMJ3AOqiDgj1lVYXy8zFGSVA2RTVRE3ywxEcLcV/YgAK36IEJhB&#10;BXuTpqzCqqSKfeN9a70JYbmPMY6tb01bRtLSnQEuhEVver1dVDgjhZmZW2uVSy5LwiLCrbfeu6pA&#10;AaIgMABqa6odSsxyWkbWIseGx/uPt/v9XpUsvG3tsm8qiDkhTRWFcWWkr/YcAEamZzCzhy1T8ari&#10;mSg85pxZRYz7tb+89t4L0dINcWVmET4xCvnU4nwGmz17klkZS/RbVZ+JRgW0bollq8rf458Rn3is&#10;j1bk73ZQeNZ2f/eDPnEOnzviks/8/U/Av39h1WpnVMFnjCVmQWIVVQJmaQImRqEDB9J6qyH0vutv&#10;X/Rfe/5Lr+9l74AQWXOMtAkFDVs5+axyCoeMrChCJmAo8pkETMRjjB8/fqQTYQ/DTAhHgAalkRgJ&#10;ERnpUSPBAcgDxpFVLNLMfBxzdbzOwwgFVooq8/oeIK007Mjyfd8uly3SRBKwMv1y3X76+Ysor3NE&#10;ZPr0OQ0KsyBiLZ6JyAh8PuY8w2c+3k+fwaiMyqyLvrD6OhG5lA2fXeglhotYI7uPHKI1NyhgIeS6&#10;XPT1dROBKq8AKGHUhTJzeyYiryUdalXimbkkIAno28Y//XwFtDEe58PCS8CGQNrjMEAVjQBWEWWE&#10;IvAx/DzcfUYm8apMqWmLrAwjcKhi4dZ0DSQZsQCG5eMcWZkZ7pa+php+nFMVj/PILHW6vrSZEyu2&#10;xkioBfM+H+fJ1BCKSGspIDNPsDXqRgJC2jcVfqbzMTMUetInh3l5JVQYKsMMBHvbqmIpy2wEwHCz&#10;fWvSclqM833Oan13h8f7OS0QxKYRQob6zNYAAMfhYVPUhGkNmVrjn395jYhMdw9tsm0s0jL6OOec&#10;7pbu/m7vADinm02A7L19+em2ZDVITJQiBMoquGQ1hCxNgTCSgzANbMzH4wEAS9Gz7xdtamZznrk0&#10;tQB2npfrpg0BuPUmIkw0xiFCogCRw6IKetvOY2bG1veq+vH9x7qmtShEH5pMIiAhFVWVtcCoiqrO&#10;Oc7zWJSfCIdid0goJs8sJkQqt+PXv34rwNfXn8RORH7h9uVP2z+87m+P8fX7/ev7uJ+npSRofK4x&#10;WIxFEAzIyGvkQoRZsGrQquq9PxewJUNCmnNWIX2kU0XWGCMr3NLmICYRgY8yGp+BplCAiyS1RBuE&#10;OM4xxmCW1vd93y+X/jjHeZ4IWLVOHUGIIqiNM/085yoBW1NmyswsmDZUpaqYEQA9HAkzY9Vq7iZM&#10;wtibVGWBiyw0NEGhMPLzXFQZsdbaDNj7hUkqselmNuc5qkCkaZMqmDaZkLB6bwDlNiuLVb+8XoQF&#10;MLNmhCPWtmk4hgPLmvkyAoqIP5eNcCsg2vd9I2RtrekaSexoP2/dHI4ZX3+8I4CQHKeHJ4sUADAG&#10;eFQIrX0yIghAo2qkQRo67eQvL/vrtdur3h/5/m6Pw9GX/BirFuLuE73wrMc+yceIGfGR7vYHae5n&#10;8xLqIwG4nrsefpocPj7cv90L69/8+Q9//ykT/dzs4NMV/dwIgaoQiwiekSuImIi18kaeJlEoKMZQ&#10;TGJEpbnR+w1/2/JfwH6Necc6kZpw2zbyOt0iuGx6Bfj0SG+9Mcv6hFtv08ZxGGDJdJFGLBkyzseY&#10;J6H21lBxaTLNwtwsczprA48aR0LQ1i9b35vc3NLsSZNBJGaqgtaa2VzfW1H505efby+XMY59uzCN&#10;bdf+YCLqm5znOef59uMHFFXCGhxnurtWCgQShJ3neRxmDoAesyCQlKkAvSqXR2LNCOF3A9XqT//u&#10;p/pUDFRVjEAET9xvrHoLr8w0g0qpgKrqrRm6mcEKx2FBrCwv5Nbk5fZ6P+7jPJn3LIs8Mr016h0R&#10;Sr7cSKVn9qzMTJvmNZmViAHBPcYYHmnuLLpvm6jU2soZsDA8svD9PiKSmXpr+NTWJhJkYaFqa9rI&#10;zKe9bRdlVUUkKJsTIJkxYmIiPFWGyVhYPh7jcT/dS7UvrxUpz+PMyEggXOdTv162l9vlOI/pU/tC&#10;Q/n5eDD1vV8R+PX1SlCE3JTPc5gZsRCgqGCGCI1RwgLA0/1xDLMSVdFLZZ6P3Pc+E+6P+zjG04Pa&#10;aNvFfIhgVa7N6TgfgHtVEuHWtt4bIQ+wCDjP8zhGxEIYoPl45atHPYFnWAWpQkun3lsDgPMYXpCA&#10;5kmAxNQv+7ohvHL67E33vY3znLYo/khU7gMJV4cNsaad2669XR6Pc287kIs2ER3HaebMGp77LpkV&#10;4ec5LpcdiUQ6c2S68FNempmIJAJIJELVVRBVd6h0swy3h2HC1pmxIKx1+eXnVxIlQCF/7HFIAAAg&#10;AElEQVSoMiwDO19wv1zpZbs2yf/51/eqQNa5ghEIkZdyHSufqoT1cBJiLiiFyKfMLDPNrCKX7zsz&#10;mSkixnRRRZQ5x7TRqS1BxxinqhK1zEWLVix6VhC1chkLIDPc3S63W+9b3y7ubRmk5rRVnWaEmXu4&#10;KPYmY5goAkCGA5TIchAuPj0Ki6pEOBEtp1VlVsK+byzIJKtuMXMzKwA0qMoVUUQAzHS7vhDRcUw3&#10;qw9XLkCJQFWoKsByMVZXFpHJ02wiBtQ8z+PxuGvDy0Wh4nwc55FrRHS7vayCmIV77wANIJGQASNW&#10;UHG6nT6yVNmDma/bRVls2rA8hjVBwJzjqCrZlrNzlWs154SM8zyYMShFtXwIeW4lCA1Zbv269eOM&#10;t7dxf3gE5aed9PfGJf4e4gdPTlHEIhPDGiw9mwRQBfzc0fBpSl1Y2uce9/fjvb/f8+r/8o+Y+BwZ&#10;IuTz+fygYH2+4sk/KqClMBGwjtFwZEwCRVQiJxmR6oGIyZi7jtv26Py9zn/x8TUjkKkg3H2M6XMw&#10;SqRXJYswoRvMOZZjFRGrgIiQfNt5u0jmqAKfZmZzBJPQE40pK6ubWTJsPMoNsiBzTavKzM7jmDPd&#10;lteTMmOdM2B5d8A9jAjvj++Fw31erl9aZxXWBu/v9+P4cb3doNztiLDry/Wnn35urf/4fj/uCaVz&#10;nvc4rfuSgtRyosvq1+QyqwBAZkbEnBM+GMKfReGHpfh3E8vnzDbNdHJm2QQPs1mZgojM0nprXfum&#10;j8dx2vjyyytijfNBUNdb0w07wH7pouJuBUEMrYtoEJJkfT8O8CxhYabrTYAYCArC3aCApQpI2421&#10;ZeZ6JJGgalmV16A6RTUKjuFNxT3nNBHKDBEm5nHOc5znnPnt2/1+770vKJeoIuM0Y+a2X3a99tfr&#10;E8TtpzFs2ratZyUTXq97hB5jFHBlEqbKtjUhKMQIO+42hEkFe6fWUIV7064aNtJnsSrjn395BeL7&#10;cZ5jHjZb33qTOQoJf/759vKCx+lZoKqtNXdb66Yqn30QLLEDiCJSmg0PE1lMgfb2fbqdLLJ1UxVm&#10;cQ93Z2FiAMAvL69EGLG0TMSo69JHYCSe74aEQBGR5xjm6QEJwIxNeS2yawN4v79jORM0bUv6sW2b&#10;u33/8UCibetmc4kqMzqBMrUCXE/UeTzOc/0yM7C1jZA9Ztp4+/F2uV5++ulVVDNnpleWmz3tYmE4&#10;QaW93K6rM0W4fGo0jmF23u3xetPWkCm3l42I5zBlHMMrSwQgTqjclf/jv3/Zdv3t23g7vE73LECB&#10;eKJAEImFMtNjIgCLqPDakFZz+DkrJa716C5YToHZLEAsRAJVXSjC1TpGRIA0P9eyyIjCup4sRKpM&#10;90m4BpV1f397f3/r+7b1jcC7oooAyBzzOMxjMqOqVgVxuY+qar1FpEojYkQGWDlIudKA3CcAXS4X&#10;oWBy4tVFRETGkvKY48j0SnDLeKpaihV6lyoIB6ZFc1yBFtK3BlXEvJimGYQQbuE2emsRwYjaO2SQ&#10;VG8a5vcxnqjl6eM8ASGfzEJwtywnQiYJjyXqICYEwK03bhH54/1XJP53f/kLIH378e3bt2/TuJAB&#10;NcxBMMyQGKGEFjIQzJJEABGTM8hnMQBgAE1h+fm1fbldvn8/vn59HFaRH/O9jzrt76Z5f5Sr/C7m&#10;rKpiFFp92pU8BUvHkB9bYMHffZT/o/77tz+SnrB0giRILKCq/IwU+LhngAswMagQi2tqnS8yXvmH&#10;iDMLAyEd+9WKZSSymqiX3QXey//27e2vCaHbFknH48zKShOBpgwJhJSWSDznUzk1hrnb8k8jHQVw&#10;nHPf23maB6hqhghvAOIGxFTFlU+eeiVGhDS87QpRkOhWREVULGDTAGRpNc0mIl0ue9/VHM5xmB+P&#10;x6Nt+uXnC8IgogR7/XIhIkaMDf/dv3/dt72qROF61db7t78dBOS+E3JmmEcmeiRx6RqvYrkbgISX&#10;2R9Qt7+L5gDWMLh+rwjXP2UmILDo5Xph0jFGJoaz2+oNxHEcIrxtrcoD55gHM15fdqIUxYSTxIUI&#10;0QFCtffWv379ETEBVGZ+B+QosIlIaUWIKCyA4AnDYBog7IAYUYi8jFpMTFTE6WbnOVZrn5Ai8hjG&#10;ItzW9NpOy/M8CHC/3PjH+369EiGLHOc9oqwKkM8ZRHgBqPexbjsRIszbRVlUGFS1IBEHkrfmhXa5&#10;7Nf9YnamnyLc975fqBIIQAW3jasCMZtqhgsTcoNKoto3Hh7Xy5Y1psWSsoUfSE5UrXXtep7T/PTw&#10;gnKPAumbqm7L1ZDpWSRIvTddudAlBDTPEY4EOyjf3w6k+fJyYfZM++mnlwi/3a5m8ePHW2bZtKWn&#10;2LabSHeH9x8z0khKlFv7og2P8/SI3vn2sq0NIDOlKRNCTCYwMxWpgvM8Ho8zCzdV1R7x1HfMUYyF&#10;SMc4ZNPjfKiIqtDtkgk+k4lb29gpGdf88ikEYDALBNr6PuZ8PM618q4eFEIJ475tTTlmjcOZSxWm&#10;GRFo0/ARRYR4jPPp0U4QSJKyegDYn37Zrrf96zf79dvx/pgWXtyJtshasSEirNpyjQmg3HMREkVk&#10;pT8u/Eu4MzESRDgAqLalkOu9ZeoYJwBGDGZumxAiM1fV8rUuAMOaJe/75bjfK4KVwycL+7AjXBv3&#10;1lb3tfe9b/w4bUyvChHNjDkts+LwqnVNUbi31gGq6RrEBiLOOc/zwTj3Vtu+2l2UznOO83SfVuUA&#10;yNwu21W1ARZiAqaZBeScHomXyyZC2uTxuJ/n0ZdgSfj15WZubr5trRJV+uMxCAkQm+pxHz6zy0sj&#10;Co7MgMzlBs9MRGitrdWwCmSTpuo2CCvCM2YIFJZeQBiqfvvy+vpy7Z3423cP6SCXxzntnEy0BnlJ&#10;CFnuXlFEZRBVMKjGY9xeelM+jx9Zfrnul9vr68u29S+/fp0/7mOpgmHVdb9b2Nf+A89E+2f06WcH&#10;Dariw2+9XF1PT8V6ff2+EeLvW+IfysBPvOTzE1ISLz8MMmsuVFU+eYGf6zIh6UrcyUKcVMdFR8e/&#10;Sf5z13i9XXtj81+9/hWyddml34uOqJLiOQywkmRWiRApcJqqh2UW0NLtM4zjOAeobsvl5u7neW67&#10;mufXrz9++vnC1JuKkoRwUzzPOB+24CMRzlQAVEDT7OXn9pe/3JD8eD/CMtLqCXuKgoxMFmHBSESE&#10;vmnr1fe2XQEx3Mf1qoCzKu7HfY4BAKqaiJerXi8XFl6gJfNH4dvtFTCJaKuUOWpMNMPIut0uLy+v&#10;bnl/P+Y0wss4835/LMzy7wLdJ6vgo7+NiMiquryqYwxhvl62fd/HmNMGAGMJFC9XPBHMOaYdt9v1&#10;l+svI/0436bH9dKQE3EBRXMOj6h9v0XAedp5nhGnvLy4uyEqAmdG5jSLYcRCJCJFOGicJzupbsSU&#10;SYAYVastQQjy1C9yFTD3FdW9AuSIsHccD2ckREKky+WalbfbdbsqAEUJklokIDbRt+8/MuN62/ZN&#10;EB0RmvZKXC3N4zyyfL9u23Xf9gaV5ekVc5py732Dcsa6bEoARA0SV+y8mzMhILAwM3fgQhbU1+tL&#10;JiDxvNw8Ycy8H2Z2RmKBBMhjHHOcQiTEAEXCkeFu6rztXZU9HbEqwQusUlrbX/Zt634vn4/phmC9&#10;K2CS8Nv7WxXcXm5z+v3+8BhL1cAqWWkxzY0qAiQqpUnv2In7pZFguFUGA+yb7L03vSAWIcZaazP+&#10;9MtL7xsA2Yw5PVaAOLN7HscZmS/tWmaPIyrDIy77l+DMQgTZmlQyAFyu++XSAIyEum73+/n923tl&#10;vry8bG0vyBF2v9/nOYiAaImz0AHMfIQnIrDGw4UREu+PWShEjEzeEilzGDNIWtncQa9fLn96+fLr&#10;b2/fH+ZAVlAoTIjoRCnMHvl4PMZpGbjQyZkF2QTQbDBhhM/hLAIIwjrnuFy3OQ8zj0wWrAxVURHI&#10;1K2LyjwH4SQpwiCMiKicyNp7qjYWGXOOOY7z7G3L4NXAV5XWGiH01lrb3n78mMOmhTBz0yo+jtNy&#10;MjcPyzMRa04TkRUU1VpzL8Z22bfWxX3adLc8DxtnRKS5i8iXl2vv1yrwcHfLNLNhPqtKnMOGqrYu&#10;7+/vmWnDv/x0adIRQYBWCMkYcb+PSgTmSggj5p06haWHwVOMm601FsnlK8fK8DHPjGytFfC27xEW&#10;VeaBagWVUVFUx1Cyn396/U//8Zf7n+BvX+f3twd1QG5WYFFuMzOICIiTSqQLt/f7w3ytLPN27TbL&#10;3Oc87vfctq1v1z/99CLcvv9484AP2v8zzQtwwa6fuk/8w9gIVrhfUS1r4JPZTgyMT8fEh1IUoJDr&#10;I/4Snq9edaPDSnYDxPKNz6s+iMACIsSLI7QKA7Xqk7KWzIVZgEqgmNXp/sueFzg7Hb3PJiezaDsC&#10;z3F8p9o4MqaD0eNwm4ApEBFh1Oi6bYpghNVq1Un7daukr+UykgiIsPcmgsxMhLfb65//8to37Juc&#10;h2XKHJkCiF6Z5+FukEkBiZairP8/Ve+2LTeuZFnaFSD9siVFZGXV6P7/b+uuzDwnQtruJAG79QO2&#10;TmU/agy9SO5OEGZrzamyCWEcBPG8aQXsncxyjBiTIqpt+77dfv16/fxpUHjNQR2acE3ftvbsOxG8&#10;3r+QINwzv5AXwhRY17C8RkFVnWNON990E8E5x69ffyHQ7b7vj95tPj++99bPY3x8u//zr8+0ZXBZ&#10;jt+qipVoWR/91+sJrjE4sTAUMguirZTfuA4kZOqq3ebXhT2iliEpPH/9fEkX3uS27UxFxMxY6XM4&#10;Ian2vikiv9/HeZwrpyoi79UMyYRVZVsiAcDAAqZ23x+bSmYVnMwCSICUBWPEEqYwsnu4Tyis4kJq&#10;va0UgkgrKLnp6mwC4jXmMtYSQxUXFAqy8hemgw0ZWTAgw0fvTCQAhJWVqUyAnOHH+x0RwjKGH8dF&#10;xHLnrg2RBGPv+v58Q9GtdQGY5mEGzACQDsbBLFUuyJvKNPcoAQmPchBSR3T3ac5KnnjNwJgCKCKy&#10;QUaMaeFZhdEkyomZkKXzlvx8NoBz1mwbFMI5XwzJnKJSmfU7BiHCP358MGNmRELUFeBti10VWFSb&#10;SkeC3iVqTp/mVZFgnplavSDMPGKyKDG7x/t4q7RKJ5QxwhPMKhOmxevzaG3LxJ9//+9cJjQMZko7&#10;xxiI1PvmNhDj2/eHzfMzTmYQIUA8z+u8zi46rxHDpWlQJaC0HarOKyyAmJ7fP4igchDl5/XCitaa&#10;O/7Hf74QNTLa1ra9661hAbjvogIg6JrH1tv/+rP/+cd9prxHjRlfAJOVDyz6t+fTPX7+On++jisq&#10;Ys6Jj+2uvUcaFCJKZBbgpuJpzPV4NEQQYfeIYIQAgF8/f865AUBlNsnvH3trHZG+7hYACMiigBDZ&#10;Ix+RteQ/EbYYgghEAJuKNv2472b+6/MXVLGoBzWV9/s955WFTCy8smXYGyMSVCrzbd8K8/2+xhjn&#10;eX5lXqMqYet9v99Z4Dj/jkQmjfCVY7rfd22CQE17E73GuN8+mAiQxsxIE8HFQDiOt1nNWWaGaADw&#10;Pq61B33c723r7r5Q/ec1iX1JoCK8IEXk/nFvvY0xj+usVcrtjbFYBJABoXKMsz7hszci5P/5P/Zv&#10;H82Dryvex7xmvGzOcCyh1djBiYJ9KwBeCyyLBBIWEO1EOKaZ/3w88X/8eX8+vv38+TrPaV7utQQx&#10;X9W7L+7Vmm3m7xvcl+fk9/EIa5pWqze/qi30rw5FIATUlx7x6/JBCeiIAEGUQDn29veH/L8Is4iD&#10;5DS6f/zbr0s/JyG01SAH9E3p1itBzsFh50d7P+X1kJ+ElvWKYMIdAUV3ecB1XtdRRFtMHJep7t8e&#10;ep7XnLYkzFu//fn9T5t2nTMDCdt5Wu9b3tHnIkdaQXRt37497k95fEjkgVQJZyQhM0FJ8ztl32lc&#10;cR0JIMJt3+V2wx/fqPXDfWy9IcqPfsvCn79OM/BMEgGoJ3fgeyVXFdC8xtm3Jq1l5Rcmcd1XGdMT&#10;UdxqnIO4CqFvG4sAKXLMgPNytxzuIkwNtzt/9Pvz2X/9fH2ef0G21zlqqk+xGe6AyFBS6f+dr/Gv&#10;GXkmhOe+b3Nm6/z9+0frWOBz2pzus/jLWhqYOcY5pjVVFvZzaEXrsj1uvSlRec3KGQAZgJQpUUVt&#10;26kyI4XJhHgBAxHXis0yHSmQSCmSCDt5mkUiMqBE4Bwejso9MokYKgmRRSJxms9ZiMqsqg0JUYmQ&#10;j+PovT+fz/v9npm25GUAwmCXFcTH8+Nx68cxjvMK96qwrWC7CNDNCXC/3aqWo7NiWL/pv/34Tn/+&#10;iIhKdLNK2x7b1ncqCjMszEoiZOHfrxnLez8zgIjXeUashMRSOc/IaJ2lyTUqMZSpbzdwAw8mLJgB&#10;KRsxc/pXpx4QAM5tu913rHivB+u+7499uy7wObFAiM4xX6/PRROGQm3NvYjY59V7u9/avnFkWnhl&#10;ECYhVdq+6bbRGOM6hsUUQERhhk1bJS/nwDCLK1LCMz1nFgCJ9h0LYrwQWbWtNQORMPO27+425yCG&#10;2xJxlG1dmBGpPMwjI5mIVOXb9+e+dSYc1yia+/32/Lj5zON9nsdx/LyIqzXe917lcw6bk6jS2YOu&#10;8LGqrq+r9b7tu6ikW/qbEJrK/aZbKxHt/dG0RbhA/KYuFcuX8v7j0f/t2/brvf31us4J5hU1ARiI&#10;iwrAWQUQAv1+71sX5kQqJHKbhLC1PuZk5jDLrG3rTGIT3IyQWNg93Fa3N5E4C7LAzCOSmJGKsdwT&#10;YRZQpR3Hp7bWWvvjxzd3R6Rhnlmt3f/+6+d0ZyokCo9Kh5Jt24WQhVWxyjzOyEkcorRtmypHBgCI&#10;hAptQBGUUQhK1Fe6h1lWU7OouBEg2wrXu1tS+MqNlKcTL2gOr8DR4qAiwnEc/2LKzzkjYts6AFel&#10;2ZWZiDUuu91uiGtVGSKckdT1OM/IEGWGcMxGd7+OQrztCFm3fnvs+sezf77O/6pxGQdJAb+vK2Oq&#10;oDK4O5GoNgAEVA/oGwHkHPOaln9ft33fb/f/69/3Ye3vn5+fn+ecmIlZWMQAQij/faKJ/ydV8/+T&#10;51RVQnzVIQq/IGoADM7gULByWQAMWImZWFiNiqW88Xlrfyv/P8KDidPqKfrYXw/VGU2lj2kAwIy3&#10;u+ztlVg/3xkJHz3/2CbMvy/7RTizyLyukebntgNSMzOszCDm1rSrNiIWnlAEiAjsBuc7zjOhmBFs&#10;IlQXRqthy7yApeprpfJ+T+JxXvM4jqY7kSZ627ipApB7jSvnRXMksbet3e9tv4MZhBdy9l3fx+U5&#10;EgiJzedqJG2bmodNr4zeOxG6BxFwkdkq8yUTQ2FWYqFbxkxiipjEVgTM7B42nZBvH/fWyGF8Hp9b&#10;YtZ7jGCB8zWu87TTK3o6QxEAIQghAPh//xwBAJFEttut//HHUxv913/976gTcV/VYlHoXcwnUj1v&#10;XVR//pzxaSS0ZC9uE7Fshoha5hzpk1Z4jQWEiFC6bnEdSCBUE5GVIMEzPMMgPObJUlBUpQhB7ISk&#10;QglM2FR7U3InQq1Es9W4IncHZGIkLhFaSm4CZoDX63Vdl6qu0EdB7tzcArE1VYCIMuEhSlM9Xuf0&#10;0KbSNKvCfU6rQlXZ9t182HEyi8/x9tm3RkTnOcJThX3EZPvx8THG+evXq3xtjwqQkJBYIgIKV/aC&#10;ugAgEQoyKwUlXtd0I2QFnBEJ2TbaeOOCdMt0mwVATVsVsUiEn9fhPrlOAbrfdvcZbmWGuDXKrCSo&#10;9+t1XgcBbltXXcJRtBlmqzLlW2+ibB6fL7/meM1BhPf71rSIsnOh4r3dGq+uTGDS3m9VMD2NcO94&#10;zDyPnJGAmJB4BItEgIiOYczSO6zewUrPr64hIo6JGew1Lj+4iBjD4xqj975vfes7ESHjxhhZ1xjh&#10;RyUySe97LuVwWCZn5hriI6QgMOf//e/fPHGMOIcxqUoDgCvLbCZhQeBwizUCdWGZc2akaiOSgoqZ&#10;Xw2/1H3rf9xb4/bz7X+/7TKDUrOUJoSQ4OamKsKbMhZUmJnN65rCerm7+943M6MVTS0eV6yl4/r1&#10;jjFU2r7fRFlbz8w53cwBJlEtxxCTMDeiirQ5rlfV/XFvrQGkSo0xmOqPPx8ZlZEiSrDK4PRVUkTM&#10;8PBi6h/PhyysH2SVY9h1nue6vSHw1wATVVolVhFRLNxieGbEtBkeCNWZabEzAKeNtWNT7rfbVgDj&#10;GoDpBsr/ao8UAPS+BOLi7lUg0jNjzX5b60TQ+76eRUt7wlSA2HtXKq56fV7n8bOg/vxRz49n+glJ&#10;BLxr/vjQY7IBz8BChUxFIiYGAkC/xrTUvmXFrETCChDUnH75+/j16n3v+60z1CZTIROG53TPLMAi&#10;pCW4gTXkxC8cTP23wvvXH+F3FhlW6GL9TQEA+GKLJgJgMRdRMaU3+HVv/3Vr/0H1H42iCxNlp03x&#10;+P4hpFSFCNRbZ9HrOgh+ksiTUdoN3f18jetz5tV6q0LzOA6/jmkmj6coc32FCcCmV5ayyL67QyWe&#10;57hO++ufr+sylZ2o5ohKroQxbC2/V0ns/b6qtoiacYqmWQqtchFkgllkTRHe74wYkb5yPfvt8f3H&#10;/vOn//P96Vmv8xUJY8Z5GmBDWll6h0IR3fbti+9UYOYimmEewczmGZhd1SwIEYERJDzdExCiYtmY&#10;I0sV2963nasGAojwnHBdFcbpRKs+716JCJwJ8QUFwn91VL6iMQDhbpbT8fbc//1/PVZJMQJYJNOk&#10;BUuRQN9tu3GhFHBTYdYxDJCr6q9//POvf2Bl9b5DYjj0Tbbttml39GrgzTJTGlNWAjNvzWa4udes&#10;HAACge6GYNoSESsNIIGQWbSRrsmeV0kyAzOHJ5B4kUdGGga4RWYRsk9/vV4ruFhVwy5WIKTKiQAq&#10;BIhZlg5d+fuPj/OaCQUMkZhJUZxZ73O+r8vcImLr6FmZ1s1a13ENLKBqhp4tEVGFK6OglqcXEaty&#10;zhEJANhaZxIiiaxw87IEZKJt2zjacc0xxjCLSm0iHczdxtWbttYQ11miC3HwvDFSLi2AiLqRTyCi&#10;1jqS+A2i6vP1au2p2hDZppkZAG59Q8TrSoRwv5CYCaE8YmaU9CYMlZbhQpiA47wcTUgzMmVGxnr3&#10;jKAIthnvMYd7ZJJwFWhvOXxVCy3M3atKtR3HzApmmpORSpUTPdJoXTYRphsAsAgUzZnndUaViJrH&#10;6/VCKELs2pSacCfxhYYhEuYmzMJEZcIECogYuxB/VOLS1mf1YdvvFVASswgjlDDv/U5fwdGv7vy0&#10;WVXCxBQIthPgLkr485jHOEEKgWuBClehKet8j6wBmO5RCdpbV43wr7gp/GbX/H5uzjkRU6VlwnVO&#10;uLzgKkBfoXKIKi/0SmcWZl8AB2Fex/a3b9+I+ZyvOeYXa6F3QLTptICE5QhUCe9rjOuy6YjwG1WT&#10;i5Lae7suuM4QVVVJCqRg4vO8EKi1PcLdHBHWba+rBAJCaQXhV45NVZDZvQDLw6rKfJhNM8/QjBpj&#10;rFPw8XgQ0Rjzui4AQIKvLmmB2SpYBhF/vSgAAQFQqSpmzOu63rNvzwifQeY4rqOpaGvc9C57vIcP&#10;Q4S9E5bKsurQ0pnPnO5FVVM67fdd+oag1zHWqCvM3M41+uxCSNyyrhkjwmNkweKLLkrZ8i/W7+rF&#10;F2Phd+6CcFFGvvieK+aJkAQpXLzoQ94xkThETOmfj+0/Gv8DY3QmLttUOnu5l19ZxozbdlNpUKpg&#10;VIlZNwYisgoEmJePdKJGDAXjOs/jQGZqzX8zBtDLzUY4OzJzyyCbaVfMkedhr9dB5Ft/IEhmpWd4&#10;wtJkI7pnxBhXsdh+h95Vb7L1fVyGJAgcDnPGBVNVWOR2V6hCjON4t61d13i9jwTcb5svIg9xJYYX&#10;FNmMf1H3RaAgI1G4hUdmzelbV8LmNssNl3swyjwtnEiyavpXR0JFozBmBTtL7ftdqJ3va15uA0Vu&#10;wlRpWYmw5A1ABL+rQV98u98ADUCabW/cxj9//iPDVdvtfu+9Z/oYyQzaNmZESZZ6PPXx+PP5/Oae&#10;f/31a1z+Pob7IFD3yhgMSAjlEOYDIMMJ4HbbM1NW6spsLsAJE/WmiK2KpoHNhdxUJHabSEiChVkc&#10;AEUISUlViNSa0CbXLEKGWVVpNj9/vdzzef/Yt/3Xr18R/uvXr4icbto7oQhKWuwdmBGwndOuadPr&#10;PS4rZ6ZNWpcu/VEF1zjP8yTCbbsVqWUwUzEDad/QxxzXSPPH1txszkuUV2ZPVaoAkQECiTMDgCLK&#10;bEakQ0ZlFEnf56wZBanL+QaVUBJBDLp11aaRcY3Lj1Ob3vbtuWvjcjcCUOlV0KgpQ2SUJUohVFfB&#10;590jM2vf9tz3zAqP1aUWiTmH28yA1trjtj8fTyJZ2CakSIsY5pf5MGaCxllgGXFd7nmcXiBVbJ6E&#10;1KQRIRDUGi0C3fqNmeecCz3VmoTHNWamuYc0YtmYEYha421rkcU23WMOK4Jp+XoPT2pNzWBc1Buz&#10;gs0sdoS698ZcZuVjZsIxz8ft5l6IbnEmWAL0fhszpLhvrbcuQu4WGZlJmElZVa1jCiFC1kSqBYsp&#10;iIJKwCgEN0xqVbLJ1uR0+zzeSBjFc1YWA+DxOs0mS93um43pkYzzfL0R635/9N4r08yQl7d5KTe+&#10;wHURFZEeS82Hy7eSFVUugqK99+6ebg4Z3LlJx6JxGZFnRW9t69sYIzyFFQHdBgC4OxMTM9RyZlUB&#10;CBdSYVZELYgGFC19EpFqa5Xu4eG5cOArk4lV8zgXQIeZCaspt9ZQ+JiWQOHmlrA8vQCIsG/bvoFb&#10;He/z6xU74rougC8YJhFCFBK6x3mOf72Ju4+vqnWJdiHF6xoxBzmMmfvH49Z7hf/Hf76O92vrrd/a&#10;7ePumf/111/nmLf7o2nP8MyBSMTMLE+SbeOVVthvvN96BL5+neO8IkC0td6QyIjFZOMAACAASURB&#10;VOaVmVy88KBdUZS9MqqW/KQSEbWKFp/n90bpa4v43/hoSeC4FMKQDC4cm+auwTQqIn2LzNZr21Dw&#10;VD4gjqwh3AkrwRP5dR5mI9Pvjz0zKufn52uO2PqmvUjL86xApT2q2wxm3nZUTZZqut1uD+axsHYL&#10;sqpK5TXHBMgKGiMQlYCZOCKFubIiI7wyiphtRmY1liooKJ/vW8N//19//PhzG/M1hyHhEsaN4ed5&#10;VfnjeXs+H/veCFm4juMa8+ew4xxGJC3IzIclcy+U8pUlCQDPXCIk9ShEXA+BiHILm4eqMJGlM2FU&#10;2pjugCxMkgE+saKYQXaixnZ4uWmL8iByn0EEhe72irLWoYLDodKX6q8g/095BoAIRVSVio79Hvsd&#10;432K8v3W+gbaBhG3TZm5tz7nRBFtAjVa69++3zKrd/789VYlgppXQZYwC0lGVOYYY46TGInxi8R0&#10;HQFVHiFaixEgjG2/ZUj89MurUIq5kMAJeY14CigQI2pWISGZWeUl0t1ZVW5bi0gPENGm8nHfRbjS&#10;pe3nNa/hgHxeDpUqOGZevQCMGK8xrulRgCJIPKehV3IgzioAYpS9Ks2qMpiRkSHQhlMGZG1dGAvQ&#10;RHDOBIiqAKwqAiBVjQBY7bOKiAyvyComQICq6xqelIWL+27mCUWIQcKiAPg+5nEeZjMhxOyc02a7&#10;dYlc1OzMQAKSqohgrgBH5ogLiMcYALmYPyoKVeFWDE1JpbPQV0auKqIwc84LMfabNhVzTyHmjakT&#10;q4IA+jXPGbE9boBMJHplTPJMJGDhpcKwaXM4Um473e8PD7dpJcWJTKQqrdF+68RQIIVQYCJ8f9zH&#10;ZZTIzArUu/o53+/PTEAspBXnSxGBjHB7vwIB5jiZcdv2BC7Ec14kPYGn+3kYIjdUG/BfP/+uCCIQ&#10;JmGG8nAnxNZaa8rMBU4CRFAVxCjKhMQsVZBRUEmV9yb32/79ow8LT5qz/vr5Pq8ZM5loU25MfNuz&#10;wD0y537bW2OAusa4rouQiLAyF/aiCqpsvYJy4W9DWSCUMAEyc7XOqrxvW5ovuwgRzjHH8SYiy0FE&#10;6enulSCqvbVwWwKKVVUWZXNERGH6rXHGiqoEqCLG1ri+3o5rjunmxKTK7sOhHvumzITobiqCgMoC&#10;EHPM+Z6y78o8igmSCNwCESpyHRMItW3L35b4ZXBUEWl99TPtd6HQV/ERkQAQgSsLmYi4wq7XFe4N&#10;GVHG6fOMzAgLM87Iy+dI8ojz9Cycl60P6wslC9Ba760pI8RsLfeujXEmEBpzmkejejw2RFQRs3Sv&#10;a5xRtVp5TUB613bz8PdxRFoGRywcGtWXGqigQKAYnNAZHSGYXdUbX51G42IcjCfTiWK43ZFIG6gy&#10;Ztp4XddLObeuqnS8zl/v8/M9IdQGMN1fv+J4X//8xyeRNrXtJs9vLWpkxG3Lbe/AIMrMQUwfHw98&#10;frTGFld4ZAYRA2JWInIiVIa5Dw8mIJV+a9vVns/7uOJ6n3M4I//48eM4Yozz/th7VxaMeO13fH4g&#10;86nqhDVm/fo8Xsc1rnDLykJCZtk2JJoBsO/ErTFmv5F7vs/TA9wxYghjFUUmEhNAZk4zPAIQmm5Q&#10;OGYwCgBGAidn5KJKCKFbZpaUrKgKJi0C00RfgEK1CK/wFc9IgNIGqrXt7fNvDJM50Q19JhUhScZc&#10;X7yqLAji+uPf7tRBu98/YH/eqnjrmzJanCp0f+zhkFm9t9YbMXdpqgrp6c4U3z5u3z8+/r69//rH&#10;a5yFqFU5ITx8ekKVNiXELKtKmRf01vaNCzLQsrziy3veBEOBWQhjzFEAy+FMFFUeaZlJ0AEEYUAR&#10;JHFhxQXFS6Vy2xthF0ZIr/R9v2X5eR6RAJSENCPAZhKzgAIgkzZWwtY7Er7e77X1KoiojKqFGgnz&#10;WdZVKIS5UUVFqODHs+87710LhvvwsAWcjywViUhEUuKkQqxZBVRzGIDMckCOylj7eUjA3LaWkeZ2&#10;VmVLJp7D3GLRmCPy9BlWY6MqNKv18itEmzABQYB7RnpWMca8Lu34vEOmQVZFuU9mEJUVsa3FzC6I&#10;zPM8x3WoInRsW9O9taYFnEVjBi4krk932259v+1ItG0VF7xeV1YiMKSzdGhZGL9BU9E6FRQmAJEK&#10;3W5t66rKRJBLtuNzjsrkDMgsZbzd9/tzv13X5+vMrAgjCGHq2ruK23SfVVJQ5kDMyPw6z/QpKkQq&#10;siXYtGAWJkVEqBkZUdW3LioAISWChZVMc2sdiIlZBCMsy4STYEIhsYZnEYZfQlqFxCxQALHdt4gZ&#10;cY46ldpjf5BkEFStJbwwo7lVrTaCQQEhqajKlgURxQQsUBAByfzF7kJiEWLhyIFoNma/P/dd3QAq&#10;3N3tQgICjjkTaVXVMkFUw3xc5/oaI3NWuXtkQmE4jDGWxkiYCZCI4OscpqjK6ZVAhLe9960tXpQq&#10;ZTkRCcJvKmRBEa4omVhY5kxBVkJS+sLmZZoZFAkLABQlIIaH5SThJTReqfPMyExmYWYEUoFYgVLM&#10;yvgCjnskhIqM15mZIlIFQg0JITEnV2LjR0JVgU2AonXSerhq7Hveu3bKdB+n+3QPRpD7vfctmF1p&#10;NG133dzxPSZiVCISaucx3zjtj49OTGcX5HZd9ffPs5IS0CE8g6haQ625w0v4Alq4YNuabf1sNCrL&#10;bWacpUZsTL+UpYn4sOOY47BxHv/j375BKAlf5/t6x/mGilDWeeJxhE1s/ACg83Ve59xab33jlvve&#10;bvdtcyItJHAv6MrMkOGGWJye1ASxLrsQpIASwMBPHyqu1PYHcfu43+6vz9PztLha2z5+yLc/v50n&#10;P56NCLZNRG/7ToXv9zEjcjEOPQ2ptC19BJvh+zWYeX8IaIyqBJkIo2zMGYlMvYA8s9K+HHJflFFg&#10;kqWScIBwDwNSjowsCMZKdEN3CKwMBGBExLlkU8CEmTWnRYImRoEnuMFvalqsFv/z+UCEDK5s75f/&#10;/c8rnZFYqFVVRmoXgMw6vv3x58efO/LZt/KA8zTVqIgMm5lQsHYx7uE2OZiZwqbPKgBm6vs2Lm9K&#10;99tWc/z69Z4xCyuziAQAPQIKcvlrxzTR9v35HQGI0MOO8z3nBZVNG90hM6uGZBaKtgKyr91HLdwi&#10;IEbTJbp0JmXJpY/ycAA084seCFSgSPJ8NvPFOVMRAaRKU8om3Bvztpl7VFYFET82meyZVwERMhdc&#10;1zxHIMgXDiqmSmwNheF26/dHv9+EKa/xyrIlpwYAIlmwSiJkIkZenEJhGsPMDQkiHYAqs4r2vom0&#10;rPWhmtvM8CayNd3bbeGgM5cvuFXhuIyQMqs32fpOKJV1nu9rDDPb99u0k2EKacZ5jaM1RVhkowzn&#10;UCFa4qDFKUTE2nvvmwpTrXEZYRUVEEBkJgB+//jOLNt+Q+Ixp8cJFG2L85pjJjg3twRcrxFMvL6P&#10;KNSQiCDTxnURRJNdiC/zDGeEpFqw6XCPwMgGyImSJFGZFXMO3Pq3+3Nr7bqOOCaD3G4b0jPTzcec&#10;E1e2zLwhCwkwRWShidDHx4a0XdcRefmZiHi/9fuuTMkYTUNEiIEJI6USicnM3WdVFAgSSkNViMzj&#10;HBZgniS2b53l+33bKxOoho0xArETiXAflwFaaw2pWqf0msNszta3po2ZlpwPIFV5eadFBCAJXQSZ&#10;VVTMLGNWRvjIKtX28XEDKEJERmVV7eF5noOKI2uNlViYRYAwo5SVACMTV5+AWZiXf3MNYZlwLZMA&#10;mZZuGr/GRIxL6AeiDSIhIyEgERBaa9d1ZaE7qjYopCplLoSZyVheNa7T/csYHJGRCURAWJlfWQxY&#10;v7F1HVx7KVBVgMQqZQUiFaX1i8IqSHNbw6ysSqBhEZmiikyeiYARaDORGmHzmROxk6hCZB1jRswE&#10;VXkwA3Ne14tQmn4IK1Q1RYBeiUT48e2RcPPx+W2zaSZa33/8sIli12teXkpBAqls3x/1xz12/xX2&#10;NzC+j3nOc8PUOjDNJ5Qv42A0ldaRKKAi3M/Xcb6ikir0ePnxutKRuQkbKzKi+ZkViKwqv7OvY4xh&#10;AdvGfUsPB4qCQEhmwsbXediYi30UCZTIRBFZOUUECpCSpSIHVbTG202fD97v+3bL95tUpO+DGJ9/&#10;7K1xVYjkvrd9b3Oe5+k2fV5Whdsmz8ejSv76x+d1JrMSF5C33otyzHGOKyrNYToAoGrzBIuZFVDB&#10;LOkZuWQ7ykhjTLewGeELHwZLgkVITFzIwoz8m/qGVOX/KrAAVBV6ZM7yAOyNSKoqIqkRE7vXdqPW&#10;NEPGGFkWCQTChO4WYZv058e9gIFt21oiFUwRITTzgUURhZCOUeVV4Z7CfNiREbfbvTWNyIKaZu9j&#10;fH6eP/86Xr+uDGDRAmiNEUCbtNYivKJBlhzzZJVzXM/7U0Wf7cfHI369jvd7FBJCuBsRsi4RfU2f&#10;HpEZkROwoAbh8i30sJjj8nASAiS3cKM5x/AKp9P856/PHz8+/vzzfp7vAsnwqkzwzl0w0B2IKcJs&#10;ukfft00Zio5rFJCq7NIb6cXG2pR5E90UhHxrsN/avqtIes7MEGUAMQdgcneRRcevCNj64hr7OiNa&#10;WyhxjKwk4gCLzJoZmIWE2ZVnuvvMCmn8uO2q6zOZx3EcYzA3uS05NhESC47J0+w95rhOIexNt3vb&#10;ez6fnbj4bStKSI7u1RsTsYgyyxxjLTUJwMJfnyPD16UhMkm09c08zSZWqDZRqDinxev1uuYUZZYG&#10;qOYjsiohESwsIloTUYFKUanw8Gk2hXFr5DbDKzFtzixHYiYhZSVBqPf7/b5+HTNnRLijO2SEu4gc&#10;wud5nq9DWTwe26ZZfhwvDxeh1fL6+fMnszzujzHmHDOcVPXxuDHycbwdIix8pDzavlHFVTEKDZEQ&#10;pKGgMCKTEEJOKxFS7QAVse7ZOMMqa4xTsvq+3f/s47p8AYDCI5GwWMk9C7J32G8dqqBoXGY2WxNh&#10;MjcPg3LEUlnpymR2plIGFSJmItp1G2NEeu9ItIwoMqcBoLgzYUZkFvPyPsoC6c/hWqmtMSFmqsjW&#10;2kpvLXMFFJp/adQKkyASKtMTas7oxNvWkYoqKwALwqIimCHCw4pIhKXGZKG+9fUSNt3SPeuLZ5ue&#10;NszMiPB31y69vsxt6zxe4M7MYFZmrqSIaE2hCom23gmq90aVy8qy0n0rXOPuHvg+hpntd+rSeiNE&#10;cg8REmGAinREsHAsLKBpeI4g4m3P1sztOI53pSKg0JVJRQyA6z+lXBAMK9wnIbCyjXd47X0GjsJG&#10;+CBgiNdNPr91a/Sfh/+jgBWrNJULa1AWFxASK7WO97vqxmMOmxlmlQDFysQCzDXmZAXmEtXH7f7z&#10;r7+P9/BINzQrFf34cSPqc5pHnNcsHEW7bshUiKQqEXSd1xjvSkBsCBSeVStkY1llHpmgulJm1Tsw&#10;hbTZNnl+PK/RFv/29X5x0yIoKN32vgsLKmzTEiA9rDXdmm79nkHXOaGi9U0kWysgBwhc/sci95i2&#10;bv6XcO+9p1VaVmRlMQmTEAgW+nD3ROBKNHdiQcKwyCoAEJLe+qJFxnrQ/CuwC0AsIgyYAIFAmeu8&#10;x7b1bRNRvMa7EbSN0/n2kL6hTSdpqppgty6PJz+/tY9vHySeYFVlc8lRUln32yPibdN9DEQnEibu&#10;e7dwmzMgPdPcYqYqXFf+/Dl+/jznmK1ppjPL/b4xY+/8/HZHrK5ESEIdg+x9/przJMDH7b7t98yK&#10;SMblJhfAygJpYuGWY55HZBAD06quOjEzFyQgKYSFAxJXVms7Iv58/XVe6REkz6Lab9v20DlrnO8I&#10;T3NhElQEnNdVWb3rvm3aGy5gUnBYSPFdOkiZCjI01cftjhDj+pUVZlU1iR1qquDH8yGiqriKCiJk&#10;Hud5uDkRSC1+IAJA3xQAY01/mIZXDTvGZYOyqLe+P/bY2nldaW52RchtU2XOmVLZJUWTmVaI2X3M&#10;Ye9zP68z4y1sz/v9tsHztm0d+kZIrvooAAQ0j/frbTaYkpAI2T2qMivDzd1fr6MKPu4fhfj5OgCv&#10;tvkK9UEV4iWihTimRWYVXhNEU7QzcUZOo6g0j0wPD21ODIggAMsLwqrKZOPyMFYCiHArNNEugkDk&#10;FmPEdVhEQZVgCiUiYPk4P41pzKsgsvK6XmMWUkbM1pS4LC4sVKGm7OP0MeesrBSxeRoRIMmt76Wp&#10;jJDsIysAgT1nRRgGUzI3BPAsJGmNCfU3crBaUxEyc4/EqjlOJLx9PJ2ARR73rel2nGkOw0ZkAOQY&#10;w5wyYnHm7o8PFQGsqlYVDJG5fEwckYigjISrvOVzGiFqk8aEKlVgY4wcczgRj2FXGQCoKDEnBAAI&#10;F6AT1Fr7IxQWbiq990V3Oy8TgltviByZ0z3XNAAAsS20llBVWFhgpQ0/XxNBPp4PZXIPAD6Pi7iJ&#10;7JHxer0hARI9HP4PxR8rlyW1bHr9hjmuJ+LXEyy/WupjFi/iFnJ8ZTYSKud5IhYT3bZOhAm5xD2F&#10;Sw0PBbmC8mtPvm0dEQooEs7j7eGtCTPNeV1eiIRMbbshCQkTYe9d5Uelv14n5IGIqIvAD000J9l8&#10;v8/z10sQcd+U+RezM8+PfdxuH0QUlpiX0lH+6xh/BxogWAZrF8UKpyxE4qZ9Y1GvtHGkRYWFmzcm&#10;vklrxHJp18JiYTN/7Pcu7HO7rusan01vt66P+74/1CIuM8AqzhmzCPf7g5mgipmZUbRYcjmJaMWb&#10;EZjJhodbJgq3fb8xa5Xtuzyfj4ycc7bePQEJzLx1iJrMjZB0U5F+XvPz87iuyaytAzOaGeHF1O+P&#10;LfMCiDVOUGVt8qEPQPz1eaQf1cA9mKjJct6CVVznQKLODYvSMDJsRiUCVCVVQmYBr+9NIhRhORoL&#10;AyIifBmz4YsauhSiwsrcmAkx5jxY6tY64NK0jDmBDqgMRLzdm08DjG/fnxHA6vcHPz8acWx7ax3f&#10;x7QJxzGYGBuOEYXs6asRvm3UWk8E7Q2ZgOgYZ3iwaCREMNHtdm+Iv5CsIJDr8dFUadvk49sO4E1T&#10;hOX+/dZVu3CMIzKmjzj/ng4WcTmHo3sg8v3x1K7rXykimMuSm1BREMioHVV1v29Z9T6OAkp0wNH3&#10;G2nWX2cmSsfhI6ezYGJNsNZx2zoXNenKvRvMade8KmpYVJW7pztmNK2dZ29KJIgpyr3jsPSZURFB&#10;mVUwws/brrM745o/4TUunCnC26Z026swKzIDAKuIEIkEAsyNSISySWViJI6RRNWUDZKwHMKSLMIj&#10;K9M9mrTb9kyoMYad87yG2cxS7P1xl/vt+9ZSABhTydPh9TlbA9UFzQeGbELhzggEUJGNRYSnXTON&#10;m+i37zYrHbTp9+9/AiIJA9a27QhwnOc0N09IgMjwRGCPLLSoGn4VnpBSgQAQ4RB+f+xUxUyy9ed9&#10;27oKw3lOIdq2DRmyekACkPmqMpMKf3/0rXXR/4+n90qMXMm2LI8yAbggI+JmPlHVPf9xtajXlRn3&#10;knR3ACaO6A8wHwfADxCEmR3bey1A0DCdYzi4gamfoepa84IIYzQgyPmaEktKQxU0wECYj63VjMu6&#10;jD7OPCZRSCLTQwRzTgBTVdEVIdQwpiMAopYiiGgecLoi4ISPKoCVkphoXeqYr3Yc0yIAZlkh0FUR&#10;nBlvt9y7tccA8AjYtuNkyl3Wihh2zE6Yy9mqhMQmhHOazhPqApgZ0Obw3n10c9Nck5CZzjF0dhWp&#10;EackNkVAqWJzEsZShYUC2NyA6HLJavM4jiKFcw6b6HE+QkS71Xy5FFXtEwJB3c2NCAK4HequZFFT&#10;mTq/Xq/X12BMP+6/EnMkU8UkTFyQ03ZsYdMtbNiciggR+E3KBILAk1l5Ln5A9D3JiggPJ0fEOMma&#10;5kYGgOFgZkyQRBDJXZNQay3A66WcOTLJ7GAWBujX20LCYw7mGPOICGYACCQgwFyyMLnbtr8ioC5L&#10;LcnBj/maEzMLAjKmcBvtCPSM6Xq5CQoF2mjoWkj2LVQPKHa5znLVVPporwtvxOVx7CfWoyTpqfg0&#10;JKk5mWEKxITBduzaR+w7BYTZANRSGcAwYllzSRXROPUITSmnVK6XklLq+0ip/Pjx3nv7j//4u7Ck&#10;kqZp/zqmNUR7+3kpS/r5twphre1mfr3eCHlZpdZ3HbZt82gOQJIIKAdYeJhCBKZUAOi0982B7rht&#10;Uyeaeb3k33/+WUrNuRATAAqvY9K+x76DTswVJWeM6G26jZTQTAPasTdiTvme0nq5ZOBAQpEbGf05&#10;Ppnwdl0BqbfuYefy5dMVdAwDIHSfXd3h5C8yiYWBn6rGM8QNw4cYa3hEiOScs5nPoe4A4DAVMTGJ&#10;O5nOMWfKlHO4j5y/2+evp4WPYzdiud75drv9299+MOt6lcCRErY+IByAar7qgJqTuTFlnaAKag6A&#10;LMIiaqr7txk0Ma350lqbQ78+//r47e0lOZVlvdbVWRTQr3ees5dVco3W+rFPAJDrdUlC4MYkOsyp&#10;j3kgx3Kvxx7HU49ppvEaX2u/QYhaIJK5u89TFC4pCGHOHkbMAeSI+xjD1VRR1vv7/coE/9uayJx6&#10;VuYoDI/9iIROyEBhMWEcu7Y+zPxyvzGTuxZBQBLidZGleM4jCaKH2UEGhShKdkgk7KGmmkohBFOf&#10;1o/h63rNJc3ZPOZ5MUi0nKFkYtYZU0d4iwBmMpseprO7eqIFCwtTRMw5zS3nHAbH0W0amIWqqZVl&#10;PU/POS+XZaErRjDnzGLXK+cEH399vJ7tBY1FIHqueFkKE7Wjm83L9XL5cXu99mPbiZO7OxozOuEY&#10;um993xUcasmSRJLAAHU9Wks5uUObHZAv18s5XnMwFkYIdS0LJRHtPHrMaQHIBBRqc7InREBKOpoT&#10;zN5V595aqeXkHL62o/dhAeCMXjAQExSRcB/Dwrz1pm4BnnJONZ++lNaGu86kpSakycwQDqZC6bIK&#10;EQ9zxAAEN5VEIrN7R0DV0YKSQBZGJIyiGqaGiOomQggUEYDmbkJ0HnQOPU643e16IUp7G+Hw+/ef&#10;5nq5LKUkt2Y6r+si+e35fB1tzjFVQaR4yBxupmYTEIQlCawr1pJU/dj12Adiut/WXIQgXEc411pL&#10;Se5HBCw1X9eMKG4gnALEw+dsFlGXwhwOfr0tcBL+TEcfo3fSeE0z85MCJYRh+vHxe38RMweAR5hP&#10;CwUinfF4PAEx53q//TBD7TGGMuLj8do2e70+PJJwDeiB7GbIAQ6mAcFwhsQCiZiIAYDMCfHbgPqt&#10;66N/CYb+ZWYIDDNzBz9rCIrMwMQc61JyzrONNrobtH7kkkvO276rak7VQttxqMXQGQF8jsgAkhRJ&#10;AE7AVJcVINRMJBMDuDvaHDGODh41ZwAwDUmcU0rCQogWiYmigDnNVtAkXguPS+oAG5G1r3167MeA&#10;ILq+CxRXcENt3+/pklcWMxnI+Pzszy8jLACA3H7+qtdbcYtSpdakM1KqZgHBr2brQvtzhKkw17r8&#10;+vXrfr/ue/v8/HzuGwD9+HEHHP/27++S+/VWjk2PfahCP14BsK5lrYXRtm2aehICczcnFAMH8DNe&#10;gEjX6/p6PVvr67rWukbEfmx9TuGlNwNwnWPMWdL18fl6PXs4nSPB4S0lcZdv5IhwrSxSS1kv1wtT&#10;OvmUc4zZ1WYTcskk7ISEmeeh67Imzsc+mRJI0mljTDc0PQ8LhpLOb+O5f3KL8+R3ZqjM3NJkDvjX&#10;HB6Rw0/rRTBEBCHkcJyDAAPiW2sVHu66rtd1+f58TXv8+OPn7Z4fzx7gOUvOBYiO4+j9yyxUY7QR&#10;4WrDwlLJdVlSTqZqw9TsdCSISACMqY+v1/NLx5EO3NYr5IWSYC4C2NersMTH15+upl0BQNacATWV&#10;ur2GAz6PZ5/P6zUTwggz9nwpAVRXFpr7a+y7EmQigFBAT6WutTLoaPOv33+xLNdb9VDrrYqQMMUu&#10;0N/vi2AOPP7aWyiX5cJUHWi+ZqpZMlnfynpZf9TW5Otr69sjVcmJc0rXt7ecUimSCxCpaeu9Dx0G&#10;kyijeWIGcCDXGAgBQaOPMWwfGhhMsSwlwv78/Y/ex9vb32/3G4uYGRKkjAgUECypT2On1roORZrk&#10;BISUUs41kEYbjHBZ1pqzTQWPlISEpk1T+y7yIiSOtU7mCLevz/7x0VtDJCBWRMvTdDh6gEdKlDDZ&#10;0MfXY0yry9Ln6DqWy4LMzaMB7mboEHN670xUlkKIx/ECtPcfb+uSVZ0w3J1QZ7QkeVmKKfX9uC6S&#10;3hJTUivugcjuvj13nSoo4DZVWSiX6gDb0QKFheaM/Qmv3cwtzAlnTou5P3dPCW/rJVP5fLTjmIh0&#10;WRN4hCoAj53VQAVns96Oy3UpFUoOwsnEporBiVEkIaJpF8KyLqozJ8lFmJEIwgGMw0MtIKD375IM&#10;gmME4EnhRZEU6DqHB6ZU364XJlaLr61tx1FKvt3Wmqkdu9l+T1kuUgRVB0s2T6OFIwEU96SqPYAZ&#10;yUvMs6ShhMJCOsPn0DkhAFx1xFLyen2zMFdDIKFkam4OOFVN0ZhxzvHad7WZS71eb5f1BkhrjR83&#10;cLPRGpIB0ZhKRMKiAWBcqBCCEKyFUMwDI9Lb7RcmYxbm5fWw6wWSXJIkETb3gHQcYbpJyojcWkM8&#10;e+V2Bl7M/AzanFDpiJMwgYTkGITA9G0GJmI61X4n7UMQwJkJwEMdQsMMouqwCALgx9eOjB6q07dX&#10;c9dYCIjn0ICTpsMYPLsTQpYyxti95Sy1lsv6flY1xpyu30+SmBycCGtZ1lqJoFsPD0qUsoRZhDib&#10;xsZ8LDcr65y6z7EVXgXztu16hOpIsY+9SUZAyDXVNfU+gJ2oIHHJKGn3aK11Efn1Xt9/3AB1Ajoi&#10;IFvw8TgIaA7tXX/PF3P6+eMSPszsfvv1fMw//3y1o3++Xm/v6x9/KwE+tXnEfz0+dGI7ZH/ZHAPQ&#10;7u+4pZ4luQoFLvlaSm79ePrW2o5AtdbTKf18PQG+77Sz5IBQW+Y8m0WplsSWlgAAIABJREFUH1N1&#10;jjFba621z4/HGLTUa8mJhKZEzsu6rqq9tZ6T/Pz5XpeCSKr+9dGI4lRqiODb25pLJmQ3cosISwkJ&#10;U5KybZOIACCMCJJkmdNM0SbYtCAjxDjRvAgUBE7maAbhECkiwiy+75qJ3cHdJWGVPBDdtR0zQE3P&#10;Mje93e9ICOBIDhAUum3t+WSz5GER3ts8eFrEtj8j4tgPdwEnN7VQZzt0dJ055ZjBQExMkgiTaphb&#10;OP94/7Vk7Ic9nh/lYstdfv3xt5RKRECEhY85ainEQETSj+HRDxxtt+PoQNa6IRrASHlZVlKNAHSf&#10;wJgy14VH672NAE1ZEBOiAzjgKYQjwHRZ89s9QTgGsSRO5gaXnB6vI/0hkhdE0GEZU1jCQLdJTLXQ&#10;9VJqYSYbqrnmnCXnzMy9tba5dJSEzEGp1LokyRAAfbjHNAuAXK9JENyFkvu4V+NEbhpha13aek8y&#10;JMGxP1kkJWmtC0sAmUVrL06ZWd7ut5KXqWiBRx+Pzw8H0sBQM/O+H4mFkGrOAQV8iGAq/5pBIZRc&#10;juMlwhExuulUnU6MZpSEDSBElqUSIERr7Zjmy1pEDRiWVIoXC2PCv//6YU7HoeRCjmcj/sRFEsNj&#10;/3w8vnIuRHLeLk03J6tZMNI4miup4uWaUqbREYl16uu1TxuMlSWbaWszJV4va6mIjEisOgHpel/r&#10;WjzcpqkGIgOouSZKQBMhlpUD6L+vKMIjwETodltSoTF28ygFr5eUUyD6KZSw5okLOgbEZVlTgpQR&#10;gt0dIfh8YqZ+4l8Q53RVQHCEWGpFdEIMAIMAN/M5xjCHMR0ppZSBvJR0dOjtGD3nxCUnMM+pLDmt&#10;1YjotdvRou09MDGzpFRqdnc331+2PydLrJdyuVbCcFWfAMGIEW5D58EBuEaAu4dHYjPVduypWKmX&#10;S0pfX/2v3599tCCsFQmKV5pzjtGJSIiEJSJ672ZWStl6R/Baq9vMKSWmPpTcA4gQOGW1/ewZuJZ1&#10;uSaJM5/AVNeV5mhuwx1NNZyQmAgRyf811QIA92AC4m+ZZUQQUQAYfrPGT+oes0CEmwU4DojQ0+PI&#10;cO4SQOdAZJ2AlI/WJDESRhgiCMuc7QSIM2Ud4KaIzElI8HUcQEicp4XuQ9iFmYjVvY0ZHklQhJl8&#10;hAmGCA2dKGJIr6PP/hRmV7PREPec51IJIl7P7gZyISZKkg+fbv58PCTRsqZUKKUsiXNJo8/Xq805&#10;mct1veIf1NqxXur1ltyb2mSmxHV02F86mrlPd5zdHo/Xsl7ut2WM/fH5Qni9nh3ipO+XZbmoNqDe&#10;Dhgdjj3m8LNdAIjruiDg6S59K9daYgz//fvjaI2TvN1/nqLplPg42uu5v14HALyeo5Tyx68/crp9&#10;ff6j9YGAP36+nUnmMXR0d+dw3l5zppAExEHcic43tF2v9XJZ5+gWWkrNxIiRMpsaOJkaI4bHse1u&#10;8PPHu1mE+dAZpqPZmA6IZ5F2Tg0nQgQAQokAP89zYYgABB5u//ohRmYipHA3A2BwIIWJkFR9TkN0&#10;Igrm9XINsNamuUX4nFZrqbXuffv8fJjVy3X5+OsLAN/e1o+P362149jnMKIivNhEdfTEmPjYdRAw&#10;UGZISw3HY1diOZqN1jNnN8iF/+ePv//8I603IMgRDAAfHx8AkFIutS4lM5P8858fEQOR/vx9mOK/&#10;/+cb4XI0dI8VADF0DnNLRTw4wIE8V7jfV3ftfRA7op+ALiIsi1xuot5QmAldVe10rRGCXWo1Y48D&#10;kOqSozJGciUA0KmIz3C/3y/3+62N2aey8FT9/Y+/Hs8WwSQS4QCesjCTmZ9tZULIpabEqMYEYRY2&#10;ifBa4Xap22u36c9xjMMjUpYbAkb4ODTRmiT11tdaPQcQqhuEMYGDB+B1qbXC0ABkoeTqc4wkAh7t&#10;aF9fnw7dQkUk51xKIaIOo/dhu0lKYyiiMVlKGgFrzbfbTRCYIkKRXEMDkBIxYZ9TOJdShMlDre8A&#10;VJkRAwmKgJnv+9b7WC+XmiXn6/VyNYPjaEY+ni8uOYz++v08jqPkvLfj8eos8Xxu3xl9C0RKHPdb&#10;Tikvawrw1rW1gwhzlqHOzCJ5eNu2xsSlVCJCOMVA2rtiRK3L/f6eJI2hx3EgYl3K9VrG2Ijg56/1&#10;P/5zrYvkzAS6b08iL3n1ITrp2HsECE23cWzHnAcE5VxFKgITsoarzjl99ABISTKzOCBEmLkDrEs1&#10;t+PoZkacWm/qTVImlmXNAZdwG/3wSetSOCWKWEoSRsJCvnk/IIG7cZJlxVKKe2yvtm+7qSL61MIs&#10;CIKAOaVaqyRar4vHTIldcdt2JhKh43jeb9e3+w+1LYK2fexbt8nhBRzHoQePcHSfAT7nDDrhAHzm&#10;uFpr+36YztFtqesBI2LmRMz2XWbh2PrXnGdMuKqSUBYpRMSCRMic17WaOST8psJSREw/Z1Z20iZP&#10;xYQx87Is32ErBDovTs3dbboaneEIBwAmqrVcrhcisjkAnOUMvttu81xNTfVs3jPxz5/vwDHmMbpB&#10;SASbhqoDOpAEgjtMnSiEiGMORGKm8FAHouTEFlBKXZeyLJkQ3DQQwj1fLqPtx/GY0CAeP9/jx3tC&#10;PPZtm92vlx9ItO3HvndiRtNAy7VI5gh9vl4iJJx614+/9tb1stL9Xt/u6/t7yRnGPOYctVQAmd33&#10;bWzP1lqDgJQyYtZJr0f7nT5SmhHSDn18DSb6P/+PfyOuox+Px+tyk+dD26uEXb4ez9ZaKWm9pFJq&#10;rYTUps8ARkk+4uu578f49eunmzz342jbr18/tn1/PLb9Zap+uabf//x4fCkCqI6U5cePt9Gm2vj5&#10;8/3z66s1dWWMRJgIE4TrnNoakS+LXC7XWiUlSSnQHGGKEEDMMV3BFUzN7bwCj5KWUmrvY/b92B7H&#10;YaM7YsIQxG9/+OkthAA3NjMiZGYEiVMIDQBAEaDqoC6JKaVzpuLkEGfrlQhljuY+JTEip3Ruy06E&#10;E/VmCDb6xshzRC03nQogpSz73iNIRHQqkojkfTu0Owu33maMnFNOUkUkFTca0/pQsznVWusYx+Vy&#10;eX9fr7ckxbb9ub8snEvOtazLsgDEGKO3iYjy559ftdL726+apYXOzo7lZDuZEhEwCSExsmnUWq+X&#10;5NMQ0J1LLSmVObuH1nJlnsxsMfvYkNK1rMTcWxujEzEThnemFNNZBGH24W4pp5VEOIFgFgLTJqnW&#10;wqr9888/ny9rnaaSB8KZ/MIEtPTh7WiAkRPlkmCfAJsIiCAhhMO6LLlprMSY//zzL3Bcy7WN+b/+&#10;r98iKef89v422ghHwQqBhNh6U1MgFAoUWqUY0DEmJVJznYdwLiWFOydKSq1NNSSpBFkH9DZPj0RZ&#10;kL9py0fN5Xa7XC61tf37FQm939daVrUzgzuHWZWyuEOAKbhb72P0rsMh6H5frtfExMI5fhZVd6Ag&#10;6VMjINyZuKSq6sfU7bFtxwGAZppynoO+PtqcSc0QiDkBBDDu+yCapZYInzrD5dj0Ux8BmHIJ2KfO&#10;1nqEi7zCnYiJBSOaEESoGgKVUnPOc46Ibp5vt3q/rykJgJttc8xjn0LITDoHxM5YiIsk/vj4wmP+&#10;/LXeL7fwqxkgCmOO4NYnggL4HKMPcxuWPJd8TEOEWot5tK/n0Q7TSQgpR6nV5pw+XIftr7f7nYjA&#10;zXWO1kRESskCDnoh/Pnj34fCa2/HGIAoLIjYhy1Lob8LhLfWH19tdgzLLDzIts8PIl/WkjJpWKGy&#10;LnWOFj7/+HV9v1/N5//3X0drjrgUWWwOBnIwBA+fRRaRRRJHeDvG1+enR5xroZmdJftpHkcPMwCr&#10;VdYlQeAYurUNcCIhoJydCg2aE8z8XJwA0R1KrjmX4zjcvzvLAScEnJhZdQKEqpVS1nX9byynA9gJ&#10;crOhOtyNIJABkUrOuWQ94UrhiI4EZ/XtnGyraiapawXwnJPNmZhLzrdLDUfmHIH70Z7bLoJ1XZGo&#10;jWHmY8xphuDtUHNjopQSEDtEaw3BIiZhnGz0MJ+vh4hV2W/rRGv/44/F9bltj9lf7kTIbtBab61f&#10;LldiXC+ZBUzH0TqAM7P7fD3bvg1EGeQjK5Ae/VPE3t6vt+VqGmOoG8zuhPl+u5pqxIksWeacxzFH&#10;0zl0re+36+Xxdfzjf3+9/3GVLNfb9WiP10O3h47WWvM4O2c1Rh91Ka4xZs8J3ez5GKdq7vFo6Zhj&#10;9P3YhWqpxbUzVY1hk1zl6/PIOaeUhatOHNNY+B//+I1ItVxCfXuaWpiNlDAXYV5Kpes1M2kuiOBh&#10;Hja39nKPnHIpa1j0vY0xmBlRwrDPfmzd3HqbJdd+HLfLZanXx3PvXQGCiQL5JDq548m0c/9GtwcA&#10;noTlb14HhkHXgUDMgnQyysjUCGFdF8DlHN0fx0AMRERCQtBp4dPMbutVkuzbHHPfthae/vr4iySI&#10;QSQfxzAdrQ3tUQpf397bPKbO3sxwzEPXyyqSCEHBmPl6XRGtFHDYNJKAsORSYn91VUOccpoCSR5f&#10;rzmHQDCi6ATEDI46iXJhMWE6jh7uJTEz730iEWMpiYD89XrOMXNetq2VXG73t9ez75te7qkuNWiq&#10;9j4HEzMLFRmtTx3CiQkBNWzanKHY9r3RVpelrlUE3BQ8AHNErqX8fF+vFzGTNuG5zTZNLY52fHzu&#10;zLmUKpxUfds0QD0mwKyZc05LWRFr2DxenuWC8QTHcCawnz/f9v1gDkIvVXJKo/fRHBnBoeSMBKXU&#10;2WNOVw/ISSP6CLdvNnGShAGe5Ha7ApHH98swVU/raSBYhPYeHswR3vrRIIIosQhzBoChQ2f0bvvR&#10;A3Hq6H2c00YUylBb09ezEYjICOgBcSqQ/RSgBIw53SNJCcAwuF4uxX1MzblsR/PA9XJzDe7hwYBh&#10;6gFCyJy4D3M3tTC3AL9fryL6+Dr3/p5ztqBaT5uyj96YKKVyhu4RwozH0DEO1ckcKVEWgvB+tOeX&#10;mrmDqmprI3NiQiLLmRCbewrPOoU4kHUoEuLoE2ISTuaEJECcUlxva13CNBDZQU8zU7eBwK1Nd06S&#10;mJ2FHYITuxkncp/H/gyH67qWnOdUnToYxn4Qh7lZGxE0Zn88X8fRIZgwMefLul5ul7pQhL+/tedD&#10;t2cgEzAGojv0MQCzWbTxpaObtf/8z7/9+FFr8Tn1b3+7Hs1MaVmhNpiqLJXohEGrO5jyqUo4WQYn&#10;UPGUbiPxJdWlrKZTtZ972D9//7Us1+v9DWgc7dg2VQjGgOAIZmMABwwHB3eWII4xu3uAWSYUEeaY&#10;sx1NI4CQT/HIuYYxcy6FiIlTEpJUUyLEgPBwJ+QIeD633ucJPFKdKXE7DpF8Wa9j+P16A4hj2z2U&#10;7/euYz8ilRQFAcB8OzmuNQHgHPtjTDOPAAwAdPvuIZs5hA1WEhG5rJUDtPXwzhCVWFtzH/niy6Wt&#10;a1+r+fjfqi0nv1xJ6BLubWggX263Usrj8fmP35+XtZZcw7m1PsZuCmZoExEDC7ux9jka8Zp88uf2&#10;VDV3DOPns/fmy3JFwJzzWdSpNesYR3em3CCObRz7GO1j789ywY/PcJ/udGxjex0QdOJdIggAdZoH&#10;h1dVOUOYpV4QPQJGt+Pw3vC//tdXzjkc1/WiCscxmbO7m0LJmbBCEIL01lJOSUQDc+ae8JwrWoAk&#10;yTnVhZeFa80srvNQVQCHCGHCoNk9nCJIp40+iWR0ZyqI7B4YDB6X9QYuqmHqROgeahruhHJysU+S&#10;a4R9a6/oLEsEgBMTM8KpSkFiEiY+icoiQpkF2N1bO46jAUDO+VxGiShlUYWUcu/aWh+jjdFbO/75&#10;j68AXy7yb//xd0QGTDVfCY6X7nOO2J0ypZR06LKs79c7AHgYJyngSLBeSsDY9y+gGQh92Bi25tvf&#10;/+0nAri7me37tr3252dzD3EHU7Izrw60bTv0Aew5JUTIksfQlJAwI2JvarqNYz+OQ1iYgDAH0F9/&#10;PZ7PNjT+/Pio7z/WdVFFB6BAEh4jQMrJsrMIg4DAfmAEth4BEzBxcoLBCAGmfYtIEcscZEaSl0vK&#10;pRLIMqZ+furj0d39ui5LLb3rGHMaeqSUSmKM8NbGaOPp7X5b//j18+f7H//P//3/tmMuS96Pz2Wt&#10;l0s1O8x8zAAnN5ecUuaURH0e+xYuR5utD3W0QA90JyQ38+nzZHB5uI7mYMQsLKUyIQBOVQ+HLJkk&#10;mF2tz2kQRAjmlBJXkD6O4+jb1s2x1FW1HWNIopQ1whILSU7FGEVSDVRTm9MAUKgQZ7c+h6q6MkxV&#10;DKzrktclJeGUgc8S2ACI21sxlf3oc7jqMI8581RjogSYS6kl10UAMNfbnMPDScaSc0A2VXdLGUrJ&#10;JRcIAjMhAsR29AhkSsKchJkc0FR1QMw+pzHAdbQheZ06mUNHAHtvgU4RFOit+19/PgOGu4kkkVzL&#10;knJC8ggDQPcIANM2zaeHB8T5VwBhLkiEFNveSJCYgVCQSqng4GB7O3JKNeeAAKFAzzVFyJzDwZng&#10;7XZPPF7Ppj0MLWazMdeVSkWPnvK8v9NUdZRclpOabd8+Cs+Sbpf72319Pr52sghbL5dUpA/LM+qV&#10;AzjnasbH0Y/9ULU5XVWv17f//B//U3X+/v3n4/GYY7qHMHtg72OMYTrM7Gi7TRu9BzqKC3NKGUFD&#10;YA4PmyxMdBrYGTIDukcHGADBgiJ8uZZL5MfzcRzTzQkJEMzntrWISCkhhUiao6uPZUkIec5+HHt4&#10;XK+3JCVnSZJyKQB+tH3bX3NOs+jtA4Bqyac0Z/TxeHwRoLlKT7bM62XFmABO4aWUlJK7jRl9TLVz&#10;WwNjzOmdyZkZKYQxZ6Y4fEYtTKzoU9SzxLLQ/T0BPs0+rHd0vd6qGuTK2659uDqxSGv94/PzcllK&#10;XfoYNgGJ3KTtbXQDkHAnhB2POVx1IsH1siDI7Js5iKSTUIJIOqd7AMD7+xsi9t60e28jJU4sozcI&#10;TKlE+POru88TCQWBLIghRC5CzPx4Po9ORAzAOdOYcwxPXABRp5pCBCNkHR4KpVaRnGTOU+IQCIHH&#10;Pl/PP5ljveSUMaV8kv32fYzhCMJMIhjuETDGrDWlUplcp7rpObdmSmEESACMQKdHbM6zWOulVIgQ&#10;RsxIUPZ9jj5V7USduXl861MQiQDC/XsVREQEAgLC85f7nEoANeelFAA6L9Hdoo/BgEQ0xhxjALib&#10;j445V3coudRcem/7HDEDyVuDADUDCAfE+/1tqauwfNjX58fnvk1ESVnUdbaJBAjUjvHw47IuSEgE&#10;03R7Pl+bXe/17f2yriUA3ZhAE5fZbVkWBJ+jja5Cea15jClTkScdzTyCsgPyebne22QiDIkg7w4R&#10;OeUJdsyjtUNtEvrsrSxLn/O5b6/tYK55XbrOufd1zcxo3XTq1+fhATlnnTOnIOahfpgeRwNEItrm&#10;hj0sJCUgsjE7UyU0CzZgQmWmSy3M2QuvUv92v5hRODLNW0ZVCiwsDMA6VdVUpwhJ3BJTa8f9vv77&#10;f/7x8dfXtIGACLl3b61bxJxzXa+l1DEbnJ9ocElJlUkghg4bY3i4AKYINXeEQPwmYhKEKoRC7/1E&#10;R5acI9zUInsp2dS+vjYRTkkIvZTStI+t9dHHmBZinl+btD6moYgvJUpKAFQS5Z9gOgP6nHSq9lSN&#10;KRACnXK5sAQEsjhCIMWYbd97zkUw3BvCKbGjVFMpad/i2NU8EKckzCmty0Ic6q0NTDmxJHObfeoY&#10;YA7Ianbu+UzHsUW4J/brpV4ulyR1Tpgjnq+dKETCvJcq95/19oPdSnjat11E3Pg02zHyWvH1Otwi&#10;51Jr4eQaRx8dIoDYkQ3Ip3sAMzMzRMyuY/g3uwKciM1DpxMvhQQoRZAbYbA5G1rJiVO0Y2vbZhCl&#10;ZtNJ4aCB4eYahO4mSW73mgvr1AAUwkwOPn2A4GlvxUke4GUpkmSMubejllSvFawQyvbVH48tZ+m9&#10;pRq1Lh42TZGChcds4Vmnm8GpNnSPbduPY07VMQYASyJyR6C+7x3oZOHCwAhgSg7qDpVKEpGUpowx&#10;htlIiU8aqp0Ieeazi2kL/mtuOXvbRWSppZaMgCw852ztcLecswirdUBdLgTIRA44AC0J1Vwua3HH&#10;mqtbHK1xomUpZqrDCNnMkMKiM0gpyVR9+jQldjcDC+3BGAGWhEv2XJrZVktnIlNwpwBQm+YDKTwC&#10;mctSmBtGUHhJKKiZQVQZA8jMj96fUzfz4/a27F1JytfRnhuELTAJPUZrbubqzNL77LOLZDfxITAx&#10;HAmFRWJwnzNiXK6ZILS70Bo6Y1IiuV/SsY/tGBFg1gm2cQY3B7ilrq69mQkEb9vgCdMMAiQhCwME&#10;BjJjLWVdmAUQCgufluN9H72bK0UO5mo0FToTE5q5R8BsrhkpStjsXYkolRIOoY5EQksSJODt9Wzb&#10;HE1nV0Rdb9f1spiNfvRcPSDcMSVaLsUmuXkEh5MFMZJbBJIDeYBa9KmmrXXNqbZD3ZDIERIEENCY&#10;3UxdHSGZIpIg+3df/vs8iBjIwPQvJF8QIcAZgnWf7i5CAGhufbiHQ0Appaw3VW1t2jBAmGih3dx7&#10;nxEmwulS3dmtq+q6ltvyDkZ//fNj2w5GzgmPYVNNFdyBGEVQCpnb1/PJDCxIFIKF2DKXzBefNIaF&#10;E3hpzR9fz2XphPj1eDCzkORcI0je3t7PLKKhEVNEmKUII0QAnNNPYtDogwnV4jjm6Pa9RSCDcTK/&#10;dA6TBU8Gf+v7mMftsnBAeKhNkXKmKsactS5MjAKpntgX6b1bjNO2YzanDwPHME6rUAHsAKHeLARD&#10;EPmEGphCn+4KczqAlLIikjuiG8EMCzXMUk3t9z+ft9v93/7+6/dfH0drr9deanVHJAqwqVYrMyX3&#10;0OkABuqqwJxypj7C3eeYAADIZqcvwBGRGBNL4erm7XiNOYSlcUsZiAFRwjsySMJSJOXk7haTv724&#10;GaJ3i2n8evUAIsk6hnNQ5lM1W4skxjktgIWpFFFTVXOzUvL1tkKgmYuw+gyYAXZdZV2vZm62BBiR&#10;DHUm2bc2YUJKpa6UBIDGmL2/ADxg9u4kbGYEUEoiIREmKoThYTpnO6apIUC+C6Ho9Nbmvmk7XNUB&#10;FMmJTvR0ylkivBQAZCZQ84i4lyqY55icBmAggNk23UhwvVQzI0QWJAYPnM16nymllFIuFWC4Ry4p&#10;wqdZ62Y6980t1/VySamMPgD4ZEy/RkuJzckcW1c4U3NEcPrPiAkpM581ubzmnNfzSrEfXYcTMwKo&#10;BRPXguFAMQUQJAaa9jE4h4LZ3F7dLMy9d5s+I2RZa5GkpmMMNQ3T42inujICiFgN9zEjApgZz0q7&#10;h7mNb8RaLUutNaeEBGKqOiPAHEDVPRDxdruWkkRoP/bRNQCXWt09Z2Cpx76zyFrk8bWZz1Jrlpxy&#10;MnNVzplUv08PY0xmBKBc5BR21pJ5qQjUej+OIwIByMxpIDOLUC6JiGuRXCpLZqZte+aFE+c5xuj9&#10;fnl7u685A6P1/lQ/IHZEWFcVsTDD4JMGQuSBGuCBRCKUGkKYKgUIGsYQYaJJhO6m1oKHjh0hCEDH&#10;iKE6fLYwNetWUgEwMB9tAPC+z9FmyWeFI4cNCDi1FJI4wohTrYmJIDCM3BkcgsAUjmOCJ1V1hY++&#10;t3YAoLYTpEMIhigQbArTFCgR4dmLR4Qwo2wQ5ArhRMwIDI7gPtvsh5m6jcEczMzEOYmraZvhbq7H&#10;0dxP1IcTnNig8LDex2qVsIaJTtlex+gKgYggQrf7MhXdqSxQKwb4VEMIImKiCHYFUz/2FoFuEM46&#10;bfTo3d3AObT3Od2dCQcjIHKSNOdgZiKGSMJkhuYaGGe/Ar6JRd8WZKJzZ+aESIjuNucECJZE9F2K&#10;Up3hDkWSLHgqm8BM7bB2rj7hwGdhUQMAhUvOJWdpbT5fz3bMWlbCVDLaY3sd7fwinbfC5XphQQS8&#10;XlcWAvCAEIFa8/7S1g6dYQYAGDM+P57LMoj4te1MnFMiPqWn37xdYuZ93/87YI0o5s7ESHgKJCFM&#10;1eYMoFRLPq9nAuMkMYYjBoOBNtPw3nsRTkTjGMxUa0YMVTWbrUUtFdAlMRMS09Q48TSANKapG4Uj&#10;eoTb2FUDEXNOIgkAVUPViSQtS6oZvIQXUzb1CMhZRLIHIjh6YqLWjtY2D7jdrinRmDzGOB2UqeR1&#10;XQnl6/MVYSnL29tVbfTezLVwlMKAC7NtoMehzJiFAQgwAEKYak4l54hIaKri7oG+XFIu+VwvRTgq&#10;k1CAr7m2Ns/Zy/V6F77+4/h8Pp69OXNKkJgJA0yVEoWDTXczMweIrc9ji5Tp/Gdure3H/v8z9WZN&#10;kuRKlp5uAMzM3SOX23d5aEpzpN/4//8OhdIzFFJ4by2ZEe5mAHSbB0TVMJ9SUqo8PMItoFDVc86X&#10;wEVKCTabgL50c/1FGbjeSS0wXsPsfD7PBTbb296KIJMwDPaIMMtp2mdn5i9v92Pb1nYhE8ydMamI&#10;TrVwImISs+j9Gt36lW5stgyUWUrJwH9eTyJsW9k2O18fkW6uRHAct/vxAACA/3+GiO0oRAAQ5izS&#10;SmlrXm+2ULiTkBc8feF5M5OYCJMAPZFJaiG3CYhmmcG1bDpzDbUgmYnNLJMQSwSaBiAE2FFaawUJ&#10;pmm6Z7gIFQRJWw47nX3MaLV5+PPjycKP48aAGJaOYQZuK/l0RroBorRWE3w/jlIFEcYcXNjMIYkZ&#10;1RwRV2srIgAImtM1ImjJBhAZCSl8RcInFCGEiDBTA0wWMlMbsxRhllrbttUEI463t2bGZsAs13V6&#10;pCB6TM7IRGRlFmbt8zrHGv6jWYg0RP7UDboV5npUIkzAiDi7qoabzznNFxKW9q2VypCfJPTH7ZaA&#10;gPDx8ds13hnjfr+3Da+XfLnfa0md7zPPIkYyALsQMqXNnuFb3avgOF8QhouRSpyJklhbcXTTiekR&#10;8zqnMLTWbOVgQnhkKyU0AzzANq7yaKZiLcIzA2lrbjRH6EBThHBhDINMQh41RL8AACAASURBVADi&#10;bBsft5JJUvB2a4CxlvT9mgsefl7X6M60+YS5glwdiRlSMjCSluEYMiARQjIWD5FMnYXWhJQAwqOf&#10;M9GRiFAWLzec3MDmJIpSOdNbE17Z6o4ZOa4eEYRUWGopQydgJBgzz2GE9lNPHZYmGBiLceXq1hnt&#10;uHPb2L2/PjozMCMhYkJmuMGcaTMAeY64zmEWGQhZw92ChAQyIXEMK8KlcEQu6TgizZGmq84vdu7/&#10;AiD/wS9bDzItvDx8PtcEEPTJFyQmLsI65/Pj6pcuoGYmLpMP4mcUIAWoZoS1ViNcp2XA77+/IwGA&#10;iGz9VDMITR+BjgRImQzgNk2tbY0YAGLOmZCmGMbXOX/8/jGGmxkhClfVDDcpa/oehLyVwkyyIN37&#10;vq/nHgBU7bNKZ3KVTBxjmufUHuGRwYyA5JkB0UpDwOuamFS4fX/8FXD88vMMSrPlSIHb7dj3Y9va&#10;jx8/t61lrhSLrLUSrZRO5E8rJpe6pWamJcTQ1xwJIEQEGJFGhCTQKiAaghHumEgoaTIHZBIkFKEE&#10;IQSiDYEsAM3GNP/4WCo1IlLV4zjqvqlqAtxut6kdFreZCBFqkVZZSj0O2jdnujK7uxHhqsq1FWYU&#10;ssKDmW+3llnGmJFAUkQ40s0UcfF5AhDcFSDUtAj+/PkDss45IidRhmtYrVIIkxAZFx7CET7dYJCU&#10;Ya4ulEwggmO6TmXCTCRGpmqa47L3/lLLcBOhty84xvz1l19xoVELR0xTKlRqzVILUdVZzs7XtK1t&#10;zPJ8nRmGAO7mpm2vW2tEtO+UgQC+oK8LjecxPTzTay3M4uZTo7X68XP+/L2vqOWVmfnx0340ZWYP&#10;LYURMyH2fTt2XZREVY2IiKit7du+DAYLkr61KsQIdPZxvk5zzwhkJqbMeL3OOSchq2opFRELU6SO&#10;oZAwUolJ3dBSmEthAAxzN3WN2b1UFsFIQOKlYCRAKRUAEjAyQyMSI1NY+tRLJ2ThUsmiz04Ut/vR&#10;qrj7mPN1voi41ErCtfLaNrn7+s0iSEpPcCFZqUxFJD1bqcIlMnWa2zBHdy+lJMHiZzIvg7yNkX28&#10;SsH9aO7mloBJBHP2WuX+OMa4+tS21VorArgnRAKtg8zGyH273W5HK5w+asHGjAQWnpGpYdMjEpOW&#10;3JeZtsKFYI5xVGTC6/nLNNvue8JHrWeRROz3++NoIvIhnKa/A16lALECDaFMM84gAkHa63YrB6RL&#10;5T71x8/nVDtuNTFtaHggJhFr4tQwn4gcwWYYuZnhAFebXKgUKAS1lUk+h+1bAy+//fac3dMAQdwx&#10;3ZlIRCBj22nbpdRccTUecw5VBQ80A3eY4xpjhtN0NY3IzMAIKGUFIK5M1VUCIhOXAxMTMGk95kiB&#10;K9SbERHMY04jpAzSvs58ImACdDXELMTb/bHX41o7P+IgWvYVVYVYt9lgLmbx/OhzTlPjJMrVQtkc&#10;I2y7PWTfiZnMSlqAxZyakWZuljojk5kqJIyR/Up3gECPRKhIglDCZyZEwBjmDusOysyIvIYxaxq6&#10;pvGIK5U+iSAC1zQFcZU0gIQ/768RSRlumYhEXNu2HIeqDp9M7GDipUBExDl8kcNbpSJsThExhrdW&#10;Mvj1HHNY7+6WBStzms9a6Nvjy5evtySXUkoR9yhl06k6Dcy1Y3/C61QmKpXVwA0tiZARGoJnlgxM&#10;RFk31ohg5m3b1rex5jCqMzPcw8zXiWamgMlSps2EBILIDT6NtOWv3//+7//4j3/+6//RC48vj8o7&#10;ZogwIE6dmcmMRDUymIT3thRkvY9+TeZKpAmTmQirOmT6av509gio1UrhWqk0ZiFmJM5MdIPPME1D&#10;U4zgOXjdh8rG+3E31HMCgL21Wmul1eAjAoCpLhQU5cpEgPN8EgML1VKFWBiBUKQCxrYX1ZU/ZURA&#10;bKZT05AoAokICduBvet5jiJVhNxchOYY+/2e+AnC/RSvZ5pZ3eCRosPcvEpsWyJnxJhjEACu6yfQ&#10;vm/3FdWNi/xuiRQJOsfoSsQAcekcIxGKBqq7uwXiOc/taN//9h0RkAgA3NxjkjlIEoFIg6QtN2TM&#10;yOucbo6w4HPKlGuKuTUujza6zeG1loRgNhbelc0pHKUIk2TKnHzsx/v78zqv/XYQ4gIUeHjviuiR&#10;kSEAmIBuPvvlETrnanwjwh1X3smaTBARQiKFcBUqQgWAWIJYAGGMc05DJGZBQLUhyeVolDkneKhH&#10;UmBlJsapA6kgAjHO6Wqa6dULMSZAgHg4eDAzsXjEmCbIpTRkCbdhpp7hOscoZUvIRKdCyI5EEFlq&#10;AaJM9EjKP4+DcPdt2wjBtaONgliJSikikpnnmEDEtVCgQbjPSGQRQHB3RCCiMa45LSKZSXUi5fN5&#10;rTuZiLq76iTibdt6V7NZSmFq27Yh1jHGdV4RKUUIuTZqrQnu1i+3AeGQ6VNNXQi/3GUBYOYc+16O&#10;vTEq4/TDt70C5Pv7TIJ6dyJO4Nfrx+xjq87bjnkheqlP4dgaA5q7UiIhtrotUVURkc8cKDALRmEA&#10;TGLkhSsCwmVRM53uvjSKEUAoCdzVM4WAep8QsGJSEbhKVQeIxIx1okUmZjJhhEGEfDLfFAjN083H&#10;tH4lYg2nIoWxIfR+mVq6fZ79COwWkCtTAhZ5bfU4S0KJAABRCzEjEW2N7sdRGgC7uuC0cIwARqbP&#10;TLuE8ICA9HHh7bi11uZl6YZIRWQ9LaN3AJiuSxH2uO/ucZ5XRNBqulZbMNw1GBHBdegYEY7muQbg&#10;ZnCdc05naoiGEGapExI4HDKolJZB6mCG4bHwFIt3hhSqgGuutCrfStb+ox38YygaEejukYDrBk8I&#10;mRGfskikGpkewSxSpAivpZLpAuRhREImk2TkumGHwxheCpuFuenEcU216R4ZtDwOlbd2NABnyS+P&#10;+23fkjMyzHKpXs9TdfRWIkzCiKGt7HpEBCDVUO2LR5aJREUYBDIRQFURQaQw077vkUGEY+AYQ1Xd&#10;IzIAoTRurbBwpLtbApobAmdikWKq/9f/+V+//PpPLPVobwzMAsP6efbl1WVhXMmiEaPHwg/N8Roj&#10;WsuXd3NrrW37llmQCuLM1NFt+fzcLYFQKDI8QBLCAxOKFCZRDb0io6lHKRsSWco14/3ZP07dNrmm&#10;AzgHho9SyzR7/vy5bTsxp7sI1lbCFcxLEQ1MD/VJjFLqtlEppDPmDHfyNZpIDQtAJEJCSHAiLmUj&#10;AEQS4SIBkBmQjh/nue0bEY55LXe3mn35crvfJd11KESK0BpAC3NhiXDhctw2IjRzJhERROEMUFDX&#10;DBiuUpgWmxgSILFEkaiEbStIEWzbvSAAIpr50BETMWWOmeDHcSulIS54XjDTtu20klTUKKEyUUZY&#10;WGpY1CKtFcRQjWNn4pIRfc7RJ1Ew1bYJE3//y+O6rSe/qIUuflpYKaXWQiSEvGQdZpoBvGb1LETA&#10;kn8kQn+mGs45Z0RhlXIcx5G49v04plnE0klGeMYiwcZ1KmAARIYDhltaMFRxDwsgIS4kXqbbnGGh&#10;+7ZLKR7h4eHm/pmQP5P2dgCTDz97770jovl0i3Xy1a0ixzQlxEhA5OO4jWkxNSIBg5lez9ecs4gg&#10;81HLY6vLoYwICO6ZeyvIzIyJ0FqptUSiLQyuW2awcERkBjPjkvEA6Fy/gMnMiEBIOsOt91MBaQ51&#10;6xmyBKv9Mg/d973uJWGYW6ntdqs2c4xzzjHnQMTbQ/YjSpXz9Rqz77u93RPiReiIsJB4j1tQKQZz&#10;6LNtoNe7xjV7ItVv37+5jqv/RECPmrl4X9BqtUyULEx9dLVBBEg0piJB2yqiq053XxwVgIwwd1+J&#10;P+vMZU4AJBRzBaPwSHcEIiCIUO8683bsteToHklmFh5rOJhhqlFdGpVaufferzFGzoFrj8UktbBZ&#10;IgJhEKa7r/1WuANQ5Hobn9p6ZhAmd5ci21a3fWcm13E7KuGaN4Q6hEJErtTxUkupZQ0OI2P0Hh7X&#10;ebnG+RqqIAkASIhCUqUkwLSApPC4326v84UJBASZHk4IiGAW7z9PwHncAZJMIRPdUm0Z/dhNXNES&#10;IGMRAd3X1oOEOQPNY1V992ASZlmrMYRw//NXkIhwZdAhICR+nmkAS8ftkGm+2LSEsH5EqzeEBFmf&#10;HILOGRFzThYmFCJany8gGFpmQpIIE7JbrKCJz3FzBhKufToCFOEqdSttO2ppuFi8IGSevU9TR8RQ&#10;wKSw1GFMpRYe47I5mQuxLLjPpxkEAsmJSGLRDxDDPZmmKrN4hCCWKuf5GlPDM9Lrxm1r+96IAJA8&#10;yC0IkpAK19JI9ernS4p8/f5WiMars8B5jcxsTdQuIswMtwCgPua2HRFEtJUC4ZyeV/frPB+GgLlm&#10;x2u3kYHILoLmODWFiYEywU2RMjGqTA3XQPDb9YJSY99uMOM6n/3qECEo4KwTr2Gq17Y7Es4ZK13P&#10;zIrwdZ1FsFZxwAAd/SqbtL3ZusAkQnrEBFitVbqjO7qt9CD28FLw2LZI06kNSKT03ns3clCNOc/M&#10;MB9fvtyEMcMy9XZrx9Zszt6vcCdmpkLIapaB27bd7sfUkTozxqWWiUwVkDM80kWIGUWwbvt2kIea&#10;j1L5dnscx01Nzfx6XWkBjpRxb1tIMpO5LyoykWxbuYZFGHMhSYCEiFqlERM5YgKQDoMArqjXQARE&#10;Mg3EOdXOrmMoS667SpF6u21EdPUuvMDsIZU3rq1VIvRwZjCbxFY5ABCA18g6IpYBERFLKUuRFpEZ&#10;MFPVPwBAKh+3TT0S8igtA9S8SGUqTDUsrv7q/WpN2t7+uJ7a0EGEMYyDRWQ/tgXVm10nWiZ11QQw&#10;s7WVzEAplaR1jdH76zxNtdSqah4hJcEXwCT2Y+szishQUwdCIiaE1DncLMMow3of7vvWhAsxmdmc&#10;c8W1I1HbNgKw8HBjlsKMmosaCACM1PbGMt29ltqqtFbO88M9kyqzAEArtZay9hqRaT7U9OP51Bnr&#10;uCLiCFc9ZxozEGxtP2rJQqwi+xbckNsJdJLI8cg61e1Se2Ge7mNrxZ23Wl11dj+nfXx8fP3+BRQo&#10;aPZB5ONqgIYUQNBn12npTMSIefUT0Q/fErOPCwFEJCPdfOXdq9JUP8+egWauOhGhtVakmXvvA8AQ&#10;PrNslpWeWYgYHIhRTTNh244MHxCukwARiBCRc7qPPrcNhRoBCDGTQHhmpiczA3hmIGQhxhIri1KE&#10;i9QxZxjGGs0AIWer+HjbH18OADjP8zhurW3u3lGR8vl8Xb2rOREJ1zUVyITQKMyPtyMhns+XkLTW&#10;IOG0TuS0NJ7T1jrAPRGxSgOIr2+b2/N6vbsFYQX0AEeCupXH4wYQHx+jj9i2usb+CWSGEQmQERwJ&#10;rpgBkOgGGSsLlCDwky8etgb4gLGouct4SkSZABAIBEAITAvHDggJhEirKPoacn4WwiQA+PxMmet6&#10;qcqcAKpddUYEAQNDrNmQBxIGxJLcQ6INL1UabyCb6pRCCGhmqoqIgMAAgiCMtQgCvF5nHz0gPyXN&#10;iPu2k4MrOoFZEAFTiXBbVFkYa8ab9JkSeb8fUlggXEQS8XW+iMndAICI3b21ctxuV9eIxOWlQl65&#10;xyIS4SNHJiDQ/bi5hdkoRdpWE+Z1+XJ/va5z3xofBXH0cZVwSGSupVFCvM7Xmir3MdR0jslMo0op&#10;jASEGGsysXoEokiY00OgImViAmW4eWdG9eFJGdDVhw7E4BzmdruV1hqCE+ISgKCUAMCE2jaRSiSl&#10;VtXBzLUKQiIghe51+/b9e6n88fyY7uu2I1KmxpimlpninmPMzGAGIiasV4fznGOM1pxZrusyt+MQ&#10;xGJmAAxR++WkduzHvh8iNMZwnYSIQoTQWmUWe9rQCYhTx/S+BCY6fZ0hHgIA21bX9lpEqDABWthj&#10;v91uDQDmvDLhvu+P4/br//erR4BD5eIYAFDLVreqPq8xx+xFDmaJsOs6zRQBbvUIWUUrRCTcVV31&#10;YubPvMpID7/G7MMB+RDJyDnndY4xx3HswuW6rmUsqbUWqQBiaufVV+4lUZIkZJZSpBQzO89zzjnn&#10;FJEVg7Kgzxp+nVdEHMfRqBEUBBeGwuzpSSkCrRIlnbPfjva4V2YQWdBd61f0cRGRGlWvtEur0mpj&#10;LNpsFT93v3o3s1rbLqW0AkBjjBVdvdU6AbZtE5E5Zy2FWa5rhOP5mqqvx+MREd1HqaXWCquaTs+I&#10;2+2AyDHHRMgMEVm1iQu1XfBzNx9EUKvMoUMvFtlaOfaWCFIKFz57jpHM5BkIUQs5UTLc7g0SGGnO&#10;LkiPW3ldZxbNvMJJmCJwa8e+35jTo0cGogNqwhBmImLSad1BPU+EEVAA8eP5Wz/7/XavBZkxgoQq&#10;E73O8+fzQxOWnD2DhTcCdsvff/tZKrZNMqL38XqNVCylRgCAq45pgQyehgg1sbDQCqpNMEvXNF1b&#10;0nQHZkzhQHKN2dPMpJAwmpsbAMRxHLzJ1FG53m57bAwhZ4ap+1QihmQHWGexMG51F67hs4gcO4VP&#10;gFD1CKeIgCylRF1rgXX6o8cCRNKCpgCgMLQmf/3b97Zj3dp1tvN1Aunol/lUK6VWDyQKSCqlIkAf&#10;fU4jCsIrQ0vlMIcEQo5MpiIlE3yJBD+FGhHmjigA2RpHjOt8jgv2rYEQ5HpTVFsTYYBt9GfvukaX&#10;n0E5kYikuoCSFJ4EwCSrtVrrsMy16wT4fD1EzJX58ocoJpEQAMMAc/WCgLBchfQHgyIBEyI9nPkT&#10;AZyLt25GRIifURJL0yRcmCQDEYCFa63xac+FiKXT5GO/t23LjB8/fq43yCTJ6wUhwvt1EkFpbGHn&#10;2T0dicyNiWqrNvT58RxTgZhRAEkEW637to9+vX+8R3qCZyISbLu0RizIf/+P20JUX9e1LpWllPv9&#10;vh/banPnMKay1VaLIKKprf3/+iEUrsd2O/Z7lUqISI5sEWqhEem+EpSzVkb89CNnZK2NmZi4X8Pd&#10;mWnbG2IwQ62SsCgjzCw6PRy27ZBSEAkJABMSaH1wf3wehHSeV3i2tokwgNdGyAakzKH26uPDrJPg&#10;ki8QIRGPMXrvkXG778JUhWsRIhQiVHs7bm/3x+xznFe6m2efbg59+sfzep0DUBLa67S+Yi+5MW99&#10;+Pvrer761Ly6ntfsw80BkxAEgaU0QNQ57/fHt2/fCGn2qcPDcwVSRIA76ozZ7brmx/O8zm4risdg&#10;9DhfevVZat23HQB7HwCgZh8fH6/Xy9R0mht8vL/CMizDQbj++usPN0ig8+y9z7XaNM/XOT8+LoCy&#10;rlSjjzlGRhQq4ejmCZyBZjGGTp1EPOZcXxSQam2l1MLCRMwixIusvW1bhIvIclWLcKaZWUAyille&#10;53Bf8jcOh3CYQ3vXzBQhIlqpmPSH/HrRzgiLGfRTZ7c1OELAdDvPZ79eTYQwVa+3t60IANgcL6IA&#10;zHDTaWaOIIion4YEMrPzvNRMWBBQmFtrwhzuf9xSg4laK62W1goirCeWiYSZmPp1lsLMjIC1loxw&#10;dTUVESKCzH3fixQijFzvZGGhkQhFkJkyo48+xzDT3q/rOplRhAIcCJiRGIiz1aJD5+g6RoSVIttW&#10;hPB+bDYvvU6b/dibcEBeW4sqsxb78la3woJei28tCC+Rfjug8GQcRYyoJ11JQ8RroVoWUDXf7sfb&#10;/di3+rjdCvOxb2b6fD2fr9d6WJfdEpLXLt8jRURI1CKDTXEOdwvVUI0xLJ08wVxNLTxFylbbeuCv&#10;c1zXHMPmCABak3P3MMvrmmMoghCusJJYwbmlVkTCSEIiJLP8+DjnyFhQDI8/Gp1EglJ43xsLZ/oa&#10;PBBTaU24MhOgmY3Xq5umTfdl/A8wdff8M3ITMRMc0SPVwkbvZq5q19WfHy9EfHvc//a3v729va10&#10;HvcF2HadGpmZYTpFBInDwyx6n3NoBiBSLo1MZgKISETs+yYFtr3uextddUYCruhqZmmlERERlIKr&#10;qK1Jn0f2PlT9TxaSr88KiWmpf2Mt+T6BXAsXkJ+qLjNbc47P6ScgoWSsdVouJ/36A2tCCllESi1r&#10;nQ+Yq1tflVJEiD4Loar++RVXwftUS0REBEBKoWPfahMp4r7wJFPV1n+zgiC+f//+uN2ZiIjUtI8O&#10;mMftkFIAIDx02hKdqFo4AGKRsp6Hb1+/3e7bftTWuBSkkqVhbVRKhhv/5//x91oKImbEvu/XeWXm&#10;/X4w4et8XedAkPvxZd/2IpKZ/boWmEaYS5FammBpZatSbse+7yVgehgAshREAUBEB/RaWQTP81y1&#10;tlZeDHrVkeG3+75tgmTbVvZ9r6Vmglu6hQfU2iIy0iMDcP2geX1UZh4epnGdnRBrK/vR2lZqE2QD&#10;HAlTClzXhxQqhcYYGYGIOvX1em17W/9+Xefvv/82RmeiMOOEL/fHGP2f//ynuRNzJEhtIrX38fP9&#10;2a8RCQASSXMqALGIuSNSrVsmuqeqjWGZAIlz6JzOxLVtIvz29mi1IuDs+uP3n8+P8/W8ZrcMGN1H&#10;N+aKWD/er4+fcw4y4zDRzs93u15RWlmS/d77+Trd4Tz1fNl1xvWK0TG96sTZ5/uP93BwB9Ws9SAu&#10;19WvPtQykokrUFFDU1hqrr1uey2MqNOnOiBl4vO81HSqjjHVHRC3bd+Oo9atiDASIqxnQ5hNtdQS&#10;6cwMEK21CIvQgI5kbRPkzLC2CxEBICK5+5yqum77ARAAsG3bgrlnZOHS2t7a4Z5jKFNppREgA9Za&#10;dAwGTM/bvt9vG1Hq7KNfAMaUCc4EiExAmKTT5pjXdbqFmffer2uoWtu2x/0OAKN3N0v3fd9rlUUJ&#10;TDe1+f7+Q4T2Y48/hLWmWoq01kREiADQzHrvOucYvZTy9cvXVismMNMK61f1iGSWWgUpIg0hWvtU&#10;GhPT1sp+NCmMmIAxbaqNOc9wE6ZWBdDCrn2T29bKGpu4hQ4GEAIMJdStRpGoEq0ARmccW7XbFo87&#10;tGqFtbAXdswR0QEV0WHNQpIY6bYdX96+VGKGSFcEd5+qw2Pe3+5S6uPtbV1cVH1O349bKY2QTeP5&#10;cY0eNiGdI8hsIe4CiT0s3FkEgUPDLOYwnT6Gm2Y6QXLGihSmTDSHcEDgJZaJwGXrKgufhng7DmEi&#10;kkx4PcfakyGAqan6GnISQakFEHrv7olI5hGeHrBYBNtWMuM8ZxgiIDOvyrHv+7oqLbwwIpZK2y4Z&#10;1rue51ITypzpjhkJYAAw+nydVwYsGpGauSUS1yq1FRFZDdgcuhbzqwqu6LuIqLXu+95799B/+7ev&#10;pawN8dLoCDEAICSpuuqImJmzFGBiSIpAs/BFXw4m+qxDALhYl+uPmY0x1t9XIVwEkiWnzwR3i/SI&#10;gKRINMtVPf//9on1fyMAC9VWW2u1llLk8Xb/+vVra23VSyJeN48/Faf4Oedbr/DJryCiWni5zsx0&#10;jH5e53Vdc+raFq/VSSmFkBBg6pxzqFtCRC4hGKnaGKrTXV1nwNLjuM+x8gEUwI7bXhrf3/av3x+l&#10;YqlYCyOmLAlAIsw587m+y3j/8TsRmhojAZJPl60CUBoI1VplaxUpivD9OMBLYXFLnTrmec6xJsmb&#10;CAm9Xte2QxFx11Lpy9dHOERYJEDA7bbf77d+DcCorT7evkXkeapbMrOpXZ/dEqkpckrFhiUZ/hiC&#10;L5Q4uroqlIPdO0AQNqDMmIkOgImsfkqgBwMCQI1ws5g61OrQa8zTzVurVap7AGG6/+vH74AAIiD0&#10;GvPs17e/fP/6eMwxGxFvrbaWkAiJO7u76ysRgaXWbasECZggm8w5TaOUmplzGl0XovWeInQcB3i+&#10;XkO7ZkIKZjgACAtCZoBOMEUkJuTC1dTHBR4p3RJfROCW1zWuKyA5EzOLTQwFMN32OvpTBF8f15yv&#10;QEaKbd/3/Y5UEzCSegdkqeX+HJfOfj/afmxV9vN8vs8nFym1qNnZO5IX4UDoU9+2jUuNhOs8KTPc&#10;Sqmmer6eo49wl8pXvxCwlMJMr9cTCRBVisx5mVnvo21bazIVzGZtUmsz0+dzumkQrpnJGGNF0hg5&#10;Im7bfrsfzbxIuc6zn6/v37+Hehoyl32/7XUDDwzQa0y9ai2lctsrArdCeWC/9P3jeV6XujPP5XMC&#10;wIzs51WYi4gST9VaypoFR7iZLv373uq+FRHu5ySBwmzTihQhWkq/tdqEzGtcLCLMY3RTS3OilXPm&#10;EeQezFFrKaWojcXODQ9mcnfIBEy16+odmbZ9T4Dn85kej/s9wxD07QsJ9/S57cf5ekEkwUVEjHY7&#10;CrGQYLjVWtpWdY7MuW3AAl++3PqI5/PZr5kAK6ZmTru6Tk1Evt12ofQC58+fEIFphJCYHk6Fx5Uc&#10;9vP9JxIz1n3fEOov//rx8XHu++3t7f58PsfIpd2AWInMkRDMIQVLrUlJhOGhkEua5B7pCCmmZh5u&#10;GRGAUUtlFkgqIqYuIle/WKjWHTIReFn+91Yz0dRbrUK1X2pzuseyDJlrWhC1Wpo76TRMZKmQOa4+&#10;xnTPbefbbb/f5HqZMAPAailEtki8LkVkRCSC1ur3bw+p9K9ff+vXNcdcchtTf3s7vn59AOT786nT&#10;iGTfbrVsbnGdAxEjUqTU2sy8LzeEGgBkgponQCnl7cuX1ZmVUh5vuxQ2G7VVEUHUTENE01ybOnMt&#10;rbRt3w8OR1Oc05aIGvLPRNslu46FdF/ql9VjrdKSmSt++s9OcZkllmtwdcHhSyULf3on4HOkmkiE&#10;uDo0EuFtv93vx0KdAMDSWgLgerVVbhFXn+p/fpUVnZGZo09V/1NZGr46ZIiIz11Jwuv1TI85R9cB&#10;lKUVYl5vZ00R3BJgnZ8Z6mmuOhNiXCd/0P26tb3Wjb+9vX39yw0RKSEiJCOQKCMpUZjbVhMCl6KZ&#10;2Y1+Xn12nXOKYESY+TKpto3H1X3GsX3dK/uYr+fLQiNpqEbGtCcRv85LqphDKTDnYOJ93xOQOZlq&#10;RDJRbbwAWK/r6Y6tHgCEIVEo/aP3bpYJQJGwptNA7r4mT0RMhJ4IKyB6YwAAIABJREFUye6JGBE9&#10;cxJVoHUHghWzWeuX42jCAFmY9n6pMG9bk8rMHBYiUqlkpM55zt5DSysJoZdue9tum/brw+Mo8u//&#10;+OvzNdxTWvFMgEL0vzCbwntE/utf/zxP+9vf/oEI/+P//n/Pa4oUxNJaHXO+Xk9mnmMicASKbEUa&#10;ZLqPTFDVMaPV7X77sm02tc95qTmxvH3ZzNNjXGcvVYgKwh8OenCiwq0VqZl+nc+MYKIENnPP8Jx9&#10;mDD2PiIWa4BFCnE5L8WEOfz957MyIHgRHtozYdv273/5hmjM+HrpHJqB1zUX1i7c093sJGTM1Nkf&#10;jy8iND2nTnMds885b/cb02GmXaOU7X7fmUmEis3znJmDmUshxOpelhxpGc+P42i1MQrTclcakap3&#10;4jj2Mq7X9UqdTlxiw1+uX6Tg6FdpfGs3D3UNkmChIsxcaimIucas60pLhExcWynMrrbt2/evX5+v&#10;Rc94IQERQiYTikisrrf4cWxLWd5aGX3qNCRc2+Jt25cudI6htf7l2zdC6ucZ4aQREd0/zxzVaW4R&#10;uuz27jn6mHNurZUibhMxttZa5URoVUbvZhem1paPt+1+LwyGeLr9sKn/+Mfb+/u7zd+cytZabTTn&#10;hYBhr2OX+7GzyHm+fELqCFVwTEB3n9MyuMm9sITneFpPQ5jjOjMiDba2ceFEVjfktiEdtx2R3x7f&#10;nx/aL+u9mw+iOmdcXd2QqZgaOCKmFD5uN6leK0hlIDbVTFxXeJ3TbOHuVhhc8QW4RwZgotJqdfdx&#10;qZtlMgIKN7PzOlXk6P2yOYhka/dv395Gh1r8CX9oQ9YCjAgA1+aMqI4OuuzqiBHLoEMIcr8f4Bdz&#10;fH405n2+dPpSfyze0PIB37/cH28FeezbZuav1/Ovf//Lf/63/xSm//qv/957N419LyJF1TLzfn+8&#10;vb3VimOe19W3bW+NRp+ZmYkZYWrrNDeztT738FIYIJ/P1wNRRJBWaDkgQjiwlFIZId3V3ccIHRSB&#10;COQRqoZQVsf12ZkxgkN+brVy7QhXUfxMFnP/3P3nWo7CuiCuCfMfzGf4gzUBiEgipfD9cX97uy9i&#10;YoKtmd/qGs1M1VZTSMSrC2TmWgtiK6WY2RKOuXsGuWUfExFrbe4GQACf/WJmnuc5x0AASty2RoXV&#10;tZZaRHq/Pt5fc2g6QjIBM8nqNjMDEB63W2slEIcOFrvdNzWNbtd1gkNmCgswkg49ijzuhWpQYftE&#10;+NZxFvAOoaEGWKs0BgR0zFgJN6U04RpAslXqqacCkrBMM50OiKZsKrMjYVmcBrMVW4eBDpCm1/pW&#10;iQW5QJqnbduRUW73t/C4+kUcmZQOGKXyLozmYyyiprQkzqCV0WAZmerhTKO2jRNdnRL2Ko/bfttL&#10;bPT+Y9h8uhrmSL+O9k1q/fnj/efPVwbcj7uUUsubu/34uDKjVNlvOyR4RCmySKet0pyzn79HQpFG&#10;UsE40eeYI6d7Pt/f3awwFCmuOoZDylM7IvXxmtaLcKeZia1tkKgeap+xPmZOKGd3FgbMPsZUW8ix&#10;UshDEyQBzeg49uNWzdaFC5hLKVv45+qrXyqFzEYstVkAkhBQpkRkQoqkjgmoc0xEzPDznLgCh0RY&#10;aq2VeD1SYEqpEpNe12C2FXcCCcdxQ4QI/9//2398PD8+nu85uZVy3/dMGFO3x5aZhXn0K8JbKZjY&#10;z55urfDbdkQ6ZFQuty/3woKASOgRtEb87ud1ZgAzi8DeUKRyKZDQu85u48rr7P3SMd/bJgAQWKRs&#10;basJMEbPK4/jgOLEfLuJ1K/qMYZe59TpAEmUkdnnsJi18hrLIQJG6hhrh73yDz2ISdxh2QMIKSOH&#10;PpFy28q2N506h2P6xtDIr4/fdWpEeESppW4VyDKzFAjoNrurVRERynTVD8TYtr1VETZAZupEY9/b&#10;rYBbjvGj8f7l8Xa/l69fed/n3rZfv8LV/eOjqz4fj7dSqG4VIFnqx8fPUrjI4/29//br++j69dvb&#10;/VHXHjw8pqmqssB2bBD4/BgfP35EgKpF+HFsl/b3cbW2I1Dbym3fWoV2vyNiKblv9zlwjvHjx+wv&#10;v+1ZcNeEeQU4rdiRtU9logxMl/B0w0ViSeCYC3Yoc2pEVCnUUMfcajVznBGu6SBJ7k6ZTMyRBILI&#10;8zmxZdt3V/zt58v0dKNaKiEXaTrH2jKaOeTZtkJEUtDBh3cpWItURkLMiJ8/frqmWd5uN2batqLT&#10;VG1OZ2G3KVW+fX/7+9+/lgpS8jDRSaNfqv5vf/nyv/37382fv/zyHulfv35dWvcfP3+HRCESKYw5&#10;rtn79DDMambXOReSAwDMHSzCo5RSCn/7+iXCx3W5w9bkftvcgD7LArlHgkdGKZswq9p12dqbnq/Z&#10;+6dxF1IzkYhq/UzBNo9lZmRhBIxcy7nP3AAAVzX3QOR0jGQiAlgZNUs0tOhLK1kI4XOzmb2fkbqg&#10;RlyA+DOSdPr09BU1tw4oBFBzEQyxP320fy4pWz1EBJHVNAMguUhdm0gzc8v746h1y8zVSiPJ47jd&#10;73ePeH68QimMhAWRMzISliEKAJgpGcou222z2ACAWcIoLEMZMlRVvny7Cdb3X38yYSv0Gj8Zue23&#10;SBjnvE4dXd1DJAEYPnGeFh7uVrctPImYiT/O59DBgua2pHoALFIQYHavpT4/Rtu4Fs4EVYNEJK+1&#10;LasQMwtzK4UQIJ3ILeL1GkTxt799z8T392c4EGa4GoT5ZMEih3DRmf1SN8Aq6ZEQSEkMTKTqAFZr&#10;yUQRS7gIC/F0g1KwlLjfy9bYTOV/UvW2TXIbWZbmfXN3ICIySanU07s2Yza7//9n9dpYTbVKFDMD&#10;gLvft/3gkaoeit9oFmRCATjuuec8h8Bnz0TEG2QUKa3UVqqHjz4+/vkZHm6W4Pf7tt+2tenJxNn1&#10;VG1t6+cc8ziOU7W0ti3N4fl5qK6NFCtiKXWMLkVK3QHC3bZt3/eWiXNqPy9VXb5wwiAWSGQiZEYn&#10;JAhwYJEGERmRo5+AvrVNKoqUVjdCdofff/8jA97e7lJ8al8dRkW4AHik2ySmUsnDiJaxzrfNAaCs&#10;7TZSps+p42mjAwuERwRmIObaUph7zAkIWIpEKEDUWo/r+Tw+ej+R8P3bt/Uhpi68R8R1PYURmM/j&#10;qTozQRgLtnq/i1C4AaYQEyRk+PSXVdWNiFspx/G0CSuBw0IBHpC37V4a37a3X39hBLiGZPr9fl/e&#10;gW1rRLTDvlYhvZ+ZWWrZmlTEWmRvzZYHWBNw8YjNu2Zm70oohORBVIp6rjcJQJo2ly4fkZjQtoIo&#10;U3vhcttE2fdWAZLSEKyPY/S5tjHXCaXWZf9JAuJk7B6Hapa6/fJ++7d/uwMGc0CM3hWB57SIQNj+&#10;/bft+7dvBN9aeVCK+3G7+1ZQZ49x/PjHh2cp2DDr6Hl8Xgt+RLQlQD/lj9+Pv//9AwFHl4+fHdiJ&#10;F+gty17221YK6Bj3NyjlbQxf5dUkuDmr2RzGKH/7t7da6XYXEJYiwsU0aaP/5//97//ff/zx8ef6&#10;Asec+sWKyoSYNmkScUOgrjbmjIj7fU8EV3PXDJqhYRme6NBKA+JxjfAgovvtreu0YREuQpQJnq02&#10;wBjjUvCnXgS3OfB4TrdX2nLOWBKiWSAtLwYmhsaJAvujSOG08PQxpw3LyLB4PN5FhAhVUQrPOe/3&#10;e2ttzr7fyr5XFhzj/Pi8zvNSjd/+9u8IFOnHcaj2H3/8RKzp4o4LNL+1rW3t+Xz+8/kJLzpn/nP8&#10;MPelH6yBbB2Ho6tbZNTP/Hw87t+//UKcHpaB/eo6HaC4QXgi5RhTtbettob7DstGpBo6Y8HY1/y2&#10;FnIA6V+QAGaura5UcXq6OSLt+21OXbKn28I6rizEF1fmv0ijy4K0QsuRYat+Ln3MyB5S+KWgAnCR&#10;dIIgWhMnACK5R2a4e601X+x4oK9fIrK2icsThEAJgbjY3ijCY4y1UjUzlgJAo4/RLRzDQcMBluTi&#10;uVp9hfe97vdSN6mb3OtORO7e+zXmHL2vTLyY9Ug/z/Ptcf/4eJ563aEJj1qrE5vO61IWqkzMaDYi&#10;7f5ot7tE2tT4+fPTVfwB7saMY2pCbDuTgnkgWeQA3K6rt03cIqIQYbgBQEYAzMwgwkhKABEmylIK&#10;AjMjhOl0kQSAWjMiS4lSPdKr8P1+b3VXxXGNOdQ9AQLQiEIIEWBhhUWKCHtcyBdxXudZqtRaPz+u&#10;gOvnxz+Z+Tj7HBqpwsLspQixlUJoad0yDZEQkZkjQ23y5CJNeFc7wz0BxnS1nNN79wh07yL8fntk&#10;5hij1fL27ZEBanq7tdtdiJMoM6GWhkhqlmEiKysCGRYQt621VjOBJFlChKRQKVlrM5/HcUmB92/b&#10;+/tbKfU6uo4ASMRoNcxVCv+P3345zxOJWMrH80iAbd/vt71tLcKv63RXYoSMDF3PncKcHudxnYfP&#10;SaqqqhgoKEkIMCINyZkSAPf98fZ4Z+bn82k+n8+xgEkJeZ5Ha5t7IILqRKT7fWdmFs6IMeYK6DJC&#10;QARA3RsiTB3n1TMywhFwkcnCAaGGS2YE+Bxjv2374y5VFjX01M8xRhEe42Sm2715+Ojz+fwEQCBa&#10;ppvXYgMoEYmp1YLgiI4ITOFBCWQWCRieBBhBjgjE3QA0MtGdPI2EmRMhIV0QEGGr5f1xk5LjOq/r&#10;yMxaRAhEyrdvbW6xvu2mWiQJgzhrg1JTSlXLzKiVpTiTe9gYV4Rn+NXNzAHi7fELmPklR3/a9sZY&#10;Ak4mYLh/fl7ncTAgBP32/rcfP6/f/zjUtLXyeKtc4tu3x23/9Seh258ZoTP3W6mlkmQpXCpJwVIw&#10;0gFw2xp9q+4AL+V2blgik5CLlCYFMLkQy7t7/Pjz6KN///6InOYfUovOqRYrz7NtrTYiiqs/EVNV&#10;xzAECRdmLNxq4XBlQrVV9gmYCAHn82IiJnb1qer2CYlFitqCW6J7vtwWDnOAMLbGRJAZc4710FwI&#10;aABYTcX7o3z7dQOMa1wJQIzLt6mLPR1IwPutZuIYHTD7uMytNvn2di/ldl3NrH9+nMyYoJ+fh5k9&#10;Hu+QwMKt1G/v3//jP/7j8+My6whFpDFLEcF89QaPMQBARJBwqLrbsqgAgHsu89Qy5rhb9fLbb79l&#10;wDS7P+5jzOOpEEUt3RMJv2wuMLqa0jgBEDICCTMRYNk1aWXbECkTCF+oVEhYWl2mQwACZuay56wA&#10;Rjiq2rpf/rLGfOXqv1p580v+jAxM1VBLJCReJyQQ4oI/EBMgEdIXTzgQUYRv+7YA16WUr+V6JSQz&#10;W0ab8zzNFJKYqdZSalVVZnb3ZUBdlp85p5n1fq3D+y8P6uJlliL3+33bC4sTExIc5+d6+fBwEYpa&#10;zAAApW0lJhNSa4+P48+fH/PXX3+7t+YRGAiBpdRSeQ0BiLi3/X7fawU1VNWtlZWguvqFlNtWI4MY&#10;kTG6ztkjXYSJ8LrG/db65R4TMpFAhMMVMJlxCceMAoyllAX6Qgg3bbUyIUKLcCSQkrf7+7btTDIn&#10;jHNcxxh9AiILru0mIiVkhJcqzIKUx6XmvSRGLngCJyaA/vz5Ryk1DMzmHOfIQBz77b61XeTeWilS&#10;WstaWiZMHR4JGWb9eFpm6+qBggIZqW6e1PYHU1FVEW6tlML7vt3uN0A2848PrQUhTZjMtNZaK7sH&#10;hDHl//Xv/7YQhWsOEBF3TQAPw+X8Cp/T1WZr9Ovfvi2b9dWfZtKHjTOZhIVLgT46YI3Q0XvdKgWa&#10;Xp6BqG9vvLVKRPfHfc5hOj8/zvR0C4ukUlut74/HfXNAdsu1FGQuJOxpiRahanNOEy4Rs7X729sd&#10;MFVXpmI5zsHds4JblFJFypg900u97ffH7R6ZEWbhttrbr35GOqwtBSbQa2kREa5BQNt2A0jVQY2Y&#10;2DTMxlpTMgFLRBigPd5/MZuq1tq26FxIVGsN99WFNPo0VypESIhcqwijiC/CYiSZel8EDiCLUDNT&#10;j/TVkxaJxC4Cj11qocqJEGN8ZEi/TApCdPd+qRem220Xeigc+77texNExiRCwCDxx6NuW3P/NoYe&#10;x/O6ThAGzFutkeHzQo+YKoXB/OOfh34CEdzk/XUQ3Mt5zT8/zs/PE3LXGcd8Pj9n7x4BgB4fR9ux&#10;tdLKtd/wl1+aFP7+y10kpfJ+uwGm2cjIOX3OrophoXq5Z4Sb9du9ZQkSKoUe703HHH0chxNut/39&#10;zz8GYMJ3Mu+//G2DvH1+jNERobbatq22HSPm1fk6L3eYM/ppCLxgfhmkpphIr4csRURYpod5CBf3&#10;zHzZH2pdW1oRpoVqi3SRKoUhk1k+P/5Q7RZapC4AR4ZHBpKVyiw2/JMYuASTzKGhjCmEZGGEtAB+&#10;U3U9ZIjkcd9EGgKul5LeB3F8fpzEeZ5aa923+9Wv6/qx75up90tvt+86QzUzcNo8jwGBEAgARLLK&#10;/Ai5lHVIrNXji9L5NboRIjGV3idkmhmzZEIp22QcYwAsMTPSE0XcwBUU4OugSiQAQGEmksVSeFFx&#10;gBAy1/SxylGTMjzj5Ub565Aj5kb8l6F0nYKL2/BX0GJlU75sNZnrmZ8IL/QMADK8gDaQ7m7+125y&#10;3/faSmuVmW+323Eci3Qdjn8dxstrE5EIYR6RSIREuJ7df7mA1pgR7kiEXz/IesNYGM5tq7f7juCr&#10;tVFn9j7+8umUUrZtywDCkHRA5ExmaKYyOn38GJIklcPyftvj1zK1jz6OaVtrpdB5DEgprX3//i68&#10;Px7ff/78AFiwK2ltS0xzzzyu8xOBhEUKu1vvmonEAoA2jECQwHzUKrRJOrAUJLYxPRKSViSrCpUi&#10;zLsU2rZFhkyz+fw8zsPHRWHgnkhJiMRcCklBxEBe3pMV/8/r6kQMGMQ550SSWlnV+nUR0nV+rmt3&#10;u7Owi8TjUd/eHttWiSEifv/nP57nkykj4Mcf/fMJ4TcNcFApXIrstx0S57B0e3t7I8L7Y8sM8wSA&#10;Maaqra9iv65wQkRDTj/dc46p5kxlTD3PvjRw1YVFzXUcwkR3J6RShQAh42lHuK+7l1LSed/28Pjz&#10;x6eqQZzjmWrZ+xSx2WPqvJ79Oi5hQoI5x4q6mmXh+wI4HeitOjN5jAQPB51BiMQY6R6BlEgZka5J&#10;tXJB82Vx9jlHa6WUQkxr5tv3nYjNIiPMpiOIysIm9d6fz09hbK2KECAwL3TUKuSjnZfrz216OhIE&#10;ErCUUnYifF5PJAQkHbPs9XbbwuP7fgdAnV5rbbU+n+d1TY98f3/b9xsAu3vv9vzzkwvc7rdaGyQw&#10;L99buGuY65w6Y/TsmvqqY1wSViFgQAhX9+li+60SdMEoDwdw5qXDbGrp1ivT25vst3x/27e91cb9&#10;+HCbW9tqq8wkJREs1K/P8/j8dDPa2hxzvxdm4Iy9la2WUrgKCW1v9+3+dstsc8LVp/6YSPzs8Ozp&#10;OoR2kfL2Vro955zfv795XI+3yoxj/lk3/O//842Fwm3O4dHG0AhQdcA0m8/n1S/rwwlFpFz9fDw2&#10;kkTAb/e7FJyqAJjJC3/1/PTzyFI5Ux6PR22XO23bNx2SUTLw6mf/c9Qm+3ZH5ON5LU5WuidQGIQT&#10;00alYJhIZeLTL5vDLbbW2rYRkaqbhcg6JhOARFotpdZSK6+AIBGe52drpJos0moDeKUsMlxKef++&#10;379tBiNiVmmQHKYxMZ3CAZIRCZLcMJ3NohQCRLcc/SIqwvH2/uACquvrzapGROfVr+vpbqWIqjFV&#10;0zBbrdKYCUSCRAy8bFaqCgmm7hkssl7szFZ8ICABGRASCWttwoWFxW29zEECERcpGmnuCATIsdiZ&#10;a/uG4AmZviDszEAEEUsxibWsXfLmGvBeFtHIhQZdaYp18i10ALwqJtaW98WjXiPs8oK9PKaQ+H/8&#10;IpGypNSIRXTzsHDzNRCLyLZtLC+GVGvtuq51qvVLV3R427Z1HK6o+PK8qFmt8peus/4963BFJGGJ&#10;r3DI+rRaZL+1+/0hIuaekeZmiaPb1CnMIpK+LFSRCeKO2u3PPy/tv//+4w9u8sd/nnb2/VGfpwK+&#10;ucPU0fuEwFo4jIdNd2tWtl3kxmurvC6zTs0gT+9jHMeqAG7rgiGSu41uK30JWcM53ccIIXKDYcEb&#10;MnM6u6m76TAdUTmx8lY3LtmqSGFz13mZTuGKtUWLMd3DMyFfHVJgZjgTMmtpDhlGE+C28aJ1E3FG&#10;CYsy0FSFCcBv++YxWyNmuN3q7VbUns8/nlNPgPAc0z/Ao5a7VOQiiAxIDMAFal1tA6Aac1zFUgpn&#10;stpUvcbw8wi32Pc9zHXqHMbM+dkRsdYNEmzG5zzUUy1MQ9VEglkWhXJVdISzBzHWOTI8kWprFWH2&#10;3hEJM8AxkyhbwaodvAdRsZkDw5243PZ9K4UQV630RYRjdsyIZGLBBPPQU5mpNiaigCittK1IwQzX&#10;sW5bD1dIyCBGmXOuUzDCS+VSRE1775mpakvhJKIiPOfs1znGBYDLHB0ZU0eCEFGkZ8a45pxaRLZ9&#10;Z6K1mRdmpixFAMFjAPN+r5FRWAiDiIpIkGesDL4ws3swC4LWUpnKkqeYsJSyZSsVH7cbIr52k6WI&#10;UB8KkCLgPl3T58qNE0QCEGKIMBdnAUh/u+W9BeH19mj745s79kv/1//6O6BHDAC7PW5FbN8qYhBd&#10;pqHaq2yqOMc0t0zb94aR4zx8XCyy17IJcwv1o1a93/Zt2xMyw5q0Wvjsx/N4RtTEREgg/vERnyeA&#10;u9AIG8hcd//l12/ff/keca+NiMz9JAopBRJUGSY/P7va0OlmgUitbpkP5rnvnpnX1Wvlba/b3ur9&#10;xswRNswL1wR0x/M8+nmZllLoj99//o//+RZwTb0ASS1WQk51uofq6m7T8xxuGb7kOHIFZSxFXNMn&#10;1J0gINwZCRlX4RrRemfKUsoqt0RYhxD+8st3FphzzKkRgyV/+29v3/92C189oMBUEJGFSsHtVmTj&#10;n8dHH95ao6zW1bpCYkYiCJMIs621YjDVoj7CXS3cxu2GCdYa326P79/ffn78CZlueR5XpJdSam0r&#10;hvf5efRruuXKOZdSqpTC9UWYAiNmgggzIqmlvvrgADEhYXVyAQvd9ruZe3hrq48M1HRlAzN90d6W&#10;pLlCkwDxavSBVRlOTBUSF8g3E18T4ZfM+WVXjAxnRADovS8UYq6T0dcj+7VLcPf18cv9ufq6GZEZ&#10;E+JFFoWXfWwZ+9czPyIgEBKYhQgXfTAiYprHMpTSdV1rOBtjkWYhvxKPmS9s6V9/xTK4qr1KICOi&#10;j87I60//0m/XCkaEzaa7rkz/nJO4tnrb2j0jWdjN56W0mHv9Cu3Qh4sA8UaICIzItd7eyNTkPA67&#10;NCcWrnZFD2NBQs5SxpHn589SuvnsY4jlVz2xjTl61zHyfquzx+gdCQlbeECIaixvLmISlkyaPQgj&#10;5smMETZ1ZsLolo6CFRPDPUJt9kRkLgBFGCI5EYtwlTI1hZk4w1fuPtOTmAFoDJs9RNh2DrhqK6VU&#10;iNJ5RmhmEAlgIJhIuh3h0An+8fth3j06oAFE5FS/ahMqZbu1MNGBFmCBmas0HcwMcr7dt601ALd5&#10;iUCtmRH1+5aBrbWIFL5FOCKr2ta2UltGQvQAYOZ948wYo7MIISZERMzpps4gq6VIarDknLMfk4mF&#10;mo4ZI8B139vj/m4eqo5AC4IECJXL/f3ethqgZoMI7/dfEaKPNm1GJgK6uU4DgLZtb48bF1xBL0iP&#10;UCJ++/aemW6LnZkAaKHmtu9ba3UVBjETcm2mlcucOvtcPb/3201L6b272tvbo5SypHxEJCR39dQi&#10;4m0/j8V9O5fja99vJJjoGrruHxEh5FIKZDDi6MO6AkDkLEUQIzndtUh93Ks79ssyfcWMRPj97bFt&#10;jAjneahOKcwExFWYM2BrLd+4stVhfaqZA0epIjKl0uMRwn589rjm0+K33/a3t3J/tH/87x+//+9/&#10;/uff/14q1Qq10fNzhF/3+/8NmNfVPz8+zk+9bb+4JwLf7ztxeepAmOEuIsxl9EEEQRYc231DYEtT&#10;tSIlEfrsvc/eUwqGe7+6Rnz8mdcHCQWICaG7eYzb45dS+fm8ptrb+y6lml3XdZnB1u6lyI8fP45j&#10;jivcEIBu91oKscjjsZn329tNBI/r2LlIlek6+8lMwXQe0xzUMgDNPSE+nufzKKWV3s90/fx0N1pj&#10;DgQPd9Mw09E9A8IBEwPS3RGAkZMQK7mnjmFqBEgIrmYeLFLbFjGQJBMIyUwLFgD++HlEaoK3HRMu&#10;bvh4LFM6wQpGIIYTcyFkj7w+5zlCFTGCwOa0MadONksESkJ36FNX97nZlMLCxRPU5nl+enQifv92&#10;T1QRTIA5DSCk0r7vREAEkZ4BZp4B7rbKDVwiJEqpAFhfvTlU1xyTlA7pr33WmrXCgzDdLAKFUcHX&#10;GpKRIDXTMJIRIgAQPBIAiBAWrhthQRpX8Xfmanh4HYH4OtZw6TH/EktzFQ3ZGq0AVjQ6IJMWT3RB&#10;ccDXGYMAtDhshCyckJCvhRwiAhICZuRSXGlhCPgVq1+C5HV194EUETBGWT919+EekSkiU+fKbyyl&#10;lRiIEdEXZsEskWglmnK1V+B6jIAII0mRUoqwYKmSEWbKsIivCEQeUEsJ8HSEpPRl/yA5n2pKQFK3&#10;fejq22N3NOVaKwFIdolWyuYRaWAQbpkRmYsngrmLZ/RhaA6JiJwBjLUyB7lPn5BrU/hy8mARFqDM&#10;iFJFSiHKiPBwZBLZALjIFhEjVwrEVWfqBAwiQmJnFyERvlSvfswJjFyYq9R2E4+RYKWV5eNljgwg&#10;wnAwTSBMJ/NgSiY0G0W2zESAUvjt/fbtfRvzOs6fXZeRUCMswpBBKoswgLEQUKgNlo0j1MKSwDQh&#10;tPfSUCHO6xCBb98fhQIrlEYEbG6jm5sSMgEQIAG4DnsZBgAJEIIo7zdmRjXVtSJ3zXBEIrSIPkfg&#10;BDVzz7fHt1bk/Pgkh0A8nh/TrY8rERkxIxCImJkkP/p1sOGwkn5kAAAgAElEQVQMcGGiEyNWgwGa&#10;+ypfGpdCSFroGAChqua2dhittbbFcRzrnuLFcTbjVbnNNKch5Q574uu17HGvXhsBhrv1sQjrZlAW&#10;twrJLCJhqEbY422/3/a1h+79mnOYTWauRZKojwHoRBgAnmSW53EwEQFlQNtaZkLS7E6Emuoeykkk&#10;5qSqaqNWQk5mCE/t6W5mKqUQ1zBxS/dklFKlUDTRR/icvY8TKbfN284AHbNrn+efH/2M92+3rb0j&#10;lus8Pz8+/vj9D0IigFK4FgFIKdvzs485dM7jeYIzxQCgbWPXGeGITgREjRDdwcLHvDQHFRRJ055J&#10;27ZbofAIc1Mkkiry8dHPQ0/1n/+MecZes73jvrVya15SavXIPtTNphrzYMlMMPVXB1StfKHp7Fdk&#10;hs5jv8n9LuNylPnL24MKBUQCeZja9Iy9bsfH+eOPZ3jqRAh2DxI8z/mPf/x5f6vHM4VoDoMAJH4t&#10;iAIDSEfqiNXfgIARQfSqY0agbdtV50wFwGVvXgktYt7abhaZREhjjDBF5H7OMbQUJHKpQGzMEjnX&#10;u05kElePPE8dHdwEki0zKAAlFCF0DJ2qppHBmW4WCNTHSHfMdHOEJlyKFFPzUDMUIdX548//nMNE&#10;GmTOeYYHANzv99vtMefPl8GEEgLgqy0BCcyX94QpAZJakanTpqUHLWWREjAjLCMy5Pn5UWvLyuFY&#10;SgkLAmQEWkZOQMRYsBvIV8QPEIiQaEmgkV+LwWWfXlF6WP99mV8AYBnzXm4aYmZ5DX8Jf/1GQMgX&#10;mU1fCzwixMhY55u7ryDF18j5+uHhC0wK+arwhUz3MItIR4gMmHNmruUoRK4ZNRHWAbeopklEtRFi&#10;RloCIsvtfitSXhw4AFMLj0haF7O2UmvxUNWpOjNzl51ZxjlVZwLo1IXnzVg2BWRmmTNNDZGWEZZZ&#10;+jXHU2fXt7eHO2jPNLg/7hE+VS0dIgl5/dAiwohjmKtTJiIt7bjWKjubHohYhGINTaoIqBPr/bZQ&#10;TiLQKhOn2vQYWCvx4ieJqvdLa/PSwn0mOCRCEiLVJiI4ZyIaiTcSQiKD1qTV4pnmwIKEPcKQEgkS&#10;DMDUTIR15pyDKGySGwphBETgV1dnXteff/48St1KEQCPNKQUEYScs2e4ECSAhwuO262Ngdeh59XD&#10;UU1jGlIipmlmTmYEwKmLtCt9mE4NX6YSuvJcMz4AwHrvC2RZFbJhOYW87Xy/17UJJlZmTwxVBUQR&#10;vt9RuI2TwR1SUbgJP+ABRAghTIg0huo092MoWGBEjuV6NJUirVWz3La671Jo+gzItKkAkIEMZYlI&#10;6RyepkaEbdtN7TguQEzQMXTfGzNBpHtcV/fMtGy1pufRr36eqnbbb7XWTLxOjRgR4JYL6oiUEThH&#10;AMbUIcKt7SIVEczSMwAKoTCx+uwjimxmoJFNFrL7nhmN8zieiKTm4Yv/cLEIMXICCwKke3iEq48x&#10;1HxrHDtKCeT0sFKqtCqC2YIIb3c5rpx6cQEuMq7TRqLXjOLeifjqw3+c5vN4PkuVtm1SgNhFaJUn&#10;ZJLwRrX4TnvbwLN3fR6fmc6c260WKRGBwESEBMTiY6qDccypRCTSSoHn8xpXd0/hFl7dWQ0/Pq/n&#10;GTYjwIoWVHrDTc3nPJj1PC5EGNOYvTWptda64iKfZp7giYaUtdRape3CFZB92/dM0p5Ct3GmxgUU&#10;rWyu8Ocfx3VoOqYTU01TFPEZH39OHZHJyIRZdEZkrAY7MxMWM4dYkwgCIBFZ5FQntK3ty11apIxa&#10;3R0TkKhAEvEqnTp7F642NSIjZhGorTBhZvah728VsvTLIVmnJaAUcYd+8fHUfl0ATMKyk4hMdZtm&#10;I3SCqefaYwEwFXd3MwaIcDJrmev9bnkvtu0mAhHjujrjYxUPEC84Ga9ip0jn5dTLREQRqaUyc0Zy&#10;lb8uSQJmBmCuVTERqU73CSgrUc3MIpQZiAIAq3shYjUhrVJciggEWnG+eG3+Fgv0X/yXzBWHjxdl&#10;7YXDjr9URMhEwAWqLGVtYRG+svN/2VK+1MmvvwIWIykogv5LMD++qGnr87+E1UyIV7ssZMbCAnAE&#10;AoBZANDSQwk5IHIhgFdgEdKBCmPbK1ESY5GaycTlBVUPX48jJCSCRSkyW5h4Twi3MLNlfZuqxCKl&#10;ICBEchES5tqGDkwUzObWmeV+33UqIvo0s/j4MfrpiAJBwqWVQlybbx4WYPe3JnVVhEkpTYQAbNhl&#10;5u7pHnNmETH3+721Jqa+dNBVenJdz1Lgdt/3rbGQ2WREBzDTiSyCCKAz3PF2e7S6H4defeh0RNn2&#10;JqUREiQLt9u+QZZBYZ63+5YYOtcwj0DFNEwjnSErZoWQtRM2SwTXmZC0Cijd/OfHB5DcH4+pT9UL&#10;Egh2JCQS5mSkSMvMcEO2X399u++rngT7SRz4Mcd0oIgMy4xaZd831Vlam6p7K+ZeiohQ+f5wd3M1&#10;nVMHAu779ng8iFnthZlY7q6tNDMlxsfb/fG4MSMRAEFi9jHH8OfnyLDzHN+/39P1PA8uUjcBInMX&#10;kVYrANLTSyGWNqd/fnrXcF+dL0hACpjJmFLL9rjdVvOZuaupcCHiObX3Ge6M8rjdMiEc0qFw4yIJ&#10;IQtqzGymc5hptlrD8/PziMjn5zMzGPF5Xjx0BRoBEIBM0zTcAzCnXlJ6ggJEW5R3YRYec/YxEHHh&#10;N5+fY44ohSJilVC5p+vJjEgxNYhIZ+g0KdXUG8Hetn1/1FqmDtUJCbf73raqakVqrQUQAB0yqyBT&#10;6LjSHVYZ4nj28RGOqhieArdwdItSONN+/Pg9YSaYG9zuGxPf7rv7APJt41Lotm/v79+en8d2tuvU&#10;f/7z5xhqGkTYmkRAwuXuzLW1WhvXJo/ySARmIn7UWhDRzY8ZfWQGQsE+LAOJqG7++M5ucNvrfiMW&#10;OOd1HJ2o1LIeUisRyMdzzpLb1lY2ici5+Pdfq3CT0lorxJBgrQkzjTHOYyRwJpv20jjnPI/rfJpN&#10;CqMwKEIIxWawVPTsh7fWAAsjd3shIiGTmYHYVW1+xbEJkQgCGGQrbStcGSs3ANhKcXczB4BwDw8m&#10;vN9v/Zr5ooRgRhJGRgKQWcA0VdapY6hamHrbWmmqagtzqqZuM5FatLe3O6O8SvgcV4J5bbNedUmZ&#10;vuqEINWdIIl5qxsSFmm3W1FLwt77yIBtLyxZSr2uvrZ9hLiu8Jwa4auV2nXtEYuvlWlE+msTtkC+&#10;S///yxi5Drx16qxelLWlm3Ougy0zt23fNn4+T/cvAwvkl4HzXwfY17FH+DqQ/gULfc2FCYgUAR7O&#10;VFY3ISbmX9cFvvTUL6/NujhLaExIJCThJc1GeGR4eAIQEr6qi2ONmPFlvVnDYSzXSCaAZzoLQ8K2&#10;N3cjRiKcC9VJDJylbY/7frvt+3b7fJ7HOfp1rv7hTBCW221zK2OMlc40UyKEhPv9sQpwXugA9xkB&#10;pYIHmO/7vm3b2ufJHKmaROiu+95Ug4Ruj/04nsfHlTAf90drMkZfV+Tt/a3uQpwJNnQSEhMWKQhs&#10;wx1eLX1dJ+EIsNZkR9q2FeE0JGBiM70/amYQZr7a1BFSwqCbE06RtZqVfb/XUp6J1zkysdWGIG6Q&#10;6UxSS3FzU3APIgAMyFCdHmZOYTBHblupdReSzMpcWTJWGiFhzqmmJZfEEDr1PExnq7V8e2f3UssO&#10;gKqXm2bQEnJrZZFSCrQqFAjBoJEbagfBBKAkWKQkhLZAxunR+0FEmoZApQikQZrmML1aa0UCYOiM&#10;OXTBgpe0QMTulukYBmYrLOUZDkAspWzgoEMJmImmBgCYaU4wU4u431qGm9no6u5kGkGmbmqvKk4U&#10;TJ6XAeZkHRKYBGkIGWFzDmNhKm6gc7gny/vWbv2a13ESCaWEARUupWVgEjLLcRwY1M+ZAFMnIuXC&#10;HENmOoxADEJe7gdT/8Li4Jgx1aXAtm+ArAZjTmR099Gnhy8U2XlOm3ieV5GybXINyzBwQ0y1EZGl&#10;1NUbcH9IBvhxrs6X8xwJGW5EsbVSCrdNapFloL2uEzJp53Sb89PdSrLqGNcRMbDW0AQQEjj6T8Dr&#10;b//2y+1WgbSPHpbucbuTMI95tVpKK62BmY3RM9/V/Lrm3//+x/n0WnZ4rVpqAiLp3vhV4V0Q0KQu&#10;LdlL2VnkOs7z6ojbtu3M5G7q2vuFnP/237awEoH3uwD683N+/nkchzK5fNtKKR5JhDZ1DicUwrK1&#10;h7ADHIFASMwFMBPmmE5MEuU8+3Gc/Rit7glGO4DTdY2PP84wcWWbGQ4QjoBqxkIubKqUUO4crm6u&#10;000tI4oAFHKFBSEAQmKIACx0L7d//+WXvbGHL5eGVzbTAHCPObRfI8OKCBOuuwCQiTDSe78ALUFJ&#10;8njqnDm6xwJqq8m0hCBaCEozVw9GpE6dCU0jDTB56ZZrmbfmVBCB9NU7O+ZAQgRkzLf7GyIJlzFh&#10;CRgAGJEM4G69nwBI1JiXCKERNudERMZCgJmL7gZqYxk4XxPb6npYkT4IdyilrHt8YUgBoLW273tm&#10;nue5DqZlPbvfHwD0/HxGAgkDrsnvxWH5a0r7GhVfquha8+VfEYh8iZdfNlGIeFlr/joIVzT+JXgi&#10;EmAuIxNRqUVqJfeIAERwoEzPgCUI5As/s2w9vnL+ROvTiRkRpBBAICEJBPjj10etNySI0DGTiJHk&#10;7f32/tjBjcB6/xhjJGTbJc65Okxa3VqtOiZAfJ3+tsqmROrjUUrp19XdbZ3ONiZkWmRGUsKizAuk&#10;QBJSqmprOzNoKicyCSF7xJx99RYxcwQw0W+//nr2z2N9TdvGRKoGCRkQCRHhlmYBEK1x26S1UoQy&#10;UwnMtRYugvfbjZCO82xt2+tuFlzaNJ9jrlIbJs7MTB06gOb9QaW2234rpQbG1AHALG3baECcVw8H&#10;GVSKEGEkuue8kqhu7c4iLPM6r0Qhytf/gCCAiLSpVoCIa4yc0zOJSFolzF0Vn5/XcX4S2+Ntc03i&#10;pLedIK75zMRGO0GrItnSbjR4ZiKQTAVTO54fzNKvKzJ0jAivrRHhnz+OzCxFaiHhXaQQxXV8qplp&#10;uC25hhBeqn1Gmj4//7zWxntMc6Jtv93vRNQYMwOWF/w6JwrfSjODADQFnQqAGRQe/RruoDMykpGX&#10;0Azxitn6emIUIDQiQIJGMoc9jysDAYSQIVdnqRBxv2Y4lFYccs4VlmiRTkSuTsjLg16a1MaR3edc&#10;ZuwMRBbXdHSPVdRFQAhr4U9kjuYW4e6aEADpbhE+JwJwOGVieAajWqr2WlhVmeG4BqH4F9I9Epnr&#10;dRzuZymSa++QwYRhHdGRQgoAmIeGKxEm9FIkUwGtD38enwl9v2HbwHU9L/p+z7f391qFOCPyl9t7&#10;Bp/nKYIAPsZFCGO47jUcIOfsP85zXOeMwLaJsERgRiYCsdRaIlbDpY8ZxM4TmOX1dm3z87PrNCZD&#10;QOJsjfZ7KS1uj9oankecx6wi5nx8nsfT5lQi0GmRXitvGw/Itn1rdQPgz49+XZ2YA7au073XUjPx&#10;vDoxbJvNPuZQVxcKwGy0Fa7TFYIxCzgt1DAkEiMEhoUOmGrhPYN8aeIRbp6eEAYBbmswBYzFCEFC&#10;gpkN+Pt+Mxtqhkye0UdY+uW+shZzjExFzHBDcEAkinWQmI8EhZHuMHuMEQgkAjrDA1nEEczcFDIp&#10;POaYBPGqUE8iJBHIrylq7bQRcR3JSJQIHlFL/fbtUUuLwOO4nuez9xFZ962pjchAWoolmy+ydvhX&#10;mohZmCgd3JwZkbjWtdlat9HSLXE1BxCt2woQ+VWXG/lXnxERf0XrICJ67wAoXPb9RswaGqu9+jV3&#10;/WvsW7H6VyPV13bwv5yFiZivmTJgJdYI15FJ/zoIEYK+RNJXxAmJiYokroGTMiMRgQiIViB4eT5X&#10;rjAwE/OrQ7FEGDGtnplaN8BARJdR3+F+X/wr+tv+fdu2CGxVGODjj8/zmKHogSQ1IxCDhYsIIqyy&#10;l8xgRrNcr1ZLo178msXNabUI8+w9IvZtYyQEbKUiooxpYzhSsBiA6jQfpg5qkxjqVkohYbzdttra&#10;eZ7EmjDNhpqSlFqrmZ7n6Z7INXWue2DFS4SllbaSoYvivxjZpTQAKLU0a7UUM1sGJArbtnJ/PJhk&#10;xeOu88ms206Pt4cUKWURGMQMIlJYIMonjZ8fbtP7CV6ltfq4PdT8YxxFqiClxRzdzXRIqQIIzMil&#10;bFv0Ps0ncRTJUsu2y7dvf0M6z2OMK65Tr3OMHrWyTTbzTDfF2y0zo0jxUJ/mjogFAUopmegBwgTA&#10;cw5m2rdGzO425yzMAHleVxEBEUQsUqfOyPRwSBxz6rAIjCCmrEXc0SNBAyAZGRDnTIecY/bzWVtD&#10;pPQM8PAZgRxpaq6RyJer2bztu2mGk45U9QQWKSKViCFwqi2r81Svhg/ebvvGiwJGbHs++ZrDizTz&#10;1LDj/GQuiOmuEcgAsRCcJO45+vW33349+7EYSYBYSpUiQqVTX9o7EC46+dc9u2gUCAme6UNRJxF+&#10;ebmTKBOTSMwy4/+n7c2aI0mSNDG9zMzdIwDkUdd078gMl/tKoQgp5P//CRSSTxTK7HLYZ1ZlJoAI&#10;P8xMDz5YBCqrZ5tcUoTxkAnE6YA7TE0//Q4gImLQcAtFQ0ZKuRx11a7D2wJ5TGmiW/VgkQmR3BAQ&#10;W2umJpjaCg4R0YAbUpsWfP9+SgJdj9ZtWEWn7IHugFNhSeQZiHi9rh++e4qAfT22tc7zjJDOj2di&#10;P50nYb5cM4b0rk/vPrj5uu7btremgJGzuHmAImAp0/l8ZqZa96PWoRTOmYjD3BC7SNqx7bvuu5o6&#10;YkdAyVAyIuanp4+nqTTdQysi7hvuu7YqAJCES56JEkRM01wyJykQ6AbHob2ZW4oglBSO+75tWwWU&#10;3kASMJGpuIWIWBiE7Ts4YIQgJQBBAkALVzcjkoAwi9aidzc9ADDnwiQi0GpHAAwYOjZCArhF+ww9&#10;wMv18oe/+us+s3DtnSiSELMg4r7166q9KzGEK3EEmaMjGrELMSFYDAUtCk8AYa4jh4iYc2R0RCIG&#10;IUDwDqHhDkhAECPXjxB9zOaHpD3GJQejURaxW44ftGat7iK879dt39194Kgjv5NZlmXpre+mnKSr&#10;DeSQEEfI76gawmmZZwDb9nUEMtyCftzMbJrKw+Mp57zve2sNwAfAKVwQuTXVN0TlLgbf98g5p5yn&#10;aeoqXZupmoOp37q/ESKPGKPnBBjUlzv/5SZ5GF6B49QEOIx0K4ABhcY34z4EHK7fjo6Abh5HDH3L&#10;7QGACEcAJoYbgHqvnoDEwiI55ySiFoiOhGbBguNBFGwetm0RGmAK4CwQdN123VsiyfksU6pVAair&#10;CztREk7ardW278dwGB9Z7mZmVt3h6UkGtIaAiZgRqWSP+OnHHx7OD3/+05/qtquqfP36jIhIYHbU&#10;w4YHmu9NtSGOE5k4YS6cMi6YAPq2X0hAhIFzAK3ren1dt9aq26AoIFIe3XpAqxoRIlRbzTmdzqex&#10;x1FVJELCox3hEdBSljIjIksavCEtJT2dJ/c9T4jkQWFuYZBo8DtsRMf1brd9EIQQzrmwJG8+ccqS&#10;9LCmqtXBsR61LChCORft4BFqphZowaxAFEFEeVqwTOXr5/349LrtzRR6t9pW5mAmbdCOKFOOTNFu&#10;KNA8n8DFFTxgq1XNiBCJUs7m1rUz8zRNZoYISTIzHXslRBxUMgBgQkBmcUZVUw0Nb62qeQAwU0oJ&#10;BWM4RIUgZO1o2ga/2cJLlnk6k6C5z/NDa97abhbb3jEYkQESIkaM5BRhSeFBDoAGCCKQkkzTUnIa&#10;LPxWtwg6nxZ+yClNr5f16+uLuiMFC06zdPWUubt5d1dT8ABSte591FFEbrUSkplrN2JixghkIncK&#10;h3C9UawZkaA3NW9EkXIiYnAg5pw5QMIx3HXgwhhDw6Ru87J4BDGHa54yMT89Pl0vl9qqxQ4uiWZT&#10;c4yIGLETgEQx6IVcypQmPp3h6alIin1rrau71tZLSY+Ps3sGBFMV5nleCGmZl30/ylRYipu15rjW&#10;T59++RE/lCkdx246ktlr105sgL32lZABoqtC+Dyfz6ezSFZVVTQliIQQvUHcF6bwZlZbc1UwdbUg&#10;4pJpBXWVeo3HJ3hdL/u2zeclAp6f93VTYckpIUo4p8TaHTEY+dh7q9q7AzBTjvB+J+V6wFhmCRkd&#10;CHgqw1G2A6KbM3BTJxQHVKsj9dwgiAf0DaysZikR4ujrAdGImRBpNB831iCEg0U4uYEz4Gvv168N&#10;iIGI0SgsS5rzvG92ee0O+vg0SQHO6KgGquGSYpmSmx89wMIj3M3DRl66B3s39GqEkpKkNNqOlBhv&#10;4jaMMbICD/C7RwrcGIt3W5M3YPA4jmOrTDTP83FUMwYkt9iPyhzLKS/zCRFa6+McNa1MyDymeWZh&#10;EIQo5tJ6g1AimOcSN16JAvg05Xfvnz58eBcRZtp7c3d3Q8yt2bYd05zhllVwg1WHPam71bqr9sHj&#10;G70X3nrcIOLBcQNADLzP924cmlG18M6DGeNRvMGkQ7UwdqiDlTrqIMJQ4IPfirwp/Hp74+nc0NPx&#10;0m9v7jay0DF0WIB5RB+Vm9B4oLMjPt4JVxYO4FAD90nylAoBhgXAPW4JGZHcwszd/K3ZHSqPuy1J&#10;H+bmEeARFIDEHNHV3n/8uB/Hvzz/x16rCBUPT0PhAlxKIohtHYgqcPBRW+vdFSSlgCBugXh6WMo0&#10;B+bW4XI5tq2u9ejDlRmxlHJaTuYa0dvRtq0+PJ2Po0/TzJyI8OHh7Nav12trbZ6nMpfnl+cvlxdJ&#10;NE0LBImUIfU9nx/d8tGu2jsQIGNUbRxE2rtuW+0VVKnWDoFETCzHUXvfmErOZeDwwzf8xmYC7E0V&#10;A4JLLhg3h3UAggA33LYmKUrmZSpMHOrWwiNcIwk6BwWEGgUIUJibtlJknuk4mvfoHZJwb9UdsrBr&#10;X/eViEUYkWo7IPB8PpVpul7XcK+tETMnyZIRkCZictWtHs1MI2hMuyNEJI0oE1MPZUo5wrtWIpDE&#10;g4747v2Py3n+86e/VtVWtTVFpuhq1oasJZwJMcyDgyLMIzEFIyJOEz4+zImlt26mdgvhG7a/AICl&#10;yI8/fqytH0frbQO0JCSMakTBSCzCj0+nZcnMvl633lWEtR/X1gBGAzz81onS2G0CEcUA1APAPEIB&#10;jRhPp1JKaa0NJ53ajn1r4xSPfQ8nkiRhEMNiPvzp6fHd+5OqTnN5927uvffWtXvf4Ho9dFwC7gDg&#10;4MStJJoX+u6H88MTm6/uW2sdyaZZjqN574gzRNnWrbWWk5SprBczx1+2V1MTSarOJIHw17982XZ9&#10;fan4uu/HHgGlJLW1d0tStIepU8oIUPLoxdO2HaZ7PZoOY5E7mkVMiBJhI9DbFNzAHMPD3HZrTHGs&#10;db9et3UbM9R5Tq31bVXtMJ3SNCV3yCUxg2pf1xVBBNPgvasGErAwOHpEoAuxOJSSTrMwwLGrKphG&#10;ygRB4RoO7aj71gjTLan8DutBoKkBUBiCIJO4Q2/d1OgmWbsxCcciNXC+G5E7YN9bgKVcltMy5Yxh&#10;4H4cdds2c0+FS0kPj9O8lHocvzw/19a/e/e+pHK9XL681o6Ojh5drY04hZS4lCkxRRgnkhyK3eBI&#10;eWIuEARAw6YkIkYXNFijRGAWboYjoTjiTj/xUAwi09AeiDxaI0JclvzDDx9Op3Jdr4CDLj2i0Hg4&#10;/k9TKXm+XvZtrUe91H5ljmWZmdl9gJPh7ma6rtdaj0FTGgJzGO40oR5WaxuwLdFgM8RYBxBvfU+t&#10;x+gu7uDlmOrddiB4b+UQ4q00jZePYj84qBGRUrp5mN325ne7tAEnAwTC/RdzR3jv7/aGxOKtOfyN&#10;T+nwRx12awAADjws5ZDMbnp5v/GVxruiI3Qwx4AABnb0GjvhUGIE3oYs9sbnGQcxtI/uPlhZavbL&#10;L59vOwCA1uC2NQBc9+Pz1+eufevNIeTjh4+t9Qjf9ysGnpYUZuo2oF5zJIBae6uQkwGGZA5kdZjP&#10;j/P56fXlel3r5bLV3oOQmXLJFFyP5q7LMntouG3XJpLCsXflYXsfMOUCHvu6hYWQaOvaQ5tr9Zy1&#10;d+utffn8nAS6a22VhCWJWfS2EyMREUwIrl1doUyllDnnpF0BApFaG2oN2/cx5UJ30O6AIIzEeVwf&#10;TCJMzOw9EBOEtFqt69fPr1nydx9PX768ttYIYUg13b1XJ3R0dW/uNaCmAinn1jozn8+PEIZED+fz&#10;tm37fiVCpsnBCMPcEJwQwGOkJ3vE6XQaYj0mnuYcDq2NDZeHD/t1xoAxE+8eYLc5/yRDcEJQ8l4N&#10;kd2pVz9a7apqioREhMBjFmJugkBI8yTzvNRaVW18EBMjeD0O6/22hIWXkkVEu5u3XAoSTVNmAtPK&#10;HIQcAKqEpQDEPE+nU1Ldnp5Orqa9jYGCCANgbbWraXeiHDeCvY3w6iEJBnAAI4qcZRi5PTwsrffe&#10;6n1/HQDCTMxZMolwq12EetuT0If3T3mCWvv1+lVYWPjhYXaDlqJM9Pz1eV0bwPCLilzg6SnlbMEv&#10;+9Hc65DkMqUkqYULYHT5+rw9v7y6+/l8rnsjwtZrrftyOuWcEfT19arWVfvHj+9S5n275MyPjw/E&#10;GGE5QcQIqDnVox/tmKcTAq3Xfd9qa2oa7ghIPBxyhw4RI9zVPPw2E4KggEBwJphyXuZlKumo+7Hr&#10;NE/PX67rdmxbO58//PDdT0/vZiJo7fj081+OurZ6UMiUl5SyqptFPucpCcikwe7RtF+u15GNqvXY&#10;1qs7MyWmYu7I6OZJMnhTM1XDAAocQT7oYWpjlc0yF1mOYzc1iLglo94dIOOWdQc8zIICtbu2Jonm&#10;TIJY9723gxDRUa1LIiKv7YBLM5/evTs/vv+9mT89PFjXMkE+MwiFQlvrLz+/1NpZWISQOue0nOaU&#10;CDimh4XljJi18nFYbxGBETq6orH03qh2g3BiPpIm777KEj8AACAASURBVL0FE7N1aM0BxKzLYN1P&#10;fH44MZOHT1NyXwD2qN0DmeO8TKVIFmFOvdfWgoY2HRTJgAIBQjXAeaS9EJppazc7aRFJKRFJq5ow&#10;ubmpMydhHhwMABw6+lH1eq9vM84YTF1Au+dNEBEE3seEd7DzG4EE3tpFFJHe+6+17V41PQII3qxD&#10;Af/2fRAg7rm+37aBcaOXDkT29lbhjg4saQwvHQKHRfc4wogAvgOro4YjQASg3wDYAe9SBA45/x2E&#10;DUS08BsxKO7z0PubDgrt2A0gRK/Hdd+RSIcd0VIm74pMr7WG6RXi4WH5+N3HCNu2zcN7ayT54fxI&#10;wNu27Ws/DmsVgaKcsippB+sATiXnnAoTaTerB0CMObwrKkDOxR1707XXfV+XnFJKTLTMC7NMpaQs&#10;rTft3mq3viMwBh17h0mIMoTuW0/JIbg1HidGOLTDsZsqnGU6LWdA37d6Ws7ffffj888vnz9/ba0D&#10;EDGOpJL9qPM8ta6tXiAyoZAQormBamDY6/PWWte6Xl4OiGW9HgR8mk+IgUjWnYiJOYz2rXk0ZlOv&#10;ZUYjzWWeHh7zNF/X12nK5/OcEgLatq6tbQEjbYqIgjmmklTFzLbjWNdVqkiS0/kBEVKWlOg4DFFE&#10;2C1wJGC5M9FpmckLYUKKAAdQSZRLyVnB9udfXnVfExOxJh6vA2YUETMVKWPsPZUQ7s7KCMZDA9Ta&#10;4SI3ojViEFOE915b6zlnVVdzEXk4TVMmMz+OQw0RraubmcjIkanrpc5TCp+ZGVGEZZqmNL3f9/r1&#10;y6sqiBiREkOaKKeFSI691toBSBKfz8to5Ydct6u6xTSVeUbTiCAmNg9CQAiCYKR5Kuvlogr7sbVW&#10;VXWaprqv7pB5CnCWmJeESESCiEi96SHFe9+sH+F27F4PTymVMiFQRN6qXq9bb0rE9egmXspUa4+g&#10;ZT4zS4267dep5O9/fCACYTr/8L2HEUHJRRX2rbbDlmVxNe06Tw8p5deXy+vrdWSRAjCNPHG46ZpV&#10;ewSY6UD67guWDSKCEDOxEFu3Y611b67etTugG4TGcbS8YS7soa0fvffeDQ29t4jaeyckU/VYphOx&#10;oCTKJYmQWTetx76bKgSNIagIl5TBqe611YaQwREC3ZWI3CEcMBCBhPN5eRRO2q9hPhhfpjceCryR&#10;LxwAb/AaOBKhd7Bm28ulttVDz6cTkbDwWDd76/N8QqRa64njx/dPP3z//dcvX/YtNKiclyK5rp1Y&#10;Pv31i6m7N04JuQUi5wIS4FAmIUwNgUiu1hE85wxg2vtQMrwdoTAFRQTcTTVhCBNYhjQtxt8mM83z&#10;NJVs1p+fX6Yp//DDD09P9c+fPsWlPZyWZZ4vl9fX4yWlrH3EgUltB0a0Vt06AEXEG4eTmZhlEE1T&#10;Smbm7qoVkcx6BENgSjnCIzCCvmnM0NwGp+bNuiViiOvJ77b1hIxDCPgNjwZuhNVfR3lv+RL3gV+8&#10;Fc+3YgM3FxsMvAk1cMzACCFwjBjhLuGIG+5zK9mENLZGjBR+s3AbA8ubQ81AYYPubSjw/QhGvfW7&#10;P85o1wHiXhzHxRVvLxyM31vFHuUUCcaAGDBGtiIixKAOg0yTrKv11qeSSsllyinR6XRGxNP5vO3H&#10;68uLm0/T9OHd+89fnr9+eUFIvYn1YibXtbfqTJnIBWXKc0pJ9Tiquuu+VrPABFkSUw6Pgdu6hrP3&#10;6AigqoMQlaaSOPXjIOSUinZDpHb015cXEpDEFtC7EZDZiDGC2t0NmfLYftbW5ykNT7Vffv7c1r5v&#10;+7Yf3YxEIIgYh8stIpn2VjU8IIA5mWoE9G6X637UWtdL5lMEg/f3756Iw0x7s8uwkCIsUxnXzbSc&#10;yjwD6PVyQTB5mvv1Eq7CWI/tqEcSWpap937sh2l3gIjJtLkpOE1lIqRh+1imQgREOCTizM3UTX2c&#10;UWEmRHdn9pQ9iw/ndRFmQGvr03n+8aefjtrp3/+78+MpFzpq/9c//uVf/4//xOJJojyWjx8+lKkc&#10;R1vXHSFSEgA0pa5kVt1Ve4S7qUvizMLMASFCAN7ajsimvlsbQ/ucURAtDJuZArMSjeACzVPKaVzQ&#10;ru1o6IDZ1aYsUCAl4MSpoBTMKUGky2sMjwV3q7W7OxEiEBETsFovReY5DXrasTeOXPKcJZ+XOayb&#10;7ZfLsxpfLi/MUusRBpUbM0Uyd5hPCXdAENVo3VJOHv04joeTvH/6LrzveeMPwwqZ9r31rpfL2rUS&#10;wzSlZZnneUZE8z5NRRK727ZdSuGn9+dlyohCNFsfg2/8+vn65fNzACZJ4Hq5XJlTztO27et2mEEE&#10;jp5kIJTuMKjSY20ZZeMmlQaIcAJgJEIEH5cEaNPEHKZJeF4enl+32o7PP3/edyG25ZSHpchUFujc&#10;D1WzseYgYK+9q5U5IWOZ0jJPZlI3AG8YntOMSKbGRELCRAjMJBEEYeDhGsiBQgiEwBAoLBi8Xfd6&#10;VA/7ttt4u0UMfPdtdWUiSZwYOawR4Ol0TikdteYyIVHvllOGkNZ6KbRfrxWZ3334r373+yLy6fnL&#10;1/WVsxB7Tvz4cN62PQDefzzPp9LaIQWRGAwASa3X1k2zeXRV025ex7DsxgTB24As7u3NvVIQMTLG&#10;iIwISMP3ENGPerB4rTuAtr6/e/8O2L4UJmBEFp5C2M1uvlTgEPBwfswlXa97OAxlFACYee+t965q&#10;KSUiGvJ5IpJEo0MbKvvW7vPje90CCgIehRDuIRLw1g3RjSozSsVbkfi2Y3t71VtCPQB4+PjRh5Ua&#10;IDrfXcpg7H0QaXCfRm0amopbA+bhMQaWd5PQUek8DBGJmTBimKjdwyoAIHD8aCOBmAAQY1gGfFNN&#10;4RvcdhzJTTRCv1qj3o/H34r02xvEbVoK9yIMt+EnyHW9dm0sNKeJGc37fuj54Swij+/e55z//Oc/&#10;f/rLp+E2QIM3y6nk0zyfCbnWNjD2GAbFb5sGYvdgSiIcpMuyENIYO5n36+vz42mZ5omJRFIpy/V6&#10;OeoVgH/55cv5/EgQry/rPC8lp5ympu1SqzmIABOYhqRUSkGA4UJLpIGo5tt+XK5XhESwa7Vtr6oW&#10;ARQEiMIyZZ7KtO+HduOb9MeGRzyzUxAEbNeDgimleiiAiwBgQGCImHvrPSV2tzFw026q3aFdXjeI&#10;NuUHIhlahWmm7777ft9GOZSufd93M0MM1WY+tErEQqd8CgBidjUgAKBlLiXP9dDXl4t2o/ESVYhQ&#10;BCw1pyUndwkmQjK1liWfF5xLTilPCyMFAf7z7z4+zZiTHHXPOZ/Op8M0oLdmEYB2E7qEdfA+GH2E&#10;NDyLAOg49q6dmJZldke3DkbmCgDn83maSi65fVBXCEdCfr68thbzdO7NT6cFgcwssUxzgYguNmdS&#10;a7nQ3i691aa+ATEtwvP5VHwmVd22DSEYZZiJRAAzI0WeOBeqrR29CeYsokc3bcKwbbtp6z3Xw5h8&#10;nAJGNteOQUjLfCqSPLBW9b1bBJKUPIl4ABLhxw8nEWqtt6bzROdzQsok51yWaZrmeam1bdtORIjM&#10;JIhQyrycPkDEp0+vl5dD+JzkJJLM+rpdCGGap3A5Du8tOrR9a7X13lTVTQehAAF8eDe+SY3HRppw&#10;YEG//hnf5v0O4Q7EgMSM83wOBwQ6zaejQ9dY1x7YiEl7IPBcFoUIhXmeiEitJyGA6LXXepBg7yVl&#10;STmFo3XAICE5nc4YkRIf2sYV6B4DG0PAJEyEwhTAKQkCJJFtXc16uMcNWpUeHnDjywyJDNwMLQEA&#10;WCSXLCJDLD9YDzUUcVgmJwhFZACCMG2aE825gHo9anic5iUIq7bXy7UpNFXJeTmdJXEAzMupd7tc&#10;NnO32N0MQjDQDJgIGCPQh9FNIBMOOQAM1tm9ERo2lIPWkTITg9kAgZgZ3Pq6Xlvf1xXd8TjawDyP&#10;fSeUMeJtTc36w8Pj4+PTvu0vry9wDQRillImADSzlDgCVPU4jlprzmlcEhFeayWi8Bup5S26acwL&#10;byPDAIS46aziDUIIgFum6w1LfGNwflNWEH+9+w1HRUR0fHsSwl2RD4CEAOxh4U5vuOM3ZfVt7vjN&#10;R+D982+95/ju3qq9FaS4Uce//dzfHu3f3o/fVLjfFvjfPPvbKvpvn3Vj04K8rjsxT+fl2DcNJYKu&#10;9vL8nFK6Xq7ff//9XEpOvK1XRvTwac4BlDJOmSg6eGMBB9Dm4RahHggAJZ/cdtUgdgIkIEYGjHk+&#10;XdevCGyOAILEuSzE2Zz2XafpRLRcr117bT2O42K9Pb1/mM4PaFqPWrej11V4Ws6zpzmX6TRz3Vbt&#10;hsiI7ACA+Xo9wFVQAIbr40DhLXNKLHWrQjzlSVWEyCCEGQhDj96Oy6W3Yz9NKVE1NyRY99VM5+mU&#10;yyQpd1NikZQZodX95csBlJhnV2EGCNHq9fBpmt69++l/+B//+//lf/2f/vCH/1NQkCNN+WEqiFBr&#10;BSGZS60NRpAmivZuR9tqdQjiMk2PWSY3v25Xi77tHQGTpJISk6HtE0tKIonyMqlyoqivn1XttY35&#10;oJ+fTu/fv/v4u+9Syl11r/WXL593aL01ZmUS9TBvQggGEQIAvffahxEDt7U5hGMwcD3czbp2utnI&#10;03Vr162dH0573aPbnAozQ1i1Bh7aQ3gSZmZyP7brVqTkkgidJYhVOFqP8EBy9y1SIGS34XkYvSux&#10;5JSLJAB060jdQq9HI+HH7x7rlco01V4xYUAEEmJ2F85zeOckHhbstwQZtV536woAhRlmq67zMi9z&#10;0f6yV3/3MBHidjnUQGRStzBfTlMus6TJFJ6fr7X3WrXuvl2v27X33ocj3rZvl0sFyIak6IjNQ4mK&#10;EIFJ06BC1mmomnt17RA+tMa38T4x423BGZDTjdmOwCNebsTQIo0yGaNwSs5LSkmKNiSZf/+P/wgy&#10;B9J+XLf9cj7lZbpeL1+1N9XuaM18AH8aAV0JccpT1Xa97sSYcuJAEcaZ5iWXTKTAwRpEgYIsxOYw&#10;PIWQYMgFRSTnxMzCrF2ZODBCh28II9mNSXhjRgGhZCnMRIwpy1QKEQJ0UzLTppZSQsRtbeAdGTgT&#10;tDYjLen8/bvH+bRQmQ73r+t69Fa1f319/fz18vXz2huwpK31eUpZOOfSm287uDsxlGVJZeo1mJUy&#10;amMKceYxMwoDcCBkHPmB97Ch0R4lkfNpOZ9Pte61EmAwE6B5uKqpYskZIe1b762ZqaQMEEhWdWWW&#10;x8d3H797P01FBLZ9a7VzomkqTKkHqKp7H5A1Mw8kSM1bqyKTcHKLkbUA6MN4M24BgQwAdjPHIcIU&#10;BIOUPkD1YQJnZLeACxhGkm916jdDPrpZht72Y0Mi46OtBAIMQIObggIZGZAgYrT+cC/Mbyjrr7PD&#10;W64G4i0MMeJu+I23Cgnw1qfGjbRKv95/r2K/NnvfVtA3beM3Ne3vlsS/89D9LnFzcNfazGyeS86i&#10;rZn37fUqIqVwa40FuullfSnTspzmbuHR1XvfVbUhGKILI4QjxDJPN4wBnIj3fXOiuncm+t3vfvrd&#10;73/6/Pmv//If//ecydWApdaKAb11d0XUlKBVizA3RUTOGSWlPBWikzTl6Qp7MwkX6xCC83lZSmna&#10;hCRR6b2DkrforYfcIiURMQKYMUkSQTNhSi42lcl109rDhnJVEKzuvbcQAqRQCwTa96bmiD0Ac+ac&#10;zsLMxEi0Vd17JJEIYUxCCJEJNUthTFmSMKv2WveuzbQHRM6plGLm5lFKzjkPUzozY+bjqLUe5k4S&#10;7jJNj0+PH4jyse9u5mrWIwgmmX/6+N2SZU789O6MBK0e0RsEptMUM1yv26orXV+//93HPFHz1n3f&#10;tpejvlq499Zbc07dvLdGkOGWTDm2vzKEeEczM2MkCRQWDQxwBbRuRBC1BgSkglg02v66ISKKAKQy&#10;ZYSmx4qWssjgJtTul/0lTzkVBg5OUhKLiAiFGQVQYGfo6jJnQQyk2xbYnVzBm+6dBFydE06ZIl4B&#10;d5bzaXroNbI8kKiaAqaUqFsbNjkpCyXG8JI4umVC8oBoOQTN0S3MX1+vqOKdzDBlAUpADhwG2ltH&#10;FCc8VIMwMNZt3Y+DkJnTsW1m4c6EJMIiBENZHEEB4J6Y0SOxRETryiQ50QCWx5rAklgEPcJcmJDR&#10;/SaNDsA7RBSBngU5nMIlp26ggAxkDTCYZP7pH/9rReGcj23947/+p6mk07TUo71utVULjwFEEhJC&#10;hnAAc2Pr2rTnkkhySWl+OJlayoWRrXVtR49eJEEoAQBhEgYARhgZ6DeP3FtST5QyPHKkteY3VmS8&#10;wW5j4dGwgVxReDBKyRHk6DcwPBADE0k3c3NBiYCS5/PpoZRl35rDy+ux/fWXL82snOZ171+fL1Wd&#10;KJsPZ3Kw1tsBrVprzdyWUyFIrl5r2/fWq7mqhw2eMgRgIAFnwTHS5OFRfw/0SSLn82mep9YOAGBm&#10;Ec5Jeq+IWYjm6ZzSoqr18K6d6lDT47t3HxjZzerRwgGAHs6Ph1TEIGK/D91GgeDE8zwzk7l5b8L5&#10;44ePIul63axH646AETR+56MdvPd/w85GiZCIh/P42CoNHYiqIiISD7kk3LXuQy7ITMOnze8ZvDAs&#10;+MzHRBIQwcPxli8xCsebbH/sFf62uNzhx187zvjNo78tSPjtU76pjvF3axr+5r+//YD/TzfxbsCx&#10;rlspKczDnBhFEjOycMrsQUjBMpZ+NDcWyaUAeGs60PMgDOZwyFmIYbi5LqdpyFa7uXW1Lst8enx4&#10;FMF67Dnjtq77vtf9qNuu2hMTQDufS03kFsuc373/wDlbRJI0pSx5ocmP2V73OByO2t02UC0JGXjJ&#10;S5FSt94PA2PBAZpH7zrQGNPh+ZQzp96dUQRFiMMATJipSNFDzYIAA4s6t65Eoc0ROAyPbQ3VnIpI&#10;sYBq0bloRkYCCCGacyaAnGfGPO780x//cL28uOu2X1U157xt3Frv2iMEgFNKiBBhCKStJ0nTNO/1&#10;MNVNd4D89Pjw7rHssmP49Xo59j0cwPD9w/t/+ocfZ8F5FkSz0G1d920/LeeHhycA2vZ9//nn//D+&#10;9yr8at3bl5bi4af3X1+vl3Ulbx5ADCAdAgwNyImJQ1TBI0Coa7CBIIH3engQBDgGliwpSWvdPXo9&#10;SlmSpI413B7KTJyBiMGba0JH6IEQONAyylPOJSFBpeoezKkIBTRvNSHMjEoInI5Ee7PWmyqICHOM&#10;RAPwYAaoHaIB4hT9TJI9TrySUOKluwBDIiZO9diIIqSTCCIIMQFG69DrkigjHJdrt62l6L31Lbwn&#10;ACmTknC3bl6JvPZOJNNyQofX19dWm5uHGVEa8s8IMEcAc99ZGyIwYQSoDfCq3zfLYO4jdueutGKD&#10;6DpUjmOsERhg7igpANRtMEqkZA8lBCGkwFqrOvau267CRZiF/XC8tvZUzjLL8+VoR3v3OLmliJxk&#10;GJvc+BQQFGER5D0IcmEBg7qasQsTEEaoY0TXMAP0aZ5TSvt2tO4QLiJw925291rrWPDGsmR2oz7G&#10;MBa7kUV/XafizqEYzQkzH62tR3XVhOwRDMDEwYiCORVJiJB++fnZqyXG9dDXfdt327W9bO3Ll8u+&#10;tXCUHCICDr2qN8cINzAngLAWx3o4unYYk6mh3rgR+h3QI8AN3WEkCEXvfZAwmZkQ9323kc/UO2rM&#10;85TSUmt3Q1XY9977i5mbaYQz35r941BGZaJ9r8eIPwxExNoaRBeeAlCkZCo5pWHbOAqbcCYk1UGa&#10;cWImg/BbYUspAdzoPKP3GkM+FkYCszHt9EEgGeyb8UxgiKC3GoKIeCPRIAAMqk7OGT1UlSHuCsL7&#10;zO9v6hfcmsVvSh2+qUZx4Khxx0Fv09cBk946zRsq+Q1S+2/KU/ydCvd/0/X99vXxX1ogJcwCwL07&#10;gQYxQir88PCwrlcb8SEeqmZqzgQco0Ess8zzSXKfpwwuvZvWAOKUmBk8vPWWcz6dTjnLum69t2nK&#10;+7Zu18u2XwG8H8pEScR694C5TClzmROiHKnXvbfmhGzNuhkkmDAREDucyhSEet3CKjBBeKstVAlw&#10;LrNO/RmeCRCQbsIxD5Fx3RASaWtMOQyyFDMPU0YkIPBIwkLYPBAEISGS204BoZFI0LBpxwCNONQ6&#10;cSfRqVBS3deZcc4sbOgKkQhIu+7r9uc//kFbTULXtZl5rYE4WBLAaSKyaZpaq711ZhFJQ42HRNs+&#10;LF8AAhkTUxfCLLXjwYQ5yWlZ5qlMQikhIAHQwzLlo+1H9Sy5FKKQ9vFz59XgJfgTzmuSQNL3T7Y0&#10;VB1X5ui90CxUx4VM4RTAgLkbdQO1oZxqwxorScq5a9euZqYkTYqZxaSEsQpzhEzTJhtOVspswA0g&#10;KKGiuzUmJLRwWQQByaKFAldIGuqugTmlaTIP6JaCErJIUlO36qREHkgImALZg7XmpfR+5JIJIPHp&#10;sQhmypklvK/rkoQ4JOc8BtIW9bq+vD4b9FKEMIBOHn33zeAIRJEcgOt2mHcGAGBUACZA7N1iD6Hi&#10;FMgCQBDsjhBQSnG3ABu7ckKGIGJhYnOFgJQEkXxI0X2wEhgRHEABPAIDEYGJwz075FzUNAAkJzPL&#10;U2l1pdCJMRGaR7izQ7VwiA4e7p9fXipKfX09TbMCq0UYIWXgHN4iIhwBKSIGQxVgZM3dyALgoeYd&#10;1MOFlQDYPBHyRHMpas6MbOAOGOE3mz16awrHWjz+HUHkrXf0GxflbXREAywzU/UwspwqYW3V1YUl&#10;UUrEFAGAjMBJWKTV2kjO54d1VfCOwgaReemK2+XqB2QoJLjMc0q51a7dXccklSKAmAmkHe1oRwBD&#10;iDs64I1xeGPd42i9CXHAfW8EH1Xd9/3Yt5wT8dAYMAAML9C359RaAWBkj0c0ForwCBNCphGhMSTw&#10;bmYBTihMEE4jBA3RWUbrRuEBQR64rftwTDVVv4dSvFW+sb341QhtjOyQmG+Tv7iLEb4Z3QUNWyaI&#10;Ye1NRINQGjfRBTAzgIsIMI2x8G1DFhp3Luhb7QQYHd+vmORvxRMA3357I37Gbxs9/H8oavhvK9l/&#10;aRX8f3UTGgtzwL5tIqSdJpu+/+4HmOn18gpOJc/nE+z7oeoRUluH3stkagABJcuUH/Ydm3SCjAju&#10;Ggi9H9OcT6cJ0JkW1fT0MC9z6n17/vppvT6HekopiZikaZqY2UGRoh4NnRA4LLbLHgDmptRYQ8qc&#10;KW17vWxt22u4M0kpRMFH2LGtgsCEj+cT2tZ1pH8EUTALEQEYImZhVWfKwmmwXXJKTGS6AzmCQzgC&#10;MxIDcngCyikt5ZyyXL0hkGHeFY6cYzphOolF1J+JNAuHHdZN28EkJLRvmxrMUymzBMbr63XbdpEk&#10;nAEwpUxEADhN8/n8wJwyp0QEAOu2XdcakJKchRZwPi9TuCaGp4fp3eP5H3//008/fQeE+Twz4/Pl&#10;GYW+e/+Rt/1PP//L8/WYp2ld95e1+mV/Rb8QbQ4W1I82lQkwR546RIigCOcZqURtSOg2TN3BhYXF&#10;m3ltwNQpqgcECyVM6TiO1tuwKSjLad1XAF9K2vbN9u135x9Kqq9fv1B5wGmpJJHm8NRbDwAWUQ9C&#10;RDPYNgQVAYRQHX4aM0oiBFfDiJIS5ZzdtG8svWSwfvTWTIMQya0R1mCEyc018fIP36cphTZp/anM&#10;1DpAdAzO8+O7JwnU8w657G0ToTI9lpLqvnn7rHwBM4jkyufl3TQXBNLuTdXMUk5UPE3vUk4QYzYD&#10;Q47de3/37vF6fVXrTPz0+GFZno6jNbPz6SzC1+v1fD7nlEJbosE6j5SSiADR3vu674HASRxi23ff&#10;W78el+sVEIlk8EsT0L/7h9//9N2H0P7prz/vVa19PY5KBOfTCfKspphTEFzrrm6OaO4fPnx49/HR&#10;2+6tqZmptt6HQsNHYUSmwXzHsGCPMO9VFcPZrEOc89x6Xa9bmDKRIozs8Ns46ddkuyHuttFI4Z1n&#10;8jdPIyAKIAOPIAL0QIsEBJwlSZYEEW4OEMyScw6AcOrNf/7la9v2nEiSAOC0zCXS7FmmDAsA2jxn&#10;ANqhvhxXQLKACB8dhalaaJjHjaczCiEB+N0bbPQ+BLeYaHwD/Qa0CGGIkTGNfuY49t4rsyAGjcEt&#10;+C0dnfgmuoAgIoSwYYF9Yz/aEOwS8t1VnwCiq6r18bEQYwcfiIYUzKI9EBOhAPSIeKN3jiI3NiKs&#10;qEJxS5d3MydiETGzAY0C3I4Kf5VMIKEMIccoBmNbo70jAIkwMyCwyF6P6P03p/v2dr9+/WuN+ts6&#10;9W++x7/T6MV/hsvyn7vF/x+1UJBIhCeZLpdnd0eS67r96U9/KaWYBSLnVGIhRPn69dVckZJqtO69&#10;q+q+7etp4cfHsy8exhrevavqIHO6+cPp3HM1aznTw8Os/VCtOECgQADKecp5qvU4jgNGhp9Taw6G&#10;TXuYAwIXhh4tOiUICCZAtKnw46mcijCTMNVqx77mlJdcemoMTsGEFAAAgP9/EUkSjDhji5ym3pr2&#10;hkVYJJdUuyK6alMwdXOIkbQeYQSUiAXTlDjnFL4gcjVY3SKwK0gkAmF+ytwZR1px2mtjtlM5lZKR&#10;7eE8lzmX6fT0cAWAn/7hd+/ef1DzcHT3eZpPp4fz+UEkZ8lTKUx01Hq97qbIMmU5QbBZ7+0wbVNJ&#10;D6f58TRn4TBf5snC0pfPCPD9hw/HsbdqEODuH9+TTIuntBPWJIdFV0fHcyrhHkg9YquHAjy+/7Cc&#10;H8zDLY7jOOpx1KoUZVkephMBXmr98+tzjUCT0CDA6+W6H/s0T6ksDvhyzeHa9/UvXz/tX79eti/v&#10;l+m8Xwtu2lLdj5/+6d/D8mgzlJznnLWru23P15fLH1Pip/dPvfc0F6IMOXVJMmdtLY7jIdOMzqYu&#10;fV7iNJPW2NcDA6aUw4GRw87hMM8LpjQ9LOW0fPnl8wPIU8j+evnTyy++lPL+Hc2lt1Yd8MPHx/TD&#10;+XQ6z/OU8udPnz5d/ufn/aLVzY48zb/78Yen7z5IzizKq5f9AAAgAElEQVQJmbpqIHgEEjyVJZr+&#10;8Y9/+OXTX3uv2nvXvh556x3D/+Ef//m//W/+u8fl/bbVZlrmGYUu10suBSGs7Qw3vbYwL6dTynlr&#10;9bKuzU0Z9t5qa69/+fmP/9u/bEeFiG0/AOF8OmegHz58/x/+6Z97PUDx68trINH/xd2bPUmSXWd+&#10;Z7vXt1gyK7Oqq9GNbhIcUKRE2gwl04P+/0eZSTKZZoAZjEgQ6K3WzIzF3e+9Z9GDZzUaBMYkmYnz&#10;oGtlUVkZ/lBpkRHHzznf9/uSUOq/+sVfXFYniquuxL1C0E2fu3z3+uVnr+8PN7u2zm1dWmuXy/Xp&#10;4eH09KTaLBozTn3fI0cpqk0trvP68PRUajEz90idECetpuqAlCQZoFoQIBLDpuQBAASGIAJk0Ygw&#10;RwQUStJJymoGqv0wIIKVJluCBEbu0jCNXUoIoG4ezpzMDJqqqhMghpBI6kqrdV1dWw0YiCUxIO+H&#10;XcYESQxD25wTa7NiC3ggETMQgiM8uzQhmCWAAwgCeYuwR0IIgo35jJ8SHIieydzgbhsqnJglZ2DU&#10;pugQ4WAAaM3sk2n7eexMgUDs4OZOAFsmNgQD8idTHScSxgTBGz4UMQBZvcVWkBEQeGu6IlwNAGhD&#10;YQBAIDhEwB+ikiAiMMxh+6j8MWsJf4ySR/y0lsMfB5H4CQCzsWrUjIkwgBHbs6fCnnUuTP6TTu+P&#10;ZtzP50+e+vPn0xLwz18af/L1f2ku+q9yRESGsRfGZbkQBzOv6/r49DgMAzPX1kSklvIpDSAsqKmp&#10;VkBnBtX6+Lje3hx249SqowW5aKsMNKSxrcbdRqOWaZoi3NymaXS3h+s5SZfTEAAQdL2cWrEIMAVT&#10;VQ1mdjMmSanruevTyPgjDylS5r7vdzlnDA0Hxn7q61rnefHm3pSD0rPeCUVETTeyLlgidMPm6CLI&#10;IhvnhYjV3AINCQgNA2xrHLtMjGwQTQCE0a1SXaCsPq+KJXKX2Pucxp5lkHHs/Y7WVm6Ox1ev74Vx&#10;f5xY5Hi+TsPw2evPbu/uxv2umM7Xtc99TvmwP9ZSz+frJ2WXdcNumtp8XUTyOO1THiLczQihSymL&#10;QC2JeFtgIFHOfW1VUro/HHeHG6JPXiIiQHRGI7qWlVhSkoTYai21AVJr5gC7/T7nLoJqtesslwvM&#10;q2kYcR04lWp6eeSnjzl1nKeA8NKknHhdiNvQISF3ORKnxZiGrvnh/O77J6HdbhqUW7nmd++mIfUv&#10;XhWKu/Hm5y9eff+7707np/r2Hf7wHaRUzlOtzSgxSzrsdl9/0b/8/LTU8vFcqyWg5Xy6PH0Ivx53&#10;3WE3ainz5SJICbgsKwblrvPjTcXQB95/9tliajQ8Pl2X6/WNLfcvXnWff16SaFhtC7o7xsICuZs9&#10;HqzVr7/kFztx9VqZZL25td1exjHlnISffQzqWlvCjF5m5bcfLl5W1RIYJRJ3vYfj9EKOd43yurai&#10;8Xg9D7cHuLt5aiUgnFOrpYVBxHw6fdanm35aMRbT0zoXwtYn6fN6Oi0MGs6wGQlxIxz859/809tv&#10;ftjmXqfl0k3j/d39Elptna9X0HoGurmdcDeMX79KOcHti3OfiiDc7N1HMyvLXveTPkxaF9XZE8E0&#10;DZQPnHdDn5g/vn/4D7/6T2/evgeW3HE39piyeRCPedSu73Fd51JchLteKIW5NXNzUk0d0zQ1czQV&#10;ARkTdz1xvpam5tNuIopyuVIEJMZOcp+6nDtib03XtZTKkhJnbt7meW2X5tE5AYVJgmNPoSQIw1DD&#10;HcgQFBDNaltDa/O0lnZq3iQzJyZAgEYRDECA2DuGWmyFb+u8TBuqQ3U3QCQnZiQ0Y6HYtH4Ym+2f&#10;N0Q+I7gFbD0YoRMgP7/RtoIJQBoBAfxcgQGIkJFp0wJ7BOFmjaXNDLGxtBGBgQK2ndumGApHdiB0&#10;IKSI5xq3mSEYEONHefGz/w79GabtAQAYiEEIQBi8UbGfhTIAsc0AP4kwiZA8AhyJiBAFwoMxmNAJ&#10;mlUHR2KIHw0/P673/l8Vqj+2VfyZC/Anl/3f+SL+vz6S0xYxX6ZpZEYPG8cxAPa7HQKcTydtLaWE&#10;Ee7emgEyIaTETLG0NcCatvP5nFimcZcjz8vKJAieU44gM7BAc5tlNS8pwc3tPqCtc0mJh75v6vN1&#10;BRcEcDVvEY7Pc4wAQiGUMMgp911al6urIgILIxJEbOtaNev7vhu4LHVZF1MneH75iREDTC0ihEVQ&#10;mCy81trCUFvbiFDCsiHPNr21mXFEl3NmGftOEpvahsRt5hzOzTgMUU0lH8ZXL+/vDqOt191uTLvJ&#10;If7+7//us1cviUmt5tyVtRLi7fFIzHkcquu5r9V8XcvTD2+v13lZlnDQaq1pypmISi3MnC8XTjml&#10;FO6t1M2z5aYR3nWdmxFzrZUAMqctvGZrZwPCHZmzJCHhyzxLEkCM0FabqnVdL5IQqZaVwsC5Nq9F&#10;l+W6lEW9BcTM2YzqUiZVQwhYESCgdYPedmC4JMRu2OfdOA2D3+3+6vUtAjy8ew9mv/nVr998+wZV&#10;7XJ+c/l1f/xuyQh/+fOvjtN3v/n17/7pn5quyzo7gAcwJ0FmRDkMd0cbXqdzlnoQUVlItPMyhbdh&#10;TXTKeQl6sCtHjIxLi7Jee3PSVlzHl3f9fIrUjeItVR2j3t2cd4l9dZfSqkdjBNAmhlyu7ODk3ddf&#10;dv4avYJZM1OROffGaftIQ4AuZwxYrssbJQGML77aBbOpkc9WdrvD4faOcmrT9O/PV9On999/16zw&#10;NBwGj8h1SzzgiJ6I+ohYUjyx9vXS1lLXdV5XGJJ0uQu6tNasuSsgGiIAXpZzh3B+evymVUJgkRZt&#10;HEem3Cjef/xQV58Od7Pk8csvZHegw3QN+zYnYmi6Nsecs6SuQFQEPOzJNNpqic4pa7HZ8Wa/66dU&#10;bo/90L04z6pNBJrVC6fU9zklDpeU2C23Gh5j34Njq83VGVkCOacY+wgQ99ZWHKQb94EJNQwIIlxb&#10;bxW9VVDZDzJk81jM5tNZTUlE8kCcodlQGy9PrCbVltOFmPYvbher1EkIu3sAXZstp7NECACFFfNa&#10;lQ0OkmNpsJSIkDHRLiMTJW4E87KahbCk3DEiWAW1elnqWr25r82acq0bJsCtubbsTkRJBCEYQMi3&#10;2CRg8sSAyd1cDQM5QAKSgZtjxi1uAxFt2xhHcESYE6GiNzZmcPS2rXDoueV6xr5tkhPGANwc68/F&#10;x4MUCADjU0XaCtwnCdDWTm6uPwLgYIpPQboYWxT8J2jos17JrSGg87M1vkFD3lbGAW4B6PhM9vzJ&#10;yg+fdaM/KYR/kNL8P6hc+JPHP3km/oxt4l//CIaHGxOIpH7oyrr0XfbN3E8U7nVds8g0juNwMIPL&#10;vF6u53HIAHo6PZSymGqYE5yE8zjt19UYE5GbOSJGeDgN/b6W5f2Hdze3YzfQzXE/dWNr3uf+ei3n&#10;phCU06BgpooACMYkQLGlEgLCtlBct5sdQFNXtAhEoC1mVs3CQk2bqqsjOBBsv0nuBgAbhbmWGhFb&#10;9EotVZtDACMRC0AkbibUpa6TvG10hFwIxq5fo5rH5bpYAElOaG6aEvcpOBqjheswjv/t3/13N/f3&#10;02731Vc/73KurZ7P52EYcspaKzpc5+WHdz+clvlqtrhCYG1KLBCi6q4RkRAysaScPKI5uvrGl9/4&#10;qzlnA6+1pqab7MLdCJDB1DTcUmIiJGYIRHRYYHMbmS/mxoy1tiTZwLB4a8oEBBoGEJQkMVMSqtfq&#10;7ilRx/nlNN1JwgQkhckBerNoTS3CgB085RhzpGGIfff0dDr+7F6Yf/W//M/v33xjTW2L2Zof6NVR&#10;2s3/+eabb7/75umHd8zutEmCEFhEOiRa5/rx8c1+/aze3LVuNO4qMejRtUBYZW4Orpi+roKQOOUI&#10;f451CfaQ/bgKLKaXlNIXzBY7yeZRPFLOFggh7ppFOpYcMEpOQRhubQ1rG2DOmWpEcQDJJOIEDXxp&#10;6zQdNefkeJxffvnVZx1RYT9FtY4xJ43outECo+l0Iw4OQ9+GvjFXx6pGGAjGwiJCESvAGkDTKBqj&#10;h2IgYKytOVqzLeFh85CEqjErhGJEWJSChOV8SpCwT4ioSyvwpLmPWu9fv1p7flwvRkRTrwTF1Tgl&#10;kjb07kFpC0hAp7iWulyX2eCUEw6sQy5dXq9rrTXCMFE6HF2SISGAITgih0koINbStixclk64M2Rl&#10;ZASrus4XJa95QOmcO6QUFlCrhIUW17WO2frkqmRm+3sPIObivlok4kSUrSSkjtgfH9e1njqphGk3&#10;EQA5EAsBSNOmDXOmxBvKZJOC95fCS43w1pOO7Axgzk1HdQTa8loZ0cvsoeK2ayEt6nWNuuZWQbUu&#10;i66rlspIjN7KAmpsHsti65ojckIPL8sC6siO4QYQHICGQspR0TFIkBnJwh3CGZHoOQlREhGpN9qG&#10;yBBkjrBVqB+bN/QAd/iUoYjhUJ7FnD/d1LmZBz5ftJFTGCMQPJqHeygCEuI28o0A+1TAHMLCwuFZ&#10;UBzm1gB4q0FuFoAoDD/ZBP+JdvT/J0fGsWdhxKxaDvsdHna1llJbra3v+sQFCcMjd3m3u9nvb67L&#10;8u33305jnxIKI5M4BKJog8t5nabb25u7Vt1sExRYrZVYWCjlzg3O5/MwyovbI9MmL+OcpNUa7l0/&#10;IFhZHQk3vsYzMc/NzctamCDn5BWjVndopVnn1Gd3bKbYWmKZ9vtwuJ4uplu6ZaScGHjDW5RaW0nB&#10;NOQhkKpWRsqbbiF1VUspyoRdP2ZmR5+yHMb+MO7G8fDwdHr3/oM5IKec+yRxuVy0XhG7FmW5nG93&#10;01/+4q/+/u//4XC7FxFmcQ+mvJsOKSUmfPx4evvD2zdv3xe1EFYiYpGUELIreQRSkp5aac2QUkIU&#10;MG2ttWgdd13OnVjPPSe+aDWNWs3d+z51/XC9Xtbrdb/fccqYExIGQnomgc3zdR76rpYKAEMaNIzR&#10;m7XLdX56Oh1vjiKMwJ0Ip4xCEA1TQnXp+2naz0tpqgkzRl/VLcKRMFEEdgDHsSeiUlorBZmteT8k&#10;AHu6fpx9pZtpePEqHw/LOOaXN+3m+Pvz5WmtpsEGJJyEfYtL5mSINQwsRspp2AMPhrJ9CgMYgBsR&#10;BkMIIxQt1bznJMRBEERb6m5QsJlzrIQcqEsDs9g4K30PAOSGYR5gQUqiTbUqpcR9N5ca7rlLAT40&#10;P1Aac1dbBcLohgi/rNch8GXIq+PeSm0CM4mIFPQruQ/cGM+1rePuZDR7QN81pBaIPcaW0I2wgY0j&#10;AjyEnBMycrhZaxZO42H6/Asf9m1dRBhKsfPVzJqbgsM2rwtECyBGs65LjNGWWVKqH97dtjonBobH&#10;0+N8CZ8G6rrEKYUn5gpatV5URToee0jZwS/LerKlPUXOeci7aGiGijAcD3x7QCQICAgNL+AY3rth&#10;IPb47LVm8cireVD0AEKeUofgoRpIlDOSUIQwxrUsCxh2new4ZcMGZF2iiAAzQAcKEQaiJpMinlsr&#10;t4RMIOxElgayiGbqIV328FKKCcOQiYWJDEibKy7NLoygA+s+45DAApsKAJMA0EZwdl1dAiPisthc&#10;5Y6dwduqawGzkdKmqAFv4S1KTR6+rlAbhkcKhcgRgWTN0QDUqKy5rOytoDZh5GTmbS3tOsdaxAGW&#10;aqUQEqVEyIRNxCIiWjNoZgaAELQVnGAJiJxSTl2rpawlItQbAArRT3BDjmaAQcwB4B5AGBRKAESx&#10;+UgCCAlBcMufN9zMrkxEwAFBsEkDnRwNISII6dkyQUQQz3SbT96H//qF6l/7yDSOKcn58rTdtfRD&#10;P00DkXz48NEjmMjDW22RQ2v7/e9+d53nIBfpc5Lj8WZdaivXsT/up0lbXeYqGSKIiM2s7/t5XtR1&#10;GBMRff755x8f3oYzYVfKtTbt8piTqK6qVhq1BhHmju7msaW6uKoixbquXSdbwlnOHatrU1VLKQ8w&#10;nLVWbRExjbs+91nyfF1MIQCn3TQd9k1Vv/8+sTCydB1wJuaTni1sI7mGWV2r1iYyDF2P4a9e/uzf&#10;/Pz1mHi9lg8fTrXUruuDkzr23RDWjLFZZPCEUub1d//87X53c7ks/djVWnPqACk8rMXlfHr74c13&#10;33xf1YOSdb0xRUBOvSdBFjUvplWNs2DKbSnntR2mifNg89kdCgAEmiQMCJYNFydbIrZ7BdTUtR2+&#10;DxXkDrf1NnZMGlYoaqLFLQ0dIUFKqzv0QwG8Ml+Jl3lJueszJ9UckRmCyPtRVa9Cj/O5qFXVqBcm&#10;lz6HpKpRqjGJEP/T5SS5M6C1Gad+Vp8g+r5Pf/s3N19/ffjZ63x3G9NwIVF0AGjtQ815SVwIqe+6&#10;m+N0eyO7KQ8Dp+QJ7W6vu1vkDkgwNucvAwnghoDkALIISjlCr2tR1XE3pcyO2JGIuzgEoAYowrUD&#10;DkaNZZndYhin2PLvHMhcQCMsMCQhE4RRDr7perYGl2u9FBe+6FLFYOC863sMWisJN/JqFUjE43We&#10;vM9vYv3B9GO0E/qK4STG2MwMLQKEk7mbbck7xsQiQkwNQ03Da9UWagPB+Iuvj199QdfFrzO3+vY/&#10;/ufr+q1eT4ggKXlYQIQ2BGoRrlWtDJTA3b0+zQ+/e/rOeLcSwj4zICZJLFzVSitrwcTDYSckSESM&#10;QIxDSlnUTNeqyJFTJ3u+2akkI+JqPl8IMHedCgGDBczn1VSn3aEb+gB0RDNQbYg2Xy9TcOoG2BKk&#10;UVm062lgHkQQYZBcKLwXFyQKV0AHr7aeL7rOwzDIODigQ8aUICUehyAMQvLILkmtnZeyLLYbaezB&#10;tiznysQkKecBHLy09XTxtbQOB77v+t44XBgAPT7RLZFCBgttj4/9qSQLH/t27ESOoht/OEOgmZsV&#10;QOOAjx8+2LLmDZaZMZKEiPRjOBIQq/frKueTr2fkGKZdoMDSfF5qLSKSM7fWfC1Dc2xmahttr6mW&#10;sgB6Qtq8hltCPRB5BHZDt9v1APrhY73OdD5DUzAPc7AgD4BALxHhBF3f566rtdSyhDVAYkIMBfMg&#10;bLzNHAIZPqloYMN0BBESIQTlzq3BxknYMo/M/gX8bDtbh/hfs1b9qx4B9y6lIglc1+tVGJS476cu&#10;53Vdc87XeSaKpm1EHPru8fFhbUs3sHmtprvdTV2IoNtPL5blcjmv05612db/933vZho1JVKtN7u9&#10;+wsIsAZM2VXdjJlev75jkqfTejlXFtKm5pqCCMPN3d0MzX1dV9fK0uXU9Z3LOB6m3TiMT8spLLoh&#10;55Q83EyHaVTzZa6uti6LhUeEuZl5KbqazeWx63smeebPmffDICIA5E59l8Xh569f/+1f/3I9n/6P&#10;7371v/2v//tpWRuGAZmTIAs4aA33spRAPJ2uAfT23cOv/+Nv/t0//M3XX391ON5sY/bz4/l6uay2&#10;vjtfeNwdXr7CvneRZS0JARGu1wvlHEQLmYKWtYL7YRgXa3VZ6noVgif0cRiJaFlmi4CcIklKCYiX&#10;eUb3xlGSrLXMl3OXUxI5nZ+YBQLfvX3nTY/7/f3dnbBAMSKh1ZZlTSkPX3yF6LW1QMHcm1vx1vXZ&#10;zcP8aVnOtVxafTifvv/hhwX08Nmr/ngMyYgiWxrK2D2cztz1aZqAJMajgnYk/O/+x5ugkHQhjJwA&#10;kOr69OaH7tJu//Kvxvt76Lvx7tX48g6nQYVNCIgTIWa59jlIMiJD4NYpuAOCh22+O/DgcAGgnJ35&#10;/PHjk7bj/c2bD489SJ86IIKUnKHbT4kQgaUf3cMBl2Zti3BRZaQkKRBOdRGR3Th51ffz0pF341A6&#10;AcIKYxOHjMDQLkuAv0lplzvquocPD8x8EAyCGfLMeYVo4c0UGR3RwjgJmq7zpannbsw597m3Le8H&#10;CJKQCNMzLkBP1yeTYT9Njl1pp99/c+77NkzS1rDibua+2YESJ+MUgtqWAAqFZk0wZL/zcTS3Lo9M&#10;SQOCkhaFgHEaqc/RJyFwbaVpbUWvcwKknEJD3ObTh+X8CEMeXr+WcYLzxR4eWTJFSCcMSEz9tDuf&#10;L+fTCYm7fkREQO8SCbqCLadTDDXvjzjsPWccMgosZb48PvpcUjfyOLZkygEZIIgVkLDHgQ8ZCYCD&#10;hFlSEGv4xj3bPAqS8PTDBz8v4zD0Y45RdBiCjLewHuEGhshIfeIbcdeMtuvW5EQIn0IvNq2lWyCg&#10;IIzduJ4elutSsdjwopddyuJAa6BZYMo4DpSwmaZu6MzYTEuBua6X5fD6TsZdCwRgcF/kosVM1RNO&#10;ty+5m1zNrZFZEsnMenpaPj4UNxaWlIZhmFICgLUuc53NLOWeU0IkD0TizR9IgOBx7x5utVwYIAey&#10;OjeHqpfTxQxIhESQaUv+q7qWMmttoQZNwzy5d61Qa9E0Ix2mHSF++PjhMl+XZW3mHo4RLhzl2RNP&#10;AM7kBA4BTuibyGYTBz27Cv8F4yX+6K+fPBV/9OxPZKbx4+oR49O3numkgJ8M8f8SIfPjEvHPFeI/&#10;q+DBP/nHT732CCAiZKZlXQDj7u7+eNy/f/dhvZw48OHtOwOoEKdlfThf3z+ebo5HYCDjVqO2spQ1&#10;ST4cDmiQc8bYhZ37nM6gAfr61efTuLv0XanzNA7zVU8fH4hoN+7ub16V+VyXFayRyN3xACBIQ+Ca&#10;znW9PObc77phl9OKRfueEnEnLCQoiAgCd7uhy3k3Ttpau6y0aGvnRphyV7WtpazrmnBTUbuu1Rx8&#10;XXjaXz3VpV7m64vMU4d3r/YPb9b92H/x+ufTuPv+7dvvf/i2R7/Z7b483kwWl9P122/evDmtK6GD&#10;sqs4ekDbrKaEBhHuUBYAeHp7ffPxzQ8/fPNv//q/ub+/9YEjYFowX9Z3uPzzy92b8LxknhdCCaJP&#10;EV6wJZYGU2PSCCDE66MvdT1d9HIGrUDQT+N0PGBiD4hFlLkJGiMFiEe4N0JTtbXZw2XXj7t+d5ln&#10;YG7TUcNPKf3z+cIBR+hbwELgEMwLtnN0zKlLaFxWtphylw1bLWPzfoXC04eb3fnFDXz5RYdeE/tW&#10;oZABcUMHlpTWZYVa+sRD6iXlWdUPNx4MzuxEQCErRM63d8PdHf/1LxS9AVDqSLIHRkQDcEYiBEIR&#10;RqFNq+mq5opEifl6ngmp73rJwpzBDDwopeMwKDglueF+RMYWQbh4Q9VuNchskc1tXVdl73aTEJna&#10;s4+bE0dMSw5rCBh9r8NoAVcLW5s3xdzDbqCcoOqaFh5TTendtlQZ94DwgSkAzN0hSqkQmPvxGQcZ&#10;jogpU+68mhVVZcYksGEsaqtPVzDrh7Efe0kpvxg6CHcttXLmimECcn+kPUZb2cNV00b/Mx/Gcbef&#10;+j4/PD2e1pnHXibhqlx02u+a5KVEXRqhjWMvw2Db3rE2FACwZGZz8WbQZ+rz4XDoDPXjaVLMY5/S&#10;4MSwmy5rfXp4PM8LJJ7uXmCfLHPej9S0qmHTWqpFJGEC6FNfR6+ttdO5O3QUFrqamjh2/aHUa1kq&#10;A8i+l4EbumG4YD3Xdr6klPeHPSUpqqAqHNH0ej53Xe6GHiRXoO71Pd4bApWEmLizwBbrUpwIOo4O&#10;g9E7qhNDw8ScIyfNQRAU2Jp+eEqlumoBjaHL+x0MHf7t1xLISCBMBJuhwZ9lmEjB7ogATC1pWz68&#10;x2WVPO6mHSZpBAa0pTXEbo9jL/E5UQShAyZAAUJzRhgk7fe3968+r8tlvpzqus7z9bP7l3c3txq6&#10;WqvuDakSKqJCRHhGfvj48emHt6kfu9z301hf7CFTQxL3rJ6KxeXSPFpEAOau71PGwAzB6A6x7RbD&#10;A8zRnZa5ezgdSuuRltDbf/tv9mOqQECCANYKWmUH0qBmpO4ezf3pw/vH//SP+nRJtYk292YcThQN&#10;RB0RjcjDI9zJgQidthD7Zw8HEJmDhdHWe6FtuboOFqAMECAOsjH5ALYZQ0Q4PIdL4Cd9EGxaXtoU&#10;Rc8Mt3jOSMQ/XLZVyz80rD/Kjf7IkvHMBwAAQBmGYZpGQF+WmYhubl4Q8ps339ey5iRzqeZWVft+&#10;SjlvemAWeXH7goUfHh/cQ4gdzFqb57m1ij4mYWI2bZfLmYjPp9PT48P9/YtSylIXCE+SXt/fIuDl&#10;chnHgSnVWgCQAEutzRw55/1tYvFy1bbUsoYr9Ckz1bI8XZd+GHNKdqhdzuDw6v7+slxLq1PfYYmU&#10;pM+pnldi3B+OCLgsa13mx48f8xi3L28fHt4e99Mvf/EXU5d/y/TLX/zy7vbVfFnf/PB9qKqVvLuN&#10;Hp/q5fcPb37/8OYCDSGlwGcvUgAgGQY68FbKPjFlGfCmHy7ffScf38uufzifqEQXfLmbvh/x/Op2&#10;QaftjQaBgCT0PI7fCIcpcU5GYGY0Dnx7SLV6K4hgTA+f4gk8GLa92rY3J3jWqGGmNOJg11JPSxnG&#10;Aw99sQLCJJwAs8fl8VyJYhol90DoHXlHLmyA6MGAJcDdaUqXucB8spA27mpi2CJgkJQYiDxAA8hD&#10;HLuu7/KuLuv7t++jtsPrm27sWzg4oQMbgmIYIgVOnSauYFVbba0XBmY3B5acUogYuYIbxgb/Z950&#10;mxEARjTI8Vk4gFhqPT08Zpb9fs9dl1jCHIideCOF7FD2PbWIFYwkkdE4ciULBItwgEAC4kCstV0e&#10;n1orh/u7PPW1aVlrx6kfRswRKTURAxIS6YgSOyEgBkIIAEQLhwgUIYDldIYISqnPHSKG2WZqZuHU&#10;9dRtATQhREgCyDtKYL5BlUMdiSS8XhcIUwhL2H/xaiKStnqrZZ69aVtqma9WWglqBlJUc394eX/3&#10;xeuLw0NdOIZWK3HucjdyT+51LedyMVfzqK0NxzHvegrocz90vSUy5hVCGSpaK+tdknvj7Glh4Be3&#10;w83BAN68eVsfH8f9XmjoRHrpIkCQ1H2tdQtxGUSG3Q4AmboIOD0+rl6AcD/umXvBHhRgxpwTcW5q&#10;hgEMwzHL4dbVEFHdLh+euoty1037aZhurt6aAzzTRogAACAASURBVKI7KaRARnHDou3j2q7n9XKe&#10;Szl89oqOO0jDBmE53O4pkAwxIBwaYkNkSYp0eTxn4cOru7zbhbAxm0AEUmxqSTcIB0BEYaQIVMXm&#10;AU7uQtyPU1ByoIohsf2ufUqpAHARRN7qO4W5QXUlBCdspRECIzZiTb0Hg2jlfHHUwBrUAqqHAhmR&#10;RSBTde1vblF6twBzxHwwccUmYIyrcOsS9WkHBESAHAF1bbUW7JMLAgAJbep6MGePrss7Ev3+7ZPW&#10;dhjm48FuDi4pUAAArIJVD40Ab9Vrw2Y9wPT5i/u//Hq5nK+Pj/P57OtiZcXS0tykOYt4LwaRkZI7&#10;VWvXhtXHlKKWq5aGQOGBUcIdggOVQREgwhE3Rws/BwtuceMQz1Q3MgpDeJ5nb8bMAHKgT2UP/pBj&#10;uIULPr+IP1a/P+4E/4sGRvn48eObN29ylsNhFxHv37+/Xi4555vD8S//4hdv33948/HDw/mqaq2W&#10;j2VtqvvdPqVkqr1IRIQFphThOfGy2O+/+a62+bPXd61VACV6jst6eHi6v3/x8eOH3W5PyKp2OBy+&#10;//7b8+ncmh0PL4bdkY9dmZue1rw78PH+/dt3UatqCTBhBodnmRpRRIgIIObcdV23m3b90L99/7at&#10;db3Ou/3u9evP6X4znkLX9UnSv6//4Ysv/+Lm7vWvfvPr23H4n/77/+GzFy849Pzh3bjrlvVpS0rA&#10;BKnLP7t/eeyGNi/tWtiwA3KUYFEEhW2ljRaBBtvIJT5hHiLxh+W8Oxxev/7ssJ/qlz9TSZfcnTPz&#10;1POLe+52DrKluG1iSWZ+plR5lNKseTcN2ItvwVdhEbqJfbwpAgqRA0pgqp4cAkGFnAmRGUnNckrn&#10;8zlUd/evLq1RR5BQAmRe/ek8RxvvX8a4B+oiUAmUPTbHmsCzjxeAKHqk/IJ0LVZdKBGyRShABXIU&#10;J3REdoxgU2f3bkqvv+w+vHsbQE2VmMFb9hiY2aEirxCVYSFz95xl6DpVP7eVgAiBg9EtCJrpXAuL&#10;9DkjUIDbZnZ2RyYCQCKwEJb7u3vemIruAajzWrUNh33Kgs19qfU64+0BExOjMIVpYqpgZkZEwttQ&#10;DaXv7r78wtwMQREaOPA2+mVkDmZHRGBwI6RnX9+P7mWIiPBPUJXb29taq4joJ1jk9phM8LJcn85j&#10;1++nXWhdLzMyyTSsWkutgABEkkTc6ukUYTAN/csX/f2RALA2cOd1BQstZQ8ADrZYqDJGP/SGccbA&#10;qa+HY7ef1OP68SNVuD3caGKdxEdGQkbsIyJcYVtGWc4ZWQDBEZZwud3d3hy65sV0fnc5rxcdUxxG&#10;zbL/+WvWYMBItP3ggowRh8O4g72Dh9b1ev749m202L+4393fDftDhxYIbrGEe5/sPgNCZXTalk/e&#10;WST15h7hZkYix89e2BeiRE9uaqoleiEKB4+KoRSJODkoQEDIkG9v9v1hF5Jas1B3wiqxlSYGIiKH&#10;MIIgGl69PO5vQE0ZVyIEgcBAAvwU0xoE4A5OGAJBbt7UMJxQwbTrTG6YqHMSAGc2BwDYkIRb1qOp&#10;1bKIGT0D7aBoXdY5EIZpkHFoN2O7nVwdHS6BhMiRGD6Rz4gBwAM8FDllSvm211UziTWraLCt+hyx&#10;1vnh6XI6Dzf74XgMCgRCYYEOEKy0DYzM/Pxxb1rX68XPl+V0NqZIh35306d9AAUShCN3gW7uFR17&#10;zxip1H2xzqPsnL74LBEcspBD1hjncljbKHnVerLSILKHz/P5w2Ocl47l0A9o7c5tpKTX9f3Dx4/r&#10;tbllC7ZmtVJ9zg0W9aRwxfANL28eqmGeAYeGhuEAiuAMAeGwhR1+snTE1gX+weAYCMj0hwHsH5W8&#10;LQPmT74LIU9PTzmn3W58enp6fHp88eJWhG9vjtMw7qe9SApEd1CLQLrW1SBSn4dhsLJGIdVGLB7g&#10;ptM0Ho7Hb779ptQ5p67v+67rTqfL+XSprSJGKQUxLud5vs7z+SlAh2FsrSHW63VJaUzcM5MLYt9B&#10;381NB2ZyJuLEqe/6CG9qiNXMtoD7sq5N9Xq95j7fHG5EuO+6aRjHPKSOIFyke/Hiru+Hb377u9f3&#10;L159/uof//FX//B3f3s7TdBqQKzzAhGtFm02a8Fx2H35JX32+nu3oPyh38/HF9Td8LiLPkvfpz5T&#10;TkBYlrXNi6vBluMZEe45p+nzu+NnL+X+FRAZ+Nrn7xN+G1jTCP0o0iXIOUjD9RPiD9w1mrsP42GD&#10;3gNh0BZV57iJXyISeahDBBNmx/L0MF9m6To+jjiNRmKIKGkF4JsbQbwGYO4QzaqSu6zaLsuYcyJu&#10;gWGBG6UHEGwbQGDg81DB3RuySGrrtX48ZUm73dSNXREqECCfsB1E1ZGRXEPdoePDzz9Pxra2THy+&#10;flzXdTftGINFMxMCaSBK2vByJKlDCkC38AiKwBbi0TmSBVUDa602YE5dJ8QbKgBdWYRYwJ0CPTbE&#10;MAzDkHEwhBYGCAihCIQRBBoOasv54gll15MwAkVgeJg1BSIE3whUgF3ugU1QMNAjWlgLTAC6rpfl&#10;LFPOQ4dA8CmAu7Vqajnn7dUUSZtxWUQ2MqSZIVH0XbfrAvCKpNXmFolgonAEFN7ew4GIxCiynBdF&#10;xE5AxAmGcUqcJCDcBJAQ3KI5cAADZKGqDcEc0ZkXZBBIw2CxXueL9D1HZsLwT05qwiCgnFLXBYIB&#10;BDzfaIskR5gpWsB1Xh++/zbfHG5udoEbrBcgSJ9vALyZbpBe2lxv4LnvXn3+uRZPlPqq2YDR0JWR&#10;hJMhNFA3a4uWdWXmlHMQBz27w4lAEIgYGIpW04bm77/7IZrLMPJhPx7GhVmZPQu/7NKrI4aDR2hg&#10;i66GILRMgOSIAeSOFMBg2TwQStHLeTY3HHvuBiLAcDRDAIhgIAYCdCc3d3DPFvh0Xd+9l5RT36f9&#10;vh96Z4QkQbClOGwxkc8GdwwLX9fVz9dsHmqp74bD1B1unMMYAkDWSMDhBA4EhMhOYexAgOCEiB6J&#10;0IMAzDUCkCU3D41AAFO3MGGe0oC9AhAMPabsW8YOEbM4WEdM7Pw83EUkMNezNvB288XP7j7/2XXs&#10;ruQNFbYwXCYPCIABxwyo5CTRRYvr6d3b9z4NcNzp1EWWFOwalesHvHxzvUYWeXFEpvDoEaevjUxd&#10;8AzmUXbqafV2WUb5uh8SCneOvQfMi611bbW5SvWdsy3VTZfL5fTh/Xq5rJdrZk5IqhpqpmrqiNEg&#10;FD3iuXOAZ5rBMyA8Ip4jnz7R8/6o5sUfNYX4KYwDAGQcx3Ech2HY7kKIaJp2JNK0/fa3vy1LJaYv&#10;Xn9eqp7meW5ly6m6Xi4ZYEi5RVyu8+U6A/Fuf+iHnZsD4HOoCkaEMjObiHAtzVy/+GKXEl1Pj5fL&#10;4/Fmj4g3N7d1NQRggqolMCiBR2taEm+oYPBqWi0PWbd0GiJJyczO19MyL7lPzNzlHO5etWN5fXd/&#10;f3tLiG4+jvuU89R1u6EfB/nqy5/98m9+CWFmUNZ1ndenxycwf7ouby+nt7V9vF5+KFceJ8x8/for&#10;fP3FfbeTNDALMAcTCjOT1aa14KemYHtkQmT6oZfHcFoKIJVxeD+kCw69JSEJIPQgj46ECVStlaqm&#10;ImnoR2QMM3z+fEcgiO3mJrbxOQEiITAGhFXXSNjve8hiGA2DiJB+zJ8M8kgRaVlTqfb4cH737vLh&#10;w/izl3I8gCghA5jZ8+ABf4Qf4fMfAfLwcj6XNx/UAvfj7nbfH3c8dZUsCUOQg3mQODAAYBiRMThl&#10;gtTAhhd3UrU2Xc9P6/qYk3S5JyLoMgxdS6yCHmYO2817jiAEQZZegLZ82hDkQCRH9FiXOcxEJO93&#10;ABsnARAx3JHJCLaNATgYIo5JxhxMjkBEWlqtNYLYO0wMgR5RSilLEUldPyDTFh4bZraWqteUcuq6&#10;SIKEEJAS7niIvOGonocv4X69zmVdd7vdbrf7CZj4+fwkQDzCAjCCgFOabo8EAA45S6ZPZZWQAKbd&#10;tH/9OrY8JoyNev68hgynrYOJqOECEA4RHiRIKEwG4FuwEFPuRUgcOPg5XdrcPIIQGQAQ7VMFQoAE&#10;wBYxr96adKJC/d3NX+x2zGTEyTa5EgYgKD7/F1yfnh4j532/Y5agDfPdoRBaEJpYTXXuvfURPUsS&#10;JIbW2tPj44d3HxEo9wMd92k/5b4TYgmQ2giolnLxtqKb4PSzvTjsnHfN14enFaDkVFOyLEqAhBFQ&#10;LvP68VweL0nk8Pldvtk3BA9gR53Ler7mJDF2mPN03KvwBa0SCLiYU22kzgi0+ZIFoWPbSOgO4aDt&#10;/yLrPXckObJ0we8IMxchUlQVWSRb7fT09AUWO+//IrvAYrvnzgzJJlkqRWSEu5vZOWd/WGT14u6f&#10;KiCRlRXpwo74lK/nU6OXqbbjN281T9766p6JelpkGAKBGkZJbu7vdJp12bQ4QGFkgsJo5sEcHAHD&#10;1fmle55SEFNE766of47zilqTqBMHixC72bBFoziLbxNHZnp7FNtrdHuYvqzvnv6McEgEyASmQkxp&#10;SPe3BwnkytU0gnNd2uUJdR2yski10GHCzGBxMiOvSYZv3uzfvc0xrLCF3MI1wBw2KOVpuH+3wVYh&#10;JqrPl+XzCbXJYR6HGeJJ3C4vH5dPl+Uyvb0d3t5pTuHEFGptLRvIJcuUhnhZp6Xthozw9eX5+eHL&#10;ej4lYnUyc0TUUrdtLWvhLQaX88vp9PzSSvFmQAhLmNV1C3PyYFyFnV9P5uvbF/7/X432yVG//+77&#10;nNPj40Ot7fbuSKAff/yRCN+/fy8iz89P++Px/v6gOuzXBVn19LSbJxUR83mcmkotlfY7Yq21XPwF&#10;oHmcVCUlGae89zmcl2UTkefnRytt21aR6bA/ElxFI3xdikgOi6VcUlKWANpyfkzs1loWTiJJKDzc&#10;UUrbtjLP6mbuISwqwsTHw3HMWZjrfr2/vfvm3TtliLCwqqaUhnmaVKTWTRKlJFYqzC/L0gKQ1NBO&#10;Vk9uj27c/MI5zQfWwW9SSG6kJYSd/NqzkRAhuc2tOzr05hABBi2OzxplOx9vDoPml8QX0eyZjWFB&#10;GZHcWqMOTERwkpxVkwahsDFC++KN4iu8SwRwuAcJNWutVq81boaUD5YUTHZ9BZxfUWoAEkHr6p8e&#10;ll8+nH76uS0vOmXnd89ldeZxEIQ1QoueRAi+VkIQERiB4Cx3b+8AimUr20KnU9RVyyxtKkwOZM3E&#10;WYMEHCKFqEKqNJMwtyS8FeJCzoMg+2X98o9PVqre3fDb2zjOsZ8kZSZ0zBNBYCaODsIhwgOkgiBH&#10;ULfbCHKiaiZEL6cX8sjjIFlBGt1crjRmqkImFELJ+/UjVb27v3dBvcqvEUSSdAgSViIOsPeL4LGe&#10;zsv5NN8e96MGE4jIXODeXasAuro+AhQ3N8e4ORL65P56EV9b1H/uT0tFKSyiQybhiuhuDt4R3gAA&#10;QzQREqbqDAi455RGR1O6U0if2cNHOJu39XI5n8Ntv991VyNSBPuVlUpMxO5hPXFAOAjw4OgUwNfP&#10;SgRE1Hb+9RO9LLe3Rz5M+TDzOFKEODQ6Pg0QC0gDSmgRx/0tCZtFeDMOQ5CLBJED3tjb0IyfH4fw&#10;+/1OoBU8MI03Nzd52rZCxKOmbDFZZI9kIcXDY8uycGzkFJSMRuIpYOcvp8+PrZgPg9we+e5YJFEe&#10;WngbMt7d+fEAN8lBcWlEQbBWT6fH58e1ylDrHIddwBsrKWlQCh7N6/OpPL8kpt6x83EnaaSk3qKF&#10;5+Pxdjd3BIRVLmVZnzdxSZIoSQhBCP0JATPB3Cy8rkv59EUulYMjc7495LtDTqmhIw8Ip+h25wh1&#10;SAsJD28MJ/LM/PmnX5an03h7K/s5VPJuN0x5mFWFLFpTIoDMKXA1ZevzQZAE6FTql0cyS9MYSjFm&#10;3U2RdBUYU2aZS0qu7VIvL61eLklIVbbS9rcy64ZaU4TkZEmqYhMW6jMyMYi4qwqJkJiIEASXoGEW&#10;DvXaOGtiifWibRvN9/u7uH2zZmwRcJeQuw37Qv/9y5dpn8d3dwPLfr45DC6IpGxTpne30erp8en0&#10;5cmZI/HFG82DB/Y+zJt8+vjx5XRy81Zr2cq2bttlsa2yRyJNrzAtItZ1NbNSaykFTAgPc2buhjsW&#10;XryBSL2YpGGQJNN+1HGrW6vVzNbL+u7N2/s3b6ZxHFV3x32ahoaWs2RNCPOwy7bO03g87pZl3e0P&#10;21Yu67Zt7gxmr231ZTUr7rWUNWedpmy2ff70cZ3n92/ecnBZSs4ZEbVul7VZpSCax5TDpJV39zcp&#10;YlAdWIRBQk6xlZpS2u/3d3d3Ux7mcdrW9Zt379998y4PMgzp88cP87S7O94gqlmrbbusL8m9uL9c&#10;FheCw5dil7W09nQ5vzTb9vOprR+ffFHOPF9Dm9JQ09R4ACdhZVCpNSJYGIATswqROLwfD96cQJJS&#10;MYdgnEZzPwW2pHBhp0INZO4hja31XZLlpM7hcKdWzaL1vdDrzB5hjiCSAKr1+NZtXbxt834ed5Nx&#10;9M6cAuLMEdzN7rsPSMTl5XT67dddKYf7u2yHYT+/vHt32k3OWsI1uL9D/YhzD7hzP+YFTt4I6W4/&#10;HHZivp5f6vPzy5cveVnzY26tgmn35k3eHYPVlRqDQeKoghAK5kpBmTSpTvvp9hjL1vafsW0xqE8a&#10;yiI6snqpVtYAImVQYie9LprIAEc0jiYEYKBRG4zREGE+5FxLIaLgHqIQ6nh5fskpYUwxajcO9q3A&#10;XFgg3BMHGDByohDhNAgHO7FR15SScrq5vd/tjzEkFw2DIrTa+fGpucs0jrsdhEK6I1THd74Ch327&#10;HIEwEKPDqNwIlt1TcoDg7B4EJyDAAS3Ojxc3K/tUD5NoUiCYwoMCHGgS0f2evgaZErNzoOV5l8cJ&#10;YczsFM7VJYwRFMmEW7BtCew0OKUQdji4EtorU71vkaPBKUV+e5vvbhzwRMROkrxHHEQQOkfL6mXF&#10;2gZKCPdBIqtJwK9VNYgjEAQ1IaSg4PGOiDYRCyxBHYX9vJy/fHkIx920uz8cb3kchLNHAhGiRTYh&#10;YcvWhmbJLLNMh7u76UBuBqesPLBFMNlSttIaIpCIw6lVuaBHmHAgbsbLYX7g9Ej4tL18+vU3Ehqn&#10;nKfDPOxzYCW7oHg1N3LnofHcGMQtYMKhzcPJQp24te3Dl6g1qVrWfJh1l5VVg8XAwUEUFARETvXu&#10;2KYagIvyPIWmYLl2HVdVAFEQIQxOZFyrnZ+fnz5ztLvd7iZ4nm5rGiNlUwom4gh6BhM71LNEFkvm&#10;UTUIJGB2ElAK+NLW377U7VKm3OYh3dwzT4TcX8kgr9LcSps17b8f6b2GCWwX4EA+PV/+879oqePh&#10;cHx3v+3SC7sMwzQOcOcIQsC7MZx0WmingKbAMIpmTuG6ntcPv9WHL+ROojQPJUEP8+6wmzW9PVs6&#10;LXh4UduNckmjZZZDYBDKKiraFw9///xcfv3t9HK2CJ3Gb/78x/n+jp04+d38Lcn37rFtW6ltWcvz&#10;88vlstZq1gJBE8melYnWbTO3p+fn8+UyzIndsdZ9Gtx8Kdtm9Xk7e7ien09123a7eT9otWrN5mnX&#10;fS/NYxwnAp4eHrfW5pvDmNNuHIR4PV9sWweFiLNKSlTLMgw55Xkt53Wzx4eH51MMow5jLrWH2VNK&#10;aRyHaZqUpdVtN8/ny3nbylrXaZokkSQp1o6cDsfh/dv3E+eBNIsmYmWWlDjrT7/94+dffvr+u+/e&#10;v/s2gQW06vLu9u52fwAqwuq6XKqh1Ixwb8XK6bJAXrZlNfNPXx6KtfNlHQxu2Jqdm305b09l+fJ0&#10;Wc8NktA4HBAJkdbTxBAIU+nO712VS45uMBgOOGhrJYB+KAhHhBkcRLkFNWNi52ao5CATNBA7mJy4&#10;NitenUAEIeFOd76uXMERCHDz9rKgmZvBmiTqeDr1aaGnjLqFezh174xgbHDe7+//+q9Hklzr5dPn&#10;4q6R9hg3YSZh52BOQkROQHAPzAYRhSA4LHD2uOSgAE+3dJj297fDZvZ0GmQYxkFkNCcTqsqbwAVO&#10;ARZmDnILYyGLq4kKctLjpLiSZp0YIWiBatvzSxBNd5qYYdFHL2IKIetm6UIEuLGzd8o1HDrmPI7E&#10;1AgOsAU5ccDNOFIiDpYwr+tGW5V5ZhHv/9SN6satMQskBZEGBNSIgsg4KGVOozFZgCjYu1qGzUEW&#10;1LX9Qa+GyK5Odtnasg7TJEmDKBhFqNHVlsMFFMF9jnQTvyqaLaICMMPpHEtZWyahNF9pcf5KffNX&#10;Fhx7AB3Vi+bk4czESQBq4eEl7BLNr0O2aTTUcNaBJRHlfivQd3H9Z/t1feREIUyHeSMFI9hDAmGd&#10;DMQeySM112aXx+ft8+N+mCgnfnN0zisBSSkgAelDSWBF4lDxrLtZI8S9cWxCRmRh5f3g374z96XG&#10;B9JxzEJIwACSICf2aGPEwWIvWqJFYEcDptGlRVQWJDJuK2/RqgF9IOPENHpIKbpVCRMiIlHIrWgO&#10;ts8P9eOnnbsM6e39u2++eU/KdeD1zR5KRenCYCb2NWptEBdeiJ7WrYWnPAL49ts3bFG2VtwSpSny&#10;3GRycFjI1vcySqxENKc6USMz4rUtL0+PzirDaJL9mhkImAOg8PXpuT48p/C8nVpbz18+z+ledErm&#10;A4sRRW2DUfr8cbGa7m63HRWVTRBMfKWvG0d/87E/Dm//+ntqW5FYx7zpFCCmTRxDmLjruq2fv6jj&#10;cDgocyZKBKVQd25POz+lsg0P5wNv9axnL8dxfPvmPszRLTzMw/snBzuUuP+/CsngAaHbKs3z7sjh&#10;LWILW7cW/pLWTZly84Hl3TdHA2w9i28BqBPcg6Ih3E2Vvh/H23fvnkgFcri7H/VQLxYMZnBWFm0e&#10;TcUZlaP4nZNUR6lmQXCQo5Ri1iziTdnWbRWENM/FZ9K21UtZDXG5PEe/IAFnwdYYgmVbdvPODefz&#10;KvLM4HA7Xy729LA7H51Awrv9LqvYloQaC1lrw5yfn0+Pzw/DNLk3Tfry8lJa3e93h+MwDtPwZmqt&#10;tdamaZrnWZjf3B5ZqH2s67Z4aWnUYcxg2p6e3+8Ov/v++5vpMPTwB827YRrzQCINcdpOv3xSZgl3&#10;6gur5uvL6VO9bOs5on38+FE0T+N8zKMIG4U1XM7nUmtz++njb4f7u6eyTsHe7GVd67KtHx813H97&#10;tsdL24ncxLTF7qX6KCtVF45ed0BOCLlu8bsPEl9XlzSO2Yksmocxwb2KtaFGPG86TL6bNyuAQ8XD&#10;L9sF4cM4MLJFWJCDRJiYiQRE18g37oKNCDMzZ+JhzKwcSq4wYr+6EzKAYAJxKBO6FBcUgGbK7YJY&#10;h4Qx+Vr404sU4ptRZuF/bu8YTKCu4wn0H9VRw57hSuAIzUM+MK3VJDNgIi/rhmaRxJkKRUew5DXl&#10;zImcuyToqhHoOfP4yo1wBkF2PPf05Jwc7G4exszE3G2IpWHwIJC8RuH188auctzuPRNgBtPh/oZY&#10;CrziyunNQw6SYLKwDpjLtuHXz9tvn6f9jt/e2fHgqgRSeEQ4UWWmPoBFOLwvn/Pbu367K667cHoF&#10;4VND/fRy/ukXfveW744yT5TVFEZGsORFmodQUTIGKDojmEAIahSx0+mH+1w8C5XEnbf7GhFwrYRM&#10;RM3rVq+grohdwX8y9w4QibW51ZGQQUBURJG0SW5QcuMoiQyoASMiYQ6PbVm8tXEYkKUREdiAFjDi&#10;FubUOoVIgsFwJk+J7t7QNJ+JQoJH5QinTNElroFe7BmNvy7pO83dyRnOQJfdmJMFBVwqpBA8QhAK&#10;BMiUUqvHZf3080e+LHR/kJs3iNGjh9gTr6U+P/Pz06Aiw5immZOClRGZLYsk80SUhFlSj1YiyM23&#10;727u77TUoZUJyOcHSmpdvBtUnbZMfQMtLso5cXr69PT3v/1PTPn9n/5QCM28eaxZjTmocK1jJSzb&#10;+fQkIx/206gyCg/daxsV3gL0vCy/fPi4lrq/u5fDEZqYeDlfHr58mcfx3Xx7/unjT//xnzIP3//L&#10;7/IPb1lYZGCHmOd6thZFAKa6llgvPKR9lg21AOTIDmVmEMzhoeH7bc2n5/V8boMebu5aqkycuSm5&#10;ho/N82VbfvtksEM7CouAEkS7txKd0zfH3S0NhqR6aaWFp8tJt0uYh/mrRP6fTbcQwx3Rl6VMATYn&#10;Mw4wYkDMjMZezVGAbtgDELEyJeouqL0NJxJ0y3MITyqqOh4PCTJmpVq2zUHRI3eYBSTEDIZR9XAH&#10;O6gFAmRBFl65SRZirkaBMac5gbVGu2zr+ex0A0b4O0RotRLFqpfSSh5ztbpu2zTMtZRlWXLKY86q&#10;+nT6cqqXcTffv307zsM05OUFy+nBg1TTMOS06m8ffls/fUw5/+u//uX55eXjp8+q05D3u3lISUot&#10;Ly8v8zyP4yhEacjjkL/hb3/9+OtEQcJbK2vbLpfneTewb15ZRhyOhyHPWZKygMTMINTcLtu6blse&#10;Z3evtTw9frGol/Op2baUuru7L1bPxkLazD1w3tZH227a2pj0MGMel5f1lx9//OnDr8v55Zf//Ntu&#10;v5+FLonycUq3+1Q3+/DLdNgp03lbL1Zjd6h5wpBpSOinZFCFg5jADE/oYxUakbirWS6tfPhy+fHD&#10;9O5t+t9+T24OKCupjLwHnEWYRSDEGvQamsLkr3mbr+66vrV6WS/TbsejGlEIXUk0/fF5pQ07wenK&#10;fCGQgshgEONoKp4SRPlxLaUIRrbAuqiD52kbtD9ioA46kIA5XlNHO6GRUTgAGjTLOHqzpdZzbdxc&#10;gkqpS9mGYZjHKZsFqCkVoXZdFb1SLPvkex13r0OPJBZNvdxGANcR55oiSs1SdW7eG48mIIIROSMA&#10;C0jfGQaD4PQ6E75C5AiIKkS7gy1AHuZu2iyVFi+XNg2xnwsHkWcvKdwhjYauaIpwhzuHIcAhxJ2u&#10;TVd8MAA0psYxTqPe31POhnCEEhEwOvDwhQmm3wAAIABJREFUfPnvn8It/+kHe3voebjtuldgOIGp&#10;UtDMGEQdSjBCn9v+V7wx/Hx6DGZWmfZ7UWViZgr0CHJPwRPJzmNHzMSr8pkAckVV8m5fS16o1Ryh&#10;RNHa46fPL89PkoSm3f54Pwy7IDWlZlHZVmIn9ghHGJEzryDs5pjHQAggAbk+Ote7VyiawLlzPqgj&#10;WA4KIBlrsVhL5lChYHYKIzES65bQREZMIDJno2jty+fT448/Hv7ypzd33zXNlsjZxFRNLo+P8WXL&#10;WXknZIV2ypOYEKmMGMbWcpgwk6pJICw1qHIeZbdRflg/fvq8ljXf3wx3t57VwRSk9RrYmwM5Ni42&#10;Pp3un59G7L95OYH5Oh/31RA84Fbql98+PP39P6f55o//9m9v3t2ShJMF2evQjbcR78bpYSun//6v&#10;YRoPx+Nunpfz8uXx82G/e8OBvf/h7fD88rK/PLyxgYxdFgkft8gtWNWntAqd7/KGVMlRntsa7hYe&#10;QqQiyhIe1ppY2y+X9HxaLpeSc6AizQk0etMwjkgeubkoNjLbvhCIIezMEAQZGodnp6iWp1HqVqIB&#10;Xc5HFBBm6uw98msfGtfeDrF1dTRlBsgCZteVwxU+Z5gbuwtYhLhD380IwFVOQ8TaN0ZWDRRpUIlw&#10;L2qufq2+fRZl4s7WoGusALquzMPDjTlEGJUc0fFN2kJZUzDgNE/VWgDdUFbN23K5NGuaFIrD8bCt&#10;myoO+8OQh1pKGmQv09Mqp20ZdtPhZj9OY1nW2moQ53EMi3WrYD3e3PPLSz/ED4cDiFhkGHLnqhHR&#10;PM8RcXd3t61rKfbl4RMLct7t9jdBcdmW8rKRJ7a0nosvvi3ViG+Okfc3JAzwtixPz6fz5aIs7Fin&#10;S2xtPV9SYve6bYvBnms9HPYbxYIyykHBz58flqfnVdRY7t5904j+48f/Pv3j46f//keJtsCeuH77&#10;Zv+H//3f30Q6j7v1sD+zm7WaCjEvsAqlUaGKLKbEeq0YjN7PEDkhgsKdWDRx2/ah5enx8usHpkhj&#10;coHmySEQBSBZQUBPAGP5qoP56nbAzNHFon1XySRDRlJTdv5KLOs1pY9w0dEeu6I+uMpUrxZl1JdH&#10;yIP+8I17I+VYy/LxcyLejTkodXsboNNOSZyuKWq9wTc4wYkCVLrBNROyprtbbmFZmhUQ5yB/OH3+&#10;+RdW3f/uu+Ews4jx1/Uersr/rxb7BMTVPSL63EAB7QE0cXWvMZdi/nRhZjpOEMErs9UJwQgCO3H0&#10;rwQE/xQLdR71K2oHoqBozGVKw3e36WYOjzqkUGHzyesh1pGxuZxAjfvsGqDwCJZo7gHhHlQD4JrQ&#10;BpBVjul2mvZjEDbyxtGoRLFxq/T4Uj98DmUtb8V2WoOrMWhL3NQTdAiyCBCKRLxidv3Oxqs0ikGw&#10;EEGex+uw3gfhriuOK+5Usj7mabX2Yq5EJqhAICRMYAIIrvQObU3C2f3NlPYxRmsRNlmbysaxMYPF&#10;jb1QCohFrLV6Vk9cg4wVoL6bbw6n7tkMCg7iwtiETURC+AqI9SMuOMK2y/r5i50XbpUQw2Gn39zH&#10;PBqTCxkxiBUsxQpXzDH/yzfDXqbdYa7r5lbyeBZf4cPI+u3b9OYAMmMYgwf1FMw0mcwt9qHaItyN&#10;qioyMDRyDifzS338r18//f1vF693f/njbs41TU1UgqbSupxUDUP1vBpfqn7z3hM/bk2ZEjGHh62M&#10;SB5ajbZKl6Yy7oLun097JU9U0aLnGRncncyOEROPX8op12XaLKWXI8u3adzL6JczRfvu7T7u5sii&#10;52cv1dgIniti3YZx4porIKEgLmEu1OBO8PBwZ2ECmZmZMWIgH3K4DAtjjQtqUQu1Rt67ZOI+zYfB&#10;nMHciQ5BFMwOM+tdvVsh2KjCdn3WmEiZ+ztlMDN3MwBETATpmCciwq+uMMwEtdoQAYZHVI+egEHc&#10;TzmA3NyDLBAUjNrJnWQeELoCAezu9UoBZXZzuAuJMHqCIwe5uyAE0cwCBnavYO36NANzpbUSb0Ed&#10;eYkAE9QAQO/e3F4ul+fTSbOWWkor0zzspuGw323LWuvl4fE85GGYcgxye3czz1Op5fRyWrctLIg0&#10;OJbzsq7FHcwabh8+fsxDImFJtKyncFcRYlYVd//tt9+s2TzOXz4/WDQdMguZ2Vba5VzLZifettOX&#10;gLPw8MtvP3z//Z//+OfbQ/bwT58ff/zx54eHx8v58vD5IYt6rSp6d9grUaCd67YkdYKNw8uU6zin&#10;FX/7+ePy6dP7mxumlHJawpdSz5fleHPbwnlK9v398Nc/X77/ofK4hr6IrtwojMwFLKSDDCFqiKYU&#10;Qk4kBq42NMsqLijwSjCFM4KJq8XjI87L4Zt3eb/j++OzsLM4UldYEDl6am63cbqyW+h1xkDnTHZ1&#10;VzYwhNMgIgAbsbFca91V3B8c4eHRCwmcujLratECvzJJyYmWUQHRDk5kbYnXFHbdgBKjP1gAwr5q&#10;buJqidQ1Eh5ew8ABBE0JJI08SMZ50GqyGTWz1tq2RRZMo0fn3/RjvRM0Ok0A7HFN7qZXtnNnoXVF&#10;XRD3eGEVFibmqrQlApM4cS/SjAZIp4u/FtS48jCDcCXfXiUCBAKSSxDZ0E0ZeHAZPe8bp5fT8vnH&#10;p+0Ut3d++20MOxHJRMJk8OLGCHQpXR/P6Oq3qN6YUTSabe5ORCB1h7Qmzaf9Lv+PvyzitptoMzxf&#10;Tj/+KkmHP72X46xANligcFwPdAf1QfxVpxi940UQcd7PiFfCangAbl1b49e1ACmIKiqWbZBELKZs&#10;jIqoQIIw4KQuA7kJu+6ndLgTdKYHwymbD9aSFWHjWKmZr+v68nK8OUjW4gYkluyS15Q/eHsg21SE&#10;NIVQZQ+prFWpKAeBwjicYRyhaIwtssnm2oLNx2p4uRQr62v5DCIirYRLblXrzZvhHvfL//PT9n/+&#10;LUY5/PVPw/dvHgWehI6yYWJ2NRtKHVvJdZ0c82bDsuxbO3a/8XASHoNHl035LMbLVkoZJYriYNv0&#10;9MRrEVYFM8UarZJHafvgcXNfGjRZda5nZiiI0cMbkMGJKKkc39z98Oaur4GtbjCi8PAwt05xSkwK&#10;IvDN3RthAYKJhaiVOhg5sbImmKRUOKyWFM4G1WRsPuYQ1FrgMUQT5iECygYYwtzQ2hWo6QZVqkEB&#10;cwsHsUI4OuW8edgV/GAmZqWe5RLdx+UKvJMFqkWknJlcOcLNA95he2KAI0BBAlCE9eedhLuNO8HN&#10;aqvhzkSAu7dXUTRZODi69SuRUXhc88MdhDB3dwSNaQpHtRZGEPJoHmFhzMSifrVNpwiy5uFBTMxk&#10;6KZAcBiDJVJEeO10Hu4ipObNrlI3ZzCAGgBIf/+7d1up67b9+uHDy7qeXl5sSoQlaUXEfi9brWs7&#10;EfM8DofDjkW2UkOIk14uyz9+/qW1foJjW7fLsgThsq7EIKKU1Nw5iJhJWJPsdrM9PMBxmI85D9Vk&#10;W7bWWrXmLdpq62JtpxEEArvD/fJUT0+XKe+b4enxiUXeffetQtTF1most7c3v//dDzf7fZBdbD25&#10;vYCwP7w77BKl5XJqD6fzaTnd3P103mI5t+M03t9/N94N1X03/HoYTu+OD9Pw0cJbA4ihIDXSLTGz&#10;gnNAqUPbFI3AwGDefn3Yfnp0N7uf83dvxv0+UfJq3qqCfBhkHmUeqlJjNcpB2qn313yTr9q9qyE+&#10;If4XP3dCuFiUD1+e/vHzsBvH92+NuVrAIcyAEYWSCzqpj8lD4X308c7QJjKGMbtqBKFrpQhNyHeZ&#10;813Puk51kzT20uqwyhFg7h194FpUAiA4unN1jw+NEAOHRcfs2RLLjd7++U/w1ua8ZAq21NpsYLSL&#10;ctHsr6NqX5Ref9VXelDfCfKVVgcLGMMn0bQLuGuQBMAujIBEaAk26753IYQkLa5mPxpAoMl1wLpW&#10;w+iGVOIyAi4OJeLgQlTzsBxuX+ZMhwMNmYD18Tms7KY07LIkTeDtdXQ3sDFgdbAIOFSIqJ3q8vQ8&#10;3dyoJDWSSKTkCt3vElpoBCKUMCkxayny2bCapEH2Uwys4alUvTTLetrrppQakpMRX7sdIr9eOu83&#10;rhEoIgXYyYkaAR5hUU7L83/9mJuN067u9nR/HOepMQoTBYzFmAa3AdbIT+EIloCGjxQz8WCcXTNo&#10;jG3wkmPbj36gRZxrK0loaAO1YfP5JslHiicKU0ZD8eo0EKAgdTME3BBG4QwMgRRsu4mmNFQ7Vt9V&#10;Xz7++ljO49ubNiUCTS47UklUUhi1VNpt8Z8+/nL5/LRp3M5ys0sPglU4wNwwBElZ5Xwe6rYn7IS1&#10;lrSVnWFiFhUTdoAbqEVB3AyiKn63i+mPLOCsHC7bwuER0YCGsPBobZY8gPIkra1EaMX4NfaWco6+&#10;LCCRnFiyR9RS3RzmaOCI1lqrJSVNKbFHFwLCvOfUg7yHQ1izoFbJS6lZNQLRDTpATNosVJOZea2i&#10;WgWNIjx6zmptjbvwxb0jbUJQ4mByAsiZKQFuXkttrXq4EAtfA3uvwqwgJli4u0dESixDovCUlEFW&#10;W2uNRVjZzDysw4Qs2r0De3/G5OHcurVAb8m6qCMiOEToVdBz/fUSK3cMKFyIuta2kVkzBGWVnFKp&#10;tYRVayB0JRUHo0XAmCSpImDNHO4RFBzUm8XOsuMAiSjF1YiUmBJdW/Q+YlxvJoEAnWdVjTxIsVs9&#10;X5q5JLJo5nacdwA5RYHvhjlPhzzM1fD8cvn44ePp4cHWTQACZU055ZSVtk4RDHJyt3XZAlCwqFKS&#10;tdTzeRly2uWRQTeHIzE1t35HYNjO22Ut//bX/zHuBtFImcc0z+OsgraVYrbf7/71z39mlbLUn/7j&#10;p0+fP1vY5s67ne3maR7NhWobg8I513j8/OHh0/N8f5f/8LvdH37YxiE8LjtdWepTwWkZ379ZRrLD&#10;UIhMEiBsHexFMLmwQRgdhCGBDICa+7bG85JOdRgmDAm7lIP2NeYkP//6y9PTw+H9N9PdjSW+MBFz&#10;cyJORF2A9tW2nXDFgei1FlyfTHpd/YHYo4Bwf3eT5uxZamKzKwlBAIlOlTf2TpuHe4AYKq4daOoC&#10;PHytaOQB8qAgDs1CzdfPj1Ha4YcfNhXvpdJ7qUNcO0DvRqMe4RHs3mmBHH0rZxYBAbG6YGH4m5kQ&#10;fShNxfPHc/n543CT5c1BbhSqIBjFVRAX1/UevYJhHK8vKQAmYoGwZUY0j2AQIB2ySC10KQ9//y/e&#10;qmoa338zvr2NxC3MosOEdCUR0SsESXCEITphxSMq0NhJiYfB9+9A1kRTJN4CjrZulSqPJGMOKBMC&#10;wUZBHIlCHOYSYgF3TDqPh4xhaEJhYWQrh4EEwaJ54I2qpPlm9x27J+JklDmTpKqs8LSu5//7709/&#10;+1lub6Z//xd9e5AQCg5h9l4IpUNuhOBwBBkjiBEAw5iIkM0FCXl3fPttu1wMRCS0xRarwZmRmEOF&#10;ifPTy5tlI2qXLHU3WV/Hh1d3uHmEUawDDZn3WVJLlcK8ubQk4eZC0JRSgsL3BlzW5eni51JKSNBu&#10;mr99eysEa9bJEEQEUIm2olrUwdqxxaHYy6ef+fy8p2/SYZbArtHoLEquEkoqosX3t3O+2XESSpQ/&#10;fCqMJmREDcRMGZGiJaopjKq7+5A4I8RbNPMgD6CFN2MzNKYh0yCsOwG4OyuQmTdzg7kGBpYIp7K4&#10;aGHZakEEE+eU3MPM4KWvL4IEmxCzO7x53wd0/4TWGkfAiEVyzgCsNXc3a3zdJCqjKwoNsIAbnKMb&#10;kaB6eKturaMj1qyWAmIVZWZm7vRDem3yus0CKnxZgolVmVlEohcbJsnDq8n/9UW7pg0ymDl1/heT&#10;dNpN931tbS3VWhOznDODr01woFnzCBIK70tOunpM9mrX3baJvu56OumhmyMiomN6dPXLRCu1OxQK&#10;s7tvdbWoHmGIgHV6fGIhInMwcbiXUqg/Uh0jCljXGjETSISvPQdz9CsfbnglAOL6PEZn2ANK7NOc&#10;ubabm8MwT7VZUlWmMSXzzlVMrRknqc5OaStxOhdzYckmrdQa5tV8rdXNSm2qiaWjZp41a1IOn3a7&#10;cZ4lJeV0M+/f3N7dHObD8ZCGzCLExCwR/vHDp8cvj3/9859E2byiu+cFleX8cnqGKtx346R5+Pnx&#10;w3/845efPvxKg95OvHn5fDmltrS6TXm4mY/C8rKUn55Pn9YFf/r9/MffrzeHKhqBbUrW6nnfRqen&#10;IblXRuSUqqj1SDAHdTukEAqmFgIoS2vG8OTRXlo2yfd3ntM45LcpzxG//frL8bvv1sPss/Bx17I0&#10;FgcxNK6Ghq8cka+buq8F7/rHP7NBvsZUG8IEetjRnDblQkQ5uUe7ynId4W4m20Lnc7NIw5SmOUh6&#10;Gl+HITv5tK8/iSxA/UyVCHiMaQjS7jFozMkwNnKKKi0As+a1hptSd/YlNahBghkEgjMq4IqWPISN&#10;0VgpQiLgsGqSxkJy/vLMWXR/YAknGCOA1DuBf/r/0f/3r97JUffJCNj1oRWEgsDkEkiQXRp99UmH&#10;lEZAzaxRt78PApEJmEMQ8G6jBsCic1a6cQ8kQurG1iDMSQwcQS5Ix51ODLFFxMyIpcIHijG4NrsA&#10;lmCZZKOIcGKeJp24CjdFoIWZuHtA3IUgwIhE7Egc3hhEQqHSiDY1ItNymZ4e08PjDnS4lOXSFtgm&#10;3BUcAalIjROoH+AufUXbjxsCKJyiclQhyrNNuZaNQcmNPfrArERKQLSx1OF//ufyf/0t1fV3//6X&#10;3b/9oabU913KwXBy6z9wEDnSeCRN28buSllaQwsSL1vJre04DkBaioYD7dNvv/z60z+mYXj/L384&#10;Hmf3EBFVYZFgNLTaGtwkPAeJuR3Y5z37xqcqoBzEEFStRCYUBHGM+1EI4zwsy5kun4ecER6IkrQx&#10;4K4B9qDwAEETOyWmMScWcQax1tIeHx62bRtkZDg8KODutVXzBnJKzCwpOLEwsZN1Qe7S/OKxbZub&#10;DZqF2axJVHhYRICu8dosYRERIiKiXRvDLOG2LEtrTYSJKGXNLERorQImLK9vPpv5KwOaQAj3Wi0Q&#10;Hq0T8twMEQ1GbgC5GzFHRGut1zDuCYJ95Q9zGNjoSqeKIBKWr4cPE7OIW2yl9M/WxfEsqiJOwiI8&#10;8WG3r63CQ0TcvZTSWgM6NhkR6Lnm3UqwtWsJ/Oqs1H2h3f2rvxK9HnP96/0bes2utRJRrTWlZIZX&#10;1t4r/c+vFmkdBcKVd941/WFm9OrixCIcqM3crWsLen6ZU+9AiKlLZyOsmwRAc05mMY4Tp9GeTltp&#10;ZiiX+mU91Vq3bXN3B8YD9jxNJZ5OTz/+1y9lOUcrTMaErvAjkLKq5Pvbu9vb2/3hMA7jvJsP+/0w&#10;qCSVlEVUoJOMQ0pElVg8OleLWquXdTkvl/v723FM27ZVs6011ayB9bLVtVHm87p+2rYlpSeG/OVP&#10;t3/8PkbJN7v17q6Mk+bEEeetFpJ3t/fPbLafx+A2TOt8uKjWiEAr8BCifW5ORKyNMjFw5e8FkTPE&#10;Q5hJ1Jq/PD6wxfF4Szm7CEMmOZDyqggP+3Tyjz8Pbm3Sf5w++27K453l1IhbCLplGIJf80T6Lv7V&#10;GQ9XW7yvfQpfyU/R569m4pFT9lKqEXISMDyKteo13DSc3bk1ay0NLKquuko4hxEqcyM0glNEV287&#10;mnZryzC4AKwcO3Bbdb3ch69JG5MRPNxbi3AKt1rgJpqn0NEpO3F4EFUK017iicSZSQAPzBXZhAJF&#10;sGZ6ecM6/3FfNxuTqbB5AomRMXFHtv7ZGFxxClxLYKcgxWv3IAQhJ3FIsIMi2BPv//hHeHOPLSsE&#10;Dhe3MXywIPMm6hKOcOoQgtNrWgBdLdXAW+VfPvJl1fubuN1Z5mbV3UNaIgTCYOakjnGru0bTxR+/&#10;PI27NL49NGpFOIZUgMYqnKoqVFJVIhFyjRDyTsAN9POTHVx7JTOr8CJgMTnod//Hn9/9/v3IXA7p&#10;xdvJzDkV0BlyNguh5hzMXdNMtCFcq81Gc4u1rG3SLQNXqQkGAjfL2zq0JgQNkJsyj0JHa6M69sIb&#10;3tv53eW5EbfmqkmVeySRBNPFYt142zKQhdz7o9GiuhB4oBn0LSMkYDUFUo5//eG2vJtBqBIeL9yH&#10;6BJExIR9WOqGCQ5nakJ1n0lG3ppYcCCYgBBvichAFgEmHmiztlpBliAvyRAGRCbecWpO7oZgZiUW&#10;FlmWc1kLzbs8DCAu21pKcTJOxEJhDaCUB+FcGy+bt9ZqKa21LGkDVFSox7iTSp6GjEbNCvUMXs4q&#10;GWHu0YkdcbWJRXeVdG8iwizM3NecqiwirTWrFmRAzNN0czxy0OVyNnNm6QaRER4BZg420WRWgfAw&#10;EElKZkbCRGRmzR1muPpcUYRDdEwZBCYkTWa29dACDzD5a4/ZGRt4JWWZmcrQtTQEwF1zhkj7f7l6&#10;0yZJkuRKTC8zc4/Is7qqa3p6DmAE2KUQIuTK4mcv+T9IEQo/rAgXkAWwwBwY9FFdVZkZGe5upgc/&#10;qEd0LeJDS2dWZmSmu7keT997qopEUoQQ3T0TnpllJxcA6snOsUzGiazmk5s96/XD68t2Zs3PX5BO&#10;vPt7pge3yP5PEe6WOZt3hyVwRPedE2GmkRaLOZhJYoXpSF29hwjnylQkYEAmDNzzqCcPETDCAkD+&#10;+Ic/v5xeNQBQlm5mISwxQj3XZncGMh2v6zCS483jdt6ia6PajtPt7fT45uHx/uHh7m6e5r5tHz98&#10;/PWvfv3+/fvcvi0siAi4W/JEBBmIEwEokbshU9fx3/7u7z4/PSGRu9/e3f3xu3/78Okz1DY/POjY&#10;xrq9fPjp/PxsQivhc5FTYXr3Rn71yxumQW7kZypQZyhsbrxu3V0L/oi83BywNEMxAHJoiIHB5rn7&#10;AyAS1OpcAJABJVCQkdBykESIBerNjB5QEAqMCl3tRoiYjB17DN20L08C5c193M5cZpViSIa0w9C7&#10;dPnfTf8gfvZHv6CAkFTjnF4HIoJQP3d9fg61ie9oFk5vXUAEIcQCIQjMFaQMHiujEceuMKMgdkAH&#10;h3B2I3NygBDAHFemT5gZbuvzD/CnD988vmtvH893xyGVIVrCtR5QCANq+KH3o8Et0VRZWV9ieyXY&#10;QDBwRAkvQEBAnTEgmgI7MGFAWCujiVHotsbLclfneT5uBLav44xUPkDiTXlRrqad+YhktRxR3Ko5&#10;IDkymAX4oLGhmQChkkFlLD7s0+e69omqHu+0slbe0C13nPGu1Iy94YS+nPXjp/W7n+j1dW6/Jcl1&#10;sGox3CwrZVAFUx3j82n78MOn8XqGM9wef/Hm0NBgRHsK7wYKDMzGBbCaWha+XRURHFDD3d1dEaIU&#10;mTz0h5/W02l+91AfZyTrBxwsk+vk57nr41BbhpM/oYz59hmWLnNwiWHoBrwRY+nj9rW//uHP9xDH&#10;d4/Tw00MK0BHKRUJh8X5NZa1Ic0iqRQlAqaYHmb53/4SYq0Y88tPnAQOIg/fRo9wUwN1G6rIeHOE&#10;Y1t12XQDDw6cJWQZZNE8ArwICnO4RYE61+GOq4YBMRIxMZq7mZpZhvogMmIjEJIajA5oKd6nEIQS&#10;ANHHtmmvU/MIsKDNSVAxVDEYgdAsVu0sItLUd3dQct22fj69rKOzSErAz+fzsq1393fH25taaoQT&#10;Uvqkq9m6bUjy+PjwcHu3LudtXQlw27q7McZc+HBzu+OZHmqGjNu2egSFpTCAmFz9GvGlcJFCRKrZ&#10;Ko0xegKVaq7aIaCWSoHLsuUMZE8VmthfIKIHBGCSVcJNRKSUiGARTJWtOwRQ7rIHIuY6T/M8H6a5&#10;tdZ779u2btvz83N2tO4OCMN7TuqIaFvXl5eXh4eHw/FAxES4BLzgc3ZvUqRIQUQSznSVuQoRkS4w&#10;46Wxa61N00REZjbGyJwHAPtfrTrGyG7y+pl0vyylJMzLzFkuZKZEd86Gb8fVwcw8AIBrKRGRHCFA&#10;YEJAvuBpiOiInN05IjJzBIzR86JFhKNjIrjZigDgf/6b92pOUlGaepgFAJADCAVTeMy1zbUCUzB/&#10;8+1v3737RWV5OB7mVkqTUktWPhjw8eNP3/35u9/8+rdv374lJggws6E6LPlGgGFkLgEI0IWAydy/&#10;+/67//J//h+fPz+px3w43B6mb3/5Dczz8f0307t3P3mct3U8vyyn0xY+asHH+7i/h+ONlaZMu7YF&#10;Keo0mnQwHuPYlzbUYBrE2GoQRgAZIEBQYGAQOCE5VCBHNimoxsNtWcm81mpT9VagcBCaW7jVQGd8&#10;ZZ8d3i9wN2Aw/ljMzVvgemyvc4UVbqwOJt35L8CA7JDkObjE992La0cPAi/hmNKBF8L3zgUs3J5P&#10;ddOpzdpKZ8SA4ph+YBRBAQTAySwiHxSKu9MMWuTqQ0YvoXP4AaKaaRgkoBpuaAPcXeX5BX78PB2O&#10;8Ov3p2lGaOHovAORFEERAnjj+FXg10h1O4/x0rm/srxAe0U+yfTC7YXKwqUXqAa3HSRQBQ0BAz3I&#10;wNeXz/78cjzelZubQYRhHgGUImYMCIpA3ycZeY4vmDFBgLi3vvHySqhTq+hOYX1sffQQBjpoQMAQ&#10;7/b584d//n0s2/Hx3eNvf623B5snYw4QBxyBtg8tEIlE7XBeeNNNZBwbVJa+4baiKY4gFhWBwOJg&#10;gkLAyyYxfLzcoj6Y/VZrn+sTI803A+lMtCBqqpfSCZKAAMmAbd+nxYiEAOdl++77qvHu/Xu6qYq9&#10;+LgBvQU4bjJ1Wp6fPv34J4zt8ObN/O7rPh9HqWN4CahB6j7CYj3fGTYd81wTCOvbCuFFIEzdjUgE&#10;KPpgdxGRKkGkfUDXAFtRuWCLyG3LZqZqYwx3dw8S6upcD1InKjxsG2OrpQJRV62lVC6uyQvFwuwa&#10;wy2YPML6CPMdq2JGRIcYqmoW4d3V0UspDYQMXHUfUBEBwCBABPcdMOijE6J1TcQxtw5EhAWpBzGn&#10;1ijCKf0REc1dSiEm7SMnxN1MWplF+dqAAAAgAElEQVTbRB5gYe5AHPuypCARFmlTGaPb0HAfa1/X&#10;tY8hpSBSldJqFSK3QCCRghgKJoU97Lycs2ZiFhFmZhGJiN57wokZ5YlYSnVzVXU1H+ruLMy1uBsA&#10;isjUGgC4WZj30QMswoWptZrXhIjMfV1XAHDzUhox7+AfpgjTs7ViYQhgJkLSPvq2ZXows2VZiPD5&#10;+enl5UVEpmmqtdZasxvL3/b6GHKR/KvyeWSRXG517eQydWVic/d1XfP3zKB34adAoqBE5O6qWko5&#10;HA457+y9jzEiYtu2iCglF9TA9c33wxBoFtk1JuI6TU2Exuh5aPd6ws3MAfcMesFms6PdJ5qIeJlp&#10;hojU2hi5IAuXKlJba3c3t7f3Dzf3t/M8t1KY6MePH/7b3//d7Sx/9etfHOpUmZHQwsMNPMgDmV5O&#10;J48AhGXbLIKIEAkBKzGxIJGDn1/P67YFRIdh4cPsH37/Lx9flw3FRUwO3ubbx6/e/e4v/O7uT26f&#10;WYwf5P17cC9IxKzCSmxcnDkRYggnAEMAC2TEUp2LsZVRhUQxuiu4kwcjugEQ7qv+UvrCAkTOgJXK&#10;4aYCAoDv3GJwDyYCQjInhCOJn9fv//jh9dRvj0f89rYfeAlcOSzwgAWcGRgx/Y6AcksIOmAgkAEq&#10;BQRQeABdBNWBgAR7AagEHYM49Vcod8ew2FAUSCEoWfOQDtURAbpbhZID56JgRLAwCy3Z/TmCA43t&#10;qMu3wjOEgy+qz+vytC2vvTPADVDUYgXdfYoAoc6k4JQ+bu6J/Qy1c+9n1Ta2oy637MeKlb0KAdmG&#10;lre5DKsBbJD2T4FghGQgCMfbRofqgGsM6DarKYLVglwCkQJziOEBmKpGd9C0BR0MPofNuhU9I26N&#10;SYYeg25J0G08L+O2PI9tbOdjlePtofzNX+uy/b//9f/70+//+8NvfvWr//gfXARZHGU4mDsmApxi&#10;8VAWnIDiFeXk9Los3/04Pj7PVN5+9e7N27dzm0pgLEauFcHGEr3PMezj5+ff/55vjr/77a9gmgaA&#10;ijhEiZBkDAo5hJmFAQUJcbiZqvZtW5aCfndzmLYzjFUxdwcZus5Kk/Pbqfzlb3/D0W30WF5HX85D&#10;VV08Koopj/BSuBH56NFP3QZSzAzIiI6bbQhIMjswoIbABus2vJZaiYlMxwAMJ9zCujsHMotjOGEg&#10;SWHh3Ue6qFHETAVYQgMYlGqqdNQNiT1gWPocoXVLGTEWYSIAsAh3CzUbam4aZq4QMbZuFyEuBtrw&#10;iOB960q4ORMTk6upQGeNhDiGURAGOIgHmvZ0FHdXRHQHyNJjbJlR0KOWAkzjvJxfF/RgRCI2D0QK&#10;Sj0wO/gYgxBFhAhtaAAqwDCtUpjgdVtH71XKVCY1jQhk7L2b67IurTZ160NLa7H1MUZgSoEQgFJU&#10;lXv4EMks9YpALBrhOrIFV2N3+/777z98+NhqK7W8ffsmwonw+fUcbu5xej15uJqZGbO8e/f+5niz&#10;DcshGjG5WUQM67DBNE1IZL4LFZKn2vtotZnZ+6+/effu631MA3AdsSFirTXbuIgAwmuft7OBCHOX&#10;+IXwEjneyz6vtXbNfzvo0vu2bfluRFRKyUS7LAteVpVFRO4xNdVt2zJhA0ApRUrJyjW5QmOMMfoY&#10;SoS9zyIyRncPvKw/SDIOs9AuYoakVOSUdKi67SkzfWrkP//t/97a4XhzMx+P8+EIiO4wtYOIpGJq&#10;mPbR+4fx+fX5d5XmSQojEgSEq378+NPp8zMEDPfvPn6o0/HTsj4tGxPd3d+31jy867BtXSKexvi3&#10;p6cNsE4TmzroMvSfFPB3/8vtdHv77S/p3YMXeT228zxpwcVscwhMd/e89ox0WZeCu7UeImBEDRd3&#10;i2SHlCg8uBhEgFaUop3OqxBsEj5VqpV2pDylAW6AijgARi5DIS6O5AAEQYjuiIxBrERzgd9Nqv2M&#10;4ZIzRarB3FE8nN0QjGKndkZg+tZDiIEDGAX5qG5iRq5pX+5AVCanYsyD0NGbxk2PGvDqdiICZgZg&#10;Rw5HCCdLs+0gUI5B7ghkXB0lgjyyKIYwB3AswCjeYenTqo9SjbGJlOkwQRmgAb7A9s+fPjx/tG/m&#10;W6zHl+qroDuRBRsIijiIuTk04qXAUWDCWjyMoBAXxoZxh47RD8ZnNiAgCQlmJwFSDEJD9/TcYXMc&#10;GqdTnF7j5gD3txoFqGAQAbirZ01qGMNoHXQ6i1vluGGQ5RXP5+NNbUMmZt7GIejNfFxjfPeHf/hl&#10;m461HKzz6CXc1L9++9gfbg/HeX76pO5BwFjAad+PDRHgDq7kJFSI2YE90EDeHH0SV52lH7ePTQsj&#10;ooQIIWKQ01zNeLSv6P0NBGARQ3/tGwBZGDISkK/u5uomzAgyhpmZR6hqMZsdyJDXHsj5tweRl+BK&#10;nUBaK7WY4zbIkKIrM89Imw13Nwpkr0AiYa4hyFwOTZAUiVS1cJmoegTS7A4a3awLc5HCiEGuDaMW&#10;8rAxCEioYODoauaIlDMhpiIFsnU2CEV0M2Jy9/Cw0UspjLKcl2uITP5CLfU6H8qYqH0kNMdEDOSY&#10;uxvFI9a+mRtheoWgmUF4UmyYuZQiYtvoRQVz5zyTu5v5GBui7IxEREQGQGSIlCgEjDH2n7JHx72j&#10;ciIzVzWPAMRAxn1qhUA0unlEEVm3dZgf745zbcKyns9m8doXby7MzFywmFpuMSEphLXreD6dNx1u&#10;Zt5LQdUYw2uZhCtLQRwRbqZu7hEiIgSFqJZCwixF3S3i9v7+/u5hmtqynlVHrfLp06ftddWhwxUQ&#10;DeK8LG2aNOT2ZkvcsraWjdvj/f27d+8AYIyxLMtyPqOUWip4QGxFopQyhgLgtuk8z/tiVAgi6H0T&#10;kezqruOJL/FJMyOmQDSzWusFfoyIyFxIX+TIbBmzocw3zG4vP5/HRkQCQEQmRGbul1fe1KE6Li11&#10;EolKIZF2OEx5DFSdqKTtj6qq2t6PhsflNzH1zcZ1VMnMtZY9FxLJ3/7t3yIwiSCRB6jZ1rvZCDUm&#10;JkR2Z4ewaO1wc7hlYmZ2BA99OT/9X//P//33f/+PQCW4yPFY7u/uPz/Pge+ON9/84utyM61oa8Di&#10;/uzxBPA0YS8FiqBVRAyKcff49m8YqFmTU8OcoTCSQJECbt0hABhQcrAF6Eh6XRK+01/zVpEDaAS4&#10;ATuSY4ADhmDYWE6fPoRpHCZ+vJepBZUAMaAdeXAqjgyU6hsDVoTBruwEcQA6OnBQZ3gF32r0Bucw&#10;DEmTYUIBJEN0AEO9IGJI4ehO4XVY694AyNfaz/P5BNvJvA/EIdUOt3B4GO2wUmXzqjZ/XsqHl6/a&#10;8Xg3RYWoGCgBkHqs0DQ+dQUIDAPj8KNGBHRI5gqKoyMkfRgDQ0FdXMpK4Rju1sIlnDA641bK9M1X&#10;wCVuK2MczcFhBFJACRQIIawEB/Kig2y4q7oL0UxMoc2gOR1Dbx0G0uYWEVMIKXmgojgCuhVX6ec2&#10;zjdotK2v3/8QS797/3XB1UjCKTwCIy1tc7P4WFZ9ObWuc+HC1AgaxDwJ9S6uKKimgHAAn6fx1X1j&#10;D4yFhwnA3AQb/erwzt2J2MORSVXDO5IghbmlZToSIgKaoikCgjsBKke/gwBmDPQzA1YRFg4Idy8i&#10;pYiqFnLBSc0cgIhvZAJE9BADU1MLM0AUUBymHABAUgTrpKaq5oGFCweloMMABqiDE6D20SOEMl44&#10;uGdYz8gOAGkEEuFJvZJSt62XJuGRfEgAMAuiDbAgorAAhqpum8UlxLnnuAg3U4g4vZwAYJ6mIgUx&#10;1yjmHkJyCCYSEQK8kBV3vCtfGQG/TId0mfHY5QUXal/2BMzsEKXV65uMMRBwDN227SoAyJ+S75/B&#10;PT9JxFnTZxzfV7VewLSMuXxVL5ht2wYA0zSl0ptF1MxSEwChbjoGAHCSXBDaNFUMRBymZia1tmka&#10;W5cvgni+mDmHH8Q8Hw6sw936kJfTS+9aShsWw1QMAT0RAWSCiLWvjFgZiygzt4ZTa+9/8a2pJltn&#10;nucxmJnev38/1qyk3COQiYRT28vMENF7B3fzUPfP8TmpjgDQWiu1SJGH+7si5acfP3z++PHl9bXV&#10;au7H43GeZ80OlTBcW2sB0PuWVQgkbxPC1MytloqYi3Dc3ROQ/BLGzIuvql+OFfNrEj6ttZZSlmUZ&#10;Y2TidHckKqUgYoKriS3n+cnJYr5675nGMq1emARwPWylFPtZLAhfMnSuLWZm5Tww+ZX7mXY15IjA&#10;0cfp5YULFxYgQS6EzOgH4l/e3LZt00+fbh8fjOKs26fPH394evoICMdj3N6W+1u+v/WHRwA5l/av&#10;HGt/WcSfgFSqUulShtRBYiQK+0rwCMAQN4yCxh4IVAVZlHKtTsmBa4A4ZAsYgcgebMDZ+ex+KI7g&#10;IoSYWSgUBjC6oJNLm+/uvzkAtsBVaGHcQh0CQwCcI51KMIgHoRICIkdgQBl+2OztGjdu2PAsTIgg&#10;3JECGwJzpB0VB+xTroq5OYfAIdsLtk2Wp3kd94THWOvr01duteI54tnsBLiBrdZPC6ANlOzE++np&#10;87p80Ld3/du30OogckKKYA8xxAgCqBpFfYoo5+Xw+toLbTfTKJJCemcbEamLZ+lr8e/XBRHmwoLR&#10;ACf25rGYGZiLrExtWe9MqsBL7921EAkiRzTiuXBDnWncgDZbm3tRxHAgH0JnwO7SA4c6morFoRzI&#10;yA0NOAi7r2CdtBfXA2MFr19/zQEjQtcl9Vyhln5ymHsmA8HdGKB4YUDcd7iRe/LO0QBEDAFGNzc+&#10;VkJWHUyVCEhycEKEPNXmwxgw3NVsnxc7QCAhEyNBwpcBAOagbgHBHpH84QgMsKFjAzVLyTPtyErS&#10;SoOYSRgIzQMtyBkBBEiECMndC3ByCDEQAiqwEvR9LZoiMCGnblI9XK2b+kh3DkOLwiyydz9mltwh&#10;dzDftbh9rB6xdAAAHSMuJbywEgnk4oAw5lQrISEBISIUIXMLV0K6ublNim7vZrZR+r8TIpFBZH9H&#10;sAcdM8u+AS90eTPLeJf/kyEJLtSnrM1zknSdOQVChtT805gZAN1sDM049fr6iog3d7dBOcLUS/+R&#10;4+Ofg+D+U4iuke7KS8xQ2FoTkePxmLMoDgA10DTJADOrrUUEAuRoQk0dQYhNR/qe076TGFRHLdWS&#10;yo9YiiCRpacmYpFC3ObDkbguy5qwA3PxiHREq9yyv8kulQFIxMO3MSxgniYANFNEZMGsG4S5SGXm&#10;7JuHDiRCJGFJIqSZJ9lkXZdwy9lkXtiIFhifPn82NTer01RaS9GeR/QxAkJVpYiHMxEzry8bMXlE&#10;bQ0I5/lgZrRJXqhQ/ZL5eRmz1SvOmf/FHWemhEbzHmU5cs1zed/9Mm7Mg7Sua4KoVzz2WnvlU5DF&#10;EDOLFLwCCTnRZM5KMb/3OlDMJ+LLuiqPk7uLqSGSu6GzlJb2vcfpwFICSDU29aeX1z//8OP33//I&#10;3QqAhy7Rf1xf//B0Wt5+dfP+W37/C/7qMW6aC3fHz5suQ4vQirqQLVJAKpEgCIBgEAONnJ4lU96V&#10;iDx3wQoCh7Lndlo0QkOA5MwGXdTg1XGyqGYcCuCcitQKwBLE5jjAl8YhLIwT1oPDAaOEK6kjKIW6&#10;4k7N4ADOTwaapwMQBntwAIbpWH/6/PphfbGZ5M0bne8UBZARUMAquJhxWCAOAs1VgiC+q+AicAQG&#10;clNmFaLD3Xy4a65H6pMuN+Er0Iv5Yusd6IvhuVAPj7FNtxMfYpnIfJhuweqO6B7hmmiOR/Wow4v5&#10;9vs/nf/xH4/vHr/+q9+MQwsiAgTqAMogwiShs53vx3JUu2l1mmsFKNqr+mPAAeCXSBpE60YfXo/1&#10;gILqnQkqkyBUpqpMHAVNfODo7AEa4YoCEdwRty3MsgUBMBdd0dF2aRFBbK7mAMxNoJrB2rcO7hFd&#10;B+9yJKq5aVk4InyMgkS1OqU3EQaiIRiEAjogemB3JixMkr7OCKHIQoAQvk+pR9ewQYG22wVw8QBE&#10;CUBk4RxiuQKGqUXkw4uInIwMTW8LcHdEBh+jD2YG5vBwDIueGSUsfCRngYxyWRQgoSMSS1LOffcN&#10;iYBgQoEwd0IgcHXbullEQJRauBTTgZTLdf1nfbT7BYCKvTUkgMAcswBSdp1uFhARMHQADIhAQmZO&#10;j4Q9SagjooOrKfoFXcS9qVI1QggAoUKUXlse7hiQdAYRSQ1ZzocyqH058vmyKbw2Bxl6dkE0piFS&#10;XL9GVZkYAK98k/P5bGbH25ss9uGLV/6ScGHk74UC5uc1m4AL6AcZNyPidDqpagAgMxKTiA5lllpE&#10;1SI8fRvUzdSQYNgQYTdHAEYSIgcgok0HXjTjgBnZkRCXbQuESSZEPrQDOPTeHYIpCMk83HWMoYC1&#10;NSIy067KNDNza62W6m5umv1NqTLPkwjXWrqaqZlq7x0hZRLiFohYuLSCAFiYWy1EWGtd13VZllJK&#10;BPTeo5SI8HALo51nAOHRdW/LSquM4mAIUaeGAM+nlzi9DNXHN2+IqGVvPQYA0OWFF0JK3p1Mvcw8&#10;TVNe+SsNx8ymabriqNeqiIjgAiTkh4fDIc/S+XzuvYtIVlTZel4x28x6AD/TXvI9c07Ze1/Xdc+C&#10;8T8Zd+WByYQ9xpBtWYkZAAVw6a/LtkHgct6Q7bzpH7/7/ul1OW3rH356WqQt3U4/fCwvzyvbdju9&#10;Pt7qL95LudmkaSEnh4jCMsr0mt1/Ws7WQlwQMZdXUXqoogTukI7jzqduIQQUKfdSSOcgjKBw9uAI&#10;BmBAcj9a3LvPYxQbGAPAnSBMHGvnMqIYls3SrZGJsASKubqfS1kwVkBN750gDgpEYwew5tbOfVq2&#10;91P76vZuCH+P60834ndv3N4SSAc2RAJoNipYg2UOrcNZPZi2AmuAQ3FsBtUCCQfCBqgkUWYZiB/D&#10;z0wbydej36Ic0GD0t31YvDrJCeNz9z9/fvrX//Hn/mITT3fffvNN+3bTdQH0AHGfAYo7mFvvFXAO&#10;4HVsn74HOH8F8+PpU4mJmcKdrc8IjRsIcaEWUAKHDVt7weZuvq4TyVzaLeM5VM92hHqcq+o2ugcB&#10;urM5peE2BBGzMJE7WDi6hWuAOhc61jIFJi4zIIIZPSDcYqAHEyKBM1mEu451uEMBrIGmVoHYgMCJ&#10;0y5nN9dEs0LMJF3KrvvBcAijiMgmzTEsHFmEC3HspgXkuVUOTS1sWB+R4+WUXBGlH5WDhZkBEnOY&#10;uxlGCCIjMe7NiocDM6YHujkBeQS5QZoL76Y9mQwYATmIMJCoCAOmwhsvHVEEQeQoA4By+QhEpA1h&#10;oHmw21APj2meRGTbltqKu8MYSQC4ltsASCQR4LY3pogICOauZrnI3nI+TcE7cgUR4BYRGhC0e75j&#10;yteuSudLcMP08HMzMzU3YILkygNmnrtGMTPLxHbtzPL3zMz086jp8opL+Z+obyqjr6kLAMxNh6YU&#10;7+7uLju8UuR8PkdEq1UtKScQsUOjCb5JEb7k5i+DXabeDND5mwdiH5qLucxdvWOSUi/RNiyGDmIa&#10;2hs07QMBKIMv7GSR/UeH27ZR70iYpvCEmNqzubZJbtdtTX8yYS5l7n07LyFSHu7vmfn0chq9MxMT&#10;TZVr4ZfT+eX5lZBKkfkwA7iZ1laBOCJsDCFGwDDvtiXXNAAAOUVyIlxqyWIlwvvWuw5kTEu2vm2E&#10;dJhnj8jZGzgC0bKcb+/uzGwbYxYhZnOvrZ3Pi0c8Pz8/PD4MHcu6jr5biSbynKku27hkq177s7yn&#10;CQ8k0JqSldZaHqFpmqZpGmOY77LE6xHKa3uF0K8J7NpTZoYzs+T4XJNxnsa86df0yfkUX5EExEyZ&#10;e1v5xz//q5RSWGwYMo9Cm7samuPTef2v//hPH/va3r7xX33Nh5sX85PaMrZord296Q9HrXPg5CCp&#10;95dAYQlAZ1Ykc0t2AiApswFgBIdLAAYHUBDuS0bN86nkVH2H51oFDCwGk8cBgIe+fPy0nE6tyP18&#10;+OowT+wlBi6LPy9Ta+Vu8kovwp85PtlmpgNLJ+4kBmgAEAxQ03bEKdAj9Qq5mYAD5j7k+x/0v//T&#10;Q7n5X//6P9jjzQ114u3TxESHNho5cPQGffZtsu2hv97qqOrQzdBHwYVwlYPLsUO1AERl3DwW1W2S&#10;iaWoOprO5tOmB/Aayn0t4ZWplNKFPml/WJ7u+0nVBaw9/3j8CTrCy7q5+01r7w43h26+rE9PTwRx&#10;dziiWlCf/+JhnrjF89zXxqyjB2ObZqENiAOQyKnEULCE+dy6K4QrKDlVM960YuHSCJGQAglipxAy&#10;AZEQiUUMDY3I/Va7U/MIMiPiXNqEw4kwwtIQHMyJybmhELmiu1ASIoKI4yJUAoTATGkyEgOpxcyH&#10;DQvQPtyMKIABChOkne1FRksQQiPczBRtxxoMw5Q8PDSAHDDcI0BotzNK82oHIGCL0DBEFOYgCErk&#10;RPeCsUgAnM9LtqaBzpLrkgAAmYQSPSQK8Ei5UK5SdL92QuaubskWQSQKT38PERFiCCB3Cp6QIsDC&#10;PZSFhg6AYMSAuKRAKLWqqnuIpOKA0rUqZyWInn9IbrOg3Y1y12urxbZtHi4izHsB7m5uICxV6s6S&#10;R0RCdwN3NUcEHT1J1J49n/tQ3Xqn3Yc8bXQj0765p6PYtRfMWJYBqJQyTdPeBSL0ratppIfWSOU3&#10;hoO5IUAtDQD61mEMAlTz8CBA2UHC/c2z6ifEcBuJhQK6BxLWUtMQOiJ0aO8diViKR6ZABSRzX7ct&#10;JRDzNDGzmxcRJFQD7SMiIGK4q2plJsQ2CaSanokRMcAjwL2JcEoWgBgjILgVDwaIeZ6Px3ld19fX&#10;AoCCDubHWqwIEbp7YQKwuVW4AWbRoaY6RkfMpRCMRBhOjJeFmEEs2VH0vrk7EnpQbqUw0zF63zYz&#10;A2aIEGJTU+9CNFTXbXV3QkLC3vtPH3/aG7zAlIGcTq9EVIVVdV2WtDcDCLqkuoRDxxjruiYqkNkr&#10;UdPee+wKAsxq5ubmJjmlV0QhdRRb79n6RMTUGu0KeswvCPc+hqnu9ZN7ZruptVpbZrq0J1PVFE7o&#10;GJaO4BG5IiPFHHg5hcwszKWUiJBPn5+4FlBfn0/z460/3vz++ePmAlC8TPgX3x4bw5vja5VXkRJM&#10;jjrMiW2ekSsAYTihAaAjFodJbSKuRAHY1YaNINmonlgMmcCbQTML7ABABOhaI2rEfSmTOZgKQSFw&#10;7WbGISWgQgjRSz9/fvlx6UPLDUpbDghzq1Hhh9F/+PHR7P3bh3k7yt3x5s2bZ4EnpIXM8qigEHIg&#10;GkSEs4VAMFz8JyNAo+ioL6f2/Elffjz1f/uTPx3ePDzczf/p4XheEOC1WS0RxUeN0aKL9ba8NtWK&#10;jO7qZgid0OoCZRtQuxrCAF/MV2QQKUwEgGBOEdWAPYQinfQZA0fn1STg4Xj71//xzoDU4fR6gu0z&#10;C48YAD7DuE2J2OwrYgTOc0x1BpoclYjCDOIMwcIQTERqPqY6p398d1UzJoihQsi1MlMV4aBKpqAY&#10;YByIQOGwu1e7p7kwcQipjqG2s5ORLj4d7rbZuMyQJJhQzRDA3dLNIcE5HT0rMlUVKVwxIzUBRFId&#10;AB3JhyEhC2v4eV1715SIFRQmSSlvGuYzCRMJcIxwsNFH1qTZODFgkSJ4neTzzoBLMW1AHgG3gAi8&#10;BG1D0ximOYdDRAoDSKaW5YZcBL/4A+VwEXaALukaxNms7HDNng1h/9AubQeLACERjS9sOBxgmKXt&#10;h2puF3bQAHMW8UtNa7v8fN8Jt0ORhMRcUfBC5ANEQjTbL2AGymmevsAqw0x7H6ZWWJDQPHd57faV&#10;koYmCIjkFAmlZohJGn3so0EmutwZwlIrAOgYiXddwahrX5ga6uwAEkwuXPKHRIRZbm5IR8i49Hc4&#10;t2kqtbW2rIubEzGEW05t3YEw3OOyccTTlDnAhu9lNuH5fP708fOyLPcPj3d3d9r71nubGiGim/a1&#10;1UYYtbDzHrvnmnbpERdc91CFiEqdAiAwiEGIwCDNWUopTLT7gl2Ishagqq/n19PrM4QjohDBntER&#10;A4VFTcN99AEB4Z4+U329NLLqSMAcZo6V3FyyDgLvfU20nIlZElIW0xFuQoiFLf2S1R0DzBFA+3A3&#10;YTn35fX0lAjBtm55lhBpmqekrLXW6lTWdV3PS6mFiQvvU7fW2v39fXbzCUXmpDCRgNfX1xwNZi40&#10;cyJ0j3kep9NJRO7u7qZpZqZWW60ly6aXl5ekP2breXmsfPSe758tZkos9r4cGIVKldZaUrHSBGfb&#10;tgSHszKLi4pxB+F3saxHhODwpb+u57Wv64/ry9y++X57/UzMh7v60GC6JyZDp4gGUcMnEhQWlkok&#10;Qbr5qr2bBzEylTH86fl2mn/5+HhAdB1q4yXiw/APMtbWSsCD+30AAID/fwTzxgDFiLsegvR0pvHy&#10;cLidptpaAR9jhJuj90DoHK8IY7by2zd37Wg8b8SbkAlUj3o8+kE+/eM///j9v9w2qcdD++rtfP/4&#10;1be/WlvDUgmVggswIxlGhBNGyiIyCqK5L4NO5+NyunV7+N2v7mDMhIdqVdf67MjkcPYgiuAwtkFh&#10;4KpuQChgHp4+yMWg2RnCumI3R1CI1cNFZhgbBghxosTJairEtTQMD/dQa4YTEbLAJM4cCPBwg+7g&#10;2SKHm1oKelv56v6Qih8iCgASVtN1XU13wgIzU/rBbz08mAsii9QIQ0RiGjrAnAsJMSEhgHtwzplV&#10;S213d3dm9vLyMkY3BcIw97iMAUiQsra4nieRvHOt1ghLRHE3nM9NQq7uOTpKAGwjIsR0qzNV0w13&#10;bgZTkEJ6+M0tUyyz7BTqTK6RszlgpHCDiIYUjEXEjZwcPIRJPRXiF5kw7Pnj3yF1V4PT+Jm1kSjZ&#10;DuIJCxW5fsueZpJx4Huayb8KCfdlVnsIDwgnoIRi4qpTFtYLmGO7HJvzOmV20TGIGQKsa1ay+b0Z&#10;GfcFVohxESB7BBD+O/wnItJz9lqbqFUkRgAAIABJREFUX0kKVxoCIroYBiLi0J0HWEqB2NkHESGC&#10;AOAR+cm4OHfsdPWIXEydoaqI1FLykma7luzN/PoxRu89/5DEVFtrkQsKLNzjOnH0S/ySwuCR2BoR&#10;CcsI9fBsd5GYeSe8IJNIcQfwcAxwX9cNIFprZvr09Pn5+WkMLaUcD3MrzFTr3ACCcToepBS5QHGJ&#10;ckeVdvHAwN47ITA4kxCnc1MAGec0NaXabmoKHpKHbd9c4+7OwrvObxf2IQBSACKBe8Gk7wQiMtG1&#10;x4qIMQYzh9lO3EUKjAst8+exXKQyp5S96vLkayeCLLp71Bgibttm4Vvv7p7decKbWZ18+vQp08mb&#10;N48iUiqHOxMlPSoisqvLO5gf3t7eZlmT1YOZ3dzc9D6W85IHbN02QmQRU309n4loXbdS6vFwOB6P&#10;tYmq1lpvb+96758/ff78+fPPB/sCcqZOERFzx3utlVnSRTkl+dmPHg6HK330KlUMAHPL8+Pu27Zd&#10;eb/y/u7x03J6/unTcl7oZjqfTkQkrcCxxMzEcQifhtWtHx0OIHelzcQH4RLIhmr4suhpXUc4SjHt&#10;P/3w/ZH4167vH++5hjsuEd/Z9vtl/fhsM9OvD8evEafzgh6HOoMCDH99ft2WHp9PK5k+HLUCTgKS&#10;IDwQACMW5kcuBiXUAQIUGGNyaI7y9uu+dbE+Ny5z1SrG/pevz7FVrhWAwKJRKcQAOWyPXDQermVo&#10;8+Dhcd4EDadoXI9RCyAyW5hZ3zeNZCViyoQsBMEM7BGaS7F2e6jgbgHKA5q7gwEqiaApRGgfXCvG&#10;vtCMRHIL4Bjd3TFA0ghagAmkcSCmxjqfHEIYm523TkVcHRgxpEiJCGQutYpLkeJpqQC7tDg8wkHD&#10;0ByGgdpeBHhwFkqqRpCoAl7bJYTu9rot7j7CPP0HIq71VP53qIZZtj4ZhvKf8oRd+qEcaEGEp3Yn&#10;YT2kMB+A+3ZOwCiVKldAuQzenYllakAEF+e5cEPEwERHDDwIwJDGGAhOgAGBaulB3Leuvbvv7RpA&#10;ZJGev+c+jrrQOvLB/pLqds0WcBEAuMNVJJA07ivymUlu736IImWcmAeYEDncr+bi1wsYX3AaIXlu&#10;bjvMCIABrnvQZJZreqOccZqm6jnnKESU/NEvk1yiqddkhhdeQ/w8DrzIDwKEfmalX/HGa9S4XjHg&#10;Xex1lXNkNIHLkGZPk8JfXpkv03NepS8Z8ETsFjrGGGmPQ9csfiVB5Dgz41pGQ9j/CcbYRESkEDGL&#10;IDHlud7v1FDVMSLXNdzf3yHi3GphmA8NLnvQhFxNAUbhPeszc4rh8x4RIhYU4dwGrZZpZmC4AxGw&#10;qeUTnc/s1jdzV3di4lLylu9+l+4QuyDBNaybJ64LkMdAHdY+EHGe59PplFdVVR8fH4mo1prFBBOJ&#10;UOaw62PYx0AFVyWE8NAx0vOyMl+ZI2MMMCvi0zynNdo8z0R0Op3Wdb27u0PEZLuMsS3Laei+ICLv&#10;e6om1nU9n8/bts3zfHd3d32grtFA1RDocDjc3Nw+PiYQamP04/FWdaiaqf3006enp+fWynfffefu&#10;v/nNb7Zte355WZclLSl+pn1enjX8glkjXBCZ6H8aIp7P5zy0p9PpfD4nQye/P5PlVd2f51YK+E0t&#10;7+7v4Pa2HKanGNWw+sQ28caF+SZgtmgkRWyCOLA3okkMwTlMw19jOcPWzQh6AIyHu5t5fji0WcLA&#10;jQPHeEfxnuDHZYnRv7Hl61pLkrYUX87rP/zLHz4+P4mJr9YJbt4+hOBXb9++/eorEgBwNAcNdEYo&#10;SOrFjcPdqkcz8DGiQPurvzjOrRRGxtVGV9VQpA1RM6I0kBJEGAC5ntLT2d1Ya8FaqHAQwO6Ja6Ur&#10;aIAzJXlMECoROah6ByiViDhc1UYAoDBGrnPxkbEI0jIQHFP97u4GBAYB4cQkgLnPIXciJfVrC3Mb&#10;DEZR2BSJmEutlaVQ+qMyVgRkWpZ1Xbd5JgG4sC6QgYnIwTNk5OInCwvCSQSRN98GqI7hIwJ96FDX&#10;3isiRewmtkQsRbg2RHo5nTKMlloJMTyuaSOjm46RHQ0AlFIyduSoN2NlPhI5/3a3LNtzZJabS8eI&#10;WvdiFokxRuzW9p6RDlGRd3v7i+d9eLh67ugGIQkENzvMDQFUDSBXuAMiBFg6yKSBl9lQ3TnT1/Cd&#10;j24+WtfYnaXoFb67OCViNogZ8a9YX1zgO3eXImpqEeu2PT89vZ7P77/++v7+3jWx4i/GZiJpEZKP&#10;er6uOWxv9Cn9I6BI6ftAbmdzVK7X9JbfK4hXB0i8aN2uiZYuvNO4kNTxwquMCPCQy3W+kjPjwjKP&#10;C6DNwmGXu3P5Qf8u0WZGLCLTNPmF44oXdkyS4K8g1SUXjnAYQ3sfRNxau75VXhy4aDPy1y6lbNum&#10;Ee4gQkQyTZOImHupKZxA4n0hXSk0tEfANLdpbmaOEAWRGSgUkQKg1NJq27aBBNM8HQ/HhG5dIcJY&#10;EIlSs1QKYzgiI7pq6g9tbCpY07iEiHOQtSzL63mRUu4e7sHD3M7bajYQIiBOr6/LurapMcrYtG9b&#10;rTX3SETE4XCb+enx8THzDQAk0+R0OmVqJKLb25s8nD8XHADbtvVt1TGE6eZ4mKYmUhAlLhVYHiF2&#10;a61OFzU9Il6s9TxvXL7z8/Pzx08/IcLt7W32YfM8w8UsJvuq/A0zlb6+viZqqqrrsjGXm5tN1Wpt&#10;RFRrAcgUO6/r+vLy8vp6LqVs24rILy/P//qv/8bMtZbj8WbdlpeXl3meD4dDaiGuuTaTMRFlR3hx&#10;LS3MnOsilmVJdHTbtlrrw8NDikHxYg6Q08HLGSNrGN++e3Nb2v/P1ZssSZId2WKqeiebfIqInFBZ&#10;WQAa0ni9IdjyhD9B4U+QXPILuCT5Fdzyd55wQ+levNddhQIKmRkZg4cPNt5JuVAzq0D7IiUkIt3d&#10;7Nq9Ohw9ejT72HPowlSgcgmc58oRjqPvL9lxoFQVZWM1KU7JM4LPQwwh56g4mpwwIwBXmnYFFph0&#10;DDknTWgRHdLGmHeex8BumGpE0o5A5cS5H+7/+udvpxfI5MfImsw3Wypb/fC7g26UBqCUIXEWd+Mo&#10;ISQOBgC5iNlk9piDRTKKFKcUVEKXsmWIxEASgIGyZDhoUIJMpkWiLLHqkYcw9j42yjnQKjsE8kSg&#10;c8oJEQ0SRcaQGBMiUhSpkEhaKa2BVEKIOQOzVoSMc26nUGmVEFkRKCRCUW+y2qQYkUEhWmNSgiyt&#10;qiw5JyhUhIpAxymnnIB4UEEpMpqM1pABSCcA1DaGEJnCMDGz9NVxZj2jf4CE1ujEOYnALnNKcfIT&#10;5+SDDykKL3wK0ximwloRVtJGs4AnMWnUMuTTaK1IMcwKb5IH4FzoQmZSAGvvDjNbrQFm3GxFt8T8&#10;hRByTgBMpHyIMWVEDCHlzOM4MbPSFpCEFU2EkVPmTDQbaEBURJwzczZSYxOGCHNMMQQSegss4C0z&#10;a6OBIXOeUgYEGZEjUOFripq8cIE6pQeLXoklilNHJK3N2q67EhHlTM5ICxEpkmHX3749XC/tP/3T&#10;P1ZVrZWI9uVf08EYRZVQrlkWUC2KjtJZLKudUu6mbhzHqqok/CciWpQnYWkcTjnB4jPynEeq9S5e&#10;L8uaZq1TBYRwuz4s6W7+D8uCiIBAWq2ilLIUAlit3XsSbk+T5yWhXFdYLkAKhPxKUhIxASORpHok&#10;9kv+vzGmLEvpAymKQmzujFJqtd3vtVE5oytsznka+inkaZq8D0rpsqisdQxZqZm1KN4lBp+nEXJi&#10;gdelLJCTUQqArTJGqeTD2HZSJmaAYRisMf0wphTHYTDGVfWOlNaGQkovx6ex9YVzu+3OKBV9cNYV&#10;zi29hpmUKl1xbS/PD49tezXOZoSUMxBqDVPwg59u3701xvZ9DwiEGpHatpU6HABcLhdrrSxL13Vl&#10;WdZ1bYxprxfxEGVZysinuYkvhmkcLoWtqwoQnSt3u73s0jkMAgRCcRuSYoojLIqCmWWpQwiIdNjv&#10;U07yxJ1zsq+appFdJ5uf/16h1M58LtTKlmXDTOPoU4pa69Pp7Jw1xl4uZ+ecMXaz2Vhr9nuoqsb7&#10;KcbIjM6ZlOOaDcuGlOMgJ05KhsZYzii7QnLE19vbWuucyzl3XQeI68A3CRBXMqq+u9tHZkMKpxBS&#10;KtBWTkXFWiUDI4aYeWIVFZPJumSr2CBYH+OUQs4JmYEphZx9RIYAYVKMSnqilVMGkAY/ESgKXEZS&#10;2UzT1KMvtQHOKkMT8D9//4f8A0SGyziOOanCNVVztzu4xhnizMHHxBo4Z0Cv0ObIzKCMeBiwVlnM&#10;WlHiNIUUEBFQITo0nDj6gIhOE+WskGUSFQlCigCMZSIbbUiaUUXlEirKYHPUkA1A5BQ5AcSISQaf&#10;ZsPMkDCZQpdFkRl9ihgjMhNgSh4RELLS2mgihABi6gAyAhIJvQOX6TTZp8xkbGkphmAVGa27bhj6&#10;PomwIjIqsMZgWdDc1qVyZkYNBCFCCCmEgDIJJ0ZAmJEnRKUwpghAojSPqHLKxMAIyhoizBFUTkpp&#10;6wqtNSJIdQEAFNk8zzYjo0QFnoQaLhtLdltUFCbwyYcoXg14logEUfwRCMsHzzFrQykmGa0iVAiz&#10;NqIRlgVlAUyF4aJnHl2InFOMKXPOSsn4jSx0OckIjdLWOWCOOfbjMAsOESlFalYsBWJhTgtcEwkV&#10;LVzqNVWS2pUcJElZxF6LP1iQQFxBGLEgiNg0jUgjrilR5BxzJqLdbvvm7Zv9zYG0QqTgfeKcMwsL&#10;XxszkypIpidCSslPU2bWSiunRBExxTRN01JB2QgTQdwKkQoxaKUzs6DPIJKBC3ldEpQFaEReyoQr&#10;o33NLxnZaK21QYSU8lyhXFZmbUJQSmmrq6ouy1IpGcZngMHPDjuO4xhDHOIw9j2LTDKi9KsgUfC+&#10;bVvhLwBAXde73W6uA0kdwnvmnJIIRzGAAAmISlmyYoXTLJFli6q0hQNmpawQawtnlEZNYBQBoFFo&#10;jWKjmVFm6k7TKHkiIhDJgEqppuUQgnWF0QozDe3Ud/3jt6dmWztnc+avXz43zYaZx3GQzaONNa6A&#10;gMzJGsMFiuoKIk5+6vveaKu0YQCeJpZOe4D9bn97e6eMDikmztbZKcTnl8/W2YQ4dJ0sQvJp6Ael&#10;1Ol0Eh+wRl3W2q7rRHknp/T48DiMo9a6KsvMWSmdc84peT+eTydjlDRpaN33/ViWJQB775VWriwB&#10;0YcInG9uboL3l8v5+fko+dPlcsk57/d7IgF6Y86pKEpxkN77nMAYrZTWSjebRms9DMM0TUVRChiW&#10;EMqyVGQEpZRAKoQ5Brq///bt27217vb2lhmELKOUquum67qu62M0IXoixQzPz8fbm1tjzTR2k5/K&#10;sgghSC/N49Pz9dJ23bDf7T5+/OgKR0SEFEMQ3T5tzFxZJJRGWGa2xiRFSYKGnPXUD5m5ncYw+U3d&#10;KK1VYN8NrBkcBkgAjGiVtlob1DYyYkosI8tT9j7kGK02mhQwl6be7rda6RhiP43OOh/86eVEiMgY&#10;fZiCR2BdOtAqpBgJzb7+zWGDiJkzIMpQL62VVnpG0jMo0qKGlXJCCkCgGCjlJGq5DDmmlFApbeex&#10;W4xzl0kiIGCIMaWUCJBhyjmTVkhEmmJMkDJkIJDiAjAn+ZWUlA3N/EBlNSD64NNc6cEQeIAAiCkl&#10;TklGRpBS4i2mnCMDAIyTLwrH0m+LKmQmoCAKpsyoHaSUGVIMKWUABIWqKDSF+aFlJiLO+XptY4wo&#10;X0EKSSHAkLz3EzMQkjE2RcqcAKLM+yQAxJnaQkQ5T8AgE0ycLZVS2tiiqJTW1ljmxMCkFCLHGGOe&#10;kxVCkyAxcgx+vHhRR8RF6EEwxuBDTDI8RSFi4GiNickzZDFkOSVgAOAY5woQgPANhS0KkGYzIQ0J&#10;kHP0npnFgEJKcZpSylor4W1nZqVEVkOhBemfLVUlWyXGiIDiMMQlMHNOrLVRWhWupKW9bM1s5OfV&#10;1q8IYXrVhcbMRHPWO46j/EnwKK31ZrOROFoyRdTq+48fmVlpRVpbZ1OIpCjFiER1XSPi9XJNKSEA&#10;RNDGECAgFdbNdTtEUxTiCvIWmGF10kJKcq7QSss2MdbEmCqtc85934uojjVOnGCSZsCFaLASc+gV&#10;xz2lNPmJF4mQnDIjpzirVclSSNQffLiEy+V8Dj4oyQ6VIlJCF1Sk9/uD1vpKKqYo8shj3/nJE6Em&#10;pbUuyzKltN1ub25u1meByKRg8v0wjE3dNJsNIipF1lpgACQfwfuYM9d1Y4zNORmrmTMJsgesEUlb&#10;o9A4xYYRFTMQKEaKIK2tmRNHKfOjQkRrdOY8+inEjMqGxEAUx3h8fj69vOSUMkNRp6IodofbumkU&#10;UU7JFoYzk9LTFLq29z6UZVkWuiorP00p5app2rYdwrRxrijcOIzWuaqqEEmaqn0MpNTpfL7/+q3v&#10;xy+/fC3LauqCc/bm5vb2sBuHQZEKIZzPZ3HS+/3+9vY259y2rTy74/HYtu31fAGAoihiiM4VaNU0&#10;+ZQSonJFrZQKiTIjIvf9EEIYht5aWzd1iIlJX9s+xmBdMQ29Mebu7k7wCQkKhXhZFMbZQmoS4zAx&#10;g9EOgEJIGDNzRuqJcJq8VtYag6iscUrpmOIw9DzPCoY1+gGAsiyLokgpSQIaQxbV7Jxjzrnv2+s1&#10;5cwCsU7eA5NzhfejUrTf3ZR1+cvf/na6nC9df//toe/6tuu0NXf5LqXUVJXVOnpvC6c0MZJPPgyJ&#10;U7bOALOx8vRtZtBa4f/1v/5PMUYBoKuqQkSjVFmUwiMSE+CKQmmTARiYtE6cRz8xs7PWaJNihMxG&#10;a620Kwrr7OS9ZOgzStv1dV0756y1a1sJxyS/ETCal8r8WvbneYSVTym+rm2sdQVZVgnbu65LKa2N&#10;KXOtJcWU4lodyTlbY4hAG8PAMSXUKoTAMSH/yhpYXhKmExLGGOMSxUgSIOVWoerKCxfqHSKKiUwp&#10;LeBA1lqnnIBnXUdElWJCpZyzssWlbPtaEOhVKQhz5hWamyECpWIUDSoex0FricttlhYfIqXIWG21&#10;RmDBLqT0LUFZXshdcxWamUgZo5Eg5yTQpYwrXK9EDob3CRhfSz7Khs5/L6qUY9aKiqLILKTIGEPQ&#10;as5j5BELKCd7bH2mKeUsGtg5S0Lza+o5E3lg3RuwEFvKpdq/vkUtQoXyLnmJRMXayYSLWD4spbIV&#10;spNVWtFF+cF7b60VPSdZvWmahJm22WxesxyNMUIHFUcuzCNrbYpRxMmEJ6mUGvpB+kbatjXGNE2z&#10;5LJKrkFUGVNKIaaYEi66i5KDymJKb/J61977rutkN47jWJYlc/ZhdnW8yB/Lz2t2uKKU659mYJkU&#10;4bzguMjHyC1IHYhWchCAfN2KLWdOqzTMy8sLMxttmrpu6lp2uxxh2fOyAdZHLPwbOfJiLn0IShul&#10;lNZGdqkxltSvYO/yaVEhprmuScygtTFFAaRiipKXVFUZQ5iGPgZvnUucY07H48swjNbZ7WZnjdFE&#10;zrhx6LXVaEhy0KIoALht22kadrttSjz5MI0+hOicU9oYpWOIOcW+679++aK12Wy2ImndNA2R6rou&#10;xPTycrp2nbYGAK5dm2J6fHzuuj7GvN02xpi3b9++e/f2ernIfYmruL29fffu3eVyeXh4GIah6zoJ&#10;+PKi56K1/vDhw5ox73a7N2/eeO+v16tQ7V5ejj///HNK8dOnT2/fvt0cbp5ezv/+b/+t7zsF0LbX&#10;T5++d66Ypsla88c//qemqb98+ZxSqutqRREXNpll5pzTOI4hTDEFa0xZVlpbIT0rZaxxSpEP05oO&#10;Cn47+7ZpEkBFPnC/uyGiy/VyOj1XVaG1yjl7H72frHVFUVyvVxEaZc51XZPRz8fj6CcA0KjlZFnn&#10;UkrH5+cUg1GKiDbbTdU03dCP41jYsqmb29sbpXCzqZUiV7hxmlJKWnBV4fxUVTVNU+Gc1bNahGDE&#10;AGALyDI4PSVGiCFI9hZSZM6KqGoaa+04jKfzWe7tcrn8y7/8i3Pu97/9LS51e7GeMUaNJKn3drv9&#10;7rvvjDHiI3Hhia2gszEzGU+MAi4lejG7ErCsVnJlPWitETItZHEJ0pWinNmHQIqAKE0x56xRGauJ&#10;yBqDSDlnUgSKcs5d1/vgU0oxxBwj5nmAiLDA9fJaYXG5JOecoBZCbRA4O8bADEQqhJSzN8ZqRXEZ&#10;UzkMg/wwW70FkgIQWtzs8qWWk1ISRqMmdGWx2zTMWYZc65mcHbUxzBkREFApVVXVSuUa+v7p6Wm/&#10;3x8Oh8V2MwDmnDmlzJk5ieogSS8Ez9O/Usp+8t4HMU+w1AXl1ImzmU2t1SFMsJD7ichYUxWV3NrK&#10;IVxRR1z1RFJOKQuAuaL86pV0Bb6iQcIivsyvhrnknKV0IWjeOI4iLyl7SYr8a24kpLK1irACobBw&#10;QFZdKFq6pmQygySg8uExRlkHeaM8/WmReZR0kowex7EsHAAJxIrz8JocUybEw+Egzi8vrEvZ/9Kn&#10;jIiTD2qRWLTWXq/XcRxl8WWbpUXkU5yQc+50Ov3yyy8fP34sqxJxBrTT8lqrKRIcyIOTP63sGGst&#10;Ia1/KstSlmVNDX89sEsxsu97Y0wIYfKTc3bdHnd3d03TEGKOvwoxS49XXdfW2vXUp5Rg0TKVoBPn&#10;XmxSSnQDkrCsWUhnc/f63BxCiAQSOAZR+Awhnk8vw1JbMsZ8/fr1y5fPXdtVZWmcHcbROHv35s27&#10;/QEYX47Hl5fjh/cfNnXe7w+okDRN09R13fF4fzwe7+/vp2m4vb0h0lVZFUW52x/KskFU0ziWrlKE&#10;waeybIwxm80WZ6ZlvFyOz8cjAA7D2Pbddx8/Kq2HcUSkjx8/ppTP57OYjqenp/Z6KcvycDg0TSMS&#10;1Xd3d7vd7v7+3nt/c3Pz7t276/VKiNJsJ3m84Oc55+fn4/Xafv78WbgtROicOV8vp8u576d+DPcP&#10;z5GhHcb9Zvuf//l/IOS+a2ehA5F51vrp6TnGfL22bduGEIjUu3dvjTFt2374sCdS377dT9N4Pp/a&#10;9kqEHz78JiUehvFwuNHKDjBqo14N/5vZN3JkxMGL//7+++/ba//09BSiv1wuXdf+/ve/RaSu67fb&#10;7YcPH75+/frXv/71crl8993HzWb78nI5nk6b7eawvx3HETMTkoRlROr9u/c5xZeXY9f3+5vbYRof&#10;Hh4zwGFn0uVKSllr/vLXv1ZV6QpbFC6EgP/H//w/CrVU0qkYY11WCCA5lkSdgMiAUwiZ+XB3W9UV&#10;I8SUQopGm7IoIHNOSSshbik/+ev1+vPPPz8/P+/3+3/47W/3u70gNmJrCKkqisPhUBRF13Vt20o+&#10;utY5JcYfxzGlaK2RSF8M2WsKxjiOp9PpcrngIvazJnYClQBwXdcCJpDoX3DOzDKxU1lDREZrozUi&#10;5cUKSDIUFyrUnH2mhJkVKTGsYgVoYdjHRVmYZz5IloRYjNRmu0GAlDKRVkor0krpJKNYFjZEXliL&#10;q6ERoxZCJJotjtAyVxtKSKRUShHmaQ0aEWKUiV+gjRKKo1hYyVOLojifzz/9+KMx5ubm5s2bN0VR&#10;IBIgMkvPfYwxIKIyOr8iuxMRM3BGQQphYd6LP5umSRKmcRybpilskVO01iBBCBMAgBS9lMpL68Ka&#10;1clNwULBDzFPU1g93JoVyX8TixyW+dfyISu7ZO1wejVWBgQw+Nvf/vbdd99tNps1Ap1JE3EmkkmK&#10;I/yU1RG+pm4v+S7Vda2UTildr1cxHFJF896Lq5DLEIXozBxiaPveWquINCmJyQRKrcqyKgpg+Pr1&#10;6+VyWS9MHDAsXHDn3KXtRDRS1kGuR8SjZQsJiiWZ7r/+67/+l//y/wLAp0/f//M//8k5R4rkM8VK&#10;ipOWYGuaJvFeRDSO4wrMOOdCCGM/aKUFZFZKPT09OeckzxjHUQBeANDGOMnbvJ/jlSzxCkndaM7t&#10;nLN6PuM5Z+FASpi/or55RpsBlwKzLGnKSVuDCERquX4sikLCJjmS0zSlGI1Sc0qaQTJCW7hM7EO4&#10;XC7CVPz27eH+/nkYxnpTl1W52e1cURwOB0hp6Puubeuyqqr63Zs3w9gba7uubdtuu91Ya3/55ZeU&#10;g9ZiPezxeOq6oSzLP/7xPxFie732bZdiVErDojGGCFqbrmtDCID4+PQYUnRleXt3BwjDMIUQz6fz&#10;9XqVOOBPf/rvLpfz9XLZbrdiD7fbrZTuRMbseDyGENq2HYehLMpPnz5Zax8fHxHx7du3X79+PZ1O&#10;gnxst1vv/cvpeG3PSpu63gz9aIwdR3+5tN0wWWM+ff/d27u77757//DwTWtFRM4VAHC9XhEhBD9O&#10;o1jjsigFq+/7/nQ+GaOdM3Vd1XV1Pp9CiErpzWbnXJETMIMrnDFahCnkpEgYJwiEtbaqKq3158+f&#10;Ty+Xqqru7m7/+svPb97cFYXLOX/9ei+WUHrzT6fT5dylxEQIRNvd7vvffiqKkkQnXSk59XVdG6NT&#10;jJLzhBTbru/6DmfBCbTWIvI0jUpj317HccT/+3//X1aYaw6+lFJIa9ydUmIAV5baWB+CsqZualR0&#10;uV77cSiryigNwirWJng/jdOSQMzC801ZKSKp9s9ZTspD10nlfwVh5KCKbZVtfb1evZ+WIlFSSu33&#10;+7qu0yIZPo6jGB29KNmvpjnnrBUBiNoeE5Fzjjlbo1GpWRFEzR3QMrJLrLnQBWUdaGmxIqWQgVOO&#10;rwz0SquTOFrizbRQ1deainy1wONEummaEFIMKaRlUtoC7AiDYFWbXcKCOV0TeGGJ+3z03li7wlmz&#10;LD4jIhNBTAGAM2POvJaFeOkDm8ZRSlmL6WERAkYCmdLHnJFILS5KzYPEUCmDQCsoJ3tG0mK53+fn&#10;58PhsG22wU8pJwDp3w3AkNMsOLm6ljWnXJmNObMPcZrC2uWjXj2FvM5MWT5h9YLysatQ/ZoFipm+&#10;Xq9/+ctf/vCHP0imuOb064N2A4BDAAAgAElEQVSTDbY6nteERlooM5fLJcZ4e3vnXOGca9tWEq/d&#10;bid723svwdzsR/WcIcWUXi7nYRwL53bNhpdXCCGnjMxGa/n8y+Xy7t27N2/ehPBrSzsRTdM0hdB1&#10;/YKwzTI0svLjOErRSOAEWRmJ4STWBAQilJt6nfsKvL9+zhrSyZaW4F0hCaggiezxeNztdu/evbPW&#10;ilPJOW82GwaYvF+fkVIqcyaaz8jq51JMeRnWisvwCskM5OwQkZwCYcOLIxEPPflJ21nHWfy9UiqE&#10;2HX9MAzypEIIp5eX0lmt9fl8OZ0uRIoB9zd7MhTifEhDCA8Pj9qWzEpb40oXQlRGG6OnvnfGGqNv&#10;dofz6dy2LXN21rqiSCnvdtuHh4evX7++e/cm5+xcsd3unCv+8pdfjs/H/eFQlVVT1UPXCa+VOQtc&#10;vN/v18CrG7rb25s3796FFB8fH79+u48hdd3w8PBAS7n0cDhYa4zW+/1+LRzIY5WoS9Dv3W5XVVX0&#10;QaIT51zf96fT6eeff5bNKRZju91aZ55fngDgcLhlppyxvfY+pMen5/PLC3AuCvvf/+lP+/3mfH4R&#10;jGS/3282m8fHxx9//JE5v337tq5rIS1ba+/vv37+8svp9FIURVm6onBd351PZ2vd3d2bwlXMZK3V&#10;WoXgGXi73a4w3pcvX4qiuFwuVVW9f/8+xni9Xrt2+MMf/lDX1Z9//rEo3DB0ObMxFhGHYRDH33V9&#10;141D70VywzrXbDcAYLVCANnwHz9+rKpKa2WsVYpAdNBnNVLSSiFCFKElBJFhRET8f/7P/0020Fqw&#10;kQa4GIOMHtRaZ2ZUWhsz+WnyPgP7EKbgXVkeDgetdQzBTxNnDtOklZZupJhiitEYa7WKYSa1iwkb&#10;+gGYnbNiHLWZlfKDnzl7a2lBa1o30FI8mLUP5CUx8nqMJbqcTSchIljrFk42guRwBJP3PngfQkoR&#10;iLJ0pcSYlkjZKK2VQhARLcyccxLtvjmbkT4ziUHy0pEmXm2tM8lGnJMnRTnlGLMxdu5wo5mOQQu/&#10;PKdUlGVKqe86llSJObP0GqcQoyIh6WlCAGatlXC7AYAZUhaZx0yEMQUGJtIMc67My/gSzvlyuUhr&#10;jrw3xJhSDsFP0wjIxmiWbhW1sA0BY0rAQKStdSs+KdGDWiR0JTVxzhW2EBFhBvnlJN4svfKFSilA&#10;sMaKuZcZzuMw+RDHcRrHKcYIwISEC2l71Xd+XQxbkwaxj+IMeCnsiePvuu54PL5//94vKk1Srl/D&#10;Cylzrkq+goXIe9fa8JJuFkSqqqrz+Xxzc2CGsiwlFaNlHBoiIlFIc9+9j6Hr+8xcukIv4yNeXl5+&#10;/vnnaZze3N3e3twUrtBau6KgZYqpZPDiHoZhaPueiKqqKstC8tHL5VKW1W63W3GLzXbbtq2xpizK&#10;lKL33hqrtQox5pS00RIHrFFX3/fT5I0x2+22cE5p7dzcpi3HTWtNojUTgqj4C8xOy+g4WeoQgo+R&#10;c045C+A8TRMibLabw+EgymFCcZrGMYZApLTWPvj22nZdl1LeH/Zv37wlwmEYJu+ds1ICRxSKkB2G&#10;vu06ZSjGaI2W3nOl1DCM91+/PT8/n85no421tmvbsnBaqWnyXT+mzMxgrAZRAtDaWBNj/Pj994eb&#10;d2Tc8/HoQ0BC74NzViNaa4wyzpppGFNKzrqhH6qq6vouhNhsGucc5+i93+8PinTTbKTj9nQ6ff7b&#10;ZwTglLwPWiltdFHY7Wa72Wy8n8ZxMsZUdVk1FQAWdbXZbJRWT0/PP/7458v1orVOMZ9Op2kaf/j0&#10;6du3b8Mw3N3dbnc7BFSK2q4dxzEn0SytXFFEHxBIayWlJYFWgvcSP51OJwnL+qHLnBAxZSiKGkm/&#10;nM5+inXd+HFijs5aYG6aertt6qbMKb9993a32329vz8+H3/z4f3333/fNM35fBaM7eX0cj4fz+fz&#10;6fQSY3DOHm4OhKooiu12F3zs+xEAnXOkQIJmSdyv16v0gVzOF6WUNnocx4eHh8JVv/vd74zRn7/8&#10;Yq3t+zaE8OnTbyWu6rrufD5fr62fkvcJETPwOE2MSARl4eQxMbNWShvzww+f3n14q7QKMVlnAdF7&#10;3137mNJuu0FCpchZUxSOOKYY9YrviX2fw0k/9V0HiEVRVFWllOKc/JSlE04rba3d0AYA0+Q5JmuN&#10;reqc8wQYfRDNX0PKWkVEwLP/W7+rKAtxS4KvKSIkCsGvUJUALFIVW5MefjXDRf4qdmctHMKiqSGZ&#10;RFFUSimlSGsdQhzHUQbghOC9n1KKmZOkysJcN0phzjzXFwFpzckygWIizvyaWy+XJy5QLk9S6pTS&#10;SgJasy4AVqSIpMWNZXa2KEnKXUul03QdM2dmawzOs0uUIhVTAmalNc3EzKwQRJ8JAADYh4AxG2O9&#10;D0ikwMSYRHZozcUFKhm9d0VhrBUskud1k8xPy0hLAEicFc+10pRy5owAAGmaPC6UjfRKYH5Z88IY&#10;o0jV+900TUpjSlG2AQIKJLagtSnGNI5DZlZEkrjEmLQyWpETusI8WIcZZiRzTWrFFguN4rWPhKV+&#10;LFtCttP5fJYIei2hSVSbUhLewdu3bzebjUDo4qSlMicxonQy7ff7ruu67vlwOHg/1nWZc7per/f3&#10;X96+fb/ZbGKMK2YrT1+4AERUukJCTM4ZETnn4H3f9Q8PD+fzOeX8/ceP9XZTV1VMKceoaAb3JN+t&#10;67puai2iZYgpp+A5p3i5nJUmY0y9qS9t++9//hEV3tzektWZsymcSDumGIVXhQj9MEzj1LbXtm2F&#10;krfZbIIP1tjCGJy7TnTIMYTAmZFBolKBXtXSP2OMWXlJOWeK0Ut6nbMi2tR1iJET+3HKOnFmlqeT&#10;IUxh8m0UBU6tN/tdThxSvn94QMIQvDEmcwaCsqlTyuMUBh+fL30/DJtd8+c//zVGv93UMfgUo0J3&#10;Ol5eji/TNAGORKSQLAIa7LsAZI0z8ziOkBlyoICoSelv3x7vH44xQ9/3xui7uzdVVVVFMU1TjHkc&#10;Wu+cFOeIUSmTcry9ezNNU1XXMYbzSwfMXdtrrbuuF38TQgRgpZWrywZJETHklFPg2E/9NIzO2u1u&#10;szvsYs7n8/nx+YmI9odDjFEmMDpnnbNtp/aHt0VVGGf6oTtfzlVTNXUzTmNmn/JIytzc7ZwrY4jf&#10;Xp7vvz5orT+8f393d+cKF2Nsr5kzN00jsmfjOOqTupzPGbiqys2uqbdNubMvT6f9tsmx6vuOGbRW&#10;m00FCKOfqqqI2Z8uL9qY9+/fW2vbtv38+bP3XsyIdRaRvA/DMA1Db4yJkRHJWhsjOFt0nSjOFEVZ&#10;eD/rpX333Xc555y5cCVs6S9/+XkYRgC+ubndbDbH47FpamMKZ51z5TSOl0sr6sGIaG3hXGL2ZaWb&#10;qjbWhhR9Tpf2apQ57A7DMPpxauqN1poBn45PpJVkFIjYtu3xeB77adM0fdeVRbHdbuuyIIWc88z1&#10;eF28ET7SMAxFUUiVS2uNSJIKWGuVMajnoZcxBOaUkZg5p6yVMsWvn/a6kpRf6TYJiiU5k9AN/DCE&#10;EFKIArsJuqWW1i5BuuAVJ3D1hfL7tcIvAEKMcbPZmEUBfRjGvu+7rotRlFeTECGJQCmKr1jysIj8&#10;ypqIk5M4C2mWWF5qRTNZhhe252v3IOFYXqSMRO84pYyopEdCKZ1zCiEIH0zeUte1fKBUztZe48yJ&#10;ORFhzokxKW0BWJL9lBIgIpKxhrVSSgNhzpA4eB+0XRpoEFfLvkCpv15tWISyrLU5z3NzGJAZZFD4&#10;WoMRXZgVmZSissDasiCzjl+cfQDOfF1KKSHPQQ+AkFKVVsjMOKsxZZjVHMXnzZI0KaWc2bp5UgEt&#10;jEpJ3Fce7Frko7+fficBys3Nzd3dnbQMS9GFFxrOKn0i2wyW3ru1Tra62KIoJBYW5pFIDN/e3h4O&#10;B6Vm1smM0muFhAp/HYOHghHnrBYU4e7uDgA+fvyuKIrb29v9fg8A17ZNKWlSihIiSu61RIFZ9FFT&#10;SsY4QtzttlOY295TzpvtJgOHFFBR5qyUIkV+mlJM4zCOwyhR4ziOcroRqWnK14RbrbQxRiUl45lk&#10;Y/ByKJqmEUaonrvvYQXwZXsIm0lOn3T7yQNNcZ4Qm1IyWiMiKa0ooyJADDEyUMp5ilF62i9tD8DG&#10;2rqJ12vXXjsAOl8u17blX/Cvf/mr9+O7u1trVFUWlTOcQeao9/2Qc7RGJ5eVQm0cGYNah5g4JwXI&#10;wMPUt11PGpFoGP12u/vtb38Y+qG9XoDzYb9r6mYcRyjLcRhiCHVdx5TuPrzTSh0fnxSR1bq7XnPK&#10;xpiiKIdhKMtyt9tlzjFGa40EwdfrZRwnZZQ2ehiHrm03df3+/ftm0zBRnqbD4bDf74Xr9/nLl34Y&#10;Y4iH/e7jx+/ev7sDhBizou9+85sP3vsYIgMrRcbow/5DWddDNxLyZrO5OdzkxFVVVVWVOQu8wZlT&#10;jMJCEvj6/du30U8xRlOasqm0M6Mfp0/h/HJVpARxXQqQXFaFtaptLwbsZru7ntvr9eqce//+fVEU&#10;p9NJa+391Lbtfr9XSslvjLHMwBnaaxeLJI6jLEvr5uGIzCz1767tu66PMZZltdvtZV9N00SKvA+X&#10;8+XEebvZOucAod7XfT8Mw4AITdNsdwQIzthN02x2O124h+dnpc1us+/7YRomzkCAo+8ej/dK0263&#10;a9tRIE9rFaGdfBfjyKxSGE9T76OPKWp8JQkvhXSxRMLwFjseQjDGWetijKRUBmBJZeaCSgqTF9a+&#10;VhqXQst/MElrPA4LW32FOuVLxX6khesvTlfrueZHCy1lrWTQwgVdnR+/orT1fd933WKIs7TjOOe0&#10;FpwwoQyVRkycVg/x2lXIh8iVzBlG/rVtY72S9XrEbr4utKilrSLGwDPfZ14ZRcpZu2qlC8liyR3n&#10;bpvlvoK4+fVJxegBRfU4hyB+TignnFJGEk1q0kYrmlM0gcIEZ1tJm+ILhRi8Ft5WnBYYpCFPAEPh&#10;NchqCAwopk1++VoQS24wRUaEafJzH2FOhbMIc+vFcoPzMmqttTYSjgzDwAyr8x6GgUhEAmEYBkE1&#10;cXnJEkkKzgttRC5VnkhelE3Wq4WFYiOKUFKikMcKAFVVyX+QWpRsp1VKQ6KuVdhFLyO5+36UDFWc&#10;9CxE9+oK+dX4Pbmkqqp++OEHuQtYXvPuTRn/fgYbM6c0x3nyBEMIVVk2WzuDqIKCEJFysqSlcwhA&#10;DKwyAmo1P1yxRK9dLC6cIDnya2V03hXLfhBUWfr/eGkLW7NeQW7kq6/X69PTk6DZRLRy5XPOyVgk&#10;NNaW1mbIk/chpczsU7per95HY0zf9Z+/fGHORVFeLhetzN3t7fH55fl4SoxD55k5BLzZ3RTOcY5E&#10;1DRNzlnYA5xziPF4OhdVZZUK4zhOkzamLAvOmYlSToQqphR99OMEKZfOtZfL47fHuqxubm78OKSU&#10;vA+bujKKQopoqKqbf/+3f7u8nO4ON13bjX4y1jrnmqap69p7DwjjODhnFan9YY8ERFdp7u7aNoB3&#10;TkAC3419iDEu0n2IuGm2VbnJnP/w+3/4/T/8cL68/PTTv/d92G623ntn7LyTq/L2sA0xqLnkpXKK&#10;h8Nht9tLwiC1wxijQqq328PhIGFr3/dG0e1+w5yOp+PL04M2qqjKNze3pSllX43jWJXFYb/b7XZK&#10;I3Ds+u1//a//TZOSOL7rOvk07/3Dw7cQw+Vylnhxu93e3d0ZY47HU07Ze//8/CwG/HQ+KaViDFK0&#10;+umnn3LO0xSkoimtHbKXhrFnZmC2zkzTxJxiCgAQFF0up2vbOmvv3ty9e/+uqiunTVWWunCg6M2H&#10;t/V2t9vt/ejPp8vlfLHa5hx++tldrxfZ8AKrtO1Za3V8ftZ3W6lTaG0ufcfMWoj762FYHZWYNqEA&#10;AACREi6JOBaZHcMsA70ZEXNKSIRmlol6BQnCiqGt5ZwVTqSlNk5EIgMulyG2m37VuU5rNWJ1eDw3&#10;Gv7KXhFTLj4MmNOi+5wWvVprrHDfJYRnTtKnjwtRHhblMPnMuDSZMTOCwKizvrvs4zXllS8Ky+Dm&#10;tVVuuWtIKVVVpZRJKXsf2641xpTlnNCs37VewJqgpxQBWIIK5iTAKCoCIs5ASidmBFQCCyOIYA0S&#10;Gmetsd5P4m6F1r+WJGWh5JbX1V7dsBhvghntfL0skgfLDYpzhYXympcBFFZbtBYRATnnxJyV0tYW&#10;nHNKv5J3UsreB1FGXg1rSgkRVhFhMaaK1DhNEsqoVy9YKo5ixMPfa0C/ji1oYdzg3zcImmWawZoL&#10;yqNUr2Ri1tQWlpKhrNh6I9771Q0opYRyTK8a8lYYnxYpUXglSrdGVDNnNc/D39crDyGE4NeEWC89&#10;CSlnIZsQERDFlMZpzDFppEKZnFLf9SlGVxRN06zRmzj71wWIsiylx7frupU3K1coGbycrJVh9B/q&#10;4utxiDFKhi1PbVXeWcv8xlhljNIaiVLOMXPox8lP5/Ply9f708tlu903zWac8vF8iuHRaP3+7Vtt&#10;nLXOWpsBnDWEdHt7V5YNIrRd670XPu12uyUizrltr9euCzEaAOvcFKMt3bvfvB/6fvjaO2OtMzkn&#10;ZMwxPtx/2+12TVX33fD1y1dJh6dxtM5eTi/bTb3dbLSxt7e3u+2uv7Rd251eTj56V5bSCS33WBYF&#10;YmZO0zRcr1iWbrOpmGGavFYqp1xYOwzDOI2Rsw9BLlt6G6wxti4yp667/uu//H/M6f7r576PnIgB&#10;6qpWiF3X1U1dNc357AG5KsvDbt9eu65vjXXn81k8ijHmfDoBw93dnaA4Ly8vT09PwGm3qTdN5YM/&#10;n04heG3Uo3tS2gHA4XBjjfLj6Iy2xtze7q1V/dB9+3ofg7fa3d8/Sl9/WZZlWYYQrDVFUUhXiQiQ&#10;VlUdfOy6fo22h2HQRheFkyUCgK7rlFJVVRttpBgkJQDvp8kP0zTd3t48H19yiptNfTjIQGYNkMqq&#10;sNa+fff25nafOddF8ebN3RTD375+af2E374eDjdNvRmHkTm6oiqK+p/KfzqfT8/Pz1KSRMT9fquN&#10;UgqcsdYYZIgxvVzOIQQt1K8YY1VVEtqITcnL9JP1VFyv3TAM/TCQUqawhXXAkGIUdqVSSryHWdSA&#10;wjKkUQ6JxOn8yj/lhW2h526ELKO85HuZeZpGRMx5ztji0l69Fvxh6azXiyzvmmUSkUpJIlkxqXVd&#10;a22kZKi1yjkBUEqRUQkOuRq+lTi6sl1yzgho9KzCvCYZsFywWqyemDZaSLNisxCpKAwAMuM0TT/9&#10;9NPT48vN7U5Iz+LgxaqqhfsqK4AI1mqZvCpz4+akDZABAQgVzcODSJGCGMI4+pQSoDLaxMXtrT37&#10;aSGyhkV5XZZOkGoxczPMRRhfMYfXUrwkbbhwOuRxCLTCS3M0W7ZCRCSOMfR9BwAEAmLPYcfy6DBn&#10;BhBqjiJigWD1ItcS5xE/mYhubm7E/4lNX33wihmI2xNy9uotBMJ9HSStG+z1gqxmXVZjBSpko6ql&#10;bVGqrbIakinK0q1q9xJe8IJdz/HigqWLB10DphWBT4vgWVEUOSXpssgL8SqlxAwycmsNF2JM175H&#10;xKqulVKRMwJUZVlah4DD0E/DyClrbaSoLx8lhVW5hvWuJRrgRUZuLczL3dEyWAcW+dOUUtd1sgck&#10;ZLlcLvKzhFySUkuQLd8iitja2Jh49NM49KfL5fn4PAWvtHp4fL5/eLqc29NlqKprZkigTWGroiBl&#10;Ltf2dDppDdppRaSVZfbX9mS0scYQlpLQiBFLKZEiWzhlbFFXqNTpehnHCTJv6uZaVsGPFgm1YsU+&#10;x3Ec/TSVVfX9x++GvpuGnoiC94WzMcXL+RSOJ9QGY5IQp95uUJHSM5Y2DMP5fL69vd1sm9QHafci&#10;AkQ2xmhjlDZD1yWI0zjFGMuqOtze9ONwOp1m+gUzEShK2fvL6RjCFFO8ntvg2fs0TR5ucvD2er1a&#10;o9sLT8PQdn1V1puqIYTgw9Pz8Xg8CnxlrTVaV1UlPGTv/bdv3x4eHlKKdV1tNvVuv7WujClfr93p&#10;1MUQjTZj3zFz3w85593u9u2bu/cf3iiFVrubt28Q1PPzSRb5er1aa7fb7TSNe72TaDil9Pj4WJVd&#10;jDP4Qb+yf7VzljlLZiUQ62F/K5ZEWileXl68n0iBUvThw/uiLKdx2O02TVMLuHpzswdAqThaZ0L0&#10;PozH45PPcZyGa3sZhunp4VtRlHGKfvJGGW11s20+ffp0d3f3+Pj4/PwsAk19P+WUdal3u+3YDymm&#10;TdFEFfVut5NQWkqgYlBe+ypmjiGmlKyxMyikFCoS5jcsgz/yrxWdzMyyL1f2hNhi6U0U8EqykxWt&#10;klMXw68SUHlmVGKYRcdJLCYzrO138uDX/ICXvjf5V6KAOaInKstSypRESPNgcIopKqUAQZ6cuNJF&#10;XhlxkZQVqydjoIlIho7qlDlnIhRhRvFHkjSIxZxLgCBaiy6E0HdjygkAyqooXJFiRGtJUUqi6BGZ&#10;yblZrnBOUAgAQWvFAJRgBt4yIZDMIZP9lDP7IHU1jLJcnDEjIYiiyurmxVcJu09iUtlkMUUAYIDC&#10;OecsKSV5f1psMSIysB89EfV9r7VIIeewqN/yXBBlo0yeHQ2HEAFAK933g9E25+x9mMYgNRXOMl4X&#10;U8o5MXNOOSpFMnIIUSh4SRSC/gPMIBtDfLDclOzY1a+8Tuhf4wqrfV93bF56FcRFxVcqNj54ERLT&#10;SiNRIS35McYYj8dj23XAoI1FBEFHjLU5JdELlAE3EvPO4VdS2piicN6HVYl63bQppRSTiOrKNYte&#10;orAwtFYAoJUaxnGB37NSZhiG3/zmN7Ysbm9vh75/enjsu85Zy5mttXVV+xjFSv6HzHh17TDDxfPk&#10;gRUwUEpJYJJzZuAU0+Qn0f2Sd0nZdU6XEUkpWQHp6BCnK/HBOE1t2/qYcoaYeQr+6/23r9/uiRQZ&#10;/XI6X68dMKbJ98MJkExhb+/eETAgTpPPKZel1TbnHFPOxljOudmWtSu/fv3qiqKqKlcUAhRra9++&#10;e2vLKqQ0+bDb73OKfpyaw/7t7W3XXp3RIQQ/BbRm02xCCIWztzeHoXR9107jQKTGoe/7PvhpGOM0&#10;hb/+9PPN4QAIPgZduN1mWxbF8Xh8fn723iPC5Ifn528A7Fyx2TSHm5vCuXH0MUSldFGUY9+HNsYU&#10;X16Ox5eXl9PpzZs3ZVmO42g0aW2A0ToXwtS1XQxZkd40Fafz9Xp13jprx2F8erxvu85PoSzLoR9+&#10;97vfv3lz98vnz4+Pj7K9pT+4xllKW1p6Pv3wyVrX7DbMmXMuS3cL/PT40Lcdp6SVtsYAQzLxeDyO&#10;fXx+er7/dt/UNQMc9m/LqtLaSMWRSGwmTT5cLhellKguHF9ehnG0xsWY+q5rmua77767Xq8vL8cY&#10;g2DXosRUFEXK8XqZ9WYlAnOF3e8aQC7L0lpzbdvNdrPZNDFGEVQRu+392I9XbVVTNYCsNL15e7s5&#10;bKfRd20/9qPTunFlDPHat+frGQD++Mc//uM//uM4jt5PXXfu+nbo+hhCiCmlbIx9d1cTzm1tQdyA&#10;SKmKlcTlpbVWjeLECIQEKSZSNE/tyQkWvSVJvMIihKqUappGtAcRcZomydylwCNQ0us2A+89LOE5&#10;virs9X1/Pp9zTsKXEbVJeSRi7KTaAbMA2Fye1cs4EmsML+ilIhI1HWD2IcQQtabMbCyLqFiMUWvD&#10;QjRYGnrE6mqtiTDEiUgh6syYEh9fztPQ3x52WhutHRL6yWdmRBaq4eVyuXtzh0jO2hBCPwzjMCql&#10;6qa4e3NTFqUixZAJldGKc2LOPow5B4lqiQgJKaFSSmuFSDGl4IPSmrRhFqpqlLlCzJyZtTJaa2ud&#10;DLA1Wuc4V63XhGDNmPPSQwmAinQGZAJjjFIEhKyYkTlm5EyEQr5HnJXXpsmnlGNMOadVQEcKBrC0&#10;cOScRRlyv7+11qaQtLFd2357eEBApZWaEVHMnHNOOFv/nFIy5lfAMKUUYpJWsxUGiMvrtedbmV9r&#10;9UWIl2vHp2zpNfDipY4rnykdC7BsGCL0PmbmDBky+TgppbWMlmUefZhCDCk3dW3LAhmEU805jyGU&#10;ZZmZc4zTMDrn5nJojAF4mgYkxQwMxIClUFV4GQiccgwhghd8WuAZYEZCztlYa7SOKTV1HVOqmRn4&#10;xx9/8jFm5hATcbakNJJCsoUBxJiixLOyCOLAnLMMrI0C4R4jM2dtTKPNGkTKcrFWKCLcOcnIX2V0&#10;uSDtkm0DwP5wkGMuw3CEbcCQgTmGMPTDw9PT8XwGRO+D94mRvj0en56viTHEHGNigLIsrLUxxHGa&#10;MFDX9cjsjFbIyhQxpmZTTaO3zm62u5SyNrob+ihTXhEBUWkdUiwqt9luYwYVgjbWxhCDNwqR06ap&#10;ndE5p3A+Q46WiKK3wAb4+PSgnckppBT6fozn83a7V9oenx6u1z7l1F+7umkys0IixuulbduL974o&#10;3OPT48Njej4+5Zybpvrw4X2zaYzRKaW+HyY/VVWdGIYU/ZiVp5iS9C7f3t4aY4BTCqnreueKt2/e&#10;7rbbYRjGIQCS0apt28JZY+z1emHmqiyrsrbGENKXL19CzCnnoiyVoq4fUkzGWmvd+XwOIWRgVxSb&#10;7ebdu3f7/Q6Qx2GUiCqEeHfzpjR2GMaicCnJeDM8Xdp+HOpQh5R/+dsvP/74l/3+xgefcxqGvq5r&#10;aw1zZmAi2m22wfthGpumqZo6M4yniw8BEZ21XNeXy+VybRkgpvj89AwAVVnlzDLfranruq5rY7bb&#10;zT/8/hMDD+Moc4xtUSTm4/FU177Z1ESoNGqtDZrM83RW50pUVJSQyuSUa7HPGZyzwNlVdgo+eP/l&#10;b3/b7rZlUTJw17bHl2fO+c3dG1J0vV5L57ZVBQB6lUE5Ho/igcSRiPlYS4ZzQ11mmKdyKlQUU0yL&#10;ntnK5ljtiDDu1lr665r7cUsAACAASURBVPAcAATUTimJ9JxSyiidMIqPXGml4uoEaVGz1JYpy9IY&#10;LapUa4eKnEP5XrGASaQAnJuLbcu9hBjbdu541Vox5BAmCW222y2RktgqxmStNYZi1CmlX375PI7D&#10;hw8fXFn3/fT5y/2Xr/fbpnKFrSrkgMDQdu3lcrk57AAgplRWFQCmlE7nc1y1MGxhnRXg17lCKUox&#10;ZpZE0wDkECMjywhZpchaBwDDOIv1aWO0NoxqmkJepOhjjG17bZrapxBCJCKteb6HMM9+W3E5cQZ5&#10;no2wQ0TODEAJISvIzJAZEBJnJDBWUwYATMyAlFMEZhn1nlKWoEcKBitSSjNTdyCirutCCCFEZ11Z&#10;loigjXbOxv+fqTdbjiy5ssV8dj9zTAgAORaLZLHYfbt5TTLTJ+hZ+gpJX6FHmb5C36Ir6VrrXvVA&#10;stg1sbKyckACCMR0Rp9dDzsimPGQZgkDIk6cwbfvtdfgPWDUBONIEI4nqi3nnHEAk4EZBOUq4DPo&#10;fUHzoMeF7RdsMwGuAFwXNH8AocNWFLZ38WzdoJQC8IOdLUkvICTUToATKCMMI4p5Qrg/ds4PI+Az&#10;gquiyKpyjnFV1UpJgjDGeByGaRha0koh4mVjh5AUkjGWQnAxJYQmPXo4oYTkmcwyyQgVIBv1EaOE&#10;MQoxBe/9OfEK4HIGU1hKtdZcCE6Ii77v+//6//1bN2iMU5llv/ni1Wq5BGOR006UUKkUILqwAer6&#10;nhBMT35S8sKTwujkg3rZJyWU/MWGhlG4hcqyADwcgB/GWFkUCWHBOSEEI+ydD9ELKbz1u+3up5/e&#10;fHrcJErmy2VK6NC1xoVj35sQfUjBI4ypEIoLiQnGNDLOhBD73Z5TGpTCOEnOEKIo0jyrOOd9P47j&#10;tFgsMiGfv3gB2AbsxoQUZVVSRu1kCMYhuKHvu/ZoC0VJrKqqakrnHOO0aSpvbN+2lFBGCWeEUMwk&#10;FXkZDr0ZvY9pmhxlgnNXZ5X3HiOEE95sNmMxEkKUkhijp+2T97auqzxX4zgilIzR7979EkLMs4oQ&#10;8fT0hMgWrL2LPJ9VFQgbYowQtlcVZQxuvz/cffz46tXLm5vrEIKShbX+7du3zlkYRmJcOWfyPE8J&#10;hxAIpr+8ez8ZI/IC9D993+33h5TS4XAY+t5YK6SYcdbM58urVVUUbdumhMZhevfuw7E93D67HZ0b&#10;x5HqsSzLPM+/+P3v3r35WSkFvg1XV1dPT9v7x7tM5WVZFsWqqivOad93qQdHiMAZ6zrXtq2NQSil&#10;qmJxtcIIP+62Y9+PWhtn0TBgQlwMKaGoxyqvYAmyzpWENE0TQkiJHI7HDx8/YoJDiu3wDhqyyRhE&#10;ieDMe2ds4kJYa9p2qKoqzyOMb6SQucy9RN75WdNUVU45JZSCBcTuaRNCmPTUdcft9gnsowGt9MG/&#10;u/sFpcQu45BL2QPQElouYAyWRSmlBA0450wIgRGKCVHMonMpJUIpaIEvdoiE0uPxuN/vAfyEYiaE&#10;OB6PMIMBLRcs7jDrDvS0aiOEgC4Io4WiKKDKwhoH4x54hsHn6cIrqeu6LEsoouhsRHlCS86VGA4D&#10;lk5gWDF+UoZkWSGl8t6nFFJCSp3MYSEsFCHMuQgx9V2/P7RAxFeZ2LXt3ePjarXKs9zFlAhJCFtj&#10;7+8fbm9vwfZit9srJa+vr611GBMppbN2moz3gc9mTHCYI3LOEkaIMMYoZxyQM5iSpoQZu/gGJJBe&#10;hBDA8RJcTlKK4KVJLj5thKYzhYednVYA+wKwAnAtKIRUCWvM+493D/cPTdM8f3FTlDlGyE7TMAwq&#10;z7IiRyflJ8aYAJ4ZQqAUX3q1E43iDKgCJTWEENSJmgF8Cjg8730696aXUfGFSALbI8A83VkbQ85E&#10;JLhpAf9hjF0KIUT8wG18wfbD2SflMv++tIbwSFy6yfCZSRjGCHIb2q4LMRHKMMaEUZlnVQ1OyiTP&#10;8izLGKEMkxSjnnR7PAYfpmHU1sAmL/5NTopTRF0/PDxu2r631jFBr9fL1XKRKaW4JASjCINbCgDm&#10;xakA7BcuGLW11sGsOsXr9Xq3O/q7R4TTcrko61rmGVdKCoEQCjGhFNhnGRohBGuNkAI2kRhj4Ftq&#10;rYMPYBEQLuZNZiJn+fzphkEYhQTi1OPxCMXVOxdDhFoLD29M0QXPKBv78elpO40aC/7wuEEYTcZq&#10;60wIVBDvAqOUEQbGT8Y4Smld10VW7ff7aRiCd0ryTApCktFO624YNeekLEtrTaHUpQTCVW7qGiPk&#10;tJk1tcqKh8en4+EYgueCMka0Hq3FkMQnpFRCFXmZZQozWjS1Dubt+58ZJh6nwZhh3Dy7fTmbzQ/7&#10;Pfjj933vvb/w+wC9nqYhhPD8+c3vvvry6enp2B45pcf9IcTIMK/r7OpqBewYKTmwDjFCF5xQSokJ&#10;QQHnee6967qubqqmaUJAXd8577UxUqlJa2vNrKmqqszz8s2bn2N0s9msSklk2fMXz8EpehzH3W43&#10;Dbqpa+tcXuTz5eLq6gpj0vfT8dAPw9C2bdt2KZKn3QFxTCkRRCSrn7rj7c3NzfNnKJzk2i9evFgu&#10;l977GJAQQutJZZJzKiWv61prE5yH1R5hPE3T3eaRcdHUdQrxuN+3bRtCFEJiTguZV3VtQHFUN1LJ&#10;oR/IiQbvuq7/8OF+87R9eHyIKSFCfPBKydVyPuN80vbYdcH7YRyCcymkpqnLrPDGBeets58OH4/H&#10;vmvHEOKz5zfPn18zxlzweprghIcQnHeCsbosp2ma+n6aJsq40dMwjjFF/H/8r//zZaW4wEewbsK5&#10;AKCDUpbOTpTpTD/D53kDBV/p4FNMxpjD8eis9cFP4wRYaPAeIVTXNXgcAzHn8hzC2hecp4RAAT4c&#10;DtCxQSFMZ9WXlFIpCe6jMUbIuLjAOPxsnQVzPnjRs1Zst9vFGNfrNWjMhRBN0xRF0XbQroWUkjHW&#10;exdDxARfPCSNMdZY+O4xJW2ssR5hTCjBhCQUOedFURBC+r4P3ktKrDFt211draA7gYi4TGU+BIzR&#10;ha6JMVZZxhkzxoCmnVzEiwgFH0LwOCFKMT9TqKGqJUQhLBAmo1pr791FrANCYO89I3Qax+Px6M/6&#10;k6qq6roGLPp4PKJTPlHkXCJG33788M//9sdj212vr7/66rfLRZNRRlIMwSOKGOcoIUYp55IQkhKe&#10;psk5SykB3S66mMzFBPb/UHvI2d8Z7hP8mcJEcA4DY5BGwAmHSwnMQ2js3JmUiM9iA3qWQuKzBSs0&#10;dhfVIz6Ph2FwEs/5FfCHF05mOlvSqHPPBDNsKeU49P3QD9PYdcM4aSkVk1IouVyvXjx/vlgspFKC&#10;C4wRRYQkdDwex2HoDsfdbhf9CUi8MLwooda6lHBC6di2u8MeE5wXWaak4IwSzCkXnAsu6GeEXrhX&#10;EUJCAoue4/MwAlZSjHFIqesn4xznMni/eXzc73dKqcVyWVfVefPHL7xWOFGYoIufDqzIh/3h4eER&#10;cBG4YQghKUXnHdzeAPhbY58eN0opUEBftjuMUEJB/uQZY/PFfBiHoR8ElT7EROhgjPFW5Upm+Wa3&#10;e9rvMaWIEIpY8oifKQjTpK2xwccYQ1UUSvCUwrxp+vZY5IpSdn1zPWsqQlF7PPbHbuiHruvgqjVN&#10;s1wtvDMYEy6lDzEhShmdpm7oDpRSyKfBmKQYvY9KKCXkOI6I4i9+/eusyf/tL3988/MvU69pYkpk&#10;q+V6sZg/fLoDhiSUf86ZtTamKKWgFMfopRSLxbwqckACqqoa+qHve62t97Gs6uVqOVvMCSGbzaY9&#10;tikh51yWZS9evHj58iUjZPe06fuWMaaUmPTovX/37uMwmpvray5E8L5tWyFFmatpmoSQ2+3u6WlX&#10;V7XKs3boIcDdO5dl2erqimDmffAhOO9GrbuhizEJJsEDvuu6cRwZo4gkqcRsPttut846xtk//sM/&#10;3l6tjTHHw+GCDcxmM++j4Nx5iIp0GGPvwzBM/bFz1mKKZZEfhuHtxw/G2hQjaMqbqn52e/v69euq&#10;qt69e/fh/XuEseA8V5IkfDgc+r5XSkkppslYE/eHA0yafQwI42kas1zOZrPlcrHdbmL0IQQUEcOk&#10;qatXL19URT70HUIpoOR86NrRGFeWWVllhBLvnPe+KitjLaM0oRSCd85zRkOMsIcTUsSEEMGnjCh6&#10;dnQkZ+4lFCF0plmHaFJMMUZCqeCcC0Eoped9KyEUEUIic84xlJrZzDp7mdvlUi0Xi2k6menB/Qq8&#10;JmjaLgwOlBLw7oDhDQ8YtBTOOVinwHftshTiz8Rk4cxyvEiX0mfxqvDYw/tAh2pOOdqGC+5d0PoU&#10;FwLv3PsRJSSEUDKvq0YICU3hOI1t3zvvCSXAm5VKgQ+KYhKhdNjtdttDjOHhfrNerzOV53mR57lz&#10;1jlIhsI++JgiYRTo8IpShJDWJmFsnffeQQyhlBIyMWNAkSJjnJ608z5hLKUK55gCrTXGCGIvgfK6&#10;WCy89xGFi+cc9NPQoEB2AeCWVVURSoo8G6x92u43u71zcXfo9/t2VjUiyxhOu92mn7qyKvOsIIQD&#10;/yqE6Jz3PmCM4KyeGUMonme9UP8uPdxlfQfeC8KY4JOyMMsyf1akpHPYFtwhzjnrHFTQC7kX1m7A&#10;w+HSwztcyJAXEPWCDcSzpys9SyM+39hBpwV/fqoBoM2gtCgKIRUh1KeEUto9bZMPVpvFYsEY8z6g&#10;lKZ+2Gw2KUZOGTw7XJ4QWn5OVqGUMMYTTqq4Wl7NfPSQu+md8856b1MKYPsfY8D4NOME/HnUE1ji&#10;lWUJbQRg3QmG0hGXhAihfnn37pu/fLvb7/NMrlar1198MWtqqIJ1XQM+DFh62x6NNdB+SSmnabq7&#10;+/TDDz/AMEII8eLFi/X6SkqpjU4pHY9HSL9r6gb4mTDdn8/nfd8/bDZZVayvr58/f44S+uXdL7vt&#10;ru9HgllelNvtbph6kB6jhIP3krOb9RVhVBsjRKZHs9+3nDMhpLWurErBxGq1Wsxm1uinzYMQYjZb&#10;6FGvVsub65tx7Ku6skYfdwdADtBZbOOdDz7EYI21PsS2G4RUKYb7Tw8hhDzPFosleGCmhK9vbhdN&#10;c39//8uHD//3//P/mujaYTDWcowxwbOqxNGZcQDFNz9v2oDERwnNMqn1iHEK0T9tHrePqGnq5WJJ&#10;CXn+7Jl11hq/WCwZ4x/uPn737b+HGCll89lcawPVCIQli9msaZrlchFjiNEzTne7HWWM8iDzTAjx&#10;8eNHqeR8PtNDZ6399Ok+hKikJIQYbZTgJKWhPfoQhr6L3q9vnjHGMCHamhC8UopSJhgH4aP37uHh&#10;0VkLATWlyh+mu67rmrpy2myfnmBPP01TnucvX74cx7HvB2N0CE4IfvfpAyGkqmZNPa+qahoGzGhI&#10;SArx8sWLx81mGifM0axuXjx/bo3Zbp5SjBihLMva47HM89VyVRX5l19+8eHDB22MFHK323X9YbaY&#10;dX1vnOVCLlZLrTU0S/ebbdd21pqr9SqT2cOnex/j+npdlQUwH0GfpwRnhHBKikzVVdUe291uN3Zd&#10;VVVCSMaosaY9HqPzIYZF3VhrCaVZXmBC2MPDA2Osrmu42LAqASsMUI4QAmUsIYwRZpw3TZOXpcoU&#10;MCdjghFrmozeHw6Hwx4htF5fy0xBx9a27Zu//vX6an17e2utBfP+8dymMMbKsqSUcsattejszxnO&#10;PlXOuW+//VZr3TQN+JoSgr0/pd9N0wSdBDC2YfYDmyNAAKDmQcwbVOUT++BsvnUGEgnQebJMCSFD&#10;CAhdNMJgnEYoSRhjEy0hrK4bY00IAcUYMfXGsYR5xhWXXddmKvvqq9/BEWZZBtYbT09b4KrA9314&#10;eMAEyUxCCwJNuTbWx9j3AyWkLMsslyrLUUiMEM6otY4zkSSKcYoIQVMLHTDY02CMCMHgYw6cvQvo&#10;DWUDSmbbtlAMwCGacx5DmKZxmDQhmDLWDcPd/aOU8np1tZ4vGElFUXDJEjkJTL0Pu93uZIfGGTw2&#10;6JK4xDmYmsN/YbwBtQ+QbefcRSfnzyXqQtyn50gd2H2fwM2UYI8CPCk4eEDw4jmwEKaVeZ4DnAjF&#10;DD7lczrP5ZfTWYCfPpMJgbrr0mozRrI8K2spZWasnbTJ89xojUPcb7bjsSOMWWuc93qcjDGZUpmQ&#10;eZ7Tzz4djsQYQ8D7TnDMcEIUE+S9N9o5ZwXnSsoYgjYaG0IJvRDWsizDGIcYGWVCCliLCSGcMYww&#10;JmjSBp8jGra7nfOeMqqt09YJIfOi8t7A1qeqKvBlvhzVbrc7HA4Y46ZpjsfD4dByzoDjzjm31jjv&#10;EELGaK3N8+fPr6+vjTEM0MuiuL+/X6/X/+E//EM7DT+9/flxt+2Nvl6vVVk+vXlzf/+QbFyv3Hw+&#10;U0XlEXLBBe+8Nl5rwhmhSFBSlflysSAED8PU932MiHPOCNdaf//9d4zSqsxh49X3Y/fjz2/f/swY&#10;FoJiguxkUDylecCYgHO6mDXaWmNdCCl4344T46IsG7joWjuECKVCSH44timgbpis84gggujzZ6+K&#10;LPd6wjEUSlKCjt3wuN3D7TGbzfI8XywWkx5DsKvVwnuHUDJWH/cHQVmRF5xzwQVkdyzms9VykeX5&#10;sxe3//7tdz+//VnJTE96u9vBAvvNN98URXF9dbWYNXVdzeezrjveP9yHEK6ur5/L7OPHj13XQmq8&#10;D/52vZJSaW2KonTOx4AAuyYU3dxeS6nGcYQgHaCCo5SKokgIMUYFZ4xRIYj3YT6vOOfGeetciN6h&#10;qIObKfHm/S+regauNIQQGG+NI3BkGKU0y+Tvv/56vljMmkXfTwTh6P394+Oh72wMKKXVcolmiTO2&#10;mM+LvLj7+PGnH3/8+SfS1DUhNJcZjih41/WdEHy5Wmo9HY9H68xsXv32q9+FGLf73TBNlLGqqRiT&#10;4zhqPXEpUwqM0X7QibJE2WDMPEWhVHvcG6vzrKyrklJGKBKcj8MwjUMmZUyRERKcPe77mKLW2mgj&#10;pPzq17+pyur9hw9dO8Tg6H//3/29UllVVc55yJeBzAfAXk6AJBeM0lkzW61W1WyWV7UqK6EyIQTn&#10;0mj77bff/Zf/8l9/+Pb7+0+fKKN5kV/4n3mRz+umrppp1BgRAmm3iEgp63qWECKEZioXQnLOOWOX&#10;xR0swa6urpqmgbE/SJFg108pw5g456FipZQAfoTm8lIFwRAZABzOOawplxXq3PVihHBKqKqqxWKV&#10;50WW5WWZF0WZZTljHCPKKCeEIIy44IxRlBIBqWWICCVKiVIKJYQJzrIMPNo5FyklShnGuCxKKWRd&#10;N5SLuqnni2UkaLZa1LMZIkRbG1KKCEWEVFHkRYExCTESaGtSooyC4MOH0HbtpCdKCcx4Lu0OQvHx&#10;8WG32y2Xy9VqpbW+v79nlAHaDPB1PLvXA+AMZQkhRDAZhnG32334cHdse0To7e3Nf/OHv//NF68y&#10;JWKMjHHBJWdSSSmlFALmXphQHMLJaJQQhhBOEXEmwTeNUYYQFpzHEKBSnkdlpxQe7/04DBfhGsYY&#10;rjJ0ruxsvwDURGiDxPkF6S0XrA/6vzOn4ITtf84Pgk+HAgk9BHCSx3G8oKnZ+XWR7TvnjLEUU85Y&#10;ppSSQgiBUhr6AThZ4zDstlurJ61HMBZJCGV57r0/7g8pJckFYyyTilIaUgjJhxgwRpjg4INzjhJK&#10;CA4hoIQYZThhawxOSIJ63Xl8dp6LKWJMUoj73a5tj0LImBAmVAhZlIV3LnjHuXj+8uWz5y9ubm7L&#10;qirKYr5ocpVlPAsx6kmDEIIxygWHbwob32EY9vsDY2w2m81mDRds0qO1hlJizGStLsr86moZoy+K&#10;/Kvf/Ha5XEiluFRlNetH85dvf/jnP33z8X7z7sPd93/966f7x5gwJczHgCjW3jEhFsulsaZr291+&#10;P43aTGY4DhjRaTTjqLWx7bHr+xGhRBmH8UdCKXiXZ1nwfrvd9+PUdod+6JUgVaFywcsir4qCEMwF&#10;IxjF4KuifPHsxRevv/DWbXe7cZpSjHlZYkL7YZyMdd63/XA4HFWezRbzcdIJYRej1tpY60N6eLw/&#10;dsdmMceMae8RJmVRUEq//PLL6+vrV69evXr1CmOfZTLLsqqqsjzX2ljrrm+u67pGCHVtdwGNHx8f&#10;d/vd8bCPITx7djura8VlWZSL5VJlWT8OmLOsLFxwx76/efZiff2MUPHwuA0I8yxbrq5unz179uym&#10;qqth6FezGSG4KAp8kkVpY6duaJ92Wx+8yiTjlFAipAjBeatjsEO7D3b0ZgzOFlnWtYfNw8M0DItZ&#10;c31zTRjBhEgpi6LAmCKEMiFghPnw8ADz483myWirJ8049961bet9yLLyh59+/uM332wPh+XNze3z&#10;F/0wPDw+xBiBH1AW5Xp9tZwvBOVGa8540zT4LD1SKpvPF3met20vhIR2ZRiG/X5PKbXGtG3rnNdG&#10;V2VRVSUhOMuUFFJlxaxeVkW5Xq2bqqaMooSurq6fP39xc/vsar3KcqWNMVoLxq+vrjOZpZicsc6Y&#10;cRgyJZ8/fyaF0Fo/bZ8Wi0We5Vmm8P/2P/0PAEN9+PChKIr1en11tX58fPDeSynBwk5KqaSSQhLG&#10;I8Y8z7lUGOPonffumz/9+f/6P//Tw/0DRmmxnH/99e8Wq2WmMlhHOGO5LDjjfd8dDodhGJVS19fX&#10;sEJpPXkfpBRZllOCUDo5egDUBstiWZbjOL579w4m1eM4ws9hRYMuJ0YPKxcgorAmQpMB3Q8QZKCO&#10;QkEF4LQsQarCORfu9Dp1D2BabYxllM3nCy44IehCugkhACkjnMNmrbUXPzMIU2aMDcPw9u3bm+vr&#10;P/zhD5RzTAmhtOu6hNDqahlimECyAtA0JTHFYRjHvh+H0RoTvBecF3kxDAO4fgBWcDgc4Otf8muU&#10;Uk9PT8aYr776qq7rruuGYZiGEX8mHYMiBC6sAJnCmQH2lzFu37bGB8olE1wyIihijMeYgo9ZlhNK&#10;GcNFkWGM+74HYHkYTx8hZYYS1tpAgE5VVVWZjcPQHg9D32FMpJJCyosi23s/DMNhvwcJ1Gw2WywW&#10;lwwHfPZhgQ0ZoN6XKwjzFQgd9OdsL7gE0OtcOsVLY3rBOdBnFrWAEFxIqlA4YZMEfMgL3s45b5qG&#10;UiqVjCG2XVtXFcyzj8fD/rDX0+ScL8qKM9HUjTHWWZud41mgtLto98d913XxbMSDCZaSE0IIJjhh&#10;a5yzPljHCBFSphhP34hSypmP4SIbTynN5wtCGaUUBg0hhL7vR62t88b6abKPm8fHp0/Pbm9yUaCA&#10;izLHOMlMIpQmPWGMKGXTND48PMCT5V0QQt7e3hKCt9vNdrcNwTWz+upqCTNgCIaNPkafPn78JPPi&#10;h7/+/PaXj87FyTqXfIwxxZhiEIIvF4sXtzeMku129/i4ybLs2bNni8U8hLDZbNu267v+eGyd9zoi&#10;mxJKyBiLMVqtVoTScRpRTFmmAjwdCSFEsqJI0VMcnl+vMkGsmTAi3kcwytBal0X59de/TwEJIUMM&#10;m6fNx7u7T4+PQqqXv/rVF198wRj785///N1334UQskyxz2Kl8zxXWVY1s/1h33XdbDaDLVeVF97Y&#10;lBLsLwkh6/W67bZ938Ltdzwe379/b4wpimx9dXW1Wk2TnqZRSaWNPhwO1trFYvHq1WvO2dCPm4et&#10;db5ZLDAjkzOTtVzw169fSSHdZFHCv/7y10abT4/3H+4+Ouecmdar5XzWvH//S855nuVa6+PxCDi5&#10;Cz6gk2MDEHm893lW1FVFMXbOWj0arfO8lCovymqapk+fPvV9v1gsnr9+efv8OefycDi+++X903av&#10;pGzqahj6aZpgTPD4+FgUxWK+4pyH4J0379//UpblbHn1uDtsNhtK6c3NTZ7nXdf5GCY94YSaur5Z&#10;rxfzOUFYcjH0w9XVVVEUh8Ohrutm1qxWS8roP/3TP719+3a1WsGav9sfh3F83DwlhJZXV89fvNhs&#10;t8Ya8F9kjBpjKRVlUQ1dmyleFdlqNVvMZq9fva6q4nA47HZP4zh47wRhklJGCDRIu93u/fsPCCFC&#10;8TiNWVHUTaONjgkJJgij+H//X/7HPM8Rwl3XKSUJoUpJY05RNbDUKqUEF4wyG4LzIavKiLA2Wptp&#10;mqZ3v/zy4d37sR84Y7NZ09T11dV6PptpY8Zx4Jw3ZSM4H8fx8fFxv99DzwTFA8YeJ9cJSp014zii&#10;z8yrYAYeQoAOHXbu0A1cAoAQQnmelWUBJQEEfACchhCqqoKFY7lcYoxBs3HpJ4B0igkmhFhjtNZS&#10;qTzLfPAoYSEEOGXneU7piVlOzyYjF1QTKKzp7BUOTq0APPZ9f3d3N03TfDa/fXabVyXGmAthnCWU&#10;SMgcDgFyoD7e3W22T8MwEISUVAghnBBw5YEXChWiLMu2bfu+j+cs3/V6DQ/karUCpsOJVhNPWXfo&#10;s8w5mO6M4/jp0yeE0HK5dN5hkpRURV5gRGJIzvuYgk8BnVSdFAYkITjnHVQR55zW2jqXUur7Tsnc&#10;GEspG8ZRqUxwfr2+slpnSjhnoZ6cdxgeRFTee6O1cw6AOCjq6RzGCwgn3APhM0chGAXBn+CzjgK2&#10;QRcq8ueJidABw6QZ/hyKnzibRF9wQnu27QaAFCFUVVVVVRfGaQiBERS8my/mRVGURRFjmqZpvz9O&#10;0zSNkw+RYMq5KKuqrMpLMUYIaaMxQYT/LeklhJBSOKVxuUAxDT54F1OM+OQlm0IICSVGmVBSZRnE&#10;64BuQSkVE67rej6fw24VIQTOA9YlY/33P/7wL3/85xACwfzm6vblyxeM4hj9fr8bx2G5Wiml7u/v&#10;nzYbmNyP40QILfIszzPOqcqk804IVtdVnmUJI6WUs7Zru+1m9/HuoZ6vRh3//bsfmJABY8oZipFT&#10;zBnNlJKcz+uqKHLIxru+Xl9dXZGTRW10zjPKx1HfPzy8f9js2i6mxChVSnLBnbUJRYgxymROCcmz&#10;LPighynPRFXlApENVAAAIABJREFU2JuqzEOwh30rRQZshvl88fXXv1sul//+l28fHh5jSiDxOnSd&#10;D2E2X75+/frLL3/16dOnP/3pz+M4XHZIAD6VZckoq6s6ITROozHGW1fVdV2VUsq+H96/f8c519o4&#10;ZwlBKhPz+RxuJ9A6V0Uxm80oo0+bDWGsLArrXNu12+2WEPrlr351tb7a7w6P9xsuBBPcBp8VBZdy&#10;NNPV1SqGGH3wLnbH7re//e2kx7dv33LOZ02ZCdE0dQp+6jvBxc3NzcePH/f7/W63kypbXC1VpmB8&#10;oJRilMWYrDaU4EwpZ3UMnnOByckpVwjRdt1hv7u/f2RCPH/+Yn113bW9VJlzzgZ39+lTPEeqDcMg&#10;pZw1C8ZYjP7YHjabB+ecLMqsbOBBBsSOUALua3qaYgiUkORDimkxm8GKcXt7W5bV9fV1VZcIoz//&#10;+c9PT0/AlxFCfP/9D855Jrh14eWrVy7EGKP1yTrbdb01RggxjCPjbH19ba0xepSCIhSbqprVDac0&#10;xTjp0TlrnZlX1W+/+KIsyqenpxCCVJJi8vS0fdpuuRBlVY5aI4KNMSnhECNbr6/gOc8yWZQFSohS&#10;Bg4pF65d27aEEEYp5SLENI6D88F4hyjGBF+v17OmdsZ651FMknPJOSUEx+itE5SN47CbJqg3y+XC&#10;OYdw4oJLKYXgGGPnbULJO0swRghBLYTOAEQUsFWHaEd09qaCJQ8hVBRFUeScM7gqQLHBZ7kFlCWY&#10;H6SzNRegFuzkfwbWkVgqkVBMKRirOWdSSs4lSsi54JzFWEBJDufgPfyZrw0/ZxSks5/WJeju17/+&#10;tdEGArsvmR4RJTNMXUr2FO6BQwgpRooJSGU5YxQTo3U3jrvdbrfbAYHIOQdmFvCJ4Pa52WzgbLRt&#10;Cw8DXDgGLcM5ruECD8JJuHjyxhRCCoQgglHyLlrHEGJKIiYxpimilHBKKXpPGSX0ZMiCz1HvCSWp&#10;1CmalcWu6/fHlhKCMVIKaHVxHMeLGgTOEtxgQPH3pxTvUyMI5Jpw9vSBqaEPAXYhF9XgpXSdryO+&#10;kP4vtf/SssezpyvcORdWTvqbn5+J51INUlqgHUETANtBQrAZB5NCu9+TlGCIF72vi1IwLrnQkxlG&#10;HYNPYPt+SmdNZ0weX3iq6OTSwEEumEgCID1GH1ISUlBKQoiYEmuM9c70DnYSwVqMcVGVSmVDP4Kf&#10;3AWcyDLVzJqyqvBoQ8KDtsf2yJjETM6ulrO6Gsfxl/cfu+5ovZdSTXpyMUbnCOOCC8H4zfX19fUV&#10;SmkYe4QSJklyMfQ9o3Tq+mMLGXJ0sbpqe689DoS33Ugg1pwzpiSjTFDqjRZsEX3klCZKvDPT2BFC&#10;UkIoYUFZCF5Jdntz7RPCCPvgskwSiosiB6P2ump8CEbbLMsBJcslYxjhGBFGPviqrGbNykxmGMdh&#10;GCBiVAiRMHbRW+8llVzJiuBPnz79+OP3b9789J//s1RKlWWxXC4Y413XwXWHOyTP8hROoL1SinA0&#10;tN0vb9/keXZ7ezubN1VZWWc/3X0ap4EL1veDc24YRmN0XZVVWb169eppt+umKaa0a4+ZyhAmCRNt&#10;3f1mcxyGru2GfpzNZk2mUAxt27rgi6qklHRdjyKSXCKEfvj+h8mMetJ//3e//91vf+2s3W2fMpUp&#10;xqD6wjrT9YMLMVFUlmXTNMvlMs9zSpnRxmVWco5RcpYySiEyyTkXg9Oj89YIzvNMpRQf7j4m57O8&#10;4BT/+P1P2rnJmtVqBQm3+/3eOb/b7imlMQWM42q1Ypx1o4HdmFJqNpuVZamn6dgetdZKKsxS8J5K&#10;hhG6+/TRe1cURT+0X3zxBaFpu6Of7u9/+ukngOAgHPT161fr65tJG0Lpze3zzXb7+LjxLlHGmrJx&#10;1voQm8plZV6UuTba+zyh1LbHh6ft9umQ59lyuVBFpVBCKOEQ3t89FFk36QkhNKPsarUYrc+ts879&#10;8NPPh67Ns1xlKiJMMGGMU4ww44oxhhGijBFCUzyxMdFZAq/1dNKcJYwxSQkZb8HwK/qAEEoREvLI&#10;iZQ4TUBLOLZtjAGdLTwgls4YLaVwTofgKKWUkhAcShjFdNm5XyY96GysfAE5L/t3YMpcZoeQUAqo&#10;YJZl0ELBhuXybhdyBICrQoiYICY7SalmswaMps5TIsSoyHMWIwKh1TAMgOxdXGzgeNI5CTaEALaT&#10;oFNkjDVNI6V48+bN7bNnASXnnPMegFYDXlnOn2yuYwTSBEZIj5P1BsWkhFyv1/P5/Azh8pOwDGPo&#10;aGERB6gQbil6Tr2YhpGfcwz8ZwkeACcul8vTN0pJyowybqwNztlp0tNEOZNFQQmFMGHQUDLEuDiV&#10;/FNsBULWu3EcKePDNFnrdrv9+/cfszx7+ep5Qqjtewo32pmKBdgjHBVGCDhTl7YMOldg80KxxISA&#10;SKaqqgs/ELYg5KyIb9sWTju8yYVHc2ooQ+Cf5TlAjwgo+gU1hc5SfBayAeg3AETAF6jrqp7NnM2g&#10;hG4PB4SQlEpwGWIUSqm8ILyPMe73u+1uB9Ao9KN5kUslIj7xdM6XCVl3TrnCFPxsQ4gJJ4SxEiKm&#10;RBmbpsl71w19URRSKYQQIVhlKlN5OEcHgP0xJkQ9bfNi9rhr/+Wbbz8+HpigIqJd1/3w5o0SXHFO&#10;KWuaWUq4H4ZxnJwP89lsMV9Ixsssa5raWktwkkJaa4zWQ9cllFBCIQRjjAsuxPT4NPz1zYPDwqE0&#10;+RCMjyEIirXiJhOpzCnGx+PxarV6+eJ5QpFS3PXHadRVWXMuQvBgD5Ar+cWzm6tZZa2RimGSZrMa&#10;Y6wn+3D/OA2jknnBxeAjjXF9tWSMWqcx5lqbqqoRwldXN/x4nEbTd+PmcYsJFpmywTnnmvn8an2F&#10;KV2uVvP5PC9yZ8EtlvR9q7KTlWVRFKB9dNZtnjZ60k0zAz8ErbUQoiiLr3//tXP28XGz3T2lFAlh&#10;x2NvtFssF1Lmh/2BUdnUDaPcu0AZ77s2IoQI5YyHhCZjj/3QjZM1hhAickU44xiVVeWcY5x543Ih&#10;g4/9sTXTdNjtm/nsv/2P//Hrr7+++/C+7Y7j0C3n86o4gWGMsaqq/vEf/yEvikTQ4XAAiKXrur4f&#10;rLFNXVdl4Z3LMzkMgzWWC14URZ7lztm6LjEhi8V81AalNI56s3nUxszms3cfPyqlnj171jTNd999&#10;Rwgpy3K321lrKaPzeVWWRUzRO8fYaRdrjFksFnmeJ5SC95Jz79ykDaMsJU8I5pyB8ddm8/Dtt38Z&#10;RgNEZedcXddAjb69vV3MF8eu22yenHOM0bqqCGaEEG00o+xwPFprrq5WRVXsdtvd3m62W8ZZM1sy&#10;TDljCTPrgjE6oRS0GdveGANO2EVRLBZ7a/T9w33X9ZTTqp4bZyYXfIwEE+acYYwzzBCKhLKUgrMB&#10;Y0YphawsmKyE6Jy1wIaIIaGEYoqYYcqAyIH5aVUS4DcYYqQYI0qFENZq2ALDjh4ICzCegdEdsMAx&#10;xt66GE/JEgBqXWJfYPECriDGeBgGgL/gJDrnjJlgagWNWggBBIgwS4PlFZ2FZRfhASGEEowxVO3g&#10;nO37XutJKaVUJoSkxCJEgDsK+opLDwH9B6STw2IE5bOqKnYO6IHvK4VYra4oY+QcXoEJQSk66yil&#10;jFJrgzUWY1xXFaV0GkeLccLYp4QwggwdwDTY2dT7ogAT56AGdI6gBEk4tEpw+UC1CYcHjemFGOy9&#10;R5gwInCilGLQn3bTiDQqUwK3Nu+tMcYYiynmUgohgg9QTSFGhwkRfNztt8dDZ4xVWb5YzDDGiOCy&#10;LlOMBBP8mTU5wgifwoBP8U9wPPjsCwr3HqCdIQRMCIzBoCzB2YZrCts1uARwKqDbgzf053DBi5oQ&#10;IexOpqwnIiucW0Dt4OwdDgdwqAJWMwgPMMbehxCjFBnCaBzHp0MXvFcqS8lPk1Yqu76+oZIjH7iU&#10;y+WyqmspJbAD+q7XlspMAooONyHGKKEkhMAJxxCjjzElTBBKiFIaYoS4uzzPXfDHtjXWJoQIJpTR&#10;fhgykYUQKCEA2QkprQ/W48Nm/y9/+sv7T0+OCBdSorhRwsfYdr2mlBGipBqmCWFcVjUmuCiK+XJJ&#10;QqQQrxHjoKcQ/TD049jH4DHGznsheFWWGVMuxFFTKvY+Cu+d9hFjDPHRSqr1apFLFqzV47TbbrNc&#10;LBaz+aJpmqJtuxjwNE2HQ5vnZV3XwXsSXcGwwgTjEKPT7dN+t++OJiVU5mUIYWrblBBF2DtNMAfd&#10;aoyBC6FH632ghACORQh10dtpJJQQxhDBo9EI4yJXTVPHELzzmOBxHCklXPDgI9A0gMnsfaCcK0Jc&#10;9JnIm6Lp+4ES9JvffDmbVT/88OObNz89PW3zPFdSxhAp4ykCBQxJqSjh9w+Pu8PB+SDzgjIWvDfO&#10;MyGJcW0/cs4opRFh7fxMCoQx5zxT2XK50NP4sHno2m7qJyHkom7quslU9q///C93d+/1NFVlzglN&#10;wf/lL39JKV1fXwvBy7LcbJ98jM673XYXUxRCjuNorRuHocvzPM+CM95arbWSUjBuMOm6LsbAGEOU&#10;cSkpo9vjYXvcHbqWcSGUlFJpY8b7T4D6Pjw85EX+7Nkt4xShNE2j91YpKYt6tVqBB03TNAghSojT&#10;Zuj7aRhRTJlUxliMU1HkwHbuuhZy0WOMk56880A/Bt7442azPxzevnv/+PT0D3/4w/X1FSV0mnRK&#10;rq6qqjylW099m5yTlN2urwll3vtJG+tDTllM4Wm73x92ycc6q1Akx2MXE6K79vFxv1jUmHCZF7P5&#10;PKb0uNs75xChlDEmOBdCEoKtdd55Qsg0GUqFUqrvBzCVjylgnAhGnPMUUkCJEcq54owllJx11hhP&#10;cJ4XSnBMaUxp0hpjAtt5GhgwiaDwXIoiO1teAaUFJQQqztlsxjlkOXKQBKSEINPOWjNN44nTYi3G&#10;WAiu9TQMHax3UsrqLCKmn6UEXGZ70BrC1G2aJi64lDxGB4en9aS1DiE6FxCy3oEvG0RMIIQS5/C8&#10;YYyBa3pKpb+sttChAvZ4gexG0IumyDhPKAXnurYdpxEonaD9SOnEaUQ4SSGLdY4Q2u/2+/1eW3Mh&#10;QMZz9no6Z1ZcTiacW/g57BljDMlGMLknhMxmM0IIJB+FEGIKMYb1elXVDUEsxui96/qWMLFYrdFJ&#10;bx6tsSFG74P3PqLEreOMIoSlkpwLSi8mRPbF7bMXtxghjAgqilxKTgkhFCNCEUokYiG51iFTGQC5&#10;x8PR6Kks67Isx2GEYw4xwEA0puTO1jNSCGetPzuLEowZZ8Z4YzBGiDHuvedMIIQQRtFHa22IAWQw&#10;6SQTBD/OeMHBUEqcc844JZRSyiizxIEgZ78/nOesE4iL8DnPK0Zs/OS83+/32+02hlCWZYyhKIrJ&#10;uLuHR8q40brMC5jzYYIZY8YarQ2xKMaIMpRQssaChzsg81DdE0oIJwI+Y+dJJ5Q6o40UQghprdXT&#10;JKX01npjrTFlUVAuB22IUPXqerPZ//HP3719fz9665JnHOd1sb69KaVCzkfnD/v9ME1cciGEDd6M&#10;JqaU5zkOkSTUDYPReppGSogPfrs7pBhiDFmuUkKM6TzPQ0iHw5FRmjg1yXPGOKelkvO6nFfZ9bxa&#10;LxqKkTFufzjGECCe93g8bB43w2C8D5xza9nhELzzzkw4BalEXVfz+doH5x3KRMoz5UNs+7Efp6qq&#10;V4t60L3MVYqx63qtJ0ppe+we2P18NivyjHHmQtTORIoAJcqLDBNsjHbe9H37+Pg4jmNR5HXdEEru&#10;7t7HkFar1TC03of5fLFYzIsiD8FbpzlnjKGyVH/3+9/XdfHnb/603x+evbxNJDrnx3EyziKMXZZR&#10;StY362fPbhnBd+8eHjdPkzZ5WXIitDbeeca5lGW0RvuQfEw4hu0eY7yazwXllNLHTw9D3wnO18vl&#10;Jm7zLMMIKcGtgQKmYvDBe0LQpKftbuudJwTlRWGsxQjpYXp43Dxtt5jg2WyW5xn4PHDO5rOGEmKo&#10;1tp0bR8DDBqw9+F4PB6H3iGcEFJK5VXlnY8pUcooZdOkEYpf/e634zB2fYtSZFxQwoo8986WVUm4&#10;OPTTpPUwDLBBr6qqLAqU4mG78zMfnFdKEZKGoQtnmffxuPPeYSJGbXyIUsmiKoUQeEBG2w/vPxz7&#10;1gd3aA8//vBdinG1XAnBndFqNRNl6Zwb+p6idL1aYIwxoZyLru8/frqLMSlGjLGZYLiqBBMSEqZm&#10;NQUCivPOW4KJnvTb49sQo49BZVnTzDnnzEzGW48+c1bTxsU0dV1vrYHOSXJJKaYMU0IT+D4TIjhl&#10;BDvngzMpesoERjFF54Prh6EfxqppYkw+JiVO5Hh/Tje80GHgBUu54HyxmJ/dIyG8IxlzMtoPIbTt&#10;SRwN1QWdTSYvE2AAymAeBpUS0LBL/3chSqSzOQ5KyDkbY4B3g/YRIRwDjilhTAgBt2RQHGIwY7uQ&#10;IEJI6JxjB0bypx4LocskDOiR4Rw4fGpWgtejHqfxcGgZo1IKIOguFnN0yvFBMcaiKl3wZmsveBo7&#10;R+SAjtAY0/c9IL3QuADSCOxHSgiKKc9zABWh+c6yglJibe6DC8Gv11eci+44dl13OBydtZRQwikh&#10;OCFkjHbWBO/dmY7LKEuEYIyiD4SBJ2ZklIgsW9YNZExbp1Wmxmm0IUYvMCYIIUYIPA2EYIj61Ho8&#10;Hg6wq0EJc8YRwtZqYDklhMI5JhqM4i4yCQSh0CghhKx1JyQ/JO/deRDIUkKI4ISQ8w6mctM0XYSD&#10;KCaCcZEVBBFnfSDRWGussdZa6yhljHFjNLSYXdchhNbrtZSSCJEQPh6PlDEhJSOkKMphGEPElDJj&#10;PAmp74a7j3c4hqZp4MxjjFWmnLPOOujvKaEY45gCpYhRGoK/ULEIIRgRGDND2JsQYrvbVVVVl5W3&#10;Ns8y6I+1GZ3Xw5SI9zzPDWLf//z+mz/+++7Qaut9DESgrFCJpB/f/FjL/Levf8WkRBhTyiNCIaVM&#10;qbpu8iJHhPTD6IyNMehR911LMen7Ybtv66bgnMiMcpHV9VxKaY89pWQxL2VZq7IZje37djEvrhZN&#10;NBP2umnkvGlSwo+b/P5+0/e9ddoYmxeFVMU4TpSQoigIYVJK66YQLCE0L0uuCknI14vr6+WCIPyX&#10;b7+LKNZNaaw7tLvJWcJoVZZPH+4QQnVdKyUEF1Jw53yWZWN77PWEORV5nhU557TIMq/EOI3Om2ZW&#10;LZYz5xxlGKFUVjnFNCXf99NivpSCa605pZyh+XwuJd/vj0rxGO3xaPuhi8n3fUsZZkJJmeEIVIsA&#10;nFVKiY8eUUwoRQl54+3kx34yLiRiA0ImBBcDwphz6lw47o8SIZawtT54u5hVXPBnN7d/93e/+/nN&#10;m7u7T9ufd48PT7OmypTCKTBGQ4xFUbx48Xwcx/lizrmYxnEcpv7YE0TqsiaU5TlozFOKoSiLV69f&#10;U4SncZo18w/v3u92BylPrhplWeX1bPJeG1sUOUydjDHBYyEU5yzLZd/3MXof7Di0ziXG1PXVtRTc&#10;u2DN0HXDYX8AvoLR+mp1pZTkXDDOpZCUkKEfsizjgo/jAGrsEKLWmioly2KaRkawsRMlCePUHg5c&#10;CeedtqYo8nEcukNrJ53lGad0t3nMpfQh7A4H7z1Cocxyp7Wi6HpeCXydEMrzfBgGkbwrMiEkZRQY&#10;7FALdrud1aNzXgmRZ+rYdfNqdntzC0s8Ox6P8OxBvQEWTUyIcV5VZVmUCCFjjdZjTMF7F2FAhZDz&#10;LoJ3M6OKc8roqCfjHeMixGCskcYQyr33WP4tifAyHCrL8oLgwb/GGiUkHPdlGnyx+WHn/ARofS7E&#10;h88HTvFspQiNEb6Yt51j+YCveBkygezMedP3HWQpXKTfwf8t4QjWUMAhQQ5/4ezEmKD0nuzsnINz&#10;yBgDC8STE6P30CkCLx8cEzDGx2P7r//6byEEKXmWZa9fv/z669/B70NXB4NMQDjHcbzMO4FgCYMu&#10;qHkwtQbYFo4QlPLeuhDC4XAASBmwwRgDROYiFA+HQwzRaKe1sXay1hJCwZvFhwARTvGcuAulCFDf&#10;z3YwpyhmhCJKyDtjpyk6PwwDIRhBdDPBjHP4JTgD8J5KZcbYw+Gjd0FI5b33wTNG4bukGDGhBJ0g&#10;gQvTPYTgvWWMci5g6hzC2R3+bEwD9wbYYsHNADzbGGNZFCpXlDLC2GSMd45zTjm7DCDh0zlnKcWU&#10;0nw+X5xfTAgXgl6tjDHb3c5aM01TDGGa9Bl1SFIKwzmKpyROGBgzxhBKCCVA4eCh+/+5epMmyZL8&#10;Psx397fHlmtlVXd1dc/WmAFIwgAZRRMPNMmki0xX3Xik6aqbPoNMV930QWSUmUwAIZACgRnMoPel&#10;qjIr11hevM13dx08I9BkHMq6qisr/L148V9/C/D/KCZwHJlACGP4x4otARo559qYZMN7fOYpZ9Io&#10;B0LGmcirH7/98T/+zd+3295H6COAKGIIrdZbI4MxXri7h4cyy9NQWEsFAPzkkxcvXrww1t7cXO/7&#10;AUFotFaT7IdpHAbngjIeDLIqhPWh3XeLxeLF1ctPP8tOTs66Sa3OLufLM8z5MHUI+a7d7DaPgqC8&#10;Ki3wLkRIUURgvVmLjL989aIoCiX13d3DOI59P3gfi7Io61wQLsdxGkevNSfUUdJhF0LUcljOZ8b4&#10;9dO23XeizFeLVfAhF9w5TyAElExKUkwgRC66dr9/2m0jQkppEHwuuFEKQpDlAsKYRHoJwgACo828&#10;qTOROeeMdkWebdZPfT9iQspSIMggBEWRQ4Devnv34cPNZrP57M0bwUU0lhIaKBRZxhifplFKhaJH&#10;MAKMqrJyxlFCMSJSKptRXmeY0Elp6hzjnFEqKMHRlxnNOeu6rfexzLO6yBilnKLFrApXF1qOTlk5&#10;9GerBSUE8eC9NVKvtUYQ1/UMY5Zl+cnqdBynR7Hph8F7n5UFJkTKCUQPou+6/ptvv31xftHUddM0&#10;QmRv3/4IANhutg+Pj+fn56uzM6DN5cWLsip//OFHRhhBJHiotaGZQAD0XVdXZXB+301KWoz1OJgs&#10;FwhDJZX13nvvrIsATP2weVzPFjPG6DCO0XvB+DAMxuos42kxcYztLBc8z7zNY/AEJW6hck4BUnBO&#10;iuY8E9l+s+csw5hiSIyx2007UoIQct4N4yCnkVMWYzw7PdWMbZ6erLWz2SzECCMosnyxWgqRIYxS&#10;du+6TnBu5ia6kGhsu7aVWiWkQwj+OamkuJyaLQARRVhwXhWFyLg1VnlnjFZagRhjiCCEIi9AjNZ7&#10;iBA5eHgCCL0PADoEUZEXECKMcUYpBMB7nzib4aAak+Shj6CP40Yw6cKkFdERGZjavrRTxAd955Qm&#10;EzAvBVaEED28ksoaOHjkooP5XPrtERBhre2H4fHxyVpXluVsNntGtwdgjFVKJbLaEZR4PHB6lzSY&#10;9Acd5BSkwsGR8chSOpLnUk59eHhwzjHBrTUXF2cY48SkXCxm8eAxmz6R9GvTNOkWSSmnaUp3Gx1e&#10;aQOaxr/pgUuZJlG/tVTpzF3XUUq11oSwGH0IHsDknB6tcSCmagOHgJOkSwQwjUPBwfYh8a/TfQsH&#10;PgOIASD0TJH3zgevlBq63lqb1g3euhAjRBAcptPxYIRLKcOQ7LtuvdlKqTEh1nnv3WzWnDCOERac&#10;YYQpTRBKFw8WXTFG712IThsNAESQKKkwJnXdHObYz7p9AAKMcSpK/ME5mTKW3BhCCD54TAlPam1G&#10;M8aSxJLWmhCslKSUXl1dJRZUXdeIYB9isslsmnqaxr7vc5E/Pa2N0T4EJSfO+enpibc2YTFSMWSM&#10;CcEnd6p0H4wxhODktpEkHbyPSbI3hmfj3DR2ttZiQqC1RyGI9CfauKysRFGQrLi5W//273//uN0E&#10;D2NAlDHOGSLROm2DRQAMw/he35wul1VVTdOkpMSYWO9HpTbb7c39w2a9ntU1RmhUKiAECFnMGwDx&#10;OAzK2GkyhIDrm1uEyWI+V3Jy1l5dnr/86HUA0HhpndxsBAgWRK9D3G22u7bVyu7WLYggJ0WadffD&#10;uN93IQLvY98Pm+2uqAuCIcWQQBitpQgVGTdqXzX1xeUZRuK7798hSMq8fvHq5T/7p3/ad/t5XY7j&#10;2HfdoOQkJzWpWTPjeYkwjgAACLTWu7YdCZ7PmheXF2mnlaC8PGPjOEIAqrI8PTlBCO3bzrnAKEEQ&#10;1FV9eraYZP/w8MCYaHf7h8f1OI2U4CStzjBRw2h9bHfb2WyeZSJQDBHQUvI8L7LcliYJsscQnHNV&#10;XfkQ1uutdb4oSowJRggjYOxEKcYUBQ/KTBS5gAB07c4oSSm5AACA/384XaGI15udUtN+b6ZxRAjU&#10;TYMoVlrlebbZtCLLPn3zhjKRIjDACGJknYUY5XlRl4XV5v7haRymy4uL+WxOOV+enj48PLRDjymT&#10;xrRtlxXl0PVqUtMoBRN1Xff9SDDOOAcgaqkMo5nIlouT29tHpZ2PNhKCMOyHEYRAKX3GaSfdLmfm&#10;83kMwTlvoU3fI0pRArT3fT8MwzTp2ao5y4XIubcOQsAIDr40SlOGIaUfffJa8Pwb9a2WyvvQdZ0x&#10;CgEIgscEY4KkVjACGGOS2BjHMemUjeMIINRKlVWV5RllDJNnSEqWZYyy9fTgrRWcVnVVFdnd/f1m&#10;s/HeAgCe55NH/hYAAMaAIYYgTuPQ7XfOeQCidy6E4J2LIcIYpZQYIYAghCiEACGglEGMoo/Oe4gQ&#10;ZTSRzyDG0dkjqSDlBoRQ3/cY40QisdYarZ11gvFxHBMCKsaY5/lqtUqyF0fEY4plKTEkYhk8SKQm&#10;bGEqt1M0PJbkiUFxnH/Gg6wXhBBCdLI6M8YACGMAAcQYAkI4y7KyLBMiJvWOqc9I+Qk/+9g9Y2vT&#10;ri7ZaMSDPFjCPaZX13VHwvgwDEqpqqlfvnz5+vXrhO7JsizLRAqUR6WVtA09iA+oRJFMB0iN2jGq&#10;pvc6whGTZUdK0klAePAAACAASURBVOk8KWWGEDlHxljvvQ8WY4wQCMGDCGKElBKEoPdp9YgQeraA&#10;SA9JOpU/vNJngSAAwYEkzwMggiATHAJgnSOYJCRSwrvDn0i6p6oFABhD6PbDZrMzzgUAIUKE4Ahh&#10;BJBQmosMQ+ScdcECCFLxke6z9x4B4JwPPljrtTZVVXnvYgTp65duI2eccX4sL1Kxsmt3o5R5lhVl&#10;ATEKMXoQgI+paklI4ETiKIocQjhN048//jibzU5OTvIiwxhHELt9N46jsdZZDUGcNZXWdJwmBIKa&#10;RkcIgigBAYZhSDcQISoET+3dfr+XUkKIGBUeOe8CQiCGYIznDD9L1wqR1pkJLkQO+nNJZFVqLbWf&#10;1fNA2B+++eF3v/9qvRt8xA5452yIoCzE1YvzLOPd1O33e90NFBI9aYYZCIBR3tTzqmpEls+W6BVC&#10;EGM1TIJnLMsxdVIZnmWZKKVUMcZ6thScqGl4d3379v3N03prvZ8tTy+uXoUQhn7vvIrej5O6vbub&#10;Jqm1GqdhHGTfDvO6OT9/UVVza82+G9pucM6HAIw2Splt23NBz89OAgLrxxbDsFrUiGMTeohU2w63&#10;9+s8rxhmD+vtu+ubN29eY4rb3RrgKHxZVLWRBhMSIc6rYh6dVIoLnglR1+UnH3/85pOPP1xf990e&#10;QogiMEqDENIXuMgEJnSzXlvjZk2FIDo5O3/56vKLL3/PGNvtttOkldJNUyEIEcERQkQIL3JgnFew&#10;3XcQY4zparUqylJK7a1lhBCOuOCcUTVOVhs1Sj9NgomcEB8iAFAUeb/unrZrgnApSlJQxgVGiFC6&#10;224TYRozUs+rYZjafScndXp6ql2wSnfdfpJ3WhtKadt2Isus1QDCCGI39KvTk49efryYz0EMQz/U&#10;zWw+m9VVJYTYbLZP293N3X2A6PTyNALwtN6y/RgjmM9nGc/lpLwLCGHB+TRO1iij1dOjOj8/Oztr&#10;AKLXHx4mo1RvQ3RWaQwBC94e0OyAoElKjBFGWI7TBGCeZSDGYRilTLayAWPsg58GuX5YZ5mgGC0X&#10;86osyrwcxyGvqk7KYdjXZf3q4yurjNZq6LvY2+1mbbUSnM+Wi9lsBkLEECIIu67b7/cwgjLPZ3Xj&#10;nFPj1G63Wqmybc/Oz+u6TunAGpsJMXnvvZum0QdflrkQLIVBEg8oYXIQrMIQIgisMSFZvnoHAEhG&#10;MoyxWd0E73fbnTEmLwpMMAzPjL0Eu3LWRwCS5H4IwXvnjAHxmZ6ZUKCp/0uY/hTUAADW2e12e8wi&#10;aR54hA4eB3EpI6agkFx54wGOeORTT9P0vCTD+Cixf0zGqUNP8QUhVORFglQ452IMEKJklZdOmM4A&#10;DgYFx4bPPRvioHiwe00HSL81xgzDcEy3CSKcWBCJ3Q8AUEZ//Pp16kvSqJMxCkBMSO6jytdRAzZ1&#10;xj99o9TlgAOrL5UFCb6VThgO3LvjFBomv++QqAUBQuB9PIw5k0e5izE6Z60LIYBj/kuZ/rivBQei&#10;J4weRpAALCGG6AOEoKgr613wMUSPIIr/idvt8wsCqJXu9v3j41Pbdh4CFyLPslVVI0IDAJwJgikK&#10;wAUbQEAEHfGi3nvGKAAec6y1jsYjBBL0lJDnQiR1Y9baJMiy3W7T88M5V1q7MIlMIIyh9wTjZIz1&#10;zOg4yLgbE5InyTiOSqm+76WURZFBBNPKwVknMoEgkpNM7BdB6bxpxnGcpokxkRbhCUqAMQ7BH9cQ&#10;qZ7DGKcGNUaYSgytFYSIUMY5OlZs6dFNj2JSAhJCYEyrasWz5j/87rd/9Td/23UTgpn10TiLIRKZ&#10;ePP6k89/8TOtx7unh0rkOhugDTCEnIoIowOBc864ABBRxurZfKX0++FHbQ1hzFhHOHvabIPfRh+F&#10;YNY6awxndLvbd8O02bXa+L/66//Ii/r8/AxBP/S7bbu/ubl/d3M7jBOAkFCEsOA5sh5L5YWoQxhC&#10;BKfn5xiRzWa7c3vKoHNRq/D4uKcU7frJe6tjVD4GH5SxXTeOUl9coG6U266/e3z8+fXbn332Wns7&#10;GRkj1sZM0xQiCABYH5Q2IcSmaa5eXGIEEILTJI0xd7e3CeD94sULCcC7d+/37Q5EHyPYbnd5XuRZ&#10;/url1eXLjwLwQgilpr4fjLHn56er1aLr+0FNIQQfAiV01BZAVNSV9cCF0PaDj6jM80wIa7V1Rgi2&#10;XMz7tv/u2+9HKQNCozNju+vHSRtfz2tMovTB9xJ74so4SosxrFkGCb++/bHrunpeI0Lasdv1HYQk&#10;EqKss9YSJqgHUtksL+bLk7ouh6FTWkMEjbWUsrppxmm6ub4WnJ+sTqTSD/ePWmvj3Hqz8QBCQiAh&#10;s7rZbbu23TvrGGVnZ2fTNO3bLlEspnHa77feeeestcYjGKKnnEhnlFXKSKMNioBgQilFnDpngImh&#10;7/puzynDCM+bGedc6SmJhaZtlxDis5PTxXJlvZfDsFjOP371khLsnbu9u+vGcRjHom6Mm5QegnMn&#10;p8urq9PHh/u6FtE5CKGPqUQWBOFMCGttJkQMwRkLQow+ufZ6Z11ST0zTuEQzE4VAGDrvAvABBExJ&#10;s2jKKscIEQwRwsg5DzHI8zxBvELwRhvnnHUubaQQxj56BBFGKIaQFk6MJ7R6QAjG8OwEa4xJnSKC&#10;EKOIAIIEewc4YwRjb22yWQcseG9B9MmwA0KE8wxEyDnL8swHj3HyA2fehwwjACGIMYKI4XNreKQo&#10;+BAS3PxIsT+Kb6WUkGVZUh2TyVpPCHvQek6rR8YYQpgxmnZ+hJD0bmn06g+mCuTgV5w+VIQQIceR&#10;cvDeMUatfW5SOedaG8ZIUufSWqf9YlmWr1+/jjFa72fNLCW25x7XGIwRwTgTAiOMAMy4IJQqJbXS&#10;RutpnHwIhGBCMEbCewco1sbYVAF465wHMSCMjTYJogIAcCFQRjHGhOLgPSXIOuhNACAmrh1jDCFo&#10;jXXBAwARRkppCFGqk+BP/K1ShoAQAAgxRpQSjFh0DhyWumlIimDgFBsYYSScZ9WswRAxhOU4WKuM&#10;0QBE69wk1SCl81FkeUQoxIgICs5gEDPOCUbeOx8i4zRAnOTd0wAkhBAjhzDmeR4IgBnGmKYPDuNE&#10;tHAJimKdmaQy1tgYsiwTgmciY5lIgO+jeOkzlCYGgmni7Y3DEEIAIKQmPiHmKSbOOu9du98bbaSU&#10;xhiCiVTKWpsWqzz4PM/yPEv5T2uZxp4hAqk0JtCFZ9UFAGDVNM187qybtDHaIAgpE94774PgAiEU&#10;gg8+xhgBQkDrp6f7siyLotTOAsQYn//+D9/99X/4+/t1RzBDwHkfhMg+++TN57/45bwuprEbhw64&#10;gDwoRJnVzGpDKJkvFh7Gbdv+8N27k9MTgPH9/cO79++26zWjhDNqtSIYE4y0sd77cTR39zZ1pD54&#10;D4CPMcTovPvyyy/vbm/rItuu779/d33z8DQo431knJeFyDg+Wa1QAJvt7v/7m78DIFJGrq5ezueL&#10;u7v7L7/4YrPZeR+8D/0wgRhElld1VRVFLkTwXu93ASoPIKAQEGC966fh7ft3EPuqyq134zjsNi2n&#10;YhqlCx4TkmG0PFv98R//GsSw2Wymvv96s3l6fLj9cGeMnc2quq6rquKcWWXuPtxFAMqy4kwEACat&#10;9+1eZPzy/GoaJAgIQzqNUpUGY/ru/QcuOER4GOTQS075+dmJVopgvNlATtliPssEt87sux2CYLFY&#10;xBjbviNcLOeLp207TMoFPCozPbSYQhCslcq7NmL81HWE4LoqOWeEC+W2crsljK7OT19+8ma1PJnP&#10;l+/fvvvmy68hQiLLsiy7enF5dXmBMFRyUHLQRmd5rtX49ofvtFS77ZYx3rW7x4en/X4PIOQZ54Iv&#10;lwtKqNa67/d5kTsXMHWjlh6EXbfr+55xdnd3q7SyVg9jr5SMIBKWbfb7iAkiyOsYIvIBhhgBjNEH&#10;4kOMYZombzQCgGFydnKaFzmAYBynaZoIxXmRw+fBSFxvNuOkpnEUeTFMBmOkpXQezpolz4uMZV99&#10;9fV2u2OY7rbtxx+/IpQVRdlUVVWVwziN05SLzGgzTgMIESGQvoxaK4ieZZ9FkY1af/ftt1LK1WrV&#10;D0Pb7rwxgnHn3CSnECNlDCBAGIYAwP/jf/nXKbqloaU5OJemnikelDjIwcg7gkgJPSIy3MGoOvVM&#10;6bvBhTj+nRACiMg5H2PEhATvQ4whOIyhdTb4wBjFmBCCIUCUMkJJiNF5DxBEGFMu0gDNOSfl5HxA&#10;AMBkCHUARBxBgEdoJUKoKIo0OIYQ9n1PKU3GlYm/uNvtkmbNarWqqioZtad/U4iMUpIoiWlbmd4F&#10;/8QqFhxI6wBASskBZHTgPwCUhpQpOFZVxRibpindhKRwFkMoioolDWvKRCZAjEpJ47Q1mlLKhfDO&#10;pXZkvdkYo6151hbBCLpg4yEnwWRt+GzQqAiheV5Y47wPLoSUDY1RGCHKaZ4JDBODwllrjq2GPdj8&#10;po/MGusDQBCTg04mQiiRLmIM1pm0XBSCgQhAiAghEKM5kPwQDBFCY+C2nWwEShuI4LKuT+ZNkdG+&#10;bz0IxvpJWyW1Uto5RyihjEEACIJFljHOgg/Be4RxUeRJcTQcJDpjjELwEFKWeuYmprY1YdiGfsAE&#10;I4SMNto45cyoVZq7csoZxmVZZlkWDy5d4zh65yE6rAlClEoqKRF4NnYWjM1n81ldE8610anCfXpa&#10;p7G5tso7zzhDCFdVVRR5CAEh6L2bxsmFiLHIslJbNalxs95gjC9fvFitliLLECJa626/xwgTjOU4&#10;aa0TawhDlHC/MUYLgZLj0+NtWRRFPYuIls3Jjz8+/p//9/+zHvbSeghRxsViPvvFL39xeX4mGD49&#10;WYBgvbUYIDVpY4yWum1b6yzCWFuz33cIoma24FyM07TZ7R4fH4a+KzO+nFWzqiQETaPctTsI4dnZ&#10;aV4Ud3d37X5/cnqqtdbaXlycKa3HYSwFQyC2k7x53GoXCMK5EHWRERRXy7nIeHDRueCsCzEURd40&#10;M2vNbtdO09Ttu+BDBCDGWNezPMu10s5ZyvA4DYRihKHI6STVerOrq/JXv/r5ajl3xuz3Owjwycnp&#10;1YurYT/84Q9/cNYSggEMWSYgRJRyjPFu1yac9jiObbtHCJdlXuRZxpgcJ+t9lhcuRoiIdR4CWBZF&#10;kk333jtrpdV1U+52rTYuzwtr3e3t7TDJLMtO5nME4cX52WqxeHx4IIQwRrNM7NrNbrdNcUNOUpvA&#10;RQkg3bW9Mn40znrvg4nAARAyQTllOc/rqsIoIhggjJv12sFwfnH6r/7Vf51l+TTIt2/f/fjD2/c/&#10;3iAQV6vF1YuLaeytMRH4EBwhuKrrs9NTQulms2mqBiP0tF5vtpv1disyUTcznokQfJJd1EpnQnBR&#10;Pq63WqthGGazJkklz+vZ999+F6NvmrqZ1V23Z5QPnWnHXkU3OusC9B7KScXgE3gbIhBBDMFjFAkE&#10;CMCmrE4Wi0LkcpqsNfWsyjKutZ6mcbttu04qbQGI81nDuYAIghgzIf7sz/5ss9u+vX5nnRN5Vubl&#10;++/fnZ2dcE5D8IyRTDAI4TgMlFCM0PbpCUQAYhz7IYBYVFVd19HH/bZ13ktreCZYJhIR3gcnhGiK&#10;khM69j0XguUZ5axttz74Z6IbOlDQjjCNFPpTuxMPymRHNvczRjCE1IEdZziJNUUwpjQ1E0AI7mxM&#10;NG05TZzzTIgQPQABgEgESZKSGGNnHYTAh2CsiQAQzChjWZ65ELquSzqlZVk2VR2NAz9xeUUIccrS&#10;Fynl8mOqSxkxrXPTjjAduyiKNPE7YmGOrU8a+KWG+phZE9Uv7QsTMOdI4PspPTEETynhXCQPFAiB&#10;1jq5MCJEMpF5H/dtx7kwRr97f+29q6rq7PSsrmtjjXMOoedBK+i641UAAJ7hrDGCGJXWCe1iD06N&#10;CUyUlqaMca2Nc54zARACMTrnhOAx+hiD8866kBZmIYTNZqO1Lori6PD+3PMhyAkF4Ln5TjI6CCVf&#10;+HSQgDGKMYII4EG2DR2Mwo21xjof2bu31+ttO2kVQWwK8ad/8ut5U0o5MM4JZRVjWc6tsSGEhGoh&#10;GDPM4rOJLsAEH2eh4ZnGFw4sF5E8n5NqXSrjtNap3LHOQgQZY5QyJDUFPCAQAEAQNU1tpHou0QBI&#10;TxEAICXO40iccSY4hyAarfdtiyKwxvT9QLSeUu9IyGw2ez4VSNN+wjmDEGqtBec8Y85jD7wdpXYm&#10;aIUxHkYVIf7ZL381ny+E4CHEfdd9+91368enxXxRV1UMYZqGjPMyL7z3fT8Mfe+9R4klwAsPmHW0&#10;WZzc3m3+4q/+kjL4Z3/6x6PS3b7/5M2bs9OzDze3X335D5fnZ86p4A2MwWg7TdNuu93t2jQkjyBq&#10;62IEjPKndgcg4pwjRvNF06uxHYcYvdX64vykKDNCgXOu69ph2MfgVovZvJmt1+uTi6XIsnbXOmOB&#10;YJTSjId/+c//CwgQCBBF6I32TouCG2f2ahxGKaVyzq7XawCvGWNN04gsy4Ww1gUAyrre7bvHdie1&#10;BghkkRdlsVg0DEMAwuVlwdkHgmGZFcN+6Lq9lFNRlKdnZxhj4/RqtVguFpeXF87bm5trKdUvfv7L&#10;PC+lVCF4H/3bt29/+9vfGWOShJ41dpqk0nrb7j0ALMsAQIJn2hi/2RBCkn/4R59+3PV7Y82ciu12&#10;P/R98CHLsvPzs9PlihLijH1//SERXeac+wi09aPUnLMIoXV+kkpqT0hGCCEB0OipoMOorXYQQqmc&#10;lC7m8OzsrMj55ulhGnuldNEUVTXr++Hu7vGbb77drLdKqqqp66JYLheUUbO3bbvNi+z0dHV19fKj&#10;V6+SCOXT01MiQcUYnXf1rMnyPIIotd5t91ppgvGsrr116/7RGKe1Hvqh73oAYN1U+Aqfnp46Z5bL&#10;hfO2qsoiLzPu86bYjt2wXlvnnQUhwACI9T6EAGAM0cPoGYaM01ldl1nufdhsN/2+I5QwQQlBjLHP&#10;P/9l27b3d5vHh3Xf996F0Q4JEXJysnp4eAgxRh/PTs+qus5FZkfdtu0kR4yg0jINzBhji/mcM2Zc&#10;bOr655/9LBfCeS+KXGl9f3ubicw7L/JsdXZ69/j43Y/fS2vysizKardrvbbRBZZpsO9+/Se/+cWv&#10;fgVAJEe0RWpWjrrGx23cT38bDnL4RyZf+sEUmyCEaWcbY0xNxjMSB1FCnkl+KYlaa4WgTdMckRcp&#10;B2uttNEAI8Z4t99t3m7bYVpvdymUz+fzCmNrbbQWgmfgTNrBJNR5ytnjOCYfhrquLy8v8eGVEkY6&#10;Q4qbKYWnn0oy3Ee+Y9pTpkCZBoPHZJ9iaMKvxoOj0LM+zuGFEPIexeit1Y+PD1lWVGUtI/DeKa3L&#10;0ieRBSmnceyt1UVbJuVLITg+eGikE5JnW8SQ1oRSSh+cEIwQnLah6f4Pw5C0rfO8JIQ6G4IP9Wzu&#10;g0urRMpIsrmNPiZbgxBCEmZLX/i0Wkv+BgAATAjBz3tWcFDsVEpJOYXoiyJDiBRFASMw2hzXh+na&#10;MRfOm7HX28222w8Q47LiJ6s5pVhrGbzzgRilISUh2gBchJEyRgnBCBGMg4VphZYITyl2p4fkCBtO&#10;W23GWDJO896nFj+JyqbPlBBCKVNKORCcD847EKOUXDCeJDPS0jrN0uOBhJPey3vPGcszIaXkjIEQ&#10;kzfNqCaEEOM8maLsdjtKqeBZU88PzJlIMLbOBym11du2jQhrC7D1XTduNpvLiwvCcm280qMy+v7+&#10;4f3N7f3d/dt3N8vFYtbUZVEQEt6+f//48Cg4Oz85K5tqdroqyhJCsn7aIyK2W/kXf/HvLy4X/+Jf&#10;/lez5VIqJaX68OHuD3//d49Pa0qIksMf/mEIwaYRMUIohAhAPLTUwIHgvLcxBC2ddQAgyAjlLBBo&#10;VWyHwWg1yensdC44FYJlnDZN09RNlhWbzd5IVRUlxvjV5Ytm1ozTcHNzzTBphLDS7Dbb4DxGGBEw&#10;WOVhCMEvlgsptZTP+qhFWdZN45yb1zXGxIOY13XV95hx68Pbm3dyHHUM9WxeCvbd11/f3ty6EF9e&#10;Xbbt3mqjlazL2kfw44/vpJRPDw9lmX/8+qMXVy8wRhcX530/FHmJEEEIjdOopAIAMEa32y3GuDo7&#10;oxkCEFCth1Ga4JXSPkSI8Onp2S9+8fP5YlFVVVmW83nlnA4hWuP/4i//3Rf/8MXnf/QrpfV+393d&#10;P1hrCSKEEMFzF+KPb6+zjPvgKM8jjG03GOMwZdaFcew4z/MqzxBfnpzISf3ww9thmLyJIAaNjTFm&#10;1pR//ud//u7tD0pNT5vN9bv3+7aHEN3d3UcIQwAgmB4AAMFqObPOIYyV1m3Xo/u7QU6L+XyxWIqi&#10;EFmmJ1nX9TCNUinGudY6OF/kxbyZaSkpoVVRAti7MFGPTk6W4yiNtgjgH77/gVJycX6qlBIZd86O&#10;02iU084E4GMIRhvnoHXQp1gfAoIRQkAI4QRxwlAE3jkCEUIYImSM3u/3AMTZrL6+vsEYLefzppwF&#10;Hx4fHtbrdZnlRpuhH4Zh+Oyzz5x3SqkP765PVquMczSfL1fLSU5d11lrMSUAk2Eyy+U5Idm333wr&#10;pf3s08/Kqto/bYdpcN5DSiEAEUSlFGX0/PJSlLkHcb/e5UVZneQMU6nkoBWibHlyRhmD/9v/9D8k&#10;WEGCMBzr7nAQKU5tUJqbwWfnuee/eUwVRwRETBZiByZfWn1hzBFE4KC9Yq0NwUfgKSXHZhRjnCCP&#10;UkoPgnNumCbnA6aMUp60s1NYTIIaBD//bOpmgvNJGgoclJT/sy42XVGMcZqm45g3tUFp7JayY2Lp&#10;pTznvU+WTykP1XWd0uQRsfLTW5QS/ziOiSgWwfO7p7sHIjTWUkIxeUZsJqH0GEOe53leCMEhgFob&#10;771zPp0nkQiP2JwYY1pKee+SpU5qFg+XY71PYsEZhBgCRAjlWQYRHIZOa5VlAiLAOY/OH8mOz4Nl&#10;ANBPyIvPwp5lQwhLb30AYVIp5TAMjOGqLp2zAABGadIpToVCuu3WuaKojQ7jqGIEjDOEAaYABIuC&#10;xxhbH42PAKMInQ8+JSStNSU0ZznDLA1p44F7epxpp2MfG3p4kE49KvYxxrquS9RJrbVSeppUOauJ&#10;4BAjSmnORfTBWXt0Vjmy+sLBiSKhq6ZxSC04iBECyDBBCEKCRZYdwVZt2/Z9DxGuDq5MAICyLJVS&#10;AfhRTYSzSGg36sen3e31rdGmriqejB0Fl0oaZ5WUfddppTjlTV1dXZ6jGJ+eHp8enwTnn37yCSFE&#10;WSONy8vZm09/1Q/yL//i3xVl/k/+/GcQgOV8JYR4+/b925vrr7/5XmnDuYggpkUGQABhHCOAEBDy&#10;TC6GCMUInA8IohCA9wFCiAm6uDw/W63a9ebh7tFpTUCsc8Y5ZhgXIvvo1UfDfn/18tWHDw/ffvfD&#10;+flp0hNxzgcUh2mgEcphmroBAAAgrOrm7OI8wLDrd/t+jAhLpRljZVVWZXV+cb7b7ZRSn376Zr5Y&#10;MCHyuu4neX17+8VX36w3a6MUg+Cf/ubX58uFHsfr92/fvn+3XCwYZf2+45RVZb2XvbaWM1aV2S9/&#10;+bNPXr9ezGcIgK7rtdacZ+Mwff31Nzcfbpx3WquHhydjTNPUVVkWQkxy3Pc9QOTs8qIo68uXL1++&#10;fFUUZVEWqbgnmGAUKYXOOoTwN99894fff/H69euvvvr62+++k9rOZwvrwm6377uOM0pwgpFHTFGR&#10;Z8/4Qe+VNsa6+WJVViXC0DkHAN5sdttN62yCa9GXLy4gDCfL+XLZcEY/fLjzPny4u+N53u67p80W&#10;Y8IQIQTP6+rVq8siExDFzXqttHLOJ2LV5eXlyWqlxkmOQzObYYInpT5+/XFeFO/evn14eNBSaaW8&#10;sU1dI0oBQnle3N8/7Xb71fKUMVaWhdGy7/ecMy5YUWR5XmCIf7h+d/30sBvVvtfOYh8QQJhghICn&#10;GBY5Pz9d5owGa4o8T77Em/Wm7/v5vPnk9UdlVT49Pb59+6OUEwikruefvvm0KIrHx8cQQlVV9aLZ&#10;rDeZEMMwYIQRQl3bnixXEaHTs7O31++///GtlApTAiKghFRFOQ3jdrMBAVBMIIEAw9Xp8vzsFDg7&#10;jcPT07ob+gjRbDlbnCyFEGOvVrPFrKy363U/joTTZrlgWUYIgf/rv/nv09jwOPZMgSAcxBhTiDn2&#10;c+hAYos/YUQccyFESCqZgniMMRWhzsYEKjmyyzmnxmrGnl3xEEKcc+esc85YCyAsq1JZ45xHkIAA&#10;kxo4PoRa+BMN7vQfIER86F/ToPWI7z9W+olycMRbpk4ihX5/UIEBACRUZxoGpqtIBnJN06T+SQhx&#10;LA4SZ8M5lxgR1lrGGKHYe4cxTj21MUZp1XUtJXQ+n8cY+n64vf2w3W4hhGlDyRhPplcgohDAkc2W&#10;WsCUopJsDYQwBB+i894XRb5cLg/IW5euwPtACMWIYkwihAjDuq68d9vdVggWQgjO+0MFc8yCacp6&#10;5LdRyoq8hBC/e/f+8fEhzTwxxozxGEPT1LP5jJA0lKbBP1PCE6BRax1AEDznPM+zEsQYgYcoSi2H&#10;oYvG+OCtA9pFQEg9rzBGIQQhuBCZ4IIhaqVOzjjHWeU4jkeaZhI8Swo+6VNo27YoSozRsZVPi1hC&#10;yN3d/RdffGVj4EWWlwUhRDCeUZaa4GOV471Ph3cHvVMIIecMQ5hMmJ2xzlrBxb7vCCUAQmNsjGEY&#10;xmkcI0Sr1SqFzkxkPnitrY9RGd3rKWJ6fff08LjZbfYUI0pIVVVc8BijdTaCMI6TkgqBCCEUnJ8s&#10;5wyjFxfnMcZ2s213O0bZ03anA7z6+M2bz37+//71X3utz89X5ZwxTHUv9/t9AFB55yPgQpycnPz+&#10;iy+NtS4GCBElHEFsjLbWJjZUCDFEABEimAKIQIQEY07B5fnJ2elpqk0f7h+VkpfLGscYfKiLohTZ&#10;w+3d0I8RE3oy6wAAIABJREFUY0rpYj5PEoze+06Ol1cXVZZ7bREEg5TSmKyoeCYwgdaZfhjv7592&#10;bYcoaZrq7OzMWNf3HRccUqyMDREQyhjjwzTt2wEjfLpc/pPf/HrRVO9/+M4ZU9f59fU7aywIAEYU&#10;fBzH6W7zJJ1hBC3mxfnZyS9/+bOf/+xn7aZ99/Zt3w8vr15dXr5ISQtAMI6yLIvVarFarYQQBMLt&#10;bnv3+AgxmS2XH73+5PNf/4ZxkRTGU/QAEBLoCYoAQATx0I//9t/+X227Pz09e3H18vf/8OX93aON&#10;YBz17YdbBALj1DkTY6AEM84AiPP5PC+Kp/XGh4AwmSY5b5qyLAmh3se7uweMyb/4L/95LsRXX33R&#10;7XcwOsHZb37zR+MwLebLx836H7766v5xrV3I8uzNq4/+u//2v3l8fLi9ed/vtwAEQkhRVnd3d7e3&#10;t9MoRSbms2ZWFk1VVXUFETLOJcNwa6yS8sP1db8fX11dNk3jQTDOdl0fA/6TP/lnd3cP66cNRDEE&#10;V9clFzzL+G63maYpFyISvB76TpoPd7thMDESylhd5jA4AsPJsq6KDAOUSsz5YpH8p8Zhms/q+bwZ&#10;p77rOq0lAKBtp0kahFBT11dXV1mWXVxcdP1+v9/vNttZ0yyaueDMKF1WlTLmw/3Dh/uH9XaXcCuE&#10;0DLLMcIgxjIvTlarQuQ+RuWmCENwGnhXNRVm5O3b90br09Uqz/O2bZ/WW2/Dr3/1+Xw+l1KKIncQ&#10;DFL5GMhyuUyxAx5A9P6gQJYGRGlDlr7k4ODDl+B24cBASP/Lebffdc65+XyBIAoxwAggQozhxA5O&#10;wy5CyCQnpZT3DiHMuXjWko4iguC8gwgRSojFSpnoAaWMYAwgdM465wklXHCtTWJWPI8i01gWPPMU&#10;CSUJPpu2g4yxPM+f5QfzPGXf1PcQQpKyZTpYmrwlGGeq+o/pP2Ho9/t9yqwpOR0HyPZg+joOAyYI&#10;E+ycjwBIOTnnQnRZxgiGw7j3zkEAL85Pr168MMYNwyClcs5zxhLCKLWbwzDYg+VhArvGGIuiwAhJ&#10;KZUaCcHL5YIQYo0RXEQQ23Y3DhMXoixKzrMYoo8RIDCOo3cWI4QgpIyaCOCB3ZgqmLTpTD1Wyi6M&#10;MYxptx83m+16vUt3bxja2axOEI9Es0sNGWWMc973fSoROOcIoyIvAEQhGBADRgAjRCgiFAVArAza&#10;aB/xfNEsFnMAAaOMMwYRJBBbZdLYFkTgwLPwWNrvHuf2s9msyAtrbdd34zhZ4xmlIcRx6Jxzp6en&#10;lNFhGMZRMsY+/eyzbhxGNQnGi6IwUqXvKkLIO6eVhghyzlM1ZzG2z8UZjiFgxinGz7rneT6O0+39&#10;XYyRcz6fL8ZRIoQ5z7IDa7Pve0ZZUhKZpCMZ23bj3WZ9+7jVJjjnGEY0RmzM+YsXLy4vu26/221D&#10;fIoQGKmtdYTEvus/enV5dnGeiUyfXz4+PrS7tlkuV2eXmOd/+e//SsqxKvhmc+dC8/HLVw/v77eb&#10;XV6Wk1HGu3EcN5uNlNL44GOEEFkLQYTBe0JIkecxhCQ751yw2hJMCGEYIOicGcYdeCKEEkZnsxmE&#10;cwo88E4wXOTVsO+qonY2GG+VmroeF2WZZ5lzrjA1Z+Lx8UkNQzOb0YzD4EwMahw8cOM0yklpYxHG&#10;PvjtrlXGCiG887u2m7wBBBGMcy7qepYzUV9URVljiP/2b393d3MTvPn0zetm0Xz08eunp7Uc1Ha9&#10;6fe9tTZGgBGOICplJ6keH5/kNMlR7dvOavv0+Nvf/t3fF0XxR59/vjxZPj09DcPQtu23337rQ8gE&#10;ny8WF+cX3TDkWfb69cdMsABCKlCctUlTGCAAfPQ+KKW7riur4uHx4Xe/+90XX31NmBjk9Pi4pUyE&#10;GEL0ujeEUQiRt0FZCWFQ1jLOjXXGOR8iCIBAxmnBKcUUNlW52ax/+7d/k4lsPpt1MQ7DiBG8fn+t&#10;JqWkqpryT/74N+9vPmDGu32PIAohnJycWC3fv39X5JwQOo2SMV4WpXPBWd/uOmcM5wJNapqmoiyr&#10;ut7turu7O6VUXZYfvV5RjKdJBhS11VmWWxt/+PEHzvMIwOPjw6efvv78j36ZCT4p+dHrlzfvr7/7&#10;5itIWT1riIhZPtttR61tCIFTggBqCj6rCgSA94FzVlUlpXQ+n2OMp3JCEKzXax9cjABjmud5WS82&#10;233fj20/7r/6Os/zh806Y+zs9BSEeH97B32sq+rm+qauqm4Y7h7X3SRtAC5pcRAEEEaYWOMApvVs&#10;CWOIzpZ5PU5d103IB0QJR9nJ+cl+u5umMYZAEMYIBRTzIm+aOi8LiNF+HBDCMUL4v//P/2Nq71Iu&#10;/OlI8z+DwyS5lpRCEq7BWquN4YJTxqx3mJAYoZIqo1wQFkN0IVgfXHAJzo4Oqi7ee2N0IkikoEwp&#10;CyFCCJyzxmpKiXP2CNRMOP5kkAQgiBCGEEGMzrsYAYQw+BDj87YyQVdCCDDCVNmlSdphded/2lam&#10;WZ9zLrV68ODVCQ5K1inXPmvuAJBSaQhBStn3fYLLHuVXGGPWmLZtrXNlXTHOx2m0zlVVXlfFNIxG&#10;aUYpxST4gAkLESRqirWGMQYhSjPAdLwYY8KJJFBP0jJNUFhKkRA8HTgRG3a73X6/BwCcn5+nP8cY&#10;QwT9QTcghFCWZbrYlFaP7sRpBpCutO/7oiiapjHG3d4+fvXF93e3T4TQuq6rqlie1ItFk+dZXVcQ&#10;RuusVvLoFhtjTLmwLEpKKGUEgBCjRxhFEJWzUirvPEI0RgggLqpKZFlwDiN8ZMg6Y9MIdBzHYRy8&#10;D3mRV1WVkLRNXS8Wi7quGeXamO16KyeJMIkheh/GqccIZUXedd2+bTEmlDGWcZFlUkrnPcb44f5+&#10;6DvBeWLRJAer5XLJOT92mcaYRJZnnDVNQzABMUKE7h8e3r9/n6drLKvgY1FUznlIEEbQammN1cbv&#10;uglQ3km967t2HKS1kzXauqTfSiCgCC6a+ur8dDWfF0WurZXWPD5u9rs9DlFweH6+XC5m3vmyKIs8&#10;QxDd3NxneTFJ+f76LaNUCOpdKMsaAnJ/v+mGaRiHCCPLschZP1qpnPVRGquMDRhGABAADONCCE5w&#10;cB4CiDAmGIsso4RAALzROMaLk1NvrXMeMTJpRTDgjJ6tVhyj1WzOKfnyyy92+7Ys6zdvPnv/7ubm&#10;5kPamtdNfX52lpzRyqq8/XB7e/84OdNabaJDENRZVhWFC8A5DyAqi3Ia5Wa3Ezl/cXU+r8p2s7Eu&#10;OA+7SXfKDqOMDnBKZ3W5WjYgGILByxeX82bWbjZGK6NN13fGWQjj2dnq9ZuP5TTe3t527UCxIIgg&#10;AFB0TVOUVWGc3e33GJNhnDbbXYiRcbqcz08Xy3EYXr1+/fNff37+8hIQ6JyDAAIAkhVBNN5Oer3Z&#10;fvftt8MwFkXeD+PX372zzo9jEiAECMGiqrR2u30X47NjKoAQoUAJABAr67RxEGMICAccY1xUGYQh&#10;OoNj0NMUnGWULBaLFGnPz8/6bnv16pIX3McwdNP337zdrVuRibqpheAYw2mafLDRe2+dtdb7yBjn&#10;jGNMKCeMkRgipSzPShjBru8+rB+VUou6Xs6aF2enjJBdt92PfYwQAKylybKcUGrd9POfv/nNH/+m&#10;LHNCyG63vb2+2d49ES4cALthollxenHJRfbwcH/z/tpIaSbVFIW19n79BBAMPsQQ6qrilEGEuOCp&#10;oE/BfJpGUXLGuXfY6LDZbPqh+82vP6+LYr/bhRC0UmVWnKxW281Gj+Nmu+tGCTCblO2GERG0XMzm&#10;i+VsPh+lur27s9oA4M8vTy6vzuqqjNZtH9d931mv+74vyxLBJIdAnHeL+fzk5OTu7n4cB8YYxKSa&#10;r7I8f/Z5T63eESxwJE7Qg2UM/E9NaFOkxoc1WDDaWKsPIzVKaPQRRIARQRhSQKWaUq4FB1URjEkI&#10;Afpn9E1d0+eMizFHHCGE8fNaMeWkY8QPIIZ/BKQ8i5caY531B5I7TJ2NkeaoRXKknCc8SGoT0zTs&#10;iLhhjB0XfhjjJKmltU70dnvwKE/WdylSJ7wTORgTps5yuVr1fb9YLEUmTslZqjC8NUVFsyJAhEAE&#10;1hlCGMFESemN0UpxZvMsS/03OjBPDhqVzwT5lBSrquScee/SANZ7P46jtTaJbqcsmKa71lmpVBKb&#10;JoTs9/s0CUz/eDIbSqsyCOFsNktlCud8GIZxnMZh4JxdXb2AEFNKijIriiJhibXWCAHrrPcBY2Kt&#10;WS6X/1g/pZ0TxozxZBg9jIOyDkDEeYYRRogghLVSfd+DEDFGuchzIfpxnMYxtdcYY4QxZSzLMkzI&#10;bDFfrU7KshSCQ4gCiACA+WI+m89DADEArfXLj65C8Gl1muoYiBGhlFCaLjkRbBeLBTkAndIjnRJ5&#10;3/dpeJ4elXEcjOPamH4Y5DSVZTmNo5JSK1VX1dCPGBMIJ4RJJth2s/ZWK6kmbScTH9vbvbEukYVi&#10;5AgXBQ8uBOtADAwRAuEwDk1dnpysqqbOytIYp0a537XdfsM5msZh6IdplKvlct/u7+7WBBOtVLvf&#10;IwQWi/n5+Xk3DdbEat5s+147gylCkGKAq5xp1VFEPAIOeB8BxJATUpf5smk4xdMkYwB5lnPBY4hd&#10;3yulcs5OZjMQvfn/mXqv70iWLb0vfERGuvIAGkC7c+Y6DSnqSSMu/fmitDjUXI7G3Jl7XHfDo3y6&#10;yPChh+xuEo8wVYlaWbVj7/19v8+Yq6vLYlY3fbt9fXHGvry85IIJSoEUm4vN9e3Nw8PT4bBbreZT&#10;IHaMCQBwd/elaVop5YcPHz5+/LhYro599+93nxvVM4qLPJOZ6IfRGe19ZBgLTuuiIBwHa1Xfg5TG&#10;YTic+lZ7g0BKsJTFxXKFolPtEURPIPyl6zKZ/e3f/u3T0+PudBwGxTnHGDFRvn//uyLPX16en5+e&#10;DodTe2pxAoUsIAwPj49CZjfXN94HxnuIqLG2npUyyybUy8OX+9fX7Y9//N27Hz9wIRBCWo2DUkoN&#10;u+fd89NL0zRd26WUGGez2fzt27fPz6/O+rqsrPPWGgwhxhgjOAmcI4QI4RSTcxHAmHwkk4QixQGY&#10;FOAwGJgCSTHDmFMMU5jG/tM6xjl//7xvrb9+d0052Z0bkyLNRCb5OPZteyIEX1ysQiQIQgJxSmAy&#10;OjnrrbXaKKN9TABj6oI3o8lEtixnR3twoxnJsMeHlCIV7O/+j/8zl/LP//3/a5suJbC5vJjPJICh&#10;aRrGiLWGUgIQ2O53/TDWy5WsaiGzXGbrzcVyOb9YrXYvr7/89NPheOy6rtfjRIDKM5lixBgXZYkJ&#10;1lq3bSulnJQW3bkN3gtRvLl6u5zVbXMORv/y9KS1Jhh753vaIgjrsnSEZnlOuSjqWT+Ov3361Hat&#10;zNioGgDD7dt3hMJPv31OEahRvTy/OF1LyksuUYinzmWcowSqspRZ1rRtjLAsy59++mnCa1hri7JC&#10;hFlryPdaMg0G0Tcy53eRJEJISgm/AazBt/wH9I05Yp0DKcAprNV0znqOKceUEoowhRhPk7jpw2U6&#10;FEzy/ekTfyo/hBDnNAAg49wHACHIsgLjaU74VeL49QIgmBwG07V9WxbSQKd83a8Ovyl64ru6dfo3&#10;p2I2fX2X0kwf7lNW0SQunQ4vE611iu4LIUwruu9VGQAwjuPz87O19vLysq7rabk4/YgxFoI3xpBI&#10;jHOM8VH7U9OMxmhrh1FZ7969vc5F1p2bjLGMcYopSGBSw35fUznnuq6b2hTn3CRjg3ByKILpGqYX&#10;s6oq7/13jMJEHtLWZpmYLjvP84uLi0laMuEFnp6e2rblnEspIURKjfP5PMYw5Tt2Xe+9z2TmbIAQ&#10;ZZkQGSMEl2UpBIcQUIZjjBAkjDDGaHrqbz686Jz9JilKnIlxNDEGAEGMAEEwHbcRBOOgnHMgpVGM&#10;A+dN00wkpIlMW4Kv69JpUpcXOc8E+hqChRiHKYEUAUYEIWytowwjBEQmMMFFWQxKdV3XDcO3qsw4&#10;5+v1uuva6H38Jp2d9tbjOB4Oh2EYJpHwMAyH45FxHlJ03mujGecY4ywTdVVXVd2cG4QIANA79/LS&#10;NKdDXZVMcOWjB84kP0YfQ0Qplbmc17VR49gpQsVqsyzrwrhxNONuv80EfZOunLMxpkxkF5vVfFZU&#10;VR59eHp83L1uu24IAcyq2fnURJ8IolJmnGYIoPZ48h5eXRVVxpNl683i5vYN5eLxaTe0uu3G5EOV&#10;ZVkuQvCMksuL9Ye3t8PQHw9HNVrV92rob25uMs7v7+85wYtZNXY95ET1bdOe5svF9eXlfr/PBEcg&#10;jlo7p3OZc85vbq6FEH/4wx8fHx+bc8O5eHx6enl9CiF0fffwcFfV5X/63/7DoW14yX7+9GueZ1eb&#10;DUjw+WXrtIYpJe/yIp+VRdt3qu0S57nMyrIajFdBORA5pz9+uFlV9en1GSd6tblGAO0PB5dS27b9&#10;OO6bM4yYMgwT/vz5MYT/+uMPH29ub+bLtaB8aPu7z19SsEN3Op1Pzvq+G0SW5TIHkGBCirI4HQ/7&#10;48FpM+UhHw6nv/71p6kUWWMHpYwxIUTrYtOcEcQxBUrpYrFBCF9s1pv1KsZojXXe+ZhCBM7aXimC&#10;EMLEee+sxQhgjCQXQmTWWmWM99anBBIiCBCMo3OEC5bneZ6v1+vvtyKC6Lg/UsFWmyVn9MOHW9V1&#10;DNFpzeaDzSQTWeWsgxEghClhxljrzASrhRBNIOVT0w6DmpWVZIzNZtZ7o+2jeokx2uC1i+8/vOv6&#10;YRhHkMD5fHr/7k1ZZefzGSEwDB3nXI1j2/dN23ejRnRXzRePTy+L1aosiuD9uWlSShEkJnjJCERI&#10;ZhkCEAJAGR3HkVAy2bj/RzwOohgjM6jHL59m89m8KmKKk4kATxD9BJRSBGMCiQ+hOe4ASSG6+Yx7&#10;jzhHyKfzaRuioYxTCkflh35omuPh9WWeF+t6SRlbL9YQQ87Yu3dv81y+vL7uj8fvgLApvYdglKIP&#10;NpFpBzZty6aZ4RSnN836pgTzSV05jUnxNw+7935KNAwxuBCmFAzvQ4oAT5wPTABGMUX/P00j0zei&#10;m/8Wgjo95jdlBDVm9METglL66tX7Zlf/au1HZFJtsO/ylhDCZP2epPDTU0gpoYDTn0+VbxIHTqE2&#10;4Rt7bILOTCeA76KJqfBMoAD3LVBiuuDpTybf3iRktdYuFosJbPZdv+OcSxBACI13L88v3aBOTfv6&#10;unVfHYugrMo3VxdixuVmgwAEPnBCU0oQIYTRpPSZVqrTazXRVr+1rdF7Z4xVSg3D4L1fLpfOuePx&#10;OFW1tm1fX1+HYQAIdV0HQJq0/q+vr4yxCX07KaTW6zX8xmw7nU7D0E8HAiEEQpjgsSiQ4BJh5L2B&#10;ENT1TMqM0q8njKIoGKXOmu+Co692CwyMcRBi+rUVSxhRjKLW1llV1yVCGCFEEOKUOmPatrt/eOCc&#10;F0Uxq+tZXQvOCaExBogQYXQ2n9ezmjEGIIwAIDiBhr6eSCZZFxPceRudAxDmZYkJ8THu9vvpXv2u&#10;tRFCeGe/mvMmGAxCU0jF9GvTKzPdJ5RzG/zgzAwCwQT0gRE6bXAJJcGn0+mAEIYY5TJfLpe7w+Hz&#10;/b3yaYzJxIRiKov8Yr1alIXNRCjqIi8vry998i+750lDZKx6frpPETDK5/Ol0hoCoFQdfdi+7l9f&#10;dqNSEEKGWd91Sg2bzfrN9ZuyLFL0i7zU2gWl1mVZM1LX+SzjNoac0c18ZpRhBK026/Vysd+9phhX&#10;eS4JOfUdiiFjVCtlRnPc7hBCgmJOEAjOamVHTTHCMD3df6FM3N7c3t7eIAR+/eXn1+fXqqwIIg8P&#10;90WRYwLfv3t/fX35+rrdbFbH4y7LBs55XddckASjlPz97TVIFiG4WixkJhez+unpZbc7gARLmcUE&#10;kveCUE7I6XDsR+sTIBhRkCgCBAFvFcFBMlLlTCuzWtQmhF9+/rlT4zg6mDwACAAQfNjtjr99uvv4&#10;8cOHDzdVURz3x8N2VxUZJnRzcdl27d39QwhxvbmYL5ajsa/P2xCCj/DYD9HHCbOen05CiBRTDIFO&#10;KZgJtL2aYp4hTJiQYrtfLZdlUVhrvXPrq6tzc97u9jGBqipiipQxQlk/DCo4BACMAKUkKVkUMsTY&#10;9iMmNC+lM8ap0Y2aY1LX9ajHh4eH3//+92VZOueqQp5OB30+n4LPBCuXmfb2YfuCMY4xOO8Oh1M9&#10;KzijTlvnvMwkpXwYxuADoTjGAEDqhl6NGiA8OlNJsZitEKHGuU4Ng1K2bV53Bx9BJrNqRr13gx5f&#10;t6+DEmVZeu9fXl6UUkqpsq4AJto6NY5Nf48JM9o8A5CmxQoAeVVKKTEhAABn7TioKQc4pjTViyng&#10;erlcdm338OUeEbKYzZvmXFVys1l3fV/Ws8V8/vT01JkOADiOo7OOEtarLoEoOkYoEpwUuaCUybwQ&#10;Z7bdHzChV5cXVTUP0Z/bQ9ucPQBZVdZVbb1FBBV5xqXYH3dt30zExD/84Q9VVR0OB4RQWZaYYgDg&#10;V+PE9+3g94no9J0JsDKOI2NsSiL+rh8BAMQQOGMII+J9BAl8Xd1BnCCGGCEcYtTGaGtiCpMgcxo8&#10;To+stZ70LOQrFFTmeW6tNlbnuWSMTiucae43ndONMTGlLJeTteD72JNRjtCEevkfJnen3dT/gm9x&#10;7eQbNlopNbnHplkEAEAp1TTNVIG+j3An28Ck2Jze3lOdmJowIcSbN2++mxAmZ9vEN0kx2uBjTOM4&#10;3j/cbw/HrCjyMp8v5tPYM5fZPMtZnEL4EiLUe59SxIRMvfj3Gj+14JP7+HuELwBfY3owxlNoxnRW&#10;mGyF3vuLi4tpzlxWZd/3362Qfd8DACileZ5PyLfpgr8DdCahkJQyxlQUFQIEEwohsHYMIWTZpAh3&#10;MQbK+PTywm9JINMjhxAwjj44QgCEXxHnmDAAQoyWMiJlkWUcgIQAyBjXaEQIMUoRRpDgkOLpfHbO&#10;TZchpcSUhBR9CChGAiGCKAGYEgAQjFp37UApmzbEhKCmOQ/DMO1TY4zG2imyEQBQVdUUgDWqwTmn&#10;lJq+P4lfvrNwJ2kYhBAjjCnxGKKMAQCGU9sfToxQrbW1RmsbQ6KUVlU9n88pw8aObOhny3ka9NAp&#10;hkleZoJMM/4gc8HrLATQdm0EIQZv9MgFgTB6bykk68Xs5u3Nw/Pzv/zLXw6704TsCd5561NKDKPl&#10;YjGfVWWVg+RTtEKI+WZ5PnVGGwxhJqlzytkhJpAL1OC4qDMbIsdJYnizXCUQc0p2T48v9w8JISEL&#10;GGMKITqb5ZIXxazIOMGreUXXy8VivjseAIgI0es3b9arVZYxIfg//bMf1eiMK4ri5ubN4bCfIi05&#10;pyH4ibxYVTWl5PHx4eHlIaaEEKyLnBIMg7N60Kr3VjMCEcRmHLwPknGEYF2XCKLRHoEPmcwyBKOP&#10;590hSL6c5bkgIufOmvOpK+r67c31y/YAIaGMUUrP5zNhhBIeE/j1t9++3P+WQvTGM4x//Pj26mIV&#10;YiCj5ow7H7W2j4/PTdONSoWUdHCjtwkCjFFZ1+vVilPmg2+aRmvjnPcxOZ+UtjCBBAGHYFBjmWuQ&#10;olLq+vr6hx8+xhC+3N/tj+e2HzDGxroQIsWYUZZ8gCmiEChIs0JmXOjc5HnOZLY/HrZa+xQxQggj&#10;QohS6nw+X1xchBC6pj2dG6U93rWEkJd8RzHiXBqjQ0jORsaJNSHjGaUxpShzySgLIQQfEEQAIuCc&#10;dcOgDRM8YUgylpUSYpI0jsOgtLE2JGBDBJQwpYcEEmX0cDj89tvhT3/6Y1HkxljOOUhAysKnrY8q&#10;y3COSYgAJhBTJBgjjI0xSqlBqUlaP3nMGKF6HJ13EKKmbZ2z08To7u5uvz3ILMtLefPuWmT8cNqf&#10;jucECaXscDioYciYyISAGGlvIkgQwL4bZrOaM7ZesAQRgHC5WMYIIEK319c//PB7zPDu9Ho4HYLz&#10;l+vLi9UGAmDNiAmK0fZmeD287l6Py8Xq8uJyeoNPBaU7NjEE8l0l8TVoEMEUo/NhonlxxjebTdt2&#10;04QQTNXR2pQSpQRjYr2HEHIuCCXT20qp8Xg6csJlnicIPQQ0ExACjFGMAUHEqRAAggQwwoxxPY4i&#10;y8qynPo5Y5g2zHu33x+m2eyUUFFVtfduu936EDYXGwgAhHACJSOEIg4IQoQJxniKPnDOtV0HAZxi&#10;Gab/2XsfY5qmss45PeoQAiU0gXQ+n0+nE2X0u1Megq8wgTSZyQCYWoqponzfO04mh2knNxUtBKEa&#10;xwkRN7VrPJcQ4xhTKTMEEWfMaTN2nR8UxmTCfTnrvHcQwJgiQhh/E+Ji/NWj9n2w0Pfd+dzEGGII&#10;McSqrKqy6mHHOEMQUkonDJ73nlAqpSSUIggnkuo37SjLpMzyPIQQvaeUTfduLvOYIgQwyzLvg9EW&#10;IjKd8rjAWmvnzDD0CEPGmPMuRB+CgwA4a41x4Ct1CFIKU4rEpynKEADkXNCj1toQQlKC04nvuD84&#10;477GE6borSVac0q9dVPy4nw+p5ROOQ8yz1er1dS+U0J99Nba0+n86y+/ZZm01is1zmbF0/NTc26y&#10;TFjnNpsNo+x0Ou33ewjh4XCglJVlcT6dpvh4ozWE6Lt+OC/ysioZY877yZTpYmAigxANgwIpzeZz&#10;gpC15nw67/eH5XJdFlWISY2qeTnF5KvZ7McfsruXXUJn6xPnRA3dbjueEazyMs/LiUbnozN6HJVy&#10;DmMMZkVZVBkCgCBw8+bqfGyCTd56CFIMcWLkZoWUGc8LqbU6n/ZtA+bLxfzNJc5zwYTVI0Yp+NHo&#10;EcTYtwOBYbOcbQ8HOw7nfZrX9XyxEBnXo4IQWGMYFRllMMYpSpVgLBgnGCHMOWUxBpnxsr4lRKSU&#10;jsfjer1MAKxXmxjjp19+EzIrqqof2ueX5/vHO8GlGsZ+6DnnjBFCCfOMS9G27dj3IPg8l5jgqPXu&#10;9fU1xQYtAAAgAElEQVR8aiCEBNOQkuAiL2ptDIYoE0JKEbUVeTmfL6w2gtE854KmLKOY0ZD84biP&#10;INWzlWSMLuYBRMJY8BZCLLJcZtIH74IBIUYcGMGYUO2cGrU2JpNFBlE/qHHU3vvggvbOwuQB9Cli&#10;DDwhVGQYE+Ax5eLcdIyxWVluGH98fDTaWOcRQtrorutSlIzSMi9++emvVVX/+MMPf/sf86bpmq4b&#10;lG67/rA/HPb7setiDFJwwVnyYXSDVmPTHAOEyhpjDGYsr4pMiFxK59zDw/3UHjSjHlyyCQOHgI0h&#10;hqrgklHvNYK4KKoiz6TMCAaN6jHGAAQ1dtZpgolzHiHiQ3DOW+d9Shg1GIHR2aIoh16NWoeQOBcA&#10;orZtGSPrzSoE552VGU2penp6Pp9PAKTVas05jwkWZRUjPJ1b70KMQHU9QMAHP6jx3DTTW9ta9+bq&#10;KhOSYDTdutY6533X9QjBruu0HlOKmRSE4AjC5ZtLIUTTdNvdYbvdBR+881kmkw9t215cXRJG5/MZ&#10;JhhDNJ/PrDWn83k0w/ncZHlelRVEaL/bxQBEIc/DyQYnsiwSFCnOOEccO2eM8kxITKhzdrt9NVpP&#10;azIfXN/33huEEMEIT5PMqfmbfLjO+fTVZoQhQpxxSigmdBIijlo1TStzOZvXCEIEMaOMYDJa7Y0d&#10;++F4Os9XKyHo5DfKswKmZMZhHAdBKYiJIBJDEiJLKYUYJ/w/Y8w6k1J0zh2ag3cuJZAAYJRX1ayu&#10;a2vt1dUVhFBkQoiMc44g/Br0AyAm2HvvjJ5WPjEEgrExX/1tkx4EQuhdQGgK6BEAApCA0cZ7r5SO&#10;IMUUE0pMMIxJ9BE556xFEDJCueBTPzQ10F9frm+T3mlDNi2cRqWsc3lZjONonM2llEXRdT2CECdA&#10;Mc4I5RmECcQEBKMQguA9JYRAlFKy1oBvJvopRIp9e+qpGVVqtMZlQhhvQIQwIa+9VnpU45TmCAGE&#10;CAKQGKP90FNKMWHGGIwwBABD7JzvBjUda+q8zLgwQKcAQIJlUTvnnPXeBqtdhB5zJjgnmHMKYtAQ&#10;xKkrs94kkLq2RTCllBgTU4hjjAk7BCHgnIyqc95xJpz3zk/cH/X8/FJVpbXmeGqC94SS5eqrGxIA&#10;GEOglCCUS5lNzdQ4jufjkXMhGeeYnHYHQojzPgHQ9/2oR6XU4XAyxrxu6aRGnpAFzrngg7XO+wmn&#10;AJzzAMCmbSFIdVVTyvIiZ5Rpo2NKPgaAUyIppjRos98frLGFlIXMpZSr1YYQAkFMKZZV+fnuIaZU&#10;VJW17v7x7vOnX2dVyTnnjC/KEgHctWq0isKIMZYin9ULTKgL3hjtvPM+UMYhTH2r5+Xy7buPy/l8&#10;HMfX7TZ6e3t9gSCBEB0Oh7brEMYQwWHondPem5hijD4eQhect0FwiSD68eO74M3T4/3heB678erq&#10;WvBcMG6cH5pm6DrGGcQwy4t6Nh9HXVW1zKR3LqWEMGaUCkq7pnNWy1wKyQFMH97euoCen18ZpVLK&#10;rukIpOur9Tjqx4e7v/z13wGIzhpMMIYdBMgHbzqTQFosFzKXq9WSQLT3HiFSVjNMsHGO8awoAqPU&#10;u0gJkUIaPQ5936bkQvQupBA5wZKzZV1hBIK3XXc+HjS5vQLAb9ZzwTPddcn55HzXNpkUJeUBAIqS&#10;Vt1oLWFYME4pyzMBEdwdj7vtduiHuqop48b6mGCIKQCACeUEIpCUMz7Epusf4otgvK7LEJPS2jr/&#10;5vaGEBzDpm0bCKGzBmNgrcVVuVlfAAC2L68Pd/fD0H38/Q83N5d/Iz8SwkZtjofTeb9/enzY7/cA&#10;JDWooesmL7UNvlNKW4chni9mRZYxjBDGgtOYgtaDdVYWeYAIG1fIMvoIYpKZlDmHCDKCYwiCcQRQ&#10;DFHKnDEMUcQk5TntesVYJoR0rcrzEiLWq0EpY92h7ceLTaKIlGVNEDXWGGeNGroGzWeF1uNuu03R&#10;THuB07Gt6/lh3wHQheiNtUY7pUZKeVmUjFHrzNAPozaU0GxRyCyfFbXkRfR+fzx65wBIZVlP1s/Z&#10;vJ7PZzH6Ipen03HUKhPcapcxebW5fnncfekfgvcyl/N5nXHhg5dSVHW9XC7LPD+dzzGGEHFMqeuG&#10;vh+GcZzNZvVsBmDsutOpPfaqP7eNC/5+dndxcXFze3t5eSF4FkMsMn+5vuFI+OBTjE3TME6NNuM4&#10;Th54MuEcR61DCD4ETDDCmAL8lUwxdYqTIjghRniCwIxN1w7npvUxrFbLGH0cw6T2cd4gDN7/8GF9&#10;fVMtl4myhDDFXKtxaJvh6aEZVM4ZRpBQyop80tqMSvmUkrPOWu89hIgzIbN8shgKwTlnnNMsE7NZ&#10;/RWNASH9yhYBAEDvvR5133fjaLJMpJQgRJRSjMlUYiGEUsqp+ZjmgVzwEMLz8wsEwFq3O+xPzRET&#10;XFR5LvPlclWX9RTVTr4piShj0/AwfuU+Cwjhfr+f1njTkqwsy67vIYTEmEEpHwMAIMZEEBKMl0UO&#10;AFBdP0lbi6IoyxKmFJwHKXHOMSXDAK21PgRjLIAAk6+ZkdOsb1KylGW1XCymXGAppbWOMiEzOY15&#10;AYSMUQjg0PeUUcE5iBFDYrUBCWJAEIQxQkxpWVZXFxfOWGNc1w+DMqLpjTEQwlwWGBEwVbkEECIQ&#10;+LFXXd8RRuaLGaY4xBBjdMHHGBFmjHFMEUjQWksYzWTRD6PzMUQ9hVNigtu2bbvWGI0mER0E4H9K&#10;OlRKeUcAwcYYa/Uw9JQyRmlVVQTToRsQRG3TOOeM95MnnXNutCmKnHOOCZ7VM4xJjMEYrUeTUjqd&#10;TinFPJez2Uxrk1IsixJDOF8sGOeU0UzK/eHQnM+2bSEBVNCuV9vd6f7hWauxkvL99fXN9bVcCyJ4&#10;SkH1A8YUYxxiHI2GAAmZ3dzeBGvatuGywACs5oucy0NzCNFkWTafLTgVwzAACJIPGeW5ECEGmWfT&#10;WjSEFFPCmFitndYJwKbpECLaGCYYQFDpsesdY4QyQinxITan8/CyReBrtEsKYbNZUJ613UAhBgkQ&#10;TD5++Hg8nz+3XT8Mo7FZ02BKCaF1yRCABCFZltM8w1kTnR3VGIKjmQjatF0DCMGINeeWEMIpIRgb&#10;pcZh+Pj+vVb9RISwxgiYaa+tddO7w528Dx5BdNjvjbUu+oSQeg6MCwChA5AImRIwdkgRUOyVGgBI&#10;l5cXhHHjw6B1Xddd2wEPEYYQBBi8N1ow8jfv/hACaBt12De5cPv9EUoxn82yojApnvv+3LZN31HG&#10;JBO5yECIMSbr3fHcD30XASzLMiaQAEAYU84gQoDihBEcsbLGB9/2vUIqpDgMg48pobjd7kIIgrGy&#10;KFfLRducu7az1jZt56znjFnr2qZ9uPtiQ9+ct5koskzOZvPNoljVgiBnTRdCGlU/jIM1VgiR5zJC&#10;ZGyDIaIY923DGF5v1tpazvD+cB7UuLl+s75YZ1xerDfOhK5psyyLwHddY8ZxVMMwDMboPBciI5jg&#10;N28uCMF9Pyys56LYH5pBH12IPMsSguOonAttN8S4rcsSAWi1iSkmkEatKCfGmOPxpJRK0fR9n4m8&#10;qmaZyB8eHr33QlIAgDU+hqj9uFquqqI8nTwnHHLMRLZarWezOUzAWzeaEUFIKaGUYoxCALNZebFe&#10;3d68kZmAMB2qfLffbbe7v57PhLBcFtZYQbEsc5nnQrC8yARn1hmjmgYEhjbt6XQ6nQCAylrnXQIJ&#10;QUgIhgDAlKwZ1aCMNQXjiMgYwvP9w+vLy+Xlxc3VdV2WmSxubuX1m+t+6Ec1VnXbta0VllLxVdjh&#10;vIcQWOswJj5EiIgPE1UqAYi0dVO+kmA8E9LH8Pzy8tPPv6hxZJz6GBIAmRAUYzJFqqKUCMpndVZW&#10;ophFTBHlADMLFI2U51oNz+3gZgXhhUQQGe+GccQET8Z0gcS0QptUIZSyrxit5KeMQACmhFXsvdfa&#10;hBC/QWEghIAQJuUk5LFCMIQwADF9CyvXWmujIwAEw8P5OAmrrLcE0+PpNCjV9YMaFTkQhNBivvj4&#10;/v3lxUVZVXDKdvgWlPhdczGlIU7hc1/nezECAHIpIUJKjcaY+XJBKDXWgCILPvR9X5UVIYwQXJUl&#10;ZRQAMGp99/nLcX9YLJY3b28IxgAAH6OLQQieSTld/7SwnKQckzc8z3PKWEwxdB0TvCirKVNJa40R&#10;qar6119evXVjp+bzZVnN/vnf/41Sdrm8qGZVMa/r5bwoCwjAc/s86c5CjNZHyjOZ5yklrY11NqbU&#10;g171vR7Hx8envusurzYhJJlnhJGUkPcJY5IAxIRQyiihlLGLi0tCSD/02hjrXfAaQWSMYYzOZpUQ&#10;om27SVg7CZqmk0FZFpMHg1I6DGpKxer6fjZbZHk+jLpXauIYUM4QwhgjglmRFxCiiaYGQLLWGWOH&#10;YZz0xi8vL5eXF1dXl5vNZkKSOmOC8/PlwoO0Pe4brRDB9XKBIMAYNOduvz8cj01zapUaGUTjOD4+&#10;Pj6/vlbzmXduHDVnHGJsnXt9fc1lvrnYrJfz+8+fQogAAMro8+tWiGy9WWNOY4xt1w2xhxFkmUQA&#10;UEJC8MlHEIHR5ml43r68zOezq826rucQ4MPuCAHUWh/PTUgpIVDPl4QgjFFZlev1GmN0bpqff/20&#10;fdl5F4wL//bXX3p1KThZbTbJhRjT63Y73D0qrUEClHFtjD13RZkXRQkhGI153e+C9wkABGGWZbOq&#10;Kuu667tD0xZ1ubi8Hn1w6swIoRT3fRN9CCEwhhldz8raG3tujhgiCEAmJcIWE5xSGvrh5XULQDTW&#10;hZggwYDRALCynlMmBWeEem3MMHBCtbZGj4xRwZiNweixLHJGcUYQgyk603eNN+Ob1RzHYLQRPGMU&#10;V2XOmROcJWdjCKLIdAwJARf96EbvfCSBUxKD3++OPiTnIqEEIuhDiDFBiCbsOyYEcxZAAphQZ4N3&#10;OKYU4uF46gflQ6ARvO7PICVG8MV6pbUZusFbCxAZRqWUAilhCMdRx6Ozrj3tXyfR33q9efv2LWXM&#10;2H6xqBAiAAQAotYmhiSLYrW5ePPGq36wo/beMZo4x1IWvVLe55vNol6sZF5RQgWni9mMUdx3fdOd&#10;rDND3xW5TJFmGQcgYoyvLt+sVovPnz81TUsoP3fj0+vh3HXGxsk7hBkFDoQQ+n7QWqcYY4jTSVpr&#10;42PknBtrrA+CCinoqDXB5PLycrfb+xAYJRBCKSSEuO8HPargfHdunQsJwNEOO5eiDSITECZCEELc&#10;OafUMBqVUshldjrvne7fXF7GGHb7/ai1d75p2hCCENnV5Zs//M3HGEJVlQnEGMNsVoaYNU3z9PhF&#10;9d3z8/Z86mReOBjavrXWCc6s1ijPGUYJJJIJg1GWywRBPwwYguj99uFx+/gUYiSUylzmXBplrLHG&#10;GABSAkBr57RFCBGecQhRTMD7SKhIAB4OZy44IdhaOwxqHBUEgBF25n3X909PL5++3CeIiiJ3KY3G&#10;r5eL9+9uBafn0+nx5dn4+Hpqy+3p7Q+/K+YrSOz9y/7LpwfdK9M0HIX1PJeSZwgjBI2y3xN0BaXR&#10;2UlZOn3iTwIQKTMpSowhQjDGCeoWrHVG61Z11jkEkcxlDNEYQyi11jnnKY0Ifg2P5ZxP2pyUgCxL&#10;79yXu3ulximfVvAMJAggYkIEANQ4hBit2zLGYkqr+eLD+w9a68eHhxCCEGJioU1afIzxcrmcPHll&#10;WU5qFOfcbDbzwe92OwDhYrXkgm1Wi/3uGH3S2my3W5nluZQooGEYvHOc8dlshjA8Nw1EMMbonQMQ&#10;BhVet1vGWFmWX6EtCIEETsdje27KWb1cLbth6Ic+pYgSCMFnmczzcpKWNacm+jCrF8vVxfPL7u7h&#10;BSLiLP4hn13VK57Jh6eXp/v7+7u7c9MiCPMiz/O8KsvLK7pYLSPqv/z0oLq+riqMkPPx8uqavqUI&#10;w1PTbo8HiFBVl8vlcuiHpu2s813X3d7evN1s1us1ROjjjz8+Pz8brY/Ho9V6Pp/luUwp7Xb7vm+9&#10;91PLPq1sJ93KNL0MAZxObQjh6urSOR/CkWCaSUkxk3k5UZsn0UqRlwAga7W1zns7GU5Op6Nz7uPH&#10;j9Y6xsnt7fXFZpNJGWMEx9icT03T9kZDik9dsz0eUkyVLMtCQpC0VhiR1WJdz5bGmLHvj8dTixvn&#10;vTyW42gZZYvFUojcOWtHJTJxOBy9Vi8vr3kuEWUR0kH1/ThktuBZZp3To27bjhGmrQUwaWfqul7M&#10;Kuc95yLLpB7V0KtP6q4sCgzhOAwwJWuNNrqcza6ur29u31hrdrs9ZXSxvpzN5+8RvP3w43/5v/6f&#10;X3/5LYbYDsOnLw8yY+vFjGHatP3r6/7U9YjQi816tlzqUTdtExLo+l6N4zCO02qWEFLX1SKXLng1&#10;qKZrdbA6ARVTWZTL1XpeV87Y5nx23jNCO6XU44N37ur6TZaL7fb1zfX1xeUlptRaezgcnp+fJ9+R&#10;T701JoQkWU5Z5pSBCPeDxkDPy6IQgkIYrA0IQpheX58gIogyihFF6O2bq9Vi3jTH3St2XoMY9KhH&#10;7XyALkSt9W5/qKsZpiRBgAjmiI6nE+OMEuKM9taMqk8h9b1xAWyuVn/z+w8Agof7x74fMCEAQpQg&#10;RNj5EFLEEDFME0QghoBC3/Wj8zEB7a2NAEPiom/UaJ0dhoEgmJLLuOSM2dFYY6tZxRlmNKhexRiK&#10;Ih/65uef/i1BIPPcu9j3Y98pSumsnmeZzPJcGXs4HqcDel2ITMDgzJurdxuQeCYIJY/Pu6fHe2vt&#10;crl+8+b6eNrvD4fz+RiDTzEITj98eFdXZdM0x9OeEHrYH56fn4uiqsr633/+tNsdUkIxAW0MQohR&#10;kue5HkdtrA8+xoQw8s6hBHwMzofD6ZTn+XyxpBB1TSNlaW3s+0Hm4vJqM/QNRqgoy1k9p4THmPqm&#10;l4gSSgllatQPT8+Pw7DarGaLuihkiKHrGogSSCEGB6Houva43x1PJ5jAue26QTHOEUTVrK5n9Xy1&#10;EAhppSBMQ99fXl3MZtVuvxW5yE3+2+ffmnMfAqSCOxBC8nmRbVZrglDGGadUK0UyUdVvqlmtjdnt&#10;98a5d+8/1LPZ4Xz6x3/+p98+f/Yx4kRg+Mp1gQBMJlrV9Skl4oKLIbVDjxHTSk089arKh2EYhgF8&#10;C/PLsiwl2PbD4XBulcGEmtB3Sh9PfXMextEs5nXbnF63e+vTYJ5ktdUevXnnt4fjX3++71u9mi+T&#10;R+vNbLEpvW2dMRghQdhiMR/H8XQ6tVpzRier+/SJTynN80JKSRl2zhijEcIYS0JCikqF0blJHwXb&#10;plVqTCnlucwyySiHAE7mlW/gb+yco1wAyJ8ePz0+7k6nUwghhEgIBiAJKYqqwIRgQp3Rxpqm6xhj&#10;j4+PvRrev32PCTkej5OAdmpizufzZD0simLaF3rvcynbtoUQVlUVUyrKIpcSUwQhYIxWdfnf/v7P&#10;L4/b9WqZUmCc9n1PEJ5VVblex5QShpSx6+vryQXx53/4888//yKluL6+nkgoE2RcUBZi2O9357YR&#10;UnIpmnNTTIQqmTHGrbV3d3e7w+H25prL/C9//enff/60a3qAcKfvfnp6zf7hHzAGWqlllTNKnAtP&#10;Ty+M0aoqhRB3D4+rq4uPP/7wuz/8gQEkGHfOnbsOYvK62z5tX4ahZ4IBBHjI205NLFCI8Nv37wjG&#10;x9MJE1oWxcvLy5e7uxTj5uLi+mIjZR5jgBDN57OHh4eu653z3wkvWmvvg7W+aweEMCa0KivBSyES&#10;53w0dlCjEGK+mEcAYALeWe/9drtFiFTVrKrKlLwPfrWqi4I77zcXCylzrXVK0QfXNCdCyDAO2ttA&#10;0LFrRqsRId757XbX8Ha9WgTvQIqccmdChODq+vJ3f/e/54zHEPaHw8PL8+k0NE3vXg8yFwkAytnu&#10;sBec9+05pei83x/2h2aURZEw3B72EBGI0GY5r6vSGsu5zIscY+SsUd7CBCDCzen8+vLCKJGZMNqs&#10;54vrqzdN1x9PZ4yQcfZ4PrZ9k0kBEkwAPTy9Ku1FJkbr3n386CM8HY7N6axt2FzWf/ef/3NGs/tP&#10;99v9iVAGMLEAvDQnlAAgZLFeZ0Lc3d2xGACCCKH5bPaHP/5hs15//vRpu9/345gIbobxMIwQH3OC&#10;JedT5NCsqlOMoxomEWxdV7//2z/++c//7ziOjy/P6/U6k3K2mJdVBSCw1u72x893dxFClsnDuYEx&#10;YQQBRsFYM455ITeLGcXIaJ1XldL6y8NTQuN8MccIHY4nisnF5urj+/fPzw+vz0+DNncP2+P5XJWV&#10;0eblZZseXwklQvBcjWVdN01HOX97/e7ctJUUpaTR+7ZV2qbrm6s3t9d9N7Dd3jUNQAgAGCOMMIQQ&#10;E0ghphBDjB6C4Lx3PvgEEkQ+phghgJECCAa1npcRIxOc0cZ6X+S5NTYXWVGWAMQUfSYlRIBgZEw8&#10;nU+UYW2M1s5o35wVo1n0sG17bY3x3hjXnluKyHKxevf2gmC8fd2+vL5iSrz308myruqX58e2PTsf&#10;pJRv3/4Ha017Pr17+7bM5bQtqutqu31WuqOUMcoXi+W7W3c8nvvBwggRhJzQLBOZEDLLumGw3jnn&#10;Q4reRoom6QIclCaMV4gIns3rRV3XSg3b7XbyX60XdYpJZtJqndVCaR295RjocQjWCMYvlrPd4TgM&#10;XVnn0x1+Ou2Hoc8EXywum7YdjfYhdcfGOqeUMaNFWDNKWm0PXfeyP94sF3me5VyuLi5edrvHl2fK&#10;CGKsHQYs2O0Pb631s9k8LwuecRDT0HbN8XQ+7Aspl6vFbDYjlCYEOaSXV+vX7f7XX3+9uLjIq+L3&#10;v/txsZjtdoeuUR8//LC52PzjP/7jl893YQxTLluMcdLIeKNtSuH56fXLl/s8z0P0fd+PalwsF0Jk&#10;mBCR50qbY9s1SkWEEkQxwBCDtcpou9vuOCMARDM656IHcObRy8Pj7nAwzrshDuf+Yra+efv++k39&#10;8vqrareth13TbrfbxXIuZZ5LmWUZYJQxDiGY2jjORVGUMYa2aUetjNEAJAgQAFhrCyGmlFNKp0Ci&#10;PC8RQpOoBELY9/00dpv2FtMK6vNPvzJRj6Nbb67vH7bG6AQARiCmUKbIMxFBtFM8Xkpt24KUKMY/&#10;//xz3/WL2WwYhu12O1VBjPH5fKaMXlxcOOfUqIyxEABCaJbJaYN4mYnRmBA8ZmyxmIMEX192i/lM&#10;EDF5xiEChBCMEERIZKIfhlEZFsIvv/zCOa+q6ub2doIiLhaL/X4PAaSECpFxQu7v77uuczFkRUGV&#10;OOz2y3K2QVN2EvPOf/lyt1qv3338cDi2/+0f/+ncaO0jpkADM5zPIfp5Jd9eXZRVTTGu5ysu8l9/&#10;/aS2RyE4b/vH/f6n335bVvWqnGEArXdt35sYMaMIQyIzkWeL1eL97dtlWSOMxnGYzSoAEwBxHC0i&#10;2Hp3PJ+enp9lls3n87woijyfuArWFn/zNz+mlLyLr6+v//Kv/zoMQ4xoHLU1fhysda6sivWarNcM&#10;Y9QPQ9OeAUje+dl8fnt7mxcSpux0OjGOyrKazeYpxufX+5QihBBTgAhWY8sYgRDEBJ6fn87nRghO&#10;KYMEwUSU6tuu44wxQhb1jDGBMXHWKDXuh1PysZrP1KA45zfXtxihDx8//l6p3z49/Jf/+78eDoei&#10;LjKeLeZ1iF6P+s3lpmvOXd+P1m9YzqRsh945F1OUuazqWXM6IEqYzADGmJEIgRk9SOnx6fl8PFpt&#10;cpktFwuM8eFwEIz1ahy1RpQUZTnh7Clh/TAY7Q6H88P9y+WbSxdt1/ZcyKpOwzAOg5rPV3/60//S&#10;nbvj/nxxeVVbd/3uXbVePDw9Pj0+Gms+Pz6sFgsus0GriY1we3v7pz/9iWB8f3fHOJcpmRhH5wdj&#10;jPMH71BKj6/bQubL+TzLMkYwRj6TWby/gwgSAkgmjofDqWkPh6NSIyGYEMy4ICxTJlhnV0KuF4vD&#10;4RCcW8zmnGAGAQepb46cYllWQrAI0nI5k0VZFcXxeBo6ZY0flKIUeTsGiF53x864YRgfn455ngVI&#10;nHetV9BocG7467ZvB0bZcgGrov7j795fX832+9euUz7gYjbDGMUU+2Ho+h5jgjGdJDOTKDyEGFNE&#10;CCTgnQ95Xly/W1/dvDuczvfPL6fz2YNoYjq1fXAKxQBCDEp57zMuhMwghLvdqTk3UmbL1QJBYMwZ&#10;IiAyMmoTfBK82Gwqo32M4Hg67o9Hn2JRFtNGv+t7qxev592nz59PTQMRFILHGBJIMuM+AaXU+uLi&#10;+fV1t99dXV1uNus//emPF5v16Xj8+7//bwihi4uL3T5lQgzD+Jd//Ysax7rIOc0AwELIvMgvLi8+&#10;fHwvsuzx5fm3z5+6YWjatj21TjtCaYgRgDQMyjknCa+KEmPStmelxrqevbm6QGlCEBNr/el0bJu2&#10;ENlsVhwOx5ftc1XVm/XFxx8+BIwGo+8fHzhniBCIUFmUIMK26Zu+dwmYGLTxIMCUUHJRewuNAU2i&#10;+Dicz//pf/2PH37/+8N+R4dhOJ8apc59hxGuF7MsyyqMOBfjqIzT0QevbSZ4cmHoO0zR8XzywUOM&#10;EgCYkGHUajSn5vjhw4fFclncvuWYFL+f3dy+rcrq+ubyL3/5y2+//goBrPMixUCcj0qZ46lpO7Xf&#10;nRnPq3qJCBjNedCWjzYTMsa4P3TDOGLMMOHeOoQQQhgE773vrEEQSc699955QjDhbDNfunHUeixn&#10;s9nV2lt32D0g39392o/DocgpCRBD6GNEmFDGy3pmrW27AWF8PjdKDZkQi8VyvR4RhEqpmGIMkRAi&#10;JYcQMJYoxRgXX4ma/z9P97UsO5Ie+j19JjwK5Zbfvnt6htOkdCIo6lCi9Ap6XN0oQjfiHB1yfLvZ&#10;Zu1ly1fBA+l1sSb0EsgE8H2/v9XD0DvnIQIvDSNjrNa2bY8vG5BN0/7lL399fHgeB2CdB4QM0t3z&#10;WaAAACAASURBVCgPAUIYI0o4T7LpfOmN8nlmtT6VJ0rofDp58/q1MXq/3603nZRjlsbGqPu7OwAQ&#10;pdRCV3ctBHC7P15eXn7zzTcIorI89F2ntGKM9ENLMD/utvvNijP+8PCY5emkyL33bdtxLrJJUZ/K&#10;U1V/+vzFe48pXa83XdcjhBeL2dXVZZomcRJJpZxHmARtb7qh8lYa71gQPn69P32+D6JgMZtFaeox&#10;GrW6/fH248ePgRC//e2vLy4uLq8uH57uOa2P5TBIM9hhdMY7Ly3QDljgvVHeqWgSh7N8td4qiYly&#10;oxwgAP2ZlHPvrKuqShvz5u275XIhVccEfv/hzaRI8zDghDrvbSyUdRCRYRjCNMUISqXfvfvw9vV7&#10;b2wxnVKGMMHj0B8Pu6aunp4eq1N1eXH55vVrhuHvfvffH9dbaxBykDLsKa+Nqp+fj00XcDaMfVWX&#10;EME4DpUzZ1fnFkJtDEsiOcqvqzv7+Pny4mJfH5I4zpJUBPywO/RNPw5qc9gzwYs8DyKBIGrbphuH&#10;Q9mUZQkA0IRihNUou7qtCQ7CABMyv1ymSVqV5fFw+H//23/+FH3CEHtnEYaYs+VyOi3Sy8vzPEsh&#10;8Lvtxmr5+u1NEv3m85fbx8fnth+CKLDeBYwZ42d5sVxchmGqtRyGXildFLMsm2w2267rCI1Eklll&#10;T4fDl4dVwEkgGCW4abteS4LY4bALoyhJs93+yDhv2w4iMqjerFZnFzMqcDuMBqowDZx3Suqffvzh&#10;cDhudwcc0WwSX7+/yWaLy3fvhrb76S9//eN//uFw+IIRBAjkGHMUeO+Pu93q+fl4PIgwOHXt9lRa&#10;AJxzjPJsmjmjCcZK9wCmYUARBs6jnz9+dB4CALJJ8v33v7l5/d4b/+NPP//pT38ZlYQQMcY4Z/04&#10;OAAe1mvBOcPEe4gRP1suMTCn/TqdpGkUxHFkPQyJYB3t6oY4TA06m51RxrS2ZdM0XS2V3FQtISSJ&#10;YjVIDikhXo6KhSHAqDxVo7bGWavlqS53uz1FOg7eHfdr62GcFV1zenz48vS8OZSVUhZgB5Ez1joL&#10;AEDOeQg8ZYQy5j3G2EVhnAVRzvj//G//++N+/ccf/vrp56+ucY7TV1fvjWl3u43xrhkUwHR/LEPK&#10;KcJFkXjvGMWTSWGt6YdhHFs5ynFUI7NR5IZeGmN5wLNJRilljPddZ7Re7XZd3ztj4jiN4kjKfjLJ&#10;rQcQ09VqZZyfTGfOemcd56ypqr5pzpbnGGHO2Lfffvvjjz+sVjUmCABMKUMIC8HPfnORJdnzw9Pp&#10;cDSqv8zEm2VWt7Xvd5lwARJu7HuENEL+731W4yAYlNSj8gDSY7XZbKNEmK4Lm4oC8GIfvmzlMsY8&#10;FIM2iPPrVzdciFevX1PGPz08bpvqbvPU9l0WRtMg0dJW+6qtul7K0bnBW2nd35lbAJB3GHiGMSZ4&#10;VGNe5DzgTd8qayazqVRyeXmutd7tDpx5gsnz06YqS8EEQQgBGHAeBAEjxHpYlnVVV4hAAD2AIAjj&#10;xfy8Kusvn24/f/wSRuG7d+/SSQyBAkDNiuR//KfvXl1OtutVW3XWIfK82XsHNvvj09MmjtIoCveH&#10;4zi0AHrBxNANzjgI0TBKqTRj4vws6fqxqhqjNAIOeo8RZoxQTpI0gi/rdhBU1cEAPyq5enp0gFHC&#10;u7pefVFn8/xsmc8mWcACa+1sNqWEIIw5Z4RgqVVZls5bTPCxPGmjtVFZkqZp+mJFYowB8AD4F+nm&#10;Za6VYGKMxBgzRjAilCBrPcbaWv3STeq6DkLgnCmm+WJ+yYPo09dbAzSilAlxfX0JgevaRsmREyRE&#10;GE2DX3377Ww2u7g4oxR//vzpYRiGrrfGnZ2fv3v74fn5+e7u4XA8QgyHcYAIYUSur68BeBliAh6A&#10;qqqr6lSWR2NNFIaEsr4ftNJRkFJK1uvNbrenlOR5Ligbh0EpzThLk+Tq6uqFAn/Z0LCWffl8W1X1&#10;+cXVoOSff/ipH4Y0C7hgZ4vzy6urc+eL6ezs7Px43P/1h5/v7+7HoS/yNEszKe3PP38qpsUknzSN&#10;XM7jshmHuoLeEUKU1Kv1HhpHoQfQvvv223/+n/75P//454e7R6Otd54QvCubshuNscbo+XzBwhhg&#10;GmeT128uPrx/be3opWKEGmsP5a4bxlevXwtB6652EPb9kOc5dFArTQlBGGmtxnHs+v75+emw3zdl&#10;7aRJo+TV9bUcddv8bhxsluYa+PJlf1+EYZgA5yiC1BgAfZjmy8sbjwkgxBpjPfCYHOt2u909rfeU&#10;oWxQ2oDFfJ5MCqtN23eH8oQgaupOjcpoGwZB09bb/e784uLbb75BGI2DbJr285evd/fPhGAmKK3q&#10;6VQFQaC1/fzwNA630EKEAATOIX91fTnJ8y9fb4tJ/vbt68PpyBk7Ho9yVEqp2Wza3T/OJpP/+r/8&#10;G8S0abvVZvf160NZltkkzybT1fP6hx9/0do6C9IsSSdJmmRplLx6/e7Tx1+06hDjx7p6+XSPGNdG&#10;a2OquhqGkfMAE0oxCMLAOyP7cujqUOCARtMsHQt7e3t32Dwtz855GGbz2as3b9JJASghiEQYF8sF&#10;i4JBjoRSwogFsKwb4J+GYejbth/6fhwRRkHAe6kgxPPpZFHknJIoiqzWy8WyresoCuq2XM4Wi8UZ&#10;YZwLkmfF89Pz3376XDdtnKSB9+fnl4SS/W4LMFbWIowwQmEU5WlOMHXODH2nlGkhoIwR40cl624o&#10;uwEBIrXT0na6Wa3Xbd8iikc1YoKvbi4FI7obaZqPw1g3DaXEOD8pJkkUyVH2fa+18tABBJ7XKyEs&#10;9EZKXVY9oaxpmqHr1GgI49P5HGLS9UNVNXLUACDvrRmUdRpCMCkmcRgHjCHn//LHPz7vNxC433z7&#10;7vbj5yILl/OZHKMgDJTRddcySoEyfdcvZ1PKk77vIMSnU9XUTds2YSjCiGvVN/XxdKq9g5iQNEuD&#10;QKRJAiEc+o4yEkWhVZpQwkUQCjH0XXmoWBgkkzRJJjwMgyA67E9y1FVZO2soJn/lP27X2zRNHx8f&#10;jJFJEuVZBhEgBJ9Op9V69enjx7PF4s3NzbLIH+4fqtPhy99+RgT11ak5ngbpBaQUwsE7BJHg3Hsq&#10;5SClpBDtBl2eqjRL83zinDweT1kQcx4CgJumlVJOJhNI8NDJMIknk0lZlj/98nPb954LSzHhzMth&#10;kIqkbLE8k+ngMHKnk+47ZCwC3jpkAbbOAGNCjtMkmk+Lq+VkvpxI2b1//8a6V2VZDuPwMup/PBzH&#10;cWzqRo4SeDAMPaN0kuXOue1uFwRBgpMkSa5vrorpRESiaerbr4+H/cl5oLVFGCllv369n9RpURTN&#10;se3bTsp+sZicz5cVroZhwP9wM1fabDa7sqr6fngBVqAHSZxSSrtuAA4QQiGAZVVrrZ31BGNnrRpH&#10;wXgcBQQB4DUCZjbL5vOiKHJCkVLSGn04HJxRZuyJs1kgKLQRR1nE5kV+c3VjtGmb5rjfn47H4+Fg&#10;rUYYcc7SJOn7bvX8tF6vnLUXFxdFMdFaHY+Hpqk5Zy94wf9PwLw0H7q267oBEwoh7rrOGL1YzKQa&#10;x2EwRnvvgoAvz5ZnV3PKYT82lMKbm4tJFum+acsdhYAzIgRXSgkR/uu//uv5+XnXdbvdbrV6luPI&#10;uVBKlWW92x+qqnHOSynbvi+m0yiKpZR/+/j5r3/96Ycff9qsN13XQwgQgsfjsevasmwfH9flqQmC&#10;aLXa7nfH9XqnpHTeOmuBB0EQRGGUJmmappSxF/Hy5ubmRRYNw0hbt9ntV5vdsazrruvUWLVt1w9J&#10;nIZhDCz4/X/8+Xe/+/3+UAYiIJRPsgJC3I+yqrvt9vi3j1/7wQDEjHUeOcZpmmSU8qGTbdN3XZfF&#10;0ffff391fb1YLghj3Th6jCBl2vtBG2msBWAynVIhPPSL5TyOQgg9YywUIYOMIBxHYTHNGEOcIQRB&#10;17azorBWE4wRhForhGAUhSIQWuu2boGHnLB5MTs/O6OEBpx7D/b7w/ZU1qOsB9kM4/FUV03b9v0g&#10;FRWC8YCH0fsP3y7PL7gQT89Pf/jDn3/86efn523TDlLZ47Ha7Y9tOzw8PyNCPEIeodu7h6fnLYR0&#10;Oj2bT8+kcsaaOOEfPrx7/fpmPp9i7DGCVd0fjpW1FmHCGI/jFFF2aJrN4dT0UhqnnR+NNs5EadJ2&#10;7ePjo7H2eDxmk8n5+fLr7e12u12tNk3TRGH05u2bd998CMPw5uYVRuT5+Xm73SdZ+u13311d31xe&#10;XUdxMoyDsppyRjnb749NU0MIxrFHCM1mc+eAcS6MoihO0iSllLxwcgEX3mo1DILA16+K7z68+adf&#10;/yrioj42zgFrbVXXQRRrAD3Ci/OLME09htYbgCBjJErCKI2msxnnQdd1TdvUTWONEUJM8kmSJkme&#10;xWmWpMnN1c1yvow489YxjM2oNqv1YbNzxgJrHr4+lofq/bt315dXyHvgQd/1VV1DBKezOeO8bZu6&#10;aRwA2ppRKggg9lD2fdfWQ98D4Ju6x5hSKu4enm8fnh+3h33V7E512XSQ8bIddlVdt73UWloXRPE4&#10;SmdtPpksz88mRTHIwUM/n8/+9V/+5fXNq912C5wLRQARhhQRgjCGFFPvYVU1cjTeQ8aD6XT66vXr&#10;OIqrqjbOUcZfuowQQWONVGp5tvzuu18nSfICCB+Oh+12P449gpIxM5ul9anarHfW20F2CICQcz2O&#10;kQgIJk3bK2W0NnXVnE7lOEopR2MMpYxzwaiI4yRNk7OzeVFkSo1NUw1Dp+SQ52maxHVT77aH8tRo&#10;5awB/TgiROu2PRzKzXbfNL21HkCAELbaaqkP+2Pbttbaw+GgtVZKhmF4cXHe9/16s+m6zhr7MlGy&#10;WW8e7h+fH55Oh0PbtBiSJMniMDXWKSWB9wTDJImEoNB7BGAUCEaJ4CyOAgDAbrOtyqpre8pYPpm8&#10;e/9hvlga5ywAlzfXYRKfqupx9dwOPQtCzJlH0DlHIWYQ7Xfb9X6jnUnzLEvSOIys0sYRZzGGWFBS&#10;ZAmj2Dv1zYfXSRxpowhFzulxHJ6eHo6H49APnDLg/STPZ9MpJQQAl6XpbFp47+qqqqpSKZWmybv3&#10;b9++e2utPRxOxoEgjAUXHoBuGPu+H4axa4fD9vTxly9fP9+fDuXYj2dn59PJdDqZEud83zeUoKLI&#10;KWUQwFCEERdt2zZNo9Sg1QCAFUGwKDKlzag0I3RWZJM0ytMEAjf0TRTx6SQjBI6jgtAiaAOG57P8&#10;4mwGISIAEogxIghCRpFz4/3t589/+8K4MEYnSaLkOLTKO3s8HpMkOT8/z9NkMZ91Xe+s/fr1dhwH&#10;5+zhcAQApGnM2OSFans5CA+Hw/3D/Xq1GYYhCKLpdKrUy/DF5XwxK4oJIZgQWpanf//d74JDMA6D&#10;0pYg11SHV69e9RSNXZ3EEWX8cDyuVuv5YvHXH36E3j8+PdZ1ZYyG0AdBIIJwGGTXj9NiKqU6v7w6&#10;uzwL44hS9uXL7e9//6en9WbsVcBwUaRFkTdN5b1jjNb1yRqAMbXW9/1Ynuo0TabzglJstF6tVhBA&#10;NY6UsbOL85f4AwBgHMckSTzwmJDpbAYIu71/NAjiQHjkpTHK+XbUP/38p+O+BBAgRJwHIoghAKOy&#10;p7LhgitjCGXGU0CQti6MQ6RBO8i2bjxkxgJlNHJmuYBhFC9mBRUUYRzF6Z/+8uPucATAew8QxmEY&#10;xmmWZVmWRFmWYYScMWPXsQAQLJxzXdt4YIwZlRqpCLG3bV065531AADKuAPYOw8Bmhaz6LdRVdZ6&#10;kEkYpWkkQjGHCDNRd8P2D3+tugEQAjAy1o5aOwBM17V9n2bJ5fV1kmWY8iwNjTbH434cRwQRYQQA&#10;F4fh4Xjc2sOoxrJu3r57a60r674bdN2OCwdPdbs/ltvNU56Lw+E4nU7fvHkFoev7IY7DYpINo1ye&#10;nznghnGoh/5YVqPWCBLjrbeecwIR2O4O3hgp1dPz5mP7+fvvf52Eou/7r1/v4yhJkmSz2Wz2+31Z&#10;fvjwLeciS+Ory7Pn5xVCaL/bc86TJPnmm7cE+09fPpXlYfX8KHuJAXRGxhGPowkj5PLsbFYU7z68&#10;v765EaEYVS/lsN/tN6vtbrMlAfnf/tf/+vptKoeuPNb3n//mHdDWYE5EEp/qWh6P88XZ2I0y6DEn&#10;ANhxlADaOAk+fiz3273TDnq/WMzO5nM1DG1TD12jjZvM5zdXV2GS5Nlkmher+6+P93d1XR/2h7Hv&#10;ry+vsixrm8obtysPn375FAUBItAoc3V1XXedVubs/Mx76JxHhBpr6rbZ7/Z93XmqAs4gdFqOBE6C&#10;INDa392ttvvj6AzASHsPEdJD3282CPNO6cEYjkgYBgDitu/7pj6V1V3wGHLGCMmyhHi7e3rY7HbI&#10;Wtn2L09n5S1wpm+bUHAIUdv1YRRHUQwgRBjXTVOW9XZ3GK3BlIVBgp333oax0Fo3bb/e7JaLxWqz&#10;3m22XddRys/nZ6Msx1623ZGRZDLNLdQcYD3KvqriKDZKt11njO/6DiFAKQ7DAELvvEnS6OL8IgjC&#10;LJsEQaiNQtgrOS7nkzCKTqfTbrfru75p6mmRRSKsyy4MojTJd+V2GIeyrK31hDEIEedMBNRo5QgJ&#10;w0BJdTqdGKNN3azXG0LwZrPdbrZd3znniqKAAPz4049ZlJydnzFKd+tNW7fKWURU3SqEOYbo4myZ&#10;5SmAwBjVtQ0nKTD+pfKYJPFq9TQMo5KaMz6MLUDEejA/w0/P67ptPID3T083N9e/+cffRlnyww8/&#10;bbZbg6DD0DlHEYYQxlkSg7BuWiXHJE6LYkIR/rqu6sEkcTSbRK+vlhdn0yhgDNvPnz9KKZMk7fs+&#10;y9Kh7xFCs6KoqhqFQTHJq7ICwN28ukYAtnXd1lUQ8Om0iON0Npt4bz5/+fjl9m69PijjAKKc8zAK&#10;syzfbNa7wwE6hCGBHgnGp0UmpT8capfGCEEySaNYsIjTPM8Wi8WpLGU/lsdTEvMsFX3fj1ISQjhH&#10;s2KCCbXeI0QQoeM4YATiKOB0AYHz3lblaRxlnKRxFPTQF1mMCXHGYg9CEY+j8s7xgI2DzZLk8XED&#10;vMvzPIkiq1ScxHGW1l3LGPfWtE1dTCYfPrw3xhhrmrbSWmsjKaUvc/Yv4MgLiv34+Pj4+CSlevle&#10;utsddtudMQYAdTzuMCHeOwAgIfj58SlLExEEddOWVUMZzyezYZDKk2bUzHpjrRC8rsp//3/+valr&#10;AMCkyI3RwzAsz5ZplhsLPAD7w2G13hhj675z3vb9ACEWQuRZDlIXMMooQRD1/SjlKARjjGFBISLD&#10;OADgwyigjEg5tq36exEQwjzPoyh6eSN/6dDu9/uXxCATQoTx/lSemqZXGgBIEMizDCKy3u47qRBn&#10;nPNQhATjxfKs65q6OjkAumGo2tYYDyG2wIuAJXmEUDD0xlttvHEAWOgB9INzp6ZZaBkwksfxJEmn&#10;WQatVVoZYzlnGJOuOpHLs+vL87P5NOSIYeeMbKuyUq7rmqfHu75vtOwBsGkxPbu4zCcT4ABE0AMY&#10;xgEE0FhjtPUOCBFF56k1FkPogTHAKzUCAot5kWRJq448YEmWl3U7Kkkpthp0XWe0fAiFHPuzs+V3&#10;37yVXZMIvizSYppzTiGCWvvDITmVTfvcVWX99LihjAdRXjdq1Ga73y0X8+XFHECVxmES530/Pj2t&#10;CIFN05TlMYxEFIdRJKRS/dDVbYuBL7IkFAnF1Dvrnem69rTdW2MpRXGeZ8tleSwf2SNCaD6fjYOs&#10;61pKjSltqvL+7usvv/yyO5R9L7Uc/vLH3//4A4nj+PLy4v37t5MsePvqsuu7w6E0oTZSMhLMZ5Mk&#10;CKGHGBMPoiKJY8EEZwjp8rSryqORPfbea/Xx559OlXBafvnls/MonS6DItgdjrAFu+1OUD6Jo4jg&#10;wAM9DFqNTV1prduysuPg1Egx+fbDh3/6/vs0Dnfr9ZdPn+qyTZNoUhSz6XR5fkEpHbrhVNfdKPfH&#10;k9YmjBOPUD/Ivh/CKIqSidL28+3t5dUF5wJi8/7de+cB5VwE4TCOp7qWWjVtjzEJRcQxyZM4ikTb&#10;dX03eO9HqcZ+kNoY7xECECHjnfXOGUQBst5CjBijYSAIQoiLoTOHsoF1PZum/+Uff8sQ8lLV++1Q&#10;Vn3XW6WsgxYAiL2zQBqrVG+AR5QC74e2k+OotaGEGGt7KS0AFGFttHPAWI2MRwhpbX7+5ePt7Vdr&#10;NfYeIhgFwXY9IOjiME+ThLEgyybbw3a32TipFsWMEqy5OZ5KY3ySRHmeBiHPshgA673J8iTPJxAi&#10;7yFjcLlcJknIGCEYv3Ai2+324eFRjnK5OD/uy4f7J6Nc254gdHXTJHGICMGUeQ/SLO2HGgAXhKzr&#10;G+9cFEbGGucBYwxCMAzjp09fPHCUkbbtjFIckyHq1GRCCcmnU4jg83qzP9baekR4EIbT+eRf/+Wf&#10;J5N8tXouq7KqSqedksp717YthpAiYqA31jsHjqcKIBQ8rJwzGJNskqdJokdZl1UogtevXu1OZa9U&#10;kMRKqd1qvd1sIsGLIg0FG6Wu63IYhum0ACL+ePsQCDQt0jgK59PpcjH9/X//3Xq9Jpgcj9V+f4AQ&#10;ZEnyzYd3SRQwQrfb3f3t7dPzShl9Ls+XiwWllAmOIVJK7XZbpYfdYVVWZd2MWmProQOm7fvD6VRM&#10;isurG+fhZnNgBAPvgbW9lL2y8eH04reRSRJYw5zuD7vn3eaREcKFiGJKMGWMGRO++GRxHIVBpLQZ&#10;xrHrR4QJgLHWI0EoieM0jp1zG8bGcQzDwFqbJuHl5YU1tmtb6DwG0GFigAEAeAiTOP3mXQwh4kII&#10;IeIw9MATxpMsdc6//IxFCFltrLMv+GccxwgjAIA26u7uVmsrpWza9qXfbYx5/frt69dvrXXPT6um&#10;7uq6quraA6O1QQhVVZXn+WK+wBZFQRLwlNJyX9Vl02/3x1NZQ2cxdGHAZ5NJIAQEWHBxOp3KUxnF&#10;4Qt62bZt2/YIYQSRUrpp2o8fPyZ5hhDiTBhrMaVxFDIIx6H3HiyXSykl5zSOo+l06j14fl5RSsqy&#10;whjEcTQOCCMMrIuCcDabCSGO5XEcxyiKnAdGmyRJ+nEoq/pYt8e6JZRNohQhCLQhAI39OCpjABRp&#10;GkdhGgR92653K4rJMA5912XFJIjC3a5kAnPBRMjarmKQU0gIwh5gYzTEkDBeS/m83V5eLqxSD7d3&#10;n3++BVKeFTkEACIkhJBSEkqWs/x8OZ3lMcfeqFZJ1Xb1dnv46acf26amCHpno1BAhJeLeRhwAHE/&#10;yjBOCEbWOGPMi5/St33fDUPfe+B5QAFyLwPdi4vlr777EKVr7302KQLBHp6erRoFxXk8ieIwT6KA&#10;EW/V+vE+4vTdq0suCOXw/HwWhMHQe62dVO5Pf/7p6/3zaX8CiCpjoziRWgLif/39N94aJbv9+sCY&#10;gBDXVeOcVlqdn58FYTLKcbvbEYaKIjNWAo+ECItsen11czocN5uVk4plE4LROA5Zkrx/9263XVen&#10;02I5RxCN/dY5G4VBMZ+1TT30w6mseRBRwgLBIs4II1nEq+PmD/+xjaMwL/Lz+fRiMVs9rvabTRSw&#10;LOJpFCAPCaFKKWjGv/34ZyFE75W1JuDUB6LaHeQg72/7rw8SQeeV+fa7X3kuHA8VMo+bByHwNI6v&#10;lzPXdU+7fTu0HvmmbbXWAIJlli3SFCJ4c7Ecm9OnH/4gGL2+WODrVyxIZsuzZDptuv7p8fmnH396&#10;fLwHAHDGEAA0CHanU9/UTo+UBzc3l/vDfrvfQASn86Iqm91hPymmg5TG+bbrTlUptdbaGKkpwAmP&#10;0mSS52mSyKqqur6ljIahCHoFCWVRMFhddw2leD6dUxLc3d3rcQw4H4fOahVHcRQnClhtdFYUQRyd&#10;Npuc8SyKjLbWASFiiCkieJB9UzdKGeM9xgAwMlirlfTOewgoJTzg0jmtlHGu7TsIkPfOO0MZRYgC&#10;APp+4IyEUei9jSOmR2ksOh3KA2tvXp2/ff8GEE8RqvZHRrD3PoyCMI699RBBAJzS/TD6OArSLE3T&#10;GCF3Oh0fn56rsmaUXl6cFZM8CIM8mwDgAQBRyBkli3mRpenpuD/sjpi6y/OFKFnTNJTzOE7aYYgi&#10;4cE4LTLvXFPXnDLG6OlUM8a9p95bRrn0DiM8m08JwU1VYwCiIATAG2sYZ1mRY049WXeD0hZeXl0k&#10;SaDGHsHszevr4zEaZ4V3iFJirGya5niod9vT/lByIQglCAAAgP9/QQD87nhIk/jVxUUch2VZPj09&#10;DcPgAWBceEIhgF6ZRAQ2y0vrMYIcEy449K0apcXGOiM4TFO2mGevbi6W8ynC6O727suXO2s0xkRK&#10;KUebJCHjwX63q8pyMikgBNZaQrAHXsqxritGSJJE3nmEEGPAaOW854Lj3g6DtRBaYF/0427oRRhO&#10;57N2kFXdYoCtdverJ0w84VhZAwAgWg+M0mKSjmOjrRaCY+LzPM6zPMvyl4X0l2JcKIQHSJsEQOw8&#10;PJ1O63Vdte3Y95RggjGh2HT6dBq9BxjBu693BOEwCBimQSAAGMeqk3oQghFM80UGEDwej7tjmySx&#10;tU6P7iVtJ4QQIgDAQwi9gQhgHnBMMUJQBOJ4PHz59LmqW8oEhKgfehEwRuP5fDqZ5I8Pj13fee+L&#10;osDEd71kjGrjGA8m01kSpV55QkkYincQfH16QpQjiIs0reujUWMUCkYRp0QEEcJplidleQIAOmer&#10;qkIIc8ajMGq7AXiIEUGQ5OlkOp1CCLfbbVlWRisAoBDcGJ3l2eXV+dC31hrndVXVYciWy/npdHLO&#10;IYDUMFLCzl6dX11cLM8WUo+n+lhWpbNeKbvfH1fbrTEWUypoMEEUEYowRRB6Kceh9wxZ11vggyTM&#10;8sk8z8ojwxhhhEYlu2Hs+gEzzuMAYYwJpMCnXORpnn5TdMqsD6fbhyfMGMFEj8Pd3V0eR3VZ/vSC&#10;3DRmAAAgAElEQVTjL303nM8X0zSBGHVDD6C5eXv95t3b69dXeZbosev6emhOAUWMgECg+TQLCBz6&#10;zkjDCX19dXVxfu6do4KHCHljhlFCgLwHzsF+qE7H6qVObJymErd1rbQGmFAufvvbX796dfPDDz8e&#10;jlsr1TSL4iicFtNikodhgAlSaoTIE2g9hJMsIRRuts8Y+DiKvWFKWevRq/MbaOnj82ocR0J5mice&#10;WojAbrdiCO9227uvz6v15uJicX6+ODtbTKfherNtm5oQkiYRRJhxGgX06uI8TbK6HOIoSoRgGAds&#10;n8QRwUCOA2dEDXWRxRgJEfDz+azIkjCOIEQI47Kux1EnoQjDACLqk3g+SSmjlJKmrcuyPGw2m6dH&#10;SmkYxoKJLIoQBM5axgjGBACwW22fnh+kHNMs40lonX28f27qTvU6EOG0mBnfYujjeZTkk6prt0/3&#10;nVRX87lAHhq9fvz0pber7SlKk/PL8yiJJ4EQghEABOOB4F3bPD/ct+URJpFLQ8GjNIsRBM+PDz/+&#10;8vHL7dfTseqGznufJenZcokRHKUEEASCzZZLQrExriqbL59uHx+fjmVlnIOEjlKN94912yhjIMQI&#10;eUoFD+J0Op8uzxhGqjSUiMUsMmZEyEdhykRAIqG8eXh+Ukpqpbt6QM4wSjBBHHMFLYZmNp0OY+Ot&#10;1lJ+/Phpv92lmJ1NFyKI8yLqRlnWtUAwQoyHqRWOhUGrZTm0dT8YZRFGmBAPkTLGQQ8RcsADa4CH&#10;GMMszQRnSknOgigMBedxFAaBWD3eUxFSGjhXKS299V8/3yrjnfXffffrLI6261XX1gj7tMgYZ21b&#10;7/dVFMSTPBachVwIwSMhQs7v7+9Pp5JTHIdB29RmGLqu884naRbFydDVQ6+auqrKI8VsOnnz+tXN&#10;l9vbQSouxNgPd1++xElipYcQ7DZHQnCaJoxxbQGlmCCIoIuCZDadnF+cxUk8DP1ht0MQcUqtsRCg&#10;2bQ4P19e31wb9wLsAMqIUt128/SSYEQIQUQIgQRjCP10lgYBzScBD8RsNo/jSKrxdCr7vj+Vu9sv&#10;p67rrXPeAw9gP0pIKEQoEcG7q5s6yQ9xpuSgx55zfnVxmee9VCrLck9JFLI8y4HTnz/+bb/bIQCC&#10;IJLjKKWM4zRJAIQoz4vTcdPU9e5wDET4YtjKUZZl2ZSnKAoIpXGYxGFSl41x2jjZKzVK4ADzAL9Y&#10;ygBCpc3T88o6hwmjjCEIwkBQjDBCgzRfHx+B94RzyhhN05gQqLWez+dBEIRh8KKISanatt3vdy9v&#10;LYSwUVnroNK2bfqhlVpZHwBjLASA4JeEL6KYKKWaqjYAxlEMAJByVGqkFFGAhq6bZFkUhVKpJE2o&#10;ZM57HnDjvXWWUBzwwDmHEMSYGG200dZqgKx1wPZKqd55A6D3CAVhJIQIBQuDACHgvU6zuOhTo5Vz&#10;jod0u9tiworpfD6fX1xctG2npYljEQpOGceMPa62y8USQXD3VWEYpHEMPfQOAGA555xT723btlLa&#10;l9VvjKD3LhTi1c21ta6X43F/cMZijKw2grOA8yyJ4jhcrVZd1yrVU4bjOJ5OC4RgVVUioK/za2PM&#10;cXdSUmHMpbR1NySjRAQyQYXidd2+LDw1TUcoYwABPUKE9aik6qZFsby8AN4Dgsu2e95u2mEAk6Lp&#10;BwMAJoQHQZSlTdd554JQLK/OhrE/brbYol+9frO8mL56+4aF8cfb+//z//q/PSTeg8N2WD0+DU0b&#10;BWEYhsgD2dUDdrP5DAG2OeyFuHl1c5FkkXfqeNg+3H4kwAaMUEqVVKGgHKYtAl4I4H3fdNvndTOO&#10;mPGimAomvPUAomGUz8/rU1mFSfru3TvCsLUKGLcydvXx8+ZwKGazX//mN3EoBMdxQC/PZmfLZZIm&#10;zjqjdVVX++2paRtKiZvNJpOMEnwqj18+Pln7xKigkIVBaJynnM+ncy3NZrthAX/z6oZw8h//+d/U&#10;0GVRZLWZTNO27e7vH7XSyL9cgXUYCCEEgr5tmygJ59dXSRJ0bWPU+PPd7XZ7quuOYJR9eBdwnkQp&#10;8FrLsazKN9eXSZoggmEeI4rbtgtEcn15rrWWg1mv94ftXin9+t1ryunz8zMEgCHUG2cGrXvVl32S&#10;JIvFfD4r5stiGMfDYQc8gBgCCBhj5fEUaeWBDwgDATx05ThK72Ai4iyPF+fLLM8gWG+enhdJNpst&#10;6/1qv32s+06DQCHYN11993h+cXZzk4T5NBEiCwOGcUWol/JsVmCKO9nvD7umk/tD+fi82h5OvTTe&#10;Q0Z5GMXzacEYtUb1fQcgFFHiIbYAhUkCDvu+G4rpVFnvvYMANnV9OB0dBB4RhCBj3AADMY2yvFgs&#10;kbVaW6UNIWgyiSnxlLK7p+fjfT0YjSlhlDqt+7pGwCFCvbNREmYxydMkSZKhjmro22N5XO8hgsqr&#10;Y9kpA8wLhwxdEgbnaZaG4TiMWRAlYRBSyjwpbe8hcMYpOwIIKMKeIO8hRN5qyxl/8/o1RqCpjs5a&#10;QYmgpK+aeZpN0snD4wPGfZKE3tPHx0fnnHUgz7JZPsmS+OL8rGuCIOTT2Wy72wy9iyOh5Vgej4EI&#10;oIPIwzAMLpbLKOBaqaIoCMKCUEZJHsUEExGIOE0ZC4ZA/pd//KevX++V1AGjgqL/4be/qZtOaksh&#10;1HI00hkvGadxmGACMSLOO4j9bF6kcUChj0M+LSZ5njHOvM/PF7OXuqp3niH6YhamcRREAWUMM0I5&#10;aZrWWHc8nLQeKOUUIuhc2zWH3a4o8iwVRR5gjAA0jBghOMbJ/iCPh7puqkFKY5yHCCLsPIBY5kma&#10;RWFf1eVu3/dDnqfRfCoE55xDAIe2E4RMZjOKQF1X+8Oha9u27Tmni2IWhpGUyrmX8IOeTqdZVoRh&#10;4r2v67rr2pf4TBwKhECSxLP5fDZdGu3b9tPYNkkeCZxud3XfGuusB+AF7EQAWOOU0mGUhEFEKbRG&#10;OuviMNFSHw8nABz+P/7tHzFCURCFYTSdzvJ8oqXGiGNMlTK77X6/Owy9xBBDj0ZpmqZr2g693D8Q&#10;DISACFljnQN13bRNyxgD3kMAoiCMwlAwBpwLwyiOI0JImqZhGGZpShDmnFNMXjJ4lFJjDRNUCA6g&#10;k3LEGALonNXD2BmrlJb7/fZYHoAHzkGpnIfYexhHSRxFQ99X1cl5lySx4AxjxDidzucQwsvLq+l0&#10;No5yGIbPX76cTmVZnqxxcZIhLO4e1lWnO2mNdZwJ5OHQjYKLMAr7oe+67oUqhRC9SDdCCK00hODi&#10;4vzt2zfLs2XXtW1bU0I4Z2EQYIycM0qp59WzlKOxtqrqqqoBgFLJl0EvY61zLohjj8lqu797eD6W&#10;5ampN7td3VSnQ3U8lU3dGe0gRJQyQqk2Vio9SmmBTyf5dLkElLWjdgBb4zHCAADt/KjUbr8/HE9p&#10;Gr97/+7ibPb+7fU//Pa7m6uLNAnHrp3kcdeepBzGYZSjUlJ2TUUQCkIhBI9CcXF+VkwmEHoIXCg4&#10;5dQBn2bpb/7hN1fXVxACNY7b9fr58bE8HZq6bqq6rTurDUHYKu2MI4i03bg/HE9V3TSdUqatO+hR&#10;Eqfege12V54qBPELxKO1+vLpyy8//bJabdbb7elUeWeTKAy4WMzn82JKEB77zuhBDn1b10PbH3f7&#10;/e7QtZ1UilBCCJXSrVflqWyqumu6hjA2WyzCMJJKQQgmk+zs7OzpafX5811TdfWpJQTPlxNCiVGG&#10;My64MFpzRq8uzs+Xc4YRhg46gxGQo9put/f3d01TKjVQCq+uzs7P5kIw74wz8t3715NJGkcB47wf&#10;+9PpCKCPouB4PCltjTbb3b7tOu89RPDq4mw2yca+81ZTjOMw4IwyxjjjURDO5wVjiGDggXPOG228&#10;dYJzwTnBZBiHQIRFUTDKGWN5nsVhwClilDpjEABD141dn0UJ0M6MPQSA8MAgeqjbttdNN662+4fn&#10;9Wq1XW8Odd0qOcpxHPqBEOqdq5t2tz0+PD4fDseuH8ZRGmMIwWmaXl9deG+a6miNqutaK3usBu0x&#10;ETHmzCGPMCyK7PJ8maWx1lIbZa0J4zBKMoSJtw54b7Ru2tpZSzAdR1k3lVQDQNZ5xTkOIiFCsd/v&#10;t9u90y4SIQaAMgq8xwgJRiLBsjgERjuriywLebCcLy7Oztu+r8dRA6+cl846gljAMQAQAgwhocRo&#10;DQBglFNCBaWcUkFIwGgoBKU0iqPlcikES9MkzZLD6WCdoZSWp2NdVm+vbvQ45lmijcIIUkooIRhD&#10;BAFBiFLcVuXQtQS/1EvdZrO+u7uTUgkRcC6stXXdamUggMbaYehfBGCMyctDxRqHEKGURVEiuKCE&#10;EkRn0/n15dVyueScYIIQAnEcBiEPIxGFYlpM4kgUeXx+NosCGggSCDYpkjevry6WM4wc9IZzmiQJ&#10;xthojTGmhGKEGGXQA2sNRBBAADGUUmIMg5BbayjB5KW/RanXvq3r1dOzM/bi/IJTNg4jBqhrusfH&#10;R6N0FISM8abvd4dT1w/dKKXWylhljVKjM8YoVZ7Ktu2c90VRRFHQ93/fQcQYR1H0AsvJcfTWccYm&#10;eR6IYJLnWZa9dOsAAG3bbrebKAjPzs6dA845jMgkLzinSRJNisnF+cXF+Q0AbLXa7U7Hpm8IZx7j&#10;uu37QfaD1MY65533znmplNE6CsLXN1fLxdQZFTDKCAbABZTGIiBxGFvnGOWUOA9A3w6HfTkOO22U&#10;HEcpB2MMZSS9uErTfBhHiIhwjlBWVVXXNQjBl1osADAME+888B5DxBgNuHDGMMpwINIs9d5jghCC&#10;YRQoqZx1zDFEMGMsEcIBz7Xw2Gtt1uv14XBgjIZBmKYxwhBCaJ3v+q6u6zBMvCMQMevQan3c70pB&#10;cVXuOCMvxz/n/Prm4unpebPZRlGilalMs16vtVL7w8FYDYE/zg+nuqVBulrvW2kgxlnMgzCwspNS&#10;caa4FS/2N4QwiqK/h4gdcNY1zfZ4PNV19avvfnV5dXlxsQBPxnujpH7BMyHyzlpM8YuhChGGEP7w&#10;4+cw5FkWJ2mmtaac0YDruum1Ut7vq6bq+yjk8yKTwzCOUknlPIAAcYExwsYM1jmAEUS4GYafvtyO&#10;yvStDFgQRSLNAuvMaO1oDKbkfLn4/h9+NclT1zfeSNPVk0lOrs/76vj5/tZrud7u88mi7ZW2dpLG&#10;2lrCBOc84DwKuFIKeEMoAhgcT0eA4Lv375Mokv3gobPaUELns4V3k65p2qqUfQ+8n6Q5wYRS6K1H&#10;iBTzxfNuq5XdrPfHw3E2mb3/oF+ooKpuj8fTbn/kghKGnu+fhq7XWgMHldSb1UYQFoYRhOB581xV&#10;lVIjJkAEQisDII6i1Bh4PJbbw+Hh8eHNm7fv3n/Is4um6armZK16/+795dXV6VDGYWi1mqTJfrP+&#10;+uXWag+sB8ZyYUQYLObzfjEAB9MwxQgmaWiNOe73Wo8MI6tNcyoBoc4YwWiWxpQQY/Ukz4DXUZBZ&#10;JXul5NjNpv8fTe+xa0mWpeltvbfpY3bUVX6ve4SHyIjIzBLoJgkOCPSEfBy+Bx+DAOccESDAWSNL&#10;ZXZVpYiMCNd+5VGm1dYc3Oo3sIlhYf37X9+XxmHatF11VwIAtDHc+bbt5KkLg8B7nyRRIAIpFefo&#10;xeU2Cun93f2zjkcqPUnlPYQQMYYRdATDKIicBXef7k+H4zJfrFZLq800zvmiGPueErpZ5RBhLWdG&#10;mdF6cpYTElJeJGlAqJyVHGeEaSCCvpPjOM4zcAA5BHU7TqN+uD/8gt4sIp5HQcRYnsZRFDAeLDIw&#10;DrpXYxSGm+22bjuAoHOw7xvO4Ha78NYBb6fJVp2tBtXe3p6db374u9+ObaXHgXPGBfPIAwQoI1Ga&#10;LdZnbTt8+vRJK+WMNUYeTnvvndHGQnB1cREnDPg5z6J0kXXz/Ljf73antmpTHiwXKcb0aX9ACK2K&#10;RUAghQBAGDGaLRZfvv4aEzYpNetZeqeNV8ZFSeKgA952agLeZkGICATWW60QQBFlNIoAAnVTDdPA&#10;wyAr8svrq6JY3j3cH3b7cWgJAlGaplEsCMIO5lly2u+n3kQBJ8hrbZgQNAwmBDnn19fXGMFpHNuu&#10;mYZBBAIigDGeptkaF4YBocQ7OM/qdKqfxQ5xEl5cXDyT+q2xzlrgPEYoX+TLIo+jBEIMvaEEJ3EI&#10;oa3bapbSI8g536wWGDkMKRei61rgnfOZtdpYE8bRYpEB56ygKKBRGGg5e8ueydoYIeCBUlLPkjAK&#10;EZBqFpGglEsppxFbbTFCCMEsSSlln9/f/fu//XvT1Its8d2vvm/b5u7zPWW07/uyPlVVjTE2zjnr&#10;tLGz0tZ567232j9DopXFHqZRTAjFBA5jdzg8lqeSMbpYLM7OziCEdVVqY/QsvXWM0M1m/UxYHJx7&#10;JjlDCLuu67ru/v7xeKyeBexCcIQoZygM+TD0D0/7z7eH/a4eRokInhSaHlsRBoFYCI6HYZZynqWc&#10;x+lZ42qtxQDIcUCeZLFYLQvOuJwksBZ4QKDHwHpv/TNajFKahIkcq6mfpqk3VmMMBBOckSAUhGFh&#10;LYDQWOtBQBlACIdhGIjQOaCURtBpKa0xIowoJtpYawxEeJ5HCJExGiGIEKSMIMwQJlRwaM1sdJKm&#10;AY73h/1uv9/t9tM0Z2nqBdDGeG09gFwESbyoq746dR7SYTKnqu3aniAUCc4pyNIYYcpZGEWhc1ZK&#10;CTw47I+73W69XiVJ6h2YpfLQhYJPcn77/o0BZHeopfbb7doZ5yy6ujwb08Rq0/U9EyyKoiAIsiwD&#10;APz326A5jiPnrHO2aco4CaKAJ0nYNg0EYJ4HSun6bK2UQgQDCOdZBlHAKLu9PWij15sVEwIAhzAy&#10;VnPOrl5crddOSfPp02dn54AyzhhneBqVMSaOY4KwsxZjPEipnFfWPpWlNN57Ilic5xxzb5Fx3vRD&#10;H3D61Tff3FydYW/L/X1/PHRVWVZ1nKWQEOtAP0nvHNao3zWPjwcP/cWLbRyHxhij5m6epqFz1o1D&#10;5501RhJCL88vLs7P1Dzdf/7koEMQynnOFnkUCghAXR7Lw+F0OI7zHEfx9uJMML4vK0R5N0oeBMbq&#10;WZmyad5/+rzebIx1d49P9w9PUukoFoxiTuhquRJB2A1j1XYeoLLuq2ZUUvZ93/WdMto6QxiFCBFE&#10;PAAKACICCq0IwyiJrbevv35JSPC0v6/rapTTu/fvq1OtpALOHrRshi6JQxEGwAMMMeXEAaK0x5j1&#10;XWtnyxmXWu5PFjoj597qGUPfdsNzoX+72aRZkmVZWZVPDw+Ch4dd2TddGLKmrNv6dHnxhdT66fFU&#10;LAttVVU9au28g0EQCCH6frBecYFO5Z4xACEgDARhWBRLEYhplk3TTaOaZ8kYWa/WhPLd42kaR0ap&#10;917NUk6zt24chigMIQTTPCKEIACvvvoSQ3g87ne73Xq9PN+elccjhoBgcmgq1fQKkCQMoDezNto7&#10;a50CjkDirG96C5xPtkmaLQPBCEXOoiIvpkkWy+Kb736lrX14epylcV5v1tnN9aXV9o//9uPDU8UN&#10;YYRevLhcrfI4TbyVfdvUXTfO8zRP2mhljKwbT4I0XXz7zTfTNJbHY1NXANnlJr+6fAEcsFY5O3vP&#10;JjVN+6dBquUyG/u10y5LRBKJIEysNc5aAr0zOspSq/3j4y4Mo1cvrz7f3T4+fOTU/+2vv7Ue3z/u&#10;eSC6sWvbOo6jbbGkAFKEKaNRGoVhRgiHCFpn7h5gNAeLfBEvUorxWJfNfr+/f/DQZ4tsvcyR99CD&#10;RZaO4+CAB9aGggmGBRfr9VpKeToeMUGbZVbkeVmWp9MpENwDPwz9PKtpnAy1XTd4DwhCBGPvvTbK&#10;OXt5dTEMM0Co7ydnrFEaQwgAJJhncaaJGcfmOXZyHhiljbRyUrOeGWdCMIKhNyaNQmj1w8M9wpAx&#10;Ap0RBMWCIYg4weA/8kCCMVFSOecoJt5pRmiQcoAggNB5B4C31vR976znXHARjUM1zUpC8+n29nA6&#10;OucgJtOsP3y8+/mnN0JwD0EQskVeaGuneT6dyqGb9GwdAM4DY4FxHjiPOIIAJ0kUxYF2uutO06if&#10;jXhZlp2fnxNCOBfD2EdB6Jx7Znm3rjmdTs+IZqXUNE3PlqGm7hEawygMgsAYr/UxicN51too70HX&#10;DmVVjZM2xiGCEMbOYuRYELCbywvGaVWWh8Oh7wdjNHJuHvq7sRECnW2LYvFikaZKKjmPEECyf9pB&#10;CBeLhdZaGz36SSudL7JAMGMX2kwIgTSNg4BjDADCapyMddpoQnxexBAiBLGx0ntojJTTJKcJABCJ&#10;IOBCeq/lDKRTiiVJzBhhjOV5jgn1mBJKMSHaGqW11vpU1R8+fD6dTtY6Z4FSVik3jeXhdBQiiOIE&#10;E2YtOp1qbeEwqaafnHWMEMEAIQJ4TLAIo5Qz+vMvP52OJ0zDcZziOGGMbzYb57wIQwfd2WZVLNJu&#10;7B92R0jgPMrLVQKBQUA5KwGw1hsHHEJosVgkSfKslei6/nQqCcXr9SqKgqoux6n7/Onjs85+sUid&#10;9/M8Ki2ts6vNuq273f7YdX0Q2GS7+P7X33ddU3fdrOY4DjBFkGAEwLdffW0tnka5SBfTMKi5N9pi&#10;TNJ08VwfPdturXOPh0MzDEqrIIkx57oeZ2kDQSFm0nqjNaVACHq2WUUh1VP/6faD1Wo4lXbS0mgl&#10;DaQUMV6st7cP+6EahsFMk7FO26fT6y9fbNYro9U0jGM/9H1ntEEQAMCCKBRC1HV1d/u573sLHWMs&#10;CoPlshCcbzcbznmcxCKKnu4fBjkr7xhCLIyqvqdBgIS4e/dxGsY0tuEik85UdXNqmiBNUkq9t83p&#10;4EU4MimCOM+LWdvDsTocG62NB2C5XOar87ptT20lO+mcBcBHcbReL5OAy3GIQs4FO5WHumkgJN0w&#10;VFXdVI3RdhqUoPTibJunKcKAJ9HVy5txnH/6+Ze67k4/t8BYCiGyThDiAZitghiGAY0FzbMII58k&#10;yThLqVRTNxCgJFoU2fr4dDrsjvNkpl4yhjDUaSbu756quj3s6+VqK4LQuT5NQ2NdksRSynkeKSXd&#10;s2BirAmlEEKjTdVU5+fbLEsYBa2egAcQoE8f7rq+f3h8EpwV223AeVPXztkizznnZVk909vbYfj6&#10;66+L9SpfZBdXF//6h98fy5O11nlf1RVmhFA+DCOm5LvXrxfL9bGpb5+eDqdSaYuAS6Mkz7KYcYhp&#10;0/Rd69q2HcfhP/SflKp5SvIMQe+dpRRlWRQGxFL8ww+/urpRGgaIch5Fp3L/4f2Hvi2BdfNsrHfa&#10;mnGcpnl2HjSDXBb91eXl2dlGMCwE5pydXax+9f3XFLP727u//viXstojP2s9AowXeX51uZr7MQm4&#10;UWromlAwzjgChkIWR7FzmDHRdO3bD2+s04hYDDVxOhJ8ikWaZ2sXtW0ALXDWnOoGQ8QDvlxvinWB&#10;PJ7lPIwqTuKr60uMcRyFXdtp54soYi8uHfBxEnOMnTFpHGmtmqoKgiAOGHBGeyfnMQrFi6vzL19d&#10;ay0RRkkceJAZq+u6dtbGcUwIu7y4WCyK/f7w809vgPeB4M8y9DRNOBP7/XGcJus8ghA4VyxySon3&#10;0DvQd33b1gDCJI654E3TOQMQJIIF4zQ0dcM5R4SoWUIAijwHwDlnnachF9ACTFAURv/9oYlAD0Y8&#10;GmsxxtYaiAghGBMMEQLIA+C10RCgj+8/z5NEmFhri3zZ98P946NDwDoACX7/+fP+VNb9xJSO4mCT&#10;50mea6e1MxihJIgQINY6Y93sDXQeYIQRgRADAJzX2g4QPXu7Au/d82vl+fn59dWLqiyHYdjvd1JK&#10;I1Vb19M4IYy89wgh732WZhiRrulXq9VqtYYIVmU1zdNuVyot8zxdroowAoulDWb1HLqGYUgJcc4a&#10;WavR5ck5LbIijY6Hg9L6mQINgFvkoWCgOu29mQkhs+qfkQIQE9y37TgOxhhMiHeOMywEBkBoDZyz&#10;FBMEgHcOOGuknuQcRSFmWGtV12Xf9c7DLMsCETqttJSLxQJ4X5anaZqiKMyyBaXkWWPLOUeISKUd&#10;NWnEhWBu9naeP99+rpvuUDZV2cpZYoykst0wAqfqunIeWo8w4QCRfjZNMyhtrQMQIQeBBlY7wzjL&#10;85xgbK1X0lR1K1XVtv12u4njOI7j3e7pdDwiQrerZV4svvjy5rvv/P3D7g+//5fq9IAh4Iw+TKNx&#10;ThvnAZJSBkFACHl2+QIPKCNCCIQgpRR40DYdp5JzHgZBmiV93xut0yi62p5dvLiuu77uhsfdcZq1&#10;MX69Xq23q2HoxqE7VVUYhm07YcSNhtWpAR7keZ6nuZJCKd13o7XMOj9Lvdsf51lqa87Wa0KpiAJE&#10;8alqnnY1xpwjj7x32iGCg0AMTXPQao54WbfjPBANkCPaOggQQsgryxAzjlX9pBzQwFKKCRNWgzjM&#10;ttvN7mn3l7/8aZwmSvD27Pzm+iZJEmtMWZa73W4YR4sgYTQO+Ol42D/ez19+uV6tlvk6SwvGg/J4&#10;PLXNqaqUhdpBglkUxEmc7p+O4yivv7iZ5MwY+/Wvf3g2CA5Nsw+jaZratpVK5XlulWybuusn593Z&#10;2fnf/f3f3dzcdEP7dHx6/+FDWVaLxQITrJR0xnJKf/ub33rguqafp1FrE8XL2vZy0gigOAwFpZSQ&#10;11++aod61jNy8mn38On2oR+VUo4iFAmeJ6kj1FltnXFWBYDyQKRZRjGkGGttT1WzP5XzfOQszJKk&#10;yFZdOehZRVGAoAeQEhI766uqVto87U/WHjjnOeQQwY+f7qw1QSAw4UJggigAXvB4msb9oWyaoe+m&#10;fLGQ0pxONWdBGNjD4XA4HgmlaRo45wFCHgIRhhghZ52cJQCeYkwQRhDefnzrX7xI0uT6i5v239tj&#10;WWZxjAk2xmKIAyIAoEBq0zcZ88H16uZi0Q5z202MBYIJOcx9VQ9cbJcFBrhrR2VqROCsp2vEZLgA&#10;ACAASURBVFN9SLJsfzyO00wZpER7Z756/e2rl5ejsr20D4/7d58+f779rNXYdY01jiKujZ6mASKA&#10;EBKCR1HgnD1VJ60jCuEiDOIkTATuykc5q/vb+7v7jw+PjwgZ700Qhkm6KPJcU6rncZi6otjmxUZr&#10;O/QNsGaeJaXhy1cv758efv+Hf0uyRGpdndrjoQuCCFN6tvoyCARlbOzH92/f3ndNFAT5KocQnE5H&#10;ZxzCSAS8oKn3Zuw7aBX2Pg6DbfbKAd+Og/UWekAJb5v+0+e7uquX66VHujzs1+v1t99+c365EQGT&#10;sp+OE0NCqbGtSzmPwNvz7eb8/OJ4OH7+fNvWlTM6SyOttXMOIrBcFKtVIYQoq+pptx/HmVKCAGib&#10;br1ZUUzevn/nrQfeee8f7IMQ3CI4zrMQoqpLZdQkp4uLyzyKKcGMkmWRIwy1UUorjAmASFvrlMbY&#10;cOr0LAEEAACMEESQce68D6Mwy1JCqbEGQtQ0ze3nh48fbg+Hk3VuuVr3g3bOIUwZFfEyzor8VJZV&#10;01kAAWJBkgfpwhMKPYhI8uIFj8O+7RptndZ2GGdjAIIMeG+9roehn/0sB+QR9MQJ4LzDPT6Wp3SR&#10;JVFMIA4ovzq/aJr64eHuuHvqxnF7fp4vFkpL5xyAgND48upsvVpfX99ACO/vHz5/+jxP0zigvh2G&#10;foYQW+vAf7gWSL5YCM7medBKWjWedneE4CRJvnh1TjAyRsvZvvri1fX1xTR3b97+XNUnpRXjEEJI&#10;nDPYw3EcMUachxgTCL01Mk4Szug0IwAgJQQCJOcZeIABinkYixghNANshJHD7JyPhSjyPBaBNpZR&#10;xjl31imtVqsVQtBaY6w1RmOCq6p62u9maNbr9dnZhZK6adqnp107TNIYD5E1bhgG63yYREHAk2Lp&#10;HTQOeIBnqY31SluMaJomCCMILSY+SaOzs81qVaRpaoy5uXlZVtVuvwPQBiEnBDdN/dNPP51ONaXB&#10;Iolf3VwrabgIXlxclS+Pv98fjNZzPxFKPEbW+yRO1+sNxvjp6ck5Z63ljK/XayE4hMB7mqRx2zXQ&#10;+0DwMBBJFDFKCELe+/3D/nRqlPOPu0M/TN6Brp2M0WEU5ovs9VffHE9HwbkHxFnw+HDvrLXGGD1e&#10;nG/SVAAfEkyabpS1muXcj723llKCHCUAQOXTOFu/vnp5fVlXsiyHYZy0lXOvhEBGqlmIIeTjPEtj&#10;ofLYQOMgMBYYILUCaEQ4MHaCFFFCYsHP11vk/Pv3n/tuqqqq70YA0fXLF//D3/+ni+0FAN5aN07T&#10;brf7fHt79/SkZ91JPTjbHqvy8ZgXKxZG2tuyqeq6lOOUxVHXTVKaIBDb8/NlvqwWpQhFksTL5VIw&#10;YY3VShNE3DghDzwAgEDEcJzFSZpoY572x6IoXry4cmY8PN1SQRm0IYU0T8MwaJq22u0vzjdXFxfn&#10;m/M3v/zc191+f3TOJakBDq7ylZYzp1TKaRi6xSI7v1j9+cc//v6f/qkeJCYYYKS98RByglqrGPRJ&#10;FIYOQUMh8Foqa52gnBHKMTYx+nx3OPbtPKqQ8zRJk2QRBFESx9vzjXWmaWpvxtVqtTw7K9abH3/8&#10;625/HAa5XOVZktVNgxGFAHNGN6tN29SM8EYOfTN1fjzsmjTpEMJd23PBOWPW+TQtiqIAwE3TuOt3&#10;xmhCiCdUj+OyyLXWGCES0q7thrZSsxy1qtuuPFUMkVPZbLergHJp6kAk06S6qurqw6JIlmcrGqQG&#10;IGXh27efbj++15NGBsgwCgWLBAsCMdWjg44QQSk0eooCDoABCLz84surqxeXL79wjjZ3j//65x9/&#10;+eXdOMphHIKAEkpCwVfFep6nn376yViLCXLOE0Kt8MqYru2gUQTYJLxKOEN6muqTmeqQIwx9N0yY&#10;YTNMp7L51Zdf8CSZujqJI+BxXR6iMI2DuG7KfhjHsaKcT5O+3+24qC0A3ThBhMJQLRbZ+7t7CJHg&#10;DGhTVVUch9vNmjE6DaOzfppGKSVlJMuyOA6hd2V1VPPMEDnfni2K3DoGMDRaCyZuP9wOXTeOo68B&#10;HnBdt5006/OLIA5iw6yZpnk0xLZ9+/D02DQdxiRNsr7rldIYY2OUnEfOMEJeSqWUds4qpZqmsdZG&#10;YWitL/IFpWQYhqZpAi4IhFEUAet2u52WqshzFrL94REA6Lxbr9fLvMAAVqcTYyRKkjDPEIYOBh54&#10;Y6zWGgGglQbeW2OMMcMwQIwWRY4x7ut6nEaIN0EYGecpoYyyLF3USX9+fh5FySSVh/Bpv4/ixFmQ&#10;JTnl9Olp33RjM8yjcgoY0I3d+8+tnLfrnCFUVVVZllpLylgccoYCYxCEVGmjPRwmqZX0xnJCQoEo&#10;odM8jcN43B2mfjDjxDARgm+L7eXlJgxoPzRruLm5uSmWRd1UZXkyRgvB19vNPMuqfqKUBQH+6usb&#10;o/Rpf7q7fXKAXF3dWO/3+13X99NojC7Xy+XlxXUQiLFvh6GD0AuOKYXTPDR1rY0Po28oJ8PoiiI/&#10;7NU0DYBxhBBhjFH6HxbA56tBITgmyDuvlBY8RAg+l24hhNba50LqszOdUbZaroq8eLbdh2GYZQsI&#10;MUIIIaSUcs6laWq90Vr1fT/L+Xg6Ou+qpu7klMTpPMnjsTwej303zrNy1nnnKCVNq5Vtey0Jpwjj&#10;NE3zIicI11U9joMxIedRHMUQAow9F/j64jyKI2tt0zR9359OJ0IIIXCzLa6uzr1H0zQlSVqe+jiK&#10;s6woy+54ajwAGFE5WYI5o0FTNcZaJqgycp5l33fP2Otnf3rXdev12jmDMMIEr1ZL4J2aZmftOI7W&#10;7pxzWuswjMe+v393qzw41Y1SDjjgMazroSy707GJoixLlkKIi4urqqwOu53V5vzsLF8snFX1qVyu&#10;t+v1apaPcRQkSRDHQRRw6yxnTBvVtvVxP9JehNFCcHJ+lrcdo5zcPXyexhFDNM2znCbnDEDQaeCN&#10;AwhB6J21k5yt9YBDCIEzGgGQsuC82Mh5vNs/HKtaSUkJvrm6+e1vfv3i6tJr77xPojAQPInC9bJA&#10;/83f3j04460nvfJdP358+jhZPVvd9p02OgmDlYJmnpF35xcX27OztmnneVxvltZozmhT10PXr5er&#10;p4eH+/v7um1GLS3wIcXG+3yR/er7r199eZ2lKSFkf9h//vwWQZSlKdC6PZ4m1hJCX5yfvbi6jMPg&#10;8PBEAC7SRX2sRqmOhyfr/Mub6zAotJJpcsE5A8B3TTP2QxwIJsI1DY9tf2pbo42zepy1yBdZHsd0&#10;QYF3VkeCccaVNmY2Yzcdy9pKtynOXr66YQRro/I8L6vj8XjQD+r5v0AeOYjCKBKBuL6+vtieAQ8Q&#10;hWmSAO8wJg+PD0bbPF/0XWuMzfPFxcXV4+NT143eD4QwbUFzqLTSnPPVqoAIIkiU0vv9IU2TIAim&#10;YSSUKimllM9GaGestebzx/tD19zvjlLZZZ5u1+vN5Y3VGrMAI9S1nXcKY5EnGYeUISqSNIiSse67&#10;Q6ksmI2c5NAOrQjyL15ffx+8nvVonZZaIoQ9wB4Um/Pt999/L6JIA3dqTo/V8e6wP7WVkVrJWUu/&#10;KrIijab2RIWA3mmtjSOzGpR1QaSdA3KavVEM+r5tkdPffvWFwGi9yBCA8zjBErbDOE/y6emUBNE6&#10;jaw0lFLOxDhWx+OOMYExvri4ePv+8/3TU90Os/aTmQBGs3Vpmlxcv1ivVwDC/X7/y7t3fp4ZAoLT&#10;tusYURjR5xonIVhpVZYnYxTndJ4nDJDzrh/7QU7aGQt827VqUqdTM6rJIt9Og52Q9qg59v/4+z9+&#10;ebg82+YUeQi9Nb2UOghjTPg0zVXT3t8/9P3AObfWOud4EDDngiCYZ+6cm+eZc84Zo3kex7HRWs4z&#10;JkRqHcYR9ODh6anIC0RILES+WtVNqWeptY7jJIvSLErCMOpt37Z1VddcMMoJZRRhBCHEGNNnmSrG&#10;zx1yzvk4jUabaZ61MXGcBCKYpvnZnGqthRBa61brddN2ZXmyHgzDNM6z1ToMg21xdqzbsRwG7UcN&#10;vNfN/oQwODbNapFwBAMMlotou77KsyzkYVO2P//0/m7/NDuvndfWAespwtBYis08js4YY6xTqh7G&#10;d94VxSJdZPkyLfIcopfbi02UxCLgEIC6qYx9SQmhjAKEp3FyzjvnESIQIGtMvVxHYaYtuL55SSh5&#10;fMrv7+7rutFKynmuygossjCIAsGN0YzRfuiaqqubrpfyd//8z0WeVafj+dk6FDzZnDtvEYKkKAoI&#10;YVEUz3wyKeU4js8Mz+ezAWvds34WQogQcs49l4OMMc/j01r7fAJhjHEOEAKfx+RzL67rOkggpZRy&#10;MRwOt/f3xlgeBE3dv3nzfhpN07Z11SBECCKQYi/Ese0BhEww5VzZdBCTyXgehCFnANo0jQhhRnsE&#10;PXAOIxAx0VTl7uH+T3/8I2PsOc901lJGIPQPj3eb9XnbdRjjr77+IkmLph12++NzrMwY2++f+rZN&#10;o5gQLpWGkOSLdL0uLi8uPfAfPrxvm4oyFgjurIvjZLFYnE6Hsjw1TRtwcXa2kVJ2XYcQmqZJThpY&#10;tFwsPz3tnPYhj72Dzho1eylnq/1+V20267vbj58/3T8+Pk3jQDFMwmiVFxhTgonTJojjr15/cSpP&#10;Dtg45oJTxtmyKIy1f/rTn96+ezefjh4+Fvnm9VffnZ8v53kCfn7/8bM2xhhAIATGeucBRB5A6N2z&#10;Zs0D6IAXFK+ChQfAKc0APu6PUqu6H6WUWRJ98frmNz98dXW5tl47a4wxUg4QQggRZUjEgYFAAawc&#10;nLUdprnpOm20ckY7QxlbLTYoDL/79vzqbBMGwdB3Xd8Wy5xRfPf5o5zHtuoQgG1V7feHtu+1s9Ja&#10;7Uz56dPucLi+vPrhu29uXnzXNM3d3T2lcFlkUkpOcchYgyB0/tWLF4yL4+EwULZerbVUclbbzZZg&#10;UvUNxEjOXRLRzcU6TRMhgvv7u/3uEUEvCMUAKqcibJP1wluLAOSMp0lyfrZd5YWWUiuJEerapu46&#10;6MA0zQTRr7/4mohgmvVpbvfHRyHYepkDjBAhSZYapSHAwzQFaTJNUxyFYrFI49AD+/i065qKEJYE&#10;0QzmoRuk1For78HLl6+ECA+H0nuMCeu7fpqV9brrBw89gF5wOk7jYpEVRb7ZbOQ4Yky8dU3TjNOU&#10;punQD0bpbp5ObSOVdQjjIHj5+mvB44fjbdvWlGDOSZpFbd19/ngXJtFyvYbVYPx9wujL821VtT2Z&#10;+mE4VUcL5HL1+otXF5ShYer/27/+EUBEmQiC5MXFldW6aspf3n3oZt326ljX3TxCrZEzV5fnV+dn&#10;GNjHsdnd76C3WRwDwoZZzkrNxgBItdJGzhwDb8xf//IzdnaRxm3bSW0WYRgn2anpPny6b5r+sD9C&#10;owQBsu4RQstivVyuozChlN3ePS6KPEgSiHHV9cM0IwzTJFit8yzL8jx3znbnxcckqPaV1UrOo/eO&#10;CzYN8tm0Z6wWgj+X6cZRF3nhnKuqspdT3/XZYqGNfubvWKARhevFctSqHqTWNkyTqpl+/vnj1I8M&#10;g9mMhBBtrFY2TbMXV5dJnL5rfjk7v3j9+vX9/d379x+U0pT+x6Yxz/PzIiGltMYQQodx7IahWOZh&#10;Ep2ahlE6SLl788ZoEwpRtZ23epHlzrosywTj0ziPwxQwgSBSTt/d3THBoiR6xnBDCJ0xwANOKQQw&#10;juMoiiBG1jvCGUSorhspVRAEWbYQQjzzKQGACMF5Hoext9ZPs1JGFfnq62++ufny1dsPH6tBDbLE&#10;0joMldVeu1PZTd10sSlef/tFkVJBYR6LJAhWgSjC8E/vPv786W4oe20ghphSmGRJloUYg6Hv52n2&#10;1qVxorU8lodjtT8en/7mb/92WRTL9Wqa+2FojTUIuTQMnHPD2Pf9dCpLgqn3gFLGGSeYXV5ebDbn&#10;/SB5IDxwUnfOZ6s1RwBC54021nTDMGhtldKEEGM0BDSJcyjkviyf9rssDuu6lZRs1yuMCPCAPB8G&#10;WGufTfRaa8aYMdZ7zxjXWimlGSPGmGfB2PN69Oxnn6YpCILnGRmGoRDCOYmxQgg9z0VKqZSy3DWE&#10;smme/vW//ck698MPP9y8fPV03P3zv/we+AfOAwiJ1iYKI0bZ0djVsijWy15OY9MoZZ13BGKlzGqR&#10;M4iP+tiZ3ijnMRKU5Vm0SGPj7DyOSinv/cuXL29ubtI0xQxRSiCCGJFhHAihBLNh1ne3j7ef76fD&#10;4eH+wTsHoUuS+OLsAnowyZlyFmdJEIiqquq6bpp2mua6bgih46i0BsdDVTfVfr8bxnG7XMnUIsQQ&#10;ZOM4BkG8XCybsptVH/LAJzBJC8EEIeTh6XGxWJydnzlnqqoehvHpsZNSbpYFhL6umr5pIXRhyLWy&#10;T097pTVAsFguEGLGznqYh6GDEAVBkCXZtDuO05Sn1qrp3dufTqfSOK+1nqSijCkPrNFeOwgh5dxp&#10;C5xDEHkPozgJ44hxYYwzVI/tcGo7iFEzTt670PljWd093IcBisMAeaCUQggSTJTShNKgiCfkDv2g&#10;LOlm1c+jkwp5YL3DjF1eXW/Pt0WaRmn0sDt8ePsmDPjF2WZV5Iss8ciebc8+vP/417/8xCi3xiIP&#10;KKHau0WWf3d1uciyLIzOthuCUdfUVsv1MieEfvr46eHhru8GpTQA6O3bN4QwIUSySbJ88fDj4zyr&#10;qq7aps+K+MX11dD309iPnBDk1TQBD6IgEpwoKYeqNMBfr9dWq6au4zC6PF9HYRQEbO6r/fGojR6H&#10;cRwGQnDABSDeWzjO48Onz/U4zlYzDhIXIoaSMJyV8nUNPDAWIIw/fvrMGYXeF2k6RAEXZB66gLJ5&#10;VousEISXTeWcS9Ps4uIyimJKS0JIXmwcAE3XeOA2Z+uhH4xWBOO+H7SWV6+/CMNgGAZg3MXZxWq5&#10;rKrq3bt3BOGqLLXShPMoCOMsO5U1dvDu/cfb6WfnrbFKBDwIGYCwH4bd7kRL9vB4cMCJkF9cnK3y&#10;LODixBoAHOV0u1pyiqeh69r5WJ4YhgjR7fb87PI6ieJpHIkg0Nv7j+93p24cQFeW2LntMlnnCbK6&#10;aSoI3Nl2BSAmLMREHMqy6kbrAcDOAwQgtt5p46p2+Hz72MbhPE0AIYipSLIfvv7m1Yub+/s7DA10&#10;TjCRhEtM8A/ff7dcrhFiCNLjsbp7uIuS9Dd/8xvjQT9O2pq+fJr6pmwr1zcIQQjR9Xb1YnOBEJrn&#10;oasb7wBBvKpqY55B/KMxKgiElPJ0PMVpAjDUwOfrlbdunmajNEbw+uqcBSGLIsiC+91+GCWBeKha&#10;4n3TtBhZFrKxH6dJTrMeJwUAzvMZU6qN/ennXx4eH/quY4wlUUTC4DkwI4R477u2Ndrc3Nxki0Xb&#10;dyIKjLWH8oQgVkoNSndty8dxuVgsksgDWCxXIhBS6bxYSikhwuM0TvN0OO499EEYbM+2SZoZrYe+&#10;d9bli4Uz9pdffsEYZ4uMCSGNft5VAEAI0XGcb2/vMcaUEmtdeTpeX1+LMHTOD9PkALy+/nK92Sql&#10;97sd8qZIRJHGxTJfbdeAoJ9/+amryiyNtbVdZwxHZn6C2nDMCeFff/3q4ouXP//y+ePHB610EgZZ&#10;EgacAuBnhI2zTd9hThGwU99rpXf7fdsPNzcvt9utlqNSM8bIGNV27TD00zRr6wIRxElijVPKQAiT&#10;OO270TmIEMUTnubhcHrUqo8CEQYhhqip26qsCeGECADcOPbsOT+ME57GVLD9/qmry65vZ4IOpyME&#10;wDsA/5//4393zgEA6roehsEYk6apEMEwjPM8z/PsvV8ssjiOCEHP6d/zOgghZIx1XXc4HLz3nHNC&#10;CEJEiAAASAh5Xs7arvvnP/z749M+SdPXX77mgg/DUFWVg+7Z3qe16bsBY5LnC+j98725hX5flYeq&#10;goTlizxLkzSOFknCGT8e99roVbGikMphNHL0TlsIPMLP3/A3f/M3L1++jOMYIuwhQAhQChGGYcgB&#10;xMNkh14e9vXbd+//4R9+dzodzrfLfJFtlyvofD+Oj7vHdhimce66Lsuy9Xo9TZNSSs66rrvnwQCR&#10;D8NgtVohAOQkEYKEkLKsEITLosDQK2NIGLXDbK232kVxbLx1zlprrDWMkfV6vUgyjPDpdJLTMPY9&#10;BH4cWiFIsVxSyg+n0+F0XK7S65eXEAFrHUKEYGaMMcaN/UwIa9oWEqy0eXh4Qpho78t+mJ0zEALg&#10;GaICYQA8w+Rsu726vBq77t3bd9pYSnmeL6dJIsqcBwbCduyBs1nEBXEvr9f/43/+7XqVz9MEAYzT&#10;BCMMgQ+j+FB3/+f/9X//6c/vMI1pGEg722k2s/IQQIrSJBGMRpwNTU0wWhfpN199ebYqxq5hDD8D&#10;B46H8s0vb1bFKk3S3eFgAFxuN1/96tuzszOMEMMIWPXp4/v379/P8yyE4EIoKZ3z4zga4w77Y9v2&#10;znkpNSZ0scjlLOMkLoqiqqo4CihBURiW5ZFglGdZvsjz5ao5lUZrY1Q3956AxSJZFvn93V1dVUmc&#10;cMbkLD0AylhMSN/3Xd9n2SJN06puH+8Pp9PQjrI31mDwP/9Pf/+f/+63T/d3f/inf6EYrvK8a/uq&#10;6rSzhJE0jce2O1vm61WOsUeIyFlr7ZU0IoisB1XX1HUdhuGrV6/CKHx8eqrqtut7AKGzXgQijqNV&#10;UTBCHh8e5nkE0Btj4ihaLfIsScvTyXvPBd/vD3VVUUajRWogbPveWb/KixBi1Q4iCiDDSFAWcOd9&#10;XXdPj8euH4Xg2SJ6cX3+5Zevlss1BOTu9uH29i4M+fl2nYRMTf2pPExyhoh6j6N4oQHADHNBwjRk&#10;TIyT+n//v9+9v62cnX793ZfrIrn98PGwKyEC+Tr3HiFItXZKuSCMHk+7smm1h8+MHOhciNEqCQOC&#10;BIVpHHoAplmHUfj1119HaUoZ/fThHUV2uymCKLy6usAYSqk/fbxnNPrLX34MAq6tvXhx5SAap/l4&#10;PBEIgXN930dRFAghlSqr5svXX52dbRnFu6fHumq6dixPFYCAENx1DQCec961LSHk5ouXPBTd0Pdd&#10;HxDqrTscD1kaF0XqIVYeHOreehsIHrDQKFdXJQQWYQ8JxpQviyWlou97rcx2vY4Yq8pynEZrbFmW&#10;mOBIsHkarbXe+/V6/dVXXyGIOKZBFCprqqZ+Ouyl0VVdl1U7dBPwkFJECcYQRoyGggVhmKYpAODF&#10;1RXw/odvf3V1ce4gePPm5//6u/9KGLm+uYEIAQAYpZzQIAjkNO92O2MM5cwD4BHMsgwAeDrVWuu+&#10;H6SUr169SuK47do///nPzvuLF9cAQOtclGR5cY4IORwePn14v3t8/Pr116vl5u7zp9X5Ji6yh/1T&#10;3dTTMIzdkITh5fkaA7u7vzNSE0zTZRZlhXFsGHXXtGpqOcXrfEM531enT/d3vZwWxSKPw3nop2FE&#10;mDDKhQizdLFd5YwzzljX1cPQKzVP86ytDqM4CuMkSbN0MUuJEAzDCBNmrTNO90P78ePbrq0DIc7W&#10;283qzCjbdf0sJ8IwYzxL8zTNnp52b968O9SNiMIkCS/OzyBwVX3su05Q7p0jAHkEoXGWhwIQNI3T&#10;OM1dNyitpZRhGCKEMCHOW6kkgBBAD5EHyHPOgzAK03h1tvXeee/HcZpGyQgTnAvBAELzqN69+7Db&#10;l2GccRH92x//Ms3zPE9SKc4p44xzHgSB0dZ7qbVK4jDJknEcD+WRUXx1vgEAZGniHWhPx2q3x5hK&#10;KbUzj/c7jnHAGAIWAJcsMs5ZP/XjNC1uF2dX2wSG7BnMgDymkHLsgLZOOeA8Mv1UQWz/t//1v7z9&#10;+a9aS4zg7ulxnietTRhHxWo5dEPbNNrIvq+Wy9Vms72/33fdpM1MKRFMCBHPUnd1M3S90Wa1WlHC&#10;m6a22hR5iigNBEsXaVnWddOMU5MmGUDEWXyqBkJ9EPIg4EZrITAAOIqKIs/bpnncPR7K+hlQkCSJ&#10;kvZ4qKM4dN5aO82jbNtusznHmM6TrOtWKkMo88YBby4vz5v3t9boyTgAkaVAaZ0IESWpt/Dx7pEQ&#10;rIwFFiCK+mGI08wT8ng8WAcBAEopCA0IST9N0ywZD0QYe+eMNQhBTKhHiGFWhNF5kUdxgSiNF8Fm&#10;vXp6fKyquht6Z+yry+26yOuqXBb597/6Vk79X/70xxeX5yIM53lU2lRNBYBvuyaKoxdXV00/UISA&#10;0p/evh36IY3ivmuaulwsCr4Rh+NhHOama4dxYJwnccrCEEsVMO66oayafh6LIi+2xYsXl2dq05Qn&#10;NU/D0JbliWDMKLm4usgWsZqnu88nygklZFTj49ODMiMP2QIt1KwQxatsGYlAKQkAgPgMQKi0nrXy&#10;2I3TyINgqd2gtMP4+6++vFyt80B8+OmX169uri4u//Ef/nEe53Va7PfHse5eXJ2/fHFVVYc8z+dJ&#10;Kqnbtj4eqjCIRRQ772apJ9Uu+m6xXokoOnz4gBD627/9m7PNtipLay3wzjlTLNMoPA+DgBCilRr7&#10;4eHh4fFpZ61dLhdxHGEKN2dnxXr16dPnse0wxkBKgOnN5WU/DYBTEgYiCkalXn5x8cXrH+Z5muZh&#10;ksOs7Zv3H39+84FgwgkNOAZGVccDXmUY+jTLLuIrqYw2UCr9419+3O33AILNdvPy1avVavXbb799&#10;uP+dVOrx9rPqEmdMFAXG2Wmcpll6Byim2832h9/8umpf/u73f3g8VtIYBCByAFK6KJbLLJn65ljX&#10;fT9q49JUJdlhIeery+1/+vvftFX5+PT4159+evPmzdnZpmv7aZJv39517fD1Vzez1vgJZ3nhrAlC&#10;sVpfTtI8/vjX07579XIZLIolT051Y4DjlM6TJJQHAcwWngmBICmWW4JR39dBKBgjXdd4DDkP+36q&#10;2lbPUksbRYnRngkUMz708/39sQUgjuMgCC7Pt9kiWq+Xab4kTCBMFotlnhcIEYrJ7HPQ7gAAIABJ&#10;REFUPA5Pu13dNqfTqa4q5y10Zvd437fd5dl5IMQvb95fXV6++Orq5vo6ypJRTp8e7pNFOkzTzz+9&#10;ub+/P9+ceed//PFH6P0yzyhG1tgkS7u2O5Tli4sLpeZPd58ghMv18n/5L/8/S++1ZEuyZde5dg+9&#10;9U558oiSV7YwNEHSQIPxw2mAkQayAbaBfXHrVtWpI1NtvUNHuHY+ZP9BvES4r1hzjvEfrXMABGW0&#10;iKK+65uyVFonUfT69Z1xbrPd7fd76/3pXFnr27Yvz6WU4/X19Tio/e50rE8WQYRw0/cvELJRuVFB&#10;ZbTR8nc//v7u9mbztPnP/+n/ACDcP31drpdREvlhYBBqQqTzv315HPvOGxNc4IydR033XV4sAkAA&#10;+DgVFGHrHIUIIuxA0M6VTWPk6LV2xmOCtLFt1w5j6PtRSTktckwgQcga6C2CgMhOWR2sCeWp9iEA&#10;CAghaZJBiKSWLjiIuDK464au3VaVvViuMBLODhDZ2Xp1e3ujtSUEO+tkP3Ztr4ZktVo6bzBjLIra&#10;pgcQkoDc0Pc+AOcBgAESbKzhkUiKHEKIMXlJNOqxwwRQQjChCKJIUEqpdNJo65y33nddP4zjUPfe&#10;uFevriFLvQOdUrP16vdR/uXr48+/fVBKFdMJiqKiyBLO+76DCEGEMAXWWsIIYfRw3MdxdHWxEhFP&#10;kqiqTm3bOR+8HtWo4zjDGDdSemtZEqd5Kl74npzXbbs/nzz0m/P+w6cP3aKaJxkIIWAAEIiyOCDA&#10;KA4OnM/N+bTZPj99abssTpI0oZQzwryfNG3LOJ9NpvOscKvFqLsoET/88KP14XQ6i5hjirMsS5I4&#10;y7IsS9qmfXp8LM8lRGE+n3JG40jkRUYZjZO4Hpoowlmx9Abc3rxtmgYTFMUMYTQOPYEQwVBMhNC+&#10;bdtfP/18OFR9r18ud7EQSZJcX14mWRKAlbI7VQetNSWsbTolNQBYRNlilWMQTJH1fbOcZRfNRG8r&#10;5YyDyIWACBYiBg41ZUswCghSHlGIMSZRmhLBjlXlnMWURzwpjVZWeUTavj+fG/CWBg/HQSEMvXfj&#10;qO6/Pv7tp982m+1skmur9Nj5yC3nryGYFVnUN/2bV7f/7h//7suXD//1+R7a+MuH9yG4+Xx+8+qV&#10;VPJpt90+b+az+fLqcuj7UUultbFOyuGDkqfTue97oxUAgTHOBUeEYIKp4HXbNW0bQtiC42y2+Obb&#10;7zgXo1S7w9458/rNK8bx/vS8XM7X6xzDwhgXoD6dqoDC4bSHKEzmM+Odtc46NWOzqj5O0mIymQ6D&#10;7LshBGiUO9VHGByhNM4SyjkIEEBCWb5aLhEgRrpxUFqZqyR2TdWfTt/eXnOEDpvnH7/7ZlYkgsff&#10;v37btm3X1cG725vbujljArnAlCEfnFSj9WG+Wr8pJqM3y9ubycUax1E1dPvN8/l0FBhFlDMulB2t&#10;94KlVVlpOS5mCz0qLsR3v/vh7//pH3/++W/H435+MZ9Mpueq22z308m0b7rg/NXFxXFzsAjwNKWR&#10;cDA451fLtbHYe//dD28Oh6fdTjvHqqp5eHyQw8ApWS/mN5drwYRUPYuoDe7c1PP5YpHkh8MReq8H&#10;LaXt6qe+0W++UcU0/6d/+Gaz2VitYyG+/9OfvHXH8hxnaVWVj49PCJE///2P37y7a1vVdN3wl782&#10;owYuRIhdr+ZXF6vZrOi7FBAm7amr+86RbT0MZkwSxFmAlAIsMOYffvt62J8vLi7qumUMpEnMmJgu&#10;Vv0wHI7H1eUFIPjcNx7Qq7fv7j/f78qKEtQ2pTPKfDXWeWvcPJ/OsiJJ80Hp0/EMPMAoWNflBYcY&#10;DE1PGJ9Os8uLq7qtds/btIjTbMo5s1YrLQVBqUiUAd5CTqPFYsE4opQjCBmlF1e3/TAa6ymDx6rZ&#10;H469Gle3d69+/0c5jlarpjrkj7PuXHlprLbz5SqbTFTwh6b2nEzm0z9frJq+3fzlfyg1TPL0+++/&#10;uVxf/f7HHw77nRyHh4f7YRyctXEcdW13Pp9Oh+fpbJLlOWko4dRadzjumRBTSr5uHh/v74s4W0ym&#10;eV4ECB+ft7vjiTDW9+ModZblq+sbJQdp7M/vfzud6kZ1FjlC6PUl0qNGAFmHAWQfPn40xhz2R2vt&#10;09NTP0oXAqfEAXa15kUyI4xofzy3TVu3znoYAHRBOUAd9aM9ltsQPMaBc8QQAra01mrv8ixfXVy6&#10;4IDWFCIIoTJBadf3qpdW+84aJdIspgQhrPUgB/Wy23LKjWFABCNMECZSOtmfIIAeAo+gAxTHaW+a&#10;rqlHoz0M0zyfLeYYh6ZpqupMCCuy7Ifvv4eYHU7HNE1e3921fbM/7gGAGNIQAhnbvuv6tu0wZYQw&#10;D0GaF4xzAKAxelCyaVqlFUbgpeMCANDaWGe5YAj5OIkHqR4en4+nMgRICV7Mp50Z/RCMsXJUAaK6&#10;rcrqTAheX9z8T//zv9/t909PT7JrGWNVVSOEFouFUkprLaWklDnnOE9DCBCiy6vr6TjUdZdnxe3t&#10;3dt33wJENsfDLz/9fHjeDb3ue42opIwqo6tWGae1uVfSffv6dSZ4EkdJHEEIzP1zeT7VdQkggCQa&#10;Tfj65V5JtVouKUZpmnLOnTdxHEEIu66dZCklNM6mTFCpBq3dfD4Zlem6nlK6Wq5/9/vfLRcLKeVu&#10;t3v/y68Ygtvr20hEp/Op7xtrjfd2Ppk2bdP1rffgfNoTSh8e7vtxVForZSZ5PpmkaSq6vlZKQQgZ&#10;59YBTGieZovZzBpzOJ0OpwPnZDrL0zQ9nc9d1ylZI0zjJM9ExCjNE57wiVYzg9AkS3oV4jScm9Y7&#10;hyF0PihjnFHEAMbZfFJM80k/joTzZhhACBhj4IGUxjrPKPEODr1+uH++vnherZYgBBggDEBw8fbt&#10;uyyfv/v2B+ugc+H+8QEgIJX87f2HWCS3l9eUsI8fPv7Xf/4v5bnqmvb29vr1m9fjMPzrv/7l6enJ&#10;eiOH8bA7TCeT5WLeto1WBiE8DIP3PopiIThnNE1SxujhdCqPZ6UVRJBy6lwQggsRYYQwwm9fvykm&#10;U+Ps588fP376ECd8sZgxQiEA0yIviul0Oj3sT9vtlnHeNq1SRo46imJBeAB+UswRwtYGpUzfjwBA&#10;Z6zsG85wBBGUZtTWey+S+EUbRxDleZREiRq1c1ZrledZksTWOggBQogxjBAeegMAKIqEECwi7kOK&#10;ELi8vBAiikQCIeM8AYQGildZfHF1FScxF/RP+Pfb+UR2/dA0SESjMufm3HQNxARitJivECUOI20t&#10;Nubp00caibtv3gEEP37+PIxmkhfW+sViCQIACF/f3RqtueCDHLbHA6ak6XrK46JIBQd/9+cf6+bq&#10;08f7ti3TVBAUYi5Wqzml2AMfxwmPuTX2JdEzjC8G+1YrbbTHAZyOR4T9jbu5vbq8WC/Px9PQ9g9f&#10;771zmJFRjc66t2/eyHHc73YPXx8Ei6+W8//t3/+747lUo+aILoqpUeNhd+ScCR4t5vM8n/Zy3G+f&#10;dUbzGAvBEKScs/l8rrUOwRNC/vjHPz4+Pt7e3HrvfQj+aJ42zw/PX7Xxg4HdoNM4W8wXfVMpORKC&#10;rDUugLbrldRy0OdTxRmN4tiZMA5jGvPVasY4oBRDgKwDCME4TSEMEeNm1CGEEIIxxvvAOc/zNErz&#10;PEsm05wxcjofEALdMBQTk+VTzuNhlP3xXNftl4f7Q3l+M/bXt7ecMQzhan2xmk2rw+Hrbx+3m2ch&#10;mAP+3Lf3h43/NVxdXb1+/WYym37zzXeJiA/7Q9/2bdzcvbr55t0b4P3T89P91691WXVtCwCAEKZ5&#10;bpzr+sEF//rNmyRNWBxJrS0ESTERWWV8qIa+HSQXQjtnfOja8VzVHqDO1L310yIt276p2ljEAVKt&#10;rHOurrtJXtzevNpttr/99ls/DC8NgqIo+r5X5mSktsAfz5W2braad2MPMHIOBoi1td56CKBH3jnr&#10;PfDWA+8Q9BDR1eWaI9LUzWy1+MOf/zxfLaWSGNiYM0JYWXX/5//1/zw8PnvvtTYIQessACwA6Jy3&#10;zlHG4iQFCAIAIMEQQoCQt9ZbByEIEGrrpDMBgjhPCSXjIPdlaX1wwS2madM27a/11dVN2wxl1S5X&#10;82ySAeB//tsv3dify5OIIuSDtY44gxiOEDKUxRCRrus62fTjIKXSxtRV9XI4CcYIIRAApbXWmlE6&#10;X8zzLJWalNVgbUwoRIiKmHlC7nc1AJVWijPKKO2HkTF6++r6hx9/fP36rqqrLE+hsy8hnRd6C+ec&#10;Udp33TB0eTFlnBmj27bVmjpvo0gUF5P1xWoyyUScpEXilVZtr6QFiDb9cHzcD3LQ3iIKje2H/vP2&#10;+RhHLI2jPE44RqYf1NATDI2RPJtGk+U42nPVQcwXs8nxXHFGGSWUEmsMwXgcu6o6QezXlyvjtFSG&#10;CbK6nMMDSJPs9vWNiMXzbvv0+NhUdZTE8+k0QPC8fWaMncszhODq+vLiYj0b88NhX9WNHDvdGBA8&#10;gnA6mXofTsdTCGYY8Ch7hFAUJbPZdDonIQA5yu1+hxE2WoEQVus5oURAEQlhTeAcA0ibfqz7gTF6&#10;uZjKiFqjZQDTYvL2+9+RKP1P//m/HPZHZa3SBmAEgQ8QEBwSThBwMNjy3JgArbbWOO+999ZZawCw&#10;xkHCTsf6l5/fB+8XixkAMHifp9lyvbq5fW2sL6v6L3/9W5xyQtiHDx+2mx0G+Lw7XV+s8zTKkiwR&#10;ad/3kUjyJE/jhHOBER5k93D/4AHkgvfDQDFerVbWmiSJIHxBAOPJZMq5iON4vlwcDsfT6ay1SrKU&#10;Mi4iQRnzLtx/+fr18/1qtaaUTqcFDogAvJjMu66mMLRtq7VljAshoig+7o+r1Zyzf/u81nV5Lo+T&#10;aSGAcA4gSBaLNSV0t92VutTO0whjFnvnhrHzUCNsEDIEE+AA9CF4ELyP4zhJEilHjDHnXEopBG3b&#10;DmMbQogTAaGzVlNGCEFxEq1WS0pE1ymlw2azqcYuX8zS6SROYu+8iPibN6+xD6ft3kkNreOEeg+q&#10;qsyKvBvHf/3pb1XbVWWLEYDQQwTm8+nN7XXd9QwxCFGW587Y7W7rBpenmVHqy9NjPp0MclSN3h/P&#10;lCZ5nirV/f0//OHN3btJulKjDc7lr66KNM2z3GgdvMeEcRZFAuU5Yow+P218cJcXKwRpXY8QwQD9&#10;D99/98c//aHp281mk8URA1Ar1Xdd30rt3XQ6fWmz9b4bhvGszrNRQsp02wjCEopU13ZdPwytdQYh&#10;FALCiGYRgx5TjMdx3G53AKC6qjGCFxfr2WwWQvj8+fPpdFrMZ6vFcnfYrxYzHyw+nxbLVVasfv75&#10;Y9+NQamMi1WeBhggIbvjWWozjKruus4PguFUDZFI4oQuFpOLy4WUXd81IAQ16rZpGWVJHAvONNWU&#10;YO99UUxeTODf/7DyAHZdizB8yZ0eT6cozvJ8vtsdKBUeorbt+2EAEAIIXvBg1tqx67Azsq7q0wk6&#10;l6WZ0mq332hru66HAB6et19/+xIJMZlOEYaH/bHjHIGQxZFntOu64/EIIHz16tXpeBJcRJFABM7m&#10;sziOZ4t5FMcu+Ju8CBCVTf2Xn3758vgciygTsZGKM24D7KQtu0FZ4EJAwQ9V02nFKcGc91IBgCmJ&#10;Li7W6/XaObc7HE9V1Y/DMIxJEnddJ6V0zgtGAYAIIgjhsW4PQ2+gj4QgEFsHbUDuZWfmobEehBCC&#10;RyAwjESScsEZBCImZXn8l//2zxdXV6/u7laLIgQbgoUIWGdACM7ZADwEWEoZc8oQelENE0J8AM46&#10;5z30jhCCAXTWWmMQhJhRSqjy1lqLMOFx7DxohlFZd67OZZVMp3nT1vL+i9F+GJSUNgRAGeOC7/fH&#10;ru/MoY4ohRCSL583AcKm7we9186NWhPOTufKWhtAkFIyyiB0nLokTgAAbTvIUQEIzrXNM8UZ9wD4&#10;kFIqlNaf7w/GmUgI4HzwdjpJ0yTqu26Uw3K1wBhudxsu6D/8w9/Xx/N2u8UYV1VFCEEIGa3jOJrN&#10;pnmezRez8/nonCUEd107DAOEIC9SAFxVHre7fXncGzW2TR9nxWw+66XqpLQeQAcB9MFbAIay64L3&#10;CWUJJgJjTkgqWAC47QaUOMbTqt5I5Yz1FIdXtzffvH0TrHHOxII/PHyVsp+vpxB6hMNyOXGB0F7N&#10;V/PFfJkk2Xaz/9vPvzRVgyBMophQ6q2tyioSLElipSUh2GpNILi5vLi7vR2Vruv26XnjfeCUQojH&#10;KJJyjKI0igRjDABCEfWQhADSNA3eIwBPx+OL+2azkdNpsVguCWmHQXejVsZo57PpFMVZb/V0up4l&#10;KaSkHsfq+OCsSZM0gcgDDyFI02iep0UcERAoJedqMFoqC4wLzljjgP83Yq43FvtAu3749PGTM/Li&#10;cs0Yvb29SaPYKm29CRDmWXR7vVKyK8v2dDgiACf5JIuz2XTOMBQUY0SkVE3Vbjbb6+ur2+sbwZl2&#10;CiPUVHVRFAhCNUqMEWMxxugFqksp5Vx4H06nc13XBJNX19dxHAEIi9mUUHo4Hve7o3eu68bj/iQ4&#10;v7m+nExygmF1PAPgo4wjhJXSL7YTCFdxFBdFpqQ1xnEuEAJRLKQch162zQABStNceqONj7KCcVrM&#10;lrPpFEIYJV0I7lyetOo55dhD4HwIgTHWNFVZnjjn8/lCKfnp06cALAjIuZDnCcKAUNY0pXNKAl/X&#10;FQioaQatg3boVJ5HZzzF56pM8gx531bt88NDW9Zj207zyWI2X13fJPPZw9Nz1w+fv9xLpX1AwXvj&#10;AqMYATh0w/FwTqIkjTLn/E8//by+WDMR//zrL/P5LE+TQ13eb7cvMW+ESd9K2RklRwwxhtF8tvoP&#10;/+t//N3vvvv65eNv7z9snrecC2ftw+Pm6upqPp9FcRSCXyyWAYBpvug6WZZNFCcAhnN1/H//2z/7&#10;EDBCSRxbCKBzEedxmpZtt3veAgAW8zkj7Dycy3N7OJRZnhFM9KiGc+lMiKJ4PZ8D5EPwQgjBY4xh&#10;N06kHhCBAOJJns+KYrfbdV1nre267unpyVr3cP943B2U1tevbrM0j+IkSpI0zf/3//C/aOl2m513&#10;Lo5Y09bHukbeouAQCFyIPM2Mkl3fRYK/eftmNsm809ooZ63VGoKgR3U+nQAK1pi2aiCENzfX19dX&#10;09lEa620PVUV45Rgcjwdm6YlhAy9Kqtm3J28hwGithu01i44C3xTVefjUUs1dh3UWjXNq+urP/7u&#10;B6XHzw9fPn762Jal1RZB3ErXHNuuG6SSxayYz2cX60V5Lt8rKTijnLdt+/T0tJrNn5+ftdJaycls&#10;QhhL8wITWretdS5Nc4hhW/dtO/iAEKaEcYwpALCpu1M7dNo6gDxAXmoIHWH4m2/fDU1bnSqMaADo&#10;7vW7H374znm/221t8OMwcu4ZYy8BkbbtCKEpI3EUQ4jPbdOqUVtr7IgB8v7FswAhwsYHYAwEAQNE&#10;IATOj1obb6OIcEFcsE11Xi4WyIXqXGKCrA0//fx+t91JqQKACAEH/DiOUjACwMvSzNhgnNLOOu8J&#10;IYg4zsOLk+RlZnXBO+uctQBACBDCFCAgjXcGGFVp6yAK0ozOBWPcMA5t0wMAEaWEEMYS5yQhnFJK&#10;/r+//IY5Axi3UrajDBgSyvp+eKkJYkIINgAADO3+0HgfGGdpmhFCISZSeYDAfDFjgkYxV1q5D367&#10;O0jloA9ZHC0XS87g2LXz+dxa++HDbwECY23XddO0iKIoyzKtNYRQKjUOA4JTAABlZLN5Phz2SRJn&#10;Wdp1Xdu2cRzv99vjYe+cK8v6dNjKscc4MI4I9WmRVEM39CZ4hwEKCGprPUIIoMF4Lcc8iperpeBY&#10;xGhzqp92x7pXxkOg/OF4zlPe9f0wDDGnghHnNELh9u56Oi98cADBNE2oSPIFJIQb4x4e7x/un/q+&#10;00YTQgYpm69fKcac81GOEDjO6HbzPHYNI2hSFDQj1iopOwACBGG72VIquGAA+jiOCYVCRG3bV3Un&#10;XWCUE4yN1tZYa0wSRRBYhNCLxyQAICJhAoT9OEr9+Xn3dGwIhv/0j1c367tjffzy+KFqOoDI5eVV&#10;XhQ0IufysJgWt6sZ9+Gv//1fBqlGZZzxIaDgQfABBE8IyopiPi8ul/Nc8P58YshPJxMYAgIQQ9TU&#10;lfPB2jDKcZQDImSe53rQWZTKVF9fXQcbnh6epnn65z//ziijRv35yycM4c3VFYKo7wcTNEJoOp0u&#10;FwuMEIKIMzbKHiNMKImE4EIQQq1xZVlZY5qy1rEki0XTt8+bjfPOB2CNm+T5JCvKcyO4oIhunzZx&#10;xLuWXlysKGGc093u4L1Pk2y5XGGMJpOJMU6OJgSPcZZm8flc7nfHL1++DMPIqMCECiFEFtf98Lw5&#10;BOcjISZ5vlotGOHOWAhAXVWSMQSh9f4FzpCmKWOkqvo8TzfbpxAggoQxHiexD9Y5gwnuh9EagxHN&#10;i3wcLZI+yzM39mmeZVnmndvv9tXhVJfd6Vj2bVd247Hr717dzmbFDSFVVaPdwTtPCbPWCC44pxCC&#10;zebpuDl89+03RpnD8TRbLD5/uc8nU+3c42aTJBERLI94kecEk74bnbIgWDl0Q9+1dckIzdL0an0h&#10;+363ORyOJym7rhv6dtg8neJEIISm0+L21Q2CoG+6qu6s9ZTSfJL/9LdN3ZaMkj/98U+rxbLCZeu9&#10;UhpSKhhTjBOCGaWc0uvLa0LKthvVaJHAahyllGmc3l5fzOcTbUatx67vu2bIi+zu9hJgdDyfkySa&#10;TorVfO6d22y3+/3eOcs5z3OupAraMyGeHjdlVc+Wc6XccXu+ubqFAWdR1LdNddxro3JO+WqeZ/GO&#10;kkjEN9fXu91+t3NZnkQRNVYhGDBGSRLfXN1YCz98+rrdbQjFkyJHCJflOYqiu7tX2+3WGOMB/PTp&#10;/iXrSwix1kHk+2F42uyX64txNC4Aa33Xtn3XslhAAJyxcRShANvjqTke2/O5OZ++/e7tN+/e8oj9&#10;33W9OxyN9RDRAPAglTO6GwdvXZ7Esuv2Tmk1pvlkdXFZFIXz/gVRcjqVbd8prZ822zRNAwQAwjhK&#10;OBWdGtWgIh4zyr0HWVYMUp6qtu5HDZDHGEBICMYIeuDHcciyOOE8eNr3evO0WyyWr968itKYJ9Hl&#10;ajV2Y1WVLy2416/vMMan+tA1bde1gtKABAshQNL3apQSIAQQBsGDACEKCAIKAQwBghAApJxC5H3Q&#10;lCBR5DeXlwTB58fnqimTtKiqtutGqSxCmFKIsAfeD8MQEUoJ0saUVaudAQFAghnnjDMAAEUIvizq&#10;rDPBWWO8sTAAhCgKEEHsXLDeA4iqRgLgIAJZmlPGiwkPHjZtSxBiTMzmc+u8N5ZgTE5VBxDyGJkQ&#10;HILa2CDtC6QHIQQDHKWBCHJKvPeEkKubm7dv374g1dU4aC2TjAHkAFZRCq+vZnnKsySjmDAMJ0Uk&#10;BKmrc1XWx+OeC1FMJkUxeRlsI84rH4yxPiCIqbTuy+NGa0UwmE4nkyKDCIcAGGNJkvZd/9Nff3rp&#10;JhZZnqcJvybKOBYngNGoKGgkHp4e+3HAGFNCEIBcRFEUWTl255JS2yrlMKMo1i4oY4dxDAARJrIs&#10;ubu9uL5c11XZBSsYYozc3l4Wk7wfuv1x7wCM0wkUIClyhNiXn97/63//i5IGARQ8GHpJsIEQGmMR&#10;ocFb52SSxFkSj30vvXv4+rC6Wr/55q21xlrX9yPDpD7XTLAf//Dtq7trqYbdfr8/nM9VByhLUwBD&#10;qE4lp/RivVqvFuPQNU1lbUCYTGYFodzuDqhpCKMmYO0BjqJO2f3p/LB56rrhhVw6m82Wl6s4E4Pu&#10;J/M5wNgHkxZ52e209R5CCBEGADlHCFpezP/whx9//P7d1XIRE3J83nRVBYNXWjLKmqoautY6t9se&#10;jdUA+MVquVxczLJsOZt462BwQ9+D4K21+91h6Dolx7vbV4vFzFl32O7L0znOxM31dSRia0zfdsY7&#10;o/U4dJSxKBJKqiS1EMLyXB8OB++9EJxzZqwZR1l3bRRHcZwyDIyxUqoiyzBECACOqTO2V7JPYgR9&#10;UeTOeIopCLBtmjRJum4cR9XUrXPBBycE18ojSPJsKniCENZK5Xm2vLyQRndNc9wfylMpKB3H0VlN&#10;EI6jmCDEGPXenctzFHFCsYj48/Nz27UIYR9CcJ5xSnAIwfkQ2mHUVmd5mqaZ1S6Ocx4Dc25mi1lo&#10;EIJBjUMHwXazaU5VnhdpPhmUHa3zg8z7vlU9DCFYnyZJEiUEISUlZ5RSggnWcgjBBe84T6bT6e9+&#10;/3tp7N9+e79YFpzxl7/cQkQ+wGFU2lhtpdGKcKF1fzxuu7ZBEDlnmqYVLLm5SJqmNTJYBvpenk+l&#10;d7aZz5IkhyhwQrfbbVnW94+PeZHXdQsgBB6sV2vBxE8Pfz0dj3meT5ZRkWcgeAAAAqBrW+fBfD67&#10;uc3qstZKWWupc6v1/PJqeTjuv95/cd5pY4MH5HQIGF7f3mZZboy+f3hUSjHBZ/MZRHC/361X6+l0&#10;GolYDbqYTHb7AwSt7JXVAUP4/m8/t02PIMYIYgyzPHXGMIpX00nEKEQ4WCU4fvPmZr1axDELzmEI&#10;HGWIAMEFjlkSR8Zky9Xy8nLdVM049vPZ5PJyXVXnxuhPHz9td6eXvAmE2AfQtp1S0lhXVi1ExAcA&#10;IDJKOauMU4SREIJVSvZDdTh2ZYlAeHx8eP/ht29/+GZ9uY7zXMPnWillpQPIBYi9dx4YF/JsmghS&#10;VifGqHO+bVrOmWDCTu2vv/4qteERt85vNtskSeaLBcRoV+/2+8ML0nQxXXpvu64zPpRNe65b4wLE&#10;MI2j1XqVJUz2tZH9ab8zcYIDYiwjhDRV8/63D9l0EsVifXl1e3FllX7/66+cMc55EsdNVyGqIgZe&#10;Xa+KYnJu2k4aREXTqXPVdP3YDqMyNoAAQEAYAwicdwQCzhmlLIogQVBpN8kBSRjwAAAgAElEQVSn&#10;TdtUdYMwOp6rn375NEgvjZfWe285wNghBCBRJnEAYKI8HKwfRxNAQBhR46jSzrgiSSjBACIAgdHO&#10;Ox9ccN4CgiBACMCXK4LzPo6zSPDNZqPGOo5iCLwPkLEojmIIUVtXWZ6jiHvvyKu7G+Odg8BBQBhz&#10;INRdCwGAEFJKnXMI4SjiFGNrFADg9na5XKRN03Zdq9Q4joOxbQgeAL9cLb5/cxdHCaeMc2qtPp8P&#10;APibq4ux75tKA8bWi+Xd3d1kMgXO7TY74IO3vum6gHE96vJUAhAYxQEzwiNXdd4Ha5zRbnc+lmXl&#10;nF8up9fXV+/evCGQ9L3UHkjn2lF5Z+SQRQQB8KK2d5jgSDAiGLKWU7y6XBgpd7uTkhoGcHWxSrPU&#10;e1BkEQ6+KU/eSIo8Tvj11W0+myZJypiQ0g3GEp6JfAYo3e3Lr4+7upYwBOAdgtQZgABijDprpLKj&#10;Gl1Q0uwnSYK8d0Z7RMqmI89b52xZV8Yoow0GEAU09spZb13Y7U6PT3vjkUjxXCSXq9WrK5vG0e31&#10;ZST4py8f274nPLm4uk6ybHc4NlLyKHqzvgwAUybu7t5crldDXf343bub69Xnr1+WyzVhrChYLwch&#10;xP5YPnRtgmFdD83obSCUE8EFDT4CwQF/uZ5/8/Z2OU287rreYRQQwvvdmVF8sb7Is1iOffBKcK6N&#10;ETy2OpSnsut6TuCr6xUltBdk6Iah6/e7g7WKM5Kk0W63/fDxQ5alQjCKkCCsLWuEsFYWY0I5a1TV&#10;tT1ZLQCEbdf2fd9UbRQlSZxYaxBElLHIJsoZH0Caphjgvu/zNOeEt3WdJMnt1Roi4L3RWnkNnu63&#10;WqtZMR90J+Uou6HpHtqmfXza+AAwJkmWRpwnQmRJ3vg6eF/kWRJHwDtOSbSYLSZ537UEI6PGoe+D&#10;90PXLxaLLMuMNRjTJE05Y8654/H49PxMCMnyPIopJzBiuOu7gOn982l7qlYX8yJPQAiiM3GUOAgc&#10;cM7Yvh8fycNkMjGjNla3feOBj5JIKk0p3R4PRg/rxeJ6eQGsN0Z776OIOqOdtYTy1WoKIKjrVkpV&#10;N92vv75HGFNOJ4tpnmVO27ppsyRr2r6XEkEKsEXEIcI2u+PhWOZJlqQJhGAcpBoNZ1EaxdM0E5xb&#10;Z+tz5ay9Wl9igJjgWZr8+PvfPT9vAgDL1Wq1XikpJ0VulBl7KZXiUeQBaOsmLfK729thGCCEu93O&#10;aj2bTeaLbDJJm6ZjDAtKptO8HZrd8VC2vdYWQBIAsr2E98/5dLGYLUc5NAgHTJryVNVnbXUAARKo&#10;jJotZu3Qa68pI3evXlHMtDFGqep4RhBeXa0Xi4X3bhzHuqnqusaUOm8hRL1S2tmsyCiFRkpv7LQo&#10;0kk0DEPf9lKdvdPTSbFaLq+vriLBpeq//fbdmzevrbk6nI6Pz5v1ajFKPUgtpRmkarreGQMAGLqe&#10;CQExkkp5Z30w0DjUd5hRY5VR0kEHKFJa991Y992prFarpUiii8Ua4/rcdJ0yPgQPkIKw7seH+6c3&#10;t9fTYq79v2V2+rYf0TiZTm9ub+MkpZRMZ9Msy6NI5EVhrMWYmP1OGQsgOR5K54zSkhpjASymE8oU&#10;IeTycv3mzaubm1XX1l8/falO1dhJCBAmUZRFofbn8lSVZZzeeOcBwYTR+XIux3E2n3LKxrGZZPH1&#10;sri+XEdRvDuW7ahFnFEWKQN2+/Jxsz2WVT/2g5LW2mBtCJ4zmiRxHMecoa4ZrIODdrvTc9v2PKLt&#10;KM/d2A0GYqoxMsEqAxAEBEI/WtgpwUEv/RCIgtR7i1zQwWHjrLbQgTRNIQYegAAQxgxYY5wN0AUQ&#10;rDPOeegDw3C1XLx6dWesv79/7HttnQMhJHHEReyctkZBaBmnzgUSTyihUZpnznnnHaH0eAKnc4kQ&#10;LIokzbLpdMoZa+pm6HsAgFf95uGzsUYrLeWglbIEZ3m6mM9vri5Xy7X3fhiGOGJJUqSpCN7dXt5O&#10;88mvv77HmCzncwxg37RKSR+8YPTq8kI6t6/OUg4iEWmaMso4ZYP0Uo5K6kgQSrk0oekVQpgnBYnj&#10;fV3JbtRa+wCUsaPUQ1NeLWc6T8dROReqqtZy7IxezWc3V0sE/J/+9D1w/pdf3xsbyqadLdc2wI+f&#10;Pg3D2aVTxnnVD9IZQsDucN6WNRMRZ7EDLJ3MeDzVOmweHx8fnoduiKMoOOesMTpobUIAGBMhEgDB&#10;/vDUGYlCyEWUxhEEIU6iupKdOUSCOUB4lLhyQIwGBHe7g/UmzdMQ0Gw6JzzCnGdpdrm+nGRpcDbP&#10;0ixPTLCd0gCRgMTn+90v739z3hdFkYgkz9Lvv323XMxC8JKnhNIAJpOUzBcLRDAkrKyGoO3795+c&#10;cbPlAtIxyoOIkyQSUknvLQBBcDYTceiHem+Bt/X5XFdtXfZPT7ssjbVzsaB1daaUCh5RwiaTmVJq&#10;s9kyxvI00dYGHzjFp6FdLpdvX7+r27Ox+uvXry+Tgbby8uLCKn3e7R8fn/O8WK8vi6LI0iSLo7qt&#10;XXDWWW/9OErrHITQWIMx5kJMiuLi+up4PG632+Ph2He9Vvru5hVP0vzmCkIAQJjNJiH4w+EAIYIC&#10;OG2asmqammDEhXAWRJxdXSykVtpoOdZpsmScMM4DDIf9njDGeQQhCMESSqMkZRQarRBESRQBANq2&#10;Lcuy73vnfFU11S+fkyRarRYIgeB933dRHFsIx36kPNodTp3UgwqHsz43z5eXi+Viqo1OszkGwQxm&#10;bKRUeq/3qjUuWASgUWqUalTaeoCCd9JgCJTUfT+gAPu+G+UYM0owEpiPo8QETaeTSVF8/fKgdf/x&#10;w68e4ySOx0GVTU8o18ooN6hRjcpwhgijaRqtL+cwuOp8Op3LF8iyNd5qx7SnjBKOBSGUxrMiByFw&#10;zjfbZxd8lIq3b99++/27YRgm02nf9YzRRMTH47Fp2vl8bowuyxIiyChNoihNEjmOYbGomxoHA51a&#10;TBerxdxcX0SUNF37/uOHqqmNsaPSAHqMiQuhOje7p51uR4yhR0D2smnaqmqsMRAiOaqhHxljlOCu&#10;bfquv1hdRlwkcWqdWS4mnPPFYum977pOcDKdFW3bYoJHpbb73TBYZ/T5dDByzOIEAzi07Ww6Qxhp&#10;q46nQ9N2AOHlasE4wwSLOFbGQIQxFZwnIIDgnGB06AfvNAJuMc3zPI3iiDKGKRnH8cv9167XDgDg&#10;fTdKT7rYcIwAF4JRrKXsmzY4p7XcPj9+9+03v3/3DmBSNt3H+4en7a6X0jmvjTqVZ0bgdJoPerx7&#10;fee9cyE0TY0ZLabTgCBj7OJijTGpqurpeVPXtQ2hG1Xfq+DRv8WYCUynYpbliwlw2lujIPSbL58E&#10;1KvVYj4pUEB7dzLGmmCBGiAB1uphbH0wjFIEvbW2mOR1XX748Ju3ru8bgvTs9W2WJKfTgaIwL3ia&#10;iSybQBwtJlmesn5clnV1LiullRpl2zbO2bqpHh48g6Cq6ihKBwWfN7uuGwJ0lFNEWZLHg1TGaOM8&#10;BBgj6CAExpuqoZRCACxAgdBggQPBOQdBcNZ5VxsIAELWWcYFRMBD5AE0PgDgHAgueAJAlhVRnGjr&#10;qIgcBKNRzkMYgJfSnh0EvsjT5foyEjwAQHDkJpP03dtXjNCh6+U45gJwZAglLwBSQjzBznOMLAUA&#10;DP3QDkMUiTyOM0EggpTg65ur66urLM8QItpYa1TftUPXBAA4YxEXk8lkMpn0/fDxw8e2aUMIAQaK&#10;cBzFcZZ6OTo9zqdZkmWMiihKgkfVuR6GoeuaPIvznAZIHMBCJIMO//KX35qmGboWhYAghADkaTaf&#10;Tv/w4w8+gN1ut9vtoNcsyoy1iaA//vhd8Np7hRGazov5YnUua20tItSo5fm00baXmkGClHGnuj3W&#10;ncckStPrm7urm9soyc5V/fnL58Nhr0YFQxCceAsGK7WSWlvO6YulyjmnlGtHC0JwVkMcYYIx5Bjj&#10;QXoXXBzFxTQ+nmslNcCo6fq27yfTCUJoOp0jTEQcCy6q83nsWoqRVhIRMF8tF1Xzy68f759Ox3Mt&#10;tV0tV8EFPaiLu9t5wn13lqr3KGDAIEavr2aD7KEG02z57urNhwhzr/eHs+Dk9tUtYcx53zW1HFuv&#10;tVEyhjk1tt7samQ5J13f9/0otW3a7lyWddsYpZzVr1+/Wq+WN9fXs9lsHMftdtt1XQBAa62V5pRd&#10;Xqzm8/l8nk1mkbImTiJrrfNu6PssiWdJbIwpkjhP4mmaMkIIQqvVKkmT4/lorIEYvlDLi3zaNM0o&#10;JUQoABCCF4KlWVKV1SiHPM1FxCECgxxACIRgqfTpfK6qaprnCME4ioLzSRQRgvthIJRdXF7YYIax&#10;d97WbZ1lOcVRAIhpRhkPALddj1XgEY0jhlBgnHCOtdIEURAAIWQYhhCC98FZUJX908P24eHpzZub&#10;EBwhaBxajen9w9OplYRxwmPram2sIGSxnF9fr63Vi9XUp6nuWuQtJiwg3I+yb6oAPeOMUqKct0r1&#10;TY1AiAi2wktpxmGoqlpqxTERjN7eXp1PR0IgIYRgWOQxJnA0rh2VduB4OFdSSx9ACNhDiiBBREoT&#10;MTqZ5NPpLMsijOHXz/fdqByAcjQgwDyNCUNZJjgXnItUxDCAtmsBAghhzMioJQSgH9ph7IxREEDB&#10;4tPx5Jy/vr6y1kaRkEqdjkcl5XK58t5DAIN1Y9sIRiMRWQ+tNoFTraQQ0eXl5Wxuh1H2gwwBCMYJ&#10;hFaaTfMcvMsm2ajGpquatiUEv379ZrlcnE5nJS0Gbhh6NSqZ9WkkIHSUgPksS9MMY9R2vbOjMWo2&#10;XxKCAYQzSqbTSdO2ZVOVZemMsdooa/uuOxwOXDCEUdcPECMAIeXEgzBqU9VtWf9KeZIkqffhdKqr&#10;qrq8vLxYLkY5ilhkWbZeLxjnxpphHPfH4zjmxspeO+NcUMoE1A8SOBdTyIAXnF5drV5e51Twu6s1&#10;Rmgym37/7vX3b+++Pj7+j19+ed4d4ohN5wWmuGoqB/x0PkuzVCpVliXGOHjvMUyTNGD85fFRKTUo&#10;aQE418256ftOeo8QxIzRIs7ytCCYNG1DEE2FqMpDVR3NUDP0h/lsSijvldrs9rZv12l8fXMplaQM&#10;OjsiBgHw1smXJe7z82Nbt8H726vlanU1W1x0fee9dt4A258O3ansu0633YgIjZBLaYgxYcUMXi8h&#10;wlrr8nh+3p+1MiKyIjLD4KzF2lnl9Gp9cXf39lzV94+PTdNYhEMI1lrknAdBe4cRAi8ZGPbyWDZ4&#10;Z4Mbg4daee+11lQpQjBAIQCAA3ihlQGAIMYAksfn7fvPX7ph0CCk0wnBtCorSIm03hlNuA2IdoN0&#10;1pK/+7s/vBhnGCEMxrVRMI3jN694FCVxPAyDVMrq0UoJfRjHYbfZeu8idhExNoyDt3a6nF+s13Es&#10;lBwxJoyxJOZSqr7rGecggP3xeCrLfhxGpbbbnVY6SVLKsLGakJSiAL2eFYn14eZikWVTrd3z/8/S&#10;m+xIlmRpejLfK3fWWdXM3MzniMgpMiuzmFWFJoroPUGAG75Bb/kaXPI5CJCL4r5QJBsguquamZEZ&#10;k3u4e7i7jTrrHWUW6YXxJUTkyPn/77vfiqEXQjAKeJJGUZSmWZlLjMnx0OzrVigJQEAAoABiShlJ&#10;QoDOOkwQo5hiGEcEQMcIsFZprbSW//nf/gvwARPW9YMPYLvdcp4UaToqnt7cfHzYbCbjibJ+1zYs&#10;4uVkMp6fPX31RVGNN+vt2x/e31zfQAAYRQiDJIkB8NbKDtoAtHWKASrVQCmbTaewGxKenM3nk8kY&#10;QJ9VRcJT1XVK9RAYxrAyWhsDXdDaehcIFoxFlAbEIA5Q9UOzP1BGUs7F0AMMLviTi7MLqfyn6/vd&#10;oUYQOmvGk+rqfHG+mp8OG6cG6xXlrMjnwXsju+5wQBACK58sxk+XOTYVUG0zdEU5xSxu25bAkPHo&#10;OLTe6P1mDbUicJGkrB6atuusCzzOl8vp6VQ/GmQowRGLgg9N0zDGpJSPAENrLYIQBu+dKfIsS5nW&#10;fZqls/mYILDbbSmNU854FFVpKvq+yFIeMUpQzGiepUmR5TqnEe36rhf9xcXFdLZYLs7Wm82PP/5o&#10;tBmEkEpSitKUv3j5DHoYRTFnsdY6ABcCoBEDEDLGsixncZxl3FnLk1iIoeu7OEkoY9ZbwmgRFYgg&#10;nicIsqE3EEKIkHbGG2gabaxIs1grmaWp9xYG760PXqRJyhgzxgAAuq7xAS8WM7iYWqfTNBWiS1Iu&#10;+z6KkyjL33++j5JkvlgmGV+tymqcrVZlnuNh8E19D3Uoc0xZLo1FlEUpkAbWjdTeuRACJghjb4y3&#10;ThoHKsyTrG37QWmhda3Ey6dXLM6a9jPnVA7SOV2VRZZnHiEL4MPuGLW8xOTN52ujTQg4YkmeFkPb&#10;Sa2ttU3XQuwxJTzlUlklrZDaGeesgSgEmAOEAOwm5WhcVXGec2ccAKPZdFB6/XAXnJ1UZX06IoQm&#10;IyTVkGdFliec8+DD8dR0bRdCSDkXAOzEzlpjpBBC1a0U2hprRmVOCA0B5Fm+yDIXQt8PQsjgvOoH&#10;jKGyOgQ3nYwZj1zwSqssTReLZZKmHz582GzW291ht91kadr2PU8SbTVBgHNmDDUGUArLMmWMoOCB&#10;d0LJAIKxzmgZUzobT5SUWuteiBACJgRABDGNeKq0sd4Lpa0PmEZJXn78+Pmf/+U/QogZje7udggC&#10;gEic8KLKIkb3h+1+a1ZnqzJP8yyazcrppCAU//jzrbbOOySlDAEEYyT0DIXpqIIFinm8mI+rLEt4&#10;tHlYHw/7q+fPJqNRljzjnP7p2++AD5jBgP1kOp3OpqPZZDqfu+Au3BUAoKnrajbte7Hb70gcWwiI&#10;d5yxxINaWV0P1jiEPSSYRhEhDIJgtRG6r6q8GuVlEeUpZ5R456KYTabjY9ucn19cXFwgBDabtVSt&#10;NX0cpxGNh6Fuu5MPBiGAMMzLimeFUF5ZqB3SQlPsB99vdoe7u73SIXiUpCnnScm5NlprBTEuq1E8&#10;qnIaQR1Op9Yo3VtAMI0zHlCmrSIIFXl8dXlOEXp4WBvvTk0jjUMeIEwxhCG44D1CGBMWUYYRt9oo&#10;NZhgB60RRA4AKxWAgDJMCAbABwCt9SAAad31dmusdc4igiGESZ6MitFsNl0s5gjC+9vbzfrhhx/f&#10;WiOtNUQ1ojMNo5QifDqddpsdIbgYj1gEtLLOBoKptwAhAoEDAU0mM+fcMEil13V98sFZ56uqCiCE&#10;EKKIDqITg9TaDIMsIPIu/Pz5U9t1ytvV5cVkuWCUVWVFEPj04b1TOokjH7gyQ4xIgrGXPfSQE8Cw&#10;wxznWbqaTTEiOEAcwjCIQapxlnQEnbreQ1SNqnFRpTHpB/Xmp/fGKCEGykheFU3bCaWMtd/89a/H&#10;U+ODL7KszNLb2wcIoVICAxhzvlgtF/MnAICH9cPN/QZhfDVfvXr9xeLsjKfpZrv96e1Pu/XWSw8B&#10;5DxerMZllSIMLp+cNV3XdT2ChNH4cKgZ5SxiLoCL8/Pz5TKKmDJKWz20elyWk8kKI9/Up1988eV2&#10;s9+famM89I8KDcKjOI4j4IPsB+ucd7ZrGoRh07VikJdXz16/eDmfL4s8v3u4v7x68vzZJfJ2EN36&#10;YU0JjBhp5bEoSyEGI5TVZj6djcbT/eb443ffvX37Uz+4yfycI2y0RsYUSYxCyiOipDwdjlESjyaj&#10;KMYY5ednq1Pdbrb7IosYKfuuj3DKCAXOUUIeL79H8QghxGrT6XYyGnVdY40UfQuC6fsaQd/Vhwij&#10;lEeUZaOyAt41bc2zZDyekojSiEqtDjdHQqlW2nsXQrDOSakOx2OSpFdPn97e3DRdOx5VRVn0fReC&#10;n01njEZa6bv7bdd3lDIAIPCQJ2kcc48QSxMIwCD6VgzSauus1s5jmJA0STLnPGEEeBjFDEIYAMyL&#10;HEIIQhCnjvOsLMd929anA0Yw5amSSkmVpmlZlkqpx7A4RrgqCxYxKUVR5lFEdZoAEj+Ji95+fv/z&#10;J2lCVWbPr1YxxxQ6CkOEkLcuOE8Zwc4spwsYsY83N71RBgKKEQCAEEIYpoSKQeRxMhlNAcAQ0SQv&#10;Eoxlrzqh63aYL1ajMqmKTMlhXFbbwyYb5R7C8SgdT8ZPv/zy/N27v3zzXdcIrY1NYFpUMQ484QCC&#10;pmmUlB4AKQUAqCqyiHGKMOcMerI+7Hslt/v6bLWK43hbt03XbY61dzYi+Mn5ajWfJpxrpdI0/eKL&#10;EcYYQhBHkVQqz1KGSD8MXdMIIdtTPfSd1kpZf7ttDADOOaEmi/kcQui9b5paKKmNDgAQjGmEMAXT&#10;+SgAP56W1Xiy3uz6fijLcVWNGWPehU+fb+u6Jxg/7I7GeeMDj6KcM6tpW7fOuTRNjTEYk9p0zvl+&#10;GJz3p6Y+HI+TyXS1XIW8MMaMqmoYBsYiTJnStm4eTk0nhDLuvdIgTjlP88Xq4ofv3zRNhxBxzo6r&#10;clBe6WaxGHkQkoRjBE77nTM6zbOqKrM0ieKY8OTmfn9qZTfomMZFWcaERBiNq5xRqLWGAHOeGB+2&#10;h9Nmtx2sevnypXWub0+XF0vGImutlopG1Hn3+fbGYbhcrdI09c6TODp/etU0fbXZPorwtNEhAKn0&#10;zd39N9989+bH91JICyyNaTkqEYDee4zQ1eUZY9BZ6Z2x1h2Oe0io0aos8qLMN7tN19VZyimJtO4I&#10;mlBKArBCtHHM5otpmqQR4xaAH959ePf5evNwO8qi6ShdrOYXl8/azh8+3TkDtPI2Cz4EQjBnPHgn&#10;6joIgYxbTqqz+dS6cKo7QmNKmYNAGQmgBUZwEjIGsVXemIoRGUhRVTxJuqGHCDVDq6SAGAAP4yhF&#10;ERsIaIfOWgeBRwEG5wIIDkEIoXXGO+9cwJh6CFutlVIYgRjBcVnAEI6HDUIoiWlEKY8ojyJjjLXO&#10;GEeIx5zzJOHGWB7bi4uEEKK0buseI8miCEIcR1HEcqlMXpTWOWOM0hoTDAnZbjd12613e+0cQhBD&#10;H5ztul4K433YrHdN2366v02LPE3T2XJujKuqcrlY7h4eHu4ih2FR5knOm761xq5vb+MkiTkvUla8&#10;uMCEOOsQcBhCisOkyjMeAxjiJG7FcOoHTKPZZK6Fvv78qWtahGBepCHYmDPMSFZmiJHt4bR92DLG&#10;z88vg7V1c2qbDkIAAYAwGOfkp9s4SafTqQukF/r8YvXi9avnL557AN++fXNzff9w89Dsa6fcqBpl&#10;SVoWeZElAfgyLyazkdbauRACOj9fHfb13d0NQ96pfr+58856FLSz3vt2n3V1+fL50xdXz2bj2X53&#10;vH1Yf/j4eWglBHjoGkYgDJ7FMQzAKIl5rLXqh14MQ3DeB0AY7YUoSz6ff4WwF8PRW+u1PrYtxYRg&#10;OKi2KBtvnZEqiiIh9PHDzU9vPnz88JEgmBcjNdgGttIoTBCLaZElSTbFBNenE4GQRqRpa0JAEnNv&#10;TZEmAEAdsVGeGW2cdVIM6/t7b21EqFIyWIspyavSO5NlSRxTitF282BNihH5cbd/9eqVd45FDCEM&#10;Qdif9knKX7x8SSnb7w8397cQQJ4kAQ5t3ymt8jKvRiPKmLEGE5wkyeXVlbUueOuMmownjxi/sqzS&#10;JPnw8wepVMyTqhppZUIA6+1GWynNxWg86vphMPbp85d5WbAojiPuA9DGaW32+0NXNwSxKKLBgydP&#10;LoxRGKM0S4ZBbjd7awylvKrKNI6lFN65R7MKYyyOY87jPM8oZQCATx8/FXnetE2Wpb1yAYDZbDYo&#10;K5WUSuec6V7fN90G7YxxwAUMsDOOcu6xvX1/vz3stIUB4zjLeMyDB303GGeqosp4Wrfd4VgDACaz&#10;hYfhQa33dS21fLKaIcpOTaOloiTuehHnHDHsnJrNpqvleDz/Q5nwP/3pu8+f1sfDoUxzFmOEgHNe&#10;qkEOA8I4y7OIRnlaWgOOh3roVEigUP7YyqZTUVpWJLrbHQ/1CQYYE/Li6knbDshvrRYQBEJwVZXG&#10;GkZZ0zZN0/CYp1kCkfchYAPSLKYUsYhL6999vFbWuhB2x8YHlKVJHMUQw4gxyihj9OL8DHiveyGH&#10;Yb/fvvvwdinOpuNVkRVS6vV6O5lORuNx0w2HTnDGCGJCg/W+RahNCCoSniTcWbc/dnEUhRC0cdoY&#10;YwxljJJ4NJqGgI6HehCiKMvpbCGlMEYL6TCJnIN5XjkAAID/f9cOvfrmL98SRmOeRFGCCfMBI0AJ&#10;pdqFtheMgCQreYSTNIFWSynX6634dJ2XOYsYZtFvf/PrX/0KvXv/+aeffqaElUU5KkoexSF4pQcC&#10;Y0SYcYHG8WixKOezyaTieUYZma0WhEVKa++Dc77Ii9vra631IIQ2hj0yL0DwABRlZay31qRpyliE&#10;EHLBTxbz5fnFb3+33e32QgwQBKm1llJbQxC4X99FDHtvIAhxzI2x67uNsd44f/35s1CSUUxQaI9b&#10;FCxnRGstBkEIMtZxHnVtt91vlHMBIKU0BI6S8Xk6Wl089wSJb95ttrW1IY5ioZwHgEfxajaelLnT&#10;ylsjg/LaIBiyIlVKNn3jQZLkuQ2wbdr3P709PNxHlM+LNGIMYRjxOMCgjMZ+YJzHMRx64YyzqpfB&#10;pUmWco4JFoOUQjgPQgAQQeO8hyB44KzTxhLqeVlGlFrQRhhGGDKMgpZ1fbLGnna7PMusMtYYhLDx&#10;FiFIpBBaazkMSmsQwng89j6Iroc2UM4iGvsArPPB28mooCxCmDjvtbHWuZjzvCj6vn3//n01Khkj&#10;wDuGKfRQDrKoJnmeQxr//uwcQGCtIQilRfzx55+65ggCKCYVAmFQyju4XDyllEDkEYYYoQDAY8k6&#10;STgjDECkpN7t9ne3d0bb4E3XtEM7pFnhEwmMDdY4Y+fLJy9fvRyGGiIZcXjqBSB0c+j6Xq0W08Oh&#10;g95gCEbTRZ6lh+NOa2WNbZvW7E73D1tE0NXVsz/+3X/z9NkVwvjH7394+/ZddBQqQgAAIABJREFU&#10;1w7DIJVWo7I8v5wRCm9ubrVSUgrnbYAWEWCcAxDPp8v9eq+HPi2KAF0vW0Zp3wkffHAQyCCbPkiP&#10;voSTxSyrChRjTMBuux/aQUsvtQjQp1mWjEdmrbyzFGMUghDD9rgNLKRZVlTVarpU2pyO29OhTngc&#10;R5HUelNvX7148Te//5vjcf/D2+/2u+1ysZjPZvWxdk7kZQYQKmfzl1/8Yr3b337cPHt6maRsMi2K&#10;PHM+tOOyOe4Pu53ouzIvhJcQYQS90aYsCiHk4XgkhHoX1DBY8TC0AiOotdwaxZMkyzMIIYIwTZKe&#10;J3GUTMaT3W53OtWTyWToh2EYkjSRQ2+t9dYSwqRQMWWIEIhgwhNMyKmpx6PJF19+kRV5XdenuqGM&#10;jEajz5+ulTIp56Mq4XEvxND2vVb6q1/+ijEWxzz4cHd/d3//kBeptdHQy8snlRCuHI/GZy+KUaWs&#10;a7v+dDh9+vT5eDgdD4fTYc8pPl/OF5MKIy/FEICfTqbxGRdCNE0DIaRRkpclxlgMQ13Xx+MpiiKM&#10;UcJ5sEFo0TYtQcQaW2SFBbof2ijJZ6OyqirC4sN2m2BU1zVwWEmnlPMOaCFgwLg3D5uH7emgnOI5&#10;TzgVwgy9Bh54D+IoRRA+tlqN1s65+HjI8/zUtZii3si7/b4VfUwxQVDa/Xq93pz2o0lx9epFPh7v&#10;j7vzi6t/+Ie/y/Pi//rn/+e0OY04zGOye7iT1pCIZlnCY14WEYVEClM3g3E2iqNAsUfEAVKWlUfk&#10;4+3t4VFGo0GMwsfPDzfO5BxTAsaTou3rQQ4QwDjmWVYslucQeKW6JIsGIbQZ0jyazMc3t5u2l3me&#10;xA4AgCljTTNsd8csS8ejilGCEbx6+uzZ5dVxf2g9PWzq25sNT+jQiTuypjT2EEKMeMHzKnv5i1fJ&#10;wyGhMYF4v99tDq20GgaQxrzIMy0GDAFnkZQSPto3EWRRlBdFgKBpGyUPWus0qcfbmlCfpVGSlfvN&#10;vhs6BLH3frlYbvf79tTud7XzoCjK5dliuThbLqbr+5u+75rT6d3b94vFvKryvtYBwFMjN7stP3Xn&#10;T84LlkOD1dBdTqqXqz/mRdn1w+FwaPvu0HXHrsuSNBuNomyU5Xk2mhCCnDMAAxtC3/eRdWerM4TQ&#10;456sKIt2EMA4UbftqX73/t1ytXp69RSAQBAOMBhl44gDD6RU1vnVavXy2QvnnOjF6XQ6bPb1cS9E&#10;I2Unhj5YvNsfByEiFnvrtbHGB8SoM2E1W3pntBBdMzRxJ9r3WikpJEJEKR3H3Fk/nYyEDqe6yZJ0&#10;Mhn9/ne/S7PEEv7h+tPn+8Ng4GQ8q8bVoETT9dKJKQDauuBACMw5F9EkLUocR0OA06fZbLUKCAYY&#10;vNFOiG6/03VXEDQZ589eXJXjzAW7O+zX28x6pBzGhN7dPez2R21cFNGYR/akEUYeExN8IBBiGLwD&#10;0sEAQAgBYumc7gRAmBJWJOxqOaXQQmdk22qju6F30hKMzldneZ4pp0Jw5Pvvv+ecX15ejkajvu/r&#10;us7SNEmSfhgQBEPf94McpDBK5kXuvI/iZDyZRnEcMVaWIyFUbWvvobM+UEAw8d4ft4fm1N7crVeX&#10;V+PpdH2/6bouABfH9Ovf/npU5jc3P3/8eH22Wk7H45u7267upbAJjyNOHmsbGOM0Tc7OzibjCQhA&#10;a6OVCSEQSjnn0SO6jdIoiss8iTmPY9i0rbPw8+e302lVlhyRIBzcrU+DNBBHbS+GMABrCPQn1NHL&#10;OI7z/b42RvMklXIQUp5fnP3jf/ePz58/G4b+++++77p+MhkRDMsyqaoq44nsh+vrm/3+oKQy1kEI&#10;0zzGFEltI54osTHCEJYgxCDAAACEI0rB41ShrLA6dN3p+vqT9nL55Ozpi4uiSt/8ED50NYlICAhg&#10;fLO+D94DEAhBRZmfXZ5pY4SWjJEsT84vzuI4gwB/+cVzxshjk3RUjj59/LhYLv/t3/60224Pu21Z&#10;5AjSw7E+bHevX39BXsanVnz1y68hpuvNwdvQNt3l5evDYSMH8ez588VssdnkotdDK6XyZZJqa4oy&#10;X84XWZa3bcOi6Obm9tS0bWcAQCPlrTUYQ+8da8RU6Pu7dVUURVKcn106a4dh4JxTSoUQ2hjnfRRF&#10;cTxp2846B4DLiwJCFMVxNRnN5vO6qeumGY3HWZ6HEPKiyIvy5vr29vZWSKGkNFJKISmljEVRFMEc&#10;MkbTNPU+9H3/9Nnl1dMnUioIwJu3P3333bdNO8TlRIPo493dx7v7+nQKIThjKcYRY05JQ8JUlUmS&#10;Bqed09V4lPDUWpeRNADvvRdiuO7aMk+SJFFaD0OLMM6LMYDocDxFcRzFcZzw/W7f9d3F+fnT80uh&#10;9fZ0SmMudVtl1EtTZJxg2jQtxdA7v+1OcZSwCNeHLniQZyWmyFvrpO4G4T2gUcR4YozpmlqKQWv7&#10;aIk7HGsLQlkWWhtrTruNztOYM+KtxShYh9KUP9yu33240S787vf2xctXr58/zyl7uL6xUvd9f2j2&#10;XT9wEC9msydn51bp+7uHQRip7alpUdeSiPbOExYp647HxlidJzmPk+Oxt0obbUCwWvvf/vZ3s/no&#10;dDx8/Pgpz4vZdNa2D4xFKU+MtrvdDiJYn+qmaQMI2nkHQAgwTfLpfBVF/PbudhCSUbLfnyiBX//6&#10;F0+fPm1Ozaefb7bbfdt2/WDart/vT2pwzgOIMWZkNBv947//d8vF6OxiEiEGvH/zRg2StYM4HPqu&#10;F13bEwR4FGllgA/WmACAMSYJQWjVD8IDFDzUSmut4pgWRRzFPE2T+QxAEA6HkzW6bQ48IghmeV7c&#10;PzxgZMcVb5r71y8WF7//5U8/vfvT5mbz0+H9zc1qucrimFEKIEOU7+uuN59GVYMAlH0LnDlfLQj0&#10;YhD7w2a9P/bWqwA6qYy1+8PxxdXV86srHrOH+5u2PcUxS9OMYPLTTz81TSOlrOuGUvL02Yuubn56&#10;84bGEUDwL998QwlN4uL+7qHtuiiKlsvlZDLhMadRFHwAPhipMfTPLp+cz2bt6eScNFYCAKxxf/nr&#10;t9/85bv1/U2R5Wdn55CQwSjvnR4kiyiBOE8yrZSWvq17Y9zp2FRV+Ztf/kFKLZVOXYhYUpbVP/z9&#10;v5tOZxgTTLG3ybf5R5WTX//6b66eP4vy2KOgROeGzonBKt3UnbZOSrHbbGkcRVm+OL+8uLqEBAEU&#10;grMxJtS6zcfP3//5zwFg68HNzZ2xMs2SJ6uz65u7m7t7xji0JovZ4tnZq9evAUYfPn/613/9BgQP&#10;wONGDgVEfQjeGGe8hyAgiIHB0FAElLAIhuV8Ltq6KHprbURxzOIvvngJAUAIlTxBCML/9T/891EU&#10;TafTNE0xxpTS6WTCKL29u/t0fTMIYYw71Y13BhMUACSUIUwDgAgRqWzbdVWVLxazapQnCXdG9m1z&#10;3O2HVkRJ6gBaH45a26os7+6vndVPn19gDKSSHz5+Jgj+4fe/DwHggO7vH5z1URxZa4yxCCGMSVmW&#10;GKGIMefC/f36eDhBiMqyiGIqlUQIBQh9gGVZOafv7u4/f77r2m4yHc8XIwB9p+HP1w8P21Mcpwgg&#10;TglF8MuXr5zTHz58iKIIwNA0NaE4jvloPPrjH//22bMrzuPr6+vdbielFHIIwSYJH42qqij7pv8v&#10;//qn9+8/SmkIYWmSzebT6XzuIfr5823X9HmapZw/xpkQQhhDCLE2OjjldDeqivOzFaYwKZJiNn79&#10;1ZcI4fvbh/rYHvetdwBC1HWtUhJAMBqVl5cXPIkP+33fd9YZhOHF5dVy9YTSCGMQvH3/7l3fdnEU&#10;1adaDnJoh7Is6uMBQZhnmdbq2dOr/e74+qtfvH3787sPn+I4We/2XdfPF9Oi5FIPeZ7NZsv7h/X7&#10;9++t0kWaUUa1dZv9FkP/q6+++u3XXxd5vtk8vPnxx48frwcNpTZaK2vt47yOg5uU2XhUTUYjZzQE&#10;4Gy1IhRmWdL3PSEEQtg0jfeOUEIJpZT2/dC2bRTFEY+SLEMED2KIOZ/NZyyKlDbeexDg7e3tn//8&#10;Z63N5ZPLyWj8KCSK4ziKIkopAL7vu7dv33gfHheWGJMookLoD+8/9cIKi4QHjVBHobTW1lrOGI/j&#10;+XRSZhFx6mw2+fLlMwy9sdJ5q7UhmGKM4phrra+vryNGMQh5nqdJYqwVQnjvjdZpkpZlKYSglCZJ&#10;0nUdcOB4OCCG265FBI2mI4oI9PB0qjfrjZI6SVKe8FN97AchDVzv2l5ZgAmLCCVQGV233WC0C4BE&#10;cUQoCQECKITQ2hCKnfMAo6oqCYIMwTRmGARrBAF6PMqvLi8DJt+/eQ9obKwHAF49u1yuFvc3nxfj&#10;MadUO/Dt25++/+EN58kvv3j19OzcW/ew2d3crqWymNK2b/uhk4DoAKAPMaFlUWhjAgTSSKf111++&#10;BlqgoAlF8/lkPpskPJFSAQDatlsuFmlaGO0eZd1iEAEAHse749Fa3/RCCG2sQ4R1vVBaO2eShL14&#10;dvmH339trb672Rz2zWaz3aw3mKDRqCAEHvenR3FmxOOrF5d//Ie/tW441Zv9Zns61g8P62GQ1sPp&#10;5EnTCG8MAmA5mxqteBR3fe+DjxPuvDvVzWaz1c5bG7x1EWNFzp8+PeMJk3Jomm4QAiM8Hk+m0xkA&#10;CAQ89P1mu05yPhqPzi5WL168oJT+b//7/3H7sL992JAoqUZjrxRF2Hk3GpfPXzzf7refP34sOIXe&#10;pjG9enIRANwf60M73B9Ogw044hBBDCF2bpSkk7J6cn42qnLvVJnnUsntfnt/f6+UepzDLy4uKIsZ&#10;i5RSUsmrZ0+fXF2t11s5WILIfDFP05RgkmYZzxISUYTgYb/7+f17a+3F2VmeZEWWsYgeT4dhGB4f&#10;c6djs9tuP374uN3u22FgCccEH3d7rdV0Ui0X09/85tcY+o8fP//1L9/9/m9+/4c//O14MgMhHE91&#10;J4btdocx43GW8FxrizEOLvzp//vmhx/eZFU5PV+dP786e3qe5wkGwGvljAUBOmf7vmuaZn84frq+&#10;xpj++jdfz1dTTBHBCHrvBmnb/qfvvv/w7gNPKOe4606U4oiw5epMaP3x02etDUCIJ8mLV6/iLP14&#10;e/fXb990vfYA+BA8DNp5gkjGkzRJAQLHplZKYxiKNDlfzICVeRIPXTtImaQp8OAxbQ4DOD8/X6zm&#10;IXj4T//L//wo5n3MxcVx7KwFwTVdr7QhlPbDoLTp2kYpKZXiSVZU1Xa7v79fE5YWRblazREKg+jK&#10;MlstpxQDLbSRFiDSK3Vqewgw5xxj0HV1NzScxxCBh+12MVs4awjGk9FoMhlFLKqb9nA4EUwxJrvt&#10;4eH+oSyLFy9exBHv+wEhrLXZbjZCDDe314fTcTSu8rIwxmZZQXAkBtN1g1IKQOC8acSw3h09wrPZ&#10;8vxs9fLp5dliOR3P6vrwT//0f3Iev3z1QkrBk3g8qQghEAbn3Wq13G6293d3jLKua7q+UWrQRmlp&#10;YpbGjNd133eC8xQh3A+90qYdbN0LF0JVFGkcOaMxwt77Ry211trZIdh+uZgt5jPjVFal+WR08fSK&#10;cx486Fux2+wRIHXdSmOqURXFDGPIeeycrQ9HJYZh6IqqeP7iJcbRw2Yn1ZBnad91p8NxMZtLKfuu&#10;j0lsrd1v1/P5/OnVJQKgKKqnz16EAIXQ/+k//euf//zNdrf3wZejAuGAI+ycV8bt9se2F2mcjMsq&#10;hNC03b4+eqvTmH356uWvf/WLybgyUgoxWGutsUprKQXGNI45QoixyBhd5jlByBpttFZ6yPOUMYYQ&#10;Uo8uA61XZ+dt2zpnMcF93zvnIMIeoDTLAAQBgq7vlNZxxK3Vj0kc5xylmNEIeoAQjqLIGBNCSNPk&#10;URJirf7pp3dRxGazOQCg67r9/hCxtOlUPdha6FbqfSe0UhCEqsguLy+Mkt7IPCajNHl+dVGkvOtr&#10;TBGltCyqKIqGoceYaK2UlNZapSQEgDL2iP8HPpyOR8bYdDpdrlY8jo/H02FzEIMYhi4gB6A3RidJ&#10;DFzQUmNMkjQ3xhwOh172nRgeNvXuKI3HiEXO2TgimBDlnIew6QehFMGEIrxcLAAI+/1eKR2Cx5SB&#10;EChGl2fLxXSMQjCqV8MRQD8dTyCi0qHNsY14entzc6yPT5+dP1nNm8P2bLaYn53fbnZ//st3TdM/&#10;WU5zzhkhAaLtoWlb4QG0zkglQhQrGyJMU8Yf7/5DfbJOLmfjaZHroTFKTKfj8WQ0rorZbP4IAZ5M&#10;xkVZZGnqnJFSPp7j1tqhl3UtjsdOKsOi5HhqBimFMk3Xay0JgX//x789Wy2Ox4MxQEh9c319/3A/&#10;Ho/ms5l3djqdjMcTIfR6s+6H9o9/9/vZfOSt/ud/+b8jztu63e+OzphXr7/yPqAQ8izNOacY90Pf&#10;D8PN/V3btRBhgGAAACLStkJLTTCuqvz5s4vpbHQ4HG5v7oQcEIJffvnlZDI5HU6b+53zLkqiLE/L&#10;UVGNyrTI66599/7T2w+fHzYnB3CaFtA5Zw3GGMFQVsX5aqWVQF6fdmuKwPOnl5PpDJLo0Ml31/dv&#10;f75uheJZgiliGFEXcAiTqpxU1WRUjMqcUQQRcM71ff/p06dH/DKPE0JolucQofMnF0VR/PWv3+Zp&#10;efnkSmmllU7SJM9z5/zybHV19cQ5c3978+njz0IMs/G4yArC4m4QP3/8WRk1mYzPl6txWe23h3/+&#10;53/59s2PJvjlfMko2++3BMPLi7Pf/PpX43GRZNQ6k2UZjxNKI84TQkjdngBEfSe9hQgzrd1+s7u7&#10;vlmvH5q2tQAGynCSpKPxi9dfLFarPC8oppQQDIExSkgZfJBSffp0fXd3v1pNiyqNE44BDsbt7tf/&#10;+T/+vw/rHUGBIouhTSNmlGKYTGbTV69f1W3tvZuvlr3oT13b9KLrdF33XT9AhCD0CNgqz5bTWVkW&#10;ZVnt69P7z9dtO4AQXr54frZabjcPx8NhNptEUaSVHvr+9vpGK53EcVFmznn8P/63v4MQaq2NMX3f&#10;a60BDBAEpSRPeBRF+/3h3Yf3Q9dyHj+5unz58mWSJkKKQYiu67bbjfMmSWMA3fnF2ZOLs4RHEWVK&#10;qq7vCaM8S73TfVcH7zFCo3JcZCXGtBqNjHJ9J70HZV5Mp+MQnA8eI/Tw8NA2Q1GMirJKksQay3l6&#10;tjpjLNrt9pvttq7bpumU0pzzNMvjOOIxj+KYc57l+XQ6i1jSNoMSfRyx1Xz51etXv3j9ssr57efP&#10;1zfXbdsAEF69fvH8+dPf/e7rs7Ol1gpjtFguVqsFIdhYfdjtd9vNYb/TSjMaURxZ7b0LEYvzvCiK&#10;Is1SHkdPr87G03EvZNML7SxEPooxcME7N5lMX79+VVUVxijh8agqVosFQsgYPZ5MbHA317dd0zlt&#10;pRiAd8EbAD0ESAzD/d0NCH42m2RpUuR5nnDnzCD6rumapgUBhhCUVlEUIYjyLBfDYJSejEeT6YgR&#10;PAxdwllZ5kmSMhZpraQQIPiLszMI/KjKiiLp+hphIJW0zkNCl2fno9EIQTQIIYxqui4EUGR5kiZa&#10;Ktl3MAAMAwymLJOqyKbj0Wwy4hF7BI9ZbxGCcuhBcM6bKGJJkjDGNpvNYrGw1gmh9sd6dzhqYyCE&#10;MY9Pp9O7Dx/ff7her7eI0DhOrQcIUUZZmqaMsSiKkyRK0qQoMoLpI5k9jmMAoFLqMWaZJKkQSmvH&#10;eZKmWVGMxqNpVY5n8xVmUZLnhNGrs/MvXjyblNmkSFazqspiHtEkjsdVlcaRkgNlpCyL8WhE6P8f&#10;gwQgSCmsNYyxx5ZFxBjnPMuysiziOCKEEEq6rttut1ppF9Cpaayzo/GEYAoRhhAd6+Oz58+TNOv6&#10;4VSfIEJFVURx0vWqboR13oWAKCaMsDhK0vTLr74aj8dKau88IRRjghBmLCqK8vEb2TmXxNwbI4dB&#10;K3V7ew8gAhAbBw7NUHfK4whAfDielNZt2z1sts6E4EAIwDuf5QmErmmavu97MZyatu0GiLB1zljr&#10;gaeMxoxShKzRdV1ra4SWZ8vp86cXQSuCIMaoE/3t7Q0CqK5rY0zbtUpJ5wwEVsqh65rDYYcxAMBj&#10;DIuiGo/HIAQhe0IxgtAHV46K6XQSscgY29StFLrpxLE+neo9oiDJ4rbvmr5HmDgPhFSbzXoYeuet&#10;Vur2fuMCXqwuxpM5hOR89WQ+nThrvDOiazEEKY+9s9oZY7UQIubRbD7N8jTN0+lsOh6P8yybTsZ5&#10;kXZdd3d9Z5RNeBJHsVFKSqGUNFYLraSS0/n0x7dv/vLXH968/+nnTx+dD5eXV0poZ52RkmCEEAzB&#10;84it5vMn52dd3Wghp6MxDIBiMhqNOc/qVhgLxaD7djDWWueM9zYAgLCxZn88HI/H06m2zoyqajKZ&#10;lGX5SJHcbrejcgQDmM3nq9VSK9027WI+jyMaR+R03EnZN/VBikEMg7feGj20Tcpj2beb+7vDdr3d&#10;bO7vH46nmkUMIrjfb0/7rVMaBd/3bd/3Z2dnRVHIQcaMEQhOh0N9OkaUQOIYw5TgrmsfHu72u83h&#10;eGCUIoC2m/Vu82C0yNJ4tZq+fHV1thonMeQcUwLq0+H+7na73W12u4eHrVCSEhxFhBJsrIEQsTgu&#10;qnI6mzyqWyEimDKe5rvd8e27D/eHVjrvQDg7O1utzibjmVRaacWTpKgq7WzTNsY5bZQ2Ko35i2fP&#10;x2UZU0yAyyL87GL58upJwshue3/9+cPQdcC7mFFn9M31591u3w8DDDDhKSUk5WlwAALonXfKaaXx&#10;//Tv/xZj/IjVT9M05nEAHkJAMBFS+hAeyzdplo4n4/l8kaQpT5L5fP7Fl1+uzs/m8ynG4HQ6GKMQ&#10;grvd+tOnj87a4+G4Px66QVhnpeidsyGEvh+s8UmS5XnpgxeDiiM+Hc+SlPvgMEGYEEyod6HrhvFo&#10;apS+ubl9uH/ou74fhFLaOudNaJpeDDKOOcJEGy2GYRCdEN0wNMfjrutbqQTGcD4ZjcpitVzMpmMY&#10;TH3Y3t5c396vT6djXR+sNWfni6oqmrb59tu/fvz08fb2NgRPCLbGir4XgzDa1qemPrX1qU94VlZj&#10;74MxNoQQvKMUGyON1T4AgNB4UhVlUlXZcj63WqVJDEE4ng5tU2utIkoppgAEF7zQenc4Gu2CDcYY&#10;SggIdugb7wxGbLfdGaWiiGmlpZB923TNifOIUto2rTVOKyXEUNenw37fdS2CaDQaLZdLhOB0MhZD&#10;F4INwX//w3cfPnxczJfW2s+fPm43awiCczpN4igmj7bYajw6Pz9/9uLll7/45ZdffnF2tuqGfpA9&#10;T5MnFxez8bgqiiyJrVYgOATBoESaZXGS9lIpYyGm1nmEACZQKVEWOUDhsN8fjvumafphyIsCAEgw&#10;WW+3nz7fKWO0NsZZbc2prm/v1+vNwQeICT2dGqPNY7a+7zsphTFKKWW0AgHst/vNZrvdbtfrTfDB&#10;GksJYzTO0mIymV2cPzk7O8eIEEw5T+OYY0LyqiAxtVafz+bQ6bvrn8XQdvVxfX8nBhkCNEodDzsE&#10;QZ6nCGMp5TAMAARjbdf3IARCiLMugJCmqXW2aVohVRTHSmltDECo6wdljNTmw8fPLI6zouRJCgCq&#10;Ty3GpOtbZQyA0AMY4OOXsk3TMstHAFJtjDYKEYQZzYocQHh/d9+3HaMUQtT3fdd1gxicdZPZlBDa&#10;dp01BkCgpTidjn3Xx3GkLVQ67I/NendqhLIABYQjHmtrjXXOeqe96KUahiThy+WyKMuqGkVxpI1R&#10;SiNEFsvldDZz3iIMUx5nCWcED11vnJXWeOCh16Min1QlhmAYhrZvi6KcjCYIIa0VoYTzmBCCMel7&#10;cX19+/nzTX1qjPF5VuZ5hjBkjFhntdEQBsoIYWQynS4Xy67p1/fb/eH0sFk3XU1j/MWXr66eXe4P&#10;p/3+OAiJCRNCNm2LMVRKCjkYax6pyPvT0XmXZ2maREqJ+nCwWkWUNqfj6XTyMKzOVl9+9eWr1y/H&#10;41GaJvPFjPNYK1XXdd93wbuIMdFrSiOEUNd1GGME0XgyysoMIJCXBWHxZLbIitJ4RyhdLVd/89vf&#10;jkdVMBoGzxj13lCMJqMqS7i32ijFY66ESKIojvn97cP19V3d9Lv9SUsNAPQ+OO/9Y8wRI0iw895Y&#10;o7Wp6+N2tyGEjkZjzvnD/cPxcDTa9O1wtloVZUkpu729TdO0SCOMfPBGil7LwVrVdz3wwGg19K0z&#10;khKIYQDBNXWzXm+VMtV4NJ3PKMPH3f7zp5+lEFJJ60yWZ7PJ7LDbB+8iRpUQXdvcP9zf390f9vXh&#10;0Bz3ddsO6/U+WDT09uFuI4UxynRtJ6Wqm0aqoW1OILjzs9VitogZ77t+s9nsdoe727v7u7u+rSOC&#10;gLfBO0xQFEcII2P1o+Ddh+ACSLPCB1A33f3upI02WnhnAQzDMGhjpDJCKUQIT1OptJCDkAPBGAAI&#10;AiyL4vWrF1/94ovpdNx1fdf1vZBNNzTd0PX90PXBOYpx1/V9P0Q8VlKfjnVbd03dDoPgMecsjlnM&#10;ohj/D3//awQhwRjAQBjBFAMAGGNFUTAWQQjjKCqKPMuKQSltTAjAOdd3HYIoy/Msz6QSx9NxGIb7&#10;+/uff/643x8ZY4wRrRSLWNt3h9Ox7Ybjqb65fbDOYoaimPCYFkUec8oSRmLCs3RQ6n69ORzrzXp3&#10;3NU/v/v59vq+abrDobbWI4iFVMfjqW07rYxznlJS5GmRpZSQ4II1JkmzAIIyuhjnaZEwQl++fHV5&#10;+eT8bJkXaS+GP33z1+26scYhgEAIT59eee9/+OHNn//y7WazfXh4eFg/rLdrKRVnCUakabrTsYEQ&#10;MsZW5+d//OMfv/76t2ersyTJsrTI0gIj5ANACEJgE4bHeQK1SghezqfA2zzlT56cEYIJwlrq3e5A&#10;KRtPJpgwpbXUhidZVuR5WaKI0iQpx5PL86cvnr/49de//eKrX1w+exHDROZNAAAgAElEQVTxdOgb&#10;FKxWEngXRxHDKHgbRWQxn10+OX969XS5WAAAxDA8PNwZo3e7PYR4s930vShH49FovN1vf3zzRhud&#10;pknCYwh8ynnCeRRFGGIeRVWRe2+Nlkr2GIPRqKiKNOEMY4hxSGIGggPOxjHjcQQhRAgjjCEmNnhr&#10;LSGIUhrzGGHSdv39w1oqERB0wR+O9d3Df2XpvZY0OdL0TNci9K9TVRYKQKsZkrOzzeX90/Z0h+yZ&#10;ZjcaKABVKJGZvw7t2n0Pcsz8EsLcLb7vfZ/nNM12GM2k/LUbRqW0c8Zb5WzCkAm2XFWbzSJFm3MC&#10;ozN6VtNIEKrKkhEydMPhZR9DgAB++vT5y+enrhu+fnk6HNosq7wLjLFPn36b56HtLlbbsi6PxxeE&#10;E4QQRvDm/gFT1M/DLx9/u1yHa69GFURei6yw3ldNIzKhjDbazEoN4ziOs1JaKx1CnGc9jZMxRmll&#10;nTXWOwcAwGo21jmAIERomDRlGeasrGvKeARwVnqa59VmizA6nU4uxHPbHk/t9Tr2oz63/el89TFQ&#10;giVn3rkU43fv3t3f3Cql+35IADJGfXDOO4SQ877r+lcXq8zEatUYM8cUszzHhDuPIiTaRR2ShVC5&#10;YJxNCXjnnbUIJEFInok8FxgjNWuc8Jvbh/ub27osF3UNQbLGFEV+c7N9+/btqq44wZQSpY1xDlO2&#10;2+7Wi5oRGKzmDBNCQkoQYgTR7uZGaZ1l2axU23Z9Nwz9uFyus6zI89eTc86N0a8Mv0wKijGCkDPG&#10;KYUAEoIpZ0IKGz0T/OZud/fmfr3bXfvxaX/uZ3O6dm3bTvN4f3dfVcW1vV77/nQZfMCPb76Zp1Fw&#10;tL1ZJhD6sdusVoIzo3Re5Lv7u2+//+6bb98+vLnb3i7ffff48HC33W6yTGituq69Xq8gIedh389K&#10;G++98XZWygXPpBjG6Xg8z/NMGK3XTZaL9aKuymye+lwwzuByUe7Wi91qISiyalbTcD6d1DxmjDR1&#10;uVotCSXTNAvB3zw8rhbLZV29fXO/qMpSComJUbrvR2OMDz6GGEMEEPejejmcun4MPgTnh3ZECXoX&#10;u26Y5hlhcrm2/TAkGBFBEcSffnn/5elrN0yU8fV6vd2tt5slgAGhBBHQs9baOu8hQWVdWm8v54sz&#10;dp4m4wylGGG8WCyncQQgCM68d877WWnvk7Np/3I5HS9FUTw+PjJGjsfj16/78/mq1MwlreoiBmvt&#10;fDg8v7w8X66XrhuUUpTRGKGatBmVU9rMo5l6jGJMoRu6vu+U1iF6CECMwPukZuWNgyk6o7vLWbWn&#10;XSVz6GkKjODLMHXTPE6qHeenl9P5es2luNlsKETn0+V4vvz26fP5crRel7ncLCoEgfcOQPT6BVLK&#10;KCFVWa6Wy+12A1PU8xxCQpAQSpfLJUJYGwMRkrlknBNnbUoJYTTNkzIaQMgobaqF4BmEuO9HpeZr&#10;2xrrbAxd12ntiqIwxvqXs3ZuVur5+WkYOikF4zRG5HxUxmaZFJmUeSmLigkxDNPz8wkAer72p2u7&#10;2yybqqibBmI8qrlqqmkySqu+n7tL9/LlpZQVhCwmneUFl0JI6bwfz2djzN3d3bt3VQIRYYggCMFZ&#10;Z0ECEcA8zyFGPvq8LAAAjSwY5QkmDAPAECFIKAEoGGtj9C7Y//2Xf4/Rv+yPQz8hDFMCp+NFKX09&#10;d3ebm7ubuz/+4Y/3d/chRIzxerPKCoExaJqqripnXN/1lN356CajD8cDSHGzXH14/6vXJjiVSwZB&#10;oAitmloyPmWSSba9u12uF8PYj1oBIopmRfNSLrYAo3GeRFlWu3vBWJHnQnKjtQGhbEsVDKfEOae1&#10;BikJRgIAueSSs2nsu+s1BEAwKorSWvd6PTWL1c3tvbXu+fAyzzNCUAgOERBMYAi6viuqUmaZdY5Q&#10;ihGY1RBCSAAsK1lldOiRCz7LMsEYRRClCGMEMTLGBOfOGICxlDlA2FKilfLe13XddR3j4g9/+hNE&#10;aRj6aZzHaWivw+XaT5P2ETnvonaz0QtQV3Vx2zTBO6t1XRf5dqWmKXhfZlmICWPMMEUIlllRlw2m&#10;1Dn/GMGluCptpcyFKLQ2x+OBc/Ky/8oFbZq6zCvvXV0Xn79+jRFRlmmle62M1g/3d4fjeZyVFNnv&#10;/vj9//2v/2LUNA3t0J6jT1RmhGJjTYoxIuR9OJ/OUz9giIoiE7l4bQqdzr3an5UaJzUQhhMAzgPO&#10;Bxfj1/3xmzePVVVnNcNMiKIIwH2/qMdxND6FaCAWXdvPWqeYGGOEkkxmCLNZ66+fnxgTWZY/3Gft&#10;MMzzxClLPMYEIMZcCACR5HJRLx/ubjPBTsfD7c3DOGrMQdt3k3MRI59S9NZGr51J3kMIEITK6ph8&#10;RGlygRMhmDXacoqtVULK5aI5ns59dyEEP9zdYwR/+OHv4zimFFNK0XujdbbeSUmHy7E9K8roarWu&#10;qgaE0HXDarXhnBmrjNHn45EzhhDKsgyARCljjFv7+icUp2nq+2GeVEgAEdpeR8p4VTdMVuM4RbzQ&#10;1l6uV/OTeWt9SAkRkmzElIIUvU/W2wpniLDruY+AAazOl/54utzsvl+stpdzT2nGRMEhMsznefn4&#10;+Ob+/o4yDFDEkCACAcCSN7mUm/X6P/79bz/88OOklLNQ++C9oRQ5F4Dz3LrShUxmKURCSZ7xspDT&#10;eH3ZHwUXi2aRMbpZNkqr29s7COBvHz/9+NP7aZqLjDd1JRm9uVlv1psQw3q9IISutrcQ0fc//fLl&#10;6SnDafdwF1L65fPn3573DiaEIMI4AKBcQJDYyf7y4Uuw4eF29/3vCMHMWvf8/Hw8nKz1/TC0bXc5&#10;V7d3txDB80lZiyHECPFxnr98+TqNZVlIQpCxHiJ6f/949wYOs5qmGSiMESWElnWFYMrLLCsLCGDT&#10;FISAw+GYQMKEUipTgikJ7/U4uZf9RcivMbl+GM7HAQBQVjmAfpw6SnEI/hWeACFq2wFjkhcVBPB2&#10;sygzcW07ZZTEkUCvdf/xt8+n84XxjIs8z8s8Kynl4zD2bZtigAB27RUFs1muHInBu26chllFhCMA&#10;wCec0jjow/OpFhJCQBGkCEhBNuuGYHB8eZovzBhjrMuyolos72V2P82n81kpxRjDGOdSIoQSwLMy&#10;Ss0IQ0SRcWZSUze0MSYipLi27afPX8Z5CjHJTN7e3GaZU8YMw3Btr0qp0/mcIKCczZM67C8hguCT&#10;sU4ZRRmt6+ru7jHLpBB8nkfGyc12LTlzwedFvdrdMM4u5/bTb8//9v/9x8vLHiI4jZZh8ObxkXP2&#10;+cuXvChklk1qEjK7ni5Dr6piTTgDNnjvAYrWaaVgnmd39zcP93fLVVPkGYDwcjl3XZtSgghLmb2a&#10;7s/ny+VyPR+PYFmvN+sQA2AcIlLk2cP9Xdv+yjOWFxnj5NpdAUjW2N1mm2cZJhhjlGWCEFIXeZaJ&#10;oiju7m/HYbTW5kV2Pr5YYznjCMAiL9682eS50Fb181zVWZHlFOFoTLBhHKe265RWap4oY0KyvMlp&#10;S3WwRFBk6Xq33d4+MpnJonz45ptunE7v3+veB9bXVR4ouXTt85ffTi/PwEzrqqCEDMMQQiCEEEoR&#10;RiDE/nqdxllr2ywWFFOPcYwxz3MhREqJUgohlFKoeSqK/D/DljC9aqpSSkLIvChCjMbojBMACASA&#10;CxFjLCUzxgIEYErRO4gQYxQCQAk12nT9IGVGIFksV57yTEqtdUqpKIpXPbfVljNuiP39738PEn5+&#10;fjmdzsYkgCChaLPbrLZLhFHwljPmrMYAYIIIpQiiRdOUZeWc9y4wzteLTVFVypiX/T4BgDB23iII&#10;s5znuUQoEQIf+VsIU17k3vqUEgBACH46X7F1+8PZBtA0zbePd+/e3k1qCjHc3Vfb2zKGTM+5UcuM&#10;i6IoEEXzNA5dP/T9+XAcpmmcZhiTtm6FKeU4+qSNm+YxJf/l+TkkJ7P89vYBYAQRc05nzfru4WGa&#10;psx7Z2ZAMBEsR2RUfr3JoscYZerpKSZf16tXE+dayv3p/HI8xtRXTdPUCxQBhYhyUeaFzPJxnodh&#10;HKexKqpCZMEFSmhTL/t+6ofJQxARiBgEkJx3IUWMMZeMUOJNQggIKjGCl8m4TuMIFkXB2U3TLDiH&#10;szIgxs16bZ1HAEIAFovV22++y8ozenox7jBMc3u9Zhzj1aK99ou69MH33RgjyhgFII3jzBgti5Iz&#10;DlJCIIUQqrIyxhJKXzNSEL6abABCsKoKiBHEGA8pxJiSXa+Wu91qnM3p0v786y96NkM3OOvWy0ZJ&#10;hxCUghMIuq5LMUSAABLjqAZz0E7lknx+3s+zev78Zei66+EkCROUIpSMmmBy1ugEQpZLCJIxxjsN&#10;EdluV//653+RefbDDz99/PgSYvIxqtnkRbZeLTfb9WrZUAQIvkEYaqeXVUnRXSllUze5lIuqklwa&#10;rTCBs5pXi+JPv383jjMhZLVY1lXhnNdmkELe3m6ElITJ07U7nL5+/PU9hjj75l1ZN9tFRSnmed7P&#10;Uzf0+rWM5ZJkdJjU8dJhRCiGD4+3zrlPX7883N79+c9/1vP844/vr+Pw8nSy1glarxby8fGhaarD&#10;cf/185dM8uWiTin0XRdcfHh43O52hBXhcun6oe9aowYEQ4humsfd7tZo0/dtWRVVlb88nyHEZbmA&#10;EM+zAxAk4I+nnnJ+c7MRskigr6tqtV5UVe7Da496ljK7u3sQXH7+/OVwODh3oZRSjOuCwCR8wNtt&#10;vW6yell4vdRjf76cRtS1mI2jihEYY6w2MAHOBIIQBHM6nSUlGLNRXUIILgQfIcFEyoxiAgHNeZFn&#10;GAG3WtWDmpSau5PWlH+ZNWOMCzkrp13Ii8IYO02TUiqEIISo6/rdu3fjrP761/8zzQNCYJr66/Us&#10;hJRFiVMiL8d9CCFBcL60xlnGBaHCWjsME8YYEdqPx+P5jAmp64YxGbwdLn3XjphgwrCUsq7rLJOU&#10;UYTgerOlGGFEAUR1s1jtbjETPrhmuUqA/6+//JAgTgBYFxHEh8OprutM5P21vxyvMUWRa6M0ArBt&#10;27qsq7rwUVdVUValsxZjnJL/9ePPX57xYrF4VWhSQjfbbd0stDGXto0hffjlw88//6rmebNtbm9v&#10;rbV5ni0WS2NsIeV2XWd10ayWt3c3KCYzTS9iv1quszx/8/Bmt9sxxqZpMnbuu+u1vVBKtdZa6QQC&#10;hGno++AcgrAoCpBMCI02+nC5XLtO8oxAfL1cm6KSgoNUc65T9EXerIsMMuKje9nvf/3VzkqVVVUv&#10;TVHVVVF6bYN1dVE1TUMwGI7n/svXoCY9dDwGhAkEAGMs5WtEkzHGOKPOumEYMs5SCJJRBIEQwhjz&#10;mu9ACL36IyFMWZ5lSx5C4JxaY60zQogEoXMuQRBCcM4SDLI8izHOY6+UggByKSBCIfjZ6L7rYwic&#10;cQghhogxTiiNMaYQOWPJRa015/w1e3w4HF5envM8K8vKe79eL8uyePv2MQTofThdzsvV4g9/+kME&#10;yTs79t3lcorBAwBjgohSH4PSSilrrctCIkQo5WwIlLGiLLOicMG11xZdcVEW0Qdt3Gu81ho39KOx&#10;BsCAGQ7RQYSkZDkWzpngaVHlnGdc8vs327rJCaWc3hJMCCIYE4AAAMkZez2cPv7yawxJz7/Ns4IB&#10;HM/D4TJChJ1zFMPlqgnJW6frxWK7vdXG14vb1Wr95vFNXTdfn754573LMAPWahv94Xgee42hSAlB&#10;gCDABLNMFpQ4iFBKcFYKErzarN89PrbH0zxPECPrXUygb6/z0HvnUV4wjMe+Qxg0df3167P1dnRG&#10;ZDLBmGKEIOVSEkrzvFjWdbQaBFcIbq1Vh4txmiTogkcEY4JAQpQQShCmlPmotGmvrffJupgSDj5J&#10;kUGAQozr5SYGr5W1wmNClHKEuuPzC6V4u92WZQEhBgBt1psYHISYcxECRBAvF8t+aC/nk7EGAFBV&#10;BUIIQCCkKAr59fn5sP8ao1utN4SATJLb3aZerISQlPKH+4ehn/Yvz0KIsihOhz3h3Lm4WC5durTD&#10;MCksWPHhw6drwSTDRcGWdYFjrIssRfvjD3/1boYIjPOYl/l6s6nrxocUk2VcllXxx3/6gw2hn/T5&#10;1EYXXl9rY93hcIIpPNxtm0paM4/DNLWXsm52m+2yabrzxSlDIwzGJhKH9gwjyDnJWU0oFZwTjE6H&#10;S4ghleF6OSutimahrMcYvHlzCwIocoFRXFTZYln7mDjBGWc2hEmZ4+FijeEEMUpjjE/P+8PxwIUo&#10;q9I6t395efvw5v/6l//ycn553h85zQCAy1Wz3S1X69Vut/7h738/7l+Cc4zRcVSH/enT5+e8KCAk&#10;1oUEAGcEo5iS9d46F8pCC5HLLKOUCCG44HF2RVYobRPyCcOUoA3pcOpkXoEUEEK3t7eUkb7vGCcE&#10;4zwvmqrebLZCyBDSPJuuawGIeZYBgnPJAGK3N+u77QpRtl00arvCCVAmCWHvh1/HYaKElZJzJhBA&#10;GCKMed918zQ3yyXENFjnYsirWso8umid845cLh1KmeRcEAZxAiF6k0BASvl+UDL3lLF+ViE+OWvn&#10;aSaE1HUthBiG4dOnT7PW8zxBANruarThguVFXjULBBH+18faxRAT/PT5i7EBABR8uJzP1jsh5WKx&#10;hBAqZZxLhHBMGKMCAIwgWq9Xd/c3dw93TVNjghIIap6u5+v1chnHfrla7u7uqcxsjNa6ENLnL8+H&#10;w2kYuwgCZej777755u2jFGK5qKP3RZY1VQljqIt8t11VpSxLcfewa5pSZrxpaoRhCD4E77z1wVlr&#10;264/nS/Ox+Cj9/F0vh7P7dPz8W//+PnT1/1kwhzA4dy/HM6Hw9kZ561X4xS8u7nZ/NN//eff/+77&#10;nItKSBhjWclcikVTZ1I4a66X8/PL1/c///T09JUQEmMcp8F7H1xwxmqlCEGMEjVN3tnL9Xq+XC6X&#10;6zyq9tzN/aTnqb1eIYRN01RV5ZyjlJwvh7EfskwejyfOeSaz6B0IDnjbX45m7DIMWHTT4WU47VkM&#10;26ZelEXGGUiREFyWZdM0eZ5nWQYhgCmBGIMPlBBvLSMUQJQARBiHEIqiKIoCIRSCjzEoNYOUQEpS&#10;CpBA8EEICRHknDPGYoxCCilFjEkpdTierpdrCJEwChG0PnTDYF3wCc7atEMXQMKMGmsBhD6Etm/P&#10;l/PlcsnzPITQdR2ldLVaQ4ASgNZajBEhGGOUywJC8OOPPz4/PxNCXrGKeprHYfTeA4goo4wxJjim&#10;ZJzVMCuICEDUx+RCUFpP05QAMEZzwaQQGKGUImNMygxjEmOEEI1jTyja3Wy3u21VVRChtuuneTRO&#10;Z7lsls2bx4ebuzvrI4RIZBJTEgGIIMWUQghOGzOrYJye5q7tx0n1o7620+FwiRBBiDgjGWeb9fL2&#10;9kZKiSDiTBZFs1qtvPcxJSGzZtlkRcW45Fw8v7ycTuf/LBQawxnL84xSGmPourYbupgiYmR7t/32&#10;d++koEGr7nrSZmYUz/PorK7KYrNeLutaclZX+e3dlnHqvB3nMSLAGUMQphCl4Le7XZ7n8zSjBEop&#10;GUbBWggSQRgCWGZysaibOkcoUYIllwgiEAF7dSsezz/98uGXX3/79PlL27aMs0xKKSVn4nI6WW2E&#10;EJnMs7zM89Ko+Xq5EEK8d6fTiRAiBc9zKWU2jvPLy2Ec5qZeEIJDCFxwKQVCqCjyPM8IJoxShDBG&#10;KJMZSGDWU57nq9V66KdPn75YY//0xz8IzvqupQR771NKCQBjTAiurguIEkEI+DQPM2doucjrqlwv&#10;67qUjCAE0zRMh8Px+en5l/e/fvn8ZLStyqoockKw9V4ZE2KEEIGU+q4NziIIrLXTOJVF/j/++5+/&#10;eXO3WmYEhUwwxpgyph8mBECwbuoGp7WeZ0ZR9D46jwCsiqouKoKJUto5J7iwxn75/OW4PxjrXPAh&#10;RMoowng2WhYZz4XW8/7p6XQ4gAgymd3e3BZZnrzbLhZv7m+Tc2ocMikppRiicRj2+/3xfDpfz4zH&#10;GIJz3ju3aAoAHYQxL/KmqQjBq9XiT3/8U13Xx/NZGe19GMYRI9TU1WqxlCIDCXLGGRXWxqFX8zQD&#10;kGKC86xBSo+Pb5Wa2rHVViUQCKXWhXHSXTumYFer1Zs393mRFUWOCWKEGW1fx2/GWATJMAwJxLpZ&#10;cJ4hTDAlhBKr7diNfdsenp+DMyA5rYYYnOC0KgSnpMykZKwq8rLMCSEAkapZJAjTf0JFirKqrDUU&#10;k6rMU4rWzAl4KggVvCjrqlwhwK0Lk9LGWMJY3TSMc2PsOAxaawAApZRSCiGalZ5nlRJACFPGAUDe&#10;hRRg9JGs1ktjPURhtVq7kLxP/TAJQRgXjPNZKS6yql4411oLnNMIYin4er1arppmWW9vNs7Zz58/&#10;HY7dOPVGWW9dnm3Kuo4A+BQxZcHHDz9/+PHHnwAMv/v9t5PqEEj//F9+11RNd71EH6LX3rkizw/7&#10;F8ZYs6wwwTFGBC3h1Do3joOaZx+CtcY6632ACEFExmE+nfpPv70wxhkXNsTn/fF0vroAggvDeSII&#10;CwKRMznP3awxBAWnt9vNbr06PH39+uETh0gywjkpChm8aa/neVZt24boGKMAZIwRCOA8z13bM8JA&#10;ihAkCEBwjiCEEPQhno+XbpiCS9EnSRnKOEjJaN21LUTYe//566cEog/Bem9ntWoWJIFk1Hx12CmC&#10;4Hq1Yt7b6TKdz8G7CAutMKbERB9Booxpra/X6yv9qygyDABBmDESI+ScB+8ggAEihHFd1+v12ll3&#10;Op0QQlLKtm1hSiCBrm1TTLnMORcQwZSS1jrEuNttZSbGaXIhyqwAEBFKKRdlXcYEmcy1ti/74zQr&#10;RLCDwAMQgi8oQZR07fV4OBijCSF1XQkhnHOMccbE4bCPMTjn9sMLZ1xy43xcrRbDMDw/Pfd9753L&#10;JZeZ5JzJTNze3RBKIAZGG+XC/twez19C+EIpZZw6a14H74xiIXhTLUACKQIA4el8RghlQmKMp2nO&#10;S7FerSJI1vnD6TxMPWV0tV69/fbd3d1dUZWIUusTQsi56Lx9je8EF7w2/eX66ZcP55dDzuXjm0eW&#10;5dd27gelXTQuLFY5gtFoC5NPgfsYE8DrTckx/su//ds4TUyKf/3vf3737p21DlP5y4e///zLR+d9&#10;VZcwJe8iZSiB4IMRiJZVZq2DlKyyNWTocHwKShWYCo6B9YyBCvEYOIBICAk8pBhUZXZ7s3nevxRl&#10;9l3+7Wy8MXa1Wn789aP3jgKIMJVMzMNoho5CgGJcNvW6LpdVgRFaNHVdZRB4ACAhRMrcutB2nZqV&#10;VhpByDl33lGScUIxQkKKcRwpZcv7h7KQ2+3u7v4+gjTc7X78xz+yXJRlpdSslEKwcc5No3p5OSll&#10;ggf//u9/y3O+3ixWy0UEfui7EH0w3vlgrYcAYkS8Cwn4cRyVtjHiL59frm1PKPnh73+jhBV5ppQa&#10;x9k5hwm2VtVV8fbbt5Pa/fzzBzNajpma/eUyxxLWWVVX5dBdOZXLBR/6YZhN9GCY599+/ZLJ3DpL&#10;GVfWKetcBAjh3WZ53TQIuODjNKkY0qqpKSGc0abKqgxb65Txh3bsZ8MJhRCLGnHCusslWk8S1i5C&#10;iDMmGeHjPLeXdr8/MMERRClBCHF37UI7vPZ0MSFlVUaKEQIxeMFwzikCwAw9qZubVZMT2BT5drlo&#10;UZqvlGOMIT63V+N8BODc95Tim7EBiUyD5VxycWm8dN7KfF4uFv/0T3/w1hFMrJWrVR1BiDExTqui&#10;SslfTifvo/eOMIwQtHZurz0iaeeWt7e3nFHOOICuqjMNisPJxAhiikZ7KYrValGK5K097Pe3d7ss&#10;E31P5mnSyp7PV611jDDLcimLBBPEHGImc2G9OZza56dDlRVlWSyq2gfngjmd+1ygmIB3flSznUYh&#10;ckZqCDhCuKwX2voE8O3dXQL+2p6P+6cUAcsLkjHMqHEK6FCuGlFkUlTzEIbuKLPqoay1Uc7blIB8&#10;hcMQ0ne9c/5yuUKIlNIJUgjpMAwAAIRg9EnwTDKOECZ//Kd/dtb7BKtmfbn2EFFrDSWoyPMvT/vr&#10;5cIZG8cphsQoiikmBADGWSGyMiuqfLlcTtNYFMU0TcEHTkQMcb3e5lmNEadYEMZOL4d//8tf9vvT&#10;3d3tzW45TBCjkGcYI1s3khFeFOJ0PMUYykVZ5FmWS2NN8mEYR84L79Pl1I7DFGGy3mitnfKUy7xu&#10;hslPo/LWR4AAwi5YrWdKaVNXEGPM8ds3b4I1fp7qPEvWIQhyKV6+Pnddp+cJQ5AtlsvlMqSY51kI&#10;oe0u1jrjlfXaR6ON+vrlM8Z06Afnwn9OHSFACBoEM8FjRMa4oZ8EE/W6QRAzQvQ0nU8nylhZ1sM0&#10;IoTmYQYYM0YZht+9e8wyiTHijAIAnFEBADUJnOcAAi44sNBa27ZtTAkiKAS1Vh8Ox+v1giDK8oxS&#10;LBj3ERjj1KwAAEprTBhlUkq5aBYZl4d+9NZjAo3WVVlabX/58Othf76/u3n7mE1KAwSM6a21y/WS&#10;cZ6XFROSC7FYLn1wCCGRS8LprAwk9NR+3p/PnPP1cues5bLACM3WtsPz/nkfnK+r4un5yQez2946&#10;Z4+HfV4U49iXeTGPY5HJBIBSY4ypzIUQ9HULeD2d3/+4p4xsNsuizEJ0u912VvPT08tPP3348NvX&#10;82XQJmBCc8nLXK5XTfCelVkmJaXYu/CaJDQx7DabpixBTMvFAkL4t7/9vRuHrKiVMrd3N2+/ebva&#10;rFe7dVmVr9mTHBPnvFJqnOZxGLXR3jk9zc+/fX768JvTerVYIkryomjWW+PB88thvz8cTy3wTlK0&#10;rOTCBwAipszO8zS8HJ+eplnZ4DhF19O+7Vqjzc8/vVfjLDhdNg2nZOwnpUxKQGYM4UQISSAmCGMM&#10;8zRMU18J8e7dNxkv2r69tAfjrDdcqzhe+2BSKPNMsMvhOA6Ds2A8JkkAACAASURBVK5ebpZUYkRA&#10;ip/iRz/bKfVZ0QgilLsyTqqs5gTXpcwzRilCCBijLsfeuwghquuGMWeMu5674ENT1o+LkjByuV5j&#10;TNb6tusZgVxISkghpZ4nG0yCbp4mZQyTQmaFlFlVltbqT58+h+C1tjHAEKG10ZgeQ2idFxmDyM1m&#10;tNZBSBkRRVlxIRA5fvj4qevHiNB6u7te234YX0uN//jhfVGUZVEAAKSUIKWQwmq1ZBjlnAMXSkpE&#10;BpKgp669tjMEqBTzIq8FLwvJEYz3t7eT0sfj6eVwHKfpl59/OV2OMisCALMyEJH1ZssoqeoMk5XM&#10;ckbF9dozgr98/GW88s06b5ocY0ipuFmtlhWkGCcfJmW9tWqeiUOEEBhAAtFq07W9Mnr/sv/8/AwJ&#10;y4uCC0ZlFoL3xkrOUkyU0lzIaCzleFGWtFnqlU4JQISFFCnB5XaVQkjebJZLO89mVpNSxtpWaRuB&#10;cSHLZbxMwcbo4HLBjPezVspMmdIEovVqhTEwZvJOE5ii1SElziVlCAbgQjRKO+c4r1IC0zRZrykm&#10;PsHTpXXOO2t+eX9FCAEEfv/NO0KyedIpxce39xgnM/WHl+enzx9Pz5ubuxtl9LVrtbbOhnnW3qW+&#10;t3leEIqPx9aH6GNMEBRl7mP4/Hwo+rEosrqu8kwEly7tBYSQQojBTePQD+O1u/JMJkCdB7OyhBJZ&#10;5kIIjCethhQTBOk5xaYqKs5yntXN1nt/ObbXc39thwQwoSS4YJQ96hNiuCyLzWYnZfHy8nI8XS/X&#10;ERMCEY8RzuMMISwL0TQlSBEDmGIkw2AY5avlOgbm3OdhnCEkXPDz5fLp40eMUJ7nQ9dzIcoihwj1&#10;4+CilUpyxUtXjOPY9721HiGcZYW31horZAYxiQBBgM7H89//+jc1zxihssi2m8133z9kklRFQSDC&#10;mGBEgwuLxfJ0vkSIheCEotmoBBPlDEA89tPzl1MIIGGgnDZaeePrhRQRK5u60aCEZMGVmXzQj2+3&#10;33379ma3I4QKIW52u+vpFH3IpezaTintfZim0TuDYswLkRdymC7Gu4g8wuRwPs5KN4sFRhRjwrmY&#10;hil4E0OkhFZ1zTgDMTBKQEoQIQBRVdUP9w+E0KLIrbUxJmc0gKAo87oprdNCiNV6zfOyLPMQLMIJ&#10;Y2idTgDElJTSMcbJag+S9z6E6EMYhvFyuTDOdrsthtLBuF6tNps1xjjGeDlf5klDAIUQmNJpmqxz&#10;pcgwRGpScAF+/fnXT58+rdZr5OPxdGSMcSa7dthud3/+7//PdrsLwRtjuu5yba8pxXmeRJZxzqTc&#10;rNarELwPbrbq3LXH4+Xzl+e//vXHw/GSZfkXcQIh7G42bx7urFFPX78MXZ9xsVw1WS5kJrSZQUqM&#10;UefMdrMGITFCVoulsWY0eh7GBMDuZvvu3bdaG8bEte3a9hKCW/nFYlk3ddVeuh/+9uNPP/3S9jMi&#10;vKlrhBAAkTFa1xWjqKmLTPJu6Lpr54zr+o7VJeaUc66mGcAUQrxerxFC3XbNYvXd4+Nqva4Wlcxl&#10;WZUAAuu9UrNS2nsPUmCMJECHof386ePx63PwXgoJADyez+vb+29+97usqLQNz1/3f/lff/n40885&#10;p9DFoJ1ghGfwc/906VUmM4rJNA0f378frycfnbEaeIMRnIaZYkIpyYrC+xRj1No465rFIpOZT0kF&#10;Hb3FGEjBCCFSSh/cMMGU4OPDwzyGf/z4U4rxVbb1/PzcTlM/20nHullRTI4v+2mYvDHJBUq4qPI8&#10;I7ngmWCcYMYAwanMJYRpHvuXr/sYcFE2QgIXfPChbhZFnhmtvZ3u797kkpzP1z44RiBCIM+zoihB&#10;gp8/P7287F+7tsOo6qoax3l/OPy3f/6nImfzNE+TabupH7QP0bqAMYMAORhpjtarAkCYEsxlVhU1&#10;YxxitF1vAEBPT08JESnl9dxZ66yNPqQYo1Zj1ypC0Ga7KsuaMkwQyBjPuVDDuF1Up+NxfbOpV+U4&#10;zxkjmJBhHM08nU8+z/kGI55JInjRlHlTWWu+Pr34EIXIyrISAsMQqcCCM84bKYWUeZ5JNczJu/3z&#10;9XpJdZ0JycqyWi0eclaMwwhivJ4v3fVqrRGc100zTfMwTa/5rOu1PV/brp9tnPisBWeZ5GUuCYaS&#10;0/VqsVnvKGExRZC84IwxFsoCITjP6ng43Gxvy6pur9fg3KjUMPSCsJgCxEh7ryJwAQTtXPDBegxY&#10;WVc+hARJCH4cBwQASIEzmkIw+pW8yhBjQmTeBTXN3noII6PIqNmH6JyuKimLHCJwOh2kEHkmYUpS&#10;CEQAz2SRLeAGv/v2zXpTvv/5h397/7k9XwVlT9oM4xBAmpSeJu1dSBEBSFKEfacwgSEFH4O2FkJ4&#10;//BQ11XbjZ+/7hkl69Xy7maXiTpVyQc7jhMoMILY+eS874feuGgtSAAXRdl1wzhhbRIhWYg+JORT&#10;AoRVm+2bh3uX4tfn/fV87dpummaEGQKQYiSFcMmPw4QxEkJQxperDYC0a3ullbHKWZBiwhhRjOvH&#10;RV3lFOEQIvnx7z/WdQMBphhnUqhZzZPSurucTiH4TBQIwKIobm5uFouF1jrP88Vqud5uiqLw3u1f&#10;XpRSzlqjzDiOCEKMEITQhxCshYQY67559+533/+OUFKWhcxYVWWcEwQSRlhNyijjnN2/HL8+7WOC&#10;lEitTQhwnrXSmpLoXCCUJRCVNdoE7SKEKCB0unZtNwBIMKVMMJumRVn+7vdv3r69xSipedT9/Ov1&#10;TAje7XYIprwUmEDvUtddV6uFd5l3OiZ/ao+JoFW2nSazP5/HSfezRQB66xaLxXZ1Z7TRSlnnOOeE&#10;EjUZo1RR5Naay+W8XK6apn51oWWZRBAyDBKwCGPjpvW2ybJsd3evjKeUaA1i8pRgiIPxzjsPCZA8&#10;Y5RpZYy3UzcDAOZZtW2/WDScy8Ph2HXX+/u79WaDETod9+/f/4IRLvKcUrpcLpfLZUppnvV+v3fO&#10;f/z4sW3b151iSmDRLPu+jyS9ffv2/v5hu91xzhkrtNZSckzwNI1PT0/Xrl8sFkKwLM8gTNZZ61yM&#10;8WV/+Ov/+eHr0zFE2I9tiB1ByCaEidBTr2dNCEspKTW9ub9hjAYXBOdlVUAIQQLRh0VTU0ystywT&#10;HCQIIOL0+XRQs75012ZRPz4+cEFXq8Xt7S6m4Pwr2H0lZUYZ+/bddxDBbuikFJtt46wZ1EAEdiEM&#10;41DI4s3bR5XiLx8+ffzHh1VTrzYNBohLIbJM5vX9m282d/dlVVJKMEEAEWN0jAljKjMIIfDetu31&#10;2rV9d2rPBxD9n/7w+6Zafv36/P7Dx8to6s1Ns7njOTE2bHa709PBjPNB92qWQnA6phCjjel0eiIE&#10;eqeXZf5md5OS//T1U281iAgheDxdKCOLqqmq5hUFN03zOKrValk0dVWVBRTGzhTC56fnAzhzQZfN&#10;AhOUghiHPQKxXGabu2U3973S2oNR2X66Epp7a29ubnfr9S/vf4reOzPDyW+Xi7vdraAZAp4QK7kw&#10;yh5Pl3G0Vb0tiqaqlzbErrtCEAFLMhPb7ULrUamZMeqce3l5gRBzgHwYUiTRg6E3Wk3Xa//w5u7m&#10;9iGGcNjv7+9uimqhp7FebCblRnXuJ2Wt9yECaCKAKqrmlC9XC0ax0xMnvM4LCKGxlgCwqkvg14QT&#10;yqSaptPpqmYVIo0JGROttVkmnIt5juu6ySWDwbXtOQZDGcxzIjhkeVYUrD2fn56/HECiGDZ1zbE4&#10;j8OS8WqzFk3DuDBa8ecnrTVGRHAhhCAIl1mRf/M9hN55o5RSQXurrt1k7Zxl7Pn5kOXy8fFNWfju&#10;8mKtU/N8vVwxwjwrEEWzs6Mxh9NJaVPX1aQtgNx6qFywwTgbCMZRxBTja2M9l2K5XAMITqe9c845&#10;J6UUQszzzBmdxjE457zT2hitrVZIwqKq+hgCSBAhiJI22pmIIiQwdt2wXORNkkLIGJyxSs2jYLXS&#10;037/nOf5DpH98XRtrwhiijGlmBAOITocrv04Mo4XTX1zt5NZ5oyzxkKEnHEEI59sjMF6fb20xg3/&#10;lf8eYRwBWKxWeppdCH0/uBR9AMED75N3PkYfQ0IY50VGKUMxxgCsc2o2lOgUAIIkuHjYn8ZuePPm&#10;ftksfbCMcES4Nu50vsxKzcYZqxhjUlYPb95QRhHB/TRnSiEMqqr65pu3282mqvJlU43DMCc0BWD6&#10;YQoehwhCzLhYrZZMsHbsjNZfv3yBEEmZSZlBgJzz3WBicNrqFJM1kfP8/u6RIoAQIqVEjLjL+QsX&#10;MhNe3tcQLQAERr9LMR33p6cvTxRTikgKAQCQZZnkQjCulTrs98PQv24jU4xSCABAUZar7SbLc55l&#10;IsvXu12wNkYPIcAYvqImEWHWqqC1s36e9dAOX788n85XkZUYzwAEyjDGDEFXN3n5UC9WWd/N3Tid&#10;rh2akQ8AYOKVKfN8udpopSc9YcQokcOg//HDz+PYg5CQjynGm5sba3WCcJonTgUGNIHQDd35sC9y&#10;sdttHt68m304X9Rf/vL3vlcx4enjmROwXi6Wi+1qtdVKPT991Vq/MhsYY/V6JaUwSoOUvHeUMq0V&#10;AKAsS86pMfNitciLnBDKGEsxjlOfAACAFKWEEITgQ/KjnpyzMUZroXdOazON88vTMfhojD6fLxiT&#10;aZydjdfrQMhZ8HxW88ePnz59+mqN2W03dV0BAKZpMsbkeYkxjjHVdX1zc5Pn+YcPH/q+++bbb0IA&#10;WpuyrMZxOp8ujFPvnfcOgEQJQQgdT2c+q2HoGaMIo1fWXULAxWiU5pSWea6Nt9Zo4xgjp8vF6JnC&#10;9Kfff18WUs/jbre5ud1dL2cuGEgQQUAZxRgH5y+X881uJ7Ps22+/8TH6EDAiwccQIiH082+/de3V&#10;X3yMYRiGYeh9BCLL/vinP0EI1DQSAs/nUwie1hLhNNv5fLnsz0enzWV/ut3c1FL+8uHT/uUoE3ZG&#10;E45kIda71e3D43pzUzZLwCTEJCFsvTfOIggRhJQgH5JS4/PL199++7Df74e219N8t75t6krNM6Fk&#10;vd5+2R/+5//8f//6wz8wofOk9k8v3dQZY421R204YxAhkNLNemmdk7KQnBVFdT6eD4f94XhsljXC&#10;BFPRDdM8K2NsU1YxRsb4OI5d18cUeCGACcPUIpQAZefzaWzn7Xb18LjOCwlSMHparau7h7vJmafT&#10;qVdOu6S1Dy5m+ViVxbvvvv3j99935//x4f37//0ffx2mOSh4ep5SmLMMNQtklT6f2pf9CQCSZdWk&#10;r6d2Tgn1QwuBXy3Lusnzkme5PJ2OdpiKsri7+/9pepMmya00Xe/MBzMc7vAxpsxgZpKsYt0aurtu&#10;D9IP0Ep7/URtZHchMy1lfWUy6+rqKpJdJHPOjMgYfIQ7ZpxZi7j6DYDh4PvO+z7PcrM5IIScsbvN&#10;1hqklCHM4x7lXogQYYytzs/G4zGEGDMu25554XJ1EY+6L1/uVD94HpNaQQi0tuWpScKQYsYJhdYC&#10;AIa2bbvOAscpMVr0ss9H0YvnV4Ts9+XQ95JiRCn57X/57uxsfjzuCEYEIYKZ1SCJMquDNGJaKeyx&#10;NA4YNKdTOcmy58+fzaazQamH9brqhzBOsmxCGe+amlAGHTDabB4fH+7ud+ttmU9HWZqk/izPtdG7&#10;9fZ4Op7Kvm27NI0wRkEc9hI+bvcQoqZuh0EYhNJRFoaBA7Zu6mA8mVGOIHAI85BGjqPtyaoOAogx&#10;9bk/y/PJZGSMMdp2bbPdbqWQns89jz+h+aWUvu/HYdxVHedcKWK0hpxHYeggRhhBhOI4FMYKaURv&#10;AQBWO4dA07RiUEYD7BFordFqEBIh7Hk+hGjo+6GXRVG0vVjMF9fX113TKDEw5sVR2ovBOhMnQZZG&#10;CENFQFkdD/uTGFQUJcaavh8wZlLK+4fHL1/uCEWYsulo3Hp113aDkpRy7rEeSs4hIdQYiyBCCPue&#10;r7UuTsehH7Q1xeFwKgoEQZaNGMFy6Ie+69sujryz5ZnWFhHyuN46B/y+Q1Xt8SCIskm+ePny5WiS&#10;EcYGbYdhQBiGQRCGAeMcIggRiBh/HoZJPvGS6OP7D+WhsFYDDIQWTlmEoB/4aZKcTlXTNEJoCKAx&#10;1hjlBwwjpJVWSq8fN4HHYp9jjMjV1YIxjhnFGBM2whgjzCD2jLZaGYbpw5cHrdSpONZ1xTijjB2M&#10;abvW97y+a6uqggCE0dME4NLR6NlX16vzc0QpYTxKUsKYUVJroZSwVlkAB6GNQ1Xbfnj7zgxK9fK0&#10;Lx7vHgkjYUgxccDBIAhHaXosj9xn51fzi4vZ4+P2WLaX4Pr2bvPp84OSOkvT5WKWjbO6qbf78lTW&#10;Qz9s1zWCbrfdKykZ1WHo5cvV9nDs+74sq8Dz0zhBCCDkoijQWhyPRdWbT192m93BGAgRDYJwtRh7&#10;DE6y5MVXXzGKtRbpKA4j/3Gz3u13L7+6Pjs7c9YebeGc4R5llAoprTVNWwEYxklMOWWMMc6BdVrr&#10;4+kIIEiTVFUSAMAoAw4N7VBVdVEU1jgAYN8PUmghtJRKDBJhZK39/PnGOUcJr8r2p5/eSCmklHGU&#10;Wl/6vheG4Xa7VUohhM/OCKVeEIRPdK6yLKuqev/hE+V8uVw+PDx++XKfxClGdJJnSgmllDESQqC0&#10;Wq/XZdWsVkvP45QSiIAfeJQSjMksy4Jv/WJerjfbsumEBWmSEIxDn+ej7PxsJfr2oHqMUdc1UonQ&#10;pxiRQYiqqQCAcRBprR4eHhwEzmNe4GttGPWUVMMgAHDWmt1u27ZtURyeNFuL5fm3v/7u8vICQPDu&#10;3dvXv/zyeCiMNbUQ7SCUEsfjIY6iNInGYZxEo13brHe7bhAOUOOAddbzvctnz5Zn50GUAkQthkoL&#10;rR101jkn+g6CJwVbe3t7+/btm7ZrAQDAAmThfrO9/3TX9QOmLAjTfJx9vL3dbB7jNKGYWNVxH64u&#10;L6tmeNgcyrb1GA09zw+Yx9J9sddSUY/fPnTH4mCVsgAGoedca63zGQk8Zq3S2sRJIETLObl+8WJx&#10;vuyHRt42XdMQi30/4jhaLeeXF3NC4LFox6NktZwhxt/858/rQzNYJJQFFhCAhDa9kLd3d0YIbJWS&#10;w4urq/cfbgOSFOu2rtvRmCLIz87Gz/7ut59v1p9v11Xd9UIRyo12fdcSAtI0lNo+3QgCABFCaTp6&#10;9uyrm9s7B6Gz7vbz3XqzDwLOfT7Ioenbb7/7dpQmRuubz5/Wu0dnTV02Hz98JJQGUbhazoMwCMOg&#10;7zuj5Cwbe4TFYagI6vsWAef5njJKGQUgQAg6B7WSCNAs9Z8//2M7mP2+MGpgDEcx41j7DEo53H1+&#10;gM75HgtDnqXRqxcv4zgchJRKPzA+nc5Wq7N8No+i6Hg8Djd3h+LYf7pVxiKMEYSLPH92cckIRgCK&#10;rjsWR0qoA+7L3U02TjHCnz7d7YtqsKBuZa3ccjEDPLEsrC3wA280GgdRorXzw5gzPgwt7zoCkeh7&#10;ApHoh/3uoOs14TzEOE2jfBSfLSbjNOSMIIgARB8+fPzw7j2hZDafIgSbpoEQnp2dRVHktB1Qt9tu&#10;rDVBEBJMo8j3gsQg+uHuPg6CPAgo5Uqquq2rY2s1sNq2TT8MSmuBgCEYDb3c7QpnzTjLjbIfP90A&#10;iBbLxcX5BYBASoGA8zh79errKI4ddNqKYSgH2UmFPU7LqmwbOQirDBCDgBBCBEajlPvp+flqnMUB&#10;40ap+7t7aRTzfc/ztTRSSiGeXDSwruqmrtqmVVJ6HBuHCIVGa+CcHFpIaRjwLA0xcqfiOErTLMsY&#10;5+PxZL1Z//z6dT6ZWIsoC6GzHz9+fA6effXy5SyKHQDOGgAdIZgQoqzV1hrtMMajUfrq6xd5Ptqt&#10;d6f9gThHEWybuq4rpTVwNgwj55w1bdcNUimt1WSSBPOk2Bei606n4tNnxRjBCJE0mgAAAHLF8VhV&#10;lTY6yUZZPiOIGWWVkFk6whj3Q48AFP1QVpUxJk7Tly9fXF1eYYROpxMlhDPe973SilAahAHzA4AQ&#10;RLAbeq0kBKZuK2tU2w5Dr/pBVs3x9vON6uX2fhMSLxtlmAKEFQDOAWit3e2L7W5HPAwgioKwaQdr&#10;8Sibxen5V9ffYWudGjiDQrX7wwFATSiIouT8bMUon08vdru9l8JhaO53h75tZdcjANEILef+5eV5&#10;FPoUwy9fbh4fHj58fhg0jXw/SUcAIqlM4JPLy1XocwBt03ZKDUHAq0pCAPM8D4KwaWprzBOAY71e&#10;P8FapZSMMT8IKGGe77fdEMcxpXQQEmPa913TdLPZ7PPnG9/3IYDYkvpQiXrougEACCACEI2zCaXc&#10;Occ5a5q2qZu6roxV1ron9N35+flsNrVGUoqSJHmC/VtrgyAsT+16vRFCHI/H2Ww2m80AhOfn52EY&#10;7XfFz5/e5Pk0y8YIgbop1+sH3/eyLEMYJkkCEQEAaK2TJIqicBj68nAimDCPxx5zCff5FGECELIO&#10;dP1AML16dkYJraujEMIYvdluEATAAUY8xth4PDZaKyl9Lz0Vx6btuo8fMaGE0Pl8eXl1paR69+at&#10;s/bZsyshJMaEUlocj1JKCOH94/qn169v7+9PZVU3QojBHcriVKWxjwGYpMlqsRyaoWtl23SD0FK7&#10;1Xw6W8zHef6Hv/9Dlo+cc4eiENowj0dRSBAySgJr+rqsy4MWfT8Mdx8/F+stITRNRs+vXyym875p&#10;3755ffvlrhfDZlNj7Iec+h5FGMQhn44iTrHnhWpGoyAcBk0QJAg8u1rtD4eiKtpafNnsR1mG/TTP&#10;g8DH1g6c49APhkEZIwGh2gwexkkaHA7F27c/vf/0Nk6iJPLT2SIK46Yebj5++eXnXwiVL14+Z4xM&#10;Jpkx5t3nh0PRCUUExAZaZzWEYLsvTgSpvlVNZYaWIcgITUJKoI0C7nv+/MyfzEAYMozdr379zdX1&#10;12/ffyrbdpSO9rvjYb8fZ+nF+WIyHnGG63LX9z1jHsGkrErGaBBHwMrAf7ZYTT9+vqvq0jhzdvl8&#10;vpg6q2vZDbIVsh7aDgOyms/btibAnV8s/SgYui4k/iie+74HkSMIOoo2+8Nut02ShPseZgQiyDiv&#10;a8t9hAlTVR14djEf5ynSqldaKaVEeyDOco/VEPbCjpIAWBd4EcZUCtm3ndZ2MZt7QYwZH4Tuh+PQ&#10;92kyotRr++F4LE9l2bXtYbMv9sU3r16O0jSf5NCBMI7CKJpMJ0KKm89f6lpbwCwFwchv2/7m8SAc&#10;hL733csX2XQCEbGAQGUsYZU2kAWU+R5lXChkna+UBCTp+rlehGEYBjxgcDHNOIFOKyHkoThWx2Oa&#10;ROloFCdxGEVPlykQwq7rGCaMUGeMkjKc5LPZrDgei6KZTmd/+O3v9tWp7br5bMo4b5U8Hmo92PXD&#10;um37h4c1QiaNwlEaS2HX7UEN/cXFxfPr87OLy6Is98Xh8X59W5w4xtNJlsTRarGY5DmiSFupdF2W&#10;h832wK6fW4vX29N+Xwo5WKA5p/P5dD6fEUo8n02m07PZ3Gn9/Pn1rji0fQcgFP0ghqE4qv1h37Yt&#10;BIgSOhknXuBbAISU3OMAgLoqIXDOGDE0o3SmlQqDUZaOKaHAASUFgjBNkjcfPjmHrS0w8YIgPBb7&#10;Dx/fr84v82m+XM45Z9Bapy3FhFIKCHIMK4494rr6pLTMJlni+djZqvSE7NuuretaKeMchAgRQrTR&#10;EJle1EoJ5ywiDiHQD/2pERBC8uc//9SLvuuFUvqpCBVEQZZvKaGUetbYJBtvttvt8aCNFsMghKCY&#10;nBNSNQ3mDFHmR3E6ykTfOWsw5HVZWm0wBG3fHR7vm7ZDGGmthqELw9Dz/Ol8PJ7kwso//MM/3n+8&#10;/dO//r91UQnhPIyNAadTAQDarA9NMwCHXG33D+88zsMojuJRHJLpNFeRQsDc3376cr+xTpdFayGN&#10;It9Yvd6toQU+91arPEjZ+/fv3r77ZJV1zjx/drY8W3HOq9OxPu6+fvUiisIX37ycLM6MxcfyxLhH&#10;CJVaTSa5R5mzpq1PlODJeIQQzLI0z3PnIOdeXZVdV4Whl8UpQ/D29hYh7Hl8aJrT4WAgWJ2dB0Hg&#10;+XwyySklwzD88P0PNze3WuuqKp8MYadDgQFNg+RydqatQZQ4gjupP378dDoer59fzabjSRYScgYg&#10;KI5Hzlk+yaM47vuurbowSqxSHqU0CJ2zStswDMrT0fPYd999e3a2aNtuMs4Ixn3bJHHIKV4/3vdt&#10;6QU8y9LRKB1lozRNpBCMUoKxUpIz3nZtP/QQAj8MEEJaK6mkswYjIPsu9uMkHd2c7m4f7opNEcfp&#10;eJQmURxHcZadI+jevXt3f/8WQWSNS9Lk2bPnURxZijVyBFrGaFW19/ffr7e7b7/5tqqroW+zLM0n&#10;aV03bTvUVXV7//rPP/wgjWuVBpRqABBAsR+dzWdO921bTbPww7uPu83+1atvWjVs97vE5z73ojTM&#10;8sk//cv/FI9iRDDhDAjZl9Vf/vrXpm0ZJRTBVT5lEB7367YpiuK0edxpaaMsuFxcnM8vfD+M/WS5&#10;WO3321/evH73/tPhUDPfpx6LQp9iUB93A0KCe20vqQPTLEuT9AlDFy3z6/N5cSgwJoeimATJZJxJ&#10;2R+PDYZEDAOj1E8jpU3gc4xxVZ3q6ii1tg7uN5t8Ml4tzglONvt2f+qgk8diEK3TAnSd+vn1+7tN&#10;WQktIBDOAIQgwMZZYJS18G69VUOfUOQBY7Vcrs6uX3ylNXx4fHBYRGHq+6xuThbj2epsdvH3N7d3&#10;H99/nM2Sf/6nPwx998P3f/3x+78wxqKQzaaTOA0dQF3bdH1vjE7T8Pr5s7YVnPtt1yGEiqL47//6&#10;fx+LIwQuCgKf83ycT/O8KquiQIPowtDLshSkkccoBEAMg7VGSeEH3quXr7q22+62bdFBhABCxpo0&#10;TYTQGIF8NH64vf3x8Fef88UidwB4ftDIjlPqMS8fj9LJGAfB/AAAIABJREFUZOgb57QGQ91pY7TP&#10;I+tA2/TaoXk8SsfjQYhitwv9wGoT+f71xXmapmEQdG2z3WzL01F0NUAuSiIIwelYwBJp4wjx/vjH&#10;f/aTWCGQjLIPHz7/P//2p8ei7j4+0Hx+7SdJFmLqaSAppgQYiKnREmDKI48AiAAI0zRfzV+/fv3p&#10;46f9fhNxLJsqS+MkiYSU5alsqrrve+BcGAZB4HddV5Wl0doPfJ97Sko/Cn0XKOuUsS9evnIIn+r2&#10;YffYHoviVCLjJvlUSjUKQp56FLjddvP4sNFKpnGiVij0zdD3YugB3HW99kM+DGK73olBzPMpRaSr&#10;u4LUTd1DWJT1qWqrU7WXWgRhDCEZj7PZbFG3nRJVXZfc8w0AUnXrbfn23fsoiJ5fXZ2tVvNpfvf4&#10;eHN7k8TxKIkRgkr1nkeCMFssFvlkwhjtul5pBQBEGFFCnbFGayGE0coP/K5pMcDr+9vxNM9ns6ot&#10;J3nW9g27gXXVQMS0MggCC9Fms7v9eOOAmc7zfDZdLhbZJE/SsecHRivGsO+x3mqKTOS5vi7LvlFC&#10;qWEAxo5H2WJ12bbdsdgDpxDSccSZAhjDvm8GISaT/NXXL5um/nL32VkA/7c/vIAQAQAhIM4Cax0m&#10;MIh4EAR+EAAAlJLr7aYoCz/2ozBSg7DahIHvh2EYJ5jg0SjljHVN3dS1dXaS50EUTWZT7nvC6HyW&#10;p9nEAjAMA+fsqcDknGsHGQdRX7b/13/7P//2Hz8E1PdDFqYME9g09dBLJS0lvtYQY8o5q8rqeDxi&#10;QlYX589fXnseff/uTd+2BDPG/POrS8zp7rh/XN8fdtuI8+VsSj3SD8IaLIRECEBkxqMUG0uRjX02&#10;nU0GpSGhlPtlVd3cfIniJAiCQ1FEYXS2WPiep7U2xjy58Zyzh8Nhty2sBcZqiOyLr66W+fzhy13f&#10;9xjjJ5VV3bZ+GgEIKSFPrT5rbFVVbdv5vh8EQRRFYRgKIaBDx+3h4ebm7GwVRL40Wji7O5Z3d/ce&#10;Y9koLo9H4Ew6GpH/sWfl0+mUMVZXlVXGGvskpB2Px8aYrustRAgjraV11lojpczSLAqivh/Ksry7&#10;uxuGAWOUjJIgDNq67rreOcc4w5QCALS1xbGo2xZA0A8ijsIkCqWQwzD4QTDOxlEY2U5R5vMwdAQh&#10;RKUQjOLdbq2UODtfep5XFLvtbtNW3el4itMkiMIwiYMwPBbFPJ/M52fOkb7XZV0B5OryCLVcnc25&#10;R9+9fVccTlLZOB0Jbe82+7KXp04oB33Pv1yuRnHAicuTgGPX1SdrTJyMqqZVDkFMDsfT9fWL//p3&#10;v5tMMu75hJInKLYQ4lAcdsdiv9t9fPcOaTtLR215FLJ9SiT5QRyGiecHAKAoivPpxDkLoQPAeWFS&#10;nNpf3rxuujaOI07w6XA4bPcQAsYo5/ybV6+m06kQ4v7+3uPe2WquhIijEAJggEOU1U1T1zXGuGma&#10;tm0pY1mWxXGslGqapu/7U1kZ65wxfdtXdS8t7oVT2gQMv3x+Pp+OAABekP77X3/6eLupBikI0gRB&#10;RIiFFAKAFfd8TmkWeM9m4wg7LfvFcsE4L4rD4+YBYXz17DLwOWZkdracrVYOwupUP96vRa+yURb4&#10;wfrh8e2bd+WpjCJ/lKaMsbu7u+12u1wul8ul7z/5GbrFfAUhFkL+59/+81SfTscjdGAxm714fp1P&#10;JhYYAF1ZFs45QonWMkmSfJIRQrq2NVpqIYPADzwPQSS17rquF4N1runa7XZbVfXF+cWLF6+Mcfv9&#10;HkEEoe3FMGh9cXkZ+fFyvthuNo1srTWYIACtMaLvunw0bZpearPbF4x5FsKz84vpND8eDpv1mhLE&#10;GLVGL2bz2XQahqGU8v7+/v379xBChsnNze1mu+M8+PZXv5ovVo+brQFgnM8w9f7z9bsf37wdIOzN&#10;MFtM/+Ef/+vV1VXI/YAQPUgIHecEGIucgw4gAKzVvRy2291//Puf6+Lwj3/43fl0cthvdvvt0PeM&#10;Mk4psFYICQhaLJdZlv3/DDANIYQOlseqrhutjXPw+fPn4+kkStOiKNbb/W53mC+W3A8+f77FmDx7&#10;9my1Wn369Olf//W/F8XJWsAZC/0nmFyfJFE+nxCKjVYEgCQKL1bLKAjrY/m4eUzS5Nn1sy/3t3/7&#10;6adjXQGEGPcIQVEUXF1dTiYT4rTVuhfmbr07lq0XxE/Ceq0V52w+n1JGhqH3GJtkqVKi7/tDsY/j&#10;KIrCsiycs4vlYjabQwiklFa7gAUIYWstRJBR2rbdbrOvmpZ6XAPbD4IR8oRb6wcxyiZRMnKA3H65&#10;W52dN1VdN6UfelLrqmo8Pxpl0zBOojBazqfjSaxUcywezdB2dbt+2GNI+667v/synsy+/fVvCCF3&#10;91/qqvR9zhib5Lm19v7hvhv6LBtfXT3LRll5KoBz8H/99itjrLXuqSAHAMQIegHDCGojKcFByLWW&#10;CCPP955g+RihMIwwoYiQZ8+fT+e5VLIfOqnk8XTabjfG2fOry/lqeX51OV8uvCiGCD1lOoy1zjml&#10;FHLYI3yo2//2v/8ff/m3P6VhMplk2WRknRxEkyRx2wxV1SLInIPGGEoofjK1et5kNl2dLdvm1NT1&#10;+ery2dV1PJpIo4URTVt+/vT+45vXziiIAERY9GoYhnw6Xj8+cs4C5omuXs5zz+fGgfnyDGD6+s3b&#10;Y3EAAIZBcHl58RQICoPgiZYihOCcO+ceHh6Ox1MYRGEUdH0tRQ+V7Zo2CIIsyzDGWmupVNO1jHPG&#10;WNO0zlpM8CDl7nCIwhAjHITB6uws8Py+7eUwFPs9ISgMQ+pRgNCxarfbDQTAWlvXZRQESZz4foAQ&#10;0kozzqIo0loP/cAoe3LyeZ5nrVVKY0oppU1Tt20NIWCcRkGYxIk2dr/bDcOgtdLaOOM87h0Oh8Ph&#10;sN/v8zy/un42aFVVFeWsH4TUyvM4gYgTSjB5kv8lSRKHETDOIXRsGoexdU4r/c3Xr54/v2zb9ubm&#10;kzEmTZOiOPi+V+wLhNF6vTHWvvrm1WG/9zmfTheYeG0rIMZd377+6W9Vebj+6vLVq2fF8QCcswZ0&#10;naTMlwY2g1GARWnuAJCiff/2dVcfLxaTy/MFMErJgWCajsbWQUj5dLbIZzPKUJrGwDqtTeB7yIG6&#10;rr98uf346eNms2mq2kjFIEEIAYT2xXG3PzA/WF2cTSYT0bXOmslkst2sm7aO4/jl1999/avfH6vy&#10;x7/9WFdlQKnsequV0urs7Gx1dmaNcQC8efOmrst8Ms4nY6MVI5gxBiB8XO8hQpPJZLlc3t/fl2U5&#10;yjKMkZDSGA0cwJgQQuqm69pmv91sdwfmB3UnymODLOAcEQwYZQASALnFPvS8+8O+7nshJEUUAaig&#10;QhClcUSgiTm+vlg4paw2x2PRd32SxHEULpYLY+H2UCBO4yydzvOurftuwIBWZcUojcOobRrgXBxF&#10;5em42+0ghJTSJ7Ctc6bvB+fAarWajPPl8uzHH38gBO53+4B7T5i96+trgEFx3PdD73l8MskIJUoJ&#10;MYhxlmEErdGyHzyPIwCssaeyZJwnaUo9BhGSUlZV3TRtNhoHQYgQJpgYLcu27qU8lU1XN1erS8KJ&#10;xZBz783rX549ux5lIylE25TrxwfrgB+GzgGhVJwkq4vz2WzWtc1m/Xg87DGCoyRhmDrnKGVd1x2P&#10;x7ZtjTSc8dli5vleEPmD6D9//nIq+/Ozqzyf/+3Nhz/98GOjVQu0gm40Sq+vnv/m5deX85Uehqqr&#10;sknmjBq6rjodobWnU9H2Hff84nAcmjYLPY+iaZ4di+L+7gEj+Ktvvn529cxYuz/sldZd10EI4ijG&#10;GA9Cbtab06mUUkmhm6bN8/xX3/1qnE/evn0bRDEmhDIep6OiOCmlOPfiOLq4uLi9/fL9X3+s6170&#10;g3N2OZ8RgtebRyFUGAUew9NJdnWxHI8S4OTQn6QUbdcPUjLutd1wqvtBWqn02dlciH6Sp99++w2z&#10;6Obz7c+v3958eQzCeJzPT2XVDRJAuFouRqOkbRuEoccYIwQACyFI0tjzWNs2QvTW2igKgyBkjBGC&#10;h06URdk2DYJwvlisVqswDB8Op0PT8jD0A99qg4yFymo9PDw87PY7TMnls8uff3odhMF8OpdaOmeL&#10;U4WQR6nvEIeIQgeGobd6uL4+Wy6z9f3N7eebvhXAQuBc37XOgtXZ+Wg0qqpTFEez2cwBSxj1vKCu&#10;a6WUMWa33UzzfDyZWAfg//L1t0ppazSAAGOCECIYRoEPrMbYOacRsGHozecz3/ON1kpra81yeTbJ&#10;c+WcHwaIIOP0oMSxPFmjq6pSRi/Pz7569XI6n1NOiedhSru+l0I4AJRSjDAGqB7k+9dv/+Pf/lQV&#10;xShOQj/EBCNsB9E4Z3w/kMJASBbzFUJwt98xxpVSddv5cbJczc+W8ziKGPUI5sq4uu8tstwjjMBf&#10;fvzh/ZvXg5KU0rZrKaGU0iAIojCSg1RDu5jmhBLuhck4Z9wXSgDrPn/62DbVLJ9ghDzPp5Q+2dWf&#10;yK2M8bqui2IfBH4+nVBKqqrCBkR+oLXmnPu+DyFsmqZtGuvck+Gs67q6qQmlvZKHQ1EcjwjB8Xjy&#10;9devOKFB4DvgnDOD6BGCQRB2naibhmCCCSnLCmMUBWEYhAihsiwxxowxo7U2hjNunn5hnEMIeb4v&#10;hEAYKSkGMUAIOGcUI4xQMkpPx5PRmnNe1bVTAEKAMTbGSik9zztVpQEOE0ooZp4Hn6D4g6oO/wMU&#10;F4bhE7yUcYopLbt2cygGIZu6ns9my+WCEFzXted5zoG+b32ff/70KcsyrVTbtdM8V1pVVTnOZgDS&#10;vlfWOQcdJXjzeFdVh2++vc6nWRAE++1h+7gbJeMwSW8fNg/rUy+hBTCMmNFDU53GoyiOfJ8RAkEc&#10;Roz7FqKLy+eT6azuusfto+dxRqgahDUGWifF0NTVer3erLfaGGucUto63A2qbmrq8dFkNJmOF4uZ&#10;hxEClnPPWSuEkFJGyURYgii11vRN01cVUKqsCsro+fnlxdWVdaDt+iRJo5hzSo1RXz5/7trGGON5&#10;vlJuMplEUeSce3Jfn8rj+w/vlVKj0SjLMmutMe7hYb1dP07HyXI5J4wXZV1XA4HU9zmhSEqlpKbc&#10;H02n+XK+KQ5vP3xsmrY+VX0vDeJW69l0QgmSYmiaUvSDFhI6GwXBr75+eb5cKKnefLj5ePuoAGAB&#10;jxKfMZTGEXakqWtrTRT4URQs5wuKyacPH3e73cXFxXw+J4Q0TXM47Nu25dybTvNh6EejjFHKCYUA&#10;EkqqsmralnNeNyc/8J7QcaNR4vmcUfr4uMYIBr6fjzNg3fFY9F3nrIUQDUIorbJ8EoaRNnoYxOlU&#10;RmGcZeO27e7v7o3W0SgxDkCMkzBmiHq+34iBMT4MvXMQOLjdbtu+nExGSknnnNYaQljWdTP043GW&#10;TyaUoLauKKWjOPEZf1rttF3bti0jTA7GWYcIdEBFaZCMov2ueLgrOAuktJ+/PGyP5bHvS6taYzAE&#10;AaIvL58vxpPqeDo2pygJgNUUoTj08vHo8fGh6dqybttOjJKUU5wl0W9/86vxeHR3+2W/2wV+4DFO&#10;KXHWPT4+9n0/m83Pz8+Koqjrpu26qqqL4tg2vdI68IOzs+V3v/1NFEUPm/Viuby5uR2k0BoMwwAh&#10;PBwOi8X86upZGCXHonq4vysOh75rtJJ9N1gLAYAEu3k+en61mmSp5yFrBm0NhGR/OB2PddsLoTH1&#10;QojQMLSHww5Ce3a++tWLF3VZvXv3QRrbtsNkMm374XFfSKWSJMrzsbXGOavEwBBO07Tvu67vKMWT&#10;fDyf5+MsAxCUZSmEHI3SOIyhg33XQYSCIIijaDLJbRA31jmCCaXEuAASasF+/3j75fNPf/vPIPQm&#10;eVbXFSVECCm1cgBqDSgNGIuUwYR4wIHicNhuHmbz7De/+cbnWAx94Pt1We13Oy2V0UYI4YCjnCmt&#10;66ZJs5Hve9zzwiAaJSMMnXXSaCW1M8YQ5ZACyEEMoHMQEAwdhoiCLB3Hoa+GHiOQxlEUx8A565w2&#10;xgEHMDq1jVDGVRWmSCqx3q6VVrN8giFivj+fTkPfh86Jvm+7nnseBFD1AmOkB8F9bCxUSm23a8rJ&#10;4mwp+85CPYoj5hEII4Sg0fbLl4fPn99/+vQ5DMM8nyRJbK2pqrJXcrGYYAy7rtnWWymMsraoyjAJ&#10;Z/OcUxoE0dXzF3XfpaPEOj0ajTAhwCKjdd80FME48Ju22xcl9hIvGmVxapT0/UD0XXk6SSH7YeCc&#10;K6WqqqKUjkajKAIAAN/3PJ89YWejMCQOGameMtBPR6ZzjjFeliXjHAJzKk/Oufl8UbZNXdVny2VV&#10;VvvNFkM4zbPZfAoxBAhghoC1EBiPYZrEp6pqmrrt+yiKEcbAOQgAxZhxHgSBtbbruqej3Vo7DIPW&#10;+tPHjxCCyWTi+55zBiPggDXaSG0ZZRhAAOHQ9YxQwqg2miBsrEmSKIriMAyUVojgp4eLCCGUIO7l&#10;SYwxoowRTKy1Xd8NQwMUAggGESMM1dXx+++///kXQim5OL9cLpd13TjngDPzxXS/25+OR07pfd8T&#10;ggYhlDTW4rruq7qZ5OPf/+H3l+fnv/zyY131hPLy1BttJtmUIESQzbOgLkstxHyxikdBVRUcq9Dn&#10;BDrnNKHs/v6eMP/Xv/kvmGBjrRCCc3+/34thANb1XTt0vRRSSXk6npq6tQAO2naD6HrpHJjN8t/+&#10;/rvr68sw8gOPYWcZJpxzgunDw+PPP7/+8W8/F03f9gNndJzEqR8sJpPAp17opaNEGf242QVhrJyD&#10;mPEg9PhTf1lV5Wm/24ehd3Z2Zox5YuNhghFC43G23W4Zo7PZlHPeNA0ANgqoT3HosTAMR3GsNUCI&#10;OgQhAlIqiqkSQlMF7Amq4uX5yIGsa/vAjy0Im6rSWgulP97eSU2FtQATNXTcAsp4EPiVlhBBh7CU&#10;WnbaIkmpk1JHXiiUdk5jGmXZaLGcQQe7pl2tVmmaNk2zXq89z0vTEYQwCAKMEcbQ86jv+wQR3/MQ&#10;IZv9thlaHnnUZ9ZarVWaxqMsLYp9DyAADkKMEFJKaaUwQs5arfTTFBhGYRzFmBKgwHSaBEH4+PD4&#10;+Ljp+z4bjTljfTcYAKazOQRos95Sxsq+mUzGq7Ozqizbps2n2VV8XtelNbquq6Hvw8CPgwBjVJ9O&#10;VXEIA48SEgb+gPHQtkorzj3f95I45txrq6Eqqy93d9IM2STJ20xbxzxSnoqqbHyPpUlooC2PPUfI&#10;gyTzY9eLT2/ed32rnFIyuL66/PU3L7M0rMqCQr1and3er3/422vK6GIxW81naTaWWkFCp/MFBABB&#10;aLU1VqfpKIpiQsjHj5+Px6Pn+6Ms88PYWKAt0E3fDWJ/KN69ffcv//O//PGPfzRWnZ0v//LXv+72&#10;p+fPL0+nU1kWD4/3291mtVpdXFw9vz579erSGt13rZCyqfu26ZAzWRqmSQSh0VJTxgkjEJA4wrtd&#10;W566ouox95XUgxiccwhBCMr99t+tVhDh8XiSjCbF4TQI5SCyDiBCL6+eA2h//OEHLcRsnHPuW+uE&#10;UNa4thGV12FE2667v7vzPH+cTceT2SSfPG0Bfd9DCEupjLHZaIx8bpyFyqJeImPiJL64uDwc9lVZ&#10;nA4FdHa3K5TS08V0PB4PQikNwzDe7Eqjgc/D6TgbmvK4Kz6++zQep75HnbVB6J+x1W6ze3h4EEIy&#10;7vGAhUF8tzncPL510KbJ6PzsUhuSZxGEEGFILEAQE+2cQxAiDBEAyFlolDPCaMLi6XzMEVFSeJRT&#10;RgchurYpm9o6V4tBWTsY07atGHrOaeDxJImn2cTzOMRoNs5D7julj6fidKw8z5diWD+uGeeUkjQd&#10;WwshgEqpyTjzOJN9hyFEwDXNiXPmeT6hHufheJwrqbq2L+CxqdtBiGNVdpvB8zBjSEmxedxutwft&#10;LPXZfLXqhtZn3jgeffvNpcROqN4BMwydVhYTGkUJwaStSmWdBbCsWj8S5adbBKEU/f3NJ4Zh11bH&#10;ohikIoQSQhCCURQ9DUZB4AvZAag559ZYAJDuxFNktOs6awwmBBOinIYEt0MfhWGajbjnIUooJnEU&#10;RWGUJmlT12maMoYG2QsthZI+Zz5jGDgMsBKqPBaPm12UpHGcAAcgAFIIj3PP96BzzloIoRACYayV&#10;4pxHUSSGIc8nCMG2qSnBBKOmrX0WYIqkUEoZjDAEAEGUjpJTVQohuce5z3vRW2eiMOC+p7S2znq+&#10;r7RyVnuMIoQQQhCCvhODqIvjMclG08VqZN1uf8iyr589O9faAAc9z/d9XwiFEXFAaiWlEr7H5/nU&#10;932MkB/5VdW3rYQAAwAuzs+n4zwMoqHv//KXP//yyyeCyWScJ2EAnUDUZnn27bfP2860zUCATkO/&#10;Pu3L48H3GKWYk+xYNUpVv/+H4FjVrTCIEAjwKBnr0Dw8PlaDcogUXXUqTn3bN00vjRus0xAiQvJR&#10;+vK7b199+2qWp1HoeYx6hGGAEULOAiXdsyvZCtfb/aDU4XAY6rr1/OZQfPPtV//w938ntH3/6eb1&#10;23d124dR/OrFV99+800U+JQwSFCS5s7hz58+xnGstH7//v3peFwsFkkaRVEYJ9cX5xeL5QJj3NRN&#10;lqVlUTTHAhhLIGEsUFhraxAjnRiyLGnKimJgjCk2u8Nmm8Sp7wfMCxBCSrZINbfvPwLkOwVn+UUn&#10;tdJCDzWDShu92z9SgperqSa8EdYLk2ySPT5+3q3vq1NDMVot55iQ2y83d3c3wABnQJqkTdNoraWU&#10;Wmvf96MoghBIOXg+11pYQzBjgxZa9j+9e30oipevXl5fXs7HGaGk79u6rp5ghEVxLA6HJI7PV8un&#10;d9gB0IsBIxxGke97GGNCyBNHNwjCSZ6XZRPHCSEk8IORxwetHh4erTLEIVVX0ukw9Ipic3PzSRl5&#10;tlqNvbQXbL89pUkyzkbjUeJ7/iAlAEDKwShprQ2DgDFWN83TNkspJYVwroQWA+devHgJMSjr08Pj&#10;ru/7w7F01gGHIWJd3xurOcEMkICwWZIdD0XbtRZYiC0BMOCsqU7l4WHoGi1FF0XXVxdJmm6LY1WV&#10;691GaJHEsXGu73vOeBLHWkitNOe+ffoCQvEEamfMc0Bl44kfxNvN7ngs6rrZ7fY//fTT7/7wu+ks&#10;Z5z987/804cPN2/evl2v1wC6OA7Lsnr/4W3bly+/uo6TLPBjgnNCiLOwazo59NAaZ5SWCgJrjJFC&#10;Giv6oQ1DnoMR8WkjBsIAwNhaRwg3wNa9cM4wChHl2XjMvMBaGFV1cSyccx8/f1quFmk2rouTGNTj&#10;w4ZQEkXxbDaN4/BUHr98ubfW+X6Y53kcp52QgVKUUexx4vvGWOCcB6luO6slIIgCBJ1lhDjMux5T&#10;TBnxjFYe8+PlBGOKMBC9NMZAgHxOkog3jTjs113TWqOl6N+/ezedTifjEcE2SaPJKKOUGuPqtged&#10;3J1qFgQ0SJiBnag3x3JbvH58LH77m69Xy5RSRImzxhJhxBMOBiGIMQoCPp3EDMpsHKejCBhLKNJC&#10;AQOklkKJQQkDgBhM2TanunEOYAC63jUIVqcDQeCrFy/z6Vxp9+X2vu/bw2GvWhEGQVEcd4eiadow&#10;iij3HfGGvnVa5FkCbSCFEsOQxBEAuG2Huu5DP87zPI6SsqwOxaFpW6ZlPwzF6dgJ8enm1vd4GoeU&#10;Yam7dhA+iCAAURAl8ShNRsQLNFDQ6cP+eNhvQy88P7v0GE8Y/f7m9v7L/dn5BSb8+x9+/PD5QxR6&#10;szxH1iBrEAQYk7Y5DkJyzpIkTpLY9z3P4wghzpgyVogBY8w5BVITgBVXWmnGKELIORcnMQ88KSVC&#10;KEQRIaQ6lWV5MkaXVQkBIARbq43FvufJRhitHMWUYus0JogHdHW2gAhT6sVeSBGmBGMMnbUAOACh&#10;c86PQqnUerdVWs2mM+p7YRozz+v7zgDHOK/rqhcqn8TAQSkkJtAP/LZp2q6DBNV10/ddoEMAoRgG&#10;Y0zd1J7vI4wZ59RzXT90XeNxliQR5xQCALCFxHV954UhcA4jwAjOJxM0X3Rdr6QehkEKkSYJIVSZ&#10;juBgko2NMYEXOOsgQk1T7w/FfL6KkxGCyFr79udfAXs0hMsm43zoB8YCIcHdodgVKgkphAPliG92&#10;GJPAD51zSumu7U+najxKzp+vMAJSWaVM1QoDYTzK/vwf3yulxlkCMS6r9svjpjge276v6tYMDlqr&#10;lEaERGmSTkbTfPTscvnqq+vFPI9Djpw1SjZDAyzU2ohBdt1grL28PPMi/+GBQqWMUFqbXuqPn2+n&#10;yxXA7M//8eNmf2y6QT7sDvvTMOh8Mgp8r61bMfRVWe53a+ugUvJUlqeqkkpeofPJJJvO8nE+Nk7t&#10;9/v7+4emqrQQTqqAeVJqY3oLHMRQKXksirap4zAMIt8N6His0jhLk9RZx33PGHNYf5FKOiulttZ5&#10;bVt3wjRtHXo4GsWYUMZ9CGw6iuP8eWuxBtACOXfLJAy6ugo8Fsdh4LMagy83nzGk43SilOm7k9HK&#10;QcAYAwBCCBGCRkstMYPOUow48z3/9uHhVBR9N/z88+v2dLJfvxhlKWPU9zkh1Dk7mYwhAFIKbQ0l&#10;9GkhcCrLumom+WS5XPq+z/hTtVwpKTFCTxlLYzXELgy47axRAkHEPTbyY+wRyogYWkox45xz8uHj&#10;O0p4FAejUVoei+PpSKfEY9QaMxpPTkXRt+1xt1dacd8PgsDzIkLIdrcjmERBXFcNZ4RQopXP6VxI&#10;aS3YbHb90BHmD1IpZTAAUgiISd3UzdALY4wzDEPiUW314+YBWRV4hFJyOh4BJh7nk3G6P2yrthRK&#10;GGvz6XwyO7Nayq6lBA8IdX3fd90TeTzLpkEYawuqqqnrTmvt+4HR5lSW610h9JtT3f7uD7/LsvRY&#10;VetDcXu/7to2TeJnz78qDoe7+y9d12ojB9FrLXyPLxeLNAEzqQ8AACAASURBVEnlINum0UppIZVU&#10;Sg5t1zitoHW+pQgH0+kIENQpobVtmqGpO+sgZQxhorUGDtR1JWVvjU2S0eXZ/8fUm/VIkmRZerKL&#10;6K62+RbusWRWZi9Vzel+4ABEAZw3/m82weGgOQQIsnsqMyM3jwgPd7dFTVfZFz5YTYOv9mIGUxGV&#10;K/ee853bzbo5j502uj+fKEKrth37USmZUsqkqOpG5Pm0zCEGEKPzEUIo8gxi9LLf53mBCZba5HmO&#10;IEoxzONgQczrEhJKIOFFBlOyeye12h+6eRgxwlVZi6JgDAOY8jxnQqQIqrISrLD62VmNMarqylg7&#10;jotcJAShLLi795v15k9/+h/6YT6cTqe+x4RXq/bq7naY+3EYtXQuxmlelMwyjnIuMMeE8fTXNBaK&#10;ilzc3V59++FeT2cA0uGwRwgRQhijEMGsEEVb3rEHm+KkZD5P1SKjT14bo2T0qmkza/XHX35//HoE&#10;EEIQc069lgJACAlyMSj38uXQbiLEZnFgOO8zAp5xqppaiOx4OiIAhODXV7uyyBDCzljnHCF4vVm1&#10;68Y4Y0/OBqusOx66p/zJbVcxeSZwQhmI8PR6cibKlSKEehAjTtM4ng4nDPC2WXOI9NBr60CIX59e&#10;Xvfdb78/Sm3qVdGuckJiznOvDYiprmpCCaFECNG27Xa7LcsSIWCt0kZ573ywEKSUYtKJAHIxjc7T&#10;nFLaXu2aVaO0so7N02SMSTpNywRhyjIeY4QQYow55/M8GpWbWaMUOaZlUQAIIIQYkqoS29U2BRRD&#10;CilCigjGSqlZSqVkApCVhXHu0+vX9XpdrBuIUNKkm3opVQiBeC+1bVeb9fVVdF4rPc2TtvrUd0ab&#10;ZZljjN57kGQKyRhjnXXeEzpjSqqmpnmGGIfWR8QCoNpGrWZrFcSkqGqp9NANPgbvvXeec1qXzTiO&#10;k51CCMZoxlhRijzjIYQQUpYXGBOEMKain5Sx9nQ8O+v3r3stVVkU69323TffiGbzf/zL//N8PA8a&#10;ZhkGC7R2SdHfXK+udqv1Zrvdspyf2qooaBmCJgzf3tydf/7lX3/8iefFf/4//6sxJi9IAMA5qG1a&#10;pNbGBx94InVZ3N7cvL2/fXt/s9utN9u2XZUIIaPm0SyXxBY5X+oE6V24EDrquv7u/T1HcDn3FlMh&#10;8hhSSPjTl9fDafz69ewTMA4kgJRxv/3++08/aSWXcZi1ciDFvOA2AAxTSkFwEQFICd7e3Kw2TYDe&#10;OmuiSQRIp+dx2NZtXlUAQO0NIphiThBq6kpKqbTKMrFZNZzTCJK2FiYwT72aJWeEcnJ3f3NedEJZ&#10;QkIshkDCMEoxWOuVCd5a48Pk9OBhEpAQlyNAKS+r6upqu9us3r2712r5b22DAH64e1uI7Ocffvj8&#10;6dHHEGKQi3I+ZnkmGMEptVlR55k3cponkcC3b97uj71xIReZD/Z4PDBGOReXS2RVlZng53O/SIkx&#10;BpiACLKiDAkkCBnnhNAY4jzNIcYsyxhjT1+tc4aXxFjZddaH8P7tLYQgxRRTggRTilftpm3qEEJe&#10;5JRya50x5uX1yRgNADBGYwC1lA/3D966PMvrspJKRZBgAFaaxGIpcghhXeUEpfP5bA1q6xJBpJQ6&#10;n7roopx1ol67GBOussxA55w+OmtCdBcHcUwBJcCwHJSexypnOc9iMOdpCRBIZ/upDymF6J3zmFdZ&#10;tcnzkkHw9Psvk1RZljmrjbaEZoTldlCYkvMkMaJlXctlrjCdtJulXF66Y788H/urq+uXw+HL4aS0&#10;aauSF7io1tvtNWU0JVvXbVWWzhhrw+HQORPKPK/rFkIYQgAAGK2neVBGuRAK58wsgQsQoQZWxrpt&#10;nWJMPgYEEcLUWksp606nw/F4nofn/vT+7Yc3N7vb2+rYdcN5pJRiwQmBCTQAAAih8ebjLx+Nmesq&#10;RxGAmCjBIXgpzX6/TwmUZXF/f18XJQDQRccFdos6PfVFUfgs90HHFB8/f1LWYsZ50Qz96JMsEa1Z&#10;bbTpxh4jROi5rRuYAEiJC4YwDokkhAXLUEpKzsfDqOSvtzfLm9v79w/v3t6/O/bnT09fhBBFXVIC&#10;qqKIAeSc32w2ORMkxRQhwIi8ud4EH0EAIMWqzJqSeb1ACKx11lopZbroPhLgjOdlcfvu4XqzmdTi&#10;goMAgJhgglZKo+eq5Kdu+fXxVZkjxmS7XgdmlqFDXrdtS0UBEISMzMZGmBbpQgAmBguCjXOI4zyP&#10;dZHd3N589/3361Vbl8U0Tp8ePw3DYKz2KSAM81zc391N42KUTM4TiEUmqrKcZjnN8vNvHxHGt7dv&#10;UPJVU0NGh2EgANzsrrrj8evjp+DMMozGWZCilkvblO/fPdSroig5TCA67xglCBOCKSWMswsxAYBk&#10;rQUXNFqIIcTgo5TLsizIAQxwihFhJIS4RJE9Pv6ulAoxDsNwkRchCMu8yPO8KIrtdtv3/bLM8zxf&#10;rOhZJkIAIBHO+cWmb4xnlEKcMAIhIkAYpAwlJMdl340IITDPypm8Kr/97ru6bc/9eZYLiPFwOoYY&#10;VqsVJAQgpLWBMVZ1JTLR9/2lzXkxe9R1TSm9HMndudPGQGurtpFSPT19rZsGInI89Z8/PSGYOMcp&#10;+uC9khJj2nf9ME/WOaUMwiSGNE2zUur6+vqiqaEUW2dCCN5HxhmlZJ5HAMDd3fXT0+vvnz/vT71U&#10;JqaUyWVI0YmsqlZv3787dGO/uFGnS05I3QheVu32+u+//5urze7Lpy9D103LvEyDj1Eb37ab//Iv&#10;/3dA5DzZEMBRLgmkGHH08dI0vr+9+v7t/d3N1cObm9vrbZlzShCAwMe4TOMwDH8FnXtvjRvH6eX5&#10;VWtNCCuL6njs6rpar9bv37//4S8/pZRiiudhIPv96/7ctu15mjLBtrt1UxdVIbTCTSPyjH/59KK1&#10;R6g+HHqjF2tkWWTffPvu7u521bYpRWOsCUHwYrMhSlo5SmOD8yGGgAiJIKVLQxwA51zf9/vXw2bT&#10;MiGMcz6FMs8pQwoGTrF1LheUZ/z2/ptxtqdumEp6td0QBDGIwRqEEGF4HsZBJxIEY9GHmJxDID6/&#10;nhYpi6pYr6t/+Kd/yDhvywb4uEwnqUZlTEipOw7jJF2MscitjfuuxwQziiECyizr1Xq1uWI8ExlK&#10;SRljh2HI8/xwOBBM2rbFCKcEpmkuiqIsy0RZXuQAgBRjUVchxpSitW6cxhACxjjP8zdv3tR17b1/&#10;eXmZh14ILkRmjKmKsqyqS0CbNfYiQdqs1uM0xuC1VmVZYoS0VFpKCOA0TxhhKSUEgFJaXugWWltj&#10;jTHTNC3LzDnDBIcQjNYIIYzRbr2BAA2zChADzKRxCCDG+PHcPb0eF2scSBECGkEMSSk9DLPXKnpn&#10;eQwOYEoTwafhPCwzwEgCJJku6m1VtzDjDKGyqoussNosKUUEU4rduVMuMs7HeSqKQlSVAWBxBnLG&#10;ADgPg1VGf319fDkYF2abUgKUR2n9z4+Pd9fbq+tr56T3YVkkxVhKeTocu/y0bldVVcFLAynLmOBt&#10;vqsRCCk657wyapyNVClEwlyMkXNujQkhpBg55inG3bqucjY0BUakKltEEs0obHIznkFMKfiiIKvV&#10;ql2tCCbjOJxopKxpqipY510QlOpFJgAwxErLo5SC8aooQ4gpRSXlMAz7/QFjzDjL8xxR9PT0tCgt&#10;jTceWECtA3pcZhsuD917n2IcpcIQpBBTjCglkJLThkJS1nWei6YpqyKrqmIc++fnV5HnZVOvV62P&#10;UU6T0cp5r43btauqqo0cpTMhBYwx+fDmxjmfAujPnaBIYEAJDB78e9a5tXZZFmdsxoWLge4Pfd8P&#10;y1xVxfXVpqrLjOfeWbWM3pu0YoytXg6d0sZZ76SJzjGUEowQg9V2NRp36McQQgwRpBhhYoQQRudx&#10;TgiVdbXZ7USeI4JDShBBZfQi5xCD9TYrRFUXq1UbXVymqciyqiwywVMMJIGmyHKGfYg5x6eXL+NZ&#10;FE0DADRa/3zqHn9/JBCF4Ndt88c//VFr8/T0BWGc5znh2DqFIUyIFoJTQiCE1tmLXSzGaK2x1lDL&#10;EEIXN0UIfln0NEkGSSEygOCp66qqdt5Lq60zUikfvJJqWZYEEiW0yPLLuIUQghBijD88vLsk1sYY&#10;Y4jTILXyWluMCSHYUscYwQQlzKgoq7qpIKRZWW+uMMazGoZp4IxBjPphkEqFGFPwzjulNOeiadsE&#10;wel0CtZut1vOOee8bdtlXmjTNk1zeckyxiilIstEf/bBZ3n+V15OStM0/9u//Xg6nq6uNu/e3nPK&#10;ECJ1xYsiz/KsKCqIUVGWPsau6wEAKaX1ep3nuTFaa6XU8vLysixytdrUdZNiQgiGAMZxtD4chkmH&#10;GBGiIJ2+vnw69tfbKxARxnBVbjjjeh63bbnb1iInq6pJMfX9eRz718PeKLV/3S/LUrfrarvTL+f9&#10;0NmArE8BAQAACIFi1DbNu4ebf/rT3/zD9+/bqqzLDETvjJoHuT92w2IQhAhjQoi1NoZECa/KdqmM&#10;932K4HwexmmCCL5584Yx8fD27W53lWXFNPePnz6N0/Twdtv15/s3N3/+8//0/PVRyalYl1VdGWnK&#10;PPvl588QYO9i308EJ0Ns8DHLhPMOoOR9VMor7X/7/dPj4+9OyZzy5EGeC5ISAfSy7cdxGodZSvX6&#10;+vr0xHc3u6qt79/dM0I5wTDFX3/8KAS3we9ubgqOYCROIbPYgoPbm2sEodXGWvd0GjFF0Lhx6GOy&#10;DFACibOzD2rVllTw3dzstm3dVMbrl09P+8PeOlu39e765vX59ONPvwzzMkll1dJ1Jxe+XTVFWTXa&#10;umPXZXn15v6ttfPzywtCyPtojAUApAS6U4cxzvOCMWGtP5+HEDznLMUYY3Ten/ueEoIJ3mw2l7E3&#10;IQRCSAi5+IKyLLt8CACghFBCAATWWmct5xxjbI11xlpjMi5udldN0xhjlmm6NPcgAMu8yGVx3q9X&#10;q/V67b2/AK9P3enzl09t21xG7P/+Fdt1u16vJ2lMSDyvjIv711dGWJbxAMD86TOlxFgLEpKLPJ96&#10;7wLCzPpECJTa6mFOEAIMi6ziWea0RgkKxhkmWmodDM9y7BwwtuAcAmgiiNFrYyatjLUmBgeTsXaY&#10;pxiBDt4hZBNYlA0JxARNIBCCURp06tUyaTn9zXcfIMQvz/sUfdvUMfhLjO0wDFJK59wFEF1UZXu9&#10;RYQAhBFGnHHCOZuX6TxklIKUUggXNVNZ5ggAkQlr7TxNVcYQxJxlEfgEY7aqgmpfXvYAIhhJdAtF&#10;5aopVzW/2TU+xIwLFIFWJsQEU4QAghitNj74i3QWIZRiHIdhWZaL1CullOWZDVZpY4wb56UftfMA&#10;ACByWq/XAIJgbYzRhzAqSWCCMWGIyqKIzispjTHe2+ur3d3tA0YJQ+CIf3ndv+xf1tvNeru1Wj59&#10;/RpgigmILG+qum2az93+y+NvMUUAIdmsW2PsNMxVUTR1wSmlGGsALpcGzrnW2lq7TDMEIHh/Ohwj&#10;THlRtFVVFwUG8HQ49n1/Or4iDK6uH7755sPtm4fu3H9+fFST2u12uUCM8xABiyAXFAQDI8wZLlfl&#10;uq2ddy5EqaUP6XTu/vLDX15fnzmjgjPOWLC+rkvGGeE0zwUiSDDOMQ0haK0YZQzjqR8whBjB9arR&#10;xoYQ/0o7KRuE0M8fP/ZdR0CyWoosq5qKULISXMnmy5dPjKRMVMbZAIFSCiMshGCMxRi0dzHGGGNK&#10;MSUAIbpkToEE8zwPIToTlJHeuqqqlDH9+KWp66ZtIUwIwKosq6LE19cQoSzPy6IoyxJjHEIQQlB6&#10;UeKgGKLW5nTqlsW2bYsRr6sKoDQtow02wWQ9iYP+/PQCIWCMC8Gt85zx7Wo9TdPvv/xa5DkXghES&#10;UrreXXXdmSDkjCEQKgCic+M4zvN86ZBkWZYJ3jTNRXp6If8KIaq6GseRELJqmgQAJtjYWFalNmZe&#10;5H5/enN3t11vBMWCM+cdRjEk8PXLs48hQRhC4JyHELTW4zgSmvb74+dPTwlAudipUcZYITijfJml&#10;YIJSOjnlUpIqERBn4OdRU4wJQbc3m6ooVU9LBguSgLfH5+fz615kwhrz6ctnJVUMEBDuETmNy2Kd&#10;ND4AgjBFiHjvQIgJpqosyyIfp+Hx8Xf09iF6Mw9D352O+/3+cF60xxiXZXl1dcUY11pL2c2LTBEI&#10;nmtt5nkax8VYMy+6Xa3+9Mc//fGPf1q17fP++fV4FJnoh3PbVN//4cMf/+47lPRvv80heKMkhvh6&#10;t3U2KBMxgjGYLGOrtt7trjORee98DNaHeVI///L0r//2l8PxVVC8riqKSZbftes1Z8w5dz6fjbYY&#10;0boSfT87HzivAGR9v1CKd22jtF2UBhi2mxXG8Hw6hAgZSRSHaTjt1i1GBAAIMJm1OXa9A1ypRRkJ&#10;AgYeOq8RCj4CRPb9tPSj6k4LhzBo052np6+v1wBtr+GilHFuMWael+AdQKiblAuhbLeY8nGaz/3Y&#10;tqv7+ytwcyelbBpktM7ywlqzf3m9OIsQQpf2gw8ugUQJoZzNcjHaFEWRZVkmhHPusvUuNi8AwOWO&#10;eKnFL/YhKaUQ4sKqpoSwSyEJISOUUBpDQBByxiznISUIAIYorwpMkJIqhHB553rvAQCccc7ZZrO+&#10;GJBeXl4QQk1Tb9ZrgAkglAWw7/oEsdISMLdaNe1us7u7cQBKpd08B2tiSJwVch6VWs69tNanBChn&#10;zXpVN3WW51bqnIs3N3eCkmN/jsG2ZU4pLeoiL7PD6ax8zKrGPe33Xe9DcFFr70NKxvkYwWKdh9jF&#10;FAGOEIaUEoIYghCCkipI/zmGjNL1qjLaOqsRgGWZC55dZLqUUiEE5zzGOI6jjREQ7GFMAEIAQIjR&#10;mBRDxjiGqD91KUTGqOCcUSoEUwieu+5w2Dd1c3HlphQjSE2VjyPv+jFqgAAos6zKiqLIBaUIY5gg&#10;8KkSuTLm2Pf9tCxKS6W9c8u8yHnhnMeUYoxK63EY/vsvTCEGrS+2GldkQhuvlGrr5j/+x398fn7+&#10;9dffUjQYgRRjAijEGFNMEAKMAUY+eOctIZBxIufJaOl9bNp6s90ghKIz3hicYoqJcVGIjFFaluXb&#10;h7cvT19O3SnESC4nJEYMtqAshHMyAXAJ8bkUZW3bQgCnafr86ZPSuqK0yLLr3dWmXWulP336/Onx&#10;aV4kQuC777/N8txatWo3Ifoup3W2vblaQwSlVCCGEpF1mZ8pEkJc317f3lzd3lztj4ePvz2OC0GI&#10;O+uOp5NzdrNepRTyLKtWOSMUIOCjD8GHBIJ3k3UIY8p5XpcMYaOUC26Wiw8hASiVFiKrq5YTGrxv&#10;y7I7HBklMfgsE4yzcewxBJzhKhcUgWCkYMQYMw5n5xxEqCgKhMgyL5SSlICUC4RQiMz7MA4jAAgA&#10;ZK0HCQz98Pz8UpUFpYRyhgjBhIDoiyyr6hoAUFdVXhQiy3zwMcYQwsWnDCH03mttBM+0dhgzCBJC&#10;tCzzBNLpdOrHHqA0zcs4a+tgjBEhxDlnjNVVtds2q7aWEYzdGTgfrSuLAhCImFDT0lYN5yzGpOSM&#10;ETLGQAgZY8aYlNI8z03dZFmGMdZaxxgBhAST1WolsiwCMIyDc14Z36yqpq20MoxSwiiAKIVklJmX&#10;+dh1CYIEACKYCl6WpTHm8fGRUsoYyzLuHbi+fvP8/DoO8nQcldY8y3brHcesFPn99TU8d6Oxi04g&#10;4RiB8q6+quq6GPW8GFlhIPJyvVlf/tLuuH/dP3JGYgoI07yo+nn5cugW77tp4bkoy0aI7Nh1DiQf&#10;ffRumqbDEZwOT0+Cq8U0VXXa78f+PA2jNd4FQCnV0qvZZXmWABjHaRhHjEmeF84FrVwM0Ppk+sn5&#10;+OnLE+N8s918/vJ5UfL+4eHN3T1CcJH90+fHLBObzcZZaZVGjFWV+Lu/bb68fj2fzje3GwhgWVZv&#10;7h4IYdZK6/zL4fzjx08//vTp+fVonfKCtUWdElTGDOOUCeadO5/P2niCWZFXTbU+dufX18EDH4Av&#10;c27fv83yqmjblGIEcJEyAXJ1dbfdbm5utqeu//rycj6PStmsbA6D6sfFRa2jMVZ5B50GIXpKUdNm&#10;hDcu0Ne9OjzPbZZXmSCkrurd6TTM6l+nUZ7HERImykpJmTANCBsXtPE+/LVKPB0ORcGatsKYMMZC&#10;CNM0I4gJYd5HKRWEaLPOsiw3RnHBKaUIIYjQZf0AAC4JNt77yxL99xOLMVZVldb6ci5663SIhJAL&#10;zAVBiABEEDprKaWU0rIsj8fj169fY0oYQkap0TqGiBC+6GAvcY8IIQghJijPM631BRlxwQiwjBMu&#10;OED7U99PQ1ZUH75931SVNIZmxdsPH0apOONzP/Rd98MPPyitq3q13V29vh4WNVjnSExwmJV2GJ+v&#10;t7tvv/nDm5u7aR5SjM5HEyMmIMBovR7liIgACHNGKcJGmxgAiBFRUlbVOKkAYIDAQRggChAlmDAM&#10;grNasKu27p6/jt34+Oujf7hGAHhnvXMIIUZJcBaCRAi5eLoAABhjowzLM0gwFTyllEKw2qboGaXe&#10;OkIIpQgkYIzDlE5SO+shoT6ChPBqt1Hz6KzxwXPGVps1IiJ5UFVVlTcwoGVQCaS8EHKel3FaNWvC&#10;mF6Wz4+P4yJjApdLxbnrIIQBJEJpAsAYzbWoyjJAoIycptnZAKPPOF8Vdd/7Dw+7b99etwVR0/Hp&#10;ywAgTBCDBEACIYRFKyFE2VTBWEapscYYXZZF21ZGG6Ws9wFCuCzzMg0ZY4TzWZllWn7++PH0+sIJ&#10;EIK/ffs+xEhiiADEtm2vdldC0BAsgMl7jxCc5nGeZ0ywknrRclwmzkXVNKvVWojieDx/ffn66dOX&#10;/b6zztVN3vXncZqM9nWzQohcX203Tc0oRojwacYYgZSqXOAU+r4Hziz9Oa1qAeHNqilzMc6KsRxj&#10;VOR5WWSM0zLPvTUphnmez0PvQ0gpaa0IIXd3d6v1SnDujYUYgwQwQjElgHEIQSuFQIIpTkPfd113&#10;OmBMGGfTOPhg+If3BGGMQVkVGCEAEiNUSrlebcZpHMfRO+9dkEqVRQEhiil657UyeVE2bQ0AQhBa&#10;I8dxtFqWVXH/cPPw9m1V1UabZZ7Hcx9j0EpVTYUJhhiG6Od5ijHFFLXWq83Ge+gRMNZikLjgPsT9&#10;cDLRL2o+HA/KaMaZyMSyKKtNUdaXS2TwjlJalTR5a6TkBN/urpqmgRAIzpMP3rndaiWEyISIMcEQ&#10;KCXLPCcIsrK8HFfWAg+iBylAQAUPIZz7/nA8rFYrF8LxeAwxMsYoQVWVQwARBMFFJRWGSKcUg7PO&#10;WmuZEIQQQglEqCxLTcm5PwMQlZx/+uHH9XpzfXPz6fHZ+bDdXCljD1338effN02zWq0KIa7aVTif&#10;y1zkojofOm8VRyljgEOslJEmHIbkILm7u9vttsao/fE5y+nt7VWMeLO67qX+f3/6cb+fAAJVk69W&#10;DUpwGgDAKGEQEhzGKSXHCVBgQvHHtq6VXEAI0YUQQIwwYeRdGsdlWTRESFm9SB1jMjZAgI111l8m&#10;JlEb9+OPP33+9Pn+4X6Ri7X+alfsrrZay99+/+mfuyPHGCAIAPDO1lWEKdV1vW6r/fOTjUAuOkVY&#10;FOUs9TCdP395/unj45fn46mbrAuUoaKqm3blL+b646HMRXCu684+gJgQSPSw76VWYH/KSrG73sSE&#10;hnH5+++/V1p13WmaphhTiAAi1k8DEyRi+NKdfvrpUUrPRBkI1x64CExwIYUQUYAJQBAT8AF4jzzG&#10;CUIrrR57UxYU46yoAYbnodPGrjebCMl6sx37HiUfQ1LOf376ulqt6raVizTO9sMYos/zPITkfayq&#10;0lp7c3NdFAUA0BjtvV/m5XA4oDPcbrdVVUGIQkgYU0p5jIBz5pwTIqeUSimttYf9AWFUlXVRFKfT&#10;CaZUVLWzjgrCKE0+GKUvwVB915/2x0JkGeWrppk2rQvB+nA4nobunLxHCVJKQ4pt0yzLrKTM8qwo&#10;c+eNVksIcb1ZY0KUM/tzR3lGaS7y6ru/+XvEeZFzivH+519ZAhUmepoMWkAEF+ohgnC723FGfUjS&#10;WHW2OEIMafLR+8Aox5Qhim/uriFJj4+PwzjCKhdZbpQaFpkJyBgSDH//hw9fn5/HZZ6VRpjcXN26&#10;8NIv0icUAYoJxgQhCAT6QpBty0uGs6urImOUQu8sY0zkubN6HMf1qsmy3F4kyEpba7VWWus8y6+u&#10;r1frDeVZlmcwRcf5ssycMu3UOI5Xmy3FWBq9SB18sM7kRbXZXhGCKeWoarrjK8IkRkMwL3IS/YWO&#10;QAjlzjljdDc+G60YJovRDABIsPG2G3ofQUwQQIixQRh6kBIEKSWQAFpUN81FXkAMgw/BWAQxx0hg&#10;8OHh5u/+8J5C1xTk4XYF/NL3k1QBImx9UN46CXwCnLBcZBQm74ycJwyKFKlzTmt5QWIpmeQyc869&#10;CufuDDFZtdW5O83DWXD29u27GCNBEGOI8jw7dce7u9vbu7fOma47Oq8oQ/vTy+vhKKW2xoCYNk0d&#10;EujO4/Nr13Xnru+HYTEaAICX2fz6668IoRAh37/UVZ0JnAs2LX4eZ5hASuF0PFqjjFLjMIzDNPKB&#10;eJhAIgT94f6tdl4btyxzLkiRUcYYQRESECPAOIEYQYiUUCRykfEU4+vT1xQTo3TVtJtV452zMWjn&#10;7t+8YZTP47As8+FwcM7VTXW5AIXgMUEZp96HGJPzXnlf1w3jQnCfZRkhLAVwPJ4wxgigw/6EMd5s&#10;1kII7yPnnBAcgwcgopXYrrPtbnN9fV1VtffhcDgpqY02jJGqqihjeVVY5+So8zzrp3NKsKwrVuSA&#10;sYhAQtRaA5wVAGun+7n/+OkXhkhVlnmeM8aLvBBCOOdjjAjBuimFYFkmAADzuITgnHdlVWCCYgze&#10;O4Yw4ZxR4pyLMWBMGMFWG+8coZQxlpdFVuQBJEzZuNhfJgAAEeFJREFU5+cn51xdN8syv77uD/v9&#10;BQKXIKzKUggOjQ3ahRC9c3LW8yRBhAzBT4+ffHBNW0FCpmXu+rMQoixLTBCEaTFqt9uu2/bLp88I&#10;kffv3hPGNpuddb4bhl9+/jkG243nRbnV9qpumm48cgwevnvrjVKyZ26+2m3Jrvn988vX15f98did&#10;jvQf/9Ru2qZvrFmCNxRzQdOmzh5ut/Wm/u3rC6Jomcc8K5q6Ohw6gFDC2Po4jKoQJML05WU/jDOB&#10;gGGMAMCYIkohxgjjGJP1PoS4aDUrFXzUNiCILkiLEDxECEKkta2qxvu421zf3Nw47ynBnZwPxwMh&#10;mIAEIEaYJZCkNMnr4/E1JIQAWqTqz1OeVT/9/PFwOr52XddN42SUcdbHiyL65uYmATCMc4q+rHLP&#10;otHGODcvSpkwzV4qn2LEDENBlPXDOHbH7vb6tm1XXz4/arVopcdFfv26R4wE6DEV0+T6Rc8qEquo&#10;iBGAkOClw08pZRx7azFCGEGtFIYQUUYZnYfJOZ1xcne7XdHWPdrzpy8V4wRBNU0PN9dOLdCHmNI8&#10;Lc6GzWZbFNp7b63vumGZJReUc4YJxxiUZXbBPnifdV0n1WydWYbZWvOHP3zPKMtEsVlfQQi0kiGm&#10;qm4Zo8YYQlgMiTMxTePz88tq3YQQYEp6lggjEBJlNHgPAPLGzsNYCAEBXIbpt59/yXKeUwKrsrm6&#10;Ll5ef//55+FwdNYRREc5z3JOMUCQIIpSj0WeRx8hIiEGY4N0RgJALHBWjbNdvO+X2VrNCWGU3t3e&#10;HQ79y/OLVIvzAQDAMNluN8bqw/5lmEYfLEIoBmC1FZwQioe+/+Hjx6f9l82uaaqybeqvX772IWy3&#10;m7LafPMHEbyLMWZ5wZioC0oZHWb58+OXr58/K61TCCCylDCCEIPIOX7/5vbD/YYGjyxWECOSfNQM&#10;5RchK6TMxvD88lIW5c3NHaVkGgdr3bwsXXeuqzIvS4xZShABAEFkjBAACUQM4yLPEUZZnkOCEcYp&#10;JWywEGKz3njvj8cjIUgam+c5ACQYtX95naVMKb3sX969f9+2rfE2q8rt7ZXXTs5yGvpuHE3wHkYT&#10;ko8oQBSDTzAFEGMCIAEYE4YYJiOkzwTnjKaIKACUsTwT9/d3yzx9/PEv1ulpGhMIq3XLpIOYEWWG&#10;r6+zNE6nqsjrbVsIDIMjGM7zFGJijBGMhBB1VQbvjsdDWRUAYm2N0toZeXd7t920Wuk8z733hDGG&#10;EFqWZb/fxxgxxlmWSS2PxxcuyDSP3flICedCcEKllH0/Gu2t9VJ5bZIxgSDGGCEIZJw1q5IwskxT&#10;VZYAgGmajNb7/WGZZsZo8A5BQAW/e3OfcWG1Zox675RWVitGGWJk294yRpumLsocgNSPfXc+E4Kb&#10;ujLGGmOd1THZEAyCOPoYQ0w+xKrkjGqjpDY+BCV1tB4STBlNIO122xjjPM/OuYrlr6+vq9WKEAIA&#10;jDF1XXd3d+e9H8cxxcQYv7StU0qEkHEcT6dTWZYxJfm6IAjLIluv2uvNuq6rvMgJxkPX7w/HZVGc&#10;84xnBKEQAsOIUhYhsNr307i+3h1P3agVZVyeOxeCR8AaPZ1n6AMlJMuzN/kdTogz7pwtiryqKwiT&#10;lDrFBBHMs+L+4S4TfL/fwxIRQruuwxiF4KdpyjineSkEP5/PlybPPM9SSozw1dU1ZfTu4d44izFO&#10;CEql5mU5n88JACnlBR2SUlqk5JwrpS7tFIQQJqytGxDQOM4xxKyobq5vlFFVU9ZNBTEMKc3zdDwe&#10;nTNX11uMUVWVstGv/7VLEN3fv6maBmO0qtq8Ltum+PL4e3c8R29zwcsmb3IEAspZucwgR5aSREBc&#10;hn4Zh2iVA3ghWGvVrMt333xwRgpKnLbHw8ui3XQePEKV4A7AZZHdJDFhEMFLWjZAUVmLoAcEOW0j&#10;wFWeORtQAoITQWACACIEQfQuGGO01ta6GKP3EQB0aWJDDAkhIYQ8z7fbLcbEez+N07sP725urxc9&#10;z0p7bynBCBEPQPCeIMBgqotM8OLm5tZom9LTMAz/6z//b7NxJkHnoHUpAggArqsqL0ulVEAgeg9S&#10;mJclJLfZrBPFo34e9TIbDxCLAIeUzrPu5RNMHsWQ/vk/5wJmFJVFhSF6/+0f1ptrG/0iZ2XC8awi&#10;Kn97fEkQQghTDABCkABI8MKhpQQlH0AKIEUIQALpAipbtI6JTot8//b65mp7enntD8csr2hVMQiu&#10;r69BDMa7z58/H48nQsibN28QwimBeZpf5EQIfPPmDuOaCya4YJRRSgjB6/WaMbbdbYzVjPG2beSi&#10;MCGEYKXU+dxXVSVESInWddOfewhj266ur6+en78OwxkAcD6d2rwCAAgu2t3uMlMc58laSzCBEB4O&#10;Bynl1fUVoRjhlIvq/btq2+6eP32S05gXGSVEKxm9JQTHEJRenHNOOwChjSEA8Hruv3bDPFtnobYx&#10;YqyCi96DFBllv/z+BBIIzjtnvTOcM8H5MA5VmTvntNZlWd3c3J9Pg17kEiwlWGl3nmae0+o1u7u5&#10;LpgQPJ+m8cuXp0zwpq5BinkmsoyreSEA1IJ9982Htw/3//u//F/zeGIppAAhBAnAFE2O+apmdcm6&#10;53OQyCwxRidKKq330c3KgBTKQjAMhvkwzrpta8EYxNg6X1XVw9u319c3ghcxBqM1gD54DCHkjFFC&#10;CCZWm2VZAEaMc4wxAMAaSwgpyyKlAGFabzYpgdwDa1MIT/3QW+uFkOvNumnqlNL+ZY8QEpQFF7Qx&#10;BNPvvv3D+/d+f+o/Px8mqRdrXQoRQggxBBBDEkOKPmlrQkgQ4uh8hMgYnQvunFtnVdOWH3/+8ccf&#10;PiJCm2adAFBKDuN00fRZax1jIQTGsozyFEMIQWrjfdiuV4SQ8/ncdV1RFFVV5WV5++YWgL+Wg0WR&#10;I4TqstRK4//lf/wPUkpCCKX06uoKQiDVcj4fh+E8LQMXfLVeV3UTU+zOfXcexmlR2vgQjfPGx5AA&#10;4xRjSClo67JpqizLGGVKyuHcn0+neZrGaUYEW2uEEFfXuxjDw/09ghGAWJe5c8Y6TTkhGFOA1m0T&#10;nDVqcVppJaWWlJEsyyACEIE8F5wjjGNd5av1arVaYYCXYVbzNE7Dz7/+8nLYz4vUSqUYL/N5a22e&#10;5yGEoiguQPTz+ZxSGsfx+fk5y7Kqqi78lBDCMAzn81kpVZblRf2RUrro04w1AIBMiM16U2QFgVgt&#10;+njofv7462+/f6KUQQARROv1WmQZwIhyBhGa5AIAWG03xbrFnO+748dffvn110dBCQypEhmCUGst&#10;pZyX+fb29mq7o5RQStpVI6WcptE7vyzKOrcs8nzu5aJjBFKql5fnGONFcaOUIghXZXlBdQghLr/8&#10;MrEr6vLX3377+Osvj58+hZT6cbDWTtN0Op2maRqGASN0kVmnlLwPxmhCSFEUGOHLdGHsp2WRMAFO&#10;mbOXm2iV5fm8zAjDeV6maVyvV88vz8MwDEMffJyn+eHdG4gQgggg9PDwUFT5y5cvKIbtqrm9vQIY&#10;9P3Y9/P+OH196U7dSBjnQiBKFyUxBje7zbptHu7vt1e7WS5fvz5pKfM8d846pymhEEBKmJJqGial&#10;tHNOWWNCMD7GBP/qCwYAIAIQSQiHCIz/qwIKgYtQLhhrldZSa2XNZcYMAEwAhBhDCJTRPM8vEqc8&#10;z5VSSul5muZlRhS/HPY///bLqR8no0etBylddM455701LoWYZ3+lD6eYTt0wu2gicRGHiBJACSLG&#10;cPR2HM5KLt5a60w/Dv00AgIhwXlVaR+HWUZIIiQ+oQCgjykk4EOUUi3TyCl9e38ffdhstsfjKXgP&#10;ATI2WQe1iSGhdrVuV9WiFh9DBDCmFBJIMYIUEISEYJBSjN57553x3scIEELR27bOdut6U9UwpHme&#10;MUJXm3VdCG1U899ZqZc30bLMb+/vAQBVVdZNdTodEYZlWQjOYwxSyhA8IVgITggWmbj4iDab9QUi&#10;Y425LNSLX+t4PGqtg49KqfO52253NzdXxpiqKEBMNzc3nPOL7CvG2J07593xeAwhbDabDx8+VFUd&#10;Afz6cvy3//bT05eXoZ+885lgq1XdtrV3Vim5WbfrdQsghAgSTIqyoowN0/T49eXpLHvpBuWkSzpE&#10;G2JMMCSkjDMuGhuMD9aF4D0hOMYQU0IQvn//YbO7qtv2f/5P/+mf/vE/IJRiiJQz60M/TVKbRapz&#10;Nxjt/vSnf/jzn/9sndPavHnzZrPZEEI5oQxBAkB/OmaCNk3x7u3N1WatpmXdrpuqLjkDTq5r8bd/&#10;++buZvvDXz6OvbYGEEITBManSRlpnfUxQbgoNc7TNE39MEzz5L3PMkEJqap6s95VVY0xJBQCFGOM&#10;IEEtFSUEIYQRGoYBQHDBJjvnLnsEY7RatZQSiCAhpMgrjEnTrm7f3F1dXQGQLrlylJAYQ3J+PA/7&#10;l9dhnKu6eXi4/+bdu3dv37ZtE0H0wQGYbm/vvv3wHYjQar/bXa9WO22c1TqGmGf5u7cPq7blnI5j&#10;fzydYgJF2XCWC1Ess1JaS2OUsUVRv3v7HiVktHZOIRAYQbkQ6832+vqmaWrvXIyxLMuLumoYR4iA&#10;0vLUnRACIhOY4EzwC7SZXE7+SzQShBBjYrW5tBBBRJwyAeE4LQkAH6OxxtpAMMMYRxgTSZghyj0B&#10;kQqCiEUwgIgJQhfKqAUAAGBCYIJDhCijEKKYEqY4gYgxCNHF5DAGMfkUXQRRq0WpBYCUIoUYJwQv&#10;lzOsAGWQUowxYQ4zDhFOeS6Qh+o8e28D9MG7lKKUM0EE8pQXxeVZ/v+G4SwEd9lyl8m81nq1WuV5&#10;Tgjpuu4yUYcQXvxwGOMLQU0plVLMi5xThhL0xqOIQIJOR6uD14EixhnjgsMEfQoQI4iQMhpCCCDI&#10;ygJzWtAaPtNhnmQ/TXm5va+oT4CymWCfglIqWOe544JDlBCC3lupFkq4tTaECCGUi/EONE1tje37&#10;/uKCuEC3L0oca8zlLLwop/M8d8EDCF0M+8PBOpeXhfM+z/OLGNhaq5QimFDy15VwKQgopYJz75xz&#10;wUitpNSzZIioTPsQAIDBR++CknZRKsZwgYMYYyBM44ja+7ZdlVmWhRi5YIxhIShlLEXHMSg4cxA4&#10;4JX3xxkOc9I2YIRwyhjOAUjGe5T8qqQIMcpxAsk6Ny0LCKGpGxC99YZiUZUFd/GYEgoxWGsT0ABA&#10;yhOEIYGYQIDQRYhjBDElFxDCMAEME/bBBw8hdN6nlIy1zruYYgIAABhTAgmEGEOKFxPtpUTAGP9/&#10;PZzJbhtJEEQjs9ZeJFKUZgAD8///NpIl2lSzu5asTB8I+B7XAOLw4qkqTM2s9X4c5bZ9l96amgKG&#10;ATLPHJiZvCr1LmZWa2f2RF5kDOVODDhiMjWCqlptjVWSC2paa6+9hcQDRsEHF+F4AAYjkBEbGYjI&#10;wOT6sK1VGZbzMk8l+vD58e58DD7vlW4Ft1+7GZhBDoARQFCAYWMoiDm4hxmeVEerg011mAyrfUSv&#10;hMFDT8v0clo/v669lVKP77tev65pXkKIMcYHeDyGllpFZJpiyvHhv9WhIDhmYgwdzpxzznkeZmNI&#10;7y2lRATnKISQYiKi+/1uZqWURzTnpNoBCz5M0yTOfX/9fuh8H4UttTxeXvM8E9HlclnXVYYSh1rl&#10;8/0a0v60Lil57ycAvVeRZiYEiyEwE4wICD4MIIYohmaugRvB2BEAwEAGHWAxqCrUoEbDhoKJDOgy&#10;auvLujaR0/k8T9Ppcn7/eEcltV2GVhkyYCrZV1V+eX17ubzebjcDhZTMrJcSY1rzJKU4s7r96lZ/&#10;vJ3++/e1SKiD9+P4/d61HEsIwXHv/V4sGM9zynnamxx1F8Cg0WBGVa1ZK9KPWlQ151fHLN1ETNVq&#10;rSFxjGxM2tFVe+/zNA8i55zzHoCqPiCmnHPOmYiISHU49sTO1JZlCTmFEPb9vm0bM085k1mFP77L&#10;EDQRBaU8Pa2Lmpa38+fnum/fgfjH5Z/Ly+X6/0+neF7O69OpVf350boo4J6fz54MUgEyxb5VQlqm&#10;s4wb0UbsvAOh5pxOp1M/ZN+2chxqCzOraYxhnmfAmKiW8nfiM5PZkCG13luL3sN7ylNMORLhD9UX&#10;fl91sfyOAAAAAElFTkSuQmC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NiItxnZAAAAtQMAABkAAABkcnMvX3JlbHMvZTJvRG9jLnhtbC5yZWxz&#10;vdNNasMwEAXgfaF3ELOvZTuJKSVyNqWQbUkPMEhjWdT6QVJLc/sKSiCB4O601Azz3rfR/vBjF/ZN&#10;MRnvBHRNC4yc9Mo4LeDj9Pb0DCxldAoX70jAmRIcxseH/TstmMtRmk1IrKS4JGDOObxwnuRMFlPj&#10;A7mymXy0mMszah5QfqIm3rftwON1Bow3meyoBMSjGoCdzqE0/5/tp8lIevXyy5LLdyq4saW7BGLU&#10;lAVYUgb/hkMTnAZ+37CrY9itGbZ1DNs1w6aOYbNm6OsY+jVDV8fQXQz85rONv1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McG&#10;GwBbQ29udGVudF9UeXBlc10ueG1sUEsBAhQACgAAAAAAh07iQAAAAAAAAAAAAAAAAAYAAAAAAAAA&#10;AAAQAAAAcQQbAF9yZWxzL1BLAQIUABQAAAAIAIdO4kCKFGY80QAAAJQBAAALAAAAAAAAAAEAIAAA&#10;AJUEGwBfcmVscy8ucmVsc1BLAQIUAAoAAAAAAIdO4kAAAAAAAAAAAAAAAAAEAAAAAAAAAAAAEAAA&#10;AAAAAABkcnMvUEsBAhQACgAAAAAAh07iQAAAAAAAAAAAAAAAAAoAAAAAAAAAAAAQAAAAjwUbAGRy&#10;cy9fcmVscy9QSwECFAAUAAAACACHTuJA2Ii3GdkAAAC1AwAAGQAAAAAAAAABACAAAAC3BRsAZHJz&#10;L19yZWxzL2Uyb0RvYy54bWwucmVsc1BLAQIUABQAAAAIAIdO4kCbhWYJ2QAAAAkBAAAPAAAAAAAA&#10;AAEAIAAAACIAAABkcnMvZG93bnJldi54bWxQSwECFAAUAAAACACHTuJADKyDIxQFAABWIQAADgAA&#10;AAAAAAABACAAAAAoAQAAZHJzL2Uyb0RvYy54bWxQSwECFAAKAAAAAACHTuJAAAAAAAAAAAAAAAAA&#10;CgAAAAAAAAAAABAAAABoBgAAZHJzL21lZGlhL1BLAQIUABQAAAAIAIdO4kAGShSpsTEEAIkxBAAU&#10;AAAAAAAAAAEAIAAAAJAGAABkcnMvbWVkaWEvaW1hZ2UxLnBuZ1BLAQIUABQAAAAIAIdO4kAK28XR&#10;PIcEAA+HBAAUAAAAAAAAAAEAIAAAAGZWBwBkcnMvbWVkaWEvaW1hZ2UyLnBuZ1BLAQIUABQAAAAI&#10;AIdO4kCv3REVwR0DAKMdAwAUAAAAAAAAAAEAIAAAAHM4BABkcnMvbWVkaWEvaW1hZ2UzLnBuZ1BL&#10;AQIUABQAAAAIAIdO4kDjoFARH9wCAAbcAgAUAAAAAAAAAAEAIAAAADfzEQBkcnMvbWVkaWEvaW1h&#10;Z2U0LnBuZ1BLAQIUABQAAAAIAIdO4kDKmpWrMRUGAPUUBgAUAAAAAAAAAAEAIAAAANTdCwBkcnMv&#10;bWVkaWEvaW1hZ2U1LnBuZ1BLAQIUABQAAAAIAIdO4kCDfnkPtzQGAHs0BgAUAAAAAAAAAAEAIAAA&#10;AIjPFABkcnMvbWVkaWEvaW1hZ2U2LnBuZ1BLBQYAAAAADwAPAJwDAAD8BxsAAAA=&#10;">
                <o:lock v:ext="edit" aspectratio="f"/>
                <v:shape id="图片 2" o:spid="_x0000_s1026" o:spt="75" type="#_x0000_t75" style="position:absolute;left:7006;top:1525270;height:3015;width:4022;" filled="f" o:preferrelative="t" stroked="f" coordsize="21600,21600" o:gfxdata="UEsDBAoAAAAAAIdO4kAAAAAAAAAAAAAAAAAEAAAAZHJzL1BLAwQUAAAACACHTuJAZI5NbLsAAADb&#10;AAAADwAAAGRycy9kb3ducmV2LnhtbEWPQYvCMBSE7wv+h/CEva1pi4h0jYIFQQ8e6i54fds822Lz&#10;UpJY67/fCILHYWa+YVab0XRiIOdbywrSWQKCuLK65VrB78/uawnCB2SNnWVS8CAPm/XkY4W5tncu&#10;aTiFWkQI+xwVNCH0uZS+asign9meOHoX6wyGKF0ttcN7hJtOZkmykAZbjgsN9lQ0VF1PN6Ng+Xcu&#10;5mVxcNkwno9ye6SyvJFSn9M0+QYRaAzv8Ku91wqyFJ5f4g+Q6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I5NbLsAAADb&#10;AAAADwAAAAAAAAABACAAAAAiAAAAZHJzL2Rvd25yZXYueG1sUEsBAhQAFAAAAAgAh07iQDMvBZ47&#10;AAAAOQAAABAAAAAAAAAAAQAgAAAACgEAAGRycy9zaGFwZXhtbC54bWxQSwUGAAAAAAYABgBbAQAA&#10;tAMAAAAA&#10;">
                  <v:fill on="f" focussize="0,0"/>
                  <v:stroke on="f"/>
                  <v:imagedata r:id="rId57" o:title=""/>
                  <o:lock v:ext="edit" aspectratio="t"/>
                </v:shape>
                <v:shape id="图片 3" o:spid="_x0000_s1026" o:spt="75" type="#_x0000_t75" style="position:absolute;left:11191;top:1525272;height:3018;width:3991;" filled="f" o:preferrelative="t" stroked="f" coordsize="21600,21600" o:gfxdata="UEsDBAoAAAAAAIdO4kAAAAAAAAAAAAAAAAAEAAAAZHJzL1BLAwQUAAAACACHTuJAK5TQyL0AAADb&#10;AAAADwAAAGRycy9kb3ducmV2LnhtbEWPQWvCQBSE70L/w/IKvemuEURTVw9tBXtSo5feHtnXJG32&#10;bchuEv33riB4HGbmG2a1udha9NT6yrGG6USBIM6dqbjQcD5txwsQPiAbrB2Thit52KxfRitMjRv4&#10;SH0WChEh7FPUUIbQpFL6vCSLfuIa4uj9utZiiLItpGlxiHBby0SpubRYcVwosaGPkvL/rLMa+G/R&#10;ndT+56srkmVfHQb+/rzOtH57nap3EIEu4Rl+tHdGQzKD+5f4A+T6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lNDIvQAA&#10;ANsAAAAPAAAAAAAAAAEAIAAAACIAAABkcnMvZG93bnJldi54bWxQSwECFAAUAAAACACHTuJAMy8F&#10;njsAAAA5AAAAEAAAAAAAAAABACAAAAAMAQAAZHJzL3NoYXBleG1sLnhtbFBLBQYAAAAABgAGAFsB&#10;AAC2AwAAAAA=&#10;">
                  <v:fill on="f" focussize="0,0"/>
                  <v:stroke on="f"/>
                  <v:imagedata r:id="rId58" o:title=""/>
                  <o:lock v:ext="edit" aspectratio="t"/>
                </v:shape>
                <v:shape id="图片 4" o:spid="_x0000_s1026" o:spt="75" type="#_x0000_t75" style="position:absolute;left:7016;top:1528504;height:2993;width:3993;" filled="f" o:preferrelative="t" stroked="f" coordsize="21600,21600" o:gfxdata="UEsDBAoAAAAAAIdO4kAAAAAAAAAAAAAAAAAEAAAAZHJzL1BLAwQUAAAACACHTuJAV0XVtL0AAADb&#10;AAAADwAAAGRycy9kb3ducmV2LnhtbEWPT2sCMRTE74LfITyhl1KzK6XIalxEW+ihVNR6f928bhaT&#10;lyVJ/fPtm4LgcZiZ3zDz+uKsOFGInWcF5bgAQdx43XGr4Gv/9jQFEROyRuuZFFwpQr0YDuZYaX/m&#10;LZ12qRUZwrFCBSalvpIyNoYcxrHvibP344PDlGVopQ54znBn5aQoXqTDjvOCwZ5Whprj7tcpQF5b&#10;03++XkP7+E0fsbPNZnlQ6mFUFjMQiS7pHr6137WCyTP8f8k/QC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RdW0vQAA&#10;ANsAAAAPAAAAAAAAAAEAIAAAACIAAABkcnMvZG93bnJldi54bWxQSwECFAAUAAAACACHTuJAMy8F&#10;njsAAAA5AAAAEAAAAAAAAAABACAAAAAMAQAAZHJzL3NoYXBleG1sLnhtbFBLBQYAAAAABgAGAFsB&#10;AAC2AwAAAAA=&#10;">
                  <v:fill on="f" focussize="0,0"/>
                  <v:stroke on="f"/>
                  <v:imagedata r:id="rId59" o:title=""/>
                  <o:lock v:ext="edit" aspectratio="t"/>
                </v:shape>
                <v:shape id="图片 5" o:spid="_x0000_s1026" o:spt="75" type="#_x0000_t75" style="position:absolute;left:11231;top:1528495;height:3006;width:3969;" filled="f" o:preferrelative="t" stroked="f" coordsize="21600,21600" o:gfxdata="UEsDBAoAAAAAAIdO4kAAAAAAAAAAAAAAAAAEAAAAZHJzL1BLAwQUAAAACACHTuJAzBWlnL4AAADb&#10;AAAADwAAAGRycy9kb3ducmV2LnhtbEWP3WrCQBSE7wu+w3IEb4rumlKR6CoobbBQ/H+AQ/aYBLNn&#10;Q3bV+PbdQqGXw8x8w8yXna3FnVpfOdYwHikQxLkzFRcazqfP4RSED8gGa8ek4UkeloveyxxT4x58&#10;oPsxFCJC2KeooQyhSaX0eUkW/cg1xNG7uNZiiLItpGnxEeG2lolSE2mx4rhQYkPrkvLr8WY1bJ8r&#10;NX1zX9/7Uzd5TXab7CPrMq0H/bGagQjUhf/wX3tjNCTv8Psl/gC5+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BWlnL4A&#10;AADbAAAADwAAAAAAAAABACAAAAAiAAAAZHJzL2Rvd25yZXYueG1sUEsBAhQAFAAAAAgAh07iQDMv&#10;BZ47AAAAOQAAABAAAAAAAAAAAQAgAAAADQEAAGRycy9zaGFwZXhtbC54bWxQSwUGAAAAAAYABgBb&#10;AQAAtwMAAAAA&#10;">
                  <v:fill on="f" focussize="0,0"/>
                  <v:stroke on="f"/>
                  <v:imagedata r:id="rId60" o:title=""/>
                  <o:lock v:ext="edit" aspectratio="t"/>
                </v:shape>
                <v:shape id="图片 6" o:spid="_x0000_s1026" o:spt="75" type="#_x0000_t75" style="position:absolute;left:7057;top:1531820;height:2901;width:3932;" filled="f" o:preferrelative="t" stroked="f" coordsize="21600,21600" o:gfxdata="UEsDBAoAAAAAAIdO4kAAAAAAAAAAAAAAAAAEAAAAZHJzL1BLAwQUAAAACACHTuJAI00DdL8AAADb&#10;AAAADwAAAGRycy9kb3ducmV2LnhtbEWPQWvCQBSE74X+h+UVeqsbLahE1yBCWy8RklqKt2f2mYRk&#10;34bsNqb/visIPQ4z8w2zTkbTioF6V1tWMJ1EIIgLq2suFRw/316WIJxH1thaJgW/5CDZPD6sMdb2&#10;yhkNuS9FgLCLUUHlfRdL6YqKDLqJ7YiDd7G9QR9kX0rd4zXATStnUTSXBmsOCxV2tKuoaPIfo2Db&#10;fNv0a7fN6PCRnsx+MZzfXwelnp+m0QqEp9H/h+/tvVYwm8PtS/gBcvM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NNA3S/&#10;AAAA2wAAAA8AAAAAAAAAAQAgAAAAIgAAAGRycy9kb3ducmV2LnhtbFBLAQIUABQAAAAIAIdO4kAz&#10;LwWeOwAAADkAAAAQAAAAAAAAAAEAIAAAAA4BAABkcnMvc2hhcGV4bWwueG1sUEsFBgAAAAAGAAYA&#10;WwEAALgDAAAAAA==&#10;">
                  <v:fill on="f" focussize="0,0"/>
                  <v:stroke on="f"/>
                  <v:imagedata r:id="rId61" o:title=""/>
                  <o:lock v:ext="edit" aspectratio="t"/>
                </v:shape>
                <v:shape id="图片 7" o:spid="_x0000_s1026" o:spt="75" type="#_x0000_t75" style="position:absolute;left:11215;top:1531800;height:2899;width:4026;" filled="f" o:preferrelative="t" stroked="f" coordsize="21600,21600" o:gfxdata="UEsDBAoAAAAAAIdO4kAAAAAAAAAAAAAAAAAEAAAAZHJzL1BLAwQUAAAACACHTuJAcZM5r7gAAADb&#10;AAAADwAAAGRycy9kb3ducmV2LnhtbEWPSwvCMBCE74L/IazgzaZ68FGNIoLgTa31vjRrW2w2pYnP&#10;X28EweMwM98wi9XT1OJOrassKxhGMQji3OqKCwXZaTuYgnAeWWNtmRS8yMFq2e0sMNH2wUe6p74Q&#10;AcIuQQWl900ipctLMugi2xAH72Jbgz7ItpC6xUeAm1qO4ngsDVYcFkpsaFNSfk1vRsHhfdnssyal&#10;WfXyt3N2Ha8nU1Sq3xvGcxCenv4f/rV3WsFoAt8v4QfI5Q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cZM5r7gAAADbAAAA&#10;DwAAAAAAAAABACAAAAAiAAAAZHJzL2Rvd25yZXYueG1sUEsBAhQAFAAAAAgAh07iQDMvBZ47AAAA&#10;OQAAABAAAAAAAAAAAQAgAAAABwEAAGRycy9zaGFwZXhtbC54bWxQSwUGAAAAAAYABgBbAQAAsQMA&#10;AAAA&#10;">
                  <v:fill on="f" focussize="0,0"/>
                  <v:stroke on="f"/>
                  <v:imagedata r:id="rId62" o:title=""/>
                  <o:lock v:ext="edit" aspectratio="t"/>
                </v:shape>
                <v:shape id="_x0000_s1026" o:spid="_x0000_s1026" o:spt="202" type="#_x0000_t202" style="position:absolute;left:7034;top:1525317;height:642;width:1178;" fillcolor="#FFFFFF [3201]" filled="t" stroked="t" coordsize="21600,21600" o:gfxdata="UEsDBAoAAAAAAIdO4kAAAAAAAAAAAAAAAAAEAAAAZHJzL1BLAwQUAAAACACHTuJAyHrYRbcAAADb&#10;AAAADwAAAGRycy9kb3ducmV2LnhtbEWPwQrCMBBE74L/EFbwpqlWRKpRUBDEm9qLt6VZ22KzKUm0&#10;+vdGEDwOM/OGWW1ephFPcr62rGAyTkAQF1bXXCrIL/vRAoQPyBoby6TgTR42635vhZm2HZ/oeQ6l&#10;iBD2GSqoQmgzKX1RkUE/ti1x9G7WGQxRulJqh12Em0ZOk2QuDdYcFypsaVdRcT8/jILDfBuulOuj&#10;Tqep7XJZuFvjlRoOJskSRKBX+Id/7YNWkM7g+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IethF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1AF9B1AA">
                        <w:pPr>
                          <w:ind w:left="0" w:leftChars="0" w:firstLine="0" w:firstLineChars="0"/>
                          <w:jc w:val="center"/>
                          <w:rPr>
                            <w:rFonts w:hint="eastAsia" w:eastAsiaTheme="minorEastAsia"/>
                            <w:b/>
                            <w:bCs/>
                            <w:lang w:eastAsia="zh-CN"/>
                          </w:rPr>
                        </w:pPr>
                        <w:r>
                          <w:rPr>
                            <w:rFonts w:hint="eastAsia"/>
                            <w:b/>
                            <w:bCs/>
                            <w:lang w:eastAsia="zh-CN"/>
                          </w:rPr>
                          <w:t>西大门</w:t>
                        </w:r>
                      </w:p>
                    </w:txbxContent>
                  </v:textbox>
                </v:shape>
                <v:shape id="_x0000_s1026" o:spid="_x0000_s1026" o:spt="202" type="#_x0000_t202" style="position:absolute;left:11174;top:1525257;height:642;width:1178;" fillcolor="#FFFFFF [3201]" filled="t" stroked="t" coordsize="21600,21600" o:gfxdata="UEsDBAoAAAAAAIdO4kAAAAAAAAAAAAAAAAAEAAAAZHJzL1BLAwQUAAAACACHTuJAfn0EprcAAADb&#10;AAAADwAAAGRycy9kb3ducmV2LnhtbEWPzQrCMBCE74LvEFbwpqk/iFajoCCIN7UXb0uztsVmU5Jo&#10;9e2NIHgcZuYbZrV5mVo8yfnKsoLRMAFBnFtdcaEgu+wHcxA+IGusLZOCN3nYrLudFabatnyi5zkU&#10;IkLYp6igDKFJpfR5SQb90DbE0btZZzBE6QqpHbYRbmo5TpKZNFhxXCixoV1J+f38MAoOs224UqaP&#10;ejKe2DaTubvVXql+b5QsQQR6hX/41z5oBdMFfL/EHy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fQSm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42756001">
                        <w:pPr>
                          <w:ind w:left="0" w:leftChars="0" w:firstLine="0" w:firstLineChars="0"/>
                          <w:jc w:val="center"/>
                          <w:rPr>
                            <w:rFonts w:hint="eastAsia" w:eastAsiaTheme="minorEastAsia"/>
                            <w:b/>
                            <w:bCs/>
                            <w:lang w:eastAsia="zh-CN"/>
                          </w:rPr>
                        </w:pPr>
                        <w:r>
                          <w:rPr>
                            <w:rFonts w:hint="eastAsia"/>
                            <w:b/>
                            <w:bCs/>
                            <w:lang w:eastAsia="zh-CN"/>
                          </w:rPr>
                          <w:t>东大门</w:t>
                        </w:r>
                      </w:p>
                    </w:txbxContent>
                  </v:textbox>
                </v:shape>
                <v:shape id="_x0000_s1026" o:spid="_x0000_s1026" o:spt="202" type="#_x0000_t202" style="position:absolute;left:7028;top:1528489;height:642;width:1178;" fillcolor="#FFFFFF [3201]" filled="t" stroked="t" coordsize="21600,21600" o:gfxdata="UEsDBAoAAAAAAIdO4kAAAAAAAAAAAAAAAAAEAAAAZHJzL1BLAwQUAAAACACHTuJA28n3WLcAAADb&#10;AAAADwAAAGRycy9kb3ducmV2LnhtbEWPzQrCMBCE74LvEFbwpqk/FKlGQUEQb2ov3pZmbYvNpiTR&#10;6tsbQfA4zMw3zGrzMo14kvO1ZQWTcQKCuLC65lJBftmPFiB8QNbYWCYFb/KwWfd7K8y07fhEz3Mo&#10;RYSwz1BBFUKbSemLigz6sW2Jo3ezzmCI0pVSO+wi3DRymiSpNFhzXKiwpV1Fxf38MAoO6TZcKddH&#10;PZvObJfLwt0ar9RwMEmWIAK9wj/8ax+0gnQO3y/xB8j1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byfdY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08AB6561">
                        <w:pPr>
                          <w:ind w:left="0" w:leftChars="0" w:firstLine="0" w:firstLineChars="0"/>
                          <w:jc w:val="center"/>
                          <w:rPr>
                            <w:rFonts w:hint="eastAsia" w:eastAsiaTheme="minorEastAsia"/>
                            <w:b/>
                            <w:bCs/>
                            <w:lang w:eastAsia="zh-CN"/>
                          </w:rPr>
                        </w:pPr>
                        <w:r>
                          <w:rPr>
                            <w:rFonts w:hint="eastAsia"/>
                            <w:b/>
                            <w:bCs/>
                            <w:lang w:eastAsia="zh-CN"/>
                          </w:rPr>
                          <w:t>办公楼</w:t>
                        </w:r>
                      </w:p>
                    </w:txbxContent>
                  </v:textbox>
                </v:shape>
                <v:shape id="_x0000_s1026" o:spid="_x0000_s1026" o:spt="202" type="#_x0000_t202" style="position:absolute;left:11256;top:1528502;height:642;width:1178;" fillcolor="#FFFFFF [3201]" filled="t" stroked="t" coordsize="21600,21600" o:gfxdata="UEsDBAoAAAAAAIdO4kAAAAAAAAAAAAAAAAAEAAAAZHJzL1BLAwQUAAAACACHTuJA5CyJ1rcAAADb&#10;AAAADwAAAGRycy9kb3ducmV2LnhtbEWPwQrCMBBE74L/EFbwZlMtiFSjoCCIN7UXb0uztsVmU5Jo&#10;9e+NIHgcZuYNs9q8TCue5HxjWcE0SUEQl1Y3XCkoLvvJAoQPyBpby6TgTR426+Fghbm2PZ/oeQ6V&#10;iBD2OSqoQ+hyKX1Zk0Gf2I44ejfrDIYoXSW1wz7CTStnaTqXBhuOCzV2tKupvJ8fRsFhvg1XKvRR&#10;Z7PM9oUs3a31So1H03QJItAr/MO/9kErWGTw/RJ/gFx/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kLInW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06B9AF3C">
                        <w:pPr>
                          <w:ind w:left="0" w:leftChars="0" w:firstLine="0" w:firstLineChars="0"/>
                          <w:jc w:val="center"/>
                          <w:rPr>
                            <w:rFonts w:hint="eastAsia" w:eastAsiaTheme="minorEastAsia"/>
                            <w:b/>
                            <w:bCs/>
                            <w:lang w:eastAsia="zh-CN"/>
                          </w:rPr>
                        </w:pPr>
                        <w:r>
                          <w:rPr>
                            <w:rFonts w:hint="eastAsia"/>
                            <w:b/>
                            <w:bCs/>
                            <w:lang w:eastAsia="zh-CN"/>
                          </w:rPr>
                          <w:t>东院</w:t>
                        </w:r>
                      </w:p>
                    </w:txbxContent>
                  </v:textbox>
                </v:shape>
                <v:shape id="_x0000_s1026" o:spid="_x0000_s1026" o:spt="202" type="#_x0000_t202" style="position:absolute;left:7050;top:1531797;height:642;width:1505;" fillcolor="#FFFFFF [3201]" filled="t" stroked="t" coordsize="21600,21600" o:gfxdata="UEsDBAoAAAAAAIdO4kAAAAAAAAAAAAAAAAAEAAAAZHJzL1BLAwQUAAAACACHTuJAa8URorcAAADb&#10;AAAADwAAAGRycy9kb3ducmV2LnhtbEWPzQrCMBCE74LvEFbwpqk/SKlGQUEQb2ov3pZmbYvNpiTR&#10;6tsbQfA4zMw3zGrzMo14kvO1ZQWTcQKCuLC65lJBftmPUhA+IGtsLJOCN3nYrPu9FWbadnyi5zmU&#10;IkLYZ6igCqHNpPRFRQb92LbE0btZZzBE6UqpHXYRbho5TZKFNFhzXKiwpV1Fxf38MAoOi224Uq6P&#10;ejad2S6Xhbs1XqnhYJIsQQR6hX/41z5oBekcvl/iD5Dr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rxRGi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2E9B9F12">
                        <w:pPr>
                          <w:ind w:left="0" w:leftChars="0" w:firstLine="0" w:firstLineChars="0"/>
                          <w:jc w:val="center"/>
                          <w:rPr>
                            <w:rFonts w:hint="eastAsia" w:eastAsiaTheme="minorEastAsia"/>
                            <w:b/>
                            <w:bCs/>
                            <w:lang w:eastAsia="zh-CN"/>
                          </w:rPr>
                        </w:pPr>
                        <w:r>
                          <w:rPr>
                            <w:rFonts w:hint="eastAsia"/>
                            <w:b/>
                            <w:bCs/>
                            <w:lang w:eastAsia="zh-CN"/>
                          </w:rPr>
                          <w:t>填埋区一库</w:t>
                        </w:r>
                      </w:p>
                    </w:txbxContent>
                  </v:textbox>
                </v:shape>
                <v:shape id="_x0000_s1026" o:spid="_x0000_s1026" o:spt="202" type="#_x0000_t202" style="position:absolute;left:11217;top:1531792;height:642;width:1505;" fillcolor="#FFFFFF [3201]" filled="t" stroked="t" coordsize="21600,21600" o:gfxdata="UEsDBAoAAAAAAIdO4kAAAAAAAAAAAAAAAAAEAAAAZHJzL1BLAwQUAAAACACHTuJABIm0ObcAAADb&#10;AAAADwAAAGRycy9kb3ducmV2LnhtbEWPwQrCMBBE74L/EFbwpqmKUqpRUBDEm9qLt6VZ22KzKUm0&#10;+vdGEDwOM/OGWW1ephFPcr62rGAyTkAQF1bXXCrIL/tRCsIHZI2NZVLwJg+bdb+3wkzbjk/0PIdS&#10;RAj7DBVUIbSZlL6oyKAf25Y4ejfrDIYoXSm1wy7CTSOnSbKQBmuOCxW2tKuouJ8fRsFhsQ1XyvVR&#10;z6Yz2+WycLfGKzUcTJIliECv8A//2getIJ3D90v8AXL9A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EibQ5twAAANs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7CC81F91">
                        <w:pPr>
                          <w:ind w:left="0" w:leftChars="0" w:firstLine="0" w:firstLineChars="0"/>
                          <w:jc w:val="center"/>
                          <w:rPr>
                            <w:rFonts w:hint="eastAsia" w:eastAsiaTheme="minorEastAsia"/>
                            <w:b/>
                            <w:bCs/>
                            <w:lang w:eastAsia="zh-CN"/>
                          </w:rPr>
                        </w:pPr>
                        <w:r>
                          <w:rPr>
                            <w:rFonts w:hint="eastAsia"/>
                            <w:b/>
                            <w:bCs/>
                            <w:lang w:eastAsia="zh-CN"/>
                          </w:rPr>
                          <w:t>填埋区二库</w:t>
                        </w:r>
                      </w:p>
                    </w:txbxContent>
                  </v:textbox>
                </v:shape>
                <w10:wrap type="topAndBottom"/>
              </v:group>
            </w:pict>
          </mc:Fallback>
        </mc:AlternateContent>
      </w:r>
    </w:p>
    <w:p w14:paraId="6526DD99">
      <w:pPr>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图3.3-2 平顺县达洁生活废物处理有限公司现场照片</w:t>
      </w:r>
    </w:p>
    <w:p w14:paraId="46F4671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 xml:space="preserve">渣土运输将严格按照长治市有关渣土运输的有关规定，选用性能良好、车厢 </w:t>
      </w:r>
    </w:p>
    <w:p w14:paraId="746B720B">
      <w:pPr>
        <w:bidi w:val="0"/>
        <w:ind w:left="0" w:leftChars="0" w:firstLine="0" w:firstLineChars="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封闭较好、证件齐全的车辆，严格按照指定的线路行驶。做到运输车辆不超载， 车厢上部全部用篷布覆盖，避免运输过程中渣土散落污染市区道路及周边环境。</w:t>
      </w:r>
    </w:p>
    <w:p w14:paraId="5BF77D3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本项目弃方运输路线见下图3.3-3。</w:t>
      </w:r>
    </w:p>
    <w:p w14:paraId="2869558B">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p>
    <w:p w14:paraId="5FD1E7D1">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drawing>
          <wp:anchor distT="0" distB="0" distL="114300" distR="114300" simplePos="0" relativeHeight="251694080" behindDoc="0" locked="0" layoutInCell="1" allowOverlap="1">
            <wp:simplePos x="0" y="0"/>
            <wp:positionH relativeFrom="column">
              <wp:posOffset>797560</wp:posOffset>
            </wp:positionH>
            <wp:positionV relativeFrom="paragraph">
              <wp:posOffset>218440</wp:posOffset>
            </wp:positionV>
            <wp:extent cx="3839845" cy="7115810"/>
            <wp:effectExtent l="0" t="0" r="0" b="0"/>
            <wp:wrapTopAndBottom/>
            <wp:docPr id="234" name="图片 234" descr="14d16353eee7bfb22c81131a0da89b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descr="14d16353eee7bfb22c81131a0da89bb9"/>
                    <pic:cNvPicPr>
                      <a:picLocks noChangeAspect="1"/>
                    </pic:cNvPicPr>
                  </pic:nvPicPr>
                  <pic:blipFill>
                    <a:blip r:embed="rId63"/>
                    <a:srcRect t="6421" b="8080"/>
                    <a:stretch>
                      <a:fillRect/>
                    </a:stretch>
                  </pic:blipFill>
                  <pic:spPr>
                    <a:xfrm>
                      <a:off x="0" y="0"/>
                      <a:ext cx="3839845" cy="7115810"/>
                    </a:xfrm>
                    <a:prstGeom prst="rect">
                      <a:avLst/>
                    </a:prstGeom>
                  </pic:spPr>
                </pic:pic>
              </a:graphicData>
            </a:graphic>
          </wp:anchor>
        </w:drawing>
      </w:r>
    </w:p>
    <w:p w14:paraId="6B83FB06">
      <w:pPr>
        <w:ind w:left="0" w:leftChars="0" w:firstLine="0" w:firstLineChars="0"/>
        <w:jc w:val="center"/>
        <w:rPr>
          <w:rFonts w:hint="default" w:ascii="Times New Roman" w:hAnsi="Times New Roman" w:eastAsia="宋体" w:cs="Times New Roman"/>
          <w:lang w:val="en-US" w:eastAsia="zh-CN"/>
        </w:rPr>
      </w:pPr>
      <w:r>
        <w:rPr>
          <w:rFonts w:hint="default" w:ascii="Times New Roman" w:hAnsi="Times New Roman" w:eastAsia="宋体" w:cs="Times New Roman"/>
          <w:b/>
          <w:bCs/>
          <w:lang w:val="en-US" w:eastAsia="zh-CN"/>
        </w:rPr>
        <w:t>图3.3-3 本项目土方运输线路图</w:t>
      </w:r>
      <w:r>
        <w:rPr>
          <w:rFonts w:hint="default" w:ascii="Times New Roman" w:hAnsi="Times New Roman" w:eastAsia="宋体" w:cs="Times New Roman"/>
          <w:lang w:val="en-US" w:eastAsia="zh-CN"/>
        </w:rPr>
        <w:br w:type="page"/>
      </w:r>
    </w:p>
    <w:p w14:paraId="791BE472">
      <w:pPr>
        <w:rPr>
          <w:rFonts w:hint="default" w:ascii="Times New Roman" w:hAnsi="Times New Roman" w:eastAsia="宋体" w:cs="Times New Roman"/>
          <w:lang w:val="en-US" w:eastAsia="zh-CN"/>
        </w:rPr>
      </w:pPr>
    </w:p>
    <w:p w14:paraId="7550A204">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3.3.6 施工总体布置及施工进度</w:t>
      </w:r>
    </w:p>
    <w:p w14:paraId="2E346F94">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3.3.6.1 施工总体布置</w:t>
      </w:r>
    </w:p>
    <w:p w14:paraId="5BD1CFD3">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1、施工生活区及施工人数</w:t>
      </w:r>
    </w:p>
    <w:p w14:paraId="0A9B6B2D">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项目施工高峰期总施工人员约80人，施工生活区租用附近民房，独立布置，与施工生产区相分离，设置办公用房和宿舍。</w:t>
      </w:r>
    </w:p>
    <w:p w14:paraId="0F41CECC">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2、临时工程布置</w:t>
      </w:r>
    </w:p>
    <w:p w14:paraId="128AAA76">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（1）临时道路</w:t>
      </w:r>
    </w:p>
    <w:p w14:paraId="5818350D">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工程区紧邻324省道、001乡道和006乡道，且项目周边村庄之间之间形成了四通八达的交通网络，对外交通运输条件便利，车辆可到达每个工程位置，无需新建临时道路。</w:t>
      </w:r>
    </w:p>
    <w:p w14:paraId="092D5908">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（2）拌合站</w:t>
      </w:r>
    </w:p>
    <w:p w14:paraId="16FAA110">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项目所需石料全部外购，所需水泥混凝土全部外购商砼，由罐车运至施工区，施工场地内不设置混凝土拌合站。</w:t>
      </w:r>
    </w:p>
    <w:p w14:paraId="72C7FF7C">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（3）材料场</w:t>
      </w:r>
    </w:p>
    <w:p w14:paraId="2949C389">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项目不另设材料场，材料暂时存放在施工生产区。</w:t>
      </w:r>
    </w:p>
    <w:p w14:paraId="09502E0C">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（4）施工生产区</w:t>
      </w:r>
    </w:p>
    <w:p w14:paraId="0C860AD9">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①施工生产区总体布置原则</w:t>
      </w:r>
    </w:p>
    <w:p w14:paraId="48C87AD0">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考虑工程布置的特点，利用治理区河道两岸开阔的滩地，并满足防洪标准；有利于生产，便于管理；尽量利用现有条件，减少临建工程量，减少环境污染。</w:t>
      </w:r>
    </w:p>
    <w:p w14:paraId="35C6D2FF">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②施工区布置</w:t>
      </w:r>
    </w:p>
    <w:p w14:paraId="5DE5C3B7">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共布置2个施工生产区，占地类型为建设用地；生活区租用附近民房，独立布置，与生产区相分离，施工营地主要用于原辅料周转、施工机械停放，营地内不设置拌合站，设置有原料库、机械存放库、洗车平台、办公区等。1#施工生产区位于辛安村东南侧，，占地面积为1200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，2#施工生产区位于实会村南侧，占地面积为1200m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 xml:space="preserve"> 。各施工生产区平面布置有材料堆场、材料仓库、机械设备仓库及临时办公区等。</w:t>
      </w:r>
    </w:p>
    <w:p w14:paraId="0FBCA627">
      <w:pPr>
        <w:rPr>
          <w:rFonts w:hint="default" w:ascii="Times New Roman" w:hAnsi="Times New Roman" w:eastAsia="宋体" w:cs="Times New Roman"/>
          <w:lang w:val="en-US" w:eastAsia="zh-CN"/>
        </w:rPr>
        <w:sectPr>
          <w:pgSz w:w="11905" w:h="16839"/>
          <w:pgMar w:top="1440" w:right="1800" w:bottom="1440" w:left="1800" w:header="928" w:footer="840" w:gutter="0"/>
          <w:pgBorders>
            <w:top w:val="none" w:sz="0" w:space="0"/>
            <w:left w:val="none" w:sz="0" w:space="0"/>
            <w:bottom w:val="none" w:sz="0" w:space="0"/>
            <w:right w:val="none" w:sz="0" w:space="0"/>
          </w:pgBorders>
          <w:pgNumType w:fmt="decimal"/>
          <w:cols w:space="720" w:num="1"/>
        </w:sectPr>
      </w:pPr>
      <w:r>
        <w:rPr>
          <w:rFonts w:hint="default" w:ascii="Times New Roman" w:hAnsi="Times New Roman" w:eastAsia="宋体" w:cs="Times New Roman"/>
          <w:lang w:val="en-US" w:eastAsia="zh-CN"/>
        </w:rPr>
        <w:t>项目施工平面布置图见图3.4-1 ，施工生产区平面布置示意图见图3.4-2。</w:t>
      </w:r>
    </w:p>
    <w:p w14:paraId="4A59AEB5">
      <w:pPr>
        <w:rPr>
          <w:rFonts w:hint="default" w:ascii="Times New Roman" w:hAnsi="Times New Roman" w:eastAsia="宋体" w:cs="Times New Roman"/>
          <w:lang w:val="en-US" w:eastAsia="zh-CN"/>
        </w:rPr>
        <w:sectPr>
          <w:pgSz w:w="16839" w:h="11905" w:orient="landscape"/>
          <w:pgMar w:top="1417" w:right="1296" w:bottom="1355" w:left="1272" w:header="928" w:footer="840" w:gutter="0"/>
          <w:pgBorders>
            <w:top w:val="none" w:sz="0" w:space="0"/>
            <w:left w:val="none" w:sz="0" w:space="0"/>
            <w:bottom w:val="none" w:sz="0" w:space="0"/>
            <w:right w:val="none" w:sz="0" w:space="0"/>
          </w:pgBorders>
          <w:pgNumType w:fmt="decimal"/>
          <w:cols w:space="720" w:num="1"/>
        </w:sectPr>
      </w:pPr>
      <w:r>
        <w:rPr>
          <w:rFonts w:hint="default" w:ascii="Times New Roman" w:hAnsi="Times New Roman" w:eastAsia="宋体" w:cs="Times New Roman"/>
          <w:sz w:val="24"/>
        </w:rPr>
        <mc:AlternateContent>
          <mc:Choice Requires="wpg">
            <w:drawing>
              <wp:anchor distT="0" distB="0" distL="114300" distR="114300" simplePos="0" relativeHeight="251680768" behindDoc="0" locked="0" layoutInCell="1" allowOverlap="1">
                <wp:simplePos x="0" y="0"/>
                <wp:positionH relativeFrom="column">
                  <wp:posOffset>495935</wp:posOffset>
                </wp:positionH>
                <wp:positionV relativeFrom="paragraph">
                  <wp:posOffset>92710</wp:posOffset>
                </wp:positionV>
                <wp:extent cx="7924800" cy="5875655"/>
                <wp:effectExtent l="0" t="0" r="0" b="0"/>
                <wp:wrapNone/>
                <wp:docPr id="15" name="组合 15"/>
                <wp:cNvGraphicFramePr/>
                <a:graphic xmlns:a="http://schemas.openxmlformats.org/drawingml/2006/main">
                  <a:graphicData uri="http://schemas.microsoft.com/office/word/2010/wordprocessingGroup">
                    <wpg:wgp>
                      <wpg:cNvGrpSpPr/>
                      <wpg:grpSpPr>
                        <a:xfrm>
                          <a:off x="0" y="0"/>
                          <a:ext cx="7924800" cy="5875655"/>
                          <a:chOff x="5829" y="1539902"/>
                          <a:chExt cx="12480" cy="9253"/>
                        </a:xfrm>
                      </wpg:grpSpPr>
                      <wpg:grpSp>
                        <wpg:cNvPr id="8" name="组合 8"/>
                        <wpg:cNvGrpSpPr/>
                        <wpg:grpSpPr>
                          <a:xfrm>
                            <a:off x="5829" y="1539902"/>
                            <a:ext cx="12480" cy="9253"/>
                            <a:chOff x="14936" y="889439"/>
                            <a:chExt cx="12480" cy="9253"/>
                          </a:xfrm>
                        </wpg:grpSpPr>
                        <pic:pic xmlns:pic="http://schemas.openxmlformats.org/drawingml/2006/picture">
                          <pic:nvPicPr>
                            <pic:cNvPr id="6" name="图片 6" descr="工程平面布置图"/>
                            <pic:cNvPicPr>
                              <a:picLocks noChangeAspect="1"/>
                            </pic:cNvPicPr>
                          </pic:nvPicPr>
                          <pic:blipFill>
                            <a:blip r:embed="rId64"/>
                            <a:stretch>
                              <a:fillRect/>
                            </a:stretch>
                          </pic:blipFill>
                          <pic:spPr>
                            <a:xfrm>
                              <a:off x="14936" y="889439"/>
                              <a:ext cx="12480" cy="8831"/>
                            </a:xfrm>
                            <a:prstGeom prst="rect">
                              <a:avLst/>
                            </a:prstGeom>
                          </pic:spPr>
                        </pic:pic>
                        <wps:wsp>
                          <wps:cNvPr id="7" name="文本框 7"/>
                          <wps:cNvSpPr txBox="1"/>
                          <wps:spPr>
                            <a:xfrm>
                              <a:off x="18956" y="898212"/>
                              <a:ext cx="4744" cy="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B46DC3">
                                <w:pPr>
                                  <w:ind w:left="0" w:leftChars="0" w:firstLine="0" w:firstLineChars="0"/>
                                  <w:jc w:val="center"/>
                                  <w:rPr>
                                    <w:rFonts w:hint="default" w:ascii="Times New Roman" w:hAnsi="Times New Roman" w:cs="Times New Roman"/>
                                    <w:b/>
                                    <w:bCs/>
                                    <w:sz w:val="21"/>
                                    <w:szCs w:val="21"/>
                                    <w:lang w:val="en-US"/>
                                  </w:rPr>
                                </w:pPr>
                                <w:r>
                                  <w:rPr>
                                    <w:rFonts w:hint="default" w:ascii="Times New Roman" w:hAnsi="Times New Roman" w:cs="Times New Roman"/>
                                    <w:b/>
                                    <w:bCs/>
                                    <w:sz w:val="21"/>
                                    <w:szCs w:val="21"/>
                                    <w:lang w:val="en-US" w:eastAsia="zh-CN"/>
                                  </w:rPr>
                                  <w:t>图3.</w:t>
                                </w:r>
                                <w:r>
                                  <w:rPr>
                                    <w:rFonts w:hint="eastAsia" w:ascii="Times New Roman" w:hAnsi="Times New Roman" w:cs="Times New Roman"/>
                                    <w:b/>
                                    <w:bCs/>
                                    <w:sz w:val="21"/>
                                    <w:szCs w:val="21"/>
                                    <w:lang w:val="en-US" w:eastAsia="zh-CN"/>
                                  </w:rPr>
                                  <w:t>3</w:t>
                                </w:r>
                                <w:r>
                                  <w:rPr>
                                    <w:rFonts w:hint="default" w:ascii="Times New Roman" w:hAnsi="Times New Roman" w:cs="Times New Roman"/>
                                    <w:b/>
                                    <w:bCs/>
                                    <w:sz w:val="21"/>
                                    <w:szCs w:val="21"/>
                                    <w:lang w:val="en-US" w:eastAsia="zh-CN"/>
                                  </w:rPr>
                                  <w:t>-</w:t>
                                </w:r>
                                <w:r>
                                  <w:rPr>
                                    <w:rFonts w:hint="eastAsia" w:ascii="Times New Roman" w:hAnsi="Times New Roman" w:cs="Times New Roman"/>
                                    <w:b/>
                                    <w:bCs/>
                                    <w:sz w:val="21"/>
                                    <w:szCs w:val="21"/>
                                    <w:lang w:val="en-US" w:eastAsia="zh-CN"/>
                                  </w:rPr>
                                  <w:t>4</w:t>
                                </w:r>
                                <w:r>
                                  <w:rPr>
                                    <w:rFonts w:hint="default" w:ascii="Times New Roman" w:hAnsi="Times New Roman" w:cs="Times New Roman"/>
                                    <w:b/>
                                    <w:bCs/>
                                    <w:sz w:val="21"/>
                                    <w:szCs w:val="21"/>
                                    <w:lang w:val="en-US" w:eastAsia="zh-CN"/>
                                  </w:rPr>
                                  <w:t>项目施工平面布置图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9" name="矩形标注 9"/>
                        <wps:cNvSpPr/>
                        <wps:spPr>
                          <a:xfrm>
                            <a:off x="12062" y="1541908"/>
                            <a:ext cx="4881" cy="2780"/>
                          </a:xfrm>
                          <a:prstGeom prst="wedgeRectCallout">
                            <a:avLst>
                              <a:gd name="adj1" fmla="val -28385"/>
                              <a:gd name="adj2" fmla="val 101115"/>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BC42F5F">
                              <w:pPr>
                                <w:ind w:left="0" w:leftChars="0" w:firstLine="0" w:firstLineChars="0"/>
                                <w:jc w:val="both"/>
                              </w:pPr>
                              <w:r>
                                <w:drawing>
                                  <wp:inline distT="0" distB="0" distL="114300" distR="114300">
                                    <wp:extent cx="2899410" cy="1711325"/>
                                    <wp:effectExtent l="0" t="0" r="15240" b="317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65"/>
                                            <a:stretch>
                                              <a:fillRect/>
                                            </a:stretch>
                                          </pic:blipFill>
                                          <pic:spPr>
                                            <a:xfrm>
                                              <a:off x="0" y="0"/>
                                              <a:ext cx="2899410" cy="17113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39.05pt;margin-top:7.3pt;height:462.65pt;width:624pt;z-index:251680768;mso-width-relative:page;mso-height-relative:page;" coordorigin="5829,1539902" coordsize="12480,9253" o:gfxdata="UEsDBAoAAAAAAIdO4kAAAAAAAAAAAAAAAAAEAAAAZHJzL1BLAwQUAAAACACHTuJAHc9oXtoAAAAK&#10;AQAADwAAAGRycy9kb3ducmV2LnhtbE2PwU7DMBBE70j8g7VI3KjjBkIT4lSoAk5VJVokxG2bbJOo&#10;sR3FbtL+PdsTHHdmNPsmX55NJ0YafOusBjWLQJAtXdXaWsPX7v1hAcIHtBV2zpKGC3lYFrc3OWaV&#10;m+wnjdtQCy6xPkMNTQh9JqUvGzLoZ64ny97BDQYDn0MtqwEnLjednEdRIg22lj802NOqofK4PRkN&#10;HxNOr7F6G9fHw+rys3vafK8VaX1/p6IXEIHO4S8MV3xGh4KZ9u5kKy86Dc8LxUnWHxMQVz+eJ6zs&#10;NaRxmoIscvl/QvELUEsDBBQAAAAIAIdO4kCoInY4hQQAAI8MAAAOAAAAZHJzL2Uyb0RvYy54bWzl&#10;V01v5EQQvSPxH1q+b8b2zGRsK5NVSEi0UsSOCIhzT7v9AbbbdPdkJnsFERAXTlwAASshLRLisgdA&#10;aPk3k4h/weu25yuZ1e5GCxcsxVPt6q6uev2qqrN3f1YW5JxLlYtq6Hg7rkN4xUScV+nQef+943uB&#10;Q5SmVUwLUfGhc8GVc3//zTf2pnXEfZGJIuaSwEilomk9dDKt66jTUSzjJVU7ouYVlImQJdUYyrQT&#10;SzqF9bLo+K6725kKGddSMK4Uvh41Sqe1KF/GoEiSnPEjwSYlr3RjVfKCaoSksrxWzr71Nkk40w+T&#10;RHFNiqGDSLV9YxPIY/Pu7O/RKJW0znLWukBfxoUbMZU0r7Dp0tQR1ZRMZH7LVJkzKZRI9A4TZacJ&#10;xCKCKDz3BjYnUkxqG0saTdN6CToO6gbqdzbL3jkfSZLHYELfIRUtceLXf346/+pzgg9AZ1qnESad&#10;yPqsHsn2Q9qMTMCzRJbmF6GQmcX1Yokrn2nC8HEQ+r3ABeQMun4w6O/2rW0asQzHY9b1Az90CNRe&#10;vxuGrt8cDMvebk14xkJjIPT7XaPuLDbvGB+XLi0H/y5cyJINtII7gLU96AVqW0JeA8zrhd1di1gQ&#10;hL1ueHfA6pxF+GvhgnSLXS/OaazSE8nBVWOtOh/lbCSbwYphcLeBbP7NX9dfXBKMY64YsnH+20/X&#10;T76c//H07+8ez3//5PrZr5hiIjLWjIHGHDV+ngr2kSKVOMxolfIDVSPHQRvLiM3pHTPc8GVc5PVx&#10;XhSGsEZuY35NRYfIiJdjjlySD2LrEI2UllyzzGyYYON34WxD3aXCerlyzPiskGlbcmv7kW+hSxB0&#10;GzwWGQLgpNInXJTECHAQfuCwaETPT1Xr0WIKMmvlhBUxNIUA9V4tIMPoFk1eqQidZbQ2fDFmVxQZ&#10;LChy9fXl1be/XP34GRk0iWVnmRJE9OwtgYphIzSrn4dWEPbbBAkD32srygKt3qDXa8qJqSvr1eQV&#10;saJRJQylYIJGRUWmQ2e323ctuEsNSlVRAdeVu0bSs/EMy4w4FvEFQpMCZ4Myp2p2nOOgTqnSIyrR&#10;kfARPVs/xCspBDYRreSQTMhH276b+TgjaB0yRYcbOurjCUWSkuJBhdMLvV4PZrUd9PoDHwO5rhmv&#10;a6pJeSjQRD3rnRXNfF0sxESK8gO09gOzK1S0Yth76OiFeKgxggJXA8YPDqyMJlhTfVqd1ag6Xgva&#10;wUSLJLesXGHTogcGWqkt+P8RLdGa2mL//c/zZ4+vfri8evqE2JprPAR/l83x+Xz03V2/bXE9L3Rt&#10;w6DRkpBBAGhNg/QHL2LklMcpN6XkkBaFmKxlsiFhGrfO0vhDmEzKAvw5pwW55wfdoG2865Pg1WqS&#10;53pe0/lBWlsdgPcqJ8wGShR5vCijSqbjw0ISbDB0ju3TptPGtCYzPH9grwGGjAnuawi4rGMQs0rB&#10;kiLFhZRpaWmwsXpjE9c+2zYxFeyIqqxxxlow02hU5hp31iIvhw7uIXja1f/bpDQotxn6mtMS91RL&#10;mPZObS7C62ObvKv/I/b/AVBLAwQKAAAAAACHTuJAAAAAAAAAAAAAAAAACgAAAGRycy9tZWRpYS9Q&#10;SwMEFAAAAAgAh07iQAO8ymwgvQoAt7wKABUAAABkcnMvbWVkaWEvaW1hZ2UxLmpwZWcA//8AAP/Y&#10;/+AAEEpGSUYAAQEBANwA3AAA/9sAQwAIBgYHBgUIBwcHCQkICgwUDQwLCwwZEhMPFB0aHx4dGhwc&#10;ICQuJyAiLCMcHCg3KSwwMTQ0NB8nOT04MjwuMzQy/9sAQwEJCQkMCwwYDQ0YMiEcITIyMjIyMjIy&#10;MjIyMjIyMjIyMjIyMjIyMjIyMjIyMjIyMjIyMjIyMjIyMjIyMjIyMjIy/8AAEQgFRQdz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KACiiigAooooAKKoy6iItZtdOMLk3EMkolyNo2FAR65+cUkepiTVb2w+zyBrWGKbdwd4cuBgD/&#10;AK5nr60AX6Kx7bWpZ5J4TYSJcR2aXaxFuSH3YRuPlbKEY/8Ar1d065mu7XzZoDC24gAhhkDvhgCP&#10;xFAFuiqV5fSQXUVtDbGSSSKSXexKxqE2jBYA4J3DA7gN6VlnxVGdK/tOOynNqtnDeuZAVOyTJCrw&#10;QzgDkZ7j1oA6GiqVk1+11ffa1iEAmAtSikMY9i53cnJ3bueOO3c0JPEsdqzNfW0ltCLSe83N95Y4&#10;SobcuODhgR1zz+IBuUViHWbyZLm0gslj1RbWO4iikkymHLKNx4+6VO4DPHTOansp9Ui0xp9UW1Ew&#10;ZmIQmNY4x0LEk88ZOOBnHOMkA1KKwNH1jUdRtp5fs1sZC/mRQtKyFIm/1e/5TyQN3TjOMcVv0AFF&#10;FFABRRRQAUUUUAFFFUbnURb6pZWJhcm634kBG1dozj1zQBeoqjFqQl1q503yXVoII5/MJGGDs4wO&#10;/Gw9fWq1prclzOIHsJYpns1u0iY/Ng8bHBA2tnjHPfnigDXoqnpt3PeW7ST25hYNgAhhuGAc4YAj&#10;kkcjtRd3kkFzBbQ27SyTByGORGu0D7zAHBOePXB9KALlFc//AMJQraMmqx2Mxtfskd2zMcfK2flX&#10;ghmGM4yM5XB5rTtWv2v74XKxC0DJ9lKqQxG0bt3Jz83Q8fTjJALtFYlr4jiuZrYCBhBdyTRW0m7J&#10;kaPORjtkI5HPQc4zin6TLr7i4k1WGzQADyYoSck5JOWJIwAVXpyVY8AgAA2KKwLLW7u81m5gWO2+&#10;zqCkC+Yd0jxnErA4wVBdE6feDVtwNK0CNOiRykDeqPuAPcA4GR74FAElFFFABRRRQAUUUUAFFFUd&#10;T1EaZDDK0LyLLcRQfKQNpkkVATntlu1AF6iqNzqIt9UsrEwuxut+JARtXauceuagOssmoW1tJZyR&#10;pc3ElvGzH5tyIz7iuPuEI2Dn09eADVoqhY3txdXV1FNaNCkTYRzu+f5mHcAHhQeMj5sdqlvrw2cK&#10;OsMkzPKkSqik4LMBk4BwozkntQBaorHg1uW53Rw2TNMlxJbyHefKUoM5LgdDkDp1yO1Lpuo3mqS2&#10;N7BEqaVdWInIkXEqyMVKjOcEbS2eOoHJzQBr0VlXWstaXQR7OQQ/ao7XzCcFmcAhlGPmUFsE54w3&#10;HFRW3iOK4uLcCFhb3VxNbW8u7JeSLdkY7A+XIQc8he2aANqisfSpdfdrmTVILSNAP3EURO4kknBb&#10;JHClV6csGPQioLTWru71y4t1jtvs6KUiHmHdJIh/ekHGNq7kX/e3DtQBv0VHA0rQI08aRykfMqPu&#10;APscDP5CpKACiiigAooooAKKKKACiqOqaiNLt4pmheVZLiGD5SBtMkixgnPYFh0outRFrqVjZmF2&#10;+1s6iQEbVKoW579qAL1FZT6y0eoW9tJZyJHcXLW0bscEssbPuxj7hCMM56449JrK9uLm8uoZrRoY&#10;4jhHO75/mYdwAeADxn72KAL9FVb+7NlbrIIZJmaWOJVRSeXYKCcA4UZyT2ANUk16MWGoXEsLK9jK&#10;0Loh3b3ABAU8ZzuUdsHI7UAa9FZVne319c2NzHHGum3Fl5zhh86yMVKAHOCNpfPHYc81Fc+Iora5&#10;ulMJa3tJ4be4l3Y2PLtwAMcgB0JORgN3xQBtUVkQSa7JrkglhtItKUttJyZWAAA6HAydx6cDaOST&#10;trXGt3aa7BZJFbpEgH2hnkJ+d+I4wQOGOCx64AH94GgDoKKht3ndWNxFHGQ2FCSF8j1PAwfb9amo&#10;AKKKKACiiigAooooAKKrajeDT9NubwxPKIImkKIRkgDJxkgVWvNXWz061vDbu6zywRYUj5PNdUBO&#10;ewLjpQBpUVlalrLac8hazkeCLyd8ucBvMcphOPmI4JGR1HrU3225/tb7J9kbycf63DYxjOc429eM&#10;Zz3xjmgC/RUN5cizsp7oxySiGNpDHEu52wM4UdyccCqVtq4kvrq0uI1ha3t47ln35XY5cDOQCCPL&#10;bIx0x74ANOisS11a91a2srrT7cRRNeyw3KXC/MscbSISMEYbci9j1xjuLGr6u+lwzzC0eWKC2kuZ&#10;HztUKmMqDjG4jOAcdOtAGnRWJc+JIbea5/cs1vaNClzKTgo0uMDGOcBlY9MA8ZPFSRSa7JrzB4bS&#10;LSVJwTkysAMDocDLEnpwqjqWO0A16KwLvW7uLW7eySK3SJcG5Z5CeXO2JAQOGZue/C9sg1s273Dh&#10;/tEUcZDYUJIXyuOp4GDnPHP1oAmooooAKKKKACiiigAooqC9ufsdlPc+W0giQuUTGSAM8ZIFAE9F&#10;ZdzrS2+jWmom3kdLhoF2qR8nmsqgnPYFh0pNT1ltNMztZyPBAkbvJnAbe5XCcfMwxkjj7y+tAGrR&#10;VBr24GrLaC0YwkZM2GwOCc5xt6gDGc85xirVzOLW0muCkkgiRnKRruZsDOAO59qAJaKxDr0glntz&#10;aAXCQQTIpkIUiVyihjtypBU54PHryKkF1q9xDZyQw2S7rkCby5TMhgwckNhcNnHY/rkAGvRWZqGr&#10;/ZL1bOC3NxcfZ5LllDbcIhA6/wB4lsAex5GKqPf6vqE9hcaOlodLuI45GnnBLFWIbKgEfwAj/ecH&#10;opyAb1FYOva1c6aYooUgV2YyNJK5ISBMNLIwA4AX5R/tMta0Mly8rCWCJItoKsspYk85BG0Y7d/y&#10;7gFiiiigAooooAKKKKACiig8AnGfagAorNs9XF5pM1+ttKvlSzxmLK7iYpGQ98clCetJHqslxY6f&#10;cW9mzm8hEo3NhIwU3YZgDjrjpQBp0VjJrkt1Y6VeWdjLJDfxpL8wOYw23AOAQDhickgfKeea2aAC&#10;iseLXd93axPaSRpdTTQxl8h90e7JZSBhSEJByeq+tQLqes32jXU9la2CXfk7rZRcGYeYRkLIu1Nv&#10;UZ5oA36KrXVzLbrCI7d5nlkEfy52pwTuY4OBxjOOpFZcHiMXf2WK2tC93Otw3lM+0AQv5bndjkFi&#10;oXjkHPFAG7RXPvqer6omm3ehR239n3UKStNcgk4cg8KCDwobPqzL2DESa/q91pyRxW0cAmlfKvK5&#10;IWNcNI7ADoq579So70AblFVrea4mfc8MSwMgZXWUsST7bRxjvn8Ks0AFFFFABRRRQAUUUUAFFB6V&#10;n2Gq/b9Pmu0tpVMU00JiJXcTG7Ie+OSuetAGhRWXb6u95pmmXdtZu32+JZVDHCxApv8AnYA49OnW&#10;oU1yW607Tb2zsZZIr2NZMEHKA7cA4BHRicnA+XrzQBtUUVjf2+qXFss1s8MNxcTW6PJlWDRByWKk&#10;cIRGxDZPVfXgA2aKwf7Yv9R0u4m0q1i817QTWryOHG9hlVkQFSpxtPXHPXir+oaj/Z8NqHQSXFzM&#10;sEUanAZyCTz2AAZvoKAL9FYE+rape2O7RbWBrmK4khuFuG+VChIIBGD8x24PZSTjOFNjUtRvNK0h&#10;ZXhiubvYqAIxQSzngKq8kAt6ngdTxmgDXorM027vbm1tXdbWYEFJ5opCBvXIYqpX+8CME8eprToA&#10;KKKKACiiigAooooAKKKo2upC51G+s/IdGtNmWYj59wJBGPp3oAvUVlW+sm6017uKymLLdta+VwWy&#10;s3lFjjOFGNxPOADTF1qWaxnlitGMsFy1vIo3OoIPLDapLDp0HXrjBNAGxRUdvI8ttFJJEYndAzRk&#10;5KkjkfhWZfa59ikm3Wkhhgnghd2yu4ysqgpxhgC4zz6/iAa9FZVtrP2y8EdtAJIRLLE0glUMpjJV&#10;m2HkrvUpkc57Y5p1tdahb+HhdalbiW+jiLyQ2qH5yM4Crk8kY4yee5oA06KxJPESwyT28lsftUd3&#10;FaIivlXeRQw+bHACkk8ZAB68ZZPq2p3lkx0e0ha7huWhuEnf5V2dQCMfe+XB7BskZG0gG9RWRf6j&#10;eaTo6TzxQ3N0I1VhETGJZjgBUByRuY8ZPGeTT9LvL65tLYyrazMMx3M0UjAb1yr7VK/3wRgn8Tjk&#10;A1KKKKACiiigAooooAKKKKACiqNtqQuNUvbHyXRrVY2LMRhw+7GMf7veoINZNzYT3MdlOWiujbeU&#10;MFsiQIWOM4UdT1wAaANWishdZlls7t4rRjNbXP2eRRudc8HcNoywww6Drkdia0raR5rWGWWIxSOi&#10;s0ZOShI5H4UAS0Vkahrn2B7gm0kaG3eFJHOV3eYwUbOMNjIzz7Uo1PUP7Vitn06JYJZHVXNyfM2L&#10;1cpsxjO0fe/iFAGtRWQmo3Om+GZNR1sIs1vE8swgTGQCSMKSeSMcZPJxmo5dVvpkvrG0tYk1eGKJ&#10;0SR90YEm4K5PBIBR8gcnbx1FAG3RWZbXOoQaSbnVFtUmBeSQK+xIo+SNxOckLjJHGc44qpo+ralq&#10;FpJI9tb+d5m4QmRkaKNvmQP8p+bYQSPU496AN6iiigAooooAKKKKACiiigAoqjLqIi1q200wvmeC&#10;WYS5G0bCgI9c/vB+VJHqgk1S+sfs8oa0hjm3cHzA5cDAB/6Znr60AX6KyLfWpZ5LiE2Ei3MVnHdr&#10;Fu5YPvwh4+VsoRj+fOLun3M13a+bNAYW3MMEMMgHg4YAjPuKALVFUby/kt7mO2htjJI8Mk29iVjU&#10;IVGC2DgneMD0DelZreILyaytL6x0xJLS5hhkRp7gxOWk6KFCtyARkkgc+xoA6CiqVk1+1xffbFiE&#10;InxalFIYx7Fzu5PO7dzxxjis+TxNFabnvrWW2hFnPe7m+8scRUNuXHBwwI6559OQDdorEbWLyZbq&#10;zgs0TVUto54opJMpiQsoLHj7rKdwHYcZzU9ncanDpbXGqLaiYMzEIxjWOMdCxJPOBk44Gcc4yQDU&#10;orA0fV9R1G1mlNtbebv3pC0jIUiblN/yn5ivzdOM4xxW/QAUUUUAFFFFABRRRQAUUVRuNRFvq1nY&#10;GFybpXYSZG1doBI9c80AXqKoxakJdZutN8h1a3gin8wkYcOzgAY548s9fWqtprclzKYWsJY5zZrd&#10;pEx+bByNjAgbWyMY+vPBoA2KKp6bdTXls0k9uYWDYAIYbhgc4YAjuOR29KLu9khuoLaG3aWSZXYM&#10;2VjXbjhmAOCcjHrg+lAFyiucTxfbzWP2uKAlV05NSeN3CuYm3cKOdxG09wOV55rWtGv2vr4XKxC1&#10;Dr9lKqQxXaN27k5+bODx9OMkAu0ViWviOK6mtsQMIbt5ktZA2TI0ec8dtwViOeg5x0p+kya+y3Em&#10;qw2aYA8mKAnJOSTliSMAFV6clWPAYAAGxRXP2Ot3d5rFzCsdt9nAKW6+Yd0jRkCVwcYKguidOoat&#10;yFpWgRp0SOUqN6o+4A9wDgZHvgUASUUUUAFFFFABRRRQAUUUUAFFFFABRRRQAUUUUAFFFFABWBN4&#10;osIdVjjOoWf2UqySDdh45AeM9tpAI+uOueN+sVtHuzdrt1nUxCyuWw0fDZGAPkzjBb8qAG6Pqsmo&#10;6xqEa3kF1ZxRQtE8MRUKzGQMpOTk4VD7Z963KytHtby3kuvtd1dzYlKR+eyFWTqGXaoI4O057qa1&#10;aACiiigAooooAybu2uX8TaddpDut4IJ45H3AYLmMjA7/AHDn6jrTYrW9TxJqV4sIWKazghhdmBG9&#10;GlJyAc4/eL+R6VsUUAYmmWN8mqm9uEig8y1VLmOL7s04PMgHOABwCeSDz90Vt0UUAY+urqMwht7W&#10;xS6tHDfaEM4jLDjC8g/Kec/THQmqV4uuzG2U6TaypHCj+X9p2xrP15GMsqnGPz6gY6WvGfi5d3MH&#10;xO+HqRTyxob1SVVyAcyxg/oSPpQB7NXKah4f1DW4ZobswWz3NhcWd5NAOJt42x4GSSFGTzyMkDgm&#10;urooAxtPsLttak1S9RI5DZxWwjVt3zBmZ2z6EsAO/HPWrmq2xvNOltBbwTiYbCtwu6MA92X+Ie3f&#10;px1F2igDh7TQJY5NSktrCKW5tTCIWv7aNVuXRck5UYGTjDr0PY4IrtxkqMjB7ilooAKKKKACiiig&#10;AooooAKydQtrmXXtKuIoS0FuZfNfcBjcuBgd/etaigDIitbpfFN5eeTi3ls4YUk3D7yNIxyM5x84&#10;/I1FptjqA1WC+ukggkNn5V6IeFuJ8qQ4GSdq4cDPOH56VuUUAFZOuDUZI4YLOzW4gfd9oHniJivG&#10;FBweDzn2Hvka1FAHN39jq2oaTJaNa2cJe0UW3lHmzufmw270X5MFRnKnpkV0aghQCcnHJ9a8a+B1&#10;3c3PiTx6J55ZQL+NgHcnBLTAn8cD8hXs1AHMad4fubaTSbeTaLfS7ieeOQHmTeHVBj2WVs+4GM54&#10;6SVmWJiieY2OFzjNPooA4eDwui61FatZQqq2dwTKLKP7PGXeHZGox8wAR85+Y8njIrrdMFwumwJd&#10;28ME6LtaOA5jGOBt9BgAgds4q3RQAUUUUAFFFFABRRRQAVk+ILW5vLG3itYfMdby3mb5guFjmR26&#10;98Kce/pWtRQBk39tcza7pNzFAWhtzIZW3Abdy4HGeff+tQSWOo3Gq2lxIkEclvdSE3EQxvtirBYz&#10;ySTkoTnAyuR0FbtFABVHVm1BbBhpsSyXDMBy4XavcgkEZx0z+vSr1FAHP29tf/YY7ebSrRLIvIs1&#10;oX81nUjIO44BJfcWznOfXNaWjWtzZaPaW15N51xHGFd8k8+mTycdMnk4zXnnx+nmg+GbeTK8e+9i&#10;VtrEZHzHB/ED8q7zwxI83hPRpZXZ5HsYGZmOSxMa5JNAFfUbHUb27GEgQw3kMtrcoMNHCNhlVucl&#10;mxIvAxhhnoaq2Ph65gl0u3k2/ZtNvri7SQHmQOJVRcdsCZsn1UY68dPRQA2RmWNmVC7AcKCBn864&#10;qHwwia7DbvZRKv2S4YyJZx+RCWaHZGvHzcK2d3J+Y8ZGO3ooAp6UtxHpkEd3bwW80a7DHb/6sBTg&#10;FfQEAEDtnHarlFFABRRRQAUUUUAFFFFAGT4htbm906KG1h8yRby2mI3BfljmSRuvfCnHvik1G2up&#10;9Y0e4igLRW0rvKdwBUNGyjAzzyR+Fa9FAGFNY6jc6pazusEb290zC5jGC1sVP7s85JJIz0HGeoFb&#10;tFFAFLVWv109/wCzYlkuSQAGcLgZ5IJBGQM4zxmsuPTbqbSJEktfscsZk8iGGZZNxZcF3ZhyxJfJ&#10;9z1Jroa8Zsbu5P7UupQG4l8kWCoI95248mNsY9Mkn6mgD1fRLaaz0KwtbjPnQwJG+SDyAB24xWPe&#10;+H7mebVYE2/ZtTvLe6eQnmPYIldce6wrg+rHOMc9PRQAVxmpaD52rQXEmnKTd3sblIrdGWMKCS8j&#10;4yXIwP7vCqMnk9nRQBm6Na3FjBPaywW0cUczeS9ugQSocNuZRwrZLA44JGeM4GlRRQAUUUUAFFFF&#10;ABRRRQBR1mCW60S+toE3zTW7xouQOWUgcntzWfqVle3Ph6xtorYmeOe0kdC6jAiljduc+iHH1HSt&#10;6igDC1qx1LUUuIIo4FBSNrOfGHtpsnc7HPOBtwFHPzA8Gt2iigCK6adLSZraNZLgIxjR22hmxwCe&#10;wz3rD06xv50uE1C0FqXKSNKkyyPO4POflwFGFAH4fXoa53x9NJB8PfEUsMjRyLp05V1OCDsPINAF&#10;rw3ZXWn6dNDd797XlzMNxU/LJM8i/d74YZ989qNatby9jltkt4J7aS3YKG+V0nyNjbs8AdcgbgQC&#10;K5P4HzSzfCnSzLI7lXmUFjnAEjYFeiUAclP4bvnh1G0eVZk1J7aSe4PykMioknHusYxjuTnGOeto&#10;ooA4zVtC8/Uo7h9OVjeXsBMcVujBAjAtJK+M7iq4/u4AHJ5PQaNaT2EVxayQW0cKSkwPboE8xTyS&#10;ygYDZJBxwevGcDTooAKKKKACiiigAooooAKq6nHJNpd3FCm+SSFkVcgZJGByatUUAc9eafey+FLG&#10;yjt83MTWpdC6gDypEZuc+iHH1HSn65ZalqUF1bwxwKrwIbOc/wCstbjLZkY56D5CNo6hgeDW9RQA&#10;VFcNMltK1vGskwQmNGbaGbHAJ7c96looA5iCz1ee1uUuNNs0lkaJ5XncTeeQ4LDAwFAUEKM4yR6H&#10;Olo2nyWU+pzMixR3d0Jo4Vx8g8tEOccZJUnj19c15d8Vru5h+LXw8iiuJUjN5HlVcgHdMin8xx9K&#10;9moAxdQ0+7GsjU7JUkdrKS1KM2MMWDI30B3A9+RjNXdI09dJ0Ww01HLpaW8cCsR1CKFz+lXaKAOP&#10;8Y6O9/aX90LASv8AY5LaNIoEklmZlYJkkZVFLZAHOTk4Ara0/T5NO1S5WK1tFsp1DiWKNY5A4ONj&#10;AD5hg8HqOQc9a1qKACiiigAooooAKKKKACg8A8Z9qKKAMLS7O8tdBvbeW2InkuLuVFDqciWaR15z&#10;xw4z7560ltZ30Wh6XYz2cE0EdsIL23cBixCADaSdpGQc57Gt6igCjo1rdWWjWlteTedcxxhZHyTk&#10;/U8nHTJ5OM1eoooA52CPWpdVkmuNOtkY+ZGlw8+8Rx4O0KgAPJCFuecewAfpGkTWupxXbW8FqI7F&#10;baRIFCrK4OcgDoq87c8/Oenffrxn4FXdzdax43+0Tyy/6ejfO5PJaXJ/HA/IUAet6gLpkhFtHDLG&#10;ZMXEcgyXiIIIXkDOdvXjGawbLRNQ066tL5FSVoYrqBbffgRxSSK8Sg+iBAuPQ8ZwAepooAz9C03+&#10;x9A0/TTJ5htbdIS+MbiqgE/iaxPFulNfQXV39hEvk2skarFAss05ZSAvIJCAnOByTjoBz1dFAGLp&#10;Wmy6ZqBEVraLaTQKXkSNUlSRcYQ4HzLhmIPUYPXPG1RRQAUUUUAFFFFABRRRQAdqxdGtruy0u8in&#10;tiJHurmZFDqdyySu6854OGGf61tUUAc9p9jf23hzR9OntIJoobVbe9gcBy+2Pb8pJ2kbh37VpaNa&#10;3Nlo9tbXkvmzxphmBJ78DJ5OBgZPJxmr9FABXNG01W/1Cdb3ToUhlEsAuPtAYxQkEDYuPvMQpOT/&#10;ACFdLXlf7QNxNB8Nl8mV499/ErbGIyMOcH8QD+FAHX6DoM2n3GmyNBDb/Y9Oazm8rGJ3LRkNx2Gx&#10;iM8/vD750da0+W9bTriDBlsbtblUJxvG1kYZ9drsR7gdOtO8OyPL4Z0qSR2d3s4WZmOSSUGSTWlQ&#10;BmaJp8lhBdNMR511dS3LKDkLuPyj6hQuffNRa7pp1RYEMEZSB/O80xpI4xxtjDZAJGQSexOOTkbF&#10;FAHJeHtJns4tOvbfTreMSPMJkmgEc0MbuzKynGQfuAofboVwetoooAKKKKACiiigAooooAKybG2u&#10;Ytf1W5kgKwXAi8ptwOdqkHIzx14/pWtRQBgada6pZ6VcRxwRJO2oSz7ZSGDQvOXYDB4bYxAzxux1&#10;FW9FsZrFLxXCxwS3Jkt7dekCFVG3jjlgzYHA347VqUUAFYGoLq82sLs02Ge0iZDA73AAU8bpGXGS&#10;Rk4Ht6njfooA5Sx8MyWlxbqkMSGDVJ743S43OknmHb65/eBT2wuc9q6O++1/YJ/sBhF3sPk+cCU3&#10;dt2OcV5Dpd3ct+1JrUDTymFbBVEe47QPKibGPqSfqa9moA5abQbuS9a8gRII4r2G7gtMgZZQyytx&#10;wCyucDplQT1ONbRdPksUvZZsCW8u3uWUHO0HCqPrtVc++a06KAMfXtNbVYoYfJjKxP5vmtGjuuAR&#10;iMNkBiCRk9AT+GToGkzWqWd9babbx+Zc3BljngEc0UUkrsrKcZBwUyh7Y6Ec9dRQAUUUUAFFFFAB&#10;RRRQAUUUUAZNnbXMfiPU7qSArbzxQpG+4HJTfnIzx94Y/HpVawttVtNPvVigiS4kv3nUSkMrRNLu&#10;YcHhtm4DtnHUVv0UAZejWM1j9u3KsVvNcmW3t1xiFNigjjgZcO2Bx81alFFAGBqS6vNqq+XpsFxa&#10;xFTCz3AVQ/d2XGTt7D2z1xi3BaXf/CTXl5NsNobSGK3w2SGDSGTjtnMf12+1Z3xCmlt/h14hlhka&#10;ORbCbaynBHynoaw/glLJN8JtHaWRnYNMoLHJwJXAFAHYa9praxoN9p6SCN7iFkRyMhW7E+2cVFp9&#10;jP8A25e6tcoInuLeC2WINuwIzIxJPu0rD6KPXA1qKAKOr2rX2nSWi28E3nfKRcKGjXvll/ixjp3P&#10;cda5ax0GaH+0Z7TT4pLq2uIjD9vt41+0lIkydyjCkkHDrwG7HpXb0UAFFFFABRRRQAUUUUAFFFFA&#10;GTdWty/ijT7xId1vDbTxSPuAwXaIjA7j92c/UdaZFa3qeItUu0hVI57SGKGR2BG9DKTkA5x+8X8j&#10;0rZooAxdMsb2PVXvZ0igEtsiXEcX3ZZweZAOcADgE8kdfuitqiigDG11NRm8m3trFLu0cN9oQziM&#10;t0wpyDlTzn1xjoTSSWuo3N/oc0scMcVujyXSI/CymPaoX1A3OPyrarxn4oXdzF8Yvh/DHPKkZuUJ&#10;RXIB3Sqp/McfSgD2auT1Dw/qGtQTw3ZgtZLnT7i0u5oB8sxcARkDJJC/Mfm5GcDqa6yigDHsLC6b&#10;W5tVvESKRrSK2Eatu5VnZ2z6EsAO/wAvvirerWxvdOltBbwTiYbCtwu6MD1Zf4gPTv046i7RQBw9&#10;noE0T6lLa2EUt1bPD5Jv7aNRcsiAk5VcLk4w69G7HBFdwM4GRg0UUAFFFFABRRRQAUUUUAFZN/bX&#10;MviDS7mKEtBbiUSvuAxuAAwO/Tn+ta1FAGRFa3a+Kb288nFvNZwwpIWB+dGlY5Gc4/eD8jUWm2Oo&#10;LqsV9dJDA5s/LvFh+7cT5XDgZJCrhwM8kPz0rcooAKyNdXUZUhgs7Nbm3k3faV88RkjjC5weDk5+&#10;mO9a9FAHI6l4cudXgMl1aQrd/ZEWyaJ8f2fONx3K3BxkpyBzswRjiutGQoBOTjk1418Cru5uda8c&#10;LPcSyqt+jgO5OCWlyefXaPyFezUAcxpvh65tpNIgl2i30qaeSOQHJk3B1QY9kkbOe4GM546SVmWJ&#10;ikfmNjhc4z+NPooA4eDwsi6zFamyhVUsrjMv2KP7PGXeHZGox8wARwQfm6nIyK67TRcDToFu4IYJ&#10;1Xa8cByi44+X27gdqtUUAFFFFABRRRQAUUUUAFFFFABRRRQAUUUUAYepeI7OxvoYvt1qAkuy6jck&#10;OoI4K9uCRn2z6YLLPWjfeJY7e0vre6smtZZHWKM5jYNGFy+SOQz8YHT2qxd6VdS3ayRatqEaSSEu&#10;iNHtRdp6ZUnqB+dJp9je22q3Hn319PAqqYjK0ZRsjkYCg7gVz6YYdecAGxRRRQAVythd2PhN7my1&#10;TWrdjLM08MZcl1RiT9w5KjPfOD2C9K6quQ1XUZNO1i6TT9VSCSVlaaOfSZrlPM2KAqujIN5UL8hJ&#10;PTA5oA6eyvrTUbVbmyuYriBukkThlPryKsVi+G2MtpcTyySvdyy5uBLbG3KsFUABDnA2gc5bPr6b&#10;VAHjWvfGDxJB421Tw/4f8Kf2mbBtreXvdyBgFiFHAycVB/wtP4l/9E2uv/Aef/CjwB/ycR41/wCu&#10;Mn/oyOvbKAPE/wDhafxL/wCibXX/AIDz/wCFH/C0/iX/ANE2uv8AwHn/AMK9sooA8T/4Wn8S/wDo&#10;m11/4Dz/AOFH/C0/iX/0Ta6/8B5/8K9sooA8T/4Wn8S/+ibXX/gPP/hR/wALT+Jf/RNrr/wHn/wr&#10;2yigDxP/AIWn8S/+ibXX/gPP/hXH+KtU+IHirxHoWsz+A9Qgk0iYSxxpazESEOrYOR/s19OUUAeJ&#10;/wDC0/iX/wBE2uv/AAHn/wAKP+Fp/Ev/AKJtdf8AgPP/AIV7ZRQB4n/wtP4l/wDRNrr/AMB5/wDC&#10;j/hafxL/AOibXX/gPP8A4V7ZRQB4n/wtP4l/9E2uv/Aef/Cj/hafxL/6Jtdf+A8/+Fe2UUAeJ/8A&#10;C0/iX/0Ta6/8B5/8KP8AhafxL/6Jtdf+A8/+Fe2UUAeJ/wDC0/iX/wBE2uv/AAHn/wAKP+Fp/Ev/&#10;AKJtdf8AgPP/AIV7ZRQB4n/wtP4l/wDRNrr/AMB5/wDCj/hafxL/AOibXX/gPP8A4V7ZRQB4n/wt&#10;P4l/9E2uv/Aef/Cj/hafxL/6Jtdf+A8/+Fe2UUAeJ/8AC0/iX/0Ta6/8B5/8KP8AhafxL/6Jtdf+&#10;A8/+Fe2UUAeJ/wDC0/iX/wBE2uv/AAHn/wAKP+Fp/Ev/AKJtdf8AgPP/AIV7ZRQB8x+C9U+IHgvU&#10;NbvLbwHqFy2qzLLIslrMBGQXOBgf7Z/Kuw/4Wn8S/wDom11/4Dz/AOFe2UUAeJ/8LT+Jf/RNrr/w&#10;Hn/wo/4Wn8S/+ibXX/gPP/hXtlFAHif/AAtP4l/9E2uv/Aef/Cj/AIWn8S/+ibXX/gPP/hXtlFAH&#10;if8AwtP4l/8ARNrr/wAB5/8ACj/hafxL/wCibXX/AIDz/wCFe2UUAeJ/8LT+Jf8A0Ta6/wDAef8A&#10;wo/4Wn8S/wDom11/4Dz/AOFe2UUAeJ/8LT+Jf/RNrr/wHn/wo/4Wn8S/+ibXX/gPP/hXtlFAHhl1&#10;8X/iDYxCW7+H0sEZO0NJDMoz6ZIotPi/8Qb6Iy2nw+lnjB2loopmGfTIFeqeNLP7b4UvVAy0SiVf&#10;bacn9M1zXwvvRi/sS3PyzIP0b/2Wu6GFjPCyrp6xexwzxcoYqNBrSS3OX/4Wn8S/+ibXX/gPP/hR&#10;/wALT+Jf/RNrr/wHn/wr2yiuE7jxP/hafxL/AOibXX/gPP8A4Uf8LT+Jf/RNrr/wHn/wr2yigD5u&#10;8c+IfiH458Pf2PdeAb+2j85ZvMitZicrnjke9bWmfEX4k6ZpVnYJ8Obt0tYEhVmtpssFUDJ49q93&#10;ooA8T/4Wn8S/+ibXX/gPP/hR/wALT+Jf/RNrr/wHn/wr2yigDxP/AIWn8S/+ibXX/gPP/hR/wtP4&#10;l/8ARNrr/wAB5/8ACvbKKAPE/wDhafxL/wCibXX/AIDz/wCFH/C0/iX/ANE2uv8AwHn/AMK9sooA&#10;8T/4Wn8S/wDom11/4Dz/AOFH/C0/iX/0Ta6/8B5/8K9sooA8T/4Wn8S/+ibXX/gPP/hR/wALT+Jf&#10;/RNrr/wHn/wr2yigDxP/AIWn8S/+ibXX/gPP/hR/wtP4l/8ARNrr/wAB5/8ACvbKKAPE/wDhafxL&#10;/wCibXX/AIDz/wCFH/C0/iX/ANE2uv8AwHn/AMK9sooA8T/4Wn8S/wDom11/4Dz/AOFH/C0/iX/0&#10;Ta6/8B5/8K9sooA8T/4Wn8S/+ibXX/gPP/hXHw6p8QIfiXceNR4D1A3M8IiNubWbYBsVM5xn+HNf&#10;TlFAHif/AAtP4l/9E2uv/Aef/Cj/AIWn8S/+ibXX/gPP/hXtlFAHif8AwtP4l/8ARNrr/wAB5/8A&#10;Cj/hafxL/wCibXX/AIDz/wCFe2UUAeJ/8LT+Jf8A0Ta6/wDAef8Awo/4Wn8S/wDom11/4Dz/AOFe&#10;2UUAeJ/8LT+Jf/RNrr/wHn/wo/4Wn8S/+ibXX/gPP/hXtlFAHif/AAtP4l/9E2uv/Aef/Cj/AIWn&#10;8S/+ibXX/gPP/hXtlFAHif8AwtP4l/8ARNrr/wAB5/8ACj/hafxL/wCibXX/AIDz/wCFe2UUAeJ/&#10;8LT+Jf8A0Ta6/wDAef8Awo/4Wn8S/wDom11/4Dz/AOFe2UUAeJ/8LT+Jf/RNrr/wHn/wo/4Wn8S/&#10;+ibXX/gPP/hXtlFAHif/AAtP4l/9E2uv/Aef/Cs/XfHvxH13QNQ0mX4d3kUd7bvAzrbTEqGBGRx7&#10;175RQB86eDPFPxE8GeGbfRLb4f31xFCzsJJLaYMdzFuw963/APhafxL/AOibXX/gPP8A4V7ZRQB4&#10;n/wtP4l/9E2uv/Aef/Cj/hafxL/6Jtdf+A8/+Fe2UUAeJ/8AC0/iX/0Ta6/8B5/8KP8AhafxL/6J&#10;tdf+A8/+Fe2UUAeJ/wDC0/iX/wBE2uv/AAHn/wAKP+Fp/Ev/AKJtdf8AgPP/AIV7ZRQB4n/wtP4l&#10;/wDRNrr/AMB5/wDCj/hafxL/AOibXX/gPP8A4V7ZRQB4n/wtP4l/9E2uv/Aef/Cj/hafxL/6Jtdf&#10;+A8/+Fe2UUAeJ/8AC0/iX/0Ta6/8B5/8KP8AhafxL/6Jtdf+A8/+Fe2UUAeJ/wDC0/iX/wBE2uv/&#10;AAHn/wAKP+Fp/Ev/AKJtdf8AgPP/AIV7ZRQB4n/wtP4l/wDRNrr/AMB5/wDCj/hafxL/AOibXX/g&#10;PP8A4V7ZRQB8x+J9U+IHifxToWuz+A9Qhl0eVZY4ktZishVw+Dkf7OK7D/hafxL/AOibXX/gPP8A&#10;4V7ZRQB4n/wtP4l/9E2uv/Aef/Cj/hafxL/6Jtdf+A8/+Fe2UUAeJ/8AC0/iX/0Ta6/8B5/8KP8A&#10;hafxL/6Jtdf+A8/+Fe2UUAeJ/wDC0/iX/wBE2uv/AAHn/wAKP+Fp/Ev/AKJtdf8AgPP/AIV7ZRQB&#10;4n/wtP4l/wDRNrr/AMB5/wDCj/hafxL/AOibXX/gPP8A4V7ZRQB4n/wtP4l/9E2uv/Aef/Cj/haf&#10;xL/6Jtdf+A8/+Fe2UUAeJ/8AC0/iX/0Ta6/8B5/8KP8AhafxL/6Jtdf+A8/+Fe2UUAeJ/wDC0/iX&#10;/wBE2uv/AAHn/wAKP+Fp/Ev/AKJtdf8AgPP/AIV7ZRQB4n/wtP4l/wDRNrr/AMB5/wDCj/hafxL/&#10;AOibXX/gPP8A4V7ZRQB4n/wtP4l/9E2uv/Aef/CuQ8E6p8QPBN1rE9t4D1C5OpzLK4ktZhsILHAw&#10;P9s/lX03RQB4n/wtP4l/9E2uv/Aef/Cj/hafxL/6Jtdf+A8/+Fe2UUAeJ/8AC0/iX/0Ta6/8B5/8&#10;KP8AhafxL/6Jtdf+A8/+Fe2UUAeJ/wDC0/iX/wBE2uv/AAHn/wAKP+Fp/Ev/AKJtdf8AgPP/AIV7&#10;ZRQB4n/wtP4l/wDRNrr/AMB5/wDCj/hafxL/AOibXX/gPP8A4V7ZRQB4n/wtP4l/9E2uv/Aef/Cj&#10;/hafxL/6Jtdf+A8/+Fe2UUAeJ/8AC0/iX/0Ta6/8B5/8KP8AhafxL/6Jtdf+A8/+Fe2UUAeJ/wDC&#10;0/iX/wBE2uv/AAHn/wAKP+Fp/Ev/AKJtdf8AgPP/AIV7ZRQB4n/wtP4l/wDRNrr/AMB5/wDCj/ha&#10;fxL/AOibXX/gPP8A4V7ZRQB4n/wtP4l/9E2uv/Aef/CuY8da/wDELx34fXSLrwDf2sazrP5kVrMT&#10;kAjHI/2q+k6KAPCtP+I/xJ0/TbWyT4c3brbwpEGNvPkhQBnp7VZ/4Wn8S/8Aom11/wCA8/8AhXtl&#10;FAHif/C0/iX/ANE2uv8AwHn/AMKP+Fp/Ev8A6Jtdf+A8/wDhXtlFAHif/C0/iX/0Ta6/8B5/8KP+&#10;Fp/Ev/om11/4Dz/4V7ZRQB4n/wALT+Jf/RNrr/wHn/wo/wCFp/Ev/om11/4Dz/4V7ZRQB4n/AMLT&#10;+Jf/AETa6/8AAef/AAo/4Wn8S/8Aom11/wCA8/8AhXtlFAHif/C0/iX/ANE2uv8AwHn/AMKP+Fp/&#10;Ev8A6Jtdf+A8/wDhXtlFAHif/C0/iX/0Ta6/8B5/8KP+Fp/Ev/om11/4Dz/4V7ZRQB4n/wALT+Jf&#10;/RNrr/wHn/wo/wCFp/Ev/om11/4Dz/4V7ZRQB4n/AMLT+Jf/AETa6/8AAef/AAo/4Wn8S/8Aom11&#10;/wCA8/8AhXtlFAHzJbap8QLb4lXnjVfAeoNc3UIia3NrNsUBETIOM/wD866//hafxL/6Jtdf+A8/&#10;+Fe2UUAeJ/8AC0/iX/0Ta6/8B5/8KP8AhafxL/6Jtdf+A8/+Fe2UUAeJ/wDC0/iX/wBE2uv/AAHn&#10;/wAKP+Fp/Ev/AKJtdf8AgPP/AIV7ZRQB4n/wtP4l/wDRNrr/AMB5/wDCj/hafxL/AOibXX/gPP8A&#10;4V7ZRQB4n/wtP4l/9E2uv/Aef/Cj/hafxL/6Jtdf+A8/+Fe2UUAeJ/8AC0/iX/0Ta6/8B5/8KP8A&#10;hafxL/6Jtdf+A8/+Fe2UUAeJ/wDC0/iX/wBE2uv/AAHn/wAKP+Fp/Ev/AKJtdf8AgPP/AIV7ZRQB&#10;4n/wtP4l/wDRNrr/AMB5/wDCj/hafxL/AOibXX/gPP8A4V7ZRQB4n/wtP4l/9E2uv/Aef/Cj/haf&#10;xL/6Jtdf+A8/+Fe2UUAeA6/47+I+v+H7/SJfh3eRR3kDQtIltMSoYYyOKp+DvFfxE8HeGLXQ7f4f&#10;X1xFblyJJLaYMdzFuw96+iqKAPE/+Fp/Ev8A6Jtdf+A8/wDhR/wtP4l/9E2uv/Aef/CvbKKAPE/+&#10;Fp/Ev/om11/4Dz/4Uf8AC0/iX/0Ta6/8B5/8K9sooA8T/wCFp/Ev/om11/4Dz/4Uf8LT+Jf/AETa&#10;6/8AAef/AAr2yigDxP8A4Wn8S/8Aom11/wCA8/8AhR/wtP4l/wDRNrr/AMB5/wDCvbKKAPE/+Fp/&#10;Ev8A6Jtdf+A8/wDhR/wtP4l/9E2uv/Aef/CvbKKAPE/+Fp/Ev/om11/4Dz/4Uf8AC0/iX/0Ta6/8&#10;B5/8K9sooA8T/wCFp/Ev/om11/4Dz/4Uf8LT+Jf/AETa6/8AAef/AAr2yigDxP8A4Wn8S/8Aom11&#10;/wCA8/8AhR/wtP4l/wDRNrr/AMB5/wDCvbKKAPE/+Fp/Ev8A6Jtdf+A8/wDhXIeJNU+IHiTxbofi&#10;CbwHqEM2kyK8cSWsxWTDhuSR7V9N0UAeJ/8AC0/iX/0Ta6/8B5/8KP8AhafxL/6Jtdf+A8/+Fe2U&#10;UAeJ/wDC0/iX/wBE2uv/AAHn/wAKP+Fp/Ev/AKJtdf8AgPP/AIV7ZRQB4n/wtP4l/wDRNrr/AMB5&#10;/wDCj/hafxL/AOibXX/gPP8A4V7ZRQB4n/wtP4l/9E2uv/Aef/Cj/hafxL/6Jtdf+A8/+Fe2UUAe&#10;J/8AC0/iX/0Ta6/8B5/8KP8AhafxL/6Jtdf+A8/+Fe2UUAeJ/wDC0/iX/wBE2uv/AAHn/wAKP+Fp&#10;/Ev/AKJtdf8AgPP/AIV7ZRQB4n/wtP4l/wDRNrr/AMB5/wDCj/hafxL/AOibXX/gPP8A4V7ZRQB4&#10;n/wtP4l/9E2uv/Aef/Cj/hafxL/6Jtdf+A8/+Fe2UUAeJ/8AC0/iX/0Ta6/8B5/8KP8AhafxL/6J&#10;tdf+A8/+Fe2UUAfMfgrVPiB4KvNZubbwHqFy2qTLK4ktZgEILnAwP9s/lXYf8LT+Jf8A0Ta6/wDA&#10;ef8Awr2yigDxP/hafxL/AOibXX/gPP8A4Uf8LT+Jf/RNrr/wHn/wr2yigDxP/hafxL/6Jtdf+A8/&#10;+FH/AAtP4l/9E2uv/Aef/CvbKKAPE/8AhafxL/6Jtdf+A8/+FH/C0/iX/wBE2uv/AAHn/wAK9soo&#10;A8T/AOFp/Ev/AKJtdf8AgPP/AIUf8LT+Jf8A0Ta6/wDAef8Awr2yigDxP/hafxL/AOibXX/gPP8A&#10;4Uf8LT+Jf/RNrr/wHn/wr2yigDxP/hafxL/6Jtdf+A8/+FH/AAtP4l/9E2uv/Aef/CvbKKAPE/8A&#10;hafxL/6Jtdf+A8/+FH/C0/iX/wBE2uv/AAHn/wAK9sooA8z+G3xM1Lxlr2qaNq2irp11Yx7yoZsg&#10;7tpVlbkHkV6ZXifw2/5Lx47+sn/o0V7ZQBzPm23hrW7+61HV4I7fUGEkUDuQwYAA4Q5z0HK468g9&#10;a29P1Ww1aFprC8huUU7WMbg7T6Edj7GsPX73+ztVWW21RLO5khVZfP06S5hVAzbWZkK+XyWALMAf&#10;TipvDc0t3cXVxezSvfFURlaxa0URgsVKqxYnJLdWOPQdwDoaKKKACqcVlAbye5WR3EpXdEW3Rh1/&#10;iA7NwPyq5XKyvd+H7+WDSvDmnR2cxDC4N4YFkckk7gImAbJPJPORz2AB0FlYrZCbE00zSyGRnmfc&#10;eeij0AHAFWq5eW31vxT4RvrK6kGiXV1Gqw3NlMZSoKqd2cKeuRj07153/wAKO8Sf9FJ1H/v1J/8A&#10;HqADwB/ycR41/wCuMn/oyOvbK+f/AIPaVNonxm8T6Zc3r301taPG9y4IaQ+ZHyckn9TX0BQAUUUU&#10;AFFFFABRRRQAUUUUAFFFFABRRRQAUUUUAFFFFABRRRQAUUUUAFFFFABRRRQAUUUUAFFFFABRRRQA&#10;UUUUAFFFFABRRRQAUUUUAMljSaJ4pF3I6lWB7g9a8d0eR/DHjhYZWISOYwSE90bgH+Rr2WvLfiXp&#10;4g1e3vkGBcx7W/3l/wDrEflXrZTNOcqEtpo8jN4NQjXjvBnqVFZfhy/Op+HrG6Y5dogHPqw4P6g1&#10;qV5c4OEnF7o9WE1OKktmFFFFSU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4n8Nv8AkvHjv6yf&#10;+jRXtlfM1p4Qv/GPxk8Y2lhr0+jyQzyyNLCrEuPMA2nDL65rsbb4JeI4bqKVviTqeEcMdkcgPB7E&#10;yn+VAHrj2UE9+bgyOWEflSwhso4PI3L6jJ/OnQWKwXtzdedNI85HyyPlYwB0Qdh3PvWJqQn0TU3v&#10;NL8P2MguQWubxrkwnfwPnxG2RgD5jwMHp3t6HqGr37SnUbC1tohnynt7kzbyHYHOVXGAB65z2oA2&#10;qKKKACuenOoza9cRRXs6hF3R2clpm1ljwoO6XZkOSSOG4A+6QDnoaKAMbQbi6nl1RLhZ0iiugluk&#10;0QQonlRkqMABgGLjPP1NbNFFAHgXhXWINJ/aJ8UiccXW+BTnGGLoR/LFepXfji3s9W/s+aylVt4X&#10;zC4C84x/OvC7icWvx08SXPkxTGGZ2CSrlc5UZ/DOa7qPWYdW1m1vr5UjEMiiRVXjGflbk9j1/Cnb&#10;qS5a2OzvviHZ6fNJb3FlOtwqhgm4YdScZB79/wAqWT4g2sQsA+n3Ae7yQm4ZRc4BP15/KuC+Jl0U&#10;1exgW2QwBPMDkdSTjH6frXURaVY+JI9Pu4bz5bWFE2qARnGcEevt9KNEk2DvdpHRXXi+C3sLm6W2&#10;aTyAGZBIAdu7Gf8APpWdbfEa1urQTJYShm+7GZFyR/Ss+SIT2V3ZTSExy+ZGWGM7Sx2kfQY/KuWh&#10;0670/Uzo0B89n4tpmj2qDt37SRn1H50LYLnfW3jmS7cpFoV8xBwSOQPxANMvPiAli7LNo94pH94g&#10;Z/OsAvATFpMM0VpqckYa4lnXEqngbUJxySeMf1rQjhv0sntNR1DzcgiOS4thIF9wwIOfxpXGky5b&#10;/EvTpTiazuYT2yMj9KvHxvYPA0lsnnMP4PMCk/nXGTf2fpl2INSihmbyw0c1uv3uSDkZznj9afHD&#10;4V1GIhT9mfOMvIYz9RuyKegXOjj+I1nJ/wAuMwHrvBqe18eW95O0cVhPtXq5YYFYR8NoYS1tdCVS&#10;OPOAfP8AwJcH+dUoNVOj+Zps1vFHAzFncpmQce30xn0p6NaE3aep2kvjG2iZv9FmZETe7DHy8dMe&#10;vai78XR2UKyz2Mioyk43ruz2XHqeP8ivLLnxI920lm3lRpLIu6VQcgBs9O/auy1e/hWLSxE8JuQw&#10;bZLkD5h94HGMjB/Amk000Ummjdh8eaTI22VZoCF3EygADjpnPWrVl4qs78SGKOVVTHzSqUBH4j3H&#10;HvXm15o+q6xBC7WsBkMzRtLbMzCTp8xyemQenpXZyzW9vY6fa3t3AgjAaXzXCyEgDHynoOvvxSlp&#10;sC13L194wWwuDC+nyO38OyVTuHsOv4VduteeCBJIbCWfKbyiH5l/DFYlnLpd5fN9jvA74PywK2W9&#10;SSAP51pSzrBbmRBK5QkCNerEDuck0tew7okj8SiSJHOnXKBgCd+1Quc9cn2NJJ4qghdY3tZ/NZS2&#10;0DdjGPT6is0zXlyruEt4IoWVRHNGcnIyRufAzj0Heq2o7IQEkVkCxhztQYRieCRiqSHpsbv/AAlN&#10;nhiyOm3+/gZ+g61Yh12C4TdEhZcZznAx+PWuTt5Lg7jPeQRsz5RnjJzwMHr1zmoBpMN5O5d7aeVh&#10;8zksrc9+OpqpcqQ1F3Z1tx4khto2Zrd2Kkgqp5GMeuPWqi+NLR+BbTZ9Dwax9Th+0xGOFY0HDbWO&#10;31B469qpW9qkKAO3mMOmSVXP8z+lSloRKSTOoHi6Elh9jmO0EkAgn8qsL4mtNp3I3mA48tCHYfXH&#10;C/iRXLxtI/mCRlKYK+VGNqc+o/i78nNOAWNNqqAOgxxT5Sefsbo8VPnLacyrnGTMM49elSN4rtoU&#10;eW4haGFRnzCwwPr6Vzm4FgO1MnljjtpWm2mEITIG6bcc0NDuW7X4n2N5PcxQ2MzmBsZWRSGGcZB9&#10;OKmX4jWj3Lwx2E7lPvMHGAfT614jFcMt6v2a7aMTcuIScoN2QCTj6/j716PoGiQrbpv35KGQtuyS&#10;xPeqlFR1MZVJP3Y7nW6h49t9P0kX72EzpvClQ6gjP1qndfE+ytLjyX064LbN4IdeRuK/zBrH8UWM&#10;sPhW7CHzFAVipAyAGBJzmuG1dpJb+NkTLeRyAOOSW/8AZjUxSaNVdWuejN8XbFef7LuCOmRItRn4&#10;w2IOP7Hu/wDvta8omcmJ/QAZwar+cCAAeSB+lVyoo9fPxj07Hy6VdHnGPMXp604/GCwCBv7KueRn&#10;/WLXjd1KyThjjmQA8ep9qlaVT8oOCD0PajlQrs9fX4v2B66Vcr9ZFoPxfsA2DpVyP+BrXkaMGyzN&#10;gCrMcavHhjyehx1o5UFz1VPi7YtuzpVyoXkEyLg0n/C37AoGGlXJz/00WvK4UDTpGcAFsE9jXWad&#10;ocUFrFcXNuLhGXeShJGckAADg9R6ChqKJfM3ozq7H4tWN9dxW6aXcq0jbVJdcZNZfi3xfZeINOt7&#10;aK1kSQYnWQsDt6qVP+ewqpDplppMT3SRRmXpHFI/zEMMkHGcEdj7/jXOS2flSNNGu2Nn2kbs4Poe&#10;/TB/KtMNVVOtGa6MzxFJ1KMqb6o7fwd4rj0nSJLSaF5SJsptOMBh/iD+ddFH48tHuGiazmQLnLFh&#10;XmGmyiG8w44YEfQ9q6ZbP7faWsiBUuHXBKjjAJAJ/LrXZmtFQxLa2lqceU1ufDKL3jodDc/EmwgZ&#10;gljcvsGSSQo/D1qgPi1Zl9v9k3QP++tc5d6RdW1vL9phQDPHcAY5rkZCnmcHC/wH1Hoa85JHpXPU&#10;H+Ldkq5GlXR/4GtOj+LWnPjOm3Q+jKa8ivd0ToS2YW4OOoNEWVYk5IHBp8qC57BH8WdLbHmadepn&#10;jjYf61eT4maExAeO8jz/AHogf5E14nkxyDkbS2ck/SrsUgLsUbLH5RntScUCbPZx8QNCdQY7nBPa&#10;SORf5KaV/HGnpC0wltWjUEnE5B/75KZP4CvGQ4DE4zn0p99O0FoPuqWQgk9s0copSsj2WbxlHGEa&#10;LTri5jfO17ZhKDjuNuTis1/ijoysyBHEqkho5D5bAj2bFeMadq2p20ssMdwqISADIy4x+IPGSa1J&#10;9Y1GSPyrnW9OuFI+7IqS4+m5Tjp2p8hKnc9Wt/iNa3UMksNg7hPSZefpVaT4pW0RIOj3m4HGMgHp&#10;1+leXTfYUiW8gntoJ2wuLN3jb8Q2c9emQKdF9tuE8601FbxcnNu7bZM/7rcMf90mjkQOb6Hqlv8A&#10;FPSJUzLaXkLY5VkB/kaa3xT0xp/Lt7C7k/2jhf0zmvK55L62G2bTrnKrna8LAgep4qqut3Frcq5t&#10;vLKklW2k+2eRT5ESqk2e5xeM43Kb9PnjDKWJLDA9j71BL8QNOh3B02sF3YaQDivFr3Utb1qONYY7&#10;ySPcCwhhbGPcgVTk0aWJVe7ljtif+ekqq5H0yW/Skqfdlup2R7Bd/FqwsIFludNuFD/cUSKWP4du&#10;veoYPi/Zz24mGkzAH+Ezpu+uOw9zivK7Wztbe3e4d2u4FcBhEnlorHtucAk+wB4qfUtUtr4W1tba&#10;fHamNW8zyGIErE/KcHJ6Dv8AoMU+VBzM9Ok+MmjxoT9huWYA8Ky9fShPi9YtKkZ0q4XcMljKmBXl&#10;tpphvp0gjjVVYfIv3mcjqRn+fGK6qx8KQm3CXb2qMQdyrDvYD/eDDH1HrSaigTkztY/ihp8pxHaS&#10;McZIDjI/CpU+I9m7Rr9hmVpXCRhpFG5j2Hqa8k1PQZLUfaLa+sp4v+WapPmQgHsMZrMjttZVt7x3&#10;C7fmDbj8pPpjOO1HKnsHM1uj3y88Y/Y3AfTJmX+8si8fX0qlc/EOO0jEkukXOzGdyurDrjt+deZW&#10;HiSO2i8u9jlvAi7VR5m29uq+1Wn8WvOwSHS1WH7xzJktzzyR6HpS5Wug+ePc78fEu22I50u4AYcf&#10;OvX0psfxMtnyW0q5jQAnc7gA8Z4715/e63DYFGtrOAztkfNgeWcAjgeoI9KpnxxqahYjFbyBVAws&#10;ZJPt1oUb7ITlbqelyfE62jUE6XccjP8ArFpV+JtrhN+mXCbwCNzivOIfGNzI3l3NhEyg5kUcZ9uc&#10;jpitPTWsNaieQ2YtpI2IXZLgBODg89f0oatugUr7M7F/ilZoxDaZcDAJ5dR07UN8UrNFYvplyAF3&#10;feBrhr/XtN0pJxZKk14y4EhXIU/U/XNVn8aNexm2+xwiQx4eccY46jHT86Vm+gOVt2ei2nxPsppI&#10;vtGnXFtG5A3s6tjPsK6FvElpHbrdOMWjDidWDKPrjp9f5V5bY6Vb3YiWe9BvJVG2QJkNx0/+uP8A&#10;9dO4ghtpngumkaBl+UtE8QYjHQsBz9al2exabR6paeM7C6lkQDIU8SROJEI9TtyV/ECrsusyKnmw&#10;20U0OBiRbgYPt0ryzwzphsZ7i9inwNoCxJKHITv35I469a6uMs00YjhWSSUEr5R2+ZjHLA8Ae5z/&#10;AEMSbT0KjqtTprfxAsrvFJayQzJyUZgcjsQR1FZGq/EKw0fUorS6tptsibvMUg46jGOp5H61z0ur&#10;XkniqysrlIYrmISRq6r0JHIIPUHg9qivNAa61v7QRIbubLxMSGQlP4RnGMAg4I9etNS/mB67HVW/&#10;xB0a4i3iTy+cbZjsI/OrU/iS7hj8xNGlnQjKtFOpyPp1rzm40aWCSVjAkhBw6RkxlfqCMAH8quLL&#10;qOnuBBM7qvWK5wMewOcfjTv2F6nS/wDCyIUcLcaJqNqMZLTqFH/16tf8JwJGH2bTJLgMwVDHOmST&#10;65xisWTWZX05keEpcHACshkXB7gDO4VQ0y6g0aSSydlhuGz5VyyjYQB1B4B5PT26ZouwOmu/HqWl&#10;i122lzsqgMyiRdwBJHP4gisST4xWMagnSLvPcBwcfiKxnu7iKAwGzW+fZs220nmCYDOWwcMpyffJ&#10;PaqywanI6iz0WwtDs+9chSSP4hhhn0GSMe9NPuKSfRm8PjRp5AJ0i6A9fMWnx/GfTHxnSrv3w6nF&#10;cxdixt7COHUvDEMUTblS4tZht3dTgrke+Ca5g29qjM0UxeEjEe4DcQPbJ5q1yvoZTlKJ6SPjXpvn&#10;LH/ZN1hm2ht64/Wu/i1iKa0iuEjYrIOAD0Pp/P8AKvl1rf8A0h/KLEBsqc8+v+Br1f4d6zJe6Hca&#10;ZcSAOqs8D9xjr+uD+dKrHlV0VSnzOzOvXx7aPf39stpJixgM0sm8Y4/hHvnis2D4rWE7uv8AZ867&#10;FDtmQcCuL0vE2ma9aDzHu38uYNnJdVf5h/7Mf/rVkQ2a21x9onYLGyBQGHLcY/L3pJBz2ParTxSL&#10;3SY7+3sZZN2d0SuCyY6Z+vtWNc/EuC0m8qfSbmNhkEM4HI7V5q1xLvxEOGPJTgj3zXVpeaVqllbN&#10;qrsL2CPbJmMnzsdDkd+lKzW4KfNpszrW8cw/aktYtPnlnOAyIwO1j2+o71U1f4k2ek6pPYtp88hh&#10;IBcMACSAeM/WuU8L3DWOp3l5NCrxRwbmbdkqxxhR7t/n35TWbqe+vZ7y4/eSuTK4U4CjgAD6DinF&#10;NuxXNHlvc9Kk+LOnpEr/ANnzHIJ2+auQAecitlPGnnQpLb6c0yyAFNk68j8cetcbok9rHotsrWAu&#10;pUjAfAViAwGR/T8qvtJpNxJbpKYoblE2Rh4zCVz1APT8jUuXkNepvXfjr7NGGGj3MjZwwDqMf41R&#10;ufilY2ywyHT52imj3q+9QPcHPcVnS6NemQyW1y8aKSrQzszpJ9CTlT71xviCMWp2yQqY5pmkWKQD&#10;dBKRk49jkcdOKcWmTJtI7RvjJYBd39k3JHtIuB+PSkPxm0/Gf7Iuse7qMH0+teaXEVzNbCOIZDMA&#10;V9uvFU3sdQRlg+ySqzeq89v8a05UQps9YHxl0/5S2kXShuQTIuMZxn+f5Un/AAubT+n9k3X/AH8W&#10;vMW0ZljdHVHkXAZVOG/Drn8abDpJ3AFyqhhlHQbiPbByf0o5ULnZ6/cfE+G2tRcSaRcbdocgSKSF&#10;PQ0zT/inDqdykFrol48jnCgOvJ6/y5rzS983zozICbd12KW6lfYc+tXdD0TU7mSe70HfGVfy2dpA&#10;m3jkDnPQjnjik0krjUpN2PYG8QXaIGk0lkyMlTMCV+uBiiHxMs0bKLXF0OVgMyguuQCQfxrgNI8Q&#10;6jpOpPpGt7mx/q3l+ZuMkfN3B9a5298V6nPfS3NvPHZ2oLEFgo2qRgDPUn6d/pWdpN2NuaKWp63f&#10;+M7SwsjctA7LtJA3AE4IBFYEPxZsp5Cq6VcjCliTIuAB/jXm1pbat4g8vLf6PGdgmuXwq5PYe5Pu&#10;TxV99OstJR4op3uJB8k0p4DNkfKo7Y7mrSS0e5lObtdHoR+KFmMAaZcsxHIDLxU8XxEgm+7pdzuI&#10;+VcgE/n0Hv0ry+KG81OZo4UYxoNwGdiD8Sef1NX/AA/fJFZyzjzJZE3tPEeWIA429/T9aUtFoOk3&#10;J6nf6h8SLfTSizabMWZcgLIp/Cq1l8V9LuZJVms5rdY4y+XdSWP90DqSa8hvJXlV55C5LZZ89ST+&#10;tN8P3ptdUmuZgrS/ZpTGZDhYpAhKtzxxjiq5bR1JU25abHsFz8V9OsbIz3lhPDIfuQF1MjcZyR/C&#10;Pr/Lmqi/GKy8oyPo90gzgAyLk144kUt/du7S/dbOW6Yzkf5PWp7qGae6LxEvGo27lb5cd+venyoT&#10;nLY9Z/4XRppk8tdKuWI+9iRcL9abJ8a9NjUk6TcnvxIv+e9eQfYJoV2wFERjznBJOP5cZqJ7D7RI&#10;FknkKYGQD1Pr0+lHKh80u560vx30xzhdEvCPXzFq5D8ZbSVWY6HeIB0LSKMj1ry+w0COJRIxjEYP&#10;Vm6+wrRnuo7KMxQjIblSQM4+uOtFkDmz0j/hbNpsL/2Rc4HX94OtPb4r2aruOlXOPXeK8pd7id2L&#10;llQckHsKEdWQgDI64NLlQc7PWo/ijZyJvGmXGM9nU0j/ABTso0DNp04B6fvFrzJTsRTyDtwMjBFM&#10;nlRAyuqyKTxIgwfxB/P/ADwWE6jPSpvi3YwvtOl3J9CJFqT/AIWvp/kCU6dcDPQb1rx/BcgnqAc5&#10;PT0+tNnvQtotsFwd2S2en0HvT5UT7WR60fjDp+cDSrkn/fWoz8Z9MUEtpdyMf9NF5NeLtKxbr9c8&#10;c1WkDyOcAc9OKfKgVSR7V/wvDTSTjSLo47+YtH/C79Nz/wAge7/7+LXjaW+1Sck49OMe1WILMz3C&#10;gZ55OB2pcqK55Htlv8W7Ce1886ZcoucDLjmlX4s2R/5hV1nGfvqa8yihi3rA8qxx9gQcHjv6VFcz&#10;WCWLqpka5DbQd+QR6jH8s0rA5s9Gb41acpwNIuic/wDPRadH8ZLGQ4Gj3Wf+ui141HJBChYjfMex&#10;HSmSXyzkiV9iHrsGB+lPlQKbPan+MumRth9Nn6ZGJFNI3xm04Rh10q6ZScZ8xa8RV7dJMIWfFOju&#10;AQyKCFbHJ9e1LlQ+dnsNx8dNLt1y2kXRb+FfMXJqs/7QGlIQDol3n/rsteGXxb7WyuThev51Sd3D&#10;lV6Hrx6U+VFJs9+H7QWlEZOiXYx1zOnFSJ8f9Hdsf2TdDr/y1U14AVOMOME88jn2ojQkgkd+vJo5&#10;UHMz6Dk+O+lxsFOj3Zz0/eL+uRT7X456bdOVTRrsYPUyLg/SvB7djH8kq5Udj2/rV2OzniHHJXlG&#10;Xgdvy7cUcqJc2j3b/hc2m+UJP7LugpB6uvbH+NJH8ZbF03f2PdAf9dVrxy2tJQDIyjAPrnH51t2x&#10;GwBtigfeC45HuRSaRPtJNnqY+K9mU3nS7gL3PmLgfWqjfGbTlOP7Kut3pvXmvLb/AFMravE7KU3D&#10;JwMjAwBkD/OBXPXM4b/Vjy0U4Z8k5OP160KNw9pI9v8A+F2ad5hT+x7vcOSPMWnH4z2OARot2cn/&#10;AJ6LXg4RY4leNDktnCd+/WrkFw0zxrPcFIc4c9T/AJ96fKg9pI99HxRs8xhtMuA0iF1HmKeB/k/l&#10;SL8UrQruOmyqMZ/1yZ/KvNrW506awnadnBtY9sUSbcuOecnOTnnGPestdSuLlnmLbmbKYkwTnkj8&#10;cADj+dQkU5s9b/4WxpuAfsE/08xcioz8XdOABGnXBz2Ei5/KvJpNYl8hIkQAJv5LZPzJtI6cDOW/&#10;H2rNuNRLQbBCwHy7i2MEgckcZJNUoi533PZz8YLAAZ0q6BPbeuacPjDpRTJ0+6VsdCR+VeIvcSWy&#10;jjDHJww7elSpqUawmOWzXAAwwYg57mnyoFUketXfxy0y1fb/AGPdt7+Yoqr/AMNAaX/0Ar3HTPmp&#10;zXlFzcWc65SMoT1B+bn61lSWasSseOOg9KOVD52e1H9oLSQCRol4cf8ATVKfB+0BpE0mz+x7tT7y&#10;rXicWhNOQN5Izy2OK39O8NWtsqyzOXPTrgZ/rRyoPaHqcvx10+IZ/sO9ZfUSLUR+Pumhsf2Fe5/6&#10;6LXNWtvpaW2XKNkYwycH9OvXn2qLVNN0KNYolgRpWA+4cbe2T29f/rUrIOdnUL+0BpbMVXQr0n2l&#10;Tp61oad8a9Ov8n+ybqNBn5jIp5ry1tAsNuSkRKqfnExwTRb21qiIEQqobnaeD9KLITqPoeun4u6e&#10;B/yDLjOegdeaYfi/YAEnSrr/AL7WvPYbOF7XdK6kkfcOdwGOMEfyqC70WSBVljlSRG4AU/MPqO1F&#10;kS5zPRX+MunIMnSrr2+dfTP9KjPxr00cnSLoL3YyLgV5JPAxlDuWUAZwBTjDsUMRk+melFkT7Wfc&#10;9dHxksSM/wBj3XfP7xf8mkb4z6ci5OlXPP8A00WvJfMMgAVTuyMepweaVlDBv3ZDnjkEYJP/ANah&#10;JC9rM9ei+MGnTRh00y4we3mLmnH4t2YUk6Tccdf3q+v/ANevIofKiCqegwGyMnHeo/7SSS+KJAI0&#10;VtpyCAPz6+v5UcpSqS3uexz/ABbsYLnyP7LuWfO374AJ9BUdx8XrW2UGXRrnPTAlXivLbmLzwlwh&#10;ctHgEc/Nx1GfT0qnc3du+5xANpBaUk7cN2AOOf8AP0osaKbZ6+vxdsjy2k3KjHeVaY3xk01SR/Zl&#10;ycf9NFzXi0IaUnaGC54Y1OsQRsM/Powo5TN1ZI9fb4zaco50m6+m9aiPxt0wf8wm7+nmLXlEkXT0&#10;PvS29kJ5NrKMgcZH+falZDVSTPWIvjTp8zBU0e6JJxw4rRPxTtFhWV9Ju1VhkEsOa83sNNWyCbVR&#10;pJMsd3AUeue1aCSxxwrA+ZZFySHcNn19x9OaLIr2jO2PxWsRHv8A7MuOmcb1qKL4uWkrELo91wcf&#10;fXrXnd0heQllUfIAFU8H61VVVT+LY2dy470rEupI9Tb4q2i9dKuR6ZcdKjb4uWCxb/7MuD7CRa82&#10;W4WQjzgD2LD0qCeweT7jK6nqM/jR6k+1l3PUofizYTMR/Ztwh93FJJ8WrJJAg0q5bPfzFFeRiC7j&#10;kwIG3DgsBnPt9aZLNOkhkKSb4wARt4H1p2Gqsj2mD4m2cwJ/s64UAZPzqaq3Pxb0+2lMZ06diDjK&#10;yLXksd1eXabY0ijj7kAA/rUsP2e3K8mSTtnp160rD9pI9XX4rWbY/wCJVc5P+2tE/wAV7K3UM2l3&#10;OCODvHNeUrNJcPsQALkngdu/Naf2WGa3G9ywXt70Fc7Z3L/GbTIyM6bce48xc05fjFYsCf7IugQM&#10;7fMXNebDSGkkBhQsp9T3qO9092VBsCEjBBJx9TTsg55HpzfGLS127tPuBnn744qF/jTpsblW0q56&#10;4yHGPzrzT+wrpcTRvFKoOcQHJQY6FSecn+VNWzSJTM8K3MAJ3GFtjoeOuBwfcjvxmloPmkeq6f8A&#10;GLSbu9jguLG5tI34EzsCoPvjoPetmfx7axalHaxWb3EUw/dXMUqGNzwMZz1ycV4dqWj20NvFe6fc&#10;NdQS/eRVw0TejY/QjrgnjpWbBdywSeZIWQJgFR1bnI/XuPSi19h87W59I3HihIVYral9svln94Bj&#10;5c5rJv8A4hPpitJd6FdLAoz5ySoykeoxzj8K8etvFWoyPcTq8UjXUgZ4HyuGA2gjHA9/5Vc1i78S&#10;f2Xp41BozawEBFgXAVsEbW9OM9ew471KUr6lOatdHr+m+Nm1ILJHpUiwE8yG4jJVf7xUHOM8VNd+&#10;NLTT3T7bC0MT/cl3grn0Pcflj3ryOw8S2j7BrWmNE4YCK4s1EbqM8BsdcdeldRZSSm/OoNs1DTru&#10;HyEbgeYozwMkANntwDnj0pO6HGVzrv8AhOYEvLeGWxkWGdwsd0sqtEeM9R0/EUl348tbQl2tt0AY&#10;jzVlBBAOCenvXAxQx397dW9vaM0FuFBjktxmMZxsLr8wbjPf9K6Wyg0HUYooo4zbzsoU27EhlZen&#10;J7jJ+uTQmxtnX2evR3dobj7PIi/wqTyx9B+g+vFVj4rgjSVp7Z4jCuZQWB2H+7x3/wA96WKOOLaM&#10;GKKH5VB4xx1/LP4k1zF21tdXhEe1LWB/PkCnIdjyAT+R/IU27ISbbNST4hW0N1FBPp1xEZCBlmHy&#10;56ZxWZP8XtLt4jJLY3A7IodSzH6VxGqXv2W5uppyGDHcgdvvdwf6Y/wrnNNtI73V0XyfMLOC3oq5&#10;5/DFK42+h6tD8ZNHl4axuIm9HZR+tXk+KmjMgYxup9N4P8q898VSxLYraJDGXkGMlR8oHoe1cC1u&#10;UY/MDg9qE2xSlyux75N8WNJjYqtu8h7bZBzTv+FnwZX/AIlFxhhkESKa8DicxtkID/vfzq1Bq17D&#10;KGt5WULjAIyB9aZPOe6J8TIGYL/ZNyCfV1rQi8bxzfd06ftnDg4rxSPxlMkY32cUkxGWYNjP4U5f&#10;HFz5+/yVWMLgKrdT75ouPmPcR4tjyQbKZcdywqF/HFrGTus5hj3FeCT+LNUmkLLO6l/7v+FVn8Q6&#10;kwRDKSVPB28/nRqHOe7XHxLsIBxZzO393cBWbP8AGGwgGTpN0fo6nivFLjWNSlI86ZyOu096cLo3&#10;g3KwWTONpouHMevN8cNMQ86Pd9M/6xab/wALz0wf8wa8weh8xa8fa0XaWkODj8P51KLDguqe4LEK&#10;q+/096Liuz13/hd+ndRo12R6+YtJ/wALx005xo12SDj/AFi149thTKvIZDxhIwcE/U/4Go8bZPu4&#10;Vm5GCTRcd2e1xfGexlAP9i3ajOMmRevtjrUk3xj0+CQo+lXAPTAmQn8h0/GvGUnmZ1fBjC/c2/w+&#10;uPfoM1KbOU8t827seee30/8Ar0rjuz1v/hden/8AQGu8dvnWpovjHYS8jR7wL3YsP0rx8WZjf5Dz&#10;3YHPb/8AWOtdBpeko8StIvmEDJ5wo9cn0ouCZ6SnxVtpeY9Gu2AGSQw4pR8U4WJ26LdHBwf3q159&#10;qbOLVnglhVEZVKoCME9DjGT0PNY63LNBu3H5COc5xkE/0ouM9Vl+K8UK5fQrwf8AbRaoyfG2yiJ3&#10;aHeD/toteeJqGwr5hBDDjOcqal+1WEyZnYM3qVP9PwouwO/i+N2lygY0u5B9DIuaefjTYAZOj3WO&#10;37xea81lTRZFxt+b0PYVSkhtwSIT8o5BJxQmJs9WX41aaw/5BN0PrItNPxs08f8AMHuvbMijNeVR&#10;2zdFBOeMdqmfw3qjJ5iWLshGV2gA/lTFdnT/AAd1JNY+L/i/Uo42jS5jeUIxyVBlXiveq+d/gJG0&#10;PxF8RxupVltiCG6j94tfRFMswtUa/fW7eC31C6tFaMGJY7MSwyONxYSttO0YC4AZCSep6BdKnvDr&#10;t7bSxSQ20dtCyxGMCNZC0gfY4UbgQEPtnoDkVuUUAFFFFABWELmx0zUL65n1RW2ELJCMs6s/KggE&#10;knH3QADg9+tbtcZ4gmkGqEWN1qNvLFMr7kslmiM5UKFBJGGZWC8nbz1BoA6uyvrfUIPOtnLKDtIZ&#10;CjKfQqwBB6cEd6sVjeHTM1rO939sF6ZP363axqynaMACMlduMYwT3yc5rZoA+X7uNJfjT4sV3dRv&#10;f7gyT8yV1Nn9gghkz9qeYqUClBtAIOSef5Gsqw0qHVfjb42We5NukEUsu/nAwydcc45rXgjt5oml&#10;EG6UABQc4Y/Tr2ySapPoTKK3LOpKmvQWsJRXNqpVJck9cDk8Y6D16d60vDV62l281lZoby5aTKKg&#10;YRqPXOMgfhVDQLK58Q3QhmZo7WHLMVHDDsBjgZ9K6a91Gx8MxJZ2axedJzluAPdiBk/5H0mT+yOK&#10;1uS+VHa2sf2qVYGwAxcYXPTAY8U82cEtpqUk8SyJsaSNpACAQgAZfTp/OqFzLHeWW+6uHkhk4/eS&#10;GNWPUfLkfy7VDY6xpyX0mnT3gtoWiMa4kBUn2IPoT+X0qNWXZI5DSWll1WxlSKS6ulkVFjfBLj69&#10;Rjse3FexDSrryCVEQcrny2Y4z6HAP9a5PRvDUGnazaajZX8c8cTk+W2MkEEHkd8H0qx8QdN1dVbX&#10;rTxzdaDpdvCDdIlr54HOAygc55561balsQotFy08EyN5j6mlnPNI25iMkD2HyjAx2qGL4fRx69Hc&#10;+TaNYxxYETO7HzP72CMdPf8ACsnS/CniHWtOh1DTfivfXVrMuUlitIyD+vB9jyK5j4lweM/AHhy3&#10;1WLx9qN60t2tv5bQIgAKO2c8/wB39aAsenXHg+OaYvGIrbjhoMq2fXgVmy+DNOsmm1PxDqINjbpl&#10;t8mxPdnbg/r1rB8NeFvGOv8AhjTNXb4jalC17bJOYxaowTcM4znmuU8baTANes/CXiv4lam63CC4&#10;DS2iCBDkhQ5DjBODjIwOpxQtAsnqdvr3gjTbnSo9W8NuGtpFEjCKUurx9cocnPQd6s+HbN9WsbS0&#10;u4soI8KXXhVXjj8CMVe+HvgabwHY3FsPEUuo6bIPMjhkiCLEepZTuPB9Oner+h6hHc69dxWsUS2w&#10;zh0fdu54PoPp1pt3BI1Rp8YtxDaXGHhIH3s4xzggY7Y6/lXMp4Qsrh77U/EBa3j81mRWnCrGnTLM&#10;OPf2rze1tru4/af1O3t9SurKJWW4mW3fHnKsSNsYdCDnnP8A9eut1j4ieHPHXw18TxaTcuLqLTZp&#10;JLWdNkiqB97HIIyR0J60lpqhvXc6O38JT6bP9p0S8hKuvymbJwD6EZBH5VetNCv4iXlltfMYBWMY&#10;IGM5PHHOec15F8MfBmta98PLK80rxpq2kMbmUSRIxeLYDgBVyNp4znPerfxG0fxF4F8INq6fEDXb&#10;m4MyQpG8m1WLZJ756A0221YSSvc9Jt/CNwkqmS/KoCCViyAe5zk1pCHQtUuruzjmtrm6t9i3MKyh&#10;2j/uhlzxXnfhbwJ4w1Xw1Zahq/j3XbS7uYxKYIpMiNTyoOe+MZ9Onarvhj4MxeFvEsWuWXifUXnD&#10;kzq6qROpOWV/XPr689aG21Zjv1R0F5odw8rHzZdzA4MeV2e3ynsKs2+jWEdjc3Wr+UkCZJklYoI0&#10;A6lmPA61S8VarAmpRxRRXszKmHa2aQKOenyjBP8AjVbV5Rd/B/xEwjuIwLC6wJyxbiMnPzc0PYvV&#10;K5tR+HLWdEnsb4NbuuUYYkBGSeGB5HNL/wAIsd277bz/ANcv/r14z8GvAGm+LPBtxfX1/qsMkV88&#10;Kpa3ZjTaERumOuWNeif8KY0D/oK+IP8AwYt/hRdmTim7s6F9L0vQbCe/1a7jFrAu95JBsVR6nnmo&#10;5NPstV02PUdDuI57eRd6eU+5HHsfX2rzD4pfDPSPDvw91HVLW/1iaaFogqXN4ZEOZFU5XHPBrqfg&#10;dpFrpPwxttRhaVpr8vNMHfKgq7IAo6DhR7n8sF2HKkNmufKiJ3kOeBnnHqaNL0V/FdzLaT3RXTIV&#10;U3PltiSViSVj6fKMDJPU5HrmsrU7lrq6dTDLBtdsrIAGJz144rS8AtrWl6tcyXOnXX9k3pCiZ4yN&#10;jLwrY67T69OhqktDNSvO3Qs2/wAOPDN/Pb6r4e1BJbZG+ZI5hPFIR23AnBzjua2LTT2s7iVJIwh3&#10;cD2rxb4gWWrfCH4gR6r4YuHttP1LMyQDmIsD88TL0I5BHoG46V73caho2pahaaJfStFq1xafaltk&#10;Z1dU6E7lxjByME9ulQ25GihFO9iS2t7OWzuZLuNJYVU70ddylcc5HeuO/sfwb8RbMXnhrVIoriJf&#10;uw8bPZ4jgr07Y/Guo0XRZtHtNYtZHllidy0Mkj7iylP6dPwryT9mzS7OT+29UeENexGOCOUk5VGB&#10;LAfUgflQtNinqZer2l1pOpXGnXzq0sL7XDruB7gg9cEEGqUX2cSo7wkBWzlGyMfQ/wCNerav8NL7&#10;xBdXeq3moxRX1w25YVjJRQBhVLZ9AOcfnXmGoaZeaTevYX9u8M6Hv0I9R2I9xWqdyWjsvCfgPT9X&#10;guNa1W6MWnIzYAYJnHUs3ZR/n3ueIPhbDJZnUPDFz9oRl3iBnDBwe6P0P0P51a+H5mm0u78Na5p0&#10;wsL2NvJaaJlWUMuHQE+3I/GvP/B03iH4d/GRfBcNzLcaVcXO3yH+ZTEwLLIo/hYDrj0OahtpjtoZ&#10;yabqKMymxujg4ZTCwIP5V7Jdz+E/hv4e05dZtsw3TCKS6Nt5o3kZO44JA64Ht9abrnxC1i1vYx4c&#10;8Jv4k06UHbfWV6NodThkYBDtIPqea4S++Imq/FXwzqehaf4GWdnTBI1aPzIHByr7GRSQDj0z0zQ5&#10;XHY6XxJ4I0zVtDOveFJkmidDJ5cL70kXvsPYjnj8OOlVLD4b68dNW9keBLnYWS2Zjv6cAnGAfb9a&#10;5bwz4l8TfBbwg1trfg+WS3uL0uk76jGg3Mg+UKqseiE5rS8O+NviX4i8Sx+J7DRWufDcpMJsIbiI&#10;qqA8kEkHzB1yQM9OBRzO1iHBN3IbWacWl1BJCPtJuER43T5gcMTwRx0xxXpFt4F0mG2EN/c7L27G&#10;AqOFGRyQq/xY459u1W/EfhEajeLfaeFhu3dPNY8A7ejfXGR0Pb61Q+JXgqTxj4QAXCa5YAz2csRI&#10;/eAcqD1AbA+hx6UN9hxVtzmtW8D6zp14v2aFryM8rJEvceo7VrnQ9YmsoilpJC6JuC4wc85Wuc+E&#10;HjzxT4l8N61pztBd6ppsaNaT3mcSbsjZIRyfu8HrzznFdBbat8YZ490nhzw7bn+7LcMT/wCOuRXT&#10;Xxk60Iwmvh6nLRwUKNSU4P4uhp6bY6lLamO8tLj2EqDnNc9q3hm+lje0XSZhs+aCWJNw55we/f8A&#10;nWr9v+Lv/QG8L/8Af+X/ABqvfa38WNO0+5vp9G8MeTbRNNJtmlJ2qCTjn0FctzrsZ2l/C691SwaX&#10;U5hZO2dkRTe31bkYrkNX8Palo15LYXiKJoxlWX7sy/3l/Lp65qSw1f4o/FRINd0S7stOttPuPLEM&#10;MzRK0gCsSwOd4wwGDx14616r4ltZ7zwIt7rdvbwaraxh28ltyq+QCFPo3p9PSmpBY8PLhgoIOcHi&#10;rFvEs0kK7goaQKWP8IPc169dazpXw08G6fqFzZr5l5NFHLtIVi75JJJ7KAfyqHV7z4Ya1di6u9f0&#10;cTYwWjv0Td7nB5PvT5gsWdc8Q+F/hnZ6bp2oWVytjeFkN0sAkQMMZMpzkk5zwD0PHFY/ijwXZeIN&#10;EGteE7mKaNl8wRRNuSUd9hHQ9Rt/DipvG+reB/EfgG+0T/hJ9IlkWDNqz30ZYSoMoc59Rgn0Jrhv&#10;gDr+m6DpOsHWdf0+zt55o/s9vcXaIwZQ29tpPAOVGe+32qU2mDimrHI20D6jOkSW7PKx/wCWYLMM&#10;/wCz/hWimlSRyqkNtdT3OSoRYjnOOmK9Ys2+FthqcuoW/iDSluJGZif7RUgbuuBu46mrmm/FTwfq&#10;Hiz/AIRWyuA25dsVyuPIlk/uK2eT79CehzjN+07EOmmeIPbypcmIpJ9pJP7vGGzjpg++a3LHw3rF&#10;3aSxW9gzkEGSKUhefqcelel3uhQeF7u61G6ke4hZv9GJUs0a/wB0e+e9ZyXLSazFJbahLKzH95AI&#10;y0YcDhAcYz+PNPnbdkHIkjiLDRNYbXItNjt57WeZxHlHcAD1yDjAHNes65408K+BLvSvD2qSyJ9p&#10;iJEjLvWNQcBpDnPzHPOD0OcVqRT2mjaVda9qsoijgjZncqVCKOuAepJ6evGPf5nfTPEXxn8X63q9&#10;lDhYYzIiyH5UUDEcIPTccfTOTUSk2UopbHrfjTwPGtr/AG5pupzTaW5WSSIyGYKpxhozn5h06n8a&#10;4u1+zQ3UUWmbluJG2vc3WxOSewyQgHHOSa9H+GvifTPF3goaBbgaTqdhEIJ7SMANHtP31DZypPXP&#10;IJIPYmhqGm+KtF/0i91G2mUsyxQrGPmPJB4C56DjINNSdrByq9zn73w1dyzOYruK7kY5eZkaP05E&#10;jE5/CtvwD4Ft7y7u7zVIg6RkKsZIIYnOc47fzzVXWb3VSY5Ps1xbxSDMjSxLGq/Q5b/Guv8Ahpb3&#10;iWF7Pd3guBOyGMB87Bg8cDHcfWleXLqHKrhN4OtpNNkm8KXtun2h8vMW84Mo/hV+QPTvSazb+AfD&#10;QsdK14W0Mt+GEdzdA75Cu0MWm/hPzDqQPSvDfhX4gbwfJrHiC4Goz6dZzwwT21tIAgEpcea6nhtp&#10;QAdOW610nx91TT/EGn+DtS025S5s7j7TskQ9R+6yD6EdCDyKVyrHojfC3S2ZZ7W6nuIJCGVXkDLt&#10;P06irj+AI4Sv2cQc9SEZSPxV1NYPiL4kWPw28U6P4RsdI8/TVtUDx22WliLMQoUfxHAzg8ncOa56&#10;Lxb471L4r674X0LVraGJnaWL+0IS3kKFBwvBIPPQ8fSk7sFod6/gPTGLXniH7G9tApZmkJGAO5ck&#10;EDr94t9aoaj4N0LV9A/tXwe0cgZTt8iYukqg4IBJODx0/CsTUvg54o8UkHxR4+nuUzn7PDbYjB9h&#10;uCj/AL5rqfBXgvSfhrDdpH4huJIJgDJDdyxrGrD+IDAwccdeePQU02iZRTMN/hVqd81pNcajb2xi&#10;25jjQngep4yccVu/8KwsPOMy3csbnHMSIv8AQ07XdGtfiLb29zovizUdNa2cpI2n3DKHX0ZQRz3B&#10;9PXtST4SYUb/AB34yZu5XU8D/wBBNDbGkixJ8MofLGzUZJGBztnQMrH3xg0qfDaJtPjtbh7dzG7M&#10;rKrDgkHHXpxWbqnwzg0vSbzUJvHXjMRWsDzPnVOyqSf4favMPhhofjXx5dtdXPibXIdFhfy5pk1O&#10;RHZsZwmdwJHGc469aLsLI9Y1L4VW90Ve1lhtpB1AVtvTtzx0pun/AA40nQLdr/XLu3a1tlMkrFdi&#10;HHOWJPQelSf8KkX/AKHrxp/4NP8A7Gq198FbDU7Y21/4u8WXduSCYp9QWRSR04KYo5nawcqNS3i8&#10;P+MfDy6p4SuEQQMyobaMISR1RlYcZ4Pbselczaa/OWkt2vVm2ZVoLqMxsCOD1yPXjH5V0XhD4caH&#10;8N7y4vbPW78Qzx7JYryePymwchuFXkc857muP8XXEk+vTa1o0TfY5ePtAh+VyPlYj1HHWhJMTdiO&#10;MWDNd3yiSzDKXWK3kUZcA557Z9K6bwxp+i2fha88S67bh0jVnkEymXyo1GT8vPPfv2rktP1KS9lk&#10;+0i3F2gBiOwkEf3Tnn05/wAnuNVkW6+D/iSTyyhNhckgnPIi/wDrCh6BHXUl0/S/Cniy+h8QeHtV&#10;WSWN97iGTcCTn76H5lP5fSlmhbTdYsoZ7sGV5nWOMuMlTG3OPTIWuE/Zx0HT20fUfEDQltRW5a0S&#10;QscLHsRiAOmST19hXQ65qVvN4st9RuC4eJHEUSJ80hPyqoOOTnJ54HPTNTJXKWhdmlk/4SSBGZWV&#10;7dwy55GCCMj054/Gq+py77OacMVMSuisGwflzjH6Csqxt9Ue81XUSIIrjzY4cKPNYbgAqjlR6ZJP&#10;bpU8ehazqtxb2dxcRLGH+ZY8bifvEn26n64+omyTHrY7G1i0vTdGtNQ8Q3dtbSXAWJZJp/KTkEqg&#10;yQM4zx7e1Wm8KWk7qftMr2rHd5e/II+v9ah1LwjF4i8FzeHNZSMoF8uCVDkpt/1bjP8AEP159a8p&#10;+B174k0rxpq/hDUJZZLCwjffG+WWCRXCjYT0DZPHQ9aqyFdnpH/CPeE/EK3K6NPam5tZDFN5DhmR&#10;1P3W6kcjtj8ayrbwOG1dbe8tYZI9wLOZDv2+zbfm79xXBfGDSdQ8DeOrDxd4ZkktpNRcrKsI4M4x&#10;kFehDjnHcgmveLS7huLaO6uXijubeIG5QSf6hioLBueMe9AHOXnifwVp3iNPCd5Ja2l4savGJIwi&#10;ZYYAD9A2PXGc965P4leFI9NtY9Ss4QEL7ZXUY2jsSB/OuG8HRaJ4++Kmt+KPEl1ZJpkcpaCC8mVB&#10;MfuxghiMhUUE++K9i8T/ABV8I+GYrb7RqEV607hRHZMsxRe7Ng4AH5nsDTWjuD1VjwEzSxz71Y54&#10;PoDWnoupXFpci6hkaCfOCOCGB4IP516D8RvClpc2EXivQtklq6B51g5RlI4kUD8M4+vrXl0dwM+V&#10;hOv3iAT+lb6SRytOLPUtO8OS3kYvbK6hjcMyNGC6mI9Cpwc+tVtQ8H3H3jfI7k7irqUyc546iue/&#10;4SpmQPJb2E7A4LKcn+YrW07xxaONk1vcRFehtpC6/iDx/OseWa1NU4MzpNPuNOXy7y3fZnhxjp7H&#10;oavaZZXF/PHFpsZuSfmAjUKV7ZYE4/Guh0TxFdeIdWTTbOxE0DD97NMApUDqzBePTjuTUnizxtp/&#10;gW4Tw34V01L/AMS3rDbBGvCE9C+PzC8ccnA6l31GoLoNuvh7q8WmyTRzRGbaWaONjuPHQHHJ56Vz&#10;mk6eLi7hhkjOJcRKufmb/DP9a7/QF1Twf4bu9U8Y65Jf6jct5rxhv3cJxxHEvT6kYH5ZrzbRLrV5&#10;dQfxRCtuunWl2NySNh5/mAIX8/5U+gcqTPRNO8H6zppEMUtlNZOxZknZhKmfRgCDj3qTU/B2q3kS&#10;wQz2KxOcSmQMxC+qjHWqvjG31HVtMi8S6P42utD0uG3L3SrbecNoySwUc7hyCOeg9Oc3RvDOva/p&#10;kWo6X8WL67tZR8skdomM9wRnIPseRUW1L6HRxeGNXs40jtbqAxqu0pNIzD6525zUL+BpdRuI5tWa&#10;2m2qRsVm2qT3HAP4muF+Itj4z8C+FjrEXj/UbxvPSLymt0QfNnnOT6VpeEPDvjHxP4T07Wn+IupW&#10;7XkXmGJbVGC8kYzkZ6UWGbyfD7TNPluLzVrpE0qBd+wylQoA5LNwQB9a6C00zw/d6Lb3Gl29lc2B&#10;XdE6gSKw9QTmvH/HmlpZ6lY+F/FfxK1R4r5fOO+zTyo8HCmTDg4JzjggYycda9E+HfgJ/AVvcCLx&#10;LJqGlTp5iwvEFRG4PmK249R+B4Pam9VqJJLYXS7fwzqfiBotPtbSQ+S3nFI/k6rjHbPXpWk/gzTo&#10;7q5m06RYZn274sAqpxx0GRnrXJeHYtPl+Lt1eadcb4XMhCIp2DK8nPTk5NctqVrd3f7UjWlrqd1Y&#10;CYRSSvbPguqW4bYexB245z1o5baAn1O9tfh/YNJd3uttJBBEzFU80KgUDJct2XnpxjFaNt4VuNM0&#10;918OXlvNHcSGZZLtywUEDGCo+YccdPxrJvPiJ4c8ZeEPFGn6dcyLfRabdh7WdNj4EbAkdQR9DXAf&#10;CnwfrPiHwB9q0rxjqmjSLfvG0cTF4igVTwmRhsnrn8KN1YfW52F58NvE2p6nJfX2p2DSHhdjOMDG&#10;AB8vA5NLafCW7+2xte30DWydBGW3E+v3cf8A6hWP4+0DxD4K8F3WtD4ha9cXETRpHGz7VdmYD1J6&#10;ZP4Vb8GeC/GOu+FrPVdX8ea7Zz3a+akEUmdsZ+7nPcjn8RVcz6E8ivdndw6NoMnn6RaXscmoWoV5&#10;U+0b5EJHyl1zwOmBgV55b+Hrq58VJo08ZEkYLyls4ZiM5z6fzxWvoXwWTQPE0Wv2virU2vVl3ys6&#10;qfPBOWVz3Dd/z612c9/YyeM7G3iKvdLHIsjKcgDGQp9+D9M+9StNgkr2uZSeAjb7NtxHMMkupUp9&#10;MYP86qjwVoWgNcavrd9FFZRneqs5jjT2Jzk89B+HNcJrOteMW+PuqeG/D2vtZJeKm1bhfNijxbK5&#10;KqwIB4PT15rbn+B11r9ytz4t8aalqbjkJGgRU9l3FgPwAo8x2R1Npo/gjxhYQ6zpxt5LPcVLxDYr&#10;NnGHVhwc+oB5HtWBqXwgaTUzJp11DDZucsjswI56YwePx/KqHjL4faL4F+EniZdJlvStxHD5gnm3&#10;gkSpg4AAB561V+HHhvxZ4j8B6dqcfxA1Oyjk8xEg8lZdgR2UfMxyfu/hTTYuVHSaj8KrP+xZLbSN&#10;RmF7ESxWR12yEj7rYAI46fXvXECwbS7X7PfwmB4DzGy8k9OT+H41B8GrTVpviz4gkk1u4dbR5Rdh&#10;xn7ad7IC3PGD82e3ToTW38TJxqHi5ltY3At4lhlbH3myTx9M4/CqTuTNW2KHh/RLjxZqL2cCRrGi&#10;75JW4VR06DqSe1bWrfCnUrCEz6ddJehR80Sp5bY9hkg/nTPAms2/hnUmS7R0trv5HlY58ojG0n25&#10;P+eKf4mXxT8MtRm8TaHdS6x4XuZPOu9PnkLm33HJZG5IXngjpxkHrSbaYowTWpy8VtKm5JvlkVtr&#10;Bxjb65HqDioNXhS3u1ijKnaoDbRwDjkCvUHh0b4jeHo/EXh91+0kfMpADFgOY3HZhnr9Oowa8r1b&#10;y0umwNj5IcY544wR2PBqk7mc48qKrzSyARvwp4H/ANb2q7Z2/wBlgFzIflY4Ujp/KnBGu1tSyqzL&#10;Ht2hcHqeP/r/AFqxqxjNrHEgCrHwBnjj0xk0MNkOjmEYzGd7gZYDjAyD/hWRLdBYnYjdxxx0NCx3&#10;UimONXJ2kjYCevBH061PpWgzarrdlZSM5+0ThSChBCZyT+WfypA1c7DRPhRfalosN9daitrPOgkj&#10;g8ottBGRuORg8jjnFXvAfgG40/xLdHxBYrJ9njBtmPzxOSfvA9yPfnnOKwPjv4z1PRfEGhaXoN/c&#10;WlzBG1w/2diNxY7UUgcH7rcHPWvXvCL69J4YspPEogXVWTdMsK4Az0BHTdjrjjOcUuZmqpxTOLh1&#10;r4b/ABAv5dJYR2+qLI0QR08iZmUkfKw4boeMn6VwfjLwePCmsLaxztNazJ5kTMPmxno3vx1pnwYs&#10;7ef4y+Inmgjke3S4eJmUExt5yrkehwSM+5rsfHWgeIdf8Wt5NjNJbIFigkCgIq4BPJ9ycmiLCotN&#10;DzBIgzABAc+tbVuIrZF3Rqx4Gck8+teiD4RxR6cTHqLDUAufu/ut3p6/j+lcrovhy51bxONHud1u&#10;8e5pyR8ygdcfXjn8adzPla0MO5ZhGJioHy4Xac/ieuKwbp416cgjvXtc/hLwNZztBc68kU8fyskt&#10;9ErLx0IIzVD/AIQr4c79/wDwksWc551GEj+VCkhum2O8Kx+HPCXwwTxNq9pHKsgDXEvkiRgGk8tQ&#10;Ae3Iz+NRT+BvBXjyzbUvCeoW8MvVltzlAT2eM4Kfp9DVH4t6poFj8IH0TSNUs7kGWGJI4rhJHwH3&#10;kkKf9mrPwWbwvoHgKzupr/SrbVbze9y8lwiyEb22KcnIAXHHvU3NeVWseZ3WgPYX01ndSqksEhjk&#10;UcgEHH41Nb6YIIjc+U7whh++CFkBHY16vfeGPh/qOpz39z4lhaWeUyuBqMIBJOcfTtTIPjB4Mi8U&#10;L4TiCLpyr5C3vBty/TZ7r23dM+3NPmIUGeR3trp93KGaIx5HWM8N9c/StvwP4SsNY8T2tpNCWhXM&#10;ko29l5wT2z049a2PiD4Fk0G/S/sif7IlbCjOTbsedvPVT2/L67vwosV0+01jxJfny4IUaMOegVRv&#10;c/ov5Gm3oJJ3sbV/r3w9uvEU3grUIbOC7gCqgkhWNNzKCFRx0bkcccnHNcl4m+HI0vWdPtrMiWC/&#10;l8mN2X5kPAw2OvBzn26Vzvwi0NPHvxE1rxbq9qs1tDM0yRyjK+c7EqMdDtUH/wAdr3Se3upPERv9&#10;QEEOmafCzwNvyWdh8zt/dCqCPxzmpTNJJM5vXfFfgbwXeWXhHVbeOGC4tw/MAeFVyVHmd8nB5wfc&#10;iuf8X+AdM0/TBrmiTsbJ8MYw/mLtfG1kPcZxxz1615YnibSvFfxkm1/W7S7vdNWQtBZ29v5zSIgx&#10;GpTPTA3H8R3r2ib4w+HYrQibw94gS2iAb59MwiBeQeTgYx+GKEwlFNWPPLvw9qun2okuLG6htZFG&#10;JJIiB7ZPb8arLapDCpEuMjPzcgfma9C8D/F/TvH+v3nh670swJMHNpu+cSxgZIf+62Bn07ZzjPJe&#10;O9A/4RzxALaAtLbSKsyDqVQsQQfXGDVJ3MZQ5divonhmz8S3LxSySRzRMCrogZDkDjGRz1/DNejT&#10;nwT8MtK0yw1tYDJfMY2nltxIXYAbmbqQoyB7ZHuas+GdO0O30qPxDPaR2tvZxF0uJcqMAHc5Bx74&#10;OPp2rw3VRr3xt8f3lzpFsr2VmoWFJ5NiRwg8ZPZmOTxz+VRds1jFJHpviv4bWz2g1XwrDHdWs4DN&#10;BE2/cpP3oznDD29OlcYngrxGlsIofDl3GGYs0hj3SYHQc4H9a9B0e2+JugaXDpml+HfCltZwgiOJ&#10;biYgZOTyWyeSTV77f8Xf+gN4X/7/AMv+NVzA6aZ5/wCGvhn4h1DUHju7V9OgwC0txHux9Fzyfy+t&#10;dLrvw1uNJthc294t1aIMzB4T5kZ/vrjOfpx9fR2s3/xU1iK50CF/C9jfyxbmFreN9oSMnG4AkkA9&#10;N2PpzWj8LdB8deGYpNJ8RtaXWlbS0MguDJJE2fu8jlTz9KTk2CpxPPNa8PCw1K2W3keYXP7uJRHg&#10;lsgfrkV6JD8I9L+xxRzapcJqgTdvjK7VPfCYyRn3/KsXxrK1p4pWx0a2M1xayR3CJCWdgww2GUDo&#10;OPoCelJ8TNKbxf4QtvHOgSXNnrOkxkyKjMkioOXU9CGXJYdMjPqKE3bUOSNzmfFPgDU/DYkmuds9&#10;uThbpAccnoRnIP1/M1U8BeFx4l8TRWdyH+yxgy3GDyVHbPuSBXefC7x/J4l8Aavc+L3he30w7Z7q&#10;SPIlj25+ZQOWGOw5yOM9eh1W/wDDfgPwXf8AivSbeJFurdHt8bgJmYfuwAegO7JAxwD6U+bQXJqU&#10;bnwv8PPFkt9oWmm0t9UsGMcn2UbJY2HqD98Z4J5+oNeZa14Gu/DF+1vdsJA3zpInIZc4zz6elaHw&#10;W+HVzq2oJ451uadf3xmtEDFWnfJzIxH8Oc8d+c8dfV9XtPDvjxrrT4NRjbUtMdo2MT/PbucZDL3G&#10;QB+HBpJsco3Wh4qkMMUa8LnHf+dTxhZVD7i4BGduBirXiXQ77Q7xLS9i29dki5KSD/ZP+TXqeoa3&#10;H4M8H6ddaH4fudWs3VQVscFwCOHIwS2T1NNsxjBtu54fdyNPcJGEYRA7cAdevNd94X+HOp30UNxd&#10;rDaWknPzqTIy9vl6c+571c1X42XWh2kV1q3gXWLGGVtiNcME3NjOMEZ6VQl8f/Eq58TWmo2fg2+X&#10;w9sG+z8oM8qkZL78ZB9AOPXNHMaqnbc19d+FdyY1Oj3kcg6NFcKFI9wwH6YrLj+GPiFEAJtM45Pm&#10;9T+Vc14CbxdrfjfxXpmheKJtFt4buacxT2qzgEysMbX+4fXFX/EesfEfw/4/0Xwq3jhZ21MRkXI0&#10;uBRHudk+7tOfu56ilcfs0dZofwxvVaRtUvvIX+FbYhmP4kcVh+JvC954Vl894zfaax+WZRhkP91x&#10;z+ff9KyPi/pPjbRvBkc+seNjqdo95HGbeOwS2+bDMCWTkgbenrg9q9J0qS5sPg/BJ4g1E6jNNYAm&#10;aRcFvMX5FJ7kbgNx5OM0JidNJaHmUd1ayBgkAKuMYyOf8Ka1pZ3TnZaFW35AjY8YyemTnr+lek+F&#10;JLLQPhx/bOn6ZJqNwAz3EdqoMzkNggZx0HOPbjJPNS3+K9zdRiSD4e+KpEPRlsuD+NDZMad1dnml&#10;xpxiR3yQocDaTj/9eKryEpGgYZKc4PXHp9Otesf8LOv/APonPiv/AMAqzLf44Wd5qsulW3g/XptQ&#10;iLCS1SFWkXb1yoORii4Oj5nnDpBKFEQbeRjbnOTXbx/DDXLnTo7s+RDKI8iAsRIenfGA2B6/lXR/&#10;8LOv/wDonPiv/wAAq4tvH/xQPjUamvhDVxogPl/2b9ifmPP3t23O/vnp26UcwKiluYMzNBdtBLG0&#10;TqSjKwJZfUegPtV+08H+IL1yYNEnkEgXDyBUX/vpscfSvZb3T7W9m0zWiJLVJHRp4JkCF94AUODy&#10;GBKgj8DVbxNH8QLi/MPhqbQbWxKD9/eCRpg3fAAK4+tFxqnrc43SPhDdeY82r38VtARkxW53MPX5&#10;jgD9a39M074ca3LdeHNLayubu1QNKYWJkAzjcJP4sHrgnGcHFeP/ABA0rxevjLQ/DviTxXNfJq0k&#10;QYQApFGHk2fcGFJHXpXqvhP4J6D4S1m21e11LVJb23JILSIqHIwQVC5IIPTNF2WoJCaj8L9M1OFL&#10;jw/qaxqG2sC/mxtjg4I5BHTvVAfCLUgwI1W2GD2Rq4P4Z+H73xB4z8VWNt4j1bR4rednIsJtm8+Y&#10;w+YdO1en/wDCt73fs/4WV4n35xt+2DOaLsl043L1r4E0i3trez1a+33kpPlBZQhYgH7gPUgHP9K4&#10;DxV4fvPCutbzGbi0lyYpGHDeo9jXM+OvCt/Z/Fzw7oR8T6rdzXKQtFfXcheS3LSsPl5HTbn617/4&#10;i0M65o8OjvNukBR3uJEyRt6tgYGT6cdTRcJwVtDifh7pNhdWF9rGoQRm3tiQI+WAwu5iR34P8/at&#10;S203wf4902TUPDd1B5gGGEQ2bT2V0Iyv5D8a2/CvhB/C81x5epGe3nAJhMO3DDoQdx7Z+v4V4xq3&#10;h/UfBP7QWmJ4cWWO31SeOYRRD5fKZsTIR02jDH2GPQUBCPu2aLeo6RJYXr2lxC0U0Z2lTzx6+496&#10;9Dlv/Dfwz8KadLrsQD3jrFK6wiRi5BJyOu1QMce3HNbOo6r4PuvFcWgX8tjJrbxh0ikTL4HIG7HB&#10;6nbnOOcV4T8bfEdt4k+IlpoTXy2+m6aRDNcFSypIxBkbCgk7QAMY6g0rhGmots9V1TwvpWu6Sdc8&#10;JXVvIhQsqQtmJ8ckDH3W9vX0rzeHRNX1a3e5sbSa6hVyJZY0ZlyOoGASfwrvtB+JHwp8NaNHpWl6&#10;vFBbIOQtnPmRsAFmOzljgZNY1/8AHvw5outafpmh2P2nQ4wFuLiNGjKg/wDPNCATjqc9f1p3G4K9&#10;zjZCbZWt4WZjk7pCMDp2Bq5b2vmKAF8zGckdq9TvvCeia/qum+JrSaKTTbhllnUH5Jgw+Vh9W2gj&#10;/wCvVnxR43PhHUbfTo/CWr38cseYZNPgDofVcDkEemKLmapO+55OdqrtUtGPpz0qpczOwEaNhcnG&#10;OK9S/wCFnX5/5pz4r/8AAKquofF86TZPeaj4E8SWlqmA809qERcnAyScdSBRcfsvM8+eeeGCKNZi&#10;vykZJ5OP16n9K6fwv4Fudft1vJ7tobZydixY+Zfc9uexrbsPi+2rWUd5p/gTxLd2smdk0FqHRsHB&#10;wQcdQR+FV9d+JniiTR54tC+H/iKHUHG2KW5siUjz/FgZyR2HT+VJlqCvqQ614NHhjbcnU7gQSPtS&#10;Tyy2w46MR0zz2rLtba31SaPTvKiS/n5trqLLBued47gjdzwQeoxxW18M9e8Va1aT+HfHPh/UiGRi&#10;l9c2jIki90c4AB9CP5jJo+Xb+A/HPzM1xbQNvQEDcquuDz7A/jgUrA7ILX4T+JLRiYdRsArr8ys7&#10;d/YJjir03wv1a6CC6l0+bHJlaZ/NB9n8vkexBq545ttRMR8UWXxBudF0HykMqx2v2hVJIUFQvPJI&#10;yOcHP4N0/wAH+I9VsYb6w+Kt/c2sy7o5YrWNlYfXdTGooqp8K9VLmC6vbS7tcBY5Xd1liA6EfKQf&#10;oTg+3UPtfhvr8IaCa806aD5QrkuH2g5AIKkEe35Ed+W+Jw8afD7SLK+i8eahem5nMJR4ETb8pOc8&#10;+ldVonhDxhq+gadqTfEjU4jeWsVwYxaIdu9Q2M55xmgOVI0ZfAvh/ToH1XxKbSC3txl9spSHnjJz&#10;jHbAXA+tVNb8MQaRZrrfhmNbjTJkD3FqjeYkiHkOpOcjB684z3GRXC+L9GtLvxTb+D/FPxJ1J32L&#10;OrT2iCBXbIVWIfhscgkYwevNeqeBfB8ngDRrizuPEL3+m/fiW4jEa2/Xdg7jweDjp+ZoG0jP0nwb&#10;fSt/asF3HYyXMYbCqSJA3zDehPB55wfpirkfgS6aVpp76Ezb9yukZBH60t+1j8RdFmsNL1y80u5g&#10;m3Rz2UxRsDocAjcpB6HofpWbD8I5FjAn8e+MHfuU1HaPyIP86VkCR039h6pLAyXF/C7bCoKx457k&#10;1nx+Bmg097W3uY4zIcySBTkms3/hUi/9D140/wDBp/8AY1414dsvGHi/xzqGlaH4m1yTSrO4YPcz&#10;anIpEIcqpLDI3MBx8vr2FFkM9cv/AIW3l7M0v9qwqxOeYifw61p+Hvh5Ho4ma+uopw7biUTbgdxn&#10;tVX/AIVIv/Q9eNP/AAaf/Y1HP8Hbe6gkguPGvjCaGRSrxyakGVgeoIKYIosgsTi38E/ECy1Gx0G4&#10;tDe2WYjPAmGRucHP8aE555B5wa8b1HTbjTNSmsL22aK4hfYyBuD349Qc5Hsa9a8N/B7w/wCCdcg1&#10;qx1vVYpY8qVmniEcqkcqwCDI79ewPauj8TaH4cvLy21PWb2O0dQEjkedIw2MnGW69aZMo3PAv7Km&#10;KNxGir2dgD/+uuu+GfhWLV/Ec02pQRz2tnGH8s4Ks5OFBHQjhj+FdhL4e+H00m9/EFsfUDUYhn8q&#10;ZqeveFfh/wCCdYutE1WzuLtkJiRLmOR2kI2pwvYE56dM0hKGoOfh98Rp7zR7V4INUs5HiHloIpfl&#10;OCy9nTj3/CvNfEvgu78MaqLSdvNSVd0M0YIDjOD34PTI+n1qt8EvDugXF9N4k8RajZxNazL9iinu&#10;1jYyj5jIRkEgcAZ4Jz6V7V4i/wCEP8TG2N74ltI/s+7YIL+Jc5xnOc+gpjcUzxKHSLRdqKWurpjj&#10;ylBAHt6mp7nR3hTbeWcVmoHBlYq3P+zkmvSrjWPAHw20mfVbS9t7+6+5FHFcpNM5P8Ix90ep9PyN&#10;3T7/AMO/Fzw6mo2arHqFtw0chHmQN/db1U9j/XIpWYcpx3w98I6N4g1m5a7IuYLRFPlgsAzE8ZPB&#10;xx0ro7jwP4A8UzSPpGpR2s9tIY5ltJ1+VgSCGRs4Oe/FWfhzYy6br+r2ssJidEUMC2ecmvKvA3g/&#10;RfGHxc8WWGs27z28MlzKipIyYYTgZyCOxNCBJWPTV+EugALu1y5cj+IvHn+VLJ8J9Bmb59cuNv8A&#10;dDxgfyryv4z+BNA8HX2gRaLayQJeeb5waZn3bSmOpOPvGvQvF3wa8E6T4N1rUbPTpkubWxmmiY3U&#10;hAZUJBwTzyKY7I0P+FR+Hx01udV/uq0YH8uavjTvhu1//wAIeHsRqZiB2BiJWyOPn6Fu+3P4Yrzz&#10;4Q/DHwr4t8EHU9YspZrr7VJFuW4dBtAXHAOO5rEs/Cmj6b+0nbeH7e2I023nR44mkZsEW4lHJOT8&#10;/NFgsdTr/gdvDd+kTOZrabJikC4JA6qffkfXNdboej+GtF8HSeIPEMUBg3Eu8sbSLCu/YAFAJ645&#10;x39qufEAtLeW0bbfLiiLjjkFmx1/4CKzPF8ZHwE1VG/hhJH/AH+BqeoWNNPBvhPUzHqOm38YtpRu&#10;TyZleM/Spz4H0b7GbZNUdFYgsVdMnHavO/hN8L/CPijwDa6pq+mNPePNKrSC5kTIDEDhWArhPi3o&#10;PhfQvGNpoHhy2SzMaL9slkuHdQ7kYBLE4AXBOP73tTsNHtk3wt0Kdiza5cbick70/wAKr/8ACpNB&#10;AwNfuf8AvuP/AArlNP0D4Hxadbx3+o2M94sYE0sV1cIrtjkhdxwKk8I6B8G/GWr3ml6dpU6XMDHy&#10;lmu5l+0IP40+fkexwcc49HYVjsfsfw58LzWXh3UpbKW9vlOyS6G935xy/SPJ4HI6cVw3j/4dS+G5&#10;Pt9hLJNpkrhcMcvC3YH1HofwPqee+JXgbw/4f+JfhvRtMs2gsb7yfPTznYtumKnliSOPSvdPGkUU&#10;OgWumIm21JCYySVVAMD+X5UugNHz7a2Vx5o8pcN0zXU2HhueQJJcbY0PdjXSWun20DF0Tj1I6flV&#10;o7Fj3NJhV7H5c9enXNK4uUbYaVaWQBS3LvnALc1amMjIAyEZ4GFBB9qrNMnlRghVwON7cVnT+III&#10;mLIok+b5QGwMA9/Wi4WM/wCDalPi74uU9RE4P/f1a97rwL4MT/avi14snIwZImb/AMirXvtUUYtz&#10;JZ2mtPc3GqRxGKHzngZsME+7nrjZntjO7v2q9Yapaakrm2dyUxuSSJo2GehKsAcHBwcc4rA8VSKJ&#10;jHHdX1rJ5aPNNBaCeOJVYlGcdQQwJGPT5hjFWvDj3kk1w+p/bhe7VAW6iijXy8nBQRsw5Oc5bPTg&#10;cUAdDRRRQAVWSxgjvZbtRJ5soUODKxQ46EJnaD05AzwPSrNFAFaysILBZVh80+bI0rtLK0hLH3Yk&#10;gdgOgHSrNFFAHzxpV6LT43eOEX/XXMMsEQ9y6ZP4DJ/CrL3H2q5Pk/u4YQQoDZyPU9OvH6Vzt20q&#10;fGzxVJCxV1eTkdcEqD/Our0rSl1B2HmrbWtuoklmfuf/ANfaqSSVzObbdkdl4fVLXwxCyKVaaQ7i&#10;B1Of8BWZZNBPrt9qUky/6MDHsYjaqdNx9QTmtS2uYhpaxxK8NnDnbNc4Uyd9wHZeepxXF2dlJqNj&#10;fA3OwxqzCQL1Bbcf/QRWaV22aPSKRqya3De65ZxWAdvLDRF8Y+8Rlh7cDmofENjplzaHUZpBHNEc&#10;pcBGKSnGNpIHPselQWOka7oUl4DpRuoZoTHI0Ug5U/3T1/SqEOvrqPl2uoFInUFUcj91ICOh/un3&#10;6VfLreIubSzLdh4iaaFbW70e3vAE+WSMBGPpyortvCut2F/C+hz6dPFDcKy+XOTLGQV5XJ7EZ4/x&#10;qbRJrfQ/AM174b0salPEWZ7WGYB5HDfMN2DkgdB3AGOtY1v8TPFtzEJI/hfrAU/89J9h/JkBodug&#10;lfueUNquq/BH4m3Wn20kkuiyyLKbZzkSwN0I9HXkZ9V9K9G/aMIb4d6ew6HU4yP+/UtY/iuPUvGW&#10;s6bqeq/C3WjLY8BI75Asy5yFfKEkZz0I6msn4yeKte1zwhaWuqeDrzRYEvkkW4nnDqzBHGzAUc4J&#10;P4Uij1rwhq1noXwf0bVL+URWtrpUUkjH0CDgepPQDuTXkvgjwXc/Ffxdf+NPEsTrpEk5MUGSPPxw&#10;qA/3FAAJHUjHrhJJfE3inwL4W0g+DdXl0WyijeYW9wqi/VVG3nGVHU9+vqAa7618c+KbCyitLL4V&#10;ahBBCgSKNLpQqgDgAbOlAHX+JdMuB4V/s/RoY44oVRRFHlSsadFQD6Dj0rnfh6ljFckw3TG6kRvN&#10;i6DAIxxjk9fzrjPDfiH4tWXi+XUNa8P6hd6ZduBNaKoCwL2MQzwR6fxd+eR7BB4d0+08Qy6xBGY7&#10;mZCrhThT3Jx6mnfQVtTyPSf+Tq9X/wCvb/2hHXLfDKCNfhl8SZPLXzFtCgfHONknGfSun0M+Z+1R&#10;rLekDD8oYxXO/DX/AJJh8TP+vdv/AEXJS6DGR3d1Y/s02V1ZXM1tPFq5ZZYXKMPmboRW7deEvFfj&#10;LwHpes+I/HlqmmJHHfKtxYIBEcYBZhjd1xznOa5+T/k1yL/sKf8As5r0W7Gf2ZVz/wBASP8AkKAC&#10;TRPiPcaLNe23xMs7m1MLOr2+mw4dQD91lH6isP8AZxbVJ9N1aWbU5JNNikEcdm/zBZD8xcE9OOw6&#10;5zVz4JaTb2nwn1PUo/M+0XvnCTc5K4QELgdB1PPU/gKj/Zs/5FfWv+v1f/QBQB6FeIHu5niebaWO&#10;AgIGR/wH196j8Urt+F3iPJYk6Zcn5uv+qarSadc3kaXaxAGSMMA7bWGR904XjHSoPFsL2/wv8QxO&#10;gRl0u6GAcj/VtU2saykmkjyD4M+Cp/Efg66vIvFWv6UqXzx+Rp135UbYRDuIx97nGfYV6L/wqu7/&#10;AOih+Mf/AAYn/CvN/g34T13XfB9zdaZ4xvdGgW+eM28EIdWYIh3ZJHJBA/CvQ/8AhXXi/wD6Kdqv&#10;/gKv/wAVVGRyXxS8A3Gh/D3UdQk8Y+JNRWJogba9vPMifMijlcc4zke4Fdb8NWZPgRp7IxVhazkE&#10;dR+9euP+KHgzxFpHw/1C9v8Ax1f6pbRtFutJoAqvmRQMkMehIP4V3Hwlt47r4M6PBMxWKSGZXIOM&#10;DzXzQBlabfebqlql4++FpAJC4zx7n0rU+Ivj/VfAF/p14dIjvdAnHlzyoxWWOXJwB2xt5AI5weRU&#10;2p+GLOfTV1HQpluoSCSElDq69CVYde/FKIYPG/hHVfC+oKqT+QBGzHOQRlJB/uuMf8BHrTZK3szV&#10;0vUPC3xE0a01aKK2v7eCXzEFxGC1vKPUH7rD/A8ivC/EesajqNn4l+IunXk9q39qQ6fp00LlT5CA&#10;lvqGOwkdM5rT/sjVPg/8Jdej1GeEaprU62ttHA+4KpUhmzgc7S30+WtL4geHx4Y/Z203SmXbNFLA&#10;8w/6asSz/qSPwpFG5otx8WNb8MWWqRap4a8i6tVmHmwyCTaVzztGM/TivP8A4JQeM5tP1g+FbvR4&#10;IxLH541BHYk4bG3aPrXt3gD/AJJboP8A2DIv/QK82/Zp/wCQT4g/67w/+gtQBieI9X+JVt8W9G0m&#10;XW7JdTZEEKWu9bUqxOd6kc9DnjsMV7fq8WkXOs6Jb6mInv1kaSEY4JCnP4ZwQPUV5N4xOP2m/Dn/&#10;AFzg/wDZ66L4pytB4h0+SORo5VgBRg2CCHJGPemgZpeIfivB4Q8aHRfEWlTW2nyqr2uoxN5iuCOS&#10;y4yMHIOMnpxzV7xzrOj6V4Jv/GNnHZzXpsvJsr9EVnPmcIFfrjLZxnsawvFehn4r/DSIWvknXLRw&#10;ybzt2yDh1J7Bl5+uPSuR1jRJ7WL4efC2aVZpfO+26iEORt3sxA9QAZfyBpAa3gT4neF/CfhPT/Dk&#10;trq32+0j/wBKjSyJIlYln4znqSK4e41PTrb41W3inSLPV7bSmlFxcAWTht5B3qFHUMf/AEI16b8f&#10;bu60rwVp99p1xLaXUeqxkSwMUb/Vydx9BUGkHx7qOi2N8fiXpMP2m3jm8uSxhLJuUHB9xmgDj/iF&#10;4r0/x54r0OG4stZi8N2QaS5xZsJJHJ5UD6Koznjc1dTr3xmt9L0OG18HeHL150IREubF44YkHspy&#10;fQAY9fY6n2Px5/0VDRv/AAAhrifhJL4hv/i/r3n+IHmSB5Wvvlyl5tbYpA6LzggjoBgcGgD2fwb4&#10;pi8YeHI9SS2ns5s+XPBMhBikABIGRyOQQff1yK8x074na54I8cSeEvGzi9tjKBb6kqBH2MfkZgOG&#10;X1xyCD1xXouq+L2tdVm0+ytPtDxRMzuG6MoyRj8uc+1YfiXwLoPxPvdI1r7e8L2WBKkags6ZDBGz&#10;ypHPP+0aAMr4m6bptvDpPhDRrK3s5vE2qI159njCl4kYM7HHuQfwNXdS+Men6B441HwxqOk3m202&#10;CGe0HmlwY1flOCOvbNUNFm/4S79oLVL8HfZeHLT7JCewlYlW/Uyj/gIrDtxj9rW5/wCuf/tmtAG3&#10;4m+POm6bpDTaVpOoy3jOFQXtu0MQ9ST34HQV1MPieLxh8JdQ1qG2mthPp1xuilH3WCMDg/xDPQ96&#10;5b9o3/kndl/2FI//AEVLXZTYHwjkwMD+wjx/2woA4f8AZ1JX4daoR1GpSY/79RVb8O3WpeKvE8Nn&#10;q95LNb2wNwYmAVXxjGQAAeSP1qn+zvx8ONVP/URl/wDRMVUbPWprLVI9UtSI7qMYZG5WQYwQfY/p&#10;XTSw9SrGUoK9jnq4mnSnGM3a5zPxc13UvGfxLtPCllayNBYXCwpFtyZZGxucj+6BwPYE969I+IXg&#10;+w0Tw2dU8NeDfD11Lav5tzBPYhi8IB3bcY5HB+gNdZpHiRvEukXi2Bjs9TWJhGsh3qrEfK5HGQD1&#10;H+NebaR8bNQ0PxBJ4c8f6altcRSeW95bA7R6Myd1I53L27VzeR0Evw41X4d+PnexbwbpVjqsUfmN&#10;AbZGR1BALI2PUjgjv35rkrTVLOP4uX/hZPA+h6raNfvBDGtnHFJEinkhgMEAAk7h2616b4P+FFp4&#10;V8fal4ktb1Xs7hHFraomPKDkMec8gYwPY15z8MkGqftD69fDlYZL2cH2Mmwfo9AHqviPwh4R0Tw5&#10;f6lB4L027mt4S8cEVirNI/RRgDOM4z7ZrzvwL8C4ZrUa34xeS3llPmx2MDeSIs8guR0P+yMY/Qej&#10;a74uvtF8QyWtvbfa42ZR5fORlR0x05z27Ve1bRtW1eSF7p4vsyMd1tDK6EqR1yMZb9KdhXM7xtJF&#10;rmlWumWcomt/ODzypKPuoPu5J5JJ6+xqz4W0aCzthcLDJZ2Cp5gSZ1weAd3BPGO5qb7P4b8GaDJq&#10;d9HDp9qgBYyMWxnoO5JPoK4HULjxZ8Y3+x6XDNoXg4n95dzriW8X2Xuvt09SelK5V9DA8a+I9U+L&#10;/iiPwh4TydGt3DXF1yEcg/fY/wBwfwjuefTHtPhXwpZeC/DkGk6TErBDulkkO1pnP3nYgHn27DAr&#10;hNO+C9/oV1PHoPjfUtN02Vg3kRRDzC2MEs4IB9uK1v8AhW2v/wDRSPEP5rQI5f4veCH0i7/4T7w3&#10;fx6ZqULg3C+aI/OY8blzwXPQr/F9eq+Dvj1pWpQrp3jCAWN2PkNyqEwuenzDqh/Me4rT1n4KT+IY&#10;4o9Y8b6zepES0azhWCk9wM9ar6h8AdFufD/kS6tONQgyY9QeNR8mBhZF6MBg85BxxnAAoA7a80fS&#10;vFtgJdM1WKS3JDBrdllib64PP0zVzw54ct/Dr3cdtGVSfY7MD8pbnOASSP5c15P4H+BJ067k1PWd&#10;d3RIQ9s2lzlFkXruZyOnsPzr3CC7gui3kSLIFAyVORzTv0C3U+dvgxp9jq1h490i+lijivEihHmM&#10;BgnzsEZ7g4NcR4l8L6p4V8M6JbatJCJpb+5kWCKdZQi7YRklSQM4/Sut+DngnQPGWoeJV12yNyLS&#10;aFosSsmNxlyMqRwcD8q4b4jW2jWXj/UrDw/aLBYWkggWNXZtzqAHOWJP3sjr2pAereHL7RrH4hXP&#10;jPxtcrZ6jqd00Wl2cwy1vGPkEkn9wYAUE47n3DvDGD+1DrhUggxykEd/kSjwNpnwq8Wztpd54YGl&#10;69ESktjPdTDcy/e2EvzjHQ8j3xmuf0rwZoeqfHzVPDs9vL/ZcKOI4lnfK7UXA3Z3YH1oA+i7jTxJ&#10;dPcS3TiEYYp0AwOefTiuRjuvBXxIj1Kx0q5tpL62JVpo49rg9A4JHzr2zyP0NeQ/GjwPofg6Tw+u&#10;jRTxLevMs4e4d9wXy8dTx9417BpHwt8G+E9Ug1ixhntLmEnZI12+DkYIIJwRjtQtNQLfgfQI/D0+&#10;o2fmu8+I95YYBHzYI56c9favMfBnjr4jax4m1vRNKl0u/wDsk0jg6oGBRBIVwGTBPUdc17NputW2&#10;q6zeRWjCSO3iQNKOhYlsj8MV4x8FBj4teMB6ed/6PovdhawvxW8T/ETSvCT2Ov2ugw2mpn7OZLAy&#10;mQY+Yj5jgAgY/Gui8L2HxP0DwzYadpWmeEls4oQULyT7mzyWbB+8Scms79pP/kWtE/6/G/8AQK27&#10;H4g+Lo9Nto0+GmpyIsKqHF2uGGBz92gDE8GfEj4keOkvX0jTfDSizZFl8/zl5bOMYc/3TWF8T/F/&#10;xN8PXeiHUbvT9OZ3d4V0p3KyldoIkD5yPmGB05Oe1af7NPNp4lOMfvbf+UlV/wBpL/j/APCv/bx/&#10;OKgD1vUoJrnwnaDXIrRtUVY3ZYyRGJh12k5OOtcp5k2mxxrcvCilSFMTkge2MZrqvGoB0u3DWkV2&#10;vnDMLsBuGOcZ7j865W70a21BDJa3M8ZRSVhuPmxxnr1H60r9xNGJrGjWt1EmpWvyDzQk2wbcZ/ix&#10;2963ooZYfgd4gWYsSbC7ZS3XaYyRUFxeWdvNZ6Fcs6LNzPKq85x8q+3PP5Vqah8vwg8SxCZZRFYX&#10;UauvcCI4yOxp3drAl1OZ/Zzmij8CakHkRSdTfhmA/wCWUdd/NpOiWQmv9QvojbRfvm811CptO7Of&#10;bFeOfBT4eeFvF3hK+vtc0z7VcxXzQo/2iWPCCNDjCsB1Y118vgD4OQkiW0gQglTuvrgYP/fdFhnQ&#10;+GPiB4W+Ict1YWDOlxasWjjnQKzqOPMQZ6c/UZ5HNa+lWx07WXhnxlofkc/xEsc/+y/lXPad8P8A&#10;4caFd2ms2FmttNDIrwXC3s5AJPHVyCDnHPBzipvF+pW9zqMEccYMltyJSWGCcHjBHoKQXscvrvxO&#10;1/4eePp9O8TQrf6FduZrO4hjCSRRE/dGOG29CDz0OecVb+JdwnizUvB/hvR7zy/7YnGoG6hXLCKN&#10;NyP79SRn+7Wt4w8IWvxX8LWKfbFsr21lD+b5XmbcjDrjI4PB69hXOeAbWHUvjFqslszSaf4Y06LS&#10;LVm5IK/KT+ay/nTA5mEeNH+LqeBrrxxqEiqN7XaIBg+T5owpJ9h1pnjHwVqPgEPbaJ4h1TUtV8RJ&#10;LHc24g3GWEDdI7YJJIz168tT3ttY1z9pDWzoGpRafewq2LmSEShQsaRsNp456Va8HS+LLj4/31le&#10;eIjcyWcbfbH8vEc0ShRtWMcLyw5HTk/UAraJqfwWstItrO50251C6ijAmuXtJN0jdzgHgZ6DsKqa&#10;54v+FFld2cel+C1vI2k/0ppQ8RjT/ZBPLd+cDj349j+JHie48BeDn1bS7K1eT7QiFJFIX5s5Py45&#10;ziuP+Evgiw1mw/4TXxFbz3+s38rSBr6IbFGeGReQQezHpjgDGSAdfqE2k6f8KXk8O2sT6RLbfuY0&#10;JCiOU8nnn+I8eteDvol5L88FsyxscpvcDj2JHPpXunxD1C8tbCGwji8mxnIElwg3dD9wjjA/mPxr&#10;hra3ksXeWGS4ih5LC3fcF9HA6Mp6YP8A9arUuVGUleRxFrocqZfUfOjjAwn2cpKxPuCy1pnTbLhB&#10;NdrAMZf7J8/B5HysRXQPrN8+dt9CwYHHnwsp/Ecj8jWdLdTTXYidraENwZVjywHb7uSDz3p8zYWR&#10;2zXVj8Lvhbda5AjPeXaq0InGGaRxhFI7ADLEfWsX4P6FDpXh+++I3iOUy316JJVml5ZI8nLD/ac5&#10;/DGOpqD9pKZofD2gWSEiJriRyPdUAH/oRrv7rQUu/hjpuixz/Z4ha26Fgm7IVQen1ArO/VmltLI8&#10;k1rxEfGOtw3OpyOLETALArYEaE8cHgnA645r1SLS7KCzt7XT4Yzp4XMQj5De+e5/wrwvVdPk03Up&#10;LaTHmRsRgHIH0/z3r3DwLePY/C2K40uzbUL2BHZrQSBGd9xO3Jzg45Hr+NXUjomjODu2mX/DuoSm&#10;afSdTtwBKzrGSuUmXOPpkjqDXher3eq/BH4oXEelu7aPclZ1tXb5JYWJ+X2ZSGAbrwOxIr1S3+Jv&#10;iy6j8yP4X6wF/wCmk2w/kyA1zHjEan45u9OuNX+F+t77FiVEN8i+YpIJRvkPHHbB6881mlY1N/48&#10;zpdfCiK4jz5ct1A659CGIrd+HF/a6V8HNHv72ZYba3smklkboqgsTXmfxa8V6/q/gYWOoeCLzRrV&#10;bmMi4lnVlBAOFwFH+RVG3n8T+JPhl4f0CHwlq0mkQFXnltZ1AvUBJC8j5Rn69KYEvhbwrc/GTx1f&#10;+Ldbjli0FZdscecGULwsQPoBjcR3Jxycj23xBorjwdJpGi20MUSIqJCvygIpztUevGMVx+n+NPE2&#10;lafBYWHwp1C3tYECRRJdKAoH/Aa5jSPEXxdtvGcmraj4d1C40y4bbJp6gbIk7eXk8MPXv39gGbPw&#10;+Fyviu3Ta0cSLIro3y8hTxj2/H8KzZP+TsYv+vf/ANtTXqU2hxL4rsNbhLRu6vFLEeAcoSDj145/&#10;znyvO/8AazP+xB/7af8A16b3EtjD+GUMYsfio5jUyJZyIrkcgET5APocD8hVXRri4tP2Z9SubWeW&#10;CaLV1ZZInKsp3RdCORV74a/8ePxY/wCvaT+VxWfpY/4xc1r/ALCi/wDocNIZuL4W8XePPhtY6nr/&#10;AI6gTSNn2sx3Fkn7vZuGWcYLYGetdbZ6D8Rb7TkuNP8AidYXFoyfu5LfS4GQj2IFM0YA/szSZ/6A&#10;lz/J6zv2d9Jt4fBeo6qpk+03Fy0LZc7QqKpGF6Zyx5oYGV+zlJq91NrUsuqSvp0W3No/zBpXJPmA&#10;npwpzjrnnpXpWn20Nz45l1S3uoXhJaMKoB+bbg8/UE153+zT/wAg/wAR/wDXaD+T1reDbC3tPiQW&#10;GtRXczNcHyYwTtJ3EgkccfnTsJnKa/Pq1t+09NNodlDeaiI18qCaTy0b/RBnLdsDJ/Cuw8QXHxk1&#10;exS3sNJ07SXDhmmt7xGdgP4fmOAPX/8AXXIa/rUXh/8Aaem1Oa1u7qOGNQYbOLzJWzaBeFyM9cn2&#10;rrfEXxm1GO1hHhvwfrUtwZB5pv7F0QJ3ACkkk/p70hmd8W/EOrQfCC207xDbQ2ut6hOkUkMMgdXW&#10;MhzIMdASE47bq9H+HGjS6B8PNE02dCk8duHlQjlXcl2B9wWIrweXV9cbxEPHnjLwpqGp28Kh7WMb&#10;oba0w+AGDITkNjAPUnPNepQfEvxXdW8VxB8NNSkhlQOjreKQykZBHy9MUAebfD7xlovgz4m+L5Nd&#10;uHtorieZEcRM/wAwmY4IUE/p2r1rw54v8JfEr+0LTTFnjuIBl2eIRSFTwHUgnIz6/iK8e8ReN5NR&#10;+I9tby/DrTvtO8Jd6fNbpNcXLsAeXC5BwRj9c9B7dd/8I18PtIOqWuiWenvclYikMSRMzEEhWYem&#10;D60ITPI9UiubC/utPnkdjFcurO5yTg4Bz6Ec/wBK7j4eeITIsmgania1l/dwiQZAyDlDnqpH6/Xj&#10;zTUtbkv9SutVuoTtmkJjAwGYnn6Y/oKbpOp6h9ogmiiEASQSqDIELYIwuT3q7aGSdtTUhml+C/xi&#10;+wpIw8OaqVYoxyFjYkA/VGyPUr9a7n4laJb2d2NVjhXFypEo6DeAefxGPyrm/wBpSzSTS/D+oBcO&#10;sssOe5DKrf8Asv611XjS+mm+DWmaiVEkslvbSNu774wD/wChVKNJJNHmts7vabEDBMfwjPf1HOOa&#10;iuZGUmJnY88bm5BrGbWNRb5LdDGvb5T/ADx9P6VXaa9ihZiu5zzk/Mx+vvWtjF2udFHqS2sG/ZGp&#10;4BZsgHnj2NehfC6ze+1G61u4YLBbIUUnAG8jk/gv/oVeS2Fvd6rcwxADz5JQkEJAGXJ2j8ea9V8f&#10;3beDfAFj4L0QNPresf6Mix/eYN/rH/HO0fX2qZaIqCuzzzTIfEHxH+LWpeKNBtLK6jsLhZIRqDMI&#10;dq/LEDt5zhd2PUfn659q+MH/AED/AAh/38n/AMa1PB3guTwX4CGkaa8P9qOhkluHztadhyenQcAc&#10;dAPU1a8L6T4m066nk17W01CJ0AjRFxsbPX7o7Vma31PAPhlJ4tT4k6+2gwaTJqhSb7Sl4ziIDzl3&#10;bNpz97GM9q9hNz8Ycf8AHh4Q/wC/k/8AjXn/AMFf+SyeK/8Arncf+lC163Np2tweJrvVr/xItv4e&#10;iHmLaqFXaAozvcjhchiefxFCGeb+H/BHxV0Xxs/iSa/067kuWAvInum2zR/3cbcDA+7jp9Miu0+I&#10;d/H4Yu9M8Q2yr9u8wwsnQTR7ckH6cc+49qv6nqEvi/wm2p+Cdd/fRlvLaIDbKR1Rgw4Pp07djXz/&#10;AH99rfiXVo47ya7v9SjZo1iCFnQ9wFA4x6D0NXGNzOcraHrV9F8KPFN0PEGqwW7XzoolV2lVs/7S&#10;IcMe2cHPHtU+j+FvhRr12bXTNFtp5VUuw8mZQB6knAFch4a+EniG+kjl1J1023zuJf5pm+ig8enO&#10;PpW74o+IGg/DnTT4e8Kouoa8/wC7wn7zY/TMhHVvRB+lJpLYcXJ7nn/xb0Pw/H4w0rwl4R0i3hv2&#10;YC4aIkkvIQEQ5JxgfMf94elaN54Q8OfDj4hW1n4j0yK+8N6pAiw3c2f9HlUAMSQemeSPRgexrK07&#10;SPGPw31C3+IWuaGmo+eXM4mkPnQM5++2PuMckZIIGcEA4r1u31Xwr8cPB93pymSKeMBmikUebayc&#10;7XHYjqMjqMg4zUlmjL8Mfh9FaG6/4Ru1ki2hsxK8mR6gKST+FczLY/BeByslhZqQcH9zN1/KuH0/&#10;xl4z+DGpDQNdtDqGkAnyNzEAp6xSen+yentXdR+MfhV4/RW1GSGyvGHP2v8A0eQfWQHa34k/SgTv&#10;0IPGHjrRdX0K18L+GYnuzM8UKDy2VQqkbVG7BJyAKr/FvVYvA/wvsvClpKDeX6+XIy9fLHMjf8CJ&#10;C/Qn0rsND8FeE/D0h8T2V49xa28MkiytMssaAA7nUqOcAMO/evMm0S6+Ikfin4ia1A8emwadcpo9&#10;tIOoWN9r49Acn3Yn0psEurMPRrnVLT9nnU7iBUs4odUie3uraVlmkfcAxbHTHygEenTjJ6WfXfFP&#10;ibwVongm0vn1HW9Zt1ub67ZNotbRuiuw65HU9SOOSRWHa/8AJrd9/wBhMf8AoaV3egfFHQPDfgLw&#10;/p0CTatrf2CJBYWKF5M7eAxHA+nJ9qQyp4x+GMfhHwZpus+FZRb6v4eBne5OFa5Xq5bsT6D0yvOR&#10;XHaz4/8AE/xim0/wpo1mtkkyBrwLJ8sjD7zMe0Y645P1OK6rUPDHjf4j5vvGl7H4a8Nw/vTZK43b&#10;RzubPGcd36dlrzHULbwzq3jaDTvBEs+lvGVhs7yad8XUw4Bz96MseAemcZC54APozwv4Otfhx4Te&#10;DR7FtR1BgGnkGFed/ck8KOwGfxJJrJ0nQL3W9YvvEfjGJoI7biK1K4QIo3ZPUlR6dzn6Vw2i+K/j&#10;NpGtW+gXekfbppG2JJfQZTA5J85CAQBzkkmvZdT1+bw54SGp63HA13GiiWK1Y7HkJwQm7k9zz6U0&#10;yXFPVnluqz+IPjXejTtGSXS/BcMn729lQqbsg/wr3A7DoOp5wBxXizw7YeFfjHpGiaTfXGj2bR20&#10;b3cM/lyKGJDuX9e5PT8K9a0f4nN4i8T6fpmnWQtbR5CJWlILsApOABwOQPX8K8y+Ls+mw/HTT5dX&#10;QPpsaWxulKlsx5JYYHXik1Yaaex3v/CK6T/0WHXf/B4n+NH/AAiuk/8ARYdd/wDB4n+NYy6/8DnX&#10;cuioQe4sJT/Sl/t34H/9ARf/AAXy/wCFAziNJ0L7Z+0BHpdp4kvp1WcuuqCcSzSBId5+foc4K9xj&#10;sa9r+JHim80cWtlply0Fw372ZwoOE6Ac+pyePSvHvA1zo0v7RdrNoMIh0p3lFumwptH2Zux5HOa7&#10;/wCLEv2fxVZPkEG1R9jdGKyNjNNEVHZHYRef4V8EXur2FjJq+o7ftEsbOEkm5GQWwSSFyehJx71F&#10;4L+JPhrx5E9vat5F86EzWNyAHYYwcdnGPTt1ArB0P4oW/wDamn6fcWTW7XDBJ90uRHnKg9PXGfQG&#10;sKX4S6pY/G+z1vSLdItC+0LePKJFAibkvGFznk9MDGG9qlX6l3XQtfFOLQ/D+jaN4H0xbXSbPV74&#10;S3rKwRUgUgszE+pxj/cxXM6zr2mfFbxvZaONQt9M8G6Rhme4mWHz8cfKGI5IG1e4GT3xW5oum2nx&#10;X+Jni3Ub5fO0iztjploeuCcjep9eHYf74qPwh8F/A093d2V9rcmsapZSFLq2ifyFjIP937xHvnFM&#10;D08eNPBWnW0NtF4l0WCGBQiRRXsWFUDAXAPSvGfirq3h+HWbbxl4K8S2keuRsEuY7WTJmXoGx0Po&#10;Qeox6c+tWvwn8CWYAi8NWbY/57bpf/Qiabrdp8OvCVvbpqum6Jp0d65gjP2NAWJHPKrkD1Y4AyMm&#10;gDG8C+MNN+Lfhe5sdUtVj1G2AFwidOcgSRnt0PHbpyDzB4dj8b+G1urDT9IXUbKKZlTzpViGQeqF&#10;j0P5frUnw88AWnwvtda1u/1aKeCVNyyoDtSBcsCfVjkdPTjOa2W8Q6l428HrqHgXUbW1v1lAkjvY&#10;9wHqjcHaehBwc4/JkuKbOK/aOLt4N0QyLtc3mWXPQ+WcivXtEI/sHTRnn7LF/wCgivnj4zWXje28&#10;N6Y/ivVdMu4muiI47KEqVfYeSSBkYzXR2nw0+IF7q2l+J18W2S3cFvGLcbHCpHtHybQMYI6+tIow&#10;vBd54lsvix43bw1pVrqEzXc4lS4n8oKvntgg9+areNL/AMXzfF/wvcalotlb6xGsX2S1jud0cv71&#10;sbm7ZOR+FSeA/GGn+Evif4yutZ84m4uZk/0WFpBu85ieByB9aj8aeO9G1f4v+GNetRd/YrFYhN5l&#10;uyv8srMcKeTwRQgNH4yal43u/BkMfiLQLCwsheoVlt7rzGL7XwMemM8+1eg+Ijj4JWB/6crP+SV5&#10;98ZPiNoXizwZDp+mi9E63qSnz7Zo12hXB5PfkV6HrUZufgjp+wjJsLNhz7JQiZbHnXhDxjeeFZpT&#10;bKJraYgyW8jYBPqD2P8An0x2LfFu/mOYNNtYwegkdn/UYryxldOCDnOPWrFvvQqRgr3qmjm5pJWT&#10;Pa/BfjW/8SavPZ3VtbxJHAZQ0QbJO5R3J9a8x8B/8nLeIf8Arref+h11XwqbPiS8XCgC0PCnP8aV&#10;yvgP/k5bxD/11vP/AEOpN6bbjqeg+LPiDqWgeIptOtoLJ4o1Q5lVi3Kg9mHrWG/xa1xAT/Z+nkDr&#10;w/8A8VWP8TUk/wCE6uypKqVj3EdcbBXLAnyBuf5TwN3f16CqsZSnJSaPUvDHiG48f62bXW4rUWVv&#10;H58dqikCWQMAC2SdwGc46dPSruq/GLRdH1660W40XX3vLZyrLFZq24dmX58lSOQfSvL7G4l0u+hv&#10;rBwt1GQwK8Y7fjxnivbfCPiqbxLDMZrD7OYAoeQSblZj6fkf0pM0pzT0PBPiD47sNf8Aid4Z1W30&#10;/VIU094DLBcW4SZsTb/lXJzkdOnNegWvxo1G48Zx27+FtRh8OyYj897WTz0Y/wAZAyNvbAycc57V&#10;414k8QXniP4xSarpJSS5bU40sN33WKMqxZ9jtB/GvY/Dvx0N9BdWGqaBcjxBahs2dr/y32/fChuQ&#10;ygE7TngHBzxSNTiPhx4wtPCfjzxZcXWn6leLcTOqrYW/mlcSsctyMCvSf+FteHPP87/hEPEXm7t3&#10;mf2Uu7Prnd1rnPB+v2XhqW9v9F+HHi+We/ctNcSQs5fJJwMADGSegrbh+OS3GrSaVD4M16TUYgTJ&#10;apGDKuOuV6jqKAOD8QeKbbxT8d/CV/bWV/Zxo9tCY76HynJ85jkDJ4+br7Gvctf8QroGuaYLgf6J&#10;dq8cjd0IK4b3HzHIryfxZ4l13Vdd07XNI+F2pjVLUqDc6jYSSkIrFlVFHCnJJ3dR2r0HXrT/AITP&#10;wLDq01ld6ZewQvMLe5QpJGR99CDjg7eDx2Pegmd7aHLeMPhp4et/DGv+JdO1TVHkW3luYUS+3Qow&#10;BPy4GcZ7EmsX4UfD3SfGHgpNW1a71Rro3EkeYrxlG0YxxXWM274Ca03ABs7rHv8Aergvh5oXiaf4&#10;UX2q6Z4yuNMs4RcubKOzR9xVck7yQRn9KBxd0mXviR4E8EeCNHF7bnUpteuW22EYu2ZzIP4+BnC8&#10;H64Hetj4Q+G9JtfBupa6uo2upa7ewvJO6SCRrbgkIc8hs8knqcdcZOJ8D7K1/wCEV1TX9Zvbb7Pa&#10;ySWtp9rVR9mYoGdlkbld2/GBgdT3rjvhX4n8P+FodVub3Tr291udPIs0tULEIVO7uB1x6nigZ6V8&#10;EPE/iPxWl3Fq9tY3en2gC/bHRVm3nouAMMMdyB9TXr0SaZPNNDElpJLCQJUQKShIyAw7fjXzV8HU&#10;8d3Wl6nZ+EZdPs7Z5kNxe3Q3NG23gKvOeP8AZ/EVo/CXSbuT4364L7Vbma5043DTTRsVF04kCHeO&#10;6nJbHqBQB3Pj/wAY3CRTeGYNJktSwBkZmAymcjZjjBx1+o60aJ8Sb+00VYL+GO4uoo8LIzEFsHjd&#10;xzxjn2qn8StVibxI21CptYxCzkjBP3sf+PVxsNxLcyIArnPGOmaDnlNqTO/HxT1VmIFnYk54A3n+&#10;tSfFi+k1L4F3l7Kqq8wt3IXoP3ydK4cWjQJtkYeZnODzzXX/ABHGP2e5RnOI7b/0clBdOTbsy98J&#10;bxtP+B1heKoYwpcuA3Q4meov+Fo6k8ixpZWmc4J+Y/pmo/hspf8AZ8gUdTBdY/7+yVwFwjRKFJGc&#10;ZPFMmrKS2PR5/iTqscLMlpZk4HZvl+vP+FcdeyXmr3Ut7PEbu6lBZvLU5XAxyBxjHT6VmQbLdYzO&#10;zjeN4CnGeSO4Poa9e07URo/w8TUtA0ltWmRd0ltC4SR2z83Y5YemMkdKRMbzdmzI8Au95pV14c1W&#10;0kmsJo2C+Yh24b76Z9DyR+NeUaTrer/Bv4nXGgGaSfRnuVDwuch4nxtkX0cAjOOpBB9vVYPiX4tu&#10;IhInwv1cKem+42H8mQGuU8RR6l4n8Uadr+o/C3WjdWIAEaXyCOUK25Q42ZOCT0I980HRFWVi9+0l&#10;/wAino//AF/H/wBAau90zXLLw38J9K1fUH2W1rpNu7erHylwo9ycAfWvF/jR4o1zXdA06HVfCN3o&#10;sUd0XSWecOHO0jaAAPrVy+k8TeLPD3hSyufBGrzaLp1vEzwQ3Cqt9iNQjFsZUYzxzwx5HWgYnw78&#10;Az/EjxBeeN/FkLGwuJ2khtySBO2cD38tQAB649jn2bxfpNzd+GfsWmwqI4QG8lHKEqg+VFwPpxx0&#10;rlI/Hvi62s1t7T4WX8SRpsiQXKhEAGAMBegrnPBuvfFax8WST+IdC1C80y+kAlj2gC2yeGjGeAO4&#10;7j35oA6L4dWlzDrPmQx3BsXgJlZtpUTYGRnGc8nv61zmoeOPG9v8btT8L6HPZXMcrDyLbUFPlR4g&#10;Ehwy4YdDxnFerJpo0/xLDJav5drcrLJLAD8vmcfMB6nPP0968djGP2uH/H/0io6iSsje8YeKPin4&#10;a8LXup6jZ+GY7ZFEbPbNMZFLkKCoLYyCRWP8LdP+IOk+Crebw7p/hprS+Yzma7eXznOcfNtOOMYA&#10;H9TXa/HP/kkuq/8AXSD/ANGpXK/D/wAbeJ9N8B6RZ2XgDUNQtooSI7qO5VVlG48gbTigYaR8SfiR&#10;rXjHUPC9rpvhoahYK7TF/OCYVgpwd/PLDtVX4neIfijo3hRZ9Sk0fTreS5SPztJllExOCwGWPC/L&#10;zj6dCaqfCi7uL/49eJbu6snsria2uHktnbc0RMseVJ74rqf2if8AknFt/wBhKL/0CSgDZ0bU7/Uv&#10;g0NU8VvbPPNZGYSRrjcCP3RI6Bz8vTjJFYmkeIvDfjDwwmh+NoYZWtypWRywD46MGTBVscHkZ/Ei&#10;tW3VZPgHpiscA6ZajP8A3xXEaBo4v7uGGOHeC3ypnG7/AOt/IUMh3vod5p3gH4Z6o7R2Wg2spQZJ&#10;2SgAfUmvGviNouian8RLHwd4L0i3gnjfyriWLJ3SnqCST8qAZP8AwL0r1rxx4qs/hd4P+z2rRvrl&#10;6pFugGcN0Lkf3V7epx714t8LdO8TT/EW6tNP1FdL1j7PK0013bCZh8ylgQ3RiT169aCz03x/4F8L&#10;+Bfh1/aNloFjd3loYI3luw7eblgrFgGHJ9qtfDvwr4Q8beGE1e78B22n7nKJ+8ZlmA4LLyCBnI59&#10;OprH+KmieOrP4fX0+t+LbXULBXi320enpEWJkUD5hyMHBqz8N9D8fXXw/wBJn0jxhaWNg6P5Ns+n&#10;JIUG9s5Y8nnJ/GgDvP8AhU/gT/oWrP8ANv8AGoorLwP8Pb95rTTRYXc0WzMMMjeYuQcA/d6gd68b&#10;8bp43svix4f0y68VmfVJViFrdRReSkPmSFMFF4PTnjkcV7f4wMSeH7S2v3S4vC6FWC7NzLjc4HOB&#10;z0560AxyanouhaTeeMdQMlvHebHnkCPJsXhEG1QcY4ycdSea8E020+Gcuv6pquveMppheTSSRwWd&#10;pcxbNz7sl9nPHGMfjXsmga5DaWEljqKi5tJQQUEe4AN1BB6g9xWD8Wb9PAPh3SNQ8M6bpVosl35c&#10;kf2CIpIpQkAjGR07EGkByElt8CpiDLruqOR03C4OP/Idee+FpPD914mlj8R6pLBoXz8kzNI65+UL&#10;sB56Z3DGM969qtdS+I2s6JDdWngHw/5N5biSKZZo1O11yGALccHODWD4H8H/ABD8EWl3DD4L0q/e&#10;5dWaS6uoyQAMAD5unJ/OmBWjg+BkS7Y9f1ZF64X7QB/6LrnPCuq+DtJ+NUOoW19exaJE+LW4nGTv&#10;KbMyE87CS3PBHGQOa6j4j634+0vwwsmoeGtK0OCS4RPtVlIjyE4LBRgkgHbyfbHevR/BV4X+Gdt4&#10;g8WWGmpIYTNvigQGSIj5CRjG9vQeo6HigC/4z02ee4gvYmXy9gj5PGck9D6/0rG8ZIyfArVlZ1c/&#10;ZzyvT/WCuT8Y/FE67HDaadZSW9qj7maZgHZsEAYHAHPqa17+6kvf2b9RuJTl2hkz+E+KVhJ6lf4b&#10;+KbPwd8BF1m8IPlTTrDFnBlkLnao+p/IAntXB3XgbxFa+Fx8TNQVbjU2vRezWU8QZTbseWdT6kj5&#10;eyn24774S+FtF8Q/DXQrzWIPPGm3dxNCjuRHuLdWXo2MDrU3j74xWYEnhvwlAutapdAwF0TzIV3D&#10;BAH/AC0OP+A+pPSmM5Tx/wCPPB934Is4PDGi6YNV1aPEgjs4/MtF6MvC/fJyBjtyO1dv8KPh3a+B&#10;tDj1fWYY/wC27vGSwybdW4Ea+jHPzY+nQV5F/wAIR4v+Fl3pfiy60i1voof3kkfMq27dMPjoR1DD&#10;IBxzXruhfG3wV4kgij1Zn0u6Vg3l3QJQMO6yLxj67aAOV+Mf/JZ/Bv8A27f+lBr1Dx3cRwRWAlZV&#10;V3YEn0wM4ryP4patp2sfF/wbcaZf2t7CDbKZLeVZFB+0HjIJ5r0P4tXQtbfSWLYzLJxz83C0nsDM&#10;ybWLSAFXj8sAE85HfA61kXOrs9wiTJ5UQ+6oxz/jWHJ4nDkCePbEsYRc8E9OT+Xp3qpd3slyiQqi&#10;IW+7kE9sn/PvUiuXdU1hpnIZ8IvKqBzisZ7hpMMW28fdxUQnltZd0sImQHB5yD6Yq/Hf6XPlZY/L&#10;Ppu6GmLc1PgNz8R/Emcf8ex6f9dFr6Hr56+BWz/hZfibyyCn2c7SDnjzFr6Fqiis9jBJfLeMJPOV&#10;DHxKwVlP95Adrd8EgkZOOtEFhBb3dzdJ5pluCC5eVnAwMAKCSFHsuBnmrNFABRRRQAUUUUAFFFFA&#10;HzBcuqfGzxWWz95+n+8tdClxKCRnbCzKzRdmI6Z9q566IHxq8V57u+P++lrr4NNgUbrnULaIeg3S&#10;N+QH9a0VuXUxne+hW1G7uL2D7VdylwZNoiHCqMdf8+lP0bW0t4ZYIUQwzOvnDkttz2I68Z7U7X9W&#10;tn0+Kwgg+z2aPuy43PI2Op7dM8VmeH7qC116O7MIntYQC4AxkHoeeMg80W93YSb59z1bWrsWGmX1&#10;wM/urdiMepGB+teN20Vv/YstzcCVnZhGjL0RiCQT+R44rsfGHiiLUrV9M0tWlWbDSzFSOAchQPrj&#10;JrG0+zdIFgdshuWjAyD06g9s8fhUwVlqXN3Zu/DjW2s7GS2W8iYq52wvwSPU+vPpWsfiNqEniCay&#10;t49NeCNCfmL7iw4I3AkcHJ5xxXA3K2UeqOsCrcQQykIDzv6jA/HpWhcWtr5un6lbW6W9lFKsc8TL&#10;s2qegIPHODzmm463Gnod+3jW/UxF7eCDn51uUaMP/uvuIH45rk/2hJTP8MtKmYAGTUYmIVtwGYZD&#10;we9aOn+S9sZo7u0MbsGZGYZZF4ZQSxBGT7YJPasz9oEg/C/SCFVM38JCr0H7mTgVDVikdr4Lnntv&#10;hR4emtkDyrYW3ykZGDtDHqOgyade+Kr2Kya5tjaSAAbQEZ9xJwMYb3pvgm5S2+E+gTySRxomnwZa&#10;Q4UcAdatf2tp05aHz7KUqpfYGVsAdSRn3H51LbTKVrEEfiTVrSKSTVYbWMblEYjU5bI56sf85rbs&#10;bh7m+BkZGdYjxHyqgkd/Xj0rlNXcXSi4WeJp1jXyY4ouH56nqSOfoKb4CcW2nazr1+DGiEo80gwx&#10;SMFmY/mfyqrXVyb2dji/BeLz9pfxTMvKwwTDPuGiT/Gub+GTBvhf8S/X7KT/AOQ5K6v4DafcalqP&#10;iXxlcoVOo3DRw575Yu/4ZKj8DVix+HL/AA9+E/jEXOoC7u76wkMojXEabUfAXPJ+8ck47cep0GcP&#10;KcfsuwD11Qj/AMfavQdSnWD9mFHY4B0iFPxYqo/nWf8ADHwnp/jX4LWelam862yai8zCFgpYqTwS&#10;QeDntzVH4yazajT9K+GfheLzZjJGkkEJLbFXiOMk9ycMc9MDPWgDqPhHEY/gZExH+sju2/8AH3H9&#10;KxP2a2z4b1tPS7Q/mn/1qo61ofjL4SaHBdaPqEuraALdY9QsbjLrCxGHZO6oSScjGCec11nwc1/w&#10;dqGhSaf4Zsxpt6i+Zc2szb5GPTfv/jXPHbGegyKAOn8W23izULG0l8H6rZ2U4Y+al7DlZFPQ52kg&#10;jHpzmuXvvCfxP1bSbrT7/wAXaQYLuFoZkSx6qwIIBwD0NdfarJDq72EEmJWjMsxCthRnAIySOp/l&#10;VTxV420LwFpzzapftNdMuYrUPullPsvYe5wP5UAeV3Oi+LPgx4MuZbfxbpsdq85kS3+x73mlYAYU&#10;t7KD7AGneAfGvjvx889ta+LdPtL+Fd7W02nKSyZA3BgMHkj3qPTPB3iX4xa9H4j8W+bp2hJ/x62i&#10;5DMnogPQHu55PbjGPdNH0TTNAsEsdJsYbS2QcJEuM+5PUn3PNAHmniDwH8Q/FGjT6Pqni7SpbSYq&#10;ZESx2n5WDDkc9QKoj4WePE8Hp4Wi8YWMWlKCvlx2xVmUsWKlhyQSTx+Fa3xJ8Baldag/ivwjqc9j&#10;4hiQCWJJtouUUcDnjOB0PB7+tc14H+PbS3aaR4zgW3m3eV9uRdoDZxiVP4eepHA9B1oA6z4ZfD7x&#10;H4CmmtrjXLa80mYFjbLGwKSf3lJ6Z7jvxW34g13wV4S1i1l1meGxvplZ4ZPKkJIzzyoIA56Gs3xp&#10;o+vf2pZahpevTWlgvMqNO4AIOR67s+hHb3ragn0vxZ4YuTrdvYXdnGGExAZ4+FySNygggHPHT1pi&#10;vrY8g1PXrf4sfGzQtOsGabQ9MYy7ipAl2/O7YPOCVVP/ANdd98cNM1DV/h+tlpllPd3Ml7FiKCMu&#10;2Pm546D3rzL9neCCTx9rFxCpEcdiwiDckK0iY/HAr6Na5t7YN595GOSf3jquPbtSGeWaF8IWj8K2&#10;P2/xN4rsrxbVfOtYNSURRPt5RQFIwOnU1wPwS8GReKdP1iSTXNc03yJY1C6bd+SHyG5b5Tk8V9AX&#10;XiHRIIJvO1zT1JQ8PdIuP1rw74BeKNC8PaVrg1jVrSxaWaIxrPKFLgK2cDvQBtW/wq1S3+Lenarp&#10;+pz6hpWntG013qV8s028E7oxtGRgEcEAc9a6nxfYWPiP4h6Xosly6SLbGSUIp+4CTjd0B4/XNeXe&#10;NvFmm+F/G6+KfAPiCCV71idQsV3GN367iCACG575B5HWvX/C/iSw+IWgW/iTTbdYtWsiyNE55R8c&#10;xk90YHg++eoIpoGImo/DzwNqtzb/ANoWmm30cY8+J53yRjcMqTgnByO/NcF8Lb1vHXxj8Q+L3Rvs&#10;9tD5VsrdUDHan0OxGz7k10/jiPw74q+FOo+JNT0iOKdLWQwSuo82OVSUQBxzjeAMdCO1cj8CU1W3&#10;+H/iO90KC2n1M3SLFFckqkm1QdpIIwcMcds9aXqB0P7RjAfDyyHrqcf/AKLlrjdMm+HFr4asrjVP&#10;hx4jkeO0ja4vBaP5TttG5w3mgbScnPHWu2vU+JXiO1hj1nwT4YmjikEqQXk5cK4BAOAxB4J/OqXj&#10;O7+JI8B6vBqGheH7fTRZssptp33JHj+EZxwO1AGBZ3nwr1G3FxY/DTxLdQEkCSC1d1JHUZE2KZ8B&#10;2tx8TvEyWltLa2xhkMVvKuHiQTDCMMnBAIB57Vb+Et74/g8CQp4e0rRrnT/PkKyXc7K+7PPAPStb&#10;W9D+KWp6Rdafp+keHtFF3IZLmbTpjHJMTyct7nqep9etAHosHhW3Hie71aeKA+YP3flqQxyMNv55&#10;6CuO1P4ueBNE0PUbrQr2OfUWTEcCwyKzychc7lGAD19q6f4eW/iyx8PCw8WiCS6tiEhuI5t7Sx44&#10;3/7Q6Z7/AFyT5v8AtG6fo8Gi6ZeLZwx6vPdlfPRQrPGEO4MR15KdelDYJG/8AtJktfA0+sXGWudW&#10;u3mZ26sqnaM/8CDn8a4jV73VbL9p2+uNF0tdTvlRQlq06whx9lUH5m4GBk/hXsPgma10n4aeGmkY&#10;RwtYW+W7BnQHJ/E1Qbw54R0fxtdeNrnUGbU7gDZumBVB5YT5UUZOVHfPWjqB5h8Ztb8Yaj4OtYfE&#10;HhGPSLQXyMtwuoRz7n2SYXavI4JOfb3r1stv+Dpb10DP/kvV21l0Xxzp+6601bm3tbrciXUYZd6j&#10;hgPo3f1qz4qCr4L1tVACjT5wAO37tqGCPM/2d/8AknGq/wDYSl/9ExVt/Da00y7e5uHiD3kOAofB&#10;AB/iA9e3/wCusT9nYE/DnVQOSdSk/wDRUVV/Ct3Lp2vwSxnyy2VdTwCMHg/57VtTqTjFqLtcwqwh&#10;KUXJXsdJJ8UL6DUrixT4feI5JoHKOYrcMvHcMOCD2Oa85+J9tqXj+60+8tvAniOyu7c+XNI1pu8y&#10;InOOO4OcfU16Xb/EXUb5lhtNHV5sZbaWfP0UDP611ekXWtXMZn1S3trSLGQozux788fj+VFfD1KE&#10;uWorMKGJp1481N3RxEnxRvdJ0pnl+H/iWG2tYeZJoQFRVHVj6YFeUfBrW9Q0XV9X1qPw3qusmdBC&#10;z2MW4Ixbc24++BXSfF74kf8ACTyJ4J8Jlr0zyhLma3+YTMDxGmOozyT049M1ZsPAvxK+G+iR3Hhf&#10;Ure/R1E15phiBxJgbtufv9AMgqTjgGsTc7P/AIWXqmc/8K48T59fswrjLDxz8Uo/Gj6le+E9WfRZ&#10;TsbTktG/dR9irY5cdcng9OOMWtA/aItvtH2LxVo01hOjbJJrcFlVu+6NvmXH1Y16jca4+o+HE1jw&#10;zPaX8JUuCQWDqOoGCCGHofp1oA0b17Caxi/tGGI28zINlygIDHlchu+cfjXFalo/xRfXLn+zPE2j&#10;w6SXJgEtoDIin+EgLg46Zzziqn/CUzeIrYxXdzDbqgd8xwEodpHBDZyep+hrrYLK+vbCFIr+aKAh&#10;cuSd7J3wc5BI7/pQ9AOWuNK+J9pbS3Nx420aKGJC8jtp4AVQMkk46Yry3QPit8RfEfiOLSdP1FZh&#10;JJt86LTVfamceYygZC8jPpXSfFfxneeKdSj+H3hAPdyyuFvZIWyGI/5Z7vQdWPtj1r0T4cfD2y8A&#10;6H5KbZ9SuAGu7nH3j/dX0UdvXr9ADN/sL4qf9DlpP/guH+FZuveBfiT4k0mXS7/xnp/2WbHmLDZ+&#10;WXHoSOce3enfEPSfFvhzVJvGvhLUridQoN/pczGSNkUY3KnpgcgYI5IPWr3gf4p6N8QbX+z3lfS9&#10;ZK/6jzOWOPvRt0b1wRn2I5oAm+GfgrxH4Hgm07UNatr/AEkqWhiVGDQyZH3Sf4SM5HrjHU10uhL5&#10;eqavGiARLKnltuzkEE4x2AOcVy+q6he6PqklprF5cBblv9HuYptqbcAE7DxwcE//AF66DT5NN0DR&#10;b3WJLpl09Ig7u8fIVAcscDJJz/LFN6AjwL4beLovBeg+O9TLKbpnghtIz/HMxm28dwOSfYGud8Xe&#10;C7jwr4a8OahqYcatq0s886ueUUeXtU/7XzEn3OO1avwmm8Fx+I9Q1bxVeRwtbTJLYJMTsdiXyxUA&#10;5K/KR6Zre+N3iPQvGdx4fi0XWrKVLYXBnlZyqx58vGeMnO08AE8UgOg+Lvwy1bVPFGm+IfClqxvJ&#10;nVLoxOEMbqRslzn04J/2RVP4eg6h+0Z4pugdy263ILDpkSIn+NdDp3x98PX2laxPJDJZ3NlGz2sM&#10;zA/ax0XGOjEkZXnAOcnBxV+AWg3Fpouq+K9TysuqSZR34JjUks/0LE/980AZn7SB/wBI8JD/AKaX&#10;P84a9K+IhUaDBvuvs6m4HzZxn5W445Oa8y/aRbF34S9muT+sNet+MF019IUaozpBv4ZCQVOCBjH1&#10;oBmF8M4pY4b92Vo4mYBY2GCCCQSc888V598F/wDkrvjL6z/+j69a8K3dncSXK2UJWJY4yshbO8EH&#10;Hb/GvJPgoc/FrxgfXzv/AEfRe7C1kaX7Sf8AyLWif9fjf+gV0Fh8bfAUGmW0MmsSCRIVRh9kl4IA&#10;B/hrn/2k/wDkWtE/6/G/9Ar2HSwP7FsuB/x7p/6CKAPFP2aTm08Skd5bf+UlVv2lDi98Ln2uP5xV&#10;Z/Zq/wCPXxN/11g/lJVX9pfi68Mf7tz/ADioA9Q+Ivmf2RZ+Xkn7R0Azn5TXMaReEWkRaVY5pmMc&#10;RckgNjv612HjSwn1KDSYra4igm+2qVaTPPyPwMA89+3TrVNfBmo/u2k1ONx5YE0MkZkSRv7xz369&#10;MHmm9rCtqcPr63FuqW8ljJKpmZwxDEkkDgMByPx6D2rfhVk+B/iENbiD/QbvChCvHln15/U111p4&#10;YhsoCIBEkxGPNCnP0GScD2FVfGdu1t8M/EkbMGP9mXJyB/0zalfSwJanC/s4/wDIhan/ANhN/wD0&#10;VHXM6rHI0s0TQky3DGUIFJIBbOTx174rp/2cRnwFqY/6ib/+io66UeA9VTf5WtwxkqFRltuYxjna&#10;SxIz3/pVJ2BmNrM9o2gW2l6XOkoeINuByUjQZZiPw745+ldJo+nQ3fiB5rmJX8uEHawyC2Rzisgw&#10;+HPhTpsuqeIb/wC03V03lKRHlmXuqpnn1Y/5PQSCzmsB4n8NpDctPGH8yBQTMvHAJ6dOR7eoqLWe&#10;gb7nK+M/jJpvhP8AtLTl0bU4NWjDJbGe2VIZiOBIG3fMnfpz7VD8AdONn4ButYuW/eajdyTNK56o&#10;ny5J/wB4Ofxqn+0NeRp4B0yC4gja7nu1Ktj/AFeEJbB/ECs/UPFEfhT9nPR7S3fF/qlobeBB1w5J&#10;kb8AT+LCmMh+BqtrvxC8XeKSp2SMyoT/ANNZC+PwCD86y/Dtr4j1b4w+OLrwvqFtZ6jDJNGr3MW+&#10;N188DaeDj7uc4PTHevT/AIUeHYvBfw6T7Y8aXMm67vmyP3Rx90+m1QAR65ri/wBnwNqOreLtcdSP&#10;tM8e0n1ZpHb+a0AUvirpnj+28ASzeJdf027tBPGGt7a22ndnghsCpNO+HvjXxl8O9Ct28V2sGk/Z&#10;45YLVYCpAx8oYr97Hv35rrfjyHHwruN5Bb7VF0/3jU2nXE9p8AtMntppIZl0+32yRuVZfmUcEc0I&#10;Tdlc3hpt9a/DyWx8TXsN/dQwMpuUUrvI+4ef4+g9z9a8Yt7nUCxht1lZ1BCnO0qM9jxj86W51PVr&#10;xw11f3NwidBNMzjOOoBNVrKaWKYlgynOcg1olZHO58zR0Q0/xDI9u93aRXBmLeXE91np25b8gTWu&#10;bVPsx03VNNj0y7kH7lgg2Meo2sP1FczDqvkyjbt4OcMuQSO+e5rs9B1mDWYTpWrOs0MoKhZRllOO&#10;MHv/ADrOSe5tGS2M/wCPmnS6v8OdN1iNCWs50eUf3Uddp/8AHtorqtCv5vFHwp0e+0x0e5SCLejH&#10;hnjG2RfY8Nj8KpeFdQ02/wBLn8JaoqyW06PGobIVwxOV9j3Hv+FcRpNxqfwK8VSabqgmuvB+oy5h&#10;ulXPlN6kD+IDhh3AyOmKLdCk76or+O9Oia6i1OBkzMAHjyA4ce35Cs7w94u17wvdefaJugC4khlR&#10;tjKPX09c5r2nUtGsNWtBrOlCC9imUSKF2ukg9QTxXlOseHdVhaa7uUd7bOSVXoCegA4/UfSqjNfC&#10;yZQu+ZHRWfxmvrqfy3sbO3Gf4yxz+Oau3XxckiTzAtjEg42sGdmPtgivPV0y2axmmTTpw8KM0odu&#10;T1IYAdOM9ePesRHSa8FxPGu3cDtjHGPQAnP5ntVqKlsZuUo7s9U+Nd6dR+DNnfMMG4mtpSMY+8pP&#10;TJx19TWt4Q1W40T4D6bqNrGkk8FnuRZASpO8jnBHr61gfFt9/wAB9Ibj5jaHjp/qzW54UgF38ArC&#10;EqHDWJG3IGcOfWszboc+vxg8RyArHZaXvAJLFHx+AD5NS/8AC1PFn2czHTdPCgZ3GFgMeuTL+lc7&#10;JaxRHy+UOP8AV4wT+PpVlbG3uo1kW5jMqcLC+U9+ucE1TsZRk2dh4J8Q694q8Wx3WqeRDbW9vI0U&#10;ERxkkqN2Mnse5PXjrXN6Ri8/ar1aVeRBAc+2II0P6muu+GulnTY9W1G8iMJU+X5knG1QNzY7Y6HI&#10;6+vFcr8E7WXXvGnirxvIjCG5meC3LDrvfeR+ACD8al7mq2MH4ZsDp/xW9TayH9J6oaacfsu6wPXV&#10;FH/j8Veh6R8OJPA3g/xrfXWoLc3Wo2NwzJGuI41CSEYJ5J+brx/WsX4R+GLHxl8GrvRtQknS2fVW&#10;dzCwDHaI2xkg9aQzZ06dbf8AZhd2OAdImT8WLKP1NWPgHEY/hYrEf6y6mYfoP6Vzvxh1iw0fwzYf&#10;Dbw1EXuJmjR7aJi7Rxhsqh77mbB9cD3FRXnhzxt8JPD1lqug6jJqGnxQKdT0yf8AeRxOeXZB1CZJ&#10;yVwR1ORnAA79mhs2fiRO4ktz+Yk/wrvPDHgSXSPEj61M67mkmOwtnAYnGAOBwe+axPgt4g8F3mmS&#10;6d4fsP7M1MqJLq3mcu8uP4g5++oz04xnpzk7fxL0DxD4l8MJF4c1Oe01S2mAkiguTCsykDcrEEeo&#10;YZ7fWncVrnnl3eWun/tWvdXtzDbW8cWXlmcIi/6HjkngV6Hq3xm8C6TuU60t3KP4LONpc/RgNv61&#10;4NpHw78z4yweD/Ed49wzKXuJreQ5Y+R5oAZhn0BOPyr6C0vwn4W8ITpDofhgS3qgHzVjDuue5lkP&#10;H0B/CkMpWXiE/EzS9V0g+GtV0/S7qzdEvr6MIHY4A2rk567gQSPlrlPhp8SLfQfBWq6P4jk8rUPD&#10;auvlu2GljDbVQe4bCfQrXqWr+JbDwzpDaj4hureyjHRQ5Ysf7q8AsfoP8a+UfGc9x498Q6z4p0TQ&#10;LmLTIgrXEiqWAxgb3xwGIwSB06+poA9E+B2iXXiXxhq3jzVV3FZXELEcGZ+WI9lU4/4F7VB8Q/FD&#10;+IPEriGdxaWrlLb5wEx0L/jjOT2IrsfhT4y8K654Ot/Ctq/9lXscBha2aQBpSR8zxsfvEkk+o9Mc&#10;1Jq3wtuXtRb2htrglgBNJ8hRfUjHJ+lUnYiSbR5LMPOtgwjnmuWIzIQAm09emc84q94T06bxV4lt&#10;9MiDLFvDygDhYh94nsP6nAqwfCHiS18RHw9BZf6XLysuRgR923Y6Y+nX1r0Ge40D4H+EZC8qXmuX&#10;S/ImMNM/bjqsYPU/1wKpuyIULvU5P9obVf7T1zQvC1iPNuUJkeNefnkIWNfrwf8AvoV23xMRdG+H&#10;elaUpB8poYtx6bY0x/PFc18MfAt9Nqtx8RvGzFLly1xBHOMFeP8AWsOwA4Ve3XsK57x34rHi3xA8&#10;4mlj06D93bQnI3Ac7yPU8/hxUwVy6kkkYrlJHzHISh4Oar3ESwRLKMnLAA/XvTHlRYhGMBckg4wa&#10;ryzPMEi3Fskvkn8B+Fa2OdWNjR9Y/sDX7W/NuJhBKsgz/Fj+texw+Mfh5eahH4tkcf2tHbi3UvHI&#10;ZUUk/KF+7nJPzD1POK8WstJl1e8t7KFXmupWCJGMYJ+h9uvoK7Zfgp4jGGS805enytNJwPThfepk&#10;l1Lg5LY7jV/CGpeLNTj1zQ/H+qWGmXMSt9ntmLITjGUO4benIIPOajHwy1jAz8RvE5P/AF3Fce/w&#10;g8Y+S0EWqadHCxyUWeRQfwCV2Hw28B6t4Qvb2XUp7SVZolRPIkZiMHuCoqGl3NVJvdHj3wy8N3es&#10;fEnX9Pg8Q6np0tukxa7tX2yzYmVfmPvnJ9xXq+o/B+51eyez1Hx34iurZyC0M0oZWxyMg9a4n4K/&#10;8lk8V/8AXO4/9KFro/Gnwk1fxJ4rv9VtbuzjiuGUqskrg8Iq8gIfT1qVqU3Y6TwL8M7b4e3V1cWe&#10;uXk1rPHiW3nCiPI6Px0IGR+NUPCWreHrz4u+Jjp5gaeeCLypkxiQqP3u09+dvTrtJ96xtL+Hfhfw&#10;Pp39o+PL+0leWQRRIzN5KntgAAse5JGB+Gag8V/CWeDXNO1LwXK9vBPIiN5Uh/0YnpKrZztx78du&#10;DxSsLU6TU/BXjfxPPNHrnjGOw0sscWukQlC6Z6M7c9Oo5FZUcPg74e/Du68X+DbC21OS3dI/tdwz&#10;M75kWNsMR8vX+EAfWo/ip47i8E+ER4VtNQnvdduLfy5LiVizxo33nY/3jyAO2c9hnHl02TT/ANk6&#10;RJlKyTIlxg+j3Ssv/juKko1dT+K+oa74I/t7RvDSXelQs0GtWl4rE7WA/wBW44Zeu4kEjI4A5rO+&#10;AVp4e/tjWr7StSlM8sYVdOnTEkEe7OS2cOM7RkY9wMiuy+CsUc3we0mKVFeN/tCujDIYGaQEEVU8&#10;A/CT/hCfG+q60l7HJZzI8VnAoO5EZg2HJ7jaAMZz14oA6bxzqPhnT9ARfGEUc2nXM4h+a3aRVY5I&#10;JwCVwB97r6Vwun/AnwVf6pa61p+oTXejPlxaLKHjk9AJAc7Qe3J961dKu08WfEDx/wCFdYma70wJ&#10;brDbO2RGNmHK+h3FTnsQK8t8H3GvfDT4xp4UiuJJrK4vUgkhb7ksb42ygdmCkHI9CKAPWNV+Ifhb&#10;wQi6BYabJJDbOYpILeMLHEOrAZ+8cnp9eatXPibT/FXwm8TXmmW0tvaw2N1bqkiqp+WHPAUkAfN+&#10;lcn8a7a0tdY026VAJ7qF1lxgZCEYJ/76P/fNS+DSh+BXizZjHlXuSOhP2cU2tLkpvmscTa/8mt33&#10;/YTH/oaV6JoHjHw14G+HfhyS5g3are6dE0dtZ2+6e5+XA6D26k1xPh3RNT8Q/s5TaZpFo11dzapx&#10;GpA4DKSckgAcV36eK9P+HPh3QdA1CwuL/wASRadGq2djAZXI6ffxjGVPTJ46Uijnb7w74/8AizOp&#10;1z/imvDYYMtmeZZB6svBJ/3sAdhWN4k8ZeGvhzpsnhn4ewxzatJ+7uNTGJGU9MBv4n9h8q56Z4rd&#10;1DTfij8SwYr0ReFNBf70JcmV1/2gPmP0Owe1Y7at8OPhEjLo0Y8Q+JFGPtDMGWJv94fKv0XLdiaA&#10;PTPhnrHie98Oww+MLE2l/wAC3lmdFe6TGclAchh3yB1B9a8s+KMmuWviySPXLgyW0hL2Xl5EZj6Y&#10;UHOGHGf/AK4qjo3hj4k/EvxJB4pvLp9KWFg9rdSqUWMdQIo+pHueD3Jr2Tx3pdtq3hrTdJ1S6hGp&#10;3FxBFDMibSZCQJGVc5A27uM+gNVF2ZE1dHlXwqtb678XWk1ral4IGLSuThUXGMk49+B3/A0nxzm0&#10;jUPFUWjaLpwvfEl15aXMyZdkA+5EozgMepIGcY9TXfeILy68HWlt4N8BaJNNrF1F5n2gp+7gUkqZ&#10;ZHPBbIOAeBx7A3fh38L7XwcZNU1Gf+0fENzlp7x8kIW5YJnnnux5Pt0pN3Y4x5UeV/B5fG8Ol6jD&#10;4Xn0LcswF1a6lJN5sTDIHyDgA88jrjB6cdr4j8S/FHwpo0uqatceDobePgAeeWkbsqjuT/niuU+L&#10;dzp/g3x1b+JfCmtQ2+uyMRfWMR3BvVnA4GcAFTyTgjnJrkrTVJvi343i/wCEv8R22l2acxxE7EAz&#10;9yLPyhj6sc/XGKRR0/wm8QeMfEHxHvdci063ubW8dV1KTy1iSJegKN13AD7vJI6+o6f43tDZ6rpd&#10;2hZ7gwMHQH7qBhtPPTJZvyr0hdDfRfCSaX4NSysyqgQvLkoM9XJAJZj6mvK9U+Gvje/vWurl4Lq4&#10;PJl+0A7v++gOPaqiZ1L20Ra+H/hvQtf0O88R635/2K2ZkEdxOQqKiAtIxXHY54461q+Ofib4c0Hw&#10;DcW3h7W4L2+njNvapDc+c8WRgsxySNoyRnviqnhjWdR8FXUfhrxBoCrDqMoWNbcKVZmwnrtYEBQe&#10;ePTmvP8A4++H/D+g+IdMXRrKKzuLmB5bmKEbUxuARgvQE4fp6UmVGx698E9B/sP4aWDum2fUC15J&#10;9G4T/wAcCn8a8ytPC+k+Kv2iPEWmaxbtPafvZdiyMnzDZg5Ug9zX0Dp8aadpmmWSgBViSBR6BY//&#10;ALGvB9K1vTPD/wC0h4ivdWvYrS22yp5spwNxCYH6Gl1K6HV6h8N/hDpV41pfrFb3CgExyX8oYZ6c&#10;bq8++NXgPw94PfQBodm9uLx5hNmZ33BfLx94nH3jXpOtal8I/EGpnUdS1mzluSACwuZFHAwOAcVw&#10;fx18U6F4ll8NDRdTt737PJN5vktnZu8vGfrg/lQJX6novxPnh8G/CtNH0u2xbz7dPjBYny0Kkk88&#10;k4Uj8c14Z4Vm8V2N+W8MDUDK4CutqpcEf7QGR+de5fHGETeD7AMMqNQQn/v3JUvjfxVN8OvA2nXv&#10;hjRra704gJ5hchIQQNjEDltxzk5HOPWqTsibXdjl/wBocyHwNoBmz5v2ob89d3lHNeiv4y8OeGPD&#10;unnWNYtbVhaRHymfdIfkHRBlj+VeNL4f+JPxljtZ9bkg03RVbzYS8IQcj7yJ99uDwWOPQ16j4V+D&#10;vhTwwFme0/tO+73N8A+D/sp90fkT71JZZ8G6F4Q0qS58RaLc75dZ/wBJeeefllc7wApxtGT6Z9a8&#10;++I1xA/x+8FSJNGyKsG5gwIH75+prtR8EfAP2qad9GZ/MYtsNzIqJnsoVhgV5b438C+G9J+MfhbQ&#10;rHTRDpt6sJuIPOkO/dKynksSOAOhoA9Y+JWs+B4dEtY/Frrd2puVkhtoXLM7gEZwpGVAY5zxz64F&#10;SeL8X/w7hbw6sE2mbI3HkdBAvI2AdhgcdgKi/wCFLfD3/oXl/wDAqf8A+LrY8Naf4fsPDlzY+EWt&#10;ZLRHkUJHdNMiy45UsSxHbI9/egTV1Y8PEUMwxjeQOCKrtafvflYYTkkHP4e9epr8LdKtlVbnWXWU&#10;jJBCqD9Aaf8A8K40Tn/ieSc9fmSnc5/ZyMb4TpjxHdNxzZt0/wB9K5jwH/yct4h/663n/oder+Gf&#10;C+k+Gb6S6t9VErPF5RV3UDGQc8fSvJfAs8SftJeIJGlQRmS8wxYYPz+tLqbU4uMbM1viTLOnjW+W&#10;NVIZI+vP8ArlHjeTbGI2YhBgKMn7oP8AU17XrXhDRtb1ebUJ9UCvIFBRXTAwAP6Vg6z418J/Ca3t&#10;7KMNqF9dOHmEDKZAmfvsegHovf8AM072M3ScmeWQ71KGQ7NwyAc5H9TXpninUh8N/g9JGCI9V1BT&#10;EgH3hJIOT/wFP1A9a6K18N+GvFesaZ4y06ZJYSPN2xgbJX7Mw6hgeo9Rz0OcOXwtqfjj4pyatr9n&#10;Jb6BoT+Vp9tKP+PqQHJkx3XIBz3wo9aG7lU6fK7njMfhKTwl4v8Ah/HdKyX19Nb3c6N/AWnAVfqF&#10;Az7k171d/DjRrP4it8QJb82ywRtLNCVCx7ghUyFs8DbyRjqM5rgvi8cfGvwT7PbH/wAmDXt12L1r&#10;+2SOKGWwdXW5VzyM42kDHP8AECPekamN/wALF8F/9DTpP/gWn+NeM+HPEmiW/wC0RrWrzarZx6bL&#10;HII7ppgI2yExhunY17JB8NfBVuWKeF9LO45PmW6v+W7OPwrxzw34d0W4/aK1vSZtJspNOijlMdq8&#10;CmJcBMYXGB1NAHpOqfGnwbpmt2OnLqC3aXB/eXVsQ8VuDwCxz6+mcDk1d+IV1qn9hA2EsX9m3ChZ&#10;5U5bB6YOcbTkc/41euPA/ga0t3uLnw5oMMMYy8klpEqqPUkjAp3iWxkn8O2uk6TaJ9kmeKHMIAWG&#10;IEYIA42jA+goJlscX4nP9gfs8XaSMC81uEH+15so/o36VH4FtG079m+7kcYabTr6cj2Ikx+gFY/x&#10;+1WJbLQvB1pIsfmOJ5cniONQUQt/s/eJ/wByum8U+I/DGl/Bi/sdJ1mwuoo9N+wwLDcIzMWURjgH&#10;Oecn8aCkrWRwHwl+Gnh/xZ4LbWNXjuZJba8mVYkmKxyDy0xuA54OehGe+a0f2eUQeGPFMhUbwUG7&#10;HONjcZrqfgXAYvhJvIwJp7hx7/w/+y1y37PgZ/CfitIwWkJXaq8knY+KAM/4EeM/D3hjSdWt9a1S&#10;GylnuEaMSBvmAXBOQMVe+CNxHqnxT8YarbktBP5ro2MZDz7h+grQ+E/w0uX8Ga1p3i7RvJh1B1aB&#10;ZgvmphSC4HVGHGM4NJ4v0bRvhVo/hzT9Emnt3vdaglu7mSbEk0UedwYjA2jeOAMc+9AEnxC0e7t/&#10;Et5eXCr5N1JHJAwPYLtP4j+tYcFrJC6TO5JOTjPTnvXtPibwzF4lFqJrpoYoNxO0ZznH5dP1rE/4&#10;QfRfLCHVyQB/fSgycPeuecusYTcu95AcjIAA/HvXS/Ejd/wz3JuBDeXbZB6j98ldAvgXRVbeNX+Y&#10;D5TuTj3rH+LcdpY/BW+0+C6Sbyfs6Kd4LHEyelIIRad2M+G5x+z5Cd239xdcgZx+9krmLyzE1ok6&#10;nqg5GDuPrXX/AAg+x3XwZ02yubiJFlFwjguAcGZ61LXwX4e05vOn1VZLePLuksiBMDnn2psc4uR5&#10;XNAXt7Z5Q+3yym4jAJDFuP8Avqug0bVr/wAI30z2RWW0kjWWSKQkhsgEYHUHnGf0rodJ+Kng7xjr&#10;114TMW22f91ayygLHckcYXup/u+vscCuV8UeFrvwzczxFmexmBMEw6+u09gRj+X0pmTpuOqOoX4l&#10;6jNcBY7eyCZyy7WZgvsdwBPtxU8HxIu1utl7DbxRYI3JE5IPODjOSOnb8q4TTNIm1SKGaxkRrpTI&#10;BFuG04C4THQcbjk9c1YubKezJS4gkjdctLbzKSo6ZK4P3T/eHTn2zDZpFy3L/wC0cxfwdojHGWvM&#10;8f8AXM13umX15p/wv0G4sEhe4Gn2gAmBK4Ma56Efzrz/APaJIPgnQSAADdZAB6fuzXUapA118DdK&#10;RJvKP9n2R35x/ClUaM6Oz1rU3QS3a2scY64Qgn/x7j9aRvFSEyRo8aOAcO8ZKg9s85IrxzQrz+zr&#10;2zDNOI5cwEF8oDk9u3UY+tds721qY9wYPI4UYUkg+pA6fWs5Np7jg7q5u+Hbm913WLPVrt/migki&#10;aOIgwhtxGV78hQc8/pXmyf8AJ3DfT/2yru/B6w/8JAgiIYJHISnzAwljkr0wRnJB9zXBxnP7XD/j&#10;/wCkVWhI7v45/wDJJdV/66Qf+jUrmfh78W/Bmg+AtI0vUdUkivLaErKgtpWwdxPULg9a6b45/wDJ&#10;JdV/66Qf+jUrQ+EoH/Cq/D/H/Luf/Q2pjPMPhTqVrrPx78TalYyGS1uba4licqV3KZY8HB5FdT+0&#10;T/yTi2/7CUX/AKBJWD8Pf+Tj/F//AFyuf/R0db37RP8AyTi2/wCwlF/6BJR0A3NFtnvvgnottGAX&#10;k0+1VQTjnKYqDWNY0f4WaFHJKgvdcul8u2toh88zegHUKDjJ7/XApdJ1F9L+BWk38eN8Gn2zLnpn&#10;K4pg+IPhS5EGsXumsdat4iqKbcNKmeoR+gB+o60MV0ZXgj4c6lqmvnxt48Im1aQh7axb7lsP4cj1&#10;HZe3U5PTnPAhz+0r4l/7ev8A0Na7jwT42u/FfjK5jmQwQxWbskAPC/OgyT3PPX+VcL4AO79pPxMf&#10;9q7H/kRaAvc7z45/8km1T/rpB/6NWrvwd/5JPoH/AFyk/wDRr1R+Ohx8J9T95YP/AEatYnhLxVqP&#10;hP4NeGr208OXOr2vlTG5e3lAa3AlbB24JYHnntjnrQMwviZ/ycV4P/7cv/Sh69H+IupQabFYvKu5&#10;mEu0Y5/h/wAa8SuvGEfxD+OHhbU7CwngSKe2i8tyGYhJS7Nx2AJ/KvS/jL9our7QrGzR5rhlmPkx&#10;gktkoF4H0NHQUnocnP46aNWSALHx2XOa1v2gJDL8OPD8h6vdRsfxhasBfhl4sk2sNHdR1O6aPn8M&#10;8Gt/9oCJ4Phz4fikXa6XUasPQiFgaRML9TK0CDQT4c0wzfGHVrGU2kW+0TUNqwHYMoBngL0x7Vof&#10;Z/Dv/RbtZ/8ABl/9eqXh/VNJj8OaWknwZvr91tIg14ulq4nOwZkDbOd3XPvWj/a2jf8ARC9Q/wDB&#10;Qv8A8RTLOK+JcWkp4ZiNj8R9Q8Ry/alzZ3F35qqNrfPj1HAz/tV7DbQLdfAjSoX+6+mWgP8A45Xk&#10;HxNvtPufDEKWvw1uvDUgukJvZbAQhhtb5NwUdeuP9mvcPDGmJrHwi0GxkneBJdNtd0iYyAFVu/0x&#10;QDPJpPCcEys8VyiYOAO/412Or2D6Z+zrqVo5yyQvk/WbNQ+LfCNz4cjS/tZ3udP+65ZBuh9M46j3&#10;qxrUjS/s7alIxyWgc5/7bUtSYpJnHfDX4eal408CWv8AaHie7tvD4mkC6baKFLkMclm6Hn1B/CvT&#10;E+H/AMPLfR7rwwlvYp5oUTj7QPtJI5Uls7uuCB09qp/Ab/klVl/18Tf+hmtjxT8LPCfi6eW61DTz&#10;HfSY3Xds5SQ4GAT2PAHUGmUeSap4c8efDHxHYjRNS1DU9BuJ1RE+aVME8xyR8gEj+IYz2x0Hf+Kv&#10;gd4S1+f7Tah9HupG5Nrjy3P+4eAf93FcD4i+EPjHwZG+oeD9dvrq2j+YwQStFOo9lU4f8MH2r1H4&#10;YatqXi3wBBL4jgZryKdomaWPYZNhBV8YHPTkdxQB5L8QfDOkeFPip4L0/RrNLaDNszYOWdvPI3MT&#10;1PFelfGEIbPSS7sv7yTG0c9F75GK4z4x/wDJZ/Bv/bt/6UGuu+M4JsdIwCf3kmR0zwtJ7CZ5QJY4&#10;8RKkPlt824Dex78kj+VRQXLW7bsAk5A+XlR/+ulis5nI8uOQA8k5PWny2MhQZj+U/wAfQZ+vekTY&#10;vQX6Ef6gGMDrjaMn+nWlFnY3LAMFB+6xI5yKxmtZ4FD4JH16fn3qa3juHPXAPUUhnUfAqMQ/EvxN&#10;GpyFtyAf+2i19C189fAkFfiX4lBzkW5zn/rotfQtWUFFFFABRRRQAUUUUAFFFFAHzSltLcfG/wAX&#10;eXB5oQuzcE7RuTnj3xWuzEsf4h7f41Dod1LbfHrxh5EckksiyIqpxzvTqew966rUbN4dSd7r7MwZ&#10;PMkEbliv1JGef1qoy6Gc0tzmHsrm1gWe6tCsMoKq7n5gT04HQVWgMdsNrsiBs53DsOa2me2Thr28&#10;sy+f3ZXEbDPXHIqrNokV9MwtWFzKSCVtYjnA4GcHA/IZq0+5KS3Qyw16GytpymlxtMG5eft7Yzjq&#10;D3qePxPHKssH2G3jdkIyiEYzx0yRTrgaLYwrbXtvfSSkfvCoAIz+Pr61kz2dmL4tpkV0sPGARlse&#10;vA/z60JJhqhuixaRE1+L+O8H7smLy8ZZuOpNU9X0+8N4dWkEpi3f6soSI+gHTgg9c9+fSthZtOL4&#10;L3EsS4+9Cq54GQcHvzW1Jr1k3h20/cRRT2p8xI5Du3J0Cn14OP8AgIPtTbadx2urXM+K5tp/DvnH&#10;T2JjhMSnOPmXqMemCScHP1rpviz4U1jxd4G0XTNEtFlmS6ikcGRUWNBE4ySx6AsPU1wazRW+jy2s&#10;cZj80q65XauS2dvPbHOff612Wg+P7zT7AWeoiTfGFMZWPcDGQMHOff0xUyixwkjqrPR30P4YWWi6&#10;mFnltrWOGRYCxDspHAOAccVmReIrXSFijlgggl2/Izspbac46HOM4rn73xJFeyW2pNO0yq7pIru2&#10;RjHGOi9R04461o6HdaNr0sMV55MlxCWMe4DYAfc98DuKhp2uy01exa0vUtT1Ape6WgaPzdk4yF8t&#10;ecH5gQQOvBB5HFbPjHw9qniLwOdD0a9toHu3RLu4fIBjJzKVCg/MT26HJ5FYMubVtRYai1tbGU7V&#10;Eu1TjAzx1+nSudtvGjeHdWuoXkmnjYlQ0cwIY9N5wcE4757UKN9gcrbnfXtnJ4W8J2+h+F441NnG&#10;PvvgkDk8/wB5jyfqfaltra48YfD+90q/nNreXcUkMx++YgxOCASMjBHevNl1tje3LrfzSQvI26SU&#10;gFiejZBGRg45POK6zRtUj0u8Opi5F1aMnkghgoQlsuSAMdR1J6DqeKpxstSYyTZg6fpnjKx0p/B3&#10;gbSrvStPhmdZ9b1chJJGJwzRKBwpxwQDxjoea3fDngnw18LLd9Y1K7bUNbmBzdSjLsx6iNc8Z7kn&#10;PqcVJrPxAupLg2+nKyQSJiOeJBI27r2PIwCBj654xXPfab3xLI8bLi4TAAkb75HPTHX+tJR6sd+i&#10;PR9G1pdZgk+0gT21yWj2eUSijGCpyORjv0PP4ef+EvhPqHhL4wS6tZBR4eEUjQt5g3DeMeUV68E5&#10;z0wBzmuj0ixNlAba8tpGLKB5aykxpxgsOcfXHdq6HTtbedZoUjeZoUVid3PzZwPyGc+9K3Upu2gy&#10;XVha+JXx5kls4WORgcrE2SOfTt+HNeR+O/gZq+uePbm/0SW2i0++PnyyXEhHlSk/MAACTk8j644x&#10;XpWqqS7bGkiaTHnIEVjvIU5bJ6HJH4VUml8RwWWy11iN4ssAWhxtVQSfm5OOKV0NLTQ46z/Z5lMQ&#10;/tLxjeSZ+8kMRUD8WY5/Kr6fAbwZEM3mu6pMV6h7uNQP/HM/rWfcahf3n7xxezEEjeqSuDg4yDin&#10;wSQQE/aWkikZc+W6YLHsO3ciqcLGfMaX/CqvhTYqWupll28N5mot+u0isHxz8DbPUoNOvfAUMUcb&#10;/JPE9wxUqekgZyTx0I+mB1qa40q6u5YwPJ2B93ynG73Nafh7Wr3TfNENzNGrFnKHDiRiufukfKQe&#10;cgjPfPYsPmszqfGyCy8K6fpayNJJGY13D7xCqRnHv/jWb4FubXVfD+seGppfJecSKjDGWR02kj1I&#10;wT+IrnNVvpruOW7u52lkPVmGM8ce2Pb3rmmmKSoYGZCvzbgcEHtz+VNK6Ivrc7v4U/CzVvAHiDU7&#10;u+vbK5triARRGAtvPzA5YEYHT1Nc1cfs5yXfie/nOsQ2mjvMXt444zJKFPO05wBjOAcnpTX8Ta5N&#10;aw20mr3bq3LDzD07AnqaZqPiXWby3FtPqdxJD02l+v1x1/GjkZXOjp7H4E+AbDAvLi7vXzgia7Cg&#10;n0wgU1fn8OfCrwx8s2iWZZUMgWWB58qCAeXyOpFU/D95Bb6ct/LZ5iByQJSOigYVO5yM5+tVdeBu&#10;dNS4NszRPO2zMrFlVg/JBGAMD19Khb2Zo1pc6GxTwV430LU9G0nTrW1Wa3ZPltEiIzwGUD+6cH8q&#10;p+AfCv8AwqTwbqU2sXsE9zNKZSICdpwuFRcgEk89u/tmvM9L8+ziMlncNFLBKwWRGKsD7Hr/APrq&#10;xqGp32puj6nfTXOwYAeQtt+grTk1M+bQ7vTbWL4h/CTUPDEV0lvfodrlhwreZ5qEj+6cY/Or3wn8&#10;Jal8PfCeqQa69spNy1wHik3LsCKMkkD+6a840W+j0SK6nMc7vKUeGSKRomjKsQcleQCGIpus+LNe&#10;1uOSC51CY2pYkW+4YAzkAkAbse/pScdQ57bmrJ8UPFM8mRfxwg9kgTH6g12Nzdav4k+COrSSiW+1&#10;C5gmjRIYsu/zbQAqjn8q8cB3KABlu+fSuy8MePNS8LWrWkcEV1asdwjckFD3KkfhxTlHTQE9Tsvh&#10;VpmqeFvhTLFq9tJYXERnnCy43KuMhiO3fg+lctH8Q9ekbCaxM46ZWCLr/wB8VT1n4ia3r0b2sskc&#10;FpJwYoFxuHoTkmsNodkgZEAB5bgUKPcUmdjJ4v8AEDJibU7tk5OPKRAw+qqDW34+8Gw/F3QNKu9K&#10;1SK3mtC7BZF3L84XcrY5UjaP8muItZS1kwO3cg5bHP8A9arOmTSWc7vZzyxSHGHiYoSOw46ik0NS&#10;O+122Tw58MNN0O6vITdQQQ26v2coBkgdccV52gmkR3+1Iyt1JGKk1DzrhpLi5uHuJcY3yuSeO2Tz&#10;isiOZVfyyCWA4qorQTZ6P4M1ixtNPvND1fAt7rcwfnaysoVlJHI7YrjPHnwg1CwsEvPAl7qFxZXB&#10;8uXTkuSwCtxlTnlexBz16+l60thBoV1ex23nPkAbhkAZHOPzrS8O+MNW02JrSFIGg3FgsqnEYJyc&#10;YI49qUo31HGRu/DLwteeAPh3Pb6syJeTzPcyIjbhGWVVC5HBPyjpxzSeEdCtL7XL64u1WYQ7XRD0&#10;y+TyO+MYrD13xJqOpTBpZmjhjGFjxgMcckj8e9VdD8SXei3E13GwkkkwhiccMPXjpjt9a1o4epVf&#10;LBXZhXxFOkuab0R0tz448Q7pLPwx8OdUYqxRZL5VtIuOMgHqPxFc/f8Agb4mePPk8Ua/aaRpr/es&#10;bEFsj0IBw34sfpS638YNWt1aOztdPjkABYysxKjnoMjJrlz428UeIZFF3qV19nHWG0XyzJ7Hbjj6&#10;1NShOEnGe6NKVaE4KUNmel+G/DHgj4bEpaSRSaqw2NPcSK0zZ7eiD2AHvmqF74m17Sr1tZnvg0Uz&#10;eWumiPMYUE4w3UNjnPevObzU7HykKIx2ttJBwPwY8n6//rqsPFUG0gW4cMPlE0xbH0Axzj+VQoMv&#10;mR6X4m8JeHfizpT3Fqi6f4iijDK7LhjxwsmPvKfXqOPoU+B3hfxF4U07WrHXbR7aM3KNApcMrHBD&#10;MuCeDhea84t/FE8F0l1aTSwSph1WAhRxjALdWB4yOldBd/EvxPqumPbGa3ijfKPNAmxiCOmcnH1A&#10;B+lHs2HOhr+I4rLXLuKQifTvMk3KRu3Lk8D8Md67TxS2peLvg+ZfCl1cw3cSLmG3Yh5VQbXiyOeQ&#10;c8dcAd68qfT5EWIsyESAZGc4PHfNd94E1P8A4RyOMRySyW92zCeFlwI3C8bffgj34p1Iq2goN31O&#10;B8H/AA1+KmnCSbSQui/aAA8k0yI7D0OAzD6YFd1bfDX4nz4+3/EaSD1+zvI//wATXY3fiO+1MS/2&#10;XeRwIFEa7lAPmE8nccjhR+ZFVZdS1m00uDfeSz6gYGmwQNgTPBOCAScZBPbOayNDNh+E+uAZ1D4n&#10;eJJVA58mdoh+rtXmPjr4Qar4W1/SZ/Cf9o6hHcuuybG6SGcEEFmUAAHggnpg5r1XVNGXVr4yus8U&#10;lzjdHM7bVLA528jPTt6irmm6pr2h6c1n5MF9DANsMm7btHQL1ycdMdaNA1LPxAntINP00X8mJRIT&#10;lFBY4X5scZAzjkVgaJ47tba8ewuIZJtHmXDSTEOyk8HI/iB7j/8AVViR4vEkn2vUNNgmvI/3Z3XD&#10;RgAdlABIHNZer21xY24NnotpCzMMSKwmOfQBhkk49KpNbMTT3RvaZpXw88OiVdI020vZb2YMYoUF&#10;wwJ7fMcIo9CR1rrYtD0GYEro1gMdc2qf4V5voz61qV8Ybie4s4I+ZSsSxEHsBkZyTXTLqOqWcgSG&#10;8Llcf8fEQO4Z6Erj86l6Ow1qcOPBl58T/Fa3l/on9geFLCQrFbG3EM92QeSwABAOOvYcDnJr0S91&#10;eyZ10XTykNpbKBIVjIXYv8CdARgY4+lZuveJri4gltzcQWEbL91iS0qn0PYdfrXI+VEkYuhZNIsB&#10;yr2105VQ3BO4MSDxQtQNH4zeA9e8can4ej0eCIxW4n8+eWQKkW4x4z3P3T0BrrfiJHdXHh2G3tEM&#10;krXCF41wSVAPTPvjpWQnjKa70xbS0newnjC7pJx5rBOmfm69uSc96yLSLUJL37Xca/JdzKzD5VUB&#10;lyRjPXBz096a0EzsPBkSRTX0aooKLGmR3xuryfwZ8ILrWvFOu3/ijTry106SaU2xE3lO7GQnOBzt&#10;x613Nhqb6NePKsoQhd8qN8wZOe3Xr0x6VNJ41udQ81xPHbWvSPbwZB3Y55Hp2pCvoVLj4IeA1A+0&#10;tegdvMvj/WmL8Hvh80skK3d0ZIl3Og1E5QepHYVS+03V7HPcQ3ssUf8AqooWBIc5yzEdhg1Al7fW&#10;C6qoXy7u92HzWB2gDPIz2INOw+bqy8/wg+G1k4je9lgd22hTqW0k+mPXmuS+IfwTmXUNHt/B1jdT&#10;rL5v2qW4udyRY27SS3Tq3Tk4q1dMhtofs1uYRG+9rjcd8r85OfTPb+VbSfEbXobEWy+QzquBcSJl&#10;8ep5x+Y/Onysn2iO38aamNHg0m5+VpobnzBGWxuARg2D/wACx+NZGt+DdJ+IM9trlv4h1WwTy9k0&#10;dnc7AceoOQrDkdOa8w1XW7vVLoy3V3JcTY5Y9h6DsOvQU3T7y1w0d3CJ14+dTsdT2IbH88iq5dCF&#10;U1PQU+E3hx5BGnjHxEzn+EaspP5bakm+C2gyRNFP4l8StHICrI+oqQwPUEFOa5keH7i4tN+jaoLu&#10;FSJGgZtkiH8OM9PyqXStemuNPSwvL1oLizlKxh2VXwTnjdjcQR09Dioa7GnMbNp8FPC1jG0Vn4j1&#10;63Qtlkh1BEBPToE68VI/wo8Nxvsfxl4hVs4w2rIDn/vmorbWra/YGRmspnJCPIh8uXGc7c4OeOhw&#10;frirjQ309v5Z+xXKkA7mUp+I+9U37jM+5+CXg3USJLrxFrN0U+UNLqEb7eemSnHNdV4U8K6F8OLG&#10;5trXV7s2sx83yr24RghHUoAo65GevQVw2qwLbSQvcS3ltubkwzjBI9COR27Vu6aNOvUjvIfNnuFX&#10;hruQvInPuSB9RRfS4XNrxn4R0r4i+HI4r77VC1ufPiaDHmKdvK4PByO3qOtcH4A+H15dXdn4l8Xx&#10;yWun6RCI9L0+8wrRInIklHY5y2PXngAA9qmtS6XepHGQ80w/1ROc+hPoOvNc/wCPNf1O4eK2JC2D&#10;D50iB6jH3j39hTjqEnZXM34gfCCTXJo9X8Eyi3bUWLXsRnKQyqw3eZ+Pcd89Oue08D+ELH4feD10&#10;W51KNbu8dmmuFcRlpGXGI8+gAx9M98V5xa/ELVNBBso5LhbaM4CbQcewJU4/D1qG78bW+rIJLrzn&#10;YD5mmIzjr0J9fTpV8hHtNBfiH8M/HcstrYaXruq+IdKupMmK7uMmBh0LknaRzweOnTpXfeIbeLwt&#10;8KrDw7NOslyIIbYFf4im0sw9uP1FYVl8SdTsbFLVfImVVASSRSWUY46HBrndQ1S41q/+03srTTMN&#10;oPoPYdBQotClNNaGQqsWOcM3QA9QMfyqaCyeQkMOFIB9u9XvKihjwFy5PzVLHcMiGPjaxA5P+e9V&#10;c5mx8OmrF5sbna+CM7e9SNbpDF5n2lFYH5QVznj86cgN1LKZryOE9WLAlmB9Pf64rOuZYxIEUq7A&#10;43l+cHtSK3Oj0KEASXzMC+8eQ3Q8ZDEenB/Suvk8T6DqGmNpviIQz2ky7X85Nw+jDqD7/j715Z/w&#10;kF3ptkLZjbukZYjcCWOeccEdzVW2vDfXqz6lJ5tvGwk8gLuRj2BUEA/561Li27nQmopI9j8JaDoH&#10;gvSdQuND1G6u9LnbzkthMJ0iIByI8DPPGck9BXnNv4+1SO5b7YqzQs2QiEI0fsOOfxqxN4peaVRa&#10;m6j2ptCJIIo4/oij+ZJq/pr2upytJrNjbyxFXxc42yrhSxDEYzwp5qOnvI03fuszLq8S9u/trqRb&#10;yqC8e3IYYxg46DjHcZ61zN1YW5P2hbcCNTiTc2AR6n866mw0o72sfMC75TtYLvAG3pn16fivtVa7&#10;8G6iSfKvLUxdQHDKxPfIHHpVxaRlK8uh1Hj/AMM6n4p+EmiaVoNsLiYm1fb5iqFQRnnLEccitGHT&#10;7vwV8FBp99PCL20tGTdESV3s5KgZAz1A6VgadqnivwppBF7qNl9gUbbePy90meyrn+ucfSpdS13x&#10;QYJPtDw4VschehwB6r1PpU9S+hwEvjW+ltzbslv0Jz5Qzz/Xk+9VogABgP5/1i+geOZkaNDkqWXn&#10;H0PX8av390lxctPKYRKSMq0QUA8DtgdvQVYj0a51u3jja9tFkyQiknJ9h6/hmtfdXQxtzM9PudNv&#10;PEnwji07w1cWltNf26JLI5YKgY/vgMAnP3hiq2sSWvw+8G2PhrQ2KThADKDhgM5ZyR0Zjn9fQV5l&#10;De+IfAuoNbxXbwscM8cb5jbI64PGfwyKfqOsW1yRO91NdXMgDO0i5I47n16VPL1RqpXVnueq+GJT&#10;4q8C6ppFxqUjXtzFNBLJId7xiRdobGeQM+3TtXH6ZpPi7QdPufBvgPSbu0gS4c3Wu6vhA7kBS0KY&#10;+78owQG49+a5jRNY1LR7waxpzo7ROYzHnIZD/eHoeOmOnWvQB8R9Q1WGSzgWKxvSMxMo3B/YFuAe&#10;tTJW1KjqWPCPw40PwDKdZ1a9bU9elJJu5+SGPXYpJOT3YnP0zirv/CeQ2vidbHVJ4/sd8dkaGPiL&#10;PAy3QgkEHPqOgFcZrHi24vZCiwNbXgXEstwCVUj09fauMuJ47q9a6kumuJzxuZcYHoOwH+TRGLe4&#10;pTitFud9ovwkvfDfxpg1zS1RPDyiSYYkGYy6MvlbepGWyD0x7iunh1yef4ySafaXB+xrabLhBgq8&#10;igkfiM4/A155ZeOPE1pZJZQ6m/2fGFLorOi9AAcZH+cVm6ZqNzpWqw6hFM5vIJ/MYk5MoPBB9iCf&#10;zqlGxHtE3odnD4Q164/aOuvEwsjHpFuFH2iU7RJm1EeEHVvmP04PNbeq6/8AEfVruex8OeF4NMhR&#10;2j/tHVJ1OcHG5Yxz75wwqDxT4/1K0h0+60mW1+z3AL4aPc524yrc8Dntg+9cre/FjxLdGSJXtrEB&#10;SVeGHlhjPVyRUqLaLlJI1o/g/aSXX9u/EXxPLqs45ZXk8mBf9nJOcew2/St1PiD4Y0h7XR9K00/2&#10;dyp8iEJGqdCQvcfXGe2a8g1HUNW1NxNd3stwxyQ0shdh/ugfjVoatNFY/Z7eztrY7NrzvIWJ4wTj&#10;jn0znFVyWI9ojo/GPwMsdcLaz4JvIIGkO82bNiInr8jDlD/snj6VtfC/wx8SdOmSXxJr00FhA5T+&#10;z5yly8y44/eZOxckYwT06CvP9P8AEF7oP73SL6SKaT5pZScqx9weG/Greq/E/wARa3ZPYSXixwYH&#10;mNbpteQehI6fhijkY/aI9dufGOjWXxHbTrq7hjzZLGszkBVl3klC3YkbfbIx1rCn0bwD4Y1y68S6&#10;1qn9r6vLIZYzcyrM0f8AdEcY4AHABPTHBFeK/KZd6R9Dy7Zamyzw26s7BW+X7oXHtVciI9q9rHoH&#10;i7x1d+LlFrA/2ax34FsrYd/Qs3TvnHb61wM8Bt5ChYbSRtCj69/8/rTBeeYqj7LGWyNuJNrGi4uc&#10;yhQko8sYMTD7vp159aqKsZu7epE2dwPzN3+XOPepo40AMznLH1PPH41EsquoIRnJBJLMoA/Oo7mb&#10;92FyoIOeoIPPI60ws9jp/CXiODw74sstRmjMkUZKyBRyAwKkj3APT2r2LWvDOv8AiXUotW8P+Pbr&#10;TtMuIlYQxwrKvTqhyMA9wc85+g+cvn2k+Zgg/eb8uPStC11a80y2W2ttQvIoX5aNJ22t7kZxUSjc&#10;0hLlVj3X/hX3iz/opmrf+Aqf40f8K+8Wf9FM1X/wFT/GvAry+uJZAWuHA7jzDn9evepWuJWhRVct&#10;HxwzHI96nkK9rpsev6X8Eb3RNTuNS03xxfW15chhNMlqu5wW3HPzeoBrZ/4V94s/6KZq3/gKn+Nf&#10;P0+pyo5jeWY54ChiB+f41HBd3cfzxXMpTdjLPyR+Jo5B+08j2rXPgdeeJZoptZ8cahevEpWMy2yk&#10;KD1wN2K7bwpof/CAeFWstQ1572ztiWimuECeSmPuDk5Gc4+uB2r53i1eVV/etOpx97dgD9avRXIu&#10;kBSY78gDLEjP9P5UcovaX6Hqt7P8LvFt4ur6vawveqoBNwkisQOgIX5W/WtbVjpXxL8Fax4d0i6F&#10;uSiIm+PaF2lWQheuzK49sHjpXixYgMJQQ456cN7VYgvrnT5lubW5lhlU8NE2CAfcfrS5QVQ3dE8C&#10;/GXwxpq6Zo+uafDZRsxSPejgZOTjfGSATk4960Tovx4YEHxFp/PoIR/7SrPHxC8TxQqTq7gZ+8Yo&#10;24/Fap3fxG8YyZNrrjxnGVU20LAn2OylysrnRo+BvhF4z0vxxH4h1fXIoD5pkuGt5mkkusnJRsgD&#10;aT1z+A7jsdY8d/Duw8SzX915NxrVgphFxFb73Awcqr9OMkde5FeM6x428d6haS2+oavdeU52kRKs&#10;QYeh2AZHtXHLE8Y2plcnJJ6/l+dUog5djuPGXiuXxfrZ1GRBHEE2QQ9diAngnuecmvQvBcMkvwK8&#10;TR20LyzTR3ipHGpZmYwgAADkmvDA5jCr0B9K774feO9U8JW81vFAlzYzPv8AKkJG1+hKkewH5Chr&#10;QmLs7s9O+Eem6l4T+Fr/ANq6Zdx3CPNdC0RN0zrgEAJn7xxgKcHNJceOPHGqMR4d+Ht1CWGBcavK&#10;sGB7pkH/AMermF+MWuDUftDxWX2XG37NtIGex3dc/p7Uy5+NWq3BKwCwtl7EIWb/AMeOP0qbMr2k&#10;TTu/h18QfGWR4t8XRWdk3Wx01CVI9D90H8d1T22gfCz4Yfvrh4bvUouhnYXE4Psg4T64H1rzbW/G&#10;viLWiyzavdNGeSiMY1I7fKuB+dcXdNunUnB3E9Ov+f8AAVSiJVL7Hp/ir45avqvmWmgQf2bbtx5z&#10;EGdh7dk/DJ963Pg9pEGs2t94l1kzajeWc2y3SRjIUKqHLAHq2SMZ6Y4rxBdpPyj6V2ngXx5qPg2W&#10;cWyJPBcH95BIDjI6MMdDz/nAqraaA5a6nrl38RvFt4TH4f8Ahzq7MeFl1PFuB9VP/wAUKxbnwx8X&#10;fGWU1nXbPQLF+Gt7Iktj0+U5P0L1l3Hxx8QMcR6fp1uD03K7kf8Aj2P0rm9V+JPi3Uw6S6xLDE3R&#10;bZREMfUc4/HvUKDG6iO+sfh78OPh0ovNbuk1DUEG4fbCHOf9mEfzOcetGo+Fvh18VC09lN/Zmstn&#10;cYwI5WP+1Gflf6jn3rxVJnmJeWYu7Nkktk/U9yef1pxkcTK4ZgytuJHUelNxJ9o7ndy/Cb4m+Emb&#10;/hF9ee5twcrHbXZgJ+sbHb+prd8G23xn1LVWt9X1iXSrKAAvLc2cMpk5+6uBz9c8VyFj8QPF2i4W&#10;31ieaPqEnxKuPTLZI/A1sy/GjxVPYPbiOxikZcfaEibeOO2WIz+FLlZXOjvPinrlnpWo+G3YrJcW&#10;t8tzJGMFhECN30z2+ntXP/FH4Zah8RdTsPEfhzULKaF7RYtsrlQVDMwZWAOfvcg46V5Nd3MrIZZH&#10;klkOWdnJySB3PenaH4r1/wAPIy6XqtzbRsdxjRtyZ9dpBGafKTGerZ9Y3NzBDqGmWckqC4kZ2RM8&#10;sFQ7iPpuFeb6L8M79vi5rnifWbWxl0q4aRYIZsSs+duG24IHAPXmvIJPFOsXOu2+rT6lcy6hEcxz&#10;FuUAzwO2OTx05PFbOt/ETxZqSNaXOqzoinay24EWfqVAP64pco+dHqmq+KPhxpGqz6dNolnJNA21&#10;zDp8TLu7jPqOn1rN+JPwtfxhJoD+GLbS7CCIyPcThBGCrbCpwoy3RvzrxCNW8/ktlTgDJ55rp7bx&#10;/wCK9KsU0yz1aSO3QbVQqpKj0DEZXjtmqcOxKqa6nqXx1v4rfwhZWwdTdSXiukeeSqqwJx6cgfjX&#10;F+AfilaaRpEmg+JbKS7sOTFtQSbQeSjKeozz7fy4a61G51C4a4vXkuZT96SWQsSPQk1VCwTF/lwW&#10;OcnrRZWsHPrc9ytPi+moa/G1taNDocR2SF1HmtkdcDOAPT/9Q2tb8J+JNd1j+0tF8fXen6ZcIri3&#10;jgWUA46ocjg9ec85rxezgS305IUwWf5yM+vT8a2La+vooPs8V7cRQ44RJWCn8M1LSJdbl3PSP+Ff&#10;eLP+imat/wCAqf41lX3wX1LUtZtdXvPHeoTahaYEFw1qu6PBJGPm9STXA3hkALec/XJYufyrPN9N&#10;EXCXUiHB5Df5560WEsRfoevXXw18T3trLbXHxJ1Z4ZVKOv2dRlT1GQ2aXwF8J5PAOsPeWniW4ntp&#10;VKz2jW4VJODtP3jgg85+o714zPruoyIiLJsZQVV8Z3emazLrVrwt5c08m4HDIGz+IBp8paq36H0B&#10;4r0H4eeNtTSXWb60N5YZhYpdiJivXaeeQCT06En3rC/4QT4Mhimy2LKMkDUJicev368UJkYgr9ec&#10;nHuB261PHd3EhAncsBwM8E57Z9MUcge1Z7HJ4G+C8O3etqCeg/tCbPXH9/14pP8AhCPgtkAJbknB&#10;GL+c9Rkfx+leVExvuIc5B4fJOT75NSwTiK4QLEsiHgqzbwPcd6XKL2x6evgr4KuSFW2JHJAv58j/&#10;AMfqYfD74OtuxBD8vB/06fj/AMfrzYlXuxIsIcjkqRyv+P1qzdST/aBGs37rIGGHYDOf1/z2Vh+1&#10;PYNCuPAfgfTrmLQrhEjlbzGgjuJJi7AY4DE4PT07Zrn4PHWva7relWE8dtZwPexGQW7OGcBwdpJ7&#10;eo4z9DXnemqonKosrZJITGe+c4OePxrUjFxb3S3KyqNrB4mQEOpGCD3Pb6UbBztnSfEvwtr2vfGD&#10;wxd6Zpk89raRwSTXGNsaBZ2YgseM45x156V2vi3wz4r1fVILjw/4wl0i32bZoDAsgyOjL3z6gntX&#10;My/FHUzaiJYbSOb7rTYJ/EL61z0niHWZy80mrXu+U/MEmKr+QIGPoKRbmjtR4D8bYG74n3pPtpsY&#10;/wDZqxrb4L6xaeIZ9fg8e3KarOCJLkaem5gcZ4347DtXKDUriUlRcXAb/rq3X86r3El3gs1/dH/Z&#10;81hj070EOqjutb+EniLxHYfYdX+Il7dWu4OYmsVVSR0zhxn8a7DwT4YvvB3h06VcaxLq8UJJti8I&#10;jaNMfcHzHIz0z0zjpXiVhqmoRzGKe+nSIkyRl2P1wD9R0rftvEGp6TdpdWt5IWI5V23K2e2D1p2H&#10;7VHReE/CM7a3qvjvx1FBDfXe6KCznZWS1gPygHsSVwv0J7sQMjxN+z7p+seJ1vdIvYtK0yRQZ7dI&#10;y5D558sZAAIxxng9scVU1/xffeIYFt7uRBG5A8mMYUd846k/X3qW31rVILWO0/tCfygo2IkpIAx6&#10;entSsHtVc9N0g+HvDVpZeFLOdEWGExqjMCffcf7zEk/XPtXlNv8AAfxLomo3Evh3xm1jDIcAp5kT&#10;lewbacHH+cUxt8zGTnvnnHf0/Gt2w16/0zTb6R765ZGTZbkuWUMPQZ+g49aTYRqX3Kf/AAqz4l/9&#10;FJuv/Aif/Gs2/wDgL4q127il1vxoLzZ8okmEkzIvcLuP9RW/4o/t3S/CdrqMOuaiLgSj7R+/bGHH&#10;AxnsRj8aybL4makdES2uY5Jp0+Uzeeyll9T3J/GnuropzSdmelW93ong3StN8OPcSTxxRiBjId5V&#10;cfek9ASenv0wK49vhj8JoZpZpjDKJW3CMX7EJk9FCNnH1zWadNkvrc3unOkgk+bhixBPOD3B56c/&#10;WufubaW0ciSPMr9d+MHn9eQOlJO5PPJPY7EfD74OmMOIICh6H7fPj/0Opbf4a/CS7uVt7e0ikmbJ&#10;CLfTk8cn+OuSle2bTVNszmdiAYXUjyh1Y/mAPx6VatP7N0ufzdX8+ctlRbQnYVGT98kjrgcD2zRc&#10;rmdzqrv4UfC2xt/tFzpgjhzjzDez7c/XfVAeAfg2ekVv/wCB8/8A8XVbWL/SoNNt77w8VhLv5N1a&#10;SsTuRh3Ukgjg9Pz4rkNIiEt/bzTYMcDK7kjqN2f5YFC1QSlZ2R3Z8AfB6GRT5MKODlf9PnByPT5/&#10;Y074heLdI1HT7PTNMmW78udXkkOSqAAjG48knPX2rk2nd7nzDHhY0Kq2A24kkkkMe/NZF6DclpI0&#10;JK/LsAxkZ5qkRKd1YvpcTWhaXT5mjeM75I1JHI6OAOOnX2J7ZxsWWvaXf2d9PqENxJqKXAKSK5Vo&#10;1IxnIzhR3GMdOK5fTbXUbiRvssLvPEhYgdNg5+nBFSWjEAXVvcJDeKGMbJHwzd1x0xgn27UpRQot&#10;o9F+MHg/WvGmg6DZaHbpOyT75XaVVRF2YDEnqPoD9K3tVs20T4WWWk3tzElzb2lvbs6Kzh2jC52g&#10;DJ+6e1cd4e8W+IV0eSytbyN5rdA8ELQgl4h1VG/vY6Ag9OPSuku7T/hILRNSinklimTcpkPmrEe4&#10;2NlcZHOAOlS3Y2T5keYS25lWa2t2eNSw2ORjB6Kf1/Wuh8FXkREtlMhMs584yHJ3f3iTVnUtAi8k&#10;WiPBBPg+UIm2o56lQCfl9QPfg9qv+E9BjWRfNUh0BVjn7oHJX9R+P0obTRKi09DsfDkSPd+erxhF&#10;UqioOvqT6f5/Hy7UvhlqXiv456nf6jp1ynh4sPMuRJ5RfEAC7D1PzAZxxwa27TXrhJY9TjbZIWIj&#10;RpNsaoCVChM8jHt/SrevfEuaKwZIGSKdhjKKcj6ZoiVdFe8+FHwztZntb3U3ilXG6KbVApHcZBNR&#10;r8MPhakfy6ztRfTVgAP1rze41FrueSWZmZpGy7scsT7mmSzeaoSPGwH5V7n8KonnPRx8M/hOrlxr&#10;SBz1I1dcn9ayfH/wZsB4YtZ/Btte397PcxgZuvMQxFWO7JOMZ28571xVvp0tw7HKoifec8fgPeu4&#10;0b4haxoWljTrQRXMMA2o9yhLLz0G09PY5/pQCkdZrWmzaF8CotJ1Bo47qC0ggYK2QXDrwD36V4g0&#10;kysQrvjpxXVax4i1TWpQ2p30soGSqbPkXtwoGM+/Ws63ggT5mQSA/wDLMdP/AB0k0rierNP4b+I7&#10;Tw14o+1XwZbaaBoJJACdmSrA47jK/rXoLeJvhx4V1K71fT4Y59UvWaWaW3jZ5HLHJ+Z+FBPYED2r&#10;z+2ihmGyC22E/wAIQnGexOSf5e9Qz6FE2+Yh2frt255/A8c/h9aLguZLQ774m3N34q+C32mysZpJ&#10;72SFkt4VMjY8wcYAyenpW78OIJ/C/wAKdMj16JrGS0iledZesa+Y7DOM9iOOtcd4d+IU/hjRU06a&#10;BL1I8+ThyrKCckHjpk8ZrB8S+P8AV/E0JtZWW1sm5MMIPz46ZOefzxTG5WR26an8MvBt/dazpcdt&#10;Nqd2zOTa5lYljkhT92MZ7DH0rmvDnjBtS+JKeINbVYYCjW8PdYAeF5/E5Pua4EsNuxM7fTGMmkAd&#10;uM9PQ80ieZs908T2/wATzr7Hwxf6OdKkUFPtUeGiOOQTglh3yPX2rkfFnw7+J/jbToLLWdY8OtDD&#10;L5yCISIQ2COvl+hNc7ZePfE9jYJY2uqyLDGMLuRWKrjplgTilHjvxUcH+25yTzgMtMrnR2+m+Hvi&#10;/pWl2mnWut+GRb2sKQRBo5CQqgKMny+eBVr+zfjN/wBBzwv/AN+pP/jdcGfG/ihhg63cKTwDuUZ/&#10;SmR+OvFJkdDrlwNp/iABHscigfMjo/FfgD4o+M9JTTdX1nw49skwmAiEiHcAQOfL9GNQ3/w5+Keo&#10;eFLbw1J4h0OPTIIkhEcLSozoowFZhHkj271izeOvEyAEa3Pkj7q4P5nFQn4geKGXaNXuS394AAY/&#10;rQLnR6l8OvC/inw9oc2heKLzTtS05U2W3ls7uqngo25RlcdPTp0xip4m0Z3+C+r6RokEt43mTRW8&#10;UQLsR9qPA9cDP5V5xJ4z8Ry2zRTa1eOX4wj4yPTgDr9ateGviHrPhqzNnbw29xbsxZYpc5jJ6njG&#10;BnqPrQNM2PBnwY0C38GRXfjTTWt9QXe87NesqomflztbaOK0Y/hv8IpQDHLAwJwCNTfk/wDfdcbr&#10;ni/xD4qiaK/uhFYbgXjhG2Pr0PUn6En2rIG4TL9nhdhjau0ZKr6/Wlcdz0k/Df4RAEmW3AHX/iaP&#10;/wDF09fhl8JmkWNWhLsQAv8AaT5JPA/irz86VdxIJHeLJJOF+99eKa2n3QcGOP5gcbtxOCPTvmi4&#10;XOi1/wCC81t8Q9Cl8J6d5GlweXcXM89yWVXWTJHzEtnAHAFeg/EaGC6i0+KTDMjO+3GcDAGawrHx&#10;X4kbTI4rm7jU/d80QjzWHtzj8SKy7m4kLvcylppT1eYl2/X+lJvQZlzzfZVAiByOvygD+dQRam07&#10;rEYtwJwSFNaMDLMS7kF3bOMDI/8ArVeiVI12qFVzzlOv/wCulYLlKKwDKq+Qscfoep+gqxDpWnRf&#10;vXjJYDgnsfXimv8AupByGwc8gfqauoUmAIK7gOzGge5h/BrB+Lfi3b93ynx/39WvfK8D+DIx8W/F&#10;oxj90/8A6NWvfKsQUUUUAFFFFABRRRQAUUUUAfMNxqdvpfxu8UyXIYxSO6EKcHqp/vLnp6109p4o&#10;0ESxRyQzRP5i7tqqAGBPPUfrXD+IEt3+Mfif7QjsBM5XaASDlfWp51BBa3jU5Ib98/zdOnsMnPHp&#10;xWsYJrUynNp2PXvEF1ol9HHNfTW8EUWVxwz7T32gE5yPwzmsm/1vRdN0BUsL3KSjYwWM/MvGTjHB&#10;5Bzx+lcTY+IFs4liutMtLkFjjjafXrgitu4/sbV9JaT7ZY6coXKokbSyZznBO0d+wzS5OXRhzcyv&#10;coTXmmS2qt59wZAQxCDueo69vpWrF4mlt9PlnilVo1hMfmhQxXJwu4EjuMc/rXFabGLyZ2bIhUYj&#10;RiCW9Sw/pVkwyW4cQ3UkQfjbhdpHpgdfx9K0cUYqdmdb4fFvcaXdbks2nmDBEkHMeAPnzj36DHfn&#10;irGgJY6lG1reQ29m0KocmFXLjsc8cEEcZ71zA1u6AjiTTrabACoyRsrcDGTzj8T610dtZa7qOnrq&#10;1pZWsQccEMXkwAf7xxx16dqiS7msWyv4n0SC3mg8u9hSzdipfdggqBhQCfQ/rWpp+k6YumPJBdRz&#10;3aAZDDfnAOADnvj1rAu11LUL1NOvLhZdmMRxqoRnIzkgYBI3YzjtXReGNO1C0hltrWKIuRtUByAp&#10;zycDJ4/rQ/h1YRWt0jJ1CXR3tDa3sSWupxuMSxHcHU844P17+nPWnRWWktpMcrX+12Y7vMkHtjjv&#10;1Hr0qO40hJ/ELXOp3Vj5XmYlWKRY93XnaDkH8altdN0u9P2qPTLlLSBWKmWfc0hx6EcH/H64fQXM&#10;72M1PtcEMkaO8sWCTGJCFI6kkDjt3rLngnjiNwbXdFx8yOcjPrxx+VakUfg2WMyNf3VhMD/qXXec&#10;9eqqc1mPeWjDy4XupyzYDFNox6nIH5D9KpAOtZLcW8lubQkMdwckFgeccY5//VUsek6pOvmRwTNA&#10;GJd0jYgZyD7dzWzpmzVb4xXf2q6zGCpaIBlxjHO7gda661naOERjUpPIgj27CiuiqB6Dqfrzmpc2&#10;h8qe5Q0m3LaZ9oYssUShV8ti+4jhuMZUnK/KAcBc11kdtHKklw1ssDbQFkADFeD2Hvxz/wDWrNbU&#10;72y05FhubUsZdzGRViWTj7uVzhvqPaqepaxef2eNml+RcS/KdriQMw/jJAOQMdxWTTbNE0jatbdd&#10;NaIlTLO3GCx+TnO0dcADHbsafc6sbe0lmmsPJcuAzKyEDsCSCCcgkVh6b4gWdzY3GE1GEgDcw+ZQ&#10;NpIxhc5LcYz144JrR1AL5fmAyPuYBY3Qbi3Xoccj69qr3VZMOVyu7jbe6kubGO4d54zIMkxpuUrv&#10;YDdnPOAc1VmjW7cxW8kKu2ArSQbWHPOM0l07JpwlNnLvCkKvm7DnexHAPPX17VWGsT2lnEyWN+S0&#10;oIjlTJ6g/eIBz1P4VLjeXumqqcsLM2rZNPs1awsrBrr7OFV2SdcAnk9/XIrKuvD8HiXVJo5IL20h&#10;gI/eMFZGYY4BDZz36VzM2m3lp4l2G3XZqMmY+jFMscAk8Z555rrotE1eCB4jdT21uVx8jouDx6MM&#10;c1pJOOjZyKV+hx8k0ela9/Z39p77VGMfmtECVYcEH5jjnI/pU011ZCOC3hEzyKcl1b5XBAxx3GKo&#10;JoqalNdNPqEUCwykMZR5hkwSSc8ZBJp08kaIStwpZQBuJ6/49KVkOU7LUdq8ASMJHMHlJB2FcDHv&#10;WTKuxN0saiZxgDtj6V0C2EFzF5sNyJ26ux7H2IqrfabJPPnzA/ygYOMjH/1vpUqS2L5XuYcZVTud&#10;GB6Aqcgfgf8AGpoLNr6f5WAUdTjpU0+nPbsNhYg9CF4/WtPTPtlnKYoEiIOC/wA23Jqr6aE211Na&#10;w0e2+wx7ngEqMFMkmCRhmzxyMYq3cW9uulzq0AuQWABto1VkJzh8DqBnBHvT9NeU/afMxbt8uAGH&#10;z4zyckevep725TTdKSRrws7zpEFk2kfMy9cA5OAT1rNPU6m17Ox5dandHchBsiMpKLgZAIGAccdq&#10;gO0Mc49KsOjma53EEq5BwwOfy6VFMJC+5V+ueB0rc5lsOgiWQSxsSCVYgL1LAZA/EiqUrGNt3yg4&#10;4qeCcwShyVJUggY/Hp/9eq0jGFiJSc9wKBWuNtS7ykhQpHPI4qzC28sMYweRjkVVyZBtXgdgo6VM&#10;nzRhXI3DoRQNE0cKJMxbCjb6cZzVy1kU5VjnjI4xmqMQAkRnLHJwau2ETnVY7fDAOML8mTnB/wDr&#10;UmNq5ai24ZeCu05G3tR9tAttqKQFP5np61NcW5ha5Rh91D1+uKpQqJl6Akgc8cYz+Xep0FFNIfPe&#10;faLaRduH3AY6Z59M1R09Gu79UB2uzBRj/ParNzGYoSFAx6FR1/Cr/ha0lF8ZVIMrHYpPIBPU+5Gf&#10;xzVoGekLa28WnraRZjGwZRRnPGMVy2rWcVvbh7Z1ijY/vMjDFh2Aq3q2t3dpGLY3JkkMe18gcc9s&#10;VgKtzqczO75CjLOfuqK7sJgXUXtar5YLr3PPxePVN+ypLmm+nYgUTXbqihnZVwB6AVWvC9uzIXiQ&#10;gA72ORg/T8ucVrG7SyieG3CsHXDsVyWFYiNHI96ZMtIyCUMvP3TyMY6YYj6gVvWzJxXs8MuWK+85&#10;qGXKcufEvml+BFb6XDb3V3dahKCyRtiKQAOXI+XC857HI7VkCEmd7d75EQfeRWPJxk59RnI/DNWr&#10;83dzKzQ6hOI2ydr7lKnrwB0H0o0fQL+9fMFwG3N8xwWEQx1J9a8y73kz2LapJG9oPh7SZ9AuXv8A&#10;zHkNz5QKPgJ8ud2M+/6VuS+F/DsWmxBrQLcSJ+7/AHh3Fsc9+cZqfSfDj6dbuv2iORnwWZ3UdPQZ&#10;OPzqZNPfy/tBBDtkJt5Kr+PXOM/lWDnd6M2UfIzY/AmhwRwvdb5pLjlR93y0/wA5/OsvxZoenaBP&#10;G1khNu8O94ySxQ5wF6d/f3ro5bl7C1lu5QbgwqMRj5X5I45yBWrY3Ey26yy2wV5yXkQ8kZ4APqQu&#10;KFOSdxOKaseYLcRRWyM5IaQg7c4KntnpjPWuutLnw/Z6DPcm5P2iCQCGNHAZ22gcAg55Lc81c1GK&#10;w1a/juvsIuXjG2PAJHGeePTmrgtIby1QXMMEwgk3/IAVU+5/iA546c+2KcpJijGxR0yebTNOga0i&#10;iM12plkcDC7nBz7fdC88HP5VdtNZXU/ECrqcZWBU3bPJJOAflUEdvX1GeKpnC6UZMpDZRExpHKSB&#10;jd1HHc/yFM0yxea2nmFwCJZP3UZI+VR6fiTRzaBy6nR6h4ls4r2S2M0BnYA7VO8+gGMDH/16zo0t&#10;/C8lubi6Egu1CyGQlueTg5GB2HUZzWFe6PfpftPaMys4G/YudpAA4x07mpYDfWjTTzS/2g7wAMkx&#10;LgkE49x1I5HahKKQNu5c1XWtDupMWm1drsWLptJJJPBXuc5HB4zmnXGvPBolvbQR3V5dyDeZImDF&#10;ADuyTyDjpjjpz6Vymv3ds2qQPbWqwwKgJtkf5Q49cfUe/H0qtHrF9ZjyvKjZFeQLvUOTnqcnPTA5&#10;9zVKCaE5M7a38U2l9CLXxDbeUQqtvlXGfQ8dP8/SumtHi1C2W5sL5LiDJUqy5BP16j9a8vkh1fxd&#10;cNeiGOGBFUTXAOyNVA7Hv7kVqtNa6bpK29ndXbQ+YJHnjkMYL9MDgk/Ss5QXQu5savpCT6gJ9akZ&#10;LID5tkpfLE8IBtDBefft0qW6v7DyWghS0jCptg3BQwOMDjhh2qrDJrWqtBO7sBCTJH9qQKrt2+UY&#10;JHQ5P4U/V/E1n5qW19YQ3zxjEhOMIcc4znnpU2ewO25hQXaSXgiN66PvKkl8q4yd2SfmAI7ZNbsc&#10;M0rs8ghkOfur0H54rIJ8PSTQPa6Q8cnmhmDuApB69Tjgken1Fa1zBaRzHzbeeMgYzhv6EiqZG5LJ&#10;Ay20+yb7NIVO1xyenYD+eap2269tYpIUlgtNg2RoNqqoyC7kc8nPHPTNMvLKK4sXisrS6eViuZSz&#10;IqjIyMnueB0PWqVz4ngtIZNM05XvXZDAqqdqIvIChhgtjPYc560rX2GnY6HytL0uLbbSLJM7ctIQ&#10;qFvYHk/j+VUdSh3r9ov52SVQW8pMFzx/FkfKPbr7VU0i1WwtobG7tgbwA3Ms82dsCdhnPXj8M1Vt&#10;tVtGvvNMUlxC7cwvJz6AjjkE0JNPQejWpLYahDqGlmCRCsWN6IyYOc9vXuOtMNjBdwSNBGrbZMkA&#10;EZXHH68VqausjwyyzweSYFHylF+Vc9gDnFY9vPAsiSW7sjuC21s4zyDnselaxldXMZxs7GLcaQZU&#10;LojFx1PXAz/jWGUktriWKUsg27cMP/r967tHj3yfMB5nzAFu/cVzvivTmaQXaksijngZwP6imTYo&#10;6PqtzYOwWZ4CeFIbaT7Ad/8A9VaTXK4kNxDG8ZUjzFX5lb3655rjjNIrhmZt68BieRXTWWpQXtsk&#10;UzNFKmMXGeSoPG4EEHjjPGPWhjTsa+j390kRtUaQL97ypFBjwAOMHPp14rUXU5Iokj029tE89SRb&#10;zud0B6kDOBj8fw61msNQ06NY5oTPG4JDDAfHXgcA9uVJrPnWXUWFrZoI2J2yyohR1HfAOMsTx/jW&#10;bSZqO1C/lMkcU14b64U7QzEAdefu8Eepz3HpUcV3e2X7yF1wp4yxB/DuOnb/AOtXR6f4Djd0m3G2&#10;TaAN6iSZuB152rn8f51s3fhCzsdNkuIr6YtCpYpMFZW46cAY+tHPFaByN6mHpmrJcXTXU5WK4kAR&#10;5WQs5AwAMD6AZroL6OxbTZ7WRJH3qGd5EIJPXOT3HoP8a42x09rq82wfdbcBuOAQRyPpz1ouCqSv&#10;DNeSxlDseN2zk9+ehocVfQNbHGalPNLOd7khRtCjBxgdPWqob5drErg/e5HT06ZrS1Zojdyxw/NG&#10;OFOM8455Pvn8c1Tt4Sf3nz7d21uo447j+tamexbs7mEybFXqfvjJ7VpQMTKvYZpbfTijnKBcLwc9&#10;Of8A9VXTYSIA69Rhsg9qRLJpJkLBVIPXr/Oq4mG4hTwMHk96qTsY5gWycdOTz9f0qJXZiSflOfuj&#10;j06UrGVtbl2SZyNwJAPXNZkk7+WFOGYtwA+0kZ5/TmpjcMQVByRnJNZgy8m/au88FsckfWmh2LUG&#10;myXKm58lY/l+RpcHJ7H86t29pcMyw+enC844B+vXFVgykjzCfqT9Py61aWOMoCqhG7Z9frQ2zS67&#10;GhaXSWk0e+JTsYFkI6/j6GtqCaHUrZre1kZZBKbiMSnOcnJRvxPXn8M1zwXdbRxyY8xOVfvj0PrW&#10;jZuYp45IkAlDABAckk4/z+VRJX1HGpbRbHS6Xbyf2eWW2+0Wlyu/yIiA0bdRgkj25znpU/2u4t/M&#10;j8uS+fG6OJmWOVcnG1wT0zj5hnPpUmiSx6V9qhvmMZ8wZABYD8QPTH4Vf1w6MLZW1L7PJEPnRHYb&#10;j/u89axb1N4r3Tm5NMvdSvY7zV7ktJG4xbxP+6iUdR3G4+3Pqe1HiDdcQQ2lvO4vZn3rBj/WjkZJ&#10;7Y5P4UstnNBbtJ4f8Qx3tozbnhkcStAuc+5A5x0FaMGn2fh2xkvmK3OpTL8u4/NK/oAOcfSnfqFu&#10;hxereGrw6n9nhTfL97k43YGcj1z/ADBrBCXNhKVEjh/4srgfQivRv7OnutSl1TUJPs0jpsSz3bsH&#10;GASf4cHkAd6oeILCO+0pNTCMLmBxFcKo59Ax9+n5+1aRqdGZzppK6KemeJNL1e2XT/Edqrqo2RTb&#10;vnQegYckf55rSi+GdhqoNzpOsv5B5CyIGI74yCCPpiuCFkz3CNHtJk+75jhQevTPuDWrpd5d212G&#10;WaSN4eWVWKsB7Edv84qnFr4GSp3+JGddwt4e16e1kkEvkOYnxn5lzjpWl9p0nyZZGnMjRgMibWDO&#10;M9Bx1967GzufDGvwSSeIxafboz/rmbymkQDgnB5OK8sUpNrD/ZUPljJVOWYLz/IUL39yr8uq2OpN&#10;hfeKIJbuztmSwiO1dzfO5x1Yn7x9u3H40bmCCxthD5rR3PzIy9wu3jPvnPFdT4H1JX0i802Zwixj&#10;z4+gZh/EB6kYFJJ4YuNR00eIblVv4Z4BhIOsGDyMd+OM9Rj8ahSs+V7FuPNaSOFScIV8sk4TnI6t&#10;6A/56VNDHNPOkaOQ+NxJ7d/5VLfrbvCEW38slvkKjhl9aZpSGS5Z3crDGo5BPJ69f89a2vpcwcVc&#10;czOLX7xJUkFd3TgZx+VVruLbtlRtojAzk8fT6Yq1KQRLsxtldVGBjnvUVzD5trK7spbcPlORnB6U&#10;h2KPnSSW6pE+HbAJx0Hqf8+lOzLGmFAPvnn86msrW3eOZbgsBtKo2eAR9OtMvGihhC+YxlXs68d+&#10;B+H8qZPKmUrhfNSMNKGZTkAZOD+FVRHkrujZHz3BAOauXTF4iLf5ZVwpJ6kkZ/yKz/mUbZmbIG7e&#10;TzTuNJot+beR4+XcB0O7t/hTV33KsXT5hn+Hp0qh5sXmEYO085f5tx/EVML7aoUAhB2UY+vegHFi&#10;/YplfEqoATwzsOf1/wAKsSqWjXz0ctj5SeoH+frVf7VI4LqmF756HPbpSm6LrtI3heTg8fn+FAmm&#10;NkzGQUOCTg57j68f0qJGLEruBUjpnOAP1pxw8YdwOSflJ6n+tLldiFlA/DgfjQUCl9+HDqievB7/&#10;AONQuzu6ktlGGfl6+nJpZk2jC455JyQPx5/z7VJbsYgzMVwTwuMY+lIF3JLSCGa5RbiTy42O08E/&#10;5/8A11JfeTBOY42GwE7QT/D2oiRvNAUYVuhxzgjFOmSIyAZJYDAIOSR7/wCNITZQvBHKqyoScjhc&#10;dqhgZwQq5565FXjGuOQdvTHOMVWmg8pvmPXoR/WgpPSwglkLkNkgHtzmrUN59jkEisxHqeQKgt4o&#10;jG5ON2OATjNLHB9oRk27V3A7scelMWhuWmvAkx7Q4Yg7Txg+vNWft1vJ92BkOOdp4/KuVkt5ImPm&#10;EkjpkcfhmrFrK2MBywzg/L1pWQmrG9M7SuCr/KRgDNWreBURhvEmV3KD1BrnJNRmiwqRbiowCT+P&#10;5VENbu/MBZckDkA8UrDVzq2LMf3gUqR8wmHf6+tUZYY8/OI8D+9gn8qx4dXa5RkGUCt8ocjn/wCv&#10;UqkO+ZZyOefWlYLs0JVs2ULLGhYcAgAVC7Yj/djAAxt/xqqVjBwNxOeD3qxbqXGCOD69eKA3RjSi&#10;W5lbfkksflJ4A+lTwQrEwaVgE656DHtVm9mQPsUKG9vbNUFUMCW5OONw/wDrUx7oufaoDnduYY7n&#10;HIqjLCWOVBGDgEGkdlaZUV2XaeSDxjjt+FWobiOYkqw4OFDEZNArcupRWFlO5+g6U9g6PlMk47en&#10;vWoI0lJIGM8kGpzp6kAOu1wA2c9/WgdzLjuiWAlyHHA+WpJAsi7iVC/UYPvT7q05BK5UcBuR+FVZ&#10;WYqFXcccjPQ+uRTJHu2zBDrgctnrgU+CTzAZFTCDJxWe8uVz905GADg1paXbyXbIzHESnk8cfSk2&#10;VY00iLWyFhyQSehNVZFIbBz054/WtuSZEiVNwA6KMdfrWLf6pGrNCih26Y3Yx70kTe+xSuULQ/Kc&#10;EtztB5GapqBg5wewx1FWri9J4RBknkkcZ9KbBNE+AfvVQ1dIZHvBLDjpjnp/9er7/vXOW52jDHqT&#10;imJGhK4HOO1WJkJhWQHttP1pAypIiLCz7+i8AD/PeqIlzJhiSpH97NXpGAgc5B46bhWaxJO7k89j&#10;z/8AWoBFuNyuVV/mK9zxg96nt5JJXwe55yP8is4SFDkZx1561t6HEk90hlZgn170Mb0N2PfvxyQV&#10;604jEp3OxJxxmlV1yd2Oc/hVaW5Cw7kYDHcipMWPupAGwDg5POc5NZUgd2yPug85P6moWmJkzkHH&#10;rQZdvBGcHk5piUCxwgLIqr7jpVby45cnIaQZwcc04zFlbcSBnAJHWoo58uABzjjmgpKxJ5WAFzjA&#10;yfSphGGTPT0FM8tzyRzjHtmpVkUYU/MRjv8ApQJjViZVLZBJ6hj0+lLG+Y+x4yxz/WmzTscAfLj3&#10;qPY3DHkegHWgEhXnkchohITggkjnHGASP5VZgu2uLpBM0qJ90yhSwPGDxjOD7e1Nidud7FewUdcV&#10;ZZFWRWRhj+LC5JPakyrliIT6dnLJIkilQ6sfmHQnNWFilRW2SB25DJ/EMfz79KW0lmgdHSM+WSFc&#10;Zzkc9f8ACruoWizy/wCixGK4UFXQcqzL3HHy8Y4+tTcLJho2m3utiaO2WHdCyE732ltzBeOPWt65&#10;8GanDcyWwmgYpty2GALNn5V454GT6VzNumoT3So1pLNMSMFOCSCCMnOD0HX0616npviOHVNfih2t&#10;umtVaPcMKrZIdc9z8oH4e9RK61NKcYtanB3fhXXbBWuJLQeUFyXikVsD1x1rPinjlO5jkYxnrXoU&#10;j6fqUVx4iv4TaN5bQQSFvmWLBAPHG4kkj8K8p1LVYopleylxEFCqI/lLEDnnGTk889M04tyCpBR2&#10;L82nS3G3GWRf4w20D8+BSJrdvbX8CiZJ4ok2ESplN3T5Qc4/n1p9toVpd2kd1r3i2O3R8AWsLl3U&#10;n1A6frinzw6HaWsNrDe2lxZ3UUoW4+yASIUxtVgRuGemT69Kq/QSpuxDcatdXA3xWoZBxvEMabue&#10;vIyP88Uqav5IVbmDygSMM8ZGfoVOM1z0m1JAkZ2xjhQp7VMl/LAojMx47Yz+nSmloZXNyXxNbOWS&#10;3fZlwB5KFmI7kZ/xp1r4iiE6pfSXEUPaaaPewIxjaAcfnXNyXZlldSx46FEH+FLunwFiS5xngZyT&#10;j8KfKNHdSeNtJ1TFtqcmtXNucFi5RFJ7HYp+nWuNSNbm+lmhJSIklASQWxk444zzUFtY6pqDOILe&#10;UgAlmkyFHHcngVd/4R/UrWN7hg7mNAz+WxO0Y7+ox6ZqUlEuV5atGjo+uyaTNMI8NHIAJY3JXdjn&#10;hhyDn8a7uz1bwz4pt1huZ5LG4VQpjuH3q3A5JPOencV5iLpWx9pgEmTgt0f/AOvWtb6RHqFru0u6&#10;xd7ceRcLgMfY/wBD+dKSQQlL4dzv28KahaOjWIgvLfYTDKDhk9MMo5H1FQx3On+F3tdPvrF2upFD&#10;yPKVJLN14PTp7dq4EarrOjsbXMltcLgOolYDkHp+n+NQz3t1qMiTXhMjAjzGznIzzyTU8j7luqlo&#10;kb3iCxsbfV4WsXdrWYecoLH5GZiGU55AGAMHpUml2DNEIgyo8iAnAJZh02gDqfYdfUAZqtDLb3E5&#10;8soZON2V4cAd+4OO/T19al+03NskjwXCQ7vl3JIoIHcBskj8DRrawrq92dCdAvLaFZJZlszPLGkI&#10;mUBMnoH2nIOc4681xt9ETq/lsFWdmdJYlYNluR24zk/pnvWhYarqNn9ljvg1zDbz/aFhlcghscEn&#10;uASDio7W2WWX7QQmTuO9E27Qeue3U0K6epblFrQitZhZTo8Lx+ej5G5ye/rgD9cVbu7cT6edXs44&#10;hyIru2/1flyE43D2P8wPese4t1R5BHu2bzsY4xtzWta2skmmMzx6ignCqTDFuWQKeCT6j+h9ab01&#10;ITvoyNbC5tYZXt3MNxGUmxvAI9JE6YHYjsea2fDv9v3HhrVbrSr9JZtx86xkHyqpG4sg6An5hjHr&#10;3oiYQTrevH5FvaLIDJcjaZN/8GPwP1LVD4E1H7P4ltxbwySR3i+RL8pBXOTuB7jgc/Wk3dFxVmjV&#10;02TTr22tYYLeFomVS0QIbYeh9+vepNXv59N02A2ANuHDwhQM7RnkfnnnvijS7aztr6+ureCH7dZh&#10;wyh8EhVGRg+oDZ/A1peI7WGPy4HbaL8loiOfLkGCT+ufz9amLTZbVkcJP4gaxiWPTbTypwC0s2QX&#10;I7nOOPw9qxX0/UNTVrpyXcnJJbJ5qS9tryz1KaOcr5sLFiR075H0Pvn0rpdKltm024mLtC8TAJDj&#10;O4HpjuOp9f8ADR2RjHV2Zycvh6+h/wBYny4BLDkKPfFLJoki/ccYB/jGCeOo68Vvz3CyyOqxvIQ2&#10;0IvA/Wnrp1xc5MmyFT/CW3EUrl8qMy30UrAyyNnnbweCcZHvzzV1LK1tiNyMGA/j42+55/nV8QbB&#10;5cUkjKCFzxio7uE7MMMg8HeByPakVYdZ6KlyrGKdScYUZJJ+hHGKmutAa1A82RJF4ywG49+3WmWc&#10;U6SGVJcKgxswGHpVmPUJrMxhQUPVyxzjPA4PQetLUegGG1hsiQ7ZCkFs8n1yf6VzUmqW6MRblgxU&#10;g5549enFbOrKt3dRsAwWYnzIlbGGH3h9DnPvVjw4mkQy3KXttGiTIESbbny8ex9/5c0BucrOrzhB&#10;NGwfaDk87hgY/wA//WpbTTnuXYLHkY5Z+w7k/wD167PxDplrbIlwuyTzFzFLF0YDH5dq3JfCA1Cd&#10;btZkgglhU7FXlTj0o5kT7NtnnxsLOElnkdz0CrEQB+LfWgW+ku4jaKVSWwWYABf1pusSwWd5JDBc&#10;faYxwJApAP4dfWsX+0UEjMxbJP3iaZLdtDafQrSR5D55A2ExgDGT/wDq7VlvpV0obyvmRRuYLk8f&#10;T+tRnWVGVCsRgANk8EAj+tS2063MqIJJM59eho1HZFESSD5WYqOhLcCleVozIqbVBfqG7AdeP5+9&#10;at0ivJl4Muvy7goIPYEg9/fI+meazGtlMjgOyMrfcyMc/iPyouKzEijzgspYMDgA4Le/0p8UDTna&#10;mwRju52qv+P0q8mnCRRwYbc/fl56dgCQM/QcetWrS0S7vFbYUt0IVSBzgcA/XjJ/Gi5SiMTw/Ckf&#10;nHVoCQMqkMZJPX1/nVZ4S6mOCImNTtB27iev+H+etdS2oWUMIt1hlhXoSDg/jj/GuevLgwyeVEWa&#10;UjLELxgdKlNlNIrQWE86qSSIg21UAPGfT1rpLDTVgQ7mWPPILLz/AIVDpq3aDzryUruBIXI3fT+t&#10;T3KsoyoynTPWmCL7W8UB+8zZPVuM/hTo75WCqGwFP3QP8Kz7a6LGSEK+8dBkZzUIQx3ZBcoxUORj&#10;gA+3frQFzUvJTLtC8k/5FZ0kj3AMUaMSvLYGa1FWD7EJ5JVUKOVXOSf8msi7u0S2WWH91KkoZcHJ&#10;z2/KmgZagYRKzSKSo5+XgmrC3qSDOCGBGAG5HT8+lZM2px3r7BGxlYZaRTtGfpin27yCUZPP8O7o&#10;R/j9KQI03FxMshRvnZcg9BmueczW8md2D9fr/hW5f6hJbxhY02sT1xx17D/GqL3C3sLeYYhIVLEt&#10;IPftx+lA2J8D3aT4oeKHYgsYGJI/66LX0FXz58Dk8v4n+J0II227Dk5/5aLX0HVgFFFFABRRRQAU&#10;UVgTeKtNh1WOJtU0/wCzFWR8zASRyg9+fukAj64654AN+isPR9WfUdY1CKO9tbyziiheKS3TAVmM&#10;gZS24gnCqe3X3rcoA+Zjotxrnxw8WQW4UtGZHOWA43KO/wBa308Cav5wWdGhhJ+Z0YPx9Ac1k2cU&#10;s3xz8XLFezWn+szJFKkZxuQYy3FdZeaFql2sf9m3up3JOd0j3qsvXGBg49TyapTa0uRKCerLaeC/&#10;DbWqxT2eoSMoIaTym+Y+uMEVQvfh1o9wq+VqF9bwqSSLi2Yr/wCy1A+marpEyNqcuppblsGaK6BC&#10;5+gOOvet2HQhaxtcxxNcSbf3tvKSJB/uPnP+NJuS+0OKi+hjDwLpEdqTa6whSFSzqqbSQTxx9ePx&#10;rOh8OQ2GpxSrcwSBX8wRlAc4PfPHepNctZLRolhnnfTrpCqPuKleOUYDjPauh0DVlhWzlhhklkgi&#10;8ueCMjcoOOQD94fLng1Tckr3uJRi3tqWdlnqelSQokVsFgYpJAgySAM4wRjjH51y6X1wNUh0uK7i&#10;mtN/3YwQpPbcegPPOOPpWxrkmhGK5uLDVruzuRub7F5ZA3ng8FeM/X9K5aC0mWMXys8k7OQAZCB2&#10;ySecnmnHVEydmRa7/pvigySBo4pT8pA2ghSQCOeOn+elaFl4gbS9OnNtdzmZciNhwACMbskZ5OOh&#10;xxWU+L/XJ+cW9qPLj+YkbQf171JJDJBaztlFjn27Gdhu49BjJ/DFXZWSYm3e6IL3U7m5voHvbl5o&#10;pFEkiogTcw6D8Mj0rYsPF9paW0doLNRhw77HznkHj67QOc965CSWSedYEk8xYiQZd+4Ng8AewH55&#10;q6iR/ZtwC/NwFUEfXJ7+lU4pqzM1Nx1RY1fW7a6vkFram2t9u0IDl5D689Onaq8vmzxoUtmXCgHY&#10;dxJ7knPt0HrVZ7NPO/dSB2YAMztt/U1aSG4snwTFjGcqdwTOepwBTskO7eo+0uF0uYsGDSMoDRyI&#10;GDDAwAR07YPtXU6ZrliqlGhaKAtl4nlCuzDoAx6jODj/AAriL6dJrhT5LSSDBaNTwR6nuKnN9c3D&#10;jcJBGnXsuB0z+OalxuUp2PSbHVoE1RbO6uYcyIGWQbny5x8rBcHPAxnp6DNTQaXeyXV/qkTi4SVd&#10;qIk23a3GWG77vrj1xXL6PrdpJLGfOtbeWI73muAw3DptBUg9O/HT3rorTVdQiM9kLq2+wyMNksR3&#10;yl2xgHls8cVi00rI2vd3ZzWs6ldaXqySWtukrqmJJsHY8hGcYHGR3PU0Ra7qKXcceqF4ZC/mxhW2&#10;ctzkAdz/AI1pS6fHa3sQvz+4aUF/I+V5CDxn6Z9q6O90KPUZpC0cNymdsCAhApHYMOR0xgcjHXNX&#10;zLqZSi76GjpV3Jqdksu1iIz5X+qVXGACOSeRyefamapq1lZNvvMLMMhUi+fI/wBokAY78e1ZFxcX&#10;9tpNjILZrQRS7J4ogU56Ag5JPYc7ug9atWl/c3syxHSrqXzWMfmsoU7cAsSeQB06HJ9Klp20Ki9V&#10;zGY9vY65eAujxmL7wef7wJPUgDH4VJ/wj0Nxq015PZ2ttaRK0jM155xIwe24YzxVHxU0L6lZwJbx&#10;/NIQoAAJPofTk/pUlmJNMFzPe2sJsIo4xKrw5IA3HI6DJ6c9fajW1wSjKTQ3xLDpk+n2NzaxwxXF&#10;1CkhQDZhVG1fYcfyFcpdKke23JKseSAR19Peuh1W7tNXnja2twkHkRuqdxkZxx6HPTNYcmmRPN+7&#10;mI5GVYg4/Hr+nrTT6GUoO90VIf8ARpiGMm0jHyHB/lVyCUwh2tpy5A/i+R/fAzgmrcmiI4UQXCu3&#10;93OGP4Hr+BNU4wouGRjwh+fafTtRdMlN31RoSRSG3AupGe4xkAn7ufQVEllczzQhrgqoyS747n8K&#10;BM00uc5Y8/Snz6ibFo3iWNpWySH/ALo9Pxz+VLXoW2upcihv4HUA+YnqjYP5Gq/iC/jXRoleV22X&#10;K4RTjc3Jw/tx17HFWP8AhIlviscto8UuCQUPBPaofFCrJ4NuQiKX+UE5BIG4fnU7NXLjrsc7qRWD&#10;V74KytvYEAclevBqPaxXac4HtVJ5CLhNzo2YFb5AcjqeevPP8qsI3Q859Oa2Y4kbhlGCDnPB9KS6&#10;C3M7y7GQsc7enNTRsqSt5g3rwcgUPKrJbruzIIsvgDP3iAT+GKAZBCixk7lJGMhQOv8A9apJWdlx&#10;HbBVPoP61WlvzHvUByQeRgD9aiOptwRGfYmQAUGTlPojRiKMMY2N3X9Ku2xjiv7e4QYZTkHPQ1zT&#10;3s5b5IuOoIBIrZjlJMXl8YTccjoc0maKWmptan58sDyCRmLLll2gZ/8A1ViwXBY7N20YxtC1Kl1J&#10;Grq4JDAgjIGc/hVXcY2DLCpKnJ+b/wCt70kmDkt7mk0jtlVRWXGScdAK1/INhYQmWMrIwBA38A9S&#10;cfiOfYVnWZiubiMtEEQDL4fOce1WL28N1OZpnIRRgFjnaoH+Fd+AwqrTcqnwx1ZwZhi/ZQUaes5a&#10;II42uHaWRjtB+Zj39qbc3FxFCEiASMnO31/xNZ+kiTV9WOqPuht0BS1hbj5P656n3rUvldHC8tGf&#10;X/PWljMZLETstIrZDweBjh4XesnuzM+0BjjkZ6rjOTUomi0oWZvY5hHeZX5Yz9wggkHoe1XF0+G5&#10;uLh7VGeKOPK5PO484/CrmsadJd+FooYka4miw6RgknGMEAD2NcXNHZnYou90ZWoaRPZSCV5VktnT&#10;MTxggOCeM5PX2pNFv5NE1bznUSQuAkiE4wDjnuePpS6dOs3hWCPUWy6TExrwGRcY29cgZHHXv61g&#10;atqgkuttkjRxj5Y1U5Zh6k9/rTSb0ZTdtUernUEl+S02Tuef9dGAvp7n8hUdpctMzWLxtFc26KX3&#10;MMAAdc+leWxafr0irILG5kSQgr8rfN6cnrXTWs0+mWE11qJAkINv5JfknAO1yD0GRx7gVDppdSva&#10;NdDR1m8STVbDyXOotbjzTBGdyNjkE7epH+FXrrVYFjM1z+4uCOIIZs7R6k/w/UVyT3F5fzQxQlml&#10;PEaRDaAT/dA4H4Uy5j+whoYmE07DMsobcoOAQq89u/v+pyAp3Oj03R/EF1pIt7NLO1tGPmsszsJJ&#10;un3m57fSi31Um9k0udRbGI7NseZN+M5AI47HnHSrWj6bqt7DHcanpM97IuViS6dYo1XI5x95icdx&#10;6VU1mwSy1GE29m2nX5wxRZvMjA7Oh7HIPGBU7uzKvbVGlqGpQ3Vo1tbJ9lKKRJMDsEaggY59egrU&#10;t206OwihmsnTagCyA8tx1JFVIFvZEnuzNb3JmXbJHKhQAjj3B6VXmtb5ykUlug3gEbZNqgdRwP8A&#10;Cp8htk91qdxFbytFJHIiLlI2I5PYZIzWrYWitaLI7BL2Rd0oyDz/AHQfQdK4e8ihtmZ0uRHGpwZt&#10;u+WVwfm2L3A4H581NDrUI8u1+2NNnCkFGUuT2x2/Diny9ib9yxrGmTXMVteNbxwyvKS4lbnYBxyO&#10;Dwuf5Vh2VnvkuGuXR18hyd3I54ABPOc49+tdr/aGEE97p6TuYmS1t2YkljjJK9R257CuTvtPntjA&#10;ZQvmOQW8sZAPtVxd1YmejudbrWvQWaPZaeVZoU2gLgRxY6Ak8E9cAdcdq5hdWjs5zDY2wubuUZLr&#10;HudyfvcLnA+hA9zVG4tplA8sl48kruBOPcgjr/k1Xg1K5s7R4IX8t2feWRSJHx03PnOBgcUKnYPa&#10;XLmpz6tetGJYLuJUACxJBIFzzz7ntmo9N8OaxqMjLFZtBH0Etx8uB6he/wCOOtVjreqgN5V/Nu2B&#10;ABJk9c9yef15/OZfFGt7STcyIWbOMDHTtxxVWktieaL3OmvfCaadDAY7snI/fmZ/lxlRn9fWrtnc&#10;X8FotvJfWV3xtUXJ2uvPQkZzxkfhXGaTqTf2kkuo3DtBKuyVpQWyCO4PUe38q357i0MP2D7Zb3az&#10;RmJDsVtuR9QR16H6ZNZyUtmaRcR3ibUXNlNHJqFtEpQrFaWsuWdz0LNgHA61V8G6eFtpJoQizsSn&#10;nMMiJVUFm/8AHgP09aw7rTLbSYY3DCZmz8h+UKeP7uc/mKjTWdRRJoY5xFHMAGWJVUdfYfT698ji&#10;qUfdsiHNJ6lvUdUGpyGzhMiwZ3FpJAd5Gfnc9jjtyKiSOeG2jaO3wZBgliCzZHPHYdv/AK/Rn9oW&#10;q7YYUC4PO7l2b1P+eKzLjWVt5WEcSSzZAJbLKoH+z0NUl2IcuZm1/aOpgbZbmZ40UcCTkL6A4J6U&#10;y41I3WzyYVhjTv8A4n/PesqHV/NRQI445ju3lMhW9OOx6jP0rd02/wBMsrozXlhFcuUyh2jCuPXP&#10;HbrzQ1bWwr62ZFHO7BWfcj4DYOcjPI/mPzrQLozLE/KyjIwc/wCf8KwbnUpbzUJLnG3cxzxnI6Af&#10;SrEF9GXXqrg8ZxRYFJXscnqNo1rqDQkcFjsPr1qrFNJbyMFwCDye/vXfXtjba1YqhbbKgOGA5rhb&#10;20lsbh47jdnJKtjIY569aCjpLPxHcyebFb3MkEMg+e3b54xg9lYkfliti38UXiIUt49OjdODItqF&#10;fB/hzkDHT1rzjzDGRjrnp1p/2qU5O5gSegOMUnFMFKSPQ7mfXNW+WSWW4RWHC7OCO+FPpntmprbV&#10;b6zjW0MpktrvCsWyT164zwf6VwVrqFzBLvWZt3Y55U+oxXTW+qpqSyGYbbkEOCD99h149xnPuPrS&#10;5RuZrzSTaQltcRSxt5wYkEYAXOSvB+nNaCeINHurgW8mmQuQOJJBkj245NZi6gz2SobWCdlGYxMv&#10;+rB6sCRj8zism31G0tFkElsbi4lY7mjfagGeAq49ecn8hS5bjUlbQt61otoCl3Z3Kys7t8qjaEzg&#10;4A7D9ayI7dUuVd3jG3O4ZAxx2+n4VajvWVdshRmUcsF5B/nVGWAOZVZRvYHbx179OtWk+pEmm7o1&#10;oLtcARyqdnHXJI/zxVpLwKqlWwR/kj6EVh2umi2+aaPaHHysVPynj3I//XV9LZeUZjvTopPH+etI&#10;SYXyo5ZlyoPTPXFZvR9o6j+dbeIpYjGWAbbkZ9fSsGYrEwjcMvPHtTRPKLKVaPYvBIPPpUEAUnBJ&#10;29ASMVPFZTTfMgGAcA4/nWpa6U6kPPkE4PBNDFYqwx5dS6kpnmrqwAEgKAPXFXIbdd6RgBUHJGOA&#10;KfcyRwh2IHXpn8hSErsqx24DmSTKA9F/Ct/SbOMu10jDzoXGLfb7A5z3PP4Vn6FdIt800ymQKChw&#10;udme/wDn1rdNqskkU1oyTLHnYTwyZ64P+elRN9DenFPVk1/fWJVZZpRbXIBCkna2BzjB+8K4nXNR&#10;h1GVVEVv8h/4+QpDEegFSa3Ne6lqCWCybj5gQqsm5N3J5OO2PSsqeOys5mEjSXk4yGO/C/QCnCNh&#10;yb6FmCOzli8ss6sD8j449e3I9zXT6HrFssqxzs32lRtWaSTIPsp/h+n865iD7LcPsVHtgeFcEtz7&#10;jGce9STwz2tx5UxCtjKuj5DehB7/AFqpJPRkxk1qdZqGs20VxOVmSdIkwI1UqWf0DdMY9utZ9hfX&#10;N0l95yhLO5jKu+DsUgDb9TxVrQrXTruzjP8AZ5kuYyqzeZJkcj7wA4Iz2/Wquv6kN02mwwqFt+dy&#10;8YJBAXjpgt+lZJK9kac2l2ZRl+22toG2xiEMgOMYAPA4H19etJ9nBYzYK88cdfzqraF1QtIcoDyq&#10;/wARB/x/lV28tr6B4pprckOAyZyAfbPr7Vrs7GW8blG7s21O+EELIiADLsenAAA/KsVUGmalH9oh&#10;3bSN6H0z06frW/ZT2cckv2iBpmYYOxtuz3B7n6irP2KG+gmafypYYxxcZw0QzgFh6Z+uPWnzW9Ag&#10;k15mYLqzv51kteGbAKSArjrz05x+deqeHrGbw/om22mi1K0m+d40GOSOdhJO7jsQOleNarZnSr5X&#10;ibd/00B4P+f5V0Hh/wAbjTLuNJd6W7N+8VOVU4xuHv8A0P5RUg5R0NKbUZakU1ibK62FlKKT0XAC&#10;5zjB5Wqdu0kKyEoroTxtOA3+FeqajokHiPTnubeaGYvGPKkU5G4Z4J7g9PavLZ4JVjflXVOozzgf&#10;zohLmRM4uMrkKTyHIiiVIh/ebJz654qG8ndzhnZm6HceDTJbyQplm4Awo7Y5FZrTu5Z+r9F46fSt&#10;LGauy2l7MjL86KAMEYAGPT8qsyzQTwKhjiZyThlOTWfHabrZZvtUQx8oVjhh+nTrzVhLCUWJmUAj&#10;AyVOcDnj1pFpWKKl+RwVZt5/DPH86vSWB1GIFSARz69KSKFXkITg9V9Ce4rYsYW35clVHQcfjyDQ&#10;K5zq6BfF2UQu209UGfp+dWoPC16XJdREo/iY4rqRLlTiSTgdd3X86z/tpnlkYt905Vuuf6ilzMXM&#10;VE0a2QlXcuSRkA8mppvDMBtgyyBUbueePQ//AFqkM79Sx68ZNSC6K2uTKCByuc/pRqTczJPD1tsK&#10;mcqAMj5OB+tZd1octsmYWSVe+3gjHtW59rubgqFkIUjaME89qtw2YDO1xuEbdGB79+p/rRdlo4eS&#10;J2GCpBY9SP8APpWhBBH5W7YUOfkzz9TXQzWNnc58o7mHJVwNx+nrVO60ySJPL2EFcYDAce3NO4GT&#10;JMwPlxcfQdMfz4qu7rEdzIZcAljnBx7VakimVyANqjuf5VQuWZmSBG2qexGMn3/z3oEizE/nxKw4&#10;JJ46j/P+FPdFmQoRhm5BB6e/vVK2uFgcIzgRbTgk8/lV8yIyKysc9QaB7MgWFVPJPmA8j1qCOQiW&#10;X5wFIwVxk5Hp79K0bgCWMSABmOd3Oay5FKTM3TLBuBnnFCAsi6kKBHJEefpj1/z7U5kiUtIFDR56&#10;n+H/AD/Wooz5g2MRuz2+uKkcKgCjg4ORjjP9KA6FSSdd5DIAp6MP8P8APWmPbK6gxAZGcZPXii42&#10;khjjJ74zSRyBG3YHHXPGaBohIGwq231yev8A+rrU8UrIO4B5weR9R+FLIyTgbVxJjJ4xinRWrPJh&#10;gRkbssDgnp+dAyzHdJIeQcjrk46e9WIZzFtOMZ649Ky3geNmVs7gex71ajLbdrLk5+93pCILi43X&#10;G4qFORkDtQ8oj3bc5PHWnvbN5paQeXkfKCcZ5qlKx83LLgD8aY1YkA2QhiSu484qNd+4NnJXHepZ&#10;IWYqFYEFQVJGfw/yaUo0eC64Yckf/qoHdEsl4QmEGGwMbuwAwfr3/OkTVJ4iw+8Bngnp1qBsK+1e&#10;SQNx681EdofH5cUAoo3Yr9bqEqBg9OaoywMpIzlQM8e/HvVMnGFXIODgg5yacspWNROD07HnHakK&#10;wsUQlmwqtkjkBelan2+K2h8m3XB6E54zVF2eOI+WCuR8x4P/AOr8KZC5KhTgqOuOo/xoE9R1zdzH&#10;cZZmAcfdxjAp0MCgk7yTjjOAKhBAk6YLZAwMfpVxUSGLeRgAYwT2oB6EE0YM2GwC3aq7IysNpwSc&#10;5p0z73DMuRjB4prGVmRXIyR0x2/CmNF22kWVcErkHDHt7Yq4JP3cgwWVuCB69c/rWMjeW5wwyeeO&#10;9X4JgyKArA4BNJktDJk4wrhgcHB6/lVHlZQCeCP6/lWx/Z1zcqGgheRehKA4HtUtn4aurm5WGaMw&#10;x5yXLgAe/f2oBaGJFGZCZAOByx6/zrY0q3leXzFA2gYwe1ba2Njp+YVtxOez+nvipUBQ43LGpxjA&#10;z68UmyeZMpzOUXc2Mjp71mzXSspAzvJ69hW9OrXbkhED9N0fQ/gaqro4aTaeg78kj2xSuCic4spZ&#10;sEDA9T3p7ybmwpLKPRcV1w0mxhjwyq0h52nkfoKnt4dOhcKtqFZOoJAB4780cwzlotPvJwoWNiW7&#10;FeKtwaLNDGXkiO7+X410Bcs7GN8Kgydo6D/P86liuYyApUKx7OQT+VK5Lsc6+1EYH5uoP0qo+WKj&#10;ZwOQoFdUba3lZllj+YEknAGPrzQ1jbRszxxlx6noKExWRyo0+aYgx8k8/StW10VhGGlY7Pzx/StJ&#10;oy7BlGIlGc9CfYVowzExiNGcydGbgBRRcd0ZMWnBEJZQR90HHWrlrYJ5oVYt2z2PI6Y4qw8ilxsh&#10;mRfuqX7j1A9a0bKSaKMgKyFiQHHGR/nNJsdhosbKNB/orbhz8sh/wqNxaqx3B0J3ZYknGR1rc8l/&#10;sxaTcWDdSeR6/Ss25WO3iZ/L3bFyu4Z56Dg/nUjaJLEwJKLpkcxqckBsbuc8e/0/SsnxJrb3+qWt&#10;1NE8C28YBeMnPUtkH1561PLZanfadIbK8jih3nazgcqOc7scf/WNcBfSXDEme4aYA4Z8kq3uPanF&#10;JjldRsbet+JNT1axjtbeylitY2JRWIxyOvQe/wD9asF7aNEXc7SzEfOScqvsKrSOJU3Ek46sDmpA&#10;+07EBwo6MuOvv0q7diG2yzZxYlUA4A4+6KufY7x5RNFiSPOCiqCQeevpT7ONhEZTGuTnHNQzNM8g&#10;8t5EAYFtjYJ9Mkdv8KRGl9SEwzS6hFE+1ZHkCsScDJPc9v6V1Unh2aS2eOHS5GcEASKFcY9cKM46&#10;+vvXIG4Cyys6NISB8zMOWAx2+gNdD4b128aZIRIpijDHbkFtnQgHPNErpaG0EnoWNL0q30+6RdTs&#10;pS5GSN3ln+QJ7+ldfb+EvDk0Bu5P7QVGj85YYJdok44ABAJ6jqao6PHJqvk6csh226vP5r87UIUb&#10;evqW4rWvtbstLi3QSo/lkJ9mRgHUHv1JwAOp9aylJvY2jFF200yHk6Zpv2YAFTNMMfL6/wCc1U14&#10;6bpMcqzRC51GRRtzwOv3ieM9O3PFU4tRW6tJ7qG5S5uYghjhDNtcMgOSMkk8kfhzXB3es/a9Rkmj&#10;ie4uJ4wJPPIXY/RiAOoAHH9cVMY3YTlZaE3lRbyCoVjgFiSQPyzXbeEtFtg8rXe2JkUGNnOGI67s&#10;e2P8a4GzTUL67trCGVBIGJTK/KuOevX1q3r1zqU8kFtfxCK4hchFTBd1PGOCRz16Vo1fQyppJczJ&#10;/ECIdZnmfUlnWUgo1umfMPQfkAKj0bQNJ1KYRX91cwzH/VlIt6n2x1HTPHp7VYXS5P7KS9EtpcFz&#10;+9RJNzRKOORnAH59ulQm6m0x47y2U4V+CjYxj/OKaelkJ6Su0Tap4XvdKvZUSVrgwKpURknCtyDj&#10;qeAe1VUS+1S6SyhiIkfOGlDKCR29ya0pvE9ld6jHdtA10mVM8Ese3bgbSokzkg4Bxjt+B7+PTtD8&#10;V6LFfaOkdjPbSBiI1EZDL0V8D8Qf59Knma3KVOMvhZ5zp+sb4BZ3UTSxQny1bbho++MHHr7GtOzV&#10;DHLFbyiRDltkiEsPyGPb/CmazcwX2qmzu7aXTdYDEecQohnIBwXweM46jOeOnbKl0TxEty8a21td&#10;xgZ2W0yOSO2MMT+lGjIcZJ6al2VUkmO92R2GWGF6YHGM/SneVHNKgjnVXByC8ux93sen5mufl/tb&#10;T0ae5067giHyAmJh9cnjGf6dTUaan9q3IvnoQTksD0/+vVcpN2uh0srSyP5N7PdydWWOeU7SR39+&#10;n41Y0CabTtYt9QigaVEBA2wsy7sY4A471R0uHUmaRU2va7css+BGAOpyen1HNX9O8TW0QAt55raI&#10;khcgzRHn6BlH51LvsaRtdNs6O3kmlicyu0FxeblaKNcMPNk7j2B6n+Zq34riZte0G3R9wSOVgDyc&#10;gDGT+FYmo6nFqWjSWtqFeS4kUzymQcqvQLkLj5sdK5uPUbqx1+3YmWRY1MamRi25STux6df0FKC6&#10;mkprYXxDcyLrZVbb7bcybikIOBhjwM9vf1NVk8M3ttMFvyVlMQfajnaDwcAnOcA/mK2Ncie3uhrE&#10;DeYblw6sVHyEHkYIIxz/ADHvWpHdWt7dQzTxx3MF2mMx5HkyFhzz0IOe351fQlWuZEFm7kONnyjs&#10;2Tg9OOCM9aSZrlSqGCWRQdpIAJb8PX2qxdXk2n36xxWxZEQqGG5weTg7T396sLM10oeNJU3naCRh&#10;ifTFSyk7lBD5cpKIojbIwzDdx3x2rW/s43NkbuWZIreMbiSwYgcHkdjUkYjztkTEy9ivNZ/kz6lq&#10;skCq6afCokuucBxnIX6np+NTctIo2iatfWk93bSJHZhiA7tgk54GB9arPHcM8AmujLJLFkIvGwE8&#10;E/UAn8jW7eCaTTVtbKJgrSSsQnoXYfy/mKZYW0iXb3BtMNgYDEABRjGAe3A/DincViWLT5pFa9kR&#10;ly+63WQkbgeDn2wAfxqCcbcJHgnGWPIya27+48yLYrhiuQqjlEGOg4ya537O1zM7NOoiQ4JJ7daE&#10;D8jRtbuO9jWJ1ChCcBRwCcDgUlx4h1W1d7KO8EkAQouASADxxnnikiTT/IlihmVpih+UHANUVntb&#10;bi8nVHHRerCiyFdoqx6IkhWUIGXqd2QPxqKfTIZVINsDjj0q7Lrem7t0c0u9fuxMMBj+oqmfEk54&#10;RYgu7gsoOPypk6FVNLsIJla5iVY1bDZYnP4da0Luxs7NVazjAR+CF7g8jn6Gsie5kupMvJ5jE4z0&#10;roLSVX0tYZYQ0mANzHoB0xQylYzGs55yht/lwcYP8hUa294rAeeiAMSVD85PfOc/yrYUHIEWUTGP&#10;mx/h/WlY7JQuWZ+Ow4596QFS1s7eY+fdu0zD7qFTz+f/ANerbyySKIY4/wB12VRgH61YFu0jttKx&#10;45IOFI/Opo4xauWbesR+8+P8+/NFh3KcdtOl7513befCUICsPXp/k+lIzxpO+2AIxOMHnj0yeaU+&#10;IZEnYtbxtHjAVSc4zx83U0fanm2EQM/Ayr/Mc07CuU5DMZw6qCOMmr8fmvDJEUbOMFcf59PyNOuk&#10;f7MWkUxqw+RP8RUMUzQKrFucZGw9B6UhplX7P5ORHcPHMR0bKjn0P/6qqyXM9ldI00T5A5YEE/XI&#10;rS1jy7qJGiHzhefr7day4b1ljEM6llP3Sc/L9P8APagDY+1W11CvlJIoI5Bbdz6j0rD1MFrmK2ws&#10;TAbmGenpnv05/GtnT8WMUhYw/Zid6ueWU45AOOR7fSsX7Yjahc3e13BckFgBnPT6GmIjhiYv5Ycj&#10;PU7eores7VogZG3b8HnsO3+eKzbMvdTocLGN2Sdu4jFbEqbpA7EnZwoGRn1/nU7lqyQ+6hW4hYOy&#10;kZ9AMHHTFYV1aTQz+bEWK5PI4z78H+tdCIy8IKAh0x90Dkd6gWJ7hJS7lVGABtpoTKHwQkaX4o+K&#10;JGOWaBif+/i19BV8/fBJDH8U/FKE5IgYZ/7aLX0DVgFFYepeJLGwvoYTqNioSXZdRSSgSKCOCOex&#10;Iz7Entyyz1sX3iWO2s9Qs7uya1lkZYFy0bK0YXcwYjkM3GB09qAN+iiigArFbSL77WoXXNSELK7N&#10;gQfKcjAGY84wW/KtquVsbyy8Jtc2Wr65a5lmaeBHmO5UZifuMSQM8dSPQL0oA1dHtr6CS6+23l3P&#10;tlKR+f5W1l6hl2KD0ODnup/HVqCzvbXULVLmyuYbmB/uywuHU/iKnoA+akjuv+F2+MLi1tbe4a2E&#10;kzrOAQqhkycHvzXaab41y0dvPp7LlvvWszqAM8kLz+VcjaxiT42eNBNN5VoqSNcD++geP5fxOK6n&#10;w/bwWek3WtXGyP7yQ7wTs6j8e/5UWTWpOt9CXxH4zt7jTLrTI1uCrsuy5Zdu5M5IP5Ee9bOgaxb6&#10;xptuqzhb63QAg5y4AHPuOmff8DXJaFpOn6zNPJfXDQR/8sYWYAtnPIz1xXQRxLJHp2mWkyW15Y/M&#10;sjoykjuApAJVs8nkcUSUUuVDi5N3ZpX+mreN50UKSMpDXFjLgxy/7Qz/ABccN+dcpqq2c+ro+mQy&#10;2pjGHRhsMT57env2rXfxfJBI++x3XMamMIrYTORk57jgYxXJz3N7cNd3Eu0vN94FcKxyDgDv0H5U&#10;4RfUU5LoaLMtld3SOLfUhcQs6zSYdh1GRt/2hj14/Cqmo340jSLe2s44/t96u7eFBZRjjHpgfqfa&#10;seTVdQupkWIp9oQDfIgCFUBzzgYA4/8Ar4qKwglmY30zOX27Yg/JCgYGf8961Ue5nzJ6ouWoisLd&#10;I0wz4BZuMZFc/cC7nnGGfa/3RvOSM/TNat0+LZy/ygjHpnmmpHLp81vOI0ZwAyh0LK4JOOhxjoa0&#10;WhincqyabcWiBHXZMxwIyCdo9ck8/wCfWo2kaGPyg3RNuTkV0niHxINU023srfS/IMb75biRgzSN&#10;jHXAIHt7AAVzsarLeBHcIsmAZG4wPWiLbV2ipJXsiZNOv5LcTrZ3PkuMiURHaRn1xWrYS2cGnGJk&#10;uBcscxiIqRnBABUjpz/9at228YHTbaGyttRg8qJQib1Vuh6cY/rVPV/tOpXcerWy28IAA3xRsoLc&#10;nO7B5/wqHJvRl8qWqG2nhS7uzNcyrb2xlIKR42gAdOMfzqLUtHu9MaMzqskDHarRjjPoe471XuJ9&#10;W8xBNcPIjnKnzcqcfjity61K6ufDrWL2U32koH8wNu+UH7w49PWp95DsntucpPpiSSgspCE/dx1r&#10;oPCtvcR62yMtxGF3FN0fyq+MgAcAHAP1pdDtUSRbi7MoKspSM/MwfGRwQcda6HRYZteubpL27ayk&#10;PyxqhA8z0GSOcHPNKctLDpxad7kk9tdT6pFFdR+YjkTJuA3AKCPmQep/nWhdahcabb20senXPllX&#10;KhY2zGwA+Ygdvm6VkatfRaZfwQZntbi2BSNohv3xH+9z/e7jnntxUem+MxbXE1vfNI7SllWUDCyc&#10;cHJ6Dkk/UUmnujRSjt1JNQvL/U/DV3DpM5uTG0bbpV+cr1fqB6fXn2zTvCLahBofnTXF1PbzZV1Z&#10;w0seO6FjjHf+lXrTU4ZzPcyN5UgiVQqKVRos5Lbgvvj6/hVO1sP7LuJvJkvrDzo2ldFbzF2nOC27&#10;07/TvTeisybN6o0tQ1K0/s4fb0trjBB8y5URsF/hIOepJ6g+nHNchf8AiXTb3TLnQEjurFriVFDM&#10;ofAzkA9CASc4OT/Kl1m0kFuBqWrGacEBXCKygkNhtoAyM8ZrHtv7JbWbZprG5NwXXO25DbiDycbe&#10;nH6U1FIh3Oil0Y+G1i02CCaVFiUtgjJf+LCngjPNUZVlMkiWzQMxwXjGAy/gefwBra1i/wBUTXXk&#10;s7qyBmyGMrocqAOGzwvQ9RWR4mgnuoUlnuUkuMlTs2lWBGQy9ccHt60ktbhLVWLukae1wzO6SRBe&#10;CCMHd7fTrWSlskUUgyDljwTgtz2rMsdTvNMQ28t7dCHPzKvIA9ADnr7EVfS/s7s+ZKkYBbG4Hay5&#10;6DB69O1OzRnpay6BNER856AeuPTj171mzzqzF5FBZVwp5AGO1aO+P7uWHUcjP51HcW7S4SNULAcn&#10;qGHvnpSWhLd9ipp81uJw7KS3X5TjkdK3r22XUdDuLGPzEmkAMZyQCQQwGe2en41HZaAbidVmWAKc&#10;EsjZYflxWtq2nS6Z4evbq0CrJDFlPMbcAO/THbOOamTVzeknY4q70nUfs9jKIPPCw+W7W2HThVKk&#10;HPU5OfpUAt7lHjR49meMu6qB9cmr+t2/k/2OrsCyx7GCn/ZHt7GsqWMFyCCOeDWgm2tizFaXE8ss&#10;SCHMZxzcR4YY6g7uatPp0kMaPO9qNu8bPPUseB6Mf5dayvs/l7nbpjipS6LGuWALHGcHNMnmdmyy&#10;ltbrI8Ze1HOfMOT/ACBpJLKJo2ZLu0Dr0A3/ADfT5ap71VCCO/rQHBA28MOxFFjNST3JHgDMVkvL&#10;YgKDxvP4fdqUxqFQrcoGHytGFJGPXnFVFUPPjzArY5yKfIHjJjcH+tBo49jXg02K8guHF5Fm3i8w&#10;oYzufkA4OccZHU96hEFs8UixysXA43RDH/oVSaQRDpepzOGAMSxc88s6N/KNqq2gWS4VPlwxx1x0&#10;5P8AKktxPRWLVvE9tDsYgFwGIHUDqB/X8arXnl3qSWAnKMNrS7Rn5fT8a1LS3a8uliLAEgsx9ABk&#10;/wAqxbAbdR1JwoRxOV4z2yP6V7GNf1ahHDR3er/r+tjysBH6zXliZbLRf1/W5cmvwqbIiqIgAVQM&#10;celRW9/cxsrqNx3d1DVPJD5h3CMMxXJwcfzptsmGaSPcjo21eB171457M3bUjzfWys0DuJ5eEj9S&#10;TjLe3PNWLi8nYGHzf3a/KFX7pxxnHv1/Gpn8z+0zdTYJEbPlVACkDjj3JFUU2sGJYcc9fypk3TWh&#10;U1AsttmPlWbbv6VSTe4B3JtjbLbRxx6Grt8n+iB9nCvgnqOQarWqSzW10N2yNVOAe5PpzVILanpu&#10;kXl8dNhu2gjcSxkjBKnqRnn1AH51yPjm93y2dsqEAR+a+P7z/NjP0YD8K6rS1uLjwpaTPJs2wY2x&#10;gYwBgDp6AVx/jWNTrSsGwASh4OBtI6fh/KsofEXU2RnaMXPmLEMPgJn0ByT+ZH6mt2w1VNIm86LT&#10;IGuFHEk7khT7AVzumySJK0EcgTzBhWJx8wOQPxxj8a1BeSzKQ5EUgG0jGM49fetGrkJtGpc+LNfu&#10;ZHYXqp6JChAX6cZrKt9VnudUt7nU5Zbny2A8wnJwCf6k8VTl1F8fvCwYH5ctnP5+/pU0E8V4zSME&#10;Wb1AxmkorsJzZ3tst2b25ktgJrGQB1jQZZTgc9enXtVbXdRuArkxyWiFcI8vytxgYUdSf071z2la&#10;zNpU5WVBNbngxSLu2j2p+va7DqEIht7SOK3DDDBNrkEc5/Gs1B8xp7RcpkGeadhyECrtBPAVR/n8&#10;TS2FwLadZYZpFnBwHTAx9c9f1qKGIGUReaE55kIztHc/lW28OkrBGIrRQiLiT7TIqSvn+JRzj6E1&#10;o3bQiN2a2m6mlwGjMqxzjiRmTOT+n61JfKtxCPs7Fyn7xyw5OB19h2wPWuUlC2chu9PZ8Bv9VKob&#10;HsR0IxzXULqv220RYVghjkI3pEEDEjqMKM/nUNW1RcddGZa6h/pKnZEqk4OF6/X+dDRWS6h515Gz&#10;QoC/kqcbv7o+mcZqlPGy3TooAZXIIAzVoQ5JeQ7gpAxV7ogsx6pp15IUudH0wQg5Cg+W2P8Aexj+&#10;VWIvD+i32xVEtlPMW8jEwmVlHuMrn2zkVmNpb3csiW4zIpHG4DIY4ByfqBSC21bRtzyWsggLAlZk&#10;3Rt/wIcZ9wQfeocezKUtPeRHqeianp7bJIftMK9JowxH4kdKzT9n8vYIzA/fDA9+4Nbn/CRXEYIi&#10;a8ij4LbLjzBuHYZUkDjpk1K/iyFiks0PnyAFSLi3jYHjjsCf0ppyW6F7r2Zyss7lY0JwI+FDE4A+&#10;nT8qJQUhXy3G8jcWHX6fyrbu73Qbouz2EkTk5DWfyqfZkJbH1B/CsSUsGYJ93OQCc8HNWnczenUz&#10;JZCsiqF5x17k1Aw3NuwoJOT64q/Nbl1ymQ3061BDbbp/3rYBzlic8Z/OncexZsbUvtlLEL2+bH4D&#10;3qe5MaMwkJYr/CTxn0pw2hgg4HoPUVQvi9w+8sSCThQB6+v4UjN6smE5LBdyoGx93qfoP89KUOqy&#10;EoFweQAefrWYJPLZWUc47dx+tNOpzJOCkjIAfuqoUnnv60WKUbnQWl7IsoIDbdv3s8VZneG/t3SQ&#10;h+eDjJ//AF1yc9/c3CsIjIDnJYNj+Qp1nqU0E3713eNjyepH+fek0OzQl/pzWTR7mBRslM+lU1TI&#10;APWt66n+3af5hQ53Er15684rHiUFj/UUFJ3RNGoA5zmrEDMCSvDf3s9M8dTSx2brE0kxWONRkEc5&#10;+lRiVnUgKSq9BnkducdTQIs3OpPDF5auXZhuIDce2as6frAt7cNHJEhzuG1csT+X5DpXPSnNy5zk&#10;BiCeo4qWIBRwAOePUUMaVkd3OY9QtDc7CLoMvmyD7sgOcHHbtWTdjbEXVNrdQ+Qfyz0qla6kyW4i&#10;c4wAo64PPf6UX26W2A2B3U7hySfw/ShIhu8jNnkuWlwbmVlY5GHPbjtRDeXccilZpcr0AftnPNNi&#10;vJlZXZt2Mn5uR+VPxFMhBTaeSQnPH05NBoXYLqZ3G5mHTjaa0rPT31Ocsd3lrhFI6NVSxitkjCbs&#10;h2AUkEd/T612FkIrGziCN+8YYXnp7/j/AI1LJuWYtPgtLNYVADDg89MdBVedtmQTwB0A68VWub/y&#10;ScMeP1qg2qwmXdLnPZAePqc0rCbNFZo4VYH/AFrckHsPSqSxfbGYys6oAwRxgqZMcA57dB+NUrnU&#10;xOrYKIg4znnP1p8OuxWBZ4o3SVl2MUdcEH13KR2+tOzCNtiqLq5spf8ARJfLk+4XU5/AY6/40rM+&#10;0lru5ZsYbdOU/QZz+NEdvNcQSXBsJZJnbJnlfAUE8bVGPz9vzuWllPbFt9vp56HE7BwD646ZzQ7F&#10;lGG8a1VApRdrhhN7gY75Hf1qzpumpqks4DKiRQtKWYZGF7fyrRigv9SfEdxaGKAj5iQqIefRR6Ct&#10;iGwsbHTWgu9XilQg71tgu6THYnknHbsDScrbDUbnMtbG3CouNuM5q66b9NhMjt+7lYBfQHHT05FR&#10;7C5QIJHG3vztHX8q09BsU1jVbbTDM3lszPIVwCqhe3Wm3pczi76GjJ4L1MWi3em6kESZFdo9xj68&#10;9QDmsxtLNos1mkySai0LSyOrEqgBBAB9e5NdhqFpqfhnTJBDqtobVQfLNyp8xR/dGOGP+eK47TA5&#10;ivLmd2M9ziNCwBLAn5voec1jGTfU3kowVrFKxgQtZxMwBEw3Z6bc8/qK6HxO08WioQrCOV8HPQ8G&#10;sqLQNT1Cza5srfz0RjGQGAb1OMnBqLV7rWvs8Gn39lLmIfui0B344GAwHeravJO5MW1Bq25z9rGE&#10;jdsAscuRnGT6U9ZL+BmurOQoynnB6joeCPmHtU95p11p1wqX8Rt3dPN2MRwp6cdulV4lLIvysN2S&#10;GZiMCtLoxSd9SjNfRTxhY4Y4mc5kHVc57dx+OajubRBEv7sxEj5cNlT/AJ9K1ZLbfhZlROMpKoJH&#10;tnvVQS7ozbyYGW4I5AI7/wA6pPsOV0afg/XdR0yw1G1tJcSt86Lt38j0Azg4/wD1dKqQObl50kmY&#10;SzAgMW/iJ/rVCB5rHW4wflAkAyDwQf6Vp6xBJFOkwVQXB37T1YdalpX9S224+hbnsYhptveWqEGF&#10;RDcoeSknOCfZh+tc5cxpHKdmMHr6ium0q8WRHkZl2yp5MyMeGHZvzwc1Rv8ATSb1IQGMsgAjJj5f&#10;/H04pJ20FbqY8QTJVh7cZ/LFaz2UQb7MkrPICMcnGcdMUp0K8ghFxNaXCRr1YxFR+ZGKIDK16ZAy&#10;JKVG07QfajcWtxBZ21vMGlLFs9z9761Kt0oI5O0E4QLkAVCVUS+XKoLK5Us3PNQG4SFSVZQ54YKM&#10;ED/CmDTLcs9pOp3LJnPHOKilSNDvU8Ec4IOKoTSi4uGMG9l3cb8ce1QsbiPdErFto+ZlGfrzRZE6&#10;7GguWDJwEJ6+wps++dvLGSqnGR0NZxuGkiw37tPUcZ/z/k0w3TrkIRknGW5P+etFgVzbty0cTBiA&#10;xwM55/P8P5VO88sqoVmkIQ4GSCD6/wCfrXPm9cp05Ocj0qN5ZGwPMOT/AAHoKLFLU6CK5topBvcA&#10;MOGAz+lTT6hA0bBZkYMfur82evJB6Yrk/OfHLZA4y1J5skhGCRnoMUrDRrXcsUuZB8uBlsdKwpAQ&#10;00/llcAD6E+9aUMU7tsAIBPbtTrzRZizMWRm6Y3AZH55oTDqYKx74m3Ebuxz/wDXpY5hCwBPy98Y&#10;4NaMmlToHJQb88hfb+dUWs5oziQMM9c8/wBKdxlxH3Rbd33h196rzu5AHGBxgdsUscE0hICkAfpW&#10;xZaPEUBnPU8gdRSvYRgMzKq7MAgVPAk1wFXBOK6UWNpGTthQnkHOTVmKCJSQsHzNwF2kChsLo5f+&#10;xruQqcAr2Oegq2vhuU4VpArA/dB6f5zW1Hdb5CHZgy4AUjjFRXKNjeMBepBNK7C5AmiWlowAl84j&#10;7zYyB+WRU6XFvE3l/Z0YtkbhkEZ4p0sytEN2Pu5X5h/k1nxtGkwkZ9hH3QBjBoFc0YrWBk8wxIy4&#10;+8ACeajecbEjjmWREbIUpjafaoJbzkhS6qwxkNUK3MEOCoDMTwW60BctTW6XaeUyry2ME42/Q9qx&#10;L7RPJbzI5DJ6o/WtI6iH+UqgT1280z7RCFIyZR69gfxFMaZz8cTea2YzG2flbrg1NJPKCfMjJA44&#10;4z/n8q1/tNu6eXJCpycbxkNVW4064Zdyxs6E/K2MU7j3MZQclkQlTngnGKfgOhypLAbeBwB/n+Va&#10;cejX8rFRE2DxuJ4HvnNa9poltFGJbgtNIP8AlmG2jHqT6UXQ2zlPKIwB97oAO1XrPRL3UADFAduC&#10;TJIcAD3Jrp447ePIW0iXJIDqCcfnV9LuYQmOOYRoeDlBj+XWpbFzGHB4ZR4ipvR5irnaqk/qcVVv&#10;fDt9av5iJ5yFckxNuA9iO1bO8GZQ7he5Z+QPfFUHmW4uCIy+OuR1/wAii4r3MSKBI23yDMmcDtii&#10;aQSsd2DkYz6fl9K3bjSYrjKxuyMOBuBw1ZNzYTW8nzbWHqD700wKM5WHqzc+o6456j6VGxd2JOfU&#10;46gVPIwXB7g8dqtabpkt4dzt5UR43dSfpTuNFKCLByBuduBjNaVnpM0j8wtHGOWYgjNblppUVlGJ&#10;YTvlycORx+A9as+fMJQkpbZnoOtLmJbGrMYoAkRaOJeFjGfzoiuZVYJ5iIDnHA4/GpZbdWiXYhDD&#10;q2Ov41nzo4bJUhs9Kklk15HliwY7v0qhJcSKvlk/L79asRzyqTuAYDsecUskUdz93CH0Y4NMQyG4&#10;MY3Y2DnGc4PtWpZ3yyQyxkDcB8ue+P8AP61z7hg4zkkH16Vq2s0cEYOMFsD1waTQyOS4uI9/qTkn&#10;uOfWnWVykly3nKp3c8n/ACaWeNZVMinc5J6cVQaCVXHl9c8EHtQDNxXMZMTKiDPX+LGaiuoFLA7h&#10;n+FsYqhDcusw81gDjnvnvV/IO5mySxwSWyMe1FiWxtrfuo8mUCQDoT2/Gr/mRIyAqRj5Tj/P9Kzj&#10;Cjhg3JOQMA5zTBdPGRC6lwo+UnjHt70rBurmsrGRmVVVRjH0AqI3EP3PMIBUhmXjk96jhuIpoyJJ&#10;1iU9Bjk+1b9l4fW9RmlglhgCfJIy7Xc+w7D8KTdioRb2MOyvbmK4extSJkkcBcg/OB0+la+nyz28&#10;8lje20wVM7cAvtGeeg6ZqtPYx+HmTddGC+lz5ErxsyA++B796yvEmuy3lwPLCtKsex5YXYIw/D/9&#10;VG+xajyrV6nQ6vr9tp8kUccEjS/eJmGwDPp/FyOefWsC98VXV9EiCNBErfMi/LnPqRXNRm4nuA0h&#10;Zt3Gc5zj3NSvL9mk3jGDkf734Y5/Oq5UjNybdi3qevahqMS27y+TAoCrbwjarY9fWstS8hMLkLjn&#10;JI49vrV++QQ7REq7iuckckn/APXS2whgg3yhckllxgYGenT60K1gbb3I4rOFYn+aZuoHC+np1qs8&#10;bi/RSSfYr0+v6VfN2sAYRhVQndtHX+XJ6fnSWzmQukhjIJ4UA4xnGenH/wBftQOxoWirCp8xl5HY&#10;gk1QuGjLM/J5CrhSwJ9x0/Or0UESBjHyyZ4ByCev4VRvCEndWYYZMhRwf1oSIatoNjt5NQlf92ER&#10;CF6Dr2X9CfzrbjtooI0WynQXXVXU7VJ44Hc+nbNZenSBbCeMznDurCPGcnnnPTgfnke9X7G6Nspy&#10;oliYbZVYAgqe/wBR6/kallxaQ8eIb+1eQRXThpU2uAo3JjJxk84BPHpmqD3d1Nvl+1vlmLSrnDtx&#10;07eg71pXcEElsJ0Cqd2d4PIHbIPP49etYk8BicEqHBxtfPVf5Y7fyzQrFavqK91dSllMrEcLh1zt&#10;Hbn/AA96mSMyXBkldmJGcqQQwH86aImkjBi3MwxuU4Ax/Op1Mi2zPz8mCfUD/wDX/SmJ3tqWtDm0&#10;Sa7kTVnwPKwoy31xxz0o06aJ9beQ2Ut0ZSRbW5YsWJ6bmz0AH/6hWNO0sKC3ERj3kNI3Gee2c/rV&#10;uzUvtvLppUhRSBhtmRgg89cYpOPUcZaJWOma8ure4itdTsINMVwQlxbxBSv15KsvTINU72yuo4pQ&#10;hQz/AH1ijP7uZOgaMnr9Ovp6CTTL+xeIWdwhutMc58p/9ZDn+JT1/Dv+NXk0+6SCa20K/wBP1iwV&#10;gfs9yRujJ7YYjH4flUbGvxLU44W10sZaaCVfLbdITtHQe+OlWItSudNlE0F1cI2chlGzp2PZv5c1&#10;v/2XrMtu6Lok1u3d4bwqrY4GFJPp6nt0rJkhndpY57G7jwcfdVwT2Pyge3PNWncycbHU2XxICrHH&#10;qWmw3ec7Xj4I/A5/pUl5400K5g2f8IvC5B6PsU+owQCa477NaOu/esLKSgy2dzduD8w4z2rNWKW5&#10;1AWcCvvT74eQKOO+ScDn35zS5IjU57HoWmeJfDkbbrzwoETOQ0cvmfTKnAz0q9qsvh/xPZRWmirF&#10;a3gZmMMy+VvXHZumc443YP61xzeH9TMamOW0nkx/q7e7R3x9M5b8Kw5biTzNhG3aSG3jBUjqOen/&#10;ANakoroEpy2aOztvBGl2UkY8USarZSDu0QMGc8AOpPt6fWptY8GtDbfbfD0gv7IjLLAwc591znp3&#10;BP0rF0LWdXtJClpqMoBTiKZgEY9hnJGfqMVv6fm/umubbU00zUG4mgjj8ld+OcochjwehFJ3TLSj&#10;JbHJWMN8rt++hwMM6FyGUjGQV2/r0rqtDmst5TUbRri6cBYip+RSeOCCQe30zVfWPtDSsniCxivc&#10;j5by32xyRjPB6HcOe/HvWBY30mm30E0EoVlcM8fDZA7EZ9+uKr4iHFRZ1/ijTNanMdvYQx/Zo49z&#10;StKAmMDPTv04P9ar2um6p4alXTp7iOXEgeRUBYTOfu4OOPqMVeg1K3a9LLGs1lfHa8co+6+eQfQ9&#10;xWvNpK63O8BQzz2kaqQuAGXA2lOQp6jOTkAcUa3sWkrXMxJ7q2RRqEcMcbHapR87e21qv6dZWtvq&#10;DyFcTScoOw4wcDpn/H61WvLFdKvLe9udPSaFWKuvnfKwIyPmAAOPy9awI/FS7HdYnDB/3EQJZvpn&#10;0/pScNGylNHWavDDNbzSv8k0CGTcv8agVz2h3NwI7uS4gdXudrxswwpKHO39P51fsLGW7Mmq6u5g&#10;8wbRAW+VFz0Yd/pUME1vaQS26TO0XmFxv/iPsO34VmaeZeixFCULKsQyQG6nngnPTPH5e9VoZFkR&#10;5bieNjj5NxxgemKwtX1yBY5YSjNIvCBeMZ45I6Vzkcs9xciON2GTjaWz+ZFVYhyOg1PVbhEbZGwi&#10;PAyOT9axLjxDqHkJCqJCoTbujjwxzznJ71PcJdh0gVopPLHJzx6kjPpmlj82VVhKRMGbhgOTz/Km&#10;TdnP3N3PPOZp7iV5T/GW5pitcz4Ch2NdnBYWtsVMtpBKdv8AFwVPJycH9K0LW0hmuN0NggUcYLkD&#10;8TQFjiore5fMZj37RnjnA+v41JFayhtwRlx1zXftZO9sYh5UMTnkAAsRx3Az2/8A1VnIbW2bypGT&#10;jIGOdw96EFiDRtIjdBPO4+YcAtj+lb5jt4UydpCdC3A/l/8AXqqkyW0KxRx5LEkYHOP8/wAq6Hwj&#10;p9rf6ysd/tn/AHJmSNwCvBA59etMaOba4huPniSNdwIPlZ4P9Ka98kKmHaUJ5LKmT09811vi34l6&#10;J4G1BbPV/DOpxrISYJ4oIGjmC4yVO/3HBAIyOK6qwuNH1DSF1/RrGK+S6jEiGBUDyD0+YgAjnIJH&#10;I5osOx5lA9qYluYJCyRn/VucMfTj8Kgj1WS6uGjvLhTHJn/Wv932HpXpfhvWLPxhpklyNAubS0LN&#10;GrXiRDzCrFWwEdiMEEZOPavNtb062W8njjG/Y7Ihz2B6/lQFrGXeyCDUSlqFkTaM8Zx78U5ryPTE&#10;O2bzJZBghTnA9/Ssy6s5FmYr5jKBneB9cfypILDbiYtnnJGOMZoEbLyXF1bxPK3zAEjce1RRFJA0&#10;ci/Mjnqeo/8A11f2iWOMBeAu7pnvVORHiukaMkqflYgdR2z/AJ7VJQ+O3jkhZCWww6A/rk/jWeBk&#10;lJQCgOcHtWh8wmDDgehFV9Rt1dlaNnVs42rwQKAI7yOJNMZopC0JAyrdj9KbFYr+78rcAcdffH9c&#10;flVBrEnd85+XnLdPxq1BfTuFXnJwOBjIFMLmzDAbdFba3zDjbjBPIqU27KWzJkkcknGP8/56Uqo6&#10;LCk0qrGvcD7vr9T1qQxg7ijq0WflL8buvP0zSSG2Osipt48FhJ90rngkVHPG8MxnBLQs2WQ/w5HW&#10;p02xIPMePrjCnIHOf8mpHkPlK+1miJ44OD+fFFtQvdGJ8GMH4s+LCvTyWx/39Wvfa8B+C+P+Fs+L&#10;NvTyWxzn/lqte/VYGRd6XeyXayQ6xqEUckhLxp5O1F2npuQnqB3PWk0+zv7fVbgXGoX1xbqqmIyi&#10;HY2RyPlQNuBUn0ww69qPnW/hrWr+71PWbeK1v3EkMMspUhgACApJz06rgc8r3rb0/VLDVoDNp95B&#10;dRqdrNDIG2n0OOh9jQBbooooAKxbrTdXivZ7jSdQs4VuGDyx3dm0vzBQuVZZEIGFHBz9RW1XLrqc&#10;GgahPpy22vXsjkzbnBmVskk7GY9BkDaOBgcDOSAbOl2M1lHM91cJcXVxJ5krxxeUmcBflXJIGAOp&#10;J9+mL9c43jKyt/DV7ruoWt5Y2loqtIJovnIIUjaB1GWAzXHf8NBeCPXUv/AYf/FUAcFbSeV8b/GE&#10;mwSBN5aIgnepdAwwPYk/hXYajGreGo2smWSyDhpYgwfyuoxkdue/Irz/AMO69pGs/FXxLqrSFNOv&#10;Y2ZBMu0sN6EDA6HjP4V0Mn9nRXMxtL24aNhyrR53fjxn8hTirsUtjSXWIoPDv2NJX+22MgaNvL3b&#10;ULADkjHRiMda0NXW+8WxGeysCHt1V7e6QhfNGBuQnPBDZI+nvmuRvLmWcLEm9YEwVQ9z3J/zxXcf&#10;DmPUVhn86JvsD8q5IADDqAP89KclyrmJi+Z8pxX9ozW0r2upRyoySDLu22WNun3jk4+vH86lg0if&#10;WbuONNQmYE/Nvg3Nj14bB/T261t+L47fWfEojsm3MsSxvJGQwY8nI/A/p7V2PhHw1aaLaecZhLc3&#10;i7S5YcDk7FP86bmlG/UlRfNZ7Hlt7o2n2NyyDz4/mwUlTax/2iOgycnHb+dG51CK1URBwVX7oQZ4&#10;9s12Hjnw9NHI94kjLBFGEVm6uxY++ffOK88MrTzrCCHkDHgEDJ64rSFmrmdTR2Ce4kuxulVVQnES&#10;ZO5v9o+3+foizMDGJJ1WNei+YSQeuBn8akhhm8wS3ByzHgAjJx9KguF8sg7lJLZJK/d9s1aIehOZ&#10;5pd4MMmxiOW4GPpXR+H9KsNeupLFlledh+7eN8LwCTmuRQyfM1wc8ZC5IOT7V2XhHWLq41nTtMsL&#10;OztjuJknWEs7LjnJY5+uMVM7paFw1lqas3wzZPNIim27cqRLk5+mDWAfD+raVcStYX0kWwkgM5hd&#10;hjnjP1r2iMXlvGoEEcqKMfJIVP4Bsj9a848f65LLcqiwtGsZMTnGSuQCM+nU9+ce1Y06kpOzN5wj&#10;FXRT0/UTqs8H9q3cUktspKo0eDOxxhTtHPQDNQ30S6hrUsN3fNp4REUu4JDY2++eeDyeBis3QtQg&#10;tkCrIglXPmCRxHvHAyrNwccjHHWtKHxNunKQWqPEhwxa7TBHopwQfwNU9HoTHVasv3WnR6RZ/bYL&#10;iDULNxnzz98Y+8B74B44qlL4s828RtNtftccCExB8kIAOflHJx16/wBax9euk1CZhb2I0+22guiy&#10;B/M7jIHQfzz1rpdB8Q6Pa2UMFvYNaTM4EkpHmqeeTuP16Y70W0u9Rc2tkZ0EVtqFmdd1SW7vLnz1&#10;TbBFkxjBwOny/T3rtPD2niWCQWzRXEUwO+2BH7px/ezyR6kd89a4bTri7n1bUbXTJYoUui7eVkKD&#10;tB2hdvHftWdpqJFYvM+oXUeoh8RsjkMv97Lf4fjTauNOzuz1aaOG0k+zW8GnXLquPJdFZocHgg8F&#10;gDjg4I9arax4gtodKgtJ7tnmDbbhwOEf3A/hGPxFcDZXemQyb57q+S9jOFmDbtoA985/Tt7mt7TN&#10;XguWk0u7mtSFV/LuVCyby4PJ3DI65Iz2/Co5Lbl86toN1zSdZ1bdAACA/39xZaqpjErRorjCAHoS&#10;B9eM561Qh1K9fzNJaPTmWcMvmyghkyACq5XIPJxkY7dK0prSbRZ4b1Y5pLNowtxHbMQFcDlgB0B/&#10;xrH1nUIL/U4p7CCZUVC77m+Y854A449everjqZyenmLd6FrEnn+THEkFw5Z2VFJJB4OM565NV5rL&#10;UIoY5riNSAyqTHFtLnHB4Y9h6VR/tO5jBEdxMvOAA56fnTZNUvZk2zXMrpx8pckH9aoyc07qwyfM&#10;jFxw3Qgj0rT03SluPDzzTTQh3nbCSE5YYA6e319Ky57iMSkKjEn7x96dHOr24VRtCE8Y5OfWmxxt&#10;e5au7eeziEtpcFtuMRq4K/k3AH5VQli8Q2LC4CyNBncyoPMHJz7n9f5U6WSTyGBIIxwMYwaz0nlg&#10;OUeRcf3Tigp2ubMOu+IoLFLoiyjhdmjBt8FmPfq2QRnv071VlvLm+nW4vpZpTEmC0jhuD2wOB1P5&#10;fSsydFleNhEzsBuADfxHHzf561Pp84fdDJIXmI3EqwBxnnrwMdPXr6UuVboHKWyNTxK3+laZJImB&#10;gAEdAdi9P++qrRmORyAwLeme1QeMH83WLS12YeEFN6Pk84HTsflP6VVurG4MuCQ4B5C00roUm0aF&#10;yn3Yx/FyR6VA1uzQDaSW35Iz7UiRuGCuWyoxzU7SBCUAzsyWOehPalsXy3jYrRx4dvMyvQ/WnYCh&#10;sZOOxFTAeYuCpbPG1evPpTGjZOBgjpuI6fUUEuEYrUjVcOGzgAc47VKQ7EkEZx1qLk/eG0A8jvir&#10;USFlBOMsPypFRtbQ24La7tfD8NyE/dyvKxJA2nauE5J65L1mW0NrqOqEhkaOODcXB3Hd37dOBStq&#10;F79hSxaeVrWNsiMsSin2FaujqDDcPIyjdCQuRyeKqmvfVyavwOxb8PQGfUZEH/PCT/0HH9a5myj/&#10;ANOv/myWmbPB9T/jXQ6NdfYrqW4zgrBJjjPUYrA0obonlbCvOzSMOe5r0c3b+sv0R52TL/Zl6sss&#10;rLjyyN7HC59a1GhSGOG2RgfKXLt0Lue/5fzqK1tBOpZgDl/LQ5zg9z/L9as3VpDBG5hdgQwQDOeT&#10;knOfbH515TZ6c9UZ16Z4xO25TAY1jZcHcGLZzn6LVKAFbaQAEBiATjPv/hUcb3DWjeYdiSTM4Hmb&#10;9wHAPt+eKkU7YceYOueBxVomKaRU1GWT7OkG/wDdbslf7x9KjtpIoJvOWNAWwCqZH4/lU18N9tIx&#10;ZCyrlTWQlvOZMRPgbRjPO496pbC1udLpmty6dBcRB2a3uAytHn7rFTg4+v8AhUPjGUXWpvMhOwkk&#10;hlIPIHY/jRpOg6heaVc3qpH5MAPmFyTyDwBjqfak8QSSK9pDM+J44lSTJ5yD0/Bdo+oqdL6DbdtT&#10;nw0qSc8EdwcVpxXgePz59+WGxdg3ZcYP4cE1QV4ihDqrYJPy4BzV+3u8RrFCjxqp3HcoyT061TEh&#10;kwTyxLsKp0GeAT/9aoIncHIABPRV/wA9KvsftMEqMAXTkEEZ9/b+VZ8c+HBZuRxtHHT1pCkjShka&#10;R8hSJFAJI4x7j3/wp11exzQm3QsDu/iXG4jt2zWdBclHJPCtxnp9MVM1yqjCqqlj/CAGz9ev507E&#10;p2JEYqVB5wMZPQ1P5373e6Bnc5LNk89f61ST52AAOM8Z4p2XJMWCGPp69qGUu5fktkmGYm8snsD1&#10;pbC9udNZzG5kifhlYkhvyPX3rPEzI2WclieuT0xSPfNyGK7dxA45xSsJyaehdmlQ3jyLGFdnDnyz&#10;8vXkZJzk/lWzbvFJHhS/lkZAB5WuVWaIIZCenOQDik+0/vAQxXuSRj8Ofp0p2C7O9+dEjdFHlxg/&#10;vAv8PPX8vTtSTytFbFlNxbI4x5ttI0eSehwOCOtcY2rS7XAZioGFG4kd6kj19o1COySBzwGHpz1/&#10;xqeUfMzcu77ULaMITZalEBkGe3XcPqVw365rIfXoXuEE+kwbSMHypJIz16jLH9c9vxnttViYnON3&#10;3sjpnIqS9S3uY3nEYD8DGeGyP/rGiyHzMp6pPZ7TNprShWH+rkGWjb0yMBh79fWsVrqZ1VmbLYKn&#10;Dcfj/n8qnu322zKI2UHIyRnFRQ6ZNKfkUurchscL/wDXqloifNjRqIYZb7x7E8VIZk8li3+s3Dbz&#10;yeOeatReG7hsFmRB1xnk+p96up4at2Q77pdo+7wRg+9K6CxhPfMMJnDHgk1BNcnzk3SLzGCo6gfh&#10;9Ks3eh6hBcEGPzVYjDxnIA9//r1BNp92bwskW1VwAFb2x+dGgWQxwnlkudrYyB1zis1yd5zx9PT1&#10;rbk0+6mjG+AM4JOTu6elJL4fu9gkCSSP0wq/yxRcqLMUuq/whs/wk/4Uh/dyZGMdef8A9daKeH9U&#10;cbRbTLn+8CM0tz4a1Sy5ltZNoHVQSB78UXLKIvnjj2RsxJ4GemPr7f1psDOWAAyAee9WbTR5rlyq&#10;pIzk4CqnuO9dang65gwr3NpZPgBYnbLHjv8AWk2iXZbHNuRMvznaw+8q8GTr0GMAD0qKacJFKIlK&#10;AISCD39Sa6K98L3qRiTcrgcbovmz9cHrXNXcbxuy7AN3B9eDmkhWKkKZIA47k57VcJSNWwemOD/9&#10;amxRhIx2J+Zj2HvTRmV+OgPAI5+ppjZJG4LbpWIUDOQcYpYrud5trHh+OewPvUNw6hfIQtu/5aE4&#10;xx2/l+VLbIrTICdpJGSP8/5xQK3UQpI0jHY3U5ytIgdmATkscDirUMhmlaSPGQclD0I9R71Ykkj3&#10;gOJDyCCeMY/n9KATDSY2lvVVUwkXznjv0zXVXNysWTnoMAY/z71z2lHBkdC21gTgjGRx+vFSam0k&#10;sLLEMOwxhT1pWuTLcqanrG59kZ3Nu5ZT90d/xqjbQtNzkY5J/wDrmrEWjSjEjRsq9Dx0rTNuIIgq&#10;q2CMtkc54pibS0RHGPs8Q/eKRnoKqiZPNJX5pcjHHOfX9Kr6ndrJshjwGXkgc4+o9feq8GIirq75&#10;Iy2O3bmmJLqbYu55CXlVSQcLuJJH4Dp+FINSlWPcsiquSM5YZ4PfNZkszTQh0jGQQRu/l/8AXp8U&#10;t3KTtCLjv94j9aVil5mvFcSTkSMAo/vq55z+JrRtLSV0yZX8r+JS+QfwqDT7N8D7S+4HHP8A+qtR&#10;EkeZbS3ALylY0AOAxJwOvSk2Q77It6XYyaherp1pwJMb2C8KPU47Vv654Au7B4bzw/KysqHzsybW&#10;3ADlSSOvPGah0zTIrOxV1u4YZ5I2W4Z5NrLz2zjjoMZGCvWsjW9bj1CGWKW5e7iX5V2yusWAeoUk&#10;lz23HAHvWV25e6bwhGMfeOfee7umH2iZ2EfyF3k8w59FJJHHqP61qpK/2QhAMowJBHbn+v8AOs+J&#10;zM5lCIsSjCqo4H4VdFwkVuoUqHmJVS/bGD+HNaMxk+h1ng3xRpdrp81nezpbSwFnZ5WwGBOc5Pfn&#10;oKm1/wAdWdlbq+kvFeTzZA+bAXjg89evT615XdxK94xlDoy4yrjBJxnjj+VNDtGFdyQFOVG7P8/5&#10;1Pso3ube2kopF69upr67e4vZi88mN7v1Pt9KWDUEklYKq/Kgy+M89gOOvFV4NPv9RnWeaNIrMHLS&#10;yHbngjj1q9aJb27eVbxNO+R+8TgD6kdOo6e9U7Exi27slXT79/LlIVjjdjGPwrIvIWtblnaIxhs4&#10;XH3T/hXS3F68MimS7MZQcxCXOTnA4PbPtzV8+GNS1zRpLxIUZpMmMCTDnH+yRyPoalStqy3FP3Uc&#10;JeRx30MckY/fxZU+pHt78fXp71Omr282nC0vFkjnQBlfGc+xHb/6w/Gpdx3mnXTQ3cU0MgPzKUwR&#10;/ninpJFIoSSNCg4G7nHbp2rSxmnbRhBdQxykmVSp4I5+v+frW2L22k04JJMPMRl8iRlO5cdsg/QZ&#10;/wAKzLfTLRMLLb7Ffo+Sw6djz/KqbIthrMYtXGFYAc7ue/Pf1/Gk7MpJo9PvPGNnJ4SAuJHnuriA&#10;o8Kc7W6bj6dAa81a4uWdZExDGBhXZck/QVprCsbShSDEjEMC2ccdhUE+ppAQiRqrYG3HPH+TURil&#10;sOcpPcznhu7qSNolkZuzyDHXqen+cVbXSpME3N2q4PIUf40s10zTOgfcADgbvT+vWkCtIquGyDnO&#10;T0qzFtsdNHHbRrBHyOuSc8/55qu0qq6O4CEZLZ6kY5psZVnkExGW4U9u+B+tPu44xHGOMHHyfTJx&#10;QCTMxirOHGVQkgEr0NQSqWdhGV2qeMHGR/n+VXEQTO2xcIBhSSOvTtVmOxDSj5SFHQ/1oLRlxrID&#10;9wA9iR/nFWUgbbsClu2D1NasNgo5Y7mz3+v/ANer0dvFCC20EjqGxSuF0Y8GkF2DStsX09K0Y9Pg&#10;tmJKozA8ZYH/AOtVhyDgdOM4yOaicRtMBgjI5PHWkHMWEESguLcc8Z3Z6d8CqkkqtlE3buwCDBpJ&#10;JTGMs+CTwuefrWRLeMZGEWTg4yBRYVzUcpCuJVKnuCOPXHtVY3Ilfplc5w3asxppHb5icr0HWtDT&#10;k3FpT/CcfUkUFF8+XHkKAAfYVKpBXMZwV9KqTMXHy8HHNPtpAx2nj0wM4oJuNmkVlO75WA4x/Wkt&#10;5GLbFZv+A1LNBkZxxjHPftVWMPBORkg+uaCbjplCzBmBwQBTZrqNIuQXLDBJP3adfXCxxfMce1Yk&#10;jecxOcAngCgpXHS3h8zEathc/N0/+v61UeabeVMvJJwBVjyAy449BVkacxzvygPrwTTHZIzN5XmX&#10;kAcZySO9THIIbOSe1a1vpEBCmR+/I/8Ar9quQ6fp0MisIGkGed0gIPt14pXGc+LeaYE7Tyc8elWV&#10;02cxeYwCLwMbufyrcubiK23+VGoDfd45x9KopK0vbYwPGe1AEVppRe9AmlQIPnPX5h19K03d5WbO&#10;ET+EDoKrRSxi42hlyO+cD61NJNhiy8/7VIGOXKptEg56hc81MPnc7ZCgxyW71Vhum2nc5JPfFWHC&#10;yxq2eM9eeOPSgm9xm7fLs6MW4JPDexqbhgxkcYGfl6AkdPpVB8h/mIHPepNwCyklVGaGFyncv5k+&#10;3bkk4wP0q9FAsFsJNqJIGHzb+2DkEevSs5rqO3ZnOCewqhd37XIxudN3GfX8adgizQe5QtsEiBDn&#10;JB4qF5kb5Q3XuRj/AD0qkUiUDay56cmlt7Pz7lSjbmDA4xn/AD2oKReSxtXBcswYDO0Dhun/ANc1&#10;qQbI0RQBsB6HpVXZ9mdVUgtjGc1YtoTISrAhevSpuIu/ajCY33Ku/JJ9OcY9hSHULTLKyMT6sahi&#10;gBYrvQKckHGPX/P40y4tUZBIGXpyBTESJfiNxGsu6M8YY8VYkiEyb3K45/GsSfyYSWDcgYypqsl6&#10;2/BJK+g4p2Jubrwqi7h0H15qvMqkZ2cMOOMHHsaqpqk0Q3HbhRgBh2pqawTG0m1TjofeiwCSgRSK&#10;NpGecEZqxuJACYAY8ZP/ANesufU2nC/u0XHcGnw6hNlQY0Kjv/8AWp2A3I5AiDhqWRYnXcCAP1ql&#10;bXcTKctsz6irURhcjac49uc0rCbBVikk2mIBQMg56/jTWheF8xnzIieFPP8A+qlACltwwOh5/rVZ&#10;5FeRlj3LxuUE/e9/WiwaGil1GJNirIZc45GcVV1ANbyCOVGTP3QcAFuw/SqdvqJ069iniSOQBQGB&#10;fOPw98//AK61pdTudYu1kWyUw4+bP3sf5PoaT0LjGLWrM+TUkg0+2hg/cXaMJGfBIHPTjnPT8q2f&#10;+Fi366ZHA8SzXgyWuGTbnpj5ePf9KxLuFkmaX7KLcElUAx05+Ykcfh7+1VyEhViY8nHJc9aLJ7jl&#10;OUXZFu51C+1cvNd3cpMpyyfw5xjp04qpOjW80S+YzKcgBuw7/wCNSWd9FyWZcDnAHSl1N1ZEI+YB&#10;xjAP1/KmkY80ubUmhYOvyKNpOQOMGqk2x7kM4RVC4y2eD/XjNW7NQ9url8AjKj2qLUYFKLIjFST2&#10;5z3oRKfvGW8srky7+4PrV+3SSaOJZ9+5slYwQMj1z0FZyIuY8q577V5z/StF5/3Rnb5g5wih8Bvb&#10;6A96bNktSxDbGOZo1ihVtoOJnJz+FSLYRSP5jwQ5cbCqOxb+WOOapzXA3u0tzl/4tsY69T9a07K/&#10;IYFHnZQuNp2g54yB19OtSXdLcYYY4YzKUaQciIJxjHQnFY9zI/nHJVQ3B46jsM4rWubkC0EAMmQx&#10;b5jt64/P/PpWDh5JiwxuPOByMZqkZ9S5ab40OWCoPXp9f/rVZW4mb5UCqG4XPU/j9apQ/wCkSfvM&#10;jA4ToK27W38qM3LGMsuMKeCO2emOM+vepYJMda/aV+ZWZWAPGcZ9f0q5HDG8EjNlZePlU5U+pwRw&#10;aaLsRxh8qWPOwd6iN02C5jCLyD39KkL2BYBE+1VJU4HB4XI5/oajkmgt5/MOPusChGNwPBGPp/Oo&#10;HvtzMEXHsDjNY8jS3Eu1m5PGM+vvVJA5XHoyyXDSFhKidPMODtyOBzz+FdFFpn27T1vtQkENkOI1&#10;OC0mD/CvQAYIyffAODXOh3sA3ltG0g53ZBwPxH6iiG7mk8uDLOo+6q5wOnAPb+lDRSdkb2oXlh50&#10;S6daNFDGuDukG9/cn9KybmYFlU7XZeRn5Tz+lKYmGXL4A6AcZqn9otnb5ndSePmXj9RQkTq3c3Yz&#10;cQxp5WkCNSxfzd5CngjOS2O/6itcT6hDbxu+mXMcEY+UQSNJGABnkEsMde1cnFGWXEciv6bD2q7H&#10;BdoPvOGx39PwFS0Vzm5ea3bzkwTWaz/LhvNh8uRfTDA4/HGOPesfSblLLUJJktVlhZTtMuxmUEds&#10;8dqmbUL9ykMlwLhEbdsmG9SfcNnIxWvYodXxbNp2mRySFR5yWuwqSQMnbj19KWyK5nI2tLudHvZU&#10;t3H2d34BniHlKcepZ1H12flUWq6Tpkk0VzaMIJ2MZzEpCncDjGCcMCPxyCMYNUJLKXQZLyK8WOee&#10;2kWMDOVckE7uOwA6epFS6fqkV9qgW63leXbywF6KTgDgAnpUW6opz+zJFJ7Fr61ln/drNC4jd87F&#10;uAec57NwM+vfuam+2JFBHK3lXD7drBk3EkY2/hyetaSWa60zWdvtkADRpsRUCDqWGD19+/aoH0a1&#10;sb6GzubpWfcAwBDFccnJBzn2p37g77ozpNQjhiaaaQiHyjHbq7cDd36dP/rVUTU7N9LeKKyiluQR&#10;mbB4VeW/H39j711MXh+21fXYrOKdxYtNLGmVz0G/8hyPw9q0NJ0LTbPToliVDG5CzAnKE55yPY8f&#10;nmjnSK9m5HGaRe/bP+JdLKFW5/eRPnOHB5/MY6112n6te6dLHAGkE9nIC+Pm86MDDcdyB+nPasvV&#10;7S3hNndW0GniSG7MTtZxkZz05BwQcDjqDUV/MwvEmiYrLFtBfODwcZz645py11FFWOh1KyuNaEEV&#10;nLJJZiJpIz5mMAnawb+8c5H4Zrn/AOypYIWt/sgeJWVnZZBHK2MggE8HnnH0reS+uI9IjgFsY5Cx&#10;ZpoiQ2Cc7cDoM89uvaprlbw4uLhVt4kTBYfKGPOCQDzx9fxqbl2uULdboQxRwyFBEhBaR87M8BQS&#10;cZxjp3JrF8S6xZW9pFpunNuuFf8AfSAZOR2Df4V0mpfZdO8I3N1aSiZ3TAlxk/NhTgdv/rV5xaQ8&#10;hw/zM3Acf0oQS7EYEijfP1PRcksfetS10+6kgWf7N5dqSVR3yBnufU49qdpllFNqVq06lrcSBpMj&#10;que/5V1Wp3hntxE9unADBwRhcHgDH8uKYkjEl0maIIk7hY2G4kMDwe3+PSkZLaEkjKErjai/ka2b&#10;bUZYoXiiG6TbkBkG3n27fU0tqEgt50lW3Msw/eTlMsBnoPT8qQ7Fe10e4ntluQg2P1YMO3c+/Wn3&#10;F3Bp8Xls0gcLhV4DZ/wqvqmrWVnCYLVt8wUFpAMBR6AGuba5juJiwVmcj7x6Zpklm71Z5yxx8v8A&#10;cUnH86W2xcqUC/OPmK+3+TVAXA4AiwD39a2dNgL4mC4yenr3oA1EURJmQ4IXoe/SqVxqFxYajaXV&#10;nPJFOrcMDyB0x+PNXZ4nUhQuSOSBk454H41b0fQf7c8RW9lcOYyIzNKy4PAPQe/OPamB1PxB8KWP&#10;jPX9J0e/yqyadfPFKBkxSB7ba4+mencEivKPh/4r1L4T+Mrjwl4nzHpksuC5OVhY/dlU/wBxhjP5&#10;9QRXs+qataRfEzQ4Wdv3djdxyybDsjZ2gKhmxgE+W3BPp6iqHxV+HMPjrQvMtlRNatFJtZTx5g6m&#10;Nj6Ht6H6mmaEvhydYfhW06zeWge6bzEJ4BuJORjn8q5Rn051aaCYThDuGSf5EDFbvgq0ktvgbaWl&#10;5E0MscEySxyjaVIlfIIPSuH1OSO1jFvbqU83l9nBI9M0iWU7zUb28mlMSBLYDBVecD/DJqK1hczx&#10;qTye49KbHblZMRmRVfquetbOmWZtELsGOOBkcUEotmARRBUYvKW6E847f/qqSUbUijwHiD5k5+8f&#10;8B/SpoQob7TIgTb91T1LY4z61AyBIGjkYIr5wWPIz3pFFuVbO1jINiTltoJlx26gflVVzb+WGUMd&#10;2QUPVegqtYXJZzBI6tsPy7jmtC4vtMs2DlfNIH3A2P6UwKUNjHOJ5G2IsaZOSeMe3fpUWk6asYM8&#10;yjcoO0Ec5qC98Tx/ZJYYbWKJmGDIrEkDvgdulZk/i8SLGrkAgYJ7t7kUgTOrbDMhXgZ6t0JxXK6t&#10;qc9xfSCJtsa/KqqcD9KlfxHC1oBEreYRyWAwOPUGualmnZmaPOTzgChCbJZ9Wu7dtrrIP5Gof7em&#10;AADv9N3FV/tjsSky89OlRTWZGJEB2nsRTJudr8A5TN8RPEUjdWtSTz/00WvomvlD4W+NtI8D+L9Y&#10;vNX88QzwmJPJj3ndvB9R2FevRfH/AMESSohk1BNzAbmtuB7nBzTNUd3qGn6i18b3S722t5njWKRb&#10;m2MyMqkkY2uhB+Y9yPan6Zp95BcTXeo3cNxdSqqE29v5KKqkkDBZiT8x5LfQDnOdeX0Ggay7NFrV&#10;29984VMywqeBtUE4UjBOBjOSee13R9d/teaaP+zr208rPNzHt3fMy8ev3efTNAGvRRRQAVzt5fXV&#10;zq89mIbCeCDDG280i6IwpMiemCwA/wDQhnFdFTfLj83zdi+Zjbvxzj0z6UAY2jXUWqw6lZSR281p&#10;bTC2QbCQ8ZijbDKxPI3lSD6dB0p3/CI+Gv8AoXtJ/wDAKP8A+JrXWNEZ2RFUudzEDG44xk+vAH5U&#10;6gD5ii0i1m+L/i+xt7cRrGG8iKFQqqd8YHHQDmuutPB4jJd71IrnGGXIIrhdZuLq2+MPiyW2eRED&#10;uJjHj7m5e56c4ru7Dw/p+o2Ed1pWo3UFxIcfaLhzLz3Vl4HXuKbbS3EopvbUspoP2GaNppo5gxz9&#10;3j8cGr+ta1qi6eLCK1tFspV8oeUMEDoQQTx1rBS1vtK1htM1HUWJADwyMqhHPbPHQ/41T13UXnvP&#10;JWQxGMfPGFDAP/wIc8enFJJuSvqDajF20HGVdBt0kgdri4uEZI41XgH1LH/Dv3qvYa1q2jWAgt76&#10;ZRku5OG+Y98HPNYMt15Lu6+Y8mD8znhQeeB0HSnyanILcpjaT1Krk5//AF1uodzFz7GprPiC/wBT&#10;UNd3Ls5yeRwPbHQdO1cyzwpIGK5K8hR3PvVqRHWJppCxcnaMtnnr/n8KqGF2KfONn3cAHJ/GqSSV&#10;kZXcndkj6hLuLE5YKfmc44NWLW4JT59+FPZdx/z0qVLKzdmneNTGCCFPPPrUUt5O/wAkAEcfQALk&#10;n2H/ANYUCu76G9peh6dqFu+oalcvEgb5xuCgc8D61rLaeFrWNptNvJYLqIECTzWQjj1OP0rB0ywv&#10;re2ne+uDb2shAYMoLN35zkKf19qaqacjsx+23SB1Z1VuNvHUjp07YrJu73OlJpXaOvktbPVJl8jx&#10;FIlwgGN14H2g+q54/Cm3xvPCm27urRNSt5Y1jlkVjg4+62cHtgViw2Hhq+L+VdX1sw58t0DdvYHP&#10;Tuc0XurNZRw28WrTX8MR3JGyYGemGyeRjsP65qUugOWl2Y99fWuo3lxdtYQwtLgCNMYVf6nuTVNX&#10;ZdoRlAX7qdMfSnMZJHLAEc9qAMHEhPy8ZPatlojC7ZYjjlkUqSNqDIO7kZ7Z75rWu9Tt3shYQosd&#10;oAhdwnLEc8egzWKWyrhMjGAO/XNVZJXdfn3K+cfL60WuUm4ojuJmc4iBDsedo5H/ANf/ABqW3ha2&#10;bfI2G/u9h9fWqi3UMPzROZJSeibe/v1//XTBeSO+5yhySAoIOBwck89jTJ1ZqkeecA5A9DTZCY/m&#10;3EM3A29voPWorKQsAFcEd8qM/wCetaB/cyCQHDg9QM4ouFrFywutOSyCbbhr5yQ0i4C7OuCOrjPY&#10;4+vAqTVoLa38hoPNRJEBIk5DH1B79R/+rFUbkokonhUlWOGH3efbmtnSNYsjp50rVIYpLUtlDKfu&#10;HPLcYOeB3/KpempcU5PlMO6jliuCssYi34kVQSBgjqPb/CmHAbjsM4qzqGgvp0DXdvcm6g37B1JQ&#10;EZH6DHX/AOvQilEu1uM98U+hlKNpaiSoVlZTyd2ev41ErskwZDgjPNSXLMsgYd1H+H9KrlgHBHX0&#10;/Gn0FHYuRTidgrgb+xHT8fSlMWDtZB7jHNQQMSzds5xUiHKFCOMYI/wpGqlZakbu0N6wVAoHHI6j&#10;8amCxiZXYEwOQCcDKcjv6evtVkKZHHmNuQjqRz+f+NVzBIsEkZjby5FKknoKVyroi1aF5PGEr7GE&#10;e5nQ46g5wR+dSOSx+QFuevT+dGoj7TplnfQwmKezHlXGF27cDg5PUY/mareZM0EcokDRvhtygcH0&#10;JqhqRdlma1iDGRTJwVBGce9UzeDbGgRNzODIcYyvpj1qCVnkwXYsx656mljVQd5z/s+5pDv2NTek&#10;O4xuGkP8JXDL9aYkcgRiwfbnlipxk9OfXirenzLpEMtxcQR3BkXOCenoD6jOOO+K5251C53Fw3Dn&#10;7hHy49MVK1G7palx3QOwRFAPXAq3p0U13OVTftUEtsHt/n8qw21KRthEMakZ3YB+bP8AKuo8P6jp&#10;7edA0zW7smRKUyrH+6fSnK6RN1ayFewmUYEzY64Y/wCfete1VIIGtZH3MLcTAjBBypwM9sHio72R&#10;1tA22NomyNySAkEf5/lW5pNlbDw3fXWweZ9nb94ffIA/WnRu6kV5ozqNqlJvscpdSvDpV68e7cYw&#10;nyjJ5I//AF/hVeGMeXBGgIbYOSMAcVNNdtBJFAI1dZyVYE/w4OeO/XH41WaOSJd7cyv/AOOjt+de&#10;hmuuJfy/I48o0wq+f5nXQ2/lQxQJ1jTnHcn3/OqmoAxRxAEEiPzGLdi3IB/DbWJBeXMWdszgY6Z4&#10;pbxjqkwt72RwdvnOycABcYB+pwAK8u2p6TWhFKrWyQwGKMFUG8Ivyknk8duSajmbBC7chQB1/wA+&#10;tWN4mkLswZjyeeppuwYzIGQdSwINWBTu1VrKQH5VAyT9OcVm20s8zowiZ1ztXzPl6H3rQ1GS2+xO&#10;yyO6t8uRk9/b6VX8MQSavqMTTrL9jiHmN/eYDnaO3sPc1XS5L30PUNM1Jp/Dltb3EcUEe5cKij5l&#10;ByD04OOfyP0898RafPEXuLhh5jSugA6YUjIx26iu/iE+63EkQjkaQHag+UBmAwOewIH4UzxBYLqt&#10;zcWc0eC+2VXX/lmduP1x+grnjKzNHG6PHkiSSQKzYyeTjNbNrosssn7qU4J4BOMn8aqGJ4LlyMYQ&#10;kDOOevTGfSte31BYIxujVh14OP8A9dbmF7OxJZ6SUlyZCcnkipLjSYZ45DGWDr93cMZPoPzqeDW0&#10;YhXjA3jBdDggfXH8qR9QtfPLhCu04+UckHrn8KRV7nNOn2ZzvbdJnpjGPzqv5smWJIXt1/WtbUBH&#10;dxCQZ34wxxjOO/FYrfKq/LhR1Pp9TVomxYW4UKAn1wBjJ7n+dTRXAKgq2WIxnPSsuWXDKSOeeM0k&#10;UhV8L2HckYpjSsa8rB4d0fDDPy4qo8vG3aOT6Hpj/wCtTYJdyfKzDPOQakccckAY9cVKBjACE2cn&#10;I447/QdqjaQthup79D1H/wBepHwkeGGCfX29arodzfMRtHOMf57e9MSLCEOrxtwBgDH9KryRFcgA&#10;Y6/WnuS0wxnA6cd6nMy+Wpb5s8YXrmgCvDI6NtVh9C2K2dONzeusccbPGozkDt+H5VY0vQ4pmie6&#10;BUMMhTycY7+tbsSiziyuIlPQR8Gochi2+kxLEGuRl2AAGPf/AABp0kccOFQAAH7g5/PFEdzuZh87&#10;NyMlvunGKqXU0qgQhzsT+HORzUiaQ37ZCBIsrgMDtVQMn/Cn26mRi5cowPXIHHr2x0rLkAml2kbS&#10;cn1Ap1xeFIWhjckY4YD39fwp2FF3NKbLzDZMJdvDA4/yasgNAy4jQcZPG5vrisuxG8+e8hLEknPY&#10;0lzfNHE5RiSflBP8qkrQ0ZJvPbBAQgcggL68g/lTlvpYQRuDBQMq8YLE/wBayI7yW4ARlDSADcSc&#10;546D9KtIrxxAbshevzUwJpby487zWLKqjlG6D8hx2oTWLi5cKQdgYBcEdfasO8uZbgtEm0AnP0Ar&#10;S0lDJEXw5IwMr3oC5srK0SB1IWTd03cj3xj9ay724FtISOXYj5s9Ov5/j0qa7lUBN2VctgbRk9Oc&#10;nv24qlqSfJFgkkkkjoP5UIT2LVhqgt5A8OfOUY74A9/X/PpVwaNpeqSR30ryQk/fSNhhmHXOcY/K&#10;sOGSEBV3EIcFHA+63cH2rUe7YaeWkICBc/7x+lBWyM/UfCdpM/8AolwqNjhXA9+4P9K5+902TTLd&#10;mjjbzg2AQMqAeh+veuit7sy7HVGO0knsQOOa02vJ/IYRJ8xOUbKrnHtjmi4rnmLwvDt67eAD7VJt&#10;lRPOUEDoCR3P/wCuvRZ1t541fULCJ1GAWaADr15HPrVa80DSrmER2srRRyHOCCwHI6HrTuFzgrfa&#10;rq2PlQYJXkntxVq2mef5JFfao7Hn29vzroR4S8uT93cEkc5EX596ur4cTaNxZR0bamM0XE2jL04R&#10;hSYxuK+vOfap44JppzJMhVQcBlbjH0rpLPT9NtFKCNXcDJ3Pjj8qt3MFrNbjamx1HUsAP880rhY5&#10;5pBDFk9C2AOhyKyL+4kMLtjZgfdFad7bTWLhnTcCMgsOMVmuhuInPBGHG3qRxTQrK5zwiE0ryO3o&#10;oGPQVci2ABcAYOfTH5UiRNtAIwcn3z9Ku22ntK+GUEsfqabYFaCIyEqWJB/X/PNbltaCArui+vAq&#10;eGx+zspwCcDFWHVxyzbe2F/WpuRN62GJKQnI6DA5rb8L6VLfztfo2TbSjAB+ZD1DAdG6YI471zVx&#10;OqRhSTnbzjjHWqSa7f2tu9pbXEgilPzKr8H/AAoabWg4NJ3Z03jDxFHfSGOOK3EgLeY0Cum//eD4&#10;weOvP1rmrZWmwZDk8ZXO6oI7cNh5CJG4yv3q07VNigvkHG4KSPy4+lCSirIcpczuWQm2NI1BZCck&#10;44rotJ0Cw1GFHu2JkljzDsbBTk5I/Tt6VgSF4oXZ/uKvFWrXxTLZ6alq8Nu4QERs4J2nnkjnP6VM&#10;k7aFUrOV2ZevW0+l3TwRanFeNkoRt+eMD1xwOOPWs+KOa6AVLdpmQAkoM4PpmrTXU+oGe7MarI/G&#10;FGFjJ7AeuP8AOanLGG2ht7AmMOwQvwMuR0PpVrRahJKTIpXm3ENlLhV3SmeTakf90AA89uCfwppu&#10;7a2iCtqVxcPjDLGuxCOmNowCP8Kz7iG5tZnN3lXQkbepJ9f/AK9V4ZDOXG0oo5Ld6OUrmaLRvrDz&#10;PmspGj6LgkN+IzWtpXiK+00s+nandRAHiCZiyYzn7p4HvjBrPtrZJ1kJGQBxuGOasxrBwqou7GTg&#10;Y/8Ar0NJhzNHat4s0nxLaLb+J9JCpn5Lq3ywT39V4+tcVrujWWkaq0On3n2mzcDZKDnGcHBPQ/UV&#10;djETo2HdGf7y7flP1waztRRxcpCWAj7Nng8VMI2eg6km46kdt+4g2AhoS24qT9RwfWqhUS6oxUsc&#10;NvXPcen5AflWiNj7I1QAckDsaxbwm2uVkUbGQ54z69/wFWtzKLbRuRNJJY3Lq4OyRQ4JxjjrXMtI&#10;ZblpckqG4yee+0fl/Wt83NncWMsUdzFGtyQzK52kcYI5qVNAxaRSxRM8ZyVcEFSe/wCmOv8AWoTt&#10;ubNpooWOnpexh3ZlIOGAOAf0q5LYfZbUzwymQE8+gX1/OpBYyJJGXs5XWMgsEXdgnpkDOPxqMt9o&#10;c2yqY9gLL24HUH9fyp3bJsuUynYuFIH3gC2R155/l+tSvE8s6tnKD+EDGB/nmqk8uJFCt8oOcg9v&#10;Wta0mQtsKkk9wMgn2xTIsFlYshyink/j+lakdod5DMoAGSewFF5L9nhSJVYZ7YqhHcuzEIcOR35p&#10;bktlszQxtt3Dg8k1BPepCuUYM/YjtWfKWKB933+pPQVTm4YDzMc4ODiiwFh7+XcCWIz0J4pq3UgL&#10;EkDPU/zqg7lPlXCnoTnkd/60qzMy4PJA4GPpTCzLEkomBUtjJ5HrUQhBUgY47+1RleBng+oFOUnc&#10;QM5pFrQkSEbiM9eK1VXZBGg4A9B696pWdvJIQcYUd/etN0XYMHIJznvSYNlVuVJHQc49Kfbn5nJJ&#10;z7GntCc7RjB6ZqDJgmBxnpzQZ3vsXdzADPQ9+tU7yQRRkYJcc8VJPciCIkk7sdu1Ykl61zJtgBKD&#10;gyMfvfShIaTBbW6v5DJLwnOFq+unKjKzsu3HbA71lvcXMBz5gYnogHFQm/mbIYrtBHP6YFMu/Y3g&#10;IUAKspKng46UpueVYSkheBXPPe3DYClCDzkDmoDNOFGJJGY8lS3H4D8aLBZnT/2oIhgMBjvxx9Kr&#10;Sa2eSZTnHYk4rCF0yYaX5w3fPSrJSKbJX+H6H9KAsy012JSxLkZ74yTUbNn5jKTj1qqYQoO/r2Ge&#10;Px96VA8rhAhI9AtAJF6EjzU5zyCRWixdTKvBwfXiorOybzN8g24GcHn6VbD+WCCpPsakbKAZt3P5&#10;dRUkN00T43VZljiucNjaR/F2qBrPIwrBl9aZDRJIRMgkU8d6zby6kXKRsSW55wcf5/rVyZBENqse&#10;ByD61Xis2kfzHA5bOc/pTBLUpPGDGNxLMeTxmiOzlZgyxsvuRjArYaW0t426NJ0OP8+tQTaq2MKA&#10;PXODSuUiCLTfPlVXkUKRtBJrasrO1sEaSDJl2nlmzn1qpYJJIzNkKOmW6VZt4nk3lJByeQRyBSHc&#10;T7ZM84SQxgYON46e1WINShtH2zRpLkEcEce/AqlPLHFOfLUNgYBPUmqhdYSG3B5m6qo4FFgRdm+T&#10;Dq25D1J7VXnuwUzkgr79aWF2yTO3yN1GcfSobqyadCbVwyA8ZGCtBLRl3UrOwJB9Of4jSxK5wxOR&#10;jjtV630psL50n4DtV99Lt1IVSCPVTwadxWMCSQOwRc4A5AHXFPXO0RgbRxzW5/ZdqQrbR6kZP0qV&#10;bS1AyseTz94U7gYkNkz5PJ59O/Wr6abJvOQRjB9uavtHsXK9PYU+P73zEgdzjNJtiGJYRrli37zH&#10;p0qpLG8N1t81ST0K8VJcXygNsbYmMEgYz/n0rMluVkAITgg/NnJppMn0LM7uSdz4Q8bRnJ9/pVU3&#10;Ehj2KWIJ5O7JP6dOtN3M+NoZyew5pYrZ925ztA5HNMNtyzZWXny5dNq5yd1XppZLS5ieIuI06gLk&#10;N2/rU9mFaDeF+Y4GfX/OKztRuASYkVsgZyT0qdyU3e5Dd6rdXYXzZh5e/KgDAUnjA/8Ar1XjkWWT&#10;5h5mT8qseOvU+3X8qajRNuDqq5HyhugPr71LlUQoFY7jyxGM+w/xp7Gt7vUt7X2f65JSDjYYyF/P&#10;/JqG5CmMjB4GSp5xipRK7RhYox6Ebcr07nv+VMulVoVYEkAHK5yV+meTmkhNCWl3FEioGJY8bf8A&#10;61LcSeYuwBeThcnGKpoyxgEbt/bsD/nFP5Zdwzk9SBkDmnYXLqMOI32nIJJ3fMOn+fxqWHdFKzkK&#10;XdcKpGVRCOv8jUcPlwkqUzkhRt529uh6n9BSSHznZmI2k/MSc5PXJ7k+1ItaE6OA5MRKg9wuSff2&#10;FXVYmTY+ATgk9CR/jWdHKpkwijDHLOQMtj+lW1uCuDJklPujpz7UCbC+cKgjJBPZs9ap20e6Fd5I&#10;zyVVSdw789qJihl3xOwB5Ic4xx09+9NMoUbWG4Y5HmcfpTEtC5HNFBIXRQefvFs4wD7Zq8krJbLs&#10;T5nBEik4G09OfXIz+Fc8ZTNJ+7AjHTKjpWxautvFjIJPJz0qWitjWtLS3ZGdww24LHcOQTjP4cfW&#10;qGoX6ORDCQ4U4G3+Jun86hub7euEdlBGDtG3H5U+0vNl3DNNbwSbAoBKbc46ZxjP14PvS8yLLqWJ&#10;tDubXTReSmGSJmwTDJu2n3OMe3WsiERedIPnkIxnjH8s10uqeIvN02axkVlWfbkMxJBHTBA5wens&#10;e/WsC2+ywKqxxGZjxukG0fhjk/54oV7FNR6DG2ZJTII7A/hzn6U8SMGwQNwHBznHvU7OmCPs8Yx2&#10;BI/masBrVhlrRZCeActge/36LiTRNYWjzAzShRGeQWIHP1NXpLS3kxFBdQxkdwm78ORUDzb7UxFV&#10;dI2JQx55BADd88EA/nVDcyhgTgsOKWrLemxrWmiWUE8bAjzVH3ufmz7AVsR6dYGMSSSyCQE4wgwR&#10;6DnP6Y4rl4NQuFhKu+Ap6gdT+NSQ6tKGIWTk8En+eaGmQ5M6gppqb28sy4TOX4HHsP8AGks5Irq5&#10;UOWgtkAYpGvL47Anp9ScDGetc/Fq0aRsrIJXPOCf/wBX86eurOGaERrluW8sH5h6dff9aVmCm0be&#10;s3U2pSvPckBN7PhOgJPTP4f/AKqoRMn3SoJHAxzyadGrSWqXUm2GNidu9sBvYY5qvc6rZ24SNdzu&#10;D8xHA+mT7e1JLoEm3uatqJrWZJYZFilUhl3dcg8H39Km8NeDjrGrXOoXskjQQHzJgF+aZsZCjv0x&#10;+YrDh1qxW6gkuFkfZ8zKSWK9SM9gPrWjc+K7vCyaTc/ZBK6kszLmXA4G3n9SOB0od+hrTirXZ6Ba&#10;Np+jaZYa0ik2sk2+4c8GPzBtDYJ4C8DHXmmaZp2nw309l5kS24uDPa/KNsiHk7WzyQSQcdq8nafX&#10;oNNOn/b5DBLu3IsxQDPoMcc+4rfu/AuradZ29/aW13HLEA+VdZQpx7HI9+KhxS3Zspvoi7q+ky2v&#10;i6+04KI7e4jaa1QL1I+bO70G3p649qytREqTXUcjBJNgxn8q6fw94oh15YLHxDDEmoW5ElvdNgB3&#10;HcYwAfUd/SsXxTaB7gi4jlEakhLm3YEgehz1/Eg1SfRk26o0INc02MLBPetEyDBY85NaM89rfW22&#10;0Mcuwbiw447/AOFcTF4U3W0l5bTi6VF3SZB3KPUg9vcZqy+ltDZLd2dw7xD78bk8eu2lYdy2ts93&#10;4WnO5iDcl1UEnB49O9ZtnZGZ1RiQdmeR+P8AhV/w9qkVrK8EqMbebqvXaR/n/OK63T7PT5bCSGNI&#10;yOzsx3qPTaMAfX9KL2Ha+xgiK1hiVdwZgOsanH4irEs1qqDypIkC5KlsHOB04puv6xb2ETaZZBIs&#10;oTNICN2D/CPc1w9zJcSZYlY1BISMHp9fWi1xN2Ll/ezmVxG7fNjLZx15qnJNcSJtMnYjIJBz65qI&#10;SNEhUM2T95+cE00OTg7SfTn9aoi5NFb71YQkA/xyO2c+vH+elaVpAIIW2W7/AGljhWBHTjqP61Da&#10;w+YyRkFggzgDGPx+tatlC6uUwxlYfwkmkUV7PTI1cGRCenA6fhW3DJb2iLlG54BJwMe4FSQNG8WH&#10;mJJXBKYyMeucD1pv2dFEqISyt3ce/tn2oA0IpYAm9T/wIjCj6HuazoNfbSvFNvcWpVyilCCfvZzk&#10;H2zUM0r2tvKIZCpVQFIH4n9a5+2jNxP0LEdT70wPadA8aSa5qMdoNNEQYEtIJ920Aem0Vt2Wt2l9&#10;rWp6VC2bnTvK88Z6eYu5f0rlfh/aIHvb8qF2qIy5PBJ+Zj7dq4nwVrbW3xmWWZiF8Uac92oP/XWR&#10;ofyhQD8aZaOs8SeMTeQXGmraeWm4pOWfJ4PQD64rza+nga8drdCdvTPf/Cu78dlNP1a4UxrtmUSK&#10;cc89T+YNcTp0kdvIJpIHfI6fj3pEs1NLs5bzYZBtYfMABkD/AOt0roCkNsm0yAYOCI+c/WuXuvEj&#10;qnl20YWP/JrEl128lYuJgVBIABIFAjvJp4FhkkTyyEyfnPA+tcNqOrl5mYjLk8kc4rPuNeYblD70&#10;HTJxk1Sivo7qQK42dgR2oAkvNWuI2IjJxj7xJ/lVGXVJnUhpGYnvgCrlxZ5UlJRIvf2rNmsJ4hko&#10;QPXBoJ1ITK+4sD1796kCmdcA5cdD3qOOEvnAORTvs7KwKnJzjg0AJC00UwRMgnPGK37PVfIi2zRb&#10;9vHHJH+NVLa3ZYjKoA4wXbnbUbOkZHlsxRSRv7n1P0pDRsPrlgRiLT08zHBmAx+VPOrgoyPAgz/E&#10;mMH8O1UIkjuAXUhumMjJA70f2Pcykm2O898+9MepufBbTdP1X4i+Ikv7C2uo1gLKk8KuFPmLyAwO&#10;K96j8K+HYZFkj0HS0kQhlZbOMEH1BxXhvwFieH4jeI45Rh1tSGHofMWvoimWYOr3t2dTTToE0yRH&#10;jDGC8kKvcZ3ZVBjsFznB+gxmnaPqIk1a702JQsFvBFMFbd5qO7SBlfJOTlM5/wBruME7TRxs6uyK&#10;XTO1iOVz1xQI0EjSBFEjAKWxyQM4GfxP50AOooooAKzoVvoL64mu7mP7HglASBt54/hGMDOcs2ev&#10;HStGuG8SPb2+rTRwSaFNcPJHdT21/OY2YImAG2o+/jLKMAg4IzQB28ciSxrJG6ujDIZTkH8adWF4&#10;VaObT5riP7KnmzEtBaxsiwnAG0hgrbu5JVc5HHc7tAHzhYjf8dfF8ZUujiQOnZ13JkEe/b0OD2rY&#10;ksZPBut20y3Jm0a943dgD0z7jrnvWZpl/Z6d8c/GU97KyR7XA2ruJO+PgcV0HibU9O1PwXcW1gzy&#10;yRTBys+FeMFj8ygDBGTjjpmhXvboD2uO8cJ9s0i1mLLm3faTtzvQjpn0rzu2y87knaR1I7Z7/n6e&#10;1dFf6itxp9jZ5JSKEBuP49uP0rEa1VTvDNvJ+oArWmuWNmY1XzO6K8qz+Y0eVXnBfrkf5/lTZnWG&#10;JFDhpTyEAwB/jUzTR2weTOV468ZPSqdrY3l4s7wxtNgCSRkP3RznGPTj8q0uYrUuwXHn2h84oF37&#10;l+b7vGDk+/6YpsktoHWFmdSe/XvxUESYTCrGHB+Ukdh3qFY2c/IE3OBwoHHuc0CNqO4tEXYMk9xn&#10;Ofwq5F5Vuy3dqxjnXKlWweMduPrXLy27wFgsxeUDOEB+X/eNTxTyxAtI5LqMAqeOnXrmk0O73Ov0&#10;yTTbhpRqQeSZidk0hMioMf3f/wBf4daoBIftU6TTEq25Y5lTKBgeDtHbHGO2elYhumJUCQ5IIGOp&#10;/rVqOaSO3XzC8bByVR+OD/Wp5S+ZtF7U9OvLNYma5eWOYErIshKuB3FZQQqck4PqTnArb0vWktUE&#10;dyoeE7iFblQ3GDg/SofOe43lPsy8nBNumCOe+KauhWTMtTtlIMgJzxnI/wAajur9RIqbXLgfMegr&#10;Q1vR7iLSrXUx5MbSs4CREgsq8bwM8DPUfQiuYLlm+Zt2aE7lctjQF+FZjnZkj7wPNUp7+4uB8+1E&#10;J4XbyfxH096hcgIT365PbFQgkcDKjGOvX/OaoEWvNKrgbRgYC43fzp6kly2M9jwOPyqqqhnwF+lW&#10;4YSJkQ4TcM/NwMfWgTNfT7Vg5cnoMjkEEH3FWbg7SBnOeQR6VGZkgUhDx0GGznse1UZpXmfcSAuO&#10;O4pIT2sWftBRSv3icjjt70gcu3zng9eKhgjDnL5x6g1ft4kXLsARgkZ4zTGoaal7RL6ayvMowJCN&#10;tVskdOn+fWsoHzbjgkE5zjjkVatZTDcRzJjzEYEZAPPbinX8QttRkKqRHuDoo/ukZA/DOKQmnYgu&#10;k22sbAnq2D19P/r1RYt95cdK0HJngMKryp3qe59qpCOQDhWDAYFNGcSaKQAuRn7hNOV8Nz15P4VF&#10;AyKrF1YBht5pTGQVBIJA4I70GjWhdgZXOMnnpjtXQ6bexXEDQzgMoXnHPTvXKREgkgYPQrmtCxk2&#10;TbWZVUjH4GpkhxZZt9WsmcoJG8mUbZxsJwD3HHbr+FY9vG+l6rPpF42bWUjDdgf4WHseK621g0yV&#10;nSFbS4K/xIgOB+AyKq6hpi63BNabc3EaE2svfH8KsfYkD6MPSlGXQq2hzN3aTWVw0E6sCh4+nr+N&#10;OgjHmb5F4UfKtS3OqNqOkWzXKsb22kNvLJnqvOM/r+INVGuVQbHXJz2P8/WmVoWh52pMI87Ys5OO&#10;M025sJCoClWRei8HApltd5fKuR7DirkMoZiSuSffpSZdk9zI/s4sRlCuTjKc0ktjPENqIzIO6/8A&#10;1q3yBGmc5LA4AP61EigncuQw6Y4NO4uVIbpaFbdGfJyeAe3pXcXDCx8GrCCd91IAfoOf6CuXgjB2&#10;BTuOcnuc1qatem5FvF0ESkkehJ/wArty6l7TExXbX7v+CefmdX2eFl3en3/8AxGkje8EZRm8vDMQ&#10;OgPYe/8A9arF7NaPdHylljBVQfNxndjnoMAVnkyruMnLSSErgfwdv5VdaRZLppSqlWxweR0rLF1P&#10;a15T8zbCUfZUIwfYikwgB4YcHPXj8KI8LHJeFfnuuNh67AODgjPbOO3HrUKWwutQjtY3C+a+CFba&#10;xUDLY/z3q9LbM0xE0TxyDIwOn4f/AK657nUik52gjYQSR1pJJWMONo2nghqux2TzOiK6ruOCXBA/&#10;TNadp4dhllaK7vIo3J2qoXdn3zQ2kTqzidRYFGPUJztxxx/+qt7wjdmxldRbP5gj8xgilgNrBwO/&#10;9zHPrWdr0drp080Ucy3CscAlSpz6YPQ11fgvV9E0aC5F88i3ku0A7dyhByAMe9En7pME7nUW19Za&#10;zE1xaRuAkyo+44ZWyD2Pv+lcjeeJtQiaeMxq07Eq7bsY25A6HnqSfwrVggt/Dfi6K1gZjbXsRVll&#10;U5Dg+vQ57Y9a5bxTbeTqV0ICw3lJCd3ILDP/ANesopXsaNtK5gzLNGzmUMG5A9c+v61CZVUnC8Hu&#10;auWhmERVwWOeQcmrA01roqUiCnODnjJrcx3M1ZzgDcF981YF+u4mUn6Y4z2rR/4RxURmlnjjweOc&#10;5+lU2s7GPJ3Ocdiev+cUrgrIi+0xO4KOQ2Tkc8Uhh88kQhmf+AYzn/DiopPI8zYi4PUNnt9KmtAB&#10;OrA/KOMjjFBRl3EJY9wf93gUsdjM7ZWNmIOOeldNst4wQqqfl5LetOi3ZG1eTnORgD04o5iOYyrf&#10;RZs7naOMY7ck1qQabp+0+cC/H9/H5Y71OYgOWJyT7DFRNciANtkO1Rhl3EGlcnnKc2iRuu+CQkKc&#10;4c9qit/D85kA2qWPIY4P9KuW80ksmAQmeh9T71qSyvIiw7hkH7oGAT657/0zRdlozl8Oxld018yu&#10;eg3jt/SmjSLK3ZS8u5xzuBq55yxphTli+xgOAB+dTeSnltuPCgkD/PalcYMASs0bMoVAOR1xyahu&#10;zMZAA5yOhHfipo2hQjJyhGeByfwwKinUyXDNnCj5uOg9qQPYrx3UkbFnJION3NTEo5DZ+UnkEdfr&#10;Vf5Q6scHaQSD0PsaTzvswUBj5ZHzHsO9MzRXvDEl4yxBvKYDn0Peo22EjYQVb86bqMiNOHQ5TbgZ&#10;HU+tRRBn+Qkjb0oKVjYsgVh25IUnkjvUGpSRukUaDoQzE461ZSHbYo4kQ45IB5HPes+6JBGAc89O&#10;tJbhIsxwxggxoRzkBT046VHeyyRQlQhVu59+1Mju1hg3EhnwcZHf3rMZnugGGT2K+v8AnNMNx8Cv&#10;KwVlJUkcHnNdNCiW9oqqX3fXge9ULC0CKXIyyj0zV8yGUZc8oOP8aTHfoind3SG5it1XbGmWy2Tk&#10;+vtVLUL5ZSFUZK/qfyqTUVBlDgEkDk/jVWOHem5xtYnBApoW7Et1aWQrsGCeBnIAJ/8A1Vr6gWjt&#10;TEhGOMnH9fSm2MIVN5XLKOrcUmoSM1uyYJPUml1Kb0DTY5XhCqVC7s9sj/8AXzTtVmFvcRBgGCk5&#10;J4+lV7GVVjU4HTnaccVm3crTzeYGG3sCelMVydriWZwS4UFssoOB7e54ra0sMkciMAq92Y/5yaxU&#10;H7zCYAx6Z/Gt62Qf2c3m5+QgkYHboB+VJlWLUKyO+VYN82drSAYHvg0yAmfJbCqWJADHJHp3FYdz&#10;LKLhnDFfMyDWpbM0Ue1XCjuQfz+lFidC88kR3DiOM4UAHOR159elMuL23KRxbgA/IA7Y65wM96xb&#10;7WY7YlYlBXHBJ5J/wrHOrSgKfJAbPXGM5/GnYLnWQRRTMy+aRASSFdgP58etZs+n25YfZ5njlBy6&#10;npj1HPNYbavPI/KBolYEqowK011S2miR4sLIrHIcfeXHH8sUWGRxaRJE2ZUbn+prTtLcRSHj7gyS&#10;TwBQt61xprLtBMLcMOoHYVVlu1ARgxy33gPWkRJ2J7u5jxvYtuzgY4rPl1INuBl3AZ+6OazNUviQ&#10;kcTHn75yTnjOBWXHdYG0MxBPGTTSJ5W9TRluWlygGV5BOOtPitxGgZVwxHCnkD3xWclxI0uxDh+g&#10;3DOPeugsLWUxgTS5Y8mhsqw63hkkT52yOv41qpEIwGx0HGev+c1GhWFv06daZPdBFJ3NwOOKnclv&#10;ohl9cZlWJOp9eB+dYFxLJJcNHnCqcIqZ+b8e/wDL61anvBI54OOSR3+lZ7O0Y2Rggk4B/wDrfpVo&#10;qL0sXY7q5EXlSymJAoXAB2joc8d/qatWbTXF1FHGzLbxyrIZ2XbvYDjAI6Yz+dYyyzABVLknGdxP&#10;5U86pPt2gDI+UEAdPb+XSixSbNbxVdrNdxD5i4jO7sOvH9f8msWKfay5HOcn3qtJKXO6V2YnqW+Z&#10;jTIGBYsMBR1weaaVlYtu+prJLOqmJWJjPzZHb/Oa0LebCZJ5JHB4/pWW0uFUhcuuMHn/AD3zU0Uc&#10;0wG47RjnBB/l9aDPzNRrm5SRTCSMDpjg571D9plmcCaMMQc8jpVuC3FuIwWLkZ4Y/wAv1p15HGjT&#10;Km0uGZoy3BKg8VJLdyo11saSUxAbV4B9+5qhLqsH2KWCCNnlkc5kkACqPUVUa3uLkyM3yxr995Dn&#10;H0A71QtbUvKxjG1QcbmOBj+v4U7IqOiLM1rsjUqyuRzgt1Pritnw74tGjxyWV1ardWzHds3bSjex&#10;7f8A6qwZLcbvncAk9cdqQrKFYuN/Q5IyKbSasxptao7S38U6M1z9ojhurKdwN7b9wI75xg/pVvWL&#10;OLUrdb+yu4Ltol3uI2+d4+mcd8d+M/UVw6JFKArRDf6jPf2qRZZtPnT7NcMrKcgn9P61nyK+hTqX&#10;0ZbFsk0keflBPXuc1oLKYV+VwOm44zz+HvWf/acjyRrcKgUd0OBj88e9TyqxbEbK0bHAfPB70/Uh&#10;6k32tWlVpGYnaBhh1GR+VUpLgLMzIHVCSv4GgwTDe8rArnPHPP8AnFCx+btwxOOdqjp+FFxWtuQT&#10;GU4YDcu0NtHUDPf86ikgu1IbyC4HZRwPrVkFYiq9SOcDnGKlFxKyELjntjpRqNWM/wCzTTShnQrn&#10;5lPIxj0/KkNi6nchwQAQCc5/wq+08+0BSMdPoKi+bks3X07UBqV9pxlhyfxqxa24mfnIHc0scXmO&#10;o6nsK2ILfyY+Bj6DPak2F7IEi2kKAAo7U3JXJPOOhA5FTshEfJ6jOCelQkhzhRjB7UjG7kxQSV3c&#10;tnpk8/54qtelNvIBYcA1K58pRvVeOBg1n3U+H4+mQaaRVkjLupPtEwjXhV4OO9SRRIgA4Cjn8KhS&#10;Q+Y7cZJAqYyMo4HT2ps1WiGtlshuvbmq0lqCh/vZJHvVrzOh7jvTTzgDDZoGjPK7MnHPXp1oZdw+&#10;UFmx26D/ABrWgspJssF6dfp/SrUenW6u/BwRweOKVxnOOCRyRg+gPNIjmNvnOCOOO1dR9igJ3GNS&#10;Ox2/4VWmjslfElsGySc7iD+VFwM638y9lSNF9hgdvf8A+vXRWscNqRHHCGkH3mI/MCq9tHawQjyF&#10;OTgk+lW4mKSR4CH+LJ5B9s/hSuIdJIsZcvKqkZIGM/41RaTcTIFXryOxp8skl5cSyucMAThRgY//&#10;AFU2JMKFIwGHvjNAhpfIJPGfyqZbhWIVlA46juaikt2AzGQfUDPFJEpHykZGSKCWh1yY9hIYFiM4&#10;FZLGSYYyVXOBnuK0pIyiEqRjvVEEs2APlz19aocdyFYGbLZz9RV6200MA0ucDoualgt8bWYdeuat&#10;7mG0AgA9O5qWxtkvJjxtxEuAo4PaoIiIHYuR06etSSzCJNzsAe4rLuLh2bMKszHpg0JEkrmSdmOQ&#10;qdcn+lMLxWpPlJ5knXcRVZUujk9uopgluYgoIIwc4AFMa0LC/aZyS4AHYY6VfgZII2UkNuH5Hrms&#10;dr+V32tIyrnHTHFTRt8yYJJ64I5xQyi9PdiMkkqrDAGfpWe1+5OSSQRwM9auSWBm2M7BQRgmo/7K&#10;TJG8A46ng0KxDRT/ALRnBAG7rg4p/wBuuSDL5uQDg+o/CrC6ZA3HnDkEc1Iump0EgYHutO6DQZBq&#10;NxMwiUAHBySOauSTTw25V3UHB4C+3rT4LdLYbiwypySR156VlX1wJZPJXOMYJ9BnvS3FbsVprlpm&#10;yBiPovsPX/69NWRgADwnYD1p4g8xCyHAHGOmfpRsOTkY567atD0HLI23HQA8AVYDF8Lls9z61VAK&#10;yHZgH3z/AJFbEEAhiEkudoGff8KTJdh29oLPYHfezZ64GKyrt90244LY+bGOvPep5rnecgiNCfl3&#10;dxVAuJGOFH3uvGTz/n0poEh4DiQMVAB6Bv8APNIJ13ZI3sehY9frmmMd3JyW7k/hSBcIM4PGeT/n&#10;2oLRfhupVRssSRyEJHPp1qC4Jly7AAnlgSf51CpIXDNgnjntSsAGIUkn/PqaVhCYYEMM5IzlhgD3&#10;9ue1MMqqMLyT37fnTWbcNu4kLxj1qza2FxcHEKAD1/nQVYr+YVUjJ/4Dx/LmnH5lA42gHjBFbcXh&#10;0BD5s4DL1AGasRaTao21S7dwM9fyFTcTMK3id+TkDpn1q06yrEAy5UdVxW7DZ26Z2puwehxx9atP&#10;bxFEHkK6qDlsYI9ien60ritc41228Mo61A7GUhcYx7/5FdbPplox8x49qk+uc4HNV49IttwdSwyd&#10;uO1O40jnrazklcbQxOQM44/Gtc2s8SDzI94X09a2QIrUrBDFuYnhR6+tRyGSKUqx2lRnAH/1qVwZ&#10;gRB5WYkd+PbH/wBfFPlbCkun/Aq2o7ZrjdsRdx6tij+zkVM3MhQ9Aqjmlclx6mSriXGQj85G8dPp&#10;mrVvEzMpWNFY9OM5/P8AOte00a1uJAGZ22jLgLhlH61cOnWMWTDcowYEjB3EDHfn/P0pAolG3htz&#10;kzRwt2KeXyPQ54/Q0ksNoG/cK4kIOMdPw/8Ar0k0MltMAXj2scqcevX+VSwodxYu2ByOOPxxSsF+&#10;hU+wzwSFl3sN3O09cDPH+e1JPaMyebEnA5IA+6Pp6fy/ntuUFis32s+Y5PlwoPuqOpYsRznpjP50&#10;y2u5Ibb7RaFo2DDMoXI6dAenOaLlcpzLBi5Un58c8f55qeC2ufKUGEBXO0HGP/11t3Vu2nyA3NoP&#10;NdQ/IC8HpgdP/wBVVY5JIWaQIqd8F9v0G0Zp3DkXUrPpzbCBsZmXqGH8qF05oVVQpcn7oz6+1Wkn&#10;iUlxlCeoBz75p63i7yCycdumPrRdkXijMFre+R5Uc1wI5DgKeduCDwP06Vo2ViAohubNJMZG+QsG&#10;JJ9c4/Sm/wBqogZUAJIILbeR7A1u+D9OHiS8a2N19nhQeY2D87j0XPT3pSdlc0jaTsjmru0Szumt&#10;j+4jKjKPGCMnGcFQwOPf3p9tpkF7OfMurJAThcrgbT64TP6V3HjfT9P8PwWVrawLHJPuZ7qcl8Kv&#10;bHI5z6VmWvhe9v7OO5t7izaFxuUoGQn8CKXPpc1cHexjzeGrawgV5b2wkkIJjFvhyWHqAFwPcHit&#10;PR/F+u6JKFSWSeAYzBcOZFx/st1HFZy2kkgmYwysIiQ0yoxUnv7Dj8KguTtVZIYPLjQkGSVskn+X&#10;4U9HuRzNarQ7tl8IeNY2VsaVqkgwRwA7fj8rc/Q1yWpaJfeHpmhuPkiOQHjPySDv9PpVNIXn4VEc&#10;+oZc4rq49ReawFnMguIwMDzf3h496i1jRSUiPwsrG481FeNWR1beMMwZeh9u4+vtVG9nFjovl/Ms&#10;jE78jgfj+X61uWN9BptnETGpYyHCd+Mc/wA/zFYniMNFeS2yRu9u8glYBQTnHH4cn8aaGzO8N6PF&#10;qBuJ5mlWOJc5HUn/ACK7O00uXR9La/nJ3Sx4VC+di4zk+/GeK5zRdShgZ4lOIZF2yA/eB9cV2MNw&#10;k3hx4hOHe3GRuPBXHH4EcUmOKR5jcO00rs7BpZDudiMHH/1qgMKE7TJjA/p0q5dSxedJtQBScjJ6&#10;Cs6RsEqMZb2zn6VRmSw2iXE4USLtxkkevarNpYq14kWRudwuW75plsrqnll/mPIVRgfX/P8AjV6C&#10;GdJFCjDg7jJtI2D16deKA2NEQw6dIYBDtKZHzfNz/KtnTdXt0DC5gBjZcM0aKrexyB0HHesZxHcQ&#10;sftDzT5weAAPbjvTrWFxMUDfKxJx161LRaZX1Waa41CW4xs3knao7fh1NWbPU1fyYZ1VVXo3QnjF&#10;XLqxlKrISuFGcbeawbwx2qma4bEmflQdT9Kdg2OhuVtZIH+YZxwc5BrmLaURXm4HKEkcN6dqy59Y&#10;lBcQ2yqDwS5yag0u71HUtXstMgcI1xMkKhV4G4gZ/WgVz266aXT/AIVulv8Au73U1W3hI6+ZcMI0&#10;P4Bgfwryf4s3qeEvjB4cu7VSsWm2VqVQf880kcFfxUYr2vVo1u/F/hvR4x+4sll1GVewCL5UYP8A&#10;wKQkf7leDftE/wDJR7b/ALBsX/oclUWep/GFGGj6bqtuwaIuYnYDO4MNyn6cH868bub6+2jM52MO&#10;q8Zr13RJ/wDhNP2fos/vLm2tNhHU74Dx+JVR/wB9V4/aBHykozu7DHBoIluRvfSPGI2f5eh/nTRM&#10;R8wPIHrUsulSq5JO1BySe1SJp0S/6xmIxxztz+f+FIlCpBBqSZ3iOX1I4NU5tOltlJMin0Kmp1Qx&#10;A+U2Mc4NXrW186LdIoJboCev1xQMi0u7eHasyiU9sEA1pTa5GmYSqgYxtI3fr0rJktvJl8yJjFgF&#10;ucfMRz8vcdKfbrDPgyFS393uaQ7loJBdt5qxlUHG3sT1PNPktooyGmtSuemVAzSiNt4KYHHpVv7f&#10;dXM20eXGgHQjI9KBlVVgcMFgAUjbnH+NZl3bTCXCZYdRkHJHtxWwZ5hF5Zit5MjhlwpX6EYNV2iZ&#10;yVnMkKj+8MjP1HT8qBMy1muLNNwZ9ufutx+VW4fFF3ChCR4HdgeaY1nGh3faY9nbJBGakW0h8jzG&#10;OVdiY4kUHcPU/WgFc6b4DTm6+I/iOcjBktSxGSesi+tfQ9fO/wABE2fEXxGu3bi1I2+n7xa+iKos&#10;oGLUBqwl89BYgcpkZ6em3Oc853YxxjvVuGeK4j8yGVJEzjcjAj9K5PxaLdLvalxo4vbuBYRDqE3l&#10;bkV92NwDHYx4K4w3TNWfCc0V3Jd3KR6fbthEa2skcAYzhyXRC2ex2gcHk9gDp6KKKACqA0tDezzS&#10;StJFK6SiBlXaki4w4OM5+Vep7VfooAqWNlJaee0t09zJNKXLuqrtHRVAUDgDjPU1boooA+V9WkEX&#10;xm8VHOCZHVT6HctTLdusxDSYB6sgwf8A9VU/EEXm/GPxQNuQJnJ9uVpZ4JZXMsZXOOAR0FbQSsYV&#10;JNSsi/KU8ncjMeTh8cH/ADzVaW48tA7FcMf4Tg1RSS8gJUOwRvkbB4Yc9vz/ADqiXWWd5DuycBMj&#10;P0x1NWkZt3LEkrXNz5oGVTG1AOOcjn1zz+VXrS+1LT42e0vWt1Jw2WXH65H/AOuqT7LZo44nwT1b&#10;GeTz/iKjkeNfuyFto4LZxntx/n8KGrgrrYe0ss8jSP8AM7sSz56/4/hVuJ/k3eZ8zjknt9Pes+MM&#10;6MRvAPdyR+GAc0sSxxnDMoUdRgc/1PagDWsoo/KborbmOSck/wCFQyFXBeTasecg9c1B58SJkHCg&#10;8/L1+lWFCTgHjj5vm6KPWkIqzNIrqciMk8bFG7/69RTNKGLNK7EnJUsTntyOnatWSINEDGGHy/Me&#10;559aYumwIgeZtxYErHGRkfVu386LoaZnJNMVCDbgcLxyc11tvpcthoBvrwtG80irHCTyykHccdc9&#10;Pw69ayYL7+zJFlt7dfMQfK23cAemcn61bgvWm/4nGsOHgQkQwsxzOw/hGOiZ6kcdupqZNlxSZsa9&#10;cpZ6fo9lPAk0bWIcx8qwZ2Y5BByCRj24riZtNZYfOhlRyTgR78OB7DvS6lq13q96bqeXdI5wAowF&#10;UDgKMcAAcU+KxmvQIoLVpJDnIAycDvx+PNJKxTd9DKdXVijqQRndnqPXrUQDMQccd8it+1tplcJd&#10;2aXUQK9R86gdlbPT2PFT39rHI8Rg0qKByuXJZwpOey5Pr6+npV3CxhWschG/7q/3s4/z1NWI0mjn&#10;4QSY/h7Vq2ulMqMXw28fMqqMY7cDnFXFsvLIQRnMjDvjJ/zilckylil39HB9NuMf41bS02kFl69x&#10;XS39pZ2KpFGvnzycA7uAMDPT6k/lUFpFbvukchUQYVcYL47H2/8A1UXFbUzxaNEFYj3x6jvSzx4R&#10;Yycck4A6E1p3DSTSjGSTjAPULVKcZYHZgDg560FmbKAuCO3NaGvyPPpNhMSS3klcE9drdT+dOtdN&#10;m1B3SMKDkAZPB/zipNTiMdnaW7qF2QMWU9mLE9OvTbQJ7GXbOQUl28jjB5rQhms0uWaYcsufu5HN&#10;ZVpkx4J6ccnn/PFTSttkDYX7g7e5oauc8ZOEtBNT8pZUWFiwIz3H6Gq0TFsIWwR0PWnXhy0YXO8J&#10;8wPrk8fpTCBjdnkD15ppG7lqOzkkY+YdRU0UmyQE8gHPPSmhFdA4OJB1HqKfGOpAIGefb3oYrWNi&#10;3tNGi/evbbcjjaSMevOas2Men2E15qEIMVvFCSxDEHGd3XPX5fzNc/HeOqhXkIUnYoxk8npxVTVL&#10;hrq9Omwys9nF8rKjkCRsgkn1AIHtwKlR1BSd/IppJPcIbmeZzcS/eO/J25BGcYycAc0RpG0IV5G8&#10;z+Jtvynn8x+tSzBC20Aj8MZqFocYwTz7dKoskWydpEWN1csSF2HPQZ5HUfjVyy+1LKQ2fLX7wNR6&#10;UjLM8hBChdoPuf8AJrTSJYy5SJPm5OF6/jSZaeg87ZSWydw65qwqeXF5h6EcVWiaOQnIePHBwM4/&#10;A/41uT6VPBZwMwVkfPlnBHTvyKWw7lXR42klPKhWO0nP5mlfbc3qoFcrNKECqpYgE+g9B/KqqSNB&#10;qbRBCGSJgWOMAnjj3wT+BrW8M2st34qt5EDeVZxtI5A4LMCoHXjjJr1sJ/s+EqYjq9F/X9bHjYz/&#10;AGjGU8P0Wr/r+tzf1uy0wxQrFZhFVRglGTGPyrCntLPyVZEA4wAj5x712upuHQgO35HisD7MxcMz&#10;rhm+b5//AK1eHGWh7UlqZFho8Kanb3B8uWHY29XGJIzkYKkf4VZ1aG0ubgiVJQR93cBxWL4l1GTS&#10;/E1lPabdka+TImRtfOSenU8H6V0chknAKuPmHIYbhTbejGo3TRhtpsaR5juHXHXG4YrW0v8AezmR&#10;iNq4we+PSs7UZGtl8vCh2PUZxj3B71atyI7VZknGTjKKOSabbaJSs9DmNelF74wu2jiEccT/ADAA&#10;DJwBx+I6mn6Bpj6vqsdkpVA5Z3Yj5io5IGe/FaXiS2jtr22nCFHuUIYHgnHt7f1rN029uNJ1a3v7&#10;dkG3O0MMqSRg5/CtE7x0M3bm1Ok8V3aahq+l6daSfPEUDuBnYW2457njNQXmh319qNxA8glZGPzs&#10;wUMAAEHH+yV6jvWVq9039pw6lbLGqTBJgB2ccN/48Cf/ANddRpuvw6heTbYXilMCGReSMg4yMduh&#10;/Cod0tClZuzOVvI5dKme2eJFI4zu4b8/pVF72U5IChScn2q74lvo7vUnaycGLLEYbK5JJOPYnmsB&#10;ZmUbGHHXFaLYxtrYtTXrSZLzMOOOe1V1KPllcscdz0pGtw7l1wAxxjt75qZNMuGKuCFRmKg/T+VB&#10;aSRXSBmkDKpOT/L27Vrx2ywQHBAfPOeuM+uKW2tFgkMewk9SSv8AKtaGNAHfAG4Z2sNxJ9e3rSbA&#10;zXXKrIcGQZyFHAAqVOQvyNs6/Kc8e4q5Myyx7dvHBYhev51mX90sCmOJ8rk/n3z60iXoRXd6sLAK&#10;MMR1zu/z3rNM3mShmJGeuTmn3iRkh1LMSeMjnGP/AK9RQqpcIF5JGT7VQcppWrebIdq8j0wK2mlR&#10;I33R98bs88DJA/P8qyrW2kj58sqcdMVZvC0dmi7GJcndz06f0qWKO4x4xbokoYlsZc9RmrYd5U8z&#10;ZGVAA4YZH4VlSTu6hWU4xgD1qSeVLWVAuXVx1PrTDbYnjcxSPAoBUk5XsO/epw5khKqu1j154qpL&#10;PBJOgUfu8AEqeT3p0ER3j5iV9uaQK4jfdJznFMUq7/Mm8dx/9eppgWYYOAcdOlQsoQYHcflQTZXK&#10;Mqq1ySwO1iWwOg+lWIgVc5HGeD2I/wA5qGSMG4A3Ac5B9fap0LRxASL8obOaY0aSQqycZ6ZHbFUb&#10;rYkZ3ZK5wABVt5DbwkMXaRl3BUI6f04rHu5XmlCqQFJ+6OSvT/8AVmkDIRGGlOSxQHAHrWpbWojA&#10;+7xyPrS2mmGULJKDgHOSetXlhBfgcd8dKLi5rCoD2+bjpjOaq3UjooO7aMkE46/41YkYQ5LZK9sf&#10;xH3rHIczBcgsT+nrQgvpoMmlkuWbB5PQLz/nvVq2tzGp3ngepwBWjaac0DbnGXPJ46Ut01ske93Y&#10;u33Sq/KP6Gi4K4kJwMjcoOetMulBQlh24z/Kokfdja2QemPWmX915f7rG6Qde+PrRbUdzN80x5ij&#10;Pynrn60xIiVBOeeSSaWKEzSBV25PYmtCOBk4ZT7nHFNgnoJZWxbDFh7ZH9K0uRF5ZkxkYCgYqBHC&#10;g4AOB6VTuL5EJxlvXHb6mluVcnuwvlYwMKPlPpWZcX7bFi4CDuMCmXN8WHC7RnuapKySHLZbnqef&#10;896qxO5IrQsTJK+3uOnSrMZsWfDuSD2A9apMN2eDnpnHNVnifopPXPHNBSN77JpewMtwoPQgn/Pr&#10;TWsrBZB5dyjDqMH+dZVvbSyv8iMTnqB+P4Vr2mj4O+fC4IJGKQ2XbSKLyGCvzjAwOfesHVpTHMIs&#10;EK+ST9O1dfYvbaehdUV8kKCwxn/P0ourXTNeDxvGkNww+Qj7zH8eD+nWlcWjPPZiJLrjLnAI5FL5&#10;Z80IyupJ4yOP881vjwfJBN5ks8YhVsBgu1v/ANdakWlxQQbdxlmJAUfxEfl3puQPQxdO05lBlZCG&#10;PUE5x9K2AvlJxj7vJ96tNujjFuAC27kj1+tVJ5kU5ZsADrxzipvcT1I5RtI6gjj2qjPcW7MYmc7c&#10;/McYz/hUeo6iM7Ycnk4wOtZombaxIUvk4HAx+FNIixZZIwokjyQcYzjp0AHPrRPLgxMAQCDuAAqJ&#10;nR1LhCjLznHGf6VYkRZYkBYlev6dKY1uZ23LHd8v17UyUblJPBJ7jipJ9/mAclfXHAqJ5CFLbc4A&#10;G0dc/U1VyyqxVskAH36HPapoEHmYYYyQCDzkkd6g3tIF4GB6HPp1J+tXreNXWMNwSwGcds0XKLEe&#10;5U8vCk5x71etAWbOB3zgdf8AOajgsjcy/IjKvT/Oa2ooQibEUYB5pNkEiqiqxZTx2Pas6ebzrgIo&#10;Krjk5+7xxxj3/Sr8lwJH8tGAUkKSeSfUe3X9axdXR9PkeJ5UaQrgFX6A+vGB370ImxV1a5A8q3gf&#10;eM5fC8f560WMJuiI4RFGqDLN6fn9DVW3szKVIVUdvvMO/wCFah2WlusCKSx6j+8fU/5xQxu2xLHa&#10;wO+0Xyo3T94cL+o/rTG0u8jnwkcM7HkbCCTSQxSybQWYErn7v61OPLRsMVEv8LLx9akFYqGNfMUx&#10;x4PdT2pLiBWuEZ87cgtWi9uWld87yzZJU5H51lXcu65MMYwVHXHGaadxPc0Zbq1kBQW6BQMeW6Zz&#10;0BIOfr6VSmR4EM1lI4jJy6E4K/8A1uaPJJiBLKXHBPPNRJ5mSCNu4UIbkWI7wyACTYc/dcAgg+/q&#10;KS4lkjODFscccZ/X/Peq8sJjBkRgA3Jzk5rRtLyG5tfIYIZB8qNnG4D+E+/ofqO4wMFqUUUueVAA&#10;9anVGG35cAdaeymOUhjgdfcUv2iNflAYkdBSBjBCueBk9BStGobBHP0phu93yiPPYU+PcTkjJPc9&#10;qA1LdqqJIHIAYc81Zw7DeclV7ngelQQKFbgBieMHtVuQz3d8bS26BcMc5AA5z/OpFe61IW37Nqr8&#10;ueMGoZSkSAK25x/P+tC3C267pLiOXdlWSM/MuOhzjGPxrKubznKry3TNCQttiaaYYzuJPes5nExK&#10;g8fXFSYZk749qXyynUA59adxpWZVZQh+U8D2oySOeg96mMRaQ7Rj0xUkVtuboTigtEMdtJKxAAxn&#10;qewq/DZRxAFmBwPUZqeOMqqEKFx0JNSMnlpkkA9aAuEaAjIzheeP8/Sqs11sDOQu4nqKjubzy1I3&#10;/wD1/rWY5aY5Y5Pv2osJaks188uVViAcZ54NQpvdwB3OO/rU8FozkY65zzyMVejthFt2rnIzk4NB&#10;aGSZGACoAGAB3xUySho+AN2OwNRyqQ4z+vNRhWicNjI6kelIm5aneNTGFQArySpOT7Z/z1q0Io3h&#10;jlikYAjBXB4x15Pb/GqJ2OPuY9ge1MiuJYeFdkRm5AJFAF+CI8sX3IcgEMBmhoy0mOg5FO87BcLG&#10;mz+HDdqhurnyhtAXzGBIyf8AHvRYHYiuom8tm9ewqG2gCRq0xWPow9arzy3Vw27JEWDjkcgVTayk&#10;fHmyFvUn9elUJG1NfWVsDtfcfTGM1QfWd/CIAMdSeaovaKgChSW9+ahMf0wOeetFkPQtyNd3cmZM&#10;iPH3V71LboVDLjDDofT/AD/Wq8Erx8jr1461fgvkdui4Iwe2aNRMri6dRlSc++aBfggq+1ifSr4S&#10;C5jyGUDnIz/Sq8ulJMxKSAZHTjB5oQJDFhtpE3A856ZFOhtEaVY1kGTxnpgVC2nuhwpGQPyq3YQy&#10;LIrEH5ck570mMuuhMQV2YH6ZzVRrCR5DtOU9+3FaBY/Ju4GCc4FRC9txu85PmI52dc89aRmyi+ny&#10;FNwk284zmkSJo0BYtwcHIqzcajEo/dlyB1LYzWfcX80iEYIA+6fXJqkmMlurkAFImyuRk/5+tZpJ&#10;bczMSSScYzz9KbgmXzGJB/vMOT+H/wCqp4lVgUJPP5mqGlYbEdoKtglueneraxB0x90dSRVNhgH5&#10;RxzlsdM1It00RVDlgTxz3/yaQdS9aWwt8TykbTyuOabdS/aZcYwp6LnmoPtDSRckgZ4FQu3TB5B6&#10;4oE1qSOSflXO48DP/wCvn/69QMrrg9V6n36d8mjLZ4OCeCKazbnO4gkHrimNDVkKOMsct14zVgRq&#10;xB5OR3NMhsJrhv3cbYbjngVtWOiGKQLPIm3+IKf60mymjJW2klULEhYjjK8VMujXMv3tij/aPGa3&#10;3Ih6DB4CqOMf54pNqyY+/vHJPQCp5hbGXbeHSjCSaRGUcbQc/hWlEP3saKoVR2Ufdq7FbxtAWBkB&#10;H3scgH3Pb6VFsVFEsbZx+GDSB6koNujmPziZcDG1eM/lUE86WsICqzu/8RxwOnpVVkY4G/pj7wzT&#10;J5TJFt2DOeoHFAmy7DOHkGN7BuzetLcXEkTKC+5Mcdh9R/ntVeFQqhwWyRyMc1JdRARAsfmJxx2G&#10;P50BexdMsf2bPlkAk8lh1P5cVUguGZ0Pzfe+ZSOPY5qjL5kgwzZC+h61Yth5Y4JCkcAcjPoaAUrl&#10;2VhFKOcA8sRjn6elULpw0zlF28Y5q5KejHGMYyf047CqNwWJ3Md57ZpCk7LQfbT4QEMqMPwz7A1Y&#10;eYzBSjNvHcD+dUYwFwRtZT1BH61ZQsAEYkHt9f8AJoGndA93ct+6kdigblfU+/5VLZzZnVslSh6A&#10;4pmxjIB/d5ZqbLEiLuwUYcjHQ0iX3LtyyTXcQaZgG+c/NnHNTARnEseSvQD3FURZTGNZXBIk/MYN&#10;XITsXaRhewoKQ26WO5ULEpHygDtj/EZzSRSyxQiBGmCgh3HVcjuRUodFLlyq4Pc1Ib9UtisfysBx&#10;2FAubUhdXuocTys7rwrNJnHoKzrm1mEnnOoI/i2nIPtWwt+JYVLz7zj+7jB9+KYkyO5OwjvkZI/I&#10;0DephybpB+7LYXPGOtTJpeqHT0vDGv2cnBKOCV+oHT8a15beOY/uynTlSMYqOHzrNmMalgTkxsm5&#10;WPbI70XEorZnMhZZDw3I464q9ZpLavFcWl5Mlwh3b0yNp6Z4roWGmyx5FrJZTbTkwAPGT2yjdPfB&#10;+grJ+yuSJPK8sAY+XOP15FO9wemxPfa3qWs2K2eqX7XMKSeYGaMFg3sTzjnpnHSk0zWb/RpXeOVp&#10;YpYypMjHI7A/hVZLY7W8w9eRxUM8ZWcRn94Ngbbnrn3796Vlaxam73PUdP1mFtC8O6V+/a1vhJDc&#10;SRDBDDopIxgEn64H1rF8SaZpsNwEtdQaQ24YPGF8wRkdmK/dPYHHY5qj4S8VSaMsFnLHG1m8omLf&#10;xxgjacdj/wDWrq/BWu2Fxf3GnC1jh1OaV3MwUsJh97cT+dZtOLubKSmkmefxrHGJJTAZCgJVmboM&#10;8cd8Vt2mqySWqmQRIF4XbEuSfyrutcs/DmnanBJcxzm7kjb9xaRAlxn7zAD/APX+FcTZ2BFwhaNl&#10;3EMEYcjr/gKfMmCg4stWcL3cmZYiy54L8A/lWxcacJWuVdlBnj2LxyoAHP51PZwHJkbDAHC4XHNL&#10;essEgZiN23Cr3A9aRSPPri1a3uSQRwSN45zWhpmqi1uv3rAwyIY3TOSAQf6+1TaxdWtvbSfaGG9l&#10;O0fxZ/8A11xCygLhxuJ/Sq3IbszXlngYBWwGPpxTYYI3kJTLDt35Jqla2c1022IFiezDmuisLBLV&#10;Vi2IZCc4Yfz/AMKYh9tZQwJvkYLxkDOWNa1pG8yqiRpCuMZCgE/5FU4UKZkcrI+c4PT8/Wn3F/FC&#10;yvNMiEjoWBx+A6UhosNbm0kTBVkHBUdvwpLrbBJuQqrLx6etZM3iO3VcRS+a5yAuMD8zWJqWoXl4&#10;gkkkJJPAX5QB7etA7nQah4jkto2Vijy44UDp71yU9y80huLmXMjfdQdqfBpG+JpppWV8EjJ7+lOO&#10;g3FwgktyJCeoHWgTuV7aVJ5licHLHaoXkkmvW/BPw4Oj6hB4h1WRLf7OrSJA/wDDlSNzk8DAOcfy&#10;qt8PPCNn4e0yXxd4hKw+QjSRCUcQoOrn3Pb/AOvVSxstZ+NN6+o6pLcab4KikItbKNtr3uD95z6f&#10;oOg5y1McV3Jn+LXhzTvG2u3SC71a5fybO0j0+LzcxRqWLBsgYMkjjgn7o9q8s+Kd9q3jXxKmtQ+G&#10;NYsreO1SAi4tX7MxzkDH8Ve86X4k8GeH9WtfDPh20gDyyCJjaIAinOPmfqx/P615/wDFz4g+I/BP&#10;xLh/se92wSafE0ltMu+Jzvk5x2PuCDxQWV/2efFNlaQ6p4b1G7hgaaZZrWOZwvmMRtdRnqflTj61&#10;N4x+HN54Z8y+t2e50wklnjXLxegZfTn7w/TiuZv/AIm+FfGkHleMfCgguyMDU9LYCVD67W5IHoWb&#10;6V2XgTx9c6Df2Wg69qSav4e1HMel6ywPXp5UueQeQCG5XI6qQQCauefxupPyvkgfdKHPPrxipILZ&#10;biNpZZSi5xnOSa7D4keDj4Z1db3Tov8AiXXrHYg6QyYyV+h6j8R2rmrRhG+1hGxRWJBPAJB5NJk2&#10;M+WCSPMaM5jJ5KH06cVLAZpf3EMe5RxjOPzx2qzPfaakeBEsj+u3CiqyXWHcBA64wqrlF9we/wCA&#10;pBYmkCJFgtvznczJ17YHP/6qpeRAG3G4jGB91cbh+WankkaYBuRzyVOOc54/wqu1s7ONseAByCSc&#10;e/YUwZbgujCQoPyjjLY4+v5VKlzsiZyxLOfvEevb/P8ASqC2jYUBmOBk5HGatW1jcTuAsUjc/e2k&#10;j/8AXSBDZJ5HYg8tnlRGGP8AgKQXLJ+7fBzxtdcEfUHj8q210C4yVdnRR1TBGT7n+ppsujOU+XzM&#10;KeMneBQOxmmW2iYKpjU8kt5GT/ICkluiXEreZvc8TSLhVHsvep10mUBvIiYEnG1JCvH45IqaPQb2&#10;SQvKm1h3lYuR+eAaYrM0/gESfiH4iJYuTaklj3/eLX0TXz38DIjB8TfE0RbeUtyN3r+8WvoSmWUL&#10;jS0ubx5pJWMMsPkzW5VSkg5wScZGNzdD3qSCzkiv7m6kunm83CxxsqgRKB0GBk5OTk5q3RQAUUUU&#10;AFFFFABRRRQB8razMsHxj8WOy7vnkA4zjlaW6vLkFXiQwjqqEjJ7/jUupNGPjH4uEiqQXbBb+H5k&#10;6fy/GtKSTIEY+6BxjvWsNjCpe5zaXMspfduzjr1qG1LpdQy+Xl2faMjr2rQWyZVaeSUMv3QAOv4n&#10;61ThlRZ97EMVO6MleSev5VqZdRjRASAqihkflce+OP8APeo5YFjuNuTjILe9aMrGOc3cIAjJyyng&#10;g/4cGhZWlkYLGpPdSO39f/r0rjTdiGS286M4JBPBCjqKprbSGXyVU7mPGela21o8qu8buSTjGfrU&#10;8DbI2EsXmLtBLenv1FK5drmG1lcQyBGVTznOSen1+tbWm2JnaGySRUknkUGWThVGepPoBVrz7byc&#10;RCQKeAU798cms9riGEFsrjPJPHP41N2xSVj0DxxpFpZTW93YxOyXJPnGNcxjA65HTNcQ8LNuYk7w&#10;emKktNWmtwr213NACefLcgH8Pep3vxO7TSYJYn5sKP0GMfhSimlZjk4yd0Uobd7mCeYxhVi+ZzKc&#10;DA46Dn0rSitbPxTp9rElxb2+q2kfkJbn5FmTORtJON3J479etVJYPPjNzAzrJHnLKfun/aA7e9Zd&#10;yPL/AHqIkJyfmQkAn2yeKbVxp2LmoeHrvSLsQ3dpJEwAO1xj64/ya67Tb8+GPDsZsBi7vQzPOwDG&#10;NASAF9+CaxNA8WExDSNcDXmnk/u5GbMtufVGPb/Z6Vs+KDBbfYobd0kjS2XDoeGHJ3f/AFjUvXRl&#10;Ky1Rz4cxuwGWd23fXPPP86eGYviSPPYFm9uKrW0iIJJmj3uq4Qdv602LVJ0lzJKxyMew/CqIb7lt&#10;soDIHWIDpyctn+VaptS4RzOsrLgAkg+55Bz6+lc9qTOYkfLYHIzxnJ7Zqe0aSGJXlRkGcZK8dP0o&#10;C+ozUrkm+keRj5nr079Khn1CZowAxRR91QeBWjOiXzAM8KlQO5GR+PWs2Sz+YADKlsAg9PegZUku&#10;7kuWMjsTxuLc05bhiNqoc9SxzyalWyO8r3BPToaBbuobPb3qrk8hqaPLGLgEt8zqRHvXP7z+HOe2&#10;cf8A6qrXT3VxM8k8rsQfmz1zUmlQF76FACVZ1zz05xmp7pd7GRuNzEnn15pdSXpoZQHkTPnJbP6V&#10;caAPEuD85BOOx/zmqjSKXccbye/tWrbuksdsyA42HPH+fSmyLXkYczg3Eh7DgEVErfNxjgelX7+F&#10;klkdRhWb071TS3eQFhkjODTRruy3bRmdmYMMIMZzwaklhZVyCuGOD6k/5/nS2zLBEYujHn3NTJDP&#10;cBYraN5ZcEqiDJNIu2gyC3EdvcajMAkcCFYctjLnjPt1A/Gub0izvZI2+zythCF4A9OtaWuIYdQn&#10;jaGW2iiUQxg5JPOS2M9CTn6Vc0FENirRSLcqs2W+XbtPTPI6U9kSl0KUkF3CYzOivvG7KjbtHvk/&#10;5zUJLO7RhHyMDlfWtrUbpbqSSNUXJOCc9cccH8qoMDkEYznA+tJF7li1zDF5Z+/nJ9quRzAt3B96&#10;zCXVmEkjE54O6pDcPGqnAZD+YpWKTNi2T7TcKqKGbg4A/nXTDUd3h2W0YBTEA0eWyVO4D8e9ctp0&#10;ofDqNqvmMsegJFalzaSWtvbzOflkHyDuVAyTj8aljuZFnuZ7iRzkl9vTHAHv75rs/BMQbSrq8jly&#10;ZZyvAxwABjk/WuMhl2ad58h2fIZGJycZ578103hu0eDwzbxpcuS7lzsIwR0zyMjp0r1cy/d4WlS+&#10;Z42XfvMVWq/L+vwOnawR2Lbzg9Rv/pVSYRxOn7zrnHQ/pTH04PEc3VyMjgl24/KseSzl3qQSyBvL&#10;Ql2yT3PX0zXho9tmJe+FDNZOZNRXftaRN0Zy7DnAJOOfc96oy3er2N6JjcxG3VAEgcheCByT29ef&#10;WuhuriCIkT3kQwON2N1Yessl7FDcQzM7TAJH33EHbg+nTP41pHXclu2x00tuWsbQSRMZ5FMrjhgT&#10;+Ht6VB9iubuESWzRR8/K7tjj1GAabf3U6SwW8Q2MkKo4AZguRyAQKlhuneFI3/g+UfLjtx1GetT5&#10;juVdQ0iS+Tfcz2rSQglSi5Izx1J4rlrXf9lkSZTkliuRg8DOa9Ht5IvL8sR7w4O7HJHsfzxXJeMt&#10;n/CSRzEeULmAOeON3IP8j+dVCWtiKkb+8ZsUn/FPyiUkhLhBEe/zK24D/vlP8mo9M1RrS5lnjhYl&#10;rUw/RieDn6c1r2Vva39zY20qYt5bOeYYPCSF2XPuQqKKzby0axvLu1JBeJgwYdGHr/KrutjN3Wpl&#10;AMigYyRTGjL4OOB1z3q6LiaTao5VSDn0q3FZpIgcKQMnBA5PPBxVCS6mRDaMzfKpHviugtNlmmCp&#10;JwQWJ71IlvgkoNoOTjd6Ur25S1ad0+UdDnPX/PvSGSG7MiENuZuy9R/9am/afKQSLEpUfezgn9ap&#10;XEkixhkjIiA5cNkEn15rKkvyy/OxxwcfhRYTbNa71WOAjymXJ6krn+fFc/PeNLIHVgF5GMdKhMuW&#10;YnJHOAaVE3gHC7R1GCSadiknuxz3HmyjaMHPTrjit3TNOynnS7fn6LnHT8KTTtIJk8x1ZuBt9/qf&#10;xrZhg3ZAJHPGOcD61LY27FV2mUKYgCmMDLE4FKi/aJdkoOMgkg46fyq3LcW1vL9nMbO8hwWHVSD1&#10;5prJEcnv/dJ6ce2P5UidzPkhVpXbBGTwG7en9KgkiSTIfBGc/XFaU0KGPcWOR/CKpMr+YqqeCe1F&#10;zN3TKTxvFtYHgc4z1FWUcxlJN5GTgMD0PvTL6VPnYgjsAvXHpVCymJuW4IxyBnOaocXrY6VGSWIR&#10;u6k+oH61WeLa+OcdqLOcHOThulTSBWwQTnPNSNq6KzQKy8KSewHWuvfwpbppByiiTYNx2ndn1/8A&#10;rVhaMkjatAVRcRku7OM7QO/1z098V0N9PM0DCyxDKxyW7sCMfn3/AAqJN3saUtm2cFKSZhbwKPMU&#10;4bA4FWbbSwjBpF5POD1+tdLYeHxtQrKkYb5mBUs/X8s1r2+jadEyzzyM8ORuaSbauDwOmPUU3NIn&#10;kkzlWUsEjQDrhVGf5d6VNLv3n8qK2IYjfhk25Axnqa76KzgsJTDAgVCu4EDnGTwT1OD/ADFQX0nk&#10;2ryk4KHI9x6VHOV7Huc7p3h6Fg76rb3R2vxEMBR75z81PfwdHLem90u8iSJ+AsikmP1AI69+taV/&#10;qtrYwu9zKBtHCbss3sB3rHj8V29o13cxjbEyrsjY4Lv3bHYYxyeuKE5PY05IxVjorDw9pCI4u4Vu&#10;ZU2l5JCxBDEgcE8HI7US6lp1ppzmXattG8scULgAvtJG1VPX0A+lcRqni2Wa0ktYvLxNjzAr7j07&#10;kcYHPA9euayftdzBGivOqqMmOJMnZk/wg5ApqnJ6sHUilZG02mafLcyz26T2sDAeWCcnPUkg9B2r&#10;c0nS9M1Lw/KxSMLbs8bP2crzuOenviubh1uC4YRTy3gYE4ggtVDuewJJOPwH+FNvNVht7ZtNSNrG&#10;ONi32GA75JGP8UjH5VGAOOec8U2nsKNtzJv1tUiJVUWcMowrYzkgdP8APSuq0zw+LzwlGzqIrp7n&#10;bbyLwXU4znHUDDH8DXHXWoKyyKtvBEnA3SsZHA9QxP8AIDrV6y8aalZESN5VyVG1WmDfKvoozxkY&#10;6AVclJrQzi4p3Zo+K9Dm0OGK4W486GQ7CxTBDYyBgduK5iGT7SGhZSG28Me3+cVZ1jxDqWtyqb0s&#10;sYbckcY+VTjt7/jVC2SOUSJLPJChU42pkZ9GPB7np+VUk7aifLzaDjHbuF3AFgcM+cj8qd9l+XCA&#10;bPyrWs9OtV09rmSZCvlkt6KcY5yc5781nWlxAISDIFfuuM0XuKzS1ETTpDvYkAVo2mmQjiQ5bPO4&#10;dv8A65pkcqyA7JFz39anjd1GwjIHYjNILl5TFbyoFKqBzhTyPxqleapGu/8AeO7N+Q5rO1G9JkKq&#10;2RnGM1mbXkO47iTzzTsK7ZdbUCWyGC5OFz/D+VPhmkZVl88MgYDj+X/16rQabc3L/cKgd60bfSEV&#10;APPWPruB4/WjQa0NL7TJMm2VydncDr6HNVRdyQysUbOfvZpzRqtsRA/7xQAR64qrIfPIfG0lcMfU&#10;/wCcVJD3JGvnyymIgkYyDWbPdl0OVIBycdP51Je3UNuDCSfMxzjPA+v4VSuYxs3LG2PQHOfXNNEp&#10;tlGaYnAVCBwRtbk+2amtYV8oM6sH6spAJznpn8KjjbC72dsgEvk1ctghQuFIOMgEYIpmmyGG3frx&#10;FGOSrc++cY5NSxSDb09O3t6VObeSQ4lyoLZXA4I68mqTD94wACr9ev0oJ6krruwuAxPbHao7m386&#10;1ZBnIyQAeeOfypPNbzApJCjg7e4p6yEsVJwvI5PT60GiZm2loZHHy49cDOK3o7OJVDIeQ3OR1/Cl&#10;sLVY4iYxux8+7GfY/hVmQgrgL17mlcJEsUwVcFBjpx1FSTTHyyM4OOATzVboox0PXj+tQzXBDk7c&#10;lMdDyQaaM1psI8rRbBuXJ+8rZDKT6CsScy3Ny0krnc3JwRx37VNf6pNetGZzIcoQEJHHOecfe5x+&#10;VNtIjKGZiQB39f8AP9KpDtYbsk3BUfgYyoHP5jpWjakCYGRgSxHNVGXeg2thPUdT+HYVJbojNhGJ&#10;yMZJzSYbm1cSq1zlRtXb8vPA9azG83z2GBycjJP6VajXqGJx/ep6wl4huIAByM9qS0EyBHlWJhuw&#10;V7A5rNMLi4YvISCfbitOdTBuZpOApbnjFZCXO6UM0Z2t1yv+H0polXLZmGdoJ+Ugjg5/OpFaDzmj&#10;HllwfvEY6moYXHnqRk7xwR2NWoLUO5+YgjGSp46dOOaTKSGgeYpB+YdCR3FVXtHiDSQurKo3bTxi&#10;r7iMPkTKxJ7fz/z6U0ssQIG3Y2Mnv/8AX7UIm9irHKb5UQt/pCjaeOXHp9f8/WxBaRPI5ZizHqM4&#10;/DmqktsnmO9tIqYJY88E+uaspdK0iJqETbj/AMt4mw3tweG/n70muxoi9uSNlVOvfaOv+HNTXciy&#10;qhU8rjdxz0+lZ4trmOXev7yI8q4OAR6//WokYpgyTjLfwjk9akbNGA7WB4XAzu9PeqdzJs3LH8xP&#10;BZTjrT4maWErGqs/Xrz9MVRl1GFnBKsFHO0nA/Aen0ppENMgz5jNGoPYA5IxTPsT+YP3gYEc4B4q&#10;9+5XgH5CMlgckZIGAPx9atiG3hcm4k3DpkcZ9OuKGXHYitLTbHlhwO5FO8qI3CmQZjyQ3zc/r1qa&#10;acCBjECR2xzj6kVDAkrEMqjBB47GkiOtyNowZSY8ZDYxwfxzmp44N3zbSB1zmrVvAQduR06n0qrd&#10;zxJL5UJyi8nI5NG5TYkksca5/iHXnA/Osqe4uLk5UFVJ4Pc1pw2b3vzSEiMMcBR1/wAinS20cDGN&#10;D5gHPA6fnTFHzMRLMsSWJLVYhtVVucDPBFXmhZPlQODTwWhU7id3YAfzoKKkxWJAF2n3AIptvuMh&#10;YhsjuOTVuSIJbrcMV+c4HPI9xVXzMsVUgY4Bxg0CukSyxu8m9k27e2OlQz4HCjPTnFDSF3VJGJHT&#10;5qnig3QMUG4ZwAD/AEpC0ZHaptG+RlWP3OP1qO6liXAijLjOVbPH+fyqvcq6S4ZiCMY74/Coxnfl&#10;gSCeTnoMU7A2SSXzRrt8wegHYfU1Va9yCShckYDE9sf40kkKGTAGMfN0wD70+SJfIJQBMdxyfwBp&#10;gkh8IDHCtuPpnr+NWvKeQD5elYsskakFXKt3A5qVL642gNOy9ue1FirGoLFnYZJBHpUbaYGJ/e5P&#10;XGP51T+23QZjkvzxz0/zmpF1No2G5eR1PAoswHTWNwWAClh6dQfrVWSJo+CpDe681px6uuBlBx7Y&#10;qwb62mgUSLnk4OBzRdi0MAyyDgHHpn0qWO+lUEFuvUitSS1spHOV5brtbGKrHSoSxEcg64IYYwPp&#10;TuPQZFqKswDHkdxzWhaXysxj3BI24OegNZkuk3UUnyldpPysDgH8T/nio4FeOdUkUqAeMn9aTQM2&#10;ZnLR46n2rLlwWHYA9asMVCld2Qx/KmSKWCgBSFIIJGeaFoZbMrOOSgXAGCACD/jUElw+QrYAGc8n&#10;GKs3W2NdsY5I5wapAHrnpzwM/wCeaota6iMd7FhwCOh61MN8R3jOT3zxTI43bJRSeevar0WmXdwE&#10;U5wDxk9DSbRRGZYpcZGxQMH5hyf8KgNvLM48uPI6jAPNbNt4fO6J5ZUYbvmUZyBWxiC2JSEcAEKT&#10;zipuGxykdjeS4Bhc98Yqwuj3aDey4BySN3NdFHIz7l3csOSKiD+WNhOP69v6UXEzEOkXYPzJhOCc&#10;np9a0rXR7eI5mYu+BgAA5/zzV8OWjwQSo/2hj6VXlLpvZCVVv60XYF9iIYSiII1I2sQ2Wx/n6VR8&#10;0JIFcHYx54+b86iF5P5g3NnI5P8AjUc2xlDIR05FITZoXcfzAg9s55/WmwOyQylc7uOTg8/5/lUK&#10;y74xu+cD3P8AWnIrbAFyEznrznigdyoJjDMWj5XrgnjP4VoR36yriVUz2OOfxPWqBiKyFWB5phUo&#10;wYg8n9KCW2jRaLaCylPqpyTn/wCtVOW2Pytvy+Nxx2q7a+VM2AefaraQWolJuA+MEDZgYoDdGRBJ&#10;hwCxA6HJq+XjkRdoLYJzkdfpj/CqdzCF/eB1xnBHT8aSFpEUoWUoe3aglMkuLbynBU7lxT4iz4XI&#10;UYHBXAq4kAmgYKvzIeeQKzJi8c3zBVIJGRS3DWLNCOJSCHIPGMk0XNtE8T4QgnGCvbr2NQJJ5eMH&#10;kgYC1dL5Cg4HHIOBSLMFiY7hYwuDjrWihjYqMFl7845/p1pLu3DKznBKjPvn+lEE0czj5SgAwefb&#10;/GglaFmKE+XjlOvOelPmKSwFDHyRj6/55q3DAF34cSIOAygjI+hqCeHzFYoMqD8oHXof8KVx21KF&#10;jqDRxtaMpDqQY+vB75q9vhuVUrgOOqY5+v8An261jyRmOcjGHxkk1oWV2yOJFdTLuwQU61TBMuzh&#10;o/3YgXHH3z1zULwQyAwqNsgydgqxczchtwDN6ZAFMmEb4ZR+8HOccdqkGZtxaPDycAnp/nvRFelM&#10;MjFZR2Ve/arkbiQvFOGVTnB7bh/jVFoxFdIxztBPAGRnFNErQwAAgP9/QidnCtJ8xkBZscHn+tTy&#10;MkLMjHBPynHJGehqrbuytIFAZTznPPTtTbhgAQCxwOFyMUimyy022UB1AORnHJ/H3+lSeZHvxIwV&#10;SeCR0/I+lRSxZjDgAk4J571FLOWVkZOT3zzx7UCuStGvm5jbduAPy546cVHrFj9kt4pndEuV5SLO&#10;d6kncvtzgj8falEsbW52yMrjG5Sevr/jWFeX095dtJPJI0n3c5zhR0A/z3ppFpmi1oVniUPtLZIT&#10;GNvrzjp0NaWjXkukapDqUKCS4t1LKrHG9SMEE/nVHS9OubuKa4MuIoQN7sMkegH9e1aUE0bz+au0&#10;nB27wSMhc4wcjn+ooZUU9zpo9Wl166TxHclYFtonjFqgycYzyfXPtTtL1RdUQRyQs05yF5A4YY4+&#10;lc5YM9tbajZcBpo90TnvtBbH5Z/Ktnw6Etnu5WBIgVWB7Mo5/wDiazsaqT0NLUdbh0Z9hIfYu1e2&#10;5u5A79APzrl5LzWdXuJY7WPydqb3dyMge/8AhRNerd30sz7FdUOxQMjOctj61v2VudP8PSykfvXi&#10;MsjnqWI4p7D3POJLO6eTdMWZifvMc5q1b6aHlUygtxkhfSrUdsXnZArMScZPNdLp+m28EBkliO9h&#10;/EAKvYySuzp/hxoWmTW9xeSWwleNgiJKgIXjOee/19K1rHxJ4Z1PxZceGE0Z11W2UyTRS2aAIvHz&#10;bs4I+Zemc5rldI8QJoGpRTTziKKRwsq54Kk9ce3WpPHajwp8WPC3jBPktL4/2ZfN0X5vusfwOf8A&#10;tmKRrHY3bHxZ4YvvFj+F4/D1xHqseTJFLZRoEUdWznBGCORnOeM1d8RDwz4cS3ku/DK3S3c6wI1v&#10;ZRykyNnapBOecemK4P4g6wvh/wCNOga9FERb2yRWWoz5+UCYybVPuFDN+Vei6l/xNvHOl6eOYNKj&#10;Oo3H/XRg0UK/kZW/4CKCjj/ib4X0i08PQatZ2EVhciRUaKNFUMGB4KrxkY6j3615tpmj63q86fYN&#10;OublAw+dEO36FuABXu3jPxH4Z8PRQT+Io2kwcwqbZpV3Hjg42A+5IrjdT+Kfiq4tgfCnw/1GaAj9&#10;3c3MZKkeyR8f+PUEuJXsPhd4g1BB/aV1bWEROSiHzX/TA/Wt1tD8DeCI9+taxGJMZ2XVwFJ+ka8n&#10;9a8k13UvjVr+5Liy1u3hb/ljZ2rQrj0yo3EfUmuLf4d+N5HZ38M6uzsclmtnJJosOx7F4m8Y6f8A&#10;FXW9G8DeGpZ/7Mln83ULjyzGGhjG7aoPOOD1A5211vxB1uLQ9Ig8N6WBbhoArCLjyoRwFA98EfQe&#10;9eY/AuwPh3xl4guNchkspdO07MyzoQ0SsysWI6j5Rn6GvRtT8RfCbWNQe/v9XspblwAz/aJVyAMA&#10;YBAoBnm3g+yaHx/ozR52/akzx271T/aJ/wCSj23/AGDYv/Q5K9StNd+EVhdw3Vtqlik8LB438+U7&#10;T+Jrzv4q6PqPxF8WRaz4QtJNY02O0S3a4tuVEisxK845AZT+NAJWPFq9S+E+lReMdE8TeD7gjdLA&#10;t9ZM3/LGdDt3D67lB9q53/hVXjr/AKFm+/If4123wn8I+MfCnxBsb6+8PXsVlKr29xIVHyqw4J56&#10;BgpPtQM9A8GeMtP8UeBYrHxTpl9K9k32S8na2aWPzU7kpllO0jLEAZJ5qdvhr4V161aXw1rWxCcn&#10;yZluEB9CM5/M1meDPEOi+E/iN4/sNV1O1sIJb+O4hE8oQMzby+M/Va6bUtf+GGrTfaLvWNEN0Olz&#10;FciKZfpIhDD8DQFjgtT+FPiXTJPMsYre8T+/C+HA9SG5z9M1zT+HtQt5yt9byxOOomUpj1yT+hr1&#10;M+KdH0/nR/ibp7oOltqsiXKfQOCsg+pZqhl+MOiWyiHXo9MuYc4M+mXsd0n1MbbXH4BqVhWIvhx4&#10;U066nubm+iW5MAQRxyLlec84PXpxkVsXHibwtbeJG8Nt4UuG1RY/N+zx6fE2UxncCGwR+Nb+gR6J&#10;qUaazofnRRy9W8t4xIPQq4HH0FcFqt2LL9pG1mME8w/sXGyCMu3VuwoQzphrHhtNWsLC78JXNlLf&#10;S+TBLcaYixl8E43DOOAfyrN8U6VbaXqyraKsUc0YbywOAckHHtx+tdDBr8GueLE0WTS7mNLa2+3B&#10;7y3aM+YHVV2Z64y2fqPesDxzfSPqpiMDIIkCoWTmTPofTnFDEzmLmcHIOH9AO/6fzqszRDIZwHIC&#10;7AtFxMmnwhNwlumGNo52+1VEtJcl5chyfu470gNWFG2hizEc9AAAfy9KI0U7iivkZzyc9fWogoWM&#10;ckY4/pjpVlr+O1/1S7mxwd3Un27UCMz4LAL8WPFYGcCFuv8A11Wvfq8B+CztJ8WPFbsAGaFiQOg/&#10;erXv1UUFFFFABRRRQAUUUUAFFFFAHyxqy5+MPi1sE7HZsY6/MlPkvCiSmWJSjZOSeQPSqviCY2/x&#10;e8WSqoYrI/H4rWXNdy3BHmSE7TnCjP5np6flW1NaHPUvzaFibUJ7rgq6xemenPpTbWAb1lkyzNls&#10;FuOn5/8A6qt6ZZ2S27S3BuAzEtlF4Hue5rRm03SZrYva3csk0fzN5j9QByMYHT8attLQlIqwx+bH&#10;KQBtALFN+M4ORj3/AMapPqXkW+IYyrAYJZs4x0/rXTLaaRd+Fbn7Kf8AiZxjnD7WIDc/hiuJFqQo&#10;BVkGdpZuxqU7lWskWBq9xIioXhXHQt1P40w3lwzSBpw+4ZbPA/pg1YXTYYrgRwRjechpHyxAGM49&#10;Of5VPHa7AW2tI+cAZwP/AK1O5LZHarIu6K2kEjDBlkc5APPSk+y26yH7Xd5deka4zmrltp91qVwL&#10;eE7VzuPzbVUDqzY5x+NbGn6FpVrZO96rTmRyIWikKiQ8/kOevoM1LkkXCMnqc0jRsd6KIogvUEkk&#10;e/p9KmieUDcqHZzhthC8cc132ieH4L5DKkcNrYxsS1w2MHqPk3ZGB/eI5P4YfPceG0SaysNJfUHt&#10;sL9qWUqnoTvzxzx3zU+16Fex6mBbTrYRw3fn27Sq3yD73mDupFR+IoY/7RnMEaRISrBDjgkZx/Me&#10;1WjpN+VylhsmALtIHj4XHb5c9+uT09ek02jazcWrKYILO03mRpp5sCQ9nck84B4xwc0Jq9xyTatY&#10;5e1sv9IU4EjZG0D0rq9cgDRWSbE2w2agv0yMn+tYChJtRjt7Nw6xjyvMHAcnOW9h1x7AVvXkj3Gg&#10;2xKqDvlgH0GGX+Z/OqZK2OdXzBauV2jJyT+fFUpHVkI5cgdSelTtFLJEyKPu/pVJonXI6MO1Mh7E&#10;RMoQ5LYHP3u1X7XWXijCSsVGAAy/4ZqusR8kkDthv8aiktQ4Vz34wB3H/wCugEmdJayLIgLR+aCc&#10;7o8Z/wAamcxL+8jZiOgL9qwosxjdAmyANht2eG9+f5VeivcoruwXP97kHt17Uik+5bWURnex5H3f&#10;8ajdlc7SPmbJJz0+voKRQkshPG313A5pAu6eMy4EQLMQo64H/wBemFzTRU02AOJQ0sqFEx2U9W/m&#10;BVGZvMdV3DgZ4YA5pt5JhLUgcvCAMnHG5h+VQRkYOzGT09elCM5N3K4ii3sHU5HUnNSQiMspAPyq&#10;OMdOvT9PzqJzumkz8ynHb1oiIVWAOCcH9Koib6Gk3lSRlWXAA6Y4NJHbRrCigvnuarJHctzHKpGM&#10;8np1x2p4+1RkF2GOudtI2Wxp6ZpS37yKZwgiwfmU5OfT1rfWOy0SAXdm5a4iJUxl8Fh3J7cZGR+O&#10;eOeWWZ4CJA21ui8dKlhl2sHmG4SjsMdutJotHZXWg6XqunzXkiKXzuaQMwym35eRwDnjJB7ivMbr&#10;SLy1VIpFdEm3BywKqc9h0yK7vR9XSwm+yxOFgkBB3HGCeoz6Hrntx71m+KLlbzVkgYxCbyyoJky+&#10;ATyRgAHnp7URbTImtLrc4+WRreRU4MgHzEDitu0T7Pp3mvjzZDmNCAS+f5DpWVqGnSQsZYv3ij7y&#10;gcj/AOtSWUt/cXUcCHLt8is5+5nrj0oepUbWt1OisNLsp4pI5yxnjTfKQcbAeQO/PtWHqkaW98bZ&#10;JGKx8Ekd+4/Cunswmiadczk/6v5sk43tyAK4xGe7uiztku252+vU1MW2XaxtwqY9Ph29Dls1Ne3T&#10;to+12Lbl8lFJ7McfyJpEkjaER7iFx09Kd5cF6ihHbNpIN4x8rsRwPqM5/GtKUHUmoLqyK1RUqbm+&#10;iK2rv5GjShc5KhBj9f0zXX+F5ZX8H2Ja2UxohVeeTgn/APV+FcZrivNbpbxxyOXP/LMZ68AEe+f5&#10;V3NpL/Z/hmwtrmLy5hHzGy8jnvXdnU1KsoLpZHnZLBxoOb+02x1veyM7IkMiDPG1s8/pUcbed400&#10;u2fzg0MTtLuPy9OO3uf0qKPVLGHIIQnPzYJFQT6pBaa4NVtICzmDynBbAOMYP9K8e2p699CG/gsh&#10;qErTwoZQ2GLKD9P0qCf7ITp8ixBhFKxAUYB4B5qte37XlxLcdGdstjvUlk6z28Sv0+0qmccDcCMn&#10;6cVQtDoxeWc+owhJo33Ft6qwPQcZqvqMkH2Q/vUWRRuRc8khyRj8AKypdOOiTxHeJX35IAxgHIro&#10;J7S3tI41tJDKzdRuBOanRDWu5RtNSt7W/vpY1keORi6kIRnIUnr75rmfF8xvNQtJI96hrckhmOBg&#10;tx6D8K7i88PXTPbm0tcAxnzNzj734msPxro8tlounSSIDcJK0eIxnIbn+h/OnBrmFNe6cvK8a+HI&#10;3mL8XjrCVHJBUFsD0zt/Ota5W6vZUur+1e1TyATiPAVAMD1weRwfam299PbWmnzSW3zW1zLkyJxl&#10;1XGB6/L/AFrbj8R+epgS0lOSDdTuOBH3OOcfj65zmqbfYmMFbVmbb2Vlb6cFiY3PmSAgqp5I7f8A&#10;1vepvLMsTmKOZnVwGRIiAM+p6CpdPvN2l6vd3aT2sKXaSBY+GU5HHH4Zrr1KfamZcGOeNZFI/i7H&#10;9Nv50nNoXIca2l3iFluV+yqq72BG5sd+B36fnS3OnRrB5bzSsikHaznB54OBW5rEkKWVteXCykm1&#10;2Mgzk565A78da5e9vRcwyShWWyjOyPOQZCOfy/xHrkEZNl+zhFGJfsqzGCKU+Uw/eAH0Oc/59Kyn&#10;kUdvnYkgY6A9uKtSx+Wr9FJPzgZJ+n+PvVeGyknlDkFj2GOlbGG7GQwtNIABlm6D0rpLLSFiiWSZ&#10;Rk88n6H+lS2WmQ2TLISC4GQTxj6VZY78EdR3AqWxuViw7oEXYrb1x94jApgnkVzgg8fMR0qGMbs7&#10;sYA4ycD8aZJOpOxSq+hAxkVJDfUq6iUe9G0fOpGecA59KmJUqjxSA8fMCckGqk5D3GPMVCuM7uSf&#10;XFJb3EjW/wBnypwxO/AyR/Uf41XQSe5aL5znk9aac8cc+tPjUBGyVBzwc/lmmBSjsWLKqDkngH8s&#10;f0pEcxRv4WmgwIhkHJJOKvDwvqMNmt79mJhEfmuC67lTsSOuP8KPJ+2TJbwx75WO2NAR8xNepWtm&#10;8elw2chQ7YRE/wAmQwxjBzSlLlNqcec8sg7YzyOhGKvQwkldysT02jqe2K2D4RubO4BklUW5OPNU&#10;ZI9MjtWxYaaNPctvMsvJUuBgH8qTmio05Pci07RDaWzvNhZpMFsdFA6A+tTJbrHuMxCqOSWPFTrd&#10;ySosU+2ObGZApyD7j2rJ1fULX7Fc2rbJGwAkRbBJzyfoMZJ6cexrO7bNeWyI7/WdO068SaOctEEJ&#10;k2r8oPUYPck9uep9awrrxHf6nAbUQR+XKeD5LksM5AAyOnHJ9K1bLS7/AMUS2ttEjQabaEB3IwC3&#10;8T47vycA5wOtdZqEOl+G9JSODTy4lbb5ikBtwBO52PP+TTbUdOoJN6nJQ33igyNcyWiSsyqu6Vwi&#10;qMk5K/57VnfaNYuY03I0kqtnzZGDrGc5+QDgntkn+VdFpGjXHiO8d559ttDhieCwJ6BUPC8c5YE4&#10;xxzWydHs21ddJsQY2hiEtzcud8gGeEUtkAnvxjHanzJMXKzyqy07VdYvPJh3TTS5IxzgepJ4Aro7&#10;bwLY2s4i1jWC1xjP2W1QyPj8ie/TGK3dUgHhP7Xb2OwzXkBZJGODGq9f0yfciotUv4PC2ipZaXL5&#10;uoSBZZbggHapOdzZB69AKbm38IlFLc47U/DyWlwTZyt9nB5kuwIyv4A5P5Cq/wDaKWqsukwxxEYE&#10;l7KmZXPqM/dFR3MXmjzr+4YtIQwLkvIwOexOAD74/GqZu0iOLaMow/iPzOPp2X8K0tfczbS2J7i4&#10;1F4i1ynmKeEeVPmX6HqPxrOSNI4/38mzJyEiO5j7nnHr1PpT3O4nLFnPOANxNQmLkguwHcheTVJE&#10;OVxzlUO2OIK5PV23Mfw7fjmo5J5nIjkZnA6Jn5VHsBT/AClADJBkesh4P4dKbucn5fLj9doCn+tM&#10;VyF0ctuChT0BHA9/8ipAj4wSg4yACBULKRJh2YsecDk4+p4p4EanAjZf+Bf/AFqAABx984APOcet&#10;Rlxt/dgZIxgflT5JAEI7DpxTFkIUgHjoOT/+qgQ3zDEVPK44PvVqLUCM7yWwOMngnPpVV5AQe3rz&#10;TTIMcP8AmM0hl+NraR03MRJ9cg1oI9rHw0inHYc1gNLjhjkds/54qLz5Mlg+Sfb/ABoGrnVPfpCu&#10;Uk3nbgD+XNVmu4thNxImcfdU5Oa5+K7ZjhuntVxbqBlU7MEcEheDSsNPubCapHv2QqrE/wCz1GO9&#10;OmuIxEJRg9Tg9KpQzxqolWIkpwOcc/54/GrQkV0kgSMKCodAOuMHgn2z+lKwSjdGepjml+0SY355&#10;AY4xTpGWRWCNgEYHfiq91GYLj94XHBGFxg+9MhlWOEgNtIOSDzj6UE2K32fziBGpzuCl92DjnIrT&#10;srBFjLsW398t/kVmWzkSkMyjn+7z/nmt9GVIiFz0GcrihldCO4cQxtjPT8PasaYP5SyqVyDhgxyM&#10;n39asaldbMKM4HJqstwPK3sD5eB1A59OKZKROnKZUrgjoDn8PpVmzt/McuRiJeScfpVKKEvMu07S&#10;DyAOn4fnWnHOywDGGUMfc/j+VJlGhGqLHM/GMYGBj/PFNdWICn8e/NVPtTEBADgHP4VN9rGcupGO&#10;uOaQhzyBVLt90c9KzLm5AlZgqsT/AAs3AHPXrUOqak8u9R8kZ546mswPuTdx0zwOn19+elWkFiyg&#10;SWUyOQxzwVPH4e1TNKJGK8EKeR0Uen1rO85FbC98Yx2zUyO7AKsTunXao7/gKY7FxJQzAKGlJOSS&#10;P8j8zV+2L5HmDHTnHNVoLGXKSXR+QDIjxgD8BWlD5Uh2NIsYGOWPH+f8KRIjFwchtqrkY6gnNRzT&#10;paEMZFODxg8VHdagVKx2yktn5F64rP8As1xNIz3AZVyCRjrQl3DQfdX09zCQo+Q9MrVSKInceg6L&#10;nr9P8+lat2uyFBjDE8jpxVIoxjKgjJ444HPH8qfQSZFCw81Y1G5y2cAbQffNbLSoqrGowM7ixPUn&#10;+QqqViswSQplx2PT6egpIJXlmXqFJwFU8tn0/KpZSZLKFVyo+V889gaqiGaZwPnAJOT1FaE1uC42&#10;EswJ9yR/nHNTKWT5SuQTjkHPSgh7lD+zxFGM4J6gikkhF7LCglRWTO4A9z/n/OalvpmEQjHyyyHG&#10;PT8Kr28bzMVJZto+Ynt/nmgIsivBNZ3JjEu9F7+2B/jUJnyFyPlPJPvj6VNcojPsZwqr2A5PSnJC&#10;ig7VIbIKnP3f85/SjoVcgFzIAQrSKMZJJ25/rUXmZDDap4PQYz/jxWjHpsHEkz7V5wMdSfapljs9&#10;pWCNHY5H7zcM8deuP/1UrjuUUv3gI81AyAg+rNjoP5VsLrdpJGYmibIXCnI5P41jMYJDlBsDDg54&#10;HXt+FAhaBS8mMDJG05/yelDSYKbRq6d50MrTkjG4sqMvGOeoJrpo4I1szcXB+zxIg3CMhNrHPGRy&#10;e1cKNVmjwMCVVboSevuR6U278R6jJEI5p2aKRssgAULyD25Pp17UnFsuLR0fnyPGoDk/L/GSSBWX&#10;8g3LuJI6Ke4/z/Ws6PV7nHzSAoQcEKMfpVeSXMaDLYx06A8d+c/rVKNiZWexv28jeYiFnKuOCGxi&#10;mtJNEXTfvdeQByG9xyc1kR3MixhTK7vkHqQMZ6AVbt7+2is1LnaQSFC59OQMdKLC6Wsbpu7i001b&#10;lBE6FcyI8QyfYYHSs2TUYbiQyhfLBXJGMY9aqS65JdRTQlFjV1Kx7Mk4IxzmltYPtPzICEQ9O7DP&#10;/wBb9aSXcc2g+0gtI/JCgkAdqg8z5QUyFyByc96HtpHkYRqylTwMYOfY08adfqxLRqMcfM4PP580&#10;aIm3YhebYoDfID0GakimaNmdJGDEjG3n19ePwqZ7F3gQTEAAnt+dUJLJosnC4HvnI/lQmKyJ2lFw&#10;Q+5uRjcRjPP6d6a1w3Me4bCcYJqnLI/lfKgGDyTUcB2BWYY/2j3NA0upbRZA+5Y1cD5R/nvV6KVd&#10;6lQEZxgE8jPsaprOJmCiPeFBJxjAGcY/+vUJuSpJAypI+U59Mfj/AJ5o3BNmm1vGxxJgAn681n3O&#10;nIMiPO3OQM1NFqJ3EAkDoc9T/nNTRXCOfm4xzRYq5jvFMg+6wx+gqPOO/SuiJibGdpPUU1rW2dQS&#10;uTj+FqLjuYUbFTjnd7D+lDMScK2ePXtWhNpq8tFj/daqM1rMOdpJ6dPrTuGg1biRQBvAA/Gpl1F1&#10;AO8KTxnANVGDg45HHTB/xoS2mnJ2IzYPHYA0Dsi8t3K4H73dnqAKs2zyTrzGzAZGSKWw0gxlZbgk&#10;gc7Qf51sSyyQ5aICJccCNcAY9Km4mZElsY1O8HGPlNVxP5RO4NkD0rbhkZg7vhvqB1p06JcfKYok&#10;Az90dfyFK5HKc5NOrMAgD54J9avWlm0xw6hRjucZq1/Z9iTnB3egJAz+VTmQKRnGFGKbY9h1tY20&#10;BBwMjnrmr3mqi4VgoPBxWS1xKrnjHWqkl8TIVHNAnI2XmCYbj05OaSaTdHnOQRkdqwxfsQQSR2zT&#10;xfMV27S3rgUBc07edjLwTz2HUVNK2TuPHsOKzbSdCOWOetaQxIu8suB6n+VIdxLfy1fZNM0ZAyhI&#10;JB7Y/T0qwjCRCsoUsvHHc+9U7kIHVtw3DuvOB+VP+0xvsUSJn37fX1piuK9vjJBA5H/66rtEQSB1&#10;x2rQQM6MMqRjnAokFnHH8zqWI56nH+NFxblazCyI0bIgcYxzg1cWVoGOPmboDnP41jzTBirWwkQL&#10;wT6/T86e1yy8NM7MByN2MUWBtI05rsxx7XVFIHAXqKpz3DzfJIixgAEORyc8Y4rOe5+fcXOQMqMZ&#10;yR347cVBLPPM20bSM4ZVXqT1607C1Zpw3L25DgBSp65yPxq7PqvnbIwUjbvlvzxXNMWjXG5gWG5g&#10;Mr7dR1qNskHCnc3zFiMjj8elFkCRqPqMQbGPMYnDbCGzT/NLncWKL1QHPH/16rW9tJNIC0row+YK&#10;qjGMVYMDnc8k6xhSM4HXHt/nrSE0jZttSKkB0VCRjdjg9uaj1EQPcrOrAK2PlXmqCRlIlC3EWAPm&#10;GMimMgAI8wFNvzELjn8f8KnroF7rU04TG0eGxhTjn+tXkQOAG4Df3uhrMtrpYowJwwAHPy4zj0qQ&#10;aysrqoCxoTjpSsymy9d2kZZ4xMu4/MR1GeOvb9ayjvspdjKG3jO0c/8A6quTX8MBJ3CdmXnHCist&#10;b1/PM+xGbsrDOB7UJC0udNp1x5ke1nZlZMHdzt9qiMYEzgFSqDOcYz9DWVb6pAGw8BB6n5+K0kuI&#10;pYsDgDIZg2aLalaGZfXBa4WRiGIOO4z/AJzVm28qUq+SM9+4qpcpH9uCMQyH0rTtlRBk4BAzyuM/&#10;Shi1H7IiOFYgZ4p6RfIHEq7920x9/qKjZ1jjMjSjB6KQRjoalYxqRcOUSLAwm77wxz+OKLCsMvUV&#10;HV1VgGI3Hjp3oeEy2wAU4wSD0I96S5vrK4iMaNIrfew4yfwx2NIt1CsPyOMjA6Utg0FtYDJEI0T9&#10;4Bhhjp6H3qOSAxlZZGIUnDFgQAc9M4ouphLbqY2CSrwG6Z/r2rMlllK4ly2OAXYnH607A2jVjkLO&#10;VIGGPGP/ANeKllBkZi2QvTHXpVCKfEK5+Vxgbge1aDSxu+cYB/MfjSY+hQnYI6qACvqOv9aih0tJ&#10;Lrzi/GSdp9f/ANdPudsUuQ25TzkHkZpsTss6YYgA857VSFFa2NfUNRkjsrayjKfZ0CvIF6M+PXue&#10;evbsB3bb3MPm2+ODG+TE+DvGDkBsdfTP4Ed6l+u1SwO0Z7Dg+tTWS213cJPcbknjcN6K4H8j/h61&#10;NrI0Unexo3MKy3UclnOVXYNpOV2+49OldBpquuj3aqqpc7FOQO3I4/75qoul3NxbDUbua3s9Pf7j&#10;SthnA446knj0qfS72AXa26/cljKAkfMxz1I7Z6AVBsmclc+XHdIirywI4I6969GtdPkutFAacESx&#10;cHbjBIripIi+u3LKpTYCEU8/xf8A1q2F1J7TRLiNGO+MgIM4JUnnA9v5fSmxxsUQ9rorM92FV1JA&#10;XuT/AF7UkX9teJCzWqR29sOm8kFvYcViSyWstwst2S8hILLISCB7DtWlrfil0hWy0c+VCqAPIvVv&#10;Ye1GotOpm6zYzWl0q311HJIoyyqSQvpyQPyr0HUrdfiL8E7q3jUtfWsX7sHlvOh5X8WXj/gVeQPM&#10;0zF5SxJPLFuetdd4G8cS+FrmZJITc2c+A6D5WVh0Ydu/I/wqrEqSudBZeHrzxv8ABDU72/Tfq+rL&#10;9uQ45LxKqRgf7yxf+PmtrwffXuj/AAul8U6uQ2qX8CTksOoCLHCPoQFY+7tTX+LMMV1CkOjyLaBf&#10;mDSKHHpgDgD/ADxWJ4q8ZHxTDFZWkLWtjGwdtxG5z0HA6Af56UFuSNDS/i60iCLWdKDxt8rS254P&#10;rlG4/WtO3svAWrzfaNMnbRL+TnfZTNZSE+4GEf8AEGuAttKBkU7d4x1yDitWLTord9wjDyZ5Lngf&#10;T3pXBXPQP7P8a6UM6frVjrUA6Q6nD5MuPaWIYJ+qU0+OpdN48SeHNV0sD71xFH9rtx774skf8CUV&#10;ylpqWq2LEWd5Ii9kwCPrjpXR2XjS6jVVvIElwPmZfkP+B/Si47nKaLqeiah8dtTNnfWt9Y6/ow5i&#10;kDAumFKH0OxCcHnmvnXxDpEmgeI9R0mXO+zuHhyf4gDgH8Rg/jX0r8TNEd7HS/H/AIXtY/7T0mX7&#10;TKI0AaeE/fDY5OMc+xavH/i21nr2qWXjPSFZrDVrdRMcf6m5QbWjb0baFPv1HFMZ5xX1F+z0xT4Z&#10;3jDqNRlP/kOOvl2vqH9nz/kmN7/2EJv/AEXHQBpyfEXVE4S2s3P0Iz+TGui8JeIdS1+S5e6gt47e&#10;NRtMaMCWPbknsK4iw0i41e8EVrCHPR3xhU+ta/jLVh4X0K38I+Hv33iTWMwwIp+ZA3DzN/dAGcfT&#10;2NISPnDxjPN4m+Imtz6dBLdG4vZPJWFC7OobCkAewFb2hfBHxvrW15NPTToW/wCWl9JsP/fAy35g&#10;V9CWkOkfC/wnYadbW6zTBAhKAK879Wdj9T74yBWVL491DUUYW2y25PEahmx9T3/CmFzmtG/Z00Wy&#10;QT+INanutvLJABDGPYk5JH5V2GnWfw98IMF0nTLQ3K9Hhj86X8JGz/OuZlubu/vZFu7qWY7QVJbO&#10;OPSqxtmMjKuCGzgf5zSuFz1HRNfl124m8m3EFvDjcXOWYnOBjt0PrXmN34n0KL9oqC/k1ixWzj0n&#10;yXuDOvlh/mO3dnGcEV0Ph/VpdGuCoi3pKo3pu9Oh9uprffxxGjKPsDkMcA+aAP5UwuV9Q8e+Gmu7&#10;WLRtR0/U9bumFraR28glI3sMlip4QY3HkcLxzTviBIws7SKJlWUyFiT/AHcf44/Krj+MrdIGcwqJ&#10;Af8AV+cMn9K4rxFf3Or3YnAAPC4/hReuM9z3pBcyLOzi8xndQ23ktgkUskcgnJPJOS23nHsRU3kb&#10;4BEjksw6etDE2sls6As4zvyfvZ/yaQMb5cjBtyEbWyTtxjNR7orW+jL7ZRIvzZz8pz2qa4macvPI&#10;6IAc5JAAz2GazL3VrK3RZpGWUowKBep9qZI74NAD4ueLQCCBE+CDwf3q175Xz58Dpxc/E/xPOqbB&#10;JbswX0/eLX0HTLCiiigAooooAKKKKACiiigD5F8YsV+LfiYhgB9ocHPvgVWhgUOwA2kYAJHXPQfW&#10;rniwD/hb/iUkgYnc8/hU1qkO1ZT91Pl3Lxz6AVvB+6c9T4iG3vZo5VxuiLcYA5I9xVxI/NkOVIkx&#10;x6N7+1Vbi5V5mMMuCOemcY9//wBdWLeYyL8/3lPynI+U47VTJ5RIo4IJVYRndkFmYHPuOeaLyKBr&#10;qTczfeyDuwOnvV4vHdwLGsZiYsR8xxhvX3B4+lZxYzRSRNMjSRDLbiASv5c1Ia30LIlt9zTKyhxk&#10;cnjHpUguIZLVgqkMCMlRjK1myMjLAUCnjHHrzTLMSC+VSQVBOQelFgvfU6WwvW0m9aYxiRJkZGRj&#10;jKnH1/yangeC48s31x5Id0t41jGTHEMBm9RkH8TmscSgyKpZjnnAPGKe0x2nC5AGAT61LimUqjWh&#10;3dwYdfupY4rr7N4c03ajsBtErD+EH05H1+tYuteOIbeH7Do1jDFakYxJCCW/XGOnvWJLqFwdDFoJ&#10;FWKOQyMi8Fye5+nAFYTyAyFwdpA4wT+v+e9KNNdTR1H0NGXxHqsixqZo49m0ptRdwxjHQc1nySy3&#10;JxPPNJgk4LYHJ59KtadpNxq115UWxOMlm4Cgc5Pt710dvaaXpIjmt1+1TgjMk6gjP+wh/mw/Cq0W&#10;xOr3Yvh7w9fNa/bfJWC0ZT++lIAwep55PfpVy7vLe2s47GCMyiIkln/jduC2PTpiodSvL/V4pLq8&#10;dyqqVQgYHHYY7DP61Hb6hp4iYpaguFC/vphz+OBS33C6WhDAbGxmiku33uwDiNV/LJ6VUntYriYy&#10;AquQSoz1/EcCluFEzM8mH56DPT6/hiq+65tF/csCpALIy8g+x/wpiIzZNCkg6jA57ZqGSLarYBwG&#10;yKux3DXRCucPnG1jjn2qSSLKlcAEjvxQFzIeMqSgPyPzjNW7aJAqvhGZhkA5AA6c/l9aU2+/OOqi&#10;r9nbwMkszr/q4GlDD7ofHyZz7jp7+lDBabElvbXLorFZmDAEERMqY7Y4x+JpjxzXMqRsWYY2LtwO&#10;/QfjWKt3IheRyzSk53MedxPWrkOtXTxSxSlAxXaJtoZxx69T/hSsxKXkW9TinkRPICPDboFLJz3z&#10;n06nis63eYnaV3FBlmHYe9KkT21xvkJ5G4Lt6g1cS487aqK3zdFHT2poiWu5AImkuwiDLMCMdB1q&#10;NbNyODuIzwM9h/8AWP5VNbB5rqV2XOxect0A/LNKWAu2jUgx9BxincOVPUrld8wWIMFA7c5rTjTy&#10;dPDszBmPFUrm6EFyvkqudnJx39P0NXRM9x5YkbIJ57c02OklYglkMuMDLsev9Ktm0uPshwoCjkZP&#10;OP8A9dNuIFjmJhfK8kMRWvYXJnt1ZlXeDhgOppNmxiw2q3skiSu6IyYypwR+NZ9xYSJcSW0kjtdI&#10;uYJASTMB0XOeuOmfTHoK6q4tvJl8yBTs78Vn3cI1ApGQ28N+7Zc53Z7AdaE9QdrGK+oNJbgOphYH&#10;Dnv+fao7aynkbzo4zEmdwY5DFvUf/Xq5qVo4nml3KbmzOGJbd5ig43D2z/j3qzDexy24mRGweDwC&#10;Ae9Mh7GfrGq3tzbxWMwBKNuLDI8zPQ47Hk+1O03R7i6hbYuFH3pGOAPxqzBEbiSSZixG08kgbR2F&#10;dL9nSPdFLKsdnZ4jSEHlyOMge/UmpegRbe5Us/DMtzDmzdbhuhbO3bn0yB+f6U240w6Gn9ml43cO&#10;ZpShz8zY4J9gP1robTX4bS13W1okRVeQOc+gJ6nPFZml2c+rXs905Z/K/fSHuTn/APWfwr08sgoc&#10;2KqbR/P+vzPMzSbny4WG8vy/r8jn4pD9tyGZZN4VeMFcHmuqfR/EGp2ou4rOVxjaz7Rkgenr+FZz&#10;aMdQ8am0tcE3Uq3EJzxtYFmOfQH9BXq/irU9U8NaDDe6PpQ1JLZ0WezjB81ovu5jx3BwcY6Z6V5d&#10;ao5zc3uz06NJQjyrZHneieFNVvt80dujIjEFpAoye4GRVW50y4TV7uK5ifeuCitGF2E9QccEccH3&#10;ru/EHi+6ll0zTPCggn1W9u3RvPQ+XDFExEzvjHAYbcjqc45rfgudG127uIkeKe6sJfKniZSGjbtu&#10;U84PUHoeozWRslY8ig0R5ZkgSIOZf4EGW4q5qHhi803SZmlsLhhuVgI1ywwR/XHvXc6r4sXRtRi0&#10;+DwvqEt/dNJFZKvkRpcsiljhzJ8q4GckfhnisYfEjWls9Ru5PDVukVnqaac0cuobJVkfYBkLG64B&#10;kGSG7HAoHYyLvQNVSVLu5hnjt3fy9jfPuBwFJ9Dnt7+taeneHtQeSNJbOZG65I2gY9zXS+GfEOp6&#10;xrWvafqVhaWp0yaKJTb3DS7i8Yc5JRfUc4HXGOMnNvfFOv3er+INL0m30m0XSZI0fUNQuWCqHjVw&#10;fLC84yerAdKVhpmbquleLDeGK2ExjJ+V1ZcYx6jpXO+IbfXbDw/JFdzSCVZS0hJZm2lcDB6beTmu&#10;jvvHPiXSovE8D2WlXk2gWUE01x5skQd3jLHCbWzyucbl4I5712os7fWtMsbnU7SNpfLWUojMVViv&#10;K54LLz0I544pol3ased6X4B1HUPCGy9AjmlEU8StwyEAgqw54wR71zumzv4U1fU9KvlkuZbi2MaR&#10;xc5bBI3L24/nXa638Q3tvFmgw6fDqslhNDdPc2w0a482YoqlBGGRSTknkcDPOODW1N4lSOOTU18I&#10;6wxjh80zvbwxtt25IO+QMMDgjHagPQ4fwosjaJKLmMtJLOUkR0x0AXkfQVu6fZX2saXHLpoQzWsz&#10;RE3AKKcZBHr6Guq0y4tvFvhzT9Y+xmA3UKzxpLgsgIyMke3P+FZviu4uvB/w71e+0yRVurdXnRyg&#10;I3M+TkHr1xStqM5/V/DsrzW9nfu0SNb7IvKbq6j5ifXg9PrntXEancRTi3itY9trGBhSM5bg/jzk&#10;5969a/4TNodLgl/sPXL252oHEGmyJuJxuYbuAOpxmsH4k6DaGyj1q3VYpZHVJEYbQ+ckHB6Nxg//&#10;AFqqCsyajbWh5gtqHz8uSDkn2q/Z2yxqWK8jpSRIyMCo5HHrV1NwAxEucEfMTgH861ZzxZE+1QXw&#10;G29fao/tG7ILqrdQM/0qVLg28peRA6EkMCAQQfQdqjTTX1C+LIhihYcHof8AIFToC12K0cpinkNw&#10;FaLBwec8+tMnML4VyGUjqG+h7fhW0tlYWBSWW2nvgG27SCqA/lz+Nb9pptrJAsy6DZRKw+7KcHH0&#10;21LkkX7JtHnsqRMPLUZJHAGcj/Oau2tuFtYy6fM33t3B/AV1lzouk3EsQEbWE6DapGGjf69v5GtQ&#10;aPpk2lpItisc6sI5FjdgFIbB4z06mh1EHsnscMoaSaG3gXLMwXaWA5z3/nWra+D9S1C42SPBAQMk&#10;M+44+g6//XrovsMNog8mBEXfzgcmhpJ4XWSJiHT5gx7j0P8AKp5+xSoJK8ivH4Jt9LWKSZ/tK8h3&#10;5QwuTw649zzmumtnDboXlSW4h2iXbxyQCDjtnrWLqV9cXGneYPLjgb5HecEg54wqjlj79KP7Wnkv&#10;4fsFubjdAVYnK7m4wT7DB7Z5NQ7vc2SjHY2NRvLC1tm+23EUSODw7AFvoOp/CuMvdduA6xW1vLI7&#10;sqRqqfOzZPXPQEYPr1471djVbif7RPie9mykXmrznk7VU/dHX39TzU8GsW3hiG4WaOG41Ff3YMOd&#10;iHGdgyTgDPQdaaVhlC5sPEEM6zXi28Usg8qCCN97lic/KAOwHJJAq3pnhZNPk26hNHPeyKFjgViS&#10;x6gv/sjGcDj1ya0rNhp1oNS1CZp9XnjywkYDy88+Wo6KPWqWko2sG9n+2QR3Uj4Z1++FwMKM4+XF&#10;K7sCSub8uq2GiWX2aDdM8Q+6o5djyTnpknJNV4dNiuGbW9dmhfYNywB8ww49ezN09unXrVqy06aw&#10;gVEjgdtoBkU7S/14OaZPptrMZLi60iKR9hyFRWLd+nc1KsDbMeTx7olrqEkcKvNHM++SaJcEHAHQ&#10;43dKr+FdRt5fG948F008d7CxDMu05BBwQeeATWlP4f8ADt8jrLbC2nKkbtmxhkeh4JHtmuSv7EeE&#10;/Eljf2LSPbAkkyeuMFc/Q5//AFVolFqyM25J3ZJ4p1QX2sSuBuG0qinvGrcA/wC8dxPtiuSu5rm8&#10;uG3MzPI29mAyWPr/AJ6Vq6tFH9qiaNSS9tEyjpkhRn696rw20gZXLL8p43jBI/8A1d+lbRSSMZNt&#10;mSbQsCSv07002soQ5jkVAOcL/XtXSRIoBZDgsdpBOBz296VyxDJIuW6HHykkep796dyDj5Y3XIAK&#10;57DJP4+lRnzHwoH1HU/pXVfZE3kBipx9xgRn/GrUdjAoEkoCg8Z5Jx7UXHozlYtD1C4fY6+Vgf8A&#10;LU4rRfwt5UJM8wDY6KhxXQrItqpOSM9GVe/17fSs+5vYggUys7+3PX3Paldj0MWbQEiGwTbiFyfl&#10;yB/M1TuNJnt0GArhs8rz+lbcxLBZIVkK9MjsetVjM0km0qRzkju3rQGhzMieSNpVvwHSoWcD+I8c&#10;cc11PmDfslhSRP8AaXt7/wD1qpTaZbzj9w4EhHKHr2p3Cxz7SAMTuyT70LjPyg59zV2fTGRGYHhT&#10;jO7+lNhspWjyEJ9KAsQZJByKgJZWK8E9RT7iMxyY59sY4qDzDuPf3FALQe6MF3Bepxx6/wCNRRlt&#10;2cnI9O1WY5Vxh+B65pTCpVmTpngUDFgu5ItxByD13dO1acN+GjRywWRWx90gkHr/AFrFwAxBbPv1&#10;qaITOyrErZA7deaARtXUi3Nv8+H+YDIJPJAyay5YjayMA+4HsFPrWhDpF1iOSWNgnHI5/wA9K1E0&#10;9RFhYHmQnDMybgPz9hSuNnMW0ayXBB+6P7w6fWtp5YLR3aVRcw+XsLIxG0npj1I9/erMmlQQjiEo&#10;xwSFRgefY1TvtJaaMLBch0HOw5Uj14P0HT0ouKxzs83mz72aQ7shTnIA61LA8kjCKLPzHk56+9TH&#10;TLhJvLaNkGeSwIFatvBHp8ZKquSD82Rn/EU2wJba1jgjzIBvb17HPWpMREbVyingljgEis261Tk7&#10;D14zmqMt+2F28kjjNKwjbHlr/wAtFCjoKp3U6RxOEOc9azPtMjknliRwG6fl/jTW8wyMzTKVPG3J&#10;BAx15FVYVhR8xMz4JY5GR+mKRSCCisSuOoz+hqTaJSdiqB0YGmPG7/MQcgAdc0XKCDyVw8wZs9Ix&#10;xn6mtSzKufnfyxj7mdo/+vWZbxSFtyoxXn5lH9a1IP8AUlfm5PWhkvcmndhHtO4qnQZ4B96rNOko&#10;XcpIx1X09sc1Ve5kkcp5gz6tknqeOmfWlQO20s6limRtYsfYY7UAkWXhtZSuxzEwGMsh471YgiFl&#10;iXcpBX5B/eqGzAcEhM4xkEnB+vetMBY1VDtcD5gT3B5/Wk2DKVz58yhj3IGMf59KqMBnbjDZAIOP&#10;1q1qt2kkO2QHzGIIHHY5xzx2rIZzkMdxx94r/D261SJirl5Rh8hTu6lgvPpVuydI/NYKd5XAbpjk&#10;VTjcCMAou71Pb8On51oxxuEWdCn7zOVIPy5zj8KTL2IEd2b5CdxA69M+hNWRcyJGBk4IPBP+fao7&#10;ZJTc+VFH5m/jGMZGfX9cUagqW9kJC4MrZBCnIB7H/PpSZm0ZUtxLcTO2XIyUXPT0JrU02FPJdJGI&#10;duC+RhT2FZdspk2pHkSE4DZ6flWtZLkeUi4bB7dR/jSY3oZ9+jR3YRm2Nux8x7/5zVvSXtHnf7Q8&#10;gjjXd5q9z+P5fjTp7e5vJgkCjzEQ5buVBH+HWq9pZTCCdpZkcIudijG3kA8/iafQaXUhuLmaefbB&#10;G+GJVRjcT6Cq8kUqSsszr5hP3A2T19B0/GtaHMLh9vRSyYPBJ9/r/KqrBFiyx2ovVQThz6E+lCYX&#10;sUAu4gcqzdPp/nNatrYXV1E4WNSp4LM6oAfYk9adb6Zb21rHd6gsqK5zDEoI8wc8n2qs+swk77lW&#10;lRCAkAbaoXupOcn8OxpN32L5b7le501LQ4lARgSQdysD/wACBxVQR+Y+AhbB4GMj6/WtGTW7Sbra&#10;eUm0DyIHYKT6/MG9qR5bBZw/2SRlOBgTdPX+EYFNMLFeRN0IKwqjAZJCnkZxVNTMs7KoIUHhT9PW&#10;thbnSpY2iWyljmPKOLneBz3BHPTHUVnz5WQLuJKkZyp5+n6daaFtoTwpI0ZKQyTEn7yx8D2prwux&#10;Dy2UoUZXnOM/lVo67cx28VqtxsjVdvl2w25/H/CrUOpXUalba9ngUAGNJBuyfx4x170rsdkilZ28&#10;Dp52wow5ALjH5UguDFcPIhwehBOB6fX+dWby/ku2DXMpdyoXfjnA47U+8gaOLPkqNqgeYyjOPX60&#10;epD1ZTe8DXRuJZlbA+SOEFj36n/GrIMkgUoMszdAeQD64NYbl5pnZdmxc9RgA/TvUts8luGZlBD8&#10;BWGfx/Ciw2tDXS8beEnYuAuWwf8AOauy3VkLL/R0eRlwD82D9P8APoK51JHkEgVdu4nczccnrmrc&#10;ccgjUcjcc7iD/kYFJxC9h1xcQXCyMYPLZugxkDnt6VQniYyDYGx2Heru9sDzkBz19qkEClA29WBX&#10;IIo2GjH8ptuPmHPIH50PwBggvk5GOn1rXEaEYwD9arvYPM+Iz8wPAoGZaDGWwASOCOCP84oLsB94&#10;jAwea0G0idecqcdx7VXewmTJAP507jIRPIpwrnGc5JqZL+WNfvcHqB1qH7PIG2mMjnnOamewnSFH&#10;O2TdxhTkj8O1AWRMupsflKb8+pp320seI8YPPtUVvYSuTlSqg8lq1I7aKFSUQN1+Zs1LFoR2imR8&#10;ODsPJBHU1oMccb8d8Bf6UkUrCEIFRc8ZxTSpUl8cZOdwxzSE2SoyhCyne3PDDGKjcHeMg7cZp6Mp&#10;iChMYJDHJO6mSL5jhFkCnHPOBQImYbYt6pwffimG4a3QFXbPYKaedkVvkOjAcZB6VnmeMSHcgcHj&#10;Bp21FfUka7Vlw7DPfA5qWCA3cgjxtJBIPTNUjnC4RRg4yGzmro3288XmEA7Qfz//AF07FkU1nJIN&#10;qEA9M+tVP7HuecFcZ65rTk3qCy9ehzURlmHJbsaSI2KSaG4+9Iucc4HSrMenJHEW3E4OMkfpUcmp&#10;bMdgB2FVLi/kIGOM/hTsO9ySdIo23B/mx1FVGvieIxlR/Ec4NV5Hd5MsSTgYGP6UyJAZMAc+/r/O&#10;nYaj3Lsbsw+dsY7D/PNTiUDjDZHpT4rTuxA9sUtxNHFHgYX6UEtCR6goB3Oo/OmfaQWwp3c85zz7&#10;YqnkMTn5h79BViMjoMZx1zRYTii1IrlcgsCccjgnBHp+NVY4wYzjaB0CoB+v60txIYxhiWJHTOPz&#10;qKOXaeFOc5A/z25osJJ2FbKlhk7vQU9C6AsRgHsM556Z/wAKLiTzSCw29B8v+femW5EeflBYDCr/&#10;AJ6UD6F6SCIxoGLgqASWPJ9PQ1XSBnlZyp68Aknj+lWd4mAw3flM0+GEFQoycDIPekRewnmuBjc4&#10;CnABJOD6inCBpNrI5xnqp/8Ar/SrQtNy7S2WB7d/T+dS20OxGVlILdDnipuMotMsXBUkj+JutOll&#10;WReE3E89OMitWO1SeRRJGAcA4z+OaT7LBGWYqAAO/wBOaVwtcqRSNPCS4KspO7HIzj/69Z8KqyM7&#10;kbm7EY6+1WLuZI0aOBG+cnc2Bgjvjn8KggWST5UGMdyeg9KYlsVpmkWULnCLxgE/h3q1byeZCduA&#10;FOMZ6U5rR33BpFBPfPQ1p2kEUMJ+RSq85I5P6f5xQx9DCy8zlFDMR2yOBmrUVtISNpbcvJz39jV2&#10;XUzbrIUjjCHgqtUW1C6kVtjJHHjceP8A6/0pajsSzfaYihEYDE8PuOAPpV6yvy3ysACRjIbqPWqE&#10;YDDNwh5HPOQfzot4ZNj+W+yLPy8HjHYetAtjSupWRCowEPJzwcVktMuSC3BHAHJ/LtTXnkkcqQ7y&#10;FiUBOFA/w+tRMTHCqhwxJO5iuCx96AY4XbMdscUz4b+7j/IqbzlAUI0Zcg4G7OPQ9B3qysQtIWaT&#10;zAZFyinPA9R04xWajf6SDt5Ze/OOucfpzRcbRel1FGTynBi5xvA3Fj+XH0qNJLlQRbvDccZIV8ED&#10;1I61G8BWQOWDAjG1Wz17+9RLtBW33q4HGQfmB+vrmgfqXTcXUCgXFs646kjAHvUkF7PdvtgDBF+X&#10;58Dn2FS2mpXOnoF8zzbfBBjnGR34HH+cVQlk+3yEQ2US7icYBGOx5z7CgLIvvO8UzxkpOcA5h3EA&#10;/QjORToLxtzEQSHByW+vt1/Sq/8AZ1zCVSOCZJE+8CQVOOncD9O1RF5VMnmqMnIYMSeR2wT70WG9&#10;Dbt3hvDEiOiFjwXOEH49q17Xw5q4tlkj02SaOQbleMhlOR1GM5riy0TugKsGBzuDcfl0/StzSr/U&#10;42S1h1aS1tmbftMrYUj6HAJ/AeppNMIuN9Ts5fD3iXVrqIX0B2AbQ7SABRjjgdB34qb/AIR5tHMY&#10;kdTd87nU5AHt+FOtdD1HTY7dNK8SA3E+5orO9i2iXHJwclec9RwfWs7U9T16zlMWpaWsTISWeMDa&#10;wx6jj9ay1Z0pJatEOuWstnqJ1CPmCTbuHdSR/wDWrJ1aVXmiRmYrKudo6YrVP2rW9Hi+yhTKXaJt&#10;5wDn5s/nmsC6s59PvJLa8jHnIB8wOQR6j2q0J7EA0t3QPBDkkdRVuHQb1/v7MH3p0Fy8D4Q49j6V&#10;f/4SJbcZ8lix9KZOgweF9wBcMPYkfnzUsenWMCgYjDjgMGyfwHSs6/8AE091tEbFBjkAc/Ss5ZLq&#10;X955m3nnNGo7pG3LZwRhX+8M8HP3jU0KAPsC/Meueg/zis9bh5YAg5diCT2H/wCutC3RVcNu3O3O&#10;MHApMaLc135CKgY/Ny23v1x/n3ptvf8Altj5mXOCH5FJND9oy29drYy3p+FZRaWGQxugPcHtigGd&#10;Tbxh5AzPkH9ajld1BiUbMn1xgVm2WopDy53EdPrUF1qm+VpOST0xQFzv/C+vjTY2t7kMbUnJwMhC&#10;e49vUVl6t8Pb7Rb+413wF9kntb0br3QrrBtrof7GeFPoDjHY44rnYbq4e1QkMMnpntXZeFNdljv4&#10;LeSX91I+1lJ4yeBx9cUDTPPZ5fhDrM01l4g0S68KaxGdk0aB1CN6LtBXHuVFdX4D8Q+Avh/4du9L&#10;/wCExs7y3e7e4jcK2/ayqMFQDk/Kelec/tCaJ/Z/j6LUkTEepWyuT6yJ8jf+OhPzru/2edK0688C&#10;X1xc2FrPMuqSKJJYVZgBFEQMkZxyfzplFyf4sNq0w0P4b6BLfXboWW5li8mCJc434OCRn128+vSt&#10;nwz4VtvA0N34m8Tah/aXiK7H+kXbc4z/AMs4ge3A9OnYDFaHhcx3ninxX4gfCwRTLpluccLHbrl8&#10;exkd/wDvmuI13WLrV5lupXeWMMdq5x5YJ6elAm7FrVr2bXdQa8uMqGGI485Cr2FU47JrS5WeNGZQ&#10;fmCnkn2pLCeNiIiduc8HnPtW1NJHawmQlQoGSTSEVY4w4VxEFwcdyaWRcOHOAVOf881zeo+KVMjb&#10;Jnx0wihcD8Ov41jXfi66lTy4jtX+83JNBPMjqLrWfInZWSPy0PDdfzrltT8QTXdw7xSYHTKjGaw7&#10;i/uLnIeViD1A4FQDevQ4H1pkuRpf25dR8EKzY+8RzUlv4muIH3NuPOSAeD+BrJZSRnBwelRtGQTn&#10;jFKwXO0Txu8q4cSg4H3ccY6dKsR+IoJ/ncspPO1zXBwJIzDZn3PpV55FYJCMH+9u6UFJmxq+uJeS&#10;iCK7ZYx0GPlBrm7qOZX3lzIP7wOa1V0J5CCGCg8ZA4qaLSltnIkkZgB0A4oA2f2fP+R91/8A69P/&#10;AGotfRtfPPwIVF+JPiURjCC2OOO3mLX0NTNAooooAKKKKACiiqr3jR6jFatC3lyoxWbI27x/Bj1x&#10;k/gaALVFZ1pqFxNrF5YXFtFH5EUUyPHMX3q5kHIKjBHl+/WtGgD5K8UrG3xg8SiWQov2huhxnleK&#10;lk/fqkUTbUH3Sq8Ht/I9ar+LXEfxd8TsUD/v34xn0quJAZC3lgjOMFCR/wDX7deK3p7GE171yZlg&#10;3FVY7gccjr/n+lRSTbJBt3cY5H+fWrthPayTkThSSBzgfXpVq50pHTzYQCmckDgZ96q66iUWV7e6&#10;LxtkhXUkgAdahls2MTvyzPjIA6D0pkccsUgLbtynIwc4/GtRD5yyuWCxjuT972xQyLa6FS00m7/s&#10;65vliHl2zorMTyAx4/l+tSoiJIJlHySpnpznvn6VpWviS2sPD+paZ87y3BTy2CccHnJ/D9ax0kul&#10;UMkCLGDuX5weR7EVOr3KeiNuGxt5Y0kaeMF2OfXHpVi+063t4lEFwsp77T7nt+VYemXD3U1wJ2U7&#10;zhM+vtXQzWt5ZQIb+Ew27Ns3lD8sg5+YdsjH4UPQEZd1ZvLp7zQgk5I2KOR9KyGjJfydhBdgeRz/&#10;AJ/wrdnu0gyltKAj8tjpnHUd6rNbwXsoeSZVccb29/WgpM2dNjjt9Au7mJAXlkWHrj5cE8fiB+VZ&#10;ZuPMmZfviPoBnoOmf8+taWl/uvMsbySP7PK+wzDkRsOjehHb8azby3ltrhlWBg0K4k+bII9R7dOe&#10;nSktxt6D7nW5p40hWFY4YxgIucfXms9p2eYPEgTnvg5yac6MwICsFP45pI49o4DAEYIzVGXvEqax&#10;cg7RBEcEjhAP6VMt3FdNmUld3H0/yahFqxwcgHqCeP8APSo7m1EG0u4JwMA/596NB3kixNAJMvGC&#10;Tjn3qKOSZXAaY4z90/d2+lIQgQbRyMMADjNNM8DMSsi5XjaW5H1FIaSvdkqTjzLgXDMsUSkkRjJP&#10;zAfnyOarXetqybIbUpCMbUB69vmPc1LaMrXyMjfu2H75Hxhl6454/wDr1u6zpehXNoXs7aSGYcmD&#10;ewyDxjlTz9aNEx2b2OJl1GeZ2CwBXbru4qAXF1AwVZQHbHToK3YNIiYgB5oZMfcKrJx74IP/AI7V&#10;e50W8tnaWWIiHOFccA556nkfjindC1RnOJmwWmbaOueM/hUsRliUgOSrY+XPBoaPaG2qCP8AaP8A&#10;OmJbsMM5ODnAGcf4UEbmtpzyPcbFCCTAXb361p3CBZywl3kKOv0HFZEX7u5jcd1zk9c8dPWtGe4j&#10;c75HDFm5OO+O3t9aXUbdo2RlEtc3RLDnOMAenH+NblihSNnPJVwQcdKzI7dcc53E5GOe9X7LFvF5&#10;e9myDnd3NNgtUidndoTlsso6sc456UsEktrMH2suQOCOo/wqNUEh25wc5GeOKknMSQCRHxtTa4du&#10;Cc5yKRvqb0NzFLAGLYH8XPA+tQWjpBNNdQkGKE4hfH/LQ9MfQZOfUD1rkovtEkqLI7gOwYJ2Pp06&#10;mumvXW0aGxUhBbA7zjgyH735YC/8BpWDlM+43yzb7cgTQjIHqMdD6j2PvWb5iQb72FXW1cATwk5M&#10;bew/l7Vv2kH7iSV4iJJRkNnHA9Pb/Gqd/E1vK9wsYkjK4mg6b1+vYjr+FNPoHJoZ4vIIZQEkLo/8&#10;a8gfU9PwrqtcjDPBfK29J4x8q9mXAPHucmuPCW8EyLkvZSsNrKOVHoeuD611tg0Vxp82ntJh1zJb&#10;sexxyv44H5UpExVkZ+9idp9K6uxuItH8LCVjia6dicEbgvQfyNcmFxgc5P8Ae9auavpN7fWaM9zE&#10;qwxKTEGJdBxgbc8ev+efVxP7rA06XWWr/r7jycO/bY6pV6R0X9feamkXE0mvaJcabCTcQXAiPmHA&#10;MTg5yfYbu1dZ48hudAvE8X6dqMkEkcD2stjklL6RxtgG3puDsOcZx9K4XTNel01Y5hAWktP3kZY4&#10;3Y7HjnPNdx4z8Nt4j1vwfrOm6dBci31CKe4ulKh1gHzLyT8y5Occ47dTXis9mG1jl9F8MpoHivUd&#10;OgvfFV7fw2tuZmsZLdVCMCcbnIbG8OcDA59ea2PDGmWd78ULq/gTXbO/0q1WK9F/Msn2lZVzGGKu&#10;cbcE4HXjpjnYXSPEcXxG1zVNPWzhtLm0tYllukLiRk35ChWBGNw6+tTeFdI1qz8aeKdR1aODZera&#10;CGaAbUk2IwbCliwxkdevakWYfjWy8QT+O/CkcWtWluZrm7FnIlgWe3/0duW3SEOcdOAM84PSuR1/&#10;w3qNrpur3eq6Hpl/NceILcx6nIESSZC8KYC7WKoxDAjd3PHr6FqfgJ9U1O41bXL+71wQO8mnaaGW&#10;3iiVhjYSuNxxxknBHWsPxB4Km1LS1ttN8GQ2Ti6hmOL5QgVZFZlCg4GQCOBjmgDf8BaLcaRq/id5&#10;NKs9Mt7i7haC2tJEaNQIVBwFAxzzyo69+tcxNpQv/HXjqb+w/Dd88c1oFn1s/LD/AKOnby2yPxWu&#10;s8OaVcadrN2kXhS30qwu4f31zFe75XkGcZA7YPBByDXKaP4IstC8SeIbvUvD+o+ID9phXT5rsC5l&#10;l/cguxZyFGG43NjpgHigDHF5JpHhjxbbagmhXf2i0F3dTwXjhLmJgYkSDamAqFPLAzwcZPNei+Bt&#10;BvtP8GQi8vL6HU723R5S9y1x9nbbgbBLkDAxkEEZGOcVzPiPwF4k8ZXNtrN1/Zel3OmgNpunbPOR&#10;sMrbZ3GAQdo+VQQPfv1GneI/Es3h7UbjU/Ck9nqVrGRFDFMsy3MmONmDkKTjk8Dnng0Aea3+uNqP&#10;iDw1qs/iTWLS3SfUrRrqeG2LhY0UMYhHFzuIA5BII4Hc9D4Viv8AxJc+JNLtfGesy6bbxW6WssyQ&#10;O7rLACfMLxbs569D1zzzUNn8PfE3hSbw9qOlXEWsDTElkl064m8o+dMmJTFJgjaTzhuhzzzUOoPq&#10;r65ear/winjXTb28EYuV0u8gaOQou1T35xxQB6L4Mit7XwlYWFtO1xHYK1iZWTYXaFjExxk4+ZD3&#10;rz1LrSdb1Pxjo/irxfJZ2i6k8MdnLfxxAxbVOAHGcZz0OK6bwrDd+HPAV5cWWhaq10ZJbmOyvrtZ&#10;LiZ2PJY9FycnA9zyTUWnaV4n0iy8O3drDA19d3fmeIIQEUOJRlpC3UtHgKMHkcc0AZEupWjePvB1&#10;hovjS41GCWa4+0wxX0Uo2pCWUMEHQkEc/hg81veObaXVriPTUblYvtCIcjLAkZz+IqtqGkeLLix1&#10;mT90+p6XdtceH7x1jZ5UZcmJh2BBMeeCeD2yd3VvtFz4csr26t1t9UVEk8rdkRylfmTI6jOR+FJs&#10;LX0PLptMa2lIuZkhkH3kPB+oBxU/2OWMBpVZAzAK7KVUZ6c9K7VJbi9iEc1hGGIGVLeYM/THNZEt&#10;opV42gjXy3OV2jYCO4GTtHQ0KdyPYq9zNTRoosGVl3g5KsM5GPUn17/pVyz037REphYQ2y5LTso5&#10;7YQf1GKyZbm/m1U3CafcXNhapudZlKo/U7h6j65qxda/Pr0y2dixgUxCR5DgeWDjCqM8sSQBTaZa&#10;SJF1G0tHubW8u0xahcSkYLKenA71Ysb62u4We3kkmhDYTCMTjjtjIxnv6VVuLJvCOv2lxd24uoLp&#10;DCz4Mjsx5OeMZ4HYccVYufEsk0v9nadps6T/ACl41QZXpnJ+6Ovv+FTbqh+RT1/7TbrF59xa2kEo&#10;YhSrM2Bjr7854HHrWnoUMV81nFDPgJG7SzEFTI5Iwu3PXjd3xWbcadqPnxT3t5BayYPyxL50zrnO&#10;OenXscUyHRh9oiuY5LiNkOQ80uWA9AEwFH0NVo1YlKzudTexSxAxzRgfONjg5Dfpwfas60tor0te&#10;SXknmRb9lpE42kDjDe54+mfxqKxl1x7w2903nW+MiR+i/j3p7aNHYH7RGzb7mUeZEuQpXk459f8A&#10;OKjbRl6taBHpwupbK0Esr/at26SRskR4yUGc4zkDHb8K3tctnsNKhWymSwgRwsuFXBTGMZPTtzVS&#10;0CrZNMLBJQjkqTtyOn5Vi3Wn3MsnnrBHFHuBkMcQMqr6jI/pS3YbIrXHiBNFuC8CwTkJhP8AZb19&#10;+Ku6HolxJYm4v7STMzeYMMocH+9z0/CrVj4R0u3X7Y8ct5uYSJdI+84zkfKf/r1vmRoYt8L+dEzD&#10;kSFSox0wQR+GBTcltEXK73kzLgt5ra3GXeQq2MmEFyueM4fk47/pTmsre+iWW4tRnGWEsJUj8gcf&#10;nWi17pgmto7mWaKaY4jUk/Me/K/1qsY9Vkhlk0fUba4KzsCJoxs29dpI5yM4/wAKm7GNsIrg7rez&#10;mlt4Y8LGwZZEJPPGc8dB2+8KsGXVrZjHJc200jEmPzIdoPHTg8H8/wDBNFgtb0PrKFhPcZjmSOTM&#10;ZKHblR+GQav3W6Ro/MK+Wcxzgg7if4WUg8Hn9fajqFzHvbW88SaBJbgwQXKyDzIhuAyOx9QR07dD&#10;XPWHhbVrjRbuJp1WQMUW0mO5CR1J/unuCP61vXoubK8TUbNkd7cEXSZwZ4+3tkc4981buLK+uNVt&#10;9d0u9QxNAqm1fhJl5PLDPPPXHFUpNaCcU3dnCWumm4sxpN/CkN5aZj/ekrwTlRkcEHJGTx78isyT&#10;Q9RE72S2pMqjAQ47ntk8nvx9a77xJoN1qN/DqMCuJlj8p4SVIKc5789cVjtqbafJFZ6lavdQMuFZ&#10;v9bFjnac/ex159jWim3qjKUEtGchdaBf6epkuI1jIUkKZlD8egzn/wDVVaBbgQM6qZI85yDxkdvY&#10;12t1r+nwEpbwXEy5+8XEY/74A2ke+K5eaaO51GSaGLyIt3ypwB0GeAAP0q4tvczlGK2ZJCTIqyEl&#10;ipyyuen41Xmmcjn5VA6AkcdafDNGsjo7qowQ2T/X86ni08TeVNfpPb2zyFEVEKlz1HLcfrRexCTe&#10;iKn26FYyrMWI6ZOcf5zWfcTLJMzxoSp4BNbevaXY2loZ7eN4vm2gH7rggkMuST7H/OecjhkMYC8K&#10;Rnp1JxTTTCUWtGPN223CqOvH+P8An1praiSM+XEpXgEjucZ6VEYijYZTnOaSeyDAOd276YqhXY2X&#10;UFKhcKxHcLxj0NV3uczb0G0nnGKkjsWJGANo98fn/ntVyHTgnz43+u48A59qRaJLK08871XcrD5h&#10;7+n+fWrEwYKVjjKoB1BIPp04/SnrASSN2I8YG3moL95fP8qPBIHB9eOtIZQnt4bhG8xVd8ddvI9/&#10;eqi6FHIdwm2D/aH8zWza2o3rLKwUAYIPcfStGQho2VPJaIZA/dgHPuSM0ActF4aZyNssZ3EAZYDn&#10;pipDoLRRq7SMGycqR8vbp+v5Vf1Kf7OVEcybiB8sbdPrg8VSilkmXAzvB3KTxznr/wDr9aBov2fh&#10;q0ZPOuJgq5HztwqjGc1oGfTrNPK0+1Dt185wRj6D/GquoTXMi2yT7RtiGAB+v86pxygxsXcg9M9W&#10;6e9ANlpdav1uCkdwRycqAAOam1C9mmEYkL8LgAgdT9MDt0rItgSfukox556f5/rVi+LL5XzbVB/h&#10;5Oc0hX0LIumjtTuOQB06gY/z61Ve/jC/vyrKQdoHGPw9az7y/LsUBbbnpVMKZDwCSadgRstLG7l4&#10;tzwsAgZ+dp/Pjoaglt5ooXRsGKQ4zz1B6g+o/rVq1jSyh8x2BZuCuAwI9CDxSvcLc4QYC5wB/npS&#10;GYF8sdvFvC7ieFA7+9ZcYLSEsMsR1AOfpW9dWiZCybiV7YwRn3qg1sIckZJXr/ntVC2IHJt4vMPB&#10;PTrx9ahWb958xJ3HBJ7e/wCtVZbhpJS235AMBf8AP1q1E2YwsiHGeCT/APXpha25fCMyFhnPp/jS&#10;qFL/AHcgHhc5BPv/AJ9qggcgKPn2kAlmH6c1KmQ5Ea7j2PTB96Qi0q/KWbn3zyKbcXXkw4+YsMng&#10;9aUSKI9vYjg+tV3jaUhgT19c00T1IYVlbe2Su7rkDnt3rTtrRdrCUnecbHHY55PFMt0wc4AGM561&#10;popCgtjB/hxjBHP+fpQx3IraONZC3LA5wT7/AP66szeXHYLNK33G2lcY7ZHTrzmq7XihWypbA5P+&#10;f88VhXty1xOfm+UH7uOPpQlcnfQdKzXNwzMu0M+NoPNOWQQggABR0G3kf4f561HtkRpGOMtnnPX/&#10;AAp4jCgsV3scdfu+tMtaD4maUD92Sp6gH+taReKK1UeWd+OgfAA5zz7VWjQ+VvZj8/3eB+ft3q5b&#10;MkirIchUOcgZLE/5FJik7IlhYRW3z4LdcDoB6f59Kw7yY3M5mf5MDCrn8zx/nFaOq3ItZpNrFgyj&#10;gDhQT2HTPNYLSK0pO1ipPABPJ7ChIiEepPGshk2xx4kAxwORWpHPJGQkuRIp5Vhgn6/nWfE2yIoV&#10;AfqPmOAf61ZneUW6JKAsq8CXHBWkW0Tm7aOXzI3YOGIHyY6fX8qkWa4njkVTH86kSHB3D6ZPt1rO&#10;gikjBlaQE45+XOeOn0zmrYSWSB5IyAyjp1x70MS90dIY/PMKsRGMYOc/pUIOZAJF3IGGVzyR1rNt&#10;1kkuRJuZi3BfqT+P0rSWJGKsWJI5wD14/wDr0WG2ri6jcz6jcvPOy5KhFVRgKo6KB6VhzW828g89&#10;8jp+FdD5SyEMmOOqjAOKaYAR1+uRQtBqRzexgO/Tv9KsKgLLtO0Y6Zz/AD5rYa1DH7uTjIwaga12&#10;DIxzzii5V7mXGhQn5sd+DStK8rlS2exOf/r4qQx5bAHzepP/ANeq4kcjOXzz04FMNydbiSMiNGRO&#10;Odic/ia07UGWHE2CwG5See1Y8akneeDWnZy7jtJwQeAPTt/hQKWiJZYkeNVjQllAyR39fpVKa63Y&#10;EmxyvyKNoJA9zj+vep5mZcjBGMkkjkY7Z/z3qjsJIIBBzjG7OPegmIwliQFjUDOACeKn+zSGNX2F&#10;jj+Ftwz/AJ7VC2N2F5IOSTgY+nenb/lJRTg/L13Y/wAaCvQVo5IyPMDBui9v89asWc8iLgNnttJy&#10;PXv+dQLO5R4mbC9djDPHr+eKsQyLEykdWGMcUClsTEsV38bVHXGB15NSrJgASMRH3HpUbuGJ3YK5&#10;AK4zu9qUmNsK3y7z37GkyYssIuHKkggd+xq2kSuMb1Re7McD6VVV1VWUMuD/AHu30qG4uGk+WJcq&#10;OwHFIdySaaJCcMxAPJHH5VWE7O+Mmhbdi3zHgjAP1qzHCkZBVskj68/SkUiRCUQEbQSMCmx3BZlC&#10;qODyQME0ko+TJJJ96LeIjDKPz/xpE3Jwxzt5+boMUPJg8qOD9M+1Ky4cPJ8oz1ByTTJmQMOhXgnv&#10;QGxNErvu9cf55pA8YVlYHPqe9VzfRxqfLjJXtk1WmujId65+YfSnYG+xOJ4o337xjHGPyqrdX6NK&#10;QhX6+lQm13DcQx6Dg9qrfYnDfKu4D8aYWJnnkJ++duckD/PFJvzHlW5Hc0w2U7cKhOeppRp9whGY&#10;yOe3AFAWQLcMFwwByeuOlW4nyygnJPaqwtJkO4KAO/fNPgLxNnymLep4xTYGvNcBQQ55I4NZl1dE&#10;Hy1JwfU1JJL5pwRwO/pVIxszMV5xwKEhLXcjYsVGS2T0JpB/rVyOnb0qb7NMy8RsfoOlWbfSryYZ&#10;S3fjv0/n9adyjNdSXz61rWFmNgkYYI56U2PQL5pfmjwBycn/ACamnnaBPKC7WXjkc1IMdcTJGpO7&#10;cx9qyppmbqT0xgGlYsxy2eOxBFROCTxkehqtgQ6FW3Z7dOlXwiwoZG64yDVS0BEu7071LeTbztBw&#10;o4OKQnvYheQNIWbGT2x1pu/LHjnoR1pojd2G0Zz0wOTWvZ6IZRumcxj+6MZp3Q7Iy2O7IwcfXip7&#10;WCaSbCqW9vX6Vux2Vrb42RBmI+83P6GrSZijwoVQeu3r/wDWqbktmZDYyyNyuwdBk/0rQhs40UFm&#10;Yvn5cnPHvSGSOMZkYEH+EdTUMl4xcsigFujdwf6VJLsjSEsFoVMmwnsm3NUJdX8yQ7YU4zz0x+VZ&#10;0ruXL5ABwRk9s1XAaZ+flC9hyf5c0JBcvPqMqviOTDnnHtjNMM17KjebcMM9FPT9evekht1JaRTk&#10;gcjAx+PFTs8e7APIXOc8Z96ZN+xnq2ZSGH3SeV7+gq0G4VADs/iJ6sf8Kpxb5HDoQf4umf0rQt7I&#10;yHDuFA6jHft/npQO2paiURksMLkHHOOaVp2hicAjPXn0/wA4qGPzo38sLkgE4PY/hVea3lkdTNIA&#10;igHBOcnOc0gbezIiiPIpV+jcbBgZ+vP+RWnDbmWPKtJsUclRuwPfoKrbN8YQHHoAQM/lViMBNg5x&#10;nBxncp/z60mxxYjQSOmSgK9nBIGfSnH5Y3MibY1HTsD2/WrW4SR/PH5aJx26dazNS1BI7Vo0VgrD&#10;KtySP/1/1o3HJJvQzppUNwzKQqEckDr+ZqWYwuQiEEr6Ocn6VXsrZLtlLswUMFY9cnOOP89q7Fbe&#10;1aArbQxJEn3ZXjVg+OwDcE/r7Ch6FRgc3dXeVEbuxZsHnLDPY5I/rWbdSSpGrkpGFcjg9T7n2Fbk&#10;7pfQCKVSrjLCMrtVTjtzjHNYc9upucGBWl25RY+R+PoPqaaHbUu2kl3cQYjBdF4JDA9PwxU5Z1A3&#10;wtEfvLgfl16/561a+yfZrS3k1ACKIj5LdfvyH19h05PSpP8AR5IQILlWQNxbztgpn+6/Tr9Km4NG&#10;Le3LeUkbZ3E847mtLT0u0szA0GxfvAtF1/HOPTnFRRaNeCcT2imRjkK6kEDnsQSD0rRh0q+QpuiZ&#10;JGzjcw+fH90gYH4020NaE1pJczCTzFMY25LxSEH6A5APHYH8OKvw6Y1/GZdjGMMFLSSK3zHsdwzk&#10;9ue3emN5oKGR0aZAVYEAnrkFuuT+Fasd/aTad508ii5jLSrFsP3ui4x0yQemMVLfYpOL0MgaNHJP&#10;KsaRlUjBxJH5R4+9904zVGawdXwGYqTkZPzL9a661v8ATmt4C0qszIFaKTczZHXOF9ccZ6dTUV1c&#10;WstuI4oCZBgq5AQL6jA5PT1pKTJnFWvcxbK2u7Jg0V1IjjJMTgMhz7Hg/lW9Dm/VTNCplGRujTBz&#10;9M4x+FZsQku7qO1to98znGK7zT9K+y2/lIqgIMM4x8x/z2pSsOipP0M/S7T7GhUAhDIXA6YGMVie&#10;KEju4WvkG10kCIf7y/8A662NS1OGyUxq4dgedpz+vrXCatrfmllB3PjAVTwtCNXZIrGU7i2cnOBx&#10;0x2pqzRH/WkjAxnGRVWGdIYv3o37vQdO9Si5t1AGJDnsFBz+dVcgnEMNwQIDk9SSRV+2iMhGV5A+&#10;VSOnvTtN02F4mnMU0e8fu2YBd/rgZrYgjSEElRGAMcjn/P4UikiG3tSwUsgDOcDByenqfwq1bgQW&#10;cryK6KoI3qoBwOwq5b2gdWkyWLDqVwMdPpmq2o2piSBy4ZSnJHY5J/likDKMbqkio2GRgMEHParU&#10;1vvQIjqDnODjFJHBFJJw5L5yZMdasSrIpJAEh9cf0ph0MieF1YhiMHoBxVJr8QuBHHuI49TmtC6L&#10;5BlXC55Kg5+gqxZ6ZDJMDImU7A/ypkj7RZp7JJ5YwiFuBnJxT/tKwsHjLBlIIbPTFabxwxxmMooT&#10;oPb2rD1FCi7YiDubAOOaEUzZ+O1gmv8Awy0/xBAoLWcqSk+kcg2sP++tn5VX+BmqRaJ8H9e1SbHl&#10;2l7cTkHvtgiOPxxiup0GyXxR8LdS0ByGcwy26E9iwyh/Bv5V518Lo2u/hxD4dKkNqfibyp0PXyYo&#10;opZc/hHt/wCBUFo9Qs7GXQfhXaWM5IvLiEfaD3MspLy5/FmrnRZRxxEOwKgfdXpj+tdN481OODyL&#10;YsMgFyPrwP5H8688u/EJgs3ijAaRzw7clfp+tIls0rmO0EbuMEgdBXMaley3IFt5zeSpJ25/SqN1&#10;rd0mVMiFieeM1Da30M8/+kpkdtnA/KmQ3cpXOGk8pMgDsB1qq9uxOFUn3PGa7S2h0+VdwgjJP8R/&#10;+vWhDa20cJkeNFKjPTpRcXKzhLXSbq4P7uLjOMkEYroIvC0SqBdSnceqrVybWrSzLCJSWzwoXH51&#10;iXWtXc5Pz7Qf4U4A+tA9Eap0vSrUkBRj1Y81Vlt9Pc4Kow6DAxWM91cPnIOfrVc3Uiv84yf0oC6N&#10;C4gS2VxEoyD0z1rMOeTwPXHarYuS0eHGf89Ko3EpJ2gbh7UAyzaaubVPmDeWW7V0VlqdjepiMkyc&#10;ZVlwcfWuOmiL8IoKr/dPNSpugCrGSHznOOlIEzuvghj/AIWj4owMDyG4/wC2i19BV87fAOQy/ETx&#10;FIxBLWpJI/66LX0TTNQoqrdXhtp7ZfJZ4pZPLeUEYiJHy5HucD6kVAdQuE1+LT5LaIQzW8syTLMS&#10;3yMgIK7Rj/WdcnpQBo0UUUAFchN4WZ7/AGtaeG283zJS7aJkg7h1Pm8k7uvsa6+sfQBq8cd3Fq53&#10;Os7mF8qd0ZJK/MoGcDjlVI6c/eIBX8NWJs3vl8jTICsvlOllp5tiSvIJO9twKspHpk10FFFAHyT4&#10;rVW+LvigOSAZn5/KqssJ4MbkpkE4PQfSpfGXPxd8SjHBuWz7ciorchiSc+nFbw+Eym9RFVhLuAYb&#10;T97IB9q2INTkj094yMZPBB6n6VlOQ4RkGAVOQD0Oe1IC6LtSPfnqcjpiq3IvYk+0g3e6Q7h2+bFX&#10;kK3UYSNDCg5XK9D25FZy2u5SwXDY3YRwT19/ep4yI920HIOAe+KCWOu7HyQWJAYAnA/i/wAagWSe&#10;OPaBgNkDPrz6VqpJI9oE2ZOc/MO3+c1Tm8uWc7Qu7IA/Dt/OhCfYl0/SrvVLyO2s4WcqMtIvRc9y&#10;T0716JrFpY6d4GttK8wmSB1K8/fkP/6zXndqs6CUpNJGCBjYxXHfnGKvXL3Dw+XPeTSbycFzvI/O&#10;olFto1jKKi0SloGkaKEpjOAV/L+lQTcKRnJx+NV22wQhYwS3B8yTAH04pwuw4JcAlByynPHSqMlu&#10;WQ2yBQA4eX8vr9a6G4W2s7C2aYZuBaqhU/7WSPyUiuaS4E0iHoPXPat3xNc/v9/JWQRtHtGAUCYH&#10;5Dj8Kl7ml9AuxZ2lhap5kTO5Jbg5H19uazhLbYxuyo/2Tk+1UbieW7EbEYVV2/L3780kcbPwG680&#10;yHJ3sie6vQM+Vz6f7IrNmcbd0uT/ALWe3+c1HPOBIQufQYqJnzHyuM8c96YrNsmtpZCC2cE9fm60&#10;072LbST68d6gBRAFQAYJ4FWk6Ak8jpRcpJEsEsiARqi4LDI29faui0HVTpU2XgJgkAxHuBAPrz9D&#10;WJagyzKjjcByc9cVOtzGinzXBAGcAe3/AOr9aRXmaGu6vBqs0fk2gt0ByRjGTzzUelLaTEpqEtxH&#10;bxMSnlcnLKeMe5VfyrLS+2uHRMcEAt0APtUktwbZYTEw2MA5OBnPRvyOeOwx60mhN9SKWSJZnLQl&#10;lDElX5yM9Kq+fNJc+WscrEZI4zgU+TUijMEO/JLc96I9XYJIscOwsMFtvH5/h/OnYTtYe8TLtcg/&#10;KfTrzVu5KRwRQcB2Py5656nH4VU+1TTRBN2ODhRgUtrbSzMtxKzNKFCk46DtTMmrrUvRxlYsDJkH&#10;JJP9KfHhfr696GhCMAJ0YD+4CefSmSTMgRYUTzW6Buy+ppHTHTYsPMUCkNtAHINZN5evKdqJiMEE&#10;tgjNaMMdve74ZGkkYLkyL93PtjimSW6WQTa/mJzuUr1/Ggom0afy45NTcK0dmNwDLnMp4jHvg/N9&#10;FNJaTC6nRZAWAbc5PtzUmqeVY2NtYQLt3j7RMGH8TD5fyXH4k1DpSqqSvknJGAeo+lFuo09Tda8P&#10;nFsccBV7KB0FVjOZGdcqoHOe5HpSGNjgv1PRTxn2qrczCTdCGHlp998dfYe3rSsC7mbHNZwzS2PJ&#10;s2Of9xh/Ev8AX/6wrQ0LS767v5Y47jyrW3IVriPlmJGdq54zgjJ7cY9o4NLhupzceTiPb8ij+L/a&#10;xXV+F4Et/DOnhAB5kKzN/vP8x/U1vRgpy1O7LsLGvVfPsiRPD2kLkvp8EznrJOnmufqzZNVL/wAL&#10;2syGTT2NjcKPkMf+rPsU6Y+mDXPePvHV/wCGtStrGwt4SzxCZ5JlJBBJAAAI9P1rrPDurHXNAs9S&#10;aLymnTLJ6EEg49uK6L05twtse6lhqsnh+VaeRi6Pp02orfRSLtubVHMsbN93CnOPUcqQfQirvhfx&#10;LrOh6fHBDe7rV5JAscihhGeDwe3XpUOqsbPxTbSozILiArLt/wBk4BP4P+lUrREVL23WcOttOHUq&#10;2Rj7uR+Qrz6qUJcp8ziMNKlVnGN2o9fXa56Rf+ItVmt1SK68rgHcigFvx/wrMvfFWq31i9vJdpGr&#10;Ao3lgKx47n/CoISbjS7eUkH5APrjj+lYl/GfOjwAY5SB1xyfesCCX+29R0i9E9jdyruwvXcu30wc&#10;jFbEXi7X3bc2on5sYXyl/TAqLTdDdGlNwxuZ2GAEXCKueABnAPqeTzVx9KlS2ZoVhi293OSP8fzo&#10;v0Glrcu2XiDWZOTeOSGzmRUAI9uKlvvGmrQ5WKGBiRwUjJ2+5JbH6VTtbWyXHnXck0jDLAHA+mB/&#10;jWRrQtTIfKnMMcSg7geOp4+vWkmDt0Hv4h12S8W4fUJkZOmXATPoVUAH8a1/+E81OBgs8lgcDnKn&#10;J/8AHq8/mubJEINwJB3IYmli1OwhO427Scdxg1ZGp1PiDxxrlratPaXyRytPGB+6BULtycA5yOfr&#10;x15qHUvitrmlJp8fk2kss1uJZGkhY7ssQCNrDHSsDxFcRT6HZmIMN8xkyUxgDIxnp0/lVLxDDOkW&#10;hTOu2RbcKSD82BI5Bx9CMfSqiS27ndp468RX6wNA0FtcL/roRb7lHpuy2RxzjOeelOudR+ISB54t&#10;RtFjlA/1luqLF7jOT+dW9Cn8NaNJBpttP9oumbjJ3tuPPUDAq/f3SaneNborMtvhnRkIO7nGQR07&#10;/lUOTTNLXRzc/wAQ/EumRhbyC3mbbhJYzhXbHBIwDg+2K0prvxZmC+mNvqCPCpe3UhVQ9eOefrmo&#10;Nbt1urUWpheWaTJjWNCzcdSB6ev1rn/sdqnl2wtdbu2CEiFsRgfgeR0pppoHozoo/EdxqsV5HezQ&#10;6ba2wHnJCu5yD2D54OfQVzeha7BpGqXUl0J0tZBmK2/1jnJ4Jz0wPz5qxD4Y1XVAJbxF0yxU/KJ5&#10;2d1Ge2ThSfwrTi1Lwr4SiYadCbu6Od0qgsW7/fPb/dzT02Qtd2W4p9Z8VIRYFtK00KMyzR5lkOOQ&#10;oBwB7j86xNT0+20YJpdjdwzXt5NvmYsARt+6oGTgDJPXNE/iDX9fMkUTJpdpxmVjsz/wI8njsPyq&#10;fSvDFnduphfzIUO+e5dtq45GFXt0PJ+vHQq3LuF77DpP7R1y9SO2ZPOgiEc2pyLwi+iDuevPrW1J&#10;bJomleXYIxZmHmzY3Oc9XPqfbt9Kuoq3kqR2K+Ra2w2iTGAB7f4fnTJ71g7iIeai/dxxmovc0sZy&#10;WwLF0Undy0jHO76nvTuxdCvlRglywxj6HoKlLTXtwLfhSwyEHYDqTVVb22u7yWwtpWKQDJcL99vX&#10;OMYGeB+P1B36F+0tTqnyTSSoDH5inBAb3B9Rx+dYl14oRbaK3SCe/mtpCJ5YEygAyqknplsg1clS&#10;+vtPtzbXiqq3hhiuOrgFNpCnoMtkZ7Yqax0m007SX0+Sym8uR90u9Gw756lvwHehW6ik2tiGz1jU&#10;Z9KaO30+1Vx88nmXQH0xjPpzk0+11DVb+5ZrW0tuFwg+1o2eQSflz26f/Xqkvh+yY3PltvgdPLXY&#10;cvC/973HTj+dXbayfTNNiN+LAyjISRWUB19fy9BTaS2ITb3LthZaja6h9olii0+12M0saz71kc9P&#10;lwAPXIxVPxRdraxmSJokvjgRkTqjAdeckEj26VW0zTbLUI98+l2vnISfI83LexAOOK27OHSQhuv7&#10;EVgpZSywKxyGweMn0pDWxR0i+fWLG1kKr5kch87aAQxX7pHpk4PHoavQ6Cl1FcXAuJ0kaSVVMExB&#10;IzjHoDkfp7VUWeKS8lWATx+ZMxRNjpn8CKv2mqw6VYpbXckMUgZyxlmVc7mLZA59aTv0ErIuaHbr&#10;aeH7C3YgFYgzZOTk88/nTQBdXmr2ttPCLobXXLbtpKKFJH1H8qyh4h0+2cRedEyOxC+VKjhfbg5x&#10;+FP/ALW0zznmt7uGG6cbTLG6MfbOCcinZgrF+0lg1S3MTfurpE2XVs6kYJ4I9xkHBH9ar29q2nEW&#10;Gk+Xvz8yeezLEP7xGRjkjjqfwqlq15PK4dL5/Jk5kCxnGAOo4yenYAeuapeGpFtvFE0N1dG5F9AH&#10;i3sCTjufwzzRbQd7G1q0VtbbbnULFZolUb7i3Zt6HOOnXH41BPpMF1dwvdRyX9uE+Rwdr44xuIIz&#10;29KuXF7DayTI9yhjTHzOwAXP8JPf/wCvUekaeJtO87aojZ3MbYIym4kY9sVK0G9ehDBpfh83LWws&#10;5IJZRgCddwf6bs1x2t6Bd2usyLYWjyxMNyrGMgHow5/A49CK2bnUYE8SxyxtNPaW/wAwFvuk8yXj&#10;gDpx/jWjdeIFEapHiKWWdZJBcIV2IAMhc4LPwOmepq02mZyipKzMHSNMixKl9Zn7cXLkTw4JXOMj&#10;k5H0rajgnjsbqxuGaQSBntht5A7IPUjgj/61UrvXpW1WO5ewaGG3jZYzMSrS7iuTjsMA/p0rKvfE&#10;L6vIbaJGuvnzHDHHnB5HBA+vJNOzbuDlGKsSXVqmpaKY2uiLmE+YVkUKAeSQwxkYyQPpzxzXGR+Z&#10;KASqqo65OPSvTrHRLi+t418QTRwLG7NEpkUylSOAW9BnpyemalstOssT2lxZwzATBRI8WDNGQdrH&#10;0OQeRjOM0Koog6fNqeaCGHOVYHj+DkilSAMW8sOR7rXa3+gW0t7rVrHbAeXbrc2xhUM6tgjaM46k&#10;HjPpXAQyn7RE7Rb/AJlDISfmye+PyrWMkzGUGmiz9n8vkgggZwaQyQ5OEPXrnoK6/WvB9jY31myy&#10;3ItbmQo6eYPk+Ungnnt71z934Xm/sB9RgfL2zukwzuD4bGRxwMH9KSkmDpyRkXFySDHG33jnIwOK&#10;ajwQwghm3nkgDiqkcgMGSQpHT+lVpLkdepPrV2M02bK39rEhA3MT1yowRWfc6svCIoRc5YDkn8+l&#10;Zzyytk5we3FMWZxwwDKfaixSv1LDXNs2VVSMnhqdFJGXyrZOeBjqD1quWik9Mk9PSp7CEPcr6Zz9&#10;cUFG7qsoL+oI2KcHoOp/E/1rOuDGFWNMfd5PfPerE8sckpDDv8xGM+5qsVjd8hgpJJJPYUhPUIWC&#10;JjOAKp3l20g2jJPrmpbhQu4BsgDJNV4oDK3HLHjrTJWpXVGkbYBzntWzb2qQJvc5cjoDkj61LaW0&#10;MC52O0mclvT8P/r1Dd3ZX5FJYt78mkU2RXc5jwM5BXkZ9qzmuCOFXGOhzUjRSyMWk6HnkYpj22Sw&#10;PXg9eopjQ9JnkZO+Dgj1qaXTpZI5FA3IBzg/drSsbGCxhWa5w7SDKqD24outReUlifkHRV4/+tSG&#10;zm20OZnxGC7FsKAwyTiqrxyxuV2fNnBGOlbj3rGX5FOAclcCr1rHC1uJ5UDSE8PvI/Mdz9KLi3OU&#10;SK5f5UibAPXb1NXYNPu5wN4woHOQT/8AWroVuIsEfZ1btyW5/JqlLrEMxxIHAx8yZ/nRcZmnT9se&#10;3cc/SoltvJJwxVuea0pbxlbDiJl6kKoH+FMaSC4AEIK5HIbpQrktFISIZjkEnr83cVBNK5Zgsfy5&#10;p88Z4DZOOB7f/WqucruBCnnJP97/AD/WqRDCeQJAFAyo5PfiqETkzB9oL7ehHv15qzcuiqwUsW9M&#10;dKrRgCMllBGc8/4VRUSw0zg5Vdu3qzD/ABFABlb53DMB13Fj+tMUvOSG+YseC3r9avw23lqBIdzY&#10;+UAnGc/WpYwKDBj6Z6HoMf5NWbeNRAGC/L69qsxxRKiSyZVEIyR1J7D/AD6Vmahep9naKLJLEgkI&#10;cf8A16kmSb0Mu/dpJizFQM8gdcDtxTF+Uh2AUkZB6/jjvTSGllZmZeOQMZC++PX2p4XDAhWZn5Ab&#10;5mI/pVFJaDrcISzEybsZU7c7j6deBiraSbXIiOUJGUb061FHBKv7xoZG9yw/lVmHEJYKoffxg87T&#10;SC45YGQk7jEOuzJIqxBC4j+dtq/Xp7UsDgHDLxjjjvVC/vZ9wVn+ReOvb6UiNW7EFxOkP3C2A2SI&#10;8YA5GDz1p1tcP5eXR8n1f8h+gqKO3zCXdyg6sVz26fr9akQxmRSyqm1QBgliMjk+/wD+uqK0sP8A&#10;NY3O998S/wAIUZyffn/Oas/at7ZUMQeOlQugLB+ccDnqKTb8q4PX8v8APSpCyJDOOM/UYpBchsbm&#10;HPWoygHUHPY4pUt3c5CZ+lA0R3EStl+mfanJYbP9b+BB4/GrZ099rbsMAoPynNQX7TqigcD2FO4a&#10;lSdYY3IRuB7ZxRaszMzxgsUBIHrioyiBf3jEt0Ax0PpT7a6EB2lMqc/dHNMb2HM6yElwRg46Y5/z&#10;/OmYzjgHNWAIiCIwAvGCOhqNk75oZKZVyx3DAyT0AzmnN0+ZA3HO3px0qTcAwznHU80qYdjuGAem&#10;OP50FFcAeYvlZPODuGant4zK20A5HI57VatbfzJgWX5h2zmryJFCSIgcMe5/+tSbJciqYAiFSdxH&#10;PrWb56K7GONifU8Y9DxV2+kX5kUnkCs3f5edoUdwc/rQEUX0mx1G5SMYIzgdOlSHUo4Id7FQcD5h&#10;zmoYQHUu5APXiqgMxl+VlyBxxjAoBIvLq+/B8gthclhGQMfpmr6z27xDYWR842t/iKwJXYZEjHJz&#10;k7ufz9elPIZAdp4z/D7ep/OpsM1ZZ1VSobJHp2/Gon1Z1+UlcDopGRWW0kgUgHk+n86iVc5JyR6k&#10;80WBRNWTU3nRQTkAcfL1qm9y+3IAGOcsetRKCQNpAHTGPzp4xIGB4Iz7UwsN8xpG+ckDPT29qtQA&#10;FC7fhnk471VaMqeR/WrwYImzYc425poJeQi3QjkAHI7+lXUu4mQFl2dtw7/Wskod3UYPFSOqqigD&#10;J65HaiwjROoQIpAO4g8VGdYZFwFwOvzc1nmCNgcNhvcYpm11PzpuTtSGaA1IMCwGw+hNSWcn2mUI&#10;MDHU1mBVlICYzn0rctbdbW2A43MOTQwLixQr+7jgTdwWZh/n1qxAyLwywEnoWHIqsrjYQMkt1wKR&#10;pYkQbG3FT0PakTc042gyAzZY5zuBOD24pWuEikAD7yq/fIyFPYAVSWaOUllbD9h0wadHNuLRuUAz&#10;knb/AJ/SkO483joxxcMXJzgYFRymK7hJnhjMi/x5JYioLoCGRCm1l7/L1qWHmMgYIAyAxz1+nFML&#10;kK2Onu3zpuXrlW2nHscU06DbEl1mlETH7p6/yqJ5mdgMJgd1HpWlDI7RgEcgAnGP1NF2O5XXTrJU&#10;KBGX0bcCT+FUZNDkkz5MgfHRWyCAPb0q5dzbpiGRMn7qpkAVCjSDDAHaOcg/570agTQ28dlAFAG/&#10;oTilkvEjY87jg8Yp8k32vLhlZ+pJ7/WqMsKjcXOMHjNAmiR7pnZfKXAH8X+NRm9fIDscemMmoXuE&#10;QHZgg9wKrCRXOck55pkvUnFzubAGT6/yqTcIB87B3PGOuBmmwFUUuMA1Uy11KQWAQ8lqLk2JZbgt&#10;HlcEA469KSzxMgYHAz8vOM+uPWo5IGBHlsgUfdJP/wBapIYdjFnlOOmBzSHpY0I90THI3Z45HFV7&#10;1kSIggHdkbWHAqfACq0II3dQ2QDVKedpZNpySDjK/wCf5UkTbUSDzQCCTu6+WnUfWtC3kuInyFVV&#10;6ADkmm2lvK4Eax4GT1G39K0orB44sMg9eee3vQ2UrsrxpLO52fNJnBO7GaebK7kLhY3JbnaoPNTC&#10;GVNr+WWIOeOc4psl5caeqeTGQjkMATgA9OT357cjg0vQa13IBE1tMiSR856dcfWrNzDDHJu85cEA&#10;sFJ+v51FPfuB5kyEvs+Vg3Qf4VVJW7fdtYY58sJjgenaiwxl3er5bJbD5R1c8j6fzrPDxyz/AL9d&#10;sIYZG49vfoM/5FPvpWO2JI2Q55Y+mKuafamdFldSxHIUDAHHBPansEUX/tDvbLBpdkI1Xh5ckY+r&#10;EDt2P4GkMUkFq0819BJJ93yRknHftgDrxnFWYmEybI23uTlmTHl9Oy454+i+1SGKSKEp5jtuYgoW&#10;wAPoTjueMVJbOeaZJVKMgmTnvyKZDiBlaCO4R2AChsfKPb04rSltY4z8w3g/w5GB9TSW9uS2CiIM&#10;8kdPyqjLnsUWSW4uvMkWTe53FmfJJ+v/AOqpVtwfukrjqQf58Dvit6ENGojTYwA+YFQM/pmpIxEp&#10;5gGV6EdOfWpuVdPcxU012UthNoIAJUcn+ddNplvElxa2g2KGkDb2+6vtx65qukVwynG8xKuSMdPS&#10;ta0gin8x7He7QxrIrCEgSMAQy9uue/cCpbKV3ojIMLY2hicscsOAw+lQTqsUmwyfhnJHGe34U61t&#10;5LuVooBIiZCqwBYsfp3OOw9KlW2meNLS4hCXeCYXA2+aDzg+/oTz2PsyOR9TOluXFwoiztB5YAiu&#10;s8MiyvNJ1G1ljU6kw/cyv8wRccsPfPH1IrmZFYEt971+XrUllMsUiPGxUpyGJ5H+SP0pyWgovldz&#10;1DSNEiXTZgA/mwKEaXBDM52scE+wx9DVHxZqv2K2h0yB8ysA0zA9z2P1610Ph51l8LrPCpzKJZwg&#10;ct82emT715dqBnhnnN2jG5zl1frWcV3OyTSWhk3VtNK7yXEpZF+YhTxz0FZ5s2kBKLsGeBmtW3jl&#10;a1aWUH9/IT+A/wDr1ILZlCsMgetWZ2MM6VdmQKq7sgnIPQCr+naNK0oMmdvZF7n+ladpbTPI8hkO&#10;3gD3zn/A1vpAJCPKiWPjCgcE0rlKJXbFpbgLiVhxtDcCrkCyTTRQeWw3sW2Iw+Udec9qgMEVpODc&#10;btuCfl5JNSR6naNcIyecJExg9CKQzTuIQLZkZyZCwRFHO76e9ZmqQTpIwY5jZgSo/hJ5I/DpV2Ri&#10;sJleRnfaQvHTPXv/AJzWJe3xjQmedQR0UnmmhM1bK3jNurKAARwDxViaZFAxz+tcNN4jkQYtz82f&#10;vY6U23uL+5l883XQZ+ZuG9gKYuY3dYvbdTHGcqF+ZuCSB/k1CviaFIVSObHvtNc1cG4kkMqqxVjz&#10;nkfjVNwQQQgBFFiHI6W58QocyLIzt24x3rJ/tK6kk82Rgx7LvwcfTrWaMJzjPoRzT8PgbWHJ7Efz&#10;p2FzM9V+F2vyt4gl06RAsdxCSuO7rz/LdV/wR4Zl0z4meJ98W2xtLiS4tD2LXYjZ8f7oiC/jWB8M&#10;fCOoX+oQeIJbhraztZP3fczEcEey9QT+A9vW7bXND1BrmOy1ewnkjUmbyLlGaMDu2Dxj3pG0HoeG&#10;eMdcTWvFN9IrBo1kMceem1eAR9cZrnXuEhJWBSOMNJg/5Fdz488DWXhiK21HTJJDbTv5bJI27a2C&#10;Rg+h56/rXHtHbzIN+Ax7gEUzN3uZjDefmGKVUZBmLAbHboB/nFWTZrERlgQTgEH/AOtTSirL8ucj&#10;ux5H0xQSSWmo3VmVBDHbgYfI/wA9K2I9Rn1D5S5XuEUYBrBIJIAOMdqlDNE4CE7u5xSZSbNm40uQ&#10;jcqK+7qKz5LB4s4Q9TnitHT7/wAz5Gk2sO2KtSW0kg3by2760FWObkgboVqs8RORg57YrpBYzO+1&#10;UXbnk5zioGt4ojhj8wHODz0oFY5tkZDtZCMdABn9KaAxYclT7DJNdA1qrJvQcE9P7v8AnJquLc+Z&#10;8gHPbBwcdOR6UAkZc0awLux85weD7VH5zBDkZzwARV65sGMm9ydueTuGDVK5Tc2wqFC8Y560Bsdb&#10;+z8c+P8AxAT/AM+h/wDRi19GV86fs/jHxA8QDOf9EP8A6MWvoug1Ry2p+HGudTMxtfD8guZcbrjS&#10;PNkACE5Z/MG4/LjOB2qTQtLNhrd0n2fR4WijUE2emGB3RuQd+88ZVgRj+EGrunDV49b1JL07rF2D&#10;2jZVtowAVyACOcnBB9mOcLsUAFFFFABXFeILOzOr3EmoaRourr5YmVb65QPbxgAH5JFICZBO4EdT&#10;kcZPa1kNoME2qT3VxHayxvJHMgMGJUkUAZ8zPIwoGMDvyQcUAQeEhC2kNNavYi1lkLQw2Nx58MIA&#10;A2q2AOoJIAABOPc71UtPtJ7ZrqS5millnmL5iiMYC4AUEFjkgAAnPPoOlXaAPkPxmQPi34mLA7ft&#10;DZx25FUVl3D5FEY6ZY5xn2HQ1oeMEZ/i74lC4z9oY8/hVASLGx2sD261vD4TCp8RZbywiLBOSMcq&#10;5/8ArVCG8skOCADjvj8qha6BYZOOOCc1Is7ooHXj1ypqidSTcykFDwf7p/OrCyqV8yU73QYXPY/h&#10;/hUERQ7hyj9A3oPrTyjsflxg4ztXjv6igdy5aaisexJYpiwJOQvBB7H86tfuiftEK89G28FT7ioL&#10;OGc7gQwUDk4xg1ZjijgmEzFPm7kcY/yKQnJWFaRnmR2O0uMsAOrD+fapMGYyMc5JG3Pb/PFUZLiM&#10;yusLhsEMm0E9+h/CrUcrMhOAMAdOhoJKc1n87OWDHr6k/XPaoJi8blVQc9QGPNXZXZ5eGwAM+lQe&#10;RPO4TeA7n5UUgAfUmnca0epGlxsKrIFULx8vXrXR6Y7axpdzaMoaSxha4idh0QHLIT+ORz1+tMi8&#10;MaZpOxtc1cRzMN5trVC8jKeg3H5Rn/A9Khm1yOS3fTtNgGn2Ej7nUtvkmI6F2+vOBxUN32NErbkG&#10;3y32hsB13JnoarzSGMfMBkc8/r/KnuWQKpkyIz8h/H9Ko3LI69QMjJPpTI8iozHeDu/DpUwKnLHj&#10;jt6/jUUm4qG7H0qW0tpZpQFUFjxQEUPRRuyWJAP96pDIT6/j1q4umMIy7FVVeGJ/ven1pRp8ixHc&#10;VA7bjgn6DrSKsVEkYYK5JH8qe8hL7mU84PHGe1Pjs3bd8pwoyfbnFPW3+Ujrt6ZoAgwBxhSOx9at&#10;WYSSRbZjtRz94n7j9m/xHf8AKmND82QMrnrUttAZbhUBKoCGd8fdA6n/AOt9KYGbJAy3cqPCIyrH&#10;5R0FQyyyKwiYKFHTA6mtHU7pJZ5XTAeVi5ywwuefxqjEIBKZZFeQbsLhgNx9MdaaIL1jaB8ybjkD&#10;JHrntVmNma3VRwOwHrk0y3nmnjaSOApGp25KkAEg8Z7/AP1qLUNG7RtnIAb8KBKykrlhnAQJ0I/h&#10;7k46CsOSeVpZN7ld3DAdh6VuGOXO7BGTwe9LLCk3ymMOQcFj1/A0G+5EurRwQRxWUR4HzFgAT+VX&#10;tOhW/v8AfKjrEimScE9VHJH48AfWsyXTmiZ3ADIuMBcg/jW9Z/6FpOZX2zXpBVTniJT/AFYf+Oe9&#10;JjILi1kvJpLmZgJpWLMMdCT0plvZi1cOdw3EgAc9+tXRc7n+b5V65HU/lTJHOE4DJv4Hp7UANvLh&#10;wIYfLwGO0yLnAx7+tQwxC5+UDbEGwB/fx/SrUUUk8zQ+Xk42lR/KgXRhs5PKiJZBtyPugf5H6Uih&#10;mo3LW8Yhiz5zgDAPatfwxcGKzGlXDAXNqvyjP3oj90j6fdPuPcVz9ohV/PkYPMwyCeQKbptq2seL&#10;lRGdGghLebG2xkIBPX8Rx0Poa1pzcHc2wWM+r1eZK66nX6poOl60I/7SsorjyjlC45H4jt7Veiij&#10;t4UiiRY4o1CqijAUDsBXKza/qlleNaD7PdBdu13QxscgHnAAAID/f0gnnsB9KjvZtSvgYb+VUgYc&#10;wwLtVx6M2ST9BgeoNd1C1aahDdnrYnO8HhqbrWbfktRtxcx6xrMs8bL5KKIoHJ4fBJYj2JP47Qe9&#10;ZOiny9X8rynlVw0bKnXH4+4BrQSLY4AwsZPOOw+lQaMqxR3l2yyEEiFXj7Z5z+i/nXg4+nP6xCMt&#10;02Xk+PjUweMrz1Uox/G6X3HVWupxQQQ2GH8zcfvLtxzwOe/04qWaGEwbJZCNpzyOc1Fd27ajaosD&#10;GSZEEgcY3BvSorJru9jEMEMUnGSXDt37gA1q11PAXYju9c1hZ2e2uS0SnJ8tNuB7k1UjvtUvJXW4&#10;3hX5BY4/HnitiPSNREjE3YUY6LF5aj8XwfyBqpcW7+SN+ZHbnLcdKE0JoRfMAINyse3klCWb6dhT&#10;5tOt9SiNsTKFfDKzsMkgjkDHHf8AOq32a4ufl81EA6hRk4q1bw/ZImmSRpnHyYJyFz2xn2NAfInt&#10;/BtjHGf36txltz5/LAoh0bTbabLW6SFePnGf5k09EkKiZYJ95GeFGP61Alrf3E4xbkhuF+YYFL5j&#10;+Q/WrWF9Ou4YlUQIuYwBjnaG4/Ij8arasq3XgDSdXRAZYCbeUv24GCT7bT19ajub63ikuo5N3nww&#10;SKWxlAcKCMnj0qldSTJ8M4LZVCQ3d9IZSB94Kg7Z9f5VcUQ9zV+Hfh4XV1D4hvpAIQWMEYbuONxx&#10;26/lW5FqDS+OrkIxMd1EFGPYEg/kDXL+G9ZuLOy807ltXIW3hCljkEbto7DB65wMirdnbahe3ovY&#10;VjimUo8KGX5mCZGCTyc5+lS07u5XSyO4EzWWt2k0zBLV4nhZiQNjkgjk9jjH5VLrjTQXdpepOI4v&#10;mgklZNwjDEHdj6r1PrUX2m2nhb7Usisw2vG6E4PpwCD9RTJrtr61+y291HKijaytw+P9oN/Osupa&#10;2scrrum6lfTzFpLi5VJDGm4gscY5wAAM9eB3rMsdH1SKUNFabGx96YDGfX5q7Gz0pZlmaaDzfLXB&#10;AkI2j8/84qrf3ejaPIgvdIOyQ4idQHBxjOQTxya2UtLIhxvqzPg0i5u7lpbm9imcsBJ96XA64zx9&#10;PpWra2K6fIIpXdbaeXBO0KB6Dg88+orUjiQ28dzYWtuIJgrHaAuB61my6dqmsXMkBhjgEUyv5rZ2&#10;Ogz0I5zz0/OpbuUlYk1nVre0gW3VHS25GEQktx3xUVvaKtskkTm2kdQAzYdlUdASw5465qO9u5E1&#10;6awsRHMqYy2BhHwd2ffkVbhsvtMoa6mMso4IxhFPXA9T3x/9alsh3uyaO/tLeO5aAILjH7yZmGxO&#10;OuewHpwKwYoI30O9vYBcCT/lykTK5RRgEr78npWf4q8UWOmXAt7CZLqQDaylj5ceOOccH6DmuYHi&#10;/V5tLS2A8y2iO1psMNw/uk56dqpQbV0TdLc7bT9atrfwpa28kUkd3FMs6SeXmPeH3djk8cUy91nV&#10;dTmW4L3LW/AK2yMIwfXg1y9v411Exm3+0YhjUKBHH8q8Y25Ppj3o03xdf6XE8NhKVWVt7+Z+8Jc9&#10;8kfpVcj7EuemrOnttbi0pktNRtZzCTmG4iXbJk8lSDww5z/SpdV13TLa1MlnK88r84MXlr+JPU+w&#10;rkLnxLqN6VbUJvtCRSeasR4AOTx649v5VFqHiC71YCO4KPChLiJECru56989fWn7PuR7RHT2viW6&#10;v7f7PqelC687cLdwAhJHUA4xke3NLaA2soitdIubQyE4lkvWQsRzj5RjoPSsHT9P1+e3+32yQ28c&#10;KtIJHwvGT93PHYjPFV4PDviC+jju5S0cOA/mzz7Mjn+8c980mkWmbUt1qQnRL67lVZHKoxuWZR19&#10;Ogx34pkNrptxqM9u2v2kUidAFwN+SCMsRnseK53UI9T3MJJxKm7DMm0j2yRwRn8Ks6Vot3qD/Y7c&#10;Bm2FzHDGAT67pGH64p2sr3Fu7Fi/uk0y+aMalBeI6ctHICFOe3bPHStWxu9MKJO1/KPMUBfOdDye&#10;OQOf1FVrnwBrEdoksdnlsZKhlZ1474Iz+tZ3/CIavDGZZrFkfG5fMmVScdguSTR7rW4e8nsby+KH&#10;isbiG3uN9rIpR7srtLHHSPHJJ6ZPTrT/AAa81/4oN7MfKtrO3YruPyomMAZ7dc5rnrLwxqd4m+SI&#10;2wPTzvlbaDjPPRenauk0zQLlYhAXkazbmSKNSgkwejFiC3T6fnSlypNIa5m9h8ojvfEJutEUtb5L&#10;SXMoyofP8O7qO/41rzRXLReXe6teyRzttKO21WPXAwM9ug4rRitZEiSMeVAigjKAM3tgkAL+A/Gn&#10;HV7XSmMO+CFkjUec5M0rgkgBV69vce1ZOV9jVQtuMtdFFrEshCWSbdqExgzOOuFXt685PsKqS3Fr&#10;pkYluUjsZH5AI864ceuBn+tK17qF+zSoWsbZzjzZBuuZOvrwgPHGPyrFv9T/ALOjdbC2KvJ964kO&#10;5n7Z3Hk/r+FSk2ym7IYyz6tcJqz2qQWBXaJtQmHz853CPoTgHj3qG512GHebW4nlkRwV8tEhh245&#10;wpBb6Dv+lZMEbXb7pHYfLglumPbJ+vqealjht3LhIWIzt3bvrxW3L3MObsX4ddaNcW11eC4yRhRA&#10;EHHqFy3YdqlhfUrsvINUt7U7/Mdg43yNg9SeOAenA/Gsq4jtLdVje42MWyIwuCf16Vr23hy5jjil&#10;vvKiguMCNkO9iT7g8frSaSGnJksF/J9ln0y21WFp5QTLcXLbXYZAwGLe/HPequieHVt/E1oL7cIU&#10;UzRcbllYHjDAkEDriualW6mul06yt2mvZJGTylO8Lg9dw/zxXYpJa+AdNVbq6a+1x1byod2Vi3cn&#10;A/hXPU9T2oemi6hu7voReIvEEj6pIXhkjaEFbbegwik7S+CfmY4ICnj8a5zWvEVy9h/ZMKLb2wY+&#10;YOC8z5JJOMDk9h09agu9SmJS/vSJZ3HmoSMEuBheM/d69epH41SimttLkMt5bfar3A8q3LbY4upy&#10;+Op6cce9VGKW5EpNvQqvo2pySBf7OugxHDPEVwOMY46Y/r1pl3ZR2E6W88gkkK5kCnPl56DPrj+d&#10;KdU1S9kmuJL2TLcPI0rrkdlXB7elZqSMBsG3A6bM/wCFaK/UzdlsaZtU2jBBBHY5qBrVGXrtB4ya&#10;pNcsjfJuXoRzzQb+VtxY7yR3oBErWSo2Ff3GKv2Fk4YBihAOM5x7/wAqzPtpZAgA4ORg1r6bIGtp&#10;ZHyQMAZOaTKHGBHlZkIxngE/lUKwncSADjAqwSm1cBVY8c0wRBzkqoAHYdaCWVriLb8uDxT4ljhj&#10;Uuyg+3XFPmVFQtt9+DWS6vK2c8dh6UyFvoXbvUXkbEQHPXHSs1zI7Zk5P9alS0kY87mNP+yyKoOC&#10;QBzQWkVPKLcZ61q6dYNkTTZEeNygjqM44/LFFjbK0gMgGMda1hKIh+7UIoXHmBcn8PfpSYyKVEk6&#10;ryvRM5575rJu7h5CI1BG0+nGa0XYIzEM2P723+prGnnAuOM474FAb6DFLf3hx29q2E4iRsjBHzHI&#10;5rIBkd95OSCBg/59OK2nttkMe0tz2bjnv/n60DK+xvN2YC4+Y1PcyeVFmTkuPlFVH3xnzAxHPOOM&#10;1TnMt3JuZm2jgCgXkSJLGrYYhn7HsKjFxmUMGxzxjpmiLTSx+bIHQ4PQVcWC2hXZEGLr1Y4IpjL0&#10;8LTwiRIgJlGHHqP8aw5QehBVhwFNaf2545VcuQcYznOQP/rUs7xTnmJRngGPv+FJaEtdTn58lduM&#10;rnk/56UKCSDtJ+oz/wDrq41nmRsEgD1BwKbFbqTy0jY6FRgfjVXESwQYAkfovI+tWX1GNU2eWdw6&#10;kr3qCZ/ILJv3cfKR3qmwa4UBApbPKjAJpC33JZ7mS6ZCBIDnaORjH9P/AK1V7hI94RFIO7kN3P45&#10;xSJGyEk7hzg55z/kUs4xGkhYF8kMp/D+dMoqwLkFVClf9roD647/AONPV3RmSJjj+NgRk5602GOT&#10;DAjauPmbHX0xVhLf7SPLT5e+fp3NJjFhWTGVdgvPR8j8avGIom8ZJIwwPQU1FVF8sDjoDnrj+fep&#10;jcFkyQBgcCkS2Ry3Xkwk4O5R0xnvWaqSXczNkhT7cmklkNxP0DYJIwOCc+3Nadp+6xkLk+i7cDHS&#10;mLYetuqLtLqBg5JPOR9Ky7xVjcCNcnnjGcVpXEo2v5rYJPDKCeetZkjrJN/rGcYOOKEC3HQyNJ8r&#10;Ek9Bk5J+tTQIPJEYblAMDHb1qoIzBtcEIxzg8E/nVyF1AEvmKSB128j/ADimx3sXbe1Dn5ztUZ9q&#10;s/a4bdcAbhnoeATisn+0JJ4QyrjIz6VCS8nU96kepoXN8JE+Vdpz82DniozL9oXaw+bHGKrxWzyk&#10;lVJwck+gq4saW+0ZBJ6kjrQMypYfmIOF65z3qowCNxkgDORW/KiytsZdrDoR1/8Ar1nzW+xdrLww&#10;6imF7FOKQQsX3sAD0Y8EVcjKSxhgcnOTz3qu0UYUDavXPPGDSBiinYML3AFOwnqTmP07mp4oC4GR&#10;jHeqccxYBgQBitW0JktgcDAJ6d6QMUBYmypx6UjjaS27HenFSM9cZqG4UCP5hlRx1oIMueQzOzMu&#10;GGTyMZFQI/ltuwpHTAP+fT/Pae4k2OXI5z0znH+NRx5ZSGHJ4yBwKDRbFq1MSllLfM3RR0x6jNN8&#10;oRzFwf16c9PpxU2QuGRQPYioJFZslu4wOe1IkZdI/OwZyMHjp600K0ShCpHrlu9SpcGKXk/MvfrS&#10;TsjqCd24+9IroNjCSAgHnoM0ptdyjB7cGqe70ZcD3ORUiXTohG4N9etAyc2blQF+YfSmOkiHBVsj&#10;0yatw3o2YbIBPf1qdWSXAJU8cD1piKKzZwCMn09KduQqSSAB7DFTTWkTY8klfQCojZzIRgg4GaEB&#10;AZSWxzg/5zS/Mf4jg9RjrSmOUtjDH0GKtxafcSfwkKeM0wKJQqvLY4pUmOAAp6fTNWn0i5ZmC7Dx&#10;03D+VWrfSPJG+5IXn7uaQhNP08zfOU+VeeBWq8BaMMCAc9CajEjhcKxCdFwf0p8bIDll+mG5pCKL&#10;wzFsbSMH8cUhsrlwF2EZ4Hv6Y/StbeAR055yMjI96pXV5PG3ygn2oFYrfYbhOiMCTjjPX/Jp2LmJ&#10;txJOe9Rfarp+TIQO4HeoWZjtBkbJ+tMRde6klRY2A25z6c1PBcxJBuPzP0A7Gs1Y+PmJ59Tk0shK&#10;YIbigNUT26tKdxbqeeetagUmMADcAuOvWs62uUjbaWZGBySPTtVy5uIoIFCkM8gODxkAfTp+FKw7&#10;lMSLGzME3yZ4H/16ZJNLKQM4XoNvHFVtzecyHOM/hzWpZ2kjlWaM4AJ6dRQx3JNPt3hZnKk5BGGB&#10;5qS9ME8QDghuQcLjFLcOqwnaAxAzjGMe+CayvOIywJPGW59aBopTWEyOGCM6noy8irEVrsGXJ3Yz&#10;g9a17GIvzgmI8YPb1pt3YSohZQWH05ouNmVIxzsHA756UvnIsQRPlGMbf58UFHjQNsc4HcVVNyFO&#10;7aMn2PFBlZsm8zACbUAHPTGfyqVGEgOHRB1Y8f8A66z3uWLHCk5/WtCwsLu924j2Kf4mHHpQPkYf&#10;amghIZgwbg896jtXuJ7kbQ7HtyeP1roItFtEJ+0ytKwPQHAP6Vfb7BHDts7Qxjgl92efyH5Urj5U&#10;jNhRoR5YwSww2D1P171Mk7oPmPy4HepI7dY4t7wlyTwWfAI+g96qlfLYdAT65pCaNL99MisR+5HJ&#10;ZuME+n6Uy98m1ix+8lJOQzHAz3wP61nrdXMR4kwM5AHb3/z6UyS5ur2bfK5dsBQTzwOgFFgbE8l5&#10;n3QxOvHRun4GqU0ZQ5X5c5yM8itIXksshADPIQSVzj61AwmuXVVXB5A4HTFMZWe/ugSrspcjqYwS&#10;BVu1gur9keQrHE3RnyBkH06+laVrZwWkiSzwKyA5JxkfjVrUoob5oZLVlDFgWEKnCjudueBxn86V&#10;x62KsUqWi/Z42QIchmAGevUUyW4LQnD7snnPUn+tSw2kCXIMy7oZQUY90JI2sDn3U/TIqje2dxZu&#10;RJER0BLDA9j+NITvYegVuSctnpjGKs7I0JR1O4dvWs5LkIUKgHH0OR+NakV3ZNEuVlEm3GXPyg/h&#10;iixCYghQsWJK/j+lJG7QTA+eV3/IfTH+HNTrJErKxniG7+IHkfWjyluoyEjnmYAuDFGT060hliGZ&#10;WR/JcMq8O3Qke1amj3c7vMYkd4YEAcs6/JySODjjp0I5rmtMhvJ5ljtFErTHYsYyd/tgVr3el6zo&#10;t0kt9E1nv/1bKRyfTgn9etKSRpG61OghtLfT/JmYxwzGRiHYAFdxz9GHbqaoeJPsLRxtau6yGXes&#10;RzgA9WHoeBkVQlurRjCt9psRzyzxAoSM44/hyOe1aieHo7qyim067tniOFcTSLHsYnABz+mKnbc0&#10;5uZWRjvYPc6e1+kXl+RsjlKjhyc4f6jjP4HuazHtyZzsHXv26Gur1j7Ha6daaPp115iQ5kumjPyP&#10;IcY2+oGMVW0DSTqU7S7Sbe33G6kxlYlxyQOpbGcAVSdlczlC7siz4K1ifSmexvJXFnMpABHCk9+2&#10;M+vSsvXdKfTL7ajl4HO+KTOcj0p9/PYXOszDT4TFZK4VFLFiwGBk55554966drKO7XTdPm+dfL3F&#10;lPIBGQP1FCZULvTsclA6XQjQKC4ONqjn8qvRwJ0XZkcYbkj8BVbUUitpbe8VdvJEm0YyVPX2yMfr&#10;Vm4s1gvQ0UjeTJ0J5waDQfZWswmeQjeQPQeo7VZurhrC2VIV+eTkZ6L71btl/dMdwBYZLE4AHqfa&#10;ua13Wre5aO3scsUBBkYYxyeaAbsjP1HUQjOWbzbg8ktzisr+07pX5l25PXGMflVmLTpDaLdTyZDt&#10;hR3I55pJLaMhcqDjgAetNENssQXep3MTiO4PlryzA4J/E1U2RkqZ5NwJyQvJ/wD11A9qyjGeM8/P&#10;1oS3cDO/aOhwD/n9aZLY7yEmGEO0f7XB/IVM9vLalWEbxgDOSuc/hT7WSGCTeqbinTPTP1pzzGUk&#10;sC5PVm5/n0oBLQihvGimJfgH+EAHHH6Voxw6Zdp8zOkncnp/9es0KnQEKSMAD5ufU8VHiUAkuNuf&#10;ugkA8Y6UAX7nQ/LgMsBEinPIbOB7+n41TFgISTPKVDdVUHFKt5JCR5ihucLvbI/EdKtKn2v95I2R&#10;jcxB6YpDSR6J4u+1R/s9uNF8zi1jEvlfe8vePN6f8Cz7Zq1Yz+Eviv8AD2TTdNS1guktdqWwUJJZ&#10;ybcAgddueMjgjj1Fb3hq8s9D8DaIzf6m5kjh3M38UrkDr/tEDHvXG/Ej4YWWn2d34x8KzNo2raej&#10;XTi3bZHIFGWwB91sZ6cHoRzmg2WxufFlvJ8LabBv2ym6XAAJPCMDjH1H5142h/dnlT75xXrmuXkn&#10;iH4IWmr6tEq3r28E5O3HzlgMgdsgk/jXkNtKGJXIHU8j+lBEtyRHMSggkZ9zg0qBpBkKWXGSQM8U&#10;x4nZskDb3ABGKtWg2Hex5YEAA8fj7UyUVpiE6HtwfQe9U4tzylicgnqBjP0rUurdZmym1COGVmxg&#10;1XaymVQkRjOP4VPI9c8AmgLMSAyi48yKYIy9OcZroodckkj8uW38116sDXMxBlYkAFgetWbedo58&#10;ZAJ74oBM6FtRupF2QxeQme53dfwrPliSMkSOGYde2KtxwXUsastwSD6YqrcWzKBum3OeozuNIrUh&#10;WYEmPO0HjB6UyQKjDDZIxyOoNWItJmmxhGwfWrYsUiyWbJAzgjgigEmZLws8YdACmOVPQn/P0rNZ&#10;lLdxz06/yrp18lmOfwA7f5/pSSWMVx+8UeVJ2Pr/APXpBa474B/8lE8Rc5/0U8/9tFr6Jr58+Bqs&#10;vxO8TqxBYQNnH/XVa+g6Zocr4msobjU4DdadpmrRyR7IrO+nCEMCSWRGUqxIIz0I2jrnhfBps5Uu&#10;5tOTS7a0yIxaabdCaONhkknaAqscjhR2ySeMad/oUGo6g01yltLbyQeTLHJBufgkqVfPy4LHse2C&#10;MVYtrOeLUrq6lmhZHVY4UjhKFEHZjuO45JxwMA9O9AF6iiigArmo746Jc3NtFaazfoZcGeSVJE85&#10;zkICzBlHzKOmwYHIOa6Wuaa5uIvE93Ja2ti5VVWaMTkXMiBVO8L93jcB74HPQUAS6jda7qPhnUU0&#10;iFNP11F2wrcsrorcEHIyCCCcZHXqK8z+wfHv/oL6d/3xb/8AxuvT/DU0EjatFbRxCKK9OHj3ZkLR&#10;pIS24khgXK4/2eg6DdoA+N5odV/4T3WY9fdJdTDN9qaMDDPkdNoA/IVaayV4xuI3buQxOMVe8QqW&#10;+MXijBxiZz1x3WpZNrttLqzAdAQc9q1g9DCpe5ito+870Xg87s4wPyNRKzrKi5LoD1bBI/8Ar1ub&#10;2RY0XO3uSPxrNeLdeKdhULk9MHr1q7iTvoPCnY5dQc4xjpSR4AyB0wcjPFXSI7iFWBzkdRVOQKhY&#10;Dr6etNO5Nu5fjvWjQRqDvJ5FL5sb5jPBZeU7j3zWSknIxz745HsKuwkNMjEkqTyOBj/P+NFgSsKb&#10;eSFvlG7I4AOD+tTQhAp55IB4Pc9f0qV1cEISN+QT3zx2qJtnIjwpAwQe+KLiT1GAgbmb7uMEgVJB&#10;D5rxxs+POcKfpnHX86iAbzCsZwjHB+nWpYZ0XZvYRyoRtPekylY0PF0WPEt95LKxSTyQSc/KgCj9&#10;AKwY4j5wXBD+ijgjFdp4usle/tdTt2LQ38Kvkjo+BuH58/jVSw0xI4Xu7kIoCZUFwN30/M1Keg5K&#10;7M6PSrm4QF2WFeSHl4UcZz6ms+XTpFk5ZT6k8fjzW7fz3N3Ihcnyl4jQjoOlHnw4VD5UEkfyszKS&#10;SfXmgRiJp4DHdjIGeDWnZyLY2rzD5Xc7AwzkDHP48/pWoNPmliLG5tVRvlyMDPvgDiqV3pcawiNL&#10;iPdu5KnoP84oKRQGqGN1Rg2Mbcj+H1Cjt/X1pY9QskBX58sf4s4H4D8KqSWzxqF+9g8c/wCe38qi&#10;aDgMAMN0zQBvCeG4Xy0lVlGMCNCPxycVEYkLbQAi+zZJrDdCrAIuCOjZ71e03z59QghmllaNnAI3&#10;f40BqWUQy3McGDhjtxu5qnfX3mE2saFYY2wckKZSOhJ/p79zmvRX0aGxexv9PtFljjc+ehOd8ZH3&#10;hweR6D19qzfFPhe2bGpadZebFLl5ZIl3MnfOB94HnPf61CmmypQaWhwUnmXcmGCoFHy+pz71YgiC&#10;Qg7PmXhQD1PtUrW7wmNYtkwJyDGCQf8AA1FcxsGDoGWRTjYDjHrkEVoYu7JRIyqUN38udxRicevH&#10;arMZxIkoO7JwxY9RVSOzV1V5JUQ5GAHy3bqakATy3i/ix1zjNMn1L0riOUqzA55A9M9P5imFwFWQ&#10;/KR+GD7ZqoIftUKlS0boAu0gsD2Az+X5fWon85olU4Q5AG7jdRY1hPSxrW0quwZX5PV+yin38/22&#10;9aSIMkSAJHk4+ReBx64A/Ws2J5AiwrFtZupHPp39Ks7lt18vPyHBPPU0WKcupaRGVB1yOuTmq11q&#10;MvnKI2XYnUEA5P1qE34jVtg4Azx3rOExbLEjceTjtmnYhTua9tqoicszMjHg7e49KliRdQleL7Uk&#10;SdfKLYLcdKwC+SeasRxPDGZkkbccfL169sdRRYfOzXbSZreSMwXSCNxkqDuwateE5BFqWrXUjxqE&#10;j8vzAw2glhyeT2BNZVpqygBpFwyg/OuT+YpmmCf+zJZBEGS6uNrH721Rn6+h70rPqEZK5uSoLqWa&#10;4IILMXUeg7VOs8E0AM9wkKBgAZGxyfr/AJ4poGzbt8wxEAYYc1CkKPex42/OD94ZGcE0oycZKUd0&#10;FSMZpxY+WMxuykAsuQDUllcRW9l9neMCNX8xgAOei1t65pcEGj2Go2xJWVcPntxkD8MEVjeGM3s8&#10;XyxyP5bDEoyMjuf0Nd2Y1adZU6yXvSTv8rf5nNlmHr0oVoX9yLj/AOTKTX5P5m5pmo2cunOsLrlZ&#10;AxwecZPUduQKru0lvqnmW8myC7cE7egOfm6gjOOfzrQfT7qC6imMVugVgGaIEEj06VHqllHHDcxR&#10;sqRO3moNudr44x/noa8vmTO9R0NpJ7KIEPJtZRyDtz/Os+5SC7lE4j3xM2EYcjge3HY1Q03UJ9RU&#10;lLe3Eka7JAxIOQe+K0WCtHiYxkAdA4+U+wrPlsy3K6Kn2NVLEQjaeCWOP6VG0mC0Udq7gttZlPQD&#10;p375NaEjRwRBkIc84Xk4H5Vy95q81u6yCWRDNvYbcH+M+tUtSTVYx+WSYZ09iCefrk1XjeOJhm6u&#10;4yDxywH8qyB4jvuQb1Sh7PEP6CrdxrOoTWFpb2kkEl/NKqxQmPLNk4DdsYPQnIz9KFFg5FTWift8&#10;ehaRFkyOC8apnczAfIR7EZ49cVueJbW103w/Y6IFKPHmaQq2UDngr34HtW7onhe28PxeZ9oE2qOD&#10;5t0ckIT1CDoP97qfarUuk209vJG4eQMOTnGPf/Jp8yRKi3qctoOn3lspRbBZyfmhLyDaEJztAznn&#10;JOa6SaJmsJIbq0SylLAeYQJIyuefocf41lx3R0oC3nHnW8QwJY/nwPfHpXY2pjubCOW0uEuYXXqT&#10;lW/wqZPqXExbESWluE06+Mo6hZvnB+hHt9ag1BvtGuR295bwNcRRBvOUY5YMdpU5zjbnOahub220&#10;XxTbQQRRokuDKm7gEnAx2HHPaqsiLfeIdPD7iLiSS6nKnB8vlUB9uq+4PvRYaNzw/HdyX5BnhWzk&#10;Eqx7UJZuRnvjAOefXNZfjuxZ9DglGT5VyQ2OwI/xAroHk+z3thJBGhjS4CNgY2IwK8fmOKlktIL/&#10;AFS/sb5zJACkyWxwFYdye55HTNJOzuEldWOV8PzazPocNtbjybcSHddt1VDg7QCOSeee1bEuoXsV&#10;3bafaTKJbtiPMxuMSDjI9yehPpW/dNBaWah1S30+3G5lAABx91VA9687tw+ta9LfmORY92VUj5QB&#10;91c9vw9zVL3rsm1rI6C+fSdDgKRS+Sgx51ywZ2k5x2z1J/r0HPGeMvFcM4j0rSrksoPzyRk4yeo+&#10;uCcn3rQ8XyPHbxWUbrGsh8yZ8gbh0AA/L6YFchYSxTXEdnplvF57swaYjO1PXPb8KqEerFN62Qum&#10;6ZDDL597GHdyFjXygAvTBJ6V6D4b12Gw0X+zZtPEkSlyXBXEgJ6MD35xWB4f8MrfXnmXtxKltFGZ&#10;tykAnnhj1AzgkdeBnvWvp2laNDY/2ldxyNazsTa2qOWaUA8uTxnuewwBmnOSegRTN3w3Jp39l3wt&#10;7QR26BplLoqlVbJ2ntxjIz2IzWfoOgaYbGXVNUtbZQscZgklbCk7ATkA4OSelOt722u2isYprW3t&#10;JWP+i2vCsCP+Wkn+HXPetyY2uyPRlhE7OQzBY8xxKD1J6DpgDr0rJtl2RSOiWd9NBDNa2iXEg866&#10;2QIcqBggZHAyQPz96w9TuLbQ9SlsbfTNNmiVgcTWo43DO0c8jkdq6fSkul1/VLy5l2W2Et4VZuCc&#10;Akj/AD/Kue1rwtqsl1NqEE4vS8u9QuAyjt7HH9KqLV7NkSTtdIozx6vrWuWdtdiKO3mKk2w+VVjX&#10;kgL/AInv0pvia/uJtbltmTFpaYdI2xhiFPzf060/T9Y8jU/N1CJo7hVMXnYPyjPRl+vpWtNp9vrs&#10;qzkrDdsCFIwwkUd+Ov8AOm9HqEXdaHOpo97frDPM+8Ha3DqBt9F4wOCea7GzNraWyxRQGBe4HOT6&#10;kjr9TWWunxaaq+bqpMcfCohCIo9+TVb/AISCwa5W3iVpSylg5TIx6nJz+lS7vYv3Ym3DezahcTQ2&#10;rIojXcNxOWO4r26D5f1FSLpWwmSQPPIxG5pADj6DPH8/rXPyX8CT28sTGBUnV5wseWVTjlcdj3x6&#10;1sN4r0ndIsN3dludpNsGGfoADUuL6DjJGbr0d7bywrYaPLPMh3mQx/Ko9RtPWiyn1SW6iS5t7+FG&#10;bDf6KzBeO7Bgf0rftdesZIR52r2wkPJEsBiK/gTVe5mvZkY6fr2nTXLZ8qGPG089PvEk4z2oT0tY&#10;bV3dMcthcbP3++aHB3T2kxyuOeUPP5E/SuYOpabaXQBQ3RVyUubZdrgH1DKOe2c81o3viG+02GQ3&#10;enFNRZNnnQuRG45/ln6/SsdvEdlFHF5llbFkXawmhQg/kv8AWnGLIlJEuo6vbSw+ba3F67d45VCY&#10;H++P5d6x7SUzSriJUyxP7s9R/j/OtS6u4NRtmWztLFhsy/kxbJABz8pbOcexzWZbae1zeJHaCWYM&#10;RjC5ZCM/eHYd8njitI2SIlqx9zMYicLufHU9h/n/ACKxZtTkcMI2GzH8Jxx9etdhZ+Fpbicf2lOk&#10;aEnfEkgMj+xPQfhVrVPAmnX1kV05BZ3afcYszK3+8D/SnzxRPs5M8381ppI+cSbt4LAHJ/z61009&#10;9fHwxBYLMz3O55pGLZ2Lu25B6YOAAB3+orHvtGn0rUprKYlnCsyMq43nacEe2ePrXomj+Gb5vC0U&#10;KRxxPOgE0ok8xmUDjPT6YHSicloyqcXqc54BMdr4gv55Skd0LQrCCMAkYz+OF/nXNzX4v9Qur3UX&#10;ElxNGzrn7u/jAPsBnA6dK1vEdmLGWT7TEzPOuY8goyMO5B9eOo78VyjuxYjaeODxTik9TOTa90mM&#10;67XuCzSXryEhm6RD1H+0f0/lRVVDgugK5+5nAJ46+3+e9Wtjk8cAnBJ4qU2zM2zqVwDkcD0//XVE&#10;lHc0rFnYLGpxkDqfRR2qORR5fyx8/wC0SW/GtaLSHniLCQBgeMnAz/k1Kvh1zIFe4SIsOcgkk+gx&#10;17U7icWc26PuGVAPoOKY0UhUtgkL1x2ro2tLe1J80H5OG3HOfoPpVY3Uc6yLhYowAQAvGfXj60rj&#10;SMuytnnlCvlB3+ldFB5CWhiVVXAwCe/Oeff/ADxVC1IdcL1Byf8AP4U+4naYBnyyjjB544FBT0LL&#10;RJkJGWYgc+nSmiPZkAk8dj/hTIdQjj+Vgu0AAEdc+v8AOrAkinMa+YAB14pEsrSsp4OSR3PtiqUc&#10;iozIIySp6k8c81oXOx3ZYvlC8cE/nWe4ZZCx/i4J96siO443Uu3C7V71H5khyN3XrUiozZzV2CyD&#10;4YKxz0ApFok022k2M+PqcfdHv+VWp9oAOMIRx2zgdfpnFITKieXvBjzyAeDTnIkdTuGeRheNo5zg&#10;UhmbqErBiu4kFcnPtWaIF+8wOPvHntV3UZEIwhBI6n1qmjGWJV5x16f59aYluS2SkygccYOSP8+t&#10;X7qcyMc8AHAxnp9TVe3hxJuzhuh4qZ4jtf5CeijGeTSGyleTLHDg5+prPTUliQqsO70O2n3Ubz3J&#10;RmwF6KBURhT7uOhwaYJdRDrFywICgA9z1qM3M8jfO5p7WucFSPXFOh02aRgBn5j34GaBtBCtxcuw&#10;XdIRyfpXR2kVvbWwSRTLPnmRhwo9qitrRdPRVQFrjqxOCM+1RzynomTIfQ8CluK5NdakvmsfmODk&#10;dAPyHFURqEbMCAQ2ecfTr/8AWpFtGJBuOB1wOtTN9nhz5PlgAYIYgj9aAXmUblQgcckZ4I7VmLAe&#10;NjFgD3yDWtJcRyjYNoIHQnIqDCRAYAYHnimhO6IYpTsIk2kdQ2O9R3F5HOQqRbRjaWznvnj07flT&#10;bpi2NxO3OcgcHmqxI2gFiR6Hj8qdgTJg7RkKXXYDuPtn+dadsqqHcZY45OOB/nmscyLvGMYxyfWt&#10;OwlPGFYrjnJ/+tQ0Jolc5ZMdMgjHWq2oEKTGGyG6A1alwqnbjIHArPaMtMWlDE9srQJFmxtm35dc&#10;HPB6/wA60GKQoxXG7HBqCF/JTCnGR0pk8jEZzjAyCeKQvMzrl/Mdi8rAnoMcj1+maWKEhN2ByOp6&#10;1GWKvvLEMc89+tSCR1QjzHKnrk7v6n+lBQ8RAkADpgj3qIL5cvzA4PDcnn/PpUyMsYBYgDPHcfWm&#10;q++d+TnGc56UXEOskiMWwMFKnoK0Ut42JVeuP8/lWZHCxWTHADZOOp+n61aiu1WAb/lC4DHPrxik&#10;x3Nm3P2dJJPJYqBywGO3TvVSQrdRSSNhWOPKAIO71BwOvvUM145gMca445x8ufTNUnhuQo+ZSDyA&#10;pzSGtS4yDAjcGNxjBPQfX09ajdwSBIuMAcEdqpiKaRDhjj6VZ+x5j3+YOAOM4z0plFaeEZzEQ3+8&#10;feqbZX73yDPpWtCM4KdR1Pah4ot+wqHPtz+VO4rGNEoZ1ADFs8kVvqRCmMYCjHPamQ6bAjFwzBuu&#10;Wzx+lJeCWSTcYgqEc7RlM+tK9xMhlvh91MHj/PWqUrSeWWMhOemeMVYaKNRvPL4xj3qtPJuQ/Nxn&#10;GKolFRgzHJwB3Of88VagALfd5/SoEG7OD0PP1rVsIAsbFkBJ+7nGaRbESLawOMHjnH60lwrBW9cY&#10;qySVy23oKzL+6B+RfvUiLakLRhmIJ6cZJ608xYbr16c1UBG4Ebv97Ganjbkl2XdwAMY4oZewPZs/&#10;I59Rmqzwyxt88ZHPAIq+s6EdfyqUTo5VSRkHqfSlcdzMBOR0J+tOVypO3PXPFX/LhlBbbgDglRVY&#10;2cpZdoDj1ouA6K6kO1c+3WtOzieeUBWIUD5iemKqQ6U5YOWUKDnj1rZjlSGIRIAo6njk/U0XEXEZ&#10;ciOCKPI4DPyRUbqHG2WRRjAySP5YpFV1USRuRnuPeqzTiNWU/ezkt60Etiu0bzBU24z1BNWZbcxk&#10;NMRyM4znNZSStLKfLjP5/nWgNpiKD7wGeT+PFA7D0ljB5TB6cZNQPEfmO7AxkVCZzHgMMEYINPa+&#10;hlxkYP14oF5MgNw4DISTj8wa0bdopbYrJGDLnv6f4cVitM4kJTqCc5Oat6fveXGDnGRihjS0NDzb&#10;XDKIlGOm6mrBZyZckFs4GKq3FvLCoYjjOM1XEjK468cDNAmWZbLDEqeDzURiC/K45xUiXTxMAGPW&#10;pmurd+W3ZPJxQTczlj6qgAOeMjinGPaQh+bvxVh7mBpCPLYc49zURYEZAUq3c0yWTWlqJJsuuc8k&#10;DqB7Vamu/KZlhREx8udvI/HvUUl4tvZtFGF3vwWx0+n1rPJywHOeuADUlXEkvJpbltzsygDIJI9f&#10;8an0uwa7nIc7YwDkn+VVYo1a7B28e4zXVwLFaWqgfKxAJJwM/wA/Wi5p0Bmt7VNgjUxpn73QfjxV&#10;q1RDEJPM4fkr159/8axbq6kuZ1EhIhz9xe/+P51rfboltAsW7aMf8tD6dCO9ArliTDKojeLjgKcH&#10;J/HgVEdMtrnEktpGQpw7oMfrWcuoz290JN3RSqKRkAe3pWlFqzyJ5hDbyfmVuQTjjnqKBKSY+DQ4&#10;JXaS3tU/dDJUJyPQ5HGKZeYsi9uQq5xgr1Uc556mmR6xdQTGWIqpXjld/wDOpNR1E6syvJDGjqNp&#10;25+b1/nSC90Z0l2vlhI0IUDA9zxz/nFVwdzAjgU942yBgFV9O9QghXZdoz1z7etBm2zWiMtym7DH&#10;b9ePxNWLS2iuN6yA+YP9WA6ruPpkkH8hWItz9nYkOuP7pGas/aTLIHEioWwM7eAPp9R6UWGpXFu7&#10;UwbFkjwV68VWXbHNnOMgg1cgupJ44o5YVXzGGxioXIzS39i2+QRMjiJV6SYJJ9AeTjP6UFPUzHV7&#10;aVnw4ZuULLgkVNaxyfKxVivXKnmtCQwzlkeB3ndiUCyH92xwd3fjrxRNAbMo0okC7tpww2g4yRkd&#10;D7HBoHbQnhurYho3V245JwGB9j357GptPt4vtUjiYwyQgMABzJ6gfh2rIjUyzl3ym48HGTVhQyzg&#10;xzsHVgwPPB7UMV7G7fiG9cTCMKm0YHqQeB+H+TUGs2spt1nmKKGLKoVi2MAHr9ST+dWLXVLdYf3l&#10;hC0+CNwbAb8Px6cfWpJpp9Xuh53lhFHy21vt4z1wMk/zNQaXT6mBf20UkQm8uMOMA7RjcMZ/xH41&#10;QwjJhV2hwMq3OPx/CtjVHRgtragMCdxYdsDp+ArKZHRgqHGMFs8fQVSM5RTI0sVkiY5G7PClTg/k&#10;fxrR0fUtX0uVmt5T5UZOYWG4MDjJz1GcDpTrBZLwtDb5BdSGVfT8v0qM2iJdW8t1JMtpIBG+w/NG&#10;QMc569AaBJWV0bHhe9fTb03sfN1FbTeWu35WYjIz6cbu/OAO9d9Y2NpqFlHfN9hljljxe3l+N7M+&#10;BkKCcLgjnnjtXlTteaTLG5IlgJ+Rxko4/wA8EcGuq07xbaLNZ3EsLy2ttDLvt+OZWJO8+oxge3p2&#10;qJRb1Nqc1azLGoeEJbe0SYyQXkW882LE7cnjCknPPbPtmo7CF44pLbE8KIcqJICpB9iCfTPNdTHH&#10;ofiy5a7ln3pbWiM4SQrtzk/hjH689Kxr218R2V3CujT6g9ssZkCSSByo6hW7bjnpg/XniL30L5Et&#10;UVbPwsNWvh9nSURyDc9wXIEa+3qfanazqdlpmmy+HtCZhAzEXNyW3M57gHv7mpZpvFt9CEvpZ4oJ&#10;V3MWCxrj0YjGPoak0PwwY7lJrlkaRRxGeVjJ/ibseOg/E8U7N7ifaK3KvhrwuZ3WW4QcgMqMOEH9&#10;4/0X8T77d0kdlezXJgKJCPLVmbJkxyTxV/V7qa3sJbbRHBngzLO8ifKyhckFj1JyOnoelY+qsy2c&#10;ct1KHZFGVGAiN3AHfH4mi92UoqKscnqxYWcUbn7xZyD/AA56/wA6hl12AxrGqiQIgXeVOHI7gVDd&#10;XL6ndLZRnOXJdwOi8ZJ/Kr15dR21k8+xYxgRwDHYf5/SrJOdvNZvb50sbcMiscbEGMn6U2DTZ7dG&#10;a6h8oYIG84Yn6HvV7w8IReXF/NIT5YyHPQN6/wA6z9R1ea/vM4fapyCDzn1oF5stX13HH5NtuVmR&#10;cEA8A8VGyt5Mb5GDnA9f88VUht0C+ZONzk4GCCTU4VHQuxBA6oucD/GmAkiZUYwOB91cnJ7VWdOx&#10;z1+tatrYzXD7lBEfXnv9B6YrSh0uBUMlwC56BQcAfh1ouFjlfujGPfNHmMeME+nFdemjWM8hXYOO&#10;Tljg/hn09KcPD0ARltp42lzggqct9Af6UXDlZyG5mP8AE317UGOUnhGzjqe36V07eHplDFjIuO+H&#10;AA+uMVWl0OTjc+F6ZfcR+oouLlMBkODvlVQP4Qc/yoN5tgMKhtre/H5f410EfhqSbnzUKeueP6Us&#10;fhVJH2vcgcdFGSfoBRcdmd14Y1/wprXgq00XXZIENrgPb3JIDFTlWB79vxrRvZ/AUltjUNde6tBh&#10;jaz6lNKjYPAaMsdwz2YEe1edw+H7KGSREcuvZmBAPH+eKbPoMbLzKxxzgnr+PQflSuVd2NPxx46j&#10;8URR6Voy7LCJsuJF2tKRwMDso6+vtxXnLhkkDBWRhyQecf4Vs3ukCLACCJhkqwB2tn175rMY3Suz&#10;ecpOerMDnt3pkt9yxBOZsBnGfX1qy0kscYGQwPyjPORWVtlVt5khDHnGRVy0l8wrETls8beRzjvQ&#10;IJSsihWUkgZIU/0NT2tuGAZgFTPO1v8ADpTrtQJmELABeFK4A9M5/wA9ak/exndJggjnao6f1oGV&#10;7qMI5CnJxkHHWqsaFmbnIHJHatCYo/7uTIx91gciqU6vGCh446g0CLllqCbzCGYKDwua3IYyzDb5&#10;fPOR8tcSYSVIUd+oHJqyl5eWaqscxLEZwTQNSO4k+Z2UlRt6IDyPeq08LzMFdyB12r3/ABrnrTxF&#10;LHHskjXJ6kDFa0WoJdKCtwme+Op9aQ0yzN9mtQoVA0vfnpUAlmchGO5M9PT/ADipRDliQhOOSTz+&#10;P8qQyRROF81Rxk4OMUDZzXhODxpL8Q/EK+C7uCC9G/z2mEZBj3j+8COuOleiW2n/AB3+1RebrGl+&#10;XvG7ekO3Gec7Y84+nNYnwOO74oeKCDnNu3X/AK6LX0HTLOdubpdE1a5mEOsXqSL51wyyK8NuvRcI&#10;zAj7jcID1JPatLTtRuLuSSK706WylUBlV5EcMp75UnkY5H061m6pNOniS3NpBp7XCQ8faLho5ZgS&#10;2UQAY4Ck5Oevbk07R7mCXxLqqQworPDBPIxyJAxLoUcEkDGwHjA+b8SAdBRRRQAUzyYvO87y083b&#10;t37Ru29cZ9KfWfAt/FfXEt1PGbPBKDI454/hGMDOcls9eOlAF1Io42dkjVTI25yoxuOAMn1OAB+F&#10;PpqOsiB0YMpGQVOQadQB8neI1DfGLxOD089u/utPwhZSCo75zTPEi7vjB4oGM/vn/mtRSAI2DlSO&#10;M1rDYwn8Ra8ndC8ibcIfmCnOKYttG0vz4O5cHpg/55qt+98wnftI6nHarELSFtjSHj5s1RKZDdtJ&#10;bltinYQDu4AHsartHJnezfN1znp/n/CtIMspVmXOOOe9Mkt8uCr8EnoT0NNMGUTHtYHGWdsED1//&#10;AFVcii2H94xy3HHbrSLHyUYnAJPB6ipJAkceUiwHGB7+/wBadyXISSSUPJIpXEYxjPUj3zUFuDJl&#10;jjbnJOOG57VM8lv5bGSPdIByemfamRykxAYwWyTznk9aQX0uPX93uIGCflB9BUThuSMHnoaklYoQ&#10;M9BlmI59gKhWYAA5yrd+tAI7UIR4P0f7QAweaZkBP8IKjn8jWVc3ImfzHY7Qu0D0+lX2Yf8ACG6c&#10;XKiUyTGIZ52cdu3zZrCMbbS5ORnoR1zUo0kaBureCJXkLSOckYb7o7Vm3VxbzqpjVkYevO78aq38&#10;4ij4ySPQ8+wFZyXrsGSRgB+mapIzdzcsrqGJiJlXOOrKSB9cVbFyrzSRrNEQQGG1QQSDnvWALj+F&#10;xz1znIzQqMyHBwPX+lFgTaOlnH2hSzTqF3YVSgUN9Ocfl7VmyW7MoCAlFGAfxqklxNakMsg69MZG&#10;foaspq7yRlGRSD1baF4zSsVzCNHuZY+AB1Oe9bPh/TWvtTIVlV0/eDPU+n+P5UukaHda5HPJAEji&#10;RTsdiTubHA/xNdjYW1tpdgssWfLRNzMPvIccnHfpyOv9M5ytoaxV9SzZ65Z+ZJBN5lnNApLR3C7M&#10;KOMg/dI+hrkdd8Uw287jQbmWIySFrhkUeW59RnofcY/GsrxH4suNXaSziZBZ7uCEwXx0zn37VgDJ&#10;XO49OpohT6sJVOiBiZWLSfebkk960rNftKC2kmCyYzbyEk4PdePX+ePWqaLnCnGfpU8ilIYyp6Hr&#10;6GtSCy2k/aShR/KkdchXB2sPVT0/yajNnKrPHGjs8Kky55wB1NdXpW7WdGbToSDcxt9tt1x94dJU&#10;HpzyB7iueSa4t9Ya9i3q4Y8EAE+qkevY1Kd9CZRSVyGJlZh+6yDyWHTH9KjuYt8x2uxJ6Mzk1rXS&#10;LaXSajZKYo3wTGp4RiOVHt1/yKh1SAPZJewLiMSbWK8Dnpx26N+VUnqZuG9jIlNxb8FgRnhvWmo7&#10;zHYRkk8U4/Nz3qElgflOOeT6D/OKshO+g+dvJ/dgjd/FkdPwqAAcZ6DpU0VuZQ0jFiijqahcGM4J&#10;/DPSkapWQ7g9cUqkq3ynIxgjHamhgeAT71IqZNIq1zQtPLupI7YR4eVwueOufXrW75tpc6mttGFK&#10;WkZ3NjAz04PuADVHRoYrQyXshDCJDgg9GPAx+ZP4VasJCYftBji3zscnBxj3PrUsqEbM2EtxJCpj&#10;cY44JyQKy3tDBfo/mZTeFAHbn/69ayYtbYAx7SGzg55/CqUsyzRSYYBt2SPQVmjU0I0ln8P6isgJ&#10;jiYsh3fdO3cBj0PIrK+HbIfECJJynPGe+0/4VoveP9gu7SAZ8zcoGeMH0rE8EXkWn+JE+0BuQwwB&#10;znB4rCpNqtBS+G0vva0/FI9rAUVPLMUqavO8HbrZS1fyTZ7FPa2U8TAhQzAgEyHg/nXAW7XUs97b&#10;XRJ8lcR7+i9x1/2cmuzM0dwkdxbnzIs8Ff8APX2rnPEMqW9xHckDYFKSKe7YIGRVQ3seQzDb7NDf&#10;gsZDBIAX2nkSYyR+o/WtpZbCwRfLhDiQdSc8e9Yl/NHfRJLAqxNjBRwARjp06/WpraVZ7XzpXYHG&#10;3C9QRWjRlezNn7XFHazS/JGiRl8ADsM1ljR47u0hluI08zyxkseh7jrUGsBG0OR4F4bCbieeoBz/&#10;ACrZG7bCylMYxg85qNti0+5z0+iwW8TTvFGYowWcpycDnjPfsPqK6TwNo6TB/El4D5k+Usonx+4j&#10;HBI/kD9T3rK8QTTtDbWdntE1xKoIAyQCeOPzOPQCu2tw9nax6dbPlbRREzkZJbALfqTTbdhaXK8s&#10;f2fRHaC6LXXkbwy+wzTdOmS6MUrgP50QPPOGHB/9l/OptOWO6tEliJ2ZIxtK9CRyDUVlpkljF5Qc&#10;N5blosf3T2P44/KosVcdcqivE8kYaMHa6kZBHQj8s1nqbfw/r6izk8rSbrbHJGoOEkJIBGRx0/X6&#10;U/X4LjUvCt8bdnW4++ojyCCCMr19M/nUsMSXmnRWVyRJLNCoJAJ3MBnOcfU0IPIz/F2nJHrkd0kK&#10;rHDbiXaWI8wh8Nz1zggZ96xR4ikk1mLUfssQVIPI8uPIwuc4+orqbK++1xXOl6k8YvbDhJWIHmIR&#10;0bPsRn8+1c7Dbvor/wBpwyW8kYkIheQbkPbB2jr9DxirjtZiOntL6zvbYPGwAf7yNwwPcEetVdXv&#10;r4Cxu9NkRJFOxWmO1nHAIyeCvA6jqBzVSXxZbXcy29lBDHK+ZJJZI9x3dSFH+OaaYxJCZGuLhpI2&#10;Lkhtuc9eB+FJRs9SnJNaEmo317r97a28xt4rZZcNHDMH5HBLEemf51NqNyun+YNNgH2aABWfYcFu&#10;mT+vf0rlb3xPawO0cZlu5TkFI3dh1xyQQKp6l4vv73Ro9M8qGxthzIVfJdewJIH41fI29NjPnSV2&#10;ZmpzX3iPUXuGV9i5VAo+ULnt/PvWhHp/kWlvaxIqhwqzSquCRnDZPoORiqdpJPLbBZZmEJbOAcbq&#10;sDVbeG0+xocgqfMBPytjnn/Para6IhSau2dgzBYP7N2yxSXNyyzqij5YFBCquexULj6mrF+8epXE&#10;9nYtHFKqLEsEiDPlbeUHcHJJ9xjn0wNASWfTWnmieOziVpIbiUYIbPAU9SvXg1f1+Xz9ItL+OERX&#10;MhQmQodyjBPUdOemaxa1sbJ6XIbPSY729FpfTiygbhAy8MwPHt2zzXoQtIrK1ETXcr+WNo3EDnHG&#10;doGfpmsWwCeKPBinUm2TMhBnCAspQ/eGfp/OnWck/wDY1uysWnWL5DJy3HBY+rE8c989cVM23uOF&#10;kUPFn2a00a3d7VJZPNCwxE48sY+8QDyTiub0vX4IEnliWWJx1e2mKnA6koTgmn6/eW0kkdmZZJbl&#10;J8zMeF4znn1yRyR2rO8NaWt1rPlp88aDeEY438cAVrFJR1MpSblZHe2sE+u2s0N5Gs0irmIzbQ8g&#10;x1UgLyOOD680zw74dZYpnkkliTeQIHHzoR0J54OOfXpTZjcSKRDK6srZDAYkiPpj9Ox+tWLTWXa7&#10;IuyqzbQvnxDDN6BwTg8diAfSsW3bQ1SV7spePbdLPw/F9miAjSUNIo7joM+vJ/OuSttI1Qaxp1pN&#10;AkDXUUjxK7dRtOVP93PT2JrsfFE1nq1u1jHdiWQkbxGpXaw+6CD/AMC49a5nXNUudR8LRrcQxG9t&#10;pRGZOVeI5we+ew9c+gqoN2sKaTdxj2stleNaXEE7eX94Dl4++QfT6cfQ1XN9O7BER5OOdxJbH1Fa&#10;umeIrW/lhk1CKR7uKMIt1DIVlAH94A4IrdIt7qUNHriq/wB4RtO0LY+hJyPwquZrdE8l9mcul7cS&#10;WpK27sFOWMil1A/mPzqCSaymlAubLym6+ZGxRs/RgP511V9BFp8CXN7LNJG7BYy8gkVmI4x/jWWl&#10;3FC5OqCCITDCyQgbWwOQdvPf/OKFPyHyGRPdwzruvLq4u7hcKiyYXp0J2k8flmqk01xMyCBkZS2f&#10;KEKnj6sP55ramudVu7YtZWNvbQuxMcoYCR155ALZPTsKfqFr9i0uQ3BuZhMNjyyKcliCBycHH6U1&#10;Ihxv1MlL3yJ4Lj7HFNsYEeWPLZSD7cdfarTNo8rRyeTJHMCAI1cRtj3OQCPxzWCbkwRLGFCxhhwp&#10;OfoKuWslpLdqJPKtQSAHG9lY+5LfL25wetU0SnrodQyaTHbSqgs5EIyyxspJ/H+uaiMM5lhn0q+k&#10;gKSZMUrkxbccgDoapatHpdhdJb3109m7KGMe/wA4L1/u4yfTIrAtftGp6qLLSxKdsoHnbcFV7Ejk&#10;jPofXvUqN0aSk09jb1m7ka5tLrUIFjlMZjLxoTG656YJ69c4IIzxUDeIJLC5ZrTVJ3DNx5uTx6ZH&#10;NO8eTiC7ttPSdiIV8yRQRgMc4/HBP6VyTlxZoV6l8j39f5VUYpq5nOT5rI3/ABLqlxqZs7q5hAuS&#10;hj3DkyIuCD+pGe+KyIIdvzyH5OSO+RSQRNLADPkgHjPbvxTpOJVj+VeBn5s4/DtTStoQ31GFPPcC&#10;JGEYbGcdKmWzmi2gbi7HjB5/A0jTxWzqMbsfNkHg1TudRu7uUvLN90cYOMe/FAbDp9QIl8qMHezb&#10;SSATnPSroCWxjiuJNkgXe25jwO3/AOr3rIhuTbOZPLRnXP317VDcXL3blnK7iACR3607CvoPnuGu&#10;5nUvtjGWGe9ODo1uVdFyQNu3qp9T/hVZWY5CLgsNpx3B9at20BkBDnbwBkn3xQUkTWiL5Z+XkgjI&#10;6Z/z/OnC3l8htj4VsA8HBxzVnKJtAVDhs5/pz+H+TVpdQiSBl8oGQjjcBheRzjA9BSBsyBGgUZUc&#10;9MdKVIkCbkBDjLfKeuKnKblwylccDjqe9EUasxQggkYH19KLk+RSDCQjeBuBz8w6D24q7BprTRIz&#10;DgkMoXnj/OaryBFn8vblskErzjnH1rXsIzCkhEbOGHTn8+KpkwWoS2S2iqX2jP8AeP61EZSGJTkE&#10;EDA4+lUr7UJzdEzkgg42sMfy/Cp9GibVtRgs1mELSkqjsMjdgnnFHS7He7sP2yn5sn8Tk1a+zO6M&#10;MbTj+6QAK2H8L67pyAi3tr8Af8s5OfyOK5+91S9RhZTwG1Zf+WbKQc+uD7fyqU77Ftcq1MqWJRci&#10;HIIDYPbNaCaUMAxEEjrjkY9P0rJldcsxIzjHB7g0r3s29YvPfaMAZbvVNMhSRsfZHUHdhcY549O9&#10;Zl5crkpG/uSPWq8l7LKRHJcMVPQE9eKriUI2N55yQQOKEgbGPbSzNlELAEVYXT2U4bj0yaSO+kiZ&#10;gsjDgcHkf5701ppZpiZGL+5PNA1KyLotfs7ZJX6nketSxSOrlicEdCtR29u9wokWQEEEbS3KdOKt&#10;rZlef4cfe6cUi7kUkmFZyoHpWRNdbJNynDdeD0q/fXCrGEiBJ96zobZ5Sd+M/SmibXKstxNMcb2x&#10;nkCkisZJW/dox55IHFbEOnorZkUfRamF35Y8u3j5wSWHbjigtGfDo8yyL5p25HAB61rGxijXZwyj&#10;HBySKbZxTAiSV8nPy7uQT+XNQXcoafEbhm6FiMCluS30KtzaLndGSmTwG6/nVOSFk5KgnPGQDmr8&#10;Eck77STjt7VM9skUe1ihJGRg9Pyp3FYwyMNjYAfYVYgmdFIA785q/HYRzKzBSFxyQcmiXTIfL+R3&#10;DD+8aLisZkpSYkLIV/2duauW1kxA3AFcZB6UJbLAdzncf0p73RUgKM5GBQIcqhPmPNULqVeVyDzw&#10;M85qxJvK5Y8duazppmLEKcL70w3YoYnCsAoPIHp70sbmRgCBwfQDHvmqyMS+MHnkCtW3092jHmHa&#10;p7DqakqxWccnyxyOhHepbW2YHdJwcdAavxWMacdff0pZVjiQbnBPpRcTRm34UxqEA2njnODVTZ+6&#10;DJKw2992c+/tUt9NvO1VGDzwM/lTePIVDgiga2GoBk/vDzznHP8AnpVtG2lcZ2jkHP61R3j7qovW&#10;lSZo8HKkdiaYrM1i6DDYYsR/D603y5HIdgdvYZqil5n/AFhwOvP9D6f4VPHIJZNyhjg5HI454pWH&#10;fuSiR5mCIAqgdT3q5p9uE+eYbkHJwMmo/Pt2TLRiMg4IXPOP89qZJNu+SIhRjJLGkO5dvZoZrgpa&#10;riBT2JBI/Wmun2ZAY7gOXBLRjnA96rJIsMfQO5PB65qANK7Agbdx6HHP50ANuURiGiULxkjNZc8u&#10;8Hg8dh2rWRGMhZjtPfHFPa0tnbGB7kd/amnYNDP06282UeYp2BssSetbII2hf4VGBk1CVWFiiDA7&#10;f5FRvKyRNvZQeho3Ib1Eu7hIwVBBz1HesOd9zktnJ7ntVid97nBJHcZquflYngDOcHtTsVFdRkPz&#10;t1755NTuwCdAvYU0YJBxgdsd6V1JIGM+1IbK7sfov1p8bqwC4+b1pRCDgsAQR0HarlrZCV9+MKDx&#10;71Iya1swQPvMT0961Vt/Jjjwu0dTucH8qjSRYYwu326daekuw5BPI4xSE2IkwSXG0EDIPGKe8aHl&#10;XU9Gz7VXjtm8zfKxAb5uT/nNTxSxSHyyCoPGRTAYszxklWyAegPFRTyecx4AwMYB6/SppoTDlSvH&#10;r7Ux139OPfvTJsPtljgiLuc5HAx39qkto1mndnVlychcY/8Ar1SjX98N4z/IVtcpbKiOxdj/AAnG&#10;0fX8KVhla4topF+7nI6j/PtVGexSNMgsCOfrWk5k4DYUg9DwM1k31w3KkimJlNZxE5yf4ee9aGjT&#10;j7cM9g2D36dM1iqCWLMASeRitjRbVpZXbOCBjPv9aGXbQ0U1HMnzqHUtkKckLTxFZXMjY2q3TKna&#10;P1ps2lusgVJASPvNjAHNVHtX4KsDzikSyw+nZJaGQMoHBPFRNZN97DAevtTo45lwcsp4wA2DUvmt&#10;HxM5z2JNBDaGJaIBk5DMcEHvTZbUKhVTgKD3/rV0PA4H70BgOKWS0OyVJWAAX73UUrhYylhMig7u&#10;BxnrTvsSKSSec8dzSWcogmwMkSYz6j8KuklsIBjH5/nQNWILaBDOo3Hb64xWjdKY17fd6A8D61HB&#10;EwkDYHPf+tTXg2WfLqMZGAevNAPYzhcSzsqu7PGmdik5C884rRjg3xZbAAJIGOlUrNMIChQBh1bq&#10;c5FakGEVSwbnjA7ihsOhQljxOFycg8VpwRI9ghXAPTt256/56VQuCDekqMBjjB4A4rSt9kSHcCEB&#10;DYHRh1x7UEpGb5ZSdlc89DnvThujbh2HOBziq11ePPdmRmX+Q6dAO1NMzPtJPzDlvQc0MIpl6ZmK&#10;gAgkHH1qptXe2AQfQ1btraSZlYhiuO9PktWHBOME4P8A9f0pFtIy5LYMCycY/h7/AF/CmC1CyLDM&#10;+Ec8sUzxz09foK2/7Aup4PtKlFhIDCR325yeOfc+tVLmwv7MbL23nRWO8MwwG9D6GmmLldrla50K&#10;7trSPUEnju7YMVEkTn5Gz3U8j8qhW71CRm81iolx87Lgrx1B9e/er9rqE0EiSwSbVPbGAfXI6fn+&#10;dN1n7GjwS2kLwEoBLDj5A4GMrzwD6dqLg7EsNwy2zTMm6VHVUmVwrDuQQOoxnmpIJbPVbiYX0jvM&#10;GHkkHCPjoCRkZ/qfWuejgub99q7gN3QjgE8dq0V0y4VmhbaQBy4cY+n/ANbrRYabRbivPO2sqJEg&#10;Ukx7CQBx68561ZsbK+vrZrw2KCEs2xkwo2duCefr9aox2sdt8087IQQNoPT1wPX/AD71p6fr01np&#10;VzBuZt6Eqqn5gW4/Kk2+hSs9yJEBK+XNCx29Qeg9asW9y0UhMe0buGJUNnv6e1RaGllq+owabdyl&#10;ERCV2kDJzyMgcdM5rR03RLaLUtTtLi4leSFwFVWG5Afun7vPGPzqW0Lk7DM224NJZxFc4IDMCx9e&#10;v4+lRSQwl2MDp9nzkZXnHpkf/WrrfCemaLNYtJqlxbXFwu6OWCQgCP1yD7d6owXHh601C6sDawpB&#10;ZxzPKhfLOynCBGPTgscjB69hS5i1TdtWc5bQyW0pkhkRHjIYDd831BPFak8ov4QbuNRM4YPIrqPM&#10;yDtyP4cHFSTSQXUUN1HZRW/nukYjikYgAg5PuRjr09q1bXwzazukT6mbeeNssrqGJU4ycAAjOCBn&#10;PShtCjF2sjG0q3uIy9nMUFm6YZ8gpuAypB6HkAehzVK/tYIbh5LNVEfLIY8jac88/l+YreeDTp/E&#10;X9ix3Nx/rDEszwhhuwDn73APb8a19d8M6fp2hL5V06z+aMGduCCRuzgccClfUfJpY5uC7/sTxLLL&#10;YoqIE8qcNwjAjBOPTPOPWuu8KXmqTwwXNyYUgkeR5SEAdgSdig+7Fjj/AGfeuGs421a/kskmhDzs&#10;ZZXkYAfXJ6AZ4712Ft5+l3n9m305xAAIS4CrIGAAKn2Py/8A66JIqm9X2Ny7nuNUuWtYEQlc7nJJ&#10;RFzxx68devXGBzWXZWtnq0qzxXE0tlGGB80bVYg8sVwOPTP9ar2XiqDTrM6ZIPJunYh7jspJ+8eP&#10;8RW3NfWWlW6mUmSED9zGnLXLgDJ/3Rnvxn8Kl6aGiaerHmeK20+S9vWFvYIFaKHbgkdi3qT/AHe1&#10;eaeLPFQ1O8FvbjyYlPAJGRn+JvT6Uz4i6zql5cwWU8wid8SNFAcrAh7Fu7HHX8sVy+naNd6hhbaL&#10;Izyc/qSa0jHS5lObbsjYh1OwtIxFEDIg+ZmxhnP19Ko6hqFzqswLIFReFReiituw8EMpWW8uFVF5&#10;baM4/Gtay1HTYYmtJbeL92xyYsZHpkUDSb3OMFnfXW2FF2x/wopwD747mtew8M3Sws8hERH97J/H&#10;FdcxtmgD295GN3ILdfz61UlaZ2aZ2ilRM/cYcUr3K5LGAumQ/PgzFh8vmMBt+g9Kmg0ncN2wNkd+&#10;CT1/w46VejurNCoVWwPWnLqdkvBLrkYDA/5/WmLQW1ikT5EChB1zzj3NWbaP7TcNukBVf4iKga9s&#10;du8y9BxtIyPxqu2qRRxmGFAEc855J/GgLms91axgwxYkY8Myjj/PNSQ27OyyBfcEdqzbYK0oYJhR&#10;69f881evNXW0hZYVDTEdiP5UAWpJ4TIsVw0sko75JK47c9aiYBiGTBweSBn6VxN3qs6uZvLYhjk7&#10;/wDGq39uSrgksufQ4/rRYXMd6YhG5dVUcDnH061CyDeAoUZ6nGOOtccuvTsVC3EoP90k/lU6+I7t&#10;DvMxLkj5e59f6UBc6rKrjgZH0NNkZTuILZHI5Nc8viEFlM7nnqQuCK1IdVglITAII7/40WHcWe0S&#10;4Dbm4PY8A/lWVdeHo1Pm4c8AhQ+MZrYaaIPyofI+6Ov/ANapESSVgW4TOFAoA5OXSCi5MS4YZG1d&#10;xx+eRUDafc8CCGTB/uxkf/Xr0FYQkf7xcheFzjFNRUXLGNSh4JAFO4mkcDDYXe/57eUYOTuUjFSv&#10;CVQhhhl4PUhR+NdzuSP5onDhuSpX+dZt/YR3CCUt5bHpigLHGmN23YIYD7oY/wAjUMgH3drA9gR2&#10;9q0ri3ktX2OCVI4kHT/A1TYJjgFh3C/z56UEldIVGzkkkE4Ixjn60ydwCdqjOOuKtAqqOA23Pbbx&#10;mqjgGTlMqP4euaB2IHgVk3E8/qah817YBQuGznjrVwndwOOelKYlOFePjuykn/636UCsOttTuzGR&#10;HI249QfSosT3DnduUdWYjpSsqeWxjGB3PQ1Pb3HzbJlYcbsnkYzQB0XwDBHxE8RAnJFqe2P+Wi19&#10;E188/AgAfErxKF6fZjj/AL+LX0NQbDGhieRJGjRpI87GKglc9cHtQIo1laURqJGAVnA5IGcAn2yf&#10;zqmY9Q/tYSecn2LHKZHp6bc5zzndjHGO9XI5Y5k3xOrr6qcigB9FFFABXDeJHt4NVmihfQLiZ5Eu&#10;ri11C6MTMqJtAYBH3jGWHAwcHmu5qh/ZaG9nmkkMkMrpKIWRcJIuMODjOflXv2oAo+FGil06aeEW&#10;cayzEm3s1YJCcAbTuVTu7nKr1HHc7tVLGzktDcNNdNcSTSl9zIq7V6KoA9BgZ6mrdAHyV4pYL8X/&#10;ABOe4nbH5rVzdHcQ7o1H7t9wTd0B6rk9uOD/AI1m+MRn4t+Jv+vh+/TkUWs/lzhS26LGGUHGfp6V&#10;rFe6YTdpF37OrKm3dg9cevpViO18pBMrq7E4Iz6+lQteROWb94rsuHKn73uahlu5JUOHx68ck+9U&#10;K66F1YYd/EgUgZOehPao5ZMKq7MD+tUkmlRxl3zjHJ7elWbq53hVJLEdwOP89KQNEUlwF/1hII6e&#10;mKildggZ8tuyflHem3G542VQoJI4Uct7VVluCqsCygA9uP8APSqRFidcsMuCuRnAx/Knwgbdyt34&#10;OQMetUmupYkU5Ubhk7ef/wBfWpxcb4mPmqwAAI4U/jkUBsXVVXyrMSMcEU2C2ee4jt4lO9m2ouOu&#10;eKrx3caHKON3OR29MVqwXqw3lrdRKimIhtp55B7/AJUFJI39dbydcGlxKXi0+3FqB6so+c/99Fqw&#10;Htbu4Qxx53dc/wCfxrr9fFvt/wCEgtgTDqfzgsMiOQf6xT755Hsa56C/3usbFypX5sYyR6fTFSip&#10;bmOumTyEF2BIIGOxp8/h25O11UKW4CkgE/1rVuNekjGILeKDHAKjn6Zqqmq5BDodzHrnk07sjQy1&#10;0O6BG7K8FhngnirsGmtFCWLDHAbP0JrQS+iZlxIBxg8YJ/GpZpYWH3kCDGACCTz696CtDNazjZQG&#10;PzMPunt6fSqdwIYyBHl3A5bkA1NfXSNIyq53PwDnHHoKx5XBOM5H0zQhPsjf0jxNeaL5i2rptc8o&#10;VyM+tZ+rapLqeovdyokckgG/yhgNj1qmqMQPl49qWSMqBkfhmiyvcd2tB0YJIxxj0qVBgYUHnp3q&#10;CMkcZ+tX4Id6jpknvQFrj4FJBH45q7MuyziAx8xJP4dP6/lTYIGIY4bGOvarUtowRI8guTwM+tA+&#10;hP4VuTZ6xbXG8KIp1JJPGxvlb+a0eJIvK1zUdkibxcNJGynhgTntx6VQ8xLa2uiWDM6CMAeuQf8A&#10;2X9aqJL5jsXfA7ihLW5DlZWNawmmm0y6hlVn5WRenXP/ANc1FdS/6JJaI7NGxEgBPGR149agjnaA&#10;JMH+YqQSrcEHscdqSY72aRF/djBYAcr9fanYkrDlTkDPf2qsTktnnsanmxDN+7Hyn1qsTtJ7HI6f&#10;WrItZlpLh0tig5jLZBbtx/k1QY7pSfyq26ER7WLEnnA6GoHjUNyfmHGKk2jaQsS8ZIBArWiktYYF&#10;xtZ2GGyufy/z/SskAom49ScVetc3EsUCgbpHwMHmkNuz0NS4URaMkEKqkl0+/AGBxxz+v51MrG28&#10;tAwMcYyARgZx+tUXb7ZrJCRYSBdkRAxgDgZ564rYZhcFlQqyg4HPtUs0iuo77SyWju6B1bJIycAn&#10;sKpLOfIJUZLAg+tK7KMW+cea2S2fu1C7Iw8rerOmQGAwPw71JVzTtLxobqGVT2Vh35A/+tWHrFs1&#10;teCeM4ychlPQ9jV21LFlRSGKnAKn9Knu4hMvkyg/MvBx0rT2KxMJYd7y2f8AeW336r5m+AzCWW4q&#10;GL3irqS7xe/3aP5G94M8Qvvihmyy3D+XKwOMP2P4j/PFdrrdl9ps1hRsF2CqxGcAkZ/lXiNvNJpl&#10;4QwJXI3AHGR2I969R0zxDJe6dHFMwbyh5n2gYHycgE5x34OP/rV5tGcneE1aUdGj1s5y+GHqKvQd&#10;6VTWLW2utv8ALyKMng6+kvC8jQMikhd7EEDqMAZ7+9Z99aHR71IJmVkdQ5Cvkbhwef8APeusix5L&#10;vHeSHzBzPLLnj2A4A+lZOr6ML7TRLbXAae3JclzgMO+Mfn+GK6VJ31PDlHQjvrdLjSngZAsRG52P&#10;Re/X1zUWh3Cy2008n737KCXAOcnnj6E8/Q47VkTHUtUeLTxuC7drDHKlc7t3uMVLpK2yTPbRjaXj&#10;MfmZwXyeh/HBHoQKq2hKeuhq6BMtzr0+s3xghigQtl5Bkt1UAfgB9K6fT3lBMLGRJpd02Nqn5Sep&#10;OePx/CuftdHQtHKpjukRhut7hep74bqvr04PWuie0LzfalZtksSiMEfMME5De/0qZMcUTyMIkk8y&#10;fLNj5UIJP4jAzU0clv5apExYAZHuKoGFASHfJHBAHSmoXE5gjXAI3LkH8f1/nUI1aLdvmK8mx/qn&#10;Oc54Vh1FUbLzIb2dfNiIR8xPE2cpnjI9R0rWlh2bZZBmOUBZcjo3YkfpRdbX0+dYzHB5a/PKwwsZ&#10;/wD1UEmbLDEdQuNTS1EkxTEpZhgbR2J6HH/1/WuSuL2DXbWdLIxWjxjzRHn5d3zBs8YPyrnjptHX&#10;NctrnjyLXtbGi6Loc2sGKNkTypSMtkFnzgkjgdcVQtLjUtL1VtN1rS30JNVgaKCRnyHcMMqzds8r&#10;2xuGeDWkbEsPtlxFdg2Mfnuj/K+flJB7eoq8665qjlJxPMduWjQHbtHsvH9TVu3treydFmkjtyzh&#10;GaU4WLnqfSu+urbRtD8NS39vqDS3BjxHcRykhnI4AVTjGe1aynYyjBs4HS4YIruKTUBJLZBSwVcq&#10;C2Dhegxzx+FX7qxXXpy62i6dDbcTOnzKMcBdhAO4n359Mmtee2XVtH0tZJIbu8t2UXH2fkeXn5UY&#10;5ADZIHuc1pW8Mt5r0emxvKLawiD3IPSSfOc4+pz+H0qHN7miirHO2XhIDdca9cE2UYysCfLu9N2P&#10;5AmoNS03TFkQ2VsIZWfatlA5eSQd8jnbx2rsNcZbdYo5HA2N5789l4UH6sRj6e1O0GyktLBtTktQ&#10;NUv5WERbkqh5BPoMDPHUAVPO92O3QqWtkZIEudccWWnxKPJsCMEgdC/c/wC73pb03XihfssFmbfT&#10;VcM11Iu0uF6bARx9f/1HYNpaWc7yTJ59zIp3ySLudvoOw9hipNzTxyRyJtj6LGw+99fb2HP0rO/U&#10;q3Qz4beR7NbaKPbp6AIgVuZW/uL+WST7k++miuH6K2MKFHAcr0C+iqe/c/q4wxWw8yQSSzspAULk&#10;kY6Adhx0GB7msPVdTt47025Zrj5AotYxjawbIJbtzgYGelG40uU5+xe31zxBc3eo2e+WP/lgh8te&#10;Mcs2cnrjp2+lOvvJ0jxKl/YW4t4mHy7uV3Ecjg8CoWv1l1cXjwotxGXMqnoxUHg+nYD6d6fPHLrF&#10;xFFPpS2Um/HnsPlJIz0xyTWut/IzvFq3U0T4tgvrpEv7SHZnAkLEEfQgZH1qWa606RnkgkKjoWnC&#10;zAY6AtGSw6981lS6Zo9lM6XGpPLMCC6R4GM9M+n51Uk1HRI5ZikE6uuAssd0A3Xk9T6ilZPYabS1&#10;NmS9sIC0ouLFnzuDRyOxOOnylRn8+1Mt5rS6TULycosVxCE2TSAGRgDzx07Dv071X0XWvDos5JdX&#10;V7mZWxHsgbceepbABPucd/bMOqeL/DwUw6boe6R/laW6UMR7gbjkj60cr2sLm63MCK3AiiLPtcjc&#10;rIcE+4PfvzUp+aEpHCzSO42uRlvcYPOa0NN8Y22kWhtba0urkMSWMjIgGRzgbWIH41NqvjCGKzhi&#10;8PWptMq3nsIl3EnjhuvBJ9O30q7yvsR7ttypH/amnyQyGzlkEDlkS4iYoCfY8fl6CtG+8SS2otX1&#10;PS9Ntmlb5pAiiUr6gNnH1/KuKm+26lLLcSJLPICDJI3zkcdM/TNa6eBtWFtBd38bweewVFZ9zyE9&#10;AEHOevHHHem1H7QKT6HTPr9hPcLLpkUMcKk/6RcPh5TjHfJwPcj8KwfE+oGZoVOos8qZLIi8LnoQ&#10;Bx/X3NbM3gOxsNKhl1PVIbKVm4BG/HcgHjn8D9TXMjTNNYv5V+iyJyv2qNkVx67umfY/maiKje6K&#10;m2laxmPp1wIWuFvFwSOWdt3XpjnmrFl4W1TU3BihIQ5beYnYtz2UcnnPPSt2Kyi1KA2GnJ9qvZXE&#10;tzfN/q4QM4C4PoT/AJ6dUmr6kYpNP0PYxtwfOmZiqKwGAnA+ZuOgOPXrVSqNbExp3MDTPh1qRcTX&#10;VrdSbjlmR0iYj0+Zg3fpgV1kZXwvphj0/wAOXvnHO0LGrZPqSpNcq/jrVrchLm+s2kUYwYmYnngn&#10;5v5AVTfxhcXc8T3Fxau6kmNzasSuR2wRUNTluWnFbGddaRrV9cTX0+nXaCVjI7NDIQP07f0qsI1W&#10;Py2B2xoRuYYyx7AH/PStOXxHcrKHhvHllKhQfs4QsMnryDxn/PfIu7u41PAuJnZlYkMWXdk+vHP5&#10;1or9TJpIqzTSRnasnBHVeAfrVWd3IYAnnj2zVhbJ2LGTexXOSMjntnsBnrira6YkQVI4VPIwxOM/&#10;j/hVXsTYz4mm+ztGkZZpGO5x6+g9T9M0sdvM8gURMSM9eDn6f41s2kIth95XdsZ46KOAo9qnnYbD&#10;n5c5OF4JPvwKVwdjEubN4oyV3CQEZ3L/AErPMByBv6DpW1czHbtDkE9eTn/OaitYY5oyku1TuBUt&#10;xx3/AA4oQlqUbSFy4RVy/GOa6C1WGPfvRlzwMdu2PenG0jnRHtYpEAxncAxzx3FO8sW+5Zm2yYzs&#10;K5J60mVsU5YhtXart82Tk9vTApsTBmKCMAs2Bk561JLKI05PCjmqNzswHEhJHIA7/hQZ3ZaukdSH&#10;dTtAHzA+/wDOoRLJctJHEoCYx0I+lNSeWWJohlox/ePAHsD+H5VZitZBAyxqCzsSdo5HGeg7e9BW&#10;6NGy0e3M8Ucjwu0q4WHzQSxP48fSt3WdQs/CukC3TbJeyx4SPsAcjd9Aa4iKZtOvraSQqXQibZJk&#10;7iD0yPpUGp6lLql495cPukkPGB19sdgMUuW7NOZQXmU2nluZGlaTdI55JPJrU0e/fRL+K/jjSRow&#10;SqvwORjPFRW72oDxvEBIAQrr3PvTrhQ0Q5xxV+Ri3bVG9c/FO/KssFnbREjAkJLYOOSO3pXI3+sX&#10;ep35u7yXzJm7noPYDoBUMijaxBXHXrnJqoq+bGCvBI5yP60KKWxfM5rUleRpHwzbWA7N3qo08gfg&#10;4APBY96kJIZQPmY+o4p/lq2N3Xvt7fSmJJWI43d3Ea7fm9s1NICrFByQeferNvBEn73GD2BqrMdr&#10;sxPfjJ60CFSBVyzZY+gNPWVDwxEeOfl7/wCFIkhG07R7n1qeSICEyKvQg/ShDkhVYZYMNuc455bg&#10;frTvPkEZQtJgnGACR9fTFUx/rNzAnPA4xVaU7G2ljn0B5/KmSkbMcqx7WkiV8DIyev8Anipku4QB&#10;vgC56EDisBRdNnYxwwxzg5/zzVmL7YQEHKHqSvT/AApWHqjdMrXKBI3SOL+7nlvrUX2d7adWYBif&#10;yrIadom/j3Z6jpitCC/jChCFJA5H+NDRSZcubjZAMgDA45rMjUztkeucmpZIzct5skqhc/dzUbyH&#10;GyBPlHU1IJj7i7SJDHGOvV8kbqitoZbiQgDjrk06K1RyGkbrWkqpAgIeNWA4O2gYSyR28KqseOen&#10;U1UN1GBnJJ71Wur3zC2CGGep/wAKgBkcgKqkn2xQJIuSTCVcEhgefeojGkY469QTUkNnKx3PwPWr&#10;E8KGMIQRjjPfFAMxbqZjlQ3HTjvVLYJHCqG5PNaUultLOFTBJ6D1qeG1htI85Hmd81VwWgtjp8cD&#10;B3BLYyBjp35q80inlm+mKovekOQn3cevpVCe8kkJQHA79am1xXLtxqCKWQEsfUcmqLS/aZfmU7f7&#10;u7/69VnKgA4754pIZSTgKB/wGnYdiZwNwQkfL0x6U5YQVBwOvrUcm0HeTx19M0R3BXGRkeo60Ah7&#10;28h+Yenc1TcEH5iQR0BFaayB1BGSDx06U0COXIf0I3CgaM4JuYHGe1PldoIwsfy5645P1q09sYRu&#10;A3e/SqNx8w7DmgN2Kk9wflSQkdh6/Wrv2qUwBZWIJOc8VUtlBPzdsds5qS4fcwXjFAna5KsUx4SZ&#10;mGMDJ/pSm5njOxo+B+n58VWDtHgJL9frU6XIQAkBsCgCX7YJRnLAjtnpTluADgKfYehqpII5CSnD&#10;elRB2jYg4x0z2zQNGvLIGOGx+HY1TuZCFOWyT371HHJu4ViMVHJIenf1xQibakJB2/T+dSx20kw+&#10;QYyemauWdi03zyFgo/z+FakUEUHK8Aj1zmk2Vcz7bTkiQmUAn+7ip0tI9p2IACcnIq6Iw3RfrTtw&#10;TLGPdj06VDAqraxAEtgAnulWUiKgkfMq++B+FEN60U/yyOqkgkA4q0yKwDPP5uM5HOaBFGeEZG3u&#10;fypHjHkmQ7RgcY/KtAKs8ZkRSpx82T0NUpVzEykjCjIwOtCBlZ1l8sfvGMbDoCcD2p8NuEy5YYPA&#10;B6j606JRJCVQ4YHpzyPpTm52KWA5wT6VQdCdSbiJoimZP4T/AEqm6yIWGDkcYxV+2+R/l556+vNW&#10;JIlkG+QAnp9KAOedZmcEjkjv3qxHPPA2EkALgBuc1oTWRRyCChX9P/r1SuLXy3wGBJXJz/KhEvuW&#10;7l4I4zuuo2kZOQp3c49ea5m4nSViDlucccVauIiylV3BiME5qL7AI0UxsSp568g+hp2KjrqVQFVw&#10;R0Iro9Nk8rTwykDcf17VhiAgBmGSOPpW1EFTS4WwfvEUi3sStKxdie5yTTmldA+0DaBjOePrUKyn&#10;gE8Y70su5UZDzv7UjNsqy3UgYsXJJ7n1qWIBxufK+hbvSmxd3Un5Tj86m/s52AAyFHUUXMxymEY9&#10;Pc9TT/tcckBSRCxHRl5/+tTJNPkLgHJGPxHvUsOmhUbeSAemO9GgK6Mz5N3ytwSWA64q3FPHE4SY&#10;nGeo6k/jVw2UcYZVjwDxz1FZcoKyeUdxKnHFPceqN6NhJuEcmQTkbQeePz61S1Nt8/lqclV9fan2&#10;UiJETuwVBGD2qulsbrM+QUVtrDODk/zpWKL1qsbFUVCUU7hkcYJ6VeuMooCdAMbivWq9q/2dVG0H&#10;v06cVddxcKFXlxxjNIHqZEq7ZVkKZVcDr1pbu8Ro9sTZQAE4H9afdAqeCdq96qoiiA/OMsQTn+X0&#10;pk+RVjXfKCW9+RWjHCQ4G0kf1pbSFZZFVGG8nnjPNaImZH2hI2fHRVzn+n/6qRa0LEEUqw+XECSO&#10;eBnip9e02bTo4mkuIZWl+fdHJnrjr71WudUWRJYtksGB8ymTg9j2rmZ7p2lCqMZ6ZFFhN3Ot0HxJ&#10;Lp15Bb3JWTT3IjYOP9UMk5GOuMk4pvi62kt9fuoEnZ45NrgbsgZJIHHp+n6nl47e5lkKKGZj8pUD&#10;kHNdPpmipPdILvUIoC+N3IdifoOn4mp5dS7vlszES1bgAgMD8xCg7h7/AONOki3RNvXbt42nt7c9&#10;eta0otFkk2XKoImwgcHc/wBcCklhWaHyJGLS7FYuGycdRgfTHendkWMjz0tFEWyWIsu4Ajkg8jn0&#10;/nT/AO0YpYGjwFDcl2+8x7AHPFFxZy/Z0jwZEjJ2uvUAnOPpnnn+tVbLS5b25EPmCLJzvlwvH9aN&#10;BXd7IZdQJKoj/wBHlCk4Ky7QM442nnP4dc0y2s9Sut0FlGu0LjAkXJGO1aDaVPp0yq0CnniT72T+&#10;Na8SQNZebcCAMVdV2Lg5GADn6sD+BovYtLUxG0/V7QKl5FON2Ngmi3jPtnI/D2q1ZvfidZZ7h2ZG&#10;5XLq4XHb29q07G/WOOS3ViZW3EyueIxjkqD/ABEd6qvcQpKxVokGMKXOdvp0HP0/nSvca9SzNplv&#10;fXS3D3Qvvl+cvbeXIcDoxU43fn0NSfZLWS6EclrZtZovzOYxGwbGcHbwTz2p1vei9uUsxNHb+Z8v&#10;7uMqXx2BJ55P6ithdA32TtLco5tXA2K4VUc9jwctz0xn6ZqXK25pFN7GLLb2iWzQQhoTHIdoZSQe&#10;nRuWHQZHQ+3SqcLaxDqks8V+PNdNzOw3+Zz90Dtj047112rJ/ZWhyyWAt7aaFAxL4Z2UnA47c555&#10;+tcJJqs28GaQyMx43PlQfoeKI6kzvBmvpEGqXOpX+pNrC6dNbKHZY4seafu52k4PXr710Osa2mra&#10;Otrq0bxXGwyRzQAtE49/4lOQOgOPpXHx6tNt+ZyuMZ7D17VbOpu8bAGJsAAOBggegwfrTaEqhmDS&#10;4pIpbtrmdSDnmPKjHOSQd2P+A96tW9y+oRi2uNYuJiG3qsmdm72LHIPTqAPerLXUTNFNtlIT5Su4&#10;Y5H+eP1qN4zcRok8aJF5m8bP4MnJAPXHbHSq9SdOhs3sX9taU8sfmC/iUCWNeCG6Hj3Gf5fWjarJ&#10;qOkvZJcOkq4R2Yn5UzxgjkDcRke4qfS7i4065jdwwtlAGJG3eWpBIH0x1Hp7gVevYIo9Xh1SNB9m&#10;nGyZWbgbhgEkfUHPfGe4pXHa5zk1pDDd/Yr2VIrtOPNIzHOOPmBxnjpnnkHpW3Y39rotqqtslmY/&#10;JBE4YsfcjpWHrOnS2RM4kM8E+5AHyTHg8oT/AAsPY88Gtrwxplu0kk8LB72CRmRZRlZIz0Zfft7G&#10;m9gjfmsJPJrut3H2NgtpGfmKA8qPesnXF06zWO0si8l1H9+ZG4z6eldVMsskl0sSlbkx7JIy2CF9&#10;VNYUenW+8SQyI+ATtI79qRo0crJdajgbpZtvqeKb9uvV+X7QR9a6Y+H76dg6q2G/jLcnt1/pVafw&#10;5drIVMRY9c9TRoKzOeN3MxzJM7j2NPTUJI1CoSFx3wc/WtkeHZ+S8e3tjHJqObw85xt2Bz0UMOaN&#10;BWZnDUpSo/djAwMkH/GrCamcsQjBQRmo5dJ+zA+aX3A4+7xUX2WPYRuII7kcUxaml/bN20J8uQgD&#10;gj7tQRamwmbzE2g+gyfzPNVzCkUR2OzgD5sj7tSxW4MPmsoA6jJwSKQamwkdlcxiTMjSDsg4/Xio&#10;rjSiqDb1J4UnrWctx9nH7qVtx9BgdelWhdyAfvJAq47RcigasUZrV42yQW54Gc1VKY+4oUY5xxWw&#10;8sMqkozMFHQ//X/H86qvCrESLgZ7jrmgLFaLj5gCTn7zH+vapfMltjujOePuscZz6/hUbwgjBI9s&#10;9f0phb7qs2TgAtz0oA2LTWxBH+9bHTCnJ5+tadv4jj8rdtGBzyeMmuUPmLghnUcNjsT2NTxsCQrF&#10;mAHzZ64oC7Ohl8XfvNqxK56DC8mmr4jeSMMUjjGfu461kQ20T/vERwMfd7n0xS3PmEqGZAV4VTyB&#10;+NMLs1JNTvJVBjk2kgcLVU39wH2y5ZSPUg/Ws+O/ZMoFG0cdeKsR3cUoIJwzfpQFy018LlSjnag6&#10;DHeqcyx5bdGe2Co/p/8AqqcRKFYvyONo5JOfWq8i3HBMWyMDOQAR/n/OKQFZ1iTd+9OSD94VXliZ&#10;eAGx1yBxj2q8t4V3IQrDuCR2+tVpCkwBEcixk5JRcD9KAJI0jQBhjcPQ5yfU/nUqxxSL/rGUggbQ&#10;C3Pvx9KqtIrERruO0856+3b+f61YCNGyLLl5D0U5G0f4mgZA1oxbgiQk42q3J/A8/pUUiP5ZGcDu&#10;d2c1embd98dsctkfSqMsvzBQGP0HX9OaBWOp+Auf+FjeI8kk/ZT16/6xa+iK+d/gId3xF8RH1tT/&#10;AOjFr6IoNkch4tEKXexJ9H+23kCwrBqNyYd6K+7GQrEqx4Zcc+tT+EZYbpru4hi0y2OERraw3FRj&#10;OHJZELZ6A7QMA8nts3OlpdXjyySFoJYfJntyilZACSpJxkY3N0PenwWckWoXN1LdNKJdqxxlFURK&#10;OwI5OTk5NAFyiiigAooooAKKKKAPkbxgob4u+JgSB/pDd8d1qsWECEIC3OAMdau+KlVvi74o3KGx&#10;M+B75Ws+aZY1KlH3KcDGCMVvDY56nxWLAk80eYnyscja1CDghiFwOARVaGN5jiI/Oex6gVc8rdK0&#10;YbLgnIBpsSVtBC2DjOOgHFdN4Qj0ybUHstQtDcTTo6QCRyqK+Pl6HOSRj2zXPrEskijzFVgScMcd&#10;P8/pUttcRxzIwldXBB3A4wfXPrUNXVi4uzNu48MxXkky6S7LcKP3mn3XySL/ALpPDDn2NcxqOmX1&#10;nOI7yxmt2XossRz/ACrtJFh8ZQRsZEj1yP5GV3wtyB0IPQPnt0PXrWXLqWvaPeNp95czq0Z+a2ul&#10;EoA+jZGCMdPWpi3sOSW5zwtftEJRpWBJyVk71TltJLVWWQbomOMgd+x967hI9P1s+X9nSwvG+4Y2&#10;xDIfQg/dJ9elZE9i8cstpeRlJFJBUjofcfiK0UjN+6Y8NhFEhkaQOMfKMYyasR4Clgwzmpf7P8lj&#10;I83AXBGMfpV7w7o76xq8dspKQg75pT0jQdWJptii7s6HVHksPB2h6Uz7jP5l865zgH5VGPoGrmH3&#10;IAykccY9RXR6tdW99rEtykwFrEqwWwYH/VqMZx78n8azpoAkK5GHkOcY5VfepRcjJnDStuCZU/eA&#10;PfmmxxkRmM8H++PX/Ctw3FvBEY1tcnHzOw7+3tVdRbyEO5QY52r1NO5LRlm2YuUY4OcYokjMERDZ&#10;OeB9f/1ZrQlu7dJmbbl8bto6Kaxr2+82XEjEB+McimJ22RBNKkxAG0kdTimKgOWPfuKdGqKcgZwe&#10;9PCkluc4oY0rCoc/Lj5R2zTmyRgDr3pFjOeePT3q5FZs67hk4NIq1yGztWdwcEc8cZJNbMVuBH5c&#10;ed+f4ev4VCkbQsxRRwMZP5ZH+e9S24kLg72XJ5/P0pDvYtFBBb7drBjyd3f2qlJKw3Ig3MBlynYd&#10;P6068uhCv3t0gUBfYdK2vA0unXkN/p10qJPcLhXZsMy9wPcHB/8A1UPRXJ+J2Od1cFI41gB8qFiG&#10;B7kgdfXp+VZcSmLBkG9GJ+n0rotQsrjRL42lyolUNkHqsijv7Z4zW1JZ2N/pMb2EEcTWpErxrxlC&#10;fmJ9fX6ZpqVkDjdtHMJbyJEspGFbpu6D29vpUscphzKVYYBVlI4P/wBatDVL02by2cKhIBhXIALN&#10;xz9PwrIl1CBZFeRAEAx83Gfx601dmbjZ6C3Eaz2hdSA68Av+nH4/pW34W0TSNSkji1BLoSyByrJK&#10;AMBSQdpXjkdM1hszzwLMkGyFzhSc/P78/wA+lWdPun0zV3uobZJJ1dSHKDKjg45GOnFA7HT6h4M/&#10;4lM09hpt6XhkGxmmDb05ycYHpXBzwTwttmikjKtghkxg13Np8UtSs7eSCVIpBtwhaEfKc5OQCKp3&#10;njuK/wDLE+l2TIHDMBbkbuAP+enXr+dVJ3ldLQcLRVrnLxGExbGi3+jZwc1oaYiW0l3dBQEijITe&#10;ehP074zT73V9HurnfbaZLCzsMqpTb9AMcfrT9fisI47cabcMqyLmSJxuDvuK7gcADAx2Gd1SNXIL&#10;MP5W+FSglYtj/DHapzfGxXDwM0f/AEywWz6Y/wA9KltYRH5cYONiYHfI70262TziJB93Iz2zUbs3&#10;tZFRNTaeQHBjI6qy4ZfrVmIq2CpUowyGxkkfUVBPaQNOHaNd64+YDBPvmnNBFjbEGVlHOT70MRaV&#10;/KkiKHYCcFs8/wCf8K17aSGYKCQZMdGHtjP65rnXDwusUjHDHHTmrlhKCvmyMxKjOQo6dPWkAuo2&#10;q3QcRjDxnAPrR4V1JbLVYobmVooySqMfuox7MP7p6H860WgjSz81mYzSEMMc8Z7/AOe4rGv9OeYP&#10;cQIWKKWkA9B3qsZh54ij9dp/HD4vNd/Xv5Hq5FmFGnP+xsY/3VT4H/LLsvJvVdnpszs9QkM19Iss&#10;UVhDhI0+cD970K4/kR1GKqzz/wBmPFbxyST6hOQqQpznnrjriqGi6pBq+jy6ZfKj3Uafu2fJ85R0&#10;H+8O3tWn4a0eLTLg6tLcSS3sy/LJNJnap5wM/wCccVyUqkakeZGWOwNTB1nQqrVde67ofbGXSdZi&#10;u5gwMp8u4jbgxue+PftUniXSm024W9iQCKQ5IXopP9DWpfb9URoJGLowxkAnHvnGOwqK21RX02Sz&#10;1Nf3kA8hz1yO1ap9TgkktCtZ6g9xYPiQRK/EjYBIbsVzxk/z+tbNtMY/D8kgkuXEFwCjySfPhlGR&#10;kdeVP+FZAeHa0em6fcS5GNzKcVp2trqE+lajBcxKI3iR8FgCrAnPT1BJ+oPqKAUroiXXzKeLtBJ6&#10;XEI5/EY/lVltavo4fMiiFwyHI2sB9QBj0z3rkrnTLi3YuVdcHkkZX8xxVjTFledV83yQerhsAds4&#10;p8iJU5XsdtZaqNTsi9thklHzGQf6v6j1rg/izqN//wAI3o+gaY5WfV7zyQRndKowDnHYsy11+oMu&#10;m2kAgbYrMsRX+8vqfcAda89+KV1dWeo6F4gtUOdKcFFUgo6EjcR6NnA78EHtUJGvqb3hfwJZ+DrK&#10;PbZXct+VzNc7/LLN6KMggD696g8e2lvq2ktp11p0a3F6oNmWb98JV+85PZBk7iTgD3IFaN14mivb&#10;PTrvT4ptQe/Ja2jebAmOBktgjaF/iOMDA6nANnS9IEcNxczXFn/abNtuZ1QuF6FY4142qMt+pJJJ&#10;NaPldilzJO55vp/g271gGfxbqhvlsVCR2Nm4JmVcKG3jrxyT1xySKzH8DOkhXSb6e0uJ5CtraiTe&#10;shB5z0wFHJY8DHfIFely69MjDTRp7POW22cNvAEadlx8zOclAvdgeM9zirXgnQpNHu9Qvb9YrrVG&#10;YpIN21ApIZdoIwFyGwP61Ukr2Rl6nO/27458Dx2o8Q6PBrWmQN5v2uxQCSLjB3AAdM55AGQOa6Dw&#10;n4s0GbUbi907UluLS/YGZZTtnt35xuUnO3k/MOPetTxd430TwZpM10xZrhmbyLVSMXD9z7KD1b+Z&#10;wK8r8DaS994hfxVrdskMl+x8iKBBGkYcYLYHQYJxn6nJNY2Kueq+NrSMqs8WCzJslC85UcqT7cn9&#10;KsrqiQWEN8jh5GgVWRmJ2ZUZKjoB8oPbOa0bP/S7GfT5jtkwdrbQcZ7gd/XH1Haua1q3eyWGzMe5&#10;W48r7wdQcg/jxgdqla+6x9bmnaxvY2C3VzIHnbB824k+UDI4OM8/TPpmifVoFmiDXRXaSHRYtof0&#10;9W/KsuGO51GRLi6kaNbQF2icABCB8p6gADsO/U1zFtc6n9ska3upBuzkZ657kfXvTUOYHLlOl1nX&#10;JIYNru1rGx4jQ/vJAeOecge55PpWRNfo0SmzRozt+aV8DZn05469aoXyW9mRJqV6okkUl42JyeOu&#10;7nOPauf1DXHuQLeyjKxN91tpGeR0H9ev0Naxh2IlJvc6BU0+3tZpr/Uo42BPkxwj53P4jgcjpnvW&#10;VbSa14z1ARJdy7LeMuXRtnQcnjGPT8abD4a1OOBJn0y4eOQ/6wQt82epPB4/CtvQL1dO1KDTrNZL&#10;hLpRBdLIhXPYkdxjJ61XoR1G2HgPVIdssaRGF/mK+Ztd/wAQT1+tbEXgLzr4jWLpoo0UOILcn5VJ&#10;bGZCOen4VvS3Ulp4XEkMmJLePYHGDyjY79elZ2i6jc6kmu3N8haRrZVLEhUICt6HI6n9azcpPUtJ&#10;bEJ8C6RLJYQKLkxTnLfviRt2liPxxirA8IeG2upRPZLBbwYXJlZVHU56+45rb07/AEf+yBOyp5Vr&#10;lmJwBiPGeelVr64tjp+qShoposlX/iGdi/41DlK+5cYq2xzviTSPCmnQWs9isAFw20iKUtuGMAjB&#10;Pc1w80IgO3cFxyWLjkD2z16dq6y002xj06GZ7P7ZPMqyN5sm2ONT0z2HHsSa0l8PNd2qu39kWVs7&#10;Aq4iDMc9st3/AArSM+XczlDmdznNH0i+aB7aCFBLcurbQMtGm0/O57DB4B69a7q41GTUdTd7CSKV&#10;bSDyLaVeVDkAu5PQ4AA/yab/AGE8OkS2sF606PnaqlVUsc8uf4sn1FXGVrLwtLNp8SvcJBtZCCDv&#10;6EHHIxk8DH5VnJ3ZpFW0MLTLWFo5dcv5Fu0aT93KSckbguQCBtGQB6+9WdQu2WFRNptlctyXtxlW&#10;QeuSMHv2rL/tAzeHLfRnsJ5pAoWYwt0IbP3gGzmq95qU9vCsV1pkkbOoAWQyM2M+7dOKfK2xOSR0&#10;EMU95Y+Ta2xtYiceUi7Me5Ixxx/Dyc9RVO/sSmjy2VnO1qQN/mIORg5PTHJx2qW0ukFsJRIYpEcJ&#10;OUGWXcSu7HPIbt6DntVpt8QEs0yXEQ/5eYcsnHXcRnH4/manZl30PMrOxVctd7pHfLOMc5PUnNaq&#10;aILiHfDazeXj5HKYXr6k10F1r0KAXD28s6RybUji4555L9Bx3Hr+cqT+Fzdy6msWo3YKjzGYGRIc&#10;gcEsf8a1532MuSPc4240qe2kDPA2G7FADx3B71Mlsphbbgr0LsSNv1zXRXFjY/Y5dS0hw8DSDz7c&#10;k7WHQjHZsnIPUdqz723aGWSKVmkit8LtTje+eT/n296ancUoWMa6/dAJGdsYIwy9T/LHfioRO4Iz&#10;I+M9CRz7Vry6e9zGDBYNDnhmUswx+XBqp/wj2qE4t7aRiCPnfAHJ9DTTRPK+hRknO4ZkYADkBv8A&#10;Co5Z1jk3REO+OckHFWrzT7rSp0W85ZgWGCCMD0rLm3S3gRUUSnCBAOrZFUrbmckxYZIxLmRMgjkk&#10;E/T9alkmhySkXlpkH/6/NXNR0sw37QF8fZY0G3HUcfzLZqvdspttzHCnoBzjt/Si4npoWre4aOJX&#10;EeAQcAnHQ0y9kkmtxKiYA67T1465/Wo5UU2dssbth0JPPueM1Np10lvcsDErxkdxkDpzzSDrYqRa&#10;fezKHIYJnA3A/Mf8n9auWOhCVCdks0u7ASNeorpdO8PXeuMSj+Xbn78jHqfYdTXW6dpkej25glSN&#10;pn6XOSDIeTjnkHHbpUymkaRp3OX0Pwo0e671KKOKKNDthlAIIxyW54HWuf1Tx2kUjQaDaR2ybdnm&#10;hADnIJOMY7EDNQeK/FdxrDSWEDBLFJDhhy0o5AJOOAR2GOtc0Y1jURoASR8xbqB6/pQo31kEpqOk&#10;RLq5uNQvpry7lElzJyWA6cYAFRpIwyV3ED0HA59ak2JEnmsuC33V7n049KbLIxXFzM0eRhYlxx9c&#10;1psZavcZ5oKBi4VgcDB6VOLhWQ/MN2OtUi6AZSVcepGP6ZoV0WMOASuNwJpsEhqu7hizk8j5WAGK&#10;SW5iSNEABbP3V9PzpWOQHC8cHB4xSW6RiQkgbmOSx/KgcdGRM7cgDA5zgUxHJcAnH49a0jCp4cBQ&#10;Tge1IlmBIWj+bHPI7UyrCR5wPUetQzDdLuY8j0+lXMqp3Zz6CqVwR5mQe+KCOoBt5xjjtkVakG2J&#10;1fpj5c1XVQzgA88ZHpVqQEnOegwRjpSKZnSElgFY8n68+tKttw3GOcmpZBsYsCc59qcGUJnseMU2&#10;ESoVMb8Dd2zmr9sojiYn73rQgRmJIyR0FEkmEO4DOP8AIo3EyrsEjsmOS3JqKaPGeAcGprflyc/r&#10;0pJl5PtznrQBXN5OpwzbgOACKsw6m6LyWTHpzmoPlZT8ilscVFKqEbc456UgsjTj1XcvJ+bH93pU&#10;U12mx23EkZAXb972rM37R6j1qRWHmqxUevOTzSBo1bdIZkQOVVsZBUGtYRosKb41ZQMJJC4z+P8A&#10;kVz8V2xUsQozlQQO1KLwghcIV6AmiwczNqSaCIb0cP7Ec1UaVpG+bC5xjHeqHnlznORjoOwpjzne&#10;eSAD0oDU0VlAYfNhuxz0okga7BmjYDJwVzzWbE29/l6etbW4QQxRxOWbG5uMcntz+VIozLizuEUA&#10;xnHsKqrbEO5lVl5/iXrXQF44wUMZJ6FmOc/lRsMq7cgq2OpxjH1ouKxy8+NxVUY/Q06KHy0JII79&#10;O9dKmnIoDIrMSeDtPPpSy2o8rLYZsHKgcge9FxnLSnIwO/PB6VWBO7noK359PiLhVVldhnJG2oIN&#10;MBf5txB4A4ouC0MsOyqADg/WpYp2Vhk5xzxWw+l2rFtyTKCMDDjjj6VTOmYVsOR3p3AEnU/I2Sp7&#10;elUZkZSeCF6jI4rXsNEkkIcMoXk53DsPStma2tbWECSCMnPAwGx9TSuBx0RwGJU4JpDy2STnPr/K&#10;urhtrS6eQeWip1wy4H6dDVaTTNPaRVjDbuh+b+pp3A53AACA/38BmHJAA9e1IAAcFsd66OXSrWNf&#10;mfBPTnPr3FVP7JiM22Mt5hxtA+YHj1FFwMbdyQQOnX/61XYLCS4UEoQp/iI6Vs2ukw28m6ZUdgwy&#10;XJK/p1q1gfvCsalQchnJ4/XFK4NmOulwQ/OzGQ56DihdNQJ5qcgdAe3tWjdO0gTaVzjlVGKZHcvb&#10;xNGSCjHJXpmkJMS04jkQBcMAcn60uACVLfw1XlfZ80YJRxwc8g+lU2LuNwy39frQDLkk/kuNjA+9&#10;I2qKmWkHI75rOYiMbpDk+hrPllaR+/8Au96LAka0usiYcR55znvTYdVePgE468jNUo7WVwGC4UnG&#10;cVZKw2oyxDPjHSgdkaNvqaq7NIpZXOSp4/lV24urF0BgDq2MkEf1rnFnNxIAucdAoq3HavJzlkAo&#10;0FYsoWUkq39eKtiHcUBb72egrOkAthuLgjuPWo1uVkYbQQM8df8AGnuJXN1IDxh1HOM5q3DFKoB2&#10;7hjORWJFdydfMIb/AH6l+2SszKZmLY+vFHKS2ak25OQBj+H/AGf/AK9ZUqsztjn1x6VOl06/fCuD&#10;jhjzUUjFnLDoexAoSJbXQpt8pIAJb0qmPOa6woIUocjHfI71o5G87R1PapETdKAQQBkH5j0oNIC6&#10;dp4mkMkr4jHUY6+1buYoR5fkDylJyGOQR+BqtHO8KoqBlKnAwQOPcjn9agF+0kiiZCUHfOcUiuYZ&#10;eWkbxtLArKEPzIR0z0xVeLdxlfpmtW2RPtKjLGGRceoz6U29sxFOwRmPqAuAvtSFIhVyQTt3MOem&#10;f89qsRRHdvEibR8xGeoxz/Ko7cY3H5QwXjNW3kjSPMe0kEjGP8+tSQR5KsN/AwTtLdRUc2pQRKRI&#10;C5K884FVblQYQdxLg4GOpBz0rMjtpmLM8Zwpzk9SKpIVzRNxcXDDESpGT94HP51WuYUB/dtl2HzZ&#10;PI+lTxPPdmO1giLO4+UIeSaYmnzSTravIIie0ny+2Ce36e9MWpRB6qVbLcYOcEVtadJHBCXldcjO&#10;UHY/5FVxaiD5boMWVirLg5BHrnvUo2RIrxoFZCHXPJyO1DY0y15wCGKW2EUmMnOfmB781ahdSMjA&#10;Kj1xke9dkkdjrkWkWE0to4ubbzGuJFCyySDsnuMHI9MVz+r+Hr3T724tbXyLho4jJJtfDKuepHbj&#10;BxzioTTNZU2tjMvj/oTMgz/Dn0z/APqrFSLbIBJkt0+bjBokmvJt9vuBGSG6dR/OrNtZO+0sPnB6&#10;g5qtjNdyzbRdSVA9O3PrTpbl7WNyrMr7QAynHf8A/VV2fCJHnadowQB7e1Y2oO4xGwGSMjI5pLUZ&#10;QlleVm3Ofc+tFvCFKOPnff8Ad9MVPbQIZUjLqN7AFm4A56n2qVoCkhUHcBj5h0P09qYLQ2UZ7SF5&#10;vKMTT5C7WX5QfzI/nVQGTnc+AeSw4ye+aVCzRBl+YDIG4Z9/6Vbh0a7u4i6YWPp8zY3dOP5VIO7K&#10;z7IrdZEGMcbgerZ61Ms26RL6YK749cBgOxA/Kl1G0NmIx5aRMYAcY+Y8457f/WFQzTW89vDGIJFk&#10;XO8ryCB6DHXvn9KaFsXft9rPGiravE6t80qyglgT0xgfnUsllbtEJPtQJIx+8QoQfTPTP41Xh8x4&#10;gXcKoAG4qqj23etUFvGiuPNDKw6FQMg+xpWKNDUY762iSznZygJkAzwSePxqk8ZeHzNjjywqyHsc&#10;5I/Hr+dW7O4F3J5UuNikEDP8PcDNXLmza3bzLWRZLKUBHQuFbHUgj8Bz2wD70tg5bmLZQeZLKzvG&#10;UCEESdPxPbtzSXFo1tIwRy4Q8ptJI9CevGOcirdxDDHIWtJivGCkhww+h6frVQ3kvmxxXMAUIhVG&#10;GVIz3P8A9anclWSsyjI9ySpEIkIOcj5sfhxXSWvjAtb3MF9YvdQzkF487cvgDKnjacD9PfFZc9qi&#10;lprZi8eRuOfmP0I4PcnIrPLlp/KeOYK643lQPwI6GhpMtNx2Nq68Q3bIttbxO9i3H2e/ZZGyP7pI&#10;HA4/AVkoumPCLd7eUTk5Mqtgj/gBAGPpUQt2c7IpXCKfuFc7vfjP6CrNvp11d3XlRNAW54acR9uz&#10;MRzx04oskNybK0mk7IDIkpZRysiMNrHPT6+x5qFFvLT52QhX5BfJXHsa1lN1pks9rew7Q3E8UoIw&#10;Ox7DOcc0Ei0dreQtLazR+ZGWGMEjj6EEYNO4nFE+mzaVNo0nnPdRagrfuzwYmHvnkYPU/wA6tbZY&#10;7ZJAUlt3ZlDJJlSRjPA+o7Vl6VcPa6jDcJC0wVxlBJsGPRjzwfTBr0aw0fTfEelQz6fDBpupRMAs&#10;kRby0YkZVl44IHpg+/Sok7FwgpI5m0upWnkidWlMp2qW5I6j8Tya7qDTBJ4cFu0RY7fLDcDPGABx&#10;2OOf9n0rB1QatZTxw2KRJqNq4jmjIGGVyAGBI+6Tgde4zVqx1bWRdQQappnktcYeOSNiABggnGSD&#10;1H09OanctLlumVdEitbvxBquhXpP2W9jMkZOMh17jI69T+FYqw3PhbV3tnZTIjFonVgRJGex/wA9&#10;q7C20uLVrvU7e3DRX6pHc283GI3+bGO/OMH2rGv5v7T095JoWivbSTZIjDlHU4YfShPUOXS4+7vv&#10;Mm07U7fCksElOexOOf1pviG0/s++iuYEQxSghiT0Pr+PFY7Xv2SwlxxHLjYM9yD/ACOKbfanFLot&#10;hHLPtlHUA5OBwM+1UDY6TxJNDI3myj7p2DaD+GKybnxNdSufLm25/iqhc3CXTsQq8scEj8qVNPJI&#10;CocHkkd6dibsimvbqUZW4Krg52sQX56n3qEXd5GQTIxQk/NjJ+mT0rVbQ5FYvIQu1c7Ow9veqr6f&#10;Id7Id2OvrigWo0am0oCySPyP4sH86UoTJ8gbkZGOOPwqS30ieSWIujAOwCBRkn0yOwq21nKm9APN&#10;dm+eUcA+y+3+FAFF438sq4ZfXNN8yQxhNh246KDVqWMQISzOh9D6/j1quPmY8uwLfeBx/KgGViGT&#10;+FwSfTH51ZgliUKrAgnqrHg/jUnlll2szYPUMN3+GKqyIXLF1G0tgN/hnmgWxvmOG4syiKokUFti&#10;dz+P0NVBDKsThozjoARk1jh57cjEp29QM/r7Vbi1R2OWbcRgehz6Y70FXIrsGNyvzKB0GcVVG84y&#10;Vye4IrXM9vPGFcDd345/OqU0WHIjQuo98D+dAmVyIzkBBn1JBP8AKm8nhOOexxVkRnYPNkCccKvz&#10;E/j0FTrCFQkfOAMBXA6+uB/OgRDZtKkylogd3QgDI960ZzHK6k/cAOTgDPtWeyxiUhUPOPvdMVIj&#10;+WCSvTgHOB6/5/rQNMbcW6sBhQPYelQGFVI2luOf/wBVW1nDfw/KTwOoJ9PzqeKxe6uOELu3JKDG&#10;f0/zxQFivbysoKB3we54H+eauSQyXr5QlIlGFIOMAdgP1rRXS7S0VXuoi5Vdwyccn+dUpI3kuhHE&#10;CFIHOOnOcigaM+4h8tWX7SJAOz4I/XFVxANw3WgYY42Zw30xXXxeDZbiPe0yx8fdLjp9O1WLbwRb&#10;QzM10wmwQfLib5Sf9o9qAZxMcksIIijWA56kEsv0z/QVcsrIzM0rByq/ek5BJ/Gu/gbS7ImBYoYn&#10;BxuSLcqj/JPPNPuUtZIDJLJblAflCKckfp/kUDRxUtmk8Z2qQ2PlLHJP51Wh8MXMjGS5cJHkqNoG&#10;fyH1612Gnw2E53SKMkEbSeB9MnrTrmJlSQRyFh1wR83sPpSGrdTC+BsK2/xO8Twocqluygnv+8Wv&#10;oOvn/wCCn/JVfFX/AFxb/wBGrX0BTLCiiigAooooAKKKKACiiigD5F8YuI/i34nZun2hs/mtZjN5&#10;jElRnOcGtLxkhk+LviRVUsftDdvcdarJaOx5Ks3cBua3h8JjNe8RDfkME+X1H+e1XInLqZGIByen&#10;BA4H5094SsKrgY4+YCoI7eSSZk+Rdo5Lc/8A66oybLHl5YsF+vpUiWpUnBODznGce/8An1qE+aG2&#10;o4JUFsk984x6U5LmWFt3nAFe4PT/ADzSsVzGvFaKCDHMiyZBILbST7VvxzReJyttqJWLVgBHBeOc&#10;CT0SQfoG+ma422u7eRWaTeXznPUYrYt7y1uYkjMLpIPuurZB7jNS4lKRHd201vM0E8DQyoeVZSCP&#10;wNW4b+3u447fWXkwg2pcxD50A7N/eH6/yrQsbxPEksWnagx+0viO2vGPzAnornuvv1FV28H679ok&#10;t1sZzsIVnUfKDj1PHHQ+9K62YuV7orTaPpZ3PH4gs/IHDboXEuO+Bg5NPutZE1quiaHBJHYkhm/5&#10;6zsO7YOMe3QYpyeBdZuIvOWyPDldhGGJ7+3f+ddLZ6BZeFtCa+vyg1uQbIrcyjMSnjcR64yaHJd7&#10;lRi+1jjp7ae0lNvIdskfJAOccf570qtNFaly+wMeWzyfzqHUJma+k3v7AKeB7VWZZblFTJCoDy3p&#10;VEEst+7SEbxKuf4hxVa6vixYMie+OMUyV4oAViG99uGOeRUAUAAtwT6U0S2MUSySE7xggcDjP+eK&#10;LqHzEABAOMj3qGPfDOCvKkZyx/zirUjEqrDAxyc9RQC3KUcoWJEIJcHkj+tWFO4jOc9TmmtAxlVg&#10;Dx1OccUi7hnJJB9e9A07Mv2yh5Q74bucnGfataWSKONY4uqgANnvgZ/oKzLWIeQvcMc4zVufy0kx&#10;khFxkluSR3qTRsGnTdjA2r2A5NRyX7JlVAB+mf8A9VVJrvAKqAAePwqujknd+ppmbb6D5ZHllO8Z&#10;Y8g1YihkXB3AfSoo1y2QDg9/WtC3gcRlxhsHG08nnvTuLlbHRQcAbTkZPNX7G5e1kdYpCpZGwRzg&#10;46e4PQj/AOtVOS4CK0UQzkcnNQpcrahJJEOAwJPsaLXC9noPMXlSyDBKgnDEg5/CmiG4upVy4WAY&#10;O1lyB605nmm37FZWXK59waP3xiVWAcjgAGmS7p3RegeQSQtO8bsVBjz1RVPTHQdKm8Svi9OoQwFI&#10;5o0BQ9mUBSOPbBqxpegwwKHvd4aSPGSQApJ4OcdquHTxq9hLCrbtq5Ur0ByduB9CR+VZ3Vzfl0OE&#10;eKWeVpN0CJ3LvtyfQZ+lRSRSQkFlIyMj3HrV2OzuEvxAz7WJ+VmB2/1//XVnW9Pu7RY2uSjK3yps&#10;bIHf8PWtE9THlZkWsctzewxIQrs4APoScA10epw28NyqWccvn26BWSQDZnHHQ9hgHiqXh+Jft0l0&#10;UDJbxl2BOAeDx/6F+OKvTXD3ExnP+snPmSkE9TRJ6msFoUVvLm3VXaxZpTnJRx1+hp1trFoCGnSe&#10;Dd/s5x+VOllYzN3p42y/J5YG5h9amxpdstKkXmM5cPz+PtVjylEbSE4ABYHPfrVAxKHUDIC9s5H5&#10;VIZDkrnjHQEj+VTYdxl3BPDN/pDA+WobcB3xkfqRSQutpBLKM5BA475OMYqvczyPGYAWwHBLMdxJ&#10;9/1q3FpjyQQxS5e5mcMAvAI6D1weadiJPQ0rCIX7JO0/ykF23Nt+UDPI698Vo6C7R6jvVN+I2+XG&#10;QeKyhB9mmkTLfKShz7H/AOtVq2eW2mSZGXjBJVwePQ168IrDYKUp71NEvL+v0PGm3icbGMNqerfn&#10;/X6mRrtr/ZGvefZqY4WbzoR/d55X8D+mK7/R7qO70S0liT5tuPfjjoOprh/GVz52sKitlEjBA9Ce&#10;f8K6zw8LnT9BjghOGMpVlBPLFA38yB+FfJ4dctacI7H6VnT9rlmGr1v4j09V3/L7zbj84n5Y33A/&#10;3Cv86j1K1aycavGAuxdk8ZXcSP4TjpxWbIssjnzWmimX+9nGfarkWozPaywzSqy/xq3zBhjGc9a7&#10;rHyLehn3vi6aCQReUskoVSdsnyjIBxx9a1NMvtUuVEkIQRvAWmQKC20krxxyR1wetcdeaazX6xQq&#10;zB/uYwfl7Z9x0/Kuygvl0eG5Ecbed5UUSbxgDg5P51UklsEHc4WHV/HeqeMNetdAl0+5h0tkQ2k6&#10;jBGDyjAAnlT/ABDqPwa/jXxDJdrpEvggnX5Mldkm2JlHVs+g/wB7Hv2qvr+ma3oerw+NNCU+cObx&#10;I3x546kED2H6euM9p4OkttQ0hNfsXgna/BOoXBdkmRxz5SgfdUemcnrk55SV9EU7dTnl8FeNNdhP&#10;9v8AiOPTIEO1LKwYkq391nHT82+lc9r/AIa8ReDTDJ/bb62rBvM06RGJeEAlm25bgAHLcYyOua9d&#10;1LXvsgjitrVpr+ZzHb26rh3OBk/7CDIJYjp2yRmoLSDQNJ1LVtQxqF21v5t7dOuQUUE+WozkIACB&#10;9c5JzS2NeRHlFjLD4Ne08WaTZG+8J6jgSwTAGS2YEgrn2Ocdj+Rr1WXxF9n0yAaYLWa/vI0ls7W3&#10;iOXzhtxIxhdpySRjnvkA+N6HqupL4CtPCWnQx3F5r11Jsil5EUXC+vHIJBPTBNet/DXwVqfhnS1F&#10;9PbyTsxV5ky22IdEDN/Dkk4AA5pp2dyN4tdB2l6Ria7uNQe+1LVLpVW5byxGmP7i7sbVHpnnqc1L&#10;4uu4tE0tTDHJb6rLGFgjWQM+xdxJc9BGvVm7A/TNfxtr2l+D41utRnlluzGfKgDeW0sn8JwgB2jJ&#10;yfc4ycV5tHLrXxFnOm6XDcn7TmTUNRuW2+fGpysUYOdsYPQZJJOW71XNf0E0reZH4b0a5+IXiMan&#10;rEskulWz+W0/RZpByqgH7qfh39WJrub3V4bhmkt7WSGKE/vEDAAruXII9eTgj8qs6c1va2R0iC2i&#10;tLeeJEiQvjy3QYKk++M57kmp5YdQ8jyrNXkDIFAuPKkUD0zycdPTpRtuRc2bS6t7Y2TLdb45ctGY&#10;1+ZAV+7jJPUqazLzV3g1CSW7S5+0yqdqDaq7f97kjkYwOwHNY8l6PskcUeoaZBLCXiGECkuOTjPG&#10;CP4gKz5NcsmSNtSvpLqaJDiOEFlY+me3P06VKgNyZurJe6vbM15OltpsZBKIQkf+J+pJrH1LUWlv&#10;l0PQPLMshCyTj5ue4B7ADqao3niHWLu0fS1SKztJSrGKL5nHAwrN9Mfy6V0/hzQfs+iyixFvBJIj&#10;CW8lU+dKmOdikABeoByfXvTa5dWCdyl4V8DrfXz6rqEy3dorFFBBQSADBYD03DA6ZArd0bTNMl8V&#10;3tq1uI8W5Ftt56Hkgt36nmr2n6rDbWaFHjk0oIibtwUwqoxk+vuOCKr6mE0hre/jjiCQSRm1kV93&#10;mRkgMp/BuOvFRzNvUqyS0Orv9QNtp88oJSZIi21uoOOnGRTGEFvp6zRxRr+7LhgB35PP1rO8QkSx&#10;zQxlcT7YArDPzNxg49jU+tW8X9ktaoiiEIsSqOg6AYqAM27UL4cW3A+ZY0DYA+bkZ6+vNZ6i2ew1&#10;C1hjaGS4CxxhPl3nDMQCAe2c8f41q3JBtNinJ3oCMdtwpdOezitpVnddxYEKeW6dQOtO4JaFTxJY&#10;XOpOLSGdI8WZcOynIIK5OV9vQVmaZp/l+FZLFphOJrsFpFIIKgITg474A59a6SQ6hFLDdQ2OXS3K&#10;MXJ5B29MZz92qRuPI33d40KWR+fci4WM4A56+n6U7u1gS1uU7vSlvCv+lFYlB3QoMAtnOfy4/Ael&#10;UUtbOBit20RQNujWSYnB55wcY610UF7YTRedbbZlPG+MhgfxzThLpsMbNNGkMbcMSg2nPqR29zSv&#10;Ydkzmbn7K1w7TWpt41KmO4B4kJz0K8j8/wAquaPeapcpdlpWiuLdkEckoyxBydkgHDDA69RnrVKC&#10;HUYGmsNSgW0M6OYfKYOoIwSVBzx8w49j9K37WFYtNi3uFeRFkmkI2lmbGT+A/QVTegra3KfiC6t4&#10;LKyl1u/mik3EotkmwOcg85yDjiqF3bWPixJrqz1eZpIoxuhlQbsAk57DHPp9etdR5n22OMfaLCNQ&#10;Q0Mc0YdtuODywwc4P0rOnie2ntZktYkkgYmdbVRsZHU5YdOMj0zwKlS+8pxuUbKBvKuFKyoZerGE&#10;vu45PHA5Gfx4pbKefRvN8qSSWzP+sRoisic/eVT1HP6Vu29jElqoECKSNyiYF8sec46AVz+twfZr&#10;dyX2FcNt3kqmTt3L3xkgFfQ0J3YrWRhi9i1nWWEsTR6bENwG8RjO4fM5x0JPT/CurhtraG2kS2Fm&#10;bfrKLZgcKRjcwwOMd+a53RD5eoyXsjWySeWTEJ/lTG7k8de4FbV3q9vevK8BikMR2u0QfPksMNnj&#10;nHJ9sCqlfZEx7sx9FWSG2uLLZmWCbfhl++R8vA74Kk/XFVXWHfsIm2iUFsqQzMf4QOpY5Fac1/da&#10;XmHFu4Dby5I+cE5/I+vvWmrxyRW+px267HUAM3/LEEjLc+mPyx6UXa1BK5ZstPkWJR9mgD4GTIPm&#10;/rgegqeS3Xy2Etrt7b4+Me471OjkjckpI9cgZ/Co5r2JBJHLPF8q5dZOPl/zmszQ4XxdZq8yXZnY&#10;IgVTnjK7sHH+0N39faqXhG3gjN3fzMWuELb3YEgADPA/PpUes6hFeaNLLLN8yzZtV/jkUYAOOevH&#10;P/16TQbuKxe4VhJMXYkbCOfXIJx0rdX5bGLa5rlU3Ul8l5eTSCSWeURIxXACjpx2HSqBg3q0AY4y&#10;FywI6d6v3gt5DcpDE0cSkSRg8MMjkGiJPKkEjruXbuYD3A/z+NWYtq+pVu4mgjhj3FhjOe4rX8O2&#10;Mcl2jyxhkHLA4+ZR1z+OBVJraS6uvMb5UDYOR2FdR4csGuJ7x4l2mNQgLEgHvj9B2/nSk7IILmkX&#10;PEHi9dJW3j0+FPtedxV1+RUwR2Iz/wDWrh9e8T6x4lMcMk0UMcfO2FWG4nvyx/yaseMwIdcEZtcT&#10;IvzN2kB+6QawPNEfITH0ohFWuXUm1dIYlssK4+Z3b17mgR7lLON4zjacjPHf2FPRiz7g3UZOec8D&#10;ioLi6W3jHmLuZuBng47n+lWc6u2Q3VytuN7NulOSgxwPessySyuzliWJJbHQVI8huJixRQ7d/wDP&#10;5fhTxC4baRhuyleDQapWGZQrwyfTIJ/nUjkMTHkbW6nOaI4mj4Ytge55pu1RygAHbJqiepYcb02Z&#10;GB3HeqW3y3LAfge9SJKOAWqVlEiHIy3BBBzSHuJDc5IQgcelWYZR5gw3y9RWa6FSFO4HPAqSNmT5&#10;WU54x/8AqpsaLkybZCy5OeRz1qlcSb5c8LjPC/0zV7ypZYCyqdo9jgn0qi8Eka7ijAnoTxQmS1qO&#10;TcJM8AH1NXQRsBHJxVWLcwxtbI7irLCSOEOyNg8BqQMqzkcBmY8HPHSmp90duOAe1MdtztnPNNR2&#10;VsgcDsaYIv2oUSAM/wAvfNQ3ZLBgoI54PrT4mQtvJGewqKeRXU7sLjnrihDYtlGS28jHYU64UbWz&#10;7YBFTwmJLYMjknuCOlZ91MZWyenp2/8A10dRMjU89T0pjowORinR7mOwKfbjFbMOgTT2zSODG3ZW&#10;4yO5qdijnwBtIxzk4z1p4DswAyAeuB0/zzXTReFYLeYNdXavHgnaoxn2zVhbG3hIkt7cgEEbiMjH&#10;T/GlcGcrIypHtBIyQee9CwHbvbhfUj+ldCYEMeUj27R94DJHviqMlpMzB1YkHjd1Ip3JszN2bQQN&#10;2D7Yx+eKdChl+RcnJwBk81r3GjRQophuY7iTALHYQwyOSSemDxUdnZPAjzEFiOn49zSuNIdBaJCv&#10;OC/6CrqwrLyuA/oe9VRMqHayMx7jp61JBfiMMGBBx8vtQMWaBkIVxtYAnHfHvTBPLblkMjDGRjsC&#10;a0JLiGVgW+Y9Cd38gKz7iFVO5M4HPWkhPyNC2leRAwhD4PJRCcj3xUd65hYTO33wcBAMfpwPwzVK&#10;CZI9pY/Lnkg/pVa9uhLOoG4L/CKLAncsRp9pG3fjADEnt+tXW2KojYk9vY1WtYyIlZyBjkg9fpxU&#10;d/eJArmMAsOA2f5Uh3Irm5jVmDYUjkDNUWuDPOxIPopyeuetQSM7qrOTvyQwY9ql0+Np7qNVVmO4&#10;fd60yrHTW+Vs12+VFGrKHLv8xz3C9/y9Ko3l0kkirAsiRg8knlue9SSxHOHYlsnAyTSSkzSiNAGf&#10;G5sJjpz+FCJZKk6W0e8sGO4Y+bk//WqvAGMjzS5DDhQRmoL/AFCBJEWU52j+BuprLudXmnG2NNkY&#10;GAM0WAvXFxHLMxbcyg+v+c1b0q2EsTTb9qjChjwMmucjdjgYwSf1rqY4JLbR7WE/K7jzSp44OAP5&#10;frTY9iwht1YgKSoGNxxz9PSobqRi43JgDoPQelQDzEzhQ2DyR6Uk8yCEuzHPXb2FIllaa6WJw5BL&#10;jG3Bxiqkcst1MwdyzcY9qgMzSBj5ee5J7Vr6bDsjMnk8t0JAOP8AOKBrRFq2t47ZMsomBG05X7vu&#10;OetVbgKkcvkDIY4IbGSM5H8qsXDySKIihOMncz4/nx3qJADkHDAdaVgOduUd5TuUgA9DnNSW1sEZ&#10;WmP4HvW3PIucLJznJVsFfzrPuIWnAMeD2IJp3Arz3nSOPAA6VXitJLg75D8p71bis1jO6Rst9eKW&#10;4uUi+WPOT6UegLQkijitwAB071Fc35xsj4A6Hpms+SdnGcnP1qHBZhzk9x3osFifzHlIyWY/w/LW&#10;hBbMyDB9ySKjsrYJ+8kA3AZA6Vom8VEO0DnqaLktgunnyMudoHcdvwppSOLBjTO3oc4z7mg3TSgh&#10;nIXvirtpAVjMihVC44PVs0XJ1ZEkUpJZFAPU7+T+BphX5SCecdD/AFrRMpCkjB7kZ71mO0m9i2QM&#10;0JktdiRWVeVX5wcg5q9bwqzZwOn5VWtokkA+Y5z9K01gEYVHI3MeAB0oZp0Kt+QkKqq8k+naqmwg&#10;Bs9evNXb6N98aJjeMnBNJFEhIbqeuCeaQkhRJPLsaSTkDhs8nFTCdgCpKspOWA4zQwDgMUOBwDjH&#10;5moI3dpyqEYJ9eOtAX1JGjVlGzJz2/wpmZPLbamTjGB39CKuSYhIkLEPnscHPrQGLQl24IPUH+lI&#10;ehnfZbl+SuMHkntV23hML+UYN4cAZ6En/Gp4wh+eTBbqM8c/5/lT0YBi/mFdgzvBzyPT36UE2HLp&#10;TNMqrEUfgnOOD7+lbGsw2Nxbr5t1FNdxwRqzxocFw3PJHPGeenNZN1qcRCLHHsVcqWB5b1J+ox+V&#10;Rx31vuXY537SCzDJ/L/PWi3Ud0lZC6hJA8MRjyX2J5jOnJYZHX0xt/Gst7leQFDL1PHNaciw3Sbd&#10;rtwMYHOKnNhaS24SLcLtQNhBBDDPO4ZyOOhH4+tBNrkPh/XIrFXL2ySSK/mWzumRE2MEnngdDx/d&#10;r1jSpLTWdDtLhokXUWtt5kWEnBIwcnnPPbPNeRXMRjs/KdU+9uDLyfpWtY+J7uPQX04TSRxxqzEx&#10;ZV26Y5HOB+uKmUb6o2pztozn/s5t7ueFkLSJKyHjjINaMRCH5gVIHp1rp9H8FPrtj/bE2oyo1yxZ&#10;QwDlk6Ak8c8VUv8Awlq9osrrapLAhIDJIu7HrtzT5kTKD3MdZI4oZpng851GQGzhfrisN2e8ujJx&#10;kn7uOMV0UOiXuqWDs00NnbxE5899vmH1+g4FYNiwhkLyK/lkkbRwenHNUiWmBhSMFmBznpjk0n3m&#10;2JkA8MD6fyqxFGsqnzMq3BUgjB/M0W8v2aVzEqHeCGZgCMZHb8KBLQsxmJLD5FBYyEj+8oxViC7u&#10;IYtkjL5Zw2GXOeAOfyFRRpFLbthiDvJwVHT1/wA+lIVVox5mAeQMjk47jilYfmbNxqtrJDLb3O+V&#10;RvSJCvOcjknPsMADA6VzkljPDPLIyMI0jSQ7WwQGxj8eRU0hVQkiyhn74GMf41eguxMRDLIpVgFy&#10;7cAZHHtS2C/NozDknbAHrgDnk/X8jTI4mLYA4zlsdK9AtPDJ1zTrtzPBa26zqitJHnkNztOR1zj8&#10;QKzJvCWo6bM5ksJrmJDgNAAxx2JCk4o5lsU4NamLFCqoHUDaedp7fQ9asyGSEFXjJYAKA3P0pCVk&#10;uFW1/eBQNwZupz6du1S3UtzAro2QW5wG9vamTcZEEXy5p7JZoVO5gVO0g9OQaluItKuGiaKylgj/&#10;AIopW3qxPpjkVlxTMNy3EjEY+RDyM/0+tLJqGFY7v3nQDAIAHf60ApIsnTWiBkspJoXOCscw4cfU&#10;dfoaqtLqVpNmWz3YOMlfkOT6A+3Q1Yt9auIohCJ3EDcGPg7v+A10dne2l9AjPHKPJUbwDtJPB3Hr&#10;nkcA/h6UmUrehz0JsmQS3mlffO3zAxVT26Lj2709o7dLhJbZxNH94xTDIz6Yz9K1bi7SaOzSPmaK&#10;aSTleOTx0GTWa935Fs4/ckuSTuXLHpx7dOtSDaOjlsIPFSJp91dGO6ih8y0Z+QwYAlHPU4wce1c8&#10;yT6PO9tJtubGQHCMMq4BIyBnjn8Qfzre8MX2lyXwu727VJzEyqJTtUHGPvHOcDscfjWXrqte30dn&#10;p8RaCKPy4ti/fAOSR7biT9MUlvYuTTjzLcoNoRMdxd2OGt1+Yndyuc4V8Y544bp0zgnjR8HazbaZ&#10;f3AvAGtpomBLAt8wGR7ZJArSW3TQvD1wL0g3F0nlJGCOQ2AWxnou0gHua5OdFDkpgD0oT5tyW+Vo&#10;9Fsp7jU9T1bVYxHKpj82LepAChcqv1GUP1rW8Trp8Gk2mluxjkJDII3+aJFBLPzzjAI/GuR0G+u7&#10;jR7ewtJGjnN5HHOwTIaLHGTjpwB1H3etb2phLzWry4tLxEM0iRzXAKssMUagv16ZJx6VLWpvF6GP&#10;d+IbzSo7O/sW8iS8KITKuV9QGGD03dvWoGlSaG4aPclxcSGa6MiFRGTyRz+VaetmDWrWW5hh3Rwn&#10;cFcYJAwGIH/fNcxqz3E2nmC4Jgto8sIUOTI3XlvYHnpjj1xVaXJ1OevL03moiG3YvCn7tAOhqzb6&#10;M94wBR0KcPkcE1c0XTWa9DRRBI4mL5PAyOQM561u+X58LxQsnnIM+W3Vh3xTbEl3Me30S3jYNIQR&#10;1A7092UOPKTCjpzTfPUSFkXCKSJYy2cHPatCEwzKGXBBHfrigChdRT3Lws5LBlGSOAcH+eK0lUwL&#10;u+ysrEdSPlFOSHaMKyiMHIyMmpXlUFi8w2HqOn/6qBoRbQyRqTIRJnII457frUdzaSlmkPL5+fAx&#10;n/6/eopZJrk7YyAoHUGp4LWVVDSXB2k9D3NAGZcxmRMMNpHdcZ/+t0rObSdyCQ4YkZ+Y5ya6Qx4P&#10;ChueOKVbVTIXkJIPXAA4pi3OZNoqRfKDn/Z7fTPWsuYMp+VcHJyRxgfTpn3rujb2jwSB02ueVkVu&#10;P881l3mjrtLxSISBzyQR+dK4nE5l42cEENgddwxz/Sqp02Z3fyh8qjLMTwK2JLUxOcxksMAHHA/x&#10;NSxKTEsKxfNklnOcs1USYK2lwpAX5mz1HIq/aW11LE7CIEKehUnmtSKwbb8wJJ4+ldUun28ej2sh&#10;uIkiU7mQcuTjGAP89qTZSicPFpVxPISUzz0HAqRrB7c8o6kfxA5X8RXTRJO0g8pEUMThWAYbc98j&#10;/D2q+mlGbaXkiQZ6LyMenBouNI4tNKnnG5JTIGOSQvSp4tBRBlmD7QTtLDj6iuy/syJXZI5FUAZD&#10;uMYz3Of881ni1ubu3ZY5PMKuMDcSxGcZHtRdhZGNb6Ss0oW4kiQAFuedoHYdu9a0LxxweVp9uSDw&#10;8j9D68mnWukFpnkaQsW/5ZqPerkyJYzLHczBX67Qen0pWDYhjtI7uNEuzGkYzkqevtj/AD1q9Do9&#10;qm2SFkk2n6Y/CsFtVRb12jUeR0wM57Z4H0rSsb9LmRTHgHqBnnHbinawlJM0ZroxuY7cbpcYYt0x&#10;0wPzqHzblFO+IEBexOR+FVrqdfskgKhWzkep79aZpMruX+VnTHzDnAxznigCvLLLaDdH05yMfe57&#10;0suoWws2mWBQxwuGIOPoP64qe6xMv3Rz0APFc7fwH7TsUnGfwoAvvqVrMuyC2cOOc5705L8zIPMl&#10;HmK21yo6DFZCWDF8FiM5BBq3b2kVvcKZWIjYYOO1AE3wUz/wtbxXnGfJbp/11Fe/18//AATCr8VP&#10;FQTlBC2Pp5q19AUGqCiiigAooooAKKKKACiiigD5H8Xjd8XPE6gZJnYD81qKGLYynABz0/8A11a8&#10;TReb8YvEwzjE7n9Vq7DZtE25iGIOMHt2raGxjN2ZDODsBG1RxkHHBqGaELIHTOZByR9Kv3PlKeMP&#10;6jPA+tVHaKVlEwTaD1zgDFUjBlRoyVUrnOeRnH0qpLGDzvcgejdauB9zOoIxk4OccU3Yqtl8lfT3&#10;pplbFQNtARw+evXP9Kt2968fIUcnhWANVpHHzKqgN65ziq3nmIkEnkcAetMaTOpjuZJfKY7Q6OOV&#10;XB+td3401rWbfV7WWw1C6it7i0jeMxSFVY454HHXNeXWOpSRK5dUZMBcHuK7vw344aaS10S9sI76&#10;xZwiiQHzEzwSpHTisZrqaRfQy7jxb4iaMxS6xeKhHZyCfyrLS4JYvISzE5JJ5/GtjxLpCab4svbC&#10;Bma2jcEFjzggNjPrziqLw26gJtzjnPrTVraCafUq3F7EQGSJSQo3Mf4jxmqNxeTOCTIMuclU4xWh&#10;JaQSPuRiu4cr1xVabRbqMAxDfG33SP8APWncVrmeNjDj9DTZ2HGCBxxx096sPZzLnfBIAOMgVCLW&#10;WRsKhZ/YE4FO5PKQlRNGUPPTrU0pwu0DA9Ae1WIrCbgP3wcZ5x61ai0yKZWMlzHERzhj1pXKsZII&#10;A5zxzU0Z3kMR+NaR0SKJFZrhCWIwA3P/ANan/wBmxRsyrMM7guAQ2Pfj+lFx2KhbjIbFMmkJ3MGy&#10;x5JPrVpdOllHyMMdmbjIHeq76dcIxB5A680CsykqFvUnOanjtyWGfl+tW1smi25OcjOMdKstCIzh&#10;QWb2FAJFeOPAAxV7YVUEdCOv0qCM4OPm7jtVtw6xkBeQfXJpgQrDsBZ2UA9AaeYhNuUYlGOVHTr+&#10;lU3BOWY4P1zmpl3NbCOLKkspQ44kbnP8/wBPemZ2TZenkispPMwkzRxqJPLbOwg4yD06YzjuayGm&#10;eK7jO84YZQA8Z7U+5gaG5Af5dpKtH29xmqs1uFZoQcsvzRknt1FNIL3NC5vL+4EcW/bHnLDHygfS&#10;pYJ7mxI8uWSMHg4ONw96igZyrNtBJAy2Og9Pb+dOSPfMGZiz55yc0rBzOxPrsMkGoQ30Um5JAsqn&#10;0YgZH5j9axbieaeV3kkkbcwIRnLBeMYGelb+oyTNo9ujREruJVgCTgA8fXkVjx2k0s6weRNGWIJZ&#10;oyMD1/Dr+FESm2yZpobDRTCnF1d/MxC5AX3OR1G38zUkVw4iLCLliQCB29az72MtqEkUbD75UAA4&#10;AHGPp0rbtLdz5cGADjgY6+9NmkexSjljIYcc+vHP8+1SRzRrOC7KnO0buOadcFrm5ncABQQo5znA&#10;qEIrkiSIfL0zyOlIrqWly0jNnIzxSKy+YXwcA4z70RMAGwuCMD5QKuJEqINzhl3dBgfWkO5Da2Bu&#10;A85GIh0wep7Yq5HMFuo5Y+GQAhT2x/SrF0kpRGiOyLaCgOQo/LvUAUFvlHJruwOEdefNL4Fu/wBD&#10;zcfjFQhyx+N7L9RxLSylmJZnbknuaewEZBAxtHJ96esW3k43DoDVbXXeys1R/klnXKxn723+9jsD&#10;2rnzPHKpN1Psrb+vM7skyqdSUMPBe9J6v8/uMNjLqmrZ3EvK4APoP/rAV6jpVi1zAkTFwDunJB5O&#10;cKp/FR+tcb4Q0Nb+USvIMM21sH7q98+hPQe2T6V2NzeQW2pSyzC5giH7tJowyqoHbPT868XCU5Ri&#10;5y3ep9VxHjKdWtDD0fgpq3z6/dZItyWV7bnbFOHQ9UkHP5Hio7OzluPMSdBGOQXC4znge3rVm01Y&#10;zQEx3UF2n+3gH8xx+lbNgm+ASldhc7goOcCuvU+bschcaVcWoDxYkeNtyH3/ALv49PrirLt/a13B&#10;JD+7h8lt7A9eVIJHr1H511c+nxTlgygK3XHFcbqC/wBl38ts74spmLNzyDjJXPYHg8e4qr3C1tiT&#10;UNQgtrNpGBW0QbY1UkM7f3ge3t+decG/vPBWoz+IdDt5W0m4wuoWmdqo7A4kUgHaCfQcZI6EY37i&#10;9OrzGU/LAnyQof51uWlhCnhaSGa0SaK4YtITyQMYH9fwNFrIfoaHh+3t7XT4tZk1KLVL29VJGuWG&#10;QyfwhAOVUe/fJPJrE+MOuSWHgeSyaRUu9RZYAgILMobcx+mAB/wKuL03WZ/htrRt0Q3OjXbFrQyt&#10;gQS/3Wb+76n0565B67xJ4H0rWbJtS8UapcvqSgES2bhVcsTtRQykKgA4HXqTkmm7FXVjlfhXYC+8&#10;TXGrzqj21kI9Pt2cfLwuDgjIBwP/AB811njPxbqWteIV8IeBXkN1G229v4j8sIAOUU9MjnJ9eB3x&#10;zrWWo+HrbS/Afh+N7bUdYDzzXtw64WPBLMMdCFQ9sjbxyeDRvEWn+AdZg0nQdHvtWuUtma7aBTvd&#10;yfvYAJwB+HP40mhN7JGpofwvt4Fl1DXnJut/7y5v/wB7zn72Sdv5gn3roLVBpC3M+jSy3d7OEt4r&#10;rapQhmwGHbGFA+prDuvjLp89o1nq2gaykUqEMjQKdwHBPJHQ457Gm6NeWPizTxd6TLeWkFjJs3SI&#10;Pkb7wySwXnOPwpxdyHFLUz59P1fTtXgcIUvC58sbSDk9OOnaro0/Uri7ktNXmultLVd0yxA4+Y55&#10;x1GT1P8ASuxazvGm07UJJhc5LqrrAGMePlUHBxjv+FN+zahc3019b6lFDPE/lyQtEF8wEYA28jPB&#10;49zWl+5KStdMq6V4E8N3ukeay3KNI7EGOXBVc8KeOuMGsjW/C9lo91Yw2moSRQTlkeVogfKAxzxg&#10;nr/k1tNf2+i3F1byXlvZsqq+x5vmPBPIUHB/Ssm18Vf2xNHZ+UZJHfneCyov97oT+GO9Zpy36FNW&#10;0LUPgnT4tOW9W+uby3Clg0MQUPjqRkk+vatGeW8tpbjSpTJusrdpbO4DjcYwMDcoH4cj8KnhsbrY&#10;EgvpoLYDiNYwik5zkJ2/Hr6CnfYBHNqOr7wsMUZhl3uzGQbQSMHjHTGMc1DlfctRsGqqhklgR0hj&#10;u4BCiRoATM27pjuR/KnXH2CK4srW4Ie3svLgJAz5kg52gdM5UfmeabezC0thJdQS29zLhUzyYtwP&#10;QjIDcdeSBuxUOn6ZZ3TQxG4Pk2jb1EfLzORy5I7cnp+dIZpWkT3V/E5G6KyLsz4zulb0J64Bb9K0&#10;LtftksNqrhCzhy2M4CkH+eKZ5d2mIrKJ441AH7w7IwPof6Co1mu7WRjLcWcSLw8xXkD2y2P0qQ9S&#10;22k24kYyzzuW7bRgf+O0v2C1cgCRhIOAzqM1zWteIYoLV7q2uLu7QuFDmXy1fnBEYGNxH0xx3qxY&#10;6lugW6kkkNpOo2FwSUbOCCeT+uOOwPByu1w51exYnTUNO1a2nW5cWqsFntySVYMcbhnpjOfwp+vJ&#10;bqJY4kguUnP7+3aTAB7tnBA9/wA+tXJru2uRGk0jKdmRIoyGH+NZr2VtapHNPm4dTgPOhQDPOQmM&#10;8eoH40rlWsc5dWdyIopPD9nJEsQJd7cZDj05A3YP161saBO+r6QWuF/0iJjFPGRggj1FWriG1t9A&#10;upNLYS30cbSZVmjct3PrjvjoelZcQvlvF1Pw7JDe/aola9jLDb5gA9wQTk8cd6u90RbXQZN591r1&#10;sVZrj7PamNkztIboe3fANXo7KQuhv7qS9khICQpDsVT6knAJA9an/tKe7HkTXNlYSniRIpd0nuMk&#10;YX8jUh02JYHktlvJpVUnEV5uyR0Bye/0pXKL0MscIJjsJAT1cGPLfU7uaovhbxFtCImdXDQNGQSD&#10;1I7dcd+oHrVqHTSYVYyXqMVBKMUbB9OlYPiG5vtJltWt0lniDgygx84JwASOmcnkf0pJXdgbsrmy&#10;kc9vBGszzSleWMkG7PH1z+Vc3rV3E9wwj1ZUMyKu0BWXYGzwxPy/Q88eldNcalcIyxRWyEKoJLHo&#10;Mdznj86zJpxNdrcNcWhiUbJoV5YE9GweT+HrTi9QktDKOnahqdwJny7IMJJMVQKP9kKBj68mo30i&#10;80uePUEjS4EbhmSKXJIB5B+taf8AbOnb/Kto5JpP7kMOT/IVDa6raaxqK6bJ5lnPkhPMIDE9wPfF&#10;XeRGncztSsLZXW6WxksRtwYknUq2e5Bzx9K0jazraS2FtiK1GVUFjlvf2z7Uzxpp2m2mnrJPcP8A&#10;bmIWBWfJb2xjge4A5x61vaDaJ/ZkXmxgyKAjA84IAB/UGk37txJe9ZmdpVtHFss9QYXHmk7JCCG3&#10;DnBOeelY/io3ltYyxRR7oWBjlfOSoPHT+tdXf2xN/ppjcgCcZjAGDgE7umeAKPsq6hLdO2VRZTGQ&#10;yYzgDPXtnNTfW5p5I85vEt73TormPEbwKsEkJYfKOACnsf8AGsxIpEmTyZCGz/nGDXrA0fT5IIoJ&#10;beN/3ZZC67ivTHXtz06cVhSeDbSO5gnEt2IpVLxrGQPLOAdpOOnp9K0jURlKEjk7GEoZI70vs3Yx&#10;jJJP8j/OrlzaQ24jXzEwRneSenTHNbmteHTDG+oQ3oDbc+VLyzNn+Fj39varei6HbQQSajq9uC/V&#10;PM52D1I9apzVrmfs29DEsdOnuwttahQrEHJ4A/H06cV2+l2kGkWgtHhYs+Xec8gt3JPashdSSWad&#10;LVN1jE2VvPMCxIOMgk45BzwO2Ky/FHjezaxay0uZ5Z5zsLxqw2L3xxyT0/HOazblJ2RrGMYK7MX4&#10;iXdvP4it7W3A86CMrO3bnkD8Ac/j7VykqNkrsySOcZrWvdI1Gzt4rq9Ry9yTNu5JBOchvRuh/wA8&#10;VRp80pVmZYk7sxx1raOisc9Rtspxqdvzbc9zn1PFZd+zG6YZBKYAwOPWuhWwXBMfzgkAsDxkHpmo&#10;pdHjM3mgk7iMLgY4HequTHTUoaNosl7Mrt8uRuUOPvfSug/sCNYk85XEgJ3HPAXseelSQzJbQGAx&#10;IXjGUkBJIPHvUf8AbDAqWnkMuQWfOTgUrsrmRP8A2Ppso8rymc87WHJPHWs280Gw2k27MUA5J7c0&#10;jX8hbNuxUbiS27BP1oN7lHa5uc4/hOMHjA5phzIzZPC05G5XKqQCpfjOf6VFHoskLgSXKhv7g5wM&#10;VbbWVjXyhIx3Lyq5GB6d/eq8l6JcbItpPGenSgpDTpYlnETMRJ2/pzWnZ+HYYQJr13ZcZCKRk/1q&#10;raRyT7CVOOze/wDhWp5gFwu9Mlu2eo+tJgTrNJDGqWliEU4ABQlvzpsg85ZhNZwyA43bRhlPFUbi&#10;5m3qkmAi/dA6DP8An9KWa7giXYDJLIfu/MfbGPpQK5MbWweERR26xHPCHjdx0znnp+tPOi2wUAko&#10;rDlR09M8/WqdtEN/70secmQDJH4Zq7cu27A34ByXc9R9KBldtF04ZYo5UHBaOTGfcfKaoSaEsj7o&#10;cBBlgxG44/lVuG4kunwZAqnjB6N9avJ5UMICs7sp6Dpn8Oo7/hTAwV0XyzkP04zjj/61Mm0iJ1G6&#10;Rk9cLwfetNnitwXaQDGcEHkn/Oao/bBPLtHQ8Kcc0AVJtInXMcewqo4b2p9voj7Ve4kwM8AZrZkk&#10;WBlYgEj+HJx+fWpg0dwpYEllG5doPJouKwy3s7e1G5U2ycEMSSRx3qaW03SbWi+ZsYUjkfXPSqrX&#10;FxDMiHklct2z6/0q2k9isLkzyJKcgRlfX0P50hkUMQEpDw5wMYZcKMkf4U67niS3kAjUAn/fIwOo&#10;59/SoRepJIyvCwLYyWbJz9al1ARouxdsq4GdjHj3I7UhFKOeOQiMQjeV+8MjBHT2z/jVyGOJYGK7&#10;QUHzE8Z57VQge3t4jPtEe0YHJyw/oazbzWJrltsRxH1+Zsk+2e/anYZeuL2JPLSCXeCSHYjIH50t&#10;h+8WWVmVI+jZGefpWIkNxKuP4f5VtqFisYynLsfmHuKAHyWkdwHaIEENuyRjOe3tWbPbGGRg5+Ze&#10;vtV1bgeYN6jHc96sBlmQFohJzjLcA0hXMUyMT8oxj/Cpor7bHtlUn3zWjJpaEfKrqxH3QKzptO/h&#10;dsemOOlArEjLaGPzFdmkJwFUf1qnhFnDuuVBIznBH41JFYN5wAlZVHJyc1FPv8klcDI59qES9GSX&#10;WorEnQKOnUkn86wp7h7qVsZ2D2wBWkunwPGzz3DMwIIC1E9kIiQyEZHBIPrQWl1KX7yQ8888Cui0&#10;21e0ti2WE0owBj+GorOxhiO9gHxyo7Hp71qGV55jJsUgc56D/PtSZTYyOMqxL5/3h6f5/lWdfSIG&#10;IQ43nqeBVq5uASUyuF5Oepz3/wAKzLxRIY8rgt15pozbu7FdrO3jcSTXsRLYzhwx+gpxfTxkxiRh&#10;jg01tMXftjw5zjParSaSqk+dKF2jOB/iaZZDHcRM4CwrjOOlbEssolL4JJPdcZxVO1htY7qJU5JI&#10;5Y8ZzWlJIGcowyScbhwCaQEP2ubAXyhg8ZFUrqJrlxuY46hfer4Qk7gpI9Bziq14DGUZSRkUySOx&#10;tUE2PL3KTgrnnFbLMIXPBC84UnP61VsY40RpZSxxg9cZNNuLyOOMohXJ9Oo/GkNuxDJKrTF7p22j&#10;+EHHP+e1Uri73x7EeOOMHuetN8ma5fcHUL6A0HSmYcvuPegSuQ8EDFxn/d4xT43WOQgvknhs81YT&#10;TY0XDuAT3PGaURWsSNuVWPUHcOnfvQyihPLtOP1zWfhpCMZbOTgZNdHDbwyhywVlU/hVpFs4V2Ii&#10;gD+L1pXFscuNOu5j8kTccc9qkSyktm/eod3oa6CUkAFTkL1qRZFkGRlj3BIouFznfPdgUCnr0x2p&#10;yRyMx4I56CuiEduFzKi7scD+XbpmpCIVj3ogDnkFlHHrRcLIyobdgV+VwenHf1rShRiv2csFXryB&#10;/PrVO51JThIsIo4JB5P4+lUxcszkAsAM5xTsS3Y3BZtuIEqnjP3sVUvrZo1+Yr1PcetZk96NuAzZ&#10;65B5quGmnYNJIwHQAqRn8aEiV3LUV00UmY2+b2P61pQ3s4ZC8m9hjJkXP9Kr2dlFGPOLksRwB0FO&#10;uWQOFX5sDBIHWnuxNk80jXd15kQ2IT97HT6VowxR/KwmDnA52nOaybZkWMhpGD5zj0HtWlCFEYlZ&#10;1UdNw/zzSZXQku23RlyoIB556/4VQNyFQLCCfXIHBp1xK082UbcgbAB9h6VPZwYJDICGGc46H/Jo&#10;2EiFElmzIF+buo7f/Wq3DEY1beMH0xToE2tuEgXkjg4JqZLpZIzHMqEhcIWO39R/WkNNFVnjiLeY&#10;SDnhvfnr+dQSPJI6+Xh857Yz75qwVjlkKheM4UOcGr5eC3eWKMInyDbkA5b/ADkUDsVrXTg8i+c4&#10;HbYrDJx1zU89tawW4laHgMV+Z8nNV5NSCMyRiMljksoY4557/wAqzpTJPKG3guMcqc/ocetKwJrZ&#10;F+4ubWd40tkMciKfMaQ7Q7ZOAB2/T6VRe4WIB04cHDAg5FMEUrykzKGbqXwc9O5qx5MSxMokxJGd&#10;yxuCwIPfvVWQuW4+31yUKplaOXpncMn8fWpHFpcfPExgfg7c5VT3wevPpzUP2OzmBDxiCbGQqqQG&#10;P5/5zVd3htwcqCSfu4yfwot2Jd0XbW51rT7oSQXkwCH5THJkEDAH6CumPxCWS2t4dUiIkVjukjUn&#10;PbOAOO9cjZ3V1FHkREp3BwSK0LaLTr4lbqHDswy6sQVx16cc/SpaXUuM2nud/wCHPEHhvV7lYoUm&#10;a4BwksjlVkJ7bc9OfSrGtfD9XmmudNKP5mP9FYlFQd9p56+9cNqfh/yI4r3QNxePghZMlvfHXd+n&#10;9bOhfErVLMXkOoyyTyvFth3BcxuBjJHH41nZ7xN21tMq3MQtbg2OowNaSQ5+TrnPv0PFUZIVch7c&#10;Exc5weR9f8a9RI0bxXpiW9vHEJWh375F5Vs4YHnO4dfxB71w194VvrC4JgJubYLvE0AJ2qcjOePQ&#10;9KpST0ZnKDWq2M6yPlTDaVYdTgVPfW8S3AELNsxyc+3IH05qy9lbpDDKZ2yqncBEdxOPXJHPPegR&#10;JKY0DoqZACYGT7H1NUZ2MWWEFCgABTJz/n6UyGB3hMkLjcp5BwR+I9K1Ly3kshIJVCkcbBWZ5M1u&#10;VeMeVN2+bBPtj0oJtqd34MS2TSpjPO9vGrgxkFiIZTkBiAfunH6/Srt/rFzpWlwaXqNsssZtXMM6&#10;kmG5cY2cqc9B0znOKxdE1iyttNS6lgfytzQTRxrztbn81ZcjPZj6GtC717QIdCubC2gub0S7vKjl&#10;TakbkfeBYnpx0/rWOvMdaa5dGR3KaBqMWnzXl0lrczFhGtjAFUkYU7mweAwOM5461y8t1aW+oy2p&#10;nW4ticJMBtA5OO3P1xXQaPZ2V7cXtnL5RtpLEySPIpBhcJy4JGRz9Mj6VzWmeGL/AFfTorq1gQxL&#10;IYyjNt4GPmA6YrRWRnJN2sijeTJJcu8aL9nHCDnIWq8aiRyyxvsHY1dufDupafcKuoQmNCOCDlT7&#10;Zq5EkcKRxphvMJLs3f0A/HmncxcddSWys1tbGRJ4lWVx87scqAQOmOTgg1HYs0cgw5CyAjAPPTAp&#10;+oymOLY5JLj1xmqIvJ2RUt4xGqrksADyO5pDbTdjXtbCS7ilmjnhiEZBLSMQV96y3hV3CBxuYgbV&#10;5B//AF4rpfDV5Yw295a30JeYvkyKmd6EDgj0BHp3qp4osY4nhl8jC73QMh4C5ymeuM8nj+lTfWxT&#10;prkuc6ZAd6/MCOVC8YNdz4f0ia6tUv5wGVt3JAC4yQR/+uuOto41ieWTJfngUw6rdDcPtMqwkAeW&#10;r/IPbHSnJXWhNOSi7s2/Et/9s1iabfujQbY8D7qjjv75rGM8SRndGdxOeDwM+oqxZWtzq9wYLWCS&#10;aUJuIC9F6Zz2qa00W9v7gw29u2Bx5hGE69c9CPpQrLQLSk+bubcug3lhpE8cTBrxrdJnCkgxr8zY&#10;z64H61x9td/Yp4JArFMfLyMFj+I9q7rxQ0E9naR2+qJD9pfY5fd+9jjVYweBwMhjyRXB/Z0luEhc&#10;M8jSgRyRsdqjgEYPGSSv4d6Iu61LmrOyO18O38V9bXkUkrGYo/m8EEZVssD7krV260yNYILNbaRV&#10;Z/JhLS7v3aHLye245qp4RgWKzuHLOrWkrG4hYDlmwQc454GOCRXS3t3aGJ57dYi9larCQo4V2wdm&#10;fbA/Ope5uttTlPO+x6ozjatlbht4PRR0/MkcfSuZvtblutaa7tEdNufL5xgYxk/4Vf1GTzLVIzkq&#10;2ZpAAfmJGE/HALfjVK1svPckuIoF5PGT6Yx3NUiHqZQbUJwVhLMzHLlBnPNWksNXhiG2N3QDLAnj&#10;Pp/Ktw3ltaw+Xabgdv8ArnAbGPQVQm8QyrO3ll3zGUzu5J7nFMTVuply3OqfddXC5+7gmmouo+X5&#10;xYpGM7d5wD64B61vw69ZK8LTB2kAzIZFzS311ZXWGiniKsPlj3ABOOw7c9qLisYEGrXVk/zEMB2N&#10;WH8RXdyRnKKvYdqkn0wNF5h6dSM+/H1NUHtkhUbUySOv+FMNTXsvEFxH/F5qg8p61dbxYwBAtioB&#10;78YrnVtRGi+Y4Xp16/hViCWSRR5qFo8kgkYz6fh0pAmzZfxC0g2yQAEjpn+dPXVW8jP3Iy2F56jH&#10;8qxJ/JVegkkJ5YHIH09fr0pYInkmUcuehHce1A7s24TcThnERCOflHA79fyq7aafJIVS2jLuxH3g&#10;eB79vxqzpdjFbWayOScgu3OMAdf54/GrIu5Wi8kDy1f5tqcFj2pXK2GTaXfbwzKpY9cf1x0og0uW&#10;NsyPIUwNyhc5/Pp27U5VnWbmUHnBMbE7TWh50yrtd8EHk7OaYiF5ILFRujTzQMlQcAD61LHqBnkE&#10;aRw7B94E81FJD9oZmILEjnJyfxq1ZRebHIGjhR4yC397Hb/P1oAZdSL9mc+QrlFICrkAH1OOveqa&#10;XNyI4Wt7dolA++oIHpU2vN9n06MtlFdwDjuKyJdZlEa28Dt5KjkuQCeOeP8A69ANm5Ffwxs52oLm&#10;UYDbcEE+nNchqjXAldXPys/Q4Ysf8BV60lZrkKD8nUdeao6tvN1tOVXpyOvToKaInsZ2AuBgkDPB&#10;HGcU/wA+W2y0BUZIyQM8+maa24lgjkZPQjnH5frUsaNywYsOAASMY9DVGSNlZk1C0QiZGmVTuXOc&#10;E+xqtGZ7bbLEQUxlhzk/4VTgtuUlDqxJ6bTnA68ZGf8A69bBnhEiRFjJ8pBwMAH3696k0TvuPfUo&#10;obTz2csxOPL9650tc3k8kywkoo3HDEYFT3DCS5baB5aDC85Le9PszNGWEW0+YrK2R0BHJ+tJlrUq&#10;REsxwOD33VZhgknkO4kjtk96uQwQ2wKBQ7k4A44q1DG5lyqFNxzgDINAyh8FEMfxV8VIeogYf+RF&#10;r6ArwP4M5/4W34tz18p8/wDf1a98oNAooooAKKKKACiiigAooooA+VdaAPxm8UE9pX/mtWbm7WLA&#10;2Ek9TnJPrUGrxmT4yeK8dQ7n/wAeWku4SwOB8wPBOa1hsYVFdiNOpG4BTz06/hVWVtzMqDy2HAVj&#10;xUQlcSBXkwSc5ORmp5CAoRVDP7HA/OtDNqxWKsrYcKFHPHc596kKM0bsCCpOPlYce5pJNx4JRPfB&#10;qCOVopsKxy3HTqaTCL6ELLsOAMDuS3JqswZmJBJCg85q6Jfmw4J9c06x0u+1K9S2somnnfOI05JH&#10;rRfuVrcpoRtKsc5PA7Cu++F1pBP4vtnnX5Y0eTDD5cgE8k8VFpvw31R7eW81kDTbaEbmeZSTtHXa&#10;AeenTvS3XiDbbNp+lRrZWTAI5wA8gHeRv12jA5rOUubRFpcruyHWdWnvdXu7qVtzTSktt6dePyxj&#10;8KfZ28F1EzNPGJAMBZGxn8uvFUDPp4j2I8jS7jukPA+gFNVOAE2uzEcE8AU0iW9SzKJ7e4Y2khVY&#10;hgsBz+P1qH7Q04YysxmzliB1+tSCdJGVWkRQp+ZEB7fWqEzvFcNcRjaGJI9KYmy7b3M9tKSDhCNp&#10;3IDmrrzpOgdIShbBZmcZI9KyLS5ZpSzAP3PTI/OrmbVXxsKN0znPPv3FA0xNmYvMUgDdgep9qiS4&#10;igfDRqwI64z/AI1Yvo2j27QNjHnb0xx+VZj28h3nJOxsYP48/pQBeM9vBsbYX3HlTwM/hmrQktVf&#10;zHtyBjPOBjP0zkVnROLrgRALGBuKjnP160TNm58sh0GRjcThvrQMnuz/AHJMqw4KjgkdhwOKSC6W&#10;MiNpijgn/lmCv4U9rdkiSUr5ZHZ3BLfQfnVJoiX3AcqeTQJmo6RnzHeUOxGFbGO/PBqt/Hl8njH3&#10;u1WLeW4RVYQjPqU4FNlR2YZYZOCBnOaAGRPBtO8HecYAPGP61JcYRGkDqGJ4CnOaEhZcZHUc8Y4q&#10;0tsm07UjZ8cIxwaYjCcPJlsEf1q3aC/FuYhM4iJJ2knH1AzWzAlnNAIUjPnj1x1zSyWf7wRxB2PX&#10;5RkkfT86Lmck+hhxgEBWC5LEZC4P4UtzZu1sJVUl0cAe4I6VrRW1tbM8kjKXUcIjgn8+g/U1VudV&#10;DAqoXy15XaCB/n600DdiqIpYYmO/bGcFiTnGKry69Y2dw8Uds1xMw+RQpI+mKfOLu/jTc0axt8oA&#10;4x2z70LZWFgNkClpSOTnAX8O5o9Sop2uzR0vWJ7S9hupIgioFDqTuG3uOa6/XtTl1HTJb21khkjt&#10;4nCSRR7QHbGMhvYYz05rhbhY4zGV3EsnK9fbr+X+FS6VcpBO6LK0cM48tgvAHoSOhwfaptfUpTad&#10;mZVgqrc/vDhlG4B+46Zz0rcSdYWknU5KptUjnBxTLjSBYXQhJV42XAJwCV5Az+tUprNftHmEHIyM&#10;xnHWqeporpaFm3CbMMpBJJNBREYqDwT97HaqlvI0UMY+aQDPLEZqeSdHjwFKkc4bgf4UrAppk8ca&#10;hfMZ9rZwmRkmrcGXmjZnIgUMTgDLHj/P51XtYnkTdKAFU4B459gP61p20H2idULKidz0wK9DCYNT&#10;i61Z2gvxPPxuOcGqNFXm/wACaGO71SRYIgTHH0UZ2xj1/wA9afPavZzyxRglUbY0jDv/AEzVzUvF&#10;o8MqNP0yxTcUD+dIchs9+OT+nSuJ1HVtSvyXu532Oc7ANqn8BxXDj86U37ChF8q6L9T3so4SqOms&#10;bjKkYqWvM3+S/wA7HSXWo6dpVtHOHF5fsDtjz8kZ9W55+nGaxbXTb3Wrl76+lZIZCWe5l6OfQf5w&#10;P0rCaRVIGc5r0Hw5fvqPh1VRj+6UKRn7uOD+nP415PsalaXPWVl2PelmGEy2g6OXS5py3nb8ES6V&#10;fPavFb2aRC0R+QsZA75O7ue9eh6Hc20+lQxedE8pBMibhnJOSMVysSgQeUyI8kvyLkc88cVYvfDo&#10;I+SRoyBwHXOPoRzXYfL3b1Zs6l4W0mVJJ1tBBcAZV7cmMk/h/Wnxan9mjSO7sriAIANyrvX81/wr&#10;nYdQ1HRZI1u3nuLcnAjV9+fpnnity18SabcEAymJv7sq4NMEbkN1bXUSyQyo6kdq4zWofNnu3li8&#10;y3L4bPAGOBg/1rrJYbTULbcojkU87lPP5iudmQI7AtuUMwCnJ9etQUcZa2KTarBHNOI7WZyBP2Ho&#10;rejH8q7WRJNMxFKA1tjCOB90en0rl7+xuNPLyQwCW2f/AFiN0P19D71qaRrixW6218Wexf5Flflo&#10;T2De3oat66kJ20Idf8LadrdhJBIn7mUE/LjCHsyn+lcDo1j49u9PGj6bBY6hY6fKVhvJ5gMr/CMb&#10;gTjJxweuOgFenavaW9vBNYwXDStOoxHC/KA9+PX0Hr6dZLXQ5tI08GzQSz8CSEsAHQ9VJ9ehz7U0&#10;En0PEbHxGNO8fW3iLxB4iS9vLJyjw20DthdpQoCyqoGCemR1POc10ng6SeP7b4puYnbVdakb7JZR&#10;fITCDgAEfdTOASRjCL1LAGLwzqun6FqfjKyls4p7uS+xZ288WZTvL/xfwhQFySPTucH0ix0aWKNL&#10;6IRXEl2ga6n24CrjIVE5CxryAvXPJJJoaHF6mB/aTeGPDupaxqUStq0is/mMAM/K2I0ByAgLDgf3&#10;snmoPAuiS6X8LrK/Kq0s8sl1KJAcAuMI2QP7qr14yfzzfilqH9oPovhwEo96VlnlDZK24YkHB56g&#10;nk/wCtXXfGKJo1vZ6faeXp6RG28pm4jEagLhunAI6jtVct37oN20kyW/+02d3G9tqJkjZAQnn+aV&#10;wOTj8+eKYl3Drcf2C3vRZzpKWVmDKZJO53Mc56nPPXHWuZj11PsXk2UM7hxkkEDLe5B5A61TE14b&#10;oyrNIbgMMODlgevGOnWtOQx57vY62Xw7qQleeZWuGcENKH3HI7885q/pHiCz0S2Flc2M8Lgk7gnL&#10;5784NcrLqOq29wv2m9vo2XaV3Pwcd+ev49auT+KJZYPIvLe3ulB4YgxP9c8j9Khxb0ZaaTuj06Gd&#10;LmFZYWDRsMgisfX9Onu9PlS1mmUswZoQx2ueBnGfYfl+Necwa3cxXIaBYolJGEjkYEAHpuz/AJFd&#10;VPJdQS2hk1uYzyrmJYisxxwTnaTkDI5PWodNxZfOpKx1n9oRaysVtfWFzb3mzDSBVdGxjsfvcnPT&#10;io4tJS0vBKuu/ZeDtUIsWM4zjPt1/D0rnp9S1mxuYJmurR3jBZElRo94Py5PQZ5P0roR4it57RU1&#10;DS5iXT50RBIjfQ9x3rNxktilKL3N+ws4449yzrdspJEmQWyeuSOP0qnqGuabp8pS4eASL1RmZue3&#10;RTWM2p3lzcI1pYw2iOSiNJK0bvjnHykfrXLaujQ3byCe1jdyW5ZJVGTtz1OPXJ+lEYa6ilPT3SDx&#10;RczXuokxOtzEASvkwlUjJycY7n3710em+J9P0zRra3uVEbxrhldWXDHk9FPeuOl1vSLZXmTzr7Ud&#10;xWFpkygycZwD79+aoPq+oyjb5YiQc+Wc7Sfof61tyXVjNy5dT1C3u9Nv4Xk0ySTJwdkUrKvXrsyP&#10;5VRluLa2DNcyneP+WCMC/wDwL+6PqRXAwagEMQuIFdznIjRVwPpz/IUXmr7SEsWlgQrgo7bgW9gR&#10;x36DFT7PUaq6HYS39lKNkF+9vOSRyA+M9sjI6ZFEfhuaxBkhgkeTk8FYl+hywY/hiuCS51QzK0oX&#10;anIWRwN4z3B9xW0NO8QeII1nubr9yTw0jhE69gecfQU+W3UXNzbonl1Wex1KFcRBIJFMkEcgCtzy&#10;MDIOfWpLnxL/AMTBv7OSe1s8bvLik24POT1wBn0ql/wjMEV21t/a6PdIARHDA85J9AduM1Tm0s/a&#10;DbGW8kuwcGAW2Tkdz8xA/wDrYqlysTUlsallr1/9vjuLm7vDa78krOxJQHnoR1ArpJvFGh39rsni&#10;1EOvzrtO8gjpzkj8/b2rkoPDOsXj4uAthGo+VrwFZHPoiLk4+gNasnh6G1gCHS4Lhl5bNzIXPrwM&#10;deeo4qZcjY486NXRvFtvaTiHVJT5M2ZI5JZFPkAE4D88Ej0GBSSePtOfUZpNqiFMxo0OXacZGD0G&#10;Mc8c9awhbW1rI0kXh2zhOcqb66LY9whIJ/KtqztNevrYG3ilERXKfZYhax/99uN36Y96lqO5SbtY&#10;Y3jiWf5dP0m6lJGeVPH1wD796w4Zb6HW/wC1rmC289S0oV5gAr9srkk49PaunTwvqVxOqXd5YoTg&#10;5uJftEuT6BjtPftUl54O+w2sclxrcm4uBiOFbdSfbbg/rRzRWwcknuY0rGV21TUxNcTAbvPucRwJ&#10;0A2p1YDANOsPHSRjyYt7qOfMJ2A/+ONknr+NW7bwvpM1wUW0e+uFOWdwXwT6t0/M1sSaJeW9tttN&#10;Mgw3VSwXH1AHP51LlHY0VNrW5mf8JiLe48xdLkmnKY3mfeVB9Fxx+QzV608Y6XIiWzyNG2f3omwp&#10;JPO3r1JNYF34e1MsT/ZwiYEk+QGAPtjkU19G1Cwge4eAwRSAKWuym0HsM8Y6enenyxaIvJM63U9X&#10;tbbT3nnnAkuv3aiM5Krzk++MnJrmtS8aahqfGnWjx2sMgbzRnoB0J6fh7d6qpZ2+opHBBp32aWX/&#10;AF1wH3Js7lOeSf0ovdMF7ZPHCskswuClp5bEr5SrzhckduvXINJKK3H7zTaLVh4ouLWyW7vtGkuH&#10;25E8b78emSc7f88Vk634ovPE6xWFtEYIzzLEkmQ3cFjgcDFbtr4Dtm5k1iSFmAKvtwpbjrzzzT9V&#10;ttd0O1ktX0+1uWmQxpdwEBmzxyuMk00430FaVrM5KOK51SG3haeaaJXWKC2GFBJx0zwBz1rds78W&#10;k/lGyWC5iLIoeBXU4OD8yrkYPcce1aPhjQLxdCuoLmHyrmSYPb54dWHXPoOnB9M1rTaiY5zCLGOa&#10;WON3lib5Xjk+XO1xnG7OeKJSV7IIRfUyrnUxdRtBcRIqFhmNSSXwc8swAUe5qhdeINDtdHmsWaO6&#10;uXQgpAu5AxHQN0wP6Va1bR73UrBrhYolnC740iuJHfy8ZJTdw3XkdR/PlMSwQtDZyTwxA4wNu8Hv&#10;82MiiKTCT5THN4UtsKzDGdoBPH1qIatPHISkshHY5zj0qa4jDksfMds4YsxJz9fWsyUiPLYJPqa6&#10;Dl3Lb6pK5ZvMlZiMZ2Yz+NQ+e6qXlyB29T+VVDK7HjPH8KnH/wCum+aGO3JBJ/iPSgTTLBuc52nB&#10;yORxxSq3ydOgyeecdKotIM8AlvXrig/McnOz0NDKURxlChj8wznOavaXBNeyqEQ+XnGcccDP51Fb&#10;xwSzLv2h8jAYZrpkuRDhI49qDhFXj9aTNNkMP7hVjRSpU8L1ye1OMu5ATv8AuAdsjnOBUFxcosuW&#10;bd0PXpToEeVBjcFBwcdgaRNypd7ztVuvTng5qvBjzAGX5hnIJ9+9XdSjVWG0kKMAnuaihZItx2Hc&#10;W7/1pkN2ZpRIYIsk4387g3Q89Oar3dztiWMMM+nfpVGe8ZnGXA47jgVmT3qxux80Fj6/4UWHzX2N&#10;SK8S1iB53KMZ7Co7y9uJ2VoFMalRx3HvWIZzOxZmOD0X0oXKjh29zTKWm5akt5izPJvLZ53Nmrmn&#10;27vdRxgE57AfhWYt27Pgs5LZzk/1rpNLg2263JlCO4IG3k49aTKHXBYSZIyWO0Y5HHBP51GJXjmY&#10;AbUOMjjI4qw295RLCmY40wCT0xiqSuFIJOADliR098UhF5EMo3lhyCFY84H+c1TljXJTLFVbqe3+&#10;TUMcjW8zMkq7ckZ5798VYW48/wCVyA3fFBLktivHIYHzjJxgg1PDdxpeC5kDbAD8q9afLb7kOCCV&#10;5HGPqKoFC77c4JIG2gzu0yW4jutZnYRRBIF4Cls4Hqakh0ZIIw8zqpXkjrgdj7/hUSztAPLjkfbz&#10;93v70xV86QO6lyB1foOaDRO4sjfvTHE53A4wTwfT86IZS4kjAGPvD8Ktf2eCkzkKDtLe/wDnpVSB&#10;RDOPlww6gHqMc8/SgoikbDntj0p9vdNE2fwI6U+5sZfM3IMq3TFVzbuh+ZSDSJaNZNY37xJvZSOm&#10;7P8AnvUX22ExhhBgH86yzatJ91ipPPWpFsbkKPncnvgfpRoS7mkk9kwJaOT5gQCF9uP84rP2oUY8&#10;bsYIHWphazxHcwU99oP9Ko3X+jT5UEk9QKFYh3ZYVVT7wGO+e9RYWScLklT0DDrU1hbG+LyOwigU&#10;jezHAHoPrVoT6bZsBE7STcfMP6ZpGsSzb2JRAjEDGOgzgdP8abcGKHeplUgchcjkdgf84qlea0zZ&#10;EYZD/e74x+lZAkyQN25gen+f89aaTE2X7m4FwXZQg6ZC9BVGVlz5kuNi5J45A9qknch41jxtwSQB&#10;yKrTqZYwvGOhNMmOruW/t4U/uYlAxgbx1/DtVWW4ml4d8j07CmmJz0XGTxT4baSSRRyST0oNDR0i&#10;33Si5kA2oe4zk1oyBCfnU4znOetOjt1ithEjlSuC2fWmJ8zKjZA5HFIGQvAWfCAjJGMGopIx5hdh&#10;uWM+uef/ANdXZbmK0hZYnLOTgkrjaPas1mEm454HX3pozbC91EJEibVG4nHP9KyWllckhsfhV7bB&#10;LLumO0AcNjOKQiz8sssysQSMUFJXKKmbk/L16nj2pTfzKSHLHPcGrLLA4UIRn0z3qu9soLFH59qB&#10;2GM4cgyq+49ecmpQkbRs6k8DvxTLe2llbYpDHBJPT3xk1o22jqQGumZU67E7n0NAx2nAtFIM88AD&#10;14NBBJIAz161qWz6fBGUe0k2kEblkGc/kayL+3kA8yCQSRMeWU8g+hqRsi+2qjbVckjjA7VGbmRW&#10;3rkPnnmoBA0QJYEntgVDK8j4JJH4c0EWNX+2HXiTMh6c5OaqSag0r/M/yAcBT/QVTIIYEDOexFOj&#10;sTOSB8qDnB/+vT0GJJOoYmPcwI69qVbeW4YktnkkgDrWvZ6PapiSb5R2z3/StIPZ27FQI/QkCi4v&#10;Qw4dKlmYEo5U9CRWgmmtHjb17jOf51cbVooBhYt4I5JOKbDqwdx+6z75zzRqS9dys8c0J8tV5PfF&#10;Ohs2kjIKkkDOc1rQmOWLftLZ96uNBbpC4L4VI9zHPU+g4/zilcOU5m5tnhIcdP5GnRP5mNxPXkZx&#10;3qSS++0loo4kVenPLf5/CooV2yfMGCn9P85qyXY1oLfy3ZNoTPVuOKsgBYtoyRkLnv7/AMqgjmLD&#10;bC7yIOnYgfzFPuLlYIAoP7zsNvAqLFbFS+lKv5aY3dQV5+lVn89w0JlwjcgDvTVV5Zd5xk9qswx4&#10;P71yw9qY0EUc8YiIOQuCM/NgfjVuYGZDKjL8wC7QcYOAP6Um2KDcT8w28bDwf8/0plsWwdjL8w5B&#10;A+lIe5QZGRznrnqe1N8mcAtgD6jP6f41vAxK586B1VoxyQDzgVEZNoB27lwOg6/4UrsnRGfDLPCV&#10;fcASRknnj/PYVpRCO+UxooR8ZGXAyeenHA/xpdkEwzjAb7rFgcfUU37L5Z3xqOTnPvyf8KZaZUuW&#10;aW5IlIEiZIPTH+H/ANeoBlRtMK55BYg5HT/CuluNKku7SaeSIx3McYlJK4JGQO/fJ/zmqcOn+dbT&#10;HgNFgknnK5xn88fyoTFKOphvBczxmQXS+UrYbaOVP0p7QsscbJIeOp7itCGN7a4VGB8mVSp+X14P&#10;5Gq6+ZbvidQQMrgDHt1ouQ0bFrHq1ppFvqksLi1k5R1bqOnIByKWO3tdZ3kxpHOfuyqOSeT8w6Ee&#10;4x2p2mXVrFDK15am+gghKxQsSoXewyc+v6/lWRbXQglKypn+JUJ/Ln+tRuaKSsuxEv2jTdXUyIFa&#10;Nvm44df6gj+dewWvjTSdQ0AzIFDE+VJBIufL92A/h9/evPms7HWtLSQzBLpBhGZR/wB8kDpzwP8A&#10;DpiNoGqxKZVtJ2iz99Qcc96TSkWnKm9FdHbQ+FrjWI7ya3ltYYIJCoX7QCAOuSMfLxzgms+60C40&#10;aaG5laC4t5DlJIX3K3PXjPGcCudgMVvbTQqXlndcfI7AD+Wfx4qKx1K9sCEMgaJtwMUjbkwcZyO2&#10;do6c8dqpJkScb3sdHrc0d8lrMlvKJHjCkAE7mDHB+vSkk8Haoo5iVz38txlfzxmluNeH2aNraDyJ&#10;PK2iUyb2H+76fqfeqVvqN9bRgh2Cq+ZMktu9yppa9AvG+pYhs7uxvQWimhkJ2l9pCt7kEfjVm21u&#10;S21QQxeQkjsQGjjzz2Uls8E4z6e9RT64k0JjliLqw/hlfHbtnA59qz4rSGLUFupY2mtXQlVzyox6&#10;+oz1+h70t9ylLX3T0NJLWHSkaysYbW+1P5LghCMoeMqM4B5zj2b0zXLeJ/EMdpZx6do1yyW0alJG&#10;jyDxxgN1/Klt9TtruQ+XcXNjiMqjMxcD6YHXHHSucubP/QD5kpMqOAsfl4+U5yd3bHFKMddSpzdv&#10;dNqXXTL4dgtIriaecookMifKn0J5PGPzrDFw7KoJ+4fQVXdvJb7M6ssq4GScfzpLzTntdOivDcQn&#10;e2wxqSG/Uc/h0qkkjKTlIdLcC5nDSPxtPPv+FTNJlwtuqqV4yfxNZ0MZlx1P9RW7brHFGSSGHfLf&#10;MD/n+dNkx0ZraGttBOLu6n8uWNdoQoSGx34rZ1CNNbikshNGQQJFZW29M5ByBjGSf61yztE8pUls&#10;E9nzUtsxRmWMsSRxlv8AOKhrqbKelim2ny2kjSKoe3Jw4yePx7H6j86r3GntHH56xs8LnAzwfp+G&#10;DW+uNsplKqxQrs65qq4LWk6gvhdrAE55z/8AXNFzGVkZejahqukag0+lbnZUO+In5HXHOR3xzXTa&#10;b4kkHhdoo2eHUI/lc4C7Qx+/06cgZHQmsjS7uG3vM3rBU8tghxnkjqcDkHp+NS6jPJqOtwO0iwLH&#10;HHFE0ny/uxzyPQgn86HqzanLliEts954ijs7tprYCYW9vGIs4h5+YE8dufUkn1rm/ki1G2UvGJfM&#10;G6QPkqAV5IA4A6+9elwW82rw3A85IdtvHdwXDH/VyIxwD9Tv/AivOpoIpp543kIMi+aoY4BOOUJI&#10;4Gen0Gc5zTjK4TilZnqA0G+sYmh0mdJtPkVXlikb95IwOSwboScDjgc1VUx2eiX1uA7yCQzyFm3E&#10;5HT25GKXw9daulkk+nXdvq2nwqEa2bCXEOB930JA9Tz2rL1DUoppJL+zlX7LcoYZFYYI7gH3U5/O&#10;pSNm1uQW1v5IvIJiGBiRuvBHQ/rWJdSPameBm+6AQTgdTwD61prIJzCXLMCBG/PVW/8Ar1hagEku&#10;nI3EZ5Ut6CqRD0K8iPOQhfK4+6OB/KpYmiskMsiebO/EaEcfU+1Rp8rAqccY5pBGbm4IwTu7Z6//&#10;AFuP0pklW7lM2TI4c/33JwT6KBVXyD1GUBzhunStRbMrcOmAG5HmMuQijqR+NCac5nJVSEORk/Mx&#10;wBQKxUhmullCMyybumeSR/Orj/7OWkYgAjBwOnA/AVpaf4bu55gixtEpHzncGcj6A8fjXRweF7ey&#10;lLeaqyFcctkg/hz+P/1qTY+V2OOXTJZWBKqqsAcdyM9AP8asppUhbY7sSOBg5/AV2NtpccBEDNNd&#10;KpJ2MFJH0IGRUSWChMlHdh1YuRn8hQOyOXi0mdpgNoUgbVIIwPYD2rZtoYbPIi2OygEk56+wFaS2&#10;yCYByAQeA3AH41MIUWPeE3DH3iM/lQBXe5kePG8BJF5wvIx29arsrQhpWxuPU5xxWptjGT5W0567&#10;eR+lULu6VSwBOF4J6/hQgZHpep2sdxIs8xQOc7yCcGtyKaG8R0t23BSAhH8Xqa5draG7OUIG4ZHr&#10;n60sL3emPuMn7kHHytjNMEdbI8VjCs0jIQD8w7n/APVXOXWsSw3ks1tH5SycZOORj19ao6xe+dfi&#10;K2mE6soIZGyOlVFsZrgD7Q7CNTjphf8AGgRXu9Vkvpv9JZyOmB/hVm2iSV0jCkqW5zUmbO3AWPBI&#10;GMgf481YtHMs0aqPmzgn0ouKxsWdlHBZC4BHmkkY5yBXPX12yXLq6HcDx9M8DmuvS32QMFzljuIA&#10;GMf4VxesRNHqTuWLbiGyAaaFPRFMMEI4UE+/P+f8KdbxSXMwVM4zznACjPrUSDzJAv3s5GC3X+f+&#10;RV6BFW3mKhQSAFAAOR361RkhIxJZzsI2kDA43YODye3fp+tLcs23GwZ7g9v8+lWILR1UOGB25woX&#10;pnnp/ntWbdSrESCWkc+rdKRSXciSGSWUfMQCcBcVuW9vHFGPmO7HJOAB/jVLSbScReYAwBA4PGR3&#10;NWbp47XPmSHfnlR/D9T/AEqWaLYvxWc7OzFGYHox7frxWpFZlI1Ysu7GcEHI+lcomr3LKsdtlAc9&#10;MLu6HOfx6VDLqupeSGe5kRT0VpBk/Qc0FGh8Hcj4veLwRg+W+R/21Wve6+fPga7SfE7xO7Zy1uxO&#10;ev8ArFr6DoNEFFFFABRRRQAVVe8MeoxWrQvslRmWbI27h/B65xk/gfSrVchL4WL3+1rPw0TL5ku9&#10;tF3EHcOp83kndyeO9AG9aahcTaveWFxbRxeRFFMjxyl96uZByCowR5Z9etaNc/4asfscl8BBpcJW&#10;XypFsrD7OSV5Bb5m3AqwI9NxroKAPlTW5Vi+Mniks20GVxn8VqzlmXKg5Pfru+lZXixQ3xd8Tlsj&#10;bO5yO3K01JJICrE7069eAK2gvdMJv3i+YVlBYoGx1zUe4DgZztJx1xT0n8wZwBnggUpjG5nw5BHQ&#10;U7mbVytO2EOVHPBweazpH2FNuWcHJOO/vWnK+1chOvqaz2YvL8inpyR0FAluRg5bk4Ocsa0bW8m0&#10;66Se0ndLmPkSRtgqfas5I93JwR0I9KuW1jLcEBAdq9W6YpM0Wp6Fo2oW/jkXOn6xDGNVMLG0uUBT&#10;zGC8hwOCcAHOO1ci+izRy4chWJYMDzgjrn+f412Pw/8ADV02twapnyra1b55W4DnGNoz9fwqt4qg&#10;jGoXjRDEXn5jx754H1xWSaUrI0aurs5KTT0gJDzRkqeTuqFpUghxDPuJHI2n/CmXbOGYKCN3Q47Z&#10;qukBYgtwAO/f8K1MmIZXaQ9MZ9afhycKT7cU4JGvAPt9Kl7ctznJ9qCHZEMTmFwSMqTyR1q7bmOR&#10;3YnYf4c9Kq7PMcAEY5wCMUpi3RyCIYxhgc0FI2Y0WFd8i7kPAfJ2k+nt9aguYJHUJvJjI9Mbsf8A&#10;16rWVyVRYmxuHByCVbnvWipD7gkaru+Vig7/AOR7UFLUxZLeeEB13IHzznAPNTWKCYqkspU9QTnG&#10;KvzRAhFkZnRRwvp7VTtSI5DG6Dd6EgCgNmaGyKHKMyqTyNqg/r1p4hVSFbGWbJPGCP8APFDwpGgk&#10;lCRMw44681CbhEAHnDj+6c4/WgG0P82ayfCOwjbrjtVjzlllViQc8jIxiqJvlR1KbmHUs2Bz/n6f&#10;0qssirIzooGec4Gaqxm59jbklCqZEO5Sex4FVbq7W8CwW0BM3QEDLEn0rEur2SOURqM92zzXpnw6&#10;urG406RRFGt0jZLEDcy/Xr/+sUpe6rlRTk7HKzaJq+madJfXMTRKSEADfNkn06jjIqk2o3skSQyX&#10;EjxZ6Z5Br1rW3sDYyw3lzDDG6EfORn2IHsa8fYTLkom8fwtkcj+Y+tKEubcKseXYezxeYGmmkReD&#10;wN7EfTpU097Y+fEbcTKrdFZcsuOpPP0/PitDTtF1O709ruKxt7hA2GARd2cc4A61nw6S19cG1EMd&#10;vLn5t0mwbuw+b/GqugUGkOmnWY7bOQFgNrOUwfbAPTioJPs9omyRmyfTk1c/4Q/xBZq1y9hKy4DE&#10;IwY/oeayZ0QybpVkV8YAYdx2oVujJlzX1LazWdwnyxkBflU4+Y/WiI2RjJjuAXAwVkGGbntUFvZq&#10;AZHT58cdRjikFgiEzPMIkQ/dHp7D8qNCU+h0OnMNZsPshkCz2/zIx7jpg+3TP4dMGs94dsmxl2sp&#10;wQRjHtVeS/gjvmuNNDqN/wArlcfhj05rUvZU1PTDfQoBcRj96oOOO5/LJ/D60jZSMiBMWirIe+ea&#10;ls7XzZXJP7sdT/QVW8945Sj7WU9Mj+VbiJ5VvGnqNxGOQa6sHQ9vWUHt1OHGVHh6LqdenqOUIMbm&#10;WONRyeyirNskVzbvcyF4rEIdrrkOx6ceh96qXqCGQWj8u8qw4C5GSQD/AFrplsjBphg+zYQELmRR&#10;sUDoB3P4VWYYz2s+SOkFsv1DAYRUIc8tZPd/ocpaGLSVe+e3e4OMefcDcc9uvf8AGsnW7z+1it/y&#10;HyY3TAwBjK+/Pzda71dJGoQtuZSVGAHIUOD1A9PwrD1vw5ZWEJCNIjXGI40QblEnJXLE5yeR+Nec&#10;pRv5no802knsjg2K7z047g9v8it3TNYl03SjHDIyF3IIHIxgViSDEgBX0GC2MnIz/n2rU8Oaf/a2&#10;ox6aZUiaZcoz8gHGf1FW7dQV+h0Oga7c3uqf69zJEhkQnopGK9V0nWvtkYhu41WbaDuX7rA/yrh9&#10;O8AS6bdGZtQjIAwwWLHB9813NnZRWkKxICVAwSeSazbV9C0nbU47xhp1z4g8TJp+noRHbx4eToiM&#10;3c++O1bFrpVjomnR6eS2oXT9TMc4PsP4R7Dmte7hmgs3FiI48tlmxyo7ke/vUumabbWUPmofNlk5&#10;aU9T9PSpeug9jKi8NMYfMSVrWft5LkD8eTVGS/tLPThKS11MF3Fd2Mn3NdRdXcVrEzTOqjsCevsK&#10;84maO61JxZxtIjycRkbip9geoosMnOr312A+oOtvaEZS0hGS3+8x/kMVJDpcEV3Z6p5bwojbJEdd&#10;6yxnnDrkcdxn/wDXti2a0sklnijYt/y1jjDeVjv6/wCFNtJ5JJSs0fBHDg53e/vRckp3unzabfLq&#10;9g63ELKQSRvZE7gE87RyfUe/NaOp3l2/hK8fQZVbUniP2dmIYBvqeOnTPfFSRatDDKLSNNyA8sgx&#10;j39+aq3+nz6XI93phV1f5ntv4WPqnofbvT33CyTucV8JYdLurG9SSBptXkm26kLpsy7snn1C/qSG&#10;zXa+LdTk0WODyJEku5dx+yx5RNi8l2bPyqoxkn1HqAfM9UtZdT8S/wBq6LqLaHeSI0N7JEGDOp6t&#10;tXnPH6A9eTJbfDjR5k223iPUlvLweU7RtuaTP3hIvBI+pH41clotBKW+uhT8EW8uv3uo+JNdE1y9&#10;wwtoJQm4KMjcwB7ADA/4FW1490zR7PwT5dleGWcJJukk+XcATkAY65A447Vp6lHa/Djw/Ba3d4Xs&#10;I1ZYRgmSVjyQFzgc89PxrmPD2h3fj2drnXZ/I0233T22mISGmJ7tjnHAz39MdaFdFOztYwrHwdEv&#10;h3StVtL66s7i5jLmRH3AsM8bQARyPWrzjxfoEVpG0FpqYvGMkRg5nJUc8D0z6HqOea77XdTtIbqP&#10;QrK0t5EERjtba1kBXeccHjCqpByT0HbnFaHhTRLaB7me9jjub6HaskgGFiXONqLn7oxn35J5oei0&#10;C2tmeY/8JdZzy+Tqa3NjeKRlbpCDn644/EVfFrDfReZaSJJGOskZVlOP1/Wuz8Y2Ul5Na6dcafaa&#10;hPeS5toBhpA4XkNnlVBOWY8Ac9TXL33wjm061iaymvLHVR80whcPHICc/IoOcDgYJ579aam1uJq4&#10;jaUI8GC5V8gfOV284/xqA6bMSsguHTK42wuQcf596xblvFmjX6WMvkao7ZIiTiVcdcgdMY7561bs&#10;fGMFpqcD6vb3mkyxglXeAuM4469efaq5jPk6o6B7+GHQ7m0u5JjI/KMHJ56ngnGD6YP09M23ubtl&#10;HlX7RJ0I3DcR7KvJ6+lby61pd3EZbCC3uvOlYFIXSTjaDgqc88Zz1GO/NLrOjMsQvYfIiZgPNt0O&#10;HiPAIZT7nqMUrodmYk2oaisdskl0JFt1IiWQFnVW5ZsEEZz9cVSv4b+7UI97vgYAjAwc44+UAYOC&#10;ecdzV/T9KnusT75WklkMEMcbYLNnjqeO1d7r2haba6VJHbW0Q1CJECDztpJ4ycEgGhyUWK0mjjbT&#10;SLJltVt7O6nujgECcfO3sNmQMZ712KeAGurT96tpbu2CQqMxH4k5z75pPhrFaPb300gDX0TiMr2V&#10;MDGPqfT0FdDqMkuqauujxNKlvEgluSCVLg8BAR26k/gKxnJ3sjSEdLs4x/AtvHPsihF8R1EEpzk9&#10;MkjaOPU/hUUHhwSSmOyh09HQ7XdH8wxnI+8VAUdOnzE46da2Ra3+sXi8fZtCtpCjW9syqWGcAFc5&#10;BJ9efpVyyuIdXmgstOtbizhK7iqKobb7EnAHuM9RijmY7LoVLPw/Zaew+zz6nc3YU7o4JRChHPzM&#10;BgKvvSR+HrVnIsbc3VwxwVilOxBjq0xBJP8Au469KmtL6yuL1rVoX27zuWRjGhI4y+Tuc9uT+Fa2&#10;p6peW1xJZQwPMsKKW8iZYh82fujYc4x6ipbkUrGf/Ztnbag1pO14900QZrSzkldSPRmJxzj2qzaz&#10;W9hbBA1jpXmEHbDJ9olb0HAAz7kmudE5/sy6k0y4mis1UGUbgjI+cEEA4bPGCB7dabptqzolwojh&#10;hkyu/dls44zyCqk/xU+XuTzHQXGs2EcbJb21ysasBK3l7pZM8biep9/Tis/S73dJPZX0Q/0kl7YS&#10;5YIecKW7rnHI71Q8Q/brC7s9SsIZ3hWPn5T5SYA4xzgHk5wOgrWOnRapY2l7qc8dhKVLeVuAOOmM&#10;HPXHpRZJDu27C6FHYXOnMZ5/P1Ly8CNrf/VMu49B1PP6CtW4ghtEinv3nmuZlCqiSPmRvUJ2GOua&#10;oWnhSzmZnhZhtIMUjN7dcKQR+hqRIoriNlabzArGNyXJ3FTggknJGR06UKdndD5LqzBb+WBo5IY/&#10;JjiYkMrCVATwQflxn8RUEN0+pXxeVEvyh3KsdwreWc/wocfnjI9T1q7YaNbvqLeSvkFojiSHClWG&#10;McdwQeh44rPnMy3s1jqVql3HC+1by3TbhyMgNg/KcEDPAGRSvzO5VraGmpeCEJHa3caqfuKf0GGp&#10;G1CO2dBPPcRO4JCySEcDr3xVHQri8vtPld2ndI5ikbyHLbRjhj3NWJr+9jmeOy8p5YiPOE7EBFIy&#10;D7/nSa1EpMfdX94tpLcWl8HbZuRXClDjnrgk8e9SGHU9a8uO4t4obNFBnikUMJXIB+U84APHb8a4&#10;XStQs5PFE08kj2drdl3PmN8u7jGT0BzyDn2rrNe8QarZX1i2mxQT2cmVMYPzlu30+vT1puLTsgUr&#10;kep2mkWCR281iSrN/q41JAHUsQO3TnnqKw9V1OaK8046TJa/uZA0W1ss5xjaAOxGc1ptqNyJpfJR&#10;ZtQkG6VzkpEo7DuVHTPTOfpWRAEGrNv1IST4P+qh3rGSecBTj8R604q+4pSSVkdNDfR/2pcWPkxw&#10;QrEskSHAyP4sc9M/StuN4dRcSSbJfIjCANg7Wyc/iQF/ya5aOxktEe7nlWeVVYAjCBV9h6k45Pti&#10;rnh+d7bSGEMTieeVp5DKSQpPYevAHtUSRSd0TawdM0qLzsyWkrElVtXKFz06Dj8SKo6LLpcVtO0m&#10;pCS/lfe5di+70UHqcVS1LTdVvJDLJIrt6qA3H0OKrWVhqdtKy20ckTsp3TsqjH+71YfUYqlFW3Ju&#10;+bY6OKC7l0e6WSzuo5DMJoFTarIRg7uemT2H9TXKeKtXjN+k0umyWs7RhJyML5jevTp7+wofTNZh&#10;X7ZPLmZScus7F1HqT3FNv7uXX/Dc5uNrXtjMI2foTGwOM/8AAsCrikncio21Y5i4uYog5hR4yRzk&#10;7stx0rLmjWVSdpDM2T7VOY5HRQCVGAASMZ9f5VJHBIJQzYbPf1GeevetrnPZ9DNghxvzzhuGwadL&#10;asBtK5J5z9a0Y7bcz4BweCvcVNLAVUY++OOKAvfcwJYCucLyPXtUEdpNPMiIpJJwMnNdEYMKrAAM&#10;R82etX7C3QTKQQGx1wFP4Z46UXLRV0rRYbLEk58xsZ57Y/z1qzdxxs48rIx97AwB9D3qe4dV4HOQ&#10;AGbnA6fhmqm5mk2q3yjnB/DpSE2V7qwkEZdMlupxzjn/AOvUFtetbrt2rndye/6VoXEii1MhYDaC&#10;SueeawHHmS52sOmMnkH6U0Q/Is6jqf2tgohEW0Z4PX9aozTbdpY54zgUpiKIcBWb34xVR4pnYow2&#10;Z6nHSmFm3qMkmkuWKoee5bp+f9KaIERMbdxzkk9TVlbZY1woC4OAM00R5GRnnuRQaFfbtHPJpyoX&#10;YKASxPYVZt7J7mdY4+WbuTXS21pBp3QK79GyOT/h+FK4GbYaAGImu3Eaj/lmc5Nadzauzhowywk5&#10;AIxgDHpUxePjMB+Ydd2fwqF0JkzIWjB42rjPt+FILlZpgiMCxVM4AU8ZpyQjUMchBkDIGAO3c/5z&#10;U8tsrIH4O48nqPyrNjUxXGQWwD6ZoJbsF3YSwsQQDnjIPU+v0qCKO4Hy7Q49CenFa32pSqxsmNvQ&#10;joPwqxBDAVYrKAzccjIA9fWjYTtIzQkiIP3QGByA3SovL8uN5GO05wAf5/59a1riB4HPBKnlWHQi&#10;s3UUPmRRjGdu84PXNCZHLYomKQt935iemM1JHDequxWIVucEYFXnvIodqW8RDlQDvOSP8BVeTUZz&#10;v3AHscjoKNSk0is0dzCrbWIY5D4PT2NSpZT3CllIJVck+g9aet1G64kAGOyjg1LazJHMojclSDkB&#10;Rx9KC0y2zYcI5OxRjKjqe34VFK8bHGQSABmrl3aEwxyJnlc7cAd+OM9cYrIa2bzCuQDnH9KkTLX2&#10;XL8FAwHAHJqRPNJKurtwcew5596oeVIjdXC+o7UMZ/NHlFvr3osTzeRbKfeyxP8AdweBWdeffXHz&#10;Nnr6/wCTVzz5WkMchDhucDr2zSXlqGtGlZWIUgjI7ULcHsYzLJvKxKT1JBPA47VWeKfJ3RNhjhev&#10;1988D9a07UkzqiIWyeFPetOzlh8ie3lT5iBJEpYj5h1Bx7fr9ap6BE5pvMhJiQHC8nK7cEj0oto5&#10;Cx2sAqD5nPAFa1+9rNdtIiAGT94VbHDHt6VXl2NEsYXCADgevc0XB9ipI2WHlnAHXPf3NJ8zMSq5&#10;x7d6sNCqg4B9SBz0/n/jTBCUkyqjf1b2PoKLhawqSBeRkHHbvWhpsXmSiTBCgEkkVnyKxdRtwfY9&#10;a17SU2kQQKdxIz70F3HMXBbaWwxx15NTSH7KhBiUsV6k5AqN5hsB2Yzk5PX60TO81sgPmmJeBuYn&#10;H0pEvYzpFJfBOee3XNMKjZs2jGQxzSurqzYHy8n5uc0hYgliM4FNmZSnQzfKCRlsdOSBSG3CKFVe&#10;MVdadVU5gCt67jnmliuLI5WdXB6Hb2PY/Sg0jbYz1t5T8qocn2qaKwnlbaEKn0x/SrtuJJZlijXO&#10;efw61pGRd4V12HryMc/pSbLIbS2FtCVC7nx948D/APVTJbjYRtLFhySe/wDhVtnQswHb07fzrPum&#10;Rc7Rk9xjikiWyDM1yeGAB7EVZt0S2cCRslvvA9DVH7ayJiJNuB35AqGKeQThic880FI1nkWNiiqh&#10;LHrjt6UxjE5KCPcDyTjmm3Zja4JUgYHPHfvUCzmMYJXb7ikS2WlitVUFY8k9wPwqGa7t7cbQAWHR&#10;cDHpVJrlvMP8K85wazxLJK5A4Tg8/wD1v5VSQr3LzXgkmTzHKKe3t71C8wE3LZAHHoPxqvFCrzfK&#10;rMCMAAVagtY8AgNk4HzHkflVbCY8XAlwFUHPGc8fnU21UCtzg9McgepB70iW+eBG64PBKY/xqUQl&#10;TkKJV7xnPP09aRDaHw+b5PmJKVUDDc4/CmzancbXjaWSSPocnqfxNVZzcSkwD7hGOKI9PJAQkDnp&#10;0H+f8+9MdrE1lJ5t42FPI4x24rTxIOdhz9OPp0qC1mjsk2wwsWJ+ZyOtWRdO6DyvmBxkYxUsTsM2&#10;kSgbtrHpz0pyq7Ts8js7LySTnjtUTyyOwcRBivJA6VLHKGkIU4+bkdQBQJOzLBjwcJhsjPH5VYQM&#10;kfzOAp7/AF//AFVYt4lKo7tjgHaD796bcpGscmxywHGcVJZXlWIWTNyz57dMU2MFhluXwck9R79a&#10;RXD2bK7HIHAA/Kknd4iIB80hAUfLzzTGPjkcpySOxPUE1baJmO0gEEcntj1qlb7iBuA+XGfrW3MY&#10;yqKiNErEglu5/r1qWxNGaR9ilCE+bB1BX0+tW7a4kgdJ7aQo69GZsY/CoREkbmOXkP8Az7fTigRy&#10;Wp4XzQeBn/CgZdur+5vpFa4lJBXaOAqqD7Dp6/41EFCqCHYleWA+tKjkHllQOdwQjB/D/PanSX8N&#10;ptjaADBGVLdvf0/CgTXVjDD5kyZG91HyqQeR6frmrk9s9pIfNh2lwAu/OSRxnn8qbHdSeXJJZl4A&#10;wAZkkyM8Hr1HSmWs0k7PLLLvkU8lvmOOP5f57UhmdcxBlk3JkOCGHPzBuP61U+zwzXUXlzZSSPgZ&#10;6HJH/wBf8a3yvmIQDhsA5TqPy49KFi061WBr99iyLui2KdwwcFs46ZBGD1x+NFxpJorQXFzZ2Yt7&#10;aQQryzkKNzE8ZJx6cU631DUl2Kl5KADuVRgAZ/A065vdNUlI1luMgkOCEP0z81VY7uxkOxILyN+Q&#10;CrLJn/0Gl8h8z2TLV+xu7hbqKIJJsAkycl36lu3X0xWZLZuyHzFwGOQK0vtVlEwV73y3zyJUIP47&#10;S361Hc6hpdpCC14rsc/cjOOPdsf1pq4mrmLJaSQjhioVhkZ7/wCNbNi1xGfNtb2Exk/OYox834kY&#10;/Cp9G0y88QB2kjhsNOIH765xucZ/hBHGfXH61ua1N4MsrFoomsnufKKxPbgz7CBgFsMB36d+aHLW&#10;xUKbSvcz103U7nT5boWysrZwTs3HPUjnFMtydORrEFZGJYAPAXBK8ErgEdcd6do2v+ELqUJrOixx&#10;yj5VniDFGx32A5X8M1sR6XoCahJc6VaSanpsi5eC0uzvifJBzGWG4H39Klu25oop7MxzDCIQ80Ki&#10;THLRTLGD77SOD+X0pkVrBK2Y5Yo2KglpJFZRxzlhz+QrqYNN8H31pveym0uSMlmSd2t5OBjru5HT&#10;vU4+Gmi/YpLW2u9QgSVt7LHccE9+O4/xpcw/Z3OV0/RWi1iGeeOG6Q/8e8ImQiR+xOCTgdelaWv6&#10;ZrOo+HrmXUzYWscUpVYcD93t6MrA85HGP/11k+K/Ao0bUYf7J1ExCZC0f2uQ/M4P3Qw4B5HUVyrQ&#10;a7cXv2CXT7y4u1AyCzNu4+9kdvemlfW5LvHSxtQ6FLAVEktmisAwJu4wCOuevNWJNMbywVu7OY8Z&#10;WO5jZvwG7J/CqGqaR4q0lIGvnU73WNYxOXbJzgEdO3vUVxZpFdRxXd3EBJuBMA3bSP8AZ4z+HTmn&#10;8yHHuiRmCD54ckNgBhgg+9OtiGJLFh3GOwq5ZXNjC8cWqTB4gh8u5iOWHUBW4yPbIyMY9MSwpbS7&#10;xYRRTMD8iSo6tIBydpzgkCi5LhcbGUkARn6d+hzViAAAgP9/mMFneCYbC4WNSRk/eyT7cCsOHVhd&#10;X0azxRxxK3PkQjO31GeTziupks4rmRVurkmI5kJUgOUwSvHRScZIpN2BQvsc2Y3lhdwrbQQCw6DP&#10;T+tdd4Y0SPVra5nunmMm4YcyKC4x1JYE4HHT1HBrl4rKWa7MduWEEMw3yFScjPQkdMgc11Ov6tbT&#10;2GnQC3tfJuRvYsR8o3FeoAI+6T/hTepVNWd2ZWr3duLkQQSs0GDE05b7+wAD5umCRn05rGu3sb2K&#10;UffkVPLURrlW9CTzzweenNeq2PhvQI9OME0f2mN1+ZmVgD7jA4/Os0eHNLttSj/sex8tmyznI3bQ&#10;McZzjkjpUKaRu4SZwOiX0tjeLdlvLjZDFK8SlSjDkNxyScgdOxzU9msj6TqUcxDy+d58ZAC/ePXH&#10;bPH51reJrddMa53pjzI0kCOQSTkjjGM96yPDy+fqWuRygoixIkjKPlV+Bgf4Vad9TNJp8popp4Tw&#10;+LuSU7hCG+UYGRyK5y5ulMgUx7d6qd2OmQOK6C4unPhRgsgKBvLbv3/+uK5a5mZZseXnaoQg+wA/&#10;pTQ5FhYvm3Llhg8/ga1tFtLdhNLNIY/LXdnPOOhx/nvWTZ3EarF8pALcqp5A9c/n+VbrrDGigYy4&#10;3EehxyD70mCXUgsJLb7fmVC0DMd2OCM1rfYIRdlbmJo3U5B2hj7ENxkdKzyLeP54Vx6gn+taUOos&#10;LRIZkVx2ZwSUHoDnI9aBo15rtY49oGGZc4ORz9KyjqDNOUcbcjA461NE0KOrSW8IVxwWZzn6AH9T&#10;VyOWCS0nWOxxN0SZGIKYx09OKQ9zJKy/aw3lOkeBzzyT6059WQ3HlxIWUcHAAB9+lUnv2s7iRRv3&#10;qdoMZ25P1qaBvMkRZBukCnMqjLH2PP6/zpkluN3CFpQCxOMdutQXCzspjjdlBydp9Pc055bdpvL2&#10;SSKO5Ow/yNWI71I0yLdcD+End/8Ar/lxQMzY769iCxNJIuepZRg1YUh4pX3Bsn0xnnrWc11JLeyS&#10;LIxLnndzn6+tacBjjRt0fBxwG74/z3oEinbKkTlxxJjI3fdA7cHvSPcNdRSmWZgijhRx06dKsy7T&#10;GzEAMcliOlcxMJAzJFPLukY9ei07CuX5NUgsVUW64l75HAPvTbzULicJJK+0EAYzwTgZwPx/Osq3&#10;spHvYUcsytINx9s1tTaTPc3qow3KI1bgdMjcSPxJoBXY3Trf7bMQwAiBy7bc4rpYIUh6RnAHQjH5&#10;mqtpYRWalDHIQRk9wD7/AKVKgmWTAclGPBZtuQPQfhQUX5ZI1GGeT5uoAwAKzr60TUIZEhA8wH5S&#10;y5Iqe4tXdMspUAY3N0otljWRlDyYBx8wXNAmk9zHi0RUBM10p2jJ2rkAdv8ADiswG1gvgInkeIDl&#10;xt5x37+lamv6gkZFpCAFbHmM+Tn64x09PrWfJa206m2i+bC5RgMcgf1yfxxTIsuhfgvYXjkRk2JJ&#10;0ZR9z0pLexto23SsgUZyzHOa5eRbq1l+R2wMdecVq6XcpdMRdb2IHCoCR+lFmhppmhcatBkRQB3j&#10;UfO3TP49h/n2rAu7t7l2RY1CAEgL8o5Hfir/ANlndPKhaLrlgTgn61I2jMFPmvGo3ZYq4+Y9uh6U&#10;Bqzl7gyAMY5cg8fdwW/D0qoUuGPzIxAHXt+H5V3tr4XWbZNtM4PAGcACr9xp8djGVk05BGvfGf8A&#10;9dK6DlZhfs/5/wCFgeIM9fsh/wDRi19F18//AAUIPxV8VELtHktxjGP3q19AUGqKt1eG2ntkMLtF&#10;NJ5bSgjEZx8ufqcD6kVAdQuE16LT5LaMQzQSTRzLKS3yMgIK7Rj/AFnXJ6Vj6n4cNzqZma08Pyfa&#10;ZsbrjSPNkGEJyzeYNx+XHQdvSn6Fpf2DW7pBbaNE8UYBaz037O7I3IO7e3GVYEf7INAzpqKKKACs&#10;fQDq6x3cWr8uk7+S/wAp3Rkkr8ygA4HH3VI6EH7zbFcnrWiNc6nLPdeHLLXIXIMX2iZcwjABUI4K&#10;gZBOQcnPI4yQDrKKyfD9hNYWUiSwRWqtJujtYpmkSFcAbQSB3BOAABnj1OtQB8i+MY/M+Lfib5gu&#10;J3OT+FO0yzlvZZGZ9ltEpLMDyc9APel8WypF8XvExdNwNwwx+K1btwq2hiiBRGbcVAzmtoP3TGfx&#10;D0EaW0iWyIELZJblz7Z7fhTYWLcEjHpU1vamQ5XGT3oW0ZJPn5XrgHr9PypkpEMwGOeRn1qlJGrT&#10;AKxxmtiSOCRRhXUD+E9vxpv2JMbgML3J5xSE49SnBaxscEEgnmu80rT9PsNDt9RezF8807xCEllU&#10;Kq5JwBz17+lcvBBGzgK4DHAA79q9JubFtE8HWllciJp/nkcSNgRq3oOMkbc455qJ9i4mDq/iLUY2&#10;SC3UWloiBI7VFygx6k9ffrzWO9x9sRXuGP2nkgg8N7HHI/D0qhcTeVJKYpx85LFBgrj3Ws86ouGC&#10;nOf7qYH489KaikJyZ0LyKsIiazUDGMyfMDkYHI+o5rNfS3nc4t3jc8/Kvy/l9PeqK6ncsPm3sOgz&#10;2HtSR6rMsigXD8dMuR+VULmRKfD9ydrgqdxJzu5+mBVeTTJrfKHYHPJAcE4+lWFukcFy7kt7ZH86&#10;d58SdCuc85PB/AUC0ZSNpLlMLgntjpStYzbA2AocZ54zzVxr+GP5mdiPROufqeagOsWyswVZAw9s&#10;t+n+FAXRVbT58ZKk9h7VYRLuHD+UPKUc7sKD+NVn1e4PzQQKFPALnP4kVA32md900xOeML0FMLo1&#10;V1pEtWVLMM/Ys2QKz5bjzpTK21Seu04A+lNuYPskSnBBbnnmqkatIRITxn8P/r0Eu7Lm9XJJYHPI&#10;J7H1zTd6khQVI3cncPTrTxGXQLjgdeOtToI7dQzRgHGF9z707ktMYdyKG4APQk/5zRFICSQ2SvIA&#10;/wA9aLqdnPPccAcVVTcHOCAeAWHI/DmmJbEc3mXcvmKu0E44XPf8qu2zXFjIGtZXhk6F0JU/mCKF&#10;Uhd5+bjHpn8qC2ZAWRePc7iPqfxp3HzNbDZJxcS75JHnmYnJB3Mx+v8AXNSJNKgwY3Ug9GA/z1qa&#10;KTfnYkaDsMd6c8imSQFT8wyzE8n1OaExM2vDWu/2XqAlcP8AZ2OHVWOAPUAd66HWJPDmvypeNqbW&#10;9xGuAWj/AJjHNcBEJyziFmVScEMasiGNsLuyScENn+eazlFN3RpCo0rHRabqOt2UPnWMsr26/Ntk&#10;jwhH0yf0qtruoprNwks0CRs67XaJ8qzDoRxwcHn8KZYXfkQvZSRH7OQQCvVG/wAP8ai2mIRxuVAD&#10;lvLGMe3P+f0oS1uXz3WplwB2dgc5UkMMZLLVh7eOV4w2SSOi88e9SRxxRFy7fOxORu6H61T1CaKG&#10;Lhn80jCqv8/51W5h9olWax0/el2pUtnaqneT059qm069itz9uhWVYidoDpxJ7diPXNZFpp6zIJZA&#10;d2OCeg78V0NqiW2kXUYRy/y8/U5B/RvzoZd1cqavHFNF/aOnQs6Rk+fCOCh4PTpjHp/LIGvYgahd&#10;2iLyJmRR+OKwLLUl0jVfNlTzIZvllUEDIyPzI6//AK66V4jZtb3tngW7EPBIn3eOf8ivTyppVZK+&#10;rWh5uaJuhGVtE9R3iOya01YTzxOP3xdXAGBkj17YOfwqws175MFrAMbVySQWP68fpWo1/Y+I7RYL&#10;vEF0nKnGQx9vy6Vc8OkfZZtPvlAvbMgrIox5sZPyn68EV5VejUoS5ai1PTpVKdeHNTeg7SLRViEm&#10;oW4GR94nJk/+t7Vqanpmm6jpYtmijeB2DBVJGCPp0NW5hAwChgjFSMlj/ntXHFwGMI1RfMfcqxwP&#10;kenOOBXNuzoWiOE8Wad9k8R3KopVHcOOfXk/rkVk6bcS6dqNpdRk7oXV+D1APSvSxZFp0aayF62D&#10;EQyKxxjIK5465znir8nge21IF59PgsEJB2wnMh9ifuqPYD8a150tGKKbV0dRFKbm0imiKskgDofV&#10;SM1JaklWQn5kPT2PT/PtWDCsPh60WzM8rW8S5Un5iBnp096z49cuxqMt7BbM1skLDa5yR7n05/rW&#10;cVqW27HXXN5FaRlpWVcc4Jx+dc3L4qNpc7okLwS5JPQE9iBXNzXdxqDyvM4l8w5GDw3p/wDqqYWZ&#10;g08tdhxbkjEUYyx9SPQe/wCWeapkJ6loHUfEms7W2rCcKjlsKfp/hWvd+G59KiH2WUxyZDCcc7j6&#10;H29v54qNYYW09DbOJrUjcqJwU9x6n9frW3Hraw6cBcRm6hWIDzByW9M/4/5E37F27mRZa2knmRXQ&#10;S31FBlkf/VzKO4PaoppRdSnyIxBC2CVB4b3x/hWJfXTXkrSTKI4CxMcK53H/AD6mpdGtb7VbopCu&#10;21XhieEH49z7/wBKq2gk0mX5bpCxg0+LfM/BKirCW8tja7ri4Mj9489Pp781ZuYItAt8RxHc/G8D&#10;7x+vasC5vpQjzzzhBjGR0jz7+uO3FC1CT7jm0g6qWugREWGVlVxiRccAjsff8D7ZHinWY/AuiR3d&#10;jGtxdXRMX2lDwrY+6PQcZz3/AJU5fE10IDZQPiEdTtAZxxgsfX8hU95q1rrNlJBqFvGY5ECSR4JE&#10;vv8A7JGByD/KtntoYKUWyhpvhLVory18Q+Jz9t1ABZre2lO+AR9eG5G4de478muxTVraOePUdFsZ&#10;Dqkh228EeB5zdWDL/CAOS/QZ9SAeI0nxLf8Aw/kS2vXn1Pw86Mli5kA+zyHkI5xwPf0yQOCo7rwr&#10;oSQX0GuSFmlvQ4lnC4hkXqFjUEHZzx64J5zzm3ZHRGCkroz9Qgj061mnndRrl42+SaM7eDyFVeoQ&#10;duc5yTk1BZ+JLzT7mAQlptTlJjSzaLb5/wDtN0AGOd3Yep69V4l1zRBbCJ7UX+oO7wwwxsAxK8sW&#10;PG1ADksRjHrVbw34Um027OoTywXUl2oDXaEKI+T+6RWz+7zjvknnrxVRnypxtuS4ptO5GlneWN/L&#10;ql5cQX19dFY2vJAU+zEDOyMHPyDcfr1PNZPiPU77TL9JdOkN9dXLb4FtQOGA+bgfw9Mk9M9+97xr&#10;bul3DBBLLczXUrpDZZC7iBwSxONg/iOPbqQDF4X0GbTrSOV4JbrUpY2S6mWbAQBxhAqnIUDPHck5&#10;zzRdW0Gk72ZBp2mTqg1E3CX2t3HyXm9wAnB4GMnapH5jJq3rl1bkxQXFiLq4uMR22msNyswP3mJX&#10;hdxOTnocdwDFq1x5V1tFol5I7mO3t5UZGbH3znooXAJY5AHvgVGul2+jQDU5549T1KVwHWLKKozw&#10;AwOVUE9xyeScmhxfTU15o2tsctZ/D/QL61aSeW4s9Zactm0XyhGf7qoeAB2781Ukj13Q/iBa6Jd6&#10;pcaxb3UTLC14+1sAEj5iSR09s5rs9a1h9Gmt5Htop7yUmO2t4mVmkJHXcOBg9euPxFeeeLrC503x&#10;B4e1O8l+0S3MpEkqkheSo2KOwAJ9znJ60ShZ3Rjz33Op1q0v9C1+GyEiqxEcm5Cct0+bORg5zyMV&#10;24WSXRUdLO0uokkBYSv5s5TIzk4ypOR64zXnE83lyjU53SWCKP8AeDcRtG3GGxz0H9Kx9U8Z2dz4&#10;dbTdFubq41i/cJLIVIWJOh25A6jA9hnmlMI2PV9P8VaHZ65dHQxbXyXEajZZuCVK5znbn88Cpb3x&#10;HLdSJqdvYpaTRL5T3Pm+Z8pJwuAOTnkDFeK+JvD2i6P4R+0RLCb9XihjcM6uWxuZsbsHjGSOBnHF&#10;dsfGXhaTw5p1lda6ois4VjZwskksrbQCdvr9cD3rNxSepXNpoc/8QfFot9f0mCwW9swNl1fPMxDy&#10;uX6EdMAD8c+1dSfiX4e8N2Dvpu7Ub5iyRwWchXcqk/O7YIXgDjbnr2rgWupdf1+61h7bzYZYha2c&#10;M8B3Xh3ZyByOOrHOBx1Ndt4T8GR6Wy3zqsLTK3nTRpn/AIBGuM4/L1JpuKaEnYkTx7pMtrHqUupa&#10;Vm4jJSOUYmtW5wCEU5I4/h689OvNv470zT7hZrO6hv3cFXiitXBbJz1dQc8nkGtCaHw5Yw3UUGh2&#10;cl0ZtttmFXkkbqeuQF65boB9cHmrpG1fVl0DSJI5bi7IOoXNrFtVV/55RggEAc5GfmPXvgtYLpmJ&#10;c+L9Y1JzaWELRlyc+Wu6Q+vOOPwr0f4b+HNVjS5j1vWYpLS5X59Pa4L5bcp3MenYjgnr1FUNIsX0&#10;m+TTtNg2CeTaFU/vHUMQd+ORwK6LWNJ1VZ5jaz3TWllJ8m4kjBPY9zjB+n0qmr7slPsjttD0q2g1&#10;HUIPsKrHGqASLwGyCWU8/wC6efWq2hNp9tf602qTW4iWdreJ52AHlnJKAk84FYenajqFzZW+nWNy&#10;yyzXSxvdFvlTIAyy+mMADPUVr2uk6Fol9dhRd3t/ZqWlur6MmKLP8eAPmOT75x171m1a9zRO6Vhs&#10;Op2VxZLcMJIkBO15EYbVyduWAx93Hervhm6gudSultSkloYlZiAcCTJ9e5H8q5qSw1HW/NutR1N1&#10;s42bypLpSARnO4R9gc/yHarOk6kLS3/s+41tJbDaNs0SeUQScbTkZx75z70OOglLUJL67vPHf2TT&#10;LT9/AjxwSM5VQx6s3qoGenJ/SnXVzrVp4rTSNL1CX7bI+66mf5kLlcscHPyquABWhFpMGm6nHqtk&#10;8ror+a8Hn4RyBxhjnHcnPWsfVtTSPxg+s2pZBc2ZlgD4BLFNg9e4zg01Z7A2y3qemeJl1RLXTtZj&#10;eWUh5jbxmEqCfvOBkAfqcd61rbSJbzbHfaiLyC2wszbB5QI7HOfMYn14HpmrWnT2dto9taaZdQ3U&#10;t02LmdpAHUlTlyMdsYAOO1ZXiPxJFpCLpdpb+XBHEPLbcAMnOMjqT3qNXoilZasqa7pegzT4ggS2&#10;kUfL5LBCBxywxjHT+nOKw7caisq2enmS42ZdQijcAerZOQi+/wDjUcFndCyn1m/gKqp/crKNvmuT&#10;1weoH6/TNaWru3h7w/HaLxdaovmXUhGG7YX9T/k1ok1puZtp6tGSrXAWK0eX7ReXr5EMb/eJ+60j&#10;8k+y5xg9s4PQNp0ynyl1G0uLuEMEs4bYrHwMlVboTx6ZOK5bR9Qt9Lu2uAga4AAgLglUzwXIBzkD&#10;p9a6HTNbtzqdmIIpCImVBLNxkngkgZPc0SixRmrXZom/nmkt4ItkrbQxilXAKbeVz3PH4c10dtBa&#10;M727FghQOgGPuY7D/D/CuetcPqqt1EUS4I/2ySP0JraERlt0kVv3tk4XecfMhwRn6dPwz2rORpDq&#10;aMWjWQAaKOb6kY/nikns7e2jLiEHYOjS7T+lUEnurwlXuWXBwV6foKkNirABWkZj/GAMflUaml0Y&#10;eqvbWFk12bV1SWcMziXdkMCCvQHBHoeoBrn7EQw+IJLSZx9k1WPyRIP4WJBRwP8AeAP411GpWmuJ&#10;p95Hc+RNp7KVCxpiRV/ve+Djj2ribqKW50iyuYdwktsROuR8rZyjfiBj8Pz2hsYzepl6haSWlxcQ&#10;vgMshBGONwJDD8+fxpiK+RGCWAPUf4V291b6VrQGr/2jb2jTqGnhk+YpJgA/LnP+c1gyRafFM6fa&#10;hJGMbZo1IGe/BrSMrnPONmUpFW1A4XJXrnoKpzXcSkKo3A8HcMc//rqa+KNdSRwzebEB8rbcH8vS&#10;qiwySPtkddozjnk+9UZ7kTK5+dSPpnAFaWnbw+WyCMY746fpUHkKCPmz7dau2rOiFdoORwNoJHPY&#10;0Gi0It4aUrj7uetQyK6HEbKSDkYPNWWUMWwwDntiqcsRd1XeVOePSgl6lS5bznO8kL0O3jmqccLh&#10;cZPl8gZ64zWuQsUqfu1ff94seo6Y9qhKRxSbGcbgeMGmJaFcWc7Iufmz0yM5/wDrUPZGNsEZLZJq&#10;7b3Kx87lB6YA6A1MZrNkw0h84kY3DGKLmiaZjm1Jw2CR1/GhrPK8ZPqMYxWk13GspQOh79OD+mRS&#10;faQrAsjbT1C4B9vwpjuO0yKG0glk2b5T8oP938KYbqRZizBWk6jPbmr9rGGMe9QM53Hsao3xWeYS&#10;KQDkqF9qkGJHdZlJdQzY79Kn2m4RVXylH8W1hVU2+WXHGB69TjJqOSR1bcVUcYDDnNBm5WJt4VyO&#10;doOBz0qQxo5VC20rnjd0zVaIgHsQcdTV9W2vzzjH1oYuZ2IpLT5cg9DVdw8a/dYjBOav+epTcCOT&#10;gle1QIjTuoVXyOvPA/z0pXFy9RttdSmNkkO5COQRmqN2/nXRKsAFAUHpnArQ1Axw26w8+YcbscEd&#10;QOlZkcaySSOdxCEKhPf1qkPyGssca553Me5/z70h2twqjOONw7U4AyT8bSAOR/n6UogAxnJ44A5o&#10;FbuVXjHJ/l0FaOlaRNcEP0Xdxn881LbWL3AAjjOBgkDkitdo4k8uJpvKLZUDGQo+Xr29fyqbmq0C&#10;5uRboihGMo+XjAwo6ds579emKynlDyH90oyO55FX7i22zczDC8b+MN3yMdRVLysKW4wRnr60iZX6&#10;DluoxHsI/XI/OnfJIhwflbpgYxVB3wVXIVf4iKvWrBSylipI43dz2/zmgSZEbZlTeCB0LepHb8Ko&#10;3eoSmBoNnfO41t3EixIxVQADkEjrXOSjdNhh8zYOO/Pp+IpxE9GNgHnNt8sEsckKKiuSYWkZTtIA&#10;6446/n/n1qUxSJyAc/3VGc/WnTWrPIqSMMjnBHJ9xn8aYJFLy5JAQgG5iBk84/zipI42wOCxwTz0&#10;x2/OrsCRQhi6nO7qOO2KvwCJ3AVFG4dhjvRcpGdHbMin5gAVAJHU8gk/n2oSJ/v7vmHXIrejs0mu&#10;oIEljiLNtDs2FHbJP+eKSVRBayyjbtZtmRgjnkcVNxmVbWQaTfu3svJzT5lKkl8k559BT2jYBCVZ&#10;e+5jwR7Ux/3o29h3JouHQaJISwJjz+PrU0wtZbZfLeRJR1VuVP0pIwRHvXCk8Djp/nmoHjmkfghi&#10;eBRchsqXG6FzHJwTyB1zmo1ePcMIx4we+TUUvz3IdjltoJGelaNraJJEhLHJA3Z45/wpsaRSEZlb&#10;G04Ht0pY9OLSnameela7yafBMiMxkBAyUPAPYZ5ziniSFbZWhvUHqm7BUZpXKQ2K0aBGbfsU8noA&#10;D6Zz796jlugIwdpMg+VQxBP51WmnjWNlU5djywPIH+cVBvBZjnIBOfagXMaX2eRSGmQk9yuMdOKy&#10;b6eMOF25PsetMmux5ZXkke9Zi30ZlLGHz8AgZOB1607AncuyXUYi2pA6Zx3z/nmo1ErfMqcA/e9K&#10;T+0ItoAtQp9QxNRfbZXJwVA64FBpcvz7pF81DlsZPNUPMJO1j6c56URTSGQ4PYmr0OlGQh5JBGrD&#10;djHT2pEtGfcFGGxHOT1OajjEYC/MBz1IrYj0S3fP+ksD6bf/AK9SHw+W/wBVcIe/NNNCtYyo4wZA&#10;I8BcdxmtWJYoQRIgZiAQCKvWuifZgZJHjxjqW5P+NTpHbxqPLQYXJ3N1PtQ3cl3KJ064+8yNGR0G&#10;CKlW0aXC4O7HU+vrU5uGZ87j1zihDIsrKq7mYlueRjuaQupBHYAQ/O4P93cOf8/4Uv2B+GU5GP8A&#10;9VWmDncyvu7KduKtwEuu+SQDoMcDP/1u1FyrGQ1kVQvGC21ipAOef8KclrIoI8sEDtjArVjczT7Y&#10;nVTjBZiFC4z36CiS4t4kfF1HJnJIXcee46YPWjUlpGSsdwqBUiICkAjpx2qtcK0XATPv2rUuNUto&#10;ldopGMjcDk8DsKx7nWC8ZjXIDdRgHA9ic00mS0h8eoTxgsZnBA6Fs/hRNqsswJkyY85G7r9eBWSX&#10;M7YQFienHWtey0keWsk5bOMhOgPPSmx2IFnkb54yVH3goOKnjnZJQ8mSeOT1rQ2abAXRlZgcYZeo&#10;OOnt/wDWpjWsUu7a5RenzDp+VIWxPbBpoz5e5pCScAZBFacamRdhwkgUMvbn0+tY+pWlvZWdo0TS&#10;75ULFi/y5DEcflVnSZnuLRxOxkaM/KSecdh68UmrovRsldJppgkRBYE8E9Md89uBV1XQGN2kRZMZ&#10;GD0/OqcmqfZWdUjUZXbL3zzzz/hWTPdxLcA3AllbgsiEfdPYntRYLnSReHp7y9P2IBbbAG9m6fTv&#10;ir2q6Jp+laS7yzxveAZXe2C/PIAzXF6t4s1HVLhCjCxgiXZHHA5BwRggnv8A54FOsllCrdztJMxB&#10;wS/3Tg4z/hU8r6l3gk9CzH4ou7AvHHHCQcErIgPPY+v61Zg8XTskjGytZSR8zmPb25+6efx49q56&#10;Vg9w3mHJyQNo/wA80oDxx8d/l4quVGV2kdAfE90sCCKwtoii5ZyeDk/7ZI/ACs+4126vf3twjyKe&#10;jHB7cAe30rAkIeZmAwfQr1x9amhdEi3nHHQE9frTUEU9jQ/tJzGVC4xjt3+vtTZNWu5QEWVUQcEs&#10;wXr6gdapwgTzbTkg9OOoqKSzZZf3gYEnI3oBmnZEo6Oy07STKDqfiSEx5yYbON2Zh/vY/CreuWmg&#10;Wmm27aRPHO0u4SyMpV0JIwD8xBwD29K5u2sWaaN1LOzEYixk8+3+eaknZmDwQrtGNrZ4wR7H+tTy&#10;67l862SJru9LRMYIVGcZYgs2Mdfy/lWevmyEZO3jn5ce3T/PSr1vKsZ+ZMrk/L3FSNOxxsACMNzE&#10;HkDnOfxp7ENkJKpGu1Mgnv2+n5UxZ5xMu0bmVgR2Oe3I56e9aH9liSLzUlPBx8qkqp68kVWEDWbs&#10;jDMqMQSe1GgK61Os/t95tDM15MjoPkNpNcNIWbHXY655I6hhj+efp2pxsqE6ne6TIjiRPKLvAODz&#10;jJYfqK5eeeaVhF5uUHJCscbj2Hb/APXV+Wfba7Yn3IeqHkA4Az6Z7VHIae0Z6outa0+mAatplhr9&#10;gTujnilXJA4yRjqAD2zk4qjD4u0Wwu5JLW1vdP1AxiPyZ4vORV4OANwYDJ7flXk32p4/lDFEyQoV&#10;zgA9e+OeP0rYstFmvUjuBc2wRm5TcWcc9cY/rn0pezS3L9q+iO9TVrO+hv49XWeBbs7kvC8j+VKP&#10;uFY8BlHPr7cVyXiDSpPD97BZ3Eafu0EkVxGTtmQkDOD3AzxU7/bLCyW3ls4zC+fLlGQG69PcHsef&#10;WpJtRXWY7TTL2TKwZ2yeUWZM9AuSM9Bx7UkrCclLR7m14B0u08WjUGvo7hltGQW8rKFPOcZ65IAH&#10;Bz1q3r5uYLpbSGzglNi++S4tI8ME2lTkfwkDHcjiuX/4qPwSourC7kNhcgFJ4wGjl47hh8p9jg9a&#10;3fDHxFs4bK6ttTgIu5AS93AgPm44ORng/wCPrQ090UmtnoVrXw/fwlLu1tI54wW8oA7mkUgHp3A7&#10;cfyqS4vI7xCzR4ulGMYAxzyMdScDHJqrpevzabeu+lJmwdiRblyfJHqozwSM+1X9Tu4deiimsoxB&#10;PFhPJ2oJDxycj73+eKGhdNCXw9rY0EXCSzApcPvG/PyngHlRn19u9P8AFdobkm+i0+RYIIUjYqdy&#10;lmXd8ox0yQDSaFDFfuWvoDPAgEu3p+8GFC8/3v8APSu0XSrhreGGSdPNKu7eXJyzkEj5cdA2PyAp&#10;3TaWxUVeJ534a+I0mhaVcafdAusTKLVmVpGYnllIBBx1wa0rnxP4h1XUbS5sUa1jHG1lBIBx1yMH&#10;PsfSsrUbC2vtavbaeK1iuBHl3TaTkdVyM4bPaug0g2um+H410y9keYSCQvIdwAJ5CAkHsemf0oUY&#10;t3C8rHKa3qE+s6iLa4eaGcgpIZIyCsuPkHQADP8AOtpobTRPDNjFbKI55VFxO+4lnPUDPrjisVdN&#10;Oq+ITeAPCkDCW6kbjZ82/aM85OAOuAAfSi4nvdfvt9vbDypyI4FboqDjJ7Dk9PQChoIvcjjvXi0H&#10;7Hs3TXUoZF64UcZ/EjFVbw3vnOhETMeH2kc+/vWjY6bJp80096odkQrGd3GegIx1qKO+0218xyXa&#10;RfVfvMeuDSAuaPa2tgyzXVvvJ2sAP4vY+2f5VozNHfRbpomim8wbnb7oUjhR3/8A1ZqnZ3zujSy2&#10;6xxOo2JKBuY9c49MDH404zAhJGDYU5SJuM89hSsVfQsi3tkQGZpHXeMlQMEdjyateXDGSIk3Mehk&#10;I4Pbjp+f5VWjmhkiaFMk8/eUgj3/ADqD7aAB5iKrJxux1+maYi0ZC7b3JMg5ZTyTTX1Bid9tDLKG&#10;GGABA6VDcOr7JlbPfcO9VHW7dfLBcfKSFBI7/wCeKBMprc/6U8kozIxJHPANa1lvmZnK4wuQStUr&#10;eMOfLVF8zJ3Ntya34FkWMIqFtq53FaBopLlZclsnODkc5qWSMLYs5IUAfLxVG/1CygmaMSs0oOGA&#10;HCke/SqF34iSeMQwq82OoVcfyoJ0RoWkQB3EZ9jWkD+6wCMD0rn7TXLNsxFWRx/Aykc1K+sJsZg6&#10;RoOm5sc/jTAvSy2zyLBPM0cZHJVC5/IVjTpHHfMts7zR9FO08/hWhb+JY/spjguLKLBwWK4Yk+5p&#10;lq0MH7zIZiSS6kEfpQDLWn6e8uGmXYB0yDkc1ueWhJLAE99oxn9DWTFqSSEFXb+VWftnUs2PcmkN&#10;M01ZQx6NkYGcn/6xqjcu0cqu3AB6nrVC51+ztlJNwgx1APNctqPiu4nYragxp/fblj9PSmkJs7ie&#10;5ijizvRR/eNY02uWsJZkmQyFcsCw4P0rgp7ue4bMsrufc9KjXczheQRTsTzanWrJJLK88yh3Y/L8&#10;+AOnT681LJeTROMQmLnjbxWHaai1jtEnzL9MkfTNb0esRso8myaQN/G/IoBD7iEzLBcpC2yYfMyj&#10;ODkg4H1GfxrNvrSawk80MNnUY6dOhrat5bzUIJIdrbVwRGMjA5Bx+YP4VqpoWmXFvme4knbGTsbG&#10;D9MUrlct9UcpZ61B5bxXEIZn9AP51YN4smBDuRRyD97bTNe0+2tsG0dSh6l+qn0/l2rnx9qgYfMQ&#10;exA9v0p2J5mtGdrb3KwwGSL5ZIicsCeRg9R0/wD1Vtabqy6lbukrDz8YKjow9a8/h1KWONYCz4PU&#10;46/jWvpc6xzGdpdu5CFwQTzxk88VLiXGWpZ+CihPit4rUHIELDOc/wDLUV7/AF8+/A8AfFDxQBnA&#10;gbr/ANdVr6Cpmhj6cdXTXNSjvfmsWYPaN8pwMAEZABHOeCD7M2cLsVzfiHSZL68SaXRrXWbURhRb&#10;XEoURsCcsFYFGyCBk4I2988TeHdMlsDO39nW+l2zhRHZW829VIzlsABVJyBhfTknsAb1FFFABXPR&#10;a3FpV1cWeq6stzcBiyiOzdduckRjbkM20rhfvHrg5FdDXOy3a22uXbPZX8tjuTzpv3RgikABD7c+&#10;Z025OCBjPGCaANCPXdOfTJtRlnNrbQZ85rtGgMWAD8wcAjgg89cisr/hY/gv/oaNJ/8AApf8adBp&#10;un6/Ya5o+ppPewPcmK4+0OuHBRJF2FAuFAZcdCCOp6nn/wDhRvw//wCgPL/4GTf/ABVAHhesT2ms&#10;fFXxFc2ksd1bSys8ckZ3KwyvII61tQ2m2NVC7COg5NZR0mz0X4n+IdMsIzFa2pZIULk7QGXueTW4&#10;sbSrkpuJHy7hwPcCtY7GM/iIRGWZuQuOnb+lDLlhuJGARzSy2ssEXmYzGvQNyP8AEfTiovOeRwHj&#10;Kj/ZNUQ7okjWZgP3hwAPvHinbWJUFm3jFRyOcACIAYzljyR9PSpN8KOGjwmQMhskg46e/PtQNajm&#10;jwvyEAmuzW2tPGtkt87lNWtYtt2n/PRR0kA/njvXBEu4ChgWY5IHUe3t+PrV7Trq70+5juLSV454&#10;uVdDz+NTJXGn0KGvxNa6nJYA5SIjlR97IB7darw2yxqXPzgDdjHbp/hXoHjVtPu7fSdRdAt/cWaP&#10;IFXCt16ehzmuXivzbRskMDljztIx+IFEXdA1ZmNIs8qKvzKnoo4/z1pRp1yyAeWyqcDLDGfr+Vab&#10;Xt4QHSBEjAACseQeuT6+tZ9zqNyzbHcZHZFAqiXYi+wTsCAVUDqd1QyBLbgsJGPU00vJKpPmEjtg&#10;1F5Sk528464oFuKhZiC3DH8eO9SPnsB+X9atWtnJOgGw7emccD8qtRWKoobqSRjjhh680BylSysZ&#10;biVVUHByd2M4/wDrVqIlpYxPLIQSMjH/ANb/AD2okaK3Mz4CL/CozxWDezPPNtAfZn6DNA7JDL25&#10;e9kyTtiHAHtUlhDI0m0IGHueg/Coo4WYgIpPY5zxWtbRizg3kruKjH+f89aBo0Fs1itVuJFO1gNo&#10;OO4rEv7oz3G9QoVflUAYxVy9vDJAFC7uDg88dP8ACsfeck7R8pPH4UImXYka7yhUKBx0HoKIELgk&#10;j5SOaiCqqAsqljzyMU9N2Oc5HPHNMi3Yss6xw7WU5zkgHtmoFl3SbiMKOijp+VNfccjDH2NSxg+4&#10;xxngZoBJEyT8lNuCKFZmHLHnrxg0KX4IxyeuKsxxg9QOP5UXHy3HW6khfkJyeucVfWx2xmW4k8uP&#10;sTkk/hTYJktJFcKpYdj34rR8MWv9t6tJLdlpIYvmKk/KWzwKTdtSuVXsPawv108ahHGVtkPyt/ER&#10;/eI9K4+fUZpSzBjyTkk5Jr3YBWQRhRsxjbjjFcreeA9Hcu08LiEuXEkLEMmex6gjnrjjv61nGqup&#10;q6R5UsqnHmEk9Scng0/a0hzlnyMAs3QH/wDWfzrtrrSfBelt8tzJcSDIIZvMGfwwM/jVCGe2uybY&#10;RWyxH5VeSDDHttG3p+eK1U77IzcLdTO047Iyq7VPPHXn+lJO8rFYUnchvncEnaK6TTbfRLgppuo2&#10;qWUisUFzGSD+Pb8TUup/D+60+MXWmTm+RMfLjDqPYDqPp+VLmV9RezdrrU5O3jkuoG/dbSuWw5GA&#10;AM5znGfatDSddfT1+zSx/abQ5BhLYIz3B9e9Zbeb5jxzbwzNg/Mf0B6VItlDCyNLKNw/hXrVXM7p&#10;HWRWsWowtPppdtoy0LjDgdePX6f5CDU7mNVZSPtMIIilYcjPVT6j69DWVpmqDTrpJVDbc9FPIH49&#10;/wD9Xeuu1HTk1Kya/tFHnIMyKn8Y9R/P6e4r1KGMhXSoYpXXR9V/X/Dnm1sLKjfEYXR9V0/r+kYA&#10;g1vXIDJd6iywgkBd2WP/AAEcfn+VQT2ltpUJcGUYbdlm5Pb8Kktpp7WWWS32sXXlXPAx3HvWPq0V&#10;xcAzyuzyEZ45IH4V5uJw08PVcJf8OephsRDE0lOP/DM2fCWumHxNCrCRrebMRBzjJ6Y/ECvTX1C4&#10;uuLe32r03SV474fBFtJcQgCeMjadnA9/8/pXq9r4ks4dKt5milkuZUDbFXOCeoyfQ5Fck463OqEr&#10;aEkuiz3akzyMxPTHArEnGI5raKIKVO0xjlmbtn1P+RWjPq+t6tE8FrGLVs4LZ+6Oxz69egqMWcml&#10;LHMyG5j2lbl35dge/wBPaoLTK2m6FFDaRztEjKx5C4ZUOf1/kPepjG0ztbyriQDrjiUdPzqAI/h2&#10;dLi3YzaHcNll5b7OT3+ldDc29vcWgaNwU4KPH2PYj2pslaM41Lefw7er5e+SwmbgDnYa7C0sluZV&#10;uJleNNuSRx5mfUYqj9tt9P1KGHVYHj3L8suP3bHPU1vXKiSOO4hIJB49CKTKvoc9qHg61m1RboTS&#10;C1Y7pEU9T2HqB/kYrporeC0tlWNVSEDgLwMVRGofZ93mZwM7sjjHvWVdXC69LNY27vDaqAZPmHzj&#10;P3SvoR/gc8gVFOTsZuSirjta8Vac1vLaQbJcDksDgkdh7+/+Rxn9q3FnJ8kcL28vEkTZaKQZ4Bz0&#10;I7H8c5zXQar4St5olNgfJlUYCMxKt+PY1yFzDc6ZKYZ4ij/3W6EVq42IjNTHXmgR3kMt3o6yEKN0&#10;1o/+tiHqP76+4/GsFJTC4Zm27e5OK6O0uZE2vA7xSIcp/sn1B6j6VsG/0+8ihurzT9OuNXhwIXI/&#10;dyEkZDgYwcA4J4BPNEZdzOUFzDdG8GNqWiXdte2+IrhBsWQfeJ6bh2GccggjFcnoXi7Ufhs0ulaj&#10;C+o6C5ZLcSthrWX+4x7LnOfzHIIrq9c1fWrGz0W5vpolubeV98UI6AnADYAHTI49K1vCXguy1iSW&#10;91S3N1YzZkjjuDkSZORuXnOPcnPFErbm0U9hun+FU1FItXe5jur6ceb9v2ZQjkBEU/8ALPuDkE8E&#10;nJ4xtcurnS9JXShM8uoKyrDptvGQjKBks3XKjqW6DGMZr0qPVLDSS+nWfhvUYoLZiirbadiL1ymM&#10;AjvxWenizQJfEU1oug37axHAryL/AGd+9EWflyeuMmoTNWc1oNpqWlOt7cRm8nuYl+2XchMhQfNm&#10;JV6Ii/7w65OSam1HU9P0u6ku7VZLi/u22W9vGW3yP0PRsqvPJIIHuSAett/E9zJrtrp0XhfVo7CV&#10;TvvZIQiRP2BXrg85Pbj3IfH4b0DRNUn1ieRY5riVVWS4lAVORtjTOMDdyB3JqrxsJXTMfS/CGoxW&#10;s9xe/ZpdTvm33FxyrRqTkxIOQqDJ6fU5JrnvEHh7XtHhM0Vu98ssm3bGwYLngbiVG0dctwPx4PVX&#10;2v6hH8VdM0aC9hXS5tNkuJo2QMWdWwMNwQeR6jjpzmovBfia6vk8U3Gt6la/Y9P1i5tYWdVj8uKM&#10;5yzZwRhgM4HQ5JzwKbFY86s9BEWs7rmd7zUSUMhG0oMjOxRnhcnjueSa1fFvwn1bWNEjltLkfbbU&#10;rJbwkKSWH8JyQo69eeg616CfDFvc6tYapY3UBs0xIU8oSCXoVYOD2wMHms/Vte1W2+LWjaLDeRxa&#10;XcafLcXETxA5KE8huCvbvjjpTnJO1hRTW55XceGfiNfQt4TvLDTruCYMovYGRBEoOCTwCBkD+EE4&#10;4pk/hXxv4Ls1stQ0m11fTFj2RXViuTB6FuFPplmB+tfQcUAa+a+inVoZoVARQCCc5DA98ggfgK5D&#10;4deINT1xNeGr30E32fV7iztY/LVH2RkE5x97hgOmRjknPEJtDaTPOPC1lHp/nanrGkpqsk52yNJA&#10;JIiuOFUN05BPPXmsPxlNpmnyWGkaNp9hZ63fOk815HbIPs0XOMFR8p4ydoBAXvmrHijRPEPgLxBN&#10;eW+qG8tIS1wtlc4EZgLEkICxGRz6Hrx64/iKGHX/AAUvi7F7JfKwaS9bKpG2/AhCnjaOxBzk5PcU&#10;Pe4LRWL58IeIIZW1LT/F0N87RgNMtqzuDg/KCQQOp7j86WPT/iOJorRr+1PnAupmhODnBJOE+nXv&#10;UvhzxLcxaSHs1vPtEkAM8KOXhHqzA57fTGetLY+JdW0yzupIGVWnwrTytuZTk8Lk8Elsng+tPlfQ&#10;m66mVqvhrxnpcdzqN9qlnE90nluyBWbGD8qkrlemfl61N4Gaw8P6zZefdC3jjbzJpgCSxx0wBkg9&#10;PoapajrGq3mHvLyWRMnCk5UEj0I69OK1/Dfg+/1mN5WUwpnq4LOc/QjHHqR16VVlGPvCer0NWG+s&#10;z40eXS/uzSkQsz8liMqeO2eOecVrTajrniPUbiKOdLJLdgrWKSENtGOemG55546djzj3fw71u1Bl&#10;tfmzzgfK+fwJx+JrGu7jVba4Rbt5BdRZUPnDYPB+YdR17mkknswu47o6jTrC4j1jbE8jabZgtcMh&#10;P7zIPJH+0O+OnPvXaW2s2jaRJbSuJ7mSKGMi4UfvAvBb3O3JrzTSdT1GHT1hGoLDBCdqxGTBk4Jx&#10;z14J9efoK1ND1/y9Qha6c3FpIPJlSVdzJH/eDdQR1zmpnBscZI9Es7RNT164e4xJa2qIiRE5R3Pz&#10;EkewI61FPf3mqTXOnaVplolhA/k3El2uFb1Cqvb3z+FZV5d3VnKbW3nAvFBdJomBFzEBnJ6/MBz7&#10;4I7Cpftrv4WtXu4SNOe5aSc20pGcu2UboQMnt6AVlZ7mmljn9U0jUNLLQN4gtmimz/ocs5+4ONvI&#10;GByOcrmotVvWudPikewmea2KyTsyBIRGuQipycrub6mu5+2+H7ew+0Wq2aQqhdf3YDEAc4zyTxXP&#10;6zbxtpkl3LDb2MIIeOPaSztng7R8ob04bGe1WpdxWOdg06Zr2SSLbGlvHuxK2MghcM2en3xxx+la&#10;t1o+qWMUmrTT20stjJGkkcp3k7gAHOOO4/XkVrWVvFLpksWh6HdXP2pSZbm6Pl8nPILAZ5OeB3qz&#10;o3hiXT9KMOqXbXWV2GANmNF5I+uCT9O3rQ5iUTMvb61tvD1vrErHUL8sY99wMJA45O1B36YPU+va&#10;uA1O/vdUuTcahKZWA7YAUeg6CrmogxXM9kGZ4lm2rlwcjnaxxxn3qmvlfZ/LliBAYj5eDnOK1jG2&#10;pjOTehnx3IifcRlj0UHIJ/z/AFrqtHUhkbG1kUynIPUDI/UVTg062mIfCsCMqccjFXrGcL9r3YCL&#10;EMg+m9aGS1Y6uxiKXtwCpBDomPQqn/161rB7ldRvIpFVrF4UIU9d2SD+g/Sq9psN1euDktcvnPTj&#10;GCPwYVcsZ7SeFr1XULIPLUlSGIBPY9s1zvc6ktCAzS2t5J5UCuWQNlzgZHB4+gB//XToNTuRaqk8&#10;wknyQxt02L+GRmibUbVp3tlLSTyLvRVAyuBjcCSPaqqSMk1rcPHslyU2jHOQSf0H6fWlYorO90t1&#10;JdC8vvKf7pfcyQsPU/3exFcpdyXem6xNK1rHCHyxh+/HIh6j3X/61eoRTeYuUUEHuenpXOapoTz6&#10;k6SqH8tPOs4gPkfGNyH0zx0PfNVGWupnOLa0MSz0O51tVubG3WwtCOHmffk99gOCR06+/JrnNf02&#10;TSr/AOzNJvZlDIyrjKn2/CvRdagisLOz1PS40ghO0tDEoXejDJz2O3r+HWuG8SRT3WvTTlZEWVVk&#10;j3DGEYZGB/nmtISbfkZ1IK3mYNsr+cSj4JUjLenf+tXIoluMuAc4weanht4Ym8ssucZ6YJ9MVJ5C&#10;rLmQEKF+duOPb61oYeRXlItoxgJjOM7eavQMGU7l2k8kf4VImsW17DDZ3UKPtxGkoGHjHQHPcD0x&#10;jrVK3cQXrpN8zxsUbjOTn3pFIhuARlsYB6E8cU2A+ZwcbV43dOfQVILefVLi4ht1z5SlnZ8YA9c9&#10;P/10khaKJI4EMkhOFCjJJ+nemhNMhuwkZUoM4UE88fSqDqkh3IoUZ5yM1JLHLIkg7pgEE4IJ7fpV&#10;uxs1Rd1yxjTGRgZJIPp37iqEl1M9A7MQqEAHOFolhfHAOR1rSN/AkhW3QoAcq5PzccVXNz1zkhup&#10;xSuCSuZcwdQHIAZj34p0SSySBQSST/E1XzB503yDIA6nGOauRwQW6BlUhx3/AKUXNUrE9qWtIUhM&#10;YaZem7HBOP0qnPGrSyPuy/8AdBzjn1FSyMxXqwV/m54LU14VXDAjPUY6VNyW7FMxM6lW29B24H/1&#10;6lhtTIwiUlnZgigD7xziri7JIxkgg8cDJ4qv88UiSRNh0cMrDgg5zmi5Lsye90yPT5IgLyGdgxR0&#10;UgshHquc496rzli/IOc5Of6VBGy291vkRSpHzgH1/r3q9EIZZCsSZyeDjGPwoQabIfCsMDKJYleK&#10;TqepH0q40ttDGzqSTsJjwMZ/Tp19KWSOO2R5SSypyAEOGA6n04xXIzXbs7Fc8E+/X/8AXTSuHwlq&#10;5kV2UysHlly3Izg/5xUiSwxwrsik3AfNyMA9azBJLLIq7NwTOWx6/wD6qni3Ksm/IyQMD+ft0qmK&#10;KaJiFMu+Jhja3y546f41PGu+NW5B9cY+h96htk37QAyrnBb9a1bdS7BEViRjaB3+n0qWVYeiKlkR&#10;5iow9yD+Xeo7lWNqAWZwqg9eB1zipNQaOK2WHH7xsM27+HHb+VQM7y20Zc7io4B9BUiZRRpJnKYP&#10;HernlCUoGODkH5G5/EGoUZkmVmY7T1OPy4q6JIZgCQjqBjeBjHp702KLIbiwDEqFGAQpPqM/z7VJ&#10;9iXyyrY2rnk9RVqIqFCrtOQM7R+fNRTPKUCqp3N2x2/z/KpBu7Mq9mCpsaVyvfvn0GKhsrSe+mHl&#10;KNqkcknGe1SyGSK4UjHmKzDJ6E+lO/tV1jMZBjjHBUdf8/lV9NBKxbkS3sQcFZ5yNoUjOAPX8azp&#10;nnmB3SHn5umOaZFG27J6Dv3q0IpM/NzzgD1HWlaxd7mfDHJcA5Y4DfdBGSRj/P4VpWsYQoVDsEH8&#10;Rxj6mnNaYKspLkdGVuR7fSltoTuAKzHbjAkO4KPbI5P50mxcqC6naIq64BY7gynv3qhLO08gMmB0&#10;+Xtnt/KreokLGnzrvbjYDg+xI9KqrbmVDhF4yW5piSJolWWUmQHBbOMkZ/KppZbeNZPNWUsx+QIM&#10;j2z7VEkbRLgnDDpk1Pj93jcpY9ACf51JT0K9tKjgGM/K3VTUbFoVeRW2EDjPXJpk0iwOc42ntt7f&#10;SqF3e/aPuZCds8DPvTSJ8xqmM3AM2VXpkKCauanr63kSKkEUKRryIVwXb39TWWERlJk3sc5HJAH+&#10;NOEEUGw7QW7jnjj09aoL6WHPM7L5ZU+b94uQRj2qJmYysEdnA4Y54704yF5Hd+uMHcAFUe/v/hUD&#10;ISVEPygnCg9WPsPT8aBIlim2svJ4PvzyPp71Mcs/IKYALEDvjtVWK2IkJMiueeVOce/HFOuJzbAM&#10;zbm3YBzkg/lQFtdB09g8kRZX3J7HJqutmwQKAF7elRfbgQ6bGOeQFB/pV2G7jSJA2Wceh/pSNVoV&#10;msZ8gbR60psp1HKjHXIqy16ioVEJOO5ODTPtzBSAOMEYPNAyWxsmEm98bVGSK0PPyT2HrVXTZndZ&#10;s4+73pWBXIPAqRMsplsbCcjp2qzDN5TcsEx3POTWZ5u3kNg9hnGaHvPkbLAZ74p2JubZulwTJIGc&#10;DB5HIz2qs16kTiUP84JIHb8qzYPMdC5JCjjnjPPaqe7dk54OO/eqsTe5svfSTK5BUkD7xH+NUjqb&#10;BgwY7unJ/pVIyyMQAwUE9+cipktS5jAaVgeSc/40WRL31NG01FQwaRAV+pBzTJtTd32RPJsx03Zx&#10;+VMukhtrTywu47vXkisqFw8mZGIQce5/P+tCSGrstteE8qqjnIK88UJcTMxUN23EHHNSlbMxBUaX&#10;eBzuFEPlIxxMcMQDkg5p3CxUkdsbN3HUjP8An1pwtXn2iOMlfUf/AF60I7FZFZoSdwGd3D8VqW9s&#10;YjkoSCAdw6EEccdqVw2M3TNInW4Z3XgdB6H8a3jZXOxwgyAokC8ZBz0x+P60JcpbqRONqr12Ngmo&#10;G1aw8w5YrgFgwzuznsRUO7ZeiJ3sjFFIJwFYgFQD7c//AFjVcQSrCMEMCOMdR9TUF3rMUpHyyFQA&#10;FfAGfrzzUX9rtsBWNs9vQ+9FmJuLFnYzRKj5/d5KH0/Pt1qvDM9tvZGCo3Bz/Srguortj9oVUcdH&#10;AyKzr2dHm2RqFwOGXqBzk+3/ANemiLW2G3l1nMcO3OMO79P89azmnYZ53Z6kk80shQggA7VGFxwK&#10;kjtXlKxxI0krHCKgySfQVRSGxRG4nCrzz+Qwa6SIBLeJG6RiqdhZGFdsilJCCu1gQwYfy59quFWK&#10;fNhQOMZ/PNJibMe5O67IJB5woB6VqqLdbfEMe9dzZ3AnjPA6jtj86zWCefI5wQDwpPUdfy/zzV60&#10;cGxWTZwjFPmHDOec++BzQwjsUDp6zSZUtluwzlf0NPl00ov3iMY4cYyPY1pWtqLoeY0qjJwARuP1&#10;9vz7dKjuLeS3cnaGjxjIHUfmR/P680BruVNnlIqom1Qfm6bqqRmK9vJJVJEa4IZgOen1x69Ks30q&#10;yWpChkZvkB2/5/OorZfJhSMbSenrx+mKYlojqtFsYZbkSfKJIXDptwcIFzzH/Hz2GCOoqfxVZzaj&#10;A9+4gW6gYCdVbLOhxtkB43LzjPUcZrD8142WWJ2jkjI2svDAjHfrV6a/N7p+2SL/AEgOMyDgMPp2&#10;75xwc8jPNZ2d7mvMuWxzrApIOct0GV6VYsLH+0NUg09Sd9w4U7UycdM/XH8qqX022baMnH8Xp2pb&#10;eZFkSXLjAPK5yOKtmcd9T0b+3LO3lW206ZY9Nsl8uNV6TMcFgwIweQefQdq43WFhkvZrm3hEEMhy&#10;sQcttPpmr2kabHqszSXdwbazhG0SNGZCzN0XaDgscdO2KG0Wa/Hk6bPDNIQd0JcK4I68MR39M1Cs&#10;mazcpLQ57TIpLm/BEPmonzsmMDA9T0H1Nb81lM1v9oNtAY9nH2fzHwRn+MBhnipLPRJ9NRZLm7tL&#10;Z4ZMvGwWVjnniPByeD1A+tLc6hHLcFGikvVQ8PdzMxxz0QAKo9B2zihu70CyitTDhtBJqCpPYSyZ&#10;PEY+XPuSAMc47f8A19pNFSKEywFInzwEctx26gHPvyPYVLbwSXwEqaVbKrc4Vyrcdjhs/p6VaFpF&#10;dQPaxSTWlyVwkLuWjfHbnkNQ2GlrHPSTzSDy5JXcbixXfgE+tTWuoJp+5TBDJFIuxkbg+xB65zin&#10;waM2T5jeUwbBznK/h2qxFpMFneRDVAPJkBKyW/zBx6jp/SnoZJMtRa3ENGmszctMl0MNbuCVU5+9&#10;14b0OOe4HfD1KxtLN1CSPIHXOSACnXII59M8Hng1ZvorSzun8jLRknY/tnjPvVY3zFlxGSQCuRwx&#10;U8Y5GP0oRTl0KUF1Pa3MdxEWQ56Zzx36gV2D+MdG1LSLOw1fRjGbTafOt5CjYH169TnLd81iwabH&#10;ctzbSgtwPnBP54/TFVr3SpbV9ixs5kBRFC5bIzkexH+HXNGj3HFyS0PYNN1HR9e05VggH2ZGV/3b&#10;sGBKkHvknk8YIx9at6fq099Z3sEi+fYwuYVlhZQWAHIOMbG+vqa8V8Malb2Wsot0zCEEYUzGNQV6&#10;MSBzjmvSofENldaPeT29ttF3KsSpDOE83BySMf7xOe4PNS4q50QldD7fwisGrXt7qEY8m4lH2eJJ&#10;ASEZsA4z9KseKp/7Ekg3RxSWYRigDYKAdeB7d/Wm6YmrJquptdNILWFDbK/lbGmGckjPT1/EViSx&#10;Sav4pstMtZpJLCGQyKjvu6Hdlj3O5lX2BOO9JK4pNJWJbjStT/sSO2t9yXEyNPOqxbvMkY5K9ex4&#10;A/2azo7ZLHSorVmuFupHyC2Rwyjk+hDDBH8+tegz3D6TdWvnAmAbVeVCDsO75cgqDjLYznt3zWZ4&#10;rFlcWdvdRTpKEl4cLznup+nFDbfoNqx5zrN1dXF6IXBBTCNg9x15+uf0qVILGS2PlrJ5u7CqVHT1&#10;55zwP1rQ1SB578NHbDM6LITjjJHzf+PZq1bae0JXbF8xABHUjiqM9bmWkD+Zu+YsFxhRjH5Vo2UN&#10;2s0clwpkI+RBn7vQD9K0YTCgEY2vMRjHQ0+5hvo3YIsiSR4YgK2VGPy/Wp3KWm5BPbJDeLNLdKx/&#10;ijj69Of8mqt232yZI4VYLuB5Y8f0qKacWy7ppljcdi2PrzWbPq8MRUiYB8H5lwc84/pmhA2jobhL&#10;GKNFw3y8NsOT+faqE2uWlurRtFFsznmQ7sfzrnbzWkkh8iKQknq9Z8USFwWYsTyBmgVzsLTxHptt&#10;buc5JYkEqSTnPfFI3idZA3lvjC/wnoT2rKgsLeQLPd3sEMYB+RXBdvxFOl0u3vnWSzszAh4WSSQj&#10;cR6DqTQPUdp9zaG+uXkiST5GIVh1bPTH41LPbxQRedeRKWk67UGE9hWHJDLZXe61LEIchuv51pxX&#10;Wo3gjUzK6AHBYgBec8+tMkz768dkZRbAR56kcg1iMxY8k+2TXXsbdFKInnqM+bITw30qI6Hp16P3&#10;DNC+M4DZAoCzOVRsHIx+NWYpzggMUyedpxWs3haWMn9+jEdqyZ7WSGQpIu3B70Cs0X7eeRH3ieYg&#10;f7QOakaSa5QfNtiHG3JJrLtxLLMViPy+9aFuxtRvIWUMcbScE/5zQA3+yLm5G6BN31NTw+Fb6T/W&#10;7IvXc2f5U1ry9iG5A8SAZCA9vU1Sn1Ce4kPnbnA4wDjFMNDWj8OCJubnHqcYz+tWz4WSNd0NyjSk&#10;ApGTjd7A9P1rCikvdgMcsixjnBbI/KpI9TvDKm1sOh3jaPukUtR6FfUIpLeXyXUo45NMtbye0fdE&#10;2R3UiuztPDcd5YtqOuXv2ZXyyqqAE+9YmqWek2+Rp1zcTsTyWjAx/n6U7hZoRNSnuWWLekQZgGVQ&#10;QQPxqxZXUq3cpaVt7IcZzycisWBxZzBgUZc9WODWrbMhXesi5ZTld3ODQCK167lwSQSc5JJyfr+X&#10;61RIG44DH9P61pTWx3s65Hbg5z+PFVjGCTklefX/AD+VMzdyJZXXI3ZZjzv6etWLa4ChtxCgDLc5&#10;BH9KjNu6LvMP7tv9s8/WkaOB4yQWVgcldvGffpQ7DVzT+EHiHSdF+IfiG61bUbeyhmgKo9w4QMfM&#10;BwPfFe4x/EPwbLIsaeJ9KLsQqj7UnJP418/fCrwfonjHxvrdprlm08MEJkRBK8ZVt4H8JB6GvZIv&#10;gh4AilSQaKzFSGAe6lIP1G7mpOhbHSzasmkavLHqmrxGKf54YfsxXyF4A3OMgAkNy2MngdDm/p2r&#10;2uqeYIFuEaPG5Li2khbBzggOASDg8+1ZuqTGHWhssNQu4vs4W6SDyjFsJYKWViGYj5uE7HoTgVLp&#10;lxFN4gvws085aCGeN2ZDGsbblCpgAjlGJ3Z6jnsAZt0UUUAFVV0+2TUWv1RhcMnlsQ7bSOP4c7c/&#10;KOcZwAM1aqhbXF7JqE8U0AWBc7W2kY545zhsjJ4A24wc0AS2WnWmnmc2kIi8+TzZACcFtoXgHpwo&#10;GBxxVqiigD5fu41k+NvineGKiRydrAfxL3PSvVdKtdEto4nhEBlI+aQurHOOeeT/ACrz7TbG1v8A&#10;47eL47uFpUUOwVWwc709xXejRdPjkWSC3ubaQEEOjDgDOe/GRkVMmtgSadyXXoNMv7U+ZZyCYfcl&#10;gtW3fy/X9K8ue2828laX5CGO2KQ8uB7j+Vej3cy2F3BcWd8xRpxHKjMW7jcG98HP8q5678Ozw6/e&#10;AWnyxsTG5RjuBYnrg9jVQdiZrmObsmmuW+zyCSUuP3RUZIPYfT2q/faLqGnQ/aZ7DYg67gf5Z/Su&#10;00axsNIG6Wy1ImT5fOlQBTz0AUkjr+NX9e1+00C0Rw/mCaNvLiOWycfKfpnim6jvZByJq70PJoI4&#10;5S6sWU43ZxyRnHSktLtWkXed0O/Az6etRwv++n82Qjzgw/drjGfT8/1pwtUhRQzNtIIR1XIOB0P+&#10;e9bGSSOq8a3Cx66kUe0WyW0aQKCSFXGcZ9ef1rljqN6RsD/KBwrcj8vzrfjurXVdOSyvZ1juIQBB&#10;O6lsr/cbHPGeDj2PtmX2iXllCtw8aSwO22OaJwyn8j/OojorMJpt3RiTTyliHctnk49ag2LGGY43&#10;NyCauudv7wo3PSk+y/anyx29y3/1sVRCKUMZmUqu5seg7fSrlvaQwjc7bm7Lj2rRtI7SyliYOh2n&#10;JJHUfSmz6nAkJjitVBY5Lk8Z54H50FaIha4+7GRmML0XufU0xr1l5AAI+76CoZL8MCiRKueMjg4/&#10;yKps5aTHoOBimS32J5bhmbL4JJ6knNRDlhxuYnhR3pzKrKMenr/KrNraCSRXdVxkA88/lmgUVrqO&#10;gi8pNzgq2MgEcYqxeMG6k8fKPcHnNJIVdAAzDAxyOvNVbqVFO1CccAd/agtuxBdTDhF5PU8VV3kS&#10;Yx1Pel3DzN5z9aJ8Eh84zx1oIvqOzk5IBPvUoYOv3sDHeq6ZxnnJ6VbhhZ1woJJ9uaRXKCKAflPT&#10;8alji3cEk46D1pyQsE5/Md6k8kk/LkkcUDskOXAUgg8447U522xfJnJ65Pem4lGAATxxkc0yRZmj&#10;ZiAuOSTxn6UBcVpEjz5zEEjAAGTU+geI5PD987GPzrWQDzUA+YehH51z0haSfG8bhzkmpkZ9gBk2&#10;qOvv/WqsrakczTuj2ZvFWjQ6X9vF4jxnoikGQn02+tcZrPj++1ASW+nZtIeQXAy5H1zx+HPvXGBk&#10;G5934k/5zUkgd1DAsWBAHNQqcUy5VZPYsQmMnafvYzyMVbjlCqCjbWXG1sdDWSCyBmIIbH4/pUwe&#10;UoG4QE/xDOef/r1Zj5nQG/tL+NVvYXSZScXEP9RVy11bWvDyrLb3Bmsuz53ofbnkGuWEjggFfl/G&#10;pftcy7kjlZA3DBSRmlYpTdzunuNJ8XczKljqRAO5v9XIe2fQ+/8AOuavtNvtLm+y3URjl+8sjcgj&#10;61lxt5Y+UncKvyatPeWkdhdzb4Ub927DlMjB564/wpJW2KfvLXcqgQqMO26TPX0rpPDuv/2fcLFO&#10;/wC7ZtqnPAz2+nv2+ma5d7cWrnaCJR0BOfoR259aXbIqbp1xnnk9qbRnF8rO01m0S3uvNgJ8uT5v&#10;ukbT/n8uRVaycM5jKopBzjpuH40aHqseoWgsbw5bHyufb3/z0z2Oa93bS28jIQEmXOxmXOD64r2K&#10;bWOoeyl/Ejt5r+v8zzKq+o1/ax/hy38mashgGfJcBfQDHOea3/D9zALC4gmwRH86kD5ip6gY9/51&#10;ymn3Vtd3lxbhjvgwXJXHXnIrXspGilLxZVlPysOCK8OcWrxe568JaqS2Z29iYJbRZIlVMjcFz0Hq&#10;alSH7QvA2w55Y9X+nt71j6bKv2hm2gmTBaPIAZu2P14/H6dKSskYdTk46DtXO9zsi00cvLG2lzPh&#10;PNsJOHhPPGOW56fSrvhqOxW0kNlc+bCZCyxE58r2x1q3dRokbSycBV+YE9qwJLNWb7Vo86Q3XXcO&#10;Vf2IqlqJuzOrurO3v4GguYlljbse3uPSuZ8i58NSPGszXVnM4ENu2Synvj0A9en44pqeMJ7W3eK7&#10;s9l8hwyA5XOBzkdM5HHuKp6VqtzLfO95Gs8kvRsYZFx07jGSePeqS7kykum4yabULqWW7vIT9nzg&#10;QRn54iP4hjk9/Xr6Vl3VhLbmHUIbko7D91eRdDj+GQD/AD6iuye9snu0smwZ3UuFI7dznoPzrlvE&#10;5htpgsS7ARvlfBwT2qttUzNPm0aLumeJQ9x9i1RFguQOJFOY5B6gjpV7Vp9Ku7Xy5jDcN0QK43A/&#10;XtXPeHrWC+laVkDKv3mK8Y9vc8D867IpDDCZXgR5X4QYHH+f6UOs9rErDpu6ZwCpFbuVDPhjktsL&#10;fyqSxhs21KIi6XY3Dq6sgIIweorsvKs7aVQ9mG3x7g4jDFznp+ZBrN8TNaWkMSwW6LcSSbFMaYYs&#10;evTqBUKVzSVNPqVPFmkLa6ZZXCs8kHmBB82fcc+mRj8a2fAmqy3tna2UEhCwHYzEgtgDIJ+o/XNZ&#10;OqWd1eeH109LueaWUgAOSQxHPfoARR8M9Hv57+81Hzfs9uh8t1xljKOSPbGT19RVLWI72dkehal4&#10;q0bSb37HfXbRXGwPsEMjfKehyFI7GvO7DxXoqfGzV79rthbSaRFGr+RJywcEjG3P6V64oIUBjk45&#10;OOteeab/AMl91v8A7AkP/owUFHSaR4y0nXNYn0yxa5aWGMSeZJbOkbg9QrMBkjjP17845r4zJj4Y&#10;Ti5dH23NtvYrgH96ueK7q91Sw017ZL68gt2upRDAJXCmRz0Vc9TXEfGhgnw2uSzYAurYknt+9WgD&#10;lrwfDv8A4Wvpvlp4Y/sn+ypvNCrB5Hm7xt3fw7sZxnmufjHgn/hBviBldA+3/wBp3v8AZ2Vh8wRY&#10;Xy/K77euNvHXFdzfeKfDz/GXSr1de0s2iaPPG04vI9isZFIUtnAPtXNReINFHw8+JdudXsPPu9W1&#10;CS3i+0pumVgu1kGcsD2I60Aeq+HNMsrj4faRp7wKLWTT4Q0cZKdUBOCuCDnnIrwrxFPpkfxjvLey&#10;0OTVNM0uyeK4tFupAZAF3SkEkkld2CvQ7a9x02bUIvhtpsmk263GoHTIBbxu4Vd5RQCxPYZye+Ac&#10;c1wul+HIPC/xZ8MaashnmbSrqW6uHHzTzOxLufqf0AFHUOgtje+DG1LQLcaPNBo2t24XS7lbqZQJ&#10;QxDQugb5TkgAjIOcUfC3wvoUn9varc2YN1pviC7W3nMr5iVdvTn889e+a9JutI0I/wBmxXFpZp9j&#10;lEtjGQEEbgdUHHTNcP8ADU58NeNiOR/b1/0/3VoA5D4yX1v4t8PDU9OuIzBpcwWSEyoHuI2IyygZ&#10;OAcfhk44rkfFnjLTtU8HWvhnS3DB5YhCiMVjhi+9gg4+YMQCTkdfxoJCCG3jG4EYYcMK1tOi0GKK&#10;4eXRoHu1tmWHCqg344c8dR6f166OFjJTRp6P9kk0+4SeQ2UHy2sZVwqIO7En7xIHbHTHfiCyiuta&#10;aCzSQwwRy7bYeWR5ju33j3Hy849M+tTWNjYroErXUxGoyExpGOQuFOCefoMdqlt9QWxu1u45gsqM&#10;HRwM4OMHjp09aduw+ZW1Nfwd4TiSK71i8/fQ27yIpKfOwTqQD90Z9OT7c56K51ho1t4TFPZq4LJZ&#10;wIPNkXsSRgRj8c9emKwLXXdNu5VE0kNq0v3nWJtpye/Qj8CRVi9g2LJLFdR3bxxGaM7tz7QcZWRS&#10;Dgc5zyMd6xd2/eNE1bQmR9TvZHTS7GyitreQLJPOd8YbOSu5uWOeOF79al1fSb02XnS6TbXUpAMn&#10;2SRmL4BGWjYfqpBH04qCayuIfD0N5pF68lhEBO8E4D4Yk54I7GtCy1nTUtZDqmlJBfwxFt9qnltL&#10;gdARjBwQeuOvTpS21QXvozg5BplpKEubW7st33ztVtje+eoPpgEY6mrcN74Xs7WYvcSOzDINooUE&#10;gcEjGQRgdz0rp7vXvDt8Yo7przawwBNGsoUH1Iy/5Gsy+sNJhgZ9G1GyaZ2+eGYmNWX0w5wf0Nac&#10;3cjlRzWl6o775pLaTEEJRJGXBTcuCe+Ccn8627vxALXwpY6XaSKyyK0tyeDgs2QvtjHNZ+p+KGub&#10;P7EbeK1iQ5IUY3MAePbtWRDcKxSKVsAEFVIznocVfLfVohys7I2rHxXcWelrpqQR3CZKr5inOT6Z&#10;Pqa7GPS3svCNg984TVDMpjLPtdQzjj6gc/hXLWsEOqQySeXvkLhUByAgyAB25Ynk9gpNVv7UgiIS&#10;HTIbryjtjmkdgjj12k9PqaiSvsXF9WdXrnijxCLTTlF5HbLcg/voYwC2D15PHGDx61zE5uLg+fPq&#10;11I/KGUq7dOozu6fjVR/Ezz3ZvL1RLMImijXeqxx5GDgd+rfjVe1vrp2S0gkYuw3hA/y5xzweKcY&#10;WQOd2TLYXJnjZJInjByNoIJP6/zqELvnkTaNoLL/AL3PI/nUrrcW0Za4hlVT1eJ+D2wcZ/PiqP2i&#10;MzxJbwMsKD5VJyceuf0q0ZtI1bCTZcBlb92SN2BjOP6c1fgTGoi3IysymPkZ4bgH8Dg/hUFlpZu2&#10;dw8ccaAu27gDmrtteC1kkFmxdyoDzuvCj0Qep9Tz7CpbJtoP0/WLuzm8pgrx8I6vnLAccHsccfgK&#10;0bG+uZiLyf8AepbKEeNchlBUAN6Hp+tYYgM8uQQDkkkD9Kv+H5Wi12GJh5iTBoXAPBGD19eRUySt&#10;cdOUrpM6GwDanBZXyXcyIS3m2iKAWI7Zzxjjv37Zq0pjE8jy2ksJUER+dPvLA8EhQTiueur+bw5r&#10;M9vb7Xtkk37O5LqD1/LPvj1qbRFk1KCW7eTfcTORI57KOgHp3/Ss3HS50KV3Y3bPUp8rFFb+cQ38&#10;Jxzn1+v86n1q/f7OZ5bQwz2mZVbeDjjkEcZBBIxU1nbi0RSiEKrZBPrmptbgSeR1YfJPDg/iMVn1&#10;NLGTbTNdaWqQRRyW65+z7ssFByrpzjIwTj06dKbZ6VDqs5tw8ebJQDbyMz7c9MZPAxj1HNZ8OofY&#10;7uEnIjkYIQo4+bocfXvV7Srpz4muLq0i84vB9njOQEkkByef9kYyfw61QnHQyda0fTDY3sv2ZILi&#10;3BDFeMMACPbByOa4S4hlikiR0kj+UE7hgnPOee2K9fh0WSDUrcam0bxGQzvJjiaY9AfQDPAPXA9K&#10;i8YeEpdZkN/YsguBHseNjjcB0IPr9aqFSzszKpTuro8s061ZrtDn70ijOeBz1zW/LoWoT61M8sJi&#10;hllZjMRmNQWOee+OmOuaxVk8qZ4nUKyttdW9QehFdFBrs7QsRFAZ8AfacEy44yQcgdO5GfetZX6G&#10;UbdSTU4rXS9PaCxjaNZCouHkJ3dPukA8YwSQO/Ham+ELWO41Vrts5gQ4HX5j/wDWzWNcySXJbe3l&#10;wpggAEDPA/M9c9667wpourxSS3EVrBFFIu0GdiGA9No5HbrUvRDi7yucx4njNh4juxaLFtnCtIp9&#10;TyQR2yRmsJy5XczZcDIUZ5rX8U3CXfiS5YR+XNEBFMowRuX5SQe46VjONh3n7vT5h3rSOxM1d6DI&#10;wZSGAGCTz09Ksxw/Ngrj3plvlFB2nZnrjpV9GLIpXLBjx70yNiVIBCgLKBxxkc1VkZg2Vbn0PFSa&#10;hM0MaguBkZ+90/KqsIaZJWMmSrL8uOW/+tSsNNt2LStHLBh85AwGBPHPp3qqssiBkByh6r9OlWJF&#10;QR70OMHnnoKZa2lxf3QtYTlmPXpjmgGm2RCQRN80bZbHC9c/TvVgmNHVt25M7eSBj88VZ1qERat/&#10;o/3oVReBxuCjP65rGEToGU5ORnJpIn4dC+0KTyljEqrtBzuxx0z+VV9txDO8kK7SD9wcZBzzjvSQ&#10;X4toChDE9Bg447/5Na0d9FdyDGImIzxgHHoMUFJpozLjWQ9lJCGZJSMMFPDAn05rEjTzd4VeRhgT&#10;2GP/AK9T3JU3silcB85UHnH+TT0hQBi/BI3KMdM81a0DclKyQLsAwfcY/H9KNgWMKjknndgZGaaz&#10;ExBsFsYGCfzqWwWR3HmDBJ6Hp1pDWpdt7Q7TlSFPLd8//Wo8keYxjfGAcDdn9e3+ea0XjFqkkLlV&#10;lHGEbcMVnIshnyu3YRjbzUik9Rsz3N5MBMWbykAbjBHYZ/Kgo3lhdqgcg/5FOZ0t7tDOJTE5/ebc&#10;Aj396kELSMQMMpx8p9evbNAt0RbImjYvnDNjI6kZ/wDrVBFH5dymzDAD5dxAHpirxgCszSIMH5hn&#10;/CobyAxrHMHHKg8Pkg9sjtQSlYsLuVcOqgg9lxj64FNu3dIWMedxz83TAFOsJEwksqRBAckSNjI+&#10;tM16+t5W8iyQfM/LsdoOTwPYUralWMGXzGkKQRmU5HIzjsfwqzBpckW2W9lRIwQwy2Sx7e2M1o6B&#10;o91ql9CUZvJidTPcr8qKo64YjBPStOc/6Q6ErIgyBuXORTctbBKPIrsxykMbhAqr0+YnBB/rxVof&#10;ZJFbZKgAz8m4MB6ZxXXW0+l3Wi/vkt/7Rs4iIFkbOHO4BcdSCR09+KnuIJ5tFttGtEg+1yRLFcOM&#10;YjQD5y2Pc4A75rPnNVS0ucE82WUhlJxldpwcD09OcihZNz/O4BPzeWSSceuP89K6PxRHptjf2ljE&#10;yw/ZoR5jH5VC5yBnpn7xP1FczqeuWcEcK2kqySqXbzCp4zwFx1P17VSdyXGzsyk6ebeM0yuqE7kb&#10;GeR1prXlvayBVzvI4D8ZHvWfHfuHG8rtQfKhcnHOSec8n/Co5yt1KJZyZGI6nnGOw9quxLa2RrRa&#10;lA54JQjjruApJtQjEYAk3g5ChfX2rIe027ZIVwfr0qqZjHmLIGDy5OP04pcqJLFzJJIcnLsehzx/&#10;nrUAiOcEnIHJPpTkdkVZD823u3YemKkkxcEKgwcZwBnPt75pgiAKW2nIyD0P6k+lWxbAbQM7ioyc&#10;9+/NRLFkZkIXPAHJzTJ7klDkkY4IxjH+eaBPXYlNsrSbWPA+6MfU8DtULBSr+WBgjAye3t/9YUwO&#10;7Kw5BbJ9wP8AP6UnnAOAyHI4XBwAAO1A0mBkIQsWz2IPp/Sqrus0gJyAuQAP6092BB25XJ+7mq7M&#10;5DKM8dcCgpImZSQNhyB05phfjLE/ic1Gkki49O2e9TcSjPQ0FWFjnDE4HHOMVOkgI4WqhgK4JIHP&#10;Xj9KfGRg7mxjv1pML2NmxlALJ/fTH0Oc1XuJti57/lUFqxMysucjpg1cbTzLICzAK3zbe+OtLqJm&#10;fCzyvlQT361djiLEF8cdRV3yYrf/AFeAAB+NQPOiHlgM+9O4nYSdzDbpHHhR6dazyMuMKxGNxLNx&#10;ntVi4uRsIU9PUVSZ2kYOQpUHqowBVJEo0LaAKpDuqsOSFwP5VeChos5bnqccY/Gsm1TJBDZB5O3o&#10;avGby4yN/GBjj2pESTuU76UcLwR0IJ/SoYHVpCWUBiMAAfXoKYVEsxZm465HWrUCxRMAis7H+7xi&#10;mXsizvYja0RCj/plxQI8vyhVh3U8dc9Qa0oLKBWjkMbepTP860S8KqwMLEgYHepuCRnWy7ZU2qQA&#10;ODnJzmrl5MIrdETc0mOdwHy47D8MVOUt3cKSUc/dVqd/ZL3fESs+3j078VPUbvY58zrucuTIfp0P&#10;oaYUUAhozgjqee3r3rUn0iZTt2YZewP506209ogC6BAW5Ujg981VybeRkixEoXygwXjAxwT6+9Xo&#10;dLCW2+VgSM4UdPetPyoraZ02bWX5Wz/ez6dvpTZQo5L4yME+1TdhKJjXDpECxwuOnbFZZf597Mfn&#10;P14q1qE7O+UA24HUEHrVJFZvugHIz3qkCRMqLJnY4DD+HFdj4bgTQdPj1SN1m1e6LJbRqCTAg4LY&#10;9T0+n14477PK2fLTcwXt/n9a7HSFjsbASXFzi5VdkEiHftBbkjHplse5OM0pbGkNyfU4UiZSo85P&#10;L4nRNqkk5BHr3H4VgXUYKLISArd6sw3bwXskVwGNvIxJZxuKE9xjv6jvVi7spYoHlZCEKCTGA21e&#10;MH3BPfPqKFoTJJ6owCxY7cHHQNtPTHHf61cgRpreOBSVjjYsxUZPOMn36Dj6VVZ2bzB821QTxg9/&#10;/wBdOhupIZMxErkYII689fwPP4VTJizTSFbqc5VmgiyML8uML6+23r6D3qyVtXg22shbB5hkOQ30&#10;7/qT9KkWBVggtopUZHBYyA8LnlmPsMD/AL496zrmNDM32cvGAeF9M8gD6AgfUVJchl1D5rmR7aVW&#10;U8mPkD68YoghsY2/efakbn/llgA/5zTEe5Zwhwdo+XcWTaPoMVbW3iYhyqq+fm2ljke4JNNkXQx4&#10;xDu8twVzkH2qKaVkscuRg89elTXl1DbHJyQRyoPX/PH5VjXlxLeupK+VET079PShIVnYzyxa5BYE&#10;uzZwo+ZuwrZbQkitRItyvnEE+UMjA/Hj6/zqrBcDTr9ZY0hnKjCluQMjr2wR+lW5ZGlffKrM+7ec&#10;4AX3C4x+JpO5qrWL9/fS7IIo32CFQPKt2OxTjB92Y85b644qKS3CKgOQx5YDt+QH86tabpVxLF5h&#10;RlXgqeoJPYHPJ4P09O9W44y0jQRRDKnbjGWY5P60gavuUbSxD5WXlCPQtn9a1FjtokzGBuBGNw6E&#10;57flVUNGATvCkcECpJN32I3hVxEH8tZSDjd1wKRC0H+W5BjhZ2ZjtAjGc+gH/wCqp7p7i0tkg8gw&#10;XAIDRFTuPuSeenbpSWdw8VxDNJciLY6lJDzwOuP8KmvHh1K9mnebenfyEKkgdOGP+NItarQrC4ZY&#10;gkyumRu2DDZz6GlW6SSzexe1DR8MpfAaMjnK88d/XrSWlrAIUWO7nU7j5kYjyB7g5A6VbhWGCcSm&#10;O0kVWxsVQzBT3xnk+nWkCM9tMurp4pG+fzn8tFVAA7DH5nn0qTTNLhM88ckIV44JWEbHB3BTtx75&#10;INdWup2DRLbzzKiKQyLIChGDnIC7gT+IqrdvZ6g6TW6zi47S5wQBkH2PHb3+tTdjcIrW5zen3n2O&#10;6t5gA8Lkhwep4ZWH1wxI962Qs2pTkpe+T5XzklQSFxhZBjnP/wCrmoLnTxdSNC3lRTM/MkasIyc/&#10;xjsefvD8R3qrJbT2dyVkmAMTlhJGcpIQOuff9fSqCOnoXIvCkut6pPBHcxmBIxLHeSIoZycEHI5I&#10;4P3h6/WuQmtbrRL11eKdZA5aJlyFfkZbJ7Y759q7Ky1e8tbmS3tLh0jZcErjhN2WHTsC2MY/Wuog&#10;EFvBcTz3cUx5WNQc+WH655yST6HPPSqVy1aRn6Jqc2q6PrWh3qxyzQW6ywkHeAQoCgduBg4/OtXw&#10;3YW0X9oyWsjedFGmxsc7fmz9SSeT7CrfhPSfs9uYZUtVDK5TyVPzqwKkBj82OR2qprNldeGrp7rT&#10;oY44lPzMeTMp5IZjliOvGcZxik3rdArrcv39/YzaeUi0mPbKAxaYYyR83IPJwfc/rmsfUr2G+8Iq&#10;0ESoGYSBFTYVYEevXg81qXg063e3uxMsQkRipUdQQOOh9D6Vkvf6fcWm+J1WVNzLG6YZFB+bpnAI&#10;55J5UVopNrXYGorbcjsTALbfcpHsiQsHeQJsyc7T+JPoetU7jXbCUyIZPJhTgxbSA59zkHFczrOo&#10;DUboxWZMVmGyQSOSfbuOMVSld3y0USyIuVUt/CPz6c96zsHN2NXUdfsre5zZ2XyqOuSBk/j0/wA5&#10;qpN4tvXh8m3j8tDnKuxIz69evPf1rAkuXjlLB1MgGPlAwPp2qzYXwiXy5htjOSWijG89OMnkCgSZ&#10;DdQyylprqXzJn5Kg5I9z6VUWTyZQVQIezHnFW7m6SaVljbyoeu0nJP1PeoiyOCrJlV9x/MUxEkCW&#10;7jc8m9i33ETOSfrxUpS3l3ksIAv3VPLN9azpGA/1alfoaZGwIIYNvONpzSAskSxORHhwOhXmpBdX&#10;QcNJLIrj1JpYZfsyEBxublsHp/Sn/aWYEFkYH6c/yoAVL2RM5bPGADxiopXLSFsbSTgZ6frSeXzu&#10;LKRn7g5zUyhCowgz6ZBzTDceszlArsWBH0FMdpHk+VyGJ6KaVjGoJ+6xB6f1/wDrVAvzg/NgeuMU&#10;AWY9VuLVMbiwJ6Ht/n60G4+1qS5OOmAOTUS2amIPLIvJ4UYzUiuytiIKmBjK4GPqf8KQ7gB5CGP5&#10;olH3sjGf8arLdb7rMajYBjkZq5JGJyFYAjoNjZp8OizM/wC6DDP8J5oCxD5L3UhZNyqqgBicnp/K&#10;pYLF3zkFnHTjoPWpJrI2MIw2Gz82Wxj6Vbsr+0RR/pHlycglk4phYgO9MRIhd84xjPPpVuGyi0h/&#10;tGqnfNkEWgbnPUbh2HtW3YXNnBPHcWyxvwdrnsx4z17VI1jpEhaaa4+bGdz9Qe/HcnvSbKSOZ1LU&#10;7++kE17IqAqAqKOQB7dvrWaZQrfdVR07Ent6itXUI7UXfl2m+bPIflT+tVn0wQhi8eGIzgkhf55N&#10;AmUZo4W2nO4kYxtGaihLW0wPzOo64GMGpWtYVk2scgckDIpjQxqG2H8Aev8AKmSbMEqyRLgYB9Rz&#10;RPbCM8qDkZABx371jRyNBnZuwfQ8fmKtQ3ktywVDtPTkcn3zQCLwRvswbqO4z2qlJGjkFomRQo6d&#10;fwzzWhIzLp/7xkyDgYbtnn+tVTcSSZBeQgdVUZH40inY1vgMqp8R/EapnaLYgZGD/rFr6Hr55+BB&#10;z8SfEp9bY9sf8tFr6GoNUVZdPtpr6G9dG+0QghGDsByCOQDhupxkHGTiiHTrS2vp72GEJcXCqsrA&#10;nDBSxHHQcsxyOueaiNze/wBrCDyB9mx9/aemM7t2cdeNuM981foAKKKKACuV17+0YJ5cWmrXdpNM&#10;jP8AYZ1TZEFwVB3qynd8xI6gYyOldVXP3Hhi0vtZubu9tLaVZNhSbnzcAANE2RgxnHK9DuORnmgC&#10;z4d8w2DuYrmK3Z8wJdXPnyBcDkvubqckDcce3Qa9Zmi6c2nRXKm3tLZJJ2dIbQYRV4AOMD5iBk4G&#10;M+vU6dAHzzosiR/HrxeXRmyJAAo/20616SLhWlIeELEBw28ZJ+mP615lpcrRfHjxeVVmOJOFQt/E&#10;npXoMl5NGimS2LoRnKDf/LNZy3KWxT1+HTp7VdzInnOCJH4G9Dxng88MPxqyL2WJFa5iieKQfPND&#10;lC2e/B59aiitLCKRnWKWOaeTKksfldjjK56c+1V/OjvQyxuAVdm2jAC8bc/idx/H3FNdhO+5D4l1&#10;k2mmXWm27uWdY9ju5JCHOSGzk9B1Pc9hXN6mH1IQTPPAyhVXmUBlA6KAeeOTznPPNddLOSgZ9KkM&#10;zcZKLIMAbcHBzjHPaq0Vnouoh1OlGCQsQWUFCCO+B0P+eaqL5SZLm6nDXWmSW4jcrvU52sp3A/iK&#10;bDISq7o1dEYny2J2nPX+ldXL4PPklrOS5Em7/VzBVDe/B9zVuw8LMjMbi2Mi4HyLOI8H2ypP8q09&#10;orGXsncwbJNGuIhBcW8sMrKPmEgK++D2J9ximJYX2lSsbSTz4XX95bTrjzF9COh+uQQfQ10l94KW&#10;/U3OmyHyz/yyfG9T3X0PPfI49a5u5sdVsCsTvKkYIAR0bA/Agr+VSmnszS3Luix/wjkt8mbSMwxP&#10;kmG6yGjYdsj7w9/zx35u8jns7hoZ4GiK8AMuM1sXlz4htLVNTinWO2ibKGFoyMnj7q/XHrUSeMIN&#10;Uh+zavbo0oPyzLECv/Al4/NSPoaacl5kyUX5GIIvNLOeBySOpA61VkKzuc/KvUDrWleWbRzFcIUY&#10;bkKNlSp6Ed/z5qArDHDksNwOQo+taJ3MrWZWeMQxHkOSOGFUWbMh29u/r/nmrU7vOcY2JxwB14qs&#10;mCx9cngc/jTFuy1aRmWZVbIQdSOa0RIEDoGA6dvQ1VgUQJvST5+xxxRc3DyYHAYjB4/KgoLifc4A&#10;wAAAAB6DviqbljICDlu/FKCQ5xjikkyG5Tn2oJsRhMnIBI9TTiqFRgjI71dtLS4ueI0568nH86f/&#10;AGXKwMgb5e/BOPrxQHKynbwhm9FHY1o5SJPkOd5OB3Azxn8qgeB4iqqwYMuTiqzO7E8kEelIu5Ze&#10;5QAr156CmtqZWJkRcZ756VV8vIIIOKcsIxnHNBOoCdxj942SKY7yfxNkZ5JqQLt6Jz3PpRPGwRmY&#10;4Y4AH9aaE0VScIoCDnnGOlOaNimB1PqeKaC0YIZtxJySakVgOCQfUY4psSWhFDFiRTu3f7vFWVIB&#10;bAbGOxzULhi5CNgnt2FJGemTye/Sglq4sgLfxAAnqtSqxI2tnn9KdJGoAz25qN05DKBkHHSgY4AR&#10;qFUoccVIrhiAZACO1QEHcTnaO/HX3/SkSPzZstnkdT/n6fnSGkXgcZK8kdPejgAkgHtwaY/yrkY4&#10;44pjFi4Y4x6e1A7kkVwD+7k3BTxu67f8anmtXDbJioUjcrr91l9QahWIAgcAelWFcmIW4A3Fg0Zx&#10;yD0I/Hj9KYmia3PkFZUZi6NlTjoR0NdbHcQ63YYGFvIeq+ox/L/PbnjV3ufvgOOxPNXbKSS0mEsb&#10;Msw449fcfhV05ypzU4vVGU4xnF057M1Y7xNOSZpY/lbAfCAtx2z2rNfxTefaEaOOJIkYnywv3h7n&#10;1+ldFPaHVdP+3JDsfGJExww9f89a5G40qRSWhIZf7p4Ip5tRr4tLE4RX/mS3T7+fyPb4Tr5XhZSw&#10;maW5n8EpfC0+nZNd38rde00/U4dQTz4nIA5KbcbD6V1+k64ABbTMnmNwrlgNx7A9sn1714tBd3mn&#10;SAI8keDuMbZAP1FdRpGt6SZlk1KeVHjKnMcW4v6qo/hA45PJ/SvIpYuElapo0ermPDeIw9Tnwi56&#10;ctVbWy8+/kzsvEUmpG6SKR49jAkwxsSQvrwOT7VmLa3FmEk3NbxuhwCCGYdyM9Dz/wDWqvNc2n2i&#10;a8tY5I7bHljc7ebMcdDk8KPU/wA61NKE13p7Qau7OrEmFwSzxA+5PI9jXZpY+dalexU0sHUNQW2S&#10;3iKJl5JSuGUHqd3c59c9TWqsEVo8zwEzSqCVTGCfQZ6VaTTH0awCR7mD8mTaRvJ/z0pIbfykOeHP&#10;LE/yojHmZM5qnG5SSOTTrX7VOFOo3fXvsA7fQVRiR7p/sz7ZYm5dZAGU/geK35AGRRIoYDseagig&#10;hiUtGuwnr3q1SaZl9ZTjbqOt7C2tLVobWNYQxBwq5HH49PxqdizS73wUQYGCBj16/lUe1wobPXuO&#10;lYGp3r3tz/Z8BJjU/vD9P8/nROnHoFOrK+ux113fRQW4JZEZVxzztPr+AriV1J9Q1B74yZt4/wB3&#10;DkenVv1/WtZ7iKPS2iuAhgVNiK4zn86TTLOJtPDNCsUbDCLFxuGc989TWXJrZG3tLx5noaGisZIz&#10;eTKqhlxEv91B3/Gqdl4nsvD2tXlveR7tN1D98VC7tjH5WJHcEAZq9qN1Elt5ERUSMPuMwUkDsDnH&#10;61i6poXneG2LfvLxD55C8545Qe2OB9PerbS0Jgm7ye501noPgGa2V7fw1pLxFdwZtOQ8fUrn86nP&#10;h3wMpG7wxoyk9CdMi5/8drlfBmrwM8dmqMjKNpDE5f1Pt64rsJlEs9urx5Ts394Dn9DUNtOxqtTL&#10;1Kz+HulAPdeF9LVcBt66TGQOQByF65IqXVNc8GeK/Dco1a8SPTYplkcTyGHJQhh3yRnHSjxBpkN7&#10;pVzCsXI+ZAx6HrXiWrys3h3U7Lew3K5C7BliBxkgD09+vFXFKSJbsz33TfGmkaxqBtdOSW4T7P8A&#10;aFmEeEZMAjGfXIpNa1jw5cwnQtcYRjUISvkMG/eJzkbl6dOeR1rzDwJ4rhsPBOkmAR3GpGMQQ2oH&#10;zysDs5bPyqFH3ug/IV1i6O1lrEt7rM8N1fSxI8kxbaqfMTsiUj7gwOOpPJ5NEYuTtYcmoq7OqsdY&#10;svOstN0yNltY48IdhC+Wq4AGfTiqesweGrHxHaeL9V1VLae0tHgiDzKqFDksduMsee35VzWm63a2&#10;l015EPtuozRGC3sYBgyOT6nooAJZjwBzjPXzXx/DLYeFZkmvHudYuriO1uXxgEHMnlx9ggZT06kg&#10;n2TTUmn0HdWuepx+M/BPxAhl03VrWL7K+77PJeqFVx0DKx5Rj1HQ/jxVo6XpvgHwJc6P4bglnZ0k&#10;csX3nLDDSO3A4A7egrx3SdFcTW0QTzGQpGi4JHAAyR3GePeu58R6h4g0zzrMpBi8XyYSp5VRuBXG&#10;eOpOSe/tVONtjNSujzmVSm4NjKnH496mn0KSKDzvNiAwGK7jkA8g+lKdLn8iSSW5SMK7KcAEnnkk&#10;+vBrUj1CwmuYpSU+z2cahPOTLTtjGcY5A9Oa0ZCRz/zTKrMMyAgkDnnoDjnn3q0UBCM8jl1b+IZU&#10;HHTH+RXVX/h+5axk1AqiuV84wRjEsUZzgjt9V7VzqW482OR1mWMDG8/MMnpjNClclxsxxhvLpFll&#10;uobeDbtjaaQR8eignJ5z0FXtKgtpjDZXPiCOKB2bYIo5MndgEElQCCBjrj1pt0m/VHZmXasaoATx&#10;tVcYH5Dp6Vds7TVtXsXFno8t3bZKmRguM99pJGD9PQVD2Lja+h3rWkSWg0WOaUzXWWdxydpPzk44&#10;HBI+pFVNfh0zULe7NuqCO3MMGYzxnO0r6cKy1zFvpvjfSojHa6ZNHHjnyxEX288bhyTz9aghj1PW&#10;9HWK5KxW1ruyrShXkkzjL5bIx3JxwOKy5db3NubpYdP4Ung0GPVDsa3dRI64JKg4xjj6etYF5p01&#10;kFLxyoJF8xM55UjII5FegSeK4r7T20uDTY5URREzySBYQBwDuPPb60XzaI3h+z066uBI1ttDTqpC&#10;4LYfnGMcnA65A61Sm1uS4KWxwq+GNdu4BLFp05Vl3KTtGQecjnn9aptoWpRh2ltLiBIvvs6bAvPd&#10;jxXWJq2p6No7xXlzJbrNZ+baqRlozvwvqcEAnB4rB1W91S5jaG51C4nhRyCJHAX8eBVxlJkOEUQR&#10;Xz2UJjhuQ7sdxZOUAwV7jk4Zvz/KtNJ5yALGMIAoQgneegz/ADqq0yIpeQsyg4VUON/09vpUS3kp&#10;uVkjjjA7LzgHHH5VdiLmhPAlux8+RppVGCqcKv8Ah+dU4njRyUQqnGFVd2fqRxSRXKs7eaUkC/d3&#10;cbm7sR0+n0p7XsjKRGSB3wFA/Xn/AD+NAWLSTXQB2xSdOFA6j6Zp8FhczOPLiZfMIB5C5ye+OcU6&#10;yuk2qzRlZM/Lh857Dqeuf6V0NzrV68sUghTzhHnc6fNGfY/45waTbBpdRtw0tppz6aHDTsQ8rqPu&#10;jHC/XPJ98DtVFHaKJM5IPUgHGabbSvdKHbJBONxGdxrTS1R4ArNGMMMgELmpE9dCrbTh5vJeRoom&#10;G5ii9z0ratJ2gcXNjo80gUHZcFi2T0PAxx9Kx5I44XKO7cDDhRmrEI1LVhDZ2yyyeQgCRx8KAP4j&#10;nj8aTKhudRoSNf38w1G1LfbGdmyMDACgcHkVHoPlpeXUNucQJI21d2cDv/7Kar6OdQ0XXI7TUPM3&#10;TW8iwvK4YAgbsA556HjP86hsYf7J1eeGLcY2gMsY6nIzx79wPwrJ9UdCVkmdgdRijgMIV5JQ33Y1&#10;z78noPxNV5taW4lt7S4s5rSUKQruQVfpxkd/aqdlfJd2UcnkmNGz8m7GecdQc+vOal1TTX1rSmWB&#10;Uh5wD8xPAPQbsE5wPzqElezKb6o5vXbOa5t5oraB5TFdKjKoydpAbj8Tiuqe4tGhi2293arGB5O8&#10;LEIz2HLDp7U3wzDpep6dHDJG63Ea7Xw7I5I6q2CM4J79jWiNIs7S4dfIiUht8Uir8wB9+uc5pvsJ&#10;9zObVtStLXzZp7fUrKQ7ShAbePQMAOT2BB54zWvJtWyiuIZnuNOcBlIJYqD0z3YfqPftztlpa2U1&#10;6r3Alsr0tK0BG3ynDDJU59T146Ck8I6ncx6s+nx5fT7hHmh3LjO19pZR/dYHOPX2NJrsJOxk6l4O&#10;F2dU1JLpJZJyZbfyRle5II6HPr61yNlctbnDZB/WvSdfnPh7xLYG32LZ6g22aLoFfON49DyM+uK5&#10;O9iWz8RXKwIjW7yMpVsY9Tx7HIFaQk+pnOCb0DSII11ezm1AMLefAhc8gfOoJ9sAn6ZBr0PXdQtL&#10;fw/cT21zHbyRR+ZA+0gZHIHTvjGO+a89i865ubG28stEhZfKGOm8DH44ArstX0LUtQ0ae0EabpUH&#10;AYcEEH+lKT1VxxVkzymzD3VzOXdfMlO5nPGcnOM/XFX0WztcJcYcn7wAzz6Vc1PRr/TyiyWWyQDJ&#10;ZTkHPGcdfx6Vz1tazXmoxWcURkuJHVU4yM5x/n6e9b3TMXfY6WPQ5HeBIrG4Z51Z4iU2h8DPGcA8&#10;c1hXl5LFMYXheLYeQw+b+X5dq9bu0SwTSdLEqbbBVnnuXOAiICv68j6A15f4nvU1TXZ70MFsEkIR&#10;mUqSvXG367j6nNRCd2XOGhi3CzNcYlLlgcEMDn6e1NiMgdS5IGR/Fjj61JNM08xlIOH4wR6Djj8K&#10;GRVYFWO4Dlc44rQytqbEUDXKpJEAQ7hMg9GPr6VsXUsOhWws7ePZqLBWluN+QP8AZHHNYelShZoo&#10;5SdrOCcjvirOttPca3Mk4+c8AD26fpUvVlN2VyoZneRWZySDljnn8Mn/ADmplkhfLCNZCVAJB7/T&#10;1rOaJzKVIDLyN2fwqVMwMrKxzGR1OKdjNOzLgjtuQ8XlrnBLemKxdQu1WZ1t2VVYjGR7da3xa3Gt&#10;y+RYqWdwWk5wEx3JP4VUv/C99Z2bzyXVqXRAWi3kPyQO4x1NEWk9SrX2OfJdzzlyRnLEd8+n+eKn&#10;jSViBjtjmp44igOQcHgZNaDxbEHCgEZznOO1NsSQyDTpZQiZVVI+YkZweprRKQWUSeUv71hhjuyR&#10;7j0qGJ5NhBAKDkYPFWLGOKefMrsqMTlwASvX1NSxkZgZoXJJ4ycjPPt/OmRqUaJnVlYg7SOAR/jU&#10;0pWKNvOdQQRlep9uR+dNgsbq/vEhtYpNyDLDoo9/m9vSgVhX0l7xJXXlYQCx9FPt7YqVbEZjVHA3&#10;gNsyf/r1oHTNSs8ESQ7gc7VyM+3vV6z0ix1y3jkk+0wTxECZPNIGR2xjoetLmRahYx5dPlS2E0zI&#10;sZ67n5AHsaqXEUUqxRQuHyA0jOOB7Z+n867NNFtbQurKLiCUhSk3zFBjGMnJI4HHaln0uW70A2lw&#10;0b3FsR5DqMZToAffj+VRzobp6XR5/FEyoRIQxDHA7KOwrP1HKyhdzdQSzdF5qUTxpBd7oWiBdowM&#10;56ccY6VkS5ZRvmcnPAPI/Ctuhja7NWbXbg3D2tldSJbjhFHCgDvis26luvmd90hPR3y5weO1bmj2&#10;Njp6zR3ssYndchklyyDGRhRz1FYtxdhSY45G2BsDf19sg1K30NZKyTZVjZWVi4JfduZnfHHoB+GK&#10;66x8capp9rFbxxWboigbzEcn6lWAz+FcyskTAHaoLdCP8BxUT7WJ7jJ5/wA9PxptJ7k8zWqLOqai&#10;+q6pLcTY8+Y7m2fKq8AetZ2CSsJVg3QsF69v8BTDsDna+zIHI5P0xT/KRhxuwDwGPT3CintoTvqy&#10;RookXGHZ8ZJBAA+pIqGWFJEwgPQcen0yOaeZMJtTG1TksT0P8h9evtTTufop/wB7GB+Zz/SgCW2m&#10;ZflkXeM5UkcdOlMa3inDFflGASeB/So9ihdpUEdcbhz+VILrCOgUjOAR6YHSgEIlsgb5H3KCeeOf&#10;pSeU4fIyoJ4JPOPrjinA7FLAuAfbGcjtUL/u+fl3N1BbJx+FAajpT5mFLncoAAzz/n/61RgCP5Se&#10;Qf0+p60kYKxlpWK45VMYZj/QU0qz7g5J2nAB7UikBO+Usp5zuPNRyybiMfmKaPMU/d9856VPb28t&#10;w42LyTj0pMqxUkLnof8A9VIEdhwTn6ZroING25+0beDyDV1LS1jiCgqjBskkbsmi4HJPbzupJVzj&#10;rxnFBhmDD5JOvTFdlJKhbaPlGchig/UVTkvoIDiRkYgYxjt+FFxmFHHNs+eJjngDHFMksrh1+RGb&#10;P8IrWbVN42qp2+jc4+lalq22285x+8JwGzwQR6UXAxNOsLjOZFwFGeuMjPar9xOUUP68GrkD7iCR&#10;jnjg81buYLOVVV1wzcMR3+gpCOTkupJHPzcdeDSiL5SzEjA71tSeHlkjM1q+5V6qw5rHuI5FbY0Z&#10;GOCMVSJZUdieBk9sAVGSQDyMn0p+yQsQQefQZOatW2j3VyPuBVJ6uQKoZVhcR5GMnPc8GnyTEkgk&#10;AVqR6AoGGkOR/dGc/jVyPwxHLJtaeT6bOv4+lK6FbUwIIzLKu0Ejoa6O1tUiUfICeBxxVv8AsGKz&#10;g/dsTI33d2On+f8AJqNIp4ZCCD16VLYmiSN3Dso+Udhnr9KkluGSHKAM/pjIpAxx84IXuanntkWJ&#10;ZOCjEgsGB6dj+dIWttCp9tTO6VFx/Bg85q1FqTRoqrlVxgAYHX8KqtbgOrkgoD8xHbnrVlbdSiuY&#10;854A75o0DUtLfzT5jjCmTHOUySMY/wAajN3DvLXRdWA4IHPT0qrN5UUwLM0bjBGDg8jP+eayL6+e&#10;4bakhxk5dhk49vehK4XaNC61LfJ5sa8E5Ic9R/kVVudYud4RfKTncE2bgD9TWPguQecjrirrFQFx&#10;knHI9KtITbKLyO7HzGCknoByMVZtoo3lQNIpViq7j0TJ6n+f4VXSIM21yCSOGPar5s5LaHc6StFI&#10;u1WZAAOh696TDyNmR1s0+zQxbXRQ2xvmI3DcrY455GWI74A4rODOjMWDEHgsTksPQ+/Tj8qqfaJZ&#10;WYhyGJAYg4JOQO3arE8jzFIXcgqu35R09R/nmlY0cjSEA1GFhBcJPOBuNuAQ/wDwHPXH4fSmW+oy&#10;WySB9xBQxqwP3Qe2PQ55FUEV4Ck8UxV1O4MG5496fdS/bJGby/JDgF8dCRjOB74/U0WM27a7Fa7m&#10;jAynVuq5GAewFV1zLhV6jHJ5JH0omjwVijTPbK9/yqSHFpvZuXIAHTgf5NULQu6fdvZrdQiHAnQK&#10;WI545x7DgZ456d6kEgKk7vmHcnv9arbw6jD4I6tnrUTS7m2xJuI7k4A+tILt7mqJdm0ghxkZAPSn&#10;XdzHGodjweigYpljY3tzsMEMkxb7pRT1HOBxzVeS1klkKSM+5eqsDwfoaWgbFfmba8q55zgdahlb&#10;NyOQVHHTPNXHgkt1Iccnt0z+NU41ZJzJEWWRhgYAAID/fwg4FFxJXITaXEk3APBJywxx6c4q/HvM&#10;kYRw7rwMAFU/xNTafot7qEwRYXmduME547n6V2WkaRoukagjanN51xA4aMW7gxHBxjgH69Oe+KTf&#10;Y0imzDtbiSzlRtjszcMZMk+mRUPnyeez2xYFgQzJwTnr29K77XdVtvFdpJFPZrYkMrwy7lDMcEEH&#10;ODjH+elcO+nvZzv5ZEoDDdnJUn0+tJIqS6IpWpmF2vkoJXOQFOAx9wuMmuoi1OK60tdB1yIxW7SG&#10;WK5jI3RsecgD7y8n3/KsldNfUwVtbd/MRc4LYx68nGaSFtUgLpc22+Ekb2lGce+eR+YJpNXHH3Q1&#10;nRL/AEZRLJIt7p7MDFdxfNGecYJH3TW7a6/4ZvZoYpdHtklFvldsjRJ5wHIJ/untn8etZdl4hm0q&#10;5ubQRJ9jkB321xlkb26nn3z6c0RaPo2tRXEtvcR6TdlzsjklL27jrwT9w9euRSa7lKy+Eo6rqVvB&#10;qt1GsUIjRyo2lhgD3J+tV47uINGwhDOuGDKS3A7Vmahot1p141vqETxuvOGYHORkEY4I5qsJDBt8&#10;skMDwwPNUloYtanXQm7ukZ4LS5kCLl9kZwgAzz6Usq3kNtHdzW1xHFIwCuR34I71h2HiHV7CJore&#10;6kjhdg8iA8PjsfY967fQ/iRFFLHDqNhGbcYBKYYgDp8vqDipd0XFRfUxpJZYzukJ+YbjuHJGPWkQ&#10;STkhN0hcdA2TXU6zqWh679jZL5J5ZJZJWEnyPDHwduQMYBHfqPWpNIWyuZ7P5F+QmJhtCMxGDliA&#10;B0/rzSuV7PszNt/C95dabPPGwiTaMu4K9+g9zjFdHp1gLtPs/wDZccFmoR/Pd9onZVPJCgep5GeD&#10;Wmt640a4hhuC00DhPlGIwxGVGR2wRnHHPesuPWb/AFeAxPb/AGLUbUblibhZEyFZuRypH45HFCu2&#10;apKKNrRoblL24mmt4I4XX9y6Pg8dgOOOnUVz3ji73X1pHcTIbdLczgpkfOD144OQD9M10Gt2UGr2&#10;U/m3UltDGwMrkYUIvJAP159845rzW5afxn4mW2tVmFjbKI3bcRhB0Tdjqerf/WNBNS9rI6fR7u21&#10;DwbHHOcMJRFEzfKRl8L168dvbt2yPExFjcutxclJDFhZPs5iEqlemWPzHB54FaGta1D4O0f7HZwq&#10;ylgvmueN3bHuMfma8vnvLrU7s3Nw7MIwEyc7VHJwM/Un8aaXUTaSt1JFbbHl2AHYY+b60TXryW6w&#10;KqiNecbec1EY3uJcBTubpirkemFWw7EuONijJz/n1pkJFKCBZpApiJY8bRmrE1htG0v+96eWAT29&#10;q6LTtEvWiZo4jGhGM4ywz1C+/v8AqKZf2E9nZOirsXoQDyT6n1/z9Srl8uhyxtooUdZlk87+EYxj&#10;8+ar5VcqD1/WtSTTpZXbDEgD7xGCfwzTI9FnnfbHGzEdSB0pkmWwbjHU9xTAp9CTXc6f4Ld0D3ki&#10;JECRw2CxB6e3StlfDujQAulv50g/hOQv5nP8qm5XIzy/BIwAeasrbTn5liYj6YzXp9vpNhK7k2zR&#10;hRkmIBgBnjJwP5Gi/wBPtTbGGOFQh6MWy/TsAeKOYOQ8xEU27/VsB0ANW0hk2jzCoB5xXaC2gTAE&#10;AKDgk4BqQWdtC27yY8lc/MOfr3p3DlOIeHcpAAJ6DHBqpuMTBW3foPyrsNQtba4RQyrDKWI3Dp2w&#10;f1rn9RsYrSXYRLKw9AACfzpiaKscxl9m6fQegqwM+co2GR8ZIXt+Xeq+yZSNwMAxgDkvjHpVqzIR&#10;isbKF77xuLH39KBIsrfwWoVI4hvxzk85/Kq9zqk6Fcvscdl7fjWjNb293bllGyZejgZx7H/GsMWM&#10;kFx8xIfPDA5JpDdyVyb0h53DP0wx6fSopLRlPysCO4HT9KsCQ2yzYQodhwvAJ571Bu2ucKU5yQAT&#10;jt/X3qibli1LW8gR95XqFDcL/wDrrZWR7gF2Vwi425PFYKAyRliCFzyQMZPerdrc7DieX5eMMOcm&#10;kxpmxBEoZSQc571LJEJcx7Mn/ZotJoZIm3yBccgnv9K0beE3LAxcA4xgjJoKMeWwgj3oiBMngumS&#10;azJ7byX2vGsnOceUQD+Irs20+3UqJn2MTgFvm/OmjRbeUt5d9Fntt6/lSCxwrmJmJELqO4XpTFUH&#10;7qlF/iZjgAV10/hi58zZA+4nhS0pGfzrLufDV/EdrwYI5wZPxzmgVjJmuUCpCgzGucFuM9cHHaq/&#10;moWIb5h1IJrUHh26BAK7emTkHBqYeG2CAuWGM9ulMEmy18BgB8R/EYUYH2Y4H/bRa+h6+fPgbF5H&#10;xO8TxA52W7Dj/rotfQdI2RzviL+04TNNZwX9ykkKxiOzlRSmHy5wxBBZcKGGSPQdaf4b3sbh47e/&#10;t7TgKl/d/aJC4zuOS7lR0GCevYdS7VPD0Oq6slxcwQyRiDYkxYia3bJ+aI9s55PH3QOR0m0rSE02&#10;/vHgs7G0tXCLFHaJt3gD7zjAAOSQMdu/YAGvRRRQAUUUUAFFFFAHzDc6k2m/GzxU4eSMSytG0kZw&#10;UG9CT79O9ewqqPbJcWkq3Fu/IdcHOeeeOteI60of4yeKozjLyuBn6rWzbaxcaXfh9KZolB2kqSVf&#10;8D1p8nMtCeZo9B1ITqnmJIWjRgwKqEdDnj6io9KitbxJWEJili2gENx35x0zwaXU9VRLENOFjnkh&#10;Uug/hYgZrK8PanbxSz3ElzFHa7dpd3ABbsBnr3qEvdKe50H2KDVYzHdKyywuUJicpnoQePbFNFvD&#10;o0byxG5uBuXdG8m7I74z0wM9KdYzJN9pvUDiJyArNxuwPvD2/wAKoahqcbbljcMsXMxUZx6L9ScD&#10;HXmp12HZbl++lSLcFYgdQ2eRVe21QTXa307mCFYTGgaXHnMcEkL7EYB96wNVn1G4uF06C3KzSLuY&#10;O/3U45YjoP1PSn28MuiXMQS/lub3y/mQYQDn7zdcjn0+lVy6BzanY+G472O0nnvoxFJcTeYsYYnA&#10;2gd+mcVb1W5+yaZdXKqjNFEzgOcAkDPNcsuo+JggupbmzS1dCAfs7hlYdypOT9RxVe41f+0tOeC4&#10;1WFopBtkCWpVm9huJ/lUOOty1LocZqpuZNGhgReZ3a5kZcY+Y4GBnpkd65yG28pi3zEZJw2P6V6x&#10;bwR3dxYiC0kS2s33CaRdowB91QeTnjJ6cVl+JNGhlsI72zTbLJckRlQAZFbJGTxxkHHtW0Z20MZU&#10;7q5y37y50KGePP8Ao7NE+B0BO4fnlvyrObf0cEsRzU1tfy6Xdv5Lbd3yyRsOCO4IP9a3BbWWswmS&#10;wRoL9Bu+zE7kkGOdh9Rj7p/OtL2MmlI5Z3UKcHB6VDEsbNls47hRWodMaVhvZAT6n9alg0cJJgyK&#10;eeQAePzp3JSaIDEJAqwbztHUjOad/ZdwTGSpUv8Ad56844/Ktuz08sUjEL7sEqA45Pbt7ZqCdbuK&#10;TdEVZoFCb+ykEnAz1I9qLlFJtMCyqvmkSfdcc8H0zV2HRbeGIzXLxnA+WPeOTjjn8qiN7f2lsy+T&#10;GN333Zct16nPvVOXUJJRl1XOeqjH4elAr2NCSfy0dbbueWXgJVYf61mdgm9sgMu84+ppq3ETKu5i&#10;O+GbgfpUU2p2yOzJlmHQ+lArl6JYZMLgkEfMI0HX9aa0ETE7on24ONqEZ9Mk9B1rEfVZ5cqgOPVR&#10;jNSwahOsoDyHbn5s80WDmL7WqRIXl4PQKPX3qMWzkD5G8vsexqXzoGz5lzt43AMM844qrPqcUAYQ&#10;uSDjJfHX+dA20XJ5I7K2+4hlbkoRnBHSsK7uPNZWlBZunI6f/WqCe8V381irHdkFux/Oo9/mtvJz&#10;9KoncVWL7iOMev8AhUitngjnpxUZUDkevPFOAwAcj2HtQNFlSrEKx6fzp/lqD93BxgEelQRZZs4F&#10;acNurrucjrwKQmkVGhZMAEnjOM9KaseF5ArY+yqpKlVHpjmkaGJRhccd/WkPlKENs8rAA/hVxbON&#10;RjqTwCam8hkiGTyeg6DFIzGPAwCzAUBaw4adF5e6TKtxxjrUBswi/KNxzTmu9pYMpB6Esc49atwx&#10;tIm4MNp9O3+FBLVzPkiJ+VQMjgnrTfKAODnp3FbMaQrwQGI7+n4VFJZx5yJDxjIxzTGUg32pBO/M&#10;kbbXz39D7/8A1hVqMJje0bljzvwasrBFaWTzNbtIkxEW7+EHIPXHXjpVN7m5CFUwoPGQN3FMiSOi&#10;0fxHJYH7HcBRAeA+OV9/cU7UptPlvPKKm3lbGJQMo4Izk4/mK5FnuWuAwyiZ+YlRuPfuD/n9HCTz&#10;HBkznPy/MeK1pVZ0Zc9N2ZFWlGrT5KiujdvNOkiULcwBoz91sZB+hrBvNMeI+ZBuKDnAPzCu08O3&#10;ltqFq2jXjZ8wfuWPXP8Ad/qPfpWNrVhe6NfNH/rLcj5GI5GOoPv0rorzwmNX+0w5Z/zR3/r7zXLc&#10;ZmGVP/ZZ81J7wlqn5eXqredzG0G/aw1OLKCSF2VZIz0Izwfwr2Pw49jqdy7LMrvFjEeCOc//AFul&#10;eOv5N22Y28q5HOQMA/4VZ0jXJ9IvHEpdVfAkAXd9GAyOfxrxPq7wd1OV4vZ9PR9n5M+sxddZ4o18&#10;JC1SKtOH2vJrpKPS617+X0IeQUdAyt1BrDuo7djI0LMEDbcn7rt3Cnrxz+RrO0jxjbS2aSPcLMhH&#10;THOceuf0NWInnuo0nnIyRlUUYCA9sV0U3fVHzFenKDcZqzXfcDGMbWGCelVHyGKg81qGIyqIlHzE&#10;5bPYUtxpR8vdFJ9A1aKsr2ZzvDStdGO0uw5DFccelV4orZJHYRKjyHJKDHT26VLPaXCTfvk+RT1z&#10;Tlt/l3ghgBkr0IrTSWpi+aGhmz6XJe3cXnSobcHIRTgn8K0ppDBBvbhEXgD+lMtlcubidNrHhEPV&#10;RS6i9u9kxuiTEp3ZDYIP1rNxUVc2U5Tkkyla2ouZRc3AzznaT6dB9K1Y5WaUshIQDGPU1HbQSyWE&#10;GEWIlRlGOSB9cfStK1tGZ1TbtVeTkdqSS6lat+6cG8EvhvxTDIXwkreauR2J7/r+Qr0SCYToDGwc&#10;c+XgZ6gH+YP51ieMLGG/spJcMstsuRKF645I9D3/ADpvhPVjf6WI9x+0x43KuSTjHP8AKspaq51R&#10;00OivYmcgJGeVGeOleOS6NFfvr+wlYrVXSJCxJdskAZPY816zcyrbtcXUkjKiph+vBAJ/ka8Qfxr&#10;omjzXumx3U5V5g5keM/jnHU9/wCtOGiYSV7XNr4QWFmnhaDUZd8czyPEJmAJPzH5Iz1AwxJ45Jrt&#10;/Fms2lvq39mQxNd6gqIkNrhv3jHPcHAAGCWI4B/CvO/htqMEXw9Fntkubqa/kiitImVWm+VT16he&#10;QSx4A98Cu+tdAktNTa81NrK7vp0RWeQYCgL8qR8HCj82xk9eHC/NoVJK2pXt7/Rfh1ot5rms5fUL&#10;mSOJnt48gbhuEUeeigZPJySCTzXnmsaz/wALD8R2VxpNjMmj6QwmmuJkAZ3ONqtjj+EAD61sfGKb&#10;zdV8LeHogoJzezjH3m6D8grj6UW93LJZeR50iRw5eNVb+Lswx0OaUY394mpU5fdRPPLPpeqRmKdY&#10;LqYrCQknTgbtwPHUqfUZNReJUnsvsgk1P7bKzMQd5BU9SSpPy8mq13Avnqt2qrBEPuA/PLgnuQTy&#10;T9Kku7u2vbDyltliC/u1iQAk88Kh9MYyTySPTArUyVrGTNKZUdgcBmwxz0BOf5GrlnBbrbLGkE1x&#10;qlwR5UUYyVXtgdvc+1UkjEdxhogwUYYAkqp9MnqeDV2y1u702ad7UJ5s6qrSdNvORg9j/Sm/IlPX&#10;U6ey8O3Gm26vq3iH7PMo3JbIw2rnr1OD9OenWuL1a0ktLmWNbi2lhQ718iUbcEjoN2eB9alvL2fV&#10;LppXBuHPBZj8uOmOvP4+tQ/6UCFNtGFB24A5/Q1MU1uVNp7EumzJeP5TSktsJHfkDgZ/D9a6Q+I9&#10;Qj8NrZW9yttbxMEXyRtYjq2T9fTrn2rjztM25CQT1BOCDVlLgOOSDgYJ656fhTlFMiM+V6Fl9f1G&#10;IKg1m/YL0AmYfkR9KzJbxDMZXgWcltx8zd8x6ndgjPvmpmjZiVRkjXkszdAM+3JPBqN4LfdiWSbG&#10;ey4yPxJzTSSGpNj7BbvW7mZ4lVVUYMgGxRxwo2/jnH496la2gtponfUt86OG/doGCkH6HJ+tNmvh&#10;9lEETypCgOFYBR0OeB1qrBFcXTH7PCHUZ+d1+X39gPzpFXRYv7prmVp5pprq7Y4JmmyWXoBgDAPT&#10;v+FVryZYDhWElyR+9bnC+n1/ye9X4NKWN/Pu7uBcnlIRkkZ9qnm0azSBzBBMxY5VpVbjntt60roV&#10;29zlZfNc+bI7P2JY5x2ph3Agp1PfPrXSLpdwY2K2CbOobnB5zjk49aUWUUAZWswCMksT69Kdw0Rz&#10;aLICXG484J2/zq2ljfeSszxSJA3Afbx68ZrTCo0u0KR6DH9a1L7V7o6XFYyqjxrgD5MdOmT+JpNs&#10;rSxlReZZQ74kG/tKwP54PH5YqrJNcSgK0jMGOcE/pViK58osSwyB02bjg9RTZts0hlP3OEUZ5/l7&#10;igWhtafdbo1eFSVwSi4xyKjklaR3LA89RVrTYILeFFlyCx3ZA4x0B/z1rSFpbTHzC8SoBksT0+uP&#10;pSM7GZaMpt5EKqu0cEkke3+fau403dZ6PawW6lJZkDyOnJYnkc+mCK4qRIBKyQs7qy4V05/pWxot&#10;0sNxLDasAjKvmzcBY8gBuT3+UYqJq6NaTs7G3qou4bJTNKzlT8jEFmBIIIHcZGRnpUZIXW3Z0Vkj&#10;sJJV46svT8s5rK1DXbOKMWtikzxhiTKW+8Sc9+vODz6VLFP9pS9uFkJCWJhVumS5CjjtyTWXK9zf&#10;nWw+PVbu3J0/S7BLq4SR93yFti7jgnoB1rqNE1qa8jktr2za0u7cgFQDsIPQg1gaO0i2+tNCcbJ5&#10;H3g8s2OPyAz9WqvoU0sHhnU9QmeWSVgUDSkksxAVeT15NVImL2Eh1W8j8Xy3Wk2qyQzljukfy0fb&#10;gMw6nGSe3c1r3cupajdo73jiZwI47a0GxSecZJyxx1JyOM1FDYRaf5EjSKnkRLaqCwwQRlm/76Cj&#10;8az7vxIuj6taTWbxXjrnfCD8oJ4yCOpwSKW+xekVqdNH4Ziij/0y5aRMZkiVj5Zxzgs3zEd8E49q&#10;zL7xXplhrcN1bFZ2WAwkhSEUZB+8AeOOwIrJ1fXdT8QR/ZrgDT7XOREsT7pW4wP9r+VY2pQ3FqYW&#10;nglCuGYI0mSwHUY7HHNOMe5EpO2iNfxjrNrqt9p9xGWSWBSJIW/hOQwwehBHQjtUk+izXt19otgr&#10;wSO0pZmAxuJJB5ypGcdO1cvYzwXjG2ueUUloJdvzAZztI9P1HvmtvUWex0+IRNtmmcrvVv4eOmOx&#10;z19vrVONtEZqerbLcAmj1OyEeVu5JFUDAYrkkltvb7xwPoa9GeJoniH2m9be23IVHA/3uOB9K4vR&#10;9JisALtfMe4dP9aeG5HQD+Efmee3StFruewie5iuZnCkFo3YsG5Axzxz0/Gs3ZmqbLOsarZSXA0q&#10;6eNp0mSRuPlMaFZCx9Pk3fka8001p4PiFYeRGRmUSPu4VUYbm/IFvpitvWo/7cl1TWrNmSJZxZws&#10;D/ryxIJHttNYc8j2WuxXUsRWC6STb05VkKkD8zWkY2REpa6jpZIYLW6Fu072b3Jb5zzK2SY19TgN&#10;uPuc/wANc/PI4nbCL527Dy43AH+6o9sf/rrWup8WMEGV4llm3oOHLN1B9ufzNZklmylSGI4rSKsR&#10;Od9CmA7sWyzDOS57/wD16uwW25NzDLN6U2GGWWfLK237qKBW4EW3dYrePfcAYZ2zgdc4HtxzTZGx&#10;HbWstnOssw8uMOCTuGTjsB+PpikvbkXWpzXq/KDuKjP+e1QyyGI/MGc8FiFxnNTNFG0OMkHG4KeM&#10;fWgV7qyK8ioI2f58HopOT2rOnmBcxI7BlXB+v1q8YgSozyPQ0yPTrq/kMVpEzOoDNsGOPX+dAuup&#10;b0XW7jR5nBiVoGKiXjLYBzxyKZqWs3V/JOJZElgMm6IbACACcYHb/Oc9ajh0+9ELLPbuAhwzFDgf&#10;0zUunafZSatbJeEm1klQTKD/AAZ6ew5o0vcaulboItvHhGT99E65HVSG7/lilLKHwQXIPOf/AK1e&#10;na74Ksbm1DacIrSZFCxrnEbdAM+h46iuDuNIvNNkVbu0eLc2Fzgk49MdRUqSY5waKCog3mQuVGOh&#10;HT/INWYNkPyrwh+hPbvzimGC7nGLa2kctwTg4/E9q67RNB0uXy1u599wsYLWwfGP6kZ/Ck5JBGMp&#10;bGR4YstAu7iSK+ljuL1nPlwzDAx7dmzzwa7C5tLeNfOijUGJDhQcY47E9B0rOvdB0rSbm61WBVEv&#10;liR0bHEa/e2jqOx+v1rmfFPi1o9PksYZfmcgibO0uncfzH07VHxvQ3SUI6mvLr+lxXckd1PGUWIM&#10;vJOGzgj07j8jWLceMbS38Qw3VnGyWnlCKbIA3ck5AB5xkVxRlXLPcsGdvmYgZx3qSS1t7lshhgjJ&#10;XcD+GP8APStFBIylVbOg1Xx7c3N4Us0SO3HG1l3Fjnqcc/hnHrmsK48Tardh2nuSS6BDIqhcoMnB&#10;xjP3qlttHhmv2t/M2hF3EnoeOgA+919qS60/T2gV7GW4uF6t+6wF75z6cYoSihXm1cz0uIMeWdoP&#10;B6HP/wBb6VKJrTzsLbuTnCiR92Bzkn/9VVWESQMyzIX3Y2bWyPf7uKW1mU3aqyM/ykt5Y3HGOT7V&#10;ZC3LdxqgdUEMBjlOPMlz949gAOAMY/HuOlZ4RigY4A67R1/AD/PvVqbySz7GJUkkAqPxFV5XCqVy&#10;V4JZh6cZP60kEm2xRK8QUYJLHGGGMZpBIZImQNtU5znBC1Umj3L5qH5wCCpGT+IqFGXKqrsCO2O+&#10;OOKYJFxvlVhCy/PkfdwTUSOFJX5CRydx4HHenxncoVskdSB69PT1qHAyyoMjHUYJH+eKAJJMs6Hl&#10;/TBZV+vPNIrBRnyixzk8Y/IDp+ND7ZsnqT2I+X/6/wD9b8mbgVwW3EDt8q//AKvyoAsK5OC3C+xz&#10;n9aq3al5EfbkYI654/z70m9S3D7j0xzx+tI33vmJ/wB05yeaAWgSz75MFSGAAyedtNFxtLHB579T&#10;+P8AKlQ7l27Cc+wH606C0kkyEAz3yOBSuVYiDt0AyeOe4qzDazTdIyR2JOK07TShGiyTYI7e9aI2&#10;LsjRAvbcckZpNhsZ0OkeYWydx9u9akMCWuCoyV9B2p25YkcoxAC/M2dv/wBf+VZ8twXZgGI9fp60&#10;gbSNCVkcq7SJk9V2jp25qjPfWkA4fcRnDZ/Tms6do8PvG8DoSP61kTXDPKdu1ivGeuKdhJ3LU+qy&#10;zMdjts6H5u3pUEZyMkfi1MXDZPlBT14rUsdMe4G7BCDgsaCxtlbmYjA4BySe1brI7fLGOeMew9vS&#10;mRCO1BSFR8owSe/qal388HaOmBSEQWpiPmKxZXHoeCPQinrI9248sZQNgjrkcdaqSofMJwTnrVhp&#10;Y7G1Y79pbjA6n8qYkXWOSSocKB8ox/XHT/69MudQt7xRbz28bknCupwT+P8An6ViyaqW4TzkjHAw&#10;Qc/rUAnZ3JBJy2TxRYZvJYWVqy+Xk7gDkjn6e1Sum5hgkAY3ccCqs8xdY2LZPljH5Co1uJAu3zDt&#10;/u9qBMvqWWQLsUZODnsB6+3FX4SFifyn3Op5YoAAPqawGvlfllyTwSP6Ul1qAMga2i8k7Apycn69&#10;PxosTexvFUW3kZpQzMeJN+3j2HU/yrPlvol+QFehDEAj8MZrEkuSQCWJf/aYniqjTSElmOF6YH5f&#10;j/8AXp2BO50trqDyTMsKIoCZ+ZdwJqvFLdPHguVQvnaQCPrWVZ3KxADyzJIp+Xbycen/ANersV1J&#10;GzGOHYGKna7bgoPXAx/XvRYPU1La4iuOFkxzhvkAP860TKUQBmAROT04rl7sRrK00SMIXJ27Bjaf&#10;Tk/lUcbTPHvcuEA3DJz+Xb0pWE3YlvrqS6vJnXcsWcAs2M989Pf1qoQI5C5nWP0ZskCl3/vNxBAI&#10;xyOvuBVl7ZLaMea5O5d24AnkjOOOhqthWbILVo4fo38Rbk/yqWdsxZADMwIJxn+VTLfIhDQWsUD5&#10;3eYw3n06HP1pzymaQb/JlPI4UpxnqW59u34UXBxM+CVYbiKQQiQo4JVicH/P4VvanPHJCBf6qZi6&#10;lkjt8bASMjr1xj+XvWRcoGZSYY0x8vySZH5YqWGJo4w8UAUKP9a67mPbjOKT7lq60KVujEuTls8k&#10;5wo/XP8AL8atqyhXMYwQfvHqfX/CrMdhJKx+1K5wRwWGccc7QemOehqy9kAEJicxjk7hncfU8cAe&#10;/J7+ybDle5WDNNbnAwOykYFV5VYhBGmwkc/0rZXStRaAFbCcrndkRMQRz6D9ajfRLt5I4zazmRzh&#10;VMZDHGe1GxMovc5swypIWAfn+It2/wA+9RuXIxgnPPNdefA+s7v31q9tDkhpp3WNFHfkn0q1Z6V4&#10;d0vcl5LLqU27lLcFYkI9XPL+nGBg8UX7DjFvc463tmmZY1SV93IiRfmb0ziuytPA9zDaw3usMtnZ&#10;H5hAoJeUdcAdyfcir0XiSa1ujdaXY2NgXf5lhh3EkAdzyOp6Ve1jWodZnXUGt1hEcZDkZbe3bOev&#10;b9aT5upfLFas2pPGINsttpempaxxoFh+ZTt4xyuMe3U1T0/xRYWkri70W1edgUk8gY3AkZBBBHau&#10;TF014JJbhttuCdiIAMZz/jSedGAY4FIU8byefy7dKlxQe0Z2F/rul3ryQNotvMAuAGdEKr7HGQfY&#10;Vz9rpmnvcZGm3EiE/KouwuPplP61jSQeU8BmbiVdy7Rk9SBkdun61ZNp5csQuXAXcAzj5mH4Z/wo&#10;skJzb3Ne+1hrWOW00+3Sxt1G10TBdzzks3c8VmzzQwiPCgvjJc5yRyM8n04/CpljsUkS3+0M8mCS&#10;Nvy54wB3P41V1C2kI3RDdHkryDgN3Az+FCE3cemqQrE2UeQk4Us2MfkcE06HWIlJCwk7+QDgCsqW&#10;yk+zFWwN3GM56DrTZYmggDiLKjCgn6f560yLyR0Npfx7w/2YtEpHKn5geOSfbmpD4lliIZo1nRM5&#10;il5Qg5xwOe2OSawYLue1RjEh2yDaVYcH8+tSPdLd2iQRKsR3lmK8jJGORjI7+tNWvqVGbN9f7G1t&#10;Q0nl2dwFbEaklWx0zn8fwqA6N9mlgSFonidypBwAT25B59x27jmsUgxLl0TnJ+Ycnr2zn9KtC8ki&#10;HmO3lyHjcNwYj8v85puH8rLUu6NTUNNe+j8p7RruCDJxC4S5hGemDkMg5wD68Yrl20OC4ufK068k&#10;aTJBt7uMxSA9xnlPzI+ldzoWsajdSzzWUFvKqKBJmHax78MMf5+lRatL9reGRNMW3ulcmScjI28j&#10;bgj5vXJJxgVldp2LaTR5+9m9tM8NyhilQjKPwRn1pPLdV6Ac9R3Fdjq2ni6s7K5up3eQB41Q8gBT&#10;gEnPPJP5euax5rZFGxc4TpmqTuYNWdjIA8shg2GBzx+orov7cvru1SK1jhSW6dkcnIO1QDtBBzgg&#10;nvWNIY1cl2ycnNW9MAkimEU4RlIkVlJByOP/AGamWm0eh6Jpq3Fp5rXaxniRLeJm/dv0wTkA9OgG&#10;eRmuik882q2scsLXTIZFcSruCZGSMkcAHAPvWHFDfadptjaXTJ5pjUPcl8pGckqAoOS2MZOfSqWs&#10;eIm0+1NtcSnULyRdrRIAo46A4/kc9aHJbRNLrqUPEviyfWUHh3TlEk1zKY45UO4CNWwZM9ycHB7c&#10;+ldBZLp/hrSLfSbFYopGTLyHAYjq8hP+e1cNZtcw6qIVBXW74RwmYABLWIkAKoA5Iyf8fXf17QbT&#10;w3qEILXl9b3ULxzyzvypIxw3rjJwelQ+xS7nE6k3/CRarfX4MrWkDfKwGdiZCqqj8v1qrDbTXEyR&#10;RQiIMT5cQOQBjJZiev8Anp0roCz6fd70cizyFBKj5o8cgjpn29aktrWMTebaEMvKsp/h3DH4g54P&#10;pjNO5le7IdP09RE8cBG/pLcEcAei/wBTXQ21vDZWYWFRER1YjLEfXsPpT3hSzijh2kohy2TkknGe&#10;v41Q1B2ljOAqIBggnrSNdiKXUGjlZYnlDZOGL8/SncyRqQAZnzjB61Jb2yovnTRqxIBVeOeehqVY&#10;GO1268kd6YFSO1kkIzhPUgYrUs7VoSTGSvcnZxn15q5FIzgbkiYjHzFKufaJeUICqeRhQD+FK40i&#10;vFHhvnVpHbgZ55pJkucmN0Cn+6Tg/lViKS4Ak2zPtz3fGao3d7aQ3UiPMhC8HDZ59sUAOa3lVEUx&#10;OpPP3TT/ALLKy7pMLnBzIcZ/PmsO98SJE7pGzs69c9MVjXGr3l4gOGCkfxngH2p2JbNy6ntYbhle&#10;ZJWXqVXIrNmuhK2MHuAAOgrMjil2nOWc43EnHXt+uPx9qsrZXLTCKRdr+nTGec/rQIc5MkcaqTx7&#10;deT/AEAq/b6XHdLmZgs0cZVUYcue2D9D+gpl2kcChYWDNwPlIJ4GM0kKsxBGd3TIoAoXeh3EK/Ku&#10;6Mt83GCfr61FHp7wqWBO0gqB2I/rXZQ+ZciPzmACcduT6n3qe4tbfywkZj8wHHyHkH64oHY4Es0D&#10;bgDxwOfp1/KrE8Mctv5kalWIxgHhTWvf6UiOxV13HjaRyfaucnEtnMW5XPqeD+B6/hQJmdMJQ7od&#10;/By2TyMd/wDOKSJS5C7cs7Yz3P8A9arMjhwrOqOW6AHBXp68/lULT7Jv3KsCOM88fn0pkWJZ9qKs&#10;UbLnB3A/yFVWLgM5U4x8vPv+tXrWGKWQ7znaOSADn2HqT/n2sTaY7pwmwHqXIORkdhQDTMm2chiQ&#10;p68HqRWxBul+X7TKrEcFeAaq/ZHtJMMrA8HcBwe49qbLcmMrGirux9/GCDTBMsGxuScx3Dscc85H&#10;402O8vrZjkuoH9ztTodUKJt8xdx4+cEVP9s3ZaSJpMgcN0/I0hoYfEtyXGbqXAOcFjTofFUySZa4&#10;Zj3BJIP51UuVjlJYwJF7kcH+fpWVNErZw4I7dMfU4osK7R3Vr4jtLseXL5cbkZG3gH/CrP22ILlJ&#10;kYHqvWvOQWjGUY5JHAPUe1KJDuLAybuziixSmdt8FCp+KvioqMKYWx/39WvoCvnb4BszfETxEzMW&#10;Y2pyT3/eLX0TSNkFFFFABRRRQAUUUUAFFFFAHyd4kYL8YPFGSf8AXPx68rWpo80i38UsQIW33ShS&#10;AcYB/rWfrlsbr4z+Johx++ck+gG0n9KuF540MNvGEjZQJGH3yPTPp36fyraHw2MJ35rkknmX7bpp&#10;GlLNvOTxk+n5UPCqcqqr7BcVTSSW2RywJJ+UY7D+f41aaQS2gU437gQeuB6flVWJbvuW7LTZNRlh&#10;tLcM08wKqu44x7n6A10MWir4egZBfjzsGQJDGg2Y772GVWoPBpA8VadFFuCkShv+/ZpLiSO91oQs&#10;qyRXFwZJFDcOgJIXOOAVxWUm27GsdrmmbryR9k0p1nubpv392SSXPT5Sf4R/ePH1PR5u9E8M2ge5&#10;a2n1OPJ8uAlgHPck5weOSefSuI1TWZNSYKkUdvEVUNHESA5Hds9e3sP1rHkhJXA7evb8KFDuJ1Nd&#10;C9rviK9126+0TvheixxkhR9Ac1UsfEGq6WXFnfSQh/vYYEfUg5yar+WOuDk1BJBI3IDEjvitUlax&#10;F3e50MPjjWIgsc80cwJO5pUOcemARke1aN/4r+1W0M9xfQXEkbeZFbQxsqq2OC2euPTua4VoJRzg&#10;nPXGakgs52cOE4UE/OSP896l04lKcrEzsz5uGdmZ3y3PXv8ArXb+FLA6fpMmvX77YpEeK0UYJZyM&#10;Z69ufxriY4imdrAnoQoz9ea7fwy2nanpR0DUrt7V/N8y0m+8isRghvY8HP19aU9hQ+K7MyUW0xAV&#10;2EhHQ44/KrFkksDsphEsaDe4ZgGx9TwK6GfwFdWkSubYXV1CxBjg+RCOuWOcn9DXJ6rEbeeQ3Ett&#10;FN0Ftbvvb6dTj8Tn61KknsDTRqf8JPcLtTzvJjH8MPJA/wB48f8A6hVV7y2iUSKwDjhI1YnH+0Tx&#10;zXPSMRt3ff8AQDgCo2ZscsFHHSrsRdmxPrBZSZGHXP3uPyqjJqA6JHncM4JzmoE2McdvansFTHHX&#10;0NMnmZUk86UZYqnGcCmrBIQ3GeOvvVxyBk5b0J/pSxg7twTj0BoBNjBEsanAHPH1qAxBctIx+UdD&#10;V47WclyST0PWqV3I4dU2YK9Ce4+tIpakOSsRdienAqqzb3CtnP6VPIjSKqYHr8x4p8Vux2hBjPoO&#10;lMpIgEKYzgEg9xTgpD5UZOeTmtaLTJXAMiFVPAJFW1062jjBmyT1PtRcdjAiJd8FcgdDVyGzeRhg&#10;knvit02dpIAUiZfl4BIJP6VKYzGAYY28tR/rPwouKxnRabtI8wHPXAqyFKDdjKAdc81PMziQFLje&#10;2SVAJ/Hv1piIJ0JkyWHRetICDyVdmYy7WBGMjOeKWPVFEXlNbRE4I34zk1K8IKhUxkeh/wA+9Vru&#10;FUTAwf4RzjihCdycOWPyjC5wV7/hTpIgs0fsRtLfX+VQWnlktu528gc8/wCRVtiD0V8L0DmgE7oy&#10;pXbtjPXpSGeaPgSsq+xq81rEVyx57/5+tQyR+WEI5iHT60xNdSA3kkSsxbgHr1rtPDmgWl7awXs1&#10;+CJXIMQ4IIHTnoeM4xXIGOKTnKjccV0HhZr3Rb1p4I90Lqd6yLhOnX/Pr36UpXtoEOW+p2mraDFL&#10;p0thsEcDLujJzhW5wT68/pXJR+BtdJVoTBOpGR+8xg/iAeDXY22vaVqyCRpks7pV2KtwDgA/w8EZ&#10;GR+Fa8OLULKXSMriKeIEsA3GCD+PXHII9KxUpROi0ZHk1+99azS289lBEwG1kZRkY4yD/kVlfat0&#10;mVhVQvBbd1+lew+IvCltr2JkfybpRjzNuQw9CP615deaQdNuLi1uABLC+HOc59/89q2hNMxnFp67&#10;FNZ2+/HkNGdwOeR0x/KuuF43ivRGtJpTHqcS7/OQ4Dgd/wCefYk1x6OskxWPbs6DC8cVt2Mh0vUL&#10;eYxDcMMY2HJHUGqZCdvQ5+Z5Le6eC8j8mVWOSfuHnj6H3pJGOQkyllIGwjBK++c8rW5438OjTrhN&#10;Wi+a2vAJUcDJ55AJP4/lXNW18sC+W+ZYeSUJ5HuD1HQ09JRaeqe6NKVSpQqKpSdpR2a6f1+JYSS4&#10;siXjf5JBjI5Vh/n8RXX+H/HkljA66i7TKgGwAAEDn+Innt1rm4IkMPnWtxHMjD57Vz+8H/Ae/wDw&#10;GmzacsgL2rZx1Q9RXIsDVgnLCPmXWPX5d/z8mfSvOMBmVqWaL2dTpUXwv/F2+enZrY950i6tL+zW&#10;5tZ0lRhuJU9Pr6VblkAXceg6D1NfO9pqV3YOyB5FBGxgGKnGc/5zW9aePtR02eEmRrqEZbDZO32O&#10;f5isKdaFTS9n2ZjjcmxeE9/l5odJR1Vv0/I9a1G7XTbGW5lUPI/ATr+H0rO0nz7+1aa4iSBFHDDj&#10;cfpWHbeJrLxLdwyPcJDAR0dsBfxPeu1XyDEhTHkqPkAPB9/etveieQ1Ge5nSQ7EJdVZfWsj7DJqG&#10;skujRWdoRsRj/rJOufoP51Nq17NcXnk2+TboMuV4zzWnpaNcxb2yqr0BOcf/AF6v2j05jD2KV1EV&#10;lKjLA49RWnbQiKLe2QXHCk1QjlT7QVTcyrztJHIq0by2uJCvmlHBGAwwD3xTnU5tgp0uTcjjkcKY&#10;wiTxjIIxtI/of0rgtQVtA8UNPbwyQW8jbkz93p04HHOeOeMV3qNIN3kgheuRg5+lcT4mhur7Up5p&#10;ZT5EUQCRbvunIGcDrz60obmktjT8Q30914YvL2GSJPMgwwxnvjB9+teJeHtS1DwZ/aj3mg/2hBqC&#10;4adMEpjPTIOOW7j869j064trvwp9gnLNJKjKfLTc3Xg459vyrhEtTp+oSQXkkjhjhlI4I7ZHftVx&#10;Ss0S5NNM3PAKeHfEFnJPaTrLqJaPzsQ7DbFn+4gPReTzzk8nnp1fiCeGwvCrxzXszYhsbO3UebI4&#10;T5uQc7dp5bAABPtnzHS/Ecei/EnxTIsEvn3E0Qgto9oMjA55PYcZJ5x+VenaRaS6PqN5rWqyQXGp&#10;eWzyFGIOOFWNAeFQE9Tyx5PtLk1qaKN0eY+NdC8RXGqz+MHvIJ5ra3zPBdL5IiABJSJSckAfic55&#10;JxUuj3P2jRLXVZLWQR3KEDDBlUjIOcc54zziq3jvxJrM0j+GXiCand8XUiy5Aj9wOOQPy7c1Jpk9&#10;/aaHFo+nWbyxrGWL4J3KeN/UY+vTmrirbbGc0nvuWZd10yztIJ5AfmYj5j7n/wCvU66f9t86SEf6&#10;pMLgkEEnnr0PNZt1p2pWkMMky20fZEWUM+foKvyJf6fYJdXeyKV3B2tkPgjIJHb6defQirujLlfU&#10;rvptzFCVjUtnnjtVZNNlVA0iHdluW6nv/Sp21+4KnmMknd3B+vWkXVLieIxmWCMNxynt64o1JXYW&#10;WErAAMhQcuxPJPX8OtURFJKxWBgFiPUk8f8A1+tOuA0c8ivPGSBg7XGPwojVjCkEaA7mLOf7xPr7&#10;f4UDu0RS290yhfL8z8AcfjxVVw8YcTlSRnIBzt9R6Zq5PZwQqBLcHdngIAM/p+FVbaxuLuVvK8yO&#10;Pu0mflA5+g/D86LglcfFeRqdo4cDIDdvrVy3sdVvg8luuxM5Z87VX3J//X9Ku2NnZacwYRiZ8cO4&#10;zj6Dp/8ArrStVvLiTb5DyRgcnHAGeD+FJspWWxkR6TbRv5l5M9zJgnapwAR2yfp+la8FqXhWW4Ih&#10;tRnyokGMkd/zxzVu7SKwlSSS2zJjIJH3Pw6U261G2ulBRyzBMbSuAvt6VOor9yv5tvEPMijUEg/e&#10;bJBqrJeXUscz7ZZX2+nCjt3p7JHaWy3TSxmR8lYcZPtn0rDu7x7mYru6ncQDx+X400iNTVOvLbwG&#10;K3jXbgAM6DJPrntVS3NxfmSImR5QpZBjPI5wPyIqjcrE8Kjy5Q4G77wOD/On297IbhShIkXso607&#10;F77l6xjVma4kGQiH5Vxkn2qCWG5vnMkce1CcB3YAda3/ALJHJCs8bbXbh/l4b3H17jsc1WaYW8jJ&#10;1kxxjoP/AK9SEnyogh0MWUAmlZXkPUr0H09frWhZ2mjlFlMbCZf4Sx+nAHGMDpioIr2QMTKPNjBH&#10;U459KzZnZbhzEhXJOBnOPxpkqWtzpbiyiljHkjIHXJrGnttsjbMsVPT1q7BqEk8IQSIny5OeP1NV&#10;7qeGEZVieMkjPX29eKQmW/DUEN1rTrcRu0UdtJKQjldxUfxEc457V0MHh/T7Z5Zn3yiSTYkeMBT6&#10;ADqT1+n51k+ArI3V/fXsxZWRPJViehcHJP0AP44rqtGvo7q5e7aNEhnmdbKNTuZzk7mPYE4HfufW&#10;spyd3Y6acVZDoNGNtbYt7CBgWDFWcB+fXIxx6ZrJvbeHTr65EKHagWR7ZRlVl/5Z9u5YHaCfXFd1&#10;GWVn8y3kQZwHZlAJ9ua4nULK4/t9IdQACSTif5DuVsDBU/Qsn4E+lZxd2atWRYWxnsPDrWsKIbtk&#10;dsOch3bryO9VdKhaXQdIsgRiaUs6jGfky20jt823IrQ1SzkuYYVglkRY3DlY2Kk46dO3qP8ACqBW&#10;wO2O6sWVkb5Wicq6HAHB+UnoPWi4JFzXYrl7+30GCYRPdJ5ly6x7jGq8rz0BPI/AUsWgWmlI3kKj&#10;R7cOXQFj7k+nt2rVsdK0uGAy2MS725ZzkyZ9y3INMilEu7cCQOGGOv4Ur9ENLuZ6zRWrrFKQtvMd&#10;oBxtDdxj0I5/A1y3iu7EN3DapIskcUglG1geGBG0/Tn8K6qaVbO8hDEABvkD8Eg8d+vX/OaozXOl&#10;anqlwkjW80KwqjOWH3gx6Hvjnp0qo6O5Mr2sjiNOtFiuY/Lwy8lX7E4PB9D6j/8AXWmlpKXhV8RM&#10;SB5jMMLk8kfh2rVXw9aRQS3iX0kNumQxSIklQeowRn8q6bRIdD0tZZAYWe3iEkl4+flB6Zz90+w/&#10;KtHNdDFUnc07b7CloixpiAKFU8EenasPW9GGt3CaOtwYD/x8s6jPygEDP/AiMfj6Vjat45s7C4vB&#10;BBKyXBBVGGCCRyxHbJxgdepI9c8eILrbNA92ljLcrtuZniaWYD+4AuQgAOAM57nFQoy3Rs2ramlo&#10;Gn3mo+Cr2C2XzHsr7zrNsYEjL1HuCCfzrntUuLOa2s0lSWIJEFQlRmMckE+vDD8gfUVuXPiy00Tw&#10;5Fpeh+csUaMHupYyrZJySo9eT19seo4K4uJZF8th+7JJyx5PTP04AFaxV3dmUttDTnVFT946Bd7F&#10;ZACQRnI/Hn9ajWMSrtfIPUAjBx7Ve0nQru80y7vbqM2unRxFlmkG1pHCkKqg+px/Kmzxvb3sUFra&#10;+fKyx9UOQ5UHZ2756gdj3quZbEODZBDHLFKg3qHUghmPH1zVkQTq7S2whkwfuk/eOR0HpVq6sb3T&#10;tsk627SEbzCvVB78cdaNMuQtw8+0AAENn+EHGPr29aL3WhLj0ZHY6dYAS3esEi3K7oYoTxnrsXkk&#10;daoiK4mSWeK2ZbZHODySozwPeukkh05dPKgRvAodvMaT5t5VhjGOOTkdf0qz4euILKOEXZSO23sd&#10;znBOQNzfQbf51HN1KaXNY56bSZbdwJyELgNh1IYA85xjNW7K/j0Sab7S7QiZF8raoZiB3YckD0HG&#10;a3/GcMVzBLIrbt8Kupzyw3fKP0Feb3FrIskaopcyHAGOefbPNOPvLUG+SVkem2mu6YlkLuG+3Tgr&#10;5kUigFug6D2rmNbW3uNWu3tY4kiz8vl/dzgZx7Z/lWPBpNzZXcv9oW8kUioH2kcnIzn9K6PRLN7t&#10;zcTwMkSgGIk8ODzn/wDX+VTyqOpbcqmljTsr3U9VIN1Gv2UMEbzSwOVxyFI9z9cda1LeCxa7lV44&#10;jLENuSm049Qcc9e3rTg7EAOoK4xlf8P8PyqnqUtolqrzsMdY9vJJx2x7Vne7NVFop3M0YvJIYHMi&#10;Ag7jWbqOoQ6c0MjztHPvG1l5K+7f7PrmsC911bKWRrNt5TcoJHHoCf8AP+Fc7cXdzeXBkYvNIxzk&#10;Z6e3oK1VMx9tpruenT6jYa1qC3VwSljFGYhGhJluzkNsCg9M7T+IzjNcl4l0b7Rqt3fXYgtrnyxI&#10;bcJkxjhUUnOOhycdPSsOzm1W0jL2QaOWRdpcL8yj0U9V6djUNzc3+yRZw2Jfmkc8lz6knr04/H1q&#10;lFp6MTmmiZcRWSIgBUD74HOP8f8A61UmJRzOFwF4VQQfx/z60+KVCxRyY1PBDDnGM/j+Fa1rZ2l5&#10;JPEsgEyWvmx47EYJH5Fvzqm7GSVzN+ee9WS5bb5as7Mrlfl7A+hOf1rp9E0yNdMnmvJzbaWdrzSA&#10;7i7qMLGjdznk46cDPBzlS2Vo19CrvKbMShpiy7ZMHBJBPcZP5UviDVftl19miZVsbXEdvEmVUJ1z&#10;jPXHGal3ehrG0UUb37LPcTfZbRYoWY7AclsZJHOeuCKy/KKOD85BPIKkY9qui4QL/dQALkDg+wx9&#10;ar3NykyFVVRg/Lgd/b9apGLbbKrqpmcmTbnnDGmsuZV2SIcHcWb0H9ahbfLIGbZjAPXBpdgHJGBz&#10;0oK6Ehd25BODzk8A/X/CmvAzSq0e1QOW54Hv/n86DJvbg4AGBg9qez7gGLx5HILfMf8AAUxaofEq&#10;8BSrYAJfsOeB/P8A+tTG+zlSTudgTgYIUdunQfjUbsXbgu+eemBUscE0yAsjkDGBjj/6/wCNILNl&#10;PzZMsu4c9wMUxiSnBHTHOavNptwZFKqwz6n/ADirdnpLK/mTgFAMkHvQ2XYqWliZRl+R/L8MVcOl&#10;xyMDuIUAdM8n0rTS2VEMjqdgGFQEA59cGlWHeVZ2xyARnJ/xzU3EQW2lwCPJIJJ6kn8asNDHE5RU&#10;7/dz+lHmiOTChQenIA+vFLcSM6l0LFFxxjA/zxQFxzrFM7OAFAPAP8Pvml/doELHYp5681FFPgEO&#10;CTk9DgH8KW5kMlsp58wkZOKQr6XKs87SjbuBIzgZxn6VQl3FGRlyFGRjGaumCNIm6AtkEAdfr60k&#10;Fj9qO2OE7AMfKOP/ANVVsZp3ZiSq8mFRwhcgZPpS22nSSHy415J/OukfRbRB/pdwATjCqcjFXfJS&#10;ytRNF9nbsDnJ/LP9KLmq0Rlw6VaWYBkdWfPTkgCrxVGzsuAgxgbl6/096WGeWVzC84jU8jsoPvU7&#10;Rsq+Y7q6KOWUKcD8RSC5XSzz8ygsM4LMdoFRtausm3aF6cFwfyqlcXTyBsZC9ge1QG9mROJXxnjn&#10;FOxPMi9fvHDLEIH/AHvVnIGB+FZMscl3dYNx5jN1IHA9umB+FV5dQG87hnnqe9TrrMckglKENnJO&#10;OpplIVNMk3FSADjJqdLSOEgyHkHGKkl1aKZBiEI/ByDxn6c1XnvWnj+eQnb90UFGg22e3BXgr8rD&#10;0FVjGignPI4qOzmI3ZB2njPrT2Sad2VVKn07GkSyCa6WPKhc8/SqeZJn3YGfQdKujTJODI6hQfu9&#10;asiKGPG0Yx1J6mncmxBDGsMLSvtaRuBxnH0/z2qnI4OQz/wEqw69u3TvT764ONm07DycD/PXmqBW&#10;Tj93IHLdAoGevX/GmCRcjQFGYoct/fAwPTgf5+lXI+UJVNhUc44z9aoRlCw+8eMYGQMewq0XAjYH&#10;AXpkHr6flQSyzFCJnVsspByVIIGMVZvLiMr8zAgKBlSM47ZFUmmkgtwpfIxn2/Gqd1fNc5ZhhiQq&#10;8Hp/k9qnqNajx8xeXKDaNwxk/wBP84q3DcqZY0Yl1f5SQcA9e+OPrUduj+S2eTtxn0+tWNMZLrVY&#10;4bq7+zwHLSzbSWAAzgDPJOAB26elNji02a8GhPqpa30q1Py/KSvZu+5z8o+nWtSLwJeWYEt7qGnQ&#10;Rrj/AFtyQSfTO3H86kuvElpYWUem29uGgVSBawtgMCTgyuCcnGMhSPrjgRQ310pSV0t4pmGQIYlU&#10;p9WA3E/j/gIvI190ii0eC8KwtftLOrBQtuoZT7hh16fUk10Vj4MkG+U3NwMAeb9pk2bVzjBIOevb&#10;P51Hpcl/eecZ7w21nbx+ZNOFCkL07feJOABTZtWbUWSKEmCwiJxgkk+rOe7f48UtRXQ2S10e1u5I&#10;574lN2dtnATxxxltuOvbNXF1Wa3gks9PU2NuzZwCGlY47seQfoAP51mzXbWrN58xyeVXO4EY4BHQ&#10;fSqPnPdvsjQoDyWHbkf59qoVzXGrzJeGVrrzpACD5rb+B7MCelVbjUJnMlyLlSrE4G4qB7ALjH9a&#10;zLmazhuJI50VjGpUYJO8+p/z/wDXmjt7JRv++u0sY1O05xxg88UC5mWZblLqFG3u0IUlmQttznn7&#10;2T3/AFqrBeaYJgsqSFQM7lG05H0z+tJaw29za7HCwyq2N2DzyOuOv+fxpakiWs8axgN8uc9z1Gad&#10;2Jt7m8kdrdWBNtcuCOomI45HTPT8Kgv5LOz2wSOzF8uwVRxn/PasjTJljlLltoByVYZBHHY1pXsU&#10;Fzak/L5hyQVO7Hpn86Q76GUsPmwyeWSAoyMj3AqvbTzW0ok4IzyCOOKltJ5bQPmMvHnBzng+3NWP&#10;LsrmRWEgjAXjd1bHY4oIsmPmkXVIGkUYlQ5CrwAOcgCpxLHLYrPIOwClnySRwc557fr7VlSWjD5h&#10;8qkZyP8ACqhR0YjGR0znGaAbsbbmeSVLu1XGD5ZAOeo6U+K8aSRlulYAEfL/AAqQfQ1jGWWFFCO+&#10;GIOO2e1XoJxLIS8oTIyQwPX8PxpAncuR3EcrOrRhewbPCn+vepHRlU7cYU4G1evaqyD5cgB0PJJ/&#10;nUtixExRnxvIKhaQDlEcylfJGAM5OCPxNVLm2MeJbYMo6bWPpVuT9zdhlZjGvLBjn6/0qWWEBeuV&#10;5APSkhJFG1vfP3K0RDKuSR0qyNvmL8nCnoD39azY8205+U7j8pAPOe1WIrpAoy6hcEnPXNUFzXs5&#10;ZZdQFtHcvDJPKq7xKU56cn0Ga37vSGsIpJ7vUnuoUXb/AKMSyyHuGcjA/U1yFm6zHeq5kycY6jP/&#10;AOs1oQaheaY00cE7W7kFWwdu7B5HNQ0aQemomo3M97cF2Ro40XZGq52IB2BrMKAZPJb684reOtq3&#10;N1BZ3CoAR+5C5zjuuDkVuaN/Yc8RnfTIUeOMupluiQ7chRhuTz6Z+tF7Ao8z3OHa0huIWKlTIoyy&#10;g9B/L/IqLSLP/iZLHuSONgecnGcEDj8RW5rllJpl7KjuhBIbdGcKQcNwDggc0y0tLLdDeB5phCfN&#10;dkjwgA5PJ69KaY7a2Oj1qzvrrULi3tbmOOGZI3kkwdykIAQPY4J4qKw0zT9PVxbhriVCBJPt3BGb&#10;1P6n29c1a1mQXulRPZN5hmVWi2n5X+8SDj6H8hXNSXdzJax6zDM8E3m/ZrmGImMLnGGAHQ8HP1of&#10;kXpzXZW8V3lrEZltplZ+SBGu5s7gWLPnGDgHH+NbmtTf254C0HWHCieKb7PIOcYIK568Hgc+9N8Z&#10;6CT4WXUbe7bUA+GaZ9uVUjAIOM47YJ6kVkWeqRwfDqK0MzrI94oVAwHKlCSR6f1qehT3dyn5gmjm&#10;gYDe8QYDnlk4J+pBY/hXRaXCkdvdzPDjeI/JbHGNoyv4H865fR2jl1mSeQh4FWRT24II/rmuv0+6&#10;0qRxLd3e6QkrHbqpwoHHP5cUMzp7jL5GSUvF88rAsQo4Ge496ypfOjx9oXZj7oI/pXTy6zYQsUVZ&#10;GI/2R1/OqFzrulvbNJNHvZeQrgYP45oTNWl3AQT3FtEQsQYAHAkz26dKnhcW5WG5KRSnpuPHHv8A&#10;jXPyeLrMQ4iso/N/gAJ4/DvXP3+sT38/myqFXqSh201cTa6HohubXcEa7tkJb7xPp+FVbrxBaRzE&#10;JKs0Y4JXofz+leZyT5fCltvqxzViCZkHFv8ALjlmH6mnYXMdPe6/NcW7yIxWMMR1HBxxx3rm5NSu&#10;ZCNu089xWnJdWUkVvb/ejjGWYLjLHqf5flVuLTLWaFntQpOOueh96BNNmbBrEqKPNs49o7gYz/8A&#10;Xq6Nbspf9ZCSxHToOlQXOlujEExuR6HLVSSyeR/LeI4yB8vUntzQGprNqtqwwke1sHG3k+v863LZ&#10;lvpmvFZQWjwWPHzY9vYE/jXLixSxcZj82UHIjIyPx/w/PHStm1t5obfzZg/nSMeDzjIpMauOG+a5&#10;Y/McdaswxHzBu4JPFR25C3BZjgNxnPP41qSTW1gm+bOeoReaYE5lhtbcufmAGc9qyBf+cWKgDLZ3&#10;Z7emKoatrQu5AkSbVHRF559ar2up3MJANmsqAngrjP5GgVzoImkljKsWI55b/P0qpf2MU6syEI7D&#10;owyKzv7RvpHO0eUM9AOn19aaTdM6lyWPTk0DuY95pzW7srpGcHs23+XWs3y2Y4BYjgMdudvP+fSu&#10;zFm12nlspZuMf4Cs+88K3BXzLeMq3Tax7/WmS0ZKzeQfJt4pJCOpxgn147Cpopp88xIAfukSVE+m&#10;X6ZR45I06HH3f061N9na3TLt8pB6g9f6Uhlu6ljms1dxmWM7SvU4/r/9esOSYm5dmDjnbyP881fa&#10;fMJSRUODlS3RuvB/z3qvFDBHgzg7clvLycH3wKaE9WUnSTJwAUPLDv19qsWl5tk2TR8Dpj0qx9sE&#10;g2paoseeNsYJxz/h3NU5zKx2gLuY/dB5FAtjfg+yXaBTNEM8DdkY/HmkuNNiB2nhvVCCD6cjmub3&#10;PCecKcdMYrSt9fdYvKf541AA3Dn8KA0ZHcWGHIwCwOMYPWqL2hX+EE+x6evT8q311aykwXictjsf&#10;51Gb2FnxHbgtnI74NFxcpf8AgGCPiJ4iBxkWpzj/AK6LX0TXz18Cm3/EzxM2MZtycen7xa+haRut&#10;gooooGFFFFABRRRQAUUUUAfLeoWc158bPE6wht6Su+VXJXleewH1NaF9dhLx4lCYXA2o6tj1wV4B&#10;z27UwaXNq/xs8X2cDSKzFsurhQo3pkt3Ix2HfFdzqUWkeEtFFra28E1yyYMs0YZiPX/AVUZW0IlG&#10;+p5pdeashXyGXB/5aHb1pkYkibzAFBJB+6cnt0q47tJIXwoPX9f51FIzow8vazEcgdh9a2uc/XQ2&#10;NCn1C01NLmxjjd40ZJZJAdkYIxuc8Bfzpmo6la6f4jgmt7n7THFKrNNEuF4YZAz1wARx1rMuL66v&#10;LeO1LCG3jPywocJn+8fU+5ps+nGMgB0b3U5qLa3Zo5WQ2+uYnvLiW1j227zM0QdcEJk4/Sq0cxkI&#10;UoTz+dSyWpAAJyfTFLCio4AIz3BH9aZO49YEEitIF6HAPrjipEjIILMQKmjdIn3OEZW6A5Pv+WKS&#10;WZNpYDCkA/KT/kUDvbcjkslkAAkbI6ZNV3sTu3ZDEf7VTvelztjAQ5/g5JH8qcgBxIMAHnGelALU&#10;rrZuzrlVUHsaspam3k+X5tp4Zc/pmplkcAjBJPp6UspeMYkK9Mj5ulA9EdnDrN74r0YaZb3y2Gse&#10;WI2ViVW7QDgBuzfzrz7UdCu9DkdL+F4plOApGNxBxwehHv0rZtoftLIkKs8mQF8sZbOeMY6122u2&#10;wufCP2bxDPG2rRkNbjO6UL6SY9s+9Z/C9CmuZHkCpI7b5N+WOOvQUSpsbYnIB6jgH8K6T+y4og7A&#10;qwQjP19AKesMSlI1iUOuWJBCkfVvwrS5nYwIrOZkBUZLfdyMZ+nrS/YJZJR8p6YGa6HyI0GZJNq4&#10;4+bA/M/061PFLC2VM+Fzny4F4I479aLgkjHi0mRtqGRSP4mJwFPpk9TVtrG2tUkEqu8i/wBxM5qW&#10;dhMFKERqMlexP0A79/xqk8pVskYPUSMSG5/GgexYextbkia1h2xYAbcwz05yP61XhCWsnmBEmVgy&#10;hZRwwxwcUlsF+0lREOcDOM4P0qw3zEh/LUdAQV49PrQCIori1lG2SyRGGQHBxyfXt60GzWPOwjbn&#10;IHX+lNnS2RRFBmRupYjlvoBS8lwDII+hJyOvtgfWgdy3brayw/M9w0ijkCPqfqP8KqzRmUERRsBw&#10;elJNfpZqYxIHAGNqMQo9iR16mqjaj5QZvJUknqSTj/69FiXJGhAPLCoHYqOSSgx19SeKZJIvmLHK&#10;4BJwNuMY+uDWcNQma85+XJ4XYCP89a2LLQX1ewudQlmkjWOVIk2JlWZiAfoBkUPTcSd9EUL+EW12&#10;u5SsbdTkEn1qbCq7PHll4xkdqs69p50+VLH7XHcTpglhGVI9B7mqss0nlESBiVXJVeB60LUezsTr&#10;tZcgj0wB0qpNE2c5OPWov7QwVCxE7hjDH8P61rWVpe6krC00/wA8qo3bD0ycZP8AnpRsFmzHR2gl&#10;y+SDwQTjir8c6TIPs8T9CCWIOK6XT/As9/5Ut6wht2XfsD7nbP04FVvEfhOHSI4r2xlby94V4ZGH&#10;fuOMn6UudXsHJJK5kLZ5GW78474plxbiQpGGUheBt4BNOAw+FGG6YAzn8KvWlhd6ifLRA5HJRRjH&#10;+8f4R+tPYmMuYq6dY20OoWzSsVikm2Bh1bA6e2SVGc12T23h+NmMn9no/o1xuI+oXNY3iDQo9P0A&#10;SSSbr6eRYoUQ7UUdTjPX6+9cekTQ4BYEj7xHOam3Nrc0vyaNHT6ncWk16IbKK2WNSP3oBAbP+y3T&#10;mvQwLTQ9HjkmlM0gQJvOGaTA4Cj09q8fhuY7SZLgtwp3Hd8wP4dxUp1MlZHim8pnUqVChcj0+ntQ&#10;4X0FGotXY7VfHl5DIyxwQDcGWMtncvoTnjIrj7y8mnvJ7q4kLyPzJMzDJ9/bgYqFLeKaTDXCwx4y&#10;Xd+AcZPSsi+v0kIgtnmMQJA/2s8f1q4xS2FLmZrx61HaOXsnEjbdoaRQwUZ/+tTn1W/vrg3UwRp3&#10;OfNIHTp06D8qzINLklj3XBYHgFAen1rXvozDdFMBRtBAUeoyMfrVWRnc9BsGPifwcLW8ufOfa0Q+&#10;X7rDpnjg9Mfh6V4td6fPp97LbTY8yJtrfLyQPT69fxr0PwtqxsLsJI7Jb3B2N/sP2Yfy/Gk8daVH&#10;dK+oWssZuYBtuFXkgZ+Vjz+Z+vpUQfLKzOiSTgpI85MyrhwPLYn72Ont9ef0rXtPEMjLHFegXCow&#10;G5yRIOP7/f8AHNZclujJlZF81RkjnOP89qoNE0TJhlyDheQT37H8K263MrJqzO3As9VdUtiZWbgR&#10;yYWUfTnDfhzweKzpdMcO6wOHKkhlJwyn0Nc6twqkjeqLgfUk46+nWti31h1K/aYVugrffLnzBnGc&#10;N+HfP0pVoUsR/vEeZ91pL7+vzR25fmeNy3/dKlo/yvWP3br5NCslxb5yJIzjGRx+taFh4l1XToWg&#10;hu38ls5Qnjn09Kc+pQbQ0cxy4XMVwu3aSM43AY6dz+XPD57a3O37VbtbO/3SeA3uCODWEcrv/utb&#10;/t2en47fkepPiPCYj/kZ4S39+m/00f3tnVaF4101bcWuoQlADky/e3e56EfrXYSeI9PTSA9i6SRy&#10;A4wcHPoR1zXjkukOOYZAw9G4qrsubORWYSxgEcqcdPeuWvSxWGf+0Uml3Wq/r5nTh8DleYK+W4pN&#10;/wAstJfo/wAD1/TLiYpJPJgbySzE44/wqOxlfU9Rk1CQf6NHlLfI+8e7D+QrhV8QNPZvaLqE0UbJ&#10;gpMA2TjH3uw/+vXRWniS+i07EWlQS7MLGIpdvGcA45wMe9XCUZq8Hc8fE4Wvh5cteDj6o6+IMlzH&#10;IZZR8pVYg5Ksc55HT8apapaNI1xJ5y7JAV2heAeMdfpVSDxdp4gU3MMlrdlMmJx09gf60pNzfabP&#10;qEMRkt1BG3eFBGDuPPYVSTW5z6dBfCFwkWiuhj3uJTnkDHT1rjvGLySeIpSIzChZTzgg/KMnp36V&#10;u+ErqKC8uI7lFQSqsi72BHQk+w7frWf4z1vR9QRIrOWF7iM/NIgIGMcAEcHk1XNGE/eYRoVa0P3c&#10;W7dk2YXw4m874k+IGnKCeeJGyY174zwOnUHj071W+JusJd6jaW+m+IvOvJr5lK2z8wJnA+YHOOhA&#10;471hL4lg0DxZq99I0itcaQ0MO3+KU7Qv0Ax+nrWv4a8KWkPhXTNQjtA9/Mu9n2bmGdzAjjgbSPyN&#10;NK8hOTUbNFbSdBWxu7m/uryW9upEJaWY7mJwMcnJPOPwFdNYxLLaXMlzNIttFIuUj+/K5zjJyCfu&#10;k9ex/GmkSh1RsjIx6etWJYYRbg29xzuDMh4+YcZH4E1o10RgpO92UdSv4pLpZ9NtxZOg4ZRh/qSC&#10;P0/M1mXd5e3bo9zctLtJIJ/z/wDXNbyrbzIkTgA7uT+VEuhwtIFeYKApJx2Pp/8AXpqyE7s5fzCw&#10;54B6+30qOQ7FLncFHA9z6Cu1s/CNrcowjllkmVQwTAUk9+pGaiuNMs4gVQq8ikfuSCOfp1/Kk5Ao&#10;2OAeV3lbGSxGAPTmuo0ewuLpS858qIrtAHUihbaBLtgESMZ4GOFrauzKLaDCDdsUkBcbRgdaTZV1&#10;Yg+zW1oCsCoM8h25P5/jSrOSGhnffknkjGf/AK9LZ27XEjK+ZNyfwtwg9T9OmKZpxjlfmYpIp+XF&#10;IhXuPOnNI7bMrgF/mXHA68UyzvZILgM6qWQY+XB5/rW7PHi3k/e+c74G844HYce5P51kGFF1VYmP&#10;DgdsgnnAppjcbbF+a6+326seH24TBwB6/wCfase3Qo7yHK+VkvjGSM479zmrkQa6vRb29ozBflYL&#10;wST256n2+tTzWcfmeWiyiVZFEyONpUZ5Bz7UA1c2LLR0khhup4xePwNu5UVV44GVOT+X1rgdTVX1&#10;i6W0SSKMykBGxkc9P/1V2sHhLXdWsILuKRI1LjbvkKsFP8S46Y6Yrm9Xsn0rXJrS5VJLlJNxZud2&#10;eQf1qYvXc0npFOxUtrGe6c+avlgDYwBAPtx+Iq8tlFpc6iOWNpjj5Su7n8M9azi811KIlOcnBAbA&#10;/wABV+wtHeRCApYkENn0IPfp0q2ZrU09M1MNMYLmIH5jyo24OD2HFS6lpRk3XdsfMUcvgdOM8CnS&#10;2thp0ReZpcAFmVMbj9DnA/H9awY9Vktr97i3LKm/jedwx6HNSN7WHNIyDGPmHIz1H/16pPIyorf3&#10;mJJJ/wA+laMtwl+PNEYjlByyJ90+9Z7bndxtKHjGRkUzPlYuxpFAwWLfKDzx3PIrsbfwlp9ncxxa&#10;zPFMzpmKKKZsk+/BP4iud0fS7jVbk21mYxJt8zazYJx6ep6cV0OlXFzo3iJ4L8q0k8CpbzOTt7bf&#10;op6VEn2Naa7o7XQdM0vS4mFnDFbiRg7L5pfJAIGScY6ngCufkjm0PxpZ29myraTykxccbX271B6c&#10;FRirIR5tNlOo3V7FJGv75kmYFXz0VBx3AAxzkfWsqGy1Ow1KyuNTnE02HNraTSs8xPIHHIHXPXjj&#10;msl1Nn5HW3UizCWeePzlj3soK5IVf7v1wDWLc6jJrGnxPBbCOQDdASdzlmxhc9Ooyf8AdrcvQ9po&#10;0ixp+9MQgj3DoSMZ4NZmhaZ9kgQIcouSG7ux6n6cYH4+tSrWLZKs3lXv2KchpfL8xHAxuGcEY9Rx&#10;+dc9efbNQ1Cazt42KszoIlKgsFwGJZug+YdATTGmm1XxDqskd60VnbqIDKmARjlgrHpyDk+wrEtf&#10;EK6XPKbCB7m9lUhHnbISInOeOpbljkjtVpC21Ogv9duNIu9uqCK12KDFFBKJJXPGfw68nFYd1401&#10;e7mlawMOnREjeSfMbv7YBPHb8awpre8ubzzLqRrq6m4KR5Yn8ewFdZoOhuJ47S3iV791yzMuUtV4&#10;yfrj86vljFXZnzyk9Dn5G1ydmneW5upShRGmjJEYPGQAevXn2p2laMLq2lIlkgNrGXLRrywBAYkj&#10;nq3r/CeK6zVpfDGkSNZXj3mpXSnayI2EBx0JHI6+p/SrNpaXd/pLQQ6ZBounXRVZDlnuJEzk7QAT&#10;+dJzstrDUbvU4mfTNdisDeI072JOUkeYAOc5yqt8x6dQO1V2svE88Imljmih3l0e5l2Ese43Ebic&#10;DoM16lq1ymk6XJqHkJvChIEzuUEDCAdtqjk443H2qtommW9tp9rq1xPHNfXY8x7md8+VnnAGfw47&#10;+gpKrpew3T1tc4zQvAOoXsqz30jRoTlmcncfzwffjGfUV3K+FdItIW+zWLX4UZMk8uyLPvnC/kp9&#10;6vx31hMWkea4bZgeW8exH/4CQxNZl9qTX16huLVjCGAQTsyqh5wQdoA/4FkdOazc5SZfLGJnapBp&#10;e+OCy8N2Oo3IPMdmSAn+8yqB+prDuNJuY9Q+0ajFaLc8LBp8K7xx91W2jqPTknj613NgsyvPJpzN&#10;G4bE1tKNpz7jofqMfWsLU7e40++TUbOGe2lRSreQ3zJkkk4IOV59xTjLoKS6m6dO1e7+ypeSRHU1&#10;jEhCL+5s1OQNiZ5fhhuOcY6U+30S3aeIfPCsU3mFJGy2epYkH7xBx1/TisC01r+02klvpLhbqMjb&#10;dwyBCo/usoHK5z2PU1JHfW8saSXN3qN2sr7PljBVmx12cZH4nntRytBzI6oQxR7rlbdcy8Lj7xHU&#10;c1hXWkWounkXSYsZIMmdu4/mMj6jNdBZXEd4Nojlg8sBdkqgbePTOc9Ov4VjeJ9eOnWDRWRje7+7&#10;8hyFHr9Txx9aUW72QSStdnG6gU06WO1lRLiU5k8yVjtQFjwB36U25kumtreO3V7q+ul3u/U7M/Ku&#10;DnAyAePb0rGluHe6lluZmeckli7bvT/P4Vq3939rtYlgLxgRKjyAbd2BwB6j/PauixyuWughmu76&#10;YLfajASi8jfgfTI4J/OtLSraLT9Vj1C+eJLS3LOSGV97D7oXB65OaybLTAxKynLkHGWGB0z/ADH5&#10;Gr0dotjMkzxNKQc7nkYkfQ5pO2wRX2mdYso1KSO/vrEiXJ2QyPgRr24HXPXn9K04buyu3No8DQyD&#10;7m4cNxn5SP5deDXPR6mkyFo2aRgPuE/P+BPWsXWfGtlFp0qQoz3akqof5QpGecjuCKx5W9DqUktb&#10;mh4q1n+xpDYWxL3ko+RlxhAf4jn8fyrzq71Ce+ZY1lk+zoFUFs/NjPIH5nHvT7CG+1i4eeSR557g&#10;7DKxJH+1z7DjHua6218JQr5M4kik8pcPHMOGPqMf/XrVKMDKcnM4u2spL2URQ2c0nXJ2t8v5dzx6&#10;dehqxDZS20KMUdUcfI0inBA/n/nNel2kxIlMMUgkjcrJuI68ep568Vl+IdQ0630lt1o6XQUmIImR&#10;jI4IBxz/AEzRztu1hcitozhZba4KFhsxjkqQf/rVB5Nwo2eawLjpnAx+AI/Srct0pePGwKyBnGMf&#10;zqhJKFQLknavQjoSfr9K0MCCaKSaRSrl2VfvD5sevzHH6UJN9lEkP2mTe/DbSQWH4ckVZaRhaMhj&#10;Q55B6Efj6VV2vPJ8yYwOg6f55pjv1GST3JjWMs2wfdUcgDOfX61VijkZuRhc5ye5+nU1ppBJ96RS&#10;W9M49+tKLeWTCBduc8MOn0pXAzJmOcN0XqzN/PnH5fp0qpcsrOsSNuOOSoOB7f5/Oth9DIK7/mOe&#10;c859KqnQ3LYQ45IwBjPpzTuUkYpUpjYx4OT6CriM8sYL8Z4H+fStSLw/MJAgTGDwT0GK1YdLs7Zy&#10;ZZBK444XABzzSuUzNsdCeZVefMcZOM4ya0/7LtovuQA4OAeeeCe/eriXLY8oKwHOxc9OlQqwMzSq&#10;MLnOwtlSfQ9zSuS3YWaWJikj2wVUUKowoyoP0wTSReW6uillVzgfNjHf6dv0pjzMJvm3ZPU54/z0&#10;qK4k8vd5Z43Ag5wc/nSFzaXNAQxBiu+TdjkMwIb6DrSpFFywhJA5CjAJ/wA/SqtheyRtiTkrlgdu&#10;c5B654qOW+P8KBUznGB+nSgq6LjwJAH3yI0hBGwfNsHrn8qx5JSjEjG8nqDg1ZFy8hCyArtHQA4p&#10;YogQ5+8Sc8/4UEyehTDMwAfkngEnJPpUsCFxkncc4I7jip47YfMQFx9OtV5GCudpCybvTlh/nFBn&#10;GVnqSvB5cuUOe43CpZLhPsu3avmY4OTz7Yp43eUqjAOTz6e1UNRfy0TYQDzzRuOzWiGfaAT/AAth&#10;uvbr+tTT65LEWt4Yo4lYDKovXHrmsoh2Y45BGSf5j/PelkSV/mVdwBwcDJzVWQLQe148gZiwLL/e&#10;PH5D60jTt/DkZPLHpn2H51GkDKqh5AMAgKoyBznk5qvLGBJs3McqB6A+1PQC8t38rfOclRg5zgfS&#10;h7jy1IPysTxnJzznpVXy0iG7JOT0BxzTI5fnO19q9MDqMGkFi08okYBMKQQeVJFMkeIJh1Bx6DgC&#10;oZGjRPm4x6nrVT7R0y+MDg9jQCRcFqkgYhlznG30FQS6ZI4BgZSeu3oR/kVCt8gfPLY6jt+dX49R&#10;j8oH7M6k8nDUGqM8LPDIVdGBHrVuO5TYVdNxwNvHep/tyyxtHKuf7uRmq0Nkk8qrESC/GKLgadsv&#10;2pmEYwQRW6+myNHFJEp3ADj1Hr6is+KKOxTbHkvnnHc/4VejvWjOZciRlwCD7cA4NILmXdRzR/Kw&#10;IIb0rNmlJOEJyOvNdpMJLiNHkgEjDnnpj145/WufubIXDHdFsAHVR29aES43OcChnLFuc8EtwD69&#10;KmeFVTGU69fMI/px+dWpdIvADsMbDthxmo00q+Z1URYPqaq6DlYy0RHHy9hzgAZx+v61NvV0wowB&#10;8x3H9Kt2/hyd92ZIFIHK+YMn2FQzWTQECQleSCcfrSuhOL3Kkz+fKFUFY+AADj69f6VCz/6QOm1e&#10;Mk5rSaxRbYTZUKSQGCkcjn0/r6fjVNpAJFywYk88bjQmCRdhI2/u3HI9cVU2EXm3aobIyFHf/I//&#10;AFVZitI9zJuAfGeO3AOOv61UyqSgyZKg5CZzu9B9KZKjZnQafp0hY3Lx5t0ySeqlx6nvzgfzq417&#10;sOGQiTk5ILZNZlpeS3N1hUcFgBjJIwPUnoP8KsXYAnIGCQ23cpBB560rdy/Q6fw7qU2oWd1p0KRm&#10;YyRzQJKBtmZM5jPbnOR7gVh30OpWWpFHEqG4bzVDP6nueOQeD7jmpbBCsgI45wDu5HvXdajDBfeF&#10;FvNVZWd2kWJxgFnBGCPcndnsQMnnrDdmUlzKx5o8lxK7zzsWeNsPvb5lPr9M1Gup3KkuJicjBZef&#10;brjPSuln0/TorBbuG7CXiOB5ezdvGepzweOo9vwNbTPDsV3dSXE5kjVUd5BDkbfQgfXt0+lPmRPJ&#10;qc4ZDLNgsScZOeM/1/OrlrcPAsixqjcfxgnken55rSjsIghDnlCQC6fe49fTp+tUtTnSOQKjLHgK&#10;GLeuACfpmne+gnGxc0jVCjbbnMkLt5nmY6H056VRm/0u+JRcYX7obrgdRn86QTQsq7cmQ8sTnmpG&#10;dFli8otuTBLZxgnrgfpQDWg6NEtlJYMD04GetWwBcoSinA9QBUd3cTMqbTB5rfeZgB17+g7VJHGI&#10;7fz54JI/9ksCOvBHtSHqhjwyxAyhlGMn1yD/ADqncWroBcKw75AJODWk5ikfcoKCNS24sBjjnoPa&#10;pBq9s1uGkd4gozt2KAT789Op/GlqGhWsryW7uks71gAVwGKgFcLxjFTraxSZAUFsZB7EZ64qhcXV&#10;jduEiibzCmE2jqQO5NXbGQRMGlkWIsMFWOOcYyDn/wDVSaBEn2GymtpLaRt8g5jEYOQe2Djn3+tV&#10;W0GZY98JbeFLKD1PHT69a2ksZAkVzEynzGwrIp+ZuvQZJPtUV5a6gPE9npd/MbSKd0UbBtO1jj16&#10;9fy6VK0Hy6GDYXsMaSLPFIxbguAPlHcdK1bW1iumSe0uAWDBcOcNk56j8K9csPDWlaVYLYw2qyRA&#10;7i0oDM7dMnjr2qvcaRpILST6dbkI+1CiBT9cj6UvaJmnsH1Z54dJuVRn8lfkB3Hk4OeTxxVC1e9n&#10;ulgtrOS63Y+VFycHv+nWvVXtLeyttP0eGzMiXTfvmBKkqoyzMRycnAx71rJawxPGYI4rfHB8uJRu&#10;Xn5enAzg/hU841R8zya18KyXt7Pcy3UunWdsvmSzTIY8nONmTgZ/Pp9Kj1bw9GmlGe00zU7p5Cri&#10;7bcyqoPOBjoc+1emXtlHqesIbyRja2qqyQFsK788nsRjsa1pH2R56DGBij2jK9krWPCYWexiSeEs&#10;HUkq69V+v8qkuXNyr3csn72TLSMihQc9en4ZNe2K8ZHAT8K8+8WaYbnVI7m3ghNvNMLcxxqVZyp+&#10;ctgdAe+fT1qlK5Lp2RyFvo+rXen/AGuNQLdfk+VTuAJz90Dp1NZq6zLFcLHFIZSqcspIVfqD6V7E&#10;6X9voUEqSWJbCiGFC23bxkbiTnA9BXnF3pMcGp3SXcXlW0jGUPHnOWI+XPOcfqOaFO4OnY0NSmOo&#10;WsCzuIJPISNJ2X93tx8quR93OOD65B6Zq3oJjaWLRp4CMWrRTDZgHpgg+hBNVRd2b28sEokmR4PK&#10;EeAvy5BBznOcj0pdJvZIJm5I+xRMYmcluNpOw47HIx6H6mps7FaJ3Nf4fXMAsobbdkpI8Ukbjkbu&#10;mfyx+NQalpYsbe7uTDJJbyyNBeRnqjj7sqnv2J/H3rM0yNtJ8RSyqX8uVB5rsR8zk5BGOo3Dt0ya&#10;6jWVsoJf7WmcodQhxLEASXePjgDsRx/+uqfcFqrHNx6q+j+H9R0HUYSRLA32U/eDFhxjjpk59jXH&#10;wWbTxxR88cYboPWuw1PdqXhaWO1VGayVZ4ZJSSyQkAsAe+OR/wABrnILjWZbIzQ2VpiWRI/PP3iT&#10;naeTgZwc59OapGbTdiffFYW4C7QqkEkkjJ9/fkVlSaoWvdlmp3s+CADVrVvD2oW1nFLPe295NcNh&#10;baJmYnPAxt//AFcVes/D9tocKvcvGdTkTJhHAiz9Cad0SoNPUjubPWZVElwy28eMM7HZx+JzWTIt&#10;pEdsSvcMp++eFP4da25UkvyqSzvKiHby2FHrgflS/wBisiobeIy8+v8AWgqxhv5t0N5iUKgwAi4H&#10;51WZpGcKFI5/lWvJb3ILZikSMn7ig9Ae5/8A1Up0+S0iSaeMkuu5Uzxj1PegLFKK0Kwi4Kg+gqF3&#10;kycAKucDI5qzOLmT5mjZuOBjp9KEsZcK8m6IHGQ4wfyoD0KbxKCCOH6nH+f6VHukZgqgoRwozitL&#10;7DM+AlvcPnkZO3j6dqb9ldSNyxxlT0aTJ/KgQ+2e9RdryAqOfmxwa39P3vPGxIy25wpGQgwQCePp&#10;WDHGzn5VLAH77Z2/gP8AGtiAtDavht7sSGcd8UmUjSmNsXY/Z5NxydwOT7enFXpYJGkUTPvn2/Iu&#10;MYHvisqBh5aEE7hyXLHP4dq1JLnNnHJvJMeMc9cc9PwqSzG1CF7FFZwQ7HdswSe//wBeqBmmvDjy&#10;23+/b8atX+qpMytIcsO2c5/l6etRwajFayiWJUcsO4IGaoll+00cxReZLgEctz+makZJHYiCIjBw&#10;OOazpPEU8sw3E4Bwi4AAFaEXiiRm3uQD0wvSgBy2ExOXB6ZwF4qfyYofvLluOP8ACrlrrLXb+Xb4&#10;Lup3FxnA/wAKcttNLchnC4xnco4/yaAC0tYwoYSMrZOARn9fWrE+p/Z1y8YfA+Vwx4A9jVe5vVgl&#10;8i0CzT5+8RkD8KzLhIIpS01xGWx/qw+fyosBqfbYdRU+UGSfPPyjH51iapp4ni3rgyY5UdCB/X+d&#10;ImoLK/lW1vz0HOMVp2cLNuaUrnurEj/JoC5wc9ncR7o4mUj+5JgEfnWdO05m2MAzDjLHd0/EivSr&#10;jSrW7djM0Z54LDoPqORXP3XhyFgfJkGASAQcjP8AOi4rHNx2jzDMuoRqgUfKG6CpVtraNNq5c9dz&#10;nj6Z4q9JoUkTglSAehLHH8qb/Zkka/6iRj3OTSHYzpIUB5QPx91DwP8AGoXgYBVO1R1CAZx71rva&#10;GKImCGQtjnK/48/yqGOARpukRySMsSO/PHuadxNGWRtOVVt/OSW6/h2p6Nk7Q3zD+daEqxA7D1HX&#10;FVJLNTzG3NArHR/AUlviN4jJ6m1Of+/i19EV87fAMEfETxEGOT9lOT6/vFr6JoNkFFFFABRRRQAU&#10;UUUAFFFFAHzFPqtzpPxq8XS2oTe5kQlwTgblOf0qC91PUtSbdNG5ZyDvdiM4PYD8eOlWJbKK/wDj&#10;d4rilvIbX53KtMcKx3JxXRReFLi4nEcOqabsBzmObd+mDVxcVuZyUm9DnBHwEJJJGCQMc+1N+zO7&#10;YVlGf7zBc10s/hDWbIp/o0F4gOSUbGR75xiqN2l7ZhTceHp1jQnPlq5X65/Drmq5k9jJQa3MSWN1&#10;O0nOfujnFIk4jAVmOR2X0xWrEvh3V28tZZ7Gdj0DAg+2DWRf6Rd6VJHHM0brINytHyOv4UXBxaVx&#10;trdfaZwksvyDIBxjnFX5ILfy9zc4AIBXBNZ8FnIzKyxuQx4Yc06/ZLYqDvaQjHJGMdaAsNvL7yGW&#10;KAmNFcsAD0J/WqyXdxcSgsN7HIX+EDPeqXNxOzMOASQPU1pWcQUbiQMc9M0wH2sDKWkYlT+eauo4&#10;eVl3BccZzTDIAu4fLtGW3Dgmo4BlRcOVOehYnrQCLscMlzItvbI8xIyAq4/M+1R6lDdWVwkV1bND&#10;IFyBu6jtg967XwpoQtHOpXDASMFRUU8qGIw2ehB46ZHWsPxNff2repaWCCeKNiQUTOX/AIsf7JwD&#10;+dQpXlZFShaN2a3g6/0iPTZPKlng1p43U3TKHSFSfvAdRxjJGSOTXO6zDqFrqk0GoAmYNlmDZ3d8&#10;57g8Vt6R4f8A7E1JJ72/thjKyRoSSQykEZOB0J6ZqtqV3O8YttS06a/t7VQkWoWrbZDF/DuBGCB7&#10;4+p61KfvXRTi3GxzzX07MRLtHA3FiAcAEDGeap3+oRtI4QsFzyQd2a39P0Pw9rkmy31x7adgQkd1&#10;blfn7fMCRj34qhP4MvLXU5bK9yksRwFGMMOuQe9aKSM+VmIL5pegYngDnAzUqSSOQEBLcnoa27bw&#10;9L5bjyFihVDI0twrABR1boeO31piSwPKIrO3Bc5O7bhVUdWIPJXHr6HinzIOQzGvJ4ApaUoMY5OP&#10;yqAXrSry8jL0HHSoz5k908s4DOxySxzn6ZouGj8xURlODz9aZJZF8xGSVH1NQi7lUEn7pPJIBxk0&#10;sMQcbuSevJzmoppMyKoAwGxjNAtepM+pGO2K5yWIIJPPbtiojf8AnKRIrBahlXMq8YPpT1tp5cFE&#10;dvTAyaA3GSzhsqIs54JY9R2p8SSyk4PGOg9Kv2mkvM4EgIzySf6k1eZLe2byjszjsxxjjnii4+VF&#10;CKx8tNz5O0YyR09q19D8Y3Gg2lzatZR3VpM4KxvJtx2J6HORj8qyLy6kb5Ubb8uORknP/wBas8EA&#10;Auo3DnLHrQ43WoKVndGvrWu/2pdfbRaPbtgcLJuyB05wORyP8azDq10JGARcOORJ1b+WKlWVlXJJ&#10;Ueu3+XFHm8NjGzHIxg/zH8qErBzO42HzDtR92eegBIHXH+fzrsvBuoTafrMCB1aG7YQMF4IJ+7kd&#10;ua5dAqKNoIZhyATz+VJFLPFKG5DKcgp/n8aTV1YFNp3PaxJKLURRHEkUzQHPp2/NcfnWXr0NymjX&#10;L3ESXCDB2sBgHOAeOe9YFj4pdrILfPKsw4dzglgDlW+qn16j6Vv+GLpr/RWiurpbuQMyy5UDKnpw&#10;O1Y8ridHMpaHB2etSwedFNZwlW+U4G3jPfnOOvf+VbGm+ODptilu1hA6p8oZTt3fgO9R+KtKjs7x&#10;ZkGJIxww/jXsT7joT+Pfm1oN5Zm4jivY7Vg4+8UA2r/Tn8a0dmr2MlzJ2uYfiHxXNrNun2mOKFIS&#10;fLjVSM7hySSe3Fc5G8zAzArsVsAHvjpiux8ZLaapq5tLKzgRLZVVriNuWB5+UDgdevJrZ07wLawe&#10;HFmvI/Lkm+Zi8qoIx0HUHAxjp69KalGMQcHKVjzl7gX11GgjCANlyp/HJ/z3p13dfaZyVTy4Izgl&#10;R+QHoOv5V6dL4Z0u6hgiVZmVkBX7LDH83uJAq4+jc1h33hC104rK99J5asN8ckB3nnnjgH8+1NVI&#10;g6bOTtfDN1qpm8u4kVETcd/II464z+tNgs7WywDtaQdHfGBz27V7P9ktjbIrakJycMoCqvlL7FNr&#10;AfiK5248PaDa3fl6ppt3GH3BbhZWaEN/CSffrjtjmpVW+5Tp6aM4U3REixAh4z7AZ/Gpp7lpbeCP&#10;y1BjyNwIIwTmtXUvCty9xJ/Z9n59sTujfKksD0zg1hz6deWMjJIHimB+ZJFbj8CelaJpmcotbkkU&#10;7KTu3bDw69vaux0HUdGFg9q1k32udTHPIeQ4zx1OMeorjo45lJDEuTwWC4WmPBfwMXVnFuqkNtJI&#10;HbJx064FDVxRlYpazYXFlrVzaeWIlDEof4tmTjkflWTcW3ImXLBflJ2YIOOx/rxXW3EcWuaLHcRX&#10;oF9YL5U6yEjeB05PfpiubXzxdKtmweR8AIVzu68EH6+lWmMy3hUlWwD0wOvp/wDWrqfDWh+fdm5u&#10;LUSseFifoBjgk9cf7P6iruneFYSkaSRSrcoT5rPwFOSMLjrnGc+/HrXVafYrZECLIwMAk1E59EPc&#10;5LX9F1ZvMvBDHclcAtFGEYgAAZVeOMdcfWuYh1G8BMSyuAxGYXf5Dz6Hj+XXivbbdHMpfdj0NZWq&#10;+E7e9uheweRbvghl8oMJSeACvQ59RjHWs1UWzNFE8+ttQUp5bFdLbG7dJGzRucn8V+vP8q0Vnint&#10;xHcMhD8b0+aMn2YZA/EjpUmseF77TCqxps3vkRMd0Tn/AGWPAPUYOD0xnrWZaII7yUNbz6fcEMjG&#10;Dn3IMbdfXrjvXZRxlWnHlTvF9HqjnqYSnOSmlaS1TWjT7k02jMp/dyfg4rf8JaZaw63A09xHGoB3&#10;mXo/UYHp17ms9ba5uIYxYFJdowTa4Vl68NEw5Oe4IosTJMzRTXFr5wICoW8pz7bXx7VWHw+WybfK&#10;6cn53X4nRmGbZ1VpRp1ZqpCLvsk/nbex6s/hG0laR3eV0YAou4MI/pkZx9Sazrjw+yafPY282Yp+&#10;dsbeWxPrjoegrkrDXdU0xdtrduIlOChO5AfT2/CuhtPH8oXbeWav/tRnH6H/ABq6mUYiK5qTU15H&#10;m082oSfLVTg/Mw5NCudOTaJpIZ+QrTKf/wBRFcHPCsMrIk0cyqcbozkf410ni3Xb7VNZ+1xxyRW8&#10;S7YjETnbnOSB/LGK521vLQ3iy3cUbLnd5iJht2OpA4P0xXlYvASqL94mpH1GSZ9LL5P2NpQe6/4P&#10;9IpT2sF0u2eFJB/tDpXpfhm7SaPTg8YS3aIJJ5R2YMOMAY6YQdB/erhb6KIMlxag/ZphlM8lT3U+&#10;9dl4SKXPhO4jAQzWV6LjBIB2suO/uK8vCc1Ku6Uj63iKNDGZbHG0lrdO/Wz0s/n+JY8VPaDUES0Q&#10;LsXY4LZAYMf4u/FYCW8s8oCAEluwroZpNLv2e4uhdWkpY71ChlZj35YEfyqBzpFvH53nanEoA2Se&#10;QpBHXg7q9nZWPzhpNkJtLOIxRG5MU+DuYkDB/wA+4qvLpt1JiVZXlj6l0Bb+WRmtPW4dKtvDaSvD&#10;5ss6BraUdXPGSf1yOcdq5zRtYbSLiR28xo2iYeWrDBb+HjtjHX9KV3bQqy2JDqN1Gc217IwgB2KV&#10;xj8Kp29zc3UhvZJ5dyuFGw4POf0rNvrl7u4kcYUyMWIXsT1xWno1jdS3Kxkt5AYHaxxu/wA5pgkX&#10;4rS2l1fybqeSOJiQ0uNxwRwfyxWjqlun2t4IZlaBFADA43HHfn60/wDs2e31BZ4oS8TxqqsFzj5Q&#10;DnP0qnqMTW2UbOeme3v/AIfhS6iaFsLpUtzarbxCRhiTI5f8fWsSYy2lw4jf7v3sHqOvNW7CDz7y&#10;3iMrRBWy8vcemPf/ABrtoPC+nGYbLJrlyjETzPkE9CM54P0FJyUQjByOd0zU5L2Eo207OQCwBH+e&#10;ar65aNFOjf30DZBrL8i60jUGIR4pEdkdG6H2z/WthroajYgSxgPjqzZx+dUD1Rc8PySQ2epX1qdt&#10;2kKKjjqCzANjPsetdDpGi6TJbNJd3kdzPI25sSbdpPbg8n1rldJhupFktIQyK5DMQMZx7+nOc+1e&#10;h2umXVgkMFmh2bcs/wAoBb3BOeaym7GlNXVgNjJEEexvbiIIMBRMXU/g2a848XFdV8TSNvEcu0LM&#10;P4d6jafwOAR9a9Aubh7HzZXi8iVVLtsX5ZMDuPw6jFeYT3TX19d3gXAuJS2DztzzjP0op73HUdlY&#10;htrdPNBU5Uf3Rj6d62d62zF95UgYPy+1U7VFL4LhQe+OlR6rKzRKrygRBskYxuPQc1qzHzINV1RJ&#10;jIsxkklODG4YYAHJyPpWd9oZFZEy0Z5yVGe3/wBai4s2eFZlVghbHByD9P1601NqBT1O4jn+I9TQ&#10;Fi1b3CgB5FKshG4qQNwrYeWyu7FGjEiTr2dMbh2rCaSOQKyRgRgAFckdqt210kLRoqEZwCUf+VAX&#10;6GjpN9/ZWrRXsiuRDnhO+Qf8a6aTxMdejurq4sY4bW1tWR8tuaQuVA4xxzyOe1ctewKgEsLFlJ4y&#10;OSPz/wA4q34U23V/LpU7bYr5PLyBna/VD+dRJK1xwk0+U7e+1GG/srrUbdGjEgt/sqMfmklV8g4H&#10;r8o+g+lbttNE93O8iriAbRIRnBxliPzA/A1yWgyINGsBKwAtbtkkwepCORn8K2bjzbTRGtnw13dA&#10;oVB5+b77fTk8/SsGuh0xdxbrVBqEaFSILcsACfvEnofY9cD1NQa5cNpvhO8ktGVGijSNMc7MsF/P&#10;Bp1haTi6t9mwwIS8rMMgnBAUc9eSe44HequtmS9sNTs/LWTz5FWJ1ztCrgjJ55Bz0oRTMGXTp9P8&#10;LQadAuJH+e4IXJYHqPryo+ma5ptHv7ZzOI7iOQ5LZjPzf4138EV5Z6bFduouoISqXUcv+sjUfxjP&#10;4HvwPxG/JIkriKQKwKhgWHDe9WptEON9Tg9CtLJIoke/SC8nlPnSSjaEiHTGeDkD9fajU9TvhFJY&#10;aJC9nZufmbGJJj03M2OM8cDp0rrJ9MtNvm4AiDb5E2qc+pBIznv3qDUbODSZ2lihyAucAdRn2/nS&#10;51e7Dl00MDRLm38PBGOjtNduw33TyDIz2QY4+vJq5/wmE0eozzS2rfZ5FxFFxIIyONx6Fjn16VsX&#10;enWrRkZdQRncGzj35zUEWmtc6HZ3CzzR3Ese87XwrD+EkY44xSvF6sfLJaIwLzU7/UrgTzw3NwVy&#10;YyJAiqD6KFx+vatFbmQ5misIxIFG9kIdzx/s5P54rV8PStDfNpGoNBcs0fmwzPEqscfeU9c4xke1&#10;bV7deTDtt2h3Bh8pJAAzz074zQ2uwJPuZOi22mXlqs6PPI2dzfPtCt0PKnk/U1JexCFvNtnfYoId&#10;JCXB9Pf/APX3rMsrJ9S8V6k+nkw2scW2fLHbK7ocDA5Hqe/Hvmt61tRe2LNK7bvunHfgUnoykZun&#10;6g8sXlhzGjs0cDsMmCQH7h9UOOPw9sXIpxqUJhuIpLW9iOHjccqf7ynuD6/nWA0Zj1WK3iwiMHku&#10;kIGMLxnP+8P84q3qN40enaDqYkEkonSN5jyfKIYkMR7Y696TQXaKOv6Shimfy1WZQC20YEg9veui&#10;IaQrAxNlCkIlmZCAUXoMHt0PPtUN3eWFxqcIMqSpszGkZyZDnlePovX1NZmowar4gmntrMxLCpBu&#10;JGYhJGHSMYHIH88k0K73G7LY5TVrttU1N3RUt7USmGGZ8kyrzjOScHAPPfNVJLtN4I3KkWAuSBn1&#10;4BxTJ450dorg7GV9pVDxwfbg/Wja05VFRCEOeDjucnP9K6EjinLm0K7Wf28u0WQRwFGWyfU46YrT&#10;0m0vo74wSoRDGu7eU+8c9B3zmn2mmwiOS5mcxwwH5jn9MeprqbHVNCTS3u4r1Zgi5ZpG2s59On9O&#10;KcpWQ4QvuMh0meEmSMW77o/lWVWyG68kdB7Y9fWuI1DxTqNjqLwX9pHgHY0Crt2n1B/zmrGofEfU&#10;kaRLSCCJSMIT8zjrzkjA7dq4m4u7u/u5bqaQyzOdzSH8vx/ziiMP5inJfZNrVPEcV9CiWqTRjJ34&#10;IO7pgDH4/wD16n8PeFrjXJzLNvitlOW7k+w9/wCVO8K+HU1OYz3SOtmn32/56njCAn9a9IWRbaFI&#10;bW1MUSDCKh4AqZT5fdiVGF/ekU7/AMOJHohj0lDBeqoEchbBHPPP0Jqv4cbUZ7Wa0vkT7TbMFkZW&#10;BznkE4rTk1dIZVTzNrkfxHACjksT6CsRdRu7nUpbi2EqQSQbE8wBWkGctIT2Xggc8DpzxUJuw2lI&#10;LvWILK41CXy3wdnkqcDzpORlf9kADJPpXIX97c3Sp9vmVznIUJhBnHAHfp3/AFq1e3CtLINvnEgK&#10;CwwqgHkgds4AGc4UVUNu0hEkm8sVG1sZX3rSKtuZVJa2iZ7l5LhyUyoORg8E8YJ/w+lNjSVndvLL&#10;AHJIPAP9TWr/AGeXjDANjPIGf1qRUaMOqR4HQADGPqeveruQldamebSS5IJQBCcscYAq8whtUwi5&#10;OMZJOc808LKxWPONp4BHSq9wqjeiKGYdRnt3pBtohqBrhlBZnOcYxj2qy42A7AMrj2PT/P8AnNQR&#10;DLYADEkAbj04pk1wVk2feOOxzx/nNA5aC3ErhxllznnIzT445J3Zk+/3AHP1/KqqxtPIpbGMcHPS&#10;tExJBakttz0G7nJz09qBJ6agskyqFCMAWAYljg1FI7GU9U75UbfoaWN83GSQeeOnQUXsZkzLncp5&#10;BUAY/pSBvS4wwmTJQ9vmZeg74x3pjIIxxvzkE4Bz+NTRMwi2naGBwcnk/jT3wcKq/QrjmgHqivaA&#10;3F4vmBhGwA+YYzzz7+lQ3mDNmPBCZHfB+lXFjXzoizBVLffbJAPvwaqOA0j4O/accdPb/P0piSdr&#10;EtpBH5ZUspOOB6VXuBl4+O2Bgdf84q7bRtNiNBnZ945GF9zS3dtFHcQRu2XKlmA/T6H9KCmrkEKe&#10;cx4+RVPzDj35zmnFVjk5K7yeuMflVmOCKBgj+a2445Qfh396hZTNOxA+Re/QD2NSEiNsu+5On09K&#10;qXcbLtnCjHfPQn/P860lQFh1bpgZ4HNUNTnVYjbqeucgUydhk2pRyqAjEMAPvduPesW4vJHbpIwJ&#10;wAByRxmnOWkkCqPu9f8APep9rp1zuz0OMVVrD82Vom8tC8vysei+lTRuD8+3IxhR656mkSEOTI+A&#10;BxzwM+v4fzpZtjjCDbkAFh3HYE/0oJ6kTyNKxUYIxjP+FV2VF4ILE/w+9WdjglQufUikZSDggc9e&#10;KBpFYzmRCCoCgcACqpQZ5bA7ippZQHIUfL+marOzcEdT3/woKSB4xnO3jnr/AIdqRwNvIHPrQWYp&#10;g8H+VKsbsOEzn8aCiLcAeBz9KkWWROOMelN2OOqnntSrHyMnHY0DLCzK3UD8K2NNiRVEzEDnAOOn&#10;vWbp2lz3LK6rtiDYLk4FdIbNYYFiLZ2jgd2NJsB1vJEzB2dAUHyhjzmphFJdDEZSRmPAB7+tRRWQ&#10;RYyxJO7+v6Vcnht7HSGkbDTtwq4+7/hQIiD2qWjiW4y6/KF3EEH6f1qS3tblYw0SrNHnGwsCV/yK&#10;55pcHOTnPUir8erXBKhmB2DCgIMH6+tFiFJGlNvZtphEUWfmGNyr2+tXDHaRRxMGQs67gAOuPTOa&#10;yLW+a4d/PWJGc43BTgk9utaxuksCDsULs4Vx0P4j+WaRdyhJ581yQTKzk5KNhvfoe9Nu4oXQJIAJ&#10;R36UkWppNcSPcuVywbHJz/P0pHle8uWklOE6IOpPoAadgTuZd5pcjwLJEQV6HA5B64P86z1067U5&#10;MUg79M12WkW6ukqT5EciD7oycg5GOauvdwwbIxbt5bYAIm5A9R2B/wA8UtgsjhVmuYt2Vzxghh+n&#10;tUUcFxdy7FRmye3/AOuvRHs4I4VmZmfdwoZcnHvk9qbHBZTRsEkVJFzhmUYb23DpTuxWRj6Pohih&#10;d5873XAJP9PyrYstLtYZtkpSRmYNgnIUZ7/hVDUL2eG4YZKorBto6EiqS6rOrHBJyfmznn2PNGoN&#10;m3ObK0uYkcKrTPgHqEXPBP5GpPFesIbptIit2WGxJgictg8Z3HH+0cmuUvJZ768Z3O5yOCOg/Kuy&#10;0JBqsLW+vCGZIrd3jmdf3kZRSw5HLDA6HPtSegK70OSWa58zPQqc45yK0rTXIEhe2vZZfJbBCbjj&#10;I7+nc1m6heqsjSQptTnC/wARHr/PvWKUkuJch8joc07XJ2NrWPEMEgWG2DlQcksvJ7YGOAMYrDlv&#10;TKHWNHYyDBAI6f48UotZmuQHwoH8JPtnvVi20yWWRWjBZSdoKqeD6ZA9umKeiDfUq21vczkIX2rn&#10;7ozkn3PSuj/su6tLVbq5kUAgBFXBY44yc+3tWhp1nbaJbm4dC1wVHO0bU4Ofc/l9Ky7jV3ubjYEL&#10;kfKFQcjA4wfpUXb2KaSWozVXSe0kPmI4G1WZTx/+umQa7apprW3kTZOAAikkn3J46+9ZDxublkj8&#10;xURsYZuV+vYH3/8Ar1rabY3EyGOPasS43EN/nNO2g7gdQdZBsiw5Qfu2OCR79sdutQPazyFh9mYR&#10;k42k8fy/wro/sUVoisyJKgIcyHlhj3Pei71OOSYTPKHk3bXBO4np1P5flS5uwNJbs5xbE26GSEOk&#10;hPIPf/Gpor+SLYoTLrn7wyPX8KsvqgS4O9VReQM8lfzIpftMiyECTarDqEAOT+FGpNz0seKjfaXZ&#10;awttJHb2twY7pQciEFfvcc4GR29au+INOj1vAACA/39JSaCVVniIuLecY4I56+hFYPw/8UaNDpU2&#10;lX5S3nkdmd5+EmB45J4HHGK57VNYiMlzp2kahcJpPmbVVDkYB5CtnIX2796y5XfQ6OdKOvU6J/io&#10;6xW6C0825iQpPJkBHPfaPqOvSr1r8RtOvvNttQt3tE8vcsxOdrYxyB29D+leY28yRMUKhhvIJOPu&#10;jpyarXzyws2CenBXo3txV+zRl7WaPRdX+Jcc8Iht4Jku412x3MMwXJ/i4ZOhwKoQfEjXoQizOkrG&#10;TcN8ag46beAOK4600/zod0lyqkYwFbOPrjoa3LGGNLgymdLsEAYniB3tnAXkHnkdDRyxSBSm3udS&#10;PiNdpevILeGKSRVWSKYkpuHdWHTOe9dRYeM9Ku5FE6JbNgln3B4s5/vjj164rmrrw5pP9oR2ss8f&#10;9oRoZ7jzBmKOMHPIPPsOfrWNfLotxrEdv4WN6LmVtoUDCMc5JUk5A61naL2Rq3KO7PXZBHPbNLFI&#10;jDblWUhhXD+LZGtNJmYCOSe1hFujAlTmQDccY7gA9at6JZy6dO1vcSJvWRVYLwu7PJH5/pU19p+m&#10;+Ipr3S9UlK4nZ4tpVGIRF/MDdnmpWho9UYvhrWNLHhq0trrUVSSEMpD7gqncT1PHesnxX4ojjaC1&#10;0aeKT5cvcbRjd/dUt0+o9a07r4Q2DRfabDWZ1KoWXciuh47Y6CuKuPDt5p93Pa6lNFGyLuTzU2pL&#10;jH3W6cjnJ/StFyt3Mm5pWZoWmo2pdBqqzFiuUkXbgN65UdPzPvXRaHdRw3631o0YjVhzMMq+e5bH&#10;AGCeMnPbivPre184+fE0qRqdo8o5UH6HqfxrvvCGl2mraLeySz3FtNbtue4t5SoYkZ4XoCB/OnJI&#10;UXc1Jo7G+1e5vGma4vYp/KMaxKFGPuBPzznPpmtrWtMsv+EeD6jYxyzJjyztBMZJ9T0HJJ7U3w3p&#10;LWzi7uFIRU2R7lyXP98n1/nnPeptdvmlS30l42S5v5vKQBs4iUgkkj1A6e/tUN9EaJaNnM3Ggahr&#10;fhq8i0wQ2lw6tEG+7uRmUkcdON3+TXLnWrLRPCVxpltcx3VxcbY1eJiQgUHLHjIOTxXW694ttdG1&#10;DUdPE5jjtohCqohLM2zOeOBjdivJolhW3wqnk/eIANXFXWpnJ8qsjc0LW/sS3t98s+p3LbIPMGFj&#10;B5Z+B64GBjPNRszzHzZrmaZ2+/IWHP4//rpdO01xH5sSJJIQW5GQFHT8z/I1v2+nW9vEJZ5mYDOG&#10;yCT7ccD+dO6JV2c8qu+1YzI2Dhdozn6AD/GphJqNsS32ny2H3d+OP88VrSSWkUgK+fHvUhXYg5GP&#10;XsO9Zkdt5xWQsXYn5fYewpjL2my3uqXlvaTBpSHyXPA2d8+v41b1+5R9UlRUXCYjUeuKt+HpUskk&#10;llUtIRtjx2Hf8f8ACsvULq3S5ldYmaQsWOOeTU9SuhJJj7dIDHtKdvbFJJkyGQAMWyAeCRWe17d3&#10;hIZh5ajDNjmr+l5Vj54XysE5btx09KYrl2NSjFi8aSA42hgQw/xourKO4ViCGA52ZB2/lwagutTj&#10;iwsSh+ONrHj8uKp21488wBCgHO7HUjnqaQwljAPlvuBzxjofpWjaWalOJMlmwQRgCrcVmqRKswzJ&#10;nkFcqPSob+2nZlls5VVgBkDocdMf4UBsQ3Fg9vHvX7gBXAPrVJ75IA8bNhG4AHOP8KjdbpA4lIMg&#10;GQcdR3rPkglZi7oeeg70AQyMN24qvlnowqk7tyEGPfNXJIjJkYICngf1otbYl95j3dlU92P9Mc1R&#10;Ddyibe5TDF5NzDIG3OR9KetxLB8s0Uig9yMVtjQ55oXuJUm2HqQPmc//AK/y5oGiX0EXmRQyxqT0&#10;yrZ+oOM/rikFmUbW+Mf7yGfYw6YbBJrZi8TanDaGP7QoUjDZAJx6ZrBlsLlmbfboCc8oCv5npVMm&#10;eDIuEfAORngGmFzp47fULpPMjnG2Q9AcVoaZ4bmluQJWJ45weRXL2+tvaMrW7vGwOTnoTx0rYTxh&#10;cOdsqrIT0LKR078fzoDQ6yLQ/sMDyyPDEqE43v8AM30A+lVpYJIQ092peIjKHcR/+vpXPw6+JZ/M&#10;uE3FTtjVWwoPTmp5WvdYu1+0yjaTgJngflSKuWRqUquJ7MbAeHjbnArQs5IlmWa4jcqD8wH8X+cV&#10;Bp+mx6dulkaAqy4bfIAMd8Ukuu6bbZg+2/u92WHbH0oA32jtNZt5I7WHZKrfLG6qA4Pt7YPasO90&#10;RYpmTZGGXqFYcfgKxLzxLYCQ/ZWkOP4sfNTE8c4kZp7dnUrhWY/MPoSKQ+Y0LjT28lizHC/MAx6f&#10;41TFtEka5PmSbugHA96o33iGfUIgkbJHETnYCSfx9ai0+1v7ydY1I2nrk4AFFguXJLGObISH5u/N&#10;R/8ACOzfdwA/Ybq6W30uSzQMIjIfU9//AK2agmvI1dum4/qKLhYyPgbC0HxO8TxN95Ldgf8Av4tf&#10;QdeA/BYhviv4rI6GFsf9/Vr36mWFFFFABRRRQAVAbyBb9bIsRO0ZlVSpwVBAOD04JHHuKnrj57bU&#10;nvlDQavvDSSx4vYcAZwcZHHDdP8ACgDo7XU4Lu/ubNEmWW3RHfzIigIYsARnryjVdrn/AA5G7XV7&#10;cywXglbbC8tzcJIT5bP8oC9MFmPTncK6CgD5b1DUpdM+NPiqWKOOQNI6skkYdWG5eo+uOldLY+It&#10;PiEiyaPEzStudVlIH02sOB+NYM9nZ3vxq8WxXhuANzmNoACwbcnrx0zXT6f4FuPJjmudQCo/JjUb&#10;m2/XpnpT922pLUr6EDavoNoxeC2vVUnhPtjKPp8pP1q1b+ILN51W2lubAzbjE8l4Zot/YOG5UZHU&#10;c81Q1fS4NT1BdC0PT4WkB+a8kc/KRjcOuDjODxSXejL4bRdN1aNZ4pP3sc0WQQejcjn0osmLVF/X&#10;/DunahcG7Y/2dfSR7miYfu5nx/C2cHPtXOwWd7fRQTTMGiTMaZOSec/nUMDkLPaxXbGxlfOCSQRn&#10;gj/H3rcF5aWVk0UFxsYZDEg5OOhAPr05q0miHJNlO/eOxs5dinO3GAvDe3BwR/jXJXDTXT+Yz7iB&#10;jBPA9selW7u4a7uGIGVJ4DHnn+vWljt34VkygwcCrSM73GW8CqwGWzjpnkVf2qICRjHrwPrU1rbM&#10;7LgKMnqxCgenWukh8FrIhF1cGMtyqxqCBxxye30/OpcktxpNvQ45541jdeDv6YPahI55riOBA292&#10;CIOnXpTRbmF3EoJkRtrZPTFdRDpVpd6LHeQ3QS5iQs3PHBzgH1ptpDjG5p6xY3g0iz0iyJbOI3fO&#10;0NszxnPcljj6DtzW03QbTSXEmpb3fGSFIVFPoScEn6VoXDyytbCWF5RPGssgfGVcBfm9P4sHPdTU&#10;zzWrXAZ0LSOyjzFbOOcA+v8AKufmaVjpcU2Ei2zshiWJluEaQmJM4QDru4zyVGCO/wCNVdC/tOaZ&#10;4dKmi+07mI83JXbkZB4/H/8AXU1iUEWm+W5zJbMje7H52H5qwrJku7jRDJb71iG8yLIdwJbgcYIy&#10;CFH50LsKWmp0Wp+EY9ZtBdPappWr4+78uyU+hKnv69frWbaeJIrZYtI1+CVbi1crHdv8zQ9OGAPz&#10;L1x6DHWsu51V/shYtbTu3KxtE5Y+5yf5VgzXy3imWVI426AIpC1cYvZmUpLoei3LXDWjzyRf2pZM&#10;wYtbMGjOCCNwGf1AxWNq0umvpeo3VrGJb+8TylURg7F6BVOB+nPSuQs7u40+4WSyu57aXGd0TFf1&#10;9K6TTPGN5FcK2p20V5C7cv5apKDkchlAyenXNJwaHGaOZuNIu9Ltl+2QGAMMZkPJ9hWKCWnOANpP&#10;XIP9a9A8e6ZcRahbWcU7yxGASqJfvAsT94Z64x+tclHoN4JNhwjHkZOMCtIu6uRKOpUlkZBwAF6Z&#10;x1qKFTI24Dn0IrUuNAvo5fLcISBkgsCeadHF9lg3Rsm4HawPVfeqJce42zsI3lDXBA6tjOOB2q6u&#10;pRWryfZlKZXaCGwCemcf55rPlkZ3LAHrkKOcVEsMkjkkH6EZpk69CZ7uQfKjEkkEDHT8etVzKx55&#10;5OPrUxtJEUEKxHcgUot5Gz8jD0JFMmz6lJgZDjuvUnmiOOR+mBjpnrWgto4JyDgHoTUqW7YB8oqp&#10;6M1K41bqVYrbcvz81ItpGy7TjPTIznFaAjABGc7TzipIYDO5KDHUnkDnt1pXFytsrJCp2qSxz93A&#10;GSemKUxxPCdikMDgZPX3I/OrBi27MDJBDZVs4x9M0BiHlyEAdsMMen/66ZpyokSyEkLbnCCPo38L&#10;DPPJrd8NWm25jlglnBmY4iCkLIgGT8w4Bz09cGo7Gyjv5rTTI1U+c2+ViMFV68V2tzo50zbLaIfs&#10;6/wg/c/+tUTlbQ0jG+pVvoINQtdixBMbtrleVPQ8fzFcvP4MMoM8MsYuQcmIDvjs38uMV2V3e2q2&#10;TXNxKsMqcE7TiT06d/eubvPENkfLliaeK5Q5jbaMrzzkZ5HtWcHLoVPle5yUTSaZrcSanbz+WHAl&#10;QjBdfr16V6zHE9zaxxWULpbBf3ZuGJ47cHnH5VkDxNcarapBBp0Mt4v35mwYk/2h39+cAdzXJXni&#10;i9N6yNcXl6MFSsUxhBPsFxx+GaqV5sStBHoE72mnI11f3bRhDjYh2ZPoMfMT+NYcvjW3WQta2UKq&#10;OPMmJLH67VOPxOa4m4uLm7Ty2s7a03HmVnJfHpuY/nxUBWOJdiSB3xgESOQP5D8hQqa6kyqtbHoC&#10;eOIGIM8FvIWIG1XzkZ5+8ook8VWPmbjYyW1oXG+e2lV8H/bQAjn39K4JUO3LsSQM57H8akt5ninU&#10;w8NkLg859QfUVXsok+2kzvdejg0WK11bS5okaY58lD8ky/3lHbqM/WsDx7d2934gRY1ZHhiWOU5z&#10;ubrj3GD1qHUdZmGlLoqrGbXInQsCXTdh9oPpz/OotavYL+9u74KqOVjwvqQoBP8AWlGLTHOV1ZFS&#10;ys7nULnyIiAB8xPJ2rwCcDsO9d/oVii6Zf6HdyI27P7xTkMjD5XH4iuU0O4NvbWtwUYPaXsbllGS&#10;ySDDDPpwK6XWjDbaTpV9ETFLHMbYHgExncD+WAfxom23YVOKS5jidM0Vxquo6ZKwQyowLdQrLjHu&#10;R3rO1PQtS8PRxapsiEE/7vlsknrlgMe54JrrdekgsNXjvC+2fyVk24++QduDjoCM/lUt34ospPL0&#10;WTTZNTEjCQbGA2gjII756ntxVqTeqDlV2mQaDcQ6xpUdxH+5nXCSIn3QRyCoJPB/OtCVZ4Y2zCWB&#10;6up5H4Vg2sE3h+ziMjmO0aUhWX940RP3VkAHPGfu5HB5rb0PxBa61bylWRbiIfvIs8j3HqKiaaZU&#10;JRa0NOykglhCxyBiBz6ipoSWk8w52jhR/M1UK26ob24lEManap3YJPoPXgE/hUOnapJdtOVtneJH&#10;wrNgFlPT2z69KzaNEbPyToy3MYkhxgRuMhs+1cd4j0WBQix28lxFgmRV+9B6bGOTjn7pyOO1dYt4&#10;DGs32eZVZcruUD8u9RRx24Xcy3B3fN/q2OfyFEXZid9keaGxkltD9muZLlIyG8wL88Qx91hnK9fc&#10;HIrWt7PWb7RjMmnLdQwMRi6jWR8egbhsD0Ars30SDUV+0KJYJOkcyAo49/cH0NVJVu7NXs7q7QPM&#10;QwcOUWYcAjHZunyjAOeMcg2532GvM4xdKlgspJbG5OnZOXQzFkcd8DHJGehz16msR7nUrKYrcqH/&#10;AIsADoRkf19K9MZrO0hfTrc293M42NLJ0jxwQO2e+0YPrivP9SMlxevsjZvLCpkZx8owckd+PTFd&#10;VGtOm7wdjlrUoVNJpMih1eNyRKnlEZ+8R0Gevp0NTyw2Vy+2RI2cjPPDEfzrJnt5sea0LCI/eyBt&#10;yTn8sZOf8KntIBIj3FrIoc8su4FsdOnp7ivRhmlRK1VKS8zz5ZVTb5qTcX5Ghc2kT6YlrBCqGMll&#10;YMeSTk5HTPvWVp+o3ekXvn2z7JBlXU8qw7qw7iteGfTlgYjUZPtAbDWzwMW9sMCR9az9Vt1UrOgA&#10;DcNj19a8rN8JRr0XjMMuWUPiXl3R9lwfmtXD4j+ycdaUKl+V+dtU/X8/U6WPWYJXtryWyiWGWTdI&#10;CxOxeQVGeOoyO/v1rBnmlv5DaW6tHavMWRGPK5wOtav2ZpfAunXEahljmkjk4+6dzEfowqvbCP5C&#10;Achh+eRXPh5OVNSe9jz8zpQoYurSgrJSdvvH60ssmoGyhR2t7Nfs8K46KDgt9WJyfriqcVihDb88&#10;KT0/KukjvrO9uS1+JILwjEk0a70kI7leqn1Iz9Klk0SaaMtZyR3US8lYjl8c/wAJAJrW5xaMw9L0&#10;a0jZ5rtxtXBwOcg+lWLrU5rVFdbeII4OzLdvpV630eXZJNdbraHq+RgKM9yelUZrKxupNi3coGRG&#10;ksoARm7AjqBx1/SlcGn0JNN1O5fCsWZD1BOcfTNaj2v2t/nYFQBgFewrLSC+sbv7NPAZDFxkH9M/&#10;41pNDqTplVEK5A/2ufc9P0oAbbrb2usyOW2RxRbpXIzzkY/XbTPE3iO+lkSx0dwgUlWm25b/AHVx&#10;27Z6mmy6dKG8tI5JpW4bYpwPqa6bQtPTSoV3qDI3LkdT9Paok0ncqnzPQ8+t0mS4kiu2dnmYkSMp&#10;O49/vdRW/p9kvlvL5UCKn3nXcxz9D0NddqEem6niO7hjOw5QiT5155we3Srdj4bsAqtE08jEZCyf&#10;dH1xjNHtFbUp03cx4hZQnSzA+JJmbdJJwVHc47nj88VtRWWhRh3R2WVxtNzJI+8Y77mqW40ZwgLS&#10;oREmEBjxgdSO4A+gFYd3cWtmyLctJbNJyrKNyMOM45zx6Gsm+bYtLl3Jfs13eQtpks5mkWO4RbiQ&#10;bi/3Cp4x2Y/lXE32n/2XfvayQ7YnCyRlTwVIz0/P8q6+K5FvpzzaS63bQyG4SNDg57ke3JBX34xx&#10;m3fHRvE8EbwX0FtPEHIEjDeoznBXP3ep/L3FOLaYqkeZaHBkZgMcKKqjq5GeahXTLm72xoAqOCHZ&#10;iMkeo9Bx1rbntra1Yy3F2xtE+4xTaXPoq9/r+dULbxFYCWQ3dwYUDsA0keNi8bQCM9BntWrbtdGM&#10;Ur6s5zVLafS5/sVxITEyhkwfl69eazEikZ0jjlIKNhQDzuy3zH6YGMV1fihYru50yWECRXjZlfjD&#10;oMMuCOCMn+lc3BCE2OAeANxJ74waIu6KnoxIoSiyZ3Bd2xQfRePzJzV+y00SscTKknUB2wPfmi3V&#10;iSCQQDkDGCAf6VdEqQY/dBj0H1qrmLauPhh8snzRIXGGAXpitfwnEv8AwlEVyIiIICZJGfGEAB5N&#10;UrYLLgzSGIsB2IX6ZH4/lUy3cVijRRP8pYFnboSO4Xp+PJqXroVG10y9ZPKNWvbSYr5M5eVieArr&#10;lxn07qfYkVdi1NHnluUDvBGsXnZGDsAK9Twc/IfxNULaRJZI8O/DZyeQSepJ/OpbuI2GnOu1mnvc&#10;LFGuSQmRyR74X9anlTZak+hsya2JfJ8yRbOyfq/tjIHtnFLc332eBZxCEicZRrmRYAR6/Nz6dAet&#10;Y/iKykh8OSjy2Zo1Ttnow5qxqV7H4hmTVLaQ4WGKHaPlaM/ekxno2GxmosdFizZ+JYbeK/mkheV7&#10;gCGJFVlQqM4yz4yfmOcDt3p+mF3tdPjM6yG2QCaQMCOhG368j8BzUWm+FrG6hW/1K2u7i1cF4fny&#10;Sp7MASx/OptYvtEsdIxp1kzs/wAsYjkeNFPqxz29OtLTZCv3LF7exNay20bgzSoVRQ2Me59AO5rI&#10;17xRpe1YYrlZ3Mfl7k5XJHUnoBXG6hpP9mOn2tXO7oUOQ+eeD3/D866PTfAusalCsksMGmWxHSdf&#10;nYeu0d/cnNaOEUrtmanJuyRpal4o0yS0aC2v0WVgED84QE43E9Bjr+FP1LxtpNrM9rZebcrboscZ&#10;iXcr4HY57ev86WXw94J0NkbWb5bi4VcYztA99sfI/HJrFufEWiqzW+kaEswY8NLENv5nk/iRUKKe&#10;yNOdrcgt/FFvc6l9tFo8k4Vliii5LsQOWPYADAHJ74FdBZ2PiLVohNdBrOBiTsjXyyB2yz5I+oU1&#10;r+ErB9J0SFV0xWv2X97NGoUkHkfOx5wPTIq9M873JEkdmt0Bt2Rq904GeM/dC/jxUymtkXFN7nGP&#10;4lXw602nad9nmQsWlmy7OZCcMSxxk8dQMVNpXiy41COSKKeDT7SPjzWw7sx6AZOOnsak1/wvpjRT&#10;3OoXAt7qXLiWeYeYzY4wi4UD/vquPhtTK0UduiBjhFCcZJ6fXnHrWkVGSM5OUHqeiWWnQQ2rutxI&#10;6yYj8zhnfrwMD69vUmrPlS6daqkd1dW9uB0eASKB3ztGQKwbLVbiLxXbaRYxJNBaxG3XdwC/8b5H&#10;pj+frXRalb615N2sNzDKggOEYDLseq4AGBjoc59ayaaLVmc/rVy1pbrNbR2T3Uifu57ckb1yAwAX&#10;k9e+fbpgMvfEEt1YRWdh5VmrKqeVEcs5I+b5uwHPv71z2kqiWjgzj+9GgXJ5xnGenTv6Zqw91FFC&#10;EgXZcEEb+N2D1H1OB+o7nOqiYSnZFUhFZopCsiBj82cBvT6VHHFJPfxWtrAfNfgRjt6nPb/9dQuH&#10;MpO07mPIxXQ6XdLoejtcRxo9/dZCDGSq9ifQdfrWjdkYwV9zF1udrOG5sokMiwkmbY5Klh1J6YC9&#10;PrmuWQ3MluZGPlxsCVQKefxPGPzqzeX11qryWInjEAbzX4x5zepwf5+9Wi9tJHD56tlIwmxU+UfS&#10;rV0ga6lPSfD1xq0ox8sKYZ3x2+nUng11uleFNNt74m6d54VAMajC5IOfnB6jjtWWtxbiACN2jxxh&#10;l2gD6g1Euoz2wJt7qQFhjCsSoP4n+lRJSexUZRXQ9Ju/sxtIpPOihiiO4L0GQMD+fSsgXTbWkidW&#10;I4OG4z2z6VkWurWZsvLltWubgqQzu6sWz1xk5qNZbW0gFpes1ryDkK2SuPXuP8+tZxg1oa1JqVrF&#10;GW4mnaZmUhWfb5jHPyjkLyBjnFWLozanObi4ZFZIwo5xgAdMfh2qG7uNPivHt7C7kdXGPMdAFOe+&#10;DnP5VWW1MSxtMBJ+8/1asFBHXjFa2MG7kzoCGQANKGC7VG5dvfJz9KbJGIYdzwyLEDxuHH51YjhE&#10;ZKRqVVugBzt9u2cUxRdXcjRNLIEPG3sWA44pErsNimcI0wXKZG7I9/zqf7TsGSQoOfmyecf57UPD&#10;IsBQIBtUnkdutRxrmNmaMFR1HGT+P50BboQ3UiCFpWffIcLg9W9fyqlZQPvNyQ0qAdBjK0t7eRvG&#10;saIFYY3Mf/rCoRZXESpIJPmbOMHGMfjTGkaJdQxKKoHUngjHT+lZoR7g/KpILYxjmpkt5mc7iQQm&#10;GJbtj+WP5VYFr5cOfMxwSCOCPQ0bDt3IMKkeWVucLyKfNI32fhhyQ3JyB9KtlbGO3UtdM0idY1Qk&#10;EHHfOD19Ko3LGe4Ty/njb7nfdzwCO2f6UC30IoW2O2WygGBgZ3e9W5JBIuASFHODRFYNDET2PQsP&#10;u+w5pbe2EibzLtyTuV2AbH40XG0kRbBJtVcDI7YBzU5QuwGSewx2pLpvLaJVXDDb83bb2/Wrdvam&#10;QAbwmPvnnA4z+FImKsRT2hGnySsWCKcKfVxnA/X9Kradbo8O8PEgIw+5jyc1DqOqK+YAhWJWJK8n&#10;J6ZrJbU7gReTGoj2knOcEn86dhqWp095eW1lbuscitKq5Jxwv0Brm/tYLb5CXJ5J9/8AJqpKxbLF&#10;izn16GmwRSzEoQBgZ5PT/OKZLdzWjvhDJuHDdgeQasi9hdR5jPv5ZvLUdSa5+WN1IUOpAPOSOfzq&#10;WGRwDlQjdeBziiwczSNG51AhgUIVMdW5P+FZc0rea0i/Mc8ce9WVEe8B3+Vj3HSrSadGzliFkGcj&#10;b0xRsNe8YsUbFSRyxbt6+1XTbylgihiSOg57Y/CtD7NArgNJGrdQC65x68ZqK4ubeGIyKwx03d6W&#10;oxkGnu2M7QoG3LduPzqf7KoQFQTk9OmOKzTqMoVZFkI4yv8A+qr6a1crEEkVXU/3xjA/rQ0w0F+y&#10;lxhQFHrjrTXsYpAUaRsEcNjgn/Oas/2vALd0iQrMwGGLD5aqKPMy+/cw7560irroEvh6JVV2Zwrc&#10;qSPlpB4ZgPzGbg8Bjg8/hVuO4ew2AnljyjCiXVEZ2Xy05PDBeg/OncLorw+F4mYBS8xA5CjBH+c0&#10;6a0itRsRGiwD1GcY9x/WrAvrRBvt7mSE9MZ6/wAqqpr7WrMygOXyMOAePx/lSsO5IAjDezRv6qw5&#10;P41TkmsSrR/Zl8wd8gqfp/k1nXV3cTSvIVMfmZJGcZqKKNmlUAbckU7DN5nSGILGAIyA+3bj/OKa&#10;t+AQCh7YYZ49qiTK2qoc5IKkkeh6fyquzYcYx2ycdMfjSQHQ291b3cnzF2yBnJ5B9u1RapA/mENJ&#10;kBgS2P0/nWV85aVZTg4xjjgimXM8koQPIzgDAyeB7UyG7E09msiFoXRs9BnBqpKjJwi84JIHNKkk&#10;at88hTPBIPJ7dasBgJCUUMCvCtjHOfTn0P8Ak1RA+2uN0YjIHB4AA/P9Kt3QfyVlJOCvc5zz/P8A&#10;+tVNIxEQxbMhXHt9K0Ljc9hxyVXIGTwDUsq+hhruLkdTkdR+NaFpLsdI5F3xN/D3BqvENjhArHcc&#10;dOtacUIsYBcSIPOb7qHsPU02KPc21v7aO22M0cSov3T/ABcegHsOv1qlaSLfspUly7/xHt6H/Guf&#10;cNI5bcPfmta2L2dorAHdJxznkdOlIpSudFerCLdVHlqEDc7+2OcViKVNsjAjHJyDjnn5f5Vn3sh2&#10;KpYk9SaS0mDRGAvsBGSQM/8A16YlK7LclxHdQiGZsSpnBPf8aoRxJ5ywthTnHPSpo4AxZnfY2MAE&#10;dT/SrclvbTx7kDK6gAqTgmgsqxqIpwSxRT1IHX6CnW/iCfTtTS5t2XKkgiQblKkEEEehBI/Gqt1c&#10;BMbs7iOcDvWfJIJHY4B7elBLOuTS9I1ZRPbme3cgZg82J1UZ6ZLqwH1FH/CPKkcn2adJIwD5hktG&#10;YL+Kb2HsT71g28aLAPtL4QfdXAyT9etX0ukEm9EWMgYDLkE+mfyqNS012En0QefGEu7F1Y9PPER/&#10;EOAf/wBVatpYHSY4xLBcRTyo/l+YFIJ4wUI454AI9ah0ia7m1DzJGcxuejPwfX7x/wAk118XkyaX&#10;NFeiy8pWzFC1ypLk4H7sg5U4wc+oweKmUmXBI8pvXvZZzCochehZcE1WNhcoQ0weLjCkxsAP0r2i&#10;XwZp1/DHqNnapPG/MsUxKyBs8kMOmfTGKwLnwlJBcEWZvtPOMGN4jKpB/wBpSc/jTUyXT1ucLpti&#10;jEqk1s4A3MPNII7nHy9a23mkjOxbgBAcKpVcAHtz/PvU99ay2aG0uJTOV+YSKCpQ9fu9ecHr7Vy9&#10;zlvl2sm84Geo/CnuS/dRcvtXDAxI2ccgqAATjmoo4omtGkaYkgZIkTpj8arLE8EWTErk8Y25aguH&#10;zgFDnqTyD65/z1qrGbfcWPZtMsgO1ecZHzfT6nvUUZaV95/dxqMKgJX8T2NK8wMRikZGRj/GpJP4&#10;jtSwSxwOcBUGP4SV/n/hTsIimjeOQLCrAsOoI49+nWrDQSQ26TbE2L2CqSvofwqGWQ54kAPQfL/g&#10;RU0e2YErlsDB65P680ALYpD5csk252ZsJGnOBgZP9OfSpy0QLDbNgHI54/nVewT5ZDJMkKA/3dxP&#10;pxn9a1IIoz9y4YtjgSng+3cCkNq7NiKwEXhxNXRsl7gRMhzuHUjrxjiqdxfRqZoo4isDDfEyZPlt&#10;1x3PY1FNq91b6fLZABY2YF0PTI75/T6Vm26mWRTKXMecbVf731IpJdyuZLY6698SxateRNParBL5&#10;HlSMk0itKuO5xwOvUNXKT3U0OoA6cZoijZSXecoe5DY+uK17W3sL0eTGy2sgIIV1+R89hkZGOO5z&#10;Tb3Q7myGXO0MpICEsDgjjOMg8ikrIp80tQbxHrL5eS5MrLtUvn5nI5BJGDnjr7VDLqWvXNzJeec5&#10;wdzyQuCE+Xac5HoOfXFNkcfZ44TF8/8AfOeh/wAn/PNXIdSFvcQxwNFGzZQSEBceuTSsuiBPuySy&#10;1HXtKkEkF3fQoB+6R5AYyPpjHIH+cV2Gg+IJj5c19FHHYzxYlgUiRVfP3wpyV91GQByO+K19p9ta&#10;2cbXuoXV757bE+yKpGRzwD2H1FZj7NOtpwqyEFl8l5AoYN1I4Jx0PHP61DszX3ou51GpRaVoeurN&#10;c28X9kavEEmKJ8scqcq4wOM5z+tW9M02CytH06BsGe9dmbGDtBwCce201y+o6gYLfQbOe7ae1N0G&#10;kjkK7U2OVAzjOMe9dvHIZvFeVwIkTdwfQbT/AJ9qnZFJpmzKGKGOAopC4TcOB9fYVyOoXENx4jsU&#10;+0bTYQyXE8y8ZcgDJ9OB37Vt31za2lnJqdzL+5tnmil8sliFJxj68L+defyMJ/A+vX9vE5N5ujZy&#10;2TGCcc98YOaUUVJ9DhZ719Ru5r2R2b7RK025uSQW4/TH6Vc0ywXUdTjheZIYAd0szpwg6Zx37VUu&#10;I0zGylREqZHtxXbW2g/2Noltq93GtzZSKGYW8zK+D34A556ZrZ6I5Y+87mwdJtLKCIQRX94GBBa3&#10;hKRgjueMY696w9YsZLWGKe1vGurWVsLI0vCn0I7dP0rd1LUNN8N+I7KCCaRLM27SXkJd5AFIO0EZ&#10;PzHPFcUkd7qsd5K84htLm4M6xk5Zif5e9Zxubu2xe0bQptZ1B1uLrbDGpysZz8o7f+PVux+HRanz&#10;ri5jWBeVYdSoOOn9aPCWlz20buigxNGQzF8Hdn8+lSeILwySGGIgonGQM8nsPoP5+1Vd3sCSSuVr&#10;4WM4jNpuGDsbOcnPQ/59az/7PaeF2JPmOQSG4wcY6/XPHvT7SKR2OFIA7gZ56Vo+btXOQW7nPU0C&#10;3My0t4AphkmSFh1ST5c/Q1LOFEJ2mOQDj92ePU8+vStICOUKJUgYA5AbH9QaL22haCO3iKmRmyAO&#10;AF78+vtQDOYa2kZwbe2IzweeldFpmnpbwB5I0WQgYYDJHc8f56VYWDygInVU24PT7xqzEETOSctx&#10;jihsEhhRkaNn+RZASuef6042u45Z979Qvb6ZprRn7ZGkmWj2kjB9vyqybpLaNpH2x7c5PqD6560h&#10;3Ma+ijgh33KuHwcbFyQB3Nc9ErSSTTw2yvHnhppOB7EdM1p67rltLCYok5Y/M2fvD061jWV/pokD&#10;XJkUg8D+ED2AqjNs2bfTpr+VVjgjUEjARunt6muj0/QbQSTWj7GP3lYnBDDGa5lvElnbxeXZLIgP&#10;3pMbeKoWuq6i3nzWwcxk43ZwQT0x6n2oabGmkeiXiTxQmOIQbE+YOduOnYg/p/KqdpcC5gKXSxYP&#10;RsBQP1z/AENcNc6lfm523CSiTBIRvvc/y/GoP7UuA0RUMoTjduHPbk0uUfOdvfaKJYGkgaOZem04&#10;Zl+n4e1czdeGZH+RhKgALcgnP4Gm2Ovy+azyhWLAseRx6VsxeKmWFUWZ1VsjnkD2ANGqDRnD3uiW&#10;6Nhbpye+IG6/hWXNarEfllkb0/dkfzr0z7TY3PmPMkLHkHPyn819vWs+68Pabdb5IbmRc8oGG4Ef&#10;UVVybHnv2uSMgDHHqOlTR6zcIAu8hfQGtq88J3EY835Nv+91rnp7Oa2kKyRkY9RQLVFhtRnnOA5H&#10;v1pDIN2Z4dw/vK2aqRl921FUZ44rodP8MX9wEeRCsbDK56n6UBuZ8MMdwu6LcAP0rUsdDur47WRN&#10;p/jYgAfWuutfDGlWQj+0rMJ3AOBwB61pR+RbpshtlZexPX/61K5SiYOneBJI5I3uLiNgDny4vmYj&#10;39PxNdG89rpVngLCjlfuthiPxHQ0NKxj/fYt7cDnPQ1yGs6t9ol2WxhiWMn72SX9z2xRuPYsnUb7&#10;Up2ijnki3j5SR6c9e1QyaW6ASzTAqT9/PX/DtWC11qkjeaszbQfkMZGBUkFhrV6ZLny55lXh3wTj&#10;P/6qBJmx8EQo+KfikJyogbH/AH8WvoGvnr4Fo0fxM8TI/wB4W5B/7+LX0LQakE15Bb3FvBKxWS4Y&#10;rF8pwSFLEZ6A4BPPXBqEanAdWXTdkwnaJ5VZoiEKqVBwx4J+dawdVt7+XUGXyNUaKSYeV5V3EqZU&#10;bgQCMj7v+c1LosUza48lzBfma3iaHfcXUbhA+xiAq467V5x/CaAOmooooAKxtB1OfVBdfbbQW9zb&#10;TvF90glM8HDcjIAPcHqCe2zXJ61M66nMt/c6/b24I+z/ANmWryowwMljEjPu3Z+9gYxgd6AOojgi&#10;heV440RpW3yFRgu2AMn1OAB+AqSsnw+91JZSG4a8eLzP3D3sapMyYH3lAGOc4yAcdR3OtQB8yTTi&#10;H40+LlMImEpeMqY94OWTrggj0yK9C0kwXl1Jpst4ttA8QEcG4h3yBna+eMHK4HPf0rz/AA3/AAvH&#10;xW6hCyM7Dd/vJXUCyMhfZ8scikqS+Nj44Ptg4pNILskufD+t6Bf28tiqyrGQInjGFHruHYevb3rF&#10;vrO+1LUpJ764hEsrZeUOSnsoIHTp+FdVqF3qU1nbx3hQSRIBIqkNuYDkntmsdo0uUOM7l5APfmnF&#10;9RNX0M+30qSZWQmKNRgA43ceuRkenFW7fw9DLbk3M25C21go+Yd/fFV0uZtPvA+wFTw4BI3D+Wa0&#10;Z71EuF8oqu8cgHt2qm2RZGbeeFrSNDLBPKiDBEbfNx35NRWcdob3yZ1Zt3EYb7pPbPtWrPfKXFtH&#10;E9xOefLUjIB7nJwB7k1jXGm37SjzESJMgfI+9jz0+Xp+NNPuJx1ukLeW8ESKXURqB8yknFX/AAvr&#10;UFpa3olmBgDqLe2XLvnBztUc46Vn6rYyy6es1xNDD5YUGJpBvbtnA9Md/eun8JWUWh6OL54wJrkZ&#10;QHgqnX8M8n8qUmuUcV71jF1zSr/W5xcWuiNZAZLSysIzJ7kHHP0yas6DpKwaXJbzneZH3SbSMKVI&#10;2gH8/wAh61sXl9NdyMWY7emPTnoPf1/qcbW+TNEiBgVZztijHBJ/oB19fpWfO7WNVBJ3K15LO5jj&#10;bYjR5BcjJYnGcDsetYWq3Qt4rSaN8yxTMwVl4I+XP8h+dT6tew2F35Eeblhje6sB8x6j/wCvVDVD&#10;Hd3USWkhdTEAof5drHkg5449farjHYznPc0oVYAbWkjiab7VaTiMuuCOVOM4wSePc0681/V7SNgb&#10;eERyEhJpLdsOP9nfx+lVNKsL+OBjFNeImGLNavxu+uQD+Z6VQuLa8a8/0l7iS7YcLISX6+/Wmoq4&#10;pSdtDLnlkWRJFJ389DVeSQB8lNjHgmt7T9Jm1THlTJbRKxzM5IwD7Dk9fpVDxBpN1o2opZ3UscyM&#10;BIkqLw4OR1q01exly3VynAzlWAjyQAeRzgcZrZ0QJJ4g05Z41MbTxhvcbhnis+DHkPJ5ZCkcn0Fb&#10;mhzRQ6zp1xKi+TFcRs2TkY3DpRLYa3L/AIiv5JfGepXE7OyW8hVVGV4UgAfSsZNVfeWiZU8wghVj&#10;6kcEeh/HP0rpvH1taadr00jCdprnMjKwBUdQO/TIz+VcXDHdLM+UK7htJyBnJ/l9KmGyKludF/b8&#10;10wL2rWwiB27W3KSRjn/ADjiqs62rlXubV1kJVQVQqCO+enasSZjFHFGGzIrOHbPXnjnr+FWrbUI&#10;zbgOzRvnBAOQfrn6VdiL9zRWz0ySKR4A7sR8iyY3bvcjjH1xQMW8ItUiVTKu5pcbmIHXAHQcfpR9&#10;qdTIFlAUgEqFXcxz0Hy5/wAipZJluPnKyrOV2sGfOB9O4x3oGVrbVbOFdwiZsDKHAyD7knmklvZJ&#10;13x7WXkqWxlfbA4zVCe2ZEcbVGG3DHbNMhu2tZDG0aNjODtzj/61MnUti9uZMREkp97b1H5U8yK7&#10;BrgOw7kHBI9BngDFVprtxMlwjYYfL1Pp7fWrMTvONp+Tj5ieTgdqBpCsVufLjtlwhJPJDfjx3xTG&#10;k8sGNv3uDgICSKhbMErKGaSMnIweB74pyugQxrhmbHAOSD7YpDJoFWXC7gARkk+1TWsElxetDb2r&#10;yPGC20dCOv8AhWhpHhy7v5oWuIZoLMNuaRjtZgfQe+MZrsbHTrfQ52QIfJnfKzHJIPZWJ/Iev1qX&#10;NLYpQbJPDuji0sA8ro1y53GRMfJ6AH2rSvdRNrEzXJ2xLjLgcfjWPqupxaFaObaS3QsSwjkzyTyS&#10;Mc8n/wDXXneq+JrzVC6XN0+D0jQ7QPwH/wCuojBzdyp1FBWRq+I/FkE00kGmbtpGHYcDP07VW0Lx&#10;ZLp8IWawtnQn5tsQBwO+7v8AjXPWltC8ZeUSZPKAMFHuSSD+nrVtrm1wsEVtBgcZy7sT6kgjmtuW&#10;NrGSk97m34g8aTalaLa26fZrQn5gh5f29hXP7wqsQ2FPOOhP1P8ASq8nDYCFBnO0/Srmm6RfavcC&#10;GygabJz0ACgdST0FNJJaESbkymcvyMD6D2981aUEIDuOc/ga2pbLQ9JmMM5m1O6U4k8mQRwqfQHB&#10;LfoPrWjNoem6joT6ppDyRtBgXFtJJv2g9GB4/L2NLmKUNNTnhFIYvmBIA3HsAP8AJqzpi2z6jCJ1&#10;3KxICg4JYg4/DNV7plls8IfmQjJbv2qGxkzdKHCrENuXC8qQfb60dAejPR9Q8Mx3qaLZQt5eVaSW&#10;QdQMLnH6AVwUoin1GSGBX+aZlQMctjdgZ969XgSXUNP0+9s5kWRYjGN65BJxwcdPuiuF1nwhd215&#10;LPYBeG3SRM2GQ5zlW6Y/z61jCXc1qQutCPTyIItUtHjdGjhVsk8go44x+J59q3dcvLeK601pZ3H2&#10;OadsRgHqVKkj0wR+tZUAa7DNdsI7lSdxQbJF/vA+nuCNp45BzU/2yQRC2uLSDU7Vv9VGrGOQ4/ug&#10;4IP+6SPaqe4krKxY8W6dbanpaavarEksceZmTnzFIz+fQ+uDVTToJ7SLy7aSIX0UeYpMBlliPVTk&#10;c9enqV5rn2vfs97cx2SzwWcin5JnBIHo3b8a6Dw1pE1xpiOb2FZIH3JEGzIc9Vx2BH+Paq+Faitz&#10;vRHVf8I+3iDSbG+vC8moLEH8vDJERu5woIAY/l7V5rr+gXmh6tGLN5TFKcqjAl1OCcZH4f5NdVpt&#10;4R4oltv7VktUMA8mMMhEgOSygdepyM568YpmvXekWsZsI4ygl+Ysg3SEjo5Pbnv70ldMppOOpn6R&#10;ql7qNrc2+u7JDJIEhjaIKqAA9+5Pb68V0kE1tEiJt8vaNqqe2K810W7a/vDZzXDxeYhVll+cn0BP&#10;Qd+tX7qbUNMikMt4I1GUVnIbB9FB749OtDiSpPqd5aWrxI1tFIi2gO6FADwTnPOenoBSyXlzaqoS&#10;2aZywXYvT6n0Fc9pnia0mdN7COQjBToCfX2/+vXUWt5DCo8wHL/d3VDVi1K5bm1aOxs5JboeXGgy&#10;Tjr7fWuGv7ia+jkmm81xIxZUVs7F6hRx+NT6vdyapqSWsRJtomBlORhmzwB9MVLbjyZY45BIEnXO&#10;7cSpHHsDnp2pxVtQbMae385Uhv5jE4G2C5ycKeuJP5Z6irst8LW8FnNpZLlB5jOdw3YHI/vA+vuM&#10;YpLuye8me3UF8vld3Veex9+O9F3Za3pUcVpaXCEwAvtZAZ1T0DckLnPT9O+qXNojJ7XKWpaMyuJl&#10;kEQlO97cn5067jyDge3oR0rKv4ot7S21stvCIdsgSQtv5J5znn1559qs6a41aUK7kSDG4OMlvXr1&#10;rT1dNNs4PKLMZQvC+n5dKNnYh1LSS6nE6hLulE0fYgcnOWx2PYcVq2rDUdK2FkMi/KSp4BHT9MVS&#10;1KMxxvBYfvI7gbmQA/Lj0xTtCkEcrwsfmcbvqR/9avRwDjKbpT+GaafzOfGyqUoxxFJ2nTakvkbf&#10;hXVTpOoy6XqGRZXhCSAjIRv4XH+eQasz2q6ffSQTB2ZHIyo6/wCetYGs5N1GxAA8sDPrgn/61eo6&#10;SbTWdM06eZpFa+jK5V+BOgOSV/AnP4V4EIvC16mGf2Xp6H2WccuPweHzaCs6itLtf+k18jhG1N7W&#10;feI12hs7XVTj0AyDjpSXDIt1BK0jpFdJ5scndOO4HuO35VFrU3napIJAFdfkbPDcZ6j1xig3i3+n&#10;Pa3DoZovL+yuQNy8nIJA6D3rrfc+aW9mbki6hDbW99M0WqWSkHPnMeM9OxFP1yys7nV7URyuEnto&#10;5RI7fxMpKBvbp9M1nabq1lZi/sbiaRrabYRLCoO1l68H1roLax0++jsrmZ4GW2QRRu7HyriNc7f9&#10;1x0Knr/LNtp6miSa0E0z+1GcQziLaoCnzQm9fZdxG76ciujaCxW2Lm2vbqVl5nW4BYf7uH4+grFu&#10;PL+1/unVbgBjGIEUZPsHOSenQD261HpGqWVvdLBq0jmBhut7gKd8ecjnA9iDxxUu72HFJbmvbaYx&#10;TB1bVpHzli0LNj2+6fzzWDr2/wA2WM3txJaxEbmm4LH0zgE46V0sur6FEVmtjJfFhhPPkIjyM84P&#10;J59q5jxXrcV7DBFALeGNiWmSJcAuOBn14pwu2KTSR0Fj4FtbizEt5cM0kg3RmF+FyOue5/SsDWra&#10;+stTbTrC9u7lYVTMYY7i5GeAPQY+ldN4G1ONfA0VxO4xbGTIB5I3Ejj3zgVFZJLpOg3esSrG81xu&#10;lMnGQBkgfQkfr7UuZp6j5U1oZ2iXXiSx02M/aLe5tZE3mOaRSVUjtkgj6ZrMa8mvri6lnltTehjF&#10;FFMrARDGMKCcL9cH3rlkjvNVnuHiheXHLuTwPx/z0PpUV1b3+n25RoRLbtmQSFDhS38QYgEE9ff3&#10;rTlVyFN22O78OeILHRNAFu+llzFnfIG4fJ6nI61l3viw3E2YJLSxUjBRAGJ98nnuK4y71ae8SFYx&#10;5QjG0jeSH6Y+9npjtVVbN7j78ZJzgF93zeveqVNXuS6knodHLex3xMk100xyVZ2bJ/P+lc/LCZ2Y&#10;E7QpHykjpn+eM07mJEClFOM7FqE3tw8mXUFNvfgD396qxF9dTsdOkj1zRbXSN6QX9mS1qznaJVPJ&#10;Qn+E+mfUiri+DtVkKma3iRz0cSKCf8a4hb2bf+6ijAPQbxgj15rT0/X7sFLZYdPbJ5kmw3zf72eP&#10;wqOVovmOmi0RbB5Ptl7ArA4Cq6uc/TIx+OKmvPDqukF1YXsUrOSEViAGweQMd/b/ABFPttL1O5tl&#10;fUPs9yWydufmVe2JOc/jnjGKgm0ryj5NuZRCkglYM53IQOuPTkc/4ipvruU4aXaKy6RfLYC8jjlM&#10;DMVYj+Fl67gOn19K1PDOii/1Lz5owbW2VpXZlyucdOf84FOs9XkiuGmEk1pcj7zRKHjmx3YEgZ9+&#10;+fxqa/8AHhSIxCQXDAZ4j2Rg+pAPP4nHtSfM9EJcq1Ib2SLTJJbpYooElfbGqIHIOMkKDgKBnHfn&#10;NIniHQraT7c5uZbk/KXmT5x7DnH5Vxl1qGoa5qn7uRpZGOMryAeeAOn4Ckm0jUYr1bMxbrxhkRq3&#10;muOMZJ6L9KrlWzYJvdI7q78ZaS9gx3GRmQgQuhGc+p6Y/Gue8P6jBBBdpcTxbvMBSNDlm4547duv&#10;Fa+meGrTSrY3WuXFrLepGTa6ejhzu7ZUcsc8VBq/hKLR9CtrsPudApuIpOQHfrj3zgH6VHu7I195&#10;e8dXpXiHTNM0iK2u9RthIWdhEkokKqzEhcLnP4fSsKa4gkg1DULu2WO2kl82OEoTtAAUHGOCep47&#10;1w8sigeZDFbhAcKxGWJ9gBVuPS/FOpwlYrS/aFwfmCEKR9TT9mlrcSq36DtN1ZbDVY9RWNfLjmLh&#10;JOQoPQY/Ht6Ct3WPFeranE8uWsbRgCxhJDyZHABPTIwePWufk8M61Fsiu7WKzhJ/5byqCcHqB1P4&#10;Amtu8s1hsog7NsjWOONZRtMqqGDOR1HJOM9gPeqfLdCXNbU5URXE92IrWAmWRwqL1diT0ya9Jsr6&#10;405ltdO0OK1fG2SWONpJAf8AfYcj68VxEtqLmTzYzznICn+QP0q5dS3uILKSS5uZ5SBh5CzOx6Dk&#10;9un1zRJcwo3Wp6il1o13Ajz3/nt/FG1zkhvQqhwfyrA8R+JJLT/iXaPGsWVO7yxtZfp2H+e+a4e7&#10;S80CSKS9hurXzQQn7xSeOv3frWj4aRdW1L9/M0+1DIWyQSAMBT7dPwrL2aWppzt6FjSPDF5qcX2u&#10;4uwBKTguPMkfBxn0x15JqSfw1c6WxvLeSWPaTu2EoxXucZx69D74rtniaKNoLWRLcgAGTaPw68D0&#10;Awehqu+oNapEt6yXBVtplGAOeCTjjgHngfTHNT7R3LVOJytlZsQIbF44t5Ie8JzI7HqFxyT7Kfqa&#10;hv4LHTLlJtL1ffdwuDLHJIN2fY4APuM1JqviiKGWe300usTYDTpySBxiNeir16fz5rloQyTq8MUj&#10;FsrsK9R3/nmtYxb1ZlOajojVu7m3+0PJaQrEshLPtfcMnqF4BA/zmqH7w3AcPt3Hq3QD0rdg8J6z&#10;PF5ot0RDz88qjFZ8y2NhO0N+HmdGPmRwEN07EnH+fyqk1sjCUZPVmzoVv9rM91cwxpaxITukA2j1&#10;Yfr/AJFcHrGpme8dLXzQbg5WFpQWA9SewrU8Q+Mp7qy/s2zt44IpWCiFSCz+hJ9OOgx071ix2zWF&#10;o4LK1y5BkdjnIx0H+RVRTWrG1G1kU7Yppd25uWSV2+U7Dxyc8Zp0mr3Ny5ig4TpsHC5HrTLWGG4n&#10;QNCZQc8A8se2T6Z6/StBYGt2DrsAUBllOERB/eA6n2OM+nrVtoSVym6ai7hWSRsrxs+f3zx+NORb&#10;i1G26im245by8ZP5VpxaTcX8pFlFJeSL990BAz+P9T2rOurG7hnZJIpYWjblSnI49M/5zSTuJpoj&#10;mZpI8h2QKQ2FbG36sOn86ka6v/s2+SLzUcAq2SpU+oqGK2uZchIpZQeANnX8ORUhvLm1jCvvBJxt&#10;60xXIIr8Rvho3yCAS6//AF607W/Cq0hJUjlSeQfpVBWE2ZZw+zPZQAfrk02aC1LpJbvLDk/dxkfz&#10;4o0FozXTV4Y90oJEnTB6D/Cqi6m8cnnLIVLdWUhsmqwg04JHv82TZ95sc1M8VrLbeZZwtFKpwY15&#10;VlPXp05FKyHaxZXUbpJBhxIScYBGP88VoLcSNAMNF8xGQi/Mnbv/ADrnftE0SkMh3EZ4fkfmKmSW&#10;eNPNYspH3SJOlDQk7bl54SjCTZzv54/HkYrWt4Hlw1wR8o3dB9cmsA6ndFQLhHCA7i+0EY9yOaeN&#10;fwBGjlhyPlHbrz7UrNjujUlmTcSWZi2SOOB7e1NSeMxEsBnPKhuTWVHenAaQPEeCUbjNQy60X4tI&#10;mLZ6AkL9c4pWFc0yUuJnMoABUAD0xjirNiiCRI5FbYCVZhzkdulYZuLl1CySQoQR8qR4x7E9TSy3&#10;80sscQCxKOMr0Jx15osNSOxumhjISEptZQoLyqf6VmeRtbYZowBnhu3t0rnZjMVXggLnoaiS5ZY2&#10;VpG2n27/AORRYHLyNu7u7UYBuWJGFIUZ4qY6oZJQ5XMZUDO7kjGOlcxuRTvJ3Enkt0/KnJdFskMG&#10;A4CkdKdkS290XJZC8zSZGWzkddvNLHJEzfOq88Z/xqm0gG1SwJx92qkjEthNzDpgDJoBXNd5YGba&#10;q4wCcnn681TQhxstk5bJOMbgB/EfyqHy5UQmRxEgHOWyx9hSxz7EMirmSXhVHJAHTp/nmgqKsWI3&#10;ETLDHhSBywA49ajle3TPlSysepwMg/lVYli0gB+Q/wCsfGAfbofpVmK5j+4FjC9QCecfSmJkm0BV&#10;DDtwG7UkplQCNSgUruPWkkJZisaYHXOSe1KzKyqFGCpGR6UELRkDm5IL7iD6CqzeZu2vHvZuVTOc&#10;+/8AnmttjEu0glWA+b64/wDrVUGEmlbaolYZDEdB6UrlpIpiCRXElzMkLAHHyglR34PT6mnyzRqH&#10;MU08hUHH7vAJ+o+tPRdwJCKWB+8eefWmSxsG+7JKT1bdg/kKAeoy33cB2A5+pJz79B1/CrQeMhQs&#10;g3r1Kk5/SqfkEgZVsdsuOf1ocGLJXeM9BuHH0xTFuy3JOpDh2XK85J5J6fj3qvO53bgpIIJHPP61&#10;VWJWiY547/NikaQKAqqT2596BqI17ogFQrM2Mfh/TpUCIp+ZiRJ7ip9rBizZ5696Y7BumDnqaRaE&#10;BcD5HfPrmpoXmcjk5U8cZoht2kYBQTmum0vTY7eITyhkbsQO/bFJsYyCxmdCZDtkLFufp/n86pyw&#10;zwqQq7gD97FdJCibfuOwfhd/ygnGe/FSNC6M2wR7lBB3H7o9OvpSGcakUsshDsQOtWGiVSsWecE5&#10;z/OumjtlHzTw2xCsVGCQcep7f/rpkugLgzxMkYBzls8fmOadybHPpbFCCSuTn5TVoKQDGyDZy6nq&#10;R/kU8oiyoWH3T0HQc1OiQjfI033W2gY3E+mKVybFW4RCFlwTjI5/ChtRZbRoWXDsQM56jnj88VaZ&#10;babzVjkIXIbkdKzZB5F3yyyBWz9R6YqtybWNOwh5QuE3D6nYOeKoXszTXRO/cDk59Oa0p71LeB5d&#10;ufM4QNzg49uvaqFnA00I6DzOxGfp/X8qRTXQfplsLhi7lgi4JPGOucf/AKq2pWjZCSCsaYAyeenT&#10;+VQWto9qO+GON3TbSX0m2NQWxJIAWBJOP8KncHojKumDMWXJB96hW8miwVjQZ44XNTeS0siqmMA8&#10;nBNSXGmushZ23fROn0FVcUIsgk1N7k4dCrDgD04re03TppEE8g2RLkbjxnHt+IqvpWnWl/qSKPkB&#10;Uc4yAc9vxH6+1dLqCx28aWm0GOAKSilixPU9uM9s9h060NmhUXS9OmJEoXe2R9w/rx/jVWTwfY3U&#10;zJazmJ88eYPlIA9T3p8utTW8UjxrvH+rG7JAHXGQR9am0zxFdtE3mwpIMEjaSD255zn8v61IuZXI&#10;l8LRQSgy3cZK/KEADbmHXAPb3PFDadbRybVuSxQfd44Pce/T1q3cXl1cwRskIjRhw6jLAE9Bjp39&#10;Kz2xZAPhG7MuckkY7fy60XHexY8qIwBJ2Yu7EFsEAnjg/wCNal0mn+F4obKeyF5cOgeV5GYrGx52&#10;gKRjAx1NaejaQNTFvcXyeX8ysiZxLIoPICenT5vbvWXqdv5/iXU7i4QLHHOSY3JXzVGe/r+lStRt&#10;dS//AMJJM8KQWkcsMIXO2Ibcf1PTvV228R6xBC37t5Y1wCWXdz6ZxXAnW7mMq0WIjDI2yMAn5R0B&#10;zxjHHrTxqs091FMWfDLglAVGQOV4PP8A9enawlM6TWfE1zJfxs0NvOCqt5ckKnGeTzjPaq4l0fXL&#10;qIXemNaSEbmeNyUbC5JIP+NCXRlskbCyOSVz34Ofr3qLd5cYzMI3dijAKGGD1z7U/d7FXZTuvDS3&#10;UrTaW0EwboIn3N6/c6/kDXNXmlXqbjPalXJ27sDIx/k10Wr262MCiNY1ZyR+5fIbA5Pt/X1rodG1&#10;S4tNPiivpZLrzjuEEvzDpnHORTtZXRLSZ5WdOmErHy23+mOo4xxU8GmTSwM26LhsbGfYeO+G4/Kv&#10;QtU1qK2mjjudLsiH3FQIChAGMcqw47dqtTaj4dmR4m0KM4JBKSkEH/vo0/eeyFyrueZ/2LeQoZXs&#10;5dmNxYIcY+oP605dPaTY0UsSOG4V5QpH58frXezyeG0hVPJvlDcAblMfXHQt0/GrUmiaDd2MOYbq&#10;OYEK6uqqWz/wLjt6/qanma3Q1Tu9Gebw6VJ5jyzXMMQ/icuHYZxx8ufap54oEAjg1BZvl53rgZ9O&#10;pr0Cz8G6c06yLo9zdwlhyt0p2g9TtVQePTNXrnwhpyvtt9Puf3hODLbsioewB+vHPWl7RD9k2eZj&#10;+0FUqY2miUAFgvmKB2P/AOupEjVo1Z7ZUYNgEEru/KvTJLCLSUnuI40ht5oVt5o4zhHkP3mA4wFG&#10;fx44Nci1lNfai01rblYjMW/2VHJIJzjoDQp3E4WGQ6LDKVMjmLJ4DsMe3vz60lyl21osDqdiDEbZ&#10;3AfX16Vo/YZLqza6eQAxEKEIGMDjrn0Oce3aizLzQALGh+Y5Mh7gdMdv1/wVx+RzcmnyzNu84K4X&#10;AyMDd9ewPr+lVZdJubacrdN5bggMuMYPpz7V0VxBmRGh3kRREcKSBjkkjr1NUtUuJriaP7SQ+BtD&#10;IvP4+9UpEtIS11K4gtfsJdnjjG+3yceU2RyO/TjHTmtr7TDqOqaZJJtXK5YoSPmz0I/4Dn8a57yz&#10;5UUijLKuGwDwcd/896WVGVo7iNWRs7WIXGGAzkVLSY7tI9T1jS7TxF4K3QAxtaqxUHGQykhgcdOh&#10;/wAmqPg7UJS2lvcy75Z4TEzN16vj8cIKi0XVP7R8GanY2wEd/LExI/vHgEj6iqqxwvY6dLAzIu6P&#10;51fBiPPzD6Ejj3qEtGmbtp+8jZvoXu9A1K3jB8qdZGKY3YPJA/DgfhXI+ANds7W3utHvBtWZsoJF&#10;OwgjBGf89a9Nt5LmGW7ihSGaBScrv2neRk4wD1J5z7nvXhdrLHYa08d7ZvAUl/eRkHKjPOM/54px&#10;V0Ko7WZZ1vTY7C/v4I2LwRT+WpI5wV3foCBXX6VqY8XeEJfDUIjh1G2twYSrY84KR27HA/XNczqa&#10;tDczwXKHbeTNPHKQBuVuMZzjoce1ZtpPf6beRTxyrbvavlW3fcPTjA56Y71VrozvZs1UaSWWB7g+&#10;ZI6ky+bkFju2kH6bdv0q2slvHcFQTuHzMuOVyf8A69ULm7TUVkuSmyVJCHVeB85ZtwGOBnIx9K2b&#10;fTYrHbd6dfw3yyKBJG0eGAxnOP8APalewRd2akQNrbyCOZkVhkpnaX9MUy9a3eyQRACVVwQcnFVt&#10;Re5u2SC3JVmIwBnmq09jc6Yqi6k3tIPlUHOKLGjZTjvryz/5Zh42OPlPStCCdrgE4wvXJ+lU4Q8o&#10;PysUz/EOtaYaGJFgjXrxx1/zxTJHW7EAPn5j0JPamyOwuy3mAcZFMur9Le2LGRY1AxisRNat1mlu&#10;WmUjgKB39ePSgLnRISWEjpxnp3/Gr/zPF88yIG/hIxn/ABrlG8W2uzcDliOgFZN14hu7t/3LlB6i&#10;iwcx3M97Dp1uksr4aJwUIxgj0/WqOq+J7K+tnhaONZjgqyHpXA3E96zLvmd1HIqNcycnhvcU7E8x&#10;0UMYupWPkLJnpWgPDRmx5iCJuuFxxxXKQX15A5EUkqjPRTirMeo6nM5+aV29hk0aiTR1kPha0jAa&#10;Zi4HUZxU761YaesUcEESGLG0hT+dc3DqTNmC6EnPbJGPwqy1vaOQNhdCOu40rdyrroXp9WivLlpW&#10;iiYy/LIyDkj/ABqzFoEdxEdweFgzbnK8jBAAB7Z6VmwR20Eh3RkMq5BDnt69M/lV+51Se53Fp2ZG&#10;i3cn0x/jQx+o248KRq7L5kAC8lmYuxPYAZ/n+VY9zo91aFnusWsKnhmwzH0wBxU8mpm3ALMVYR4I&#10;HdjTLO/ubhvKkuUKsPlDYIB7GlqGhmCcLIyoJX5y277z+mQPuj61eg1VomW23M0hHzmP+Ek569sc&#10;Vpz6JbzXNvYWt2kcLAtM4GGPyg9ffmmWfhyS9ZlgAsrPOd78s+PX/wCtx70XCzFs9VuJRKGcypkZ&#10;Z1yqt2H5A8fjWzHo0N9Gks0ASHaCd4yD9PWrMNhDYxRwwxJ9njO8mX5i78/MRx7/AJCnyXtxhROH&#10;dEzhE6HPIxRcNgbw3p8EAnsYFfJPzbQGXjgA0lrb20zgfaFSTAIBXHsQT3qG21BzIRuyMk4z0zx0&#10;+n8qfc3CqxcDai9AD098+vFAy62lzvdH7QQikZUhhj2//VTZtas9LgMHkeY3XdkAZ/r2rl7zWpC4&#10;xIxVDwCeprKu9VeeT97jj0NMVy9rHiG51JtrnCf3VqlZ6c08wXyWMTg4ZsZHHv2qO3u9NBRriKVs&#10;fewwH9KvzeMILe0+z2luijPAOCfxJzTEXrXTNNt4irplwBmQn7p+lWZruIDIkEluvBwNnHt6GuOm&#10;8RzuxDx7Vbt6/wCNJ/a89wY1eaIr2Bb+eeKQ7o3fgvIk3xZ8WSRklGiYqW6481a9+r56+BRz8S/E&#10;p45tz93p/rFr6FoNEY2n6nPd67qFhd2gjFq4a2lKkF0KjnnrySMqSOxweuqIIlnedY0EzqqNIB8z&#10;KuSAT6Dc35muf8QyzJeoLibWILDywVbS7cylnych9is4424wAOuSeKm8OSXEhnxLqc1kAvlSalD5&#10;Um7nIAKq23GPvDOe57AG9RRRQAVz9zoct9rFzLPNeRxNs2SRXrhGTADRmIEAZwfm6/NweMV0FYNn&#10;rItNRk03VNSgmumkwhitXjRNxJWMsSV3bSuBkE56cigCzoNlJYW9xEbY2sHnN5MJnMu1BxkE9AcZ&#10;29s+9atYes69NbaFq13o9jLqd/YHZ9jVWRmkwrY5GT8rBuM5HSvL/wDhbXxD/wCiY6j/AOA1x/8A&#10;EUAcHrF/Jp/xj8WTRsBmRwQUDAjcp5z9M/hWr4dv57jVZE82V96Es0h7jniuLmn1PXvHmtX9zpM9&#10;teyFpZrXy23QHI6ggEfj611nhazkTVd3lSh1jOQy84xj+ZrRJcpm786O98wGONySQfk59gCD+Rx+&#10;FZd4yWUvnLwOuQO39eo/OrDTZgeBR+/DRhMkBUYhz8x+gpi2KWEYvZ5Wu74jiUj5EJ5VUUe/41mt&#10;CpblG9R74KXhktgQCc4Eh68852/QjJ744zELWE+TBDDIZd+5XMh3E+pPAA+gHtU13csm4yMZJGOA&#10;W43ueM/Tp9BWqtsNG06acQBryZS7uvzYBPAB9OlO9h76sgLWujWhjJy568AFm+g/Qe9RrPFC2+Xb&#10;JdkZwDxEMdCe3ufyrnV+0C4M8ime5JwDnhB/sjsfft/JZoXvIQmWHJJiztU/h1J+tXyMz9pE3kit&#10;ro+ddeWbYkgysoJfj7sf+I6fWrEmqpeyB1eO2sYRsB/jb0Cj8ufp6c8u19eyguXJyNg7naOigdh7&#10;Yp1uFl2CVOFJIBbgmj2XcPbLobY8T2tu6rBZq7rwrPlgg9gOv506XXhIrzxb5bl12GaVRGsY77VB&#10;P5k1TtdJu7iBXtbZ/LDEbl4zz79ali8IXs7PJJC+zdn5pAF/HnIpcsEHPNlm20yCWZppEVo3O5EI&#10;yApUEeg6GtS1s4NKiTyCkqZLDzolcp6/MDk/zqva3QSH7NZ2wmcL1kGEGByeD29auBZQRIGDAj5R&#10;5a7T+I6j8aiQ01uaNtqNvqds6rJDHMAUKq4bjsR6jvXJ67Yw2oRkvWu7sdcAYRfoM4rUn0HRr0F3&#10;jk06UYLNGu5GPuP/ANVZF5a2OnShEuLq9cEMVhgKnbyO56+9EUr6BKTaLtvt+xQbLXcmxfvglvc4&#10;zxk1geLW8+G2Ul/KVSQCAdpJ5APX04rbtJW2xNcWYtICVSPzCrZOOASOQeDR4h0GbU7dZLdsyw7j&#10;5Z5LZxnn14FC0lqNq6schpsRRWYuoyOBycj6Vo2ccbahbLeEJEzrufaSQM8nHUnFPg8O6rDjyrec&#10;nuBCx2jPqQPen3OgambTzJI5opOp3Ntz7eo4rVtMy5ZI2vGov31WTUZoFmsnIFvKFOzZ1Cn0PTg8&#10;1xs91cXNyXhjcbeVPTb+VbOieKW0a+W2vvPezdtlxAxLAqRg8HvimazZtpzSS2oW4sp8mCeM5Vl7&#10;ZPYgdR1FTHTQcl1MpkYWrpMIg5+dmbIOD/n9ayslizrnHcDpVubBVGuHZ2ZfkUdBjpVc/vIwgbag&#10;9F/n+taGcvMli1C4hXKjjpuAyant9W2ZEqK65yNy5x+H5VDDZyspLHAHOScVHOsEZA83JHOW6Z9K&#10;egrvc1jqllM2N4TbgFET8/p+tRy3VlPH80wAQBT6/wD16x4gW+cKck+pqUbtoUsF9gckj0/Wiwc5&#10;OywsgaKfcMZJ7VMl3cIgRH2qTgcnn8M1VUAupVMsOFwuMcVYaKSJfMnZYzniPPJ570C1exG07yE7&#10;idvRuMGrekXsUGpWkkjlVR9zlRkisq68yUYT5gekYOB+NSWdqpG3ew46YwFNDQJ21PY5NdtoohP9&#10;ot2gAOWDg5HcVgw+Obe2uLmO5ile2b7sbMGZfY5wMH8a4NbUCcKqqegVmrqNBW1iS6F3p0V9Gqby&#10;FhVio7ncWGB7Vl7NJXZuqjk1YxLy8bUL+adgV80kouSwQdhk+lUIbaNNrg72J+Ye4/z0qzdzxz3k&#10;kirtiZiVUALj2wOn0qBZFC4wATzkHmtlsYy3uP2R87iGOP4RuP8AgP1pu5ndRHu2+hbOfyxj8qQQ&#10;lnHIOeQD/n/A1ZjguJnzAjEgY+Rcn8+tIq9y5Y6BeXzQz3RSzsGODLLkZHcICMsfYZrWv9cjtNOf&#10;RPD8EtvZu2ZZ5CfNnPTJ44HtRpMHiu8VEhu762gjHyuztHGgH5Cta/1FrfTjpzXs93IvzyXEzFiz&#10;ei55C9PrWd3ctJJXOZXS2WAvI3z91Zup+n510vhK2ltru/RwTY/YmW6PbleMe+ePzrl5bmVZg4cZ&#10;HJwM468V1Oq6tLovgrTLC3Kl72IzTsQdwBORg/p+FEr7ApLc4x4yCSUZQQcE+mf/AK1NRBvC9c8Y&#10;H/1qRrmSSRQ5bkYJ6V0Gm2JtCl1cFVfqkZGTj1x+n41Zn8T0N7wjqFxatPbusjKU3JGRxuHI/XH5&#10;muv1WHd5N0RtZsRuCOCPf/PesGwj07TtI87VX2NeEgjnO3HQY59uP61DrHi22v7RrDS4J2YjyhJI&#10;CMdPxzj+dYNXlobxtGNmx1zptq1n9qk1OO1iztilcB1nRem5DyxHIBHOK5OVoXlmcWdpcRhvlmje&#10;QZJ7qC2Qc+3FPh0C7YSmedIjGDtjZt5I64wOgp0C6Ho0yHUb5rmY42wRBiF+uOfw9qtJIltvoPhm&#10;t9Mt7C/hVDcQzYlG/OeMkEe5J5rpF0i1aFbrQ5nt7i6VntpN5Kk4+aF1zjHBx9D6c88NQXUheadp&#10;+isIbiYOsz4Qxk4/hx93cOBnvXVNpp0eaCG3LLC7B4sscJMo/kwz+tKQ46HFWVjLqcNzBCJIb6xk&#10;3wTSYZozn7p46Bsj8R6Vz9/q99JefZ2gb7aiusmUJwexXJCjrmu31yzbRtbXxRHG02m36gTBfvQl&#10;sEg+uW/w4p2sWlsIBq8T28m6JQEfhmPbb65yDg+9WnfUNjz6y0a5v45pWdreQHIkkc8k+pB6n+tL&#10;dwyJHA1zOblLclTj7gP+8Ryfbtg11cdray3CQ3EksjHBDZwuDzwPTgjv0rWlhtLdDb/Z0dHH3Nu4&#10;N9afMQ2up53LHFdKrG3DRnACFemPX0xU9pfajYQfZYLpxBkFQY1Pl464z04GK1NT8IXMTPeaVJvV&#10;2LG2z8yj0X1/nWQJlScwPlZVJ3AVSszNppaE0Goy2zoQ0kjFySics2Qc5PaukhlF0Y3XdHMCC0Zf&#10;eV49D05PauVfYjKypI0z5VVUHd68HjH1rX0m6n0qD91zI/MjOc/gP8f8lSS3HGb6nRWbXunahDIS&#10;j+a22PcB6H9ODXSambbU4I57c/ZryEnLKeUbH9f1rhotT2uZkthcPyiwq5TyV6ll656Y4/IVb0/V&#10;wrs8JcyJnO99xUf3So7fnzUNM1uraFLVPD95Gi31mQl3vIeNF5ye4J/ljFYl1OZkaRJDLMwKosoO&#10;Qw7EfjXZyzzXMwmiuRDEBkwynLg/3QBkn2qS70zS7JTe3WNoG95oyCZhyCFXt9eAPeq5u5EU1qeb&#10;3Jv7IxnLW8oAMjI5GPoOQMgj86o2t1HFNDeSTjIl2k88qRjGO/Qc981teKjp9y8d9ZSOjvIBJCxO&#10;OV4PuPl/WsiwsP7TkCR+TCIlDHcxO7BHC+nGeO+Otb0m+aPLvcmqouEubaxvaurNaKR0VwTx7Gu1&#10;+H4jurHSI3mdVhu5zsB4aTYpXP4Fq5K9t5J9PnMecINze/t+h/Kl8J3itLLpUswhFyVe2lY8Rzr9&#10;0/Q9D+FYZ64080v3S+/+rH0HDlKeL4YnCOrhNu3lp/mzQ8Y6dDaeKbvY5dWffj+6CoIGfrkfhWSI&#10;oUcOTnaAQpHGPc12+qWMWu2PmRBUvo1Amhc4Ix1Vh2weh/oa5+20vyfOmmkiXyx3cMc+gxn0Pr+F&#10;ZqWh4c4tO5QS5kcSRm3iMLc7PJ2AY/ukcCrWiX72jkRs8UbPuaJ3IRl+oHXHGRg1Z1rSRaaOmp3V&#10;1KLguqiI4xzzg98gDP6e9N8PyWerXJgvL2C2ijjMhmkCgHkdWOPX1o0tcOaV0jdu/EWnX2ksEtVt&#10;ZYmCpDgYXkHcpx7dhnOM4rnn1EyKDcW0b7HGSMruXJOCD33NnNbt9eeD9LmtZGvba7icEMsCq2Rg&#10;4bJJ6kY4xUNt4k8IXk0tvcaYbe16JcbQSfwGSP1qV5I0d+rOc1KZ0mMinB++RkjjHb2qtZqpie4n&#10;QOrfKqc8+vX/AD1rd1vUvCFtHItg13JIFwWAGwj0+bn8h2qnpnjs2Wnx2tnoVu0gJ/fzqGJHOAQA&#10;OnA/DpWl3bREcqvqx1hIgu40mVlZiCzKnKqT29Tj27V0PjfxPp66FDoelyM8hO19o+6B0H4k/pXG&#10;alrWs+I9SBSKFJc4WK3jwx9OnJPao/Iv9DlVLuxSGVSJAXUhm+vPIz6UuW7TY07aI6jw9ZZ0aC2u&#10;le1E10Y8MpDTcbifp/Cfr2ya3ru3ME1tIZY3SKIzXSbMKxPCnGeMDd19K5jw9c6hqOui+ugXSS3a&#10;EPOM7/lx8oJ78D863vE90ES42Alwi26BWxliD0A9N1ZT+KxvHSJxphhaM3DwRTTSgybnTOxecAL0&#10;HC579R0qCWzkZAFs0YdMkKpB/wCA49a6+20a3utSnmAzaBUhVtxUZRArdjkZ4/A10cejWAiCwy6Y&#10;pB/j+ck/U4NU6iRmqbZ5AumS2rebJGZC3QAHjPfr7e9Mh0+41TUYLO2jQTTyhEV1+XJ9z/8AXr2W&#10;fQ7N7KRbvToFRuPtMBBKDsegIH54+lcjqegS6PqkUsEjRxht0M7thkYc4z3/AB6801UuTKnZlGL4&#10;U6yoDT3lirbuUjGdwx34Hp3q7rHgi40exRmvI7uFuDHLGqMnunPPuM8/rWrba7r10Vh227SHpN5R&#10;DN39cZ/Cr9v4Qubx/teoahNJMDnO7cVHXAHb8PyqHOV/eZfLG3uo5q2MulWdt9nkjVCMAsrsH9Pm&#10;Q9Oe6g1LeagiMstwqpcoTgPcYCKQRnBRT26McH+W/e6PFZQubF1SaY7S7xqxJ98jGD3/AAPasHQ9&#10;Ga70y413WDK1hCDvtbddrS467guMqPSi63HrsY934ge5SZYNJs3ALeXJIjOcds7Mg/nXN3MU888f&#10;2qSMzSHiGPAVM/TgdOg59q7S303RfEF3JI1tb6dbQ8LbxEB2J5JJPOOnT+latoPD2iyM2m2fnXOc&#10;l4k3sM/7R6fnWnNbZE8lzF0XRdVjtZotJjuppW+88UCwqvPIDyfN+Q/Oty18G2tvEbd7O5vbpcNO&#10;xuPLgDnnbkHJI+n1rV0XxDJI07SrBaqcCMvKG3dc98VsWdx9n05YZ5g7DJM4Xh+ScnHQ+tZSlK5o&#10;oo5q5uJvC8Hm/wDCOwrGF+/aSb8ezHaCPrXC+IPFtxruI3HkWy8rGpJBPYk9z17cV3M8a/a5Gmie&#10;9mlkIR3l+QgkkKOcDgkY7/jVN/D9pqU0kdposFteIdubhduB3IUHn69KcZJatEyi3szkvD95JpLr&#10;qkUUUv2SRQQ6ghg24ce/HB969Eu/FJ1i1s5bSW5tIriJ3wi/MzA4Kg/mePbpWTZeERcXLWmryyW1&#10;qeVVdsaM/QAY6nqeTmujOlf2RpcdpJHm1g+7NEfugHIYjqD9M0pyi2EItILDSfIgl1HUQR8plZGJ&#10;LMAM5cnnp2rz/WrmTVLltQmHlpKf3ERbHyjgfQAd67nUbx7nR5Ipr2OSOVPKHkjbv3cZOD1x26Vz&#10;GqaO1z4itbNSywTRqqlR9wLkHH4DNEHqE46HNLGjE+W67gOQh5+oHeuh8PQwXGr21xc7JEiR5dx5&#10;+4OD7Y9/SrOt+D7KK9t47TUzZoUPmRHdLIx7HbycevSm/ZF0y48uC5S7tbiNkZ+hUAfMpHY4yPxq&#10;3NNaEcji7ljWLXVNdsY51gtiryD7PA8e9grfxMx+6Mc1mWkN74W1kT3FpEWkXYRE/wC6lPbp0I+l&#10;dBJfsbXz5pUjiCgsxIUD2/wFZeq3kn2e0uEImgjuYpGUEHcobgg/UY/Os1LoauHW52djPJbwrvj3&#10;XRG5wzfLFkd/U+3YcfWtq8zNbSPLEgk2/JKo+U/7Lg9B789e3flfEOs3UVsscDmGSZDcz4PIB6L+&#10;XH5Vj6Rd6sjeZZW08oGdzCTKke4xjP50lTurjdSzsU9SaGC+K27bowSyE8FRyQP5V2WgRW1jpC3U&#10;jxgyL5jSHjA9KwJtXiuIL22v9HtY7kxsEdYwkisRwfz9MVWhkZbSzgMhJaRkG5vkUgDBPsNzH61q&#10;02rGF0pXNLxX4nubaVLKxn/cPHucwnJLHPGe3HpXns89zfXAt4GMUQOWfqfrk9PSuz1220nSdLaO&#10;F1mvZl+V/v4GRk46Djp+NcN50kkpt7ZT5kxGVQEtyeOc5rSmlbQVT4tSxNb2emQhYDm6Iw82ckjv&#10;z6VUkkmvFCRzbg3AzkZq7LoF9p15HHqun7TyfLeQZxzyTn2NdP4f0Wxmk+1XVvcbmchWhCiKPPr3&#10;7/hTcklci13ZmJo2mYnCsqSTdAC+I0Pqx9P5/ma7uw8P2lzpSTtYT6nM7DMvK89MDJAwPYdq0b7T&#10;9MsYkCadG5Y7U2oTk9cc464rC0HxPE2qLYJZx2schy7wStGIx/eY5xj64rFyctUbxSjuaNncX+k2&#10;TWVjpMmIpGJ8wZwnUksDyc8Dj86CNO1C0aa9hVnlbLtDnzIzj0749qsXeq6BHMzR319duOMW0krr&#10;+YO2rPg6wuSb2/lilt7WdgILaViSqjuc+v8AjU9LleRyN1oFnBdbZtTVUALRskZYsfQjsf8AOaxZ&#10;rO2WPzFnu1DZwZYl7d8hs/pXpGp3djDFq8M4iNooVIUYj55cEttHoMr9DmvO/tJN3ZxKvmSvw8e7&#10;qnTccdK0hJsicImfJCs67ftEZBbgt8vPryKY+lPDGz/2lZHGCUWTdx6cVb1F47edo0kRlVSd7kZX&#10;HGM96rKFbaS7EnjaNvGO3vWlzFxSIEiduHYOO23kU65KLwHRVJAGRwakZjHGTGAQw5KDDfpVdrp4&#10;4SwBxjlwP59qZm1YhaZFuFjCh5G4BUcVckt2idUk3ru5BC/rUcEd+LiG6dFUAbsysBwT6fT6da0p&#10;7mO4jZNoIz2cNRcfLdGOXlJGHfAOGGfeoXlkY8YXJ9OlSxywi9VOkQHIwctx2qRIozJlYlIPUdT+&#10;ZoFYcscjRAM2QQDz3qGbchCbtnbC1qcNBgITjmsyWF3lhLEAckY4OT0FIm+uo1YmLgyE8DoP/rVY&#10;kRGiGCCwPGBT5XWMDDcnpxUQnCoNqAZNAN6aEissZcvwx6Ad+Kr3E0DE7lxx1XtUjfIrOVHI7r2x&#10;/nFVHt1nt0kzhWyM8Zx0oCKuVnty/KuvXA/iLH8frTdiQAoXOerZ5PtVqQmEEbvuKR8vUAcn+lMk&#10;h8k/vgTI3LBXICcevrRc0sVQkkrndnGPlGCSashRCRK7LG2cYHOT9Ki3sAQNsZ9gWyfypEOMMJWe&#10;TkFj/THFAiSSQEB2bLdcnr2qsi3E7sscUrMc7iOTj06YxU2AzAudqdcDqf8AP5CpGuZnjIjbYnoq&#10;549PfrTBaDVsYFG6+nIUHiJCD+tPSQFm+y24jizk5xk/41WeMqwMhVWx0PzNj+QqWERjLGOVye+T&#10;/SgbLEaCZwVO1v7v86txW4Uh14xycrjH51TxjLqzZAyFc8r/AJ+lSxu0gJycD8+tBmxzIfOZs8EY&#10;z0OaXy4lfLMM44zRMmEUqpJbrz3/AMKaw3J8jLnpUscdrDWkhXCoW3EjIHSm+YJImIyFwfamRxOJ&#10;CSO3PFKIDtBGAANox/n/ADigorBMS7uTxhdv5VFcBy3I+XP1rR+yuXZemM8Y/wA+lRPpzyM21Qcc&#10;YLYp3HYztxHIyccZJwOajMvzEjn3B71bk0q8OXETEL+lQG2miADRsGI9OtMdhzuGHJAPpU9pYm4m&#10;yW4AySar28E8zCNUOT0wK6vTNDuFTMinc3O0ccj36VLBEtirxQgWsA4yCwUEk4z1I44q7FcLM6Jd&#10;SIYNxG5e/wCXI7VJHpl1ZJ89xJCJeSpbj3B7Z/wrOmvCnEMWIx0cEgn8jgUgbsXr2Q2sxjt/LMcg&#10;BO9QRx3H+e9U59WiaZpCQXb5WMa7AOnTn268VB54udqZ2gt0xjH1/wDr1ItkAqqV6g9OcUCeuxDF&#10;eBjuWMK6k/MGYNj35rSTVXjD+Yu6OQfMW55z7ismawaIb4WLNnAXFPtEuZpDiF32D5tuTt98en+N&#10;HoJNrcsTLFO2+BhkjDYGMVDPZ718tuFH90Y7c5qYErIzLkM+F+7wvrVmTKoGCjLoB83b/OKVx7lO&#10;2tQj5IdQ4ween+c0X+mKq71GNo6ADnvSxhoYyfvHbyw7ck9PxIqUGYqlwyxsF4OTkZPTP+ccUwtc&#10;wpwPL77R6V0mlLEIrdgu2N1ID5+76g/risK6+WVxJtwx3DaPX0q4movb2pQoRICMgj0z3psmLsbE&#10;1xHHbOzFV2jaAOc/54/CsB55ri8aaMYbPG7gc8ACqs1xcXjSNGAVGSU/XitHS7SeVoTcLtg6ZBxy&#10;OeTj/P4UbDSKzIVAIy2OF9aniuZ5o1GZMg9z2q9LZxwOoLxuD3DA/jinxyRbtqICrDBNK5UTS8Ph&#10;LPzJZBgxjcEYcPwcAe+T+lSnfcK10YP9IfsTkAA9c98+lSWClLYgMAmcDI5X8DT5ZUDbMgMAMg8Y&#10;HXj/AD3qWyrGAbe4bfGHZIn+ZgehIzyfz/WrmhWjF2IVZV2kKwBP4VoXRe0tS7oD56Eqep2nPT1+&#10;np+VZFhqrW+lyRRgCYtxhipweo4IGKe6M2kmb1tLIbfyZEPy5xnpVvSrGKTWIWkjBV5VDbiRsXI3&#10;HJ9uPxrl4dXkdPJQvHISMgOWSQdOhzzitmG4uoS/mxZhYeWspHCscEEZ+o/Ok0XF3M3Ub7UbPXJ7&#10;ly0d2spODyye34dPSpf7em1FgLmHzHYFiWx1x9K382t+kUurRfZ9RkTy3laJvLcKcfNg7lPT5uRg&#10;c1z2reDbu3u/vPDG/wDquskLE9AJQfx5A4oug5JX3Mm+aDMgEUscrHgNgEn8OlejaB4B0waLHHcx&#10;q95tWSeeQn9yxGdigEdAec159PpRns5pftUYuoWA8h2+ZucEjnPH+ffrdB8cW1rpjWOppcTP9pDS&#10;sAG3RgAYwD22jjvUzu1oVTST94r3sFzo9+weNp7Sb7k0MJAYD+IDHb8jVC/liEiSLKjKw7MB+h5F&#10;bHjTx7Z3mhtZaa8yXEs22R9pXMQyev5cHFcBZwTX91a2iSqpuHCb24AJ96qN2rsU9NEburbYVWOG&#10;RZTKd/mMMbMKOnPvinNKwsIg8nQMgK5JIBBA755r0GXwVpUtgLO3nWOa1hKt8xLMeCSRngfT1rmL&#10;rRL+ytjCsMJDhnUtN84UYJyrZ5x6HFXGrGwShIyYtMa9a5nZ2wXO47NxHIPOCCBmrUl1Zxzxpb26&#10;EFjuk3lt5PIxye/t+NWoporzR1mtS7TRRlAix/M3p061St7GeNyfs7ptiZgsqnk46gfmapO6bZL0&#10;WglzcWlxCi3UB8tSETZ8rLkg9qttFaI3nW+ZN+W3HoBnt9DWfcpDHpLvIoSQTbFfaQccEj+tXNER&#10;jH5txIjQ5OAo+Ut9Pypa2GjUm1C7Fksih5vLz5jSk8+mO4xg0y28Z3Rj8vEhUHOxpAVI69zmq+pX&#10;zidLsou4ffVehx3/AFx+VUltpLlWlsywBBLRhsFffqOPp/KlGMXoxtyWxtQ3FtrdtLARHG8KmSCP&#10;czFW3AngE9Rnt1rK1fVbuJ5tPgTcnKSDGAmD0XP+71781VtJ7/T5RPMky4cBJGUso46Z57dqkS1F&#10;7m6i2qvHmxsDnr0HHTvSlBLVbBzNoW1vdVOmS28KiSIlWdAgB5HcfUCn3NwzJJPFZeUIpFQqSCBw&#10;evHt+ZqxHHuV5BIViiK5UHAYZ5Hvwf51Vk+3zWV/bWdtJsWVrlyuWymeCe5wD/Ws7isUhdlZd657&#10;BVAI464PqMjpUV1D5xVowCwBwuSTk+9UZJ2W4zMCcrhWXA57HkdOacLnzSGdldxxlhzVWJ5tNTSh&#10;tJSqQrEpZ+AuOc9T05p1xaC1nNtLgOo3NyDn6VueGPCz6tZHU7m+W1slYkGPIbg8nJPGPWux0zwp&#10;YwF2KiW1kAdC2d7ZwfmPp7e5zUOaTNY03JHlcdpJG/nQTSKVBIJOQfb6V1txbfZ/Ddk8rrHHIvm5&#10;AyEAKgj37/nW7qdlbTaglto8UBl25kWMARrHg53HoO3Tmq32A3miJZMSwW32A4ztLHOf0WlzplRp&#10;NaXNfwlLb3Phy3mhnaYMXLuxyS24k5rmYtNtPGOrzahqduq2abobVAoBPJyxP1P51Q8KeLbLw9p0&#10;mkXts8DRTMrFOVPOCTzx/wDWrX0jXdH0qAIl1Bdaa8n7udGUvCT/AAyL1A9/0pNWLWtjiItS8yyk&#10;0rU4gzRyFElP3omHr/n2NdN4aWwlilsL2zinmxycYbBIJKn1zz79O1YfjiO0XxJLeW00ctteRrID&#10;G4Ybhwc4+n61R06++zLBeiULLA3lEk8DoQSPT+E+zGqaurmaladmdZq/hJrKzmmsY2vLVx5sYDlZ&#10;EYDHK9Tx6c8dB35fRpCl1HJtaKZCfcEdwQeR0r0HTNXj1SBpLf5LiI7ZYXPKn+oPY96ZqWjWFy7X&#10;jxeVMOWkj+Un6+tSn0ZTpLeJlW199junkMCSzSH5GL4OD2HFY+pm8nvGnugMt9wBuAPT6VWE/wBs&#10;1Pb9pBjifdsclS236UzXr6aOVnypLqAsZUEdOorRIlspzX0tspaQsjdAmcCsua6u72Yyy3DIccNn&#10;iqjyXU0pldnJ96uW1owUSTADnOxuM/hTIK0xlljLS3pcDgbyc/lUTJathiWQDHTnP+Fa7xxTFQIY&#10;9oO47VGcen0p1y9nDCimOPBGSB1oCxg7oAxMcRIH985z+Aq1bShGDEDHoVqWWeGID7LESSM4/wAa&#10;i8+7LH/VgHsaAOksrmF49ssKxjHDgDj61esYrZbyG4eEyHoR0wD3+tcgjzw5LRsF45U/0rQs9UZc&#10;h33DHOW5FIq50uoWr3VwI4USK3LcMseC469fyqpdQXIRgrFUB2KDhmPfJZsgfgKhg1+GTEbuI8di&#10;uK2YNQgufkYLIj4yEJz9cHigLJnJ3VvLv5JkHPIUn/2UVXWWWH7knzDhfb8MV6JNpNtervPlt8vH&#10;ygY+o9azl8N2lzIBHOFOP+WjfKT/ACx6Yo5g5GcnH5mPNuXZlc9uS30/xp8l886swUqrAJu/hVfT&#10;3P0ran0FIrnE8/myKDuBI2sewH+zWTdabcb8mRZDzxn5VA9v6CmKzRQkfzmwp+XouDVeSOVDuRnX&#10;sCKna3liJHJYcHH3fpXS+GtJ/tCQy3CDyUI46bvYUBZmNoWj6teXSC2R0RST5m04Fd99nuNK05Y3&#10;w7rgEnkIPb8cf5NW5r5LaP7PbXIj2A4SM4GenJFZr6lLcB4rkRZI+ZdvOfr1pFJDTdnZtR0YAZPH&#10;Gf8AGmR6q8u61lcMCAMAeg4JqldadHgGFm445IzVWziEd+iFVXAyOxP40hlqcizut+MK3KjHFJrF&#10;+kMAyw3Ov3T296brF7bQhd1xH8rDK5OcfhXLX+pnUr390f3angn0ppCbsSmTzMMwABGQOlQT24Me&#10;R8o/2ef1pVG4jbgcYAxVu2069ndY4EkLHngZFMTOdnEpbAPHXmofLnwAImbnsK9MsPBYDCTUxsH9&#10;0DknPYZrcns9GsIPLtrdSRw74ww/T6dD60C5TyK30u+uQViikZT7HFa1t4NvgVkklt1B/gd+v1Fd&#10;7PrCWyCA+TMBwirGAQfXFZl1cW4YSSTq0nVY4ug+vpSHZGZ8Ebc2vxS8UW7IEMcDKVXoMSLX0DXy&#10;l4R8Ua54c+IPiC70Pw9PrM825JIYY3YxrvB3EICeoxXott8VviDNdRRt8MtQCs4BzDMnGf7zJgfU&#10;8UGp6Xqmk3Goasjia7hiEGI5oLt4xDICeTGCA+cj72cY7d5NH0w6bfXqQ2zW9mdoTdctL5rYyXwS&#10;dp5we5xk1FNrI0nV5YtV1KDyZvnhjS1cGBOADJICVAJDcttHp0Nasd9by301kjt9ohRJHUoRhWyF&#10;IJGCDtbp6UAWaKKKACuauLpIdcu1mg1GTTXXy7ljHC1qrlV+Y/8ALX7uATgoMnPQ46Wqq6fbpqL3&#10;yiUTumxh5z7COOdmdu75QN2M4GM4oAzfDyQx3WtJG10zreqJDcFTz5EW3aQeV27eW5znPrW5VSx0&#10;y0003H2SLyxcSea43EjdtVRgHoMKowOOKt0AfN9mLg/HXxaLffvPmD5R/tJ+Vd+bOWRF+2yR7fRv&#10;mI/wrgbNpR8cPGSRTNCzq6+YoBK/PHzzXdrJaQwu93dxxxx8O7tkk/TOSTg0ncLLqWU/suACFYIs&#10;H5TtXBP5DFMGiJDOjCWbCnIBA5B/Djj0rktQ1OfU7s/2SDbRBCoIk2ySj88Z9AOeaSXwtrsOnS30&#10;lxMdq+YUMpEm0c5x9PfNVyd3YXOuiudrJY2h5SIIxPJx/kVn3FqbVHRJpA/JBz19iOlcLb6rqNnI&#10;ksGo3Ebn/no5ZT9Qeo/Cuvmnb7H9puILkzKFUhQNsoP8S7cAr74z06ZzQ4OJLlzLTQS3sIbyR0iu&#10;ZY8qd8bAOB9M9v5VGugWp3W5LmU5KsCAePbPPanQbLqX7XaNIko5ZHG0jsTj07enNa0U8N24jaEi&#10;UDdtI5HYkGm21sZxu9JHI3mkS2hI8kGNvuuF6+596Zbae8zLHDnf97LnP4n/ABrptTNjJFHI5klI&#10;PymPOMdDwOvPTHWlsZm0u8tBcWM7xXbgSAHcy/8AAFHAGe/NVzuwvZK5NFa/YNKjS3Ekl4VJjQuW&#10;3v3CjGT+Ax7mqiz3tvJ9l1CFvMI4JhIIyMgMMr6dq0WjSTxV59lazSTK3mRmRzvRR1CqSBtz3PrX&#10;LaxrV23ie4S4Xz7hn2LA3GCPlHTODn371KVzV6GkZUiuJIpE8xmQRux4+Q/wjBwo/HPNS6fbQSWE&#10;ywAww/av9WCzYCjBPPqT+lZ0dnItwspAW1liyBwCXz8ynHcH9DmtvS7S+dxaadBH5ajPlMBhV+uR&#10;jk0mtBX1sVL2OK0iczO0iKCQm4g5Pb9BVO2sLhovtYkmtxODhQ5GVJz2IwPQVfaCfVZCl5AYYbaT&#10;95K8fAOcbepJPoB1JouZbFNcurWG31C3MQChYVVYy4HUkMT047mjoCRSjHl3EVvdzTPCsifNjLYP&#10;fHOe/wCVdZGdOtY0lknSKCRtsXmnZnj378VzkVtdWWuW0sirdq0nNyCEWQ4AK7T0I9+ak1LVri91&#10;sLFMtvdWw8yCIw+bFIpUksz/AEx0+lJq5Vze1HXtH06Au90s2QNqQFXI9/b8awbjxPpMuRIkysOT&#10;IpU//W/Sse202GWILqUkrTFyzNHGRkZ6Asxz+IzTr/w9AumFoPPgwCwErKQ+BnGMAjgHnnsKajFb&#10;kNzexqDX/DknlxyQPcKRhiUGPyJ5qnPpElpDLqHhuRb3T35n06TJVsdgOuR+Y7HtXH21pctPsUSo&#10;4wQGX8+vTjv2x+Ndd4VkutNkW8UbbO4BDlmyScfKQvc9ckHH1qpRUdmEW3uYWoaVC0Nre2JZbK+X&#10;KK/LIwOGT3we/piq0kdnYSspjWXywoIJwSx59ecc9K6rVrOW7NpFY30SLGh3R3LBA0m8sX/ujOfb&#10;oMVyup6PfW+oLDe7RMRlmJABHbaeAR75704u61JlHXQoahqUYtDHEAryPkgZxWWCZSBJu2joFPNT&#10;zId4bbkDjGM4H+c1NZWE93cKscZIZgoG3v6VotDNq42GLC42qFz/AHf85rQgsXk+9HjjcDsA49a1&#10;7fS4Ir5YSROioS5U/Kpx0zUF/qafaJBHGAuNqjpwP59KBcqWrKlxGlgMfI8oPHPHB6/pWXK8kzso&#10;IyT8x/8Ar0+edp5CRwe/r+VJEm87BkkDtzTsJu4sNvnIR1BP16/nV3ZHYW5kyFZhycZPtUsEBVGL&#10;D5gQCCfXpVa7lDR/IxY9DnuaQmMtcmYlvl6kkcA/41eGvXekSbrCVo3ddjDIGeeKpQK32cjOGOea&#10;bqDnepbK56DPRqNHuUpW2I5ZHmkeeWQtK5LMSec59fWmJjOMHcfSmDGzcDkZwDSIDvGBnPqaZZ2+&#10;j6fp+leHf7a1G1W6nmfZa27thWwRlj3IHoKkj1LVGRpjcjToH/5Z2sYiz+XJ/EmnauggGn6eCzvZ&#10;2sYIx/G/znjsfmA/Csy9kka7RUDFEjDBSRz2HTr2rPfcrbY3bzXLu6UCaVyVA4zjbxxx3OBk+9YV&#10;3dRSXOJBsPy9fTH1/GmRXvkD97CXJU8gg8nvWZqF5GzRhMM2MP8ALg5ppEyZqWlp/aTMI2SK2iyZ&#10;rmThUUnGT/QdTVrxNqlpfS2ltYxs1pZwCGOZ1w0mOpqPxCs+naTp2mx7RYyILjzlwwmkI+Y59umK&#10;yLXawSIA3DOWRVG78Dxzn/PNJa6id1oWtJ0tNV1qztSWCu/zoOCUHJOe3ArqvEsFno0SxWEXkSjC&#10;oVbkDqzEnn0HbrWdoemajpmvW93BaIDs+YSvwqnjnHIbrWz4htU1y0N1Gd0kUuBGrAsUxzgd2yf0&#10;qZP3kXGPus4u/wBVywfLTSZxud9xx9f89arWusX8cjrZxJumBRSYyzAnj5ff3xRbRW87QwQ+S0hB&#10;Dl+BjrkAk+3THfFdfDp2m2WmJqCXBh1CHBi81MRtgjgYGTkd896ttIlQe5zlvpE8luWtkuYtSgJe&#10;ZiGBYN3z6/0rOt759Jn+0xlJboPuZphv3HPfNdrZ2eph57iGeS3ln/1gXaTg9Dl8ZOO4qXTNAi0+&#10;8a+vNOmuVDAKz4lyCcbhnj1yD+eeCuddSuS5x76xqCXcuoLO9vNONz/ZjtUt6YHBHt9a6a28R69N&#10;oySyLBPaykKBNu3qwGS4bHHQHmugsPDWlyG+upIUkkEx8vcwWONckg4OeOoOc/4O1jxJY2LXdito&#10;ypFGJhEqAxSp8vT14Jz9fapck9Ei4waWrMC11WW50S5CCaVblWjkhmYeXvb7rLx8p3d+meDjg1U0&#10;sjUNJk0i5DefF9wyDBUg9OfQ/lk10muWUcdsLyC3tLO0u4WLgQDequMjJA+X5sHkkcdq4zSLyS8n&#10;jkJzeRqCXJ/1qAc59wOfcD2qo9yJrZEmnxteONPlmKSIxwemOeVbnv19jzXUPpyjyh5m4xgKdxzn&#10;Hcn1rmNdh2TwapbttWfhh6OOv+fXNaMWvSy2ewqqSAYLYyT7gdAcev5Ghp9CY66M3kRUc7YctxzW&#10;J4q8OW2tIbq3UDVBHtQj+IA8g8cnGcfhVfTr82N+JfMd45jhy/JFdXJPbwwo/Abrkd6nWLuPY8x8&#10;N20Wou1tCjC+UNvMvynaB3J+nr3FXb6ynt2eCRXhkHByORVXxHp8uk6g2qWcMscM0peJlXgMTlgc&#10;9uvFd7oGpW3izQTH4jSGC7ibYlxwhfjII7E+wz06Vcu4+RPY4CQCOQNEXXByNxyR9DWrZaHd6rZy&#10;alJm1t05e+ztHX0HJ57j8aydVjiiurqI3KyQoxWLy/8AloM8En6dvbFVZLq7hsFNmTFAyhZSjHBb&#10;nsen19qaWm5CVma0OtpFZOYnaa9SfHnyOQhUZwcDr36569KpyXNxNI1zNvlkcEEs2DtPGMc1zzSu&#10;ARkg4OGUlSD+FPt7mWEbVDOvLE43Y+vOQT756VVl0B3uWbyzu/swSKeQ2yKRsc/Mwzndn/P5VJoE&#10;XlyXAcjzFwNoORj/ACKfLqP2q0WJt5iCbCGOcr6fTrWXBKNL1C3MYPlsCHOAMjIA6dwK6sFVjSrR&#10;lPYwxdKdXDyhF6s9KsPKbS2tgFAkVnkkPqAQF/L+deeSKI5nVWDBWIDDv711FsF+1xTh2XCsMqeG&#10;BH/6q5eYx/aZljlEqq5XcMcn8K8ziXDyhW53qnr9/wDwx9h4cYuEo1KOzstPT/hzsdH8Q2epQJY6&#10;vMba4wqC9A4kA6CT3H97867G08GJFJHJ/aGCBuiMQBz3yBzkdOa8ar0Xw94nvrSC2RrOK4trOFFQ&#10;qwWRMrk4yeep4rz8FWqVLwfQ7uKcqw2F5cRS05nZrp3ujQ8W28+rWMejrafvY7hWkctgYIKhsY5B&#10;3dR074rhLTwzppv5bXUpHt7hf3YYncqPngMD27cfWvXYPEmjaqsbXaiN/u73x+7zxtJ7A+jAZ96q&#10;6z4XiCNPbWguYiMsBIRJ35GQePp+VegpOOjPkGk9UcbcfDqSG2a5jmhuSiEJsJy3Pb8zxWWvhRkh&#10;MTxNDNghQ4ILcdjnBJPFdJpdjYyaossF/cWmeSpddu4HB+Ydfyqxq/iK20ecxWk32sI3ztckuqkd&#10;cdCO3P6VSlLYiy6nD2nhq8upbjdp1wSrAAbSuB9fwrV/sC+trIL9nKsDyqsCQP6/pUH/AAkOo+It&#10;WNrYvNcNK/yoJcLgDPsAPwrvtG0kaVZsbqRZLmQbpnJ+Uewz0A/WnKTW4Rjd2M/wjpdjoGnm+uY/&#10;Mv5VL+bj7ikdBn1Hf+Vad/8AabtERnVWldUVSMom4gc4wTwfXBpsckk0jBE3WoO2Nm+8x5Jx6r7/&#10;AM6k8traP7O6ynY6nBBYqMg4B/lWEtXc6YNJWKN/Zw217HZ6cga5LZmuFABhVvvbT0DMOPXmp49I&#10;tooI7q9uJLUr95djSbM9cHtnPLcnk81Zv57ESm4tUubediDIRGxSTt8yDg9Oo596bJqFq0JSZ5LI&#10;Bh84HyMM+jjj8vxpaibvuWIhpy26/Zb63EPRSeF/mP50k1repHH5YU/NuLRkSKy88c4I/DNZdzLb&#10;SXtvbQwR3ccwYtLCwAXjuO559auafaXOmahCkMNyto6sZHOGjBxwMD3osO5JbXc1hiRtiQEhZY93&#10;7tyeD1+6c/nVqe3v7m0ijTZ9nBOEaEtuTPy5OfTHT9aijuItQKzIjwzFtklrJCX37TwQOMfX8+lX&#10;pL3UcYIiEhB2xouCvoTyeOnvSYaGWmnzxStJHaRB1GGKxtHx9eamhvpIJVy7wueAGPB+nb+tWBfX&#10;ccslvFdwTzhctGY9hJ7YyOv1NNga2v4pIpceZwHRkO4ezr2oAr6jKt8rwyssRSMyF+mSflz+Gcn8&#10;Koprum2Wl3emw5dLiSRmWUYI3np19zV+fw+t3ayWd1K6NJzHMXyBzwDjnjpz1+tWLW3tDam0W32p&#10;H+7kilTk44yc9c4696d0Jp3OcTTZY/3kOj3YjYfdDq2P/Hf161s+GrbT7lpYpYwLxOWtrmMhlH97&#10;GcH6gCtSFhaSKiALAzBQqjAUk4BH44H41zniG5urfxvo8qIqoCqoQw3MC2CCOvqPSqu5aE2S1N/U&#10;otJgeCzu1itp7pilvNGp+8MdR26j/EVkSW95aymLZJZ3CkqGQDbJ1+b0Yd+ea0PEUthfQypDbm9u&#10;0QwrKib1hyRnkkAHp0Oag1fXbKW5WGaVEaNNqxDLuOhycc56VMblPcpL8yP5lupfn7RFGOGX/nog&#10;7+4/yak8gkultNRLNYPj7Jdgjfbv/vdfzgAAgP9/r2l2t1qEMksomt4w58l3UhwOcMM+3Y/j1rHv&#10;RcRJLagl7e53uZSD8nJGQegzwR254qktSWyf+2RZavJoPiQxXdphRHcSDkFh1J+h69Rk1NrcmqaH&#10;DOftLTaQwAhUHd5R4wGJ5I9DyOlQ6Rb6b4mK2WtxFb+1j8uKTdgyrzz6Ejk4981pWNlNYW114dup&#10;VnyhNm8uSHTHAPupHT06UOyErsPCsa6jFc6vcQDyDxCm85z1JP5gU5J4WT+2RFueMMLaPP3skqM+&#10;mTn16c4rlfD/AIkvfD/2mwuImkt5Gw6d0ccEjP4ce1JZ6u0UjWrxtJaySHg53AZ7YOQQeeO+abg7&#10;tgpqyR0dhLJOLhGDJMpy9xKnDseSRzyO3WpbrSlvIzc28W9j8jgjAccHIJ69O2e9GkyxR3yWtxKk&#10;sdxClxZyHlipz8p7bhg898Vt3U0OMSuEUdQTyazejLWu5xOu+VA9rDJLGxYO7I6kKjcBQAcZIAwB&#10;j+8azNIu7OR59Ku7jfl8Ry/dVhncDzjBDfz9q6eeK0l8R6ZeRZZQXjIYE7GIypGferOuaVY6ghMs&#10;WbpfuyRqN2f9onA/M1V1azJ1Tujg50udQvleW48wTy/PKV+VQOME/QZ/AV2FrdIY2Gn2YSzBO2U/&#10;Krn2A5P1/nWXJ4cnjgR7nZ5WQWjiyQT/ALRP8uPrWlbM1um6YrBb8BSxAHsAPSqlZrQUE92VrrTp&#10;tQuo5ZngRk4DJGSduOhJPP6VyniW4hTUzYLP5MNsdpbq27u2APX+Vd3dzfZ7Z7h/9VGhkYL3A5rx&#10;jVL+S6uZp5nJkkyzckdMn+Zq6SbZNVJeo29vVnm+z2nmyuxKhiMM2eOR2Hfn26V6J4C8L3mgaw+s&#10;a5EkcJTEAZclWJABPoee4HWsD4bfaH8UWkkFozojDeXG7k8M3tgH9K7/AMVahar4kWGa4VbOCISz&#10;KTgGUt8oIA5xgHH0NFST+FBTityXx9YQ3WinUfLiNzA6AMRyVLAbevPX+deUR63NY3rSW4UDbjYp&#10;OH45J9AP51peKPFd9rpFspZbNGBRUXJyeNzEEc8/z+tWrHTbHw9p6ahcxpc6hNzFE7fKq9ic8en4&#10;/mCPux1B+9LQkS91vUhbhLt7eKQLJJfXK+UgwDgDI5bPPr04FW7caXo1kHjeSWRsH7TJGAc85KI3&#10;LH64A9qIbzU9ftpWt4UO3/lrIcLH/u54HGexPvWz4d8Irtl8R+IbtbuKBd6KG3BsDqfbtjv/ADTd&#10;tyrdiz4U8NebZ/2tq0Zith88MJJXPfe3+f04qLVtS0XSbSWeYLb3O0qmnQyh2LckGT+6Mnpx19Ti&#10;q3iPxjqEdxPbQsn2n7oxylt0+Vf7z/7R6HgCuDe1ISS4KtLMWJ+fnn1PqfrQoOTuyXUjHRDL3UJ9&#10;Rumup7jyx/DsYgIox8oGenHc9/esskTXJZZWOfvuwP6k57Dt7VcOnTTPztbu0rngZ7AUjxW0L7UR&#10;5ygxuaQoB+XPr7VsrIxbuV7lI4lVIpCyYHBwv8h/PpU1nbyszXEkgRFHyjHX1P61HvkmBEaIgA5E&#10;UQ/9CPWlljlYfMWb/Z4/xxQTezLf2iGXhAFcfxIxGffBNRXDszAKgErdVI4zUEJcMRuQjuqt7fQf&#10;ypZondxgjZwPmOPy5oJk2yVgGYGSTc5GDyDmnGSONDt3Fu5U57+lQkucMsasM5yICfbjn+VJLtli&#10;+ZYztOMKu0j2ximTqR2zGW5eYodqjaAwPU9+eKtxvtlJQngYLL0Ge3v1qKKOOGFv3kSg5P3ySatW&#10;qRBGkOfQbeNv0H+NIHItAoUdt21CMnPr71SuR+8yWwqqMMfX6VNE7Sw8ybUHTJxyKruURDh14HJY&#10;5BoJejK1vCJ2lZJSqqcMxyQfpU5WJF4DO69ATxj/AD/WoZLhBDH84PBI28Z75+n/ANakYAFJHkEZ&#10;x06kUi/MuMZJSWk5DDkDHSoCq7irEgDgdwfaopJXQLs+cdTtP+TTXkVg5O8L/eOMGglXTLX2ZnR2&#10;J+U5Uknp3qSWASEyNn5scAZPucflVe0vEiGHAcEcdQR/j9Kn/tpS0JFuiqOSTkhz06H/AAqbGqfU&#10;ry2qlVDEc9z3NRm0EUeVO4MM5I7VbF7HuO9eGPAA6irUdxayoVBVgBgA8Huc8U9QTMlrGZZAWjDh&#10;gCobp+I7/wCfwsR6dO4DPJkY5wfuj0Hp/nFaM2oadbK0qPIkmcBOCOe2R/Iis+bWWmAGSqlTggKO&#10;mOpA96NQYxbAfeIZh2I7f55rRs9MtWO5kEgHZjhvY8Vii+m/dqjMCcgE9xVq2vpRcSqkhwgyzZ6U&#10;NMaJL+FbO5ZEyYz0LHP51nllVwQCqk9jite/u4rtI2KqWI6dayJld3xFyvpnmmmQ1qTfaRI42naO&#10;mGPJojlXz2RiADzt64/ziqcpypbOcdT71FvcYLsSc5wcDP602hJdje8nzP3iSoxxzk/hx60k9xFE&#10;4VNu7PHPesgTBsEs+PTnJ/Kp3MbIBu2nHIz/AJNSUW5bxcrvC/KMbVGMY70kdzFNJlnAIIPztzk+&#10;n+e1V/JXycxN83APb6dapzWzxDgE46nGT+f5UXQ1c65bmC2ViVj3KMAFh1+ucn8Kx729STa6n5j1&#10;ArAFxhiGySvpUgdW6ZyaZR0WmypHG8hRQ4+6xxWsuoMgC7yMAjdngdecD/PWuftgEtGXPzj37VJM&#10;zrKUBw+T+GaQM3ZdTSWNct9zO5d33s8cenWsxriDlTuIPsKz5p3UABjvA7nP4UxTIIwxODjpmixn&#10;J6k4fYcq3AbKk9a1Yb4OgwSMD5l34HUZ/r0rEExkTDDgvkZGfwpjSBM87+eo7D6UNCi2jrobdrpo&#10;zGB1XlugwQf61FrAez1GS5soWhjVfniLdRng59OnPtmsmw1uS0fZGysCvO7qRnp34zV7/hKhKhEt&#10;lFg8Mc/MRjHB7f40krF8yZWMy3pMu3Cq33c8g1djkYwxReYSiKSAB3J6+3T/APVWLLcCOVp7RGh3&#10;nBVXG0j0rYsbyKWMmOX97gk4U5X8hx+nShoSZJ5CiDIGEU5bZz09SenJ96dap1yuQUBYE/eHSmSX&#10;1lbBYiY2cthiGJGP6flTpL8YIuLqNflAXB35HtjI9+T7UhpvqMvrIQbbhAPLH3gMZbJ7fTFVprcT&#10;wKdm5VkBIBBJHOe/6VKmqpMhjXJZT8pfntyarx30TTGJCHQElRuwFGenFNXFo2SLd2UECrAkkhLZ&#10;EJjwPfPJqoRdYYs5jUnO3cR+gqWO9kFvJaHG1ZiY2KjcuTg8/QVNbxK0pcZIPBBHBHT8KYbkdrZT&#10;vON4YMykrkcEZ5NdLb6ZbPM5R8KozsHOO5HWqeDaxDA2uoxxxz179BTJ2lWyeSYk5UMoB4xnByev&#10;5UnqNSsa8F/H581rFGCeiEngEf8A6qhlUTXa7zsDtjexHBz+tZVlqDLPtuYj5DJhSAfm5Pze/I7e&#10;lbcSRMsj53KU4HIIJ4yD2x/jUtWKUroxdUjuFugNzm3DYTI/h68VRANndjb5bhSpw/3Wzzzj681p&#10;SLLKpLKZI0Y7S3fAx0rKml84ysF4Iwc4GTVJmUtS7EkNpqmLi2/eRlW/dPu2j2/SuuuCuoaUIllc&#10;yI5cM4wHyOh9Djv7fjXBwtd3NukqRKi4EbPtxux0yfXHeuk8MxEabdB13mRsbg3MWPunHcE0WNIv&#10;Ujaa7Rvs+8nqArDJXHYd/wABU2m3dxFfqhzGZXCYBwGyR8rDPIPoe1XBr6W1x5brELiJfLMyrlm4&#10;x06YqGXUoLwAzwMsm75pshT1Oc4HPX9aiw1JXE1fwzbXc9td6VMIBOhkZZCT5ahtp57jIPPfinWP&#10;hlYoReRXn2sOdrfKSpPH3WzkEZzznOePfWg+zbII5rxVt4txt5hyMHkxyDqOe/1HQ1UUzaPoH2S9&#10;S4a3jm3xTpGGjlQ9VUjjcOoqXe1jS63HSeHVDxGHymeRvLAK/MeCSOeD0J/KsZvDEvnBbMD7Sw81&#10;bV8kN1ztPUnjocHjqa6u38U2stl5cNuyW9pbNLMFGCzBgqjPXadw9DWJB4quCi3CLDnkERR4x77l&#10;+YHnkeuaFzDfKyjZam76mJry8kiuxG1r+9OX7jBPU9+pzWn4u8Q3cFpHaWYmhebBlk3k5UDopz6k&#10;5OBnj3qzZwQXumSapdWFilvnMDkuHmYenJz3GcVHbw6frNpcQai0lvG6kKS+MNngg4GD2+lPrcXS&#10;xB4H8LSazpz311cSQRLLhNmCXx1zn8P1rc0jwyL64upp7m8hNtO8SPt2hwDjcPXpWZ4d0WTTry7t&#10;rfxBeWKsRsMltlH9Swbgdue479qnk17W/B2qGy1ZUurW4mEvn5PCk/MV9Pp259aTbb0BRiknJEfj&#10;bQfs6LJa3DBAVZo8Z5wQPzx+nvWNpcV0j7TAVQD5iMhScbQfTOa9OutW0e40WS+mnhksirFckfPj&#10;sB1zms6PQLBbTTnmSBJbmQEum4IcgsFALdT75pqppZjcNbo5eIRRxv57dcAnOdoPf3o1TQr2zUf2&#10;bG1zFMhEohyFYEE5GOo/HitXU7qy03XLu2hEcC20a5XYu4/LkkHGe9bvh+W1u9NbV4r2Sa3nQfI8&#10;gYREdfxzS5rahy30Z58i6hHp7jVo5YlVR5iMpYgcY6dD0wTWJbXK2rt5Uh54GRg9frxXuMlhHcxE&#10;XChmI53YJX2BxXI6p4Z0K6KyR3aWzp/y0BIQ+3PH45NXCqtmTKm1qjEsxHqqqI9qTMcTA4AA/vgc&#10;9e/pW14TvBpQu0khErysMuXAHAPHPNYul6JqFlrEDlt1sHVfOjweCPbPrW5YL9ljlX5DMu5dzcKx&#10;HGMnkDPU49OampboOnvc4PxppEdn4gxany7OYeZGjD7hJ+bGOwrn5YvKlQlwihSRIO4z29a7jxaY&#10;bgBBGVnglChD/DuUkqfxU/ga5GaFHgZTHlAeg56dx6fSnF6EVIpSOh8C6jBLrFvp95O8drISDGXI&#10;V2/hBHTk4/ya9TlAurkWlhe7Y4JR9rWNgSBgkL7E9/QV4PHZp9nYpuUldwKn71b3g/WL/RtRUWWZ&#10;o5wDLFIR83XknsRzz71M4X1RdOdlZnrENlby3tzOpIggjaA8cuSORkdh0x6/SsG4tdWe0U6RcxIB&#10;wwl6vgYHb0Ht1rS0yUjwj55XbLNI7ybTnLtIRn9RTk029AUoi+WR8oLDOPxrPY23PKoLM2mpTySv&#10;YR6ksm3yZoOmMdGOQM+3HvU2pa5aTymHWPDdssowstxAQr+5UjjoR3PPfnFXviBDbQarCQGFwsbL&#10;KjewDLyODwTT9B0rRvFtpFYrbXNlqJjZluFO+JyvU88qT6dK0VrXZi735UcVqNnZWl3ItvevNahQ&#10;0TsMMQex9D2rQ0LVLdLpoLzBtZ08qQMOo7GopNPk0+/eNyUmhOdr+o74q74h0qCzvrSWK2VftVqk&#10;piQkbWyQcen3ap2ehkk0+bsWXa90HV4pbOdztGYp9pwyjqj/AN4fSu3fXrLVtISd8w3BIDRhhkds&#10;+61xmjTm6jk0i6U/MQIQvVW6DBPcH39fep9LK6Vq1zpmqwRgsdu4jPlvjIIPowIqWjWMu2xDfm2t&#10;kmmtrYlySFJPU45Oe2D2+lc5djULhvtFyPNXGNwI449q6PUmXy3ikQiWIsV4wrDPrWP9rWNcyRMI&#10;1GD827n29qtCerKrOsQVidqKANuevt/KoGead/MWZixI4Y4psjpKSwuEAbru7VCymNsA7vf1oJNK&#10;3vFSEoyhOeWBzuqrIBK3mPyWOSCaqtuYqAQpHPJp0NwzfKSoOfrQBcijZmK26KFX7zscKv1NXVtr&#10;L7KZfsF1Px88+8BSfoQePxzUCbEtNzxq8pb5Nx+VcdSR3J6c8devFRNaXF1G87yhIEwrSOeM9gB/&#10;hQMQpYq+SHjy3QMGGPQ0+eCARDy2KHqPk4I9SagjsdyNJHfISvRcEN+GeKnSynBP7+FMjnzR5YI/&#10;lQFh1vDFLbYSN2uAc7g3y4/KpFZbYgM5Ug5zvB598HNRIscYdJr0lB/BbjIb6npUkQ3xO9vZxpEo&#10;yZJ+T+Hb9KBF6KW8lUGGaWVHySEPJ9sfnTTqLF2BkEJHOA2QMDv/AJ71DbTbisEMclwx/wCWcAIB&#10;Puep/DAq1JbB5Ge6hzcqP+PdSNkYHd2zx+PNIaI5ZNRlKXEkZBmGIVHcDjI68ADrVWOO8c7sOBnq&#10;Qa6nTbaGTF3fXMcmRtSNDgHHRQB91f1NaP2kxXJXyY48OCu3PT9eKLjscpaWd1PKFlL+UD8xI7f/&#10;AKq6D7cVh+zou2EEDYpxx68d/rW9DqkRjZPsilzwxC4HuaytR03J8y1JCuMEd85oHYy5b8JKUjZk&#10;Hcn19h2qzMxuLYM0jBgMlsDOPwP9ax3sZRKxkyTx1BGKcZrq2iaLZuBGDnrQFzatWZrIs24oDjJG&#10;AfwrK1y+RcRwx/vAOo6rU9lqSfZzE52soyAeBisRpvNlnY7SWbhsYzQgbM/7DcXbbnxjPetCDRTG&#10;oCEjdwfapY2bzAoxmuksrdWVXcE4A4obCKRn6foeHVpOQMcE10SFLaMs2IlUcbeKiluYrZGeQoij&#10;vurmb/V/t90VRn8oDt0P1xS3KbSNe+1xVXbbDc2CN5rHutdvpYApfOTnOB9OtVooftDEJk471r2m&#10;gNIodwdmegFMWrOfVLrUH2/Mxz2rp9O8Lx6bMkuo3ilzyYAwzz61qQLbafHm2XyvU55/lWNf6gHf&#10;MYYoer8HIouKxH8Idh+MXjExnKbHwcYyPNFe8V8/fBJg3xT8UsAQDAxAP/XRa+gaDQ5/VLp7XXoZ&#10;IoNTmjWIG7W1jiePYd4XeG+c4O44jyeBkeqaOlmniO+Fq05U2VuY8lWiERaUr5ZBzjO7g9OMccDX&#10;l0+3mv4b1hKJ4QQpSZ1UjBHzKDtbGTjcDjPFJb6ZaWt/cXsMWye4VVkIY4IUsRgdBy7E46k80AW6&#10;KKKACqFtd3UuoTwS2xSJM7XwR345PDZHPHTGDzV+uV12XULa4lUw6vcWk8yE/YduUiC4KqQQ6ndy&#10;T6dCDxQB1VFZOged9jkLxXkUBk/cJeS+ZLswOSck9c4ySfX0GtQB822wnb45eLktyFZt4LEZ2jcn&#10;OK0Na0e1sbqFI715bgrulD4+X0GR0+n0rndSvZrL4y+LWhmaIu7oWXg43L37VfgMt5JFb2+55pWw&#10;SOp9TzVxXUzn2L9vp8txYGUv5IV2X5Y9xIHPr7iotO8QahZTbxfTNGhHySMdhXHOQePWtbUYI9B0&#10;yGMyJNd5DGNFGWGevrx61T0fRb3xPM089yEgtFxsTDndjI+U9RznJpqV1d7EuNnpudPrEtvcSxrb&#10;p9q85cmKFPNI9zjOOD14p2k6ReJo8QnUoYYmTa3LZLggcegA79awLW7n0zV20q7ufMjuQBHcR5UH&#10;rgEfientXV6DqaxFrG44jbOGbsfQ1nJNLQtO71I7OApcpJLcOFEbptB4+YAenpn9KZc2hjnjmGSo&#10;OVZR972NaNzZzJIZYMHnI+lVBdy7CYdqseMj5lJ9OOlZ3dzRJWsxv2We6gecDaEHGRxt4/TgdKqN&#10;4mttHuZba9tElgmhxbIh69M7sdPXk547VbFzduohuG3YIOFGFH9Sfc1WS2NrrEiFVk2pH/rOcjnB&#10;9uAKpO24t9jFFxc6IXu9Nb7O02Q8BZd64PHA6HnHU5zVRLx7jW4bye3a0llPlThFBdsniQcDB6dM&#10;dPermrX9tDFOpjjULKzb4xyxbBJz9Tj8DWPaApZTXLkNIDw7Z+VsE5/AA49DitYt2M3vY7H+1NNv&#10;baK3W3ZLcSlA6j+JcHcCBxwx+uary6okFwJbCFzC6lXlnbk5HI2DAx/wE/rXILqtzp0T20boEZiX&#10;Ux9W9SevoPoK3/DGmST6j51/+7jZBJM/PzJngDHr0/zim4cq1Epc0tDqdT1pb3wbcSJDNBEiL5cx&#10;hGGYdOOg9c9P5VR0ae3gsVgtxDIMFnkh53Nkg9eeP8fWsTxL45OqrN4f0q3gmtZHCLKhZTsGCAF9&#10;Qcj09qh0K0vtGtiYMxiQY/fj5sDJGBng+1Q4+7roaKWp0Ov3en6Zaxia8vYfO+/BEFbcPXDA4xnt&#10;jP4U6W607UbOJ7W4QRqCWudyhQcZHmA9MdvT0rk9a1CO5tJYTC13qc0hG7eyiFeMYXkVt6VANP8A&#10;ClqtxCsMhUtKoHHJP496TVogvel5FbUPEVxp92WngjSSAbf3qbufUY6/hxUWmRatqd8+oXVygWRG&#10;i8pudyNxzyNvTIwR04zT7izg13VRNcPLDbQQqGmfaEGBhfcnA/DBxVy1kElqHd8/visexWUMgVdp&#10;G4Zxj19arS2hF2iY6TYrMRJGtxPgs5dQRgEdvTOOgH41O8rOp2bVUfKTjr7f59aWJ2QyuxJGdiYH&#10;Ycn/AD7VMsZEwhkBViwRTjOD1J9PU/hUMZj3MMawSlooApUqZJE55HqOc+wx/jy9rqup6Yu2ylk8&#10;jeSiTIJEbtuAYY/z1roNf1axFwbOPEkDHBI6LH/F9Sef5/XmbrU0M8mVx5mSBj7g7AfoK0gnbUmo&#10;103OmtVs/EGk3011aRxX9hGsyyWwIDrnBBXJA69RWZezGBraW1mCMnBKn5gfU+ual8IXqRX99YXE&#10;8cc15aPBAzMAAxwQOvGcY+tNv9KvVcq0b7UzGyqpJ47D15prR2JburlFL2YWnkeaqC4lwzMOfxrB&#10;dybl0L5wSB7GugTw/d3nlMsDtI5dGU4yuMYPsDnr7GpdT8K3VxPC9pbvPKABMsaYCsPccdq0TRDi&#10;2jm4bd5cdFGMqMc/lWvZWot2BlLEtkkHsOtLDYmwXDKyyh9rK6nKn3pl7M+5lc4cL0Pbj9KL3JtY&#10;S7udxaONiE+XcexwKy5HL4QSbQRgM3So5i+3cg+VRnnp9KdGjOoYE7jwCeOP50yXvqWoy6KIuq9c&#10;4wT6/Q1FcgNEHeQjachuKljjJQoy7RtOX/TgEeue9QXzoh2FwMY+6Oo9KXUVtSksm5cliMdFIrb8&#10;LafHquvWtnIW2ySKCVGe/P6Z/KudUsTyRt9Rmuy8H7rS11HVQshlhhMMIAOPMcbR9cAk0mzdIu+J&#10;9WS61uWe2jCRlhyM/ORxurFvpHmBlLEb+oHAxWoLBGjkjkYmZU8yRiBx7AAfX8qiisENqfmPzAHD&#10;dhnr/L86SG1cxQjdEz/hWhaaOJZIXQq4lwFLAjBJxt6VNDbxRgysMleVwO4Pf8MU25v3ieNVb7uG&#10;VRxtNO5Dstzp9fidfsvh3SoWVLFzHJcS/daZhnj0zg4rEsrdNHQXEr7NThZsxXJIUL3KkdSQcenW&#10;tGHW5ZtSu7yK409be+w9xBdPtCsBwcDknOfu560+NdM1mb7Gus4mkcBN9u/lknsCzHH1wKjbQrfU&#10;vW7LcALIjwyqOcdcex6MKa8KNN88AlOT8yjn646Z96p6QbqPU7jSru4ZruLI2SnhgPQ5+9wevX1r&#10;Q86Sxug8g2gj7jdfwNSy4vQguEuikv2chSnB3JsI6Hg9cnIycU+01S4TVrUajCGZz+6klj3RoDwT&#10;6frkVJdy6dM32kRyC4YiJGDGNSTn73bHXJ9qlvNMjikMcEVzdmH5blkUgngfKCei88KvXHPrSv0Z&#10;Vm9Td1y/t9U00QQuhVusgQggcfMgznHfrz9Kfpy2UE7Wm6XZHH5hV5WYSK3QjnBOR075Ncrb3Niq&#10;PAPNjtHA8uXkmBzxgg84z6+p7GpL+4/sexaJZbhXkiPlmNsBMFkxnrgENjn0qeXoU5JaiQaq8mpB&#10;re3mtrVcWxg3Fw6k+vXdu6dfTpmsbWIVjk+W5LGPchZXYo+DwR+AH+esGmXLiK9nj3ebbwbol/uk&#10;sq5+oDE8VVMGotez2FxHdCdkzHCIWZ3OQe/QDPX3rZRsYSk5LQ3NN8QSz/ZtPuoTcKYvssJDbVA5&#10;VTxnnBOetQx2mn6frszxiQGxhZpo8lgXPAAJ7fMKvaF4dgOlTB4b2HUAWjl85QQrEEcLj/OfSqd/&#10;oNpYxJHY38k9/Ivk3EEhC7s4+6MZ4ypx6e1Gly0ny6mppmjyXfh0yagI45JpHntkOAyIeOAeuCM9&#10;OjH8OUd5o717WGLc8bbZM9EPvXUeCtVbVNPNtc3GbqzOE8xVbYuMcDHsQevWtC60yO7ujNboj2o3&#10;bmzhmYZAGD34Iye4NON27BNcqujlbPSXvbmGFZMzTPtO3oPpz2r1HSvDNtYRQtOxupY1Ay4+UH1A&#10;rg9VxoVil83m28zuRCiHJPqMgfn296V/EmvatpX2ZUMVs4wgB+dh354/Lp9adWnJMzpyT3NDxtqG&#10;nXsD6VbwnUpx822EnbEw9x1xnt+lc3p/gbWfsH9pSCKGNf3gTzAjlfY84/H+tdFp/wDok9ldaWtm&#10;tkV/0jzAPNLD7ynv7jGB6itm/wBcSzsY7m1tt7KxTDH5bcAfKVXGOfXnuKhStsX8TPIvGOlajZ3U&#10;RMUsPmKJHYKBhSOOO2fp2NctbXN1YpcRwXPz3C7ZGdQwI9gen4V6he3EuoajNPOgkaVDlOSJVx90&#10;578dexrh9U0IW9wptJ2a3k+Ybxhk9VOOpH65HStYyWzE1ymfbM8se1jkr1c4A9a0F0qV2gmhugpD&#10;7mUr8rDjjnn9BVuysYoxvVQxUdT0X+lWGdGA2DzHz1Bwg/HvSe+hm59hzaR9r/dQdc/MSQqj/gXa&#10;sufRdk7rI0czAcmE5Q/iRz/Kte3aWbiQlgDhV6L+ArWhsFKlrl1gjA5yOT7Ypc1hJu1kY2kXn2q0&#10;zsKNG23afTt/n2qlrZtV1YiGQeZLGrugA4PT8/8A63rToGhsvElxbWySraS8xtLjLHr2/Gq2uQLb&#10;38d2BEqyja7E4YsOB/SvSx9L67lyl1jp/l+hORYv+zM6Uvsy1+T3/Ugr0TQ9Iki8PwzzRrNaz4kZ&#10;Yxz7Zz34HpXndeveFrwf2DZmMghYlRh2yB/OvkMvlabP07jGHPh6b8/0Kmo/YbK/0y7jtz9njEgl&#10;UrvxlcAEHqOTxmujsL6zm04NZSlQF2t9n+dDwAAyN0J55+Wm3ek2+pxl4XMUpGCR0+hHesX/AIR2&#10;50+7inTdFcIf3csPQn09s/lXsRqdj86cWnqaE9nYafYm9ubO3NsyeYyFCwUZA4GCVzn36VwWtW/h&#10;+9UXWlm4lhLFZYG6JjGDuHODnvzwa7nWnv7zRVR5TBchgkm4lVnUEZO4YwcZ4PB5rzXUoIfDnisv&#10;bRyxWcwLkuP3TrzkE55GRiqVm7oHexseH5bTSPNvxbOsOAol4Bjyedu4HJwCMjtmtyDxJo9/qVrC&#10;ulTyStMoWd5/mDNxn/63ascaVY6wqGwmEqBSws2kAdSeMr/eB9Rz61QgsI4NRiaOSWB45Pmyp+Ug&#10;5Jz6DrSaT3FzPZHqNrBu1qfLyPHHgBW/g7nH1+U0y4mV7iaQsFZnIAz2Hy/0pwuP9HuZrTUrM3Ms&#10;fmAKwb5cAcZPtTrb7OwMdrHGzA/OVmySfU/L1rA3vZFRENxuliZGQZBYvgf/AF6qvdzwXjW9zZst&#10;tgbLkEFGOB19OuPwqPWtWtNPuWt5Y5vNbkmBRx/wI85xRpNpFqEfnWN3K1nK5W4hkwQuR2GOOo/W&#10;nbS4KWo/TYQuoXVpMqeRgS26kdOPmA/Hn8aZqN1faQrXUV4PI+VVikGcHPPzdenvWn/ZUcIKJI9z&#10;F3EvUD27H8fzqC/0sz2Z8iaSTbyqHGB2PbIOKXUq+mhmLr+pX1o7sjQQYwX8wkt/uj/9dMsNQ1hr&#10;h7fTIIJAfmMjDAQY6bj15rVs9KsZibJVWO3UZlkPDTH+6D2A9BVeO4g0PVr6305TcsiBmikl2RxL&#10;1LMx9zgDk8GnddERaWl2S2OtXV1p8dzJbpOrlo5YyArIwPT0Pbj3qw4gurdbqY2dwFDKstxGRtGe&#10;QwJwcc8muSsfE9rYx3jXc7Tz3lwZ/Jt4mKx8HOCQBzx+QrN0/fqk7SX0Eo0mGR5EtPuoMklFIXqS&#10;SOue/anydR83Q661vjeR3M+mxxO2nSKTJbbvKnTHzIFPGQOeM1s2Grw36xyxK7iNWBJUgMGYFQCe&#10;uAK86vdQMVv+4uZLJVOFNm/l7z7KOCOTjuetVrGfXBDKbWz1OdeWG+MBQ3XP3ufwHNP2egufsd1q&#10;vimOHWINNhtZZ3VxIYkx8zDlVJ7AHDE+w65pttoqXeqnVdbxPcf8s4F/1UY7A9249fesTSkm1vzr&#10;7y0tdRtZeFU4L9SwIJ69eOBzWnqN+dS0m7t7fIuBiNlHUHPK/XGalq2iHFq12Rahq097NJbW++HT&#10;o0YyTR8F8fwR/iQCQOM1raT9osbFIlhgtOOUgQc+7FgSTUPhz7HrujW9hNiK9sQUAGMsvTOO4I4I&#10;9qlm8KTxszxXXzqwaNjI3ykdwp/+Ko02Em9zStUm1q3WaNzNAejONqn8MDP5Vi69N4h0m4eSxjdb&#10;NEXzX8tJEmHJxg84x6VsT313aQwXWqfaJpA+zyrT5IQOu5gTk+/alXUrO/bElyivn5FdiqluoUkd&#10;qSutStGjK/sC31iwjv4WisZztkD6ezOMH1jOCpHtWlbSC60lbfWQkoHCXkbfu5fRgw+431xzWpPp&#10;6G5TUIB5dxs2b4m+Vx6EdCP88VXXULRr42Vz5dvqEyf6qQjEyj0HcdfepbbBKxzOo+BpYcT6fcmY&#10;Ng7TgtyeoPAPXvVaONbO+aw0+za7voxl5JMAJ9T2/Sur1G2mmVrSwne2JTY0AHyZ6jaf4QRkccZw&#10;Pry/h+CP+0NV0+L5ZLq28xMHO045XP1JH4Vak2tRWSehn2b30+pWBiwwt18mWdMbVTJLBT3OOMit&#10;G/u5iRtT5iSIougA9T/n/wCtekuYrWwFwUCrtBCjuT2qPTdHutUvDeXDBVXA24yGwc7R9COT+Hrh&#10;b6sq3KrLczpXuolQTuwGQ/CgYI9Mf1J+lWrXUkt4WluiUtV53dx9PWtmWx812imjA2nq3Qf/AFq8&#10;qvdW1CW5bzJYWXzNqqD8gxkccHAwfxpxjzEylynXaz4uMtr9msibaOVDg4DySZHBx0UVmRnSI40v&#10;9b1Jbm9VNwQTbsZ6BVHH4VyM2oyaYX2MhLpgNxkjgDGR7ge2ao2+n6pewidLW4eOQtyIzt/P6Vsq&#10;aRjzyb7mz4j8VjVEMFlbtDCoIZ+rSfXBxgen61i6dpFzqTyypsEUYG+WQnbGc9/U+w56VYg0plnZ&#10;7keXbRuQQhVmcgj5U9T6np+VaUetzwyr9mtY1SD/AFCFSyxD2B6se7Hk9scVWytEl73kbcVlrOh+&#10;HhY2kwtbeRWuZGA2TSKNoIOOR1zj3P4cteNJOnlxmCK3jOSsan525HzE5P4cCrF7r2pXIlW7eImR&#10;drO64wOoUenOD+FO02FvszHBeIuqmRhwWxk446VKTWrKlO/wlKz06RXMrvtZW3lmJz9MDp75rpLe&#10;383ZJdW4ugMF24+bB4I9eAB0rs9EiFlp1vZ2vlxymFZrm5WMbyXGQoyPTrU1xoq3PzyTySt1BlRH&#10;/Xbn8iKzlUuaRhbqee6vqNzeJHbxt9ntwflhi+VQP6//AFqTSZb6G3vbeGeXyJlKugyQV7jFelr4&#10;Vmlt0O+2dTglXiOfwYksPwNUJvCN1YiVrWf7Ojc4Hzxn655H15FOM47EShO92cJFCZCW25BB4yef&#10;qalY2rEiRNmeAcfj25rQv7O90612yRTfZ1yxdCuzd6kYNYSs147iWZm4yhK4P05/D860WpjytElz&#10;bwxbLi2ljkjPLJkBgPf/AOtUKwRzqGKBlIxnd26c/SnW8TRlWJbnj/P/ANarDtZqm5nO45xtOAD7&#10;0xX7ELaepZUWUEMo5JwB7fXrVebR8nEqnbnGRz26/Sr8MbksiyIwBwS/GffioWvpoJTuSGRQduME&#10;A/iDSGn3KX9ngAIhTaegI4qpPpcm5QsWCe9dDFcQ6hukYbXLYGF5A+vf/P4XV022KM0V0TKi52sg&#10;B98ck+vai47I5D7EYgA21Wx3UjH0qG5FwjrvlDHGcnaxA9MnH9a6d7GdxuWMSJ18xRkGqU9vAWIM&#10;IzjAO3+dO4WRgxSOCFWSFQB1yNx/IGpy7HGTuUenXmtBrYNuxtU4wVBqB49oKsp3J93jkii5ElZX&#10;Il2sroTksuRyeM/5/Wq10PMiIGFQjbneTTmcgZPzZHTJGKpGfz8jKLzuypLfzFMmzAglwHG4RqM4&#10;9eyjPc4H50K7rKwYruOMA+vpUqxGNUUY3N0x2z3+pqNEIuWOzAzxk5J96RqiZQ6qHUsCOMDj/IpZ&#10;huwFJXceFHHP07UgYo/LMpbof60krzSRMYzsC/xMPv8AHTn8OaCGrBHskVlxye9ImQ4jdN2BwVNM&#10;to2jLgSZLvxzwPoKc7MJCscJO3Cl9o5zSSB6bAYY5G3qwGO+OfzqGTzULeW4HuT3/rViCZ4XJVwX&#10;HGMEgDvnNP8ALS6/eKhLEZKn/PSnsNWZmASPIXnZlhAyBjG7pinhpLllAyqE/Iijk4rTksjMoxyn&#10;T5fSrNpb/YZGZFDOVG4k8gf4UXKujOS3IlWGNPNuCQNw5C47D+pq00Bgj8lAWTdulfH3m9M+n+e9&#10;XrYxxXO5UyCu3k8/XNWgbaKMiRlbJG0YHHfp3/nU3HoYKRv5m4cL606QKoLEknoMDFbIKZDbVBPO&#10;xF+UD29Kp3cBlLlWAbtk8H0/z707ktX2MmYpJGw3bW9xxVMqVyAob6P1qeVJlLIQ+4EjaSc571Bs&#10;dDyc5PQHp6VQkrCsMDBDAdSoODmlW4SJcRouMH86edxUIMkZ6VBKm0/MjIB78gUgHQXDgAqjqCeu&#10;OM1L9sdn2ynercYHpUEETSoCyZHOMDr+lOC/vQuPXI64oH1LUMFpKp8xnDdThc02WyCASIeD0z3q&#10;rvkhk/dAc9T/ADq2JC8IVjkZz0pFljTSEZ/MXjb8p/GnLfM0hl4RlOc+lTaXbiVJWk+6q/d7mtSD&#10;TLWViwcLIvRFGM//AFqBMxyIncFe/WoSzZ4OR3HtWpf6PPG5lj3SKRwQOmB1qrHBK0uyRCD3z2ou&#10;S0VlicgmNVB4I4p32WRsnad59OPWtmOz8pzGJApC5JIxznp/n1pro0atuUfKePb0/wD1UuYl3MY2&#10;ki/NIWOD/CQCKqoZlJdd7L0/yOa6GFl3LG8O/eApI64J/nx/Onf6JKwUSMjkbdhwFznpntT5gsYU&#10;02yNRISB0OB1Hb61Wa62qUXaQO/51089rA4MhMRC/wAAyTz6VWfTECgyKE3Nxzt/AjqevelfUfKc&#10;4lxJv+Y8E9Mf0q/bRtKy75DsLcjBBPt0rXSxjQkRmFABznksfyqyltEULKu9sgKQMdT1wRz0P6+9&#10;PmHylZlSGzZAhR1+YY7D/wCvWvongbWNRtlvreEeQ4+VpGCg9emTnqKp38KRPLmQBwBhcdTxXsfh&#10;7U7S/wDDtnMsyZjtkR1D/dZQAcjtUSk4rQqMFJ2Z5DJaSWM/kXUX2eeJyXXByT0568Dt9TVm3nXz&#10;VLgqNv34gCGHow9a9O1XRrXxBLbSSJN5iRkxOBt2c5+YkZ/4CffiuSfwrNam6FxZ72UEpc23Kt9Q&#10;Rx2HFCmmOVNrY555VknaWSU7Vb5R93I//VTL8fa7WWRVOyNRyR1HA/rWlJbwm3+WKZ5sMDEpJLNn&#10;pjGRiqW8LZlJVMbuuBC6ndn6ev4VRlYiIWFo4S/niMKFeOTpnnjjoOeK0FfzUXMxWUD5kZtuMdvf&#10;61mW0JESOiFWA5HueOv+e9aQjlSNoQ7ZyFZsZP0oY2VnmUb088NHEhd3HA3Hr/hWazFZW3HGcO30&#10;/rV69tZpSbUTAR4BblVLEZ4Jxjv1pt3ayBknXG0jnGcEDj+dJDaK1rcyxRInmo6HKn1ByTyK39J0&#10;yG8Es8NyYpQMkd9vfpWRoPkSSXNvLKEmmx5OehY9x/nvWzYBDFKQhi+YqVD4xjscds0MI9yjfJBa&#10;yg28RmkhbLu3O48cEd//AK9QSagWjyFUyl85TGQo7Y+orRu0jABWJG4zt5Az6c8nrWNbSxWGoSPc&#10;J8jHkrwRQidLm7CNOMhMV68SfedpfmUjB9MfljNWtNnaxmEsEgntJjteFclZR9COvB6dMVx91eXF&#10;yEXJKHkDt64OOprRsnmgul8kHbu3GEH7v05osaKR1EGmvZagkjEy6VffuGcthkUkEA+hBHT2x0IJ&#10;5u60/wCz6nNZoGK+YQCMoWAJHQ/54712Gn+JEwstxEskEjbblCMBicANznkYB6evrWbqLC88T3t3&#10;ab5HWQyRPjgKSDnr05H8+lJXW43boUn1KZ7Swt7hQBaq0akNxjOenY//AFvSsa5v5ftJwWKsSyrn&#10;Cr6fU/Wte+AntrqVnKT2yj7y53ZYLk/59K3/AAbp2nPM+q3SRHawjto5cAF+ORn0yKG0lclRbY3S&#10;b3WpdKWPVrKePSXUqZSCpVcdeucfpj8xHqqarfOUuJ4r23hY+U6qrNH2OCozjp1Haux1zU9N07Zb&#10;33l3l9OPkhkHGDxk5yFXr+Xeqp8GLPc+f9pW2idAGito85I6EM2cfTHasuY6eS6tc8sutPX7SBNb&#10;l2OQHiIy3bjP9KZLLfDToLWU6h9mtyGRWdtiHtx0HU9K9C1TQJIY5DqJUxHGLyPOM/7a9Qf9ocds&#10;Y4rmbkPpskQknNzbP/q2jwQ34gntWikmZSg4nN3Xn6jOk9y15cZBDSTXG5vXrjOParNur28bwRzX&#10;MUcwAcLLw49Gx15zVu3815MgjJOMADgf4VKbkLMHlGPKXag25IHr3xTINaz8TamdHn0meVipjMQe&#10;QfvIeOMH+IfXtXX6D4rS6tYbe6I+0pGoeORdpPHYdCPpXn/2hDPErxs8sxGxd2APT5jXS/Y5jajz&#10;RE0SjeY1TJ3deMjrnFZySNqbZ2mYuGso4opW6yeXyv5Dk+3T+Vc/qXh+dH+0Wt7c215uyWuJN0cn&#10;JyTjp+PHatTQoLq1syZkTcPnj8vJ+XA4yTk9/wA+K5i98S/2JYxutxNJd3AEqRyEMsgJIO7IyvIb&#10;H0qFe9kW7WuzDvLdpxfR3JRZ4GLTpIxyvPGG9gMA+nHvWGkW2RmlBOwEyDOeR1/x/Gtk6xNczT3z&#10;WaSJLbQrJGFAIkTB3Y9M5/TNZk0a6g7iItGpGcEbmC5zjpjH19K1Wm5jLXYk0bS2vXQ7tq+WXMi9&#10;sngfmKh/spre8nClhIrfIuMHjufTqK1ra4mtIW8mdkXlvw6fe7jj/Oa0/D+lG+ma5kUtb7htHOZX&#10;z93Pp6n+poI30RpeH49Rl0xLQsT5jtKhJ6Z5z9MjP4muwmtLhogsOoTwkADIjQ5x35XvVDTrQWyy&#10;Xd5EQgXA3DKoAcAgdhjH4Cpo7jTL/bFZywymMAnyTkhfw+vSs5avQ6IaI4H4naW0F1bX8e5kuC0b&#10;7jyJCuB+g/SrGka9a6f4dgSzskt73yNrzsxKopJ/InjgDk1D40sIYW0q4U3K2KuVxKHBGRx15Bqh&#10;Z6ZPeyWlnFcF4oUBlbJwq7ugz0OOBx2ql8Oon8WgWWiXfie+xEGEMSFPtEq8t82T9M5wB6VkeIZl&#10;m1FJIyTHBDFEh9CFGefXJOa6/wAQaxHomljRNNKxNMMylTgop6/N/eb39ayvD3g+fxDGJ7hjbWCH&#10;lusjkenpTT6sicfsrc5JDNbXSzRGTy9xCuc8HrjNdrr9o2r6Jaa6sbLKE2XDshVGUE4bPTj8+fat&#10;rWfCNjYeGrzyXkSOM+cGlcEs/T0GBgn9PSsjX5Y4fAceTgFMIGPTnH4dzRzX2JjBxbTOE1DUlVTH&#10;E/mlhtJ54Gc96y8vLkNnb6DpTJGycjrUG4k/Nn8KskkMa+YcZx6VZUMgVSSc8Z9KbbSKnzHDAdAe&#10;prY0axOo30UEblGJyz/3AOSfwFA0iOXRfLhDvdW+SM7PO+bH02/1xWadKljmG64jj543nBrs7rw3&#10;azRBomjhRjhXkBd2A7klu/XAXpis6bwo0al5L+0VP4d0secfQMT+lK5TizOiaMLDA0m8qSWZEDfl&#10;69Pau00HRYbqZfPGyBCRGrAkK3GSeOTkiqujeBJp1F19qjMS/MJI3bJI98ADnvg/SuwiY2iJHHBC&#10;3ldAPuqM9ckZP160nrsNabjW0XT2lWGSxku0CYkEnz8+qnqP5VkXfgzR5o5pbea8hKKzNEhwFwOm&#10;MVZ1LWnjUwhyGVxhYzg9+1VvEQv7/VDBHOPLZAYhjAaMgEZHQ8UrNFNpnJtp+n2zKIbC8uZyek5w&#10;o9/pmtzTNAjuLdZbtWvrnOFiDbYIsHoW/iPsM1bsrWW2bM0sUxXn5vmUfieKuXWsygKkTL5bDb8n&#10;GOecego1EkkQXlmqAxCZY25BW3j8pen8RGWP5iqC+EredlE2pw4PzKoO0D/gPGKmMuxxgZUgnr/X&#10;+tR3N2YdoOA3selNA9SK60NbCLzI5VmBOWK9v8/1qhudZd3Rhggmtu3uDJEyux2tyQTVWaBSxLDg&#10;dxzTFYktJmkVQoOFHXPT3PNTfaPMuEVJEA7ljxWKUZp3ihYhSefmxmr1vamM4dc8gckc/nSsNMvS&#10;IpbcXO8dSOn51XeNT1HQgdasuhUkYxmoJpPLUlz/ALuaaBswdVlAJt4Il34B3ccfjWZbWQIGZAWx&#10;zirN6ySXuy2Bdm+8fetOwsXGF2/PjkntxTISuO06wWPZK/vtB6dKW/1iWMmK36nvUepX5iT7HbhR&#10;MeCSelVIJdPsR+/l86bqRHzSHcpvb3+oOAWYjp14rVsvD7IgVmB5yT7+9Sw65Yq3lhCgxgA8H8at&#10;rrNiGBEyj2oY0kW7fT4LRfvM3H3sjn9KsTzGC3LKwGMc56j0rDvPEsKswhw4wcn+dZl94ieaEInT&#10;GDk8kUrFXRavL+S6k2ZfB/hUVJFFZqA0rDaDn5jXODU5j8rOVXstOFy+d6nPfDCnYm5v/BPafip4&#10;q2fd8hsf9/Vr6Ar56+BL+Z8SvEr4xutieP8ArotfQtBoUDd3X9rC2+zHyMf6zB6Yzu3dOvy7evfp&#10;V+ud8RS6lamWa1j1CaJ4VjVLMISh35c4PzbivCkZA7gdTL4d8wmcpBqUNnhdg1GYySF+dxG5mYDp&#10;wT16AdwDdooooAK5+58Nw3+sXNzeQRvHJs2SiZi7KAA0TJjb5ZwcjJB3HjPNdBRQBlaFpp0yC4iF&#10;naWUTTs0VvaHMarwAcbVwTjJAGMnvyTq0UUAfKHiHaPjB4pLYwJX6/Vat6Vr82mX6z2ypwhB3LkY&#10;9P8A69Z/ihS/xg8TjAx575yfda1bDwvfXWni8iSMRbiPmkKk4P6CtY25dTGd+bQ3pdZvtd1K3l0y&#10;1QPCv3mX7x7jOeV5HHfPvWnoWmXWhzyXVxMpunQxLsOVX1PufTAwPfpWX4ankjlkdRtZhHGhA4BD&#10;Bj9eFJrqIk8x0mYqoRsKv+wPu5/Xiolpotiovm1Ob8UadKt7pUEDb7pmZ+B93JGOfqD1rqtPNlaX&#10;slxdq8kn8LKAVH4Vnx2pkvzdMCz7iwBGcdh+Q7e9TNaNKzRfaJIw5+8VJH/1qlyurDatqbRutEBg&#10;dFkj2fKnkxOABkcHbxjPrSyalotuJYJdRtcSZyssoUndnjmuft7m4t0dpJY41UlQGIyegz8pIxz+&#10;lcTqdpqF9qNxc+UrKz8EEcgdKUYJvcJTaWx6bFeaLpsUl19psZJUhAdUmBztHACbsZrktQ1KbUbq&#10;7u2hCyCP7kbZBbB/kTWVouik3S/biPLfC7Fbkt1A/wA/4Vp21pGlyVNyUjjkykc0zEMAeyn6d6fK&#10;ojjJvcpX0cht7WDb85Cjdk9VUgDGPx/CrUASDw9E08U0gklZzt7ADbz+dXbi2ju5Ak1xi4aUSpHC&#10;fmOMnv26/lTNUvL2ys7dLaSVw7srLCVTjqMAHJ6/SqTvoJq2pS07TrCa4NzcGTyotrKhTjPocZJ+&#10;lbMN/PDFKYN8fngJGzqGkk55OD0xTbCzubuKRXtrlCylUuZGJWMfxEEDrxis6/vYtIvEtY5JbibH&#10;GQHbr3zjjNDfM7AotK5DbWEcEpu7VQDC/wAhZCpyDznIwBxRcamdSc3EzKbaNtkc0gAJJ5IUdfTm&#10;oNQt9c1CPyZLcWlu5BLSyrudfcdq1tE0DSGn89gZbWBSHlfjc+Ocew6/iKptbsSi9iVLUxaym+e3&#10;BvUBUuwPzKAMfiMH3NX9Zshb6HcT3F20TxDcrK3DAD7uPevPZNOS5uL2XT0dIjljllBAJ7574/rU&#10;CwmYHzr6ceWwVbdl3knJy3IwMc96PZ9bhzrXQ7q5udHk8NWVzdp9ouHiEEcR+9DhjzjuCCfbr7VP&#10;ZN/aM2yONw6nKgr95eAMY9ABXKx6Bf3LxXyahsXdi2VhhtoP8KjI/XHX0NbdnLrNxd2ukzRvZ6Tb&#10;TeYPNdYpGAxz8v3iRnoTj1pOy2Ykm+h0kOwm3+ZSnLMV5+YFif1FPZzcfabWAlrh7OVkPTaxwq5P&#10;YnLfkapabqy6zqWqrAPMsbfmKctndJwMA46YHfOetSQk2tkLySQIJh5pY/woPu/p83/AjWTNLHnA&#10;MrAicEuOGBGCCO1QXsDvtKKSVBBXFS6jfJNq9xcRRFVd2YJwOpz+dSLKdgCqJWIzt3Yauk5VpczM&#10;NhSxAbqR3/D2rZg8Z+IbG1W2S+Z4U5QSIrkY6YLA1Ukt4p1z5LR4BYMDuHvxTLeyiYl0djn1BABo&#10;0e4arVFs+PfETA7r0oxPRIUQn8Quat2Otalb3MV9Je3Tyg5JeUscen0qpDpPluW289gAMdKJ7WRY&#10;8hcdgcdBT0DmkdLrGrab4jfzUvls5CgDwyoQpbPLBhkYxn0pkXhnSJcs+u6eADyDdLkgjn07/wBK&#10;46VvIi+csdzcZGf8jiqklyDHsiRnHONvOaVuzGpa7HYXmi6HCrRtq0BjdTykvmFSM4+4D14/KtjR&#10;vB2kaxoslxp93K11EwDCSPaCPpk9s/keK87tQpTzQOew9a3tI8UT6LOY1RZIJcb4yducHIIPYj1p&#10;NPoNNdSfxBp/9nvLAhaUIcHyhlU74J9elYy6VcaoDDZx7pEI/izkEZ/x/PvXoI8RW1+0z2p0wb0A&#10;kgu3EUhPoWyFYcdc5+lZVz/b05iGnxaVbBeEFvJEW6DByST+I9KOaw+XW5RtvDulaFAtx4iuTJK8&#10;YeOxhHznP97I+Xt1x171ei1BtTuEYwJbWtupeC3QYUHA29uWPHJ9OwrOTwhq1xcNeTXVtPMMySxp&#10;dLLL7sQCSaz7u6ayvmKurjg4GcEdf8KW5WxpalL5U7RNNHtdFeTa2B0+7n2zj86p/wBvwwIwRWba&#10;ML02j8//AK9Yl9c/armS5c58w7iozxmq4EGMEsRnoGx+dNEO5pS6tPIPmRMdQFUDPFVDcO5JZWDE&#10;kldvFRqgf5VJx9a07bTfMjR5GY7iQAnJB4IGOP51RFmytbxFiNwIHck8mtO33PJEqArlgA3Spmsv&#10;J8tGkLFgW245Cj27GugsdJjSzt7iWPBnlVQx42J689z/APqqXJIpQbZ0wiiuxDcXKBpLqKN3kMWQ&#10;WA6k9j/gMdeHSB42ESoJAw5BGRj61N9pt7UhFnK8DJU5H5dKrXuuQQW7SxySXTKM7Vk2ceuQMfnX&#10;PdnTyop6lY6c1skd4kVruORIGOQMZO1e/TGOnPPbNSztri5t5Ue4n022I/0eNw6JIODuZ8AZPrn8&#10;OK0NK09NTv11S5Ry8a/ukCjYnPU9yeeM88ZOOBW/BZxzamjy2CrtU7LlXAb6evP9KOaw1G5xcllI&#10;fNivJzJIzBYZZSPMib+Hn+JCeM5OOvFXrr7LrXhCIwwqLqyXayDGQynLfgQW/KtnxFZO1mYGgLso&#10;3LKmAIwASGI7dD09PfFcXp962gakqyDNvOFLkDqCMhv1/mKuL5kZSSi/IzNN1CKK8aZSqLIDFIg6&#10;bT/Sukt9fvIteF3q7K8QVYXmSLmLI4Y+nQZI4IP4Vz3iTSo9M1JJLR43tboF1AH3e+PpyCKmtDNd&#10;lLeKYRXcMW+GYd1H8J9V/PHPatHZozi3F2OtguvEDG9SxtIWjRj9kuZsbZDkAkcgAHluwznrWe+k&#10;3mt6RjXdMS2uVYoLiSQRhcDAO0AZ6DvU2j+J7M240XUoUtJU/eFFTar98g9FPGfQ+1XtZt7poVtb&#10;mR7lJpC0BQH522/KQvTAHHJ4xUbOx0LXY88tNUuvDOpO8MS7g/lzRqhO4jjnjIBzkVoWnih47uW+&#10;3/Z7W6Lb7aI7iTjlkHY559zj0o1UXuo6j9gmt3crCBvXClmAByFHA4GPfAqjPoN/aWC31/bNDbIy&#10;xjZHllHJwCeOTkk+w6Vqrbmdn8KehuyWv2zT7qee6uJLeELNarMWaMAk9ewIzjH15rAtrW61FZJ7&#10;m8uVurclo4LdCSo3YyO3XB6j61t+DtSjtr+bTLxs2s8bEK6krkDOD7ED+VW9b0ldEj8+xjItnPJR&#10;mDAehOfrSvqT5jdJvodRs972kE04OJy67lRjwr467T39CK3bVnhChzb/AGcja8MNucSL3Gc/561w&#10;9hLeRauby1RWk2lZIwQEdD2bPQZ5ya1NN1O8uNVa0CKyuCVELlVTHJIPGR7daTHGRNrFl9guUltY&#10;swuN0bsOR6qf9oen41iTpJMQtwBKsmGYq33T64Hf1HpXXxxwFg1wgnjmABk2beh4OWbPGa5vVdNk&#10;0q8EcgK5+ZCFKllPQjr19Oee1JFy1RzrxTZaOUfMp+4B8o/Dv9amitmhjD3D7FJ4B6/lTxdFisMK&#10;KjcCJyeQO69PXkf1qzBaKk4M5Ly4+6Bk1ZzOJJYtKW22sIUHrK/J/wDrVowRwpPiYNdXB5VAM/p6&#10;fXj2qB7hIiFY+UvTap+b6Z6D8KQeaGEiqLaDPDSHlj9DyT9allxSRD4zt5pLG21iVkge3dUSJEzu&#10;yf73T145HPWsnU4kv9I3ryMCReP89q6O+W11GwmtILOW/uJVx9puG4jPYr2X9K5zRi32FreRSDC5&#10;jIPX8a9bKZqfPh5bSR5uaxcVDER3izDgbdGBzketei+B7gSaPJDn5oZTx7EZ/wAa84ZGtb6WBufm&#10;wK6vwXfi11Z7Z87bldoI7MOR/Wvla1J4fGWez/r8z9PpYlZpkD6yp2+5bP8A8B/JnpNrcurFh8rK&#10;ccnqK1475J4G3ABkGSp/pXOqcnqfqKvW04MqR+UzDb2/ib/Pb/I60rs+Ploi1dDzUZHUgOOnIyP8&#10;/wCfXI1TQYL22C31sJITGQhb26j9P5/hbuNTtop3Ekm2aPI2sdo6d/p/nqaprdR3Uu+e+jkA+6A3&#10;CitmraI51vdnl+o+GprJi8TPBNGdxiyCuM5BBwM9eta+l61DqEENt4iykvKJfdTgEY8z1Hv1HvXY&#10;ato9vdxsolXL/OshzxkDn8e4/HtXGan4dktII5TD50oJEkhHyqRxheM475PXNUmpaPch3jr0Ny60&#10;m5huLWVZVSziQESAgFwPmypGQRx1BrNS/tzqU8dpK/m43GSMnnv8348Vl2Go3lvc7DcO1scs0Lth&#10;HBwpUp369e3au1i/sqWOW6srW3TbFslijXE0bDnGc8qTgjP50mmtyotMx42Rpru4mHmtbwggkZBJ&#10;IH9afp97eW0UlyUmhx/y0gypPpu7EfUUsjwWmnz+ZblWdQ53sGJIydvXgYye/OKytLtNX11nnJW1&#10;sd439iygjj27DtQUtDudI8Sy3ul3sl0qb7ZQVmRcFyQcDb659OtasAe/0pVjkBuJ2/fheNhxyPoM&#10;D64Ncvaadbth7QNJOG3LGQMLxgsMZHc+9aMVzBoysZ7sxsSIgVbdkhQWyO3LD8jWUl2LTZ0ToY2S&#10;MI52LhVx0H4VwdlqDyPqKiyVitrPLK/3uQhGfzbH4+9aWsa9Ne29xaaYomQYEtyDjIYZwo9fequl&#10;wCy0TVI7qBzf6knkW8JHzsefmA64yQSfaklZXZV7j9O0Gwg0SxuZo2nuJ4w7AsQq+nAxnj1zVDXb&#10;8tM9qEC21t+7CqAqE/xED8QB7ZrpYreOHSII4pCYbZ5YwTzhVkI/pWJHoM2rObme3fyZ3aXYuQxB&#10;ZjjPQZG3n/DFUmr3Zm4u1omt4X8LW8VkmrahEst1OoaNSP8AVJ1GPeth5CrSLGgwDy+cDGOv1qmb&#10;zVzBDZRxR2iIoiTzGCMQB0DYOePQCqUaka6LHVnig84D7Ozq0oc8fxk+ueMDtUO7d2aqyWhdmlst&#10;QkjWVNOuXTjAwWC+gOcirltcixjFhFZRRWwG4YQFOfXvn3wetU5/CHn3Uk18bNreJWEbRhg4XjGR&#10;0/vfpWJ4curg3t1A0kxtIY8lZ23NG2cYz16DpQkmtCXo7M6OLSbDUpJZWzHdLIXTZhTGOi7SOccZ&#10;4Pc1bE2oiGVmuYZEjbYpMeC2MZ/qO/NULGQx308ykExW0jLGW2g4YA88/wB39feretzJpenkyuAk&#10;Y3O3TcxP8yT+tLcRHDawzp597ulk53b23Rpj8hjnvSXWnRzLIY0XY6bWQH5XGOntRdXO7SLe1tVJ&#10;aYAykfngHoevapLLQoky0dy8V2SGKRyZCnHden1pg49ivpt+9lI8Vvkqp2vbO3GR/dJPB/Tp0rYe&#10;10rXVWeW1SaSMYw6kSR+3rVG6uraFRBrMQtnL7IJ8fK5IzkHt0+6f1qG5s51mhliumtplPyyqPll&#10;XHAP+c+lS0UnZDpmu7J0SaOeZYjiK7iXc6j0kTv7nvj15rOt2s4NWgvdPiSOcbln/wBbtYMeWIYc&#10;c89TWzZazPdnyZFga5QAvbzDa6n6jII9xSaobxrRitjBBEB85zuZvYcDr09+lF2htJ6nL3hl8+xh&#10;lU+VlUyByWJAz+C5P1IqPxfr93od1DpulzC2jihDZwCWJzxz7c/WoW1ZbK/kvLoGWSDPkwKeCxOM&#10;/Qckn6VzOp38uu6jJd3eGlZgoWOPK7R25raMddTFy3sUZL++1ObdLPJcSE5Yyt0/PgYqlqNzC0CK&#10;m3eCclT1OT0q9d29ylixt7dhbRNse4A43cd/fsO1RaDpUesa5aWk5cQuxDKhyQoGa2ukrmNm3Y1f&#10;Cvha0m0x/EmtsfskRzDbk/64jp17Z6D60mpalNqMf2VIkjUAmaUYG8/3QfQdABwMd66fWhb3NhFa&#10;RO6WthCx28rgltqH3O0/rXMW2j395G0dvZzuwZgdsZOBn1rJPm95ms7xXLEydMtZNR1W3inkKQyO&#10;sO8oCFBPZenA5/Cuo8V+F5PDt1FHEfMs5cmNzx82Od3v6Vk6haXenSLb3dq0LjHJOMehHbr6f/q9&#10;B0PVrbxfpcmg6ujNeRL8s3dyM/OD2Yf405yatJbCjFSTizzK0t4bmZopZvKkK5RpM43H+8e3fmtP&#10;UibawitlkhaXeGIhK4VFGMnHQ/XnioNY0a90C+NvdxpuI3Iychxn/wCt09qpyyh54WdFGSF+Vep9&#10;Diq31RCdny2Oy8HTTXklxp0RkjldYyZmA/dog24HXnoBXdjTUS3ERmlc9C7OVY/livPfAlpcT31x&#10;dsZBbRII92cLuJHX8K9F1S4sZrYW5dGBYH5CeMe4rnqfEdVPWJH9kmQfLd3UXHUOGH/j2ar3l3d6&#10;Zpl1PcXkc8QQkCRAjfTI4J6Y4qSTUYbCzNwZJZi52lWxtQ4ODnrgnA78kV5T4h1fUI52t3mLzEBn&#10;kLFim4bgiZ+7gHr196IR5mEpcp6VG2mnSJ31CeL7HtcyvIwxhie/rzx+FeRWYWbUI4ogzJJMEjLD&#10;kgnAOOlZ9taz31wLWCLzJt3HAOOvJJ+vXj8a2LLw7rVjqKXjPZh4CGQ3FwqxqR7Kf51so8t9TFy5&#10;raG5qejXGnPaIPJuRcTCFcAo4Y9MckYrL1XQr3TrtlvYWjTPyELkNjnI9RW3pcmvRa8NR1PTZtQh&#10;hJMUdnOkiK+3G4D86o+JfHX9ryGC4smsEtyxVZCS7cY54A/AZpJyuEox3Ma+iuoPIJt7hUnXejOG&#10;UMPQZ6jpz7iqcNtK86s/KoemOlejWKab4gtNJtrgqbHTod887SlFLkAeWDwD2yc9sd6yvGenQ6DL&#10;Zvpxk8u6Z85dSoA7Ade/WqUr6EuFtTGiitoV3t5m0Lltpxj/ADioI7i3ubn96DaBVBViM8e4/HP5&#10;1WuNUkjtwi3aKHJHC4bAPQ46VqWpsx8O7ppUHmpdbIpGBJJOD16jjPpT2JUdR0mpvFZulmbSfbgP&#10;LtOQCeCB2/D0qOO2ikgUtjjPziuctNVeCR0SRM8dMcnPT9KuJqEVxEyzoFfcCpRQoY+/pTsTctzw&#10;LKm1CTsPBI5U+1ZlwlxDGAxL7TgOCf1rQstbjjTEcSn5SCCpBHPXOOv4U9rpL5SNoyP4QPmx656E&#10;dsUrDv0OeltlmjIDbcnaAHH+f1/OqzafMuF8xigPGMHJH41u3ViwhEi+QBn7zn+gqmpYWpBUoofB&#10;Cg4b6UXYrJFEstpwJAz4/i4IFRwsnmqAcsPfpVmW2i3P8oPcA5GelPTT03b5GYc8bf4j7n0pjS6l&#10;Yt1WQbefwqNozMUjGFBPBBzgenJFaU9kkgJX5ZM59jWa1tNA+7B47jihEtMiMhW88tGARR/cwP8A&#10;PSnrADMXF1Jubp82ce4Bpkb7mJcrzyTgHJ6ev+c1KfLY8qmOc/vBkjPQgDA/OgZGtq8cSojhUXqc&#10;8n61IkvlYO4hlHzc8A1IAJIwEWFRnqQQPboB+VQSEKfLCtgcluynHrQidTTjvYhEZXQtg5bJpba8&#10;ivMh5wvcZHp7+n51g3Dr8yEnHRt2cDk9upNIhdHCoGbB4wpPH5/0osirX3OlW6jhjIULt/3e/rVY&#10;y7stnA5JIGayPMdUZXzkkdRjj86sQqxb5XI4+Yk4B+n+NOwmaMV1GyspB3Z45p7XCheFO8ZPB59q&#10;zgYwSF3bQeuPvHk/h2pJp1+VgxDcYINFhdS55wmj/fxnaDhd4x27GqlyiIMoPl9M9Pzp0Ny826Iu&#10;QpJJb1PpUs0MTKvmSgOWIYY/l2xSsaWuZokDkjhT64Bz/n+lRNHlydo29s4AqSaLyJSoO4HnI71L&#10;BDLO+xIy7HgcUCtqRRJtQsrfL0PbI/rUgi82TeACoGSAetWjaCJgs/JIyUj4P41NGwjXEMexiuCS&#10;ct+HpSAhh09pZAGZYlOSN7AdM1cX7BCm3hn6F26H8B7VBHB5pdwGLAjk85H9KjkTBzgZyc0xtmtb&#10;X1icQymOOAAbGGeD7jvVp1WCRgj5bGGJ449Mf56CudWPcc8gj0rbstQkuZliliRpQpw3Tf8AX1NJ&#10;oNzQs7oRs6yngHI7j/PXrUN1I1w4k4LFs4B5OOar3EL5JjVvlwS2DwcVWFwyYDqQQcdeopEt2LMw&#10;LL8gO773T+f+e9VHuzESB83oD1Bpy3xS4MgJDMpDHrwRWbPO0kwfHccHvQkJeRqq63C+WD82MLjg&#10;Djjt25NOFhHJFE6nbHu2hh0AA7/h6Vg+dJGzAK2CaR7qRflDEFuTjqPrRYdy/JfyafOB+6k2nIDD&#10;I/xqI6veecypO6hc4IPH+f8AGst5Hml4G5z1x/8ArqxDpsrEvIpB24A2nA459KdgbSLi6zOMq4Ds&#10;M5LdSexyP61Zj8QXcUWEWPGcrlM4PqP51Xh0qNCWnmO/JAYdsVMTYxbEX58A7mc0aA2yHdNqVyWH&#10;mMW+8eDWnB52moHF0IRjkqSMj/PvWYdVdYnW3VQuDkYAGPrzUKrLcDmSJxnIy/T3wM09xWseu+E/&#10;EAsrO8tdT1FEe5QTxTPMDgsOeScAjg4ro7LXNO1D7LHBqFvMSSDtcZLAen6/hXh9nb26MPtLSopU&#10;r5gw6fkRW6qRtcRqY4QowI54UUZx9B+mKycFc1VSy1PWtK0m2s9euZ7YMA8O59zZ5Zj09Pu1z3xH&#10;1KwtTb2YsornUpSCvyZdBnjn39Kr6FJdR6hDBf65MSVH2Rwg3hmYLhjg7h7Hjj2p6ac1/wDEhb+5&#10;CyqkJZXzxvU7Rt/nj3qFo9TR/DZGFcaXrFr9n8+zSC1Z1LFQrHrnBHXrx09K2LSO6S8McgimB5yo&#10;H7vPJxxng11ccFtql1LdMFlhty0KArwG/iPP5ZHvVa58KXEkhks7iJFYdJS24e+R1+mKpTXUh0+x&#10;5wY5FvJMsWYNwegGD/j/ACp7x7ojyGfsSST9OmP/AK9dC3g/UvOFujW4dxu+9gAdzj2OB06msK90&#10;3VNNuHFxGzWyMUM6Z2bh15/x9Kd0zK0ktUZ+i2SXOpyOJRFKj5w4GQvcg+o46V1F3aJZ2awLMZp5&#10;JCC7rksM98d84681mWmn3LyQ3emq1zdqSHiVeqkYP/662LeWBo5LuGKVZ1Yh4imfLcZBGfT6elUN&#10;LSxz7ykXaRZDAHAIPH51VvYXnilWKPcUXdIe+Af89Ksaikn9rM4iCjdhfQZ/L+VOmhIdJbeaSORA&#10;QNhxnI5HFIzXUp3CtLe+WscKysgYlWAC8Dg+/PQdal+wwNPHEvmJOSAXJO0DuR6d/wBKgi865tEi&#10;igt1kt2OSDhn98evuKtW5kldsNJyPmKnAY+h/WmWXbqxuYYElkhLBwPmjO0gj1GB6elWNHJju83L&#10;ERhGUgdPmGPxwf64zVW5v5Y41iYgBQcBBjP5VBbwy3IkkiBYIxDKrcjHOSD25/WkCk76GlcQSQ3E&#10;N29uJLKZfJuIwx5+6BjP0BHuD9KivLaPw7renGd5L3SA4u4CD95ePm+o4yO+PerdvqaCxawv8CMk&#10;AOPvowOQVJHPbr/jU9jFbPLLpOoo12LWbzo2eQ7doBZ1X0yuTj1Xmp23NVZ7GLqEF1r+qXGuWmrQ&#10;OPMZHXcQ0CbtoOBzt2kHP1rpvDPhZo7dxc65Ot4VPlmC4ZVQA8cHg8mubk0eytPFVzaKSkHmnyXU&#10;ncFYEoSfToeaveD7yWLV5jNPmLyNzYGFHTnHQf1+tEttCotc2p38EeoQoskupLdrbna6S2rR+YMY&#10;Pzd+vBxiq0OmaPqsl1JawtBPN801rKuAeMZ29P8AgS//AFqqah4/8PwwNbm4kkfCglIyQD/X8KzW&#10;8S21zbSX+lXI+02sUpKuuPlKcnB64YJWVma3izEv7AW1/d28KbjB/rBGMgLgjOCeox6+/HSsuaOF&#10;4gyyqzY+WRTzjtkfnW54RP2W0uNQhQ3d9Kw3iUhjyMlue2c+/FdBJbC8YC80jT5opB+8eOIRsPfO&#10;Sc8+var57aGfs09UedOkiptmkUwqR1HQe2fr71qWutXFpbCGDyWSTKoj8jB7Z61LqGnWFlqUlvZ3&#10;ktxCGBMbLgrnGRnoSM1nppkpnSOK2mILfIpBLfX9au6aIScdj0/wprp1NWt5Tm4iGTk9e3HHrn+n&#10;BGMDUtDsdcsrWFEYancmWeJVbYsEe7LxsSDkBiR9SegqHTbC70uf7TBJtkEYV3aMkb+4J5I6r1Az&#10;itk6lZQ6rb3cjgXEayJLGQU2ByGP3sZ5zWWzuja11ZnIa14Q1LQtLj1JJUKrtEsW7LRksQMH0xjv&#10;+FQW8MYtzO7F3kzu+Y/MR6gdRXo17Baa5bJayvMI2x/q2KkbRuBIIIPT078E1gWvg6Np4k+2lo2A&#10;kJ8sAbWzgA5wW49KanpqRKnroZWm6U+oyPJIfLtIuGc8dOw7f4VYh8VT3Oppo2jCKKQMEg81PkwB&#10;knr0wPqe9dZc6LbTW/8AZVqRbRlPmdBk4H8+w/GuLXwNN/wkYxftbRbiYriJVyjjhQcnP5ZquZdS&#10;eRrY1te0/wAU31jPbXOpWotMDeY02bzxxgAnrjuPpWKfDKabpC39nqd3aXkCkyu6EoxI6BgOOcDn&#10;2qzquv6hpGrXekardJc25ACzxw4IbgqSAf5Hr9K1k1XSB4bkj1uUC3vYR8gUlmOM/KBk5pao0tFm&#10;fpFxrHijSGLF5I1fyZ0LDD5HEiljwOoI/EV0kOmweEfDd48atPcCEvJIi8k44+gH+Jqz4XvrfVdA&#10;trm12I+wRTLCoXDLxyuOPX8axfGmq+SkGgW0mPN2tcSMxyBngbvXjJz2xUat2GvdVzhND0mXU9Ug&#10;t4kln3ybpwWwAvOdzdv5nn2r02K3vC6pxDBDwABtRAPSnWEdt4V8Oqtwyg5LPs6yOT/kfhXH6hrm&#10;p+IZ/s9qCsB42R/dH1Pf3qneTJVqauzS8Q6vHrFwunwM0lvCQ8s2cLx7d815j4r8R/25qS21oWGm&#10;Wx2oobhiB949/wDP1rS8Z350KMaJp9wJp50DXLqMbSR93PpjGfrjHNcVbw/vRCrhUAyx6ljWkI9T&#10;OUmy9HCJF3bsDFO+xyM2APxNXEgCgBDkDpirVrbvLIsagknoB3qiCtpWg3OpXgt4yFAG55G6KPWv&#10;RdP8PQ6fDshWVdgwzPHky56k46D2/wD11c0XQhpFnIJwVuZgFfaCdi+nA6+p/CtVIhwoLfLwuc8U&#10;KDe4+ZR2KZghZUU2aZAwvm7XJB5zn35P41XWK3vJWSSHleQwfp+HSodV1o2sn2e1RZH6NKWJC/Tn&#10;k1JavIIACytkA/dGPwqrLYV3uazGK3twHKsdpy/yqc4AzxkVhax4ha1ieNV3PztfIJxnqSK1XeBr&#10;YRTS26yOMqrY5FcRr0im+EvytnqMYBx/nNS1bYpNvczZLq6vLppWyT0znFdxDaT3mkWF7GDL5FqY&#10;2CKcgqzZ/Q1xMk8kw8tF2JnnaOT3zmus8Na2dL8PagVVt6spRjghc8f4flUMpFE3CvLlnIQHoD0G&#10;cY9ulWYIwquWHHYgdR9f8Kw5phPKWeTzHclskkcnrU9ld7E2SvhB0NOwrj7+6MMnlRtx1GT0NVrW&#10;OaZwzOAD+lV5h59yWkYlSeoPWtWyiUYfC7QOB2zQItGJVVcHJBwAKnWQDrhc9sVVuEZCrjnGAcCk&#10;lVzF8pycce1A7mfNIlve7o+QDzmtSwke4DTMOnCnsKx7e2S4nZZX+YHBrYe/srBAs0yx8Z28dKAL&#10;ewbixJOODjvWRq8lsIsTy+Xn7vPfHp3rOv8AxXGqGOzUn/aYYH4VzUkkt5KZZHLueuTTQmzUGrrG&#10;+wMwgUYDKoBNW38RxxWvlWpbe3Vn61hxxbB+9TI9O9MngBG+LYM/w9xQK5LIyzMS0gLE5LZpqyNE&#10;cIuBjr61UJYD5uoNNE7k7V3N6e1AFp8S5J44ySOpqn+9jbKk7emanikV12ynj2/pTmgRiu2Ydehz&#10;0xmgCqsrN95iT161PFMUIBIbPajcqggDGOpFRguzbQC3pimIvhra4XBLKxPVhUDo9u5A+ZR27UqQ&#10;SnHyHp1ArRtNHu7lgvktsPQ+lIo1PgId3xF8RnGM2p/9GLX0RXz58DoDbfE/xPA3VLdlP/fxa+g6&#10;RsjC1TQRqmrJNKgMQg2JOtw6S275PKADHOeTkfdA5HSXR9Hj0q+vTbafY2Nm+0Rpacebgcu67QFb&#10;JxxnIAyegGxRQAUUUUAFFFFABRRRQB8o6/GZfjJ4nADHEznj6r1r0Kxnjk8NwWlkrTXMsbfu1GAn&#10;JyzE9Bk9a4bU41m+M/itGl8vLyYYjjOVOPx6VqWOp3emi4SBtsdwpSZcjLDGOPQjJq0roh6O512g&#10;6QV0lGJAJyUbHUHqR9f5AVptbmC3YLGxbAAI/wAmuOs9T1W2VYIb5BFg7POdeg+vI+la9hrms2ku&#10;+7tDfQsu5XhUFR7gqMVMoPcd42sa8kcpVJBGWHA2/wCPT2qu7NuA8pv+ASY/nWnpmtafreUjtZVd&#10;fvjZ0z7j6Vbn07T9pZlUY5JLYxWe25e5yrJLI3luZWj7hgJP0qI2VpErTXMyQRjg74iv5ba276DT&#10;rezN2Zx5QztMbg7sdh6muH13UYNWtIUsmlxExZw/8WcY6Z6Y7+tXG7Ikkjo7P+zWKtBGVAy+6aQA&#10;AYwO+ck9/QVypurnWtWuJRZPOvYRRnHHAJx0P+FWdJsn1aGC3vpSlvbuE8uJQAwwSCe3HTkZrpLW&#10;2ttG3eQLid5BtbHAwPrgfj70/hfmL4lpsYthY2OowXsmo3It9S8vybeNw2YsDBJAH4dPWtiwufD/&#10;AIN0Rp1vre5vNrMgDZZj0wOMjnqcdKik8TaZaTu1rYu+qSrtYKpyx9Cenp+lcrrml6pf3y3c6ozl&#10;cyLH/B14x347+9CXM7PRD5rK61Ne68V6w1n9rv1SC3uTuVIGClzgDkFs4GB+VY0euQ2mrw6nCJWu&#10;c4lRvlG3GMgj8Kk0y2hm1S2j1Wd2XCxlySFjT6Dt1/z17LUl8IaXaskTxPMVCjy25YfX7v5/rV2U&#10;XaxPM2tzjLzXBcXZlCGaEtlIZQfnJ6Zwf0zXS/YHXRorvWbtgJRvS1hAjRI+wIXr/wDX61i2Fraz&#10;6xaxq0axGbcZpzgbeOmfbjrW14yMsU4XcVhm/wBXID8pUccY7UO10kTd2bZkXNy2rGOy06GO3hJP&#10;EeAcDjJwOP1/x3LbS7KxtQ0sSy47um4u3+ccfz5qnotiII4tr/vZgC5xyB1x+X61cu5i9wwUkJEA&#10;FHbPb+X8qUn0QR7srXNwWdpHj/enhQoyQMfdUdM8c/T2qNlNzLb2gf5pOWY8/X/gK/5604XH2bMh&#10;wXIx9F7/AMsfhT9UdtHtopvIb7TOP30meVBHyoPQcgce/eobtoaR11ZszPBEgsoAiW6j5xEMYX8O&#10;56evJPauO8ZeIZWnbT7eQIBjfj1Hb6D/AD0qlr+tXljctZWsrCSI/vZBj73+yO316+9c3HbPPJ5j&#10;ydeWJ65qoQ6smpNLRE0IkmkDHYQpyCa1Y4xar5xI8xshVxjNVooAqCNFI9/Q1OIQGjaRCXUdc/59&#10;a1ZzbosSTMcB85B6DmntMzxhUQM2QSVGGGOn8/50lrZfa7pYWDYYkkjr2/xqeT7Mk8bQ26rCmVZl&#10;ckt6EduP170hxWlx6TF8bXZdozuHQcc4qNXZi20vIvuehqdHBgkdJYyrKRjvz1GKhiliiiO4bmA2&#10;jLcH/P8ASmLZ7hIhKnoD79cVTliRQSFGfal3rIu5ny393GR9KTd8w6qW6cdP84oHrcY0D7VVFCbe&#10;eBgYqo9vIAdoJPbJrUVsltwyKjaWN5FiJCsSQQen/wBekV1MGVZQ3KYHpjNT2unXN1hiNsYIHPHJ&#10;6Ctxo7PaIt26YjdyuAPb739Kt3E8EdnDDFtX/lpIe2egwPYfyzRcpHVeBfDkdpGmtTO+1HJh9WAy&#10;PyNc7rml6c+oSpGskcvLsBjaM5OMnAxXYXtzHbaNa2tpPNHH9nDpMp6q3zZzkYx0ArzTUdXnvZ8M&#10;xmcEbGYc8e/uahau45O2g9dGimQmFpHfHZcrn6+lQzaH5a70lRuASM9/T3quNVvZW+d1Zc85GPw9&#10;qtQaigdQ2yJ143qcHmrFcVdMeM5P3dwGTyeR6e1afneVGjRTeYu8OoJJ2lTjp37VBPPbQEPf30Vy&#10;5GAkD52jt61mtqMbsPJiwo5QMOF59KBXSN/SbWa81czr80McnzDuQpGRj8f0rtZru2S0efz7f7AF&#10;ZJFkGDuHGPce2K4zRdegjtGYooZQNzKSuGwBkkA9fXBGTg9sxCZfE2szXF7MItPtjt3KBlxk4HQc&#10;nBOfQVnJNvU0i7LQtm6bVHlg0LTZJF5AkUhEz9MHjrxx9auaf4JkgxNrF7EkQH+qHK5+nA/nUA1+&#10;W0WWKwBt9PVwqOI+OnAyOexPfrWXJqN1eOFMrSMRyZB82c+wI98nFOz6FNrdneya1pdpCkSXEcbK&#10;oVGaM7QRx04/IV16OsdnHNIwVFAZm7ADnP0xmvGXvrTDea3mOAAeD8zc89+3+RXQ6Y6JYJq1/qF3&#10;axHKwKj7nkx1ABz0/wA9qiVMaqmhdX0l1e3shcRLcRjzZVbcFj7Y9OCPrkevGZLp8mq3lrDbxFbd&#10;IwqhcsxXrnrz35PA9a2IrvT72xmUQyK0QBe5m2qG+YDYVXjJB7/WqXiO3udEsPtMd3Igll2vLFk5&#10;CjhVTPPU9fx9aqOhDXMYGqBLjWbayl+0/YrVfJcxqCwx984+p/TvWhpHh23We8uJLmaO2CYtZ4wM&#10;srHBchjyOxGOcmuWWdZUa789/se79/FJB8zDPG4bueffNb1t40itdPWSHTRFexgqf3C7WUcAg5JH&#10;5HpVtPYSSTudLaaNdyywarYyR39zDktHNAiLKrL93IHY9D79al0/V7zTJ9Qm1m5t2gzlbYPzGBnG&#10;wds568Zri7HxxqKsgvHiCZMh8tdrFvbHAPXrVS/1m4N0k0MkctsGOxJYx8hPX0PXB54pumUqiO50&#10;t5ZL59VW0uZ7fcxhjkjVWweSVJBHrnGDx1waibUbyTzNI1Nk8r5bhZboFh8vLKOxx7kgc1D4b8dD&#10;UJp49duljfywsLRjYM85zjv0/StnRtRtr2/vrBL9bicRM0ESr+eGI5z6Y4zU2dm2NSTaMsaEt9q+&#10;n6k+23to5AxdFOHQnKgLjgckc9vXHENlIt/pk+jzSyrLZymGZUb7yhsAgntgfofamz+Mr/Q0msJY&#10;vNuIkDiYsW2jHbPJwefxNc1Ya+y6yNRcxr5oMdyirgsueHP+1/h70KLsKUle4azcTWEn2GJGFsXU&#10;KsCE7iehJ6n6mtOw8PXFtM1zeyLC8JBEaH5/rn/Cujt4rSBXmMiiKfDLKH68cY/CodUvdItrAvcX&#10;jLMG4d2JMn4d/wAKTk9hKKMzfHb3LTRM+6ZgJVQA7W7Hpnnv05xWm8Merab9lvcQyoDJbzyEDB7r&#10;1JOeB19PauPudYMvmJY2OMcl5weM8dBz37kVq2GpptAv51MkKhmcg8+vX8OlPWwtSew8MQMdslwX&#10;E3+sVVwMj075HrWZd2lzYSywSKImVizS4/1ik4DAd+v4VNqfiiW6nSLSVV3C7xKQSV9QAcDP19a5&#10;lPEOqf2jFNPM8ogJUhyGyD1H9KaTerE0tjZjjPmmSJAH6GWXk/h2FNeS1Eu6SQ3En1yP8PwqK5Kb&#10;UkMxNtON0bd88ZUjsRVRGjMi+SkknfGMk/hRYi9i+mp3BkKWsabh91cbv0rEsXkh1W4iuJJTMzHc&#10;HYtk/e47Dr+lbSeHtVnjMpgNpbjGXlIUn3AP4dqg8TaHBokVhfW90JZJixkkHAyoHTPXjP5CtsNW&#10;VGrGaIr0pVqMoPqjE16Dy7qO5GMOMNn2qGwuntbiC5Q/vImDZ9SDWvqcIu9NYpyQN6/5+lc9buCm&#10;zbgg53Z/TFPiPDe97WPr/n/mezwHmCjV+rVdpe6/0/y+Z6zPqMVu0UvP2e4USIRztBq9FKHGVwR1&#10;GD1rlNLmGoeE0V3UPaMYyT1weR/n2qzol8/l+R94Anqen+f6159NqpTU0Ri6UsLiZ0J/Zdjrop5J&#10;ZMeaV+pwCf8AH+f85CS4wzMfZqqWUUl7J5cKlnAyRnoM9c+lX7q0ewVRcMvzglWXnGMcHjnt9KDK&#10;6K8ibxhvmGMVH5SPIY2O2KQEHPIHsfbnj0qyoD8KQR6g8UpjUqVI4NCdglFM5C60uz0w3EDMlzLO&#10;w8qNFG9D6k9Me348VQfS73SrVNcsmEcgA8+AjICe57jjr2/DjqNR05LlWeV1ilXiKUEgAdg3681Q&#10;0yb+zNOmN9n7INwRD82/sQo7g/8A162UtDm5bOzRj61FfeJ5rf7K9smmtsCxg4YSEDKPjndnpnjk&#10;Vtx6fKmjR6P9tjidDy6LuA6kLu6nr1x2rETULzS9Ss/seDotzMoffHlth/hLDBHOcHtWHfaHeXN5&#10;PJPf/aFVyrSuSqqQSCvP8venYd9DrDrGm6BafZrlxdajFIwK20mUwDkljt9SeB2+tc7q3ieXVl8p&#10;Q0duDtDjAzx0A/TNZUOixtPsW9iUgHABBwO/+Nd74S8GQalYLdzM0UJGIwiKd+CQSS2cHjoBxxzQ&#10;1GOrHrLYwNBurKzETJBLJMsqsMsRuwc4x6Y+vWutt5LyCeTUv7MnvUvUUedHIwkUY+6NvbOfatSf&#10;wt4f0y2a6uknuFQ5CyyFgT2G0YH5is2+kvdYZFtpDa2sShY4Wbn64A5+prNtSZSTWhPaWtqLQfY9&#10;VW2tCx8y0ugoKk9QeQR+eD70XmpTWLKINLN5bj5ROtsSuRxx83I/KuO1vUNX0m6FpLdyeaFDK4Zi&#10;dvOMd/8A9WK9I0S6uJfDcN9qpETeUXZWAQ4GcE5OBkY9KUo21Y1LWyOS1zxHq2nxru0iC3idv3Uk&#10;sOSQPYkgGsu317XNZMot4bdLazVZZjHGdiYIOOc8kgf5zUOtape+Nr1Ut7bZY2xwF8zgE/3iOrHg&#10;Af8A6z6G9jaaVokei2cMaech8xsdsfM5PcjPH1FU7RW2otW99B3jdhF4dukK7ll2Ag9vmB/pXGeC&#10;my2ogx/uwEbPTkZNafiW8vNUibTrVhKkjIsTAFmZhndz/dUY555/HFizshawLZ2cJEI4kbGGkI4J&#10;OenPHr6CoulCxVm5XNWSzleUSWgiZkJUrL910bqp9v6gVR1bSrrX9kcl+rwRZIWFSMt0G5iSOnGe&#10;vtVy3uRcupJV4WYhVQ5EjA4J/wB1Rge5/Cor3WNOt7wWt5qbxSRsGMcakLjH3TgHIwfWpTd9AaTV&#10;mRW9r/ZOkGOWVZL9sJAsbMw4OQq59eckDjPPStPVLawGjzP9njikRCY2HBVu36kfnWVZomu6hdX8&#10;iyppqxLDCvK+YASWORzjPbP1rH0e5l1jWNSRJ5ri1ifNvGy8GPJwcHk44H5U2m9RxslY7W20/Ol2&#10;8GooNRQnessn7zYTyOvPHTI/SljgktoGjto1urIjiDcCV9lJ7ex6dvSuZmj1TTyDpN39jOTuhkGU&#10;b6DoD+FaGl69MzxnWUiWfGDNbffj9mUZyD7fl3pdBWszH1uW6uIWtZ7OWCzEoZWkAyD2G8/0596o&#10;Lq9xZ2RtTch1jP7sSSligx25x+neum8RazbxWcjWoinldConu1yPYIpHP5AfWvMjGUs3KnfIFJZi&#10;D2/litYWktjKV4vQ1/tWnSRiK5k8uSRtocnjp6ZzWdJGIbtIbbyVRpGAkklKqB2Yk8AcjisOCSW9&#10;nZSziJBlivGegA+pP1/Sui0T4e32vmK71R3ttLWTiIgq0n0z26fj61q2o7mUYuTsbHijxFpI8OR6&#10;BobpcJkedIo44OeD3JPORUvhTwqLPRxqbKq3VwAloCxBUd3474yf/wBdVX8DBfFlrYSSeXpcjlkY&#10;EBmUD7hPrXY32q2loJHjMYSGMLGn3Uji7EntnGcdTxwaxk0laJ0JO95FN9NWzu2EdyHSeHy5Ipow&#10;6sqjgnp7Dseak0vWbq0aztI5XMMxkiMbMX8powPuseSpyOD0rjtR8R3E8ciRusCk4e4fJkkHOABx&#10;tHsOmfXJrLtfEUljMGtH3OV8tHZOEGc4XPrTVNtC50mdn8QLVWsrS+YlmV/LILn+IZyB9RXE2V7c&#10;Wlyl3btsniIAYHG30Pv+NXr2a+1tBcahdMFAG1FG1R/QVVisIJn8uC6iUg43OxAA9eM5q4qysyXJ&#10;OWh0et+JU1vTobLUgsE8YDM4BKluRnjOAfSobTw1a32jRyWN8hvo33P5rjZIP9n07deayV0ZED73&#10;aRCvDh8kv9COn402KwltlDpPEqyZ55BwOxHvStpaIm9byRu+HNTl0bRNXB2Es6IkbHjccgn6AD9K&#10;ybrXL8y5WdyWGQOVXPtjApYIGihkd5DJ2UBBgE8fy9vesqWT/TgWjURhgpUngA9v1NVGKuRKb0SZ&#10;0ltd3+szpZSyKka5aXPUqMk9OpwpxXP6lPJfTSXkgVXuJ3YoB0Gen6AZ9q6DRirXr3EUUjwYaMrC&#10;C2AwIwCAecc9KnudKsLi62WtzEZmcbYpcwsGPUHPy/r17UtEyr33KulWM1x4Ozo0hW8jfN5yNwI9&#10;COgxjH5Vy91ZXTTYuXYzfxCRt7fmetdZqGh6noH+kLpwTZnM0LE4HodrdPXI9axrvWLgWZW4+zTI&#10;w4IXJQ/XHb8qF3QNmQ9u9vCccMBn5CAR79KqEyk79rnI5Zjk4/rWss0Eiqp2puTI3dD/AJ9KaIt4&#10;LOnAHC4zwecj8R19Ku5Cs9DElTHLqyNkfdO046jIz7VH5LM7MHkbjAwMY/4Ea1pls7ZN3nydM/K2&#10;M+xH5D/OKqTqgChWbJGTlenTjr/IUJjt2K+wRqvIyMADGQB69MU5na5I8+R3iiG1EdO59B2wT1xy&#10;etSQnzDgmRsnBbAGP8/595FEFuJXLmTJAIPAz6ZA5pslXRXENsTgJxxwT1I7n8u9LEiwkgL1HQHn&#10;/PvUpclgu0Rg8KqoGJ/w/Wo5YJw58tFyOcbQCCcf55oFZsj8lZtxfCKBwz9zg4xipFdogCM5B+Xj&#10;kenSnmIRRszOWfHOD+fNPt2Dnaw+THIz1PvSuPlbKsl05ZCzM565fp/9er1tG95JsSIjjoB3HfH5&#10;1q6ZZWod57pkEeMcpuYg8cfpWkJLQN5enQNEuMBifmY+pxUtjSSMr+yLMsu+Ug4yQBnJp2yFI3RY&#10;WGDgZwfz4rVtdFvZmYyxMACRng4I9fSoL61t7YyqJo2YYLKrBvw9z7UguzPxbyBllQAnjIGKa9id&#10;qiL95/ssMfr3qybSZLZbho9oboW7+g/Sks5SkrZ6fXFAc13ZooS6NI3yvAVXjlH+nTFU5tNSDJmR&#10;wxOcZY8GtmZhvYs2OfxFVdxkl2qy5PTdyD9aYJx6GSsUZEgR3TnjzA2P1/xqIwS+UVCKfeM4rYfT&#10;gzcSfMRkqw4qdtN+zQxySDhxwU6UXBpdTlIbO5EhQAlCejLjJPuakdZI3CmRV5xtjG4/n/8AWroz&#10;DEVJZWBPAbgYrNms0GfLJA7454p3J0uZcsMe0l94OCecfTnGPbjmo1kbeEhDuBg5zj+VXntRu2hC&#10;xzxk1bXTblbct5XlZPVuM/40XHYzZkIRAcE4wQDwKAqbBn5m9q1Y9NDH99c7QOyjP+H+TVtdNt7V&#10;RKzLID/ExAAH05ouNI51oJWICB8n+73qxb6VMdpm3xJ/ebvW9JcxoSYUDHgjcgCgdsd/yNVZLrzG&#10;RZIQzf75yfbJFId7EEFhEY2GN/zZQsM5rTtrTflYysm4AOoI+7x+nWqc1yklqyRW5TLDBc5xj0/T&#10;8qyxkHIzuPf1pDuLdxiG9kjUyMQSHLeuT074pEGWAH6U6Nc4Xbkdq0be1g/1mQAQQVznGeKol6kM&#10;DeWAGZ9jdSozjmnX8UaFWTkEbvukVDdGe2by1JVXUMBngg4INXLDUZbmWOC6aPyS2SxTJH9ccdqB&#10;FCGIFjHhgwGcjkAe9WvsTW4ERUMxPG07vyI61Esii7lcr5q8kZYhiM1dvLzTy0d3FCcvH89uQQqt&#10;6gg/jj+dIfQqN5ts5eNpI5MYLKSp/SrHnrdfPNGgfaBlRw2PX39x6VUsVe/uHEbAyr0XH3vY1fi2&#10;LcFJVZURtrheee9DCwj2kQiPzEvnnAyB7571Ue0wMmPge2c/4f8A1qlkmZrgorN85wvrj3pZbW8i&#10;Qz8lCoY/NyVI4OOuMHr0osKxRa2jDh2IB6nK5/WntbWzoADtY9Nw/pW1bpp6RedvwXH3CM7fx9aq&#10;zPbudm7cCcjC4GOP0oBoy000od0caF+SCCAaVZfJm2SBlZRyD1IxyPyq1LbIfkjLRn0zwePWmS2k&#10;siDKCVexAw1ArNFS4Nw+5YAZVU9VJOeeuKzoWlMu5ioJPRhkD8K1kjeI/u32n+7ID/P/APVU6xrd&#10;krc20Mrr8wbOG9aew7mYsYi2lYVfv3/lVmN2cqBaxMCMEGMEc/hVg6crENBEyKTzvfA/A/0rQtdL&#10;iSRA7qo+8Wz0FDBEEai2EcxTYikZjjbAI9eOKvExeY8EUjLGWwCpIGc5B9frUl3ZqJPsyv5kcakI&#10;5P3gTu79+TTfsrPaiaRlKk8ZOG446flUg2bb3cT2Nm0pIYxsqy/xJIGXI+vf6V1Vpq+iavEsE1zb&#10;iVGRkDttdXOOmcchvT2rhtKtP7S1KKxt0DzuRkdlAHLEjpjmsPXtA1XSLspfWUqBm+VwuUb6NU8i&#10;b3LjNrW2h6hqGs3PhuAWRltZ4pWPlhAVlTPJLr0x2yCOua6m31i11rTt1pcmKWX5GCEb4j1PB+h7&#10;V4Rb6VqFhBBfzwyxLLKIol6SSd+B128dadeyzJcPL58kTFshixyce4zmp9mn1K9q10Pd7WW0iu/s&#10;UUyb4bZB5eQGGc5JA+grOvb+KTSLpI7mOJ4pdkpIBKjeMnHupz+NeKG3umkO66zJIpfcWJJHrnvQ&#10;8M4lxNdEuoxyW+XH1o9l5h7byPeNcmmg08LZlYnmlSIyAD5FY4J/w+tZEOgaXbFykOXAJ3MxJ5/G&#10;vLYdX12O1Nub55bXaMwu25Svpg81uaR4o1p5DGyLISMIJAQOn945P5k0nBopTi3sejRaJZy2fkXN&#10;rDLdOmJJUjAJPqKz7nwnp8gVUaWFlGAUwG/lVnRtXu7toGvIltDKrIkq/MjODgqc9DwfX61r3xvo&#10;7KbYsLvtwjFScE8Zx+NRdotRTWpwOv8AhW2tFiutMt7pJkba0gTcpIGeTnjr1xjPBrLj/cIJ/sUz&#10;eYdvCYBbvyM47V6tF5iz7Ds8lFAHBzv7n6Yx+tV7xLZ7KWWeJZEVXk8tuFPHcdOlNVHsTKkmeXag&#10;SUIRHVUxk/exngZIHtWx4ZERsbgyQAYfAdhlTx3rpLHQba/0aBnHlyXIEvlooCJuGcbcYxz35rJv&#10;PDSwXMrWIupWiXazWy4CE845bJ7dM/Sq5r6Ecji7nM6hFNFd+Ux3BSRkjKlT0A/z2qxpN+uiTSXU&#10;EUc11sIjd3ICbuuFxgnHepE04STPO0k7JJJgbwTtYdQeMjHoeeKkbw1KT/o9xbKCMBS2ST7cVTa6&#10;kJSTuiDWrm01T7Pc2yyQXMcKwyOD94gjGMfj/KsFGZp7qQbgskLsoHBHzZ/LmuvsNCjbT3W5MkNw&#10;r7cE5Vu+4HGec4rK1e0jtJ2DW7qrIVQFwTz1J6flSTWw2pbsyPD/AIT1DxDK5t1yicNI52oD6E85&#10;49K173wlqGhyOj+VulhISSNyV5IVgcgdAxro/h5YrJo9zdXJmMBlbyoGOYyABlgo+8eMcjtxXWPa&#10;QzpG0cLmPb5iKUIHPpkcHHbH1FRKo72NoU01c8vMUNrbqsduYm2gFlb5W4HOOR/LmiKaBWyzmEMC&#10;qsHOWPsAPryK6/xL4sj0+xNhbRi4v5VKiDZuCg92weOP89684slma7e6vHaWcrsAJJ8tfbJpxu1q&#10;ErRO5gWw0iQmPynFuglmuDyEyOFUdyfX39azIvEWvahdzJpsO5VwWGwMR+Z596zLdZblZ7aYFwUB&#10;OwZKso4cDqRgcj6++NTwxez6dNZW9wjrHOyRRyRsCAC5YDIyCCcg+3pjlWBO9rbG3pmr6zodvHDq&#10;mkN9j6iWBRn6kDg/pXVGS3vFS7MX7oR5V3GCQRzn2x/OuVma/uPFd1JcvE9tbSGMhpCBGmARtwRh&#10;iDyTWndpDCpkhibaMb41RpGI9yvPOR1zUM0jexhRTCGOXUrCbbYrKwtyOCik4Iweqk9BwehBGTVy&#10;xuAbEo0qPmTeHT7uCM49voayNc1F76BY0t2hjiJDqQcgnGPlxkDGRkjvxVGxvZrTUwBuj8pVVcZG&#10;VI9D1HJ9q0UbozbselQQu14pikWPy4EP97IbP/xNQzi0TTF1C4iRvLCT7pBwDkfN+Gc08gpfxPaP&#10;hUtVDqw+9uJ2cex3HP4VLfW8S6FcQSgmFbcg7h2A/wDrVEty47HFa9e6PqdvdvK6XOoi3Me+EBE6&#10;nBIY547/AErnobmxisTHdrPNNbf6kIEZQcgnv6546ECpPG3hCLRLiCexmc2t3nAkbJV+OB6gg/pV&#10;nwzpdvbKNL1xLUPfo5gkB2yxMABxnrnIx7jvmtdLGWrlYdoetaPqBaDVI59Hv5ZMi4tmaNHJ4GRk&#10;4PP096t+ItJPh3Tklnmhnglk+R9v7xnzu+buQfqe3rWDdxpp93e6VJbm58htiOwPzKeQSO5wR3qK&#10;G2udQkt7Eu0yr8ojdyyx9M7QeB0/Sjl6g5dOp1N5dL4w1v7LbXJXT4U3Myg8gcYA9zj8MVleJ/EN&#10;t4Xsn0/TI0SYA72VQWB9/fnIX8atXltF4PsGuYJ913Mu0xsMqQDknHt6/hXl+pXMmpX7vcSPIzHe&#10;x7ls9/xojG/oRNvruUGaaWSW7myJ5DxuOT+Pr1qzYQESF2HzE54NLBGWfdnC444/StWwtHmnARST&#10;2wK1IuW7W3MrqoU59q9H0Hw4NEhF9dqFujwiHny/c+/8qi0DQFs0W6mUmUcjg/L9Pet6ZtyldzDH&#10;r060rFbEInO7O8Pn1x/jWNrOqrCjxIFDnhm6H6U+7vGKFIsnPBccY47Vy17IZp1iQMw7E9abl0Qk&#10;hFLSzYPH09K6LTrqS2sxC0e8jOCfSsy0sjbp50hCgc/NTbzXYIFxEfMcdOwNQWR3+ofZpfMba0rd&#10;R7Vz8klzqF0JS3A6D2p99cy3HzkZZsYUf1otmv43WJYTuYhVCpljnoAO+aBFmKxlCOXJB44FbWl2&#10;jNpWpQ4JHk7snthlNVfsd5bXIt7n/XFeVBOV9j78V1EdmLHT3twczy4Mw/uqP4f5E/hSGkchFZSc&#10;OyYXqOP89qJIBKqg8Dgfd7/5/nXTSRxlOCNjZ9qpSWoKgAkMDxxgUxGCbeNJ1YDKg5IxzW5bIgj+&#10;YYUjgVBe28nlBFIXjBI6/SqMV9JbjbJluMc0Aac6ZGeeB0qFruC0tvMmkwMfL6k1k3uuOq4RBk8A&#10;VkTSzySlpmBK9ADwtAXLV5rEslwXth5IJxuK521A1klxmT7SLiRhlnYjP0x2pm2SYcASgccHkVTe&#10;Lyn6FfY0CJp7RITtZwW7ZPTimhCgyjcjjd/hUXmEsWPJ7e1G/ccjg9ScUwGncZMEkEc5z/n9aEmQ&#10;4jc5Pr70/wCaYBcEDPbj8aPsMzPgBmPb5c0gsKbNWzhvmHQUttol3d52LnBwB0xWtp2jT3Lhp4gk&#10;YPzE9T9K6VBFbWxVQFVV4J9aVy1E5JPB18sgaRlVSPXvV2DwvKAC0qqo6gZGPx//AF1v/aJZ9ojQ&#10;+UvIJyM++Pxq1ckR2gbIG3rjilcfKjBfwvE2QJVUY6Nk5/ED29qtweE4kdpJZgwVsqB83Hp9KvRS&#10;uXVow20kfj3qylyXnK7cfXNO4cqG2dpZWuNsEWBnl1zS3GqSEMq7AinI2LgZqK9JhV5F4xyvbJrE&#10;Nwz7twbH+eaAH/BeQy/FnxZITktEx/8AIq177Xz78Dzn4oeKD/0wb/0YtfQVBYUUUUAFFFFABRRR&#10;QAUUUUAfK2rkD40+J9xAHnP1+q1pLIsYkYSKsWc4ZAc4zzk9KxPEyf8AF3vFUwzuhleRQMc4K8c+&#10;2au5Nwrbp5Oe2Pb/AOvW0Foc9RtS0LL3ccshlMiFR13jOfoOtN/tS2WSMrvj28/umIw3tnOP89Kd&#10;B4Wv5ZImhgl8uUgBnGA3+IrtLPwFpVnAG1CYysR90fKufYDkmiUoocVOWxzln4ou97M7JKCuCZEB&#10;PP8AtYB/Wuw0vXZFs1ml/fWZQmRHG4oBwR7/AOelEPg3SpCPJ01kUfdd5SPxwK1E0KLTNOdI533q&#10;jBJNoADEEg/nWUpRexooyW5y3j4Lby2SW0kEdk8GUjRAAuTyfxzx+NcnpQkmJjQyeWMvhhjGcYOT&#10;7/nVxVu7yZ1kdpRnO/rk9O/XrWpBpzRRXFxcSRRJt3EM3AxjnPar0irGesnoZ1vqM2ktzbxCMfeJ&#10;GARnrkVHqfjCa4EkNtbMkRG3zd3ze+B/XNUdb1e0niS2gTzgD5hkZcDcOAFz168n3FY0Avbl0t4o&#10;nkkY4AUdzVKCerQrtaXN3RLKXD30Ny9mdxBki+83TPQ+4/OpZNX1ezuts7xMH+ZJZRjIxgcgjjg1&#10;rSWo0zTobLcrNHHhmXozk5bB7gcD8K0AAID/f20rR7e/smtr2MyQeT57L0O49MHqMVLa3ZST2RwF&#10;5qF9qF1JNJtEkjgFkbHAwBj8BireiaKdVvybyQvGiF5GQnCAD26nOBW7rPg3Tgu+wuXt2jBxHNhg&#10;Dj+9xj8q53+wvEVsgk/sy6KjoRngDnORVpprQTTvdnVr4Rsn1q3sFnu7UzQ+aUj5UEY4z74P+TVe&#10;+s5gRBseaFCxVlcfO2cZCk8A4603wbe6st7K88e2JovKa4lJLKoycKeo/D64rUhty0zrPlFTLPjr&#10;wcY+vQfjms22mXuh9pOIoPOnj+zSCLZGGYYZsYOOfY+3vVGZnwo3/MTnJ6AcfnVq2sP7R1iMTncu&#10;QWHYKP4fp2rnbgtezXKbRHiQl4QNoXBxgDHShK7JbsrmvDm7nRYtzgY3S4BVAOuT0/Ct/U73T2sp&#10;3vJB9mdcyBv4lGdo+pbp9K82ljMqIrvI6RnhGc7R7AdhT5RLdFRI+7b0Dc4/z60Sp3Y41bGZOfmO&#10;SHlYhuH3Ek1ch2FVZQCfT+mKlWxiDbiee5HFTC3C5CjGfWruYSV9ivNqDRKqqq54BJXr9KmgnEvl&#10;+bgI4yMr/nvVS+t2U8DjI5NS6fJcQyxFXDbCTHu6D2o6Al0NPzRBDKEYxySKUwfvbev4ZwPwotbe&#10;a5cKIzKQN5HQY9efet/wdqENlrwW5jDW96rISx5Tdgc/jwfan6ppTaXqV1aCdkjWM26AKCDnlNxx&#10;xkHGfU8+0c1nY09npczBpN/NLEAscQZgN5lGFB7nBqK/8OXUEPnO6yBOTgYwP/14rX0W2s7i0SOX&#10;T455I3wVdA2DxyAx4x1/+vWj4hPlW4nCB2jLEAHGO5pc75rFezja5wgUPIWKkKQc9u9SNDtc8/dI&#10;AzU6hmkkxHsVWJxnOAcY+vpn3qxEBgFlVv8AabnFambsyuIRHtZ8fMNwz1I+lQtpc1+ZBbgAr87M&#10;SFCL6k9qupbS3U5KkEqNzsxwFHqf8K2Lu0ZNAGmQIBLdYleRzguB04AyM9h6AHvUvQaRzcOkXcNu&#10;98BHdwAgPLA3mbD15PUfjTJLYTsCp+VuAc8/j9KNPvr7RZHaLfC6nE0br8pB7EemM9a6nTL7QdUk&#10;8+80r7LtIDmKbCN74xx+BFDuNW2LNrZtrXgoI7p51tM0If8AvIBnHTPXkVyLaQsSRvM5UB+T02j8&#10;ce9ekWq2/wBiv9N08hlGWjhJKuvHT3BGCD+fWuF1TwzeJCJr2doixPlxygZ/MdOvpSTHJMwJZ7VJ&#10;W2fvHyeF5B79e9VZlMkLs21Bncq49f8A9VX1t/KjDMg8xCc49uay53eeZjt4JOBirIbIhASNo6+u&#10;Mip4rffy3zADJFTQ25A3SArgZ2nqeakmljhtHAKlm+XH65oFFdygLiaI/JIMOpUgfxA9QR3FStNc&#10;XQSNnG1OQigIi++Bx/8Aqqiu52JLcY64NWYZSDtQYHr60xrYveZK8mY2Jc9kBx+FXYY1iXZy7Bgz&#10;4ORu6YH0pIV8iDJj/fNyWJ5UH+v9DTJGY4CikN6F5IhIQdw3dgf8a67WZb/w7a6K9tCrM1vs2zL9&#10;134I6cHgkfSsjR/K0HSo9dvYRK8jlbGJvusw6sfYHp9K63TddsfEljFDd7DK0YeRJACpKk+v4njB&#10;x7VnJv5FQjpruY2o6ddyafDexh7m4cgXBVicgfd+XPbnnrWfeabrN8kMt/exeQQVWCZW37eOoC5P&#10;HrXQXuj2l1qW2xa9W4IyzWky7cdPmY89h1z071Yg8N6ratHNHrpedW3KrRLKE5z1I6/QCp57I05N&#10;Tm7a1TTBJps9pbXNxLCWAkaSNmVRkAAYUnHI+lSaV4X0y91SSxuZjFcsu9VPmGU/KDkE4UfQjP1r&#10;Q1TW59P1uL+1rKzv54PmWRU24yPQAc+/NdDcLpmo2EupQpc/v4Q37giR2xjj5gTkH09PenzNb9Rp&#10;JnmuoeH7bSrhUuSD5hPlyD7ygZ+8nVenvjBrBWGSScvIG8tTj5j2z2/TrXpDz3As7OOztYEuFGJL&#10;u4RWmjA/hOQD349iOvNYkktxrc0VmgUlDshAwM9AMnr0ArSMmZSSWxgxWoaQIql3Y4CKCxBrrvCk&#10;VjoV8YbmNYrv/WCdwNz8HCg54J6fWmaTpE9h9oea4tkuWGYw1yFaM98g8jFUL6z1KFYEs0t5HRvv&#10;JMLhpM+q5OOpPQ9e1DlFqwoRlFXZ3lr4Y0u+QarHZ77oh5FSZh5aSMOVK465HOR715340jntrsJc&#10;4aQudriPG1OPl6DPPPOcfjW54Y1jUrTUDZsxhluHyo24jLY4G30PTj+lXNV1Hw9qlpDa6pa3VoyE&#10;yRmMLyTwcE4BGMc57VEfdeupbfMjR0rTrK70SHS0vEadIc5SUEoSM4BA4xng/wCPPF6rpUeh3O6W&#10;SQu2cyHO5+xBPJ/XvXQQ6HoNn9nbydRgWZcQzPMjK44xkoGxV660sRQG2u0+3ae5AjuHPzxMQDtJ&#10;7deD0OevocyuU1dHGLqN59mnbStK82PGJGdchRzknA+nGa5e8urh2laSZpJC2FUfdQZGcDt3HPNf&#10;Qem/Z4rOOCKFYggAVAuB+VeXeN/DlnY6xHJFOttDdEsbdVJOc8kEDhee/FOE1ezQnF20OHt5nikG&#10;13RRgEqSCAP8nmr0qeRMX3BlcbleNMAj9fx/Gs+ONJZzsOI2c7D/ALOeP0xXrNl4W0LRbATahfHU&#10;nSPeYV5UbhjODwM56nH0rV23Mk2nZHFaSFz5M8Pn2jkM4UkENn+DvnrkCvQNL06IWEctsILKAjj7&#10;OmXx7sf8K5ieOGCOWU/uIdpMW7qVGODng/TOOOlVbTXltlkigUz2xOUiJICse3fisZK+xptqzujH&#10;YRI7FfPkHAZn8w/hnj8qxfF0Vzf+FJdtnHK8fzoGkAYHocY9s8VShsfEupoq7I7OA85Py5H45P6C&#10;tSDw/aWu1tS1CW6dedqkr+pJP5YrPZ3uWndaI4LTJmnsULhc4A4bOa5ye2NrfNGx2qCcEg9M8e/S&#10;t3Ubq20nWZIYSVtjOQE5wqnkdQOBlR371Frlp5kK3UfLR43AdxXvyisZglbeG/p/X5HiUaksDj7r&#10;RSd0/Nf8H8y74OmVtaSzkkKw3Y2Eg4+bqp/Pj8a7m90qHTZ7cQxYSTcCepJHI69e/wCVeT28rxGK&#10;WNysiEMrL2I7ivZNN1A+IvDC3SsBdAEOueA46/n1/GvkcHUcXKi+h+lcTYRVPZ5jTWk0r+trr8NP&#10;kaGhS/Z7ny9uUB25PBCkfrg4rX12EyaY5AJaNtwx1x0NcnZO+9BGrZQfcUlQ30JHJOa7mM+fbKJV&#10;++uGHpxzXY9NT5O26OLhup2iI8kDYTgqxwBx7fh/nNXo5d6gsMZ6HsayLu2uYLq7gacJEpIGDjDc&#10;AHJ/Oo7NvmEzrKEXBVdxG4+46Dvj/CnYalpqaGqxxy2jRyLksCF4zzjP9Ky2sv7Y06ygmmCSBC0T&#10;DnJx0buPwrTldLzatu7cBmOeGUbT1APH9fesSCEwW8MBLGZ9hRCec5znPaqi9CKmrOY8QWV9a6O1&#10;oXRgtyGaCMbm9zkEYHqPp0q9qXhyf7KurEedBdSANEigyKzgMODkfr3q1qehXGpST2en29w8jkb2&#10;LhREofluuTnAAHfn0rfngnm8DT2cuLm4hESuIPmYlSqjHHXaoPTvV8+hCjbQ4jSIYvtsix25TJKv&#10;IwCMF7jYBxXWaz4hu1tvMVpWWT5RGNyoBt6jGPX/APXWLs03QjJHql1Ib5m+WK2kGQmDzK2OG56f&#10;pVSTxVpdxJE0FjcScBUU5bgDucgHp0/Sm9WO9kddBe3ureGYrG7JivVmBSVfmVlAzx3JwSMCotUu&#10;JbO9ENsJ5CkfmmeOPJGeB04xzms3QbXxfKX1a3sLXy5kKrvY4RSc8LnNXbu38V6JC97LNAtsTvf7&#10;KWIA69Dnjn/PeLalXMrUNItRdvf3F1dTMymRVkUMWx6nj8gOM+1WYbC/8T6ct9retS+Q7kLa242q&#10;Mewx/Wsm68QSXV15ps4t5UqNuRtGOTj157ce1W/DeoiFLy3fcts8RliJ5MTKOvvn/wBlqmmkJWb9&#10;TqtFs7f+07XTbNc21sfOmBGduB8oY+pODj0HpitG/nhuL29u3RjaQAWpjQfNNJu5A9iSo98elS2W&#10;nix0PTrK1c2l1eL51y5XMrfLlzk98kDvjNZ1lp0d5olrNICtuqs9rAspXL5OHdhznPT06/THcu5q&#10;Q2R0uzlnuWUXTgl2TIESDpGh7dh2yTntWdFpc17LLBfvtEoBaGN8bV6KOP8APH5mkjVbuRoNVuI5&#10;47NxtZM/vGwCASeu3J/E966DY6O07DOYflx14/8A1ipd0aKzRxz6KDq32pL+W0trQ7YIoztQIvJL&#10;E9QcEmsK41vT18WXF5bwR3sEqbcT/dL4HzDOe4/Wuy8W2sUHg8mNQjuI1znk8gn+VeSzkq2cNt9V&#10;PrW1Ncy1MKkuV2O4fxXdanbyaPb2jx306hImt+VUEgNx1XAJOa6zSvD2m6RtjsbcpIowZATuJ7n8&#10;a4L4cafHLc3t8CUuY8CJ2ztKtnOPQ8V2HipNSufDd0jNs8tQ+8MAMKc4z15FRJJSsilqrnSiKd0I&#10;EvI4y6Ag/lisW/8AD9peXEc9xBZLPG3EyXDQsfwA/DqfrXI6X4a14aaLl7x0S4UbY+WbHYkdv/r1&#10;Zk8HazIYwuqxCNB8yiRuT+FLls9x3utjR8U+FzHo0t1awzNdQjcWFyz4TvgN9O3auIsgtzYTWu/Z&#10;PKMDd1bjp/OnpBqemXUvliZfLDQykDh1PB47jjqO9NtLaQXEEexwQcgkEYx/+qtYqytcwlJOV7EO&#10;nTt4bv4/tFrvjV1do2HJ64IYe/cV69Z38GpboY7hZsx+agDbjsPUNjoQTXB6jZG6tGTksvzIW7Gu&#10;S0vWZrLUYLuzDJIDtUDI3E9ivBP0pOPtNepon7PToe0T2MF7G1tc/M2Cyc4PH8QPXIJH51y89hFr&#10;PhOG5iZvtlkXEyA5WVl+8frjofTiuxntoH0mbzg8ZlgPmujENyvOD1H9K4CTVF8MeD4bOH57i+iM&#10;xZuVRHyPXlqyhd7Gk/M4bVWZikYUqB/F1rP2mNlZQxdR1z0FaMVvJqT+XEk0pAARO/T2HoD+VSrb&#10;z74/9DRE5zsY4/EZrsvY5dyistzNx5jFcDCdOfWtTTIWLT3KXyW3lgAGQgb2bsPwzyelSPbeWuWi&#10;ZFbHIBIOD3qHVoAnkRRReWNpZwrbtzZIBB+g7VLd9BNW1Jrm7uI7ryyyuU4Jjk3DB7en4dqkW+lj&#10;UPlVUgkY5Y/rWZCbhUEcagMx2qQRz9M9vetvw9p9hJBeXOpGRktyrEjO0DpyAPXtQ7JBFOT0KLXe&#10;2F3DyA5zvPAz6k59qxpJftAANwoHJzz19/etDVbqTW2muyTBp0R220IXGVHfH6898VE+mxCbyfMz&#10;IQXyeTjGcAccnjGT+FNMJRs7He+CNZ0qfTbTSN/l3KnYpXcGZ8knDD8P1rodd0y11C2uk1La1zbw&#10;ealyq/Pt54YDr0P58YrkPD+lX2h2CTpZQwXUhwkzJ5sxJ+6qgZCZ5BJz1rN1opp091FJe3t2zk/a&#10;vMkCB3Dcg4AYqMY7Zz2rF2cvdOj7PvGrZ+KJ9V8PXWmPcygQQkmYAZZc42E+hzx+X04+4hWaGNEn&#10;CAHkDBI7DNVZ9QRoxAAohXGFBIXdjr6E89/ccVHDbvtPkwOMkDOOAAeg7VsopHO5M0/s8c5hRWYq&#10;H2qPpn/61U2a4lfyombMjFV28kDGTjv0z+lGXtkeISKH3BgA33fTn1pYpZVuGmVlBWTzQMAc56Dt&#10;/wDWFAlYmtoFCC6c+bKflhU/dTBIz/tHqaoTq0kwUZbnBA5ye/8An61pQpKyrGAXQklRzgDuPzp3&#10;2P7O7biPMCAZJwM9e3Tn3pXsNtFGUwqEtrUOXJ+Yg43HPOPTHr/+un2skEKsxTzLgDCgDCqOvH+c&#10;/wBbsVtEm9gh8p4flOc7Tkf/AFx+FRx6du8yMIWyoxgdDn19Mdvai49SgsTPJ5mHMjH5to9cnj2q&#10;yLGdFDPFtBAwWXJOfX/69W4NPuILhnjJUp8rEjgZ6gVYEN0hEryuW64UY/DmlcEZF1bSCTIBCjng&#10;Y5/z61atrNpPLCgNnGEX1x+taklkjgrKzqwUFmYAbjjr+WPyq/p9hFFD5sI4L4Dt27/060mxkK2D&#10;Rxw+aVLkNlQ3Yjkf/rrOn0nUbGSIyQsI5xuglXow/wAatTXTLIZPViTjsfTmtGzuJdQuYRcXDFIu&#10;Ruzj6Dj2Ao1M7p6Mo2F1caLOYb5JVt5uQ6nOP9od/X8R7VXi+wQvLdR6q6TRnKFoSS2euK2PENnb&#10;zSQwxNLulJkHI6nkgY/zz2rkr2IWt+1u0u6NGAMmO3074prUHdGtPqimB7kTfbIQcSxmMRsrHOGI&#10;789Oc1bnhsrZWllZ0mmjJjg2/dJ9T6VUhsbOO6uBa754V2qWlwSSR1XHFM1iQQaqRbz52BY1YHGD&#10;049MUFN2RSLpNO4YG3VVGWZxgn8ansYIlkZyQwAyTnIz07VJaeamp30lwgeMLsCFPlb3+vf/AOtW&#10;7NaWlrayNa26uGQ4KqdoOOMZ78DpQxpJGCmJZSe5HAqZUnuIfKjIdYznbvAwT+PP4Vds9Oht7czX&#10;Tuu9cr5a7tx9B7+vPGKwrqWaa/gA3BCykHOM44H8qRLXRjJCZWAXoakj2wFTwzZ5Uj/P+cVcksGV&#10;TMFIhOWy3AB7j3/Cqe0BAwUFiccU0EVyqxeiSGRNyK0fHRgDj1we351DOturcl+c5YnH+NWbW2Bg&#10;dpJjGp+YHGap3qCRg+SWVcBmA/UUht2GtHbrIA25kfJG0j/Cnyw2zRM0E+8nHEisCP589KjudjbY&#10;0bhM5PIz+P8AhUqOFRVwCMYoJi73KUFqrW7eY3zK4wDnOMcn0qAQy+dlI1bHOCeAPUiry4WNgg6E&#10;4561W3hC7Lglgc0EczAxAuYxwMHnoM4/lnH51myx+WxLAbsn5R0q4GEMrKqrgYIHrmoLhS0rMec9&#10;cUG3S4sETXQzkKi9e3/6614LCSSxeK38twWBdg2Tx0+g571mWscvls1vMY5ApR13YDD/AOuKu6fq&#10;rWaGFooWkDY3Fc8fUHk8VQkyDU7DULG1WO4t1YMD5bbgccjoQcdhxWUFe3dSX+btj8P8a7V7j+1L&#10;UIZQykglsl8fQD/PFc9e2ckVw2SfmO9NycEHPr2oQMoG7El0ku0RN3ZOufXr9Kl1W7ke3tYjGkbB&#10;SWWMYB5PJ9+lNNvNKhfaMb+w4z+FRW8QM6xyseBheDx/nv8ASgFqTaczwWJuPOQjOPIIK/NjrVqz&#10;1eaKV0IjkFwfnUnA78Eeg7UzUI2tNqNEDnOHByCMe3vmobezRMMfKbkEKwOPxpDNWXTLFbsrLOp2&#10;AsU3gA+2SeKhfWHeA21qolVOjspyoGcqD09aq3avJ5rRqqoxZsegznGf8aj0gkpLH9m84KDlc43D&#10;H+GT7/jmmI1ZIdPuNOWcXAidlGUUcE+g9O/+FUEuBa7dls2Dn5nOMg49Rz/9c/WtRYLZLRljjyFb&#10;fFIykcnGAfrj9Kwbm6lmZGlnkkRfugt0PcigGXluoCVVk8j1Mi8DvyOcfh/+qWeWGaJmtxHiNRuA&#10;lGenZTyarx3LyRbSElSMbj8uSvHesqV47i5RUAiQ/KMHge/SlYDVhvR8onQSwgYw3UemD9fwq9HA&#10;ptUlWNl3nHJ+99PzrGsX8wtvxujYq/J+72P55/St9IpIVSN+CgBBzx68etDHYabMFgoYycYCjjPf&#10;pV0S2aD7PPFh3YfNsPTDfieSO/aq8UqxlpcIVhBJB9en+fc1XmuGuCJmVZHQDb0GMcUiNtiTUb0m&#10;5mQqy7GACHkjHqfwqnERcxPHudNjAhUOS3rgnpgVZuo7LVriSaF5LOWY/PG43KSeeo9/UVm3drLp&#10;sypcqJEznKnr+OKEVY1LDTX+0m5hvLm0KsBFtUbs574OPbg129n45Wwnn0/XS169uw2XkEKlTwOW&#10;GcA8np6H8fM4Lw2nER+XblSV+VvYj/PNU0jklYg3KQR8kqW3bufQcdu9DjfcpT5dj1jT7NvEWsXH&#10;iOR0MK5hsQ0e0sufvnv3IGeee1ZXiPRoYrYh7XaqNnhcAe4rz+KaGBBHGy8dTnO49M4/wrRtby4+&#10;zyQLJP5Lj5lGcH0JGaXK073Kc01sPn3CFVJG63OB/tIfzzjpXqWr6+I/hxFqOnJ5zOiWzyONzR8Y&#10;JPvkfqDXl5kyu07HXoH9D6H05rovBuprbXFxo14dlhqCmJzkfu3IwGz+PX8aJK+pEJW07mHp0dze&#10;uscUckzE52pHnGfUge1dfoOjXa6sqvbyRFSJXZwQVAIIwMd8Y+mag8IPHpnjCK2WXYkytGwbnzD1&#10;HP1/wrq/FKalp1rc6vplz5cscf7yFoRIsmOh9QQCfb1qJu+hdOPUknln8LaRNPPCLvSlUlE4EsbE&#10;8Dn74JP1+tcpd+M9YZDd6bpt1Fp6bgxdGljceh7DvwP1prXOpa6gu9RhWaaD53W4cx2trjplR99s&#10;dRnI7+gsT+KbOexFvdazIscg2mLT7YxlV9Nz5OMDsAaSXlcty87GXbeP57IuIdOSFZRl4GkJ2vjG&#10;QecdOnNbCeP7O/0q4hnhltp3iZU2jeuSOOcf0rHfwtHfXm2wlMsxQybbwMjFeTnkcngjj2rnvNiR&#10;5opnRd/3eRlRxyM1XLF7GTqTjue2aZqUOoQJfWtwrwGIBU2jKt3J/Tin6DbTWlhK1w4eW5necj+7&#10;uxgfkK8NsZZknkkguSswGAY5CrY7An06cV6T4M8ZPfWs9tqkqm6hG9HICB16Y44zn+dRODS0NYTU&#10;nqdfepZp+8e3QTNjMqrhz+NQCw0q7RxHZQyvLtEhkzv69S3XI7c596oXUd75zyTDKsc8cgVPYRfY&#10;9PvbqGR3uboZGADs25AABwD3PPrWZs1YytV17S/D909mrTXEyDmJ1VlBOOcsM8A9Tn0zV+7tND1a&#10;LD6rAykAho2iGCO5xjI6cGuQ8fX8aa9phkt5EsYkAlmRccE89j0449c16N9jsruzRUht5bdlG35Q&#10;ykDpVNWSZmtW0zjdM+wPGbe1uGuWi52PuQAEnkKT0zmuiiSC4gKRQrDKGVthkIDgHlRz3HFY2ow6&#10;ZbeItPghCwTeeUk8pcDbsJIOPl5+Wt06ZDKWFndqxHBjJzjjOMdRSkXFaGNqNvDpYudZs7cTpJn7&#10;TC42sUVjuKnqrIfzrltd0o6bfB4lcwsdyuVOCp+6emMEHH1BrodW1Kbw/d29teWMdxaXDOflPzA7&#10;djbfwI49q3ZtHQ6bDp1zI7iBAkMzIW3r/cbHQjA59hRF8opLmOG8P3rWXiGzupcMgIjdmHRW+X9M&#10;/pVvX9EvNEu/tttKHhsmSWEOMbYyxx06/MSD7bfw3IvDunW0u57hRtAJD2juDjqM8A1NbaJp7y3k&#10;9rdGYyoQ9vOpCOuc455HtjpgVTkr3REYu1mczonjDT7aR5rx1US3MrOjAscMQVPIGQPmHr0rW0/x&#10;fapqE6280UiyylhvO3cD0wTzwMDFYms6VF4Ze31rTI5Vtpjtkib51hY8MhOOnpn0rF8SR29xKl/Z&#10;WTRQzKFZkI2o4JDDA4U8A/me9PlTDnlHc9TMNp4kYkqRbwNtdFODvx0DA8Yz+tZx0PSLZ5L/AGT+&#10;XDyoHzlu2c9f/rVyfhjxbqGmKLG/3qlzIZI5dmPve3cdORXWXb+Z4ejtLGZ4WhGSck5XPOMc96Vm&#10;nYrmTVyHVfFNpproHjlkZ5BtaMYOAQcDJHHQVoQ+KtF1SMxNfR26NgvHKCGIB6c8fUc8V588Nhqu&#10;op/aOsxxsqEDd/EFIGFUjJJ69e9GqeHr7WD5uh6HcpDBlWklkCiUjgMgPJ4p8q6k88mro6vxfrVp&#10;PGkccSXXlEMsbnaDkfeGOR2rjrC6SfUrW/AiEkbLxI24gKTgc5JHHbp+tc7qdzd+QEaNYJ0AVodu&#10;DuwRk5JOfbgVe0bQGuo3uLmSVLVMlpWc4HAAx6knsKtRSRDk2zoNX1aK/uPOigMd2cxyyK2UIBIB&#10;XHOcetWPMt/DGiefOA+o3IPkxA8r78dMcZ/KrGgaGttayazqJ2WVsC4jfHOO5/w+lcjq9xcapPLq&#10;dypWW5JCgj/Vxj7q/wBfzpKz0E24rme5kahrN5qE2+V2mnc45bAA9+OnPSq0VruVUyWOOSw61bht&#10;kgjkkcZzg4H5VpQRIqlvKZgVypGCOR6Vrexjdssaf4ameBbhgPs7YywYHaM45Fb/AIfhsba6Qnbu&#10;XG4mQHJ/T8qzLAyXj/ZbW6jillGCkxKcjsc8Hp+tOisr7S9QkgvIAjt8wYnggeh7/hUX1KS8j0OX&#10;XLFNyAtJ7oOM+nNZF/fzXBYtIY4wT8qHHFY07s7qqYUPjbtBOKvQC1jgbNtPO/8AtcZ+gyKHI1US&#10;nd3BMB8qMswPLKOB+NYzOobKsN5HXOK683kSxp5ltLCuCcr8wH1xXG6wXvL5/LUIEymU/i56/jST&#10;uElYpzXjTPtkklfGcLu4qs8+cIgUDG0H1Pf8Knt9OuZplWNSZJTtUL1yTgfzrRTQbOG2nkuL0tJE&#10;BmOEDDHONoY+mDngjjvTJszEjMtzdbIA7Ox2qFGSfTAFdVYr/ZBxLIH1BxjqCLcHqf8Af/l9emdb&#10;JcL+5s4Wt0cYZkPzsPQt6ew4rd07SFhUSOAWHOM0MaRsvDDb39zqIlSeeZy0ZH/LNT0JHqOmO1Vn&#10;YnDKck9Mdz/Ol3bmxjKEcsDVW4mltm3QIrg93ORigbJWYqmGbHPNRvL6njPB/wA9aw7m9udpUAID&#10;12jpUD6hLHbMrNnAJ96CbmjqOqW9vCVYkOep9fpXLXepxiT/AEcbjjknnBq7Z2pvpXu7kfIinapP&#10;GaammRXhLmXa3oBQLU56S4l8zzM5b1qLz2k4NdSNEtLdtzsz+i8YqGTS7e5f5YgpHdaAsc2okD7k&#10;Yg/Wrcctw3Enzj/a5/8Ar10Vv4fTAyvPvWpBocGMtgfXgj8aLjszkksXmPyIfde5rSg8OzSAMwKr&#10;XUxWsEPyqqhuBgDNRGbN0EJJGOnvQOyKFr4eijOTgkc+lWxYJAp4XB4FNutTS3QpHgPzz/dFQWk0&#10;sz73kJLD+LpikNNdC9DEI48o5Xd8o9uv+FQXyqyxoGyS2D2GBVh5khjO9+O565rEvL4TToQzJEhI&#10;3jrihIbZsxRCSRMKTs6AdxxTL+4IkWDaB0JxWZN4it7ZdkKnIH61Tt9Re9uCw3b24wR+VAcx0lsh&#10;4P8AD3CkHFK5jjmTeABzjJpsKeTbN82JCMnFc3qF1JLcGNpAMcDPShIG7F/V9VMkxijlCqeMjvVN&#10;Wj8ghpHZj1z3rPi0+aabKOWJ710FloYRVMzEnrjFMlXZV+B2P+Fn+J8dPs7f+jFr6DrwL4Mqq/Fr&#10;xYqfdETYx/11WvfaRqFFFFABRRRQAUUUUAFFFFAHy/dRxzfG/wAUJLGXQyPn0HK8n2psrr503lAR&#10;oW+RQfujtU0m0/G/xWrE4ZpAf++lqu6xlpOcv5jKoPbBxWtPYwqK7PUd01pDo0Eu0usKo0nZWK7Q&#10;f6fl61u2WmhPndQ8o+8W5I/xrAhvINZ8PJchR5sMQSVT6gDI+hx/kiuosxutIXLfMyANxjnof1zX&#10;O9DdFfUdSttNtxNdyiNOwHJb6CuIudfvtVvxb2dy0dvLJtUIgHDHHP8Ak1b+IVl515ZSLcZdk2GA&#10;HkAEnd+PT8KXwxo32RoL3fIrmPcVKggZ+o/zmrVlG5Lu3Yjuv7P8PaU5kiEs6LhmU43MeijP+ep+&#10;mLJrem3OjXMOpJLHM8ZAQRFvm7bSOPxP6U/xJcQajuvI7iE+TdPGYfvOeg3D1GBn2rC0/S49Vukh&#10;eZwjPgkjgjOCB696qK0uwej0NHTvBrX3h1NTixHcMDiObsoPUH+h9Ovesi1vU0vVY7iPyrzyhkFs&#10;heV6YGPX9K2vFnhq00bTIZtNt5wsgw5zvU8g9f73HpXHqkkhtxBCzSbcFSp5P/1+KuLvq3oRKy0S&#10;1O4tr3TdZ1No0V4pZE3RRSHchxnPYHt0PFdjpHlRwSxM/wC/lcEE/wAQA6fzNcD4b0m5sNQOo3cc&#10;YkSMpHHHgAsRg9/c/nXYaNp19eSpescQq5dUQ8sRxgk9uPx+nJznYqAl3aQnWYnfB54DHgPkYz+t&#10;ZMovWvJGv7iaVwSUR2Oxh7DpUmpXct7cEZ2D8yM9xUj3EcsBkyysxxt25CjqefU8flQhPcbBayNA&#10;ZWdQIyQFX5UAyOf8/wD6rasthbMzLl3O5l7j0X69Sfcmp7WNF0yJHywlxgjvvbAP8jWZrF6N/wAw&#10;3BWyQOvvS3dhvRXJbGYoXuXYBnYAAdWPX/6wHtU0elRS6jdXF1bBFvlVNjDazf3iR169+P6l9tpr&#10;2Gk2axMf7T1E8SN1hQ/M20HpgfriuUOj6t4n1m+ttNuPKtrdiN00hAIzjLEZLE475/Cp+JvU0S5d&#10;WU9b05NF197KKTdFIA6AndjOeD+v6VLZ2Mt4GW3gMxQbnIHCj1J6AfWpZ/h9q+mWks4ntZpYxnbA&#10;x3bfUZABrS8MXVxa2wgCM6z7buNQOJDGTvjP5H8QPWtnL3dHc53C8+xzl/GH2YaRflwAq4yfSo1a&#10;SNx8obB6Z6113ipZLe3hurdY2jaYtJIVBZ92HTJ6/dP86zvD+kP4iuZDAY7aODBb+JnZuAPYcHn+&#10;dJS0uyXBqXKjJkj8zBClVP8ACeop0do0cfmrxtI61ratp8+jRRvc2hEMrlI5PNHze4HXH/1ulVTJ&#10;byIFViGIOQTjH4Y/rzVJ3Js09SeO8jW53Wse1VPBddxJzknrxWhJe6lqt5PJ+5WQESTyTsFyFxj8&#10;OOlZlpY3V1GEhiMiYOCDweOgNT22i5nls2mkkiuWWS3ZTxNH0Iz2wcZA54NS7FQcnuWNP1SO0gln&#10;mgkmmlmY7k4R1/vBvr6Cm6l4iuzBs+xpskGMGM4A6ZznGagOlRGa4S2kjEKPlftE/wAy+uB6fWp9&#10;Y0+ytNPMi6lZzHaA0S5V2HfoSO2eeKPduX71iKK1W4hSaNkikTO75sgjtgdf/wBYqex0u7v5zHbw&#10;GV1IJKnaij3PAH51Hpn9lNZIXknnEagiIJh2z0AOenvz9K65dUhuwlrG0NpDjK2qxFA2O+SBuP8A&#10;nFOUrbEqKZn2+lWukzbphFdXeAyQpzCpP94ty3c4x+lVLswywm+aQksGZ2fsQcHPpg/hV9kZLg/J&#10;tZG3bW43DkZB9OapXljZtY2sDS7FLskJU/vCN3zBhyGAPJPHT8873Zpy2OEuLi5lvbiU7/LlY43E&#10;8gHj8qnt5sJLlWBKhRx7g1cv3t9OuWg/d3IXhZEPXOD/APr+lMjks7r5Y22OTna+MEjtmtuhg9zR&#10;tr+4n8q7glK3touFK9XjH9R/L6Vuvqlv4uhtzIIl1G3Gxoz8vmc9VHf3X8uK45ZWt598LFJUO4Ed&#10;QamurWO8tv7UtgEYOFnjXorHoR7H9DUtI0TujU1fTZLTTzdq0bb8ho5YgzKM4ABwc/jiuds7TLNJ&#10;JkgAED05A5H416V4UZNT8L3i6ri7SBso0uCUXBIGep5XpmsPUpoZbYvY2aW8XlFWdjkZDqR3PJwe&#10;DQpdAtbU5XV5w627+UF2R+X064JOT+BrnLh95LEnB6A9TVnUbxppBGWZVQY+Xv8AWqW0soKr1BOS&#10;atEbjN24gL8iD0HFallarsMzH5E7Y5JPQVTtLd5pguM84JY5AHetdnjCGOMEIv3Qe/vTbKJjK0m4&#10;t95vmJx1qNUMtzEig7nIUA9yeKYLiNELEE7Mg54yD6VRt9QcXkUsY5RwyknuDkUrEs6zxlqaJLZ6&#10;ZbkPBYQCIbQR8/Vz+Y//AF1gWqzajPFbQRMzudoPJPPbj2rUvZ9M1SU3b3sVu8hG+GcSHyz7FRyO&#10;vuOnSta11SwNgLGLVIACyh5JrUxDb327SQ3/AAPFTeysi+W8rtnpGnWttpNlb2QSFWhiIHmkyNjv&#10;8o/DgH0p7a3CREhnlR2CsF8tY8dSAdx9v1rnLjULmaILbWtxqFshCecksQjPToqenv7ituyghaKE&#10;NayICnBDhohjjoDjkH64FczXVnSmWXmgvWa0v44ppGVZBbyKBIikY65xkHPI/wD1yapc2OmaQI5w&#10;IocDylhADZGPu+nas2bW9KS8MZmT7QpBWQEbA2P73p14PHNc4ks+vasxkbzI5LlkQ7siOMEMdv4C&#10;qjC+5Mp223I/EN3fXepwtb4WdoUjfb1ycHGD1I3Y4H8qzb221OwD3Uc6C8siWK4+ZB0VgCOR0/AV&#10;oeJNOvZbltRsBcJf2rk3FuM4IOdrp6qBwfwri5G1LU7vLtdXMgXADNvIHPGBnA/xraNraHPJa6m+&#10;vjXV1tvI8+OZyMee6AuOexH/ANetjw/qeoXmj6z5l9LvESupLnCncOmOmcnpXHpompwRNcz2M0ce&#10;M7ijEAf988V1NtH/AGd4SuZJnw99IkcWe6qcsfp0ptRtoEXK+pp+EtXGpX1vZ6nmeWFt9rOeXQ9S&#10;pPUjAPWucgu7WSa90+6uEaDLGORjjBz19j9Per3hG4C62djoZ3hkWMSOAC5HAJ9+fzrD1SPS1vJf&#10;Jsr+1vA2JIZdrRIwPIDdf/10rLmsO75bmtpniKHS92lX7td6bIPlfbjYpGcjuee3btkdemTUybIS&#10;6NNDewIojaKQ/eTPCup6d8Nx/WvMpYpTtVl4xkDOCo/pV7RbttKvUuRv8yJwW/2l/iU+uRQ4dUUp&#10;9z0LQvEDXZ23WhNbxsCBIsh2nHYZz0wfyNc7490TVC/9qC7eazg4j8pB5saHGQx/iA5IJz396n8S&#10;C5Fh9q02bdE05nililHQgkqR1yCT/Wuds/FWrW06tcXTzxHh4pMEEdx2oir6oJOyszlH3QwiWCPz&#10;YgcZ6kKP5dq6rTtee9i835CyrhoHUBQehIHQ9M9hS6ppQCHU9GcXNkyZmtwctCO/Hp/KueuLRbSK&#10;31G3dRHcMyiIZzxjP05PStHaSM43izo5pzeyvBNcZ84cMeiSZyp9BzwfYmucktLuDUHhCt9p3Hcj&#10;HH5+3/1qnm1GN4Yp4zhWO0qFyVI7Y6+9W49fXAF47gLhUZ1YMAf4Tkc1CujRtHTaVr12luLK7nKC&#10;JSwkLDlR6k9Ki1TxFZ22/DI0mxmUOWwcDrgDcRnvx7E1m208up3sDaXGZJYSXfcv8OOcAkZ7djUn&#10;iDR5Z431S3dJN0TM5kbgADr07c5FTyq4rtHGX6y3MaNJcSNJH2YlhzyTnHrjg1paFqAurc2svLov&#10;Gf4l/wDrf1FZBM0UcMk7xFrmNnXZhxgZzxnPXIrNgvTZamiwbi8WC5I2gD0PrmvRwWI+r1FLp1OP&#10;GYb6xScHvujoLq0NnOy/8s2OUPt6Vq+GfEMug3jncxglUqy54B7Nj2/lUdy8eoaTHdQ5KlRIuRzj&#10;v/n2rHrwc6w/1PHOVP4Ze8vmfpvCeJhm+RrD194XhL5bP7rfNHrtrI73QwMrsJD793Ugj+v5V1Gk&#10;3cZAg80M23cxPBz3/wA+1eXeGdaa5t00+f55Yf8AVE87k/un1wcfh9K7VQtqvmRhI3xtdlPC5xnH&#10;r2/Krp1FVjzI+Sx+CqYKu6FTdfiujJtaEFzdmaNOeA57Njpn8M1j3EwlxHCMEAZcdvapnukuVKIW&#10;2D7zep9BUIRFXCjAHpV7HIo31Hq0scMghk2SshGSfUY55GR/hVO3M81073DbWNqfL28ZJ67fTGB+&#10;dW0UljyB6Z9e1SLA1uYYy7qgkEkbDByPvbD159vSmnoElqP8LSzWL6hbySpcE7PLaU/PsC9+pPJN&#10;ZM88eg3Gt2NvC8IliFzCIN5O9hjA44+bacg/lXQajMHVLuxeO4vYgVWHfw4bHDY6HgflWUmr+IRM&#10;PK0S0FwoOX+0BvcYAOR69apamTdjz6z8LXV5diWaSQu2GlPzHYcZ2knv9Sa7PSNS8P8AhzVIYbey&#10;We4OU3q258k9fbpjiia7tdVmj03xBFLp87scSRMRHIffsKqweFLjw9qEt5b2VzcNA++J96bWX1zk&#10;kn2wKtu+4k+qPSpEnubeN44miWQfdkwuwEfxdfyrk/Gt7JZ2a6WXJV8M2BwsY4Ufpn8PeuXm8Saj&#10;NLJYSTXolLZwRvz078/hiulk0a4n8IXFxe2sn2yNwylgS4XIzn6c/lUKPK9SpNtOxzHh3S7XWfE1&#10;rHc/Jbnd8qnBkIU8ZHTp2rvrrRdNsQjR2iRxD5ZCOSORhiT1wfX1rze3kmsLqCaAnep3qScEMK9S&#10;s9SttdsFf7vnIVlXPQ9CBTqX3JpaKzI5ri6v9DvkuG3XNhIY5Cq/65GXt7kHt3AqnCTperQ2bSKN&#10;PuFfyojn9zIn3sZ/hPNR+HQ2n3N9o108sl75rXAkc589CAAwPc449ua0Z9Ktr7VbR7tPMSLzWDdn&#10;zgjk8Z65B96z2Zo1dFDTtUiWCVoop5pZpnkKRxHjJwB6dAK2bZtQvSr3Vn9lhjQhQXDFzkYJ449c&#10;VNcato2jOsE15aWrkfcxvIz7DpTNSuZpNIfUNM1CK6jj+ZgqhwVHXBB6gdqQ79Cj4ps1n8JSwSY/&#10;dbWTrncDgAe/NeS3djiZ/JO5c/eZgceorpNX8VXur2CWlx5ShWy0kakEn6d8VzbWrBPtKvLKq4Bc&#10;4wM963pxcdzCpNS1Quh3UlrqLRW8jRsVYgxsRuI7MCcEfhW/JdahJb3UZmlZJlYSAscdOwHFcpY+&#10;SjSStKRMWI+XgAfjWjNP9niEsRdXPZuhHvVON2QqiitTt/D+oF9FgUSSGWEtE3zEHIPHv0IrP1rV&#10;mtvMEdwy7gIwisc5B5JPUen4H1rl7XXbvTLKaCO/aGFzl1SMs47/ACnHX8ao3Etxd7r6UIokkIji&#10;Zss2O59un19etT7PW7Lc246Fm8vZftrGO4mhL4DCNsAHA4x7dKda69qlou5JopxyMSpg+nUc4qfS&#10;9BvdTnQLEzyygnB/iPdiegr0Wx8GnT7JovtcCyOuGBtVkUn1wf8A9VEpxjowhSlLU8x1DxHqOoQC&#10;BTFbL/EYlKsw9CST/Suw8A+GHtS2p6pCTI+BEjjbtXHUDqM+vb+Wtp/hKy029M4mgnmzkNLErY+i&#10;h/8A9Va0xn37mmUD2tnGf1qJTTVolRi07yL+rX6HSrkpmNViYsT244Ary/Xomtr21h3GRVjVgrE5&#10;T7wAA7fj3Nd9BbvfgLNNBLFG+7ZCDgkcgMc9uOO5HpxTb/w5Y3c4urtPMfG0Ak8j0wD71EGomkry&#10;Wh534dWWx1y0vGYNB54DsTyqnjJ/Amu61bQ7OfU3aIvC3G/y8fMTz07cd/ej/hHtOViVtPLgxje1&#10;wwIP4kgVceRY7ibyVeQyBdrMwYBguCM59FB/GqlO7uhKGlmY8vhSxZ0KNcRHJOFlJyfxqm2gW095&#10;5EZluWyFYyybiq+gHYfX61v4kU+de3EMdsR8w53Fuwz3HtWfc6sAJotMtEh8wFZL2chQvHAAHOfY&#10;8+1JOQ2o9jEvvDk7m6vYmtbeyXCxOzbfN4528ZPf2PaqXia4TR/CMGkqhhubllkkjP3nXnGce4Hv&#10;x9a2L6aWHTJ9aA82HTTFb2G/lXI4Ztv6/wDAfauEWHVfEt550rPcXEsyxZbA+ds4HsP0H5VrC73M&#10;pWT0O0h8HrP4R0m+mvgkBEaNE0WMhpADz9DUXjnSWg8UXl9bgKluIX8sLjChQAf93Ixnsa7l7U2W&#10;l6HocmC3mRB9hGD5eHbgnOMrXJ+Mri7fxNcpZuXNyi2eN2cfdLKPxI/M1EZNyKlZRNHSNdtdRaC+&#10;hlLTW8MmLcqMq4Xlh+AYdcc153qxmupXYoSXOSc5znG0e/X9BWlE0Ph6ZngmE96I2XdG58uMsuDj&#10;uxAJ9vr1rJma4unyWO5jyenU9eK0hBJ3RlOo3Y0biyt11K4tLdDBFBhC+MtI3TO48+tZc9jEQ42S&#10;PIfuuzkgjtngflWtC4i3xzMzXBmJckZ4AH/1/wBask2EMaNceY8p5IA2r+B9KauJy6s5xLSRA33F&#10;BJOBxn/P41r2emI8IMoCg4wg43euT/WrPmL5iiG0EhflTt5WptQup3DFVRI1XlV6kU2yE10FbUbX&#10;TBubTo5FYYCiXGeOCD1FZELrdmRjak/NhD5n3fb0PWqzv9omaJ2IRU9/Tt+VadlK+nxNCIw8aOSB&#10;gEN7+npS2BO+pr2MyWi4t7eYpndJ8inA45yfcUg1W1muAs1mPOBwJNobr64qteeK54rJ7HyIwkqY&#10;JXavP0A/T6Vj2moySX32pYVyibIwg+UsOOfb/GlYrmd7I6e8msbAvA8EXnOhGY36Z6HB71nWlm80&#10;cc037q3DmMM69CR6/wCNSxwWesO016z2zKAG2MCuefT8OnrV/Vp9On02O2ijlWOFvlfYylwBgAAH&#10;B6dTzQDv1ZXu9KnjgYhj5fBDbT8ynuM//X6VX025ZXlhVcRnrg9u+P5VqafNBqGmzf2ek27gMZWy&#10;W24yAB3OeufWs6OJofOeeLCockE56jgGiwW1uZ13EIpnUEHdyO+P85rRsLKeEq5jmeJ8EMinK5GQ&#10;SCORitB47KS1RriBIcg7ZFPDcA846H/69UIrVPO86O7ZGZh5a5wNoHr36YoFyq9xdStbT+0In+1Q&#10;zxKhTCPznnOK4+9tvLnaF1cJk4I44xwc9KuSvc3DuwQhoeH4wT0HI9alummvwskjZCLsKquDx71S&#10;CVy7fXBsNOtrWMxofLBZl6nI9ay4oYZLGe4e4fzYjhI1XJz/AHienakuHu9X+T7QN0Z2qhXov4D/&#10;AOvThY3mnh7RWZWnVTIeM7SMYH/66Y0ru5o2Go508JGrzljl2liyR9DnNXpJkuNLcXcssLQSgqFw&#10;pPIz25NbHh7SI0t4g8mFjJLEgLu4GQf5fhWZqsiasZXWOYKjZZCMBcnqf0qepT2K94ZjokmoMXfM&#10;iiIvJkjrngfTp71Wjvpb20CyyQGeGYMithWdSCCOwx09zUF6fscM1kwWSRXB80MeR3GO/wBaoOhh&#10;nhMJLH5WZmjHXgng00iE22dMlxHr0AVjFBvfaQvUn344GMdKqXmneUCkEyytCmX2Hhe/XucAn8Kg&#10;0uEWsjyKy5lAy8gwqDPXHbtTLa6+x6kGDpJA+UJ46etIb10JFlKxbWxgdKhuF2hF4LueB35reuLb&#10;S7eN33SblGQq8bhnjGfx7DpWNrFxKZ4FWMRytygfBYDoM9sUImSvuVGtLhZNjKyOTxxnI5rVurB9&#10;L0b7Q6F52I25AxGD/j7dMVHazS2Rke7ikku4wVw2Nq9+CKwNX1Oa6uNs05ky2AA3yqPQY/woHtoi&#10;/d6lErw2bTbkdg1y8YB5zzjHFZM0wkuZXGSHOQDx39KJVtUARLd437ky7gR3pI0ZNrdVB7mgUl0G&#10;Sq5kURZlbgKMZHAx/SrP2KZoRJ5TZX72DnkmrlgghjaYo24A4/2amW6ZGJ53di/bv29qRo2tjCAa&#10;OVlIPPTd65qrchkJkRQqE888+9dJJHDcxbdiqxP3iAvuP61E62sNnIZ0ZhIMfIQCeQOvbp+tNMmx&#10;k6fqjRuymVkD4VsH0PGK2ctqCufNM7ovybBzzWCDaIqx+VlixBLAZxV+wuY9P1GCZ0CrkgsyhhnH&#10;H5Zph1sWbi9axae3b7hLFE4zg8jI/DFYpmYTGXzChbPzZ9ff6Vc1zS5NPcyb08tjujYNncuT0x+t&#10;ZvmibG05I6g8fzoQpaFua6mmjjWR96qM8jH+etaGnXsk8jpIVW1OAcnHHpxwPqaxyxUjgBV4H0q3&#10;bohdJpFOwEDaP4vb+VARZ1FxBaiFZLeAAzICWOdoRlz8o/P/AOv3y7OzmLSSwwMjRI0bLjBJIID9&#10;QAemO4qa/uZIdMSRi6zsAItihQowO+OeB2ql4fuJY9RK+VuZtpEhODwfTvnP60iupckuSLJbdoij&#10;ZLsd+5Tj2GeT+lF3onlWa3kmNr4CqWxwecj8PWul1fSYJIhNJl5GTIUKc4GS3H145riprjbE9uWG&#10;zO4HA/U/gPamJ2RXN+tuoggMihmBkJwVGO+MVQ1OApes0URSJh8h2kgrjggn1wT1qpc+Y1xGkaZk&#10;foM4AFdnaxTalHblI4XXYI2QdMA56+5Y0xrYqaPZi3ht9RaSSNm+Qqy7tynrwOozmtGG6eSZlQRz&#10;eVl/JkLLnHpkkZ4HFacWjPKI4WkQGIYBzu+UZ+UccY59vmrPvNJe5uWe1hRZUZz5EROQoOeenIH8&#10;qkBLyA3tqt5ZguoUCSDGPLPP55wTVG6jsYxF/rRLtG8rJtwfoQatwNhVdWaOVseYIjw49SPXp296&#10;q3rC4BVDOHz1lbIA7HNBNtbjUtDLEZbV5JHHBRhlsc8gjr0FLcKr2afuz5L4PGMoferVnAlkqSyN&#10;5BcfclztJ9QQDxUTrLEH2jcucFl5UfjSBkUdreRQqEthJbr/AMtUbqe+c8VSubC9nlEqWpRSuMkg&#10;fzxnt+lSXDglv3QT/rn8uagwZHG9d3HUtn+lNXFfsOFtgkSzR57hDu/DPT1rRs7eMtlS+MfL/ntU&#10;+naULhQURS64+TBPp0FXphDAYlkcxfKRnbwT/hxRcfQrx2SqSUiyo64XGPemvbrEjYYApyDkcj0p&#10;bq8kdodiCEOny/IQGAJBIz15z+Oar2rr9q3Xp/dx5dXCbst2yO4z+NIjc3pNDZYGu7q8Gk3MKRzW&#10;zTL8pGMk59c9uT7VPeeJFuLYTz6x9umSNQojjaKCNuzuG++2eQuOw4A5qfUvFGqC0LXGo6SsDYPl&#10;26mV5OB8u09OoznpWbaadov2Rdb190SIDzbTTElXdIpP32HGSTz2HA7ACs99zqiktiewsNT8W2cN&#10;rC5h0S3lbzbqTaGkbks+Ocscn2Hv1pv2Hwu16tlozSm5kjIhu5JGUmZeV68YbkflWRfa/d6vAlhY&#10;W8dnpkeVS0iYBcnJ5z1/l7VHbWE0d5brkGbeuFQ8K3VcmnYXNfY9OYHW7Oz1OJTDqFhLtlSQcoR9&#10;5T6gj9CazL/wFaC8WeScWto5Zsi6UCI4yAu6P5hye4qyXns726ks8TS6jNtO5vlQIuGP55H4VLcT&#10;3+oTWtrpcdq91bRhZruRdwi4H3SeBnn1rK7WxpZPdGQ/w/t7vP2DWre6VQS5eTBB98bhjGfSuA1C&#10;ySwvJEW5Sby3IVkIAIB659PevTR4f1bUrdxqmrNJCHITyWBVxz1PA/DBNXtvh/TLSEXBheBVzHH5&#10;Zbfn+IjqxOOpwPSqjUa8yZU+bpY4Ww13VneO30y7unIXmNEMijB5xnt9PeteDS9fjjXV1uY0dlBZ&#10;vMLYB7lQORwOmTWjLNfXc81zolktpayDZ5zRKhYZ7Hv68frWlDFfRKltbaiFcIXjhnjjyRk9cAcE&#10;/wAVDkNIxriLxHewSQ6lpVlqlm3I8mYIWGONpP8AX9Kx4/E0nh6Q2WnwT6cMfvLO8O4Ix4yh5I9R&#10;xg/hz1VxaXEbSNBqNjDI0m+RoHMRY55yCxX9M0l5bw62BBqmlpIGQ7LuHDbce45/p7Ur9ws+hlaR&#10;rcN7qOn2sluYbyF2aAN+9SUsmGLt3zngj1Fdfp9xDNfT2YDWt2gDvbSYdGBz8y+o47Yryo2lxp7v&#10;ZXYaOSF/3U2f9WeqsCP4T+mc1TW9m+2+ZdzywXsLbknDEMTjqT/nNU4J7EKq47nr2v6SdVsnSeQp&#10;LG4kgmONkZ4BGQM4Pvn61g6e3i61TZG0s8IIVXAR1AHGcnLEfQfSqujat4l1OMJb3tneQkYZJmVH&#10;OP8Ad5/E1Yh1nUtP1lEnt3t2dDGtrIgKOwPVZO+Rjjios1oaXT94UahrEN00Q8QKt7zJ9muYSikd&#10;wCygfhx7VJLq+pC+gGtaUYZZG8mK8jBwrE4AYAkMCff6VrR61pGuebZ39uPMgJWRJ4iQh74fHFZW&#10;s6TFaaWX0mR3s0dX8gSlxGQ2QyckdTzz+PqrrZjSe6ZqieDULFM26lrm1Vr608o7CuSAS2MhgQcd&#10;T/OuEuYZfC12+oac7PbsdoeQAq6k5MbjHBGOv/6h0Y+0altl06/ayuGXZNbRALnaxO5RnDDJJwPf&#10;1q1a2Goywz2upfZLyJlGArACTHG0rwQccg44I9DTvYTXMZ1vp1hrthM1lZItwoxcWT4UgkdUJ+6f&#10;QjAOOaZ4e8OtP4d+1w63drckb1EgBSNl4KlT6YxwRWV9nbw34nhkgnneJnRoixy5RvvRt1wR0x/I&#10;1W1bxJqWm6jdWXlAQSSyMwjXbvLEnuMjjGRVWb2JTS3N+LTLDVNOtNVS3jGol0zPCMbX3d1/I496&#10;9Cw+RljnAzgcV5T4e1KFNPn0+5xbzO4k8xj8pYHIB9OgFdDa3kkM0Rud/kM2Npk+Rj2BPQg8/jil&#10;NNl02iHxX4a8PppOoandRMszTt5TwSFdzHtjp1BJ/GsDRS91e2tvBEm1SMZJx68gHHbH5V1XiRX8&#10;V6R9ktJTFuIkiGAQ5xxn25rA8I3MGi3kdlqJWKaF5FdpiAysSCRn09/WhP3RSWvkP8c6lPJfNpSy&#10;eXaWyoXiRcK743ZPfAyOPWuVvYpDYwxxqDKOV4zk9vrXeeKNOh8TNBc6U0TTB9ks3mYGOxK98evX&#10;2rJk8FeILCOK/juLa6+zESJErklgvOOmDVRaSMZxlKT7HNz6bJBZR3bBZIplGHC4UN3U+jA54PXr&#10;Rb+cgMy7V2MSykHj8+3X869BsFRhHqthEktnep/pdm2NrE8E88bgc5/GlvPBtjMsk9hjZLwIJFz5&#10;bA4OM9B/kUc/cpUrbHnc0zyrvlUvHuzlBgBeOff/AOtXo/8AYL3WkWflaiLuyaPepuAS6k8gq3UD&#10;tg1wut6MbNCDC0EtqpcBOVde+M1HpPiHV9OgW0iuZGjmI2wJhtueeCehptXV0Ne67M6mPS7azuSz&#10;ajl2yrLkLUk9tgL5F1I6npgK35HFUNlzZSAG3E1xKCx44GD/AD/xqmNUa2v2vFK27xkedF13D17D&#10;HvSsVdHQppVwY2l3EEDKowByffiuZjuYEZg0Y68Ecfp+VdvYajHqVmlxDkKw5B6ivNdQuYoryaBW&#10;3MsrABRngMaIhM6rRUjOowtkBW3LzztLAjP4E5pPsCxTyQzJtdWxjjqMiuVsdT/e/uycnIxjt/nm&#10;u11ZJobmS7mKHzn7OOwHYdKojccscUIXC5JHXFLJKsSjdjDHgmqy6kgiKh0UfUE1SudRiLkBmJx/&#10;EeaYM0b0QIjATFgVyGAxWcLyNoVjZicfdJPJNZkt7LKnyuGGPu9MGnWtlLcXJcrtjUDPPfigQjmV&#10;pjtBYDoe3tVPUQbiRIthjQfe2j5jW+fLhZQAV2+pzmsTUbtY5DNJIvHC7MigljrS5jx5YRliUAKR&#10;1zjGfemRxgTnYjCMnGQM1nw6iVXm2lcsN2ccDnrwKdc6pdfPJHaeWo4LPwc/Sgdzo1gt0jyoEjdg&#10;P8KdEiWygtGC7cgYz+lcUt9qDTqyNIjjkbTirSajeyMTLcOWPpjge/HWgLnZpIeGYAE9vSoLrU7W&#10;AlXkw2Oelc3NdTiNGMrOWGeGNUmuFAImjIc+3b8aLBc35PE1onQufQlTk1nR68pld9rb2zhi3A/C&#10;oITplyFWWQ+ZuGQR/WnPDpzKIIAS+MZU8mgNS7bWMlywlkbKk5AU8GtuGNYwQGHHGPeuLlju7Iny&#10;pmKgZwO34VXGrX0zqnmlcenFAXsdbq0mzZEW+/6nOcVjvGZFKRjOcAjFQW2oos2bmYuwG0Fv1rTX&#10;XdLgTPLn2WgehFDoQZlEjgZPOMnPFbMWn2emxBmGCBnLCs4eJ7NuBujXrjFQX+qx3qqsD/L1JIP+&#10;e9Id10F1LWiSyRZA/ibvWXaPp7S+ZcXO1+uNp55qwqx7Qhh3n+8RgfzqlNohdSygpnsaYmbQ1+ys&#10;oT5C56/OTWfceJpJX/duwB9BWUulzIw5yM4xjrVpNLYJnGB7UCuzc+BEpm+JPiSUkktbE8/9dFr6&#10;Gr54+A6GP4keJEOci2IOf+ui19D0jZBRRRQAUUUUAFFFQG8gF8tkXIuGjMqqVPKggEg9OCRx7j1o&#10;Anoqnbanb3d9c2cazLNbojv5kTICGLAEZAzyjdPSrlAHyd4lbb8XfFRDFWEzEY69VrQtCn9jRSsP&#10;mWZkGPw64z61Q8RqG+L/AIpzgASuSfTlfY1qxbZdOjt42BXd5gAOcNjn8cfyraHwmE37xvaFqcVm&#10;XW58xba5GzpgZ9cfnVvU/FeoWu7TtNmRUQfM0ZDZY8sVbsCcnH61hr+/too5FIlXC4C4L+lLCmZ1&#10;QoTDnGUAOee5pOKbuNMdbxXE0yPO0k08hAyckk9sn1rubuaW401oYX8p3AUyL8oQZ5I/DOKzrH+y&#10;7SGR0uIyIwSzt1wOT9PwHPvXKX3iG/1TUPs2nRyhOdqgc+xP+FQ05PToWmo6k82k29q8kMMv2jIL&#10;uFU7kHfnOK2U05dJv4mhhSayz8xf5mVsZGB06kfrWHDa63BGxFvJPKcMCrM2z0yq9/TP5Vfl0rxY&#10;YVzaPsJHyfKuB346jvQ7vqCduhf067VLG/0jU5GjjunLRTMnCNngkDpnAPFSaJoaaVdXFvNs8+dC&#10;Y5lORInfaf1I/wAKozWWvXe63a0iiWTapUSqSoyOwJPb0ravbdbSSzO3yGhwVhDAsTjAZgOB/M59&#10;qhuxdk9WRvZ3Mar+7PyOGBHOR3rqtEcRWccJXYEQDGO44xXPabJPIu12OxSMH3z/APrrV0aCedWM&#10;JUhdvJP+yB/T9amTHBJFaRGwq7f4Vxx3xWNqUQ8wFsKNwH54rorm2lhmfzT0c5I6EHkY/A4/CuY1&#10;kBr2Rc4Hlgge/wAw/ntpxJfY0prq2SKFowqIIwyjGNq7DjP6CsLTYIdV8RZvMG0to2nuAeFIUcZ9&#10;s/yp8v2e41W4tprpY4p7bYkhb5UYEEbh2HGD9c1A8Go6RavamLyornl5IwGEq44G7kEdenqapRsi&#10;JT1NO1vrvUdSGqvFsnvQbbT7fcWRF43OfbjsK29NsrXSLI20O9nnHmSs+dx44/qce5rC0XXksIYY&#10;biAYgyI5QM/KTkq3+I59j366HxPprJ5jpgjkkyIf5kH9BUSTXQ0UlJbmPKLm1cTyu0alhtwMZ/xP&#10;5mqKXUM2q2S21vIj28wfIUooLcH5SM8qfbtWdrfiG51fUvtCO0UMIxGiuRtzwemOSKq22tX9sAkT&#10;qCeAWVcn8SKvkdjL2kUy94kljL3thGMx28Mb/Rg4AA/4C4H4Vm+DZWXX0hBdTcK8RZe3ykqfqCAa&#10;rTPJNKzzuWZj82Twxznn8asaXdLo18l8sCzeVkqme5GP0quW0bEOpeaZp+Npheto1mEysdsHBzyS&#10;wAx/46PzrFn0lNIiRLi7C3AIdrZVMgjX0YjgDHaorZbubXLIsUMhKhA5PGDwPYfyFbVvFqVmZri+&#10;ba8sxlZh0G7GOfTjj0o+FJFW5m2S6Rf20HzNBd3jYIGJ9wH1UcAfjVjVdXtWWKC2hFs1s7MCrAk7&#10;gchR3zntTvIt7krLGEUkZaaMBdw7jpznNQppltDOk9vGouEYOGlwcY9lC/zqdNxpSRXay8u/lmZV&#10;E74aTIGdxAJ7Y65q0MeQRtjcY5V0Bz+lWI9PhaTEu7c7DlGI5/Emp0t3s2ZIZY5MHGD8v5dqdx2a&#10;Mu0vXtrYooQRf88iv9etTTXkVzaEFAYXVifNb5UwSpbPYAjrVmbR7zWJMrGEjRwszKw3kcE7R0yA&#10;RXIXNtcR3a2l7mCFRmOPGUAzkN/tfXk01ZsT91am1J4ptY9Pjj+0PPIrsocoeUUnBPuQAPx5rmGv&#10;J5/ml8xQgKR7s5PXnH4n866KLwpPdWH22zuYp/7+w/P7jnFc28UJfJdsf3hyT7VcVHoTK73IJLZf&#10;L8ySTgnCqvJb1PsBnvmoQYQQFidhu9SSB7HgfpWzLDbrA3k3CsuFCRlCDjuPTOevbioooIItNe4Z&#10;RJNvRFifG0A5O4jv0xjpVXJKTK1xKTbxNFEq4Yu+7HqxIHv0A/Otfw9Mt1I9jI+Huo2iBPQt1U/9&#10;9AfnWBdPPcSHdIApAyMY49h2qzpdrdyXccdrE0sxYbFU8g+v86T2Bb6HTeFPES6HqEttfKPss42S&#10;Aj7hz1rotR8I/wBp6VKNLvILtA5kQRy5x6DuOnrXMeINNCa1crOfLfKl1H94qC36k1n2cyWMha2m&#10;kjlB+SSNiGX8fSptfVDvbRlG68Laol60TaZdg7jgGMnI9iBU03gzW0jTzLCWBG6F3VFP5mu91rVZ&#10;ND8N2WnrdTG7nxcyHecqCOmc55rkZtWFxIZrmSbLD5nD7jTTbE5RTsUpfDGo6fblpIQHb+46uQoG&#10;f4Scf/WrHcOg+YfhXUfaYhtnjnmIGOoOVIpZ0s71S1wqo3aWPAb2yOhP5U9R7nGSI0vQE/TrUKDy&#10;SXC5x1HWujm0GdlMlridRydvJHuR1/TFY1xaSjO9DjPXHWqTJs0ZrzO5JOF5zwf/ANVWIbop8rLu&#10;Tt2P5/lUZgXJySBmnx27Njy8HPOMYNUB0mieIdT0+HZZXPlwbizxSKGBJH0/Ct2/8VXFzYRpK3XJ&#10;VYxtA+v6iuOspvsxXzImdweOMDB7fjxSLIdgi5DbiBnp16VDir3K5mlZGg15JIFDMxUdQDitDTtT&#10;ltNVs7k3E32aGTcyRMRkd+P8ayVZVDA5B65zxSCUbSVwePmXOM0zFNp3PXJ9atNQhW7jZ/KBJS4J&#10;8vb6nrkdOmDn0Nc5qWv6Z5k8UQuL3JBdzIUjY+mFx/WuBLM3ysxEYPC57/5xU8cpAAjlRVHABOQK&#10;hUkjZ1nbQ9Q0zUtH1q3NrHpRtJwpVRFLgsuOQDjrjPByDT9fs5SkNmkLSWcKDygg5IHXJ6569P72&#10;ccVwNjfS2cyTqzRTIQysvPPau4tvFi6pFGlvcQ218xAaO44U+6tyPwP/AOuJRa1RcJKStIxNP8Mt&#10;c3Ec7iWK3L8G5jMTY9iDyfp+VdJNp8KiIXF/BcKBwk6LKAASOWK579zStpgtFlvNRvftlw6OgxGQ&#10;Y2VC2DyeOOmAPas67u4ZY442VQkhJjcDKsuOh+gwvc4HQipbcmWuWKsiLxTpFpaX1rPbCNEmTcyJ&#10;jbkdSB6YrmHs/IuFW+EkEEoPKKCD7dcfhW0kqX0DaVe+bayWxPkzyKQQhPfpkA8/TJzxzDqKma1e&#10;x+0ILzcTNIs5RNoHLOM8H8MnJrSLaVjOSu2zlt4M58gtLGDwzDH5ir9nDJdKyxXDhgvzRA8t9Fz8&#10;306+xprW1vCVEF5HMTxtRWUj8wAfzrPuZdrBcH1PGB+dabkczizVhgkgnSSKdbeXgNJGxBXI/iQj&#10;ODn2HPepn09NVeURwCO5hOZ7RTgTerJn7rf55HFZElxK0SK0rsicqNxwKf8AbXkPmByk5xmQjk85&#10;3Z656UrDc0Me2itBhonELllWYIA+e4IPAYZ//WMU83lpHJi0gyAcqZ8Ng9sDp+eavx6pG1l5F7Et&#10;zKRsS4273bvhg3bnqDkUl14T1G2Kz/Y5jCyAq8C+ZvJ9FJG0fUmkwsr3E0/UZTcxlpdtyrgwTNzg&#10;9Nrd9p/T8TUOreINT+1efbrHbRh8tAEYgnGGyM9Ov6VjTXNnFMq3ks0KqcENEVcY6jB4/WtW+tZI&#10;tLbVZ5o53l27LdZQHKkABm4J7ZPHJJPShLoxu/Q5nUI43vUKSeXBKWKRs+SCcbgF+vGcdMZqCeOS&#10;6t1khtz5kZ2v82cjHB6duPzp9s0NzI6zSxxt8251G0DnJAIJPJB98VPJqFxbxedZtG7OVaIkZ2gq&#10;cnAHA5I5/wAa02FfU1/DSTNpcglQ+SHwhI4wR0/Q/nVOeIwzvGf4Tiuq8MNBqPhy5kEcCT9WCJt+&#10;Ydxz3FYmrwYdZxjB+U/WlmdJ4rL1US96k/8AyV/5Hs8IY+OBziWHm7RrrT/EtvvV/VtFK1uZLS5j&#10;niOHQ5Hv6ivR7e4SfSo7u23XFk4HmDPzQt3B/wA815lWhpWrTaZI4UloJRtljzww9fqK+bwuI9lK&#10;z2Z9/n+T/X6XPT/iR2812/yPR4mhkiUwMDGBgAdqo3eo+XOsFuvmz5xt7CqNpDPI6vYyFoJBxIMg&#10;Ef4ituw0yKwUsvzyt96Q9vavZ91a7n5l79+VqzW5YTcQCw2tjkDnBoB37owATt6sM5/+vzSlj0A4&#10;9adhQMnj0qC7aFR/MjJLBQpVR5iZJJzjDAdRyOf5VRuWuInbblJOiNn/AD+f/wCqtpGycng9qpXt&#10;kWE0sSZmlXBOeCce+cce31FVGWupnOBTWa21e3NrqMIaQdOcAn+8p7H9DT7bVNT8NGNhI19pUbjI&#10;K/PD+Hp/h2NU7mwmji80xmHyz88JHzL7jHVeOtINRYAbwSuADKh5I9CO9anO7o7OZLHVfK1ewaJn&#10;X59qEDeQM8H+8PTr/XAtvFsrPNPEm6JpAq7UA8zGMkkZzjOP61FbaT5KG40i+ETTD50CB45B6Mpz&#10;x+f4VnXNpJbbBe6MIhIMLdWTHyz/ALw6j6nNQoo0U+5dvzperSmQ28ttKBvkeFdy445259+xqe3t&#10;JNIjXUNPuPtdk3E6ouGXH8WO2MVnQ2UzxSG3aGbAxuaTO1eoyBz27gUpaeK1McefPcHdDbzZaTA4&#10;yBwP07U/IrR6mzreo21/HbxwSFNRjYNFcrx5X4+/pUU2utf2yaRqDLYXMp2z3e7ahA5yvoSQK5Vv&#10;to1CQzLIiqAvnbso0hX7uR3+lTTavFLbQQyzt5w+6Uww/H09P84p8pLkWJvBerx3M0UBF1bpD5iT&#10;cKJT1wvPX/PvVTQrq5s0vTHIyxTQGF/m4JOP5f1xV3TdcutIcSbjLA7jfbrjBHdl9D/P0qBp2ja8&#10;itvKe0uJTMiFQxTOGxnqMcD8KrV6Mzdo+8jNaOR1KIhfcTjbgfUE447VmXlvKji2soXMuOVzu59e&#10;n+cmuiAEssbO4bcM5/u9e3aone0triZ97/Ocl+Ofb0x/jVpmWiRn6do9tp8Kz3yiW5JysQA+Y8dQ&#10;OgHp+HrSXt7uuJLh1xKcFVPRPc+p6/SmXes2juot3BbbhmZxn6D0/mc/nBo+k3nirUHtrZlitkXd&#10;NKT/AA9MAe9PbVgrydi/4d8N3XiBWvJW8qyDD52OS2Dziu40Dw5p8moXaXUIlYbRCTnCrxwOeoLD&#10;P/66XU8aF4ctrPT4wFDrAm4Y3ZyST9cVv2GmRaTBGyXPmXUvyvLI2fdjzwOe3qec1zTm2jqpwVzH&#10;tLi18PateSXF0sce0eVuXLNkAkDp3xzTrbXrrWbtksdNMsZ6zzzFcfgPr0FGt6NZXl7YxQy2ihnz&#10;KsszB5F9F557/pVS4tdR8F3Umo6cPtVkRtmjm5dB9e4pJJrzG21p0K+o3mr6TOyalpC/ZCf+PiAN&#10;henOcn17jtWxbXgtlhhkMstlMP3c4x+5JxtB74JOPauh0fU7TxNowuI1wr5SWFjko3of51zeg2hk&#10;s7iAlp7XTtROJW5DIOnfnDEMe2M0c11ZrYTgk7o2iJtLgWSZVky/zIp+YDsfes5tViXUdQklvMog&#10;G2F02MgC8jBx1JP510cNrvbz3Iz1Ej/0FYviPSLfVYnEMjicrtkcDlgCCOPYj8QSOOolNX1Ls0vd&#10;E8Pazp2rAzvMpu0yBbnqg/2fb1P/ANan3+oyX6GSwEMcUX+tvJjiJR/dH94/SuS8M6HA2tTxXsbS&#10;yW3BRGOGzxnPp/PNb++31YzxXyFILOZkFoGKJEo6EgYzkc5PFVKK5tCU3y3Obn1VdW1K3t45Yo0W&#10;QiaV22B0zyRvJKjHGAefSup1Wa1OjvMtmlpboClrmLLz/wCyqDBx0OT7Hg81wV9rJg8RTahpkjRq&#10;GAjwgAIGAAR6Vb1jVbzVdOuNQuyBLcf6NEqk4hAHz4HbJI/WrcL2IjUWpF4n8RvrUNvomkwBLK2Q&#10;NIwIGXwR17AAn8z7VR8OCLT7yzvLhna2WbzjJt5nZM4WNerckc9PU082sJ0z7U0Xk2aII47ccefI&#10;ANxYjqo6n1yB712HhOym0bSTqlxBE19fsi2wYACOM5I6dBwWIFNtRjZAtXdmh/blzqN4NSh0O/ji&#10;s4GJkmjVMMcbsbmHQD9a4vVdda41GW/kQRs254omI+QsgXecdCRyB9K6vXbv+ztOttTmka9u7pd0&#10;IfiOIcH7o78j39ScV51Jm8vJJZgpZyWIChRn6dBSprqKq7aD4THew7g4ikVckPnD89qs2ti4cpKT&#10;CD8u5hjP0z9RUXkRRR7pBudeg7YqSWWVlBkldlIwCQG/DnnH0rUwZotZhy0pliDBtud2C3oT/Kqx&#10;IknZmTc6HsO3p/KoAG8uLgBdu4BW6E1MIXmRYopAm3LlieF6DPsBikD1I0cR3gV0aPfkxn+X+FVt&#10;Zumt7RNhCyTZ+6ei/l3p11dGcIsS4mjPM+7II9v51TmBkwbli8mPvAYAHYf59aYkkacen20NrBNd&#10;Txw7UwwHUnqCPXIPb0NQT67Y2+6Owt2JBwssuP5D/GsiW4PkRwiR2VB8oJzj8D/niqyvGpZp1J64&#10;44FFir3JSXvXaaYkIxzu253HvW1olql1KXHybSAnOMc8n/PrWdZW63DArliFDEMeABXV6dHDHCGX&#10;CmMbzzkA4zn9P1pNlpJGtPbWemxP5zWwnAyqP03fp25rjdS1+6uElijmHlsfmdSRkdMZ44+lP1XV&#10;Hu7qfa21JFVNu3nAPPPasF5ndtgXBzgdf500jOTu7I6CO4j0uyt7uK9Md6vzRiIYyO+4k8jjpjvW&#10;3b3UmrWsMk0hM0oCiQAdeeSPyri7iQXjWqLGQQBERkHOCf8AGu80hYrO0tuc4TcN4yWJOMfh29qG&#10;WjB162uba+ZLqRZNgH3cKAOuMDpVew1CWw3hY98TqA2VztPqPetnxhbJDqC3MbFvOUE5GSOf8KxJ&#10;yIZYGQdYlzzw3fmhGbVnc0ruaOe2N3b7Vkd/mZSfmGD1Xp/+ujW2FvZx2qRIk0savJKOp+n4VBbp&#10;aXE3nIzRkN8yYz39zU2qSNf3TPIpCxpgBew4AH0pFdDAi2QOzO0oYAhSp5z9a27jU7O60mFnjmN9&#10;H8okck7lHQEn6/pWHc3LJMYon3R78qxUd8A1MsklxbJtRdiswGDyOf5VQ4vQ6bT9WkawkiWEG4c8&#10;NgED1PPt2qJruOz02W0bzEuJDnAT73Tqc8fl396zrVX2hI8k/wCycE/5zT9bR5Z3uVJIOF/T/HNL&#10;qKTdtDFleR2dgOhGOBgmr+l2n2mJ5powyDCgnuQOuaLVGkeB3WMKpIJxkcjg1qXckUdqqGdAAM7E&#10;xhvTp3/xouNaIq6rJEdMAjgVCJQu8t1xk4AxjHNR6TZzXfkxqikqQQ8a8rjuSB3qM51adF2+XHDH&#10;tIX5sd/Tgf8A1qjm1SSFvLi+WJGOEGcE59jxRYV+psNbW8FzDPfyG1wTkFMtgf7IUdjWBql0t3dy&#10;3AdihwoLjBIA7+hxVW+1Oed8ujl1AT7pwMev51nt5u9MfPg7uR1PemlYl3ehPPqk7xiN5HdVXAVi&#10;SF/Cq8JFy6j5QFBJ+bANDIs7N92JyPukdR69KmtrFox5u8E8gFTyOlBaSRYCyyImAvc4GePWrSW2&#10;8htuABkn1/zihbY2ygH5iRkkcAd/5VfgtLicxFE4k4BzjP8A9apbB3AQzSFVjiZ8nauFzk1q2+jR&#10;rOEu3aMbN26Pb8uc8nPvx+PWobi+k05I7TTwS8QLs5O7HHJx+fXOBVOV7iS3N7dzSRngI/Azx6dc&#10;UhdTSXQJptR8syRpC3PmtGSyjHGR2zWTq16rXFzp4XMduSjOMBflOM7eh5/GtnT9Tv7JrWeQGS3f&#10;BjuAo5ByCGx7nHPpXMXpm07UbuRS4neRiEaM5ZDklvTHFMpBa2Zv7gYiVI0wqMQB6dh356Vo3Wlu&#10;9pIiIqiFSFZyo+cjkDv1/kKwdH1tdKuy8iPIkgIZQ2CAeDx64zWnqGu2E7L9meaO3xlIBnqR0PbH&#10;FMCrpk4nWXT7yEGNhhZWODGc4GB9eKqXmm3FhKUlt227towvWqrSM84k3tuBzuY5NaVtqUiNtLK6&#10;M25tyhs/n0/CgV7ooSMHwdpGMZB61LDKHdPMP7teAo71dkSAtgINhPzbTzWfIBBMTHjk429aLk2s&#10;aOsXQkkgELAwRj5EJ4A9Kt6PGbnUYm3RxZCFdrYGQeB79qyJo9ywg/Lkc57c1bWWOAJDEwyMEkHr&#10;QPW5tapq95JdywOvlmN2DA9/b+v+Fc3dTBiVVMMfvfX6VqXUhnd55QiAqCAO9YhHzEkDLHOM800T&#10;K5EsEJMskm4MQAMYx7Z4r0HwbaxWukvcXDxoZRuRWHyqAcZ5Hf2rhliBR+G45Hy55zXT3/2gW1qZ&#10;Tj90MKrDnj0H+etJlJ2Rd1jV0S5MMQCHlASpBRePu56Z+lO0i9sn1KORWkWc5DNO5YNn6Y6/1rl5&#10;ZRJMzZBYYzk5Oa0LVclXbcJcFgMAEY5/pQJSbOolubCzimkh8tovLK/JjO/HA684zWX52mX0nlsd&#10;kSrjaA24HB+YZP8AnFY1/dRzSIFVPLidipXqxPfPXtWY7Fnb5i/oBSBzOkl0kEmezbZHGm4S5I3E&#10;dsfX0xx+tBtRCuPOkkDscZR8Mvf5uMGotK1SdpY7JjGIWbB8xyoPGOo71rT6feaq4vPs5RYmBdXI&#10;AZcAgnPHPP60ylqCadJIZY723NwVZXEynacEdM9MYNEC2gkEcOmwSsx58mYl/wAz/hV69t9S1NYY&#10;Rbm33D945fCt7/pnjP0rOfR76xRrmAhmG77oPQAZP6ikBfjnVp1e3QwRsdp3ckAkHGfwrJFoXtnO&#10;WYodwHoM/wD16kbWpbq28q6llBVQAu8kEewPfgGrbqYjMQgEcgwGIyAc9AfwP+RSYmrmtJNp9x8N&#10;YFuUCXdvcNFbsoyS27cRkdODznuK4q7uo03KGwVOR3A+tb+mX+nXOlSaJqrm2TzjPa3SLkRMeoYd&#10;SKu6b4bsAxePxJpnmE8SbFZlPqNxqU1Hctxc7WOK36j9nN1/Z4W2b5UlMBAyfc1YtoNQ1VBJKlw0&#10;aKqB9hCkKAqjPAGAK6bxPYnw/wDYjZamLxZVYO8io5Vhjuc4yD+lc7NNf3ZAuZppBjA8yUsMdMU0&#10;76isouxftoEsIZZ9sTMqHbtYPg5AGcfWrGgT20Opu87sHCfuMAAM56sWPfBOM8AntVC0dUyjyFVY&#10;ZO1d3PuM1O9nFDeW0VmzP5yK+0HAD56fQf40nroHNbVHo0Utld6lN9nJEn2TZbRkY24zkH0OQc59&#10;KNAt47zwJElnJLvD/wCk+W37wkNlwD6kdPaue8F3DHxEkM4Cs2SPYgEdRxzXQaiz+DtQl1S1hd9O&#10;uW/0qCMDKPztdfTng1k49DeMrq7Lllcq8lw+XlhS9XzCCGzAy/JgDkKDgkH0PvXH+JLW7u9dbT5D&#10;GJJb8ISMjaCPkP8Au4NdbNb2dprAvoybe01a3aFpEGFWVsEMfqP1+tcT4jubp9Qs5o7h2vbeJIZN&#10;ykyJKjH5iuMlTwd3PWnBahN6Hpq3dkYvK8yMC3mW3YzAKUfjGAfXPFVbjUYkvJLXyzbxecIUbHzT&#10;PjJJI7cd64FvGtzHO1xFYp5kqA3iPlkkdQAGXj5T+OM4rba41ufUlvg+mFG2tFGWJWXjIYN/fHfG&#10;Pp0pcttw57rQ6yGwgnzuTYi4kKp8u457+3H41nXOkxC6hhgkS2lZt4cKGfAOTjP1/CsabW/FFhcC&#10;+1G0t3tYdxf7M5GQTxlcnOPXBqxL4ht726gvjtS2WM5mVg32eTuGIHTGOfzFKzGmjE8c6tbaRqaW&#10;EUEc8hXdO83XnovHPv8AjWRLHpVzaRRyK8U7RB1TO4Q556nsQc+nPrXUT+FNM1jQ11zVp5obuY+Y&#10;0jSjaQWwo5HQjAFR694Nvp2F9ZrGW8sI8LHhlA28HPHHH9apOKsiWpO7OBKQW0yTW10vmq2Y3iJB&#10;BHTrjmuu0/x5plxpf2DXXmuCqtklc+aeynHSsufwa89xnQpUIACzC6cLJbN3DZ6j3AOfeum074Xa&#10;P5Be5vZbq4ZeJYyAqHvgc9/5VTcXuRCM1scrqFtHcotxba0k8AGzbLIyumTwuO+OfTpW94Z8SW1q&#10;P7P1KcwuspWG928SKeQJMdeMHOc89RWQ3hfU9M1u7trS4s4LeMYjvrhyiOp/hycjI9uhHWmPpGoW&#10;iPA7W6uj7ZITKHO3sQD1z2zSaTVi4tp3SPQdQs7G4thPc6VHdQcMbmxIY4B6kcH8PmrmbzT7zTpo&#10;W0i7eW2dTJEpUkqPYEH26f8A16s2q3HhHWCxZjp2pQgRmMZWJwASMdu/5+1dFpq2hYzyXpgZR8gE&#10;uFAPU4+6az1ia2UjjU0+71NnmvYbpzlfmhhGFw2c9ju69u9bt3d6HqXm2+paff7toLOkJBUepIPb&#10;3rrFivVlb/SrZ4T0DW/zdO5DAHn2pragUkkSa3lEaEK00bbkBI7jqAO/BAzS5rhyWPN38Bx3ts1/&#10;4Z1MT27HDxTph8jt0/oKz9H1Aad5trNEMr8s9q6ErJyAevQ9a7HULuXw5qnnw/JaXIKTmIAhWHR1&#10;HTOCDjvk1wviDUpZ9envVljcI2CwXAkXHX2JHX3rWLbMZJReh2llNBoup2UyOV0uXEibjxGSMY+g&#10;JU8+p9K5XxjbXreKtRuE2zQ4V8BeoIAG0ng4OM1Z0TXILlX0/UxsgkzJEw+byzye3br2xz6GtbWL&#10;e5l0q2Fl5V3axgsZk5Ix0B654x6nrRazuPm5o2OI0/8AtXQ9QjDpNazk7tjgj5c8Z7Hoa9J12/uU&#10;8LSzxCRGmVEV4mx95gM8exrznXr+7uJ4LiVFZ0wpDr97r82cZAHArvfDWr2mq6Qmn3jxEugZQDgM&#10;D6e4Pp6US7kw0bRzfhrXp9KaOznjzp0+RHjnyznk/rkj/GvWIo0MYkhfeHG9WzwwPSudltbeK1bT&#10;r+FbmyYExFUAdPwHp6is/TdQSx0zy7fVI4/LfbLZXreUR67CwyMjnuOTUy12NI3joze1C0g1eBl8&#10;vEi5Vhj5kPT/AD2NeZz6Td6Rqkc7Dabdy65QgOccYz/L2/GvQ7fWo9VuVj01IoIIhh7l8Hv91eRn&#10;nk89PrSz3M9yzJBfWzgErJDJhsD8OQfzpJtaA4qWpwttqWoSXC3U7fu44y2MY3Ak/wCFc68ralqL&#10;3MjYV32quOnp+ArU1z7ZHJJaRWrtnjdGSwVM9B/kVnNapHEI1c+YmSyKO/6/StUZvc2b7U5rWZbK&#10;xm8s2yY3EfxcDn8zWdDYxCISTyqA3Mki8F/bJx+lU1ud2A87LNn5i/Ib65qe4nneRhNMJJEyoKtl&#10;cChA33NWGLSiqN5XBPyjOBx/M03XJ3kuFuYW81JwWIB5DD7w/r9CKyLeK61G7hsrNS0zsQF9MdSf&#10;Qf4V032eG20yCwX9+yyNJJKV4LnA+XPYY60BujnI7qZQcpz/AHl6j+tNluHYjOEUfXJrfvLHZGkq&#10;OjMq4ZB1Hv8A59KxprYKTv8AmCkkHs1MRBDPGsh+8WPG4966WHUIIbONWb5gPmPSucR5J5sWsOwD&#10;0H6mp/JEMpNwd7dOc46UAtDUutSgkkMkQ3IgyWPAFc9d6lFLIjkFjnpjripNRv1ht/KjjA7kL2+t&#10;ULZJZUE7pEijOHIA7UIll+CdQWm5JIGST3xSSzrIPnRm2gc56cf45qrLMoAIChQMLjsKptcOj5Vg&#10;frTFcsy4l5WfaRx8xOMVFDJMFOMlfUU0XEc/O0bh1BFSKx25yfTrQBKsmD+7yCeMsasNNbyRlZVL&#10;heN3Wsh7kvhQWJ6YPT8KlAZ2EbKQQemMUBck8u0yWUsf9npSi8eIYhRUUcfKOtNMJTBXhugOagKy&#10;FsbNxoHcnS6cOS+GY/w4pI7VbonykxLjkgk/pUKxykMfJDHHBB5H5GpbaeWKJkjcoOjZADD8f6Ug&#10;Gi0eAnzVI96CUZdpUAL3IxUrTmWBg7M4GSM8Yqmdyr8qgj3bNMBJbNzhkwF7s3FSRSPHIChxIo6i&#10;lEjbFV2ORz97OPp6fzqOaQpExUYLDryPypAbtl4jhjwtzEN3Tcv/ANatVLu3vCHtpCQeCAf51wUc&#10;L7VcZOaswGfzBt3gqOvp7/rRYakehwWdvjLEe+e30qeO0t2AJhG0dM8561xUOrT2rYMz7BwQxzmt&#10;eHxTD5YHl5OMkbuRSsWpIs/BoBfi34tCjAETY/7+rXvlfPvwPnF18UPFE6jAkgZhn/rotfQVBYUV&#10;BNeQW9xbwSuVkuGKxDacMQCxGegOAT+BqIanbnVRpu2YTtE0oLRMEKqVBwxGCfnXp60AXKKKKACu&#10;Pnh1J75AYdc3hpJIttza4Azg4yM4w3Q/0rsKxtB1WTVxdNc2ggubWd4SOclc8HDAMMgA8jB6gkc0&#10;AQeHUd7q8uZYb/zWCwtLdzRPny2f5QI+mCzHkc5FdBUccEULyvHGiNK++QqMF2wBk+pwAPwFSUAf&#10;KWvAf8Lh8VMeqysQcZx8y1Np5mOqQmHAhEm5nIJA6jGO/cnr0pNXjeT4zeKlRC48xywGM43L6++K&#10;sQWl7Ddx+Qrh3yAsbEkjvx9K3p/Cc9T4zTNugumuJ/kDgFATxj0+vHP1qne3c0cKCD5d4zgccf0p&#10;8t3bTNHC/luEAxGMkr3x6H86z72RnnZiAF3ZHA4XiqS7kOSewx5plQmVXfP91jgADufWur8F2str&#10;p91qLxAPOwjj3Lkvn0/T/OazvDljBquvR2t2krQ8llXuQMkcV69Z2cV1CqxoiR2/yxooxtOP/r1l&#10;VlZWNaUepmZk0nSotuDdXTf67ABOOTjjAzjj2PtVzw9plqNNMzxh52BJMvJHf5j3qxKiXNl9gnBR&#10;lGEOOmOBUVuJbVQpfDhcEsc7/f6VzvY3TM66juEdgxdVPTy22rj8K5kalYTXcqfaNjg7dzg4P0PX&#10;8TXeF42OHXyyT94DK1l6joVpfjfJbr5g5SdBgj8R1HXiqTSJEt9KjjjjjM26GUffX+LPYen+e9W9&#10;KZ7Kd0SJWEfyyqp52E8MB+H6VlpbalZwi23iW2Vt27JDKPfuPw9KzLfTtRS8Go6d50jcqJIrgdPQ&#10;56/Q0KN+oSlbZHWa/qEMUFs8WyYvIAyqw3bMHt9cda4TUNQhlvXe3Dv5i7TuQZU9cgg9RgV1ltpL&#10;XFo02pwNJclsmLcGOB6cgfrUDafYRuoa2e1P/PF8Et9MNinFpCakzgGhYyhDuLseM8E+ladrrF9p&#10;cbRwTSxJzlC2QOewOam1+C+89Ta2aCJSAgjByenYgYPHYVzGpXM9viG5gMcikqwfOSc/hWitIxkp&#10;I6NNfhubYJqtn9pcH5ZYjslUemQMEfUUuvKjLb3UMZ8iWMFXVcAcfdOOMjoR7VyK38qj5FAU8A1r&#10;afqVxZvJBLiW3lH7yJhkH0PsffrT5baoV7rUU5UjgbVGW963LXw1fXVgmoJu8xgGht1QPuH+0TgA&#10;fryKyrm2jjgjubaZ3glzuDdUYfwt/PPcV3uk66j2d5KmIraG1TEm3ASTByoz16rUyk0tB04q9mcR&#10;PFi6ktpbeVLpR/qiMbT159RUD2/2eRfMDeVjLAZXdxzgkfh0/Ot7StJkmthLP85mcCUuuXcnk8no&#10;OvTrmn3Ph9JdXeFHSC3GGZ5CW+gAz0+pp8y2YODauZOk6jKdVSG2s7cN3baGdVx1BY8cZ710p1fQ&#10;J3kindzg4lTaHRumfukgdPzrhhpyXniCWxdj5IlKeZ0DAE9Bnjp3rfuLOK0RWhhj6bfLXA3rnGSf&#10;wpSSKptpEWmXaR3MluhiNurP5RZ+UUZbB9wAa3LmzF5p75m+ziRMRSNIPvEYAxjr7Z7VWtrSx1CR&#10;obuG0jVHzHdQjywi/wC1nr9f8a57xJrbNbW2m6a80imPMjSMB8oA29uM8/8A16VuZ2RXwx946DSP&#10;Cl5IWe6uN9zKqrJKNwLfNgc9Acbu3Stm/wBPjsX3uc26h8l2BxtIBPTp19a888N+L9Q0WM28DeYm&#10;/PluSck8fKvtzWr4l1rUtR0JPtJW3jnkCmERFW67sjP8J49TzVODuKM0bX/CW2Wg3EsURa6kKZ2R&#10;cqrDplvTBPTPSuR1C6vby7FzqcewHlIS2GOTnAGPlH1z0HvWn4M03TEhe5nYC5BAVZSFG3HVR65J&#10;Htj8az9StpYtSkW4O595+bscnOfxFEUlKw5O8SKPVtQdJLa1kKRyvuZLf5F4AAGepHT29ay7mCG3&#10;tyout8+eEjG5Rz65wPwzWvAsUcM0fzhpAqKyDvkZH5HP4Cqs2nlHmWSMqQcAc4HP/wCur2Mm20Yi&#10;yzuTvLHnt6+9SxXEkEmFkyCeATkf561ffTSpIVVAPTI6ikNnHBYu7LvuGk2ru5CgDk+5yQB6Yp3J&#10;VmyOJVlnRAu4n7wHeuitLUWd4lxaXMsMo/unGMjnn0P8qyNNt2R94XjHJxV5pHlZR54G8ndx0+uO&#10;vTp7UmO9izfB7h3d3aSVmy7s2f1qKHSmdVcABS6xrnjJPpXQWNho1lNFBrl+ttchQ5iUHOCMjLHj&#10;PTita41zTo5YzZaXE8obEU0gMhwO4UdPbnvU37D5b7mB4+aJddigTLfZ7aOHcWHzcdTn61yM/krA&#10;+yfyzt+VmXvXTa5aNqDSXsgYSnliy43nOTXGXlzHLhJeGBbeuf4h0I/WnFWViZau7Kdr9tvr6O0g&#10;ZjJPIAm3qWPHft3ruNEtrOaY2dxrNst2RhZdv7ljjJBY9/fBFVZxa+HLKzhtrZDPdWyym+kB3MXH&#10;3I+oXAyCRzn0qLTtOOrX8FtCgDuflAPAHXP5Ci99ehfwuyR1MvhfV7cF47eCZWxtlinXBz0wCR/K&#10;obrS9fgtn+22dw9uBkhlEoHv3x9a17rQYLS3jtbe5uN6EKGkfcDjrx6VW+zeINOK3GmzyTxK5LLG&#10;AmDgdicNUc6Zbi10OTVbCWQLNYwtuONxUrj34P8ASpbjwvC8SyWTsS4PyD51yD69R/L3rZbxc9zN&#10;surOyuJC2GWW2UFef73GKe//AAj1/LlWuNLdjzz50Wf0I/WquyVJHB3to0ErArnHBGKp3MTKiNEd&#10;64y2DyCPWvUZdAtLzRLu7kvIroxAeVPCSzA55DAgHuOtcHPaKkcsZAaRxwzqRj6HP9KpO4mrGKQs&#10;rb9pBxgnpTZThvlYkr6GpZhLAzK6lGHYjtVJpjgEx9+QO9WjOxJ/ssDjHGRVyCeXB3xgjHAdAf6V&#10;lNMwzghRk52MMZ/yKmto3aQAcL1/zigdjcjR3X5VIByQpH3asRwK8salcFmHzA5FUVmYDywVGOue&#10;9TtcFMDHPUHuKQup6hmRLhZS6zosUAXGfvLHglz7g9eeCKjg01ZXCwwtErtzbsySRdc5U5yDzx/K&#10;sKDxTDf2aRvdwWNxHiIHySVZQAASRnB7cA0T6hq+npGk0weKbPlToweN+33lA9eh6ccVhys6OZIm&#10;1wRQ6ppcki5niz5jKSRsyMYBOAMZOOnJrnhG2oOVkuBDDt5zIpGfbkAD0GSfyrZjuDfG7e/aaOSE&#10;mUTxKPl3dVIwQfx49/Wlai1I3vNNFA7/ADHzVEkhx/exwB6dM4qlorCtzO5XOkXIg3wiK6jHC+Uw&#10;JPsBnr9M1jzWWoRzH7RY3Eag4/eRFT+tdKluJp4o7C/IkuH2FZ+SfTLKeRS6jpl7YArcWFlNEG2u&#10;0EpJ3e4PIqlIlxRy6wlDtbt1wwp62hkQYwT06da2jYxf6Z9nVR5OCU+8wJ4xn0B4qm94tsVaEkso&#10;xyOp+lUZ2Kr2E8VsmYmw2cN2HqK2tI8YalpCw293M0tlH8oh8tWOOwBPJ+me3ass6rezx+T5ke0c&#10;h5cKqn2/vVmXrbroMJzOcZLsuDuOc9OPei19yk7ao7q98T2OrXsNidLS/M74xKm1Uz747DOSPTvU&#10;HinwZokulWtzcFLK63eTLBaDzEz1GQ3ouOa5jSNR/s25E7wCeFhtmRjjeh6jPUdfzrQvddS7vLeC&#10;3+0rZod8STgbowcgjPp0pWaehXNpqZF34NEYdrG4injKnYJfkYZ+vHt/+uqFto92LkJcWkmEJHKE&#10;r7Y7f5FdajsXAcAqegzyfbNWI7vYGCSNGyjIDcZx6joafOyHqjN8JWz2KStMdkLsBhlOWJ6YHODz&#10;VnVtPjV5INweF87WHb/64q9HqMd4rWl8ohmYArOnv3/z+gqnrB1C2kiN0RJaou1HjXj6n9K7cBiV&#10;Rq2n8MtGceNw7rU+aD96OqZxMrta3TW04wwONwHGOx9qkrX1TS01KJZEIEoX5SeMjrg1zS/aLOTy&#10;plYY7MMY4/z7V5ma5E6U3Oj8L27H3HDnHHtIKjjtWuvX5rr67+p1Ph3X5NHudkhLWkh+dPT/AGhX&#10;pCMs8SyRsHiYZUr3FeMJMjnGcH0NdJ4c8Sto5aCcNJasc4HJQ+orx6FWVF+zq6HvZxllLMKf1zAt&#10;SfW3X/gr+tT0Nht7c0mMmktbm2vrZbi2lV0fow/zx9Kl2Hp39a9G58O04uz3GADcBjJp5+VecH69&#10;KXAjG41EsgaQ5PIGQKZLIrhQwDPGXYcIoGSD7ehqhd6eYMyTSyO7DkxKCVyf4h3Az16/Sta1k5kv&#10;HJ2AFY+evqf6U+3QySNI+AF+Yt6egq72MmrmTpton2+LzLhVRTkSxn5SP6fhxXfeXHsU5GCPvDmu&#10;I1HSRd7prZkgumbKv0UtnqQMc+9Z9trep6LMkUyyLGOMt8wPv6H88+pp25tiGuTc6698M6bfyiaW&#10;0WOdSds8BKMPfI/rXKa7pcmnXzrJ5WpwugIWRttwo/3v4vbOfpXUW+uSmwe8nRfLA+TyyTuPt3/Q&#10;GuPubqS+umnnhleZ36BSB7YzTipfImbjYz7lnls2WxlItV+Vlf5THn+Fh/XoawJE8t08tMbcHLLw&#10;T/XpXXzW/l3yF1VVuN0Ew7EEcMfXBwfwrnovDqwXMl7exSqwwo2kbcgnO4np2wK0WhjZ33JYU3Om&#10;SoBXcc84+lWVtiItoXDeZlT9e341KI/MkDxpHledxAI56CpNY1Gy0XTHaQiW8m4SJWwzt2+gHP5/&#10;Si5S1Rm6nNHaxBJZV8zowB4X2Hv/ACrmL0vPaxtdTlVf5nAUcnH3eCOn1qsq6vq9+kKNJLMRkQ28&#10;Z+T1PHNdnoXgO8JS61qPyrSD5vLlbDOTxkjsBnPNW2o7hGm7mT4T8N6frutpaTzSqjqX4IGcen1r&#10;03TbGz0aT7BYWvkRCQeYzffkOQMsaxLjwxplpaXLw208BVdxuZAQuT0JPpmifxFcnTtLWJ1e4+yn&#10;zJmGW3Bio+pAH6+1Yybm9DS3KtS5rt3BdeIrGxZysNs/nzuBnGOQo9+MfjUKa3pqGRrqK/ZrhnLe&#10;QQgQMSeOQT7/AP1q0vDmjmxD30sctxdtyI0G4oT3Ynjd7Z4zXLeKm1f+1jNfQPDx8idlX6jryeo9&#10;aSSbsNXtc7SH7HqmmslhMl2IgB5F5kkc+v3l6euOKkg1GWzaWGdJZrdW2ywMu97bI4wR9+P+n5Vx&#10;fg+2m1PWNkF0LO42Fg+GbJHbHTH1612TapBJqh02+lgttbgGxJFBCSA9hnGc+n5H0mSs7IuLbWpf&#10;0+ARXs0WlRRQmaDd5qD92AfukjoTkMRVzRLEaDoi2N75aFHYtPnKS7j1JPQ8gYPpWJ4d1gLqWqaR&#10;NpEqQqdx43AE8EYPOwnkdeCa6qNLS6G1GMqxMcxFz8pIwQQe3PQ8elZu63KtcqTJ9kkhgJka3ZcR&#10;si5CgDgH09j3/nw2u+P5LOeWz06x+zyqxUzSnLdeoXHH413U0EFlZv5W9bOMkspz+65ySM/wj06e&#10;nocDWfCNprFzDcHC3ETjzDyTImeee5AHHt+FVDlvqKTlayKCSJoup2etF2SC6CQXKdlJUYI9gQc1&#10;oXlvbXWv3txa3CXUUsAS8gDfMF+7uTHXA6j3qze6bbajp8WnXaAtK+/HQg53Ej07/gawPBehSxeJ&#10;r3zZp4xZlZIsfKXDE43A54Kj9ad002GukTiL2xkTWHsIMy7HPl+Wd3mDqCMeoNbghfUfDNiYY3k+&#10;zyyJOVH3M8gn65/Sn65HFo/jieV4GCrcrcDYcEqTuJH61Uke90ZG1i2u3nsp5TIG27SSTyrhfun9&#10;K3vdI5rWui9dWqz6HbQBgk1qHG0naJFJ3ZB6ZHp7Vt2HiGP+xoLDVLaSOS0K+RcQ4YHHKkj9O/Ga&#10;sWUM+s2EV9bahNHbSx7vKkXeVIODjnkcH3FZ2r6bq1mizi/M1q2Nrg8DPTcp4wTxn3rO6ejLtJbD&#10;by9EmjzW8UP2qyjJZQNyvanPXHdDz+eCfXmIlQk7W+YEk9j/ACrYsNSMzpmBIb+1bJRRhbhP40K9&#10;FO3PTg/z3pfCNnbRXN27xhQcxoCSCvY/rVLTQh3ZxEu3zF3Mx4JwDx1x6exqrNJFHtQHODlwDnit&#10;HUIWM62+xY125+7jI6/j3qI20KgADzHAPypzmruRytjoYtxxGu6MDKk8EgjIqaS2LOlqytI07bSI&#10;+WP0HfnvUWiwajcK62dlJLOvTICqAD6n3zxXoHh7QI9IvhNeXEp1C6j2xlyNhI5IGBkdP51MpKJp&#10;GndlG00m00Xwm1te6S0zbd7scCQepGQMYHb29685aN5o3eMKyghV9Sf/ANR/SvUfG+q+do0mlQSg&#10;XckgEqg/NHGBuYn0BGB+Nea2kgtixkjDMUA5OBj6UqeurKqJJpFCaAxkr94j0FV1tizZxnPGK1hD&#10;vyuMZAJPc8nj/wCtTo7RYT5hJDZwf9juKu5nYSwsDGxkfIPIyf1rTkmkSA7coMbdw6s3bj88f/Wp&#10;iFoowFDbiMAqAevc+lV2uVBb5iJMnaQOp7mkJvoVbmJhEkh6Bim1cHnHP5cfnVEZMahh84Py7elX&#10;LxgpgQfwhiR9cc+4pbSaFrZV2KCkjFWxjrjj9KroJfEKII7qKJrZXSQ8sSBgMDj9eK6DTtRjghjt&#10;bxGXaeJAuQPw7ZrLur2ARAwxNHPgAgN8vXqB1FTaZqEzzNazGNgDghwOfp70ik9TS8Sol2ls6ZIR&#10;QF7E57/pXOTxMzRI3bCDsMV0N5qEUNuY440JAVSTknjtz75/yazIxucM5+c8gc5z7UiZasrW2yCR&#10;DOHCSjAkH8JB5rS1Qi0sxtlAnlxgZ5Ix1P6/mapX9sbm0+VwvkDdy2APYevasae5YMobcznABY00&#10;D00RY8u1ntn2sPtKHdtzjI9vWn2ETMQAuMnJUHHP1pNNsvNnLkkHJHbJ4rU8uG3LMVAjTjJ6k+mP&#10;WhsdrIuytFZw5cpGf4vmyT15/l+dc/qOsJdOyxbgpPyqOgwOKi1i/nvLkALshHKhOcZ4/Gqy29uz&#10;JvLZI4IGcDv+OaaEyyuqzQkBZdgXA4HT26VVe6ed2dpsNn+I4BqQRW8Ks4LFRyAeKaQGBk+XAHGe&#10;cH2HSi5G/UBMqDfvBPO8q2fwqo9wR8rPyT1KkfhU1wy7QdylgM9OlUUgSZ97tnAzgen1p3KUe5Zt&#10;7iJ0aKaZlJ5GBnHXjH40JGSiuMmPdgEcZx2qBlMW4quVPK8cCprGCeRgiq+1uMkD9KRViXaZcgkt&#10;7ip47SYShWJUA/dHWtuGwa1gfYhTON+8gH1GBn8as2UNvbObl5Vdo/mA2FgT2H1zj9am41GxA1rH&#10;awLDc2++6dcpGCRtHqeetSfYb65kFxPK0aqvzlW+YKO2Ow/xrSs7mC6a+vLhlN0UxHGwPy4yTnHT&#10;9evNZdpBHBbG5nimwRhWGNpPocjjAACA/3+lIGWJri0t/s66ZamVnyDLMDlu2AM/nWLrOm3OnSs1&#10;x5Z8zOPLbcq+3168CuvtLy303SJLy12TRnDGJ/734dK5fVdaOtSpHLasIISX2K4LFsdsjp7U0Ds9&#10;CtbajJZ2k1vdlmtjj5EOPmyDkHp/jTtelvGeIPLIkbQbUPHQjnkfX9aNTsbh7S3uBbOsbD92HI4H&#10;HX3PNaLwrf2ltPNNGkoTaVkLHPAHQDOfegpI4W5tJ0ZI1TmT5gxU8846nrinjSZIgCJEPHLO43em&#10;MV293FHLo66ZBIhdWLqWjKknvjI9K442ree0b7i5OMAZNFwKvMZ/ePjHQipEuDGw2jK5zg1ZW3V0&#10;JMbbY8E4PY8c/wCNR+TbwEee4bnhFJ4H1p3Ikral+yu4ZWkDq33GOOvOKz9QvEeZXBCKo4BpjMgf&#10;MTnHuMU6FIPtCPMMoMdRmgSdyW3le5Qq4+78wyOakZUhaNt2CTgn0q7azQSSIq5256AUXdvEqSBs&#10;AA8EnNHUrTcjvcKIxG7NGw3DJ79/1FNt/IjLGVQzEYAB5+tZ09z5cQLNwvCgn1NSWS3N2dxiAh7E&#10;9aZOr1NGGdVlUKDnp81bV3MxXdGQTyrkjn/9VZ1jbIrb9qttI3En+VXYJGALAkjdggDr+NSPyMy8&#10;kV2Dqnlvz90kA8elWVkNtpahpF8+UjYO6r6//Wp8ukahdQtdQ2zSRLkZQhsAe3WsO+vHkYJHvkkb&#10;qQOfpjt/+qqWpNncmZgzlFwVByT396eqByuI8jPrkn9KltdNNmq/aJ/MkIBZEI/X9KuCWM4UDZjs&#10;OtJsWi0I7LTTdXkSIRGVOTvXI68c16NHcwx2qw3Pk+YEU5jPJ/r/AJ/GuOiRXg8qNyXkbIi2li3v&#10;U9xYxaXA7XLxpeFc+U7gn07Hg/XFTc0vY3zqekzXEbmdZJFw6hRg+nJA9Kgi8QfvhbRIztOAVZlC&#10;4UjpgD6fnXAPLLFIwDbZO4z6+vtXQaZ4gjEcKyogZAFLMecjuO46CqCMrlvUtPJvbe6+zosd3lXh&#10;ztwwON3tkfqDVhtJuLS3SGNxJAZG2tnlBgHn3/yPfYmmglt444iGjC5Cn5lBLZ5rM1K7t43HnSPs&#10;25SKI5xzkZP4UmNlIaKbiQhDFnA5ePaTkZ7cjjNVZdMSCNpJFcDdlHGcFM8Hr61cOoWLyPemSQNg&#10;qYv4jxz+fP5VJca7bXNuVe1fd1Ee0bdxzx19P5UidDGfSEMq7NokYcHdz196qXNqI5DG331OCQST&#10;n88V1DeJLZbaN3jUbhsXEhZlweePTpWdGWvl3Wtg8oIbMvmBQp9CM80DsmUbQQLbtGU+fjYen4Zq&#10;WWItp4mU4a3O30OCxIYfiSPyq41rFNCs6r5UijlCw2tjqV7/AIGhPOkuESMbSwOBwM8f54pCaFOs&#10;Q3EdteqWi1JCPN8vCiQ5PzLx19f/ANddrpXjHS77ThZ6w370qUmZo/lcdywA4/LH0rjX0sSwqzWU&#10;SyEbg6tgsMdcA+47VJFo/mmMuCHJULl/mXjjB6j8c1LimXGUkdadG1TT7fZpjQ61oboVjs5ZANoP&#10;PDYO7HbmsTVbbRNQhjg1BtU0idOFF1EZUTpwG+8R7ZxxUFvo93EW+zXhVkJ+a2lZOcdyOB+X41q2&#10;Wl3Urg3F3dXC7sutxOzoxAx0BB6ipatqWnfSxzf/AAjMas0ll4msHDEIFlzGWz2x+VTH+2vD0L21&#10;zbmO3nJLrgPFJx9cA49MGvRLaB7u0lS8QjjaqlhIkzY7LICQM+/r6VS1G4sYLdrG2QPbuht7gZPl&#10;xtwNyg54X245FTzt6M05EtjA8Pa1PLDa2SPHIG+XYFKkjGcI+cD2DYPHWtaa6ttM1r+0wIbezMey&#10;eM/KZ5WzhSM4yOpP1qjJpyi5aCW0lsf3YeNkiA80qQA8gzyckdsfXtUR47/Rr693wyTWc5aZCAC8&#10;ZGM4JweecfXuRRYk6K103U3tJBLFp89jJIZEsWzsQE5+VuffjGMntVoT2mlGAG4u9NRTj7NNE00R&#10;GDwCM4Pfhvwri4/GEltp6waXvWZXJgitULwy/wCyVblOvY4yKs2/2ixvp7/xD4ilhaYh20+0lZmQ&#10;noOp24o5e41JdDX1nULHU7k20vh25viAGFzDb5BH1baR+ZrGlstMt5Nv/CO6lGpIGV3DPoABJ9f1&#10;qhfanocqSQWVjqUiXD5m3XzAS4PBbrn8fasI6vHHOf8AiU20kinLTNNJJn0yS5HA461SixOVj0zS&#10;tD0h1lGgajcWpIzLZy/Ov/A43Ge1RXmlzalp8k9jZxxalYylLiEg7JSB/wAszzgYIIHvXH6f4kij&#10;mWRDJajLbCrb3hY5yyk8lT3Vietav9ta9d302paDKgDjFxa5BJZQFMgQ8kH5ff29VysakrD9N8UW&#10;MllLpeuRvJaDIBkUEx8Y2kAZ4/ve/OKmufDutLape6Pdw36NgqiNsJjJ+6Ozcdc4PFX5I9C8UGCC&#10;9u7MakFxKBC8MzNjoDkc+2D9K4PULLXfCOpBZbm5iY8q8MzbSnPTtQld6CbstT0TSNRMbfY76e7s&#10;7kHaskoyjE9mB+UEHjgDPXvUth4kvLvWbqxhsY70W8nz3NtMApB6cNxnHYE1xmmawniRk0y/vJIb&#10;i5k+W5QDrnIB9DkAfjV3T31/wjq4thZm5e7k2AHlJcdZA3AViCMjufWlyFqex1PiJybOW1XTZpEK&#10;fNkoFU89MEnPtg/hzXn1lOiXbILdJA2RLaygbmU9vrnB78gHArvLvVftMGpeTFPazWw+SWVeGY+h&#10;6evWuS0JLnWNWudQu4YJ9ihA0qBlfOF4AIB49Pyqowe1iZtN3QsuiaLqV2ieXHYSj5G8s+WVOO6H&#10;5SenAPf8KzbvSdY8L6nbra3vmRTk+VKMgOR1Vl7Htiuk8QiIxzG0h+0wQnZvVfuEdQpOSOcdCBz+&#10;NY8tzJdWENsFd7aIlggcMVYcZzgECiPN0FJRM2bUYJ7k/wBqWUkUhADXcTBG64OR0cflS3ml30dg&#10;b/S3tr+yUYWaEEGIdfnXgr/nnmugGo2Wo39tHqWnPHE+9N4c/NuwRnoQP8a0Z307wi9nJbxxu0s5&#10;hmCTMR5RJ5IHXA4ye4p38g5VY4ey8Q+I4E8yaMywRqpeZhuVF7c/e5ORzxmunsdUsPE4ggmijjvl&#10;cNGXAIBH8Qz178Vbn06wtfEhe3tmWyMq2l7Gw+Rw/wB04PbgHNcRqVpHomoXUMbyySQTkRMikHYO&#10;QcjoeQR+NFlIm7ierpd21k6WerpHayO2IbiMbYpfx6K3sfwJpdS1G6gneNLGO4tWAUTRthh2+ZcH&#10;PPccY9KzfDOtWnifRv7O1ERTTqvzI/8AGOzex/lWPe3V54TvvJgmM9mSRGHBYL/s57MP5c1FtbGl&#10;9LmH4gnc37sq+So4CkZB9elZtq0togmnmiYPksoiwTz6+laXijUbS906K5gcec8mHjI5HH/1xzWN&#10;IksltbeaGcAcKevU1ojNvUZPdRXIJC/Ko69c/wCeaiigllm2bTtUB29ccVKLN9kKbWUNyRnk10Gk&#10;6P5zb3YLE2DM+7gIu0gfUnAoDc1fDQTRbO5v2C+fIBEh4znkvj26fhWfcXjSSO/JJOSEAIGfxzUl&#10;9dRzzGOCQLDGNiKM4A5OBxk9cmqcFytq+6SISrgjBbCqT0P4daEMsRS7ArTROSxzye1VtUu4THsi&#10;DB2JBDLjHao77VYiWQOZXPVt2cfQ9KqpBHuin3HyycgEc9aBMVSVYwxMyjOCAOcCotTu1Mptzcqq&#10;IoyQu4k46YNO1S+MaLbW8o2H5mPc/TPSsu2sDcSO1zICFXe7Bst9PrVEN9BkcNu8mftUjluqmPbn&#10;6HJqS+nG4RxqCijC4/nUrQyqP3cY5GBj+Ef41EIG582Mn/aA6UCKJI28g59DUPLEjrWslgshyGP0&#10;qyuknAAUE/ypiMEQlfmx+RqyqsygMpJ9OTmtyLR2ZsEHb1+tWJtHijjwAWJHGe/vSHY5YxBVJxli&#10;ecqfl+nNMlZ423IRweCucfrWld2UkZLFWOTwRWa8TLk5JzTEXLe+jlwsw2sOhPQmrMkMbRkBxg88&#10;nrWOVAAyuKnjmIUAnI6YPNIY940Qsd+0g9euPypkLBRIXc5LZ3DnPXmnFlC5MStnrubANIrRhtwj&#10;iU9SeSAfYUDHK5fIA3e+fyojkMeRKuM9NvNTrKGXqpAOAVGCD9KoTSAsEVmIz+FAbFsRwOCxJwDy&#10;D1FRs8YDBYEYt8v3smo44iAo2gt156Yp7FMDf5kjZ4C8Lj29aQCoQTuFuoXoGDED8M1cRPJgJVCG&#10;bqT1/OoIZIwM+QEIGAytkfjViV5IogZAqRhchaBlB4WGdyleB7g1Ue2kjBZee/FW4Z4s/OhAPfHW&#10;rSxxSqGjcEHp9aYjY+AOf+FheIc9fsp/9GLX0VXzx8Bxt+JHiQHtbH/0YtfQ9SbLY5TVYb+TUGXy&#10;dYMTzDyvJuLcJlRuBAbkfdPX+tS6Mk8muPJcw6m01vE0O+6nhZUD7GICpg87V5wehq7p+qyXuuah&#10;p9zaCM2bhoJDkb1Kj5sMB3LDK5HbOcitVYIluHuFjQTOqo7gcsqkkAn0G5vzNAySiiigArk9auJE&#10;1SZb28161txj7ONNs2lR1wMlmSN2DbtwwcDGMDuesrO0/ULmaaS31CC2tbnJaKKO6ErPHkgMRgEH&#10;ABIwQM9TzQBF4flupbKQzveSRCTEEl7EIpnTA5ZQBjnIGVBwOR3OtUcU8M+/yZUk2MUbYwO1h1Bx&#10;3qSgD5Y1VI3+NHijzFc4lfAUE85XriupeKTRdB+1GJvtl8jRQbuig8FieCOv6j3rm768Nl8afFUg&#10;h8zMjj723HzJznFdSLeDxDCFiu55JYkyFdt2zP19/Q1ottdjKS96/U5nSdJgZSZpURWyse9zgvxn&#10;OOeAc/hit228Hfar0vPOPLjcbopFwemTgDg9fX8qy3jgtwsE8eUySFTduJ7nsccdK7Dw/f266OIY&#10;bURu0mF+csy8jnBB4G4H3qptpXQRSe50en2Vpp7Wwit0EACkyBcNIR3bj9K1JdLKh7zTLp0LZban&#10;Ib2xXLwTo4uZ7a8ihnhBRvMGxSemSG4YcdRyO2a1tK1vS4kWWTUCrONrDIKgj1wT+Fc7T3NET2+p&#10;/aYVGoRPGx6TiMrj2ZcVQ8Qa9FoUEYZo7sy8pGD/AA+uccVs3uq2dvayT3FxbyRgZXBGT7cHmvHd&#10;Zv31K8a5ZuedsY6Ko6AVVOHMyZystNz1eznS4sIL63EzrIm/yFdGXcRypJwc/WojbarJG6R3qIwB&#10;wmzoM+xGfrXmujXD2EjA3FwhkbYYoickkcdMetdJe239m29tct51vdgjy3gX/lptJwwPUH3ocLMa&#10;ldHT22o3+lxlJ9IgnC4xNbTAH34YZq+mqW+pQfup1j3ffhYqroe+R1z71ydv4nvrgrDeaYfMI+/F&#10;E3zHGeAfw796ilvlmlWaUuk2AxWT7y9hxjp06DnPrU8ncfMb95p0GN6Sxq46ncvPtWXNbhJRJJK7&#10;K4wmGBAPPIx9aYl5PqF1JFaWrXGwAuU2hYyR0ySBn2FWrey+yW8zOCPMfeUJyFbknH4EfkaWw3qY&#10;zXctuz20h3A5wG/hI54rJ8QTR3CWc92XWHylco4+aVgCVAHXBBAJOOgrauplu9VC2y/6QWKqqHO4&#10;be31ORXO+MkW2awgKHzYIvJkcjhsKBg/jn8MVcdyZaROb82SS4Z5HAdtzsQMDJPIAH41raZerBeo&#10;+xDldpBHHWs6OISFSYy2OuOATWrZWgSUMwCqAeM44x2zWrOdNm2YkjnRJkRLa5Uo+AAEYcBhx16f&#10;gTWfeTXel2yWbmVXiuGZkYAoxIGG+v8AjVu9mjukWJHlVFUYL4J4GOTgUutCJ7HSrgnNxJCRNk9Q&#10;pKqfqQKmO2pUrXujbTxJBa2cN5cBbe2khMkYiXc8j7iGUE9wcfnnOKhudde8toLn7AbeGR1/fT3C&#10;gspzg7cZrJhsP7Y8AagiMyzWE5mjwD90gbhx24z+FVdJZtY0VrOeTy5bdMIz9SeSv9RU8q3NOZs2&#10;IrPS3E9wlw88vlfKEjY4f1Jxgdx1PBNSRaXLczSzwIsiOV46MDgcH3H8sVNbXVpcaPpdmrbEDBbh&#10;VPO9R0OPU81PruoGyso7S3G2W4HQDGF6cfU5pNu9iklYLrQphpLy7oZbc4DqJQolbuufQenr7VwX&#10;m2Nxrlq7FhFuUOCANxBxtxnkcAf0rr7G0sGNrZ6lP5VtEzTSS7yMHGSBj2AFZGu65Z61qISxhhjl&#10;EhEDImw9QQxyOT1HbPfti4XuRNK1zN8RiKy8SMthD5EEkSkBMLjjJPtyK6HSvD99qcETawRFEeYD&#10;GRuJ59Sf8iuY8SR3L6lFuMrSJbqWbf8Ae5ySPQc4/Cu307w4uj6EmoWc8087QrKGMhwMDOAvT1FO&#10;TtFCSvJjdT8KxxxedZOS0fLRytgPgdiOhrhm1UEtHtO3PJwBx3610PiLV9TvLm7iTdFazSbVQgZA&#10;UYI49c5NcwbYOAdu4Keh5BI7n1pwvbUzna+hoW2solp5Edum9j8rSfMQf09vyqrLqkhmbL7yOAI+&#10;D069P8agS0Kqu8EDv1FSfZXZN4QiPu2OOtVoSm2XI9aaIbUiEg6jze/t371It+0u4NFGA330Xp/+&#10;sdKqQWbm4RsEbCCfX16fStK20uSRVEWwn+6DyaRaux0G1Yidx24zzWn4e0SXW7whMCOLDSFvTPSq&#10;89sI7VUUZkLZO1unt/Oup8CmW2tbqSb5LcqTlhjJznOfwpMElc5nxcx1bW7iZgFUsEBU5G0Db/If&#10;nWC7qjKxlwyE8k4xjrW5eaWJbnfBcMWZCSAvBxxnOfqf85qzbeHYZLH7Xd3LQLJI0axRQht23HU5&#10;9+3X1ovZBytsr2d3b6ghjcN9oXkoW4I9R+lYNxoMh1Jg7ACViUIIGc+1drb6hoOmrBY/2b58bZ86&#10;eUASknptweAPTNXTY6Hc3HmadfxxptxJE5JdPXBxmlzD5b9TlLBLjSLY2dwsF/pUx+aGXnY395D1&#10;U8dRUreHootVt59MvHLSRGe1kZPmBBPykgYzwRn26c1s3+qWMlwumWlhbzRqBHHPIjMx47gFcVen&#10;gvWgsxJbRGG3IKJEQgTJ5Y8nP/1/rUOTNUk1uEeqNvgfUCI3KMspXsw5bHuRt/76qbUdXgtbcPcO&#10;Ejx8kY5Jx2Hqfes6WzhfRjFJMyyrI4be+WGQu1vcbVA/H2rK8SNcSSW0tzblolXD+SwIbnnB+mOv&#10;pUqKbG5NIbdahJrkjCzsVJjI3Svy5GDxwffpzVDzSiyZTaTwQ5B69cjHvXc6daww24aEoMoDkDAI&#10;xVp7S3mwLhImY8gOgc49eelP2iWhLhdHH+FJYU1GW3uZSkF5C1u2eQjEgqcexAqte201hqMlhqUO&#10;2SJsFwN3GOPqMVo+J9KXT3N3aRosXyhoxkEE/wAQ6jt0HtxzVmSYeJfCM01wB/aGnBTvH3nh6cn2&#10;/pV83UhJx91nL3Olefb77V45YwMsrjO3Pp3H+ea527tUibLwFfUK3H6g1sKxilZ4mKkjHB5qeS4E&#10;losZjAJ6nPB960TFozlPJt3YbnlXJyON3P1yKuNaPZgNw6MMh05DD+YrSGmxSHIyG68dBSmJrfMc&#10;il7dyN2Oc47g9iKdxWKKsoYjPTuRUE9xlgc8Z7Cpbi2eJWdD5kI6uByPr6VUiAOPvBj1YU0IsW7F&#10;327B83Axmug0jUYbeO407UJCltcLjcVyYpAOHA6+x9jWBK6wxFh8zjunH169KgNxvlZycgnuOaTV&#10;w21OrmsNXFsYfOs2tTyJmuk2NjvkkflUVrodzMwEOoafM7HJVblVJ9OWxn865kguxXP8PCr+n1qe&#10;13xyFXDKgGQWGKLNBdHQJYXVtqPkTQsk8TAmOQEHNdVc6qgs5muYIzdwoELgnBTuh+nJ/D8s2K8/&#10;tbw8pZh/aWnLtBP3pYTngepX+R9qxoNYkt2cSxCeBlI2sSDn1HoR75qLXHfl0IL6+MjgRnAI2/Ke&#10;vNZuCGByJMejZIB9fWpGeNFZpEYhuDjjaMe1RxDzI8kFsNglyO3XHv8AlVmYlxK7SbSpy3PC8Yz6&#10;dqfDFuGNoIPQjA/XvUc8wM23G0Dj61J82RliM8ZyOeaAJnKwoGCnf78g1nTNvZ8EAtnK5Iz9a1Yw&#10;qkZY5PTj9aZLaRuzdhjOf731pD5ujK8GpyxxNFHGIl2hVVMFYzzyBkf/AKz3pLfUL2WeFp5o/LAA&#10;YsPmYcevf+fNVzA0bsFY4HGVJ/Wo2KhlZlDBQcBeAenJHQnpzTFbsdXfqiWUVzFKGTy9+8/qP8+1&#10;T6Zqa+Q1reAzW7DG3GSPp7d/8K5pLmWJNkcexZIiWSPkEnAz6nGeuKx1vrmPUSsTMuPlPmZPI5OA&#10;aSQ4t9D0GfRHVPO02Tz7cjIjzznvz/T86y54IrhTFPED/ssMEf5xTdP1t0gjkiYwTYHmtn5ZMd9p&#10;6VvpqVjfx7NVtVBYECaNun49fzz+Fd2GzCrQXI/ej2ZxYjBUq0ude7LujiLvw8fv2knT+Bz/AF/x&#10;rKdriybZcxsP97+h7/ma9KufD86gS6fKLyE9FGA4/D+L8CaxXVJQY5oxkfeSQcj8DW1TDYDHqy92&#10;XZ/p/XyNMHmmZ5VPng7ruv1XX5r5mHpet3OnzF7OcjB+aNs7W+o/rXY6f45t32JeQNCSeXT5lH4d&#10;a5S68OwSHfauYWznHUf/AFqpvZXtvxLEZF/vx/N+nX9K8PFZNjcHd0lzR+8+2wXEeTZzaGOSp1H9&#10;ra/9ed15nqq6laXkXmQXEcoHZW5/Kk5ldbYEiWUbnI/hWvJwSDkEg1p2niHVLI5iu2PGDvAbj0ye&#10;a82GOSdpxPUxHCU5Lmw1VNPv/mr/AJHp0joSIox+7i4x6n0q46hEWBOi8ufVq8/sPG7W2z7RYq+z&#10;kGN9vPrgg1pf8J7ZGMj7LcK2OMbTz+dbrFUn1PHnw9mNN607+jT/AFOqJYH5TjNQlBch1kGYWGza&#10;ejeprn18ZaZJCAXljdyN2UztHtitC08X6CroTdYx/C0bDp+FWq9N7SRyyyrGx+KjL7mdA8yaNawG&#10;aPFvgALGfmB6cr34q9aahaybntndO52tz9K4LVPEVtrF0JluYlQcIrOFwPoan05rGYXEqa3bWdwg&#10;+8zqQ4x0b8uvWt1UVtJHFLCVov3qb+5nokdo2oWMciXLIjjPzopOPQhlriNStrS+kN9DJJGkzvDN&#10;G2NuV4+b6gg/XNUY/iLNptlHayTxXDxqF/0dN3TuWbr+H6UmqXH9nWeqaeVTzCi3MUrnIZu2PwLc&#10;deKcKsZvli72Jr4PEYeMZ1YOKltfTb/hzmfEHiOzsnMGnzNIVLIG45Ptzzz3PpXJzNc6jd+XCd8j&#10;Y27myeRnPv1q5Lp95czqWmhkeTcXkkjB2gfUcd/yrqfDegNe6pJbW8qFmG+WQ4/dIMDjA5PTiujS&#10;KOJtX0Ok8EeHx4Zs2a7Qx6ndEg+YcgL6Z9T1NdeYGuYQY/mQurM+PvAHOB+QqvdgPdL3Xdg7u/Sr&#10;WmWtxJpqlJjuMjL++G7aFbbgcjA4rlk76nTHsZPjDS3vfDkyJIUljBkwWIDAdQR3ridKk0+OGKDV&#10;vtKCJQvm2+GGCScEde/UVveJdX1AFtLmhETqdz7W4ZTyMH09vpWD/atlaKkL6bb3EQwJC4Jdj3IP&#10;8PtgVpBPlM5tXOwg8TWWl2sFhoFtJqHJIVFYbOeeozmo/Emoa1daYkl3YWkVlK6xlN5klVjwCD06&#10;+nNYl54vWyU22j6bDaQFcszkMzH1I6fzqazuLnxbpcUSzrDdR3BHQBZJApaPIxgdGGf/AK1LltrY&#10;pSvoXPCWtaZoksttd2pt5pG+a4AyPofQfT8q6m68O6ZqtikzM12is0tvOJQTFnkBGA5A7A5rhYtF&#10;vJr26j1WM27REOyxjLOm4gso/iHBrtbLQP7MaO78N3KLZzJumgmy6y9cEHqp7e36VM7XumVC7WqE&#10;iv8AT4Y0a5gF1cqvy3AjxK3cZ4yOvbP0rOttYufNheUo0ZJIkBGV46+h9P51pS6lDeaYbk27QtHn&#10;zTwxhK9QcelQWemW9zZvNA267ChzEAAJE9RjjnsR7D0qNikbkNxFqdjISqs2wrLHjgg9/oa5yK41&#10;a2tIoxCLgofKg6IpVTgMzHkkgZ/XvxJbj7FdWptGbZdzBCCxIUHluD0G1Tx64ro2truH5ba5iMe4&#10;tsni3EfQgjj8KnYplOytLm4uDd3/AJZlZCgWP7kSd8E9SfWsoaxb/wDCcaj9l2TOtgFI3YUurdM4&#10;681tXA+zQyTanfLJCxwkQTYCey4GS30rJ0+2kufEI1WWzitrOGFhuZVBbvk49MU11bFr0OZ8fQ3L&#10;6pBqGFa3aIQg8AKxzx64rH1SVh4FgAsmVVvS08wxtfhsZ79SO3aus8Wp/wAU6RhdqyxlST2JOPr0&#10;rJ0eA3fgK+UqJUeWTykZcgEKMYH+96VtF+6jncbz9UX/AIdTC50i4shdL50UglgTGQqkc49RnOR2&#10;/GujkREt5VkgBRgUltCRhwepHo3uOD+o8j8O30mg6ra3smdkUv7yMEFtpBDcZ64P6V63BqeieJoI&#10;zDenKOMYYxsGxnac9eM8c9KmpGzuaU5K1jk9Y8LySXSXeiSySBSCYmYLLGfxxkf55pYtZ1qzD6c9&#10;nDK6KHeKWIjC564Bxj6Cug1CO3W9V44WlaEkJIG2soI5weKzr15tU1O0NlG019akhj0HlNwQ3TBB&#10;A/Q0KTCVNbmnbzHUZZnt2tbh4isbytCBGvfavc4z3NR6lYTx3VuTBH5OdzzWqrE6Af3gf4T6ggg4&#10;qLSLFfClrNPqepgiSQ/IOUVv9kYyWx17VVuNViurRtTutQhaCD97/Z0Tjex/h3NkksSR7CjW+gbI&#10;lvNYXw6ftMKXElmAGeKZmYkEgblJ5A59x9Mgm9Br8Wp6NNrkMUggtldlWQAF3AOO5GAMn8RWL9ju&#10;ruaXU5yzz39v5dtb3EuV5Ay5HTC9cewPFT+IY5tF8I6XpkUW0OVWU5GDgF2/8ex6cCiyegJtHItv&#10;sdOPnOZb68/eTyvyVQDhQarWNqlw7sxO8qNmeOCOat36rKiTAtuC8HbkEe1LBJH5KLGBGcfMDkHP&#10;HXrWy2MJXvqQeRN5g+zqGCkfKVzzjnPPTp0rGls7oXUlwkNzFnOSjhg3px6fXiumtpJm3MkUrqOM&#10;IhOPxplvetHAySQSyOuQCzkYPOOOxoFzWMnTbgzwNvlwpGF+TB4PORk4/wDrVaEKTK0zP5aouN5X&#10;j/61WLiPUGTfJZSqkgDD9zw3Toe/HNaGnaHNqUy2MsE6eZhiZBtDKCM8nGenTtRdAldnHSKCxlYM&#10;sfTJBBA656e9NhUSkooIQH5R0BrrPGempp9xBBsVLdFIZd247uCOTzjH8jWPEiGNXQEqPQZx70KV&#10;1cmUbSsVBb5bDDkHp6VbS1uYHSZ0kjJzsKrnPWrFlPBHds7xs64PBxWgoEzqqJiQg7VAwBzk96Yl&#10;YzUi3ANI+Mnvzmrcts+omM5IJBVFQDPTAGO5qwbVI51W4aMyHKiLIHJHHsPxruNH0KG2WO6licXe&#10;z7xIZEOMcAH07/rUSlY0pxbPKb621KALb3kflbcHaVxn60kGgam0ou2tJY4FwQzoeV9fp3zXrmrW&#10;tvPpVxFemFnSN5FZFK7QOnXoauf2rZaZosD6hdw22LZSVdgGzt6BTyT7VPtdNi1R1vc8Xl1GC3j8&#10;q2i6dJG5Y/0xVXzPMcPK+7HzAnoPw6VTvroSyr9mxtVyWZx/DnPQd+lQYLJjCkgdK1RnJqLHvOZp&#10;nMSFF5+Y8E/5/rSeYVULgN2NODs6jKqoA7Drj60jtEpJUNtx0PGT9aZEnzMRn/dhc4ToB1P403Dy&#10;lV3qqLydw6D1+tSKhMuSox39/YU6KFnfCIMk8ADOaQLRFdt0SF9rCJwAJH2guPXB/wD10kNq1zDN&#10;cGQw26NjcT8zn2/CtIWW9hJLGZ3Jwob7q/4nj6UyS2dEzKMqoyq9AufQdBRctFe02ecN5PljoepP&#10;+Paug0jm8lkd9yxo3lqTkZxheD7kViRQtIwWFdxI6AVu6dp72tzE1wRGoG4hiMtx6fX1pMIl+d7t&#10;bnEMUZVT8nGDwOfxJ/lUel3aSzuphPnqS0bsSTk+uT1zms+cXFwtvbylUkiLKGL8AH09sED8KqwR&#10;XUd2zwAnymJJPI4/+tQDuaLWL6c63DRNKhJ8yPdnj14q24W9jia3nwvGEzjGOcfz/OotN8RrJKyz&#10;wrG7fKcAkHj68VBcwBPM2B1MgJR0OME45+nakHoZ2o289nOVCFFmUupB4PPFUYEAuYGcsBvCsQec&#10;d+vFXi02x1klMgJyd3zHn37f/qqpPFhSWcnkc8/niqMm/e0O10PVJGja3jX7TCudu5eOwx7dT+Vb&#10;09jZ2Fq8sKIbhc7Em5VT1Ixn369fpXIeFb37BeNFc3KGIgKx4OBnt+n+c11erapGibbPEl1JINkh&#10;xhPXgj2/z3lm6ZVSWExuLlYCwBc4iQpj0yAQKpXg06eVv3cSMQCZo0CnHHoeuB6DiuX1LWbmfVBN&#10;BGEjQlVTAHHfcB61cutaa+t4HnVYJACpaLgnHHPqPTP60C5kYmrWNxZKeGWOYFlCDtnofyrnfLZ5&#10;9rN8vUfSu2h1O6lha0S3F2QCWeRei+wHTrWRe2SySqbWPGRuKBt23vj/AD6U7g9UY7RMFGBx70kf&#10;mK33eD3xxV1RgYK9Ouaf5eDg456jpii5FkNtBtuI24ChhuJ6DJrVvLNmuHg+zzShe5lWNRnkeueP&#10;esjYyHABHHau103UBLHCJJVjW5iH8YBMi5DYJ6E/UdOtDKhZ6HJ3mnCM27+VtJzuR+zDrVy0RnZY&#10;hhST9/Gdo78DrUcmkzwQvDG8l0XHniTfu5yQc89eMk/SptK1FLKORSjSnaQzbgoX1xwc0+gPR2NS&#10;1s2unEMKEnkKf7x7/WlMtro1y1tqFlcSfxHJVGTPcDBB/Osi71a5eRTby+UiHKIkhUA+vXk+9Q3O&#10;oT6kym7upJiFUZaQsACTjg/j+dK1yW7G/qWo2Md/bPotxMbuUquCOC3qec8ce1c6sSpdPJIhQMWb&#10;dtyTz1xUSuYLmOWJ23xgEN0YY9TnjtzWpp8o1SeWC8uZXaVC0ZPzYZfmySfYEfjTtYN9iiAzzKqn&#10;IGSWBwDgZNdLoeh3NyRckbdoDBnwFA9cnj8qrabo8RD3VwQEjALKAST/AEzx+FN1TWnuJY4okYW8&#10;XCxRkkAj1Pc+5/DFJ3ewJJasta7rAtT5NoqIB1lVMevTuBXLqLm6IlZeC2BIxwM1HqV/LcSGWRwq&#10;A8hj0qlb3hwoDuxHGADwaaVhP3jaFvDNAyyTBZEGQDghh3HTrUMVvDIVTGGI6etLZRGYyblZmWM7&#10;MfxE8evoT+VaVnapb3Ceexj65bHzD8PakKO5tWsQt7VVhdBMw+VlJ3Eew9f8/XOvI0S4ffK5b7nz&#10;n5uPWqd/JIbh0hmZ7cHahPceppfttvHC0UsZEytwR0A9aNRyd9AiCPKqPGcZ4+Yc81LcvEHYqsu3&#10;tlgOex6fpVL7Yiz7412qMEE9+cVSubr7XMuZvLQHBGN3PrgUWJUb7F4xqImmVlkJOHHdfqPT3/lm&#10;tLSZ5YVRVxCrEmSTeSMden5fnVPS/IW4SaRBJFjZIn3d3GDjPfnI68itG5XT4bQi3a4/eMNm+NVx&#10;zyScnP6Umy46F5dVS6UxmNHhTjBG0kjuOw61bez01kDpetLjkhE5x9M+1YIgsIRk6hJjOdohBOe/&#10;8WP1qV9esYUWO0imOxeWllB3H6Y/rS32K5u5qztbyTLLPdlcrnAHJ+uOnX9KuPiAJdIQPMUCIMCC&#10;Ocfnx2rnJNee6tibe1tI9pGW2szfqTXaeCtRTWLa6S2Z7HUYCG4kZ437DKk9O348Undajj7zKujX&#10;Vje6wbJ9R+zM+FWMQnLt/vEDHbr1rr7nQpoLVVsbgyFmw3m4BP4jHpXJeO9EeRIPEtpH5U8bBbpF&#10;P3XU4DD8RjP0rqr0w6jaadrdmRN9lYzDDkAoRh+gJJGOnsR7VlJ3VzaCs7GP4ml1uy0tbyc2zCJg&#10;BGhYLz1yFI9Mck1potr/AGBaRak8DLe4LSkfu4gQDtUnOPQZP8q1ZorXVtMeNd0kM6cNjGPQ4PcH&#10;sR9a4mTwvchG0+08QyWyoctBIzLkeowcH64pK2xTve5Lrd+0l/qVnBYnVpLkARTWc3MKD+FiAduC&#10;CfcmuNi8CeJ7qQmS0ijBxtWaVR0+hz+lat3pWs2UcsVz4jjS1UZZftLcj/dH8qxdkc8scknibLIB&#10;gmKTKrzwMnjkDitI6LQiSvujUvfBmt2enm51LXLSxt9wUKZmwGPsF6/jmsaGx0nT28251p7tlYkJ&#10;Z25b9ZMAdfQ1Z2aU8oSW+1C/ZeQi8Kx9O5/KoJrC9juGWCxjslYl03DMoB6c/eBNNMlrsSvcqTHJ&#10;9gRVjICvqEgmdR/uthefXbVi313Unh8hjZyxsCAojTBIORgAD/PrVzT/AAHFcskzST3szHLwxJ5Y&#10;U9wzt0P4V0+i/D220/V01C6kC+W2+O1jO7B7ZOOfpz9aTlFDSmzzo2dttWFJZLe6DZMc6fKD6e31&#10;qO6gkgjDuEJBGPLc4Pv6EfSu98XStreuQ2tpZxO8XBmjILOT2JHTGMfjUWtadaabYLp6QC61W7Ab&#10;jOIh74696alsHLuZlhctfKt5fXkNx5Mfy87Z4cdTvUh+n+8MVqRXFxrttPaW+oSywNG2xL3ZKG45&#10;wwCupBPcdOcV5TqGv3gvJRoItnj04l5r2YDYW/uLn73PAxnJ6etejfC7VbbxFZTavdWccEpmMawR&#10;8I0gXllz04frnv7czJW1LjtqYcmlpbKbF7LypI2y0ysFKnGckdWHHb65rsPD9xqpZftd0l5ZIm5Z&#10;iNxOwkgZ4IOeOQabqtuLtmWQW4xKyyzhgAcHOFYjspA6dAfUVUH2yx1y3S0mja2VXHmum2GJM/6w&#10;EnH3cck5zkUPVBHRm54j1C3sriSO7e/mdozJ5dvz8uep4x/DRZaVNfact6k0ix3QKSx3GW2RdCwG&#10;ME4AOcdetW9NuFtL2e4lvVvp3jWJY7aLzWCA8E7eB97PXHWrq69bSlvMkkgAycSorYx7KSR+NRe2&#10;xaXcyZreKOGWO0t/Ihw2bhOBE/ZpF/h4weOfYdKj8q21XR/OeNJGTczTh1KvglR84x6E47VoXF45&#10;VBaQJIvl+cCIztfdkb1PALDnjg8/gYltQ9vZRWccUkMbGVncnfGeu8sOM8HK+/UVd769RbaLYx9d&#10;WJYrRoRIXiIEeyEsZNvDcn061V1awm8T3cUB3pP2mCE7RnoB1HGDyT1PHert/DJdoMQTm42g2j2z&#10;FC2SFYsrcgfdyT6d8Vq+HYDpn7mYuZDIPObydxXHvnpnuAce1U9/dJ33OZgvLmK2Sx1Ka3W4tU2R&#10;x+eCJVypwygggjsR0APtjA1LUILPUoIzMssrhixOSQSRgOeM8ADPet5fCUuq6pfNPZpZwO0kiy/K&#10;WyQcE4Axg8kc+/qeI1fQG0q9W2ubpZZOpdd2MZ4+9z0oik2TO6RdEEmlw2mt2c5CtO0ZjZsEEden&#10;OOo//XXp1nc2uveFxbXyADgIyjG18ZGPTr+INeV6fMpnFrLLHNAHwwYkk5yCQfriuv8AC98kdvPp&#10;UzN5jIHtpDx90Hg/mR9DSmhQdmY9xYfZrtlcqssblSexyOCKrapM52rBFJK6ABpFGcc11ybJr0ah&#10;MkRHlmIrIMqCe7e2ePpz2qbRPItprpVdYopWCzLI6gxYyNpBIyOT09j1FCY2jikkdkQvBIu18biC&#10;PwNdJppt7jTJNPdtgeQSh1GSD059R+o5+lQavfyNO+n6LbRSKh5k27s++W/z9ajVtXs4Nj3REneO&#10;BduT06DGf/rUAiHUNJk06H7SJFmiBIZ43BGc8Z7j8fesSe9maPbt8tT7ckV1s97cRxGJyWklj2yP&#10;tBJA5wW+oH5VktOhR1WzEj9WCrkqPVuKA0Me2tEvSNkfl4BLOfucVdijiuMR/IVBwC/T+fFWdiXM&#10;TyMqRxbeBEvK/X2/xqld7dPslk8wMrDgY700JmfqTWtpMsMMYc7fnLc4PsafbbGtPlTAL8g9W9vp&#10;WfExnZpGjWRnbnOePethMTuchtiqAD+HH6UyEM+2L5u1FLZ45H6/pVtAzoNyD/62aljs1jhZxtYl&#10;gDj0qW3cI4Bxtz9T9RQOxBHbjfkAj2x0q9bqScADHTBWn+dG3yxjj6VbgtiGyG3N7Gi40iGV/JQK&#10;V+Y88Y9KrPljkk/MakMUryszBic96UxrGMFwCvamIYI8qRjOeOlV5tOt3G4xop/LFWi+wDbgse1R&#10;GJpWy5J46ZxQBh3ekxOcISAT6VAPDznO2Qkf3dvJrsI7aJI98nfjOM0GBA29QeenPFILI4v+yp0b&#10;DR7u31qVbaeJgTAmF/2BXXLYsSGkUkZ4A9fc0fZ4/MKhfk6A9jQOxxsymdh5ibfTA6fhiqj2AIyJ&#10;HZR1AXArvmggMgj8iJs/3hx+ZqjqCRMPKjgSMDkkLg9KLg0cgBsiH7vKj7qnoT6n1qAIQ33M+uP6&#10;10UmkXEp3Q8seDjjHpilh8Maq+R9jc5IGSKCbGPblYoyQqlz35rOu7ySZvmdyQcAYxiuyl8F6mVA&#10;+zsMgcE8j9agHg7Udx8yWNGHZ3BxQOzOQD/Lgde/FSxySRtujbmutm8ITxjbNdweZ6KN364pqeCb&#10;l5Cv2iExqclg3GPWgVmJ8BGL/EXxExOSbU5/7+LX0RXz98ErdbX4p+KbdG3LHAyhvXEi19A0jZbH&#10;N+IZpo71FnudXtrHywVfTLUzFnych9qO4AG3GAByck9BN4cmuJTOPO1K4sgF8qXUbfyZN3OQAVVi&#10;uMcsvfqe12LULldTltr2C2t4mYi0f7UGeYADOUIGOp4BPTnHFXUnhklkiSVGkjxvQMCVz0yO1AyS&#10;iiigArkrldJPiuaC6a18yUqwl+yuJYp9qhAJ/uqdo4XIY7h269bVE6YGvZ5XuJHtp0KyWbqhjLEA&#10;bvu7s4XGM45PFAHPNoSa9pXijSn1OWN7y5CSz28bRSREQxAA56khQSRwQ3GO3Bf8M52P/Q0aj/37&#10;X/GvXdN0tNMkvGWeaY3UwlJlOSuERAM9Twg5OT6k1foA+QbXw9Ho3xF1nRVlluVtC0aynhm+ZeT6&#10;da6e2nlsLlmgP2ZgPlKHpn1z161i+JJZo/jH4mW3UtI9wygDqeVphE0twEkbYynLHGRjr/T9a3pq&#10;8TCpfm0Osgki1hMTSKbldyqgAAlJJIxx68YzzmrUlobyJrWCAwSMf3vkBtoQHHKjqMkHnpiuXik+&#10;zpDJbkebE24kDG0/p/kV0VrMl0iNbzOJUIym/Lhz95geuCeeec/hSkrbBGVxvh/T5r24kjZ5Wsrb&#10;Bk5+UDOT9OOaq6jPZNqLz6bMscckw8qMgqAvrz2/xra+1tounukcbNNcq0eHYhVGCCDzg8YOPftW&#10;YWhuVggmmZJIIljZinBAOcYx2z+lCbcrlNLlt1IJIzE2+Upj7oKgfP8AT86bfwwk+ZaxyKAo3hxj&#10;BOatOkKpHAoMpPMe0A5J5+nT8fbir1vJpml26vdqRcKm7a7AhmHHyjv2GOnFF7E8qehk6bNb29w1&#10;zeJOXjKvEq/KN2ep+nH5Vf1bxJc3WYrOZpWUiRp4WbbjsFHbH+NULv8AtbxNIl03lxW+PLi3nAI9&#10;M/5FbfhvwPviOoapdtBaZG1FOPMA6e5z2Hek3FasqKlsi9FF4juNM8/UdQhtFnAOFT94R2yScLn8&#10;6bo+mm61H9ws78DzLm4Hy7QeFTsckdvfmtjXroS6K11FCFQPhPPTJAx9/HOD9eldLbol5ptlJalD&#10;HHGC6g8hiB1/M1i5OxrZXIoLFkhEMIjhQHJ+TcST64xz+dZ19pU3mCOWWXySd/YFjn1HToK2k+QK&#10;oJXnO4ngmrK3MMkwtZSPMZdwBHBHfFZ3KOH0530jVHmeNQm45HCjB6kdz/8Aq7UvinUNM1iykiSx&#10;nW4TDrIEXHPTJBJ/ya6V7E3ccgeA22JCoSYqwYdQwIJrPfw7cruZLlCWPQDAx9apNXuS1pY84Wyb&#10;KqsBUMRgkYGfrWlJ4f1KNUliiSXLBcROHwffHTvXSNplzbMzTwJjOV2//WqlMqQuWCmNz1ZWI/P/&#10;AOvWnNcyUEtzl7lJIZzDcKY25BBXBH4VLqdrHObGfcxtXSOMuP4CuAw+vf8AGptThuLq5jjLBo0U&#10;BSFAwOB1/wA4qzpkcTynS7ltsc58piBjEmfkYY79AfY1d9LkOJFPPfreXOh6W8NhBkrIWBZpABjk&#10;47j6VLp2hw2gmD3Ek1w+MuUVVUA8BRnPc8msW/tGg1aeLdghyB/CQQTj6V0tjNKkd04KpPHCnLDc&#10;AzAkn8tv5VMtFoVF3ZJNaWk13B5saEBRudm2MvowPBx61Hf2ciXaXAme7WDiNQQX56KMcnHXPvUV&#10;tI9zdtcOxK7sbQ2CM+hrThsjJPEInlBZ+SxJ2jrn/wCvUXsaJX2MyGK0u7GaEsJGkJVW+YFRgEe/&#10;+SK5XSdKfUdRtoYIpXbcSCeOB7+g45969FvbGy07VElEg3SBpHRhnAHzZHvnPXjrXni6rNpOtPca&#10;dMoZXZdw6OpPetINtOxFRcrVy746h+ya7BZ2pBxZospzyWycDHbjH51o/D69lW61BLhWjQRp8xO4&#10;Aeh9Ov6Vzc9nJqynWHle4eWQm4coV2E8j/DHYYFdZYWbeH7a4hlQXNlckGO8jOSP7pyM8fX9aJfD&#10;bqJazv0KHiaWJ7mFLMM85XDIinBbn/62ff8AGqGm288t9DaOkaOUwRjPf68E1t31hHDaTXNpMTMg&#10;YkEgkZxkgdx/jn2rKtr5re4FzBECyrksRgg/3sj0OPwoi9LITSvdkWpXTxvNaOUnjgkMUbEYxyel&#10;NjuWl00wBwoDcjuRkHj8RRLp5SbM4LbgW+Udc9+OtEdi3AUZ9h/9erIbJ4d5+8V3EjJz1x+lTgBr&#10;0o04EPTzSuBnseeg61GsPkozyMqqPvEjPboB61FG7TWs9w2C7v0wBjHbHp70AmaUcbvdxJccJkZb&#10;qNv5+ldR4v1d7W0tbK3gRbVohKqhOHHb8PauItLiWAbDgqeCpFdJrYdtD0AyqGeNZEYNj+9wD+FJ&#10;lJ3RkWuoJq95BDHAI9zKo2OVHr+A+laGu+ItL1C0s9PtElIWQt5ghxvbplRzhcfjwKxd0GmSQ3EZ&#10;ZWhfd5Y5VsHOCOuOxqxqlql0E1DSMPYKBm3QfvLct1z1yMj73vik9wTdrHQT6JHBBaLey+XNNIpM&#10;caBtq/xc9fx6dKlay0y3jlNqJ1YjGSc7j71zdjrszyKJpDOu1UG7hlHQc+3PH5mt77bFEzb4tso4&#10;SLIPUZBOO3f37VD5kae7a5DJptyltugCOWO7YPlcH+8vPt2/WrEFhPdx5vb9hjng7mHHfAwPx5q3&#10;Z27Jm4nJ81hkZH3e/SntK4cFwcjOMHgf41LbKUVuZN1o01vG97Y3gurdcHyyASoxycitDWNNj+yw&#10;fOJbeRV2N3PHyn8Rx+BprSH/AFjSbJOiEDBH5ckVLAoubVYEfFsh3Ig6xE87SPqTj61LbKikVY7Z&#10;9NtdkM7yQtE80MbYyAvLLn8QQf0qO2mlaOOVw0bMS23PJ56n8K0Lq3YCExk+VJay24lPzBHJUjIH&#10;YgVivdv5jtdK0JQYcnnHrg9OlNakyVtjeZkvbJo5I8qTyDjg+oJ71R0TSvtOkarpMbBZ7jEsTEgb&#10;gD90jt2qaK4SVEWM4UDj3q7ZqsF3HP8AKjpyHPUev4UXtoFjzm4tmhuWhZCjKcEEc1dhsbTYwa4X&#10;zOw7Gu11jTdO1PM9/DPZTMSDcogaNx2Zl7Z//XWaPCUEcRlOrWAtwM+aZT0+mK1VRW1MuRrRGHLN&#10;DZxrtto/NIwu5ScjA5weKjilWSUBoUQnkEHH6GtVPCOozSCayaC8gbgSxOML35Bwfersngws0MUu&#10;p2cV0xwkO/LMaOePcLS7HM3GkRzsZYXWCQcN5bAH/vn/AArIubBEBEih9p/1qDDr9R3/AB/OtG5+&#10;0w3UkE/DxMUZWO7BBwRToy1xu2xICvXaPatEG5y9zaz7dyDdD1Z17DPp2/Gq3ltn92DzwMtiuils&#10;GkYtbuEkGcjOB+BqqdPuj/rbJXA43Rnafwxx+lVclxMZEcXXlkEscZVRjFaoRwMyACP06kcY6+lb&#10;NpBYzRKt4tzbyq3yy7Ayr/vYAP8AOo9QsJbBwJBuRxmN05Vx6g0riaZQs72fT7yO5t32yxMCrADj&#10;/wCt2rbhXS/EEjGeddNvXOSzf6hz+PKH8x9OlYL5lA6AjgY71Xmd8FWBwo6ZwRSauTsareHtV80k&#10;adcPGpOHVCVPuCOo+lVZ43VSr+Ysi5GG4/Cp9K8RahouPsl5KiHkxsNyf98kY/Gukh8fWt1DjVNM&#10;hl+UDei5HHbB5/WpbkuhSUX1scLFbvuO1N3GOox9eh/pUsKFnG9cD6Aj9a7BPEPhBZPMbRmDYOAI&#10;gOv/AAP0rSi8R+GJ3ECafbojDaDNZjAPbLByR9cUOb7Fci7nE7I2zt4HPH9ahndj9yN2wQMKOR2r&#10;b1nQ7izIul8qSzlJ8uWA7o2Hseo+h5rI8nftI656/wD16pMxkmnqUjuKNGJChP8AnmoZo0t0+aYO&#10;R1xwBWxHaO3V2I6kMc/oae2lwuQ+xi5weuOPpRcqPYwAXVWMbH5xjj0Poe31HpTY0QSpJNHIW3Fi&#10;Y1wd3HXnJ/DGPeugvPslpEZCqGVhgBuSB9OlYk09zdSgRRxjPouMDNNMbRYz5zo0agzbcByucnIG&#10;eOnfse/I5q3GZ4FkQ27BYl+969cDH4Z5qpDaPAplabawH8ORn+VO82F8szSzSsoAdWKlAMcZzyOt&#10;Bk0aljqlza8hJomPbG5fxxkdf5VvR6vZatEItWt0LEcTKcH/AL66/nn6Vx0Yt2l2+YyLH8zEyHHJ&#10;+uc0+NpPPLLI3HJ8wgdh0AHJP4dKLApNHXSeFpPLM+mXImhYfKsnGPpzg/QHPtWPcw3liZBdWrKy&#10;8qq/eI/HH86r2WsahbXG+PbGm3DBGKt+PYD866mDxSk1uiXVqssWMkADj/gJBX8gK6aONxFHSMtD&#10;CrhKFbWUdTkZms7hisw2spAywK8ntnoaqz6dbxkfvymem4ZH512hm8K32/8Aei1K5B3ZReM54OQc&#10;YPcCqZ8PwXshFndWN1Goy+H2tn3xlfT+KpxNajiU3Woxcu+q++zT/E9LLMVjcvlGNDETVNfZun9y&#10;kml93+ZyH2FO15AT/vUxrKQfdeJ/92QV0114bS2jMs1q8IP8TH5Pz6frVGTRR+7ZEiCE/Nknke2D&#10;XlSwVCatyKP/AG8/1TPrKfFVWk/eqyl6wh+komE0Mi9UP4c1GQQcEYrdk0uASH92ojxn75zUw8ON&#10;LAJo4LhkPOU5xXPPKZfYkvvf/wAij1KHGuEelWMv/AV+k5HOUVs3OgtbgF2lTJwAYie+OfT8arNp&#10;MoAKyIc9AeCfwrCWVYpapJ+jT/C9z06XFmU1NPacr84yX42t+Jn11Fjq2o6rYpBJDHcmy2lJHHzb&#10;c/cPOCOPrx71gyaddx/ehb8Oal029uNKvVlVniB4bqMipoU62Gqp1ItLzTRObfVM2wUoYecZzWqs&#10;035rTutDo7rS5org3UCKbCTlHAU4B/hzjII9sVBaX11pl8t1ESkqsQrBeD2Kk96tQatI6m4ikhju&#10;iP3jwghJTn+JMkdKm07Wf7XD21zpyZi5dYnVMjoTjBHU/wB0V9BOlUgryWn9dT8nU4OTjfVdOq+W&#10;5dPjS9co/wBhtd4Od21sE/nVHUPGOq/ZoIIJWtpY3cyGNsB2ZtwP69KtagnhyG1TzYZtPlc/K0p3&#10;RyY69D+oFZkuiteWJnsZ0uogodwh5XjGcdf0xWKUexs20tyxp+uwaiLttbVZp1tyY5j8r7xwoGOv&#10;XqemKwb5CQ5G0Bu4/Sp7Kzt7aaRbhZRNHksm3Ofb2/I1V1C8u7hi1rFshzghCc9Op9en0q0rPQh3&#10;aKdxOMQLDwNvOWHX1/Suq8GanBAn2B7V5jLN5jGN/mBAwu09QRnrn+VctZ6UNzNO2HPO1eeg7169&#10;4et/Dj+Gh/ZCbpQymXecSmReefb6cc1NRpIumm2SyGe9nVJGjuJoTugWYmGfb3+cZU/h261o2GtR&#10;qzRyCaLcm8JMg3KegII4Kn19cetV47NbqJ5JnjQSOyqJGCnKnHGfz/GoHs72CAzX08U0Vuq5cpiZ&#10;ZN5AYgcMpXbn1A9a52dBcF+qXsjmKNY5uHYDnd0Bb1B6VTmilsJVe0kESj/VOoB256rg9RzkflXR&#10;WkNrGGmWILv+9uH3PUH0HvWHLDex3N7bXlv/AKK75tbiEHAB5A6kgj19alMbRdt7eC61e2v4nJWV&#10;HeSInISQADI9OGP14NbEziOEtJJsX+8Fyf8AP4Vy8F1JZo1xDEr3QjRZI4lBVWAOeOwO7p7Aewv6&#10;Rc6kRILuZSpwfNmCqwHoAvGetDXUV+hny6GZvEst01xcz7TthWUnC8fMfpzitzUJktrTyFYKSvzH&#10;sBTVvLK28m0gJijb92rDqODjA71zfi3xDaaY0MYtHmbGUYn5WI/v564ODj86avJhpFGf4v1nTbjR&#10;p9JEkkl6JA7gDCx4GACSOT7DoT7Vl+EL62/s67tLsXDQQR71BAxGDyx+uQDx6VyM7td3ssrSSBpH&#10;8wtn7zHk5x34qWLV5LOOe0cBxcRPG6qMc87eR7n8q35PdsjDm967JL7WbvWooftGAkQwCMoHb+9t&#10;9a6bwP4q07Q7aSwurRhI8m9riP5sj3HoB6flXFzLNYyxRQFg3Od3IGDj+dakGkXEd9biV1kluNoi&#10;2A9WPBA/E1TjG1iby5ro9Z1wwR6M+pWhjIRRLwOHU/yODmuJ8G6nPZa5cz3E58maJy+45OQQflHr&#10;2+tSeINaintp9Isg/wBmilVAx6MI1VcD2yM/gKwYILh5YkXHHAx1ye1Zwh7ruaVamqsaGpXt34kv&#10;Ly4jMEKW+Ujt5CwbGPXpn64zWRoGlnVNRSaWE/ZYpYopWH8GT83f0/Kuw8PFLPWr+2vId8ksKxOq&#10;YJJXIYZ47YqxZxW3/CM30FtG8SwyS2zSIu1mIXcGIHO7BwfpT5raIaV1qddcwSC9YRxIQixKgHBE&#10;e4bwPyHFVPFEEctjvuHRYoAWQtkMzn5fwHPX3q/FcqmmWsm9pd0KFZicbgQOSRWTqP2l9XikRC0K&#10;MjBpOVPPHXr1/D25rFLUtnPR6Nd30H2izhMh2Z33KsinA/hU49uSPwpj6fd2UEN1f+TZo6/vWigR&#10;njbHc46cdR611ms6tfWK3Beyga1EZO8XHzbeh4xxjk/hWT4puUGhNPEyE+XlAT1OOPxq1JkuKMKO&#10;11hNTFzAW1G0k24+0MuCmRnAY5HHfFdctvBbO0UMahJs8AZwVGQR6dMfjVO2imvfIuDBKomtRuxk&#10;FSe2exqlqF3q0GsW1pY2yvcThlRXwdo6F+D6HvQ3cEkjp7NbKyti6rHDG/L5Pr1/WuW1Lx5pumW8&#10;8VpcJdSi6WSNYFzlDhmyTkDjK9qLzwNcO9s0+rGWedgkiyJuCjBLFMn0GOlZGk+GbOL4gLpt1MJr&#10;aFPM2SrtEzAAhcdDjOffFKKju2OTa0RUgsvEHj2+SeaMRWZYsZ2QqgHA+U/xHHHH+Jqtr1jZ6RqZ&#10;sLO4luvJGJGCAYbnI7//AK8+ld1ceJL+xv3S8tnEbR8QpHgRgNgkHvx36dK5ex861tdW1SSFFmkm&#10;CW5KDIYklyM+gzVRk/kZzgupz9u8SyrKxbAB3I3BH41O/nXU6x2olbIBAjBLfgRW5YeGxq9kl3Nq&#10;Mcc0xZtuC7cHB6mtjRPCFvZzvcSX8lx/CphkaPkdclTz/wDWq3NIyVOT9Dn08H389os6yeXMePJn&#10;Roz0PAJ4NGk6zf8Ag/V0stTfbAwDNHvDDBOMjHQ9/euk1/xjY6Sk9qQbi8icBYl/hyAcljxnk+pr&#10;yq9vJtY1Oa8nYebM/boPQD2wKUby32KaUHpudX4g8cxTyo2m25jRJXcFxw7HGGK98AE455xXFPdX&#10;GpXzZy8rsWkeT5iP9piemalSxku7gxFtqxgGRsdPYZ6HP+fS00WAUgh8m3U4OFwXPqTVJJbA7y1Z&#10;mSRh+INzr0EhOS59h6e/NPhh+V/NIdE6bejH09/8+tSfZpZLsxudqKPlA7+3t/OtCGzjZUVSF29m&#10;4+nanczaS0KQVy2FX/D6VOtgZVUlkbJI65xWsLJ3hEkyRoF4yw25qOKznkuWiRF3KO2CCfTPP6UX&#10;FYhjt7e32/MwkJGSBnBpPPt7W6VhCen3QcZ/zz2qa8MVqR5jkyhfuBjhT1yRx+VZqeXGRNM6SErl&#10;Uznj3x0NANs1bW6laUfuXMbL9wHOPoccVpWs2iySTW0iMJGBARlDbh6ZXv7965KXUJDJtjOSDgYb&#10;pWmkUjR2skhVriSZBGcDkDqc+3TP+FFi4tmzeXMGkssNrBtlK52g4x7k9fwzVB7iSaMyRTF7hm5U&#10;AgIOwBNa0FjFPrD3Hm+XbWiAsxHsTjp+HPpWXpsVrfX1y8CDyQjyLGxJ6dOh5/SkDTLdjfzFAdqy&#10;PuYCTyc7uxI5yeOM4q3pdqJI75gWRH+ZZNuCDg5GDx0NUpb3Try2tniVrW7tZAuwp1j78jv/AJ71&#10;1lrNEsBt2i85mQnd5O1QPTcDigaPO76wMDF41/dZxkHv1GfqOau6bqiwGNLxm8r+6q7ue361pz6f&#10;EXPm3ZWCRujvhT3/AEGAKzbrTnO1SEdE4BReWU96ZLjrdEd9DHLay3Fq24K/OeTz/Tg//XrHydhk&#10;2qw6MOvFWX81A8UQ+91DcDAP/wBamywpb4ZeQRgg8gg0zN6hbSqJFKrgL0xWvezubn7TExAJJQjq&#10;BVLRBYCW4W5TeWj/AHbf3T6fXp+VXdSkhDgwRFIVUDcQeT3P50mXtE52+Vmk3Ky792TzjIqvKW+z&#10;ogUbVbr61fvPLlicoC3HBFZ9w7JHsRsljtIx7dqCfQ0ba8+wxloh87Ag5PYjBFTRsgZXjY7iMtng&#10;A1lWcO9wZCVRT61alvBGyLGMY6kc80i9iea3TcArZYDJwOlVnhVYwVZWzycVJaTSne5fGcj5T2NR&#10;XAkRlPl438BsgA/lQK7FzCikEeYxHQdq1NLurWwVHvNMj1OCNGaMh2TYWxzkcgjHTHfOeBnI+ZZg&#10;jDlSV5Xb9c47U6Mz2k52nHc8ZyD9aoE2dPc+IItVtov7Y0KKK1uAA95aRYcqv8IdzgtuXBzyR9M1&#10;iapHp4miOkvIFdQXVgO/6Z/ClvTNe6SCGYQwTZSNW+4XHI2/Vc//AKqpwXEdpbSIok8xgRuCkFfp&#10;3p27FNrqQ3LiyeVLh4y0bbNhIJY+wGD/AJ6024uYriA/u2Uhhlcf171mCbfqHzICDIQpZtu4ZHJG&#10;Oc9a1HVVhIAQMTnIGAfTJ/OgzkldaFdCz8v9cDoa3dOKLbSeYGBKhQEPO3+IZx34qjZxBwrbQD70&#10;681Jo4/JhUMR8pIFG5psXr+7aVYoYnREAwqFtqL7e56VgTzSLK8c2F7jB/EdKJn2xF95LM2AG5J+&#10;n40z+zmZRkbifUY+pp2sStSoRHczfvptgPI4zk/5/lWnZ2luBlGMhOOxpLXRwxHmZXJyOOT+NbiW&#10;UUCYjQdvmYkYPFSyuliOGIIASMcfnVea4JlVEBA6sD+tSypJGzFX3DHJK9vaqFsZmuWkJPAznqPy&#10;zQRbU0zDtUgoWLD5VXt161nXCxbiPnyOM+lXBIuzIVd23OF9az5rsSzeWhCnsAcf5+tA20V5ZJMn&#10;bjIIGfeprHTZBKsskiooHQD5j/8AWpjt5DiViMKTwD3qm99c3UwWNlUYzjHJoFHyN83kfnC3gh3H&#10;HLYIA/Go31CzN0wNwBGoChgueP6Vzsa381wU2ykAc4PQVs2GkwYJuwq7T93zFz+n4UrFW7jp9Rt5&#10;l8uANIQcBgMfj7VEUfGSMDvmra3elxn/AI9ZQMEBtvBOKc1zbupKYY9QSNuPfFBLjYi0xJ7iaO0t&#10;0YT3D4JI+UY6dMk/h/8Ar9T8GeGrrQvtV59qTdKvlyTXMRRUwc/KpwSP97b0GO9eb21vPLmVGaNV&#10;BBZGwcdxmuo0y28I3R8nULW8gck4k84uo5HcAEfkaznqjWEktzs9Y13QrHw7dQy38F4ZUcGNZQ7S&#10;u2STgdBn8uKpfDOO5i8OSPISIXuC0QbuMAEj8f5Gp7PwF4TbZdQwNcpncpa4Zlz+f866Kaey0qzD&#10;yyQ2ttHgKPugegA/DpWelrI21buzIt9Ol0HXppLKUyWl5G8v2LoFcEcgnhRz6VS8VtcT6N511ZW2&#10;zcqKsatNKrE4JDfKF4zzj+dPt7a6v/Fl9qttazxwPCtuks3yiRe5UE8dBj8TiofEMV4ui7L208q1&#10;+2KpaK4LSFdw2sQBg55zk8cUdR9DGufD3hvSbdBLp2oX91IPMysoUAA8k45H5GtzT7TSH/cweEnB&#10;wd3mRZAz23MKztRl3eKbG1dCXuAkaN/cHmbmP1woH4mu1t7+7l123s4rbfbqhkuJ3PQYIUAepOPy&#10;NDuxKxEsU1jBGljpkVvxjDLjHoPlH9azrqxCM13qnm395GoKpbQszrkeg+7+g+tXdW8VXmieNtK0&#10;i7sBJpurZjtruEndFMoyVcehGCCMd+OM1zSfFDWJNH0nUU8NwmK+1ddLBF7yWLsmQCvH3e5pqA2X&#10;V8UXd4I7Ox0i9W9bOLXZ5SxL2ZnI/liop11FIiNZvhaRliv2a1Ysz8dC57/Umob34oapbaDqmqxe&#10;HIpIbDVG05mN7guwlCZ27OM5HevQG02zuLqO+ntENyEABcBiv9M+9PlXQWp5B44Pi82FlaeBbSSG&#10;3yVuRbqrTljyG3HkDgjPBz+FeZS+I/GmnJP4X8R6pNpUUoZ5LnUIXefYRyquAWbPQflkCvofTfHe&#10;jXeoajpKW0uma7bxvLJY3cIR32rncCpKuMc5B6c1W8M6hB4++HllrXijSNNbcWlRGw6AoxUN84+U&#10;kg8ZPGOecU0rDPENF8J+IPFltaxaZHLpPhi0VzFcTIA8vGXlx3Y9M9ADgHrn1TSvBMnhjwjBHpVu&#10;JJGBdpiCXVSpOR0IJPPTqR2FdZZtcaysH2MvbwW84ZpVdSkoB+aPCk/T04FQ6/4k1PTviH4Y0G0S&#10;2a11RLgzmVTuURqGypB64yOc0ld7gzldMa4ns4FlstSuL1mZQoj+6OOCWwCPl6j1qzPZX+lRZbw+&#10;vmSMQhnm8wseMcKpAPqBjgd69Fj0y1i1SXUEixcSoEZtxwQPbp+Nc14L8Sapr+seKLW+jtRbaZqU&#10;lpbtGCHZQT97PHTHI/KiwbHEGHxReyLI9r5QDNENyiONMjJBXknoOq9q1rTTXsZYWuLeAT+Sz/aI&#10;CxXAIDAocY6jkflVnVmn0W8a3jEcMSZEYKl3dCxOFHHfHTJ/KrWp2dzfQxSy6hHbwvGMxTDaWUgb&#10;lwOeTx60NO1+gLe25SjtL97y7S0Lxl1Plxsv7vcej4z145xwetRT64uiwfadXgMF2dzrAi53MMAs&#10;voW98dM+5t2bKl4J49TMXlkxyQzoQW4GQu76Dt1rI8S6Dc6jpkJaCdZo5nEKRxE7gQOT0IHHvRHc&#10;Hcs3PiGI2llqMUd/CZI5QC2V8zLZC8HaOv51NZarNZWiX2qRhP3e2FzjKyFTgttAxwCMn1rlYtM1&#10;65S2tLiKZli5WBz0Gew7YxXTJpc+q+GxZXBNvK1z8pJADIAMEHOcY5571bSvoQm7XaKuoa9DFpsc&#10;kd7EBOGErhiyYyQBt+8MjH1rktR1Vr7TvKaPdKrhvm5DAA8g9c8jt0rpbvTA1tbaLKsLz27MqfxH&#10;Z1yAM8knpjP0FU9L0a1vLRpLWxukkiYK81srSgHGcFScYx7fzofu6Cd5bHC/vXuPLQINufnXjFa9&#10;przxSQOyK7wjBDNuB4wT7E4zn1FM1GzVruSMorBG2/uwVB9wD0+mKTU9F0qKyiudL1MyyscvBJCU&#10;dPx5B/Cq0e5kr30NTTPF8UFxMl0GMEp3cclT0/WtiDWPD13Ipe9aBzhd5HGB6/415q0UsfzlSAeK&#10;khSV8KoDE9iOTUcppzs7WbW47dh/ZarDzudvMVizHrzVeTWNTk/etKWYjG/r+Fc7CIRJ5c8LRup5&#10;7fnW5ZaTLcI0um3quw4aOQYP07j8aBps29MuL6aANOclh8mEB47nFXlaGKMxXSY4wHHI+tQ6FqBj&#10;mWzuIyl4PlK7fvDP8J/p+We2jrlkYfN3yM8YwW8tOI8gdeRmpHfS5yOoalBpU88dohuHZdoZhlV5&#10;7+tYDwX18wlmX5MZBIwPw/8ArV09wgtIh5Zje3mHBZOAR1BHYj+tQPLA0A4LqPk3KQDj6CrItcy7&#10;a2Fom9WHmn+EHPFWo13Qkpu3MR17dadLaoUMscEyRg48zaStXtOiVsiV1BBGWP8AFzkHP0BpDsXN&#10;NsJbhI4PMwZW3Z6kKM81sTeFYktz5VxIZAMncM5qldXC6crNbEKBFtDHrtJ6/jVXSfEcsd6iz3Rk&#10;t2ODu6r7mk7lKy0ZLYqYoWItJmdeHwvNSx30OJGJMb5/iFdIGQyTS5XbhVz+Gf8A2auQvr//AImk&#10;nmBUiDnaxPXAwfrQncGrEszyXMhaN9sOM7yw/wAjvSKbK3XfJLGzDsrbv5VkXGtQpG6ElyykMMdy&#10;fX2rGOoMWysalQckEVSM2zsEurN3/dNluScdTUqwoTklefXiuQ/tDzWULbIjeqkirB1IH93JLIPQ&#10;A5FMLnSSMZpykDblTuOgqaLIBO4EYwTjqa5Vb3ygDDKwZj9MUo1O5UgCdh3PPSiwXOvNzhduffAP&#10;WmHUEgj5YADPU9fpXFT6vMCxLMSenNVnvZJjyxI9zxSsHMdVceILdSyou8kduh96o/bxIpKqE285&#10;PVuaw4wZMKo6fpXR6dpbsFZ87Qc4JoGnc0rS4k2JKsYT5MYXPP1NWReSqQG3ID1ZSev1/OrKRrG2&#10;5CN33uFqp50k0746Z6laRRel1OVIgodjEME9D+Bp0t0JLcXcgDvLkY6sD6kVRumEMcUQXk8HB6/4&#10;9KnjSKGHedxySfm6D64pDuUJpZJLjdgnHBPvUokZE+bPpxzUMbpLcSfKvlg/e9qdeXlpbQkyMASv&#10;Zsn8qYjz/wAL+BYfHvxI8R2U2oT2IgLzB4VBLHeBg5+teg237PVnbXUU6+KtUBjcMDGoVuD2OeD7&#10;1jfBGZZ/il4plX7rwMR/39WvoGg0OV146THr8B1H7G8csIWYT2jyNGgLbWEg+WIbj1bH3Tjnpb0y&#10;AReKdRzd+dItnbx7XjYOEDSlSWPD5yRkenPPJ05bBn1KO7S7mjULtlgVUKTDDY3ZUkYLE8Ee+ahs&#10;tGhsNSuLuGSTbLDHCsJxtjVGcgL3xlzx26DA4oA0qKKKACqFtqkd1qE9msbq8WckkHoccgHK56jP&#10;Ucir9crruvy6VcSw3V/FYxSzIkUzWzHy4yvzMGJ2sS2BjHyjkgigDqqKytBvJL2zkdrh7qJZNsVy&#10;0PlGUYBzjAB5JGQADitWgD5m/sSfXPjj4rit5FjkiaSQFhn+JR/WtvQ/B9xYam6Xysk2SIDPAXhl&#10;fPdv6f8A6qzbPWRonx28WTtHvVy6Ef8AAkP9K9CPjWyn09z9knV2BUIVDK3rg9/xp3layF7tzmfE&#10;3hj7dITEi2lyiZkhC/I5x2P/ANauQtEis18xWRZUz945IJ/2f8+tenz6q+rCNI9PnhlVMDziMMD3&#10;yf8APNcTfPFpuoSJcWW0qxLjywcDnv06VdNu1mTUS3RoaWw1fSDBLIVlhbfGHHIxkg+9aTm4NsQ1&#10;jaGPO0uoyzZPcYOP89KyrTU7GIrK8bR2zthpo48/n+nB/Cr0eppBaNcLiaIDd+7YEqM9cemMnB5G&#10;KmV7jjaxRvfEVrb2/wBlsbEPKSE3L8q53Y69e1XdM8DzXV8b7X2O9ZM/Z4yNrKOgJ9Pasyz1lNOu&#10;pBaW9vcRuxCNJFh1Xk4LH64ro01iLXUaGCWa2nUZMT8ZYcEZz07c0SuloEeV7ltbzStb1E2Nmn+r&#10;k3bFBGEXAIx0C5zWlc3DKdirmSMYxjOwH2yMEkHn0rH0mzm0xmu7vzYEZ96PDGCx6ZViAcKcZ6de&#10;45zu3zXGsWFveafaMIwu6QB13SZxjGD2xzkA1k0r+RbbsVTOJY2iuEUwupDKSACPYEe1ZWmaCbDU&#10;vtGl6sbR34K7Q5K9eRnB/Gr9to99cyFpNNuEU/xyNRPpOQAYpUJGVaJwSferulojPXdnVWourmz3&#10;3McH2jJGYXzHIOx9qzi90L+WN5bdZMLJDZmQLJjkHnJyDzj8OlYiTXVtYyWcl1II5/lS4RjG6OOQ&#10;CR+WaqN4j1WxaCK+0+HVDFuUzKAzMDjHOMggZHTBqOR9CudW1OjvWGnWTNbW8yygExwpg5Y/U4Hu&#10;awFfW5pvPNtCrdQbhjIw9CFGAMdcZrZutV0mKUOsxDbeYgmQucdR2NTQ2q3NtLeWySmOT729mwMe&#10;gz8vXtikrpDdmYWq3dwjRPBJJBOTl4sB45McnAYfKT14PQH0ptvqaagjRX0JglDYCyHnHseo+hq3&#10;fC10zT1iuNxjAwu4l2JzkcnrWXPbwyILmP8A0i3PJUdenY+3pVol7kOq6U8BM1vmQYw6uoOB7+tY&#10;c93LMYoLhUHkcDAHA4OM9SO45710dpemGJSGMkB4IPVaNV063gKziNGRjhgVHBx2PXHtVJ20ZDV9&#10;jEv5bRNdvLi5lXHnkBcZzz7dR/TNblyQv2poopplnACzRRmRCoGBgrXL6y+Jo7PZGhQZlwvJbsCf&#10;YED86gFpe6XtubWZ4xK27dbyfLkY6jp07H3ptXFFpXRvw2l7BlxaO6r829F3rx6kdPxxXWaFc29z&#10;FJNkBuM5GCAB/wDrrJ8M+JXu2WC5x9uRcrMq4WUf5zkfyrb1+0tw9tdKmyO7byzIpw0UhHBH1wc+&#10;49zWUr3szaNlqjzbxjfa1DqtyksrR2V0AAUX5WT+7nHH51ztobe4uEhJ2HdhiB1/z/nFeuRxOlp5&#10;d3biReQNy7kf6Z6H2P4V5lqehanpMUl01rm1PzLPHhlwem70+hFbwkrWMakHudPHo02nWH2S2lQa&#10;ddSea91n51Q4wChx3xzTtFvJ9J1KXQpv9KtI1Ll2TBUYzj8fT1rH8I6nJLem2dVyxKqM53DHK4H+&#10;etXGhGja8zRz2l5JcYgMN0SzDoQDg5xwBz2xmpa6Mad9US6rbS2l+RaNL5THzYmXnKEcfXHIPtj1&#10;rKiDxsyZZVbG6PGAf8f6dqn1PxBrOkXxW7gtRCW3JBgFVH+wQdy8+/Y102p6Qmo2dvqwDRlokmlh&#10;2/eQ4yP94DOD9KalbcHC92jmMMygIxHYZOPp9KkQyI6szAYOFyMknpxwa2JtDtbC4gzKzwXEgjVx&#10;8rKSDj65rTuNEsDaFJRI+FwXPLJ7jH8qHNIj2bZxWtpqEMu2SCRXz0lGCe/HTNU7O9mtbdwykFgQ&#10;Qyjn+n/6q7aG+ubvQb7RY2Et5BG4VsbjJF3x6kA8e1cMYUl+4BtHJCt0Peqi7ikktS0upyz4dohE&#10;CPuEA/1NdV4Y1WHF1BfWUc1lFG1zK7A/uwo4x7k4/OuIVTbyKwP73O4bcACu70VbR/CWq3k48+Zk&#10;RZoz3G8Y/DIolsKDuzjp9a0HU7xpGS90uRzk+WVmh+m3gj8CfpV6x0/VluUvNGuYp5YsOJLKTc2D&#10;0DIcNj8MU7V/BdoNHt9Ve7hguZyCLSEZBXr19e/TFU9I0Jlu43t5XRUPEpfGz3BotpoU2rmzaONS&#10;1Zn+y29vq8Z3/YZ48RTuP7nQhs/wn8PStyOW31m0e+s42gvbQEz2YQb4yCSSgOMjPVT+hwaw7djq&#10;svl65OshVikV7tAeM9t5H319c8jqD2qZr280nWINUuhJFfW8yWt4jEESqR8rcdcqMZ9ge9Q0WmW3&#10;8SmzvLVNTsZlMvIeP7rjHVQeT+PStG8vke3+1o6xW7D5ZGPJ9h3zwePatBNPtdUnvdDvwkphAls5&#10;yuGSNh8u0+2CPfFc9pEFtaeIpLDVZEiZAyr5mAdwxjBPIyCOnqKnRlO5PHFcXbwzJbyR2skbN57M&#10;ofPQYT6+v6Vbg8OSyNkS3LKVwGnK5BznIAGR9K2TfW0bbbSEMQP9YwJJ+g6n8SKga4upVIWNyf70&#10;jkD/AL5XiobZSikQXN3LprwxMDKxn8tjnaGBHyknoCDxmpJbxnMlvqSDytpBdkwy5/vDkEe449cV&#10;VEc9zb6ha3MYcbN6bSWZjt7Z75Axz2q5pd7HqmiwSlWubtI9kqxlQ6yDjcckAGlbQszodNazbEEq&#10;NEwzHGWyCPVG6/8AATx6GrsFxEtyqzIzGPB2ngg/T2PrUc6NbzoiBVjYlFUKAEk7r7A8kducdOlS&#10;+WaUw3Uew+UNroflLKc5/mPy7099xaI2rmcXLhZIy0b48tCuc++P84rkta/0q4Swt7KC2uY5A2GU&#10;+Y3svbn8R711ekXrzTW4nEZBgKsFHG4EA/n1FaGoaHY6rb7JELFeUdTh4j6g0RfK9Qkro89TWLqx&#10;s5bGxL27cRurFlwcc8deeT/9as2x1G7tb4tJIWuBhlfbnBBzxnvjj8a3Jra/0bVJIrpre/iaNkV3&#10;wXIYcBj1HPf06VBpNhAddUXrRgLGdh4w7ng/p/Ktrow5Xc1dSsh4qNvPp6Qi/QlLpAQrMf7/APtD&#10;+RrmJ9PudPvXhuI3jkU4YEVuXGlQ6NIJZL50TflFX7x9s9q3rV7XxBal7m7jgvU/dhphxIOxbBwe&#10;tJSt6FNXZwgkCnKoA1TFFbBU7lABJJx+Aq5q3h+70u+EMyh9/wBx0GVce1XYPCl6I0nn2W8TcjzF&#10;YsR/uqCfxOKrmVrk2kYqPEkhLKxQg5xwfwq3FdqvmQPEJrWU/wCrYn8wRjn3q+ui2EO/7Zq9n5Iz&#10;nylZn47BcDnrVmO4t4BK9pptjbWsOGMuoLI7OvbIXOM5Hb86XOugKL6mP/YmjXwKW11LaXJxhbnB&#10;j/FgOPypl54D15oiyWyT7R/yzcHP09eMVptq9vcyic22jiEclYzPHz6jgDntxT47ux1BU/0MK3Vp&#10;YNRUMD/uyUuZodkzgbzRrm0k23VpJC46eYhUj8+tU5YHUYQfgwzXqsczQCNFn1kJI/loJESSNyew&#10;JO2tsWOipCY7sae04H72OWGJnT8EH9TT9rYXsk9jwgJPn7vfqoA/lWnCgcDcce5r0jUNPsWsZY9P&#10;0axnjK5adHyye+0YK/jXKParFGUeIIACen3j2wapT5kS42L+iLv8M6xED5vkiKeNeu07sMw/A81z&#10;bOys4VQq5OCM59q7Lwbpkz6oHIVoCjJcruAAjIwc/pj6VhahYR2l7OiSJhZCF9SM8dqSerQpp2Rl&#10;KXLnJO71Y024uZIUbM25j1HXp7fjWm6wxWmWhXc2TvOOK5KWZ5pWG07A2PrVrUhKyH/vbqbzJC7D&#10;7ozj8v1rTtreO0j3sSXI5z2/Kolia3iBlifHYFCMn2pQqsAWx83JH9aZMpMiuL0I57k8BQOp/lVM&#10;TqWdWR1bPJAAH6mkmheaTaiHaDyeoJ+npTfskpPzNGDjrnPGKaGrIlEfnS4hk3ccCQd/UGm7ZMlX&#10;kLFhzvy4PBGOT71E0c1tKMDfuz93IHWr8cAEBYqyytjgDK7fr60DGRFbeQttaaU481mC9PwAH9a0&#10;rXUrYSeWWxuGNh6g/wAqzfsbgh2RsHpsPQevvUkdsgI3oxJHIJ5FArI1dRsmviDH87pyNu3JH41m&#10;AXllL+7aW2lOWUpwV9cEA859+9TQLNZkeWfMXP3CcED1z2rWjvJDCkkckccSgl/kyT3Iz271IIm0&#10;XxnJDElnqf71tpLOvzO4x/FyC31z+ddDBfaNrltt8jAOctGMMOvdcEd/WuM1JhcKGEUCkDCOFGW4&#10;IGeeR0wKhs0ZLtGhkcOQQZAB8gI7ccHFJrqXz23Og1Lwq0dk/wDZepSPdGUOiSOp3L3QbgDnvwKz&#10;rWHxzpaI6hpsx7BAcMVI5yQeen0q2UQ3j3MmGdtuWPcgYBx2/D1qXz54s77maNQQVQMcfl070dNQ&#10;jNbo5S/8VarOTFdPIZN5cox8vb/sggjgY7561WsdavIQ7wzOLkE8OvnBQB1BwMH2x1rqLptOvFUa&#10;laRzuW3GQDax/Ecdh27VJommaJHcymHzUc/MPOO0Rj2IPP6U9Eth8ybOfj8T+Y4F1Fb3Efl/OBuR&#10;3fsRyMdRwK2rZrPU9OinSN4ZCdskJIZMg9QSM89KXU/Bsd5Mk9jNG4bIlBOR9cgkA03TrhPC6Cz1&#10;SFxFMxdrkAPECvIIwM5pqbivcdhuKlZtEd1pFimXErWxHG9T8uf6VFZ292X3w3MV1CufmjOWH4de&#10;1aWq6Fb6pKNXsLqKTzox5URfMbP2AX39Mdaq23hcrpivcywR3qHOxwqbh29AD9elOhUVGanH5rZP&#10;1S0fzRviMRWr0XSqvmVrJySbXo3qreTE1jdrdpHbXxDiE5jbaAy+o6dKqytdaXpdomlgvLAWBDHD&#10;YOSNpHbJOc5qvBf7T5bupKgqed7q3TnHJAq4l7atlTMFYEDJBCsT6f5Neqp4HEaSjyPy2/r5Hg8u&#10;Ooaxlzrs9/6+ZZ07VX1jT7+yvkgF55BKzxIElLKC2CB1B2479RXN2ugalLqsc955kMKfOitld+OQ&#10;Mn8OfauitVjtNUgvhGPMicMePvAdj61oeIlME8j6fGsenXahonUZJH90k8jnt/8AWrgxeFnhp8u6&#10;ezO/CYyGIp32a3Ryd3cSSX8ojmjXHoCSfXB6c4rr/DnhLxJbxQ6lGkdrGpBKPgO0fUkjvx681zZ0&#10;S4VPNhuIZzne6KMMB+XzdOxr2GDxHpP2Bl/tW3klFqCyO2GLBMHg/wAq45yaWh1wikH9s6MxlQ6x&#10;DBgNEkbKPlA4GSexwTjvn6VwOj+Io4xd2+oahdLbSoY03DcAM+vXj29a55lkLvJOillkDsT/ABZJ&#10;ORioLk/abjyxtEYUux2/4dOaFTSBzbPT9GvjrGozW325rmZbb93d28rRuF3cBhnB59R0PvXZG2WS&#10;3WKc4bA3FDjJ/r+IriLCGz1GGG8tBHHxHb+dbBoZoCflXK7ipGa7Oxe5NmpnCzMvyOyDB3Lwxx9Q&#10;elc81rob03cqfYraJ44r5YfPZj9nuwuCTg4B9DgnjoaS40eVbXy7S5CzMwK5XORnnv6d6g1zTn1e&#10;W1MFyGSBsvbk459ccEH61k64jeHfCd3JbzvDPcNgZkyzEnknJzwM0lqN6al86lpWn3xW7vYZVMeC&#10;YQzBXB5BKjkYI6n1qr4sgtNd8HSXOmqJvsj74zGChXH3hjHpXkv2yVAvlM3yZ+Usenfjp+ldx4T8&#10;Q29hpeqR38zxLNCs0GedxHBA7Z6D8K2lTcdUZRqKV0zho8Pc/I7KiDLZx836ZqoVnup/IhClnH3i&#10;OnfrWo/lm4kC+WI5BkYHP0qF4fsFrBqCKHVy0ciHsw7fkVP5+lb3OewskgikWV5EmkZfLKlfur9f&#10;65zV9ZZbaEo0jKYZD5QP3kwAePxwaxbVTcarDPJGhjM6YGcjGa0LVozdwtcBpYRIC4HU/KOM/wCe&#10;lJlW0ubkTpJBuaL9+7s5bOAMkkjH1IruNN0Wy0vTbK+uI5PtLKZZGKkmNSATwOgArm9C8PS67HK8&#10;MgVE4eVlON3oB3ru7BJLTR55dSvftpCsHeQADYAflI9/61hUl0RpSi78zR5vf6rcyeIriTQ5ml8+&#10;QvhY8ljkk4BHoR+VdH4Gu31Oy1a3lTZcC5E7rjB3n73HoMCuBunWG9+0Wo+ztvO2ONicZ4wD+lTa&#10;HeSQaob5pUHlSklpBksSSCcZ5JySfpWkoXiTGbud9f6nqFnHc21iQbC2z54eMSKvcqCxwBjjH19q&#10;5bw/fRX/AIgjh1Oa5nSLI8pm4YbCw2kHtgDGKdr/AInudQs5YoI91tC2ZJDIVMhzx8vTrgAYrO0O&#10;6SZLSzdbl3juEd5SdxCjoO569uaIxtHYqTTdjvNHjnvotMjmYSxSs5kVmzhAXIX3HAHPYU7Wba2H&#10;9qXIgjDLEH3BRk+XtOP1xVzw5ATfX0qqFiErSqoGNoYYAwM88En8PXiDUV32t9kkK1vKCR2yTj9B&#10;WN9TS2g3w7q11qWlKINPO2BVjDPMAWOOeDV7TtOmm8Q3GoXDyQtGixGAMCrIckc9jkfpUOk6ZBoe&#10;k7LgpPIqb5pDISeB0BHUCnb59Ptb7VnlktyqBhAMOi+injJOfyJ4pS30HFaXZT1h9Us/GCS6fbLK&#10;Da+Wq4LBQTkn2OQOfSue1JtYjnkl1XTlOXC+a8XC5HGHB4/CtPWvEklpDFNBM4e9hWVR0CgjruHJ&#10;J+uBXOXmvarqdqLeeVZLcHO58MQ397p9fXrVwTtsRUa7kk+pXMwDTzTTNE2xVldmA7YwTkfp+FX4&#10;TfeILuK1jeNI2B8sKNqRgDn/AD3zXHXt99nljgsy7MeN3973x2H61Y0XU/s99t1FQ8PO4SDoP72P&#10;bH61bjpcwTlL3W9D2DSNF/sfTfs8MoknZtzSOvBJ+nOMVS1PXdMsre/u3wt5a4iKZIEjcYA4G7r1&#10;xxXC2fiG9lnuJNHkNlaD5JCcEO2cnap4HHfHeuTv7k3Y/dpshj4RM5/+sahU23qbOoorQseINQiu&#10;dbvrmJvMjlnZkY9CPxqlC5+227MjAPMCMDnGR/jTY7faDcSBXA+WND3b/Aevc1NbxtcSCaUHGfl5&#10;wT7+wrbZGXW5sSiOC2a5MiDzHaNQuSWAxn0qraWxmuFO51U5yB0P1ycjtU14gBt4cCPy7fIBHTLc&#10;fTOau6Lot/qzSCyCeSi/vDN8qt7Z65x6dKi+gPexCYYo9+1RJk4ZSPmz2weP8mppPsShpmneMgY2&#10;kAbj0wvPT6mrtn4Y1TULuZUltnCbVdvODgZ6dM5wPxqnr/hbUNJSK4uWSaMHarw52x/XI/8ArUcy&#10;FyytexkXN9G8ZWIOHP8AfGAPfpzVP7XLggM7bgAQvGeKhuZ/tX3BtwByDUkJzCUEQZjzuxyPxqkZ&#10;6ldndiGLYUcDHc0wI8mQnJPJ9hWnp2mPfTeSu3PUsegrTsbW0sS5mXdIW2pJ1XfkfmKdy0rFLS9A&#10;MgheeVYlkywUnDMOnHHH+eK39USDzUkgG1YAsXyAhQ3IwD68Hk46VHb3sgkebzS8cZOEYbRnPRT2&#10;45/oabfGK2sIJ2jTypS+2PzMsGwOuMZ7dc4/Gpdy76GzoahormB8GCRQZ+QQc8Dkcd/0rnbbytK1&#10;KWGYzLD8y5ibsehyMZxXR6Pc2lnpCXKwhGMJaeQAEPjOBg8cnisMSHWL0QuLePJOASEjU/XGaAM3&#10;V9QtHt2srK1Lu7fPcSnLHnPGPX+tZ9s88GClzIhkB4RyPYiuon0BbPKXUK5lG5DEwP04yO+axmsZ&#10;BICU69eOevWmmRJEcmo3E+DLMZOw3MT9KuWWpFZmaSLe6/eGM5z7/wCetUZrMrOHiRiw6buARnv6&#10;UxHSXiRQZNvfrn/DpTJSdyzreoi4+zTQRJFtXYuDyT6/pWZcXrR2x8wht2QFLY+nQev8qmS3XewH&#10;3gPlXPaoP7PTcHlyxyCB2o0Q7O+pFaXUm5WjLjJyOCcdcn69K03klmTbyXOBgnrTfLjjiBAwo5A9&#10;6ltxsKvj1x7UAUwm1JCdq46gc+tV7oF7LKqOo+bvV2dcmbCgqSR6etR/ZHubRzE5DRqC3HpjP8xS&#10;Fa+xVmlCwLtbJA+ZyeD7CorZDcFWRe2MsPp/kVc+wTP80UXmQqAGKrjJIz/jVO6ke3xEYwue2P8A&#10;PvQV6mgjwRyFUIIHUE/pkVMzvcW7YK8gDay4GfbFZVuPMkX5QCPvEDr/APXrfj00RoNwG7gn396Q&#10;mramUkflDL5+VfU4z/n+lLvZwCi/NnA4rQe38yUBgoABOMdOKVbWIsYgwBPAYjoKYEGnjfa3kU6n&#10;5vLPHbB/nzWbLFHFdPDdzshB5dm/L6Ajmt8otlGBGA8kmC6NxtAJPX34rL1WWyv9QEoie2ZcYCyZ&#10;KgAADP4frimPlKdr9mTUJJ4F8yIjasm1geB1HfGc02fVBdXmxDFGgU8gMcY7A4Pr1JrTi0qK2tZb&#10;xgZiqEJHv5bPAY8Y4z09T6Vz0RiSeKGZmQM+OEJPOT2z1x3phJdDZt3iWOQGYu5UBWxgVSkLPMIv&#10;lweEwvVsAgck/X8a1bbTwlzIyQhIUOW3HLck/rTntohdqAd1ux+RupGMHGB7UXJSbM/7Ji4jOxgg&#10;UH2H4VpQxbYvMWFgq5/hGfxq59jaO625UqMksGHTOB+HP6elPcwIPL3rneSSw7cY/D/GlcTbRTaQ&#10;lCQDuYHB28io4BKXUMrjqBtPB4z0q9NN5oIDKU2YHH409CyRPHGFJIJLFAeSNvBxmlclSb3KE0c+&#10;3y3RRng5fnp+tZPlOksiBxyduM5zXQTGeVplh2IZQoJZORjGSODz+XWok0e1mjFoqsNuSZ2jb5uO&#10;eOcAnPY4xRexUVzdTLLTkEFohGOpUAk/hUUzmGNWIJkByCVwQK0r7SYBdRpa3SopAaVnVtobsF4y&#10;RjHUCobnS0KM4lilWJyhmjTjI6Z9ODRdA15mHfiWe3IWTbIex6ZqPTdHnuYldpRlyTuyR36YpZF8&#10;2eZV2kLwCPWr1rHcWcQL4V8ZVSfuj1P9KbKjotS6Hj061aPcXlAyS31PYdPxrGluTNEweTy1HAyO&#10;9LeTFUZi4yeWOc5qmkkZtGHqcAFcD86dgXvO5rWltaSoAbgFiBzvxjnv+daccNsDGhbK55IIOfpW&#10;Fa6bHdBQuFY9BG27P4da37Cz8ph5qq6KMbWO39allSL01xHCqmPIA+76n/P9arNcHbujwMYzntVT&#10;UZEY/J8vHBz2pNPaFkVfLcOeQ7dM/wCfalYzcbm/oN3dwXKLBqE1ukj5lWMZyB0wDwTXoekW+npc&#10;SXMQiaZn3Pd37BpXf2TI2j06ccYry77uCO/ar0F5LFE6DYVPVWAOPp6VMoXNYVOU9Z8iKSaO5l1S&#10;5dkAGROEjbr/AAjjvUV3d6DcpJaXmpWzI67Xja74HP14Oa8wiKqu4RwMMbiGQGhry1JBks4epH7t&#10;QhJP0/xqPZ+Zbro7C58MSyaxBqWk6yl3cWYV47edw2VOTjevODzyR+NddoOoeZLJZzWs1vdKNzq4&#10;yPqG6Ef54ryO1adZIzYxS/aJG2hY87+vb8jXsOlXkEUkOn3FzG2pCAFgT8zAdT7807NMqMkzgr+T&#10;xRZX114S1GZ7uw1G9gg0y/cjzjC2XnViOSVjVxu68jJ545S1tr1PDvhadr8NZHxqqpa+SBtb7RJ8&#10;2/OT0PHvXXQXl8Pi7eyeIdStJ7Xw9pD3MTQQGIR+YRuZgWb5tikdcYI6c1yVnoVvZeCfAWtXFqsW&#10;o33ia2nkkJOfLklkdfb7u000WM1W2vj4I8VXC6gFsR4tkDWnkAlm+0pzvzkduMdq9z1q0v73Spod&#10;M1FtPvSMxXAjVwrDnDKwIKnoe/oa8Ku9Hsbn4Vaj4mNspub/AF83EE5zny2ugo/A4P517lqnh/Td&#10;ZmhlvopXeEEJsuJIxg+oVgD075oA4fRjd6zpGqa94s8PxWXiLRormyS6QMqyx+XksoJ5U5PPI64x&#10;kipvAWgWet/BDSdH1JXNpc2uZQr7TgyF+vbtWV8RbLSLe0XwxoNtJceJNV/cwwrdSt5EZ+9K43EB&#10;QM9f1wapCPR/A9ja6P408PTx6esa26ataXE01tKMY/eICDGT6YIPOOKAPRvDei6HZ+D4tK8P3JOl&#10;bZFimtrksRuYlisgPUMT9K8W8bXttp3xj02wSfXdRt9Ns5XuRDes1wm6NmfYxIxhNpIBGRkV7Ho9&#10;roWgeFZ77wlYrcWckZnihsXLidsYG3JIBJGD9OeleeWnhyXQfin4Jk1F0m1jUjqN3qEq8gyNF9xf&#10;9lR8o+nvQBoabf8AhaF9AsrPV9fg0fVISmnXa6lKIzKrkNCwJyjDIAzwenbmv8P/AAnZX3ibxRcz&#10;3mpGXTdfkMDC8cZIA+Z+fmJHBJ6gkV6FceCfD1xpun6cdNijs9PuheW0UWVVJAS2eO2WOR0rmvht&#10;/wAhnx7j/oOzfyFAGj4mns73VoIYrlFulgkRdz7QdxHIyMMQV9fWufsbfV4ms7t/LvFaImPy2YlS&#10;Ou4AjJ56e56Ut++nXf2K8lg+2vbDbIsi4ZA5xvBQHPQ/Lk/h31NM07S7cQ6mLYRTeS0TQQuVUHuM&#10;E8cjFTe4bMZfrpx043n2VnILeZJvO3e3UepH06Y/GmWev2qXcAvb1Tb3UO6L+DBB5IIxkDB75pLy&#10;8nazjtpkht42ZS7ukbpwSGyGOc54OM/X1ztNaGa9Mdi/nx2bYijuY1EchPB2AAFeM469apprcNzY&#10;trC+1SddStLtIYpFKKWAlVgMLwScHoeffvWhdzwaVaFtWuVIVly6qcl+MY6nkA1XtfD+kHKzwyMU&#10;Ysf32FA9wGHHPpWRbWOoalpl1HLMXlDobeW72yKGGcnAYjAJFKNhz5krMfNKl5dXFpawzJOI3eCR&#10;WHGEXIBXkE5P+RXJQXP2K5V7CWQQqFUyoDEH/I89snPrXawxSQJbTSywmWWUJJMJcq2Dg4A74Gcf&#10;Ws/xJYadYXgllMix3Tll5DQNxliBxhunU4oW9iJK6MTX9GvZpWu5JlAHyMtwFR1YdN2MjnI+Ynnu&#10;emeIuRMMkxkAcYAxzXp2h6zFZjypnZZZWKP54+WUAcDPqMjr+Y6Un9mWV7I3mWaxKg3BEYYkBP06&#10;juTQm1oyJQTd0eV2ts1w437tueecf5610dtoUKzQKbvY0hZeF+6cAg+4IPtUt5DDBfyqiCNN3yqR&#10;ztzTZMoYnyVAIBGfT/6xI/CmJKxL/Zi3kktjcIqXEXCMCBn6D+nT6Vn2wl06d1ilIdcoSBW3q0Ru&#10;rSG9iI3x/eboT/n+tY91fw7tzIolzl3AxuNCHsWYbh32OXYyA/e5zkc5r0HTme7tmmnO43Ch29zt&#10;Ct+oavNLa4Tcu09M9OcGu30CSa40VdzHKylF56ggnH/jrfnSZUXqYs9sPIu9PkJLwuZYwe46N+mD&#10;+FUW8gYhYHc7egGPp610F/Atvq8JmZVWQbGJ7BgVJrEsraKLU2ifd9pjJHPIyP5Gn0JtZk2o3V1s&#10;W0j4gwECr3AA60W6SoCqRoqA/MXwRx7Ut3MInSSRCA7AorcZI4rGvZr/AFOQkuYoCWI7ZGaAuLqm&#10;pmS72FkMC/Ltx2HH4fhUFnHZ3EsrSrtQLldpx82Rx/OpbHRPtAeXeEhRvv4y5xjoatwwJb6RJIIQ&#10;0lyzJDuAOABkt069PTrQG+50ks0NpYJGZQkbxoWY9FXaB+fHFcrqGoR3tySP9UoCooPQD1/z3qhM&#10;txcuWufMVFAULnrxwBUBjVsrGgRfXnJ/WhKwpSuakVjps6nEwVu+7tTBa2sLj5wVB6Dv9aqLaIq7&#10;uQ3Xr0oFvJICEBbHXFUSWHuoFfiMHrjHcmqjorNgYLE5PqBUiWU7KxCn/e9vSon064DHa3I6hQeK&#10;BNkBkZRg5DH2ApruxB+bI71Y+yFlCsGLnPIGatWmkySyBCpGe57UAZfnMBgDPr3zTwjM+7bjPOMY&#10;rq4PDBIBcj5uygdKsjQ7NG2lAxxkmi47GHo1m010oxwOc/8A667CPYu1AEVVHXPp1og06O2iPlxB&#10;SecdePrSSxeWuMAE/wB7nFIrYS4udsLujKzYxnNUrF/mBIBwTkGlmAijaRRkemBis19dsrC32sHa&#10;X04oC5d1K5YyRhsCMcg1m6l4kt44jEsnOMcVz+o67PfP8uI4/Yc1jSM2ME5+tFhcxtt4lYIYohsB&#10;/iAwahWxu9SbcJ0Ktzy9YbIQMilhuJYH3Ruyn2oC53fwIhNv8SfEkLEEpbFTj/rotfQ1fO3wCkab&#10;4h+IpHOWa1JJ9/MWvomkbLYoHVIxqw0/y38wjO7I9M5xnO3tuxjPFX653xFrc+jGaV54oLbyV8t3&#10;t2cBy/zMWBx8q8hOCx6HtUvh7UWvmnEeoNqVsoUrdGDywWOcqCAFboOg4zznNAzdooooAK5+507U&#10;L3WLn/TdRtofkCNHJGIWjIAZAB84f7x3cYyMHtXQUUAZWgwTW9vcRPHexwrMywrez+dJtGBnfuYl&#10;SckbjnntwBq0UUAfMctxFb/Gzxb5ojKuZEAcA5JZcY9635NRubG6S1t7WaZ1TPlxDk8nsOvPWsVF&#10;LfHHxYEtop33NtEj7dp3p8w4PT+Wa6uEXmhs+pW8sDXM5MEgjYsQo53AvweV9hTQmVD4lu4tkd9p&#10;01vIuXL7iCpPsy81l6nq11qs3lJLdeXIoLJKVUZ9Pl7DArsLDxhDrOoQ6LqdiGhm/diSTG7f2JAG&#10;AT7YxWV4g0mPwrqPnBDNHOpMZKEtgcFfTp9KuNk9VqZu7Wj0MSKyNleojKJGWPzUwx25xnt9PyrV&#10;0JFFpdXEg2xKys7DoMZJGPcVzc/iGQziZbWMoGwFfJ3/AFPU+napYL69a3mWYqtuSpeJQAF56AD8&#10;M/SrlFtEqydya2t7xbCe4htWktp2wwA3EY/HIxWj4Vn0dZJBdyC3u24abqzr3GOc4x7dc807TfE9&#10;hbWYt3RYpEOfLiXKnPp3H41QkuYINaXVbM+U7HGXjB2t9Dxg1OrumilaNmmevJaotkWR2ktHGB5n&#10;3hn1x2PUfWucitbvw9dzSwTM1ht3K0rF3gPfA7iuP0TxTqNrrShJjHHtKEEkp16vnkgfpXT+J/E9&#10;xppga3SD98m4SHLZJzjbg46DP41hySjK3c251KN30INQ8SeI0uhIbrTIFusgxNc5eJOoYgHKnHX8&#10;sUvgy21B9Ultbq9UJbtmZ4rhWVgScABenbn0znmvPJZiqC4mkSSRyQIw5OCemeBjPtS2c11YXyyv&#10;fi2mTLqFP3G6fn24rdw92xhz63Pe2s7bUYjGHhuBj70g2tj3GMH64rnrk6Fpl2ImuYkPJ3CAAZ+t&#10;eWw+JrxLie6+1s8syGPfzhQT14wAa19Lv9R1m0u5bm9lZQyJGN+3sckAfQZ9ah03HroWpp9Dqls5&#10;9Xju7q1vIo9IiiEagW25ywOMjv8AyqjbeMbnQL+PR47Xy4oXIDzApyeSSO4x6E8noetXrDVRNL5s&#10;yzJc20iruX5gYiRvycYxgHj2BrW1Gwiu7Rr6Zraa1b54vLy+5MZ9Oe/T6VF1symnujH1HVbPV4Z0&#10;msFtGtZSofkOwJJyF2jr1x6H3rMsZTpd8IS++2nbbuHTrjPsR3//AFU4PDv2NG4ibCbGfCx+jKAB&#10;g/X6GtKWwj+xW2YBIXUSHexOGI6cY5x3709tCd9RwszbzT+WkZjkAd/MbAUKecfnT7+4mWxnuIF+&#10;SGEAbl6HIAb1yP6Voiw857VZHLKw3FRwGYDIyPbB/IVetrEFJ4Z4sxzoVYN0I9P1NTcqx5M9sVKO&#10;QzF87ieeauRzyJbSRoziN8B1z8rY6cetRljFLPCsgaOM/LzwQP8AOaWSXbG/OAoz9TXRucr0LWlm&#10;WOd5LQb5YwWQbSSX7DA65/wro7XWG1m9kgu4jHBpwUxwSgoxkPG5h+f51z+iXEYt5/NDqkA80iM4&#10;LnIHXH+6OfX8tW1lGu63LKljmwAAgP9/iNf3kg+QcjGGbHzce3NZT3N6WiRuczGSR7hjGh4UHAOP&#10;Qdvw596qXl7Fp2jXt3JxbGIwoh6OSMAY71C9pdJJgGM5bLRo5IPTpkcfnUWpWsepadfWk0MgkUKY&#10;QwIIwBggntkn86zVjV3OW8LIs/iSFIbZtkfz5K9uoJ9Kz9ahS113UUvflSWd2DLyRnkc56nj86Tw&#10;/PLZeILaVtyrv2SxuT8wPByO+K1dYsbRb6bCrcxMxkBxhgd3KH0IyMexFbvSRzxs0ZOheG7rVPLu&#10;9/l6esyI8rk7m56DPoOtenXviOxe2uZnkjMMYEYCMGLH0A/Efr6ViaRpVrqXhWK1tnZJbF3kMZ/i&#10;V84P5cfga5Sa2iDyMSBImB5ar8rj1H5j8vaofvvXoa35F6nTX+s2l9BaWVqGl2iOVpV4RNuCc557&#10;dgetZF/4g1G6MsUciwxkYDIvOD3JP5etZlpctbymMxmQP8rAHHy9z7Y60jyLvxEjMh4AIxVqCRi6&#10;l1dBa3t5pwllt5drNGUDqNrKD6HPU+vvVWOB4lB3EMxy3f8Az9a0ltnMpSSNkZRnkdPpVqKyiR8M&#10;+X68DcaszV3oU4dKuJ23uvOOOMHHPrXVeH57bS47qHU7V5rOdAu0DgEHIz0zVJWSKQlJJNmM/vVx&#10;k/SqdzqLRufnBzyxbOB+v9O1S9dC1ZEl6kTXM8kKSLExLIjMDtXt+FVdLN7cXE0EFt58cKlmRSF9&#10;/wATz3pGnlaA+WgzkZ5yMHjrXW+ELNLWC9v7jbHAI9rO3A9T/SlJ8qHFc0rGPpgj1aTcGMGCFKSZ&#10;GPcBQRjp789K6PxBBpy6HBAk6T3ilFc53N8oYc/Tdj8K5XTrBrqdbSDeyGSSVVR/nMTEKD1HcGrn&#10;i+eHRo4LOwjSG93DICAgg88k9+QPz45qXbmSKinZl+z1e5TFxJa7pVtktdynk4bJJ79PSrIGlXRj&#10;srKCF72ACU3J42jPTH8XHHPT1zStp3kS/ZZXe4nhjRmRQEDE+nYcH68VoXFtBbzwTxKsbKjK2B1X&#10;/wCsSKhuPQ0SktyxC6lTtZVQZBKjAyKy77UEt2+eZEA7k5P5VUn1BrpmWFyluoy83r7CqH2lI932&#10;eMRjP+s6sfxPP5UKInOxq2s7zSF42bfxjcpXOOeMjBpbOGM+K7eSKEQzSK/nFDjzAVJAI/vZGc1i&#10;SNNLuKM/PJ3E+vX1645qTUYbi3P29lZ3P+sUEqwI6OhH9P64otqUp3R0M08D+JZbKfHlybEGQQS4&#10;AYc/XAqxdQY3QuCzA7SRwSCOD7f459K5YXEt9eadeW5eZnuY5GLHL8EA9vUjnjqK7C8jKXEzBsiS&#10;BFTPYjd/jSaBN6nOW001nq7W8rgxopYA9ccA/lsB+gNdULt47Yln2f7XcDvXFx3TQaheG7t3d3ja&#10;OHJyUJ9R2yM8+9bV1eLd6UDtdC4VWZRuUEc43DjuKJIcGSNfW2okWrI4t94JZW2E/UiprvRtM1DB&#10;jt2Sfbz5UmCfoOc1lQiNUCQujjodhzlvetuyjEUO9zuPb29xSemxehm3l/HpdvDfQxtPcrlGNyNx&#10;iPGDwMHvVNPF+oSOTPB5oI5UZH6ZI9eoqfxT9rntYZbaWMyQsWVpceZ06Bu456H865Q6jBLNJa3a&#10;S28hxkksVJx6dv169quMU1qZSdnudnH44nETrHFHtEeY2K4Kn3GSOPw+lcVea9eahcNNLeSGXeSM&#10;MRg+3zcfh+VI4SOVIyd3mAqH3ZDj1B9jV/S7DTVtElunKzvkCKJdz47HAz+tNKMdbES5pMm07UVv&#10;Lky6hJClwiK5upQdzKOOnQt07ZNZ2tapLqThGkWK1jLbIyzMz/7TAHkmtT7DaRzJ9nmyrn5klTay&#10;DB5KkDPQ9BWvZ2NhpwKfZlnuv+WmFDCM+mTxn9foKOZLUOV7M4I2isGKzDP9wgxk/Tk/1qmrtHdK&#10;qBmxyQRjeDkFSO5zxn8eK9E1DS7XUovKjQR3JBKQupXzAOu3PGR7H6+tedTJLFqOJHYgjLYUc8df&#10;8+lXGVyXFo9K8P2dzonhO6vJ5/3zwrKiZ4Ufw/j82fyrM8O3S3urRG4l3fMdqNz83X+ua6ZbS2vN&#10;IW2855LeSBI98Zz0Aw35jNcm3hrU9I1JJ4sSRq4kDg8YHc+n41jFp3uatNJWOh8WXWp2iWy6VDIZ&#10;XJJeJCWRRj06VNHow1OBbbUY4Y7rywWuLYkBCegZeFJOT05rdju4HmtXSRHSUsm9TkAEHv09Kx9a&#10;vpYNAk1G25lt3ikOMEHDDNJN7INtwW3tvCug3keo3IjmuSwDRnl1HQDv3Jry+e5Sa6lEEhdc/IW4&#10;LAdh78V1fjG+t9etNN1QW8kHmRsG3MD0b7v65/EVxd2wMgaMImzK8gZPvitqa6sxqvoincedKeJQ&#10;i553Hke1T2ttEFAWW3cnIClmGffjH8/zqOHezEnG76Y//VVjE/LCHIxg8ZH+P51o2REJonRADCyR&#10;lssFJKnHTnnH5moHJAwNrKByw4yPf/64FJ532aYFDJGxOTsIH8uPzFPkneV1zggdCR+J9KEErMgE&#10;u0lAoA+tX4YbmRDJEm2IchiAqn8T2/OmROc/Kxj7jYoH4Z6/nUr27TFSj5I5Jcbj+pouKyLh024a&#10;385o/MjPBdXVgM/TmmpAsceSpAztwakgieBDskZSV2kg4JB9cdjzT5VJGByvSpuTonoVv3UcrgYB&#10;IymemaqmWRiSqjI4BxjirFxBlSOd2cYoihBickgMm3POCw6fj2qkN36FRwQMADcORSCY25Lxpucn&#10;JOOvsT6danzztfCknDGoZY/4ieeOn+FAi3MxvYYp7Z8bQFkQjJBJ+o7Zq/bwrBGAQGcjJPYn+lZF&#10;nciyc5HmQvxIgPbPJHuO1XjcmKaJ43MunP8AK0jDaU5+mfz/ADoZStuW9qiUcAH07Ul7ErDBPzhc&#10;nLdBVLU9SjilEViDM7cnGOB+fXp+dUrQzJMxmdwZCDgH3/L9OaSXUJLsXJLJ2dUB4xlmB4AqzBbH&#10;YQAwhByXxy3+NRyalYzS/ZfMOUOcldofnHOOlX55zKI4tnlxEYVVPLn0+nTmhtgopEESxmYzKTDD&#10;uydnBcmtO7u4XtjHdKk6kbSrruJP161ALNoozPMAWCnbHxgelQWtq+VuLgDcPuJ6Ui0mtgvvDljq&#10;dpapAxsZ4m3xKWJXrnnHT17muc1/RdUjAfUxJNGoCeZ1yAODwO+Bn6DNdlHGLggLvMp5JJ4FWTqM&#10;FtPHZlDc84ZSAwz6Ypc1hqR5ELm5t5lJlcoBjD8jGecfn1FXrfVozbtHdQS5JVVIwQvGSMgZA4Pr&#10;XpF5oWj65a3ENssQZPmcxkboyc//AF/b6dK4bXPDU+j29xLFIwjdcknrxjpnv14960TTBpdS7pdx&#10;HOjQxwmKNSfJZuNw9D6E54/WtGC7ktN6+WJrd/8AWwPna3uPQ+4rzvasTLNghgxfewIxjuPSu7sL&#10;kalYrPwJ1GXUchh6g/z/ADr1cLWhVh9Wr7PZ9n/X+R5OLoToz+s0N+q7li8+zwQxXNszyWNw5XY/&#10;DoQcMM+vIPuKybqSSSeSYyIzSkl/KiK7ecY9M5H5VsWxtyjWl2h+zyNuWQdYXx1x3B7/AIelWxpE&#10;saO0AjuiRkNCwbIHt1A574rzsRQlh6jhM9DDYiNempx/4YwWklSzLyq4ZgCozjH1FZq3h3+WEO+Q&#10;ZVVX7wHcn/H0rpbmQz2oyCSqnn+n61XsbVY4vtEk8R2qwCRLlg2flGcfzJxWN9DZatlzwZqF7HcS&#10;WcMWZGkjkeTGY41TcST9Cc/hXsltELW3SJASgGQ2dxOepJ75615roHiS20SwFk+lQRpPvEzLjfL/&#10;AHQef8fpWnay3msLCdG1qWxtIkZZI3A/c46Z5+6cdR09Bmueauzog+VWOsvhZNZK+rTQKI8Ozsdg&#10;BHOVzz26d+leT+J7/T9S1qWfT96W4QBcjAJ7nB6Vo+KNA1spb3l7qBv4nU7riBQVQA5GeMc9ak0L&#10;QZNTt0kvLY3UHItzv2DAOGJx+HFVBKKvcid5aI4a4gcDhoxk9N3NT20qpYKk4w6yNjJ/hPTj616Z&#10;qvh2Q2L29hpGmbHIAJYiRffOB/PtWB4e8HiW/mTWZntY4lAQbtu9j6NyOP1rTnTVyIxa905Cfymj&#10;aUgbThc89R26/Suht7JNR8Ea0E2tLaXCXBGCMJggk+2Mn8Kt+JfB8vhyETQK9xp0rgEsCXjJHU44&#10;x71l6PqVzoV5NJAqz2ssRjlgc4EiYAIz69ccUX5ldD5eV2ZzzjlZ5JlQBlEKjkk9fwH+FdT4btoN&#10;X1yWeVWSLYZGTO0Alsj6j7wpmraF9h0Wx1WCL9zKCZJpHAKMScADHHHfNU/DWpPL4gtLOC3Z4ria&#10;NJCCV+Xd07E9ab1V0KOjsz04X9naxPGs6Rxou5wnQKOecVzGreKbS8eNbbbLbqTmOQ7PMwev0P8A&#10;kZroPGOpWuiW86LaqpmBQbVABJXqfWvJzE0m0qeG+QqWxt54OPTmsqcE9TSrJrQtXLpNeNcJD5MT&#10;nKopbau7oKz5btbQLbIiuwJDYXv9e9amsQ3FrpltcOiqJflhjOQSAOWA7jPem6Fp1sVS9uUa7liO&#10;82acBh0yzHoOffvW6atcyaewzStFv9S15bNLsAsN8jop2xLjPIPf2PtXouj6Vo+kXUVgJUN2QN7v&#10;gNIec4Hb0/D61a8K+G5bewnkWBLFrsBvs8bF9oAAByeRnt6Uknh6WXWwlzbQXFp5Sgu8o3iQYBbG&#10;c9j0A61jKXM7GsUkja0V0srF4Z1CTPI7swXCSHPGD64wMH0rOumnjgvMxBrcWnzsG5ztORjH9ajv&#10;bi3a1bT0tgJZSxjhlLAnBwpG7uTwMdDUGoRarBp81k1yk0srx24aOPA5UFt3XtnnisrF2IvEct7Y&#10;6Mknl+WZSqOzrwMjn+VYbatf+LblLP7MIol3NIUY7T2+YH/PNdFq+oTXSF9Z0yEWtpEZVAlDJNL0&#10;Axjjqevr7VwMY1c2txqVpatFazSGN5I8qBk9MDt+nPrVwWhM5a2LWqCTVtXSwimjmjiCwQsB90KM&#10;k/gR1H4Vm3ExjZ423SRoSgBzwe3tVnTZm0+a4kYBpJI9u8tt2jvj344rI1WXAZQNkj8OMZIz1wAe&#10;a1itbGFTVXK9jKTqEt1HIHkQYRjyAdyj9M5rS+zCOGWd2lnlbdlAwwMcfMT83pWfpe5VeFBuRI9x&#10;UqAWOQCB36elbUbAxS8kyNlemd3IyRjrkBT+dUxxSSGaZo+qazdNaWsiQpsLuq/KkaDjPc/h3qu1&#10;rB8yW4JRP43PJ4BJx2Ht+pqfSPElxoOrR3sWJVPyyoeA6+ldp4p0CFIItd0ac2n2lk8xEOFkDkYw&#10;vrzyOlZt2lqVy80TgPIQxx+Y2NikHjuWJz79RVq1uIgrskSrIAFSRn+VcY5xg9AO5qO/Bnj3sirc&#10;I+CVHfuQP89aY+dkhjXO48jd6VVib2JJo7yKGCdiy/bAWRyNxcAjJPI4Jx1613fhpoksEtYDK8M9&#10;yJZpJIxGANv3B8x3ZKgcdjWY3h+bxL4SsLu1lYXemp5TRFeJQpDDB9cH8ataXqeqRaHYaPp0CzXk&#10;sLTMZ1GIoyxAGO49M+o61jJ3VjWK5dTrbmCO4njkEe1l6MpKt+YwcVznjTW4IdFvNJk2y3EqKoBH&#10;QMSfm+m39RVLUbrxR4VVNQnnhvLTIEiAfKue2MDb7Ece1cZrdxJf38l+yEJPJuTJzxxtGfYYojDU&#10;Up9DMSLHG4AHPrmr1rbK0bBhgdSwXtTbW3aV1GCWY5+n1rTeKG1lDSOhA5Bxkn8K2Od6EKRxRfxs&#10;wP8AdG3j3o1Kd1gjQyR+XjcI4zwp6c+/FUrnUWkmaWN5AAchM8L/APXp9lZu12JNQYKmMhSM5PUH&#10;nryKAu5G3pN4selrbs7tJg4hHAOTkH9etZWqvJPcpGHaWRudxH3ieOPbjFTW++RnZzkFcspfG4en&#10;0rLDvPMZwGkKKxJU8K3b/wCtQVfodNZS3NtYQ6bJtngcblZR93nJGfYjP4+9UJ4Zf7OtyPs6xnLe&#10;YMb85PB5zTrSaRpxk5Z1IA/u56/SpZ7fzLdVVFRF5JB/nQU7WKNn4ju40MIKHyyc/Jz0x2q2Nduk&#10;OJIIJJM7t2TnHoeay5o7bLFULEjAOcYJq9e6ZJYSW8T7n4D5GDnKgkfTk0GfS6ZI+qNf3G2ZYomY&#10;khhk57/1qvPaRsDwGwMbwMEfWkuLaHO1VO4LjJHc1PBPsCx3YEbAYEjDIIH0oFe5c0Lwnd63Zy3E&#10;TwmJJWjBkYgnHPYe/WsRh5QeFgd0bEdc/n+tep+Ayh0Kcb1RRcNtJPJ4HP8AT8K8/wBdtjba5fB9&#10;o2zHITpg5Ix9QalSu2jWS91GeFB+ZhnIwakMhCgbRgc4HH+e9NQ/wg89jSyp8oJXOB64FUYogaMG&#10;FSX65JwenPT9Kl8PmFtZCSl3R2KbS5ABI64/P1qsjKYyg5Vu1Qh2tL9Sp2sCrBj2NFitbqx6F5dx&#10;bQhJJYFsw/KAA8AjPH0A/OuM1KygbXbhkYtas5MEhzgqSSOT35rZivoVLebsnllHBb5jn2Hb0rNl&#10;1No/9FjIcOdpU4wo9jzj8KlJm0mrDGsEgZWUNzzgY/Q//Wq2hdLZiAxYLnr0/GoIb6OZYvOhQmJd&#10;qOD+HNWbnUFdGhigAdsqxyQQD6DnJ/KqsZ3TJI0F1bLLGGZ8Y+Ud/SnR2Jt1M7KFYIwjB5ycZzVT&#10;TLloZ2igkRJZCAiM/Ln8W61buI76KYpMksc6ZUhwOP8ADqKQrrcxJY5ri4FvMxQuuQZCQOvU+taG&#10;k+HoLzSLuaeBm+zAF5XO1QD0wcfMeOnUcetBhZwrSjdIM8jIwfb8aSW+1Brf7EZSyvkrEODIyjjJ&#10;HU84pvUUZpaFRLq3sJrhI1MkbJsYP16feHesu2uRa6ib4R+TtQNG0ozj3HXnnFXtP0gSXaxX92LV&#10;5z8sCHDfQ/8A1/Wup1u1jtbbi3/dlGRJI4vm3DacYPIHI5q1F2uP1MOOa4eIGZfmckttUEsOvQDj&#10;v6VaSOa4hVYg6HIcbvl75+vX+VPh1m5Wz8hrKO3kHRjnk+uD+HoTWm+jxLpr3l5LKzOyMULcKG9B&#10;9BSskSrX0ZkDyZjvmvojsbDMxJJP9aUjT1lXEjSg5GEGTx3zwB/9ei5trW2lP2fy2TPyk4JpsdxI&#10;BtRjj0FTzIG12JZdX0m2dBJFNtU5GF35+oJ561aiutHvLiERsI2uHG0yQMEUnHXHA61nSKszDzYk&#10;fByNy5wao6pI8dsCi5+bK5BIO0bsfpQpJvYFI1dQ1PT9OmdRqVk+37piEjK4xnghce3JHNU31rSZ&#10;lRF3NKWI3r8gPuvOT+OKwgFeMfuoiGZEDxL8w2gkk4PXqKr3VqQfMZpI1HyRgseR1JPP4f0qrrqO&#10;7vZHQCL+0JWksrtXWRBvimJ3cDAweg49qy7i0ubG7B8t4w6H/WAk89envn+dU7R3jlSR5JHYNkL0&#10;/UY79hXVWWsR3rSWV9b7wGO1cEsq9jnsSMH8utRGrCbai72OqvgcRh4xnWg4821/8tznbaOCKGR5&#10;IyGHKtg56elRTrIUMaBwRyQRxj2Pp2rpdQtIdPEc9s7sBgh/L6e3Xr78Vk3V3eXri3mFw0SAsZc/&#10;xdP889BVanKl0ZhXFvJNGwDEkY688VG9lPPDFG6q6ZBLgYx3raGEY+exXjjHJJ9KpS3MoCxwKgT+&#10;Ikc//rptjg9BtjpLCdBB+7C45ya3bmWVmJCh8cMRwQaoWaSRs8zy5wflxxt4H9amZfPVmGc9vmqR&#10;sqXGXcqxz82OeKdb3kVk23BbcwJJPFVJ42KtggMMjk4FTJFaNbIeZGTqGzimTHqadlM1ywKwyrkk&#10;7ycj1q39oiGot86bVQknb16VBaE2tlkQLE7DkjggHpWXNckSsOcnsP8APSkErI1H1AvE0USBpJDx&#10;2xSiKVgyyY6AnjAHoaxIYhcSDes4DHgrHux9MVvWFltgc/aHcN8o3IRhRzgA9Tmk9A5bHQ6Jqz6d&#10;Dc/ZnzdrEREW5AJx0rO0XxDPp+vwa1M4nljk/exl/mZWBBx+f54otUkSZRF8x27Rg4z261oaJ4ce&#10;/wBbE4hRI4cO4b7pOOOMckmlotRq7aPQNS8HaD4ukXWY5Gjjv0jF80TMDdwpysTc4UZA3YGSBjIr&#10;O8U/C/SPGs1peW2sXlnAjq7R2k+6GQrgAqudqsFyAVHf254++t9T0/Wr61u7otZSwvI6xk7JB2GB&#10;g5Bx6Hg1hW8ssV1I8N3d6fbk4jCtliQe67lOPr+tStTfn7nrevfDXTtat9LtLfUL6wsLF4g9nDOx&#10;hmjj+6pQnaDkD5gM9c54I39Y0y+1Qolvrdxp1pt/eC1jTzX+kjA7R9Bn3rx6Dxd4hmt2hN3Z3sQy&#10;pSYDL+xHHP41bTXtGu0W1mtrrSroMEDQSboV75K7hxn0palKSOqOqeDvAdtctpEKXWoSNiaUSmWW&#10;V/8AppKxJP0yfpUfh/x3Z+JzNoev2UIE8Z3lwPJZT/AQT1rj9a8Nalc3k1xZRWt8kzGVhaTBiM5/&#10;hPOM+lc8bK4tpUguLSa3nzx5ishz26/0qlZohuSep7joOk6N4B8Oiwsprh7IztJGGPmsu9ug2j7o&#10;9fzNS6l4Zt9T8XaJ4ma9ZP7KimEcSgbZPMXaSW9AK8YsImhvY1nc+QcmSJmZSe+0Y79PxxWkbydx&#10;sku5pFZY0wXJHTDMc8df50h856rdp4f8ZwTafLILgW75DRSlGRiCAyMpB9efY1neGvDFl8P9Eu7K&#10;2vZ76+vpZJzJdPl5pNvt2AHP4+tcfBrX2FFs0gCiNvmZeG3ZIJ9ztIA9Kqaf4jnstTW6l4QzvI24&#10;E4jYAEAd2GxeaWpSkjrdVuNK0Dw9G5cpvULbxs20gnp8oHAHfNedQeJr/WZ106FRBFdOqGcglVye&#10;WBbHqO9JqQvvFfiC4aMSTxQbhDBEOoDZbJPAUHAyetLLp02l3kUc1tbeYyh1IImHsCc+x4zRFJep&#10;MpNvyOxOiaTHGyT61PegMS0NkY1IbHVsDp/jUui2S3MhS186DT7dlnSScqBIQ+BuK4PbI6Z61oab&#10;ehNPRruw+yNbgK0YiZQWx1HQYJ4xyfw5qWe4gW6aHzpWgvBggKIsYAIK7hyeAMUlezKdroh0iSaK&#10;9nmjkea2D+SgLnaEIGQg79ASSfp1NTSa9Zzi40u/gmhd5TAqL8zYI5zt+6Mgj3HNYWkapB5RsoCZ&#10;rlXIikjdiF6A8ZAH19sVy9zqjyanHFJbXUTwO6ySucnJOAxbnJJyew9+9WOT0PRbK4Flpi2uox2j&#10;xpKREyjChc8E8fexn3z9azPEFta6rqclrcXUSRohkTZJyDjBZgTggdMe3asSwe7hs5Jbi9kK3TfI&#10;okJdccqc4/l9cYzV3SdGt7yx1GNpx9sEpaG8xudlwemMd+4znNONlK7IldxsjnJPOttUhh1QC5tr&#10;YeWee38LZHPHX16e1bf2+1v5Y00WC4tmjXy2Mko/ekDrjsSB1756VNpGmNevcW2tLOlzEw+6CWfP&#10;8WD7A8DHHY1NqGhx6PdRr5gJIykyKQ30Yfl61MrXJinYoJYXM+s2TTW65T5XRV+8OSSR2zk1V1jT&#10;Rb3c8cQzESGRj6Ht/n1roIZL0SRbCjOoJTnKkdCPXH48Gqetu894080QhJjA8vdnB/ChDZm6W7SW&#10;Mlu2PlO7n86patpKvcnzTkggr6ketaekR5v3CgbSmGGK0dYgYabBMAoboG9cj/61HUVtDkjpflDE&#10;UW5c/eEnX+tdV4XfFtcRM5ARldF9D8wP86wiCkhwY1df4ojxn+VbGjRmazvEZzHLLsQSR9urf0oY&#10;R0YeKF8z7MeC+4gZOOKS6to49TlmhxtnJdHCk8E54/l+dM1rTG06yjlWZ5iW6yc1V06a8uTPbOzO&#10;skblSRja4Gflx+X40LYb3MfWdQinuhBFyqDBcevfFT6Jol1qMpkW6zAnG5ieOOmPxpbLRYFDXHno&#10;flYeU469s1paRqcWnX0OnxbRHKwDDGTk8fzofkJLXUiuo00/RJYUYktIyBvX5iP5Vj6lfRpHaJE/&#10;7uKAIvPVics355A9cVreIHRL1LMlCu/zSR/CDkEH86z309dWuQ8Vt5ZlkIQnIUJngn04/lSRT7Ip&#10;pqAnQq8RcAZJxn6Vbto1uF3bGBJAVYgM9Ofx61vw6bpukKYApnYtkuwwQfb8P/1VJLdQxws9lCIn&#10;Iwp8tQfrkAc/j+dO4uXuUItPgiiYvb/vVOcOcn/vmpQlos5kkAK4GQMc+o9KS3uB5RhlL+Y5yGbB&#10;wfcj+tRNpFw0paTe2V+VVbqf50xMcL+Nbgska+We4GMD/JqxFEJjwrD5ejcf/r/Sqv2REkDTDYAe&#10;jdP8mtKLygEIOVzlcDigREltCjn90p4zg1MhKkBCqj27VLlGQlSOT0A5NIXCqofq2Rj0/M4oAr3E&#10;j26Y+bLdeMGprVTsBJH4CqE8rXN0qsRkYAO3+tasZCQ/MecEfSgC0Sdm8kKD71UlhRgcEMcc/SoT&#10;drGrbmzgdT0rA1LxBL5hS1bJA+ZyOAfSiw7kurSeTGVDYXuPWudeFZlJcqeemOlNnvrqdt1xIW9M&#10;9quwPby5BcIT1DHFMjcz20+Ns7ePoKqPpUzNhELH2FdbbR2UPMkyY9citGO8sIhtjZc9sjqcUXHY&#10;4eLw9dJJi4hZDwQrDHFTy+GZwAyiMjHeu4+3WT2+H2/MeQuCw+lZ12yIxKHaW4RCc7RSuOyM34Dx&#10;GH4keJIj1S2IP/fxa+h6+ffggd3xR8UHrmBv/Ri19BUjVbGFqlnqN3qyC2ur62jEGYpYTH5KSZOf&#10;MVvmbI24wCOD0PNSaPaSWV9ewquofZV27XvbkzeY+MlkJZmC8gEHAyOB1zs0UDCiiigAooooAKKK&#10;KAPm6ztobv48+KYrgRmJmkB3uVGdy4x6nNdnPZaRo2s2envO72gZSZnwWZiSDHuHt1U+hzXGWrFf&#10;jr4tYXUVsR5hDSJuBO5MD869EuHgutWtHufms5VDqcZ3OeOR1wPXFFwsMjm0zVPE11p5tlXy5Imj&#10;mUAEleef5cf0q/4isk1C+haW+S3itMqVPGGbrljwOMVz3jS/021ZIrdA12hDIYxt55yTj72OMfj+&#10;PAPJeXkh4kkJ5Ls36c1UYX1M5Stodh4lv7OaVbeMQta2o2xFAOSepHbGawy1sSsEuBGeXfcc8c4w&#10;OvQVnPbXrIigBV/2mBz9f1qvLp93NMHeSM5PXcSAfUitUkla5DbbvY0ALFUYRF9xb+FQR+fWtdfD&#10;0k/hxZwzNLJl1jPUqOn48Vj2enSi5XZCLn5WwCQqkkY57YB5xXa2N7Ha2ptZgvmWwwHU/LIMZ4Pr&#10;2xUzlbYcYX1kcPbxRi6iulLqVI3iJRu+uDwfxrqbxV1WCEWJklbbsmSZdgXBHfJ/Q9qyZZry5umv&#10;I9Pe2gC7zkHb15PIqhdatqEMEsFsrrFPnzJNm0E98HH4fjQ03qF7aFjVNE0/S7aWa7uzHLnEFtEo&#10;JJAxz7f/AFq5ZRLK4VclyTiNV3Z/L/PNdJ4c0DRtUu92t6hPAcjykBwr/wDAu3brXUt4Vt76Vl0y&#10;9SGJMjymUbVHGMEE5yCD/M5o9py6Mfs+bVHIw+CNXaK3ubqKO1tJyoSZ1LAZ6DCg4rvrTQLPwuy2&#10;5077bDgGSdnJYtjgbeg78YPXrVHT7LxBZeVDbaktxbq+TbxXBGUDYICtgjoelWz9ujmd/tLMdxJ+&#10;bIbHH9KiU3LqUo8vQ6VJbDV4TJYyBJtu0xuvBx2K+3TI/wDrVlWF0uiXDaHf/wCjw7WlspOo29WT&#10;j07e1ZsmrW6sWaCRZ1A+eEDPHfB6n9fStcSw61pWx5g/zYhulUO0LYBycjj344HfvWdrGidzCuIo&#10;TLIsf3C3yt29R/P+fpWpYzG405oG/wBZEOOK0dF060v9IYSNE90jFJCi7Rx06joRz+P1rMghbT9c&#10;Nu3zeYCpGODxnIo5r6Ectnc2LFndrA85+X/0AiqXi/VLjTbUpGJA7LsD4+XLZ7+uFP6VIJzBC2x8&#10;GJl2nPGNw5/WsbxLcPqOnPHHN9ouFdJEVOTgbs9PTNCWo29DjrfYqbWDhj1K/n/hVmQOrSmMAjGO&#10;3Q1BFceY2SNhIG4Y6f5xWjIgg0/Knd5nUZ44yP8AP0roOZod4V+ztqdzZ3eVF5CYwQvQkgj+VdHY&#10;xy6a2rWrNukdAUYdxyuT9D1rm/D6xHxVaFgGQArx1JC4B+mRmup1mNP7dWFGk3+UJBsOAD0ZS3YE&#10;AZBHesp72NqexasI0Wyi8lBsA25/u4AqSaQW74CqMAHJ9cn/AApI4biCFRAgZHy4jyAwHvk44z/h&#10;Ve5kAkAcYVwCMqc596xNdTlPGWneTq1tqFqFikuFLME+U7h0YGqesPeahp8WrW8JAt1UXbBgc9tw&#10;GMnqQfw9K0PFV5HLqiRxESJbRhTgdHPP6E/nTtASe4sJ7W4dvsE5MZdAoKE9F57f41srpJmTtzNG&#10;DYeIZbV5ZtGhdPl2eYx3AbsErg9QPXFNcTTqGOVcHLFSDjHcfj/T1qG3tbl/EsmjB97K0ihSThmU&#10;E546ZxU0LxxXJMqsAVaMjpjgjJ/EKfwrRWvoQ72HWFoJ0kAVjJt+U+/TmrUcLQqWWNgdoU7l9PxF&#10;WVtjEd1oDcH+9EpOCe3Hr/Srlj4fvL5XaeGZWbO2ISeSxPc/MOfwNDkkCV9EZ/nNO5DTBm7Egc+2&#10;eahMzyLtkkfyx1CnA56449qv6JLGt/PZz6fHcCMtv3LmSMA85HUdKv2tnY3Wq3Tx2M0ljGTtj8zh&#10;m9Cx7e3Xmk5Byt7HOm8hhDBMSN13dQntVBpjOkibmLYPzfUV0fieOySC3FlYfZWAYyJjjJA79/8A&#10;PrWLDa+aZfLQbSofgc9Mfzqou6uJxaepYsElW3VQCQ5G0Adea9D8MynUIJ9OuII5bJIdjgDqxOTk&#10;+vQ/hXO+H9CuLxohINkQ/iI4B7fU9eK7mWSy0KwFumLaFVJMsnGfU+pNZVJJ6GlKPU4O7t38N+JI&#10;opJHe22kwzxn5mjJztYfdbB/n24xsajocOuwfv5S6sqnk7sDqrIx5AIPfPp2rlPEerw6tfCSByYY&#10;QUiDEAkd2I9+P8mtzQtcEtxbaXPD+/SLyPMj+8Q2GAJ7YJ4/GlKLsn1Ki1droa2j332fUV0K6t5Z&#10;UiX55JPmUJjghjyDuwMdOe1XNRsy8cmn+c+MBlkbkhSTx7nAqws/k3UYCgidjGxJI5xwPUH5fTII&#10;q7KokhSVuqIXjcjBIH3g36Vk3qa2ujze+kthMbe1l3wxO2D0BHHJ/L8sVsaXb26yRPdfOjDK46VJ&#10;qXh6CK82GFHjuHMqY+Ugg9D+dMVwqBGG6bH3FrRu60MVF3NS7SC2uInVowXXCYxnHXA9qzrwPdQ7&#10;WV1Q9Aere/bH48c1C0qWj+ZcFHbOQOuPoKB9u1ybZCrKoIzjg/ie1KxXMloifwnaX0VnJElsJjEw&#10;ZGdjF1xx0J/hBrq/JWNmkumXfgABRwAPr161lWulR2iZkvJDIByYWwB9TSSXL2hNx50k8CDDrIct&#10;x/8AW5B9vrUt3dyktNSl4rhhSy/tWEAeWwjlOOWB4B/Disnwtrvlag9ldkNFODGAWyMdv6j8a0F1&#10;X+3NQWzhghNtney3MmRIo5PA4yOv4VoHw3Yfb4rm3tZEEb72A+6/06kD+dXdJWkRZt3iLd6cLSQX&#10;MIQRBTlcABwM+3De/erTpFDBcRy3HyQjzFPfZjPP0OR+FUdUvZZDK4gkt4lO0JOpAYY5PoB9cVji&#10;2vNSQoJ45YxwsatDIQMfiTU77l3LCQy6hcNcA4hX7ueQf/rVdayt9VSK2vLOOQL0cffUH0PYmsJG&#10;1TRyTEwmtAx/c7cBfUY/h/zxWvp+p29zA5jZxK/DI5G73/yP0pu5Kscve6bdeHLhwYGvrFyGR1Ri&#10;F5I5wDg49OtWoNYnto5/syWMglO5nTlwAuBwwAxx0x3rtl2pAEWUq8h5YHoPrWDeiz1e5NrcxM0T&#10;/u0lUneo9c+9PmvuHLbYy7TxDb6rbNFcrGGGAlxGuwxtngkduccjj1rYspoW06FlnVjgbwMkhjy2&#10;eOuc1yuq6dcRrhl23FsTBcMfk3R/wEj0I7+/tW5NBFa6Rpvk39nvJRZAbhE2A8k8nkgmiVuglc6m&#10;7Fpq2nNaQzIs0ShoiDh42HRvUV5NPJJJqki3KsLyOdw4U4BJJJGPQHP513iafM7yRx3CXmz5sB+f&#10;wPauX1Kyk03WSs8pzcDzI3mbJbJ5B988e45op2TCSbWpWhutU0nNxpdyYS4y+wg5XJ6qc5xz1HrW&#10;/eeMbvVPD9xp13bwtJOmxpUyuOe6jv8Ajimp4b1KeJZJZIc4+UD5T/L8qwJ5LmG68i7Xyniyv3Ap&#10;J/z0+vU1XuyZPvJEdhHdWJMkMy279U3TeWxHtnqCOK73RNZtLiwNtqCKIZEZJPKw4Yc5wF5B/wAa&#10;5TQtGh1PUZp5Wm8pEDBEO3OSRgn8K35tK0yFk8++isWTkCSYZI+hOT+FKbTdgipblVJNFSGbSblb&#10;lrcALbHILo2WJY+hOcY9gDz0yY9D0zczLqc4i2j5vJIJHp97rV25bQwwjtNTuFcncLgIdgbOfu45&#10;HuOap3rTW17DHJtRZVABQBlY9ip7hsYH4+lNEtX3LUFr4etYNq297dOrA7uIxgdurcfrUNzLoV7c&#10;sWt7iwyMJ5bBlH4YB/WnahYLa6NZOyym6nZnJZseWnHAHrz7ViXG4kOwZkIIOcjBx1700r6kydnY&#10;uS6EtxITaX9rc7j8qynym+nOBn2yakvfBms6dp73s9mqxKASA4O3JwOB9ayVmI/iG0nGR3960x4h&#10;1KWxNk19M1uw+4zZHHSm7oV4vcpRW+VDORwOQO1WVfygE2EZOcgenrVYZGcn6565pN3I5K4zg8U9&#10;zOTsXyvmSAqQSc4x1NOM32SQxSxKQWyHIzzWXLdtGcxFgwHBzz78VAHkllBd3Zu/+fxppCi7LzNF&#10;5opjhCevX1pQix+YZJIweF5Ibv6etZ2CeqcsQCf89qrudoyhG8Pnkd89v0NOxSd2X8hpWGDleD/S&#10;lMeE3uOMgZPH4VVNzJvBLMjn2/XH5+tJLCSoYzYVm52jNNCaaeox7mNmKxxlm5yMdPpmnWOrT2Mc&#10;ltLGk9vMBlHGPQgjGMHn/wDXVaJ2VwSpdhwDyQR9RTjDFMY0G4sThiy4wScDnuOaY0uxPAkcDmQZ&#10;YvyuX5XB9PQUn2m4ubp7O1hZ3ZsA4J+b345/z9KgR5IwPNQuB09j16iun8JaxaR6iftkKJI64WUj&#10;j8fUcf57KTsrlQ3saugeCYNPkju9TCTzE7ij8gE5GPc8+9WrvT4pLhvsy7QHIWLIwT0+Ujp06f4G&#10;tK6eW+IktgWUfKGbIycA5wRgf5+hsT3AsbbIKvJIVUKSFBbAAH6Vz8zvc6eVWscxJDJCQZjIwHHI&#10;xg+9RFJJ2wg6VrXMplu2YyLJsGDGF6Z6cnqc449/XrXePNu+zajuuCEPAJHY1SkZygzJvdUMSraW&#10;QO9jh3U9TV/T7GK1JmllYsBhiAAufQZ/WorLT44ZSCpLg/ebg/T2qWZmuZNqAJEvYHikzLzY9rzE&#10;zQW0KFJGJf5cA5659fx/Wn3VtbajbtZXNvEYpFG1TnnHA4PTpkY/rUZIt0AXJY9v8f8ACq7ykFml&#10;f/aJNVFNCdWV7bnHar4WbTrzy0eV7SU/Kwwdrc8MfTnr9OO1VrqOXRbuxubaZxJ/q8FCU49fr7+l&#10;dgdVS5MkcqLJC3ysCOorLfw61/q0NvpaE2lyCCHbKxSY4yM5A4/zitbvqWmnsOE0Vzl4ccAeYo6K&#10;xHIHqKTzFhcSMm75s7hkFT65FZDGXR7p4JFMLpIFnjRcbsHnjnjk1sQTLJGsqqfLfPyuMZHvXs0p&#10;LHUfYz+OOz7/ANf8E8WrH6lWVaHwS3Xb+v8AgGy98s0SwTtFcM6jBdcOe4xIMH6ZzTNJt9OksjbS&#10;MwiEm9J2GHgfGMP6j39fSsObdBIikBojyh747jNaVrA8p+2oyJtQpL5pG1l54OevYV4kouOjPZjK&#10;/vR1LGpaRqVrdPc3MSXMeSyyIvAAHHI56evWqNrMFsh5Mk1vI+5zlgF4Jxg9+/41uSXV7DAgBmWG&#10;NM7rWXzAE9drZ47daZD9juWb+1o4pIJfuX8ShDnsG29PxH6VGtjS6b0H22tSxxFdShuDBMuDMoKM&#10;QR/eHXPPXNbOn6hFc3VrHpt3ut7WNh5ES+XgHruXOSM85BPI7DrJYW1/pUJitpftdk3IWQh1YY4y&#10;pH6hhn0oR9Pe8hvLqyjsJo9ySPEpVJFZSCGx9xueCePeodmUrrcvW41a91OaO2voEs1iVj5ib3Vm&#10;BG3t3Hc1Z0mbUtjm70xoiHI3pMrE+5XPH4E1gA3dk13eaOz3kdyq5cDeML3Jzwe2OvtWrY6j4l1E&#10;j7O2ntAwKmXaxKt3GAev+TSaZSaZPqHifRdHkELXUityHhjXIX/eVuB/OuSklg8V6tDbadaW9uoy&#10;zukIiJHHUBjnjPNdFL4V8PLcQx37vLeSSZZy333P8J9OecCsPxvrUOgX1gNFghgvI423usQOEOAA&#10;fXO0/pRG17R3E72u9jO+Iz29t9h0uBHDQopUCbK456p2PTnuM1ylmRpyJcJIRch9+6P5SOp6jnjF&#10;QXNzeaxqUt1ch1Mjl2Y/Lgn2/pV2O2VFKpksRj5j976DHvXRGNlYycuaRpXGsaprFlGmoTPP12yY&#10;CngYOeOe1c/d3xgn+Uhm4AOAQSBgfWrUoazRto+U8lhyPXisgTKZ0lClupUdADnv6+tNJLYhtylq&#10;dPZeHta8aXT30zZYDDSucKAo4UccYPQAe9db4V8JLpM0k1181nGxSTLAM0gOPujqM5GOvtWF4YvP&#10;NuhMpzDEjTGNMgMyDcVH1CkfjWl/wkkcd5NPqN1GwebavlIN0vXndjIUDPJ6/pUNNvlNlZK5vajq&#10;U8GqzyNeSWq8pBFbyFzL65wpA4HTsa5u51O00qKZpNQmlmJEk4HzMZM8EsR25BHfPWl8QTrpv2a7&#10;kmGJ4gYsxktGfcdM4yB1PPpVDxVbx3SiHTrR5JzAs12VXzNpbDABu3r+n0aSi0gbbRVvNXin1C2u&#10;4lLC4ZVZJOMqFA3Be3Yduld34eMC+H47h5fJt3vJGi81xu2hSPz4NeVwzRBBDKkgKuSMDkD0x257&#10;1qQTodP3CZnaNikKMx+bPUHJwMHJ4qZwuCmlqdJqurR+Ib2KyM6WWmI5LSueXwOT+pAFS6v4kE8I&#10;0rRY1hsoVVWy2zcucYJ7A/rnrXF2lybi+jtrgeUrHaXzjbjOOf0qfWLSBZ447CIGJlUSFX37pCTz&#10;k9T2pciukJTdmyxckvftboqOMhRtPmDI7emO34VhatDsukS3uoZS0Yd9jblUnPBI7gY745qVtQuN&#10;NuRHaCKOeNDFISFbtg/8C569qyFijkTMgkUseCvJbPvWiVjJ6sstFfFx8gbHQpzk8frUtol/fowg&#10;tp5ACfljiZvx4FLBpy2EqMd0MmM/Lg/hzXqfhrxDaaJpVvp09rJEFGWnh+dXPqRwR+GamcmloVGK&#10;crHnsGkvqmurZtMsZeQ+ZJIdqoBkkn0+ldz4u1W3gt9O0nT7lZEtFDeYjZOVXC4Pc43fpWnqXhvR&#10;dWlN9ZkSXFw3mboGBTJ/ib0/xq0NK1OCyito5bAeUNqzNbnf+pIrJzTszdQaTR57FZzyI0gsbprX&#10;jY7QthT68defepWsoHeOQyD7OQEOzjaw7uDyCfXpwK6K61LxFod9vnnM9uCCxZAY2BJwoOAQa6OG&#10;7g1BodRgVWRYWLIcbg25DtJ/A0ObWolTT0INO1O0s9GhtZL20hhgQoTA3zzegHGASOpBPOeRWD/a&#10;trYadf67DcW/2y6CwW1vCwIhiHCgjsQBn8hXM3mv3erXca6vcP8AZ9xKxqAFU9BwP5/WtO7vB4as&#10;5z5cZ1OZQIoSmRax9M/7xHP4UuSwvaX2Oc/tzVJhd2suoebbXMeJUmO7uCCvv1piAmCKGUkiAYUD&#10;pWVHFJNMEhXcCdzc4rf+zcAEk7QOo4NbWsY8za1Fiu0WArEmW3BAF++T7e/0/Os7UY7iEkyQmF1Y&#10;IIypG3IOOvU8H8a7PwdpwvNS+0xXdqHjBCRuQ7rzlmVc5B7ZPrTviZeS2f2GF4beVXJZGwwdCMZ7&#10;4xz6VPN71iuW8bs5rQrJLaJpJRsSUZL8ZQ8+vU9av3r6aABNLINqgKXbAI9R7V3Npo+nRtpDC3im&#10;iu0JMVwglZSY92VJ5A4x07jpVXxHJYromu2F5NG3kYNtHI43qWVSAM843H8uKXPqVyaHnV3exSRN&#10;BArLCD9/dneeOfpWXBLIsk7I5T5ex5PPGadDEyWLqVJ+ZQAvYHJ/pU8cKraOViO5vlDevNaGPULO&#10;R0nEssp+XjGeefT8K1ILiOSOULuKFSpLn5vw/SkfSJ7e1tptu6EjJwe+cc11FrZ2n/CPLClvEDtY&#10;yszHIPTPP1H5UmXbQ4qWDypCEIZecMO4p4vbmVY7Z23IhUgs2SFG7gfnV57YJmVZeSTjdxuX/H2q&#10;GSyVgLhOmdrDuB2/rQRa2wjyM+c8sOMnnPHr+VXNMtBf30NtcAyRlxvA67e5z9Kz4Y2RmRfu5BHP&#10;f/OK6XwpFJPqEnkO8E0cRO4EfNgjjkHGf5UnohRV2jt7HRtNt1Ih02NB1BaEDr9a8z8QIYdavIsB&#10;RHMxUdcLngfrXpUc406/b7ffSS27R5V5NowT2wo56da4fxKILzWJriwdTBKqvv3cMcc1EHqdE1oc&#10;1EGdwCcN1yfT/Jq60JKsPlPBGadEq5AYYGDnuB/hUjpjBPygZx6fjWhzmW9o2WK8jqRjNXbXwtP4&#10;ju41SZUGTvb+eOa1NN0i91ZyLa3KxDjzSMDPeut03R7XwnY/2pq022VQUKxMWT5j0xxk8VLlY0jG&#10;+p5xrtvNoVxPYwPGkMLBWk6Fs9ifz4qhpgR9TMcsbYkQhsjlD1yM+n9K1Na14alrt3clBDHK67FI&#10;6AYAyMY3cc96z/sMcun3N9byvO6ShUTbkhSeS34gcD1qtbahbXQrIDZal9jOJH38BcAsOTnn2BP4&#10;V1cNlBcTPJp8kryGQJChOCSFyGwRgjnkGoPDtvC+lzyapp8ccqkKJZocMkZ42hicj/PrziQSa54x&#10;8QXNl4Z1NLDT9LQmS8MfMshPOMAntgdvlzxmobLUEdjdafe6VcSaq0tlJJtEsyLCP3bAAkehx1H4&#10;+lcVfeP9LlvxaSTNvZyXnC5jDMc4J6+vQY/WsrWYoYrRU1/xTf61Kx2W2maePL8zHd2IIC9uFJPb&#10;vh+ieD57q5jvdVig0+wtT5i2iA7Y885ZmzlsAdSe3TAFCQSimtTrZFmDiJCHkfn5DkBT3J6c1Bcx&#10;3Ekv2PT5FW6cYkuFGAgOOAR0PT9eueJdUuBC7QM729qmAqxAbpxjgA/wj17/AE6VkDUxLKsccKwI&#10;vESR5IU/1J/WtNjJKMXodloHg+Sx1UlYlv53Td9oLfIjH+It1yD+PHSum1aDSVP2TWJRczFA3lIS&#10;u5sHg4PQgDrXHXGo+JJ9EtrZL02ELsd7hsSsO2PT65zSrJpWnwILlJwNqme4aTMjOCCrAnvwB9O/&#10;eouzSyGTtaxXDeXpJMhOB5rkgeg4PYY5pJry7SNFmihRcY8skt0Puam0xme9fU7qdEgcOIo0QlwM&#10;cOGJPOfb2ro1mttSQRx2kbQvkuZFZmA46c8UN2IjHzOLS+n+y3ULRxSgBTGGhXgbhn/PWutsdNtm&#10;geZZLdxHGk22BWUAk4w27joauJokUaOYI4YI5Uy6pAhaTPOOQc9ehFdFHoWnxaan2iCGPYg8xo8o&#10;CB7DAOfp3xQpdi+W25inSI8TCTTolkiAkZnmbpjpgKBziuX8V+GbODSoZJ79ohLMMB1YxZGTgnnb&#10;6ZrU1D4j6RbyT2USO0ikhTL86dcnIHI46Y71wOp6nfeKb9pp2MVmjfuoV+7GPYdz6n/9VTFzlNUq&#10;a5pPZfq+yPRoYOnUoyxNeXs6Ud5P8kusvJFC6OmtMkWl6eGETMqSy5LOpHXAxt5zz1x19p10K5ma&#10;OW5uoEQjkiQO4HXGB35pJry00vEKRSSSEZKRLlvqT2pkesPIRmykQHH3mz/IGvRWU0FpjK3vdlsv&#10;8zhnxHOl/wAinD8q/nlZzfn2j8vvLy2dvAFNrCpCk7jcNliexGMDHt7dTUsbTQ3kctusqE/KVjIz&#10;z7+n+earNfoikupBUAkLz16U5b6AsqltrMcKG4yfb1rpjgsAlaFW3yPFqY/H1ZudWHM31vcRJL6C&#10;4uEcpLHHEXEbqRvAPPABGRnt+VSRwreWrSWkztHuw0RBymB056j+R/S1FJNCqzxOyFlKhx1APUe1&#10;JKDGIriyBNwSBKApZmbucDAAPHOOv1rHE4CdKHtItSj3RrhsdCrL2clyy7P9DBnt3LPuj2AHgt1B&#10;FNWJZDym05yR+X6Vt6hELm2S6tUy2cSpk5U//W6flWN5fmSrIpPyZwwPWuBnX8L8iK4bC+WhVQD2&#10;GOaeCRaKV2/L19T/AEqOISSXrRqNxHzDGSTn/P61fkjjWEhgqlRnFIpPS5kOuHJx0GB61Y0y2/fS&#10;AkqowVBX5fYUxgA3msQo5ODx/OoH1rzozHbodq8M2eM56UCi7F6+1BQnDfKoJzn+VZcb3VwPMjQj&#10;uMg/hVSW5d5ggIznP0q0tzOoGZXKgdulFh26smUaj28zB7Ada2NPi1ETW5u1YRoQ4J4754/lWXBf&#10;BUx9oZWzkZbgV1FlPJcx4aYTFgFBPbv1pMpmjp0tvaxEytjLMFX1HJre0PWLXTtTSa7a48qTahZW&#10;+RCT1IPX+nNcheXbpI0a+X8gAGRnp/n9KrWH2u+meNpmdNwbaZOAc+59TUuN0KMrPQ7fWbs6xrjW&#10;LwAS20zoDFn96uCM/jxn6da40QSSXBb7MJ5mcNGsgzleRj0Oeefbj36Wwv5ku2Md0pwdszhAQ/Jy&#10;QwweP/r1palaWM8a3llZzyyx58zyyUUnk85B75+7Ur3TT4tTnLE29z5cF9paPuGxJLYFXiz9Pvdv&#10;8mpz4MnuYZmsLmK8ER2tGrFHXj+63Qn610GixzPMOI7QSDom8OTnu5/Gqlpc6jbXDX8aobiILGQM&#10;/vY/Rs9+V545NK/YtL+Y5ZfDt7aytKIHDw5I52lSOeBwc45HGa7bT9VPijQbrTbmRTqESlkzgMWH&#10;KsP0BxUmuSfa3sbr7O0Fy6kuhcfKAR1/U1xOmGWHUotQiZR9nnDGQcBlB+YdPT+dP4txfC9CdLZr&#10;jdMRsuRgOhJzwDz/ACqykSEP5zqGjxtYKDkkAD35wT+FXtUlgM9xcRhkSZyRxyOnHsehrIur9Nkc&#10;fn9APL+U888801dmbunYvbY7q7uiv7hIkyHVMsMEfieCR6+9Tr4ct9QvJTbX0kbspTm52AnHIxyT&#10;1H+NcffXksl04tJ545WJYlRjHPPzZ6en41bjmBgeKMQAnbnCDIH+9gn9aHFlxaS13NKZDoGnvp6S&#10;stxIv+kHJUquTtT8eWPXOB2HNVZreS2QLCFdR94Fs59T65/KqdjJbDXEOpxyy2kZLMqoD5hAO0H8&#10;a6LWtZ0XU9KEssUdhqCNsxHjJGM89MjHfHB4otYL3NSG3ttbsrV9Ru2YKCGBfy9zIPlz+IzXLC8v&#10;LDVZZlvXvgIgvlzgyBEz0wOOg6gj61YjluNVWCKG9tBIihdxBXeB05OOfr60xLe5sbryyrwXKksp&#10;VcHdzx075+hoV7WKdtzr7CA3FtJdm7t7iOWM+UPJHluTn5cbiQRjkDBx3PbDfwvc38Y0kARF8TJs&#10;JdI+oIPzcHBz15x24BLa9htomvbK3RoJwBfWLncMZGWRQc5/UdeldNq3ifT7bT4PJlZZynmRx4wJ&#10;UwD83QZ6DnuDSW9hqzRkaTpsukf6PqbRz6dIht0uCC0TEHgEdVye5z0HNJNqOm6JYyPC3+kmdo/K&#10;ZsY6AOAvPAXqcnJ5re0kjXtEla5jmeG7kdvLKlVTec/xYzjPb0rPiiItPIa3RtRtm8mSS5VmXg/K&#10;RgdD+HrSTd7D6GfofiR9R1CN7tLRbmMugufMAynGABk/N7+x9apz32rDU00+5tUvmRR++SIoxXn5&#10;Rg4I5zwO3tUMj2F7qUirO9pE6liiRZCn0JBH0qvo0xtNcCW1rLNaSxq+Wk2qHGPm68cn1HWrt1Jb&#10;drHRQXzRAGRSq/3Tgc/XHXH1rQubWK9txOSrORlW65447e3+e1TV7y3sNP8AKEAlimGRI5yQ2ecN&#10;3/HsfY1R06/khSS3CPLv/wBUQPu/54NOxNxNMhcPczHIjEZKkjAPXNaurwzXmnW9pZGNJACwL8AA&#10;YHGPrU01stvaJEo3funDY6dBxVO/u3hhWRW2SIj7T+X+FQVayscfLLcWsoS7REdTtyowCa6vQI0a&#10;0EgAyztjHTCquP8A0M1zWbZpv+JhaSlyoxIpJAX/ABrsdLkt1jtVhAEX2YkH/tow/pQxR3KviTzZ&#10;bJo/KxHFht+etcxa3MsN5E8MoUo+4V2eszRTaXcQq+XK5AHXg5rjbCwW4uZ1LkSKPk4GPrTWwSvc&#10;g12GVb14UJRAx2DOMg8j9DXU6B4Uh0y2FzIVkvGUkf3VPsf6+9Yl9F59sk0gw8B8mQg8jH3f04/4&#10;DW/b+J7cRQRTQSplQCx6DjrQwha+pihEiuXe8j33RlAlyOikgDH0wD6H8atpqK3NqlsgjhXzRGwX&#10;hR1z9ef1PtWHdrLe3zSCQo0x3MT6A44+h4H0rX0ewTzeMpbw/fZu56DA9TnGKTQ0zcgMEcX7qRgn&#10;99YDg/jUVxDbyyebJApVefMT7rD3A6/nWoI7h4SyP5JA+RcDP4nmuctdVa/eVJ4kikT77oOGByMl&#10;e/Q1JbJXsra4j86DZuUYBXp7ZqnMt3BKpklO1QCBuwB6gelTLLplvJKJZzayKNylX4PuPr6VgX3i&#10;WO4hMYR3JGFcrt5z1/LP6VSbM5WRuzTxXDZDGRjn5WbJU4qraQLC0jjCHBG0dSPrXP273MswcLsL&#10;tkccDngV0kl0sEIjVlMuDnBycZqidyxb36KghmjBHY9CPao7jULZPlQEnGOvH61nTXDyOXdVPbji&#10;sy6nKoXXHzccdaYM1/7WgjJk8kMe248AVWPiZRwYkIJ4x3rB+zXd2PkSTb7DgU1tLEalppVBHaiw&#10;rst3+sG6fBPyk/dXoP5VTN2gH+rUL6CqzQbOAR+FMaI46g/SgRaMsTLkMD7VSndkbKOwHUc0ixPv&#10;ztJ7DNSx2N3fSiOCNnb0AxQBTM7j+NsjuDUZuJ+ztXUWvg6dxm5lWLHOAdxq/wD8IrYxEIZS7Hig&#10;LM42O5uF/wCWjD6Vr6TbXd7Ov3io5JJ4OO1dBb+FraRsngDnA61tpHbaXb7YItoQck9TQNLuc98E&#10;ozF8U/FMbdVgYH/v4tfQNeA/BZ/M+LHitz1aFj/5FWvfqk3QUUUUAFFFFABRRRQAUUUUAfNkN1aW&#10;nxq8ayXSBsRTeVlCwD7kxmpLLVtLvrqR9XuZ0CAbBbn5eOMHqf8APNZOpAn41eKMEA+Y4+YZHJUc&#10;+1ba6dZ30EMnkLGm4hpxGF3+yqMdOeTirja2pDu2dBqOjveWtvIl4byJ0BQqoyRkAYOfcelWYtJ0&#10;3SLB7jUJUMnUm4kwoHoP8mo31TT9P0BbdVuS8QYAIgPU55J4x3654rhYdF13xM/2krNcqfmXe3b2&#10;z+AqEm9L2RTaWth2qaot/cvd6bFNb2qlRs3gEMc8Dt2NX5NW0mXS8W8bxXiKMpIuVZsc9O/esOTS&#10;dUN7JZwabO1yh5j2EEdvwraPgbU7OxW7uXU3GwsYDksM9x2Jx2rV8umpmua7sjHOr3DxtvVcn7u1&#10;iSo+vc9agja8eVUjeSV2P3A2O/J+gxXR+BvD+n6nqU76xas9smMMXI2vkY6H2NbvjHwaNItzqOmF&#10;2sWOXVTkRA9/ce/ajnSfKTyNq5gaRqbWcjWt6261kUrKu7cqn1GOnoa2ra7s4UXTnRLi3YPPHFtL&#10;MOcYUk8dz2rkYMM+WVkxyB6j3/Su/fR01/R7a50/yxqMEY2OeMgDoce9TOyKpts5GaSWa1ihh06O&#10;zZWYtcStgup5wVGecfhWzZ6bcz2lvuia4cS8y2xDAIT0OCfm784rmoTcLJJa3aNHMCwbf8pVs8gn&#10;vzV6y1C70u4N1b3Iik6bg2cjjgDvVOOmgKSvqdPLYQ213BFKs5uAAVSRTk89cH1x2z9eK0kSbUp5&#10;IFiaFkj3BiANwJ6Adu/Brhb/AMUandgym7Lysnlhhg4BPTI6fUe9bWly6i0dpqNmrF7aMrJK4Y7y&#10;OuezAg46+nUiocGldlqSexdlsZvNYSJ5ZXjJHSqJlGm3a3KMVg3AXMascSqTgnGevNddb6zpmsQh&#10;Lki2l3bAxb5C3oCf5ECszV9AIMsW4xtIjbWVNwzj07c/zqFLow5XujR04Naa0PIlyk9q+087c5Uj&#10;A9fvEcdDT7G0lMtxcysGnOY0z/D3J+pP8hWVbStY21jGGm32jKZo1QkAYAZSQOO/+c1qzXqgrJGZ&#10;rZ5MeWZEAQt6M3OM+4/KpsWyhf3CvG9pGdrrCxZcdtyjFcPLqk8Nwz2jFTnarY56Ef1rU1C7vZ7y&#10;bzh9mmJZZE5HBOSuT7jp+FUmsSpBLpG2clWraMbbmEpX2F0fSbrUL144mUsq7neQ/Ko7dPeo7tpY&#10;v3TkgISuPx5qaAMshRW8l+MhiRyOnP61I8JkmCPh2bndnPaq1uZsdpt7JDq0t9bqskpchC+ejHrW&#10;1p2tveNHZLHJG2DJO7cMfp9Tjn06etZGk20A1SMZATarIHbALqR8pz64I/Gu0fS4gba8tYhI8ZHD&#10;YzLD259QDjHqPYVnNq5rBSsYtzqEkV2YgAiq6/MDyw461pPctIE35ZgW4XqeTgCsfW7a7N493Fp9&#10;19nfDZEDDaPfjH+RU0VyhWJ3JiLDjcpypAxn8+ahpWNE3c52YSW9xN9vt18+WZw0Tk/Kw5JPbHII&#10;9c1o6Lbb0WJJcW8t6uEVsZbB3YHXsK3LnQbXxPL9r+2zWl1xuMeGjcjAzz7YFcje2E+h62ZU8vML&#10;/fVuGbJ59upGK0TUtOpm4uOvQqpObHxvc3EMe+OG5mV0yAXQlgwB7966uwTTJZJZoJEWeZ+HddrL&#10;wMjaffuM/lTNN0zT7nX7lpldYbuHzomDYOTgEE+ucj8DTdT0f7JbXVsYS8hCskqdSp4PBPYHNJtM&#10;pJmi9vbQTE3NnGJmOWkC4J9DmrUV032RxNK0j222RJSPmZexPvwRxVrSJbXXdIjk4M8QCTRZ5Rsd&#10;vY4z/k06CGOK8eOd0wABlfvFc9wen/16zb7lpGGulyxa/eav9oCpKxCxowzIvGOAeeQPTpzTdWsv&#10;7TsY4QRA0RLblU9T6np1rqUvdIE4icmJ+gEmVB/HpUV7HHFOAMupI3KMAgfWmmKWux52BeXEhsrt&#10;8vGNoJx26c/gKn0nyrOKRJ4GLYwGHXHUeg4NdRq1ha36zXcSquYthcrjy3U/xegIJ59genNYNnC8&#10;kQtMxeez4iLuq5+meufY1rGSaMmmi/Z6U2p2zSjWPskRbBjfci56eoB/CrM3g6ExSu2qIxhX5mKj&#10;CjGecn0zU1vpciyrZ+VOAYd27KhGxjOAWIJ59KrWaxTSXFnNCkcnzcqAvmR9OSPYjP1rPmb2L5bE&#10;dl4Fa5hS8S+tycBlCfOuR0yQeetXtA0FdHR7qeYTX0u/LqQdi5wMEdzg1y8NzrGifaNNsVkP2tzs&#10;OPu+jD0OMZ5rrdPsU0TSEi3hycvI4/idup/oKcr9yoqxc04efqksjMr24VBbYP3TnD5H9/Gcen51&#10;sXezHlcbG+QL2K9gPY1x0dub+8Mrs8a4Clo22ttBzjd/nrVy9uNW+zMlp5FzAisJIJU3N9c8cj/9&#10;eazcbspSsi1rF0RqwDlgPKURAdG5O78elYV3L9liaa0QS7jl+g2/UelXGluJrUrfZeLP7yF1yY88&#10;5Dd+vXrim6hoBtLAajo13O+0b5IZXLhlHUfX+dUrITv0K1jpokmE165aZ/nWM8Er6n0H863GubLT&#10;4Nm5d2CAq8BfoBXPT3pLW1xYo+bzIbcCfLKjoD2HfFWlthbL5l1JsY888s30Hb8abXclFyS5d9ql&#10;tqH7kaDLH6DtT7S382SV5GCLBG0zQxsN5wM/M1VrOYXFwsECmFH+8wO6Rh7t2/Cs281lPNj0qyjF&#10;sJlHnFmyx3jgHtjBz35x6UrX0L5kka/hvWrC8t7m7t9HSGa3OJAnzEZGeCeeefyq7L4slJxDZ4HY&#10;u/X8OK4M6o1vJu01JInwsckkcmPMVeOR0PArV0nXkv5VsdS+QSfLE5TayMSAM46j361Th1I53sbM&#10;/iG8ljLMkMfOAxXp+eazpfCcD2MeqWt2YJnI+WNfl3k7cDnjn/8AVRHZyR3c1tMpwpI9if8AOa2t&#10;GDnT7yxKcxOJE+pGRj/gSmpemwLXco6S09xEyajKHnQ4SRfvkY79mHsaq32hyqwktmEcmS6FOA3u&#10;p7H2/DpWvKgkUyLuJY5OzqD2Yf5/Sp0lingjSePcQQ+B3OOq+jf/AKveldoq3RnO215cSxXELzbp&#10;mQrGpxuJGCwxxzipND1GzN4ryTMxyF2iNiVJIAyMcDJHPSo9SitLnQ5tWaPEqXIijcph3XJBYqOA&#10;f/ifyxNO1hdM13z1zMxTbKvQsCc8Z78A+/8AK7XTsTzWaudN40sxe6jp0PCM6PmUdtuCAT3rKW01&#10;WKOVJ4o7yMniOTHI6+wP863fNtfEkTfZ5pYruPlVdsbCMjO3oQeh/wAa5G88S6nFGbb7FNbXKsN5&#10;KbiB3wppRu9CnbcnuoreC3/tnSplt7iNikkLSFXYDrgdcj61TvPEN9qstnHdiGYW7+bG6J85+XgH&#10;1GcdvStHQ7+1inkfeLiOYnzyxBzuAyMdug/KpNU8GqYpL/Rpg0IUsULkFceh/oaasnZkXfQq29jd&#10;eJHmZFkaeMgt5nQA55JOOfQAYAAqrqlnqFhI0V5DOY1faLhlJDcA4DdfT8vbFWdA1+/0vMey2lWQ&#10;j55ZAhwM45JA7+ta0/iyfUI5FlbTlROCjHO4e3zYNPVMHsc7FeahZbpLOUxyFPLwq/eUkEjnp0Hv&#10;XS6boGkQ2S6nq9ws0s0YmYvKQQCPTqT9azkWAwLItq5QjhoJAVyOg5B/U55NZN9pkr2nnLFJnrJu&#10;YngDtnsMdPpTtfyFtrudDcXHg+ciOK3ZVbpLFGRtP8/0rJewjZGihufPjMgMTjpuGeCOqsc/pWJB&#10;ZGGeGZFYh0Lqshx+XqelaIvTbqJf3iE9CAMc+9PltsyXLujU1fVxqdpbstu8bQxeUVZy+WxjI/Lv&#10;3zWG7bSZXlZZGABQtwvv9adLqa3JwwDMeWzjJPWhJrd3dbyEsjj5HVjhT78c9AKaViOa7K20PK5Q&#10;j5eCvH9Kk24XKj5uoNWLkeci+SqyPGwCFerA9umTUUcgdPX1LDke1MloVlDITknnqMimlSq7gckD&#10;vxS5MUjSlcIeMdOauRCK4RZIyqnP3fT8vxpCauyj5IKqeSDzmmeSTyynitRIG24IG0/dwc/yqKdj&#10;blR5eCRnceQMdgKEyOUpxorHDHB7854pXhG/ZIvysPlZu3t/kVNHdLhFOVY5XkY247/zps88MIkU&#10;MXZ+QS/3SPwqirpEMdkoIRkeUZwVQYZff2p05gllaNtqPjLD5eOfTgYrKm1PynCxZaRhtwpOT7nH&#10;PFMZmkO5oCxz1K9afKDbNfzrK1UohZ3zyw6H/Of/AK9VpPLkUSQqQQwxkdT+NMhilmBZkVFHIVRw&#10;a0LWGArzEWlBBA3EBhj270mCXUqTwSzK5gVopV6qw/mPwqjJB9nkUs0pdjlhH2P1zx+dat3dxrmT&#10;zbhGzt5UNjHqSRxVaEW0g3Kyu5ILF8Akc9v8DTTHytM63w34ikREt59ojY4VmOeenzN6YHWtC9ll&#10;cbZkxNtVySQFxnOBzg9cevH0NcRHLHb3DRN9w/wlcV1OkalHKRbTSBZiQsUhbHGCADxgex/DvWUo&#10;9UdEJdGWL4hl3ogk/hEnLEeuMcHoeo9fU0xF88hGjEu5A21+Dk4BIYk559z19et9JZ4HJuo41MYw&#10;Zy4Xae4J6H0/Dk9Cc6fVjqV19i0eZUeXKy3foPRB/Xr6YqFcttFebUodOmjsJCDtH8RBaP0ViOpx&#10;1Hb9BYlZ41WRF3Q5+VlHC/UVy+teGr/R8STr5tuxO2VOmf8Aa9DjtT9L1xrU+VIpaFhhkPIx/Wte&#10;XS6M3qbU0gQNJI+BjOTzXPXmoTXc5jT5osngH9T/AJ71u3EA1SDzbRBJErYYAkD8+mcdjWcNMVnJ&#10;SJo0Gd25cFj6U4tGDhJaFBJWVQnG0dT3P0ot9WubW7MkTYC8YY/Kf88VZFqoDNJuDjlVxwfxqvPJ&#10;b6VbC9v4yzsdscMfBZgBjgnIHv8A1qroUYST0On1iwi8TaB/aJheO9jAUzomfM4+43v6Hn09M8ro&#10;N9FdxS2ciCGQSZi3PkkkdPxweK51vEd+dVhvpJ3/AHJGyLOFVeRtx05HGa7V59Kj01NV07TkL3LZ&#10;mm87aIjkdR06nB+oNXTnOlJTjuiq1KNSDjLW41QhISaMuFOQucHNULq5ubqURYKx5+SFe3196uPe&#10;yX1yWNsEOwF3Rshj6gdq09E2PqI3iMyP8u6T0+tenjKccRS+t0l/iXY8rB1JUKn1Wo/8LNDRNBvI&#10;9OdLmZxHMP8AUo3Kn1q+nh7+z4wIJAZcbW3r8ko/ustWNQ1ew8PQkffnYcKGyf8A6wrjn8QX8t8L&#10;43DxSof3ca9AP6/jXhrmk7nuNRSszpSsulTPEl3NZrFhnXaZokB+uCoHcZyKsQ6lPIgDqt2X+WOe&#10;yYAgHqGB6D16iufvrsXlq8sy+etym8ox6sDkgZ9xXGafcas9w0lm8lqA2wgNtwD2weM/57VSjzCu&#10;4+h2mr6JrGmWU2oPPAYGl2gRt90HocKOfTitfwtq4ntLhdQs1lI2hbjkNI/QLu7nB4PXjn2x9WkT&#10;WPDVvJDcXEk0JRJSSeTg/MQe/Xk+tdz4csrKPw8tmjL5UyAId20yAqM4PqGLDHXNTN2jqEEubQ52&#10;ws7q71OK/wBSlkijjG+3SFwFTd0Ax7DOR69c0y70WCysr0vHJqf2oAm4A3zROPunOeQehrvbG1Fn&#10;b/Z2eRwCcb8Zx9e/4iqmp21tDGjZMMjsVSUDgN747e9RzamllY8hhtULFmJVidxLetF43mzW8dvN&#10;5ZhVhu2ggnPPX8B+Fdf4sgmaziImtJZfNK4h+aQrg43Y47fnWBp2l3E88NvdqsKHBUyLgnnrz6D0&#10;71spXVzK1pHN6vFeW0gtgCiqdplOGHf0HXj9fwqxpvl/2Y6TxrvjfMcrLg46EZ7djWpr3i+3trwL&#10;pdoLgxZEs1wSY3LEZO0cduPY84q1p/isXgU3mlWDIUAaWJCjjjsPyqrytsFox6lS01mTS5RxCzHq&#10;MFl2kYIJ7Aj+dbU19o+oaEyXAS2uFQiGG3Rvm7gliM8n6d/Ws1ta0LUXaQ5tBgbUdVHJxj5f4j06&#10;t3o1DRo4kie1CuXYIPJzkOegI65x07ehNT110Kva5o69rekpp0EdtJFfPhFMLjIWUcs5GOOMDrzk&#10;5pupWc81rNqGhySJLJtF3bk4EIcFhyMblxkdP0rmbqzeyjjkngZZdxGTHuOR1yM8fif5V0NpcxW3&#10;h2Ce5e3VLucyzy7tqIsajAI7YL//AKxTlZWEne5ak8LWuj6G2patO1wvMrS2kpPBGMAdTyV6jArm&#10;3t9OvtdhtNEuZpC0m0mc7V6/3sfhyO1elmy0m70BLstZTGfcQxmASU9AA3ToB09qp6p4dsPsMX2l&#10;oPtUCqIzBExZcfws3pjjpmhVVqrA6eiuedajF9l1aa2YqBE+Gk3bVDY5GTjOPat3wjaRNrY814bl&#10;LY+cAj9W9BnnHT2/OqN1qdpqbxW9+6xrGSY7aCImSVuAAPzAycZ/CnDwxq9/cKt8k+nWkLDESrgh&#10;SeuBjJ6ZY+lKT07CjFJ3MPV7X7VdvcQiF2kkdzGjAuhzwCM/yzWzBouj6ElhNe6i95JdKHe1t1G6&#10;MEcZbPUZ6etXbvwfplhdk28s6hLVp4Y5m+aZ0PI3fTnArnLSL9+rzb/MALj3HPOe3bn6+lCd1oDX&#10;Kx0V7HAGidPP3yYEhcEjPH5VrG5hs7U3L2wByBENpbJxnOcgY4P502bTbBlRo0MLkh/JZgQB1B6Z&#10;xjHWo7wRtpRhLbpiwO1JhtXGecbfQkdaNwWidzqdP8WRwQRxW97HGh4UNENhb0OFB/HJ/lXU2fiK&#10;3vBHBcvHBLJxHIsgeKQ9wrevsea8Qgia8nEEbKrBWZ3xwoA68V1ek20dxpdlpVjE9xc3MkjNJIMh&#10;Odpb2GBn8qidNIuE2z1G/eO1t5Jp1DQg4ZSBhR6nPXn+dctYJplurNHqRi8475EhuI0Az/CMnPGS&#10;O1dFcwW9r4c8jUZXkghgCytkhnwPX1rxu4vVmlZxEArDavQYXPT3/Gs6cea5pUly2PTrqy0DTbWP&#10;UfsdukdtEWjV2DPK/G3oTn/69eayztqc9xcXMwM8/wB4leRz2/AdKrBwkhIjkXjBG7INElyyTlkR&#10;lUEfKTj862jCxhKVyGGdrC8UYJGcAg9xx1p9xetOzOZEQMSxXgAdvxqpcSh54gsirgmU99uOn1zU&#10;k/lod7DPQgL8wXvVma2GNey6bJBeWl2sU0LhkOcMT7f5710PiTXh4z1fSvs6OjBEhkjOMCUnJ2+3&#10;I6+lcnbCLzA80fmscncV6VtRxtZSw+SQnkHeAnBD9vxyf0pNa3KvZHs1xPbWOp7mmMdtplp5kmUJ&#10;A3cL2z0U9PWvENQ1G61fUpZjvmlnkL5XJLc9vYdPwrpvEeryW+ntoSs808rrJeTSsWeSQDlck/dH&#10;QD27ViRXMUFjHD5QCYPnNE2HuDnozdQo6YrOEbalzknoVYh5JKM25gpD5OVJPp/nvWlZ3FsIEhbb&#10;kMGDN6/0rMluZr2QR21uiRxj5gi7UT6n1P51GilWyXUn27fT/E1oZbbHdX9lcwW6yJPDJbk53iUY&#10;A7EYOMn/AD7077UooIzDbBHDxBZQOmSOuR1/xrK0u5u4XLw3DKANxUPhW+o6Gr+rpYq0U1sgVJMC&#10;QKc7XB549Dx096QpS0M0zqg/1eAozzUxcoBuGD/s9qrGUkuhGQRgbev+eKe8m4ru5xxj1pmSsXoI&#10;VMxaRWPXIC4I+o7VvaHarBrVqYpSpuG2lE5OOSe3p39cVa0jUDqfgW80oEJdWke8AH7yBgx/LmuL&#10;l1ifTdVZ7G5NuYRtDk/eyOT9KlXd0dFkrM7qW7T/AISLVHjSNUtwMOzAADIUde/32568VH4jtLOG&#10;ziZGjSbdnazgceij06/pXIaGyX2uxpdZvhcSHfDG/wB47c8fn3/Ousk8Lx3OsILtBaAR7kiE29gg&#10;PAwPf0PQVNlF6ml+ZaHPy2u1f3YDYGcggjP9KbDC1xMkQBIJH/162zp1roGtWZnmluLKT9xMWTBU&#10;MCVbjjC4rdt/CxstSjvbVlurXO4FHGCOox264p8yI5GdHp1lHp1jHbgAFVBdgOpxzXk3irxZJr1x&#10;JCUaKzgcGOLuevzH3/lXpV14jttOYHUbS7tgRksQrj06qTXzzHdazr2r3unaSbeKO3JaS4nAJUeo&#10;GCc/QflUQXVmktdEdffeH3t5ILqW6tIvNRZWBkUFeCRljgZx/T1qlb6xoOkhbmfU7MNHLh4oJwzu&#10;BkdVBOOnHfH0pifDvR9ItxdeLLqS9urgK0eXfdk9FAU5JPOBmrWleBbXw7qFjqOuaXZRRXAPlQMV&#10;lEQOSAwYnLe/OMDHQk1dvQOVLUq6v410TU/Dsmh+HbHV9U1N8+TNHGcRkjnA+8e55H48U11i+Gvh&#10;GyJMst9cKHkjLFB5rKNy8dcZ2k/7Nd/pmoWNrbXmqzaathDbN5cDwIU89j8oQID8zZ6ADqa838SN&#10;deKfiJoQurY2pllMxss58uGM5y57udr5/Iepdkrp7h6F3wx4Pl88avrchXV71t6Rpx5C4zj2OOw6&#10;dK2PEVlqeo34soFaC1VcqAo2uemTx7nj25rQvZbuO1m1CD5vOIwj5ysYHJGOhwD/AJFWk1d7q3eW&#10;4yrKvyIowP8AOK0VlG73MpN3sijDoc1xbeXdyeaF+V2AyOBjqPf6U2w8NLbb3iZc9N7jJ+g4wK0y&#10;0kpjETuHflieM+9aaTQmT7JFKZJSm+SPacof97p+uayuVyo5PxD/AMSdoRHvWcoHacn5sA/d9ucc&#10;1nw3zx3drdyBpmd9uZPm+pO48jArqY/CFvfak81/dXEiclVDhsDHqR6/pWXeaXYWc2oAQwwW1sw8&#10;rEmcL79xk1SaFyyuSW0sTKLaBA0cbvGoBP3Qxwc9K6bTtJRB5yXcnDcbRwR3ByK4nQdSALW5hcSi&#10;UqIyAR+Gev14r0qztmTTUjYMrEcg5BGetTPQqDuiOaKSSMbZmRy6MgDDJwRgfnXnviPxNcWWjPpc&#10;HnNPK7kO0p2qhJIAB6cdvp7Cur8Y2y6Xbxar9qkRYYvKTby28t/Vd/PtXl19etrV5F+5VGHG7qcf&#10;/qFYyqqNoR1k9l5nq5fltTF3qz92jH4pdkld/h/wSrpunGd9752/xt3Y+laN3fJasltBt3kheP4P&#10;w9aS/kkt7ZLSywJnwoP9wHv9etUZmtonH2eXznTcsjbeGY46HuByPqTXsynSymi4J3qP4pfojypf&#10;WeI8VGFCFqMNIQ6JfzS831fy9dODRlFu019IEDctkj9T3NUrq9CSNFa7DB0yVPPH6VUnuJbly8rl&#10;j+n5VFXy1fMak37mn5n6JlvB+GopSxT5326f5v8AD0LEd5JCP3SxxtjG5YwG/Prn3qFJHQAK7cEn&#10;JOTk9Tn1ptFcbr1XvJ/efRwyvAw+GjFf9ur/ACJ47qVZkd5HYKc4JzXRo2UPoykH6GuVrf0uITWn&#10;npc4dBiSJ+QcYwR6cfXNfQcPY9UqkqNZ+5I+E4/yb2lCljMOrShpp23X43+80DdbYE1HaiSxDy7q&#10;PePmAwA/15ANZ+owCJftNsu62kAI29vUU65tlnAlUDzU5U+vsabpupfZ8WkkJ8iRmDSMeQT7Y6V6&#10;WMwjw8rXvF7M+DwmLjiYWas1uiipAzcJwwHao3l+bd8pb0IzyKn1iGWyk8po8o3zJJuJB/zxxWSp&#10;Z7h3BZtw64x9TXGkdNug67iFzIY87Bs2t83Pf/GkFnayJt8xY1XA2J/CPShpl5JYBR/k0luYWWXj&#10;52bIwvfHv70WBNoSK2sowFeRjk8k8dKsutm0YVY2O44Bwc1H5ULMoSN8kdQcVOmkbWR5ZX2gDHNB&#10;epWXSopgCs+0emAea6KwtYrSzbfctHgfLt6sf6VStoo1KhWDHse3WrM0mCAchRzgDNJie4yeRjCG&#10;IO8AjOSQQaz1nldSN5WMDuRzz0FT3U263289ciq1vbm4h8s4PQ8HpzzQJK7Og0DaHknaWVFVSxQE&#10;4c9v6iuk1zxKqWQZJGikHypGoxx6+3f/ABrlpbhLfThEG24G3A9cdayJLuKW4VrgrIcD/WscD8O9&#10;K12VzdEeh+H9YN7HHCDIbmNRIJJI8A8jjOalstQsri9e5vLqSFtxVYUJGCevKjkHPTjHSuSstftr&#10;SUTK8slynG9AAoGOmD2qGG43X0TqhERYM3sOpP5VPLqN1GrI9Fltba60qYLGPLRwJpIXYmNSRyCe&#10;20kke1cx4hsToU/2a38yWyZf9HnHIYEcnPTPWk8ATarc+JJINNn8q1J8y5LJuG0HgY9T06103iTU&#10;9FkM+ly3E1sDiOSeyO+JTnOCnYnnpz79aj4XY0spRuc1Zmz13T1to9Rjt74yMY1kJ+YEAcfl/Osy&#10;/wBL1XR4yb21AG793cqdyk+px7fQ8VUu9GggOLLVLe+MmSqgMjD67gP51C2qajbWUljJNKIJBgwS&#10;MSOoORuzjkdRWi8iW9NSoxDSlpWfYVI2sflJznA9R9aaVj35YRkFskMTg9ufXio7byN8hkds5I2L&#10;yB9f1qeKGzuRJ5tzLAVwEXyd4bJ+owO9UJGhavoQ0yFbywuhdKx8yaKfcDnPOGOB+X41rWmqWDyM&#10;I7hLVFBwG05WDDtyjde+cCuYexbeY4ru2kQLkyeZtG36H/69X/stgsaLJM5kVQG8mQsPzxj+dS0i&#10;k2TwWMk1/thu7V2ZiR96PJz0wwHP0zU06XkNy8TbzcRLjb1BHpx/MUzSre0Z1MMge5AKlJRvXkYz&#10;jA4HHTP0puoyzaLcjcZHuFPBVuORnr6EUiXsXWZ4o0v7BirMNksfuOvTt7fXtmoJLyWU27SQxxi0&#10;XMG1cqOc4OfxOD7/AIR2msC7eNdgV2bcw9G9v1qe6uLe2812XKtGXjwoxnpzn8aCU2b2ma++mX8U&#10;t2bh4mhAhEQ7nB27iScDkcD1qW8a+8SagrSabLY2+AzPgsWAP3ssBg4J5OKwdKv7qezX7Rb3KwQg&#10;os0MzRkKSeW4IIGT+Z6V2uiWqKZ54N0d4oyko+dWzwenUj8eo71NrM2jdrUztNXTfOD3/wBmYkEr&#10;Aw3MAcZcjODyPTtWTqV1av4jS3soZ7e/jx8oxskUcA7s4IIBOO+a6LToInvHFoHtoJHYPuGHyCMj&#10;n7u7sP8A61W9VsGlW0utOtIIL6AMI4mwPNXqyg4GeTkdgQfWqV9gavqYdvJbx2dxNdhY1ZxG8Kcn&#10;cBkMMZHPP9asS2iW1rDc2zb4gMpKhwc+3bPtXN3U+tiaeKW1uCjyZfK4Yn8O/HatXSr2VtLeG0Mk&#10;kUbZ2AkNG34468/19aCDYW9EkG9GLbQC6k5bJ9f8/pWRfzySyIHaMEHBUHt6j1Hv3rQsZbq5Jlt+&#10;qqcBlG7d1wRn5R+BqH7N/aNz5+o3GAQcwu3BI9xkr2yff6VOxW5jH98qwu6w7eznrx/Kt+2jNno1&#10;lLIRsk8xCx7ZORn071n+I4o5ng+yWAysSB2DbVXqcg9Txjn2p13dG80W2tYyp2wLiMH+NGbcv1O4&#10;NQwWhp3CAwyyRL7k+9c1aQy293NNGpby8Ej1U1uaPc+ZaNb3AxPkkck5Hpn1rRnsI7yMTQsBMqlQ&#10;ezD3oQ3qc8Qt7dXCx5ZJIGds9Thd355UZqLTrLSZLYvqDuk27aiqeuPYCiDdZ6nFtibzo5CSgGM+&#10;o/EDFa83h/7SVeCeIBW3ISwUqD13DPB9sUxLuUbOw+0wpMyEqgMbBhz1znHbr+lLe6nBbWccT7Uh&#10;SXcyRkgs31/wqe+8yzsC9viRU4ymDz71xsoubuZWniYvIQsYA6+gFFrg3Y6E+Ib2/eW3sQyQuoAk&#10;ZslT3x/j7VnS3CWVtLDbO208PLglmP8AdH5/hV68ht9Ot/s4JiVQPtEi/eb/AGFrlbmeW8lfyYSs&#10;a8KqciMeg/x6mklcbdiRHWaRmmcMw4APOD2/SrKWluAJOrE4+bksf88YqmNKmRCZG2qOWz2rf0Ky&#10;zIJZlG1Y/ky33QepPoT/ACqiFqLbQrHFJMxUuFPDDG3PTHqaW28qB1eRMsORxk5rRuFDwyKQMhC2&#10;CenIxWOZCJGXbnjr+NCG9BJ9rglEZc5ODwfyqk1y1v8AdVXz14zUsrrJJlVwAMfKOKgmgkUblyeM&#10;nimiWQS6hcvkByox0X0qhJNK5G5ifrVtWeQhCpx2wOlWrfTpLh8BMDrmmLczYY3mcKoYnrgVv2fh&#10;93CtIfw9a0LeySzjRAqBhnIC/M2eeTVv9/Cm+T5Gf7qnvSuNIqDRo0IJxjuNtacFqltHtiUZ9v8A&#10;GoIZ2yA3DD16VcMrOeEJYenApDKN/dNCgWOQGUnnaBVezEpcGdjkjHPcUkzI115nmI3OCo9a0IVJ&#10;hU7CSffpQBOsqxjCNg4qlqLEwvjn09zT1kBdt4AxwQTmo7hzJJEpCqM7ufSgDJ+CqlPit4rU9RC2&#10;f+/i17/XgXwYIb4teLCrbgYn59f3q177SNVsFFFFAwooooAKKKKACiiigD5W1clvjT4mg8tnE8zR&#10;na2CuWXn8wK6zUbKLTtFjT7ZIlz8y4lXK+x3YHtwMn2rFOjprXxp8ZW7TPC6h3jdRkZ3IMH25rd0&#10;bwVfXN19p1e4fZE3yI2JS/4ZPH1/KndW1Ytb6Ifpfgaa+tLa9v8AUA9vIPMKMWJ+m3A/Q8V1EOke&#10;XGF07VGilCgJG0YCEDoAB/8AXqxNpU21NyxtAowTNJuIx7LhR/IelVbeCGO+WNFRip352gdCOnHu&#10;PyrFzcjbkSRY03WZTI9lqsSkqPmkOCrDn8f/ANda9xaiYmByWGMxSE5P0NZd6ivaNMQpljcjcBzg&#10;k8fma1ba5jlS0g3/AL9olfAz0B5Of0o8yb62OZm0pYLxmCmOQ8MyHG7/AD+dF34il8N2i7VknZmK&#10;gH7nTJ3evp61qa7NFDOJDIuAAD+Oa8/1fUmW4lQSh4vMOwHtz2961hHm3M5ySVza1bxRpXiHRki/&#10;s8213EQ0bIRt9wOn1rM0DW5dD1CNpZVW0lYiRCwJHPUAentXJ3WoF3YxAjnggZx/nNRwCR42Y7y4&#10;IVRzu69gPStlTVrHNzyb5j03xLoFp4i26totzBJfImWRWB81R/WuFt0kM22WLa2SCjjpg9D71o6P&#10;JqUWphiJfk6AZGemMkc8dfwrqNc0mPUxHq9uojutgE6cKXx/ECcZ71CfJ7rZq7T95LU49YucqgMf&#10;VgCMdf51ed5YrI+RLMrEl/lY7Qfc9KNZMdhp5MSkyM3AZ9xB98cDt3/CqFr4h1qxgiP2wkBQFgZR&#10;5eDzgjv19av4tUTrF2Zci1P7QEW6ZReAhxhdyyY7Sdif/riul0nWvtcn2Pe5iQeZGgILKMYKqT26&#10;8H1rntTt4SkOo2aIIbrAkjU8wybQcccge3/1qybWd7PV7WdpGEcUiu564TPP1zUuKkhqbjKzPWLe&#10;O2vEMkMglB6njr7471zl3Pbm4vbNl8tosl4n67eu5fUd6J/tGiak15bErbyvkjGVPqDV+9kstZWC&#10;4VMTu32dsAZCsDn6jiskramrfMY8thfaloUNz5AEqOFU5+ZoyDwfXGBz15x9MhgiSANCyOOHQjkY&#10;/wAa6qyOoaaqRGyl/dMy70IKuD0z7f57Vlaj5Wq3dyRZeRcmNnRoWwsjAjOcj0B6Y71cZO5nJIyv&#10;7QjY7HVDxjHU/wD1j+VIssTZUDbv44rNMe2XcqkbuPXFXEjwgJPIbpWhk99SzBIgsyuStzbvkLjB&#10;ZT15Hof0NegaTqdvdaOtxbgqAxYoTkoc89/f8q80uIy+1lYh16MDg1LoutyaXf8AnIAR0kQcZHY+&#10;lRKHMi4TsevfbV83YrBYMjGD1B7/AJ8VQntLSbUd7Rw7z8v3Rnrjr3qtBJDrNit3axGOWNctFEQV&#10;DEencH/63IqOzjnW5indH8gvledxXnkD15/H24rntY6bl2KSCW6LwnCCQrk872HBPPbOa5PxRYxP&#10;dXZ+0NbRriYnGVJwOMD1Oa6G3mikuxbgjzIgCQBwQT94e2axPFZc3n2RI2kkuWQIg47DnP5jH/18&#10;3DRkS1WpkaJqS3OlXFhOpklVXktSFyVcAkj8/wCtW57qe/srN/szjyZSs7pLt80r2UA5+px24qgt&#10;g+n3NvI0Uk8P+rdg2Aex2HvgH0610ekp9jM9uIFTC79hGXC55YDuOmcc/WtJW3RnC+zHeHL7T7DS&#10;0igtvKugMXDISxdh1JB5b+Y9q1ZbiO9gEiIsnl/xxfNgdwR1Fcp4gsA1/YRWD4kuQR+7JxyygH9c&#10;/hXUNpVvcS5geSC5TjIfDH/Gs5JbmsW2UnWGdCrKJF7g9RVC5TULeLdYTFkjYNsfrj057f4VqS22&#10;oRuEuYUvAM4Yfu5R+PQ1E08JDQ+YyuesMw8uT8D0NCY2kyK11RbidQwFpfEbdrcpKPQ+v8xWUmmD&#10;WfGFobNPLiEaz3AQ4EfPI475GPxq7NprOpG3aM8eYMFW7Ajt/wDXqTSdSs9G8+4nivorqeTawgiD&#10;Ljrkkjg53Zo22BpX1Letapa2DyxXZY7lMIVV3Fd2Mkj6Yx9TTNHt7BLyW/vr6wJ37Iisu0lCBnIJ&#10;5xx27U1/Ddvr8n222v2QyKBKzruYsCeTjb+tRXnh6a5uUtLq7G/B+zyrAiKSBypCjIbGTnJ6GkrW&#10;3FK/Y1J2hikeVSBAzFkw2Q3vn0rJlnl1CfZGQBnAz29zSXIsNOgFvLcSQzQAJJZuN4nyfvxt279u&#10;2DWlZWKWSNKQGkY4UZzk09gvcLa3kh2wjqOB/jV4AMptITkk4kf+lRMEhJhQZuJcvIy8bM/1pBII&#10;oPLh5J4zSYLsRvKqSsSvBYKqnGQo9cdecn8ary6r/YWjXk0yk7V8tE3dWb7v6c/So5LO7llinkkW&#10;1tUdWLH5jLzygHUfWs/xDqCX0TWYQSX0lwksUUfJVVPBPpx1z600hNk1nbyWGgu8RVrvzt0vIXHy&#10;YyB0HP8AMVlXMnksxuJDLN12oc/ma6LTIdQTzZru2s5FGMkZI46AHgjqaa/hzTb1w1tFLYSkYC/e&#10;jPHGD2pp2eomrozPDV7cS6rEkXlxLu3OzkcIPvdfasfWNMgS/u7q3m8wGZjGq9Cp+7jHYHI9sCun&#10;tNIttNlkjuEfe6mOQk/wng4rG8U+GtUjmlvEhS9tJAEJU/cHQZB6DPpVRa5tBOL5dSpDoavp4mgn&#10;CzmPcqsmBkj26/8A1q5Jrq5DhRO2d23Jc8Ln/GvTdKs5LrQbe5yrzRRlNq8hmXgDn14rgtTtFGpO&#10;1tGAsvMcecYzzgfqPwq4Su3czaasd7oV5b+INNg/0j/TYVEcgDffwOvv9a3rb5I8QhTLG3zAD7w7&#10;/j/WvKBsguJLqJzDexldkCA7lzjkEe9er2Rnt9CtJrt189lQTNgfKzcg/qBWVSNjaDuVwI7i3may&#10;nU+U5UBlIaJuuGHHT+VQXUTx7buCBhET86r/AAnofw61keIdXOj65I8EkY+1wok646EMeT/wE8Vv&#10;2+pRTabFJbSCRTn5geOTU20uNyKs2kajBbz3On3ShbkmRreRFeNieo56f56Vg2MVjrdnMptLeDUY&#10;VONkQQEjHYDHtz0NdVDdrAGwG8txh4x+hH+f/rZEWl2Dap9vTzopjkkxuQr+52kEZ9uKafcTV9jm&#10;I9L1a3bNtb3hIJ2uEkUrz03AdKZqSavKYm1APuRdquU59eeBn867+2Kea7LGm0dX3YKn03jkf8CX&#10;8atzQw3KCKUGTd/BKAG/A9G/zzT9prsLl0PHJB5jL9otZEcH5ZI2wT+ePyrTtNQ1K1tZbaC5keFl&#10;IZZPv4x0z9fWuk1fwetyjyWDq2OqOOR/X+nvXMymWxm8m8tZIztwHYDJA9OcHBrVNSIs0X7PRYtR&#10;hjnWd0D5BRlDMGHBB7VaXwZM1xEsV3CyM4BLwDcM9xjjjmuaT/XGVFYyHn90xUk/TOM++atjVtQ0&#10;u+hmt7q6dkxIUlnZw3qCCenak1LowTj1N6/8G6lpUUlxYTicD7yxbo3YHjoMg0uh+HrvUhbXl2S1&#10;o5bcjzln4yuMHjrmtCP4jWtzcLbwWXlTtwDdSBFH1xmr0g1LT4jc3EVuLOZ/MIt2LeUW6kk9Qahu&#10;VrM0SjfQ5/WtMtN8iWNndb7aNZnl8wnC8jGO3Tt6elYtrZi+vYYLicwwMSRIFLDp7Vs33iO2tNUh&#10;uNOnVrr7ku07kZOu30yT6Vp6lp9rqVn9q0aKS2u5CsgDN5akZ5OOQDj/AD3pptLUiUbsY2meDBZp&#10;byxkk4XzwH3bvU4GBVOXwZZTZ/s3VUMnGyGVgCw+v/1qpP4e1FiZWZA/QHzgDn19DWXdWOrWqBJ5&#10;pgj8fPIWU+2QSD24ppdmTJrrEdPavayzWjgo0TFXUEHnuM1UhQRyiMK3Pb3/APr1c07T9QvC/k2U&#10;0u04dkXdz1/Gql6uzcrYWQZBU9QfTHar8jDVFwx722SowYZBVeo/Cmfu1G2MD5ejMcY/x702FWZU&#10;ABXcpDHPPNV7rfboyMGDN2UZzTsNrsWEu2jTypSeQMHPanNqNszOjybtpGC+ceuOa5qfzBL5CiSM&#10;keuCSOvWkNvcsSdmec4LY/OnyomzNC/1ASjbHjaex5GOnP6VnjfOwRnJ55IHT3qH7BO7hG/dxg/M&#10;EOSfx7DnsK0oIUhxsTHv1/WnsOyQtnZxWrMwyWarIiBkDbiPY8U6MSPjK/jirUMXzgAZHfPpQK12&#10;JFEsafKME85HrU7tGISEizLwVfdgqf8AOana2zG0inG0A46Zz/8ArqW3025vVV4tqp5qxbmOAGbO&#10;OO9TcOVp2Rn3tmt+RLGUSXHzRA4J7nHqM1mHSpUl8pYJGcruA4yR+depeHNHgWzng1e3jkUncEkT&#10;JRlJViuOccD8h6is7V9Ps7XWD9kJNrJalkZZC+0jORk59O9Qqmtjp5NLs49IAqbHibymTJZ0PGeh&#10;/PvVe3ZreVDsSRAww2DtbHY9xXpHh6bTYbOWPUXQA2iQCMnc8gYsTx3P3fpXCQrFYLPCWcTM5UDH&#10;IA6ZFNSu2iXGyudDqsA8VadaXGnSsWj/ANdY7sMrDOMD+Idh+AqrCh8OG282AteM24KvAVe+T0J9&#10;ulX9IshJbQ3yl7CdWCSTCI71BA2sASMZ9h0x+PUTQWmvxSWkyxx38TfN2Eh7MvpnrRvoir2Wu5Qh&#10;1i2vbGd3hMinCNDs3Fs9tv4/5FctfeDJ5JfOthDaxtyYmkLeWM9z0/z+Nb2naA+j3sszySCc5Xaf&#10;lAGfbr9avvKXby84ccjnj6/X/PuEmktBXd9Q0Z7bSbRdNEHmW/8AGGUEt6sf0/8ArcZqax4fO9Lj&#10;S5fNSUnEBOSMcnHt9amSFgCoBXuxPH4n2/z7mxDe/Z/3YjZF5G9h1P8ASpW9y21azOWvra903S3v&#10;hp9vcSLysMxYNtzywx/L3ryG8uHvL2WaXO92wM9R24x0HtX0Q1kl7Mku1A8QJG75k/Ef17Vi6z4J&#10;sdTeK+jAsL0MGLxKCrYOeR3z69+9VGok9RKOmh4vZaNf6jei1t7Z2mwCVK42D1PoKm0S9S1vzDcO&#10;DaTHbKfvDjo3Hof0zX0HFDAJCwjQO4Cu20Atj3rkZfhnpB1OS63SeSc4txwq57A9cU1VT3DlOCv7&#10;C6gfyZJJY4CQVWMYXaB2YDnPXr6etadnck4GSJUAOc9a6efwi8Fk1q8/n2sY/cO4y8fqG7Eenp+o&#10;47UjcaJMYbj7yY8vp+8GcYPcZP1IruwWMdCd94vdHnY3Ce2jZaNbMu3qtK7XOS2fv5OSP/rVTQPI&#10;2Qvy+pq1b3KyonIDsuSuMfXg9qkdcYEeAuP4jwtdGLwSUfbUNYP8DDCYxuXsa+k1+IttdszpbMpe&#10;Mn7o6g+oqGaeZrlt0gCH5SQMjA//AFVJF5bIVgYAnhi/3m/wHtTWgwPmJQj1GRXmWR6fMzQ0XVLe&#10;weVLriK5ZQCGwWI6DHceo9q7bRXsZbECJoV86ViLZmAO7jkDPHb+XSuCt7NDDJI21lyvKkHA/wA4&#10;rWv73ToCItNi8wADMsuc++K0pYSpiJctNGdXFU8PHmqP/M9ES8vFDAeUBt+UXKspUj+83Ax78Vja&#10;lrVzJalVvZPLHEklpFlD7bzjH5mvP5Jp55VLF2Yg7QMngdcCqVxrEKu6zXDu45YYZjXasnjD+LVS&#10;f9ehxPN5T/hUm1/XqdO8CoVmgvZrORcMGlHykE9cqfX2qVpQbtJ7mVbsyqY3lUYWNcYzg4LGuSi1&#10;G3lIAdlY8YZSPwrV0rVZNMdpLVYXV+WV1yG/KreUuSvRqKX9fMhZqoO1Wm4/18jmfFZ+zajPGtsv&#10;lHO3CquT3BByepI47D3qloJs725+zSReRwVLoOCO/HcHv/KtjVre6vtTe8jdFRzkwjovPYnOe/U1&#10;nRtc20shaKGNgAkZVNr/AFzkj17Vy1sLVoK1SNjrp4qlWT9m7lmfTNPR5V86a4syNpWLkRkdOeSO&#10;ccYIrrvCFhcNaS287iUANHG8Wf3Q270yAcA5QdfX3rlLdQl1EiPIV3AhXQDc3XrgZwcnr3rp9Hh1&#10;6/1Vv7J04qI4lDtDJtUkcgnPAPHT69a5JXasdNORp63qc3iKH+zrRraa5+/uZNu9toB9uqj8+1ea&#10;6pqkurXNp4QnuEi08P8AarjyIy8s7jgRIB1Y8ADpnBPArpPGFzrGkeIbXRdH0x/7c1WNXiQceSTk&#10;Nj+E8gkZOFAzWlonwk1vQriPX9TuDqGrufnEb7vJzznJxk9sjPXp3rPTZGsU92c/bfCe5jkVheXm&#10;kyTkSKts5kjiVgcBmzktgckkA5PpzbuNU8afDwxR3l8viDTbpgptplxMx6fI3JPOOhP0616p/wAJ&#10;XFp2nzXOo2k0Rh2xbYwJPtEjcKiYHLE8cfjjtS0zwlfatqo8RayIoLkNm1tYMOltGR0U9C54Jcdc&#10;YHFV7rjbZg1JO5wvhrUPDvir7Vql3eWqyWwRks2TZNCVYYIA6/VeASfXFaWoa5q+r6ijCW5tZIVJ&#10;iJj2oy+oPRs8dcVU8V+D9H1W7nll0280qa0iHkXdrCxmlccKCoGHJPuCP7wFafge28cRxtZ+LoXg&#10;so1AS5ljRwyY27cDo3TqOee/WPNlW7GfPq91daeNMw8Qhk86RlyO+Gx3XO7kdMj3rL0qRGS8uLj/&#10;AF8yqqKoJCqCD6dBgCuxfQRdeJhY6ejS7YgZZSNkcsJAGQfUHH/fPeo9b8J61o2nXVvp4Z7ed0Xd&#10;BHvcJg5U+2SOcf4U00TZ9TOjsrC18M3Oo3rbp5lLDy9pIHRQM5xjrx0rk5txsyscm6UKSyjGQcnr&#10;/ntXXad8NNS1iA6nJcw+bKd22Zecj6DjpVTxBb6xoofS3tltYbnhiIwwlx33nJz3/Gmglaxz2jQR&#10;2ttc+awkkkHliRc4j45H48Vp6Ve3WlTx/Y5vMEGcPFw6g/e6jkfUelQSCNLNV9uCD8xPp/Oo7DDv&#10;vlGSGOWzjFU1dEc2uhpatqep6hdyxXUtwYSwAjlO3OcEAgcDPWsG8ANwTkDAzvB4HWtK/nDfuGyT&#10;gESMeR04OetZNwqlGO4tnqMYxzTirImcriWG6aX+MoCuflzz1x+X86mMv70r5bgqM7AMc+9allpx&#10;js55QjGEkMGxjBxz/n2rH1CWaVwEjVnZc8npjpmgPIrw/Z7KFmO6S6kHzcHC9sf1qDzJWG1nyvJI&#10;/kK6bR/Auq63JO0gS3Kxh41kO3zPoDkn1z0rPvdCudFv5LG+jYXgw45ypTsVx260KS2G09yvbWaR&#10;af50jM0so2qDwFx3/QVKDNLIZBuaUHcSOxHQ5/WrVwCk3lSRmNg2WDDkN6EVdRIbawDxK5nZ9p4z&#10;2oId2ZFxHHHCXeR5J2Jz7D37/wCfeqwRp2Pmb0gXhiuMtxwq/wCNaLabM8gCxszZ6gfr/KrVvo0k&#10;rKHcRgtu+YH27DPpSGjINuSkcbS4RRlo4+FX2H+P5etO2xqNsaBeRnjk/jXRnRorTAdlnHOflZQD&#10;6Z/D2p32azhYD7PuYcHB4PXv1oKbMixYsxAXcByQPSpJbveqoYQY+AQx9Dx9CM1s29pbB96IVXHJ&#10;Oahn0+KLaIx50kpwuOB1NBDT6FWK1sLmFmgM0WxclHw/PfHA4/l+tA015yiQSwSnnCkkEce4FT2d&#10;hOb3yIzjYN7MBkAdzUUhTzEAAID/f5o02gnIGeMdhilqTZdUQRx32nXoliaaKQAjKkkEY/LBH50+&#10;WC0uZYZ3txPEnJBB3xD0yOo9DVuC6kt4ihRJARja2TgnuMHg4q0tvELSee2yyvhRHkbwcg4468Dq&#10;Py9UUn2OfgmvPD2r2d5Dg7R5kIkXhhnHb8RXXx+NLRtU+3X223WVljZQGcxoOmCOeec4HWud1ONr&#10;uwiEsLefblVDnOWjI6HtxwfzrPtLCe7dId4cBtyBiAWAGep6dPxoaTWppFtPQ7PX9e0HVkjjt55w&#10;7hQn7vaowT8zZ5/irF0/VNT0jdHZTlYk+Zo5DwpPoBz+R5pbjQdlqtzNtfcgZIEx5m7GPmAPygf/&#10;AFqy/wC15raKKK80z7nDOflZyMenAx6dKElawO/Nc1tS8QX2q2pF1P8AJuw4TJ4/4ESRXKeEjplv&#10;4u8TyX5KWsJifcANzYPCheuWOAAMnmtdNR0i5Ihkv7eCYLvSO4lVd3YZLHn6Y7VH8MrOx1fXtf8A&#10;E9+gaX7WUg37SqDvx1LEMoBHvSehcNdWdJZRG71p9V1+wSW5gtsxwgoyWiEnAcjJMnqewOB3Nauu&#10;6tZrZJqMttGYo5F+z+S4dzngfKRlmPCgDNXLq5g0uxmaUxxxNKHmMTAvMSCFTbtJLN0AGecVjLpc&#10;/wC+1TxBbNcXESgw2EeCIS30IBkI6nkAfKPdXV72NEnZalPQNO1CGddU1eOSWRmdoIWIEdtngtgf&#10;LvIPJBGOg6nPNeGzqGrfEDWtZt2gJ01VskLEgEDhmXqeqk5z/HXeP4knstGlvLq18iWFcw20u0v0&#10;wqqudxy21QMc9a4r4USwx+GrtfNLXbXLNdxMCGRjxyPcD+fpQ7rQVk9UbOtRyW8EOmwyyiM5zKH/&#10;AIOwJ69K17KN5rKGAxjyNwYNnJ9OtZF5ceVDYXTwXEzlRHujH3CVCgtz0GAPWpbLxjZWN3FZXENw&#10;zLIuQgwqd+c9f161UjLrqbj2QW+EciMIChYSIQCAD0+vPb0qOyjl043QMkcimY7AqYdlK8bge/OP&#10;wq9d311NNIIkAiViy7M7se/6VVeQwKLm5CxqCSzyMMY4H9azuXy63J4JZRahIYd0oXleevTH/wCq&#10;otO083cck93ptusxYh/Nctzk+o7VFdSNH5EyGV4gSy+WnKk+p/GmW0WoW2khXuPNkXc0khcfNznt&#10;3o1DQ5EfYLHXLoSTxQiKU4Er+Xjk4wTjgYrs9S1+TQ9OtLlVN4lxIsQZJemQTu568Cuc1jwt59xG&#10;0ULQS8NcTyH75IPOPrk9utJr5tY/AsFpPtuJFlCI6kZUjOR/iKc5JR5pbIeGoyqVVSprWT0+Zm+N&#10;/EM2raobNZB9jtTtRVOQWxgnPf0rM0eD5WmOAW+VSfTvWSil3VFGSTgVo6nJ9nit7OKQKSCzAZyV&#10;H4ccn26cVlk69+pj6m1Naer2+7/I+y4oXscHh8jwvx1mk/8ACt2/V/hcr3DrukJw8sn3iyr8o7Dj&#10;rVUAAAAYA7UVa00W7anardQyTQGVRJHGcMwJ6D3rxq+IqYmpzTe59VluV4fKMK40leyu31dv60RW&#10;VWdtqqWJ7AZrotN8IXV2wN3MtqhG4AjexH0HT8a7vUtF0LRLcm+uYbWzBLxRQDDsOQNzfebryACR&#10;WXJ4n8PQ3Lm3MhQADDA4wOuD1Pt0+ldkcFThrUkfM4nibHYq8cDRaXezb/Ky/ENU+HdjDp1nPZTS&#10;uZZI0cyOAcHIbt1yOP1p2lfDjTtU3qt3PE6ttIcqT+QqHUPG9hfWZshNMtuckr5YHOQRggZ6is4a&#10;7BIQ0WrXEZX7vmO2RXSlhXbb8DxpVM+i+Z+0+6RR8WeD5/Dtywjfz7ZFTfNkD5mJ4xnPasnTZpYr&#10;a72NtUqu44zjmn6zc/arkSPdyXGMoHZ9xIAyPXuT1/KotO2yQX1uxIWS3ZsgZ+7z0wc1yxhGGLjy&#10;7PzPoa1atishqxq3c4pXumtmn139dPQtWV2zTMkjZDHKcdPbpUklmzXsTjDQE4kjIHQ9cVd0C7gh&#10;0pUmCB1kLeZ5OSVxwCR0NRi5Wa4lG1Y23MVQNn5c/Qe1fX4OpDFU/qlXdfCz8hxdOWGqfWafzQBF&#10;vbOSwlxLNbsVRjn5sduefzrDaN2UIy/MvyscYA9qsXsVzDItzCMGH5d5Y88fLkDjoMf8Bq27fb7R&#10;dRSMBwAZlHcf3q8ypCUJOMt0epGaqRU4mK1pE+0ueF4I7nA/Sr0NlHGuUjVQR19KSSNx8yqDkZxV&#10;m3lMEXzkHjKrnp/jWY+ZNDlWK2IVVXzSOpHSo2kikyDJvJHPNQSv50jSCUZzg4Iplu03ncqrdiT6&#10;Uio33Zq2cSrl8ADGaW4cOwAYcnJyP0pqhthXbjODj0qvLINx5YqoyT1xSY76le8cDMbcAdAB0qqu&#10;o/ZiohiRTjHTk+9RSzluSSTu6n+vNUWgJdwygn+EA8n61VhRu2Ss9xdM5DEcZPHb+lVFSSSTaomY&#10;KecDgmpzDLB8ySOGHTJzVuxupEOySIs5bOFAAPc9PxpFpJE9nFI/yvGQM8kck/jW6LG5NsJI4XYN&#10;xgKchf8AA+vsaS1hd4h+5VdwHy47Vbi1aWyQwRXTAKT+7J3AE+x4FSyLpu7LXhvxE3hmG+h+yEi6&#10;jwzZKlCAcEce9UrSbDGUYXPyuA2Ay+hHQ9vr+tQI5ubmQzSSNFMSzkAcHn5h/kU51t1+UXcvHy7h&#10;F+Xc/wAqVh8z0FdoHYecApYfeEeN3646e2KSfSJBp4uLO6drdsfKRgrx09Onp6+9UZd8EjSsY7q3&#10;yRkdvbpx+VaOias2mCa2kj8+2uApK5w2QOGU9mx69elGvQpO7szMGlXc75i86duBhFLbifoDVufw&#10;7q1va+bJp16q/e3tEdq+pPcV3U3je1tYlH9oSyqRyiwfvFHuxIGeffpWXY/EG8il2tGtxAOEEjFW&#10;x7k8k/jSvLsX7nc4CYEOB69cc1rWCb4kka3nEEbYaYKcA9xkdO3U5966K/8AE9pqDFbjQ7UK55lj&#10;C7wfXpyfxp8EYg3z28rzWVzEymJR2xyCMcMP6fSm2JJdGYDLmTzoyy5Y4I4wR7dvp71HeTM8bS3T&#10;NIMjDMcEdeOe3+RT3TY7gBsE4Bzgk9g3uOfrUOp27NaHPIC7lIbr25/WghvUrm7gt5VnjkTf97nj&#10;GRjJqZZWumilZA6L1B7kZ6c+nasVLNmwxUjJySc5ra0xfLtnRSwxgnng9apiZ2vhjW5baOLT54lt&#10;oJVkj3l+juMqSufXv6Glm8UA2NnCIfs8UytGzxt5Yj2lc4IGSeDxnjj1rmpLxFihQ58/+EheiHHX&#10;9TSia41zUobJJNsY8yVVIzknqBxycD/PNRYuNR7Hexrp/iC1aU311cjaUk2TsAQOfmGMY59qnit0&#10;udRh1K1TMqI0AAmyMZPB9SD/AFrlbi/tbbw1Y6bayCWe4d1lWKXZuLMRsPfoT+QrTsbe60fUbfSl&#10;aZ7e5j80t5pBjZRhun1HHbNC5VuaNvoaWooQ2+zxcyM+GV4ykZH+/wBMjnH1Nc94gjtrIzww3U0d&#10;w8oDjACMOu7djP61rLIZdTeOQgrEcoMdD6/X3qPVtBl1DU5JEO04ReXKE/u1x098mhbilscpa6uI&#10;iXkurp5UARWh2vuHcMD94YHSut8PLbagnmyW9u8v8DICDkDcVZfX6dx9KydR8M/Zow0nmIq8hlKs&#10;Tn3xn2p3hK+k07XIbdjJsCsNh59z+Pf8KHsStzcvVmkgaK2jBhxsMJQJJzzwQTkH6561yN3p9zYW&#10;rSmKZIydxjYcoR0I9a0fEeqFdS2GIGJSSGjyGcepGcVBYeKN1yIA8irgKY5yGRsdc/X9KS0KbTZm&#10;xS6hLALiKSJo8gSMBjb6Bh68Hn9TW7ZalqdikUMlkqrK2Ew2f0yTn6mrE62AhuZbazkjeaAxuu4b&#10;Acgj8iPaobB5ZXs4nkZna4Vjk52gEAf1piSaIJWSSaS6f/WN8wQDauf/AK9Upv7Tnb/SbiO3h4IC&#10;yDp2PHJqrqUqQvKIwX67flGR171R82CS3EdyqLJ1WYZVgfbHX8adhXNTTb26spZVQRzQFsSKc4b3&#10;449eetOTVbeK/E8KFhb73TeMccgfzpdC8+WyvIfOaQTLsiGOchgx/MAj8aQmG3d5Zk3E4HJ4HOee&#10;PYUhq5T2LqFwTLIwjzlnKnljyx49Tx+VXTapZ2ayQpG8DNyyv/8AW65qxNrKvLEiMJA5HybVwATg&#10;g8VT1BRbS3FqoZUaUbQME/8A1v8A61IYK9pLhJeVJHOe/v7VsLiRGCnaC2Gx6jqKx7LThdlwdqbD&#10;8se78z/hW6I4oII49oZupBywJ9eKYIhnQHjeSNowQeo5rKn4c/Ko4HC+o/8A1VuGW2LRsyNGFB+U&#10;cr+vIrDv0k8wrjnvg+tCCRG0LS2ysozyNwC9Pqa07bSvtEcbM4CEfMzHNZtvqnkWQjEYMxO0kjqv&#10;NW7fUHWAwtu8sHJAHAwKaJLz6ZZo2yMAH161LHZSKvyOu0c5qGFlkdXUk7uT7f54rUGPIOzGByc8&#10;ZoHYon7PbbsfPL2Zj0PsKxXlkluCzMWKng+lbN1b77YSDABHasLe0MzKT8xPQ0CaOgjKtAGliUsB&#10;n5h2qpcar8nlRhUXPYY/Olt/NFvIjMXSRQAOu3PPH5VkXEZ8/wAgHBzQMtWk6vd7mRdrEjAXIrRI&#10;BV9jNkdun+e9UIYorVd7nGBwCepqW0maQvuGARlQO1AEsdxbKQpUbgOp6msvVrxJp8R444JHFO1J&#10;Ch3KWA7EiswfM3IPPXHegRa+BvPxO8T/APXu3/oxa+g6+fPgdj/hZ/ifHT7O3/oxa+g6Rqtgoooo&#10;GFFFFABRRTPOi8/yPMTzdu/ZuG7bnGcemaAH0VWt9Rsru4mgtruGaWDHmpG4YpnOM46ZwfyqzQB8&#10;86Ipb49+L9pIIEnT/fSvRZHntriPzbm3CvgAF8MPr6jt2rzjSLz7H8d/GThCzFJFX0yXjxn2r0CK&#10;3VpVMjLJcuu8luTjuR+YFRJalLQlu/3uI5ELq7cBVLBsHt26is1NHvf7f+3zHy40H7tA2SeO/tW+&#10;hWCIRgttznByefamMX8x3YbxwVGMFcfj/OpWmw5O+5VvFdrUKc8vnj1Gf60y6uWgTTpY/NCNHIkr&#10;oDhTlcBsdOpq+kLSwxH7HcyJO+3fFEML7tkg4/CiHR7hJHj8102neDzz6cU00S0zG1u0TVtFEUTE&#10;lXEkbx4OGGRzk8jBNcDc+F9RitWZnjlnwX8tc5I9jjB+g5r0OeOSzu3BH3/vKP4/f6+9OMPzYUjz&#10;IyGRx+h/z61cZOJEoKR5RFYLuMhkAAUA/L39BUs94LSPFumxQvJL4yffjmur1rwO8cUF9b3gSGaR&#10;RKoH+qB7g55HsayNRsbCysoljuGmm/5bJLyQe3FbqaZi4NFCw8RXtsghZIZA3MjyRjIz2BGP/rVY&#10;fxneyqsUaDjnMiZG32H/ANeufkE93IiBfMLNtCIpy/HSun8NeCNU1K6HnW7QafkBmlGxiM9hjJqp&#10;KC1YR5nsYM9/d3cqM8mZC2Ayr0PbA9OT/wDWrqNb8Lz22mJfR3huk2L5uR8359x/nvXY2ngLRNI1&#10;ZLuASuVy3lyMCqntxjtWr5SzNMpUCJgcgD86xlV1XKaKnpaR5doDJcu+nzSpBbSru3uv8Yzzn6Y4&#10;9KoyQxKJLiI+cAcJs+YN6d6t6rawW7KUld4XJCIFLHGcdDx1yPyrLaORpHAZSi9eRhuM1qtdTN6a&#10;HQaP4llsYvsuqQPPatnbuOWQenPUe1bQvbfTrGS6srVZ4ZwNshc7oDnPOOhzj8q4NrtbiUPKzbF5&#10;woFTx6k8TMlmsyq4w5xwf15HNJ00xqb6HbaT4hs5Zlj1Z7h9xJRzJlF7Zx17+9Q6wH0HxBEVBe2C&#10;ho/m+/Gw2sM/gaoWUWhRadDe3MsklxINz26/wHJ647d8e/Sugja08R+DbqUR+TLprMI1Yg4GAcZH&#10;ryMVm7J3RUeZqzOYvLQWlyFBLwSANHLj7ykZB+vt65qAFMna4x7102jgfa9Psb2IS2lyzQtHLyI3&#10;K7htOMg5GCPf1rB8R6FNpF4Wjy1vKT5cp7f7J9x+tWpa2IcdLkDSBcB1GKrTW8TyBwCrdmx0NNR9&#10;0PPDA9T3qVTlQCTtpk2sa+k6jJoE8ctvMJVA2kMG2g9/w9fw610Fxr0V4tykc4Q7hOiseUcEFlPH&#10;rnB9z6Vx9nJFuWO4CiPcMluR/n/61FtMkfmICAqsSp2fe/wqHFPUtSaVjsdB1OKVthcszRBd/wDC&#10;zIzE4+obP4Vc8SWb3lhBeWkYa6tZBKNvVk7gfpXn8v22HUMW8pMbYZSh+7x3HY11Wg3+sfu1ePzC&#10;m4HcwyR64AwMVMo21RcZX0MXTbu+kR4gE8q3DS7JudmfvAnHOQSO34V0S3UF9YR3sUz28sQKiU/M&#10;Y2A+6e5BB4PX86569d9J1lJr6KRIpFJzFk71Ixz9PT2pI9OvINKa6tr2PUNNLh5Y0yrk9CD79Bwa&#10;bSYK6Rvz3KWJju3toZLiLBWOQMiThiCSo7N049+laV1crHJ9qtke7spVVzFvy8RwchT1GOODx6Vk&#10;2d3bahpsCGMypD8iSlvnU5xtkHb69DitOOH7DIts6eWzjIZMmNz/AENZtFplix1aO7LJaXcUyD/l&#10;jOcMPbnmmajH9ofZNbhUA4R+efY1yVz4Yu0ma9spIZUDnK3HVWHUHsev/wCqus0+4l+yJGyRRzAc&#10;w53Qyn0XPKk9vf1oaS1RUZN6MrpCIFRUBCqQVDEttPsD0FQvbW7Tx2kqt50qlo5QMK2Ox9DWusdr&#10;cxLLC4RWG5QeQQfT0rldYlhk15YY5SZbdBtVBkmTPA6H6474HNCVwlYrX18dKkZLWV47kjHycH6j&#10;9KvDWdavoLe5Kxqlqgmld1yZCNwzgEdgeB/WtKXw/ALG8Riyb5S8c2zd5ynBUlgP061liApLBD9k&#10;njWSFYnYz7Q20f7pI/zxTTTJs0XdMt9RbUzrD3CTTXUAVk27hEM5XGDgNx05xxnNa6r9gt1kI3zt&#10;xEh559T7VztmNOXWIbENd2NwzkRbiHjkIJ6EYPOPSuwmtI0MVwodvMjBXJztA6j9aUtxq5RjRkQl&#10;jukkOXYjrVy1tgXG4gADLe31oihkdxkYYjIz/CPWo7qdY0ZFbEScu394+/rUj8jO1q9e4kk8kKFR&#10;THbluhfH+fypmlaQY5PLjEanbmaZhlmPHJPfv1NOtSbq7WRkyCf3cePuj1NdBBAbe3kk7ykKOOcf&#10;/X5/SqbtoQtxSBFD5alQuDkFc4rM85Lq9eziCmRQCfMz0PvVq7YxxYzyen1qnZ6fLc3c4XCIIwNx&#10;55IYE/XipKvrYr6zqFppduGuoZJSnDeT2LEdT9KbLr2l6j4bv4IZVN00asLZ/lLDC4HfPA7fpXE+&#10;JbW6s9ZvlGpBnWThNzDjggD6A9B6VLCs9pa2t3d3ttLErpIWEilo16YORk88flWnIrJi53do3PCF&#10;15FhOjv+5Ql2IH3Rj6/5yKwr5rfU9Xe4tLUra+YWLkYznJwPx/n9K6PQRC5vhEwaYRsixZxvXrnp&#10;gjtVHQbO21dZLdbt0ktyd0bRY4J4xzj0FO9m2So6JHI6hNAurSqjzbgg3RxHAB9Dx9O4r2bThb6h&#10;p/2Ukgy2sbgHqBjGfqCP5V55ZC40hn0gxKty9w+6SYfK6MBhs55yece1dZDmKGG2gZ1kgizHcAdC&#10;MA//AKu4zU1NUi4aGZ4g00arplxJLCE1OwGyQqvEigfe/LLD8q5nQ21HR4Eu5rWZtJmyJJFwwUg/&#10;ewORjH412/iK71YaRHrGlW6rdiMrOPv/AC9/lxzg/pmszwRr+l6jbf2Zue3vnB8yFwXim9Tg8DI7&#10;cURb5RSS5jY01NO1MNLpGqpM+3Bjbgr+HUVpLoKy25Nw+Lgkncnb6+tZF74O0qXUEvo1msLmNlfd&#10;bn5GwecehIGK6gM7KHt5FmVukchw34N/jUNroCRlWGkx2Mzm9O5SPkkGQB65PVfr096tXGj4V/II&#10;+b+B8YP6H88Z96vQ3EUxZBlJV+9G/DD8O4pjRPEpNs4iwc7GGUI9Mdvw/WpuUc/KtxaXKI0JdACc&#10;7yHT3B9PxI9xT76OxudNea8jWS3ClmcpyCOoYevuK3Jzb3FrKbhdpjjLOgbDIMHkHr64PFcZq11J&#10;Po8lrpU9uJJ1GRcSbAAAMgHoTnI69M+lWtRbHBXksUEzOikRnO0MTkD+HJPJOKyYPLvb0faXmjgJ&#10;O7yRuYj0AJ46df0rqtT0bVta1I3lxo6Ftqowh1CPbgAAYznHAq9YeHvE1i4l0yWwsn/54ZDseMfM&#10;23BP5D2Fb8ysZcutxlpp3g3VIltLUXFndup2yzyDqOmecc+nBqxp9zrfgy8itdQj87T2BUFSSpGe&#10;q56Een/66qPcXH246f4r0tPPMeUuIVVSR2ORwQen9K6LTdDm1vwtcF5NxZNlnubdt2kncD2yePoK&#10;hu2+xSV9jO8TeH4NZih1PRBChmj3FOAHz6dtw75rJtbfX7C0ZL6YWtsnILspIPoM5JNTJqut+HbR&#10;dLu9KTIdmjlkkKgDqemMj8a5l9WvPtYuZLjzpU5Q5LKvuM/zq0naxLtudtDJqSqpNvqZHXcskYfG&#10;M8JsyfoawbpkSeT/AImFxFJIS7xXcDISfquefwFV7bxdfrKsk00jhDzhyRj3B61vahrP2vw29s0D&#10;sW2/vZAEIOcgKAce2eOtKzTBtNFXSte1HRJWWePEPDHB3KwIBzgdM56j/wCtXYXcdlrtnDPLYxS+&#10;apDMEXzB24Y+hGK88nj4heA5kjwG3HO4ge/bP6CnXut6jqNt9nnykYBZth2KRnjPTgeg680ShfVA&#10;pW0ZJq7QafcmPT2+1220EZdGZfUZHX61hy6ndTkmBhGg6MvJ+uR0/GqxjUwKjsQq84AVc9sk4zzU&#10;AjDjA/e7j0c5Ufh9K1SMmS28avdyMXMknIdj09z/APXrQlbcgVGDSE4UgHiqUJRXcgHJ5JC44HRQ&#10;D27+9TqZN6vIvDZwicsRn/PPvx2JGTZtliOPzCu7BJHQcYq9HpUwhFx5UnknpJsO0/jVm3toNDtj&#10;qWuRbcjdbWDMd87dBkdQgxznr6VBa399qtxJdXsweSXAVRwqKOigDoOai99ipQsrsYVEZKkbfrik&#10;FzFFHI0uQw+5gbuenT0qe/co0iADLAY5+nP1/wDr1mMhbvhgP4e351RGzFiuZZLhZSWeMHdh+Mn6&#10;HoOK7DRvEkcETWEsaJAZPOVu6P7n09Djg9c1yKIFGAAWGBnvVmGMiMybW3LyCD6UpRT3HGTT0PT3&#10;12Hh722eCOT5lkeDzoX46jHf6E1yV9dpc67IYIoQrQOjGMEKW5wcHnPTj/CsKPVDbwSGJpo588vG&#10;5Tgn2xnj1+vah5pXE9zukZwm0F+S2TjOc+mazjCzNnUujo7fTNStAt3dixisZYVQXF642LwCGUZz&#10;u44qe/1PQoBJGuty3x52hF3lR/vlSP1Fcfea/faxep/aUxMUMYWGGNQFXK9QvTPB5NUIma4uWCgY&#10;RsFmO7JGMgZ9PanyN7jUl0O1fWI5Io0illQPGUjnuDuC88KSRyufXOPXsNfQ5Fu91lrdlGl3EPka&#10;RQGReuVYE4GOeD61xMklntWFZdzOy7mPbpnjrV7Vdau11ZI40EkFtAts4UYDY+9+RJHHajl7Dclu&#10;zY0nxvBcQiz1mVxNH926KcKpOFD9T+POM810LWok2eX1IB3D5gwxnII7Y5zXn0NxDaySyWsKxea2&#10;58ZO/wBjnt7fzrT0zV7iwMz2pd7V1O+0yMIc5JTPQdcgdc0SV9UQknozq3BkAVGXAPXGdxqPzdhC&#10;Oo59Ohqvaajb39t59rKHXGCFOcH0IqeKeKSbazBnTGVHJz71maWuX9NhhcMVkDJnBjDZAI9fetVk&#10;WZdrAMDWE+nMxNzp832a7zyQvyyf7w7/AF61LY648Mot9UtzZz9BJ1if3Ddvoah66mqstC49g8bd&#10;SUz92hEwShBU+jVf3knIP/165Xxd4jXR7MJBg3k3+rBOdo/vH+n09qFduwNJK5Ndx3N7qkenxqEt&#10;EIknlGDkgghB/X/Ocfxdod00j3cdqLyAJllAHnRYH8JP3h14PPvXPaD45u9LlaO9iE9tI5d2UYkB&#10;J5Oe/wCNek6ZrWm6vDusrpJDjmM8MPwrRqUGZpxmjx+80eGOZLyzvGR9qkwTYWTB/wB7rgZ46e5p&#10;0TXEaYuomQDgSkAK/vXq2t6DpmtWT217AkiNjnHzKfUGvPdZ0mTwzaQW1lqzyCWT5beWAMCg6jP8&#10;I5HQjvXdhMfOhL3fuOLF4CnXj72/czWgRzkcH1FKFkHG4Ee9Oh8UaTcoYb+x8lo8qr25PPPpwR0B&#10;5z1qw1vb3llJJpd+BOgDlLpcYX36Y+td7r4Gr/EpuL8v6/Q4PquOpaU6ikvP+v1GwytBbSRhlPm8&#10;EAdBkHv9BRppXUtQ/s22Rnu5GEatghYz3JOCOh/DFTT2dvaQqb3U7e3LLklmVQD7En+lT+H4tNgu&#10;YLm3uTdpMxUMg+UHB6nueDxU18XRp0fY4W+u7HQwdadb22JS02XQ0db8IzWqFLrXBHp6uzGFWJZc&#10;n1x1Iz78nrWLBqtlpkf2bR9KTOceZN8zP7+v603xHJcTRymUs5aUsVzxgAY/Qk1taLZQafZ28wjD&#10;XMqCQysP4TnAFeS5WR66VyAanfi2dtQ0ZJIMclUIwM8cHPtzUKaLpGr2pudGY292nP2djkcY4wf0&#10;IOPpVbxHqNxa3MdhbTyiXZumZWA+9yE4wehH4GsK1vxbXqCBzBNHyJck5b0IPY04t2ugklszpNN0&#10;o6tqrW0TtbFoTII5lOQ2elVdR0yWxuTBeQAOvIJGQfcGur04Q6xfWl9CywXsbIZRnqO4z34z9QPb&#10;mfxsEWwi+XJM3yn04Oa9TBY2pKosPV96MtNeh5WOwUIQdel7so66HK2RjtrKW9ltILrY3lsJOCo6&#10;5H6/l716voWn3lv4RMdusNjfzxtIh2l1RyPlLA8nHHGa8W+3rbTeWYy7EZCnocgjjHNer6/p194z&#10;8GW91o13Lp+sQkTWVzvaMbhwc4HKMM8EHqPSuDG0lSrShHZM7sDUdSlGct2jM0v4hyvZxv4k8MXM&#10;OrWchSRohEEjJYxh1aV1KhyGUeuCATWRD8Tr+28Xz3klnqcvhm4n/s9YpooBJBfrwY1IcfLhSSWO&#10;M5rOurHUvEeo3Os6taLqOgx6ikUkUE8UX2qSAeUu7zWVRF5vmnAJLFwMcVat/CviKKC1iPhy7VYP&#10;Eza5hZrbGw7sRD9715HP6VyHad9o3iG68R3s9tN4burfSHhDQXk00TrMe6lUZsexyc4PTiovFniL&#10;U9D1rw5p2mW1pN/ac8kDC4ZkC7U3AhlBx0PY1ifCy2sZrTU/FljbTaVY6m5zppkDQxPGzK8iY6bv&#10;TAxg9Rio/il9lPiLwUt5Fcy25vpt6WqyNIR5X8Ij+f8AKgDVfxT4lTxjF4aOlaT9pksWvhL9tk2B&#10;A4TH+qznJp/h3xFrupeOte0LVLbTo7bT7eBx9nd2bdIM4ywGRgHsMcda4KWPw5/wti2A03xD9j/s&#10;Z8xmC+87f5w5A/1m3HcfLn3roPh4LNfiX4xGnwXsNt5FltS8SVZAdrZyJfn/AD/CgDv9N02Sxury&#10;V5YXSZ8xLHCUKL6MdxDfUAcY69a5D4beILrUtN1H+3NWSaVtXuLO0jm2KxVOdq9C5wSe5wK1/GcO&#10;gL4dvdd1vSrW6/s+CRo/tMYY5HRR/vMBj614f8LpdNtLTT4vEHhSzu4tS1N7W21JoQ7wXPy4jdSO&#10;F5BGD6+lAHr3xGur3wl8KL640e6a3u7MQeXMijPMyA8HIOQTnPXNaup6fF4p8Kvp66jFcXUOxZp4&#10;tpZZVALAqDhWIJ47bq8h8Uf8I/ffDPxXbnw3Y6Z4j0SWCC68iL5fmmUB4267WAPXn69a9itdN0fw&#10;jpUtzpGiwxTTRqWitI1QzsASATwO55PrRtqFr6HlkvhuSwvWskvEuJ0BO/cVJ4zjpx/n1qKbRZ/t&#10;JjWRZ92MskoHOATwT78H8OvFWY/i3NZ6slr4z8Orp7sSvmlPMjYHPIYA8YPbPfkV0Fr4gtNRhuX0&#10;O/0gzlSAEZCqjAz3Ht/X0qlIn2auchqOgz2zItzC+7jbiQPweecdPx/WqF/pFxZxQ+YksQILfOhA&#10;I7mtrw3pl/qmqS3CT2k3kudzpsYDscAcZxwM1Q8Zi6vtSihtLmCfajDZGTti2nBDE/eOe3HStFbu&#10;ZOJq6Rr9vYx2NrsgkCPjzCN20kg5IzgnFbWveGYr51FjFDbtFud3X5dwOSF/PHJ6CuB0pV0m8trh&#10;kW6kQ7irAc+2PX+VdOvjWZdblS6tHjtWwjQMuHUjuc9+elZyi73iXGSS94YuszQ6VDY2t5sjtrgX&#10;VpI6kHb82Uzz0P581zGr6jqOsXa3N1cGaX7u8kKEGc8egya9JvdBhu7fz7N5LSWVd4wCFO4d1PTj&#10;vXm2q3UK21od2+5OWlbHJGflBPrjn8RzRBp7BO6NGzEB8o3E8UcsQJMuVZT/ALwznOPT0FKuraZF&#10;Oyz+fKmTj7OFjJ9+Qa52ORriRy8Usij5RgEDOe/RRUqwbSZJBEhYY2qT8vXqRWljJna6TazatNcx&#10;6Tct+5RXSK4UEuvfkfX8c1HHf3C6nb28kSjLiNmwU8t846fXg1ofDyMQ+JHQMeLAkj6sh/rUHjiw&#10;a11dp4wNlwPNX2cYz+u01nze9YqUbRui5ceGbuS4nASIzpHvWLcxWQHPRjjBB7e455rlE1Oe0CMu&#10;FYErtbOF57CvT1vEvDod6jFftETggdyUDY/ArXmeorZJc61Es5UI4a3IGQTvIx7cZ5pQk3uVKCGy&#10;ajPcTqikKB2TJ9ckCr2nqZAVbG/GS7dSD2GfrWIDF9qJxlVZj1xnB6fqBUqXMjTLLkDaPlCDAX6V&#10;oYpnTXU82n2YEUa7nJSVwcsR2z6DpWEjFnyAOnFON/cM2+YrICuPnHUVWEm98fd7YBpCkbKwQ/2K&#10;98zM0onCyFQW8tMZzgep4/8A10up/wBmRWunSRzCRnaQSxA4IXcMHHrjOPftWVbzTWknnW7+XJnl&#10;lOCaLmcahMzTxRIW67Fxg4646c9+KVncpNW2JNeuLeR0OkS3FssaBWglc5bnJbg+lZ1tIpdA0ojK&#10;KH8yRiBkHkepB4HpzVmWFQgjkXzBjIGf5Ecj8K2vD0vhxCsGoaLE4J+VioZh6kk8n+dNuyGmm+xe&#10;0e/0OK3e7VYtPuHA3t55YPjpxnP5jNYcmuQS6lcSNZ293BcNlhK+wkqCMjHqO3f+dzxZ4cstHeJ9&#10;OkU2NwDlAM7T6Kfx6HnGa5YxGFcQ5R48yCTdxnPU4/ClFJ6lylJaMw5ksrDxjdXvibw2+pabdR4i&#10;jtZiDEoxlgAQcjHQkdfevTvC0vgXTfA0+q6VHd29jcX23bKWZ2kUAhVGST1AAB5PFcu17qepX8Ym&#10;Nr9pChVmKFWHPUkdTjHucU/4N+GbPUrHUJrx2a5tbx4oI5HPlq20ZZVGMtjcCc8cY70mi09D0nw7&#10;oM11eQa3qajzY8taWI5W1GMZJyQZDxk845A7k39VFvotjdajfsJbZZEO0kmRnJHypjnJJwAKxdcL&#10;6BoAK6nN5sV4pd2lZi5K8LgZJycAL3NY1lZX93Nbal4hd/tT48iB+FtAQRuxzmQjv26AnkkV7WHZ&#10;OWhe0rRLu51D+2NVgVZkiAtYvM3C1VifvckmU5OccDoD1zwPjeFfD3iO31/Q3e3a7mW0uoMlhKTn&#10;cSSfvZXn6g+tejxX9pp6yXU9/ILaEjMijccuMGMDqWyOByeRXmPjVdWutf0K+1CGW10+41GM29ox&#10;P7sFuS3YuepxkDoPUz5luyVnuddqUBkFjD55imA5iXJ3jjIxgjsOadBoscs5N1bb0HGWfDK3UdM5&#10;HJHP5VorJEnjCbzXA8uEAZPqxBq+ZIvtlzHE6yDyw3ynnj2qpNowSV9S5DbFtKuJQSJIlyoBwCPw&#10;xUDql1bPFjqM8jgjIqSylkjjlTb8rKVKt6mqFpMTakkESAGM47GszVWsWrSKOCKSG7y6M4ZdpORx&#10;inrbws0tvBKdsjrtDDJXOOPU1Xla6SGCOSJ/JPzF2TGPxqCSSVZW+yHbtA+aMcg+v1oB9jQ1ktZP&#10;HDcRTyiaV/3ir8qgD+LJyAccfXtXmHiS5ha8+y2saxQIS7Koxlz1J9T7+5rpdb8TfZIBbXAmuLzJ&#10;bMhOApxjk+4PFcC7tJIzscsxJJ964MdiFy+zj8z7HhTKZut9dqxskvd83tf5al3SYg9yXPRBn8T/&#10;AJNR6k4kv2IOdoCfl/8Arq1psT28E1y4wjqCvvjP+NZZJZiT1Jya7MXJYfKqNCO825P9P68jXKof&#10;2jxHisdPWNFKEfXr+v8A4EJUtvczWkwmt5GilAwHXgj6Hsfep9L0u71jUI7Kyi8yZ/wAHck9hXqm&#10;g+E7TQEMVzbw3V3IAWmdMhcdkz0Hv1P6V49DD1KusdF3Pos3znC4CPJV96T+z5efZHmdroWt6sTN&#10;BYXc+7kylDg/8CPBrZ0r4f6neu5vStkidQ2Gc/QA/wAzXrdtLtlwQQKqq26SVh/E5Nd0cBTTvJ3P&#10;ka/F2LnFxpRUPxa/T8Dzy6+G0scm231ON8jIEkZX8OCar2vw31ObUDayXVug8oyCRMsM5wAeBjPP&#10;5V3F3ei3kklOSIhuIxyMDNWdMvbiBTLLA7yTfOzL2yOFx6AVo8DR3sccOKcyS5edPzsjyjxB4S1P&#10;w4Fe7Ebws20SxEkZ9DkAise2SaWYRwHErgqvPUkEY/HpXrPxCvRd+EpVaF0ZZkILD3x+FeRB2jYO&#10;hw68qR2NcFWEaFdcvkz7HLsXUzTK6jrWu1KP4f8ABN7w5qMPkajpc8UglZPkTG4lx7Dn1/Kq8flw&#10;slzLIqAg4LPjcTjKgH25x7e9Y2mTzxagLqaWQFwC7o+CuSep7emPpxU0UqNdybUWZF+cF1O6Uljn&#10;IGeT+fPevooTdOanHdan5HVpxqRcX6HTy2K6jpt1AQoZAJ8ld2VXORjv1z/wE1mwv/ZmprEjbj5Y&#10;PU7GyeQB2+laNpeEHzoBtIDIykHHIwy/TkisO+fdbqhV1kibAY9WUZHr3/DoPx9LNIJzjXjtJHn5&#10;ZO0JUZfFFl27iMarLbRL9lk5Rs8Djpjtzn8KzZ/PMY7EY3H1/Kr2j3Syo1vKytbSHbkH7p7MM/8A&#10;6qddxzW0kkPAKgYbHBHtXlNHoNdUUre1Qw7nLFg3ORkfnWhbKsS5CKp6k9Cc1Tso54Z2Zl3K3ykY&#10;wKtGYxyhICFweXJx/wDqoLlsPfCRDeQA3QA8k/Ss28vCYjGBsTOdo9fU1NKRGPOOVhAyzMc5IrPl&#10;IunJdWVFIwp4Le5oSsJJkSk453FyMng8ChUO4hivJ9elWfLJjKIcAdzxmnrZM/3QQWPOB0oHzIjg&#10;tTI4AXdnoK6K1sYrWIEKMnvjGOKgtLf7MuQBmrcjHYckgqM8n+VS2DnfQiu70QjYGwxGMDjFVbVc&#10;zI0qfeHP596ptma4ZhuGORv/AM/5xWlblt5wcA57d6YLuX9kO8ukZG7lUGSO/U9h/nms2Wb7RM6q&#10;UjXIGSeh6fzpLq+MUIAfZuBJYHtWeUe6TMB8qPqW7n/P+fWkO1zSG23k228qy7vlYspKsB2Of8/z&#10;oWwkDu1oQEkHMbnG098dqhhX7JHJHG2cYyRyS3+RVlLuGK23ySu5wOAvIPcUBaxFJpt0zfvJ4VI5&#10;OXU4/WoWsrqP7q+aAOTGAQPrjvV+W5XyFkTgOMjjPejcFYbgOccEZ/E+lF2IpRJ/sFJQMEn+WKvR&#10;yXFrIkkLtHIMbghIBx3I/KpGvo4VDMUkVOfnUN+WeRSwX815IYyQkKRu4CKFxhSR0HPIFIaaLj3M&#10;N2twFUyLcQquHGSsgB5GPwI+tRuq/ZZVZi0rnPI6Agd/wqYO135CwQk3LQlpCmBu+Yj5vf396gv9&#10;NvbaIPLCViY7QwIIz6HB4PtSKkm0YlysEFvtLtkYJ54OARVCK8MgeIcFuFPp6Cr0to7sQ53Dpg1J&#10;DAtucRqgyPmbGCaozuhLa3mZs5faOfr7VcNrE22T7uD/AAnBB5wRj8ent61EpIYEcAdf50JPGtvM&#10;gjLKVB7jBz/9fFIFYvWGk3s8VzeKGktolyzSPjLE4DKSM7s8564H4V2Omy3aiS5vokL2tuYRIpJM&#10;hXJY8+px+RqjNq1rDodpZpZeRb3MkXmSiTGcdfx46/XpVK01K6Ooi31ELb25D7SUBjm3Hcfm7H3F&#10;TNa6HRDYt6dcTyXLzyx/PJxtA6c1pS3Qv76eKbTGeRc4IZCdowO5yOcce9QQpaw3mx5biWQjdCsG&#10;1scdSfQcVeuEtbm8urc2UczRyEOrW4UJ83XfyT+X9KGuwot68xFFa27OYpLSeJlO7a0b4HpznFVX&#10;i0y3njuoWAnSRc4Y5IzyMYrbSK1s1VFnWBWUFoioKgYzkMTn8+tZd1DBpkDEP5is2d5GSwA+6MZx&#10;k9/SpLdrXMrxEbOBPtU3zOyeWEJ5+UlTg/Vf1rgoo5Ly62xJgseAvau7ubhNT0p2lgcMjlwQRhs/&#10;e6fQGmWlvay6dJIkATamCUGCwwPSqRm1dmJBcXNlMsbzmXccA966SC4SCyS7UEyAlU6nB5+Y8cd8&#10;Dr3+uRaWVtJLuhSSaRmwpcbQp/X+dWJ5wrCGKQhQAmQcZx/TvTBaGJMv2i5BYBsFiMGoktku58OW&#10;WJf4+AP1rcEEEl2iTxpwCxH94VIIrWNRGCu4ksem3rx+FAkilDeeQsZgjVoYzgMgw3X+91zV3UyJ&#10;9MhvHQB5VKt2+cHn9Cp/Gq1+vlMoRQjKMMccZ7AcHmr2nwyT6TPauMyZFwgJ9OGH5EH6LQMwNNgl&#10;luD5Z+ZBu9ec8frit5tIuprlrqVWE24so3LgfrSWWkX8d4TZSxwmTK84IOOo/SrqWet2+o+W08cq&#10;qMvuBCj/ABqW2WoqwhutSjdY5oYZHJGGdME+wNFxePLt+RF2Dgdcf41PNc290kUXmANxIo6leuR+&#10;gqnC8MrEuTsGepoBjYpT5zMAue4HemT23mSOzIwwpJXJ/KrBs4AxdGAIA4X0/wA+9TWzxXEpjmfa&#10;cc5APemBgzOjMIVjCkkAk84qQhbdA8bsqhsNkcsf89qZquk3FszSxMJE3djz+VZUt7Kp2SowcHPW&#10;mRsbsF3Jbs0qGPaTkgjgVbt9ZWRMSqRG3Ab+HH8/51zlvfxySKjA7cjPHSurW2gFrIsG0s643gZP&#10;IpDT0FfWrXy2jiXJ6AnjNZN4my/V+ckghdvT2qGK2eSUxSIodMqSnT8atDQgSGaQo394Dn/PSge5&#10;qPf6ckDB2CyDgKAwKn8q5ieci7aRCwUnh24zW3BHfW0vEC3IPAMhOPrzzmrOtRW0+nolyY451YhX&#10;GAB6Z6HHXoOKED1OZZZJiCXZsdDWtZxeRCZpnPA6Z7VUt4SknlspDocMMdOeatSsZR5ZOxfTHT60&#10;Aihc3UlyxCnCjoM1DDEq5eb5gOw9alEILDaRjPH+e9aVjp32kKWUbDzkHrTEZ3wQIPxR8UEDAMDY&#10;H/bRa+ga8D+DSLF8W/FqKMKsTAf9/Vr3ykaoKKY00SSpE0iLJJnYpYAtjrgd6hXUbJ782KXcLXYQ&#10;uYA4LhQQCSOuMkfnQBZooooAK4y41G6bU45ftZSeIyCPPhy7ZthOCpYNhhnaeOpANdnWRourW2ur&#10;JdxRPG9vLLbHJDDhsHBUkH7o9x0ODQBV8PzG81G9vZLmSaZ4o4T/AMS2a0RQjSdPMzuOXbODxgcV&#10;0NQW9pFatO0W4edIZWBYkBiADgdumcDuSe9T0AfOenxSTfHDxpHFjeySAZ7fOnP1r1ZYTGm/YFc4&#10;GT1Arzbw3/yX7xh67Xx9d8dejXl2lvHlplRM4aUpkL/n+tQ9wFd1iieQrJIwyQkQJZz6D0plykK2&#10;tpNd3H2IIVZl++27qAWwehHpzS6jq9vDMg8yBLt4yqAEqWPbA6Ae+c9qybOHXrqzjF7Olj5C7Xfy&#10;RiTg8jJ47dqOW24X0si1rOrXGk28D2V9IscZ37LiFmDqDyN5XI61zza/fPcguXF4D8zR/MdvJBBz&#10;hsccenb02YrrR/Jjt7jVXv7pn4wS6lvTaOMexrDeCPTbiSO2triUXcmTHMQXXHPBI4JPoDVxS2sJ&#10;to6q2vE1mDZ5yNexKHC42sykAg1FEGklMKxP5sQ5UDoPTHWtLSLbS7VnYxC1u9imRpXGU3cqvPB9&#10;fWs2wa5v9Rv9N1UQPeWjBkuIUwCp/h57f41mUWLPU4AZbF90bLkAkcY+tTT2ljrnh2WARK4ZCQFw&#10;CrgcfjnisXVNED6kDDtTOBwDleeensRSeHYLm3s7mZ5TtaUoACc8HBz+VVZWuha3s0YXw60K5TxD&#10;NqUlpthtwYg0yYIfGOBjqK9QASMqnQRrnH1/yao2asFJLcN834+ppdRuTGrrHnzH7egpTk5O4Rjy&#10;qxFdTEsz5OW5rmvEusNa2SadEQs10PnJ6BOn45/kDWtEXdstnHQZrhNWv0nv574nB/1dtzxgEjOP&#10;zP1PscVCN2TJ2RkX97LO6RxjbGoKr8w6deT7k1nJZTrIheQRsykjgnA7d/6dPSrcjsu9mR2K8nB6&#10;VAt3JM4hjXJALkDHAHU5+grqRgDWYjjiV3IdssXbgN9PWqizTiAQJL5YeTAJP3eOSAelTZkudyBU&#10;IPUsp2oPzqCO0ijut9xL5gJxwm0KM9s/nTEkdjp/hxWtAbycb5ljkRl5CDOcn+9wa6zTdFi0izuL&#10;G3uJMORJvGAZB7dhjnHpn2q+ul28mkosBZYdo25bd5XAAwf7pxn8c0y1Hm2/2KYbbmDhR6rXLKTk&#10;bqPKczcQvbq4ikdoD0dSQUbsc9QQe9b9tMviLR3jk8v7QjL5qlfl3g5Vsf3Tjn8RUqaSJhN5b4kK&#10;5WJhxIO4z/n9K5qC6l0fUVkjG5OhQnG9CeUPoR19iKNw+F+RmazpMtgxulh8u3d+UP8AyyfqV+no&#10;e4rJMikkIQQPU/yr1O7ms7rT4hKfMsrzbGSR03cBuehDYHsa8hdGhnmRtymNyvIx3xVwlfciasW/&#10;Nw67iQuf51LeM73CzDkzjc23jDdD04HIz+IqrFmUc4KgjmrjIo09sg5DB1A6r2P58fkKsjoLZ3k1&#10;jI07QrMCDhN3RvX+ldr4ZlFzolxdM+xpG2FdgwgHYHjPUdq8+uHGzAzk8cnGfy969A8G4n8NyRr/&#10;AKzzG3KeMEqMVnUWly6T1sV/FlgW8NwSEMGguVVmfnYrEg5/HFc6LK0tNNTUI5LgM7FA8b+XjGST&#10;0ORXYyIt9b3unfaTE88YZWVshWyDkdO/8q5LWdO1jQrRkltY7rT1Kv5xBIB6EnnIznmpi9LGjXU0&#10;7GLUZZGvwFa0ZP37rgNIB3JB/p9c1uXeW0iGWSWT91scYAOMEEEdz0/GuGg1Fype3tngLpyyvmNh&#10;0wxHGfr6j610tnr66jb2NjEkMMolEU8Up+YLjgr+XH4USiwTLmoXF19mX7NaxSNcr5h3uQkbr8rZ&#10;x16Dj2qi1zrdnJE1w7y25XMkcdsPLUD3zuH1xmtHzLu20640gIRcRsPs0q8mRWPLEnjdnOaqavbw&#10;3dnBHZh/tkTnzFU/M2AQw3Zx1I7+1JDfka1rqNpc20YjlXKqOemRgckdj69vT2gksrObUmuY0he4&#10;SMbxjvn5Tkd+D+lciJpNMtkuLO5ItrgEqAdv3SAQe4rqdMmtrvXw3h5lFmsAkvt8m5MtyADk88n8&#10;qHG2w1K+5IkNtL8k0LZVssu9gB78HmqtlbzWavHPfi5iX7pePDR/U55Fa2owGNxNGBkf+PCs6e4+&#10;zQtdB9oCn5unbp/PipQ2ilC0NhrUeoXqBl8wKm4bgjHjdjt259hXVXOrRCOSzieKO5jGI1JBKEjj&#10;r1FcMYLrULKO8KSyfNiKFUO04PJY9wDwB+NR2Flf3OuxXGoRXAAkDvI0R4+p7DgVXKnqyE2lY72C&#10;R9O0OM3UhuL+7HmbifuKRxn2Hp6k1Tt7Q3IjDNugXOcn75/wovsy3J25UORHGPRRwK00C20DFABs&#10;G1R6VJT7D7SxSKQ8EF+p/uiob/UUniNrakliwjUhtowThiD1wBnn2qFBJJG4e4kKMQu0HGSf/wBY&#10;qmADK8dvGoONrSgc7R2z6UgtoXb50m1ARx/cjBJbtms6z8R2cOttaEg20iBJJRnkn09v/r1FcpPM&#10;zadb5j3HLtyzOPb0HPJqfT/DtrpSLLJGJbok5L4OOeCB2qtLak630MbxHp+n3l6INRE6XKN5cd5E&#10;NyyqcbS3qQOPX1rmZdNGjSET7mWKT907sHik9SB159e3HtXo7wF5N7hME5ICAnPtnjpkfjXOi3a/&#10;vFsUtMtvyI5iGTvhieoOB2z+NVGXQJQ6nMjxLFDHfKQVc8xlk3kYGAMH/wDVz6V0HhK701ZTLDL5&#10;d5KojJmz+86HqeCeO1dHp+jaahMUmm2yN0ZSoJUnrg15tqUclpqJjdH+zO/BIwGXscAenNUrSukJ&#10;3ja50XjdLiW5tZo4hOsWQGh6g5H3vTBH8629D1yHVI0jMyeeDh4+nzdyPWsbS7iRIUV2y8eUY9jg&#10;kA/pVLTLjT9O1jUZJrUmBsCJYyFCdMlffOcGptpYE9bnp1vMI0KsPkJ7fwmoLXRLGwu57uyto4Z5&#10;uWZRgn9cY9qw7bXdPNpcyQXaSJZ8sQ3zEduuMnt3rMt/iDZfbRClvKgcqFy46n1XnP4VHK+hpddT&#10;t3uPL2703Ke/SlCKqGSAAMBkr6/Uf1FKjLIohnXZKR83dfqPWke3eBgY2II5HP8AnioExX+z6iqp&#10;IzRXKco6/eX/ABFQTXd/Zn/S4BPAP+W0H8yKS4thdoZY/kmX36H2pba/e3cR3IJbH31Hb+tUK5Im&#10;o2Vy6NHIolGQquMbgeqn1Brnrezs5/FKx2cey13bihHy5AyRj061r6nZWtxbPPaqqTspAKttU5/k&#10;a5+3intpFEgZXHT2+lNFJXOq1HTreSBFS1t1cyJ+88lTtAOT+gx+NVLy2js4FksMxysXK+YxZSdp&#10;2g5PcgdxU1m09wiLI5Zj0z2HrU91+9k8qFFdtuApOAfr7VIbs8muNcUW93B4jtbs6lIWKXTrkgdl&#10;AIGB649faquleI9Yt7L7LZXkkdoScorcofRSVyP0rt9Vh03URcaKUZY7DY9xN5hIickYSPPTk4zj&#10;AqzbeELO1vYYgkkcBR5C0T4CNkAAE85Iz/TFbc8baojld9GeeG3u7iRnbaysdzSyEnn3Jq2NPFtY&#10;pcyMhVjhdwALHvgdx716Lc6bpkWoiFIIGMUXmbCAxK4PJz1zg815Tf3z3czzSBUck/dGAB2AFXCX&#10;PsRUio7lp5LG1YqgDSHPJAyB/Kuph0CC6tI3upmEkiCSMR9FJ5yc9T0rz2aVTyXOCcHqe3+Faul6&#10;zqdjbARq0tvHy4K5wPqOnWnKL6Eprqa914b1HTkmlWSOaIZcsuAQvXnNc3dTedlGkDYO4lQdmTgf&#10;iQBWrP4gv7xZpPszGJQOFDMAM4ycHHfvWPKouJGMXl71x+4U8+hIHoacU+oN9ikyNIxYL0wdzHv/&#10;AI9qmW0dVBCfKMZJfrzRbzS+dkKD3JGME5HA/I16/wCH9U0mbRbby2t7WQIEkjOFO4dTnHOeuaJz&#10;cQhFS3PJoLUkLvUdduFJyxHUe/8AOuv065sNBtPtHlibVJOVeVci3GBxz0PqOo6V12py6Y1ncmBo&#10;Z7tIn8sRR7yrY7nGB+NedJoeoSxiZLYzKB8nlkMOvPI9u9Z83OtS+XkehQ1NX1fUDc3d5JNKRt3b&#10;CSfbPAAHbHFOtW+xBw0jD6gfnnFdHp3gi6vbQ3t9dG1tRkLsUsx7DAH9KNQ8I3OkI8qyC7toxnLA&#10;KfpjdmqU1sRKEmrsyJIRIQVJLEkkj6U0WTKxDn1JGe1aqfZSygWtxGcEhSTwB/k1KrafbruucrkH&#10;HmHO0/gcGmZ2My2smVPP2g7jtQdz7jvUcjPCSkny5OQrdTzzUd5qsccPl2LlUOdxPy7v61z8t/Ky&#10;ZEjYz94vkZ9uuOtOwG1e3FvHtjVPmjAYJwSwPrVBdZ80vEqyq7DH3eAOvP5dazd+RuklBA+7lu+R&#10;79+lQxjfgYKkAElDjP4nn/69VYLFxXkkkPkK/myEKp2kBc8E5Na0EcVlGRHIjvGNuNwHHc89azrS&#10;X5/K2o2ATj1/zn+dQ3cM08ght/3fQuwPSjcpO2hZudSe5uRBBgyMcEKM7cd/rz+lOjilDK8sr5A2&#10;g7vfk/8A1qmsLSCxsZHhtj5g6s7clc8ZHYdOlUpbuSUhI4ULE7QVyc0bhK6N7TtSs7e5RdQt3lt2&#10;BVnjYZwP4vw/Kuw03Q9Pg1SG4N4J7Fx5kZXnd7GvMlxDcQDbvxgPt9M5x0ruIGfQ75XSKW40uQhi&#10;CQM55JQ+vqKia7FR7si8QWH/AAh+rLfaZM8tte7zsYHavtntjIx9KqQa3YXqtqEU0tlcK/zI4bax&#10;OBlfr9K9HYaT4l0UmCaLyxg8qD5bDoCp/ka4ufw1E5ZJTFgZCsiFEbnvtIwfQ8Y96hNNa7mjuttj&#10;R0fxIiultPLG/OBJG2VyPp0P+HSuwR47q3/hdHGMkZBHv615y3g6/aaKWwkt7dQdzvJMzdBnuM9e&#10;+aS317XtAulh1RkMhcFoGB2hT0KMOnHHpUygn8I1Pudhqch8O2Ul5BOptUGTbSk4Hsh6j6cj6V5P&#10;rGs3Oq3jXNwWLMeFySF9hnp9K6PxDc6j4kmvFhmhW1swH8kupYjruyOvvzxwOua5MxxxZDMGPYCt&#10;KaS1e5nUbk+VbEM5yVY5B9zim280sEiywyMjjkMjEEfQ0spHCoOhwTj2/wD1VCTkgdsYwfrWhG2x&#10;2OnfEC/gTy7wC4CjCuOG/wADWPqeoX95K73Um65eLBfGBGOwAH3cnPNUFMNsqTPxu4jHX5v7x9hV&#10;Ca43gruMpJ645b6/WlGCvdD5m1qRSW5ikETx7TnAPb8+nSrbXJe0jtxsEUQLErwWJz15x0Hf1FQx&#10;+ahwdyl/mfjjngD075J7cVPtR2ES4VhyVwcHjFabkuRWW2iu53ubnOFX5mJ5AHRf6Vf0y/ks7qG4&#10;id44Ynysa8joMkj196py5wtupbYvLt/e5/8A108sFjAGMj0NKW1hRu9Tv3vLbxBbGeBiNqAvG2Fk&#10;j9wD1H+frY0u8jeCOOaeOaWBcIEJ+cAnC4PIxxXn1ncMkqEoxwd6nH3T6j0NWrCWWK/8+KNWWJw6&#10;Agtj1BPPWsnA0U9TcvNHnvNRuJ5klWSV2c4HGSc4H+e1UrnQLi3ga4mtrhVP8RjIUY9/w6+1d/Ed&#10;OuNJOo2apCTGSHjG1kPp+dWtPW4fS45bzEgmXJVlx8p6A+pxU+0aLcPM4vwxqr28ywjJQlVL98A/&#10;/X/QV0HjWGSa102+jKNEGkilPHDcEYPvgn8KoajoUNpqeLYNEk8bsNoIVSBkkenBHTv6VZ1ucyeH&#10;otNRZDJuS43cYG1VU5z9T+Va0anJVjUXRpmVaHPSlDumcbfRSOqvCuXUgZPOP0/WvWvE2tzL8LZt&#10;d0PVRYm1tGdWEKyBmUbfLw3Q7hjI6H1ry6cyCCaNZCiupWTAzle4/Sug8E+N9HGgT+HvEtsosJWc&#10;pvTzE2OxYowGe5zkf0rqztxpYi8nbm2I4ew1fF4aSoxcnDf7/wDgmpbeDL/xJ8G/Cuj2N7bW9vKk&#10;F3ei4jZ/ORv3pHBH8RyRxn1He9J4FsIrpbWS28CpcMu9Ym0PDlfXHn5xweaoeKPiNp+maXZaZ4Rl&#10;AFvsAdYyEjjQYCAMOegH0q//AGz4M+JOg/ZfEkdrbyxsCY55hGykYOY5ODg9Dg565rxliKbm4Jn0&#10;FTJsbTw6xEoOz+9eq31/roP+D895PoeqACyTRYb+WHTEtYDGpRT8zDLMSrMSRkk53c4xjqdU07Xb&#10;rU459P1HS7eGNPkFzprTyKx+9hhKuARjtVCx1/wzoVpZaVpQVbCNdqGAExxr9erZJ6jNUDpXw7Uy&#10;Mbez/ikYnfgdz9PpW9zy+vL1MOaz8S/8LotYzrWmm9/sGQib+zH2BPPHy7POznPOd3tjvXSG01vR&#10;9ft9X1vxpYJYPi2ay+wCCOV24XDNKx35xzzwMYqqNI+HDss62Nk7kbQyxuzY6445xU58LfD++jUt&#10;pVjOgPG5GYA/jQHWxoeJvD9z4m1LTLK52DQreQXV0m7LXMin93GR/cB+Y+uAK574QJHL4f1ouitt&#10;167ZcjODleRXYafrmmXEqWdk7GONNobaQoxj5cnnpWbpcWgeDrG4s9MkMrz3D3LxCXe7yORk+3bj&#10;2oFc5T4wTaCnw78ULZzaeNTna2F0sTp5zssseA4HJIHr0Fb/AI88VWvhLw3Y3t3b3kySSrGPsqgl&#10;TtJy2SOOKh1jTvAXjMwXOtR2f2i0k3sJnEMvH8LdCy+3Q4rK8UeME1S/gstIldYISS84AAZvYEdB&#10;9Oc8dKaTYc1tThtL8feD9elkvPFF9H9okLRw2lzaNLDbRH0wuC57sR6AYFQ6lpvwmurQ3MRgEv8A&#10;BHZXL7pD2Hl5+XJ4GB3rq5LiG6gG+wtL1hky/a7WN1YdPTNY15oXg/VXxd+Gbe2YjBksd0aj32qR&#10;j9anlZbq6alO0+HWpaVAdZ8N6sNEvpMEWfmmSDZxhHc53HuTgjJ4AxmqFx4ovNGmdPFHhq8inO1D&#10;PZ4eGVv7yknALDOcE/TtTNR8DWGnAN4Z1vUreULu4nKqH7ZwAetP0Dx7Y6dqi6l4yF62uWSLFaww&#10;W6tG8ZUguDnlm5JOQOeOMinqiE4y9SXwv4h0++iu9QjlH2q2dGUMF3AY67T2yOxNeqeGZdM8TxJe&#10;y20Bv7dsoxUEj3I/z+FeEeJtUm1vxPbavoHhu606RVBLTAIJkPAyoAGO2QSTx6Cuk0me7sreW9+1&#10;S2pLMWMTHcRj7q+vvVtcy8zNuzPTfF2vxJ4biuAp86dpIcZ9Mqee4zgivKtL06bWL11E6Iygli7B&#10;cY5PPrj9T7VtzXwvdOW3miWOIx+TE7HLRfMDyT0zgjpgbhWHf3MNmfs0ULRSxjbsRSWJ9zRCNlYU&#10;pXdy+TucRIBHaoSE3dMD3HWsy7uPmMcOSWIABXr+VTW2q6hb2f2b7OFhbcfKZN+5iMZOehxVaxtn&#10;nvXmlDRpEm8gfNgfh0HU1aIZ6B8NpJX8Sag00YBitSqsB2MgP4//AFqj8fXyfakEaM7W4KSFecFs&#10;bQfTofzHrUPg3UodBtNc1GcBpmiR0jI2lySQBn8s9e9cvfyXdwz3c0n7yTdcFS3Bckj8cAVml79z&#10;Ru8LMujxZfw2djZxACW1R1hbdzuc8sR7AkDPSsFruZpZI94cl9zs44Y54yT2749etWYLVI7i38ze&#10;Uc7plj4dxngD0zWoIbKO2kmceXDAQgFv99pD/wAs4+wwSQW5JIOCAKvRCV3uZ4jje2dFlPmQFnkm&#10;/vZA/IlsY/EmnWe5ACfmOOCe1QvArNtk/dRA8WsPAP8AvN/EavaTGsl3Cknyo7gHae3TA/Cgzla+&#10;htNpkQQMz7S8QkAPQe9VxYREk/aEIUElmyo9gO5/Cprm/VDIVC7gSEQdADn+VZzyyZHVix5OM0hN&#10;pssD7M0WQ8gY9mUAfzqB4BksjBgOoA5qtdXWGRgP9WMbc549s9qWK8kG2RC24fMMcH/P0p2JsXoI&#10;j5bSNHlF6Zz1PaltmNrcwy7VYowZcjIpj6hmRPMmi8tiCzM3Q+laukaTPr2w2skQhZyGcnOPy/Cp&#10;btuPll0OwgsrPxBp9yhkGwNgbFHBwDkfnXnGoQWul63NHp1xNJAhaON2UfQj3HJ61Nq93e+HdZvd&#10;NsL64SEOVZVY/NkDnHTNZcNndXt3HaQyhTIyqSFzhmPf05pRVtTZyvoPtLwWus200MkJnGSvnr5i&#10;4xx27Vk+Dp3jv/FUjXnkxreozzRKxLF3bAVVwSSQMAd8V6ncfBq1ntmddUuVuj8wG7CeuDxn8f0r&#10;zTw/oOq+GPiZPbajYPGz3gkiJJZChLAOuODwSM9skcc0N32Limtz0ZdMvb+GXUtZGL+KISWloOlt&#10;g8sexkODk87QcDuTW17U9P061sbyFXiUypNOGAYTA5GFGcnk4xjqK6m81HTtEt5Jr0xIFXy4l2km&#10;Tp8qr1Yk4wByTxWT4W8PSatrra5qUQgnQl7exIylqhyM+m8nd0OAMgcZJXNfUtR5XY5jQdJuL3XR&#10;qF7Yx28c0bC1icACJucMRu5cjgntnA7k1/i2sUWlaRcFibqDV4mlJCjG5Xbt0GV4+lekeLtMWzhO&#10;tPMyx2hEzBI2YnHBGB6/Tr9a8U+J0l1deGrLUryZoS1wptbFXB8qPBwzkHmTt7YwO5Nc148pCWtz&#10;obi5ZPFOotcmRQ4BiLkEEegA7dea1LYPY6hazuXCzqYh6FcElvwxj8al0b4Z3XiCdNbvr4QwyAGO&#10;Nl815EwOpyAoznsc1s3mi3di+nadcW5bYxjimTBSQcbR6g+xHr1pt9DNxd7lZr1YJScFjJGMBeea&#10;qRTtFJ5mAy3L8L02sDz/ADrrbrwVK8KSR3EZnUHKbcAgjoD9R6VzsmnypIbOeJo5Un6EdAw9fris&#10;jWzRsaq97P4fZNPeBLpUG1pgWQ4+hzXL2893a27x6pLbNdeapZoAyrsK8985B4rSu7iX7Jbt5/lw&#10;lykqBd2QTgH2rmvEs8qW9275hXCrEyYG896mUlGLkzbD0ZV60aK3k0vvOT1i9/tDVJrkZEbnEYPU&#10;KOB+nNUKluQFuHQYwh2ZHfHGf0pka75VUdyBXz9pVJ26tn7HD2eGwye0Yr8EjRldotICsu0ucYxj&#10;/PSsytHVpCZY4852rk/U1TtreW8uoraFd0srhFHqTXqZzL/aVRWqglH7t/xbPn+EafJlrxU9HVlK&#10;o/RvT8Ej1L4X6MIdMn1V1HmztsjOOiDr+Z/kK63Vswok46oRk+x4rK064OjQQ6VZxG5lWEKFTsQP&#10;vH0Gee3WtK30Wa7Jm1W6eQPg/Z4nIQcD/DPt6mu2io06KgfnuZYieNx1TEX0b09On4FQ61bK4ijS&#10;aWbGSIkyPr7j3GasWxMsJ2NGQWxndznPNW7y3htdOdYI0jZCCccZ+vr1oOmpNbJcwO0dwyBnK/8A&#10;LTjjg9x2P4dKbOcyNRs2uLm2t0LJ5s4M3TG1RuA/HH6GtMWwyRuyfXNYN1cyxXdveuGV7STZcoT9&#10;xHGN3uOh/P3raFyisP3keCMjkciqRKaZ5z8Q9cka6/sOJyYYSHl92xkD6AH/ADiuGjGZUGM5YV1f&#10;xEiiTxGksagNNbq8hHQnJX+SiuasY/NvoE4wXGcnFeFW5pYhp9z9XyuNKjlEZU1Zcrb9bav+uhnW&#10;DRFfKeRIyrO2x5AoJyBkntx6/wD6rum3Mgu1klIBhcszYAC888Yzj1rY0vQ4WuNUee68uOKEr5ZA&#10;Od/909M9x71Q1jw++heULa6DQSxhpZFG7k9voRz0r6Fs/JHHqXobhTcRSZY/bFLkswJ38k9MDofT&#10;0rq9F8CnxdYTsJRaiOQL55UtuGMlcZHt+dcWlzGW022jcB0JLqpOMkd/8K91tH0jwh4LgbU7pobO&#10;YKJp8NtVpBjJK/dXoN3GOOa73X/2D2ct+bT+v63OCnQvjudbW1OKT4PXQ1op9sSPTiNwlUlnUdNo&#10;BPHr3HFXPEfw/fTdHe4tZDeeSpJLjDqPw6jrVebxjeeA7SXQLrW7bVryWN5dNnnmG7bIwW3DueCA&#10;BI7uTgALzyKlsPFvh74c+H9LsV1y01u2aQjUZ4b5Zpo5HwfMEYJ/d5zkDpkHkk583mZ6vs4nJxeE&#10;vFOoQLJDo86xEYUNtXd78kECulX4R6i1gWa9tRcHkRMCQpx03f8A1jXe+J73Urfw7caxo2oW0cdt&#10;Zy3W2S380TAJuXBDDA49+tefz6lrz6p4Ru7rxHqNxDq8cs01rpkCq0JNujhABncASD8wJHJzzRzM&#10;SpRGwfCDV5oZBc6jaQnJ2IoaQHjHJ4x+Rp0Hwm1ieOSa4vLWKdzjZktxnrkDuP6VT8P65q2pX/hJ&#10;7jVdeL3Gr3Mc3mgJDIkfm7V4UbjhQCD7967T4i6he2V34aitbu/t47rUGhnFhzK6eU5wBg55A7Uu&#10;Zh7OKMmb4PRC1UW2qt5wHIki+Vj+ByP1qhqPwvvNNsXuoLpbxkG54lTaw9dvJz+n9Kbc2dvBqei2&#10;ejx+ItO1HUdbQ3cl7dS+dc28cT75OXI24YDoO2R0rY8FeIrGw8VeItC1LXJpNQk1Zo7O2u5mdzGI&#10;lI256A/N7cUXYOlEg8OeAE1HSo768upIRMMxoijOOxJPr14/OrcnwqhktXRtXlE5OVKxDZ+K5yfz&#10;rJ8eeKNAv/ECaDe6nFaaXoWL6+jWXypLiVRmKCIcE+pI/wBkAg1kXPim/wDEfinQNd1KKLQLLTYp&#10;kEl4GlhF4V3MjFXQ8Rr36MGUjIouJUYroU9V8Haz4a3T3sEclpu2ieJtyD0yOo/EVL4U0M+JNV+x&#10;RXKxRRxmSV15KjOMAepz/OvR/BGo6v4g8Hzal4mSBob15JLeKO3KH7Mfu7lyc5HIHJwRyam07TfC&#10;/gRolmvba0u7pGHnXU+zztuC2ATjjI4HNO4vZ66bHJ6z8IEeAy6RftMyf8sZwvzEHoGGOfY/nXJ6&#10;54b1jw1bRzX1kUt2482NgwDehweD9a6Hwnr8Vje+L7m28Q+HbSCTXLiTN4xZnXCkMuJBleTjA65r&#10;ubV2ufBF5ceI9V0/U7KaN5hdW0Xlx+SRkcZPI7HrwO/NK5Tpq2h4K1+xBYKQp7ZxmoxeCRx5kaGN&#10;TjZ2rGkuHcgAHPpSJI5J3Mcei8ev51djDU27nUwYwd6qF/hxnpVdNVnlciNAcn5nIxiqS26MwLqX&#10;P90Gta2s7iZCkMYUDso4FDsNIhiRnyJMnJ4XtXRWVrIllNLtYO6hUGccZ5J/LAH+FR6dpsdsfOvE&#10;dlVsGInaXPcc9P51fk1VX+WOLy8cEEAjb6dMflSs2UkkK88QgWNITt+VDvHXHUkdTz2q3Lfrb6ad&#10;N8pUDyLM7AfeOOAPbmsG4u1EpJkjHJ+XYev6VLI66hEAsgEyqBtPR8DHHofb/wDVQ1oDd1oNmuox&#10;kK6ZB6Ec1Sa7jw27c3YYOP1qpdcuQyMGBwQVxVZI/Myctx7UWMrW3ND7d5aAIw7/AENXRPa3GmtC&#10;RtuYm3IVH+sB6jI6f/W96zrawy2MEE8An/P0rSkha3QbEVue2cgUmUiNLfKEmF5bcrkxeYRszkZ4&#10;P6+9W4Yhb28iNPP5LDd5SudmDyMj8KbaN5KhyrbDgFVOPlzyPxI/SrTac8ri3ViWVeQDuye317/p&#10;QVE6LwWtpMt9DclkhMa7tpIzg9TjnuKu6400OjW91BAsKJIVkGcl8D5ScE54GOfSovDenHSbUapL&#10;eReTIfKMbRE9eMHn8fwq3dzWcrXuns07bkJXewMYIw5CgD0Jo3Lt3OftNaF1ZG3uJZEQcqu8gdcc&#10;f4VFdM5REhIkhYAgtyQe4BrCldYZWaGFnKHO5vlGKW18QMHjSa3Vlj4UA8fU0guup1mmWjQae8WC&#10;QCSW9scjFVT9rsWmwrmAfLG6qTjH07VLpthd3SzXiwyhW5i2nk/XFSLd3UKrFFGvm+XnYxGM+pya&#10;QW1K1qiy3MF7CUMkZ3yQjt7/AOP1qjLFIt35SLtw5BOM4xWvZ6RcW+qwStamKB2UGVWyHx2K5PWr&#10;F/ZMsIkDFpmBByT8xPJ57UXG1oclcuZrqeReVB2AjocdT/n1qxAym1ViQWXjntTnBth5QiCx5y3G&#10;Tnvn/Gqs0bQqWU8EAg0yUxLueOV1HmqmOCzA/wBKtafJaQXkE0U5kZDngEDPqcms+4VrTbk4Yjkk&#10;Zzmkt9Ll1G4jaIhfMcIOMZNMLndWir9rgiikJi+1GRTj+EqWA/LirGr3Lxi9uFPzYWCPHbPJ/n+l&#10;Q2tmLC4t442Z0jjaZmI5CjKoPx5Nc/qmoXF8jeXF5UTOSWY8nJ7Y9sVG7Nb2Q2yRIMXBXcXJBz2H&#10;0pXVLedmV825OHUjOPrUZuEjgCjYiAA43AnI9qqz3ckjM+MKx9ev4UyTfWeJV2sVAYZznAHFZEzy&#10;W8u+V9yOMrg54+lNkglaBJdsuwnbG5+63sf8aazKzjzcoVODkcrigCymomRo1cuR/dHf9K2iulan&#10;bsk8IljHAcjEkZ7ZI6iudQoFeRSUTHy7erfjUlhOsM29vkVwVJxnA9fzxQO/cNT8OnTgZoG3QhsH&#10;uVz057inWMiCNNpaNZD5cwVq2hJGhWNhuibGSxypHp7D8aw9Qgj06+eIBjExJXnt2NBLVtUdDb2i&#10;BQIFDJnII6D/ABq4ttz6/wBKzNL12A2axzt/pCDaUC46VJNfXFyMIPLT06mgbaRZnuoICVYgt6Cs&#10;bUJZdQiMQj4U8qB0H1qwY0CEsSzDuc0+O1mljyiiOLoZGOF9qAWpGlm01tBfKyncoEoAOQy4BJ+v&#10;B/GqU6eS5iKE5U4PTj2q3NI+k3EccDSi2nb5pVAKBvVTnH1HfH4iBZBdyym9kkDq+GZTxx79ev4U&#10;hmfNp84fLxhASMEc8e/WoTqT25dEk2tnaQpx+lb16Ht7VpIE81CuODz/APXrCiXTlBa4Uu5OSe1N&#10;EvQX4ISGX4o+KJGOS0DEn/totfQVfP8A8Eyh+KnioxgBDA20DsPNWvoCg1RyWr31wdSCG6Mfkzhr&#10;fOg3MxVgvO2RGAYEbgcdiRU2k3Ul/r6T3F3JLLbwSQqi6RcWqjeY2O5pCRn5VwMjqetaFjq1tqmr&#10;XtkInWbTZgC2QysSnXIPBwx+VsHvjHNaEdpFFeTXSbhJMqq43HaducHHTPOCe+B6UAT0UUUAFcjq&#10;eqi01m6hTWtF0RsqT9sgzJc/KPnBMiAgZ28BunUdK66udvLbVL/V7mGO+mgiTZtja0RojGQMursp&#10;/eg7sDOBgZXnNAFzQNSk1Oykke4tbtUk2Jd2ilYpxgHcoJboSRwzDjr1A1qydBM/2e4jllvZo4pm&#10;SOS9iCSMBgHgKMrnOGxyPXqdagD5+8OyInx/8X73CllkC5OMnenSvRJ7OG6j8uWNXCPvCtyD26fi&#10;DXlljqDad8e/FEiiPLu8e6RSQoLJzwa9NuLu9UvttbK+gztJtJvnAI5yCaloDnNJ0dIfFtvLfWkk&#10;Ng8rparITtMn3hjnocHGfX3rqn0uC7ng1K/mmmmDB4od2EQ9RhR1IFc1rOoE2E1vJcOjo/mIjAs8&#10;TA52njPpgjiruja5cTTJBfoq5GxJA3GfQ+mfX2FN3eorpaHSSOI8yLZoHPRmZVOfwBqtJcefGVme&#10;JkPVdpbH5VzIF9puoiRrlzM0iymJSzkqM4Uk44wcdD07V0mmRyXgkkmtnhAOQHyoIP1qWrDu2c5c&#10;HU1uZYjdx+QjoLYMiqWX+6CQTwccH/61dRBY29hctqTX63E5RYLhQVOOhHA9B+lLqWlx3FjIqlI3&#10;Ublcdj/n+dU10ebR7CIPOjuT+8TA3cnjPqPcflQ3dDSsX7iSN5kuIWV42G1zjlSSME/y/KobCWBW&#10;nsyqbkcvjHUEnmqySkOi53RuM7vr7+lQX1u1wrXVozRXkIJjdRncB1U+oOD+NKw+Y21lKOVddiuS&#10;FbHH+eOlYk9xdC4DXKKkrMQVXkYzwc/TFXdJ1K2v7Dy5JB8wJbnG1/4h7c8j2Psaiub+0XR/tE8f&#10;mxplFJHOc4/X0oSd7CexS1+/ksPDgUFIbmc+UCzfdyDkg/1rzu5by5k3D5EXy1HbIPJ/z612tw0P&#10;iS0H7twtrLujd8HPqp9eO9cIxM5U53BeoPr610UkYVXoTpdzJGY40VlB6MoPPv3FSPJHOGjIXG0K&#10;SjAemSBiq8TPasXnmi8o5Own9BxUl8xi0+OVClv53zQqoOSoPJyMfTFaNIzjJtEd1bLEf3KP5Krl&#10;2ckZOOeMewqtHZLM3ms64B4T+I/h+NU5dQuHZoluGkUjpkc+2f8APWkjmkhUIE8yRjgDnP59e1Oz&#10;BvXQ6/TvFGp6ccxzFo1AVo2XK47ACu5WWPVdMt9Usvll28LuyQR1Q+45xXAQ+DrxUUvPH5oQMyDo&#10;mQDgnOeAewPNS+HNQ1HR9bktfKZonYLLAB19CvPBx0P0rGUU9YmkXJfEd9Hei7td8eBcqA5TOMHP&#10;Ue2Qai8QXOnto8N1PbLI9xIItibQ5kORwTjkGmalG/2lhpRzfOuW2BcAer56d+O/61ymm6hZ22qy&#10;DWoMt0E7LkxMGJ/DknkdMVmlfVGjdtzatoLuTRLnTLhNkkmWgJ6l+uPYkqCPfPfrxF00d7ezXESn&#10;943mlTgHJ5P4ZzXoGrahpVvLbxXGoKn2pd0NwoygYEYO7oOcflWFq2gF5xcPi1nPLSqpaGQ/3gVB&#10;Kk+hGPp0qovuRJaHMRRlVbduC/3MfkPpRYyPqdw2nxjypJCCG655AxWs+nSfZtwubaRcZKrNn/x0&#10;8k/hWbFDBoesRyvBeSOr5Lj5DGT3AP1zz+nWrb7EJdzJujc2UazBUlikAGSvCnuD3DA/T9auaJ4o&#10;utMmeS3fY0mA0brlTj9R+tdLeyWzWbCEC4u7h1EU8QAZsno64AJyDkYxyPwfb+E1TUxNeC2VGhBe&#10;KJCAnqxPt2+tLnVveNFCz90rW2sRahqCPcyvYKfvmFsqpPqOTg+xxXdo8mmlLe4IntZVwJSvBz/C&#10;evb1/rxz8+laLpyR3VzbAT4L+Si/KFP3Qw74FWvtcU720LQ4KjK7VAMYPOBnOBgcispWexqk0tTJ&#10;8VaHDpcJ1PSo1WBztuoMfJgnO7254/HjFYsV9ax3lmJiQUkV0n25OzoOev8A+r8a7m4uw1u9tLGr&#10;xSJtcEZDA1i634P08Q2Lw3MyKY2K72U7M42jgAkZPc8c1UZdGTKL3Rv3MqXEMAjkVkZwN6kHA7dK&#10;j1FmsNGmNoirJEuY1C5A56Y/z1rkNCzY6tJp9zOEUzNE+B37cn1NdLNZNDfQtMDHBhg0isSMjlT7&#10;DnPOcEfjSasxJ3Rg2mh+fLBa6kzQwW6fvSx74yQvrlifrz7V0ng4WGnRXWkzOq3IlYmQn/XgDcCP&#10;wOce9Vp1gmhIh1MTBNwkXauNvOCPccfgKtaLpun3ttd2md96rtKJWILBX4GD6YAH0ApSlpqVFalb&#10;WfEsLiYQfvFJ2pngYHVs45J9vT88t9Kv7hUmuUl8otxGhJI75AOB+NdZ9msbHbDNZxsdoDttGPwH&#10;p+NX5lRoxPAcgcEDt+FJStsNruc7pemRR4SaW+A6rGZGjKjvgdD17V0rTJbSwJEGkjldF65YZDYO&#10;eucg/hmslb1bqeeCSB4pIzlCw+8OzKf8+9SW05gaRxuOxy+VALoSByu7jBA6f5Myu3qUrW0Lk1kp&#10;uRnOyMAr2zkfpV14US2Pm7c/fPqBVGwupvtqm6ljuLK8wba5yAScfdK4GD1qp4iYpJPGNoIVmyUJ&#10;YHjo3QDBIxTXYl9yvC5la5nRGZskRgEEY/vcdKt2sawWJKc4b95twQMYIyfTnp349Kz9NtJv7AWO&#10;3WN5bqUjEhIBXncBjnoDV2209IlnhuGa1UDc6LIWRj65I46nir5dLk819ClLfXjRJa26RLJLvYTn&#10;I2Yxk8e5A61atYbm1t7eIwO+QfMmUkop685Oee3WrdpaIyO+5I40U4ZhkKo/iNN+33Go2XlaeRHE&#10;QVWSVT8x9T0/pUlN2Kv2m2e5mg+1KZogCyAkFf8APFR2CxtrKXRPAIXIXgnoMn1/+tS3WmtaoLiQ&#10;RPcOu2V4x1OeoqGNTp6m4mCxQt95pm2qRT6E8zuabHy9QlZvly/f68f0rivGkPmW9peRqXa2kMM6&#10;xqSEwcjIIz+npXSf2tZ3WXZZmtzJ5fnKTgjA5KtzjnqK0rVLaK78uaRn+0piCfOAwH8JI6nnjPvS&#10;T5Xcprm0PP8ARdYiiP2ZsCNstDKDy2ex9KsMNMvJZGO+Zy/zKsoIQ9z0OM56e9W9U+HxnvZfLugo&#10;VGeKBk5cjnaDnvVbwtpFg8U1oVaDU4ZBJH5pILqOqEHqPb/CtG4vVGfK07MqRaGsDSww4NvPgmWQ&#10;gJH1+93/AMisWK0/s/xHOkFzFdy2xR12j5RtIODnoe1ehx6Xa6nBdRTeayXBAkjX5TEwwccdwa4L&#10;xBolzoqfZdkyRySECXGfMI6HP07Z4zRGV3YbVlc9g0jVrLxHpwuIC6uvDxsMPE3+e/Q1o/PHw4V4&#10;wOoGMfhXkPhy6uP7AlKvJHdWNxtV0OGUHt78g8H3rbufH+qQacieTH9oDj/SQOGHoVxwT3qHTd9A&#10;U11O21BhBCLmI/KThpFxtX61BBIlwpiuCu7+Fz39jVTw54q03XkMDqlvesuJLZ/uyfT1+lW7nTnt&#10;CTErSW/p1aP29x79v1qHpoy0ky0kaRkxIACvXCkcHvj09+lOktImjyEQr14wR71VhvCUVZQsyL9w&#10;k4Zfow5qyZLCTl3liZuN7s3H/Aun50gsDMsFtNMoGRHheR1A4H8q5+w1+2t5ZXmge3uZEVX8zIyR&#10;0PTitHWLA3VslgmpRbpuQHwGfH0PP4CubOg67YK1uLZbqDPyqwDgfTuKtWZOpLN4e26ndatp+oAC&#10;6H+kW8sYeOYdweRwfzpzTXonR/tM8QSPakcTpKvqRh9p6gYyTjsa2tN1FmKWV9pptpEUYKD5QOg9&#10;wPfkUmpGzikXzZ7cq5ITc4ySOop37j9CmY7+Vbe4W8hkmhAMn7kRuUxwH5IHOSOg681zp8NabqOs&#10;i3la406eceYkboro4x/Dg9PzrqIT9jbzYdy4IIUn5T/hVPV72Jrq2mgsLhmVi+VQlo2PXaQcAeo5&#10;HsKabT0E1danGW3ge+uNeaG5hktbGJn3XUg+UL6jnBJxXTXOk6L4esH1LSL64+0x4BWVhtuFz8wG&#10;QAcjJ+X0q5HPf3apIdM1CRuWV5YzhD2IU4GffHrVjUrxrjSrizvJGMbqUkVjyh/oelNyk3qTyxWx&#10;yEt9N4w1WLTLWFltY/naEHHmN2BI4Ax+XbJxXSDQLeKM209ppLgqcxRKQ3TnDEcn34qG2totIgNv&#10;psZSGRSZZhh52P8AdAXoevb8DV1LK+nQS22kOsbdPMjRWb3YuQTn3pN9thpNI5ex0mKz1KK6v9N3&#10;2UUhJMmd7LjggZx9a7Aa54TuY4kia0Ul8COSEpz75H/1qZElxZSobqzEZZsIWUAg+zL/AI0zVvD9&#10;jNocty1sv2maDzjLj7rABuOnBGR37UN8z1BLlWhf1XbHpi7SIbZZEMqouAI8/MMDt6+1NtLuwuru&#10;NfOt5Y2VikWQR2xgfTNVdP0yw1XwdHst2gLQiMqjlA7g45CnBBIzyK821mS2j8TzjS0228eERlPV&#10;lxlh7ZH40lDmuh81tT1q7kV52Lb/ACozsVO2QeuPXNSrYssb3cgLTKpKRlsqv/1/eqtk8817J5gE&#10;axhfM3n59xVcHHoRk/j7VcvdUs9OtHmvbhIYVH8Z/T3PtUIp7njOoa3Nd3TS307GcEgKTnbz0x2+&#10;n/16yLszzSxbDgc5ONo7/wCH410fiTxDpOpzFrbSx57E4uZSVIHrtU8nvzzXLsUdCbiQSJjO0Ek9&#10;O1dcdjmcSCabzHO9mduABGNy9Poc1ZsZ5d2QI5FJ5yNrfjiqYixucxq0ePl83Ax+BNN2eUUffIW3&#10;EfeBGB06dfSqJNFLwJMziCIEdVC549v8irXlQ3aNJCvlseCuCuPX6VSikykYkG7OcoUGPXn0rUtp&#10;reC1E0ThVTB8s/NuHsD0pME7jYbRAS21UIzgg54/zjtU4hWFTGQUk7sMHI9var9mdP1dhbMPKWd8&#10;RTNgGNunryp/T+de8s73TLiW2vR5UgOEOMkL6g9xmlfoO19ShJnDCTaDk8Bufp1z171WtUnt7Rp1&#10;CyO2UGDjHr+gx+NMIuQ7IwEivlQccdeeT+HWrkKTJCDGoD5wQ3Qj8KoViha28suowowMYyDhun+P&#10;atq81pJ7+ysFmuHg3r54P1OSFH0yOO1VrW0bbPJM/wC9kwpKdFP4+lQNFJYXaiCB5ZsnDN2460PU&#10;taaG3LHe6bLJJZyvhRuWVeVkTPGeo/wzW1pviG4u4N72MzhcK5hIb5j0GMg81kWU8lros/2yBnln&#10;bMUp+4D3PPfkD8ah0PxDHprzXaRzmNSInKEfK55GRnnv+VZtXQ07PQ6mHUortzFbuwI5MLfKQf8A&#10;dNQ6rJFdC3t5mDMI5nCs3KjYcED6j61uaQNK8Q2ZmkS0u53ILp92WP2Oef5D61Yn8H6bPKs9rJNF&#10;exqRH50hccjAGG5xWTaTNFFvU80uvDGq6e6vaMkqOVL2+CMDngfn2rCPm2rG1ulZbjdnaxCuPXOf&#10;5D9a7y/1jWtGunivLaK58vOdg6kdsg4H5VPPrOgeKrMJrmi3NqrDat35ZwuP9oDp9c1rzPqjPlT2&#10;POGMZhXYQwPXB/Hp2pIY2foD77RyfaugfwdqkE8q6QltqVoOEk3hmx6cHK/T1PSqcELaXerDfWtz&#10;BNGuWMqYUnHXPf07DrVproS0yneaPeSRi5yvCf6snGwenv7ms2FCo8xsgj7p/wAK6wyw6my2qyr5&#10;L/6xlYMeOdvXvWVqBhNysMAAjjGyNmAyzdz/AIdcD8apSewnsU7fbHOkrYYKdzZ5+gx681Yhh3h7&#10;l0Clh8qd1GKrIrST4WMNEh654ZvX3AGf8mp7uQvlFTpwDnv6dKrbUyd3oig6qCREDsJIXnpmmEgk&#10;Enp09qVgWx95s4GD/wDX6Uu1t5JCrlu5xk+mT3qTQFKtgEeuBn/GrEMm26J77VGd2D98ce/Tn8Kq&#10;JOsEx8yPBGeWOMHOB7d+lWdPsC0MsnmhIsbWmxlnPXC/4447UvUDtPCazX9xc6eh3WzTI83JwFUZ&#10;YD3J2j8a9Cu2AEadMnJFcx4PtINJ0d7kKv2m4HyQ7xkIudq+2fvE9s+1b9xDfz2wuLeNHuHjWRI3&#10;bCkZ5XPqB7Dr9cc83dm8b2MO5nnvvEbWscyNawJscrxsXGWXP94+3oPSqsmox3eq3OncjcvlklcA&#10;Hktg9+WpdNnn0xNUfUYl81GM0uOeSM4H4bh7Vzmk3js0sjMWmlYuW28jJIH16GtEtDOTsWdVszZO&#10;4bDKQT9a5mHR76aylu0tnEMShyxGMr6j1FdJeXJuJAzEkKu3JNdZo15b6lpSxKuPLTynjPpjH611&#10;5zhnVw9B1Hqk/wAbHRwtnLy+viFRgmpON2+yvdL1u9fwPIavaVpc2q3Yhiwqjl3PRRRq+lzaRqMl&#10;rNzjlHHRl7GrXhu/Sy1IiR9iTLs3dge3+fevj6cF7RRmfsGMxM/qUq+F1dro9S0rTrey0eOKO3At&#10;1bbk8lj3JqtrfhtdQ0aeGxkS3ndwpDA4ZRyQe4521vxxKhtbUHKwpuc57/5/nVW+bzL1EDEBAWYA&#10;9z/nH4V7jinHk6H5NTxFSNdYi95J3u9dTyK503WvDcxkeOSJTx5ifMjfj0/Ouh0T4iSWMHkXVqrK&#10;AdrRjuT1NegG1a4tyrEMrcFT3Fea+NtAtdLMV1bQm38xyjRZ+U8Zyv8AXHHSuKdOph481OWnZn1W&#10;Gx2DziqqGNpWqPaUdP6+d0dNpnifTr7ckcogkkBU4OMjv9KxdQMdrcSbMlFb5Sw6Y71wdS/aZ8g+&#10;fJx0+Y0U8xt8UTXE8F8z/c1bLzX6r/I7WbUbHUoY2uNl4QoUo0eyZD3w4PI/P6VVS8g02VxES6Px&#10;5UycqDjuP8K5+y1FIrlWu7dbiLkMv3T09RUrX0Mk5ZXJUngSDtXdRxdGp1t6nzeO4ezHCP4Odd43&#10;f6XOoXVNOkEUal4R/ECMDPHfof50y/JsFdQDvYAD5ccY4/rWBLC86qbCYL5fzOn3lb2/zmnaFqBu&#10;YnstRhkVo2AEkaFgCfQDJxz+nvXVZWujxXe/LLRnTaZpVzqNok5QiBJFSRzzgHqfw/rXcah4g8P2&#10;SiKMRy3ES+VGI4slAfRiMe/4Vh6v4n0vwz4btrCzX7VLOhXHK7Mj7zZHByeh964EeIhFPI0sEU2c&#10;Y2jArnnUpr43Y7cPgcVW/g03K/VJ2+86j7MJL2G/xHPGypHNCXCsrIAP4uCCFB/Ej3rG1eGRXije&#10;0+zJhgEQYGckEnJOSeB+AqC317UVvzd/2fIICnl3CrGxXbgA/Q4wR711mpeHbzXYWdHtkhC5jcAh&#10;88EMQPlyRjnHvTp1qc37rHi8uxGFSdZWvtqn+V7HBPHJGCOqDhgrEHHbIqzaSn/VXEuIGIBYgbge&#10;xHpj06Vc1S70+Lw/FZCNYb2GUrO5GXLA4IDE9Dgfr7GuSkdrgSMnKL6HBP8An2rdann2UXc6C6aM&#10;zsYLlZYl2rIyJgZIxuB7jOP0qvBO8LyNHjc7FSp4UqMdfbP8qNNhiLojFC8jiIrnGVYYGPcH9al/&#10;s+WKBobmGW2kKHZ5uVz3/wA/Wl5D6XKatJNbSTyMzu0gSNT1Y+vsBzViYMZI4f4FXaM9Se/6mpYY&#10;mR7Pau5YlChepyev41Yv7OK0uyWuFOWykZ++B15HGOoouLoQ2Sny7udSQyR/IR1BLAZ/Jj+OKfIW&#10;eKwWAEQwRrnjpLjn8aeI7ONBJ58krHG5fKwR9OcU6We2EmFzGmNqg859M89fzoFzaFI205y/lFlP&#10;IOMg5qbZPbMH2Hg9SvX6Vs2ISO3BSTJzuR0bIA75Hb3zR9sW6vFhMmFJIyx7e3XFMLrqZcatMizH&#10;AGeAe9DgTSKXchCc8fw/UentW1IIY4S4WLAOwYA6Y4NVZJbSFF8yEyyHB252gD39fwpCaRRa2KsQ&#10;wGBypHQj1qs8RZsYyK0p7gXjptjjjRV2hUyBjJPGc+tV9q5+8u/oeccUiGin5QCGNlyp7YrqfAWt&#10;jR757a6kQ2s54Y8bW4x+HasCZWXDEj24qPYoU4Ax6UPVWYRm46lvVo7nVfGFzEkRa4muyiIT33YH&#10;Nes3Os6Z4Kk0PQY7SWaa93qsdsm6Q7ELM5UcnkD8/avNfCqXMnjDTpYFM8pmDEOf4QCCc+y/yr03&#10;xHoUcN63i3TNJivvEVnb+XAs0zqGj53IoB2hiGYA471Mux00mndnLeP9av8AUtEttU8NjWLLUNPn&#10;EiTtAywNGSBIsn8JUAZ5/u10OrePNO0jSJdYvNJ1Ty7eLeJWsio5xgBjwMnA69687uobGf4eeLfH&#10;GlST2Wna1YNHJpTjCx3PmeW7jnByfbufoPS9D0TSbP4e6HaanBbi0sLSGd/OwI0kVQxds8fey3Pf&#10;mpNRIY7Hxjp2jeJ4bSeK4hBlhinjKuuRhlKnjPXDfkcMc1PHniJvCugG10tWn17VXMGn26cs0jcF&#10;sf3Vzn0zj1rd1rXTp+irqFhbpfCUAxuJ0jhAIyHeQnCp7jJ5GAc15/Y2Bi8RS+I7rx/4al1aaIRl&#10;pYllW2GTlIf3y7VweuMnkk84oA0vBF/c+HUTwR4uvXl1NkLWlzPJuju42AyiMedynIKnnoRwcBb7&#10;4R6dqkctrfX9zLZvkBQFDIO21scEHn09uazPFOj2vjK3tbXWfiHoBtYJfN2W9vGjMcY4czEqevT8&#10;c1c+GwuzquoW1v8AEEeINLsH8oWzRBpVOD96Q8kDjBUkHB6dKLisUPiJqmmeH/hamk6F4jX7VYSW&#10;8MTRXym4AVwDkqQcgdeK7WHxX4SvlNuviOwkaxlRXd7pQd4GR8x4bPqPf0NeYftA3sCw6botjbRC&#10;dpft15IkYyibtiFj6M7n8RWxPrniS00PXWuvD+njUPDc8cs7LagQajbkNkpkZRgvzZBOOncigZJq&#10;3jLSrP4yW13L4mji0WLRC8ohug0LyiVgAyrkFsNnA56V3Gq2y3xt9UtJ45baRE+ZCCCucqwPcHd/&#10;KuH06XTta+MeiX8FhHHa3vhYXKwvEoxulyMjpnB612ms6oIpxpNrGsYUrubjCjAIwB+FAmc1qFhE&#10;MwOW2LiRSGwc8GvNvF1x/wATcMJHeFYw4Rj09fzxXoPid70aPd3FtxcRKB9ACASPwrymC5/037Td&#10;CWXbksVODnHHPauHEPmao23PpsipOjTqZjzK0E1bre2npr19UVAxZmzjg4znrV3TIxJeruGdo3VU&#10;2AMEjXAGAAO/ati0t0sImuLhwhxzk8KK2ynBuvj1Omvcg7t9Fb/M9LiDNPqmQOni5/vqsbJLdt+S&#10;6JOz/wA2Zt4/mXkrf7RH5cVv+C7Yvq8c6NtkViisRkJlTlj9ASfwNc3I6zStJHyrsSvuDXQRXT6R&#10;ZPbwErM4YfN/COhbHqSCAPQc8E7uWlB1sXOo9dW/vZvnWKhgsmpYaGjlGKXokr/5fM6y/wDFdroO&#10;bfSkL9pZnUu8rdieQAOuM+vQDrhXPxI1bzAIbhol6BfKDL+Hyj+tc957+UwYnLn16kf55pLXRZry&#10;QmScjgtsRM5wO/I616yilufnKlKWqOmX4g3cjDznErMPm3/L+QA/rW9pvxNVEENzGjjGAVGDn6gn&#10;OPpXm2bAFvtC/vAcFnbHHbAqK1t1R3uJZlEXmZ28g/l6deuKHFBFu561eaxHf6c2p2luWuYoSTFu&#10;+WRP4kYdxyTjr3470vBeqNqmlSwYQG2kwoZslYzyPrjnn6Vxeia7HYam0kzl7GUFWUH5m9OO3+GR&#10;0NMudQTStduptIJS1mQpsYHDI68r9OeO4wK48RUlQal9k9/J8DRzGFTD7VVrF+XVdhPFOsnWtbkm&#10;XHkRDyYcD+AE8/iST+NULNhBFc3jMqCCMlWboHPAHUZzz3qpW7bpt8G3hikVJprgDOMkbVOOxxy3&#10;f/69ebhE6uIUpep9vnjjgMolSpLSyivnv+FyTwc7RS3MUlzHGrI2ftLg7wDkEHsTnp6Dina7+61i&#10;R3EjRzafgheAzMdqEMB2BU+2OlYlqJbu3uDYXE8l2qhQLW3LAtg9WxtXrnt/Srcsd6sESalBd28Y&#10;ILyunyggHksOBz645r6CNNyeiPyzkqKn7Tldl5C6XpkcIS4dR5ozjByB156deTXuUYsIvhnEuqxX&#10;GoafLZATpFG0jGNlyQAvOAD1HIxXjpBMccUODuwoHXI9q9U8KTQXfhqfw1c3Tw3DwvGMHlFcEfKe&#10;mRycV6OZclGEcNDpq/U8rK3OrUliJ9dF6HF2sUcnhDRdft7GySXV9fhgtFvLZbj7NaH9xGgDeiIp&#10;4IOT15rqfFsWuafHoen3GpadcWGqapFYXNuumBFeJ1csDlzwdvbB9603+H1tJ4P0Hw6+oS+RpNxD&#10;OZUBR5fLJOMggpnPUHI7Us3gzRdUuNLv7HUrphpt+tyWOoS3KMyBgUId2CnJ5OMjGO9eQe0N+I1r&#10;oCeDL5tSa1geCxnWzEk3lfMYyAqjIzyFwOe1cNoOmeHng8L6np8euaVPbWm6a5sNHmk+1StEqNg7&#10;G6c87CDng8V6Jq134NvdRs7vVDY3FxZytHbzSJvWNzjIzgrnp16YzxVi6sriS4knXxjeW0Mjbo4o&#10;0tdqj0BaIk/iaBXR5h4Fit7iPw1LJP4luGttVu3VF0t2toyzyqGeTyxtzu55OCTkLg43vid4g0uL&#10;xN4W05r24F7b6h58kNnGzzqhicAqADnJIHetez8Gw2ekrp1j431iC1WZpx5Mtsp3FzI3zCLOCxJI&#10;zjHHTitfWvDi65qGianb3cSSadOZ/MMYfzvkZQpII4yxP5+tAzgdU0v7BBceLobXxTb/AGZ0e7mv&#10;r7bLNbFv3ioqvuQDdvwdv3cYrd+F9vPqEmr+KXur+Sy1Gfy9Oiurh5CLeP5Q5DEkFjk+w+taOqeG&#10;ra8K3XjTXBeWsbB1sQBb2mRyMpktIfZmI9qh0fwOmlaympeF/EdxZaJO5lm0yNUmgcnr5ZP+rBPX&#10;H4Y7AGb4r0nXtQ8cJKNI0mPQLNUupLq6uBGtzMBhTLhdzbMcKcDoSegGD4isdb8XaDB9pGjX9hGG&#10;uP7C0i8EUlzkt+9D/MCQdxCjgkH5ieK7LW9C8IWuqXPibX7prwZBigu5zNDCwGP3UXIyevQ4PTFV&#10;H1fwV8QUbTdSsgChCwPOgRlJBI2ODlG4PGR070WFdXsW/A9p4ytI7VNVvra50Y2ySRfaYGS+jyvE&#10;cgBC5XgE8k47VU8eeevjrwfdW9mt2tj9snuFZ1RY4zEFDOzcKMngnqRXS6LbW3hLRrDR7zWZLl97&#10;RwTXkg8yQFiyqT3wCFz7D6VUtfCSpq2v32rakdQOsoLZIpIwiwW4DYiXk5+8STxn060DMrxPcapf&#10;+G9Y0yHwvELqfT5giR3cTSYZCoYKOTz6d6qaxaXV98DrG30pYpcWFv5qxMrAoiqXAI4OCO3oa2bH&#10;wNb2KeGWbVbiS58Po6CckBpo2XBR/RehA/2fxqxpmjWPgwa7qBviNPvbg3a2zABIGI+YJzzubnt2&#10;FCE9j5ris3uPu9O23tWnZaIpJMu7PXA6mtZbZgxeOJYySRtC9FJJ/wA/SpEdoYyXcbQc/LyT7Zq7&#10;s5myKKwjgcZTAzknFdf4e1i10uxmVrWGadMtkYYgHjt1/wA+lcY0klyQJT8o6HoRV3T5GtZlKc4H&#10;+eaTV9wjKzuTahff2hdGXZ5SgYCqMD8hgVTtyYrtZSe42g8huMdM/wBKu3Me2PzbdVCFssw7f7Pr&#10;1qsYVKuzgsG6nPtWnOrWRNrvUry3czl/Ltw+ThCwODn2qJHm8oZiSMHorqQQQPakm2syrGNkYzk5&#10;PTHryfwFWoYlNqXKKcMcAfLxt47f55oWr0K2RLbeTOTHcqrcfK3ORj69aadOKFmRFZM5yB0/CqzK&#10;pUsViAHIBY+3oatLeS7kUEY3ckKSwGcfypSg+gnZ7jVjAZmAxxnoQcVZcC2EaiUFcclhz/8AW9Kn&#10;jkSe3d1RvMjxvG3Gc9Kc1hLdJ9rmdIkiHfgydeFHU89+1ZvTcS0JDqSada3FnFCk7XEa+a0iHaO/&#10;B9fp61d8M6xbJqLWhgLW7KpZkxuAHTnPGf8ACsm5gWaOEytkJhCMn7p4B/LNSeHdUaz1E2ZJFrJl&#10;cEjkhiAT68fWjoaR1Z6nBFH/AGY5EMXmTZdAy4CkjjI79Otc7NZX1pqCIbd44EUyLOH3ABVJ5B7k&#10;4wMj8a29SkYCB47hogibh5bgbs8c5z6E1l6hqV3NEqZ3W0gWJiDySFBbkZH3u/FSjadloYdz/pEe&#10;y6t0ZWyd2Bn/AB/Iiqkvha0mjP2dXiYjlcghvYH+H9a05IEjCt5023IBXg5HvxVeURW6vcJckbec&#10;ORigTSM3TtU+wlbWOaRI2PKg/KOO/oT7UviCF7WaKRZDhk4A4HGagjn04oBdWfmORnKYx+YqbUYV&#10;vbe0DkhFjYEn5iqhuB+RHNNbkPVFSHXGj8tHmbahyBuNdH/bMF1NH5KEiTPPAAPrXHz6KIkGyRmD&#10;dCAP8aZYm7sJvNt59xHG3H6U7Bd9Tr7hrSeN9xCOOPm459K5m5kbkkIVQgEZwauWl+NTvMXMYgLf&#10;xr646kGqV/EEu1t2AZwfm/2T36UIT7kE95cmYlhCWIyAYgcfnV6zl1MXaSv5cDIA6KgAxjnp196z&#10;YIJprgFJjGv949vxrTa2aLywJ2mbHJJ5oBHoMjxW89lMgJW7URbevABIP6/rWdc+HpLyOaS3IWJJ&#10;MRpj8+frx+FOs7iGbTbWAv5b23IJ6k7SMgngcHvjoKu2VylpHhJdkatsYkbSGz0ao1RtozjH0aVr&#10;hoGVI2U8FiBVlNDVWxJLAACA/3/nsuPkUhVA9z+danieWFRGxhje8kbKyrxx7jpVGx1pPspS4iKz&#10;KB0GP/1U7k2VzRj09JrTyrqZUhU4CR4H6muUv18wswIcrkPz1x3FabXEbTsd2DkkYyxA98d6gmmi&#10;MiFRiTfyDGVIHfPahA9TOR96ktnjgDGKnijUjfJkKcY46j/CkmWP7WTGuI8AlM9z1/Wrdhay39wi&#10;hMKMZwOAKYiW0eaSKSNULADKcZHuPx7e/wBaMG8gWGQrwcxuw5X/AOtWlJeW+mutlbRLNLuG/k4B&#10;9Dg8n8cVRmSORZbizXBQ5liLZK+4PcfyoQ2Z1zeW8skckcDQ3seDIM/LIBgYH4V1NrpVzqFtHcxS&#10;wSRldxVGz35UjHBHeuXvLE3cZYARzDnceO3TmpvD8t/ZTy2Yly0ylSgJwTg7T+Bx+FAjZuJ7TTkB&#10;2CVjwC5/dj6kdfw/OsmfUrnUWBNwCv3QIxhVH0/zmpNSlWTT1dzwzB/mPPArCid8sY2UN3Xdjd9D&#10;SAsNe3cE/wC5lJhxj5uVPPQg8Y+taz7dVu5XgSNLsje0akbJuBkp79yPy9KxndoYt2wyQkBZgAMD&#10;Pv8A1pEjSGL7UrSP5eCjRr0HoeevtRcdjWjvHs4mkxugAyyeh9q5uWJrreyDZuboo6Vq6jd/brQX&#10;UZCs7Klwqj5Q3UHHvg/lWTbvOZtsIY89AKpEyL/wKjaL4l+JkY5Zbcg/9/Fr6Fr59+B+7/haPijd&#10;97yGz/38WvoKkaLY5jXtRFjq6qNS0rR3eEf6XfQ7jNyfkUl0Hy4BIyfvdB1q14e1aTUXuIjqNjqc&#10;cQUi8sUKxknOUPzMNwwDw3fkDjKavHqdxqiwWl1JAnkb41NqskEr5ORKxBI424AKnknnGBJosdxb&#10;Xt5aPdX91DDtAkvIVT5iMkRlVUMuCO2AePYAzaooooAKpafPqEyy/wBoWUVswc+WIp/NDLkgE/KM&#10;HABxz16mrtczfHS5dfktp9b1CG5kKqIYp5I40YgYXcPlDHg7c5OenNAGn4h1y18NaBeazepM9vaR&#10;73WFdzkZA4HHr615d/w0h4W/6BOsf98Rf/F16ZolvaRf2jBBd3V0RcbZxdlmZG8tPly3Ubdp9Pmr&#10;Q+wWf/PpB/37FAHzP4SuIPG3xS8S6paxMkE8ElyiTYDAbkABAOM/jiugSZrS6ZI8oY2OwwuODnrn&#10;vx6Vzl5K9n8YfF3kZSLcyuqcArvTj6ZxWk6XcTKpjCL0Cr19vpVxRlPc6S3vJ9R1OJLpRNcygKku&#10;7BzjHOOD27dqn1rTms/mTbHj5mmPyIDnBBHJ5z1PHFYNhc/Z9Qhe6UNGGBbcCcD3rrPGT3c9khiK&#10;yWbL5h8tsnB+6TwOPSpldSSRUfhbZu6FqVpqWkw31qTLJsWN2OM5Hfg5wTWiZpAM4x/wGvG/DuqX&#10;thqdwlgyqJRhiQDheo6g+tdY2valZx/vzFds3/PRMbD+HX6UpU7MandHT3UjAiZJFMwPGX5H0x0r&#10;DsbGMa1NKY2U+XiQrISOegAJ6Drj6VkaT4k1OfXY4JXTy5AwCJGuM7SRgj8K7B7Nrd44mb94g+9j&#10;74PXP16/WoacdCo6kMcOy3hWQ7mQ/Nj2NR6lPBaaezLMUOflK5BDFvu/rmra5K5dcE9V4JH41yev&#10;yFJEUbvLEpB56kAfqOf8mnBXYTfKhLfUnttTW4t4NwaRV2Icb2OR+ef881ta5p809kbZR+7mO+2V&#10;uMOASY29zzg/5PNabHJLeG0YkxSOp+Xgqcgcfnn8K6P7c5iu900su/YySHJVTGCXdffOOnc1UtHo&#10;TDVamd4Vu0GnXNlIMTQyeYVbqVIwwI9iB+dc7fw6fYLPbpaSecjhWk87IK5yPlx9K0o9UivvFAv+&#10;IkdxvA/u8L/KpfGVo9tbG5RckHypcdx2P5Va0n6kv3oehyFwyNZOVAYk53dSavySebZ6XO8Xni3X&#10;yzETxycg/wBPy9aoRziZdu0NkHkLn8v0p9jdSaeM3MTNbupGD26HBx0/+tWzRhFsuLoq3t44toRJ&#10;82WbsuT+WO3HpUV0n2LU0tIGWSeNlVRGp+96DitS1Md1Ej2GpTxndwAPmx6A8Z/GsnzLrT9XS83E&#10;NFLuMz5YsR2JPPtUps00PQApspA8wQSIQsuw5McmOn0I5HsaW5s2uIxfWexLtDvR1HDY4x9D71g/&#10;bF1G0k13TAsf73Zd2uSwbPOR6g4+oNathes1nut2lELnPTlGHVW9xx+FY2aNGdHps01/Zi4a0ki3&#10;EggjBBHceo+tV7ywtboGO9gRgBjeF2suazXupdqm3uXjlJ6IcA/0BrTsdXivB9j1Bf8ASPu7wMZP&#10;9DUtPdDTvoedappp0vUJtN8xbq1lwQpIHlk9GUn7rf09q6vwvNHZ6cIYNXe7ZcYSQDMR54xzx7dO&#10;MiqPiPRE/tPyU2xsy7lYnhv8O1ZulaHcJPb3X2kWreYRISM/L3+vpz9at2cTPVPRHTPpFiJZWffB&#10;57+YZEc/K2cnA7A/SsnU9KnsIWjuoDf2LfcZDgR85JB6r+oPfNaN9b6gsqvHI0sKL2xj8u9LY6pJ&#10;DiPO0nrnlfyqNUWmnuY+mLNd6hZy2qRCGIYZHVVI54PHJODnPqegAroTp92sKpG6LK0qyOWUESgH&#10;JX2JwKtRCG1ladLGBfNUeZ5ZwTj0P+TmrqlZIzJGxKEZZX5K/wD1qmT6mkexja7ZJOwuUO+MgB+O&#10;QR1BHY1CluVmupN2WOccdBmtph5kskfEgjIH3u/ZTj64pzWtslwViJzk8E544A+o4PWlcq9zGkjJ&#10;VGTJ+TnHbqP6VdurMX+iwRucMrmNVY43qccfgQDxyMVEUzGVVliiz992AGPc1JcQs3koJ0i2BvLY&#10;nkue4PpQ2Ns5rVLF9WkUyadci+jHl3DL+7EhXowbB6+uKlMV/YpDdQT3N3BFCGuEvJA+3LbSFPrk&#10;H8vwrRmt7l7aKO+kjUwSgyoJCwlB6EEc5+tYenSzPqaW96CbQSERxD/lqw6Ae3P6mrTujGSsSah9&#10;n0jUo7uRW8ogs0bnAIbIKn8AfyHvWjp+tG1K3lsqeSdibgeRuAwCMegHtwPWuR1iSbU/EZiuwtta&#10;RMwjh8sDoO+O5zxn1611kOm6cqrZ2v2pL5LqNt1wDlz91gp9FGeRx0qmlZXCLfQ3be9ub+/uLG+k&#10;RkchLe4jTaVYrux78VThkudA1Hybrf5b8Z6h/ce9WLjS8afCTbqWiA8zGdyP3YHPf1FIJri5shbs&#10;7vJGPkd+Sw7gn8MZHODWZpZlq8vIbZ1b/WbuQF5Jz2rCmutU1S5ns9HjCLHETNdOP9Wp5yAOpwOB&#10;156VbnjWeDzLu0kebcSxSYqo7DAAPaqKJZ2VpJdwG7s5oW2xqGz5nc4IPp6+lNITuthkOowXkOkW&#10;Vo12baxKmQvDgsx/iJ6DqeAT16cV3GqxwTurACYOMfIA5xwD9PvKa4WTxTezwKoutsiSbcNAjYwe&#10;ex/nWx/bcyRxSWltaJPIG+0jfhXPG1wM8ZAoaZKaLDvbWvh6GS7x5dtOSoJxlhuwOh9aesiXmnya&#10;g5VI5sIYWI+UkDg/U0xYoNY0lrPVdPAhEvmh7acOpPbvnvSWitJdXlqlq8FouBHI5yr4bt+R5o6W&#10;DqJqjym1gslZ1S5lAbA2nywAcfnmr0Zijtkf/VpGNoUd/wAKzF827uHuZHLxwPIiAKfkG7HHAz0N&#10;Na1L6/DIJbhvLiCRxFsRkkcsR36/pQF0aUl/uHybQ33vmPCr65rD1C+N7pdw8lrLLZMSjTRjOP8A&#10;awBn06nmk1W9Gr2wtrC2n8pX8uSbZsUnsoY+px+VXNDtb7T7SMC5BiKcQ45TPOM9+tO1lcE7s56w&#10;EliEtzH9phmUGMKCwYEcdskdTjtzW9q+qQP4U22cLJLCyKUkUtsYEZ2kd+R+GaW41GDSpWmtYrgl&#10;JMyRrt8pskA8E8HnqK1U1DQdWadInlIH+sKkrj3x1/Sk3rexSjpa4tq11q3g9zcpJHqMKMVYjDh1&#10;5U/jx+tYzvc+KfCMkxhSe5i+aNkHKuDzj6jnHvW3b6ha2ySm3mUtJ97dliSBjp1rjdFi8RaVqkPk&#10;xfZobmZTIWxtK88YwcZz/KlFBLQyLDXdQ0bUYryNnktpm8mWB8/IRwM+hx0+hFdZr8D6rpt1Eh+0&#10;SeWTEoPOccFf8/nUvjzS0eye5hVUcqZJAqgbyvOfrjdWZ4Vg+36Wdl0008JG5XIDJ6Aeo9zVN3XM&#10;hLR2Zz11Bf6DZqkAULO6q65Vt5xwSD0/i5HvzXY3Pgp57RZrC4RmdAShYMpPcBu4znrWd4k06Zim&#10;oTFpJLZChV3ULt7tkkc/n0FYuj67f+H7iQ21wDBx/o7fMrEn0z19waabauiJRSepNb6bBZa2h1iC&#10;SAxvudYlC7wPp06Dke9euw3EdxEs0MoeNuQy9q5+xvtH8ZWamSFftMY/eQScOh9vUVZksry0LSW0&#10;nOOCBn8x3qJa7lR0Nc20Rl85UCSA53qOD9RUDXEMDhGIXPIaP5l/+tXB6vc+KbTUhqFvcSug4AhX&#10;5FHoU5HfvW34f1+TVIJYF0plliI81UC+VknrgkFe/TNLkaVx8xtz2FjqJ3yWtndn1dQ364NENvIJ&#10;GjNsIbeEAQmOY/N65HH606TT4pOTG6HPOxgy/rg1P5VuBhd0WO+WT9eKVxtDEWaFsrPLt/uy/MPz&#10;6/rVLXdFt9fsfs15CxHJWWJgSp9ef6Zq3a3cVzNcQwSyM8DBXEiHv0wccjjrmrOGByUyP7ydfy//&#10;AF0bCPILzRtd8MXgistViZDyqFyoP1Vvlz09/wBKlh1/xGkqJLb2MqjG5kdWI98q3H5V6fc2q3hk&#10;QyrjjKvED+YP0rPm8NQSDi2sm9SE2Hjnqtae0T3QuV9B8WsXRRPLVJI9o25HOMCpm1fgNPYMT0DY&#10;/wARXPR+FrO4uLgy6UxZZeC7kAcD7vPKmnDw7Y2s0qwvc2pX5iI7luHPPTHP50rIWpuDXDz5VvsB&#10;6nOf5VCL26mbzjcPtVsFAP8A69KbuyZRsO9VGDsj34x/u5NTQOsMhkgfcpUKY1Ax16880tA1J767&#10;tLrT5VaUx7Sr5ZT8pUg59O3rWb4sdks7XT4GMaSzJblgMkKQTgf98itCeTzbWUeRHv2Eggckjkfq&#10;KoSX39oBJpIvLnjCF0J6Nk5x68FuKVrajvfQxdbuZ9J8NR6bYBl3yraiQDJy/JY8decfjT9I0LSr&#10;eVZUtUMsaCMS5zyMEMQeM8enrWrNHFcXkunyDInh80HHKOpAyPfkH/gNYbyvbP5dykomU8hFOeDn&#10;K46j9KpPQGrM6C8lHkPNc7GkjX/XRyCNgvvkjj8SK8k17WJNZ1MG1F06j5VMjZJJ6lQOAOR+VX9a&#10;1KbxFeJZWLzvbsMYd/vt+Axj8/0rvPDHgi20lI7mb5rnG7dyCv09Pr1/3apWgrvcT97RHn9p4L1m&#10;YLI0SWueiTsN/wCKgFu4/hrTg+HV+08YvL7EeDgwWkrEfmg59+K9ButaWNBDpggVQ5DzOn7oDvtA&#10;I3HPfp15qtJqOrXGRbtKyE4zDDx+ZBx+dL2kmHs4mA3w0tzaSGKW4jm+95t1IoVOhJCqD2B6sK5/&#10;xH4Ji063he01aO7lZsMiLgqByScMeOMc16FHpd/endqD7VOcRzP5h/BBx+tWF0aKCP8AfSNJOxPk&#10;xoAgA6Acf41KqNPVjcU0eODTBFFyNzgclx3H+f8APbNZVjjJkyZnxsQHtXrGv6K07/ZrGKS6kiBN&#10;zKMcO3O3t+Q6ZrzvUNLNhcTCW2ZZRjbGUIwcZAx+Vbxlc5JxcXqV7cLGY5G5KZbawDL78V2uneIb&#10;XVlSy16GN7XlUkAwVJ6HI9B/9fNcjpsEk6M9xF5MQ4aRj0P4/TpUWUPypcbgvC85qpRTCMnE63Wv&#10;A15aD7TpMrXllId37sAuvTn/AGvrXOStJExTaQVBUMAeCP5dB6Vp6D4ivdDkBjuXaIDDRSHKH8O3&#10;1rdvr/RPEhW4503VP4ZSfkk9iR9epFReS3NrxexyAeaONwxRNw+XDZ3fp70klx5aRLH5QwSOeWI6&#10;HPtzVq9s8lkdCjq3zDHKn29j7fWsi6AsYXdlWSUD5SR7e/r0q0Rrci1a9nnjSKGdhIxA4OFUZ5I9&#10;OaWCBFintnfYGbcu0DnGRyB1PWqSxzSWzTXEOZHUeWgPQZ64H161ZtbZLu3kQO0c6Y2knAYDlufX&#10;/wCvTtYabG29wLGdZ7W4kEythdrYI/zzXrWg6nqupaTFcwtDeJgCWMEB1bvkHj8jXlTeH9cishqA&#10;sHltWyolRA3r1xyPxqtpmsahpFwbi1vGhkGSQDgn2PY9uMVMo82xSbiez2v2CxlmJsTbSTYLopK5&#10;x7H6/StJdQi8nFtLlAP9W67f1HH6V53YfFC/SKKLWtLhu43AYNjYSOmeRg/gBXWQ654dvNMW8jaW&#10;2LLnYrAtk9sE+vpWEotbmqdytrQ0wMWhthDdjgTwkRkfXHBrHt2uIGllF88hkwGWRA4wPfOf1q+m&#10;oeH5YjJcz2zvIckucMO2PUdKz7zWvCsIV8zFeg8vzAB+dWuxDTGjQ7CedpHvPKmkIIYxJgfTAGKr&#10;aho08CIg0+PVrdiCZ4SUmTnpnd+OaVfEWgKd3k3+CAQBs6fif85q/o2uwX+qx2cluVt3BwZZBvOe&#10;n3QB68ZqveWorJ6M4nVbC/tJjINOlsbEYCRzShjn/eyPasiO7nEBSRSxYggsu3b7Db249816N8Qo&#10;raBrJktG2YZfNUjJJ7Z69s1wBiluElZYfmRgGMkmeM89R36VpGV1dilBJ2RWF21yjhphEkbh8r+W&#10;Pp3qK+le+b5JEijAOC3yhgfcckex4yKlSLa+5bNAvOSHOQeMckcelbmn6lqc8EFlPfpJFwhS4jEm&#10;xfYsuAOlDZKiUfDWkQanfpFJcM0hk/1aIMKPXpn1r2TSrKy0i2NtZW7Qxk5cyRsxc+5xXNabeppE&#10;sr2FlboXwGYRoOB6BSDz+NareKrxWEhihEWz7rqVJb1yf5frWU25FpJG/wDZ7SUMAlsHbgmM7W/M&#10;ciql3eQeGrXcZJAXyIYHO8E9eCecc+uBTLLxCLuMs1kSAm4+W4YYxnvivPPGGuWupayJrQoIYF2A&#10;f3mBJJx+P6VMYtuw3KyuXdY18yeHpS482e8nbYFB+bJHTPTG39axNOja3hkDKFI4Xb6VsTWEN3pG&#10;nSWUYDJA0gYEEscLlc/XJ/GsyIt5EajAGMsCOfwrtw0YutCMtro4sXKSpSlHsMuA5hbYcHufbvS2&#10;Goz6bcLJGTvA5z0Yehp0kaywOr7SvdT3FV4bGIT/ADvIsWRyo5HPpXXmfPPEyUl6ehy5W4Qw8Wn6&#10;nQa1bN4s022msNn2iJjuibAPIGee2OvpUul/8Izo+ltYziLUbmX/AI+Gjj8wZ9A3QY+uaxJ5nuov&#10;syI1vp4PEBPzSY/ikI6n26D9agnuLexiR7hhFCTtDY4+gHeuehktN3xGJfKvxPVr8TYqNGOAwr5r&#10;O+n+frr6nXW/iuKwQRWdkxhUBVWaQk4HYnJzx/k1TXxTfLcyStBA+/kjJB/P/wCtXJprdpcOixW9&#10;wIywzKWCkj2Xn+ld5beGrW7t1lRpE3cAuwIP4iulvK4+7yP+vmeW/wC1JNyc1d/12KyeOLqEKJNJ&#10;VwOrQ3HPX+6y+nvXK+LNbuNfv43FrNHbwrsjVwMknqev0H4V2dx4NeLI3SK3bgNx6npWHd6HeW8R&#10;aSISJ32jP6EVE8Bl2LXJCbi30f8AX6nXgs4zPK6vt/ZqVuv/AAzONFpIwJDwkAZP71QR+BOa3LTT&#10;dFEqrd3hQHONytk/lSPY20hG+FTg5HHSk+wRBTtckk5IauJ8Pzw7fu834nr4jjivjoxjz+zt2vG/&#10;q7/qGv2NlBbwtYRREBtryJLuJ9Pl9PfFVNP8PXmpW3nwvAq7ioWSTaxx7VcsZ7uxmWYW0ZdRwGCy&#10;D8jWnc+ITIhmOmRwTqQQY0XYfqMdfxrgq5U3PmaaXpY9TCcY1aOGVGLUpL7Td9PT/gnOX2iappGH&#10;uLd0T/nohyv5jpTLDWr/AE65E9vOd+3ad43ZHXHNdPF4okuGSCOO3gmc43swRG46YPHPrUMuiQXU&#10;jNfQG2mkbCywEeWx6ZwM4rkngakNaUj18NxThMSuTH0k/NK6+57GRr+v/wBvfZZZLSOG5iUrJIhO&#10;JOcjjtjn161kIFLqHJC55IHIFPu7eWxvXtJ12ypzjsR6j2qKvPqxqKX7xan1+Xzwk6CWEknBdnt9&#10;+q9D1yTV9Lnlubq1vY5LYwJMQD8yADaQR6/L+orMt/Gj6PpiG+RGM8avbRocFUPHzfz+lebhmXO0&#10;kZGDg9RV1bZppmmnYgkn5c52AEgKPoMDNetg6zrt36H59xBlVLLIR5G3zPS/RJbfO/4D7+4OoXDS&#10;lFAyzADoM8/5/GoZ3Edt5SJEueGGcZHfp61M9qVL5ckDnAPTHvUX2e5baWRV/iUbssPf6/j+dekj&#10;5HWTuyFbiSKbzJIMEfKqowJHPXnHr+lSpfv57sMPnvIxGD+FSW9nbRQN9qd1cj5WX7x9+n1qlLaa&#10;eJsG4uVAOTmPDZPfgUblWHyzSysHYnIUjAPb1/lWjqgHkWUoffJLEckMDgBcdR3z/SsZ1ET/AOiP&#10;KyDgtLGQP8f6VPaQiWWIO4ZIyck8bvXj9KLFLsbQkUYjGQcbvmqrIGGWYAbl/p/9aomvAlxIYo/k&#10;+6OMk49vx96ULcAB5EYDkkMMcfT/AD3pEu1y0jbXZg38fGeei80+4kxJkrtLANgDgZ5qCAHDEg5z&#10;0Pp1P5n+lXFQ3M/loC2Pl2j+dIl72L0k0l1BGQei4255BqC9VvO2tlWUIp9sAAitGLyLG38uMI0m&#10;AGkAztPt/jVKSTcwBOeeOOv1pDdrjY49+7y3KkBpMkHnAz/jTftSLE3TcOC2ORmp41PzhcZKMAMZ&#10;HIIP86z5IiHZC69xk+npzQKWhc89Tj5eSf8AOaf5UZBXPPJworDcGCMEMRvJ5J70n2iYJlZGMjnA&#10;HtTsNROx8Jvd2fimye2hEsrOVEZONykHP0wMnPtXqmq+H/D888uqapCisEAkmknZEAHc/MFH1ryT&#10;wTrVtZeJIJ7u5hiWMNveZyMggggdcnngd8Gu41XXPh7eXwvNQjg1C542iW3eULjgYDDav6VElqb0&#10;rJHGa7o2mePruHw94IsUTTIpfMv9XIc2/wApyI0+YbyW5OPbnqasX97pXhq8h0vx74Oigs7hhHHq&#10;VnNJNaSf7yscp9Dk+2Oa6VPiZbzziz0rTGSNRtQuwX24UcAfjTdZ8eaDHp5tfF2nmTTJZfJeU25l&#10;iRxghXXqDnJBAPSk00aJpncWGjabpmlLpdnZxRWAUqLcDKYPUYPY5PFeReN9b8NeKNVXwhY6no+l&#10;6ZDIDquoO8URwp4hizjccjkjgY+oPa6j8SNG0+9hdpmNgVIMqKW3sT8oA6npxjOc0xpfAVs8mqwa&#10;PY3FzdSl3kSzQyuzHkkuB375xk0hpnM6t4v8MeFYLJ/Dz6JrGkW0awXGnwsr3KKD/rEfnd7qfTgj&#10;mvSPDeoaNrej2+saIkP2W6TKukQQ8HBBHqCCPwrEXx/4ft7WQzxG1tF2qQVUlgxwMIhJOfQA5qeG&#10;XRbDw22maBF9ns48oBErxhNxJJUnknJ7etNITdjh/id4ebS/AWu6vfypcarqV/btLKoIWOJZQI4k&#10;z2UdfUkmvXby4gtLKa4uc+RGhaTCF/l7/KASfyriL7xL4RvtFXTfFM6OI2V2iuEc+Yyt8uAPvHOO&#10;O/pVfxJ8TJdE8YaDpcWnB7O/VzM0h2yqBggqM8cZ4PX2xyrW0GtdTP03XNJ1/wCPFpcaPeQ3VvF4&#10;eeJmh6Iwm+6fQ4I496m8RG4tfHF5cwRPJvCKQFJGNi10aaj4W07UbnVbG0i/tO+QGWWOEq8gGMBm&#10;I47fXHesWDXnu9cmWe2URyKGEwbo44KkEZA44NAnqZ+u60LDQJJrxVFxISqQnqx7ZHp1zXkpY7Au&#10;O+a6z4jWyQeJ1dIlTzoFdmX+M5YZ/SuT+aRwByxwB/KvFxdRzqcq6H6bw3gqeGwSrN6z1b9NvuNj&#10;RrUugcJukc4XjtWXfhpXuZplDciJFYZ2jnJx6k55+lbhv/7JsysMLyTBQqkEAD8fX/CssWb3lvdy&#10;MHV1KtsUFsDOOwPPOa+pqS9lRjhYbRWvnLqflOIrvG42rjqn23p5R6L7ipGf3yn/AGgeK1NTkB1P&#10;b82FijUr2B2LkfmTWZCdlzGf7rg/rV+/ZT4gnCqWbzGyAQe+K8LLfttn23G1l7CEdknb8Cza6VPq&#10;eoRWsCB225A969F0vRLPTgyS7Lm4TG9FG4IcD+Hr+eT6Y6Vxuja/DoMt7dm3BnMSxx88FupP047e&#10;3rWjp/jnVbiQlryJEycoyqoPptAUkmvQlzM+LhZKx2v/AAjvh++QC80a08zkLiPyzj8MZrB8R/DG&#10;yurVptDL21yB/qHkJRx6Anoao3fji9txuM6YzkI9sV3D0zuz/wCO9ql074mxghLyzK/7ULf0NQlN&#10;ao0co7M8zutMu7O6ltL2No2hxujkHzVrSQ2s1qoQuCoG0Z3dff8A+tXZeMrVfE8Mes6MYbhoo9tw&#10;sXMgXsSvXjn1rz0XmI9hO0kYz6+laNKcbSQoValCaqUnZrZogIwSPSrmlhZL1IJbxrW3lyszDjK4&#10;ORntnpntmq00TRtyQQe4ORUdfOpyw9a9tUz9mg6GZ4NPeE1/XzTPV7SC3trWOK0jjSBR8ixjjFTd&#10;a8oimu/Ke2t5bgCVSpSFmywx2A5zWp8MbbWIDqP2tLuPTiw+zrdAht2TkgH2xmvqMFmCxLsotfkf&#10;N47DvB1IU91K/wAreXY6YWNro2rx3KRolpckxsCcLBIeQy+gb7uPUj1NWtfv/sStYmASNJGAJVJA&#10;DDDAjjtnr71F4o2/8I/Puxy8QXP97zFx+uKqakzXPh+wuywZo2eNyODnsOPYdfcUYmCVQ+OzalCj&#10;V9xWurmTrVxNqZe6DsjshR0Rmw2BgEjPNchtkhuDELiSMMmTF5hA6Dgj9ev8q6wSEjjjI5rB1i2e&#10;KcXFvFuw20sDwq8nJHU9SKiOmh4ybvqzUtJEWARTMHhb7rHnY2Ouf0NRLJ5odpHUorbdyDgY6f5+&#10;tZtu7G2jMczfvFDvkANjoeO3p+FWoXaMncmA3DL6iixN9LM1Le4fTpMpnaSWKg/e+tattNfLZb9N&#10;vrhLdmJ8qGVlweudoOPyrCeMKNgZWjc9T1H/ANeuk8N3ujQ6U1vNMttdFiJDNxuYdOe35UjWm+hh&#10;TvNcHebiV5ByXkfcc9Op5pVvNRsozbwzyxmQYYxvt3Z6cZHNdRLZW8li08VoksjjcvzFd2fQ1S0j&#10;UTFPMV0qFXhGwXIBKwuchd2T6nH1pPQfKrlLXfBGp6Lp39qXlza+WQp8sSHfk+oI5qjpaCeC+3dA&#10;4MffcRk/j3/OtDxpqmq315BZ6jtOyMOp2gHJA5J+ufzrM0h/KicK4BRjtbHQkcGpV7ajajfQn1GC&#10;6tJFWaP5NpKNncGXpwfTioGlmmVVklkkC8rlyQv09K6O21C3hs2iv4jcW8h3whicKT94L6de3pUE&#10;dvpNzNJGzNaqpJilRSwYD1UnPPrn/wCsXM5LXRnPiNySWdiDyST1H9avIXk2eZK4RPuhjx3xj8qu&#10;J4fublXk01xeIuC6R/fTuPlOM/hn61S+zyI2ZgwQDbyMZbof8KdxO9ixK4aBtrMAOGPSsiSc3Evl&#10;ZAXoScipb2dY2KK7Anp3qjFGysCW56dc/wCf/r00gjqakECmZEBB56g9v8a0DsghKrgY5Ld6o2EQ&#10;VlD9M496uTAIpTGfbHWpZbehA3nONsOcsQBj+L2rcXwtf6poqulu9vNEQHDg/P8AT/P9KbpOoS6P&#10;pt9eJBFIZCsUW9d2W6kjPoP1IrRh+IrT6XBYXCskrrslusksg9do6mlqEeXqcFIptcQg7mTgv3b5&#10;sVb0smawlaUqNrxkk56cj+X9K2dc0OS6nN5Aqm4CAyRIPvjOfMHcg9eMmqNha3CWjLEC5YncHTIK&#10;gHgcY/yMVrFobTKURkkkYRB2Cr024A4I/oK0LS3nvLeRYLW5nuOCDEN20cHnH41s6FojXDT3GxgM&#10;Bds0YwC3PBJ7AHmtq9uUtYpbuzDTZdIbeMqNvOfmweM4GT9aUqltEChfVlXTfDX2CwNxqhkeHnMI&#10;JAIGWJzjIwB2rmtSv7Vr+U2kJit3PyiTqo755Nbt5q2q6hpLybHW1UfvZBAACMjjIHTP9K5eNY7q&#10;coLWSXjiQEqVPc9KjfVjaWyHyBViYM4D7s/MdoI9MYzUSxpuZjB57HrlmODkcitnSVtFhj8m0/tD&#10;UmJLmSMskQHQAdWPfjitqPwrffaEulslgZiCyliu0EHqD2/XpSvrYpR0Mm2tLpLUXYztjKiSBpGb&#10;Az6Hj0rV2pdJFbRvshlILbesT4JDfgM59vwrprXQ7KNRNNObl4yAVjUbQeeMdT+dYXiKJLSyuFiZ&#10;It5wIhwyx556dD0H50upXQz4pbt5EiTcSgY7/wC8OgIzx61O8WU8q8jV1LZzxlR3PFJpdxbzyy5k&#10;AwiKpLdRjP8AWjWJXMdz9k+YRKByOo74/wA96Q+gGGzdWjgu/LDclSQ2fz6VQSW00i3VNRjeaFmZ&#10;VZP1zz9KzLe5KIXuCN/LHYwYD8jV9N19Z2rzEuRPIvCgcEL0pk+hnDV7q5uWWztolgB4LxcADp/P&#10;pTyTKY2baTuJJVQAe/Snaq0VnGTLGQu793nP51TsrmOVCA+eeOf8+1MQnW7KopPQY96bqDyHX7oq&#10;MASEge1S20iRXhfcQvmL1+uTUt9F9m1ORyAV3EcjPHTP8qBGbb/vrlF8pcAksxJPA9ula9pKsd+1&#10;wwPlhf1qlbxeUJGddqjp1GTnHFLcapBHB5EP7yYtkhVOE9uetAGoboXd39msWA80bWbsMnJb8AD+&#10;ddNLIyWUQIwJCpJ9AqgDPvwM/jXNaLN5MsVy0KblP3CMZBGD+ldQtzDex+UgDKch0YglR/WpZpE5&#10;fUrpJrlmVsCMYHufXNUICwHkk/vGBYA9h2/l+orV1bT1t2ygVQOvYY9awlndTLJH13YDY5IP+RTE&#10;y5Ja3LiOKOPzEY7R25/x61DPZNHLtluEMydVQZwPcjvVqz1GRY3laQvOP3cO7oCeppdOszqFwyAS&#10;eSjYbaeZHPakNDLGze4KoCMs4UEnPB9B3/CtjUdQh0mJbKzfE4/1pPYdxn1//V61Dcy22nMPsqxL&#10;MgwZI/4PZSOp9/y9awgN7GRmJc0CLTT+SCI2+bALPnOB6frUVrP5NwstvveZTkBclvrj0qOOKW4u&#10;1t1zH8w+ZuevetFnS1UQoxhVH5YKdznuT69+SaTZSRdt50ug7vZSQ7uJJYlAGfUoTx+GK1NO0UPq&#10;MVxbXEU8aMCWDjIGQenXPFZVqYo2Dec0LM/+uABBHvnoa27fUtRsnYPfBYmXdlouX/HJP5UuZlKK&#10;MG40aaTUZLeSKRUVzkjAUAcgbumcc/hWU1mrScOw29tnB/XNd1qT2k9r9oCYnKHO0ZyPqB3HSuPk&#10;Ja4kCklWJPPQeg9+O9NO4mrETwQi1RzI7xMn71UUEoQaz4gHkS0s7hzGz5LkbRu7GtAwYIL4OeOe&#10;/wD9as/yjHM0aqWVDkqrEEn3oEb2n6fI1jOtx8xuWjKMMAO67ht+p3HB7nHrUDGKNSViCkE7kxz7&#10;1etrqyubZLe4aaKZ1CBc7lLdh17cYqrqjG8VbjZi4RvKuMd2HRj9QD+We9NO4mupw3g3x7pvgP4h&#10;eIb+/trqeG5DRItsFJB3g87iOOK9Jg/aM8LTXEcR0vWFDsF3eVGcZ9g+T+Fc38FbeKT4oeKEliRw&#10;sDYDqDj94vrXvy2VojBltYQwOQRGMimWQ20+oPfXMdzZRRWqtiCZJ97SDA5Zdo28k45PTtxV2uc1&#10;2bTI9TiW+1i9s2aMfu4JXRFGTh3K8KDyMtjp7VZ0q0tLPWb2GK/vbi4EMRkjupHfapL7WUtxydw4&#10;/u0AbVFFFABVA6YGvbiV7h3tbhCJLRkQxluBuzjdnC4xnHJ4q/VC21WK61CezWNxJDncSV7HHIBy&#10;M9sgZHIoANM0tdNkvXW4lmN1MJSZSCVxGiAZ78IOTz65q/RRQB8uX6b/AI1+KQfu+Y+Rn3Wrks8j&#10;vhWDADj0/nVDU+fjN4rU9GkcH6blrUNqr5G9Ax9F/wAK0iZS3HxTC4jWJ9u/qCDyPau0lvoD4HFl&#10;9o/0jYFMZPP3hx61w/lLD91iSD8xzwTV19qEZyzIeMjpiiUb2FGVrjrKNd8pzlfurjg5PT/GrTQz&#10;W8b2U8nzAAfITkdCOf6ZrKkPlwFY2A3tjAOOxP8AjSWWoXulTOVjingnjG5ZEyMdQfqM02rgnY19&#10;Kml0/Wbe5uCskKZXf65GCPY4JxnuBXoczNfW8FxHNvVhmNl6OP8AH1Fci2nxal4cbU7dApiVhcxZ&#10;6YGcgk+mDg/05Z4d8RfZLUQTJ51qxOAp+dWz/CO4P8+aykubVGidtzqNzR5yrOnfA+Zfp6j2/wD1&#10;Vha1p24zSRsHWUechB+9gYJH4YJ/3feujsZbXUraO5glJic7VYjByP4SPWoL22VG8hgPLKtMNw+4&#10;wx+hDc1MXZjaujitNmWDUreWRtqAjcTxx0zXRWOnXMOnxx2xinuYA5tvm/d3MTfeGc/e61mXmgPA&#10;spiMhBCMseOgbJH48dOtVdF1cW0yWM8jxwCQtG69Ub2J6dfccnseNJe8roiPuuzK9muo6dey6nY2&#10;NxFFExWQSxlgvqp4FX7nX7TWrGeO7gNuHiO4h9wBHQ9j1Fbj+MG02+lsr+DzJEHJjxh88hvbIPPp&#10;XEag+2/nex2RxSbgEY/wtz9BTS5t0JtQ2ZRtrMuuTKg2k/MxxkU3UWW3t4tt1FcPJuPlxtnaAcc+&#10;tRR280lyvmyKSxyp7DH9KpahGq3kjoqhS3C4Bx69K2tqYppq73Fg1CeG3m2Wk0ryYI24AGM1YuYb&#10;25hMl7MqySvukjHOO4B/DFV9OgzMJBIqqhyScg+2O1Wri6jkVo0wAvzc0dR6JHYW/iyz03RYNOsb&#10;GHywgWRrmL77dzgYqxpGtWX2aW0e3W1vi5MRb7r89DkcfXJ+vrwiXcRQsPkkUnDA459qS2upL+dI&#10;5pjtL4LsNxT3z6Cs3TRpGb6nd6nb3em37v5eVHzMg5wPU/41ZgvLa9jSUBlkBCgr94nsMd/SrXh/&#10;F/oP2tFDHzAhLtydqhRn8Bn8abHYiznR1iUMCCOeM+w7Vk30ZajrdF3W7GWW3tpLjAdUG5yerc8Z&#10;9Of1rJNmzy/aYpJSyIVKo2UwefmX69xiuiutR32uJXQmPgoh3bj2yB0/lWT/AGvLuYQeU2OXiKlG&#10;A79/epVxvQfa3MRjSJlaNhwMnB/A/wBKfdWUUu49CR/rR6/7Q/rVG41JTJDhPO+0kKqEbmOTg+/H&#10;P5VbgN3bzGNM3EQPrh0Hv2I/WjUd0yGy0q9muWtxjySpZm6ocVu2OlrHbXLM4d1j3LGep79uoyPS&#10;nRSeVCShQLIP4R0UHn8zx+FZ15Ist8kiyeVdyLmNxIAVUZJbBPTA/Wk3cEkjmvDl9cXGt6lHcyFL&#10;584TPyhh6D8x9K1Jrm5ju4pZXMVszbGAGTkAcfmDSafZ2H9syTAh7mzcReYsmVkGDyMHlsEjHsMD&#10;tU9xbFp5MMksbNwTJgZzxn0Pam7XAx9Uh1a7lBsreSS3jQrJtxgkg8jnPcc1k2za5Y3sd/PZf2iy&#10;rsREcs0ftnkjp3rvrMPGnyxmOTbtOZAMgdun9DT3jtpxvcSecchHIUgkdgwAP4HFJT6WG49TkYtU&#10;uVvZ4b3T7iGS5i3hIsSNGTxlTx+IxkfpWI6X2mtbyvcKNrboJwd276g9/X612t5py38sX2iQwzIw&#10;8u4XqPbNZWraXqemR3F2DDqFofmZGTt3ZlHf3Uiri0ZyWhzVjYJ4iEoF06XSRZjt9oAbkZIbOcEZ&#10;4NXvCkUeo3SaVFLJBcByxlJ+ZAvOB6dDXOG4mnlVobWGMH5t7gDr0Azz2q1B59sxvd0puLchhIpG&#10;CTnv/T0raxF+56ldSXug6eZr27a7ieRFF2hO6MjH8IyMHHPY9D1q2skM1jDeRKkLvIV242nI5yFP&#10;K8dq4DUPEd9bX1qyeRNAVWaSPB/eH/a3HI6A8exrsbMwa7Zi/Cs/ybxNuCMpHVBkYJ98/l0rJ09L&#10;myqXdkFzdbLkNMojLdJ1HAP+0PT/AD2pg8lLljLbptxuIY5UH6enfNSaiiSAlT5lrISBkYKnup9C&#10;KyY5ri3uUtWDzwsfkx94D1B7Y7jp/Oot2Lvbc3hpWkaowPkLFKB0UkA/l1om0ybTFXBDQH0XGM1m&#10;XmoJptxFC5LTvggIDyucZ+vt14rTm8VwQ6WVn/etIpWPH8X/AOqp94d0VY2aHUYZYh98MrD+/wDK&#10;SP1A/OppJBZzA7Q48sIxA5Ixg4/X9KqQpd30A22zwKGVg7nDDGDwPr6kcVqy+UIcthmxjj1+vtzT&#10;Il3RixreaVfPKrPPp8uVkUD5o+ScgexJ49PzreVFyJNo81EIUkdVPX/PuaFiWHTDJ/GyBioHA5z/&#10;AC/lU9oPtNq0iyZdfmVS2SpxzzQ2CRj3++xsmaBYvs4O7byMA9en1rJtNSviPIGx0jjD9xIsecAg&#10;5w3PHY/Wugu4Yrm2kCjAlUqwHRTXH2YvUmtLi3hdmjdreUY4KH+gOf0qlqiepcvoJmV7q2z5uCzo&#10;FG5z+PfioEjMmZZT5E4/1csBG4N0OcdR2Oa0dQuGZizRSCOU7QXRl2nHQ8H+VY6ie3ngMyRjadwK&#10;/Mjjrz6e9CKbNRL42uxtQtmUMCTPEPlyMdVPIrSGraZcQRyRanGjqQCkoKZA44z17VyGoXWpW6q0&#10;uIUIJQrJuEnc9h61mprbSTLFLGkhIyEliwWHqCRmnyXE5ne614k0i/Mdik7zyszIPJTIBZGXqfQH&#10;NYvhp3tri8iSQPHKg3HbgqVOAM+nP6VRM+l2VwtzCji5SRioDZVRjHQn0OBU8eoQzTOseY5pYdoK&#10;4CrnuRStZWRV7u7Oo1GCG+0hby5RZooxuDDLAgd8Dr6157qGrR3MXnLGkAjBRYcjzHz3I/D1rdgv&#10;Z/DkbTQX7GBNrPbSjKdgcHscn/PSuR1W6tptTlngLSCdzIqtghdxzjg9s4/wqqcdSJy0Ox+Heky3&#10;OpHVriWNVj3RpGHyxYjHT0A4+v516ZswW2nBP414TZWGr6leW8EHl/aHf90nAK4yTz24/rXpVxf+&#10;ItLmLX1ql9COd9qCsijvlCTnv0pTjqKOxu38cyxFvLU4/wCWqDkfUVHa3yxSu0sCo743SRjG7HqP&#10;/wBdUrDxXpmpsLcXJiuARugmUo2fTnvW0U8wZ2Fge+M1m1bctMet7bORiZAfc4/nXAeONfuH1H7F&#10;pmoSoIk2yrExXLd+/PH8q6bWprPSrL7XcDYpYIpORlj+FeRazefa7t5o/KzJ82U5A/P86unC7uTU&#10;lodt8MdQf/TbSW3mMTyZW52nargZ2se2QP8AOa9GGQM5OP0rzH4aT/ZbPUlhnZ5GkRpA446HGOa7&#10;pdYCnFxa8f34+amoveZUFoWp5haO0khLiQ9QOlRSXdncwSiV2AKEHGcgY7Ypjz2eoRMi3RBxwjnp&#10;+dRRSWOnmSITI0ypvbLfMR9KlDZDPpcV1FbtDqF9arCMr5M5+bPruzmnrHJYqsaXc04GWZrhQzMS&#10;egIxj6nNVmS/1FGmWX7NbPwP7zA8c/X0qBtFcQxRpPfQyTY+aOM44PcgfL+NVciw+/ltLq23XVmX&#10;cYOFTLjtkEemexpWsYJBEllfXOnyxKBvUBkcehznOKcumXsXlxCZZHAJIkILuv488celRH7dbSMJ&#10;LIPGWG14+oX/AGutMRsQ2UhUA3wnBXAYRhST65U4/Ssm900Q6sJ5LOSSYAC2lwNh7nJHII5/AVLG&#10;YklZ0VFkbG5+hOOmf1pbnUYdPiN1P5hZxlVaQspIB5Az6dcCkO9xyid4YbkRp9ujDs8Hd1PBCk+6&#10;rz9QcZ44/wAXeIrm+I0W0gkilmwsyt94j+78p6du+fpWpp9jfX9nNNqFzPEly++O2XAEa9s5H3qd&#10;p/hwaTdSX1pMzz4ZgHQZZiD/AI01ZblO72NTwh4Vg0O08+QK11IMsx/h9fyI/MewramtZL2RvtEg&#10;Nl1WFQVMnH8ZzyOvHHbNQJdyeQsTFWAUKeOuP6VP/aBALyIpxyQOKh3bux2srIcq2JuyUe2MyKPk&#10;yDtHrjPFWS0cnyl9/GdobPH0HNV5bhnIWGe1jkI5AbJP6dKyS2p6czvHbvIH+ZvIbOTj0OOfwotc&#10;RvO7IMDbED3bk/go/r+VQXdw8USpbj/Spztj3HOPVj9B/QVl/b5EcNIrqc/8tIyM1ajuRcTrK0iR&#10;yqpVC3KkE8+nPAo5R+hYxHp9hI0aEiJGkI7ucZOfUmvHNR1y51Cfz7mVnlkGQdvT0A9uleyB54yM&#10;xeYe4Vhg/niuJv7HQrq4kgi0SYBDtaSCVI1BzyMlwpq6bSepnOPMcJJqE0sXlSuoiyCR0/Hgf41i&#10;3IAuWJdCMDGScnjtkY716DJ4a8NzQs4/tBJGwFLXVtxzgYG78Kq33hm1tiUt7q4eTBbpENv1Jetl&#10;URn7Jo5K2lc7AxcDJxkcH2rc0+5cRonlqe4VhnJ/Gs1rR7eEXGCE3BVLKF3++Ku2+smzCSxxWyuQ&#10;vzOCST6AdKsySszbnFpcacxt2C3KjcYgfmVc/MM+gGT7VyWoQXE58uPawYliMgV1vhlbDU9UnuLi&#10;5S3v/OLJG4OyQEDK5P0/XpWvceEJZLwv9jtXJPZ8DHsp4qOfldjVQvqcFa6XdzWj+RZy3XkjLyxE&#10;7VOemfp6VPpmmTXRdxJF56cEzSCJAe+AeT+Ga9Fiiu7bEM8UtpBGAodoGcHP9wR8D6kiptR0a7ur&#10;eFrCSy1GOJcSJMSXOMdHycHr1qXU6GigtyNNUPhHw3BFIwuLuRm24GELd/wHH1rzPVdTkvruS7kE&#10;ImlffuRAo/Diu5uNKkGmyI1qywffktJn5jYdGRh+PXr39K4fVILKCcR22+RwM+U+GZW7gcD/ADmn&#10;TtcU7kRke5ZI5IYZT23pyPof89TUWpXzsJUtWjhYYVmjXCKRgYH+T0/GrLRrDHJFgAFTuOcEf4Vk&#10;SkTWkccStEqfIUHG4CtCHdblhkZl82O5CxMMkg7j74z/AJ6VBbWk2qapEizkIg8x2KYCgdh6n8eK&#10;0tH0R9TkSCSQb3BdY2kK9O5wCc+3tW4+hNoFvNI0sSi4BQosjO8g9MkDj1pc1tBqPU5zVnihmjgB&#10;inRM7pPXnoOvH+NaHhYxWt+L+a3WTyxlVCZye3JJPFSy+CNWe1S6tWE0UhJ2r1Xn0/z0pILS5sdO&#10;uIbiSJZEfD5YfLjjj16frQ2mrCV07mr4486Y2N9NN5dq7PHbxry4IHzMe3UAfQ1zrXlpdn7FbRM8&#10;uPlOOCe2fXkgCtbUbmXU/D1ksYMtxbTH5tmMK2O34CobbSJrG1S9ht2LKwLSqgwGB9T+H4mktFYp&#10;u+p18HgvSIrdUEMglx80okIYnufSua1nwzPpMj3EZMtuTncDgg+/+ea0n1/XngFxDHCUTAdAoDZ/&#10;H19vetPT9XTVbMRatAkDFipD5CsNp9e9Z+8tWae69CCzsrLVdNt54YYVk2BXVWK5OOpK8k+5qlfL&#10;aaVPFFNc3NtJKCUH30AHVicZ7jvVqx0qTR3eOwntp7a4bakgPzwkZPBGR0Hfg+lRa7aulpPqN3Or&#10;zmNIY1jyigFuepOSc/pS6isyra6pp7GRlvra7yhJVlMbOPQHnJrDsPDsmr6fBEkL+bNN/rQBgrnH&#10;I7d/0qtYxLbSC4VEdnXaiyZxx1Oc+9PXVLp541lv1s1hiZFdVG7Hb6n/AArRJrYh2e5qa7a2Nhq3&#10;/COmSeFYI18m5yeJCFOeOg7/AF9BWL5N5o0Uq3Ci5ghLEyxPvIPYH3J9fWs23KXesfarxprh2ceZ&#10;IG+dgBjqcnt+leiXj3Gp31r/AGNo3l+XFtnunA5zxhkGR6Hg+npV3cbEOKkcPDrH7lTcW7CVzwkW&#10;W4984rQmubaC1W5knTymO0Fcklv7uOua6i+8IC20/fqirNcFTmS1XBZQO68D19OtU5tM0uygfSnJ&#10;IdvNbz18vyiAQCCw6+uDXoxzbEJWvf5HmyynDt3t+Jm6i9jpdn9rkuDPGu1j5S4Bz0UE9yf0ya46&#10;R5NRuDeXbAMQdkS/diX0A/Cret38N9d29rbRMttb5wzdXf8AvY9MAY+po0O0gvNQ8y4EjWsZxIkZ&#10;2lvYNg81z1sTVra1Hc66OGpUFamrFjSrb7PaefIQ+9iMt2A9B9T/AJxWxoeqTaVfpcowuIf4lmyQ&#10;w6D8utanibw1LoF1GYY5ZbCWMNG0uCQcDKn0OaxPKtnkQ+W6R7gWKNtVj6fjzXLdSRrJSTumd5a+&#10;LrufVVnBQ2sxVWhOAVI7Z7E9vWte88TQKZDPpV0Tt4KxAj8wa8lmlmjndQeMZRQeByf8/nXU6Pb6&#10;jqkJjgvuTHscNdkED2UqTn3FRKCWppGbbaLt1qOh3ULXDwW8jtz5cZKyD61nwWOl6i5+yXxhOM+X&#10;OvIP19K6BNM0m3jFvK+lpdKQqRCMh8+5yT+YqrJZaDdTmK4toY5c7f3TeW2fbnBreljq1LSEmjCr&#10;gqNV+/FMw9S0efS4DPcH9yCBvVS2SenT+tY/2lfKSTy32sM9sj8M/wAq7a5xpyyRODc6W2FOcs0X&#10;PcHt+mfTiuM17SjaXCXUFwx07+KZArbcHgNxnv2/Lmu2nm2J6u/yOOeU4a+it8yMNbyN80eG54dC&#10;p/UUNYwBiVQxuecoSp+vFVlvr23RWuZJJ49geIvGCuw9NgxySe3545rNuxdQXFzdGPMjfLh+NmDn&#10;GBhuoxg4rb+1FP8Ai00/6+Zl/Zbh/CqNf18jVvNPe7j2vdysQCFMuJCvHqece2az7PQbmGdzdXgm&#10;hZeAkYUq3sOmParTT7VCuHhKpkyK+F+vpV+AqYFYXBckbgXAGQemPWonPLa8eWpTa/r+uhvh6ubY&#10;KftMPW1Rz00EsD7ZEK+nvWxYPFfxLDxHeKMDJ4lGMf8AfX8/rVp4fPTbLDuU9/Q1iXlo1pKCpOwn&#10;5W9K8LF5e8E3icJLnp9e69f8z7/Ls5ocQ0Vl2Yx5K+6fRtdV594/d5aZbyXZNjBgTkMOnY0AZB2n&#10;lsJlutLc6hJdaVZyMm+53Mryf3wuMZ9+azGNywLDaAeozxW1OanFSXU+RxeHnha86E94uxohMOHJ&#10;ACt/X/8AVUMCkh2kG47Q+SeNxJycfp+FUlmu0IBkDOTgLjip0kuBuLsTvGAD/P8AQj9asyiyVAcM&#10;/kxhF4zlRz+RqJs3M4jhtvNlH3TCuC3sSAAfzp0Fu08kUcrYyvmO3dV6ce/v2q1Hp8U0Xn4MSs5E&#10;SbA7so6sS3vilcu1ynZi7+3yQW0OZ5AU2xgMw74z2PB60rEkACR5G6kLlhn2yefyq21rb4KyJLLz&#10;x5kmFH1VRiqz+ay7Uby1bgJHwPbP1+h+tFxW0sCkQToz7t+QVUnp3JI/x9TWjZzsm6YBSrLtAPIO&#10;ayY7dopc5GG4x1J/zz04rRikUKARx0Cn/wCtQQ9CeWRwAqthT1xUVw4MCrGcbuCwHIqNxuY4POc/&#10;TtUXmGMlGOS3r1Of1/KgjqTSTIIE+YvjrtH8+9UZbq3aeRUlRF7ZHH0yPamGVpHwgwo65U8n8R7V&#10;IlzNbkKsm0NwRx/I0Fq3UYEL4cRl09UYMAalht92RJdtBKoOwbflI+vXmp7ePzZQSigkYJQDp/8A&#10;qq1e6S13ZQXunRST9UuFQbmjcH0HQEYxnvmi41q7BZeHr2/09r5rO4eIkhHhiEoYjghsHK9uv/16&#10;z/sGoyS+SLSSaQnBhjU7x7Yrf0dPGeiWMt3Y2t5bWpO6UyKMY/vbWB/OtWL4hSLJazXlgHuYZctN&#10;GdmYzwcjnrn6dKm8r6F8sepyJ0/V9MaK++zvbqrffbIKt0IPPB56e9UtRkfxDp89tKTJ5mQrFjw/&#10;UMfU5r1DxTqqGxkvRaefa3MRQl02guBmOQZ9csPcCvObKKW8uLa2M6Q+dIEUyHAyTzn9Pyoi+ZXY&#10;5RtszJ8OW1zqXhtBI8kt3p94LYW7KVEJ2kA+hJxjJ6Y7ck9hez6elpFbXsNx9kgAAY52E5xhOSSS&#10;cDgHO4Vh3Ph/U7CbUdZ0DVpbXUs7ri0PzJc4xnr1O7sQeT2q/piah4/e28RwPbxSRRsksUQKpaMn&#10;BODkliCW46DAHc0LVWNFLl95GvpmnyxXFpqt1bIm2Ty4NPRgJIY8Hcx3EkPgEE9B0Hcno4prXSLa&#10;8vrpPssT5iRY8uMDhAvzElicALjJJ96ybzSrzRE/tE3cP2TIKTxswbc3VcAEliWIAHJJA61PoGmi&#10;fxH/AGxqkEcEyI01vZ+Y0hhHIZ3PQsf73QdB3Jm9jS6cdjFl8KajrWqR6rc2ZSXzFCW+VIgTnljk&#10;fPxkkZHYep5fxNDPYfEfRY7y4kuH5fcjk5DICME/r+Net63JZ26fabm/ltLVgHEkYJYnHyrtHJJJ&#10;wB1zXlXi+41eDxp4e1/UbeO1hn3wwBwFKDGP3h7N8/0HQZxk02QldXO93yNPAixlsMImIx8ueh57&#10;Zx+dXfszx3BDrJhJCu9h1yAePbn9Kzox5n+lTCKS22qZowcneCMYPsRWkZYpW/tnzpTZzqibMHKt&#10;u29Ow55/+vUBocn8SLkPrtrbbQDFbhi3ruY/4frXMabHvuS39xSw+tdN8RHkfUrXdJG6LGQgUYYD&#10;j71c/o4/fSH/AGf61yYKmqmaQg+/5K59via86PCk6kXrytffJp/gyzFbPKIvM8pnB3uU7+nB6g+/&#10;pU1qWsba9u4posPjHAG5sccjr0x+FXDDKif6PFmWRR+82g7R2xzyev8AgaivLJbmzkjKTLNbRnZH&#10;uGGbcBnAOMY9ecZ7131lOCkluj4fBewnWp+1doXV/Q5y2ZFu4Wl/1YkUtxnjPNaEi7PEVzJ8zgTk&#10;nHcBjWW6lHKsMEcGtdnhWI33XzmJZQRkNkZH65+hFeVlsuWUoPc+340o+0pUcRT1irq/rawmqQvN&#10;HC0fRw3BwQDnn9NtVY18sqCoI6A/5+lWJbiF7aVUOfKG9SCSVyQMfqPyrJknOSUwSR0/wxXrH5+r&#10;suTyPMREZN0anoegJqJY2HHOKjgkwmWweegFWw4dypGO3J6UXFexJYXdxY3ccsE7Qup4kjO01u+K&#10;LPTylrrdhAY47kneF+7HIOoAI9/04rnDhs4x7HFa2iawsI/s3Uds2lzNiRGUEqcH5l9Dz1HpSfdF&#10;Ra2ZVtRDdyCGUENJIo3lexPPA79Kn8S6dp+mXcMVoJWY4Myq4YqO+FPIPfBY59a0NT8KXCR+dpb/&#10;AGu2YceTyx/3lz16cjP0Fc/NZX1sc3dtcQFuB5qEZH41nOjTq6yVzuweZYzA6UJtL8Pu2Ov8M6ZY&#10;QW5vLa5S7Z+BKBjaPTHY+uea32ZUUszBVAySTgAV5fGgSfejSxSY5kikaNj7Egjiugk01r/TpLmK&#10;Oa6hCqJEmmeYwuO4VmPB9ccGuylUhRgoQjZHsT4idX36sW5fgO1XUk1qZEtiHsYW3b+0z9Bj/ZHP&#10;Pc4Pbmg4PkfZ2lfy9xYAnGT/AJFZ8F49tKzlZJI2PzgL9z6CteOSK4iDKVdDzXoRw1PF0k6TtUW6&#10;fX+v+HPjMdmWI+tSqYhe49rdPIpRSfu1DEjaSFywweo7fnTZhuhkjKBwy7cPyGH+f5VO8GxWKKNo&#10;5xUdnnYNzZB4/CvKnCUJOMlZm8JRqRUou6MG5MNlcR28aGRpQxZpE5wvHTA470toLssWuQzgH7+A&#10;oHH8u1Wbi4EVy8N4gaQFnV0Yjao6Z5yO1VJdRurZWc7DAEUrKinLg9sE/gOvShMtp7GvDdW8cBaV&#10;SzAEnb3+v+R9aYLiBjEdpMijiQcHHvkdaphi9ssn+sVlypx6dc96biUu2MqO/wDCSPxPtSsJPSxd&#10;tri8EyzW1w+cZ3jJG0HgYPbn9a9H0DX7aK38i4hiYXIHnRsgBJHGR+PTn6HsPLBNNHKQrEMAAST2&#10;H4YNaWmXFxdaraW3mRBZnEeZeEBPGWNKS01NYSaOv1/w9HIFvIpjJGvyrOy5BXssh/hIHAPQ+1c5&#10;LA1lKBPvRtvyNnO4eoxwRx2rorC81Pw1qEtlcGUzKT5iNmQMp7j+8uOo6j+VK9S4tZpLu3jS606Y&#10;l5bdABsB7qBxgdcjpUouWq0MaO4Z5dkjO8Z987SO4qZZU35g2scfcUc+5x/9c1MjaPcSbPtEto5A&#10;z5oDpk5xznI/L9agXQL6aW58s7ZYAsgjA3MRnGVx1xmgz5XsXNN1C5spftFqzRuePMRh9cY/x/pV&#10;W81a6u7hknufOCEgAnAHOTgdjXVQ+FtI1ezH2K8kF0q/vC67WJ7lk4xz6eneub1HQbzRRsuLTCOW&#10;VXRt4f0H4+h/pSTTKcZJGViO56HOw4GOQa0dJ0yK8llhfULe2kXAX7RnDH6jOO351VsbVhGHIIB5&#10;4bkfWrDwLw/Oc8nHOKpmfNbQ0V06dJdqKkxU4zBIHz15ABNJ9muZpRCqP5m7aFIyST7VnQuqjmRs&#10;9PmrUsNa1a085Y7h2ilDKwds4OOo/wAakpWehf1rRrxNOCrCVs7P93LKRwZCRuOO/JA+gri4zBFd&#10;4ZQVbID5Iwa6W/1jUL2JEubp5Io127SOMYxzjr+NYdlYTX2rx2BKgythWMZbA+g69Ka03BrXQ17H&#10;XzYQLA6rJCM7eSCh/wBlhyPp05PFdJp9+Z5BcWl5DMcDMN2qhx/wI9e3OfwFcdc6JqGiTYuxDPDw&#10;DJEx2gnoMH8PzrVttatIrYRvpkckmzaHDEE9f8aXoXdxdpHWR6jqMsot7maxigdsNGJEO5SeQAuT&#10;z0zVbxX4mtVeN9MVY2jB+YxD5G44XsOnXr71z8d7D5qEadPsBycN16ZpdVs59avZJbKwnEJbOSh4&#10;Pv2B70rDctNC7oKeLdSSS5jvWks5PleOdtySLjBAUjbVy78LXYiWeCA2oRWMkYl3Lj2PXBHbtip9&#10;Oa/QxmbX7WGJQNkUCqyhMYAyBgfj61sxa9E87QbJLgyR7olZAu5Rwfbv3IBqG30NVFW1LmgX4l0O&#10;GaxsodLixtcypyzDqVA6j0JNUNW8Q3qvHBa2ryru2/a50wHz6KMY/H0q9PqcdvGn7sCMYAJHA9MY&#10;wKzdW1ITwJi4WMo4cDjJHfvzxmlcfzKL3U4tpXa5kdlGNqNhQR7Dg9e9ZRs725mV9kcgOMkk889O&#10;KtXaBmkkjJaORCy8+3/6j+Na+nhTbREvDv8AJycleBwSMA5JxmrRm9ylD4fmhh8+e38uRmVUWM7y&#10;x5LcZ9B7VDq7i008xouWmDDGOff8sita61G2OpieCSJ5ELsnOCTghRz36VyPiG4J1F4nBJiCqOcK&#10;eMnj8aOpSso3Mhp7SML5UR+0DIctj5vbAPNacDAWUflFo3WQOyMehOQf6fyqgmnR3dqr5SOXd94H&#10;ge3171p6JH5l8bZ/niyo3B+gAPT/AOtQyDLe0tdRuitxJctIp+6xHPtVSaCJJWEKCDHH4Zrf1XTz&#10;BriRK5ZSQ47FR6e4rMvtK+0xtPEWE55YO2QR3PtQmNoyw8xchYvMAJOM1sabqkFyv2G7WEOBhGdQ&#10;3Tpn1xWOokibbwVzyVPNOeCBCGkiBycbgOp/pTEjcuGN2HtLyBgwIfYg+8R+IGMGmxW2l2ZDmMCc&#10;9ED72H1xnH86hsLqSznjMzLKi8KW6p+XOPart/fPIkkE0UURkJXcRxx2Hp9c80h3Rmz3j3DM+fLh&#10;jOEG/GP6VqeH/L/tW2ZDKyB8yIf4hjBH5H9ayYL20slyyNdXWTtyPl+vTpVrSrqeXU4XDMkh7FQF&#10;T+WelD2BbnSastyLTy3VWjLbWYDBH0J7Efoa5u205vt4ST5ULbSR0/X3xXcTML6xikVEKvGNyO4X&#10;jqOT3BJ/T0rNbToJBsCQCTsDI5Y/8C6Hp1pXKa1MW60+LT72JVLOJEzzwByasqY9Ns0tImIZx5k7&#10;+gb+EfhjNaWpWElxPBPPbulvCMuxxtcHBCg9yenH1rKnTddyNIxwp3yDP6fnQIrXjeVa7G2l3+d/&#10;YdhWfbkNIzEERxjceP0/HirsjfaL0yZDBTuIxwatxQRy2TSSERK5zu6DGevv1oGGnxxXC72kcXJB&#10;ABXIA9vc89PSq2qpbQ3x8jzHxlDk5BwPUfWup06w09rQPOWJUbWVTgccDscHOap6pothA+6IXEmP&#10;mGHX5hgd9tTctxsjmBd3EcJjjklCEYChjj9KkjuLgEAyuTgAEnOB6fSrBt03sIbGeQdcrIRkfitP&#10;iFgzASRXCZXkFgefbimIha+ueEeZ9oP3dxx+VRxyLuBHTrWtDBDcmKNbad0LEjdIG5/AVrQ+E7dL&#10;M3F+Xtwq8BWycZ44/Edfei6QWbOU+YtkEtj16U4RiJfMTDu3BXnj/H/9daiXWjWsrKILmfDYwziP&#10;8eM1LHrlkZhC2mW0cLcGQZaRfcE8cfSi4rGAbfzXjcyt50jg5ZTge2fX6VtWHmw69Pb3ECeZMpCh&#10;hld2Mq349PxNWbbRrlS11KPtKKf3M9vIfnH4dOvT2qW5mjuEjivFZ1RjsfhZV9s98E9D+dFwsc58&#10;Hgo+MHjDajRr5b4Ruq/vRxXvVeCfBxg3xd8XES+cPKf95/e/erzXvdUUU5bBn1KO7S6ljQLslgCo&#10;UmADYzkEjBYngiobHRorDUri7ilkKywxwrC2NsSozkBe+PnPB6dBxxTzqsQ1Yad5b+aRndlcdM5x&#10;ndjtnGM8ZzV+gAooooAK5XXfEL6TcSw3Wo21hFLMiQzSwH5IyvzNkttclsLjjb1IIrqq5+5sNSvN&#10;YucX2oW0PyBCjRiFoyAGUfxh/vHdxjjB7UAW9BvXvrORzc/a4kk2x3XkmMSjAOQOh5JGRwce1atZ&#10;WgxTQW9xE6XqQpMywi9l82TaMDO7cxKk5I3HPPbgVq0AfLt8jSfGrxUFAz5jnk4A5XmtcwO87LF9&#10;/j5UcjP0yOfoKyb51T40+KywBG9+P+BJVi7cwBmZzuL/AChcnBzxzWkdjGe5chiWSUR7vmzk5XBH&#10;HtVlYpHffPlUGCQuM4/TPTtU2jukhmm1Zdr7QASDvb6jjPar0d7pyt5j2jlv7xiHX2yf0obFZGZf&#10;2c093bxQqx+0gGP5fbge/f8AKq13Mq3sikbhH8hw2SdvA47jiuw0xxqOuwTQwpb29sSQueEUc/zN&#10;cjrNlbXHn6nYRukQm2vGFYhgTkHPb6fShPWzG1pdHfaJYQaj8PltLaZt10paSQL/ABbuQfTgY+lc&#10;94h0+10WxsHjlPnSSBXJwEAA5IwOOcfhUPw+1eeHU7vTijBZlIUEnCMAT06evpV/x3a+dbaaIQfN&#10;M5jS3wfmJ6/kcfnxUWcZ2LupRua3hKJf7Ee1YcrI3IOc9AfxB/mD3rQl1H7U0aPFnDi3ckf6whvm&#10;x6A4A/GqNpDdaDpguBEJJbeCN5EQ5WQE7Tj6KM59l9KfZNHDZ2bKQY3TezoejHLHHvuNZvW7NFpo&#10;b08UzRSxFUadJROqj/loB29j/wDWrzPUrSOPVJginaHJUEYwP88V6cuqwTACcKr5GGUnIPrnHHU9&#10;64TxNFc2usl7hMq/3ZQMCQfyB55/PvVUdHYistDGubXULsTXiRsyrEqu44wFULnnntWG8jqsYkTd&#10;t4PGfxrt9DufnuYZsfZWiYuMZwO/6ViWds0ss0Vv8zOhCDHLYIPHvgGt1K10YuClZoyD/qV2Ng7u&#10;AB/jVS78vydjy75gSSijA7Y57nrV02d9Csnm2xMUZwZYxuCnPfHT8aoJYpPIghcCUHaylsL9fWrR&#10;DXcqbXkRlXcuOWI549atxwWtvG3DuQo+YnkZ/GlutNvLcO7lX2rnzAcKMdh71R8+SUAAfL34PPp1&#10;p7hqhzrJcyERoFVR8x+ner2lsiRCNR+8z8rYwF/Xmq3C25dJTuZiWBUYH0qZVKRxSKc5kHJOTn3P&#10;+FJlHXeEjc23is2MbsYZo2aVc5UkDORjjrx+NdF4hneGD7PaRy/a51+UIm7GOuB+Brl0Y6a9tfoz&#10;I8dsVbyuNzHnkjnvn8K3/C9/aakstyLqGXUnj/1KAjykzz17k9fwrCe/MbR7C2+nmy8Nnzrm4jvV&#10;gL58xsI+M42g44rmri9uZnt1Eq+c1qHMig/KzAj5h06NnH9OK2te1XUbXU47GygBnYLtJXcWZs4X&#10;HA7dc1FoHh26tZbjUNZtHLxwZji3AjoQxIHfjp2zUx7sb7GjpOmx6fEkzF5LqYbEMh5UYzgY4HTJ&#10;/ritMwuWS3UnDDdLJnB29z/n2FVbOG9vo9O1OW6hMLoxMO3BXIIHPOT69K1lgYXQkBOHTy3/ANk9&#10;R+HFS2NIqyX0LCQy4htohmRugVBwFHv0rkLBrvxLrp1Z4ttrbHZHGOgPOB/U+w967PWtJiu7GSGV&#10;JCrktujPAbBGT9M0umWkFlYW9rbJtSNckkck9yffNCaSB7kc1tawKN0MLTqcM4QYyeoA7n/69Upb&#10;OBi4kysbEMI/MZiMdOpOPwqzPGy6tEjcxpFvXPqepNNSMNdSA4O0Z/3j/n+YqRtmS8LQSJ9kdwgO&#10;SGbAPOfvD5j9ea6WOMf2an2hpjbyEffx16jBwDn3qa3t4Qr3csayGPhQf4m7CqF68l3qaRTPuCLl&#10;yOmfQe1Ju5UUkQJqdglhH5/2ozXGUixCSpJ6An17HOD7Vo2DyOvlkA84PpzRFBBskQLGWc7l29TJ&#10;xg/UED8qnitzbxO8rhD94knAUDqc07g0eQ6v9oTXLyzTyEZJmXn7o+bPTHr0p1na+TcS2cxMqSYd&#10;nU7enb171u+J/D0ssE2r26omwsXDqQzKGOHx+X6GueTfPbw3cRPmwn5lYYzjr+HpXQndHO009SHW&#10;ra5W+ZVj/d7V8tiR8yjgAevAA/A12/hGx1T+zbAwW7iBUIdpCAsoLE4AznvnJ9K5+21WxvLciaCK&#10;eJSSUkbDp9O9bF74ju9GtLC00nfL5kJ8mNYt5UenOeT/AJ9KUm2rDgknc3QJLS7uLNrbETMNzS3I&#10;Z2YgHPPpkDr/AIVT0m7muZJLgBhAGKeUYiMY7hs4bt0HFY+k6Z4i1F47271Oa3t4WDjnzD15+Ucd&#10;+56fjXYRvbySyu0rfYhGHiga38pONwOOAc9eO4OMdzm1Y1WpTvXhmt5LsxxXC2av1GcDGSp98Csf&#10;SbiDVPEcUkz7YAha3ib+/wAdfU47+3rWtqm5I1m05kdCr7yjZUArgAqBz16cdKo2um31/fW9xfxW&#10;7W+4PEISI2lTggqPTr3HU+lOKVhN62R2FxFGlqp3iO3jUFicDPrz6561T+1Wc9mbiMO1sPl81R8o&#10;5x069R6Vi30d3d+Ub61vLXTlkMjlSGyo5BJz93A7Z7YqePzb+8JRLpYlCy2rnC/uyDu3EjkHP449&#10;6lRsNlm0vLlWeB4mdASoRoiPyPp9aS2nsr2aVLO6ZJ1H7xDkcZx36jI+lZGrDWI2Bt7swLEGDrGm&#10;wkHBOcden6muYTUdYu9TtIraNriRJRhyd25iOUJ/unBz2IBqlG+pLdtDvbiTaoSdZUidtryAEDI5&#10;Az1x/n1pk8UgIeMllxwoOeP61rabYagmmrbam8FzJjDBV2j6f5FU9Ss1sNNnkt4LktEpMcX31z9c&#10;EgfiPwqCr3I7fWJYSEkIIx9yTr/j/Oq+pxLqGbi1X7uS8RxgnA5z07Dr6Vz0XiaJwVurZwAOedwz&#10;755/WtNGF/YzrZOwB+Q8MvPpg4x+BquWwrgsH2l0FzYT2m/AEtuysu7H8SZxj6YqHVtHAg8xFe4f&#10;o0syBQF/uhD19ySO1RacbmxvvsAkG0gZV5CwGSeenFdPgt+5mG4EYOR1pN2Y90eZHQ9PkcCVWsyz&#10;bVMYKhs8ZJJIxzj2zUWmW3k6pBG8xNuwKtub5hgHgNXTajbf2XrHlkefC2JFV0OAOmCen/1qyNSs&#10;7eOHFzeLbvguBg7nB/iU9M8+o/njVO5nYnhdb63lgnOXIKOV9egNYcqra3vkpZ73DY+4STj+Ljjr&#10;VmzvlgYKl000zYwdhAZf9o+taOqpcX1vE+nKrtkM4zyAe3r6U1oyXqZ8E90l1Alk+L6RhsCkhgSe&#10;Rkdu3FehSatqelWpnubG8+yRf61ZmSQDPcZO4/nXEaRI+i3japdqQ6AKqBSM/ViO/P0/CtuXxFb6&#10;7p8Ms1rNFYfaNtyq/Mr4II5x9e1TNXexcdDrJ9OsdZtIpbvTUlSWMMs0IDcEZBwcMPoM1SXw7dxh&#10;/sniO6ht88JKMFB6ZcZrpLO4hntEMG1YwMBB0Udse3pUer3n2DSLmdVJZUOOhAPTP61im9jTQ4bX&#10;7W2tLZrLU9clu5JBuSJypAYdDkDjuOveubs9EtL6a8SS7EASIsnlAE7h/Dg9KpT6nDcXTJK8R81j&#10;vMh5/wB4Drmq81oGWYGVWVXBj3HqcHGQa6FFpWMG03dknh57qO8tP7PuNsszrF8xyNx4+brxz/nt&#10;6/JZsiZLgnvxgV4tpd5HY3MDWjhpoJPOUkDBIPoPpXukk6tZRTSoYw6CR0PVeMkfhzUVS4PsULO2&#10;87U0j4PlHe+PTHH6kfrWpeWUN8zh12tjasi8Ed+vpntT7G0Nnag7R50v7yZsclj6+oHQewqdV+QD&#10;nnjPrWJpe5lTz3UUMLIFCKA/IGAcHuf61C+uXcQ5topGHUFzGSPyOaf4g1BreyEUIJnuW8tMenf8&#10;+P1qldPHpVvDEhWWVFCSITkFjzkj/PaiwXOU1/xDrkF4DeabZXEPm/uN6lgAe24H9cVcs/Hf2XMd&#10;3os8G1iMxsSox2w3Aro59KttTtEmWRrZ+en3frWVNo1zDKPMbMfdgTgj/PatE1bVGbTWxpWOvQax&#10;A80ETEKQMzxDgjk9Dz/Sqb6NNqeri8nmURxPxGeC2OgHYKDx6kg1esYsIttCNkKDDO2A5JPoBjOM&#10;4/CtJrSzYBYj5QXhdrYx7VN9R20M2fT5UkyrvHn24/MUzyr5BlG3D16/zrVFpcRrmK53L645ojgl&#10;YsJ5CwI4IG05+o5oKuzFee5Q5eI47/Ln+VUL7xBBpsEE11FvWSYJsDfNnBIOCOeldLcWs8iqLV1S&#10;QEZ3ruBXv75/Guf1vwvDqjNcXMUkjIu1TDIQygdcDOOufemrdRNlzStc0zVLsXsccglWMRtLPCcI&#10;ueVBBwCfWujj+zzDMRVgOpQj+leWxeDtlys1pdX8Q3DzBIhDgE5wDge/atp7C8tZw2m6tDOnaG/T&#10;y5B7CQcZ+tDS6CV+p3ihkB2SH6Nz/wDXqrcW8TQPvhSNgM+ZHxj6j0rlv+Eg13TYy9/pd0sK9ZUx&#10;Og9yw7fjWjZ+L9O1GMxFlZmAUxq2H5OPun60rMpWKKQEgf6Vct8gVsTOFbGOcZ4z/I1Zhjs7OxuN&#10;a1EJLa2uVggIyGf1+uflHpgn6MvPOk05zHHKJUZZBEmQxwQSOo6jIqxdwW13YWljaNF/Zc9wgYQk&#10;EN82ev1H880hnEeKNS1rVDCupWclnCDuiiWIqn6jk47/AMqwBcTo6xmdyq8BWYqADjgDoR0ruviR&#10;qivdW+mrDKJIhvBGMPuwAAPbB61wkMUMBZ5TvYsSIv4V5PGR1z/nNbwfu7GM99yPVGBjgkKkxqpU&#10;levPOaxWElzdqCi7Mj5f4f8A61dGpXBLxr5f8RAxtqjfQiKQiLmNuTt+vXHetEzHYSBngiWIAu+M&#10;Fx29B0q5B4g1XTpD5d3KiqmNvmHgeuKwgs033ZVQA5D8Y6eh+tMMPlzFjMZJCM5VPU8Yxx/+qna4&#10;k30Ott/GmtXZVm1CcY5A4UHHfFdPpPiq61GXytRtzOOB5ka7Jk9CCMA/SuU0LSY71GdJCNq5YPxt&#10;xzWrJef2FYyyonmzKwKEc47HPoORUOKeljSMmi7428TicLZQCQYJLbVALOCR0J6Ywf8A9VcvZzb7&#10;iV2Ea+WBvB+8xP0/Gk/ta1vJne4kaNyWO7ZuXOe+Dx9far1tlI0j2ssTsfnA+8Npxtb9Mii3KrFR&#10;u3dmdrN0kgNshUu75cuOOmcdsgDAx/8AXrV0Dw5pouVd4b7Vz1ma2jaNY+5OcZJHQAfnWz4L0PRV&#10;thq+pXsc+obyuJxlIecADJ57c5rqr6eS1eNXYyM2SrWr7CBx/CTj9aiU+iLS6s5vT7XTrSAX9ho2&#10;sSSszBmmGdi46jAx6fr+PO+ItQk1OeNoI5EEY2FWBJHPJ49vyr0iPUZ4ZS813HJBgnE8RjdeeMuv&#10;y/nSXNxpF4/l6jaxCQYw0ihuo7MORUqWtxtaWPNLHxB4g2lba5EFuigBdu7JHoSME1VuLht0kkmW&#10;Mx3OQRyT82RXpF94a0+TQ5xosAS6GHjdZC5ODnGSTjP4V5bNDqU1x9mnEsHlk+bI6nI6Yz3z1/zm&#10;tYtPVGckze8LCC2vobnUG3QShiUlGSo6KxA/yK2bbxzZYvYL077cTsIm2KFjjPQFR1GPrXKSX0aI&#10;VhyYmQoSwJJAwR+oBx3qJHWK0mEUy+cBueIoAxHfgn05/ClKKerFGVtEdy2taHqMcjWNvJcyKCok&#10;hgYBiOzDH86y11ldE0SY3JAlS9mjjiVNxKgKwAGOnzd/WueN5Ja26tZFreSAl1VFAAYjDccjnA9a&#10;ltb6z1RfM1CV7XUXB/0l1RkHGMcAdcDrU8tjRNHYaTc219p1xftcQrK0ofyVXb5SgFRv9M8n0GT9&#10;KuS2sBxPf3UKWvlFNjsoVSwxu3Hvg4xXCXMF1pUdrexvbzBpsF4ZA6kfQ/jXpk8/h+2tYJxNAsVw&#10;A0eWUbs81MlbVFJ9DjNS0fTl8G3N3p12r3NvNklu4JAwAT6fMPrivP3w0bI4AZuxxgZ716/qVrom&#10;q6axFlcRzgYhkFuylvoSACPxrzPXNNk0t4Y5AGYqShUEgr2PPToff6YrWnLoZziZaSXFlKkqlPMX&#10;ngZIOcjNej6L8S7M2scV8iwSIAPNiUfP7kdR/wDX6V5n5m8E5G84J/2j/P8Az2qFVkkcdNrHaOcZ&#10;H+f51o4p7kJtHoerfEp47snTkjuNgGJZUIAPfAJGSOP8iuG1DVL3V7l5bud5pzz82AAM5J7DPWoJ&#10;InidlOW2nAIPU1asrB7qVIbaDzZ2IURgYyxOPT6801FR1FKVytHaGS4htrcO88pCAIPm6j/69elW&#10;mk2uimN7U2lyLcDMcsg2liOO/f16UWng06NbCACWK6ljHnT7ct7qpI4HbPfFRt4cSxt5HmvriJGR&#10;igWLkhRkgc/rxispSTKiraM6rWfEVlfaE83n26XVs3mfZbpcbjjBG08nqenpXlyEzHeyIEJztxjn&#10;uK1BMJ1d55DsU4Ekjbm256Adc/SkuYDcDMO8smAQR9/PoPypRjylSbZ32nW2ma94YnFpZWlpLLG0&#10;LFYgNkgHBJxnHQ1wGo+HdT0u6eymiWSYAMHjY4II5IJHP0x610Xg+9k0a4uVv4p0tHAV3MbEK/bo&#10;Pc5x7V0msMk89teW0hEkZ5Dgplf+BY96m7i7DcVJI87HhfUYYxdXNtIfNwqlE5HtxXQ3ngdbK2hm&#10;uNSEczZDtLHmJWAyAeeM+vtXWwSlQImOAMsuPQ85/OrUdwbhI5J4/LMiYeMnI3AkZ9+lS5sOVHmp&#10;03XdFje9hihuLQA+YsUu9WXuSOuOPwri9Y8V6lpeof2dpVisrX5xFHIS/U42gDBLdBnrzX0BhVvV&#10;YH92yAMAeDz6fQ/pXifxK8Mvaak81iJYzFKJ7SZVwEbhtu72/oKqMm9BOKTTM/T9eMWopoesC50t&#10;1ZhJa3iFhESDgoTyB0PGM4H3utdJrOi6XNfrFZlwfJUxvLu8uQkbgV6kj1J5+mKxLvVLP4g/Du6l&#10;1aSOLXdLKqjk/vGcn5VVAOQ2SCBzkd8VY8L6s+qaQLe++0C5sN1vdQ4KyW5OfnUcZB5BHtj0ItSY&#10;OK3Kd5ot3DdCRhNPboyHoqqxwMEgjoev1PFMiaWC4hiuraSENvLJGnU8HI6eo57/AIV1T33l3oQW&#10;v2u3G0zSrEz4+8dynCjoSQB0we+RVS7tbu3vWnup0eVBi2AUlQhOWRwT157k807k8qKYhmjiimXz&#10;FjPygsOM+maqwGe9trmO6B3eYwUlNvGeDir1+0EtmySzXEQX5v3ZCgdOh6+v4VW027N9ZrcFNiv9&#10;wZJO3oM5FejldNVKzhLZp39DzswqvD01Vp6SjJNPs1qVbNgdMkUj54ph6/dYYP6qKWVWVSuMgd6T&#10;R71bO6u5nj8xDA4KYzknAH6kVTMk8wJYsgx2Iwf89a8PBO9K3bQ+s4poKGYOf8yT+dv+AWF8mBGZ&#10;iDnop/l+lWEkifC4OVGMY4A4rIwkbk7ixP8AETnNaljGzpllwG7EfpXWeAieKRpHTIA4KfUAcVqW&#10;sEZsJXMjCaFgAC3BU5yAMZ64/AVBDEgQKxC4zj3zVyAW6xSNLJAkSgFmfHPsoPUn0/lUstGPLICr&#10;Bsgq5ABOM1DEWeTe4Ow8nt7Zz9KuR20mpzG3tPuuQN23O3JxkjtUKRvBP5B2nYcYA7rxTAuwabHl&#10;XlkHAxhhx+lWjBb3WE/dKRz8ox29/p61SlLQ/K4wfT61Et3sTDYbHt156UiHctSaYxkxC4cZwD6V&#10;TurYoNtwisCPxX6+lTtfnYihmVc5AUf1o82NYySjNgfcGOfzoFdXM+K3iYbFZwTxgnOakeKSPapO&#10;9DwN3vVmWKFi0kangfN/s5/Gqkj8AZwc5Bpja6ivOtrCRlSzcEgdv8apQ3EkU5kgkeJ+f3kZII/K&#10;kuHOAC/b+I8Y7Y4q1pcOnSTf6ddTRrgcRxZJ/PpRsSk2SQXN3HOJhNJ5hyd4kOR+NQyp8pBOGwcD&#10;tW7qWgxW1iL2wuftdjnOSMMv+OO/Q/zrnWJdxk9+D6UlqDUlubv9vxXHhFtJneY3EMy+SN2VdBk4&#10;9iCT+lcxc29yyYGSc43sMBcfQc1eW2XblumOOKtLlI2QkkY4z7dv5U1psVz7XG6Nqx01v31x5hwT&#10;iM46dCS3QjJwf0weap1GXwbr8fi7TFWSxuH2alYr8vU/eA6ZOQR2z+IEgsYIbsOFd1AWTZ1UnuPW&#10;q/iaBf8AhFtRUNwE+XPcBwalrqWpNOx6LocD6i//AAkUsUzJOPO0+1RS32cHoxzhS5U4z2BwO5Ol&#10;qeo6ZbrJcXdo0JVAJJd4ZmAb7oTPJLNjHU5wM1V8Naolr8KtA1CSdYkjt40fdHv34yNgHUsxAAxz&#10;kip3ttSutUttZ1FVhkUMbawKbvs6FThiRx5pzy3RQdo6knJ3udUFHl8yrNpl7PNZavqUkcZiO+Cy&#10;lwfs8RBw5I4MhJGTyFB2juThfFixgvvBF3dI+17W4juItxY7c8FQTwB8x49QK6HxpqWm2fk3d86R&#10;2JSSzuXTquBlcY92z65HFcJo3iLR/EUi2OrX6zX0sElvaWgGUQ4IyWwVMjDdzzjOB1JNv4SYbtHR&#10;+HZT4p0W3u7ZlhEkW54weMg8/rW5dQtJ4ca1twnzqoBYFQOnOOua8/8AhHfTWSajpt0RG+nyMp3N&#10;jaCSTkH3Dc16JeSzyxiaLDqD80SkAvz6npik7iSR5v4jeJ/sqLFIk0StHNvOSWB9e/GO5/Sq2jf6&#10;yX6Cuo+IWnW9glv9nU4kkZ2Y5OWI5yeg7cf4Vyujti4dfVP61ll75c3pvz/Q+rxd6nB9WK6J/hO/&#10;5HRTSyGC1ETFArDfg7SeeOc9O5qnPGBcOUZjuY9T1rR0m1S+mlimlKqgBGO3XpVPUGttI16aMSRS&#10;bVBYSSfNGMZ+6Aec9u+a9HGWhXmn3Z8LhIzq0YKCu2l+RysygyN1wDt5Ynv71YuLJ/IgTplPMOc/&#10;xHjH4Yq9YRfbrK8sIVeS5lK3EPyYaQrnIA69Gc/gBSWdyl1brYXTiKROIZW4HX7jHsPQnp346eLG&#10;9HEJ1ZXvsz7ys1mGUShgafK4Nc0erSX46/PQpfZRDp7eWCN8uxiD2GCB+v6VTjtmaRmZ8oBnn0rq&#10;raNbdmsroOCWG5T/AAMBjp9DiqGtWaxNmMqsQHy8/e9/rXpXPh27GNuihbO5jjHtj2q28yvGsiqf&#10;9qs8su7DA56+tTRzM42ozD1wKAauTmRXwRHg5555pGOQMADtgih1KHK/MpHXNNEi7ScDimTawLqd&#10;xFuWKR0yuCFyMip4bgyOXmYnPXOT+dZrDMpJ2++P89auwiNUAPBIzzTHcuyzQiPPR1PJPcUafrk9&#10;ldCaH7rZRl5G9T1Hr+XfFUHHmPs34459RVm209NrOC3yckDnP0oKTOrgs7PVEknilMcsjKS7EYjJ&#10;4w4HY/3hxnGQO+Ve6bNpVzIGXypQxV05IOOhH1BBq34edGvfL25V4HWRTwCNpz1+lWb5k1bRLR5Z&#10;lWWMm2kBySQoGwnA644z7UozlCXNF2FKMZxtJGckobgkB+4/z2pYbNpVZYyN46L/AHh7VmzbIblU&#10;eQCSP7jEjnjH+frWhbvKqqZCBIOcrxXtQq0selTq6T6Pv/X/AAx406VTBP2lLWHVdv6/4c5/U9Ok&#10;keZ4wqTOMYI4I79/qay4rhNoVlVlEmDJkHdnHrgflXoE0cOphd4CTjqRwHPr9a5fUdFjgmSIA27L&#10;02rwff04ry6tKdGfJUVmerSqwqw54u6IYLY2ru21iJXJGT8qt09e4qaWMrNy5YjG0E1lW8s1hITL&#10;K2EUL5aouSf7xx2HHArVm3SQM25xjOdoIz+FZBJaj5k+0wl1+VlI4T1H9KzQW8x9uQ4GQM9+2P51&#10;NZuFkaRtzIeo6cfz9adfRmOfzIMMhA6dqBxdtD0zxrK17oegeIrNi0saKXmTnBIB5+jA1X1x1hij&#10;8QaEPPsJ+bmBOPKk4y2P4T6npwOua4u21e9XT/skdzMlrIOURjtPPp0616F4VWXUPDwU7YrgCSCO&#10;TG1XXaCofHUcn349ayfunTGXMzmL3TLPVPst9EGjV1LyRooy46Z29Mgjtxx6jFQ6feG01hbUXTNg&#10;7Y51OWjbOARkZ2n0PrXWNpkVtYlUgK3FlGDc2QPLAcGaInucZ9D0Nc5qa28wildkyRmG7jUlHx6+&#10;h9VPTt6VSakNqxua3r1/JrWm3NtalZ7W32zysATcMwGVIH8IIP8Anrcu/FUclusV5psS7xloZ5sn&#10;/vkKcj64qtoMTyzPaXd8InMbeSikZHBwcnt+v0rJ17w1c2l6XJ8zzV3CR0Oc56Eg9ce3Y+2Z5VsO&#10;8rXRVudR0+aUtHZJBt/hUNz+b/0pkEdpeXMVqNy3MgyiBGbcPwJPYnpWSInc3EMwKlItwzz+H8q2&#10;PD41GyeTUrSF/tAXLkx7soeMew4x6/rVWIdmrsffaLPA/lmItCeVccjPQg+h+tV1t5FZFEcp4z8o&#10;68f5NdTZ+OLe5DxXemurr3jO4Z+hrGvNaeaSRBP5SFuViUfgM9/xNJXIcEtiuNLuIxmcC0VmwDKw&#10;Xn2HXvXX6Z4YttNkg1S4uFZkwQRhV/PPPb8q8/e+VpXAVmZvl3EdfqR/9euisZFfT7JGdntkTzHX&#10;aTtbO09O3H60MqmrvVG7cT2MkMtvbabH5MTmApKSsSDcMtheozk9e1MXRk09o9QSG0xC2+URWuFC&#10;AHJBYls496VJ7CeyVbggmMYj4PKen4fyrnfEfinUZnGmwCUeeMKTwoTpyRyT1H/66qPKty6ik9dr&#10;HXRTQ2s4An+0+cwlZiyh1G7lT2AyBjOODWnbX1tPM0sMsHlvGP3sWCA3Ixu78D9K4S08PPYWcjXs&#10;08gcGSWASeWHAGSCANx/Er3rQTXbXQ76K1NtGsJi3eVCAc5ycFm5xjnqevSsmr7Fp9zfj083sUzs&#10;txDvmITf+6BTaBzkZxkEjA/LNNk08w3dv5BdxGwjeSNcAq5O4D6MF59KzoPFmo6nci3s7Gx8wnKI&#10;6n5R6k5FXIbc2139v1jVDNMobZbxAiNTgghR3OOBUNMtWIb28t4Q7myuPJDbA7SgNIc87VwSe/5V&#10;TtLnTddkdbe3lee1+YxTRruUdMg5rYtnFw66rMqLuXZAig7Il+vQk9z+ArH0Ri3iXXbkwlWkZVHy&#10;jghSSePUfzponlVxdPt2lhMAYgRzbF3ckD3/ADqlqulNpN0kkE7CF2PyhyCP16VPDO8OjvOhKyTy&#10;GQEdRk/4Vl2zS6nfKjyvIcZJZu31q0Q0bsV1cz+VHHcyuj53AyHlce5Nc/4l0y9n1ORoF3BiM7SA&#10;TwOxNdLbG2tGMksm3YQgUDsfSql5qMP2hzEqMckhmzj8KS0G9VqcQsl3BMbaWESKMl1Xg4rp/DTW&#10;8fmzMBGkZXbgk9j+faoLctLM6p5WJckggZYfX8KhulaK3ukj3qvmKCQuAKZG2p0mq3Vi/l3sBSa4&#10;27QFYZIz+mDWXNdIvmNGA3G5sdQPTFYLWjmXFurngHk4zVplultx9rgxH0LIQCfpRYbkxl3agXEb&#10;LHsBVX246Z7VCYGaeZTyGYrgjvjqPpW46RSWqGF49iKE5YbivbIz1qA3UNlAN9pJJIWJ35HzE4xk&#10;fWgGRWmlHyvOvAUKDIHQ49zWHqWoG61CILsMa9NpyKsX2sXFzC0BkbBO5mYYOOePeseBWe4CRIoz&#10;wT6e/NNEt9EXM+WMA9BkYcMF/wAK1vDbedr1qFEe8ZY7QQenes6OLeAzyRMo/vgE5rU0cyWUktxa&#10;uoO3AZlzgdSR+WKGNbnUakRpcBkMrbJMlYB0BPPX09qyWuJ7cZdy0788E4Q0y8um1DU4jehY40UB&#10;Y8k5OP8A9X4VHFH9puD5hwo+Zz0GOw/H+VSU2XIzNfptWRRJlc4yAcd+ePb8KztQknW5mh8jBkk3&#10;Fd2SR2HFasVv5zGeVtiAYVV4x/himtc2fnMQC74A8wkE4oGUILMyBYsEF/vc9uM/4VZmtpNQvhFa&#10;/cgUhF9TVzymgWR0MTM4++HVlQdM8HP54rMnuRpojeL99MfmVY13e3WjcNi7E89pYrDGJGKnbsCk&#10;9+Sff/OKtSXkotZE2byD1VNpB+h9qNE0zUbpYLxpLWNJQdsU8mGzkjGMZ61t6Tpb3JnmuJXMpk2P&#10;GuMZ6D1wP8KfL3Fz32OMe4uJGEUpMYXIIC/N+pqfRtFk1K52rG+xfvP0A+p/oK7pNCit9TSSaWL7&#10;OF3eXsG4nHc46cVowTRSwPHEseMEBSfvenJ5qW+xSj3ObFzp+jhobFA8qj5pE5JPc57fQU2CZ9W0&#10;m+jcZdQpXDdiy/4Vvx6bBErsljbrLjqpPPP1pirDFa5jht4yxwyPHt3j09ev+TUlnnmo2v2fYpCh&#10;v4tpz+dUsxxqWfIHQc/5/nXV6hp14+rkw2avbhNwXyVYNnkDp6+lO/s+5u4VWbw7HjkHY5jxz7nF&#10;Vcixzuna3faZta1KhX5ZDyGHoa1tXDXWlpeQRRRMCv2iLOcFuhB9ODx2rRn0C3isEePTbhZQfmUX&#10;IG38SuDVeTUNGs7SW2vmdnlcSMofzCdoOASAMDmjqPbc5D4JlW+Knioou1TAxAxj/lotfQFeB/Bq&#10;SKX4t+LZIARE0TFAfTzVr3yqGc74i1yXRTNLJc29tbeSvlyTQMwDl8MxYMAdq87OC3Y1L4e1I35n&#10;EeorqVuiqVulh2LuOcqCPlboOnTPPWjVLXUrrVkFrd3ttGIMxSQ+UYRICc+YG+ZsjbjAx16GpNHt&#10;ZrO+vYB/aJtl27ZL2fzfMfGS0ZLFgvIBBwMjgdaANmiiigAooooAKKKKAPlvVLe5k+L/AIvlt7We&#10;48p2yIlJwSy4zgfX8q7LQvC8k10J9chuERI1eMKpJ3HGOxx/PNXfBX/JWfiF/wBfMX/s9ej0+Z2s&#10;Tyq9zjh4T02YlYrq9jPOPMUE8e3BrK1bw/ZaQyJs1DUJiMlIYtqge5wf05r0aikm+43FHn1iuq6h&#10;Ytp9hpP9n28ihZJnyHK98k46/wCNS3NnLBo9ppNmlxGbiQSTOqHkZ5BOOP8A63viu8ooBI4fSdKM&#10;HiPU7hrdyNscasUOGyoJ7c8iqGnrf3/jJHvYp1trQSi2UwkDk45PTp/IV6PRQFjMs1l3JFIfntn/&#10;AHZfIEsTDBUn2P8AIU5tIsUlM0NlLbMTk+SwAPvtBx+laNFTylXKMln5ibhI03GD5qAMB7HAIP1r&#10;mdbiupYVtlimZEfJAj4wBwQT3+bp9fSu0opxVncT1VjzK20nUZWMcVtcqpOCTGVGPxxmuts9Mlsb&#10;BWt7SNrpVHDMEL+uSAff1+tdBRVSdyYxUTmptKu4dRlujKNlypV7eNSV+71J7nPtXmFvpupwyMw0&#10;26J7N5Ldvw+te6UU4y5QlG54zqFlfTQhfsF2yEdDEwIOf8/nWVc6Tq0qJDFptysY4OIWx7dq97oq&#10;lUsT7M+fH0DVoAzjT7thn/nkzY+lW007Vkg2HTLkEYI/cMc9/SveKKPaB7M8Tks9YW0WQWE+MbNj&#10;QMSTyCen+c1S0yHWtM1NLqzsdQSUZACW5G765GMH3r3milz+Qcmt7nlmteH/ABDug1e/YyXM2A0d&#10;suTDjkLxnj8a6zSdTuNTsgtxZzRX0SkFZEIWTjkg/wBP6V09FQ9VYu2tzi41vNBjlthYTXOnF922&#10;PJeLPXb6j2z+daySyLbrNEs0lu3HzRkSL9QRmt6ik0Mz7eSWNQuwlCepyNv/ANarAiQv5YkRT1xt&#10;OPzqxRS5R3MXULOSKWSbLvuTYmBk8fT61VsIZHNzI0MqyA8ZTGRjjH45rpKKOUm2tzLXeLK3UI5Z&#10;XLMNp7jg1HY6Y8/mTSuI3Zj1BrYopcpVzz7VI76SWKeD7WLfc6hY0YMdpHzfjnjPofXNSR3OsXtt&#10;HaLBOAZBu87KgjsTlT0PPX6Cu9oqrCPPtW1HxFbrLp9zbRXSTRlTNbxSHAPHXGDge1Y+naBcQaXq&#10;d27XNqYYiwXYMswGcfMM47ce9es1Q1kouj3TSNtQJknOMYprRaCau7nksmlT2sZubePz4NwNxIgy&#10;UJyPmGeB15qq11MsUai4AkhbfbTqe4PTPp/I122ja9BpSTvfyB7W6ddrpGAykDBDDuMAevf1rDvN&#10;Otri61KSztU2tcbIwi4AQd17HPPSqU+5Dh2NPwv4qvXvwmswmG3ECokWMb3J4JJOegPfHPvWrceJ&#10;I5ri4try6tljhlKgsjsuQeAccHp+ma4vW9Ijt7SC+YznDLC0e/AAwSOB+NZ1xJe3EC2NtbbFEhLP&#10;13nqDk+gz0oUU9UNyaVjuku9NbxBHMuoIlxPlsRx7YBwRzk55+nftW9ot1azJJbW8cU9m0rK+WAC&#10;HgAIADlTgkHPb1FeH2xup7lnWcHOQSTlWGeec9K9J8LazFoGmTwhY5HKiTe0gDDGQQBngdcD3onD&#10;QIS12N+O3utHuxaXl9LNFJJm0Y5LMueVZiMA+3FdDCIWZnhjiA5d8nuOOhHoB9MCuUH2XWVuNDUl&#10;LNG83z5FCGNhzkMepOew6d8Gtn5bb93IpSGPyxHdLNvLDp8qr0OfX9elZP8AE2i1s9iHxVcx2OnS&#10;z3T4lljbytqYP3ep59SB+Iq14c0W307SbWUQp9rljEkjlPmUEZCg+2ce9Qaxo/8AbNwbMSrDHAY7&#10;h0fBPO7K+gGR06ZzVi9/t6JiYCzR4+XiPAx6kDj0/qKL3RL1ehp3NytsuSNznhUH9aqOL6/DKUCR&#10;HqAdp/OoL3ULy3kty9qCuP3iiHH47t2AAfrUh1a0ubPzI3D5GGj7r6gjtQJoSDTLG1ZYm2Nj5vJi&#10;T5Tj36VVvIzASwlLEuZMHA257cfWmT6hdK8b+X5QkIVfM43E9APeobm31HzHmSASJgsApYknHAxj&#10;HWgVjJWK4k1S7K+ZhP3rKQVAGfl56HOO3pitmCOOZkZydwXHyvjI/wDrdqJzKtmqOiB4YxECxL7+&#10;/PAwQenp7VlvJsdFKNBKRyQu9GPtgjFPVi2JLhUurWa3klWQqxVZcj5iPf17H8a5u8EZ0mU3UYke&#10;1cLHvGep6fT/ABrrXztlW6RCqKGlePJIHcsPb1BJ/KsiC0u4dXXTb63hvraZTcRSlRuIB5JB6kZH&#10;/wBempD5ThYNM1bVz5Ol6ZcoszZWUuIVYcdMkZHGa0X0nXvC0SNORJ5oO2PmQhs9Mj2rqvE2kyyw&#10;nUNPdknhXc0cfRsDhlA6Eeg64/O/ousyeJfD0yttW/SMpISuQxI4cfiB0/wqvaO1+guRHHaf4pa4&#10;mMN9bOi9Gb7yj6jHA/OtW88PyvAZNIlCkfN5W4AHI7HpisjVdJ1xzK91bLIicfaGlUH6Amp9H1a9&#10;0eJY7h0aBm2iUkMUz1G30/8Ar1TXWJF9bM0vDWt2lhYTW+rXUsEgmGGxvRfl6Er3zz+Vb1zrtnDY&#10;zJJexTF4yrwJJu3KeDgkDt261j6n4YkvLYX+nzw3wXLqIQBufoW46nv17VzVlbywNI11Ej3EgKBn&#10;ckwjoTjPX39qnljLUq7RJo2i2WoG5uJnXZDGGcgfKvI4J4ySM4we1Ymo3FnqckFppVvJBaW4O9pC&#10;BuJ78H2HFdFbWd1NZ3lne+WljLj5kABZlPU+o9q52+mtY9USw0gPOsWd4Hdu/bnvWi1Zm/hNLwtp&#10;2nNrlqk1xEkYky7OQgIAzj8SMV7NJDFeOEJ8yJxztbgg9eR7Zrynw3pGmNeK2rEAucRQqwADcYDH&#10;1x24GRyatTX994B8Stb20q3VqTzBJJjKn2/hb3x+dZzXM7IqGiuz0DW7m4juYIY5WVVG9mBwSegB&#10;9R1P5VY064uJoN8r5ABVcrz9c1gtcDUpIbiBvMS5wwb6/wCfwrbvJf7N0ySUDlFAQDrk8D/GsbGr&#10;ZWIS81prhseRYLgHHV+f5c/pWVs/tHVmK52lsnnPP/6h+taQU6doscUv+tk+eX1LHt/n0qTTLZYo&#10;HnC4LnC5/U0wXcuJGj4UD5I/yqp9vln1iC0hx5aDfM2M8dlq1dSJZ6Y8j8YGcZ6nsKpaBbssDXMx&#10;/ezHzCT29BQIydR0/UNP1F57eRmZ/mAU5Yj0I7ikg1/7RKLS+h8sSAoZEYrtz+o+oNUtW1drm7nu&#10;kY7S3lQYP8I6n/PrUWm6uk04i1GJZkb5RI4yy/j3H8v0q7aE9dCP7FY2sr3Gma7fWs0kuTFOxbPz&#10;YY5Gevqc11UWs6dbAifU1ABAPmSLkE9M8A/nVK48N6fKMiJo26gqxP8AOsm48PiC7mlh0NLjIwJD&#10;OCzZ6/IeM59+mO9GjDVHcI0dxESrblPHzLwaI0XagljRHPO1TnB+uKp6emLC3EcCQ7VGI2ABXjv7&#10;+tF9dXUFjK8MAFwI2dR1xjr0zzz0qCh920MU3+k6cZoxyr7d4HHofxrmLvS5DrgvNKa3+ySIFktm&#10;cwYOeo4xn8Pwptre3EN0tzHczZZc/vnLqwOD8wJ/HjFaltryXFkLi9s0y0jBTGpGVBxnBJ9DT2Au&#10;R6c8MhS0vfmI3KMgAgdQccfpWLrNncTXUdy1ukt3aSrIPKUKzrkE5PfgHA+taq3mkzgNudCpyMrk&#10;g47Yq9DawyNIz3T7kIC5bBXjvntRewbleWI3dxZ3EL7QEYhiOGJx8vt0z09PeuX8SXg0RLW30+IQ&#10;TQXovDGRlSCOoPpnNdbc2bQW7IWeS2mIBER2Mhzncprm/E01veQPFJII7yCMkl1AMkXqOx5AyB6U&#10;47ile2hyfiq9OpeIrgAAgP9/pkY4lCFSOflKKQB+GKpWmlyyuRk7FPUj+VMhie3uMTKzFMD147H8&#10;v5VrLqMaqI0U9uvFbbKxjdPVluLS7W2smaeQYcYJ7/lWNNp8aExxS74mOcH+H6Gi/vfn8x3UM2FA&#10;z09BVFde8rap2so7gj+lNE813YpXnhu4EgmiJEfqB3q5baYtjGJtzkjnDE89jWna6jbXLcBlXOCR&#10;yfy4yKXUIxcWYEYB3HO4dV4p3Y7GZ/aL2st4kUw5cAKgOCCOPyxXQeDdUsJdYvE1iRfIubcRAy4E&#10;Z55B9Omc1wkkiwSlpVcjOxscYPY+9NF5byyALtDE5wV4J7etDjdWEm07o9Z1P4VaPcqZ9OvWtCoJ&#10;+YiRB+OQR+dYdvAdBt2trDWobspuaR7djsXgnBI5J4rihdlJVBdtz8BSpHHPbHrW/ojx+RLDsfdu&#10;XaOV5PGT+GfzqeWVtWaKom9EbGk+NxpsE1tqcZlTf+6a3ATAJPUdD/OpZvH1lOxWPTQxYHY8rDOe&#10;cHgDsOx/xrn9asrZtSE9y/71gCwiQ4J7kn1qnutMKsNhx3kc7QRjHA6n9KOSL1D2jR6PpOtW1+ix&#10;RPJZXG0hQ0hkRvbnkU28glAJltFU9pF5U/lwT+BrgUkMBJjJSRTuXPY1ft/EespEdtzK6t1wOD/9&#10;al7Oz0F7VNanRh5LXa9rdYcgk7CcDHbjiorzVZ9XgSC5MXnI3yXGz5h7Hvj865g63Iqne24nruHP&#10;5gimf2jI+1lQIM4yB/jVchPOWL2xnt/lSOUOP+WoG5SPQE8f55rLne5JkIeJ2CjIUZPOODxwMd66&#10;Oy16RIxG8MTAcbigzitSy8QvAWiYLJbycMuwDj6UXY01fc8+S2nE6JCDIDn5EPC54GAP89fWr13p&#10;95cRfZ5ECsmAQxJcgc9OxH+RXoEtxbTOv2OytmjAyR5KkZ79v6Zq9ZancRSrGLWCMOwDNGmPx4pO&#10;bKsmeOOiI4BUlAcDcvOf6VKk5iIaUsNhzGVPII/kOK9GstG0nUo7vT7+7Sw1eGWSNWV1XzVPIJDZ&#10;z+GDgV5++iTQas9vfRtthbDjcQCc9dw4xz1qlNPQlxadz2PRGk1vRrXUzPl7lN52McDkj09qff8A&#10;h22vo1ivIROgOQGOCPoQMisHwnHqCeHEZZD9nLsLfaW5XPJzjnJzj2rWV75Vw0shPru/+tWD0ehr&#10;c569+GOnytm0luLb23K4/XBqnD8KkEgU6nKE6EmAZ/Pca7Bbi7XJEkv4laPtt4+AGkB9gDVc8u4t&#10;DDg+GdqkqRy38kyMQSSmDtHUL6E8c4rqtE8I6Toc7XFnATMf+WjncRn/ACaphrmdWSVmkAGdu3b+&#10;v4VLY6ZeyJ5kV2wAOCrZz+PNJttasatfRFy/nhXVYllcZ24VMZJP0qnr+p29jo0rTw4muUaGGIDJ&#10;CnjJ/P8AlTjYahZ3Etz5Uc/mEGTBw2APfg9/TrXPaTZ2+q6jdavezyTQmRo4FuFwCPXrjgHoKSS3&#10;B32EtPhq8tpHLcXxt7pgT5aRhlHoD70NJpHgKcPcrLNczEhJ5I+QFH8IwBg5wec81uT6LapbfaJ7&#10;+/isrYFyiXThcdSOvI/xrzC7EniHWhd28Lu9zJ9mtI5ZDLsXjkls9ufSqV5bvQVktjSv/HVxeXaX&#10;K6REHmPyorOrkcbWOGxnr26AVWufFUks0XmREzAbcNIHGO2MAEd+efpWl4j8BahpyQ3GmTz3oA+d&#10;FG3Y3sB2+lc3b2l9byMdTsrhI1BwZEYDPQZq0o9BalvWTcT+Db7yNeeCVbYyLDHM3mSsDkjjpwPx&#10;zXL6bc62uhWOpab421DzHUqbadXl2zA48tMk5J6gY7iuusWsrayLXkbSSsuFWM52gkKScZ5weOPW&#10;ua8LRWPhXxgbbVVEenajHI2n3DoXEL5wcA4wTjG7r93pk1LRSfQ6fTvFnijwje2Vr42s42g1E7od&#10;QWTO1yAdrAHAxkDGBj3FdDrEVzq+mXMMJ8yRgJCevQ5wB69OlJ470ux1LwVNA94tyZNqwAu7sJct&#10;tCKCSWJOAMeorm/htr0t1aTabqEbf2lpWUdM5Z1HGfcjAH5etJaahOLsmjjNRt73w3q9p4igsmhl&#10;gb97Gy4MidCRkdcHGa63xVLY2kenfEbwvJGVZVS9tSx/fo3B3ejgjGPYEfd57PSfs2q3c41eGO4g&#10;bcSjpuwT/Tt+FeewWcPw18fw2mpxR3Wg325rVpyTHbs+ATg8A8bScdO/WiW9yqb05WdLBPY6ppat&#10;a3Fw9jeo89p5R2vvHLQng4yQR3wRxnPORPqNxe20cdosMTQsAu4tyuDy3dznr0znFQS6TL4S8br4&#10;ftJvN0vV0a7tAvH2eZQT8vXj5ceuCPSt2XwdqWtsuqabYRpvbeyFgrb8kP1wVG4Z7jFUmtyGmtEc&#10;zr0LDT9ku0s0gi4coCDkduSOvHSrkai3sgB0RKv6lpGppCp1Kza2k3BcuhK5UjODxms7UD5NlKO4&#10;G39cV6uWzVOFWt/LFv8AX9DzMTSeJxFDDfzzS+92/UzbCMva3oGMbEz8ueN4/rigygyYYDJHX3qb&#10;TVA0vUHJIyYkBA6ndux/47UAheQAgAn+VeDgF+4XzPr+K2pZpNLol+SEgg8yZR2J7jtW8DBBGAq5&#10;KjoD2rKtY0ikwzuzMeqHoOKnlZWK7M7PfnHpz612Hzd9bEs1wyqXCtGrgnfnNQTOyxebIQxDbNob&#10;Lce3v/jVGSaSc/Z4IzKS+cAH8vX3z/iK1zHOulyWTSNJIknmO27hQeAAD1OTmpZSjfco2jMkbyEY&#10;D5x6k/5/lV22Vkl89jkjGCPamvCitlhwgwEzjnvmoWMkmSwPpyQAKZQ+6leUvIcZyScCqQndElyC&#10;QBliDyavhTu3MBjBwcdeKokohLOSA2cjb0HpQTImgYi282T6j/JNSiZnACnCn2qjMzqsauMKpxuz&#10;941ZglRB82SpXIYtz04x6UEqzJxHgHc+N3f1qSXS5GtfPtnDDO1kC8qf8KjaWPbuRmds9QcjHpj/&#10;AD3p1ncXJnWOJ1Zn+8r4x9Pb/wCvQO3RmX5T79rYbHvirMNmEiJ8pNpGT6munNnC5854GaUDDheQ&#10;W9T+dUJQrtIxwII1+Y9O/wCpPH5UXHZIk0oGGGIAiW1upDDLbOOOgww9/frWfLYLBqVxHbsHhjkZ&#10;cnv6VLBqTRAbAzyBtqOTnyxxgKO1MuJkVAr4Vs5IB53d6XUJSViU223KnB/HNKturqVJCAd89OfS&#10;qQvWBOCQvbGDimNqAjLqwLNkDduwB6deKdiLM00iibO3JB/i5wayvECrLod5EAC7QuOOxx/U1Z07&#10;VLOOdhqKTeUE+RIyBzn8Tx1/CnXL/aFP2VQ0RAH73vxz0HTP1/rSt3J1Vmbvw1soPEHgfTr/AFSb&#10;zY7H/R7a3QlFgKsMucH5nOcZ7KcDqSe81Kz0zSrSbUb25mSD5cgMQw6AIoAyckgbRyeK8k+GniT/&#10;AIRvR/EmjvGXa2uTLC+zcgLDaBjIJyUXAGSSQO9eh20Ot3N3DruvW8TCAMbewVd32Ynoxw2DIRkE&#10;87RwO5Oet9DtueW/EvRblD4e1TUYnitby4kT7G33ogSuC7d5GwSewwAM4JOjqXgWPUfCFlq3hy2h&#10;tNRtZkZQhC5K8Zz1yeDyeorf+Lzy6x8NF1BobdGs7qOdCsxLKGOzGCP9oZqHw/rYsr02s8eLO+jQ&#10;x7eFTcNytj/gXNacrTaZPMrJowPA2nalL4o1fUtaSIfa4wJIFU7GcMCG59Np6+td3qUSrbMlpLKi&#10;qAEQTMo3DoMjp71mw6nYJq15ZrDNFdrhyzr8sh9sdu/4mr15p8MV1d5vJEla4BjiZQysxwc9OMc0&#10;mrA31Zi+LUnm0Rbv7SZI3mHmRFt3lMBjAPTqD+IrkdMbbfIPUEfpXc6vYrL4Qv7i2d1gSTLQyRYI&#10;fzAcg+mCa4C1fZdxN/tCvPc/ZZhSqdnH8z7jKqX1nh7E0Fu1NffHT8TsNIEh1MiMgFo+v0//AF1k&#10;eMbeK28RSxQoVGxSxJ+8SMk1pWDFdTtsHG5tv9f6Vk+LX3+JbrknbtXtxhRXo8SxcasvNr8j57w8&#10;kpVlfpF/mhulTzWtzDeQ/u3hAbjnAGOv1/rXY6lomn6/bWt9FGtuZyVMiLg7m6bvXDcdCTnrxXnu&#10;kNMLCaRHBTzvLIzk8hjjr7Hj3FejyazHaaHpBnDo0gQkbS3RIiM4HXI/U1jKknCMWrnGsVVpYupV&#10;pScW23p6jZtCSfQrWW3UrdJbKCQxJYAYI9cjBx9Melcpf2az2UQyuRuAYk9Qcnkj0wK9RWSNtLvt&#10;v+stLncVUcqjBTn9SfwNcvremRXEhSOULJKA0KOwwJN2Cqj0O5T6DGKcHbQ5K0XOTm3q9zzmS2cT&#10;FWUjBOAD0yanIWFcZ+bsK6KbTHYqLiMwOg2ln459K564tXxIxRlUfdLfxCtUYtkMjsp3O2QR0zTG&#10;jDsXjAUDsee/pTnaOTGZOg796IdhmVUHI9BTG9VYrNDM7E4bA5PGKtxQv5YWQcZ5retEtmiCyMyj&#10;r8ozz/kd6pz2hy7w8rnKqcA0ri5CvBEhYIwAzkZNJ9vS3SSIMMyDAXZk4z0z2qNWdndcYJGMntTV&#10;sDCzPKzF85B6Hr2oBK6L2jXpXUIpXO2MHEhPdDwR+VWGuxodzd2PlGRHykhPy8DlWB9ff0rHlvBH&#10;coiB2UD5ucknryfy/wDrVej1KO5KQv5PkL/C0fHTuQMnp9adhJWKsVvYztiYXEYbuFDY+pyK0Tb3&#10;OlRo+/7VaMPvKScDHbPOenBp8tlZLYi8tQygZEyZ+7zkMO+D75/Wp9IvolkmtLg7ILgbQ7Lwjdj/&#10;AJ7H2ou1qhbuzILW8iuQQrjeOSCQPl9autKZE8qdfMQcYPBH0PWsa8s/7N1GRZ5lIP8AH/CQe49Q&#10;c/StOxulnys5Rhjhge3rXqU8xjOPs8VHmXfqebPAShLnw0uV/gZlzp8Ydyg4x8hdRj16j9M+tZaF&#10;7QPJI8pDHhWwNg9wK6S9vLSzdwZiVUAn5G6cdDjB69ufaoZYbXUYMfKw7MByKt4ClXXNhZ38nv8A&#10;1/VyPrtWi+XEwt5rb+v6sc0sqyy7onJSXBIC+57YyOlWQ4ViY5I/ukYxnHt0PvV1vD8jZkR4pZFP&#10;yBvkIHTqBycVjXVrJFIIU3xyMBhnU49x6Dt+VebUpTpS5ZqzO+nOFRc0HdGjawmQeUs4O/kZOFPG&#10;PzrrPD/iebQrdLKWFZLRnyHDYZT0OPwxwa4Hd5LRBZDv6Fg46ntgd/8A69aFld+YGgkDMjNlXY7i&#10;px/LtWMo3Nk2j2q6hW8bT9V3booFkPnwnDBSOGHqBjke/Q9KxLzw1bC8mupxb/Y7mMENFuWJ2/vZ&#10;XOzsc8jr61i+HvGF3ommLaz25uIFOUDtsKgnsT29sVPc+NvLlSfS4ntQ5zPbyEPE3b5RjjPfFZcs&#10;lsdPNFrUwLpLjS9QWy1LexUfu3jbOwHncpH0Fdz4bv5dQ8zT9Tm+2wSRF1nAxu/2COoPfv8AUVGu&#10;jaX4t0tby3t/7Mvd5jOF/dsw7ccd+vB+tclNZ6v4Y1ZFkWSJgTsKthJT22noa0TT0ZnZxd+h3zeG&#10;tLnFvBp6tuhJM0jkthT2I9emB7e1dPHHBpmmZFuvkhMSIq7t/ueP/wBVcrovi+2v4Vjdkt7on7zD&#10;gt79u38q6h9WtrayM1832YA4O8j5vdcHoaOUptM5zxD4Xs7uxbVNNaOLYpd0fgMMf5/z0850HUo7&#10;PV/tdzaJexRhgIkZXz1GQD7967LxZf65r9uLa2s5bXTHGQMjzZsEfeHVR3/DmsfVPDdhonh2adpn&#10;juFVUDJyC2RleOp+v1pNrYFHqiDVtY1PX2BC21lZQnfFDsEhPUZPBzx6V0Og2MzafAZIgsTIRu27&#10;QxyTkcdOT+VZWiaQureFL3UjOyrBuXlfv4UZwcj1rubeaC006HfKDCicEDOf/r81Da2RUb3uzk76&#10;0NtbyDTxHJIVO0SZAyTzx6e9HhzQdthcauZhfawWZS0pH+j4OAAP4cjnPp+dampa9pNoskiOJLhV&#10;+W38slmJ9u1cTHql/byTyiaNHmABLLjoP4QBnrTs2ipSSO1sdJZL1Jrq481v4mJ3nOCDyP8ACsrx&#10;hpkNhoOm3MSFZo329PvcAnnr2PrXLtf3z3DSTXUkmD8rEc/jz/jXQRW2oa5py21xeN9kQmWOUjfy&#10;ONv3vfviizi7tk35lZGl4Itkju7q88wNstiM44BY8D64X9ai8SaddT60qaZOBPIqb8oGCgtgg5z/&#10;AHgcegNUdGa6tNVubeWfyLGJA93kfKNnYfjjp/8AWpLG8m8Qajc+TJcQwAFpBGm5iM8LkfdJAPP1&#10;FS073KVrWF8TT3vhq1i05buSXzYSm4lsFSMHjOF24GMevsTVvT9WtIfCIurRne4gDrdBhlzI/wDE&#10;fbO3mpfGOn2114Mku33LPZsVjlkbLON+zk984B+tcLpl6IIQVyWliaOUMcAqwwO3Y4P4U0uZCk7M&#10;6xJ1bQ7YM4LA7So61XtRJaTLJCnzuNvPPBNRW1pG1uNkpJwCcCtuwgsltFeV2MoySB14p7E7iaTp&#10;zXt/I06bool7NnrWaudP1K4Fs/nwRtseKQ5Y59Px4reS9l05fNtEkaM4yu0VnyR6bdRq11ZyGeR2&#10;MjoQuMnPHfjikN+RHeXSxW0THT0gkDbo2RgVHqCR3/xqtZztdNdxvKIzIocBj0II/Piqr6NczBok&#10;vgIAflQEtjn/AGfyq5YWIgvo0eTzI87X6huf/wBdPQzbZaWS3t4GdEWUsvzPs6Eckj8KoKkt3JEo&#10;U5zvLsOBnHH+e5NaOo6bJp8l3EsJQIyuABwcd8+/H61hpHcyTGOGC7VSQVKqxBPfkDpQDbuXL6KS&#10;1Y3WdkZx8quD+GODms+81MeYiJFJtiTGSRye5x+Natr4Xv7uVnktp0CLlCyEZOMimXPhC+WPcPLR&#10;SefOkVMD8TTDU5mW/FzKoIQnPG8Zp1spEUsxAWNFKhsctn+daX/CMpbEFta05DyNqMZGz7YB/nVH&#10;VPJhJtbad7pVIG4IVDe+Pb8KZJkh5XlxExHsTW5pbNEWBxl0IGDnHfv9KqWcEaf6wMnPOf8ACtSF&#10;EimWXHG4MAOKTLii2paaTzpIlcgZOeO1aNqlnMgUSRxySnARkPJ6AZ/xrNyzWG+BuBne7Ang/hxW&#10;Dd6vJBMiQdYz97PelYd7Hero91ITEVR1H8IcY/Ic0reFZygcW5Qn5skHH5YNcCuq6xcEZnucMM5L&#10;McitSx0PWNXTzbNppUBxvZlAz+Jz3otYFK/Q6YaLJbExNLbq8nDCSZQVGeMcVt6VpMEFuY5zbSs2&#10;MSCYg/Tge9cfbeHbvSjJfarFIRCmSqsCpOQAMj6/lU0nxCaA+VFBAgT5QFTj6/5zS9B7bnotrGLW&#10;A+WYY4xncTE7fqTUcFjFbzm4ilMzuxc7ANvJ9eema4W08fwwptliJVjk+XtwPwIGfxrR0Kf7RNPc&#10;6XqTcnLW8kakbj/L8KHcatfQ7CKN1iUMxOCSfXn8aZb2McEkki9HJJz6/iTVG3vr37JLPd2yK0Y4&#10;VDyxH54ol1d5LfMSGKQAFi7qMevWo16Gnu9TYKjBViMEcjP/ANajAX5QygD0Ga42bxFJEylg755V&#10;sOVIGQeRjPPoKrt4puSFaLypCTj5YRnB9zmizDmidy6BvlMq4P8ADj0qGSfySAsWVxywIUCsWw8S&#10;veyww+UVAX94SvBPbB6dau3z2lvFmWVBCfmGW4ODRr1DRrQsGa3urfy9/wB4dM8n1FcBqybNXmUx&#10;NbRNiPy1bKn1PTnjNa2o+MtPgH+jGOS4/hY8ha5i91MXl00rzBpHVdwHHIUZ4qoxInJWsVfgmS3x&#10;V8VMxJJhYkn/AK6rX0BXz/8ABLH/AAtPxTjp5Df+jFr6AqhoKKKKBhRRRQAUUUUAFFFFAHjXgr/k&#10;rPxC/wCvmL/2evR6848Ff8lZ+IX/AF8xf+z16PQAUUUUAFFFFABRRRQAUUUUAFFFFABRRRQAUUEg&#10;AknAHc01HWRFdGDKwyGByCKAHUUUwyxrKsTOokcEqpPJA64H4igB9FBOBk9KZFNFcRLLDIkkbjKu&#10;jAgj1BFAD6KKRXVwSrBgCQcHPI6igBaKKKACiiigAooooAKKKKACiiigAooooAKo6zYvqWkXNnGc&#10;PKu0HOO9XqjmuEtYjNIcImCx9BmgDx+ayuoGm0VpMTfNvaMAE9trIxA5HTBA46Hg1YsLS8iuYkmv&#10;PNtQn30Qq68DAZTnB5Ht154Ndz4nOj3ke+KaJtRaPajR87lPPzEcfTPrXFLHbS6Zd3MxuheWy7YW&#10;QEqwHO109evXjn2oTuiXoTanHAun3FurXM2MHfsBCsOnb/IqLTbl4dAupYkjVooz5XB3Ebfm69uB&#10;/nNZKX15a3C3H79Flj3PbzNuiz3KsMkdPw96u3NneWrCW+tJY1ul3ILaVZWMbDrgMDV8vQhyuzmL&#10;exnsbd7iVSS6kbgP5Y9v510nh3QY9as5Jxd7ih+fLjMagckp945Ppxwajn1zSorR4BG0ap8vlNAV&#10;aRunzHGPy49q5rTWv5b1GskkQpul8wH7ijk5Y9QMH8PWr1aFpc6uLxBcWE8+nXbwXFuYGEU2AXjG&#10;DjDdQc9m6V0dibuWxFpK7wxLGrR8BnnAJxhTyCWwc4/hrk9NtzHqT3YfzrsEym5nTcrN6bTwBnoT&#10;znHTmu6XWrGLS41v7OWKGKNGMsUjZZ/ugHd1OAPXtUT8i4s14JLO00u3kuIZWcJhp9zK5wSQCRjP&#10;UnHQZxU/2A3UKXNhqNxbvMwmzIA2V9wemcjv6Vj2etS6zq0lhc2IHlR5iUxggggZ3cjHbpmotZ1G&#10;Wa6s7a2GwoSs6I7LtGPunsQR0Hr0NZ8rTsi1JNXZ07PfwQsFkiu3UljGwxuXOTt69sj649KxLKFh&#10;by3EVpGA8peULuc5b+6ijp7Zqae2nsrd5LaC8u45ANqQsMY5I9Dj2z/9eVb2V7KS6truQTrGJHtY&#10;1G5sjGOcEc9x+tL0GYd/rmnQwIdQ0K/mnibeGeJo493YjJP61uadp732m29+omgadd/lswYgZ47D&#10;qOaqw6lqYvPsmpwxx/uzIkkSh1AB5z3HB6kCrsOtLDbW+yOeTzRuXAIHP1xSfkCa6j2srkMVe5JG&#10;MASL/jkVXi0q6htJopp434+SRlIfGO5GPzAFbEeobosyxODj7u3JNWFlhdd2duexGCam7HZM5C2s&#10;7ptTtY7yHfBvH3RlW44J/H1qPxJJdWItNYtF3tp0rxzJjrG3BPHPH9a2Lm0upZPNGUOeOKqXUvlW&#10;ctvdsB5oIcMMkg/zFV1J6bjzPAxDI6lZPmUA8kHvjt1/zxSaFoFhY6lNfwGQTOT8m75RnqMemeea&#10;yPsEMVvHNp3CxklY+oIJOefzrdtpZItjOrKx5w3X3B96NthNu+pl+PbVzpsMkIKxQs0jMVJUnoFY&#10;jOOp5PFebyW2oBfuxyk8/K5GPrXtV+Rc6NepuASWFwT74JH515lpEyw6oizx280OSrNNwEPIBPHP&#10;pWtN2RnNJtXKWheINR8PGRLdS6t/rFYn73XKj2FdDFqFvrO1p4o2aQAGVflkAz370an4i0mKyn06&#10;ESttDKrQwZy/XgjAPas/S8PpbLchI54v3rInJVc8gn1xzQ1fWw7taIw/EV3NqGpzaPZrJHaw4Wfz&#10;TguwPOMfdHTA9s1b0a107S/MYJvVhh0DfPgg5wT+f4V2Wo+F440fWY8sCiuwKrjGBl/U9M49+lcB&#10;qt2kOqGGzdVLIN7eWSEXHPXoeR+fSqi1JWQSTRpXtvEEWe2d5rK4GFkIwfdT6Ef561v2N/p9/pT6&#10;frMDXNwOIronLkEdN3Yjt6j9b3hHQZf+EajGoRedDPJ56xYK7FI2gZ654zVybwhp7ArHNNCDzskU&#10;Oo9Bxg9/eoclsNRfQxdP0DU7KVk0bVTFIszIYrlAAcZ+YY3A8fjXT6dZaigY69dQ3rI4MSomAnvn&#10;A55/Ck8OaDLpNxM89+J42UCNEkYDPcleB0x61rXNh57q8N3LAdwLL8rqw9MMM/kaiUtRqNjBuro6&#10;lrAtkBJTk85xzx/L9K6CNAXVFH7uMY/Ks1Le30Oea4JMkshJB/KrtrdyzRNcrGiQnBG/ksB37UvQ&#10;e2hQ1eCfUNRt7bY4s1bMr44JpfEFwbfSGiszumnPljbzsHcn04qxBH9stxLb6hFIWJJMDb0znsae&#10;tvqS9JI3XtuXH9KLhY82vvMEmxBiONdoz39T+JqxpGn3Vw5mFu0yRkFlXgt7V3lx5kUZe6sYXUdW&#10;4P8AjVU3MMEG/wD1ca/MSCABmq5iWralcXkMbEvHd2btyRjK/lVuO83jC3VrMPR/kb+lJHq8U0LP&#10;H5s0I4J2ZB+mev4VEx0i+l2KsRcjP7rKsPXI7flSHdhNp9u7vNNBcRNgsWRwQfxrKk1Kwi067Emt&#10;x2twiB4lhYSbf9k5HzH1qv4juLTTLSeytrl/tUqDg9I1z3+vTpXnrhGkhDi38p2JJ3gMMDuc8Dn0&#10;7GrjC+4nI0r7VdZaaSSO7m8lvmxC5AA6528Y4q9oHi5ZU+w3kk0yu4AmYlmVj0B9R/nmsK5RTYvN&#10;bXDyuSyOiJwE4x83v/Stzwbotoy6dcpbbkt5WW6UybmjbOVc9OOnr0NXK1iVe52M+iXyKGREmCgE&#10;heop511GnR760Mc6AxiROoGeRz2yBxXVSMI7hG/hcbeOntVGVIhqqCVQ0U4xgjo3T/D86wuaWMe7&#10;S21COWW2cRzzKo3xP5RIDZ9uetYPiJESCFZ2LNEGXMn39uw9+/Tr71tatpU1vehoLx4okXiN1DK+&#10;ffqPT8OnrzviK1kXTYrt2fEoKKqncFO4En/x2qjuKXwtGDaXcK27ySNIJ1xtdTwVx0/yaLGz1LU5&#10;fPhsftcasdyspCkk8ZII9c4zVQoCDjOTkYH+NejeFrKN9LW3uRvKgbbRHwEQ8gvjqT159egq5Oxj&#10;GN3Yx7PTNS3LbzHTdOBOfLgiV5h06Dn88mtSG907TpkjfX5RvG3bOquGPr93j0rQ/s99DW9m0TR7&#10;RZ5hvIMpG9snjGOP/r1yqazr9pdS3r+DbRnVwZGWElz6FTk/p9alXZrZIh8YW+nmFL2L7ObhjtSS&#10;2P7uX1DKDgMAevesSIOWlCF9udo+nY/lW/4pSPVbKz1aTT2sZwB50afOuD/e4GCPp0NYlsbYKq/a&#10;I+eA2eg9D/jVxehnLSRhavYO+ZIz846/7Q9/WubMMzMQYzn06V6RcNGIMkIwX5S6lXU9ue4z2zVY&#10;6fZysrRo6Z++MAgfQ571akK3Y5CKzmnEaykgpjAzxgf16/nXW6Bpc8fmiGyk8uRc4DkBwASePXp/&#10;k1r6RoNpdTtvRhFGu5mHAHpk9q7TTYdO0qzlltSzdEkVOev16dM9aTkEU0zzFNOv0t3+1aHe7U+6&#10;4mOR07kHj6/pUQtUclYGkMgXIRx8x+mOtd+3iy0MrRwWzCN+PMKZJ9xg9Kp6prNi9vAsFpGlxG27&#10;zGQKT79SaLg+V7nnrXkIBjlYru7MrL/OiG4hX5IroIuOispFdReSwahIXmtlL8gsnH51Xj0y0AZl&#10;ba2fzqrkadCil7M8hL2cN1kYYlNuec54/wAK1LS0+2xOiWAAzuZjMSqntkYz+GKSGBIGMhDZPAAG&#10;cntWjDeyWMDxFlXuBjO76nsKlsV7PUrNpsUccZxsJ54UjI9eSfTtSnTnRdyMNuM+2at6THca5fOX&#10;O5IgZCOgPIAH168e1drcaVYaZBBbLbxfarpyiyuu8K2OTg/yqJTs7GkabkrnK6FK1ndecH2shyc/&#10;xH0/HpXbLqdvcKpeENkdGANczpWiSWWsCRJDJGtiZG8wfxEsuB/9eren2FteSTBZseU2CYnxtbuM&#10;dPXtUSabNYqSiRR6RYy3pubq0hnnjdlbzGI5656HIwR+VZ7adoz37wW2ivfSMhIZZZJY156HO0fr&#10;/hU9xby3Eks/mB1JMCFgMtzgE4HPp/SsWeS6s0eC0mmWKJ3V5m6EgqpIH1bH0FCTfUd7K50umQX+&#10;l2YtZtLtgNzOAko+XcxO3GOAARS3OqNbgGXTepwCkqmvPJbi6JXzbueRjzkyHp+PFV/MmZ9pnlAz&#10;/fzV8hnznpCa3ZjG+xkGecAp/jVoaxpwZVaK5QkdAc/yJrz7S9HbVZZlnuXjSNeRnlvb0HTr712v&#10;hzT7S0lntyWnl2rMHnwxCtkAA4GQNvp3qZJIpNvU0kufP1EJbHG5BhZgVBxnnv8AyqcfaInnl3or&#10;xrk+WcjnB7+3FZ1mjDX5iGbCZwCeg5wB7Vo3KlrW82k/vH2DHXoBUjK2p3F5LGtuJpBDIubmVR/q&#10;17Lx03cgnsKw7rTZZLH7OrrBpIl3KqOJFL8HoecDrjP5Yq7HYvExdJpoXbgsm9Mn34wag1Ei104F&#10;nEzmT55FGXBI+8eeR25Hf8Ka0eg7gl0k0f8AY1xfxWljKu8mVQ48vd8yKxOAp6DcAcVi65NFpWsy&#10;ajoCrHbqpSFgAyM+BvKg9BjjPsalju1kvWksYbyf/RxEZniOEXdnaMLzzk55pusNd/2fDLb2jyxM&#10;mfNZGI/AEdOnOKpbh0K2m+P9cMjmdLWYKMgNGV/UcVlzX0+oakZtUZnlm4I7ICePpj0rfEFhPptg&#10;73DQXDxv58SxckrzkZxt4BrDD2V1d/vbtHdn3kDKmUAHLZxx06Vat0RJia/qMPhowbYpnkZxGqxD&#10;JZ+vrz1H5iuT8Sa/B4hS0sbHSr5b1ZQtuZGJfJIwAB754Hc5rfZU0/4n2n2y4UwaZEbr549xDMPk&#10;AQYJYkxkD6V6BZaJqDSR61qQ2kwO9rBGu77Kenyju54YsPcDjqr3dh2srmLY6ZrXhk2Wt6s7XOqx&#10;oUW3jjzHG2wjO4fLu67iOew45NTxfbwi6i8Q6Lcvput28JDso3C4cnHlMM/e5445/DjpNY125t7U&#10;W0+kzMpRkUSbzvlfgKBnJY54XGe1c1pvhTXLbV7Sa/jELzn935ivstiePmxj5uxPT04zRa+4OST0&#10;2GaZ8QNT0u1g/tnw1qvmR/LLcQR7lk565PB/M1i/EDxzY+L9LsNLs7LUI7gXRLtcQgYU9FUAkls/&#10;19a9Nu5R4W0q4XWNRZ9O3AxvCpOHxlWQ4+9kY259+BXnM/j6fWvEKapFo8+qvCflt95WC3G0jbnB&#10;3MR94nHcDjkzrcata5BZanezfELwkLucEwJ9lht1wfs6bSqgnu3JJPrXc+OvEV/YavEbG+lgkZVd&#10;mBbLdTzjt04PHWsPR9E8T+JPF2h61daRpmm2NpcmUC3kBdgSMjgkk8YHTFdv4r0hjIs8dosl3GNu&#10;9v4VI4JHcZwPxqotXJndLc5HU/EesXenxR6jfvPKCZljeIAHIxgEDjk4+lZ2qMWsiSACWBIFJqN/&#10;LfWtujxCLzbsKVU9VUE/lkCjVifsY4/iFehTSWBxMv7v+ZhgLyznBp/zp/c0FtER4TlcfekvVVRg&#10;9lzn8M1TEdw+FiUMv+1wAPWtDQLmG4sp9HmYIZXEsDk4HmAY2k+/SlIeAvD5bI653buCPqDXj4GS&#10;dFJdD3uJ6NSnmNSU1pLVeasUoIHhjYFl8w8Mx5P0+lTeWnlxqMj7zMCep96lEXzAry+Mg56U6OFX&#10;ZA2VyOTjPr/+uus+fjq7jbRVhORhVjiPAHc45/PFa0KW0Gks4lQ34kyfmO7np8p44wfzqMWMNlcs&#10;JrnJHBWFSSSPc4H86innW4nlljiVS/RQelSb7bkEsDxgeY2CQCMEc59ev+NRsA5yG5ras4LY8zpL&#10;O/V1iIRUX3Y57/8A66oajZC2fzwIYopDuUeehwCcgdecUrib7GcZo08w+YGYEgDOc/TvVKVzJCF3&#10;BGb72D1z29q0J9NeBSiXFtPkZeSCTcFzjByQOOevQVlS2M73kce4LgDapyC/vn07Z+tUrEarUIo2&#10;eN1Kja/TOf0p/kNtVgxxnAA68VburYW1/LBHMJETC7wMA8D+tOgUEA9QOOfrTJ6l2DSJUVGQZkPD&#10;BieBz0HOe9LHp8qLvjhk3A5LKpOO1WLMz7GAk+VuCWHSprq6njTEk7MQMADgY/Cp1Lc0iBLy5t2+&#10;WV0PK4J+nNVbmMvGwGWBOacxed9zl3cj75Oe3vQH8oYfHJ+tMW5mFgDliwkABIbjd9aRizADA545&#10;7960Z0hmTDKSevB6VQezJYCJiQOxPQfSgTj2KkjSSykLsQAfNg7h169vatG02NG1vdRrcLj5JQCr&#10;Dge/WkS0VOXYx5AIGOfyq6oiQfI0ZC85yOKGwu0Z8emrHcE7soT8u/v6VpvIsdsSXyd3Cg8gc81F&#10;5ySRkp84zjJOM+9U7hZN8e8bQ3y496FqQ3fQk0vwLpPi3xEZNQ+1RPcMuRbsFzgck8HjAA/Gug1v&#10;4P8AgjQrA3l0dWMYcKQkysckn2Arf8Kx21tYWIM0Yupmk5LY2KAvGMcelb2uWEev26adNOdkjqzP&#10;AD8uO/I/WqpezdVe1+G+p24dwU4qq/d6+h49H4R+Hs1xDDDFq5LuE+dwBycA8Gres2KaLqn9nxsB&#10;DbhViBJYiMAbf0xXZ2fw4FvOJriV0EUoZWWZSCARxjb1zWf460iWPUYtQBCw3BEQYHOSOAT7Y/ka&#10;6sZ9TUo/Vb+dzpxywtl9Wb87mTey2Q8QW94yhGuF+eZFO4n0A6YwPrgVqPq097dRmyLnz5t7lkwA&#10;oXpz9PrWXqUUNpr+mWzQmUCIJs3gAcnnb/Fnn8q6Ge1tLKWO6yLdEcA+XHncCMYOBnrXFJ2OJRbI&#10;JTrF9Fc6ZFcQPCYz50ckZVjk8EHp04rziWNoJnjbh0YqfYivZ7OLUpLqQRGBrLywVJOGVu4PtXlP&#10;iKNY9duijZDOW6Ywe4/A5FeXmEbxU10PtOD8RyVqmHk9JK6Xmv8AgP8AA045iFhuFOCCrik8Z6dF&#10;a3dpfQIqR30XmsFH8efmP6iqunSLPZeXnJT5GFaer3MF/wCGrVLgMr2jlSwI5Bzx+Yr6DOoPF4al&#10;Xj9pL/M+Q4cxMMnzarRq6KEpL5apfoULKWy/4Rx2t8M5mVFjU7tp9ccehGa7CGzh1aOfSJhJaJp9&#10;z5gfeXwoG0Lub0wOfY/WuPt/DmoTaZFPHBIlsMP5jYQ45+YA4OPerNkl34mvYNHs5TFbuxknnYfM&#10;3952Pfrhehyc/Til5GMb9TtrTV4b3xHcWls9uUsrU73chjcBhjGP7oPU+oxXM69qcdppum6hHeWs&#10;VxBMTGtxJgkDOCBnnOVGT6/Wup1S18MeB9AkuDAGuJHCB7iXBJPqcjAHNeS/DrwDpXirQdSvtSuC&#10;ZzLJbRyuzBYWCBhJnoeSOtRHc0dzc1RfEEYN9OPO89hJLOHO3nOBwOOB09MVV2XF/CJRITKrYVDk&#10;gKcn9MfrWFNqV5oywaD4jhlQRMVhv0dtkkeBt4PHHBzgHkZx1qzH/o1wklrMZocB1/hYD14NaLUx&#10;nFJ3JE04nO9sbetWIAqXBEajC+/U1fe8s9QKOEP2nAyiqcMMfePuO4oSPy2aSWQKG/iAyuPrigSZ&#10;LbBxHxxz/CmaWaOTzdxnIbHRhgHjpxWhAklwTHp9rJcS8EADoP0qrLdXf7xb21liEZG5TERjtk/5&#10;/GpLuVks2lZnIUMDtLgkZqC6tSlu2HGRwWDcge1Nn1FZdyRqypn5uAGxUc11HGTGhwmcjkg896di&#10;boo21k6TOxw2Rgc8nvxU5W0iuWTYpYgEZp+I+Sr7Sen90/Wq4yt3vMIL9OCRj3pkst2tw8E3myfO&#10;uCDH2ZT1BqfUYZoJBd2bubKZi0bZ5X1RvcUnlLdcKu1m6A565qazS6snknG14Fx5sRbIZT3wew7+&#10;maLisMt7y4QIS4ePOfKdQ6Dnn5T+NWNU06FoYrm3IFrcgnrkRsOqfn09jU19Zi3uFkhA+zSIrx5Y&#10;c7uoPrzkZplrM1vMkEsYltZmzJbsQQ3fP1/Wl5iTd7Mo6cLVXQ3TERj7xOXOOeQO/XsM10M/hW2k&#10;aOePUJuAcSRhfmB6A4Hb3zWZq9pBaWifZYiEldngkJw0eDhkIxzg46+opNMuZniWMXTRO3A7g/l0&#10;/KhOSfNF2KXL8Mle4+a0urViHXz0HG+Mc/iv+GagkjiuYyGWOQEEYcZHpWwlxdwBXkkikUHA3Ecn&#10;0PSmyWR88PPBJHv5YrF+XevVpZpzR9nio8y/E8yrl3LL2mGfK/wMC703TrxYvtFu8RjOcxjev+P6&#10;Ui6MRa+fBKJ1zjZGAdnHTA+lbraVO6F7YicL1UDaw/A9azHjR5WSRGSZeoIKsP61p9Tw2I/3epZ9&#10;n/X+ZDxeIo/7xTuu6/r/ACMSQyyY35Kpnhm6H0+tSAO1qjIS6r8pGeh/+vn9DVi50jzCWimYMfXr&#10;+Y5qk0dzZkGUOgx80iD5fy5rjr4GvR+OOndao6qOMoVX7svl1O40TxRZJ4WfSbr7TE2SFmgUE4Jz&#10;zk8HIrprO7sNc0yK1j1mO8kkXb5V4FyxHYjqDzwQc9+a8mhuUUEvLhj0yflwfbr0pd8pJeNlODy6&#10;cEVwuB3xqm5rek6ho14qyWaW6lmMMgfcD7b8fzrX0bxYsoS01FY5NnA8wAlD+PSsGfWb/VLSO0vL&#10;zzo4GzFI45OeME/41mbY0fc7TbMYKoQpA9R2qo36ie90euxQRzQzXk1/LNIxBiCMdsajoMdz6nr6&#10;e/LeLr67udPSCSxmEZl/cyyOMKQMFgAOhBPf+VZGl6xfWAWSMmezJIDD5WX2I7V0l5qceuaETIsc&#10;KIwjWZkP7tj1745ptXKUtLF7wJdQ33g+60aJ4hcr5g2t0w38WOpGePyqtd20I0Wa1ugkGq6dJ50R&#10;KnEoz046j/63vWBpkFvpd8Z4tbt0uFwysmBgcjGCcY4HHt71b8R+Mor2CASNaNNE3zTQhsqvOex4&#10;x2454rNxdy09Cc3en30ZmuTEJQhYpv8ALccdB2b8DWFdXFmYmWztpcsRlnYAcc+5P51A3iexVRIF&#10;u5vMOWVIl4HTng+tVYtYRoGlXSJnXIzvc4UnoOMelUoku/QVobggM52Iec8Dr9auWs93asfsuoTx&#10;EtyNpK5+o4/Sm2X/AAkGoRm40zw7DtU4Ekp3Y/EnmlaHxX/aSWcwSO7ZQFRI1JHfOccfjT06iUbC&#10;mz1CSOZEnkYXTAzAKcMQcjPHr/Srmj6zqfhYPBaWis856SRtgkHGR0PrxmqtxZanFY3El9qZ8yKX&#10;ypLeFwkgPODgLyCOhz2rR8K2Ca/eSpPqF7H5cfyH7R8zH6Y6c9KltW1KSaZsza/qt/pF7Df6ZHG0&#10;sDL5qyjapIxkqSenXrXHpaW0rqTdQxiL5W3nYTgdgf6VUn0vUP7ZfTZnlLqSDGnzbmGeefz713eq&#10;/DCzltLYaaphuIyfMBf/AFnA/I0rxiNXkZUWqaRp8YwFmYfxbcjP1pH8ZRYxFbn14GRWgvh2HSdO&#10;u4XhilufLAyRu2k+/wCNaNtZ6NY2sELxwykr88joCQfXHaldE2l3OQuPF7OxzbLjsCMYpreJtQnU&#10;iK0Ue+Oav3sFgt3K8MKCJ267Rx608WkZga4SHYOMEHqKd0LlfcxG1LWJWICFSMcbj/LNOtL3Wjdo&#10;hneBugYg8/TittFlMUaWdq0hOd0jfdXPcsfpVh4Y7O2WGSWORiMvsOTk+/fpRcOUd/bmoyxmOS+n&#10;LRnGTgY465qePUdSmmKm+l5GWDynr6VjveAybwmAuM7c49Ppmpra423AlnIWNeep6f8A16Qt2dKs&#10;ztJtaVmyTyWJrl/FEkls0ZjlMm5i23uOnaujS+09wTG8TOB8oLYP5Vxuva1Hc6jwiHywUwe/5ULc&#10;ctjGmn2fvSx3jgKeCD70y0mdGaSPdv6jBxz/AFqYLBO4cgAj7yjv9K19PitolPlxKN2RktkmqJSK&#10;ltFdyjdOU2sejY3fnWijHygzMucelN4LPtXn+Hb9Peo2mRo0RQxbIyPepLRajaSOSHyyQMAccg59&#10;fyNXPs+nQTgeTACrHcGiHJ69SM9arQAPdxqvL7s8+g//AF1OLGzuJjM99AWJOQ7YH6ikUh018xud&#10;sDwKgxhURSB9BiqLajqmk3BFm3lCZdzRcOrDGOh7nn0pfJgS4KLExAb769+eop2qREXjKQGwikH9&#10;aBESa1eXUwt5bmdGkRj5JJKdDjg+pxVDSNJUXim7RpgwyyKQOD0OT61at7aPdGiFopXIwVAOfT6c&#10;1pz3VxDeJ5sYVCAeBjafb0HtVJ22Fa+5XOgabAGmKTBep+YfL+GKs6ZaXouPtECtBBENxcLt3D0x&#10;61eso7f7dE900kyn5hEW698kdhS67r6bPslix8sgZyACPbjrSuDtFXLFxq32a1eZr1zcFhhAfmbg&#10;5/Cuak1e7Z2ZZNoJzhVAxVEnNNJosc8qjbL/APbV8Rhpt3blRUb6vcPncELMck4PNUj06UwmqcWt&#10;0SqjfU2rDxOmnCVrtC+4fIF7nr68ViXerPqt001zKQXPCAYCj0FVZonlk3YOxBUtlbI0jySJ8kaF&#10;vXnsP1pWsbRba1D5MtIMMBwn19f8+1Nto/tEwCttJ6knn8qkkR5mUpHgdFUZ4rasNClWJJJMGRyS&#10;cDtTKSK/wQAHxR8UBc4EDAZ/66LX0FXgfwbjEPxc8WxrjCxMOP8Arqte+VJstgooooGFFFFABRRR&#10;QAUUUUAeNeCv+Ss/EL/r5i/9nr0evOPBX/JWfiF/18xf+z16PQAUUUUAFFFFABRRRQAUUUUAFFFF&#10;ABRRRQBFcgG1mB6FG/lXg+mw6fZfBSxvUguZtcvmltrNIrmUMX8xxkIrY+VRnpjgZ617zcf8e0v+&#10;4f5V4n8PNUtLfwvpEmmaRd6z4jt4poIokBENqGldtzOflQsCMnkkADigCgl2dK8KaEf7IXVtQ1Pa&#10;ltL/AG1OzzMT82Y1C4Azt68HGc811N5oNlp/xX8FrFayQPLBcSSxtdSS7XWMkDcxPQ+nBrjvDov9&#10;C8WyapZWlrqetKsr3eiNBJby2gZtzeRu4Yc9snBOAQc11cPiNvE3xS8HXbaRf6dtivE2XiBdxEZz&#10;t5yQCMcgUAdr8QtcXw94G1S937ZmhMMPr5j/ACjH0zn8K4KxOv8AgDwp4estHvdJujq1zHHHGbZ3&#10;JeQZdy4kwVU4HAHGK0vi/pF/q+kXlzOfK0nS7bzolDjNxcMduSOyqpP1LelYGq6tp1zrGhahq+mm&#10;fwnpka6aJR9wXTICzbf4lXbtPuOM9KAOvu/EOqeE7/7Zqusw65b3V5HYGxsLVY3tZWUlcZkJ5xyr&#10;HPIIIp3w8hRfE3jeUbtx1Zl+8cYwT06d68507SIIvC+ja+LVYJNV8WQSRADGyAFwqj2zu/SvSvh9&#10;/wAjD42/7DDfyoA7yiiigAooooAKKKKACiiigAooooAKKKKACoL2H7RYzxBtpaNsHGecVPVDWrs2&#10;GjXdyFLmOMnaBnPbFAHIDTxJZRz52SAn5fYHp+lMv7aymtIv7QdolEgPmK2DjIzx34zWxZvZ32mI&#10;bSaEsdxMO8bkJ7EVy/iG7tpmTzbmJfLITyxkleRyffrnj+lNXbIeiM2xsLy710WBSOWCNvlkjwQR&#10;nOcYJJIxxwc5z3qxq+nxQ+JzJrNwFhCRqibWGBsBICgHGM9Dj610mkam99FFHZTeZPZoTJceUqIu&#10;eAc9T6cDtWJrjw2/iyTUY5ohNBFsklnVNu5epHByMY7D25xVJtsTVkciL8ySXFv9lkms3Y+XFI/z&#10;x/3SGIOD0B7Gui0i0NvZ23/EtPlTSYWQE5myNrKWPy4xnsMZ6isy/wBTbxDqM165hiDceXDGVVT2&#10;znua1LSxnvURPPBwV8kSM+FJJHyjpk4744q3sTbU6G5jthu0u0skjuFmOXkJG3A5BA54GOMHgk5P&#10;WsXT4JG1QQafcFYzJ8ysu6FueCVbg84966/R4o9VtvtE0Q82TCeYx3F2UY4XGBjt+PNWX0i2mKJL&#10;bwsqFowS527sDktgn72elZp20NXG6uRX0uq6RosF5BIkccTgzpFEHZi3UYAOBk+vFcTq3isjVbie&#10;yT/SJCQ8j88DjAU+3HOe3AxXV30WraZtit4VuIYUYho1YMAeASBjJGO/p1ri3giaZ4prNEfOd8gJ&#10;cHvk04JEzbNjTPGDssa3Af7RlnDxS7R05yGz6DgVnTeIdabVDNPLJHavISVkyQE/ug9fyxWebe4h&#10;lWa1WFhGMElcgjpkg/X6103h68tbdDFLpT3U82FMsq/KOOSFPHGB6HGelW7J3sQr2s2P0PUhqOo3&#10;Ez7UtrmPynGD9zvyfbOfzxXX6jY3J0aRNPuIrd4Y96yPyu0fw57Zx1rgZnvtKu4dXsrIwW74wuPl&#10;kHdABnAAHf8AOt7VtcTUbS2jUrb2S8zRxyAOzYztx1HSsZK7ujS+hzGm6nrv26a0tRdJevIN0Ubb&#10;0HIBJBH65qnrV9r+hXBtri9u4pJcuqtJncM+xwavaT4gbRb+eeOQlX5ZCm7zCM4+bHesrWdb/wCE&#10;h8QpePblCqbfLRiQSFzn0/Srt722hPTc9J07xFHfWME8ErAlQrZA699y9M8dRVGe0uri5kaX94rH&#10;h26Nxnrn+ePavPbe+urCYvBIEA+8uOCPeu40TxFBNbvHNHGElUpLBKflcHrg/wCfxqHBx1Q1JS0Z&#10;ftS9vKkL7I4yu4c+vQj1+lb8b/aIyhB3xjlu2Ogqhe6Zba1ZKuny+TLGo2QScjjpiqdhLc2NvJb3&#10;4kglThXODwe3Tn/PpUb6lrTRmo18tvC9vLEZA42sgOBzwea821a3ttP1R4g7rGBkb8j5SOueOf8A&#10;CvQkeO6uxuhZowxAmyMPjHYH69u1Z95pNi+rSz3FjDI5C4ZhkZAPIHQcYqoSsKUVLRHn1tqEVkpj&#10;Zwf3m8DZu9BjituDULC6tpZHk3yRDHlqCgcHqGx1Gcc+tdtbabbPol/a2FtbwytE4UrEOGxn+Rry&#10;x7Yu8W+UrGCGaPOAfy/KtU1MyacD13QLVpPCkVvLLvE0ZCBjnYD0XPtXlurW50nUj9pcZG0YCja+&#10;0ADd1JH88102i+M5YrKOwMaEM+2N2Q4jGeBx25qTxPC+rWTXFraxPfBgSRyCvQ5GeMcc+3pWcbxl&#10;qaNqSsjp9A1X+3NGgvI0EQOUYdACOu32rWOflHmJgHnPp7VwnhnxJDpOj/2bqMLtPGzNB5S5Vx1I&#10;z7HNRTePbpHuALG3jUH5C2Sw+vap5G3oHOktTvmihLEu6nA5wuP5U3y4T/q5trfiBXjcvinWElkZ&#10;dRuiM8FZc7j6DP1H51oXni7V7yH7PPMNmPvKBGW/3j6VXsmJVUd3r0UqPE086pbZCebI4UDPXvWL&#10;458TjS7OHS7DYXmjKNzkqhGBj3PJ/wD11wcl/Feo0M8kzJjj5uEOeoBPI/KqN7eM9zEiyFM4VQEy&#10;Qucj/OatU7bmbmnsVlS8DjZK42EchunPBJ/HrWvZ65rWnQK1tqd0VDncquzDJ7kHqTUOYZoRGWfI&#10;UNtVufx7etQyJd2lur+WyRsTtjYccEdu1aaMXMzt9D8YXrXka60wurQHqIwro2MbiAOeD+tWPGXi&#10;HTfOtra0Ec9uPnmaMYJb+Fc9vf61wsEym6J5EjjbtX1GTxVV1uJWlk8whScYkI/l6dajkV7lczsa&#10;l14kvLmFPNuFtUAJSG2BTcvQZwee+K9J8HabbPpcOrtPd3E91CUP2hwcAMenpkjNeP2pi8ptwjaZ&#10;2BCAknAH+elet/D++hvPDkdiBsntDjbjGVJJGP1pVFZaDi23qWtX8JaPr1wJbmS4WRBsbyJFH0zk&#10;HmvP9c8C22hX1uZjHcW9yxELSMRtx1BGcDr1969gMKli5T5+PmHB65rkfHek3+r6UEsjv8klmgCc&#10;uDxkH19qiEne1ypJbnnl1aQy6Dv01mtLYOInKkY+YDLcdiRxz0Gaf4U1SPw3rv2WW6Wa2uMxSmNC&#10;y57Hpzg+lZ6/bp/OV52SIKN8O47fl4GR044xzTrF20/U4LgRAhGEsRYZXcAPUc889a1tpYi+p7pZ&#10;BjYi3mUpLFlcEY4HQj2xS30AubP5B+9X5lweQR1ri4/iXe28CNqumw7XyI3WQruxjtz69elbtl4t&#10;0/U7Zri1R47iMjfG/Iwe4PQj8q53Fo2VmWNZ33ehLeIP3ka5cfzrmLGSK+tLiG5G4CQNgDqCP/rf&#10;rXZWT+bYzbYwyTZOxmwOffH9K5iy0wWVzMs0TTRAhZFgcb0U9yDjpwaFsJnP3HhuVrhRa3Ae3LbT&#10;vPKD39a7zSJ4Y9KQWUNxNGo5laMpvPrlsZpsVhpiSljfRmE9UlG0/i1azOktr5UXl4YBAkbgjGOc&#10;e2M0OVxRjY47VNXuVuSWlhWIAE7pF2D/AIETjrTNNuPtJZrx1cB9kRiuCnJ7AqRk10GoaQl1Zvb3&#10;Vr58chyUf6+x/rVKwtNOSM21papFGj7mjEJHzjvlu/FO6sLW5RvluLFZLuyK+Si5mgmcsT6sHY5B&#10;AxweK57UbSw1WFr20REmCtuCrgOfRgOjda9Ca4jVdspwp+UBkOCT2rh/G0dtDcWstpCsV02WaSMb&#10;Sy9O3X/64qovUma0OLs5ZI70MNpD5GGGRg561dspWW2aMqS33VBp0enGRBLGeRjitK3in3gRwx+a&#10;T1PHPtWpCVjau7y8g8HW+mRFGEkrxzgAEqRhvzyfyrM0+/NvpBSSF90kpVHDlQ3ykD64wa1bvT7i&#10;38LRh/mm883Eofg88f0FYrWF9q0domk2kcskEZUiR9oXJ6jn65/H1qSktTNtpEjJUv5bDqB/9arE&#10;sq740hADJyWUcknnn3x61euvDZtdOgupNRtzeySLH9lhUEbiQNg5zkd+KnsPCQaW4i1TUY9PnUK0&#10;fm7TvByM53Adu1HMtyHB7GUZPmLSodxO5mC/l/WpbRFZHMUrqo6YPWr2r6JpmlWX2g+IILjnYY7e&#10;MO5Pt89Y8TwwIssMN7NbMDlpImQZHuCRTTuHJbc0t7QOcgEn5QxGfyzUQMlzd29pEhZpXwAASfc4&#10;HJqNL1Z5UjhgkYsw2r7npzWvo9vJZ3M1/POIpAhSKJOoz1O4dPw//WN2Eo3Z2Fho9ro9j5EyLHEd&#10;skwBy0pB4z6L7f8A18mq2BudTsLmCRhHMGGwcomBuDgHgHoM+9ctLJJeXDfvGZv4eSfwroIJI5dE&#10;0oXL7XjdojlyrAk8e/bHvWLTWp0JpqwzT7u603ULwXUs1zFcRp5Lqh2oV3ZVjnAPPtnPamNNo7xi&#10;fzoI76STK7ZPLdewzyDjHODWlp8yJd3VqBkhvM2gjIB4zyemajv7WKZ5HMKblBGSoyOPWl1B7Es0&#10;GlR2qGO4UiPlFWQElu1Zk2jW93otvZysPkcgS92ZtxJP/AlB/Cl07T7O5ihkEcayZ5cIuWw3Gcj3&#10;ps6f8SETKoeVWyCRznp/WmPSxxagK8ltcxiO4jzE/ufX+XNU5oF35Vu+CuMYrSvoLi5ZbiRNrKDh&#10;xyGHXk+nFRQR/bF4wDkda2Rg1bQjt52tJVkt5DuHcjr+FdJo+ro97bqwPnuHjyc/d4br35B/Osj7&#10;MAgAUEL1Cjqf60WEgh1K3lkwsavk8Z2j/wCt3pNXBPldjrdM3HWb8scjkjn6f41rO0a20hZtgMrH&#10;P44zXP2GpWdpe3EjTPJ5zKw2xOcKxGMkjAHPrW5f27DSTG0gRnJYNyDy2fT3FZs1RWkkmUZiuGkz&#10;6P8A4gU6N7h+HcH2ZQf5VmQwy7NkepIzjtvQ81Zij1NDjckn/bMf0NBRdMQwc28DE/7DCub8SWch&#10;iaO1jaK3KFp40dmjRuxIPA6/49a2Ge/UHNurH12n/GnW1jJO4nazkuPtEqLNCrDhQwOTnHHH+RQt&#10;GI5bw34Y8RXt7ZJe6d5GmghlmG1Sq4Jzjg5P0POO1ddceFvBlzq7aTF5EGsRIJvK3kO4IIDlcgOP&#10;Ujv6V0WtWes3KxvpGrJZMituje2WQSn+Hk/d+uD16V5npNkfHz2vii78QyWWqeHZZI543sY1a2kA&#10;+dWIPzKMEg/XpyKpyY+UZ4f+Dt5pXiDV9TvRYXnmyKLMtI4KR/xAjGOR8o57e9dFb6Bf+ZcppU5t&#10;biAhBFMBIqrgkAehBbr/AI1V8ByeLfF1rp/ibUdaubK3SV/KsxboI7uEn7zAcjI6Z6dRwee71q6b&#10;R9MvtUttPnvrpIvlt7dSzykfdAH48n0HfFHM0JxTOa0XRbrTY7nxF4wmikuLVXeGOAM8drFt+ZgM&#10;ZZyOC3JAGBxnOldQrf2i6xol5JdQ3ChgsE4KSDoCuQR2xg4HJyRiuak13xR4a8AWes+JdW0+FmSJ&#10;ZoZNIklmDOQNpxcKGIzzgDgHir/hbwrrfhbw8tnpOs6YLNme4VZdGm3jed2Nv2gEY6Yxn8aQ7Jnn&#10;vxK0nxlY+FLrWtW+y3BZDbiK3UsLGJ+GYcAbiPlL++Bx17u00Twd4Q8G6Faa8LJBJHHbLcSKQskz&#10;KWJ3D7uSGOTitTwMniq40W6ufF0lvLJdyGSC0EGxoIz/AAPyR0xwckc5J7cV8Tdev3ufB1rdeHp7&#10;OUa9bzwo9zC3m7DgqNrHH315OBRcLI7W80aW11mysbWZLbS7nKmO3jCPlQWKlxyQQP0PrVnzPDN3&#10;qtz4ahuY49TgiDPbhiJAhAORu+8OR0zjNQ23iDxMV23vg51nMjmNIdQgb92MYPLDnnBx/WuFsdV8&#10;RR/F/wASXGn+GDNevaWgltpryJPLQYydwJBJHQD8adxcqMjxXog0fU3hSCOMx3SZdWwsilTggHp9&#10;7GPXNYurRySWBEQJbcp4HbPNeufEa1sG0q0vL6HHmTLE65G4ZBOcjuuO1eb3do1iygv5kLAGOXsw&#10;PSvYy+rSlTnh6rsp9TyMdCrRrQxNDeDuceD3HWt2Ka41KBbl23PCvkyN3IP3SfXuPwFRX+niRfMh&#10;UBh1Ud6raVejTr7M0e+FvkmjPcZ/mDzXzdfCVcrxXLU+F9ejX/AP0+nj8PxTlTdH+NDW3VP/ACfT&#10;/gGraxbGI5ORUijDkHjrj3qzdWUiESwDz7V13JKnp6/41VVirbW+ZsZGRhvyr0L3Wh+fSi43TVmX&#10;UuhKq/abcXGBjcjbXx2A7H8R6U4LZXMuz99bwEgkcM3v0Iz+QqgoMo8tRuc8YXkgdjVpbe7NvnyW&#10;UAYy+UGaVi4sXVrsbBZWaqIVbKJ0J4Ay3PJIGP5AVilEEm1pYhk4ZAe3XAPb0qe50/UGDo6eUCM/&#10;IMnGeSCP51RjjCgq0O4jHzMRnpTSE73ubGlTHT9SW9t8/LIEktZSGLq3BUHvnJ54PSsmRX+3GXG9&#10;UYhdp6DPH6YrQ0IRLqKyXEiKobG91JC8HB454yPyrU1Cyiiug0EIjhI+Uhsh/Vhyf5n60bMUpe6Y&#10;UULFgdxyxywx+taUECAZccgdKcsQQZxjJ9KUEx5BJ3dcHA4oM0+w6ZljJ6cDgDtWNcXe6UyAtjHA&#10;PerF8+5T82YUGSc9eKzI4WnCA5APcUJCRZ+3OyZRdoAwOhpPPZ5UzxyOlPS0DFSVGe/pVlYYjwQF&#10;IGAe1FzRWI1heRiVJ4qz9mILYXAyTmltw672CAqB83HH1pzvIoPyYAGCSwpXLKpdizruznoagaKR&#10;HLFvv9fl6elWZFeMu6nMbDrzz+HamSySN93qOhxSM5FIxOC207gpGU5welWFBXerEJhRtOTgcfzq&#10;u7OZNhQZ7c4z9aWKOS9IjjDmR3AUD3449uP1qkTbU3fDVqs4Er6hNBJD8kcauAp4zk8ZP6V6vFKW&#10;sEN0y9CocDDNxyeOnSuI0bQxa3JjcBSDG+2TBHTBXP1HWupjiJiaBmABfJxwBUt3Z1JWWpU89ppr&#10;cwXjSWqsCzSbg5AORk/TjnHSuR8RauuuazZWlsSY0bdtJyHJIwSOMcDP0xXRa/qdnpto0UsoVpYy&#10;AowSV6cfXpntXG6HCFu7nUmwiEN8q8YJHpj0zTUeonK+hpT28d/4kt53YRrBKI/9/PIA9Oc10dzF&#10;Zrq5smdiHUSNFv5HHUZ6Cs3QDCulW/lTSSSSMS0knL5Hc/Qn9KL67t7aY3V9dCGRRtLlNzMOgAHe&#10;ok7spKyNeeLTQ4iiubmFz8+1WHKryc89MAj8a8z12Dz5ZrvefMLlnRlwRnr0613SoYovtcpDXMyZ&#10;VSNoCZyqn0J4J/CsC4gWBporx1lmk3NIY+eT1H1/PrWc4KcJQ7nTgsZLCYmniF9l/h1+9HM6TOFl&#10;MJ6tlhViZN2r2kU677VpVfbgBdwyOT9P61l28n2e4VnBBU4IHrWvqMbvAskKhnVh2/hPX/H8K9PK&#10;p/WcrlSe9N/1+pnxdQWEz5V4/DVSf6fmjuvGN3d3t/NpNqY7aEMsUshb5QpTI54wMDke9eSaL/ae&#10;oW+pXaa7PpulQT+S72SHfL6EsME5yMcnluBXceOP9J8Ga/n5mFvbTBsYO35Rz/3zXNeF9JuodP0y&#10;4aZFURi5tYFOI1dh99m4+Y4/Dp61562sQtzV0D4UG4h/tHW7a4u5rnc0Ud1OQYlHKl+Rlj6ZwK6y&#10;RdK8MW8e+HTYrSGIPNbQRoMN6kbsknIxwSTgUXXjVZNY+2xh7e1s0VJJHQsgJODt2/eBJGPUgcVl&#10;WnnSa8dW1W1YXNv81rbbVX7OMkhmGTl8dOu3oPWqUbuw3JcpA3hi/wDFs099qVrbpb3KZsrSWclU&#10;ABB3KpyJMdMH5eQM81wuveE9Q8Fut5a3O2Pgi2uR82TjgAc5yfbp1r02TxHZaRrMsl6l2FQDzpkY&#10;FV3AEADjJOSAAO4wafNo0niaxk1+9VYVtVElnaM4YwRsDmRyesh64zhe3OabVm12J6I8t0fUZr3V&#10;jBcRi1u4jl4JSVY8dsYz9OuPXmup0y88yNzJGksMLIHTbnAY965vxtaW8Nnb6tZ7luIZQwuCTumB&#10;Y4J/z6+talxqhsvniXy3mlX9yDgkA8jAHA/pT30M3Fbo9o8Mtu8OW0j28cbxyGMLDzj5iMnH1zVf&#10;xRdppsU+oksWitiiruOxmc4G5enHJ/A1jP4nTw94UMYUyXc5PlDsvA6564GD3rh/EHiO81lv3xKR&#10;E7vKBJ57H9ePSslFtlyqJIyLm4Mlw85PJwAoHoMf0qvuJZmOSTTZGJcAj6VESeTzgmtjnL8LZGDV&#10;+1twvGB+FZtmjvKrngHtmtFbhoTtH4+nekJov+bb2yZdsuOQAOahWfe8k3m4aTO9QOqkYxWRdXMo&#10;ZDx145qW3tJZPmd2VccgZosNSs7m7Y+bLaLp7Pulwfs7b9uTjOwn0Pb3+vFC3hIZGaSIGVd28nPf&#10;/P51Yt1+RnQl3j6YGcnqPyxS6vBNf389xFEsenNKW8z72d2cADqBweOACPWkVZPUvLH5i+TcEy27&#10;/O4U5Knj5h9c4Pr+ApGs7e4dhp0ypghhHIf5HH86wxc/Y4ALUtsLFDJnO49sY6cD/OKia/uHzDKu&#10;JScl1GNv1x3osxaLQ6SOSMTGw1eFoyT8kgPC+/v9a6awu9V0IrFKDcWgG6Nwcqc+/pXn1vO1ssiz&#10;MJrVzypHz5JzkHt+NbmheJrjSYFSX/SNPkJADEfKPQ+h/SplG5SlY9EOu6TeRhZrWAykYc4AGfTN&#10;YGo6dZXUrGEgbeFwfmX15GDWDqFzb7vNtvmDnORwRn1FQWmolJMbh+J4/GpSsaN8wkukG1b5Wlxn&#10;hXbI/A4NVHiuIuJbd9v95RuH6c/nXcWDW96qlyDH0IPJB9PepbrQI9xltpCoY52k5rvoZniKOid1&#10;2epw18toVldxs/LRnmd1pkFyCy4VuvPKk9eR9azpobi0fhXUcDIOQcdDx0/Su6v7BUumW4iaOT+8&#10;D1FZ0+nSKh4WaMjkrzx7iu9TweM39yf4f19xwOGLwm3vx/Ff18zllnBVW27CcnPtj0q0rJKoaMZd&#10;T1Vjx69P61YudOEgzCwQjohHy/8A1vwrJnUwuiyh4ZVGQSflJ9j/AJxXFicFVw+slp3Wx14fG06/&#10;wvXt1LcgjN1GN3lOOoYEYqe0ma38xkKOJMb1fDBuPzFZ8NzcTuDICYiSAzMGHB5HJz2FXN0DRqWi&#10;MZOMNG5598H/ABFch1OWpYZVZuAoYclWH8j6VL5dvJ8yKu7plj09x79eaoC4jklRRISFzhhnP5fh&#10;Vnzc7pEIKkEden1HrSHGT6looyzpKMK645xgEY78/wAq17rW92kGxXSLeNJtitOpx05JHvx61z4l&#10;2OApHPuasRyMsDM244OduKT1LUrG7Bqd3a2Q02WCNwGLR71JKLjpgNntkdetGg6jbjXJ72+1B1kj&#10;GyJZGZt+Rj3xgDFYBlXbKB1J++OTn1pJZbdg4kUrNuDq5bAYd+nQ9uKXKhqeppa7c6dNcTtbSLM8&#10;gVzLEMc8Zxn161lQW6IweSSYKmWG1T149Peo57uOJSVXe3PPQfpVOTW2ijGMqRjkLkk9MfnTS6BK&#10;zdzppNdn/tJdSTFvcpHsBUYzgYyc55/CrieNtda1RjcAOc4/dqSOo9PeuQk1O4kcECPO3JJG49Kb&#10;De3UbBEnaIAdzj+VHKuwKoujO0imllieaV2kdzlmbkn/AD6U9rfcNzOUTqcCsOyluDHl7p9xPBC/&#10;nnOTVt7mYuN0u8A5IH3T9B/9apsPmRble1MZVwW28Dam7n8sCni8Wb9xEm1iRlig4HfOOufaqq+d&#10;cfKBvx822Nh19waY4ubSLzpXkdf4Y0f19hjtRYTk9kWzbzodgncnl/kG3C/j1p5s7ychzl93O5mG&#10;frisqbWLyUhJFC7B/GOR+PrxU9rrc9vDtVuex2dP1pCuluyytgy6hCs7RiNRubB+Vvy6VQ1eW3W6&#10;MUC5iU/Nzken+frUV1qlxOfm/oP6Vmu75LdzTSJcl0JRePa5aJAM9Aec9qpNAs2G3EP9Cc/lSBi8&#10;yqpC45JJqyw05kBlu5QR/BEmc/iTx+RpjWpWid1by9vzE4GK35pjYwLAA7uBltvy89xn2qpb3mk2&#10;GZ7YTSTY+UykfIe+OOf/AK9Z73D3dwMFlye3YUitjVhvJ5bhIiPJZyBuYZ4/z3rUjsriRy63Y2Ke&#10;zE859Kz7eKLzwywvwuAxbBOO+PyrUMQHzLIOVLbSMdfWkNDHMdq7OGcPggsO3PNZ7JHNLuRwMnJ3&#10;ckn6VZu0EyIigbsbjsXqKhurI2OwHKhxlMjJb2/A/wAqB3Ze/tsN/oz28eWwgKx8+metJqMDGYvt&#10;LvwBzgAAYrKmuXs2hxIhufvYYj5DWrfXC3FpAXkTe4G8Ln9Pei1gvcyjZS3U6i1d1zks7McfnXQR&#10;xPY2qxNIknADZHAOT6j0xTbNbi3iMpRPLA5Jz0qNN85HG6R2LtzwP/rjn86GNKxc0+N7q4kAxvER&#10;2NjgdBxXPXAAnkAO4Bjz61t+dPplvcLEQjTJsG3rg9fxrAJpoxqvoJRjPWk6nFJI2OK9bA0acKUs&#10;VWV0tl3Z4+LqzlUWHpOze/khS4FJlG9KrSTLGMscCs6XUSTiNfxqv7YqSdpwTXYSyuCXuSaZvxP5&#10;SFNoZCc7W6Zq7FfwINr2MJUnnHBriWu7gnIdh9DS/wBoXcZ/1zfjzR9cwM/jo29H/wAMaLC42HwV&#10;fv8A6Z30WqWaShvsgTHOQM/1q5/b9rGRt8w+p2Z/rXnK61dLjJVvqv8AhU6a64+/Cp/3SRRy5ZU6&#10;yj/XzK58yh0Uv6+R1HwamW4+Lfi2ZRhXidhkY/5arXvlfPPwIlE/xJ8SygYDWxOP+2i19DV5E0lJ&#10;qOx7cG3FOW4UUUVJQUUUUAFFFFABRRRQB414K/5Kz8Qv+vmL/wBnr0evOPBX/JWfiF/18xf+z16P&#10;QAUUUUAFFFFABRRRQAUUUUAFFFFABRRRQBHcf8e0v+4f5V5N8O9f0mL4W2Ol3N/qFpPmXMtpbSlk&#10;/fMw2sEZf5+letuiyIyMMqwwR7VW0zS7LRtOi0/TrZLe0hBCRJ0GTk/qSaAPIJtS1DS/F2m6tbau&#10;2uW6OIZDd6RJHcQwsfmw6xjdgZP9OTW3fa3Yaz8YfCD2UkrCOG7DeZBJFyYz/fUZ/CvT6qS6ZZT6&#10;jBqEtrE95bqyQzMuWjDddp7ZoA5z4oHHw11z/rgP/Q1rndVupfGek2Hg/QiGhMMJ1W/UZS2QKCYw&#10;ehkPp2798ejajp1pq1hLY38Cz2soAkjbOGAIPOPcCn2dlaadbLbWVtDbQJ92KFAij8BQBy/ifRPD&#10;8Gh6Jb6jfDTNN0u8hlgO4KC0asFUk9vU+1Znw0ure+1fxldWsyTQS6szRyIcqwx1B7ivQJI0mjaO&#10;RFdGGGVhkEehFUdI0PTNAszaaVZRWkDOXZIxjLHufWgDQooooAKKKKACiiigAooooAKKKKACiiig&#10;AqvfRRTWUsU0oijYAFzjA596sVm6/dGy0K8uFXcY4843Yz+NAHIXmh2GnNLFHJM06Y3lEJAGepBG&#10;QKybB7a712OynhMqGQKHQAggdSDxgYGRioLnX7SWCS4lhX7U4CneiPkZx6Dnv+VVtN1HT4ZQqXrL&#10;ghhJLGVRee+w/X86tJ21MpOLasejRW9npscp0seW7OFncYPfIzycdvfpXG33h9r+ZZ1aN454vNVU&#10;Xcy5IIU4zxgEDGcVVbxxGY5E8iOURHasi4yy5IzkgkZ6Z68imjxyqwLa2cBiiDblBbzCHPQg8YPb&#10;jA5oUZLUbnE2tO8M2000ccUksiOrZ2uuAR0yFBIznocDg1p6Vpl1b3jieKORIioiCxNhFGfm3ge/&#10;NcimrXtjetJfpJAzAbRKrxnHqpBPcVpW/i+eeCaK71CSSPzCysW/eEHOAoA4HHcd6GpApROjk0i2&#10;02eW6a7mVCgfyol8t4iTwRj5iuSc+nWorK6vo2vHtdcMsUK4WK7UFnfOdoHcn1znms2w8QXt9b+V&#10;c6kIpEU70f5TIhJ54/zwK0fD9s1r9pU3H2kzgSpySGJON2MDP8I9eKTVlruXGV3podBbwPqdqLu5&#10;lEe18p5ZwBtJGdpByCexODmqN7pV5HaxRu0F1MVYlZMhpW7ZcnsMcA9AcVddLqO7EUUDLDglyVBZ&#10;iBkKBnGSe9UdYS/upbe6tfIEFu28B3I8xscDgnPOfUYoUbappoJSa0ehlwS3luJVfTmgSJQY/MTz&#10;S7AdPLBOTuOdwPRR9Kh0m6vYoF+06PueOcPGIY3DHHLEKR2GOpHWtnS5YvFe24LtG1s3zPAxQPuG&#10;CqkHPBAzxioNa8R6focDW+nyLLfMQFkkcyMo6kkntjsKnXawXW9ylqtvrcspuLOykeJovLgJaOTZ&#10;z1Xb3IHU9PyqeG2MqbZPD2oQug+SSMgnJHPBYDrzk5rjdU8b69eJ5ZMNvtfrHlTjGOe38qraPK+p&#10;alCl/fzxSOwVJ4TzuwQM57HJ/SnyStdg5RTsd/p+jSTa09xPpJtIC+drbArLxgEZOeRn3rT1Lwrp&#10;+qsh2m0ZGG4xIFyMY/A44rCtfDNzYa3Ft1q98uVCB83IYYIz6jGa622naBzb3k+H4KSEAI2e3qDw&#10;e9YybTumaR5WrM4rX/AkVokl5b3pECjLArhh/jn8OtcdP5UEhiikLoy7o2HXOQORng/jXtMy2moQ&#10;SwSeVcQE4dQ2QCDnt6V5o2i3EGqusVsZMAyCRE3/ACk9v68VdOd9yKlNLYf4QuJEhuHmu8GPaVUv&#10;grnJz/8AqrqZ7iPWbuOF7hYptoVRKCof6H1/wp/hq00SdFeG0d5cDc0i7l/D/wCvXSNGkrHdGGXO&#10;cMuR+RqJzXNsVCDtY5y4t5LaORIl8t9m1X59ODSWw8+zCyvho+jSN1/GunkQTQlZF3IfTrXnvi6y&#10;vvt3kiVzalfMQKm1EHo2Op4704SUnYJJxVzW8Q6zD4d0drY8313GURAceWp6sfT2+lcxp/h2G+sE&#10;kvvNSSZQ0ao3AHPr+f8AniAWtlqmo28uo3rrKEVX342PtAUfNn5c46EfjXbWekTJgqQ7OOCDjAHa&#10;tL8qstzP4/ePOda8O3ugW5vBIk9qzbVm3bRGfdfXANUV8XXsUKSqJQ4cr8hwSByCcDH69q6DxVfx&#10;3WoGKJg1tCu1Tzy38R98/wAq5ye2S5VZdjA7cjAwR9QOPyrVar3jN+7sdWniLSrjF7qLpHKVUspk&#10;2ckDjB4/SpZo4tUspJtKkheRU3qHUNvHOSGXqOeRjI+lecS6R56RxrcDzPNLEnjbxjGeT/hXd6Xq&#10;raLYWqWWntNdW8WxiThTj5iffqetRKNti4yUtzl3sPtFvv8AtW0I+BiPbyf9nrnt+AqS6tbe01JG&#10;g3TW+0EqT0JzlScex/DFbPijVYrlNO1CPTo4EnZ0nKf3+MZHUce/rWZr2qGZ4LczJHAkMbuig/M+&#10;3nOOM/MR+HWqi2yZqxjXd9DbK27aWU4Rc8+tJpsFyLCbUrnEQI2xRZ67j39sZ/IVfs4bGVi9vHcp&#10;IcAytHlVGcdhx+tdNPor3GlQ2iXQWV5N7u0J4AAwPm6dW6VTkRCBycOoiIRfZ490YA3YABYkc5yO&#10;vrUz6mbm2mBlkjcFdiAH5xnkcd63X0q3s4I45I5rhlIjwluemOuR05qrf29klvFHbadqImR/kdkJ&#10;49+B7e4xSv5A4GDpC3DXJurg7YYshUIOW4/lV6a08yMywMN2Sx29/wAcVoLdeZAkV3bXiypwHER5&#10;X0xjr/nvWlCbBJghtL8oVOZZImAB7AKozj6/kKLsuyaORhjvrdN4aQEoGwoPsKmtNTSO2K2sbPKj&#10;B5pVPIIPBHHB9+fb1rpP7dgknEX9lXPk8rvFqPnH+0D7f04qodS0zT1ngs/DUx8+PbOdxTgn+Ec/&#10;XP8AhRdvoHL5mtpPjLW7WJCd13H18uc72K/733gfz+lampfEIzWYhtNPeGaWMh3clth/2SPbucVw&#10;aQwRRvLDBfoFIxHJCWOOf4vrjsK6K21Xw61pEt/DP5gx5ji2Zckn+Ijrx9T/ACqXFb2BNvRnHzR6&#10;hcwnYojjLHLc8j/GmRebBujMZde4cnGf55rvjFobiFnLJDICgjWRmdmxkEZHGffGKp6j4RR9j2lw&#10;5R+UBKnn0yOp9hTVRdSZU29jkgkc6efKpkAwipIzDB+o6jv2ra0XURo0flurXEEsi79qkHHbbu54&#10;GfaomsZLURWbhluk3NMG4Dckggdzyoql9pOl+fFPuLnIRQeM9GOMYzjI+ppuzBNxdme42c9p9iWW&#10;GaN4AvDowIIHU/zrKt5hDoV3fuP3t45Iz6dAP514xpmo6pdahDZ2E0sEbtsysvLE9R8uB+FevanE&#10;0MFjpaOX8pFVmzyeMf5+tYyjY0i7jrTTjPpj3QlWKQKWUvyuB6+30qGGG8cs3WGSIgfZyCee+c+3&#10;GB3rau9lvozxKQBtEZ4zwTg/zNZPhq8eTSpPO06WwaMhQjIFQjk/KP8APWpKuc4NG1UXMosvE99E&#10;o5jhld2Ycc5BPT8K6FL2VRHEjRS5UKSOAzf4Gs+xxd+IE6MnzOQeQew/kK1dVtYrfxDp8VsPLMrE&#10;SYORgY6A8DvTeoriR3l3b2MlzqVvFblCeI3L5Hbt/SsfWLi01y3hW2xPcxv+7AOH56jB65wK6K+0&#10;xJbQW88skkcp+bdjI54xjHSufs9KtdC1CPVR5k4h6RkjJJ4B/WmrEtMqQ+HdakiJt7Moy/3pFU/l&#10;mp7DTNThvok1a1MUe7iYkc89Mj1NdzY6tb6jbCdElCklQGTJyPpT50tdQtZLdbgKXHVSMqfoaOd9&#10;R8i3RkeJZIodGkmUqT93kdcggisHwxZTW+lRXO/iaVpOnVeBj9DV/wASaLdXNtEJLtN3EQ2n7/uA&#10;Od3t69OtWWls7GC0hAkjt4CITkbiPlPUDJ56596pvTQlR1Gp4WjVVuLWG2gumfzvNZN+D649TUkO&#10;mlne68RS6fcvDkJHgbUU9evOeAfzrat9QsriMPDOPLAH3gVwPocGuauNOh/0jUkhR9SmhMcXnDKH&#10;JznH4/pWevU0stzkfiNJC3iKOGKJfKjhXasfCkkknp35FM8PX+px6ZCkjwJZISIlxlyeT69Oc10t&#10;roLTXNq088RI2iVFhzk/UngfhVXxKkcV2UjjCqJWwqjHQCtLq3KT1ubnhwreW+oCUsBK/wDC20jI&#10;J4I6fhVzW7eCC13Iirh9uR6cVkeEHMkM55wZFH5DFbWvKWscHvL/AIVD3He5SgeJ4oQrAuY/mB69&#10;+al0krcaXCjAsu8fpIap6bERFFKQMsRyB7kVb0BCtjCP+mp/9Gf/AF6GCexuR2kaytIg27wNwHfF&#10;VNQiJSTavY9PoK0kUiRjkkY6VUu5EjwWlVSTgKT1/wA4qVuDWhz2mI66e4ZirBnwfToa0r/yodFh&#10;kK4C2yu23vwM/Wq1r5QllRnAV2OBnkjb2qHWr/yfBFxNFH509vp7ZibKbmVemT9O1UCMe68QaRY3&#10;MC3V3bW6TR74pbg7FOP94gf/AK65K51vQbO7c22t6cbbA2hblXK5/h46gcc1x+nm48S6lo+s65pM&#10;T6FEXjWCKYFrhjkBETdvLFgOn16V6V4c+HOhW8kt3rGlaQLif7lk825bZByARg7mPds47Djra02F&#10;JJrUz9M8T6bqQlis7qKRox+8C+/Gf/1Vr2VtBdLNbyXEcLuFjQzDCtk5wD3+7iuQ8VeA59F1DUdY&#10;0bWbDT7G72KtpFBlycDCINvJJGQBj36VZ8GeKItJ1CPQfHkMkWoQ3G+zneEBWVwB95eG9icjnrxV&#10;O6WpPJrod5Za0+nRWenXuly/ZYHNu9yYjsfB+UrnGeR364rQv9bsbPUJrj+04422gR5ZJNqk5PCj&#10;cOM9TXP+Mb6G70eSOSGW1hjkUQ+ZxJIem75uMcn+LsK4zXfDs+jXaRi5SeN1BV43yeg5IHr2ojCL&#10;HKTj0PRk17TLi21CS4eCYSyhoCT/ABHgDkZBzu5xise4+JHhTRru7tLu8ntZxsfYYWcksu4/dGB1&#10;HX1rjtMnl0zUEdzmMgB8KMkZzwex9D1rQ+Inh6xjubLxH4cYf2pDHulsjAR56Dg8Y64z/TkCicLM&#10;ITUlcv3vxv0Rkii0jTNQvZFGMCEKuc8d8/pVrwx8V9SGt2EOreGb6z029lEK3bQOoDsflxkcjOOn&#10;ODms+08V+GF8PWmqx27vHcbo7i3jjBZGPOznqegAAGRk0zSbidmfW4YCLiPP2a13CRbSPIGdpH+s&#10;PdgO+AAKXIraDT1PU9cXTdNvmuNU8bXOlLckmKCW8ghQYAzs3rk+/J615lr8vhiy1zTdK0zxoj6T&#10;r1zcNrjx38BBBQcs6j5dxyOetegWvjq2i02zm12xkimfCLIFDBnIAwBwcknGADTPGOk3t5498D3N&#10;pYyS29pcXD3MiJ8sSlFA3Htk9KksxLmXwRrN5ZeEh44v7kXCjyYbS9j8r5fupvjXAPHC57D2rvr3&#10;TIbq1tNNfWL6GeIAiSK5CTSgDGWwPm9Tx1rL8T+ONJ8J3iW97BI0jxiRPLTJbJICj1YleBU5l0+W&#10;HTfFt5p1294bVVgigje4aESDcQFQEZIwC2O2M4PIB534k02w1X4maX4XuvEV8tjYp9vuze34y0vS&#10;JI92PmGdxxng1ev4r+++Jdh4Y0LxHrRt7WI3Wrzm8L7EONkYOOGP8mz2NbmuSeIvGFq2nWPha3s7&#10;SThr3XkjfaO5SAbiT6bsD1FZlj8H28NaeG8J+Jr/AE7VwgMsrkPBcsM43xYwByQMZwPWgDsvDvhC&#10;x8M3V7cWV3qEr3r+ZOLq5MoZ/wC/z0PbP+Arx34kK3i/x9o91Iok0Cy1q20VVOdtxI7FpyD6DaqH&#10;6e1eueDrzxJe6JcReLbCKzv4JWhMlu/yToAMSLg/LnJ/Lt0HOeOdA8nTvBGn6Dp0jWtnr1rNsgQu&#10;I4l3FnY+nOSx6k89aAKF58OvE1p4Qlt7HWGutX0zUDcaFcPL+8igO0GJ2bqCM5HI4HbgaPhvzR8b&#10;PE/nlTN/ZlnvK9N20Zx7ZrvdRa/SxkbTIreW7GNiXEhRG55BYAkcZ7GvPvAsGv33xF8Ta/rOhSaQ&#10;ksMNqiPJ5gdk4JRsDcvGc4xzQBx3jvxpfza5qFlc+G9auILO5eKGWPPlEA9QAvPY5yav+EWs/GXh&#10;OS6WFoYEkKIhOWjcdT6HgqcD1rsdc1q1tlju5p42tIbiYPsRZWLEkIFXuxJwB3ryj4eeMtP8FeIt&#10;b0LWwbG1mu2liEnPlbuxIyOm324qk2iXFNXNC+sJtKn8ud9ysTtJGPpWXeWCXHzphX9fWvWp4dM1&#10;i3S8sLm3vLUnKSwuHVT6ZH+RXEa3pDac5uEdpI5ZCWTaB5WemMdq9ahiaWJp/VcXrF7PseW4YjAV&#10;1jcBLlmt0uv9dUcrp2sXWmK9tIXNrIMPFn9R2rp7LSItQt0ure6E8bZDYUbl9sckfj/WsV7K3vJI&#10;y77I2OWdBk49q2dG8TW3hWd5LaxzaqMEsQXkPHOQcg9R0wK82pl1fA1ORu8OjPoK+dYHN6CruHLX&#10;XxW2fm/6/wCBNdXf/CPwIlvpkoaVQ6lUBZ8/Tgf56VjtqniK4G5LSKFCSR5k5ZgO31rq9RubHxZJ&#10;DdaRZRvJGhNwrgiTn/ZHLYznI/GsyHQ9QMTMsAmRTsRlbaxX1Ab/ABpHAmuhjW+o6vCH+0PHcbec&#10;PHlE7ZyRnqR3qwl1aYlN1puyOQZMtu25f++T09eM9a2f7L/0Jt8MqbRvkLKRnGe+McViT2lujhIW&#10;Zm+4HODv5GePp270XG33IVi0u6nU2GpW+1gRiSXy3z16Ec1pW1tqelkFAzR5ywIDqfwOR+lVjpFm&#10;5YyiSaXsqxseSM859qlstPjs9RRUv5IAGGY0JPfkELx/PpRoZygn5E9xqq37j7TaojLn5kPlk+/Q&#10;57VHcDSpLZwDdLPlRGpcbcd88VsXMphUJNbi6XbkOFHzfj/9asa4060bUImWf7PK2WSOVSy9OhOS&#10;Mce30osJxZmtp8V3mBLnBPAEke0H2HJps1tLYTeTNGYmXjawwfwFakmkXssefIiYqTtaOTbuHY+l&#10;Z9xLfAtHexs207VNyuT9Ax5oJasCqNmQ3A656VBty3mZJXsR2qTzLaRVKxtCMYYcsPrg8/rUhhV0&#10;YxSJIpzwOv4jr/OkRcZ5wjgY4yvQ/wA6gjmPlStwcr1B/rRcQy+S5RPmJGcrzjNPClLZlkUFgRjb&#10;QVcS0m5KSH5W4A9Kc4SNiMAnvzVKBJPNYOpA6jJ6itbyjcDAGXUc49KGFtLGDOCZh8vzZ6HpxWnE&#10;nk3NksExgE6gMzEEA5/Qcd6jlsj9rG5mXHU+n+c1HcSTTXADhiVAKGTj5fr6de9NCR6miT32mWUy&#10;zTtKCyTiF2QcHGcDrnHWorZb5b5InaVg5UhZXY8ZPTnHTr16U7w1Zread563cyFpH4ikKjrntitX&#10;UpLPQdLa7m/1iL5cRLZJz0H15pSi0kdEZ30PN9fvX13X3CKRtcxRc8YB4PA71fSEQtDpscbyQQru&#10;umiGS2ecD6kflj0qnptlDGn2mWL9/cORboM5BPGR6Ac/ka7GxtU0+2UIwypzMSMF27AUSdkTGN3c&#10;ry6fb6dYtLauhQIQiLxgk5Pf1p1xaWU1pDeXUCnayyoSOXbGQuO4GeasNbfawlxdO6RsfLSFSAsm&#10;M5OOg+o9fUAVBPBPJHvllDleEjQbVRfQVlc0trYpgy3EjTtln5bbjqa4DUr6e1leMRlJzyd4xg59&#10;K6vXtaTR7Ixo6nUZPuIDkwj+83v6D8a89klkmIMkjuQMAsc4FcGIxfs3yw3Prcj4dWLSr4le50Wq&#10;b8/63I1AIww2gnoGJwPTJ5rrbZIWuLaGc/unkVG9wTz+lcoqlmCjkk4FdbbWdxcSrFFDcvIwxEIo&#10;S+W6gnHQcdfevSyKv7OhiJy62S9Xc4+PcLB1sHCH2eb7ly2/yNXW9Pmk8N61bb0aR9LNuAzHJaMl&#10;uB74/UVznh+6spPh5puoX94qrbxNCqqjb0KMQFyOpO5SPqB3r1u28Px6xpD3Gt/aNPXGZkLCPlcZ&#10;fPYY4PYjr0rzbXfh3dfD9472yt59f8Ph2MVuVDS2kz7VDlQMSDgDjGM9upUdHqeB0IbHTL641Vr6&#10;/tLq28k77W2b5hG3HLnIG/Bzxnb0681p3V8lvd3V7qMPkQxvskTzjlhwAu3HzEgAYGMmtTVnmstM&#10;tNY1mK506H7qxRQ7WUkYAzndk+hPtipbLwd4k1m2s9YndLZkIe1s5XIeNcf61sZBlIJ6n5c465p3&#10;dx8qtdENvsuLtL7XLJHEoaWz0yWbC26fd3ydd0pGQB0UZA5zTfFeurpWnWrxzNpEUgMTwwfeVQQc&#10;gcHnge+MV0WpeG/EOo3bBQvl7Qoa4uSBjvwuTx+vHPWoL34UwTypeNfGWeBf3UPlgRKe5wcknHAz&#10;0/OiFluE9WeIeMba+m8IwajdEi3eVEto1ZRjhslwP4iBnHQZ475vQCOLV4LmZS6NKrybm+9yM579&#10;a9BtPAA8Z3K2GpXUkGkWDCXyYVCyO+XUDJXgcHPX8O13XPhVaXGnG+8NX3nbRuWJmV1cDOQrLgZ6&#10;9e/eqvqZuLscHfDGoXIfJKE5XsDzn8M1lO4Ykn7/AFya9Z0DwRpWq+G7XVdcunjmvIwAVkVAMnC9&#10;Ryx4rlvGXgGfwrB9tjnW5sWcKHK4ZDzgMP6j9KE1sZyi9zidu4k4/XrQImJ5xke3SlNxGGwEarAb&#10;epO0gE8A0ybEtuFiVVLc1JNbvI+5WKnrgmoVBzyM57ntWg3EYyBgDB9qRDVivbwQxP5ki73H6VOb&#10;jdwFCgdMcnpUDyxxDuT1A681U/fXUh25RMc4pk9CyJ3j4iJLA8EHAHTrXT6fMmp6dLaSyhFlBUkJ&#10;nBz1P6enQdOa5xIUiHKnA547/wCcVoaJei21VCrfK5wVPcd/0JqXqXTdnYzryzm0wtb3KLGq/P5j&#10;PksOfmUY6dR/MVBplnNqM2YUdmdsKcZJUdTn867m50B/EEc0Bnjje0nKEDLfKcMue/Ix69OnUnCu&#10;bbXNOee0TTTHblArsq7gAO4I59+1Clc1cbMG+wWe6ByJpCSDIG4HAGMCqbWskUMs6KHtH2rIq8Mu&#10;c7SPTHPPvjvVe1jt/NXevRvmbP3j7d8VevLuOCQG3AORjb3HHIoMW+pVczWyKGffHIuUfpuA9R2I&#10;wfyqS3k3R5jkV1HXb94fUU1bpWUJdKrqDvUL95c9SPbjvVYR7Zt1m4lJYFVHysP05p7jjO2x1OjX&#10;EnnokZJdiAoA713KW7ywbTLhjgkAcfSvN49WIthJaRhFB2zArh9319PpW7o/iAjCySEAj5ST+hrN&#10;xOlSTOmurIyRhGVSF7N0rLuNIhETSR4imA5Bzz9COn41pDUIpwoDnJ6g1K0aunmR8MRjHY1GqG0m&#10;cNeWvmSEtuhmAxkjKMff3rMuLf5PKuohhux5B+hrs7pDho/usTllPWs6409ZU+VyyMMMhx+lelhc&#10;yq0FyvWPZnm4jL6dd820u6OIl02a2JezcsvUxseR9DVKVhLCxIngYnA3hflI9AOvbriuqvLN7U7o&#10;tzKTwr/yB9fr+dZs0NvqEZRiyuvBxwy/UV3PDYbGLmwz5Zfyv9P6+441iMRhHy4hc0e/9f16nOG9&#10;hSUBJ0aQZwI2JKjHHAHH/wCqnveLdXLQxzDzEwzfxYHpz9adqWkOgd5wZIwAVZRxnjGe46euKr28&#10;cQv7iGQx5MI8grk7nxnk89T1PtXl1aU6UuWorM9GlOnVjzU3dFgSSoRhYzGeoDYJP8s9fpVwX0qu&#10;3lr5a/wl2yf0H1rO/sy8dCyzwn5i0zhgDx0G4dAPSpYtLu2m803Uk0W0YHb9Ov1rLQvlZP8AabhS&#10;zCRGJxwCcCpBc3LghkjzwM5yfp0qMWsyyKht8jOMAe9XZbAQ24nvTEI84BUlj26475P4U9BK/Qga&#10;FxCzO+5T2BxgVFFbRnJigAzyrIucjHrn0q+iW+PMR96n5gdvbt15Penr5LOjLASMYU4wcDpQGvUz&#10;PssxfeqFuRxkcfhV1LSViOGxzyMj8+5q80csvEcRVe3NS29k+GAc+YOOucii4rXRSgufKBSF1LKd&#10;rMBkj881JLdTkgtK59SD/hURs/siyIzl2VyMZ6HPI9KYokc9KkvYaZ33ZJck+9PRpHbIyOc5zUi2&#10;4By2GPbNWREYsBtmSM/KcikS5kcaSYYjOMjce1S7aeoOMdjS8dK9DD5ZWrR59IrpfqedXx9OnLl3&#10;fkRFRVC9mMf7tAS30rT2D1oG9PukH6jNOplWKh9m/oOnmOHlu7epzUYZ5NrZG485q3HpsrsFC5Y9&#10;MV0Md0qPvezhZvUDBq5Dqlrzvj8onrgZrhnTnTdpxa9T0KdWnNe7K5gxeGrySPfwgA6NxVuDw/Pb&#10;nLAsx7eoroY76CUEo2RjnBzj8Kf5gdcRkdeQTg/lWdzdJGfBAGlEbKw5O446AdavXIgiRpAAD0we&#10;OKuJE8ithR7kjGazb61kMe1WVZXOSk3QDntSGU7LVF+2+S+wQoC7SMnKgD1HP51Te0h1G6luJY3w&#10;TlJPN4xn9Ksz2LrAsUSRO8rZdiuF9gQO3SmG2uwNkSxt7oBGg+nr9aYvUht/D6C6zCkr5HBZDj6j&#10;OK37PSvs5EkxIfBLEk/KPWmaXpssSvcM+18DBVs5ro4kVoYRvXfnLkjp/MYH86TZSRSn+yyxqrui&#10;IMNz95z2496nsIrfzoZLicLEF27REMZH/wCuq93arK08luS4jxlgSC/HXP4dBU9tZxiykncXAEfJ&#10;L5YMh9hzg+uakorataQyWk18sbJBhgqnOQ46cnqK4xjiuz1m9nj0RoFgQQynCsOflXsM88c8/UVx&#10;X3mxW1KnKpNQjuzjxNSME5PZDhwMmqc86plmOKmupRHGR7ZP0rDfzrtyQp2jpXqZnUjDlwsNo7+v&#10;9fmeZl1KVRyxE95fkLJI1y+WJCjtUiwpHjzBgnpGOp+tSJCYgiKu+d+EVecZ7/U1cngh0yEh233z&#10;H5gOQg9D7+35+leQeyomfLO6ZAAj9k4qhJkkk1awWPSlW23+4/U/SmBQCkngZq3babdXTYhhZveu&#10;k0vQleLzmGE7A8ZNdOokjjVTGoI4VhyW+tK41E574EQvb/EnxJDKu10tirD0PmLX0NXgXwYBHxZ8&#10;WAsGPktyOh/erXvtI3QUUUUAFFFFABTPNj87yfMXzdu7ZnnHTOPSn1xk+oXTapHOLwpPF5ipnw5d&#10;sxjJ5UkNhhnacjqQDQB1VvqFldzzQW13BNLBjzUjkDFM5xkDpnB/KrNc94fma81K9vZbl5pXijhO&#10;NNmtEUI0nTzCdxy7ZweMDiuhoA8a8Ff8lZ+IX/XzF/7PXo9eceCv+Ss/EL/r5i/9nr0egAoorhfF&#10;Pjy58P621hFZRSqqK252IPNZ1Ksaa5pHXg8FWxtT2VBXdr9juqK8r/4Wvff9Ay3/AO+2o/4Wvff9&#10;Ay3/AO+2rD67R7nq/wCrGZfyL71/meqUV5X/AMLXvv8AoGW//fbUf8LXvv8AoGW//fbUfXaPcP8A&#10;VjMv5F96/wAz1SivK/8Aha99/wBAy3/77aj/AIWvff8AQMt/++2o+u0e4f6sZl/IvvX+Z6pRXAeH&#10;PiDda3r9tp0tjDEk27Lq5JGFLf0rv63p1Y1VeJ5eNwFfBVFTrqzavvfT+kFFFFaHGFFFFABRRRQA&#10;UUUUAFFFFABRRRQAUUUUAFFFFABRRRQAUUUUAFFFFABWP4rBPhfUMf8APLP6itisfxUIz4X1ESke&#10;WYiGyu7jvxTW4nseENIZI1kZsRYLKuMZPPr149qlsrWW7SQr8sf8T7tq9fWr1vpZ1GwvtQ3yG2tV&#10;2qo6PzznjsMc1f8AN+zafHHGsfkKuSFz1/rW/N2MOXTUgOiMtsBGLcl1+cbsluRgCqj2t1FGSlpI&#10;oB+6Bk/56VbW/hiUrKqtcSchjztHPAHY1Vn1q5D7ELqAeinP/wCuhNicUbmhQXrQSTG3uAFRjCyu&#10;AQF5bGc+3HXBNad5bT2QtptS0EyLgs7vImWA9QP4jnv/APqoaPrONKhtL1FklRzJbh1AAYkAlyRt&#10;xk5qG9jfUrg2/wDa1zdxIuZ5DKTGWOeFGcYANZNNyNVpHQz7q6s53ctLNESzYIdXGMDAxn8Pyq6l&#10;/eR2sAttZUpCfkRpmjc5zwFPHAHY8Vc8PeDrDVbK6vJZ5laFnijKAFeAOQD1rJfwlqU07mytzdIv&#10;3miOc478/hV3W1yNd7GlF4n1mGKRC7OHjCu5j3ArjBBOP9r1zWfL4g1IWoh+2XKpswABj6Y281FF&#10;pmo6Q6Xk1pPCm7CtMCqliOBj9au3t/c3mnNaLaaaIlG0mOL956/eIzTsib92Z1jqhtLVrZbm9MbM&#10;WZEGAT9TyPwqK/uLe6uRNDE9smAoUtuJbuTUKQFG3OCADyCTj/8AXTgIzkgEsFydpFVZE3Zp6Zcw&#10;pdxHUcGKTAkKA5YfT6Zq1JG0PiR7OG2jCLKcqG6R57t2+XnPX8q5ueR5CPuhUPTGWJrQt2Ntaqsg&#10;2OcnaDzjsDUtFc3c9Wsr1Z7iHz5dzQuhDquAyupUZ5PrWprVit9Y+Vs/eZ+RuflfsT+o/GuB8P3v&#10;mwC1kfDIgiwWwxQnCke4JH4AV295rQs9OiVmia9YAOnPGOp7f/Wz7VyyjZm8JcyOTsk1bR7zVLWJ&#10;izQSxXBKqWEisNpBPXkEHH+ycVsax4q+wS7LeyVLhPkZ5GyFyO2MZPTqfw9MTXvEl1HBJeQutrPE&#10;u7zd2Ny/3cD7w+vSuHnvL3U08+9vFRXywUYIUeigj371pGDe43JJaHe2HjFbB5UUrKXbLyybsfQK&#10;OKvS+O1kQhbm3V8dPLPH1JPFeVSK09wbay+T5cvI/UcenatODRpJIlZL1xgkcJuz3Pv0pujDqCqy&#10;PULfx5p8iss0ZTB+9Gwdc+/cflVWS9k8QReVDdWkzJym4FJk79uD/KvO5LVYJGZVkkwSTJu+bH50&#10;6MKWjkt96SqQ4JGMd8+3fml7GK1QnWk9GbsGmxS6/NHqDN5iovkQ7CMuf7319hWqsRjg2322BYeB&#10;tZi0XHBxjcAen/xPWsux1KPWLMadqruJYiPIvdx3RnPG72/2u1bOp6o0lsft0W27gXy5IiMiQAHD&#10;g+hod72Yk0tjP8J2yTapPI7likTFGm4+XIGQPTmtbUNO0/UZYj5q+UoKyeSq5cgjGMDtzms6DTo4&#10;1guod+ZYlkVWxhcgN29DV021x5DzyQztFDmRnT7ykc5x17f5FJvW5SjoWIrTw3o1lHe3EAaOMjb5&#10;rbizAdh61iDVpvFuo3TeRFHEoCjcNrKvp7n1P5elU7ueTVrrN0HyYS0MScrGegzzgA9f8ar26PpE&#10;TWtpcCW9mYCWaQ4C/TP/ANf+VVGPVkttEHiHQra3tdk+qRRZlEiptJO0KQcDqT09qj07S7eK1+0W&#10;qQlQdzXN7k/iFA9fercWmLGVkupDcTueZJOatS/vLIoDjeMZJ4GO9U5W2M+Yp3NxCSubu9nG44MD&#10;CEH8ACSOlaH9j6QY1urg3kikcjzyM56VVgt7eFY9xMkicgL8o65/wq8zCWwbaQvy42j2/wD1VEpM&#10;qLJdO0fSb27eBIrkIIydxnJPBxio7nQLa3uFt4Li7XLBQ3mZxkZ/pUnhWR5Lm6YZJCAA1pNDLJrS&#10;5OVBQnnpwalyadikrq5kjQbR7h7eW5u3GRyr9fzyBSXWiwWEpWFrpY9+M7+DxW5busGr3ildxAUg&#10;46cA1Q1+53sQrEbQcjp2/wDr01J3JtoUF0uySDzJL3UkbgYS5OOfqKoyaTctKh0/WL1kUnf5rbiB&#10;7f5Fbgh8y2JbuAcAAID/f9c03TYdutRQ7/LWR9vK+o/xxTUmDuM/4RyW4SHy9dulGQSccFe9Saxp&#10;Firxo2o38IboVYMp+oNdVL4dFsGkivFQZyVkGFx357frXO6nPZySeVLcQsYiVK8tk+xHFSptvctq&#10;yOZvdK1u1TzbTULLULfGQJQquo9wf8a5241RJLqKO40yW1ulOEeMtg5wMgYxz9fzrs5olYBYdp3e&#10;gP8AWrlvdWtq1tb3RCmNVyWXO3Fa83czb1sZFh4huJVR5LSK8WLkPnZJHwOSDkcH04rmtVSO/vBc&#10;Wy3F1CUCp5a47DJIGTnOfyr0bWZtNSzW7khilkfhJE+8fXmuct4LJ2DbDCyjOAMr7ZHc/TFKLW6H&#10;LXQ53S2eyvIbmOJla3dZDubOduTz7cGvTF1vSWv4765vkRJRuRdrMy+m4AHHbrXMSXVxMsDmGOS3&#10;ZArzR/NvbJPKsMjtwTVHV7SeeFnSZYIOHfaMtxkAD0z0zg9e3SlJXepUVbY9Fv8AUrG/sG/s+5SY&#10;IVEgXqvpkUsjG18Pd93llh9TXlWgahc6ddhoLXdFJhJI/MGCuRnLdz+f9K9G1HxDo8unt5Mk0iRk&#10;Js8sgn0xnGehqJRsCHeErUNfzyupBTamf8/Srs7faPG0I6iCEk/U/wD6xR4OuLa9sZLqAnHmMrq4&#10;wVI4wfzzTtNTz9d1KcHPIiX+v8hS6j6GheN8y/7CZ/SsS9/1CqFLEt0HfAravsGVyT3xx/n2rltQ&#10;1sWd4ElQmIRh/KLbOoyGJwc8dunrmhbjex1Hh+DyNNtk2lc7nwfc1fvAknkxOofcwIBHuM/pXH6L&#10;4iln1EJbxKsTZfCzGRdvAIwfu/hV7UvGdhazoUt5ppY2KlUIx6HB6nGfShxdwTVjWZQbO5YqCFQk&#10;Aj0yaxNPTOlzsV3kKcZGc44Gax7zx5dDzraHToEDgqBLJk5HB6Yq3ofiNxo0kl5YoqvwvlOcEZIP&#10;X6GnytIE09CxpVrFM0PmRJ8z9AoFQ3U7wa69rASE3hVBJbHT16c+lMsvE2kRTJKZmUJnKbDnOPy/&#10;WmW8gvtbivI1JhmmDIx7c9D707dyU+hvXkGoWxjkgj851O4tEyqR/wABYEEfjWHPEuoBZZ1uUnyz&#10;MJISvJPft+VdjktEzMOadEP9HY9yDz+NSmNnK6LNBpm5RMZGclinQE57cZJ4/WtO71Nb11tjbyRg&#10;tkORnn6de1UNJBfxBGW5+U5Hrwau6WM62/Jz5Jzz70MEQQG6Tbbw2blI5OXYFcgnPG7FaUEM0Nr5&#10;VvCkbbt24vkjnPpjqKvS3MUUmGAyPpTJ9RQfd2tj1bP8qQ9ivGmpMWMt0oJGPlRh/UU2LS1dU+1e&#10;VcSr/wAtGiXk498+lL/aEsjjy0H4L/jSTXtyAkKFklkOM4HA7nH5D8aLCuV75JlaYxK0rxjCqZcD&#10;OOM9xmvDj8S/FN3Y3VwdR0HSfKZ42geNjMxAyQEIYnOcZPGc5r1u7uZYGkuLe7jF39pFv9kxlpsn&#10;q5Y8cZOfpzWXrnhvw/aXrXV94Ys3kuHaWa5hHmZbqTg8ryck9KpId9Dxbwnq+q6cXTRIra9nVDJ5&#10;lyuI7fcMMsYYgbj8oyOeMDjOfQj478W+Utvc+BLGWaRQE+zMBkeu0bjTn0+xtbmBraMPak/MFUp5&#10;YycDH028j1rf0S7+yXk0sOn3rzx8bAN/y5HU5x2zWvw6ozfvOzRxos/H+oa0+qP4LgkRRtgt55gq&#10;QjvtG8Ek9z/SqutWvjbXjplrqOjabYx2FwJY1iOJDjGRjcxYfQV6dH4uIk23NvNCc4OecfmBVXxF&#10;qVtLBHc28i/aoEMiXCfK0fzfdIPJzxx+PA5pOU5aSZUdNiPTLe811ba1uLKQss++S4mj3M6DtkjP&#10;oOtaGvav5QSx09I7yKVfLVs7nB6ccdvT3H4c1/wles3cYaFYklX/AFk2CXc456nHPsKjlupLlBHL&#10;EiuvMbRAptPU8eh5/T0p8rvqS5xei3MjWLea0WB57d4Sy9SMZP8AnFafhYXN+skAe6SK3A3mNhvY&#10;Njru9OOBSahcXV3YRQ3DtJGo3xZB4H1/Krnhe3v9Ogm1GRLa385cRi5BJKgdhn2PXjmrb90zpr3m&#10;jktf8NvoniuPWdM0r+0LG4YmXT0kVSHK53rjO1T6445HAIqKa+8ZRygR2+n6VCdoiVmWYr0Of4gT&#10;x3HXit2bXvtNw4xGtw4xlgHyx647Dp2H9aqyPNdxAp5beUAhIQ5zzgnPFJRezNHJbowbvw7rX24X&#10;mp6/f/2nD88MoJBjbrlec/livQPC/wAZtQj0m/s9fjgfUNOKRJMgO65zkD5O7HHbHXtXNS6ha2UI&#10;a8uFt4wTky8hjx6c+vFZ3gNdK1T4iXt9NatNYNbkwzOpRfPG3GD6nkdM89BUySQ4Nt6HVXGpyeIL&#10;59V1aB21HcUtod+Es15yBjlmPc49h6nvm8c2Ph/w9HvhuIlhRVUXSNvY9lUY+YnsM1i6zf2enWN5&#10;fnTltFeJUQzQbj5nYIrZJbPTg5x7VTs49Q1d01TXbqCa9ZQkMAQulopHJ4GC56FgPYYGctQb6Bez&#10;3NrTvFfijXNEFy6W1hJJLuVogCqRAkFWLE/NnHI9ePetrN7eaHDFqkjCO6QgzXMMo3y7m4QR4O8k&#10;AYGM559aXUry00TRmvb25MKRDywI1GXJPyhV/iPAABz/AIcvpF9oc8P23xDrtlFcorJBZx3qBbRW&#10;AyVy2S57ntyBx1lIps6dvFXjK/gRBbWKFpMvbxZ85I+CAxyQTzyQAOoHrXQSeN4dJ01WuoXAjRY8&#10;YZnaUj5UVQDkk4GM5+tef/8ACz/Dlj5GbsyJbxsgZXDM4xgAhef8965WLx54ev8AUxq2r37i6yWh&#10;hhgdo7fJ9CPv88sD7D1I+w01Y9NfVPENpAPEt/eJFdSsqppxlYQQREMQpAHzucct26DAyToXHjiZ&#10;9Lknu/JtIfuFoNzuWPRUHViTxgc151P8X9C8uOBZZJo0cM0jwNufgjnPBPNYlh8S9FlvFu9Qsr67&#10;mQkW0ECKFhX1xxlz3Pp8o4zkuktgV76s7vStLnudbTWrxBFJhvs1rsAjtc5IBLHlsHkgHuB6mz4w&#10;torXQjcX9naagiuEK3EPnMGc8BCeSSTwAM+lcRF8SNcnaL7LoWr3Y3jzl+zbRIgJwPlB24yOeeag&#10;1Cfx/wCKNeFzHpX9kxMCLZLhWbyc8FhwSHOfvYHHAxzmbO5blF6GfJHqPga0PibS7qPS5JJVV9IY&#10;s0cqnGF5Jy3UnpgHgjjPo2qeJbSfQ7T+0rR0uZ41kktQ2GTIyVJHb27/AJ1n+Gfg4Yr1NR8QXRvb&#10;hTuG4khTnjC9B+OfoK3/ABf4Jiu5I7rTpI0umYLKjuAHH97HqP1ruwMMPKsliXaJrhI4edZKu7RO&#10;Ma4FxvunMcMJX93GEx0wNox/9f61BLBb3ajzYwxHTcMEf4V1k+h21non9kRNDLdyHLnI3huvTrkg&#10;dO1Lodjd/YYkudHhhuF6yswy5P0yRjpXZSzBwvTiuemu/Y8LH5fh/bOdOTi3s9r/ACOMitrmzuVu&#10;LS5cOrbgS5DD6EEV3mkpq2uhzaaqkrkgzo77XTjI9/rjrVf/AIRiQ2xW4ZYrnnYycq/sfQ/556Vh&#10;I99pF6GR5badD2OP/wBdVLD4fGRvhnyz7M5ViMRg5JYhc0e6PVTpVzGGUBJMknO7/GsS50pZH8m5&#10;0y4iZyyiWGLegA5BOBxnpUPhfxtLLK1vrdzHucjy5QgVfocV3RYGMMDkHnI714daFWjLkqKzPbo1&#10;KdaPPTd0cnY6ZcW8qfZ7YtArElJI9hc8DvjA/Ct66ijeTMul+dxuLqsZwe45Oc8fyqLWbg2+kzkl&#10;BvUR5Y4xuO3P61y66aGkKZs03N0UsNxrNe9qy2+XRK4/xJZ6RLYQyoVtCpOYpDgMMY9+e1ZsNhFZ&#10;2kN2kEDAKGTMycnucnv16VdvvD8lvY3FwghdlXO0RNlh35z6VU06C6WyhVLXKEiTDW2Rn8RWsLdz&#10;KTe7RTmsZJrx7u3M0buOFUZH/Aip56frU8S3jRM88AmjADY2EsvqCAKkvIbSad2ubGFpSNjD7PjA&#10;9MDGOtV4JIhqEccE00G9GV9rMN4GOMEmqu+glJBLp9pdqQLOWJgcBlhZSMj6Y7Vl3HhqWUH7PJvA&#10;/gdSp4B7+tdjcaUqkXEc0n2hOQ2e/wCH9c1lnXL+xiNvcANKXZt7nPy9gP8APpSuNxT3OYa11CyH&#10;zJIowVIQblI4+v61VyJFSNpSQTywXDY747V08+uRj5nt23tnJToD9OlVru5juC2+1TkfeUDI/PPt&#10;3pkOK7nPqsb52szYPTHP+FXI40jnYxkKy8heCT7YqUQWHno8Ej28wwR5q8E9uef1rSvLm6MMZm06&#10;3uggPzxjLD6dh/8AWoaEo+ZSmTzbRmjOCy/MCuCCBz+Ga0tP0i0uLm0tVmV72WMMiMCoVRnIz36H&#10;86y/7YuBai3FuNnG6PBIP55xWvcXukPaWP2f7V59uTJuWURmInhl5HI/yKV2i4rW7NDTNCa21aRp&#10;vOjkhkPlMkpXjgkYBAPPtVTxjdyeINRhs7I/6Ha5d5AeCx469Og/nUd/qup6tL5Nn5kMf3vMCkde&#10;fmb169PyqrDbrDZvZvcbonbYxjGTnGTnvwD29femn1ZdkFhch2a/m8tBCgggxwM9Cw/kK2bby7oR&#10;WytLLDkmWVDwcfwqehPqew96r2Wgz6k32ee3C28LYS3PAxzhpT64/hHPXpnNdcLbT9D0x3nlSOGN&#10;PmkchVA9AOw9hWU5LcuClJ8sUVXeK2gQyldoAVFzkL2Cj/GuI8SeNI7BntNJKvc4w9wCGWP1C+p9&#10;+lY3inxpJqrta6fuitASN5GHk/wHt1/lXIgEnAGSa8uvjL+7T+//ACPu8n4ZUbV8avSP/wAl/l9/&#10;Yc7tI5d2LMeSSetIqs7BVBLHoBV+DSZXwZWCD06mtOGyW1AEMW6Rv7zAHHcknoPeuzDZFXnapif3&#10;cPPf5Lf7ysz42y/Cp0cF+9qdFH4V6y2t6X+RQt4orF1acF5jyETBIH48Zr1nwbD/AMIf4R1LxFr1&#10;4hhfM3yN5gjiXgAEDkknoOOled6DoK6/Mkv2mOWJ3ALxHIZvQEdh0zXuU0F3d6TbRaLfW9j5eFPm&#10;W3nLtAxt27lx25z2rvqOnFKlRVorb/N+b/4B8JPEYjF1XicVK839yXZLol/wXqcpbeMNUvPAkGs6&#10;5ommRafeQL5zz35iQpIdoDKUOAdwHJPWl8FWPibwt4Xj082drqFsjvJBM+p8JCTlVB8s5AHfP6Vg&#10;eM9P17xN4o0nwPLrdrdRP/xML4pYbFhiQ/IGHmHcGbjHHatPV9a8Waf4y0XwppusaddXN2pluP8A&#10;iW7FtLdf4iBIeuCAOOg9axA3vBGvav4v0q4vtZ0WGzs3n36ewfcZYgflYg8g5AIbjOQQB3q+MdX1&#10;iHxv4T0LR78Wh1A3TXDNEJBsSMEZB9845FbHh7Rdb0i7vptU8SNqsNw29IntREID6IQxwuO34+ue&#10;f8ZaNcWfiNPHMniGKwstL0+RAjWolILHnGWAJbOB74HegCt4kOq6fr2h6PfeKNemGsySRR/2bFbQ&#10;GMqFJJJQtjBJJB4x0NdP4Z8FWHha6urm1vtUuZrsDz2vbsy7yOjHPftmvOdUudR1vxP8PdTtvEIu&#10;I7yS6e2lOnCMxfuucpu+b0/lmut02LVvFH2TUdP8dMYrSc+bbx6esZLjho5kLbhjng4659DQB0N/&#10;qmlaBfu8tpfm4uUDO9rp89wCFJxkxowGCTx715l8IvFGn6V4YW3j0nV7j7Xf3Ekl3aaZLLEgz8pd&#10;lXnIwMDOO+K774i6zLpHg66SzBfUr8ixsY1+880vyjH0GW/CvLvhNpfiqx0jS5NNumudGuby4tNU&#10;tGcAQAEjzYm4ZT9O+OOeADX+K2t6PcfDCXTbCx1OCJZoPLWXSrmGMKJBxueMKOPfmu0VbDx34Yvd&#10;IXTdU0uGBhFD9ss3tzhfuOgYDK8dOo7gcV514vm8SQ/DPxHo/iBJpo9N1K2istQmUhruEyAgk/xE&#10;DGWHc4PINem+OPEF3oOmQGzMaS3Mhi8113eXweQPX68U0J+Z4NeaadNllilZWMTmNypzyDg/yquk&#10;++RUA+U9cnpXSJ4flndJS5l8wkvvOcnI7+p5pP7JjhZmWNon24+ZMJn2/wDr4q2znsypaWpZAHKl&#10;vcY4p0ojix8pLtxx0/8A11bnW3haPzX3MoORGMkf/rrMWYXLscKkYOQrNgg0Ck+gssMM7NgHd0Ld&#10;KgXdExU5yOoqzkbsgAdsetTLCs4DleV6k0XJsmZ7IWcFuBjJOcc05p1gaOVBl4yCMn07VZngL8Hg&#10;AVRljjGExkHpgDmmSdlpmvppN0b29hUQXMCiSWIlizqBjjgDjP5VS1j4gz6gWttNjNvB3eTDM/0/&#10;u/z965K7urldONuJSyADCFs7efTtTbBVhgmkd08wJhQUzuJwPwwCTU8iNnVbR0BSLWIBJbALfkfP&#10;EeDKR6Y/i/n9euXErKzEsRzja3rVGGc5/dbvM6qR2NdBDINWgYzfLexKz8D/AFwHOP8Ae/n9aZm1&#10;cpCNQx+XG7kEmkMESKrt8u3g4I446/8A66WcrLukK7SANoUfzqtc4miDAhWYY2sADg/U9fwosKxY&#10;i1KJpt1xGz5G1nXG4jjr69Ktw3FvPMUtXbpwr43H/P41mSJbx26mIZA6vvzmkAhMeY8B/UU7DV+h&#10;0tpqdzajZuGDztbofpW7pniP94sbrjnpnr9K4mO8lPy3kJOBxIp5x2z2NXgTbIBKu6IjKyLUOJpG&#10;pbc72a6tbiUMVw46Z7VRZlNy6r0PI7ZrkP7RlVzslZlHIPUirVrrX2h1Ekh+U8ZGKjlNVNPY6B44&#10;5kZXU+mCOKz59OtpQoeEBl+668MPof6VZ+0hwAx4PORzSPKn8TYA6etKMnF3QSjGS1MS4tZLcZ5l&#10;TuVHI+o/rWJe6LBdKZLZhG7Dt90/4fhXYPOUcDYMN/e6kVSvNOLkyW7eXLjoRlX+o/qK9mjmUakf&#10;ZYuPMu/VHj1sucJe0wsuV9ujPPLqCfT5hu3RGQgSjaCrqMceh7+4qU6u0EuyzXYix5USIduegGc4&#10;9K6mTbIogvYPLZ+ivyr4/unv/Osm40Fo3Mlm42kgmNz/ACNVWy3mj7TDPmj+IqWZWfs8SuWX4FSW&#10;7up7NWaYlo35IUZJ9eBx+HrWtpbSajZtayecd3zLMy/KMHpz9PyrFltJt5+1K42qfLQjCqeuc9Cf&#10;ep7fUo1SNWAIRgyK38B9R715souLtJWZ6MJRnqndHZ2Omxi1VJ1WZlI5PGaHs44UEYhUBfukZ/ya&#10;zbXxhFGxEkIx13Dnn6VJN4ut58BLeWRu4VQKizeiNNEtTQiEsMQRIk49fmzUcNmTM91LFbxSnO9l&#10;4GDjOTx6VmtruqT8Wlh5Q/vTH+nFVJrPUNQOb+/Zlzny06f5/CuqlgMRV+GL/L8zjrY3D095/qO3&#10;m5vZGDAwjhHK48zHQ4qwqegpkFrbWEfBx/tOeaZLqltEODuPtXX/AGZClriaiXkt/wCvkcEswnVd&#10;qEG/yLQQ/SnYVeSfzrFl1xiCEQCqUl/cTcFjg+lP61gqH8GnzPu/6/RAsLi638WfKuyN6a/hi43Z&#10;PtVGTVkGcLk/WssI7nk8+5qT7NEFy0hLeirXDisZVxMrzenbod2HwVOgrR+8lbVZyflbaPanx6xc&#10;r12sPcVEogQ/LEG/3z/hTzKp48qI/TFZ08TWp/BJo0nhqU/iimXYtcU/6yEj3U5q1HqVnLx5gB9G&#10;GKyGnhVdrQRlvqarsyN0Xbz2Nd0M3xCVp2kvNHHPKqD1jdejOnjMbHfE4z6o1W0u5FPzKjj3H+Fc&#10;XuKngkVMl9cx/dlbHuc1f17CVP4tFfL+kQsFiqf8Kr9/9M7b+150jIjijB7EnOPoKzHmnLEs8hJO&#10;c5JrFXWLlANyqwPcjFWU1nI+aDn2ajkyyptJx/r5icsxhulL+vka9ve3VucqSf8AerUi1yMReXNZ&#10;nk8lD2rljrGP+WB/76p0erRt9+Mr9Dmj6rl70VV39P8AgDWJx8dXTVv68z0TTb6zvlWKCU+ef+Wc&#10;i9Me/p1q5JPcWdm/mxxITIVU9VCj29685jvbdyCsoB9+DV77fcvB5ZuGaMnPJznHv+dJ5O5fwqkX&#10;/XzLWbqH8Wm0/wCvQ6z+1LS3mYpOiO67ZOgYY9PSte28WaTb6cyTyqJCDuUEybz06j1A9q8z2A9z&#10;TTHn+KspZNilsr/MtZzQfl8jS1TUrZ5JhYpIEkP3pDkhfQe1Zq4jjLucDqT6UixYbJOfSsnVb7zH&#10;NvEflB+cjufSuvDUPqEHiK697ZI469Z46ao0n7vVkd1qIdyVGVz0NTw+IVVQkllEQOm3I7Vni2Me&#10;15jsQjOM8kU2Ty3f/R49qj3yfxrxZzc5OUt2e1TgoRUY7I3IdXjt7g3UMQSYqQu45257j9ay3dpZ&#10;Cxbk8k1VCt948CrCsrDHRf51BoSpjjI+UdfU1uaNpX22QO/EC/ePTd7Cq+h6S2pXYLhhCnLt3xXW&#10;yyW8MCRRssUSHbgHrnnrSbGkSiOFJ8RDgcgHoq1A8jyeY7nlcgccD1qrLeCNhEyMo6liCQx+v61i&#10;391cXlwLaMsI+OUGBjng44/nSKZf+C5J+LHiwsoU+S3A6D96te/V89/AxDH8TfEyN1W3YH/v4tfQ&#10;lM0GNLGkiRtIod87FJ5bHXA71CuoWT3xsUu4Gu1QuYBIC4UEAkjrjJH51zer3tw2phPtRjME4a3z&#10;oN1MVYLyBIrBWyNwOOxIqbSbmS/19J7i7eWS3gkhVF0i4tVG8xsdzyEjOFXA46nrQB09FFFABWTo&#10;urW2urJdwxyI9vJLbkMQRw2CQVJU/dHfI6HByK1q5LUdTNrrN3BBq+h6K+VZheQbpLj5R8/+sQY5&#10;25+b7vUdKAOmt7SO1acx7sTSGVgWyAxABwOwOM/Uk96nrK0DUpNTs5JHuLW6Ecmxbq0BEUwwDlQS&#10;ehJHDMMjr1A1aAPGvBX/ACVn4hf9fMX/ALPXo9eceCv+Ss/EL/r5i/8AZ69HoAK8Y+JP/I4S/wDX&#10;GP8AlXs9eMfEn/kcJf8ArjH/ACrix/8AC+Z9Pwl/v7/wv80cjRRRXjH6UFFFFABRRRQB0vgD/kd9&#10;O/7af+i2r3CvD/AH/I76d/20/wDRbV7hXsZf/Cfr/kfnHF/+/Q/wr85FSc6iJj9nS1MWBgyMwOe/&#10;QVl6fq2q397qdsttZobC4EDMZGO8mNJMj5ePv4/Ct+ud8Of8h3xV/wBhJP8A0lgruPlTSilu7XSz&#10;Jql3ZRzqTmZVKxAE8cM3uB1ri5fEMgi8SXX/AAkwkurKO4jsbeHyhE223SXftwSxDE9WI+XHrXfX&#10;dzHZ2ktzLnZGpYhRkn2A7k9AK4LwzpWoKdea8vXWOS/lbULZYRMGMkEL7UBVs7SxXody9umADQ1j&#10;Vxb6J59l4p33ReFVQNbtnc6qeAmehNa3jDUzpfhu4aO4WC6uStpbSM20LLIditn2zu+imsc6m11q&#10;Wq2E11q720McHlrFYfOC27J/1XGMAg8dOKt+M7FZdPgvJnL/AGe5tBCpH3WNxGGf644HoC3rQBPf&#10;z3sdhawac96bq1mjDSz27ssyKQsm7A5yu4gjvg1p2WrJfXkkEdrdKiLnznj2oWzgr1zuHuO9UZrq&#10;ey8aQQbWazvbKR3PaOSJl5PplZMf8BFHhGyFton2optn1GaS/l4wcysWUH6KVX8KAOf1zVNUTUNd&#10;is9SlikQILJVntlQPsG7cJDu61RfxJPdW2oXlrrV8LH7H/oxkns0cTKZA5YHB28R4/GtvxLLKni3&#10;SreIyCKazuZJEjVzuZWhCk7FJ4DH86yZ7b+z20O0tlube3F/BFtAuFBTJ+Ul0AIPfJ5oA7rRpJJd&#10;DsJJpfNle2jZ5AwbcxUZORwefTirtIAFACgADsKWgAooooAKKKKACiiigAooooAKKKKACsXxdM1v&#10;4U1GZH2MkWQ2M45FbVYXjKMS+ENTQ/xRY6Z7imtxPY4bwnf3V7oNzPB9jxG5E6zsqIwP3W/Tt1/W&#10;rWmWNgLUpMk1wVZnyoKw4znjcc46cj2rF0dNLttlhc2Hm7IvNWXPzGQr1B9Ov41tX4shpum+akhn&#10;lJXcqMxIbtlcY7/WrcXd2JTWiM678HW+oahHLpl5BFDcEkRyzJuAA6rzyP65qa08AyXGpPbR3duQ&#10;nRnY5cDGSAOMdu9O1qG28OhbO11J5VnUeYcqzDn0zkfj1z9a6nwpBe28yXWovGXlj2xgy7nAB5yO&#10;w5Hek5StdMOVXsef+I/B2paAjXkhE9ujrgjJwccEj06jP/1q6ePSIfEehW6aNp9vZ27BRcXEijeX&#10;GMhRk8V6Je28NxH5E6hoZw0Lg9MEf/W/WuR8I6Jd6Bc6vZXIUQmRWidT94c84+mKnnbXmHLZ2NLT&#10;be30+xt7WBVaJeCQfvZ6mqXhll0/WZLNtoJZ4xgcnuM/kK1PskY1GKY75WbMYZMAKOvI6HGMZ681&#10;jaqY9P8AE8V0cjdtkzn0P/1qlahLTU3UsoLye6sb2JJYix2o4BwOxH515NfwLY3dxamIKYJiokAJ&#10;I5wBn9a9lmAi1NJgRtbaT/KvM/G0K2Xiq4yn7uUCT584bv8Aof61VN62JmtDnWlljiZAW8kt07Ej&#10;vWdevhVRAzu7YAVsZ4rqNWt1lii1VbPy7eQbXVDnacDnpgA54+lQaJ4Xk1e9iu45QlohKJJMdoZ8&#10;HIUdTgVtzJK7M1F3sYVlpNw5G0O753O3bPt2rZtdKaZ1CbZJFP8Aq0/eHp6Ac11lzZaf4e09ry/8&#10;i7ZeqkkKPQKP4j7GuZvfHmpXllJZQ2dnbQSoQUB5UccDGOevao53LYvktuzUl06XSNLmlSKU6hON&#10;sYRdzJzySR9044HfrWFdeLb6O4azWxEvkhQUZWyWwB1XB9fzrPm8V6vcZhF9HGvQtEBu+nTjpTrC&#10;0ubOASyxOomOU353MP7xGeM0KP8AMO9l7pHJbahqc7S38rLGeRbox2j65/D1okjMRxIQVX5V2t/S&#10;ob+ZmlLSPtzxyxwOOe1VTKrIVWVfnHI/vc/r3rRGbd9zUsbi2tt64ckDLOUJBPYdasrfzygusrJj&#10;PAOM9OOlY1tI8QUxLK2OcGPI/lXT6P4Z1G+ZLi4WO3gZTJsmOGcAdSOy9M9+eKUrIuOpSvd0sCCF&#10;1UhgPMAOTxyOenX9Kih3quEEjPjljzxXZWXhBFFkDGJZHBeeJz5YQHgAdweTyR1xjgGuhh06G0ih&#10;FuYtPSRhGV3eaGOM4JI6/l+tQ5pbF+ycjzTT725tL4Oto5yCjRSxnEikcjH+e1dHZalpd5EbO8V2&#10;AIEbyAMypjlc5ByD7jI/AVb1HSPEt5fN9hK20VsCFlcgmZOD025U8VkarPbWmvxtLbbb6KRXMcTY&#10;3ZAIzj0OMnj6UrqQcridVpt3pdsr28t0wWLmDzjwUB4K44Ixj3BBBqYa99udrfQopSOd1ztPryFU&#10;9e/JrnLLUbaCJ7SdYJZm2s42KRH2IUjvz0P/ANeu+0VbE6atxZESKwyTxkexxkfrU8i6g5HP6vp9&#10;voOgXFwLhf7RIAi3qXy56f7x647VxF4xB8yXL3DDLt/tHk/4V3HiG2W8/wBPlSJX2kKdoLhQcfeB&#10;4yT29PciuRWx82ZZTMzFCMhhgf8A16pMiTJbZ1uNPDMDuB+8f1/z71Lb20tyjusbtGmWZtpKjjnn&#10;8Kl8PtFJLcR3MSNLEwwzc8fStqO733jRnlMYI9QRUSfQcY9zCTSJJ8M0ijcAQFGSc0liphnFuYht&#10;BO4tzyMVtadPHaW+24cJ5RMZJ9BnH6YrKuL6wg1GaaObehIIVVyc9xnpSu2OyjqadsI4b5oYUWND&#10;Hn5VC859qeHB8TCP5vuoSB9GqBJrm/nV7S08ltpw07Bfl+gzVC+1e2trrzJ7oyT7cEWyBQOowTkn&#10;v6ilysamrG0sKDW7xpZUij+UF2OP4F71mSNaXF211bzG7t2RgPLQ/e6AdKw9Q1H9wbo2sxiDZEki&#10;MQD2OfX8as2GnapfKs0LwxRyLu+/1B6EAcdc1XLbdk3b2RYluLxfLxDFbsyBXSSZRg9+vP6UwR3a&#10;gSi5tEZSCGaUcGsLU7rUdJu5rKQwtKoG4iMHGQSMZHuvX3FaGh6Ql9qqpfXUsifY/O4O0knb6ema&#10;q1lcVm3a5r/Ypr5Fe+1SKTqxLXG8Y9hmrUJ0CKTdJdebIP4QpI/l/M1xmiMl1q3kTEFVik5JPOFP&#10;JOf5VuS6ZZQXlxGImZYkibIfBO8kf0o0Wg+U2T4ps7aUrDaMU6FmI5H0pwhsdYg8yzBinzyvYfUe&#10;nvWfbaZYMCzWu796qDLnofxqK31MWeqeSLW3KopztGD0Hf1ov2E42Fk8OTW8Mcbo21DkyI4bA7nb&#10;+XT0pV8OXE5VoJozb9d4zn8R1zV2LWrtogIb1Sr9I5lAYfQng/54q3DqSzo1teF7acgDzQNv0/z0&#10;paiv3KOpaBNPAH0yZY75AFZZeUuFH8J9GrlY9Sit0ayvLeS1cHZJbz48uQ9MZPT6GvQILiZH+xXe&#10;wygApKpwJV/xqC+sbbVEaHVrGKYKxERcneq9sPwVPtkikpNaM0R55PrUNldeXcWkli24FSPmB9Cp&#10;HT8/xpmooqW9vcwSZ80F2YnIUfw49e/p+WK177wzfabHcyaYHvLGLn7HMNzAY5KnHUc9Ky7SeK/Q&#10;fZJNzq5ka0mOGB4+6T6e2K00fwkjdK1i+i3y2U80EyKDvQECTB6EdGHtzXZ+F/GEtzrsNm9pD5lx&#10;JgvGT19cc+ma5f8As+9WGWWBSZG4wOCcdevcenvS6Tbnw/4qtLjUbTz5GP2iFIdyseMHOOmMZx0N&#10;S7NDW/ker3VlJd3F1E2pnT0hJY7QA7J13Fj0XPp6cmvML+S4u78x3d2LsouN2eCA2B+Hf8easeKt&#10;SkvvEL3TXQe2AIiRWICqBnBHr7etNNzp+qTw3ZvprUQwhDblPmxjsBgEZJ9frUwTWo203YXR9Rj0&#10;u8naB42mZcLH1XC9enfjtTr2aOcJfwBY7i6YMAFzhm5wPbOfzrEsraGbXbqKGbZB5TLG/Vm57c55&#10;9a1tRvLK1hC7BthKoi7cngAD0x37VfUOhVuJfN0+SSaby7/IXy1Awwx97d+GMZruPDb2tx4T26lE&#10;kj24MRLtgSDqpJHscVy1hFHPpatcGOJT/qSFjMgHqTjnrWizwaP4YuEmuEPmZbIU/MCPlGB0PtSl&#10;roJOzuc+vkaPMJprdLzzCQIsAgDJ/i9fevRNNg/exJOipJF5Mipt2sqtwA3qwIxnuPpXl+latJqG&#10;ozIVjkiVUQBgWOSw6YGc9vXBr0rwxpP2GcnfJJI0o815BydqkBR+eSRkdgTyaVTQcX1OnfIgcexp&#10;0fyWhDfeAJ/WlmAEDjpwR+lOYAwkEcbcfrWZRymjf8hcueQIyavaMAdUlPfyv61T0dVN3IxzzCak&#10;tb+y0zUblr6YQlY1GWU45561TJRp3ixpdO7lOOSWOABgck9hWZqur2NvpzTWs32ibIVQMBAc45OO&#10;mc9+veoPiCEj0yIxTMjzEb1Tneq85HpjPX3qn4fv7K1tLie5njRLWX98Cm7aAgC5HJHPIx/jStpc&#10;q2tg0661lJ2bV4biK2mPyGOPhfqVGcYrN1nxdPbTva6HHGi9GnKZYn056fjXUp4x0kxtNK9xGmCV&#10;d4H2t9CAf1xXkt7q7STPGk7spn3DavJAPXnsST9a0irvVEPQ6aDX9QuFe31aEXYW3Kqx+Vhk53A9&#10;yNtatv4rkt1htjatPcYUCYHlueTjb1xx161yUWqmLLF1STbgycLs47Y71VfUpWAuYZHklzjzgcn3&#10;wO1VyJi5jpr3XNCmuStnps4kkcJtlfKSLu5JyflPfIr0230+10+EQQRrHGmcDdmvB7e7S7HntbCQ&#10;IxUSg4IPUFsDB78en0rYhubmeCW3kubloxgBZZmZfwGe3oamVPsVGXc7jxNNbah4WlitbmO2u48O&#10;XwVLuoIZd3Zv/rfWvK5U1EohljedtgAzMGKgdBgnpWvfTXEojDu7MAdrsxOBn3qAQM5VmVnO3IfO&#10;MCrguVWFLUzfP1GNWDQS8kfwH5friiOa4E+4tJHtHIHP5dR/Ktj7USqozdOv8qqSyxpNsZST1wME&#10;k/SruZ8utzSutQutRtIo4mjiSNcLgYYng9qwHm1OO5YKjFiDEW81SoU5HHP15HrWhFZXEsm1zsV1&#10;J5OeOvNYOo311aaraaPpNtHNe35CRSzsFQMTjA9/fPpSukiuW7Lf2IW1vJe6jcpBFGMABvrnJrH1&#10;LxRNexTLoUU00j7UkugpVQc/KAMZLn/9QPWt3T/DXh+3gn1f4ha8bia2bEdhHKFD4GcKo5bt0x71&#10;Dp2qa14tm8vwn4aW1jQslrM6hbexQ8EqMYaQ/wATnJ7AAdZcmxqKJLPQfD2kzx3/AMQNbW61lwNm&#10;nzbmRCeRkrkbcd/u89+tbp+Ivh+wP2Hw/ZXOsT5yItPtfLjXB4ALAkDOeg78YrX0r4XaJots39rJ&#10;/bOpXK/v7m6G4DpwoOcfXr/Kt0Q6foNtFDBaw20TfdigRV4/vYGPzrWFK8eZtJHPVxXLPkgm35Hn&#10;RsfiN4h1f+0iLXSViXbbxXR83ywRyVBDDcRwTwe3A4qZPA3jZ52nl8Wwwyucu0EOD69gK6G+8WuJ&#10;SlpGNoPDEferLvdYvbwANO6qR92P5c/j1p2pR7v8DH2mJlq2o/iMX4VWl0RL4g17UtTdfmxJLsQf&#10;gckfnVpfh34Ft33PBCcDG2S5OPr1rEllmYBWdyoGACc4pkaPI2PSq5qa+yZuNZ71H+R0dt4R8BwO&#10;dlrp7levmSBwPzNaEHhTw7ImLeOBgecx7CMfgMVxckJjDszNhACSFJxVqwsBeXggFxHG28ISffv/&#10;AEo9rD+VDWHqvabOyuvCum3aqDFGu3jKIBn64xTf+EWtxGqxS+WykEMqf/X61y2rm/0zU5oXupSR&#10;jJDkgg88VUi1bVI3LpdSYPPXgcj0+lCnTa+H8QdOunb2n4HqGmtc2cIiupY7wKAA7x7XPuWB5PWk&#10;cTf2g1zHP5Sn/lmATxxxnP8ATvXC6d4nubfUrWW9ncW6uPMKMcsuMdOnvxXp9nq+gLIJIZ7aAygu&#10;CAqmQE5yOOe/vUOrTX2PxNFRrver+CKjLeXHzM07L9SFrjrjwZ4x1C6lEl7Fb2xc7S0mzcueMhBn&#10;p616bBdQT/LBLG7dRtOTjP59jWV/aTQXHkzjdGMDzQeMdBkH9TWFVQr2i/dXl+p6WX4irgHKcLTb&#10;/mSdvS+xxlh8N7rTtXtbqTVkeQEvlYyfmH8JyecjP5Gu0/sNZYsT3EzAjDLHhAR+pH4GoNT1FLS4&#10;tZZCyAPld4ZNwxg44w3UfnU7eKtGUn/SyRz92FyPzC1nGHsE40tmaYvFVMwqKriveklZaJWXyJZb&#10;BkgCxYZEUBVk5Ix7nk/j+dch4mto4YhO0GMAhkAOR/n2rc17xZBpumpPaqZpZVPkhgVQnjhmI4PP&#10;SvK9Y8b+IrqaMXEixLHn90EwrH1I/wDr1pS573Ry1FBqzLYVXAaFw49B1FbWn+KL60tfsU0kj2uQ&#10;cK211wc8GuZ0/XNOv7pPtVoIbndgPGco31FaklnI8Z2TIx3kglMHHoea9eGPhUj7LFx5l36nkTwM&#10;6UvaYWXK+3Q6PxD4/t5UaC1sJzEyBXmk5GO4Cjv71m6ZrMV+baGK5iWbz8gOcEc571jm3nTG9B16&#10;jnFRNHuJDRlscZ25FH1DBz/hVrev9IHjsXB/vaV/T+mehywXsMLPPqMYjH3t0nB9uneqSeKbJIYI&#10;31a3GFCiNJAW4GOgrh1t45VOIUIJ5yo5NSLCVO1ExvGOB1H+TS/smL2qxD+1JLelI35PFtmzzJHD&#10;dSkuQjCPhz68np16+1ZzatLcapFJ9jlCwowHzKGJbuAT06VnyRLcybZF81gejfNinSN5b75WCNgD&#10;LsFOB0HNP+yox1lVil6jWYzqPlhSk32sdjF4pKRMZNNuxnGAxQjHr96ue13Wo9U8pVsZ4yndiuOR&#10;7Me+Kx2vbUMN9wnPflsflmq8+rW8bYhDS+pxtH4VjKnltL+JiE/TX8rno0cHneK0o4SXz0/Oxp6Z&#10;q2oae0mYlnXpGsjAbffIBPtWg3iK/k37ooVznbyWx6dhXJNrExOEjQZ6Zya000rVrmHfPJHbIO2f&#10;mb8s/wBKx+t5Xr7NSm/u/wAjrqcPZvStLFzp0l5u7+SV7/IilTddSXDGJbiRgWIc/MB9c/lV+K6k&#10;UtLuAYA48jI3fXJ+lVb7SrW1jiSG0up5mIJkfhSvf8enbv7U24szbWYurbS5JWAB2gY/DPPPSnSq&#10;UZv36fKv8Tv/AOknJiKVOmrUa0pS84RSf/k90jp7HUVlGJBEw+9tkA3ev4nr3rVtp7JgAptkdj/H&#10;tU59MHBrhFluFCtcWjwK2Mbjk5I6Y65609ZVmX5HwynjI5Q/Qjg/hXb/AGfRra4apfye/wDXyPMW&#10;Y1qLtiKdvNf1+p6LBYTsxjeUlCdwLOTgntg9BUep/Z9NjFy1xbRFdq7nkCvGMgMUU9W5zu+mPbD0&#10;fWYkQR3ksqSA8OHO0jtkdq1tVPh7WtJ/4mdzC88BzE6n5m/2fl5ry62FxMHycjv/AF2PXwuJwdRq&#10;VWfudbWuvk7FqbxvoOkWX+gNLdoBx5Snk+pY+vrivL/EHifU/Et1uu5MRBiY7ePhU/Dufc1qR+Va&#10;xm2skYRliQW5Y5//AFD8qnt/D90MMLUQBuhddpb2A6n8BV1MjqzhF4ioqa69f8jty7ijB4CtUeGo&#10;Sqy+y3pb13+9fgcxb6XLL80h8tffrV8RWemRCWWREBO0PIeSfautXwVq09ncyeW0Oxd0bH75xjPy&#10;YyO/Xr6c15xoel3/AMRvEtzaWN1BpkMTZmlnwJsHAOyMHj7oHGPc84rSn9RwX+6x5pL7T1+5GGNz&#10;PN83usXU5Kb+xHRfN7v5t/Iuap4qtdOuEs7OF76+cgLFEMnJ6AcHJrQsPAmr6jpz6z471B9L0nas&#10;gsoSBJPk8K2MkHoAMEkkDANekaL4Q8KfDjTmvzGVnjQiS9mO+WQkjheOpOAFUc5xyantrO/1bUE1&#10;jV4jFOu5rGzZNyWhwMSSgcGYg+uFHAyc55K1epWlzTdzOhhqdGPLTVjzpvCXibwasuv+GrVksLiQ&#10;vL4emkMkiRY4OT1fAJwMkcD5ua9Z8PSWel+HbPXdUvl06G5gSVo7mVY0QuMgEnjOKZqmtWekWV1d&#10;3LFRGRv3ZGSePlz97PoOSeOtWtI8SSzaMlxq+nm2kJykQYMQn8JbsG9QM49etZep0Sglsct4ivNB&#10;8SXUk3hvw7eaxrUihBqNkZLONCBgF7kFdwAxwC3TFUdJ8A+OvCTzeINP1mx1nXLqJVvbe/Rj5gXo&#10;scxO7pgc4BwM9K3vFvxIOi20QsbeNp5VYjzSWxyAMAckknpXP6Z4s1fQrW58S+KdUdPOAWKzk4SN&#10;Acn5Rj94fbpnHXNVbS5nfWx2XhfVbfx1YLd6v4fmsNR025aJ7a6UnZJt5KnA3KQ3cdR7A1T1Hw3q&#10;HjXU0n8Q27W+gWUhe30kOC95IOjzEHaF9Ez35PasTS/idrvi+2/4k2jxaSjN+7u79jKJFB/hjAXP&#10;A5O7jPetay8Sa55tz9turaeWGXZstofKjxtB6MzEnn+9/wDXm4zE1HxB/b/xc8HaZFomqWFxpbXM&#10;1xHdQoqrG0W1WUozArkYyDjtW3rPhDVbX4m6R4n8NkQw3LeTrUYcKskYHDlT949uOchT6moLj4va&#10;PBql3YGymW6trdJpJiQ0TISo+Vlyzcv0wM1HpfivXJrPULq9vbe2eSM/ZoCqnyWKtt3tk4cnaSvQ&#10;AdySaaE2dtcaDbXniO11m5d5ZLKJo7aE42RO33pAP7xGF9hnHWuQ+CjbvAUh/wCojc/+h1598MPi&#10;JeaXr2oad4jeea8uHMlw0jqW3gk5XoMYOMDjAGOK7zX/AB1ei3On+GtOeFwdvmugUpz0VMYyR6/l&#10;TsFzL+MviJp9Abw02japHeXd5ClpKYlaG42yA/KysecDoQD7V1vxE2rpEEjRGQI7MVB5+7WdpXxB&#10;kWxiGu6eYrpH2CfIVGbnBIPK9COnWqviHU5tchlCxhtkZ/dj+AHkk5wf4ce5+lLYFaSOPl11rZIZ&#10;Fi3RyKTtXHGO3IOTXRaIlnrWnG5eKQsrlMNIfQEdMe1cKYxLpUL8hkmaJixyME5GPfkV0fhXUoNJ&#10;s9QS6fAQLKFznjp/h+dVJaaEQSbsy9deHtPdbyLyURgvmLInDK2Djnvz61gN4ZnMd1MGadYpZEKF&#10;cMFX+IDuMV0UF3Pr1qpVDEk8nyCFjvDZ4yR2AIOexweez7y9h8N2TRpIs1+8TqAr7UjZv4ucnv3O&#10;TnJ7VHM9h+zja7OLWaB2fB2sAMcdf/r0+O7AUhgQR25rLdvJuAu4nOMegpQxUruO7HLAnvWpz2Ll&#10;xdGYZRNo9v8AGs2dCsbkHA7561enuAkcaIrKuM7TyScVk3Esh3443HOPSmibEN3dMgKnIJ4Jx1FT&#10;aZZG9EhLovl4LbiTxnHAHWqciyH53A4PBLdfYVaspgk0UgKqdwzx0ptjWhemgMNw0Y2sQxBZRwfc&#10;d6nt28l/MExSRCGBGQcg1V1GaU3cuCSxOVI9O36VXigYLmeaTb1C9vp70gaNfUGWV21C2KyQnmSJ&#10;T9xj1GOwz09sd+KyDO00ipbw3DOxxjys49qVr4wCMxSeS6fd65/z+HeiLVL2ed1W4dFcfMsJ2Ajp&#10;0XGfyo2CLJoonhcpK5EoONh7exrRl0yBLSO7MixiQfIWHGe/f61JZXimIQ3MpZ4WWWBpW6MvUZPQ&#10;HOevapY91yZWCqTIcukM6SAAnJ+Rck4FJscUt7mZHO7KIwS7542gkn3/AEqMy3MPyxyNu5G1unPq&#10;KkutNurCUO+WQNiOdCRz9eueM1ah8Uz204GoCPUYMBWjusP2/hbqpx3FHoHLrqVYJ5j8siqh6hlP&#10;Xj0NTSkAB2QKe534NUdVvrK8u2l02ya1jYZMZmMoGO4OPTsaoefLLHyZdu7G0OT7jiiw2rHQQ6q0&#10;cbIgOPUg8fQkVZi1THIkRyecZANcylvcyfNFcTKOxHCkdOlPFlqLrljFjoDIoz9cgmiyE79zeudR&#10;nlk3bW46c1ct9fKqsMsI93bqK5gSGzY5nVnBxwSQeO2f880SakzMv7rLEcbB9fejlJ5pJ6HcXUOn&#10;arbxW+4yed0IH3MDOc9q5S/GqaBJiQi5ts4VyP5msx9SuFYOI5QB7gH881saFa6j4u1OHR4ULM+X&#10;ZpjlI1HVjjPr+ta0qtSi+anKwqlOnWXLUjcjg1+znGydTET13DK/nUxsNLn/AH+yIr/eV8D9Diuy&#10;1P4U6xptqG0xtO1AkBHje0RWXPcbsg49cg1el+DUyWCva6xGl+Bkj7OFjJ9AQcgZ74/CvQjmzkrV&#10;oKRwvKbO9GTieemXR7X+K2B9sMaadesFysW+THZE/wAcVp2fgjWvEHiR9GnRIriwX/SJ5eQoJyM/&#10;3s5yK2ZvgpqqapbxrfwT2cjfvJ8EGIf7hPPtg9fTrTecVI6Qio/ISyiEtZybOKk8Rgr+4gG4nA3t&#10;/h/jUR1OedCXllC9B5YCDP6n0r0rVvglIsSHR9TVpOjpdLtH1BUH8sVnWXwc12eeSC8vLW1hQDbN&#10;HmTzD7DggfXFctXMcRU3n92n5HTDLqNN+7D79TzmSRpDuBIz23E/qaRAuMs4+ldpqPwl8V2t20Vr&#10;ax30Q+7PHMiA/gzA5pLP4ReK7mcRz20NomMmSWdWA/BCT+lcMndnWoNaWOIYryQOKcr/AC8nHoK6&#10;HxL4L1DwlKiakEkSXPlTwklG9RyAQfaudK7esfNILWH+cAMbifpTGnYnjj6UgO1uFUUhZieB+QoA&#10;Xc7HvSjcOcipodOvZzlLeQj+8RgfnWvYeENX1FGa3SB9oyVE6En2AB5PtQOxh7mb0pfmzgEVsw+G&#10;7hnKyHBHoK17PwzCmGlkO3ucdPrQCicqlvK5+UZq7Z6XNNMBIhROu5uldVu02xXhkyo/M/WsLUdb&#10;mvUMSBYos84PzGgdrGZeMgufKjKssfBI6ZqWCDfEXxgDjJqS3WGKFvLgJPQtIM4q8Ga9Ij8ry0jH&#10;BBP8qLisR2ulyXbIkQUljgbhj9anfTTbnZJbAgE53Ngj9a3NCsgl6gRT8oJZ93QnoP51t6joEd5N&#10;5iuVkbAPcdB1pc2paiefPHFC25DhhyM8j8u1aEE0F0zW67Q8ZwHGBkZ9B1/nW1qPhl/JkdVt1ESF&#10;3wWAbHt2+maytQ0R9HlilPljemSR0X8OvWnclwNC08M3t9b+bazQN6o0oRgPoaJ/C2vQDJsZmHqn&#10;zD9K5r+0bmBjJFNu55AGBXRQ6rNe6HstpnW4EnmSIDj5AuBj1xyce/saqNarD4ZNfMzeHpT3Rj6i&#10;l/Yjy54ZYi2RlkIxVe20eNlQi4jMndA2TVXVDq6OVvZ7hkYfK24srD6+lVY/JixHdxyh8DaY2Hfk&#10;GqqVqlS3PJu3cVOjTpX5FY07jQLoKZpCXBPY5J+tUms3Tnle2MV0OkTXwdIS+4OC5V+ir/j0q/La&#10;Q3Ee9Ruw2CccrWdzaxxLpInzMG2k5ycnmrNlbNcSj5G292weK6mLSy9vNExxsYhQO/HH5nP4iood&#10;EuWtI5oVYEMQw7rj8O9K4+UtW19BZ2ISIbrUkiR1GSB61DLcwX0U/wBlnt4/NwCkygFgDwVJ6dKs&#10;3HhXUViWeKErIwBY28gJz7jOKw54ZoGYzsDt6Ryxcn9f1pFaoaTJakKkxZgASEcY/Ag1oWFtquoQ&#10;tOBMbVc7mBTjA9/r6VLpE9tebbe50+2ZegkjUAj68D861YDaWd1cxwKotp4dhVDja3PIpBYyPgko&#10;T4p+KVBziBhn/totfQNfP/wTQJ8VfFSjoIWA/wC/q19AVRZk2WrWuq6re2axyLNpswBbIKsSnXIJ&#10;wcN904PfGCDV+O0jivJrldweZVVxu+X5c4OPXnBPsPSsDXNQFlrCpHqGk6TLJCD9qv4txmGT8i/O&#10;g+XGep+90HWrXh/VpdQe4he/sNRWEL/pdgpWPJzlCNzDcMA8MevIHGQDcooooAKz7S5i1eOTz9Ou&#10;IRG5AW8hA3AEjcOvBwfQ4wccjOhWNdJqsmpyRW+s2dupUNHbtbeZJjHJPzjjOe1AGwAAMAYApa5m&#10;6s/EF34c1i30/XrVtUkYra3SxbUgIVQVK5bByG55xu6cV5z/AMIN8aP+h5sf+/z/APxqgCfwV/yV&#10;n4hf9fMX/s9ej15J8KLXU7Hxv4zttZuku9SjkhW4nQkh3y+SCQP5CvW6ACvGPiT/AMjhL/1xj/lX&#10;s9Y+o+FtF1a7N1fWKzTEBS5dhwOnQ1z4mi6sOWJ7GSZhTwGJ9tVTas1p8vQ8Cor3P/hBPDX/AEC0&#10;/wC/r/8AxVH/AAgnhr/oFp/39f8A+Krg/s+p3R9b/rhg/wCSX3L/ADPDKK9z/wCEE8Nf9AtP+/r/&#10;APxVH/CCeGv+gWn/AH9f/wCKo/s+p3Qf64YP+SX3L/M8Mor3P/hBPDX/AEC0/wC/r/8AxVH/AAgn&#10;hr/oFp/39f8A+Ko/s+p3Qf64YP8Akl9y/wAzzHwB/wAjvp3/AG0/9FtXuFYtj4T0PTLyO7s7BYp4&#10;87XDscZBB6n0JraruwtGVGDjLufKZ7mVLMMRGrSTSStr6t9L9ylJpqyys5u7xdxztWYgD6CqsHh6&#10;1tprmaG4vEkuZBJMwuG+dgoXJ/BVH4Vr0V0nilDT9It9OWdY3uJRNL5zfaJmlw/qNxOOg4HFQW+j&#10;SW02oyRahNE17efaiYkTK/u0j2/MGBHyA5wOta1FAGKvh50uru5TWdRSa6RUkdRDnCggY/d8Hk1Y&#10;1PSf7S0lLB7mTKyQyGZlBZjHIr84wMnbjj16VpUUAZ8+mSXNtLBLqV2Y5VZGAEQ4PBGQnvSx6a6X&#10;kdwdRvHEaFBESgjIOOSoUZIwMHt+Jq/RQBzl94W/tPUbW9v7uK5ktopIkSS0Rkw5Uk7Tnn5Bg+5q&#10;OXwZbSS20sbWtvLbzLOjwWMaNuXoCR2rp6KAKthbXFrbmO5vXvH3swkdFUgE5xhQBgdKtUUUAFFF&#10;FABRRRQAUUUUAFFFFABRRRQAVmeIphb+Hr6UxCXbEfkIzn/PWtOszxDKINAvJScBI93QHv78UIT2&#10;OI0/Rb6T/S5JII7dMbUeMhnXrjnqOc5rb1ex0+7sln1eUna+yFrEbDGWJAAxwc4HJ7AUzS7l72Ia&#10;g8Def5RBBAKEbeGznIGNvfqPetJ9X04aK8cuwB0wqxIGKnPGQe/A/Oq1vdjVuSyOfsdGsNR1xLWX&#10;7deW7Q7oTKpQ5xypY4Jwcc571uvKRKk1rp9uojAjmldtrxlDhlGeTxg9uvXmuWj07WrwpplyxSYK&#10;xhMnVl9OM46D8q6yz0m5XS47C7aOJ45hsETKXZSOcg9896pz2uRyN7Dde8d6Lok62N08rXW1X+RM&#10;qnIK7j+Hap9V8QWNv9luZrqMRzplNqklh1B47cmuG1nwY2p63JPPNKiuAquQScDj2AHf8ayvEFtL&#10;phjspGYpbL5MZYYLJjII9ckn9KmMIu1mKbkuh6QusLPd2f2JoZraTfvbfh0YYx8p5wee1R+J4baR&#10;bae5nSDy853HlgewHc8V5DFfyiHZuzADuKg8A/XiryapFLHG73MZkPHlld2O3JJ/Kn7OzI9pdWZ6&#10;E3jeB2ihNl+6jARZDL87dvugHn8a0dU1HT9ftYo47d3uI5kCvJAf3ZPOent0rza3jsboI0U+JMgN&#10;vwR06gj+Vdj4f8T6VpE9zp8m0xvJ/r4Y8ncP72OB3xiokrbGsdVdlxdIn0xJ5ZdWCW3OYcKW464D&#10;HC9+K53W/F5urX+ydBiENtEAj3MiZC8Y2j37560+2t/C+o69F9oW4mEjFXZjtG7jB4/h4x27V6Md&#10;C04abJpqWUUdrIMFETHPr9felez94FqtDxiw0xtXkabVdQluI4ztQO5KqMcnngD+dQTR6P8AaDFH&#10;tESnarCEfP8AhxVzXdFn0C5msp2k2b9ysMgOvY+/FYSIGOUc5HGc1stdTK76myxt1tEW1tSwYgbp&#10;BtC+u3nr71Lc6vNYxvGx82aUfxcrt6euD0PTPNVo7ITaKlxHgys5Hz8dznr1xVM2yzmJLW5iZyPm&#10;j2udv6e1FkVqXJZ0u7GzUwtEYfM3uwU+YxIAP5AirGm6VJIXm3QJChO55ECDPTGec9ewq7pOn22n&#10;36JrjtHalN4jQg7244IGSMj17V0PiDSNLIs7GzQxMw81pM7k2nnORk5AHXHf2pN20K5bmNf6T/Z0&#10;sL3hZdwDJGsbYf0APH61v6dZalKUudyWpi2/xkHOThSrZyCD+PrSaRouo3E0FvPceZbRnDLv/elQ&#10;cqc9V7dMV0l0bSwtltZbdDucHYsfJPHOM5JHBqG7lxjbUqXOpXWnAyytFCocgyypnedvpn16dOlR&#10;Wl1pFw6tamG5nKeaZTIT5fbcA3Tp14puo2i69pJ+1JNBbBt7KyAuAPpn9Oufes2GUxWsllaWuIVO&#10;NsaZOD2Y84z9cmqik1ZDm9bssXviZkMnlXcC3cBCNEjFlkXsx7ZwenPT3443UdSWS9SVY4IyymOW&#10;Q7gRjj5efU569q6/RdNtrFJJFtmV4RiNUTOzP8WDVW/864sH+3abFb3JLbgwyAOzBu2fTn144qkk&#10;tEZyd0cZNLaW8CPZSvLIzAMpjKoq8/n6dK2fD2saxZXv2eSNNs8TSBXUjbxndgdR/wDX71ctzbTg&#10;RxxWzOgy0sgOSfrg8cVLpl4ZNYVri7jUoSsaxthRkEd+c89aTZitHcLfXWktZ01Bh5zZKOCpypHT&#10;GeOenFZi6jbQRgPK0p6ZRe344rYu7hJ7WO6hiZwrBZ3uU3pu6ccbuvt3qqsdpOGZrC2Yof8Alir9&#10;foSKlWNH5mYl+FumktLR3eVNuGJP6LjmrckmqSYe+1KLTkAzgssbkAZ6DLHjNaulXEE961jBZG2B&#10;Uh2BCZx7Dn9TVlvDs/nBBdKYwxZA8aNj9Pek2kUjETTdNIE2/UtTZzuDwxgdu5JzVe4uL/TG8ux8&#10;PuWbOxmJmO4HHAAxW7f2epW0sf7yEqflXywYyPw5pYb+5AWOK6cE/Kykk5NLmBpHKPH4v1eVI2WS&#10;DA+ZXcQhj/ukj8q1/DGmy6ZBdyX720rMoMXlkMRjOcnH0qxNDI8xmO3zSDt3g9ecZ/GoNFl1G1jm&#10;g1SVJfMwIliA+XAOQeBjqPyobuiVczNPme+0rUbWeSV42Kk7SNw+bPUg+ldVowS2EUEYYxRQKiMz&#10;htw3E5yBjrXKPody2l3NpCPMmkkUjDAAAZznP1rd0dJtJ02zS6t5S6RtGwiTfg72bt7EUSswjdbk&#10;Os6rZadqu+7giedlBJ8hWYjOAdx9uKtaxfRpJbw25WK4Yq43LjcoJ4z+HSsHxHpmpavqdvPZ2crR&#10;GALlwAdwJ7fQ1E+lXPl2rzv5EtrhWjKndncWH4YqklZCu7styWFitw8ltHAl2A4kSOckjI5+Un37&#10;Vq3kILyTssgM8MILEfKNvPGPrXK3enyS6491C6GN2VhlsMDgZz+Oa6BRPFqF/MFkWGS1gVWdSF3K&#10;ACATxkYoZSRo2yA2e4OOJQRj2U1zVrG0+oSN1whz+QFdJZziS0bau4qZDgDuEPWuftZFF1dMycBC&#10;ePqP8KUeopD4iPt8CPjA7fnXV+J38rTfNRU3BgBuUHtWDZrFLqqRCE9Mhj24b/H9K2/FbFdKVCAf&#10;3i8/gaT3QlszJsvEE0SeRMFaNeNswyn5gZH61bS/tcp5c09k/VVwJoG+np+BFc7dIXjuGHyhTz+V&#10;UvtFzBHAkTkKXyVxkHAHUVVrivY7281VNMWGdwTFKdolg+YBvx5/Dr9ay/EXhfRddZLkTR2GoS4A&#10;lHyiQ/7Snof1p9q6wWEjSgLG3Dow3I34e/41agv7gwKdLuYpYuiwXGCP+At3+hNRbqi79zATw54g&#10;0+2ELSC9RSSkqS5kT6E4zWRrFrf7/tU0jz+VGI/3kZEkaD1B98812uo309vYb7i2FvIwyBFGPx+c&#10;dKwm1JmDy3Ejyxx9EZ95APUH15qk29xvTYzNN0HUNXtvO08/uwu5QDw3rzgj04NRXkUunQNHfWrr&#10;dJyhyMMPr29K7LQ78wCR9ObIT70P3DyM8Z4Yc9RTNVspdctnlgZhcFsjznwE9RjBz3/SqSbYtLHn&#10;K211defCshjIZcbcbiCM4B9gRXRS6MuoWERtrgxy+WEZJBu2kcHPv79K2PB/hmKGS5l1eHesRwEJ&#10;J4xkcDrnPHPatfXvDENykVzpcqpEy/6pxjGcEYJ6fQ1MpWlZjirxucp4e0u4knU3UqPbW+7/AFfQ&#10;n3J7ZArG8Z332rVIdOt43kkjwznr8zc+3Qc/jXqvh6wewtZTephFb5EP5k/59K4ZfD91ZeI724u7&#10;R5onkYgmThx/CAeuMY70RneQ+RJGlomjxaZDBdCLyn2A4LbmyRj0GO/qenTFdhp00cNulxO22NFL&#10;Fj+P+Nc/PfRRS26XcAiSXggycr9MgZo1HUtJNvHZ32owRwB1Lwwozs2OzMOlTq2NpdDon1+0eUQN&#10;FcoHHyytHhf8egzWnb3EFzbySQTRyquQxRw2D6cVxkWsaHNIUinu5UdeUUEBAO2eOCP61Dpdk2nv&#10;dXVqLpEkOfLhQqqjr8+3OT1PB/nSsBfjkmsITMoHmMgijH+2SOtY15sliS2uZGzPJjz2QEk4Jydx&#10;7npTrnWb+WXEtpGik/IFj3FepwTxjnHJpthHe399DHcQtGkQBmIHzfTPvVJdWS3Yh1+1udVcX07A&#10;yeSqoIVBEm0nByemc9Ku6JpWgXhsra9Urehd0sayhhKRzgg5Pr0/OtPVdJS4s9llEbebIxIZCqgZ&#10;5J/CsPRnktp7edbuCSSKRly/G5ckdfQj9Kd7rQfU6jXbiTVnudItYI4hAiSfamdVCqcHjI4GOOK4&#10;m+0+WJLm2/0aW4gChlwpc5AIII9jXQ3WdV1VJnlhjXyxC/2ckAqP4WJOCDVPxRCuhRQ3VyyHzW2L&#10;EoDAL3PPcdeP/wBRDTQGziI9LfzllksAGUk7pBz14GPWtGPQBdwZUzrbxj5VhTaACB325ycVW8be&#10;LNQ8N6hY2OlWqSvdwCWO4YlQSSQUAXHPAPXuKpw6Pr/iNY31zxa1pHIFQ29lC5xn7oLAAevUnFXz&#10;MVi2NOWC38pGI2kN8x5Zu2f896itjdWcjkkszcnzHwD07ke4NZk/gbSLK+uE1e81drWOPETGcBpp&#10;M4Cquw5z2FVD4B1WxmtL/Rb/AOzM7SMyyyFhbpwFXdja7cnPQZ6cc07vsK3mX5/GFzfXNxbaXpFx&#10;e3EDeUdhLQx9slj0+bPoPfvT7/S/Htvppv7uTStORm2rACXkdz92MKobLHGAPzwK6XRdOt/Aum36&#10;X922pXWoS7pk25aWU5wiopJ3Env146VNarPa3K6trkdpazkfuI724VI7VD1A3HJfplsew46w35lq&#10;LfQ4uKXxfPcDTovCjR6jCgE00zFY+ejdhyOeCaNR0nxlpEbS3Op6dblmEaRW8BkaRjyFXKYJPTGa&#10;7G/8d+G7OSWW48Q2zSs2Stoj3DNx/eGF/OuS0/xhBqNy2oN4f1fXL77ttF5eIbZee653Me7ED06d&#10;TmQcvcp+CD4p1jxbc6ffTyPHECl5ExXco5wVA9wOnGD7iu71/wCGiatFA0+oSWUkbBopWCqQ2fY1&#10;n+F9P8TQ/EyHxZceGF0bTLuP7PPH5yHqvykLwclgnYfrXsqus91LAY5FKAMCejg+n07001YlrW55&#10;rovwg0GxvPPvIn1GQ/MXujvLN64zj8xXosC2llbLFB5UUS/KAoAAx2H/ANaoryNNPhZ1eRnkbgO5&#10;bt2FYpZ2jD3T/KnI3Hp9a0p03N2RhXxEaUbvfoLrF+VV5VxuPypngAep9hya8/1LWJb6VlSR3iz8&#10;rHq47Z9vStPW9Z+3Sm2tsGHGHfruHXj8qwJk2gMCMDggCtKklKVlstjnoU5Qg5S+KWr/AMiRLaVo&#10;A7BR3APBx61aGnyNBnzUznoAeOPerOhWo1i8jtUIWXacE8Age3fvXd2HhGC3RPtNw0jDqF4FYSnZ&#10;nZCnGSueeSaarWxeKf7qqzAJnJ7r3JrSsNGabTbkG0YZKvFJIMBuzKGPsc8elek2+k2Fmg8u1iQA&#10;YBI6fjUl9Atzp7pjcQCygetZupc0VNI87nsjOyxSSwqwiCZEeS2FwevXP41a0fw3YfalWTz0ZiNj&#10;K+3cRyM4HFR3E4cgCIcHksPu1NaXbW80Ln76MODzt4603exdkXvFHhyC70i4vI4ibuJd2SSchc5H&#10;868twzxsGYrt6A17xLqFtBb/AGieWOOGRN2ZGwN3TH8q8Mu2W41OZoNoLSFlij5xk8AU6TvoY1lb&#10;3iDykkxhiDjketTQXSxsbScF7ctn5fvIfUf1Hf8AIineTQWk8q3czmVfvQxjLL7Hsv8AP2qKz1m6&#10;a9ElpZW0UMZBBlBdmP1P9AK1MlG6ud1FpMelRLdT6q6KuHKhhEAOxOTVG98Y/ZJBPaW1rPBkBmkj&#10;Ri2R3IxweffpTPF9lLq95peIoYlEJjmeDH3yQVB7DIJI+prQsPhtp8bmO7uZ3kVctsOCpPX69vSs&#10;047yNOW2xnS+JtS1uxlngtpIIEIEkonO1enAAGeOM84/lTFbU7bZprQ3qzi4Zgr3DGKRwv8AAT0P&#10;b3resoU0zR5P7LNoGtQfPa4yS6c7sDnJPPTsK0fDGpeH9UCxI/k3sgUCC5bpjuhI/AZ9+PV3XyHy&#10;6C6clxMRb31jLHAAC0rFS5x1VlIGR06jtXPa74ahuo/M0XbPAQW+zPwBhiuVJ5GdvQmu61m4tYpQ&#10;srLDc8lQT8zqDjdgfr7c1Qh01NJju9T3SRW6ZMaxkSjB6kqMYU9dpJ49Km7TK5U0eMBJNPuUkMe1&#10;l9vuHnsfTB61pQaxefaYLh5TKM4Cs23cO+cYz2HT+tdleaDZ62udKci6mxlg3GO+Cep45BwcdKyJ&#10;vDiWLm1WPJQ4ODkk++Poa05k9zGaaV0djoh0jxBab4FntXBxtbGenPqDTrnw1Atx5aXIJ7l4xhfy&#10;rk7FprM7oJPLVT0xxSw+O7WWVreXegZiBcDmM/h1696zcX0Li017yNhtCvgblmihltogGhaNsvIM&#10;c/KRwaxFmYXXkX1jd2Nu6qPtBG0xZHX6A4H59ua7XT79bmxQWk6sdvDK2c+4z1rB8TrqjwTxR307&#10;R3m2FYNhITpzkfd6dfep30ZSXLJTjujBTwzdXJAfW0dWTeuPMOVyR/Fjng8dqsx+BI0CXM9+ps8/&#10;MyjLMPYDJrPZNW06CN0W7aRtylZJHKAng5G454//AF1es/ESWUri4huARGqbdpwTkknGcD6/4Vis&#10;HS3tc9WXEePfuxnyrskl+SLa6B4ejDGKS3umHKxm4Ikbn0JUU240y2jjLQ6UyqOSZbQt+q7qf/wl&#10;NgVUSMSsi7thGcDHcduhpiazogkeJFtgGXe5aIRqCBn7xGM9a1jQpx2ivuOCpmeMq/HVk/8At5/5&#10;kumWFpcTtNJDahUxGPKTDDOSMgqMd61bop5Gxn9RhD0ojEDQBozLtfDfLdEp7YGQO9TC5tLa3xqF&#10;vJu3HZJnAVTgAHCkH8fzq7W2ORyc223d+ZFLYz2Kw7FPzINxAyKj1i8Sz0eJNiOzOOHXII69K2bv&#10;XtMlwLhngOAMDPX/AIEq/wA6fe+Fh4isrWaG6CQDJG5QSc+uCR2pp9yHB3905rTNLj1W4t7hovLL&#10;qVKoSFIzkHBPWrPiXwzDpOhX99FcZljB2GQgdexwMnFdjDplpZSRWQuYkmCDZGcbio7479D+Vefe&#10;KtfuL43iadLa3VlGHHmGQbkZfvLtyM5zwRnt2zSUpXui1TVvf1OYjv0imSC7fazHAkC5QZIAye3+&#10;FdFHocm+Ez3NskUjAbllVuPUYrhV0pNYvrCE6lOzTRg4nPzI+TlcE4xwcc9677ULa90vw1HcXFjD&#10;D5MotbBBjEpY8Fhk9Bk9smvSWaYqC5VL7zhllmGlK/L+djtLHwlbWW2aCXCFcrK3zM+ehHoPYD8a&#10;1LKG1szJMyMLjpJK7Fi3Pqeo+tcHaabqtm7XTXctzqsqgSzTTH5e+FGMADilfVvEWlt5k+lpcxqC&#10;zlMhm9c7QR/+qvOqTlVlzTldnpU6caUeWCsj0qebyoyZG2op64ArgvGXgHTtfuI9X0md9L15CWjv&#10;YRtDkdA46nPr1+o4rPf4gpMkchs57YkZBSRZPr1TP/6qybjxmbjEkWsSxM3zBvs8bn2/i69O1Soj&#10;vYbo/i68h8WJp/xHke2voF/4l0+ALbeeDKOxc9mPA5A2mvTNX1WDSNN/tB7hUtsBvO2llbPoByST&#10;wAOpIHevMdV1vSvEmltp+p3VlNEVO0z2UqyIw4DKUJAP09fwrz9pNbsJ7ewsddebTrZme2kkjJMB&#10;6EqrD7w6A9ucYzQ4voaRmkeq3+q2ti8PiPxlqEFrIir9h0gvvkjwDiRlXrIc9cYXOM9a5jWvHviH&#10;xFaM+g6cdP0zcqG+u8NK2eMqv59AfqK53R9L04SzXV8k+oTyqN1xK5MivwSRwefzPuK6O20GfX5n&#10;ng3RQoVQPcZ3SEn3ycdz9e1Pktqxe1vojlW8LzyzQy2eqXl14kaQsrq24Nxwc9R+P/1q67SfCOqa&#10;xqFvqfjxD5FqAltpsZXZhf4nweme3JJPPHB7Twr4X0zw/di6iu2utRXdvLEKADx93qK3ryzS62s0&#10;hXAxwKUmuglfqZ1zdxpEs9vbuBA+5VVOseMMAB6cHj0qjbeItOs2Dsglk1JvNiiAy44Ayw7Dj68H&#10;j03FsGKQW8cpYKxxlR8o6n3PPaqdx4a02SdruWJI50JMjCPYXH+1/j71NluF3stzzvxb4U1c+Ibf&#10;xFotrY3M1vHtexI5+Uk7gOmeenXjvVm0+Img6zYGz1jztIv7dnk8uROA/JznueSAMA+gNdndwQX2&#10;lSSafp88OBthuo4Rwf7ygfNj3A/OuOl0CzvbQQeI7VLgyOximhgZm5yxxKufrg+nSmmFnaxV17wn&#10;eeKYbjV7dlh1G1jEtqoKbigzu84jq7EfdGQvQnrWdpfxF0yOCGz1m3u9PmBxKywkoDnnPO49Mg9Q&#10;akf4deEnUxpe6pFOR8humCRn2Dbe3pWB4LHh/RPEusf2teW6Q2reXbrMomRn+YFtpwGwMgHHG6nc&#10;Dcm8YabcRp5mqfaLcP8AKssihwOeTxnOCa6aw16ylkuToWy9SZQk6vKJGXrgsQeM5PrXIP4i8CXi&#10;7l8MLeaixyIrC02oSGzyOBgjjgE1f8B6abey1d5rU2N7f3OUtShXyoxyAM4/vEY9xxQ9RJW1Lmn3&#10;k9pJd2Bgx5kTCQFgdoI5P6UQWa3MkY8zaTgSODxgZJPPtinLaS2eoxkbZFJxIqnrz3PrXRppH2G0&#10;xIilyDnODjP8qpkKQxb+PSLUPayZdcbYiucZB3Djtjr6nA6Vz2oaheXUklxLGxkkOWYg8n1rWnY2&#10;6fMMemR056Gsma6kkJZunbI60krakynfQyYbCe7mAihZzuwMCp5NLuINpuQLSLnDSg5bHoB9a1Id&#10;RnS0a3UmOPJIdeCCfp9OlUJ7VpsSg+YR97PNMlJE+qPFcxwoHDzRDAUIAFXrj9f/AK9ZDW5ALH+f&#10;ersQ2Sq8gOP4sdxUn9nyTsxi2+UOsjHAH1z39qVyZ36HOXiM7IvJPXk5xU9vZSuEeXEMD8B34z+H&#10;erohFs5MAE8hON5X5Rn0BHJ+v5UjRzTXWZ2kaRj8x6/h7Yx04p3HFaCX08AEYtixXywNzLgk+w9K&#10;zricAqru2OuSfTnvXVR6LANPnu45TNIi7SuNrxk4G7BJyO2QeM1yF8SkrKFBkPGOoH1pp3G0UgXu&#10;JC5YsSQK0YVWxgMjn943bmo7DT5WPmnLAdPrWgmlySyeZd8KD90H9KGw8ilDLNdsFUYXqTW7psBF&#10;7AFwkzNhG6Ybt+tR7Y4sYXao6j0rT8PLFdaxGjSKjoN8IY7d7dhn6ZpNhFe9ZHS+KLOPW7WCXy7h&#10;Sx3GS1g3juDu9CoAH1ryy1t0nvoY5w8NssgSa48vdt/XP4cdK9ikUqWL2l3E5HJRSd34p1/GsDV7&#10;bSraPF1byBcFgj7olfpnglQe2eDURnbQ6JQvqc3NoehOgFj4hAkcY2TwMgb6nsD/AJziq11YT6fA&#10;wSNZoxx5tuQ6c+pHFaUNz4elY7rF7ZT/AHQzH+dRz2unQET6drjRDoVY8/nwc/h261aZk1c59WZg&#10;yiNmXAGQDtA/PFT204QMzQhW65Zc8exzxV/SLfR7q7KXN3NIZT9+SJsE++xs810d18PCpdtOnRyH&#10;5UDaRkdOTz+P40OSFGLtocFNDLsWVmV1YblZcgkZ/mKYwaNSScAjGdwJArR1Z5bOL+znV0kidlcO&#10;/JP9B9KWHT576yElvZvKFHzOFOM++en59qq5MjOjtIpnAYO2OpAOP1r174MaDa2lvqOugymbm1VN&#10;+7CAK5+Udydvvx715oumTEF7u9trVB0Dybz+CoCc16z8G7SCDSdUu4LqaZWnEZjK7QCq5yBnPO72&#10;6VMnoOnfmG3XikaZe3Hi/R9WbU9CvI/KbSy7eYl0nzSFVYZjxCjsVOOR05yGHxXDqHxM0TUrey1k&#10;2smiyyJEsDgyAuhVtoOGGGPPIBIqlb2Nl4l8ReLV0HS5rdbOxuN0M6GJptQukKs2HPy4RAvYfOT3&#10;zRY2viTSPGXhy1nOmpdWfhp48bJHCohiDA7TktkduKg6TvNH8WaPqPhQ+L/s81nZyxlpZJoP3mxG&#10;K5ITJKjk57DJ45rkY9du9C1C406HxdYvZ6huv9Mu7wm4EMJIAiJyC25i+07jgR984G54Aji0v4T6&#10;ZHcPHfRR2zeZ9iBuA4LMSAFGWODgjHqK4GO1tdR+F/iy78PWsqRXE8Vppdsm4yiCCRcEAndku0rH&#10;PTNAFTSvEWsLKLy216202912Z/7TSS3Pk2IiBUzR/MRufgjI+bqeBmvSbjxXpD+AYru91a8eznP2&#10;KfVIIWt3hkPyiRh96P5sc9MsOxrzbxF9v1XR9b0izgupr63hQSwrbMCN/K8/bHByAeit7ivU9V1z&#10;w7F4De7uYRquixxeVMltH9pXCDkNjPAK8k9O/rQBz1h4g1HT0h0vX/GENtfW5Ns9wtqrx3MoAkOG&#10;IGCI3iznqc471BqniTUL2wsDofjA3MV5rKaRPMliiNCWDbipI6jAwenNU7OHUbe5+H2prp8l3fXk&#10;t9qNxHGQuDNEWALHgABlXn+6BTPst7baPoZv7Kazlm8dGYRSjB2tJIQfcehHB6igDofiXNaaf8O/&#10;7N1O/S51BxGIJJVAkkdWGX2jpxnJHHOO9eErNAo+75rf3m4H5CvSvjjG0uuaQqDJ+zv/AOhV55aa&#10;LNIVMpKA8++KZjPVkPnxlsraxgn0yf61pWFteXMqLGvlbiAGUBO/qMVs6f4et3mihjRmeQ4BJAP+&#10;FdAmmRWE0O+8hbIO5e4BGMg4wTz1HSi4KJkQWOn28iM4+0yjh2kyQT7An37/AKVvrdPaNJFbjfcj&#10;hQPlSD8e5/PFYNjK9vfKiKJ13mPzAvIHUMPy/I1emkAunlSQoxYs0Tgj5j6cdPrjHvU3KSEud9rG&#10;u9uWIJ8sdFwfX8PSkh1nTY4pbVrYvM4H7yR8k+wyMj8B+dZ+q3l75arcTps7CNfmx2OTgd+1Q2d1&#10;p0s6Pe2zXAA2t53VM9wRgcE5xRYL66GgfDDX05mkgaNW+75jBB/IH/x2oL7wj9hvoIYQGM3RiQRn&#10;v3/oK3ZbhQ5jB8q1ijXaF53E8AD15ByTnHpxVEaxZReayxO1zsKo7MW25HYdPyFK7HZFeZY9Osjp&#10;4iWaTHmSMFyqdMZqpawxgMyyiSXJOO7VNDLIk0mFLzznG1uw7Va0yK3EkUjzKZ3fYkW3JPPzH2H+&#10;NGwtzo9JtRBp9uGUeZJ+8Ykcg9hV6OZJHYqCApbII68//WqtdzSRTIEbnYB/OkhZo7Xe2N7kk4pF&#10;bDrlg6GPqZpkj/AfO38v1rmPGF2FMZKsVCnbtAOOe+fcfqK6BOZIWJ/1cbSkn1Y8fop/OuR1+6tp&#10;AIrl5DKq4VF2nd6Y4P8Aj7U1uKWxzNrA80UkjEqDwmByWNb9hYyaWWZJzkqeSBkMMdD2qnpk/wBn&#10;kFzJEd0aYiHQA+pHrWtFbecHlnZigXgNwMjv/n1p3JSG6jfy2NrDOozGWKyRI3yhhg5X0ByP16Vl&#10;Jqb317DLJHbuofc2V5UDrnNS6hqMdvarHGzN5hZwHAOR0549BWNJdZAIhRMgA7BjIp2E2dPZywWl&#10;jc31w6xvPkIpbO78Prn8qz7LWEt5sPMwVxyQeDk5rCeSa7bcWLY65PQf4UwMIwQJsjPIxwKLBc9D&#10;i1qxltw5mQsow24feHbNaelapp2x53RG2gHDgHA9R/8Aqry+PYsymPMwBGBj/wCvWjDqJWRpWCkk&#10;8L3LZ/XnnHTIpOJSmdTf6/d2uuXEenBAznYyIhw7dOOwP+FU72e4mEUN/bSR3MZy+8bSw+mPxp3h&#10;m8tLHWIry5hLshBIJyVOOpz6cn64x0NdN4y1TS9R02G4s5YJpYJQpIIyFIJxjrj+tLrYrdXuchIs&#10;WnrL9nO52XBbsAcc1mXOpvAVREEgC4OSOfp3qPUJ/OKovynpuJ4qpHGkYOJ8OTyR1NUTe50fwHcv&#10;8SPEjtnJtiTk5P8ArFr6Hr5L8C6P4s1fxrrUPhTWYdNu0QtNLK5UOm8ccK3fFemW3gr4yx3UTyeO&#10;LDYrgt87vxnn5TEAfpmg0R6zFeR313dWUun3KpC20STwjy5eASVOTkDI6gZ5xnBxdRFjQIihVHAC&#10;jAFZepDUTfQpa6taWaOmFjlg8x3fPOPmHbHrRpkd+l/ci81W3vAqIojih8sxNliSRuPUEflQBrUU&#10;UUAFYcnh+KfWZ7ma3s2jkxItwExcxyAKo2v2AAP546ZzuVWivree5e3jcmRM5yhAODg4JGDg8HGc&#10;HrQBU0fTrixuNTluZYpGu7lZgyLtyBFHHyPX5O3/ANatSiigDxrwV/yVn4hf9fMX/s9ej15x4K/5&#10;Kz8Qv+vmL/2evR6ACiiigApskiQxtJK6pGgLMzHAAHUk06uO8SXB1LV/7MJzZWirJOnaWU8qp9lA&#10;DY7ll9KuEHOXKjWhRlWqKEepbl8YxSNjTdPuLyPtOSIom+hb5iPcLg9jRF4wWNv+JhplzbR95oyJ&#10;kX67fm/Hbj1rJmnhtoWmnlSKJBlndgqge5NJb3MF3Cs1tNHNE33XjYMp+hFdv1WFrX1Pc/sqjblu&#10;7ncwTxXMCTwSpLFIoZHRgysD0II61JXF6DcHS9cSzU4s78ttTtHOAWJHoGUMT7qD1Y12lcVSDhLl&#10;Z4lejKjUcJBRRRUGIUVi6heTrex3FjfQG3s2ZdRtmwW27Cykdw+duAeCGPtVaHUWvdYfUF1COLTr&#10;aJoY4vNUJcyn7zEn+FcBQfXd2xkA6OiszTNZt9d06S50yVC6O0TrIMmKReqsAeo9jg8EZFYN9res&#10;f2Zf3iXFvDHaXi2hWK3LOx82NSwJYj7rMNu09etAHY0Vwd1r9+smoRxajfA297awRF7DaCshj3bi&#10;Y8A/O2Onaug8Sajcaf8A2WsErRi5vRBKyQmVtpjkbhQDzlR2oA3KK5EzXS3enW9lqeqs95fuLh7u&#10;AI6xpC5O1WjAC7vL5Axk+5q54Z1hLo3lldapHcX8N7cIInZBKI0kKrlVA4xjnHegDoqK5rxDcalH&#10;qGiJFHGiPqW0bbpl80eTKcPhemQDjnoK0opdVngjkV9PVtg3hC0gDd8HjI/CgDTorM8O6hNq3hrT&#10;NSuBGs11axzuIwQoLKDgZJ9ay/Emrx3PgrUb3TLuRTG/lCaPcjKyyBWAPB4IIoA6eiqxvrOOaG3a&#10;7hE02RFGZBufAycDOTgVO8iR43uq5OBk4yfSgB1FczaXWo/8JZrscAjnhjFvtSe6ZFjyhztAVhz3&#10;6Vs6ZPd3Fu010LTDsWha1lMitGehJIHP04oAu0Vymm6sb3xJrN7FLcXNrayLp0dvA25VdBvkdlzg&#10;El9uf9j3qW21S/0uO8F5bXd0JLljYR4RZCpUERkswBYHfjn7oFAHTUVgeLL2a38NGa3nNrO80ABM&#10;qRMAZFLgFiFzs3d/WuNv/EUsdze2tvrdyJrmLOmk31syoyr83mEMQBkjGetAHqNFcd4d1P7Z4uvI&#10;odRlntVsY2EUt3DKQ/mPkgRsccbea7GgAqnq1kdR0u4tAQDKu35unX2q5VLVrpbLSbm5ckLGhJx1&#10;oDTqY9tpNppFh5LyqwYdI1xwAc9SeO2MY7U28tI/7GF3bpHOPL8weZGWVcck4UDHA9OpNc/p+r3W&#10;r262kUb3FkqtEVMIby1PAJwM5B5PPbNa8xM5sdItDFBcRoY5GVikYUpgjPJz0xkduapprqHNF9B9&#10;kbid4wJmSV2+YPCBGVxuyCo6+x/pWnNJZpMjNe+S5UOqwIVLr6+49vxxVNtJdbe2FzrEKiFtzm3U&#10;7sg9A2R754qQ6pp88fkafwvyhG2qqdsg856etLd6DjKyszO1ddU0zTklivDfzF97o8gSQowJCgj3&#10;x2/CkuYHubK2vbm1uJZ423wrHGdyo3ylH45GSTz9a0IotGjuBq89zFBAxCSbiylnxwODjOParLeJ&#10;LLR9HLR38UzSFvLcHeQfcd+3pRr0IdmzyXWxPZX0lqLKCDaxOzYwHP19etYxWNSJGZN4UYSPgZ9W&#10;Nd1rXiRdc05jqECO6OxVwuGUcDrkDrWHBDp91ciSa28mDCqWXJCnGMkZ7/XHWtU9NTFpX0Me2k+Y&#10;yvKioBwq8tnH4VLFfXFpErpdxgP8riOL5lG7ucZ5z2zxWjqFpamaWOznBXggyAqG/DJ561n6ro0k&#10;JZoXWaLeELxjoTg9OuOv5fSno9ws0tCVLw3F4I7V32llVG2/MTjptI7nNemadZRshuNUub8SbiCD&#10;ceWigd+STXnVhY3uk6mkjC5iCqXVim0ls8YHXGDjNaMUWoavqTI8rO4yC0rHag+naokrlx0RJqdo&#10;t1rU0VtdyXMJc7HVicKe2eM1rzaXYRaO00bebcQjzWS4jJbaMggD26+9UbO8WySaG0tbj7TA5WVv&#10;L3lj/s5I59AMn6Vetn1W4uYZCgS3hXaks6B2weQeCTu5AIHA745oadgitdSlZ6Xc63qEN8k32SCI&#10;83BTapxyABnrg/yrol8G6fp1wIbeCWVmXB2vjzs464B449s/ic5d/eTT3cIghuTC52+ey7dsn9wb&#10;cjHAPUke2Km0/wAT6pYxXNsHikdGAjTczNuH3st9evPX8aVm+ppGSXQ6WHwrp9tbWt1aTJFcRESR&#10;ySKSOnKsuRnGe/PFLeSW8EJ0+31JTf4AZ3x+9BOSAo455HHIz1rFjOqa3I+o2mowW0sKmMKV3bmP&#10;THXge/v2q9pkUlrpSjUZN8yZcy4AlfOe4+4vv1+nSoehSi5GrNLLaQDy43kcgZQAKQTx83r+P61z&#10;upassOpxSLIzXTI0kdrG+5XB6ZYj7vB4zjPPJHM+szmW3lGmt+9dcxwhBJjHAbngcduRyKdYaTqH&#10;2WLUdRj864wAcgDb+g4zk/8A6s1SjpqEpbWM6B9Qv50+1zAyuT/qwcJ0wNp6kevT2roLPV10+ODS&#10;Wg2K+drxqCz4IyxA6HPU9e/FP1GS1TTZLiSN4bmCPdFKiA8+36dfesM3QkfFojtNcDfNITiRv984&#10;+VR6CqUvIzfLvJnRpcWmmySSzTIE2gh9/wBcjHeuE13UJdQuS1u5EZJIDEDaM/ePYZ7CrUqIRcNu&#10;kuJlXLOoLRx+/qfbFVbLS7eeaCbDKmwsJG27iQf4lzx9PSn1MtZIpW9wINltAJrq/lUiOCDg455b&#10;nOPr27VINP8AEEM4STQommZQdy3EYdCe49/rW3pF9YaNeahAsSDULmZis5OQwJyq57Y6Yp6NK0jT&#10;SO28knJ/nUOVmaRitjnLjUtd0iBraS4ngiY58u9tllUnqcMM55qidV1OFFlWeJg7biFjTaffhv6V&#10;c17W7oH7LA0iRPnc+7HmDJHHtwap6RqumQo0F/ZxzR5IDiJS3PvwfyP51SWl7Ck9bXC08SX1tcPe&#10;mCBJyOsittA79x6ev4V0Gm+NpGGdQhDx7mKywngKegx/+ur1kmnw2EclpZWUtvIAwLqQzfifT61K&#10;2leHLlGDWD6fK45aEsF/MEE/kRUPlfQauuplar450kpGY5p/MQ5AERJHHvj1rnf+Ett1lRxFcMmQ&#10;eUAB5+vHSuhHw+ge7WaK+F5AWy0Y6hc8jIIIOPb8am/smysHkWTSbCKJeI1eMSSMfXLZA/WmuRbC&#10;957mDP48TG2PTmZz0YzBcfTg81nx+Lrs3DyJbRuf4d0h9/YV1qPZK4kktLVVByU+yRsGGMY6DFPh&#10;1KKBysCRQQn+FUCY/Knp2DXuZltr+sm2N7daE8sC/MJrctgH6gEVM3j2Mxsr6ZdK44C/Lkn8cVrJ&#10;cQpdGSN2tMpmO6jkUM59Cv8A8VmtOPxBewMRcQ2V2zJlSxeMsBxkjay5+hqNOw9TmYfiNaRwAHTJ&#10;/NhycNIF4zWXd+KtR1i9EFlpkMc8m0fNKWJ6jtjIx/jWtr1hZ63aIbHTLSwuUfloHbY2exHlgZqH&#10;QLCOxgg8iztpLxcqZ3kkYtn0G3A44qly2vYV5bCN4N8QX0o+2a5Zwr122mSVP4AfqavD4eWrLsn1&#10;K5cHAZinXHTqTWnH9ryyzwmVV+95I3FfwP8AT8qrYgkLMknlyFsYQGMk+mO9K7G7FX/hBREx/s/X&#10;L2JwSVUxkLnGOSD/AErm5zqemahPZXAEjqAshlGSc+/GR+Ndd5WohgLeaR1xlsdaLlW1Hy49Sto5&#10;1A2h2JVwPYqQaak+pLV9tDmrLWjbXQa4iLgY5jfHT2I68nvWhrGvW+pDaPOUM4YKQPf3q43hvRwW&#10;K3FzCG4UfK6rn6jP61nXfg64O5bLVLWQDhnkO0/lyKd43uTaVjNW7hLSo8jJkdJMgn8ehp0UKy3E&#10;IEgIOSPTBI/wrdPw1jeOPGsSxt/GTCrZ+mMY/Wph8NY7VfM0zV7j7VwczAbDj1Apc8RqEmZ2t3Ei&#10;W8VpnLMf/wBX+falVRYacnlttZumRkED/E1FqNvfadqEf9qwkopwlwgyr8d/14qHUi0jkxf6rbtQ&#10;g8YFJIp6E+n+IJ9jRySeWucJxuUn3U8flWhHLZXE8a39otvJK2I5YDjzO+QDkEfTFGj+HbcwCW83&#10;AuPlVcAgevtWwujQySKgfKLyC3UfT0obSYkmZbaJC0oltHE7x5AMbBXA91I9h0rNa38tp1kdo/NB&#10;3o+SJcjByexrqJdLW2x9nnxcFhswoLEjn1A6etJcaeWAkuIQz4+doHxn/gOD/OhSD3kYnhrV7fQI&#10;pYm3eVngM+QB6Drx7V1Fn4m0+7tmaa28g84JfKH6kZGK52ew0yFlkPmW4UnLkAg/+PU660jTxIjw&#10;3jQO+PniT72fUA0NKQKo1udS0g1OA/YZw0CfKTFjDHvkdufpWdd6fqgU/Y9QeIZ4iyyqvfjk1itZ&#10;aha3kcfmRSg8pNgjj13DBrXsZNZeRoVuZPk/ukyg/wDfak0uW2zNFNMzZ7TUvt8Ed8kdwk7bQZSH&#10;AbjHJGVH41JbaFp8sEFx/oUXmy7MmFjgnpkb8Hp/Wrms2Wq3ipDLewNEGDAR7UZT74GT17Yqgtvd&#10;WkbypILcrlWl8hVzxzgsf5VSTEXYvDaQSMq3ttbQFihZMR7+ccgEAZx9KtaZF9jhwbybASR127Dy&#10;Mcchs9eBisiK+u5bBFGq3TLvO11id5CQPbPHzelA0LUprqF3kuL8gEqZZsKgPqPcYFVFKz5tQle6&#10;sjaADR+fqc6gTgbnXCDkA5574x0HrUeo6jFc2ECadPHDbtLtz5gMsiqMEKMZ9+uaybnSjBdpbtps&#10;RhyUZnYbWI6gDn8Miugg0yYfvJIFXBzGgJc7cD0wtTyre402VZbPT5Yjsi4dQR5rP8h+hP8AhWf4&#10;dsL+z1C/umiglywSNCgYIvr7Hg/WuhZLSIK66iFOdu3KKfyIz2o0yyWEalFDkpOTMmI2GDwTyeD3&#10;70vaRbLdJpKxhT+H3iaae3mktpZ0KyeXg7s+i9ue/pxUkWkfaIBaTQvcrj5mlUtnjqM9PwqW58Rr&#10;bSvZx2zyTxsUdmG0bgeajfVbiG23vcSQKWOQmMZJzwSP0puT7Gdjzj4h6JJpugWup2Nrsj0y8E6M&#10;+7OHIzwR0LBeCc9eK7Irpi6Lb6ldayDHLApijtEAll34Kqq5OWPoP0qxqMVp4w0d7K4ubyJbgSR5&#10;GCpJXjIB7Yz+Fchpnw28XqbGCXxfDapZoYrY28Bfygx5xkKcnpnrjjOKmUmaQt2Nm70ibS9CvfEd&#10;3pkl/qUULzW9q7kJbKOuduNzbclm9sDjmsfQrjx94wsU1LSpNA0y3nZmDw2++TOSDksG54PUitmT&#10;4PXF4Ma34x1q9TP3fOIH5NuxW74XsbLwpANG023aOISMzPNJvYt+g7dhU7lSfbQ5W6+GWqXtxFP4&#10;h8YajPOu4xrCgiCE8Ng5I5HoBUtr8IPDJbmK7upW6tNMWOfX5cV6HcrISsufNZOQrcg/hTW1S2I2&#10;LM8rf884FwP0wKNSE+5gw+CtF0pVih0m0iym3csS7z65brV2bSEuZoEikaE7gO5GOuMfXpUpvXeW&#10;Nnt0hgU5+ZuSPw6VNNq8M8DxWlnLv6BmUAA568UK9wdralnWNPMGgzLbI26JNyguWIA5OMnHv+VV&#10;LW+82WPUYbWX7S8YV/MbCKehPT8PwphnvLy3ZLpo9kgwyR5CkZ49xx70QxCGLZGGKIACx6KOgyfo&#10;K6qeHduaeiOGtjlflp+9Iku5hI3nXMu4r/E3A/AVxXiPWheIbOEsFJw2CR6EHjnn+X1qz4r8W6Hp&#10;1qY21a3W4XOFRlkbP+6MkdcdK4S28W+HDJvkka4k3H/XNsU+56GrdWNuWGi/Myhh583tKusvyNu0&#10;geSTyoSWc8KApJJqdtLvllCvbyhSMZYYH1q/4duV8TWlxHavGtm0mwPEyqi9Pl65LYJP+cU25Npp&#10;EyQHVRE04ZVhLeYSBkKSqnnPJwM1jzanWqatqanh7wzqtveRXuY4REQ4DNksB2wK9EkWYqAZQm7j&#10;KL/jmvMTeeLZEQWhuJvkHK2ZTaf7udo9uenHaq9zZeO5Mi4W8YE7hHHKB2PcYxwfXtWck5PVmsbR&#10;VkeqtFCI8khnUkFmbJ/WnJdQlkBdcu20EdMgdM9ulecjUfG0NrbxXVxY2ewMTNcyoWAI4yBktj6V&#10;z+seINQRsyapHdsWJLwhlC+w3Bf0qFTb0L50tTpfGbLo2oS3MLNJFcjcQDkI2efpn+tcxb3t9eOi&#10;o6WwcZ8yRsDj6np61lXnibVGt9s97OwZdqgkHPP0/wA8VmbNUvmU+XLmMAb5SCF6Z5yT68e5reML&#10;LUiUzpdQ8QNZaLdaXMftoaYNHIspCx4HUHkkHHpjrXLQ6hdeTIlmwgxy3kAhmXqcv1x7DA5rUh0y&#10;C2uUS+ka4kOGYEkIDj0A/mfWuit4rSOFNjRRByf9TtwxAHBx9eh9KNIkuVzgIo3EkaRsqEt93bnP&#10;sR6V1FnpaxRIkzkR4yzBAoH+fSt1Gsok894E2pw7QxDLHPPTGTWLrmsCeIRQqscJACq5BbBPOcdT&#10;x/nFF2zJlTUtTlkvEsLATTxldgRXK72wQM+mMj8wK9V02C7svD2nWOoNvvYkxKQclR2Ge5xgf/qr&#10;n/DFs9mkV/PpsdxcACOGVZAflGASqHvkcnPJ7V1cLBpy0jDzAc7D94n6VlOV9EbxVtWP/sWykC74&#10;/LkflnjO0gY9utclZaD/AGJ4gmuLNBqS5yHlcB4++RnjOR15z7V1t7csqeTHzK/BPpVC4Y2kP2eM&#10;/O/3nHpUptDavqY+uajFM1i8lvcLeIzL+65IyMAj1/P69a1blRo3hy5luIpbqR2XzniOTAOPvr1H&#10;TtnknnudfStLjt7QSzx7pZOQG/gHqPQ1Jax3EsbTo6RxjcSN+4ZwfvLjrjt0p8yeg0jg7mxit1jv&#10;9M1ELbSljMcjHC5A+oI9se1TzQXur3MV5DZNNbfJvdLja/X1xhu3XqPzpmv+HZI9Pnu9KmZLS5kz&#10;JGkZAt+M5yemDnJOO1a3g63sofDkKytE9yGZhIjKsin0DdG7e3Y1Telyba2ON8YaVd29pImnTFoQ&#10;x+0RqfmXPTp2x6fpXnuNrKoXbjjGc4xXv+qaTAuk3j26JayShpGlTKEMRyTwfTnafoK8p1HTre3l&#10;UXsqMxbAS3G+RvdmbAA68+44rSlPQzlHl0Ri6Zfajaz7LCadZZgY40jJJdiOwHf8OK9Ht7DxJd6T&#10;GYftm+KQDMyeWz49Wft+vFcXbxRyamn2W1njCjYUc7nk/wBnjGF9gB754ro5J9SsVeK9nNjGPmEM&#10;aASY9AvUfU4/pRPXYEzVm0LxNNaFJP7MuJVDONtwWIPoSFCjHHUj61y+qJd2rxQuhhY/PJvUbWHQ&#10;bTypBPoe1a2kz28d1uglubWSThZDIJFPqG4HB/yDW1e2UkEKNcRoLSSTZLaycgN13RH0PXI+nI4q&#10;b2ZnJRlqjyyTUXjkdHg34XajsgGTk5Odo6dMYxUQ1W0yqy23ybm+9ETjp3BPt2/KvQbnwU93bx6j&#10;pyyXlpwRErfNHjtt6fiB+FcjqMDLeJ51r5ccbOroqDleoxk5DdQc8YHarTTC3RoZZazp1yZYkjlU&#10;SLtdUfjsejBeePrxmrzwSu0a2erC6t4yWWzmUAAZ4BBGeOcGuavLZRPIBOMsDykZBHrgdOlTaVJP&#10;pO2aOUlZAQI2wMgE84PTP9KdgcbbHT6tB4m1hAkUkM8BUMLeONcxsOp6ZwOuc0k9541sLiJTq/lr&#10;aqRFh+m7BI5HPSufl8RavFp62/nSJcFm8yaKNQGTHQ/Q+3Oaht9Zu7aLbcIb5iBw5DYBBx7g/wD1&#10;6VmO8rHo1v4n1Pes940l7L5BiG91wN33iRgdOcEY44OcVzNrY20EN4kv2l7yVWCvuCKise5x8x/+&#10;vWLBDqM8m5ULRNld8e6HBBJ+YL7dPqPXkeRUeOPdKrSfMZHdlAHbq2T7/jS5SeaW1zYe1ETG7QEm&#10;MAnn9c4Ndfratb/DrRo24l+0ZBLZC4HXjGcZ4riEGowTNIblLoEbTGp+Vc4xux25P5da6vWtc0+9&#10;8L6TYvkXUTOXUA4B45Ge2aGKD8y3Pq94NPW8S+R5FYLMpQHrwOo77f1PtWRJ4w1FUMLPC4ICljEA&#10;cZ5wRgdM/nVWGWH+yr2KOXcRGGJOTht64/Hkj8aox2qYBkXece/6CkorqW6klrc7+3vNO1eFJJLC&#10;O4ZUO5UtNxz2+6zYHXrWlpr6C6BTp9ojZKyJLb7fKx67lx+teYxzy2l0jxTNFIPulGKsPoRXQ+Gv&#10;Fkto8sV1ehVdywMkJfce+SMH+feolB20NIVVLc7aLTvD8epx3ot9MxFjLIyfLngHAPrxXRGx09ti&#10;GztShJYL5a4yOc9K4TV7mDWooxFFpczr95orgB24/wBpRnvUem6bstvLESxMc7x9rKfKeOqE5qLa&#10;bmqetrG7P4S0C7sZbqa0EMxH+tifZjuTjp+YqC38Mw3V3HdXN/dXCwBVjheQKuAePugdOKht9Iim&#10;HlPJbmMn7rs04z64Y4/SpLnw7ZWyySBrR5ChKhouPy3euKLj5Sxrf2HSLGe9VbCK9EW5ULBXkVew&#10;7nj+VctZeI7vXFlWPULPTPIHzFwG357c9CP610UeiWjWkN7/AMSxzIqsENsAVBHIyT/TtV61hsbf&#10;fKh023kUfKsECkk++KOZC5XczoL66v5QNMjeZFyrSgAAsOwGc96sKss032fVkEMCqWlU/LuUYyDk&#10;8DJH+TVrS9U36jJuEssiDMiKoXbkYBAOMjgevWsK4urzUtS1Pybd7qVpyrxyHbHEi/c3Y6jrx0Jz&#10;U3bL0OnXVVlcw6coYINuQdsa47bsf+g5rhfE2kXGq6iHhntnhPMzqoSNTjHLfxn/ADxS+JtRt/Ds&#10;MRut15eyx7oIgMRRds7fQc88nrXnket6zc3YnF1I7KeHYAhfcZHB9xzWkIvdGcpJbnTX3h8adpr3&#10;kc0Rtgh3G4BjSR+cBBglvqPzrI07Q7LV5JFFhaS3si5UeWoxzyWLZycDtjr+bbG0vPEM8rXWoTS+&#10;QmI1lkaRm4JwCc4+7+PFdTo9vb6ZPJeXEiJDCvDAEbi3Q+p4qnotSN2rGXetcaVpSabaQxR+VclJ&#10;FgRQMuqsozx0IYfStHRpEnglhuI41mTgZHU45z9MDoR9OtQ20K602qandbks1IdWHBDjCqB6nafz&#10;Irm0njuIRvUpzsBL4yc8E57mhaqwN21O2v3aHZNtklj8vE3yBvmH8Weqg5PTOKqX1wk1hby2jlvO&#10;IQJvAcPnAUr1yOOe+RXLtruqWUKW8dwMbtm7aDgHP8RrcW80PXdKt7YzrpmsW5JE8vzJcc9WbGQf&#10;0FFmhWiyxJpLXWmNc2zXHnxkpJAcNuYd1z/nisL+0JiRFFEA4GGJXO016P4bvfDtlBbWE9xHFeR4&#10;QxM25SxP3gw4AACA/38gk5qfXfCFlfS3AsoDBdFN+UICSfNzkDqeTUqdnZjdJWvE81UXJG9pMnvg&#10;YHtxVu2JjBdSQxGGHUNUNzHdaVcrb38TxkA/eGNwzwf881RmvpbtnFr8ifdzjrVmTdjVN1bCQrKF&#10;w3Taehqee0lik8y33GMgMoBycfhWRBauMeZ+nrWr/aEthatHEwLlSBkDj1osHTUbsZQd8rF+MDOM&#10;Z9f8+lQxhBI2VO3ucd6mtLJr+CWVZA0icuM9RnqKUbLZygPTrx/nmlYey1LdjeGC7GyLfbspWdRz&#10;uj/iz+ArFfTbGSZpI/ubs5bt9fzrX066jttThuZQGjJIkUDPykYP6E1S1myOnajNBGAVRvlYnqOo&#10;/SjqJ3K7fuwCHXaOQnTiqs18BywJJ/nVSaSZTl5COwA5rPup5mlKo2Aevy1VibvYuvdJIVI+YDqq&#10;8/iaqTXx2hejgfKfQe1Vpo2hjBV/3nqearRQmZ+c4zyadhpa3Nhdd1DCqt3dnad+VlK7T64z9agu&#10;tQu7t1e5uJpXwAPMctjv3qldhlARSAPyz/niq8SM5IZz7kjNFkVd9zTa/TycDHmAct0zVONhdXSo&#10;csc4H+T2piW8eAqnJPXtW5aWsFrDhE/eP0IHP50gSQnlbFRVJG0gg5xg/UV22n+N7NrKKO4nu4ZR&#10;H5ZmULIpY8bjkdRjP41xEpZI2x2HGPWqE9wEfy40LP6nkj6elJpPcam4vQ9Bu/EPh57omaBb19yj&#10;ebZVO3HqTz06ACuX1fVG1PUSdix2oXbDCE2hVz6etYh894wN49G7Z49agaWdiFVSMZG4t/ShRSBy&#10;bJ7h5EkMcSbh0GK9D+D+tDR9cuIdQuhFbXkYUAn5BICMEn6bhn3rztGklwik56DitZvKgtvLOWx9&#10;5umTTYlpqe6f8IHeQ3OuXWneJruyn1a9ju2lihRmRVUqYxnIIIPBwMYHWq0nhjw7ZapHeat4v1Kb&#10;UI4zCJJ9UELhSQSo8vYQCQDXhY13UFBtbW8uY4jwVV8BR6cc4qKOQxyZcsx5ySc1PKW6tj6R8MeE&#10;tP8AB1zqjWV7L9k1O4WWK3mlLCN9uG2sxJYsckk89PSqOg+CdA8MaDY6TrBsNTmE8iwXF7bJvcyO&#10;X2jdnnnt1xmvnO7ead18y5k2Lnau8/L9KR5rqVkJmlZ0+4zyFin0yfajlH7Q+jrHwDouneIte1e8&#10;0/SWsLtYDBC1qm23EaEOeRgZJzx6c1Vsb/wn438O6v4a0ORNM+0xvG8cUCxMQRguqjhhgYPfHXHF&#10;eD6nr3iLUrdbW81i8mgAx5ckzMD6ZBPNZkcPlOHVm3jv3/z9KfKP2h9O6h4p0bwPbaNo99d732JA&#10;So+ZEVceYwHQZA/M9cVDrHhi68S67omrW3iN20e2uo742flxujug+QxuAGAOTnJI5rwnTdPyRcXA&#10;Ls/Izz+NdNbatf2tuYILq4jhI5jSVlU/gDUgpnWfEWe1v9fhRGVzaxbXZecMTnH4VykKq1wiKhLs&#10;cDoB+Z6VTkmnlfb90E9uBV7TUk+0x+aWBIONv8J7ZBHIzikLcSzSTUr9ILfKkMchTzgdSM4z0NTJ&#10;HNJcSsQrpKhRQeSvQfTjpVrR/Ot9TFwr7pHBQsVPAY849OKszKkM88aIxGSMZ5weeoodgV7mN5S2&#10;qGMRspzktkk7vWodQ1KURbvllkydjFsbR/nNX5pBbRM0hikiX++20j/E/TFYcSC/neUK/kK3TJy7&#10;ddv/ANf/APUEMp7Z7uUM7hgTsDlePoAK0eLeB4lAkJwAccH1NXWCRW4DKM9sdhn/APXU1rpk1yym&#10;OIIjLnL9cfSgLFb98NAtYyhy8zkc87cKBj8Q35H1o0AwW+phpymSCsbMMbWPHf8AL8a3NUEQ0eI2&#10;42m2AUqx/wBokH8dxH4D1rBeP7TcGaHdECTgPwGOOceueeKQdSPUILizvI0bdDcoo2sqbtwB6qc9&#10;OvWtHwvpjz6gJtxFw5Jy5HzHrxxx/WqlzfRRsJZ7oOyYQiRsnA9O4qvaeIoLVygaV4uqSDhlPbn1&#10;HrQwVrnXanHqFncSS3CK4Y8ELt29hkc8e4qvNrUSKkVxHPbgLtL7eAfr6U9PEqanaxpcz+bFGc+e&#10;AMj03r2+o9qtmJo0zIA6MPldeRU3sa8tzEfUbq8Z4dOYP5+xMlSoTGBkHv3qxH4NgjgubrVL/wAy&#10;cjIYYwCf8/8A1q1BbGZ4jCRuTlSeBx64pby8uLO3kluYUCKp+dGyN3b3607kuNjC03S7SPTm1G9f&#10;zFU8JG4GRnA69OlY02svqAlgt7YW0Kgs3PRR2J7/ANagupxJKYEOCThiDw3uaNTty2k2TxzNslQt&#10;IfRgSMfQDFUkQ2zNuHN/MZSWXaAF4yMCljtN482UhVXqB1P4VOtr/ZzRRqWeV0V3BGMZ5AFU7i3n&#10;LbsO2854qibDJkDbsbVUfwg06OwE0RfdtXPLc5/wqez0u4mcFojsU5kLHOPw6iuv/wCEfu3C+bLF&#10;ZwgZKq6sQAMjhT+lK4WOKhsZmZhEjPgZJANX9P0G6vbi3jt4n8yUlVJJA6ZJPpxXbaBp+npbSwEv&#10;dNICT5cqqcDpjP1PHWqimewkdbZZ1jQblWRc9emMgY654pXfQvlXUmHha00rS7oyn7RdrtAIygRi&#10;R055/Hr7VQ0tDF5tpdRs8Mx+VQmSXz6+uK0YhcXwmuZ986LjKJu5I7YP4/nUWntJPfm4A8sJ8pRl&#10;6fh6/wCetIbtfQdFplnbTN5GwSHriII/06fyAps0RWVPPQNG5Pzbd3PuD/P2q5dx207ySRY+0dQF&#10;UBD7Hpj61Z03UrOSya3vocMeN/U//WxxzQ/Idjl/goFX4q+Kgq7QIWwMYx+8WvoCvBPg4qr8XfFy&#10;q+9RG4Deo80V73VDMbUNCiv9XjuJ7WxuIGjEcvnx5kQLuK+Wex3MD2xj16OsNKuLTXLu9lnWaOS2&#10;hgjJH7zCNI3zHv8A6wc/5N77db/bBabz5x4xsO3OM43YxnHOM5xzVmgAooooAK5+e+Nrf3Ys9Otf&#10;tTTxwLJJNsDlk3ZchSVHYddxwOK6CuP1vTH1/WZ7aaz0a5WAIqR3unGV1RsZlEhO04OfkA529aAO&#10;h0y9mu1njuUgS4t5PLkEEpkTOAepAIOCOCOKv1h+FlSDTpbSFoXgtpmijeG1+zqcfeGwcZDZGRwf&#10;zrcoA8a8Ff8AJWfiF/18xf8As9ej15x4K/5Kz8Qv+vmL/wBnr0egAooooAK4W5Ux+JtaR+GeaOVR&#10;6oYUUH80YfhXdVz/AIj0ae6ki1LT1DXkKlHiJwJ485256BgeVJ45I4zka0JqE02deCrKjWUpbHnf&#10;xB0HUPEHh5bfTiDNHMJTEW2+YACMZPGec81D8OfDupeHtHuI9Swkk8odYAwbYAMZJHGT7egrqINQ&#10;t55TDv8ALuF+/byjZIv1U8/j0PaluL+2tnWN5QZm+5Cg3yOfRVHJ/AV6PLDm9pc+h9lRdT6xfp30&#10;JFUya1o8S/fN2G+gVGYn8hj8a72uc8O6PcR3D6rqEfl3Dp5cEGQTBGSCckcbmIGccDAA7k9HXn15&#10;qc7o+fx9eNas5R22CiiisTjOW1A2E3jW1sobd1v54xLdTGNlVoITuUBj8pPmOnTPGQe1ReHtP321&#10;zJY2ujWUcV7cQIken84jlZASQ4ycKO1bzaRC3iKPWvMl8+O0a1EeRs2s6sTj1yoqC08OWdoswEt2&#10;xmuJZ2IuXQAyOXIAUgYBagCt4cZL3w0NQu1hhmvgZbqW3zDuI+UHIOQQqqM57VzWm6fpmp2+reRP&#10;eF/7RcpdQiW4UIJEfjqrElAO57kcV2VpoVlbaDHo0kYurNE2FbgB94znnsatSWjHy1guZbaONdoj&#10;hVNpHbqpxj2xQBxIhW61HW4pb7VnT7daOQlluLbViYbgIwR09uOee+j4x1WyttT8P2j3TpdfbxMI&#10;4IzJLs8qVdwQKxPJx0NbA0IK946ajeo94QZXQxgkhQoIOzg4A6VLd6St2dNZp5N1jOJgzAEyERun&#10;zf8AfefwoAw70C0tjrM0mqRRQNmeacoreQx5wByoU4YjAOB3wMWvCEM8tlPqtzJM/wBvmM1us3LR&#10;wYAQdMglQGI9Wq/LokV9KkmpyteBGDJAw2wqR0Oz+I/7xbB6YqDTPDi6PfvJYX91Fp7AkacSrQox&#10;7pkblHX5QQP5UAclqCW19qzRpp2nMLbXo4IY1iEbMvkEtvYDkF946fwkc1btV0PTvE17Frlto2ml&#10;rC1McEjRiMHfPu2FgueozgDqK6Gfwrp11aW0cokFzbu0sd3E2yVZGJZmBHqSTg5HPSqsvh7XjxF4&#10;snKDp9osYJGH4hV/lQBf8NXun3uioNKMX2O3ke1iEJygWNiowe4wAc+9crIAfhZqgIyPtt2MH/r9&#10;euwttNnXTora81G4uJlO5p0AhLe2EAAHtVQ+E9MOnSWBa7+yyOzvF9pfBZnLsevdiTQBppp1lE6v&#10;HZ26OvIZYlBH6Vj+MbaW702xihtjcsNStZDEMfMqyqzdeMbQauzaDbztEZLq/PlSCRcXcg+YdM4P&#10;I9jxUraaX11NSe6lZY4DFFbcbEJILP6liAB7DPqaAKDRwsmF8OxkupK48nkeo5pPCtlNbeBdKseL&#10;a5iso4n2gHy5AoDdOMhs/jU0fhu1itraBJ7gLbXrXkJD8oSzEoOPuYYrj04q3Z6XFY6hf3cUkmLx&#10;1keIn5FcLtLKOxIAz9KAOb0zTVi0/wAW6fYZhMd3tgZeSji0gKtnuQwBz3NSxO/iW58LT3dsY/Lt&#10;/wC05oXH+rlKBUBB95HI/wByti30Zra7v54r+eM3lz9odUVMA+WkePmU9owe3U086Sxlml/tG8Ek&#10;sYjdl8sHaM4xhOPvN09aALOoErpt0ykhlicgg4IODzXC6JHJeaTpOpXDXkt4bFB5xW9J+dUZuQ2O&#10;SoPHHFdjLpcrWMdnHqNykSxGJmba7uMYyWYHnHfvWTaeBdNs7OC1QQukMaxq0llAzEAYyTs5PHWg&#10;B/giSWTSr0zTTSsNRuVBmZyVAcgAbyWAAHQ10tYGleGTo5RLTU7lLYTyTtbCOII5ckkHCZABPABF&#10;b9ABWL4uUP4T1FW6GLHXHcVtVi+Lf+RV1D5Gf9391ep5HSmtxPY4zwcbGTSfs8lxPJOh8ySGLK89&#10;AGYHgZ79feoUvI7a/ZLuK5WEuHt08/yjGeRkt357jPB/CuWsT4gsVmFpI1r5yjciTEHGevHoc1L9&#10;i1GSBp7mORgjKNzlSZCc9Mdemee9a8qvcx5nbY7H7AGlk1FWlltwpAkUh/KzwSXXBP5e9MtraQWc&#10;8liXkkJUm4eDcQPTMhBH1wa5mHUZdLuy4mkt2UKNoY78kd8f1pmpa3dzmI3Ez3EajKtK/CZB6L6/&#10;h1oSa2ByN/VL2a/k+zXTLFAku9wuGbdjG5j1z+Q56Vzl7fw2akWUzSs7bkYjGfX5F6HPTnFZF7qS&#10;KrRxzmXOPuhgo/A/4U/TrJ7y5WVzHHCp5dx047Y9OtUo2FdnW6fZS+I7CM2xSNop8yidiwC7RyBw&#10;cg9Oo+nff0fw40EFzDLHBcMx2o0ZU7xg8/MQV/AZ9PWvPGgkgLXFtcyQxxnKs7nseuR0rQ/4Sy+R&#10;ES5uVmKOrFQuC2DkDcuD2qHF9CozS6HcTeELC1tZWuI7nKTjaZJ9iBCR0YjrgnseRVhY9GttOAsj&#10;pNvdDmLbcoSGBGMsxBPQ15jfajdeItXnnZ2SENkRCUlVP+RXR22mWZsVt0gw8alprhwGZjx8gzkD&#10;OOnX3pcrWrZamnojb12E39vEDEJr22jXzEBPGDg42jG0jvWpHDDcadaz3UKwKiF1ZH8sox6HgbmJ&#10;B7flWbonh8Wnm6npSTXcu5mTdKMxjAwMHGWOfbjtmpLvV5r2zDS3Ma+Q2DHcRhHViRkFhjj3xx39&#10;jkclddBc6i9SaKUmSK6tIQII22y+aHDuN2OFJJb2J/IVrSa3p1rOwjML+WCwUjBGcAAk8bvbn0rI&#10;0e+tY7FpL9EQ3bPHks26Ptk89MbQD7cetYWtaVpg0snTr6TUL5WGwQDeqr6Hv6c0t3qVze6dDJqE&#10;VhcpG3nGYQqqNImN+egyBhB7jHc/VsdppOq2cSNcrO00xZ/LxI/HqCMrwevbjIrC8Mapdas9y13a&#10;rLIR5Zup5CUQY5BXHJx7/lnNB1jSfD9nPDoarJcf8tJGPQjOR7DP8I569KH2S1KST96Wx0d6ukeF&#10;kaZQDNM+4rtZiSe0Yzy3qT0+lcPrU2raos7KJBZSOCFxhRnpvI6njp0/nVSbVLvXXSzigN3eSfID&#10;jhOmQMdBx7DrXaeFfDLaQJpb65ea8mXYbKE/uwv+16kc9KGlDV7ic+bRGNaXep+H9NhaK6gnWch/&#10;n+dlOPQdB7V3+ia/HrmnxReWyzY/eogO0ds59+3vXF65ottZzrIjGJv44uBx247GruhSmztxcKsi&#10;qgMa4GQ4JztUdz7/AFpPVXM72dmdZeQskJkeYiNM/uz8u72zn/PrXNzxPcSIZiIbR8ZxGc4Hf6e5&#10;/wDr1futWtbm0tvtVmf3ZzmUZZfTIPP41Y/4/UE42uO209Ki9kVyqT1NLT7W0htAtqFMbDlhzurn&#10;fEfhcSxNc2DJCytvZSOv0P8AQ1bjkFoC8RZHJzleh+orP8U6xOugylVKuSFJX0PGf1qY3voaPltZ&#10;nI6XZmS8le6cNaQybFbcQJXydoz2HDEnsB64rpdROnWlm9zLcyy29uvzl3P71z04J6A9B9BzVH7F&#10;b2uhaFCjhpp5nuWQ+y5z+AwPzqnqDzy6ReRREAEovzdMbhmtXqzNJJHJ6lfS3189y+/BG5dwxtHR&#10;QPwApFDbSvBDAZI/z7VV2tcXapkDBzjqP8960WYmEuodoVO0yFdqntgda1MG7k2lXF5vaCG6eGKV&#10;SHEvKqccNg9Mc811cd3fx2xa3VLogYCwuGDkex5H5Vx9pFNfXUUdjIGuwcjae3PXjAAqzLp1zbXA&#10;N4qGWRjmQ/d3Y/vH8OelJpNlLRHYLeTxxi4nsHt3XGM5Uk+2eP8APSo5tSa5IYpOGxwAf85rnrPV&#10;9R0ln8mW4hD42hvnEg9Qp4x74qvJqd1NdveAurMRlYU2DOMdMVPIHOkdPHJbzZ/eIrAZxIuP1HNJ&#10;5AlH+rR/dHBz+B5rmP7YkY5bDE5GGUHH5dK09G1J7y7S18qIKAzOVGTwOgznmhxaGpJmhLaRbDuS&#10;RMddymmC1lEQCXYVeoAbGKmWaIMUaN1OevK1YM6MWJYAAfKDzn65BpA2mV47K4aN18+KcE5G75iD&#10;6/hUo063CEyW+5sDcQMbscj9eajEiyAnyFHBGEIzn14qNEkPmZJQDAGV7fnSBF5EKv5saybjnB3k&#10;HJBHY+9WLRCkEkc0cjF+CCxOfwzWWDKoYG4Yc8YHaniVjE2bpg3qDggUrFXNG2vbjT74xyDJU42t&#10;nJGByM1palYRavbG6s5pILhVIyjYz7EevHWsCc/bEtmhuoDOjbW81wAF98DJ/wD11Zjvfst0I43x&#10;Ii5dN4ZXB6YI60rFFRr25t5jb3iIrqoxuQ7i3qe2D7CoQhUlypGf4o3BFdBNLpevQxwyvsmP3T0K&#10;n0z0/Csq40m/0kMwBnh/voM8e4qk0Z2aGxXlxAv7u6YAfwtkVpWuq3sjqvysPXrWIL2KUfMWTt0y&#10;P8RU9rDGxeQsFVFLFkODgc9qTRSfZlnxPr08W/SofLClM3E7LuCd8AH+dcdbyb5FZlBjbLAscEf4&#10;/StvXNGm1C906wEhWW+dmmGMhEGCx/Lir914CvY40/s2684KMbJmw3/fXSqTikTJSbKVlqNzagKE&#10;MsDA4Vu+PQ1u2evQSW/lscMeqsPm/wDr1zgudV0NXstUti0IPEE0gOR/eRgTt71Wi1Q2l358UIcP&#10;n903zMEPfoPzxScbi5rHoNmCD50gy7cAH+Eegqy8kYBGFDHpnpXOafqcF0pazuG3dWiI6fh/UVeF&#10;66ZEsPmOeFKDP5jtWbRomSavZTXdk8llGrPBgylD8x4zgD9cfSudtryIFMwKC/yh4zyD7rwD+GK7&#10;/ThFbQCJCHxy56MWPJJFYPifT7WwhbVrYxxSbgDCVBWcnrx2PWiL6DcdNSlZ3ly0fkjy7qJpMqME&#10;qD791/H9a1b/AFiHT4RY3FurEx5mRTwGPbPt6/WoPD8EF7FNep+5n3AIik7ouByfXOPpjirr2IvZ&#10;LlobjbcSSnzFeMEK2M4xgcY6E54I5p8wuTTQwBd2Kt8nmqfvBDIOD/u9DVG8kkuAwEkyqckOp3qh&#10;PUleoFaUnhG7tL55pENzbDb/AKkgNycH8h6Cob6Xy7iOS3tTaFFACNGAQOo567vfrV3XQhc6+Iu6&#10;frcRvkLTwiLoY1iVMnGM9B+VawvXTAgG0AEKSc8Zz2xn8c1nQwWmsWSSzxBg38a7RICOM5H49RVZ&#10;YLm3laK1vI7kqf8AUznZJj2PQmk23szVP+Y1bW3+0PKJN8sufNG6UoByR29yOlW5LNYwGnjsYPQM&#10;m/J/ECudgTWL4yCBQlxCu14pflYg9ww4IP09Khju5tPvDLfaaIJUOELQjaxHIwy9v1qHG5aq8u2x&#10;1q+Y2CZ5lVeggtCv88irFuJxcAt9pKkEBpSgA/AAGsuPW7lrCOeS3RnkGSvTbkH1z6daq3HiNkjW&#10;ygLi5kjz5hI+XIznj8PakoMqdVWLGp6TZWVy+pXbO8Ur75irLuBweg9Mis7+2tNkJhsfD91ehf4p&#10;+VH55H8qkkZLnVLoJIoeRFdVz0UgMMjGD1qyLLdbS+dKzmPGU7YzyRVXsZ2vqQ2uvOsoGoWNja20&#10;WWEcWGZTg84HFXF8Qw3iMtlY3EvbIXAHvUUthCsSSKmCDnnnkVFY3Lw6gyvgKyj2waTaGkzpvMMj&#10;KE2KWGfmUn+tc5qmnMdSldZMEkNuK8dK0J9asbWMOZTI0Y3EQqX4xnqOB6fjXOX2uXusz77Wzkjt&#10;xGwBI5bng5/HpSjFt6CnJRWrG3MsUUpg1O+llLrxDECMYGcHnjPvipotRnW2SGCAW+DkBR5jlc8H&#10;p3H40lpaGCFpLpwGIy4B4/E96fDezX0nl6datNltvmN8qA+5/wA9a7FQUVeq7HnvFSm+WhHm8+hN&#10;b2VuiKZTJMwxjcen9aWaaC3dAEKl/lSOME5/Dp3HPvV6PRpUl8y9vPNIViLeJdqEY6E8knr6fSot&#10;X2afAEtUSCM8KkY2jnkE+ppe2pQf7tXfdj+r16n8aVl2X+Zzmr+JZ9EjkmutKnSGKLzmkbH3fTuM&#10;1wUknijxZ4fbU7qd9L8OXUmEtrVi9xekNt2A9STzgcAn+E9a6rx0L3WvDpsbW7SKS4QqwduwwSCO&#10;wOQM+/tXJ+FtYlVFhnWSLX9JjW2jspoyqwxoAMrkn5mJOSR0JAxnnKU5VHeR1UqVOkrQVjd0j4f6&#10;L4etZdVvtOWR2HlfZnAlW3BH8buCpk5BJGMdAMZJ0tS07wFYaXPf3WkaZsjwkaqqtLIxwRhVHU57&#10;+lUNb8QpcaaUjJeZgDiO4DAMDjBUDGScbVXr+tO0fw9p+nwG+8Uqr3LEFIWcslsO4+U4L4PJP0A9&#10;VyW3NnK9rI5Lw38P9O1y5lU3V/biV3l+zwOoSOPPygtg7jzg4FW9b8GaX4P1/wAJ6lpkhFtLqSwz&#10;TGQsVb5CMg4xjLV6Te6z4d0rTZL+Y2aC0txKihc8nG1c4AJP93A7dq8g8S62fGwjt9Oiu7zV/tHm&#10;w29jDtgt075x1f1blR2OBym10Ek+p7g2upZkQSagPlXfjhcqT1wSTj3FYep+L9LtIdkIe8kZcBWk&#10;8wYP94sTiuF1fSdYt7xo5rJ4JAf3m+QP83U5anLpl1BGW1CIImAd6sp2g9yapU47mcpSSDVPE+oX&#10;lq9sjiG1Yf6mAbQcdAfX/PFQWdh548yZBLsw3lsMlu4HHv8A59eg8M2ulS6kB5TXUoG5GcfJHjJz&#10;jv2Ht+Ndd9kFwPtEsLnylbAQ7Xj+blhjqOF+nWqclHRImMHLW5wUNxLczR2qwLwQVCIASTjjOPb6&#10;1Jf6dqsdsb17f7Jk7CzdSc8Hb17d66if+xtU1aK+UrHdxkEmKQDeR6+p4/xqTUZHnkiMcUk4RGbY&#10;ULAHsx6+49ealy7Glk9zziK0vJbpJpBPLuKqrkfqMVvTeH1CW8U1w8dpBwEQ4I/H6nNMj1XUF3tK&#10;rg5xkDAIPtgYqZ7u7vYgkUM0uWyRy2fQdv0qnczc1YzbpYZpLfTrDdDDES2Q7bnzgEnHLEkDAxWS&#10;yW5vUWGdoJFIz8uSo5x/+uuigaHQrC7ndjDqcgVIolQhohjlyW+mOM446cVh6fBG0ckkEiBt5J3L&#10;uOPXj2poT79TprbxRe6Y0EIs7ZkiBCnJXg5x6855zW9b+OrWe6gF1atBlWG/duCk49unH8q4WZEt&#10;hLOxaaRtpQ7SRjpj2NMjjlB865kVWPDZONoPOBz160uSLJ9pOx6i14JYPODq7SDqhyAPSr2g2xuZ&#10;y0x/cpztbua4Tw691vdIgkkLoHjiZ8M2Dg7M9T/Pmu+s7q1uIFitJQF58wngoB1znoawkraHRCXN&#10;Yua6XukNlGZgDgyNCu5gM+n61xlhqMc1vqGl3ElxbwuFES+SweUseCfQ5x3xXSaRqUVze3Fhffur&#10;iTa0dtgMqJjI+YcEnqfyq+f7BNwNF8u0ed18zyGUE49T/h7U1JKNmirXehhW89pFoN/ZyTeZMYHU&#10;iXPOF3diOMgdPSsDSbm00jSRHNNmWRQ8dtAwkkOeuT/DxjrXS3XhvSWjMthfyWP2duWhuCUU/QnG&#10;fpiuV12bS9OTyIJIri5mJNzdyIC4HooHC5/P6U4tPQiSa1YqM+sTkTpEbZCSIXkPHH8TKAp/X61j&#10;yWsc9/c3NxH/AKlgkcbKflZucnPXAGK7jQ7MJpVpc25CPLIFAgkduCcDOOnPUtkH8RncvdN0qdll&#10;+yxJOAQQ2UAPrjp+NHtLOwOm5K557e6pPpsxtNEtI7dHGBPyruuOuegz6gDGetc9Osksp/hY8vl2&#10;bk9eMivU7XS7KWwNnqUjkwJlWjfG6Mt8pI65BY8e/euStfCou9avLeymUW9s+JGbgY7cdsjNVGaE&#10;4GJATLjeQpQctjAwPbmqw1SSS6dpp5RBCCFIA59OSPT+ldTrthZHTJIYLeZL5FQqV+bzVHO4EdVO&#10;e2Oa5fS9AvtQSR0wBggrK+0lhnhR3P61aaauYyhaWg1dfuLJJHsL2ZHb5NsgLDg+hFUl8Uay7MLm&#10;9N4f4hcRrIAPYEcfpTv7FvIp5I5oXR87gpU4xk/4V0fhrw5FPeQBrbzI43LO7KSnABx6H/69D5Vq&#10;NOT0F8NaLbalqo+1aPHH5sbeYseVz+BPXp6V20/gzw09gjXljdokYL43bipxyOM4/rWdZJqui6nP&#10;ctaiUt/Fn7wznI/H27U/xRr+qS+H5DbJ9mmLrGzK2dm4Md2QOvy4+p65ArFuTejNYRSjeRkazp/g&#10;a2cWUkeydEzMBc7WjJH3WIQ9uv0rjZ10GyvGP27fFFny2jOSo28YO3BILE9OciqhgtI1LGNnYkhp&#10;JmLMT3PXFZ8/k3F3HBDErM7YY4zwM/z6YrZRa6mTkpOyJTqiSNL5bXaRPI7sivt3k8AYHTA49qhl&#10;VfKCRWTxMzlvNEx45B5PUk9M/WidsTNgbVRiQqgrx+dOW5ufIJjjkXtksT/PNVoS0+g2O8MNuyww&#10;qrSxsp2qQOeOB6+/5U+zE0crtMQXwPm2jKKABjPc8dxxzSw2szg3E6lSQSMkj25rT8P6Fea3chLS&#10;OKOBc7/4Rk9/ehtILN6ItppFzB4eF9cM8LSuDGjADeueo5zVOMyxuA4cHG7kc8itHxeySalb6ZbT&#10;M8VlEsW2YqxDf3QQBkD8f8M+2FzOpn+zyEQ/6x1UlR26/kKhPS7KkknZEd4r7N+OSOcnk+2c1USM&#10;IflUgA/M5/kBXYvo9vIoSGVjOEVmRlG3cVzjPrz+lYo0+F/MCo63C8qg5DN0xz0PWqTJ5WR6Vrd1&#10;p2oLcxyEOi4Cn5gQeuRXXW/xFiAKXlk4fP3oeh59D/ia4NI40cyTKQQCFXPQ+pos7hZL1mA3gDA4&#10;xz2+vWk4qWrLhNxdke5aVqdpqVpDJbWIu94LMWCArz33d8fyq9dR2c+z7NFEsoYgbECk+vNeeaB4&#10;g8NX5lhk0KJNqhvNadMtgYO1m24/A1o6e3hq8y1gsUDrnDNfyRhc+3ccZ4/OsHGzOhO509xp8n2a&#10;RvtMsTAA8bTjn3FVdPg0vULJZYr7zWB+8jqQR+Vc3renwSW7y2ypcRbdrXDXEkIH0LuQe/bHNefX&#10;kotpZBDIrAjaFXnoOxOSw9xxTjHm6kzk49D0u+k0fT71Zb5hI5Qx/wCvKMBnjkEcc/rWHaeOofDu&#10;syx2URvLR/vZk6j69zye3evP5dSmEgcNtZeM7AT+venWVu08hup3kI5YvI5wf6dK09muplzvc7TU&#10;LqTxlIbix0qeS5DCMKifu4o8k4LE8nnP0rMvbQ6ezabdWzRsD8qnKll5+b3HB/Suh8AtfLNOlkrL&#10;ahS5EpwJDj6cfX/69Q+PtYa51KygNtNG8cDblcDdySOo7Ajr37VKdpcqKkrx5maWk+F9K1HwsXs4&#10;n+1srfvC5J3g8A846Y/Ouf0e6tTqs0WsNdeTcJ5TNHIRg9sgda6fwHFdwgRztII7qBjEueccfN6j&#10;Jzj65rntYQX3iW8W1i3NJO4RMHqSR0Huc0LVtBLZNE0l/AdEbSrbe6aWwml2tjzFLNuPAJ7pxjjB&#10;zWFJYQwzrb2lvJMJOSXi3Abjng/THX1Nb66Xcpb3sV4gtry5j6dCo3IgBz25x9Wz2FZelXS6VNpt&#10;+6GdbVjHLC+Cqg/yyGP/AHyaa8h9NSS78EXy2Jmg8sphXVkdth9DkHjoeuBWPe2FzLLIsViQ8KDz&#10;gqn5ef4vSvUNR1uHwZq+6xs0ktb+EzPEDs2FehBAOB14qpdxarqDLdzQwmd41fbahoZogcHCno3G&#10;eCalTe4OC2PIpFe1JJRlwRgqOSfrg+tej6J8TCZLC2v4RHHH8stzkEsMcYA/X9KS9gi+zi6mhjvL&#10;Zm8truECGWNvSVDxnPGelYV74PMpa5spHaLrs2fMB3K87W/A+tU3GW4KLjrE7u/fRPF1jNbpdR28&#10;qzl2kmXbtX1XJHUD+fFef3lsdJ1KW3iuYruJeBJEwII/zxWG7RIPIMriLjG4Y+vGRjvWnLNFMysl&#10;r9nDgKqxjCgeuc+mOTQo2FdS3JP7VBjHlr+8PJGCcf54quqzzyh5WOOu1sUwxTmV2RX8teuzkYzz&#10;+FSS3Fwf3MceCccj/P8AOrMnFrU0Y7lbaJYkZRIxA5I4qW2t3uhLHw0ydVz97/OKxUs55ZEJk5Hz&#10;AdjWzpvmWt15yyHzFIOc9DSaBLuWo7OQxEGPGO+Ks6pG+oW0L+Vi7QCN27SADAP19aZcaxctl3mO&#10;7t259qz5tWmKf6xyW5Iz1pBzIyL62njkKOGUj9KzRb/vCTliPTpXTpcJO+25+ZM/MT1x1qK6tIUv&#10;JEiBChiBk5p3BJHMzqACxIGO1QRLtkOcEfSulk0gP84KkegPFRx6UVJ4Bz2AouFmc7OCELZB9M1F&#10;Ev7rkHJ6cV0FzpCkgt0HUVJDpqqduEGPTrRcdjGsLRppN752g8VrsiRKN8gBJ7nBxVgrDbjYzAd+&#10;v+c1QuLyP/lnGpPqwzRuF0U7iXdKxDYCDPP+faslrnaWxySeg9KtTTl5MbVLHOWP8qrwICzbh3yM&#10;fjTEtyeDeE8xt249KiJZpTwDg4wcgZq2WBTHOAOfaqwZVYhRnJ596Bvcv6WjfaGlJGEBIJHAP9aL&#10;ybaW8yVi3J3dPy4qeLdHZqzA7pOQD1IrHvpgARJgYJJpIH2GxTli21SRk8k08AsR8xGe1VUuJHYR&#10;xoAM9WH9KmfcuFILvjlVGf0pjsTKqKSQ25vU4pyjaNxznHeiGz1CQZFqq85BZhmtK28P3E7hrqQB&#10;B0VCefx/pQTYqIY5W2KCz47Cuj0Lw9HcSCScEKOif1NENpBaLtiRV98Zra0iYNJtQkdPmFS2Nblp&#10;9DQHKtj0zUR0xkbgZxWwWzjODj1qMz7Tjacj071BpYzEstjE4PX8ver13JLBbw7GzKvzKSg79vwx&#10;Uha4aBpFhU46AsOfxrCv9anuyGWPBUY3EdPpjP0oHsbsF41pblIo1kmD7nz1IxVLWI7G7iWeW7MD&#10;EcovJJHqOuRisZtTuJFARAr4/wBZzkfTH8qQgTky3LTSkcAO5VcfjzSsJDBZLKC6M0ncF3yw9yBg&#10;D8SatxxoCojXbGvQDnA+tRhWICBsR9kQYXP9fxqSSNkGyN2y2Mk4GOO9AyGeTfNGzklCxOCeoHau&#10;uhkFykd1akB0GCn94f3T/SuQea3SNrecHaozgnlT7Gs+G/uoJTHaXcgU9hjOPc84pbj2O9d4rkyu&#10;EfyZB5dxGRj8fx/mK4u90nU1dlgulaFflUnKnH4j+tb9tqUyIFZ5RPH8pmZ1+fnHPYnt+eOtVNc1&#10;hvsyxSKkUjsP3iwlWx+P+eaEDschJFIjGGadTtYkKo3ZP4U2K0+0yhY/NY56ZGfyqaGJr24WJSVQ&#10;nljzgdya210NoLaW8sLsTRQsBIDGVPPGcEninchIx1sL6ApLBukQ5AZPzI9jiui0XxBPCBE6vweY&#10;88Mfb0NWNNugluyxoWdmDHH98AhgPcgg++SKZc21rexO6xgSFS+VGPfBx1Hp6UmWkddZ6jIP9Kit&#10;8R7RzIwQYPcZ7f4VZ1rSr3xVo4FgturRSZLFyDwD04x365qPQdVW70OOQix+0W7CFp7hSxUdVwB1&#10;P3vyFbRvbmeILuvZU6HyoxBH+bHNSmaWbR41qel3Xh24EF9bsJychegx6571paabbU7OGzIJnjZm&#10;ROm8Hkrn1449ea9O8RW8ep6TDcMIn2/JKoIkA5zjP1/nXn8ui2cc4ltWkicEHMZPX2zVmT3Kmu27&#10;LPHcKSRIoC7R2x2+pH6UuiwNLZ3TqyxzxDzCuwMWXHb09PxrS8TWry6RZ3cJVlYZdgMbXXOcjtyc&#10;/iKwdK026msL25S5YGOMDYO6kkH8OKXQfUtQ6ksFwrBzHLwrt1H5c5qW+1cH/R90ks5cqFSQqhGO&#10;cnPTmudXR7y4vYbe2+dppAqBW4yTge3et+20eO1+02t1OUhBBnlVDvcDqvI4Hpk9vwDsS3chtL9r&#10;G6FxaHyYcMgIcu2SCDjkZIB9cdPpW1NAby4imEx0u2wBH9pl/eooPAX29jx/WzFpemx7ru2ZmkwI&#10;rfzcbY/QD3/x69ajttHdC7zokk27J89cuR2Bz0/D1FK40u5e/sm7lsbiWx1eS4i25dXkL7+Ov1+l&#10;YcN3bWVsqLdqxfO+Jvvo3fjuPce9aMD/AGZJHtHUMSfMtzwxPYj9PY1liw026mkF5btZXDfdZj8r&#10;fTNF+42uxft5ftMfl2zqGP3pOoAz/M1Ze0tbWNpQjNIcksXOa5mGe40zUHtlJmAbGV9K2ysssDTz&#10;/wDHoMM8gOR/unuD7HHSk0VFmf8ABMlvip4qLHJMDEn/ALaLX0BXz98EZhcfFPxTMBtDwMwHp+9W&#10;voGrGYepXsdlqU8q6fBJPFbo6zPKEJLPsAPBIUclm7DsatadfXctzNaX8VrHcRosmLacyDaxIGcq&#10;pB4P1rJ8S20mqahHYNaaXdRrCZkt7+yMwmbJBCvkLHgY5wc7u1SeF7SLSpr7S7f7IYoGVn+zWItl&#10;RyMlcDhuNpHUjuTxQB0lFFFABRRRQAUUUUAeNeCv+Ss/EL/r5i/9nr0evOPBX/JWfiF/18xf+z16&#10;PQAUUVwnirxrqOh621lbQWrxqitmVWJyfowrpwuEqYqfs6W+5vhsNUxE+Snud3RXlX/CzNZ/59bD&#10;/vh//iqP+Fmaz/z62H/fD/8AxVej/YGM7L7zv/sXFdl956ZeadZaggS9s7e5QdFmiVwPzFJZ6ZYa&#10;cpWxsba1B6iCJUz+QrzT/hZms/8APrYf98P/APFUf8LM1n/n1sP++H/+Ko/sDGdl94f2Liuy+89V&#10;oryr/hZms/8APrYf98P/APFUf8LM1n/n1sP++H/+Ko/sDGdl94f2Liuy+89Vorz/AMN+OtT1jX7W&#10;wuILRYpd24xqwYYUnux9K9Arz8Xg6uEmoVd2rnDicLUw0+SpvuFFFFcpzhRRRQAUUUUAFFFFABRR&#10;RQAUUUUAFFFFABRRRQAUUUUAFFFFABRRRQAVmeIt3/CP3mxWZtnAUZJORWnVDW5o7fRbuaZ1SNI8&#10;szdAO+aAZwmnaBJc2cdxdIoD8nk8nt/TJqnrl3B4bMayRyedIf3SxNtY47luwrnLvxpqt3dG3025&#10;MNmrbYgiruKjjrjgfrisi71G81C6We/mkuBGNqn0Hb6Zz7mtVFt3Zi5JaGxqPiW41OKRZbSKVvuo&#10;XySgHq2Bu/pWMRJJAyibBfAPy8f56VtwaNfanbyy2EDTJCw3xgplM9OM5NUZbWS0fZMhVlHMcikN&#10;z9etWmtkZa7ktnawJCGEabiQSx6+3UcUlzeOFEfQqTuxxioY5URs7uOp/wATnpVeciaXaGds8n0O&#10;e5/KmIjMzMqujzmJei5+Ue9X4rZnUO7SBsZVGbqMdcikhV5GDYYlcEZHygD0Hr7mtS3824O2JSzl&#10;e/J29yfSk2PYm09BZQvJFBFLK7IscTuAx5GSoPBPTr7+hreW+s9blt5I75TMCFlzI0bMflPToenY&#10;Z7ZxWBY6XLresfZog4iRcSTbM7eOp7n6V0tv4X03QxDf6jcqYIiSzCNgrc/Lt4OT7D27VErX8zaH&#10;M43todIlzPbWdu8zqnznNuV5fI4LHHI/T1zVKXSbWSEX0l4ZkXaJOrIPm6Zxk854zj1wODSi1O31&#10;C5eWeRbmRIlWGNSxUBs/ePcjI4HrjrxWwJFs9Nawmt4xMkZVLXJAducAgc+nPvn1zN2o2NbKT1OY&#10;8RrBNepLChEcFuYljk+YKzEtnJ28EnqeAfwrnNSlu7DS0iW3lTe7Rl4wQM8dSeScHtwe1d3Zaeuj&#10;6PPPfz2zXRQMgzlYsZ4DZJHf8K5XVfGElzFBY2xCWYcBpypy3TIXv6jJ6frVQM5RSOXhS90gR3Ed&#10;wU5DeTu+Qem4evOMdfpU+laRfa1MB5phsxJh5cYHT0H+ema6LS/BrmW6vL2GeaIpviyVaOTn5TkE&#10;kjuOPx9b99cLoVvNJhZrlU2LbDAWLjPzAcgYodRX0EoO2p0ei6LYaPp7x6RtLMMyXMp+Y49+wql9&#10;pmaNodKkhu5Z9yyyoxxGOxBHGetYelS3niCfZeyNFYpGEkhjc+WwHJ59uO56HpXQRuIrUQ2kYtbU&#10;/dKLhmHqB/U81ny21ZXN0iU7fRAZStzJJd3xHIzuKgDjk9OnuTW9b2DDZLOcsFwoXhU9qqRL9mI8&#10;kDaT+P1J9a1YbpPIeRgSUBLLjOaiUmwjFdStqFtFfRhnUmVOjk849DXK3mrDQrny7fdvZc7D90/X&#10;FdXi4mcygBYEAMiDJcA+ox6duT07HNS3uiWt/aeTOokhGXS5JyEyPXt7dunU01puacjepi6bq0et&#10;xHyEMdyAS8RGcj1HrVHxFM1t4fkDL80rBCTwFwd39KdqhXwrHHaWWPtcsf7y6PDleRhR/CPfr9Kh&#10;0mG51eylhvn8+L+Df1B9c9e5/P2p2SdyLvYzvB8D36XF5czSSJCgtodxPyg8nGfw/Ok8QQm3mt7G&#10;CQtucO6t68gZq/4UuLYQ3VlGSiiZmbccmN+hUnoRxweh9uKp61bb9flmilgchVXbuyfMIOFHoSAe&#10;vtVJ++S0+TQwLTTIbvxQ+nwLtEkqozLnAGMvjPsp/MV7DcaRpkenx2wsIGtCuwIEHHp/+vrXklne&#10;XVprKakq/Ojh8EjkfdI/Ff516lpHizSdWdbNJ2jmk4jjkXBJ9PSlUvdMcOXl0PLLwR6Lrb/ZHMPk&#10;bQOfvfKM/gc9K6LWJoLzwz9pt4GZnUEITjZzg4+h4/E10d/odpd3NwJbWP7T/DJt5zj/AAriYWOg&#10;yvY6puktXBCyLnIJ7Edff+VUnzWZK0OZVpFGH80exB4P4U4XJt0BZ2UjgE5Wui07QNW14SNpzReQ&#10;sjKguJNrso78fhUmqeHPEGkWH2i7hs2TzAu57jeSTwBjFac6vYzcHucxHfhy2cyAcb1OSBn8KgeU&#10;zDduOWfuOw9B+VXZby7CGEQoDjG0Atn6Cq6xXGRLM+/oCGPPT0xgD6VRFlui7FealaRhI7qQRMOI&#10;95Kn6A8U+PxJcxKqsIy2QQzKd35g4qOOV3xFwAeOB0+lNnSxgh3K0jkj5sknnOPelZD94vR+IovP&#10;G6I4f5SQc4HsCOtXbbW7QyMwkuVUgkOQMfT5cmuZ+0AXBWyhMzgcqo3H8T25qb7NckCS4hSOQ52q&#10;WwwHr7fTrS5UO7SOjPiK0UgedPtYdv8A6+M1Un8WxeUY4VuixH8eMfkDzWPpllDczTSvLucE4I5G&#10;Bxx7daty2z3LJEIFWPK7iByV446UcqC7vYQeJdR3kRxEZ4wMg/XB/Cp18WzyFhf6XBcsRtMmWWQf&#10;8DXB/nVwWihNltFHGGGD8uf1qKDTrSGQRXBDSSsAW28knjih2C7TEsfEAhaNLxW2kZBQZcD0J6HH&#10;v1rrNP1K9jsUbTpI7i3jxlcFgq4PVeq/y4rDOnWZmaEQqrqCMg9PXn8Ks6do97Z3PnaZqcZuVyww&#10;R8o/PH4fpUSsVGUi7qQTUPJnjsRAzDMm1s8/UD+fXPSn2dkICUkKtO6kjdxtToT+uB/9atiDUHgj&#10;DXWmM99jLNbACJsnuCePwzVfUBHJY6ncSrHaGSErGqnIiG3n07kniou9i7K9yv4dtrrXNaj1uaWF&#10;NNti8NvGFIaVcYLdupwc+wrobvw9HNObjTdQuLOXbgBTuT8R1P50aIbeXw7YRR2yBFt0O1OCPlq6&#10;LdQMRyMrHs5IqG9SjJvdPv76zez1OztrnbEfJuouSHHQlSMjPHTiuI02yQPPeX9tKFDlG3cNGB0O&#10;B2yR7816cGubf74LAfxYzWP4iD3VuksEpt7ojaH2Zyvemm9hNK92cDq8EdteRXdjdeWH5Uwvkhh1&#10;+qn/ABBrb0HxQr3ESarGPMxtiuYx8rH3x/niorfwlOVmvrO7JljbdGsgwCc+v09qw9Shuob4tqFg&#10;kbyDduthwfTPY/z96vR6E7anoN5M09ykFtIQVO6SYdScdAfQVn6jcSfa7dbu4+028YybfaAT05z/&#10;AJ/Wuf8ADer3NzNbWKPEpD4MhPO3g7cdM/41ocXOqSwb3yjYkLDlanls7FJpq50vnRXbwX9kBFcx&#10;gg712iVe6H2/keasvqSGCK7tWQguI3jc4Yc8jH95eePr61m2O6SbyEX/AEcAAj+Qqe9jtnmFxaxR&#10;s6fedeDL/nsahlx1OkaZmjzuHOM45GPb2NZVwqXjukwWRF+TaRkZ78H8vwqrbagxi2xYk3A+UJDg&#10;Bv7p9Mn8j7E1mW3iCFx9nZXhukyuxx1bv+tJJ9CrpPUsPpFkquI4dvJwUJB/T3qD/hHJ1n+0WN3s&#10;YNg+byOnbjnt19a0kmjBODuWNc8c1q22BEnmcFF5x/eP+f1o5mgcUzMDXMVojyHnHLAkLn/ZZc4/&#10;H8qwptRt724hjutRmbb0iuYeBnvlcc/hW74kvILOwwZRGAhbJ7EjH6f1FcvFJpsvlx24uDMeRiF8&#10;+vTFXF9SJReyLc+pajpjSrJYGVWbELFyVCjgAMP5VXWS5lMly9tIhT/lpuB2Drtx1I962G/tUKfJ&#10;nm2YyRJaMxYY6Zx/Q1Tiu5Yp2ZtDnVtw4jt3RfxxjPer5rqxDRDqElyi2F7DD5cjQlWbZ2BIHH+7&#10;irGl65dP+8f7PIQvlyQE7WIx97P/ANatG5vNRGlW7ywW8MitnYkbH5CM9M56is4SRXmZBawSSbvn&#10;2x5OPQnip0a1Hdp6EL6zqkMLobSAqu0HYSxHPXPpjisOPVby7vCWjNwsnWELuHbGOoHQV1CwW9sB&#10;LNahFbJVXQ5x7c/0p1mpQssMKRBo948tQBn0yACaa5RvmK1tp0rMs2obcbf9QclQfU84zWjNIIIN&#10;+PkGAMDgZOBU9ooksrpnGJEBGR2+WqInafw4ShLkBTlvQHn+VbLEcqtBW8zjlhHUlerK67bIS1tb&#10;a/1Y29+GYowYJ5h29OmBwRz+laOo3q2FptijjSIMqoFAUAg5GBWJLH5WoPeOwW1Cf6zdwSB29TU9&#10;vcw6v5WlRNunZhzIf1A/OsJXk7vU6opQjyxVjvVsBJtkLkZGQAKqXnh2G9WNXncBPQDmovEehJrX&#10;hx7CZrV71E3W8txAkirKBwxVgRg9D7E15Yv9m6jdeAr3UvDOn6Q81zeJqFt9lREfy4m5IxyuRkZz&#10;j360kkanoDeDfD/277O9666u8JeJhcBZUQHG5U6YBOM4P1rHufg/4b1DU7S51G/u5dTiUNIUlVPO&#10;UcHIwWK84znPbNR+D7LTYNel8Qaja6NpaalP5eh2Rs4YbhEC4DBsBgzjJ2dt3vis/wCKt9c6X4qt&#10;dRsJvIvbfSJWhmCKxjJuYFJAII+6zD6E1V2KyOotvh34Ze7+1WLZhjVoBDGyPGjchuxO/sSTkdBj&#10;nNrUfCeh3sEGkXl4/neW/wBjQyqJIwBgsinrjIznPvXlJs4b291vSU0jRpri+utZY6he2+6WDy5B&#10;8ykA8jcSBjr3FdP4FGnN4r0i0svD/h5LQ6Mb63voLVvtJw4jBLuitk5OcjnrnmlfW47EuqfBXw7r&#10;REY1nUJru0IV1luFkUEgHDIoG3I54x1re0DwFJoduLeO4svKUEIIrTZj64Pzdutc5qEw1HxXJdT2&#10;FzYa5HcjSJ44ZnSK8gP77zQ67WyIkcjn5Sy8mn6Zq2kapJ4cWPw94kii1xmEM0utPtAVCzEATliB&#10;juF49TxQD1OmvPA8I+13lhLGdWljO4zIDG5I4yOq9OCDXncc7WpbTL4v9qjDCRRGSseWwQeP/wBd&#10;dd8NrOwstF1TxJcG4kvBc3cM9xLcSSs0MUrbVIZjnaFwO/51xfi2++3eJp72y3J5yLISSBkcAevb&#10;H6+tXHXQiemqNbTI1htJSsDW9yCASE+8gxjHtxXR6DNcpJMwt5GxxgMMgfnXNR2ttDbOivi8k+bz&#10;GdS+D68Z/LFUtN1S/wDDmptPIgeIjayZYtIO23t6f1qXG41NbHVXvhjUtTvJLmaa2iVzkR4LY9BV&#10;6XTLCz0qGLVLdEKHi8tR8ynsW4z/ADHrUlt4k02705buS5KY+SRHU5DdDwvbNYWqeLbC/tri0tbe&#10;4MhGEk4U5yPxx1/LFT7z0DRambqmmyjVYbHTbo3Ek3zr5b7U284JOcDoeB+lMTwnrEqyAajFuU7S&#10;kayuuem3dtxmrPhbbD4oEtwrRrPARAXUqGfI79OmfrXU299PFqMuk5CJCu6N0GDtOCFPbjPUelOU&#10;mtETGCe558vw31WSXzry3WZgvyo84Vc++OtQyeAfEsZL2ttCiqB8sM4HH4kV6tAsXnhZfMk3dtzN&#10;+OKlujbQhC9rIUZtpdRt2+55B7VPtpXL9kkjxhfCniKIk3ekXLRnOWjOQO+flNRS6etyIYLgPbqQ&#10;AzbsAH3JBr0bxbqWpRwxrozStAwPnIi5Oenpkgg9K83ur28SJ4pFltohkiEqcgn68D/PFaxk5K5l&#10;JKLOkfS7O109ZDPDbxW9v5aT43DduJ2qSct7kfhmqS+MNXuNOa5k0y2uLWJ/KN1Lb/ebHH8q42CQ&#10;30kTXckiW44GDyAOgBP4/rWnLdRzwRQIjOIF/dgybl5OeMDGR+vFPk7icrHZ+H9Rk1V3f7DaRnri&#10;0jCS7e5BBGe2RmrGt3en6RCDFprPM5O2aSMIMjv83LYyPauIsNWn066RrQyCRCW8wj2/rV3W9Zk1&#10;m6hlcq4VFUAptAPc4ye5PNS4e95CVW0fMdceKbm50+SxiS2tUlyJTHbhWdT157ZHpWHaIPOGC21W&#10;A+QAg8+nf/PWtnTfCGr67b/aLERpa7jiSRwB+HX19K39G8A20byJca3E97ghFt5Q4zj+LPP4YHTr&#10;Vc0I6ByVJbkcipp8FtfJP9jlmDZEZIBKtjjHckdK7/StYF9bJcsTuZV344yQOv49fxrhbeyW0jvv&#10;7TMcl3CRFEsz7yNxO7aPfOc+v411NlYWMOmQmWaMjYN5z8p9jjg46VlOxrTTRgeJNRS6l1U3MC5W&#10;aGOMbiMp1GSD/st+JrT0Twullp7z6kzwSXKlvsVvIyqAePm55OMDt+dQatpoj1K1u5LYpYLLC4QI&#10;FMioWLfL16Nn6Ka6i7UtcPKGEscgyjqchgeRilfSyKluZN5FqMDNHZWcMluOYsyBfLP0Irm1sIdL&#10;8SQWt7OqoVEpkzhTx0yfcV3LL58OFIH7vB/DNc7r/h5tajS589ITaIzszDIZQMge2OfzNOLIkrmd&#10;4o1HT0aMwwbriRA4mDYBHbtz0q54Z1Oxk0pPPvJInBw0aEKBycN83XOcfgK4/wAmCS0hWKbbIuQW&#10;d8g5PGFxx3/OqHmxQymAXQLM20HY2OvTp16VfIrWM+dqWx6Pbgalqd0NPvJfITZ8868seQcYPTj9&#10;a1rfTkcXNneBZYbiLLErwNpx/wCzfpXCMnlBH3tHKOqpleR6+vr+JrN0zx1JZXbm3t5fL37JJ2YE&#10;uOuACMAY/Op5G9i1UuWNbsLOzvjaWkIkiRsFNoO0nnGOTjn9aoRRW9pMXit4hLn5WSPO1gePoc4r&#10;Yl8Vwanc+YbRJEzjy5Y1DZx/eXnvUGpaVHZafNqliJDBuAmt3BLQk9DnuKtXtqZ3TlodZZ6z4b1q&#10;GCLUtNt1u/lBZoQFZvqORn34rqVltbWLyY4oo0QcKsY2j8BXikUy3EMBZiu4ZKjt+FepeFIYNS8P&#10;QTSadEJFJj81BsaQA/eyOev681jONtTohPm0OS8XeGbdJf7RL7beaT95AjbQTyTtHpxz9ayNP1A6&#10;XbLc2vlwpKHjIm4CgYwVA5Pv9R0rtvF+hbIIbiCKRoY1YSoZCxUH+IE5wM9frXHXMGlQwmUQsZwu&#10;VjjlSVfqOQR+P61cXeOpEk4y0K3gzRRr+uzG6LS21t+9lLNy57d++R+RrsvGEKz6ZYaXGqxiW5GQ&#10;oACoFJJx7Adat6Hm3vZfOgWz+0x7mViAOAhH4ZLj6YrkvFup/adSvZYzGyxqtpA8fU85c5+ox9Pr&#10;yr80h2UUZMN48r3Ei5RmbzOD056frSuYb1wWJjuiQBIeFc98+h9+n0qKzgKWbXYyzZwcjgEEdfqa&#10;ua3pebOLVbIZs5vmZevkt3H0zWl9TGzvdHPa5ZXC3GyazmjVvmO0El/U7vf+tNSwuniMsALyTNjy&#10;kQ7xjIGBtwa7e18b2cVnbw3dhNIy4Q+SQYyMcHBOc+tSp4j0K8mBFv8AZcY2STQBTn2IGaOZ9h6b&#10;3OCvdF1LTrOE3tnJaxvkxiUFd2DzmrGk6/c6Cwa2O6SRQJAy7lPcV3c0Nh4mtVP22eQ7idnngspH&#10;Bypz6CsuXwHC64gvicdTMmSv5Ucya94eqd0cxqfibUtZnjhmufvuCkSDCggcYHfnPXNdba+B7HT4&#10;VuNavw8gIJMj7VJH+yOT+f4VY8KeA/tSXV0JoxJHI1vuuYyxBHOVVSMdeuTXZp4abTbNngv0WVcu&#10;zLboC/c5Z8njnvWcppaI0jFvWWp5yfDtjqkIaxsdRklLnJ+yhI8DgKG49sk+p5rISXYqxujKqnjY&#10;2MHJ4P5mvXrKxm8mVdQup5btQcSQzPGrRnJU7QcZGcHjtXLeJPDVk9lDqFvGwmlIDsTna7chsDjB&#10;5Bx65pqd3YThbVEMk0nhuGLUNMnt30+7GzzZU3BSD6DaR39elY39o3WpatdarLbhYrlRChUHDImA&#10;xTPI5OefWrfhnxRcaPC2kQ2Md1PNc/KDJtGMYPt2FadzLe3Woypf20KyJtgS3t8cZ+YhSccngk8Y&#10;A6eqs0XdNaDFmi0iRE0JleS4UCSeUDfyfXsM+nfnmsqMHTLv+0QkTxxtkSzuEVmH90YJ64wx9M47&#10;1uajr1no8c9isDxtEQftalCRIdrbVJyT2yAPwrzrUL5tZdjAJhZRsqIzA/O+OWJ+uevb8qcU2KTR&#10;2tvNba5qDzTrFNeX6JCYoJOo3bixOBjhcfWsPVlh/ta7drciW2nKXMLYHngH5X9jx9M4xwaq6ZJb&#10;adqdjMkpk8mRWcqMYHUjBok1b+3PEd3dvCI47zEcY6YC4wTzz93J9s01Fpkc2h6HFBbeLLO2umZY&#10;xHGYzG44kU4OAc8EMCO545rQhV3d4RqF/bzqoIiZkfC9MqcfMM/Q/Suc8BzPdAWboDZeXIrxnP3l&#10;deQf+2g/IeldJqbYjW6jRftGnTqJXOctCcbvr8pz6Ag+lYvR2NlqrmPJ9oudVvbYJGupxKAZXjxF&#10;dwsVHzLzyCRyKTTtN0+3vGtmnuNMu5cooA3xrnoASSuDzjjn2PA1pLS8bWpdQFk1xbfZxbxIkgR/&#10;vhixzjg4xx6e9Pvl1Z0CzaRaNCQR+8uAX/lii4JW1Obn8LWN0GXfpOqux8vzIpBDMWA56HDN3xj6&#10;1x114buLK5mlhutssJ2LayjbOR2CjJBHPY5x2rpbu+uYbhrEPDbTK/C3UYYKO21wOn1H41o22jXm&#10;p6SLj+0LEBc/vZ1MckRB55AUZH4jP0rRNrchpS2OJm1Qh47WTw2ovfLCbSHWRjjgkA/j3qnLNaDy&#10;0t0ljmAAkimI+90+U9T0z6V6DJqnibwsI5LpYtRt1XieVdzBPXcvX35PXtWo2saB4gsxdX+hvJE4&#10;JFzHCJCDzn5k+ZTx39RT5rdBON9Lnli3JZ9vdeST3q7byDfu6sTwODXe6d8PtBhupLyaGciU747a&#10;SUkIO2TwST6E+3PWs++8IW8WsR28Nw6210GZPk3NFt6g89Oev0p86IdNo47UZykO4Lgnvnp61jea&#10;8uCrAV3njXwvZaRoEd1BLNLM8oRmduCCCeAB7VwUduzEsRye9UmmtDOUHF6lqMyfdLgnp1rcnDxz&#10;Qui/I0KFuMc7QDn37/jWHaW379RLuC5G4j0ro79UtgrI8bLIcr845UcDoT2H160Ba2oefD5fy2vP&#10;UMTVW4ukDBFRUc9ctmqFzfeWpGTkjseKq2zMzYbnJ645/WgLyZswSOo2vGsig5AYcj6GnOkLgCIO&#10;jH+8+f6CiK5aBFK7RgDlkB/LIqlNfnzshgRjJPHNA+crXVhIJMSK3PP4VkXQ8ucxj5Qp49q7Szv4&#10;UiYXNuJkboC4UDPfpWV9jtJC3yknqTQmK6OTlUCQ55AJH1qJodsowfmPBJPArrTplpnJUg9f880x&#10;tHs5efNKk9Q/T9M/yp3C6OcgXapjkU9OoGc1rQeFNRuJFYBFDjKq0g3e3A5yegrZhtbawhPkssj9&#10;NwBCr7jvTYry9gdpFuCQrA7AeD/Sld9CrmBfCKNW6kgYDEdKxY4JLiVn8rezHuAOPxrq9QbTdSvj&#10;IY7iEty6x7SN3cgHGPzp8MNjF/x727g+srbifwGMfrRcVzJs9HeQbpPkU84BHWul07w7Gw3u8MEZ&#10;HDyHAY/j/OpbG7KzjlEwrMMIOSASB0qs10by9RnfYzEAyN0Haldk3LF3axWUqxQypcZUHzEHAP8A&#10;+uq7zRqP3jg4/u9qge85MRJdBkDfkfoD/WqvnKJNoVckY+Xk0A2i20qFuoAz/Fxz/OpbC9Mc/DZ5&#10;4AHH61nO+4qqgBPpU9uAHAC7ufpQxp6m42otNLtbKqO4FWTf4DgkgHoYxz/KsiWcKQCy/LwMHp+d&#10;UZZt/wAv3R3UEkf4VNjY0Zr+W6LKzARk8sflz+GSKimmjKjOx8cdh/KqfnpGOCM9M5oWcyNgMQff&#10;P+NArk5e2bGYyfpIaUKhbEckiD0YZFOVGPDNuB9atR2jFQQM5GcdqAQ2KdoYZDwHA7c4rpPs0Fxp&#10;EIRfMQoCWTlg3OT79T71zk1m/wBnJYgcfePSssSz2x8yORgBkBlbGKTQ07bk+uSC0YQ+Y0iDjLBs&#10;gZ6HI/xqLT4WSza4IyZOFzWfDH/aF8qu27JyzE8+5rqba8tIWlgmijMSqFCltvHf8aNgWpHM9vIh&#10;Z7sROBl0dCRnHJBFczclZrk7HXGeMDA/L/JqzqU9vLLstRIqnnDvuA9MVBbxLF8zYZu+aEJ6nQaJ&#10;p1pb2r3VwrSdFChsBvUk+laV7qsd3Abe1X7LZqAuzIG9s53Y45x+X41z/wDaj/YBZbBkHKsvU85q&#10;oJpsMckA9Rnj8qVhp2NjdFCWAZgrAF+mPY/5/OtXTb1bOQC1bdPIuBGQSJD1xk9D6evTnqMfRhHJ&#10;qFtvAKMSTuP8XOK6pIPtN88phKyW6sYsfedwPl/DOB+NDetiktLlvRbddP1rFuzwx6lEGby2/wBW&#10;x5GM9OR+Wa1XjRZQLpIEd8c312ZnJ/3F4ribK7ltNrtcOWRdgxyBwcY9BzXX6fqaajB59uXScrme&#10;O2jjVg38TNI3QHOc1DRpB9DrI9Nxp8lrcyxvHKgGyOMRgcdQB/niuNmfS9OmCpYyzyRsQTcSYGfo&#10;uP1rVsjvvIpLeOFnU/fUPcOvPPK/KPc5qDxtYCK6iulU7Z/lOxeC3uferTuRNdTEutWGrZspfIgt&#10;mXAWNNqg9MnH4HPoDWRDIsF1BahPK3L9lnVeB97knnnrUhgWFWODuORjHTjk1JrhikvrFAIwxhS4&#10;mEYHzYTd3A5Jz3p2IuRa3caVpCpDATJN3xjGPX2qlBq0d3biS5kj2+asRYn5thDZz6gYB9qo6rbt&#10;OgvmhTMxYxRjjCg4yfbsPp+ebDpdxKhl3KEUEk9hyB0Hvx/9anYXMalmIJbxFuJUTMjBXL4+bHBP&#10;tnFaNxHJaNNexkyTRHEZds7eOeB15z+Vcwwt4Jep6/fkYZx7gZ/SntrsywNFDHnecFucAc5/Mk5p&#10;WEmjZeGYCKbUNQFvIVBRU5kAx7dKsXL30lqbOSWG8tdy4l4LA/jzn3ycfpXOxRyy23nyxuAzY3EE&#10;g8dvWrFtdS20keVMsYP3A20n1G7qKVi73Q+EyWL/AL1Pn9M9K2tEvYUupPPRmtp0KSBkyrd/p171&#10;W+x/2o7kRSRF8yKzqNoTONufw6/Wqy6dLG7kzZjVyQVPUj/6+KbVxRb6mn8GViT4teLVgXbEInCr&#10;6DzRxXvtfPnwOOfif4nJIJMDE4/66LX0HTNAooooAKKKKACiiigAooooA8a8Ff8AJWfiF/18xf8A&#10;s9ej15x4K/5Kz8Qv+vmL/wBnr0egAryD4h/8jZJ/1yT+Vev15B8Q/wDkbJP+uSfyr3eHv97fo/0P&#10;YyT/AHl+j/Q5Wiiivtz60KKKKACiiigDovAv/I5af/20/wDRbV7PXjHgX/kctP8A+2n/AKLavZ6+&#10;K4j/AN6j/hX5s+Uz3/eI+n6s5rU729k8SWNraxXMUsAe4fbInlzw/dKkE8HcVIOMjHuaz21a7n1+&#10;zvrhBCkDfYVtUumIa4k5LNtU7lAUAEgcljjoareNraK8k16R4kk+yaDIoZlB2vIW249D8n6iqeoW&#10;bL4juvOmlkA1ezXyoMRBh5HAGDnOOPvYrwDxTvrQ37i4NybUZb9z5O5toxjDZxk5z0x6ds1l67e6&#10;xovh7UNU+02EzWlu83l/ZXUPtUnGfMOOlJ4Mg+z6JKptmtne9uZjA67WRXlZkDDsdhXil8df8iD4&#10;g/7B83/oBoAuPb63KIWTU7KMB1ZwLJiWXuvMnGfWn6nfGye3zdRRCZjGqtbvKztgtxtYY4U9qvp/&#10;q1+grI8SpZR6TPe3SosscTwwzlCxjaXCcbQTySoOBQBy8p1hvD2o2y30wupr95YiLecMIzMGG1t3&#10;yjaPujp0610dhqv2jX3tG1NZH+zeYLQWTxbRuxv3Me/THt7Gsy3aeKwige1leRIgjPtvPmIGM/6u&#10;tHwZ9n/4Rm0iiy01qi2dxIY2QvLENjfeAJGQetAENtrcH/CbajayanF5JtbUW8TTDa0jNNu2juxC&#10;LwPSszT/ABOLnUdN1O6aUedoQupLW2LuFZmVvuj2JwT0z1qwjaefHur2srHc1lZ7YoS24kNPnITn&#10;HzDOeORmsTRIbqHRNIew017jd4YVSkWE3O2zucDceTgkZ5oA9EsbxNQ0+2vYldY7iJZVVxhgGGRk&#10;evNWKztBXy9BsYGI328KwSY7Og2MPzU1o0AFFFFABRRRQAUUUUAFFFFABRRRQAVz/jdPM8F6qnrD&#10;j9RXQVT1WwbVNMnsVZUaZdoZhkDnrTTsxPY8PsLGyh0mGONm+0ytlyFzgZOOSevQ/wD6ub2neGLu&#10;6vohNH5MeA/myxkY/oT9K9Jg8OaFpaRteLFPcp955CTuPT7uelGqX9vdQRpbnMcRweMY6Y/lTdR9&#10;DL2ae5yemXreGtTa11GPbE67XCjkjJw3v/n0rprmxs54VW4SG7sXH7tiN23PcHt17VQultL21W3v&#10;gM5xDLtyyN6e/wBKZpWiX8kP2SeaSW2eQN5C4AxzyT6ZycD059KltPUpK2hiz+C0Mr/ZdRDR5yuY&#10;eFOOhbPPPoP8Kw5tIdLpbNY5PPV8EHkk/wCea9T1d7HR0Dy4VggK26kFs+gHHTj864nUJ9U8QC4n&#10;sLLZEMBljT5nAA6nqfoPyqozbE4JFSx0uJSWu5yqRt88cOCw9AeoBz25PqMc1p3FwLHwtOskSC8u&#10;ZdgDqN+wYPYdBjH1qjo41FtIfckCrDu8vAAZnPZm7d+RyOBmrum3NjrNk0Saa1vqtkuwsTlZTkg5&#10;BBC5PQcck4qmnuwSV7FvS7C90XTLl5Z2trm5UcYUHBGfYjAPTI96tQQ+dbEarBvs/LJ5YlUJBGTg&#10;8tgA8fzqjp0sUmpRQ3Ub3NwwCBVO7bjoMn7o4AJrcXWVS5EdzCj3KBhnb8ucDv6AYGQOTmk0/maR&#10;5V10ObS9n8HGGZ9NgksLjOwSt+8GcnO3PHfj079zqXfiTT4LZGhOWuPmEUifvZG9u4+vTp268rrm&#10;txy6q03lecka4jU7gqdvu9yfr6elQ6Vpsuv3zQQv510RvMlyOdg4x7Hk+1U1pqKMuVtIludTvL2d&#10;De2pa3kBEMSZKx9MFh/GR3Hb2roIvB9tbTvPfMtztDbLdE2IrHHOM5wMdK6XRfD9to1t5TeZcXDH&#10;LTsORn09P5mpbqeCC7Ylx5q9YwQSCeh+hrNzu9AtpqTabdCw01WukRYANqRx9vTArmbzSpb/AFqW&#10;+1KXybYkBRjEkg7KF6+takTypKZWVpLl/wDUxjoinvx/P8B3qLW5rjQdKbUAnnzk8u33Yc9wvft/&#10;9fiktGLWQ+WXRtGtk/tApa2w+ZYMZZwP7wHbPasSz8Y2es6pLbC3NtHIw+zlnyWPv6H0/KuAvr65&#10;1a5d5C0rucmSQ8//AFhXReFtE0yOM32q3i7EOBCjfOx/oKpx0uxJ/wAp3Ikis4yZ3A5yqAcvVS31&#10;22eeS1uUeISnbE8R5U9ic9T/AJ4rnrzUJLi9ke3hZA/MYdskj0zU1jpu9RPcbSx529ADUqNtWDlr&#10;oekRW6kQyiTayjaGiHyyj3Hb6np+lSsJDhiABsIeFc4P0x1OOP5YrjbG/hjZrCSRQsmNu7OMg5GD&#10;nhvQ1uwpd3SQO0rIETCMcM5z15HToPy6UN6as2U77lTxBBaXkUFu0ZmYMWWReDAPQnoc8jH0+tY4&#10;Yf2gljbSMAu0OUYjPt+tat7DJZRTySRkKoymOhPrXPvdxaDpM+qMVEwQrCGGd8h6Ej0HU1KJk7kM&#10;tzpmj3Ov2tv994FEYXJPnckY75Gc57YqLR7KOaxurmWEJDcPFcBhxghWDY9MMcY9vSodA06Kzt4t&#10;VuZFmvboF/N/u59OepzVvVxcS6ZPFFKdrSxyyKCclBkNjHPdfwFV5CT7klqmlXV3tmswyzSLEkpY&#10;qHkY8jI4/IY+lYniDRhoviYxOskds+ZIGRvmHBP3vYjGa0XkaPWIP7JukntIVVhJHyI07lvQ8Hj1&#10;qv4hmfW9MOpC4MwgZ4cDBA3YXOODimrpk7o72DVLTVtNtNRs5lWRowCHPIIGcHP5Z965bVLpr6Yj&#10;ZDcRzOAkbEZY84AH97tjjvzXQeCbY2+h2s0DwSW865JA2MuCRjAyGOe/H6Vr6rbWs8Yb7PF5itkt&#10;JEMfniouosbjfU5eOOXw8sd9c+b8qsEiskEhX2Ynoecd+lbl1aW/iPRvKuLqZY5QGeN0UPG3UA4H&#10;WqTWcaq8ivaBVBZiD2/Kn2lgkWpW7tBbbWbcWVhkge3ei/ULdLGLN8MUiDfY9RAZucTITn8c1iXX&#10;gLVbY/NPasO2HIz+leshLE7iqhd3Xblc/lTZbO0nUFnPHRt/T86FVkJ010PEZPC/iCKYFLQyKOcw&#10;SBs/kc1XttPluclnCxMAcbQTn6H/AAr2+HR4IZd8M7e4IBrzy4+HOu6bLixnhvITyRkI2PQAn+ta&#10;xq33IlTZlW9taWUYgXaG/iJ6sfes/U7eLDNIQQWG0N9D/nNQzNci5lWUtFKrkYbsc9D6dKpXDXDv&#10;5L4VnPUYBOeo+laIzd9jW06OxhjfDqrnAbcf8auRzxkIsUgJIwMjNY40q0SDzHnndcjJHzDPvii3&#10;lUS+ZbvII0JDSHAAIx/j/nFG472N2GOVWDzjaCxGScEqO49s96Xz7IyxstuHePH3mJB+tc5qXie6&#10;1maK00+3IijGxGVOdpPb889azms5IlnyjRtkqz+Z146npnv60KLe4PQ6+XWobeYpJMGmlzggb2/+&#10;tUdtfpM0k1tJcxtHxvb5cZ9Af61k6J4bRZ7bLsHkAMgyM59Dn2q3vhiLxQ8ewGB+lKy6CbsXb3X9&#10;aktXhWGFCRtMiIS2COWHOBx9a5xJJpGWS5mmmT72GckZHc5PsKfcXpuP3MDvtz8zKfvY9Pb3HX+d&#10;5be2060Es7McKDtXOSfU00rCbbOm8N+J7S1SO3uY9uxBGJkZsjnPzDn1PQV3Nvd3DyF45klsigKk&#10;ruycnuCeMeuK8SfVQ7FFt1jiLED1P4961NP1DUdP3yx6gbQA/LGWJPtuXkfnz61E6d9TSE3sz2Rb&#10;vYuShAP8UbZH5Vj3Upv70BCDztAxjiuZi8Xhxb/b1hErOUF3B2B9RjocDJrdsJPKdJE2yRt/Fu5H&#10;uKy5Wty3JPY14zDGrWsZJ8v7/wAuB0zWbq8FzqOlzWdmVWdyMbyQvXPOKt28Mt4skv7632uVCHHz&#10;Afxd8g1cls5LOJXeRWLHHAxz9KV7FJXPFJNP1OLV2gmhk+0svlBUjOVBIOcdOoH5VuQX2uaVcSnU&#10;7V9jBR+9QKZcYA+bucfyr05F4Ix+8I2g459aoa1ZW2pxpp00SzopB5Jzu9jV+0vuieV7JmWuqwJp&#10;gWBlEkg+8jgjB6kHjn8Kq2d20YO2T5Dzg9qwfE+i3GgXyRWs0vkbTIrqgLEk/dBPHHrWfpuq3kcr&#10;Gcl4XONrY355+YDAx/X0o5Lq6Dns7M9EFssix+RktJ1UDOeO9LrGgzW6x6mVEkoXbOB3HZue/TP5&#10;+tcnZeME06+Jjm804IaHymBI5wDkYHPetuz8U6jrpE8BWG3VskOQV2jORjq2en51PK07jbT0EFk/&#10;EjCSMt0eMge9aaTSWtq7vcSbUXcWdvvfnRcRJBaqbKcvFKuYmxvGM42gj06dCaxtTnurSwSG5IaS&#10;YFgOhUDj88n9KLXC6iaVxpq674c/td2uFnCu6IrjB2nAJz04B79zTdQl8RWuuzPaWrvY7hsCRrkL&#10;szkH86vWNy1p4UtoVaPJgfcp5OTk4/M1ia/4cutYe2uYJoyyoqyPNIq5+UDgccAg9u/1ojduxTat&#10;odOkctzqBkuJLhm8qJwFmdQp5zwCPSrstutrqlpF9olZPLk+WVgQeV/xrEOrWmkyRxXThWjgjjJ3&#10;oQSoOe/vUGqeI7PVSDbOUZEYKXdfmLMpwNpPoapx0sSpa3Otl2rCfkUIMsRjg45qKG9VkDxQDa3d&#10;CBn8Kx9B1NLnRiJiV2PsKjkgk44x15/nVJdT1PTrz7HeWjLbKf3coQ/dJOMgZ9/esVHoaOezLfiK&#10;VbhYCEcBcgsykAZx3/A1DZWd/PKkiRlrYqQp4AOc461Q8Q6za29phZJWuHO1Y2hkQc9TlgO1Y+h+&#10;L5dMu2NwZHt5Fx5a87MdCMn/ADmtYwdjKVRXszpr03emWn7mB5JrjosaF8YGCCex59Kq6EsUbhL+&#10;G5huNgZEnXOzJ7KPl9e2ayk+Iaw38vnK727ligRdrYz0J3cdetZPijx9JPYmx0gfZAE2vIreY4XG&#10;Mbu2aFCW1hqS3LknjC3e5vJrwRfYR8sHy/vCecsBnqc/rnnpXIp4nax10a3bwoJYpf3JlycLkjac&#10;Yzxx681g29lPeSK8jfL03yHk+vFbtppVrHKgTdJ5TGVQQCN3GTWyiomcp9z1RfFHgvxHbwapq2gR&#10;vcsgjzeWKSMoz90MRyMk/wCFVfF3hjw/b+OvBEEOhaZHDcXdys0aWkYWQCEkBgBzg881xWlyzhLa&#10;W5t/MSU7lcKfkBPbjj36/pXrl1N4b1iTSvEN5drG2ms7wh5Nmx3XaQy9ScZwP51m1bY0jLe4j6P4&#10;Ntdag08eHtJW9cCSMJYxA45+YcZ42muL+JWn3mu+Kb6z022kup7bQ41KRjJ3yXkZA9vlic/QZq+P&#10;FtlP4+j1o7E01Lc2qyyDDtyTuA6gZz74P4V1dlq/he1u7q7tb+3M9/IHmk8wsWIUKBz0AAHHbn1N&#10;JqxSdzy2KOWxuNd8RyhV06xuNchkkLgEyySKI0AzkkkYra+Hh/4q/SbaUG1u9L8Mx2FzaXPyTeZv&#10;Vsqv8SYH3hxyO/FdbceF/DOmXzatelpEF0bmG3kbdDHO5yXWNR8zk5O5txHYgCpoP+Eb8Qa3Y6/j&#10;ZqWnLIsbP+7dVcFSGHcdcehzSGYlnd6lr/xQ1KC+tIIBoOnlYIobjzQ8lxyHyVXB2JjBHGTyc1T8&#10;K+DPE9lH4IbUprBYNGSYy26xFZY98TIAXDsrnLDoFFdcD4c0jU9Q15Wjivb5Y47mXe37zYMIME4B&#10;xxxUC32j+MrafSry0eeDkmQoRHkcZR+zDPBH50AYfgtQ/wANNcUnAN1qQJxn/lpJ271515EqvI8e&#10;bmUrt+YEBQMc4PPQe/Fey6doumeEfC0ei2EFzcWg3q2T5jtvJLM3r1PQfhWM+g6FezFIpJbWc4+Q&#10;koSevCuME/TpTU0iJRueTQwtbyz3jScow2RIo5OMhifw/X8us069W+02RYkSNsYeMcrzwDk89R+F&#10;dBf+Do7aC4naRru3Cl/IMeZM+xz1rjrB50uS0oMcPlksCe2Rg+3OKrmUjOSaKCT3EUhkdVVVIw0b&#10;YK4HT25z1rs/Di6Tf3Uc8pmiluDlAFGxmXIPOMYwuenc1xuieGr/AMSfaZtPv/NEJAYE43Dtgnnn&#10;B710vhTQra5uL7RdUmdJ1w8USMR5ZAOce/Qn8KJtWHFO53dzo8NyMLcBwOz4P6jGK4OzurpPGy2V&#10;5cNHEvmRRorZJChsEseo646UeIND8U6FA91a6tPe2+75mfbuTsOD+A4rM0651261W2a/sFRfMANx&#10;LCUYt0AznA7Dgc1EY6b3NG9T1i2EFnYmZUCjP7xgeTz1JPXAI5PvXO6l4vcSyJp1rFe24jyzMjkZ&#10;zgjGOf8APWuk00/6MVbORgkH8j/KuYvLiZdV/s21tnZ2BPmEERxj19/pWStcvVowF8UX88pVtCjU&#10;bSQEjl5ORgYDe9RWjm9kaLU9KlmikbePORyIfbdgnHtniuxXTY5p4pHE1zcW4IWVX2CPPbjA/mcU&#10;NFPHcRzeQjCM8MZ3l56Hj7vTPfPPSq5l0Qrd2Ykdjo2p2zQDToHgi4YwlTs5xyB82OOpGK53W/Ct&#10;jp1s97ZXWxcqPKJzvJIwAfpmvRmt7C+PnlRFcjmO4jADxn8eMexrC1DToI7CYa3ax3dueftllHtc&#10;deXUdOvUZHWnGbT0CUU1qjyu41q3swbe2haZ3YjdIO/fGRnv/Oq8f265IkMQEcZAZhkAZz1rtb3w&#10;5owWObSdZJZVyEeHfIoPUE9j9RmqLeGtQMZmtHScgMflmVc/3cgkfr0962U0YOn2NLwSEv8AUIbW&#10;7uGewhZh9mlbKSSEMR8p4I4J+uK9B1PSYJtOZrO1jjubch7d4lClWB6D29q4Lwv4L1FNVhmvvLgQ&#10;Mr5jl3OxGPTjFekapcx2thjO0FkQBTg/eA/z9axm/e0NofDZnD+KBcXLWkkICfanLKDwTgL3/D9a&#10;TVPE6W0qRx2qwXRjyoiRTIxPGd2PlHXnqe1Lpn2fxLruHu5YGt4/LhiVjhiOpBIwR1PI/lWKtkL3&#10;xDcOtxP5cZKwPMvzDnaGAwMAE56fw461SS2fQm7u2up0OnahFLLBd6nqizXMCMscAbOwkYYn1OOP&#10;bJyav6HIks+pXNszLZQxFtiN8hfrgdug5+vHqYha2EPkWraO8kKEBZDGH57HHJPvkY9sVKt3dT38&#10;drK9pb6cpykMSNG0rdgVYdO+Ae1S9ditepet9LtdNuJmtYfL+0ZZ8MTk9e/41RvIblkVYZEZXR45&#10;oHJVZUbjqMkMMcH3Nbkh3MvoD2+hrN1G9tbKJnmdTLGMCJWG7PXGPxpXFY86vdIhsrwQozxyOx2R&#10;ypl1Hrx8rDjqD68VnT28S3bNI27YNwwvDN/9bJrb1TXW1adC8KotuDxjLLkgGqx85IFZYA1ucjds&#10;BHXp6jnmtk31MZJboqXOoTS2heWUvI5IOBjj3/XmuVtJftMkkTMTG0rYCDBABwP0FWtSjub65f7T&#10;eupQ4jijOyNB9O54B5p+naYlk65kM0svO4jOByRjnmr0SJilfc0oLPyLqGWNo1h37+RjcOvbk16r&#10;c3MUYtobmMC3nwGCjaHVhgg8ckZ9q4LRrMSz2cc5jEfmoPmPbOOmOvNd3qT216xO5fLjVhu4znrx&#10;WU3qXFaM8s8UWl7pfiK7jnxApkPkoh+Ux/wn8u/rmvQPBys/hWyjnmnkT5mQLvUIQ3HI4PUnNWfF&#10;vhuLWIbG+kfZcCNIzG2Spz0xjuC3X2rnbLxLqnh2GbTrqzgMcDfJ5jkYzzgEDB5zRL3o2RcbRdzs&#10;o9Saxvstb3M8E5YSNIxJjI6EBjgg+grPlEEsEkFnpDW8RYlgJxGhX3ADfiOPrVCPxhBf22+ExQzl&#10;SoiaJpG3HGCD0qG6tZpraW48RXyNBEd/2OIqCDtxhm4AHt79aytbc1TvsFnanU9YuNWvmt7m1gys&#10;KqBsllIAwPXG1R74BrlNaiaG6mt2ZXeK7l3FVADH5e3b+KtV/EV5Ege1s47dQi+RHITsiTn5lXgl&#10;jk/McenOa5W4WaWQBgdzOZM/xEnkk44Ht0rWKZjUaaNPTneRXgLAI4LcjGCAT3Pc4pthr91ok5SM&#10;JPbyA+bbNwuOlVUdlwX6g5GaXUrd3m3xK8rOc5Azn+fIqn5mMO6LLL4ev0d4LyXT5uogmG6P6Bl5&#10;/PNVbTVr2wtniG2exbgxSYljJ9cHkH361miF3b/UuD0PymneUwBfORkduv600imzct00K9dJ98lh&#10;IDnDgywnnkDHzD8fzrpjc6HAI55ZtLUE/diEzngegfIHXtWBDc+Gb2Ard2N1ZXB43WcmQffaeB9M&#10;YrUh0DwddsANS1CT5SdmGJOPon/66iXmXHyLTeNLCCEw2z3Kx44htYxChbOQSWO7J9ay5fFdxPN5&#10;sGn2cbv9+RsySMe5yRW7b6Z4XtD5aaTJIkZJM0okHpknJA//AFUR6hoc0502w02wV7giFcQ72BJw&#10;Cpxgce/vUq3YvXZsj0nxFPcanB5kaxMpGTFkKQPvAjpyM/iBXUSiKLT5dLmXMLK0cboeQhHHpgjP&#10;b0qSHwvp+lQKEj3zgANKTkjJwcD6E80uq7Y4IZDnez7QiruZhz0HXj+pqG09i4xaXvHDmG80KGS4&#10;ltIVkETRpOmW8xjwOnCnHPTmp9NhnuL/AEyZyzzxMssx3DJDAk5z3IK1r3t1a3ka2O4Od4kdVZWZ&#10;gOQqhSeSQBzisuWG6t9FnnmjkS71CVYYgp2kE9GJHI5OMfyqr3RPKk/IxPE0Msl7OcQkJcTIpXlW&#10;JO7B5PzYIyM9q7Xw3FBqnw6+xW+nq6OjRMo2/wCsHQsOMc4PtxXmupXc0t81vmdooSVVmyQzLwXI&#10;9+3oMUuk6vq9ivlQOyLvHCKdjyds4zz6d6txbRHNZlXUNOvfDt99nvbYwSAhlVgMOCfUZB+tN0i5&#10;mGqqsESvJMSgj/hZW4289z0yCK7nU7K+8RWIg1Fp43jAAEmMxvjkc8964m+0a4soUlWP5FILSDqp&#10;PbP1zz7VUZXWpDjZ6HRaVqt1p2tTWi2cdiY5NsjeZ8yEccZJGDkDpg/lXdXl9byWkd7PcQxymPyr&#10;i3kYhZFPUAdjycGvFo9TuLW983LmXON+Mlz3BB4PvmtZ9YXUYnF1tijZWIMaiPB6nhfp6d/eplC5&#10;calkejWHiDTL+6aK1nZZSPkU5Ab8OlXby8itYZJr2RlWGPcwweRkAY/EgfjXl2hXcf8AacV0kEhS&#10;Mgl8HGOASPz/AFr1HVLWDWLCGSErLtIYDOA2CCR9cgde4571nJJM0XvK553fahL4h1+KQ2ZjUIcR&#10;7skqoJxnA5P6ZrutEi87TC6tNGGZiUSZlAJ6nAI6kmrMOlaRGYTHbxEzKWjY5WTcp+YHB6jPb0NP&#10;vLBpl228/wBkl+9bsZSUlwPmR1/UEZP5UpST0HGLTK0v22ztFj0uFJipHyTPjeBjg5+VjxjJwR61&#10;y6W949zNc6TFcaVdqw863ztR+pO0N0H4Ee4rryyKIYL8Ja3q5aN2IkjmHAODwT+GCPer9xbLLaO6&#10;yJLHgoA4DFCRgbW64Pvnr2pKVhuNzmtB1bXb4XIaGze4t/8AWQuzRuO3oc4wc8d6uadZTafK1zdT&#10;effTENJN29gvotZ2j6xDpOpzboHHBjnwvzcdG9+n+eM9TcxxPGrQurwy/NE6nIOewPv2pt6iitDO&#10;161fWPD95aQKDKyho1OOHBB79q89HhbUI4pJNscgRWJIkAxt6g56EYNeiJI0EoJPy1n3tynnzJK8&#10;ixku032eLcSjYC5PYEZyRzn07ik1sDipbnCXGmX0FjDfSWp+yyqHWROwI4yOxqpqK3Ng6RT27RMw&#10;3fvMHI6dv8a7idLnVJbVbtJrWwhI2WcaNlyOnmHoAMDjpVfxB4e1jX76GJYIrWFAQrzScknHJA6d&#10;OBVKprqTKkraGDc+F7d9JgvI9S8ya7aNUVlC7d3XjJzis/UNPn0aYQTGLcyhl2EkEZx1roLfw3q+&#10;n3cenzamtsBgRPsH7zg/dbGWI9M5xx0qOX4f6jMQ8V9FlThpHViQBz1J6cf5601Luw5PI5p1b7MJ&#10;hKiljjHTJ57fhTUttsEeoDbNEfkIJIw3T0q9d+Evskot576QhGZC2CkZOBkBf19eaz5tOENz5dvd&#10;QhU+ZjcBgqYxjAz7+lWmmZ8hadppQ8AjVJOeCc7uM/lgir+naNqdzHaSwx2+26QsjGbGcHB4PJ7f&#10;nWXp/h3X9aX7WJFSFsgNJ8oYfT8P6e1bQ1Ca3uILW9vole1Xyo/scW7YvIwNpwCfz6egNJvsNQW7&#10;Ida0u+0m4jE3kuCm/wDcsTx68isozxlysgO7rwK6fU5re00eWWFZka4KRIhwXIUc7s5wMY446DpX&#10;FYT7Q/TlvyxxRF33IqQUXoWmv2XCjaYzwCPmJ+lRR3wNwu4Fh/d7cYqEiP7QQp3ED5cHp0/w/l6U&#10;yOIIDIRls8DHWqINeL7DcwF5k2vkgFeoPuPxqqy+T7E8gCqau2d5G5h1Izyf8mny3Jb5HAUg9OuK&#10;BN3J3nBA5brxTTdNEC6mMvj+JAcfmKqsy7WPXB64qvLcBW7deMjrSCzRoNLlFB25A9PfP9aIwGXG&#10;OTWersw2lhnkYBxitG3j+UNn25FAyVUB61atikGWbGR0B5zUG044YcfrUMjSJy7LtHTBoCO5NdXo&#10;AJDADsSOaoGYzyALyPWqzs93LwMKO5P+NaVrboMKeQeDUm25Lb2TzEc/Uk1swaPGCCxG36VWN4tv&#10;EBEDx3HX86q/bruU/eZQPQ0BZHTQ6bCq59hnNR3N7Z2ROTyBgKOtYiXM2wAMzHpnNZ935gcrLxu5&#10;OTQO5Yv9cE67Gdtqn5VA4rDluXuCFUbVHYVZksEkG6Fsj0FSWthyC/TP3elBJd0S18uGS5OGOMCs&#10;3U7pjKyJwSegravLyO0sVVepGMAVzqkzzM7jGfekNkcKy5+bOO9W/MxwOtKflHC8Y9Kgw2SefTrQ&#10;JEvmkHGc+nOavRos5XexJ9e5qjBCJG+fkfTrV+OM8JHhFPegLlpY4kB2k5GGye1dra73WJ43bc/R&#10;i3Q9cH2Ix9CK4siOFU/eA4961bTXo7W18uVGfcACoOenp0xSki4s1tSsJrjMtog+9+9TGGjP8WMd&#10;c9cDOO3aseC2uIf9KtbjD4JIVs7vx/yKoXXim7kucwM6cY6g5x64GDWjp+pR3Up+0Ltu3HMqKdrj&#10;3A6H3HXv1zRZ9RNq+h1WleNZVtAl48jXETcMhwHU9QVHAP0z6jPNaF34v0S/0wQzFHzyNx6H1xiu&#10;UbRY75w7hTklSUlVWU+vWki8O3thrVuHRLm3WRQzZUnaSAScHI6imkkNydjW03T3vZPtU0ckdiQR&#10;uZfnlB7KD6juaoa5YEzvqNvAYgqeQIhnavygLz/uZP1BrorbVI9iPMGMkvDYHHHA/QVia1cyPdXs&#10;MbuUmij8pOwk34/kXovqDSSucnrMzQzx2jxMDDEseSx69Tj8SantHkeyliiZlAQAkcZJbP48fyqR&#10;o7jUJ8spfDAbmHaol3WlxsGCBw2O3PPPrQyUiH7Ej4VmkzJ/Euc5/Cr9nptnaNmW2MiEYInfb+PU&#10;kV0ct7b3enW6wWgjZfmeWMbT34xWHqerjUwUW2jBiOVfYMkYAwBj155z170rlaLYutZ6VbqjfZyi&#10;twHikDDP4n+lLd2dlZ6a8kZJMu0B2G5m6nj0p2mac1uEaVwVj+ZQegY9W/p+HvSeIbm3mNiZGR4B&#10;ufLD5HK9vfkdPepuXbS5Xvri3TSjLbpHGZX/AHiRtuCrj5ffJOc/hxWRaqJonVshFTdxk96ffSwx&#10;/JBGEEmDhVCj1xx1GcdT2plvLEgcyztbxsNm9VDc9f8AGqIWpb+Bhz8TfEx4/wCPc9P+ui19CV8+&#10;fA4KPif4nCOHUW7YYDAP7xecV9B1RYUUUUAFFFFABRRRQAUUUUAeNeCv+Ss/EL/r5i/9nr0evOPB&#10;X/JWfiF/18xf+z16PQAV5B8Q/wDkbJP+uSfyr1+s+70PS7+cz3dhBNKQBvdMnFejlmMjg6/tJK6t&#10;Y7svxUcLV9pJX0seDUV7l/wi2hf9Aq1/79ij/hFtC/6BVr/37FfQf6yUP5H+B7X9vUf5X+B4bRXu&#10;X/CLaF/0CrX/AL9ij/hFtC/6BVr/AN+xR/rJQ/kf4B/b1H+V/geG0V7l/wAItoX/AECrX/v2KP8A&#10;hFtC/wCgVa/9+xR/rJQ/kf4B/b1H+V/geX+Bf+Ry0/8A7af+i2r2es610DSbK4W4ttPt4pkztdEw&#10;RkY/ka0a8DNMdDGVlUgrWVtfV/5njZji44qqpxVtLfmY194Y0/UQ32oztvnE8uyZkEuMAK4UgMoA&#10;UYPp9cpc+HI5tSnv4dRv7SWfb5ogkXaxUbQcMpwcccVtUV5pwGTYaBDYi8LXl/cSXjK0sk1wQ3yj&#10;A27du3gDpjNOufD2n3ltLbXP2uWCVSkkb3sxVlPBBG/kVqUUAZN14b02+tmtrpbqaBsZje9mIODk&#10;cb/UVNq2kx6rpTae8skSFo23qcsNjqw5P+71NaFFAFT7C3/P7df99D/Co9K0qLSbWWCOWSUS3Etw&#10;zSYJ3SOWI4HTJq/RQBT03SrDSLX7Np1pDbQ5LFYlxknqT6n3NZdt4VWyto7W01rVoLaJQkUSyoQi&#10;jooyhOAOOTXQUUAZ+j6PBotpJbwzXE3mTPM8lxIXZnY5J9B9AAK0KKKACiiigAooooAKKKKACiii&#10;gAooooAKr3zypZStApaUD5QOuasVFcTLb27yswVUGST2oA5E6BrOoSlnZIFY5+Y8/wBTWlZ+E7aE&#10;5ub+SVx1EfH59TVK+8aRgutvZvMy93JC/lisgalrviSYwwXsFrByGCyqhHtjqe1FpGXuo1tfgs/D&#10;emG5iWaWMkRIrycgnuTyccHrzXGWet6rJcb4b6S2BP7uGLKqPU479uuSfwrT1jw1cWunR+fq0c0z&#10;SD9yH7nvyenA5x3rINkfsxVFMciLvYsOCBx+Hc//AK6uKVhybNvSZ4tT1jydSmdnKEmaUlg6g8gd&#10;h35qxrHiKGYx6VoxMNuT5c08SZwD/CnrnnJ+tY9h4c1LU9Ie4imWOCL5beKWTb5pJ5AJ4Gf510+h&#10;6Bp1nC7anuAaP5pV3KFPcBh09sE57nNEo2CFrbm1p1polvp1rCto7PEVOJIvmQjufz//AF1m6lYW&#10;Goao40+BRJkFpY24HIOcj6DrUFvbOt1KyanOLLZtFxI+95FOcfQgceo696ja+kumfT9CjChMebOM&#10;fIPVj69a2g4qLuRKLb0Jbx7TT7ZYDMbjU5AFeSJAHk744H14/P3z9SsrnULiOzuXEc0yhXEhGVB6&#10;55yxx/OrV9FHptg/2Av/AGtOrL57AMwAI5H93/H1NVtH0uC5sWmtpJbm8ckztJy27OeP881i3ZGj&#10;teyK954MjtLmOCzFxeW0iGJwJArJwcZGOmO9dboSQQWIMLbIoVCyiUAFSOOT/WoleS0sjJqjrEU+&#10;4275mHvXPX+qT6u4aAeXbxqA7Kv3vrx19B1qNZA5JHT3mttc5g00gL0kmA6fn0Huao2AhSWaG2j3&#10;7j+9u25JOP4Sc5+v5e2RbSK91HYuHWIk78kFm7fN6/T0rsreziWIDCIqD7w6Y9aTtHYaTlqyvaQS&#10;W0rusW5cYLgZJHr7mue1XxIJ5JLWCIPAfllMo4cemPQ1uX3iGO0ItrQjzSP4jXPzWpnD6mYF8wN+&#10;8Oeox94AVK7spq2hxV5oj2AaWCEi3dvlBbLL9f6VVVkhjAAJYkEZOc13bSW9zH5ZXfu+8R0/CuQ1&#10;WyeyuTHGDJE+WRugx6ZrWLuTsUpr0xAMCd5+6g611nh6/GqWq2FwUhvSP3bZOPr9a42SBvMLuQcH&#10;73SlSaae5SG1jcytgLtHzEiqcbom+p0F/Cbe7eKSQO6vhmU5yfauh0XX5rKRIbvAhOAu4/N9ax7n&#10;Tb+CCGaaNWnkH7wpz83+Pr71dsvD8ko869bYijO3POPf0qHa2o1zX0PQftkLwKBtdnHA6g15jrb2&#10;2r+OrTRxGfslvuMxVshmxuYY7dAPzpdX8WLHKNM0BDdXjjYrxHcqHHGOuT/Kui8F+C/7K0ue6v1H&#10;9pXGQWZt2wf4k9f/ANdSlyq7LeuiM27ht4YreygEgiAKhpHyU9ASeSPSq0ckjxsscpMqEqrL2PTn&#10;8cH8K09Q0+SONHvI/JcrlgG3AfiOtYV14gs9NUKjJcyqRu2vjGOQeAR+ufamlfYi/cyNHSDU/FME&#10;V7bK0U3zsoJXqm7tj/8AVXca8mk/2VIEtvnjTaI7PghTxhscAc9+9cDbT293Lv2G2lhGY2ZThwD9&#10;1ifr1/CvRH8RaDdaVcW1w4jWT5Gg8shlJ9gPUZzVTTugjbuc9Z6xr89vDpujQTW1hAmNxKKByTlm&#10;5wT6frWbdyX8hxJqMs0wJWRN7YXp3PB79BWpogMN/qVjaz+dAYRIuO+CMH8iR+NdJqccmp+CQyDJ&#10;sptzgfxJjP6bv0pNpPYe6OPs47544WtrxpJzljBy20jPYjB/DNdr4euTqA8i5VjOFyA8rEgcjjce&#10;+0muFaLZh0I5HBWtTw7fzxaowd2JmI3MTlgRnGD+NOcbozjPU9ANjLHkCOQ+mNpqI2s4ZSN0Sr1H&#10;knn8d3FZl34xXTZkimaRw5wsjW5wfxGBWlY6pfTzi7LRTWMsYMaRgBgfcn+VYWa3NtHsKRIpz5gI&#10;95GXH4YqNbdGcMBlxyDGyE5/EiptS1ZjbrAtjcv53DsACY/fvmuXh1G6WWU3DTW8SnCCRGLMPXpj&#10;FNXYWRtaj4X0jVTvurN1nbJMwjwwz1yy8fnmvLZNOW11G5ht5GKRysitIAeAenH07V382vSrpV7I&#10;l0MJC65wUYErwQcD1HSuCgwZ03SkjGW3da1p3MqtlYpzQvLK3lNgFSGxyfwBp1/bz2djHaLCsKzo&#10;SrMP4Tkbv94kHjtxU99qlpZsYYm3yHJ6FcdMf07Vh2P2jXL2d/M3GGNmHm8ZIxwM+3rWy8zNK+x0&#10;Gnafb6bA0wmDyldu/GNvsPypmbL7T50tuu8HIPXms+wupobWVZ5CyjC+Xt6H2/L+dJDbXt3skGYo&#10;2ONxOFH40W7kttlq+vVDFhJsZRuC4ydvPXH+eKz55ZbkCC3xGh5ZnyDjjj055rcg03SLOAoxuZpC&#10;PnuIjgFs9lPJ4qCe2sxKz2hlkYAj96MYPbGKFJByNFCOJ7JQIzucfxIclR35OKsfaRdRqj4yDjLD&#10;OKWOBsbyhAVs9O30q7gTL5UhAyDwqgAY9ce9Fx6dSlHAtkjFI33KQu7ncAep9e1VlhlufNClY4jn&#10;lgWLH2Ax+ZrRnlCZjkByWXpy2On+FLO88RCBPKjVh8+wtnHY++ePzouNMp+RaWEG1ppZnYEOQhVY&#10;/eiymlgla5tLqWCQSYO04J9MjuMHGD6Uty4u51UTrA4bG4/KVU10OgeGvtE0KJkxnLPIMgkA8nPX&#10;v27+lJuy1C13odH4b8Zi5u1t9YEVrJs3pLnCv9fQ8H2rUm8V6Pe3oiTUbfaFBTc2M5+vf2rz/wAa&#10;QE67FY6ZOZAq/vSFDeQM427vw9j0rEfTZY4hG0iuo5JReTn6etZ+zjLU055R0Z7bJN5Vt9ozgsMR&#10;4P5VQFx/Z9hc6m67/KGEHqxOM/mf515Xa+JNU0iH7OsymIHCpcHcqf7pz+lXbvxnqmo2CWbJAkaY&#10;3eUCN3fnJOcD07nNL2Urj9orG1qHi3S7kwnVrJr29AZIY4xsDfTnrz6Y6VUutP1K7t5dUuLaLSrZ&#10;BlLWBN0rdh1yF/8ArVnaV4i0zTJYvtGkRMwBH2hOZD+B/wARXR6l4zt7dFFuxFyCN0UigAeoJ55+&#10;mappp2SFGzV2zlrWO2D+azsYpAdzxJ86g9P6ZrtdDt7Gz0Br643GMM728QBUuo4BPp9Kyptc02/G&#10;29soI5ZFx5wBDexVgDkZ96bb3OsaTprRRKlzZ/N5crKrhW4+bkHH04pvXcnSOxo302rarawzStHp&#10;tm7kxCRsfL6BRy/PPAzzWC/hm71O+e6tLu5vbWNRGLqVtgLcEhNxyR9KvX88ejXXk6ob64maFJHl&#10;Uf6wlcsN5PC8446gdeTSjxNpt7FHCl2LReFRMsAo9OIyBS16FJLqVE8DXeQVuIYgi5UliP5d/wDG&#10;r1j4HsI7YpeXLs5OcwuT+YxzWjIunW1mt1cavZeW/wB0W8jTue/TC4/Go11nw7DiW2vrwzAdPLO0&#10;/k2f1qbyew/dW5k3XghV2LaTeaoPR4HH64IrPm0j+yJ0jvHaLgMFiHXnA64x+tXb3xK8kYS1BgUc&#10;70d9x9uW5rmb+81PX79bVJGnYABmb5goHPJ7etWlLqZNxbsjttGvoXRpLMqHR/NQqxYkjGevXj+V&#10;Y+q+MLya8mjuJp/tB+QSBvLAUHj5QOme59KpPaSafpksPmBeQo2nnHfntWJcRyeb5gELEIEZptxI&#10;AOe3FNQV7gAAgP9/NTSVhtzfu8yu2C0Z4YDcTz69fSp5bzzIw5kO48BQAcEdf596abCGeyeeEu7R&#10;SASGONiF7DqPrT0sGW3jSOGSS4LHkRElc5wME9enrWl0Q4EUkAebK4d0xuIBwQQDx9OPxFSR2f2k&#10;Bt5AVgzEgEgfT1rctfBOvTwLPPbNBGwyBuXd+RPFRy6fcWTpa/ZXgI480rtyO556nmpUl0BpoyZE&#10;eZmMaEp8owuAQvoBx2rditmtrUvaW4R3j8sb8HYvv+VQRxRJKigedLjO0HIB9xn9K27aFbeAOY/t&#10;DuMttfAT3P59qTY43MmfVE02YK0vmxCP5hkEH02ntUF5dXeraclxLarb2bvtQb8l8ex79KytZu0u&#10;ZZ5Q4jVThFOTlu3HU+tdHZ2it4cstPS4MjQZklIjI5c7v0zj8KGkrMaV0zKmQ2ckK26kW7KGVlYj&#10;2I46960LTULKK1jjKSFoyWIbjLZznPeqJeRRJbOwCI+9M84yOR9CajAdJo2uI2QdQAvHPHGR+NO1&#10;yYuXTY7q28WWl7pz2d1vUFdokyOVHK/RveuktJU1G1WRZ/MBXHycYPcH3rzfRfDVnq9/FCJ3jhjB&#10;d3QEbgAMA+h69K7W3trLR7c2mmQyvM3+pG7c2Rn5mOAAvIBzxgDvXPNJaI6INtXZoWmk2st4XmVL&#10;iUH5jKd4Q/7KngU7R7m41h5bhI7iyhhcxgysDIxxyMYwuPxrMtbljfu+4Rl5Ai/N/GSemfetXULm&#10;a1sPJgZI5bwbQAwzGzELuzjnG4dqh9i13Rae8sbQmM60sbrwwluFfkeobOP0qaK8+0w7d1lernP7&#10;twPyU5GfxFcnqXiXStJeO0sbUuLcEPJEFVWPHQ9/rVCPxPpk8zNdWbbmGfMIHynPPK80+RsXMdpq&#10;dx9m0q8lt5XgnWMlY7knBOO2T/I4rxG+lnj8lWeSNCQGXpuHbOe2cH3r1tNTWDSp5XmF/Z7f3kTy&#10;bmCng7T1OM9/zryHVmgcqFUExpu2gZPJ4OT7cfhWlJGdV7HR+GPFGoeHVktfsySQyOpx0H1BHrST&#10;+Ibq48VDVFjENyzBFiQnJI4x7k9P88R6No1/r89vZieWG2AD7FJDKPVz+P613Vh4Q0bQ9Xgubi+k&#10;ebaSizyhRxxn1J59acnFPzGlJq19DX1S8mj0e+lRVk2xk7JDgY+vXpXO6zcQfZH2zqZFZHjAYHLB&#10;gQPccV0WqWMV1p9wNNuBHdlQYyZC67gcjIJI5xiuTDDUtBZmiCTsjRSoUCnzBx+HIrKPcts6nQ9c&#10;sL1flnSOQqd0cjYIP49ahVWuNSOx2zJuUkY4G4ZI7dK5bwR9kOrC3NrCRNBu5UHBGD3/ABrrJYLW&#10;y1G2kjHlzSiZODgEew7HOBRJWeg4u6LsOYoZftIh+yiTFvDED8654LZ+8Sfw71lvK2p+cssS3EBc&#10;4ecDy1HZUC8nGPvfzqnNrNnPDLdXEgEYkaOKBScsoOAMY6EYOBnrySOBnX14kc4bWJ7m2jMYzY2Z&#10;3SkZyC/OE69OuOtJRC5rpHIt0oXCrtCA53BSPVxh1/4ED9aSUghJzvYqfkljmJHXH3gc4yMYPpVW&#10;G68NTGERTX+lOB+7lmZtmT2JJI9O4q8YTpl9De6hFC5YbUvoRlXBzww/Hv8A99Uth6M52+05dTlK&#10;CU2xMbPFL8nkMRyA2ACvbnJ71V0jSb2yvp7a5BilQbyOdsiAEEjHXqD+FdZPbROvmAIpIy6oCBzw&#10;GX/ZPI9jRa2cNpaQI7vLcRy5hMjZaKLADD1xgY59RVKWlhct2S6SFH2cFUCbsYA4HOas61F52nXU&#10;UkbSKU/5ZvtYFfmGDjrx+lZguoLATjJYqBtijGWGenHbA9allvnm02SecABt2dpGAOOuTjofxx2z&#10;U+YWOY0qxMflXME0tvdKCxmjIO4HpuGMZwaTR5opL0PbRs1vu2G4llAB2vvLcDAHykDt+dQ2er2U&#10;8clpbNIU8ooJpF2I3GBz7k/4Vq6QIjo8ICoqqzxgRtuBICjtx2P51q2RFHS2moXXmQJLbTCJgvzK&#10;ysFPcY4b9K0L+KK4hMMyiSNuTn+dYtsrRoTIZCFxgKpIz7noKZeeKbWK2lUECdcqQzDC+4P8VZ27&#10;F37lDVtYRNNihs7pGdsrI4bnaB6+prjLl4LW0MhnXeCS2xiOM/hTrie0S1AErM6sSGwAMHoOPpXJ&#10;TWl3dOsKTlnc/OScH349BXRGNjmlJydkdGt7A52lVR+oAAG7v0qq+vSB5ILckrnDBcE5/H8aoiyt&#10;7SC5urxV8uMAIZhkucY4Hr9araOYYrCe6nfaWJ2tjrnJOP0FVoZ8nUfeTbrt1UMxwFbJ/Hr+NbFl&#10;af6P50xYtt2lA2SOfXj2rNhtory4mKFmUqGBfjGOOn9a39DiWzuxPItvk8eVKCylT347/SlJ2Kgm&#10;T2skjahasgQKhVgf1zn1/TpXZ6bppvSuYSyYJEjYHJ7/AM64/VTJBHbPbG3s3I2MMsxA5+YblyB+&#10;J+tT+HfEktk9tZLdtOQC0ikkgHeR1xxms7XVzRLlep6DfxyzW8DvGx8g4KED5jnqD24rzLx9Z2Em&#10;soVhlkuIk3SqjFwpOSM57kHt7V6rLMlzp6SoRIZIwCsfzbgcZA9xXlviXQn0ybzp2MkbHdvlOASe&#10;enH60R0ZUnoUvCnhyLWtSWORnhjhQNMgPLjPt06getbvjDTzNrK2unxRiGGITOka8+YzFdzdcnn9&#10;K53SvE50u+D6dKZ7p1KFCoKBc88cY/Oun0XxDZ2k7zXduoubt2LyqSeSeQf9kH0/WlLmvccHG1iX&#10;QfCMF0n2nUzMd33UVwuB7k/yFHiHwdZ2mn3F7pLSmWEb5opCGIjPccZ4/HjNdXFfRmJTlGTAw0TB&#10;lx26HgVMLgiVkiQhWjBVyuUbOeOueMcis+eV7mrpqx4wJFMe4hmI68frVq0vJ7crs3Krfwkfxevt&#10;V7xDpn9kajJ5W0Quy5XBxGzcgAnqvXH0I7Vn2l/5RVZ0Rl+62/B3D6//AKq3WquclnF2Lf2Y3sT3&#10;K/eU/OgwMe+PSs25tkL8LmT1xwR71fuLSa3ljmXdGjDdFIvQj6/zFPmAngEq8SIRG5A4yRx+FCZe&#10;+jMhSiKiH90d38QDpj2U59uldf4R1vRQDZa5aWgAH7uYxDac9jjp+X5VnW2jKlxa3Dum3eGkRuQq&#10;nuR6EZ/Me1Z1/aQfbbhbeJhCWJiXnOM8f/qpO0tCtY6npuvaQkOgSxWOwadKA3BJ8rOMEf7HA+nW&#10;uY8HaZe2Hi6Ca4iDAo6k5BI4Izx9AK1dB15dP8BSLcKZXika3jQ85BwRnPb5q1fD92kMMs1+QLtI&#10;1YnjGzHBB9Dg1ldpNGiSk0zVvpmQ3e2UK+whN5ACnHr9a8t1zV9RaWVI2doVJJlGWJXtubrzxx0q&#10;34l8YWV/rEcU5lXSrcszPD1lbt+BPSuZOsa54lLaPo9kUtJHDG3iAPGOd7Yy3XnJIziqhFrcmcub&#10;Zmpb+KNEstJMNtZ3N1qJlWZJpVAAlGMYAbdgAn61sQa9HqVus0HlG5gbzEhccxkdcdcjJOD1HHpm&#10;uNl8Karotul3qFkYgG2q6OG5PPIHbr6dKSzvkt763dzhVdWfaudy+m08HircE9iOdx0ZLfAWmyYa&#10;hk3RkJG0CRSnVWz05bqOv4Yr17wxodrb6DEkxFwJ4lYpIBhM5JI7gnPX2FeVJDFqdwZ5Ih9livGm&#10;mhj+bbG5BI3egIIPI69K9HS5WSyvdRsGSZfIdoGXJAwMDj2qJ3sXC25LrcMkuiSQQ3S77cs8TxhT&#10;JNgc5BABx1OPTpWTrfh1Gs2D3EjW8irm4jGHQerAcMvPUYx39at6hppOnXU8UT3VzaGCCNYDlosD&#10;5+cnseePTirunXEJ00rtlTyAdyu29gR94cehzjioWho9Ty+88N3OhSW8lxOk9oZf9YvIXJ6kdf1x&#10;WNq4t/t85Q7YmwV2tuBORyPY16pNap9qeG4guVsJwCbNQikqVPK54OT/AAggiuS17wHYQ2L3+jX7&#10;TIo3NBcKQ0a+4xnI961jNPcynTdtDnE1E/ZRGoIUjA2rz1/T1rQ0/UtVidJYpWCggsN7EFfQ+o9q&#10;5/5438tWYyt69F71at7ows0nIAHOCevr/OtHExUmtz1zwjeMILnR5+JFZpbZpP4xk9D37frWlrt5&#10;s0+2fZEJxcIpZ2wISDywPsAfTivJNN8STWkzTRRvlSGVXUjDeo9/8muuaCXxDJY3JkeK41BXNzGY&#10;w+wIOoXt0A/HrXPKFndnTCpdWRX8UXk3iHULWLTo5lsYf9WSApkPUleAQP6DIrc8FzSXVxdi6ujJ&#10;vHyx9A3PJP8Anua0BYWOm2Ed5NbNcLlRIzgb4hjG7p9M98d+Knl0XSZL8QIklteCPzEktmZeM49x&#10;kf1pXVrFWd7mJ4s0aSFbi8s3k8yIiRkCHAQ+nYkEHPsayfD2vC3X7OsLSwXDbpUjOSrf31/DnB9O&#10;K1NR1O90HxFBaXGpfabedC2WUB4R6+hH14P15qW88Fh78Xmk3y2twRkxSJ8kjeoI+7nrgCmrWsyW&#10;ne6H3Emq6sIfsMH2ROfOkuYwCemNoz9etaOnWdto0LhZGluJjl3bq5rn4dc1i3vptM1OKJLuNTtI&#10;YKHPVRk8YPqB+FWI7e5+1rdXl7IoIylnCe+OQSOX/Qe1Jodya31BTC928sZtY5GIlU/KU7j3xnGe&#10;lYt/4vs7Pw6YGHmsbpvsvkuAUiV8o+SOMdAO+K1deS2j0GeS+KwY2mCHG4ZDA4YDg5xjHSuOu0ay&#10;1ZdUfTggdlnRLiI4Hyj5R7DnFEYphJtI3tT+IFhq9klpHZXFurOjC4uQBswR8ygZJOf69KvW/im2&#10;n1GcWEs7Stb+XGPKIVWJyHIbAAHGT7isfW/FrXyW8dk81koUmRiQdzHooxzgcnPGeK5eVZdSvPIs&#10;4PtMzfM0hJJ+rEnjt1zVciYudrY9S057PV9PZI3+0oI1je5KEI0qDAdAeo9x14riX02G6up9GKo0&#10;kvmC2O0giRDgrz2YDI+vvUkOoeM9NtCwaK4QLwjFSYwO4AwT+tGlW2rav4hsbu6tZbaO3lFzPdzK&#10;ETHUnjjHHXPr60JWE3exZ+0i/wBN06xjuHhb7Qtvcop2nbgjnuOB29aoXmp3Biltstb6UjiD7LBC&#10;pDHGcDPtjnOfxxWbryx2GsXsVkieXCTsVjxg4wM+2f0qpBeXZEdpKyuQ4mY9yewz6Zx+QqlHqJyv&#10;oR3ltidxp32hbcqMGcqpz37+vv3rP3LaPtmhdmzgxjIUD8K0pzPM9x50nlQwsECqAGkPHGe1Vb5i&#10;qboUbylAJEhDnPr06VojKaRBbS7gFKnGQeOtTSdWIB9DgcgVTQybmYgLzwe3X/8AXUxuHCAuSzY4&#10;J5oZFwDc/K2R356VDMcgtuAwABiozOWdl5464A71HNIdmOwHfmgaWohnRc7fzPeogPNl27vmNRIj&#10;zyAAZJ6c1tWWnrZyJKcNKBng52UFWFisUiiyCQQcNuP+NW1T5QoP4+lRPK5Dc/xEnnvUgbMYywC4&#10;61JEmT7zt6jI6mqNy5lb5XGPUHgVLGcDcDu3DgVWcqTtBKk+tDJi/eFXaibOp6kkVft2YIwU5x7Z&#10;rORWyAMEd+9a2nrjDPkkeo6fhUHSiQWzOAehJOcdqvQ6eoHzDcT/AHh0/Ee9N+0hXUPgqpzj0qG7&#10;1nBbyCMKMccUATT3kOnjqMjkDFcpe6g91Mz7jyeR61Jcu0xyzHJ/M1SCAycCmSTwytjhTnt71swT&#10;fuFDH5j+NZkMIUBj97sM1fFtIV6ge9IZWu5TJcYA+Ucbc9KrkHO4cEdKsSRpFKQMdOT70zyw65Y8&#10;elAhFcuBt59qd8wGCAfoeajYkHCjArV0uwe5PmSf6sfzoAZZQueQpFX5bacptQAA+3WtZIo0GFUY&#10;HTNNlljhQsSMjkDrTCxzjaRcSuMNsUDLMx4qrdTrETCCSM9s9K0r3WkETRgFieODjNYfmLMxYqR6&#10;D0oEXrC2WWTeWwuOeDxWrbmGG6ihSdI3ZgQznABHTNZX2nyLbcnYdulZhuXYkuAzN3OeKATPRGeV&#10;ozJjY2Srxk9x29+Ohra0G5mu9WtkLgRAMxZzz909/wAO9eX22r31vnaSynggjOa2tB12Q6nbtgBk&#10;k3YOfmB6r+OSKVi+Y6yBol0sS+diRZCqxc/OQeoI6df0poaE6xLK/wAgaWBkz0AVQT+hP41nQ3H9&#10;nTy2zNG4Rsoe5U8gj2IIx9afdXKz28c2SImITIOMNk9fwK/lQAXsV9HJJa5EbIxRlXuRVCbTTZxe&#10;ZcMWZj8qY5zWrPNdyyS3sOw7oY25BJZ9g3N+eTWXJfxbVmlLzzAZUdh9BRuMdpuoS20yLIOHJDBu&#10;MZ5FM1cta3wMMRSJs7hjgkdv5fnWZLeTGVzImwAdR9elaD+JEnsvJvoHmuMALlvwHHak0NPQ0LOe&#10;R9KuopWDqBhVB6YHH61HqkaQWNhCwJwCeeOWwT/X8qybOaWJxLFkEsI9pON2Scj+VS3Vx9ruywt2&#10;AgjK4HOOw/nStqN7DpolmMZBByqgf7PHI+matEwW1ubeeDzo1PEqLlCPXPSsqZpkQOdxLcj5e3r9&#10;KiWe4BjFtMu9uCd4G7I9Ogp2Fdbm38DfKPxO8TmAYi+ztt+nmLX0HXzx8Bi5+I/iMyNuc2xLH1Pm&#10;LX0PVFBRRRQAUUUUAFFFFABRRRQB414K/wCSs/EL/r5i/wDZ69HrzjwV/wAlZ+IX/XzF/wCz16PQ&#10;AV4nrPivxvfeOdb0nQtagt/ss6Q21n9mjd5SR2JQ8DBLEkACvbK8x8Cxofiz46kKKXWSIBscgHOR&#10;n8B+VACjQPi3gZ8Y6WD/ANeqf/Gqz9Vg+KmlJCreLtPnurh/Lt7aG0jMkrd8ZiwABySeAK9L1jWI&#10;9JhjURNcXlw2y1tYz88z/wBFHUseAKh0fR5LWaTUtSlW41a4XEkqj5Ik6iKMHog/NjyfYA4oaB8W&#10;yBnxjpYPp9lT/wCNVn6rB8VNLECHxdp891cPst7aG0jLynvjMWAAOSTwB+FelaxrEelRRokTXN9c&#10;MUtbSM/NK39FHUseAPwBi0fR5LSWTUNQlW51a4UCWYD5Y16iOMHog/Mnk+wBxQ0D4t458Y6Xn/r1&#10;T/41WfqsHxU0pYUPi7T57q4fZb20NpGXlbvjMWAAOSTwBXpesaxHpMMarE1ze3DbLW0jPzzN/RR1&#10;LHgCodH0eS1mk1HUZVudWuFxLKo+WJeojjB6IPzJ5PsAebXepfETwt4n8NW+t+IbO9tdTvkt3iht&#10;kHyllDZOxT0bjB7V7DXmXxQI/wCEt8ADv/a6/wDocVem0AFFcj4t1B4tR8OwfZ7lWbVl27XQeaBH&#10;JkD5s46dcVrXt9cyaNcF9Luo3a3YspeI7Dg8Eh/5UAbFFYHgy4nn8KaWJraePbZwFZZpFfzsxqSw&#10;wxPXPXFRaVc6r4g8Ox3E0llGt1GysghfgZKnnf7UAdJRXK6BJreo+EtMuLTUoQZII2Wa8tC8jrxy&#10;4WTGSPfvXVDOOetABRRRQAUUUUAFFFFABRRRQAUUUUAFFFFABRRRQAUUUUAFV761e9spbZGCtIuA&#10;T0FWKp6q8kel3DxXBt5FQlZQM7D64oA59vA9yVfM0DemSfw7VC3g+/ggYyTWnlgjJOenbqPc1zDa&#10;54jubmWybUZtsfMrySbEC9ckjtyOKsyaVe3kKebqNzdbgGY79ihf9lWOSeR19Kq0urM9LXSNOPRr&#10;e4Vop5nMykj5Su1sdDx2qiPDl7cahMib0jumCZ2gLgHnkE4HGfrirOgS6fafYwI8TxK8bP5RxEcn&#10;nrgk/wCQK20m1w2jfZrOIhmKRyDEfUnk54+uB+dVZ9GCa3Y6SzijEVtP5UMNkhYMrnkYxtKjvwao&#10;arqzTWsWLKLZFwqhWaNQM4bH0/Dg5Jzx0Fro8hiVtTPnSgZ2q+UBzyAMDP5Umo2kdzDPB5W2GRSG&#10;IJB6VTb67ihy3utjE0qwTV5GF3eRHbECtpEOCrDjp29l/wDr1zMvhvUW8SXkFtcmK1XAlcAoWAPy&#10;j3Pp9a3Lu5lFlbi3vo5NQgRIYwIQp2kn5ifbHTgCpNL1mW6vHtrlgxViI5xgb/wqXN2G0rj9MaKK&#10;NLOSLypIl2hW64qyjw6Lei8jIFxKNphUZLfgKh1c2t5LEIQxuozkuhwFx6moRGII1uGcM0yfM3/L&#10;Q+w7Af55rO19WO/RGVdNqGq6o0k5Z3ySIl6IP9o9B/P2rc0fTLWSwYGczzwrtOU27exKgfzq5ZWt&#10;vNpEctpH5bwsd6evr+dAurWyuojBBkOPmYDnHcH1pOXRDUbO7MOK0t2vjBdSOkkLD51ONy9j+Fde&#10;9g0+nmBGZAB8kmc4NY2sacHmjuUbAUZBH8SmtfQ7wSWPl3EwzH/ETjI/z/SpburlR0djm00aWS6l&#10;hC/vU4ZyOv4962bG3g0e3KyN50h65Oav3F1E8hjtXIcjhscN7D3rJZXckAEue5FK7Y7LczrlWMwK&#10;xBo+wXAx7fSpI9NtL2GWO8jOGGQydE9/c1qrAIIjvUEt3JwR9BUUdkJiIxOyRkZ246/jVXJZ5jce&#10;H9Tk1R7DycIp4lA+Qr2YH3rr9F0GDSogkCGS5bAaQj5j/gPatjVL3TdMg23F1FEwOAC2Wb2x1rDk&#10;8ZbVaLRNMnnkCk+bJGeffAOcVTcpII8sdepuX81hodgbvUyZWYhUhXksfQDue9cnc2mueKAruTZ6&#10;O+dibvmYDAOT3zn6U3+ytc19obzVJtsZJK/Lwv0TIx+PNdhbyi1gt4QzSiGLywX/AIhx/gOKWkfU&#10;d3J+Rl6TplnpDbtNhEU23a0kihmJ9QccD2qaHU7vTppbu4lCQoB5wc/Lj1Hv6VsGOOYecpyP5Vwn&#10;iy6l1CeS0tHVra2jWaVwMqCWxnP0PSmveepD01Mfxh44n1y6NraK8NimV2gct7sR/If/AF65yG1Y&#10;+Wz/AOqMgUOARkfz71cGliBmO1sHneCCX59eR+VdDY+GPEM1s8y6RM0anaisyoRjuFODmt/dirIz&#10;bbZSmsJEs3uUfdIZ9joiHjI4x65wR+FZ8sU0gTbJhyQu2RcEY7Vq2rX+kao0dxHcxSNgN5oZcemM&#10;/wCfzrTv1i1CwCTSbZEfeZT0UAc5PpxS5rMUYon8CacUS5vGk3OuYWXPC85/oK7jRPmh1W2Ch4vJ&#10;HyeuQ3H+favL9P8AEX9km8W1MO2cCRnPzDjIAH59vxr0HwtryweFH1nV3gt4ZZDsccFgAABjuTg1&#10;jVi9zWnJXOB0Hzb+4+yoGllYnCL14HPf0FaNlb+beKBv2jqU+8B3I/DP0ql4F8yTxZYmMD55i/HU&#10;AAk/oK0v7VbS9aaW3RlCzNuOcEjJ6e3t3xWjb2M7K9zcSS8jiT7PLFPEFAUyZBPuWGc/lUtveXPl&#10;zC4sX3fwGyl25H+1llJPvimx6tBfWk7S22n6mGk5fesOwHGEbgkc+5NZuq69pdl/o0NuDMRiSO3u&#10;nZE7Y3Y/QfnWKu9LG75Vqac+twGdbdJL5JFIGDCoUZHAZj0pDp8F9Okl8biaRSWjLSFQn0AwOw/K&#10;oLPxDoOo+Hm0u9zZCQFW4ZlBzw+fyJz+dZdpfXGlSrC15b31mo2KYZVJHp/tf0p8rJ5keh2IF5ov&#10;kyrvKgowcZ6dAfwxXm3i3R7PTG+12shQPIY2izgIxXJx+GPz9q6zQ9bU6kkUTN5EoUOjDkMeAR+O&#10;AfqPSsrx8sX2W4iUxs/29Gx1Yfuh29KULqQScXE83tbeQSz4kUFgATgnOf1rQtrZLMna27fyx6H+&#10;XqKpi7eCZdqkYJ5I5xj/ABNPDwzJu3sSvTaSOvPSuo5bu1yeLTg9zbwFgS8uTJL0UHjI/X86vXrP&#10;HdyxwJthiJRWPQAdgOncEn3p0EKSBpj80cVuH29CMHbt+ma6S+0yLQIdJubqP7QSPOlR+m/jI9O4&#10;/Ks3LU0ivduzjbie4VAC0rK38RA/T5apC2YZ2TSL7difXGa9Cu/F17MfNsVtVtu8cqFifxH4/T+d&#10;KLVdOvpY11fSrZBIwT7RA5TBPTI4IHvk0cz7D0ezOOVr+NztPmY6DHJ/LFWLZ2u7hVKeW2MszZK8&#10;DrkV0us6dBpGt+Vav5kSqr/Ocsh6kZHX+E/jXG3Dz29/JOgf5nbJbPzA54P1FNO+wnHozSFwkbDK&#10;BuceavOP61nXT/2hLthdyoOXwhKnuOamjmE5DRhVRuDkE8ZPB9D79KivSIbMW0RkDgcsvU59MVSM&#10;1o9STTbexutSEFwJ8E7Q0IBZm46k9PSuw1zxLceHrW30zT7I27NHlHmPzZJOTt79Oua5O1gEcDhD&#10;8gTCbByG4POfx/GrGo6qL6GA3cJe7jYKXlOR5foBjrzyc81LV2axlZFURiziEkitLezK0hdt3Ugn&#10;n/PU0tqk1oGYgSFvmB3cHnqf0/lXUWvhmTxBZRXcLRtbhmQZdlZcew496fL4GuFhwl+nrskyW/76&#10;x0/CjnWxLjLcwYRY21nEkscUrAH5pAM56monSweAeVEqhSSQoI7eveu1sfCNgRunncAjBQRgj8yS&#10;aut4O0yWMIbqYc5yVUf0qfaIrkk0eeoscaSNFBEgONsi/e4689qrW2kSXUc08t2sMafMy7ckdgeB&#10;nrgcV6He+CtLjNuIL1gGbaxmKtxjPGAOfrU2peEiLQf2M8YbHzxSYUSc5BBA/nT9ouglTl1PPRNJ&#10;HHE8ZcLErBuCu0Y69j29PzrUtRfWoS6eWWO4kzwpxwegPt7UlzZS+cIr3T2e5jbaUJHGOeOfTJqy&#10;ltLcvv8A7OAxzkMSQScAnnHU/rTbE9NB2umfV/DtlNI87GzuWjZkfOQyDGfYkH9azI9ItIyuUDTB&#10;d5BGPxxmuv0jSorC31O3WZ5lms5C6NkgsASMZPYjrXF2P2mWY3EilRiQKScFhxgcfjST7Da0swc2&#10;RgEjM0JXg7ATn36YqrDbW1wzx20qxnOF3Hhh+ZxSTpKHaKJCGyV/iO09+vAPNaukeGr69+doljTA&#10;AlZsD36/0zVNpE26IoyWCQzsGc5UHb79P8atWQistKaS5uYowX3HLBc9Afc4/wAa6hvCluAHuNQL&#10;MRziNePzrH8Q6PZafb20pY3XmF0GRjbtII6cd+/51POnoP2bWrMiS5t5x+4LOrNwzLgt37jNI1rB&#10;LIxYs4J5FWXukMYVQB8vRVxtPTHpVeNX3YV9qn1A/rVmN9bI6Dw1eyWlo+madAd8jGQtLyTwOPpi&#10;tI2evNJ5kLWcLDphFH5kKfeufsbm7tbiOS2li84cKTg8Htj8av67pOtRu8t9qUg8z/lnDK2MHPXo&#10;B05GD9azktTppybRYuDrycXWs2tuvfIAP4HHfGfzqNtNvNWVY7rXbe5KZaNVUNtHc4yMc/0rlfsO&#10;mw3Ye9cmIk71jUuefxXI/Guo8R6dBommwyadbgTSpsaRWOSncbex5659qGrOxV7q5r+HrTT4XexT&#10;Zdrw0sowNpwB8uOnXrXK61aHT7iUR3kpi3MoQDlgDgDrz9TWx4WvYbW5uUldIyACpLYJ+YY/p04p&#10;mr20kMk0s0QeMOzLvxnBbjHOfTOKS0kKSujhlt2a/SLarEfL5bdtwyPXn5q6NmTTbScOVKuqj7x6&#10;DPTJ/wA+lVF0u0OFjVoN7CQsGLHgYA56D6VcvbN9SEcdwqtEWAKqOp9q0bvuRtojFS4iv5N7hlyC&#10;eGIJ68jFWrB0vtQs9ON032cyYzKhJUYI9u/epdblttKkhgxC0gGCkSkCJAMcnHP+fSobJLHyVncX&#10;RySIyJGCg+uOOlG6uCtF2Z6NpXhWw04NLdSCfPAV/uD3xzz9TV9p7O3ElvZxRRArmRo0C8f17/rX&#10;I2mst5Xl30nmRqcLcKMN/wACHcfQk1rRSQzQL5cqyEsA7ISQD2+lYST6myatoXYYmcBLcrG7EsCw&#10;zWV4gM03iSWHT3Iuljibyx/EVBOB26bTj29a2LOHNzNLJK6JtXYUJ/dkbiSe2OB14rntDtZZNU1S&#10;9uJkmEkpVZI+Fc5yWX8cYqVpqW1skc3/AGPfec0U0EiFeuUJwB17V2GleBIf7K+0XVw8Ukqh0Ct8&#10;qA9M5robnU0GkWt2ZFFxJMsKHjLsH2n9ASavJP5NrMpjLJv2jaMgZC54+pNDqtoPZ2OJtIzp9vqG&#10;nyLDJJHHMu5RuyDHkc+vP+cV5zqPyXjR7SrNGFLbvqBgewFd5qGo/wBnwXjKR9ovJndTjOMNkgde&#10;3FcJDpl54m8Qi1tYpJHlbMhJwI0z3Oen9K3p9WzCetkj2jRP7P0nQLee0ZZZLpFkEhHLk+vsM159&#10;8QHn1DWo0hdpCkI3RjnqTkk/gOPatvVzD4W0eC1gkDzSZRXPf1I7Adcfj1PXI8L6vpian5dxcgzt&#10;kAH7rMSMDPYgDHPvUR0fMXLaxydjc6lpk8ksMkkDgHcUbaQM+v1rqNA8R2Njotybq4L3Ms5lxklm&#10;GAM5PHr6U/xlotyup3Fxa2j/AGK4VcGOP5UIHO7HTnmuAkiaMgMCvXnOP89K1spozu4s9C8JXscV&#10;7ZTpKPMiikkcKwJACMT19q7GeNjpM2pXjxz3f2EuhZNyIMbuAMZJzyRj8q8j8PSrHPPckKB5RT72&#10;T83HA+lesjT3m8JSWIJ8xbMdeu7AbH5jFZVFZlwehzFpdXJmWaBN00EJjgkPSP3/AJ/T8KqxwSfb&#10;M+Y4jkOZplBZm68KfUmr18JPD9wqIBJZTAOgx7DP6/zFRqY2QywEq+QWTce/frz2qvNEeQlzAzQo&#10;ImmDP/CzZAHqQafY6hJHYTadnfbSqAyEnCNn7y46enWmOrStEWlw0aEKpPUDmt3QdD80Eu7CIOo4&#10;BGTwxz/L8aTslqUk29BtpM6Tpau7sBmFYHYLuGRnnqcbWOP9mtWV7eyOG3KnlRsdozk5YDA9TwPw&#10;qpbxSx27SySRFQUl8wjBAKncT/wLnt1qh4rh1JJItRsCjWUEcZ3ggncp43Akf3u3rWe5ezMk3LNY&#10;T3k7yGKSUyOViY7WzghsdMDB5A4NR2+ka1r1nbl1a106SUN5a485xnqM49zVTUNfN/b+QdOgNxM4&#10;R3QsN5z2XnB9zmu/iuYltA6CaQfdxBbltoHHByMr9B+dOTcQST2MVPD+mJOunre3MU6jMQuLcGPO&#10;Om7uR/vfnWxYWVxosCwTWscjKDtdGOyUkk9ex9iPzqMXMbSbUaO5wDvUSbJDz/ccD1x1q5pzWZuZ&#10;ktV8i4fHnWkq7C2B129OndahttF2szndZmmtVl2bjaMTJlyFKtjHXkHoBg+2O9chLHgRzNgJMSw3&#10;n5s7fTsM5r0i+Uvavi2bczFXRsZGCR098A/iK8t10XMmorHHazoykoI45DyTjt3rWm+hjVQ2fIk2&#10;4IbOMdMVLpy263AmMFxujI3Mhyv06811+gW2lyQ3k99F5c67d/2hBlOMEAH3B7VY/tLS42jt7Wyn&#10;nWTlNsCqH7ZGcU3PpYmNLrc4XWJZ78Z+zxxx5yVY/M31PTH60sOotHEqTQ+UuMAJhsDFdpJPbXCG&#10;OXTUaInjE0Rx+T1WuJdIaItNp6hE6ETxkn24c0c+mw3TfQ5iy0OHUHle0nSKRULs7EAY981t+Gjq&#10;NlqAgtrV7i3kUkuy5AHJ4brn2rQW60ezVZLe3tYbjaCd86OvY9ieeeOMmrNjdWizSTBi07ckZZSg&#10;PoDg/wDAuvNS5N6FKCWtyHxHJFeaYRGm6dH+7IuyRBg5IDYPXFcalrNpEE1yNqy3AwwIAwB0XocD&#10;JyeDmvWbbUUuxsk2Sj/aA/X/ABrL1LwrY35Yw7ogfvRp/AfVc/y4pRnbRjlG+qZyGm+JtT04FJ1D&#10;O4BK7jtK8en55rpo7f8A4S+wV5I1eRQBs3gbc+hOSD09j+AridQtZ9LeOOZEaJ8+XcR/MJADjr6/&#10;yrQ8N63Jp+pwFZQYW5K9iPWtLK10Y6p2exFreivpKyxW8CMudrtwGUjna3OORznOD+eMGOTUcxzu&#10;sG5GJSIMAFGeDxx75r1bVWt79dddbbdCYIonkIHLbiA31Ga8n1C3itbho3tHMoOR5Z2gjPXr3oTu&#10;Diel+Bg93pkokuYZHlugG2gE7VUlsnrz0596syXsnnQ2tuXZnnKjkHCo3zSZHsPzOK848K6jqem6&#10;zBb2cjQtczCLay7lIPGT64zXWarqMdncX81puC2kLWlvg5aSVjgnnr8xP/fJrKcfeOmnL3TmPFur&#10;y654gm8ptlpCNiSbeDg8kdickgH2pug6C+qTkiVLW1jIDzzNlm9AoJyf5VoaP4bn1aJUt4fki2oz&#10;SnAQgZx78k9u9eiWWjnT7WJImjhYDDm3iUZ/76BNNz5VZAo3d2c9rGkTzW9hbadbu1pbxlEY43HO&#10;Mk5xjpWXDBfaV5iSQRjzsAecgIyBgEHOMivQ7e4DSXNpMwMkcQkWXb1BJAyPXI7dawNX1C1V5LeY&#10;4tpAplYDPCnovvnAz7HuKiMnsVKC+JFfSNOMlsZpLmVGds7lbHOcDPqc/wA6fdeEbazsrq/aWXEC&#10;mTY7KS2B9OP1qGO9s1h8pJBPayk/aU5BiVmJBXPYFueM9Pw37KSS5gm0m7fMir5bOD95MfKwPr0/&#10;Gm21qRZPRnLRr5lpatPaKDM6+TCgJCoCGLt9eM5rQdop7ZLbdGLh7cxSwhwshA7qD1AyfwPWiWwa&#10;/uBLa69bfJhGjWPIJyRyd2ck/gcVmXuo/wBnPNau3290X5Si7gj9hkKNrd+pHGDRuyklFanBJpv9&#10;p69b6dE5Jkn2b+mORzg+3NdneanF4dm/sbwx5aRQDF9dsAGd8n5dxB547DjPHSub1W/lsNUeBVha&#10;73OWdUI2swPPTrg9sjPriq8UEKwhTjg5zgge/wDn862a5tzBPlWm52th4iiubaSx1YMbCRNrs5Ym&#10;J+o+brg9QfWua8T+FzpV2r28ubR4w64PJHTP1zjp61paLDIthqMwLMscCrgjI+ZhyRycAAnj0q94&#10;7u45tPtL5BgKWhZcZxuAIx+RwahaS0NH70NTD0+K/wBMNpeXGmt9kkXyvLdgPNR1IPGcnPqAcVu/&#10;2lNoVhPZ6Sgk0qc4WQsGeFmUZXI6H2Ofaq63fiTW4FurLTmW1tojCIRKfLb6L6gY6Z9q52zlm0zU&#10;jd20RUBwbm3cn1wcj0JP507X3I+HY9Q03W4dR0q7XeLeSTYTL5e4CQYIO3rzgfl3pLuBH1OKYOYr&#10;iUjyZ0wyh1BK5XOCCASM/ocVyk0mlXMKalo8h+zRysLtFyMqSvBHpjf+XHSrGi3UlxbtpMt/svkk&#10;Lx4QEyAA8AnPGM8+hBFZ26mt+h3kt1Y6j4fkkeJrxFUjy4lw7OOPk7g56EVjNo+prp32+WG1hkVT&#10;mOaT94sfoZOBn2Ixx1qnZRw634guLVTJBHp8KomE24Y9MEjjAHXvn2p2qXZ0a4t7K7uJb6EDK2Zl&#10;AY89Tn7/AE4BPJqba2RfNpcq2Wg+F9Uint7mxEV058uO4XchDHpuCnbzxgjg15rqelahpF/LYXkI&#10;imTt1DDsQfSvWbv+ytYtnudNuNl0gyY4vlfnrlPX19ceuCPOfEVtrN9qkt/JbtLvVEaSI7xkKAM9&#10;1Jx0IBrWm3fUwqRTWxiwXtxZ3cDQnDAZDEn5evpXr+gy+VJDJFbxiKWMPJKGC7CwyAB1IJJ/P3ry&#10;bTbaOfUDaXc4tnbKiTGQHxxnpgH17V2XgC7DtPaSSs0sh+RGcAEjoAAOOSfyp1VdBRbWjOp1RrS3&#10;8Namk7vFCbk7udzHLK2B9RmqWpa60QbUrSMm9uY1traMK0ixoDkljwCxJwAPbrVfxjZTXFtHJFH5&#10;sLFWyvzYKbweP+BfofStSyWfUNC0ryIgIoTG4ldtuSh6Yx3rLS1zW7bsU9F0WWDVrm61FmuZ4lE1&#10;xI3I8wjhB7KP6YHHO/DcJJF9lmdFuI1wyq2GAxncPpkc1MiLcS3EbiS2mKZfEoIZem79OpFZJjhm&#10;fUp3t4Gu7DZLIxy0c8LKTyrE4bH9KTdwtYqeI4INZ07zoDDLfWZCu6Nw6H3B5Hf2INZkWo6lAxtL&#10;eaxSQ42i8i8mQ5PqMK34c12T2+n6npyvbmNYcYje3IVoz7Y6EVyupwkSiOJFkmtiUiSUYMq8ZyCB&#10;9QRxkHtVJ30E01qWtN0dnlW61KdrydW3fMuIkI9B3+taN/r+kana3NoiG5SP5bhhwkYwTu3Hg4I7&#10;dKwHebU7OOygAuig+ZnlIT/toqncT7cDip7bw9cy+Qt1dNIsZ+WFFCR+2VA5x6nNJoak0cnc+H5n&#10;0cXUSeY7bsqPlCBT979G/MUeGrizsRLbOxM1xNlWPAYAcLnsef8A69djOsOnW17YRtFEsCKwDthV&#10;35yPbnP515peras9yyyK0ayYgZedwBx3xxjvVxbldMiSULNHTwaZLrFzLC0vkpEqSq7ZkaUMOGAP&#10;ygDGOnWqTxadaypLYa8omBB8qSD9y5Geu0YH41i2+sXOnTLJbTMrJ8iqxydvHy89R0pJtShvJGZ4&#10;wN2TsTlVJPJ/n601F3E6kWvMqSTKslxJcbNz8LhdqliOOn+egqazfNzE0uwKytyB0Gc5P060xrKN&#10;44MNJJcTLvEcEYyo59f/AKxqAxxRs+6dkBXDrkM7e3HA7Z6de9WZ6rUnZz5aErku/mYHTnP+fwNR&#10;LKGY5bC7cnH8vx/pSCfczgjahbOAfujt9cU1jGQHQAg9F/xpmbdyo5EZzG2R25z+tRtLuyR3HOO1&#10;XGLMMs68DpyAPwHvVGcEMdq4JHJPT9aYuo23+ZWlJzuY8ew4psgYnBOB/SkWdkXbkEn14qSEoyDL&#10;ZJPr70jQdZbmuysaEjBLE9KuCGdH+9vZhyq5wPx/KkhWG2tgVKM7klmHJ/GnrdSDBUMRjnPSgGx5&#10;idTvlbOeig+tEkmE2kbh0yDg1FPej7zDOMknv+f4VV+2CQ8Y4OQSc4oSM35FxpyxIR8E9qqXjbNo&#10;HGabvUZJcDvgHtVO4nEgwGyAaUtggrM1LW4VguSAQcYArYt98qj5iMjvxiuSikIcYOCa6i2n+SNC&#10;SAByD0HFZHQiw8KkBdzGqt1HBDEAp/eN2FF5qENtGfLIeToPQe9YaXUjSl2YnPXmmJl4OCSoGWPX&#10;PP5VIoRU+Rcnucc/nVQTdWBHNSxygsGB79B1oBGhbwliWYkD34P61JNN5ceCSf61HFMuCSQD/KoW&#10;k8wMR+tAFdpS8mcDGacPmYbckntVc/eJOd2eMdBUiOUJ44PqKAL1rD5kiqcHJ7V0AnjtYFTfgD3F&#10;c3DIykOOCO/SpWD3jYY49weKANCXWDnEa1RnuHMJd3JPYD/69JtjgyGIyvOQc1QubhpMZ/DimIay&#10;mTk5PvUiRIqg/wAR61BExkbAGT7mrRDDls9P4uaBWIrtwI0QEk9agjQuQMc1KIpJ5flUn0wK3tL8&#10;N3U22R02DqS1AWKlvpuyIM7/ADN1X2qy4hgQugO9ecg1pTaRcw5AQuo7gVTa0Z1J2kHHQimOxFNe&#10;y3luGcM5GQjxryo9D68/zq7o7GRJQLyMbiB5Vw20tyPXiqStc6SweFmTJO4AcVrLJBrdtJJgQ38C&#10;b1ZePMUdenf/AD9EFi/Jdi3gW3UBJod6sqYcKOu3I4zy34YFYMtk0kr+XIVz93A4x+FMkd1tAVdl&#10;Zc7yoHPTr3/OoIZG2quTtUFRz0HrSQ3qObTyJAtxdKy55AySagntGV8oWwSSI+v/ANapYr+WN9uw&#10;Pt4yV3YqY3hkf548N24xzimIzkvfJIWOMxsP7xyQfXAA5q0b37M4boRhuvXvUM1uGTcoIOOo9aoS&#10;ykfu3hZnHIDcEUrDudKjvcWVu0UTrLChGx1LHnvwOfxwKzku4rOWd5+JlGFHGST1z6VnIz+W2WI4&#10;6VQnDhS235Cc9Bn86VhuR3PwEfzPiL4icEndak5Pf94tfRNfOX7Pn/I+6/8A9en/ALUWvo2qNEFF&#10;FFABRRRQAUUVx1x4gK6ut0lzoatFvhdG1rAZM8ZXZgMCB9Mkc0AdjRXM+GzDcazqV7CdKQTQwo0d&#10;hdCb5lMhLNhVxneB/wABrpqAPGvBX/JWfiF/18xf+z16PXnHgr/krPxC/wCvmL/2evR6ACvIPDus&#10;LpXxP8brHC1ze3E0SWtqhw0rfN3/AIVHUseAPwB9frynwfeWNl8V/HEl5c20DGSNUaZ1QnrkAn8P&#10;0oA77R9Ge0mk1HUJVutWnXEswHyxr1EcYP3UH5k8nnpLrOsR6VFGiRNc31wxS1tIz80rf0UdSx4A&#10;/AGjq/jLR9MtVaK9tbu5lby4LeK4TLufU5wqjqWPAH5VX0efSbSWTUNQ1zTrnVrhQJZhcJtjXqI4&#10;wTwg/Mnk+wBo6Po8lpLJqGoSrc6tcKBLMB8sa9RHGD0QfmTyfaXWNYj0qKNVia5vbhtlraxn55m/&#10;oo6ljwBVLV/GWjaZaB4761urmVhHBbxXCZkc9MnOFXuWPAH5VW0efSbWaTUdR1zTrnVrhcSyrcJt&#10;jXqI4wTwg/Mnk+wBo6Po8lrLJqOoyrc6tcLiWVR8ka9RHGD0QfmTyfabWNYj0mGNVia5vbhtlrax&#10;n55n/oo6ljwBVHVvGWjaZaB4761uriRhHBbxXCZkc9ATnCjuWPAFVtHn0q1mk1LUtc0251a4XEkq&#10;3CbIk6iKME8IPzY8n2AOF8b6VPaeL/A19qM4uNTutWj851yI41Dx4jjHZRk89SSSfb2OvKfiNqNj&#10;feLvAQtLy3uCmrpuEMqvj54+uDXq1AHA+LNPXV/EmiXF5FusotQFnFG44kLRyGVsenyoo/3WPcVr&#10;y+HZLC3hnj1O5k+y2M1vN5x3NcoQSm8+qHOD15Pqa2NT0qPU5dPkkkdPsV0LpQuPmIVlwfb5v0pN&#10;Z0pdY0+S1N3dWrMpUS20pRlz7dD+INAFPwzMlv4F0eaVgscemwOzHsBECareGdKmXwtpXm3N1bym&#10;1RnijYAKzDcRyOvOPwrWXSbZNEi0hd32SOFINpOS0agDafqBg/U086bAWZvMussSxxdS459Bu4Hs&#10;KAOb8F6UJvBnh6Zr69Hl20Uiok21c7ehAHI56HiuwrJPhrSjpq6d5MwslQIIBcyhQo6DG7pxWqih&#10;EVRnCjAyST+Z60ALRRRQAUUUUAFFFFABRRRQAUUUUAFFFFABRRRQAUUUUAFUNbZF0a5Z1VlC9GGR&#10;1GKv1DdQLcWzxP8AdYc844oQJtbHnaGW7trm0lEsqE5jOwRZPTkLy2fetDQvCD/JcM02doG6TBZQ&#10;eeFPA6elb11bWOmxmeSQjA4jSTapx0Hck9e/YcVz1x4vvY7iSKC1itIWBVHK7cfXn3//AFVsttDK&#10;UtdTrbez0vSVH3ZJSc8jc3/1qlm1aQr+5hj8vPO/nv7Vz4vWbaiRYkdA7EtwuRnr3+tQpfG0nclz&#10;PwS6p0U9v85rJtsehoTXc88q734JyGUYI71naxPIluu+XLe7dvfJrNl1G7Z3MEb/ADjgIpb6c45q&#10;giSfaFM5e4nJ+S0jU5Y++P5dfpVWfUhyVrJE3k3E6rsSWRlXK4wikZ9T15z0q5o9pdRCSaSARopw&#10;Dj52OPujP88Uy1tDHfodYuWjkkAAgi5IHYE9FHsMn6V1NzYlNKkNm7KV5CqTyvcZzk/SplKw4K+r&#10;KEMg+ytc3b20eTxFGd6L6hm/iP4fnVeeaPV83FtLIjxsonCjGVHRgOeDwCP8akW+nvrZPNtYFtlB&#10;WaWV/LUdsjj6cfWuYttfjsLgzwyQuysVCiQYZe4Pai1yn7p1mkMYIrj5Sj+YQdpIDKen5H+dSmCL&#10;YGiQq5BO4McjP4+tU216EwrdSOxs5kIDY3eWRztbHcHH1GDWe3jmwhaaOG1nuExxsAHOO2Tn8anl&#10;b6D5lpqbOlXM02nMH+eaByuGGePSrkamdcSMBsIyq9q4+017VwJJrXSURLnk+c5YA+oxipYvEOpw&#10;ebLc21nDFjO6GN3JPpweDRyMfMjsWurWEEQIZG/vMMCp4ZC8DOYwrnk8dfevO5PFWosrJZ2V0Jc5&#10;AWEH5fXPWqUeteMI5WmjtdQMb8r5kDEHtnpxT9mw9oux2mpa3aWbFWc3V0T8sSn5V+prmINd1C/1&#10;EMZI/Kkby1+bao68pzj8e9c+bm9k89biSKN3yHBgIIB6jpwOtdPZ2GnSW0UcTxySCLBmimJCN/ex&#10;n/Cr5VFE3ch+kaTaYlmu7RJ7lG+YOSzN/tYJxzz+WK35RMYd0QVF2bRGp5Yeh7D2/GsOPUJZ7qOK&#10;ORobjy0hkeTPUbsnnOc4XH1HpV/ZPFFkTo7NxuKM2e/TdWb31LvpZEFlqHky+VPkxk8D/PetO5jW&#10;KMTJIDGRnr0rBmZJl8zz4Nx6EW3X8d1dJaaJcTWUUjXCSI6hwgBTt+NErbhC70MwT3F4kkOnzeWj&#10;DD3A5AH+z6n+VU9R0+Ox0o2dsjD7U4812OXdR94sfYZNdErC2bZLblcdNgBH4VyHiHWTBr8EcsOI&#10;9p3LnlUPBPuSuR/wIdaI3eiB92Y3iW2t9K1y9iClIy3mxqrkKFI4GB2/+tXqNnrsNzp1pdzXtlbv&#10;NGr+UzhSufq1ePa1qLX9/dXrlm82TK5OMKT8o/AYrWsNC1N9Lju5LNhG67oc5PmDrx+HPOM9s1pK&#10;F0rmSnq7HR+OrmG5axUXcFxMCXHlrwikDvk55FVLo/a7XDBWM0HzFfUrnr+NcbezXM8qKqMhxgAD&#10;t27EV1WnRSW1jEhl3ugO5n5GTzxjHGDT5eVIE+ZnKeXE022SEEDk85J+or0nxtcWT+CLBLKBPs0x&#10;UQsqj90NpOB78Y/OvPJPs1ne3GGLhXaPcV7Zx/jWraanHc+HptEk/wBUWNzFIexVT8pHocdumacl&#10;ezCDtdG18ObaJNTuL6VCBaQEBh91SepP4Z/OsqO+n8VeKpILOzjQTOSMN9zHVs9x+FaGoSyeG/AU&#10;FrDvE+pgvLJnJC8EjrnOCB+dX/CEFp4W8LNrdyD9qvQyQALyAM4Htkjn8Kzb3kXbRROY1vTG0e/e&#10;1vFRnGGDRscMPXA5FVjqVkkHlR2EK5IKyN8zjjpnOCM89M1o6lourXOb+eBpEl+dicMw+tZr2SlQ&#10;WAPp2ArRaozejHReTIc4IbtgYq4kYY4JHPfvTLOy8tgyoBkfoTVhgqOrIeiZ4GP89qZErGnZFrJJ&#10;p4yC8UYbD9mEiHFcz4kuZJLmOd5C1xKzSOFGeCf88V00n72zu2kJ2yQh+PlywOBj1/8Ar0ukxrbQ&#10;F7kWRlKgx/aEAxkcNnGcZxU3tqNRu7HI2em308zzpZSyxBBuIi3bTz/SmvbSpOQ0ZjfqUI2n64xX&#10;p8Gr3MdtGLz7OZ/4/Jc7fwyP8axPEep2N/bZkkiLxMGAXk5zjBAPzcE8etJVHfY0dJW3M3wzp4vZ&#10;YLcrsgjcy3L5GBGpyMntk5/L2qXxXrlzrWpqttbSPawgqhUHufvH69hXVKLaDTYLaK2MUb7ZJsja&#10;ZDjoR6f4VLaMPPNtId8UzFkB6o4G7g/QH6YrPm965XL7vKeZWzSxMyE43feXP3enHp2ou5AtwkYf&#10;DR/vM4yB27e+K6zV9HQSTSBCXC7wAAMgDtjvjnn6VzZjguiGhlVmA4GcNWqlzGbhyjFvjPKTK7NI&#10;dwYs3qxP5YxVWaGN1kwV+bnbuwQfyq9HaozAn5TnAOPXrWXPMp3bMkAnIXt6/wCfeqREt7orJEFk&#10;ZoTJ14IIIz74NS2lpNNNhkjYnHEiEDGe5xxSLduW2rud8ZCnAP0AzWqZFtLRDsKvIoaUHGQDjg/j&#10;igrXdlcyWq3BgOIpc4YDBBP4j/OKrPdQvIITGisPl3IScjFRS2ZmkaaO5j2s2SrHoT1/nS2+nzwk&#10;kyquerBsAeppiaRo2uoz2AZrGd42JG7YcbsHGPT/AD2q0mr6jEAjzyFQ27azMf6jvk/jTtB0S41N&#10;plttkiWqbmwvA9gO7Y/rV+4soRYsynLIcc9D05qG0ON/kafh/V01OUWyuq3O3dt88pnHoGVuep61&#10;0y6eZt0dy0gJHB+0E9uuAFFePSTvYalHdQkK6OCeBjP1Hr+tes6VrtncaajzXESzoAvztjfn7pHr&#10;/wDrrOcbao1iy7frpdlp0stxFDFEy4jJUbi2OMd8+9Ytz4ss7IubdTPAD8r/AHVBA/OqOuaTdatq&#10;hliu0KsoKROW/d+ygA5HcY696im8E6gbceRdWdxLENwiKspPtz1/HFJKPVjbl0MuTVbbW9bikuix&#10;YuB8uUGPoOv4+1W9e1iHTrE2VjGqm8xC1vtLMqYxvJ6A/Xuc1z0t5c/bI4o1BnDZZVi+QY4II9hn&#10;rS2mnzf2glxcSBdqn5e7HsAB0rXlRgp2ep2vhSdmuo4fumBtnJz+7IwefauV16SxPiW4vIJFiSRR&#10;/EcByADhfr159a37+Q+GPD73DQhb26/dIpbDJGME9e54z6DHrXm3l3d3dvc3UJBU5UbcKPofyojH&#10;W5V/dsz0TQ49On0druc77u3YRytMQQRjIb8h+lZep+LpZVaGxbCgkCVhyfQAHt9azraG6bw9O0cM&#10;32eZwVcdH2Bjx6gAnmun+H+hWU1jPqt7EspVtkat91SBkn9R9KlpK8mNOUrRRhKuvJbm7kW+8jG7&#10;zHRto9eT2ra0rUhNbz2GpyeXGRksRxjpux2IP507xJrtzq6JarJsgWQBABjefVuuSADWXaWrXhMZ&#10;i3uxKpGo27iOSS3YU91qSrqWmqM6S0ZJSsrAqDlWHRvf3pksYLsApKZ5JP8AjWxqslvYsLV2VyuA&#10;TEcgEDBHP4c1yuo6rO6tCiHzmyMKMkDv+P51pHUyktbIv2d1b+Yjj5XzwVJ4/OvR7+dNV02Z5FwV&#10;gDq2cD5gGwfwX9RXlWn2t0ihpY3UbRt2sCPxHWvTG069Gjf2VZ2zy3LLh2J25IGGOSenAWs6iWht&#10;Sb1OHia3TWrFbiMgRzxs5J6A/Me3Q5J/Gu6voodVscGEyoYzjaMMAcEFc/Tp3BrmLjwtqt4ola3i&#10;SRRswZh/D07mtDS7XxFpciGKP7RGjAtCHUkgdMZ70nqX5DNO8Ow61azmO7iS8XLRxbCqsOBnIJ4/&#10;Ci38FayHEf2ZMJx5ryhV/Mc46dKXUbi0gvCYQysQWmiZceQe6g9+tU01hHKq0hZR9yLcSD+fSn73&#10;QhuK0Zt3uiWNjFHZwzpdTvlrmXduIb+6PQdePpXI6vqz29u0dtIpufmDShAAB7Z6ZORmrWrXcU0D&#10;o++OA8fu85J64GOvpWDFDPdSAvIxZeVXqR3xkjOaqK7kc13oVbW2uLy0nW7aUxFCFaRt24gj1Jz1&#10;NXRZvFp0NxvBQ5GVbJVu4x+I/StbSvDdzd20kcDCOJwSzvIEQMDzgnkke1W38Lala28wl3SWgO4u&#10;jI6A/wB7g56f54puSG1dGRE4MQ3OzAAHa56j1HFb/haeFbl7NyFaTb5RUfe25OCfxP5VgNbyJcJa&#10;GJJJHH7rByseOd2O3AA6+30lW5NgyxyKJJMYUDjd7mlJXQk+R3PUChi0e7mIIeON2UA9wvGfzrJl&#10;tvI0xbS3YxbIyWdMblRRliPft9TXHvrNxZwG2tpJRHMf3iBgQTz6jj8PQelXNBuvEWq6rCYPNaBH&#10;IczIMbT95TxluO1YODWp0RrJ9DuYNFigit7hIvNaG2UW0O/KorHk+5AwSfU/TE13dG2sFgKkuYjv&#10;bOMk9SPzJq3awrYW8NvH9y3d3OWz5QJJCZ9cEDHYZ9qoX0SzwyQw5abLHYR93cScZ7dehrNavU0b&#10;7HJeJrWW6srO5jtd/msyfum5Dk5BA9SB1FN8D6dPp2sX0dxDLD9qg2xu427iGBIHvjn8K07zUY44&#10;rC3kZRbwt5rSNjaXxwMjPrUb6jc62otrGKWKXzF2zmJ9sYDcsGIA4x6ntxzWt9LGajf3rnJa3cy6&#10;prypGjbTIQo4coO4A56Yzj3rCj0WWa9eKGO8BQc5tyDn+f6V6Xpnhx7DUp9UEqSxb5IUVRyoODvJ&#10;PX7oH41rGIk72IBxxxVKpbRC5L7nI6N4nXS7WLTtTup1njIVS0R3bfRvpXI+J7hr+/ku1to41LHi&#10;MfLjtx1zx+tWPEwgvPEVxc2lysqHad0Y3DO0A8/WqEDyGUTbVuY4jkxNkK4B5BHH8xWkVb3iJPoR&#10;aO066mqoo2MCZCR8pUdQfrXuOn3az34dciOaPfg+4B5/WvKLfXr+FlEcdhAmeiWa/h1U/wA61k1b&#10;WLyZhFqDyS+WcqiAALjJPHQc9evapmnIItI6HxGYH8PWrMh8yRiYCoGFXPQ/8Bx09K5SzmEEqS7f&#10;u8Anv7/59K09XneSx0y2eXzHtrOOORuwY5J/IbR+HtWHJMiR/LGWEY2hQOvt7f8A66Udgnvc2L9h&#10;KBKCAGGRg81u+FtcMd6LadgFnA8ts9HHGD9QB+VchDLJJbsZcnA704u0cTMQ+w/cdSPlI9fwzTau&#10;rExm07not7bXEF2y2wCxz7pImZcqrE/Oh55zyR/9as+41iygt3huVlezctGzmNiAehU4GeOOfyz2&#10;m0bUrfxPobWV1LJFccBij7W3DoyN68citA6a8RD/AGeFmVQrT3FwQW7enFYbaM6NJK6OO+z6HN5M&#10;K2V7va5RjmN8sueg4+7z6fnXSzXeoX4ktNOaO2lAB2LkMg77324X6Dn6VdJjg3ZGjRFm3MRdAAn1&#10;Py5NAuLa6K276xp0aH/lnC2cn68U27gtCaC0uXtdly0F6pj+68m8F+cgEjIHofapltJLq+W8n8mS&#10;zVA9thCJUPXOev1H096rLrVnHZ/vJmWQAI4QfNuGQcfiP1FRRa1I8FvDaQANkDYCW2oOMZx1qUmD&#10;kjUlQPLK0WDKqhueMnJBH04FcF4i1G4sZpRbrGyBlLllyWbnv9OK6qwOoG6ivJRE3ms0JUcDZ1z+&#10;OPzx61w+tG5kuGvL6y8tZxsiKkqFYYzwe/1HergtSKjdiCCB7q1uNVuJDJeSSrIU3HBXBIXn0wPy&#10;Fdh4ZuBFHYsQNskfkk9xg/Kf6fiK5aTTPMOkLDM0yXsDq25jtDLnhs9AATXQadMk0DtpseYN6ks3&#10;AJXO90x24X2yaJ7FU1bUvpYQWGq/Z5Y7fylBMLPbCRtpOcZJ7H+YqS4mtFsDBFaS3coAXZ5MCZB6&#10;nGP0osLpzeTXV6N1skPyszbt7McbQvX+E8d81l63eQwrFFMjR3CnzWdX4hG7KqxByT2wPSoWrNJW&#10;SJI9OtIWa6Wx1FLhtrqyxr8rYHBw+W59eK1mge9wmyCYqQTFP97p6gAo3p8v41z8FhpbWjXN1FcX&#10;ryXHlBGlb5SFyT15IJI5qxqFvLpkEZ065c20qM0RcljbsBwAf7hJGc9MCmyERvFHaXKtbz/6PIA0&#10;RY4IPZT6k5GPWtrTNQDlYpYyjtwGIHWuPi1wG3hivrCdJl2oXRcoSOjAg8dKfBcNLMLa3m8+U/Or&#10;hhkrn26EHIpuL6ii10N3X9CYRySxSqlrK4eRHP8AqpOzrn8Bj3+lcEumJpd/LbTTl5Q7CWQ9Bg9q&#10;783v9paKunNOVmILvIzHIiU/eJz8x7e9c/4j0i8h0WLVoESSOVFjkjkPzAfwvn1IApwdtGKrHmV0&#10;dN4Znjbw4FuIiYbhS5c9Txjnv2BrzPxfpcUGuyqih4iiuh2li2ec8n8OPSvQ/Bd5Dc6HJaSKJChZ&#10;XHTr6fhj8qzvFfh+O9hmktrhIZ7Ufe3fwE5GR2AJarWjM9XE5HwY1tpfiy2uJYSUfMXmShR5e7oS&#10;cnHbv3qfTrK0bWL77TLG8alykm4EFw/BDdPfNYAjnt3eN5laFMYdRwc/zFalpH5+mvJaPFI6uAI8&#10;/NIfRV6k/wCFNx6hGfS2x1ttfW2n2L29tdIilt52yDJPvirGl6xdwTJJG4urZjh1Bzx3Psa89k+0&#10;rEiTRmBJemUBdx7Y47813PhW1tG0FgWQ3aOWcnqQenuBWcopK5rGbbsbjTq3iS4NvG8qvbqiEsyA&#10;YJJYZHP3h0rP1jTLi+LPFGjpxujXJ+UduxHXHccDJFQ3t7LZzxTIP3sUi7Qf4znGB9Q2K21mKajd&#10;3FmhmKI6Fd+AznjHPHGD+f1qdtSr30M7TfCdtNcPdx3rhyCrxvAUPzDnIyM5yeafd2F/HeSaXbT2&#10;1y9vFuQ3EILKnGMNkeo4I/Orb60ttbyXUscoum2qtsQWbKjCjjjGeSR78ZqbRIrqa4u72/uInuJU&#10;EcSR8AKDkgevb3GOaLvqFtTiNctNajurHTJlTNxKDH9mCg9cdccYyfyqpeeAdTsd0sBlZtv/ACym&#10;LkfTbhvyWum8T/2hFJbarbEokSnyWjYZIz1Oex9Ppwax4/G2pQqRL5MjZziVBke2VK/yNaJtrQzc&#10;UtzA07w45SUyXax3IkbejqS7/wC1kkE5+lLPYy2iAtiW3bpNH0B9/T+VdHL4wi1B9t5p9lJb7OFk&#10;clgfXLLiprNtFneRrSN9PbgB1Zdkgx3HK4+uKrma3RPKnszK/t559KjtbO2uUv41EUZgUFeOrHPU&#10;44xgjvnrVUX17DcJNdQWsEoxs8+1+Zjjr0H866eXw/bzoJJNIt7qIg/vLN/Kc/RTx1x3pkWnWcP2&#10;uOC5vSlpF5kthfjcCuM5X3H9R+MXiXaXUwEilOoxSy6k0EUj/wDH1ajbsLd9ucY7cdq3tR0yUR3t&#10;lqCPczCIm2v0CrvHZWA7ggevX0rFudNhtwHtg72V1CZbZcnep6bcexwa073xUo0qMeQ0jW1usmZD&#10;w7kEEn1AHOO/4U35CVlucXpl69reMMN9nlQxSoeMqev+I9xWtdxwWl5p/iCJmntEaOKRd5R1IXaO&#10;nQ4HX1FGgTT+IFmtIdLMpmf9/eXAwkXUgKP72c46c4rMmuIrONEWOXzlLQ3RYcSpu4+U9CP6DvV7&#10;sj4UemgJOkGv6KGzKMZn+XeASCj4+mQa5W+1EQ+KxqdxCC0cqs8LNu24xjB7gjpV/wAM6rNa+HdS&#10;0ZZg5tbcXdtIACpUtzyeOcjjrye9c34mtBY6vc20ty00rSI7SsuOCCVXGMcY7VlFa2NpO8bnoN7F&#10;bXl/JJBFFaSQ7Db6jG6lcuoIDL/dOcd6yLu7n025U6lBHDqZcI+z5YrmMnBPcZHHp+VbtlpkWk+B&#10;JFl8u7aS1LbwgUuoXKAkdSOMGsXxPY37+FY4tXAkubUq6Xa/MGUnBU9CCOO2DipjvYclpc5XxRpz&#10;2+u7B8sMo/dsF6+2cfTr/hWRbXUuhSloy28DcpxjkHqPUcV0GkeJ7O5hg03VY47i0XgThz5kXuD1&#10;zn/PGKz/ABfov9k3ccttO1xY3ALwMz5+oJ/L862X8rOd/wAyOz0HxR/a1lJbau0SXJdZoCo+8eo6&#10;dDxj8a6ZREszWjqpt5D8uRwueQa8X03YLpFklEKiRWErc7cHjgCvS9L1OPxJpjQDctzAgVyDgsM8&#10;MP8A9XpWdSFnob0ql1qM1G+u9UlWGEmC2QBLp1G/EbbcnAPI9vQc966LTrbT7XT7saTJ9qnlQ72E&#10;mSxx1IyMfh7DtXG3V7f6HqL3USpLHF5Ynj27Qyqu1XXuCAdp+vvUms3aXGq6JfaRGVnunz8jbCcM&#10;Mg+ncE1PLdDvqa2l6BdadG01heMZlGJradMBmxnDYOCPQ/r1rYhniv43UwbJI/lliLfPE34fTINZ&#10;+la7NJFqGr6gsaWakRxMmTuIJ4A6nkgD3+tZEh1jS7469d/uIppsC3eQ7vLzgK4xgHGMcnBo33B6&#10;LQt3ujFdcgnsABeneQzybAxAUg8AjOG7jBAPSp7nS/Fczo4lt4lCNuSCcKWboBkr0756jNc3b+KI&#10;RrF8LiR7V5Zi9vPIoJUdlb2wR+Fat9r93a2DzXOqqYtuN1uFBOfQ5PPNNpkqUTN1zQLLSNGkgv5Y&#10;pb64cSJGp3CHuzFjyxOMZ/KuEvbC3hgSaOdcNkDZjggZ6fiKbe3NxqF1JcTtI2eF81izBe2T3pln&#10;pEupX/2OA7SELu7Z2xqByT+daxVt2ZSkpbIqR2Elw5ka6QRgYDPwD7fzqGVzA2xZ94wfnHfntVuS&#10;1iSZ0FyXijO1JCCCR3IHbnNKISNxSJYkI+8RlmPv3/lV3IaK8MtxHiRfMVTkbskZB7e+elWIpAMi&#10;ZBz/ABDFMaLDL8u8ngg9D+XX9aV0dgTgDkNjH+f8/lSJYskaksFYDBwarkHoOFP8OKnkjwOuPUk4&#10;5qF1JBJ7DHFBKDzGMeBgHORnn8apTOXkxnPvSzyHcIY8l2HQDP4mnRaTOV3SMU4ztbg/jTLUepUc&#10;qhyxwPpmo2mGTn5cnjJ5NakeiQk75HL84J9PpVqDR4hysRIHQ5ouVZEVvEEtkMh2jBYcYJpjyZA2&#10;J+JPSrd1EYhkrn396pvnbuzx60CbKtzKixc5Mn90fWqhedwHeIY9Byf5U4MHkZmOeeOh4qSN+xPG&#10;eef0pgtCu8lxIoUbVZuny0kuFYKCTjqfWrv2dGOUX5hjFV2spzJzGQG6HFZzZSC2RpJY1RSXJ4rW&#10;ljuI7cvO21iMKNw5H0qNZodJUeS3mXJHJ7KP8ay7i5knkLsxLMazGSSTM55JPuaFbioecU9VY9KY&#10;E27jrSpKUbINT2emXl44WG3kbPGccfnXTad4InkYNdsEXGdqnJ/+tQCMKAmUZUGp383bgqSOvH+F&#10;dzB4a0y3CmKJt44J3Ej9OtXhpFmvJiUY4yRzQVY86tLGW5OEDH0GCM1rWvhm4mwcKg9+a7UWEOxU&#10;jQAeoxTvMI44+gFA+UxbLwzDGm6ZwzfpUlz4dgdQIG2n0JrWEbnnkfWnxxxyDcX347k9aAsjjbvw&#10;5cuvTOOAR1rDm0G+MoRYjjtmvUcRgn93nsCeKURA5/dBeO5oFynBad4QmKiS5l2Z6Ba118KQ4G6Q&#10;nPHSumkiBAYH8Kr73BKsMAnrQOyKljolrbNiOME92PNa6oEhC4PPP1oG1IyMDJ74qnJIPMJZgqZx&#10;wNxzjihA9CcsnG5lA6gE9KgMMWWyqtnngVWR44lMkhAJ5JY1kahri+YwhYsg/unApk3NeeC0MZ3q&#10;oA/Cse6ubSzYIhiQHhmVRx+Hr/jWTNq3zKszNHH3wCT+FU5Jo7p/MjBVccbiCTQA66uTcyNFbhlj&#10;JJYnA70rSi1tydykdwDxVeSeOPC8knrg/wBarS3kcoVGRQo6elAhY5Wmdn3EZOTjjFWh5mSdzHjj&#10;Jp9v9hUglSF/vZ3CtEizjU4JZuoAHFAJFSEysQu0HPelmhiijDPnf1wKteYChCgAY6AdKbIA7OjA&#10;Efn15oGZE2x48KuPfPX2xUcBiDMJmz6D0qxdxmLcpGOKoqU80qTx2FAkdj8BAB8RfEe0ED7Kcbuv&#10;+sWvomvnX4Bc/EPxF0/49T0/66LX0VQbIKK5PWNaKaqipc6PHJZzZUS6v5TMCuGDx7D2JxyccH2p&#10;dJnh1HxUl8h0ZJFtJY3FnfCaSUs0ZBICLwNh5560AdXRRRQAVm2M9hqcpubN1YW5kt5EMZVlfIyC&#10;CAQfl7jkEHoa0q5qJZ9MvLy38PaNDJGJcz+feeTGsjAOQgCuR97JGAMkkdTQBtWdl9ka4O8Oskpd&#10;BtwUB5K57/NuP447Vbqlpt9JexyrcWxtrmF9ksW8OAcAjDDqMEdcH2q7QB414K/5Kz8Qv+vmL/2e&#10;vR6848Ff8lZ+IX/XzF/7PXo9ABXI6v8ADLwjrmqTalf6UZLqcgyOs8ibjjGcBgO1ddRQBwn/AApz&#10;wN/0B3/8C5v/AIqj/hTngb/oDv8A+Bc3/wAVXd0UAcJ/wpzwN/0B3/8AAub/AOKo/wCFOeBv+gO/&#10;/gXN/wDFV3dFAHCf8Kc8Df8AQHf/AMC5v/iqP+FOeBv+gO//AIFzf/FV3dFAHG6d8K/B2lajb39p&#10;pJW5t3EkTNcSsFYcg4LY4NdlRRQAUUUUAFFFFABRRRQAUUUUAFFFFABRRRQAUUUUAFFFFABRRRQA&#10;UUUUAFFFFABUF4AbSUEAgr0PQ1PVXUSF0+diSAFycUCexz0gt2k3rEocjOdoFZF/p5m+WZwE68nj&#10;HqfStMCPyI5Y85bg7gc5x6VzGuzyrciCeVmZeWGNqg/571UUzCc+Val7S7m3e6fTixkdIwsMjM21&#10;uc7cHAz6H3xUK2s9zfhJXAg5bIB2j6j6+tU7HTru5kjnhh8u33DMsr7R+Hrz6V0N7LaWs9sLmK5S&#10;J8yTSIAfM7EY5xnjkEEEg96p6MUbzV2R6Xo8t7uklk2+7OHdh6bei9+v5VtQaVbW8HkLGqtv8zeo&#10;IPByMnPPT6ewrGGqQzXjyaTapbQDIUyNkux56DktnPrXQ2trJqER+1MEk3GIpGOQ2M4bPA/Ws53N&#10;aaT2Rz2tBlvYntw07PwPkJz7jHX8KnszrF5uiWCQGNfmRpNgP19P5+xroovsUYuoxGGRSsNwrAg7&#10;sdyevB/pViWaO1tGlRMwxISCflUqB0HXP+elJuysbRppu9zIPhm4vJlN3LBJaLgBW+ZUPcY6Afhn&#10;3FYOveHYbOxunsYVW2lB3uUx5ffPODj68V1g8RWljcLBNdx75496CQbVPXAHQD8TXP6nfXfiGa4t&#10;YdQtoNLjYITb5ZpeASAc4A7d+RQrphJRs7lLwPoiatod01zOTbzfI1tjnI6Pnsf/AK9dRFpiaFYb&#10;bS2t4SPvTDow3Z6Hjp65NR6PNa6dbpbwosaJ3wMsO/uc9fqBV/WblYrOV/P/AHJgd9qsATtUsCPy&#10;FDk3Iziko6HG6pqFvFdTLG8hMuTImQfnPXHoDjp65xWTFdn7QsSoyFslVXOT+VV7O9N3cGH+zY3m&#10;lIZAk+35ce+K2bSze1LRjRblJ4wBO0cySZJGc9c4PWtHpoQld3LWnXd/JdpElmZ4wxBkjXyhH7MG&#10;wCRx0Ndhazahb26o8cBxzjzD3PriuAa/06Gd4rh5reTqUlZl/nx+VWINTt8LHaawA/Uea3GPYjGe&#10;T05rOUblxlY7wyQTkm6sl3YwSYxJn8sn8wKwb7RtJvb5pLW3jtpoefNtxscH/dxj8xWcmratAQ+4&#10;TrjpG27Pvg4P5Us2pPq06ABFuYV3plCGGeD8pPPSpUWhuaaIVjVbuOW6CS3EYEcR/i3ZJLE9Bx/I&#10;/StWOONNplgIJ5yEBx+XP6VQ0/5LdL+4t5maRch/LztHpgZx/n8JJNc05ULtdx4Hbdz+XWhlq1ix&#10;JPphBVpoFbGSkq7T1I6H6U9NR0doraW0uohbw/LGFkKAE8fd44+o965qfUDPcO9vDNIDzkDaPzbF&#10;VZtReDEdzdW8TgbtsH7wn2yeOp9P5U+S4mzodS1aJEf7GytN2kc/uk9yeM/hXl2o381xeTTS3G92&#10;+Uv6/wCfStHU9VuL4m3Ak2nj5/kJ/AYH51kMIV2AxGVhkMSSQvvxW9OPKYTld2Lvh/w/f+JtQMdt&#10;Htjiw8rvJwB6fX869k0/jTILZWla3jHlhZD86MvGD78cH/61eb+FrttDvoruVSrthCi9BGev49/b&#10;Fel3jG1hmu7eLz8rueMHG/HQj3H8vwrOo22VFHI+KNBhtNuoxALIZAsyZ+UZzhwPz49ao6+r2emt&#10;K8qgM4VRtKsefXPpn8qpT+LBqt9s1iWYQbSqfZ1x5bevHcYNXdStV1DR4IllluiE8yBpWAOT/eyO&#10;T1FPVWuCs72OHeB3lWIO3yncSpBArpfD1royXMVxqd8VWM58lYyQcHgE+n4H61iMrSQAk/cOHC/w&#10;nsMD/PX0qFpPl2BsLnJxz09/x/lWr1M0rbnT+LdW07UrxP7OB+zIuCdpAzk8qvYDPtk59K0NIvYv&#10;EH9j2kokS002H95k/K7Z4AI69APwNcLDC08gijjZ2chQoxyemK9g8PaLFY6dFZqo3n5pXIzlv8B0&#10;/Cs52ii1dsyPGviS7s4pdPt7bZHOm3z275PO3ngY4/GuYtXe6tIpDneBtbPTI4P+frTvFWpDVtfW&#10;3snV4If3cfB+Y55b+X5U0Sx2cQRmJ2rjgf596cVZCnq7M1VjEFqxyG3YHHb/ADiqlw6pOEUEqQP5&#10;ZqWKaOSFWaQeSOWftWXdXkSygozcttB2nqDimZtNuyO40bSYtbMsVyXMUCrs2nGG7Y9eh9qsX3gq&#10;+vysU+qCW3j/ANWGjAf8W2mjw7b7bPz/AD2eN8FD91o/UE+/FbyyXUK5W43DsJF3D8+v61hJu+h0&#10;RStqcPfeBNQEwbzrqcAbVbzh8o9AAP6U600RNGCSLpL+Yv8Ay0mjLnPrk8A/Su8j1I7P30JyBktG&#10;cg/5/GsC/wDHWhEIkd5I3UsViYY9uQKFKT0G1Hcx7jUJXjCSu0TuwAIHP6itLR38y583JkW1DKZW&#10;/idu3HHAz+Yqnf8AjqyggK2iSXErKcK42qD7/wD1q4+XWdYvGIa7nVV5ZYnMYXPPbr2HOf0qlFsj&#10;mSO81W7EV3AEYLIADn868/vZIBrd3HCgVFkYrtPB5I/DkfyqGe+uzJmSeQMvV0wPqTj+dUfssbhy&#10;ZwWfqoU5J925zVxjykTfMrI3LlwqI0bEhzwFGS3H+INZ66fNPuxv5OSJGCU2ynWBQs5AVWDICTnI&#10;IwP8TV66sJGQTRt5kbckDgj39Ksjci/shY4fO8pJIlPz5AwB6dSc/hUjS2ssE0kylmHCZYg/h6H6&#10;0gMkG5RIqq3B5O0/jjH41XuIS2fLljII7yrkH88fjS9Qbelim8QuJgwJSPu74BJ9gOv1qzFaQyqA&#10;spwRnLcjP41TSFovlJAwcEcEH8alEzIwDBCc8MDgVQWXU29Nnk0nU7e6IaNEcE7GHI9DXQXtuYm1&#10;JlQz6ddv5sF1EdyqD/C2OnX9K4yDUV8sxP3H3WGQas2OpahpVwZbC4eLncyq+5G+q55/EVDTZSaR&#10;e1PSLuayimuIpETBCSkZUgnI+YH34zVKI+SEWRGktwoGAwYg/wBRXU6L45t5XEOpwCDJ2mS3BKf8&#10;CQ5Hr0/KtO88KWl9pytbTobtgTHcr/q5+4yBwDzjj9anms7SK5brQk0DWk1FxGtuYUVAwaIkKBx2&#10;NdD5kgaRo4ZG2DGccE8Hj25/SuP8N3C2FvdQTRML1GG6IgA4UYIB79/zrr0mke1Z1fPGVAHI46H1&#10;5rKWjNYu5wHikWja1JJbIqsVVZxEMlnzkkY54749DSeErCEX0l9MskkVqhdvOPG/+Fenr/I1R120&#10;SDxLPFFlQXDDaM8kAkZ7YOa0/Ed+uhwSWEGdkB2RrjcXfGWkf164FbLZJGMleV30MXxxqsF69pah&#10;CHTcWJI+Yk5yc9+B+dUvCuh2+r6qBLGy2kMe+ZCfvYxgZ9z/AFrF0+wm1fU/LQSS3k5KxKW78ZJ/&#10;LrXaN5WhWD6XCpaOHP2p15M8o7ZP8K5A9/Tk03orIaV3d7FjX9WcWMktpAPssSi3h4wqZ4z+QPr2&#10;96uWEv8AY/w+s7VQTNqTSvuA+4vcD3x/M1i6d4Z1LxXFJf3MiwWUW4pv4U9c4A649a1blZo7Pw3p&#10;cRBk8h5Uy3Chyf6ZrPTYq7epU+wRw6QLi4fJZ1ERBzg9/wCX5k1nyagbAr5B2OgITYeeepJ9etXd&#10;QlkttKsIJkyUh35Pqx/+tXPPE88p3kgHJ3Hso6n9DWkddWYVJPmshlv5+pX6LHFJcOD9yNS3H4Ur&#10;aPqM8rzR6TdSBflLLC2fp0rorAw2fhbUvIQxXTXEUKlRhm4Jxn8CcfSt2CFYi0RvLzy065uGweOn&#10;HQUnO2xapK2pzVp4auYJIxd39nGTgvbGYh16cNgEKa9M0EsFjSR4pZI1dpJIjlFDNkID3x/SuVmv&#10;0sbZXETLb5OxUBzKfX8+5/nVG/8AFWpQaPM2IY4rhmZtgJcnOMH09OgrOV5GsYqOxla5c3i6lcPb&#10;tdCBpWZGjckbc9P8mqNt4h1SznVor+Riva4Of55pTqIlt0ZPNErtswrOGwuD2PJ5FLDI99deSdjM&#10;G2AbcMp9jx/nNapaCciy7LrGdRVobW4kYibZnDNjggHjnvzVMNZ2q7IUDTFsl2YZ9yABVudbeO3F&#10;jbp5iNne44wwHRc/4df1oPbQeWPIQIGwS6kdvXJOe3THNNGM/IreVcahqUFtEzSvIdyR9f0rt9N8&#10;Nw2EYvteukjt0IGwfMXPZePXHOM/hXP+Ebi2tfEsNzNcoIFidDMzZXlW6HPrx3rQ1bUv7Um8yQtH&#10;aKP3cLtwP9ojpuP4+lKTbdioRSjdkuveIDq8620CmCxtzmONGCgjHfHGePw/Wm2l1PpgmeDbKGj2&#10;FWJIIPB/pVFLWOQLtI+Vs9fTPSnSSs10CkMrwoAG5Cg4zx/n0pWWw3IrPqIs5ZCWGSv3XIbGfQ9x&#10;1rI+2w3GoQlmXc7DC4BOKj1AvPMyTOHw5ZQCc4Jzgn8f0pYgkEe/yUXzORgZZOoHOc81drGfxO5b&#10;eAlAiYkwcDLbRj616J4X1axsrCHRVl8i/Lv50hJ2nknarHoTwMfXvzXEaFqFpp84nvbNL1CDtHQg&#10;+wPHrkH0pt1HPa3bQGHZI2Nq8Etu5HP0xUSXNoy6bcUel32oCFxDG/kkAMZWUbYeeAq4OTwRk9Dj&#10;6Vk6tr9voskMSK81wG3eWsmCB1yx5/zmoryVn8I2M1yFa6kiG9iecbW5yOc5CfjisrRI1nWSW5gj&#10;kVCu15ACdw4OPUc1nGK3NnJ7INZ1N9I1a4S2le28xiwKpgEZzjp26fgaUeLLy9jSMrcTSD/nhHu3&#10;D8Bxitd47a6voLq7gjuNyMyrIn+rZSAcHrznoa0orjy1EdvbpEpHKKML/T+VF12Js+5BYvPDpaR3&#10;CZcb3lJO1Vz0ByeeO9LZWME2kiPUInbY7hxcsWJwxwSM+mKW1uV1G6ljkZkW3kAk8xMKR359O3Pq&#10;K57xtcxape2tppxaWWaRUyhyjE8Z9+MAnOKSV3Yq+lyjrmt+GbC7uLNfD9vcDHLKV2NwCPXHX0rF&#10;Gu6NLAbdPCyRhxhjFOy9fQbcHj1zWp/wr3UoI/Pur62hhTLyJHvdsd+AOfzpbbQvDctq858RMwVf&#10;uxxCNuPZjz+ArROKJ940NFbQ9Rt0WXTPssy/KkbuQGHQEdOfat3ybK0RrS2t4IpLhCvlx4Ekg6cd&#10;z9e1Y0X/AAiduJY/supXHlpw7MAJD6DBHT1IpJtftrB45dLsZGcBgwu3O5fTa/zED1FS03sGiJ9T&#10;0ZrRF8+QyKFAeTp83HH05P61kPaoQr+VgI3zcjBHbr+tWvEPjeM6SLazQi4mULI7j5Y/UDP3j6dq&#10;41NZkSVVEnmYPRzkf/Wq4ptakTstjbgDwiRZEV4t5YBT+HWkkBidhbfvInHIIyK1tQiaNGgMeAwD&#10;F+4yM4rAiVkmZfKJUnvxkev509yNUxkCqLpVWZUG/Bil3DcPTKjittBFbRiSW7jV94+QzF2X6DGR&#10;x6+1Y8iOS4J3+gYZzVq00mWZhhAXAyQDj9KT1KUrbF+5lkv2aOJVjiYjcduS/v7UtpBFBMqbi8jE&#10;Yx1HrVtlNvDbrHbos0gGASTg+v8A9aqCyzRa8fJhNzKrY2oCScZDfjRsN6mzpfk/8JSlndNEB5W9&#10;EAxudug/Ouw3lbpQEeGQYKEHB98g9R+f5iudu/DcGoCC6uSYH2B13ttkjB55x0wan0PRrzTNQupX&#10;vZLm18sRRrc5w3GQBnoB7e9YyaZtBWItYs57WU3Bumj067ZVZYWaMxMcsSBz154Hc9KmuLJNatDp&#10;c0hLuomtbjHUjrkepB57dKu69LFeCzsreQZhlEjMx4IAIwAOp5rLEMlvd2cUU+fs+/nPzqAhxnBG&#10;eQPbtSTLaVnc5eZTBDpcjwsY7SRmuipIwd+0j24xxXb28ttaJBZBtkUsTwRuV44756A+3f8ACuL8&#10;R3EcOmGOaUteXEpdgg3Z+bJ6dM1Zmkun8PwGW3aO7jZVjdpBlsHsM5OeBwKuSujOLtodHY2kUOoX&#10;cFw0riUFLaQkjaAnzhfRsk81Qfw7FFOzyXMgiDA/ulywHdhnuT35I7VrazcDRdBsxMkkzxyRKWQZ&#10;IYnlv51k6rqiGZfL3CMZ5KHc3HAVevfqRioi30KkiOWBbaFbe3meK2kVmaYOX8kcfKo6kknn8/o9&#10;rjS7W5IkuEtktyVEkV2XbcSNyugPJJ64/Osmykkmlk85nEE5zsY/ex97HckqCMD1/Gtq2gs1W6tj&#10;axLAsynzXCYUOuAvI5I+Xp3P5tiiXbC5gk3bBa3qmQSb2VVaNCOgIA/AkL6Zqnd6DpOoTi4srx7W&#10;YMQA4/eKwwRyeSvQ8+2DiovEc1rpWnK0CJHdM2B5LGMcYJHy98YH0JrDtr5Hsbaa2kM5MuZSVwyn&#10;+5+FCT3QSaTsaM890zRXlraRyXSM++JeVkXBV8Z6denbmsQeJr+HQ20m4WLyMjY2D5keGBwP/r10&#10;WnaqsP2YNE2+JCpWMZ3KSMyYwOfVRz9aqvpenyxyXiyW17Dbt88YhIlVc9SQe3XkDpTTXVEyTezO&#10;Yi1y7trlp1lKg8dfvY4GfU4q9ba1FM83nRki4G2ZGbAcH/6+MHtjvUOr6dFb3A+yss1tKu+J1YMc&#10;HPB9CKh06WCzuwbmMSR42spOMf41qrNHNdxdmal74euLaCG8XDW0rGPa3BJ6gEc89fY1nwazDpUz&#10;vbXCQsBhlOCrY9R/Wu08TtDceH7EqVkE8uCm3A+QE8H6EV5dbabaSapLbzQq/Bdj9CTgn04pLVGt&#10;uXRHoOlRf23pE13HrEU16VDXMUsPzKAOijP48DrUb6Hc6T4itTNeLcCW1ZlaIYDAIV59eDnNcmbB&#10;VYyw3DRNI2S7seCD6jpzXa2uqRXbWUtxcJstiYJ26YMg2hv93Oc+m/2qWrFxakTWdhFe6/GZ3ZYL&#10;fbKqdC78jOT2GP8Ax6umSS1QzsWiEUeVfBAWMgd/SuYa6j07UVa6nCLGxIw2dxGRtHqaztdaa6tr&#10;bRY2dby9nE065wFU9N/vnkey1Frs0WiGt4rtZNoWOWaRgCwhTcFY9Rnpx9TWrofiKyVbx7u5hfzU&#10;UxwB8yPJk4wOo4KjJx0zWdb2chhk03R3EdhEo+13QjO9jnnGOT0wB9c1XfS7y4iMcKfZrcDhhE0k&#10;je7MB1PoCAOlO0R8zLGp+LoklhtrPbc3RiZboR4dN23gkjjIPJb69qeuqz6o5gitpp5ZN3l/ectx&#10;/CDkDvzjoPWsqXTFS2FrpDRCPaN4ICuSBn5uzHPQE4HpWt4FsZzqN888kkV4sBMEjZJX+EnHU8Gn&#10;ZJXIu2zW/wCEbgnKRT2Nstyyh0AfYzDgHO0Agj3DVyp0dJNeuINPkZIYzuWSVsHaDhmJGMjrXX3F&#10;zq13bottE22Rh85kwZUGPl3MABkZz3PGOOap2vmRQmy/s6SzvAySN5gDJJtK8EgnGcAY7ZFSm0Vy&#10;pljw+jWDNaRBmvLsl1jkJ8uMAH5jgcZ59CcdqhfRkttaupb24gupSQ4XbtJ6dQScYOPy7VIPEf8A&#10;Zs87i2Lu+0TWshCyjGcFB0fPoDVSa717UJUvrfSYohOmXSaVc9AO2f7o/WlqN2toaV0kOnXF7dwx&#10;L5yRxPEgTgJswSOmAWGCR0rzwWl74i1GdZriKBpmBmjldV4GflC8kYHt+NdKusPfSRwahGlrcWwe&#10;N2ExjKoQM4IORyPXnNY+rta30q2NrIpiiUu8ijdlieCCefr071cU0Q2mTTT3+i3i6dYKsCud2du7&#10;cCMZyCcng9RjpwK5e4tY7N9R/tITC4aIFI2yG3McgkHHb+dXzrL+Hjf2WnSNLeOyqtygXC8jJDDJ&#10;6dew475rNVp9c1JRcXLTTSuqNPMTzgYHI9KuKM5s2vAV5dzX0lnCXHm2ktuHwD/tKOeOuR+Nbfiz&#10;Rr5vEBuY1ZjdPHJblT910X7h9D3HrzXIql74X1Xzc+XKhz82djpnn8Dj8PrXdjxLF4i8P3MkckS3&#10;sEiTJGwwQFYHP169OuR64qJXT5kaQs48rNqw1mHxR4d+yWs32e9iG1rd2G5wvb6EcEjpWde2s2v2&#10;95qbX10llKzKtsRkbQAoKjOM5z1703V9Mks/EcOvWUBcwy75oYyQWGOoHuCc/wD1zTdK8WwXEUum&#10;20TqbeIukxwuQOfmHQE9OvU+9Rbqi/KRXvfBuja1pKNoatbX9tGuYZPlaQY/iHYn1HFchp16IJH0&#10;vUYz9ikkxJEBhonHG8Zzgj24PNekWO+5lGSIr21ciMv8rDBIww5O1gPf9K5vx/caXPPZTqnlang/&#10;aIxjK4OBu9wc89wPTFXCTbsyKkVbmRwk9iIZpkickJzuCk7gPpXbeEoLnSr2xvC0wt7mNtvy58wg&#10;fdx2zzj161malZtEsOsaVJ5lsyq++I58qTqQfTnpW3Z6wviHTbaMSRW+pxzJIquwVd4yOOcnK7hx&#10;61U3dEQjaR1XiiGOTT3byg4kKLg9Du3KCfxI/IV5/wCD2MniizguZwYUEqKGbHUHge9dle3f9ueH&#10;76DzHgvLVSZYNo3NgbhnrwSO1Y3izRLSK6hntgd06NMjL0IAy2T9DkHrwfas4vSxrJXfMjbUyQXF&#10;lY36LGLObzLbIIWYg8EnpnBPHrTP7HWXWrm+kvZzJvMxUqCPL7goQdwHQ4OenFclY+K71ba4srtm&#10;u4pAYYxISxWTOAQe+Dj9K9FtopG85/MdGiT7OuVw2OCXPXO4gD6A0pJxKi1JHD+I/B91bq93awre&#10;WjHcqRAl4wefl7kfieveudt9J0m7vUjj1N4JSNpW+jICY64YH+YFemW8MkRtbNL5YDGGj8sMoBTj&#10;AAPB6e5Ga5fxR4e824lmt4iZkGZlGMjPQlepBz2H6YxcZ30ZlOCWqRzniDQh4e1eK1eRpkkjDpMV&#10;++e/61Vtrl7GK7VF+eZQhcdQucn+lQXD3GLdLiSWSGJCkQ3bkVc9s/y9qjt5naZnabdEQAFJGFHc&#10;Z7/yrS2mpjJ66DrdEhuF3JkBcAdufX/Pep1tnVFR1yAAM1r2ujXlzp0l9Hay/ZlUsXZducdcc5P5&#10;fyrLNxE2VGAy8ZBBH/66BO5EsR8zDDaenJ/z9ab5HHC4579uKtQEyqACHycBRgj/APXTLqaGJTFE&#10;g39T6H2oJsVXEYYCQHnGSODVN4UkbKZ+voakYTzAuUKgDgAdaSGN0kPGQe3qKY0yS0tVtw8w4J9q&#10;jZi0m4qQo4wanuZFS38sMT9eMVUgQsM9Q3Q+lAbstQRGQ8855/xqa5uFgAiVcEfe57f5FMkP2a2x&#10;xnpgVBDCC3mzN6kZPekO5PamSZt7jEZPTGaq3+kSvCZIXVhn7oOO2asrIJXVIQSc44702S7PnBAF&#10;CqMcHofWmO5gJY3QZgsMjbRztXOAPWnpaTMwUQNn1Irq0uA3mSOwJZcMxwN3HA5+grLuLy3TAgZ2&#10;YZAwucn6Ci4Mr21uFlBcbmByEAzke9bUdpdzxtIYpGh6MnbHsDVfSpN0y7Iiu/qGHY128EM7W6Kn&#10;AAG76e9ZyNIbHAHwlf3sryxxhCfuxtkMffmrK/D26EG83ETSY+6MgD8a9EWFEizG2XYc4xzUP2hF&#10;YCV9ue/PNIbSPOIfBGpNMPMCLDnlic4FddpvhzTbRQfJEjjvJzW3uV4yI+QehqsyfMSrYx1JGaBE&#10;oSJBsiQLx2HAqJ5XTjaQp/X/AD/jUZklJxjcq88f4U0X0CDEjDHcHrQUi0sm5coQOcMakQ7sgnkc&#10;57j/AArLkvoIW3xzD5ewNU7nX+ALVArY+divWgLnRklTkkqD3xyT2qNvKGCPm45zwK4xtTmOXeYg&#10;555qB9Vlmk4kdjnuaLCudyJoiBHJIDgYwKbDcruZFbv35rijcSxxCSQsMng7utQm+lmfZEjFmOBT&#10;C56C88RVszIcYPDVKoVUB3g8Z6GuTsrMoAblsOR0Hp9auJrNlbyBEvVkUHGxiCRSC50YZWXPofpm&#10;lwpACqPr1rIbVYgEUScHnIFLJrFsq/NISw4IA6UwuXSWQ7gwKj+HHX86guL2JIj5gQBjkHP51j3W&#10;vGRdsahT13ZyayZpnnLOFDFqQFnVb8XDbEztAwCayZJVRGx97p9KWViW+790dqqNHLK2MbVHvVEl&#10;WQCR90itgdOaryq24ADA7DNXXULxn8qgbnOO9AhYkjGA4Bzxx/jTp9Lcr5lv86emeRVVlZTkFhj3&#10;q7ZaiqKqSDb23UhqxRgVoZTlSCK1LeeaRyVKepXFXWWC7TgDzOzDkVmNIbWZjsyw4BPagLGrHJKQ&#10;Q8XA6n3/AM5pyyFgwaMgjAOPXFQWusZG2SIFc8H0rWhu7Oc5cquaBoyryN3jLBSdvUY7VhSN+8Zi&#10;gQZyBivQXexjQElWVlGSO1Yt9a2lyhaJec4zjH40A0XP2fv+R/8AEHOf9EP/AKMWvoyvnf4Cp5Xx&#10;G8Rpz8tsRz/10Wvoig1Rmx3FhqGoS28Lr9psZQZo2jKtlkIB5AyDu+8Mg4I7Gp4bIQ39xcBwUlCk&#10;R7B8jAYJB9wF4/2fesm4jaw1u5bRdKSe9nRZboyXXkxc5Abox3HYRkLzgZPArQ03ULm5mltr6yFp&#10;dRqrlUmEqMpJAIbAPUHqB+NAGjRRRQAVxms2i6tr9zFFp+mzTwhI2P2l47kKwGJGCYJjBJ4J5wcE&#10;dK7OqWn6guoCVhaXVsUYri5i2FgCRuHscHHfGDjkUAZ/hXyY9OmtITpzrbTtG0mnrtiduC2RuYhg&#10;SQQWJyOvOBu1U1DULHRtOnv76eO1tIAXllfhVGev4k/iTXJf8Lh8Af8AQxwf9+Zf/iaAOS8Ff8lZ&#10;+IX/AF8xf+z16PXl3w41K01f4keOtQsJhPaXE0LxSAEBl+fnnmvUaACq89/Z2sgjuLuCJyM7ZJAp&#10;x+JqxXLeIvDF1rOpLcwzwooiCYfOcgk9h710YanSqVOWrLlXc58TUq06fNSjzPsbn9saZ/0EbT/v&#10;+v8AjR/bGmf9BG0/7/r/AI1xn/CBX/8Az9W3/j3+FH/CBX//AD9W3/j3+Feh9TwP/P78Dz/rmP8A&#10;+fP4nZ/2xpn/AEEbT/v+v+NH9saZ/wBBG0/7/r/jXGf8IFf/APP1bf8Aj3+FH/CBX/8Az9W3/j3+&#10;FH1PA/8AP78A+uY//nz+J2f9saZ/0EbT/v8Ar/jR/bGmf9BG0/7/AK/41xn/AAgV/wD8/Vt/49/h&#10;R/wgV/8A8/Vt/wCPf4UfU8D/AM/vwD65j/8Anz+J28Oo2NzII4Ly3lc8hUlVj+QNWa5LQfCl3pOq&#10;pdyzwuiqwwmc8j6V1tefiqdKnO1KXMu534WpVqQvVjyvsc9dXyy6yZrLUXSWwPkXdgwOJTIP3XB6&#10;fMQQw6jI7cUH1ttT1nw5eW1peiCZbhgu9F3/ACjqN/OPerUk6XfjyOxFi0LW9t9rmnYL+/ALJEMg&#10;kkAtKecYIGKzrfS9Q0rUfC9i91bF4kuQCsLED5QT/EM9fauc6TorTX7W40OTV5Y5ra2jaRX8xQSo&#10;RyhY7SePlJ+lZkVzd2dnPbW2ovevkzWsrQtMCjZZIiyg9Bt+Y8kEdas+H1ht/DckEbjUGimnE0ca&#10;hW3NIzFCrHgjdjBP865sNBrXhGwkha1t2u72O9FvLLGnl26vtT5WBHEaKOhGQaALdnNqFoqES6ha&#10;2rr9snjNi8sglZgxgT5SNowwOB/EMVs6vqCNd2kEV9NY3CqL1S8Z2TQoR5qEHvtI4OCCQR0NcoI7&#10;C5uLa8jezWPTtRzNloNxEecsoSJWbnGMHJ9K6fW9QWe60jT4bZ3TUpQBc/LsEagyOvXd8ypjpjnr&#10;QAyXVYIknkm1nU4zDMkMyJaq4ikfbhMiI5++vfvUukG9m8Q6qk+p3MsNjKsMcTLGFcNEj5bCAkgk&#10;4wRxWdPpWrzNrEMVnF5NxrFvcpI821iifZyxC7cEfu27jp+epon/ACMXiX/r7h/9J4qAN6iiigAo&#10;oooAKKKKACiiigAooooAKKKKACiiigAqG62C2cyEBAMkk1NUF4gktJFKhuOh9e1AmYE0iT3Ki3iR&#10;j8y+a7ZCkdQBwc/4d6Ze6IIE/tO6iF4/mZO8D5Rn0HHGAOfyFXYN1xbPZ3IVJD93aMD6e1Vre8mt&#10;jJYRKrq+RluVB/z2pXfQlRVtSleSxXqi6twAQuAgycYrL1Cyk1HT/JuQEUH5CHyx7HCjnHPNben6&#10;fdm9lEUUYAY75nQ+WvptH8R/EY9c1s2umpbATSj7TOTlsr8pHThcfh+FO9iowctSLw9YaXaWcDQW&#10;4+1SoSAW3lsdQH54z+FZuuTeKJSYII4rZCBhI32szem7HJ/IGujjdvtCNGBJEn3XQD5fUHt2IwP0&#10;q48lsbczXLxxooJLSELtx3B/Lniknrcqd1o9jHtYLxxFNNdQTExBGkIG9znnAHGQe1cb4w122aAa&#10;Xp888t8jqTg52HbyCeMdvX3qHxj45nuWez0y78u0VRunjYq8p7gY7duK5q1eEozpFMIWB3ySEDc3&#10;1+Yn6AZrWMOrM5VX8KJ9Iv7OG8uJNclineRV2u8ZcR4PQDnAA7ewq7da7BE5SwhmmUgfvJP3aA/U&#10;9OO3vVKG5trK6WKW3a0t5UDF44lLvnBXDNyBjPIJ7VRnke/1aS4kmdgANjP82OOg/wD1VdlcyOu0&#10;ddZuIW1X7NBLbJxtikDMD69+lWLuaC30i7ubjyomuIXjgjWIJI5YYz9B69DjFTeHkk06yItL6U3D&#10;xIZI2jTKjOSRnPY59+aq3vhXVbhbrUZtRyQwDb5SCue56DHTHbFRpcuz6GD4emurnUIpOILGyIAl&#10;UBZFBHPIBJxnr71u+NteslnjktNUnuJWUiSMSgE8cZCAe9clq+iXuk3xiW6YRuuXaOTqowQODxn0&#10;9qyWt1C5iaPLHOCxJI+gGf1quVN3FzOKsSoTdSmQIgVnAMtw2QOcZ5ySOvQ9KvXNnYwIY209i7tt&#10;ivI5SYm5xuxxxwfetHwh4YudSuGeeO4FkFLF025Zh0Az6Zz6n0q54m8PMYJJk1W5lWFV3Q3JPmLk&#10;8cccc0OS5rAk7XMae8XStsel6sk+FBO3JUnp079vzqxa+JtSu23SW8JeEho2UFdp7nIPfpjpzWXo&#10;mhG/kkEm0eQ2Dublh65J+oGM9a07+1a0hmW2mi2s2WMcm5fz/wA/ShpbBbqjqNO8Tz2fh2a6ntXd&#10;/MYqFwEGccdSeufzrLuPGnmS28s72/A3iEF1RW7bztJbHHAwPesLTYre4jeKa8ug27cAh/dsR7Hv&#10;x161UnjUSPayK7FCMHsVI7dajkjcftGlck1DXXuZClzf7kdixSCLHPOBzjP41VtjbSFf3MoU4xIr&#10;hyPfkc/TIrU8K+FbfV742tuYoiiGSd2G4qM/r1Fen6b4V0LRLTEVss7/AMU1yAfyHSqlOMdECTke&#10;R7JbVpJYJ2mjkY4cH5V9iM5z9fSmw2Ul3cu0ciK2wb3kOFHA7AZ7jiu91/SNI1KYtodjcrdZ2SS2&#10;sQWI88j5sA/hWZD4HvPKc3eo/Z2KnEKKNx/3inAH50KorEuGpQ0Dw/qd1AhEDKMnc0vCj8e/4V6R&#10;pL/2PbRWV1cGdlUlGCE8d1HXp7+tVQ0sFtFEX8uGJFUHucDqT+vFNNwLdi+USPu0hIJ/DGfzrGUn&#10;I1Vkch4707TLXVLc2dkLWaWPzSW4Ugk9hnGcVk6BeQwNPHNdMSSOZTj5vQf4V3WteDG8T+TcyXlz&#10;BKq43TKpBXnACdR17nP1rnLj4S39tH5sWoRXAjBbZsKsTjt15rSM4uNmxOLUro5yeNbbULuPySBP&#10;IcBlzkbuD+Pv61WuIJEOwjBySefujn/Of8aut4guYrcWVxFHcKrYRrhCPL5AHTknrx/hVeW8WSA+&#10;VZSeaDlmEg2Y59ec5/nVq/UmVnsdJ4Ut4NKEes3sTyb2MdpFEN7M3QsBnp2+prpp5dd1K4WO2jbT&#10;4JYiuyYAAID/f1DSv6kKASPTJIFefQ+ItQFtHaISkMQDANjCHOcgkZBzXbeGGfXNH1PVNTaSWZXU&#10;RzM5CkLk7cDjHTj3rOaa1Y4O+iJ7LwFBaW08ayTi92ErJIAN7Y4XAyB+Jya4PU7WdZTG+6OVBtaN&#10;lKkHNez3uo22kmKC8khtUmJwgG+Nv0BHb0FUPElnDqejSQxlWmVN8W59/H95HPJHqM8A/SojUa3K&#10;cE9jymRZCh8xSoOfkCjaB0OKgaBnWSIKwBTcmexHbNX5FlTdFPvWVSAYgpBP4/p+NNinO5AVO3BA&#10;Ocbj/iOK3MnLl1O58KzNDo8QcSZDEkgdOn4n8M1uvPZAs0kkURbk/NsJOOp6dsflWTo5ik06HCCG&#10;Vh8w7PgYyPXgCtWON0/iyoGeOMVzy3NYvQzdT1G00mzkupL2S4yAkcIKMWbk9h0x/L1rzNxLNMby&#10;VUa5nGdioAAc9B6Dp+Vel3kEF6PIuIkMbEFjzk4P0/rXHalZ2dh54M5PluVVhj5sAHGPUZ5/+sau&#10;m0iZ3ZgG2Zt7OQhxkdTjjqTU1i7eY8EaSSLKRhE4LsOnOM//AKutV11GSRAFUmJeZCeh+hNXLW+h&#10;GnSxxHbLJKN5B/gAPy564PBI9q2dzFMLq4WOVkwZMHqrr+hwfzyaz7m5glmaS5MxdjyBKBgenAxU&#10;0tvukXb856ZX17da6keEI5YLi2j8+R4GEdxdPMkEEb90GVJb0z/9apbUdyleWxxrfYpEHlRzKRyc&#10;yFwR9CK0LDUtkbxOzblj2xse2ePzrVl8C7QzpLJuA42mPn/vpkPf0pI/CTaYHvrqGaSOPna7ou49&#10;QNxc4/I+1LniNwkVbTS9Tvt0lnazTKM7mUE5PU49e9VomgdikyYB6MvY/TvW/Nq1xY2K6hJmK6uc&#10;x28SrgW8APJXnjceM9SM85NZ9naKtp9ouUIRmwgwMu3U9c8DPP4evCTYpJJGZdxtF8mSGXsOn1HH&#10;cVRbzsAmJguMDjHt3xmuuVBqBVUgiXy0C8jOR07/AFpTBcxsPKlmiXHIRsIPwXGKfMEYp9TjjFIQ&#10;MJjd13KcU5YW4Zsg9iCRgV1r3GpRWYV7t5QOdjkuD+YPH+eDVK9t4xK62o8wEc4QjaT1HIB7e9Ck&#10;EkkUbeJmHJBHTLdvf1rq/BeqT2V5/ZTfvYZmO5WOdhAzkfl/I1z8duUt5ZPL4jALHGcc1d0S78jx&#10;FZ3WFSMSBWLdNpG3P5GlLVEx0dy1d37a3r812mLaMBsOowQqj7xx3x/hW9p+r6fFp16seryu6INr&#10;SDaRkHG0Hryf5Vj+INF/sFbu1hDG2nRWViOq7vmXjvkj8K4qTTiigJceUjnPzZY/nSSUka8zialh&#10;az3N+mLozSu+Tv8AvM2e3XPatP4l+RBqzzLKHeRysiA/cPA/X+lXWmi8G6dZSWkQlv7qHzGuWIdk&#10;UnAC54HQkmvPNXu7jUJPNncyH5iypnGcDqe/WrWruRtod58ObFItLvtfaKSW6MnkWWRgDIxwPfIy&#10;fSm6rYT/ANmo8YxbyOCzHOW3EHcf++V/HNaJubq28M6WqkWjxQAQJEcZc/xHr2x+J9CcY2o6hJMI&#10;9LsEkaF0VThiSyj2x/X9KyTblc3aSjZnea5Omi6DZafZOojZVXeAcFPXI6bv89azWMWt6AyW3/H7&#10;Yt9os26ELnJHuM7h+C1FpWlC5gjjmxLgoEyTjjrkenbGO1dA9lbaZv8AskAV3Tydy9AM5ZiO/YfX&#10;NZ3S06lWb1OYv7M6rZmJIkFzHkornlMduOw/UbT61x8iS2l5JHPmEN8jBuApPrXoRFy8yxyKEIKs&#10;dp5Bzub8edtZXip7WWNFQobpD8/HRcdzWkJPYyqxS97qZcTW8EemROcyLO0twxHKklQv5KoNdLYt&#10;YmF0uYvNuGkYIgJAKhS2f0P6V5nDdob6KGOQLEzBTIwLAAckgDk8V6MltZm+RphItpbWoLq/Vw3A&#10;3c5BcZ47DGeuAVFYKTctzBlnu9UUytqUaQliqgSsg4zgbMcAcce9VZtKu4Y9y6/bujEgxu7ANnt0&#10;x0rU+3X18szC5jsbKIlUe3QAMoPGB9P5/hVOUpHcBtRMl9bhBzK2WAJOCM/TP444popiJd3kEOL6&#10;wS5hVNqSIquUIxghuSAPSm2F/pbzmWVJLWVTxNC+/wCYjPzK5OeT6ir/APYMTRi40XUWtjJllV8t&#10;C38yp7d/wrLvFCXSHVLD7GZCALqE5RvcHoR3oTTE0xdb0I2kzyJJhZ8sJFcmLPoo7EHI9fWucV42&#10;lChEZYlLk7Qe44I/nXfQ2U97o8mm/bfNUyedFchgwkIHAI7ZwMEZ5+tcqLAaf9ue+WVXPyorDkhS&#10;D046mrjLoRJdijNKoMUzPt5ztiHyqBgdD0HWvUNC0TTraC31K5aCW5mQSRlyNsYIBwoPf3rylmtZ&#10;2CgEHf8AMC/yAf8A6jXWaP4rMVjZwXVu0sMPG9D83Xj2P6UpptaBTeupc8Q3EMut3ckajIAAZR1w&#10;AD0+lYt35kaMRg7l5JyOM1buIQupNwwjnXzYie6/TtWbqjuGaMttYgY28cDjkU49ERV2M6G2hlnX&#10;zXwpPzkDIx3/AJfWvQrPwvpdhKIvLbUpFHAddsSg9+uT9ScVz/hnR9P1E3BvnuHeHaFiX5Q2e3HJ&#10;+ldZqL2ywpZy30mls3z42jLRjjHPIzjA6fXipnLWyKpKyuyS88HaVqGnSJZxJbXqqT5cLnazDtg/&#10;dPuP1rldL0G+1HS4xZS25RJGMquoV0cZG1uCSMciu4S/uW0G4v7GB/LjG21gKgsVAxuyOSckn8K8&#10;/TXltbeWN/NN1NKzXDeYyK4J7gdOpFTHmtoaS5b6mppFx5/2bT7+3RoHwke44+VucY7gkDFbVhc6&#10;el4BPGhmZjFbEr8sfH3NvQMcHnv7cCuVsY59ZuFvppvLtrYrhU4JVeVRfQfr+Jq7pf2rWvEjPbiF&#10;La0bzZC5+UyHO0DHXHP6+lKSHE625Ecskcf2ZpPJBLAKcfN24HtUCxqJQsOmNjuXBIH/AH2RViGS&#10;6R90kBU/dlMRDofRhyD36f5K3DxSRCWTU41hYrsERCZOfUknms7l2MnUIr/UL+10tBCPMcyMoYfI&#10;o6MVA9cd+xrUtfBlna3KXRu7qSdBwWYBM+u3H86zb7U0s2RtNIik3bnkxkvng9evrz6Uul351Sxz&#10;O8kk8Z2SLI5PPrg8c1XvW0ErX1PO9Svtbu5Z47i/lK8qU3kKRn0GAajs9E1GVCILSWZFXlchVz75&#10;/pXZm/sbdLuGEwLdR8fuYxkZ6AkDA79cVkQ6ibmUw2jSS3POURN7MT6dv51spO2iMXFX1Y06HqbR&#10;B7iaG3Rfu+ZL/MLkn8alisdOgcC41C6uWAHMSqi/ng5/StpvDl5Fbxz6ixV5GJijB+eNQDnJOQCc&#10;jjtirsfgm1vNNWW1upI7iRQ6rMd6E8nnv17+3So5/MpQtsjlbnwrpWs3NubfVfsiP8rpMwc59eoI&#10;+n+PF+0+EQjuT9s1NWhVsgQx/Mw/HgfrWbfWt1pV+La7jkilJACsMgjP3gRwRXeeF9Ya8sfsjzf6&#10;REvAcZLL6qc9qJSkloxxUW9UTatoMQ04PAzLNbx/fkbO9Qcnd+PNefyTyTF45FTEX30AwevUZrv9&#10;V1jTtIG/ULw5YgiNjuY+mFA/pXCWzxXkL3LsPNfcZBnkknPPrzzRTvbUVSzehQtyjy5YZwckEZrb&#10;OrW1vbZjtyLggZKkBT16+lZCo8DzQsEVmbKkLgc+lMmLIdoXaN2GO7g+n5ZPNaGOyFg1O4/taO5M&#10;ZlLFlCpgFSQQCM8Hr0q/pk9zoOorLJHG63CBSEYgkZ6gevHesZ3Fu6nd94cFT+o+hqyhk1OUtJcR&#10;rNEo8sN3Gew6ev50miotW0O31Ka6ltLx7CSTNs3mDYnzODyAO/Q5z6AetcLd6rqt7cQxMLm5lXB2&#10;lWPA+la+pajJeQQW1tJLBdoFBm8xI+F9WDegHYHGKYlz4m0uQXAiYxsA/nRgOsnHBLAkn6k/lxUR&#10;VjWVjnZLq8WYx3M0quvBjcumAee49/8A9Vb3h2eaLUXWSeTZIrII88Z2nbx35I/Ot+x8TWOrH7Jr&#10;unwjI3CRkypyeOD/ADBqreaDZ2JujbBQwBkiZmJG3kqQenAxz/gabl0ZPK94sxo5PtOqNGgQ3crI&#10;kTNHvKYyWAGPx7dua7KSM2EUDXCnmZfv4LNjcxJxwCT2HTArmrC7hk1K1vn2i6gcZIxmVT1yf73J&#10;5PXmuq1iZblLaeFt8G184HRvl6+hGDxUTNab0bKfiK5TWNFlu0Lpb2ZjkCbQS7l8c+wGfz9qxfsN&#10;ra2aTJE13KpWORC2S0uGOW9VULwO59K0Lm52eErzYeHkhjI74Lnp71QkdYdGkt0lZpbBiHdOcjJO&#10;T9MbvbDilHYJa6lyW2ijhivtUhFxNMu6Kziwm5exlOcBQOw4+prKufEfnSrbzXSAHKJaQr5UEeOO&#10;WA3Mc9uBU2lyzXzmzaZr8mAZCMJGiQlWBB7g4GMc+lZNrolta6hateuTYzz+WZo89OAR0ypP4Hr6&#10;VSS6kvyNqTwzda7o81/bXomkRtywRklScDI+Yk5wc1xCG6SQLbztCRkiNXZSCOM9ucV6NJ4dmgsP&#10;tWl6g2mEtgMsxkhkJBH3sbl/4EOvesK7gNxqx0/xFp0UN0qlWvYBiTpkM3VW6dcU4yFKKZlW0Etv&#10;EkZvIzuO0RSjaMegB5xk9uc1oWOjzSpLNGs9vJGBuljkyD05PTr6ZNQTSpZNHaxSKvnzAM7qAE6Z&#10;b0Hc/Wu0vDo9t4cl02LULaOSQF0JcDzG3Ajkdc8DNKTsEYpo8+k0ea33TBAUPzZByGHsfwrPufPQ&#10;RrBF5zyPjg4x+f8ASt+7vjc6Vb/ZkWWEYD5HzK4H16df8msxA3nRzH+BhwT0P0NaJvqYSikzetnl&#10;ufDk9vMJDdW0qvCpPQEMCPbIH8q5uKN7PUGupwNroc7nI3A8cdq0bLUI/tOJpWRZF2sVPKkHIb8C&#10;AfpxTdS0+UgsWOYmO9Oyk5/Q9RQkF+xSju4pRs2o0Z6Bmxuz1zj61Lp+kza5ra6e00qRICFIwQFG&#10;T6d6ofZYSw25LnG5gRgD1I712XgiJP7ehdTmPyXKEHr/AA9Pzok7IqKu0anhjTEudaY3ao0lquIC&#10;wBPITa31xk/XNadp4YW11C5uZlLF5nkDLJ8+Mnbk9c49D3q5awWrWtnPLGBJ5aDzB95fQ59qs3Uo&#10;it7g3N68KwAs0iEDrnGeDzn0/LtXO27nWkrWIFsrIuVaIhwN4Dk5OMcg5PtUTzIbpo1IMkJQ7kXa&#10;drDI6fQ/X86xLTxbbPo0+qTvGtxj7LArOF3t1LDPGOVzxgY7ZrHi8UfaZ7kWslulxKU3XM7nygFX&#10;aAo6++e5PSjkYcyO1/sWy1a3eW5hi+2I7RtNHjLEdCePTGfTmsPUrWfRJf7R0mdQYlEpiY5KI2eR&#10;6Z5yKp2/iu4jLadpFq+oBF3SzKdrzOzAFgOwJbjv9MZrHvtc1PUnnggtLpRLxJti52gEbMjhQPrn&#10;35pqMrg3Gx18eqR6xbtf6Xsa88vFzp8jYS4X1X0IPcVJBdrf2CGaTKqRtnIO+0fP3JVyCV5Iz069&#10;M1zng20u7mZJFQSOYfLTG7ZEmcn5jwWJIzgcDNdZ4gMdilvqsQVZ0mWCXnd50ZJBVv73Tgnmh2vZ&#10;Eq9rsruIWvPszQfZL+0O2KZMeXuK9E4xyDnGM/lVuKf7YyzxpNEPLXzBJGFWRj/EuD9cj6Ut9/oW&#10;pNbRyOIp0EyKc4AA2sPwwDz6+1cyNUgvtdvbKO4mEF1CEj+YbUbaSSB2znPuc1KVy27G9qnhO01n&#10;TpLlUzesfNiYEDeNoAU+xxkema4rU7PT9OtLizmnitGi2ksVJ83nIXuWB4OO1dVoOpX2j2q6VJaG&#10;48gspufO+XkbgACM9CBgVl+JfDx1a5+2fa7eKEqplLK29NvHGOvAFWnZ2bIcbq6RzPhzQrq9Q3uF&#10;iSTJtovJVyFB5PzcKtN1vwzrdteQPBEsau22KSEoFZgM+vBPoa7/AMJkQWcUUzyQyGCPyo40BYpz&#10;jPB9D+dbFzpX261kSOQXEUh+aNztYH8OM/lS9o1Ifsk4nhl5LqFtO9tqLSFwuw+YoYhc54OOetRa&#10;ffxWV2huFZosMrBflbnjIz3HXn0rvvEej3FzZtYzBftEOXgmcclQCSp98Y/yTXm5i/dAD5TnrxyK&#10;3i1JHNJOErnuFnefbdGtb9SH3KEkPY47j6jn8RXDx2j6P42SA7YrW8faoTLlo2bgZx1yKPAfiWG3&#10;RtFv5cQTZMErHhT/AHf8966bWfDdzqwtJ7ZlW4tCzRktjcOowcdcjj61l8MrM3+ON0aUS3D3ESzR&#10;EuqkT3boyl0BOcDHBDc89qq+JPD2m6zKLq5iDkL/AK+F8F4x3zyCQPz9qo6V4k1J7C91CQrN9jfd&#10;NHMux+f4lIzjqQQfw9K0NM1GCcRNDIrW8h/fQpHjYxx864zxk4IPocVFmik01Y4K5tb7wrcxX1nc&#10;x3Gn3HCsPuyr/dcf560usaVZ3Fguu6QHjgL4liUEmGT/AA9/pXe6lpC32kTQ28aXVlJyyQEZjI6N&#10;H2znqv8AKvOTa6v4WuUl5ezmzlXzslB6q6g8N7Hkdq1jLm9TKUeXfYsufsWh6XcWEUsO+ORZpQDh&#10;m28Lk5z06V1fiSGU6TpjGfbB9lEIk7I7KPmPsQCue26vP31OaSF7HyGSze5FwVGCUABHB47H07V3&#10;ekeKIItMRLh0u9NVRGZMASRDoN65IZenINEk1qOMk9DE07RpZbdIbUxG7iBkQCTDcYztYDafwP4V&#10;taTrDzrLHe3U9tLbMIpfMkDjJz82WyRjBzz+VFjBFonipIUcC0uSLiCRm4KlduAfox/75FVb3w+b&#10;7UNTgujJbl7gyxOIi6spz/L+tS2nuNKy0Lmk6sLme9i1B1vtLiAxO6ZxIeirjkk/nUt411aajp0R&#10;gYXK2DmfJ3N5ZYlEPPVePzoTWv7KubaxuYIIYoQssRtlOCQeAwPPbPHPQ0moajp+p3Bv7mGaZyAm&#10;63iGMDnncefypdR9LFGXwvFciS4W5e1aXaCqqNinAzn/AArItPDd8moQy2ep2kUsh52OhZPXIz/L&#10;Na17Ho7zENqt1BOnPk3URYKccdsY6eoqrHpy3A82RrdbTcd9xA2QB6hTz6du9UpMhxV9DC1f+17J&#10;HsJr2S7tgBlVmZkOD1xn19fQVnQaNqmo5lS1dYyCQ7AKnA55OP8AJrodY0C906SV3UmFRuik3A+a&#10;o6n/AOtxx61kJceajQvFDjZlWZe4Oev6fjVp6aEOGuo+38N6xNNttrLztzYMqTqQv4g/Wuh13wjb&#10;afpjXtvMgMMarMkpx5jgDJQnrnrg1zK3M9lIWs5XtplX5th4P19easnxDe6tF/Z+saqtvZPgyP5A&#10;bIzxkDr+FJ824o8trW1KNvO08THEnlKQWwpIGRwc9uAfyoeaLy9igF84AX1rstD17wvoFre2qXM8&#10;7cFpWtyBIMcBQOgGSOcdetcLfywtqM1xbKYI5XLIijO0Z4FNO4pxUUtSKSGcsA6kf7w561Ov+iRY&#10;ABJ7kdKiN3LF+83/ADcgnpkjH+fwpk91NOy7iu5ecDH61RnfTQly8x3SE+V64AyaY26crsBCDg5p&#10;sly8hy5UAcYUYHH8qVZTIjAphcc7TSsHMiyipChYEn6HqapW6GWdpCDjv6GnNcoYyNoHPBBA/SoZ&#10;LiKOERrIFJ6lj0FMd9Rb3UPM/dwwscd+g/OlsrV3O+ZtgB4FM+0Wy4ZVOQMFgeG/Ckn1F3ARF7ZP&#10;oPy60ik0b9k0AvoVTGzPVP8AP1ruftaxIqqgwPXoK8v0u5RLyM5XII5Fd19sjMK7mxx371Mi4lyW&#10;dpB58LZ7Fe1RyTJcpvHy9yM1i3N/HZ5ZJc+1ZE/iXyjlAGb0HSpKOkF5Lbn54xtPTJzUVxrMAJLz&#10;hCM5Ga4e81y7u2JaQqCeinFUDMxPJzQK52M/iQ5xE+e/AzjjrWdLq5uCPm3n3Nc6ZCetKku1s88U&#10;Bc3p7l0QAnA4J4PWqayyzybQenOc8CqJuXL5Ziav2mHIAC4PJ5oEWZyIwqsXyO+c5qa3SJE845G0&#10;fdIqiw8+6EakBF4rQcn5Y06f56imMinklvJP9WxVeOOcCtOwRLeIuFZ5D0AHSmQ2+BuwWYc56EVK&#10;96beKRwF8zGCM9DQBHqWozi2bcwjB4AA5PFYMBwDwufUjJp8zS3UgZ8nJ9OBUiWzgfLEzf7tBL1K&#10;z3s6NhJGA6YBqFr6cjBdiB71opo97O2Ut2P4Yq1D4TvJVzLtj9QTzQGpgR3MwYhXZSeuDWjFqIiZ&#10;VZ2fI5K10cPhO3iUCRix75GM0k2gW8RLpGCw6ZFA9TLjbbtb7wI9MZHpU06g5wRx6AjFNaCaOYGR&#10;yUJxgemf5c01L/7PGQ/KH86YFZ4Gc4AJqF7VxjIrTS/hlCiONi54JbmrARpHAKAcdKLhYwZSoj2M&#10;gyOmKgYDGV7eqcV0M2l+YnYHaOcc5rEubV4G2lFx6460gaIreeaJsofoCP5Vps6Xi/MMtnrkVlqg&#10;PYD1JB4qVCBJgklOAduOlArjntGSQ5DjB9B/jU0ETb1GcEkkszdv6VIk5wSQOnY+nfmo3nVIyxBY&#10;gfQc96CjQhvRDGAw3cnHHb0rXgms5owUV2diMjHT8elc3bFZlCx4Zm45OAKal5NbnPCc4z13flQC&#10;Z1fwQGPil4pH/TBv/Rq19A18w/Cfxbo/hzx9r99rt8lnFcQlUZ1ZstvBx8oPYV7TF8XfAU0qRJ4k&#10;ttzkKN0cijJ9SVwPxoNSz4liS91aG1/s/T7qaKAyosty0VxIMncsRUZwMAnnByOnWrHheCPT7i+0&#10;5TpjzRFXmaxVgysc4WXczMWxggk8g9B317bUFub+4tvsl1EYG2iWWLaknAJKN3HI9M84zg4uBVBJ&#10;AALHJIHWgBaKKKACuQ1q083WZReaPfasrgNAlpfonlrgA5jeWMfeydwyTn2xXX1hS+HorjW57ua1&#10;sysmJEuguLmOQBVG1scAAHv3xjGcgEWmaXBqWg3mn6la+ZYTuU+x3Fz9paNcDKs2TzuBONxxxg9h&#10;m/8ACpPAf/Qt2v8A30//AMVW/o+nXNjcanLcyRO13ciYNGMZAijjyR2PyH1rVoA8Q+HOnWmk/Enx&#10;3YWMCwWsE0KRRrnCj5+Oa9RrzjwV/wAlZ+IX/XzF/wCz16PQAUUUUAFFFFABRRRQAUUUUAFFFFAG&#10;Vd+H7G8vbq8fz0uLq2W1kkimZDsViwwQeDknkUyHwrosJRjYrOyZ2tdO07DPXlyTWxRQBn2miadY&#10;z3ktrbJC15t88R/KG2jA4HAOPSpNK0230fSrbTrQMLe2jEcYY5IUdOauUUAU9P06LTluRE7t9ouH&#10;uG3kcMxyQPaludMtbu/sr2ZCZ7JnaBgxG0spVuO/B71booAR1DoyHOGGDgkH8xWbpGiW+jfbDBNd&#10;TPdzmaR7mYytnAUKCecAKAM5PvWnRQAUUUUAFFFFABRRRQAUUUUAFFFFABRRRQAUUUUAFMlZljYo&#10;u5scDOM0+obuZbe0kmcqFQZJY4AoYGVdW0k4Lz7QQMBEyBn3PeoLKz1C7dQypawlTtOzOT257+uK&#10;fa3A1qF2jcx2qEhpGyhbjPBPQdOeT7d604rJbeA2kMh2/eQudwznkYzk9BxwOnSpQ1G7IbKzisbN&#10;YVne62sfMeQg/N1JwRjg545x+FTt9oLytJCrhSDGyZG4dCCOScD16+1TwhXHltKZJcfOeF3e4x0P&#10;0ziqd9erZTrvw4UZ2ElSOf1PfmjVmicY6E6TxTkkyRtErheHC7D/AJ9M5rzvxV4oS9F1p8tpl4HK&#10;5DkIpB6+/QV113q2nHT7i6kuFspXG3zGJY55xx+mPwrznw94p3a9Jf6pDBcRz/K7NCM4GRlM9Px/&#10;Grgmm2ZVZJxWpT0jSmv5HmaEtZ2wMs5APAUFsZ9SF/WoYLZtUbMt2SsQ+VCOFXrhR2Fez2Wj6ZLY&#10;SeXIbmG4R1Dq2AqtkEKBwOOM9a8m1fTW0PXLiyjLMM/umCZyM4/xFXGpzNmLp8qOm8P3sEljeaX5&#10;bvPER5TlgWiGOCoYg9ewPeucu2tbPVvLnlJvpHCyL0x+B/PNXdNNvc3iy6pEyGL7w2bvMJ9Qx9Pb&#10;r2rm9WihudWmFmJ2Tzjtkk+Z2UcDjHHOf06U0tQex6BefabfTnkiSYEYjWAPvEkZ3Bmx2OGxn3Br&#10;StFh1XSms5rxkmijCxLcuSysfusoIOehB9PSsnwp4Zn1XTF1AaoUlJKZWLLLjAxnP9Kfrz6pocxj&#10;W4jZwP3LKQp5HJ9c/X29KjrZF9LlHxXoMlta2McDGUwx7JvJjKlTkFSx75yef5VysD22nXjpdT+Y&#10;xbG4Z+UD+Y57V2esPHpujaf/AGne3Ek8isskcDkKw/hbkc4BAz6YFcfDpdhcxSOqyuzysvluWDAA&#10;Z3Zxj0/PirjotSZJN3R6CniHToN/kSiQLhna1+UbcDBx7cAj/Crl1eafeadFNfxPJbyZKefC2Rgc&#10;HK5xnseOtef6ToUcTz30M/l28cTbFdSfMOQCuByAQcZrpm8UWN7CLGYrauwCmCRdycYxhugHTGcd&#10;KzlFJ6FKT6lR9F0S5ja9sxdBGkwTLggj/ZyMnnHNWNP0qwjmJWzE7EAN5oMhP58D8qSe8jEwXVVu&#10;EsgpaNk5FyeyKRwB75rVfVhcaZ5kUkVnaAAGKN+QfQkc59v50m2Voch4w8Py6dOl9YqILOQDKeZk&#10;o/J4UdBx/Os3Trg6pEbV4nkkGOY4yT+g9+R0rq73S7vUtGa1srX7NEhEiPL/AKyZ/fPQYJ5bn6Vw&#10;1uNbsbiSfN3bRRSeXJJ5hCM4PQkHnntVxd1YzdkzptKtdR8LXf8AaKxiOIrtaN0G11PYsOh4Hbt3&#10;rasfFcOr3s/9oIltCig26tkqx759T0xWRpnjVJCtrqsRlJ+UyrjYwzxkfn27Ua3oln9l/tLSbyKW&#10;D75h3ZMeOTgj+tJrX3h7/CegiBztNzJ5IbA8uNsZ+rf4YquNOu5Zy0YS0tgSMyLukk5POOg9icn1&#10;FY3hbxJbJYtLqcsq3CqqI7ksrDnGMcAnjPrgVtxsurv5wvEuYD/yzicGNfYgcn/gX5Vm00ytLCJH&#10;Fib+z0E905Gbqf5kU9CR26Z4X8afHpdja5nu38yQ/N5jHaEP+yP4fr196mmlk2vHahXkXjdj5F+v&#10;+AqrNPBbzqLtzLcY3KiqTj3x2+ppBcbJE9w5MckpQsCJZnZsDgfKARn6/wA6iltLSw27NUvvtErg&#10;48zeeOwXHTnt69aq3eqz3LeTbL8z9FDFQPdiOcf55px1zRvD9l5hnSS4ZAJHQl2kIJzxycZJGT7D&#10;NPlY1K55x4g0fUbfUZ5HgmMBdm+0LGVBBPXn7p9qyoQYj5Q+XLfKWPT1J+ldBrvi++1dHWB/Jt2U&#10;5RSNzDj7x9Dzx/OsmGyvL0x/ZIHldgNoiBLDH07f57V0Ju2pi0r6FrQ9Gu9c1RLO2ULGTl2xwijq&#10;x45/HvXob+I9H0O8Oj+W7xWKjykQbhJLjOXPsee/P0ArnLqNvCng+S1mdF1XUZFJVX+aOMc549x9&#10;Oa5Z2ERKR/NIfvNk5qHHn9C+bl9TX1zW7jWtQ+03UnC8KF+6gznFbOg+JfscQtLzdcWofdE6kh4z&#10;6r/hXLQwM4DIhY87tuT29elG1IHORKSR8yZxj3FVypqxF2nc6jVrKT7XqNjJmceV9utJlQBgpxkY&#10;HQdeOnHFY6wtJJ5vO3aHYn+9xn9CPypF1y8+0LcF0ZvI+zfWMDH+cVV+0zSfIjIo45UdB/ntSSaC&#10;cr7HdeG5Ibm0ZHhbZGQwJQsBkYPOOK1QbSOWWRbmRVJ5BlJHH1rj/DGpzaPqLbtvkuoEmcn3H+fe&#10;vTQDcgSJaKM4IMjjBHtjNZT0ZdL3kcRqeu21oMAszODtZiVGPXAwSPfofWuGv7hLuXyonQQqoGQO&#10;3U/qa0fE8pufEV+WZWLTbW2jPAyMDP0xWHKkQU7PMwCdoLE4/StYRtqROV9EOm8ksoWdGAG7gcDg&#10;frz+neoXmOR3PQAnmiNPMQHBODgKoyM/5/pXb6d4RWOFfOgF1fyAP5TuRHACMjfjkt0OAe+TjIzU&#10;pKO5MY8xyFhLcNcwlYnYtJxsUkk9sAdentXpk16sS3kocPCk0kuFwQWO5nb3O0qntk1S/sW3ikK3&#10;V9KWxh47YeWmPQ7ce3BJqhqV1YLZfYoisMTAIdrAvtznaFGcc/nWUnzM0S5djZsLqO80tLm6aK28&#10;wY2OVwePTp371zmraZpSLbNp5V3mfasYBJPJB+n/ANesg2D2oYzSMrMSI0ZTu25PJ9O3H+TqeHlk&#10;vtes1kuGENu3nOzNwiJyx/JcfgKVrapkuX2WaniKOBdbRLgCZbSCOCNAcD5V5JPYZzwP04rFmuHv&#10;ryOIp5UQASLe3B/HoOaS/nk1HUru7T51lkZ+vIByRWdclFij81gO3pzniqS0M5SuWdRjSCKOVXA2&#10;kBgp53EnoeuRU0dxe2kMbzWkoib7ssgYA/T14rS8IabHM9zePEH2ARws3O1jzkD/AD61191osF9Z&#10;TL5UY2qdkjRg4bp9evH4UnOzsaRp3XMefgrOHeQMAo/doFJy3+f5Vv2lo6QA/wBj30kjqPkdSiZP&#10;P3uOOlVNS1G50KVbaJrRrhUy7pDgpkcYJJwcegrkv7XuLYyg3Ui+ZkMFfAP4VSVyNEzupLe8lhLT&#10;iztbYHcE83Gz3ABBP5Gs0nTZZ2WJbm5IPHkJtHsOef0rk4ryUx7VmnWJjyWU7W+vNbtrpazWVyxm&#10;kN4sZmi2sCsijG4eoIGTnPansF2+hr674putWtGsBaGBeN2Tk5B6ew/wrDNtdSzLBbp5hcDKEZOf&#10;THeiC+gSNBKxXsTjIB+uRXR2Dpoei3WuzMqswMFqeCSxHJ9sDNK3LsHM5vUw/HNxHHJa227ElpZp&#10;BLgYCsMkj9cVR8FaPp9zqM13qB3LbReYgkHy9vTr2P6VhXF7HeXDtIJN8rE5I6fj+dei+CNNddFN&#10;2ipLJNNtVGGdxXG0H/ZBIJ+gHenPSJdO7nqVdbvbozW0d3avG2xm2uCNwIKoAOwGT+ZqODy9Ismu&#10;Lpgu8gF1wWc46euBzkg/oK7G3shq+rXF/OQ9vCRFbEtzJt3Atx/tc1kaxokF5GbeSbyZoVZInT7p&#10;HOOB0/r71ipLY3cb6m54eMF3JDPbhfJCMRsPAOQOn51DqHzCFHYnzI/KdefmcHLcjpyTn61naPey&#10;aREsNtaCSNAyBpG2ktnLADufYfrWkXjm33KjYZZRIYzHgjuf8c9eKzasy07pDbaaN5XZuWcZHfB4&#10;NcN4osZ4L5oZZDItw+9cHG4MeM/qPwrrE8+2KxyhMN867M5AJJAPvzVDxa9jPFp6yS5ZZcFl7IDh&#10;vywcfjWkHZmNSN0ZEWm22l6+ljZiOS6hAiR3G7zZTjcSMcKp5/4D71uXkiaZbSxpuuJ5QXkkc/NI&#10;zYOT2yflwOgzgdM1gaHIZPF1pcSSBmWOUscY3Eo3JH5fnXQarJazyR3MUokuLYRPPEcjdtKkEHuO&#10;gOPrTle6uODVtCKGxZksbORRJulRXT+8Ad7/AIYDda2b+3tIpy62/wC6lC/aQygxnghSfQ5z0/8A&#10;rGl9rhsdVh1S8CtptxEYotvOx3wTv6+jDI+la0clvfWNx5Eg2SyEllbO5enXscADBwahtlo5c6bd&#10;WEjXOiEyRq2ZbKQ5ZfTA79OD1x3q7ZaxY3aTJcwxwXLDE9tcr8j474PH48H61uXlvb3G28tJfmD/&#10;ADSc7hk4J9/Tt78VgaxogvLoR3EoE2NqzkcNnG0HHUH19x9KaknoxcrWsST/AIRnTHmIs5rzSHKA&#10;/K++FyQecHPHTrjIrM8Wv9gtLHSWeS5Nud7XJ4DkjPA6AAEcVl/2prOmTtaTTORbsFVZRnAzwM+n&#10;0q1q0eleIpUuob23hnlObm3mLHaf7yZHGfr2q1Fppsm91Y53S7CbVrt47W3NwsSFpQg8tATjqx4G&#10;cnvmtptCvoULvpjkHHEbqxwO2A2T+FOhv4dF0lbCw1Fmk3HfHCfLjJJ6k4y3Ht2960tNubu4vAge&#10;ZJJpFjQTESI/Yem36gVTkyeWxmNeo0FpbMG3RFi28EMozjGD9D+dUbuIm4QbwSULbsc/StXxDqdv&#10;c6nC0se3yo1UljuUEZGB7/4Vn21tdarczNYwh1XjJcfJkY7009LkT10Njwfq66P4e1S7a3C3Dv8A&#10;uGK5J4xgnsARnt1Ncnd6lcTXMksrtJM5yZXOepJ6V0mpxW+jW9jZW0bS37xhZPnJyAuMn2J6fjVR&#10;La1srO3uJbdJ55s+YrY6Buq8EYxx0POfSkmr3K6WNXRPGkuj2qxXUDz2rMdrA4MfsO2Otaq+IfDG&#10;pyb5tFuXmK55tdxJz0+U8n/H60/QZQQWt7Hz7aaFXAeYPIJFJVh82AeNpxkda1bySe5RI4rC4WTB&#10;B2qo/XOKzk1fY0SZymv6irwSizKWChVWKDyDvYdOnReufpik8HSIvh6aXdiGOZlY7ggz1HQZPHcn&#10;+VS+I9NksLQTSviWdidgIO0KBgZ7/wARPvijwvJs8PRw7djC5cFvU8Y/Ibf8ih/AEbudjct3a0hg&#10;vjIfLdsbuUPYnKMNw4z39PWuYbxFBFNNDcsY2WRnVXB6dVAHfA4x7Vq6nI1wgj3nfC6hRnON3Un3&#10;2qR9KxNQ0uLU5g1xHKrL914mK/TOP88n1pQ8xyRUv9Xjmuha2aTTSyyhEIQ4YHGcZ+uK6MXeleHQ&#10;tvqtzJcXm0vJFb52oT/AxB56nAPr9KraDHZ6ZqirtDTTxtEksgBaInADD2yQD9Prnlj4c1C6upEi&#10;iXyweJC+FJ6de/4Cr0ehN7a9TTHiNNT1iC3uEhsdJLBZUtlCjGOCWI55z6V1z+KNC0GEW+gWMUuR&#10;/rV+VT9W+8x/zmuPXwtdR3cNlb4vJJBzsG1Vx1Jz90cjmuksdDsNLldpjDeahEpyww0VueOue/Pf&#10;8BRJRJTnfYLWfVdfSS/1WWW3tfLDRRlMbTkfdA69OvPWtkahJYWdjBuVr1FUGL1Y8c46dTVGe4uL&#10;sq0UiFmH+vfOxOOSigZJHqenoAaxZ7230y8kkeWTUL3lCwf5VUgZ5GVB54OWxjpUbl6oteL9Vu76&#10;0jtryyiEAf5LmBi3zDqAx6c9Rz+lYNppN3e6Y7adcmUoMtGkmJ1A6kDuPof1rSh1vWb9JNto8lpt&#10;CeRFa741A6Dp1HqagsbaSPVYb3T5THIHDTw7MMgP3vl/iHXgf4VotFYh73ItP8Bf2kkd0+rq1tKA&#10;SwjPm7scgg9D+PFX9X07S/DlnFZWY23UjqSXcNJsAPLexPtz74p2v6K+owTapodzJbu7ZuLWORkW&#10;U9dygfePt169+K4dIJRJuedSeCx5yfcnv0FEW5atikraWNC4mYSBlyXz8xFWJZokt4pFfbnqemG5&#10;xVZ23BWUqOPmbHX8Ka9rMIZgrnydmcEjA9P0qzBO7sNmaO7YhSEYk475+nGPwquJZojjaPlY4I5w&#10;f5iq/h26tf7YEOoRGWB2+6x4H1/z/UV0Graf9hvZIlO6CQBoyv8AdOePwI/Wi9nY25eqMU3HnOrM&#10;8ikjHPr3PP8AhWjpt1eQB4472aMEHHlORn6DOPTmq8kKhkUINyR85GeT/wDrqwbdkuIlXkxnaRt/&#10;iYf/AFh1oYkdZHZprejXrm2RL61QZbBAk4zn/e4NZNvqssNhc2UnmPIyBU3O2IwDyAPxH4+xrW0+&#10;5k02xnjdV3zSJjdgfKAOfXmsy5hEFzJ520SszMQT0ycn+lZocpW1Czj+22xiYHzoyqrL3Hs3qOPw&#10;qzp2oTwrPHPIFiEeQw52EY7/AJVQtbxIvMUXTRzTvsWNUGHwP4m7A57Zra0iwSXWFS42tvCNtGf4&#10;GB9O5wfwokVTvZGneaUsGmDzcBZXhmkRx9w7uAPfk1i5khOrI0AJmP7rB4LNtGT6YHzHNanjDUXD&#10;QWUY/eTSPM7EZG2MkKB+X+c1mrY3D5tmnIa4jzJnkgMcNj327h+NZx2uzeVr2RS0y0uRo5MCpZ2R&#10;cMl4Vbzpj1JUZ6bsgE44OMVO0T3lqqs8qWbTeduLB57puhYZOMc9eg966IpZ3zFrtfLhhUERKcZU&#10;ZIAHsBj/AIEaNUvHgtzqVvZmWNIU2N5eBAWOOOMkgFenuT0GHzNsiySK9slzbRCMLcCC3BJTzGUM&#10;5C4U46hQAp9SxpviS3uLnQ9PvRGWb7IYZCE2spypHHXsRVaw8RahceaiyWUT2cZbLx87OpHB9B36&#10;471sRyTT6M1tdyYUujlmO14w7ZDK3fBzxgYHfjlap6ho1oeXS3D3mnR2ht/MjVsCZlJK9yo7Hvwf&#10;0qbSVtZL6G2ljR4ZZQoZmxJGpOMgg/z4re+xNouqLqOk3Ulw43boJYWUsvPORwR3zx1BpgbTPEF0&#10;0BsDYXkgzHPGxZWfp8y46e9a8xny2Kbae9g1wtvuUMPKaNx989AfY5Gfwqi8MtjdrHqMZSMgeYBj&#10;IB4DDFdNpAgvL3+z9ZSKeSQsqXORvRlB5DjqOO9Zmth1cW8s8cixsyiYkHeM9/ToKE9bEyjpcwrn&#10;T/JvDEX4PzIyADcMDkVtaSZ7mBowC89vHkZGd8YPKt9OoPtj0xBbwpqFs1q8pyOYnH8Pv9Oxp/hF&#10;518SJGX2bt6HccZypGAfrVGa3v3K/ibRgiM9jKd0eGlQoT5QzgnjtzVnwndJaXOluk2Qkrqx3Dpk&#10;A9/Rula3i+O3m8PTXlsgZ/LO4c8YGcH8RXFaFcyoSoAfyFLqACFDE9vU0t0aqyeh2ep+LQkdvY21&#10;u7bdjzuSAMY3bBkHuRzWFrPijU9XjltowkCzkGQBvmYDooPYcn3P04q/4uj0+3tUaNkW7SV4yF+8&#10;yAkAn8gPfn0rj42nkEhjDPkhVwuSWOcYx0/+tSjFbhKcublJ9O0y91vUEtlaIBU3HjEcSKOWbOc+&#10;vua9D07wDYw26TXx3K4BV7skFv8AdhXB/Atn2ql4Q0HUdPtLiSSzm+0zPGpEkRwYgdzDOQBuOB34&#10;FddqJm1JZRLNJaSyEA5j+RlGBtJBPy9eOAc9KznN3sjaMdDEln0HQLqNLCCa4nSQMI1CxhnHT5VX&#10;eSD2apvD1pLfXk6XtrJFby3HnEE/f+X5xx91Qccfh1qBrKTSR5UFvbNMFPUEmTnk7s84yPlIwPQ1&#10;fsvE2k6jbPYBDC7hU+zFgrTtnGC55xnHHGPpUvbQfqaN/raQXWnLawsLN/M8towuJcADgdcDPHrj&#10;05qhrsFxdeGxDG4ku7MpIQVB8wKp5A91JI9xWlHdX0DJcT29sYYsqkNuhJVcYwGOAc/QdKbcSKBb&#10;3sbD7OrlZGVekZBKk+wJ6+hPvS2Ha4+z1e21bQotSaISIo2zoAHKHpuA9OTx6HpWHqfhgaStxqlh&#10;Oq+QPM2P/B14915xjr6elWrayg8OarJqcMYFncDyrpAP9Xk8MPbPUVc115J9NvraScI0LxkhSMFS&#10;Bgn/AGcnP5/WmtHoLdamCJ0ntJ5WPlho7a4KZwVZmIY+w+Uf5NVLrXLa1i86XzjbKxVpolDfOBna&#10;D6/5+mjqDx3do8erQPZHzRCDITsk5+UgjGQSM/zrB1nTbaxn0u0Xylhmu1UoZWYk7txwOFHTHqeB&#10;TVnuPVbDNOm1K4uoL64n/s63kfcG3DdjoAv/AAEgd8/z73Tb6aHUGtLx1d3G+znwF+0R4yVOONw/&#10;+vWDrXh/Sre50+K+upGuZg2Y2n+7gZ+VcdPU5FaNtHFbaWI0u5GhizJHMx8xojjrnuOuRz1pOzCP&#10;MUPGMwvZL2wWQRMzJmVjwowCenPTiuDtry1TWYrK+iKaZLEysw+YBsYDggcH3z/Ou41LSLbV9RZr&#10;y4ubNiFUXIhPlzHHB3A7ScfT6VgeItIu9LtprW/ZJoGANncqvCsOSCOxIB46flVxtaxnK+5l6z4M&#10;k0TS31KG585UddoQc7T0bP5evWu88F69Pqulr9sCi5gYI5GOVx8p49f6fhXJ6NrFvqGg3OiapdJH&#10;+52xyyHaD6DnHIOMe1R+CdTWz8SS6dcjbLcL5WVwQJF6dPXkfU02m00xRaTTR09xYPY6xqVn5q+T&#10;r0bpDJggJLgkKT6EZFQeDi1hfahoV5F5dww8wg9+MEZHsRzTfE+pxxa7pdnMyolq4u55CDlQOy8Y&#10;JP8AnFQ+E746v4z1bV5x5SiIeUkh6KeB+g/Wp15Sna+g+fUr/TdTuLOG7RvsrZLSc7wQDhucMR+D&#10;cd6uJZ2OuWFyWu/PuriPDsBtUH+ElAeCOBu647kVXthb6peC3kCwrezNcSyHGVXftUfU4A/E1oat&#10;pE2lal/aGmAeZCoM8CjHnxdyB0z/AIZ+qurjs7HPaXPZvjw94htIXMHEMzYBUdQM9R9eh4/Fl/4Q&#10;0+J57IXUlt5bK9szfxxkZIPIBwwNO8TvbXvla1p3lTMi7ZY9gJGR/Gp5xjj8qveH7ufWNFVogqSW&#10;z+W9vvzhMD7pPPPoxxx1GKp3SuiY2ejMa50q/wD3cSSveQR7lj8lSwiPPygFsg9OjfhxWfZ6tNHq&#10;Hk35l2g7DEy5OM8j5uRxg46V3FlHfi4VZNJlMaNjDMiKfQkhjkdOB/8AWrA1HwzO2txS3k0bT3Ds&#10;8jxRkrEuD/F19gPb2pqXRicXui1Hp8N9Clxp1zNCJCysjfMrYYjlc4HAzj3HSrsFjaS2FrJNAswd&#10;nh3N8wypPK55AO0mqyXmnxxSWllMUji+RjGmSgPJbgcsfYdeMcU+6xp+hyfY4yYrCFj8xwQ7/Ntz&#10;6gNz9R+EFx3OZ1IaSmt3Ae4dbeIKgigbJkkPUDOcAdzWFPrFxb2IsYD+5JLTHJO8jgD6Yxx3qNEl&#10;LhmxxEWyTuPJ5J68nNU2dXHJDEsGz17/AOfyrdROaU9bo375deuLJZ9V1fyVdSUgeV9z5HAVF45H&#10;YdvY1zzvcI6gyKWjBC5AJH4dM/nU95qM19cC4m+Z9oRVUD5VAAxg9eg/zxVOUYw0u5yeqrkD6Fu/&#10;FCQOVyZriVpD5spZyMD5ufy796SO5ZJX6EEBeSPr/n61B+8AwkaxA9dp5/XkfrVeYh5FA3EdypJp&#10;kX1LUssMy7ZBvU4I5weDn05FJG1itvIrW8glP3GV1x+Ix9e4pQyogBQMB3L/AP16hn8pl4VV9ME9&#10;fegXMSb1RkjRnJGM5NSk4JDncvUL71lnKffZVGccHJ+tWlnR4U3KQOxPBpiaJYFM29ncjGe45+tK&#10;6uy7lkdeOxxTUk8qUZGUOQTnlqlacGPaqZz0x1FILXKssd1tAWUkfXr+FUzFcBgX3Me2RWqfljIJ&#10;zg5GR04qD7UeByRn8qZSZnkFclmYewFI0pYgNnp1z1q/ujkHzD6e1J9hWQfu2+me1K5Q+xO2ZDux&#10;0710DXeU5644JrCt7MeeoJY5PQVr3MKLEBE3OM7T1FQyomTe3JdtoJwDVBia0P7OuHc4jJ9eKk/s&#10;S5ZCQmMHHJ9elSMyScUE1ovod8vPkkj2qB9MuU6xnP0oAqZpFb3qV7SdU5jPNMS2mJ/1b/gKAEDE&#10;mpo7lo1IUnJqW206eQliCi+pBrp9M8P2SIrToZy3sQBQFjn7FJZWHlAsxOPu5rprHRbxsO6lSe+M&#10;8VvwQW9oqqkUK/7vX2q3HfR5C+YEAPegpIyBot70G32Cn+tJ/wAIxcS4MkqL39a6SOQMOuBzgZxg&#10;VKyMRuA+pxRcdkYEHha3U5d9+DwBwK1lsLe2UKsS7h29BU7SmMAYx6EUxSCCwPydeOtAtBApyVUH&#10;HT6/Wn+UqH5m5B6iq9xqCW0RZhjA6A9/rXK6l4ndj5cQIx7/ANaLBc6qVgQORge9UZ5Y1U72UdwT&#10;XES6jcTAtJISPQnOKzpr4yZG0n0wcUxXOp1C4hLl/NRgOFAPJ5/SsOa2nu5EiiQnOTntj61TtFZi&#10;Xd1RFHpkn6VoJKxjAbOztnjigNzSsrG2sdrTz72H8EfP69K0GvlcKsUcMWFx97cx9659vsEbAsk0&#10;z9SiD+ZrRtH0sAHcUJ/gKnNAIurIz8biTjr+lSixeZBhBzwfalj1PTY1yFLY56VP/wAJFax4KRNj&#10;vnkUFGfJ4aLr8h2SdwR0rJudGu4AWZCyA5yp4rsI9btrkYQDAGc9hT/Mjnl+WRA3YE57UXFZHnYd&#10;43x1+o6fT0qVSXjYsoAP90AHNdddWVu4OxE3dMgDGazZ7EPFtaJd46Ec0BymPA0ccgEbbSRjnqfr&#10;UM4kyNx+XkjPv1OKiubYRuc5XHHB600Tq4+YFiowpPbFBKNr4P8AhnRvE/jnXLbWrCO8higLokjH&#10;5W3gZ4I7Gvbo/hP4EikWRfDdpuUgjJYjP0Jwa8m+ABDfEDxAR0Nof/Ri19F0GyOY8R27S6hCbjT7&#10;rUrV4wsdtbXqwsHBJYlGdFfIK9SSMdOam8NQvDJdKtrPZW4ChbO4vBPIjc5JwzBARjgMRxnA7z6j&#10;oUWoaxFcz2djcwGMRyNOhMse3cVMZ7Hcw54xj1xh+n6Vc2uu3d7NMkscltDBG2P3hCNI3zdj/rBz&#10;39KANeiiigAqvFfW89y9vG5MiZyCpAODg4JGDg8HGcHrVisCe9Nrf3f2PTYDdNOluskk+xXZk3ks&#10;QpKjoOh3HH1oA36Ko6bezXazx3MUMdxBJ5ciwTGRAcBhyVU5wRwRx+Rq9QB414K/5Kz8Qv8Ar5i/&#10;9nr0evOPBX/JWfiF/wBfMX/s9ej0AFFFNLqpwWAPuaLCbS3HUU3zI/76/nR5kf8AfX86fKxc8e46&#10;im+ZH/fX86PMj/vr+dHKw549x1FN8yP++v50eZH/AH1/OjlYc8e46imh0Y4DAn2NOpWsNNPYKKwP&#10;Elwumi2vphdvatKkE32ed1Me9tqvtB5G4gHvg57YOOJ7iN/EapPe3NxbXq21hB9pcbmaCJwpIPTc&#10;zEk9BnsKBnb0VmWVkdO0L7PvfzFjYuTO8uHIycM5LYyTjNcXaa9eTWOji4lmMcGzzGjlYSTg6c0x&#10;3Nnk7jn8BQB6PRXBXGqLHZ397cQanJbvaRTR2g1EK6RMMFziTcNxJHp8oxg5rd1e6jhurOyS9uLG&#10;eBRdpIQXWaGMgSo2TydpHXnJBGcGgDoKK5ibVoIUnebV9URoJ0gmSO1RxHI+3CZERz/rF796l0f7&#10;bN4i1VbjU7qaKxlWGOJhGFYNFG5LbUBJBJwfSgDoqKKKACiiigAooooAKKKKACiiigAooooAKKKK&#10;ACq99btd2M0CStEzrhZF6qexqxSE4UnGcDOMZz7UDW5y1vZ6hpiNd3d088qYfyYUDCQdCM/4c+3a&#10;t2C++2XMlqVjGQWwxJDDpjB5Pb8u1Z99iMxSMwXaCqEsPmU4/WqK3DW2oRzx4+VhkHqfX9KnmG42&#10;0INTv75blod42jjvwP6VlPcOxKgbz/EzdF+vv7VqahexajqcrojR2xwA5blz3I9uvNYOtXUOmQgy&#10;kCP/AJZoWxuP+e9UuxnK+7MjxVd2ptEtUjJu2w8sxYgqg6ADoMnn8BWBYJsZW2EjoifTv71FNdNd&#10;zPKzr5jne3PAHYfQD+VXbJXMJZ1GOvy+nT863SsrHNKV2dj4d1nUNHiQwXdlcJdHK2kjEFSOOvbO&#10;OvStiLSJNU8Sn7XaJO83+kSqku1YgCQATjLDLe3Sp/B2naA8KyNbbr11yRcJ6Y5TPGPetS/ure21&#10;do7G6WC5aMIcANkHJO0HuNo6evtXPKWrsdMVokzCtbuVL+TSlBSe3WQZcghmyCw5zx3B9qlu5LOK&#10;WKVpbdlBZpsRgM2c54A5rMXTb221F98k085YFYmiwbhiOT6Ac8t9O+Kk1LQNUutKa2l/szR8sGci&#10;bazexA4IPvT07j12KEU1zbQW0Ol3UtqjtnaspTdnvgAe2DzkYqp4ktpLrV0laV2n83YySglhtO1T&#10;zjsOa6Lwc6aZpFxaPdyOVyoZLTLEHsGORjJPtzWH4gtrnUpPtsVtO08Eh+0JHyUOc7ugyDkk4/rW&#10;il7xm46E+oTPJ4Y+zajAj31ookQyEeYykgEgEMdo4OPr2qTRtQim0pEu5YViRy80m1QxXrjb0JOS&#10;McjkHsc8RKDMqyrE/nNxgfIin+vvWtoOkx3OlX1zNdKk8AxG458wkfd2nghume1U4pIIu70RY8QX&#10;+mRs9xpd06+a3zrsKllyDz269h+VbA0yzutAstUuIgzTOI44guPMzgZbHOBg8dK47VNGuRftJGCl&#10;u7RkGc4wpwcHjBOO4r21bzTbXSR5FxA0cEG5ViYN8oHYCs5uyVioq+5y8Og6ZOZtNdS9nE5ETxsw&#10;BJzuYHJ5GP096it9Nt9KvHkjLTEYUNcuCd2OMHt1H1/n0Wm6npNrapbu0CtHD5khEf7tAeT82Md/&#10;Wsm6uNMa8uBHeINzhlEjFeWUYxntWd2XZMlfSkj3X+q33myfwRZxEnPQL/Ee2TyaL3U9On0u2s9W&#10;hS2ivgQiTKU5HuM4xxyePepwGhihnWaH7W8QWLzMuPXKjOCcd/8A9VcNrP2+ac/bWae5QFFkkyyb&#10;euR0OfpgU4q4S0INW8L6do9r9tt9chvZFk2iEAEhTnnIPOOO1Zun+IhogljhXzYySX35BJyemMgf&#10;rV7S/D2o6y0kVpFNMBwZGAWNSPUnj196xtW0O90a5aG8RFKHOEkDZ/Kt1Z6NmLutUdNpGsWusv5O&#10;riO2Tb+7WPjJxgc+w/lS3trqHhmeK5t7yMRMcJMG6j0K9v1zXLWBS6kNq8bDfxG49R0+ortvDN3p&#10;l3dvpviARmMp5dqJWAQD0x6nGQfw4qZLl1RSfNubVn450zUGSwtWkSbAXzEhyp9cYz374okMk8zp&#10;bsAEP764bO0HHv8AeP48fpXP6dNP4I8RzveoPscgKHy9o3L2YevQVvTeI9OvNMuNRsG3xwSx+fBM&#10;AN4LDGPc4x7gEelZtW1QNX0ZA8Ua2xVjNZWEkmZLhx+9uv8AZjA5OfXAwOlZHiA6Kb9WudNCSrGA&#10;tpA2zYvbzWGTu9gOM9a666u/I0OfXfK3XM8fmxlzzGp+6oz0HTOOvNcfop/s/QLnxDLGk9484gtm&#10;lAbY2CzOc9T6fWnHuN9kS2Ok2FpYPd6hZQWhlbdG9w7SuVJ42xZHA/vMe/etNdU0N7J7RNbv7f5S&#10;qyRII0X0OxB/P864W4u7rULlpLqSR3mPJd9xJ7VrnQ9Psww1W6MdyAP9Fjgy4BAIyx4Bx7/4VTj3&#10;ZPNbYmbw1byLPe3via1lAX925ZmcnspBOR+tc75R8wuMyMeF28j860LXSJ9TuzBYwSOM5B/uj3PQ&#10;flXS2+n6D4ZiaTVLpLm7U/8AHvGdx3Y6bep/HA5qr8pO+xa8PaFYyaRFLqF1ON43CGDIx9WxyT7V&#10;avfB2kXcANlqjQMWwBcNkMT0UE49vWuX1bxDqGqFQH+xW4ztiX75HbJ7fhWSbuXIbjb37ZOPzqeW&#10;W9x3W1jQ1vwnqWkx+dNEr2xPEqNuQ56e47dvzrNtlC4VvunPI/n+Y5/Gr73V1Pp8dvJcSGHgpEWJ&#10;Ude1V0tmQMAqAEBQM4Occ8fgapN9SZWLkTyRxllbaCDjHHGavW3j7V7C2+xRx28oj4R5VJIXsOCK&#10;oJDIsAjADFeDjn3rCuWeG4ZUyGJxgYJ9/wAs0+VPczUpRd0TvdvLK07srvISzHOM5OT+tRyN5sec&#10;8kY25yKaqeZGojG4cFjnrWlY6H5ls2oX1yLSySTazkEs7Y6KO/H/ANc07pAk29CvoEW/UVknSRLZ&#10;HDTzdFUZzwemTjgDv0r0CPxK1raNJc2TWkl0S6FuMRlj8w78DgfSsnS/FWi20n2ie3bbZReXYW4T&#10;eSxyWkYnAznH51S8R+KIdaLbLSZ5A3ySuwGB9Afr3x7VlK8nqjde6tGTJIPEWpyo0vlWEIBVA23e&#10;PU/549utass2j6KqpbQJcScZEJAQf8D5z1rk7XbcTRs4SNQNpzzn681JcXiSOVcAhcgYHT6dvShx&#10;JdWyLWu37X8yFIzHEoO2PeGweMngCpfDcxitdauVQGRLMhQRx8zqp/Q1UtbG8v2WO1tJ51boVQkf&#10;UnpWyLSPTdNnsIZElvbsqLiRWBjiUHOwN3JOM49AOaHbYhXb5mc1HvubqNd/kiUsGkAPQjkYHr0/&#10;Gm2MXlak9tI25Jl8hmfhgGIwRnp0H+c1pT6RLCrOrK+D8uw7hkYzUFxHc3qpI4USRsVPGM5569+m&#10;fxpgk7Gr4ZuJLTWLiy8wEMCTx1ZfT9fwrv0kk+wMj4R3bqBkYyeP515zpss7aik0OwyCQGTHOxcn&#10;IP1B+vFdn/aDxRBZI5XZV4SKIyLIfYfh0NZTWpvB6WMDxlBYxwfaJIma8Zdkao+N57Z9v/1VX0fw&#10;na2Oye5imu788uyzbEQ/3VOQT+FXIre71ZILq4j8oRzO5URBXzkADj0C/hkjrjF65uVtvOubi8Uq&#10;SW3Y+4D/AA8dTnP+cUuZ2sPlV7kqJA5a18tiV4ktpmLjB9iTjPYjj+mBd6bNpN+HspGS3JEkLfxR&#10;9iOeoGeQexH4RQapp1xfi5F/c/aQQEMu1ML/AHeOMZz1qxr946pbuARmSQgMeMHGVx3FNXTsKVrc&#10;3Yr6nZ6XqWhXOowI1vqlkqLMIgBHId2CwA+oqHxDPv8AB2jpGjJC3myF3YFi42gnHp7+/asd7pvs&#10;U6xkqhcBsHAIHI/XFW/E4SfQPDyzXCpE8O0gHnKyNu4Hr698VrFWZk5XTsRfD7SYdW1eZ7kJIkS4&#10;SKTkAHvt7nrj04r0a3uUg8TrpkICW6Hy40UDCqoOSPQA8k+o964/wTAlgtxe28yyQICA4UgvMfug&#10;ZHOASfwreu5ItLtBv/dGRMXM4P7zBAIiQnvjBJ7fU1nPWRvBWiXdKv8AfqdyVUxDYd3z5UncNjY9&#10;Tkj6Y9qs6vqFrFLBaGIAztuMqxkHGchckcc8Z9qwLK98nS/7QNmtvaRybkZSWkfnG5nYk49wKn1D&#10;Uo9S8N28lyfKv4P3cyxyFhhs4JJ9cA/U+9Ry6lN2RY8y3XY2YJJVUMMAYiHXjnioJryUIxS5223y&#10;l49gJz1yCemQMVQtI1Zzc7VZHiCsc5bCjj9PWob2S4+xLLFGsG4rPvLhtwAJQDvnpxjv1p8uoX00&#10;LsOrw3Tu88scfGVcMMYHAAXsQB3q62k2mptDc3mUtYhhI/45fTOei/XrXNvrGp2tzdQSK8wt5fKe&#10;WLhA3pk/Ss6bxaXfZsuJmJ27FcKM/wDAcHFVyvoSpLqdBrzwQ6lBqFvHEiWaqhjTgYz93688/X3q&#10;3MlvLczwwgMqQOJJsEkKpCke55I/4D37ctYvqus3MLraQRiNtsMbj5Iz1LbcfMR/kV1Nrpl7aWMv&#10;n36w+bG6vLKFG1WOWIAJyfckfShq2gl3RXMEt2luixmKK1J8kSPwX4wzDvj0x689qTTxFo1zLFDc&#10;yahqEynchAReW3MWA6Dn/Cia6aWKOGwMa26Qjzb7khOxxnq3fJNVre0EEqoIrkrP80duv+unxxud&#10;uoX9eD6Gn0Fr0NXTryOzaOxaXzUbckjjJ+Y5br256VPqizeTGzNL5KZzME3AD+6wHRe4Pbn2NRjT&#10;dbmtkHlWSW0bZ+xwKxJI7FwpUHtwfWp4TcWaoGjFu7LuWISZQ/Rh096zbV7mkFoUZhFKkMWoxpcx&#10;Nko7rlznkbHHBHBrIuPD9pKStjeiM9QlzHtU57bsfpzXQRPA14VWJ7S5kU7gFAWQD3Hyt9DVeRhH&#10;cPFcxKd/3DtEX5FRjH4GqTa2BpPc5W70GSwUyXU9sUz9yKYsWPUcYFULnVJLS6inMxBjI8sbySv0&#10;J+ntXZzDTNQC6ddwfZpS+YnRQpb6HkEc1XvPAVvcxLFYXzxyHhmm+YE+vHT9a0U19oylF30MSUxa&#10;5aG/tQFdP+PiApwrf3x7Hv7/AFFUl1K906Z4LNxF57rGzKAzKM9F7Z/Oux0rTNF0l47LUpJbbUS3&#10;lhy7NvJJ4IA2lCMcn36Yp4+FdkL97hr+fyt+5UVgML6Hjp1/OlzxWjBwb1RmS6UIbqWNrh9S1G7T&#10;agGz5V2kZJBOBnHPAwD9K57xFcmLVbhZMKI2ESonACgYXB6kbcH8c11Wo634d8J+Zb6fZQ3c54d+&#10;iZ7DjJbtxz9a425u7i7uZLm7VRd3DeY+9tpGewABIwMCiF73HK1rGr4d1a4jsb2NIvJMUYuY3bIV&#10;WQ88+hBI/EV31jry3lvG9vLZSudu4C4Pyg9eMZBx2/8A11x8dyk/h2Cx0y3h+2DMs0c/zpcbRnaD&#10;/TAzjrnrp+Fku7CzluYprWEXQDvabtyxnsVIbIBHY/0qJ23HG+yG+L7mWVLWeaEiESmMFk2sM9do&#10;PJ6Dk47cdar6J576WEtkjYISxeVyMyHPy4+gH5H61V8Taj9ojRLhXmupBiFdnlpCpbBbBJJY7ep7&#10;dOtT+HbfUXguGitgVZwdxIXBwc8fiAccjim17gJtTCDzbS6lhu28pLiQbZnHyCQZOGPYEN1ro7bw&#10;zeXS4up0hiyMtDIS2OvBwMfWsu5EItLpp5D5UkaMFdNyM6kbdwxkcfKcVNfW0sVqkdvJ5e1eYEwF&#10;Ze+w8c+xz9fWHqWlyqxUtdOsrXxAtuHMquSoffktgHp/Piugns5tQtoIrFobWCI4kuCvyqoPRex/&#10;l75rm7K4txeQhDI11ko+9PmRW+8SPb+VdFc6hFLokIDxSwvKFDcFAV3HPt938Kp3IVtyXUZ7XRNP&#10;VbS7Nupfc86qGlnYehPGO2cY6ACuamZ4bMPfqLayiJaK06bmI4L9yfYnPfKjrktOLm9mutTEskUQ&#10;+VI3ADvxhcjoPcenHWnecJ1fUNSImlU7be3OQpPdiPQY/E9ec0+WwuZPUtTX15qMchWX7FpTYUs5&#10;xvA7DABb6D5R6VQbUbCxAFlYpcSD/lvd859cJ0FVL2S7u33yyFnIIz0AxxgAAgDrUAtJFBO8bWxj&#10;5v8A61Wooly7GvH4y1+PKW9ykaD5lhSJdoGMYA2+2frXR6b4htNf8m21mBYb5n2Q3UK7WU44z7Z/&#10;D2FcK0ETOyHBYdVB6enB69vyrSsnxJG91EzbWUfKSC4z2PtihxVtCVNp6nZRXD6RqtxFP8yrEfMX&#10;OEJ7MPQEEE+nXnnPNaz4c8u5iv4op20+bDxMi78DGcHp7VpeImN9BHPZmKG1vl8yVzDukRlIVsc/&#10;r7muo0nVlt9Mhg1F0ge3jVRKW/dyJj5XDHjkVldrU20eh57p+i315a3N1Ja3EMNvC0rSzJsU4GcA&#10;fn+VRW9nLLcraOhjaQbsHuNu7p9CK6fxf4gjuYI44itxprEF3zgSsMkAc8pnbkj1xmuR+13E+qQy&#10;yzMJHO4uABjd1x7cn860i29WYzhG5lnQ1stQyWZgpGW7YravJvtX2NVO4LDGG56tuJIyeufarLRs&#10;kTCYl3I+X5flI6D+VR2dnHHatLcLJvORHkevcfr+VU9QUmtigYzNIzqc7mBJHYY/+vVvzRGzOTkM&#10;5bgc5NOuLNowJN+VI3HGRhfTmruj239oXz28qhIIk3zMq4O3sv49KTIXM3Y07WI3V5bTNauqsglD&#10;sflOMAYFc7rsm/ULmQxORnKuqkZ+bgcVva34ki0aMxBC9zKAFReRF2BPp04H41x/26+nKvYJMPKI&#10;V3LAgkHIG3HzEEn1pRvuaO1rF+08P3kjIwZZr103fZzhRGv1PvgVuwl2aO7iM9vcW7AFXTG1scgn&#10;pjk9cZzWXomnXhlW/N95F1ISwLKxb6Hn9Oa6CDzL2+ENxJJZaoqcSRcrOvrjv9KmTuaQiVtU1u01&#10;Kx8i6UQSiXKzqcqGJ5U9wCfrU9gxmleO6Bt8RMrOTkggjaw9cnnjr+NZfinSrqC2hnuJkuPnMcpE&#10;QQknlTjoax9G1CR7+3tJmPkvIE253Fdxxxjpzg8GhRTjdCc3GVmd7ZWoYC4vbyK2jTmR94AYD2PA&#10;HfqPaqGveIDFrLwW9sJleMRyTZBRHPQlgByBj1GO/FObRlIuIEvryETAh40YD5u5z9P0/TF0aB7v&#10;UL+KHbHqWm5UzLIRvORggY9Sc+ufwpRtuVK+xPpsU8GpTWzslxBcIxnd49wWP7uV65OQ2Of4c/XY&#10;lt49Qje4L+VbROIAcjbjHzDnjhcj6E/hU+z3z3F3eC3eS1iiWHZvVCFUZJOeg5zn60XGp2WnWEMa&#10;3DJaM7SR7sSkSBc42kYC89eaHdjVkR6P9lvNTurm6KSSujfZUm5UjnGRkZGOw9TU/iWGwhltorUp&#10;Bcf6wsg4Qg8YJ9ecD2rOvDHMY71I1XZcsf3YUKo3kHA7DAH51o3VpDJfyaatuq+S2yNolysY6qTy&#10;TjnBHtml1uHSxyFxcXMQiWPamBsJCNh+e/Q8e9T2lqurytHHFMLkBdu1flZicHI7DOOffoKtXd1B&#10;dwfv4yJreXyyduWI5+pOD/P8K0PCeuWmj309tdxiKVwdlw52gr1AwegPPetG9NDJJN2Zz0ulywTq&#10;Z12hsoSpxyOoz2Nbfh7SrGZ7a/sLiRpoJ0UwzY/vBT06detZV1eSX3mxO37xpGLK/wAuSf8AD8K2&#10;rW806HTLb91Bb3NtLEGOArrhxyO54od7EwUbmd4gn8vTrqGUCON7hhGY+cAHjPWuW0p913IkYbdN&#10;GPLQkkls5ArT8TJe6j4nkLQpDY2jlUYfxk85AxjqevtUnh3Som8Q2Yv5IUhRt7EttAUdAT+Q/Grv&#10;aIa3NPxLosj2v9oMS4eRmKjooPUj1Gcn6c1b0H+yF8PW/wBolSJ7aYyuu7aWcdDjqeCMY9K7K+jj&#10;uoHVWRo3HysuGX2Poa42G102yu0a6tkNvLN5O2QllibB5Ge2QRzWF7qzNbWldFq28R6frt41m0Uz&#10;MVYh5RyQPQ5yDV77X/ozSJqH2aPT5kik3fMQj/LvYnOR82PwOfbjPDMyQ3Oo3e4zLEuEO0Akk4H0&#10;z+maS30i/uUurSFGgSYqZGkQqGYHP8yTj6dcZocFc0U3y3N3WtWmMCstt5nmwt5aiXIUn5NxPqFU&#10;YA6Zzk1m+FdKSHW477UxKxHzQAIXCtxgnHXgH8a6rRtAjisoraQCWREyqkD+LGT752/p+V6WxV3M&#10;U8ERCgfKoORjpn5s1POlohuDerG3/ie0tk8pUMgOAOoz6HgGotI1u2vIZAxGFLCWLOcIfrjp9O+K&#10;uyJALJ4YYU8wgYjYhVPr29M9jXJ6tpBsbuS7t1wFUn93w0Z7kdiO9CsxNNHe2lkPsSxvJ5i7SmSM&#10;7k7A+vHFR/2JAVO52MgBSOT+JU/un+8Pr+tefteXPijWtD8Kw3M1jY/YXv7/AOyOY2kUOUVAw5UE&#10;8nHrV+2il8EfEHStIt727n0bWopVSC5mMvkTRgNlWPIBBAx6mtOVE3vqdfp+hW+nQSQRkNC8pkEZ&#10;XKp6AAntS3WiQXN3aT4jQW8vnFREPnYAhcn0GSfyrUoosh3MQ+H98lxNcTx3U9w37xp4NwCdkUZ4&#10;FNtfC1pp8vnafLLaS5JIjYmNs9coxI/LFbtFFkFyjZWD26Os0sciuxLKkWxWz3xk857ikudMW6h8&#10;iSTdEPuh13EHnnJ+tX6KXKguzhp/hrbTiJG1BhGnJAgX5j9c1FH8MkhuBPDrE0civ5issIBU8e/t&#10;XfUVd2Ryoxm8PQ3N0tzfNHPKbdoJSsWzzQSpBPPUbe3r2rNtfBjafqP2yx1aeFugUxhgR6Hnmuro&#10;pWKMoaFbMZJJEi8+UESSRx7Q4PqCSKs3Fi9zaeU9y6zKQY50GGQ/1B7g1crzy+Sbxn8RNQ0Ke9uo&#10;NH0e3jaaG2lMRnmkG4bmHO0Dt6ip5UO7OvudCs7z5540+0beJ4l2Op7kHr+BzWRa+ChZajLe22ov&#10;DJIACkcQCcf7JJGOvHbtisvw5Jc+GviBdeEpL25u9OnshfWJuZDI8OG2tHuPJHUj0xXbahZrqGnX&#10;Nk000KzxtGZIG2umRjKnsfQ07CMhfD9+8UsVxr91Isgx+7iSMj6EDIp7+GYl0x7O2uXiYgYmYb2D&#10;AggnJ5xgV554z8I2fhjRllg8ReKbnUbqQW9jbf2l/rZW6fw9B1P5d61tfgv/AAV8Gbm3k1O5udTK&#10;LGbhpSX8yRwCFY84AJx9KLIDpx4UG5c6jMEGTtRFH5EgkfXOamv/AA0l3pj2UN00CuMbtm44zn15&#10;z6muG0nwz4XvL+Kzg+IOsXOoJgtDHq6ncw6gDHI9hmvVqLIDz0fCyEKqnVpCFUr/AKgZx+dB+Fds&#10;UVRqbjb3EA/xr0KiquyOSJ5r/wAKhttxb+15ck/88B/8VTW+D8BIP9tTAjp+4HH616ZRRdhyRPM/&#10;+FPWpGDrEre7QA/1wPyprfByBj/yHZ/+/A/xr06ii7D2cex5j/wpy3PXXLg56jyRj+dNPwZtsEDW&#10;phn/AKYD/wCKr1Cii7D2cex5d/wpm324/tqTpjJtx/8AFUo+DNvtA/tubg5/49x/jXqFcR481bxL&#10;Fa3dh4fsDEqWbXFxqkrYSFQGyqDqz4X8Mj6g5mPkiZf/AAqC3wR/bM2D6wD/ABpy/CG2Un/iby+3&#10;7kcfrXR/DySSb4faHJK7O7WqlmY5JPua2tWvl0zR76/bG22t5Jjn/ZUn+lF2L2cexwn/AAqaEZxr&#10;MuD6wA/+zUh+EdqwwdVk/wC/A/8Aiq5fwzpegajo+mtrPxA1aDV7uMSPbpqwQKWOVGCDg4I4Jr2f&#10;T7NdP062s1mmmWCJYxJM253wMZY9ye5oux8kTzxvg7ZsMDVpQfXyR/8AFUsfwftoyP8AicTdO0I/&#10;xr0uii4ckTzxPhRao2Rqkv8A36H+NTJ8L7Ndub+Q4/6ZD/Gu9opDUUjjovh9aRZxdE/9sh/jV1PB&#10;1oigeYMjv5Y/xrpKKAsjnH8H2jqB5zg+u0GiPwdYoPmcse52gZFdHRQFkcrP4FsJlIEm3P8AsZ/r&#10;RB4FsLdQFkyfeMf411VFAWRzbeD7YsGEwUjjAiGPypsvg6CQY+0lfpGP8a6aigLI46XwCkvXU5QM&#10;g4EYx/Oov+FdQ5J/tKT2/dDj9a7aigLI46PwI8K4i1eRP+2IP9atR+FLhGBfV3fH/TED+tdPRQFk&#10;c2PCjfxagxHp5X/16X/hE13bhdkH2j6/rXR0UBZHG3/gEX+A2qSIo7CIcn86yf8AhUdtz/xNpef+&#10;mI/xr0iigXKjzV/hDbsuP7YlA/64D/4qmH4O2p/5i8n/AH4H/wAVXptFAcqPOY/hNbIADqsrAdvJ&#10;H+NSyfC2GTrq0uOmPJHH616DRQPlRwtp8NLS1ff9uZyOmYR/jVtvANo/3rpj/wBs/wD69dfRQFkc&#10;Q/w1sHJxdOufRP8A69Rn4Y2O5m+2ucnPzR5/rW94ts9c1DRhZ6DdJaTzTIk1wWIaKH+Mpx9706d+&#10;c1xOu6angXV/D0mg6pqEt5eX8dvPY3F00wuYmzucqehHHzDAGaAsjVPwvtuCupSIw7iEf400fC+M&#10;HcNZn3dv3X/169AooCyOMh8AmEYGrOeMZMA/xpv/AAr/AOdm/teTLHPMI/xrtaKAsjgJfhfBK5Zt&#10;UfJ/6Yj/ABqk3wetWfd/a8oP/XAf416ZRQHKjzz4ceD4/BvxP1G1ivGuhc6ULgs0e3aTNjHU+lew&#10;1wemf8lem/7AK/8Ao813lAyv9ut/tn2XefO6Y2nGcZxuxjOOcZzjmrFYeo3kdlqM8q6fHJPFbo4l&#10;aULks+wA8HCjkl+w9at6dfXc1zNa38FtDcRosmLe4Mo2sSBnKqQeD25/PABo0UUUAFcdremtr2sz&#10;20llo1yIAirHeWJklVGx+9DlgCAc/IBztPzZ4rsaKAMLwqscOnTWkBtngtp2iR7a28hCR94bBxkN&#10;kEjg/nW7RRQB414K/wCSs/EL/r5i/wDZ69HrzjwV/wAlZ+IX/XzF/wCz16PQAVVuLP7RIH37eMYx&#10;mrVFVCcoO8TOrShVjyzV0UP7M/6a/wDjv/16P7M/6a/+O/8A16v0Vr9Zq9zn/s/Dfy/i/wDMof2Z&#10;/wBNf/Hf/r0f2Z/01/8AHf8A69X6KPrNXuH9n4b+X8X/AJlD+zP+mv8A47/9ej+zP+mv/jv/ANer&#10;9FH1mr3D+z8N/L+L/wAypBZeRKH8zOO2Kt0UVnOcpu8jopUYUo8sFZFF9ItJJHdvtGWYscXMgGfY&#10;bsCud8P6TaSa54nDef8Au9RQLi4kBx9mhP8Ae5612FVLPTbexub64hDeZezCabJzlgioMenCCoNC&#10;lcWVjoej6rc28XlBonnmYuzFiEPzHJPOB+griRpd5a/Y7R7Z1kaRYogRjeRpbocf8CBFek3FvHdQ&#10;mKZd0ZIJXscHOD7cdKivLCK9MLOWSWBi8UiY3ISpUkZz/CxH40AcDewsY9TsmKJP/ZNjpy72AT7Q&#10;DI5Qv90HDp1PORiuo1+8f+0dK0kWzFdQuNrT5XaqIDI6kZz8wTb0xz1rQk0PTpNIn0p7VWs51ZZU&#10;Ykl93UknkseuTznmnHR7J5tOmeNnl08EW7s5yuU2HPPOR60Ac5PpGrzNrEUdtCIbjV7e6R3lwxRP&#10;ILEDGP8Alm3Ug8fStPRP+Ri8S/8AX3D/AOk8VbrqHRkYZVhgis7SNEtdF+1/ZpLiRrqYzSPcTNK2&#10;cBQAW5wAAAKANKiiigAooooAKKKKACiiigAooooAKKKKACiiigAqvfSvBZSSRtGrrjBkOF69zVik&#10;e1jvVNtKoZJOCDQCMIOshL3F0Z3YZZIR8g+mOaiuoIFRp7mMRxBeVzgYx/Efp+H1re/sHUjMcahB&#10;HF22wEt19ScdPas/W/BV5qumvaprEoZj1cALjPdVAz+J/Oos7lX0PPdb8S2VuWTT3E82No2r8qdP&#10;wJrgr64uLmcyzy+bu6uWJP0/z7V6kvwYvBnOtQknnPkn/GnJ8GrtW3f2xAW6A+SeP1roi4xOeXPL&#10;dHl9raO+SoKMoyGY4I5/wrS2vOpwWLBOgYDd/hXo6/CO7CYOrw59fJJ/rUtr8KLm2kDnVIGIXAxC&#10;Rg9j1I9+lNzRmqc3uchrepPFYabYSW0q7FSRmP8AFtAyBjr1xzV2LU01DWdIkt7WWVlZmCBtjDp0&#10;5xjg5rcb4RX1zetc33iFpm6ALFt4/PHv0rW0X4anS50nfUzLIjEgBMKQRggjr0J71HupG75myFNS&#10;n8zV0a1jt53lEC+W/wBzAGMADpg5/D8q32aEy/aZ2M8m3G+c729/p9BXRQ+DGjvfPe9aRTI0jBtx&#10;JJUKO/AAzUx8IqbmKT7QDFHk+WwJBbtnnpWTXYv1OVF/uxDEg5+VNx2hj7CoVsvOZ1n12OKRsiSO&#10;IKcZGNpJPX8O1dyPDiJG3y28skh/eGSPgisQeA7mKSRre+gjEp3SKYeN3PQAjA5pomSbPPdV0250&#10;y7ewilW4srhgYyoyG+nHB5xWX9lt/Nijmm228LZcxn5VPfOP5845r1bUPA17facbZdQhjkJ5kEbd&#10;MY6ZrDg+DzCQi61UTQFeY1Rky3qSD09q1UtNTNwd9DldBv7bV1bTJNPnuIJpA8BDEGIev6561qxe&#10;G9L33McV5di5QFoo/lJGTx7E9O44rePwx1G3mEuna99mZV2qDGW2j0BzkVPoXw1utMkmN9qcV4Jd&#10;pLeUVZSpyMHPFJvqmWl3OL143lvHALu8aeKYMzguIUO3AK5HU4PT/wCtWNq98sSLBZQzGKRAXNyg&#10;Y7uoCsR06ehr1XWfh3JqjBo79Yio2plM8Z7njJ/Ks+x+FM1tL+91ZZIWlEjgRtuPOTg54oi1a7Bp&#10;7HP+EYl1LSJHud4uLV1UCPLMy9RtA59en9K7jVdEtWtjNG4TbhgJRlSfQj/6xqzc+E7p4ZobK6tb&#10;NJMlvKgwXPuc9PWm2XhC7hQtd6q1zMcZJUhVAGAFXOAP1rNpt3L2VjLea5nEdvdrBFjaYlQfuj7b&#10;eOeO/wCFRR299egr/Y9vLpY4DXJ4df7yqOh5646VvSeGb12VBdW5gIw4eM5x6Dnjj61pLpl4sL25&#10;ulMLJsU8707cNnnjoTyPU0rMFqjxnXvCWoaSwu9LRp0ckFY0y6Ek4ABJJHPWuXmsb2ylL31rcxzs&#10;M7ZFP519B2nhWKxt0hgk+Vc/M+WY5Pc5qeTRJDBJGJInDqVKOp2nPHIrVVGjPkPKbV7fWvBx082e&#10;dUttpiIRpA3UAHrjgn2rM8IhIfFVpDqSoYGkKypJEVj3YIGQeOCfTvXcWPwwv9NvkvbXW1juEPBE&#10;ZxjuCM8g1LrPwwl1XWZr8akqLKATHsOA2MEjn8aNNUOzE8Xg2eh3lksW2ALG8JUcJ8/K/Qbcj64r&#10;ldb32fhPQbeLBikWSZj6sTyPwGBXqSeHpZ9HjsdQnimZI/KMiIRuTjrk9eBWHD8PrmK2NhJqMdxp&#10;pbcsMkZDRH1RgeD+GD6VEdCmrnI+HPD91/YT67DGlzOv/HvGh3ENkjeQO46gfj9aEOjTvqSnV1nt&#10;I2f55JgRnv1P867s/DKKKTzLLVrm2f2GcfQjbUq+EPEcMbRReJFlibgrdQGXI9MEmq5nuQ4dDkdV&#10;8R2unB9N0dooIY0zJcBNxPsPU+/5VyK6jAzs8fmvIx+aWY5J/HtXqWtfDCPUrO1jt7uKCdAfPlMZ&#10;PmE45AB4xyKn8L/DW10O4a4vJYr2UACLdH8qepwScmmmkg5Xex448+197qd/VW5J9/Y1LBcRyQlY&#10;ztIGGKgZX8cd699uNL1CWZto002542SQszEe5zj9KwZvhbolzO0rQG2Y9Ps0zDB9QCOKFPugcDy6&#10;4vhciNUjaIKACucA4pI3k3IuQVx6V6BL8J2Wdzb6riIn5BJFlh9SCM896e3wvuPK2R6lCp6ZMRP9&#10;armRnKDfQ4D7c8EYjRtrNwRkZ47/AK1noUllaRhuJBwSM5+lejn4T3jMS2sRHP8A0wP+NRx/CG5j&#10;kDnVoSV6Awkj9TRzIhU59jjINGZ7YXtxdwWFnIxVC4LNIRjO1QOfrUeq6vb3CWtjaeYbS1UhTIMM&#10;7HksR25xx7CvUtd+H82syWzLfQwrDAsIQRHbwSSRz71hN8H7ksSNXh56/uDz+tJST1Zo4NaJHnDR&#10;guCGOSMgn+ZNSRw7uSTIO5OcV6F/wqG+ySdahPt5B/xqwnwnuQ2X1aIj0EJ/xpuSDkkcBlEUADn0&#10;J6/SgrIVVtv8WPrXoR+FVyeP7WiwOn7k/wCNOT4Vzh1L6pGVz82IiCR+dK6JdOVzn/El5qSLbaha&#10;3bLpt4g8mAMSseAAybenB/zzXP8A/CR3WwRfIV243beev/1vevT3+HUk+kCwn1FWVZTIhEX3OMYG&#10;T68n6VnT/Clp5DIbq2ViRnYjKOnPGfWpTSRbhJu5V0HRNA1DSFS11JjdOoMuXGYzjk7D2H5Umo+E&#10;v7NZBFeM0YKyKZAFDdQVBzjPStCy+FQsL5Zor6J4mBE0U0W/eKtj4fXqyFV1uRLcSFkVd2VXso5x&#10;j8Kh3vozRJJbHN/2O100lzGWtyQN8q3OxWxxz1FQaXaC2uJbrVJvMtCB5Ecsxf1yzHgY+o+nv3Wq&#10;eEr7UIUC3tssir1eJnUNknIXdjv3z0rnL34W6vqDBrnX4nYcD9wQAPQAHAoSb3ZTdtkZ2q+MLWCH&#10;yIdgjHBHRcenqf0rlrrXTqLeVLdJ5I5VVGAPTpXZRfCC/hlDrq9qcDA3W5P9a0F+F07FWmv7WV+5&#10;a2z/ADJqkox2M3zy3PMYrVpXIt90gB+6qkke5/z2rcgFzPbrBIkjLECFQhuOOoFdkPhSAZguoLFF&#10;Jt/dRIVUY64OcjqcY6Z7jimL8LtRhZRF4gDxIcrHNAWBP+1zzVXuZumzjbe0Se8S0jkQSzNtCk9M&#10;0utK3ijxMthpYiW009Ps4dHyAik5ctnAGST9CO9d7bfDme1vUvory1+0KNwVoGKLJ2YDdnj0JPQV&#10;UHwuvYAYrTWUgt5Cr3CLEQZmBzgnOQvsPTJ9hNDjTaVmZdpJZxaRcxWxQw27/ZrbeMmRgcvJkDGW&#10;yP8AvkDtR4p1a0157KKwHLSgAkc5fO7j/vkZ9q6G5+H15JZi0h1C3it1TZHGIjhBxnnOSSc8n1qv&#10;o/wyuNO1OO8n1OOfy8kL5RHOOO/Y81CXU21ukWJLYXVnLbJGgtdhhA6ErjHH06fhXH6Lby6Lc3Gn&#10;awsn2KUbI7kksM8beOnBAPrXoz+Fr15FK6oI1TO0JEOfc5zmnSeG72eyENzNZTSF/ncwsAyem3d1&#10;/T2qVdFPU5mSK2Pz2jxzxRgiZVPzR59R6e/Tp9a5aW8FpqItgRMUZPOjY4yUJxzjowIr0GbwDm8j&#10;uLW9NqY1KKYsj5eCAfUA5446+1V9U+HC6ifPW8SC7DD95HGQrjGPmXPX/PNVFLqRK9tCCS4Nxplv&#10;axWMd5aXkDG5n3gBHYZ3FCOfn7546dqy9O8JRSXRWC3hgtoWVVYoZHJxnIBHH8v5Vuf8IBd/2fFA&#10;uqiOVBsZ1TiRN27BHrnPPua24NAvVhTzL6GKcMS720RXcOw5Y47evSps1sNe98RnS2NjpcTMiA3c&#10;zKiyScyOxHAz09On86p2WhPNqDnU1ivZInwkLSFY1IAPTB3HkdePYVtN4dvJLmNpLuIxJKr7drbi&#10;AQRk55Oc8nPWr0+jtLO80c3lMwAwvQj3HSkkytOh5l4uury112SOW3WKFAkixRS5BK9OMDB/z71e&#10;8PXQu7PUbqC+j+23fCNdZMiqBk4C+ox09vTFdYfCLSTTTXNxFPJLGyOHQ7Tk5B68EY7epxisuz+H&#10;C2OsRXkN1EYVPMbRktjJPDZ9/wBK0XLazRLvfQr32uXSadOsb2oe2jjl3WxIVVz0yeh5HGP8Kr2d&#10;/baxb/ZLu2W3mMgY9QGYnqMcqxJ69K6uHwpbxWE9ptiEczKxVU4yoGP/AEEGqs/giC5glieby9+d&#10;rx/eX6ZrO3kVd7nOXK3FlqLWcsBu7MKC8kakvFnoSO/1HofpUf2qMo8XnQ3kWc/vHA2j0yBz+ldX&#10;H4b1iJFRfEAdFGAJLRWP4nNY2sfD7UtaljkutXtyyLtBW1xn9aaj3C/Yw782ItyVaRI+rxTRl1z7&#10;Mufwz+dU7K+WJ1Syu54SxxsceYjfTPI/A10On/DW/wBNvUubbV4UZeMCHqPTrV+/+Hxu5RJFepCc&#10;dFjxtPtjt7VVugmULLVI7+ZGW+so7pXWKaOQb0lQE7XAOCPvfrW3cWk8sUkCaVGCwxlborEeMZKj&#10;GR7YqhZfD17WVpGubYs0LRHZCV3EgjceffP4Vv3+j6hc6dLawal5Dsm1ZAnzD8f8MVEo66DT01PD&#10;r63+wX04Z97xO6bguc7TyR9cfrTY42LkTM6sDkqGx+fq3Su+b4S3LMv/ABN4to6gwk5P51Yi+FLe&#10;cTNq5EYHyhIvmJ9SSa2ujFRZwNvJJaTiRZCjBwwcjrj+o/Wuhm1i6sbZYGZIoAAsHnOQuMcbHAIc&#10;DsOD25ref4YXLxGP+1IuuRmI9j9a0tI8EahpZaM6nFJbMdwjMOdjdiAcj9KiVmOKaZ53cQS2cMV7&#10;cB3vZmd/nHBABKnB5xwDz6jgd9W41OGHVLXT4ws1paw+XgNtBkxkufUjnsec112q+BbzUo2Uamkb&#10;FiS5QszZxnPI9AOOMVmr8LrkSF21WMnBAPlHuck9frRutRtNPQz5J7dppy25oZWMmWHA3Z6DuDzn&#10;+XJq7Z3Pnx/YXIaUxEqDk+co6FT0J7/hV+X4eXEtoYDqEIOflbyjwM59alHgGfZZ51ICS3l371Qg&#10;kd+/sKnlHzS7HPBLiKKVo0aZhghFyd+O2RnB+vFJqVvLB4diG57fzGwYcjaGALdcdeuecV3UnheN&#10;2MqzNFKRhgh+U/mMj8MVnal4OvtRg8s39uiqCkaeSSqA9T1yWPr6E+uaFe42tDzx9PtNO0c3K3ry&#10;XBijGwAbSCSec89+PzqtbXBlldZssUieTCKCQRg5/M47V2C/Cq6BUtq0RZeQTCeD69ew6VPF8Mp4&#10;beWNNSiUzH94yxnO0dFHP5nvWlzJRd9jg1ljaPG0lE3Khc9cjAHvyT+vtTGmxwGB4Cg/TFd5J8Lr&#10;h8AanEABgfuj+Pfv/Lio1+FVwPvarET0/wBSf8aLoHBnDI4Z8lm2jocd62bW9t4IQrPwWBJIyAfX&#10;+X5V0X/CrLjqdVjz04iPT86ni+GBjhVTqCs2TuyhxjtjmjQlQkmczYlLzVodPnumWFg6o6nAJPPA&#10;PvXRSNquj6d9ln+yvGFVIZnYDp6jq3GOi/WpT8NrjepXUICqHKhomz0x1B4qlc/CvU7mV5H19Wc5&#10;A3wltozx37Umky4ppbHG6jrSRXEvmTrfakw2+acGOEdAPQ/QcfXtV0y2n2G5LmRlbc7E9+prsk+D&#10;D5UvqsTEZ/5Ynn9a0IPhZNDkHUomGQRmE9PTrVaIlxkzl5phJEss10FWRiVjXnHuR2qlJqcgRIfm&#10;mhhIwXXA564PWu4f4YTsRjVI8D1iJ/rR/wAKxuRnGpxY6DMR/wAaV0Lkl2OIe6tpQoikudxb5YNu&#10;c+vf+lbVhHf2mks9mYI55wJZWlO1Y41PA/z6V0Vh8Np7HUUu/wC0YmK5P+rOeRjjmn3vw5uLmeGR&#10;dUTZFEY1jeIkH+7nnnBPpmk3cqEZbs87W3gN8ILazOq6hKd3mSM3lgHuB1I9zjOeKvR6ej+ZFc3A&#10;mlj4Fnp+FWP2Y9FGevUn2HXsbT4aXFpbCBNVTEx3XkvlHfN7A5+UdKnf4fXSjybW/t4LUDHliJst&#10;0+8d2T/9fvSbfQ1jFdThbqw8mOK7sVnhMD/ee4WRUJ6ZwvH45qyfEWdMt5XQPfWLpIXDfeGQpB47&#10;5H5V6LpXg/7BptxZTTxSpPkNtj2jBGBxnjHtVB/h1HJLF5t40kIhWORGHUg5G30H6+9C8xWa2OX8&#10;SWE3iHT49StN6SxoHe1cEOAP7vrmua0m6tdM1eC8EW6GN1Z8n7gwQSBjnqD9RXr8HhvUI9OS3kvo&#10;XnjwEm8sg4HfGetc9rHwwm1S9aaPUIYEZfmjSIgMcck4PeiL6PYJxu1JbkGnapBrnmGFXiffs83I&#10;KqxBIPON3Tp71hQR7WvBFM1neeYVn2qcFg2cqSchWwDzXU2Hw91LT7WOzi1a2Fp5pkdPs5DHjHyt&#10;nKn3rTuPBTzqwa7jLHaPMMfz4B6E9/Y/zqbWehW61OSstZurmzurG5jVxHEyPIpbM27am49eRlTj&#10;pyeaybFFPhr7GLSS4mhnDFLhhlRgnKZyexyK9C03wS2m3c8q3MUiTx7GVkOVPqp/oc1DB4O1m0vp&#10;bmHU7BmZsK0tmSUT0ADYz6mqJszjrK2d9OkguVNlEzecjzxnJy33VwcmrDapbW2t28CW4uxdEI0k&#10;a4J3dT8udx4BJNdlrngo6zCkZvSpAUFiPvYOTkDAPP5c1VtPADadrUOoWd1CoiVQEeMnnZtbv35P&#10;496VrjV0cHd2y6drFzMkL3MEcpjdlHRgT1H9TV+31G11mOOLWLPzrZW/cTKT50YB7t0YZzwfwzXU&#10;3/w5W5uzc2t59jkfLSBNzB2OOeTxTYPh3NbxOkepKrSH94/l5LDnjr0OeaOgra6HFa74XudO8vUb&#10;ZmvrYttaUOe+ANwPKnPGOfw6VjeZg+XIhYbSNp+8v0OO1e3jw+ftUb+bGIIowsUKphVOclsevT8q&#10;5/V/h/dalfyTR31rFETlU+zcjgZ5B9qcZPZk1Ka3icLZzJqNqls06+bGcQTHh1PZWPcE9D1Hfiru&#10;qWk0+hRanKFiuYcpNk8yDOPzraj+FN3HN5o1aDcOn7g/41fk+Gz3cUovL+NpiP3cqIRg/wC0M8/z&#10;qnYmKkt0ecafrl1orGW3bzIQf3kDn5HHr7GrWpalb+JI41C/ZmceakW7IdxkdcfgPeu1h+FhjtzF&#10;JfxOWzubyjz6d6z/APhT1yEULrEQKsSD5J6Ht1o90pKWxyNrf29npUllLYpIvmbw27Y4YdicdB6f&#10;WrEExiW0vbKSVILklXQNkjb1H5ciuvn+E89wAz6rH5x/1jeSTvPryetJb/Ci5gkydUgdR/CYWHH4&#10;GlZCjzLRkUfjqDToTFHay3bk4mm37Oe+CB/hWpoOoR3d4pi8SNcJklLO7jQPu/3sc47YNUrj4VXU&#10;0u4arCqjoBCeOnTn2pw+F14JMjVLcLjjEBBB9cg1Dpx6Gkak76oXxFdx2l9KtlHK9yISWsYU3bSO&#10;Q/HKg5Az0rl7jXHW0nKEyyXLOUYoQI+AuOep4JwP0r0+HwqTb3y3c4ee9KebKgKkhY1TH5gn8aZB&#10;4LtI7GOzco0EXKDHf39alRt0NG7nmPhhG034naW1yrRrfaE8MO88s6zFiPrtGfxrZ8V4vfin4Kso&#10;TuktvtN1MB/AmwAE/Ugiun1/wdpGsWsVjeQMBavvt5YXMckLdcqw5FQ6B4Q0vw7cXF3bfaLi+uAF&#10;lu7uYyyso6Dce309vStCLW0N6iiigAooooAKKKKACiiigAooooAK4Dw3iy+L3jC1lO17yG1uYQf4&#10;0VSrEfQnFd/WFr/hHS/Ec1vc3QngvbbIhu7SYxTID1AYdvrQBzr4vvjrGYTuXT9FInI/hZ5DhT74&#10;INd/msbw/wCGNM8MwTJp8chkuH3z3E0hklmb1Zjyf8+tSaP4d0/Q7nUbixR1k1G4NzcFnLZckk49&#10;OtAHJRL/AMJH8Zrh5PntPDloqxr1H2iUZ3f985H1UVteOj4cfSLS38TxyPYz3kcabSwUSHO3cVIw&#10;OvXitXTdAsNJ1HUr61RxcajKJbhmcnLAEDHoOTU2q6TY65ps2n6lbJcWsww8bfoQeoPuKAPPvil4&#10;b0DTPA0t/Y6fa2F/aSRGymtYljffvAwCuCeMn8M9q9Hsmmawt2uRicxKZB6Njn9a5mw+HOh2V9bX&#10;Usl/fG1O62jvrtpo4COhVTxx+NdbQAUUUUAFFFFABRRRQAUUUUAFZXif/kU9Z/68Z/8A0W1atQ3l&#10;rFfWVxaTgmGeNonAOCVYYP6GgDnfhx/yTrQf+vRa0PFM2mQ+F9RfWFkfTfJK3KxbtxQ8H7vPermk&#10;6ZbaLpVtptmrLbWyCOMM2SAPeqWjeF9K0PTbvT7SAm1u5XmmjmbeHZwA3XsQOlAHOX/hHwVL8Pp5&#10;INLsY7D7CZoroRjzFGzIff8Aez06n2rR+Gs95cfDrRJb8u05gxl+pQMQh/75C1VX4W+HFIiJ1FtP&#10;D7xpzXshtgc5+5n1967OONIo1jjRURAFVVGAAOgAoAdRRRQAUUUUAFFFFABRRRQAUUUUAFFFFABR&#10;RRQAUUUUAFFFFABRRRQAUUUUAFFFFABRRRQBla34h0/w8lm+ou8cd3cpbRuFyodum49hwea4H4j6&#10;Dp3hWwk8YaJusdeS6Vg6yM32kyP8yMpJBBBJwPSvRtW0iw13TZtO1K2S4tZRh42/QgjkH3Fc/YfD&#10;rQ7K/t7yWS/v5LU5tlvrtpkgPYqp4GKAOqiZniRnXaxUEr6H0p9FIzBVLMQABkk9qAFoqhY61pep&#10;3Nxb2GoW1zNb485IZQ5TPTOPpV+gAoqnqWqWWkWwub+4WCEusYdgcbmOAOPerW9dwXcNzDIGeTQB&#10;h6Z/yV6b/sAr/wCjzXeVwemf8lem/wCwCv8A6PNd5QBy3iW2fVNQjsGs9Ku0SEzJb39oZDOeQwR8&#10;gR4AHODncOlS+FrSLS577TIDZMkLK0htLL7OEcj7pAJDcYIPXHXtXSUUAFFFFABRRRQAUUUUAeNe&#10;Cv8AkrPxC/6+Yv8A2evR6848Ff8AJWfiF/18xf8As9ej0AFFFFABRRRQAUUUUAFFFFABRRRQAUUU&#10;UAFFFFABRRRQAUUUUAFFFFABRRRQAUUUUAFFFFABRRRQAUUUUAFFFFABU1r/AMfUf1qGprX/AI+o&#10;/rQBs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i6jKsEk8rnCINzH2AryQ/H7wzk403ViP+ucf/xd&#10;eqa9/wAet/8A9cX/APQa+IaAPon/AIX/AOGv+gZq3/fuP/4uj/hf/hr/AKBmrf8AfuP/AOLr52oo&#10;A+if+F/+Gv8AoGat/wB+4/8A4uj/AIX/AOGv+gZq3/fuP/4uvnaigD6J/wCF/wDhr/oGat/37j/+&#10;Lo/4X/4a/wCgZq3/AH7j/wDi6+dqKAPon/hf/hr/AKBmrf8AfuP/AOLo/wCF/wDhr/oGat/37j/+&#10;Lr52ooA+if8Ahf8A4a/6Bmrf9+4//i6P+F/+Gv8AoGat/wB+4/8A4uvnaigD6J/4X/4a/wCgZq3/&#10;AH7j/wDi6P8Ahf8A4a/6Bmrf9+4//i6+dqKAPon/AIX/AOGv+gZq3/fuP/4uj/hf/hr/AKBmrf8A&#10;fuP/AOLr52ooA+if+F/+Gv8AoGat/wB+4/8A4uj/AIX/AOGv+gZq3/fuP/4uvnaigD6J/wCF/wDh&#10;r/oGat/37j/+Lo/4X/4a/wCgZq3/AH7j/wDi6+dqKAPon/hf/hr/AKBmrf8AfuP/AOLo/wCF/wDh&#10;r/oGat/37j/+Lr52ooA+if8Ahf8A4a/6Bmrf9+4//i6P+F/+Gv8AoGat/wB+4/8A4uvnaigD6J/4&#10;X/4a/wCgZq3/AH7j/wDi6P8Ahf8A4a/6Bmrf9+4//i6+dqKAPon/AIX/AOGv+gZq3/fuP/4uj/hf&#10;/hr/AKBmrf8AfuP/AOLr52ooA+if+F/+Gv8AoGat/wB+4/8A4uj/AIX/AOGv+gZq3/fuP/4uvnai&#10;gD6J/wCF/wDhr/oGat/37j/+Lq/Z/GOw1GHzrLwz4juYgdu+C0V1z6ZDda+Z6+k/gR/yT+X/AK/p&#10;P/QUoAu/8LVT/oTvFX/gB/8AZUf8LVT/AKE7xV/4Af8A2Veg0UAeff8AC1U/6E7xV/4Af/ZUf8LV&#10;T/oTvFX/AIAf/ZV6DRQB59/wtVP+hO8Vf+AH/wBlR/wtVP8AoTvFX/gB/wDZV6DRQB59/wALVT/o&#10;TvFX/gB/9lR/wtVP+hO8Vf8AgB/9lXoNFAHn3/C1U/6E7xV/4Af/AGVH/C1U/wChO8Vf+AH/ANlX&#10;oNFAHn3/AAtVP+hO8Vf+AH/2VH/C1U/6E7xV/wCAH/2Veg0UAeff8LVT/oTvFX/gB/8AZUf8LVT/&#10;AKE7xV/4Af8A2Veg0UAeff8AC1U/6E7xV/4Af/ZUf8LVT/oTvFX/AIAf/ZV6DRQB59/wtVP+hO8V&#10;f+AH/wBlR/wtVP8AoTvFX/gB/wDZV6DRQB59/wALVT/oTvFX/gB/9lR/wtVP+hO8Vf8AgB/9lXoN&#10;FAHn3/C1U/6E7xV/4Af/AGVH/C1U/wChO8Vf+AH/ANlXoNFAHn3/AAtVP+hO8Vf+AH/2VH/C1U/6&#10;E7xV/wCAH/2Veg0UAeff8LVT/oTvFX/gB/8AZUf8LVT/AKE7xV/4Af8A2Veg0UAeff8AC1U/6E7x&#10;V/4Af/ZUf8LVT/oTvFX/AIAf/ZV6DRQB59/wtVP+hO8Vf+AH/wBlW74T8aWXi43yW9lfWc1i6pND&#10;eRhHAbc8SMMFgSOAT6Gukrz7wJ/yP/j3/r8g/wDQXoA7m6SCdPKlmZMHP7uZoz+akGuH8SaJpD+J&#10;/DEMyfaobi7mWZLq4edXAgdgCHYjGQD+FdvLp1jPK0stlbySNjc7xKScdOcVyviPTbFPFfhFVsrZ&#10;Ve8nDARKAw+zyHnjmgDc/wCKe8O2/nqum6dCSse9FSIZJwBxjvVjVLvS4rdrXUrqCKO4Rl2yyBN6&#10;9Dj8+1P/ALJ03/oH2n/flf8ACprm5trCzkuLiRILeFNzuxwqqKAPL9Q1gW/hHT7LWddsbq7h1q3E&#10;couFLyQJcKVdsHrtGSfz5zWy+paLfa+fEupalD9n05GTT7ZJNz8/flKLyWbGAvoM9TxleJLK41qS&#10;w8S6lC8Ma6lZwabayDDRxNOm6Rx2d8DjsoAPJNdNaa7F4b1NNA1mQQQucaZeSHEcydombs69OfvD&#10;B6mgCzolxFd/FQ3EDh4pfD6OjDuDOa9Brg9M5+Ls3/YBX/0ea7ygAooooAKKKKACiiigAooooA8N&#10;8O6vpmifFnx7/auoWth5txEY/tUyxb/vHjcRngj8xXb/APCbeFP+hl0f/wADo/8A4qu0lsrSd981&#10;rDI/Tc8YJ/Wmf2ZYf8+Nt/36X/CgDjv+E28Kf9DLo/8A4HR//FUf8Jt4U/6GXR//AAOj/wDiq7H+&#10;zLD/AJ8bb/v0v+FH9mWH/Pjbf9+l/wAKAOO/4Tbwp/0Muj/+B0f/AMVR/wAJt4U/6GXR/wDwOj/+&#10;Krsf7MsP+fG2/wC/S/4Uf2ZYf8+Nt/36X/CgDjv+E28Kf9DLo/8A4HR//FUf8Jt4U/6GXR//AAOj&#10;/wDiq7H+zLD/AJ8bb/v0v+FH9mWH/Pjbf9+l/wAKAOO/4Tbwp/0Muj/+B0f/AMVR/wAJt4U/6GXR&#10;/wDwOj/+Krsf7MsP+fG2/wC/S/4V4v8AF20tovid8P0jt4kR7xAyqgAb99H19aAO3/4Tbwp/0Muj&#10;/wDgdH/8VR/wm3hT/oZdH/8AA6P/AOKrsf7MsP8Anxtv+/S/4Uf2ZYf8+Nt/36X/AAoA47/hNvCn&#10;/Qy6P/4HR/8AxVH/AAm3hT/oZdH/APA6P/4qux/syw/58bb/AL9L/hR/Zlh/z423/fpf8KAOO/4T&#10;bwp/0Muj/wDgdH/8VR/wm3hT/oZdH/8AA6P/AOKrsf7MsP8Anxtv+/S/4Uf2ZYf8+Nt/36X/AAoA&#10;47/hNvCn/Qy6P/4HR/8AxVH/AAm3hT/oZdH/APA6P/4qux/syw/58bb/AL9L/hR/Zlh/z423/fpf&#10;8KAOO/4Tbwp/0Muj/wDgdH/8VR/wm3hT/oZdH/8AA6P/AOKrsf7MsP8Anxtv+/S/4Uf2ZYf8+Nt/&#10;36X/AAoA47/hNvCn/Qy6P/4HR/8AxVH/AAm3hT/oZdH/APA6P/4qux/syw/58bb/AL9L/hR/Zlh/&#10;z423/fpf8KAOO/4Tbwp/0Muj/wDgdH/8VR/wm3hT/oZdH/8AA6P/AOKrsf7MsP8Anxtv+/S/4Uf2&#10;ZYf8+Nt/36X/AAoA47/hNvCn/Qy6P/4HR/8AxVH/AAm3hT/oZdH/APA6P/4qux/syw/58bb/AL9L&#10;/hR/Zlh/z423/fpf8KAOO/4Tbwp/0Muj/wDgdH/8VR/wm3hT/oZdH/8AA6P/AOKrsf7MsP8Anxtv&#10;+/S/4Uf2ZYf8+Nt/36X/AAoA47/hNvCn/Qy6P/4HR/8AxVH/AAm3hT/oZdH/APA6P/4quI+BlpbT&#10;+JPHYlt4pAl5EFDoDt+efpXtH9mWH/Pjbf8Afpf8KAOO/wCE28Kf9DLo/wD4HR//ABVH/CbeFP8A&#10;oZdH/wDA6P8A+Krsf7MsP+fG2/79L/hR/Zlh/wA+Nt/36X/CgDjv+E28Kf8AQy6P/wCB0f8A8VR/&#10;wm3hT/oZdH/8Do//AIqux/syw/58bb/v0v8AhR/Zlh/z423/AH6X/CgDjv8AhNvCn/Qy6P8A+B0f&#10;/wAVVe9+I/hTSLKW/wD7asbvyBu8i1uonlf2Vd3Jruf7MsP+fG2/79L/AIUf2ZYf8+Nt/wB+l/wo&#10;A8n/AOGj/Cf/AEC9a/79Rf8Axyj/AIaP8J/9AvWv+/UX/wAcr1j+zLD/AJ8bb/v0v+FH9mWH/Pjb&#10;f9+l/wAKAPJ/+Gj/AAn/ANAvWv8Av1F/8co/4aP8J/8AQL1r/v1F/wDHK9Y/syw/58bb/v0v+FH9&#10;mWH/AD423/fpf8KAPJ/+Gj/Cf/QL1r/v1F/8co/4aP8ACf8A0C9a/wC/UX/xyvWP7MsP+fG2/wC/&#10;S/4Uf2ZYf8+Nt/36X/CgDyf/AIaP8J/9AvWv+/UX/wAco/4aP8J/9AvWv+/UX/xyvWP7MsP+fG2/&#10;79L/AIUf2ZYf8+Nt/wB+l/woA8n/AOGj/Cf/AEC9a/79Rf8Axyj/AIaP8J/9AvWv+/UX/wAcr1j+&#10;zLD/AJ8bb/v0v+FH9mWH/Pjbf9+l/wAKAPJ/+Gj/AAn/ANAvWv8Av1F/8co/4aP8J/8AQL1r/v1F&#10;/wDHKm+P1lawfDYPDbQxt9uiG5IwD0b0ru/CunWLeENFZrK3LGwgJJiXJ/dr7UAeff8ADR/hP/oF&#10;61/36i/+OUf8NH+E/wDoF61/36i/+OV6x/Zlh/z423/fpf8ACj+zLD/nxtv+/S/4UAeT/wDDR/hP&#10;/oF61/36i/8AjlH/AA0f4T/6Betf9+ov/jlesf2ZYf8APjbf9+l/wo/syw/58bb/AL9L/hQB5P8A&#10;8NH+E/8AoF61/wB+ov8A45R/w0f4T/6Betf9+ov/AI5XrH9mWH/Pjbf9+l/wo/syw/58bb/v0v8A&#10;hQB5P/w0f4T/AOgXrX/fqL/45R/w0f4T/wCgXrX/AH6i/wDjlesf2ZYf8+Nt/wB+l/wo/syw/wCf&#10;G2/79L/hQB5P/wANH+E/+gXrX/fqL/45R/w0f4T/AOgXrX/fqL/45XrH9mWH/Pjbf9+l/wAKP7Ms&#10;P+fG2/79L/hQB5P/AMNH+E/+gXrX/fqL/wCOUf8ADR/hP/oF61/36i/+OV6x/Zlh/wA+Nt/36X/C&#10;j+zLD/nxtv8Av0v+FAHk/wDw0f4T/wCgXrX/AH6i/wDjlH/DR/hP/oF61/36i/8Ajlesf2ZYf8+N&#10;t/36X/Cj+zLD/nxtv+/S/wCFAHk//DR/hP8A6Betf9+ov/jlH/DR/hP/AKBetf8AfqL/AOOV6x/Z&#10;lh/z423/AH6X/Cj+zLD/AJ8bb/v0v+FAHk//AA0f4T/6Betf9+ov/jlH/DR/hP8A6Betf9+ov/jl&#10;esf2ZYf8+Nt/36X/AArxextLY/tS6lAbeLyRZgiPYNv+oj7UAaH/AA0f4T/6Betf9+ov/jlH/DR/&#10;hP8A6Betf9+ov/jlesf2ZYf8+Nt/36X/AAo/syw/58bb/v0v+FAHk/8Aw0f4T/6Betf9+ov/AI5R&#10;/wANH+E/+gXrX/fqL/45XrH9mWH/AD423/fpf8KP7MsP+fG2/wC/S/4UAeT/APDR/hP/AKBetf8A&#10;fqL/AOOUf8NH+E/+gXrX/fqL/wCOV6x/Zlh/z423/fpf8KP7MsP+fG2/79L/AIUAeT/8NH+E/wDo&#10;F61/36i/+OUf8NH+E/8AoF61/wB+ov8A45XrH9mWH/Pjbf8Afpf8KP7MsP8Anxtv+/S/4UAeT/8A&#10;DR/hP/oF61/36i/+OUf8NH+E/wDoF61/36i/+OV6x/Zlh/z423/fpf8ACj+zLD/nxtv+/S/4UAeT&#10;/wDDR/hP/oF61/36i/8AjlH/AA0f4T/6Betf9+ov/jlesf2ZYf8APjbf9+l/wo/syw/58bb/AL9L&#10;/hQB5P8A8NH+E/8AoF61/wB+ov8A45R/w0f4T/6Betf9+ov/AI5XrH9mWH/Pjbf9+l/wo/syw/58&#10;bb/v0v8AhQB5P/w0f4T/AOgXrX/fqL/45R/w0f4T/wCgXrX/AH6i/wDjlesf2ZYf8+Nt/wB+l/wo&#10;/syw/wCfG2/79L/hQB5P/wANH+E/+gXrX/fqL/45R/w0f4T/AOgXrX/fqL/45XrH9mWH/Pjbf9+l&#10;/wAK5v4gafZR/DvxG6WdurLp05DCJQQdh9qAOL/4aP8ACf8A0C9a/wC/UX/xyj/ho/wn/wBAvWv+&#10;/UX/AMcrT+B9jaT/AAr055bWCRzLPlnjBP8ArGr0X+zLD/nxtv8Av0v+FAHk/wDw0f4T/wCgXrX/&#10;AH6i/wDjlH/DR/hP/oF61/36i/8Ajlesf2ZYf8+Nt/36X/Cj+zLD/nxtv+/S/wCFAHk//DR/hP8A&#10;6Betf9+ov/jlH/DR/hP/AKBetf8AfqL/AOOV6x/Zlh/z423/AH6X/Cj+zLD/AJ8bb/v0v+FAHk//&#10;AA0f4T/6Betf9+ov/jlH/DR/hP8A6Betf9+ov/jlesf2ZYf8+Nt/36X/AAo/syw/58bb/v0v+FAH&#10;k/8Aw0f4T/6Betf9+ov/AI5R/wANH+E/+gXrX/fqL/45XrH9mWH/AD423/fpf8KP7MsP+fG2/wC/&#10;S/4UAeT/APDR/hP/AKBetf8AfqL/AOOUf8NH+E/+gXrX/fqL/wCOV6x/Zlh/z423/fpf8KP7MsP+&#10;fG2/79L/AIUAeT/8NH+E/wDoF61/36i/+OUf8NH+E/8AoF61/wB+ov8A45XrH9mWH/Pjbf8Afpf8&#10;KP7MsP8Anxtv+/S/4UAeT/8ADR/hP/oF61/36i/+OUf8NH+E/wDoF61/36i/+OV6x/Zlh/z423/f&#10;pf8ACj+zLD/nxtv+/S/4UAeT/wDDR/hP/oF61/36i/8AjlH/AA0f4T/6Betf9+ov/jlesf2ZYf8A&#10;Pjbf9+l/wo/syw/58bb/AL9L/hQB5P8A8NH+E/8AoF61/wB+ov8A45R/w0f4T/6Betf9+ov/AI5W&#10;f8VrS2i+Lfw+jjt4kR7yIMqoAG/fp1HevaP7MsP+fG2/79L/AIUAeT/8NH+E/wDoF61/36i/+OUf&#10;8NH+E/8AoF61/wB+ov8A45XrH9mWH/Pjbf8Afpf8KP7MsP8Anxtv+/S/4UAeT/8ADR/hP/oF61/3&#10;6i/+OUf8NH+E/wDoF61/36i/+OV6x/Zlh/z423/fpf8ACj+zLD/nxtv+/S/4UAeT/wDDR/hP/oF6&#10;1/36i/8AjlH/AA0f4T/6Betf9+ov/jlesf2ZYf8APjbf9+l/wo/syw/58bb/AL9L/hQB5P8A8NH+&#10;E/8AoF61/wB+ov8A45R/w0f4T/6Betf9+ov/AI5XrH9mWH/Pjbf9+l/wo/syw/58bb/v0v8AhQB5&#10;P/w0f4T/AOgXrX/fqL/45R/w0f4T/wCgXrX/AH6i/wDjlesf2ZYf8+Nt/wB+l/wo/syw/wCfG2/7&#10;9L/hQB5P/wANH+E/+gXrX/fqL/45R/w0f4T/AOgXrX/fqL/45XrH9mWH/Pjbf9+l/wAKP7MsP+fG&#10;2/79L/hQB5P/AMNH+E/+gXrX/fqL/wCOUf8ADR/hP/oF61/36i/+OV6x/Zlh/wA+Nt/36X/Cj+zL&#10;D/nxtv8Av0v+FAHk/wDw0f4T/wCgXrX/AH6i/wDjlH/DR/hP/oF61/36i/8Ajlesf2ZYf8+Nt/36&#10;X/Cj+zLD/nxtv+/S/wCFAHk//DR/hP8A6Betf9+ov/jlH/DR/hP/AKBetf8AfqL/AOOV6x/Zlh/z&#10;423/AH6X/CvF/gRaW0+r+NRNbxSBbyMKHQHHzS9M0AaH/DR/hP8A6Betf9+ov/jlH/DR/hP/AKBe&#10;tf8AfqL/AOOV6x/Zlh/z423/AH6X/Cj+zLD/AJ8bb/v0v+FAHk//AA0f4T/6Betf9+ov/jlH/DR/&#10;hP8A6Betf9+ov/jlesf2ZYf8+Nt/36X/AAo/syw/58bb/v0v+FAHk/8Aw0f4T/6Betf9+ov/AI5R&#10;/wANH+E/+gXrX/fqL/45XrH9mWH/AD423/fpf8KP7MsP+fG2/wC/S/4UAeT/APDR/hP/AKBetf8A&#10;fqL/AOOUf8NH+E/+gXrX/fqL/wCOV6x/Zlh/z423/fpf8KP7MsP+fG2/79L/AIUAeT/8NH+E/wDo&#10;F61/36i/+OUf8NH+E/8AoF61/wB+ov8A45XrH9mWH/Pjbf8Afpf8KP7MsP8Anxtv+/S/4UAeT/8A&#10;DR/hP/oF61/36i/+OUf8NH+E/wDoF61/36i/+OV6x/Zlh/z423/fpf8ACj+zLD/nxtv+/S/4UAeT&#10;/wDDR/hP/oF61/36i/8AjlH/AA0f4T/6Betf9+ov/jlesf2ZYf8APjbf9+l/wo/syw/58bb/AL9L&#10;/hQB5P8A8NH+E/8AoF61/wB+ov8A45R/w0f4T/6Betf9+ov/AI5XrH9mWH/Pjbf9+l/wo/syw/58&#10;bb/v0v8AhQB5P/w0f4T/AOgXrX/fqL/45R/w0f4T/wCgXrX/AH6i/wDjlesf2ZYf8+Nt/wB+l/wr&#10;yr9oGztbf4cxPDbQxt/aEQ3JGAcbX9KAGf8ADR/hP/oF61/36i/+OUf8NH+E/wDoF61/36i/+OV6&#10;J4b06xbwvpDNZW5JsoSSYl5+Qe1an9mWH/Pjbf8Afpf8KAPJ/wDho/wn/wBAvWv+/UX/AMco/wCG&#10;j/Cf/QL1r/v1F/8AHK9Y/syw/wCfG2/79L/hR/Zlh/z423/fpf8ACgDyf/ho/wAJ/wDQL1r/AL9R&#10;f/HKP+Gj/Cf/AEC9a/79Rf8AxyvWP7MsP+fG2/79L/hR/Zlh/wA+Nt/36X/CgDyf/ho/wn/0C9a/&#10;79Rf/HKP+Gj/AAn/ANAvWv8Av1F/8cr1j+zLD/nxtv8Av0v+FH9mWH/Pjbf9+l/woA8n/wCGj/Cf&#10;/QL1r/v1F/8AHKP+Gj/Cf/QL1r/v1F/8cr1j+zLD/nxtv+/S/wCFH9mWH/Pjbf8Afpf8KAPJ/wDh&#10;o/wn/wBAvWv+/UX/AMco/wCGj/Cf/QL1r/v1F/8AHK9Y/syw/wCfG2/79L/hR/Zlh/z423/fpf8A&#10;CgDyf/ho/wAJ/wDQL1r/AL9Rf/HKP+Gj/Cf/AEC9a/79Rf8AxyvWP7MsP+fG2/79L/hR/Zlh/wA+&#10;Nt/36X/CgDyf/ho/wn/0C9a/79Rf/HKP+Gj/AAn/ANAvWv8Av1F/8cr1j+zLD/nxtv8Av0v+FH9m&#10;WH/Pjbf9+l/woA8n/wCGj/Cf/QL1r/v1F/8AHKP+Gj/Cf/QL1r/v1F/8cr1j+zLD/nxtv+/S/wCF&#10;H9mWH/Pjbf8Afpf8KAPJ/wDho/wn/wBAvWv+/UX/AMco/wCGj/Cf/QL1r/v1F/8AHKz9LtLY/tSa&#10;1AbeIwizUiPYNo/cQ9q9o/syw/58bb/v0v8AhQB5P/w0f4T/AOgXrX/fqL/45R/w0f4T/wCgXrX/&#10;AH6i/wDjlesf2ZYf8+Nt/wB+l/wo/syw/wCfG2/79L/hQBy2ma/YeMNATVLYSw2t9GwVJtodRkqc&#10;4JHY968qP7P+nZ48STY/691/+Kr37+zLD/nxtv8Av0v+FH9mWH/Pjbf9+l/woA8A/wCGf9P/AOhl&#10;l/8AAdf/AIqj/hn/AE//AKGWX/wHX/4qvf8A+zLD/nxtv+/S/wCFH9mWH/Pjbf8Afpf8KAPAP+Gf&#10;9P8A+hll/wDAdf8A4qj/AIZ/0/8A6GWX/wAB1/8Aiq9//syw/wCfG2/79L/hR/Zlh/z423/fpf8A&#10;CgDwD/hn/T/+hll/8B1/+Ko/4Z/0/wD6GWX/AMB1/wDiq9//ALMsP+fG2/79L/hR/Zlh/wA+Nt/3&#10;6X/CgDwD/hn/AE//AKGWX/wHX/4qj/hn/T/+hll/8B1/+Kr3/wDsyw/58bb/AL9L/hR/Zlh/z423&#10;/fpf8KAPAP8Ahn/T/wDoZZf/AAHX/wCKo/4Z/wBP/wChll/8B1/+Kr3/APsyw/58bb/v0v8AhR/Z&#10;lh/z423/AH6X/CgDwD/hn/T/APoZZf8AwHX/AOKo/wCGf9P/AOhll/8AAdf/AIqvf/7MsP8Anxtv&#10;+/S/4Uf2ZYf8+Nt/36X/AAoA8A/4Z/0//oZZf/Adf/iqP+Gf9P8A+hll/wDAdf8A4qvWPiLp9lH8&#10;OPETpZ26sthKQyxAEHafasT4JWNpN8KNJkltYJHLz5ZowSf3z96AOC/4Z/0//oZZf/Adf/iqP+Gf&#10;9P8A+hll/wDAdf8A4qvf/wCzLD/nxtv+/S/4Uf2ZYf8APjbf9+l/woA8A/4Z/wBP/wChll/8B1/+&#10;Ko/4Z/0//oZZf/Adf/iq9/8A7MsP+fG2/wC/S/4Uf2ZYf8+Nt/36X/CgDwD/AIZ/0/8A6GWX/wAB&#10;1/8AiqP+Gf8AT/8AoZZf/Adf/iq9/wD7MsP+fG2/79L/AIUf2ZYf8+Nt/wB+l/woA8A/4Z/0/wD6&#10;GWX/AMB1/wDiqP8Ahn/T/wDoZZf/AAHX/wCKr3/+zLD/AJ8bb/v0v+FH9mWH/Pjbf9+l/wAKAPAP&#10;+Gf9P/6GWX/wHX/4qj/hn/T/APoZZf8AwHX/AOKr3/8Asyw/58bb/v0v+FH9mWH/AD423/fpf8KA&#10;PAP+Gf8AT/8AoZZf/Adf/iqP+Gf9P/6GWX/wHX/4qvf/AOzLD/nxtv8Av0v+FH9mWH/Pjbf9+l/w&#10;oA8A/wCGf9P/AOhll/8AAdf/AIqj/hn/AE//AKGWX/wHX/4qvf8A+zLD/nxtv+/S/wCFH9mWH/Pj&#10;bf8Afpf8KAPAP+Gf9P8A+hll/wDAdf8A4qtrSvhZqGiWhtNM8d39pbli5jiiUDcep+97CvZf7MsP&#10;+fG2/wC/S/4Uf2ZYf8+Nt/36X/CgDyf/AIQTxB/0UfVf++F/+Ko/4QTxB/0UfVf++F/+Kr1j+zLD&#10;/nxtv+/S/wCFeL/FC0tovjJ4Bjjt4kR7iLcqoAG/fL1HegDQ/wCEE8Qf9FH1X/vhf/iqP+EE8Qf9&#10;FH1X/vhf/iq9Y/syw/58bb/v0v8AhR/Zlh/z423/AH6X/CgDyf8A4QTxB/0UfVf++F/+Ko/4QTxB&#10;/wBFH1X/AL4X/wCKr1j+zLD/AJ8bb/v0v+FH9mWH/Pjbf9+l/wAKAPJ/+EE8Qf8ARR9V/wC+F/8A&#10;iqP+EE8Qf9FH1X/vhf8A4qvWP7MsP+fG2/79L/hR/Zlh/wA+Nt/36X/CgDyf/hBPEH/RR9V/74X/&#10;AOKo/wCEE8Qf9FH1X/vhf/iq9Y/syw/58bb/AL9L/hR/Zlh/z423/fpf8KAPJ/8AhBPEH/RR9V/7&#10;4X/4qj/hBPEH/RR9V/74X/4qvWP7MsP+fG2/79L/AIUf2ZYf8+Nt/wB+l/woA8n/AOEE8Qf9FH1X&#10;/vhf/iqP+EE8Qf8ARR9V/wC+F/8Aiq9Y/syw/wCfG2/79L/hR/Zlh/z423/fpf8ACgDyf/hBPEH/&#10;AEUfVf8Avhf/AIqj/hBPEH/RR9V/74X/AOKr1j+zLD/nxtv+/S/4Uf2ZYf8APjbf9+l/woA8n/4Q&#10;TxB/0UfVf++F/wDiqP8AhBPEH/RR9V/74X/4qvWP7MsP+fG2/wC/S/4Uf2ZYf8+Nt/36X/CgDyf/&#10;AIQTxB/0UfVf++F/+Ko/4QTxB/0UfVf++F/+Kr1j+zLD/nxtv+/S/wCFH9mWH/Pjbf8Afpf8KAPJ&#10;/wDhBPEH/RR9V/74X/4qj/hBPEH/AEUfVf8Avhf/AIqs/wCBNpbT6543E1vFIEvIwodAcfNN0zXt&#10;H9mWH/Pjbf8Afpf8KAPJ/wDhBPEH/RR9V/74X/4qj/hBPEH/AEUfVf8Avhf/AIqvWP7MsP8Anxtv&#10;+/S/4Uf2ZYf8+Nt/36X/AAoA8n/4QTxB/wBFH1X/AL4X/wCKo/4QTxB/0UfVf++F/wDiq9Y/syw/&#10;58bb/v0v+FH9mWH/AD423/fpf8KAPJ/+EE8Qf9FH1X/vhf8A4qj/AIQTxB/0UfVf++F/+Kr1j+zL&#10;D/nxtv8Av0v+FH9mWH/Pjbf9+l/woA8n/wCEE8Qf9FH1X/vhf/iq2PB3hJfCs2p3E2sy6ldajIjz&#10;TTAKflBA7n1Negf2ZYf8+Nt/36X/AAo/syw/58bb/v0v+FAGT5sf99fzrH1XTDqGtaJfJcxImnTy&#10;Sup5L7omQAf99Z/Cuu/syw/58bb/AL9L/hR/Zlh/z423/fpf8KAMnzY/76/nVS5s7O8uIpblhKIS&#10;GjjZhsDDo2O59Cc4xxiuh/syw/58bb/v0v8AhR/Zlh/z423/AH6X/CgDkPEmltrdlaW8NxDGYb2C&#10;5YueqxuHIHucVa1fS9L17TpNP1SCG5tpOqOeh9QRyD7iul/syw/58bb/AL9L/hR/Zlh/z423/fpf&#10;8KAOH8P2VvZfE9oLGCOK0h0FEVIlwqfv2IHH0NehVFDbQW4IghjiB6hFC5/KpaACiiigAooooAKK&#10;KKACiiigAooooAKKKKAIGvLZL2OzadBcyI0iRbvmKjAJx6DI/OhL21kuZ7dJ42mgVWlQNygbOCfT&#10;O0/lWTfSovjPSAWAP2W5HXuWiwPxwcfQ0yGaMeMNZ48z/iX2o2LyWKvcEqPU4Ycf7Q9aANOPVrGa&#10;OV0uFKxRCZ+CP3ZBIceqnBwRwcGp7a6iu4y8RbCsVYOhVgR2IPIrA0jyp9ceWC2Y2s+nRDDoF+zA&#10;E4gwOOjEkdRjk4K46GC3htYhFbwxxRjOEjUKBnk8CgBlxewWpUSudzKWCKpZiBjJwATgZHPuPWuN&#10;8V+GtA8S694f1271SSM6S6XUfk4aORGYMhZsHapKdehGfqNvxBf2VjcWxkZYLySOSOK7MZYwodu/&#10;GAeSQmB3Iz2rFu5/D8Onw6ZHHJb20thAsn7ljLLbqD5cI46kEg55AYjqcgA6yz1BLy6vrdYZo2s5&#10;hEzOBtclFfKkE8YYDnBz2pYtUsp5vKjuFLbGcZyAyqcMQTwQCQCR0yPWrQAA4AHfiuE1m3k1a1nj&#10;0m0kSW40i+tkgdFjNm7AY+7wC7AcHJ4yMYbIB1Umu2C6fPeJI0qQxiQpGhLuG+7tXq27ouOp6Uaf&#10;rMN/Y/bDBPbRGQxr56gF8dxgnIznB74yOCCc/TMXniea/t0ZbT+zYIiSuPn3u23HYqDyO26tPWGK&#10;6TPGk08MkiFI2tgDLuI42A8Z+vA6nAFAENp4gsryCedPNEUUrxBvLJ8zacFlAySM5H4enNatcFps&#10;l5pS3kjTTLb2cdt58FmUlEKKp3BRs+YADBwA2M4ycV3gIZQR0PNAC0UUUAFFFFABRRRQAVBJeW0V&#10;3FavOi3EwJjiLfMwHJIHpU9YWqyovijQlZgDmfqfVMD8zQBrJeW0l5LaJOjXESK8kYbLKrEgEjtn&#10;afyqGHVrG4DmO5QhYhMTyAYznDjPVeOo4rOhlQeONQG4EnTrcAepEkxI+oBH5iq2kNFPrlrPa2rp&#10;ay6ZjypI1Q2OGTbCVXgEgtkckeX1xigDoLW8hvY2eEv8jbWDoUYHAPIIB6EH8aLi7htiolY7nztR&#10;VLM2OuAMk063toLSLyraGOGMHOyNQo/IVkeIL+z0+W0eXZHduHSC4eMsIVIG88D/AHeO5x2BIAMH&#10;wh4c8P8Agu61jUbPVHnTWZEu2Z8FIoyW2HIHCku3zHrj2Nddbagl1f31oIZka0ZFZ3A2vuUN8pBP&#10;TODnB/Agnlb4WA8LS2Wn2lxhNNQwGSIA3yDdtgJ+8SccgYI8wHua7RR8udoUnkj3oArR6nZS3DQJ&#10;cKZF38djtIDYPQ7SQDjoetUtK8RW+rC4eO1u4YYACZZ4wqtknGOc/dCv06OuecgYGk2lwH8PWjIw&#10;uLG8u5LzI/hKyrk/77SIw9Rz2NdpJIkMTO7BEUZJ9KAM+HXbObUbmzQuTbqheXb8u5snZ67gACeO&#10;jL61fgmS4gSaPdsdQw3KVOPcHkfQ1wljb6lBq8McdzciZ7e8m2M8fnS5e3+dwUwrnJwp6DaMjkDt&#10;NMu0vtNguYzKQ68+cmx8jghlwMHIOaALdFFFABRRRQAUUUUAFQXN5bWYjNxOkXmSLGm9sbmYgAD1&#10;JJFT1heK5ETTLUMwBOoWZ59BcRkn6AAk+gFAGtJeW0V1FavOi3EwJjjLfMwAySB6UxdSs2ulthOv&#10;mszIowcMyjJUHoSBnI68H0NZmqSxjxPoILrnM3f1TA/M1VmeOfXNNe2tJFaG/mWS3aNV2ny5Abjj&#10;nnOATwQ/TJFAG7bahbXc00ULsXhOHyhA6svBI55Vhx6VNPcRW0fmTOFXIUe5JwAB3JPakitbeCSS&#10;SGCKN5TmRkQAufUkdep/OqOvXVnZacLi8hWVUlRolZSQJAcqcgHGDzntjv0oAwvG+i6P468MHSrm&#10;/lhRrjcrQIWkEkecjZjPAzkYrY0q6s7X+ztGsxLNbjT1lguQVaNo02qPmB6kEHpgjOOlZljPp32Y&#10;GKScyXNxMzan5CqscpUEkbx8ox8g4P3cHPU6vhmMx+G9OR7UWrJbonlYIKhRgdeRxzg8jPPNAFx9&#10;Ss47kW7zqJDIIuhwHIyFJ6AkEHB55HrRHqVnLctbpOplBYY7ErjcAehIyMgdKwtYeOa8CQWknnw6&#10;lbGSAxqous+X+9BHzERqc54GYiDkCs/TbS436FZlGFzZareT3WR0jZbgBj7MZYyPXPsaAN/S/EVv&#10;qzXJhtruKGBdxnmjCowJOMc55UB+n3XU98VLHrtnLqc9khcmCNHeTb8gLZwvruwM4x0I9a0JHSGN&#10;pHYIijJJ6CuDsbfUYdbiWO5uBLJDeThXeMSzfNBh3BTCsckKpzhQo+XkAA7uCZLiBJo92xxkblKn&#10;8QeR+NSVT0q7S+0yC4QzHK7W89Nkm5TtYMMAA5Bzjj04q5QAUUUUAFFFFABRRRQBBc3ltZqjXM6R&#10;CSRYk3tjc7MFUD3JIFEl5bQ3MNtJOizzZ8uMt8zYBJwPoDWV4sdE0iDcwH/Ewsm/AXMTE/QAEn0A&#10;NN1eaMeIPD+XX/Xynr2MLgH8yBQBqDUrM3S2wnXzWcxqMHBcDcVB6FgMnHXAPoaLfULa6nmhhZi8&#10;Rw2UIHUrwSOeVI49Kwrp459a09ra0kWSDUXElu0arkmNgbjjnocAng7sYzgjoorW3gkkkigijklO&#10;ZGRAC59z36n86AFnnitovMmcImQuT3JOAB6kkgAe9cda+EtGHj+98epqEvneQYJonwqRFVCktkZH&#10;yqOD9a6LXbmztNMM97CsyRyxsisuQJAwKHocYYA57YrDRIrrQr6a1lWeKSaSa8ll3RCWTYuAoIPy&#10;j5R/wAA55oA6BNWgl1G2tIo5XW5tmuo51A8sqCowTnIJ3gjjGM81LJqVnDdC2knVZflBHPBYkKCe&#10;gJIIGevaqvhvJ8NaWzKof7JEp2nPRRx0/wD1c1zmp2lwZdftAjG5vdTs57U46xhYFLA/7LRSMfTr&#10;3FAHQQ+IILjXJNLhtbt2jLBpxGPKGAM/Nn1O3pyQw/hbEkuvWUeo21kC8kk6u+VXhFXGS3tkgDHc&#10;+xrSAA6ACuG1CO5fXTdQXcqx3F5bpFKzIC4Xd8qLtz5YyTknks3BGCQDtYLmK5VmiLEK205Urz7Z&#10;HP1qWs3Rbt7i3ninNwbm3maOYTooIPDDBUAMuGGCO3XnNaVABRRRQAUUUUAFFFFAEVxcwWlvJcXM&#10;qRQxqWeR2wqj1JqOa/tLeGGaa4jjjmZEjZjjczkBQPckgfjVbxCwXw3qmTjNpKB7kqQBWVrE8R8J&#10;6awdSDdWByD2W4iLH8ACT6YNAG7calZ2s3lTTqj/ACZyDhdx2rk9BkggZ6mj+0Lb7b9k3t5udv3D&#10;t3bd23djGcc4znFYPiWSKaG8ihtXa6SOCVV2LtvgHYrEG+8cEHPTbvB5BIro/stv9p+0+RF9o27f&#10;N2Ddj0z1xQA+SRIYnlldUjRSzMxwFA6kn0rL1KGx8S6TqWivM6i4tjFMApR0SQEBgGHscHpkH0NX&#10;NSNsul3ZvYxJaCF/OQru3Jg7hjvkZ4rntNnh1SW+uLGUfa5YoY5PvIkEIL7UVscty5JHQkdgMgEX&#10;hGy0zwZ4X0nRtOnn1G3e7ktxcIFOJN0hYsMj5QVZeM4/M1013qVpYAm5nWMBDI2QTtQdWOOijIyT&#10;wKyPBwA0WVPLiQJf3mxYzkBTcSEY4GBggj1GDR4ma3ltru0eOSOaWyl23AjBDrwDDn7xLcfKuCR0&#10;IOKANeXUrOG5FvJOqynZx2G44XJ6DcQQM9TwKpR+IIJtdbSorW7d0JDTiMeUuFyfmz2JC9OpwPut&#10;jmbu2vJLbW7Z7ZobzUJbKW2jHOwbYlIB/wBhkdj6DnvXeAAdABQBmz69Zw6ha2QLyS3G8/IvCKo5&#10;ZvbJVeM8sPersFzFchzEWIRtpypXnGeMjkc9RXF6rHcPrT3cF3Kkc93axxSsyAsBIMoi7cmMZJ3E&#10;8ljwQBXT6NdyTxXEFw1wbq2lKSidFHX5htKgBlwRg9fXkEUAadFFFABRRRQAUUUUAFRzzxW0Dzzy&#10;pFEg3M7tgKPUmpKpayypol8WIA+zuOf900ASS6jZw2sNzLcxpDMUWN2OA5cgKB7kkfnSXGpWdpJ5&#10;c86owCluCdoYlVLH+EEggE+hrndQlj/4QXTDvGN9j/47NEW/IA59MGpPE8sU1rqEMNq73QtopUAR&#10;dt+AzlYA33jyDnGMeYD3NAG8dQthei0Lt5pOB8h25wWxuxjOATjPSrDukcbSSMFRQSzMcAAdzTPs&#10;tubkXJgi+0Bdol2DcB6Z64pl+bddPuTdoHthExlUru3Jg7hjvxnigDjfE3hrQvE3iTRteudQuIZ9&#10;CdLgRJGf3ilwyfKRkgsmAR15HWumfXbYJavFDdSrcXItgRCUKMQTuIfB28dQD19Acc/DeWN6t1eQ&#10;faWnK20ZW1jH+ixLL8gy3ykglmY8gBfYZ3NDe4kk1FJpXuLaG622k0gGWTy0J5A+YBy4z7Y7UAX7&#10;vULSx2/aZhGWVnAwSdq/ebjoBkZPQZHrVG+8Q29lqdvYLbXVzNOFwbdAyrubAySR23t/uox9AaWq&#10;/wCi+Jhe3EbPatpk0K4XPz71Yp9WGMDvtrR8O2c9h4Z0q0u/+PqCzhilPX51QBufqKAF1HW7TTRG&#10;JN8kskyQLFGMsWY+/oMsfYGrcN5DPK0UbMWVQx+QgYOe5GD06f41x/jVZpEvbqC5lVLbTrlS5dVS&#10;JzGx+TKktIcAcEbVB5G7B6HTrmaPVLmwu5Ll5QgliMiL5bR5xlWVRznGQeRnjjmgDWooooAKKKKA&#10;CiiigAoJABJOAKKCQASTgCgCtFqNnNZteR3UTWyl1aYONoKsVbnpwQR+FNbUrRbeCfztyTrvi2KW&#10;LrjOQAMnjmsTRJ4h4X1FjIoAu79jk9muJSp/EEEeoIpLCe3Xw5oUcm+KR7JUS9VEItmEYzktnaTy&#10;MYPQigDafVrJEtn87elyoaJ41LqykqA2RxjLLz71drF8P2cUnhzSRc6dFC9vAgjidMmLAAGN2SDw&#10;DzyO/NbVAFRNSs5LlbdZwZGLKvBwxXhgD0JHOQPQ+lcN4T0fQ/BFt4k1fTJdSvkum+2SRtblSEG4&#10;hULBQ33j354/HVtr7SrjV4ktkcfZJLg29rDCQTIQxkkbIAGcuAM/x5PUYtaC9x9thgSa4nsfsEbu&#10;twq7oJcjC/KMA4zlecbR0zyAb811DbojSvt3ttUYJLHrgAck4B/I1XbWLBbeKf7Spjl3bNoJJ253&#10;cDnjBz6d6TVJoIVtvPhdw8wVZlRWFu21sSEtwo7Z9WA71y2ko9jqWn3tzEyWccOoQiYqf3jNcI4k&#10;I9ZArNxwT06gUAdBqHiO2sLu2tkt7m7kuFDJ9lQOAGYBckkDn5j9EY9BU+p61aaXFul3ySGRIlij&#10;GWZmIAAzx3z9ATUHhWznsPCWj2t0hS4hs4kkU9UIQDH4dKxvGCyyu88FxIq2lpOXYsqxwsY2wQSp&#10;LSHoACMKWORkZAOqivIJ5jFGzFgu4/IQMdOuMfhU9YekXM8V79hu5bl3e3WWEuimNkGAxDKoO7LL&#10;kN7YzzW5QAUUUUAFFFFABRRRQAE4GTVaHULO4tXuormJ7dGZWlDjaCpKtz04II/CrPQc1z3h24hX&#10;Rb9jIoVb68YknoDPIQfoQQR65oA1v7Ts/s1vcLMHiuVDQlAWMgK7sqByeOaa+r2KRW8vn74rhQ8T&#10;xqXVl4+bI6D5l56c1haPPBH4T8ORSrJHI1lHGt2qIfsriEZyW+6eq9Dzwav+H7OKTw5pi3OnxxtB&#10;GBGkiZKbeFYbskEgA88jPPNAG3XIeNvD+kePNGXQLq/kty1xvikiXOZI8hlBIwxA3ZAORg+hrr64&#10;yS40/UNQNnYkwzwS3JtYY4mX/SGWTfM5xgD5nA9S+e4wAa6atpuj6I8ds8l0mnWQkEUePMkiQYBX&#10;OA33eoOK1ZruG2txPO/loSoG4cksQAMdSSSBj1rmPCwu4v7KtvOmmtv7M/0qOZFH2eZDGEXAAKnB&#10;kBBz9wd8k6XiOKQy6NcgEwWuoLLPjshjkQE+wZ1J9AM9qAJdR8R2OnWUV1ia4SVygW3Tcw253Ejj&#10;G3BBHXOFxkgVPPrFrZ6b9tvd9sog8945B86DGSDjIyOnBNU/DUEiW9/LIpEdxfzzQgj+AtwR7Egs&#10;PqDTPE0cl1Fa28DuZFnSZ4wyrGVU53SMVOFBG4DHJUDpmgDStdUhuY7YlJYpZ1B8p0OUOMkMRkAj&#10;p1xmrtcj4du7i2SxFzc3U1vczXEcbhVZN/mOQHIXcvCnBzt6g4+XPXUAFFFFABRRRQAUUUUAFQRX&#10;ltPPPDFPG8sBAlVWyUJ6A+hqesLTJYz4q1wBwTiDv6Kc/lQBpJqdlJaG6juo3gEhi8xTkFw2zaMd&#10;Tu+XHrxSf2pZm289ZGdfMMW1EZm3jqu0DORg8Y7Vg6TdW0ehXTTQG5QatNlUQPs3XTFJCDwFXIfd&#10;2AyOlW9DtY5rfU4LmBbi3N8zLNKoIugVRt5HThiU4GPkyKANyGaO4gjmibdHIodW9QRkGq82pWdv&#10;L5Us4Vg6oTg4VmOFBPQEkjGeuR6irSqEUKoAUDAAHAFcrq93pLavJp8oMTNNBJcCOJi9zIpUxoCB&#10;04XJ6Y49cAFODwrolr8U7jxSuoynUryL7N9mIHl71Rc4OPvbEB259TXUWOrQXmix6o6SWsDRmRhc&#10;YUoBnOcEjt1BIrmdHj1GzuIYftM7ztq939otmVdggd5XV+mcYMZDZ6nb7DqdTkhg0m5eaze7hSIl&#10;7eOMOZFxyoU8H6UAH9q2QilkM4UQyLFIGUhldsbV2kZydy4GOcjHWquoeIrHT7GK7PmzpJIYwsCb&#10;mG3O8kcY24Oe+RjBJAPO3UEp1aS5jDXFpFqltcy3XXeuxkK8cFYzsbI6AnPIJrc8OQOq6pO6kRXG&#10;oSywAj+DCrkexZSw9QQe9AF2TWLa301b29D2i+R57xzD5o1xkhsZGR3wTRZ6tBdwWrmOaGS4UHyZ&#10;IzujJXO1sZAI6dcZ4qh4ojkurWC2gdzIJklaIMqoyqc5kYqcIDg9OSuOckVn6Bd3Fr9nNzdXU1tc&#10;Xl3EjhUZN/nybQ+F3KMDgg7exx8uQDrqKKKACiiigAooooAKKKKAIIry2nuJreKdHmgx5qK2Smc4&#10;z6dDUaanYyWz3Md1E8KSeUXVsjfu27Rjqd3GB34rN0+WNvF+sgOCfIth19PMz+WRn61T0u6tY9J1&#10;GSWA3UY1WQlEQORunG2TB42rkPnsFJ7UAbv9qWhtmnWRmVZPKKqjFg+cbduM5/Dpz0qxBNHcwRzx&#10;NujkUOjYxkEZBrE0O1jmTV4biFbiB74ss8qgi5GyM7iOh2n5OBj92K3lVURURQqqMAAYAFAGN4jj&#10;03VNHv8ARb65aKO7i+zyOg5j8z5VycYBJPGetZng210fwjo1n4Ws724uGgkkjEkkDAPIWZ2G4Lt4&#10;+bjPana3d6S2pzWEwMTO0L3JjiYvclSDHGMDkdMn0OPUrpRSG48W3FuYmWGytI5EO3Cs8rSbj7kC&#10;Mf8AfZ9aALen6pDf6SuomOS1iIYsLjClApIJJBIxwTkHGOajuNds4dNuL1PMnEIGYY0PmMzY2qFO&#10;OWyMfWoPFdpNeeEdUtbSMvK9s6pEg5fj7o+o4/GodNX7V4r1PUIstZyWdrCj4wGkVpmbH0WRB+na&#10;gC/Y6vBfWCXvlzQRSOyx+cuC4BIDAAn5TjIPcYNRWXiCyvbZ7hPNWIStEpMZPmYbbuUDPyk9D6c9&#10;Oak1zJ0i4hjluIpZV2R/ZQPNJPZM8A47ngdeMZrldMmu9Ljvp5J5Ra2kkC3EVnslWFFhjyFGwEoO&#10;QdoBxyBmgDu6KKKACiiigAooooAKKKKAIGvLZb1LMzoLl0aRYt3zFVIBOPQFh+dCXtrJcT26XEbS&#10;wKrSoG5QHOM+n3T+VZN7Ki+NdJBYA/YrpevcvBgfjtOPXB9KjhmiHi3WiV80Cwth5agEuQ05Kgdz&#10;yOPcetAGpHq1jLHM6XAKwxCZ8ggiMgkNjHKnBwRwcGp7W6iu4jJEWwGKkOhUgjqCDyKwNIEU+uSy&#10;w25a1n0+IfOgX7OAWxBgcdGJI6juSCuOhgt4baIRW8UcUYzhI1CgZ5PAoAjub23tCBM5DFWYKqlm&#10;KjGTgAnAyOfcetcR4q0Tw5rfizQNeu9SuEn0rZcxrbxNJHIhbchZlUgDK+vI/Oug8Q39lZXNuJXW&#10;C7likjjuzGWMMZK78YB5JC4HqM9sVCpt0/4RrTbG2lSwkjEoDIRiOKMeWrdwclDz/dxQBs2eoJe3&#10;N9AsM0ZtJhCzSAYclFfKkE5GGHXByDxSxapZTymOO4QtsMgzwGUHBYE8EAkZI6ZHqKtAAdAB34rg&#10;9Zt5NWtLiPSbSRZLjRr23S3ZFjNozbcL8vALsBwcn5cjGGyAdXJrtgmn3F6kjTJDGHKRoS7hvubV&#10;PJ3dF9T0pdP1mG/sPthhnt4jIUTz1AL47jBOQecHvjI4IJz9N/0zxTc38CsLM6dbxZK4y4eRtuPV&#10;QwyO26tHWSRpNxFHNPDLIhSM2wBl3HsmeM+54HU4AzQBFZ+ILK8t5Z080RRytEreWT5m07SygZOM&#10;5H4Z6c1q1wWmy3elLeyvNMtvZrbefDZlJRCioNwUbPmUAYOAGxnGTiu9ByAR0NABRRRQAUUUUAFF&#10;FFABUD3ltHdxWjzotxKC0cRb5mA6kD0qesLU5UXxXoaswB2z9/VRj86ANZLy2ku5bRJ42uIVV5Iw&#10;2WRWyFJHbO1vyqGHVrCdXaO5UqkQnJwQDGc4cZ6qcHkcVnQSoPG+pDIJOnWwAHciSckD3AZePcet&#10;VtIaKfXLee2tXW1l0wDy5I1Q2WCu2AqvAJDNkckeX1xigDoLW7hvEZ4S/wAjbWV0KMpwDyCAehB/&#10;Gi4u4LYqsrHewJVFUsxA6kAZPGR+Yp1vbQWsQit4Y4YwchI1Cj8hWR4gv7PT5rR5SkV24kSG5eMt&#10;5KnbvPA/3eO5x2BwAYPg7w1oHgqXV76z1OS5TVnW9d2+ZIoiWKnKjAX5m+Y4zj2Ndda6gl1fX1os&#10;MyNaOqM7gbX3KGypBPTODnB/DBPD32n50+RtJkmt7dNIihgt5VJ/tKMb/wB0wPIOOAVww8wk54Fe&#10;hIAF+6FJ5IoArR6nZSztClwhdd+ewOw4fB6HaTg46Hg1S0rxFb6utxJHa3cEMABMs8YVWyTjHOfu&#10;hW6cB1zzkDA0ezuA/h20ZGFxYXF095kfwkSLk/77OrD1HPau0lkSGJpHYIijJPpQBnw67Zz6jdWa&#10;Fz9mVC8u35dzZOz13AbSeOjLV+GZLiBJo92x1DDcpU4PqDyPoa4Oxt9Tt9WgjiubkTNbXs2wvF50&#10;mZLf53BTarnJIU8AbRkDIHbabdx3+nQXMZlKuv8Ay1TY+Rwdy4GDkHIoAtUUUUAFFFFABRRRQAUU&#10;UUAFFFFABRRRQAUUUUAFFFFABRRRQAUUUUAFFFFABRRRQAUUUUAFFFFABRRRQAUUUUAFFFFAEUVt&#10;BbvK8MEcbzPvlZEALtgDLY6nAAyfSpaKKACiiigAooooAKKKKACiiigAooooAKKKKACiiigAoooo&#10;AiFtALo3Qgj+0FPLMuwb9uc7c9cZ5xUtFFABRRRQAUUUUAFFFFABRRRQAUUUUAFFFFABRRRQAUUU&#10;UAFRfZoPtX2ryI/tGzy/N2DftznbnrjPOKKKAJaKKKACiiigAooooAKKKKACiiigAooooAKKKKAC&#10;iiigAqKW2gnlhllgjkkhYtEzoCUJBGVPY4JHHrRRQBLRRRQAUUUUAFFFFABRRRQAUUUUAFFFFABR&#10;RRQAUUUUAFFFFAEUttBPJFJNBHI8Lb4mdASjYIyuehwSMj1qWiigAooooAKKKKACiiigAooooAKK&#10;KKACiiigAooooAKKKKAIri2gu4DDcwRzRNglJEDKcHI4PvUtFFABRRRQAUUUUAFFFFABRRRQAUUU&#10;UAFFFFABRRRQAUUUUAFRXFtBeW729zDHNDIMPHIoZWHoQeDRRQBL0ooooAKKKKACiiigAooooAKK&#10;KKACiiigAooooAKKKKACkIDKVYAg8EHvRRQAy3t4bS3jt7eGOGGNQqRxqFVR6ADgCpKKKACiiigA&#10;ooooAKKKKACiiigAooooAKKKKACiiigAooooAQgEEEZB6g0y3t4LS3S3toY4YYxhI41Cqo9ABwKK&#10;KAJKKKKACiiigAooooAKKKKACiiigAooooAKKKKACiiigAqKG2gtzKYII4jK/mSFEC72wBuOOpwB&#10;z7UUUAS0UUUAFFFFABRRRQAUUUUAFFFFABRRRQAUUUUAFFFFABRRRQBFDbQW7yvDBHG0z75SiAF2&#10;wBk46nAAyfSpaKKACiiigAooooAKKKKACiiigAooooAKKKKACiiigAooooAiFtALo3QgjFwU8sy7&#10;BvK5ztz1xntUtFFABRRRQAUUUUAFFFFABRRRQAUUUUAFFFFABRRRQAUUUUAf/9l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WGCzG7QAAAAiAQAA&#10;GQAAAGRycy9fcmVscy9lMm9Eb2MueG1sLnJlbHOFj8sKwjAQRfeC/xBmb9O6EJGmbkRwK/UDhmSa&#10;RpsHSRT79wbcKAgu517uOUy7f9qJPSgm452ApqqBkZNeGacFXPrjagssZXQKJ+9IwEwJ9t1y0Z5p&#10;wlxGaTQhsUJxScCYc9hxnuRIFlPlA7nSDD5azOWMmgeUN9TE13W94fGTAd0Xk52UgHhSDbB+DsX8&#10;n+2HwUg6eHm35PIPBTe2uAsQo6YswJIy+A6b6hpIA+9a/vVZ9wJQSwMEFAAAAAgAh07iQNk5N4cT&#10;AQAASAIAABMAAABbQ29udGVudF9UeXBlc10ueG1slZJNTsMwEIX3SNzB8hbFDl0ghJp0QQoSC6hQ&#10;OYBlTxKX+EceE9rb46StBFVaiaU98715b+z5Yms60kNA7WxBb1lOCVjplLZNQT/WT9k9JRiFVaJz&#10;Fgq6A6SL8vpqvt55QJJoiwVtY/QPnKNswQhkzoNNldoFI2I6hoZ7IT9FA3yW53dcOhvBxiwOGrSc&#10;V1CLry6S5TZd751sPDSUPO4bh1kF1WYQGAt8knlZPU8ibOMbOo0E6PCEEd53WoqYFsJ7q07CZIcg&#10;LJFjD7ba401Ke2bCUPmb4/eAA/eWXiBoBWQlQnwVJqXlKiBX7tsG6NllkcGlwczVtZbAqoBVwt6h&#10;P7o6pw4zVzn5X/HlSB21+fgPyh9QSwECFAAUAAAACACHTuJA2Tk3hxMBAABIAgAAEwAAAAAAAAAB&#10;ACAAAACGxQoAW0NvbnRlbnRfVHlwZXNdLnhtbFBLAQIUAAoAAAAAAIdO4kAAAAAAAAAAAAAAAAAG&#10;AAAAAAAAAAAAEAAAAFXDCgBfcmVscy9QSwECFAAUAAAACACHTuJAihRmPNEAAACUAQAACwAAAAAA&#10;AAABACAAAAB5wwoAX3JlbHMvLnJlbHNQSwECFAAKAAAAAACHTuJAAAAAAAAAAAAAAAAABAAAAAAA&#10;AAAAABAAAAAAAAAAZHJzL1BLAQIUAAoAAAAAAIdO4kAAAAAAAAAAAAAAAAAKAAAAAAAAAAAAEAAA&#10;AHPECgBkcnMvX3JlbHMvUEsBAhQAFAAAAAgAh07iQFhgsxu0AAAAIgEAABkAAAAAAAAAAQAgAAAA&#10;m8QKAGRycy9fcmVscy9lMm9Eb2MueG1sLnJlbHNQSwECFAAUAAAACACHTuJAHc9oXtoAAAAKAQAA&#10;DwAAAAAAAAABACAAAAAiAAAAZHJzL2Rvd25yZXYueG1sUEsBAhQAFAAAAAgAh07iQKgidjiFBAAA&#10;jwwAAA4AAAAAAAAAAQAgAAAAKQEAAGRycy9lMm9Eb2MueG1sUEsBAhQACgAAAAAAh07iQAAAAAAA&#10;AAAAAAAAAAoAAAAAAAAAAAAQAAAA2gUAAGRycy9tZWRpYS9QSwECFAAUAAAACACHTuJAA7zKbCC9&#10;CgC3vAoAFQAAAAAAAAABACAAAAACBgAAZHJzL21lZGlhL2ltYWdlMS5qcGVnUEsFBgAAAAAKAAoA&#10;UwIAAMrGCgAAAA==&#10;">
                <o:lock v:ext="edit" aspectratio="f"/>
                <v:group id="_x0000_s1026" o:spid="_x0000_s1026" o:spt="203" style="position:absolute;left:5829;top:1539902;height:9253;width:12480;" coordorigin="14936,889439" coordsize="12480,9253" o:gfxdata="UEsDBAoAAAAAAIdO4kAAAAAAAAAAAAAAAAAEAAAAZHJzL1BLAwQUAAAACACHTuJAmvPm5boAAADa&#10;AAAADwAAAGRycy9kb3ducmV2LnhtbEVPy2rCQBTdC/7DcIXudJIWi0THIMFKF1KoCuLukrkmwcyd&#10;kBnz+PvOQujycN6bdDC16Kh1lWUF8SICQZxbXXGh4HL+mq9AOI+ssbZMCkZykG6nkw0m2vb8S93J&#10;FyKEsEtQQel9k0jp8pIMuoVtiAN3t61BH2BbSN1iH8JNLd+j6FMarDg0lNhQVlL+OD2NgkOP/e4j&#10;3nfHxz0bb+flz/UYk1Jvszhag/A0+H/xy/2tFYSt4Uq4AXL7B1BLAwQUAAAACACHTuJAMy8FnjsA&#10;AAA5AAAAFQAAAGRycy9ncm91cHNoYXBleG1sLnhtbLOxr8jNUShLLSrOzM+zVTLUM1BSSM1Lzk/J&#10;zEu3VQoNcdO1UFIoLknMS0nMyc9LtVWqTC1Wsrfj5QIAUEsDBAoAAAAAAIdO4kAAAAAAAAAAAAAA&#10;AAAGAAAAX3JlbHMvUEsDBBQAAAAIAIdO4kAJLbcE0wAAAJkBAAALAAAAX3JlbHMvLnJlbHOlkEFL&#10;AzEQhe+C/yHM3c22BxFptjeh11rBa0hms8FNJszE1f57U0RwpTcPc5h5zPceb7f/TLNakCVSNrDp&#10;elCYHfmYg4GX09PdAyipNns7U0YDZxTYD7c3uyPOtrYnmWIR1ShZDEy1lketxU2YrHRUMDdlJE62&#10;tpWDLta92YB62/f3mn8zYFgx1cEb4IPfgjqdS3P+w07RMQmNtXOUNI1jdNeoOjC9l+fJFnxNc2NZ&#10;DlgNeJZvSS5SC9m1AX09w+afGTx95CMua/fLkXH58dWrQocvUEsDBBQAAAAIAIdO4kBUfegn/gAA&#10;AOwBAAATAAAAW0NvbnRlbnRfVHlwZXNdLnhtbJWRy07DMBBF90j8g+UtShxYIISadEGAHSAoHzCy&#10;J4lFYlseN7R/z7iPDaJIXdoz954je7HcTKOYMZL1rpbXZSUFOu2NdX0tP1dPxZ0UlMAZGL3DWm6R&#10;5LK5vFistgFJcNpRLYeUwr1SpAecgEof0PGk83GCxMfYqwD6C3pUN1V1q7R3CV0qUu6QzaLFDtZj&#10;Eo8bvt6bRBxJiof9YmbVEkIYrYbEpmp25helOBBKTu52aLCBrlhDqj8JeXIacMi98tNEa1C8QUwv&#10;MLGGMpGU8d8u4lz+X5ItJyp811mNZRup5dg7zkerU+199OtAAwTk/nMZzzn8kcNHjNr9VfMDUEsB&#10;AhQAFAAAAAgAh07iQFR96Cf+AAAA7AEAABMAAAAAAAAAAQAgAAAAlwIAAFtDb250ZW50X1R5cGVz&#10;XS54bWxQSwECFAAKAAAAAACHTuJAAAAAAAAAAAAAAAAABgAAAAAAAAAAABAAAAB3AQAAX3JlbHMv&#10;UEsBAhQAFAAAAAgAh07iQAkttwTTAAAAmQEAAAsAAAAAAAAAAQAgAAAAmwEAAF9yZWxzLy5yZWxz&#10;UEsBAhQACgAAAAAAh07iQAAAAAAAAAAAAAAAAAQAAAAAAAAAAAAQAAAAAAAAAGRycy9QSwECFAAU&#10;AAAACACHTuJAmvPm5boAAADaAAAADwAAAAAAAAABACAAAAAiAAAAZHJzL2Rvd25yZXYueG1sUEsB&#10;AhQAFAAAAAgAh07iQDMvBZ47AAAAOQAAABUAAAAAAAAAAQAgAAAACQEAAGRycy9ncm91cHNoYXBl&#10;eG1sLnhtbFBLBQYAAAAABgAGAGABAADGAwAAAAA=&#10;">
                  <o:lock v:ext="edit" aspectratio="f"/>
                  <v:shape id="_x0000_s1026" o:spid="_x0000_s1026" o:spt="75" alt="工程平面布置图" type="#_x0000_t75" style="position:absolute;left:14936;top:889439;height:8831;width:12480;" filled="f" o:preferrelative="t" stroked="f" coordsize="21600,21600" o:gfxdata="UEsDBAoAAAAAAIdO4kAAAAAAAAAAAAAAAAAEAAAAZHJzL1BLAwQUAAAACACHTuJAC+rdI7cAAADa&#10;AAAADwAAAGRycy9kb3ducmV2LnhtbEWPwQrCMBBE74L/EFbwIppWQbQaRQRR8KLVD1iatS02m9LE&#10;qn9vBMHjMDNvmOX6ZSrRUuNKywriUQSCOLO65FzB9bIbzkA4j6yxskwK3uRgvep2lpho++QztanP&#10;RYCwS1BB4X2dSOmyggy6ka2Jg3ezjUEfZJNL3eAzwE0lx1E0lQZLDgsF1rQtKLunD6Ogncee2iqz&#10;5Wx/O002x8GZHqRUvxdHCxCeXv4f/rUPWsEUvlfCDZCr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L6t0jtwAAANoAAAAP&#10;AAAAAAAAAAEAIAAAACIAAABkcnMvZG93bnJldi54bWxQSwECFAAUAAAACACHTuJAMy8FnjsAAAA5&#10;AAAAEAAAAAAAAAABACAAAAAGAQAAZHJzL3NoYXBleG1sLnhtbFBLBQYAAAAABgAGAFsBAACwAwAA&#10;AAA=&#10;">
                    <v:fill on="f" focussize="0,0"/>
                    <v:stroke on="f"/>
                    <v:imagedata r:id="rId64" o:title=""/>
                    <o:lock v:ext="edit" aspectratio="t"/>
                  </v:shape>
                  <v:shape id="_x0000_s1026" o:spid="_x0000_s1026" o:spt="202" type="#_x0000_t202" style="position:absolute;left:18956;top:898212;height:480;width:4744;" filled="f" stroked="f" coordsize="21600,21600" o:gfxdata="UEsDBAoAAAAAAIdO4kAAAAAAAAAAAAAAAAAEAAAAZHJzL1BLAwQUAAAACACHTuJAI9cS8L8AAADa&#10;AAAADwAAAGRycy9kb3ducmV2LnhtbEWPT2vCQBTE74V+h+UVequbCLWSugkSEEuxB6MXb6/Zlz+Y&#10;fRuzW0399G6h4HGYmd8wi2w0nTjT4FrLCuJJBIK4tLrlWsF+t3qZg3AeWWNnmRT8koMsfXxYYKLt&#10;hbd0LnwtAoRdggoa7/tESlc2ZNBNbE8cvMoOBn2QQy31gJcAN52cRtFMGmw5LDTYU95QeSx+jILP&#10;fPWF2++pmV+7fL2plv1pf3hV6vkpjt5BeBr9Pfzf/tAK3uDvSrgBMr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PXEvC/&#10;AAAA2g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37B46DC3">
                          <w:pPr>
                            <w:ind w:left="0" w:leftChars="0" w:firstLine="0" w:firstLineChars="0"/>
                            <w:jc w:val="center"/>
                            <w:rPr>
                              <w:rFonts w:hint="default" w:ascii="Times New Roman" w:hAnsi="Times New Roman" w:cs="Times New Roman"/>
                              <w:b/>
                              <w:bCs/>
                              <w:sz w:val="21"/>
                              <w:szCs w:val="21"/>
                              <w:lang w:val="en-US"/>
                            </w:rPr>
                          </w:pPr>
                          <w:r>
                            <w:rPr>
                              <w:rFonts w:hint="default" w:ascii="Times New Roman" w:hAnsi="Times New Roman" w:cs="Times New Roman"/>
                              <w:b/>
                              <w:bCs/>
                              <w:sz w:val="21"/>
                              <w:szCs w:val="21"/>
                              <w:lang w:val="en-US" w:eastAsia="zh-CN"/>
                            </w:rPr>
                            <w:t>图3.</w:t>
                          </w:r>
                          <w:r>
                            <w:rPr>
                              <w:rFonts w:hint="eastAsia" w:ascii="Times New Roman" w:hAnsi="Times New Roman" w:cs="Times New Roman"/>
                              <w:b/>
                              <w:bCs/>
                              <w:sz w:val="21"/>
                              <w:szCs w:val="21"/>
                              <w:lang w:val="en-US" w:eastAsia="zh-CN"/>
                            </w:rPr>
                            <w:t>3</w:t>
                          </w:r>
                          <w:r>
                            <w:rPr>
                              <w:rFonts w:hint="default" w:ascii="Times New Roman" w:hAnsi="Times New Roman" w:cs="Times New Roman"/>
                              <w:b/>
                              <w:bCs/>
                              <w:sz w:val="21"/>
                              <w:szCs w:val="21"/>
                              <w:lang w:val="en-US" w:eastAsia="zh-CN"/>
                            </w:rPr>
                            <w:t>-</w:t>
                          </w:r>
                          <w:r>
                            <w:rPr>
                              <w:rFonts w:hint="eastAsia" w:ascii="Times New Roman" w:hAnsi="Times New Roman" w:cs="Times New Roman"/>
                              <w:b/>
                              <w:bCs/>
                              <w:sz w:val="21"/>
                              <w:szCs w:val="21"/>
                              <w:lang w:val="en-US" w:eastAsia="zh-CN"/>
                            </w:rPr>
                            <w:t>4</w:t>
                          </w:r>
                          <w:r>
                            <w:rPr>
                              <w:rFonts w:hint="default" w:ascii="Times New Roman" w:hAnsi="Times New Roman" w:cs="Times New Roman"/>
                              <w:b/>
                              <w:bCs/>
                              <w:sz w:val="21"/>
                              <w:szCs w:val="21"/>
                              <w:lang w:val="en-US" w:eastAsia="zh-CN"/>
                            </w:rPr>
                            <w:t>项目施工平面布置图</w:t>
                          </w:r>
                        </w:p>
                      </w:txbxContent>
                    </v:textbox>
                  </v:shape>
                </v:group>
                <v:shape id="_x0000_s1026" o:spid="_x0000_s1026" o:spt="61" type="#_x0000_t61" style="position:absolute;left:12062;top:1541908;height:2780;width:4881;v-text-anchor:middle;" fillcolor="#FFFFFF [3212]" filled="t" stroked="t" coordsize="21600,21600" o:gfxdata="UEsDBAoAAAAAAIdO4kAAAAAAAAAAAAAAAAAEAAAAZHJzL1BLAwQUAAAACACHTuJAum1vfr4AAADa&#10;AAAADwAAAGRycy9kb3ducmV2LnhtbEWPT2vCQBTE7wW/w/IKvRTdJAer0TUHS8FcBP+Bx2f2NQlm&#10;34bs1qT99K4g9DjMzG+YZTaYRtyoc7VlBfEkAkFcWF1zqeB4+BrPQDiPrLGxTAp+yUG2Gr0sMdW2&#10;5x3d9r4UAcIuRQWV920qpSsqMugmtiUO3rftDPogu1LqDvsAN41MomgqDdYcFipsaV1Rcd3/GAWb&#10;vC+L08fwJy/nabL7vL7nut0q9fYaRwsQngb/H362N1rBHB5Xwg2Qq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m1vfr4A&#10;AADaAAAADwAAAAAAAAABACAAAAAiAAAAZHJzL2Rvd25yZXYueG1sUEsBAhQAFAAAAAgAh07iQDMv&#10;BZ47AAAAOQAAABAAAAAAAAAAAQAgAAAADQEAAGRycy9zaGFwZXhtbC54bWxQSwUGAAAAAAYABgBb&#10;AQAAtwMAAAAA&#10;" adj="4669,32641">
                  <v:fill on="t" focussize="0,0"/>
                  <v:stroke weight="1pt" color="#000000 [3213]" miterlimit="8" joinstyle="miter"/>
                  <v:imagedata o:title=""/>
                  <o:lock v:ext="edit" aspectratio="f"/>
                  <v:textbox>
                    <w:txbxContent>
                      <w:p w14:paraId="2BC42F5F">
                        <w:pPr>
                          <w:ind w:left="0" w:leftChars="0" w:firstLine="0" w:firstLineChars="0"/>
                          <w:jc w:val="both"/>
                        </w:pPr>
                        <w:r>
                          <w:drawing>
                            <wp:inline distT="0" distB="0" distL="114300" distR="114300">
                              <wp:extent cx="2899410" cy="1711325"/>
                              <wp:effectExtent l="0" t="0" r="15240" b="3175"/>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65"/>
                                      <a:stretch>
                                        <a:fillRect/>
                                      </a:stretch>
                                    </pic:blipFill>
                                    <pic:spPr>
                                      <a:xfrm>
                                        <a:off x="0" y="0"/>
                                        <a:ext cx="2899410" cy="1711325"/>
                                      </a:xfrm>
                                      <a:prstGeom prst="rect">
                                        <a:avLst/>
                                      </a:prstGeom>
                                      <a:noFill/>
                                      <a:ln>
                                        <a:noFill/>
                                      </a:ln>
                                    </pic:spPr>
                                  </pic:pic>
                                </a:graphicData>
                              </a:graphic>
                            </wp:inline>
                          </w:drawing>
                        </w:r>
                      </w:p>
                    </w:txbxContent>
                  </v:textbox>
                </v:shape>
              </v:group>
            </w:pict>
          </mc:Fallback>
        </mc:AlternateContent>
      </w:r>
    </w:p>
    <w:p w14:paraId="7AA648BA">
      <w:pPr>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lang w:val="en-US" w:eastAsia="zh-CN"/>
        </w:rPr>
        <w:drawing>
          <wp:anchor distT="0" distB="0" distL="114300" distR="114300" simplePos="0" relativeHeight="251681792" behindDoc="0" locked="0" layoutInCell="1" allowOverlap="1">
            <wp:simplePos x="0" y="0"/>
            <wp:positionH relativeFrom="column">
              <wp:posOffset>-45085</wp:posOffset>
            </wp:positionH>
            <wp:positionV relativeFrom="paragraph">
              <wp:posOffset>180975</wp:posOffset>
            </wp:positionV>
            <wp:extent cx="5833110" cy="6080125"/>
            <wp:effectExtent l="0" t="0" r="15240" b="15875"/>
            <wp:wrapTopAndBottom/>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66"/>
                    <a:stretch>
                      <a:fillRect/>
                    </a:stretch>
                  </pic:blipFill>
                  <pic:spPr>
                    <a:xfrm>
                      <a:off x="0" y="0"/>
                      <a:ext cx="5833110" cy="6080125"/>
                    </a:xfrm>
                    <a:prstGeom prst="rect">
                      <a:avLst/>
                    </a:prstGeom>
                    <a:noFill/>
                    <a:ln>
                      <a:noFill/>
                    </a:ln>
                  </pic:spPr>
                </pic:pic>
              </a:graphicData>
            </a:graphic>
          </wp:anchor>
        </w:drawing>
      </w:r>
      <w:r>
        <w:rPr>
          <w:rFonts w:hint="default" w:ascii="Times New Roman" w:hAnsi="Times New Roman" w:eastAsia="宋体" w:cs="Times New Roman"/>
          <w:b/>
          <w:bCs/>
          <w:sz w:val="21"/>
          <w:szCs w:val="21"/>
          <w:lang w:val="en-US" w:eastAsia="zh-CN"/>
        </w:rPr>
        <w:t>图 3.3-5 施工生产区平面布置示意图</w:t>
      </w:r>
    </w:p>
    <w:p w14:paraId="50994EBC">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3.3.6.2 施工进度</w:t>
      </w:r>
    </w:p>
    <w:p w14:paraId="1E301193">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本工程施工工期分为准备期、主体工程施工期及工程完建期三个阶段，总工期初步定为28个月。</w:t>
      </w:r>
    </w:p>
    <w:p w14:paraId="0351A61E">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（1）施工准备期</w:t>
      </w:r>
    </w:p>
    <w:p w14:paraId="60A023DD">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施工准备期在1个月内完成，主要完成施工生产区建设、水电设施安装等工作。</w:t>
      </w:r>
    </w:p>
    <w:p w14:paraId="22891163">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（2）主体工程施工期</w:t>
      </w:r>
    </w:p>
    <w:p w14:paraId="579351CC">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主体工程施工计划为：主要进行生态拦截工程、水体水质维护工程、河滨带生态修复工程、面源污染防治工程等主体工程。主体工程施工期初步定为26个月。</w:t>
      </w:r>
    </w:p>
    <w:p w14:paraId="5BA724B9">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（3）工程完建期</w:t>
      </w:r>
    </w:p>
    <w:p w14:paraId="7ECF947B">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工程完建期约1个月。本期内完成零星工程收尾施工，并进行场地的清理、完工及验收工作等。</w:t>
      </w:r>
    </w:p>
    <w:p w14:paraId="036B36EA">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3.3.7 主要技术供应</w:t>
      </w:r>
    </w:p>
    <w:p w14:paraId="39E5E2A8">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本工程按施工进度计划分批进场。计划的保证措施：</w:t>
      </w:r>
    </w:p>
    <w:p w14:paraId="5EFDD878">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（1）由工程部施工员编制出详细的要料计划，包括：总要料计划、周要料计划、月要料计划、甲供设备需求计划、零星材料需求计划等。</w:t>
      </w:r>
    </w:p>
    <w:p w14:paraId="441EAC75">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（2）材料部门接到施工部门的材料预算/估料单后，计配人员进行整理、分类、归纳、汇总、平衡库存，编制下达物资采购供应计划。物资供应计划包括：利用库存、采购、订货、加工。</w:t>
      </w:r>
    </w:p>
    <w:p w14:paraId="19B640CA">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（3）编制采购计划、组织采购计划的实施。</w:t>
      </w:r>
    </w:p>
    <w:p w14:paraId="568DC09E">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（4）物资供应计划必须完整、准确、及时、全面、具有科学性。要根据物资消耗定额。要有储备周期、库存资源，努力做到物尽其用。反对无根据或宽打宽算的计划，杜绝盲目供应。</w:t>
      </w:r>
    </w:p>
    <w:p w14:paraId="10376B3A">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（5）根据经批准的采购计划，实施采购。</w:t>
      </w:r>
    </w:p>
    <w:p w14:paraId="2F93DE3F">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（6）计划编制后，按施工进度及施工部门的要料计划，分期分批供应。现场材料管理：</w:t>
      </w:r>
    </w:p>
    <w:p w14:paraId="1210141E">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①物资进场后，现场材料员要认真做好检斤、检尺、验质、验管工作，对大宗物资要做好进场记录和标识，并按预先规划的场地堆放，防止混型和二次搬运。</w:t>
      </w:r>
    </w:p>
    <w:p w14:paraId="21074CFA">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②施工现场实行限额发料，即施工部门/人员按分部、分项工程签发限额领料单，现场材料员按限额数量对班组限额发料，无计划或超计划均不准发料。</w:t>
      </w:r>
    </w:p>
    <w:p w14:paraId="1D398A49">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③现场材料员要随时检查和掌握物资动态，做好收发台账，发现问题及时处理。主动与施工员和工程经理沟通，以确保供货及时，避免断货、停工待料现象出现。</w:t>
      </w:r>
    </w:p>
    <w:p w14:paraId="67BFB733">
      <w:pPr>
        <w:pStyle w:val="3"/>
        <w:bidi w:val="0"/>
        <w:rPr>
          <w:rFonts w:hint="default" w:ascii="Times New Roman" w:hAnsi="Times New Roman" w:eastAsia="宋体" w:cs="Times New Roman"/>
          <w:lang w:val="en-US" w:eastAsia="zh-CN"/>
        </w:rPr>
      </w:pPr>
      <w:bookmarkStart w:id="32" w:name="_Toc16081"/>
      <w:r>
        <w:rPr>
          <w:rFonts w:hint="default" w:ascii="Times New Roman" w:hAnsi="Times New Roman" w:eastAsia="宋体" w:cs="Times New Roman"/>
          <w:lang w:val="en-US" w:eastAsia="zh-CN"/>
        </w:rPr>
        <w:t>3.4 工程方案环境合理性分析</w:t>
      </w:r>
      <w:bookmarkEnd w:id="32"/>
    </w:p>
    <w:p w14:paraId="4A3B85E6">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3.4.1 工程布局的环境合理性分析</w:t>
      </w:r>
    </w:p>
    <w:p w14:paraId="09B4BD2A">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主要建设内容为生态拦截工程、水体水质维护工程、河滨带生态修复工程、面源污染防治工程，建设过程中严格控制施工作业带，以减少对生态环境的干扰；同时临时施工营地建设不在水源地保护区范围内。水源地保护区范围内施工时应严格划定施工区，配备应急物资，定制针对性的应急预案，防止事故发生污染水源地。</w:t>
      </w:r>
    </w:p>
    <w:p w14:paraId="2C77E999">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（1）工程布局对水源地的影响</w:t>
      </w:r>
    </w:p>
    <w:p w14:paraId="655FB254">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本工程穿越安乐泉集中供水水源地一级保护区和辛安泉集中式饮用水源地准保护区。</w:t>
      </w:r>
    </w:p>
    <w:p w14:paraId="0D67C538">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中华人民共和国水污染防治法》（2017修正），禁止在饮用水水源一级保护区内新建、改建、扩建与供水设施和保护水源无关的建设项目；已建成的与供水设施和保护水源无关的建设项目，由县级以上人民政府责令拆除或者关闭。</w:t>
      </w:r>
    </w:p>
    <w:p w14:paraId="65C7526A">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根据《长治市辛安泉饮用水水源地保护条例》，第十四条 在辛安泉饮用水水源地准保护区范围内禁止下列行为：（一）直接或者间接向水域排放不符合国家以及地方规定排放标准的废水；（二）新建、扩建对水体污染严重的建设项目，改建建设项目增加排污量；（三）使用不符合《农田灌溉水质标准》的污水灌溉农田；（四）利用渗井、废弃矿井、废弃井孔等排放工业废水、生活污水和矿坑水；（五）法律、法规规定的其他禁止行为。</w:t>
      </w:r>
    </w:p>
    <w:p w14:paraId="45D0B6F6">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根据《饮用水水源保护区污染防治管理规定》（1989 年实施），饮用水地下水源一级保护区内：禁止建设与取水设施无关的建筑物；禁止从事农牧业活动；禁止倾倒、堆放工业废渣及城市垃圾、粪便和其它有害废弃物；禁止输送污水的渠道、管道及输油管道通过本区；禁止建设油库；禁止建立墓地。</w:t>
      </w:r>
    </w:p>
    <w:p w14:paraId="1083972C">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建设主要目的为改善浊漳河水质，同时改善水源地保护区内生态环境属于保护水源的建设项目，工程施工过程中严格控制施工作业带，缩短施工工期，保护水源井的安全，防止水源受到污染。本工程综合治理完成后，会改善区域水环境，运营期不会对地下水环境产生影响。符合《中华人民共和国水污染防治法》、 《饮用水水源保护区污染防治管理规定》和《长治市辛安泉饮用水水源地保护条例》中关于饮用水水源地的相关要求。</w:t>
      </w:r>
    </w:p>
    <w:p w14:paraId="3EF17078">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从环境影响分析角度：项目建成后对水源地为正面影响；施工期应增强施工人员环保意识，规范使用设备仪器，合理安排施工期，避开雨季，储备应急物资，制定应急预案，尽可能减少施工期对水源地的影响。</w:t>
      </w:r>
    </w:p>
    <w:p w14:paraId="1E056664">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3.4.2 施工布置的环境合理性分析</w:t>
      </w:r>
    </w:p>
    <w:p w14:paraId="7EC96494">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1、施工生产区布置的环境合理性分析</w:t>
      </w:r>
    </w:p>
    <w:p w14:paraId="73078805">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本工程共布置2个施工生产区，施工生产区平面布置有原辅料周转、施工机械停放，营地内不设置拌合站，设置有原料库、机械存放库、洗车平台、办公区等。施工生活区依托沿线村庄，租用沿线村庄民房。</w:t>
      </w:r>
    </w:p>
    <w:p w14:paraId="57A99F70">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（1）布置原则</w:t>
      </w:r>
    </w:p>
    <w:p w14:paraId="578A886D">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①方便施工、减少干扰、布局紧凑、运输通畅、充分利用施工设施的原则进行；</w:t>
      </w:r>
    </w:p>
    <w:p w14:paraId="46B5E14B">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②主要施工设施、施工工厂和交通道路的防洪标准不低于10年一遇；</w:t>
      </w:r>
    </w:p>
    <w:p w14:paraId="67145F26">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③尽量减少永久和临时施工占地的数量，减少耕地的征用，满足环境保护对工程施工的要求；</w:t>
      </w:r>
    </w:p>
    <w:p w14:paraId="5B84FF26">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④满足各项主体工程施工方便的要求，避免施工干扰；</w:t>
      </w:r>
    </w:p>
    <w:p w14:paraId="43E82D51">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⑤施工生产区不得选址在生态保护红线范围、湿地范围和自然保护区范围内。同时，不得选址在基本农田上。</w:t>
      </w:r>
    </w:p>
    <w:p w14:paraId="15D048D6">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（2）施工生产区的选址和布置</w:t>
      </w:r>
    </w:p>
    <w:p w14:paraId="7198D23A">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根据项目工程的特点及河岸两侧河滩情况，共布置2个施工生产生活区。1#施工生产区位于辛安村，占地面积为1200m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 xml:space="preserve"> ，2#施工生产区位于实会村，占地面积为1200m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 xml:space="preserve"> 。各施工生产区平面布置有材料堆场、材料仓库、机械设备仓库及临时办公区等。施工生产生活区总占地面积2400m</w:t>
      </w:r>
      <w:r>
        <w:rPr>
          <w:rFonts w:hint="default" w:ascii="Times New Roman" w:hAnsi="Times New Roman" w:eastAsia="宋体" w:cs="Times New Roman"/>
          <w:vertAlign w:val="superscript"/>
          <w:lang w:val="en-US" w:eastAsia="zh-CN"/>
        </w:rPr>
        <w:t xml:space="preserve">2 </w:t>
      </w:r>
      <w:r>
        <w:rPr>
          <w:rFonts w:hint="default" w:ascii="Times New Roman" w:hAnsi="Times New Roman" w:eastAsia="宋体" w:cs="Times New Roman"/>
          <w:lang w:val="en-US" w:eastAsia="zh-CN"/>
        </w:rPr>
        <w:t>，全部为临时占地，</w:t>
      </w:r>
      <w:r>
        <w:rPr>
          <w:rFonts w:hint="default" w:ascii="Times New Roman" w:hAnsi="Times New Roman" w:eastAsia="宋体" w:cs="Times New Roman"/>
          <w:highlight w:val="none"/>
          <w:lang w:val="en-US" w:eastAsia="zh-CN"/>
        </w:rPr>
        <w:t>占地类型主要为工业用地、交通服务场站用地和农村道路。</w:t>
      </w:r>
    </w:p>
    <w:p w14:paraId="609CF6CD">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（3）环境合理性分析</w:t>
      </w:r>
    </w:p>
    <w:p w14:paraId="69AAFA60">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由于本项目地理位置的特殊性，本项目施工生产区选择在河道外，占地均为建设用地，利用村庄周边闲置民房或空地处建设，减缓施工生产区对区域内环境的影响，本项目合理安排施工期，夜间不施工，不会对周边居民产生影响</w:t>
      </w:r>
    </w:p>
    <w:p w14:paraId="34A4BB74">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因此，从环境保护角度来看，施工生产区布置方案基本合理。</w:t>
      </w:r>
    </w:p>
    <w:p w14:paraId="42F724D1">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2、施工道路环境合理性分析</w:t>
      </w:r>
    </w:p>
    <w:p w14:paraId="436CF197">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本工程沿线交通便利，施工区位于浊漳河两岸，有省道、乡道及乡村公路通过。场内交通可以充分利用，无需临时道路。</w:t>
      </w:r>
    </w:p>
    <w:p w14:paraId="5E482404">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进行施工，同时加强施工管理，施工结束后及时对依托的省道、乡道及乡村公路进行恢复和清理，路面破损处要按照道路原等级进行恢复或者补偿，在采取上述措施的情况下，从环境保护角度来看，施工道路布置基本合理。</w:t>
      </w:r>
    </w:p>
    <w:p w14:paraId="69CB8963">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3、工程作业方案的环境合理性分析</w:t>
      </w:r>
    </w:p>
    <w:p w14:paraId="24B7EBA5">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主要施工项目为土方工程、生态绿化工程等，工程初设优化了施工工艺，所采用的施工工艺和方法均较为成熟，工程施工能够对其采取各种有效的控制措施和减缓措施。施工布置考虑了尽量减少临时占地面积，减少了对地表的扰动，减少了损毁植被面积，从源头减少工程占地影响。在进行施工布置时，尽量考虑利用现有场地和道路进行布置，减少了对周围环境的影响。施工布置考虑了施工场地少占用耕地，减少对农业和森林生态系统的影响。工程不设置弃渣场。同时，工程主体工程尽量安排在非汛期施工，如若遇到抢工期无法避开汛期施工时，则需提前做好防洪抢险应急预案，报备上级主管部门，同时对危险工段要做好预先的抢险物资储备，发生险情立即组织抢修，因此，从环境保护角度考虑，本工程采用的施工作业方案是合理的。</w:t>
      </w:r>
    </w:p>
    <w:p w14:paraId="0786AE2B">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4、料场环境合理性分析</w:t>
      </w:r>
    </w:p>
    <w:p w14:paraId="2786DE9B">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本工程砂石料采用外购成品料的方式获得，工程本身没有砂石料开采加工系统，避免了因砂石料开采、加工产生的生态、大气、噪声等影响。</w:t>
      </w:r>
    </w:p>
    <w:p w14:paraId="30691B4D">
      <w:pPr>
        <w:pStyle w:val="3"/>
        <w:bidi w:val="0"/>
        <w:rPr>
          <w:rFonts w:hint="default" w:ascii="Times New Roman" w:hAnsi="Times New Roman" w:eastAsia="宋体" w:cs="Times New Roman"/>
          <w:lang w:val="en-US" w:eastAsia="zh-CN"/>
        </w:rPr>
      </w:pPr>
      <w:bookmarkStart w:id="33" w:name="_Toc14629"/>
      <w:r>
        <w:rPr>
          <w:rFonts w:hint="default" w:ascii="Times New Roman" w:hAnsi="Times New Roman" w:eastAsia="宋体" w:cs="Times New Roman"/>
          <w:lang w:val="en-US" w:eastAsia="zh-CN"/>
        </w:rPr>
        <w:t>3.5 环境影响因素分析</w:t>
      </w:r>
      <w:bookmarkEnd w:id="33"/>
    </w:p>
    <w:p w14:paraId="6EE43D3B">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3.5.1 施工期环境影响因素分析</w:t>
      </w:r>
    </w:p>
    <w:p w14:paraId="479FEEE7">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3.5.1.1 废气</w:t>
      </w:r>
    </w:p>
    <w:p w14:paraId="097D1399">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期产生的施工废气主要有施工过程及道路运输产生的扬尘、施工机械与运输车辆产生的尾气。施工扬尘主要来自土石方开挖、回填，此外还有临时土方、砂石料等堆放、车辆运输等产生的扬尘；施工机械与运输车辆产生的尾气主要来自挖掘机、推土机、装载机等燃油机械在运行时排放的尾气，主要污染物为CO、THC、NOx。</w:t>
      </w:r>
    </w:p>
    <w:p w14:paraId="34B91ACF">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中土方开挖、回填，弃渣堆放等产生的扬尘以及施工机械与运输车辆产生的尾气，基本上都是间歇式排放；车辆运输，施工设备运行产生的扬尘、废气，其排放方式为线性。施工废气排放对施工区及场内施工道路附近局部区域环境将产生一定影响。</w:t>
      </w:r>
    </w:p>
    <w:p w14:paraId="63EDFC8E">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1、扬尘</w:t>
      </w:r>
    </w:p>
    <w:p w14:paraId="372358FD">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（1）施工扬尘</w:t>
      </w:r>
    </w:p>
    <w:p w14:paraId="43C78456">
      <w:pPr>
        <w:pStyle w:val="6"/>
        <w:widowControl/>
        <w:kinsoku w:val="0"/>
        <w:autoSpaceDE w:val="0"/>
        <w:autoSpaceDN w:val="0"/>
        <w:adjustRightInd w:val="0"/>
        <w:snapToGrid w:val="0"/>
        <w:spacing w:before="78" w:line="358" w:lineRule="auto"/>
        <w:ind w:left="120" w:right="105" w:firstLine="480" w:firstLineChars="200"/>
        <w:jc w:val="left"/>
        <w:textAlignment w:val="baseline"/>
        <w:rPr>
          <w:rFonts w:hint="default" w:ascii="Times New Roman" w:hAnsi="Times New Roman" w:eastAsia="宋体" w:cs="Times New Roman"/>
          <w:snapToGrid w:val="0"/>
          <w:color w:val="000000"/>
          <w:kern w:val="0"/>
          <w:lang w:eastAsia="en-US"/>
        </w:rPr>
      </w:pPr>
      <w:r>
        <w:rPr>
          <w:rFonts w:hint="default" w:ascii="Times New Roman" w:hAnsi="Times New Roman" w:eastAsia="宋体" w:cs="Times New Roman"/>
          <w:lang w:val="en-US" w:eastAsia="zh-CN"/>
        </w:rPr>
        <w:t>项目施工扬尘主要是土方开挖、回填等施工操作产生，此外还有临时土方、砂石料</w:t>
      </w:r>
      <w:r>
        <w:rPr>
          <w:rFonts w:hint="default" w:ascii="Times New Roman" w:hAnsi="Times New Roman" w:eastAsia="宋体" w:cs="Times New Roman"/>
          <w:snapToGrid w:val="0"/>
          <w:color w:val="000000"/>
          <w:spacing w:val="-2"/>
          <w:kern w:val="0"/>
          <w:lang w:eastAsia="en-US"/>
        </w:rPr>
        <w:t>和弃渣堆放等产生的风吹扬尘，主要污染物为</w:t>
      </w:r>
      <w:r>
        <w:rPr>
          <w:rFonts w:hint="default" w:ascii="Times New Roman" w:hAnsi="Times New Roman" w:eastAsia="宋体" w:cs="Times New Roman"/>
          <w:snapToGrid w:val="0"/>
          <w:color w:val="000000"/>
          <w:spacing w:val="-50"/>
          <w:kern w:val="0"/>
          <w:lang w:eastAsia="en-US"/>
        </w:rPr>
        <w:t xml:space="preserve"> </w:t>
      </w:r>
      <w:r>
        <w:rPr>
          <w:rFonts w:hint="default" w:ascii="Times New Roman" w:hAnsi="Times New Roman" w:eastAsia="宋体" w:cs="Times New Roman"/>
          <w:snapToGrid w:val="0"/>
          <w:color w:val="000000"/>
          <w:spacing w:val="-2"/>
          <w:kern w:val="0"/>
          <w:lang w:eastAsia="en-US"/>
        </w:rPr>
        <w:t>TSP</w:t>
      </w:r>
      <w:r>
        <w:rPr>
          <w:rFonts w:hint="default" w:ascii="Times New Roman" w:hAnsi="Times New Roman" w:eastAsia="宋体" w:cs="Times New Roman"/>
          <w:snapToGrid w:val="0"/>
          <w:color w:val="000000"/>
          <w:spacing w:val="-29"/>
          <w:kern w:val="0"/>
          <w:lang w:eastAsia="en-US"/>
        </w:rPr>
        <w:t xml:space="preserve"> </w:t>
      </w:r>
      <w:r>
        <w:rPr>
          <w:rFonts w:hint="default" w:ascii="Times New Roman" w:hAnsi="Times New Roman" w:eastAsia="宋体" w:cs="Times New Roman"/>
          <w:snapToGrid w:val="0"/>
          <w:color w:val="000000"/>
          <w:spacing w:val="-2"/>
          <w:kern w:val="0"/>
          <w:lang w:eastAsia="en-US"/>
        </w:rPr>
        <w:t>。据</w:t>
      </w:r>
      <w:r>
        <w:rPr>
          <w:rFonts w:hint="default" w:ascii="Times New Roman" w:hAnsi="Times New Roman" w:eastAsia="宋体" w:cs="Times New Roman"/>
          <w:snapToGrid w:val="0"/>
          <w:color w:val="000000"/>
          <w:spacing w:val="-3"/>
          <w:kern w:val="0"/>
          <w:lang w:eastAsia="en-US"/>
        </w:rPr>
        <w:t>调查，一般施工区地基开挖、地</w:t>
      </w:r>
      <w:r>
        <w:rPr>
          <w:rFonts w:hint="default" w:ascii="Times New Roman" w:hAnsi="Times New Roman" w:eastAsia="宋体" w:cs="Times New Roman"/>
          <w:snapToGrid w:val="0"/>
          <w:color w:val="000000"/>
          <w:spacing w:val="10"/>
          <w:kern w:val="0"/>
          <w:lang w:eastAsia="en-US"/>
        </w:rPr>
        <w:t>基建设、土方回填和一般施工过程中场界10m范围内扬尘浓度分别为0.9</w:t>
      </w:r>
      <w:r>
        <w:rPr>
          <w:rFonts w:hint="default" w:ascii="Times New Roman" w:hAnsi="Times New Roman" w:eastAsia="宋体" w:cs="Times New Roman"/>
          <w:snapToGrid w:val="0"/>
          <w:color w:val="000000"/>
          <w:kern w:val="0"/>
          <w:lang w:eastAsia="en-US"/>
        </w:rPr>
        <w:t>mg</w:t>
      </w:r>
      <w:r>
        <w:rPr>
          <w:rFonts w:hint="default" w:ascii="Times New Roman" w:hAnsi="Times New Roman" w:eastAsia="宋体" w:cs="Times New Roman"/>
          <w:snapToGrid w:val="0"/>
          <w:color w:val="000000"/>
          <w:spacing w:val="10"/>
          <w:kern w:val="0"/>
          <w:lang w:eastAsia="en-US"/>
        </w:rPr>
        <w:t>/m</w:t>
      </w:r>
      <w:r>
        <w:rPr>
          <w:rFonts w:hint="default" w:ascii="Times New Roman" w:hAnsi="Times New Roman" w:eastAsia="宋体" w:cs="Times New Roman"/>
          <w:snapToGrid w:val="0"/>
          <w:color w:val="000000"/>
          <w:spacing w:val="10"/>
          <w:kern w:val="0"/>
          <w:vertAlign w:val="superscript"/>
          <w:lang w:val="en-US" w:eastAsia="zh-CN"/>
        </w:rPr>
        <w:t>3</w:t>
      </w:r>
      <w:r>
        <w:rPr>
          <w:rFonts w:hint="default" w:ascii="Times New Roman" w:hAnsi="Times New Roman" w:eastAsia="宋体" w:cs="Times New Roman"/>
          <w:snapToGrid w:val="0"/>
          <w:color w:val="000000"/>
          <w:spacing w:val="10"/>
          <w:kern w:val="0"/>
          <w:vertAlign w:val="baseline"/>
          <w:lang w:val="en-US" w:eastAsia="zh-CN"/>
        </w:rPr>
        <w:t>、</w:t>
      </w:r>
      <w:r>
        <w:rPr>
          <w:rFonts w:hint="default" w:ascii="Times New Roman" w:hAnsi="Times New Roman" w:eastAsia="宋体" w:cs="Times New Roman"/>
          <w:snapToGrid w:val="0"/>
          <w:color w:val="000000"/>
          <w:kern w:val="0"/>
          <w:lang w:eastAsia="en-US"/>
        </w:rPr>
        <w:t xml:space="preserve"> </w:t>
      </w:r>
      <w:r>
        <w:rPr>
          <w:rFonts w:hint="default" w:ascii="Times New Roman" w:hAnsi="Times New Roman" w:eastAsia="宋体" w:cs="Times New Roman"/>
          <w:snapToGrid w:val="0"/>
          <w:color w:val="000000"/>
          <w:spacing w:val="-1"/>
          <w:kern w:val="0"/>
          <w:lang w:eastAsia="en-US"/>
        </w:rPr>
        <w:t>0.2mg/m</w:t>
      </w:r>
      <w:r>
        <w:rPr>
          <w:rFonts w:hint="default" w:ascii="Times New Roman" w:hAnsi="Times New Roman" w:eastAsia="宋体" w:cs="Times New Roman"/>
          <w:snapToGrid w:val="0"/>
          <w:color w:val="000000"/>
          <w:spacing w:val="-1"/>
          <w:kern w:val="0"/>
          <w:position w:val="7"/>
          <w:sz w:val="15"/>
          <w:szCs w:val="15"/>
          <w:lang w:val="en-US" w:eastAsia="zh-CN"/>
        </w:rPr>
        <w:t>3</w:t>
      </w:r>
      <w:r>
        <w:rPr>
          <w:rFonts w:hint="default" w:ascii="Times New Roman" w:hAnsi="Times New Roman" w:eastAsia="宋体" w:cs="Times New Roman"/>
          <w:snapToGrid w:val="0"/>
          <w:color w:val="000000"/>
          <w:spacing w:val="-1"/>
          <w:kern w:val="0"/>
          <w:lang w:eastAsia="en-US"/>
        </w:rPr>
        <w:t>、0.6mg/m</w:t>
      </w:r>
      <w:r>
        <w:rPr>
          <w:rFonts w:hint="default" w:ascii="Times New Roman" w:hAnsi="Times New Roman" w:eastAsia="宋体" w:cs="Times New Roman"/>
          <w:snapToGrid w:val="0"/>
          <w:color w:val="000000"/>
          <w:spacing w:val="-1"/>
          <w:kern w:val="0"/>
          <w:position w:val="7"/>
          <w:sz w:val="15"/>
          <w:szCs w:val="15"/>
          <w:lang w:eastAsia="en-US"/>
        </w:rPr>
        <w:t>3</w:t>
      </w:r>
      <w:r>
        <w:rPr>
          <w:rFonts w:hint="default" w:ascii="Times New Roman" w:hAnsi="Times New Roman" w:eastAsia="宋体" w:cs="Times New Roman"/>
          <w:snapToGrid w:val="0"/>
          <w:color w:val="000000"/>
          <w:spacing w:val="-10"/>
          <w:kern w:val="0"/>
          <w:position w:val="7"/>
          <w:sz w:val="15"/>
          <w:szCs w:val="15"/>
          <w:lang w:eastAsia="en-US"/>
        </w:rPr>
        <w:t xml:space="preserve"> </w:t>
      </w:r>
      <w:r>
        <w:rPr>
          <w:rFonts w:hint="default" w:ascii="Times New Roman" w:hAnsi="Times New Roman" w:eastAsia="宋体" w:cs="Times New Roman"/>
          <w:snapToGrid w:val="0"/>
          <w:color w:val="000000"/>
          <w:spacing w:val="-1"/>
          <w:kern w:val="0"/>
          <w:lang w:eastAsia="en-US"/>
        </w:rPr>
        <w:t>、0.07mg/m</w:t>
      </w:r>
      <w:r>
        <w:rPr>
          <w:rFonts w:hint="default" w:ascii="Times New Roman" w:hAnsi="Times New Roman" w:eastAsia="宋体" w:cs="Times New Roman"/>
          <w:snapToGrid w:val="0"/>
          <w:color w:val="000000"/>
          <w:spacing w:val="-1"/>
          <w:kern w:val="0"/>
          <w:position w:val="7"/>
          <w:sz w:val="15"/>
          <w:szCs w:val="15"/>
          <w:lang w:eastAsia="en-US"/>
        </w:rPr>
        <w:t xml:space="preserve">3 </w:t>
      </w:r>
      <w:r>
        <w:rPr>
          <w:rFonts w:hint="default" w:ascii="Times New Roman" w:hAnsi="Times New Roman" w:eastAsia="宋体" w:cs="Times New Roman"/>
          <w:snapToGrid w:val="0"/>
          <w:color w:val="000000"/>
          <w:spacing w:val="-1"/>
          <w:kern w:val="0"/>
          <w:lang w:eastAsia="en-US"/>
        </w:rPr>
        <w:t>。施工场界外扬尘在距场界1</w:t>
      </w:r>
      <w:r>
        <w:rPr>
          <w:rFonts w:hint="default" w:ascii="Times New Roman" w:hAnsi="Times New Roman" w:eastAsia="宋体" w:cs="Times New Roman"/>
          <w:snapToGrid w:val="0"/>
          <w:color w:val="000000"/>
          <w:spacing w:val="-2"/>
          <w:kern w:val="0"/>
          <w:lang w:eastAsia="en-US"/>
        </w:rPr>
        <w:t>5m处开始迅速下降，在距离场界</w:t>
      </w:r>
      <w:r>
        <w:rPr>
          <w:rFonts w:hint="default" w:ascii="Times New Roman" w:hAnsi="Times New Roman" w:eastAsia="宋体" w:cs="Times New Roman"/>
          <w:snapToGrid w:val="0"/>
          <w:color w:val="000000"/>
          <w:spacing w:val="-31"/>
          <w:kern w:val="0"/>
          <w:lang w:eastAsia="en-US"/>
        </w:rPr>
        <w:t xml:space="preserve"> </w:t>
      </w:r>
      <w:r>
        <w:rPr>
          <w:rFonts w:hint="default" w:ascii="Times New Roman" w:hAnsi="Times New Roman" w:eastAsia="宋体" w:cs="Times New Roman"/>
          <w:snapToGrid w:val="0"/>
          <w:color w:val="000000"/>
          <w:spacing w:val="-2"/>
          <w:kern w:val="0"/>
          <w:lang w:eastAsia="en-US"/>
        </w:rPr>
        <w:t>100m处，扬尘总量仅为场界处的</w:t>
      </w:r>
      <w:r>
        <w:rPr>
          <w:rFonts w:hint="default" w:ascii="Times New Roman" w:hAnsi="Times New Roman" w:eastAsia="宋体" w:cs="Times New Roman"/>
          <w:snapToGrid w:val="0"/>
          <w:color w:val="000000"/>
          <w:spacing w:val="-32"/>
          <w:kern w:val="0"/>
          <w:lang w:eastAsia="en-US"/>
        </w:rPr>
        <w:t xml:space="preserve"> </w:t>
      </w:r>
      <w:r>
        <w:rPr>
          <w:rFonts w:hint="default" w:ascii="Times New Roman" w:hAnsi="Times New Roman" w:eastAsia="宋体" w:cs="Times New Roman"/>
          <w:snapToGrid w:val="0"/>
          <w:color w:val="000000"/>
          <w:spacing w:val="-2"/>
          <w:kern w:val="0"/>
          <w:lang w:eastAsia="en-US"/>
        </w:rPr>
        <w:t>11%左</w:t>
      </w:r>
      <w:r>
        <w:rPr>
          <w:rFonts w:hint="default" w:ascii="Times New Roman" w:hAnsi="Times New Roman" w:eastAsia="宋体" w:cs="Times New Roman"/>
          <w:snapToGrid w:val="0"/>
          <w:color w:val="000000"/>
          <w:spacing w:val="-3"/>
          <w:kern w:val="0"/>
          <w:lang w:eastAsia="en-US"/>
        </w:rPr>
        <w:t>右，即施工周围扬尘浓度随水平扩散</w:t>
      </w:r>
      <w:r>
        <w:rPr>
          <w:rFonts w:hint="default" w:ascii="Times New Roman" w:hAnsi="Times New Roman" w:eastAsia="宋体" w:cs="Times New Roman"/>
          <w:snapToGrid w:val="0"/>
          <w:color w:val="000000"/>
          <w:spacing w:val="-2"/>
          <w:kern w:val="0"/>
          <w:lang w:eastAsia="en-US"/>
        </w:rPr>
        <w:t>距离的增加迅速降低。对于施工工区扬尘，可通过调整施工工区设备设施布置、加强物</w:t>
      </w:r>
      <w:r>
        <w:rPr>
          <w:rFonts w:hint="default" w:ascii="Times New Roman" w:hAnsi="Times New Roman" w:eastAsia="宋体" w:cs="Times New Roman"/>
          <w:snapToGrid w:val="0"/>
          <w:color w:val="000000"/>
          <w:kern w:val="0"/>
          <w:lang w:eastAsia="en-US"/>
        </w:rPr>
        <w:t>料覆盖并定时洒水等措施，以降低扬尘对周边</w:t>
      </w:r>
      <w:r>
        <w:rPr>
          <w:rFonts w:hint="default" w:ascii="Times New Roman" w:hAnsi="Times New Roman" w:eastAsia="宋体" w:cs="Times New Roman"/>
          <w:snapToGrid w:val="0"/>
          <w:color w:val="000000"/>
          <w:spacing w:val="-1"/>
          <w:kern w:val="0"/>
          <w:lang w:eastAsia="en-US"/>
        </w:rPr>
        <w:t>环境带来的可能影响。</w:t>
      </w:r>
    </w:p>
    <w:p w14:paraId="66874BDD">
      <w:pPr>
        <w:kinsoku w:val="0"/>
        <w:autoSpaceDE w:val="0"/>
        <w:autoSpaceDN w:val="0"/>
        <w:adjustRightInd w:val="0"/>
        <w:snapToGrid w:val="0"/>
        <w:spacing w:before="8" w:line="217" w:lineRule="auto"/>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zh-CN" w:bidi="ar-SA"/>
        </w:rPr>
        <w:t>（2）</w:t>
      </w:r>
      <w:r>
        <w:rPr>
          <w:rFonts w:hint="default" w:ascii="Times New Roman" w:hAnsi="Times New Roman" w:eastAsia="宋体" w:cs="Times New Roman"/>
          <w:snapToGrid w:val="0"/>
          <w:color w:val="000000"/>
          <w:spacing w:val="-2"/>
          <w:kern w:val="0"/>
          <w:sz w:val="24"/>
          <w:szCs w:val="24"/>
          <w:lang w:val="en-US" w:eastAsia="en-US" w:bidi="ar-SA"/>
        </w:rPr>
        <w:t>道路运输扬尘</w:t>
      </w:r>
    </w:p>
    <w:p w14:paraId="1B55B3CF">
      <w:pPr>
        <w:kinsoku w:val="0"/>
        <w:autoSpaceDE w:val="0"/>
        <w:autoSpaceDN w:val="0"/>
        <w:adjustRightInd w:val="0"/>
        <w:snapToGrid w:val="0"/>
        <w:spacing w:before="183" w:line="359" w:lineRule="auto"/>
        <w:ind w:left="121" w:right="112" w:firstLine="479"/>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kern w:val="0"/>
          <w:sz w:val="24"/>
          <w:szCs w:val="24"/>
          <w:lang w:val="en-US" w:eastAsia="en-US" w:bidi="ar-SA"/>
        </w:rPr>
        <w:t>在施工过程中，车辆行驶产生的扬尘量占扬</w:t>
      </w:r>
      <w:r>
        <w:rPr>
          <w:rFonts w:hint="default" w:ascii="Times New Roman" w:hAnsi="Times New Roman" w:eastAsia="宋体" w:cs="Times New Roman"/>
          <w:snapToGrid w:val="0"/>
          <w:color w:val="000000"/>
          <w:spacing w:val="-1"/>
          <w:kern w:val="0"/>
          <w:sz w:val="24"/>
          <w:szCs w:val="24"/>
          <w:lang w:val="en-US" w:eastAsia="en-US" w:bidi="ar-SA"/>
        </w:rPr>
        <w:t>尘总量的60%以上。车辆在行驶过程中产生的扬尘，在完全干燥的情况下，可按下列经验公式计算：</w:t>
      </w:r>
    </w:p>
    <w:p w14:paraId="4BF2C5FE">
      <w:pPr>
        <w:kinsoku w:val="0"/>
        <w:autoSpaceDE w:val="0"/>
        <w:autoSpaceDN w:val="0"/>
        <w:adjustRightInd w:val="0"/>
        <w:snapToGrid w:val="0"/>
        <w:spacing w:line="212" w:lineRule="auto"/>
        <w:ind w:left="600"/>
        <w:jc w:val="left"/>
        <w:textAlignment w:val="baseline"/>
        <w:rPr>
          <w:rFonts w:hint="default" w:ascii="Times New Roman" w:hAnsi="Times New Roman" w:eastAsia="宋体" w:cs="Times New Roman"/>
          <w:snapToGrid w:val="0"/>
          <w:color w:val="000000"/>
          <w:kern w:val="0"/>
          <w:sz w:val="15"/>
          <w:szCs w:val="15"/>
          <w:lang w:val="en-US" w:eastAsia="en-US" w:bidi="ar-SA"/>
        </w:rPr>
      </w:pPr>
      <w:r>
        <w:rPr>
          <w:rFonts w:hint="default" w:ascii="Times New Roman" w:hAnsi="Times New Roman" w:eastAsia="宋体" w:cs="Times New Roman"/>
          <w:snapToGrid w:val="0"/>
          <w:color w:val="000000"/>
          <w:kern w:val="0"/>
          <w:sz w:val="24"/>
          <w:szCs w:val="24"/>
          <w:lang w:val="en-US" w:eastAsia="en-US" w:bidi="ar-SA"/>
        </w:rPr>
        <w:t>Q</w:t>
      </w:r>
      <w:r>
        <w:rPr>
          <w:rFonts w:hint="default" w:ascii="Times New Roman" w:hAnsi="Times New Roman" w:eastAsia="宋体" w:cs="Times New Roman"/>
          <w:snapToGrid w:val="0"/>
          <w:color w:val="000000"/>
          <w:spacing w:val="-27"/>
          <w:kern w:val="0"/>
          <w:sz w:val="24"/>
          <w:szCs w:val="24"/>
          <w:lang w:val="en-US" w:eastAsia="en-US" w:bidi="ar-SA"/>
        </w:rPr>
        <w:t xml:space="preserve"> </w:t>
      </w:r>
      <w:r>
        <w:rPr>
          <w:rFonts w:hint="default" w:ascii="Times New Roman" w:hAnsi="Times New Roman" w:eastAsia="宋体" w:cs="Times New Roman"/>
          <w:snapToGrid w:val="0"/>
          <w:color w:val="000000"/>
          <w:kern w:val="0"/>
          <w:sz w:val="24"/>
          <w:szCs w:val="24"/>
          <w:lang w:val="en-US" w:eastAsia="en-US" w:bidi="ar-SA"/>
        </w:rPr>
        <w:t>＝0.123（V/5</w:t>
      </w:r>
      <w:r>
        <w:rPr>
          <w:rFonts w:hint="default" w:ascii="Times New Roman" w:hAnsi="Times New Roman" w:eastAsia="宋体" w:cs="Times New Roman"/>
          <w:snapToGrid w:val="0"/>
          <w:color w:val="000000"/>
          <w:spacing w:val="-12"/>
          <w:kern w:val="0"/>
          <w:sz w:val="24"/>
          <w:szCs w:val="24"/>
          <w:lang w:val="en-US" w:eastAsia="en-US" w:bidi="ar-SA"/>
        </w:rPr>
        <w:t>）（</w:t>
      </w:r>
      <w:r>
        <w:rPr>
          <w:rFonts w:hint="default" w:ascii="Times New Roman" w:hAnsi="Times New Roman" w:eastAsia="宋体" w:cs="Times New Roman"/>
          <w:snapToGrid w:val="0"/>
          <w:color w:val="000000"/>
          <w:kern w:val="0"/>
          <w:sz w:val="24"/>
          <w:szCs w:val="24"/>
          <w:lang w:val="en-US" w:eastAsia="en-US" w:bidi="ar-SA"/>
        </w:rPr>
        <w:t>W/6.8）</w:t>
      </w:r>
      <w:r>
        <w:rPr>
          <w:rFonts w:hint="default" w:ascii="Times New Roman" w:hAnsi="Times New Roman" w:eastAsia="宋体" w:cs="Times New Roman"/>
          <w:snapToGrid w:val="0"/>
          <w:color w:val="000000"/>
          <w:kern w:val="0"/>
          <w:position w:val="7"/>
          <w:sz w:val="15"/>
          <w:szCs w:val="15"/>
          <w:lang w:val="en-US" w:eastAsia="en-US" w:bidi="ar-SA"/>
        </w:rPr>
        <w:t>0.85</w:t>
      </w:r>
      <w:r>
        <w:rPr>
          <w:rFonts w:hint="default" w:ascii="Times New Roman" w:hAnsi="Times New Roman" w:eastAsia="宋体" w:cs="Times New Roman"/>
          <w:snapToGrid w:val="0"/>
          <w:color w:val="000000"/>
          <w:kern w:val="0"/>
          <w:sz w:val="24"/>
          <w:szCs w:val="24"/>
          <w:lang w:val="en-US" w:eastAsia="en-US" w:bidi="ar-SA"/>
        </w:rPr>
        <w:t>（P/0.5）</w:t>
      </w:r>
      <w:r>
        <w:rPr>
          <w:rFonts w:hint="default" w:ascii="Times New Roman" w:hAnsi="Times New Roman" w:eastAsia="宋体" w:cs="Times New Roman"/>
          <w:snapToGrid w:val="0"/>
          <w:color w:val="000000"/>
          <w:kern w:val="0"/>
          <w:position w:val="7"/>
          <w:sz w:val="15"/>
          <w:szCs w:val="15"/>
          <w:lang w:val="en-US" w:eastAsia="en-US" w:bidi="ar-SA"/>
        </w:rPr>
        <w:t>0.75</w:t>
      </w:r>
    </w:p>
    <w:p w14:paraId="0C9747AA">
      <w:pPr>
        <w:kinsoku w:val="0"/>
        <w:autoSpaceDE w:val="0"/>
        <w:autoSpaceDN w:val="0"/>
        <w:adjustRightInd w:val="0"/>
        <w:snapToGrid w:val="0"/>
        <w:spacing w:before="192" w:line="210" w:lineRule="auto"/>
        <w:ind w:left="605"/>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1"/>
          <w:kern w:val="0"/>
          <w:sz w:val="24"/>
          <w:szCs w:val="24"/>
          <w:lang w:val="en-US" w:eastAsia="en-US" w:bidi="ar-SA"/>
        </w:rPr>
        <w:t>式中：Q——汽车行驶的扬尘，Kg/km·辆；</w:t>
      </w:r>
    </w:p>
    <w:p w14:paraId="29FE6320">
      <w:pPr>
        <w:kinsoku w:val="0"/>
        <w:autoSpaceDE w:val="0"/>
        <w:autoSpaceDN w:val="0"/>
        <w:adjustRightInd w:val="0"/>
        <w:snapToGrid w:val="0"/>
        <w:spacing w:before="192" w:line="219" w:lineRule="auto"/>
        <w:ind w:left="593" w:firstLine="1190" w:firstLineChars="500"/>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1"/>
          <w:kern w:val="0"/>
          <w:sz w:val="24"/>
          <w:szCs w:val="24"/>
          <w:lang w:val="en-US" w:eastAsia="en-US" w:bidi="ar-SA"/>
        </w:rPr>
        <w:t>V——汽车速度，Km/h；</w:t>
      </w:r>
    </w:p>
    <w:p w14:paraId="6C781353">
      <w:pPr>
        <w:kinsoku w:val="0"/>
        <w:autoSpaceDE w:val="0"/>
        <w:autoSpaceDN w:val="0"/>
        <w:adjustRightInd w:val="0"/>
        <w:snapToGrid w:val="0"/>
        <w:spacing w:before="183" w:line="219" w:lineRule="auto"/>
        <w:ind w:left="594" w:firstLine="1190" w:firstLineChars="500"/>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1"/>
          <w:kern w:val="0"/>
          <w:sz w:val="24"/>
          <w:szCs w:val="24"/>
          <w:lang w:val="en-US" w:eastAsia="en-US" w:bidi="ar-SA"/>
        </w:rPr>
        <w:t>W——汽车载重量，吨；</w:t>
      </w:r>
    </w:p>
    <w:p w14:paraId="4926E813">
      <w:pPr>
        <w:kinsoku w:val="0"/>
        <w:autoSpaceDE w:val="0"/>
        <w:autoSpaceDN w:val="0"/>
        <w:adjustRightInd w:val="0"/>
        <w:snapToGrid w:val="0"/>
        <w:spacing w:before="181" w:line="212" w:lineRule="auto"/>
        <w:ind w:left="595" w:firstLine="1190" w:firstLineChars="500"/>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1"/>
          <w:kern w:val="0"/>
          <w:sz w:val="24"/>
          <w:szCs w:val="24"/>
          <w:lang w:val="en-US" w:eastAsia="en-US" w:bidi="ar-SA"/>
        </w:rPr>
        <w:t>P——道路表面粉尘量，kg/m</w:t>
      </w:r>
      <w:r>
        <w:rPr>
          <w:rFonts w:hint="default" w:ascii="Times New Roman" w:hAnsi="Times New Roman" w:eastAsia="宋体" w:cs="Times New Roman"/>
          <w:snapToGrid w:val="0"/>
          <w:color w:val="000000"/>
          <w:spacing w:val="-1"/>
          <w:kern w:val="0"/>
          <w:position w:val="7"/>
          <w:sz w:val="15"/>
          <w:szCs w:val="15"/>
          <w:lang w:val="en-US" w:eastAsia="en-US" w:bidi="ar-SA"/>
        </w:rPr>
        <w:t>2</w:t>
      </w:r>
      <w:r>
        <w:rPr>
          <w:rFonts w:hint="default" w:ascii="Times New Roman" w:hAnsi="Times New Roman" w:eastAsia="宋体" w:cs="Times New Roman"/>
          <w:snapToGrid w:val="0"/>
          <w:color w:val="000000"/>
          <w:spacing w:val="-1"/>
          <w:kern w:val="0"/>
          <w:sz w:val="24"/>
          <w:szCs w:val="24"/>
          <w:lang w:val="en-US" w:eastAsia="en-US" w:bidi="ar-SA"/>
        </w:rPr>
        <w:t>。</w:t>
      </w:r>
    </w:p>
    <w:p w14:paraId="1567BD5B">
      <w:pPr>
        <w:kinsoku w:val="0"/>
        <w:autoSpaceDE w:val="0"/>
        <w:autoSpaceDN w:val="0"/>
        <w:adjustRightInd w:val="0"/>
        <w:snapToGrid w:val="0"/>
        <w:spacing w:before="193" w:line="358" w:lineRule="auto"/>
        <w:ind w:left="121" w:right="110" w:firstLine="487"/>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kern w:val="0"/>
          <w:sz w:val="24"/>
          <w:szCs w:val="24"/>
          <w:lang w:val="en-US" w:eastAsia="en-US" w:bidi="ar-SA"/>
        </w:rPr>
        <w:t>下表为一辆10吨卡车，通过一段长度为1km的路面时</w:t>
      </w:r>
      <w:r>
        <w:rPr>
          <w:rFonts w:hint="default" w:ascii="Times New Roman" w:hAnsi="Times New Roman" w:eastAsia="宋体" w:cs="Times New Roman"/>
          <w:snapToGrid w:val="0"/>
          <w:color w:val="000000"/>
          <w:spacing w:val="-1"/>
          <w:kern w:val="0"/>
          <w:sz w:val="24"/>
          <w:szCs w:val="24"/>
          <w:lang w:val="en-US" w:eastAsia="en-US" w:bidi="ar-SA"/>
        </w:rPr>
        <w:t>，不同路面清洁程度，不同行驶速度情况下的扬尘量，由此可见，在同样路</w:t>
      </w:r>
      <w:r>
        <w:rPr>
          <w:rFonts w:hint="default" w:ascii="Times New Roman" w:hAnsi="Times New Roman" w:eastAsia="宋体" w:cs="Times New Roman"/>
          <w:snapToGrid w:val="0"/>
          <w:color w:val="000000"/>
          <w:spacing w:val="-2"/>
          <w:kern w:val="0"/>
          <w:sz w:val="24"/>
          <w:szCs w:val="24"/>
          <w:lang w:val="en-US" w:eastAsia="en-US" w:bidi="ar-SA"/>
        </w:rPr>
        <w:t>面清洁程度条件下，车速越快，扬尘量越大；而在同样车速情况下，路面越脏，则扬尘量越大。因此限制车辆行驶速度及保持路</w:t>
      </w:r>
      <w:r>
        <w:rPr>
          <w:rFonts w:hint="default" w:ascii="Times New Roman" w:hAnsi="Times New Roman" w:eastAsia="宋体" w:cs="Times New Roman"/>
          <w:snapToGrid w:val="0"/>
          <w:color w:val="000000"/>
          <w:spacing w:val="-1"/>
          <w:kern w:val="0"/>
          <w:sz w:val="24"/>
          <w:szCs w:val="24"/>
          <w:lang w:val="en-US" w:eastAsia="en-US" w:bidi="ar-SA"/>
        </w:rPr>
        <w:t>面清洁是减少汽车扬尘的最有效手段。</w:t>
      </w:r>
    </w:p>
    <w:p w14:paraId="28AE0D59">
      <w:pPr>
        <w:kinsoku w:val="0"/>
        <w:autoSpaceDE w:val="0"/>
        <w:autoSpaceDN w:val="0"/>
        <w:adjustRightInd w:val="0"/>
        <w:snapToGrid w:val="0"/>
        <w:spacing w:line="221" w:lineRule="auto"/>
        <w:ind w:left="0" w:leftChars="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7"/>
          <w:kern w:val="0"/>
          <w:sz w:val="21"/>
          <w:szCs w:val="21"/>
          <w:lang w:val="en-US" w:eastAsia="en-US" w:bidi="ar-SA"/>
        </w:rPr>
        <w:t>表</w:t>
      </w:r>
      <w:r>
        <w:rPr>
          <w:rFonts w:hint="default" w:ascii="Times New Roman" w:hAnsi="Times New Roman" w:eastAsia="宋体" w:cs="Times New Roman"/>
          <w:snapToGrid w:val="0"/>
          <w:color w:val="000000"/>
          <w:spacing w:val="-42"/>
          <w:kern w:val="0"/>
          <w:sz w:val="21"/>
          <w:szCs w:val="21"/>
          <w:lang w:val="en-US" w:eastAsia="en-US" w:bidi="ar-SA"/>
        </w:rPr>
        <w:t xml:space="preserve"> </w:t>
      </w:r>
      <w:r>
        <w:rPr>
          <w:rFonts w:hint="default" w:ascii="Times New Roman" w:hAnsi="Times New Roman" w:eastAsia="宋体" w:cs="Times New Roman"/>
          <w:b/>
          <w:bCs/>
          <w:snapToGrid w:val="0"/>
          <w:color w:val="000000"/>
          <w:spacing w:val="7"/>
          <w:kern w:val="0"/>
          <w:sz w:val="21"/>
          <w:szCs w:val="21"/>
          <w:lang w:val="en-US" w:eastAsia="en-US" w:bidi="ar-SA"/>
        </w:rPr>
        <w:t>3.5-1</w:t>
      </w:r>
      <w:r>
        <w:rPr>
          <w:rFonts w:hint="default" w:ascii="Times New Roman" w:hAnsi="Times New Roman" w:eastAsia="宋体" w:cs="Times New Roman"/>
          <w:b/>
          <w:bCs/>
          <w:snapToGrid w:val="0"/>
          <w:color w:val="000000"/>
          <w:spacing w:val="7"/>
          <w:kern w:val="0"/>
          <w:sz w:val="21"/>
          <w:szCs w:val="21"/>
          <w:lang w:val="en-US" w:eastAsia="zh-CN" w:bidi="ar-SA"/>
        </w:rPr>
        <w:t xml:space="preserve"> </w:t>
      </w:r>
      <w:r>
        <w:rPr>
          <w:rFonts w:hint="default" w:ascii="Times New Roman" w:hAnsi="Times New Roman" w:eastAsia="宋体" w:cs="Times New Roman"/>
          <w:b/>
          <w:bCs/>
          <w:snapToGrid w:val="0"/>
          <w:color w:val="000000"/>
          <w:spacing w:val="7"/>
          <w:kern w:val="0"/>
          <w:sz w:val="21"/>
          <w:szCs w:val="21"/>
          <w:lang w:val="en-US" w:eastAsia="en-US" w:bidi="ar-SA"/>
        </w:rPr>
        <w:t>在不同车速和地面清洁程度的汽车扬尘</w:t>
      </w:r>
      <w:r>
        <w:rPr>
          <w:rFonts w:hint="default" w:ascii="Times New Roman" w:hAnsi="Times New Roman" w:eastAsia="宋体" w:cs="Times New Roman"/>
          <w:snapToGrid w:val="0"/>
          <w:color w:val="000000"/>
          <w:spacing w:val="7"/>
          <w:kern w:val="0"/>
          <w:sz w:val="21"/>
          <w:szCs w:val="21"/>
          <w:lang w:val="en-US" w:eastAsia="en-US" w:bidi="ar-SA"/>
        </w:rPr>
        <w:t xml:space="preserve">  </w:t>
      </w:r>
      <w:r>
        <w:rPr>
          <w:rFonts w:hint="default" w:ascii="Times New Roman" w:hAnsi="Times New Roman" w:eastAsia="宋体" w:cs="Times New Roman"/>
          <w:b/>
          <w:bCs/>
          <w:snapToGrid w:val="0"/>
          <w:color w:val="000000"/>
          <w:spacing w:val="7"/>
          <w:kern w:val="0"/>
          <w:sz w:val="21"/>
          <w:szCs w:val="21"/>
          <w:lang w:val="en-US" w:eastAsia="en-US" w:bidi="ar-SA"/>
        </w:rPr>
        <w:t>单位：</w:t>
      </w:r>
      <w:r>
        <w:rPr>
          <w:rFonts w:hint="default" w:ascii="Times New Roman" w:hAnsi="Times New Roman" w:eastAsia="宋体" w:cs="Times New Roman"/>
          <w:b/>
          <w:bCs/>
          <w:snapToGrid w:val="0"/>
          <w:color w:val="000000"/>
          <w:kern w:val="0"/>
          <w:sz w:val="21"/>
          <w:szCs w:val="21"/>
          <w:lang w:val="en-US" w:eastAsia="en-US" w:bidi="ar-SA"/>
        </w:rPr>
        <w:t>kg</w:t>
      </w:r>
      <w:r>
        <w:rPr>
          <w:rFonts w:hint="default" w:ascii="Times New Roman" w:hAnsi="Times New Roman" w:eastAsia="宋体" w:cs="Times New Roman"/>
          <w:b/>
          <w:bCs/>
          <w:snapToGrid w:val="0"/>
          <w:color w:val="000000"/>
          <w:spacing w:val="7"/>
          <w:kern w:val="0"/>
          <w:sz w:val="21"/>
          <w:szCs w:val="21"/>
          <w:lang w:val="en-US" w:eastAsia="en-US" w:bidi="ar-SA"/>
        </w:rPr>
        <w:t>/辆·</w:t>
      </w:r>
      <w:r>
        <w:rPr>
          <w:rFonts w:hint="default" w:ascii="Times New Roman" w:hAnsi="Times New Roman" w:eastAsia="宋体" w:cs="Times New Roman"/>
          <w:b/>
          <w:bCs/>
          <w:snapToGrid w:val="0"/>
          <w:color w:val="000000"/>
          <w:kern w:val="0"/>
          <w:sz w:val="21"/>
          <w:szCs w:val="21"/>
          <w:lang w:val="en-US" w:eastAsia="en-US" w:bidi="ar-SA"/>
        </w:rPr>
        <w:t>km</w:t>
      </w:r>
    </w:p>
    <w:p w14:paraId="733CF1CA">
      <w:pPr>
        <w:widowControl/>
        <w:kinsoku w:val="0"/>
        <w:autoSpaceDE w:val="0"/>
        <w:autoSpaceDN w:val="0"/>
        <w:adjustRightInd w:val="0"/>
        <w:snapToGrid w:val="0"/>
        <w:spacing w:line="31" w:lineRule="auto"/>
        <w:ind w:firstLine="0" w:firstLineChars="0"/>
        <w:jc w:val="left"/>
        <w:textAlignment w:val="baseline"/>
        <w:rPr>
          <w:rFonts w:hint="default" w:ascii="Times New Roman" w:hAnsi="Times New Roman" w:eastAsia="宋体" w:cs="Times New Roman"/>
          <w:snapToGrid w:val="0"/>
          <w:color w:val="000000"/>
          <w:kern w:val="0"/>
          <w:sz w:val="2"/>
          <w:szCs w:val="21"/>
          <w:lang w:eastAsia="en-US"/>
        </w:rPr>
      </w:pPr>
    </w:p>
    <w:tbl>
      <w:tblPr>
        <w:tblStyle w:val="23"/>
        <w:tblW w:w="4997"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237"/>
        <w:gridCol w:w="1310"/>
        <w:gridCol w:w="1310"/>
        <w:gridCol w:w="1312"/>
        <w:gridCol w:w="1310"/>
        <w:gridCol w:w="1312"/>
        <w:gridCol w:w="1314"/>
      </w:tblGrid>
      <w:tr w14:paraId="6AE8CE3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36" w:hRule="atLeast"/>
        </w:trPr>
        <w:tc>
          <w:tcPr>
            <w:tcW w:w="679" w:type="pct"/>
            <w:vMerge w:val="restart"/>
            <w:tcBorders>
              <w:tl2br w:val="nil"/>
              <w:tr2bl w:val="nil"/>
            </w:tcBorders>
            <w:shd w:val="clear" w:color="auto" w:fill="A4A4A4" w:themeFill="background1" w:themeFillShade="A5"/>
            <w:vAlign w:val="center"/>
          </w:tcPr>
          <w:p w14:paraId="23117361">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5"/>
                <w:kern w:val="0"/>
                <w:sz w:val="21"/>
                <w:szCs w:val="21"/>
                <w:lang w:val="en-US" w:eastAsia="en-US" w:bidi="ar-SA"/>
              </w:rPr>
              <w:t>粉尘量</w:t>
            </w:r>
            <w:r>
              <w:rPr>
                <w:rFonts w:hint="default" w:ascii="Times New Roman" w:hAnsi="Times New Roman" w:eastAsia="宋体" w:cs="Times New Roman"/>
                <w:b/>
                <w:bCs/>
                <w:snapToGrid w:val="0"/>
                <w:color w:val="000000"/>
                <w:spacing w:val="3"/>
                <w:kern w:val="0"/>
                <w:sz w:val="21"/>
                <w:szCs w:val="21"/>
                <w:lang w:val="en-US" w:eastAsia="en-US" w:bidi="ar-SA"/>
              </w:rPr>
              <w:t>车速</w:t>
            </w:r>
          </w:p>
        </w:tc>
        <w:tc>
          <w:tcPr>
            <w:tcW w:w="719" w:type="pct"/>
            <w:tcBorders>
              <w:tl2br w:val="nil"/>
              <w:tr2bl w:val="nil"/>
            </w:tcBorders>
            <w:shd w:val="clear" w:color="auto" w:fill="A4A4A4" w:themeFill="background1" w:themeFillShade="A5"/>
            <w:vAlign w:val="center"/>
          </w:tcPr>
          <w:p w14:paraId="0134C94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spacing w:val="1"/>
                <w:kern w:val="0"/>
                <w:sz w:val="21"/>
                <w:szCs w:val="21"/>
                <w:lang w:eastAsia="en-US"/>
              </w:rPr>
              <w:t>0.1</w:t>
            </w:r>
          </w:p>
        </w:tc>
        <w:tc>
          <w:tcPr>
            <w:tcW w:w="719" w:type="pct"/>
            <w:tcBorders>
              <w:tl2br w:val="nil"/>
              <w:tr2bl w:val="nil"/>
            </w:tcBorders>
            <w:shd w:val="clear" w:color="auto" w:fill="A4A4A4" w:themeFill="background1" w:themeFillShade="A5"/>
            <w:vAlign w:val="center"/>
          </w:tcPr>
          <w:p w14:paraId="3AA0D54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spacing w:val="1"/>
                <w:kern w:val="0"/>
                <w:sz w:val="21"/>
                <w:szCs w:val="21"/>
                <w:lang w:eastAsia="en-US"/>
              </w:rPr>
              <w:t>0.2</w:t>
            </w:r>
          </w:p>
        </w:tc>
        <w:tc>
          <w:tcPr>
            <w:tcW w:w="720" w:type="pct"/>
            <w:tcBorders>
              <w:tl2br w:val="nil"/>
              <w:tr2bl w:val="nil"/>
            </w:tcBorders>
            <w:shd w:val="clear" w:color="auto" w:fill="A4A4A4" w:themeFill="background1" w:themeFillShade="A5"/>
            <w:vAlign w:val="center"/>
          </w:tcPr>
          <w:p w14:paraId="0DE056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spacing w:val="1"/>
                <w:kern w:val="0"/>
                <w:sz w:val="21"/>
                <w:szCs w:val="21"/>
                <w:lang w:eastAsia="en-US"/>
              </w:rPr>
              <w:t>0.3</w:t>
            </w:r>
          </w:p>
        </w:tc>
        <w:tc>
          <w:tcPr>
            <w:tcW w:w="719" w:type="pct"/>
            <w:tcBorders>
              <w:tl2br w:val="nil"/>
              <w:tr2bl w:val="nil"/>
            </w:tcBorders>
            <w:shd w:val="clear" w:color="auto" w:fill="A4A4A4" w:themeFill="background1" w:themeFillShade="A5"/>
            <w:vAlign w:val="center"/>
          </w:tcPr>
          <w:p w14:paraId="72D11B4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spacing w:val="1"/>
                <w:kern w:val="0"/>
                <w:sz w:val="21"/>
                <w:szCs w:val="21"/>
                <w:lang w:eastAsia="en-US"/>
              </w:rPr>
              <w:t>0.4</w:t>
            </w:r>
          </w:p>
        </w:tc>
        <w:tc>
          <w:tcPr>
            <w:tcW w:w="720" w:type="pct"/>
            <w:tcBorders>
              <w:tl2br w:val="nil"/>
              <w:tr2bl w:val="nil"/>
            </w:tcBorders>
            <w:shd w:val="clear" w:color="auto" w:fill="A4A4A4" w:themeFill="background1" w:themeFillShade="A5"/>
            <w:vAlign w:val="center"/>
          </w:tcPr>
          <w:p w14:paraId="49788FB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spacing w:val="1"/>
                <w:kern w:val="0"/>
                <w:sz w:val="21"/>
                <w:szCs w:val="21"/>
                <w:lang w:eastAsia="en-US"/>
              </w:rPr>
              <w:t>0.5</w:t>
            </w:r>
          </w:p>
        </w:tc>
        <w:tc>
          <w:tcPr>
            <w:tcW w:w="721" w:type="pct"/>
            <w:tcBorders>
              <w:tl2br w:val="nil"/>
              <w:tr2bl w:val="nil"/>
            </w:tcBorders>
            <w:shd w:val="clear" w:color="auto" w:fill="A4A4A4" w:themeFill="background1" w:themeFillShade="A5"/>
            <w:vAlign w:val="center"/>
          </w:tcPr>
          <w:p w14:paraId="3561872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spacing w:val="-1"/>
                <w:kern w:val="0"/>
                <w:sz w:val="21"/>
                <w:szCs w:val="21"/>
                <w:lang w:eastAsia="en-US"/>
              </w:rPr>
              <w:t>1.0</w:t>
            </w:r>
          </w:p>
        </w:tc>
      </w:tr>
      <w:tr w14:paraId="11C5923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29" w:hRule="atLeast"/>
        </w:trPr>
        <w:tc>
          <w:tcPr>
            <w:tcW w:w="679" w:type="pct"/>
            <w:vMerge w:val="continue"/>
            <w:tcBorders>
              <w:tl2br w:val="nil"/>
              <w:tr2bl w:val="nil"/>
            </w:tcBorders>
            <w:shd w:val="clear" w:color="auto" w:fill="A4A4A4" w:themeFill="background1" w:themeFillShade="A5"/>
            <w:vAlign w:val="center"/>
          </w:tcPr>
          <w:p w14:paraId="46C6D87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19" w:type="pct"/>
            <w:tcBorders>
              <w:tl2br w:val="nil"/>
              <w:tr2bl w:val="nil"/>
            </w:tcBorders>
            <w:shd w:val="clear" w:color="auto" w:fill="A4A4A4" w:themeFill="background1" w:themeFillShade="A5"/>
            <w:vAlign w:val="center"/>
          </w:tcPr>
          <w:p w14:paraId="3A30D4BE">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w:t>
            </w:r>
            <w:r>
              <w:rPr>
                <w:rFonts w:hint="default" w:ascii="Times New Roman" w:hAnsi="Times New Roman" w:eastAsia="宋体" w:cs="Times New Roman"/>
                <w:b/>
                <w:bCs/>
                <w:snapToGrid w:val="0"/>
                <w:color w:val="000000"/>
                <w:kern w:val="0"/>
                <w:sz w:val="21"/>
                <w:szCs w:val="21"/>
                <w:lang w:val="en-US" w:eastAsia="en-US" w:bidi="ar-SA"/>
              </w:rPr>
              <w:t>kg</w:t>
            </w:r>
            <w:r>
              <w:rPr>
                <w:rFonts w:hint="default" w:ascii="Times New Roman" w:hAnsi="Times New Roman" w:eastAsia="宋体" w:cs="Times New Roman"/>
                <w:b/>
                <w:bCs/>
                <w:snapToGrid w:val="0"/>
                <w:color w:val="000000"/>
                <w:spacing w:val="2"/>
                <w:kern w:val="0"/>
                <w:sz w:val="21"/>
                <w:szCs w:val="21"/>
                <w:lang w:val="en-US" w:eastAsia="en-US" w:bidi="ar-SA"/>
              </w:rPr>
              <w:t>/m</w:t>
            </w:r>
            <w:r>
              <w:rPr>
                <w:rFonts w:hint="default" w:ascii="Times New Roman" w:hAnsi="Times New Roman" w:eastAsia="宋体" w:cs="Times New Roman"/>
                <w:b/>
                <w:bCs/>
                <w:snapToGrid w:val="0"/>
                <w:color w:val="000000"/>
                <w:spacing w:val="2"/>
                <w:kern w:val="0"/>
                <w:sz w:val="21"/>
                <w:szCs w:val="21"/>
                <w:vertAlign w:val="superscript"/>
                <w:lang w:val="en-US" w:eastAsia="zh-CN" w:bidi="ar-SA"/>
              </w:rPr>
              <w:t>2</w:t>
            </w:r>
            <w:r>
              <w:rPr>
                <w:rFonts w:hint="default" w:ascii="Times New Roman" w:hAnsi="Times New Roman" w:eastAsia="宋体" w:cs="Times New Roman"/>
                <w:b/>
                <w:bCs/>
                <w:snapToGrid w:val="0"/>
                <w:color w:val="000000"/>
                <w:spacing w:val="2"/>
                <w:kern w:val="0"/>
                <w:sz w:val="21"/>
                <w:szCs w:val="21"/>
                <w:lang w:val="en-US" w:eastAsia="en-US" w:bidi="ar-SA"/>
              </w:rPr>
              <w:t>）</w:t>
            </w:r>
          </w:p>
        </w:tc>
        <w:tc>
          <w:tcPr>
            <w:tcW w:w="719" w:type="pct"/>
            <w:tcBorders>
              <w:tl2br w:val="nil"/>
              <w:tr2bl w:val="nil"/>
            </w:tcBorders>
            <w:shd w:val="clear" w:color="auto" w:fill="A4A4A4" w:themeFill="background1" w:themeFillShade="A5"/>
            <w:vAlign w:val="center"/>
          </w:tcPr>
          <w:p w14:paraId="60CC1AC1">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w:t>
            </w:r>
            <w:r>
              <w:rPr>
                <w:rFonts w:hint="default" w:ascii="Times New Roman" w:hAnsi="Times New Roman" w:eastAsia="宋体" w:cs="Times New Roman"/>
                <w:b/>
                <w:bCs/>
                <w:snapToGrid w:val="0"/>
                <w:color w:val="000000"/>
                <w:kern w:val="0"/>
                <w:sz w:val="21"/>
                <w:szCs w:val="21"/>
                <w:lang w:val="en-US" w:eastAsia="en-US" w:bidi="ar-SA"/>
              </w:rPr>
              <w:t>kg</w:t>
            </w:r>
            <w:r>
              <w:rPr>
                <w:rFonts w:hint="default" w:ascii="Times New Roman" w:hAnsi="Times New Roman" w:eastAsia="宋体" w:cs="Times New Roman"/>
                <w:b/>
                <w:bCs/>
                <w:snapToGrid w:val="0"/>
                <w:color w:val="000000"/>
                <w:spacing w:val="2"/>
                <w:kern w:val="0"/>
                <w:sz w:val="21"/>
                <w:szCs w:val="21"/>
                <w:lang w:val="en-US" w:eastAsia="en-US" w:bidi="ar-SA"/>
              </w:rPr>
              <w:t>/m</w:t>
            </w:r>
            <w:r>
              <w:rPr>
                <w:rFonts w:hint="default" w:ascii="Times New Roman" w:hAnsi="Times New Roman" w:eastAsia="宋体" w:cs="Times New Roman"/>
                <w:b/>
                <w:bCs/>
                <w:snapToGrid w:val="0"/>
                <w:color w:val="000000"/>
                <w:spacing w:val="2"/>
                <w:kern w:val="0"/>
                <w:sz w:val="21"/>
                <w:szCs w:val="21"/>
                <w:vertAlign w:val="superscript"/>
                <w:lang w:val="en-US" w:eastAsia="zh-CN" w:bidi="ar-SA"/>
              </w:rPr>
              <w:t>2</w:t>
            </w:r>
            <w:r>
              <w:rPr>
                <w:rFonts w:hint="default" w:ascii="Times New Roman" w:hAnsi="Times New Roman" w:eastAsia="宋体" w:cs="Times New Roman"/>
                <w:b/>
                <w:bCs/>
                <w:snapToGrid w:val="0"/>
                <w:color w:val="000000"/>
                <w:spacing w:val="2"/>
                <w:kern w:val="0"/>
                <w:sz w:val="21"/>
                <w:szCs w:val="21"/>
                <w:lang w:val="en-US" w:eastAsia="en-US" w:bidi="ar-SA"/>
              </w:rPr>
              <w:t>）</w:t>
            </w:r>
          </w:p>
        </w:tc>
        <w:tc>
          <w:tcPr>
            <w:tcW w:w="720" w:type="pct"/>
            <w:tcBorders>
              <w:tl2br w:val="nil"/>
              <w:tr2bl w:val="nil"/>
            </w:tcBorders>
            <w:shd w:val="clear" w:color="auto" w:fill="A4A4A4" w:themeFill="background1" w:themeFillShade="A5"/>
            <w:vAlign w:val="center"/>
          </w:tcPr>
          <w:p w14:paraId="147EB4B9">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w:t>
            </w:r>
            <w:r>
              <w:rPr>
                <w:rFonts w:hint="default" w:ascii="Times New Roman" w:hAnsi="Times New Roman" w:eastAsia="宋体" w:cs="Times New Roman"/>
                <w:b/>
                <w:bCs/>
                <w:snapToGrid w:val="0"/>
                <w:color w:val="000000"/>
                <w:kern w:val="0"/>
                <w:sz w:val="21"/>
                <w:szCs w:val="21"/>
                <w:lang w:val="en-US" w:eastAsia="en-US" w:bidi="ar-SA"/>
              </w:rPr>
              <w:t>kg</w:t>
            </w:r>
            <w:r>
              <w:rPr>
                <w:rFonts w:hint="default" w:ascii="Times New Roman" w:hAnsi="Times New Roman" w:eastAsia="宋体" w:cs="Times New Roman"/>
                <w:b/>
                <w:bCs/>
                <w:snapToGrid w:val="0"/>
                <w:color w:val="000000"/>
                <w:spacing w:val="2"/>
                <w:kern w:val="0"/>
                <w:sz w:val="21"/>
                <w:szCs w:val="21"/>
                <w:lang w:val="en-US" w:eastAsia="en-US" w:bidi="ar-SA"/>
              </w:rPr>
              <w:t>/m</w:t>
            </w:r>
            <w:r>
              <w:rPr>
                <w:rFonts w:hint="default" w:ascii="Times New Roman" w:hAnsi="Times New Roman" w:eastAsia="宋体" w:cs="Times New Roman"/>
                <w:b/>
                <w:bCs/>
                <w:snapToGrid w:val="0"/>
                <w:color w:val="000000"/>
                <w:spacing w:val="2"/>
                <w:kern w:val="0"/>
                <w:sz w:val="21"/>
                <w:szCs w:val="21"/>
                <w:vertAlign w:val="superscript"/>
                <w:lang w:val="en-US" w:eastAsia="zh-CN" w:bidi="ar-SA"/>
              </w:rPr>
              <w:t>2</w:t>
            </w:r>
            <w:r>
              <w:rPr>
                <w:rFonts w:hint="default" w:ascii="Times New Roman" w:hAnsi="Times New Roman" w:eastAsia="宋体" w:cs="Times New Roman"/>
                <w:b/>
                <w:bCs/>
                <w:snapToGrid w:val="0"/>
                <w:color w:val="000000"/>
                <w:spacing w:val="2"/>
                <w:kern w:val="0"/>
                <w:sz w:val="21"/>
                <w:szCs w:val="21"/>
                <w:lang w:val="en-US" w:eastAsia="en-US" w:bidi="ar-SA"/>
              </w:rPr>
              <w:t>）</w:t>
            </w:r>
          </w:p>
        </w:tc>
        <w:tc>
          <w:tcPr>
            <w:tcW w:w="719" w:type="pct"/>
            <w:tcBorders>
              <w:tl2br w:val="nil"/>
              <w:tr2bl w:val="nil"/>
            </w:tcBorders>
            <w:shd w:val="clear" w:color="auto" w:fill="A4A4A4" w:themeFill="background1" w:themeFillShade="A5"/>
            <w:vAlign w:val="center"/>
          </w:tcPr>
          <w:p w14:paraId="2EC8F56C">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w:t>
            </w:r>
            <w:r>
              <w:rPr>
                <w:rFonts w:hint="default" w:ascii="Times New Roman" w:hAnsi="Times New Roman" w:eastAsia="宋体" w:cs="Times New Roman"/>
                <w:b/>
                <w:bCs/>
                <w:snapToGrid w:val="0"/>
                <w:color w:val="000000"/>
                <w:kern w:val="0"/>
                <w:sz w:val="21"/>
                <w:szCs w:val="21"/>
                <w:lang w:val="en-US" w:eastAsia="en-US" w:bidi="ar-SA"/>
              </w:rPr>
              <w:t>kg</w:t>
            </w:r>
            <w:r>
              <w:rPr>
                <w:rFonts w:hint="default" w:ascii="Times New Roman" w:hAnsi="Times New Roman" w:eastAsia="宋体" w:cs="Times New Roman"/>
                <w:b/>
                <w:bCs/>
                <w:snapToGrid w:val="0"/>
                <w:color w:val="000000"/>
                <w:spacing w:val="2"/>
                <w:kern w:val="0"/>
                <w:sz w:val="21"/>
                <w:szCs w:val="21"/>
                <w:lang w:val="en-US" w:eastAsia="en-US" w:bidi="ar-SA"/>
              </w:rPr>
              <w:t>/m</w:t>
            </w:r>
            <w:r>
              <w:rPr>
                <w:rFonts w:hint="default" w:ascii="Times New Roman" w:hAnsi="Times New Roman" w:eastAsia="宋体" w:cs="Times New Roman"/>
                <w:b/>
                <w:bCs/>
                <w:snapToGrid w:val="0"/>
                <w:color w:val="000000"/>
                <w:spacing w:val="2"/>
                <w:kern w:val="0"/>
                <w:sz w:val="21"/>
                <w:szCs w:val="21"/>
                <w:vertAlign w:val="superscript"/>
                <w:lang w:val="en-US" w:eastAsia="zh-CN" w:bidi="ar-SA"/>
              </w:rPr>
              <w:t>2</w:t>
            </w:r>
            <w:r>
              <w:rPr>
                <w:rFonts w:hint="default" w:ascii="Times New Roman" w:hAnsi="Times New Roman" w:eastAsia="宋体" w:cs="Times New Roman"/>
                <w:b/>
                <w:bCs/>
                <w:snapToGrid w:val="0"/>
                <w:color w:val="000000"/>
                <w:spacing w:val="2"/>
                <w:kern w:val="0"/>
                <w:sz w:val="21"/>
                <w:szCs w:val="21"/>
                <w:lang w:val="en-US" w:eastAsia="en-US" w:bidi="ar-SA"/>
              </w:rPr>
              <w:t>）</w:t>
            </w:r>
          </w:p>
        </w:tc>
        <w:tc>
          <w:tcPr>
            <w:tcW w:w="720" w:type="pct"/>
            <w:tcBorders>
              <w:tl2br w:val="nil"/>
              <w:tr2bl w:val="nil"/>
            </w:tcBorders>
            <w:shd w:val="clear" w:color="auto" w:fill="A4A4A4" w:themeFill="background1" w:themeFillShade="A5"/>
            <w:vAlign w:val="center"/>
          </w:tcPr>
          <w:p w14:paraId="02D98F9D">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w:t>
            </w:r>
            <w:r>
              <w:rPr>
                <w:rFonts w:hint="default" w:ascii="Times New Roman" w:hAnsi="Times New Roman" w:eastAsia="宋体" w:cs="Times New Roman"/>
                <w:b/>
                <w:bCs/>
                <w:snapToGrid w:val="0"/>
                <w:color w:val="000000"/>
                <w:kern w:val="0"/>
                <w:sz w:val="21"/>
                <w:szCs w:val="21"/>
                <w:lang w:val="en-US" w:eastAsia="en-US" w:bidi="ar-SA"/>
              </w:rPr>
              <w:t>kg</w:t>
            </w:r>
            <w:r>
              <w:rPr>
                <w:rFonts w:hint="default" w:ascii="Times New Roman" w:hAnsi="Times New Roman" w:eastAsia="宋体" w:cs="Times New Roman"/>
                <w:b/>
                <w:bCs/>
                <w:snapToGrid w:val="0"/>
                <w:color w:val="000000"/>
                <w:spacing w:val="2"/>
                <w:kern w:val="0"/>
                <w:sz w:val="21"/>
                <w:szCs w:val="21"/>
                <w:lang w:val="en-US" w:eastAsia="en-US" w:bidi="ar-SA"/>
              </w:rPr>
              <w:t>/m</w:t>
            </w:r>
            <w:r>
              <w:rPr>
                <w:rFonts w:hint="default" w:ascii="Times New Roman" w:hAnsi="Times New Roman" w:eastAsia="宋体" w:cs="Times New Roman"/>
                <w:b/>
                <w:bCs/>
                <w:snapToGrid w:val="0"/>
                <w:color w:val="000000"/>
                <w:spacing w:val="2"/>
                <w:kern w:val="0"/>
                <w:sz w:val="21"/>
                <w:szCs w:val="21"/>
                <w:vertAlign w:val="superscript"/>
                <w:lang w:val="en-US" w:eastAsia="zh-CN" w:bidi="ar-SA"/>
              </w:rPr>
              <w:t>2</w:t>
            </w:r>
            <w:r>
              <w:rPr>
                <w:rFonts w:hint="default" w:ascii="Times New Roman" w:hAnsi="Times New Roman" w:eastAsia="宋体" w:cs="Times New Roman"/>
                <w:b/>
                <w:bCs/>
                <w:snapToGrid w:val="0"/>
                <w:color w:val="000000"/>
                <w:spacing w:val="2"/>
                <w:kern w:val="0"/>
                <w:sz w:val="21"/>
                <w:szCs w:val="21"/>
                <w:lang w:val="en-US" w:eastAsia="en-US" w:bidi="ar-SA"/>
              </w:rPr>
              <w:t>）</w:t>
            </w:r>
          </w:p>
        </w:tc>
        <w:tc>
          <w:tcPr>
            <w:tcW w:w="721" w:type="pct"/>
            <w:tcBorders>
              <w:tl2br w:val="nil"/>
              <w:tr2bl w:val="nil"/>
            </w:tcBorders>
            <w:shd w:val="clear" w:color="auto" w:fill="A4A4A4" w:themeFill="background1" w:themeFillShade="A5"/>
            <w:vAlign w:val="center"/>
          </w:tcPr>
          <w:p w14:paraId="68B5F748">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w:t>
            </w:r>
            <w:r>
              <w:rPr>
                <w:rFonts w:hint="default" w:ascii="Times New Roman" w:hAnsi="Times New Roman" w:eastAsia="宋体" w:cs="Times New Roman"/>
                <w:b/>
                <w:bCs/>
                <w:snapToGrid w:val="0"/>
                <w:color w:val="000000"/>
                <w:kern w:val="0"/>
                <w:sz w:val="21"/>
                <w:szCs w:val="21"/>
                <w:lang w:val="en-US" w:eastAsia="en-US" w:bidi="ar-SA"/>
              </w:rPr>
              <w:t>kg</w:t>
            </w:r>
            <w:r>
              <w:rPr>
                <w:rFonts w:hint="default" w:ascii="Times New Roman" w:hAnsi="Times New Roman" w:eastAsia="宋体" w:cs="Times New Roman"/>
                <w:b/>
                <w:bCs/>
                <w:snapToGrid w:val="0"/>
                <w:color w:val="000000"/>
                <w:spacing w:val="2"/>
                <w:kern w:val="0"/>
                <w:sz w:val="21"/>
                <w:szCs w:val="21"/>
                <w:lang w:val="en-US" w:eastAsia="en-US" w:bidi="ar-SA"/>
              </w:rPr>
              <w:t>/m</w:t>
            </w:r>
            <w:r>
              <w:rPr>
                <w:rFonts w:hint="default" w:ascii="Times New Roman" w:hAnsi="Times New Roman" w:eastAsia="宋体" w:cs="Times New Roman"/>
                <w:b/>
                <w:bCs/>
                <w:snapToGrid w:val="0"/>
                <w:color w:val="000000"/>
                <w:spacing w:val="2"/>
                <w:kern w:val="0"/>
                <w:sz w:val="21"/>
                <w:szCs w:val="21"/>
                <w:vertAlign w:val="superscript"/>
                <w:lang w:val="en-US" w:eastAsia="zh-CN" w:bidi="ar-SA"/>
              </w:rPr>
              <w:t>2</w:t>
            </w:r>
            <w:r>
              <w:rPr>
                <w:rFonts w:hint="default" w:ascii="Times New Roman" w:hAnsi="Times New Roman" w:eastAsia="宋体" w:cs="Times New Roman"/>
                <w:b/>
                <w:bCs/>
                <w:snapToGrid w:val="0"/>
                <w:color w:val="000000"/>
                <w:spacing w:val="2"/>
                <w:kern w:val="0"/>
                <w:sz w:val="21"/>
                <w:szCs w:val="21"/>
                <w:lang w:val="en-US" w:eastAsia="en-US" w:bidi="ar-SA"/>
              </w:rPr>
              <w:t>）</w:t>
            </w:r>
          </w:p>
        </w:tc>
      </w:tr>
      <w:tr w14:paraId="3A6A7FB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29" w:hRule="atLeast"/>
        </w:trPr>
        <w:tc>
          <w:tcPr>
            <w:tcW w:w="679" w:type="pct"/>
            <w:tcBorders>
              <w:tl2br w:val="nil"/>
              <w:tr2bl w:val="nil"/>
            </w:tcBorders>
            <w:vAlign w:val="center"/>
          </w:tcPr>
          <w:p w14:paraId="3A19E2F4">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4"/>
                <w:kern w:val="0"/>
                <w:sz w:val="21"/>
                <w:szCs w:val="21"/>
                <w:lang w:val="en-US" w:eastAsia="en-US" w:bidi="ar-SA"/>
              </w:rPr>
              <w:t>5（</w:t>
            </w:r>
            <w:r>
              <w:rPr>
                <w:rFonts w:hint="default" w:ascii="Times New Roman" w:hAnsi="Times New Roman" w:eastAsia="宋体" w:cs="Times New Roman"/>
                <w:snapToGrid w:val="0"/>
                <w:color w:val="000000"/>
                <w:kern w:val="0"/>
                <w:sz w:val="21"/>
                <w:szCs w:val="21"/>
                <w:lang w:val="en-US" w:eastAsia="en-US" w:bidi="ar-SA"/>
              </w:rPr>
              <w:t>km</w:t>
            </w:r>
            <w:r>
              <w:rPr>
                <w:rFonts w:hint="default" w:ascii="Times New Roman" w:hAnsi="Times New Roman" w:eastAsia="宋体" w:cs="Times New Roman"/>
                <w:snapToGrid w:val="0"/>
                <w:color w:val="000000"/>
                <w:spacing w:val="4"/>
                <w:kern w:val="0"/>
                <w:sz w:val="21"/>
                <w:szCs w:val="21"/>
                <w:lang w:val="en-US" w:eastAsia="en-US" w:bidi="ar-SA"/>
              </w:rPr>
              <w:t>/h）</w:t>
            </w:r>
          </w:p>
        </w:tc>
        <w:tc>
          <w:tcPr>
            <w:tcW w:w="719" w:type="pct"/>
            <w:tcBorders>
              <w:tl2br w:val="nil"/>
              <w:tr2bl w:val="nil"/>
            </w:tcBorders>
            <w:vAlign w:val="center"/>
          </w:tcPr>
          <w:p w14:paraId="7A0DA6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0.0511</w:t>
            </w:r>
          </w:p>
        </w:tc>
        <w:tc>
          <w:tcPr>
            <w:tcW w:w="719" w:type="pct"/>
            <w:tcBorders>
              <w:tl2br w:val="nil"/>
              <w:tr2bl w:val="nil"/>
            </w:tcBorders>
            <w:vAlign w:val="center"/>
          </w:tcPr>
          <w:p w14:paraId="41D4200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0.0859</w:t>
            </w:r>
          </w:p>
        </w:tc>
        <w:tc>
          <w:tcPr>
            <w:tcW w:w="720" w:type="pct"/>
            <w:tcBorders>
              <w:tl2br w:val="nil"/>
              <w:tr2bl w:val="nil"/>
            </w:tcBorders>
            <w:vAlign w:val="center"/>
          </w:tcPr>
          <w:p w14:paraId="3CC10E6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0.1164</w:t>
            </w:r>
          </w:p>
        </w:tc>
        <w:tc>
          <w:tcPr>
            <w:tcW w:w="719" w:type="pct"/>
            <w:tcBorders>
              <w:tl2br w:val="nil"/>
              <w:tr2bl w:val="nil"/>
            </w:tcBorders>
            <w:vAlign w:val="center"/>
          </w:tcPr>
          <w:p w14:paraId="461703C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1"/>
                <w:kern w:val="0"/>
                <w:sz w:val="21"/>
                <w:szCs w:val="21"/>
                <w:lang w:eastAsia="en-US"/>
              </w:rPr>
              <w:t>0.</w:t>
            </w:r>
            <w:r>
              <w:rPr>
                <w:rFonts w:hint="default" w:ascii="Times New Roman" w:hAnsi="Times New Roman" w:eastAsia="宋体" w:cs="Times New Roman"/>
                <w:snapToGrid w:val="0"/>
                <w:color w:val="000000"/>
                <w:spacing w:val="-25"/>
                <w:kern w:val="0"/>
                <w:sz w:val="21"/>
                <w:szCs w:val="21"/>
                <w:lang w:eastAsia="en-US"/>
              </w:rPr>
              <w:t xml:space="preserve"> </w:t>
            </w:r>
            <w:r>
              <w:rPr>
                <w:rFonts w:hint="default" w:ascii="Times New Roman" w:hAnsi="Times New Roman" w:eastAsia="宋体" w:cs="Times New Roman"/>
                <w:snapToGrid w:val="0"/>
                <w:color w:val="000000"/>
                <w:spacing w:val="-1"/>
                <w:kern w:val="0"/>
                <w:sz w:val="21"/>
                <w:szCs w:val="21"/>
                <w:lang w:eastAsia="en-US"/>
              </w:rPr>
              <w:t>1444</w:t>
            </w:r>
          </w:p>
        </w:tc>
        <w:tc>
          <w:tcPr>
            <w:tcW w:w="720" w:type="pct"/>
            <w:tcBorders>
              <w:tl2br w:val="nil"/>
              <w:tr2bl w:val="nil"/>
            </w:tcBorders>
            <w:vAlign w:val="center"/>
          </w:tcPr>
          <w:p w14:paraId="5E06675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0.1707</w:t>
            </w:r>
          </w:p>
        </w:tc>
        <w:tc>
          <w:tcPr>
            <w:tcW w:w="721" w:type="pct"/>
            <w:tcBorders>
              <w:tl2br w:val="nil"/>
              <w:tr2bl w:val="nil"/>
            </w:tcBorders>
            <w:vAlign w:val="center"/>
          </w:tcPr>
          <w:p w14:paraId="33C7C39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0.2871</w:t>
            </w:r>
          </w:p>
        </w:tc>
      </w:tr>
      <w:tr w14:paraId="11B6CC8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29" w:hRule="atLeast"/>
        </w:trPr>
        <w:tc>
          <w:tcPr>
            <w:tcW w:w="679" w:type="pct"/>
            <w:tcBorders>
              <w:tl2br w:val="nil"/>
              <w:tr2bl w:val="nil"/>
            </w:tcBorders>
            <w:vAlign w:val="center"/>
          </w:tcPr>
          <w:p w14:paraId="41EBB8FD">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10（</w:t>
            </w:r>
            <w:r>
              <w:rPr>
                <w:rFonts w:hint="default" w:ascii="Times New Roman" w:hAnsi="Times New Roman" w:eastAsia="宋体" w:cs="Times New Roman"/>
                <w:snapToGrid w:val="0"/>
                <w:color w:val="000000"/>
                <w:kern w:val="0"/>
                <w:sz w:val="21"/>
                <w:szCs w:val="21"/>
                <w:lang w:val="en-US" w:eastAsia="en-US" w:bidi="ar-SA"/>
              </w:rPr>
              <w:t>km</w:t>
            </w:r>
            <w:r>
              <w:rPr>
                <w:rFonts w:hint="default" w:ascii="Times New Roman" w:hAnsi="Times New Roman" w:eastAsia="宋体" w:cs="Times New Roman"/>
                <w:snapToGrid w:val="0"/>
                <w:color w:val="000000"/>
                <w:spacing w:val="2"/>
                <w:kern w:val="0"/>
                <w:sz w:val="21"/>
                <w:szCs w:val="21"/>
                <w:lang w:val="en-US" w:eastAsia="en-US" w:bidi="ar-SA"/>
              </w:rPr>
              <w:t>/h）</w:t>
            </w:r>
          </w:p>
        </w:tc>
        <w:tc>
          <w:tcPr>
            <w:tcW w:w="719" w:type="pct"/>
            <w:tcBorders>
              <w:tl2br w:val="nil"/>
              <w:tr2bl w:val="nil"/>
            </w:tcBorders>
            <w:vAlign w:val="center"/>
          </w:tcPr>
          <w:p w14:paraId="79653C7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0.1021</w:t>
            </w:r>
          </w:p>
        </w:tc>
        <w:tc>
          <w:tcPr>
            <w:tcW w:w="719" w:type="pct"/>
            <w:tcBorders>
              <w:tl2br w:val="nil"/>
              <w:tr2bl w:val="nil"/>
            </w:tcBorders>
            <w:vAlign w:val="center"/>
          </w:tcPr>
          <w:p w14:paraId="461B8ED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0.1707</w:t>
            </w:r>
          </w:p>
        </w:tc>
        <w:tc>
          <w:tcPr>
            <w:tcW w:w="720" w:type="pct"/>
            <w:tcBorders>
              <w:tl2br w:val="nil"/>
              <w:tr2bl w:val="nil"/>
            </w:tcBorders>
            <w:vAlign w:val="center"/>
          </w:tcPr>
          <w:p w14:paraId="4B8E34D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0.2328</w:t>
            </w:r>
          </w:p>
        </w:tc>
        <w:tc>
          <w:tcPr>
            <w:tcW w:w="719" w:type="pct"/>
            <w:tcBorders>
              <w:tl2br w:val="nil"/>
              <w:tr2bl w:val="nil"/>
            </w:tcBorders>
            <w:vAlign w:val="center"/>
          </w:tcPr>
          <w:p w14:paraId="3C78690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0.2888</w:t>
            </w:r>
          </w:p>
        </w:tc>
        <w:tc>
          <w:tcPr>
            <w:tcW w:w="720" w:type="pct"/>
            <w:tcBorders>
              <w:tl2br w:val="nil"/>
              <w:tr2bl w:val="nil"/>
            </w:tcBorders>
            <w:vAlign w:val="center"/>
          </w:tcPr>
          <w:p w14:paraId="25C70FF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0.3414</w:t>
            </w:r>
          </w:p>
        </w:tc>
        <w:tc>
          <w:tcPr>
            <w:tcW w:w="721" w:type="pct"/>
            <w:tcBorders>
              <w:tl2br w:val="nil"/>
              <w:tr2bl w:val="nil"/>
            </w:tcBorders>
            <w:vAlign w:val="center"/>
          </w:tcPr>
          <w:p w14:paraId="39BA9A7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0.5702</w:t>
            </w:r>
          </w:p>
        </w:tc>
      </w:tr>
      <w:tr w14:paraId="16DA0B2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29" w:hRule="atLeast"/>
        </w:trPr>
        <w:tc>
          <w:tcPr>
            <w:tcW w:w="679" w:type="pct"/>
            <w:tcBorders>
              <w:tl2br w:val="nil"/>
              <w:tr2bl w:val="nil"/>
            </w:tcBorders>
            <w:vAlign w:val="center"/>
          </w:tcPr>
          <w:p w14:paraId="63862436">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15（</w:t>
            </w:r>
            <w:r>
              <w:rPr>
                <w:rFonts w:hint="default" w:ascii="Times New Roman" w:hAnsi="Times New Roman" w:eastAsia="宋体" w:cs="Times New Roman"/>
                <w:snapToGrid w:val="0"/>
                <w:color w:val="000000"/>
                <w:kern w:val="0"/>
                <w:sz w:val="21"/>
                <w:szCs w:val="21"/>
                <w:lang w:val="en-US" w:eastAsia="en-US" w:bidi="ar-SA"/>
              </w:rPr>
              <w:t>km</w:t>
            </w:r>
            <w:r>
              <w:rPr>
                <w:rFonts w:hint="default" w:ascii="Times New Roman" w:hAnsi="Times New Roman" w:eastAsia="宋体" w:cs="Times New Roman"/>
                <w:snapToGrid w:val="0"/>
                <w:color w:val="000000"/>
                <w:spacing w:val="2"/>
                <w:kern w:val="0"/>
                <w:sz w:val="21"/>
                <w:szCs w:val="21"/>
                <w:lang w:val="en-US" w:eastAsia="en-US" w:bidi="ar-SA"/>
              </w:rPr>
              <w:t>/h）</w:t>
            </w:r>
          </w:p>
        </w:tc>
        <w:tc>
          <w:tcPr>
            <w:tcW w:w="719" w:type="pct"/>
            <w:tcBorders>
              <w:tl2br w:val="nil"/>
              <w:tr2bl w:val="nil"/>
            </w:tcBorders>
            <w:vAlign w:val="center"/>
          </w:tcPr>
          <w:p w14:paraId="5E5ABA2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0.1532</w:t>
            </w:r>
          </w:p>
        </w:tc>
        <w:tc>
          <w:tcPr>
            <w:tcW w:w="719" w:type="pct"/>
            <w:tcBorders>
              <w:tl2br w:val="nil"/>
              <w:tr2bl w:val="nil"/>
            </w:tcBorders>
            <w:vAlign w:val="center"/>
          </w:tcPr>
          <w:p w14:paraId="1A596D0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0.2576</w:t>
            </w:r>
          </w:p>
        </w:tc>
        <w:tc>
          <w:tcPr>
            <w:tcW w:w="720" w:type="pct"/>
            <w:tcBorders>
              <w:tl2br w:val="nil"/>
              <w:tr2bl w:val="nil"/>
            </w:tcBorders>
            <w:vAlign w:val="center"/>
          </w:tcPr>
          <w:p w14:paraId="4548295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0.3491</w:t>
            </w:r>
          </w:p>
        </w:tc>
        <w:tc>
          <w:tcPr>
            <w:tcW w:w="719" w:type="pct"/>
            <w:tcBorders>
              <w:tl2br w:val="nil"/>
              <w:tr2bl w:val="nil"/>
            </w:tcBorders>
            <w:vAlign w:val="center"/>
          </w:tcPr>
          <w:p w14:paraId="4E650AB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0.4332</w:t>
            </w:r>
          </w:p>
        </w:tc>
        <w:tc>
          <w:tcPr>
            <w:tcW w:w="720" w:type="pct"/>
            <w:tcBorders>
              <w:tl2br w:val="nil"/>
              <w:tr2bl w:val="nil"/>
            </w:tcBorders>
            <w:vAlign w:val="center"/>
          </w:tcPr>
          <w:p w14:paraId="5C1159C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0.5121</w:t>
            </w:r>
          </w:p>
        </w:tc>
        <w:tc>
          <w:tcPr>
            <w:tcW w:w="721" w:type="pct"/>
            <w:tcBorders>
              <w:tl2br w:val="nil"/>
              <w:tr2bl w:val="nil"/>
            </w:tcBorders>
            <w:vAlign w:val="center"/>
          </w:tcPr>
          <w:p w14:paraId="13E7A8D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0.8613</w:t>
            </w:r>
          </w:p>
        </w:tc>
      </w:tr>
      <w:tr w14:paraId="44A087F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32" w:hRule="atLeast"/>
        </w:trPr>
        <w:tc>
          <w:tcPr>
            <w:tcW w:w="679" w:type="pct"/>
            <w:tcBorders>
              <w:tl2br w:val="nil"/>
              <w:tr2bl w:val="nil"/>
            </w:tcBorders>
            <w:vAlign w:val="center"/>
          </w:tcPr>
          <w:p w14:paraId="21A5B608">
            <w:pPr>
              <w:keepNext w:val="0"/>
              <w:keepLines w:val="0"/>
              <w:pageBreakBefore w:val="0"/>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5"/>
                <w:kern w:val="0"/>
                <w:sz w:val="21"/>
                <w:szCs w:val="21"/>
                <w:lang w:val="en-US" w:eastAsia="en-US" w:bidi="ar-SA"/>
              </w:rPr>
              <w:t>25（</w:t>
            </w:r>
            <w:r>
              <w:rPr>
                <w:rFonts w:hint="default" w:ascii="Times New Roman" w:hAnsi="Times New Roman" w:eastAsia="宋体" w:cs="Times New Roman"/>
                <w:snapToGrid w:val="0"/>
                <w:color w:val="000000"/>
                <w:kern w:val="0"/>
                <w:sz w:val="21"/>
                <w:szCs w:val="21"/>
                <w:lang w:val="en-US" w:eastAsia="en-US" w:bidi="ar-SA"/>
              </w:rPr>
              <w:t>km</w:t>
            </w:r>
            <w:r>
              <w:rPr>
                <w:rFonts w:hint="default" w:ascii="Times New Roman" w:hAnsi="Times New Roman" w:eastAsia="宋体" w:cs="Times New Roman"/>
                <w:snapToGrid w:val="0"/>
                <w:color w:val="000000"/>
                <w:spacing w:val="5"/>
                <w:kern w:val="0"/>
                <w:sz w:val="21"/>
                <w:szCs w:val="21"/>
                <w:lang w:val="en-US" w:eastAsia="en-US" w:bidi="ar-SA"/>
              </w:rPr>
              <w:t>/h）</w:t>
            </w:r>
          </w:p>
        </w:tc>
        <w:tc>
          <w:tcPr>
            <w:tcW w:w="719" w:type="pct"/>
            <w:tcBorders>
              <w:tl2br w:val="nil"/>
              <w:tr2bl w:val="nil"/>
            </w:tcBorders>
            <w:vAlign w:val="center"/>
          </w:tcPr>
          <w:p w14:paraId="4311CE5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0.2553</w:t>
            </w:r>
          </w:p>
        </w:tc>
        <w:tc>
          <w:tcPr>
            <w:tcW w:w="719" w:type="pct"/>
            <w:tcBorders>
              <w:tl2br w:val="nil"/>
              <w:tr2bl w:val="nil"/>
            </w:tcBorders>
            <w:vAlign w:val="center"/>
          </w:tcPr>
          <w:p w14:paraId="08301D1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0.4293</w:t>
            </w:r>
          </w:p>
        </w:tc>
        <w:tc>
          <w:tcPr>
            <w:tcW w:w="720" w:type="pct"/>
            <w:tcBorders>
              <w:tl2br w:val="nil"/>
              <w:tr2bl w:val="nil"/>
            </w:tcBorders>
            <w:vAlign w:val="center"/>
          </w:tcPr>
          <w:p w14:paraId="007BBFE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0.5819</w:t>
            </w:r>
          </w:p>
        </w:tc>
        <w:tc>
          <w:tcPr>
            <w:tcW w:w="719" w:type="pct"/>
            <w:tcBorders>
              <w:tl2br w:val="nil"/>
              <w:tr2bl w:val="nil"/>
            </w:tcBorders>
            <w:vAlign w:val="center"/>
          </w:tcPr>
          <w:p w14:paraId="7503B95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0.7220</w:t>
            </w:r>
          </w:p>
        </w:tc>
        <w:tc>
          <w:tcPr>
            <w:tcW w:w="720" w:type="pct"/>
            <w:tcBorders>
              <w:tl2br w:val="nil"/>
              <w:tr2bl w:val="nil"/>
            </w:tcBorders>
            <w:vAlign w:val="center"/>
          </w:tcPr>
          <w:p w14:paraId="52045C7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0.8536</w:t>
            </w:r>
          </w:p>
        </w:tc>
        <w:tc>
          <w:tcPr>
            <w:tcW w:w="721" w:type="pct"/>
            <w:tcBorders>
              <w:tl2br w:val="nil"/>
              <w:tr2bl w:val="nil"/>
            </w:tcBorders>
            <w:vAlign w:val="center"/>
          </w:tcPr>
          <w:p w14:paraId="5429C78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kern w:val="0"/>
                <w:sz w:val="21"/>
                <w:szCs w:val="21"/>
                <w:lang w:eastAsia="en-US"/>
              </w:rPr>
              <w:t>1.4355</w:t>
            </w:r>
          </w:p>
        </w:tc>
      </w:tr>
    </w:tbl>
    <w:p w14:paraId="7806BA4E">
      <w:pPr>
        <w:keepNext w:val="0"/>
        <w:keepLines w:val="0"/>
        <w:pageBreakBefore w:val="0"/>
        <w:widowControl w:val="0"/>
        <w:kinsoku w:val="0"/>
        <w:wordWrap/>
        <w:overflowPunct/>
        <w:topLinePunct w:val="0"/>
        <w:autoSpaceDE w:val="0"/>
        <w:autoSpaceDN w:val="0"/>
        <w:bidi w:val="0"/>
        <w:adjustRightInd w:val="0"/>
        <w:snapToGrid w:val="0"/>
        <w:spacing w:before="0" w:beforeLines="40" w:line="360" w:lineRule="auto"/>
        <w:ind w:left="0" w:right="0" w:firstLine="508"/>
        <w:jc w:val="both"/>
        <w:textAlignment w:val="baseline"/>
        <w:rPr>
          <w:rFonts w:hint="default" w:ascii="Times New Roman" w:hAnsi="Times New Roman" w:eastAsia="宋体" w:cs="Times New Roman"/>
          <w:snapToGrid w:val="0"/>
          <w:color w:val="000000"/>
          <w:kern w:val="0"/>
          <w:sz w:val="24"/>
          <w:szCs w:val="24"/>
          <w:lang w:val="en-US" w:eastAsia="zh-CN" w:bidi="ar-SA"/>
        </w:rPr>
      </w:pPr>
      <w:r>
        <w:rPr>
          <w:rFonts w:hint="default" w:ascii="Times New Roman" w:hAnsi="Times New Roman" w:eastAsia="宋体" w:cs="Times New Roman"/>
          <w:snapToGrid w:val="0"/>
          <w:color w:val="000000"/>
          <w:spacing w:val="-2"/>
          <w:kern w:val="0"/>
          <w:sz w:val="24"/>
          <w:szCs w:val="24"/>
          <w:lang w:val="en-US" w:eastAsia="en-US" w:bidi="ar-SA"/>
        </w:rPr>
        <w:t>由上表可见，在同样路面清洁程度条件下，车速越</w:t>
      </w:r>
      <w:r>
        <w:rPr>
          <w:rFonts w:hint="default" w:ascii="Times New Roman" w:hAnsi="Times New Roman" w:eastAsia="宋体" w:cs="Times New Roman"/>
          <w:snapToGrid w:val="0"/>
          <w:color w:val="000000"/>
          <w:spacing w:val="-3"/>
          <w:kern w:val="0"/>
          <w:sz w:val="24"/>
          <w:szCs w:val="24"/>
          <w:lang w:val="en-US" w:eastAsia="en-US" w:bidi="ar-SA"/>
        </w:rPr>
        <w:t>快，扬尘量越大；而在同样车速</w:t>
      </w:r>
      <w:r>
        <w:rPr>
          <w:rFonts w:hint="default" w:ascii="Times New Roman" w:hAnsi="Times New Roman" w:eastAsia="宋体" w:cs="Times New Roman"/>
          <w:snapToGrid w:val="0"/>
          <w:color w:val="000000"/>
          <w:spacing w:val="-2"/>
          <w:kern w:val="0"/>
          <w:sz w:val="24"/>
          <w:szCs w:val="24"/>
          <w:lang w:val="en-US" w:eastAsia="en-US" w:bidi="ar-SA"/>
        </w:rPr>
        <w:t>情况下，路面越脏，则扬尘量越大。因此限速行驶及保持路面的清洁是减少汽车扬尘的有效办法。如果施工阶段对汽车行驶路面勤洒水（每天4~5次</w:t>
      </w:r>
      <w:r>
        <w:rPr>
          <w:rFonts w:hint="default" w:ascii="Times New Roman" w:hAnsi="Times New Roman" w:eastAsia="宋体" w:cs="Times New Roman"/>
          <w:snapToGrid w:val="0"/>
          <w:color w:val="000000"/>
          <w:spacing w:val="-20"/>
          <w:kern w:val="0"/>
          <w:sz w:val="24"/>
          <w:szCs w:val="24"/>
          <w:lang w:val="en-US" w:eastAsia="en-US" w:bidi="ar-SA"/>
        </w:rPr>
        <w:t>），</w:t>
      </w:r>
      <w:r>
        <w:rPr>
          <w:rFonts w:hint="default" w:ascii="Times New Roman" w:hAnsi="Times New Roman" w:eastAsia="宋体" w:cs="Times New Roman"/>
          <w:snapToGrid w:val="0"/>
          <w:color w:val="000000"/>
          <w:spacing w:val="-2"/>
          <w:kern w:val="0"/>
          <w:sz w:val="24"/>
          <w:szCs w:val="24"/>
          <w:lang w:val="en-US" w:eastAsia="en-US" w:bidi="ar-SA"/>
        </w:rPr>
        <w:t>扬尘造成的TSP污染距</w:t>
      </w:r>
      <w:r>
        <w:rPr>
          <w:rFonts w:hint="default" w:ascii="Times New Roman" w:hAnsi="Times New Roman" w:eastAsia="宋体" w:cs="Times New Roman"/>
          <w:snapToGrid w:val="0"/>
          <w:color w:val="000000"/>
          <w:spacing w:val="-1"/>
          <w:kern w:val="0"/>
          <w:sz w:val="24"/>
          <w:szCs w:val="24"/>
          <w:lang w:val="en-US" w:eastAsia="en-US" w:bidi="ar-SA"/>
        </w:rPr>
        <w:t>离可缩小到20～50m范围内。洒水试验结果见表3.5-2</w:t>
      </w:r>
      <w:r>
        <w:rPr>
          <w:rFonts w:hint="default" w:ascii="Times New Roman" w:hAnsi="Times New Roman" w:eastAsia="宋体" w:cs="Times New Roman"/>
          <w:snapToGrid w:val="0"/>
          <w:color w:val="000000"/>
          <w:spacing w:val="-1"/>
          <w:kern w:val="0"/>
          <w:sz w:val="24"/>
          <w:szCs w:val="24"/>
          <w:lang w:val="en-US" w:eastAsia="zh-CN" w:bidi="ar-SA"/>
        </w:rPr>
        <w:t>。</w:t>
      </w:r>
    </w:p>
    <w:p w14:paraId="03F40270">
      <w:pPr>
        <w:kinsoku w:val="0"/>
        <w:autoSpaceDE w:val="0"/>
        <w:autoSpaceDN w:val="0"/>
        <w:adjustRightInd w:val="0"/>
        <w:snapToGrid w:val="0"/>
        <w:spacing w:before="65" w:line="221" w:lineRule="auto"/>
        <w:ind w:left="0" w:leftChars="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6"/>
          <w:kern w:val="0"/>
          <w:sz w:val="20"/>
          <w:szCs w:val="20"/>
          <w:lang w:val="en-US" w:eastAsia="en-US" w:bidi="ar-SA"/>
        </w:rPr>
        <w:t>表</w:t>
      </w:r>
      <w:r>
        <w:rPr>
          <w:rFonts w:hint="default" w:ascii="Times New Roman" w:hAnsi="Times New Roman" w:eastAsia="宋体" w:cs="Times New Roman"/>
          <w:snapToGrid w:val="0"/>
          <w:color w:val="000000"/>
          <w:spacing w:val="-39"/>
          <w:kern w:val="0"/>
          <w:sz w:val="20"/>
          <w:szCs w:val="20"/>
          <w:lang w:val="en-US" w:eastAsia="en-US" w:bidi="ar-SA"/>
        </w:rPr>
        <w:t xml:space="preserve"> </w:t>
      </w:r>
      <w:r>
        <w:rPr>
          <w:rFonts w:hint="default" w:ascii="Times New Roman" w:hAnsi="Times New Roman" w:eastAsia="宋体" w:cs="Times New Roman"/>
          <w:b/>
          <w:bCs/>
          <w:snapToGrid w:val="0"/>
          <w:color w:val="000000"/>
          <w:spacing w:val="6"/>
          <w:kern w:val="0"/>
          <w:sz w:val="20"/>
          <w:szCs w:val="20"/>
          <w:lang w:val="en-US" w:eastAsia="en-US" w:bidi="ar-SA"/>
        </w:rPr>
        <w:t>3.5-2</w:t>
      </w:r>
      <w:r>
        <w:rPr>
          <w:rFonts w:hint="default" w:ascii="Times New Roman" w:hAnsi="Times New Roman" w:eastAsia="宋体" w:cs="Times New Roman"/>
          <w:b/>
          <w:bCs/>
          <w:snapToGrid w:val="0"/>
          <w:color w:val="000000"/>
          <w:spacing w:val="6"/>
          <w:kern w:val="0"/>
          <w:sz w:val="20"/>
          <w:szCs w:val="20"/>
          <w:lang w:val="en-US" w:eastAsia="zh-CN" w:bidi="ar-SA"/>
        </w:rPr>
        <w:t xml:space="preserve"> </w:t>
      </w:r>
      <w:r>
        <w:rPr>
          <w:rFonts w:hint="default" w:ascii="Times New Roman" w:hAnsi="Times New Roman" w:eastAsia="宋体" w:cs="Times New Roman"/>
          <w:b/>
          <w:bCs/>
          <w:snapToGrid w:val="0"/>
          <w:color w:val="000000"/>
          <w:spacing w:val="6"/>
          <w:kern w:val="0"/>
          <w:sz w:val="20"/>
          <w:szCs w:val="20"/>
          <w:lang w:val="en-US" w:eastAsia="en-US" w:bidi="ar-SA"/>
        </w:rPr>
        <w:t>施工阶段使用洒水车降尘试验结果</w:t>
      </w:r>
    </w:p>
    <w:tbl>
      <w:tblPr>
        <w:tblStyle w:val="23"/>
        <w:tblW w:w="5001"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768"/>
        <w:gridCol w:w="1271"/>
        <w:gridCol w:w="1517"/>
        <w:gridCol w:w="1517"/>
        <w:gridCol w:w="1517"/>
        <w:gridCol w:w="1522"/>
      </w:tblGrid>
      <w:tr w14:paraId="4ED0A08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83" w:hRule="atLeast"/>
        </w:trPr>
        <w:tc>
          <w:tcPr>
            <w:tcW w:w="1667" w:type="pct"/>
            <w:gridSpan w:val="2"/>
            <w:tcBorders>
              <w:tl2br w:val="nil"/>
              <w:tr2bl w:val="nil"/>
            </w:tcBorders>
            <w:shd w:val="clear" w:color="auto" w:fill="A4A4A4" w:themeFill="background1" w:themeFillShade="A5"/>
            <w:vAlign w:val="center"/>
          </w:tcPr>
          <w:p w14:paraId="091682D2">
            <w:pPr>
              <w:keepNext w:val="0"/>
              <w:keepLines w:val="0"/>
              <w:pageBreakBefore w:val="0"/>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6"/>
                <w:kern w:val="0"/>
                <w:sz w:val="21"/>
                <w:szCs w:val="21"/>
                <w:lang w:val="en-US" w:eastAsia="en-US" w:bidi="ar-SA"/>
              </w:rPr>
              <w:t>距路边距离</w:t>
            </w:r>
          </w:p>
        </w:tc>
        <w:tc>
          <w:tcPr>
            <w:tcW w:w="832" w:type="pct"/>
            <w:tcBorders>
              <w:tl2br w:val="nil"/>
              <w:tr2bl w:val="nil"/>
            </w:tcBorders>
            <w:shd w:val="clear" w:color="auto" w:fill="A4A4A4" w:themeFill="background1" w:themeFillShade="A5"/>
            <w:vAlign w:val="center"/>
          </w:tcPr>
          <w:p w14:paraId="1863C44D">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kern w:val="0"/>
                <w:sz w:val="21"/>
                <w:szCs w:val="21"/>
                <w:lang w:eastAsia="en-US"/>
              </w:rPr>
              <w:t>5</w:t>
            </w:r>
          </w:p>
        </w:tc>
        <w:tc>
          <w:tcPr>
            <w:tcW w:w="832" w:type="pct"/>
            <w:tcBorders>
              <w:tl2br w:val="nil"/>
              <w:tr2bl w:val="nil"/>
            </w:tcBorders>
            <w:shd w:val="clear" w:color="auto" w:fill="A4A4A4" w:themeFill="background1" w:themeFillShade="A5"/>
            <w:vAlign w:val="center"/>
          </w:tcPr>
          <w:p w14:paraId="3C2271EF">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spacing w:val="2"/>
                <w:kern w:val="0"/>
                <w:sz w:val="21"/>
                <w:szCs w:val="21"/>
                <w:lang w:eastAsia="en-US"/>
              </w:rPr>
              <w:t>20</w:t>
            </w:r>
          </w:p>
        </w:tc>
        <w:tc>
          <w:tcPr>
            <w:tcW w:w="832" w:type="pct"/>
            <w:tcBorders>
              <w:tl2br w:val="nil"/>
              <w:tr2bl w:val="nil"/>
            </w:tcBorders>
            <w:shd w:val="clear" w:color="auto" w:fill="A4A4A4" w:themeFill="background1" w:themeFillShade="A5"/>
            <w:vAlign w:val="center"/>
          </w:tcPr>
          <w:p w14:paraId="3D4BEDE1">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spacing w:val="1"/>
                <w:kern w:val="0"/>
                <w:sz w:val="21"/>
                <w:szCs w:val="21"/>
                <w:lang w:eastAsia="en-US"/>
              </w:rPr>
              <w:t>50</w:t>
            </w:r>
          </w:p>
        </w:tc>
        <w:tc>
          <w:tcPr>
            <w:tcW w:w="835" w:type="pct"/>
            <w:tcBorders>
              <w:tl2br w:val="nil"/>
              <w:tr2bl w:val="nil"/>
            </w:tcBorders>
            <w:shd w:val="clear" w:color="auto" w:fill="A4A4A4" w:themeFill="background1" w:themeFillShade="A5"/>
            <w:vAlign w:val="center"/>
          </w:tcPr>
          <w:p w14:paraId="3CBFBFF9">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kern w:val="0"/>
                <w:sz w:val="21"/>
                <w:szCs w:val="21"/>
                <w:lang w:eastAsia="en-US"/>
              </w:rPr>
              <w:t>100</w:t>
            </w:r>
          </w:p>
        </w:tc>
      </w:tr>
      <w:tr w14:paraId="68D4DD6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5" w:hRule="atLeast"/>
        </w:trPr>
        <w:tc>
          <w:tcPr>
            <w:tcW w:w="970" w:type="pct"/>
            <w:vMerge w:val="restart"/>
            <w:tcBorders>
              <w:tl2br w:val="nil"/>
              <w:tr2bl w:val="nil"/>
            </w:tcBorders>
            <w:vAlign w:val="center"/>
          </w:tcPr>
          <w:p w14:paraId="2017DEE1">
            <w:pPr>
              <w:keepNext w:val="0"/>
              <w:keepLines w:val="0"/>
              <w:pageBreakBefore w:val="0"/>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en-US" w:bidi="ar-SA"/>
              </w:rPr>
              <w:t>TSP</w:t>
            </w:r>
            <w:r>
              <w:rPr>
                <w:rFonts w:hint="default" w:ascii="Times New Roman" w:hAnsi="Times New Roman" w:eastAsia="宋体" w:cs="Times New Roman"/>
                <w:snapToGrid w:val="0"/>
                <w:color w:val="000000"/>
                <w:spacing w:val="8"/>
                <w:kern w:val="0"/>
                <w:sz w:val="21"/>
                <w:szCs w:val="21"/>
                <w:lang w:val="en-US" w:eastAsia="en-US" w:bidi="ar-SA"/>
              </w:rPr>
              <w:t>浓度</w:t>
            </w:r>
            <w:r>
              <w:rPr>
                <w:rFonts w:hint="default" w:ascii="Times New Roman" w:hAnsi="Times New Roman" w:eastAsia="宋体" w:cs="Times New Roman"/>
                <w:snapToGrid w:val="0"/>
                <w:color w:val="000000"/>
                <w:spacing w:val="1"/>
                <w:kern w:val="0"/>
                <w:sz w:val="21"/>
                <w:szCs w:val="21"/>
                <w:lang w:val="en-US" w:eastAsia="en-US" w:bidi="ar-SA"/>
              </w:rPr>
              <w:t>（</w:t>
            </w:r>
            <w:r>
              <w:rPr>
                <w:rFonts w:hint="default" w:ascii="Times New Roman" w:hAnsi="Times New Roman" w:eastAsia="宋体" w:cs="Times New Roman"/>
                <w:snapToGrid w:val="0"/>
                <w:color w:val="000000"/>
                <w:kern w:val="0"/>
                <w:sz w:val="21"/>
                <w:szCs w:val="21"/>
                <w:lang w:val="en-US" w:eastAsia="en-US" w:bidi="ar-SA"/>
              </w:rPr>
              <w:t>mg</w:t>
            </w:r>
            <w:r>
              <w:rPr>
                <w:rFonts w:hint="default" w:ascii="Times New Roman" w:hAnsi="Times New Roman" w:eastAsia="宋体" w:cs="Times New Roman"/>
                <w:snapToGrid w:val="0"/>
                <w:color w:val="000000"/>
                <w:spacing w:val="1"/>
                <w:kern w:val="0"/>
                <w:sz w:val="21"/>
                <w:szCs w:val="21"/>
                <w:lang w:val="en-US" w:eastAsia="en-US" w:bidi="ar-SA"/>
              </w:rPr>
              <w:t>/m</w:t>
            </w:r>
            <w:r>
              <w:rPr>
                <w:rFonts w:hint="default" w:ascii="Times New Roman" w:hAnsi="Times New Roman" w:eastAsia="宋体" w:cs="Times New Roman"/>
                <w:snapToGrid w:val="0"/>
                <w:color w:val="000000"/>
                <w:spacing w:val="1"/>
                <w:kern w:val="0"/>
                <w:sz w:val="21"/>
                <w:szCs w:val="21"/>
                <w:vertAlign w:val="superscript"/>
                <w:lang w:val="en-US" w:eastAsia="zh-CN" w:bidi="ar-SA"/>
              </w:rPr>
              <w:t>3</w:t>
            </w:r>
            <w:r>
              <w:rPr>
                <w:rFonts w:hint="default" w:ascii="Times New Roman" w:hAnsi="Times New Roman" w:eastAsia="宋体" w:cs="Times New Roman"/>
                <w:snapToGrid w:val="0"/>
                <w:color w:val="000000"/>
                <w:spacing w:val="1"/>
                <w:kern w:val="0"/>
                <w:sz w:val="21"/>
                <w:szCs w:val="21"/>
                <w:lang w:val="en-US" w:eastAsia="en-US" w:bidi="ar-SA"/>
              </w:rPr>
              <w:t>）</w:t>
            </w:r>
          </w:p>
        </w:tc>
        <w:tc>
          <w:tcPr>
            <w:tcW w:w="696" w:type="pct"/>
            <w:tcBorders>
              <w:tl2br w:val="nil"/>
              <w:tr2bl w:val="nil"/>
            </w:tcBorders>
            <w:vAlign w:val="center"/>
          </w:tcPr>
          <w:p w14:paraId="65D7E666">
            <w:pPr>
              <w:keepNext w:val="0"/>
              <w:keepLines w:val="0"/>
              <w:pageBreakBefore w:val="0"/>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5"/>
                <w:kern w:val="0"/>
                <w:sz w:val="21"/>
                <w:szCs w:val="21"/>
                <w:lang w:val="en-US" w:eastAsia="en-US" w:bidi="ar-SA"/>
              </w:rPr>
              <w:t>不洒水</w:t>
            </w:r>
          </w:p>
        </w:tc>
        <w:tc>
          <w:tcPr>
            <w:tcW w:w="832" w:type="pct"/>
            <w:tcBorders>
              <w:tl2br w:val="nil"/>
              <w:tr2bl w:val="nil"/>
            </w:tcBorders>
            <w:vAlign w:val="center"/>
          </w:tcPr>
          <w:p w14:paraId="32AF4B95">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1"/>
                <w:kern w:val="0"/>
                <w:sz w:val="21"/>
                <w:szCs w:val="21"/>
                <w:lang w:eastAsia="en-US"/>
              </w:rPr>
              <w:t>10.14</w:t>
            </w:r>
          </w:p>
        </w:tc>
        <w:tc>
          <w:tcPr>
            <w:tcW w:w="832" w:type="pct"/>
            <w:tcBorders>
              <w:tl2br w:val="nil"/>
              <w:tr2bl w:val="nil"/>
            </w:tcBorders>
            <w:vAlign w:val="center"/>
          </w:tcPr>
          <w:p w14:paraId="29C26873">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2.810</w:t>
            </w:r>
          </w:p>
        </w:tc>
        <w:tc>
          <w:tcPr>
            <w:tcW w:w="832" w:type="pct"/>
            <w:tcBorders>
              <w:tl2br w:val="nil"/>
              <w:tr2bl w:val="nil"/>
            </w:tcBorders>
            <w:vAlign w:val="center"/>
          </w:tcPr>
          <w:p w14:paraId="6EE37820">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1.15</w:t>
            </w:r>
          </w:p>
        </w:tc>
        <w:tc>
          <w:tcPr>
            <w:tcW w:w="835" w:type="pct"/>
            <w:tcBorders>
              <w:tl2br w:val="nil"/>
              <w:tr2bl w:val="nil"/>
            </w:tcBorders>
            <w:vAlign w:val="center"/>
          </w:tcPr>
          <w:p w14:paraId="20A5C138">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0.86</w:t>
            </w:r>
          </w:p>
        </w:tc>
      </w:tr>
      <w:tr w14:paraId="68E3E54D">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8" w:hRule="atLeast"/>
        </w:trPr>
        <w:tc>
          <w:tcPr>
            <w:tcW w:w="970" w:type="pct"/>
            <w:vMerge w:val="continue"/>
            <w:tcBorders>
              <w:tl2br w:val="nil"/>
              <w:tr2bl w:val="nil"/>
            </w:tcBorders>
            <w:vAlign w:val="center"/>
          </w:tcPr>
          <w:p w14:paraId="55A63275">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696" w:type="pct"/>
            <w:tcBorders>
              <w:tl2br w:val="nil"/>
              <w:tr2bl w:val="nil"/>
            </w:tcBorders>
            <w:vAlign w:val="center"/>
          </w:tcPr>
          <w:p w14:paraId="31EAD2E8">
            <w:pPr>
              <w:keepNext w:val="0"/>
              <w:keepLines w:val="0"/>
              <w:pageBreakBefore w:val="0"/>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3"/>
                <w:kern w:val="0"/>
                <w:sz w:val="21"/>
                <w:szCs w:val="21"/>
                <w:lang w:val="en-US" w:eastAsia="en-US" w:bidi="ar-SA"/>
              </w:rPr>
              <w:t>洒水</w:t>
            </w:r>
          </w:p>
        </w:tc>
        <w:tc>
          <w:tcPr>
            <w:tcW w:w="832" w:type="pct"/>
            <w:tcBorders>
              <w:tl2br w:val="nil"/>
              <w:tr2bl w:val="nil"/>
            </w:tcBorders>
            <w:vAlign w:val="center"/>
          </w:tcPr>
          <w:p w14:paraId="23EBC0D7">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2.01</w:t>
            </w:r>
          </w:p>
        </w:tc>
        <w:tc>
          <w:tcPr>
            <w:tcW w:w="832" w:type="pct"/>
            <w:tcBorders>
              <w:tl2br w:val="nil"/>
              <w:tr2bl w:val="nil"/>
            </w:tcBorders>
            <w:vAlign w:val="center"/>
          </w:tcPr>
          <w:p w14:paraId="27F2EE68">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1.40</w:t>
            </w:r>
          </w:p>
        </w:tc>
        <w:tc>
          <w:tcPr>
            <w:tcW w:w="832" w:type="pct"/>
            <w:tcBorders>
              <w:tl2br w:val="nil"/>
              <w:tr2bl w:val="nil"/>
            </w:tcBorders>
            <w:vAlign w:val="center"/>
          </w:tcPr>
          <w:p w14:paraId="02808D66">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0.68</w:t>
            </w:r>
          </w:p>
        </w:tc>
        <w:tc>
          <w:tcPr>
            <w:tcW w:w="835" w:type="pct"/>
            <w:tcBorders>
              <w:tl2br w:val="nil"/>
              <w:tr2bl w:val="nil"/>
            </w:tcBorders>
            <w:vAlign w:val="center"/>
          </w:tcPr>
          <w:p w14:paraId="3A53CA15">
            <w:pPr>
              <w:keepNext w:val="0"/>
              <w:keepLines w:val="0"/>
              <w:pageBreakBefore w:val="0"/>
              <w:widowControl/>
              <w:kinsoku w:val="0"/>
              <w:wordWrap/>
              <w:overflowPunct/>
              <w:topLinePunct w:val="0"/>
              <w:autoSpaceDE w:val="0"/>
              <w:autoSpaceDN w:val="0"/>
              <w:bidi w:val="0"/>
              <w:adjustRightInd/>
              <w:snapToGrid/>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0.60</w:t>
            </w:r>
          </w:p>
        </w:tc>
      </w:tr>
    </w:tbl>
    <w:p w14:paraId="62FD62AE">
      <w:pPr>
        <w:keepNext w:val="0"/>
        <w:keepLines w:val="0"/>
        <w:pageBreakBefore w:val="0"/>
        <w:widowControl w:val="0"/>
        <w:kinsoku w:val="0"/>
        <w:wordWrap/>
        <w:overflowPunct/>
        <w:topLinePunct w:val="0"/>
        <w:autoSpaceDE w:val="0"/>
        <w:autoSpaceDN w:val="0"/>
        <w:bidi w:val="0"/>
        <w:adjustRightInd/>
        <w:snapToGrid/>
        <w:spacing w:before="0" w:beforeLines="40" w:line="360" w:lineRule="auto"/>
        <w:ind w:left="0" w:right="0" w:firstLine="480"/>
        <w:jc w:val="left"/>
        <w:textAlignment w:val="baseline"/>
        <w:rPr>
          <w:rFonts w:hint="default" w:ascii="Times New Roman" w:hAnsi="Times New Roman" w:eastAsia="宋体" w:cs="Times New Roman"/>
          <w:snapToGrid w:val="0"/>
          <w:color w:val="000000"/>
          <w:spacing w:val="-2"/>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施工期道路运输扬尘作为无组织排放源周界外浓度最高点浓度应低于1.0mg/m</w:t>
      </w:r>
      <w:r>
        <w:rPr>
          <w:rFonts w:hint="default" w:ascii="Times New Roman" w:hAnsi="Times New Roman" w:eastAsia="宋体" w:cs="Times New Roman"/>
          <w:snapToGrid w:val="0"/>
          <w:color w:val="000000"/>
          <w:spacing w:val="-2"/>
          <w:kern w:val="0"/>
          <w:sz w:val="24"/>
          <w:szCs w:val="24"/>
          <w:vertAlign w:val="superscript"/>
          <w:lang w:val="en-US" w:eastAsia="en-US" w:bidi="ar-SA"/>
        </w:rPr>
        <w:t>3</w:t>
      </w:r>
      <w:r>
        <w:rPr>
          <w:rFonts w:hint="default" w:ascii="Times New Roman" w:hAnsi="Times New Roman" w:eastAsia="宋体" w:cs="Times New Roman"/>
          <w:snapToGrid w:val="0"/>
          <w:color w:val="000000"/>
          <w:spacing w:val="-2"/>
          <w:kern w:val="0"/>
          <w:sz w:val="24"/>
          <w:szCs w:val="24"/>
          <w:lang w:val="en-US" w:eastAsia="en-US" w:bidi="ar-SA"/>
        </w:rPr>
        <w:t>。由表3.5-2可知，在不洒水的情况下，其影响距离为路边50~ 100m 之间。在洒水的情况下，其影响距离约为20</w:t>
      </w:r>
      <w:r>
        <w:rPr>
          <w:rFonts w:hint="default" w:ascii="Times New Roman" w:hAnsi="Times New Roman" w:eastAsia="宋体" w:cs="Times New Roman"/>
          <w:snapToGrid w:val="0"/>
          <w:color w:val="000000"/>
          <w:spacing w:val="-2"/>
          <w:kern w:val="0"/>
          <w:sz w:val="24"/>
          <w:szCs w:val="24"/>
          <w:lang w:val="en-US" w:eastAsia="zh-CN" w:bidi="ar-SA"/>
        </w:rPr>
        <w:t>-</w:t>
      </w:r>
      <w:r>
        <w:rPr>
          <w:rFonts w:hint="default" w:ascii="Times New Roman" w:hAnsi="Times New Roman" w:eastAsia="宋体" w:cs="Times New Roman"/>
          <w:snapToGrid w:val="0"/>
          <w:color w:val="000000"/>
          <w:spacing w:val="-2"/>
          <w:kern w:val="0"/>
          <w:sz w:val="24"/>
          <w:szCs w:val="24"/>
          <w:lang w:val="en-US" w:eastAsia="en-US" w:bidi="ar-SA"/>
        </w:rPr>
        <w:t>50m。通过定期洒水保持路面适宜湿度是减小运输扬尘的有效措施。</w:t>
      </w:r>
    </w:p>
    <w:p w14:paraId="1EEF7B52">
      <w:pPr>
        <w:keepNext w:val="0"/>
        <w:keepLines w:val="0"/>
        <w:pageBreakBefore w:val="0"/>
        <w:widowControl w:val="0"/>
        <w:kinsoku w:val="0"/>
        <w:wordWrap/>
        <w:overflowPunct/>
        <w:topLinePunct w:val="0"/>
        <w:autoSpaceDE w:val="0"/>
        <w:autoSpaceDN w:val="0"/>
        <w:bidi w:val="0"/>
        <w:adjustRightInd/>
        <w:snapToGrid/>
        <w:spacing w:line="360" w:lineRule="auto"/>
        <w:ind w:left="0" w:right="0"/>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zh-CN" w:bidi="ar-SA"/>
        </w:rPr>
        <w:t>2、</w:t>
      </w:r>
      <w:r>
        <w:rPr>
          <w:rFonts w:hint="default" w:ascii="Times New Roman" w:hAnsi="Times New Roman" w:eastAsia="宋体" w:cs="Times New Roman"/>
          <w:snapToGrid w:val="0"/>
          <w:color w:val="000000"/>
          <w:spacing w:val="-2"/>
          <w:kern w:val="0"/>
          <w:sz w:val="24"/>
          <w:szCs w:val="24"/>
          <w:lang w:val="en-US" w:eastAsia="en-US" w:bidi="ar-SA"/>
        </w:rPr>
        <w:t>施工机械与运输车辆产生的尾气</w:t>
      </w:r>
    </w:p>
    <w:p w14:paraId="295B30BB">
      <w:pPr>
        <w:keepNext w:val="0"/>
        <w:keepLines w:val="0"/>
        <w:pageBreakBefore w:val="0"/>
        <w:widowControl w:val="0"/>
        <w:kinsoku w:val="0"/>
        <w:wordWrap/>
        <w:overflowPunct/>
        <w:topLinePunct w:val="0"/>
        <w:autoSpaceDE w:val="0"/>
        <w:autoSpaceDN w:val="0"/>
        <w:bidi w:val="0"/>
        <w:adjustRightInd/>
        <w:snapToGrid/>
        <w:spacing w:line="360" w:lineRule="auto"/>
        <w:ind w:left="0" w:right="0" w:firstLine="480"/>
        <w:jc w:val="left"/>
        <w:textAlignment w:val="baseline"/>
        <w:rPr>
          <w:rFonts w:hint="default" w:ascii="Times New Roman" w:hAnsi="Times New Roman" w:eastAsia="宋体" w:cs="Times New Roman"/>
          <w:b/>
          <w:bCs/>
          <w:snapToGrid w:val="0"/>
          <w:color w:val="000000"/>
          <w:spacing w:val="5"/>
          <w:kern w:val="0"/>
          <w:sz w:val="20"/>
          <w:szCs w:val="20"/>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本工程施工需要使用的燃油车辆机械设备一般有挖掘机、推土机、装载机等，燃料</w:t>
      </w:r>
      <w:r>
        <w:rPr>
          <w:rFonts w:hint="default" w:ascii="Times New Roman" w:hAnsi="Times New Roman" w:eastAsia="宋体" w:cs="Times New Roman"/>
          <w:snapToGrid w:val="0"/>
          <w:color w:val="000000"/>
          <w:spacing w:val="-3"/>
          <w:kern w:val="0"/>
          <w:sz w:val="24"/>
          <w:szCs w:val="24"/>
          <w:lang w:val="en-US" w:eastAsia="en-US" w:bidi="ar-SA"/>
        </w:rPr>
        <w:t>以柴油为主，</w:t>
      </w:r>
      <w:r>
        <w:rPr>
          <w:rFonts w:hint="default" w:ascii="Times New Roman" w:hAnsi="Times New Roman" w:eastAsia="宋体" w:cs="Times New Roman"/>
          <w:snapToGrid w:val="0"/>
          <w:color w:val="000000"/>
          <w:spacing w:val="-2"/>
          <w:kern w:val="0"/>
          <w:sz w:val="24"/>
          <w:szCs w:val="24"/>
          <w:lang w:val="en-US" w:eastAsia="en-US" w:bidi="ar-SA"/>
        </w:rPr>
        <w:t>总用量约</w:t>
      </w:r>
      <w:r>
        <w:rPr>
          <w:rFonts w:hint="default" w:ascii="Times New Roman" w:hAnsi="Times New Roman" w:eastAsia="宋体" w:cs="Times New Roman"/>
          <w:snapToGrid w:val="0"/>
          <w:color w:val="000000"/>
          <w:spacing w:val="-2"/>
          <w:kern w:val="0"/>
          <w:sz w:val="24"/>
          <w:szCs w:val="24"/>
          <w:lang w:val="en-US" w:eastAsia="zh-CN" w:bidi="ar-SA"/>
        </w:rPr>
        <w:t xml:space="preserve">265t，0# 柴油‌（国标）的密度为‌0.845g/ml，265t柴油为313610升 </w:t>
      </w:r>
      <w:r>
        <w:rPr>
          <w:rFonts w:hint="default" w:ascii="Times New Roman" w:hAnsi="Times New Roman" w:eastAsia="宋体" w:cs="Times New Roman"/>
          <w:snapToGrid w:val="0"/>
          <w:color w:val="000000"/>
          <w:spacing w:val="-4"/>
          <w:kern w:val="0"/>
          <w:sz w:val="24"/>
          <w:szCs w:val="24"/>
          <w:lang w:val="en-US" w:eastAsia="en-US" w:bidi="ar-SA"/>
        </w:rPr>
        <w:t>。尾气中主要含</w:t>
      </w:r>
      <w:r>
        <w:rPr>
          <w:rFonts w:hint="default" w:ascii="Times New Roman" w:hAnsi="Times New Roman" w:eastAsia="宋体" w:cs="Times New Roman"/>
          <w:snapToGrid w:val="0"/>
          <w:color w:val="000000"/>
          <w:spacing w:val="-51"/>
          <w:kern w:val="0"/>
          <w:sz w:val="24"/>
          <w:szCs w:val="24"/>
          <w:lang w:val="en-US" w:eastAsia="en-US" w:bidi="ar-SA"/>
        </w:rPr>
        <w:t xml:space="preserve"> </w:t>
      </w:r>
      <w:r>
        <w:rPr>
          <w:rFonts w:hint="default" w:ascii="Times New Roman" w:hAnsi="Times New Roman" w:eastAsia="宋体" w:cs="Times New Roman"/>
          <w:snapToGrid w:val="0"/>
          <w:color w:val="000000"/>
          <w:spacing w:val="-4"/>
          <w:kern w:val="0"/>
          <w:sz w:val="24"/>
          <w:szCs w:val="24"/>
          <w:lang w:val="en-US" w:eastAsia="en-US" w:bidi="ar-SA"/>
        </w:rPr>
        <w:t>CO</w:t>
      </w:r>
      <w:r>
        <w:rPr>
          <w:rFonts w:hint="default" w:ascii="Times New Roman" w:hAnsi="Times New Roman" w:eastAsia="宋体" w:cs="Times New Roman"/>
          <w:snapToGrid w:val="0"/>
          <w:color w:val="000000"/>
          <w:spacing w:val="-32"/>
          <w:kern w:val="0"/>
          <w:sz w:val="24"/>
          <w:szCs w:val="24"/>
          <w:lang w:val="en-US" w:eastAsia="en-US" w:bidi="ar-SA"/>
        </w:rPr>
        <w:t xml:space="preserve"> </w:t>
      </w:r>
      <w:r>
        <w:rPr>
          <w:rFonts w:hint="default" w:ascii="Times New Roman" w:hAnsi="Times New Roman" w:eastAsia="宋体" w:cs="Times New Roman"/>
          <w:snapToGrid w:val="0"/>
          <w:color w:val="000000"/>
          <w:spacing w:val="-4"/>
          <w:kern w:val="0"/>
          <w:sz w:val="24"/>
          <w:szCs w:val="24"/>
          <w:lang w:val="en-US" w:eastAsia="en-US" w:bidi="ar-SA"/>
        </w:rPr>
        <w:t>、THC</w:t>
      </w:r>
      <w:r>
        <w:rPr>
          <w:rFonts w:hint="default" w:ascii="Times New Roman" w:hAnsi="Times New Roman" w:eastAsia="宋体" w:cs="Times New Roman"/>
          <w:snapToGrid w:val="0"/>
          <w:color w:val="000000"/>
          <w:spacing w:val="-33"/>
          <w:kern w:val="0"/>
          <w:sz w:val="24"/>
          <w:szCs w:val="24"/>
          <w:lang w:val="en-US" w:eastAsia="en-US" w:bidi="ar-SA"/>
        </w:rPr>
        <w:t xml:space="preserve"> </w:t>
      </w:r>
      <w:r>
        <w:rPr>
          <w:rFonts w:hint="default" w:ascii="Times New Roman" w:hAnsi="Times New Roman" w:eastAsia="宋体" w:cs="Times New Roman"/>
          <w:snapToGrid w:val="0"/>
          <w:color w:val="000000"/>
          <w:spacing w:val="-4"/>
          <w:kern w:val="0"/>
          <w:sz w:val="24"/>
          <w:szCs w:val="24"/>
          <w:lang w:val="en-US" w:eastAsia="en-US" w:bidi="ar-SA"/>
        </w:rPr>
        <w:t>、NOx 等污染</w:t>
      </w:r>
      <w:r>
        <w:rPr>
          <w:rFonts w:hint="default" w:ascii="Times New Roman" w:hAnsi="Times New Roman" w:eastAsia="宋体" w:cs="Times New Roman"/>
          <w:snapToGrid w:val="0"/>
          <w:color w:val="000000"/>
          <w:spacing w:val="-1"/>
          <w:kern w:val="0"/>
          <w:sz w:val="24"/>
          <w:szCs w:val="24"/>
          <w:lang w:val="en-US" w:eastAsia="en-US" w:bidi="ar-SA"/>
        </w:rPr>
        <w:t>物。根据统计资料，施工车辆机械尾气污染物排放系数见表</w:t>
      </w:r>
      <w:r>
        <w:rPr>
          <w:rFonts w:hint="default" w:ascii="Times New Roman" w:hAnsi="Times New Roman" w:eastAsia="宋体" w:cs="Times New Roman"/>
          <w:snapToGrid w:val="0"/>
          <w:color w:val="000000"/>
          <w:spacing w:val="-40"/>
          <w:kern w:val="0"/>
          <w:sz w:val="24"/>
          <w:szCs w:val="24"/>
          <w:lang w:val="en-US" w:eastAsia="en-US" w:bidi="ar-SA"/>
        </w:rPr>
        <w:t xml:space="preserve"> </w:t>
      </w:r>
      <w:r>
        <w:rPr>
          <w:rFonts w:hint="default" w:ascii="Times New Roman" w:hAnsi="Times New Roman" w:eastAsia="宋体" w:cs="Times New Roman"/>
          <w:snapToGrid w:val="0"/>
          <w:color w:val="000000"/>
          <w:spacing w:val="-1"/>
          <w:kern w:val="0"/>
          <w:sz w:val="24"/>
          <w:szCs w:val="24"/>
          <w:lang w:val="en-US" w:eastAsia="en-US" w:bidi="ar-SA"/>
        </w:rPr>
        <w:t>3.5-3。</w:t>
      </w:r>
    </w:p>
    <w:p w14:paraId="5160F562">
      <w:pPr>
        <w:kinsoku w:val="0"/>
        <w:autoSpaceDE w:val="0"/>
        <w:autoSpaceDN w:val="0"/>
        <w:adjustRightInd w:val="0"/>
        <w:snapToGrid w:val="0"/>
        <w:spacing w:before="1" w:line="222" w:lineRule="auto"/>
        <w:ind w:left="0" w:leftChars="0" w:firstLine="0" w:firstLineChars="0"/>
        <w:jc w:val="center"/>
        <w:textAlignment w:val="baseline"/>
        <w:rPr>
          <w:rFonts w:hint="default" w:ascii="Times New Roman" w:hAnsi="Times New Roman" w:eastAsia="宋体" w:cs="Times New Roman"/>
          <w:b/>
          <w:bCs/>
          <w:snapToGrid w:val="0"/>
          <w:color w:val="000000"/>
          <w:spacing w:val="5"/>
          <w:kern w:val="0"/>
          <w:sz w:val="20"/>
          <w:szCs w:val="20"/>
          <w:lang w:val="en-US" w:eastAsia="en-US" w:bidi="ar-SA"/>
        </w:rPr>
      </w:pPr>
    </w:p>
    <w:p w14:paraId="00063C14">
      <w:pPr>
        <w:kinsoku w:val="0"/>
        <w:autoSpaceDE w:val="0"/>
        <w:autoSpaceDN w:val="0"/>
        <w:adjustRightInd w:val="0"/>
        <w:snapToGrid w:val="0"/>
        <w:spacing w:before="1" w:line="222" w:lineRule="auto"/>
        <w:ind w:left="0" w:leftChars="0" w:firstLine="0" w:firstLineChars="0"/>
        <w:jc w:val="center"/>
        <w:textAlignment w:val="baseline"/>
        <w:rPr>
          <w:rFonts w:hint="default" w:ascii="Times New Roman" w:hAnsi="Times New Roman" w:eastAsia="宋体" w:cs="Times New Roman"/>
          <w:b/>
          <w:bCs/>
          <w:snapToGrid w:val="0"/>
          <w:color w:val="000000"/>
          <w:spacing w:val="5"/>
          <w:kern w:val="0"/>
          <w:sz w:val="20"/>
          <w:szCs w:val="20"/>
          <w:lang w:val="en-US" w:eastAsia="en-US" w:bidi="ar-SA"/>
        </w:rPr>
      </w:pPr>
    </w:p>
    <w:p w14:paraId="17F06517">
      <w:pPr>
        <w:kinsoku w:val="0"/>
        <w:autoSpaceDE w:val="0"/>
        <w:autoSpaceDN w:val="0"/>
        <w:adjustRightInd w:val="0"/>
        <w:snapToGrid w:val="0"/>
        <w:spacing w:before="1" w:line="222" w:lineRule="auto"/>
        <w:ind w:left="0" w:leftChars="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5"/>
          <w:kern w:val="0"/>
          <w:sz w:val="20"/>
          <w:szCs w:val="20"/>
          <w:lang w:val="en-US" w:eastAsia="en-US" w:bidi="ar-SA"/>
        </w:rPr>
        <w:t>表</w:t>
      </w:r>
      <w:r>
        <w:rPr>
          <w:rFonts w:hint="default" w:ascii="Times New Roman" w:hAnsi="Times New Roman" w:eastAsia="宋体" w:cs="Times New Roman"/>
          <w:snapToGrid w:val="0"/>
          <w:color w:val="000000"/>
          <w:spacing w:val="-30"/>
          <w:kern w:val="0"/>
          <w:sz w:val="20"/>
          <w:szCs w:val="20"/>
          <w:lang w:val="en-US" w:eastAsia="en-US" w:bidi="ar-SA"/>
        </w:rPr>
        <w:t xml:space="preserve"> </w:t>
      </w:r>
      <w:r>
        <w:rPr>
          <w:rFonts w:hint="default" w:ascii="Times New Roman" w:hAnsi="Times New Roman" w:eastAsia="宋体" w:cs="Times New Roman"/>
          <w:b/>
          <w:bCs/>
          <w:snapToGrid w:val="0"/>
          <w:color w:val="000000"/>
          <w:spacing w:val="5"/>
          <w:kern w:val="0"/>
          <w:sz w:val="20"/>
          <w:szCs w:val="20"/>
          <w:lang w:val="en-US" w:eastAsia="en-US" w:bidi="ar-SA"/>
        </w:rPr>
        <w:t>3.5-3</w:t>
      </w:r>
      <w:r>
        <w:rPr>
          <w:rFonts w:hint="default" w:ascii="Times New Roman" w:hAnsi="Times New Roman" w:eastAsia="宋体" w:cs="Times New Roman"/>
          <w:b/>
          <w:bCs/>
          <w:snapToGrid w:val="0"/>
          <w:color w:val="000000"/>
          <w:spacing w:val="5"/>
          <w:kern w:val="0"/>
          <w:sz w:val="20"/>
          <w:szCs w:val="20"/>
          <w:lang w:val="en-US" w:eastAsia="zh-CN" w:bidi="ar-SA"/>
        </w:rPr>
        <w:t xml:space="preserve"> </w:t>
      </w:r>
      <w:r>
        <w:rPr>
          <w:rFonts w:hint="default" w:ascii="Times New Roman" w:hAnsi="Times New Roman" w:eastAsia="宋体" w:cs="Times New Roman"/>
          <w:b/>
          <w:bCs/>
          <w:snapToGrid w:val="0"/>
          <w:color w:val="000000"/>
          <w:spacing w:val="5"/>
          <w:kern w:val="0"/>
          <w:sz w:val="20"/>
          <w:szCs w:val="20"/>
          <w:lang w:val="en-US" w:eastAsia="en-US" w:bidi="ar-SA"/>
        </w:rPr>
        <w:t>施工机械污染物排放系数</w:t>
      </w:r>
    </w:p>
    <w:tbl>
      <w:tblPr>
        <w:tblStyle w:val="23"/>
        <w:tblW w:w="4999"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2283"/>
        <w:gridCol w:w="1940"/>
        <w:gridCol w:w="1625"/>
        <w:gridCol w:w="1625"/>
        <w:gridCol w:w="1635"/>
      </w:tblGrid>
      <w:tr w14:paraId="0E88685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77" w:hRule="atLeast"/>
        </w:trPr>
        <w:tc>
          <w:tcPr>
            <w:tcW w:w="1253" w:type="pct"/>
            <w:vMerge w:val="restart"/>
            <w:tcBorders>
              <w:tl2br w:val="nil"/>
              <w:tr2bl w:val="nil"/>
            </w:tcBorders>
            <w:shd w:val="clear" w:color="auto" w:fill="A4A4A4" w:themeFill="background1" w:themeFillShade="A5"/>
            <w:vAlign w:val="center"/>
          </w:tcPr>
          <w:p w14:paraId="3094EBB4">
            <w:pPr>
              <w:keepNext w:val="0"/>
              <w:keepLines w:val="0"/>
              <w:pageBreakBefore w:val="0"/>
              <w:kinsoku w:val="0"/>
              <w:wordWrap/>
              <w:overflowPunct/>
              <w:topLinePunct w:val="0"/>
              <w:autoSpaceDE w:val="0"/>
              <w:autoSpaceDN w:val="0"/>
              <w:bidi w:val="0"/>
              <w:adjustRightInd/>
              <w:snapToGrid/>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5"/>
                <w:kern w:val="0"/>
                <w:sz w:val="21"/>
                <w:szCs w:val="21"/>
                <w:lang w:val="en-US" w:eastAsia="en-US" w:bidi="ar-SA"/>
              </w:rPr>
              <w:t>污染物</w:t>
            </w:r>
          </w:p>
        </w:tc>
        <w:tc>
          <w:tcPr>
            <w:tcW w:w="3746" w:type="pct"/>
            <w:gridSpan w:val="4"/>
            <w:tcBorders>
              <w:tl2br w:val="nil"/>
              <w:tr2bl w:val="nil"/>
            </w:tcBorders>
            <w:shd w:val="clear" w:color="auto" w:fill="A4A4A4" w:themeFill="background1" w:themeFillShade="A5"/>
            <w:vAlign w:val="center"/>
          </w:tcPr>
          <w:p w14:paraId="611BF0FA">
            <w:pPr>
              <w:keepNext w:val="0"/>
              <w:keepLines w:val="0"/>
              <w:pageBreakBefore w:val="0"/>
              <w:kinsoku w:val="0"/>
              <w:wordWrap/>
              <w:overflowPunct/>
              <w:topLinePunct w:val="0"/>
              <w:autoSpaceDE w:val="0"/>
              <w:autoSpaceDN w:val="0"/>
              <w:bidi w:val="0"/>
              <w:adjustRightInd/>
              <w:snapToGrid/>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3"/>
                <w:kern w:val="0"/>
                <w:sz w:val="21"/>
                <w:szCs w:val="21"/>
                <w:lang w:val="en-US" w:eastAsia="en-US" w:bidi="ar-SA"/>
              </w:rPr>
              <w:t>以柴油为燃料（g/L）</w:t>
            </w:r>
          </w:p>
        </w:tc>
      </w:tr>
      <w:tr w14:paraId="1F4548D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72" w:hRule="atLeast"/>
        </w:trPr>
        <w:tc>
          <w:tcPr>
            <w:tcW w:w="1253" w:type="pct"/>
            <w:vMerge w:val="continue"/>
            <w:tcBorders>
              <w:tl2br w:val="nil"/>
              <w:tr2bl w:val="nil"/>
            </w:tcBorders>
            <w:shd w:val="clear" w:color="auto" w:fill="A4A4A4" w:themeFill="background1" w:themeFillShade="A5"/>
            <w:vAlign w:val="center"/>
          </w:tcPr>
          <w:p w14:paraId="14DCD5DC">
            <w:pPr>
              <w:keepNext w:val="0"/>
              <w:keepLines w:val="0"/>
              <w:pageBreakBefore w:val="0"/>
              <w:widowControl/>
              <w:kinsoku w:val="0"/>
              <w:wordWrap/>
              <w:overflowPunct/>
              <w:topLinePunct w:val="0"/>
              <w:autoSpaceDE w:val="0"/>
              <w:autoSpaceDN w:val="0"/>
              <w:bidi w:val="0"/>
              <w:adjustRightInd/>
              <w:snapToGrid/>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1065" w:type="pct"/>
            <w:tcBorders>
              <w:tl2br w:val="nil"/>
              <w:tr2bl w:val="nil"/>
            </w:tcBorders>
            <w:shd w:val="clear" w:color="auto" w:fill="A4A4A4" w:themeFill="background1" w:themeFillShade="A5"/>
            <w:vAlign w:val="center"/>
          </w:tcPr>
          <w:p w14:paraId="2D2D2EFA">
            <w:pPr>
              <w:keepNext w:val="0"/>
              <w:keepLines w:val="0"/>
              <w:pageBreakBefore w:val="0"/>
              <w:widowControl/>
              <w:kinsoku w:val="0"/>
              <w:wordWrap/>
              <w:overflowPunct/>
              <w:topLinePunct w:val="0"/>
              <w:autoSpaceDE w:val="0"/>
              <w:autoSpaceDN w:val="0"/>
              <w:bidi w:val="0"/>
              <w:adjustRightInd/>
              <w:snapToGrid/>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spacing w:val="5"/>
                <w:kern w:val="0"/>
                <w:sz w:val="21"/>
                <w:szCs w:val="21"/>
                <w:lang w:eastAsia="en-US"/>
              </w:rPr>
              <w:t>NOx</w:t>
            </w:r>
          </w:p>
        </w:tc>
        <w:tc>
          <w:tcPr>
            <w:tcW w:w="892" w:type="pct"/>
            <w:tcBorders>
              <w:tl2br w:val="nil"/>
              <w:tr2bl w:val="nil"/>
            </w:tcBorders>
            <w:shd w:val="clear" w:color="auto" w:fill="A4A4A4" w:themeFill="background1" w:themeFillShade="A5"/>
            <w:vAlign w:val="center"/>
          </w:tcPr>
          <w:p w14:paraId="4B474329">
            <w:pPr>
              <w:keepNext w:val="0"/>
              <w:keepLines w:val="0"/>
              <w:pageBreakBefore w:val="0"/>
              <w:widowControl/>
              <w:kinsoku w:val="0"/>
              <w:wordWrap/>
              <w:overflowPunct/>
              <w:topLinePunct w:val="0"/>
              <w:autoSpaceDE w:val="0"/>
              <w:autoSpaceDN w:val="0"/>
              <w:bidi w:val="0"/>
              <w:adjustRightInd/>
              <w:snapToGrid/>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spacing w:val="2"/>
                <w:kern w:val="0"/>
                <w:sz w:val="21"/>
                <w:szCs w:val="21"/>
                <w:lang w:eastAsia="en-US"/>
              </w:rPr>
              <w:t>CO</w:t>
            </w:r>
          </w:p>
        </w:tc>
        <w:tc>
          <w:tcPr>
            <w:tcW w:w="892" w:type="pct"/>
            <w:tcBorders>
              <w:tl2br w:val="nil"/>
              <w:tr2bl w:val="nil"/>
            </w:tcBorders>
            <w:shd w:val="clear" w:color="auto" w:fill="A4A4A4" w:themeFill="background1" w:themeFillShade="A5"/>
            <w:vAlign w:val="center"/>
          </w:tcPr>
          <w:p w14:paraId="2763C2BC">
            <w:pPr>
              <w:keepNext w:val="0"/>
              <w:keepLines w:val="0"/>
              <w:pageBreakBefore w:val="0"/>
              <w:widowControl/>
              <w:kinsoku w:val="0"/>
              <w:wordWrap/>
              <w:overflowPunct/>
              <w:topLinePunct w:val="0"/>
              <w:autoSpaceDE w:val="0"/>
              <w:autoSpaceDN w:val="0"/>
              <w:bidi w:val="0"/>
              <w:adjustRightInd/>
              <w:snapToGrid/>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spacing w:val="4"/>
                <w:kern w:val="0"/>
                <w:sz w:val="21"/>
                <w:szCs w:val="21"/>
                <w:lang w:eastAsia="en-US"/>
              </w:rPr>
              <w:t>THC</w:t>
            </w:r>
          </w:p>
        </w:tc>
        <w:tc>
          <w:tcPr>
            <w:tcW w:w="895" w:type="pct"/>
            <w:tcBorders>
              <w:tl2br w:val="nil"/>
              <w:tr2bl w:val="nil"/>
            </w:tcBorders>
            <w:shd w:val="clear" w:color="auto" w:fill="A4A4A4" w:themeFill="background1" w:themeFillShade="A5"/>
            <w:vAlign w:val="center"/>
          </w:tcPr>
          <w:p w14:paraId="5FF66EE0">
            <w:pPr>
              <w:keepNext w:val="0"/>
              <w:keepLines w:val="0"/>
              <w:pageBreakBefore w:val="0"/>
              <w:widowControl/>
              <w:kinsoku w:val="0"/>
              <w:wordWrap/>
              <w:overflowPunct/>
              <w:topLinePunct w:val="0"/>
              <w:autoSpaceDE w:val="0"/>
              <w:autoSpaceDN w:val="0"/>
              <w:bidi w:val="0"/>
              <w:adjustRightInd/>
              <w:snapToGrid/>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default" w:ascii="Times New Roman" w:hAnsi="Times New Roman" w:eastAsia="宋体" w:cs="Times New Roman"/>
                <w:b/>
                <w:bCs/>
                <w:snapToGrid w:val="0"/>
                <w:color w:val="000000"/>
                <w:kern w:val="0"/>
                <w:sz w:val="21"/>
                <w:szCs w:val="21"/>
                <w:lang w:eastAsia="en-US"/>
              </w:rPr>
              <w:t>SO</w:t>
            </w:r>
            <w:r>
              <w:rPr>
                <w:rFonts w:hint="default" w:ascii="Times New Roman" w:hAnsi="Times New Roman" w:eastAsia="宋体" w:cs="Times New Roman"/>
                <w:b/>
                <w:bCs/>
                <w:snapToGrid w:val="0"/>
                <w:color w:val="000000"/>
                <w:kern w:val="0"/>
                <w:sz w:val="21"/>
                <w:szCs w:val="21"/>
                <w:vertAlign w:val="subscript"/>
                <w:lang w:val="en-US" w:eastAsia="zh-CN"/>
              </w:rPr>
              <w:t>2</w:t>
            </w:r>
          </w:p>
        </w:tc>
      </w:tr>
      <w:tr w14:paraId="2E64307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77" w:hRule="atLeast"/>
        </w:trPr>
        <w:tc>
          <w:tcPr>
            <w:tcW w:w="1253" w:type="pct"/>
            <w:tcBorders>
              <w:tl2br w:val="nil"/>
              <w:tr2bl w:val="nil"/>
            </w:tcBorders>
            <w:vAlign w:val="center"/>
          </w:tcPr>
          <w:p w14:paraId="166BF745">
            <w:pPr>
              <w:keepNext w:val="0"/>
              <w:keepLines w:val="0"/>
              <w:pageBreakBefore w:val="0"/>
              <w:kinsoku w:val="0"/>
              <w:wordWrap/>
              <w:overflowPunct/>
              <w:topLinePunct w:val="0"/>
              <w:autoSpaceDE w:val="0"/>
              <w:autoSpaceDN w:val="0"/>
              <w:bidi w:val="0"/>
              <w:adjustRightInd/>
              <w:snapToGrid/>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载重汽车</w:t>
            </w:r>
          </w:p>
        </w:tc>
        <w:tc>
          <w:tcPr>
            <w:tcW w:w="1065" w:type="pct"/>
            <w:tcBorders>
              <w:tl2br w:val="nil"/>
              <w:tr2bl w:val="nil"/>
            </w:tcBorders>
            <w:vAlign w:val="center"/>
          </w:tcPr>
          <w:p w14:paraId="69098F2D">
            <w:pPr>
              <w:keepNext w:val="0"/>
              <w:keepLines w:val="0"/>
              <w:pageBreakBefore w:val="0"/>
              <w:widowControl/>
              <w:kinsoku w:val="0"/>
              <w:wordWrap/>
              <w:overflowPunct/>
              <w:topLinePunct w:val="0"/>
              <w:autoSpaceDE w:val="0"/>
              <w:autoSpaceDN w:val="0"/>
              <w:bidi w:val="0"/>
              <w:adjustRightInd/>
              <w:snapToGrid/>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44.4</w:t>
            </w:r>
          </w:p>
        </w:tc>
        <w:tc>
          <w:tcPr>
            <w:tcW w:w="892" w:type="pct"/>
            <w:tcBorders>
              <w:tl2br w:val="nil"/>
              <w:tr2bl w:val="nil"/>
            </w:tcBorders>
            <w:vAlign w:val="center"/>
          </w:tcPr>
          <w:p w14:paraId="3EAD4BDC">
            <w:pPr>
              <w:keepNext w:val="0"/>
              <w:keepLines w:val="0"/>
              <w:pageBreakBefore w:val="0"/>
              <w:widowControl/>
              <w:kinsoku w:val="0"/>
              <w:wordWrap/>
              <w:overflowPunct/>
              <w:topLinePunct w:val="0"/>
              <w:autoSpaceDE w:val="0"/>
              <w:autoSpaceDN w:val="0"/>
              <w:bidi w:val="0"/>
              <w:adjustRightInd/>
              <w:snapToGrid/>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27.0</w:t>
            </w:r>
          </w:p>
        </w:tc>
        <w:tc>
          <w:tcPr>
            <w:tcW w:w="892" w:type="pct"/>
            <w:tcBorders>
              <w:tl2br w:val="nil"/>
              <w:tr2bl w:val="nil"/>
            </w:tcBorders>
            <w:vAlign w:val="center"/>
          </w:tcPr>
          <w:p w14:paraId="7C6BC918">
            <w:pPr>
              <w:keepNext w:val="0"/>
              <w:keepLines w:val="0"/>
              <w:pageBreakBefore w:val="0"/>
              <w:widowControl/>
              <w:kinsoku w:val="0"/>
              <w:wordWrap/>
              <w:overflowPunct/>
              <w:topLinePunct w:val="0"/>
              <w:autoSpaceDE w:val="0"/>
              <w:autoSpaceDN w:val="0"/>
              <w:bidi w:val="0"/>
              <w:adjustRightInd/>
              <w:snapToGrid/>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3"/>
                <w:kern w:val="0"/>
                <w:sz w:val="21"/>
                <w:szCs w:val="21"/>
                <w:lang w:eastAsia="en-US"/>
              </w:rPr>
              <w:t>4.44</w:t>
            </w:r>
          </w:p>
        </w:tc>
        <w:tc>
          <w:tcPr>
            <w:tcW w:w="895" w:type="pct"/>
            <w:tcBorders>
              <w:tl2br w:val="nil"/>
              <w:tr2bl w:val="nil"/>
            </w:tcBorders>
            <w:vAlign w:val="center"/>
          </w:tcPr>
          <w:p w14:paraId="20239806">
            <w:pPr>
              <w:keepNext w:val="0"/>
              <w:keepLines w:val="0"/>
              <w:pageBreakBefore w:val="0"/>
              <w:widowControl/>
              <w:kinsoku w:val="0"/>
              <w:wordWrap/>
              <w:overflowPunct/>
              <w:topLinePunct w:val="0"/>
              <w:autoSpaceDE w:val="0"/>
              <w:autoSpaceDN w:val="0"/>
              <w:bidi w:val="0"/>
              <w:adjustRightInd/>
              <w:snapToGrid/>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3.24</w:t>
            </w:r>
          </w:p>
        </w:tc>
      </w:tr>
    </w:tbl>
    <w:p w14:paraId="4B0265C8">
      <w:pPr>
        <w:kinsoku w:val="0"/>
        <w:autoSpaceDE w:val="0"/>
        <w:autoSpaceDN w:val="0"/>
        <w:adjustRightInd w:val="0"/>
        <w:snapToGrid w:val="0"/>
        <w:spacing w:before="34" w:line="219" w:lineRule="auto"/>
        <w:ind w:left="602"/>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1"/>
          <w:kern w:val="0"/>
          <w:sz w:val="24"/>
          <w:szCs w:val="24"/>
          <w:lang w:val="en-US" w:eastAsia="en-US" w:bidi="ar-SA"/>
        </w:rPr>
        <w:t>本工程施工机械尾气排放污染物总量见表</w:t>
      </w:r>
      <w:r>
        <w:rPr>
          <w:rFonts w:hint="default" w:ascii="Times New Roman" w:hAnsi="Times New Roman" w:eastAsia="宋体" w:cs="Times New Roman"/>
          <w:snapToGrid w:val="0"/>
          <w:color w:val="000000"/>
          <w:spacing w:val="-49"/>
          <w:kern w:val="0"/>
          <w:sz w:val="24"/>
          <w:szCs w:val="24"/>
          <w:lang w:val="en-US" w:eastAsia="en-US" w:bidi="ar-SA"/>
        </w:rPr>
        <w:t xml:space="preserve"> </w:t>
      </w:r>
      <w:r>
        <w:rPr>
          <w:rFonts w:hint="default" w:ascii="Times New Roman" w:hAnsi="Times New Roman" w:eastAsia="宋体" w:cs="Times New Roman"/>
          <w:snapToGrid w:val="0"/>
          <w:color w:val="000000"/>
          <w:spacing w:val="-1"/>
          <w:kern w:val="0"/>
          <w:sz w:val="24"/>
          <w:szCs w:val="24"/>
          <w:lang w:val="en-US" w:eastAsia="en-US" w:bidi="ar-SA"/>
        </w:rPr>
        <w:t>3.5-4。</w:t>
      </w:r>
    </w:p>
    <w:p w14:paraId="37FED7F4">
      <w:pPr>
        <w:kinsoku w:val="0"/>
        <w:autoSpaceDE w:val="0"/>
        <w:autoSpaceDN w:val="0"/>
        <w:adjustRightInd w:val="0"/>
        <w:snapToGrid w:val="0"/>
        <w:spacing w:before="179" w:line="223" w:lineRule="auto"/>
        <w:ind w:left="231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6"/>
          <w:kern w:val="0"/>
          <w:sz w:val="20"/>
          <w:szCs w:val="20"/>
          <w:lang w:val="en-US" w:eastAsia="en-US" w:bidi="ar-SA"/>
        </w:rPr>
        <w:t>表</w:t>
      </w:r>
      <w:r>
        <w:rPr>
          <w:rFonts w:hint="default" w:ascii="Times New Roman" w:hAnsi="Times New Roman" w:eastAsia="宋体" w:cs="Times New Roman"/>
          <w:snapToGrid w:val="0"/>
          <w:color w:val="000000"/>
          <w:spacing w:val="-32"/>
          <w:kern w:val="0"/>
          <w:sz w:val="20"/>
          <w:szCs w:val="20"/>
          <w:lang w:val="en-US" w:eastAsia="en-US" w:bidi="ar-SA"/>
        </w:rPr>
        <w:t xml:space="preserve"> </w:t>
      </w:r>
      <w:r>
        <w:rPr>
          <w:rFonts w:hint="default" w:ascii="Times New Roman" w:hAnsi="Times New Roman" w:eastAsia="宋体" w:cs="Times New Roman"/>
          <w:b/>
          <w:bCs/>
          <w:snapToGrid w:val="0"/>
          <w:color w:val="000000"/>
          <w:spacing w:val="6"/>
          <w:kern w:val="0"/>
          <w:sz w:val="20"/>
          <w:szCs w:val="20"/>
          <w:lang w:val="en-US" w:eastAsia="en-US" w:bidi="ar-SA"/>
        </w:rPr>
        <w:t>3.5-4</w:t>
      </w:r>
      <w:r>
        <w:rPr>
          <w:rFonts w:hint="default" w:ascii="Times New Roman" w:hAnsi="Times New Roman" w:eastAsia="宋体" w:cs="Times New Roman"/>
          <w:b/>
          <w:bCs/>
          <w:snapToGrid w:val="0"/>
          <w:color w:val="000000"/>
          <w:spacing w:val="6"/>
          <w:kern w:val="0"/>
          <w:sz w:val="20"/>
          <w:szCs w:val="20"/>
          <w:lang w:val="en-US" w:eastAsia="zh-CN" w:bidi="ar-SA"/>
        </w:rPr>
        <w:t xml:space="preserve"> </w:t>
      </w:r>
      <w:r>
        <w:rPr>
          <w:rFonts w:hint="default" w:ascii="Times New Roman" w:hAnsi="Times New Roman" w:eastAsia="宋体" w:cs="Times New Roman"/>
          <w:b/>
          <w:bCs/>
          <w:snapToGrid w:val="0"/>
          <w:color w:val="000000"/>
          <w:spacing w:val="6"/>
          <w:kern w:val="0"/>
          <w:sz w:val="20"/>
          <w:szCs w:val="20"/>
          <w:lang w:val="en-US" w:eastAsia="en-US" w:bidi="ar-SA"/>
        </w:rPr>
        <w:t>施工车辆机械尾气污染物产生量计算结果</w:t>
      </w:r>
    </w:p>
    <w:tbl>
      <w:tblPr>
        <w:tblStyle w:val="23"/>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283"/>
        <w:gridCol w:w="1942"/>
        <w:gridCol w:w="1625"/>
        <w:gridCol w:w="1626"/>
        <w:gridCol w:w="1630"/>
      </w:tblGrid>
      <w:tr w14:paraId="26024B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6" w:hRule="atLeast"/>
        </w:trPr>
        <w:tc>
          <w:tcPr>
            <w:tcW w:w="1253" w:type="pct"/>
            <w:tcBorders>
              <w:top w:val="single" w:color="000000" w:sz="12" w:space="0"/>
              <w:left w:val="single" w:color="000000" w:sz="12" w:space="0"/>
              <w:bottom w:val="single" w:color="auto" w:sz="4" w:space="0"/>
              <w:right w:val="single" w:color="auto" w:sz="4" w:space="0"/>
            </w:tcBorders>
            <w:shd w:val="clear" w:color="auto" w:fill="A4A4A4" w:themeFill="background1" w:themeFillShade="A5"/>
            <w:vAlign w:val="center"/>
          </w:tcPr>
          <w:p w14:paraId="3A1946CD">
            <w:pPr>
              <w:keepNext w:val="0"/>
              <w:keepLines w:val="0"/>
              <w:pageBreakBefore w:val="0"/>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5"/>
                <w:kern w:val="0"/>
                <w:sz w:val="21"/>
                <w:szCs w:val="21"/>
                <w:lang w:val="en-US" w:eastAsia="en-US" w:bidi="ar-SA"/>
              </w:rPr>
              <w:t>污染物</w:t>
            </w:r>
          </w:p>
        </w:tc>
        <w:tc>
          <w:tcPr>
            <w:tcW w:w="1066" w:type="pct"/>
            <w:tcBorders>
              <w:top w:val="single" w:color="000000" w:sz="12" w:space="0"/>
              <w:left w:val="single" w:color="auto" w:sz="4" w:space="0"/>
              <w:bottom w:val="single" w:color="auto" w:sz="4" w:space="0"/>
              <w:right w:val="single" w:color="auto" w:sz="4" w:space="0"/>
            </w:tcBorders>
            <w:shd w:val="clear" w:color="auto" w:fill="A4A4A4" w:themeFill="background1" w:themeFillShade="A5"/>
            <w:vAlign w:val="center"/>
          </w:tcPr>
          <w:p w14:paraId="21BDB99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spacing w:val="5"/>
                <w:kern w:val="0"/>
                <w:sz w:val="21"/>
                <w:szCs w:val="21"/>
                <w:lang w:eastAsia="en-US"/>
              </w:rPr>
              <w:t>NOx</w:t>
            </w:r>
          </w:p>
        </w:tc>
        <w:tc>
          <w:tcPr>
            <w:tcW w:w="892" w:type="pct"/>
            <w:tcBorders>
              <w:top w:val="single" w:color="000000" w:sz="12" w:space="0"/>
              <w:left w:val="single" w:color="auto" w:sz="4" w:space="0"/>
              <w:bottom w:val="single" w:color="auto" w:sz="4" w:space="0"/>
              <w:right w:val="single" w:color="auto" w:sz="4" w:space="0"/>
            </w:tcBorders>
            <w:shd w:val="clear" w:color="auto" w:fill="A4A4A4" w:themeFill="background1" w:themeFillShade="A5"/>
            <w:vAlign w:val="center"/>
          </w:tcPr>
          <w:p w14:paraId="3D07E77D">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spacing w:val="2"/>
                <w:kern w:val="0"/>
                <w:sz w:val="21"/>
                <w:szCs w:val="21"/>
                <w:lang w:eastAsia="en-US"/>
              </w:rPr>
              <w:t>CO</w:t>
            </w:r>
          </w:p>
        </w:tc>
        <w:tc>
          <w:tcPr>
            <w:tcW w:w="892" w:type="pct"/>
            <w:tcBorders>
              <w:top w:val="single" w:color="000000" w:sz="12" w:space="0"/>
              <w:left w:val="single" w:color="auto" w:sz="4" w:space="0"/>
              <w:bottom w:val="single" w:color="auto" w:sz="4" w:space="0"/>
              <w:right w:val="single" w:color="auto" w:sz="4" w:space="0"/>
            </w:tcBorders>
            <w:shd w:val="clear" w:color="auto" w:fill="A4A4A4" w:themeFill="background1" w:themeFillShade="A5"/>
            <w:vAlign w:val="center"/>
          </w:tcPr>
          <w:p w14:paraId="4FBC1C5E">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b/>
                <w:bCs/>
                <w:snapToGrid w:val="0"/>
                <w:color w:val="000000"/>
                <w:spacing w:val="4"/>
                <w:kern w:val="0"/>
                <w:sz w:val="21"/>
                <w:szCs w:val="21"/>
                <w:lang w:eastAsia="en-US"/>
              </w:rPr>
              <w:t>THC</w:t>
            </w:r>
          </w:p>
        </w:tc>
        <w:tc>
          <w:tcPr>
            <w:tcW w:w="894" w:type="pct"/>
            <w:tcBorders>
              <w:top w:val="single" w:color="000000" w:sz="12" w:space="0"/>
              <w:left w:val="single" w:color="auto" w:sz="4" w:space="0"/>
              <w:bottom w:val="single" w:color="auto" w:sz="4" w:space="0"/>
              <w:right w:val="single" w:color="000000" w:sz="12" w:space="0"/>
            </w:tcBorders>
            <w:shd w:val="clear" w:color="auto" w:fill="A4A4A4" w:themeFill="background1" w:themeFillShade="A5"/>
            <w:vAlign w:val="center"/>
          </w:tcPr>
          <w:p w14:paraId="793CEC9F">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default" w:ascii="Times New Roman" w:hAnsi="Times New Roman" w:eastAsia="宋体" w:cs="Times New Roman"/>
                <w:b/>
                <w:bCs/>
                <w:snapToGrid w:val="0"/>
                <w:color w:val="000000"/>
                <w:kern w:val="0"/>
                <w:sz w:val="21"/>
                <w:szCs w:val="21"/>
                <w:lang w:eastAsia="en-US"/>
              </w:rPr>
              <w:t>SO</w:t>
            </w:r>
            <w:r>
              <w:rPr>
                <w:rFonts w:hint="default" w:ascii="Times New Roman" w:hAnsi="Times New Roman" w:eastAsia="宋体" w:cs="Times New Roman"/>
                <w:b/>
                <w:bCs/>
                <w:snapToGrid w:val="0"/>
                <w:color w:val="000000"/>
                <w:kern w:val="0"/>
                <w:sz w:val="21"/>
                <w:szCs w:val="21"/>
                <w:vertAlign w:val="subscript"/>
                <w:lang w:val="en-US" w:eastAsia="zh-CN"/>
              </w:rPr>
              <w:t>2</w:t>
            </w:r>
          </w:p>
        </w:tc>
      </w:tr>
      <w:tr w14:paraId="16CC06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6" w:hRule="atLeast"/>
        </w:trPr>
        <w:tc>
          <w:tcPr>
            <w:tcW w:w="1253" w:type="pct"/>
            <w:tcBorders>
              <w:top w:val="single" w:color="auto" w:sz="4" w:space="0"/>
              <w:left w:val="single" w:color="000000" w:sz="12" w:space="0"/>
              <w:bottom w:val="single" w:color="000000" w:sz="12" w:space="0"/>
              <w:right w:val="single" w:color="auto" w:sz="4" w:space="0"/>
            </w:tcBorders>
            <w:vAlign w:val="center"/>
          </w:tcPr>
          <w:p w14:paraId="248EEC52">
            <w:pPr>
              <w:keepNext w:val="0"/>
              <w:keepLines w:val="0"/>
              <w:pageBreakBefore w:val="0"/>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5"/>
                <w:kern w:val="0"/>
                <w:sz w:val="21"/>
                <w:szCs w:val="21"/>
                <w:lang w:val="en-US" w:eastAsia="en-US" w:bidi="ar-SA"/>
              </w:rPr>
              <w:t>产生量/t</w:t>
            </w:r>
          </w:p>
        </w:tc>
        <w:tc>
          <w:tcPr>
            <w:tcW w:w="1066" w:type="pct"/>
            <w:tcBorders>
              <w:top w:val="single" w:color="auto" w:sz="4" w:space="0"/>
              <w:left w:val="single" w:color="auto" w:sz="4" w:space="0"/>
              <w:bottom w:val="single" w:color="000000" w:sz="12" w:space="0"/>
              <w:right w:val="single" w:color="auto" w:sz="4" w:space="0"/>
            </w:tcBorders>
            <w:vAlign w:val="center"/>
          </w:tcPr>
          <w:p w14:paraId="7EFBF690">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default" w:ascii="Times New Roman" w:hAnsi="Times New Roman" w:eastAsia="宋体" w:cs="Times New Roman"/>
                <w:snapToGrid w:val="0"/>
                <w:color w:val="000000"/>
                <w:spacing w:val="3"/>
                <w:kern w:val="0"/>
                <w:sz w:val="21"/>
                <w:szCs w:val="21"/>
                <w:lang w:val="en-US" w:eastAsia="zh-CN"/>
              </w:rPr>
              <w:t>13.93</w:t>
            </w:r>
          </w:p>
        </w:tc>
        <w:tc>
          <w:tcPr>
            <w:tcW w:w="892" w:type="pct"/>
            <w:tcBorders>
              <w:top w:val="single" w:color="auto" w:sz="4" w:space="0"/>
              <w:left w:val="single" w:color="auto" w:sz="4" w:space="0"/>
              <w:bottom w:val="single" w:color="000000" w:sz="12" w:space="0"/>
              <w:right w:val="single" w:color="auto" w:sz="4" w:space="0"/>
            </w:tcBorders>
            <w:vAlign w:val="center"/>
          </w:tcPr>
          <w:p w14:paraId="0EED1713">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default" w:ascii="Times New Roman" w:hAnsi="Times New Roman" w:eastAsia="宋体" w:cs="Times New Roman"/>
                <w:snapToGrid w:val="0"/>
                <w:color w:val="000000"/>
                <w:spacing w:val="-1"/>
                <w:kern w:val="0"/>
                <w:sz w:val="21"/>
                <w:szCs w:val="21"/>
                <w:lang w:val="en-US" w:eastAsia="zh-CN"/>
              </w:rPr>
              <w:t>8.47</w:t>
            </w:r>
          </w:p>
        </w:tc>
        <w:tc>
          <w:tcPr>
            <w:tcW w:w="892" w:type="pct"/>
            <w:tcBorders>
              <w:top w:val="single" w:color="auto" w:sz="4" w:space="0"/>
              <w:left w:val="single" w:color="auto" w:sz="4" w:space="0"/>
              <w:bottom w:val="single" w:color="000000" w:sz="12" w:space="0"/>
              <w:right w:val="single" w:color="auto" w:sz="4" w:space="0"/>
            </w:tcBorders>
            <w:vAlign w:val="center"/>
          </w:tcPr>
          <w:p w14:paraId="37F0B8B1">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default" w:ascii="Times New Roman" w:hAnsi="Times New Roman" w:eastAsia="宋体" w:cs="Times New Roman"/>
                <w:snapToGrid w:val="0"/>
                <w:color w:val="000000"/>
                <w:spacing w:val="3"/>
                <w:kern w:val="0"/>
                <w:sz w:val="21"/>
                <w:szCs w:val="21"/>
                <w:lang w:val="en-US" w:eastAsia="zh-CN"/>
              </w:rPr>
              <w:t>1.40</w:t>
            </w:r>
          </w:p>
        </w:tc>
        <w:tc>
          <w:tcPr>
            <w:tcW w:w="894" w:type="pct"/>
            <w:tcBorders>
              <w:top w:val="single" w:color="auto" w:sz="4" w:space="0"/>
              <w:left w:val="single" w:color="auto" w:sz="4" w:space="0"/>
              <w:bottom w:val="single" w:color="000000" w:sz="12" w:space="0"/>
              <w:right w:val="single" w:color="000000" w:sz="12" w:space="0"/>
            </w:tcBorders>
            <w:vAlign w:val="center"/>
          </w:tcPr>
          <w:p w14:paraId="66BAE9F4">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rPr>
            </w:pPr>
            <w:r>
              <w:rPr>
                <w:rFonts w:hint="default" w:ascii="Times New Roman" w:hAnsi="Times New Roman" w:eastAsia="宋体" w:cs="Times New Roman"/>
                <w:snapToGrid w:val="0"/>
                <w:color w:val="000000"/>
                <w:spacing w:val="-3"/>
                <w:kern w:val="0"/>
                <w:sz w:val="21"/>
                <w:szCs w:val="21"/>
                <w:lang w:val="en-US" w:eastAsia="zh-CN"/>
              </w:rPr>
              <w:t>1.02</w:t>
            </w:r>
          </w:p>
        </w:tc>
      </w:tr>
    </w:tbl>
    <w:p w14:paraId="51C99D3F">
      <w:pPr>
        <w:kinsoku w:val="0"/>
        <w:autoSpaceDE w:val="0"/>
        <w:autoSpaceDN w:val="0"/>
        <w:adjustRightInd w:val="0"/>
        <w:snapToGrid w:val="0"/>
        <w:spacing w:before="184" w:line="219" w:lineRule="auto"/>
        <w:ind w:left="0" w:leftChars="0" w:firstLine="0" w:firstLineChars="0"/>
        <w:jc w:val="left"/>
        <w:textAlignment w:val="baseline"/>
        <w:outlineLvl w:val="3"/>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b/>
          <w:bCs/>
          <w:snapToGrid w:val="0"/>
          <w:color w:val="000000"/>
          <w:spacing w:val="-1"/>
          <w:kern w:val="0"/>
          <w:sz w:val="24"/>
          <w:szCs w:val="24"/>
          <w:lang w:val="en-US" w:eastAsia="en-US" w:bidi="ar-SA"/>
        </w:rPr>
        <w:t>3.5.1.2 废水</w:t>
      </w:r>
    </w:p>
    <w:p w14:paraId="3BF42295">
      <w:pPr>
        <w:kinsoku w:val="0"/>
        <w:autoSpaceDE w:val="0"/>
        <w:autoSpaceDN w:val="0"/>
        <w:adjustRightInd w:val="0"/>
        <w:snapToGrid w:val="0"/>
        <w:spacing w:before="183" w:line="359" w:lineRule="auto"/>
        <w:ind w:left="0" w:leftChars="0" w:right="110" w:firstLine="472" w:firstLineChars="200"/>
        <w:jc w:val="both"/>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本项目施工过程中全部采用商品混凝土，不在现场设置搅拌站和预制件制作场地，直接</w:t>
      </w:r>
      <w:r>
        <w:rPr>
          <w:rFonts w:hint="default" w:ascii="Times New Roman" w:hAnsi="Times New Roman" w:eastAsia="宋体" w:cs="Times New Roman"/>
          <w:snapToGrid w:val="0"/>
          <w:color w:val="000000"/>
          <w:spacing w:val="-2"/>
          <w:kern w:val="0"/>
          <w:sz w:val="24"/>
          <w:szCs w:val="24"/>
          <w:lang w:val="en-US" w:eastAsia="zh-CN" w:bidi="ar-SA"/>
        </w:rPr>
        <w:t>依托平顺县</w:t>
      </w:r>
      <w:r>
        <w:rPr>
          <w:rFonts w:hint="default" w:ascii="Times New Roman" w:hAnsi="Times New Roman" w:eastAsia="宋体" w:cs="Times New Roman"/>
          <w:snapToGrid w:val="0"/>
          <w:color w:val="000000"/>
          <w:spacing w:val="-2"/>
          <w:kern w:val="0"/>
          <w:sz w:val="24"/>
          <w:szCs w:val="24"/>
          <w:lang w:val="en-US" w:eastAsia="en-US" w:bidi="ar-SA"/>
        </w:rPr>
        <w:t>境内及周边现有混凝土搅拌站。本项目施工期废水主要有施工人员生活</w:t>
      </w:r>
      <w:r>
        <w:rPr>
          <w:rFonts w:hint="default" w:ascii="Times New Roman" w:hAnsi="Times New Roman" w:eastAsia="宋体" w:cs="Times New Roman"/>
          <w:snapToGrid w:val="0"/>
          <w:color w:val="000000"/>
          <w:spacing w:val="-1"/>
          <w:kern w:val="0"/>
          <w:sz w:val="24"/>
          <w:szCs w:val="24"/>
          <w:lang w:val="en-US" w:eastAsia="en-US" w:bidi="ar-SA"/>
        </w:rPr>
        <w:t>污水、混凝土冲洗养护废水、施工</w:t>
      </w:r>
      <w:r>
        <w:rPr>
          <w:rFonts w:hint="default" w:ascii="Times New Roman" w:hAnsi="Times New Roman" w:eastAsia="宋体" w:cs="Times New Roman"/>
          <w:snapToGrid w:val="0"/>
          <w:color w:val="000000"/>
          <w:spacing w:val="-2"/>
          <w:kern w:val="0"/>
          <w:sz w:val="24"/>
          <w:szCs w:val="24"/>
          <w:lang w:val="en-US" w:eastAsia="en-US" w:bidi="ar-SA"/>
        </w:rPr>
        <w:t>机械冲洗废水及车辆冲洗废水。生活污水中含有大量的细菌和病原体，如直接排放，会造成所在区域水环境的水体污染；</w:t>
      </w:r>
      <w:r>
        <w:rPr>
          <w:rFonts w:hint="default" w:ascii="Times New Roman" w:hAnsi="Times New Roman" w:eastAsia="宋体" w:cs="Times New Roman"/>
          <w:snapToGrid w:val="0"/>
          <w:color w:val="000000"/>
          <w:spacing w:val="2"/>
          <w:kern w:val="0"/>
          <w:sz w:val="24"/>
          <w:szCs w:val="24"/>
          <w:lang w:val="en-US" w:eastAsia="en-US" w:bidi="ar-SA"/>
        </w:rPr>
        <w:t>混凝土冲洗养护废水等成分简单，主要污染物是</w:t>
      </w:r>
      <w:r>
        <w:rPr>
          <w:rFonts w:hint="default" w:ascii="Times New Roman" w:hAnsi="Times New Roman" w:eastAsia="宋体" w:cs="Times New Roman"/>
          <w:snapToGrid w:val="0"/>
          <w:color w:val="000000"/>
          <w:spacing w:val="-38"/>
          <w:kern w:val="0"/>
          <w:sz w:val="24"/>
          <w:szCs w:val="24"/>
          <w:lang w:val="en-US" w:eastAsia="en-US" w:bidi="ar-SA"/>
        </w:rPr>
        <w:t xml:space="preserve"> </w:t>
      </w:r>
      <w:r>
        <w:rPr>
          <w:rFonts w:hint="default" w:ascii="Times New Roman" w:hAnsi="Times New Roman" w:eastAsia="宋体" w:cs="Times New Roman"/>
          <w:snapToGrid w:val="0"/>
          <w:color w:val="000000"/>
          <w:kern w:val="0"/>
          <w:sz w:val="24"/>
          <w:szCs w:val="24"/>
          <w:lang w:val="en-US" w:eastAsia="en-US" w:bidi="ar-SA"/>
        </w:rPr>
        <w:t>SS</w:t>
      </w:r>
      <w:r>
        <w:rPr>
          <w:rFonts w:hint="default" w:ascii="Times New Roman" w:hAnsi="Times New Roman" w:eastAsia="宋体" w:cs="Times New Roman"/>
          <w:snapToGrid w:val="0"/>
          <w:color w:val="000000"/>
          <w:spacing w:val="2"/>
          <w:kern w:val="0"/>
          <w:sz w:val="24"/>
          <w:szCs w:val="24"/>
          <w:lang w:val="en-US" w:eastAsia="en-US" w:bidi="ar-SA"/>
        </w:rPr>
        <w:t>；施工机械冲洗废水含有一定</w:t>
      </w:r>
      <w:r>
        <w:rPr>
          <w:rFonts w:hint="default" w:ascii="Times New Roman" w:hAnsi="Times New Roman" w:eastAsia="宋体" w:cs="Times New Roman"/>
          <w:snapToGrid w:val="0"/>
          <w:color w:val="000000"/>
          <w:spacing w:val="-2"/>
          <w:kern w:val="0"/>
          <w:sz w:val="24"/>
          <w:szCs w:val="24"/>
          <w:lang w:val="en-US" w:eastAsia="en-US" w:bidi="ar-SA"/>
        </w:rPr>
        <w:t>量的油污和泥沙。</w:t>
      </w:r>
    </w:p>
    <w:p w14:paraId="678663F7">
      <w:pPr>
        <w:kinsoku w:val="0"/>
        <w:autoSpaceDE w:val="0"/>
        <w:autoSpaceDN w:val="0"/>
        <w:adjustRightInd w:val="0"/>
        <w:snapToGrid w:val="0"/>
        <w:spacing w:line="219" w:lineRule="auto"/>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3"/>
          <w:kern w:val="0"/>
          <w:sz w:val="24"/>
          <w:szCs w:val="24"/>
          <w:lang w:val="en-US" w:eastAsia="zh-CN" w:bidi="ar-SA"/>
        </w:rPr>
        <w:t>1、</w:t>
      </w:r>
      <w:r>
        <w:rPr>
          <w:rFonts w:hint="default" w:ascii="Times New Roman" w:hAnsi="Times New Roman" w:eastAsia="宋体" w:cs="Times New Roman"/>
          <w:snapToGrid w:val="0"/>
          <w:color w:val="000000"/>
          <w:spacing w:val="-3"/>
          <w:kern w:val="0"/>
          <w:sz w:val="24"/>
          <w:szCs w:val="24"/>
          <w:lang w:val="en-US" w:eastAsia="en-US" w:bidi="ar-SA"/>
        </w:rPr>
        <w:t>生活污水</w:t>
      </w:r>
    </w:p>
    <w:p w14:paraId="64B2852B">
      <w:pPr>
        <w:kinsoku w:val="0"/>
        <w:autoSpaceDE w:val="0"/>
        <w:autoSpaceDN w:val="0"/>
        <w:adjustRightInd w:val="0"/>
        <w:snapToGrid w:val="0"/>
        <w:spacing w:before="180" w:line="359" w:lineRule="auto"/>
        <w:ind w:left="124" w:right="112" w:firstLine="480"/>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工程施工期生活污水主要为施工人员生活洗浴、食堂废水、粪便污水等。由于施工期内施工人员办公、生活区全部依托附近的村民住房，施工人员产生的生活污水可经村</w:t>
      </w:r>
      <w:r>
        <w:rPr>
          <w:rFonts w:hint="default" w:ascii="Times New Roman" w:hAnsi="Times New Roman" w:eastAsia="宋体" w:cs="Times New Roman"/>
          <w:snapToGrid w:val="0"/>
          <w:color w:val="000000"/>
          <w:spacing w:val="-1"/>
          <w:kern w:val="0"/>
          <w:sz w:val="24"/>
          <w:szCs w:val="24"/>
          <w:lang w:val="en-US" w:eastAsia="en-US" w:bidi="ar-SA"/>
        </w:rPr>
        <w:t>民旱厕收集后清掏作为有机肥施用，不会直接进入地表水体。</w:t>
      </w:r>
    </w:p>
    <w:p w14:paraId="48715401">
      <w:pPr>
        <w:kinsoku w:val="0"/>
        <w:autoSpaceDE w:val="0"/>
        <w:autoSpaceDN w:val="0"/>
        <w:adjustRightInd w:val="0"/>
        <w:snapToGrid w:val="0"/>
        <w:spacing w:before="1" w:line="359" w:lineRule="auto"/>
        <w:ind w:left="115" w:right="39" w:firstLine="487"/>
        <w:jc w:val="both"/>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生活污水主要是施工人员居住时产生的生活洗浴、食堂废水、粪便污水等，为间歇</w:t>
      </w:r>
      <w:r>
        <w:rPr>
          <w:rFonts w:hint="default" w:ascii="Times New Roman" w:hAnsi="Times New Roman" w:eastAsia="宋体" w:cs="Times New Roman"/>
          <w:snapToGrid w:val="0"/>
          <w:color w:val="000000"/>
          <w:spacing w:val="-3"/>
          <w:kern w:val="0"/>
          <w:sz w:val="24"/>
          <w:szCs w:val="24"/>
          <w:lang w:val="en-US" w:eastAsia="en-US" w:bidi="ar-SA"/>
        </w:rPr>
        <w:t>式排放。根</w:t>
      </w:r>
      <w:r>
        <w:rPr>
          <w:rFonts w:hint="default" w:ascii="Times New Roman" w:hAnsi="Times New Roman" w:eastAsia="宋体" w:cs="Times New Roman"/>
          <w:snapToGrid w:val="0"/>
          <w:color w:val="000000"/>
          <w:spacing w:val="-3"/>
          <w:kern w:val="0"/>
          <w:sz w:val="24"/>
          <w:szCs w:val="24"/>
          <w:lang w:val="en-US" w:eastAsia="zh-CN" w:bidi="ar-SA"/>
        </w:rPr>
        <w:t>据</w:t>
      </w:r>
      <w:r>
        <w:rPr>
          <w:rFonts w:hint="default" w:ascii="Times New Roman" w:hAnsi="Times New Roman" w:eastAsia="宋体" w:cs="Times New Roman"/>
          <w:snapToGrid w:val="0"/>
          <w:color w:val="000000"/>
          <w:spacing w:val="-3"/>
          <w:kern w:val="0"/>
          <w:sz w:val="24"/>
          <w:szCs w:val="24"/>
          <w:lang w:val="en-US" w:eastAsia="en-US" w:bidi="ar-SA"/>
        </w:rPr>
        <w:t>生活污水主要污染因子为</w:t>
      </w:r>
      <w:r>
        <w:rPr>
          <w:rFonts w:hint="default" w:ascii="Times New Roman" w:hAnsi="Times New Roman" w:eastAsia="宋体" w:cs="Times New Roman"/>
          <w:snapToGrid w:val="0"/>
          <w:color w:val="000000"/>
          <w:spacing w:val="-47"/>
          <w:kern w:val="0"/>
          <w:sz w:val="24"/>
          <w:szCs w:val="24"/>
          <w:lang w:val="en-US" w:eastAsia="en-US" w:bidi="ar-SA"/>
        </w:rPr>
        <w:t xml:space="preserve"> </w:t>
      </w:r>
      <w:r>
        <w:rPr>
          <w:rFonts w:hint="default" w:ascii="Times New Roman" w:hAnsi="Times New Roman" w:eastAsia="宋体" w:cs="Times New Roman"/>
          <w:snapToGrid w:val="0"/>
          <w:color w:val="000000"/>
          <w:spacing w:val="-3"/>
          <w:kern w:val="0"/>
          <w:sz w:val="24"/>
          <w:szCs w:val="24"/>
          <w:lang w:val="en-US" w:eastAsia="en-US" w:bidi="ar-SA"/>
        </w:rPr>
        <w:t>CODcr</w:t>
      </w:r>
      <w:r>
        <w:rPr>
          <w:rFonts w:hint="default" w:ascii="Times New Roman" w:hAnsi="Times New Roman" w:eastAsia="宋体" w:cs="Times New Roman"/>
          <w:snapToGrid w:val="0"/>
          <w:color w:val="000000"/>
          <w:spacing w:val="-34"/>
          <w:kern w:val="0"/>
          <w:sz w:val="24"/>
          <w:szCs w:val="24"/>
          <w:lang w:val="en-US" w:eastAsia="en-US" w:bidi="ar-SA"/>
        </w:rPr>
        <w:t xml:space="preserve"> </w:t>
      </w:r>
      <w:r>
        <w:rPr>
          <w:rFonts w:hint="default" w:ascii="Times New Roman" w:hAnsi="Times New Roman" w:eastAsia="宋体" w:cs="Times New Roman"/>
          <w:snapToGrid w:val="0"/>
          <w:color w:val="000000"/>
          <w:spacing w:val="-3"/>
          <w:kern w:val="0"/>
          <w:sz w:val="24"/>
          <w:szCs w:val="24"/>
          <w:lang w:val="en-US" w:eastAsia="en-US" w:bidi="ar-SA"/>
        </w:rPr>
        <w:t>、BOD</w:t>
      </w:r>
      <w:r>
        <w:rPr>
          <w:rFonts w:hint="default" w:ascii="Times New Roman" w:hAnsi="Times New Roman" w:eastAsia="宋体" w:cs="Times New Roman"/>
          <w:snapToGrid w:val="0"/>
          <w:color w:val="000000"/>
          <w:spacing w:val="-3"/>
          <w:kern w:val="0"/>
          <w:sz w:val="24"/>
          <w:szCs w:val="24"/>
          <w:vertAlign w:val="subscript"/>
          <w:lang w:val="en-US" w:eastAsia="zh-CN" w:bidi="ar-SA"/>
        </w:rPr>
        <w:t>5</w:t>
      </w:r>
      <w:r>
        <w:rPr>
          <w:rFonts w:hint="default" w:ascii="Times New Roman" w:hAnsi="Times New Roman" w:eastAsia="宋体" w:cs="Times New Roman"/>
          <w:snapToGrid w:val="0"/>
          <w:color w:val="000000"/>
          <w:spacing w:val="-3"/>
          <w:kern w:val="0"/>
          <w:sz w:val="24"/>
          <w:szCs w:val="24"/>
          <w:lang w:val="en-US" w:eastAsia="en-US" w:bidi="ar-SA"/>
        </w:rPr>
        <w:t>、SS</w:t>
      </w:r>
      <w:r>
        <w:rPr>
          <w:rFonts w:hint="default" w:ascii="Times New Roman" w:hAnsi="Times New Roman" w:eastAsia="宋体" w:cs="Times New Roman"/>
          <w:snapToGrid w:val="0"/>
          <w:color w:val="000000"/>
          <w:spacing w:val="-35"/>
          <w:kern w:val="0"/>
          <w:sz w:val="24"/>
          <w:szCs w:val="24"/>
          <w:lang w:val="en-US" w:eastAsia="en-US" w:bidi="ar-SA"/>
        </w:rPr>
        <w:t xml:space="preserve"> </w:t>
      </w:r>
      <w:r>
        <w:rPr>
          <w:rFonts w:hint="default" w:ascii="Times New Roman" w:hAnsi="Times New Roman" w:eastAsia="宋体" w:cs="Times New Roman"/>
          <w:snapToGrid w:val="0"/>
          <w:color w:val="000000"/>
          <w:spacing w:val="-3"/>
          <w:kern w:val="0"/>
          <w:sz w:val="24"/>
          <w:szCs w:val="24"/>
          <w:lang w:val="en-US" w:eastAsia="en-US" w:bidi="ar-SA"/>
        </w:rPr>
        <w:t>、氨氮、TP 等，其中</w:t>
      </w:r>
      <w:r>
        <w:rPr>
          <w:rFonts w:hint="default" w:ascii="Times New Roman" w:hAnsi="Times New Roman" w:eastAsia="宋体" w:cs="Times New Roman"/>
          <w:snapToGrid w:val="0"/>
          <w:color w:val="000000"/>
          <w:spacing w:val="-49"/>
          <w:kern w:val="0"/>
          <w:sz w:val="24"/>
          <w:szCs w:val="24"/>
          <w:lang w:val="en-US" w:eastAsia="en-US" w:bidi="ar-SA"/>
        </w:rPr>
        <w:t xml:space="preserve"> </w:t>
      </w:r>
      <w:r>
        <w:rPr>
          <w:rFonts w:hint="default" w:ascii="Times New Roman" w:hAnsi="Times New Roman" w:eastAsia="宋体" w:cs="Times New Roman"/>
          <w:snapToGrid w:val="0"/>
          <w:color w:val="000000"/>
          <w:spacing w:val="-3"/>
          <w:kern w:val="0"/>
          <w:sz w:val="24"/>
          <w:szCs w:val="24"/>
          <w:lang w:val="en-US" w:eastAsia="en-US" w:bidi="ar-SA"/>
        </w:rPr>
        <w:t>CODcr、</w:t>
      </w:r>
      <w:r>
        <w:rPr>
          <w:rFonts w:hint="default" w:ascii="Times New Roman" w:hAnsi="Times New Roman" w:eastAsia="宋体" w:cs="Times New Roman"/>
          <w:snapToGrid w:val="0"/>
          <w:color w:val="000000"/>
          <w:kern w:val="0"/>
          <w:sz w:val="24"/>
          <w:szCs w:val="24"/>
          <w:lang w:val="en-US" w:eastAsia="en-US" w:bidi="ar-SA"/>
        </w:rPr>
        <w:t xml:space="preserve"> </w:t>
      </w:r>
      <w:r>
        <w:rPr>
          <w:rFonts w:hint="default" w:ascii="Times New Roman" w:hAnsi="Times New Roman" w:eastAsia="宋体" w:cs="Times New Roman"/>
          <w:snapToGrid w:val="0"/>
          <w:color w:val="000000"/>
          <w:spacing w:val="-2"/>
          <w:kern w:val="0"/>
          <w:sz w:val="24"/>
          <w:szCs w:val="24"/>
          <w:lang w:val="en-US" w:eastAsia="en-US" w:bidi="ar-SA"/>
        </w:rPr>
        <w:t>BOD</w:t>
      </w:r>
      <w:r>
        <w:rPr>
          <w:rFonts w:hint="default" w:ascii="Times New Roman" w:hAnsi="Times New Roman" w:eastAsia="宋体" w:cs="Times New Roman"/>
          <w:snapToGrid w:val="0"/>
          <w:color w:val="000000"/>
          <w:spacing w:val="-2"/>
          <w:kern w:val="0"/>
          <w:position w:val="-1"/>
          <w:sz w:val="15"/>
          <w:szCs w:val="15"/>
          <w:lang w:val="en-US" w:eastAsia="en-US" w:bidi="ar-SA"/>
        </w:rPr>
        <w:t>5</w:t>
      </w:r>
      <w:r>
        <w:rPr>
          <w:rFonts w:hint="default" w:ascii="Times New Roman" w:hAnsi="Times New Roman" w:eastAsia="宋体" w:cs="Times New Roman"/>
          <w:snapToGrid w:val="0"/>
          <w:color w:val="000000"/>
          <w:spacing w:val="-2"/>
          <w:kern w:val="0"/>
          <w:sz w:val="24"/>
          <w:szCs w:val="24"/>
          <w:lang w:val="en-US" w:eastAsia="en-US" w:bidi="ar-SA"/>
        </w:rPr>
        <w:t>的浓度分别约为</w:t>
      </w:r>
      <w:r>
        <w:rPr>
          <w:rFonts w:hint="default" w:ascii="Times New Roman" w:hAnsi="Times New Roman" w:eastAsia="宋体" w:cs="Times New Roman"/>
          <w:snapToGrid w:val="0"/>
          <w:color w:val="000000"/>
          <w:spacing w:val="-49"/>
          <w:kern w:val="0"/>
          <w:sz w:val="24"/>
          <w:szCs w:val="24"/>
          <w:lang w:val="en-US" w:eastAsia="en-US" w:bidi="ar-SA"/>
        </w:rPr>
        <w:t xml:space="preserve"> </w:t>
      </w:r>
      <w:r>
        <w:rPr>
          <w:rFonts w:hint="default" w:ascii="Times New Roman" w:hAnsi="Times New Roman" w:eastAsia="宋体" w:cs="Times New Roman"/>
          <w:snapToGrid w:val="0"/>
          <w:color w:val="000000"/>
          <w:spacing w:val="-2"/>
          <w:kern w:val="0"/>
          <w:sz w:val="24"/>
          <w:szCs w:val="24"/>
          <w:lang w:val="en-US" w:eastAsia="en-US" w:bidi="ar-SA"/>
        </w:rPr>
        <w:t>500mg/L和</w:t>
      </w:r>
      <w:r>
        <w:rPr>
          <w:rFonts w:hint="default" w:ascii="Times New Roman" w:hAnsi="Times New Roman" w:eastAsia="宋体" w:cs="Times New Roman"/>
          <w:snapToGrid w:val="0"/>
          <w:color w:val="000000"/>
          <w:spacing w:val="-50"/>
          <w:kern w:val="0"/>
          <w:sz w:val="24"/>
          <w:szCs w:val="24"/>
          <w:lang w:val="en-US" w:eastAsia="en-US" w:bidi="ar-SA"/>
        </w:rPr>
        <w:t xml:space="preserve"> </w:t>
      </w:r>
      <w:r>
        <w:rPr>
          <w:rFonts w:hint="default" w:ascii="Times New Roman" w:hAnsi="Times New Roman" w:eastAsia="宋体" w:cs="Times New Roman"/>
          <w:snapToGrid w:val="0"/>
          <w:color w:val="000000"/>
          <w:spacing w:val="-2"/>
          <w:kern w:val="0"/>
          <w:sz w:val="24"/>
          <w:szCs w:val="24"/>
          <w:lang w:val="en-US" w:eastAsia="en-US" w:bidi="ar-SA"/>
        </w:rPr>
        <w:t>350mg/L</w:t>
      </w:r>
      <w:r>
        <w:rPr>
          <w:rFonts w:hint="default" w:ascii="Times New Roman" w:hAnsi="Times New Roman" w:eastAsia="宋体" w:cs="Times New Roman"/>
          <w:snapToGrid w:val="0"/>
          <w:color w:val="000000"/>
          <w:spacing w:val="-28"/>
          <w:kern w:val="0"/>
          <w:sz w:val="24"/>
          <w:szCs w:val="24"/>
          <w:lang w:val="en-US" w:eastAsia="en-US" w:bidi="ar-SA"/>
        </w:rPr>
        <w:t xml:space="preserve"> </w:t>
      </w:r>
      <w:r>
        <w:rPr>
          <w:rFonts w:hint="default" w:ascii="Times New Roman" w:hAnsi="Times New Roman" w:eastAsia="宋体" w:cs="Times New Roman"/>
          <w:snapToGrid w:val="0"/>
          <w:color w:val="000000"/>
          <w:spacing w:val="-2"/>
          <w:kern w:val="0"/>
          <w:sz w:val="24"/>
          <w:szCs w:val="24"/>
          <w:lang w:val="en-US" w:eastAsia="en-US" w:bidi="ar-SA"/>
        </w:rPr>
        <w:t>，悬浮物浓度约为</w:t>
      </w:r>
      <w:r>
        <w:rPr>
          <w:rFonts w:hint="default" w:ascii="Times New Roman" w:hAnsi="Times New Roman" w:eastAsia="宋体" w:cs="Times New Roman"/>
          <w:snapToGrid w:val="0"/>
          <w:color w:val="000000"/>
          <w:spacing w:val="-57"/>
          <w:kern w:val="0"/>
          <w:sz w:val="24"/>
          <w:szCs w:val="24"/>
          <w:lang w:val="en-US" w:eastAsia="en-US" w:bidi="ar-SA"/>
        </w:rPr>
        <w:t xml:space="preserve"> </w:t>
      </w:r>
      <w:r>
        <w:rPr>
          <w:rFonts w:hint="default" w:ascii="Times New Roman" w:hAnsi="Times New Roman" w:eastAsia="宋体" w:cs="Times New Roman"/>
          <w:snapToGrid w:val="0"/>
          <w:color w:val="000000"/>
          <w:spacing w:val="-2"/>
          <w:kern w:val="0"/>
          <w:sz w:val="24"/>
          <w:szCs w:val="24"/>
          <w:lang w:val="en-US" w:eastAsia="en-US" w:bidi="ar-SA"/>
        </w:rPr>
        <w:t>400</w:t>
      </w:r>
      <w:r>
        <w:rPr>
          <w:rFonts w:hint="default" w:ascii="Times New Roman" w:hAnsi="Times New Roman" w:eastAsia="宋体" w:cs="Times New Roman"/>
          <w:snapToGrid w:val="0"/>
          <w:color w:val="000000"/>
          <w:spacing w:val="-3"/>
          <w:kern w:val="0"/>
          <w:sz w:val="24"/>
          <w:szCs w:val="24"/>
          <w:lang w:val="en-US" w:eastAsia="en-US" w:bidi="ar-SA"/>
        </w:rPr>
        <w:t>mg/L。</w:t>
      </w:r>
    </w:p>
    <w:p w14:paraId="3E521EB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本工程施工高峰期施工人员为</w:t>
      </w:r>
      <w:r>
        <w:rPr>
          <w:rFonts w:hint="default" w:ascii="Times New Roman" w:hAnsi="Times New Roman" w:eastAsia="宋体" w:cs="Times New Roman"/>
          <w:lang w:val="en-US" w:eastAsia="zh-CN"/>
        </w:rPr>
        <w:t>80</w:t>
      </w:r>
      <w:r>
        <w:rPr>
          <w:rFonts w:hint="default" w:ascii="Times New Roman" w:hAnsi="Times New Roman" w:eastAsia="宋体" w:cs="Times New Roman"/>
          <w:lang w:val="en-US" w:eastAsia="en-US"/>
        </w:rPr>
        <w:t>人，多为临时性的居住和租用附近民房。据调查并结合当地实际情况，施工人员生活用水量平均以30L/d</w:t>
      </w:r>
      <w:r>
        <w:rPr>
          <w:rFonts w:hint="default" w:ascii="Times New Roman" w:hAnsi="Times New Roman" w:eastAsia="宋体" w:cs="Times New Roman"/>
          <w:lang w:val="en-US" w:eastAsia="zh-CN"/>
        </w:rPr>
        <w:t>·</w:t>
      </w:r>
      <w:r>
        <w:rPr>
          <w:rFonts w:hint="default" w:ascii="Times New Roman" w:hAnsi="Times New Roman" w:eastAsia="宋体" w:cs="Times New Roman"/>
          <w:lang w:val="en-US" w:eastAsia="en-US"/>
        </w:rPr>
        <w:t>人计，生活污水产生量按用水量的80%计算，生活污水产生量为24L/d</w:t>
      </w:r>
      <w:r>
        <w:rPr>
          <w:rFonts w:hint="default" w:ascii="Times New Roman" w:hAnsi="Times New Roman" w:eastAsia="宋体" w:cs="Times New Roman"/>
          <w:lang w:val="en-US" w:eastAsia="zh-CN"/>
        </w:rPr>
        <w:t>·</w:t>
      </w:r>
      <w:r>
        <w:rPr>
          <w:rFonts w:hint="default" w:ascii="Times New Roman" w:hAnsi="Times New Roman" w:eastAsia="宋体" w:cs="Times New Roman"/>
          <w:lang w:val="en-US" w:eastAsia="en-US"/>
        </w:rPr>
        <w:t>人，施工高峰期生活污水产生量</w:t>
      </w:r>
      <w:r>
        <w:rPr>
          <w:rFonts w:hint="default" w:ascii="Times New Roman" w:hAnsi="Times New Roman" w:eastAsia="宋体" w:cs="Times New Roman"/>
          <w:lang w:val="en-US" w:eastAsia="zh-CN"/>
        </w:rPr>
        <w:t>1.92</w:t>
      </w:r>
      <w:r>
        <w:rPr>
          <w:rFonts w:hint="default" w:ascii="Times New Roman" w:hAnsi="Times New Roman" w:eastAsia="宋体" w:cs="Times New Roman"/>
          <w:lang w:val="en-US" w:eastAsia="en-US"/>
        </w:rPr>
        <w:t>m</w:t>
      </w:r>
      <w:r>
        <w:rPr>
          <w:rFonts w:hint="default" w:ascii="Times New Roman" w:hAnsi="Times New Roman" w:eastAsia="宋体" w:cs="Times New Roman"/>
          <w:vertAlign w:val="superscript"/>
          <w:lang w:val="en-US" w:eastAsia="en-US"/>
        </w:rPr>
        <w:t>3</w:t>
      </w:r>
      <w:r>
        <w:rPr>
          <w:rFonts w:hint="default" w:ascii="Times New Roman" w:hAnsi="Times New Roman" w:eastAsia="宋体" w:cs="Times New Roman"/>
          <w:lang w:val="en-US" w:eastAsia="en-US"/>
        </w:rPr>
        <w:t>/d，见表3.5-5。</w:t>
      </w:r>
    </w:p>
    <w:p w14:paraId="7F5FE289">
      <w:pPr>
        <w:kinsoku w:val="0"/>
        <w:autoSpaceDE w:val="0"/>
        <w:autoSpaceDN w:val="0"/>
        <w:adjustRightInd w:val="0"/>
        <w:snapToGrid w:val="0"/>
        <w:spacing w:before="1" w:line="223" w:lineRule="auto"/>
        <w:ind w:left="0" w:leftChars="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6"/>
          <w:kern w:val="0"/>
          <w:sz w:val="20"/>
          <w:szCs w:val="20"/>
          <w:lang w:val="en-US" w:eastAsia="en-US" w:bidi="ar-SA"/>
        </w:rPr>
        <w:t>表</w:t>
      </w:r>
      <w:r>
        <w:rPr>
          <w:rFonts w:hint="default" w:ascii="Times New Roman" w:hAnsi="Times New Roman" w:eastAsia="宋体" w:cs="Times New Roman"/>
          <w:snapToGrid w:val="0"/>
          <w:color w:val="000000"/>
          <w:spacing w:val="-35"/>
          <w:kern w:val="0"/>
          <w:sz w:val="20"/>
          <w:szCs w:val="20"/>
          <w:lang w:val="en-US" w:eastAsia="en-US" w:bidi="ar-SA"/>
        </w:rPr>
        <w:t xml:space="preserve"> </w:t>
      </w:r>
      <w:r>
        <w:rPr>
          <w:rFonts w:hint="default" w:ascii="Times New Roman" w:hAnsi="Times New Roman" w:eastAsia="宋体" w:cs="Times New Roman"/>
          <w:b/>
          <w:bCs/>
          <w:snapToGrid w:val="0"/>
          <w:color w:val="000000"/>
          <w:spacing w:val="6"/>
          <w:kern w:val="0"/>
          <w:sz w:val="20"/>
          <w:szCs w:val="20"/>
          <w:lang w:val="en-US" w:eastAsia="en-US" w:bidi="ar-SA"/>
        </w:rPr>
        <w:t>3.5-5</w:t>
      </w:r>
      <w:r>
        <w:rPr>
          <w:rFonts w:hint="default" w:ascii="Times New Roman" w:hAnsi="Times New Roman" w:eastAsia="宋体" w:cs="Times New Roman"/>
          <w:b/>
          <w:bCs/>
          <w:snapToGrid w:val="0"/>
          <w:color w:val="000000"/>
          <w:spacing w:val="6"/>
          <w:kern w:val="0"/>
          <w:sz w:val="20"/>
          <w:szCs w:val="20"/>
          <w:lang w:val="en-US" w:eastAsia="zh-CN" w:bidi="ar-SA"/>
        </w:rPr>
        <w:t xml:space="preserve"> </w:t>
      </w:r>
      <w:r>
        <w:rPr>
          <w:rFonts w:hint="default" w:ascii="Times New Roman" w:hAnsi="Times New Roman" w:eastAsia="宋体" w:cs="Times New Roman"/>
          <w:b/>
          <w:bCs/>
          <w:snapToGrid w:val="0"/>
          <w:color w:val="000000"/>
          <w:spacing w:val="6"/>
          <w:kern w:val="0"/>
          <w:sz w:val="20"/>
          <w:szCs w:val="20"/>
          <w:lang w:val="en-US" w:eastAsia="en-US" w:bidi="ar-SA"/>
        </w:rPr>
        <w:t>建设期生活污水排放的污染物高峰负荷</w:t>
      </w:r>
    </w:p>
    <w:tbl>
      <w:tblPr>
        <w:tblStyle w:val="23"/>
        <w:tblW w:w="4997"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953"/>
        <w:gridCol w:w="1021"/>
        <w:gridCol w:w="1021"/>
        <w:gridCol w:w="1021"/>
        <w:gridCol w:w="1021"/>
        <w:gridCol w:w="1021"/>
        <w:gridCol w:w="1021"/>
        <w:gridCol w:w="1026"/>
      </w:tblGrid>
      <w:tr w14:paraId="5D8591C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072" w:type="pct"/>
            <w:tcBorders>
              <w:tl2br w:val="nil"/>
              <w:tr2bl w:val="nil"/>
            </w:tcBorders>
            <w:shd w:val="clear" w:color="auto" w:fill="A4A4A4" w:themeFill="background1" w:themeFillShade="A5"/>
            <w:vAlign w:val="center"/>
          </w:tcPr>
          <w:p w14:paraId="3089FEC6">
            <w:pPr>
              <w:keepNext w:val="0"/>
              <w:keepLines w:val="0"/>
              <w:pageBreakBefore w:val="0"/>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2"/>
                <w:kern w:val="0"/>
                <w:sz w:val="20"/>
                <w:szCs w:val="20"/>
                <w:lang w:val="en-US" w:eastAsia="en-US" w:bidi="ar-SA"/>
              </w:rPr>
              <w:t>项目</w:t>
            </w:r>
          </w:p>
        </w:tc>
        <w:tc>
          <w:tcPr>
            <w:tcW w:w="560" w:type="pct"/>
            <w:tcBorders>
              <w:tl2br w:val="nil"/>
              <w:tr2bl w:val="nil"/>
            </w:tcBorders>
            <w:shd w:val="clear" w:color="auto" w:fill="A4A4A4" w:themeFill="background1" w:themeFillShade="A5"/>
            <w:vAlign w:val="center"/>
          </w:tcPr>
          <w:p w14:paraId="214C420F">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b/>
                <w:bCs/>
                <w:snapToGrid w:val="0"/>
                <w:color w:val="000000"/>
                <w:spacing w:val="4"/>
                <w:kern w:val="0"/>
                <w:sz w:val="20"/>
                <w:szCs w:val="20"/>
                <w:lang w:eastAsia="en-US"/>
              </w:rPr>
              <w:t>COD</w:t>
            </w:r>
          </w:p>
        </w:tc>
        <w:tc>
          <w:tcPr>
            <w:tcW w:w="560" w:type="pct"/>
            <w:tcBorders>
              <w:tl2br w:val="nil"/>
              <w:tr2bl w:val="nil"/>
            </w:tcBorders>
            <w:shd w:val="clear" w:color="auto" w:fill="A4A4A4" w:themeFill="background1" w:themeFillShade="A5"/>
            <w:vAlign w:val="center"/>
          </w:tcPr>
          <w:p w14:paraId="656ED2CA">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13"/>
                <w:szCs w:val="13"/>
                <w:lang w:eastAsia="en-US"/>
              </w:rPr>
            </w:pPr>
            <w:r>
              <w:rPr>
                <w:rFonts w:hint="default" w:ascii="Times New Roman" w:hAnsi="Times New Roman" w:eastAsia="宋体" w:cs="Times New Roman"/>
                <w:b/>
                <w:bCs/>
                <w:snapToGrid w:val="0"/>
                <w:color w:val="000000"/>
                <w:kern w:val="0"/>
                <w:sz w:val="20"/>
                <w:szCs w:val="20"/>
                <w:lang w:eastAsia="en-US"/>
              </w:rPr>
              <w:t>BOD</w:t>
            </w:r>
            <w:r>
              <w:rPr>
                <w:rFonts w:hint="default" w:ascii="Times New Roman" w:hAnsi="Times New Roman" w:eastAsia="宋体" w:cs="Times New Roman"/>
                <w:b/>
                <w:bCs/>
                <w:snapToGrid w:val="0"/>
                <w:color w:val="000000"/>
                <w:spacing w:val="19"/>
                <w:kern w:val="0"/>
                <w:position w:val="-1"/>
                <w:sz w:val="13"/>
                <w:szCs w:val="13"/>
                <w:lang w:eastAsia="en-US"/>
              </w:rPr>
              <w:t>5</w:t>
            </w:r>
          </w:p>
        </w:tc>
        <w:tc>
          <w:tcPr>
            <w:tcW w:w="560" w:type="pct"/>
            <w:tcBorders>
              <w:tl2br w:val="nil"/>
              <w:tr2bl w:val="nil"/>
            </w:tcBorders>
            <w:shd w:val="clear" w:color="auto" w:fill="A4A4A4" w:themeFill="background1" w:themeFillShade="A5"/>
            <w:vAlign w:val="center"/>
          </w:tcPr>
          <w:p w14:paraId="75450202">
            <w:pPr>
              <w:keepNext w:val="0"/>
              <w:keepLines w:val="0"/>
              <w:pageBreakBefore w:val="0"/>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3"/>
                <w:kern w:val="0"/>
                <w:sz w:val="20"/>
                <w:szCs w:val="20"/>
                <w:lang w:val="en-US" w:eastAsia="en-US" w:bidi="ar-SA"/>
              </w:rPr>
              <w:t>氨氮</w:t>
            </w:r>
          </w:p>
        </w:tc>
        <w:tc>
          <w:tcPr>
            <w:tcW w:w="560" w:type="pct"/>
            <w:tcBorders>
              <w:tl2br w:val="nil"/>
              <w:tr2bl w:val="nil"/>
            </w:tcBorders>
            <w:shd w:val="clear" w:color="auto" w:fill="A4A4A4" w:themeFill="background1" w:themeFillShade="A5"/>
            <w:vAlign w:val="center"/>
          </w:tcPr>
          <w:p w14:paraId="4644BD0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b/>
                <w:bCs/>
                <w:snapToGrid w:val="0"/>
                <w:color w:val="000000"/>
                <w:spacing w:val="-1"/>
                <w:kern w:val="0"/>
                <w:sz w:val="20"/>
                <w:szCs w:val="20"/>
                <w:lang w:eastAsia="en-US"/>
              </w:rPr>
              <w:t>SS</w:t>
            </w:r>
          </w:p>
        </w:tc>
        <w:tc>
          <w:tcPr>
            <w:tcW w:w="560" w:type="pct"/>
            <w:tcBorders>
              <w:tl2br w:val="nil"/>
              <w:tr2bl w:val="nil"/>
            </w:tcBorders>
            <w:shd w:val="clear" w:color="auto" w:fill="A4A4A4" w:themeFill="background1" w:themeFillShade="A5"/>
            <w:vAlign w:val="center"/>
          </w:tcPr>
          <w:p w14:paraId="49BE1739">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b/>
                <w:bCs/>
                <w:snapToGrid w:val="0"/>
                <w:color w:val="000000"/>
                <w:spacing w:val="2"/>
                <w:kern w:val="0"/>
                <w:sz w:val="20"/>
                <w:szCs w:val="20"/>
                <w:lang w:eastAsia="en-US"/>
              </w:rPr>
              <w:t>TN</w:t>
            </w:r>
          </w:p>
        </w:tc>
        <w:tc>
          <w:tcPr>
            <w:tcW w:w="560" w:type="pct"/>
            <w:tcBorders>
              <w:tl2br w:val="nil"/>
              <w:tr2bl w:val="nil"/>
            </w:tcBorders>
            <w:shd w:val="clear" w:color="auto" w:fill="A4A4A4" w:themeFill="background1" w:themeFillShade="A5"/>
            <w:vAlign w:val="center"/>
          </w:tcPr>
          <w:p w14:paraId="1EA85BC4">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b/>
                <w:bCs/>
                <w:snapToGrid w:val="0"/>
                <w:color w:val="000000"/>
                <w:spacing w:val="1"/>
                <w:kern w:val="0"/>
                <w:sz w:val="20"/>
                <w:szCs w:val="20"/>
                <w:lang w:eastAsia="en-US"/>
              </w:rPr>
              <w:t>TP</w:t>
            </w:r>
          </w:p>
        </w:tc>
        <w:tc>
          <w:tcPr>
            <w:tcW w:w="563" w:type="pct"/>
            <w:tcBorders>
              <w:tl2br w:val="nil"/>
              <w:tr2bl w:val="nil"/>
            </w:tcBorders>
            <w:shd w:val="clear" w:color="auto" w:fill="A4A4A4" w:themeFill="background1" w:themeFillShade="A5"/>
            <w:vAlign w:val="center"/>
          </w:tcPr>
          <w:p w14:paraId="443F003B">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b/>
                <w:bCs/>
                <w:snapToGrid w:val="0"/>
                <w:color w:val="000000"/>
                <w:spacing w:val="4"/>
                <w:kern w:val="0"/>
                <w:sz w:val="20"/>
                <w:szCs w:val="20"/>
                <w:lang w:eastAsia="en-US"/>
              </w:rPr>
              <w:t>LAS</w:t>
            </w:r>
          </w:p>
        </w:tc>
      </w:tr>
      <w:tr w14:paraId="79AE713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36" w:hRule="atLeast"/>
        </w:trPr>
        <w:tc>
          <w:tcPr>
            <w:tcW w:w="1072" w:type="pct"/>
            <w:tcBorders>
              <w:tl2br w:val="nil"/>
              <w:tr2bl w:val="nil"/>
            </w:tcBorders>
            <w:vAlign w:val="center"/>
          </w:tcPr>
          <w:p w14:paraId="60CBD097">
            <w:pPr>
              <w:keepNext w:val="0"/>
              <w:keepLines w:val="0"/>
              <w:pageBreakBefore w:val="0"/>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产生浓度/（</w:t>
            </w:r>
            <w:r>
              <w:rPr>
                <w:rFonts w:hint="default" w:ascii="Times New Roman" w:hAnsi="Times New Roman" w:eastAsia="宋体" w:cs="Times New Roman"/>
                <w:snapToGrid w:val="0"/>
                <w:color w:val="000000"/>
                <w:kern w:val="0"/>
                <w:sz w:val="20"/>
                <w:szCs w:val="20"/>
                <w:lang w:val="en-US" w:eastAsia="en-US" w:bidi="ar-SA"/>
              </w:rPr>
              <w:t>mg</w:t>
            </w:r>
            <w:r>
              <w:rPr>
                <w:rFonts w:hint="default" w:ascii="Times New Roman" w:hAnsi="Times New Roman" w:eastAsia="宋体" w:cs="Times New Roman"/>
                <w:snapToGrid w:val="0"/>
                <w:color w:val="000000"/>
                <w:spacing w:val="7"/>
                <w:kern w:val="0"/>
                <w:sz w:val="20"/>
                <w:szCs w:val="20"/>
                <w:lang w:val="en-US" w:eastAsia="en-US" w:bidi="ar-SA"/>
              </w:rPr>
              <w:t>/L）</w:t>
            </w:r>
          </w:p>
        </w:tc>
        <w:tc>
          <w:tcPr>
            <w:tcW w:w="560" w:type="pct"/>
            <w:tcBorders>
              <w:tl2br w:val="nil"/>
              <w:tr2bl w:val="nil"/>
            </w:tcBorders>
            <w:vAlign w:val="center"/>
          </w:tcPr>
          <w:p w14:paraId="53F1342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1"/>
                <w:kern w:val="0"/>
                <w:sz w:val="20"/>
                <w:szCs w:val="20"/>
                <w:lang w:eastAsia="en-US"/>
              </w:rPr>
              <w:t>500</w:t>
            </w:r>
          </w:p>
        </w:tc>
        <w:tc>
          <w:tcPr>
            <w:tcW w:w="560" w:type="pct"/>
            <w:tcBorders>
              <w:tl2br w:val="nil"/>
              <w:tr2bl w:val="nil"/>
            </w:tcBorders>
            <w:vAlign w:val="center"/>
          </w:tcPr>
          <w:p w14:paraId="4570BCF7">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2"/>
                <w:kern w:val="0"/>
                <w:sz w:val="20"/>
                <w:szCs w:val="20"/>
                <w:lang w:eastAsia="en-US"/>
              </w:rPr>
              <w:t>350</w:t>
            </w:r>
          </w:p>
        </w:tc>
        <w:tc>
          <w:tcPr>
            <w:tcW w:w="560" w:type="pct"/>
            <w:tcBorders>
              <w:tl2br w:val="nil"/>
              <w:tr2bl w:val="nil"/>
            </w:tcBorders>
            <w:vAlign w:val="center"/>
          </w:tcPr>
          <w:p w14:paraId="36217BCE">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3"/>
                <w:kern w:val="0"/>
                <w:sz w:val="20"/>
                <w:szCs w:val="20"/>
                <w:lang w:eastAsia="en-US"/>
              </w:rPr>
              <w:t>45</w:t>
            </w:r>
          </w:p>
        </w:tc>
        <w:tc>
          <w:tcPr>
            <w:tcW w:w="560" w:type="pct"/>
            <w:tcBorders>
              <w:tl2br w:val="nil"/>
              <w:tr2bl w:val="nil"/>
            </w:tcBorders>
            <w:vAlign w:val="center"/>
          </w:tcPr>
          <w:p w14:paraId="542E8FAA">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4"/>
                <w:kern w:val="0"/>
                <w:sz w:val="20"/>
                <w:szCs w:val="20"/>
                <w:lang w:eastAsia="en-US"/>
              </w:rPr>
              <w:t>400</w:t>
            </w:r>
          </w:p>
        </w:tc>
        <w:tc>
          <w:tcPr>
            <w:tcW w:w="560" w:type="pct"/>
            <w:tcBorders>
              <w:tl2br w:val="nil"/>
              <w:tr2bl w:val="nil"/>
            </w:tcBorders>
            <w:vAlign w:val="center"/>
          </w:tcPr>
          <w:p w14:paraId="25F1A7C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1"/>
                <w:kern w:val="0"/>
                <w:sz w:val="20"/>
                <w:szCs w:val="20"/>
                <w:lang w:eastAsia="en-US"/>
              </w:rPr>
              <w:t>70</w:t>
            </w:r>
          </w:p>
        </w:tc>
        <w:tc>
          <w:tcPr>
            <w:tcW w:w="560" w:type="pct"/>
            <w:tcBorders>
              <w:tl2br w:val="nil"/>
              <w:tr2bl w:val="nil"/>
            </w:tcBorders>
            <w:vAlign w:val="center"/>
          </w:tcPr>
          <w:p w14:paraId="65AB16A5">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kern w:val="0"/>
                <w:sz w:val="20"/>
                <w:szCs w:val="20"/>
                <w:lang w:eastAsia="en-US"/>
              </w:rPr>
              <w:t>8</w:t>
            </w:r>
          </w:p>
        </w:tc>
        <w:tc>
          <w:tcPr>
            <w:tcW w:w="563" w:type="pct"/>
            <w:tcBorders>
              <w:tl2br w:val="nil"/>
              <w:tr2bl w:val="nil"/>
            </w:tcBorders>
            <w:vAlign w:val="center"/>
          </w:tcPr>
          <w:p w14:paraId="1A161923">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2"/>
                <w:kern w:val="0"/>
                <w:sz w:val="20"/>
                <w:szCs w:val="20"/>
                <w:lang w:eastAsia="en-US"/>
              </w:rPr>
              <w:t>20</w:t>
            </w:r>
          </w:p>
        </w:tc>
      </w:tr>
      <w:tr w14:paraId="70029C7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072" w:type="pct"/>
            <w:tcBorders>
              <w:tl2br w:val="nil"/>
              <w:tr2bl w:val="nil"/>
            </w:tcBorders>
            <w:vAlign w:val="center"/>
          </w:tcPr>
          <w:p w14:paraId="1BA13667">
            <w:pPr>
              <w:keepNext w:val="0"/>
              <w:keepLines w:val="0"/>
              <w:pageBreakBefore w:val="0"/>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产生量（</w:t>
            </w:r>
            <w:r>
              <w:rPr>
                <w:rFonts w:hint="default" w:ascii="Times New Roman" w:hAnsi="Times New Roman" w:eastAsia="宋体" w:cs="Times New Roman"/>
                <w:snapToGrid w:val="0"/>
                <w:color w:val="000000"/>
                <w:kern w:val="0"/>
                <w:sz w:val="20"/>
                <w:szCs w:val="20"/>
                <w:lang w:val="en-US" w:eastAsia="en-US" w:bidi="ar-SA"/>
              </w:rPr>
              <w:t>kg</w:t>
            </w:r>
            <w:r>
              <w:rPr>
                <w:rFonts w:hint="default" w:ascii="Times New Roman" w:hAnsi="Times New Roman" w:eastAsia="宋体" w:cs="Times New Roman"/>
                <w:snapToGrid w:val="0"/>
                <w:color w:val="000000"/>
                <w:spacing w:val="6"/>
                <w:kern w:val="0"/>
                <w:sz w:val="20"/>
                <w:szCs w:val="20"/>
                <w:lang w:val="en-US" w:eastAsia="en-US" w:bidi="ar-SA"/>
              </w:rPr>
              <w:t>/d）</w:t>
            </w:r>
          </w:p>
        </w:tc>
        <w:tc>
          <w:tcPr>
            <w:tcW w:w="560" w:type="pct"/>
            <w:tcBorders>
              <w:tl2br w:val="nil"/>
              <w:tr2bl w:val="nil"/>
            </w:tcBorders>
            <w:vAlign w:val="center"/>
          </w:tcPr>
          <w:p w14:paraId="072D3E1F">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val="en-US" w:eastAsia="zh-CN"/>
              </w:rPr>
            </w:pPr>
            <w:r>
              <w:rPr>
                <w:rFonts w:hint="default" w:ascii="Times New Roman" w:hAnsi="Times New Roman" w:eastAsia="宋体" w:cs="Times New Roman"/>
                <w:snapToGrid w:val="0"/>
                <w:color w:val="000000"/>
                <w:spacing w:val="-3"/>
                <w:kern w:val="0"/>
                <w:sz w:val="20"/>
                <w:szCs w:val="20"/>
                <w:lang w:val="en-US" w:eastAsia="zh-CN"/>
              </w:rPr>
              <w:t>0.96</w:t>
            </w:r>
          </w:p>
        </w:tc>
        <w:tc>
          <w:tcPr>
            <w:tcW w:w="560" w:type="pct"/>
            <w:tcBorders>
              <w:tl2br w:val="nil"/>
              <w:tr2bl w:val="nil"/>
            </w:tcBorders>
            <w:vAlign w:val="center"/>
          </w:tcPr>
          <w:p w14:paraId="3AFA5ED0">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val="en-US" w:eastAsia="zh-CN"/>
              </w:rPr>
            </w:pPr>
            <w:r>
              <w:rPr>
                <w:rFonts w:hint="default" w:ascii="Times New Roman" w:hAnsi="Times New Roman" w:eastAsia="宋体" w:cs="Times New Roman"/>
                <w:snapToGrid w:val="0"/>
                <w:color w:val="000000"/>
                <w:kern w:val="0"/>
                <w:sz w:val="20"/>
                <w:szCs w:val="20"/>
                <w:lang w:val="en-US" w:eastAsia="zh-CN"/>
              </w:rPr>
              <w:t>0.68</w:t>
            </w:r>
          </w:p>
        </w:tc>
        <w:tc>
          <w:tcPr>
            <w:tcW w:w="560" w:type="pct"/>
            <w:tcBorders>
              <w:tl2br w:val="nil"/>
              <w:tr2bl w:val="nil"/>
            </w:tcBorders>
            <w:vAlign w:val="center"/>
          </w:tcPr>
          <w:p w14:paraId="0B5D4411">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val="en-US" w:eastAsia="zh-CN"/>
              </w:rPr>
            </w:pPr>
            <w:r>
              <w:rPr>
                <w:rFonts w:hint="default" w:ascii="Times New Roman" w:hAnsi="Times New Roman" w:eastAsia="宋体" w:cs="Times New Roman"/>
                <w:snapToGrid w:val="0"/>
                <w:color w:val="000000"/>
                <w:kern w:val="0"/>
                <w:sz w:val="20"/>
                <w:szCs w:val="20"/>
                <w:lang w:val="en-US" w:eastAsia="zh-CN"/>
              </w:rPr>
              <w:t>0.09</w:t>
            </w:r>
          </w:p>
        </w:tc>
        <w:tc>
          <w:tcPr>
            <w:tcW w:w="560" w:type="pct"/>
            <w:tcBorders>
              <w:tl2br w:val="nil"/>
              <w:tr2bl w:val="nil"/>
            </w:tcBorders>
            <w:vAlign w:val="center"/>
          </w:tcPr>
          <w:p w14:paraId="04BD1E1F">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val="en-US" w:eastAsia="zh-CN"/>
              </w:rPr>
            </w:pPr>
            <w:r>
              <w:rPr>
                <w:rFonts w:hint="default" w:ascii="Times New Roman" w:hAnsi="Times New Roman" w:eastAsia="宋体" w:cs="Times New Roman"/>
                <w:snapToGrid w:val="0"/>
                <w:color w:val="000000"/>
                <w:kern w:val="0"/>
                <w:sz w:val="20"/>
                <w:szCs w:val="20"/>
                <w:lang w:val="en-US" w:eastAsia="zh-CN"/>
              </w:rPr>
              <w:t>0.77</w:t>
            </w:r>
          </w:p>
        </w:tc>
        <w:tc>
          <w:tcPr>
            <w:tcW w:w="560" w:type="pct"/>
            <w:tcBorders>
              <w:tl2br w:val="nil"/>
              <w:tr2bl w:val="nil"/>
            </w:tcBorders>
            <w:vAlign w:val="center"/>
          </w:tcPr>
          <w:p w14:paraId="4F950D6A">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val="en-US" w:eastAsia="zh-CN"/>
              </w:rPr>
            </w:pPr>
            <w:r>
              <w:rPr>
                <w:rFonts w:hint="default" w:ascii="Times New Roman" w:hAnsi="Times New Roman" w:eastAsia="宋体" w:cs="Times New Roman"/>
                <w:snapToGrid w:val="0"/>
                <w:color w:val="000000"/>
                <w:kern w:val="0"/>
                <w:sz w:val="20"/>
                <w:szCs w:val="20"/>
                <w:lang w:val="en-US" w:eastAsia="zh-CN"/>
              </w:rPr>
              <w:t>0.14</w:t>
            </w:r>
          </w:p>
        </w:tc>
        <w:tc>
          <w:tcPr>
            <w:tcW w:w="560" w:type="pct"/>
            <w:tcBorders>
              <w:tl2br w:val="nil"/>
              <w:tr2bl w:val="nil"/>
            </w:tcBorders>
            <w:vAlign w:val="center"/>
          </w:tcPr>
          <w:p w14:paraId="6BD86E32">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val="en-US" w:eastAsia="zh-CN"/>
              </w:rPr>
            </w:pPr>
            <w:r>
              <w:rPr>
                <w:rFonts w:hint="default" w:ascii="Times New Roman" w:hAnsi="Times New Roman" w:eastAsia="宋体" w:cs="Times New Roman"/>
                <w:snapToGrid w:val="0"/>
                <w:color w:val="000000"/>
                <w:kern w:val="0"/>
                <w:sz w:val="20"/>
                <w:szCs w:val="20"/>
                <w:lang w:val="en-US" w:eastAsia="zh-CN"/>
              </w:rPr>
              <w:t>0.02</w:t>
            </w:r>
          </w:p>
        </w:tc>
        <w:tc>
          <w:tcPr>
            <w:tcW w:w="563" w:type="pct"/>
            <w:tcBorders>
              <w:tl2br w:val="nil"/>
              <w:tr2bl w:val="nil"/>
            </w:tcBorders>
            <w:vAlign w:val="center"/>
          </w:tcPr>
          <w:p w14:paraId="21D38143">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val="en-US" w:eastAsia="zh-CN"/>
              </w:rPr>
            </w:pPr>
            <w:r>
              <w:rPr>
                <w:rFonts w:hint="default" w:ascii="Times New Roman" w:hAnsi="Times New Roman" w:eastAsia="宋体" w:cs="Times New Roman"/>
                <w:snapToGrid w:val="0"/>
                <w:color w:val="000000"/>
                <w:kern w:val="0"/>
                <w:sz w:val="20"/>
                <w:szCs w:val="20"/>
                <w:lang w:val="en-US" w:eastAsia="zh-CN"/>
              </w:rPr>
              <w:t>0.04</w:t>
            </w:r>
          </w:p>
        </w:tc>
      </w:tr>
    </w:tbl>
    <w:p w14:paraId="1CB582FF">
      <w:pPr>
        <w:keepNext w:val="0"/>
        <w:keepLines w:val="0"/>
        <w:pageBreakBefore w:val="0"/>
        <w:widowControl w:val="0"/>
        <w:kinsoku w:val="0"/>
        <w:wordWrap/>
        <w:overflowPunct/>
        <w:topLinePunct w:val="0"/>
        <w:autoSpaceDE w:val="0"/>
        <w:autoSpaceDN w:val="0"/>
        <w:bidi w:val="0"/>
        <w:adjustRightInd w:val="0"/>
        <w:snapToGrid w:val="0"/>
        <w:spacing w:before="0" w:beforeLines="40" w:line="360" w:lineRule="auto"/>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kern w:val="0"/>
          <w:sz w:val="24"/>
          <w:szCs w:val="24"/>
          <w:lang w:val="en-US" w:eastAsia="zh-CN" w:bidi="ar-SA"/>
        </w:rPr>
        <w:t>2.、</w:t>
      </w:r>
      <w:r>
        <w:rPr>
          <w:rFonts w:hint="default" w:ascii="Times New Roman" w:hAnsi="Times New Roman" w:eastAsia="宋体" w:cs="Times New Roman"/>
          <w:snapToGrid w:val="0"/>
          <w:color w:val="000000"/>
          <w:kern w:val="0"/>
          <w:sz w:val="24"/>
          <w:szCs w:val="24"/>
          <w:lang w:val="en-US" w:eastAsia="en-US" w:bidi="ar-SA"/>
        </w:rPr>
        <w:t>混凝土冲洗养护废水</w:t>
      </w:r>
    </w:p>
    <w:p w14:paraId="70C66191">
      <w:pPr>
        <w:keepNext w:val="0"/>
        <w:keepLines w:val="0"/>
        <w:pageBreakBefore w:val="0"/>
        <w:widowControl w:val="0"/>
        <w:kinsoku w:val="0"/>
        <w:wordWrap/>
        <w:overflowPunct/>
        <w:topLinePunct w:val="0"/>
        <w:autoSpaceDE w:val="0"/>
        <w:autoSpaceDN w:val="0"/>
        <w:bidi w:val="0"/>
        <w:adjustRightInd w:val="0"/>
        <w:snapToGrid w:val="0"/>
        <w:spacing w:line="360" w:lineRule="auto"/>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kern w:val="0"/>
          <w:sz w:val="24"/>
          <w:szCs w:val="24"/>
          <w:lang w:val="en-US" w:eastAsia="en-US" w:bidi="ar-SA"/>
        </w:rPr>
        <w:t>本项目混凝土为外购商品混凝土，在施工过程中，仍有少量的冲洗养护废水产生，主要污染因子为SS，浓度约800mg/L～1500mg/L 。废水经施工生产区设置的沉淀池处理后回用于施工场地洒水抑尘，禁止排入附近水体。</w:t>
      </w:r>
    </w:p>
    <w:p w14:paraId="7E4B9C17">
      <w:pPr>
        <w:keepNext w:val="0"/>
        <w:keepLines w:val="0"/>
        <w:pageBreakBefore w:val="0"/>
        <w:widowControl w:val="0"/>
        <w:kinsoku w:val="0"/>
        <w:wordWrap/>
        <w:overflowPunct/>
        <w:topLinePunct w:val="0"/>
        <w:autoSpaceDE w:val="0"/>
        <w:autoSpaceDN w:val="0"/>
        <w:bidi w:val="0"/>
        <w:adjustRightInd w:val="0"/>
        <w:snapToGrid w:val="0"/>
        <w:spacing w:line="360" w:lineRule="auto"/>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kern w:val="0"/>
          <w:sz w:val="24"/>
          <w:szCs w:val="24"/>
          <w:lang w:val="en-US" w:eastAsia="zh-CN" w:bidi="ar-SA"/>
        </w:rPr>
        <w:t>3、</w:t>
      </w:r>
      <w:r>
        <w:rPr>
          <w:rFonts w:hint="default" w:ascii="Times New Roman" w:hAnsi="Times New Roman" w:eastAsia="宋体" w:cs="Times New Roman"/>
          <w:snapToGrid w:val="0"/>
          <w:color w:val="000000"/>
          <w:kern w:val="0"/>
          <w:sz w:val="24"/>
          <w:szCs w:val="24"/>
          <w:lang w:val="en-US" w:eastAsia="en-US" w:bidi="ar-SA"/>
        </w:rPr>
        <w:t>施工机械冲洗废水</w:t>
      </w:r>
    </w:p>
    <w:p w14:paraId="2552347D">
      <w:pPr>
        <w:keepNext w:val="0"/>
        <w:keepLines w:val="0"/>
        <w:pageBreakBefore w:val="0"/>
        <w:widowControl w:val="0"/>
        <w:kinsoku w:val="0"/>
        <w:wordWrap/>
        <w:overflowPunct/>
        <w:topLinePunct w:val="0"/>
        <w:autoSpaceDE w:val="0"/>
        <w:autoSpaceDN w:val="0"/>
        <w:bidi w:val="0"/>
        <w:adjustRightInd w:val="0"/>
        <w:snapToGrid w:val="0"/>
        <w:spacing w:line="360" w:lineRule="auto"/>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kern w:val="0"/>
          <w:sz w:val="24"/>
          <w:szCs w:val="24"/>
          <w:lang w:val="en-US" w:eastAsia="en-US" w:bidi="ar-SA"/>
        </w:rPr>
        <w:t>本工程设置</w:t>
      </w:r>
      <w:r>
        <w:rPr>
          <w:rFonts w:hint="default" w:ascii="Times New Roman" w:hAnsi="Times New Roman" w:eastAsia="宋体" w:cs="Times New Roman"/>
          <w:snapToGrid w:val="0"/>
          <w:color w:val="000000"/>
          <w:kern w:val="0"/>
          <w:sz w:val="24"/>
          <w:szCs w:val="24"/>
          <w:lang w:val="en-US" w:eastAsia="zh-CN" w:bidi="ar-SA"/>
        </w:rPr>
        <w:t>2</w:t>
      </w:r>
      <w:r>
        <w:rPr>
          <w:rFonts w:hint="default" w:ascii="Times New Roman" w:hAnsi="Times New Roman" w:eastAsia="宋体" w:cs="Times New Roman"/>
          <w:snapToGrid w:val="0"/>
          <w:color w:val="000000"/>
          <w:kern w:val="0"/>
          <w:sz w:val="24"/>
          <w:szCs w:val="24"/>
          <w:lang w:val="en-US" w:eastAsia="en-US" w:bidi="ar-SA"/>
        </w:rPr>
        <w:t>个施工生产区，不设置专门的机修厂，只在施工生产区布设施工机械停放场地，为机械提供简单的日常维护。因此，施工区将产生少量施工机械冲洗废水。</w:t>
      </w:r>
    </w:p>
    <w:p w14:paraId="5D0D1F3A">
      <w:pPr>
        <w:keepNext w:val="0"/>
        <w:keepLines w:val="0"/>
        <w:pageBreakBefore w:val="0"/>
        <w:widowControl w:val="0"/>
        <w:kinsoku w:val="0"/>
        <w:wordWrap/>
        <w:overflowPunct/>
        <w:topLinePunct w:val="0"/>
        <w:autoSpaceDE w:val="0"/>
        <w:autoSpaceDN w:val="0"/>
        <w:bidi w:val="0"/>
        <w:adjustRightInd w:val="0"/>
        <w:snapToGrid w:val="0"/>
        <w:spacing w:line="360" w:lineRule="auto"/>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kern w:val="0"/>
          <w:sz w:val="24"/>
          <w:szCs w:val="24"/>
          <w:lang w:val="en-US" w:eastAsia="en-US" w:bidi="ar-SA"/>
        </w:rPr>
        <w:t>本工程生产废水主要为机械冲洗废水，类比相同或相似工程，施工机械冲洗水量类比取为0.2m</w:t>
      </w:r>
      <w:r>
        <w:rPr>
          <w:rFonts w:hint="default" w:ascii="Times New Roman" w:hAnsi="Times New Roman" w:eastAsia="宋体" w:cs="Times New Roman"/>
          <w:snapToGrid w:val="0"/>
          <w:color w:val="000000"/>
          <w:kern w:val="0"/>
          <w:sz w:val="24"/>
          <w:szCs w:val="24"/>
          <w:vertAlign w:val="superscript"/>
          <w:lang w:val="en-US" w:eastAsia="en-US" w:bidi="ar-SA"/>
        </w:rPr>
        <w:t>3</w:t>
      </w:r>
      <w:r>
        <w:rPr>
          <w:rFonts w:hint="default" w:ascii="Times New Roman" w:hAnsi="Times New Roman" w:eastAsia="宋体" w:cs="Times New Roman"/>
          <w:snapToGrid w:val="0"/>
          <w:color w:val="000000"/>
          <w:kern w:val="0"/>
          <w:sz w:val="24"/>
          <w:szCs w:val="24"/>
          <w:lang w:val="en-US" w:eastAsia="en-US" w:bidi="ar-SA"/>
        </w:rPr>
        <w:t>/d •台 ，该废水主要污染物为石油类和悬浮物 ，石油类污染物浓度约10mg/L～50mg/L，间歇排放。施工机械数量为</w:t>
      </w:r>
      <w:r>
        <w:rPr>
          <w:rFonts w:hint="default" w:ascii="Times New Roman" w:hAnsi="Times New Roman" w:eastAsia="宋体" w:cs="Times New Roman"/>
          <w:snapToGrid w:val="0"/>
          <w:color w:val="000000"/>
          <w:kern w:val="0"/>
          <w:sz w:val="24"/>
          <w:szCs w:val="24"/>
          <w:lang w:val="en-US" w:eastAsia="zh-CN" w:bidi="ar-SA"/>
        </w:rPr>
        <w:t>56</w:t>
      </w:r>
      <w:r>
        <w:rPr>
          <w:rFonts w:hint="default" w:ascii="Times New Roman" w:hAnsi="Times New Roman" w:eastAsia="宋体" w:cs="Times New Roman"/>
          <w:snapToGrid w:val="0"/>
          <w:color w:val="000000"/>
          <w:kern w:val="0"/>
          <w:sz w:val="24"/>
          <w:szCs w:val="24"/>
          <w:lang w:val="en-US" w:eastAsia="en-US" w:bidi="ar-SA"/>
        </w:rPr>
        <w:t>台，施工机械冲洗废水生产量约为</w:t>
      </w:r>
      <w:r>
        <w:rPr>
          <w:rFonts w:hint="default" w:ascii="Times New Roman" w:hAnsi="Times New Roman" w:eastAsia="宋体" w:cs="Times New Roman"/>
          <w:snapToGrid w:val="0"/>
          <w:color w:val="000000"/>
          <w:kern w:val="0"/>
          <w:sz w:val="24"/>
          <w:szCs w:val="24"/>
          <w:lang w:val="en-US" w:eastAsia="zh-CN" w:bidi="ar-SA"/>
        </w:rPr>
        <w:t>11.2</w:t>
      </w:r>
      <w:r>
        <w:rPr>
          <w:rFonts w:hint="default" w:ascii="Times New Roman" w:hAnsi="Times New Roman" w:eastAsia="宋体" w:cs="Times New Roman"/>
          <w:snapToGrid w:val="0"/>
          <w:color w:val="000000"/>
          <w:kern w:val="0"/>
          <w:sz w:val="24"/>
          <w:szCs w:val="24"/>
          <w:lang w:val="en-US" w:eastAsia="en-US" w:bidi="ar-SA"/>
        </w:rPr>
        <w:t>m</w:t>
      </w:r>
      <w:r>
        <w:rPr>
          <w:rFonts w:hint="default" w:ascii="Times New Roman" w:hAnsi="Times New Roman" w:eastAsia="宋体" w:cs="Times New Roman"/>
          <w:snapToGrid w:val="0"/>
          <w:color w:val="000000"/>
          <w:kern w:val="0"/>
          <w:sz w:val="24"/>
          <w:szCs w:val="24"/>
          <w:vertAlign w:val="superscript"/>
          <w:lang w:val="en-US" w:eastAsia="en-US" w:bidi="ar-SA"/>
        </w:rPr>
        <w:t>3</w:t>
      </w:r>
      <w:r>
        <w:rPr>
          <w:rFonts w:hint="default" w:ascii="Times New Roman" w:hAnsi="Times New Roman" w:eastAsia="宋体" w:cs="Times New Roman"/>
          <w:snapToGrid w:val="0"/>
          <w:color w:val="000000"/>
          <w:kern w:val="0"/>
          <w:sz w:val="24"/>
          <w:szCs w:val="24"/>
          <w:lang w:val="en-US" w:eastAsia="en-US" w:bidi="ar-SA"/>
        </w:rPr>
        <w:t>/d。施工机械冲洗废水经</w:t>
      </w:r>
      <w:r>
        <w:rPr>
          <w:rFonts w:hint="default" w:ascii="Times New Roman" w:hAnsi="Times New Roman" w:eastAsia="宋体" w:cs="Times New Roman"/>
          <w:snapToGrid w:val="0"/>
          <w:color w:val="000000"/>
          <w:kern w:val="0"/>
          <w:sz w:val="24"/>
          <w:szCs w:val="24"/>
          <w:lang w:val="en-US" w:eastAsia="zh-CN" w:bidi="ar-SA"/>
        </w:rPr>
        <w:t>“隔油池+沉淀池”</w:t>
      </w:r>
      <w:r>
        <w:rPr>
          <w:rFonts w:hint="default" w:ascii="Times New Roman" w:hAnsi="Times New Roman" w:eastAsia="宋体" w:cs="Times New Roman"/>
          <w:snapToGrid w:val="0"/>
          <w:color w:val="000000"/>
          <w:kern w:val="0"/>
          <w:sz w:val="24"/>
          <w:szCs w:val="24"/>
          <w:lang w:val="en-US" w:eastAsia="en-US" w:bidi="ar-SA"/>
        </w:rPr>
        <w:t>处理后回用于施工场地洒水抑尘，不外排。隔油池产生的少量浮油集中收集后交由有资质单位处理，减小对周边水体的影响。</w:t>
      </w:r>
    </w:p>
    <w:p w14:paraId="7F4156B7">
      <w:pPr>
        <w:keepNext w:val="0"/>
        <w:keepLines w:val="0"/>
        <w:pageBreakBefore w:val="0"/>
        <w:widowControl w:val="0"/>
        <w:kinsoku w:val="0"/>
        <w:wordWrap/>
        <w:overflowPunct/>
        <w:topLinePunct w:val="0"/>
        <w:autoSpaceDE w:val="0"/>
        <w:autoSpaceDN w:val="0"/>
        <w:bidi w:val="0"/>
        <w:adjustRightInd w:val="0"/>
        <w:snapToGrid w:val="0"/>
        <w:spacing w:line="360" w:lineRule="auto"/>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kern w:val="0"/>
          <w:sz w:val="24"/>
          <w:szCs w:val="24"/>
          <w:lang w:val="en-US" w:eastAsia="zh-CN" w:bidi="ar-SA"/>
        </w:rPr>
        <w:t>4、</w:t>
      </w:r>
      <w:r>
        <w:rPr>
          <w:rFonts w:hint="default" w:ascii="Times New Roman" w:hAnsi="Times New Roman" w:eastAsia="宋体" w:cs="Times New Roman"/>
          <w:snapToGrid w:val="0"/>
          <w:color w:val="000000"/>
          <w:kern w:val="0"/>
          <w:sz w:val="24"/>
          <w:szCs w:val="24"/>
          <w:lang w:val="en-US" w:eastAsia="en-US" w:bidi="ar-SA"/>
        </w:rPr>
        <w:t>车辆冲洗废水</w:t>
      </w:r>
    </w:p>
    <w:p w14:paraId="188B6095">
      <w:pPr>
        <w:keepNext w:val="0"/>
        <w:keepLines w:val="0"/>
        <w:pageBreakBefore w:val="0"/>
        <w:widowControl w:val="0"/>
        <w:kinsoku w:val="0"/>
        <w:wordWrap/>
        <w:overflowPunct/>
        <w:topLinePunct w:val="0"/>
        <w:autoSpaceDE w:val="0"/>
        <w:autoSpaceDN w:val="0"/>
        <w:bidi w:val="0"/>
        <w:adjustRightInd w:val="0"/>
        <w:snapToGrid w:val="0"/>
        <w:spacing w:line="360" w:lineRule="auto"/>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kern w:val="0"/>
          <w:sz w:val="24"/>
          <w:szCs w:val="24"/>
          <w:lang w:val="en-US" w:eastAsia="en-US" w:bidi="ar-SA"/>
        </w:rPr>
        <w:t>施工期车辆冲洗废水主要污染物为SS，类比相同或相似工程，废水量约</w:t>
      </w:r>
      <w:r>
        <w:rPr>
          <w:rFonts w:hint="default" w:ascii="Times New Roman" w:hAnsi="Times New Roman" w:eastAsia="宋体" w:cs="Times New Roman"/>
          <w:snapToGrid w:val="0"/>
          <w:color w:val="000000"/>
          <w:kern w:val="0"/>
          <w:sz w:val="24"/>
          <w:szCs w:val="24"/>
          <w:lang w:val="en-US" w:eastAsia="zh-CN" w:bidi="ar-SA"/>
        </w:rPr>
        <w:t>0.6</w:t>
      </w:r>
      <w:r>
        <w:rPr>
          <w:rFonts w:hint="default" w:ascii="Times New Roman" w:hAnsi="Times New Roman" w:eastAsia="宋体" w:cs="Times New Roman"/>
          <w:snapToGrid w:val="0"/>
          <w:color w:val="000000"/>
          <w:kern w:val="0"/>
          <w:sz w:val="24"/>
          <w:szCs w:val="24"/>
          <w:lang w:val="en-US" w:eastAsia="en-US" w:bidi="ar-SA"/>
        </w:rPr>
        <w:t>m</w:t>
      </w:r>
      <w:r>
        <w:rPr>
          <w:rFonts w:hint="default" w:ascii="Times New Roman" w:hAnsi="Times New Roman" w:eastAsia="宋体" w:cs="Times New Roman"/>
          <w:snapToGrid w:val="0"/>
          <w:color w:val="000000"/>
          <w:kern w:val="0"/>
          <w:sz w:val="24"/>
          <w:szCs w:val="24"/>
          <w:vertAlign w:val="superscript"/>
          <w:lang w:val="en-US" w:eastAsia="en-US" w:bidi="ar-SA"/>
        </w:rPr>
        <w:t>3</w:t>
      </w:r>
      <w:r>
        <w:rPr>
          <w:rFonts w:hint="default" w:ascii="Times New Roman" w:hAnsi="Times New Roman" w:eastAsia="宋体" w:cs="Times New Roman"/>
          <w:snapToGrid w:val="0"/>
          <w:color w:val="000000"/>
          <w:kern w:val="0"/>
          <w:sz w:val="24"/>
          <w:szCs w:val="24"/>
          <w:lang w:val="en-US" w:eastAsia="en-US" w:bidi="ar-SA"/>
        </w:rPr>
        <w:t>/d ，废水中SS浓度按1000mg/L计，则施工期车辆冲洗废水SS产生量为</w:t>
      </w:r>
      <w:r>
        <w:rPr>
          <w:rFonts w:hint="default" w:ascii="Times New Roman" w:hAnsi="Times New Roman" w:eastAsia="宋体" w:cs="Times New Roman"/>
          <w:snapToGrid w:val="0"/>
          <w:color w:val="000000"/>
          <w:kern w:val="0"/>
          <w:sz w:val="24"/>
          <w:szCs w:val="24"/>
          <w:lang w:val="en-US" w:eastAsia="zh-CN" w:bidi="ar-SA"/>
        </w:rPr>
        <w:t>0.6</w:t>
      </w:r>
      <w:r>
        <w:rPr>
          <w:rFonts w:hint="default" w:ascii="Times New Roman" w:hAnsi="Times New Roman" w:eastAsia="宋体" w:cs="Times New Roman"/>
          <w:snapToGrid w:val="0"/>
          <w:color w:val="000000"/>
          <w:kern w:val="0"/>
          <w:sz w:val="24"/>
          <w:szCs w:val="24"/>
          <w:lang w:val="en-US" w:eastAsia="en-US" w:bidi="ar-SA"/>
        </w:rPr>
        <w:t>kg/d。评价要求设置1座移动式洗车平台（随施工点而移动），配套喷淋降尘系统、洗车废水沉淀池。施工期车辆冲洗废水经沉淀后循环使用，禁止排入附近水体。</w:t>
      </w:r>
    </w:p>
    <w:p w14:paraId="25FF50C0">
      <w:pPr>
        <w:keepNext w:val="0"/>
        <w:keepLines w:val="0"/>
        <w:pageBreakBefore w:val="0"/>
        <w:widowControl w:val="0"/>
        <w:kinsoku w:val="0"/>
        <w:wordWrap/>
        <w:overflowPunct/>
        <w:topLinePunct w:val="0"/>
        <w:autoSpaceDE w:val="0"/>
        <w:autoSpaceDN w:val="0"/>
        <w:bidi w:val="0"/>
        <w:adjustRightInd w:val="0"/>
        <w:snapToGrid w:val="0"/>
        <w:spacing w:line="360" w:lineRule="auto"/>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kern w:val="0"/>
          <w:sz w:val="24"/>
          <w:szCs w:val="24"/>
          <w:lang w:val="en-US" w:eastAsia="zh-CN" w:bidi="ar-SA"/>
        </w:rPr>
        <w:t>5、</w:t>
      </w:r>
      <w:r>
        <w:rPr>
          <w:rFonts w:hint="default" w:ascii="Times New Roman" w:hAnsi="Times New Roman" w:eastAsia="宋体" w:cs="Times New Roman"/>
          <w:snapToGrid w:val="0"/>
          <w:color w:val="000000"/>
          <w:kern w:val="0"/>
          <w:sz w:val="24"/>
          <w:szCs w:val="24"/>
          <w:lang w:val="en-US" w:eastAsia="en-US" w:bidi="ar-SA"/>
        </w:rPr>
        <w:t>水体扰动影响</w:t>
      </w:r>
    </w:p>
    <w:p w14:paraId="6E49B19F">
      <w:pPr>
        <w:keepNext w:val="0"/>
        <w:keepLines w:val="0"/>
        <w:pageBreakBefore w:val="0"/>
        <w:widowControl w:val="0"/>
        <w:kinsoku w:val="0"/>
        <w:wordWrap/>
        <w:overflowPunct/>
        <w:topLinePunct w:val="0"/>
        <w:autoSpaceDE w:val="0"/>
        <w:autoSpaceDN w:val="0"/>
        <w:bidi w:val="0"/>
        <w:adjustRightInd w:val="0"/>
        <w:snapToGrid w:val="0"/>
        <w:spacing w:line="360" w:lineRule="auto"/>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kern w:val="0"/>
          <w:sz w:val="24"/>
          <w:szCs w:val="24"/>
          <w:lang w:val="en-US" w:eastAsia="en-US" w:bidi="ar-SA"/>
        </w:rPr>
        <w:t>本工程的</w:t>
      </w:r>
      <w:r>
        <w:rPr>
          <w:rFonts w:hint="default" w:ascii="Times New Roman" w:hAnsi="Times New Roman" w:eastAsia="宋体" w:cs="Times New Roman"/>
          <w:snapToGrid w:val="0"/>
          <w:color w:val="000000"/>
          <w:kern w:val="0"/>
          <w:sz w:val="24"/>
          <w:szCs w:val="24"/>
          <w:lang w:val="en-US" w:eastAsia="zh-CN" w:bidi="ar-SA"/>
        </w:rPr>
        <w:t>生态坝拦截工程</w:t>
      </w:r>
      <w:r>
        <w:rPr>
          <w:rFonts w:hint="default" w:ascii="Times New Roman" w:hAnsi="Times New Roman" w:eastAsia="宋体" w:cs="Times New Roman"/>
          <w:snapToGrid w:val="0"/>
          <w:color w:val="000000"/>
          <w:kern w:val="0"/>
          <w:sz w:val="24"/>
          <w:szCs w:val="24"/>
          <w:lang w:val="en-US" w:eastAsia="en-US" w:bidi="ar-SA"/>
        </w:rPr>
        <w:t>在施工时会对工程周边地区水体产生扰动，基础开挖以及材料运输等若处理或堆存不当，会造成物料进入地表水体，对水质产生一定的影响，主要体现为水体中悬浮物浓度升高；同时，若发生施工机械车辆漏油事件，会造成</w:t>
      </w:r>
      <w:r>
        <w:rPr>
          <w:rFonts w:hint="default" w:ascii="Times New Roman" w:hAnsi="Times New Roman" w:eastAsia="宋体" w:cs="Times New Roman"/>
          <w:snapToGrid w:val="0"/>
          <w:color w:val="000000"/>
          <w:kern w:val="0"/>
          <w:sz w:val="24"/>
          <w:szCs w:val="24"/>
          <w:lang w:val="en-US" w:eastAsia="zh-CN" w:bidi="ar-SA"/>
        </w:rPr>
        <w:t>浊漳河</w:t>
      </w:r>
      <w:r>
        <w:rPr>
          <w:rFonts w:hint="default" w:ascii="Times New Roman" w:hAnsi="Times New Roman" w:eastAsia="宋体" w:cs="Times New Roman"/>
          <w:snapToGrid w:val="0"/>
          <w:color w:val="000000"/>
          <w:kern w:val="0"/>
          <w:sz w:val="24"/>
          <w:szCs w:val="24"/>
          <w:lang w:val="en-US" w:eastAsia="en-US" w:bidi="ar-SA"/>
        </w:rPr>
        <w:t>内的石油类浓度升高，对河流水质产生影响，但其对水质影响范围有限，主要局限在施工小范围区域内，且随着施工期的结束而消失。为减少工程施工对地表水的不良影响，评价建议</w:t>
      </w:r>
      <w:r>
        <w:rPr>
          <w:rFonts w:hint="default" w:ascii="Times New Roman" w:hAnsi="Times New Roman" w:eastAsia="宋体" w:cs="Times New Roman"/>
          <w:snapToGrid w:val="0"/>
          <w:color w:val="000000"/>
          <w:kern w:val="0"/>
          <w:sz w:val="24"/>
          <w:szCs w:val="24"/>
          <w:lang w:val="en-US" w:eastAsia="zh-CN" w:bidi="ar-SA"/>
        </w:rPr>
        <w:t>生态拦截坝</w:t>
      </w:r>
      <w:r>
        <w:rPr>
          <w:rFonts w:hint="default" w:ascii="Times New Roman" w:hAnsi="Times New Roman" w:eastAsia="宋体" w:cs="Times New Roman"/>
          <w:snapToGrid w:val="0"/>
          <w:color w:val="000000"/>
          <w:kern w:val="0"/>
          <w:sz w:val="24"/>
          <w:szCs w:val="24"/>
          <w:lang w:val="en-US" w:eastAsia="en-US" w:bidi="ar-SA"/>
        </w:rPr>
        <w:t>工程应尽量选择在枯水季节</w:t>
      </w:r>
      <w:r>
        <w:rPr>
          <w:rFonts w:hint="default" w:ascii="Times New Roman" w:hAnsi="Times New Roman" w:eastAsia="宋体" w:cs="Times New Roman"/>
          <w:snapToGrid w:val="0"/>
          <w:color w:val="000000"/>
          <w:kern w:val="0"/>
          <w:sz w:val="24"/>
          <w:szCs w:val="24"/>
          <w:lang w:val="en-US" w:eastAsia="zh-CN" w:bidi="ar-SA"/>
        </w:rPr>
        <w:t>，因平顺河为季节性河流，冬季施工对浊漳河基本无影响</w:t>
      </w:r>
      <w:r>
        <w:rPr>
          <w:rFonts w:hint="default" w:ascii="Times New Roman" w:hAnsi="Times New Roman" w:eastAsia="宋体" w:cs="Times New Roman"/>
          <w:snapToGrid w:val="0"/>
          <w:color w:val="000000"/>
          <w:kern w:val="0"/>
          <w:sz w:val="24"/>
          <w:szCs w:val="24"/>
          <w:lang w:val="en-US" w:eastAsia="en-US" w:bidi="ar-SA"/>
        </w:rPr>
        <w:t>；在施工设计时尽量选用对地表水影响小的施工方式，并严格划定施工范围，在满足工程质量的条件下缩短工期，尽量避开雨天施工，杜绝施工废水任意外排。</w:t>
      </w:r>
    </w:p>
    <w:p w14:paraId="0DD491EB">
      <w:pPr>
        <w:kinsoku w:val="0"/>
        <w:autoSpaceDE w:val="0"/>
        <w:autoSpaceDN w:val="0"/>
        <w:adjustRightInd w:val="0"/>
        <w:snapToGrid w:val="0"/>
        <w:spacing w:line="220" w:lineRule="auto"/>
        <w:ind w:left="0" w:leftChars="0" w:firstLine="0" w:firstLineChars="0"/>
        <w:jc w:val="left"/>
        <w:textAlignment w:val="baseline"/>
        <w:outlineLvl w:val="3"/>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b/>
          <w:bCs/>
          <w:snapToGrid w:val="0"/>
          <w:color w:val="000000"/>
          <w:spacing w:val="-4"/>
          <w:kern w:val="0"/>
          <w:sz w:val="24"/>
          <w:szCs w:val="24"/>
          <w:lang w:val="en-US" w:eastAsia="en-US" w:bidi="ar-SA"/>
        </w:rPr>
        <w:t>3.5.1.3</w:t>
      </w:r>
      <w:r>
        <w:rPr>
          <w:rFonts w:hint="default" w:ascii="Times New Roman" w:hAnsi="Times New Roman" w:eastAsia="宋体" w:cs="Times New Roman"/>
          <w:b/>
          <w:bCs/>
          <w:snapToGrid w:val="0"/>
          <w:color w:val="000000"/>
          <w:spacing w:val="26"/>
          <w:kern w:val="0"/>
          <w:sz w:val="24"/>
          <w:szCs w:val="24"/>
          <w:lang w:val="en-US" w:eastAsia="en-US" w:bidi="ar-SA"/>
        </w:rPr>
        <w:t xml:space="preserve"> </w:t>
      </w:r>
      <w:r>
        <w:rPr>
          <w:rFonts w:hint="default" w:ascii="Times New Roman" w:hAnsi="Times New Roman" w:eastAsia="宋体" w:cs="Times New Roman"/>
          <w:b/>
          <w:bCs/>
          <w:snapToGrid w:val="0"/>
          <w:color w:val="000000"/>
          <w:spacing w:val="-4"/>
          <w:kern w:val="0"/>
          <w:sz w:val="24"/>
          <w:szCs w:val="24"/>
          <w:lang w:val="en-US" w:eastAsia="en-US" w:bidi="ar-SA"/>
        </w:rPr>
        <w:t>噪声</w:t>
      </w:r>
    </w:p>
    <w:p w14:paraId="22A126CD">
      <w:pPr>
        <w:kinsoku w:val="0"/>
        <w:autoSpaceDE w:val="0"/>
        <w:autoSpaceDN w:val="0"/>
        <w:adjustRightInd w:val="0"/>
        <w:snapToGrid w:val="0"/>
        <w:spacing w:before="182" w:line="359" w:lineRule="auto"/>
        <w:ind w:left="11" w:right="72" w:firstLine="476"/>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施工期主要噪声源有挖掘机、装载机、推土机、振捣器等机械设备以及运输车辆，</w:t>
      </w:r>
      <w:r>
        <w:rPr>
          <w:rFonts w:hint="default" w:ascii="Times New Roman" w:hAnsi="Times New Roman" w:eastAsia="宋体" w:cs="Times New Roman"/>
          <w:snapToGrid w:val="0"/>
          <w:color w:val="000000"/>
          <w:spacing w:val="-1"/>
          <w:kern w:val="0"/>
          <w:sz w:val="24"/>
          <w:szCs w:val="24"/>
          <w:lang w:val="en-US" w:eastAsia="en-US" w:bidi="ar-SA"/>
        </w:rPr>
        <w:t>大部分为移动声源，没有明显的指向性，噪声级一般在</w:t>
      </w:r>
      <w:r>
        <w:rPr>
          <w:rFonts w:hint="default" w:ascii="Times New Roman" w:hAnsi="Times New Roman" w:eastAsia="宋体" w:cs="Times New Roman"/>
          <w:snapToGrid w:val="0"/>
          <w:color w:val="000000"/>
          <w:spacing w:val="-36"/>
          <w:kern w:val="0"/>
          <w:sz w:val="24"/>
          <w:szCs w:val="24"/>
          <w:lang w:val="en-US" w:eastAsia="en-US" w:bidi="ar-SA"/>
        </w:rPr>
        <w:t xml:space="preserve"> </w:t>
      </w:r>
      <w:r>
        <w:rPr>
          <w:rFonts w:hint="default" w:ascii="Times New Roman" w:hAnsi="Times New Roman" w:eastAsia="宋体" w:cs="Times New Roman"/>
          <w:snapToGrid w:val="0"/>
          <w:color w:val="000000"/>
          <w:spacing w:val="-1"/>
          <w:kern w:val="0"/>
          <w:sz w:val="24"/>
          <w:szCs w:val="24"/>
          <w:lang w:val="en-US" w:eastAsia="en-US" w:bidi="ar-SA"/>
        </w:rPr>
        <w:t>88～100dB（A）之间。</w:t>
      </w:r>
    </w:p>
    <w:p w14:paraId="114C38FE">
      <w:pPr>
        <w:kinsoku w:val="0"/>
        <w:autoSpaceDE w:val="0"/>
        <w:autoSpaceDN w:val="0"/>
        <w:adjustRightInd w:val="0"/>
        <w:snapToGrid w:val="0"/>
        <w:spacing w:line="218" w:lineRule="auto"/>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3"/>
          <w:kern w:val="0"/>
          <w:sz w:val="24"/>
          <w:szCs w:val="24"/>
          <w:lang w:val="en-US" w:eastAsia="en-US" w:bidi="ar-SA"/>
        </w:rPr>
        <w:t>（1）施工机械噪声</w:t>
      </w:r>
    </w:p>
    <w:p w14:paraId="77B04783">
      <w:pPr>
        <w:kinsoku w:val="0"/>
        <w:autoSpaceDE w:val="0"/>
        <w:autoSpaceDN w:val="0"/>
        <w:adjustRightInd w:val="0"/>
        <w:snapToGrid w:val="0"/>
        <w:spacing w:before="181" w:line="359" w:lineRule="auto"/>
        <w:ind w:left="7" w:right="61" w:firstLine="482"/>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主要指施工现场使用各类机械设备产生的施工噪声。这些施工机械包括装载机、挖</w:t>
      </w:r>
      <w:r>
        <w:rPr>
          <w:rFonts w:hint="default" w:ascii="Times New Roman" w:hAnsi="Times New Roman" w:eastAsia="宋体" w:cs="Times New Roman"/>
          <w:snapToGrid w:val="0"/>
          <w:color w:val="000000"/>
          <w:spacing w:val="-1"/>
          <w:kern w:val="0"/>
          <w:sz w:val="24"/>
          <w:szCs w:val="24"/>
          <w:lang w:val="en-US" w:eastAsia="en-US" w:bidi="ar-SA"/>
        </w:rPr>
        <w:t>掘机、推土机等，在施工中这类机械是最主要的施工噪声源。</w:t>
      </w:r>
    </w:p>
    <w:p w14:paraId="5DD0CAF3">
      <w:pPr>
        <w:kinsoku w:val="0"/>
        <w:autoSpaceDE w:val="0"/>
        <w:autoSpaceDN w:val="0"/>
        <w:adjustRightInd w:val="0"/>
        <w:snapToGrid w:val="0"/>
        <w:spacing w:line="360" w:lineRule="auto"/>
        <w:ind w:left="7" w:right="61" w:firstLine="480"/>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施工机械噪声除对施工区及附近局部区域声环境产生影响外，主要是对施工区域附</w:t>
      </w:r>
      <w:r>
        <w:rPr>
          <w:rFonts w:hint="default" w:ascii="Times New Roman" w:hAnsi="Times New Roman" w:eastAsia="宋体" w:cs="Times New Roman"/>
          <w:snapToGrid w:val="0"/>
          <w:color w:val="000000"/>
          <w:spacing w:val="-1"/>
          <w:kern w:val="0"/>
          <w:sz w:val="24"/>
          <w:szCs w:val="24"/>
          <w:lang w:val="en-US" w:eastAsia="en-US" w:bidi="ar-SA"/>
        </w:rPr>
        <w:t>近居民点产生一定影响。</w:t>
      </w:r>
    </w:p>
    <w:p w14:paraId="6DAE5C05">
      <w:pPr>
        <w:kinsoku w:val="0"/>
        <w:autoSpaceDE w:val="0"/>
        <w:autoSpaceDN w:val="0"/>
        <w:adjustRightInd w:val="0"/>
        <w:snapToGrid w:val="0"/>
        <w:spacing w:line="219" w:lineRule="auto"/>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3"/>
          <w:kern w:val="0"/>
          <w:sz w:val="24"/>
          <w:szCs w:val="24"/>
          <w:lang w:val="en-US" w:eastAsia="en-US" w:bidi="ar-SA"/>
        </w:rPr>
        <w:t>（2）运输车辆噪声</w:t>
      </w:r>
    </w:p>
    <w:p w14:paraId="47D2B874">
      <w:pPr>
        <w:kinsoku w:val="0"/>
        <w:autoSpaceDE w:val="0"/>
        <w:autoSpaceDN w:val="0"/>
        <w:adjustRightInd w:val="0"/>
        <w:snapToGrid w:val="0"/>
        <w:spacing w:before="180" w:line="359" w:lineRule="auto"/>
        <w:ind w:left="7" w:right="61" w:firstLine="483"/>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工程使用的运输车辆主要有自卸车、重型载重汽车、中型载重汽车等。车辆运输噪声具有流动性特点，噪声污染与经过的交通道路路况，以及经过地区的噪声背景值等密</w:t>
      </w:r>
      <w:r>
        <w:rPr>
          <w:rFonts w:hint="default" w:ascii="Times New Roman" w:hAnsi="Times New Roman" w:eastAsia="宋体" w:cs="Times New Roman"/>
          <w:snapToGrid w:val="0"/>
          <w:color w:val="000000"/>
          <w:kern w:val="0"/>
          <w:sz w:val="24"/>
          <w:szCs w:val="24"/>
          <w:lang w:val="en-US" w:eastAsia="en-US" w:bidi="ar-SA"/>
        </w:rPr>
        <w:t>切相关，在施工运输集中时段，运输车辆噪声可能对位于道路</w:t>
      </w:r>
      <w:r>
        <w:rPr>
          <w:rFonts w:hint="default" w:ascii="Times New Roman" w:hAnsi="Times New Roman" w:eastAsia="宋体" w:cs="Times New Roman"/>
          <w:snapToGrid w:val="0"/>
          <w:color w:val="000000"/>
          <w:spacing w:val="-1"/>
          <w:kern w:val="0"/>
          <w:sz w:val="24"/>
          <w:szCs w:val="24"/>
          <w:lang w:val="en-US" w:eastAsia="en-US" w:bidi="ar-SA"/>
        </w:rPr>
        <w:t>旁的居民点产生影响。</w:t>
      </w:r>
    </w:p>
    <w:p w14:paraId="65BFFEFC">
      <w:pPr>
        <w:kinsoku w:val="0"/>
        <w:autoSpaceDE w:val="0"/>
        <w:autoSpaceDN w:val="0"/>
        <w:adjustRightInd w:val="0"/>
        <w:snapToGrid w:val="0"/>
        <w:spacing w:line="220" w:lineRule="auto"/>
        <w:ind w:left="2"/>
        <w:jc w:val="left"/>
        <w:textAlignment w:val="baseline"/>
        <w:outlineLvl w:val="3"/>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b/>
          <w:bCs/>
          <w:snapToGrid w:val="0"/>
          <w:color w:val="000000"/>
          <w:spacing w:val="-4"/>
          <w:kern w:val="0"/>
          <w:sz w:val="24"/>
          <w:szCs w:val="24"/>
          <w:lang w:val="en-US" w:eastAsia="en-US" w:bidi="ar-SA"/>
        </w:rPr>
        <w:t>3.5.1.4</w:t>
      </w:r>
      <w:r>
        <w:rPr>
          <w:rFonts w:hint="default" w:ascii="Times New Roman" w:hAnsi="Times New Roman" w:eastAsia="宋体" w:cs="Times New Roman"/>
          <w:b/>
          <w:bCs/>
          <w:snapToGrid w:val="0"/>
          <w:color w:val="000000"/>
          <w:spacing w:val="31"/>
          <w:kern w:val="0"/>
          <w:sz w:val="24"/>
          <w:szCs w:val="24"/>
          <w:lang w:val="en-US" w:eastAsia="en-US" w:bidi="ar-SA"/>
        </w:rPr>
        <w:t xml:space="preserve"> </w:t>
      </w:r>
      <w:r>
        <w:rPr>
          <w:rFonts w:hint="default" w:ascii="Times New Roman" w:hAnsi="Times New Roman" w:eastAsia="宋体" w:cs="Times New Roman"/>
          <w:b/>
          <w:bCs/>
          <w:snapToGrid w:val="0"/>
          <w:color w:val="000000"/>
          <w:spacing w:val="-4"/>
          <w:kern w:val="0"/>
          <w:sz w:val="24"/>
          <w:szCs w:val="24"/>
          <w:lang w:val="en-US" w:eastAsia="en-US" w:bidi="ar-SA"/>
        </w:rPr>
        <w:t>固体废物</w:t>
      </w:r>
    </w:p>
    <w:p w14:paraId="3E1C4F3D">
      <w:pPr>
        <w:kinsoku w:val="0"/>
        <w:autoSpaceDE w:val="0"/>
        <w:autoSpaceDN w:val="0"/>
        <w:adjustRightInd w:val="0"/>
        <w:snapToGrid w:val="0"/>
        <w:spacing w:before="183" w:line="359" w:lineRule="auto"/>
        <w:ind w:left="7" w:right="61" w:firstLine="481"/>
        <w:jc w:val="both"/>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5"/>
          <w:kern w:val="0"/>
          <w:sz w:val="24"/>
          <w:szCs w:val="24"/>
          <w:lang w:val="en-US" w:eastAsia="en-US" w:bidi="ar-SA"/>
        </w:rPr>
        <w:t>本项目施工期产生的固体废物主要为施工人员产生的生活垃圾、河道堆积生活垃</w:t>
      </w:r>
      <w:r>
        <w:rPr>
          <w:rFonts w:hint="default" w:ascii="Times New Roman" w:hAnsi="Times New Roman" w:eastAsia="宋体" w:cs="Times New Roman"/>
          <w:snapToGrid w:val="0"/>
          <w:color w:val="000000"/>
          <w:spacing w:val="-2"/>
          <w:kern w:val="0"/>
          <w:sz w:val="24"/>
          <w:szCs w:val="24"/>
          <w:lang w:val="en-US" w:eastAsia="en-US" w:bidi="ar-SA"/>
        </w:rPr>
        <w:t>圾、建筑垃圾、废弃土石方以及废矿物油。这些固废如处理不当，可能对地</w:t>
      </w:r>
      <w:r>
        <w:rPr>
          <w:rFonts w:hint="default" w:ascii="Times New Roman" w:hAnsi="Times New Roman" w:eastAsia="宋体" w:cs="Times New Roman"/>
          <w:snapToGrid w:val="0"/>
          <w:color w:val="000000"/>
          <w:kern w:val="0"/>
          <w:sz w:val="24"/>
          <w:szCs w:val="24"/>
          <w:lang w:val="en-US" w:eastAsia="en-US" w:bidi="ar-SA"/>
        </w:rPr>
        <w:t>貌、植被</w:t>
      </w:r>
      <w:r>
        <w:rPr>
          <w:rFonts w:hint="default" w:ascii="Times New Roman" w:hAnsi="Times New Roman" w:eastAsia="宋体" w:cs="Times New Roman"/>
          <w:snapToGrid w:val="0"/>
          <w:color w:val="000000"/>
          <w:kern w:val="0"/>
          <w:sz w:val="24"/>
          <w:szCs w:val="24"/>
          <w:lang w:val="en-US" w:eastAsia="zh-CN" w:bidi="ar-SA"/>
        </w:rPr>
        <w:t>、</w:t>
      </w:r>
      <w:r>
        <w:rPr>
          <w:rFonts w:hint="default" w:ascii="Times New Roman" w:hAnsi="Times New Roman" w:eastAsia="宋体" w:cs="Times New Roman"/>
          <w:snapToGrid w:val="0"/>
          <w:color w:val="000000"/>
          <w:kern w:val="0"/>
          <w:sz w:val="24"/>
          <w:szCs w:val="24"/>
          <w:lang w:val="en-US" w:eastAsia="en-US" w:bidi="ar-SA"/>
        </w:rPr>
        <w:t>水土保持、人群健康、水质、环境空气</w:t>
      </w:r>
      <w:r>
        <w:rPr>
          <w:rFonts w:hint="default" w:ascii="Times New Roman" w:hAnsi="Times New Roman" w:eastAsia="宋体" w:cs="Times New Roman"/>
          <w:snapToGrid w:val="0"/>
          <w:color w:val="000000"/>
          <w:spacing w:val="-1"/>
          <w:kern w:val="0"/>
          <w:sz w:val="24"/>
          <w:szCs w:val="24"/>
          <w:lang w:val="en-US" w:eastAsia="en-US" w:bidi="ar-SA"/>
        </w:rPr>
        <w:t>等方面产生不利影响。</w:t>
      </w:r>
    </w:p>
    <w:p w14:paraId="7D463116">
      <w:pPr>
        <w:kinsoku w:val="0"/>
        <w:autoSpaceDE w:val="0"/>
        <w:autoSpaceDN w:val="0"/>
        <w:adjustRightInd w:val="0"/>
        <w:snapToGrid w:val="0"/>
        <w:spacing w:before="1" w:line="220" w:lineRule="auto"/>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zh-CN" w:bidi="ar-SA"/>
        </w:rPr>
        <w:t>1、</w:t>
      </w:r>
      <w:r>
        <w:rPr>
          <w:rFonts w:hint="default" w:ascii="Times New Roman" w:hAnsi="Times New Roman" w:eastAsia="宋体" w:cs="Times New Roman"/>
          <w:snapToGrid w:val="0"/>
          <w:color w:val="000000"/>
          <w:spacing w:val="-2"/>
          <w:kern w:val="0"/>
          <w:sz w:val="24"/>
          <w:szCs w:val="24"/>
          <w:lang w:val="en-US" w:eastAsia="en-US" w:bidi="ar-SA"/>
        </w:rPr>
        <w:t>施工人员生活垃圾</w:t>
      </w:r>
    </w:p>
    <w:p w14:paraId="7584ED09">
      <w:pPr>
        <w:kinsoku w:val="0"/>
        <w:autoSpaceDE w:val="0"/>
        <w:autoSpaceDN w:val="0"/>
        <w:adjustRightInd w:val="0"/>
        <w:snapToGrid w:val="0"/>
        <w:spacing w:before="178" w:line="354" w:lineRule="auto"/>
        <w:ind w:left="8" w:right="61" w:firstLine="480"/>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5"/>
          <w:kern w:val="0"/>
          <w:sz w:val="24"/>
          <w:szCs w:val="24"/>
          <w:lang w:val="en-US" w:eastAsia="en-US" w:bidi="ar-SA"/>
        </w:rPr>
        <w:t>本工程高峰期总人数</w:t>
      </w:r>
      <w:r>
        <w:rPr>
          <w:rFonts w:hint="default" w:ascii="Times New Roman" w:hAnsi="Times New Roman" w:eastAsia="宋体" w:cs="Times New Roman"/>
          <w:snapToGrid w:val="0"/>
          <w:color w:val="000000"/>
          <w:spacing w:val="5"/>
          <w:kern w:val="0"/>
          <w:sz w:val="24"/>
          <w:szCs w:val="24"/>
          <w:lang w:val="en-US" w:eastAsia="zh-CN" w:bidi="ar-SA"/>
        </w:rPr>
        <w:t>80</w:t>
      </w:r>
      <w:r>
        <w:rPr>
          <w:rFonts w:hint="default" w:ascii="Times New Roman" w:hAnsi="Times New Roman" w:eastAsia="宋体" w:cs="Times New Roman"/>
          <w:snapToGrid w:val="0"/>
          <w:color w:val="000000"/>
          <w:spacing w:val="5"/>
          <w:kern w:val="0"/>
          <w:sz w:val="24"/>
          <w:szCs w:val="24"/>
          <w:lang w:val="en-US" w:eastAsia="en-US" w:bidi="ar-SA"/>
        </w:rPr>
        <w:t>人，固体垃圾按人均日产0.5kg计算，施工高峰期产生固体废物</w:t>
      </w:r>
      <w:r>
        <w:rPr>
          <w:rFonts w:hint="default" w:ascii="Times New Roman" w:hAnsi="Times New Roman" w:eastAsia="宋体" w:cs="Times New Roman"/>
          <w:snapToGrid w:val="0"/>
          <w:color w:val="000000"/>
          <w:spacing w:val="5"/>
          <w:kern w:val="0"/>
          <w:sz w:val="24"/>
          <w:szCs w:val="24"/>
          <w:lang w:val="en-US" w:eastAsia="zh-CN" w:bidi="ar-SA"/>
        </w:rPr>
        <w:t>40</w:t>
      </w:r>
      <w:r>
        <w:rPr>
          <w:rFonts w:hint="default" w:ascii="Times New Roman" w:hAnsi="Times New Roman" w:eastAsia="宋体" w:cs="Times New Roman"/>
          <w:snapToGrid w:val="0"/>
          <w:color w:val="000000"/>
          <w:spacing w:val="5"/>
          <w:kern w:val="0"/>
          <w:sz w:val="24"/>
          <w:szCs w:val="24"/>
          <w:lang w:val="en-US" w:eastAsia="en-US" w:bidi="ar-SA"/>
        </w:rPr>
        <w:t>kg/d，施工区设有垃圾收集桶和垃圾收集箱，评价要求将施工人员生活垃圾分类收集后统一运至环卫部门指定地点，由环卫部门统一处理。</w:t>
      </w:r>
    </w:p>
    <w:p w14:paraId="43BF7CD0">
      <w:pPr>
        <w:kinsoku w:val="0"/>
        <w:autoSpaceDE w:val="0"/>
        <w:autoSpaceDN w:val="0"/>
        <w:adjustRightInd w:val="0"/>
        <w:snapToGrid w:val="0"/>
        <w:spacing w:before="22" w:line="220" w:lineRule="auto"/>
        <w:ind w:left="0" w:leftChars="0" w:firstLine="472" w:firstLineChars="200"/>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zh-CN" w:bidi="ar-SA"/>
        </w:rPr>
        <w:t>2、</w:t>
      </w:r>
      <w:r>
        <w:rPr>
          <w:rFonts w:hint="default" w:ascii="Times New Roman" w:hAnsi="Times New Roman" w:eastAsia="宋体" w:cs="Times New Roman"/>
          <w:snapToGrid w:val="0"/>
          <w:color w:val="000000"/>
          <w:spacing w:val="-2"/>
          <w:kern w:val="0"/>
          <w:sz w:val="24"/>
          <w:szCs w:val="24"/>
          <w:lang w:val="en-US" w:eastAsia="en-US" w:bidi="ar-SA"/>
        </w:rPr>
        <w:t>河道堆积生活垃圾</w:t>
      </w:r>
    </w:p>
    <w:p w14:paraId="344AE38E">
      <w:pPr>
        <w:kinsoku w:val="0"/>
        <w:autoSpaceDE w:val="0"/>
        <w:autoSpaceDN w:val="0"/>
        <w:adjustRightInd w:val="0"/>
        <w:snapToGrid w:val="0"/>
        <w:spacing w:before="183" w:line="359" w:lineRule="auto"/>
        <w:ind w:left="7" w:right="61" w:firstLine="481"/>
        <w:jc w:val="both"/>
        <w:textAlignment w:val="baseline"/>
        <w:rPr>
          <w:rFonts w:hint="default" w:ascii="Times New Roman" w:hAnsi="Times New Roman" w:eastAsia="宋体" w:cs="Times New Roman"/>
          <w:snapToGrid w:val="0"/>
          <w:color w:val="000000"/>
          <w:spacing w:val="5"/>
          <w:kern w:val="0"/>
          <w:sz w:val="24"/>
          <w:szCs w:val="24"/>
          <w:lang w:val="en-US" w:eastAsia="en-US" w:bidi="ar-SA"/>
        </w:rPr>
      </w:pPr>
      <w:r>
        <w:rPr>
          <w:rFonts w:hint="default" w:ascii="Times New Roman" w:hAnsi="Times New Roman" w:eastAsia="宋体" w:cs="Times New Roman"/>
          <w:snapToGrid w:val="0"/>
          <w:color w:val="000000"/>
          <w:spacing w:val="5"/>
          <w:kern w:val="0"/>
          <w:sz w:val="24"/>
          <w:szCs w:val="24"/>
          <w:lang w:val="en-US" w:eastAsia="en-US" w:bidi="ar-SA"/>
        </w:rPr>
        <w:t>根据现场踏勘，河道堆积沿线村民生活垃圾，生活垃圾堆放杂乱，影响河道周边生态环境，若不及时清理，会导致各种生活垃圾混入河道，使水质污染，清理的生活垃圾运送至环卫部门指定的地点进行处理。</w:t>
      </w:r>
    </w:p>
    <w:p w14:paraId="52188587">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lang w:val="en-US" w:eastAsia="en-US"/>
        </w:rPr>
      </w:pPr>
      <w:r>
        <w:rPr>
          <w:rFonts w:hint="default" w:ascii="Times New Roman" w:hAnsi="Times New Roman" w:eastAsia="宋体" w:cs="Times New Roman"/>
          <w:lang w:val="en-US" w:eastAsia="zh-CN"/>
        </w:rPr>
        <w:t>3、</w:t>
      </w:r>
      <w:r>
        <w:rPr>
          <w:rFonts w:hint="default" w:ascii="Times New Roman" w:hAnsi="Times New Roman" w:eastAsia="宋体" w:cs="Times New Roman"/>
          <w:lang w:val="en-US" w:eastAsia="en-US"/>
        </w:rPr>
        <w:t>建筑垃圾</w:t>
      </w:r>
    </w:p>
    <w:p w14:paraId="6ED19686">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建筑垃圾主要包括施工过程中产生的废弃建材如水泥、砂石、木材、废钢筋及建材包装袋以及现有建筑物拆除产生的建筑垃圾。施工过程产生的建筑垃圾应及时清运，尽量采取回收利用资源化方式处理，不能回收利用的采取定点收集方式，运往环卫部门指定地点处置。</w:t>
      </w:r>
    </w:p>
    <w:p w14:paraId="68E6644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lang w:val="en-US" w:eastAsia="en-US"/>
        </w:rPr>
      </w:pPr>
      <w:r>
        <w:rPr>
          <w:rFonts w:hint="default" w:ascii="Times New Roman" w:hAnsi="Times New Roman" w:eastAsia="宋体" w:cs="Times New Roman"/>
          <w:lang w:val="en-US" w:eastAsia="zh-CN"/>
        </w:rPr>
        <w:t>4、</w:t>
      </w:r>
      <w:r>
        <w:rPr>
          <w:rFonts w:hint="default" w:ascii="Times New Roman" w:hAnsi="Times New Roman" w:eastAsia="宋体" w:cs="Times New Roman"/>
          <w:lang w:val="en-US" w:eastAsia="en-US"/>
        </w:rPr>
        <w:t>废弃土方</w:t>
      </w:r>
    </w:p>
    <w:p w14:paraId="6EB17EF5">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根据《初设》和《水土保持方案》：施工期动用土石方总量18.48万m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 xml:space="preserve"> ，其中土方开挖总量14.73万m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，土方回填总量3.75万m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，弃方10.98万m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，弃方全部废弃，弃方运往平顺县达洁生活废物处理有限公司负责的垃圾场进行综合利用，可满足本项目处置需求。</w:t>
      </w:r>
    </w:p>
    <w:p w14:paraId="3A980A58">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lang w:val="en-US" w:eastAsia="en-US"/>
        </w:rPr>
      </w:pPr>
      <w:r>
        <w:rPr>
          <w:rFonts w:hint="default" w:ascii="Times New Roman" w:hAnsi="Times New Roman" w:eastAsia="宋体" w:cs="Times New Roman"/>
          <w:lang w:val="en-US" w:eastAsia="zh-CN"/>
        </w:rPr>
        <w:t>5、</w:t>
      </w:r>
      <w:r>
        <w:rPr>
          <w:rFonts w:hint="default" w:ascii="Times New Roman" w:hAnsi="Times New Roman" w:eastAsia="宋体" w:cs="Times New Roman"/>
          <w:lang w:val="en-US" w:eastAsia="en-US"/>
        </w:rPr>
        <w:t>废矿物油</w:t>
      </w:r>
    </w:p>
    <w:p w14:paraId="79C64C93">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本工程施工区施工机械冲洗产生的废水采用隔油池进行处理，隔油过程中产生的一定量的废矿物油。依据《国家危险废物名录（2025年版）》，废矿物油属于危险废物。施工机械冲洗产生废水产生量为</w:t>
      </w:r>
      <w:r>
        <w:rPr>
          <w:rFonts w:hint="default" w:ascii="Times New Roman" w:hAnsi="Times New Roman" w:eastAsia="宋体" w:cs="Times New Roman"/>
          <w:lang w:val="en-US" w:eastAsia="zh-CN"/>
        </w:rPr>
        <w:t>11.2</w:t>
      </w:r>
      <w:r>
        <w:rPr>
          <w:rFonts w:hint="default" w:ascii="Times New Roman" w:hAnsi="Times New Roman" w:eastAsia="宋体" w:cs="Times New Roman"/>
          <w:lang w:val="en-US" w:eastAsia="en-US"/>
        </w:rPr>
        <w:t>m</w:t>
      </w:r>
      <w:r>
        <w:rPr>
          <w:rFonts w:hint="default" w:ascii="Times New Roman" w:hAnsi="Times New Roman" w:eastAsia="宋体" w:cs="Times New Roman"/>
          <w:vertAlign w:val="superscript"/>
          <w:lang w:val="en-US" w:eastAsia="en-US"/>
        </w:rPr>
        <w:t>3</w:t>
      </w:r>
      <w:r>
        <w:rPr>
          <w:rFonts w:hint="default" w:ascii="Times New Roman" w:hAnsi="Times New Roman" w:eastAsia="宋体" w:cs="Times New Roman"/>
          <w:lang w:val="en-US" w:eastAsia="en-US"/>
        </w:rPr>
        <w:t>/d ，含油废水中石油类浓度约为10～50mg/L ，处理后的废水中石油类浓度约为5mg/L，则施工机械车辆冲洗废水处理过程中的废矿物油产生量约为</w:t>
      </w:r>
      <w:r>
        <w:rPr>
          <w:rFonts w:hint="default" w:ascii="Times New Roman" w:hAnsi="Times New Roman" w:eastAsia="宋体" w:cs="Times New Roman"/>
          <w:lang w:val="en-US" w:eastAsia="zh-CN"/>
        </w:rPr>
        <w:t>0.56</w:t>
      </w:r>
      <w:r>
        <w:rPr>
          <w:rFonts w:hint="default" w:ascii="Times New Roman" w:hAnsi="Times New Roman" w:eastAsia="宋体" w:cs="Times New Roman"/>
          <w:lang w:val="en-US" w:eastAsia="en-US"/>
        </w:rPr>
        <w:t>kg/d 。在每个施工生产区内设1座5m</w:t>
      </w:r>
      <w:r>
        <w:rPr>
          <w:rFonts w:hint="default" w:ascii="Times New Roman" w:hAnsi="Times New Roman" w:eastAsia="宋体" w:cs="Times New Roman"/>
          <w:vertAlign w:val="superscript"/>
          <w:lang w:val="en-US" w:eastAsia="en-US"/>
        </w:rPr>
        <w:t>2</w:t>
      </w:r>
      <w:r>
        <w:rPr>
          <w:rFonts w:hint="default" w:ascii="Times New Roman" w:hAnsi="Times New Roman" w:eastAsia="宋体" w:cs="Times New Roman"/>
          <w:lang w:val="en-US" w:eastAsia="en-US"/>
        </w:rPr>
        <w:t>移动式危废贮存库，废矿物油暂存于施工生产区内的危废贮存库，定期</w:t>
      </w:r>
      <w:r>
        <w:rPr>
          <w:rFonts w:hint="default" w:ascii="Times New Roman" w:hAnsi="Times New Roman" w:eastAsia="宋体" w:cs="Times New Roman"/>
          <w:lang w:val="en-US" w:eastAsia="zh-CN"/>
        </w:rPr>
        <w:t>交由</w:t>
      </w:r>
      <w:r>
        <w:rPr>
          <w:rFonts w:hint="default" w:ascii="Times New Roman" w:hAnsi="Times New Roman" w:eastAsia="宋体" w:cs="Times New Roman"/>
          <w:lang w:val="en-US" w:eastAsia="en-US"/>
        </w:rPr>
        <w:t>资质单位处置。</w:t>
      </w:r>
    </w:p>
    <w:p w14:paraId="315232DE">
      <w:pPr>
        <w:keepNext w:val="0"/>
        <w:keepLines w:val="0"/>
        <w:pageBreakBefore w:val="0"/>
        <w:widowControl w:val="0"/>
        <w:kinsoku/>
        <w:wordWrap/>
        <w:overflowPunct/>
        <w:topLinePunct w:val="0"/>
        <w:autoSpaceDE/>
        <w:autoSpaceDN/>
        <w:bidi w:val="0"/>
        <w:adjustRightInd/>
        <w:snapToGrid/>
        <w:ind w:left="0" w:leftChars="0" w:firstLine="0" w:firstLineChars="0"/>
        <w:textAlignment w:val="auto"/>
        <w:rPr>
          <w:rFonts w:hint="default" w:ascii="Times New Roman" w:hAnsi="Times New Roman" w:eastAsia="宋体" w:cs="Times New Roman"/>
          <w:b/>
          <w:bCs/>
          <w:lang w:val="en-US" w:eastAsia="en-US"/>
        </w:rPr>
      </w:pPr>
      <w:r>
        <w:rPr>
          <w:rFonts w:hint="default" w:ascii="Times New Roman" w:hAnsi="Times New Roman" w:eastAsia="宋体" w:cs="Times New Roman"/>
          <w:b/>
          <w:bCs/>
          <w:lang w:val="en-US" w:eastAsia="en-US"/>
        </w:rPr>
        <w:t>3.5.1.5 生态影响</w:t>
      </w:r>
    </w:p>
    <w:p w14:paraId="0D3B9A3A">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lang w:val="en-US" w:eastAsia="en-US"/>
        </w:rPr>
      </w:pPr>
      <w:r>
        <w:rPr>
          <w:rFonts w:hint="default" w:ascii="Times New Roman" w:hAnsi="Times New Roman" w:eastAsia="宋体" w:cs="Times New Roman"/>
          <w:lang w:val="en-US" w:eastAsia="zh-CN"/>
        </w:rPr>
        <w:t>1、</w:t>
      </w:r>
      <w:r>
        <w:rPr>
          <w:rFonts w:hint="default" w:ascii="Times New Roman" w:hAnsi="Times New Roman" w:eastAsia="宋体" w:cs="Times New Roman"/>
          <w:lang w:val="en-US" w:eastAsia="en-US"/>
        </w:rPr>
        <w:t>陆生生态</w:t>
      </w:r>
    </w:p>
    <w:p w14:paraId="5D9B028E">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建设期对陆生生态的影响主要为永久占地和临时占地造成植被和动物生境的破坏。永久占地导致不可逆影响，临时占地为可逆影响。施工期将暂时破坏地表植被和动物生境，扰动原地表、土壤裸露、局部地貌改变。工程土方开挖，将改变原有地貌，损坏或</w:t>
      </w:r>
      <w:r>
        <w:rPr>
          <w:rFonts w:hint="default" w:ascii="Times New Roman" w:hAnsi="Times New Roman" w:eastAsia="宋体" w:cs="Times New Roman"/>
          <w:lang w:val="en-US" w:eastAsia="zh-CN"/>
        </w:rPr>
        <w:t>掩埋</w:t>
      </w:r>
      <w:r>
        <w:rPr>
          <w:rFonts w:hint="default" w:ascii="Times New Roman" w:hAnsi="Times New Roman" w:eastAsia="宋体" w:cs="Times New Roman"/>
          <w:lang w:val="en-US" w:eastAsia="en-US"/>
        </w:rPr>
        <w:t>原有地表植被和景观，造成植被破坏和生物量损失，对区域景观质量造成一定负面影响。施工队伍进驻带来的人类活动频繁，以及各类施工占地、施工活动产生的噪声、扬尘、废气等，都将对施工区及其附近的野生动物生存、繁殖产生惊扰，使该区域的栖息适宜度降低。</w:t>
      </w:r>
    </w:p>
    <w:p w14:paraId="69151D09">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lang w:val="en-US" w:eastAsia="en-US"/>
        </w:rPr>
      </w:pPr>
      <w:r>
        <w:rPr>
          <w:rFonts w:hint="default" w:ascii="Times New Roman" w:hAnsi="Times New Roman" w:eastAsia="宋体" w:cs="Times New Roman"/>
          <w:lang w:val="en-US" w:eastAsia="zh-CN"/>
        </w:rPr>
        <w:t>2、</w:t>
      </w:r>
      <w:r>
        <w:rPr>
          <w:rFonts w:hint="default" w:ascii="Times New Roman" w:hAnsi="Times New Roman" w:eastAsia="宋体" w:cs="Times New Roman"/>
          <w:lang w:val="en-US" w:eastAsia="en-US"/>
        </w:rPr>
        <w:t>水生生态</w:t>
      </w:r>
    </w:p>
    <w:p w14:paraId="65F8104F">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b/>
          <w:bCs/>
          <w:snapToGrid w:val="0"/>
          <w:color w:val="000000"/>
          <w:spacing w:val="-1"/>
          <w:kern w:val="0"/>
          <w:sz w:val="24"/>
          <w:szCs w:val="24"/>
          <w:lang w:val="en-US" w:eastAsia="en-US" w:bidi="ar-SA"/>
        </w:rPr>
      </w:pPr>
      <w:r>
        <w:rPr>
          <w:rFonts w:hint="default" w:ascii="Times New Roman" w:hAnsi="Times New Roman" w:eastAsia="宋体" w:cs="Times New Roman"/>
          <w:lang w:val="en-US" w:eastAsia="en-US"/>
        </w:rPr>
        <w:t>本项目主要涉及</w:t>
      </w:r>
      <w:r>
        <w:rPr>
          <w:rFonts w:hint="default" w:ascii="Times New Roman" w:hAnsi="Times New Roman" w:eastAsia="宋体" w:cs="Times New Roman"/>
          <w:lang w:val="en-US" w:eastAsia="zh-CN"/>
        </w:rPr>
        <w:t>浊漳河以及平顺河汇入口</w:t>
      </w:r>
      <w:r>
        <w:rPr>
          <w:rFonts w:hint="default" w:ascii="Times New Roman" w:hAnsi="Times New Roman" w:eastAsia="宋体" w:cs="Times New Roman"/>
          <w:lang w:val="en-US" w:eastAsia="en-US"/>
        </w:rPr>
        <w:t>，本项目施工会扰动水体，施工期由于悬沙量增加，降低水中的透光率，从而引起浮游植物生产量的下降，进而影响以浮游植物为食的</w:t>
      </w:r>
      <w:r>
        <w:rPr>
          <w:rFonts w:hint="default" w:ascii="Times New Roman" w:hAnsi="Times New Roman" w:eastAsia="宋体" w:cs="Times New Roman"/>
          <w:lang w:val="en-US" w:eastAsia="zh-CN"/>
        </w:rPr>
        <w:t>浮游动物</w:t>
      </w:r>
      <w:r>
        <w:rPr>
          <w:rFonts w:hint="default" w:ascii="Times New Roman" w:hAnsi="Times New Roman" w:eastAsia="宋体" w:cs="Times New Roman"/>
          <w:lang w:val="en-US" w:eastAsia="en-US"/>
        </w:rPr>
        <w:t>，但这种不良影响也是暂时的、可逆的，当施工期结束后，悬浮物含量逐渐减少，浮游生物的数量将逐渐得以恢复。</w:t>
      </w:r>
    </w:p>
    <w:p w14:paraId="1008AD91">
      <w:pPr>
        <w:pStyle w:val="4"/>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3.5.2 运营期环境影响因素分析</w:t>
      </w:r>
    </w:p>
    <w:p w14:paraId="3B94853F">
      <w:pPr>
        <w:kinsoku w:val="0"/>
        <w:autoSpaceDE w:val="0"/>
        <w:autoSpaceDN w:val="0"/>
        <w:adjustRightInd w:val="0"/>
        <w:snapToGrid w:val="0"/>
        <w:spacing w:before="206" w:line="220" w:lineRule="auto"/>
        <w:ind w:left="0" w:leftChars="0" w:firstLine="0" w:firstLineChars="0"/>
        <w:jc w:val="left"/>
        <w:textAlignment w:val="baseline"/>
        <w:outlineLvl w:val="3"/>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b/>
          <w:bCs/>
          <w:snapToGrid w:val="0"/>
          <w:color w:val="000000"/>
          <w:spacing w:val="-1"/>
          <w:kern w:val="0"/>
          <w:sz w:val="24"/>
          <w:szCs w:val="24"/>
          <w:lang w:val="en-US" w:eastAsia="en-US" w:bidi="ar-SA"/>
        </w:rPr>
        <w:t>3.5.2.1 废气</w:t>
      </w:r>
    </w:p>
    <w:p w14:paraId="56A1141D">
      <w:pPr>
        <w:kinsoku w:val="0"/>
        <w:autoSpaceDE w:val="0"/>
        <w:autoSpaceDN w:val="0"/>
        <w:adjustRightInd w:val="0"/>
        <w:snapToGrid w:val="0"/>
        <w:spacing w:before="182" w:line="359" w:lineRule="auto"/>
        <w:ind w:left="12" w:right="5" w:firstLine="480"/>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项目建成后，</w:t>
      </w:r>
      <w:r>
        <w:rPr>
          <w:rFonts w:hint="default" w:ascii="Times New Roman" w:hAnsi="Times New Roman" w:eastAsia="宋体" w:cs="Times New Roman"/>
          <w:snapToGrid w:val="0"/>
          <w:color w:val="000000"/>
          <w:spacing w:val="-2"/>
          <w:kern w:val="0"/>
          <w:sz w:val="24"/>
          <w:szCs w:val="24"/>
          <w:lang w:val="en-US" w:eastAsia="zh-CN" w:bidi="ar-SA"/>
        </w:rPr>
        <w:t>浊漳河</w:t>
      </w:r>
      <w:r>
        <w:rPr>
          <w:rFonts w:hint="default" w:ascii="Times New Roman" w:hAnsi="Times New Roman" w:eastAsia="宋体" w:cs="Times New Roman"/>
          <w:snapToGrid w:val="0"/>
          <w:color w:val="000000"/>
          <w:spacing w:val="-2"/>
          <w:kern w:val="0"/>
          <w:sz w:val="24"/>
          <w:szCs w:val="24"/>
          <w:lang w:val="en-US" w:eastAsia="en-US" w:bidi="ar-SA"/>
        </w:rPr>
        <w:t>水生态环境将得到明显改善，同时沿河绿岸系统的植物，进</w:t>
      </w:r>
      <w:r>
        <w:rPr>
          <w:rFonts w:hint="default" w:ascii="Times New Roman" w:hAnsi="Times New Roman" w:eastAsia="宋体" w:cs="Times New Roman"/>
          <w:snapToGrid w:val="0"/>
          <w:color w:val="000000"/>
          <w:spacing w:val="-1"/>
          <w:kern w:val="0"/>
          <w:sz w:val="24"/>
          <w:szCs w:val="24"/>
          <w:lang w:val="en-US" w:eastAsia="en-US" w:bidi="ar-SA"/>
        </w:rPr>
        <w:t>行光合作用，有效地净化空气，改善周边空气，提高周边空气质量。</w:t>
      </w:r>
    </w:p>
    <w:p w14:paraId="44ADA353">
      <w:pPr>
        <w:kinsoku w:val="0"/>
        <w:autoSpaceDE w:val="0"/>
        <w:autoSpaceDN w:val="0"/>
        <w:adjustRightInd w:val="0"/>
        <w:snapToGrid w:val="0"/>
        <w:spacing w:line="219" w:lineRule="auto"/>
        <w:ind w:left="0" w:leftChars="0" w:firstLine="0" w:firstLineChars="0"/>
        <w:jc w:val="left"/>
        <w:textAlignment w:val="baseline"/>
        <w:outlineLvl w:val="3"/>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b/>
          <w:bCs/>
          <w:snapToGrid w:val="0"/>
          <w:color w:val="000000"/>
          <w:spacing w:val="-1"/>
          <w:kern w:val="0"/>
          <w:sz w:val="24"/>
          <w:szCs w:val="24"/>
          <w:lang w:val="en-US" w:eastAsia="en-US" w:bidi="ar-SA"/>
        </w:rPr>
        <w:t>3.5.2.2 废水</w:t>
      </w:r>
    </w:p>
    <w:p w14:paraId="5C756BD5">
      <w:pPr>
        <w:kinsoku w:val="0"/>
        <w:autoSpaceDE w:val="0"/>
        <w:autoSpaceDN w:val="0"/>
        <w:adjustRightInd w:val="0"/>
        <w:snapToGrid w:val="0"/>
        <w:spacing w:before="184" w:line="358" w:lineRule="auto"/>
        <w:ind w:left="28" w:right="8" w:firstLine="461"/>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本项目属于</w:t>
      </w:r>
      <w:r>
        <w:rPr>
          <w:rFonts w:hint="default" w:ascii="Times New Roman" w:hAnsi="Times New Roman" w:eastAsia="宋体" w:cs="Times New Roman"/>
          <w:snapToGrid w:val="0"/>
          <w:color w:val="000000"/>
          <w:spacing w:val="-2"/>
          <w:kern w:val="0"/>
          <w:sz w:val="24"/>
          <w:szCs w:val="24"/>
          <w:lang w:val="en-US" w:eastAsia="zh-CN" w:bidi="ar-SA"/>
        </w:rPr>
        <w:t>河道生态修复</w:t>
      </w:r>
      <w:r>
        <w:rPr>
          <w:rFonts w:hint="default" w:ascii="Times New Roman" w:hAnsi="Times New Roman" w:eastAsia="宋体" w:cs="Times New Roman"/>
          <w:snapToGrid w:val="0"/>
          <w:color w:val="000000"/>
          <w:spacing w:val="-2"/>
          <w:kern w:val="0"/>
          <w:sz w:val="24"/>
          <w:szCs w:val="24"/>
          <w:lang w:val="en-US" w:eastAsia="en-US" w:bidi="ar-SA"/>
        </w:rPr>
        <w:t>项目，项目运行期间，各项工程设施均不产生废水影响。项目的实施将使</w:t>
      </w:r>
      <w:r>
        <w:rPr>
          <w:rFonts w:hint="default" w:ascii="Times New Roman" w:hAnsi="Times New Roman" w:eastAsia="宋体" w:cs="Times New Roman"/>
          <w:snapToGrid w:val="0"/>
          <w:color w:val="000000"/>
          <w:spacing w:val="-2"/>
          <w:kern w:val="0"/>
          <w:sz w:val="24"/>
          <w:szCs w:val="24"/>
          <w:lang w:val="en-US" w:eastAsia="zh-CN" w:bidi="ar-SA"/>
        </w:rPr>
        <w:t>浊漳河</w:t>
      </w:r>
      <w:r>
        <w:rPr>
          <w:rFonts w:hint="default" w:ascii="Times New Roman" w:hAnsi="Times New Roman" w:eastAsia="宋体" w:cs="Times New Roman"/>
          <w:snapToGrid w:val="0"/>
          <w:color w:val="000000"/>
          <w:spacing w:val="-2"/>
          <w:kern w:val="0"/>
          <w:sz w:val="24"/>
          <w:szCs w:val="24"/>
          <w:lang w:val="en-US" w:eastAsia="en-US" w:bidi="ar-SA"/>
        </w:rPr>
        <w:t>河道水生态环境得到提升。</w:t>
      </w:r>
    </w:p>
    <w:p w14:paraId="778A8A46">
      <w:pPr>
        <w:kinsoku w:val="0"/>
        <w:autoSpaceDE w:val="0"/>
        <w:autoSpaceDN w:val="0"/>
        <w:adjustRightInd w:val="0"/>
        <w:snapToGrid w:val="0"/>
        <w:spacing w:line="220" w:lineRule="auto"/>
        <w:ind w:left="0" w:leftChars="0" w:firstLine="0" w:firstLineChars="0"/>
        <w:jc w:val="left"/>
        <w:textAlignment w:val="baseline"/>
        <w:outlineLvl w:val="3"/>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b/>
          <w:bCs/>
          <w:snapToGrid w:val="0"/>
          <w:color w:val="000000"/>
          <w:spacing w:val="-4"/>
          <w:kern w:val="0"/>
          <w:sz w:val="24"/>
          <w:szCs w:val="24"/>
          <w:lang w:val="en-US" w:eastAsia="en-US" w:bidi="ar-SA"/>
        </w:rPr>
        <w:t>3.5.2.3</w:t>
      </w:r>
      <w:r>
        <w:rPr>
          <w:rFonts w:hint="default" w:ascii="Times New Roman" w:hAnsi="Times New Roman" w:eastAsia="宋体" w:cs="Times New Roman"/>
          <w:b/>
          <w:bCs/>
          <w:snapToGrid w:val="0"/>
          <w:color w:val="000000"/>
          <w:spacing w:val="26"/>
          <w:kern w:val="0"/>
          <w:sz w:val="24"/>
          <w:szCs w:val="24"/>
          <w:lang w:val="en-US" w:eastAsia="en-US" w:bidi="ar-SA"/>
        </w:rPr>
        <w:t xml:space="preserve"> </w:t>
      </w:r>
      <w:r>
        <w:rPr>
          <w:rFonts w:hint="default" w:ascii="Times New Roman" w:hAnsi="Times New Roman" w:eastAsia="宋体" w:cs="Times New Roman"/>
          <w:b/>
          <w:bCs/>
          <w:snapToGrid w:val="0"/>
          <w:color w:val="000000"/>
          <w:spacing w:val="-4"/>
          <w:kern w:val="0"/>
          <w:sz w:val="24"/>
          <w:szCs w:val="24"/>
          <w:lang w:val="en-US" w:eastAsia="en-US" w:bidi="ar-SA"/>
        </w:rPr>
        <w:t>噪声</w:t>
      </w:r>
    </w:p>
    <w:p w14:paraId="1ECCCB7D">
      <w:pPr>
        <w:kinsoku w:val="0"/>
        <w:autoSpaceDE w:val="0"/>
        <w:autoSpaceDN w:val="0"/>
        <w:adjustRightInd w:val="0"/>
        <w:snapToGrid w:val="0"/>
        <w:spacing w:before="183" w:line="359" w:lineRule="auto"/>
        <w:ind w:left="8" w:right="8" w:firstLine="480"/>
        <w:jc w:val="both"/>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本项目运营期间，噪声主要来自于人为观光过程产生的噪声以及维护车辆运行，为移动声源，没有明显的指向性，其声环境影响甚微。</w:t>
      </w:r>
    </w:p>
    <w:p w14:paraId="15D8F4CA">
      <w:pPr>
        <w:keepNext w:val="0"/>
        <w:keepLines w:val="0"/>
        <w:pageBreakBefore w:val="0"/>
        <w:widowControl w:val="0"/>
        <w:kinsoku w:val="0"/>
        <w:wordWrap/>
        <w:overflowPunct/>
        <w:topLinePunct w:val="0"/>
        <w:autoSpaceDE w:val="0"/>
        <w:autoSpaceDN w:val="0"/>
        <w:bidi w:val="0"/>
        <w:adjustRightInd/>
        <w:snapToGrid/>
        <w:spacing w:line="360" w:lineRule="auto"/>
        <w:ind w:left="0"/>
        <w:jc w:val="left"/>
        <w:textAlignment w:val="baseline"/>
        <w:outlineLvl w:val="3"/>
        <w:rPr>
          <w:rFonts w:hint="default" w:ascii="Times New Roman" w:hAnsi="Times New Roman" w:eastAsia="宋体" w:cs="Times New Roman"/>
          <w:b/>
          <w:bCs/>
          <w:snapToGrid w:val="0"/>
          <w:color w:val="000000"/>
          <w:spacing w:val="-4"/>
          <w:kern w:val="0"/>
          <w:sz w:val="24"/>
          <w:szCs w:val="24"/>
          <w:lang w:val="en-US" w:eastAsia="en-US" w:bidi="ar-SA"/>
        </w:rPr>
      </w:pPr>
      <w:r>
        <w:rPr>
          <w:rFonts w:hint="default" w:ascii="Times New Roman" w:hAnsi="Times New Roman" w:eastAsia="宋体" w:cs="Times New Roman"/>
          <w:b/>
          <w:bCs/>
          <w:snapToGrid w:val="0"/>
          <w:color w:val="000000"/>
          <w:spacing w:val="-4"/>
          <w:kern w:val="0"/>
          <w:sz w:val="24"/>
          <w:szCs w:val="24"/>
          <w:lang w:val="en-US" w:eastAsia="en-US" w:bidi="ar-SA"/>
        </w:rPr>
        <w:t>3.5.2.4</w:t>
      </w:r>
      <w:r>
        <w:rPr>
          <w:rFonts w:hint="default" w:ascii="Times New Roman" w:hAnsi="Times New Roman" w:eastAsia="宋体" w:cs="Times New Roman"/>
          <w:b/>
          <w:bCs/>
          <w:snapToGrid w:val="0"/>
          <w:color w:val="000000"/>
          <w:spacing w:val="31"/>
          <w:kern w:val="0"/>
          <w:sz w:val="24"/>
          <w:szCs w:val="24"/>
          <w:lang w:val="en-US" w:eastAsia="en-US" w:bidi="ar-SA"/>
        </w:rPr>
        <w:t xml:space="preserve"> </w:t>
      </w:r>
      <w:r>
        <w:rPr>
          <w:rFonts w:hint="default" w:ascii="Times New Roman" w:hAnsi="Times New Roman" w:eastAsia="宋体" w:cs="Times New Roman"/>
          <w:b/>
          <w:bCs/>
          <w:snapToGrid w:val="0"/>
          <w:color w:val="000000"/>
          <w:spacing w:val="-4"/>
          <w:kern w:val="0"/>
          <w:sz w:val="24"/>
          <w:szCs w:val="24"/>
          <w:lang w:val="en-US" w:eastAsia="en-US" w:bidi="ar-SA"/>
        </w:rPr>
        <w:t>固体废物</w:t>
      </w:r>
    </w:p>
    <w:p w14:paraId="14D81ECB">
      <w:pPr>
        <w:keepNext w:val="0"/>
        <w:keepLines w:val="0"/>
        <w:pageBreakBefore w:val="0"/>
        <w:widowControl w:val="0"/>
        <w:kinsoku w:val="0"/>
        <w:wordWrap/>
        <w:overflowPunct/>
        <w:topLinePunct w:val="0"/>
        <w:autoSpaceDE w:val="0"/>
        <w:autoSpaceDN w:val="0"/>
        <w:bidi w:val="0"/>
        <w:adjustRightInd/>
        <w:snapToGrid/>
        <w:spacing w:line="360" w:lineRule="auto"/>
        <w:ind w:left="0"/>
        <w:jc w:val="left"/>
        <w:textAlignment w:val="baseline"/>
        <w:outlineLvl w:val="3"/>
        <w:rPr>
          <w:rFonts w:hint="default" w:ascii="Times New Roman" w:hAnsi="Times New Roman" w:eastAsia="宋体" w:cs="Times New Roman"/>
          <w:b w:val="0"/>
          <w:bCs w:val="0"/>
          <w:snapToGrid w:val="0"/>
          <w:color w:val="000000"/>
          <w:kern w:val="0"/>
          <w:sz w:val="24"/>
          <w:szCs w:val="24"/>
          <w:lang w:val="en-US" w:eastAsia="en-US" w:bidi="ar-SA"/>
        </w:rPr>
      </w:pPr>
      <w:r>
        <w:rPr>
          <w:rFonts w:hint="default" w:ascii="Times New Roman" w:hAnsi="Times New Roman" w:eastAsia="宋体" w:cs="Times New Roman"/>
          <w:b w:val="0"/>
          <w:bCs w:val="0"/>
          <w:snapToGrid w:val="0"/>
          <w:color w:val="000000"/>
          <w:spacing w:val="-4"/>
          <w:kern w:val="0"/>
          <w:sz w:val="24"/>
          <w:szCs w:val="24"/>
          <w:lang w:val="en-US" w:eastAsia="zh-CN" w:bidi="ar-SA"/>
        </w:rPr>
        <w:t>1、</w:t>
      </w:r>
      <w:r>
        <w:rPr>
          <w:rFonts w:hint="default" w:ascii="Times New Roman" w:hAnsi="Times New Roman" w:eastAsia="宋体" w:cs="Times New Roman"/>
          <w:b w:val="0"/>
          <w:bCs w:val="0"/>
          <w:snapToGrid w:val="0"/>
          <w:color w:val="000000"/>
          <w:spacing w:val="-3"/>
          <w:kern w:val="0"/>
          <w:sz w:val="24"/>
          <w:szCs w:val="24"/>
          <w:lang w:val="en-US" w:eastAsia="en-US" w:bidi="ar-SA"/>
        </w:rPr>
        <w:t>生活垃圾</w:t>
      </w:r>
    </w:p>
    <w:p w14:paraId="643951E3">
      <w:pPr>
        <w:kinsoku w:val="0"/>
        <w:autoSpaceDE w:val="0"/>
        <w:autoSpaceDN w:val="0"/>
        <w:adjustRightInd w:val="0"/>
        <w:snapToGrid w:val="0"/>
        <w:spacing w:before="179" w:line="359" w:lineRule="auto"/>
        <w:ind w:left="7" w:right="49" w:firstLine="481"/>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本项目建成运营后会有少量游客活动，固体废弃物主要为游客产生的生活垃圾，在</w:t>
      </w:r>
      <w:r>
        <w:rPr>
          <w:rFonts w:hint="default" w:ascii="Times New Roman" w:hAnsi="Times New Roman" w:eastAsia="宋体" w:cs="Times New Roman"/>
          <w:snapToGrid w:val="0"/>
          <w:color w:val="000000"/>
          <w:kern w:val="0"/>
          <w:sz w:val="24"/>
          <w:szCs w:val="24"/>
          <w:lang w:val="en-US" w:eastAsia="en-US" w:bidi="ar-SA"/>
        </w:rPr>
        <w:t>河道周围设置垃圾桶，游客生活垃圾收集后定期交</w:t>
      </w:r>
      <w:r>
        <w:rPr>
          <w:rFonts w:hint="default" w:ascii="Times New Roman" w:hAnsi="Times New Roman" w:eastAsia="宋体" w:cs="Times New Roman"/>
          <w:snapToGrid w:val="0"/>
          <w:color w:val="000000"/>
          <w:spacing w:val="-1"/>
          <w:kern w:val="0"/>
          <w:sz w:val="24"/>
          <w:szCs w:val="24"/>
          <w:lang w:val="en-US" w:eastAsia="en-US" w:bidi="ar-SA"/>
        </w:rPr>
        <w:t>由环卫部门统一处理。</w:t>
      </w:r>
    </w:p>
    <w:p w14:paraId="171EA1B4">
      <w:pPr>
        <w:kinsoku w:val="0"/>
        <w:autoSpaceDE w:val="0"/>
        <w:autoSpaceDN w:val="0"/>
        <w:adjustRightInd w:val="0"/>
        <w:snapToGrid w:val="0"/>
        <w:spacing w:line="219" w:lineRule="auto"/>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3"/>
          <w:kern w:val="0"/>
          <w:sz w:val="24"/>
          <w:szCs w:val="24"/>
          <w:lang w:val="en-US" w:eastAsia="zh-CN" w:bidi="ar-SA"/>
        </w:rPr>
        <w:t>2、</w:t>
      </w:r>
      <w:r>
        <w:rPr>
          <w:rFonts w:hint="default" w:ascii="Times New Roman" w:hAnsi="Times New Roman" w:eastAsia="宋体" w:cs="Times New Roman"/>
          <w:snapToGrid w:val="0"/>
          <w:color w:val="000000"/>
          <w:spacing w:val="-3"/>
          <w:kern w:val="0"/>
          <w:sz w:val="24"/>
          <w:szCs w:val="24"/>
          <w:lang w:val="en-US" w:eastAsia="en-US" w:bidi="ar-SA"/>
        </w:rPr>
        <w:t>植物残体</w:t>
      </w:r>
    </w:p>
    <w:p w14:paraId="6CE6A1D5">
      <w:pPr>
        <w:kinsoku w:val="0"/>
        <w:autoSpaceDE w:val="0"/>
        <w:autoSpaceDN w:val="0"/>
        <w:adjustRightInd w:val="0"/>
        <w:snapToGrid w:val="0"/>
        <w:spacing w:before="181" w:line="359" w:lineRule="auto"/>
        <w:ind w:left="7" w:right="49" w:firstLine="481"/>
        <w:jc w:val="left"/>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本项目产生的植物残体主要是一些植物的枯枝落叶、植物死亡后的残体及杂草。河道两岸及湿地植物生长较快，植物生长茂盛、成熟后应对植物进行及时收割，并处理和</w:t>
      </w:r>
      <w:r>
        <w:rPr>
          <w:rFonts w:hint="default" w:ascii="Times New Roman" w:hAnsi="Times New Roman" w:eastAsia="宋体" w:cs="Times New Roman"/>
          <w:snapToGrid w:val="0"/>
          <w:color w:val="000000"/>
          <w:spacing w:val="-3"/>
          <w:kern w:val="0"/>
          <w:sz w:val="24"/>
          <w:szCs w:val="24"/>
          <w:lang w:val="en-US" w:eastAsia="en-US" w:bidi="ar-SA"/>
        </w:rPr>
        <w:t>利用。</w:t>
      </w:r>
    </w:p>
    <w:p w14:paraId="1D74B13E">
      <w:pPr>
        <w:kinsoku w:val="0"/>
        <w:autoSpaceDE w:val="0"/>
        <w:autoSpaceDN w:val="0"/>
        <w:adjustRightInd w:val="0"/>
        <w:snapToGrid w:val="0"/>
        <w:spacing w:line="359" w:lineRule="auto"/>
        <w:ind w:left="7" w:right="46" w:firstLine="480"/>
        <w:jc w:val="both"/>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运营期间枯萎枝叶的整修清理是植物养护管理的重要内容。残枝败叶堆制沤肥或深埋</w:t>
      </w:r>
      <w:r>
        <w:rPr>
          <w:rFonts w:hint="default" w:ascii="Times New Roman" w:hAnsi="Times New Roman" w:eastAsia="宋体" w:cs="Times New Roman"/>
          <w:snapToGrid w:val="0"/>
          <w:color w:val="000000"/>
          <w:spacing w:val="-2"/>
          <w:kern w:val="0"/>
          <w:sz w:val="24"/>
          <w:szCs w:val="24"/>
          <w:lang w:val="en-US" w:eastAsia="zh-CN" w:bidi="ar-SA"/>
        </w:rPr>
        <w:t>会</w:t>
      </w:r>
      <w:r>
        <w:rPr>
          <w:rFonts w:hint="default" w:ascii="Times New Roman" w:hAnsi="Times New Roman" w:eastAsia="宋体" w:cs="Times New Roman"/>
          <w:snapToGrid w:val="0"/>
          <w:color w:val="000000"/>
          <w:spacing w:val="-2"/>
          <w:kern w:val="0"/>
          <w:sz w:val="24"/>
          <w:szCs w:val="24"/>
          <w:lang w:val="en-US" w:eastAsia="en-US" w:bidi="ar-SA"/>
        </w:rPr>
        <w:t>减少病虫害，使植株保持美观、整齐的姿态，同时，植物残体在水中积存，会分解</w:t>
      </w:r>
      <w:r>
        <w:rPr>
          <w:rFonts w:hint="default" w:ascii="Times New Roman" w:hAnsi="Times New Roman" w:eastAsia="宋体" w:cs="Times New Roman"/>
          <w:snapToGrid w:val="0"/>
          <w:color w:val="000000"/>
          <w:spacing w:val="-56"/>
          <w:kern w:val="0"/>
          <w:sz w:val="24"/>
          <w:szCs w:val="24"/>
          <w:lang w:val="en-US" w:eastAsia="en-US" w:bidi="ar-SA"/>
        </w:rPr>
        <w:t xml:space="preserve"> </w:t>
      </w:r>
      <w:r>
        <w:rPr>
          <w:rFonts w:hint="default" w:ascii="Times New Roman" w:hAnsi="Times New Roman" w:eastAsia="宋体" w:cs="Times New Roman"/>
          <w:snapToGrid w:val="0"/>
          <w:color w:val="000000"/>
          <w:spacing w:val="-2"/>
          <w:kern w:val="0"/>
          <w:sz w:val="24"/>
          <w:szCs w:val="24"/>
          <w:lang w:val="en-US" w:eastAsia="en-US" w:bidi="ar-SA"/>
        </w:rPr>
        <w:t>H</w:t>
      </w:r>
      <w:r>
        <w:rPr>
          <w:rFonts w:hint="default" w:ascii="Times New Roman" w:hAnsi="Times New Roman" w:eastAsia="宋体" w:cs="Times New Roman"/>
          <w:snapToGrid w:val="0"/>
          <w:color w:val="000000"/>
          <w:spacing w:val="-2"/>
          <w:kern w:val="0"/>
          <w:position w:val="-1"/>
          <w:sz w:val="15"/>
          <w:szCs w:val="15"/>
          <w:lang w:val="en-US" w:eastAsia="en-US" w:bidi="ar-SA"/>
        </w:rPr>
        <w:t>2</w:t>
      </w:r>
      <w:r>
        <w:rPr>
          <w:rFonts w:hint="default" w:ascii="Times New Roman" w:hAnsi="Times New Roman" w:eastAsia="宋体" w:cs="Times New Roman"/>
          <w:snapToGrid w:val="0"/>
          <w:color w:val="000000"/>
          <w:spacing w:val="-21"/>
          <w:kern w:val="0"/>
          <w:position w:val="-1"/>
          <w:sz w:val="15"/>
          <w:szCs w:val="15"/>
          <w:lang w:val="en-US" w:eastAsia="en-US" w:bidi="ar-SA"/>
        </w:rPr>
        <w:t xml:space="preserve"> </w:t>
      </w:r>
      <w:r>
        <w:rPr>
          <w:rFonts w:hint="default" w:ascii="Times New Roman" w:hAnsi="Times New Roman" w:eastAsia="宋体" w:cs="Times New Roman"/>
          <w:snapToGrid w:val="0"/>
          <w:color w:val="000000"/>
          <w:spacing w:val="-2"/>
          <w:kern w:val="0"/>
          <w:sz w:val="24"/>
          <w:szCs w:val="24"/>
          <w:lang w:val="en-US" w:eastAsia="en-US" w:bidi="ar-SA"/>
        </w:rPr>
        <w:t>S等气体，使水质恶化，并导致水体营养</w:t>
      </w:r>
      <w:r>
        <w:rPr>
          <w:rFonts w:hint="default" w:ascii="Times New Roman" w:hAnsi="Times New Roman" w:eastAsia="宋体" w:cs="Times New Roman"/>
          <w:snapToGrid w:val="0"/>
          <w:color w:val="000000"/>
          <w:spacing w:val="-3"/>
          <w:kern w:val="0"/>
          <w:sz w:val="24"/>
          <w:szCs w:val="24"/>
          <w:lang w:val="en-US" w:eastAsia="en-US" w:bidi="ar-SA"/>
        </w:rPr>
        <w:t>素的循环而使水体保持富营养化状态，所</w:t>
      </w:r>
      <w:r>
        <w:rPr>
          <w:rFonts w:hint="default" w:ascii="Times New Roman" w:hAnsi="Times New Roman" w:eastAsia="宋体" w:cs="Times New Roman"/>
          <w:snapToGrid w:val="0"/>
          <w:color w:val="000000"/>
          <w:spacing w:val="-1"/>
          <w:kern w:val="0"/>
          <w:sz w:val="24"/>
          <w:szCs w:val="24"/>
          <w:lang w:val="en-US" w:eastAsia="en-US" w:bidi="ar-SA"/>
        </w:rPr>
        <w:t>以这是防治水体污染的必要措施。</w:t>
      </w:r>
    </w:p>
    <w:p w14:paraId="7DA200CD">
      <w:pPr>
        <w:kinsoku w:val="0"/>
        <w:autoSpaceDE w:val="0"/>
        <w:autoSpaceDN w:val="0"/>
        <w:adjustRightInd w:val="0"/>
        <w:snapToGrid w:val="0"/>
        <w:spacing w:before="2" w:line="360" w:lineRule="auto"/>
        <w:ind w:left="8" w:right="44" w:firstLine="480"/>
        <w:jc w:val="both"/>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2"/>
          <w:kern w:val="0"/>
          <w:sz w:val="24"/>
          <w:szCs w:val="24"/>
          <w:lang w:val="en-US" w:eastAsia="en-US" w:bidi="ar-SA"/>
        </w:rPr>
        <w:t>运营期间产生的枯枝落叶和部分植物死亡后的残体及时清除，湿地滋生的杂草要及</w:t>
      </w:r>
      <w:r>
        <w:rPr>
          <w:rFonts w:hint="default" w:ascii="Times New Roman" w:hAnsi="Times New Roman" w:eastAsia="宋体" w:cs="Times New Roman"/>
          <w:snapToGrid w:val="0"/>
          <w:color w:val="000000"/>
          <w:spacing w:val="5"/>
          <w:kern w:val="0"/>
          <w:sz w:val="24"/>
          <w:szCs w:val="24"/>
          <w:lang w:val="en-US" w:eastAsia="en-US" w:bidi="ar-SA"/>
        </w:rPr>
        <w:t>时清理，以免影响河道的处理效果或引起河道的二次污染以及残体沉积。产</w:t>
      </w:r>
      <w:r>
        <w:rPr>
          <w:rFonts w:hint="default" w:ascii="Times New Roman" w:hAnsi="Times New Roman" w:eastAsia="宋体" w:cs="Times New Roman"/>
          <w:snapToGrid w:val="0"/>
          <w:color w:val="000000"/>
          <w:spacing w:val="4"/>
          <w:kern w:val="0"/>
          <w:sz w:val="24"/>
          <w:szCs w:val="24"/>
          <w:lang w:val="en-US" w:eastAsia="en-US" w:bidi="ar-SA"/>
        </w:rPr>
        <w:t>生量约为</w:t>
      </w:r>
      <w:r>
        <w:rPr>
          <w:rFonts w:hint="default" w:ascii="Times New Roman" w:hAnsi="Times New Roman" w:eastAsia="宋体" w:cs="Times New Roman"/>
          <w:snapToGrid w:val="0"/>
          <w:color w:val="000000"/>
          <w:spacing w:val="-3"/>
          <w:kern w:val="0"/>
          <w:sz w:val="24"/>
          <w:szCs w:val="24"/>
          <w:lang w:val="en-US" w:eastAsia="zh-CN" w:bidi="ar-SA"/>
        </w:rPr>
        <w:t>2.5</w:t>
      </w:r>
      <w:r>
        <w:rPr>
          <w:rFonts w:hint="default" w:ascii="Times New Roman" w:hAnsi="Times New Roman" w:eastAsia="宋体" w:cs="Times New Roman"/>
          <w:snapToGrid w:val="0"/>
          <w:color w:val="000000"/>
          <w:spacing w:val="-3"/>
          <w:kern w:val="0"/>
          <w:sz w:val="24"/>
          <w:szCs w:val="24"/>
          <w:lang w:val="en-US" w:eastAsia="en-US" w:bidi="ar-SA"/>
        </w:rPr>
        <w:t>t/a，植物残体属于一般固体废物，评价要求运营期间，植物残体集中收集后送至当地</w:t>
      </w:r>
      <w:r>
        <w:rPr>
          <w:rFonts w:hint="default" w:ascii="Times New Roman" w:hAnsi="Times New Roman" w:eastAsia="宋体" w:cs="Times New Roman"/>
          <w:snapToGrid w:val="0"/>
          <w:color w:val="000000"/>
          <w:spacing w:val="-1"/>
          <w:kern w:val="0"/>
          <w:sz w:val="24"/>
          <w:szCs w:val="24"/>
          <w:lang w:val="en-US" w:eastAsia="en-US" w:bidi="ar-SA"/>
        </w:rPr>
        <w:t>环卫部门指定地点处理。</w:t>
      </w:r>
    </w:p>
    <w:p w14:paraId="2BCA017F">
      <w:pPr>
        <w:kinsoku w:val="0"/>
        <w:autoSpaceDE w:val="0"/>
        <w:autoSpaceDN w:val="0"/>
        <w:adjustRightInd w:val="0"/>
        <w:snapToGrid w:val="0"/>
        <w:spacing w:before="4" w:line="220" w:lineRule="auto"/>
        <w:ind w:left="3"/>
        <w:jc w:val="left"/>
        <w:textAlignment w:val="baseline"/>
        <w:outlineLvl w:val="1"/>
        <w:rPr>
          <w:rFonts w:hint="default" w:ascii="Times New Roman" w:hAnsi="Times New Roman" w:eastAsia="宋体" w:cs="Times New Roman"/>
          <w:snapToGrid w:val="0"/>
          <w:color w:val="000000"/>
          <w:kern w:val="0"/>
          <w:sz w:val="30"/>
          <w:szCs w:val="30"/>
          <w:lang w:val="en-US" w:eastAsia="en-US" w:bidi="ar-SA"/>
        </w:rPr>
      </w:pPr>
      <w:bookmarkStart w:id="34" w:name="bookmark21"/>
      <w:bookmarkEnd w:id="34"/>
      <w:bookmarkStart w:id="35" w:name="_Toc14578"/>
      <w:r>
        <w:rPr>
          <w:rFonts w:hint="default" w:ascii="Times New Roman" w:hAnsi="Times New Roman" w:eastAsia="宋体" w:cs="Times New Roman"/>
          <w:b/>
          <w:bCs/>
          <w:snapToGrid w:val="0"/>
          <w:color w:val="000000"/>
          <w:spacing w:val="-5"/>
          <w:kern w:val="0"/>
          <w:sz w:val="30"/>
          <w:szCs w:val="30"/>
          <w:lang w:val="en-US" w:eastAsia="en-US" w:bidi="ar-SA"/>
        </w:rPr>
        <w:t>3.6</w:t>
      </w:r>
      <w:r>
        <w:rPr>
          <w:rFonts w:hint="default" w:ascii="Times New Roman" w:hAnsi="Times New Roman" w:eastAsia="宋体" w:cs="Times New Roman"/>
          <w:b/>
          <w:bCs/>
          <w:snapToGrid w:val="0"/>
          <w:color w:val="000000"/>
          <w:spacing w:val="20"/>
          <w:kern w:val="0"/>
          <w:sz w:val="30"/>
          <w:szCs w:val="30"/>
          <w:lang w:val="en-US" w:eastAsia="en-US" w:bidi="ar-SA"/>
        </w:rPr>
        <w:t xml:space="preserve"> </w:t>
      </w:r>
      <w:r>
        <w:rPr>
          <w:rFonts w:hint="default" w:ascii="Times New Roman" w:hAnsi="Times New Roman" w:eastAsia="宋体" w:cs="Times New Roman"/>
          <w:b/>
          <w:bCs/>
          <w:snapToGrid w:val="0"/>
          <w:color w:val="000000"/>
          <w:spacing w:val="-5"/>
          <w:kern w:val="0"/>
          <w:sz w:val="30"/>
          <w:szCs w:val="30"/>
          <w:lang w:val="en-US" w:eastAsia="en-US" w:bidi="ar-SA"/>
        </w:rPr>
        <w:t>总量控制</w:t>
      </w:r>
      <w:bookmarkEnd w:id="35"/>
    </w:p>
    <w:p w14:paraId="22465FC4">
      <w:pPr>
        <w:kinsoku w:val="0"/>
        <w:autoSpaceDE w:val="0"/>
        <w:autoSpaceDN w:val="0"/>
        <w:adjustRightInd w:val="0"/>
        <w:snapToGrid w:val="0"/>
        <w:spacing w:before="217" w:line="359" w:lineRule="auto"/>
        <w:ind w:left="8" w:firstLine="480"/>
        <w:jc w:val="both"/>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3"/>
          <w:kern w:val="0"/>
          <w:sz w:val="24"/>
          <w:szCs w:val="24"/>
          <w:lang w:val="en-US" w:eastAsia="en-US" w:bidi="ar-SA"/>
        </w:rPr>
        <w:t>根据《山西省环境保护厅关于印发</w:t>
      </w:r>
      <w:r>
        <w:rPr>
          <w:rFonts w:hint="default" w:ascii="Times New Roman" w:hAnsi="Times New Roman" w:eastAsia="宋体" w:cs="Times New Roman"/>
          <w:snapToGrid w:val="0"/>
          <w:color w:val="000000"/>
          <w:spacing w:val="3"/>
          <w:kern w:val="0"/>
          <w:sz w:val="24"/>
          <w:szCs w:val="24"/>
          <w:lang w:val="en-US" w:eastAsia="zh-CN" w:bidi="ar-SA"/>
        </w:rPr>
        <w:t>〈</w:t>
      </w:r>
      <w:r>
        <w:rPr>
          <w:rFonts w:hint="default" w:ascii="Times New Roman" w:hAnsi="Times New Roman" w:eastAsia="宋体" w:cs="Times New Roman"/>
          <w:snapToGrid w:val="0"/>
          <w:color w:val="000000"/>
          <w:spacing w:val="3"/>
          <w:kern w:val="0"/>
          <w:sz w:val="24"/>
          <w:szCs w:val="24"/>
          <w:lang w:val="en-US" w:eastAsia="en-US" w:bidi="ar-SA"/>
        </w:rPr>
        <w:t>建设项目主要污染物排放总量核定办法</w:t>
      </w:r>
      <w:r>
        <w:rPr>
          <w:rFonts w:hint="default" w:ascii="Times New Roman" w:hAnsi="Times New Roman" w:eastAsia="宋体" w:cs="Times New Roman"/>
          <w:snapToGrid w:val="0"/>
          <w:color w:val="000000"/>
          <w:spacing w:val="3"/>
          <w:kern w:val="0"/>
          <w:sz w:val="24"/>
          <w:szCs w:val="24"/>
          <w:lang w:val="en-US" w:eastAsia="zh-CN" w:bidi="ar-SA"/>
        </w:rPr>
        <w:t>〉</w:t>
      </w:r>
      <w:r>
        <w:rPr>
          <w:rFonts w:hint="default" w:ascii="Times New Roman" w:hAnsi="Times New Roman" w:eastAsia="宋体" w:cs="Times New Roman"/>
          <w:snapToGrid w:val="0"/>
          <w:color w:val="000000"/>
          <w:spacing w:val="-18"/>
          <w:kern w:val="0"/>
          <w:sz w:val="24"/>
          <w:szCs w:val="24"/>
          <w:lang w:val="en-US" w:eastAsia="en-US" w:bidi="ar-SA"/>
        </w:rPr>
        <w:t xml:space="preserve"> </w:t>
      </w:r>
      <w:r>
        <w:rPr>
          <w:rFonts w:hint="default" w:ascii="Times New Roman" w:hAnsi="Times New Roman" w:eastAsia="宋体" w:cs="Times New Roman"/>
          <w:snapToGrid w:val="0"/>
          <w:color w:val="000000"/>
          <w:spacing w:val="3"/>
          <w:kern w:val="0"/>
          <w:sz w:val="24"/>
          <w:szCs w:val="24"/>
          <w:lang w:val="en-US" w:eastAsia="en-US" w:bidi="ar-SA"/>
        </w:rPr>
        <w:t>的通</w:t>
      </w:r>
      <w:r>
        <w:rPr>
          <w:rFonts w:hint="default" w:ascii="Times New Roman" w:hAnsi="Times New Roman" w:eastAsia="宋体" w:cs="Times New Roman"/>
          <w:snapToGrid w:val="0"/>
          <w:color w:val="000000"/>
          <w:spacing w:val="-1"/>
          <w:kern w:val="0"/>
          <w:sz w:val="24"/>
          <w:szCs w:val="24"/>
          <w:lang w:val="en-US" w:eastAsia="en-US" w:bidi="ar-SA"/>
        </w:rPr>
        <w:t>知》（晋环规〔</w:t>
      </w:r>
      <w:r>
        <w:rPr>
          <w:rFonts w:hint="default" w:ascii="Times New Roman" w:hAnsi="Times New Roman" w:eastAsia="宋体" w:cs="Times New Roman"/>
          <w:snapToGrid w:val="0"/>
          <w:color w:val="000000"/>
          <w:spacing w:val="-1"/>
          <w:kern w:val="0"/>
          <w:sz w:val="24"/>
          <w:szCs w:val="24"/>
          <w:lang w:val="en-US" w:eastAsia="zh-CN" w:bidi="ar-SA"/>
        </w:rPr>
        <w:t>2023</w:t>
      </w:r>
      <w:r>
        <w:rPr>
          <w:rFonts w:hint="default" w:ascii="Times New Roman" w:hAnsi="Times New Roman" w:eastAsia="宋体" w:cs="Times New Roman"/>
          <w:snapToGrid w:val="0"/>
          <w:color w:val="000000"/>
          <w:spacing w:val="-1"/>
          <w:kern w:val="0"/>
          <w:sz w:val="24"/>
          <w:szCs w:val="24"/>
          <w:lang w:val="en-US" w:eastAsia="en-US" w:bidi="ar-SA"/>
        </w:rPr>
        <w:t>〕1号</w:t>
      </w:r>
      <w:r>
        <w:rPr>
          <w:rFonts w:hint="default" w:ascii="Times New Roman" w:hAnsi="Times New Roman" w:eastAsia="宋体" w:cs="Times New Roman"/>
          <w:snapToGrid w:val="0"/>
          <w:color w:val="000000"/>
          <w:spacing w:val="2"/>
          <w:kern w:val="0"/>
          <w:sz w:val="24"/>
          <w:szCs w:val="24"/>
          <w:lang w:val="en-US" w:eastAsia="en-US" w:bidi="ar-SA"/>
        </w:rPr>
        <w:t>），</w:t>
      </w:r>
      <w:r>
        <w:rPr>
          <w:rFonts w:hint="default" w:ascii="Times New Roman" w:hAnsi="Times New Roman" w:eastAsia="宋体" w:cs="Times New Roman"/>
          <w:snapToGrid w:val="0"/>
          <w:color w:val="000000"/>
          <w:spacing w:val="-1"/>
          <w:kern w:val="0"/>
          <w:sz w:val="24"/>
          <w:szCs w:val="24"/>
          <w:lang w:val="en-US" w:eastAsia="en-US" w:bidi="ar-SA"/>
        </w:rPr>
        <w:t>第一章第二条规定</w:t>
      </w:r>
      <w:r>
        <w:rPr>
          <w:rFonts w:hint="default" w:ascii="Times New Roman" w:hAnsi="Times New Roman" w:eastAsia="宋体" w:cs="Times New Roman"/>
          <w:snapToGrid w:val="0"/>
          <w:color w:val="000000"/>
          <w:spacing w:val="-1"/>
          <w:kern w:val="0"/>
          <w:sz w:val="24"/>
          <w:szCs w:val="24"/>
          <w:lang w:val="en-US" w:eastAsia="zh-CN" w:bidi="ar-SA"/>
        </w:rPr>
        <w:t>“主要污染物是指氮氧化物、挥发性有机物、化学需氧量、氨氮等国家实施排放总量控制的主要污染物以及二氧化硫、颗粒物等山西省实施排放总量控制的主要污染物”</w:t>
      </w:r>
      <w:r>
        <w:rPr>
          <w:rFonts w:hint="default" w:ascii="Times New Roman" w:hAnsi="Times New Roman" w:eastAsia="宋体" w:cs="Times New Roman"/>
          <w:snapToGrid w:val="0"/>
          <w:color w:val="000000"/>
          <w:spacing w:val="-1"/>
          <w:kern w:val="0"/>
          <w:sz w:val="24"/>
          <w:szCs w:val="24"/>
          <w:lang w:val="en-US" w:eastAsia="en-US" w:bidi="ar-SA"/>
        </w:rPr>
        <w:t>；第三条规定</w:t>
      </w:r>
      <w:r>
        <w:rPr>
          <w:rFonts w:hint="default" w:ascii="Times New Roman" w:hAnsi="Times New Roman" w:eastAsia="宋体" w:cs="Times New Roman"/>
          <w:snapToGrid w:val="0"/>
          <w:color w:val="000000"/>
          <w:spacing w:val="-1"/>
          <w:kern w:val="0"/>
          <w:sz w:val="24"/>
          <w:szCs w:val="24"/>
          <w:lang w:val="en-US" w:eastAsia="zh-CN" w:bidi="ar-SA"/>
        </w:rPr>
        <w:t>“适用范围为纳入固定污染源排污许可分类管理名录行业范围的建设项目新增主要污染物排放总量指标的审核与管理。”</w:t>
      </w:r>
      <w:r>
        <w:rPr>
          <w:rFonts w:hint="default" w:ascii="Times New Roman" w:hAnsi="Times New Roman" w:eastAsia="宋体" w:cs="Times New Roman"/>
          <w:snapToGrid w:val="0"/>
          <w:color w:val="000000"/>
          <w:spacing w:val="-2"/>
          <w:kern w:val="0"/>
          <w:sz w:val="24"/>
          <w:szCs w:val="24"/>
          <w:lang w:val="en-US" w:eastAsia="en-US" w:bidi="ar-SA"/>
        </w:rPr>
        <w:t>新增主要污染物排放总量的建设项目，在环境影响评价文件审批前，建设单位需按本办</w:t>
      </w:r>
      <w:r>
        <w:rPr>
          <w:rFonts w:hint="default" w:ascii="Times New Roman" w:hAnsi="Times New Roman" w:eastAsia="宋体" w:cs="Times New Roman"/>
          <w:snapToGrid w:val="0"/>
          <w:color w:val="000000"/>
          <w:spacing w:val="-1"/>
          <w:kern w:val="0"/>
          <w:sz w:val="24"/>
          <w:szCs w:val="24"/>
          <w:lang w:val="en-US" w:eastAsia="en-US" w:bidi="ar-SA"/>
        </w:rPr>
        <w:t>法规定取得主要污染物排放总量指标。</w:t>
      </w:r>
    </w:p>
    <w:p w14:paraId="5611CF90">
      <w:pPr>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本项目为河道</w:t>
      </w:r>
      <w:r>
        <w:rPr>
          <w:rFonts w:hint="default" w:ascii="Times New Roman" w:hAnsi="Times New Roman" w:eastAsia="宋体" w:cs="Times New Roman"/>
          <w:lang w:val="en-US" w:eastAsia="zh-CN"/>
        </w:rPr>
        <w:t>生态修复</w:t>
      </w:r>
      <w:r>
        <w:rPr>
          <w:rFonts w:hint="default" w:ascii="Times New Roman" w:hAnsi="Times New Roman" w:eastAsia="宋体" w:cs="Times New Roman"/>
          <w:lang w:val="en-US" w:eastAsia="en-US"/>
        </w:rPr>
        <w:t>项目，项目营运后不产生废水及废气，不涉及总量控制，不需要申请总量。</w:t>
      </w:r>
    </w:p>
    <w:p w14:paraId="2255620A">
      <w:pPr>
        <w:spacing w:line="359" w:lineRule="auto"/>
        <w:rPr>
          <w:rFonts w:hint="default" w:ascii="Times New Roman" w:hAnsi="Times New Roman" w:eastAsia="宋体" w:cs="Times New Roman"/>
        </w:rPr>
        <w:sectPr>
          <w:headerReference r:id="rId11" w:type="default"/>
          <w:footerReference r:id="rId12" w:type="default"/>
          <w:pgSz w:w="11905" w:h="16839"/>
          <w:pgMar w:top="1296" w:right="1408" w:bottom="1272" w:left="1417" w:header="928" w:footer="840" w:gutter="0"/>
          <w:pgBorders>
            <w:top w:val="none" w:sz="0" w:space="0"/>
            <w:left w:val="none" w:sz="0" w:space="0"/>
            <w:bottom w:val="none" w:sz="0" w:space="0"/>
            <w:right w:val="none" w:sz="0" w:space="0"/>
          </w:pgBorders>
          <w:pgNumType w:fmt="decimal"/>
          <w:cols w:space="720" w:num="1"/>
        </w:sectPr>
      </w:pPr>
    </w:p>
    <w:p w14:paraId="7B3962E5">
      <w:pPr>
        <w:pStyle w:val="2"/>
        <w:bidi w:val="0"/>
        <w:rPr>
          <w:rFonts w:hint="default" w:ascii="Times New Roman" w:hAnsi="Times New Roman" w:eastAsia="宋体" w:cs="Times New Roman"/>
          <w:lang w:val="en-US" w:eastAsia="en-US"/>
        </w:rPr>
      </w:pPr>
      <w:bookmarkStart w:id="36" w:name="_Toc16097"/>
      <w:r>
        <w:rPr>
          <w:rFonts w:hint="default" w:ascii="Times New Roman" w:hAnsi="Times New Roman" w:eastAsia="宋体" w:cs="Times New Roman"/>
          <w:lang w:val="en-US" w:eastAsia="en-US"/>
        </w:rPr>
        <w:t>第四章</w:t>
      </w:r>
      <w:r>
        <w:rPr>
          <w:rFonts w:hint="default" w:ascii="Times New Roman" w:hAnsi="Times New Roman" w:eastAsia="宋体" w:cs="Times New Roman"/>
          <w:lang w:val="en-US" w:eastAsia="zh-CN"/>
        </w:rPr>
        <w:t xml:space="preserve"> </w:t>
      </w:r>
      <w:r>
        <w:rPr>
          <w:rFonts w:hint="default" w:ascii="Times New Roman" w:hAnsi="Times New Roman" w:eastAsia="宋体" w:cs="Times New Roman"/>
          <w:lang w:val="en-US" w:eastAsia="en-US"/>
        </w:rPr>
        <w:t>环境现状调查与评价</w:t>
      </w:r>
      <w:bookmarkEnd w:id="36"/>
    </w:p>
    <w:p w14:paraId="50007E77">
      <w:pPr>
        <w:pStyle w:val="3"/>
        <w:bidi w:val="0"/>
        <w:rPr>
          <w:rFonts w:hint="default" w:ascii="Times New Roman" w:hAnsi="Times New Roman" w:eastAsia="宋体" w:cs="Times New Roman"/>
          <w:lang w:val="en-US" w:eastAsia="en-US"/>
        </w:rPr>
      </w:pPr>
      <w:bookmarkStart w:id="37" w:name="bookmark54"/>
      <w:bookmarkEnd w:id="37"/>
      <w:bookmarkStart w:id="38" w:name="_Toc26626"/>
      <w:r>
        <w:rPr>
          <w:rFonts w:hint="default" w:ascii="Times New Roman" w:hAnsi="Times New Roman" w:eastAsia="宋体" w:cs="Times New Roman"/>
          <w:lang w:val="en-US" w:eastAsia="en-US"/>
        </w:rPr>
        <w:t>4.1 自然环境现状调查</w:t>
      </w:r>
      <w:bookmarkEnd w:id="38"/>
    </w:p>
    <w:p w14:paraId="77866F21">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en-US"/>
        </w:rPr>
        <w:t>4.1.1 地理位置</w:t>
      </w:r>
    </w:p>
    <w:p w14:paraId="04E85584">
      <w:pPr>
        <w:bidi w:val="0"/>
        <w:rPr>
          <w:rFonts w:hint="default" w:ascii="Times New Roman" w:hAnsi="Times New Roman" w:eastAsia="宋体" w:cs="Times New Roman"/>
          <w:lang w:val="en-US" w:eastAsia="zh-CN"/>
        </w:rPr>
      </w:pPr>
      <w:bookmarkStart w:id="39" w:name="_TOC_250039"/>
      <w:bookmarkEnd w:id="39"/>
      <w:r>
        <w:rPr>
          <w:rFonts w:hint="default" w:ascii="Times New Roman" w:hAnsi="Times New Roman" w:eastAsia="宋体" w:cs="Times New Roman"/>
          <w:lang w:val="en-US" w:eastAsia="zh-CN"/>
        </w:rPr>
        <w:t>长治市平顺县位于山西省东南部，地处太行山南端。地理坐标为东经113°11′45″～113°44′04″、北纬35°56′37″～36°27′44″。南北长约53公里，东西宽约45公里，总面积1550平方公里。东与河南省林州市搭界，由南绕西与壶关县毗邻，辖5镇6乡、151个</w:t>
      </w:r>
      <w:r>
        <w:rPr>
          <w:rFonts w:hint="default" w:ascii="Times New Roman" w:hAnsi="Times New Roman" w:eastAsia="宋体" w:cs="Times New Roman"/>
          <w:lang w:val="en-US" w:eastAsia="zh-CN"/>
        </w:rPr>
        <w:fldChar w:fldCharType="begin"/>
      </w:r>
      <w:r>
        <w:rPr>
          <w:rFonts w:hint="default" w:ascii="Times New Roman" w:hAnsi="Times New Roman" w:eastAsia="宋体" w:cs="Times New Roman"/>
          <w:lang w:val="en-US" w:eastAsia="zh-CN"/>
        </w:rPr>
        <w:instrText xml:space="preserve"> HYPERLINK "https://baike.baidu.com/item/%E8%A1%8C%E6%94%BF%E6%9D%91/2125109?fromModule=lemma_inlink" \t "https://baike.baidu.com/item/%E5%B9%B3%E9%A1%BA%E5%8E%BF/_blank" </w:instrText>
      </w:r>
      <w:r>
        <w:rPr>
          <w:rFonts w:hint="default" w:ascii="Times New Roman" w:hAnsi="Times New Roman" w:eastAsia="宋体" w:cs="Times New Roman"/>
          <w:lang w:val="en-US" w:eastAsia="zh-CN"/>
        </w:rPr>
        <w:fldChar w:fldCharType="separate"/>
      </w:r>
      <w:r>
        <w:rPr>
          <w:rFonts w:hint="default" w:ascii="Times New Roman" w:hAnsi="Times New Roman" w:eastAsia="宋体" w:cs="Times New Roman"/>
          <w:lang w:val="en-US" w:eastAsia="zh-CN"/>
        </w:rPr>
        <w:t>行政村</w:t>
      </w:r>
      <w:r>
        <w:rPr>
          <w:rFonts w:hint="default" w:ascii="Times New Roman" w:hAnsi="Times New Roman" w:eastAsia="宋体" w:cs="Times New Roman"/>
          <w:lang w:val="en-US" w:eastAsia="zh-CN"/>
        </w:rPr>
        <w:fldChar w:fldCharType="end"/>
      </w:r>
      <w:r>
        <w:rPr>
          <w:rFonts w:hint="default" w:ascii="Times New Roman" w:hAnsi="Times New Roman" w:eastAsia="宋体" w:cs="Times New Roman"/>
          <w:lang w:val="en-US" w:eastAsia="zh-CN"/>
        </w:rPr>
        <w:t>。</w:t>
      </w:r>
    </w:p>
    <w:p w14:paraId="334FC1DA">
      <w:pPr>
        <w:bidi w:val="0"/>
        <w:rPr>
          <w:rFonts w:hint="default" w:ascii="Times New Roman" w:hAnsi="Times New Roman" w:eastAsia="宋体" w:cs="Times New Roman"/>
        </w:rPr>
      </w:pPr>
      <w:r>
        <w:rPr>
          <w:rFonts w:hint="default" w:ascii="Times New Roman" w:hAnsi="Times New Roman" w:eastAsia="宋体" w:cs="Times New Roman"/>
        </w:rPr>
        <w:t>浊漳河干流属海河流域，是我县境内最长、最大河流，为常年河流。其上游为</w:t>
      </w:r>
      <w:r>
        <w:rPr>
          <w:rFonts w:hint="default" w:ascii="Times New Roman" w:hAnsi="Times New Roman" w:eastAsia="宋体" w:cs="Times New Roman"/>
          <w:lang w:eastAsia="zh-CN"/>
        </w:rPr>
        <w:t>三条</w:t>
      </w:r>
      <w:r>
        <w:rPr>
          <w:rFonts w:hint="default" w:ascii="Times New Roman" w:hAnsi="Times New Roman" w:eastAsia="宋体" w:cs="Times New Roman"/>
        </w:rPr>
        <w:t>支流，南流源出长子发鸠山，西流源于沁县漳源镇，北流出武乡、榆社山间，三支流汇合经黎城、潞城西流村于我县王曲村入境，向东流经北耽车、阳高、石城3个乡（镇），23个行政村至马塔村出境入林州、涉县交漳口与清漳河汇合入海河</w:t>
      </w:r>
      <w:r>
        <w:rPr>
          <w:rFonts w:hint="default" w:ascii="Times New Roman" w:hAnsi="Times New Roman" w:eastAsia="宋体" w:cs="Times New Roman"/>
          <w:lang w:eastAsia="zh-CN"/>
        </w:rPr>
        <w:t>，</w:t>
      </w:r>
      <w:r>
        <w:rPr>
          <w:rFonts w:hint="default" w:ascii="Times New Roman" w:hAnsi="Times New Roman" w:eastAsia="宋体" w:cs="Times New Roman"/>
        </w:rPr>
        <w:t>我县境内干流长56.5km，境内流域面积1463km</w:t>
      </w:r>
      <w:r>
        <w:rPr>
          <w:rFonts w:hint="default" w:ascii="Times New Roman" w:hAnsi="Times New Roman" w:eastAsia="宋体" w:cs="Times New Roman"/>
          <w:vertAlign w:val="superscript"/>
        </w:rPr>
        <w:t>2</w:t>
      </w:r>
      <w:r>
        <w:rPr>
          <w:rFonts w:hint="default" w:ascii="Times New Roman" w:hAnsi="Times New Roman" w:eastAsia="宋体" w:cs="Times New Roman"/>
        </w:rPr>
        <w:t>。有7条较大支沟，河段一般宽度100－200m，平均坡降为4.6‰，天然落差250m，辛安村河床高程610m左右，马塔村河床397m。</w:t>
      </w:r>
    </w:p>
    <w:p w14:paraId="7A94095C">
      <w:pPr>
        <w:bidi w:val="0"/>
        <w:rPr>
          <w:rFonts w:hint="default" w:ascii="Times New Roman" w:hAnsi="Times New Roman" w:eastAsia="宋体" w:cs="Times New Roman"/>
        </w:rPr>
      </w:pPr>
      <w:r>
        <w:rPr>
          <w:rFonts w:hint="default" w:ascii="Times New Roman" w:hAnsi="Times New Roman" w:eastAsia="宋体" w:cs="Times New Roman"/>
        </w:rPr>
        <w:t>平顺河是浊漳河干流的一级支流，属季节性河流。发源于平顺县龙溪镇大门道村东南4km与壶关县交界处一带的深山区，河流从大门道村东流过后，向北流经龙溪镇的北坡、龙镇、南坡、西沟乡的申家坪、南赛、西沟、川底、石埠头村，青羊镇（平顺县城）的山南底、张井村，然后向北偏西方向经过中五井乡的天脚、中五井、下五井、留村进入潞城市黄牛蹄乡李庄、庄头、清口、下黄等村，在下黄村改向正东，经辛安村后从浊漳河右岸注入浊漳河。河流全长49km，流域面积677km</w:t>
      </w:r>
      <w:r>
        <w:rPr>
          <w:rFonts w:hint="default" w:ascii="Times New Roman" w:hAnsi="Times New Roman" w:eastAsia="宋体" w:cs="Times New Roman"/>
          <w:vertAlign w:val="superscript"/>
        </w:rPr>
        <w:t>2</w:t>
      </w:r>
      <w:r>
        <w:rPr>
          <w:rFonts w:hint="default" w:ascii="Times New Roman" w:hAnsi="Times New Roman" w:eastAsia="宋体" w:cs="Times New Roman"/>
        </w:rPr>
        <w:t>（我县境内河长37.68km，流域面积320.75km</w:t>
      </w:r>
      <w:r>
        <w:rPr>
          <w:rFonts w:hint="default" w:ascii="Times New Roman" w:hAnsi="Times New Roman" w:eastAsia="宋体" w:cs="Times New Roman"/>
          <w:vertAlign w:val="superscript"/>
        </w:rPr>
        <w:t>2</w:t>
      </w:r>
      <w:r>
        <w:rPr>
          <w:rFonts w:hint="default" w:ascii="Times New Roman" w:hAnsi="Times New Roman" w:eastAsia="宋体" w:cs="Times New Roman"/>
        </w:rPr>
        <w:t>）。</w:t>
      </w:r>
    </w:p>
    <w:p w14:paraId="7E4A59E9">
      <w:pPr>
        <w:rPr>
          <w:rFonts w:hint="default" w:ascii="Times New Roman" w:hAnsi="Times New Roman" w:eastAsia="宋体" w:cs="Times New Roman"/>
        </w:rPr>
      </w:pPr>
      <w:r>
        <w:rPr>
          <w:rFonts w:hint="default" w:ascii="Times New Roman" w:hAnsi="Times New Roman" w:eastAsia="宋体" w:cs="Times New Roman"/>
          <w:lang w:val="en-US" w:eastAsia="zh-CN"/>
        </w:rPr>
        <w:t>本次治理段河道位于第一段和第二段，桩号：桩号K166+000~K174+600，治理河道长约10.6km，即平顺县浊漳河王曲村至实会村段。工程起点坐标：E113°23′20.992″，N36°23′34.143″，高程640.198m；工程终点坐标：113°26′47.185″，36°21′28.905″，高程607.889m。</w:t>
      </w:r>
      <w:r>
        <w:rPr>
          <w:rFonts w:hint="default" w:ascii="Times New Roman" w:hAnsi="Times New Roman" w:eastAsia="宋体" w:cs="Times New Roman"/>
        </w:rPr>
        <w:br w:type="page"/>
      </w:r>
    </w:p>
    <w:p w14:paraId="730B9F65">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sz w:val="21"/>
        </w:rPr>
        <mc:AlternateContent>
          <mc:Choice Requires="wpg">
            <w:drawing>
              <wp:anchor distT="0" distB="0" distL="114300" distR="114300" simplePos="0" relativeHeight="251693056" behindDoc="0" locked="0" layoutInCell="1" allowOverlap="1">
                <wp:simplePos x="0" y="0"/>
                <wp:positionH relativeFrom="column">
                  <wp:posOffset>-205105</wp:posOffset>
                </wp:positionH>
                <wp:positionV relativeFrom="paragraph">
                  <wp:posOffset>111760</wp:posOffset>
                </wp:positionV>
                <wp:extent cx="5607050" cy="8131810"/>
                <wp:effectExtent l="0" t="0" r="12700" b="2540"/>
                <wp:wrapTopAndBottom/>
                <wp:docPr id="233" name="组合 233"/>
                <wp:cNvGraphicFramePr/>
                <a:graphic xmlns:a="http://schemas.openxmlformats.org/drawingml/2006/main">
                  <a:graphicData uri="http://schemas.microsoft.com/office/word/2010/wordprocessingGroup">
                    <wpg:wgp>
                      <wpg:cNvGrpSpPr/>
                      <wpg:grpSpPr>
                        <a:xfrm>
                          <a:off x="0" y="0"/>
                          <a:ext cx="5607050" cy="8131810"/>
                          <a:chOff x="7576" y="1791808"/>
                          <a:chExt cx="8830" cy="12806"/>
                        </a:xfrm>
                      </wpg:grpSpPr>
                      <pic:pic xmlns:pic="http://schemas.openxmlformats.org/drawingml/2006/picture">
                        <pic:nvPicPr>
                          <pic:cNvPr id="228" name="图片 228" descr="项目地理位置图"/>
                          <pic:cNvPicPr>
                            <a:picLocks noChangeAspect="1"/>
                          </pic:cNvPicPr>
                        </pic:nvPicPr>
                        <pic:blipFill>
                          <a:blip r:embed="rId67"/>
                          <a:stretch>
                            <a:fillRect/>
                          </a:stretch>
                        </pic:blipFill>
                        <pic:spPr>
                          <a:xfrm>
                            <a:off x="7576" y="1791808"/>
                            <a:ext cx="8831" cy="12807"/>
                          </a:xfrm>
                          <a:prstGeom prst="rect">
                            <a:avLst/>
                          </a:prstGeom>
                        </pic:spPr>
                      </pic:pic>
                      <wps:wsp>
                        <wps:cNvPr id="229" name="矩形标注 229"/>
                        <wps:cNvSpPr/>
                        <wps:spPr>
                          <a:xfrm>
                            <a:off x="12451" y="1791938"/>
                            <a:ext cx="3909" cy="3002"/>
                          </a:xfrm>
                          <a:prstGeom prst="wedgeRectCallout">
                            <a:avLst>
                              <a:gd name="adj1" fmla="val -70721"/>
                              <a:gd name="adj2" fmla="val 56895"/>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C1EB531">
                              <w:pPr>
                                <w:ind w:left="0" w:leftChars="0" w:firstLine="0" w:firstLineChars="0"/>
                                <w:jc w:val="both"/>
                              </w:pPr>
                              <w:r>
                                <w:drawing>
                                  <wp:inline distT="0" distB="0" distL="114300" distR="114300">
                                    <wp:extent cx="2238375" cy="1670050"/>
                                    <wp:effectExtent l="0" t="0" r="9525" b="6350"/>
                                    <wp:docPr id="2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
                                            <pic:cNvPicPr>
                                              <a:picLocks noChangeAspect="1"/>
                                            </pic:cNvPicPr>
                                          </pic:nvPicPr>
                                          <pic:blipFill>
                                            <a:blip r:embed="rId68"/>
                                            <a:stretch>
                                              <a:fillRect/>
                                            </a:stretch>
                                          </pic:blipFill>
                                          <pic:spPr>
                                            <a:xfrm>
                                              <a:off x="0" y="0"/>
                                              <a:ext cx="2238375" cy="16700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31" name="椭圆 231"/>
                        <wps:cNvSpPr/>
                        <wps:spPr>
                          <a:xfrm>
                            <a:off x="11552" y="1795069"/>
                            <a:ext cx="119" cy="119"/>
                          </a:xfrm>
                          <a:prstGeom prst="ellipse">
                            <a:avLst/>
                          </a:prstGeom>
                          <a:solidFill>
                            <a:srgbClr val="FF0000"/>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232" name="文本框 232"/>
                        <wps:cNvSpPr txBox="1"/>
                        <wps:spPr>
                          <a:xfrm>
                            <a:off x="14164" y="1792144"/>
                            <a:ext cx="1858" cy="6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AA79F2C">
                              <w:pPr>
                                <w:ind w:left="0" w:leftChars="0" w:firstLine="0" w:firstLineChars="0"/>
                                <w:jc w:val="center"/>
                                <w:rPr>
                                  <w:rFonts w:hint="eastAsia" w:eastAsiaTheme="minorEastAsia"/>
                                  <w:b/>
                                  <w:bCs/>
                                  <w:lang w:eastAsia="zh-CN"/>
                                </w:rPr>
                              </w:pPr>
                              <w:r>
                                <w:rPr>
                                  <w:rFonts w:hint="eastAsia"/>
                                  <w:b/>
                                  <w:bCs/>
                                  <w:lang w:eastAsia="zh-CN"/>
                                </w:rPr>
                                <w:t>项目所在位置</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6.15pt;margin-top:8.8pt;height:640.3pt;width:441.5pt;mso-wrap-distance-bottom:0pt;mso-wrap-distance-top:0pt;z-index:251693056;mso-width-relative:page;mso-height-relative:page;" coordorigin="7576,1791808" coordsize="8830,12806" o:gfxdata="UEsDBAoAAAAAAIdO4kAAAAAAAAAAAAAAAAAEAAAAZHJzL1BLAwQUAAAACACHTuJAXFt0xtsAAAAL&#10;AQAADwAAAGRycy9kb3ducmV2LnhtbE2PwUrDQBCG74LvsIzgrd1NQtsYsylS1FMRbAXxtk2mSWh2&#10;NmS3Sfv2jid7nPk//vkmX19sJ0YcfOtIQzRXIJBKV7VUa/jav81SED4YqkznCDVc0cO6uL/LTVa5&#10;iT5x3IVacAn5zGhoQugzKX3ZoDV+7nokzo5usCbwONSyGszE5baTsVJLaU1LfKExPW4aLE+7s9Xw&#10;PpnpJYlex+3puLn+7Bcf39sItX58iNQziICX8A/Dnz6rQ8FOB3emyotOwyyJE0Y5WC1BMJAu1ArE&#10;gRfxUxqDLHJ5+0PxC1BLAwQUAAAACACHTuJARoIvNbUEAADRDgAADgAAAGRycy9lMm9Eb2MueG1s&#10;7VfLbuREFN0j8Q8l7ydtu99WOqOQkGikiIkIiHV1uew2U3aZqup0Z9ZoAgukWbGZSDCIBUgwQmKF&#10;UPgakhZ/wamy3ek8CWiEQNBSnHreunXuOffa6w/nuSCHXOlMFiMvWPM9wgsm46xIR9777+08GHhE&#10;G1rEVMiCj7wjrr2HG2++sT4rIx7KiRQxVwRGCh3NypE3MaaMWi3NJjynek2WvMBkIlVODboqbcWK&#10;zmA9F63Q93utmVRxqSTjWmN0u5r0aovqPgZlkmSMb0s2zXlhKquKC2pwJT3JSu1tOG+ThDPzOEk0&#10;N0SMPNzUuCcOQXtsn62NdRqlipaTjNUu0Pu4cOVOOc0KHLo0tU0NJVOVXTOVZ0xJLROzxmTeqi7i&#10;EMEtAv8KNrtKTkt3lzSapeUSdATqCup/2Sx753BfkSweeWG77ZGC5gj54uePz55/QuwI8JmVaYRl&#10;u6o8KPdVPZBWPXvleaJy+x+XIXOH7NESWT43hGGw2/P7fhegM8wNgnYwCGrs2QQBsvv63X7PI5gO&#10;+sNg4A+q0LDJ27WJwaBd7w/Cgd+z063m8Jb1celSmbEIfzVcaF2D649Jil1mqjjAt9aKw/2M7auq&#10;swJZCK1UkJ29+GXx6TEJ7UjMNQPFfnv50+LFq7OTHxbPn/16+tni9BUWWbetRWukMkmtr3uSPdGk&#10;kFsTWqR8U5cgLpBwl7y8vGW7l/wZi6zcyYSwMbDt16skoiKejzkIoh7FziEaaaO4YRN7YIKD34Wz&#10;VTSWE87LC8eszxrkuYEuN4e94Q2CHlSksUHvXwo6gFPa7HKZE9uAg/ADAaMRPdzTtUfNEpDlwgnX&#10;RNdyG0lMN5Chd40qf0pZBxNaWs5Ys6s0GTY0WXzx7dnpV+dfHp//+A3IMrQXqhcvxaVvgyoIO12g&#10;UUtk2K4l0mDVHvo4xwqs7fvh3VDNeJxyG7ctKoScrsBm8UvjmtU0/hAHJrlATjykgjzo+/2wJsHq&#10;onB1Ubc3GHbr410knFAvAgH+SJHFDWW1SsdbQhHYH3k77ldvvrRMFGQGRYR932YBisKTIOGjmZfg&#10;pi5Sj1CRoqIxoxwJLu2+dIjvfjcdYp3cpnpSOeMs2GU0yjODoieyHNlrdbcocDkbwIrdtmXm43kd&#10;1bGMj5BdlQQ54bUu2U6GE/aoNvtUAVMMohKbx3gkQuJ+sm55ZCLV05vG7XqQFLMemaFu4e4fTSky&#10;FRGPCtB3GHQ6MGtcp9Pth+io1Znx6kwxzbckcEeU4Z1r2vVGNM1EyfwDFOxNeyqmaMFwdoVy3dky&#10;VT1FyWd8c9MtQ3ErqdkrDkok38DFo5CbUyOTzAnTAlWhU+MHEf5darQZpUra519/f3byDHXOUfr+&#10;Ogy6XTC+0mHX7zkV06jRYRDUMrSNKi82JbIRQZ2wuEC61jZh3JKz7paKJeJNLP7XSOV/ffwj9QFu&#10;1/r4/Pj85Lvzl1YirqCsSISY+VsSr21L6dxS34NO0Os0YgmRnKqEuhTLoIs3Jlu0eksy36KWu8v7&#10;3VKxZeV2qfTaeDW1InQZvylMVqzLwjQWlD25bgFvoP/ZEoDiW1WD11cA3Hs8vnTcG0P9VWY/pVb7&#10;rmBcfIlu/A5QSwMECgAAAAAAh07iQAAAAAAAAAAAAAAAAAoAAABkcnMvbWVkaWEvUEsDBBQAAAAI&#10;AIdO4kCJ8CMQ80QIAKNECAAVAAAAZHJzL21lZGlhL2ltYWdlMS5qcGVnAP//AAD/2P/gABBKRklG&#10;AAEBAQDcANwAAP/bAEMACAYGBwYFCAcHBwkJCAoMFA0MCwsMGRITDxQdGh8eHRocHCAkLicgIiwj&#10;HBwoNyksMDE0NDQfJzk9ODI8LjM0Mv/bAEMBCQkJDAsMGA0NGDIhHCEyMjIyMjIyMjIyMjIyMjIy&#10;MjIyMjIyMjIyMjIyMjIyMjIyMjIyMjIyMjIyMjIyMjIyMv/AABEIB6UFR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NC4eJWl2TyJbC5d4kjI&#10;2qc9QO3WmLqCq6Ot9chkBVSCBtB6gfkKhvLkXlmbpV2iaRpAvpnBxVvwx4Uk8Spcsl4LfyCo5Tdn&#10;OfcelcDlNzaiz0FGmoJyRSkNnMcyzzSH1fDH8zU4vx+6zqF2TD/qyWyV4x1+hrpv+FVz/wDQWX/v&#10;z/8AZUf8Krm/6C6/9+f/ALKny1v6Yueh/SOVWe3SWSRLu4VpTl9pA3H1I6E06W6hn83zbudxL9/d&#10;g7uMfyrqP+FVzf8AQXX/AL8//ZUf8Krm/wCguv8A35/+yo5a39MOeh/SOZ+2oZfNN7cmTaE3EgnA&#10;5A/Wg3ylJE+33W2RtzjcPmPv6103/Cq5v+guv/fn/wCyo/4VXN/0F1/78/8A2VHLW/phz0P6RyTG&#10;zZg5ml8wHIcABs/72M1YOo5laU6hdb2TYzFhkr1wfzP5mul/4VXN/wBBdf8Avz/9lR/wqub/AKC6&#10;/wDfn/7Kjlrf0w56H9I5W3uIbVAsF5cxqDlVUjCn2Hb8KPtEGUP2ufKP5injKtnOQfXJP511X/Cq&#10;5v8AoLr/AN+f/sqP+FVzf9Bdf+/P/wBlRy1v6Yc9D+kcyl8kcjyJfXKu7bmYEZJwBn8gKb9riMKQ&#10;/bbnykGFTcMCuo/4VXN/0F1/78//AGVH/Cq5v+guv/fn/wCyo5a39MOeh/SOUhltreYTQXE0MgGN&#10;0YCk/XA5p0txBNA8Ml3cPFI/mMrYILev1966n/hVc3/QXX/vz/8AZUf8Krm/6C6/9+f/ALKjlrf0&#10;w9pQ/pHLm8jMTRm+uijp5bAsDlfQ+3JpUu4o5jMl5cLIV2My4BI9DxzXT/8ACq5v+guv/fn/AOyo&#10;/wCFVzf9Bdf+/P8A9lRy1v6Yc9D+kcstzCkAgW7uBEAo2jGMDp+WKWa7iuDma9uZOMfMQRiuo/4V&#10;XN/0F1/78/8A2VH/AAqub/oLr/35/wDsqOWt/TDnoeX3HK29xDaB1t7u4iV/vIhAU/h0oeeCRIFe&#10;7uT5AxEcjMf0PUV1X/Cq5v8AoLr/AN+f/sqP+FVzf9Bdf+/P/wBlRy1v6Ye0of0jmGvI3ADX1yw3&#10;78Ej73rTBPbiOWMXU4SVg7qMAMw6HHrwK6r/AIVXN/0F1/78/wD2VH/Cq5v+guv/AH5/+yo5a39M&#10;Oeh/SOZ+3LlCL65BRiy8jgnv9ailmtrgkz3U8uTk78HJ/Gur/wCFVzf9Bdf+/P8A9lR/wqub/oLr&#10;/wB+f/sqOWt/TDnof0jl1vI1hjhF9deXGwZAWztIOQRTTcQNctcfbLkTONruCAWHv6/jXVf8Krm/&#10;6C6/9+f/ALKj/hVc3/QXX/vz/wDZUctb+mHPQ/pHMNeRuxZ7y4YlAh3YPyjoOnuaaLmELCovLjEK&#10;lIwSDtU4yB7cD8q6n/hVc3/QXX/vz/8AZUf8Krm/6C6/9+f/ALKjlrf0w56H9I5r+0BmQ/b7rdIM&#10;OdwyR0qu5s5fvzSMfUhSR9Djiut/4VXN/wBBdf8Avz/9lR/wqub/AKC6/wDfn/7Kjlrf0xc9D+kc&#10;1/aOZI5P7Qu98YKq27kA9Rn8BUUU9vAztFd3Cb23MFIAJ9cdM11X/Cq5v+guv/fn/wCyo/4VXN/0&#10;F1/78/8A2VHLW/pj56H9I5aS4glVxJdTuHbc27ByeOfrwPyp/wBuTz2nN9cmVsZfIycZx/M103/C&#10;q5v+guv/AH5/+yo/4VXN/wBBdf8Avz/9lRy1v6Yc9D+kcx9tTyjF9uuthbeV3Dk5zn86hVrRJlmS&#10;4mWVTkSLgN+Y5rrf+FVzf9Bdf+/P/wBlR/wqub/oLr/35/8AsqOWt/TDnof0jl5LyOUTCS8uGWbH&#10;mhsEPj1HelivEgRFjv7tQgKr8+cD0FdP/wAKrm/6C6/9+f8A7Kj/AIVXN/0F1/78/wD2VHLW/phz&#10;0P6Rysc8ETxPHdTo8K7Y2XAKjGMZx0xSrcwpG6LeXAVwwYAjkMcn8yTXU/8ACq5v+guv/fn/AOyo&#10;/wCFVzf9Bdf+/P8A9lRy1v6Yc9D+kcxJeJMqrJfXLKowASMAUy3nt7SQyW11PCxGD5eFz9QOtdV/&#10;wqub/oLr/wB+f/sqP+FVzf8AQXX/AL8//ZUctb+mHPQ/pHKyT28tuIJLq4aJW3qpIwrZzkehyT0p&#10;7XkbxtG19dMrY3AsDnHTPrXT/wDCq5v+guv/AH5/+yo/4VXN/wBBdf8Avz/9lRy1v6Yc9D+kcsLm&#10;AGYi6nHnLskxgbx6H16mnfbI9oX7bcbQwYDI6joa6f8A4VXN/wBBdf8Avz/9lR/wqub/AKC6/wDf&#10;n/7Kjlrf0w56H9I5aa5huCTNeXEmeocgg/gaFuIUtmtlvLkQNyY8jb+A7fhXU/8ACq5v+guv/fn/&#10;AOyo/wCFVzf9Bdf+/P8A9lRy1v6Yc9D+kcvJdRTXS3L3lyZ1GBJkBsemeuKU3sZKE3twfLUqmccA&#10;4yOnsPyrp/8AhVc3/QXX/vz/APZUf8Krm/6C6/8Afn/7Kjlrf0w56H9I5YXEKxxxrdzhI3MiKMYV&#10;jnJH5n86kGoASeYL+6DhdgIYcD0rpf8AhVc3/QXX/vz/APZUf8Krm/6C6/8Afn/7Kjlrf0w56H9I&#10;5J2s5BiSaWT/AHwrY/MVMt6qpCov7vEJzHls7TjHB+hIrp/+FVzf9Bdf+/P/ANlR/wAKrm/6C6/9&#10;+f8A7Kjlrf0w56H9I5UTwLPLMt3cCSX/AFhBA3/X1p0l1DMZDLd3D+YoV92DuA7dK6j/AIVXN/0F&#10;1/78/wD2VH/Cq5v+guv/AH5/+yo5a39MOeh/SOY+2R70f7bclkQRqSQSFHQfpSm+UiUG/usSnL/M&#10;PmPTn8hXTf8ACq5v+guv/fn/AOyo/wCFVzf9Bdf+/P8A9lRy1v6Yc9D+kckzWbvvM8vmA5D4G4H2&#10;OMirB1ANI0jX90zOmxiSPmX0Pr1P510v/Cq5v+guv/fn/wCyo/4VXN/0F1/78/8A2VHLW/ph7Sh/&#10;SOWguYbZFSG8uURDlVDDCn2Hb8KTz7fcjC6nDRuZEbjKsTkkHHqT+ddV/wAKrm/6C6/9+f8A7Kj/&#10;AIVXN/0F1/78/wD2VHLW/phz0P6RzKXqRyNIl7ch2YsWBGSSAM9PYU37XGYUh+3XPloMKoYYFdR/&#10;wqub/oLr/wB+f/sqP+FVzf8AQXX/AL8//ZUctb+mHPQ/pHJwyW1vOJoLmeKQfxR4Un646/jT5LmG&#10;WKWKS7neOVtzq2CGbjnGOvArqf8AhVc3/QXX/vz/APZUf8Krm/6C6/8Afn/7Kjlrf0w56H9I5cXc&#10;YiMf266KFPLILZyvp9KEu4o5xPHdzpKF2b1wDt9PpXUf8Krm/wCguv8A35/+yo/4VXN/0F1/78//&#10;AGVHLW/phz0P6Ryy3MKQeQt3cLFtC7QRjA6D6U6a8juD++vbqTjGGYEY9MV0/wDwqub/AKC6/wDf&#10;n/7Kj/hVc3/QXX/vz/8AZUctb+mHPQ/pHKwz29ukiQ3M0aSjDogAVvqMYokuIJvKMl5cs0P+rYkb&#10;k+h611X/AAqub/oLr/35/wDsqP8AhVc3/QXX/vz/APZUctb+mHPQ/pHMNeo4QNfXJCMXXJHDEEE/&#10;kT+dNFxAI3jF3cBHkEjKMAFhjB+vArqf+FVzf9Bdf+/P/wBlR/wqub/oLr/35/8AsqOWt/TDnof0&#10;jmv7QXejC+uQY87cEfLnrioZJbWUky3E0mTn95hv5iur/wCFVzf9Bdf+/P8A9lR/wqub/oLr/wB+&#10;f/sqOWt/TDnof0jlkuoktxbre3QhVgypuGFIOQR6c0NcwvdG5N5c+eRtMgIBI9CR1/Gup/4VXN/0&#10;F1/78/8A2VH/AAqub/oLr/35/wDsqOWt/TDnof0jmGvI2YM17cEhdgzg4X0+lNW5hVIUF5cbIQRG&#10;uRhAeoHtXU/8Krm/6C6/9+f/ALKj/hVc3/QXX/vz/wDZUctb+mHPQ/pHM/bxvd/t90GdQrEMMkDO&#10;B+pqBzZSj95NI/bLKpI+hxxXW/8ACq5v+guv/fn/AOyo/wCFVzf9Bdf+/P8A9lRy1v6Yc9D+kcyL&#10;8Bo2GoXe6NSisWGQD1GfwH5VHDcQW4YQ3dxGrNvKqQFz646V1X/Cq5v+guv/AH5/+yo/4VXN/wBB&#10;df8Avz/9lRy1v6Yc9D+kcrJPbzb/ADLqdi7byWwTu45zjrwPyqQ3yGdpze3JlbGXJGTjp2966b/h&#10;Vc3/AEF1/wC/P/2VH/Cq5v8AoLr/AN+f/sqOWt/TFz0P6RzH21PLMf2662FixG4cknJJ/GoVa0jm&#10;WZLiZJlORIuA35jk11v/AAqub/oLr/35/wDsqgj+Gc0l1PB/aijygpz5PXOff2o5a39MfPQ/pHPt&#10;eo/nb765bzgBIGwQ4HHI70kF3HbIixX90qoMIN2do9vSt24+HMtve29sdTUmZXYN5PTbj3/2qk/4&#10;VrLn/kKr/wB+T/jTUK72v94pVKC3t9xziT28TQul1OrQjEbDAK8Y4P0py3cSK4W8uF3li2CBncct&#10;+ZJrof8AhWsv/QVX/vyf8aP+Fay/9BVf+/J/xp+zxHn95PtcP5fcc+14jxrG19clEGFXIwBUcE1v&#10;aymS3up4XIwTHhc/XHWuk/4VrL/0FV/78n/Gj/hWsv8A0FV/78n/ABo9niPP7w9th/L7jm5JreWC&#10;OCS7uGjjOY1yPkP+z6fhUjXqOmxr66K7gxBIOSCCD+GB+VdB/wAK1l/6Cq/9+T/jSf8ACtZf+gqv&#10;/fk/40ezxHn94e2w/l9xzxuICs6/a7jbOu2UDADj3496eb5TtzfXPyNvXkcN0z9a2Lr4d3FvAZV1&#10;AS7eWVYTnHcjnn6Vjah4Zns9OmuoZ/tBhw7xquCYv745OQOMj8frhOpOFRU5NpvVeZtBUqivGwyW&#10;eCdi011PIScnfhs/nRHcQRW8lvHd3CwSfeiBG38ulU5NPZtATV7OX7TEp2XMYGGt27Z65U+v0/Df&#10;0fwbBrmnpeWesqyNwyGH5kburDdwa0XtW7J/iOcIU480lZXtt1M2W6imnSeS8uWmQYWTIDAemeuK&#10;cb2MlCb25OzO3JBxnrXQf8K1l/6Cy/8Afk/41ieIvDlp4btg91q4kmcZjgjh+Zvf73A96qUK0Vd/&#10;mZwdGpJRirt+RAtxCsaxreXARZDKqjGAx6kDt1P51INQCyLIL+6Dqu1SCOB6CudSdI5FF6lxAjfd&#10;KoGJ/BitT3E+mxp+4urqWQ9FaBUGfrvP8jWXPP8Am/E6nhH/ACfhp95qO9pL/rJ5ZP8AroFb+YqV&#10;L1UjiRb+7CwndGN33TyOPwJH41ykGqpNcLH5N1sJ+aRYWcL+Qya6Gx0DVNUsGvLGFZVBbMLOY5gB&#10;3KMB16jnvV2rWvqZSjSjLldvwJ1ngSSV1u7hWm5kwQA59SO5pZbmCfzPOu55PMAD7wDkDp1FYRmV&#10;Q0LJcC9D7PJKD9edwPttqNGvRevZ3NlJaXCjcI7glCy9mAIyRUc9TuaSwyi0mlr6HRm8jaRXa9uW&#10;dVCAsQTtHQUv25cSj7fdfvTl/mHzcY5/ACqllpLXcwi+0bCRnOM1qweD3nnSL7cF3HGfL/8Ar01K&#10;o9mKVCMN4mcxs2cSGebzAch+NwP1xmrB1AGUym/ui5TYW3DJX0PrW1/wrmX/AKCi/wDfn/69H/Cu&#10;Zf8AoJr/AN+f/r1fLW/pmHPQ/pGDBcQ2qhYLy5jQNuVVIwp9h0H4Uhnt2Kk3U+Vk8xW4yGznIPrk&#10;mt//AIVzL/0E1/78/wD16P8AhXMv/QUX/vz/APXo5a39MXNQ/pGIt8iTPMt7ciR23M2RknAGfyAF&#10;N+2R+SsP265Ea8qoIwK3f+Fcy/8AQTX/AL8//Xo/4VzL/wBBNf8Avz/9ejlrf0w5qHZfcc9FJawT&#10;iaG5mjlH8aYUn646/jUkl3FNFLFLeTvHK26RWwQx45PHXgflW7/wrmX/AKCi/wDfn/69Y+oaFpOm&#10;MyXPiSASL1jjiLsPqFJI/Gk1VW7/ABLj7KTtFX+RELuIQtD9uujGyGMgtnK+n0pVvI0nE63lwsoU&#10;oHGAcHt09qyLibSYSdl9dy+4tlUf+POKqG9tW/1TzN9VUfyY1HtJ/wA34nQsJJ/Y/A6BbmFLcW63&#10;lwsQAXYCMYHQUs13FcHM17cycY+YgjHpXOrLcuSUtJGX1Xc38lq1bWmo3b7INOunb02EY/MVUfbS&#10;+G7+8znQp01efKvVo17e4gtGc213cQ7xhhHhQfwHFNkmt5YYoXurgpD/AKoZHyf7vp+Falh4B1K4&#10;hD3c8VqT/APnI/lVs/DqQDJ1Rceph/8Ar1bhXX/DmCqUHt+RiNeo6BWvrphuD8sD8w6H9BTftEGy&#10;ZPtc+2fHmqMAPjpniovE+kJ4chtn+3JdNM5TagC7cDOTyai8O6amvR3LNcSW5gYLxA0gbIz1H+eR&#10;WMqk4fFK3zNlRi6ftFHS9ti6b9SUP2+5+Rty8jg4xn68mo5Z7edi011PIScnzMNk/iKvHwiP4L6R&#10;v+2IX/0JxUUnhOZBk3saD/ppx/ImuaWYUo6Oovvv+QlSg+hWS4gjtntku7hYH6xgjb+A7UpuYTct&#10;c/bbkTMMM4YAsPf1/GrMfhQycJqCSueixJuz+tXx8PLwiLN9EM/6z5T8v09f0rfD15Yi7pt/ivzJ&#10;qeyh8S/AyHuoZCC95O2E8sbsEBfTGKQXEISFBeXG2FSsYyMID1A9q23+HdyGTZqMbKT8xMZGB6jn&#10;mo2+H92t2kQut0TdZQgwvB6jOew/OulU67/4czdTDr/hjMF+A7OL+6DMoUsGGcDoP1qtJ9jlILzy&#10;sR0LAEj6Ht+FdEfh1PkY1NMd8xH/ABpf+Fcy/wDQTX/vz/8AXqeWt/THzUP6Ri/2h88b/wBoXe+M&#10;EI24ZAPXmoop4IS5iu7hA7b2CkAE9c46ZzW//wAK5l/6Ca/9+f8A69H/AArmX/oJr/35/wDr0ctb&#10;+mPmoeX3GBLPbziQS3U7+Y2592CScAZ/QflUhvUaczNfXLSsAC5IJwCSP5mtv/hXMv8A0E1/78//&#10;AF6P+Fcy/wDQTX/vz/8AXo5a39MXNQ/pGJ9tTy3j+3XW123MNw+Y+pqANaCVZVuJ1lU5EgwG/PrX&#10;Rf8ACuZf+gmv/fn/AOvR/wAK5l/6Ca/9+f8A69HLW/phzUP6RiNfI7Sl765bzVCSZIO8DOAfXqab&#10;b3cdqirDfXSKuQoDfdB7D0Fbv/CuZf8AoKL/AN+f/r0jfDuRVLNqqgAZJMX/ANejlref3g50P6Rg&#10;pcQRtCyXdwrQDEZGAVGMcH6U5buJEdFvbkK+7dgjncST+ZJrRsvBaXwJj1eLJyVTZliv97GeM1c/&#10;4VzL/wBBNf8Avz/9eqlTrxdncUamHkrq33GHJeRzKqyXtyyqMKCRgCo4Jra2m823uZoXxgmPC5Hv&#10;jrWvf+AL22s3mtrpbmRRnygm0sPY5PNZmg6Db65uiXU/s94md9tJF8wx6c81Nq39MTq4ZSUXa78h&#10;HuoZLZ7d7ydoXYs0bYIJJyTj680q3iLF5Yvrrbs2ctn5fStz/hXMv/QTX/vz/wDXo/4VzL/0E1/7&#10;8/8A16OWt/TK5qH9IwkuoYplmju50lVSgdcA7fTp0pFuYEh8lbu4WIrtKgjBHp9K1LzwHd2oV1uW&#10;niz85iiy6++3PP4U608DJexeZb6wjAHDDySGU+hBOQfrVeyxFr629SfbYbm5dL+hlzXkdxjzb26f&#10;AxhmGMelNt7iCzZjbXdxDuGGEZCg/gOK3v8AhXMv/QUX/vz/APXo/wCFcy/9BNf+/P8A9ep5a39M&#10;vmoeX3GA01u6wg3dx+4/1RBAKewPYU9r2Nwoa9uSFfzACR97BGf1Nbn/AArmX/oJr/35/wDr0f8A&#10;CuZf+gmv/fn/AOvRy1v6Yc1Dy+4wBPAsTxLdTiN3EjKMAFgQQcevA/KpPt6hkIvrkFCSuCPlJ6kV&#10;t/8ACuZf+gmv/fn/AOvR/wAK5l/6Ca/9+f8A69HLW/pi5qH9I5+WW2nJM1zPJk5O/Dc/jTkuo0t1&#10;t1vrrylYMqbhgEHIx6c1vf8ACuZf+gmv/fn/AOvR/wAK5l/6Ca/9+f8A69HLW/pj5qH9IwWuYXuf&#10;tLXlz5+3aZAQCR6HHX8ac15GzqzXtwSqbBnHC+lbn/CuZf8AoJr/AN+f/r0f8K5l/wCgmv8A35/+&#10;vRy1v6Yc1Dy+4wVuYVjhjF3cbIciNcjCA9QPan/bxvZ/7QugzKFJDDJA6D9TW3/wrmX/AKCa/wDf&#10;n/69H/CuZf8AoJr/AN+f/r0ctb+mLmof0jnH+xSD95NI/uyqT+ZFWRfgGI/2hdloRiNi2Soxjr9K&#10;2v8AhXMv/QTX/vz/APXo/wCFcy/9BNf+/P8A9ejlrf0x89D+kYBuIPtD3H2y4Esgw7AgFh7+v405&#10;7uKUsZLu4csgRt2DlRnA6e5/Ot3/AIVzL/0E1/78/wD16xPEPht/D4ty12J/OLAYTbjGPf3pNVUr&#10;tgnRk7JfgI2n2+rQRLNLLNHANsYkIO0ccD8hRU+jf8erfWio55dzTkh2RVvbdbS1e3Q5WKVkU+w4&#10;rsfhX/qtT/3o/wD2auP1BSlvKpjSMiZxsj+6vPQe1dh8K/8AVan/AL0f/s1aQ/jGNT+D9x6LRRRX&#10;ccIUUUUAFFFFABRRRQAUUUUAFFFFABRRRQAUUUUAFFFFABRRRQAUUUUAFFFFABRRmjNABRRRQAUU&#10;UUAFFFFABRRRQAUUUUAFFFFABRRRQAUUUUAFFFFABRRRQAUUUUAFFFFABRRRQAUUUUAFFFFABRRR&#10;QAUUUUAFFFFABRRRQAUUUUAFFFFABRRRQAUUUUAFFFFABRRRQAUUUUAFFFFABRRRQAUUUUAFFFFA&#10;BVC2/wCQtff7sf8AI1fqjbf8ha+/3Y/5GpkNdSpqX/Id07/rlN/7JU561BqX/Id07/rlN/7JU561&#10;rT2ZlV6BRRRWhkFFFFABRRRQAVg6hYNayfaLfKxA7vlHMR7kf7J7j+nTeormxWFhiYcstGtU+qfd&#10;GtKq6bujy690K90++k1Pw8FEhU+fYY3JInfYvR0Pdeozx1FZGnQ2N7eFtM1aXQL5jta3ldljLf3V&#10;kBBA/wBlhn616de6QVJls1yM7vKB2lT6oe30/lznntV0qw1lyNQtc3QGPOiPlT491xhvqQPavIde&#10;WHfJilb+9ryv5r4X36Ht0cSprR/lf0aekl66+ZkanL4x8PQZufEdmIyPl3SKzt9AU3H8M1zOkWuv&#10;67qz3dtC13chsm4m+dUPYkt8uR2BzjsOBXVWvg3R7N/NlhupwOi3Tokf47OT9CQK6iCG9lt0t7eF&#10;o7YDCJGggiA+n3sfTIoeOp1Haneb7Ru/x2Ro6qpRfKld9WlFfctX96XkYEvhbxtdRlLjXLd1bqrS&#10;sR+WzFVo/hvfRZnvNeitl/i8sNj9So/StzUbmDRpUgur+CGR8YQXUi/oq8VpW+jyXISczwbWGVkU&#10;mUkezHH9a2dTES0VCV/OSt+ZzutOEebmST7RX+RiXVo9xPKq3zpH8m0oGZW25yUOQAT0qnd+GrfU&#10;ooLo6xJZahAuxJHTYoG4kDIxg844PAA4rt00a1Tl2llb1aQj9FwP0pr6Lbk5ilniP+/v/wDQs/pX&#10;DQyrF0Je0Si/K70+dvzOeOKpxleLaff+v8jzq7tvGEMEhj1y1unRDt8iUNK47DcE3D6kj61xaaXe&#10;6n4hjS6uEnwGWa8kkyIj3Us2Q5BAHykmvdm0VArNJcXEgAztXAJ+hAz+teT2dtHa2yxxpKg5OJsb&#10;wScndjjPPNdc44rlbq2jfbVy/wAj0MLVVaXuO1uySGnQNd0SZJrNw6DkNEflx7g8Ae5xV+38R+IU&#10;kjxpHmyKwwyROQT+GR+tbOkW0sNuJFuHUOMqinIHvg8Zqvea3FBemI2a3RVtskqRD5DkcEseTyPS&#10;uelHGxdlHn9Hb8H/AJnZKXO2nFP8P1RZ/wCEy8T2w8y78MyGLqSkUi4+pw1W7P4l6RN8t1Bc2rD7&#10;3yh1H5c/pWnb6b5sCz2rWzq3QxgxdOOq571Bd6O9x/x92P2gDu6xzAfi2Wro+t4mn/EpS/CX5M8x&#10;rCydnFL0bX53Gz/EPw9DEXS4mmb+4kLAn8WAH61kf8Jd4l1s50HRtkHaWQbs/wDAiQv4c1eg0K0g&#10;lDxaTAHHQiyOR9Cy4rVGn3t1/rl+X/p4YN+SL8v8jS+v1amlOEm/S34sOTD09Ur+rv8AgrHN/avi&#10;BGc7baQ/3C0P+Ip41nx/9z+xbYsf4tg/n5mK6b+wuMeZb49Ps5x/6FWXrcEOhac97cG1ZQQqotuF&#10;LMegyT/P0pqpjf8An0//AAJf5DjUozaSjFv0f+ZjzaL4t1gf8TrV4rC1P3ow4HHptTAP4sav2HhT&#10;wtp8YLq9+4/jcM6fko2/nUGhah9v1FbS5ggsZpATF5YVi2BkjIPBA9q61dIh6ySzyH137f8A0ECm&#10;441v+Ek+8pX/ACHWqun7knbyjp/w/wB5RhOmWw/0TRo4x6pFGo/Q5qrqd+11EsUaWsbA/wAU4BHf&#10;oQPSt0aZYg5NrEx9XXcfzNWUjSMYRFUegGK1hSxyfM6qXpH/ADZwVJUZppxb+Zz1pe6gtrHGONow&#10;Nlu78f72SKgbWma9Fkb9hck4EW+FTn0w2DmuocMUYKcNjg+leRLptzH51hcQvJqTgjhGJz1BBxzz&#10;znOB6+lxy+dVuVStL5WX6HXhI05pqyVv6uegtZX7KWcyYAJObl8/98rnNYb6pZbnJtHkdZNnltbt&#10;uI3qu4kqCOGHGOpxXY28Mw02KGaVvP8AJCPIvXdtwSM+/NcdN4TnazWUM7skzqUnQysQZ1wwz0+U&#10;ZPr+NctXLaa7y9W3+pphatOTaqu2ttC5eWunXekRNcM1xDcMQlssShm2nnar5yRjoOataBpGnHTT&#10;5EDwwpNIiorbc7XK7jtA5OKiutHuLbTbKwhW7uJEB2mFkjhVg5YM27JBGR0z04qfRNNvdKuRb3E1&#10;1NGiGRXSQGJ2P3gVIyDuJI55/CtqeDow932at9+pNSUXTbjPW/zsVLmbSZ5ZBbuzmPCROs5lMsh7&#10;CM5yo7t9fStea1t45dOVbeBJGmy3loB0Rif1xXOSaTeSvdz2cV7EkykSvPFFGfL7oigZyRx29a6a&#10;weO7u5LuMgxCNYoCe6jJZgPQkgf8Brtw0Eot8qSXkceOUIyjGEtXvqaYooorQ5wrO1SxmvEURMBj&#10;rn69fyz+daNFVGTi7omcVJWYyHeIUEn3wPm470+iipGlYKKKKBhRRRQAUUUUAFGAaKKAKN3YtI1u&#10;bV0tzE5JYIOhUg49+arRyw2GozRGaYoEQBGZ5WdjkkgcngDt71r1G0SlmkVVEpXbv284/wAK0VTS&#10;zMpUtbx3FiljniWWNgyMMg1geIPCkGrOt3ayfZNRjOUnTjJ/2sfz61ftbC+ht1jN8qlcn5Ih8xJy&#10;S2evJ7YqX7ZPbcXluxH/AD2gUup+qj5h+o96UqabtF3JbUo2qKxy8XifV9BlS38SWRaEnat7CMg/&#10;XHB/Q+1djbXMN5bJcW8iyQyDKup4IqMi11OzeNlWaCQFXRl/MEHoa486brXhC6kk0eJr/S5G3NbE&#10;ktGfb/EfiKzalHcScqet+aP4/wDB/M7mqF3ppluFurSUW10BgyBAwkHow7/0rmH8X66qG4/4RmdL&#10;VPv7y27Ht8v9K6XRtbstcsxcWcmccPG33kPoRVQqWeg1OnV93/NfcM267GcB9PmH94q6Efhk0hvt&#10;Rs8te2SyQgZMto27aO+VOD+Wa1aKv2ndIfsn0k/zI4ZoriFZYZFkjYZVlOQarXt7JbLII4ldwm5V&#10;LEZ/T+tQz6LAWaayY2dyTuEkRIUn/aXOGquHk1B5bO6ZILxI2RlH3XU42uv4gfTmrUIvVbEynNLl&#10;as/wNO0uTcxlmTYwONuc1YqnZWX2NpgrZjkIYKezYwf5D8quVlK19DWnzcvvbhRRRUlhRRRQAUUU&#10;UAFFFFABXC/Eb7mm/WT/ANlruq4X4jfc036yf+y1lX/hs1ofxEY2jf8AHqfrRS6N/wAep+tFcCPR&#10;K+prEsc6wIqRC4faqjAAz2rrvhX/AKrU/wDej/8AZq428njurNriJAkcsrOqjsDziuy+Ff8AqtT/&#10;AN6P/wBmraH8Y56n8H7j0Wiiiu44QooooAK85+MniLVvDXhmyutHvWtJ5LwRu6orZXYxx8wPcCvR&#10;q8/+LXhXVfF3h6zstJijeaO6EreZIEAXYw7+5FAHh/8Awtbxz/0MEv8A34i/+Io/4Wt45/6GCX/v&#10;xF/8RVw/BrxcCQUsAR1H2xKP+FN+Lf7un/8AgYlIrQp/8LW8c/8AQwS/9+Iv/iKP+FreOf8AoYJf&#10;+/EX/wARVz/hTfi3+5Yf+BiVieJPBGs+E4LeXVBbBZ2Kp5M4c5AzzjpQGhf/AOFreOf+hgl/78Rf&#10;/EUf8LW8c/8AQwS/9+Iv/iK4410/hzwBr3irTZL/AE1Lc26SmEmWcIdwAPf2IoAtf8LW8c/9DBL/&#10;AN+Iv/iKP+FreOf+hgl/78Rf/EVc/wCFN+Lf7lh/4GJR/wAKb8W/3NP/APAxKA0Kf/C1vHP/AEME&#10;v/fiL/4ivbvhX4nvtZ8HxXetXjXN3LeSQo5QDOACB8oA7mvHf+FN+Lf7mn/+BiV6r4B0C+8M+HtN&#10;03UfJFz/AGk8mIpQ42kDHI+lAM9PooopkhRRRQAUUUUAfOPxQ8Y+I9J+IWp2VhrV7b20Yi2RRyEK&#10;uY1JwPqTVr4c+MNf1C08UPf6xeT/AGbSpJYd752OOjDPQ1zPxh/5Khq30h/9FJVn4Zf8g3xj/wBg&#10;aT+dIowv+Fg+L/8AoY9Q/wC/xrtPF3i/xFZ+DPB1xb61exXF1bTPcSLJgyEOACT3xXkvau/8b/8A&#10;Ii+Bf+vKb/0MUgLvw88aeJtS8f6PZ3muXs9tLMRJHJKSrDaxwR+FY2o/EXxfFqd3HH4gvVjSZ1UB&#10;+gDHFR/C/wD5KZoX/Xdv/QGropvg5rF48t+2raTbxzzSFRLI4P3j/s0w0OY/4WR4y/6GK+/77pf+&#10;Fj+Mv+hivv8Avv8A+tWhr3wvv9A0S41SbWNJuI4ACY4JWLtlgOAVHrXDdqQHUf8ACyPGX/QxX3/f&#10;f/1q2fCXj7xXfeMNGtLnXryWCa9ijkRmGGUuAQePSpLT4O6rdafaXh1nSIVuYEnRJZXDBWGRn5a1&#10;/D3wo1DR/EmmalLruiyRWt1HM6pM+4qrAnGVxnimGh7/AG13HdiQx7v3chjbIxyOtT1k6AyvBeMp&#10;BU3chBHcZrWpkhRRRQAUUUUAZ+vXEtp4d1O5gfZNDaSyRtgHawQkHn3FfMA+LHjr/oYJP/AeH/4i&#10;vprxP/yKes/9eM//AKAa+Mh0pMaOz/4Wz46/6GCT/wAB4f8A4ik/4Wz46/6GCT/wHh/+Iqr4J8Gt&#10;4yu72EahHZLawiZpHjLgjIHQEV1v/CmoP+httf8AwEf/ABoHoc5/wtnx1/0MEn/gPD/8RR/wtnx1&#10;/wBDBJ/4Dw//ABFdH/wpmD/obbX/AMBH/wAaP+FMwf8AQ22v/gI/+NAaHOf8LZ8df9DBJ/4Dw/8A&#10;xFH/AAtnx1/0MEn/AIDw/wDxFdH/AMKZg/6G21/8BH/xo/4UzB/0Ntr/AOAj/wCNAaHO/wDC2fHX&#10;/QwSf+A8P/xFH/C2PHX/AEMEn/gPD/8AEU3xj4Dj8J6fb3Sa1DfmaXy9iQMm3gnOSfauOHSkB9W/&#10;DbxFdax4J0m61a6ae/ummHmFAu7a7D+EADgCu1ry34V/8iX4V/3rr/0Nq9SqiQooooAKKKKACiiv&#10;n3Vfjl4lsNavrOOx0xo7e4kiUtG+SFYgZ+f2oAwvHXjXxNYeOtZtbTXb+G3iunWONJiFUegFbPwm&#10;8X6/qfjiODU9Yvbq2FtK7RSylgSBnODXmOtarPrmtXeqXSok11IZXWMEKCfTNW/DPiO78Lat/aVl&#10;HDJL5TxbZgSuGGD0IpFWPpjx54pu9D8Az67pWwTK0ezzk3DDOAcjPoa8X/4Xl4y/v2H/AID/AP16&#10;o6z8UtU1/wAJz+H76ytRC+zZLDuVlKsG5yTnp7VwmKAsfXPgTxHPr/hDS7/UXiF9drISqLtDbXYc&#10;D6AV8/6v8SvGVvrV/DFr9ykcdzIiKFTgBiAOlTaD8VtS8PaTplha6fauLBZFR5WY7t7EnIGPWuFu&#10;7h7y8nupAA80jSMF6Asc8fnQFj274QeNtb1nWNU/tzVJru3t7QSKrKvyncBkYHvXtqOskaup4YAi&#10;vjnw74o1Hww92+nCHddQ+TIZU3YXIPHPXiuik+MXjVo1SPUoolUAAJbJ0/EGi4WPqaivkif4meM7&#10;nO/xBdgH/nntT/0ECvqnT71bgeR8xljiRnJHB3DNFxNF6iiimIKKKKACuU+JOq32i+AdT1HTbhre&#10;7hCFJFUEjMig8EEdCa6uuJ+Lv/JL9Z/3Y/8A0alAHgv/AAtbxz/0MEv/AH4i/wDiKT/ha3jn/oYJ&#10;f+/EX/xFcfXoHhb4Yx+IvDcOsz68liksrxrG1sZPun1DUitDP/4Wv45/6GCX/vxF/wDEUv8Awtbx&#10;z/0MEv8A34i/+IrT1r4b6LoFmt1e+MV2M4RQmnOxJwT03e1YP9j+Es/8jdN/4Kn/APi6ALX/AAtf&#10;xz/0MEv/AH4i/wDiKP8Aha/jn/oYJf8AvxF/8RXSRfB2ylgil/4SxUEiBwr6e4IBGeRup3/CmrL/&#10;AKG+L/wAb/4qgNDmf+Fr+Of+hgl/78Rf/EUf8LX8c/8AQwS/9+Iv/iK6b/hTVl/0N8X/AIAN/wDF&#10;VW1H4SWdhpl1dr4qjlaCF5RGLJl37QTjO7jOKA0ML/ha3jn/AKGCX/vxF/8AEV6n8IPGur61a61P&#10;r+oyXSWzQiMmNRt3bs/dA9BXz32r134N/wDIC8S/9dLX/wBCahAz6FooHSimSFFFFABVG2/5C19/&#10;ux/yNXqo23/IWvv92P8AkaljXUqal/yHdO/65Tf+yVOetQal/wAh3Tv+uU3/ALJU561rT2ZlV6BR&#10;RRWhkFFFFABRRRQAUUx5o42CuwBPSn0AFRywRTrtmiSRfR1BH61JRQ1fcabWqK8dhZwvvitII2/v&#10;JGAasUUUlFLRIHJvdnlviXRr+DxNe3TWNzcxXLq0MkEbOR8u3HBGNucj8PqO18Iabc6T4dhtbriQ&#10;M7BP7gJyB1P8+9btFW5Nqx2VsbOrSVJra34BRRRUnEYHi7xDDoGk5Mfn3V0fJt7cPtMhPXkcgAck&#10;15tFEIokiQHCgKoJyfzNani/z7nxxcSTxssFrbpDbFhw27LOw/HA/wCA0mkWyz3Jd8ER4IX1Nebi&#10;Z80+XsfRZbTVKj7R9TctozDbRRnqqgGsi68G6q1209isMsNzJ5xLybDGSQSOnI+Xt610NtAbi4WM&#10;dzz7CunUBVCgYAGBWuGbi20RWxUqT93qUtIsDpumxWzMrOCzuUGF3MSxwPTJq9RRWz1dzy5Scm5P&#10;qFFFFBIVk+IdFXXNMFt5nlyRyLLExGQGX19jkitaimm07oqE3CSlHdHIaD4VvLXUIL3VJ4Xltgwi&#10;ELMQcjGTu9if09K6+iinKTluVVqyqu8goooqTMKKKKACiiigAooooAa6h0ZT0IxWfp9jJZyZCqEf&#10;JYByeSc960qKpSaTREoKTTfQKKKKksKKKKACiiigAooooAKKKKACiiigAooooAKKKKACo5po7eMy&#10;SttUdSRUlV7y1F3btCTgN14zx3/SnG19RSbS93cox208sk0ttqC+RcS7m2p8ygADAJzzxjkVZt5J&#10;YrtrOZzJ8u+KRsZZc4IOO4yPwIp9jafYrfyfMLKCSM9qjsz9quJL4/cOY4R/sA8t+JH5AVrKV79j&#10;CMeXl7v+mXq5HV/C9za3x1fw44t7vrJB0SX+n4dPoa6e4vLe1XM0gUnGFAyx+gHJ/CnQXEVzHviJ&#10;IBKnKlSD6EHkVi4Nq7RpNQn7r3/E5GH4gRWpEOs6bdWdwOGwuVPuM4P866jT9StNVtRc2U6zRHuO&#10;oPoR2NWJI45kKSorqeCrDI/KuI1jTJ/CV7/bmjKfshIF1a/wgeo9v5fSpd0Q3Omryd1+J3VVruwt&#10;b5AtzAkm37pI5X6HqKWxvYNRsoru2cPDKu5T6ex96sVabWqNmlJa6oyYZZdLu47S5laW1lO23nc/&#10;Mrf3GPf2P4VrVBeWkV7aSW8oOxxjI6g9iPcVV0q6lliktbps3lsdkp/vjs/0I/XNaS9+PMt+v+Zl&#10;F8kuR7Pb/L/I0aKKKyNgooooAKKKKACiiigArhfiN9zTfrJ/7LXdVwvxG+5pv1k/9lrKv/DZrQ/i&#10;Ix9G/wCPU/WijRv+PU/WiuBHolO9txZ2jWynIilZAfXHFdl8K/8AVan/AL0f/s1cfqAKwSgxGIid&#10;xsLZ2+2cnP512Hwr/wBVqf8AvR/+zVvD+Mc9T+D9x6LRRRXacIUUUUAFcn8TDdR/D3V5rK4mt7iG&#10;JZFkhcowwwJ5HPTNdZWP4rtftvhDWbUDJlsplA99hxQB8inXtYYljqt6SeSTcPz+tenfBnVRd3mt&#10;x6s0t6I4I5kErlyoDEHGT/tD8q8g+ld/8IJtvjKa1/5+7CeL8QA4/wDQako+kxoelkA/Y4ufavIf&#10;j3YWllpOjG2gSMtPICVHX5RXs2ny+dpttJ/eiU/pXkX7Qv8AyB9E/wCviT/0EU2JHgZ6V7p8II0l&#10;8DCORQyNreCD3HlrXhZ6V7t8HP8AkS0/7Dg/9FpQhs9c/sPTP+fKL8q8H+Nl8+l+K7Ox0yaW0RbM&#10;PIsMhUFmZuuD6AV9EV8r/GK8+1/E3UgDlYVjiHthAT+pNDEjlP7c1f8A6Cd7/wCBDf419PeCLa1j&#10;8P6BHcQtLfyWMdy07nJyRnk596+UwCxCjqTgV9f6LbC31RbcDC2ljFAPbgf4UIGdFRRRTEFFFFAB&#10;RRRQB8q/GH/kqGrfSH/0UlWfhl/yDfGP/YGk/nVb4w/8lQ1b6Q/+ikqz8Mv+Qb4x/wCwNJ/OpKPP&#10;O1d/43/5EXwL/wBeU3/oYrgO1d/43/5EXwL/ANeU3/oYoAz/AIX/APJS9C/67n/0Bqs3fxL8V2t3&#10;PaxajH5MU8gRWtYmx8x9Vqt8Lv8Akpmhf9d2/wDQGrnNT/5C97/13k/9CNAG1qnj3xFrGnS2F9eQ&#10;yW8uN6raxITggjlVBHIrmu1dZ4b8Aaj4m0WbVoL/AE2ztIZjC7Xs5j+YAHrgjGCK0P8AhV1z/wBD&#10;V4W/8GI/+JoAzrf4jeKbeOFI9RTZDCsEYe2ibai8Acr+tbnhf4h+JtS8WaRY3V5BJb3F5FFKn2OE&#10;blLAEZC56Vz/AIp8EX/hO2tZ7u+065S4Yqn2SYuRgZyeBxzVfwT/AMj5oH/YQg/9DFAH11ZPaskg&#10;tFVVRyrBV2jcOtWqytC/1V7/ANfcn861aokKKKKACiiigDK8T/8AIp6z/wBeM/8A6Aa+MhX2b4n/&#10;AORT1n/rxn/9ANfGQ6UmNGz4f8Ual4Ze7fTWiBuovKl8xN3y5zx6V1KfGnxdGior2GFAAzbD/GsD&#10;wf4NuvGN1dwW15bWotYhK73G7GM47A11P/Cmbz/oZNH/AO+n/wDiaB6Fb/hdfi/+/Yf+Ao/xo/4X&#10;X4v/AL9h/wCAo/xqz/wpm8/6GXRv++n/APiaP+FM3n/Qy6N/30//AMTQGhW/4XX4v/v2H/gKP8aP&#10;+F1+L/79h/4Cj/GrP/Cmbz/oZdG/76f/AOJo/wCFM3n/AEMmjf8AfT//ABNAaHN+J/H2ueLrKG01&#10;Q2xihk81PKhCHOCP61zHaus8WeA7jwnYQXUuq2N4JZfLCW5bK8E5OQOOK5IdKQz6Q+Ff/ImeFf8A&#10;euv/AENq9Sry34V/8iZ4V/3rr/0Nq9SqiAooooAKKKKACvknX/CHiSfxHqk0Wgam8b3crKy2rkMC&#10;5wQcV9bVVvLIXioDPPDtOcwvtJ+tAI+LLi2ns7mS3uoXhnjba8cilWU+hB6U+y0+81O5FtY2s1zO&#10;QWEcKF2wOpwK2vH0fkePtcjDu+27cbnOSfqa3vg2SvjwMCQRZTkEdvlqSjhmsruOJpXtZ1jU4Z2j&#10;IA+pqHtX0V8ToJm+Es1y15M4LRFkcggkyL36186CgEzY0/wl4h1a3S4sNFvriB87JY4GKtzjg9Ky&#10;ZIpIJnilUq6MVZT1BHBFfSPw5je48C+GLXz5oo5I7gt5T7c4kbFfPOsqE1zUUBJC3Uoyep+Y0wLG&#10;g+G9X8TXUlvo9mbmWJN7qHVcLnGfmIqx4i8Ha54US2fWLRbcXJYRgSq5O3Gc7ScdRXZfBc4vvEGP&#10;+gf/AOzitb456fbWWn+HJIIyrS+cXJYnPEfr9aLBc8a9K+xdE/5CN1/1wg/9Br45r7G0T/kI3X/X&#10;CD/0GhAzdooopkhRRRQAVxPxd/5JfrP+7H/6NSu2rifi7/yS/Wf92P8A9GpQB8qV6v4f8bnwZ4A8&#10;Oy/2eLvzLu6bBl2Y2lR6H+9XlFel6f4Qu/FXw40A21xFELe5u929WYtkqeAoJP3TUlGN4/8AiHce&#10;OprMNZLZW1qGKxLJvLMcZJOB6enrXGbsEEV0EmgaVDI0cniiySRThla0uQR9QY66fQLb4Z6VYzPr&#10;OoyazeOQEjSGaGNB7EAE/X9KAMEfEnxiAB/wkF3xx/D/AIUv/CyvGP8A0MF3/wCO/wCFelwaL8N7&#10;nRZNYi0WyNlGMySHVHBT2K7sg+2MmvKfE+paDf3YXQNDTTrVM/OZnkeX3O4kAe3X3pgWz8SvGX/Q&#10;wXf/AI7/AIV1Xgfxdr+vL4kttV1Sa6gTQ7qQJIBgMAADwPc153omhaj4i1KPT9LtnuJ37Doo9WPY&#10;e9e12fgzTfAnhTWEVzf67c6dNHPIhOyJShJUD8O/PHagHY8EPSvXPg3/AMgLxL/v2v8A6E1eRdq9&#10;d+Df/IC8S/79r/6E1CB7H0MOlFA6UUyQooooAKo23/IWvv8Adj/kavVRtv8AkLX3+7H/ACNSxrqV&#10;NS/5Dunf9cpv/ZKnPWoNS/5Dunf9cpv/AGSpz1rWnszKr0CiiitDIKKKKACuVvPH2l2utrpKwXUt&#10;ySS2Ao2qCMtgncfXAGTg4rqq8+1P4ey3+tT3Pmx/ZZLuKQRvM5JjHlmQHjOWKE5z6UnfoVG3Uv63&#10;4h0Ia4ba5hlnvLLyniWJdxcuG4HowTccHGQfytXvj3Q7X5Irg3Ez24uIY4lJMoYgKo46nIxVf/hB&#10;4n8Tf2mzrDbb/Ma2g+UOyoUQkjByAznOf4gMYGTSvfhrBJrcV9Y3n2aOOBbeNChYwBRgMjE53A4I&#10;J6e9TqV7ux2Ol6nb6vYJe2pfyXJA3oVPBweD9KuVm6BpjaNotvp7GAmEbQ0EXlhh2JBJ+Y9Se5Jr&#10;Sq0Q99AooooEFFFFABRRRQBwnjuxEV5a6kqD94PIldpiORygCdD/AB8isHS5vJvkycB/lNdF8Trm&#10;2/sCCxzu1Ga5je0RTypVgWc/7IXIP1xXJoCZEC/eLDH1rzcUkql0fR5ZJzoOMuh2dtKYLlJB/Cef&#10;pXUA5AI6VyVdXDnyI89do/lWlB7o48ZFaMfRRRW5whRRRQAUUUUAFFFFABRRRQAUUUUAFFFFABRR&#10;RQAUUUUAFFFFABRRRQAUUUUAFFFFABRRRQAUUUUAFFFFABRRRQAUUUHODjrQBRvT9qlSxQnBw85B&#10;xhM9P+BEY+maYtxc3Q2WkKwwhigmYg4Ckg4X6jjP/wBaq9na3N1CPtULQrIQ9wHILSt/dwOiDpju&#10;B+etFFHDGscSKiKMBVGAK2k1FWWpzwUpvmelyG3sobcl8GSUnLSycuT9f6U2XToJpmkfzMPy6K5C&#10;ufUgdat0Vnzyve5r7ONrWM2WCfTw0tkqtAFLPAxPbn5PQnkY6dPxd/aFldx+W4Zreb5BIyfu3zxj&#10;P6e9aFNeNJI2jkRXRhgqwyCKfMn8QuRr4XocYfC2t6LPI3h3UkS2dtxtp+Qp9sg/0p3m+PU/5d9P&#10;k/Ec/qK6CLTrmKaZI7nybRmBRI8lgMDIBOQvOeg/KphZ3S8LqU+P9qNCfz20nTitpGCpvomvR/5n&#10;MHxF4p0759S0BZYh95rYnj8i1XbPVtO8TSJPp149nqMSkbWUbivoVPDD6dK2fs9+DsW+Bj672iBk&#10;+nGB+lczrXhr7bfO9nJs1GGPzkuIk2Hd2VscEnseoxzmnFSh70Xcmanazu152/Bo6PSb+S6ieK6U&#10;JewHbMgGBnsw9iOlaNcL4c8Ri+1JLnUcQSrB9ldjwGkDZ+b0JHT33V3VOolpJbM1w1XnjvewUUUV&#10;mdAUUUUAFFFFABXC/Eb7mm/WT/2Wu6rhfiN9zTfrJ/7LWVf+GzWh/ERjaOP9FP1opdG/49T9aK4E&#10;eiV9TWNI50i/1a3Dhec8ZrrvhX/qtT/3o/8A2auOvpYp7V5oF2xPKzIPQHkV2Pwr/wBVqf8AvR/+&#10;zVvD+Mc9T+D9x6LRRRXacIUUUUAFMlQSxPGwyrAg0+g9KAPiK5gNteT27feikZD9QcV0nw3uvsfx&#10;F0OQ9HuBCf8AgYKf+zVW8cWZ0/x1rlsRjbeyMPozbh+hFZFheyadqVrfRAGS2mWZc+qkEfyqSz7H&#10;0I/8SiFD1jLRn8GIryv9oX/kD6J/18Sf+giruk/GvwrBBN54vo2klaQJ5GdoPOMg+ua5r4v+JtP8&#10;WeEdE1LTDKbf7ZNH+9TachVzx+NNko8bPSvdvg5/yJaf9hwf+i0rwk9K9k+HWu2Xhz4bf2jqBkFu&#10;muAExruP+qXt+FCGz309K+OfGd39v8ba3cg5D3su0+wYgfoBXu178dfC0dlM1ol7PcBT5cZh2gt2&#10;yc8CvnGSRpZHkc5d2LMfUmhiRf8AD9r9u8TaXaYyJruJMfVwK+t9J/earqs3/TUIP+AjFfMfwxsz&#10;ffEjRYwMhJvOPsEUt/Svpzw589pcT/8APW5dh9M0IGbNFFFMQUUUUAFFFFAHyr8Yf+Soat9If/RS&#10;VZ+GX/IN8Y/9gaT+dVvjD/yVDVvpD/6KSrPwy/5BvjH/ALA0n86ko887V3/jf/kRfAv/AF5Tf+hi&#10;uA7V3/jf/kRfAv8A15Tf+higDP8Ahd/yUzQv+u7f+gNXN6n/AMha9/67yf8AoRrpPhd/yUzQv+u7&#10;f+gNXN6n/wAha9/67yf+hGgZ6LoH/JB9c/7CJ/8ARaV5ga9P0D/kg+uf9hE/+i0rzA9KCT1v4vGJ&#10;PD3hu3it4owsKMWRcFiY161wfgn/AJHzQP8AsIQf+hiu6+L/APyCfD3/AF7xf+i1rhfBP/I+aB/2&#10;EIP/AEMUDWx9X6F/qr3/AK/JP51q1laF/qr3/r8k/nWrVEhRRRQAUUUUAZXif/kU9Z/68Z//AEA1&#10;8ZCvs3xP/wAinrP/AF4z/wDoBr4yFJjRv+FvFt54TkvXtLeCY3cPkv5oPAznIwRzXZJ8cdZSNV/s&#10;TRztAGTE/wD8VXG+FvCOpeL7q5t9Oe2RrePzJGuJCi7c464NdL/wprxH/wBBDRf/AAM/+xoGX/8A&#10;hems/wDQD0f/AL9P/wDFUf8AC9NZ/wCgHo//AH6f/wCKqh/wprxF/wBBDRf/AAM/+xo/4U14i/6C&#10;Gi/+Bn/2NAWRf/4XprP/AEA9H/79P/8AFUf8L01n/oB6P/36f/4qqH/CmvEX/QQ0X/wM/wDsaP8A&#10;hTXiL/oIaL/4Gf8A2NAWRl+MPiHf+MrC3s7vT7G2SGXzQ1shBJwRg5J45rkO1dP4n8Cap4Tsobq/&#10;ubCWOaTy1FtPvIOCeRgccVzFIZ9H/Cv/AJEzwr/vXX/obV6lXlvwr/5Ezwr/AL11/wChtXqVUQFF&#10;FFABRRRQAUUUUAfIfxF/5KJr3/X49bPwc/5Hr/tyn/8AQaxviL/yUTXv+vx62fg5/wAj1/25T/8A&#10;oNSWeqfEz/ki831h/wDRi182CvpP4mf8kXm+sP8A6MWvmwUyUfS/ww/5FHwp/wBcrr/0Y1fO+uf8&#10;h/U/+vuX/wBDNfRHww/5FHwp/wBcrr/0Y1fO+uf8h/U/+vuX/wBDNDGjv/gx/wAf3iD/ALB//s4r&#10;oPj7/wAgvwv9Jv8A0GOuf+DH/H94g/7B/wD7OK6D4+/8gvwv9Jv/AEGOgXU8Q719jaJ/yEbr/rhB&#10;/wCg18c96+xtE/5CN1/1wg/9BoQ2btFFFMkKKKKACuJ+Lv8AyS/Wf92P/wBGpXbVxPxd/wCSX6z/&#10;ALsf/o1KAPlSve/hnqmn6b4H0Jr+9trZTe3BBnlCA469fqK8ErsNRs7q7+HHhn7NbTTYubwHy0LY&#10;yU9Poako9l8X6Z4A8WxlrjWtJjuQuEmju41YenOf0ORXgPiXQ7fQ9RNva6taalCc7ZLdwSPZsZAP&#10;0Jqp/Yuq/wDQMvP+/Lf4Vbj8J+I5toj0DU23dCLSTn9KAMb+tWtPitbjUIIr25Nras4Esyxlyi9z&#10;tHWvRNH+DOpTabJea9ex6QCp8mFl8yRj2yAeB+v0rndS+HHiawYmHT3v4eolswZMj1K/eX8RQB6/&#10;4e1bwho2nJpXhjU7CCNwDPfXE6pJIfU7sH/PAFdBdXPh8+ENdg0zVLO9uv7NuHkMU6u5Gw5OAeBk&#10;181/8Ip4i/6AGqZ/685P8K7L4e6Lq2mN4lnvtLvLWI6FdKHngZATgcZI68UxNHm/avXPg3/yAvEv&#10;+/a/+hNXkf8ADXrnwb/5AXiX/ftf/QmoQ3sfQw6UUDpRTJCiiigAqjbf8ha+/wB2P+Rq9VG2/wCQ&#10;tff7sf8AI1LGupU1L/kO6d/1ym/9kqc9ag1L/kO6d/1ym/8AZKnPWtaezMqvQKKKK0MgooooAKKK&#10;KACiiigAooooAKKKKACiiigAo+tFYvi3Up9H8J6nqFrgXEEDGMkZ2t0Bx7Zz+FDdhpXdjz7W7mPU&#10;vEd5fqbeQZ8mKaF94aNenPrnOcVa0iy8x/tL42qflHqayUztGTk9zjGTXW2sIt7WOMHOF5PvXjt8&#10;8m2fWcqo0lBF2ztzc3Kp2zlvpXTDpVDSY0W03ggs55I/lV+u2lG0bnh4mpzzt2CiiitDnCiiigAo&#10;oooAKKKKACiiigAooooAKKKKACiiigAooooAKKKKACiiigAooooAKKKKACiiigAooooAKKKKACii&#10;igAooooAKKKKACiiigAooooAKKKRgGUg8g8GgCOe4jt7eSeQ/JGCWxyeKz7S6hOoTPNJFHPLtjEI&#10;YMVC5xuI43HJ4+lFrpjwXLMyo0LrtZTzwevXr0FWp7GN7L7NDtgUMrLtThSrBhx+FbLkWl9zn/eS&#10;9623Q4nxHbHw9rsl/Go/s/U0aKcEZVHI+9+fP/fVdbol8lzp8cJJFxAipKjHJyB19weoNMktE1vQ&#10;p7TUMSEl0cquCCrHBA7HoawNKsPs9lbW99PukiLLFcx5jkjGRhQ38Q56c8H6Vy1sXRwzVOs7JvT1&#10;/wAiIUqnP7SktGv6/r1NjVpPKlcBiApWQhSVIBDc9ecFR0//AF6OlzedYoS4LjhhuyRzxzVP+yb0&#10;N5kWsyklduZYY3yvpkAcU5NHuQg3aze7wMDy9iqB/u7TXa+Rxtzfn/kKKqKfNyv8P8zXorHaa/0l&#10;42urhbu0d1jaQoEeMk4BOOCMn0FbFYyhy26pnRCpzXVrNBRRRUGgVwvxG+5pv1k/9lruq4X4jfc0&#10;36yf+y1lX/hs1ofxEY+jf8ep+tFGjf8AHqfrRXAj0Sld232OyNtnPkyMmfXGBXZ/Cv8A1Wp/70f/&#10;ALNXH6gMQSjY6Ynf5ZGyw57nJyfxrsPhX/qtT/3o/wD2atofxjnqfwfuPRaKKK7jhCiiigAoorj/&#10;AB38QLTwItibqynuftZcL5TAbduOuf8AeoA8t+OfhK5g1tPElrAz2twgS5ZRny5F4BPoCMD6j3rx&#10;/Ne+yfH/AEWWNo5NCvGRhgqzoQRXJXPxA8EzXDSf8IRbOGOfmiRT/wCOkA/lSKR5fmux1L/kkWhf&#10;9hO5/wDQUrZPjjwMTk+A7b8Dj+tY3i3xbpWuaLY6XpGjDTLe2neYor5BLAA4/KkM449K72H/AJIT&#10;cf8AYdH/AKJFcGeldv4Z8Y6NpfhX+xNY0iS/iOofbGAYBSNgXH14P50AcPmjNelt458CCQmPwFb7&#10;c8bmycfnU1v8RPB1pIJbfwLZLIOQzRq2PzNAGl8HvDs+m21/4svYmiQwmCyDjBct1Ye3AAPua9v0&#10;O3Nto1tGww23cfqef614j/wuiwurqOTUNNu3iiOUgiKqleoeBfHlp45trua1s5rYWrqjCUg5yM8Y&#10;+lMlnXUUUUxBRRRQAUUUUAfKvxh/5Khq30h/9FJVn4Zf8g3xj/2BpP51W+MP/JUNW+kP/opKs/DL&#10;/kG+Mf8AsDSfzqSjzztXf+N/+RF8C/8AXlN/6GK4DtXf+N/+RF8C/wDXlN/6GKAM/wCF3/JTNC/6&#10;7t/6A1c3qf8AyFr3/rvJ/wChGuk+F3/JTNC/67t/6A1c5qn/ACFr3/rvJ/6EaBnomgf8kH1z/sIn&#10;/wBFpXmB6V6HpmowWXwN1KCRh5t1qxjiXuf3aEn6Af0rzw9KBHrPxf8A+QT4e/694v8A0WtcL4J/&#10;5HzQP+whB/6GK6n4iazba94W8O31qTsCCF1PVHRArA/56EHvXK+CP+R80D/sIQf+higEfWGhf6q9&#10;/wCvyT+datZWhf6q9/6/JP51q1RIUUUUAFFFFAHnPxZ8bSeFNKisksVuRqkM8JZpdvl/KBnGDn73&#10;6V8yV9EfGrwvrXiUaMuj6fJdmDzvM2so252Y6kehrw/XPCmt+GlhbWLE2gmJEYeRCWx1wASaTKRc&#10;8H+MJPCUuoOlmtz9sg8khpNmznOehz0rt0+N0KRqp8IWbEAAk3HX/wAcryM1saH4U1zxIJjo+nS3&#10;Sw4EjKQApPQZJFAWPRf+F4Qf9CfZf9//AP7Cj/heEH/Qn2X/AH//APsK5L/hVfjb/oAT/wDfyP8A&#10;+Ko/4VX42/6AE/8A38j/APiqLhY63/heEH/Qn2X/AH//APsKP+F4Qf8AQn2X/f8A/wDsK5L/AIVX&#10;42/6AE//AH8j/wDiqP8AhVfjb/oAT/8AfyP/AOKouFibxt8QY/GGm21omhwaeYZvNLxSbi3BGPuj&#10;1riR0rsP+FWeNv8AoAT/APfyP/4qj/hVnjf/AKAE3/fxP/iqQHpPwW1ibUtOg037MkcGjFi03mcv&#10;5pc9O2CMV7TXiHw48La34Z0XxCNY0+S08/7N5e5lO7DNnoT6ivbl+6KokWiiigAooooAKKKKAPkP&#10;4i/8lE17/r8etn4Of8j1/wBuU/8A6DWN8Rf+Sia9/wBfj1s/Bz/kev8Atyn/APQaks9U+Jn/ACRe&#10;b6w/+jFr5sFfSfxM/wCSLzfWH/0YtfNgpko+l/hh/wAij4U/65XX/oxq+d9c/wCQ/qf/AF9y/wDo&#10;Zr6I+GH/ACKPhT/rldf+jGr531z/AJGDU/8Ar7l/9DNDGju/g/cQ2tx4imuJo4ol08ZeRgoGXUDk&#10;1ofGzxBperx6BZ6ffQXT20cjSmFw4TcEAGRxn5TxXGeGv+RW8Xf9eMP/AKUR1y4NILC46V9i6L/y&#10;Ebr/AK4Qf+g18q+EtAufE/iey0y3jZg8gaZgOEjB+Zj+H64Hevq3R2E2q6nMn+rBSNSOnygg00Jm&#10;1RRRTEFFFFABXE/F3/kl+s/7sf8A6NSu2rifi7/yS/Wf92P/ANGpQB8qV7J4e8P/APCTfBmz01AD&#10;cNdXDQE/89ByPz6fjXjdewaHNq1p8FrO80S4eC9trueYMqKxKj7wwQe2T+FSUzx+WF4ZXiljKSIx&#10;VlYYII6g11en/EvxZpthDZW2quIIECRqwB2qOgzWBq2sX2uXzXuoypNcv9+QRIhb67QMn3NdZpeq&#10;fDlNNt01Pw7qT3qoBM8V0drMOpHzcZ9KBlYfE7xP54mkuoZnHQywhv51bm+L/i64AElzakr91hbK&#10;Cv0I5FWf7W+Ff/Qt6v8A+BZ/+Ko/tb4V/wDQt6v/AOBZ/wDiqBWM8fFjxiBj+1W/75FdF4V8Y+IP&#10;FcPiCy1TU5Ht4tHuZwqjGSABz7cms3+1vhX/ANC3q/8A4Fn/AOKrc8Paj4OmttfTwxoeoQXh0e5E&#10;jzz7lEe3nqT3xQDPH+1eufBv/kBeJf8Aftf/AEJq8j7V658G/wDkBeJf9+1/9Camgex9DDpRQOlF&#10;MkKKKKACqNt/yFr7/dj/AJGr1Ubb/kLX3+7H/I1LGupU1L/kO6d/1ym/9kqc9ag1L/kO6d/1ym/9&#10;kqc9a1p7Myq9AooorQyCiiigAooooAKKKKACiiigAooooAKKKKACszxFp7ar4b1OwQZe4tpI0H+0&#10;VOP1xUep+KdC0ZimoataQSj/AJZGQF/++Rk/pWBcfETTbqG4i060vJ38pvLlmhMcTN0AJOGx9BUy&#10;nGK1ZrTpVJu0Fc4u2Eq2sQnXZMEAdc5w2Of1rqbO+hlSKLzB5pQZHvXMRRpFEsaIqKowFXoPpTg3&#10;zcHBB7HpXjp2bsfXOClFJnbwXM1sSYnxnqOtTf2pef8APQf98iuUXWrpUC7Y2IGMkHJ/Wj+27r+7&#10;F+R/xrT2jXU5HhLu7SOuh1W4WVTK25O4wK3UdZEDocqRkGuIsL0XkXOBIv3gP51vaVdlJPIc/I33&#10;c9jW1Ko27M4cVhrK8VsbdFFFdJ5wUUUUAFFFFABRWPqmq32na/pUC2byaZcq6TzJEWKOThckdAOP&#10;zPpVm71vSLEkXWq2UTDqpmUn8hzU861NHRnZNK9+xforJsvE+h6jfLZWepxTXDglECsN2OeCQBWt&#10;TTT2JnCUHaSsFFFFMkKKKKACiiigAooooAKKKKACiiigAooqOe4gtYfOuZ4oItwXfKwUZPQZNA0r&#10;6Ikoqg+pOniWHRhbhg1o1zJNvwY8NtHHfJq/0pJpjlFxtfqFFFFMkKKKKACiiigAooooAKKKKACi&#10;iigAooooAKKrz39laXMNvcXKJPMwWOEfM7E+ijnHvXLR+KLiyvPEP2h5b6Zb/wCzafZcZY8nA4zj&#10;pmolNR3NqdCdRNr+uh2NISMZPSqOlaxaaxA725ZZYSFuIHUhoXP8JyBnoeal1CKSexeONdxJXK5x&#10;uXcNw/EZFXG0ramVRSp3TWqINLkVpb1Q6yN528yIcqcjgfUAAEe2e9V9WtGjBu4kZkQFpEXOcDng&#10;ZHfn6/po2c8M0JES7Nh2tGRgofQirBAIweQetY43DU8TFwqL/Mii3GKszH8MaimqaJHcoWwWZdrd&#10;Vxx/9f8AGtiuK8Dt/Z9/q2hyHDQzGSMHuvTI/wDHT+NdrV04qMFFdCaU3OCct+vqZfiJGfQLzaCS&#10;qB+P9kg/0rSjdZEV0YMrAEEdxSkBlIIyCMEGsexY6TeDTJm/0eQk2kh6DuYz7jnHt9K6Y+9DlW61&#10;Jl7lTmez0/y++5s0UUVibBXC/Eb7mm/WT/2Wu6rhfiN9zTfrJ/7LWVf+GzWh/ERj6N/x6n60UaN/&#10;x6n60VwI9Er6oiRpOkZJRbhwpLFjjPqetdd8K/8AVan/AL0f/s1cffyRTW0kkAIheZmTP908iuw+&#10;Ff8AqtT/AN6P/wBmraH8Y56n8H7j0Wiiiu44QooooAK8P/aH/wBX4f8ArP8A+yV7hUU1vFOB5kUb&#10;kfd3qDigD4i59KTPtX2L/Yl5/wA/Vp/4BrR/Yl5/z9Wn/gGtKw7nx3n2oB5r7E/sS8/5+rT/AMA1&#10;ryf452E9npWkGWaGQNPJjy4BHj5R6daBpnilJmgnivdPg8pHgZ/LWISy6sYt7xh8Axp60AzwvJ9K&#10;Mn0r7E/sS8/5+rX/AMA1o/sS8/5+rT/wDWiwrnx3k+lezfBlmTwzrRVip+2W/IOPWvXv7EvP+fq1&#10;/wDANaH0O8eMRteQCPerFUtgucHPaiwXN6iiimIKKKKACmySJFGzyMFRRksxwAKdWD43APgTXgf+&#10;fCb/ANANAHzf8WbiG6+JWrTW8qSxnygHjYMDiJQeRV34Zf8AIN8Y/wDYGk/nXnvavTPhlZSDwr40&#10;1JgRANPNuGI6sQTj9B+dSUeZdq7/AMb/APIi+Bf+vKb/ANDFcB2rvvHH/Ii+Bf8Arym/9DFAFD4X&#10;/wDJS9C/67n/ANAavXE8FeCTp5u5dKsppjJI0zy6g0e35jyfmryP4X/8lM0L/ruf/QGrnNTP/E2v&#10;P+u7/wDoRpgaXiq/0671eWHRrVbTS4XPkxJIzqW4DPlj32j8AKw/alALEKoJY8AAda9PufhRLa+A&#10;oLqQTHxHO/nLajnEWPuEf3u/14pAcf4Rv9Jttagt/EFt9q0mRvnRnZRGxGA/ykfQ+30r3HS/CnhR&#10;Lq01DS9BsDKkiy28kepk/MDlTjcc89q+bypUlWUhgcEEcg1ueCOfHegA8/8AEwg/9DFMD6z0aCeC&#10;3n+0R+W8k7SbdwOAcdxWlVPT7xrxZyUC+VM0XB6471cpkhRRRQAUUUUAZfiHXbHw3olzqeoSbIIV&#10;6Dq57KvqSa+RfEGuXPiHWZr+cFVY4ii3EiNOyjNewftDO4g0GMMwRmmYrngkbMHH4n868KzSZSND&#10;RtLk1vV7fTopoYTM2DLM4REXuxJ9BX0VpZ8P6RYW3hnSNUsorSH5rm5M6Ayt3Oc8kn+g6CvmWikB&#10;9dgeEsDOqWef+v8AH/xVH/FI/wDQUsv/AAOH/wAVXyJRTuFj67/4pH/oKWX/AIHD/wCKo/4pH/oK&#10;WX/gcP8A4qvkSii4WPpXx/f+H9O8FajPpmrQLf7FEHk3m59xYdAD6ZrwMeLPEOP+Q1f/APf9v8ax&#10;qKQHu3whuzq+hanca3cXV2Uu44oy0rEruH16Zr20DArxv4Y6LPpHgWCW5QpNql+k0SMMHywAAfx5&#10;P0Ir2SqJCiiigAooooAK4y4+K3gq0uZbafWgksTmN1+zSnDA4I+7612dfF/iM/8AFU6v/wBfs3/o&#10;ZoGi3401C11bxpq9/ZS+ba3FyzxPtI3A98HmtP4a61p+geLPtup3HkW/2WWPfsZvmZcAYAJrj80Z&#10;qSj2/wAc+PfDOsfDGTSLHUxLfHysReTIvRwTyVA6D1rxCuh8EaRH4g8V22lSEKLqOaMN/dbyn2n8&#10;Dg/hWJd2k9hdyWtzGY5o2KsrUCPcfhz428O2Xh7QLO91SC1ns1uEmWbK43OSpyeDkEVmap4V+Fpu&#10;ZLp/FVxNJPIzsILmI4JOT/D05rxvNHFA7HsdnZfDXTdN1O1ttaupRfQrE4nnjxhXDjlQO6invoXw&#10;nilG2cSrgHP9pgA8fXNeM8UcUCsfRGja54P0eBrPw/Lo+medhXna7V5G/EnJ/WvTtMsI9OslgjO4&#10;9Wb+8fWvjCzx9vt/+uq/zFfZdjdSz399C+3ZCyqmBzyM00JqxoUUUUxBRRRQAVxPxd/5JfrP+7H/&#10;AOjUrtq4n4u/8kv1n/dj/wDRqUAj5Ur3n4YajpsPgnR7e7vLSM/bJ/MjllUfKfUE9DXglFSVY9Z8&#10;SfCnRxfSXGieK9JitZGysFzOP3ee25c8fUViD4Wz/wDQ1eGP/A//AOxrgaKAO+/4Vbcf9DV4Y/8A&#10;A/8A+xo/4Vbcf9DV4Y/8D/8A7GuBooGd9/wq24/6Grwx/wCB/wD9jW1oPhuHwZZeIL+98R6FOJ9I&#10;uLaOO1vA7s7AYAGBnpXk9FAhe1eu/Bv/AJAXiX/ftf8A0Jq8hzXu/wAMdDn0nwHNdXMZjm1e6jMK&#10;MMExr9049zn8MetNAz2wdKKB0opkhRRRQAVRtv8AkLX3+7H/ACNXqo23/IWvv92P+RqWNdSpqX/I&#10;d07/AK5Tf+yVOetQal/yHdO/65Tf+yVOeta09mZVegUUUVoZBRRRQAUUUUAFFFFABRRRQAUUUUAF&#10;ZXiPUW0vQ7m4QTeYRsjaJAxVmOA2DxgE5rVriPiYs8Wlaffq7C0tbofaVBwNrKVDH2DEfnmpm2ot&#10;o1oqMqkVLa5xvlK1xJcuqtcyndLNtAZ27kmmXN3BaRh5n27jhVAyzH0AHJP0rU0LSbvxCkc9muLF&#10;nZGuWGAMDOVU43DOBxxXdaP4S0zSpYbxoUn1JYlR7pwckjqVBJC59q86nh51NZbH0GIzClRXLT1f&#10;4HIaB4U1TWBJNqUEmm2LxkRAsBcFuzbcEKPY81teIPBJmghfw+LS1uQ+ZhMp2zjAGSRzkYFdnRXb&#10;GhBRtY8WeNrynz8x5hH4G8Vlx5lxoyrnnaZWJH5CpNX8L32kWsl2ZIri3WTll+Ty49vLNk8ndxgd&#10;jXpdV76yg1GwuLK6QPBPG0cinuCMGpeGptbGkMxxCkm3c8ntbg2twkq9B1HqK6iGZJ41kjbIPQjt&#10;XJ6npV54WvY7G+dprOQ7bS9IwH9Ef0f9D254qa1vJrRi0TcHqp6GvPadN2Z70ZQxEFODO3Gq3KxB&#10;AVyONxHNKurXQI3FWHoVrljrrlMCBQ3qW4pItckDYlhUj1U4q/avuYfU1/KdxDrEL4EqmM+vUVoK&#10;wZQykEHkEVxVtfQXf+rb5h1U8GtO0vpLVsD5oz1X/CtYVu5xVsHZXjudHR3qKC4juIw8bZH6ipa6&#10;VqcDTTszldQ83U4tfe/DXGmrcR2dpZA7S0qlRuDDkZYnp2zXJaW9pcXFra2Wi6K/2iKVpoWR3ltl&#10;UHJZmJ+bg9vSu6XRr4+KDcyTL/Y8Tm8iiGMm4YYO76HJH1p2s6rpGgrdvc2bWzSxPi5S0BWZmH99&#10;c4OexxXNKDer0PTp10vcgr37elv+CUfAmm2KeE9LvPsVsboiRhOYhvB3sPvdenFdTXPeBH3+BtLP&#10;oJB/4+1dDW1K3IrHHi5N1537v8woooqznCiiigAooooAKKKKACiiigAooooAUDLAetcL4h8RW2rX&#10;1losNpeKU1aFJZJYgIztcggHP+cV3Sjc2K4y9u77xpPbxaZatHpdneo8l3M3lSOynB8sdsAn3+hr&#10;Kre1kdmDSU+eS0XW+wanrslj491VLS0e81JrWG3tYFHHOXZmPYDIrpdJjv4dMih1W6iuNRQFpjH2&#10;DMSo/Qj8K5691W18KeMNSutSSRbTU44jb3KJvwUXaynv6fpTdH8U2muePGj093e1OnFCzIV3Or7s&#10;4PsTUxklKzet9jarSlOneMdEk7+i28jsKKKK3PNCiiigAooooAKKKKACiiigAooooAKKKhvI7ma0&#10;aOzu0tJyeJmh8zaPYZHP50DSu7GXrd9o/h+4bWri0STVTCVjWMfvZEHJOOwAHLHtxXE6LfPoKXni&#10;KfQZJ5pT5rSyXagwo7AfKpyxzkfMf0rp9S0SLS/B+uP50t5ezWztNdz8u/HQeij0rj7W600eDtXi&#10;S401ZntFAit7d1YnevWR/vH2FctRtSu9Op7GFjF02ld3aT32/RHqVo8Nxbx30dssL3cUcsnA3H5e&#10;NxHUgGp6p6Qd2g6YT1NnD/6AKuV0x2PInpJoz7nNhdG9AYwOMXAGDtAHD+vsf5VoDkVR1ZA9kd0y&#10;xqGBbcpIcZ+6QCCc+g61Ztnkkto3lj8uRlBZP7p9K1lrBMwjpNx+Zy3ivSLqK5i8Q6SCL62/1qL/&#10;AMtE+nfj9PpWzoWvWeu2SzW7gSgfvYSfmQ/4e9atcvq/gu1u7hr3TpnsL77waI4Vm9x2/CsbW1Qp&#10;RlCTlDW+6OoqvfWcV/aPbyg4bkMOqsOjD0Irn/DHiGa5lk0jVsR6pbnad3Hmj1Hv/PrXUVUZWd0V&#10;Fxqx8mZ+k3ctzbyRXOPtVs5imx3I6N9CMGtCsi7/AOJdrMN90guQLef0DZ+Rv5j8RWvWtRK/Mtn/&#10;AExUm7OD3X9IK4X4jfc036yf+y13VcL8Rvuab9ZP/Za5a/8ADZ1UP4iMfRv+PU/Wik0b/j1P1org&#10;R6JTurc2libYnJikKZ9cYFdn8K/9Vqf+9H/7NXH6j/qZTiQfv3/1md3XvnvXYfCv/Van/vR/+zVt&#10;D+Mc9T+D9x6LRRRXccIUUUUAFFFFABRRRQAVz3inwZpHjCG2i1dJnS3ZmjEchTkjBzj6V0NFAHkj&#10;fCTwyGIHh/UyM9ReV0Og+GofD9rb6fpel3dvbfbVuXM0okwcBT+gFd1RQAUUUUAFFFFABRRRQAUU&#10;UUAFVdRsINU025sLkMYLmNopApwSrDB5q1RQB5fcfCDwpa3CiLQby6QLnP21gCfTrmt2PwyZ9KXQ&#10;4NLi0vRyCJI43yzg9eeufc12dFAHl138HvClvIEh0S9uAVyWW8K4P4mrVx8OdK1mPS7C+0u7jsNN&#10;geOFTcc8nPUda9HooA8z0j4daLomr2up2Ph6+jubZ96MbzcM4I5B+tVv+FR+HmthPc6NeT3UsjtI&#10;FuyuMnI74r1WigDzjSPAOjaFdx3en+E2N3Hyktzc+ZsPqATjPvXW6XpU63b6hqDB7puFUdEHtW1R&#10;QBxfiX4a+G9euHvZtIia6bl2ilaFnPqSvBP1FYdj8MtB0zUra+tfDt8lxbSrNG323I3KcjjuOK9Q&#10;ooAzNFhnit7gzwmJpJ3kCkg4Bx6Vp0UUAFFFFABRRRQBieIfCWieKPIOsWC3f2fd5QaRl25xn7pH&#10;oK5D/hWPh/8A6E63/wDA6T/4qvSqKAPNf+FY+H/+hOt//A6T/wCKo/4Vj4f/AOhOt/8AwOk/+Kr0&#10;qigDzX/hWPh//oTrf/wOk/8AiqP+FY+H/wDoTrf/AMDpP/iq9KooA81/4Vj4f/6E63/8DpP/AIqj&#10;/hWPh/8A6E63/wDA6T/4qvSqKAPNf+FY+H/+hOt//A6T/wCKqe0+Hmi2Mqy2/g2x8xTkGa4MoH4M&#10;SK9DooAw7PSrubUEvdRaMGIYihj+6lblFFABRRRQAUUUUAFef6p8K/Cclw9yvh03c88jSSk3sqck&#10;5J+9616BRQB5h/wqvw1/0Jn/AJU5f/iqP+FV+Gv+hM/8qcv/AMVXp9FAHnuk+AdI0PVYNS03wobe&#10;7gJKONRdsZBU8MxHQmtWfwVpus6LDDq2lWs1zHuw0q/MBknG5SCB9DXW0UAeXyfCfw2jn/ilC/vF&#10;qUmP1Oab/wAKq8Nf9ChL/wCDJ/8A4qvUqKAPLf8AhVPhr/oUZf8AwZP/APFUf8Kp8Nf9CjL/AODJ&#10;/wD4qvUqKAPLl+FnhxHV08JSqykEH+0X6j/gVd3pEVyt3fT3FuYPOZSqlg3QY6itaigAooooAKKK&#10;KACqWraTZa5psunajAJ7SbG+MsRuwQRyCD1Aq7RQB55cfDHw2lw62/hG1kiH3Xa6kGfw3VF/wrPQ&#10;f+hOs/8AwMk/+Kr0iigDzf8A4VnoP/QnWf8A4GSf/FUf8Kz0H/oTrP8A8DJP/iq9IooA83/4VnoP&#10;/QnWf/gZJ/8AFUf8Kz0H/oTrP/wMk/8Aiq9IooA83/4VnoP/AEJ1n/4GSf8AxVH/AArPQf8AoTrP&#10;/wADH/8Aiq9IooA89tfh9pFlMstv4O07zAcgyzGUD8GJrprXSrue/jvNSaL9yP3UMf3VrcooAKKK&#10;KACiiigAqjbf8ha+/wB2P+Rq9VG2/wCQtff7sf8AI1LGupU1L/kOad/1ym/9kqfvVDXruOy1XTpp&#10;Q5TZMCVGcfc5PtTH13T1QFJTIzfdRFJY1UakI3TZM6cpWaRpUVlDUdQk5h0iQr2LyhT+Ro/tk2xx&#10;qNnLa56MPnX8xVe2h/SZHspdPzIfE+tvoGli9WMMiyL5rMjFUjz8xyo4PpnvWHZ+MNQOj3017bQx&#10;y29uhjl5RHkKtuHz46EAgdSDWtry6LreleTd3eIyyuvlnLKQQc7TnnjqRxms6wi0x7nULSRr0JfF&#10;BM0qhFkUIPlBCqMEHBxnnIyKPaRvowVOVtUSeFPFk+u309tcJbqUjjdPLcE5MSM3GTn5mP06HJzX&#10;XVhwS6Tpd3fXUd2He8dGaNCGClUVAFA6cKOtTjUNRuObbTWVOzTtt/Sj2sVpe78tQ9lJ62t+Bq0V&#10;l/bdUj4l0wP/ALUcowfwoXW443CXsE1qT0Z1yp/Gj20OunqmHsZdNTUopFZXUMjBlIyCDkGlrUyC&#10;iiigAqK4toLu3eC5hjmhcYaORQysPcGpaKAEVVVQqgBQMAAYApaKKACiiigAooooAjnghuY/LniS&#10;VM52uoYZ/GuL1DwE6I76Vd52xtshucnc+cj5x0Hboa7iionTjP4kbUq9Si7wdjyFNA8WSTm3GgiO&#10;QdZZLpPK+oIyT9MVdl8K67ZWqSXMVvO2HaVrV/ljA5H3sE5HoK9RorL6rTsdazPEXu2eMxyEbZEL&#10;KeCMggit+w1VZsRT4WTs3Zv/AK9afizwXLqFzJq2jSiPUSB5kErfurgDgZ/utjoR+NcNZ3QvLVZg&#10;jJnIKt1UgkEfmDXFUpSpPyPXw+Jp4uNtmjvYJ5LeQPGcH07GuhtLkXcIkC7T0I9647THaTT4mZiT&#10;yMn611Oj/wDHm3++a1oyd7HFjKaUb9TQoYB0aN1V0bhlYZBHuDRRXSeaRW9tb2lutvawRwQqSRHG&#10;MKCTk8VLRRQNtt3YUUUUCCiiigAooooAKKKKACiiigAooooAOhyOtKT7Ad+Bj60lFACOqyLtkRHX&#10;OcOoYfrQiJGMRxxx9vkQL/IUtFA7vYKKKKBBRRRQAUUUUAFFFFABRRRQAUUUUAFFFFACMqujI6qy&#10;OCrKwyGB6g1T1DR9M1SzFne2EMluo+RQu0x/7pHIq7RSaT3KjKUXeLsMghjtraG3hBEUMaxoCcnA&#10;GBzT6KKZLd9WU9VTdplywB3xxmRCOoYDII/GrUbbo1bIOQDkd6UgEEHkGs+0njs0ntZ5URLZgEZ2&#10;x+7IyvX05X8Ktaxsuhm3yzu9maNFRw3ENwu6CVJF9UYEfpUlS01uaXT2MLXvC9nrhWZma3vEHyXE&#10;fUemfWsGa68S+EmhuNRul1HTd2yQgfMg7HOM/qfSu7qO4giuoJIJ41kiddrK3QipaMZ0k/ejo/63&#10;7lZxa61pTCORZLe4jwHU+vf6io9HvHubPy5+LuA+VOv+0O/0I5H1rmtCgm8OeIb+yijeXSZAJUdD&#10;uERPQHn2I/AV0t9YPLKt9ZSLFeIMBj92Vf7reo9D2rWnJSjySIvLSolqtGv6/AdJqBimaMqmd2Bk&#10;sPz+U461x/jyY3FjpMzKFLhyVBzjheK6GCa1vbySG/U29w2D9mkYg7sFSVboykY6elc949haC2sE&#10;Zg2ZZmGBjAJBx+tZ4uKjTa66G+Dm5VU76amXov8Ax6t9aKNF/wCPVvrRXlo9gh1Vdi3CB2cLcONz&#10;HJPPeut+Ff8AqtT/AN6P/wBmrkNRaJ4ZXhJMTTMUJOcjtXT/AAzinki1HyLjycMmfkDZ6+tbQ/jH&#10;PU/g/cem0Vn/AGW//wCgj/5AFH2W/wD+gj/5AFdtzisaFFZ/2W//AOgj/wCQBR9lv/8AoI/+QBRc&#10;LGhRWf8AZb//AKCP/kAUfZb/AP6CP/kAUXCxoUVn/Zb/AP6CP/kAUfZb/wD6CP8A5AFFwsaFFZ/2&#10;W/8A+gj/AOQBR9lv/wDoI/8AkAUXCxoUVn/Zb/8A6CP/AJAFH2W//wCgj/5AFFwsaFFZ/wBlv/8A&#10;oI/+QBR9lv8A/oI/+QBRcLGhRWf9lv8A/oI/+QBR9lv/APoI/wDkAUXCxoUVn/Zb/wD6CP8A5AFH&#10;2W//AOgj/wCQBRcLGhRWf9lv/wDoI/8AkAUfZb//AKCP/kAUXCxoUVn/AGW//wCgj/5AFH2W/wD+&#10;gj/5AFFwsaFFZ/2W/wD+gj/5AFH2W/8A+gj/AOQBRcLGhRWf9lv/APoI/wDkAUfZb/8A6CP/AJAF&#10;FwsaFFZ/2W//AOgj/wCQBR9lv/8AoI/+QBRcLGhRWf8AZb//AKCP/kAUfZb/AP6CP/kAUXCxoUVn&#10;/Zb/AP6CP/kAUfZL/wD6CP8A5AFFwsaFFZ/2S/8A+gj/AOQBR9kv/wDoI/8AkAUXCxoUVn/ZL/8A&#10;6CP/AJAFH2S//wCgj/5AFFwsaFFZ/wBlv/8AoI/+QBR9kv8A/oI/+QBQFjQorP8Asl//ANBH/wAg&#10;Cj7Jf/8AQR/8gCi4WNCis/7Jf/8AQR/8gCj7Jf8A/QR/8gCi4WXc0KKz/sl//wBBH/yAKPsl/wD9&#10;BH/yAKLhY0KKz/sl/wD9BH/yAKPsl/8A9BH/AMgCi4WRoUVn/ZL/AP6CP/kAUfZL/wD6CP8A5AFF&#10;wsaFFZ/2S/8A+gj/AOQBR9kv/wDoI/8AkAUXCyNCis/7Jf8A/QR/8gCj7Jf/APQR/wDIAouFjQor&#10;P+yX/wD0Ef8AyAKPsl//ANBH/wAgCi4WRoUVn/ZL/wD6CP8A5AFH2S//AOgj/wCQBRcLI0KKz/sl&#10;/wD9BH/yAKPsl/8A9BH/AMgCi4WXc0KKz/sl/wD9BH/yAKPsl/8A9BH/AMgCi4WXc0KKz/sl/wD9&#10;BH/yAKPsl/8A9BH/AMgCi4WXc0KKz/sl/wD9BH/yAKPsl/8A9BH/AMgCi4WXc0KKz/sl/wD9BH/y&#10;AKPsl/8A9BH/AMgCi4WRoUVn/ZL/AP6CP/kAUfZL/wD6CP8A5AFFwsu5oUVn/ZL/AP6CP/kAUfZL&#10;/wD6CP8A5AFFwsu5oUVn/Zb/AP6CP/kAUfZL/wD6CP8A5AFAWNCis/7Jf/8AQR/8gCj7Jf8A/QR/&#10;8gCi4WXc0KKz/sl//wBBH/yAKPsl/wD9BH/yAKLhZdzQorP+yX//AEEf/IAo+yX/AP0Ef/IAouFj&#10;QorP+yX/AP0Ef/IAo+yX/wD0Ef8AyAKLhZdzQorP+yX/AP0Ef/IAo+yX/wD0Ef8AyAKLhZdzQorP&#10;+yX/AP0Ef/IAo+yX/wD0Ef8AyAKLhZdzQorP+yX/AP0Ef/IAo+yX/wD0Ef8AyAKLhZdzQqhbf8ha&#10;+/3Y/wCRpPsl/wD9BH/yAKktLOS3mmllnMzy7cnaFxj6UnqGiKWpf8hzTx/0ym/9kp6QRRsWSJFY&#10;9SFANM1L/kOad/1ym/8AZKnrWmlqZVHsFFFFaGRXWxtUlMq28SyH+IIM1Bf6Vb6g0Zkyu1tx24G7&#10;6/lV+ipcItcrWhSnJO6ZBDZWtuQ0NvEjDuqAGp6KKaSWiE23uFNdFkQo6hlPVWGQadRTC5lnQ4VJ&#10;8i6u4BnISOTCg/lTQur2ZKRmO8jP3Wc7WX6+ta1FZexj9nT0NPbSfxa+plfadYT5nsInA7JJg/rV&#10;yyvY76EugZWU7XRuqn0NWaz7nSY5p2uIZ5raZvvNE2A31HelyzhrF39RqUJaNWNCisq3u7m0u0s7&#10;9g4k/wBTOBjd7H0NataQmpGcouLCiiiqJCiiigAooooAKKKKACiiqupahDpWmXWoXJIhtomlfA5w&#10;ozx70AM1TVLbR7L7Vdsyx71QbULEsTgcD+deSRrgMTDDCWZmKQghVyScDP1pPtl7qt3LquoSP59x&#10;ykO8lII/4UA+nU9zmtTTtONywkkBEQ/8erzMRV9o+VbI+kwGG+rw557s1NKGNOi/H+ddNor5hlT0&#10;bP5//qrHjjLFY415PAUCuisbQWkG0nLtyxqqKdzDGTjytPdlqiiiuo8sKKKKACiiigAooooAKKKK&#10;ACiiigAooooAKKKKACiiigAooooAKKKKACiiigAooooAKKKKACiiigAooooAKKKKACiiigApGIVS&#10;T0HNLTXXejKe4xQAyK4hnLiKRXKHDbTnBqpdXNvHfqklm8rxoH80RhigJI479ucCltbE2UssrXBZ&#10;GyW3YAHf/GiHdfXcd2F2wRBhESMF89W9l449evpWqUU79DBuUkk9ytPFDqb/AOi26ZPDXbJt2/7v&#10;cn9B+la4GABknHc0tFRKV9DSEOXXuFBGRiiipLM6SyS2/eRj9ztYTKTyV9vp/SrFllYDCxBaJtmR&#10;3HY/lipbh1jt5GflQpyPWuR0rW7uDxedLvZFME0A+znbjkDPXv8AxD8BSbsTKaja/U6u6s7a9hMV&#10;zAkqejjOPp6V5x4jZn8O6KzMWJM3U5wNwwM+w4r0a+ZlsLlkyGETEY9cV5/4sVU8P+HgmMeRnj/d&#10;WnWf+zSXmh0UvrUWuz/QqaL/AMerfWijRv8Aj1b60V5aPXuUrmBrWwNu/wB6KQoce3FdT8N7e5ni&#10;1D7NetbYZN22NW3dfWub1I7opjukbM78yLtY/UYGDXTfDSGWZdQEd1JAAUJ2Kpz19Qa2j/GMJ/wf&#10;kjuf7O1P/oNSf+A8f+FH9n6n/wBBmT/wHj/wqb7Ddf8AQUuf++I//iaPsN1/0FLn/viP/wCJrrsc&#10;dyH+z9T/AOgzJ/4Dx/4Uf2fqf/QZk/8AAeP/AAqb7Ddf9BS5/wC+I/8A4mj7Ddf9BS5/74j/APia&#10;Av8A1Yh/s/U/+gzJ/wCA8f8AhR/Z+p/9BmT/AMB4/wDCpvsN1/0FLn/viP8A+Jo+w3X/AEFLn/vi&#10;P/4mgL/1Yh/s/U/+gzJ/4Dx/4Uf2fqf/AEGZP/AeP/CpvsN1/wBBS5/74j/+Jo+w3X/QUuf++I//&#10;AImgL/1Yh/s/U/8AoMyf+A8f+FH9n6n/ANBmT/wHj/wqb7Ddf9BS5/74j/8AiaPsN1/0FLn/AL4j&#10;/wDiaAv/AFYh/s/U/wDoMyf+A8f+FH9n6n/0GZP/AAHj/wAKm+w3X/QUuf8AviP/AOJo+w3X/QUu&#10;f++I/wD4mgL/ANWIf7P1P/oMyf8AgPH/AIUf2fqf/QZk/wDAeP8Awqb7Ddf9BS5/74j/APiaPsN1&#10;/wBBS5/74j/+JoC/9WIf7P1P/oMyf+A8f+FH9n6n/wBBmT/wHj/wqb7Ddf8AQUuf++I//iaPsN1/&#10;0FLn/viP/wCJoC/9WIf7P1P/AKDMn/gPH/hR/Z+p/wDQZk/8B4/8Km+w3X/QUuf++I//AImj7Ddf&#10;9BS5/wC+I/8A4mgL/wBWIf7P1P8A6DMn/gPH/hR/Z+p/9BmT/wAB4/8ACpvsN1/0FLn/AL4j/wDi&#10;aPsN1/0FLn/viP8A+JoC/wDViH+z9T/6DMn/AIDx/wCFH9n6n/0GZP8AwHj/AMKm+w3X/QUuf++I&#10;/wD4mj7Ddf8AQUuf++I//iaAv/ViH+z9T/6DMn/gPH/hR/Z+p/8AQZk/8B4/8Km+w3X/AEFLn/vi&#10;P/4mj7Ddf9BS5/74j/8AiaAv/ViH+z9T/wCgzJ/4Dx/4Uf2fqf8A0GZP/AeP/CpvsN1/0FLn/viP&#10;/wCJo+w3X/QUuf8AviP/AOJoC/8AViH+z9T/AOgzJ/4Dx/4Uf2fqf/QZk/8AAeP/AAqb7Ddf9BS5&#10;/wC+I/8A4mj7Ddf9BS5/74j/APiaAv8A1Yh/s/U/+gzJ/wCA8f8AhR/Z+p/9BmT/AMB4/wDCpvsN&#10;1/0FLn/viP8A+Jo+w3X/AEFLn/viP/4mgL/1Yh/s/U/+gzJ/4Dx/4Uf2fqf/AEGZP/AeP/CpfsN1&#10;/wBBS5/74j/+Jp2lySyWz+dKZGSWRNxABIDEDpxQK5kWbapcxyM2quCsskfEKfwsR6e1c9e+INft&#10;re78q7EtxCzIkfloA7D3x0/wrp9MOLW4Ppcz/wDoxq89nuDJrlratGjiWWWclxkqVIwR7/NWdTRx&#10;sb0Fzc1+h1+l3Wu32PM1ILtUeYVgTGfQcVqGHU8HGryA+8Cf4UzR4xHpyEdXJY/y/pV+uinTXKmz&#10;nr1LTajsjFsrnVJppbW51OSK6jOSohTDL2I4q95Wpf8AQWk/78p/hUWq2sjql5bD/Sbc7l/2l7r/&#10;AJ/rVq0uUvbNLiLo46HsfSphFJuMhTm2uaJSsn1S6gd31V1ZZZI8CFONrEDt6CrIi1H/AKC8n/fl&#10;P8Kj0cgaekZyJkJE4br5hOWP4k5+hq/W8qcbswhVk4psqeTqP/QXl/78p/hR5Oo/9BeX/vyn+FW6&#10;a7pEjO7BVUZJPQCp9nEpVJFC5e+tbd5pNXl2r0AgQknsBx1NU7G51q8l2nUSqJ/rHEKEA9lHHJ6c&#10;/wCPEU8s2q3iJEpCjmNWH3R0LsP0A/D1xu29ultAkMYO1e56k9yfcnmvLozli6/NTdqUf/Jn/kvx&#10;Oqb9lC0vif4EPlal/wBBaT/vzH/hWT/a19FbRTT6lP8AvSSuyCPG3Jx19hWvqMzQWErJ/rGGyP8A&#10;324H6mo5NKtZYIoZELLEgRRk446H/PrXrqnC3vHBOrUbtBjli1JgCNWlweeYU/wqveyajaRK/wDa&#10;75ZwvMKYA6senZQx/CtJFCIqjOAMDJJ/U1ymtX893420vQ7Yr5XkvNd5XPyHjHtnBH0as3Tj0No1&#10;JPc3bZdVltopJdUkR2UMyiFPlJ7dKl8nUf8AoLyf9+U/wq3RT9nEXtZHH+Mtf1nw1Y281vf+c80h&#10;XEkKYACk9h9K6QQ6ngbtXkz3xCn+FcP43k/t3xVpPh635KNvmI/h3YJ/JAT/AMCFeidayhFOcuyO&#10;ut7lGnp7zu36X0/JlQxal21aX/vyn+FcjdeKdZm8VR6JpF+J9pxPPJEm1CD82MDsP1OKPG2uz2+i&#10;SS288kCSyGCAxnDORnc+eoAwQMdTjtV3wn4PstM0aM3tpFNezgPKZUDFMjhBn0/U5pzgnUUF8/8A&#10;IVGXLRdeSvfSK7936L8Wb0n22L/Wa2yf70UY/pVfT5tSvbZpf7WY4kdAyRIVYBiAQcelTjTNKtl3&#10;G0tUGfvOg/mai1jXbDw/Y+fc79gA2RxISWyQAB2zk9K1dOnY41Oq3rYs+TqP/QXl/wC/Kf4UeTqP&#10;/QXl/wC/Kf4Vn3PizR7S0W6mnlELNtVhA53HYX4454B56cVa03WLbVXmW2S4xCxjdpIioDg4K89x&#10;S9nAvnmTeTqP/QXl/wC/Kf4UeTqP/QXl/wC/Kf4Vboo9nEXtJFTydR/6C8v/AH5T/CjydR/6C8v/&#10;AH5T/CrdFHs4h7SRU8nUf+gvL/35T/CjydR/6C8v/flP8Kt0UeziHtJGVbPqk9zdodVcJDIEB8lM&#10;n5Qx7e9WhFqX/QXk/wC/Kf4VDGTZatLG4/d3jeZG/o4UAqfwXI/GtGj2cRupIqeTqP8A0F5f+/Kf&#10;4UeTqP8A0F5f+/Kf4Vboo9nEXtJFTydR/wCgvL/35T/CjydR/wCgvL/35T/CrdRXE8drA80pIRBk&#10;4GSfQD3o9lEPatalC7k1K2a3zqzhZJdjEwpwNrHPT2qaL7dMpaLWmcA4JWKM8/lTY7OS5Zbm9OX2&#10;ny4R92LIx+LY4z9cUmm6c2ns6ggo+SeSTnJx19jVOnC3mZqtU5ttCbydR/6C8n/flP8ACjydR/6C&#10;8v8A35T/AAq3RU+ziae0kVPJ1H/oLy/9+U/wo8nUf+gvL/35T/CrdFHs4h7SRiST69DdSRedczR9&#10;Y5Io4QMejbsc5zQt/qKOEur27tmLBdz28ZQZ6fMBjnpW3TZI0ljaORFdGGGVhkEe9P2cew/asrCL&#10;Uf8AoLyf9+U/wo8nUf8AoLy/9+U/wqL+ylgO6wme0PdAN0Z/4Cen4YpDeT2Dgak0RhbpcRoVVT6M&#10;CTj65xS9nEOeRN5Oo/8AQXl/78p/hR5Oo/8AQXl/78p/hViOSOaNZI3V0YZDKcg/jT6PZxF7SRU8&#10;nUf+gvL/AN+U/wAKPJ1H/oLy/wDflP8ACrdFHs4h7SRU8nUf+gvL/wB+U/wo8nUf+gvL/wB+U/wq&#10;3RR7OIe0kVPJ1H/oLy/9+U/wo8nUf+gvL/35T/CrdFHs4h7SRSSznN5Hc3N685jVlVSiqBuxnoPY&#10;VdooqlFLYmUnLcKKKKZIUUUUAFFFFABRRRQAUUUUAFFFFAEF1aQXkPlXEYdM5HOMGsx1u9ERpI5P&#10;tFipG5H++gPHBrapksSzwvE4yrqVI9jWc6afvLc0hUa0ewqOskaupyrAEH2p1Y2n3yWS/wBn30gi&#10;liO2Nm4Dp2Oa2etOE1NCnBxYUUUVZAUUUUAFFFFABWP4qsf7R8LalaeXNL5kDARwkBnxzgE8c4rY&#10;qtfxGfTrqFYllMkTKI3Yqr5BGCR0B9aT1VhxdmmeRDoMDHtXXQFWgjKDClQQPauIsJRNaL+7MLx5&#10;jkiPWNlOGU/Qitu31iWFFR41dVAAxwcV4691tM+vmvaRTiddp91b2pJkRt5/jHOBWxFeW83Ecqk+&#10;h4NcdaahDeEqgZXAyQRWppyb7+Iehz+Qrop1WrI8zEYdayejOkooorqPLCiiigAooooAKKKKACii&#10;igAooooAKKKKACiiigAooooAKKKKACiiigAooooAKKKKACiiigAooooAKKKKACiiigAooooAKCcd&#10;6KrT2a3Uq+cxaFR/qf4SfVvX6dKaS6id7aFaSWHUb1LaORJbeNTJNsbIJ6Kp/U49q0qRVVFCooUD&#10;oAMClpylfRbExi1dvdhRRRUlhRWbca9ptrM8M1wyujBGAicgMcYGQMZ5FO/tvTzZTXf2gCGElX3K&#10;VO7GcAHBJxU88e5r7GpvysnvpEjtW8xC6txtBxk15Nq3iGy1PULeO086K6glCwXZwEZs8DrnBOMH&#10;H6c16Vd6rYXcSwW86XEsm0qsYZ8Z6H5c4/GvP28K6JYapJdSaiRDbS72tNvKsAG2+uBx+WM1nUnt&#10;ytGtPCxmpQrReq0sup3PhjxB/btlJHcRiO9tzsnjxgHtkD3weK5XxpZTaellb+aHswzmBT96McZU&#10;+oHGKksriPT/AB3a3NtIGttQUxOQCAW/H32n8TVv4jfc036yf+y0VJv2MkcuFg/a2n8UW1/X4GLo&#10;2fsrY9aKXRf+PVvrRXCj1iHVUMYuELs5Fw43NjJ574rqvhZ93Ufqn9a5PUjGYpjExaMzuVY9x611&#10;nws+7qP1T+tbQ/jHPU/g/JHpFZesarc6abcW+nNeGZimBcRxEN2A3kZJ54HpWpXMeJ9O1fVZIYLa&#10;wsZreGWO4jllvHhkSVDkEbY247deQSK7jhIbTxleXZkK+Hp40jujaO0l3CoEgOCBlufw61p614lt&#10;tDvrSC5hkKXCO3mJzs2sigY9zIK4TR9O8Q6lcXNx/Z+mSiy1m5nWN76RV87pkgRHdtycHj6Vf8dy&#10;Svc6StyqJcC1Z5Vjbcqn7Rag4OBxkmgDS/4WCqQWMj6LdEXhCxFLiDBJ3HHzOpHCnkgD3rdm1xoP&#10;C91rctjLH5FvJObd5ELEICcblLLyBxgnrXltvb26f2XcX8FsIJ4baNZbmNCpVGumkALDjH7vP1Wu&#10;sFvqifCqy0m203fLNpH2aYyzLEIGMW3LZ69T09KAGTfExYbSS5a00tlSMyFE1qEsQBnAGMk+1dfL&#10;rNtbaLHqlyJEgeNHISNpGG7GBhQSevpXk1zLqlz4WuJnOqQ2cim1S4uLu2WJyw2hv9TnYSfvZH17&#10;16HbXfiCDwvDHDo0Y1BNlvGj3KtHtCgeaxH8I54HPHvQBRPxI0t9eFlCty1okJeeb7FPuRyRtXaI&#10;88jJycfjXQ6V4h07WmmWyec+SAX822kixnP99RnoeleYyR68nwzXUIbizb7ZLDLdzy+Z58s32hVz&#10;kHG3AQY9ARXpMC6uNNvf7XaxL7G8v7IHAxt77u+aAE1fXRp82kLDGlxHqN2tsHWTAUFWbcMA5+7W&#10;nLchY5hCFmniXPkq4DE4yB7Z9684siP+ER+GgBH/AB8Wuf8AwHeuj0LB8e+KyMdLP/0W1ADL7xlq&#10;GnXFvBc+GLtZLhZGjAuoTkIu5v4vSr2j+INQ1YWk39gXFvZ3MYkW4e4iIVSuQSobPPH5159p/hqx&#10;1y8nnubO3VYW1DM8s4Bnmad1RcZyAqr3A6itTwDYrp3iSK1+wJZTJoyLMiTrKJHDgF8qSBnFAHWa&#10;z4rttPGp29qDcXtjZSXciqCY49oyquw6Fuw64BpIfGelNfW1lJMPMm2x+ahDRCcjPlFgflf0Bxnt&#10;zXBeK4tXi8RTaPc6sBZ3dubqWOyt1gEuWKbXPLN8oGeRmtbwXqFyniKDQx5I09bOSZYkgjQK6ugB&#10;G0D+8aQHR6l410vTfEtvpM15ZxgxyPcySXAUwsNmxSPVt2e3AqOLxzpY17UtPu7u0to7SVIY3ebD&#10;SuVBYAegJA+ufSuK8V3EkZ8cwLfafEjzwZgmB86T9zF9z5h/I1sa9Yz6ZoE2kG3RbF9RsvskwbLS&#10;b50MgfJJLbgxz3DD0pgdbr/iBNENgnlrLJd3Hl7WkCBEClnkJ9FVSTWdH8QdAbWprN9V0xbVYUkj&#10;u/t8ZV2JIKYzwRgH8ap63pTf8LJ8PajNctJHJ59vHbkfJGvkuWPuWOPyrOtlvpptF0a7V4rlNVuD&#10;NMYwhntYdxB6cq2+IUAdRr3iT+y7Gxu7OCO8ju5QiyeYwQKULB8orHHAHA7iuai+JV3K4RdIgD7H&#10;Z1NxNmPaRgMPI4LA5HqAela/xAt7aHwnNerBEZrXYsJYDCBpEU4HI6exrzV4bSzke4geN5Z54gyt&#10;KjggsqcAQjt6EUDPbdLvG1HSrS9aIwtcQpKY26oWAOD9M4q3UNpawWNqltbRiOFBhUHQVNQIKKKh&#10;upXgtZJY4/MZFJCZxmgG7E1FYul+IoNQmEDoYZSPlBOQ3ritqgmE1NXiFFFFBQVQ0n/UT/8AXzL/&#10;AOhmr9UNJ/1E/wD18y/+hmpe4+jM/TObacet1P8A+jGrhNRshaa4szq5ktywUKQBtYjJOe3Gfwru&#10;9K/495/+vqf/ANGNWf4j037TbG7jH72IfN/tL3/KpqxbgpLoaUaijUcX1H6FfpNAINwPG6MjuK2q&#10;800MXGl3DWyKfsikSW0mfuA5yh+hB/Aj0r0W1nW5tkmX+Icj0PetKM7rlJxVK3v99/UmrJ08fY9W&#10;u7LpHIPPiH14P6/yrWrK1b/R7qyvhwY5fLc/7Lf4f1p1tEp9jClq3HuTN8uvRmMf6yA+b+BG0/qR&#10;V+qF5j+0tP2cS73z/ubDn8M7f0qzc3UFooaaQLnoOpb6DqfwraclFc0nZGFOLcml3JSQoJJAA5JN&#10;YF5eSajOkNuu6LOY16eYR/EfRR/9f0yl1eT6lKLeOI+W3SLPL+7nsvt/+qtaxsVs0JJ3zP8AffHX&#10;2HoPb+teNUqSzCXsqTtS+1Lv5L9Wd8YrDrmn8XRDrKzSzhKqdzscu5HLH/D0FTySJFG0kjBEUZZm&#10;OABUFzex2zLGA0s7fdhj5Y+/sPc8VA1lNefNfMmByluoyin1b+8fyHt3r2KdONOKjFWSOGdRyk3u&#10;wgDahOl24It48mCM9Sem9vTuAO3fnpoVVtreS3YghSpAy2454Hpj6nr3q1VNigrLXcQkKpZjgDkk&#10;1xfguKXUNb1zxDOjKZ5vIgDjBEa47f8AfP5V0urXCJbeQ2T5oO8L12D734nIUe7CrNnC8FqqyEea&#10;2Xkx03E5OPbJqd2aLRXJ6ztb1eDQ9Jnv5zkRjCJnl2PRR9TWiTgV5peySfEDxYljAzDRbFt0jqeH&#10;7Ej3bkD2yazqz5VZbvY3wtBVZNz0itX/AF3eyNH4f6TPM114k1D5rq9J8onshOSw+pwB7KPWu0E6&#10;ymWOPJKDBYDgH0z60+OOOGJI41VI0UKqgYCgdqxLfU9Ptb2eWa6htElG4LNKq7jnJIz2/wAaIJUo&#10;pBVnPE1HJL5Lou3yON14Le6r4OsDzGFjLqe+51DZ/wC+DXqFeXTL9p8c6KlvLb3EVsygSxTIQw3s&#10;3TOcgHpXoyanZyXCwJODIzugGDyU+927Uoyj7Sbvu/0Na1OfsKMbO6jr97E1LTYdUtvInLBdwb5W&#10;K9CCOQQeoFZPibQp9X0+3trYqBat5y5kZGdgpCrkdAc8nn2Hcb800cELzSuEjjUszHoAOppYpEmi&#10;WRDlHUMDjHB5HFa6XsciTSv0PP5fAGo3Ph+20yW/hYW2x4y5ZzuEBjK5PAAY5BA6ds10HhrRLrR5&#10;r0zxwBbmZ5gyXMkhGWyFIZQOMnnqa6KiiyE5NoKKKKZIUUUUAFFFFAEN1bR3cJilzjIIZTgqR0IP&#10;Y1Wsbxy5s7tsXSZwSMCVR0YdunUdjUWsB1iWd1ElnErNNFvKlumD74544zmsy8itHR2sbMW91b4m&#10;ikhC5OME8Dr8pI5q1HQj2nvcp09FZ1jqJmZIpjGWcExyxn5ZMdRg8qw7g/41o1LVik7hWeVF9qZ3&#10;EmC0xxnhpTzz/ujH4n2q3czra20s75KxqWIHU4rN0vT722NxJeTh0nG4xIPukgbuRycncfxx2oTs&#10;DSk7F6K/tpr64so5d1xbqjSpg/KGzt56c4P5U6S8t4riK3kmRZpSRGhPLEAnA/AE/ga4yLw/eWuu&#10;y6ydNee2upEiNis/7yFExskyWwTu3EjPAIxyObl3omoxzy67bxJNqf25J1t94G6BUMQj3dAdrM3p&#10;uOOlTc0sjp5by3gnghllVZJ2KRKf4mCliPyBP4VPXCX2kaw/iK4v4tMkeI3RnUiWMEqbQxYGW6hj&#10;+VdT4fgmtPDel21whSeK0iSRWOSGCAEH8aE7iasaVFFFMkKKKKACg89aKKAM6a0ms5JLqw5DfNJb&#10;EcOe5X+636H9au288dzbxzxHMcihlPtUF7dPAYoYED3MxIRSeAB1Y+w/qB3pdPtGsrXyml8xi7OS&#10;F2jLEkgDsMmmMtUUUUhBRRRQAUUUUAFFFFABRRRQAUUUUAFFFFABRRRQAUUUUAFFFFABRRRQBFPb&#10;xXMRjmjV1PZhnFZ2lzvauNMusiZM+U56SL7e/tWtWN4iMkFrBeQRh5beUMAXCAgkAjJ6f/Wx3rKc&#10;bPnW/wChrB39x7GzRXnfjfVNUs72yaKe6KGa2YQWmA0XzHcW+Un5s4A746HBrK8R+IdSi0Owkj1s&#10;3fmIzXBtdrAoH3FwyhcMqgfLxjuT1rTmJ5D1miuAtdW1S60TSWi1SS5u7vUGjuETy1aNBG5MZBX5&#10;SNqk5B5JwcEVq+A5Lubw/ayXdzPKxt02iWZX455wACPTknOKLicTqqKKKZIUUUUAcVrHgJ77xI+p&#10;WN+lnBcbWu4TDvLuOCynI2kjAPXkZrltQspNM1S5sZX3tE2VcRlQVPK8nqcdcd69erxy9nuZvEeu&#10;JdStJJFfOi5OQqYBQD0GCPxzXHi4RUea2p7GV1qjqezb0tsamhJmSZ/QAV1WjruvC391TXN6GB9n&#10;lPcvz+VdPo0iLPIpOGYfL+Fc9Fao7Ma3aVjbooortPECikZ1X7zBR7nFRG6gUZM0eP8AepXSHyvs&#10;TUVQl1a2QHYS7egGKpPrM5PyIij86h1Io2jh6kuhuUVgrrFyD8wRh9MVdg1eGQfvAYz+YpqpFhLD&#10;VI62NGis+TWLdR8gZz9MCohra55gOPZqPaR7iWHqNXsatFU4tTtZSBv2H/aGKtggjIORVJp7GcoS&#10;j8SFooopkhRRRQAUUUUAFFFFABRRRQAUUUUAFFFFABRRRQAUUUUAFFFFABRRRQAUUUUAFFFFABRR&#10;RQAUUUUAed668Tandp5saut0zkGZVOVWMpwXXg/Nzyadf3Cnw5qD20iFftcbZRww3LAh+8Q3Rh6j&#10;PTPr36xRqWKoqljuYgAZPqfWjyosOPLTDnLDaPmPqfXoPyrn9g9ddz01mCSiuXa3X0/yOB0CKf7b&#10;ConuYY2uBbOqOBnbHI5BwoyQcfn1NVtUidLq8sQnmj7epRAXK/MucDJ5OW5xz+FejiKIEERpkMWB&#10;2jqep+tL5abw+xdw6HHIpfV/dtcf9o/vOflPLdQAh8MabfpGY57HUHRh2GSWx7dB1wa2fiKQ0Wms&#10;OhLkfktWviRgeG4lAAL3SZx3O1qqfEEbbbSl9N4/RaJx5abR59Op7TGzmla9n+ZkaL/x6t9aKNF/&#10;49W+tFciPSKd1C1vYGF/vRyFD9RxXYfCz7uo/VP61yepNvimYSeYDO53/wB7nrXWfCz7uo/VP61t&#10;D+Mc9T+D8kekUUUV3HCU9P0u10sXItVZRcTvcSbmLZdup56fSlk0uylvzeyW6PcGIQlm5+QNuAwe&#10;OvP4D0q3RQBj2fhXRbHeYbBCXi8k+aTJ+7/ujcTgHuB170SeFtGl0FdEls9+mqRiBpGIGDkDOc4B&#10;7Z6cdK2KKAMJvBnh2SPy5dJglT0ly/8AMmtPTtOttK06Gxs0ZLeFdkas5YgemSSatUUActH8O/DS&#10;2iW0ti86KAMyTvzg5GQCB+la2neH9M0lZlsrYoswAkDSM+4DP94n1NadFAGCPBPhYAAeHtMwOn+i&#10;px+lWtK8O6Tok91LpllFam62+asQ2qdoIGF6DqelalFAGHD4O8ORB86LYys8jys80CyMWZixJZgT&#10;1Jqax8NaPpmqPqFhYQWs7w+S3kIEUrnPKjjOe/WtaigDGvvDGmalq41K7jkkmEAgAEjKoUMW7Ec5&#10;NFn4X0vT9XTUrWKSOdIWhwZWZSrFSeCTz8orZooAxrnwpol4b83NikrX7K1wzE5YgADBzleFHTFO&#10;v/DdjqWq2l/dtcyNalWjh89hDvUkqxTOCwJ6mteigDN1PQdO1mW2e/g8/wCz79isTt+ddrZHfg1Q&#10;/wCEF8Lbg39h2e4DAPl10NFAGLe+FdJv7SG0minW1hRUSCG5kijAByPlVgDggdfSq83gjRLiMxzL&#10;fyISDtbUbgjIOR/H6gGuiooAr2dnFYWq28LTMi5IM0rStyc8sxJP51YoqKe4itojJNIqIO7GgG7E&#10;tV715I7KZ4k3yBDtX1NY0HimB76WKUBYP+WcmOuPX61k3fia9mlk+zsIoj90bQSB9adjmniaaje5&#10;hgspV0OHU7lPoe1d/ourxanb4BxPGAJEP8/pXAmtTw6WTVQ6+wIHpTZy4KbUuTod9RRRUnphVDSf&#10;9RP/ANfMv/oZq/VDSf8AUT/9fMv/AKGal7j6Mz9L/wCPaf8A6+p//RjVdIz1GRVLS/8Aj2n/AOvq&#10;f/0Y1Xa3h8KMKnxs871y2lsfta20CSz2pM1urLkkY5A98cfU10PhnUorqBPLfdHOgkjPbpR4kg8u&#10;4trwDg/un/p/X8q56ykh0a6FurRwRs5kgBl5Yk7mwD0AJ6CuKN6c3Ht+R6itVpJvr+aPRKxvEU6L&#10;bwWrMF8+QfMewGCfx6cVSl8STM4SFYt5IXGeAT0ye2fTqe1Zs12bq5mm81JbpUwJMEqD/cjHOSf/&#10;AK59KxxWPTfsKC5pvp/m+hzwwrpfvKuiWpqXt/JdXULQIYZIyShALSMp6gqOgPHr05xU1vpM87mW&#10;5Zog33iSGkf6nkAe3Ptir2mQWFs00dowaYkGYl9zE4wM/wD1uKku7iRZI7W22/aJckMwyEUdWI79&#10;hj1NOOXSrNPGT5/LaK+XX5mLxUaafslbz6sqzXEenK1vYW4kmGC5zwpPTcepJ7Dr9BRZrcalbiaW&#10;+kVWJBjhVUx+PJ/I1YaGxs7MQTyJsY5YysMux6n3Nc1eeLLfTryTStC0i7vb5cboxGUROOCSeemO&#10;2PevUThCPLFWORwqTlzSZ1tvZ29opEEYUtyzE5ZvqTyfxqNtRs1coLhHcdUj+dh+Aya4icaqJ473&#10;xZr9tp8CneunQANv9iOd30+aqs/jSK5l+y6LpN5qDjjMztt+oiTjH/fNZzrRjuzro4OpUXuR0+5f&#10;e9DsdW8VaZokCTX5uYkc7V3W0g3H05ArDbx9PqGY/D+g315IeBJKmyMe+ef5ispNR8X2v7//AIRS&#10;yEY5wlr835Byf0qwfiDrMiCCDwvN9p6EEyMAf90ID+tZ+3j1v9zN/qFTpZ/9vL/M6nR7G/eGO61n&#10;yvth+Zo4jld3OPyB4A4ByeTyNkkAEnAArz3/AIuJrHTyNNjb12px/wCPsP0pw+HF5fHdrHiCe4Pd&#10;QC35Fif5U1Uk/hi/yE8LTj/Fqpel3+Wn4k/jbxOHgXQtHkFxfXh8uQwsG2Kf4cj+I9PYZPHFdF4Z&#10;0GLw9o0dmu1pj888g/jc9fwHQewqDQvB2keH5fOtY3kuANommbcwHsAAB+AreOcHHXtThCXNzz3/&#10;ACIrVqagqNH4d23u3/wOhzmoa/8AYbS4a+ljii5Xe/yFc9vr6DrWDqeq29/p9rDYX8Zt545ImkSR&#10;FUuV6MW6AZ5HXiofFWiXniGyjFvKrXEDmUiRyFYBTnn8ePy4zVTw14evdK0PUrmYxfaFUygKAyxB&#10;VPf1OMcdOOeKwnzTfLbQ6cM6NGKrN+8nt8tyzButdckS31DfGnnTLMskcgIUAg4Xn1BBxmlOmTtp&#10;FlM9vDdILtYEeeY5/wCPggjbtwNxOCcnj8q4uw8V6lfeL5YLh4zBIj4WGMHKKh3AE84Ij7d67TTd&#10;Z1a7fTLeWzC2895dTGFLZCw8qYkKGLgcE8nGeO9EcPeF79X+hrPMHGpt0i//AEr/AIBva/ZXh0G2&#10;hhijtniY5hhuEWFQDkFt6jcBjOOOTUnhR5p3u7gqzRHar3EjBmuJRncwI42gYAA461vXOn2V7JHJ&#10;dWkEzx/cMsYbbn0zVkABQoAAHAArVUWqnNc5JYxOh7K2rCiiiug4AooooAKM1Q1nVYNF0ua+uCNq&#10;cKhbaXY9FBrirX4nPd6mU/s+KG0jVmfMjPI+AcBcDGc4/wAaqMJSV0XGDlqeiVVv55IIFERAlkdY&#10;0ZhwpJ6/hXGeHfiBLd3cGnatYyLczTmJJYVGwHI+Uj2yMmu6mhjniaOWNXjbqrDihxcXaRM4NKxV&#10;TSrQMrzK1xIOQ1w5kwfUA8D8AKmS1RJA6s4x2zxWTIlsVdNPW/eYZVGikk2bvqx2kA/WtqIOIUEj&#10;BpAo3EDgnvTkmYws3axha4v9nSx36ZWIyB5sdAwI+b2JUMpPfIrfBBAIOQeQRVfULU3unXFsrBTL&#10;GUyRkcisy0vpNJX7LqkYghU4gmVi8eOyFsDBHbPUY70bo02dy9qGJZLS16+bMGYf7KfMfwyFH41e&#10;qjZK88z30qFS42QowwVj9x2JPP5elXqT00FHX3u4UUUVJQUUUUAFFFFABRRRQAUdKKyfEF99i02X&#10;CuxaKRm2HDBVQsce/GM9s0DSuyXT83k7am+Ajp5cCY6Jn7x9zgH6YrRrA0DxLp+o6JaXLPDZl1ZV&#10;t5JRkbODjOMjpXOeHPHupapPaQT2cDebcss0obYscWBg8nGRk/XFXySd/IvkbPQqKOlFQZhRRRQA&#10;UUUUAFFFFABRRRQAUUUUAFFFFABRRRQAUUDkgV5vL8Q9Sj1jUbNk0uBLeZo4zcmQEgEj+HOeme1V&#10;GLlsVGDkekUVxHhnxvd614kbS54bNo/JLia2LkZAB/i7duldvRKLi7MJR5QoooqSQrK8QkjR5P7p&#10;Zd/rjPb8cVq1l+IedIf03rn6ZFZV/wCHL0NKP8SPqXZLS3lCiWCN9rrINyg/OvRvqMDmiaxtLiJo&#10;prWCSNsZR4wQcHI4Pvz9anzmitSLsrz2NncgC4tYJcEkeZGGwT16/QflRb2NpZkm2tYICwwfKjC5&#10;/KrFIWC9WA+poBXYtFICG+6QfpS0BZoKKKKBBXlPiPSn0nxReyvIrR6lIbiEDJIwqhweMdcY+ter&#10;Vw/xBuEjn0mAzSK8hlKxhRtbAGST1BGeMeprDExvTZ25fPkxEfPQxNFmZbpos/Iykke9dPYyrDeR&#10;yOcKM5P4VxtncC1uVl27sZ4zit+31G3uMBX2sf4W4NedB2PfxFNyb00Z18t9bxRhzKpz0C85rNud&#10;XkcbYF8sf3jyazaqXmoRWgwTuk7IP6+lbSrSZw08JBPuXGdnOWYsfUnNJXL3GoXFwx3SFV/uqcCq&#10;+9uRub35rDnO+OH8zqXvbaM4eeMEdt1UJtbQMRDEWHqxxXPyXEMe/fIB5aeYw7hfX6U2zGo6w+zS&#10;LB5E73NyDFCPoSMt+A/Gi7ewONKHxM349c5/ew4HqprThu4LiPfHICB1zxj61ztxo+q2Fsst3DFK&#10;qo7zSW7EqgHsfmOR6DtVQMCuecEZ54oUmNQp1PgZ1Mmo2kY5nU+y81Cus2hOCXA9SK5SDULS6klj&#10;t51meJS7rF85AHU8VanSe1tpLqe1uEtkRH80xnBDdOnPHfjii7Fy01uzrIriGcZikV/oavWl7Jau&#10;OSYz1WuBtbuOdFntZldc8PG1dNp2oLdRhHwJVHI9fcVUZtMirQXL3R3MUqSxiRDlT3p9c3ZXr2kn&#10;rGT8y10UciyRq6HKkZBrthNSR4lai6b8h1FFFWYhRRRQAUUUUAFFFFABRRRQAUUUUAFFFFABRRRQ&#10;AUUUUAFFFFABRRRQAUUUUAFFFFABRRRQAUUUUAFFFFAHI/EW3kl8OxzICRBcK7j2wR/Mis3x3dR3&#10;un6RcwsGilVnUj3C13dzbRXltJbzoHikUqynuDXlHiDSL7Q2jsZJTLYB2e1Y9QD1B/T271hX+BhQ&#10;TWITS0f6XLOjH/RW+tFGi/8AHq31oriR6xDqwZftKu29hcOC2MZ5611Xws+7qP1T+tcpqm0JPsfe&#10;v2h8N6jPWur+Fn3dR+qf1raH8Y56n8H5I9IoooruOEKKKKACiiigAooooAKKKKACiiigAooooAKM&#10;0hOK5DUfE88paK0XyVDEb85J/wAKaRlVrRpq8jsKK46w8UzW6iO7QzL/AHwcN/8AXrp7K/t9QgEs&#10;D5HcHqp9DRYKdaFT4WWJJEiQvIwVQMkk4ArFufFFhAxWMtMR/cHH5mo/Fd0qaetuGG+VhkZ7Dn/C&#10;uOVSTQkc+IxMoS5YnQT+KruU/wCjwpEvq3zGtvRtZXUYXWUBJ4/vjsR2IrjkTip1iXcAcbj0B6mn&#10;Yyp16id3qdpPqllAG3XMZYfwq2T+Vchql/NqU25xtjX7ien/ANelEPtQYeKLDq1ZVFboZpj61Eyl&#10;TWk8NV3jpnJKBU61Z067axvkuANyjgioHXBPNCRSSEBFJyMj0NIdJTUr09zrY/F1qXYTQyRpkAN1&#10;49T/AJNdDG6yRq6MGVhkEHgivO7XTppZBvTGP4SK7nSrY2tksZyB2U9qR6tH2nLepuXaoaT/AKif&#10;/r5l/wDQzV+qGlf6if8A6+Zf/QzUPc3WzM/S/wDj3n/6+p//AEY1Xa5yfVfsGnT/AGe4gW5+1zkL&#10;JG0gPztxhehPHWs7QfEd5LexwXVzHJA7ZZjbyBlZif3YOcfKcDJoVeMbRNVgqtSMqq2XqdRqlp9t&#10;06aADLFcr9RyK468s7PU7dYJ40kQY89JYslH9AD3P5jPriluvEl79ph/4msUYVnkkCWj7UTkKHJI&#10;yCDnoOlMuZ7k6fFcLcK8puz+8hikBx8x3kEEjqnr1/Lz8bOdXSjo+r7Ly8zuw+EqUUlJ7+v+RmzN&#10;o2jy3drtt7NYdpmtrcAM5OdqswH59cZwASc1R8Lajb3NuLdPs6LbTurMbYSSrHvOD8+f4cDP+TMN&#10;Gg1S8ji4dJSZZJgGUuysqnkqASRkZ7Ek8HOar2sWyC4t7a1SV3kUgJGAApGRwWB9AcAkDPNFNRoK&#10;1JfPdv17nQsH7Vcs3r9y/rRmsX1bwxqckumxXGq6bNua3MUfmGNmOWRlGMDPPbH5irVtr96txe3n&#10;iBrfSkkK+XbtK3mkAf3V+cj6FRknrTbT4eWGrabZX8d3NbSTQKzKqhhzzj9cfhWnp/w10OzYPcGe&#10;8I52yMFX8lAz+JNejGdaUVp+J5UqGEpzd5vTpb/g2+Zzx8T3upXL2/hvTZ5pOjylAmPrswR/wN/w&#10;q5D4S8YXqYu9ZSxjY5KQNg/iIwoP5muz0q3h0+5vNPgiSKFWWaJEUKArDGAB/tK351qU/YX1m7/g&#10;J4xQ0owS83q/x0+5HE6f8NNKt5PNv5576UnJBPlqfy5P4muwtbS2sYBBaW8UEQ6JEgUfpU1FaQpx&#10;h8KOariKtb+JJsKKKKsxCiiigAooooAy7m1trGC6u5MmILvZNo6DnA+pArnfEerv4f0VluWs910j&#10;KtgqtuKnhsvuyAAeuB6DrWz4svl0zSFvZY2kghmVpEU8vj7o/F9tcf4Q0v8A4STWZ9b14NNMfngh&#10;dPkZckBv90HIA9ieetRN8towWr/BHRRpxlerXdoRsrd3vb/PsO8E+A4U0eTUL632XcyH7LuyGjUo&#10;y7j/AL288egHeuw0bTLA2enXkUTK8SyugLk7WlbdJ9fmzVo6Dph4+yrt/ubjt/75zitBEWNFRFCq&#10;owABgAVcYxhBRRjVq1KtZ1ZJK/b+ugtFFFBIUUU13WNdzsFGcZJxQA6ikDAruBBHrQGDAMCCD0Io&#10;A57xZf6ZHYG0u9aTT5dyyAqgkkxz0XBI9iOleN3gijvruWxuJ47ZpBsEzFZpEOTn36D9K9t1jw/p&#10;2uB53gga9WMxRXDLv8s84yOhwT0NcPrnw91248h1vV1Sd8CSWZ9hiAzgLk/dwfrx0roozjHdnRBq&#10;xj+FdX03QtXW61WO5lhQutncID5S8/Myoe/PbpnpXqTyQa/p1reae8V1beYX2yZVZAAykHjsfbtW&#10;ZbeDEjzp93cLf6IBuit7gHzIH/2HGPl68VtvcQ6YIbK1snZVjJWK3UYRRwOCR3NTOSlK8dzKvKLj&#10;qMjurmBMGyhMMZ2MtrLvaP227R+Q59qu29xFcx+ZE2Vzg5BBB9CDyDWVBohYRPNJtL5e5iUcOdzM&#10;BnPYsfrgVpW1lDab/KD5cgsXcseOOpNTLl6HPT5+uxYqC9tlvLOa3Y4EikA+h7H8DzU9FZmpV0+5&#10;a6tcyKFmjYxyAHI3Lwce3f8AGrVZ9hgajqYHC+cny+/lrk/59K0KbGwooopCCiiuM8V+M7nw/qcV&#10;tDbW842tK4EhL7QB8pGPlJLcHJ6Ghuw0r7HZ0Vw2teObvTLWwdLeyb7YEZLj7SDHkv8Adx1+6MFj&#10;gAnvim61461DTNF03UP7Nhj+3SMoR5C+F+XDZAHqexpcyHyM7uiuO8LeNpNbhvpL6zS0FnFHI5DH&#10;ncXByGAxjb+tdNDqVnPYx3q3Ea28ihldmABBGQc/ShO4OLRHqsjC3it45DG1zKsW5fvBT97HvgGu&#10;a8ZWelWuliNtXbTG2u/kxuS1x8pAXGc4zkenJroYGGoaol3GrG2hiZY3ZcBmYjJUHtgYz78U3WNA&#10;sNZUyXFrA90kZSGaVN2w9sjOCM9jVxdmmONkzw6H7NJb2Kx75rhBM80VwSIQoG4BcYPIBzz1xWr4&#10;L06DV/ElpZXFlE8SmSabdn5kKjaOvQHGPrXaxfDcXMNy2q6gs11InlwtFCFjgGc8LwPw4HJqjqXw&#10;1ubG3tZ9AvJWv4m/ePJJ5Zb0KkdMdMZrqdaEk1c35kelAYAAGAOlFZ2h2l/Z6TDDqd6bu85Mknbn&#10;sPUD1q9K5jhdwu4qCcetcexzNa2H0Vy2ra9er4RuNTt0ayuIm4EqISQDyMbsZIHYk89M8Vw/hzxl&#10;4hutL1YXeoBpYbKaWDaiMfMAz177WyAMHjGe2U5D5Wew0V5T4b8b6zc+JLGwu7hZElkNtIGi5yvz&#10;ZyMYbDY6fwg4616tQncGrBRRRTJCiiigAooooAKKKKACiiigDD1/xRa+H5rSCS2ubqe5yUit1BbA&#10;715XqNxe6frl9qFzZarZx387SRIkvkOQSTg5U5617gMBg2Bkd+9cBJ4L8Q2+qvrFvrFpeX5Y7ftc&#10;OQBnjBOcH6AVtSnGN7m8HGxymhatd6Nrdzrv9m3V7b+WYXLT+Y0ZOPvOF4+73Ar1Xw9rJ1/SV1D7&#10;HJao7lUV23bgP4h7ZyPwrmNH8Ga3ZaqNabVbeC+lm3XEEMf7p0J+YcY5P0rvD1pVZRk9BVGgooqh&#10;e6rFaHYo8yXuM8D61jKSirsiFOU3aKL9Vr+FLiwnik4UoeT2xzmsCbVruU/63YPRBiqF5fTfZnH2&#10;hyTwRvPI71y1MTDleh3QwE002zqtImefSreSTO4rgk98HH9KsTXENum6WRU9M965m11C6tIkjSXc&#10;irtAYZqnd3qpma5lJJ9ep+lJYi0EupSwDlUd9jYvtYklYpbkon97uf8ACsWa9hRv3s67u+Wyaxrr&#10;WXlQpChjB/izzVG2tLm9LfZoGlC5DMCMAgA4JJ681zTqSmz04YenQjefuo6iC9idswTjd/stzW1Y&#10;6w6sI7k7kPR+4+teaO09vOsN3Zz2krZ2CUDDY64ZSQT7ZzXR6TeNcRNHIcunf1FEKkoMVWhSrQ5o&#10;u6PRgcjI6UVnaNOZrLaTkxnb+HatGvTjLmVz52pBwm4voFcf490C91WCx1DTYzPd2Dt/o2QPNR8B&#10;sE9CMAjnsa6qW7toA3nXEUe0Zbe4GB70s1zBbiMzTxxiRxGhdgNzHoB6k+lOUVJWYQlKElKO6PJR&#10;p+qLbxzzaXdwI4cnzUAKlexGc5PbHWqyuCdpDI+1WKOMMoIyMjtXo+tzeZdqgbKovY9+9eaeI1uE&#10;1w6hZRo7InlTxltvmKOQc+oOfwNeXUhGMmon0uGxFScFKZprqdylssKtjH8XfFVYorm8uhDbwSTS&#10;srNn+EYHdugz2pNM0PX9btIrtGtdOtZlDJ5gMspU8g4GAPzNdloXh+30KCQRzTXE8xDTTzNkuR0w&#10;OgHsKxem7LeIiv4aMGPwXc3s0R1G8MVnsBktrclWZu4Lg9Pp19a1rbwX4fs7lLi304JIucfvXIOR&#10;jkE4P41v0mc9KnmZzSbk+Zle0sLSxgSC2t0ijjXYoA6D0zVmqeoX6WNhc3OBIYIy5QNgnHasu18S&#10;/aLeeUwR/utpCxSM+QTzk7Bg+nr7UWkyeZI6DtWBqfg7RdWvWu7m3kEz4EpimeMSgdmAODVvR9aT&#10;VkP7h4XVQxDMpHJI7E+h64rUo1iw0epDbWlvaQpFbwRxRoMKqKAAKmooqSjjdd8KzrqH9paNGm+Z&#10;gLq1J2rJ23r2DDv6/XrjRTDdvhkBKsRuU5wQcEfnXpdcd4wtorBoNSUPslkS3dVwETJOHx6kkA/h&#10;V3ubUKnJ7r2Zc069F5BlsCRfvD+tb+kXRWQ27H5W5X2NcLp05gvozn5WO0/jXUxuY5EccFSDW1Od&#10;ncWJoppxOropFIYBh0PNLXeeCFFFFABRRRQAUUUUAFFFFABRRRQAUUUUAFFQ3N1BZwNNcSrHGvVn&#10;OAPxrmPF3i+bw6bUwQQyJNkl5WYcAHIAA6g7fz6d6AOtorjZPGlwvhmz1X7EoMzFXC7nRflIBDcf&#10;8tNq4+uM1r+H9audXF0LqxltXhKAb0ID5QEkZ/2twx1wAe9AG3RRRQAUUUUAFFFFABRRRQAUUUUA&#10;FFFFABRRRQAVwvxG+5p3+9J/7LXdVwvxG+5pv1k/9lrKv/DZrQ/iIxtG/wCPVvrRS6N/x6n60VwI&#10;9EpXUbQ2Jif76SFW+oxXYfCz7uo/VP61ymqMWSdi6uTcOdyjAPPaur+Fn3dR+qf1raH8Y56n8H5I&#10;9IoooruOEKKKKACiiigAooooAKKKKACiiigAooqK5nS2t3mkOEQEk0A3Y5/xXqBjjjtIpCHY7nCn&#10;+H0P1/pXJdKnu7qS9upLiU/M56eg7Co1Qsc1R4taftJ3GEEjjmprW7uLOTzLeVo2xjI71PHD7VUY&#10;AOwHTNMizjqhZJHmlLyOzuerMck1LGvpUKjmrcQyRQEdWTxJnFVLrTrme/W5jjmMcOcoJyplyMHb&#10;zgY98Z9utacSgcnAFaECbsY6UjrpqxGsHA4pWhx2rSihyOlEkGBmi5tyGLJDjNUJyqSKhzlulbcy&#10;YrImi23HnXLKYl9B0Hegz9nFuzG6RpsWoSywswDoSRnowrqLHRIrVdr4dewPamaZo8NnKs9vJmIj&#10;K854PvWzSO6MeVWGLDGuMIox7U+iikUFUNK/1E//AF8y/wDoZq/VDSv9RP8A9fMv/oZqXuNbM55b&#10;PT3srmS7DIDeSktHIyMx8xgB8pBP0rAgl0/Q5wWukilMzyqst1ITtZiQNm4ZOO/NXXljjN9c3Nz5&#10;Nrb3E2+Z+kQLnhR3Y59/5A8pqV7r3iO90+Tw1osqadBKZEmnVf3sgU4kYvwcduTz74x5tq+Jn7nu&#10;RWl7avvbsvM61WdGLje9+l9DXvILS6Z9Q1DVIYop2KxeQyRmYjkBuWUge+MYORS38lleabHe6leW&#10;j2kchVbvaCJzxgAAkqPl5VRkjJ4yaxvEPhvxDrfhq2ury3eTVI7eUzoiFSRk4GR/ujCKDkkZ9RSn&#10;8Hay+mGK4V4rqK4aQLMwEU24DJXbwD07LxxjvXc6KhB2V/1Cni5zqRUpWS8tvQ1vCVzDf6tffYpF&#10;KQRM7ts/1uG5255Tk/iByM81an0u2lulia5kYBpHCKqrt3kngeg989OwrL+GljLaeK9VtLjYJDbO&#10;rBDkDDIOuBWpfzPba9p6YQJOHjYlRnIwQM/TdWUYJxWnc761eUKrcX/L800dxoNm1holrbNL5uxM&#10;BuenbqT2xWjVLSn36dFzkrlT+dXa76duVWPAr3dWTlvczdQ3Wl3DqCkbRiGZT/cZhhvwJ/LNaVRX&#10;ECXVtLbyjMcilWHsaqf2bOo/dapeL/veW381rQzNCis/7JqKj5dUz/10t1P8iKNmrx9JbKb2MbR/&#10;rlv5UWCxoUVn/a7+P/W6YWHrBMrfo22nRarbvKIZRJbSn7qTrsLfQ9D+BosFixdXUVnbtPKTtXHA&#10;GSSTgAD1Jqjb2V81vHLJqNxFO6hnTajKpPUAFe3TrT7k/a9Tgtl5jt2E8x7Zwdi/XPP4D1rRo2Az&#10;/K1WP7t1aSj0eFlP5hv6UR3l4l7BbXVtCvnbtrxTFugz0KitCsHX55VvdPgtji5dnKN6EgLn8Axb&#10;/gNOK5nYTkkm2cl8RdSbUtTsPDlmwLtIrSEdnY7UH6kn8K7/AE7SrLSbcQ2UCRKFC8DkgDArz3w7&#10;bRaz8R7m6hXNnpykIx5yRlQSe+WMj5r06sKbUpSmtnp93/BOzFJ06dOjLdK79Za/lZBRRRWpxhRR&#10;RQAVwPxNjuJYLFLdMsFlnBCkktEvmAe4yOmPTngg99RQ1cadjySNmXwhc2mkSzPc2tzmCS1k6oEK&#10;qZCBhuMkjjAK5xinaFPPF4I1FvMv7a7e3iS1VpH8pEJCq0bjC4J3HgAgZ7c16zSY9qnlK5rnBeEf&#10;Jj1jV1ju4TI93IYVF1I+8mOP5gCcMuQ3JBOR7V1+lrqCRSf2g6M+9tmwYwuTjuecY79c1foppWE5&#10;BWTHdw215qEty5DiRUBAJwm1SBx7sT+NacsscETSSuERRksTwKy4dPS+gmlmSRPOmMik5VivAGR/&#10;wEcVpG1ncxne6UdzWVgyBh0IyKWo4IVt4ViUkqvTNSVBoFFFFAGfD8uv3YHIaCJj7HLj+X8q0Kzw&#10;RFr5UHP2i23MPQo2M/jv/StCmNhRRRSEFc5qvgnSNa1Ge9vRO0ssQjG2TaEwCMjHfnvmujooGnY5&#10;S48AaVd6TbWFxNcSCCMRiQlckbiW424GcntxxjFWLnwTpN3b21tObl7a2ctHC0xKgFlbbzzt+UAD&#10;PA4FdHRSsh8zOch8P6b4Y0/UJtOtwJLqQMxkYkAlvlH+6pYmtO00aztQrGLzph/y1m+Zs+2en4Uy&#10;+b7Zdw2CKzIHWS5P8ITkgE+7Acema06ewNsKKKKCQooooAKa7bFz19B60rMFGTVW6u4rQeZMfmP3&#10;Ix1pNpK7KjFydkPms4Lq1+z3USyxH76N0b6juPbpVO28OaPZxGO30+GNWXawAPzLvL4PqNxJx71R&#10;l1u5dj5YWMfTJqMaxeg8yg/VRWDxEDsWBqs0bbw1odnJFJbaVaxSRP5iOkYDBsYznrnFatc8mu3K&#10;n50jcfiKuQ65A5AlRoz69RVRrwZnPCVo62uatFNSRJEDowZT0INOrY5mrBRRRQIKKKKACiiigDi4&#10;vHok1y7sDb2yLESiF7tV3OpAkyemBvUD1Ib0q9rHiO80a+gguILRIpo5JPPMrkRqhUZYBOnzjJ6D&#10;ByaJPBVnLfveG8ulmeNwZEKq4kZkYyBgM5/dqAOgAxjHFbFzpcV1q1rfyMd1vFLEI8AqwfbnP/fA&#10;/OpVy7xOe17xlLo10lp5Fq08YtnmLzhVdZXZDszzwVzk8Ada3bfWLaSK18x41muV3RpHIJAw9iOo&#10;qlqPheHULue5e+uYjM8DsECEDyW3IBlScbsn3ya1La1ICNO7TyJnbJIqhuTn+EAew+lGoaE/mYI3&#10;Ky54ycU9iq4yQM9M0pAIwQCPeqN5eW9guAimVhwqjH5+1OUlFXYRg5u0dxNTvxaRbEI85x8o9B61&#10;yF9fLax72O6RugPc+pqe9uRh7iZ+R3P6AVyN/fM5e4lDMSQFRRkkk4CgepJxXnVqrm9D38Jho04+&#10;98ya4vp5yTJKcYJ2g4H5VShvozIjiK6KZHz/AGaTb+e3GK6/QNImsLQSXgie8cl24B8rI+4p9h37&#10;nNPvhK9xMFUyyGItDCz7QXA4Unt061hKGlmYPNLzcaa0RzVpfzW7fu5NwU4KE5H0qG4u2muYxIWe&#10;aZgkaKMkn0AFXrPQtZuUaTUhb28nylm3ht397hRgcdOTW/pujWOmNJcWwM08pwZpGy23P3R6D2H4&#10;1Sg3uaVs0pQinT1kzNTwkZ40+13s0RydyWxHzDPHzEZH4fnW/Y2FtptolraRCOFOgzkk9ySeST6m&#10;pvMB6Kxo8xP7w+mau1tEeDWxFWs71HcwPFNxblLa0by2uN3nKrAkqoBBYeh5x+Jqloakzyv/AAhc&#10;fjVbXVdvE08zD92LeKOM5BzyxP6kflWtpKqmno3dySahq8j6DAw9nhF5nW6Cp8iZuxYAflWvWNZa&#10;nZWtnHHufdjLARnr+VPfX7YD5I5XP0Ar0acoxik2eVWpVKlRyUTlvE9tqB1c3loLz7DE8S3JW2Ds&#10;xaVQ2wbCxCxhuRnqPSuf8R6Vqus6jFNYWtwsKJa7PtNtuk3HzBlsjJICqSD04r0X/hIef+PU4/3x&#10;n+VVdM1Sc3Vwt1cYSQ/ugVwF4Hfce+49B1HHFHtIN6MToVYq7iYGjLNFoFkbpGSZxIWUx7CP3j4+&#10;XAxxg/jWNqkeL6UEHDc8+4rvtdK+bAq9AhP5n/61cLrBzqDAdlH8q4q+k3Y9nANuCv2Oo8PtGnh6&#10;xQblWOERgSMC2F47fStDdIeQox7k/wCFYfgtQfDMDEDJmnIPt5r10NcstGQRhC/MmD7dqUxRn+Bf&#10;yp9FTcZTvbFb21Fs8jCEHOwAY+8GI+hIFUItAtIEMbzXDqY0jIeTIZVOQPoe4raLAdajb98CqnC/&#10;3h3+lWpN7sjlS2RyWp3dv4QnEun2SSreDAUSKirsXoAF55I5JJ59qtT+MYoEt1Fo8txcRJLFFG4+&#10;bdjAycdjn8D9a0tV0ux1KQNqKvK5YEPkjoQcYHHt0rldebRLXUp0ls5jDZ2x+0MtyAWXAZVVWbJH&#10;XkYPAxWloszbcTubS5S8s4blAyrKgcBsZAPrip64/VPGcXh+9isHtp7hBCG81ioOT9Bg4HX0yPWu&#10;j0q//tLTorvCDzAT+7YsvXsSBke+P8aycGlc0U03Yu1znjyFpvBepbRkxos34IwY/oDXR1m6/M0G&#10;hXrq8iN5RCtHH5jAngHb360o7opq+hw0UgOyRemQwrsQcqD6iuPUEkL3JxXYKNqhfQYrWJ21+h1F&#10;q2+0ib1QVNXMtezmJYxIVRRjC8VF5kmc72z9a6/bLseQ8G27tnV0VzkOo3MJ/wBYXHo3Na9nqEd0&#10;Nv3ZP7p7/SrjUUjGph5wV90XKKKK0OcKKKKACiiigAooooAKKKKAIbq0gvbdoLiJZIm6qwyD+FY2&#10;p+FrDXmspNQ3yRW0ZCQqdoYtjcWPU9B0I6VuSkrExHXHH1pyjaoX0GKAOak8E2L6LbaX9ouDBazi&#10;WAuQ2zEm/GCMN6ZYE4J9TnS0bQ4NEW7WCR3+0z+c25VXB2KuAFAGPlHbua1KKACiiigAooooAKKK&#10;KACiiigAooooAKKKKACiiigArhfiN9zTfrJ/7LXdVwvxG+5pv1k/9lrKv/DZrQ/iIx9G/wCPU/Wi&#10;jRv+PU/WiuBHokGrKUFwrbci4cHaMDr2FdV8LPu6j9U/rXLavkfaMsGP2h/mHfmup+Fn3dR+qf1r&#10;aH8b5nPU/g/JHpFFFFdxwhRRRQAUUUUAFFFFABRRRQAUUUUAFcp4r1BtyWKNx9+TH6D+tdRK4SF2&#10;/uqTXmUkjyu0kjFnY5JPU00ceMqcsOVdRFXc1XYYs9qrRCtG3UHFUcFNEoixExPGFJzWJn1rq7eI&#10;HAxn2qinhm5lMjGSNBu+UAE5Gf0oNqlGUrcqMVMFqvpCyxq3zA46GtdNFt7NQcGSQc7j/hUFwg9K&#10;QlRcF7xkXEkjLsJ49qLLUJrN/l+ZD1U/0p864JxTLC4itbvfKm4dm/u+9Myu+fex2ljcLPbpLsZN&#10;w+6wwRUl3LHFC8jcKqljj0FU0nGM5qO6fz7aWINjehXPpkUrHpqatYzI9ctL2dYYhIGfONwHYZ7E&#10;4pLhVdSrDIIwRVePSktbuKdJMhclwwHJwemP949c9h2qWV85oMKrXQamp3dlbmC3l2p/CCM7fpV2&#10;08VmO1VLuFnmHG5MYb39qxZSDVN+aLGH1icNmeh6XqkGqW5lhOCpwyHqpq9XE+EpNl/IvZvSu2qW&#10;enTlzQTYVQ0r/UT/APXzL/6Gav1Q0n/UT/8AXzL/AOhmpe5otmcfLp9trc5sLyPzLdL2RtmSBkO7&#10;En14Cj6M1dWiLGgRFCqowFUYAFc158emzPezSLHCbqUlmbAyJHUj6lWz/wBs66fOa2p7GVW9wpGV&#10;XG1lDA9iM0tFWZHnvh5Ui+K+tRqoQeS5AAx3iNTeILRDeo7RljBc+YmGC7Tzzz2wTx3zS+KND1TT&#10;tc/4SfQfnmCj7RBtyWAGCcfxAgDIHPGRz0zb/VYPFvh+9lhTyrgwESR5zscDgg9xxkH/AArhfuvl&#10;e939zPbt7SKqx1XKk/JpdfW2h2+gvm1kTPIfP5j/AOtWtXLeErw3FvDIQV8+BXIIxg/5zXU100X7&#10;ljzcUv3l+4UUUVqcwVHPMlvC8rnCqM/WpK5jxJrENvG5kk2wQ/eIGSzdAAO5ycY9aipPlRvQpe0l&#10;bp1KGqeMFtLgRPNIJWG5YLeJpGx6/KCarT63JdWxEkV1Ohj8zymQkn2wf4vY1Y0fS/PvJJGVBNNg&#10;zSopGVHTr9cV0a6FbDrJKfxH+Fc0YylqvzO+U6dPR6fI4rT9bnhlWKLTL+0WRvvsVCg++GJHT0rp&#10;dP8AETSKrSHzY26MBg//AF6vyaFbspCO6n1PIrmtX8Lu0gnDTQzIMLcQORge46EexBFDU4O4lKlV&#10;Vt/wOzt7uC6XMUgJ7qeCPwri/G+qvpGpJdxgmRbYrF/su28bvwzn8qprd3WlWnm38yyrEGZ7hF2Y&#10;A6cDOSf51zFpdz+NNee/lljKWyhFhl+9tycKR69yfw5qniJpWju9Ahgablzz+Fatde9l6noXw90U&#10;6T4bWaVSs94RMQeqpjCD8ufqxrrKw/Deqy38EkFwP31udpYHIP41uVtSsopLocGInKpVc5bvUKKK&#10;K0MQooooAKKKKACiiigApksqwxNI+dq9cKSfyHJp9FAGeEmv5opJomhtom3rG/3pG7EjsB1x1zjp&#10;itCiim3cSjYKKKKQwqK4nS2tpZ5M7I1LtgZ4AzUtUNWmK2TwR83FwDFEvqSOT9AOTQNCWMcr3tze&#10;ywmETKiIjMC2FzyccDOeme1aFcHc69f2V/eWiXLxpatGiIwgAVCeepyTtxg5+uKt/wDCQammh/a4&#10;7myaT7QygzlNzJtBAUKwBbJ6Zrn+sxu9D0HltWyd1r+up2NFcVoGua5qN3bI0to8czNIweMB1jDY&#10;IAVzjHQbhWy2rS3N7pfk5ijmvJ7eVDg7giuOvblc1Ua8ZK5FTAVKcuVtf1f/ACZuUVjz67t0E6lB&#10;aTSEsyBAM7SGI3Mey/LmotD1iW7+zxS7iskJaOaVNjzkEbmCjgIMgAnr79afto8yXcy+q1VBza20&#10;N2q13di28tVieaaQkRxpgE4GScnoBVms22RX1y+lZQzRrGiseqgjJA9OxrU50TWFtJCs0s+3z55P&#10;McKcheMBQe+AB+tXKKKACiis3UdTFr+6iwZj69FqZSUVdlU6cqkuWJoM6oMsyqPc4pPNjKlhIhUc&#10;k7hgVxl1eqreZczcn+8eaijvbaVSUmTA65OK5niuyPSjlrtds3bzVlZ3EAywJAkPYe361hXd3FDm&#10;SeQ7z05yxrNutYCgpbckk/OR/KsbzZ7y9FtbRS3l64yIo+Tj1YnhR7nArlqVnJnoUcLClHmeiLt1&#10;q08gJ83yox6HH5mqkWqtJnyr7fjrtl3V3ejeCbSGFZdWhhu5jtbyXUMkTAHOM/e69SO1bv8AYOkZ&#10;c/2XZfOpRv3C8qe3Tp7VwyxMUxSx0Iu0Y3R5lHqt4h/1u72YZq9ba0HcLcIFB/iXpXWaj4H0LUZW&#10;lNoYJmGDJbSNEemB90gfnXHa/oH/AAj9xDEszywSg+XJM4LswzkYAHQY5q6deMtEy6WIp1pcrVmd&#10;Rpt+bWYAnML/AHhnp711A5Ga840e6823MLH54+n0rT1Hxg+iRafEbbzRJIUkcsAFXGFPX++yDoeM&#10;969TD1fss83H4ez5kdpRXEv48ZNFfUfskThL1LfZDIZPkL7Cx4GCSGwO/FMs/iIl9pd/cxWE3mW6&#10;LNGpjOGRiAoOMkHkgnGO/SuvmR5nKzuaK43wn43m8RapPZy2axogZkkjDkYDsBkkY5C9eOePp2Wa&#10;E7iasFFFFMQUUUUAMlztABxkgcU4AKoUcADApn3pc9k4/E//AFqJ5kt4WlkOFUfnQ3bVlJN6Ir6h&#10;eizg3DmRuFH9a5K+vRCrTzsWZjxzyxqzfXxmd7idgFH5AelcdqeoK7SXMrbYYwTz2WvNr1ud6Hv4&#10;PCqEdfmJf6kXzLcybUBwqjnnsAO5re8OaZIqC+vIHhlbIjhfGQvGGI7NweM8A+vTP0+40/T5C9zb&#10;S3GpRbHEQiAaDegOASQM4PJz7Vr3vivSbGZYXmZ3+QsIkLhFYEhiRxjA+uDURh1ZwY/HupelS+H8&#10;zaJAHJAqpfbTLbKozLvyMf3e9ZOpeJNIW0gnlvJordwJVlRWAO1xwe4yRjnggnmptA1a01vzby1Z&#10;yiARgOPmXHUHt2omnZHnUly3n2/4Yu3NmxLyRsTnqnPNRwW8pdmUPGcdSMZNadFdkcZNU3TsjidF&#10;OXMZ7wztAYmlKy53Ltbbn16UyZJJUSGKRlmUc/OTkj37mrs1sssiOThl6ED/AD7Uw2SG6FwGYODz&#10;jHNKNZLdilTfQ4e6uvteragWRFaObyiVHLFVUEn8c/hitez1S3gtUjdWDKMHC9a1tS0O0v5HuFjS&#10;O8KhBPtOcZHUAjPTv0rnpvDmtiZlhFg0Wfld5nBx7jYf51xyT5ro+pwuPw/sI06js0Xm1yEfdhdv&#10;qQKibXT/AAW4/FqenhW6eH95exRylB9yIsA2eepGRj6Utv4QlSdHuNWklQHLRpAqBvbPJpWkzSWY&#10;YOL0uysdbuM/6uLH0P8AjVy11aK4YRyr5bHoc8H/AAqafwlZTxIoubyJ1ziSOQZOfUEYP5Vh3elX&#10;el/LcyLPGSdkyIRlRj7w6KefXnH4UmmtS6ONw1eXItGdQHZwAxJ28Cuc1hVGoPhs7gCR6GnWerSQ&#10;ApJ+8THHqDVLZcX9yIomAnmbCsVLAE9zjsKJO51wg4Xb2Os8LXovNIwGdjbytCzMAMkYPGOwBA/C&#10;tysUonhnwyEtUEgtkBJc43c5ZmPbPJz6msX/AITC7OlXN2LeEPGU2Kp8wnczYyu4HOMcdchvwz5X&#10;LVHA5pPU7SisTRdaOq3k9svlNKgXbHGcM2d2TgnjgDvj3NayyM6grGefU4pODW41JPYXhpDnkL/O&#10;pKyJ9atIbw28n2lZyrKiR28jbm6g/d5HDdKv/bIBdJbGQea6FwuOwIB/9CFDi0CkmxLyyivFUSAb&#10;kYPGxUNsYdGAPcdj1rmpfDSa02qme9aOS4HkERIuAFTbnByf1HStqXxFpUOopYNeR/aHOAq/Ng5x&#10;gkdDn1xTnMcGtxFUBaaMqwQcjnO5vbjGa0g5Wt9xDjFu5kah4JstR12DU553JjUAxbQA2NuOR/u8&#10;9a3NJsP7L0i0sPM837PEse/GN2BjOO1W2dUXLMB9azTr9kNRexxcGZAS222kI647D6c9ORzUNyas&#10;UlFM1KwPF9tqFzog/s0O8kcySSRRthpYwfmUf4d8Ve/t3Tf7Q+w/bbfzsZx5q9c429eue1Vm8U6Y&#10;uqJp/mu0rkKGVDtDFiuM+uRikk1rYbku5w1rfQ3TOiFkmj+/FIpR0+qnkVv6dqojQxXLnAHyuefw&#10;Nbus6FBqSedHHDHfKoSO4ZMlV3AkcEZ4FcPqM39kbRqCPbl3ZYwy5Mm04yMZ68H8apPX3TshVjON&#10;qm5vXesqF223JPVmHT8Kz/7Qu92fPfNZsU93cY+z6PqkoPRvsrKPzbFdVB4R3We64umF3tcK0Y+Q&#10;bj8pKnqRx6Z5pyutx+0ow21KlrrTBgtwMj++o6fUVtxyfdkjb3VhXDqLm1vrnTb7Z9rtsEsgwsiN&#10;91wO3fjsRXRaJOWieEn7nK/SqTaYpxjKPPHY7qxuRdW4Y/fHDD3qzWFpExS6MZPyuP1H+TW7XdTl&#10;zRPCr0+SbSCiiirMQooooAKKKKACiiigBjfPIF7L8x/pT6ZFyu7+8c/4fpT6ACiiigAooooAKKKK&#10;ACiiigAooooAKKKKACiiigAooooAK4X4jfc036yf+y13VcL8Rvuab9ZP/Zayr/w2a0P4iMfRv+PU&#10;/WijRv8Aj1P1orgR6JSu1ZLIq+dyyEHPrxXYfCz7uo/VP61y2rFiLgttybh87enWup+Fn3dR+qf1&#10;raH8b5nPU/g/JHpFFFFdxwhRRRQAUUUUAFFFFABWZrl/Np+nmaFQXLBQSMgZ/GtPNcn4p1GGYCyQ&#10;t5kbhmPboeP1poxrz5KbZXt/Fl7H/r4o5h7fKa2rDxLaXakTEW8gGSHPB+hriKKdjzYYupHd3Or1&#10;TxDaT6fNFbyusrAqDt9/6iuOnZo4JHQEsqkjAzTz1pGQSIUcblIwQe4p2Iq1nUknIoaRqNzc3aRy&#10;qAjRlvukEHI9fY11NuRxWPDFFHLvEahueceuP8B+VaMMmOtBamm9Ebtu4BFZ+peJL6yvZYILZjGi&#10;DDYzk7HOf0H/AHyfWnxT9KkZLeTcXiRixyxPc7dv8iRSsdlOokak8wdAT1IrKuDT5JwRwapTS+9B&#10;FSaZl6rPJBDvhALFguCM5zx6iqGl3ctxGss6jcpXcAuOwb1PrWlOQ/3gCPeqscUcKbI0VF9FGKZx&#10;zmreZ0sdwHQMp4NOM+O9YVpOY3Kk/Kf51dM1BtGrdFl5ciqkslMeX3qu796CZTCR81XPJqvqJla2&#10;/dMVbcBkehODUGk+abX98zMRtALAjI2g9/ckfhQYtXV7nQaFew2F/vnJEZP3vT613sM8VxHvhkWR&#10;OmVORXmB4BJ6V03haKeCd8MfLk5dT0z6ipZ6GEqymrPZHW1Q0n/UT/8AXzL/AOhmr9UNJ/1E/wD1&#10;8y/+hmoe53dGc5d6PFrvh3UNPlwPNnn2Mf4XEjEH86reBtYlv9IewvcrqOnN9nnVjyQOFP5DH1Br&#10;c0r/AI95/wDr6n/9GNWPf6H9j8RjxDZStEzReXcxgZR+mGYdcYGCRyODzgg6x2TMp6yaOloqva3k&#10;V0vynbIAC0ZPIz0+oPYjg1YrQzasFeUXEC6L8Rby0UbLe8Usi9vmG4fkQ4/GvV65Dxr4VuNaNvqG&#10;muE1C1GFBIG9c5HPYg9M8cmsMRByjdbo7svrRp1HGbspK3+X4lHw7qaqzOvmO1vM8LiQjcSPXHr1&#10;HsRXbWt3Fdxb4z9VPUV43JcTaZqZn1vRXt7p+PtKqRyBjIU5VjjuDW8usXyKv2fTpb2FlBS4glQB&#10;+O4JGOc1jCrZtL7jqxGFuk5fJrVfgemZB6Glrz2K8v8AyVd7BlfYzFFlBII6L+NNtvFU8cyQzW2p&#10;WrswUeZFvXJ91JA/HFbKs+xyPBrpL8DvL64+y2jyZ+bGF+prz66gOo6xb7pEa2tCXePPLS4G3PsA&#10;c/U+1WNT8RyeQuUurlizBFjiJ5HBz2H1OBVzwtY3MscH2075gPMlPUDknaPYE4+lZTbm0b0oRpRa&#10;fqzqNMtPstqMj94/zN/hV2iiuuKUVZHmzm5ycmFGKKpavqcOj6Tc6hPykKbgv949Ao9ycD8aG0ld&#10;iim2kjgfGWdc8VWfhywCodwa4dexIzyP9lfm9yRV++8LWumi3EUMZeFT5EuCD+J68559ab8OtMmm&#10;N74jvvmubx2WMn03Zcj2LcfRfeut1mDzbEsBzGd34d65FTvF1er/ACPWqVuSpHDbqOj/AMXX/L5H&#10;O+DbuEBY4mUq/wAjbf7y8fzBFdnXl+nRTaTrdwFGLdp/NhbI/iwWXH+9k/iPSvTYpFmhSRfusARV&#10;YaWjg+hyYyGqkl5fcPooorqOIKKKKACiiigAooooAKKKKACiiigAooooAK5/Sr8XutzySZJMZEHH&#10;AQNz+fH5Vc1C9eSQafZlHuJQQxJ4jGOpx3rEsLmTRUuo/scr3BfarlcJ7c1yVav7yKT0W/8AkddK&#10;n7jbWr2/zLN34Xd5r02skUa3OMu5cvn5txypB5LDjJHHSsSebTltF0q51yNfsbFpWSGd+AmWGSSv&#10;A5xyAO1cbH4i8TjxepM93Jf/AGjBslZihTPQJ02474981q3vhW51PWdVuolRWlulPkyJGgSEqgb5&#10;SwOcbl9DjIIzmlCEKl2kdlarXo8qlNO6T018jpNPj0vw/exPNrNra3ks+JI0fepRkBCvu5X7u7cc&#10;AE471antUtYYNRTX4BaR3LTwMtr5vMzFRyG5GZMdK53XPDGpazrNrcaZLZ/dEUgBifAKYZpMHJ6Y&#10;BG45/OtjVtB1e+uLeaLToY8WkEbILgEIyXCyEZIBPC9cdTWnsYpWsc8sZVcuZvfyX9dTaOi3H/CP&#10;RaaVsbsiVmkM+4IcuWyAOcjPSptF8PQ6VPLdkxtdSqFJiTYiL6KMn8ySTTvDFpdWmmTpeQ+TLJe3&#10;MwQsGwrysy8j2IrYq1Simn2Mp4uq04X0e5HOjyW8kcUhjkZSFcDO0464rP0ONvsbzSSNJPLI3mOx&#10;HJX5OMAcfLVnU7hrbTZ5E/1m3bH7ueFH5kVLa262tpDAn3Y0Cj3rboc99CaiiikSUtRvhZw/LzK3&#10;3R6e9chfXotomlc7pGJwCeSa0tSmMt9KxPCnaPYCuG1G+8x5LiTcVBwqqMk84AA9TxXm16vNI+hw&#10;OHjCF38xJ7ia4uUVY5Li5mbbHFGMs59AP69B3qS6sb6wwl7ZSwylC/lqPMOAcZG3Oa9D8M+G4dJi&#10;F1OiPfuuDJtwUU4Ozqe/XHWt+QhI2bGcAmvMliUpWSCePan7i0PMtA8K6lq0qzXkDWWn8giQ7Z3+&#10;i/wjPrz7V6LY6baabD5dpAkYONxVQC5AxknucCrEa7I1XqQOT6mn1z1aspvyOOrWnV+JhRRRWJkF&#10;c7410h9W8OzeRHvu7U/aLcDqWXqv/AhuX8a6KqerC4OkXn2WLzbjyH8uPdt3Ng4Ge1XTbUk0NOzT&#10;PKdNmMN7E2CAx2kexrWu7GPUb6B5FkU2rLLDKm3hwcg55PGBx0OR1xxzdvcRsAEJV4+GRuGQjqCO&#10;oIpz6vDFOYn1BEmH8LTYb8s17EZuPQ9urSjVs76HVxWMX9lW2n3ha7hgmafDsVEjsxfLBSAQGOQP&#10;asmy8J29okkbXMksbrGpUoi5CMrLuIHzfdxz2J9arx6pdAArcFl7ZwaX+07wHPnn6bRV+2l3MfqM&#10;OyNbQ9Hg0LVZtQgIkkZGSNXRf3alt3BAB9uvSuiGtXYOTsI9NtcWdYuyhXcmf7wXkVCmpXSvuFwW&#10;I6g8in7eXcX1CHZHptjqsV2RGw8uX0zwfpWhXnttqkE0YLOI5O6k9/atuy1eW2YCQu8R6g8kfSum&#10;liL6SPOxGAabcPuOnprSKvGct2UdTUcUq3MavGx8o9+hPtSXE8FlDvfAHZVHJrqurXPOUHfltqE0&#10;qWls0shzjk47muXvb55maad9qDoM8KKffahJdMXkYJGvIXPArldUvhdSBI2zEv6muCvX5tFse3g8&#10;Hy6y3F1PUFu9scW4Rqckn+I1JomjQ6lIt7c7zHbykJEQNjsMEMfXBzx6iorPw7c6mkc0l01ratnc&#10;ipiV+exPCg+uM89q6mOG30jS2S1gVIYIyyxrxnAJ6+p9TWMYvdmGYY6HK6FL5s5zUvDeo3Wr319B&#10;LGPtMLqFMrJtYKqxngc9GP8AwKodb8I6nqt1ZTJfCHyAqfJKwKDaA7DjkkbhjjqDntUum+O4dQv7&#10;e1FkVMzbQVl3n/Vl+Bt56Y+tTWXjSO8v/sv9mXilpEiAIAZXIJZWBPGAM9c+3rt7yPH99FbVvB91&#10;rEdql1NbJ9ntDGrQR7fnDAqOQflwOmeD9aueHPDlz4e08RrLFJMWLOAMA57fh0z7dqqQfEGzugxh&#10;s5mIkdMFgCcEY9snPc4BIGeRXYDkA1MrtWY1OcCvDdb5PKljMcuM7TyD9Ks1TOZdUCscCJcoPXNX&#10;Kzi2yasUmrdUFFMZxnCkZ9cZrJu/EFhZ6hFZTTXHnSfdC27EH0wQvOfarUSEjZphkA7NjOM4zWP/&#10;AMJJpYvltCZ2kMhiOI2YKeMZ9ASQPqa2ioxtI4oasDVtxNx/55t+lG/BIZSPTvmlDHO09fX1FLmj&#10;QBAwK7geKjlWO4iaJ4lljcYZWGVI9DnrTyqk5P8APrTqNAOHu/D13pckpt4/N08fNGEJZ4ufuY6s&#10;PQjtwemad4dFwPFYRUmWOOCRZSyEKGJQqOeCeD6121UYw0uphgfkGc479MfoP1qJLRs9nB4upVj7&#10;KWy6lu5sor6BoLuNJImGCvb6+x/lUC6LZp5pVXPmqqsHkZuFJIxk5H3j09a0RVPVbw6fpV1dqqs0&#10;MTOAxwCQOBXOm9kdrS6hHb2kEjv5axNIFDAjAO3OMdu9WIwFLqBgA9B24FcjF4ylkOoExQR+TG5Q&#10;GYKzplVKkEcE8nt2HfJteE/EcuuSXKSQ20flbT+6mDEnGCMemQfwIrRwdrmcZpuxBqPhCa9v7u88&#10;22Essm+JmjyyDbtxnHufpxjpV6bQZZtW/tTy7IToCqRGPKkZzy2Op65xwQuM856HrRU87K5Ecivh&#10;a6/tWLUWW1MqTFzGXbadzs+4nbklSVAHA+XPfje1CNYSt4m5ZQ8akhiAylgMEdD1NX+KbJGkqFJE&#10;V0PVWGQaaqNNNhyK2gBvmGyQq+Dyp5wetYb+Gw+sNqHnIr8su2IZByuM+owmD3Oe3GJI1tLPUpp3&#10;t2h8v5EKQHaFwCWJAx/hitoEEAg5B6GnK8NE9BJJvVGOdIujqH9ofbVF1t8sDyv3YTOduM5+pznO&#10;OgGDRt/CjQalHqAmg+0LIWf90drAsWJxnlsscE9OPSunoqOdlciCkIyQfSlpkkiRRl5HVVHVmOAK&#10;kof3o7VB9oRldw4CoccrwcH5sntj3qUOpUMCCpGQc03FolSTOO8Y2AXU9P1QSxxna9q6scGTOGUD&#10;1xhvzqppcohvkycBvlP9K7HU7Eanp8tsJvKZvuyBQxUg+hrzy2uFuFkwro8UjRSI4wyMpwQapPr2&#10;OvDtNOB3UMphmSReSpziunikWaJZFOQwzXEaZdG6tRu/1ifK3v710Wk3SoHhkcKv3l3HFddGdnY4&#10;MZRur9UbFFIrKwyrAj1Bpa6jzAooooAKKKKACo5eU2/3uP8AH9M1JUbczIO2Cf5f/XoAkooooAKK&#10;KKACiiigAooooAKKKKACiiigAooooAKKKKACiiigArhfiN9zTvrJ/wCy127MSdqDJHU9hXD/ABEX&#10;amnZJJJk5P8AwGsq/wDDZrQ/iIx9G/49W+tFGi/8erfWiuBHokOqqUW4UqqkXDjC9Bz2rqvhZ01H&#10;6p/WuW1cMDchiC32h8kfWuq+FnTUvqn9a2h/G+Zz1P4PyR6PRRRXccIUUUUAFFFFABVHVprq306W&#10;W0j3yqOnoO5x3q9SHpQJq6seeDXNSY7heSc/Sqkksk8rSysWdjlie9XNbSFNYuBbgBAcEA8Zxz+t&#10;Uas8So5XcW72CiinIuSDQZpXFRATkimsu1iO3arKJmpJLUyhdpAI9aDTkbWhRqSOTHXrSTwNbyBW&#10;OcjINRmgjWLL6TYHWpvtHvWWGK9Kd5poNFUNB7jiq0k2e9QB2dgo6mpzCF56n1NAOTkiszEmkzT5&#10;E5zUe0YoMmhCe1SeYwA5NN4FLQFxfNOOeabu3ClNNxzQFxxpMYpaQ0CDPzLxkZGR7V3+iW4hslYd&#10;+mewrh7Eqt6gkICMQvPvXo1tCIIFjXoBUs9bBpKndEtUNJ/1E/8A18y/+hmr9UNK/wBRP/18y/8A&#10;oZqHudnRmfpf/HtP/wBfU/8A6MartUtL/wCPaf8A6+p//RjVdreHwowqfGzNuNLw4ltD5bKSQgOM&#10;Z67T/D6kcqe471h6X41CX39l+Ibc6bfg4Rn/ANXKOxDdB/L37V11UNW0ew1uzNrqFus0fYnhlPqD&#10;1BptdhJ30ZfByMikJCgkkADua5XStL1LwsJYjqD3mm5HkrMv+qHcFhyB0wcEcc461L4pZdW8KX0E&#10;H2jzyg/cI21mycAHGcpk5O3ggdaLhylzxBbtq2jy2tsttcK7BZFkbKgAjPI5BHOMcggVwMena/4X&#10;uDBa2ialZz5khCEvkdyApyOozxj86XwjpmoQW+uBFuPtJiZYXjldYi3mOnzZXBO5C2Rnhj3NT+EL&#10;LVRq/hpNQkby4dMeWHymc7VPlAK+5cD6An8MCsZ01PXqdmHxMqCcVquzILnVtefaz+GLyML1EMco&#10;z+JU1qeHJJvEdpLLasiSQttkim5K56EEDkHB6+ldB4z8RN4e0cSQLuu528uHIyFOMliO+PT1IqPw&#10;P4fm0HSHa6/4/LphJKCclABwpPcjkn3Jrn+rr2lr37nZLE3w/tOVRd9N3fvvfYgOmXETg3ljJIo/&#10;igwx/KtKDVbS0hMdtaXXmnpGyfMx963KK3VFx+FnnSxPP8SMdLHU5VE76g0M7dYwuUUemPX3/wD1&#10;046NMgEkGoXAue7u2Vb6j0rWoqvYQ6/mzP20un5IyodUkgmW31OIQyE4WVeY3/HtXH+PLqbWdc07&#10;wxZMdzuJJiOxI4z/ALq7m/KvQZ7eK5haKZA6N1BrzLweJZfFesX8Fr9oe1JiCl8EKzEAgnviPH41&#10;jW5laDd0/vO7B8vvVlo4r5Xei+7c9Ls7WGxs4bS3TZDCgjRfQAYFSsodSrdCMGqNpqsNzL5DLJDc&#10;Yz5Uq4J+lX66oyjJabHnyUoy1PNfEamwmhnaNNscvlTSFfmjQ55B7DO3Pt9K6TSNbFrbrb3qsFX7&#10;swGRg+tTeJNOjuIGdkDJIpjkBHX/AD0rE0W6W0mFv8uYMK0Xmbz5ZJAzkd8GuJpwldaNfkeppWp+&#10;v5o7eGeG4TfDKki+qtmpKzJNGspsTW+63cjIeBtv6VEbq90s4vAbm2/57ouGX/eFdPtJR+NfM850&#10;0/hevY2KKggvLa6A8meNyRnAbn8qnrVNNXRk007MKKKKYgooooAKKKjmnit4jLM4RB1JobsCVySi&#10;sj7ffXysdPtgsJ4WeU4z7gdaYNEnKCOTU53iY5lQjO71AOeBWPtW/gVzb2SXxOxduNWsbV2SacB1&#10;6qASR+VUrjWY7u3e3sVle5kBUADaU9yf8/hWja6fa2a7YIVXnOTyc/U1YwAScDJ4zihxqSWrsClT&#10;i9E2VbCxisbdFSNVkKgOwH3jVlkV1KuoZT1BGRTqK1jFRVkZyk5O7K0dhaxSCRIQHByGycj/AOt7&#10;U+a0trkg3FvDKV+6ZEDY/OpqKdhXZVm02ynUCW1hbHQlBkfQ9qi/sazH3BPGfVLiRf5Gr9FO7C7M&#10;/wDsx05g1G8jb/ak8wfkwNH2PUG66oR/uwKPzzmtCg0XC5lw2t3cXu6/kieK3IMQiyoZ/wC8wPpx&#10;jmtSo4f9WG/vfN+dSUgYUUU13CIzscKoJNAJXORvl/0q4XPVmFcRszcWx3pH5dzDIWkOFG2RW5P4&#10;V2F9PiO4nPHDNXKWnmNrGlwxfflvYl6Z+UNub/x1WrxqjV7n09PSjLm7Hsw6VHN82xP7zD8hzUna&#10;o05mkPpgD8s/1rxonjktFFFIAooooAKD0oooAzf7H0yS4uJJtPtHmlyJHaFS0insTjkdvwq3JZ2s&#10;0ZSW2hkQ/wALoCP1qVkVxgj6HuKjy8R+Ys6euOR+VXzN9QM+XwzossQjOmWyKEZAIkCbQ3Jxtxj6&#10;1Uh8DeG4NhXSYC6EMJGJZyfdicn8a6BWDAEHINLR7SaVrlc0u5yt94C0y8kiMU11aRqSZI4HGJMn&#10;PJIJH4EcVJqHgvTX0sW2mW8NnLECYii4DMR/Hjlug56101FUq09NSvazunfY8auNN1iwk2X+kzxA&#10;EqZ48SRHjOcjkD3IFXtM1EwsIJjmM8KT/Cf8K9QnEU0ckEkfmq6lXTGQQexryXWLN9L12eyZAsLL&#10;51vtGPkyQVPuCPyIruo1nPdWZ6OGxPtf3dTfodlaX81mjrGQQ3Y9j61Ru71EJluZvmP945JrJi1Y&#10;RacoPzTjKgf1NZv+kX1yAA8srEcKCcAnGfYV1ObasWqEYtzlp5k9/qD3TFVO2EHgevuaba+H77Vd&#10;paRbbT3UHzVO6SUH+7/d+p59u9T6doWqSarBJdQC1tYJN5JlDNLjoABnAzg8nt0rsqIx6s87HZik&#10;vZ0H6sbHGkUaRxjaiKFUegHSo7u3+1Wc9vvKebGyFgORkYyKmoqjwjmE8FWlrf21zZXEkIid3ZGG&#10;7JIcDB4xjzD69BUdh4Hh07V31G31CeOT5QCqjOP4g2cg5+gxgd+a6okAZNJt3ct/3z2quZl87OMb&#10;4fafHvFnLII5FIlWRd4c7lPU44+UjHP3jXV2ks211lt/LCsVjC8gqDwegxxjjt6mrVFDlpYHNtWZ&#10;Xnt0uQBJGcjo2RxVa4tFt4TNHI+9CNu48AZ6frV6R1ijZ2+6oyapsZb8KgjaO3OCzN1b6VlNR6LU&#10;3oyno7+6i7ESqxOrMrj5gwPI4/8ArmsO88NC5vJJVljSJ2UmMqxyBjcDhgDkDHINb1FaXaObmfQ5&#10;uLwjDb6jLd290V3v5nlvGCuc52nGMr0wOxGc9q6Sikw7sqRrudjwMgds9/pRrId3JiJyNx6n9Pan&#10;VzuqeJ49McRRwLKWbaC0ypywBBO7HGTziobzxc1vrCafFYiZmAK7Zxls4xgAEZ56Z9+lNxYcrOoo&#10;rnW8XW/9ptYx2k0jxy+XKyFfkHAB5P8AeIH51tXczRR/L39TjJ9M0rW3KhSlOSit2PllRVOWAA+8&#10;agsVJvJZUB8th3/z9KdDpyuivOd56gdhV9ECLgDArGc09Ee3h8MqPW7Y6obq3S7tZbaXd5cqlG2n&#10;BwevNTUVidJkJ4b0yK6luI4pVklTYxE79M59eOg6duKms9Js9LfNnCIg5IZVJCnJJzjpntnHTitG&#10;o5uIye68j61XMyeVIf2ri7/xjd2viuHTxaqIMPE7GUCMyZjwSxGVAD4PuwFdoOlZr6Bpss/nSWyu&#10;TC8JRiShVmDNlTwSSASevFEWk9RSUnsclq/jW/07xHeWarELWNkUy7C4jyrEnnaM9MgnjnrzWnda&#10;3qMdxpFrDKTNdxh51NruMYCbj0bG4ntnjn2zq3HhjSbu7e4uLUOzoI2QsQhUdto4qd9E0+SO0SWD&#10;zVtARD5js+MjBySeePWr5oaaE8ktbspR6i17pNtJHJLKt3yJVgIKoQxOQMheFIye5FbCFIo0jjBK&#10;oAoC84ArO+yQQGy06yh2pa7X68InIx6knmtcDFE2uVJDgndtkZkY9Eb8cUfvf9j6c1JRWdzQjCue&#10;TIR7ACsvxFYz3mhXMNrI6zMvBUkt9Bg9+lbFFCbQmrnntromsRWWpxNCXNyAHLREGX52B5EhOCOT&#10;nJO7oelT6foepHQBZXNrujZw/lgID8yNluccgkcEcYFd3RVuoyPZoxdBsJbJ7wyQNEJXD5YqS7HJ&#10;JO3jqa5TxBFFbeNZhb9Lm1WWcAcLIDtB/Ff/AEGus8SG9TSZJ7KSXdCC7xRIGaVcHKj0PfjniuFs&#10;Zbaa0ja1YNEBtXnOMdjnnj3oT6nTh4LmvfY3NDYi6kXsUz+tb1ctbXbWqSeWv7x8Deew+lQvLI7b&#10;nkYse5NNSsjpnSc5XOwSR42yjFT6g4q7Hq1yn3irj/aFcTDqF1BjbKWHo3NXotdOR5sIx3Kn+lXG&#10;pbZmE8LfdXO1h1iFhiVWRvbkVfjlSVd0bhh6g1xkN/bXBASUBj/C3Bq7DPJbyB42IPf3reNZ9Thq&#10;YJfZ0Z1NFZcWsxkASxsp9RyKvw3EVwuYnDeo7it1OL2ZwypTjuiWmf8ALdf90/0p9Qu6JKGdgoCn&#10;JJx1/wD1VRna5NRVR9StUz+9yR6Ams241aaQkRfu1/M1DqRRtChOfQ3aK5c3VwTkzyZ/3jT0vrlO&#10;k7fic1CrrsbPBy7nS0Vzn9pXf/PY/kKnj1idf9YquPbg01WiyXhKi2NyiqMWrW0gG8mM/wC0KuJI&#10;ki7kYMvqDmtE09jCVOUfiQ6iiimQFFFFABRRUc3m+Q/kBDLtOzecLntn2oAkoryHw9qOuNc6PDdT&#10;Xa2k92o85pJAJjgOcZbBG4twB0GPWmW+uaj/AMJU0Nxqd1DASqfbWbb+6DfMWGCq/M6gfLj5sZFA&#10;7HsNMkJ4VTgscV5Dean4mk1fVXkluorWDU1ezZoiquctGgB4BHA4JAJ6nnn0t31T7RYDZCf3f+kk&#10;ZXBxztHPfHVuB0JoEaqqFGB0rhviN9zTvrJ/7LXdVwvxG+5pv1k/9lrKv/DZrQ/iIxtG/wCPU/Wi&#10;l0b/AI9T9aK4EeiVL3d9kcN97zWzn1rr/hZ01H6p/WuV1ck/aSQAftD8A5711PwsPy6j9U/rW0f4&#10;3zOep/B+SPSKKKK7jhCiiigAooooAKgvJ1trSWVm2hVJz6U29u0srWS4cMVQZwo5NcXqOvXWoxGE&#10;qscWclV6n6mmkYVq0aas9zLJZ2LuSWJySe5oooqjxm7h3qdF4GKgXk5q3GMmgqKJolq5Gn51DEtX&#10;I1BoOqCIrmzFxAQBlwPl5xzWObG6C7vs8mMZyFrq4U9qtpDkUi3h1PU46TTLqO189kwOpXuB6021&#10;sJbna4wI84JNdo8GBVOWPbTE8MlqZAto4c+WuATVeVa0pFxVKUHmgmSS0M9xwagIwTVyQc1UfhqD&#10;mkhKKM0HpQZiZpucH3PSnohkkCAHr1ro9M0ISfMy/KfvA0mzroYV1PelojmyCpIYEEdQaTPrXb3/&#10;AIdgubZFQ7Zo/use49DWfD4V5xKBt9T1oua/UXzb6GXpOlfb8nknuDXdWsbxW6JIxZlGMmqmm6Wm&#10;n52tu7CtHFSd8YqKsgqhpP8AqJ/+vmX/ANDNXjVHSf8AUT/9fMv/AKGal7l9GZ+l/wDHtP8A9fU/&#10;/oxqu1S0v/j2n/6+p/8A0Y1Xa3h8KMKnxsKKKKogKzLvS/l32e2ORcsqE4Xce4I5Q+uOD3BrTopN&#10;XGnY5TQfFVw9/wD2Jr9sLPVR9wj/AFc49V9/8+1dXXP+LvD417R2EXyX9v8AvbWUcFXHbPof8D2q&#10;74fvLq90W3kvUCXaoomAIIzgEEEeoIP40LTQbV1dHJ/FON00/TbsLuEU7Lj3K5/9lrvY5VmiSVCC&#10;jqGUjuDzWR4p0Ztd8P3FlGVE/DwluBvU5H58j8axvAOvS3lm+i3cTJd6cvlk5yCoO3B9xjHv1rFP&#10;lrO/X9Dta9rhE1vBu/o7Wf3nZUUUVucAUUUUAFed/Dg41/xMvbzV/wDRkteiV518Pfk8UeJUHTzf&#10;5Syf41jU/iQ+f5Hdhv4Fb0X/AKUjt9SsTeQq0TBLiJt8T+h9PpUVtrMLEQ3mba5HDK/APuD0xWnU&#10;U9tDdRmOeNXU/wB4dPpTlB83NDc5ozVuWYssSTwtG/KsMGvPta0y4stTju7cAXMfyENws0ZPIJ/U&#10;Hsc+prqyJtDdWMjzaexwQ3Jh9Pw/z9dG5tLfUIAJAGU8q6np7g1L9/yaNqc/ZecWczY66bTEXmIV&#10;LEKj8Zweduea6Wzv4L1fkOH7oetczrHhVJ4QXj81EO5XTKvGfUY6H3FZdlJdaY6RyXEk7hiY5dmP&#10;lGMbiOM8/jWcZShozqqU4VVzL7/8zsb7R4J4Wa3iSK4HzRuny4YfSltdUZpo7a8ge3uGGAWHyufY&#10;1Jp+ox30QwQJMcr6+4qa7s4r2Hy5geDlWU4Kn1BrXl+1T/4c4W3F8lQsUVjmW70cnzy91Zf89Orx&#10;/X1FXZ9Usra2W4kuYxEzBQ24AZJAHJ9yB+IqoVFLR6MiVNrVaot0Vyfi3xhJ4dm0+O3tEujeA7cu&#10;VwQV9sfdLHnA+XrVL/hYO/wuupJaILr7Slu8O8uI8kZZtoyAecZ68djV3RPKzuayb4fa9YtLMjMc&#10;YM8gPQ9h+v8AOsnwX41Hi37WDafZWg2/KWLFs53dh0OPzrYPHike9p/7NWVXVJeZpS0bfZM1BwMU&#10;UUVsYhRRRQAUUUUAFFFFABRRRQAUhIUZPQc0tQTn95CpPG7JH+fegaJIgRGAePQeg7Cn0UUAwrP1&#10;mXy7AqOrsF/r/StCsjXj+5hH+0azqu0GbYZXqxON1uYpBHEP4zk/QVb8DadDd6nLfuI3+x/InzHc&#10;kjLycdPun9ay9cJ+1RD0T+tbPgy6GjeHNR1C5hfy5b8nO5E42ogOXYDGRjr3rxK7fK0j38TJxw6S&#10;6nfdqii5Lt6sf04/pXL2PxA0rU7Se5to5fKhgeZjI8anChTjaHLc7gM4xmpNF8caVquoQadbGVpJ&#10;IVcP5TY3c5UnGOMdenvXD7KaT0PIudTRRRWIwooqC4uobZC0kiJ/vNgfnQk3sBNnFNd9uFXlj0FU&#10;7e8sbyITJdQTK2MFXDDnoBVmBoJFLwsrrkgsDnkHBGfY1duUBQzxt8+WBHBC9/SsJvF2mNqMViZs&#10;SSStEcMDgrxzg8ZJAroq4x/AijU3voLoRSec0seN55b7xYhgS2cc8dMHIq6fI784GgnizSWdUgnb&#10;eZjCF8skE+Z5eQenX3zzUcPjbTrjVYNPiSZ5Jh8rCMgdWHfB6qe1UR4Hs9Onju4nUSi68ws/A2eY&#10;Xwx6k543HPXp0xFY/D+O11Kz1G1v2jWN0cxGIfdBztXBGBwB09fU1ty0eXmewjuQQQCDkGmyOQML&#10;yx6Coy4id/7oG4j3qREx8zHLnrXJa2oxUUIgUdu/rXE+PdMwItXCDZAjJNIXxsUkY49M9+1dxTXR&#10;ZEKOoZWGCCMgirhUcZXLpzdOSkuh4sFlnKxWqrJPIP3SFtoY4z1+gzXWaJo0OkQs5LT3so/fTshB&#10;P+yo7KOw/PJqzdeEYdH1E6hpbGO3Yc2pAKxnqWTuox26CrcMnmxhsYPcV61KUZRvEMyrzqxUl8P6&#10;jsOepC/TmjaT1c/gAKdRW1zxrjPLXuM/XmkZVVSRkHtg4qSqc1yRctAyFYvLLNMdu1enHXOe/TGB&#10;1zxTV2Uk2WVG7DHnHT/Gn1yNlrd7PeyrLPcJbG8W0gf7MgLNtBO7JyM9uOlZ2reMdRtPFMljBgxL&#10;IiRoYSS6nYWOOpIy2AOvoeDT5bj5Gzv6K4fWfFN7Y+KEtBNFDZpMgcyMuCCh7jJA6E5GR9CK6jRN&#10;QfVdGtb541jaZNxRTkDn1qXG2onFpXLzoHQqwypGCKpBGtLyBFlkaOTI2scgY6Yq/VW9Ryscsalm&#10;jcHaOpHes5rS5pSk78vRlqiqVjNPLLMJv4SMDHSrtOLuroipBwlysKY+G+TaG9j0FPppG07h+NWi&#10;UZl1oFrdzmZprhXIwQCpXGMfdYEA8nkDPJ5pknhuwlvBdy+a84HLl8EsAAGyOQRjtjnnsMa+RjOR&#10;j1pvmJ/fH40ajuzI/wCEX09b17yFp4pmk87cr5xJz83zZ9Tx09s4NX76M3FuyqOBzu/wqxu3HCNn&#10;1I7U7AAx2HGKG+5UKjhJS7EdnO01upVR8vBDHBqwJRn5vlPoaz4gLW/KbsLLyF/n/StLAI5rmmrM&#10;+ijJSipLqOzRTPKXqvyn/Z4pNzr1G4eo6/lU2GSUhAI56UBgRkHIpjSAHGcn0FAXFiPyYPUcU+oc&#10;urbtuFPXnJ/KnrIrHAYE+1DQx9QXdyttCWPLnhEHVm7AVPVG2H2m8muWHCEwxA9gPvH8Tx+FOKW7&#10;Jb6IlsrcwQDzDunf5pX/ALzf4elWaKKTd3caVgooopDCs065p32n7Obn97v2bdjfe3beuP73Gema&#10;0q5OXwpNNqq6mXRZUl3pCGAB5PzFwn3unGD9eciopdSZNrY3E1S1N4ltukWdmcfMjgNj0yMDAB5z&#10;T4dX0+e6W1ju4mnZdyx7sEj2FZ7eH1fUbmcvOqNAIom+1ys2ckkkZ6cjjJHFZuheF73SL6KWWSGZ&#10;IyRuDspOc/MBg44JG3OCeevWmovqQnJdDrsVzOteDbfUJ3vrCZrDUGGWdADHKf8Apovf6jBrp6Yx&#10;JbapxjkmoTsaeZ5rKxhklhKvJNFvBRIzufZ1KqeSK09H8HW17Zm68QQmS8nGUgWRh9mXsBtP3u5P&#10;rx2rs/skLTLM8YaVQVDtyQD1H6VMFCjAGB6VXPbY0qVJTST2OYu/ChZmeyuDEGZMRy/OqqPvY75I&#10;9Sea56+0/WtOndn01ru0ydktmd7gf7SHB/LNeknpUcfGUP8ACOPcUc3cFVqLZnmFtfQXTOkbMJY/&#10;vxupR0+qnBFbdnq7wKI5gZEHQ55H+NdRqWkW2pxhZQyOGU+ZHgPgHOM+ntXH6no+q6YqtHZyX6Mz&#10;bjagZRc/LlSQScelNPsbqvGStUNuHVLSYgCTaT2cYq7HI8bB42KsOhFcFDqEMtybZ1lguQM+TcRN&#10;G+PUAjn8K17PU5rUbT+8j/usen0q1Jrcboxmrwd0dv8A21IsJDRKz44OeM+4rOeR5GLOxZj3NUba&#10;/ivUZUysgGdprO1HU3kdoYGKoOCw6mtJVG1qznp4ZKVoqzNl7mCM4eaNT6FgKpXerRQjbAVkf1zw&#10;K5e41CztSBc3UMRPOJHAP61PEWuX2W0bzuAjFY1yQrHAY+3fPtWXMzqVOnHdl5tWvGOfNC+wUVIm&#10;s3ajB2N9V/wp8fgi/nLvc628DbjsjtolKgdslgST+VOj8HapEkytqsEx48l3typ687gDj6YpX8yP&#10;bUm7cpGNbuc8pEfwP+NWodcQkCaIr7qc0y68J6gsUps7u2aTeDGJkZQExyCQTzmsG7j1bSgW1PSp&#10;VhHW4tT50Y9zj5gPqKE2+oc9F6bHYRXlvNjZMhJ7E4NW4Z5bd98TlT39DXDrKjEKrDcVV8d9p6HH&#10;oa19O1N0dYZ2yh4Vj1BqlMU6KautUd/ZXqXaYOFkH3l/qKt1ysMrQTLIh5U/nXTxSrNCki9GGa7K&#10;c+ZanjYij7N3Ww+iiitTmCiiigCFbW3SOONYIgkRzGoQYQ9OB26n86UW0CymUQxiQqELBRnaOQM+&#10;ntUtFADJIo5ozHLGroeSrDI9qF5mc9gAP8/pSs2PlHLHoKEXaOuSTkmgB1cL8Rvuab9ZP/Za7quF&#10;+I33NN+sn/stZV/4bNaH8RGPo3/HqfrRRo3/AB6n60VwI9Eg1ZdguF2hcXD8A5A5rqvhZ01H6p/W&#10;uX1jO653EZ+0yZx9a6f4WdNS+qf1raP8b5nPU/g/JHo9FFFdxwhRRRQAUUUUAVr9lWwuGdSyiNsg&#10;fSvOBXX+Kb7yrRbWOQb5T8699v8A+uuPzVJHl42ac1FdB1QXNzHaoHkOAWCjHvUwOaiuIvOj2g7S&#10;GVgcZwQQf6UzjVr6iWN5FeKWiIwMfxAn8gePxrTi61m2luLUFVYkHHX2UD+laMZwaDVWvoXYqvQ9&#10;aoRNV2JhQdMDRg7VZubyHT7KS6nOEQfifYVSicDvT7uJL228hyApYE5XPAPI9sjjPvUtHVTkSWer&#10;WupvKtsSwjAJPGOSw/8AZc/Qikm71WsdPh06SZ4SoEoAKqu3ozEfo2PwFSSuO5poKjuVJqoy96ty&#10;NVOVuDTOWbKktULuZYIzI+do6kCrsh5qlcxiZdjE4yDx7HP9KDmla5Wsr6K+j8yLOO+R0q32qra2&#10;gtgfnLEgDJ9qs54oM5WvoXNH2jVEEmNj4BBr0KNFjQKowBXmKo0rAIu4jrz2r0LSZJZLFPNbcQMB&#10;j1P1qXuerhHJ09S9RRRSOoKKKKACqWlf6if/AK+Zf/QzV2qOk/8AHvP/ANfMv/oZqXuh9GUNL/49&#10;p/8Ar6n/APRjVdqlpf8Ax7T/APX1P/6Martbw+FGFT42FFFFUQFFFFABWVovyCWHHKqmfwBT/wBp&#10;1q1zOlaoB4y1PR5ItjxRCVGLf6xS5fp2wZMUnuilszpJFLxsoYqSCNw6ivPfhcqxHWLfYjtFIg+0&#10;Dq4+YY+ny5H+9XVeK9X/ALF8O3V0rYmZfLh/324H5dfwrN+Hulf2b4WilZcSXbeec/3cYX9AD+NY&#10;y1qxt0Oyn7uEm39ppL5av+vM6yiiitzhCiiuf8SeIbzRZraKy0d9RabO7bcJFsP8I+bqTzwPSpnO&#10;MFebSXnoVGLloi9rusQaFpE19OQSoxGneRz0Uf56ZNcx8NNNmh0681a5H7zUJAVJH3lUn5vxZm/I&#10;Vzudb8aeLLJdc01rTSl5CRXSSAD3wc/MwC7gOOnvXrKIkUaxxqqIowqqMAD0FYwlGrPmi00uzT/I&#10;7JuNGh7NfFLV+SWy/VjqasiOzKrqSvUA9KwvEXi2x8OSRRXKM8kqFlCuo6EDnJGM88ngY5IyKz9K&#10;1zR4pbm6g+1M014trtDCXMhjDADazLjC9scg5re+px8ulzrXRZEZHUMrDBB7isdWfRJxG5LafI2E&#10;Y8mEnsfarmn6rBqMt3FEkySWrqkqyxlSCVDD9CKtyxJPC8UihkYYIqJw5tVuVGVtHsOBBGRgg1zH&#10;iLQEuoJCE3QtyyAkEHOeMc9cH2q+Be6Mu0KbuyHQD78Y/qP88VqW1zBeW4lhYOjf5wanmU/dejNI&#10;t0tVqmed6LPeabMYLiXcqv8A6NcO43SZz8rD+8MH69a72wv47yPqBIPvL/hWLrGiFRJNbLmJ8l0H&#10;VT6iuZsp9T0y6jguVee3yfLuww3oB2f1+o6+lZ+9CVzr5YVoJfielsoZSrAEEYIPesLVdHt4YGu7&#10;ZAjx4do8na4Bz0pNP8QrLEhlIkRgCsqHOR2NbKSQ3cJKMskbDBH9DVtwqrzOV06lF3e34HP614Ts&#10;PFItbuaaeLZaSRQrGQAvmLjcfUgds4pE8FWkemTWIupTHNdC5Y7FU7gqqPugDjaD061o6bI9lcvp&#10;cxyFBeBz/Enp9RWtV02pK73M5pxemxy+k6JZeC7NhBcTTl0WNEkwWcjJ/mTnHHPrWtp9ncC5e+vW&#10;U3EiBQiDhF64pnFx4mA+8tvBz/ssT/ga1amK55cz2Ww5vlVur3CiiitjEKKKKACiiigAooooAKKK&#10;KAGuSFAX7zHApBGuDnLZ6kmkl/gIPzbhj+v6ZqSgdyPayE7ACD2Y0vmKOHOw+jGn0YzQFxqyI5wr&#10;qT7GsrXiv2eEZ+bdwPbFarKGXDDIH6Vymoz+fdPIrEonC5Ynj8awryShbudeCg5VVJdDnNdH76E9&#10;9pH61d0C1l1/wpq2kWz/AGeWK+iYTOSw4MchIHbgdOn51iXtw13ds6qzfwooGSfQCvRPC+gR6PpG&#10;1i7XFw5nlZhtYMwHy/gAB+FeNiJKKv16HsYxqNKMOpzL+E4dCvJS2qRwQ3tqbKOKJdm1mKcLvZhk&#10;qhGOp9Kf4e8Gz6Trtvqy3NtKoDB1Cu7EHOGD+oGFweMc9a6a/SOLVI5r4SNaLFhXwSqvnJLY6cAc&#10;9OTzW0hVlDKQVIyCOhFZVK0lBee55SGeae8bj046/wCfeo1vI2hMq8xjOXDLgY6857Yql4iF42jy&#10;x6e8yXb/ACxPEPusQfmbg/KOvvjA5IrzKHSPEdz4L1SxtotQuWvdxtJjII1CfaSWDISpDMCzZxyp&#10;xxjnGlSUo3btqDPTtR1n7EIwlu8rNIqMFwdmSBk88AZyfas7xFotzq+jPEm5mcglerEE9gWUAgE4&#10;5xXF+ELHV/8AhILE3ltKLhEka5e48xvmVIx8pwAWbdg5ZgdvQbVr1hGDoGHQjNaVGqNlANzz/TvD&#10;uqwaVcxy2TC4lljJ2rGu4AEt8ofYepx05Oa2vBWlXmkWVzDeWxhZ5WcDagBBZj/Cx5wR1rqKKxlX&#10;lJNPqMQkDqaTcv8AeHXHWue8SWFzeXdg9qlw7xSb28uVkCqDyQQwG4glRnOQx6Yri9R0fWbmzsI4&#10;Ybh2E2JZHWTa7b8AkHnGctuxngEnFOFGM0ncD1Yso6kDtzS15dqGi6/LdiOO1v3szboqxvOctIpy&#10;QzK2VAJZgTwcYHUV3dhLcRW1tHIZCDFgvKhU5GMEjrkjkg9KJULK6YGgiK0rybQecA9+KmqKIpsC&#10;oeg/P3qTNYy3AWimNKicMwB9M00LI/JcoOwAH60WAoa3ci2tCWIG5SFz69P5E1h2URgtVDnnqT71&#10;e8TxObeCSQ/IjclfqCP5VXRVKKcluOM16uEilTIxLtRS7sXzEPRgfpzSZc9EH4mn0V1XPNGbmLBS&#10;Nue45pyrjPU56k0g5cn04FOoYMof2JphuvtRsojced5/mY+bfjGc/Tt0qGXw3pM8rSzWgldlZWLu&#10;x3biCSeeuVXnqMD0rVoouF2UhpVkPtRWIqbpQspV2BIC7Rg5447ip7S1hsrSK1tkEcMShEUdgKmo&#10;ouF2wooopCKU0Ulu7XFvyDy8fr7irEdxFJGrq4wffpUtUrAgGdOA3mElfSp2fkbN88G3ui1uLHKY&#10;wPXvQEOBuYn1Han0VdzK43y0znYM/SnUUUriCiiigClqGE8mUg5VwBj1PH9a0kO5AfUZqleJvtm4&#10;zjmp7SZZbZGU5GKyqI93AyvRXkWKKKRjhcmsTrInVWkC9zycHFSBQi8AAelNjXqxGCeakpsR5xce&#10;M9Xj8TnTlkhU+cIhEYeAeUxnd/eZDnPY9Ohs634k1O111reC7iMEckEbIloXO5jISB82WOExxjn0&#10;ro5PCejyyyzva5uZZRM1xuIkDjoQ3b8MCpb7w5p2oXTXUySrcEoRLFKyMhTdjBUgj77fXNa88Oxl&#10;yz7ksd7JCYIZ1eR2jy0ojKqCNuc9QM7uAT2PpRZMZbuSaBHS1cZO4YDvn7yj0x+dTw2EEFilnGD5&#10;SR+Uu5izbcY6nk1Xhup7WKGK6t3AUiMzBlKk5wDjOeeO3ehWcXyrUdmn7zNLtWRrfiGz0FImuyMP&#10;n+IAgAdeeozgHHPNaZkz90FvpWH4h0V9ca2X7Q8MMZbzU8vO4EY49Dgkd+tZxSvqXK9tA03xdY6j&#10;povVjlRRtWRTgmNiM7TzU2g+IoNegWSKF42Kb2UkELkkAZ/A9q5/SPDs1tpN/oUOqwvIDCyskRVo&#10;/mDHdhs8gHHTge9dHpGkzadc3cktyJUm2bEUMAmAc/eZuufXtVzjGN0ZwlKVma9FFFZGwUUVCbu3&#10;EpiM8YkGPlLDPJwP1FAExqOL7pB+8D831qJb+0a4+zrcwmYkqE3jJIAJGPYEfnTRfWjXTRJcwtMA&#10;N0Ycbvbj86dhXRbopAcjI6UtIYVH/wAtv+A8fn/+qpKYf9cn0P8ASmgH0UUUgKWoaVY6oka3ttHM&#10;I3DoWHKsO4PauW1Pw9c6bby3Uc4nt4Y5JZAVxJgchVA4PGR+ArtqRgCCDgj0ppjjJxd4nmkE4kjj&#10;nhf5WAZWU9jTJ2ZYyIyvmv8ALGHOAznoPxNbg8AWnmnyNQv4bMsStukoAUZ6A7dwHtmrt8LHw9iW&#10;OwO6eWFHkClgfmC9T0OMmtLK+hvLFe7tqP0LwxZaTpsbTwxSXzIHuLiRQSz9+fTPQelb0RjI+UKp&#10;wOB6Vzuq+L4tOuxbLC6z7BIhlwqhuoB9sAnp7DkipZPEO6WGOC081J1RkdpMfM7Y/hUjHU5Bxgcc&#10;c0OLauzi5knY6Kisv+2re30aPUrrdHE0aycKWI3DIHA/D61GvibTHsZbxJJTFExVj5L9QSD29jUc&#10;rL5kbFJisweINNNoLkz7IzL5Q8xShLZxgA/Qn6c1bsr+11GDzrSdJUyVJU9COoPoaTTQ009irq2j&#10;W2qWxSQtE+5WEseA3ynIGcdOvHua8/sLv7bZx3GzYWyCAcjIJBwe44613/iK8aw8O6hcoju6QNsV&#10;BkliMD9SK4Cwt/senW1txmKNUOPUCqXwnThm+Zrodjp8hmsYnbrjBP04rptIYmyIJ4DECuatlMNv&#10;HGF4VRkd66fSgosFKkHcST9a66F7nFjWuT5l6k3DOMjPpTCxckJ07t/hTcKsqrwCOcnv/jXUeWTU&#10;UU1pFU4J59ByfyoAdTGY5Cr1P6UZd+g2D360qoFHFACqoUcfifWloooAK4X4jfc036yf+y13VcL8&#10;Rvuab9ZP/Zayr/w2a0P4iMfRv+PU/WijRv8Aj1P1orgR6JV1DP2eTd185s11fwt6aj9U/rXMaxkm&#10;5yMH7S/HpzXT/C3pqX1T+tbR/jfM56n8H5I9GzRmiiu04QzRmiincAzQScUUjMAPegDz7V5nuNWu&#10;HkG1g5XHoBwKpgYqzf3Rvr6S5KbN5Hy5zjAxVerPBqO82xo+UnNKDmlxTSMHgUEDs4NTxuM4qtya&#10;chw3WgqLszRjarkb1mo+KspJxQdEJGmknFTCXA61mLLUokoNlMvGbtmoXkzUBkqJpaBuY9396pyv&#10;1pzycGqztxQYSkMds1XPWnu2aiJ5xQc8mKadFDLOzLEu4r1GeaZXQeHLVZ9smBuTv6+xpPY6MLSj&#10;Uk+Yfouj5Ic5Vl7kdR6V1aKEXaoAHoKAAOgApam56+wZozRRRcAzRmiii4Bmqekf8e8//XzL/wCh&#10;mrlU9J/495/+vmX/ANDNT1H0ZQ0v/j2n/wCvqf8A9GNV2qWl/wDHtP8A9fU//oxqu1vD4UYVPjYU&#10;UUVRAUUUUAFcf4y0y6guLfxNpS5vbAfvY/8AnrF3H4ZP4E+grsKztd1eLRNHuL+YbhGMKn99jwB+&#10;dKVktS4KTklHVs8/8R6vB401LQdMsGYwzYlmHdCeCD4AAYD+f+qhz+Ir09EWONURQqqMADoBXA+F&#10;VvDbWetX1lH5p3x27quGaEnO3Hbvs9R8vcV3sUqTRJLGwZHAZWHcVlSV7z7nTipWUaK+xdfO+rH0&#10;UUVscYVwF/rI8ReLl0nT4Gnt4sefMj7RlCTnOD8oJxxyT095/G/iS4SRPDukBpNQusLIU6op/hHo&#10;SO/Yc+hra8KeGofDeliEbXupcNPKB1PYD/ZHb8T3rjxFOOJ/cy+Hr/wDvpwjQpe1nu/hX6v9O5Hp&#10;vhoWd7HcPK58tduC4O47t2ThQOoH5V0VFFaYbDU8PHkpnFObk7s5TxZ4Qk8UXUIe7EdqITFImPmG&#10;XUkqfXC459veoNM8Cf2dG8MeoPHGupi+hZEBcAIV2nIxnJPOPwrsqK35UHM9jN0zSW0671C4a7ku&#10;WvJVkJkVQV2oqY+UAH7voK0qKKYrhWVc2c1ncG909c55mt+zj1Hof8+x1aKmcFJalQm4sr2d7DfQ&#10;CWFuOjKeqn0NVb3R4bkM0eI3PUY4NJeafIk5vbAhLkffQ/dlHofep7HUI71GABjnTiSJvvKf8Kzu&#10;pe5UWv5msZOHv0zitV8NzpP9oimuLSYAKrxuShx0BXlSPwB9xTLbUZ7CItd3RtZkVfMkViIiSSBy&#10;306e4rqJ9SlWSOKRUdNxVhIwAbtjgHkEqMj1qObQob61WSIKY5VDeXKMjkZxUyozhZrU1pYqlVvG&#10;as/wMu41wX6w4eAXMR3RSI3X/wDXXRafrEF5ZPOxEbRD96p7Vy0/hOy01hOljawytkLLCgVxkc4O&#10;KybK9aWCbygyK0jwEFsklHwT+mfxrCVWVOTn9/6HR7CFSCj91jvdHV5Wur902LcuCinrtHQ/jWpT&#10;ISrQRsmNhUFcemOKfXZTjyxSPNqS5pXCiiirICiiigAooooAKr3d9aWCo13cwwK7bVMrhQTjOOfY&#10;GrFc74r0m71o6db2qhfKmaZpXI2p+7ZBx3OXzj/Z7ZzQxo1k1bT5bV7mK9gkgR9jSRuGUN6ZH1qJ&#10;Ne0h1nYala4gKiUmQDZu+7nPTPauc8J6PrOj2d3pt0ssCI4uEubWVJDMSoUr+8Bwcpnn+8Oar2vh&#10;3UZvA5RpL1buVzK1tKY0PE+8E4QkthRwfpx2V2Vyo66HUrK/P+hXkM0iosqiNwcq2dp9wcN+Rq6C&#10;CoI6GvL/AAR4Zv8ASdRha50m4jJB8qbZGFiUxgbmJJYPlQMDHLNXoOl2tzYpJHdXBlLyMyHAAAJJ&#10;A4A6Age+M9aEwaNCiiqt/c/ZLVpB948L9aG7K7FCLlJRRDqd/HbwvEpzKwwAP4fc1xmrzmGxIU/N&#10;Idv4d6sX18LdGllJZ2PAzyTXL3t88jCSZmZmIWONQSST0VQOSa8yrVc2fRYTDRpRv95e8Oaa2r+J&#10;7WEhvs9r/pUx7EqfkX/vrn/gNetCuc8G6VPp2kmW7jkiubg73hcg+WBwBx3xyee9dHXj4ifNKy2R&#10;x4mp7Sq5LYRsBST0rP0FduhWXYNEGA9AecfrVm9uobS1aWZiFOFGFLEk8Dgc9ah0ZXTRbFJEZHWB&#10;FZWGCCFHUVNn7J+q/U5y9RiiisgExTIeEKf3Tj8O36YqSo4/vy/739BTWzAkooopAFGKKKACo5es&#10;Y9WFSVFJy6L05zn6U47gPdFfG4dOhBwRTDCDj532+m4/z61LRRdgNRAo45PcnqadRRSuwKt/are2&#10;UsDAfMOM+tcslwbZzbzI6uvAyOtdnUMtrBMcyQo59WUGumhiPZqz2K92UeSaujlobyKZiqkhh2Ix&#10;Viret6agszNaosckfPAwCKz4JPNhVj1716NKqqkeZHJiMPCMeeGw9DncfVj/AIU6owrqMBlP/Af/&#10;AK9PVgyhh3rZnG+4tFFFIQUUUGhAZra/o6XP2dtTtBNu2lPNGQeevp0NTy6lZwlxJcIDHIsTjklX&#10;bG0fjuX868um8I66/wBuuJNOzIrZtwrL8+5j2GeOPUYDflf8QeE9Tu9UubmO0SSSUtKBCoIP3AMs&#10;3Gfk3Y45O3OCSNOVGvJHuelSSLHEZGPygZyKqWpNxdNdZVQV2qoOTj1NUbaTyzDGscwtUhWM2xhU&#10;bT74OAccbRx3q7aw5ujOsLRRhcAN1JrCTvJJamyp8lNt6Nr+kX6KKCQBkkAe9WcgUUhYDjqfQUhc&#10;D7w2/WiwWHUU0Op6H/69KSFGSQB70ABAPWqSMbO7C7f3T5OR2NXPMT++v51BI0F0GhWVGkAJwrjI&#10;5x29wRSavodeEr+ynZ7Mvgg0jruUisyy1OBL3+zJp4/tipvEe75tucZxWrXPJOLPcTT2GI2eDwwp&#10;9RynC7u4Ip4YEZByD0IpW6hcWiiikMKoTn7VfRwD/VwESSH/AGv4V/r+A9av1l293BamZJ5FSV7l&#10;lwzAFieVAz1O0cAelaU09WtyJtdTTGMUYFcpf+PLHT9YbTpLS5Lpv8xgFO3G0jvyCGz2xUup+NbP&#10;S7q7t5reYPbwRzNlWH3n24zjAx69D60uSQe0idH5K7twyD7GjYw6SH8eaS3nW4gWZA4VhkB0KH8Q&#10;QCK4+51y7XXLlPt5W2jmUJHiMAjO3j5gzfMG6ZoV2DaSOw3ugy6Epu2bx64zjGc9KesitwCM1yFv&#10;qeoS6zn7TZ+SjyqWzxt39STxjhVGD/EffGba+I9QuPFMFq17G0Il2uilTyAwPIxkceg7HA6VXJcl&#10;VLbnodca3h28HiRb4wfIWUgxXDHZydxLFgc4J6KRzjjrXZUVCk1sW4pnKweGZrbXvtqXErRrIWJL&#10;IrMu0fKAqgfe+nT3zVCw8NavbazBdOIhEGG8LJyAQC2O3XNdzRT9oyfZoiwUYvtQA9VjXaB74/nU&#10;oORkUUwhl5UAj0zipbvqy0klZD6a4yOOo5FCyAnGCD6GnUthjUbcoNOqMfLJgdG5/GpKACo5vuH0&#10;7/SpKRsbTnp3oQB2qtNYQ3M4lnBkCqVWNuUGcgnHqQcfT6nNbVdVGkaTJdNFJJ5cTONqkjgcZPaq&#10;up+ITZW8MkNlczNOGEYER+8BkZx2Jxz6VSi3sS5LqTt4e052MjxyNNsMYmMreYF9N2c8du9TtpFo&#10;zhz5oYRrHlJmjyF6cKQO5rIm8U29ta2U8kJjNwWYM0R5UY3fMM59APx6Ul94vhto7OWO1uHjulDK&#10;TEQevI54ztDHg9h2OatxlfQhSj1Rd1HR3v8ASV0yyPl4KImST8qDODyM5AI59c84rI0rwpPa6PLZ&#10;CRIkklWQNHJv3LuztbKDjB6dz144ro9PuBf2cU8kWzzUVzG69DjnrVm4nS1tZZ5MiOJC7YBJwB6C&#10;lztKyHyXd2ctceF75tNjtIpbYGNwwmJbe2AeW4IOfl+XGBt/LW8PWEul6ebW4lilmViWkRss2efm&#10;4Bzkms2LxzZyu6NazqUtvPYgqRnBO0EHnpjNSReLbeZ5FKuq29uZl3EYOcEqOBnJ6EEjjtTtJqzJ&#10;vFNWL/iC2uL3S5YbUSGZSrqiSBN+D90k9j3rilf53CspaNyjYOdrA4IPuK7LSNftNXuJEgbcQCd3&#10;bAOBj6jmsHxjoo08TeIrHCFADewjgTJ/fHo4/UUkvss6aVbk9C9puofavkkIEoH/AH0PWtuwnENw&#10;Ff8A1bnDDP61w0ExikSVDyCDXXDoK0hNp3NMRSVrdGdaBjgUEBhgjI9DUds5ktonPUqDUtegnc8B&#10;qzsQiNfNYZbGAQNxx3qVVVBhVA+gpknykSDtwR7VJQIKKKKACiiigArhfiN9zTfrJ/7LXdVwvxG+&#10;5pv1k/8AZayr/wANmtD+IjH0b/j1P1oo0b/j1P1orgR6JBqwx9pGCMXD8E5xzXUfC7gaj9U/rXM6&#10;znddZ6/aZM/nXTfDDpqP1T+tbQ/jHPU/g/JHom40bjSUV2HCLuNG40lMklSJC8jqijqWOAKACe4S&#10;3heWVgsajJJriNY1H7dqJkiZvKUbU7cd6r3V7c3LyLJcSPGzE7S3HtxVbHpWiVjysRiXU92OwtRz&#10;SLDC0rZ2oCxx6CpVQmkntjNbvGrbCwxuAzimcsY3ZXt7mO5LiPOUxnkHr7gmp6ba2DW8sj+ZuVlU&#10;BcYxjPPX3/SrXl8dKCnDXQgppHepTHUbIRQS1YkR6nR8d6pinK+KBqVi8Jak82qSMXbA61KY5B0O&#10;frQaqRY82mNJ71XLEdQRTDKKBOZMz5qB39KYzlj3AplBm5CkljjNKFNRzM0dtLIuNyqSM9Kbo9xP&#10;eTRLIE2PGzZVccjb7n+96UDhTclcnaNwpIHIrp/DMEkQMinKOOaoGzJU4HOOK0vDs3kQ/Z5mCMTw&#10;pHf2qZHfhIqF7nQ7jRuNJmioO4XcaNxpKKAF3GjcaSigBcmquk/8e8//AF8y/wDoZqzVbSf+Pef/&#10;AK+Zf/QzQtx9GUNL/wCPaf8A6+p//RjVdqlpf/HtP/19T/8Aoxqu1vD4UYVPjYUUUVRAUUUUAFcD&#10;8Tb1ZLGy0eAGS8nnWQRrycYKj82Ix9DXU+IoFutDubeR5EikXbI0RIYL3wRzz049a8zh8FWV5N50&#10;sOoCVSgEss8uduQM5J44J4ycbT1yK83HZhQoXpVbq67d/mjtwXuVFV7fn0PVrayRNJgsZVBVIVjY&#10;D2AHFYGj6tc2/i6/8P3qqPkFxbSLx5i/xE+5PJx33V0Vjv8AsMAcsWCAbm6n3PvXJeIB9l+JHhu6&#10;H/LZJYD+R/8Aiq7oyUoqS6nN1aZ2tQ3U4tbOe4YZWKNpCPYAn+lTVkeKpfJ8J6u//TpKo+pUgfqa&#10;tuyuTCPNJI5L4a2P22TUPEF4fMvJJjEGP8OQGYj67gPYDFeiVyPw3hMfhCNz/wAtZ5G/Jtv/ALLX&#10;XVlh1amjqzCXNiZ9k7L0WiCiiitjjCiiigAooooAKKKKACqF/pwuXW4gfybtPuyDv7H1FX6KmUVJ&#10;WZUZOLujDsxDdTyW12JILrf5rQhsKx4+Zcf7ufrmtiGFYI/LUsVySNxzjPaoL7T4b5Bvyki8pKvD&#10;Ifaq1pfTW9wtlqOBKf8AVTDhZf8AA/5+sKco+7Pbv/mV7OL96C1KHiWbbwc4SIscAk/kOT0FcxpW&#10;mhLFohcKfIgaZ5CuPMJ5Y47Ek1teM7e6ltrxbVis8kB8pgcHcB61W8P39rdSW9x8rW86GKRHUcE4&#10;+Uj1yMEfWseWM5NT2O/mlGlFw7HWW8sVhpNsbmVY1WNFLOcc4HFW45EljWSNw6OAyspyCDVSLSrO&#10;3fzIYAsgBCEksEz6AnA/Cq1hNJp0NpYXkHl4URRzI4ZHIHvggnB7fjXWkraHnPXU1qKKKCQooooA&#10;KKKKACiiigAoopC6ggFgCRnBPagYtNkXfGy+oxQXULuLALnGc984o3ps3hgV9RzQCER9w5wGBwRm&#10;sjX2OIFzwdx/lWk8iQLJcy5UAY/CuZv75rmRpZWCoo4B6KK58RNKPKduCpSlU5+iOZ1tybxU7Kld&#10;F4S06wXRjrf+jvdr5qrcSKcQgEgjk+q8kYzXK6jdJc3RlUYQDGT3x3rt/AFvcW3hox3ETRhrmWSP&#10;P8SM24H9TXjYiVoXPXxt40Yo5+Lx3rcAvJb60t4404j/AHbD5yEwpOfl+8Tg8nBx7b3h3xPe6r9o&#10;luIII4chovmIKA5wr5H3sDcPZlrf/smw3Tk2sRFwQZVK5VyDnJXpnnr1qO20zTtLYNa2ixyMNn7s&#10;Es/fn1PHU1h7SnLRRPJM/wAQapGiw2EkUgW5CNu9t6gr7HGf09a38gYGRzWPaqLjV5XuZZDMoJtx&#10;0Xym2nK8cnOAc5/DNawhQZyNxPUtyamtyxjGHb9QRJRUfkqPus4/4EaPLbtK34gf4Vz2XcZJUcGf&#10;L3Hqx3fnVW9uFtYJDLMuFQsy4+baBzj8M/lXN6T8RtK1e9a0gtb1ZAjMAYgc4XdgYPXANaKlNxuk&#10;B2VFctb+O9NuIriVYbkJCC2SgAZQQpIOcDk45I5q5ovim01yXy4Le5ibbvHnIBxxnOCcHnofSk6M&#10;1ugN2iiiswCom5uEHXAJ+h/zmpahYiOcHoHGCT69v604gc/4rF6+h3Kx+cpZ1jHlbs4ZwnAQ7m+V&#10;iSD3ArkobzxDbaI7xRXqzLco8u5ZfkUhmbIcnABxz+ea9ToroVdJWshWOZ8Ftdf2XJHdzXEkqyZ2&#10;3AO5cjnqB8pO4j2I+ldNRRWE5c0rjCikZlUZY4FR75D92Lj1Y4qUgHugdGRhlWGDXHWivFc3MLdF&#10;c7ff/JzXXbJWHMm09go4/WuSuUktNbnWWRVEhyuB16nv+Fd+Cdm1cprmpyiW6ZEQYlwQeOcUoRTz&#10;973JzSlQTnofUV6PkeR5C0UgJzhhg/zpaVhBXMa741s9B1NLKeB3YqrM4YAAE4/xJ9gPWunrltb8&#10;E2mv6wL68mbYIwgRAQ3HvnGM84x6+tONr6lQ5b+8Ry+PrCLTLS/a3m8q5Em32KgkKTjGSRjGeM+l&#10;acPieyuLSOeCOabfcC22IBneU345IGMd81in4fwjTbW1S5TfDBIjSvFuZncYyORhQSTjr71d07wk&#10;9rbeTJeKgW8F2gt4yNpCkYy7N6j8qr3SmodCydVhW6upRHNbNbNi5EoXG3ZvJ+UnPymttZFZA46H&#10;IxVG10eO3e8kNxNJJcushd8ZQqoUYIA7Cp7Fy8JDAb42KFh3xWeidu5UmpQT7Fj5m6/KPrzQFxyW&#10;J9M06iquYiAAdAB9BS9KKKVwEIyMGsbxNpl1quiS2drIRK7Lgl9oAzz068dq2qKabQ02jzV/Buvq&#10;tgIJoz9nyjlp2BOHLA47cH9Ks6T4c1zTvHN5rMsCSWzibYEkXJySVyBjJPA6d+td9kebj/Z5/p/W&#10;lkYquQATVczNOeT0POL/AMK+IZ79dTubiFruCb5JRjIBA2EADB2nr64Ndjc6vNY6Bb3sqeZM+xGR&#10;pVjGSOTuxj1NWEimv3bzGAhHG2rN3pNre28cEwfy4zlQrleemeO/JrKrNNpHsYfDypQd3qzBPi6G&#10;0hgmngxI8rKDBIrlcLnrk5OSo5xwakPiQrpy3DadKku8pJGZBnduAJDD5SOT3Bzjjmr83hnT5m3t&#10;9o80SiVZDOzMjAKOCxOfujrmnL4c08QpC0bSQRgiKGUh1jyQcgEHJyM856ms+aNrG3LK9y1Y3YvL&#10;UXESuF3MpSTGcqxU8gkdR61cDAjiq2nWEOmWMdpBny0zjOM8kk9AB1PYVO0aMclVJ+lQ7Nmi21H1&#10;m6hAkcsd4FBKsqSD+8CcD8Ru/UjvRfW92GWe1uJFVAd0Qx83uMg8+38qdDa/aUinlu5ZlbbIowFU&#10;9COP1rSC5bSuRL3vdsZOo+DbK/1eG/OCCWFxG4J80EeucgghSD22jGKrat4Ds9Uvrq5ZlJmhjjUS&#10;Lu2srHknuNuBj2ycnmuvoqFOSG6cWV7GzjsLOO1iaQxxjavmOWIHYZPp0qTyIiCPLTB6/KOakoqb&#10;lWIZLS3mdHlgikdOUZ0BK/Q9qY1hZtIrtaQGRMbWMYyuOmD2qzRRdhZDIiTGoPUDBp9MaNW5IAPr&#10;RG+4HJ5BwaBj6KKTIpALRSEgdeKAwIyORQA11yMjqORSowZQRTutMMak55B9QcUwCRcgMOqnNOU7&#10;lB9RTNx2tkZK5zjvSxEeWMEH6UAPqKTMgKL+J/pSklmKqcY6mnBQq4FGwEEtrHd+S8hYoh3+Xn5S&#10;3UEjvg/r+FULjQ9ONsyTGURqG8seacRZH8A7Y7enbitRWEYw/HJ5PTrWfrVkuqWBh2xSJnJVgDux&#10;0UH+HJ4J9CapXuS1oVDFpix21w2qTYRWVH8wAkMqtjAHA2oCAAPzNOttK0nUILaWEySfZkMCuGZW&#10;wOx6H39859Kxb3whdS6dY21neLbm03NEDEQS/wApID/UdcEjNdFoOmzaXZPBMwOZCUVX3Kq4HA4A&#10;HOeAB1qpaLciOr2Ldvbx2kVvbRZ8uKPauTk8AAZNTyRrLG0cihkYFWVhkEGkPEw91/l/+upKzZqc&#10;zY+CdPsZYnDtKFhMTCRQd2RjOBwByeMd6ktvCFrayRNHc3A2ReSQpVdy49QAeuTkHPbpXRUVXPIj&#10;kRkaRoMekOGinZ1EQi2mNF6d/lAyeO+au6jbJd6bc27hCskbL86bgOOuO9Wq5jx3PPb6DC8MzxA3&#10;kCyFGKkqXwRkfhSV5MpJJWOYgcSQo4feCAd2wrn3weR9K660YvZws3UoM1y8UfmypHnG5gM/WutR&#10;AkaovRRgVpA7a+yR0WlEmwXPYkVdqvZReTZxoeuMn6mrFejHRI+dqNObaGTf6ph6jH58U+mSBiVI&#10;GQDkjNMcttJbA9FB5J7c0yCaikUYUAnJA6+tLQAUUUUAFcL8Rvuab9ZP/Za7quF+I33NN+sn/stZ&#10;V/4bNaH8RGPo3/HqfrRRo3/HqfrRXAj0StqRJilJ6md811Pww/5iP/AP61zOsdbnjH+kvx+NdN8M&#10;emo/Vf61tH+Mc9T+D8j0Sim5ozXYcI6sPxSV/sxAWwfMG0evBrazWJ4oQtpiNuACSA49eCKa3Mq/&#10;8NnI1IiZGaagyatRpmtDxoq4ix5xU6w1JHHVpIuKDojAqiL2pPK9q0BDxSNFxQXyGVIqIPmIFU3b&#10;ceDxSzhhcOrk5Dd6jNBySd3ZCpHuOATVhbPePlOD71Ts7+1muTAkqlxjv1zn/Ct63QcUGkKd9GUo&#10;NOn81Cdu0HJINaRtuOlTT3MGnwLLOG2lto2jvgn+lWrVor618+ENsyRzjqPoaVzqhQstDGmtwRgj&#10;iqEsQXoK3bwLDGztnavXAJ/lWGt7b3bMIS+VJB3RsOhx3FBlUp9SsaaP1qRx83SmEE9iKZyMniiW&#10;VSjgFW4INbFlZQCXzViQSEcuF5OcZ5/AflWEGKqQD1rZ0q7Xy1jJAZeMZ60HRRkr2OgSzBizWddw&#10;BaqeI7q4awhS2V2KsXYJnnCnAOPcj8hUVhLL/ZwW4Mvmh23ebncPmJA9+COhI96R2zUeXQcNYu9N&#10;iCRkSoGGFcdB6A+ldVa3CXVukyZAYdD1FcPdODkVu+GL9prZraT70Z+U+o96mSDDVbtxZ0NFNzRm&#10;pOsdRTc0ZoAdVbSP+Pef/r5l/wDQzU+ag0j/AI95/wDr5l/9DNC3H0ZQ0v8A49p/+vqf/wBGNV2q&#10;Wl/8e0//AF9T/wDoxqu1vD4UYVPjYUUUVRAUUUUABAIwehrz7RJHHxN1SwuXeSJEd4YixMacoRhe&#10;g4b+deg15v4Qu7V/HmvXN3cRR3DSNFAsjhSwMh4APXARRXNXjGUoXXX9DuwivTqv+7+qPSKxQqah&#10;rSS7QywHKsR0A3DI9NzE/hH707xJrNvo2mLJPI6efIsCGMZYFjyQPUDJ/KrunW32e0XcgSR8Myj+&#10;DjAUewAA/Cuh66HGtFct1yHxIv1tPCbwFsPdSpGPoDuP6L+tdfXnHin/AIqL4g6boa/Nb22GmH1+&#10;dwf+AhR/wKsq7tBpddPvOrARTrqUto6v5a/8A6/wtZNp/hfTbZ12uIQzj0ZvmI/MmtiiitUrKyOW&#10;cnKTk+oUUUUyQooooAKKKKACiiigAooooAKr3tnFfWzQyjg8q3dT6irFFJpNWY1Jp3RhxI+o2Ett&#10;cc3dqxTd/e9D+P8ASuSuJks75LYlv9JVtqgAKCvJb1zz+ldpart1/UU7SIjfpj+tcfq1iyataXDs&#10;qi2EkcgbPIfaOPxC/gTXGtLN+f4Hp0m2nFeX47nd6dK02nwu5Jbbgk98cVW1YC9iOlooeSYfOcZE&#10;SZ5Y+/p7/SmaFdCW08kn54+nuP8A9dS6RzDcSP8A8fDXDiX2IOFH027cV103eNzgqx5ZtGiAAAB0&#10;HFFZEvijQ4bxbWTVLYSmNpMBwQFUgHJ6A8jjqaZd+K9EsLs2tzfqkoiEuAjMNpBI5AI6AnHXFUZ2&#10;ZtUUyKVJ4kljbdG6hlPqDyKfQIKKKKACiiigArzD4h6V4i1LxTanTEuXsBZNFOsbbVwzHdknA5AX&#10;P+79K9PopNXGnY8dey1dfhxp8Epumubu5V4oBIHaSN1Vy2BluGyccY3c1v8AgldTsfDmqxywzHUo&#10;ZiptZjt6rvz0/iZmGeRxntz6HTZJBHGzt0UEmlaxfNfSxzV9fSXMUUUmAyDMgB/i/wD1Vyer3hkl&#10;Nuh/dp973Nbd7PtjmuW+9y2fU1y1rGL7VbOybzC13MIyUIDAYJZufQAmvLrTu2z6PDQjRhd7I2fC&#10;GgS6xdrqVwNumRMRGjKD9pYcEkEfcBz9SPTr0vjSfUdP0LOjym2ZFbcyooRUCnGSRwc7QMYPPtXT&#10;RoscaoowqjAFY914o0u1vprKZ5RLEqlsRMQS2cAHGM8Yx3JAGTXl+0lOfMle3Q8yrVlUlzSOOvfE&#10;XiPT9L00ySGS5uHkJmZFVCpUBCDwAPmB+bByOcdKo6x4r1W20y3jS/Mm5B5czIm6QiTA3Dko20HI&#10;ODlgOuRXaT+K9DttQOlPG4aPqoh+VSDwMdevQgY4q22t6Y2omx8ieSRi2XW0dkLKQrDcFwcEjJ6e&#10;9aKdtXAyM3QL2a7i0S6nfdNJFNFJIQApw33RjjOVH4A11lZWpQ2trpY8l4LQWpEkPAVFYZwMe4JG&#10;PetC2lM9rFMyFC6KxU9sjOKxqvmipJeX6jRLRRRWAFKRISZZ5pNsWRy7YU46Zz6GuP0vwtpOnRTX&#10;8er2/wBmuLd4C4RUDbgOSd3JAHSuk1HRHvNOmto7gxO2CjJlckZI3YPPvXMSeDr4+HbuwiaU7rgG&#10;NJZQxWNRj5DnAJOcdDg84rsjJbc4rFnSvDWlx2Ew07WEdLyRcvDtYMBhkHU8jaTkYzuPFX/DPh+0&#10;06Rb2wuoJYJIghMcIG4gkcNk4HYjkkjJPWsQeB9Rl0uyt2eCKWOUSzyq5Vn3AbgNowpXBAxwevUm&#10;um8N6W+i6dKly5VmkJ2lwVVRwMEADoM5wDz7UVJe67SuBu0Vl3Ou2kF1DbCRGlm3eWA33toBOPoC&#10;DTdL8QWWqWa3MLnY5IXKnscHPHByKx+r1eXn5XYZrVHL96P/AHun505HV1DKcg96bPxGW7r835Vk&#10;tGBJSE4GTUfmM/EfXuSOBXEeMvEGp6Lq9jFDOogP79x5BbcAyx7OvPL7uxG0DPNXTpOcrAdda6vZ&#10;3kkqQTCRom2uE+Yg4BwcdOCOD6irPmM/EYP+8ykAV5zrfiC+0yxt5dLktxJcwTTvJHEQGUHAOw7i&#10;uPkAbOD3A4rqPBmq3eraJ5t9k3CyMCTGyZGTjqAD+GfzrapRUVzx2EjfWLB3Mdzep7fSpKKK5bjC&#10;qGqafb30AE8e7DDBA5HNX6KqMnF3Q02ndHJXdhdWCmWJt8Kn5gfve3+f5U+NxIgYDGa2b9ka2uxn&#10;naAB645/rXP6eCtlGpYMQAMg5zxXq4epKcfeM8VFTpc73TLRGRg8im5KjJOVHc9RTqCARg9K6bnm&#10;BRTM7CATwTgZ60+k0AUUUUAQ3M/2eEuOWPCj1NJawGCAKeXJ3MfeobgquoQGXhADtPbd/nFXalay&#10;b7G0vdppLrqFFFFUYhRRRQAVWvr+206ATXUojQkKPcmrNY3iHRG1q2WNXhUqQfnjBJ5BI3c7QQD0&#10;HpQt9Rq19SS58QaZBDFLLM/lSjdHIsTkEZxkED/IIPSmT6/pEFuZWukjOB94ENgnHIPNVofC4kW0&#10;hlC4jWQeTbgLvYlWU5AHTZngDoPpVFfB87yLdDUAszoQzhM7CW3blxjPHHbrn2rSyLVlqdDpk4LM&#10;oYNHJ88bDuDz/n8K1axHhNpHbt8kflAAhM7QMYIHt0NbCupQNkAEZya5akbO6PoKNRVIKSH0UgIP&#10;Qg/SlrI0CjNc7ql1ew+KLJLUo6myndo5ZjHHlWjwTgHpk9u9cj4s1jV112eOyuLoQxuABbE43CLd&#10;jBHJO8dDjjp0rSNNyM5VEj1Csx/P01X8kRG2+8PMcqIj3HQ5HoKl0i4kutHtJ5ixkeMFiwwT7ngd&#10;evHFNk2y6ukcxAWOPdEp6O2eT7kYH50Q3aY5apFm0lkltY5Jo/LkYZK+lT0UVD3KWwyWVIInlldU&#10;jRSzMxwFA6kmqsOr6dc3JtoL+2knHWNZQW6Z6fTmqPi2yudR8LX9nZiQ3EqqqCMgE/MPUjjGc+1c&#10;P4U0LWbLXYbq7gkhIhcOxdt8gCqgAydu7OTz1Az6VcYJxu2RKbTskekRanYzvsiu4HPy42uOd2cY&#10;9c7W/I+lW6810rR7qLUbYz2c6ldQZAI4iBFGm7a28KAw4/Hca9JH1qZxSeg4Sb3AjNRMgXk5Izn0&#10;x+NTUhAIweRSTLGeVH/cXP0qlrM50/R7q7i8sPFGWUyOVXPvz/8Arq7/AKs4blex9KS4gjuraW3l&#10;G6KVSjrkjIIwRxRfUT1RxXhbxJf6rqi29zc2ciOHkZdpEkbcERjJ5ABzkA9ME9K2ra/un8QatbfZ&#10;5JYYZIlR02ARAxBjnkMcn2NWrbw5plpMZoIZUkKuu7z5Cfm25Iy3B+ReevFPTQNPjnaZUnEjurs3&#10;2qU7mXGCfm5xgda0co30M1GVtWT2dzNNAHmgaNsnIypxyR/CSO2ePWrYIIznigkKMkgAVUN3Atx5&#10;KSqZNu8x55x6464zxnpmpfvPRFJ8q1Y9riJLox7xvKj5e/Xj8+fyrmLjxtaw6m1qbKZzkDcsqDs2&#10;eM9iqjr/ABjOOAdzUraD93crGvnmWJQ+0Zx5gOM9ccnjpzXPXngH7Xq1xq/28pevOk0SBMxptKna&#10;e7A7F54xj650SgkmyHz30NLU/FdtpM80JtJZPLiEgZCAGyjvj8o2NR6p41stJlxPbzsn2dZ9yjpu&#10;z8vOBnj15JxUupeFItXvbi4ubqSPzIzGghGNvysm45zk4dx2HP0xFe+D4dQspftU/m3rWX2VHK4i&#10;jO0jcE+pzyTULk6jfP0NnStSTVtPS8jieJHLBVfqQCRn6HGc1aYxq4LbAx4BPX/PWo7OzgsbZYLe&#10;JI0HZFwM+uK5PxJpeo3WtGe3W8EQhzmBxglegxxj7z9SScnoOspJvQptpHXM0QGHkGA2AC/AJPYZ&#10;4JNOw69CWHoev5159q2jatJeosMM7RGNGGWZ+VC47BVIKk9c44HJru4NqWiMiuFCggvkHbtGAVIy&#10;Dn15/pTjpe5Kb6Imj+YCQ9T0+lSU1F2oq+gAp1Zs1CiiigArmfHEIn0W3Vp44gt5E+HP38EnaPfj&#10;9K6asPxawj8PXE7TGJISsjkR78qGGR7fXtVR3BWvqcxZDdfQD/bH866teSK5C3lEU8cueFYGuuDD&#10;AIOR1FaQOvELZnWAY4payrTVgxCXACnpvHT8a1AcjNehGSktD56pTlB2kLTHViVK4O05wTT6RmCq&#10;WPQc1RA1XJYqwAI54OafTEUjLMPmbr7e1PoAKKKKACuF+I33NN+sn/std1XC/Eb7mm/WT/2Wsq/8&#10;NmtD+IjH0b/j1P1oo0b/AI9T9aK4EegQ6vwbngj/AEl+pyetdN8Mfu6j9U/rXNaz966zwftMn866&#10;T4Zfd1D/AIB/WtofxmYVP4PyPQs0ZpKK7DhFzUc8MdzA0UqBkYYINPooA4zUNOOnXXlgs0bDKM3X&#10;HpTYl6V0ur2iXNmWaQRtH8yu3QfWudgzgZGD3rRbHm1aPJPTZluJParcUVQwiprq5FnZmfKLhlGX&#10;6ckD/PI+tM0hG5aWDjpTXgwDVTw1q0usiYyfZ2RcFGhP16jJPTHP1HatqZABU3NnTsjjdWhxe/JG&#10;5JXJIGc1RkilixvUpnpmuvnFZlzEkqFXGRVHDUo6t3Ofs7Norjz/ALQzO/8ArMqMMMcD2x2robcj&#10;istohARhsirUE2MYNAoN3szTu7AanDHE0ihFO4qQeT25B47/AJ1d060j0vTVtVcOASd2OpPXv65q&#10;hFcYHWpmueDzSsdiqJKxHqUYubaeHOBIjJkdsjFc7FpyWM8sibAHyNqJt6sT/XFbU0+c81UQea7N&#10;6cUWMJyvoioIztGRzjmmmPvV8w47UxouKZg4Ge0fOKdbP5VwrHp0qd056cVXdc9KCLNO6NUXeB15&#10;qCa6yOtZ3mMOCelIWJ70DdVkdzfW8ThZZ40Y9AzAGremX/2K9iuY23xt8r7TkFT/AIVkX1k9zKjg&#10;8LjA3le/tVuJDHBGjtlkUAt6kDrSCM1Fqaep6UkiyRq6sGVhkEdxTs1heHtTFxb/AGaQbZI+hz94&#10;VuVme1GXMroXNGaSigYuah0j/j3n/wCviX/0M1LUOkf8e03/AF8S/wDoZoW4+jKOl/8AHtP/ANfU&#10;/wD6MartUtL/AOPaf/r6n/8ARjVdreHwowqfGwoooqiAooooAK8t+IekaemrWUOn2xXU7+Xc7K52&#10;nJ2jjOASxzkehr1KvPb8f2h8YLKI8paRrke4Rnz+bLWGIScUu7O/LpOFVzT+FN/hpfyvYn1KJtS+&#10;Iei6VM5lh062+1SE/wAT9AT+IU/jXd1z+k6db/8ACR3+rDc088YVmJyAodgoHp8qKfxroK1ijilu&#10;QXt3DYWM93cNthhjaRz7AZrhPh1aS399qfiK7X95cSMiZ7ZO58e33QP90074g6pNe3Fr4X0/57i5&#10;dWmA7d1U/wDoR9AB612ekabFo+kW2nw8rAgUtjG49S34nJ/Gsvjq+UfzO3+Bhdfin/6Sv83+Rdoo&#10;orc4ArF1LxTpuk6smnXhljkeAzK+35DjPy59Tg1tVwPii21p7u9n1TT9OvdEhy8TSSCOSJcfwsMH&#10;Pscgmqik3ZmlOKb1L8HxH0WfpFeR/uXmBljCqdoJxnJ64I471Y8LeM7bxERavA9vqAjMrx7Ts254&#10;Ib6EGvJ7SW0aOV7yK7v7SyTZbxqvlqAzE5dgflG49Ock9a1tD8Qv4RvzIwtdVN3EgZ4piXjA/gzg&#10;9OOMdhXRKirO25o4Kx7TRUcEjTW0UrxNEzoGMbHJUkZwfpUlcpzhRRSZG7bkZ9KAFoqGa6t7dd08&#10;8UYHUuwFOiminjEkUiyIejIcg0ASUU1pEVlVnUM3QE8n6U6gDLHy+KGH9+1z/wCPVneIlRLyBlOJ&#10;JUYY6dMc/rWjcfL4ktD/AH4WX8sms/xPbSG4sbxBlI2KP7Z6f1rGEFNSi/P8rm8qsqcoSj1t+djB&#10;8J6hLbt5V25aa2l8iRz/ABjAIY/VSD9c11l3cw6RqazyyIkF4VRgzAfvRgKRk8k5AwOeBXIwSxG/&#10;ngRkMyrG7BY8HGSAS3f7p47YrqtcuLdbGBXYfaGeMxqD833gSfpgVNKVro6cTC7jbU8+1TwV4gur&#10;69v7YM7T/bDGC68BpD5YB3D7yuW9tq56CrHinwLqGs661zBp8rRSPGZW86Mbtqnn7+Tk4HOOPoMd&#10;rNq8Qj220LIRxycAfgDWdLe3DcvdSgf7+BSlWgtghhKstXodDo8Elro1lbyq6yRQqjByu4EDHO3j&#10;8quM4XGcknoAMmuMF2+75bxwf+uuf61bg1K6gOVlLZ67+c0LEx7Dll8+51AlRjgHn0xTq59dcmPE&#10;sSOue2Qa07O9W6U+VICw6xsMN+ef1rWNWMtjmqYapTV2i7RTFky20gqfQin1oc4UUUUAFZmtXKxW&#10;vkBv3knb0FaTMFUsegGTXHX15vea6lPHJ/DsKwr1OWNl1O3BUfaT5nsjH1uXbDHEP4jk/QVP4L0h&#10;bvWjqchJS1RokQqcbmxls/Tj8TXP3t5JLIZWV3diFjjQZJJOAoHrmvSvCOj3Oj6Isd5JuupnM0ig&#10;5WMnGEHsAB9Tk968avO0b9z2MXJQpez6s2dkgHEgP+8P61yl14N+1azd6itzEslwQWilhOFIztI2&#10;uO+Dn+8ARiuvY4Uk9h6V5Vd3V1o+p2d3JCzSf2lNJFHI86NKsmUjjAeMDgODjPauSjzSbs7Hks6l&#10;vBYfXzq73v7/AJcbY+A+Rg4J5HHQ+vGKlj8KzR6mL4XFkZBJLIN9ozE733cnzB06DivP9S1XUY/F&#10;0kT3d4ICXAu1nYNHGXy5wo4QAY4U4xye9dHqGvsPFFvbTXwEFrfRtGWYD5DaOdxI6guV69yK3lCp&#10;pr0A6nVrWNlS3Ql7qV90IAGU+YEuT6D3+netZZHCgGNyw4JGMZrlvDmpX17Jpl1NF5rXunQvLNlR&#10;zgHgdeS57Y+UDqa6+sq7kkoy1BEWx35diB/dU4/Wo3kS1ddztsYHOSWxjv7CrNRS28c2N4PQjgkZ&#10;B6j6VhBq/vbDM7+3VN99kWwvWk67vLUKVzjdknpVdPE6S6mLBLK4LmQx7/l25G/3z/yyft2pB4cK&#10;6v8A2kJbQT88/Y1z1znOc596hPhaVL2G7g1N0ljAJBiBV33OxYjPfzGGM8Bj+Gq9kLUdZeNtJvrq&#10;G3i+0hpm2KTAxXd1AyMjkZP4HOMVoa7FJcaTPDDcNBNIjCORQSVYg4IxzxXNWPgL7Dqlvc/2juMb&#10;I4Xyj/AV77u4A9vQDpXQ+ItDXX9IlsGnaDzMfvFGSMMG6fhVx9nGrFp2Q0ebaXp1xZeONP8At2rt&#10;f3SxyMysTmPjA6nIzknoOnSn+FPBtlqukJfXWp3kaM7uYo5Qi4DsPT/Z/Wu10PwNpWggyW6vJdFc&#10;GeRssec/QdOwrnG+H2v6dbGDSPEA8rJ2xzR7duT2I3EH6Yr2HjadS8YVOV6a2OjnvdJ22/U9AsJ4&#10;ZoCIDlUO08557j6+1TzKXiZR1PpWV4Y0U6DocFi8nmyLkyP/AHmJJJ/M1s14NblVV8rujB2voRxF&#10;NmE7dQev41Rv9B07UnL3UBdy6OWEjAkocqOD0B5x0z2q62BOh7EEZ9+P/r1LUXad0IyG8MaMZoJf&#10;sEeYS5Rcnbl3Dtlc4PzANyOCOKvWlhbWJnNtEI/PlM0gBOC5xk47Zx2qzRQ5yejYBRRUbOzMVjxx&#10;1Y9qlK4A7kEKoyx/T3pD5oGBhiejdMU9ECZ6knqT3p1O6QFHUo8aXMF6qu7nvXNaf+7s0Qg/KAM4&#10;9q665i862kj/ALykVyNiPKV4GI3Ix49Of8MV6OCleLTFVV6Eiz5g7Bj/AMBNLy3XKj0HBNOoruPK&#10;GhFGeM5655pNrL90jHoRT6KVwuULvV7GwYrd3ttGwIBQyAMM9OCaJNYsIbVrqS7txbqSDIsoYAgZ&#10;I474HSuf8SaDeX+uW16is1tG0KOiSMWceZ83HAUAd81navot5faDbObG4uL9JJZBHdO7jaWOEK5I&#10;yVCjqMfjV2TNElZHbLNb6jbHyHWaMkruXkAg4PPqCKjE09moSaMyRrwJF9O2axfDmlS2uifZGie1&#10;uPN3Oy9H5ByAwIHA2EY/xrXuTmeO3mlCxBdznGN3tWdW0VdM1pK75N0aCsHUMpyCMg0tUjdvJkWk&#10;W5VHLsMKKsW83n26yEYz1pKSbsjKdKUVdktFUb3WNP06SOO7u4onkZVCswzznBI7Djr0pbjV9Ptr&#10;JryS7iMAXfvRt2RnGRjr+FVZkWZdopqSJKu6N1dc4ypzTqBDJf8AVsfQEinAY49KST/Vt9Kdz360&#10;+g+hFcQrPCyN3FQafIFbyZWJcAFd3XFXKp3cOCJIxl1BK84qWuZWO/A4jklyS2ZoGNScgY9wcUmx&#10;xz5h/ECmWk4ubZJfUVPXM7rQ9exmPo2nkM39mWDtg9bdBk/XFQJpNpdW7R6hpVnIgkJVfJDDAyqn&#10;BUc7Ao6e2a1pp44E3ysFXcFyfUkAD8yBRJKkW0u2AzBR9T0qlJ2sS4q9yleTXNtbLFZWTMcBU2lQ&#10;sfYceg9KqfZNSleMXBEwRg67nAUEcjOFySPyrTnvrO2cJPdQRORkLJIFOPXk1YUhlDA5B5BHeqjU&#10;cVawnFN7lWC93TCCaJ4Zj0B5Vsejd/51bqjPDOt6LqFUlITZ5bttI5ySp9+OvoKdHeLPKIWWSGXG&#10;SjjBx7Hoe3Sk431iNStoy0zquQWAP1qpcWxuZI3JddhyMSMueCOQDyPmPBzzjjiraoB0FOqVLld0&#10;VKKkrMj2MeS5z2x0o2SHq4H0FSUUrhYj8sj7rkfXn+dG514K7vdakoouMiLMww0bY78ikjlBjX7x&#10;b/dNPkJxgH5jwKcqhVAHbijoLqM3t/zzb8xRukY4C7fc1JRRcZyfinxPL4enVI7UXTmMy4YkYA3Z&#10;Of8AgPpUU3iPy7OG9Fvb/aLiWeBZJG2KhjDdeueVP51t3/h6y1LUVvbkSM4ga32h8KVJyc4656VX&#10;h8KWVtbQW9tPcwRQGby1QoceYct1U+uB7VrGUUjKUZNlTTtZfWfDBuJFgWQxxMBFIW2sdp5yBjBI&#10;7mulEmBhlYH/AHSay10c2ekGyguJ50SOOONJSvyqmMAEAc49a0La5E5dTG8ciY3I+MjPQ8EilKzj&#10;oOLd9STzk7nH1GKUSo3R1P41ieLZLqDQp57O4EE0WHyUDbhnBXnoSSPyx3rmZ4ZLJjDf+MrqG6jA&#10;MkatgJkZ4Gcnr2ralhlUjzXG5Wdj0MEHuKWuZ8LyLJ523W21TBUbmRVMfX3LHPvxxXTVjVp+zly3&#10;uOLuFRzcqVHVhgVJUbczKPRT/Ss0NjxS0UUhhRRRQAVBeW0V7ZTWsy7opkMbj1BGDU9FAHlNks1m&#10;8ulXZP2uzPltkY3p/C49QRj8c1s2uqT24CkiSMfwnqPxrsb/AEu01KEx3MW4EqcqSrcHI5HOK4nW&#10;bVNH1WG0MkkgulkljZlAC4I+T3IBrRSvsdVOpGSUJnR21yl1CJI+ncHqDXQaRcmSJoXOSnK59K4b&#10;RrgRXDRMcK44z6iugR2QhkYg9iDW1OdtTDE0OZcp1lBAIwRke9ZVhqZdhFORk8B/X61q12RkpK6P&#10;GqU5U3ZkZjjQFgNmO68U5M7F3DDY5qhqeoGy0+7u1jMht42dEPyq5X3+vFYkHjEC1ubm5ihEcSqw&#10;EUqP1OOoYn6cdutUQdZRWNoXiGPXfPMdtLEqHKM7KRIhJAYYJ7qf8mtmgArhfiN9zTfrJ/7LXdVw&#10;vxG+5pv1k/8AZayr/wANmtD+IjH0b/j1P1oo0b/j1P1orgR6JBqpLLOT1Nw+fzrpvhn93UPqn9a5&#10;rWPvXOBj/SX4/Guk+Gf3dQ+qf1raP8ZnPU/g/I9BzRmkorsOEXNGaSigBJFWWNkdQysMEHuK5WSA&#10;Wt5NCrMUVvl3HJA+tdXXLXtwZtQmbsrbB+HFVE5sTblRYharnlRXMRilXch6rkjPsfUe1Zsb1cjl&#10;461ZjCRoWNra2Ib7LEIw33gpOD749fepZZQe9Ulm4prTGlY2dQJm5rPmNTySZqnK4pnPNlaXoapO&#10;ccjg+1WZGyTVRzk0HLN6luC5JT5m+YVMbnisvJBJBwaUSMVoEqjsXWmLsFHUnArUgt9kKqVw2Ofr&#10;WLBaXF2CYk3AHBOQK6q3gfyUEgG8AA4OeaDeinLVopmH2qJ4q1XgxVWWPHakbyhYypI/aua1m9ub&#10;S6KRttQIG6A9+e31rrpUFZtzaQTMWlgjckbcsoPHp+tMxdk7tFLaSilgQ2Oc03BqxIv4VAKDkluJ&#10;g+tBWnUhoJBJJIZFkhfZID8rDsa7ywuXurRJHXa/Rh71xFpAbiYLjK13NnEYbVEPYVEj18JBxp3f&#10;UsZozSUVJ1C5qLSP+Paf/r5m/wDQzUlR6N/x6z/9fMv/AKGaFuPoyjpf/HtP/wBfU/8A6MartUtL&#10;/wCPaf8A6+p//RjVdreHwowqfGwoooqiAooooAK8ziuhZfFDWZrlgkxtpBbhv4m2xlQPqqmvTK87&#10;+KOnwywadcQA/wBpyTCCJV6yA89fY4wf9r3rKrFtJrozrwlSMXKMtpJr9f0O10mERWsm3p5jIPon&#10;7sfomfxq3PMltbSzyHEcSF2PoAMmuO8F+IrmS4bw7qlqbe+tY+Dz84GM7sk/NyDnODnNanje+Wx8&#10;IagxbDzJ5CDuS/ynH0BJ/CmqkeTmXQmWHmqypNau34nOfDq1bVNR1PxJeDdPJKY0z/CSAzY/Aqo9&#10;gRXolcz4BsjZ+D7MsMPPunP0Y/L/AOO7a6alRVqauVjqinXlbZaL0WiCiiitTkCuL8W+ENX8R3zy&#10;RatGlmqKYraQHaH6EnAx6nPJ7V2lFVGTi7oqMnHVHm0/wwW08O3fk3Et5qTKDGgby48gjPB6nGep&#10;q94d8N6rD4ot9R1DTbK0hgs/JAgdTuboCQP4uvPtXd5oqnVk1Zle0bVgqN54Y5EjeVFd87FZgC2O&#10;uPWq9xqdtby+SGMtx2hiG5/xHb6nAqt9hl1C7SfULa3ESIyLDnzCdxH3sjHG3tn61FiLdzSlljhj&#10;aSV1SNRksxwAKx4NPg1G+uL+SArFKFETHKyHAxvBHKgjHH496vJo+nRyK62cIZTlflzj6elXaLgU&#10;49OsbQGSK0j3rzu2bnP4nkmueTXfCt/qbWqW6y3hZQy/ZyDltvJOMfxA11vY/SvN9P8Ah1fWr6Vc&#10;me2We3nikuQvSRVZDjleoCADGM9+tS2+hS8zSn1fw1DrVrAGuLeVJZBsjRwhKr1O04YEMMHDdR0N&#10;bV34r0uy1C3spPtLSzSNGNls5CkKW545GB2zXEX3w51S61F74RaY7G4ZjEzFFmj84uA2F4ypC4x2&#10;zVrVPh/f6nrUupyNbec9wshUOVBUQoPQ/wDLRB26D8Km7K0OuluYrrUtGu4d/lyiQrvQqcFfQ8ip&#10;tdmCWQj/AOeh5+g/yKy47KTQvDehLcNGZdPijikCnhiFAbB/Cs3xRrZCtLEpdxiO2hHWRz0/xPoB&#10;9axvrKPe35HRSjdxl0X+ZR0y1lW9vrqdQGlkATkH5FUAfruP/Aqk+1xxRfbbhi80ucZOTjPAHoKE&#10;lWy07955aMFxtjGAWwOg+tc5NdExxlgzthY4o0GSx6BVHcmuacmkz16FOLs3tua765Kc+XEi+mTm&#10;s55J7lnbbNO6jcyxozsBnH3Rk9a7Gz8AQT2Cfb7q6jncq7LCyrs+XlM4ORnvXQaJ4c07w/DIllGx&#10;eU5kmlYvI/plj2HYdK8+eJilpqE8bTjpTR5XFFdzSpGum6krMcAvYyqPzK4p8V5LCf3czLnPGfTj&#10;pXs+Kz9R0PStWKNqOnWt2U+6ZoVcr9M1msWr6ozWYStaSueZw6vdRsN7iRe4YVv2V6JFW4gchh+Y&#10;NWPEPg+wtdNmutJs0tnhDSvDAnEoCnhVBwD9BzXI6ZfrDIkyNvhkAzt7jsa6qVVSV0dMJQrwvFWf&#10;Y9Oi1GGawM8jBGXhh6NWfLr00n+qjVF9+TWQsqSRh1YFDzntWFfapI8pW3cog/iHVq7JYiVjkpYC&#10;HM9L/odnFrlwrfvFR1+mDWxa3sN2mY2+YdVPUV5hbatcRMC7GVO4b/Guhsr0OFuLdyCD+I9jRTxE&#10;k9QxGXxavHQ7K6Ba0mC9TG38q4TVATp0uPb+ddtZXS3tru/ixtcehrj75QbS4U9NrVeJs0mjHL04&#10;SlF9GZfhOeGLxZYxTKxaZZEiIxgMFLc/gpxXqdePaUp/4SPSJA6oY7oN8x6gqwIHvgmvYAwZQQQQ&#10;fSvDxS95M0xyarC0140fbuRW2ncuRnB9aXNLXMrnGM8qPzBJ5a7wNobAyB6Zp2Ac8detGaWi7Ayr&#10;pEsNQtLtUCwFTbyYGAu4jafpkY/4FWoaz9bOdJmiwMz7YFz2LkLn8M5q+owoGc4HWtJ6wUnvsBxF&#10;vrWpf2qzmcMst59n8s9FQSFBgY4OOSef5Vy8mu+IYNdgM8moBkYRJE27ZM25iMDADdcdMkJ717Bg&#10;UYFaRrxX2RWPPPDWp+IptVtBdiUK0DgxTRshKqeWIbGWJIGevTg5zXdQSSXKEscKDjKgjdx79PT8&#10;KsMgYcj8aYIFAALM2OmTjH5VMqkZdLMY5Y0Q5VQD696fURV4+VfcPRz0/GlikMik4xzxg5zWTAko&#10;ooqQCiiigBkib0I6HsfQ1FLeQW8JkuH8lFHzM4wF/HpViqGsC4fTpYrQkXMissRBAw+07Tk8DnFX&#10;BczUQKkHi3QblZjBqdvKYQS6odxwOpAHJ/Crlhq9lqM00Ns7mSEKZFeJkIz0+8B6GuGsfAuoWsN4&#10;ttdQvBeW5jzIW4BIwNvsM85re8N+Gp9F1CSaUxOjRlEAkZjF82SBkdGJz2xjv1radOkk7MWp1DEK&#10;pYnAHJpkKlYUDD5sZP170n+tcj+BTz7mpaweisMKKKKkArk9SjFlrhc8CcDHp3/+v+VdZWdq2m/2&#10;hAu0hZUOVJrfDVFCd3sXBrVS2Zk0VWLXFpdG3ukx/dYelWa9dNNXR5lajKk7PYKKKazYHHJPQU0j&#10;EdTdxP3VJ9z0o2A/eJb6nj8qdT2GNVcc9Se9c1rfi/StKv3tLqAyOgjO75cfM2D1PYDPpwR2rp64&#10;vxD4KuNX1l7+3uYY1YJmNywLMAQSWGcDBHGO3ahJN6lQavqT3vijT7aWyvC83lXUG5UDxhUTqWIz&#10;uzgHocYOMZ5rQtGOpae5trhykT7MIpRtwKt/EvpweOQSOKzJ/BBvLHTra7ulkNrFLGSAyhd6tgqM&#10;9iV6novvW9pOmppNvNF9qM5kmMpZwAckAY4+lVJJ2a3Rp7WysjA1O0a81FZrXTjNOVSKUSxx42dH&#10;IywJbbwM/pk0ap4Xe80CNYFmW5t7R7WOFxHlwWXknkZwnY966a/T9x5oIEkfzKasxuJI1cdGANRG&#10;TvZhJ+6pRKWl6XFpUU6RSPJ58xmYuFHJAGAFAGOBV0t2AyfQUbieFGfc9KVRtUD9fWn5mPmMYSEY&#10;G0kHI5NO3gcN8p9DWZrupz6XZiaGISHDcMDgkKSBx34J6YwDyK5u98a6tZ2GnXMNihmnLhimeArB&#10;S2D/AAnJ+nHNUlcpRbO3L9lwSajk3ANkg7lI4GO1chN4uurVbe3W0XzpYnO6QbQjBiuTgthV2tkk&#10;+/FdVYXD3+m29xLF5TyIGKZ6f/WoasNXi0yTS2Y27buu8/zq9WSqz28nmRMCh++h7VdtryO4GAcM&#10;OqnrXLOLvc+ihOM1eLuUtW0+e7likQ7gjRhU6ADzVdmPrwgA/H1rM1Pwsb9LaJvLKW7qY5MAyYDE&#10;jcT1Crxjnd3rqarX8pg0+4lV0jZY2Ks5woOOM1Kk1sJwXUyn0y/LyNGthGHtUgKBGKghnPy9MD5x&#10;/nrq2sLQW8MTbS0agFwT83AGMdMd65O21i+itL+SYSrJHGWRprjjIVWK/cxu56fh6kJ4Q1u61LW7&#10;+Ke/FxHGD5ah1IwHPPHf+mPStHFpMi6ujsppPJgeTYz7FLbVGSfpWXZXUd3qZmWNyHj4LL/q8HkA&#10;9MH29Oa1g6k4yM+mapwr5eqzon3HjWRh2DZIz+IH6UoNKMtNS5Xui6OlLSUuayLCiiigAooooAj5&#10;WXJ6EYFSU113DGcd81Vu737LZvMYZX2ruIVe3PPOOOOtOzewm0ty5RXOTeKBBoNtqj2k2yQKXGwk&#10;DI7Y/wBrA5xVR/Goi0+G6+yZEk4iILbMcDJBPB5J4z061XJIn2kTrqKytB1c6xYtM0JidHMbrnjI&#10;rVqWrOxSd1dCGs2xnjikeOVXjuZpWJ3IcHrgBuh+UevatOqN1/yEbHcMrl8D/a28H8t351dOzvFk&#10;y6MwLyTUtT8SLp5tWTT7Vo55JmBxKQoZV9MbvTsPaseeSJdf1R7jQbu9YOkSSLa+aoCIFPXjkjNe&#10;h7aCoYgkZI9a6YYpR05dLC5Gcn4PijkbUbiOxezSS4AWNo/LI2ouOO33mOPeuqw69CG+vBobiSP8&#10;vw5qSsK1X2kuYpKxH5hHVGz9M0jEv1iPsSRUtIRkVlcobExZMnrkj9afUcZwNh+8tSUMAooopAFF&#10;FQ3VylpayXEgYpGMttGTigCauf8AFmiy6tpSvaAfb7R/Pt8nG5gMFD7MCR+VXLHW4b21E7RSwIWC&#10;/vF7ltoH1yR9KtWd/FeBguVdSwKnrgOyZ/NTVWcXcm6Z51FKXSPzIpIJXUt5Uq7XGDg8H0PFX7S/&#10;mtWGGLJ3Rv6eldveafaX0MkdzAkgeMxsSOdp6jPUV59fK9l4hvdOkRVRQs1vtzhom47nqCCPyqlr&#10;qjtp1lO0Zo66KVZolkQ5VhkV0mm3P2i1G45dPlP9K4bQ5yQ8BPT5l/rXTaVL5d4FzxIMfj2rooys&#10;zjxlL3WuxqXdhDdRssiFkYgsoJGcEH+YH171nyeFtJuLI20iXEkRjWMb7mRiAp4wS3HTtW3TCCp3&#10;L+I9a7DxyhpWiwaR5gt5pmWX5pFcrhn/AL3AGDgAcce2a0qRWDDIpaACuF+I33NN+sn/ALLXdVwv&#10;xG+5pv1k/wDZayr/AMNmtD+IjH0b/j1P1oo0b/j1P1orgR6JDrH3rnr/AMfD9frXR/DQ4W/+qf1r&#10;ndZOXuf+vmT+ddF8Nfu6h9U/rW0P4xz1P4PyPQN3tRu9qbRXYcI7d7Um72pKKAOZ1+6uYtREfmSJ&#10;EUG0BiA3rWaj960/EV6kkiWihW8s7mb0PpWKrkVotjyK8rVHZ3NGOT3qyktZiP6VKs2OtMUZmmJu&#10;OtIZhVHzaQzD1oL5y08uR1qrLLUbyk1Cz+9BEphI2BUGc0MxNOWMkE9+1Bg9RYIvOmVO3c+1bcFp&#10;AEEflqVznkVRtYhGuT949TWlE2MUHTSiluaFtGq8KAB7CqGp65Np98kEVvG6g5YszAsNjNgYQ45U&#10;d/w71fhYDFXB5btEzqC0TbkPocEfyJqWd1Ow4fvIEkK7dyhsemapzjFXZJciqEzZpoKlihMBzVKY&#10;cVdlOSaozHimccylJ3qv3qxIetV+5oOWYU08kDuTjmlNWtNt/tN3tYfIeBSZdCl7SduhraFYNG++&#10;QcHk+ldHu9qigi8mFYwc7RipKzPbSS0Q7d7Ubvam0UALu9qbo/8Ax6zf9fEv/oZpe9Jo3/HrN/18&#10;S/8AoZoW4+jKOl/8e0//AF9T/wDoxqu1S0v/AI9p/wDr6n/9GNV2t4fCjCp8bCiiiqICiiigArkJ&#10;9PudY+INpeSKP7O0+FjHzndJuK5x9Qf++K6i7nNtaySIoaThY1P8TE4UfiSBXN6v9ss/BmoXWmyO&#10;J9q7JF+95SkAsPqu5/8AgRqJuyua0oc0kl10MjSz9s+Lupz9Et4m7+ioh/UmqV3JN8Q/FQs4GZdF&#10;sjl3HRh0LfVuQPQZPtWRHdWWk+Cnns7iSXVdVZoJyfvRqDlwPXO4c9TvBr0rwpoa6BoMNsygXDjz&#10;Lgju56j6DgD6Vy005+703fz2R6+IksP+8XxK0Y/JWb/yNqNEijWONQqKAqqOgA6CnUUV2nhhRRRQ&#10;AUUVXuryK0CBw7u5wkca7mb6D+tAFiql9aS3qLEl1Jbxk/vDHwzD0B7VAdWkWQRtpl6GcEp8qsG6&#10;cZDEDr3xTt2rTdEtbYH+8WlP5DA/U07DsVYLG503zra2khtrIvvWZm3OAQMjB75ycknr0q9pdxJd&#10;WCSykMSzAOBjeoYgNj3AB/GmJpavL5t9L9skAwokQBE+i+vucmr4AAAAAA4AFDG2FFFFIkKKKKAC&#10;iiigDmvFUmfs0QJKqd7r+WP61yFzdWlvqKmcq91Gha2G0g7W64PQngcjoDXU6kfMv5w4yM4wfTpX&#10;nmsxPPDHPEFE8coZdzY5UjPPupI/GvNlUaqvzPcpUUqSfYtS3LT3EYclpZXCRooJJJ6AAc12nhPw&#10;rBGbbVrtme7haRUjDZSM5Kk9PvYyPbNX/DfhKDR55L+eT7ReyLtRiuBCndVHuep78elamkfL9uj6&#10;FLuTj03YYf8AoWfxrzq1fmjJRJr4nn92OyNKiiivPOUKKKKACvP9d8FmzknvdKDNDI+97UYAiPJZ&#10;lPoT/D+VegUVpTqOD0NKdSVOXNE8Wiui9uRFNuhfn5TkGr2l+H7jVpYbi4RF0cZZ2L/8fBBPyDGc&#10;DI59egrrfEHg7Qmsr/UFsWjuvLeQG3lkj3PgkHapAJJ9ua5PR5tcilliIvhCUmt0AQlGwrMm045G&#10;eAffrXoQqKa5kdVbHOcOWKs+pv8Aivw5iwl1TTLYLLGQ8luM/PGFwQozgMMZx3x6muY0u+EMqSow&#10;aGQDJHQg9DXT+Evtn9qxif7Z88DsxnDt0KgDc0YHO7PDHpWT4p0eHQ9SjECpFa3RYwxqDhWAyw54&#10;6kkD0z6VMJ8suRl4Kvd+ym9HsdHpt59luQxJMTDDfT1qpcLHIZVGTG2Rz6GsXT9VSKDyrgn5PusB&#10;nio7/WN6FICUT+JzwTXXz3jY3WHam2ijcRSWdwyLKyuv3XjbBHuCOQa67wR4gvbprjTNQLTvCiyR&#10;3W3l1JIIbHG4YHPcHpwa460s7/VLjyNPtTKf4ppG2RLn1Y9fooJr0rw14fTRIGMkwlu5FUTFchBj&#10;JG0Hp1/GuOvKCjZ7mWNqUpLl3kjjdP1G/GuQ3Elxcm0a6MXlGSfCAMoDEmTkcP2Oe4weNC1uLyPW&#10;VErakXmRnVZZZREvmKdoPUAglBjHG72rvWTcOOCOhpoZkI8wLg8Ag1g6yeyPMPK/Dd9rreK9MOoN&#10;qCpINrpNvUMwRh0PGO/tj6Z9Og+0S584lQAOgxz3/CrWBS1FSspbIVjJ1tZBpjxo2+SRkSMN13lh&#10;g59jz+Fao6c1matIskltaxEtc+ckqqP4VDcsfQYyPrWhOA1vICm8FSCmM7uOmKUr+zin5/oMfket&#10;JvTBO4YHU56Vw9npNzCNVzpCb5lfyCLRIh/qlGMq+QCQRgeuc81i6b4Y1mLStTjS1lS6nXyo3D+W&#10;D8yl92SM5HyggYO0885NKhH+YR6kHViQGBK9QD0pJX2RMwGSBXIeG9M1mxvLmS8llMjwRtIzKP3j&#10;ng/NkglQpGTjqO2K6mFppIgGHr8zYzjPHA74/CpnSUdU7jHmN3ABkUrkH7vJ/WpqbGgjQKOgp1ZN&#10;3AKKQEGlpAFV7+5+x6fc3QXd5MTSbc4zgE4/SrFIyK6lXUMrDBBGQRQt9QOZn8Q3ES6kIwJJI/Ma&#10;AbN20LFG2CBjPLmsnw34g1fWryWzvUt5ECO5wnJ2soIXtgE8Z/XrXVT2ejadDJdy21nbRqhV5dip&#10;hW4IJ9+KoW2o+GLK0TUbVrGFX2oXQorDzGHDd+oyQf7p9K6oyjbSIrGxbeZGqJJnBztBxkAHjOOO&#10;lTSk4Cg4LHGfSsqTX9Nmhma3u45GhkCBoj5mWK5AAXPbP5Gp7C+W++cFyiOyfOu1g2AfmHY4z+Yq&#10;HFtc7QzRVQoAAwBS0UVgAUUUUAFFFFAGfqmnLqFvtB2yryjVhnStXYCPKqo6vxz9Of8AGusoreni&#10;ZwXKi1PSzVzk5NI1NEV4nWUYzgMef8/Q1C5u7Vh5tmwQ4BfH+NdaD5JOfuHof7v/ANankLKhBAZW&#10;H4GtljJrcG4S+KKZy0cqTJuQ5FSVYuvD22VpbN9hJyUJ4rOjkninNvdJtkHf1rtp1oVPhZyVsJo5&#10;U3ddupZooorU4RkoLROA20kHDYzj3x3+leWRX+rT6tHZy+ILiG6+0tA6j5YlA4zwQCScgDH416sB&#10;kgepFcdpGj/bdJ8zUpHe186S5W1KbVBDsNzkfMx4PHp611YeSjFtnoYOcYRk5FO+udUudavrWHWL&#10;Cxt4PLKrcoiMQyBv7vPvWz4Qlv7jTJJru4imBkZYmSNQCinGeAM5IPX096wTJZ3uo32p3nh/Ub5J&#10;ZgySi1Yq0aqoz1GCcE9O9b/hCYLoVjCUKhoWK59fMfIrSvaMNuxviY/ubJdu3zOiACgAdqWsXxNr&#10;E+i6atzBGkjM23DAk9D0A/qRWZL4o1FPDy6j9mtgzuURt3ykAdeuRyG454Hr14rM8pRbOmubK3vN&#10;n2iPftPHJH+elUj4d0gweSbKPZzgZPGcZxzx0FM8OarNq+lG4uI40kWQp+7ztYADkZ6df/11r0ao&#10;V2tChLo2mzlDLZxOUYsCRzySSM+h3Nx05q3BBFbQrDCu2NeFXJOPapKKLhcQqpPI5qpPbuh82D74&#10;6g1copGlKtKlLmiRW955sZHHmAfd96nCswyZDz6AVRvLUyYljO11PJHcVPa30c/yFtsg4Kng1jON&#10;tUe7RrRrR5kEiw20b72gRCDywChWJ+99c/zprC2jcsxto3YjLYAJyf64NYXi3Q73W3s/siKAqyZk&#10;dioOGQYGOTjLH8KxtQ8MapdaXZwRadvZA29DIny5ckYyew68+nWqSukmxOWraR36GKeFZI2Vo3AZ&#10;WU8EHoRWfcTC21aMrHOcxESFY2bcM/KOB1Bz+Bp3h+3ltNBsreeHyZo4grpx94dTwSOev41pe9Zq&#10;XK31NdWipHeLOJUUmKVADsmQhjk4yB6Dr1rlbXWdQbxBdodRtpLVFLA7NqsduAFBcn7ykjHYk9xX&#10;UXMM4vFuIUjkHllGR22989cGpLUw3UMc3kqpXcgBAO3BKkA+nFW+VK6Rmk29WY5kvLaLT2jvZp5p&#10;1P8Ao8hTn90zDB256heSfrUPh2+1afU7iG8SbytolzM6ZTJK4woHdD/h69PtXIOBkdDjpTRGiyM6&#10;ooZsbmA5OOmajmVti+V33H0UUVBYGqE1vHcosUzSNGMAxhjyBnC4/u89B/Kr9RAfvcNz3X2qk7Et&#10;IzrnSNPutwkjkKtIJcKWARwc7lx90k9cYqvc+HNLu4TFM8zRlixVpmOSQo6nn+Ad/Wt7FJijmDlR&#10;R0/TrPSopFtFKpKwcjcWyQoXjPsoq6rBv8KAihiQOaRlOcqcH6Um7jSsEkqRIWkdUUdSxwKz52kO&#10;rwGALKQmHUjhFJ+9nPU46YOcVNe20txGgBQvG+8ZXIPBGCM+/rUektGFmhSKJGjf5mhHyN9Pftjt&#10;itYpKPNuRK7djRooorE0I5OMP/dp46U1vncL2HJ/pT6YgooqMvltqjJ/QUhitgjJIUjoTRHIJEBp&#10;DEpHzfMfX0+lV0u4nlkRJEaWHHmKGBIGMjI7ccjPUVSV0TzLqXKKB0rH8S3bWWiyTrIUIdFDB9uN&#10;zBev40kruw27K5sZqC6gF1bSQMxVZF2kgA8d+oIrhrTU9TOkajALx7i+jRUWWKUOCzs4Xbluvyr0&#10;556cVrWerXltZ+ZfPtV72aEvLtAUDzDgEMccqB/Kr5GiOdMuW3hu3s7WSKKR484kcxBVxiQMpAbP&#10;I4HfI69quadpC6fPLKLqabzBjEoXj5mY/dA6lzVfRNQOo2rMzrIYRGqsF3bmMaFgT2OSea2h0om2&#10;kEEm2Fch4006WS403UrePcYHaKbBx+7cdfwZV/OuvrJ8R2T3+jSRRQxyyqyyIrsVGVIOcjvjOKmL&#10;szVbpnK6dIY9QhI/iO0/jXUxOY5UcfwkGuJtrlJo47i3kDKTuVh7V1dldC6tlkH3ujD0NaQOrERT&#10;s+h2qsGUMpyCMgilrL0e53RtAx5XlfpWpXoRlzK589UhyScRrKc7lOG/nQrgnB4b0NOpGUN1/PvV&#10;EC1wvxG+5pv1k/8AZa7fcU+/yP73+NcR8RuU03HrJ/7LWVf+Gzah/ERj6N/x6n60Umi/8erfWiuB&#10;HeRauSxuSepuX/nXR/DY/Lf/AFX+tc7rH3rnHT7S/wDOuh+G33b/AOqf1raP8Z+phU/g/I77NGaS&#10;iuy5wi5rO1jUTY237tl85zhQew9ak1K5ntbNpYI97Dr/ALI9feuPnnlupjLM25z19qcVc5MTX9mu&#10;VbsYSWYsSSSckmikzS1oeVcAxWo7uST7M3lFlfIwV+tSUnWgalZlLR5JxEwmkd8AYLZA7+v4VpGW&#10;o6TpQOU+Z3HmTNNPNJmkzk0E3FPaqNxqk9td+WsCMgBLNuPHGfT/ABq9j1qpcG3BzJEGb+f+NBdN&#10;rm1VzchY4G4c9wKtiXYm70rHaW6toY57i3eOJ8YY+/8AKp/tcUkJ/eDpSTT2Oi0ouzRptqP2cK0y&#10;MgboSMZqzFqsTFQcjcMjPeqmjyWmpaebaZVmaFiCHwT7Eela1xax3EDRFVHGFOPu+4rB1mnZnqww&#10;ylG8WIbjK5BqCSTI61meZdWRMdxGdgbasmOGqVpwRnPX3reLTV0cVS8XZjpZKpyt+VEtwig/MPzq&#10;m13G38QpnNNhIccVEaV2DGm9qDmbEALyKg6t0rqdGsPJHmMMEVzMLbbmM4B5xg967uIgxIR0xUSP&#10;TwUV7O63JM0ZpKKm52C5ozSUUXAXNJo3/HrN/wBfEv8A6GaKNG/49Zv+viX/ANDNC3H0KWl/8e0/&#10;/X1P/wCjGq7VLS/+Paf/AK+p/wD0Y1Xa3h8KMKnxsKKKKogKKKa7rGjO5AVRkk9hQBy2v6pcT+J9&#10;L0Cw2l33TXLkH93HgjI9DjJHviupEaCIRhRsC7QuOMelcZ4Eglv7vVvEd2jCe7nMUYYY2Rrxjn6A&#10;f8BrqNW1BNL0m7vpOkEZcD1PYficCpW12XZtqKPJfC2jW9147kX5fsljO8hJPGEchB9c4+oWvY4p&#10;4ZwTDLHIASpKMDgjqOK85sNHi/4QzU7uyZ1SZ1cSrG07ypG5427QdxGQcAgEnB9KvhaDUdJF59ts&#10;LpE+zzRxkWsjBSBkxj5uMnaQcHcRjPArGhDkj6ndmFf6xVv2SX+f4nqKzRPLJEsqNJHjegYErkZG&#10;R2zT68z8L6c9nryPdxMSLazj8w6dP88gEgb5icAglcsePpXpp6Vunc89qwlFFV7W9trzzPs8ofy2&#10;2sMYwfx/nTEPuLiK1gaaZtqL1P8AT3NVbKGWSZ765TZLINscZ/5Zp6fU9T+A7U1QLzWZCw3RWaqF&#10;B6eY3JP1Ax/30a0aBhRRRQIKKKKACiiigAooooAKQsFBY9ByaWoLzIs5sdfLP8qT2KirySORvbgf&#10;v7lvdq4PWEaWwigUEtNIinHYM4yf++Rmuw1bcdOkCdSQP1FYmlvav4tsIbkkQOzgEnCnauQD65A/&#10;SvMhZ1U5bLU97Ey5MLLl3seqwXLf2RHdOp3eQJCPfbmm6RF5WmQszbpJV82Rv7zNyT+tPspxfWYm&#10;8rbFJnYD3Xscds1lmUW+gX1jNI0ctnCyhg5UlADsYEc8jA+oNeTKL96NrO/9fcebB3ijd8xMZ3rj&#10;1zSPIkaF5HVFHVmOAK8kOm+HFuntY4iHSDzVuPtLbd2cAZ3de9dZr+mXGu2mnw2SmSKBVnZ5V3bh&#10;jgK7Zyx+hHrW9PAp1FGcrLqyqj5VdHY5yM9qRHSRA6OrK3IZTkGuY1O8ur3wfcfYVvoZkURyC4ty&#10;spXgNjgDODnIz3o8MTX8WkXUssM0gjfZBCRjdgDlQVXapJxjAAxTeAtTc3LVO1jP2mtjpVmjeZ4l&#10;cGSPG9QeVz0zUleZaHBrOmeNnW7t/MmkRgDLJw4POUO3Pr7dq9MFRjsIsNJKMrpq46c+ZC0Yoorh&#10;LIpIy3zI21wMA1Q1fTbPW9OeyvYpNrcqyqd0bDoykDgitSiqjJpjWh4x4o0258OJb27XBuGuQyLM&#10;kZRkJIVSVPuw5B69q5/StN1bxHbzaeZlMsC+btb92ZUV9pBkzwcYP3eQa98NnbXbtNNBFJuAUF0B&#10;4ByOvvk0yfS7Z4rnyreFJpkKl9gySV25P4cV3RxkYxs1r3LnXrTestNjySLwlrU1jp9s19B5EcqN&#10;5X2rKjG4ke5KlT6devFdf4X07xTB4lnudTMR091fDrOHLngJ8uBjjP510d7pDzxXAh8lHkZmQsmQ&#10;MxbBkfXn6VPodjNpmhWNjcSLJNbwrG7rnBIGOM81lUxDlHoZJGhSMoZSGGQexpaK5BkW1o/uHK/3&#10;T1/A05JFfoee4PUU+o5QRh16rz9R3FUnfcCiny+IpQnR7VTJ7EMQv55b8q0qzLZg2vXpH/PCDH0z&#10;Ia0WYKMmrqp3S8kA6ojJk7YxuPr2FG15Pv4C+g7/AI1IAAMAYA7Cs9EBH5Wfvuz+x4H6VLRRSbuB&#10;Fczpa20s8hISNSzYBJwPYc1zumeNrHVGkWOGZVW2FwJGwqlSBkZbHc4z0ODzwa6K4t47q3kgmQPH&#10;IpVlYZBHvXL6f4EtNOn86GfbII2RWWBAVZkVC4OM5+Un/gVa0/Z8r5twC28Wada211PLFcIITtwI&#10;hyFKjPXGcuO/Iwau+HPFln4lDG0VkCoGIdl3HIB4AOccjk4qu/gXTC83ltNFFLF5bIrlud4fPzkj&#10;qOmMcmrug+Grbw/uFvLI4ZAh3BRwCcdAOcYH4VrUlSkm+oG3RRRXKBna3p8up6abWGVYnMsT723c&#10;BXVj90g9uxH1rEn8IS3Mc6XV554le3bG6QDEbsxBLOx6NxgjkCusorSNWUVZAc9H4emjL+Vci3Av&#10;BPEVzIQgTYAd3/18Vo2GnPai58+4+0PPN5pcoFI+VV7f7v61oUUnUk1qBGhKuyEk4AIJ9D/+qpKj&#10;kQlt6MQwGPY0nnrjlXHr8p4pWuBLRQDmipAKKKKACiiigAqL/VygD7rfoalqOb/Vj2ZT+opxAkrE&#10;1+weZI7qEHzIiN2O4/zmtugiqpzdOXMioy5Xc5G3uknGAcOOoPWp6m1+xitoGv4lCOnLAcZqtG2+&#10;NWPUivYp1FUjzI48VQjFKcNmPpSSW3Ekt655pKK0OMQjJyeT61HcwC5X5iQ45V+4NS0UPValRk4u&#10;6M1reO/he3vY/NeBsggkHOOCMdDThYaXDiEx2pVSCBj5c7dvQ98cVLJbebL5iTbGZBvEbcj2Poac&#10;tlbRoQYwR3LcmpTklY3l7Pq9+wWVhbafAYbWPy0Zi55JyT3yfw/KrNVNOJNoCc43Hbn0q3TTukzG&#10;pHlk49gooopkBRRRQAVVu4N0RaL5ZByDVqig0pVZU5KSGWcizRB8Yfo1Zkt7ey+KobOBtltGh8xk&#10;Ytu5QsGHAXA4yc/e9TirUJa0vmUn93JyM9j/AJH86tz2NtcxCKa3jaMEkLjGCevT17+tFKcKU25q&#10;9z26sXVgnB6bkcsrSXVrBBKVWWKSXzFAbIXYBjIP98HPtTLO5nFlO0vm3TwzyxgKqhiquwHAwCcD&#10;tz7VaaNUgCJEhVE2KhHGMfd6dOB+VctbSeIIYVW0bQ7ZHzJHCFl3AHnsuD1pxnFw5Yxva36kyhJS&#10;5nKwul6pqFxYXS3fEQmwbokggOQ2FBAIADHr0yPpXS2klu0IS2ZdkY27Rxt9iO1VrG3huNJIltYk&#10;N2BJKqszDOBggnGOgrOeGWznxPM7qig7wxVzHkA4YdcEjIOeuQR0rSo6WIbcdCI+0opJ6nRUVU05&#10;mFqIpCxkhPluWOSSO+ffg/jVuuGceWTR1wlzxUgoooqSwqJMh9pB3Efe9alqMcysfQY/z+lNCZJR&#10;RRSGFFFFAEc0giheQ9FUsfwFQ6cnl6bbKRyIlz9cVU1HUYTFcWcRWS5ZAgj3DPzkqCe4GQecdjWd&#10;p/iZrma0txaoiysyBvMbnYDux8n+ya15HybGXMuY6ag9K4Wz+IyX0Ylh09vLDujM8gQLhhtyTwMg&#10;jqQNxAHcjuQQQCDkGolFx3LjJS2GRcqW7sc09mCjJpicbl9Dx9KF+dtx6DoKT3GGzfy/T+7XC+L9&#10;X1TTdbRbGaXyYrWS4ZEA2IV243dCRySRk/eHFd9UElpBLMsskKO6qyhmGcBsZH47R+VOMknqKabV&#10;keX6v4v1pdZgt47vFs6XEbSwxkdJJFVuvBxGMHnGTgGuz8LtNc2F1LcbzMJ3jaRlAV9vykLznAIP&#10;3uR05xmt6a0t7mFoZ4Ukib7yMoIPOeRRBawWsPk28McUWSdkahRknJ4FW6iaslYiMGpXYJL8o3nH&#10;oex/GpMJIASAw6jvTEJVihHH8P0pSGU7lGcnkf4VmaDjGhbcVBPqR/n1NAVVzgAZOeKrXl29vYzz&#10;xwGWSNc+XuAz+PauRtvFWrS6dfzyWqKYQsgfdnYC4BGMcjG4g+gqlBvUlySdmdxwKWuMsfFGo3Ft&#10;dTtBC8cNvG+9NzgsWcFtoAJGAM4PGOvXGn4c1e91Dzo72MRmNgvnPE0ScjcMk57Een65o9nIPaRO&#10;goNNRtyhsYyM4p1QWjznXrBdF8Tfuxts9SDSoOyzD7wH+8Pm+oNWtLuxbXBVz+7fAJ9D2Ndfqmnx&#10;alZPDIqb8ExOyBvLfBAYD1Ga4EoyPJE4kBjcoS6FCcHGcHsetac3U6cO1KLps7SORopFkQ4YHIrp&#10;4JVnhSRejDP0ritNlM1hGxOSPlP4VqW99cWy7Y2G3+6RkV00qnLucWJw/PtujpaKyYtZBwJoyPde&#10;f0rQhuYbgfunDH07/lXTGcZbHnTozhuiauE+IqhU07AxlpOP++a7uuF+I33NN+sn/stRX/hsdD+I&#10;jG0X/j1b60UaN/x6n60VwI9GxHrP37n/AK+ZP510Pw3+7f8A1X+tc9rP37r/AK+ZP510Hw3OFv8A&#10;6p/WtY/xn6mE/wCD8jvqKTNGa6jgM7XJ3h0yTajNv+UsP4QfWuQz2xXX63JLHpczRqGGMPk9F7kV&#10;yIIYcVrDY8zHfGhvJ9qM0+jFWcI3k0A06mkYFADqaTRnPrQFI7UAIBTgMUA8UZoAa7BVLHtV7wxF&#10;dNfyTvEfsskZ2PgEFgfXOQetZV62ID/Su50+OCOwgW35h2AofUetYV5NKx6eW0lKbm+hOyK6lXAZ&#10;T1B71lP4a01o3VY3Tc24FWwV9h7Vr1xWp63qVr4jmgLRx2y+WzDzyNoycEnadobgHj0Ga5FJx2Pd&#10;jQVW6sjpLLRrHT5jJBABIy7d5OTir21x0YH6ikRtxVv9moZr6OC8t7ZkkLT7trKhKrgZOT2p6thG&#10;NlZIh1hZZdHuPIBaTZkKp5OOcfpWHpGnNqNn513cGIFeI1YbgPU+lb89pb3MsEswbdA5kTDEDOMc&#10;468VlR6DKsL7pIS0igM6DaykNuGGwffsO3SrjNpWTMalGE5KT1JIfC9rtcS3EswY+oGMH2/KrDaF&#10;YxaY1qsb7c7twOWLY65q/ZwfZrVIvMMm0feIxn/AVI3JA9aTnLuNUKa6HAQyPGxhnjaOVDgqw5qz&#10;muj13T4Lu0MjkLPGP3TltuSei8+tcxEHcCMD5+nNddOopI8LE4OVOdo6pj0ZRNGxBwDyPUetd7Bj&#10;yI8NuG0YNYWmaXHLbKZk+dD8rd8elbsaLEgRR8oGBRJndSp+zjyklFJmjNQai0UmaM0ALRo3/HrN&#10;/wBfEv8A6GaTNLov/HpN/wBfEv8A6Gacdx9Clpf/AB7T/wDX1P8A+jGq7VLS/wDj2n/6+p//AEY1&#10;Xa6IfCjCp8bCiiiqICqWqOq2qowyruAw9VHzMPxCkfjV2s/WmSHTXuZQxjtz5rhRk7Bw2P8AgJak&#10;9hrcnsIjFZRK33yu+Q+rnlj+JJNcd8Sr9/7PstHtxunvZgdvqFIwPxYr+RrqtDv49T0OzvIm3JJE&#10;OfccH9Qa4uAf2/8AFiWRhmDTUIXPTKcf+hsx/wCA1jWd4qK66HbgVaq6r+wm/wDL8bHc6XYppml2&#10;tjHysESpn1IHJ/E81boordaaHE227sBxRRUc8yW9vJPIcJGpdj7AZoEV728aIrb2433kg/dp2Uf3&#10;m9AP16VEmi2iwQowkLRoELpIyF+/O0jPJJ/Gn6bBIsTXVwP9JuMO4/uDso+g/XNXqYyG2tYbSMxw&#10;JtUncckkk+pJ5NTUUUhBRRRQAUUUUAFFFFABRRRQAU11DqVPQjBp1FAHF39q0ZlgIyy9PfHIrhr6&#10;yMitblijKweOTHKkdG/z7ivUNfQCWF8dVINcRq0eb0rjllDIfU9x/nv9a8uo3SqXifQ4dqtT97Zr&#10;X9T0Tw3di+8O2UwBB8sIQVwcr8vT8KsX9m8wWe2Kpdw8xseh9VPsf069q5b4d6vbNo50mSbbfW80&#10;paN85ZGdmVhnqMHHtiu2rya7lCs3bqeako+6uhmDWbeIFb1WtJV6rIOPqGHBHNVte8Rx6FaLdPAJ&#10;oG2AFZVViWYKMA9eoqx4gtorjRLoyRo/lxmQB1DDK8jIPB6VT1nw7/bVkLZZbeGE7Gybfe4KsG+9&#10;uHBwM8etEVSaUn31DqU9X8YHS9GjvJLVTJM7pDHFKJA2085YcDgH1wRirnhvxAviO0eRFeGWLAlj&#10;dc4JGRg9+Paqet+Dn122tLe6vIVjgkd8RWoAwy7cAFjjuc81c8MeF08NC7SO4EqTshAEQTbtXHbr&#10;mnJ0vZ6bgbisyt5bHOeh9aVpFXOSMgZx3pXRXXDdOvBpvkR5U7fu8iue6e4xY33rkjBzgin1Cw2z&#10;KVJ+Y/MO3T/9VSsyouWIApNagLUchLfu16nr7Cky8nT5FPc9f/rU9UVBhRii1gFAAAA4A6UtFFIA&#10;ooooAwNa8YaVoF/HaX7TrJInmApCzDaOp49Mc0XHjDSrWz+0SvMpYOY4TCwklCgElVPJGCMfWsDx&#10;x4FuvE2sWt3BOijy/JcsP9UBkhhzk5LHj2FVtT8CX914UXSoBFGI7iefYr7TIDITGM4x93b16YFd&#10;cadBxjd69QOkufHOgWsCTPeEo0oiO2NiVcjOCMZHAP5Gr+l+IdN1iWSK1nzKmSUYbSVBxuHqp7Gu&#10;Qn8G6xNomm6fcyRytbXRnkmgk2u2Y2z94EA72xkduQAeKteF/DWsaLLe28/lFJUBW6SY8nanyhMc&#10;AN5nzHnBFDpUeXR6iudJZ4tNVvLdx80x8+N8dUACkf8AAT+jVoJ+8YSEHbj5c/zrE0ayuJZVe9mE&#10;/wBkVrcPtAMj/LvYgcAZXgD39q6CoxFlOyd2NBRRRXOAUUUUAFFFFABRRRQAUUUUAFFFFABXE6z4&#10;5n0zxDJpy2sRhRo1Mzbicv24B6decV21c/feDNE1G9kvLm1Zp5CSzLIy5JAXPB64ArWk4J++BWPi&#10;W5bVZ7SP7M0UTpH5wilZd7tgISoIBHy5yep9jXQR3ImidlQhggYA4OQenT6VXl0PT5rgXEkGZQyP&#10;uDEcoQV4z6ir6xqgO1QMnJwMZNOUoW0WojL1DWYNK0aa9b5lgjVgGyN4PA5wev0rH0vxs2q6fd3K&#10;WUMTWwQlGudxwe52qcAAE8Z6Vtapo9rf6fNayh1glA8wRtg4H+enT2qnpfg/S9MaUgPdLKFytztk&#10;GQAM9OuB+HQYFXejZuwyvF4vI0aTUrizAjR0ULDLvLbgCSMhegP6H0rR8Pa6uv6ebtLeSABtu1yD&#10;k4GcY7ZyPwpg8LaWtpbWwgVYoWDEKoUy4BA3EAE9c/UCrml6Ta6PaLb2qsFA5LEnPvUSdOz5dxF6&#10;iiisRhUc/wDqiOxIB+hPNSVHMcqE/vnb+lNbgPFLQKKT3A5vX7l5ruKxQZXq5I4/z/iajVQqhR0A&#10;xUV6rL4hlIJKkc+x/wAk/lU1e1Rio00kYY2VuWC2tcKKKK1OAqajPJb28ckayN+9QOI4y52lhngA&#10;npXJam+q3XhqS2tFvEkjjt14ilV93zbwMYJ6DOeOfXFdxRTTsUpWPPdAfVJ/D9uJpb0zLcnLgykg&#10;BGwCM9M7eAfrXV6DHMtrcR3DXD4kADThgW/dpkgNyAW3Vr0UN3ByuUEZ7KaOB3BhfO0ngrV5XVvu&#10;sD9DmmyRRzLtkUMPQ1TuIEtClxCpXa2HGTyDWesV5G3u1Wr6S/Bl+ioWurdI/MeeNU/vFgBTYryC&#10;eby4n3HGQwHynGM4PfqK1UW1dbHM2k7MsUUUVIwooooApagFKxEnaQ4wce//ANetNTlRWZqCgrGT&#10;nAYdPqK01IKgjpWNXoe9g/4ESK7mit7SaaeQxxIhZ3H8Ixya520i0PUb63ls9XkuLiOMrEY5FOFI&#10;Gf4fT1rQ8T2k974fuoLaDzpiAVQNtPBHIORg4ziuM8LeFdX0TUJZpbVkQQFAUZW5fk4GecbVGOMb&#10;u9EEuW97M1m3e1jutOu7OWB7awu0uWtwA3zZ25zjJH0I/Cqknm3UUM1wV3PKsJVVwEw/zDrzkris&#10;jSdI1rSr0OSzW95IFkAKmSJFUhS5PXPOcHIJHXmt61tBJa3Nu8khYStyxBKHcWUjAHqMccAAc1rB&#10;qKbXkZTvKUb+ZZsTvkuZh9ySX5fcABc/mDVysayvZrNIrC5tJTMi7VaPG2QDuMkflWjBeQXDFUYh&#10;wMlHUqw/A1NanLmcrafoVRqRUVFvX9R5uYVZUM0YZmKgbhksBkj64FVm1nTI5mhk1G0WVTgoZlDA&#10;5xyM+tctrOh6jd60buO1LosuUJjhkO3ABzuYf3Rjrweo6US+HdSmuru4CtGrrKEiVgCS8hPJDYwA&#10;ASOnoCc1nyR7l88ux2nmp5vl713kbgueceuKSQAEMPvZA+tc9LZar9qRkiBUSsPM84ZCG4WTp7KM&#10;YrfQbpCduwDAC7y3OBk5NLlSV7lKTvsTCiiioLCiikNAGdMnm6qFTjyYy5PUB24U47kDd+dZNn4V&#10;hs9SF6l0Q4dyB5CqAHILAemcfXk461o6JdC8N9MVw32gjr2AAFa2ARg1vV5oS5H0MafLUjzrZnIx&#10;/DzR7aVTa744cxs8TASbyrK3JbJ524IGOprrgAFwOlM8pR93K/T/AAoxIP4lx7r/APXrJtvc0UVH&#10;YVkOQV6+/ekhPyAEHIAB+tG1z1fA/wBkU9VCjApDFooopDCiiigBrruxyQQeCKSM7kDHuKbI3IUZ&#10;JyM4qRVCqABgCn0ERyQJKro4yjjDL2Ixiqg0iwgVzDZwIrAb0VAA205Ga0K5a+12/h1a8giEX2a1&#10;ZC58qQsFKgklgpAGd35U43YpNLc6GC0toHeSCGNGcAMVGMgZx/M/nTYoYopXWGNUDOZHx/E2Bz/L&#10;8q5u+8QvbXVwrhY/s0rZQ/JvHlSMAeTnkLyPb6V1EeFkAwwJQZ3AAZyemO3Pfmq5WlcnmTdiaiii&#10;szQQ15izzLrWsW9xIzyRXjkbiSdjAMv4YOPwr0+sfUPC+kanqCX9zbE3SY/eJIyFgOgbBAI+tVFr&#10;qVCbhJSRycN3PAMRSso9O1XYtbmUgSorj1HBrYl8JWLOGiluIv3jSMA+4Nkfd5zgDrgYrm7vw94i&#10;09sxx2+qQ+sR8mQf8BYkH8CKpPszodalL4kbkGq2s2AWMbHs/wDjV9HKsHRsHqCDXERSuwbzrW5t&#10;XVgpW4iKHJ9D0P4VqadftbSCN2JhY4/3feqUrbjlSjJXg7nf6ff/AGgeVJgSjv8A3q5X4jfc076y&#10;f+y1ejkMbrIhwQcg1l+Pbhbm10yReuZMj0Py1vKd6bTPLlRUKiktjM0b/j1b60UaL/x6t9aK5kak&#10;Ws8vc/8AXy/866H4cfdv/qv9a5/Wfv3P/Xy/863/AIcfdv8A6r/WtY/xvmYz/g/I72ikzRmuo4Ct&#10;qFs91aNHHIyP1Ug4zx0PtXGFSjFWBBHBB7V3ma5HWVVdVl2nOQM/XFaxOHGwXKplGkJxS0das8wT&#10;JPQU9Y89aciVYSPPaguMbkIip3le1W1i9qk8r2oNVAzZIe4600wjFaZi9qheKgTgZNzDuhYV1Xh+&#10;7a80iJnUhk/dn3xWFJHkEYqGzv5tHud2We1Od8Y/mPesqsHJaHTgqyoztLZnb0wQx7nby13Pwxx9&#10;761mXYfVrG3lsZcxMdxbO0keg96zLe2m1HVfOEqMbWRY5sZ+Vl5PUc8cZrkSPfV2rrY6VskOoGSR&#10;nriuf/sW/EYiaSN0372+Y8nnp7AcCuiXq31oZsYHc0rhYq6fbyQWMcMhAK5yFOR19fSiXULOG6Fv&#10;JKomJAC4PJPSqt34g0+wuDbzSMroQp44AxknPoAOe/T1FQanpK3E39q2qm4ulCNEm8KrY6c/QmhW&#10;bKcZaeZpQXtrckfZ5VYldw44I4/xFStNFCA80yJkEje2Kp2elxWcvnqZC5UKVYg4HGecZPQVDrek&#10;DVlgZZVR4SSGK7sAjBx70W1sTrYdr0bXWksLeCK5lP8AqwxBAyOo9Tg5qLQLWFrQLIg81DtZfQjr&#10;VLTtNN7Pbanby/uQykJMjBvlAXv0PBPapLW/S18UXNstr5MTcsRkByed2P0OK2puzsY1otbnUABQ&#10;AOgpaQMCMijNaM5xaKTNGaAFopM0ZoAWnaL/AMekv/XxL/6GaYTT9F/49Jf+viX/ANDNEdx/ZKWl&#10;/wDHtP8A9fU//oxqu1S0v/j2n/6+p/8A0Y1Xa6YfCjCp8bCiis69vLu3vrWGC0M0UhPmSAgbOD7+&#10;oA49c9BVXJSuaNNdFkRkcBlYYIPcU6igRxXgRn0y+1nw3KxP2KfzIM9426f0P/AqpeC/3XjvxLC/&#10;32kdx9BK3/xS10Nzp8Fj4qOtDcsk0KxyHPylQcNn3GUb6Ka50/8AEq+MI7Jfxc/in/xUf61z1NHF&#10;9n+Z6GG96FWHeP5NP9D0Oiiiug88KztUxM9pafeE0wLp6ooJOfbO388VT1y5uIrmJUnJi25NvAzC&#10;Zzn/AGQTjH0571pWtjFbuZg80krLt3zOWYL6DPQU9irW1LdFFFIkKKKKACiiigAoppkQOELqGPQZ&#10;61x2qfEK303Wp9PNgzCB0R5GuI0HLDJAJ6BTuPp3x1pXSGk2dnRXJXvjqGymtITpt27zqjnbgKVK&#10;lj5ZJ+cgYzj169qsaj4whstLiu0sLp5JrWa7ihbap2R4yWOeMhgRjPFHMh8rOloqpp18dQtvP+zT&#10;QKSMCXbkjAOflJ+nODxVumSFFFFAFHVbU3Vn8nLodwHr6iuN1CwW8iHO2Rfuk/yNegVnXukxXJaS&#10;M+XIefY1zV6PPqj0MHi1S92R5nNBNDOolBWZCGjkHUkHPUden51q6X4+1PTmEGq2pv4M4W5gAEij&#10;/aXofqPyrUvbJlzDPHhhyCfXsRXPf2TJIrNCykgnKHjHtXnOKT5ZK6PUqUqeIV72fdHY3ninStR0&#10;e6iguR5zxugiYEHOOR6ZrponR4kZDuUgEH1FeIX9m+07R5d1A2+Jx1RxyD/ntXp3g28e/wDDVtIS&#10;YpkGyWMj7rDoPyxWGIo01S5oXVnr8zz6tCdCdpO6ex0lGajCOespz/sgY/XNNYNEd+8uOhB/pXn8&#10;qMyaiiipAZIFKZY4xzn0qvK0iIrkEnOAShO0c8kDk+n406RmZTIOFjOf97FWKtNRtcDm/FmtX2la&#10;PFLaKEmlV8kx7/LxGWzjI7gdc/Q1z+q+MdYt9GhuIjbxu07xSM0JBCgKd2NzYxk5HOeMV6DNDHcQ&#10;vDKgeN1Ksp7gjBFQ3Om2V6oFzbRSgDaN6g4HGR9OBWsKkFvERw+o+LdZttOtJF+zNcXFu7lIVLMh&#10;3oBlexC7+rAZDf3cHrvDt3d32h211e7POlBbKLtBXJ2nGT1GDwcc1YuNJ0+7ULcWcMgDmTDIPvHg&#10;n8RwfWpra0t7OLyraFIo8ltiDAyevFKpODjZKzAmooorAYUUUUAFFFIaAM/SvmkvpV4ikuW2D6AK&#10;T/30prRrO0TnS0I6GSQj3HmNitGtK3xsAooorMAooooAKKKKACiiigAooooAKKKKACikZlUEswAH&#10;cmlznpRZ7gFFFFAAelRRnyz5THp933FS5prKrDDAEe9NdgHZoqLyyvKSEex5FG90I8zBH94UW7AS&#10;0UUUgCoCzSMhVPlDZ3Z9iKeXJJVBk9z2FORQiKg6KMVS0AdUVzMtvbvK3RRmpa57xDdiXGnxsdz8&#10;vjsP8/0qqNN1JpFwjzSsZ1v5k1xNdSkEu3GO1W6ZGgjjVAAAB2p9e0lY83EVfaVHLoFQ3V3BZQNP&#10;cSCOJcAsR61NWdrtt9s0W6h80xKUyzAZ4HJGO/Aqoq7sYadRtt4g0y6tWuY7oCNcbi6lcZOB1Hcj&#10;FWLPU7O/hMttcI6gAnttz656VgaboE8WixQRTRyRySJNguysoX7qhxg4GFHQY5+laWjRSaM0dtNM&#10;nmszNF+9eUnO4nh+BwT9avk1sU3C17mxRSKoVQo6AYFVr++h0+zluJmUBEZlUsAXIBOB78VnYktU&#10;hAIwQCD1BrntE8W22s6VcXXlm3ntlYywuc4x3B4yOOvFZZ+IdqLTz/JLjzQhwrA48veTg+hyvuR6&#10;U+VlKLex0tzZ263Nuxj/AHbsY2AJHJ5B/TH41Eoa01qGFWLROjKAf4e//sprGj8a2F9f2UYjkWP/&#10;AFhZl53EIAuP+2y8+1bdkHvNQmu5QFEX7tFzkjIBz+RH5mrcOVqys7O/4j5puMud6dL99Nv6/M1K&#10;KKKzICiiigCC7h8+2eM55HGOtSWM6ywY7odpFPqjKDaXSyovyOcN/n/P6VEo3R6mX1v+XT+Rq0Ui&#10;kFQR0NLXOeoFVprTzJRLHK8UoGC6Y5HoQetWaKqMnF3RMoKSszMuGd4hBd/u33AxzqMpuB4+n0Pr&#10;1pwY3WEfEN7D8w7j6j1U9P8A69X3jWRGRlDKwwQe4rNMIVktbgspUn7PcKeR6DPrj14OK3hJSWmj&#10;/r+mjnmnHSeqf9f8MyzFdP56wXESxyMpKlX3Bsdew9atH61mzM6L5V/F5sfVZolOQfUgcg+4/Snw&#10;rcSRBra+jkhPRnj3sPxBH6iplCMtVp+X6lKc46NX+6/6FZLq6gmkYATrLOY1RnIKkE9OOmB+hrWR&#10;SGJbGT6VntCqXFnApJKys5J6nglj+JYVp1WIlF2aW5OGjKN03/W7CiiiuY6gzVW6uTEPLjG6dwdi&#10;f1PoKnl3eW2zG/B256ZrEmcmyQqWea4RpZieCQq/c46DOB+db0aak7s569Rr3ULokS291NHE26Jl&#10;4b1CnaD+PzflW7VSxtxCjOXWRpMHcq7RgAAADPT/ABq3RiJ89RseHjywtsFFFFYG4UUUUAFFFFAB&#10;SfSlqF1XzBkZ3djTQDouVJ9ST/n9KkpAMfSlzSAKoS6Jpk7M01hbyM3VnQE9Sevbkk/jV4MD0INL&#10;T2Fa5l3Hh3SrqR5JrNGeQkuQSN2fXB5/HtV84EiKOAo4z3+lS1HIPu5BK5ycDNCbYrJEMt/BBf29&#10;k5PnXCu8eBxhMZye33hVTU/EFlpUkiXAmLRwNcNsiLfIvU5rO1TT7vVNYs53sont7eOZGRrhkL79&#10;uD93phTn60mr+HrrVEluPMjWaS0+zm33SYK9SpYMM8k87fSrUVdXJcpanSowdFYdGGRmlzzWHo9t&#10;rFnZ2kF1KkjBXaZmdmIJYEAEjkAFh+C471Y12a5tdJmntnUzr90Om4HPGANy88+v0pOOtrjU7q7R&#10;pq4YA4OGztOOGwcHFOrkbPVrp9AkmkufLul2KBsRW65PVmXkAnoOQa1vD+oSX1vMszStJHIfmk2Z&#10;Kknb9zjOMZolG2wozuX76xhv7VoJkRu6FlDbGxwwz3FedZEN5c2DuzT2r7JC67S3o2PQ9RXoWoan&#10;a6dC0k8g3BGdYlI3yY6hR3PT8686mubjVNYl1e8iW2LRCGKDOSkYJPzHoWJP4U4q6Z1UJSU9Nup0&#10;uj3TTQtC5y0fQ+orP8WE7LQdst/SmaTqFjbyyvNdxJkAAFqh8RX1reLbfZp45dpbO05x0qteUzq1&#10;Kbk1GS+8m0X/AI9W+tFGi/8AHq31oqUZEes/fuv+vmT+db/w5+7ffVf61gaz9+6/6+ZP51vfDnhb&#10;76r/AFrWP8b5mE/4PyO8opNwo3Cuo4Ba4u9dJL+do/ulziuyLADPb3riJdnnyeX9zcdv0zWkDhxz&#10;91IbSxrk0hqpJqiW1yYTEzYIBOQOv1+taHnRi5OyNeJSTVyKPPaoLb50VsEZGea0IUzQdUIipD7V&#10;L5PtViOPAzgnHYCqtnq8FzdpalAkjZGMknIAPTAIHJGTjke9Js6YwuDQ8Hiq0kXtWzLDVGZBzxTI&#10;lAyJUqlPGHQg1e1GcWkBlMbOMgYUjv06ms2yvl1G384RPHwMhiOpAPb6j86DmnF2uXdG1mLTbdbO&#10;5VgnmfK4HCg+v411Mbo6B4yrK3IKnINcRLGr8EcVBIbuCAJa3k0SqchUcgflWE6N3dHZh8wcFyzW&#10;iO9CkljkjninAZJLYJ6dKzLHXLK4SCIzp9pkAXyu+7GT+HB5p2p2M9y8ckLr8vBUqT2YZHzD1H5V&#10;y8rW57MZqSvEyNc8Jy6reyXKXSRswIXcrfL8oA6MO4Jz79DXQwxfZ7WGBFCLGoT5RgdMcVhHSL2W&#10;+ldpxbq27bNCwLoSTz09NvX3rQ1a/l02ygaJDNubYXYj+6TnqMnjOBRypbGkqkpRSk9jKXxHcedK&#10;dkLxxbgSpIJIYD1PbP4/Wp4deuJoyyW8W5ZMPhsbVwAAgP9/BI6nrTLnWL4SObSOC4jjtw8jbwNv&#10;uSuRzgnAJI4Peo9Nvms3SzM0LWwZUXzmLSNl2HU8E8evSqtoZ2bV0a82oOVQRZVhycis+ZPPl85z&#10;mbGA+BkDriprqcSTtIWG0cL24qLzExncuPrVRO2MI8upc0y+Y3jWkv3tu5D/AHh3rarj7HfceI2Z&#10;f+WICggc+/8AOuuBrXoeTWUVNqOw6ik3CjcKZmLRSbhRuFACmpNE5s5f+viX/wBDNRZFSaJ/x5y/&#10;9fEv/oZojuP7JT0v/j2n/wCvqf8A9GNVDxfczWnhm7kgcLIdqL98ZLEKAGUgqckYbOB34q/pf/Ht&#10;P/19T/8AoxqtSwxzxNFNGkkbcMjqCD9Qa6IfCjGp8bPG/Cmua9a6hrianfl2t7ORpo55GfyXBLAB&#10;VOTwCPl6Dnil8P8AiLWI/EzQXGqPsaLAWSTcJCnyKF+UktvOCe4HXjNevfYLIYxaQDCGMYjHCnqv&#10;0PpSDTbFXjcWVuGix5bCJcpjpjjjFPlYc67Hk3hrVPFk2oaQ11LMlw8kkKQXMTKrIcMxILDOBk+o&#10;woHBIr2KmPDFI8bvGjNGdyMyglTjGR6cEj8afTSsS3coavEsllvkzsjbLkdkIKufwVifwrh/GqXN&#10;vLo3iREDvaOIrhc/xq2cfTIcZ9xXoxUOpUgEEYIPevENTlurMT+ESX/d6kZEY91YYX/0INWOI+B/&#10;1qduXa4iK6dfRrX8D2q0uo72zgu4STFPGsiZ9GGR/Olup1tbSa4f7saFz+AzRbW0dnaQ20IxFCix&#10;oPQAYFUtWdJYorIOC9xMiFc87c7m/wDHVNbrzOF76Eul2v2azRpFH2mQB5n7sx5PP6VdrCuvGGh2&#10;c8sEt/EJYpkhdNwzlyAGHPKgnkjpg5q3fa9p+nz2cM8/z3jqsARSwfcwUYI46sPzpXQNM0qKKKYg&#10;ooooAKKKKAKVxpVtc6jBfOG86AEIQx4zjP8AIVyep/DiHUtZvNSe9xJczK+zyhgLujyCTnPyow7f&#10;e5yOD3NFKyKUmjita+HVprE9ozXRWO3MaBdnIjUDIBBHzHBGemCeOBVnVPB8+q2sMFzqEExispbQ&#10;Sz2gZv3mMuAGADAKoGB6+tdZRRZBzMz9H099MtDbsbTYCCotrfyQOADkbjknGc1oUUUxPUKKKKBB&#10;RRRQBHNbxXCbJUDD3rldWsF0u8WWMt5E3BJ/hb/P9a66qeqWovNNmhI527l9iORWFekpxut0dOGr&#10;ypzSvoeca3BtuFlA4cYP1FaHgW4kee/sbWRYLm32yqjAlJo2z1HUEMG5HqKr34L2LRSDEkRBU56j&#10;/wDVWfoNz/Zvii0vF3fOPIk6bdjEEk/THH1rzopzThHd/mexjUnh+f8Al/I9Ws71boOjoYriLiSJ&#10;jyvuPUHsasOgkQq2cdeDis7V4/LhS/jBE1uytuXqY8jePcbc8Voo6yIHRgysMhgcgivImlZTjsec&#10;RI0iIAyFiOpyP0p2TMeNwT6EE1LRU36gRyRlkCqdo+nBpY2LLyMEEj8qf2qODmIN/e+b8+aXQCQk&#10;AZNRieInAkX86ST5nVOxOSPYf5FSEAjBFFl1AUHNNZ1QZY4FN8lR90lP908fl0pViVTkks3qaNAE&#10;E8RON4B9DwakpCARgjIqMq0f3ACv93pj6UadAJaKYkgbjkMOxGKfSaaAKo6tNJFZbIm2yzOsKt/d&#10;LEDP4Ak/hV6qOp20s0CSwYM9u/mxqejEAjB+oJGe3BrSlbnVwLVvClvbxwxDCRqFUewqSq9neQ3t&#10;uk0LZVh07qe4PoRViokmn724BRRRSAKKKKACiiigAooooAKKKKACql1erA6wxoZbhxlYlPb1J7D3&#10;pL27aHZDCoe5l4jU9B6sfYf/AFu9ctqes3mn6muiaFbrearIvmXE0p6cd+fT3wBgV00qN/el/Xr5&#10;GFWqo6f16LzOlTTvPYS6iVuJO0eP3cf0B6n3PP0pNFP/ABKYAT82DuX+6cnK/gePwrnIbzxTbtIm&#10;sfZ1iKExtbrli3YZB/zn0yasWt9KJfMEywySY3Mi7klOOSU4z0+8MdutZzxMOZ0akrbW7ddPxCEX&#10;ZVIr/M6zNFZN0t3FbvNdX4SNBnFvCFJ9Bli3X2q/ZiYWcH2k5n8tfMP+1jmnKkox5r3NIzu+Wxzn&#10;juwv9Q0XZYSXMbKHLNbyNuYFSNu1fvZJB9gD9DymvWGvx+FLEW8+oXcnmNLKVkkbfERkFvQj5Rty&#10;cYJHrXqtFOFdwSVtizy67tfEn9gWJEupGZIGS6EiBtuZE7nDHgHJGenYE12WiT30mhWxkLySjerF&#10;0AJw3yg8AYx1I9OK3s0Ag1TrX3SAjXMbhM5U/d9valkYjCr95uB7e9LIu+Mgde31rJ1fX7Hw/YR3&#10;2oOwjkcISMccE9CegxWKi5bAa6qFUAU4nAzXLH4g6ALW4uFmnZIMbwIGyMlh0I9UaprLxRpviKC5&#10;g06WRpNhKFoyBIMAkqe+N2Prmq9jP7SGtyW/14q5hs42djxv7D6VnQQFXMsnMrdSarWlxb20flTS&#10;osoOGLHBJ7nn3q6Joi+0SKW9M16tKjGC90xxVaUG6UVb9SSk57Yz701JEkTergr6g8VxOveKy11J&#10;FYN+7iUgzeYUUHqTwRngd/euiEOZnlVJqCOminuY4XllniJjYpKsxCqD6qwHT6g1m3XiXT2PlXF1&#10;CIwcskBaQv7ZwABWVbeFbvUF8271CKfB5USlgD16iti18N29tIrhYdqrwfLXr3yWBz/9c11Plu5J&#10;pfn+Ghzr2rXLyv5lF/FmjBmVGvzGxJMaABcnr3z+GaB4r0ZWRreJ4JEfd88XDcEYJBJ710K2UyZW&#10;O5K44ICp/wDEioZNPnfhrtWz/BNArA0k2/tr8f8AIbjNbL8F/wDJEFn4nsrxgq/e7hWyfwBwT+Aq&#10;TVdGsvElugnkfy487VAxhwQcnIzxjpx1NZeo+HBKCZNPh/66WY2sPfHQ/lWbZave+Hropdu91ZOc&#10;F8fMO3fvgdPaiVDTmVvVO6+fYIYiUZWn+X9fqdBp/hLT9M1Fru2MnIZSjYIIb7w6dCQDS33h7SGg&#10;e2Swi8y6kLDjoxBDN7AAn8607K+jvgTGrBdodSSPmU5wePcGovMEU19Owy0ZVFJ7fKDj8z+tYpOD&#10;cp9NTp5nO0Y9dDFvPDGhwTI9rpkCz26eYJADlQo4/kP0ro7aNYrWJEAA2j8T61RaJhBFb5AkvCRI&#10;57DGSPritEIQAA/H0qFzcl5bvU0qNc/LHZaD6KZsP99qPLX1b/vo1OgtB9FN2Y+6cfrR8y/7Q/DN&#10;FgHVBdoXt2AxnqM1KHUnGcH0PFLlc4JH0zSsy6cnCal2G2E3nWqNgg9CD2q1WZAzW16yOf3b/dJP&#10;T2/z71pE8ZrnnGzPo1JNcy2GzSCGF5CCQiliAQM4+vFYdp4u0+9neKFJWZM7sNG2ACcnAYkjg9Aa&#10;uTX0F5YyR4mTzoyATCzcEcHgc9a5uXwpNeRxxfaFjiK+WXnjOXJJ+bbu4OWJyeefatY0Hf31Y55Y&#10;iNvcdzqLLVre+meOJvdOvzrtRs9OP9YtWLrYYG8yMSJ3U4/rXN6N4fvtKvTKupwzoEeMRtFgKTsG&#10;QQeRiMACtmWwkMLbLhnkf74kOVY/T+H2x+tChBS+IJVJuOkb/cNST7NCtxDKzW2Rvic5MYPHB7Y6&#10;45/CpkAi1dwOFmh3ke6nBP5EflWfcsbPSbtGtpY0KEvI7KVUYwTkHJ9uKwLbxFqk+t6fdSwxpa3b&#10;mGKPvsLKCc/XHPtWlSK3v3/4ByxxMabUJdbd9NbfdqjpdQv7bTruOSSdVkXrH1JjZhk4HPBH6Vbf&#10;V9Ojz5l7BGQoch5ApCnGCQemcj86w9Z0K51TW/OEcUkPkeSUJ+Y4y2fuOR949B261V0/RL2azR5F&#10;tWZBsQrIyDKhVPCrgjcmRWbipU030OpScajS6nYowdQykEEZBHcU6obSMw2kMTEEoiqcewxU1c50&#10;kcsqQxtJIwVFGSSeBWXpylriLzFwTaBsEd2Ylv6VYu53meayS3DkpyXcKCD3HrzQisNUgV2DOtqd&#10;zY6ncv8AhXVFclPzepy83PUutlp/n+RLphJ0y2zziMDP04q3WbpcpJmjV1MSOQiEjevJzkDoPStB&#10;uEOPSsq8bVGi8PK9JMC6g4yM0GRV6kDtzXHy3+ty+LYrc2sEFkjSAtPPxJHvQF+COeFwPc1zn9v3&#10;15d2Am1pbZ5PlkMdsAIUfB3MTgE8IeOnXNdUcDJ7stSb2PVAwPQ0tY/htSmjwD7TLcpjCSyxeWWU&#10;HC8ZPYZBPJBFbFcdSHJJxLi7q4UUUVAxGIVSScAUxASSx6nt6CiXG0AkAkjGfXtVLVr82GjXF7Gu&#10;WSPKg9MngZ/OmiZSUU5PZE9zctFuVFztALN12gkjJ9uOv86w9VtRqkMcct40EW75pElHzYJHT0PB&#10;6cY75ql4ftmaNrmS6a41C+UO6kjYi9QW/Pt9OK3ZLWysU865UXE7nguNzO3oorNYOs8QpTm1Hokt&#10;X/wPPX0POdZ16bdlbrd6L7uvkc4PDOnr82m67LFcA/KWccn8MGr+la9d2l+NJ1xQlxx5U4+7J6Z/&#10;xrVkd41U6ha25gYcsg3CL2bPb3FZWr6bHeh9Nk+Vv9ZZTE/dP93Pp/n0r0nRU0+Xp8/WzXbsc2uH&#10;alDR9tUn6p7X6PudVWfqupNp0dsUgEzzzrAql9vLd+h9DWd4W1mS+tns7vK31qdkgbqwHGf6H/69&#10;aOpaZaalGv2z/VxEsM42g+vI/wA5riUbSsz1oVY1KfPEyZfFKJoy372bMxvDbCKJ954kKbgcexIB&#10;xmn+F/FDeIoZ5GsWtlhIVmaQHJwD04I69cYNUrTwVYyQX0El2ZY5LgFkhHlgeXnajY5yCxJ5HQdq&#10;bovhux0yeeEapFLez2wgDRkrINmQ5B3Eg5OeMYK57Vv7NWasRzvR3OxBBGRyKwtX8S6RYs1vcN58&#10;g4aONQ23654FUtR1OeSGKw02ZY42YJLeyPkJltvHJJ5yM/XnqQ/SNKgsd39n2iTyAnddXBxuPovF&#10;EcPL4nt9xzVcY3L2dP5u1/uS3/JF3Qtb0nUVENioheNQBEUCkKPTHYf1qn4k8QJ4fMdvY20TX12T&#10;IQRhVUY3SPjk9gPU/Ss3XTGuuaNd28Xk3j3BSVR3wwHPr1P4GsbxaJm8R6hcTKAu2K3g+YH5QCzd&#10;OnzH9Kn2dpWY6eKl7Ocnq469r6XXp2Kr3N5fTNLGjMSzFZZmLEZOTjPQewqU6YkcX2nV70QwA8s7&#10;bR9Bmtbwvp4e3eedJQd3yxyMDsOOgx27/jVv+ybKHVnnS1e8vj86vM4YQ5JwFycKPpzXRCnd2LqU&#10;k4J1m5eu3yitPvuZtougXcMz2Vm9x5KgttSQlsnHHQE/SoNXsoLOULBbGHDlSc8OMA5HJ45I7dDX&#10;oMHhvfCJJr6Y3BGQ6N8qn/d6EVy/jPSotNismDeZPKzmSQjG7pjjsBV1qcVTbuZUeRVEowSfy/q5&#10;W0b/AI9W+tFGi/8AHq31orhR3kes/fuv+vmT+db3w7+7ffVf61g6z9+6/wCvmT+dbvw7OFvvqv8A&#10;WtY/xfmYz/g/I7qikzRmuo4Bk+77PLs+/sO364rihXcAnNcdexCG9mjXICtxn0rSBwY6OikQ1C+l&#10;wXE3nMXVsgnacZwMVMelSxHitDghJp6F20jEUKRrkqihRn0FacPasyJsVfhbpQdVNmrCu5SuSMjG&#10;QcGn2ekWtpMs6PIWVCgViCMHaPTsFAH+JzVeGQDFWluMDGalo7YSSRJPisubvVuWXPeqMr5zTRnN&#10;ozruJJl2uMgMGH1ByP5VmQ2kdnF5cZY9MljknACj9AK1JmzVGRuaZx1JaFZvvU0gd+lOPU0x+VIo&#10;OYZpLRf8JRbAHaxDAYXOTtNddNqEcV4tqyyNI23GFOMHOeQMcAVzun6lbaZbFlszLdMTubpx25rQ&#10;03V7W/Ae/jjhugwQAk885BH5muWqm3ex7uCnTjBQ5tXqXW1q3ieX7SVgijKqZH3YJboBkD1q9LEk&#10;joWRWIO5dw6HHUe/WkS3t9rbYoyHO48A5PrUF7dNHFKtsYjdAYjWTOC2M847YrE9JWMGx0q70zU9&#10;Tv8AV9Qjns5GLRJJyIhnrz93jA4rL8Wrc299BJY3UkduypISpG3kkDHBJ/P8K69LiDUbVrdjFI5j&#10;zKm3Iz06HqMg/lWTa2eqrazIXm35HlCU5AIPGOCAPXjp+qcdLG0MRyT5rX/IzotOe8sUlluLgyy2&#10;6gq7DAPXpjGcnHTtUFxokvnb0kUoFx855znOeB65rfjs7mG23Sq3yk5LEE9fYCmOwVCxIGB1J4rV&#10;M3clUVyHwwA93dSb43y2cx9B9K6mua8MRiOS6Rtu9Hz8nQZ5xXSZrXoeNP4ncWikzRmggWikzRmg&#10;Bam0T/jzl/6+Jf8A0M1Bmp9D/wCPKT/r4l/9DNEdx/ZKel/8e0//AF9T/wDoxqu1S0v/AI9p/wDr&#10;6n/9GNV2umHwowqfGwoooqiAooooAK838eaZD/wl+h3cciQTzMRI8mQjbCpUE44JzjP09K9IrzS1&#10;h/4TrxxPcTnfpWnfKidn54H/AAIgk+wArKs9FFbs7MJT5m5t2UVd/p97PRredLmFZEyAcgqeqkcE&#10;H3BrLmtEtvENtdlmKz7o8FiQrAMRxnHOW5xnoM0jb9Ius/M1u/4kgDp/vKBx/eUY5KjM97KlzPp0&#10;cLK5eUTAqcjYFJ3fTkD8a0Wu5zWtscRrXw6udU1681Frm4PmXcWwF0IMX7ouw9Cu1sDvx+OreeDr&#10;y5vLM219JbrYxxoksgRy5jH7sbQv3Q3zZJJ7Y712tFHKhczKOkJdx6Tbrf7vte3MoZw+G7jcAAR+&#10;FXqKKZIVna5rFvoOky6jcpI8cZC7Yxkkk4FaNcD8TI7s6azjVbeGzEag2TY3zPvHI9hx+VVFc0km&#10;XBXZ1l5rEUHhybWbdfNjW2+0RqTjcCMjPpWR4c8Zf8JBcwWw02WN2tzLLKpykbAkAdO4GfxxXk9y&#10;wbLrcy36LYR+YUbyhCeFCn+8FJA966T4cWMWo62JCLlY7KFZCRMQPN38cDsRnj2raVFRi2zXkSR6&#10;7RRRXOc4UUUUAFFFFABRRRQAUUUUAFH1oooA4rUbNTLLA45UkAmuM1CweUGON/KmjcMueoYHI+o/&#10;x/GvVNV05rgedCMyAYZf7wrlb3T4roFZF2yDgNjkfWvMqU5U580dGfQUKsK1Pll13NHwx4wF5HHp&#10;+rRra36/u1JbKzYHUZ5B9jW3cWh0yKS708sqIC8lt1Rx32j+E/Tg15jc2kibrWUsr4PluhwR9D/n&#10;muw8C63PqdnPp1/csb6zIUNx++jI+V+nsQfce9cVWEbOcdO66epx18PKg9NYvY7KORZY1kQgqwDK&#10;R3Bp9cxdPceHL6GYF30p/lkRcnyiehAJOB7D8uldDbXMN3As1vKkkbdGU5rkq0HBKa1i9n+nqYRq&#10;KTa6omNRQcQqv935fy4qU9K8r8QfEHWdJ8Q3drbW0Qgt5wXEq8lcfMMgnI5DZGDyARUUqUql1Es9&#10;PHNwf9lf5n/61JdXUFlbPcXMqxQoMs7HAFcD4i8Xa/pF/bxW1nGfPtonZXt3crIwlJX5TjI2Lxz1&#10;Ndfbo+teHrNriV4jcQI8whwu7KgsvOSBz25960VJJxdR+6xN6aCaJrMeraQL8kImWyxQouB3Geox&#10;jnp1qpB4ogn1aS3QwyWykKssDPMxY4xkKmFHXq1Pmhi8Nwz3kc0y6eqk/Yo4t4Df7GOVye3T6VzV&#10;nqmixanFcDTPEEM7z72nmjkIy3HIyeOg4HYeldsY4RynKzae1uhKjUaVja1vxlFpN/NZ/ZyWiaMG&#10;RvundgkcdOD19e1byXm6KNnUQtIoYLIwBXPY+/0rlvEsmlWrG+ufMMhZZkJ2nymwoDKMZ3EIAAff&#10;tkjIs4fE+vxCS1toLW3clvtV4itLJkk5+7054wAKupRwzowa0fU55VpRm4rV9j0AzJLhf3Dkf7Y/&#10;TrTgjHmNTF9Tx+Vea3UGqeHmNzNd6dq0UR/0i28tNyr3OMZH9PSu58O6hDfWTGBy8IIeIk5IRuQD&#10;9Dlfwrkq4fkhzRHSxPPLlaszXR9wwRhh1FPpjRktuVsNjH1pN8q8NHu90I/riuOyex1GeyIviOMw&#10;qEb7OzTkfx5IC59+G5rTyK5m/kvotVu2KrFHPZsEcLvfKBj937pA3DjPJJHTFeVabNqC+I7HbcTr&#10;bNJYyKqysIwrOgKqD23ZGM9FPpXY6HOlr0Fc973LnGRk9qWvNdRuNRh8XPrgto7m1sUeSRopnaOM&#10;bNmCQmC3JY7QSAOegr0W2lae1ilYKC6BiEbcOR2OBkfhXLUp8iTGS0UUVmAVQ1iW8h06V7FEe4A+&#10;RXbaCewJq/WZr1/HpulTXMoYpGAx2gk8Ef8A6vxrWgr1Iq19Ro8403xxrEtx9ouLq0e0iiNxcRQJ&#10;IzxoGVdvzEDOWHcjrWpB4+vknvZZNIvntI2RQxjAZSQOCpPckYwe4rntImuNGUS6pZXpQ2JSKCY+&#10;bvPmR4VY8fIM46+30rS03V4PD2pXZ12ZVubqJLuRHUsPNZnJAAB5HyDHqvtX0tTD0Wm+S/p1N5RV&#10;3ZHqMDtJCjspViMlT2pl5craW7SlSxyFVV6sxOAPxJrN8M6q2s6PHfmNkSVm8sOMHaGIBP1Az+NX&#10;tRge4s3WIjzVIePPTcpBH6ivnXTUK/JPa5y1OZRdtxLK1eIvPOQ1zLy7DoB2Uew/XrXJeEx9r8a+&#10;JL9uSkghU+2SP/ZBXWPqUS6PJqHPlpE0jA9Rgcg+/GK47wPKtj4eub+ZlN1qE7vFHn5pCOAAP97N&#10;aqM5c199jlm4qUEtld/hb9TtYLi21C23xMssLEr04ODgj9K5zxVpLJYfaLC8NrdI48vPRjnO3Pbk&#10;Z5447DNLZaXNd26mCSKCOP8AdbxvLSMvylsBgByPrUOopcWI8rVHlmtmBEU6sWWNiCMlTyeCe56m&#10;uiOAoyrJKV2nt1/4JnPFT9leSsn16f5oNI8Q/wBuWNtPcoEurK5VLuEjoSCobHpkg+2D6V2A6V5l&#10;qciaZ4mTUyEFlf5trzyz8p3AEOPqCG+qtXoWm3D3FkhlI85MxyY/vKcH9Rn8awxVLlin2/XX+vka&#10;YapduLev9fp+pcrl/HV3eWeiq9gczliFQM43nacD5WByTgY5yT+NdO3Q84ry5/EeqQeK75bq7uRb&#10;KZIEkVYtiCMxjcCTtGWlIY9sKD0OMMPBuXMuh2FOzm1I+BL20huSoheKO3unkcRskczLlW3H5j5f&#10;Krjgg96k+GT3ra/cfab52QReXskuC/mMp2kgE9Bgckd6TxFresQa5cpZ3zQ20NyylYyQgChGZuSM&#10;ABhkdM5OfmrnfE3jzW9T8QLZ6NfXEUEkccXy4j3McZI67eT6n64r0I05VE4pWTM5TUT2RRrL3d8p&#10;khjhK4tnxuKn1I/l+tch4q8Narq7w20bRfagrSRPPMzqTjDBRgAE5XIwMbeOprzppdasJdIvNNvb&#10;mS6nhM7+WzMQCuQGJxu4PI9veu48E+JLvULO2+3XNxe3sd1IDCyqpiBZuSScsBjHGcZAx3raNKdK&#10;7VrW7GEruSbTT9f61INP8Byi2vreSaHzJkjItm3RnzB5hddwXABMvB+bg4x0rqPCPhbU9Aux9qlt&#10;54/LIefzpGkYlV42kbRypJOcniujudFs7u7W7kQidVKrIvDKDg8HqPur0PamG6n01gt1Is1tnBn4&#10;Vo/TeOmPcY+neuKdR1VaD1fT/I2bcPi27nI+P/CN1qdza6jYzrAIMl9u4Nk9/lIyMgce55rkdPsZ&#10;dc1C9utK1mJplDjZJujaMl9w+Xk7ccA56dq9O8Y2s2o+HZIob8WMZIaS5DkbB2wR/tba4DS/Ckmk&#10;+ILeSx1KCSVyFeOOTG5gg3IRnkBSrDgcgH0rowlZeztN6oKqc7Jb9ysbLUtA8MXtpqF4JJd8axLC&#10;x8sIRjvzn5W46c0zVvDMt74QsbO0gDzySGZiMgltrKOQMADdnkjp3zVvxNPNLM2nyJ88l2oB6ngY&#10;xx9Qfxpvii6LeH7WG1llV08ybKx8JtR3XORkE7ccccnNem7uLaW1vxR5SXLibSev/B/yLXgbS7nT&#10;dIvLGSExESb080MQGKAdcAMMqDlT3xxUOs32p6XNDDcahDmdW2+RGkYUjg/PIxI6joPpzV7wgtxF&#10;DeWryuYIfKWMFSBllyzAlQec85zzk96y9YF2k8Etw1wlzeK8oXbsFvFuzGmVjLE4J4zxRQV5O562&#10;EV5u9iDSb+/8+30+3vVcMcKzNFcbFHJ3EYYKB3z9K7fTYbpIGN7LBLIx48lWCgenzEk/j+FcRpFv&#10;qF1rEMC3F6okDeZMskoCDHfzFwcnAx3rs/D80txolrNMd0rxqXbaFyeh4HuCPwp4nRaFY5WV1b9S&#10;S81Kx01o1uLyOJpHCIjNnJPTjqBx16VHdWVjrVqzKY3JyPMQgjI4wcdeRisfxhpFxerDeRTxo0DR&#10;rEDgHLSJk88Z44/Ed637GCe1s40nmWVlON6jGQTxmueMnH3ovU8uUIyjqcjpEsnh3XzZz5+y3B8s&#10;bj9xh0/U/rWreazaxakdPG5zdS53ggBcAKM89CV6+nNN8V2pSNbuHiQYcNjOHXkH8RkUmn6dpN1Z&#10;29y8Qh84NJJF90lBnK/KOmZE4PUYxXXy0mm5bSX/AA/3Mxwnuz5esXobd3ia0WVCoKMHG7jGDyD6&#10;elWYZBNBHKFKh1DYbqM1R8tpdKuyfl87cV9gavQSCW3ikOBvQH8640+akn5m9RKNVpElFAIPIORR&#10;WYgooooAQgEYIBoCKONox9KoalrenaQEN9cCHeQFypOcnHYU19e02OJZWuk2sAw7ZBYLnntkinZj&#10;syTUbF7u22wyMkincMNjPtntVO3uJ49ge7nUcrl1BCkdmH/16lvfEel6eMzXDEeX5uY42cFc4zkD&#10;GM+9Yeu3ks0UGm2+FuNQbzpD/cQgYH5Dn6GtYt8lmaU67pO0k2n/AEiZ9VvdRlXSfD5/dwqFlvG6&#10;AdOP85/nST+ELKOPzNT1S7mlbqQev55NWdPuRo2lR2lpa75O7uQgJJwCSfU/4Vams5UhN5cSQT3Y&#10;Iy0pxFENwyBwe2ecZzjpUxpWfNUdk/vf+R0uHP7rXNJevKvJdznTo3hsHb9sv19wVI/QVZttBhkO&#10;dF8RTJKOQjnr+WP5V2Ss6RgyKoAHOO1Zd8sP9q6VcxhMSOy+Yn8QK8c96cXSqtximnZ9b7K/YU8I&#10;6KU3a11smnq7bpmDdReJtTjTRru3AQuDJdqPlZB+n+elWPElt/ZNxot9GmbSyYRlR2HGD+n512Fc&#10;94wlhXQ3ikeIFnQ4kbAwGGSSOgrkjK7SR01sJy0pyTblbS/lql95ZbUbs3aQx2ULmZGmRhdlfk4A&#10;J+TjOcfnTBfHTG33UAgS4nCqqSGRR/eYfKO5+lY9mLWUT6jbR2mpW0MKrM8zFvKILcBdhKjbjsOn&#10;1qL+1WTTLezV47YRM0sUoAaORsnADZCjGT6/nxVpSSasehOWHTg5ySf9etl6o37fXjdalBbw2cph&#10;mVCJXIUjdu5xnpwP1qpc+Kglo80Fuj/vTGhaYYI52kgZIyATg4/GsfTJrK31eyMM9vLGGGCsoizk&#10;BQ2D6DdwcEluBgZrTutE1KS4McRKwm6eVZJJi+BgjJyeM57Ak98VFrI6KcsNOXuyTXr/AF5Gxp8j&#10;6gIdRJQI0bKiLk9WHOTj+76VLcjZqVnIOrb4z9Mbv5r+tM0S2ns9Jht7kL5sZYHb0xnr1P8AT6Cn&#10;3/yS2co6rMFx67gR/XNNSblZ9jmnCMW+Xa5D5qWWoStcMMSruWVgRgA/c9PfitAnenykEEcEGlIB&#10;GO1U9PlEcf2N2Alh+QA9WUdD+WKcn7SPN1RjFeylyPZ3t/kclrHhfUZ9T82JjdSXDMFuZZAq2cZJ&#10;4WPuQDwR+Weauan4ekuml0yJmW3MCqsqrwEjG2JMkdS+529gBXXYox71ssbJLVGrg+jOc8Mavf6j&#10;E0V9p1zbSx8O8keEdu+CcEH2wceorpBR1680VzVZqcuZKxUVYK4/xT4mu9J1WC3tNhRUDyhlzuye&#10;ntwP1q/4u1DUtP05JNPUgFiJZQuSg7f/AK6o6RotqbRtV1G7a+N1FtO9T0OOB3J4xTpx6s4MXVnN&#10;ujSfK1q32X6l298VaTD5Qa63F1DDyxu2Z7mtWaK21XS5IVkV4J4yodDng9xWNZ+GbJRMsdpHDFIu&#10;CJR5j4/E/L26e3NZj+G9Q0e43aXqTQhz8isTsY+h68/XNaeyT0T1IeIrxXNVheL7f8H/AIAzRpZt&#10;M1EaVc7YruFv3DHhZlP8OfxOD+HaunmmW4kjmgUi8twSYG4ZlONw/lg1xWtasb6wNvqMJg1i1lXY&#10;yrjcO/Tp2P8AKu4W1a6sYZ3Xy70wqfMHBVsZx9Mk8VrGqtPaen9eRz4ePxwou6Vn5/8AAkrfPqQ3&#10;l5ui86OUG3KhzuOARyCOvX/9VVAmLP7NdbjAoXy5wQ3kn3IOdvTn86ns3SV082MGK5LB4z0SYdeP&#10;cDP1HvWr9khETptJR12spJII+layqLD+7b+v89zWFF4pOd91/wAH7tvT1OMv7e9hvl1OzQjUbbi4&#10;iA/1yf3gO/HX8DW1HqkHiLQ5EtoQ88p8vyZlYqrdSWI7Ac5+nfinXVrNAEeRgEibEVyGO9ATxvB6&#10;jnGc+/rWVqOkWNzOZrpZbC6z809uMo59cdjVOmpTVWkr+S/Ty8t0c0ZVaHNCWz3v/n0f4Pfc17Rr&#10;bwxpZF7cwKdxZSAAx9ASFBY5zzjvXN2dlLNDfzrcm2tL1+ZIwFVUC7gqjgnlsYCjp17VXvrIWb2i&#10;2kkt0jynzZ5Ao3jjgkglRjd14wD6Gt3VdyKrTywrwqRxRciMEE8ZUgZIxkjpn0rro0ppt1H8e/ci&#10;tWlOKUFottfxb/yM680u4iFjJY23mRJtETyRBjIAvAJHPJJHt7YyetOr2skcro6NJG2xoU+8H/u4&#10;7c1BoyxPpltckeZcpD5cnzhirAnIGDgc+nUYrikstR0rV0uba3Mz7yJJgjFWdyQR15x+hrkxFSM5&#10;Knyu0TsoU6lOKaa1X3bf1Y07GOTWPGSs2DFp+Wcjp5hJOB+Jx9FrF8SWxt9SvIWECS+abny4ieUY&#10;kBjnv6+9XdG1w+F4Xt9Q024WSaUlpW+XccdBkc9CetbmpW2j+MbFJILtYruEEwzjAeLPUMp6qe4P&#10;BrjlJ892gwjpzoSpN+9K9+/9LQ5fwTrCW+kmymB3QyMr45IJOR+BGK6jSp4ZoXZSPOLlpARzyTj8&#10;MYrz/S7S5tNQ1OSSN3NrtSZrcb45BuwHXvW/aTtb33mLwRg/h6Vu3dS+T/r7zvwr9pCnKXxK6f4/&#10;qj0DTb1oJRE5zG5xz/Caw/iN9zTv96T/ANlq4D3rP8ftvs9Jc9SHP6LWblem0OpTSqxkuplaL/x6&#10;t9aKNF/49W+tFc6LZHrP37r/AK+ZP51ufDz7t99V/rWHrP37r/r5k/nW58PPu331X+tax/i/Mxn/&#10;AAfkdzRRRXUcAVzGtKyakxKthlBBPQ49K6esrXkBsVfHKuP5Gqi9TnxUeak/I57rTkOKj3c80ua2&#10;PHRdjfFXI5AOayklxnd+FSwXDb9rd+lBtGaRtpNjFS+d71lrNUnne9B0KoXmmz3qtJLk1A03FQyS&#10;n86CZTFleqcjcU95BVYnJJBoOechMk80vXjBpKmiXJzQZpXCOHPvUxsUkHzKPyq3DDkDir0dvntQ&#10;dMKZhw2bWV5Fcw7z5Z+4GIBHpUr38R1QXE1k8ZJ5kG1sdB3HsPy4raa24qnPbgjkZrOVOMtzqjWq&#10;UlZMW3utJs7ZriK6BVPlJb73Jz0xk/8A1qvJrOnPCkou4gjnapLY5+hrm57SPn5BVJ7SJhgqKz9g&#10;u5bzKS3id/8AKw7EH9azdZtrZdJuneJflhbHbtxXKTxyXBiLzP8AulCJg42gVPBc6gqJarcs0LcE&#10;OAxAIx3qPYta3OilmMJy5Umja8OWkcdikyjDEYPpW3VPTYHtrNYnxle4PWrlaNlBRRRQAUUUUAFW&#10;ND/48ZP+viX/ANDNV89KsaH/AMeMn/XxL/6GaI7j+yU9L/49p/8Ar6n/APRjVdqlpf8Ax7T/APX1&#10;P/6MartdMPhRhU+NhRRRVEBRRTZJEijaSRgqICzMTgADqaAMLxfrkOh6DO5k23MyNHbqOpYjr9B1&#10;NVPh9pTaZ4WiaSMpLdMZiCOQvAX9AD+Nc/osDeOfFtxrF4pbTLNgsETDhu6gj/x4j3A6V6NPNHbQ&#10;PNKwWNBlie1YU/3k/adOn+Z6Fe1CksOvidnL9F8r6+foV9Ujs5dLuI78K1qyESK3ce3v6Vw3hu5u&#10;PB2pxaTrC4tb1VNpdNzsP/PJiemCcfX612ltbveTLe3iYI5ggb/lmPU/7R/Tp65Nc0W01/S5LG8X&#10;KtyjjqjdmFbNdUcSdtDRorI0qdrYLYTltyfIhdtxBA+6T345B7jryDWvQnclqwUUUUxBXKeI/Blp&#10;qc0+p29rHPqT7cJcSsImwAOg74H0rq6KabTuioycdjzMfDK9n09pZby2i1GWVSVjBWKOMfwgAcnO&#10;O2OKil8KeJ/C2qRSeHJ5LpLhQJWwoG4ddwPGO4PvXqNFae2n1K9oyG0W4WzhF48b3IQea0YwpbHO&#10;PapqKKyIeoUUUUCCiiigAooooAKKKKACiiigArP1HT1u4y6DEwHBH8Xsa0KKmUVJWZdOo4S5keca&#10;snnIY8BZEYbScjH6fWsWWN1dJiCkiEPlezA8MPx/WvRdW8PrfzPOkhRmTlR3YZwfyJrnH00CDyJC&#10;yyJ06fK3ft0PpXHiKMIQTj8R62FxM6s2pax7Fjwx4yS8DaT4gMa3QXCSsuI7hfX2b1Fa11pE2lK9&#10;xpxwq5b5Wwyj0I6OPY4I7GuBmge2ugVbyLmI7kbj5T2Kk8fnW1f+P9TawltP7EZbiRdiziZRGQep&#10;55B+ma4lfnSp6J/Ent6/8Mc+KwcoPmhd9rb+nobB8Y309qZbbSZFQHDXD5aNcdeB/jWeNP0HU7TU&#10;ILy2EV5M/muFAV23HJ2Eg4UjrjPUnPQ1mJ4p1SDSGsoI7OMFMDcjOFJJLDqMjnA9MVseG77RtU8H&#10;6eddubBp/KZiHkAaPHUdcjFbVFhoxbhBqz6O7aOd0cXScfa63X3P8TRi0DSfEsMOo3FtNHJlXEb4&#10;DIQuACMdgcYOefpW8rWmi2EUTylYU+RM8k+gAA5+gFc/ba14Ivp1httR08TfdXy5fLZj9QRmuc8d&#10;6fqD7baGa8vbooVt4klUFRyVIQEMzBgmWPAAz6g8DpqU+WTaXZmqZ2WratZ3OnyQxXMUbllJ+074&#10;lwCCeSvoK5tEuUubiWXU9KliZkaJFuGPlbevITuRmqWtasP+ESiXz7l7N7wwXEV4/mTTOCP3R+cb&#10;VyCSMjgeh53fBl1qE+iXpku1uxDL5MMZi2NEABlW6k4BGM5yMHJzWkP3cNO//A7DuYt8q6z4/wBP&#10;tZwr2ru02wcq20EY9xlP1Ndtrl48EMFlanbc3beXGR/AO7fhmuI00SxfEHRIri2Ns6WhUxk5wSrk&#10;jOBnBOM4GcV0uuXJPiOwgjbZNsKI+M7S7AZ+oUE/lW6gpYhK11FN/ctP0POV1Cavq5JffYNU0Cws&#10;NI86KDc8LK0jEkl1zhgfYgmsPwZcRaDr95os0oaK5w9nLn5XAzgfUg/mCK6HV7D7BZS/Zw/kTQvH&#10;NkljuI+Vz+oJ9/auXu9KXX9L+2wt5EkEx2sp4i+RfmOO25fwzntWsFLEYZynK+u/ray+/YzrRVCt&#10;F049P+H/AAPTKK4XSvHaWSCw8Rxy217HwZQmVkHZuP6cGuktfE2iXmPI1S1JP8LSBT+R5rxZ0Jxe&#10;x6MK9Oez17dSS5/5D9h6eRP/ADjrQ8tM52jP0rNv5UjurK/DK0EbMkjg5Cqw6/TIH51budQs7JN9&#10;1dQwr6ySBf505xk4xt2/Vml1uWMDGMcUtc5N468OQEhtRVj/ANM0Zh+YFRf8LC8N/wDP6/8A34f/&#10;AApKjUfRmTxFFbyX3nUUVy//AAsLw3/z/P8A9+H/AMKp3/xI0iOBl09Zru5IxGgjKgntnPP5UKhU&#10;b2E8VRX2195qeJ/E0WgwRxxJ59/OdsEA7npk+386w21rxnpircano8V3bN8xW3+/H+Wf5fjRommS&#10;Wd22u6+ks+qzDeibPlgXtyflB/HitebxZHGfl+ygD+Fpizf+OKR+td1LC1JWVOHN5/5HLOur8058&#10;vZf5mSnxF0hJQbnTL6B+hJjHH6g9q6S1Oi+IrRLuKOC6iPHzxg4PoQehqrbeI7PUEZJrfcuPm2/v&#10;Bj3HDf8Ajtc3N/xRPiKO/tTu0HUSBIE5WNvUe3ce2RSqUakHytOMvUuniGrT5lKP3W8/Q9DSNY0C&#10;IoVRwAO1OqL7TCIVmMqCNtoVywwc8DB98j86lrz2pN3Z3HKeJG+zaJ4iRDhTEr49C/yn88Z+prH8&#10;L67pWj2Flb3soSeYIicZ8tSobc3opZyM1d8X3ML6HrOyZD50cKxYOd+DuOPX5cn8K59vDUN7ZWT/&#10;AGlIZJ7aAyM7HHleXyoA6tlCcV60aTcHFp3aX5I8+NnXV3ZK/wCbOzsZTa6PexnINvPKThsEKDuz&#10;n8fxpDO93cC1u1cReZtdS2QwIIHb1KH8aqeFRLaaW82rzIgkGPMlfAcdMkt6gfpXR+RbXNhEsLK8&#10;KhWiZXyPl6c556Uq1RU6sm1q3v2bWvzTNIUm4JRei/FX0/A4fW9Edra+0x5H3iMz2uAMShSW2n3G&#10;W6ev0rW8Fap9tsYHZstNFh/+ukeFb812H8609YiXULMT2kiG8syJUAIJB67T9cfpXBaHLJpniSW2&#10;hJSOWRbq1iYjEinOVB7NtJH1GPTG0n9Yp809G9H69Pv0f3nG19XrJJadPT/gar5o9XIBGDWbcaZo&#10;sDNdXFpZoTF5DSSIozGT9057ZxxVm2v7a6JWKUGQD5o2+V1+qnkVyvjbUZ7bTrx1cRNBtEIH3m3j&#10;aXz2wN4+vNeZRoyc+WWh6VWsoQ51qczr7Jr+t3djo1vC287rmeMKFZVwMlu/1PsB3zZ0nQLVFi8i&#10;CAeUCpmCDcfYHHTitO3tLbQ9AtdPtkJu7xFkuWH3jkZxn0/z3qa0S6gHloqeQsY24J3E/NnqMf3M&#10;cnqa9elNunZaLoYQpOmvay+N/gSR6TYxxQxrbR7YVKx/L90EYIH4cVzd94XjsSkum+ZbPGcxvbrg&#10;r36DH+fWq0HjC7nvYrIIhmkmVA0ibcKXQZIV+uHHsccVBfeO7i01aaARAQQLMr55y6NjOSenyn81&#10;9RVWfUWstJ6ovy3XimeHyZdZm8o8Hy4WD/mFB/Wq58PPCEubGa9gmAy0ruM59cDn9fzqt4j8c32j&#10;Xr20FtETuX55Fxj7pPAPIO4Y6H5vauz0q9fUtItLqZI1M8YYiMkqDjpzSUYx2QONJayTfzbOch1a&#10;4msZvDWsvJEl2vlrKiB1IPIKjvk8EdCD0HfesvD+n6bq8Wotdaj58M0kyW80WS5eNUIBA5+6Dwfr&#10;VHVdBSW28uTfLApJTGN0f0/wNRadqviXSLbdBNHqtlEPmifiVFH6/wA6yrQ05kv0BKdJaO8enW3r&#10;/XqZuppJp3iDTp71cBbgmQ+hJB6+38hXRJvh1Ce2tGi3GRJWRm52Ec4Hr1x29azfGOoadrfhWHVL&#10;Nyssk6oYieQ2DkH8P6Vjy2upW+ox6lArz3bfvWKZO1FGAvB/iHbr3rWniG4SbW+/3kuhGpXvTato&#10;/vVv0udst4sV00UrxJEsauJC+BuLsuM9OoA+tSXl1JZz2cKxAtdSFPmkKY6c4CnPWq8EdnZ2Bu5I&#10;ykYtUEkbZdURQTjacnuafbSWes25u4jcPE7kcyyopI9F3AY+groSp/HZ2JdkyTUtRstISN7yUASM&#10;QqrySQM/4DPqRTNKvzqmlwXpADSL8+Dn5hSq9jeB7CMyMYV5OxmwM7SN7g9eRkHPHBqaGBICRGzr&#10;FjCwjGxP90YyPpnHtUyUIw5X8Qnsc94m08313bti6xGoKmEuBncG52xtnlVPJ7dKh0oX8nhWwtoZ&#10;zZyGV03mHLKiuxXAOOyjqOfxrp/MimaSJJEZ4yN6g5K9xke9VI9MjEUcMsksgiOVd5X3njGS2ck/&#10;WsN0XTklZswVsbq/uIDLrgv7dLgxyo1sqbSOuCG68Y/Gp7HT5Z3WS1uBJbRBbbEJRmUHZlvm3Agb&#10;V4+U9fob76ZaWt5ZpbRtHvnMjASNg4GSSM89qy7e2v8ASPEEUFokccUpMZaZd0fzZfIwVycLjGT0&#10;967KEZ8ttLWb1/ETqRnVcoK1vl+R0t7MIwqIm5pW2InTPGevpioktZIrAQB8tntwAM9B14HaodSv&#10;bGG5SGa/tra4yGgWaQAk8joTyD0qlqHiaPTkPmxx+ZjhRIST9ML0+uKxi/dSjY5pqzblsalnFLAz&#10;q6fK3IIPfv8A59BSzX9vbuVkZvl+8yqWC56ZxXGXGoa1quHMa2cTfclkyuB/sjrn35qWDweJkMl1&#10;fnrk7z39xnj86twi/fl/kv6+Rgqkvhpq508erQlgZXijickIxkGeP7w7Z7VchuIbhSYnDAHBrjrz&#10;whBaxoVw25toKMVOcHHXIqrG9/ol6BO9zcWxwrpvZZEGeDwecZ+n0qXTjK9unbX/AIJTqVIJOa3O&#10;h8ReHZtelhAvDbxxDIwCck5zxke3PtVaTwxcS2tv5jWrTQR7FVlJ2gt2c5IwvAOKtWfiNpbyO0nt&#10;1SFZGha6aTO5udvQAZJ/yKu6vq66X9nCxGWaZ8KhU4I578Ac4796HQqKSh3OxOWhzOueFbnVbyBF&#10;SzgdYRuKu3K7htA+XJIAxnvwcDOKdZwo3inU1EaJ5FsFjRPupwvTge/511eoNLEEvkX97B823djI&#10;PGM/XB6HOOh6VzG4r4muLsI4+1xujqVbKHjbuyOGIHI59QcGnyNxTiRq5Lm6P8DE8W29/JJYvBFK&#10;x+zNzAzbiUeMjd64LEgeoz7But213/wjlp9ns7hni8xpxIrOhDSFmU9QSxxzgnBFejaWh/s2NG6l&#10;cH8quIcrg/eHX61xSq2dux9F7O+re5waQzDQ7C2kjuoLr7eXuPOWQgKEbPQ8rgquQRnIyAeKXQba&#10;SLw2oCH7Vb7ZRF5TqwCu3djg8HoMfrXfYFRyozRMEbY+Plbrg+tFOtyyUrdSatBVIOLe6KQ1EXiI&#10;liQzuuSxHEY9/f2rn/EegXOpWkkERdp2ZWWV+QxBzzjoOvHbir2gyfY72406UbXZvMXJyc4AYf1H&#10;sRXR1WJgqUuWOz19ULC1XUjzP4k7ejX9XPME8O6n4a0jUdVnlKzCFgkNoQ2QASSxIwB/9fucVpyX&#10;1xF4f1CGO8ma6tLSMDcIzGzPkLtWMfeyuAPfFdxPbxXMEkE8ayRSKVdGGQwPUGoTa2dsssvkwxKy&#10;ASMFAyoz19hk1jGSSsb1OapNzk9WeVwXl94u8QGzM0NsiR5REjAjLDdzkncCdyfn04rpj4qvdOtZ&#10;LLVo2t7pE/d3SgFXI6ZyCOemRn6V0U8OiWUcF9KlpbojhknIVduRgkE99ufy9qZcPpOr6ZItxdwz&#10;2yrtEhkX5FGdpyOhxk1o5RavY4p0JqfPTdpdez9f8zC0zVr46TIbm+nEisoDsq8qZgrMDjqMn1xk&#10;e1XtJlvNQeaC7vVlkWKOQGPBEbgnkfKOuM4qhoOoHQr1NHuZY5LGU5tLhSNvPPUdj+h+tdr7+tTJ&#10;8ruka0JqrHs1o15kNlObm0SRgA/IcDswOD+opLm384q6SNHImdjrjv657Vxdr4qms/EV4tyMae1w&#10;yHC/6s5IB/HHP413Uciyxq6MGRhkMDkEUneErxClWp4mLS6f1cpwX7TWzMyGOWMqsgcYAJxnH50/&#10;T7z7XGxYruB6L6f/AK81Uu4ZrK5a7t0UxNgSINxJy3zHHTp3+vrV6zMUsKzxRGMOOARg4zW1WNPk&#10;5orR/h5EUpVHU5ZPVfj5lmori4itbeSeZwkUalmY9gKlrn/GV41p4emCqGMxERz2Bzk/pXLFXdjo&#10;rVFSpym+iMvXfE1tq2n/ANnaUJJ7i5IQjYRtGeetX7S906zt9MsFug8sJVWUKc5YMA2MdN2f1p2j&#10;20ek2McNvYi5uEQebNGFUkn5sZPJ61mJZXkevy6zdWt5HbCKJUR7lMllZzluenz8CuuFNx/rXVHn&#10;QcpNzm/e06Oys7vX13Ld/wCJLVb1bWK8SIwMzSMHQKwQ4ZcsRg5I54PBxnmr1xr+kGJbe9uo42lY&#10;R7HOGBboSOw/2unvXHnwprb639uW0haGZmmaByqrjfvCkgZVye4H1PatHWtDv7zVpL2O0uYnM9ts&#10;MTxYCx8sfmOc9cDpwKbdO6itLdUbr2jTk9U+jOjsFs7x1adLe4uIQDFPtDF07MD/AJ5rXLKq5ZgB&#10;7msGFb64s7dJ7Qrcou0S/aVD/UlQRz1xzSGGCZoJCzRQuMNKyq7iTOCGLA49vf8ACrlQjUfM3b01&#10;/Xr6Gca86S5VG/m9Pv06ddSS0UXN66w8wx3LTs/bpgAfXr9MetLda1LFeN5cJe3i8zfg/fCeXuI4&#10;/h3MMdyuK1re3jtoRFEuFHvyT6n3pTbxGdZyi+aqlQ2OQDyR+grnr1lUnfodOHoOlCz3Zyl1qmoX&#10;2oz6aEj+z+Y0TGORXYKQpBIJUqAMnPPXH1yv+Em1r/hJtqeVdo8vkkCZWDgNIAScDGABzjnFdzLp&#10;dlMVMlpC23OPkHc5P5mlm02xnmWaazgkkQAKzoDtAz0z06miFflXLbTsOeH53d7nH6VfXMniGKK7&#10;tjNkbObV8o4zuyxPTDj2x2Geez+xWpUqbW3Klt5BiXG716daXyIGuxPsUzopUN3AOM/yH5VPSqV5&#10;zd7lUqFOCskMWNIxhERM9dqgZrJaG7tIJjJJaLAHd9svIk3MTye3X3p8HiDSru4jhivI3kfIWMuY&#10;yTgY7Z7ggdx0qol7pWuakI7e/kN1ApACLgHGMkblI74yK0oy5X770e+lzKvDmXuLVedtzH8Sx20Y&#10;0q5US24nLKkW3gOVyDn+EgAgY65NcdLoV4rYg1DKdhLFuI/EEZrrfG9raR6PeymXy5bMJLEzMWeW&#10;bcCAfXgY/wCBGswSOwAVCrYydwraUZXTTuvMKMMPWpOnWhqn0KdnYSWtttuJUnZX8xSse3B2kepJ&#10;6n8629KsjczK3/LMHc7evtUy6bHJBbETNm4OOmNvBJ/HjFb8MSwxpFGuFUYAFRNSULS3v/X4nVS9&#10;jGVqC91L89fy/rckRWd1RRlmOAKz/iGojt9LQfw7x+i11Om6eYiJ5h8/8K+n/wBeuY+I/wBzTfrJ&#10;/wCy0pRtTbZhOqp1VFbIxtF/49W+tFGi/wDHq31ormRqyPWfv3X/AF8yfzrc+Hp+W++q/wBaw9Z+&#10;/df9fMn862/h992++q/1rWP8X5mM/wCD8juMmlyaSiuo4AqpqkQm06UE42jcCfbmrdZGu3GyBIAe&#10;XOT9B/8AX/lVLczrNRptswcCgLnpSqu41Zji44FbHiRjcriPNO8o1dWD2p/ke1BoqZRVmD8twO1S&#10;CU460slqxkJBwDUTQsv8RxQKzQ5pgvU0xpsjioyCG55ppFBLkxWYmkXik9PrT6CBkjCONnPRRk0a&#10;ZqMN7KY41YFeu4j+hokXfGycfMMcio9K077FMXMofKgfdxz69aDWny2d9zprZRgcVrwRoELMQABk&#10;k9AKx7ZxgcitWGX5CoYqSMAjqPfmkd1KxWi1iwvZ4YbbzHMqbgwjO1eM4J6Uy5QDNVLXQY7C+huo&#10;7st5e4FWTJIPHXPYYHfv6jFq4kBzSRpVtbQyrgVh/wBpW73Zt183eADzE3fPt7VuXDVg/wBnIl75&#10;4bnduxt5Jy56/wDA/wBKo8+XLrcuE4pqzCOdG6lW6eopC6jvzW3pNhFLD5rqCD1B9amTsa4Si5S5&#10;npY243DxqynIIBFPyajRBGiqvAHAp9ZHqi5NGTSUUALk0ZNJRQAZq1of/HjJ/wBd5f8A0M1VqzoX&#10;/HjJ/wBd5f8A0M0R3H9kqaX/AMe0/wD19T/+jGq7VLS/+Paf/r6n/wDRjVdrph8KMKnxsKKKKogK&#10;4r4iay9vp0WjWuXvL8hSi9dmcY/4EcL+ddjPPHbW8s8zBY4kLux7ADJNee+EYG8Qa9feLNS+WOFi&#10;sCseEIH/ALKpH4kmsazbXIt3+R24OCi3XntD8X0X6+iOy8PaOmhaHbWAwXRd0rD+Jzyx/Pp7AU4D&#10;+0r8s3NpavhR2kkHU/Ren1+gpsuom8UW+niUTSHBkeFlES925AyfQdzV+3t47W3jgiBCIMDPX8fe&#10;tkuVWRzTk5ScpbslooooMyhqVkZ0EsQJlUYIBwWXOcA9mB5B7EehNU9D8SWesTXFmshW9tWKyxuh&#10;QsBxuAPOPbt+WduuW8VeG57yWLWdHIh1m1+ZCOBMo/hb1/yPpLundFKz0ZuSaraR6mmnNJi5dC4X&#10;joCBn82UfjWFc+L1g17yTDKumwx3BnuNgIYxmIFlwc7VLsDx1U46Vc8Oa3Br9v50ls1tfwkpPC6k&#10;FWHBxnr/AE6VcOh2TanHfEOTHbvbLATmIIxUt8vvtFGrHotzhvEXxE1HStZltre3jMEbsyGSJsyq&#10;qr8qsCQc71YNxwcEeuprPjW70i6tlltSiSwoWWSIAh2DH++MAhXGDzlO+a0rnwLot1dG4kWfJmab&#10;YsmEBZQCAAOAdqn1yBz2rQXw5pouZLh4PNlkhjhdpfmJCBgrZPO7DsN3WizC8RfD2oXGq6Hb31ys&#10;ayTZYLHnCjJwOep961Kq6bp8OladBY2+/wAmFdql2yT9TVqqJYUUUUCCiiigAooooAKKKKACiiig&#10;AooooAKKKKACs/U9NF2nmRACYf8Ajw9K0KM8VMoqSsy6dSVOXNE4W8sUnBjnQq68Z6EVmDRZEY+X&#10;c7UPYA/yr0W4soLofvYwT2YcGuY8T266RpjT28xEhyFV0yGOOgOQAfTNcU8K/U9elmMbWehgXOkO&#10;sYMIWVv4gyhSfpjFUhps5/5cmH+64H881Y0/U7u40G5vUura4FuEYyGFlHlZ5lYAnBKgtt4x69cH&#10;hu91a/jY3Sq6RJmYrCymNmwyKT90/Kw6f/rxeHa2N44unLQz7mxMTYljJB/vDp9a7HwHq8l0tzp8&#10;pdmsnVVdzklHUsB+BUisPVHW4giureRJIwWUlSGU8kHp7qR+FHh3WrLw5JfTXcjrBdMsi4TJV0GG&#10;GfdcY/8Ar1hVUuWUHr2JxajKiqi6dT1HYvoOufxpQoGcADPJri4fiZo7MBPb3kAPKs0YII9eDWlb&#10;eOvDlyQBqKxk/wDPVGX9SMV5zo1FumeUsRSltJGR45DaZrOia+oJSCXypcf3Tz/LdU14smoeI5DA&#10;MyWbfakGfvjbHhR9cH86i+IOq6fdeGRbW91DPNPKnlrE4Y8HOePy/GrsMRtdbtvKIa5XTwswHOCA&#10;Bn+X5V6eBdoNta8r/r80cVb+NZbXi/zX6JnT288d1bRzxnMcihlPsa5qWzl0fWZ5LBBsuB5gt+iy&#10;Y+8o9GHUeuT6Vmavc69Z+C4HtY3tTEjJIqYkbBXahLY4UE7mYDoD0rNTUtQ1DwVd3UN/LNBFLAlt&#10;M7xmZSjgORtGSzAfLnk7hx64UYypSdneL0aO+pBTVjq4raz1SEi0Fu8Y+/Z3cO8RnvgdV/lVG68F&#10;6fNkyaHb59bW6ZD/AN8kAVk+CrqDVb67tL4SPqSPLvnkuH3lUkKqUBPA7HB6gZHNdPcXWoaLMA7i&#10;+tcFiOBMijqf9oDPXFbNOVRxpvXs/wBGrX+djjnBRj+8V13X+T2+RzyfD3T5JvLj/tazDZzueNl+&#10;mRmtC1+GuhQtunNzcn/ppLgf+OgV1drdQXtslxA4eNxwRVa61WGC4W2hU3F03SGPqPcnoB9a5XOv&#10;OThFWa3NFQw8Y8zSaIYPDGhWy4j0mz+rRBj+Z5qb+w9JH/MLsv8Avwv+FQrrkMLmO/iltHHd1LIf&#10;owGKtw6nY3IJhu4JMdQsgNZTpYiOrT/T7zWE6L0VisNL0MzmAWGnmUDcU8lNwHrjFW4NPsrTm2tI&#10;IT/0zjC/yFc0Ire30651eWSaOT7VIUmh27mVn2gZbjb068Cn6XqR1K8uYdN1d5JYDzHcqjq46ZBQ&#10;5A/ziuupgW05Rnot733+RlTrNq7jv27GnDZ2+o6hdveKJmgl2JE/KoNoIOOhJz1rUSCKNdqRIo9A&#10;oFVNNtJ4PPmu2ja4ncM/l52gAAADPsKmur+2syomkwzfdRVLMfooya5a85TnyQd0rbbbdDajBKN2&#10;tWVdS0a2v4W2osdwBlJlGGU9uRWBpwi1W0u9C1Jfv7hj+6464/Ebh/wLsK2577ULlcaZabccmS8V&#10;kB9gOufqAK5y/uBHrMWoRKVFxbicD0dBkj6/LtP+8a9HBxnWpyoVHfS68mv+AcmLiqUo1YryfmmY&#10;MaaubKTw4LyVLmwuVKiPOWj3LtIGMkAkMMEYGc9q6Hw7petw6fqJe/kNzsWCGIynbC2ASecjPzdQ&#10;OcH1pmt7bP4kaHdw8NcxmOTHccjP6/pXcKFXOABk5NTLMHCiqaitdfxNaFPVpvbT5br8zyK70rVL&#10;LTY5by6nnCxnNswkZYwIG+8cADjHy+/fFWZNPkvbHTruNEe3glUFEPMuAgUfKDyVwoLEYxXfxWsW&#10;pQ6tFLkw3UjRHB5wECH9Qa4aJbzwpqP9kXrlrWYEWlwOFfnIRvTk9eqk56V2wzHnq6qzMJxcGp9P&#10;+Dp95vePrS4utJCQ7jkhtqwltpXJzuH3Tzgf5xZtLW8s/AtzBm6e6S3eNU8sBlYLtwgUcrkZB5zm&#10;rlnqMqLbR3ZLpLte3uMYEgIzhvRsfnitzINcFXEzo040ZR0Tvfv/AF95103Gp76OS8G28tgLq3ms&#10;ZIElfzY3aDy1C4A2Z9voM8mq934YttTNxpU7GGaBjPYzqOVRjyPcA9RXakBhgjI9DVS6sEuAvJUq&#10;cqwJDL9COlZSx3tKkpSVua3ya2YqmHUkutv6sefzReN7V1s5rSHUlXiKZ1Bx778gg/Xmkl8LaxfO&#10;tx4hvI4bOP5jAkpdmx2GScfn+Fdk+jXm1gmrXa555cHH6A1zzWk8mqPHeXEhkQ5xk4/nXRTmpe7C&#10;a87J/qRDCRleVROy8/6Y6B2uppbx0YjnCqpbA6AAfQCqPhjVb3V4bkXsZkUMFEgRVQDGcYzk5yOx&#10;x361uiGMQGHb+7KlSASCQevI5plvZ29qSYYtrHOW3Ek5bd39zXbCpTVNxtr0Iq1VOVyhH4c06KCz&#10;iSJlFrIskbA4JK9Ax7jgcf7I9KqXPgvR7sytLHIXl87c4IDfvGDNyB2xgegzXQiuMvHv012VvtF5&#10;DAtyJC4RNqIVRSx4J24DjnrlW7E1im2Zxb7mvdeEtIvFuFmt8+fOk7kYByoUYB6gELzj1PrWpDar&#10;a2yQWwxHCuRvkJIUehJyTz0rz69k12LW4meG9MUd05Uq0jIy7xtAJz6Ads7jWlHdXr+J7U/aJjDm&#10;QEbSVwXXnmTIzgkccA8Z7VYq3c7QRJwNgJ+nWssC1vridLPzBPCN3mqoC/exwep6Hpx71sKQGGc4&#10;zzisbTNLudOuGuJJrdiybJAqPlgORzuxxj+70J9aumoOLcnr0CnUlDVMwl0GGDVPPljkPzbgn8G/&#10;PXA598HA966jTbcw2mWVioIBfsCRgCm6rK9vo1xJGQJhERGcA/OeBwepyRXMWut3T27tHdmeZljk&#10;jLojHG4cARsTnBPGB3qNzTmpuDjGNrvU66+t2u7GWBWdWcYBWZoyM8E8dcDJweKp+HtHXR7MRvHE&#10;sr4LOvLc8lSfQHpyapeG7nUrie8F+ZysbBE8xVHOAT0Ax16c9fauhqlVlGHs+hg9NDG0nSruxu2m&#10;f7MBImyUJKxyAcggbAMg+/c89K2MkchSx9B3rI8QXFxHZyC1uVhEMTyTMJNpU7DsAPXJPIHtV3WS&#10;40O9EPmCUxlVZccfn64x+NazjKq4yl10Ha5x9vZato+trMkMsxLL9qkCswfeenXnb+ldywyOOo6V&#10;l6RPcW/hxJLmGRnht/NAM3mPIpBYfToQAfSnadqgm1GWNI7uRZbkmOR43VEjEY5BYYwWUjA9c1Dw&#10;0ouVnexpNqdrKxYt/wB/eTzMMGI+UoPbgEn8Sf0qtr9vcS6e1xYhftsA3Rt5as23uoyD2rE06QGW&#10;BA8kjOqM6x3TICDH3IPB3bsj6VavrmVNCsnEs4uCX3f6Q4HlhyDuIOCcsoyaxlWb95aHe8ncZKnz&#10;7+Xe/n5Hn+tS6jqmszSyWskk8wUFRGFIIAG0gYPY9jwa7Tw9oU1pHFc6jE11qJVQiOciMAdWPQGr&#10;Ph13aR40zv2gREzs6qgIDdTjI3LgYpUvZLK8vfPkCiPIaeNXLMAf9WgZcbiQMsePToMKDhFc76lY&#10;jCYivJYZzuqa0drb/m/6sajWLPM0t2S+1c5U4z34xyAP58+lc3/Z/h03NtDPpyyyTxl5bgzyYVuv&#10;zfN1JNa/ia5u1tLhYGuIXVFJKR7l/vdxgHqMg/w81oTy3i2WniKGZ3eSMTFm8thgjrxnlsduma7a&#10;lKVRRlJr/I87D2w91Hr5jbSyin0SCJHcgIArM7Ngj6mmyFZWjgv4wk6nMchGVb/9ff8ApS6JfLJa&#10;Q2fnvc3cduHkeQFQrcDYTjgg8dzwaz7BL261zUYrlVjglbzHWQZZSMoAmDjHHXHT1rJYecJSnGVm&#10;vxB8sk4z2/Io3McllqUaSWrvbhhJNtcchQfmJ27iO/BHPYHFag+yavCbmyD3MEbBFJyfLYENgK2F&#10;YHjjr09BixcpPDAYJ5PkI2xzK7Rt0xgkZPTJ79Pyx4/DU9nYNGss0LO2WeABnAz9098fKDw38R9K&#10;6IVlUi5X97sYThKnFybv2f8AX4mtMtlfWclhdXDzyfPI7yxFRHlssc42qQDgZ+neuWXU9O07Xh9n&#10;YPZIrLLKIkLzMxOcEAcDI4HZathNOkuJ4r2+s0RmeOUNdFG2mXfypj+9kevPTPTFvUdL06axRdLd&#10;BJEhMCxZbLNjLMRk9BUV+f4Iajv70XJ2Xc1LSVbSaDyZg9tORswcggjgg/54ra587j+7z/T+tcno&#10;Wn3FrOtvcSfu4pN8O/ghfTHbn+ddYh3OzD2A/CvNrdL7n0NHa5JRXIWuqXH9svBLeShDc+VHDJPG&#10;JBhN2WQJ0P1yBiq+l67q9xrKQSPbGFpTEF3kM20Mc4IyPxUZ2jpmo9my+dG7q1gs99azRuYpiSiy&#10;L1BALA/oR+NWNIvZbqJ1lILR4BIGOe4P0NOueb+xB3FfMYgsuDnyz/iaq6IBBPd2x+95rPz9cH9N&#10;p/4FXYnzYdxlq42t9+pwy9zExlHTmvfz00Nqs3XbB9S0trWMKS7pncoYABgScHrj0rSorgTs7noN&#10;XVjiv+EWvdktvH5MaGSNlkCADhZckKGycF1HPXHPFPg0HUoYbdJYfM2eVu2TK5GyN148wY6uOMEc&#10;GuyxRV+0ZHs0clH4ae58LjT7iLy7qFVMUh2feC442gccd+eaueFtXe+tGs7vK31r8kgbqwHGf6Gu&#10;hrm9Y8PXM2opqmk3C214Bh93R/fof5UKV1ZnPVpypzVamr9Gu6/zRka1ZxaTr0ktzHv0vUvlmx/A&#10;3XI9wefzqWyur/wre2+n3RSfTZ5NsM2eVB//AFjj8qp62PEn2M2mpQLeRTfcaBMlGB4PAroYtHbV&#10;fC1rZ6mpjuEQYb+JCOAfyxmrbVlc4YRlKrL2Saa1V9Ouqfk912Nu4hFxbSwnjzEK/TIplnOJY9jZ&#10;WZMLIh6g/wCHvXLWWr3/AIeuo9O1v95btxDdj09/UfqK6ma3juAsiMUcfclQ8gf1HtSVrcstjvhV&#10;9o+aC1WjT3/rt0ZYzXMeO1kbQBsXKCZTIfQc/wBcVqzz3cXl74mZlcfPCpKuDwQR1HBz6cdaTX5b&#10;WPRbpLp0CPGyqrtjc2OAPfNHs3Bp9xVpKtSnDbQowTfYXhvotz2FxEmTjlcKACf8+taV+waG3ulx&#10;JFDIJG285XBBP4Zz+FYng+9gi8MIbq6jCLMY/wB6wAUkjC5Prn9a25Yxp8bTQjEI5kh7Y7lfQ98d&#10;K6PaRnKN17y09Vt95y0Yv2POn7stfRvX5q/QvKysoKnIIyCO9OIzWfZn7JO1k3CZLW57Fe6/h/LF&#10;X81y1IcsrHpU588b9RGUMMHpWXdQXEDXAihWaK4ByjtjDYxn3GBz9K1qjmQuh2nDdqdKo4SFVpKp&#10;GwltGYraKMtuKIFLeuB1qWqyPKm1ZUGDwCpzipwwYAjvUTve7LjZJIpzajteWGCGWaZDtwFO0E88&#10;nt1prTanjZ9lg3HjzBLlV98EA063GNVvN/3ysZXHTZg4/HO79KvVbcY7IlJvqZUulwQ2LPGjG5RG&#10;YSpw7NjOSR157GnRatGYYywk6AGZoyse/wBCccc9+ladRXEK3FvJC4+WRSp/EUKpfSeoONtjjdP8&#10;G6jYzxyrew4idGVFJ7dT06kflk9cnN/R/C8+l6mbxriJ/mI2hAPlIHTAGOR05HQ9a045tTRo4mtU&#10;bCEM/mYBYFQOx4ILHrxjGOapeItX1HRtGlu/9FExIjhiAZy8jHCjPH16dAapqT0bRC5d7Gb4ouIr&#10;jUfsixofLUef5kAO88FMMfTFUrC1NzdKD9xPmYn0rLhjltbIG4uGldFLSSPyWPUnn3zWlousW89t&#10;NFDLAhHLvI2DgoHJ2+wPr1BqlDm63sd3MqEOW1mzfbT3kuoxC2xTIHKFe/qPTNdbbafDbHIG5/7x&#10;/pXH+GfEGiTX9vDDKoa4RpIjwF3F2JBOfvE7iB9enFdQ+v6cl99lNwnEUkjy7hsQI4RgxzwdzAfn&#10;XYry+LWx41SSi7R0vuadcL8Rvuab9ZP/AGWu6rhfiN9zTfrJ/wCy1Nf+GyaH8RGPo3/HqfrRRo3/&#10;AB6n60VwI9BkWs/fuv8Ar5k/nW38Pvu331X+tYms/fuv+vmT+dbXw++7e/Vf61rH+L8zGf8AB+R2&#10;9FFFdRwAXCqSegGSa5G4ne6mMjnJPT2HpWrrV2ykWyHAK5c+vtWIZFjI35x7Antnt9K1gup5uMq8&#10;0uRdCzEnSr0UXSqlpIkw3JuxnHzKVP5GtaBMirMqcOgscPA4qX7P7Vchhzio7vUNPsw4uLmONkYI&#10;VPXJx0Hf7w6etK51Rp6FGSHAqnNFx0ramjGNw5B6YrPnUCi5lOFjHlTnNV2BI4q5clY0Z3YKo6k1&#10;nQ3lvcMVimRyCRgH04NM5JRJOcAU4Ggimk4OMH8BQQouTsh5p8TYODUQdSMg9OtLnvQFmmacM2Kv&#10;JccdawkkIqdLnOcGg6IVLI2Dc+9VZpveqRuRnBYZPvVcsbmZV2s0anDEUm7GsG6j5UPupiFO3JPY&#10;Ck/sy8lgWVBuQnkjqK0DoTLKjxzllHO1u1bSII41UDpUOXY6qWGjH49WZ9npUaRAyqGyOBWhFEkK&#10;7Y12j0p3elqGzpCiiigAooooAKKKKACrehf8eMn/AF3l/wDQzVQ1b0L/AI8JP+u8v/oZojuP7JU0&#10;v/j2n/6+p/8A0Y1XapaX/wAe0/8A19T/APoxqu10w+FGFT42FFFcrr3j3StFme2QPd3ScMkRAVD6&#10;M3b8M0TnGCvJlUaNStLlpq7KPxE1WYW9toNkC11qDAMo/uZwB/wI/oDWuulx6P4Xg0WA7pJh5Abp&#10;udslm/8AQj+GK5TQWv8AWvF7eIdRsZgIFxFBEhJTggdcdASfUk5Art9Nkiv9QvLwZfy3EcTMpGxd&#10;oJAB6HJOazpLmk6j+XodWJap040IvbV27/8AAX6mrRRRWxwBRRRQAUUUUAZt9YP5n2q2yJAdzKpw&#10;Sem5c8Zxxg8MOD2IlsNQW7TYxUTAZwOAwBxkZ568EHkHg+92uc8T6TqM9ut7oc5hv4JBMI+NsxAx&#10;g++OPfgHthbbFJ30Z0dFYXhrxLB4gtXBQ29/AdtxbPwyN7e1btNO4mraBRRRQIKKKKACiiigAooo&#10;oAKKKKACmSp5kTJvZNwxuU4I+lPooA4+0OpyeKr20Nxe3Flb3MablmVTFmIPlgFG5Scg89xwRXH/&#10;APCT60vjz+z21O45vfs23C+Xu/1YGAOn8X4fjXrBgitjc3EMCiaX55CBy5AwM+vAArj7/WNN0vQR&#10;FdaNbi9nk3x2IVWLODw7EZycgHOSc8dc1EtNynJRjzPY6LX/ABBZ+H7IzXDbpWH7qFT8zn/D3rmb&#10;bRPEviGP7fqGsz6cJOYraEEbV7ZAI/XJq5oHhi4nvP7b8Qnz9Qf5o4W5WEduPX27fWuwpJOWr2MO&#10;Vz1lou3+ZxX/AAguoYz/AMJVqG/sfm/+KqCPXNa8JTi28QI97YMcJexjJH19foefrXeUyaGO4haK&#10;aNZI2GGRhkEfSnydUHskvhdmRWV9bajbJc2kyTQv0ZT/AJwfappI1lQq6gqRg5rjZ/BF3YXL3Phv&#10;VHsi5y0EhJQ/59waadA8Z3g8u88Qwwx9zbjn9FX+dHM9mg55reP5HRfZNM0vR4tPNwtpaRRLErGb&#10;Y21RgDdnPQVyU+reFtEeWPQbY3V5cR+SYbZmKSEnO5uzN/tck+taFt8OdKDeZfT3V7KfvF5NoJ/D&#10;n9a6HT9E0zSv+PGxhhbGN6rlj/wI80rSfkVzVX5fiecz6d4onDC6lhthIM+U4ycH3wf51mT6Bexg&#10;G9cXEI52ryufcV7DeW0NzAwmHCjO4dVrj5pFhieRvuqM1xVqfIz1sHSp1V715W6Nu33bfgctpt/e&#10;6OQlvIJrMA5s51Eqe23PK/QHHtXZW2jJrmnxXMmjaMqSruG1SrfTK9D+NcTcNPM7tbwNLPI3yRov&#10;Unp9B6nsK9T0DR20XQ7SwE7M0SfO2OGc8sR9SSa4qtdU47K7NcxwtJyVtO66HPW3hO2068D2+kxx&#10;XA5juHuDLHH7qp5JHuPxrpNOsLewjfySZ7iTmSZuSx9z2FaCxkPuZtxAwOMVJiuapi5SjyLRdbdf&#10;v/LY8+nhoQd0UZ7a0uYY4b62SRVIAEqBlz/KpE06yWeSdbWASyMGdxGMswG0E++CR9KknHmL5Q6t&#10;+nvS4ePuXT07j/Gudt23OgoNoVnCIWsI47GWDcI2gjUAKxyykYwQTz9ea5me51WLxJ/aNz9rext4&#10;vL3QW20NlhkEMCSuQORg/gM13IIZQQcg96XArpw+M9lfmjzX0IlC5yxjt5ybi3tdXt1mG5ltiAj+&#10;/BI/Kp4Ek0uJWitrGwSV1RWuZSzuzHCgn1J7ZNdFXnvxG0m8vZLe5srQytbxuWIgLkyEYjxjkkEn&#10;2GcntVrFSq/u29PNkRoQi+ZLU6OTWL+1ngt7i1hMk1z5KSCTCuOp2jJOQAxOcfdNaCQ6XqsMdykd&#10;rdRuNyyBVcEfWvNPFegarqOnadbwaf8AZp47ycN9nh+V32MY2AHGwnjc2CMj0q18PoL2w0zU9IuU&#10;lsLtij27zxbA6lAPl4G4gg5Hv25pumuVSg7PyLaT3VzuJU07XI1t4p1P2aZW2LxgqwPK9xxx271P&#10;p9hLZ3V5NLNHJ9odWASPZtAUKAeT6Csu0tlfQ7bf/wAfEZZVuVUKwZSRkYB+8QTjpziuc1jXLiz1&#10;O5sImvHliVGnmEhIKcF9ygEKMEAFR8vJ56G2puLpRl7oWV72O0+33100jWNtBJArGNZJJSu4jqww&#10;DwDx74NWLGwS1DSOfMuZOZZiOWP9B6CqLahLbXGmW9vp8pimgdjAuwNHt2YzlgONxzgmtoVwzk0r&#10;RVl/W5YYrifENsbK7tfMGLc3LOj9gGOWU+nOSPqfSu2rkvEmswSXMOmCNXV5CkzTRsqxnaxVgxGO&#10;Cuc4IxXZlTmq6cVddfuMMTCNSm4yMG81G6juUuJY3SS1nhjVX2MVxDJuIOcAEoCee1X9e1bUWk02&#10;a0vHg+2QIfLilBUEuoyDtOeG9v0qjPZ2xvZbK9vJo3eRXWaZRKjKFZByCMqVftjGKra3Z31k3l3l&#10;pPc2qoBBe225xw4c5QMFAJ/p1xXTWouLTkt9j0IYzCRnF3VlZPR726+Xnub/AIcuNXkuL6Bri3Kx&#10;SMkwCM3kPsXG35uRu3ZA7gnvXOapcXWqzbL9ppS53xxNZypsCNgEAdCQxJxnsKxrvxkthJNDpkV4&#10;vmxgSpKR8zEEF2wQcnk4B6811vhPSLfVo4b+7vhc5jYBEldWwdhB+9nAw35+1ZytB87/AOCaKrQn&#10;duPuNaPlVtPXz+Ra1jUZdO0j7AV3ATbTMjKrjIV/3aMc7stgY6VdXWL+40TURbFDewxqY1jw/lBu&#10;AGbdgsMEnsPeoLmAXE0cNm0AjdyEV4BM+xQE8wMxOPu4HBzxW9Y6DYWmnNZmBZUkbzJfNAbzG9T2&#10;/pTqzhSmpTXW/wDn+JyxnRlh+WPxf8HT8OxW8HSXcnhu3a8RlfJC7m3blB4OfT05ORg55repFUKA&#10;oAAHAA7UteZiKiq1JTStdmcVZWCuU1UiHXizrtDAbW9eK6uqd/YR30OxgA45VvQ1WHqqnO7NINap&#10;7PQxM0VVjeS1na2uhtYHAPrVqvXTvseZXoypSswooopmIUUUUAFNcZRvpTqa5whPtQAFVZF3AEcH&#10;kdKqy3unWEsKTTW8DyDbHuIXIAzgeg4q2OFUd1wQfcc1marpcupyxYmWNFbe55O8k527eBjuD6ge&#10;+a06lK3UkXV9NEm1bhAWY5O0gEg7Sc4x1qSTWNPtvIae4ji80BkEvy7gfr+vp3rmLjwfcXEMS/u1&#10;bBDEynKjzdwwQoPAJPXBOOOM1o3ugXl35bi4jhlgRdhQli7gtgktkr/Ce/cHIAp2XcdonRees8Rk&#10;3iSN13ZUbgwI9B1GKwNN16fUNeu7CW3jMMZPltHExPDDDNu+7jucDBxWvp0D2mn2sEpVpIo1Vtp4&#10;JA5x7VHbabbWtzJcIZmmkOWdn68YwcAZ9ec81tSnTUZc+/QE0Vpr9NP1m2tba2tofPljEkpjxuYk&#10;46Yz9Sep799YHD5561Sm0y2nu2uXa4EjBQQk7IOOn3SO4z9auDgAcnA7nNTVlBxXLv1E5dikNJsh&#10;bQQGEMkA+XOOTjGWwOTgVylxrmnW2oS6e2muY7WR4A3nhQScyeoPHlcc+gruK5W68Fpc6m+ofbnS&#10;dp5ZFIXIVHQqVAJxnJBJ9u3Wso26nTHF1r3lN/1f/NlebxDZ6HJZXwsbwC7gMuGlVlEZCs7DJLFv&#10;uDkj2robK3juUhvJxcvIfnQXMobb6NhflzjB6ZFYN14FS9dGlv2XyrOO1TbGD91SCxyeh4OPbrW/&#10;omnyaXpEFnLKsske7c6ggElieM9ucUNRS0FPFVGr82uxfdVkXY6K65ztYAj8jXOajd3beNbWyjuL&#10;tLV1BdVkKBmwSwyuD0x78+9dJTZIo5UdJIkdH++rKCG5zz+NbUKqg3dXOZMw/F1/d29rbpaTOszy&#10;ZMSbtzrx0wOAPr3qy2pynQ5dRsLdZbsqIpGK7GYgYJBGTgHkZIHvWomI0CKoCqu0DHQen04H5Vka&#10;lrul+HRFbyEQmRHeOONeODz06ZLfzq1XgoKNtvxLWrsinby6pNqF6l/FCipOHQK+MlY075OF2jJP&#10;qfwpYtU1KaaMvZ3NvBJMu4kCRMGYIy7mGR3wOo9BiltvE+lW9jbalcXgJvQWjdI2PTAxwDgj5R+F&#10;W01iy1qC3uLCGO6SGcbi6bTE27JcZHJ/iwPvetEK0XJylHe35Gsru0exkfZbOOazj/sBZUkDGeVr&#10;I5jOMj+HnJ4roNJiittMjjii8mNCwClChwCeSCB1HNVrnxZosE7Q3F9EkqcMqqSAfwGKcurrdRpc&#10;WSC5tdpYujqCCMcYYj1Y+23nqK5Y2eiKqyqTirqyLVzAJh5gRQ6/dY9am0+bzLJGbgqMHPaub0bx&#10;nFrd15EGn3GHVpUbKn90AOTg8NlgMfj7Vm2ni4T3kELIsaXE/ksvnbih6Zxj7ucc+4pTg5HXg6/L&#10;FwqPbY7gXdq0vlh03g7sY7+tSiCLcGEaBgxYEKM5PU/qa4SXxlaJqcunxWyGOOcRG5WYEbSRlsY7&#10;ZPfsa7LT7gvGI5CC6jqD1FYzpuOp20qsai90murb7REArbJEO6Nx/C1YskzpcR36Lhi22ZM/dkHB&#10;B+oxg+qj1roqp3Vglw29SI5cYLbQQw9GB6itMPWUJe9sZ4mh7WOmj6Dk1C1fAMyxsf4ZPlb8jVkE&#10;EAg5B71hSWMlrETJkQL94wTMMD12NkY/Gh9MvLTE+nXIfuY2AUMPwwP0/GtPYUZ/DO3qYuviIL3o&#10;X9P8jeorLtdWLjbcw+UwbYxB4VuwI6jP5e9aYNc1SlOm7SR1Ua0KqvAWiiiszUQgEEEcUxOCV67e&#10;n0qSo+kw91pgQX+nW2qWjW11HujPPoQfUH1rk7zRb7wvE1/pV+728fMsE3II/kf512kkiRRtI7BV&#10;UZJPYVQmhu763cF4443UjyXTduH+0ff2rWlFvVuy8zixVOEtUnz20a3/AOGJdNv01PToLuMYEi5K&#10;5ztPcVzGuK3iDxRb6QigRWo8yZ89QcEgfhgfjVODwvezTGO2uXt9NdyZoxIcow4Ix39qt6JLomlX&#10;95bWU1xLcqEDO8ZJYHGVGBxjjPHcc1Tp8kmupzKdXFU4xnG0er7+i8yp4h8OalfBtK021ji0kkkZ&#10;4JlC8NnOcckc91H4saz8Tp4LawEE7TxyqIxG6h/KKkFSSecNn8Mc966G38S29tJBZ3byT3TSNC72&#10;9u5RZFTft6k9Pc/hW8JU8pZM4UjI3Ag8+xoc5KysdcKELuSdtLWPPm0/xfGmkLNdxeUAPNkZeYCA&#10;zZbAz6LnPPfqa0PDN/4hn8RXFvqlpLFEIyzM4AUkbVXbg9DhjXSHV7R2eKIPPIDtMca7v/rVRSX7&#10;Le2quCDGJPM28iMNyqZ/CulU5Tg1KNn0OZ1oU53jK66/1/Wxv0VTs7+K7wF4fYHI3A4zVyuCUZRd&#10;pI9GE4zjzR2IpuIyw6r8wojG12UdOKJ/9UfU4A+ueKVf9a30B/nR9kf2irCc6xc5IU+WgCnqwGTu&#10;Htk4/Cr1Zt7NE13aRxurTrMCQvLKvOc+grSHSqmtmKO7Q1yVRiFLEDIUdT7c1xWkza/H4nkguXuJ&#10;P3EUkkTBCEDyyZx+8xwOMgZIUcevb1ELeJbl7gRqJnUIz45KgkgZ9ASfzqYysOUbu55dZ+JfEd3d&#10;Ky7spekRIVwsu7I2kE5IHoOgJb+HFbnimT7dq9rDKsimxG8rx5buyjkHqcDI59a67UmsoLCW5vUj&#10;MFsPPJYZ2lOQR7jHFeeQT/bEN40Bge5YzNGXLbS3OMmrcr6pGmFpXnq7mjp9gl+7rOpMIGGAJGfb&#10;I5q3Z+GDcXWpRtLKv2qQ+U3nu21TEqEsCcE/e61c0qExWCEjl/mP9P0rpdFhASSYjknaK2pR6Bi6&#10;iV5PocxpHw4j0a501UnF1a28jyS+YSrZ4K4AJUjKrkYH3Qc8YLrnwdqzpeCKezPnrdIoYsMCacS5&#10;Jx1GMdK7uiu08QBXC/Eb7mm/WT/2Wu6rhfiN9zTfrJ/7LWVf+GzWh/ERj6N/x6n60UaN/wAep+tF&#10;cCPQZFrP37r/AK+ZP51s+APu3v1X+tY2s/fuv+vmT+dbPgD7l79V/rWsf4vzMZ/wfkdrk0oPrTc1&#10;Hc3CW0DSOeB0HqfSupanA2krs57UZPNv5mzwG2j8OKzLy1e6VAhQMpJywz1BH9f0q1ksxY9TyaAc&#10;NW6PCc3zuQ/RrVrOFo2CAbsjYc8YHsK37cgAVkwtir8MmMdKZ0QlfVm7bsBjNY2q+HZr29muobmO&#10;MuwYDG3nAByR/up+p9jcinxU32njmpZ2RqWHTMdg3Y3Y529M+1ZdweatSy571QnkzmnYwqSuZ16h&#10;mt5Y1baXQqG9Mism0sjazyuCoViflGe7E1rSt1qmxJ4UZJNBy+9J8seo49Klsl82/jTI3dV/qKeu&#10;mXrjIQY7cU+ztLiLUYzNEUxSbVjooYepConJaGzcaXaTjJiCuOjLVD/hH1Eh/e74z2bqK2yaTNZc&#10;x6Lim7tGO+gID+7uGA9DTTobrA4SQb+qlv5VtZozRzMn2cOxi2mig5a4HUc571o21hBasTGCfY1Z&#10;zRmjmLStoh2fSjJpuaM0rgOyaMmm5ozRcB2TRk03NGaLgOyaMmm5ozRcB2TRk03NGaLgLk1e0H/j&#10;wk/67y/+hmqGav6F/wAeEn/XeX/0M047j+yVNL/495/+vqf/ANGNV0kAZPAHU1m2dxDaafd3FxKs&#10;UMdxOzu5wFHmNya4fUNW1Tx5evpeihrfSkOJ7hwRvHv3wey9T3x21dRQiur7Dhh5Vpyd7RW76L/g&#10;+RZ17xdd6xenRPC+XkbIlu1OAo77T2A7t+XODWH8O/Dttq95d3d6gngtiFiIJUFychuDnIAH/fVa&#10;esXWn+GdNk8MaDE0+p3YEc8q8vyO5/vEE4A4AOfr1/hPRP7A0CG0fHnsTJMR03nt+AAH4VhGDnVT&#10;k72+5eR6FSsqGFcaaspaLu11b8uiXqa8EEVtCIoY1jQdFWpKKK7TxbhRRRQIKKKKACiiigAooooA&#10;5jWvD7f8JBZa9p8wtrpGEc/y5WZTwA344BPYc9q6K3mFzbxzKCA6hsHqPaodS406Z/7g3/kc/wBK&#10;XTv+PJR/deRfycil1KeqLVFFFMkKKKKACiiigAooooAKKKKACiqGq6zp+iwebfXKRA/dXqzfQdTX&#10;JNrHiHxaTFo0Dafp54a7l4Zh7f8A1vzqXNLQiU1HTd9jY8SeK4dIxZ2a/atUl+WOBOdpPQtj+XU1&#10;D4c8LSW1ydX1mT7TqsvzfNyIvYe/8u1XNA8J2GggzJuuLxvv3EnX3x6VvUlFt3kJRbfNP7goooqz&#10;QKKKKACiiigAooooAqalKIbCUn+IbR9TXD6w4XT2UnBYgAevNdbr2fsseOm/n8q4bXd3mQ/3dp/O&#10;uDFP3rHu5bD3blbRtSttL1u0nu0zC7+U0u8gRbuAxHcZ456ZzXrteEzosT75Znkt5d0cqSKAkfy5&#10;XB7ggPnPsK9E8HeJrOWz/sq6vI1urNFAMswLSx4BDZPXqBnmvKxNJtKSHjYpy516HZVG0h3bUG4j&#10;rzwKjivrWZC8V1C6qwQssgIDHGBx35HHvS20iSCQoysokIypzz3H51xJNbnCLgxHzDls/f8A8alB&#10;yM0tRR/ITEegGV+lD1QAf3co/ut/OleeOOWON2AeQkID/EQM/wAgaZcwtMqgEHDZKkkA/l+f4Vh3&#10;mhXF3dqJJpGWRyxmVtvlARFFwM5LbiWz/wDWq1GLV29QNeXVbGByk1zHGRKITuOPnIDBfrgg006z&#10;pgmWI6ha+YX8sL5q5L5A24z1yQMe9cJqvgW9utUuLhI0lMtz50kmEUuCig7OuDndgHqQCSO9t/Ce&#10;qRasLmOQzRm4Sc5kCdJFfaQOuAvX1rX2VK3xAd9UF3awXlu8M6BkYEc9vcehqYdKiuCDGV6k9B61&#10;zxbvdARafbJaWa28Zdo4+FZzkkdc5+uajudE0y8d5J7C3eV8bpPLAc4xj5hzxgflV+ihzbd+oFCb&#10;RdPuLg3EtuGmP8e5ge2e/sPyq8oCqFHQDApaKTk2tQCs99FsXvUu/KIlVmc4Y7WLKVJYdDwcVoUV&#10;VOrOn8DsJpPcyL7w9plxpv2VbaK3jTLRtEgXyz6jH6+tcNFr8Gmap/Z9tfzxHzDGJYmWeB2wh+VR&#10;82f3i9Ae/pXpzAlCAcHHB9K41fCGrwa3JqkGtRPcuzgyT2wJw0cSkgKVAI8vjg8EZzXdhsdOCcZy&#10;un0euvzuZVMPTqPma177M8r8Qzx6hrlzcCYQzNLsmLKNp+YpuA3Z/hOfw/HqrG8g0a+0/SreW4EU&#10;ke3zvszjAIPtySSRx36dK3Lz4bTS6nd3sGpgtLcR3aLLHwZVleTDbcZXD49ffHFaWr+Dm1GSwup7&#10;oSXaTQ/aJWijG5VyDt+QnqcgEkc11fXaPSKuVONWUVBzfKuha0+6trO5tYY7K533IyZHjI2cDAbj&#10;C8EYHHQgdK5DUviNqlnrtxCuz7ParcI4FoSHZGxu+/0G09xy68HPHpFrpsVnawwxMWMK7UdwM49O&#10;ABjtxWRL4N0S789J7Zt8nneYVlZSwmYM/IIOCVH6iuL21OUuaauVGKirR2OK8Q/ELXNK1S9tYzbG&#10;G3jWQvtCOAVhboSc8yEY5/Tnd8UeK9X0n+ziEgttxSS7RQZig3Bdm7vncD0HCnB6V0F34Q0G9naa&#10;fTomdoniYjK7gwAJOOpwBz1FTy+HdNl0tdOaAmBWVvmcsxIffyxyTyOcmodWlp7o9STRb46jpy3D&#10;SxyMWYExoUAwTwQSSDjFaNNSNI12oqqPRRinVyytfQZR1LTItQhwwxIPuv3Fc5vks5/s1ypB/hbs&#10;a7Gql9YxXsW1gA4+62ORXTh8Q4PllsV7so8k9jDzRVaATQXD2s/LIeD60yLVdOnmEMN9bySHjYkg&#10;J9eleqtVdHm1qLpT5S5RUKXVvI4RJkLHGAG65G4Y/DmnRzRSs6xyKzIdrAHODgHn8CPzosY2JKYx&#10;BI/uryacx2jPX0FCjaoFMCpquoJpNlJcXC7SoXarMOS3TkZwPU9hk1kyeK44tLuL02jskUpjDKx2&#10;OAWGVYjnlegz1FblxbR3Fu0LDajEE7eOhB/pVK70S2vBMskkwilYOYlYBQ4/iHGQentx9cvRlXj1&#10;M6LxdE+nQ3UlqUMsohUeaNrNgk4OOQMelWvDWvjxDZS3H2cQFHC7d+7PAOeg9x+FO/4RjTDpq6e8&#10;cj2y7TsLkDIGM4GAM55A4NTaVolpowmFqZdspGfMfdjHofqSee5NDtbQb5baGlRTTIiqGLAKe/b8&#10;6VWVhlWBHsamzJsLRRRQIKKKKACiiigAopkU0U8ayQypIjjKsjAgj1BFEc0UwYxSI4VirbWzgjqD&#10;70WAfXE+IPDs/iHXjNbHyljtzD54fG19wIPcnHzEAY5A5HWuyuHMdtK69VQkfgKg06MR2MeOrDcf&#10;xqbvmSNoe7Bz67HIah4Rv7/R7e3kCG5tmlCP5vy4buAFGMnnnJHqa2PC+hTaFpk0NxHCryyZ8xX5&#10;bPUYPpk4x/8Ar3ZpliwMAsQTjIAAHUkngAetc3c+Hrm7up508h4pywO92BO4k5wVGdueM/3QR6V1&#10;0oqd+d2Fdtalic3lmIzDYLHG11mZpGQDYzYGPm68r1rTgt4pbea08hoondgNrY8wE53Aqehz+VUN&#10;asr28SIRB0jilEsgSV2DfMOML8xwMn5dvtk9K6eGrS5uJdQia8WYPiFbgMijaOCFYZA7fMG6U/Yx&#10;5E3I0lU5o8rG6V4a0y0uJ9SeZZWnkJidXdAseMbOW5HBJzwfSqll4BsYL61vkujuiJf92gAZt4Ye&#10;owMEcgnnrwManhnSbq20+fMlwoEmxF2OqoAAx4b3PXA7+tbicDBJLDrnrUVoqE2ou5k5NdTiJfBF&#10;o+qXF7/bI86WTzfmVD8+5mwRx8vIyO+Ovauql2xSrdRyA4GGIPBq0YnP/LxN+Y/wrE1DwdpmpXcl&#10;3cNcee+Nzq4XoMDjGO1ZuzWptRr+zmpXLet+J7PQ7NJ50kkMiMyLHjnaO/PH1quPGdi+iXGpxQXE&#10;kcBCsnyhgSBt43dycfWs+/8ADsV9bWukmVIY4ZFcv5SBygVhjcFBJ5HWrWn+DxH4bbR727do2uGm&#10;JgONw3BlB3A46A8VhKMInsKVRvyJbPxfb3ljeXTWF1HHbMFYEoWOWwvG7v78cdaoaL4jE92tvZ21&#10;xKkod1UrGgQBYyAMdhvHXn5upxUVr4SnsdJuLY30onuQolaWIvGSrAggplvbkDrTbS40bRfEUYlu&#10;7W1eKN1KQwkIxfZzuDMOAgHOK0SSTtqjPmba5tDo2B1G2MwjC3CFo2GdwYA4Ktjtx6cdaS0v5VHk&#10;hRI6cGN3CyqPTHRvr3qWxngvtRlubRo2iRPLZkYHe3Bzx2A6H3NW7q0t7pMXESOB0LDkfjVKrFe5&#10;NXX5EToNv2lN2f5j7e5iuY90bZwcEHgg+hHY1ynivULzTtQUwzypC9s7KEOcyL0UDevb61oTW5t3&#10;WW3vPM3AYHmhZAO3J+92+9+YqDzFlug0tnbXuf8AXF7cCVB05GOfwzWiwib5qbuuz0MHjXH3asbP&#10;utUMe5uIbrRbeS6ukV7SVp/IBlJkBj64DHglh/Wp9E1G8ntollWaYtc3CiWRQCqrIwXIODyABwD7&#10;461sWc9kVENq0SBf+WajZj/gPFW65HeLtKJ2xtNXhIo6ipf7NH/A86hvccnH5ipG1G2SYxlm4YKz&#10;7SVU+hboDVbW7j7Pax7MNMZU8tO5II/z+NWre0SKyW2cBxtw+4Z3k9Sfqc1taKoxlPbX/gsw5pOv&#10;OMPK/wCi/Urw3ENsb95ZEjVZ+rsFGSq45PqTXG3Glf2drct62sWVs5DzbXuyAXkdG2Feu3C9c8kg&#10;4wMUninwrqt5q6zafDJPGqKm5nRcAZOMlucE9SPT0qSXwprssUEqPBC8cKx7Flbcec4OcgAdMAnp&#10;VuNNvm5iIuqo8nJ3CTR7281AXMXkbZbuS6VpbySISqY9gAUDPTBJH8q6UJapGj6ldxyS7RmISZXP&#10;oB1b8awrvw3cTap9ol097j9+rPIwgk3IItvHmHP3u2MY966y2hhgVPKtEiIBzsQAnPY4446cUe2h&#10;H4X/AF6j9jOVuZfft9xVh864LeSosbdu5TDv24B4H4/lViSwT7EYIAOctliTuJ7k9asSTRoo34XL&#10;BRv4BJOAM1UFzLJeR/ZkDW7A7pFcFQeO3fOW5zxt96y9rOTvHS39fM39jCKtLW/9adhbWxktZvME&#10;hO8nzBkYI5I7ep7VoAjHWoo289FdZEeJhkMh4alaIIuUXBByMfWsZzc3eW5pTpRpR5Y7BN9z2yMn&#10;05qOfISXBwWjO0j1/wAkVOpDLnsagMSSxPE44VuD+tKJT30Ma912x8PadaGSIB5fLBRSFOWIBJz9&#10;c1Lp/ivTL3SF1GSeO1jx8wmkXKnGfX3qrrPhqXUtOhtLG4S2igB8tGjwucAKQFxgqOnHpjHNOtvD&#10;E8GkvZy3/wBo3zeewdSEYghlXaDhV3DJAxnp9dJcj1IXOjR0LXrPX7FLm1bkorOnXYWGQCema1Dx&#10;WD4Z8PP4fsktxePJH5SBocDYJAMMy9xnrj1ye9N8Wrqj6fF/ZttLOFk3yiGfy32gdADjcD3GayaT&#10;lZbGkb294xPFuqDWPs+mWTrJYPiW5nRwVcA/LGCOuSMn2GO9VrS3NzcpEAcdWI7CqNncQXMG6D5Q&#10;pKlCu0oR1UjsR6V0OiGLbIoH77qSe4q+tjvhFU6blHW5sBeiqPYCuntYRb26Reg5+tYOntGt7GZe&#10;BngnpntXSV2UVpc8fGSekQooorc4QrhfiN9zTfrJ/wCy13VcL8Rvuab9ZP8A2Wsq/wDDZrQ/iIx9&#10;G/49T9aKNG/49T9aK4EegyLWfv3X/XzJ/OtnwB9y9+q/1rG1n791/wBfMn862PAP3Lz6r/WtI/xf&#10;mYz/AIPyO1zWBq8jtelGJ2KBtFb3asHWV/01SO6DP5mu2G542Mv7LQoYoNFFbHkD43wcHirkUuKo&#10;c9qcshHeg0jKxrpPjvUn2j3rKEwUZJx9aEmmmLeTH5gHoeaR0wcp/CaDzcdaqSy5piQXswBVAB9O&#10;/vUg0u8cfNwR94f4GldGjw9RlKQtM/lR9T3Hatyy0+JIVd0wx6jFMstKFvJvdt2eSD1rTJzWcpHX&#10;RpKnG3UUYAAAwPSjqee1JRUXNRc0ZpKKAFzRmkooAXNGaSigBc0ZpKKAFzRmkooAXNGaSigBc0Zp&#10;KKAFzRmkooAXNX9B5sJP+u8v/oZrPq/oP/IPf/rvL/6Gacdyuh53daLrPinXbqxkla30S2upCWAx&#10;5hLknH9484z0H169o0Ft4d8PXAsLdUjtYHkVB/EQpPJ7k460y2u0tLWZnSQg3M/KqSAfMbqe1Our&#10;hbrQpXYKfNj2MoOeG4/ka1pwUVfqx1q8ptQekV0/X1Zy3w106KSzutanIlvZpmTzGGSo4J/Ek5P4&#10;V3tc9p+p+HdIvH0SG5tbS4DkmAuqlm6ZxnrgCs7UvFGo2+o3EFrHDIscm0AEEDABAJyM5zkgdOOe&#10;tTGcaNNJms6c8ZXlKGna/bodlRXKWfiG5vbFmnlg0+VHH7y5KiM7vnUY3A/cIz7n2NJZeI7m41Zo&#10;H1LRvssThHkzsaQ+iDec9RzV/WIaeZn9Qqrm8jrKK4rU/FWqQx3/AJEMcZjuPJj8yF9yZGB2Ayfv&#10;dTwRxW94c1G51TSRdXXl7y7JhEK/dODkEnnINEK8Jy5UKrgqlKn7SWxr0UUVscYUUUUAFFFFAGP4&#10;qvBYeFdTuN20i3ZVP+0RgfqRTvDJuH8M6fJdsWuJYvNkYjBLMdx/nWH42iuNYvdJ0CGNzBPOJLqQ&#10;D5VQAkKT6kBj+ArsVVUUKoAVRgAdhS6lPYWiiimSFFYreIraDxJPpF08UJWGGSJ2kwZDIzrtA9in&#10;X3rntS+I4sNeOnDTZGVXVCXyrdWB4x/1z+u6ldDUWzu6KrrfW7Sxwl9srruEbAggcdfTqPzFWKYW&#10;CiiigQjMFUsxAUDJJPQVxN14q1PXLmSx8MWu5FO172QfKv07D8cn2qTxjqk97dReGNLbN3df69gf&#10;9XH1IP4cn2+tdLpOlwaPpkNjbjCRjk45Y9yfrUNuTsjJtzdlst/8jA0vwNbRT/bdZnbU75uWMudg&#10;P0PX8fyFdYqhVCqAAOAAOBS0VSilsXGCirIKKKKZQUUUUAFFFFAHF+JfHf8AYWsR6etvCziRDKXZ&#10;z+7YHkALwc4HU/SotW8cX1rpVle2dpZP9pSeXY07lhHGjsTt2DGCqjPqce9amreCrHWNSlvbiaUP&#10;I0bYXHARWGOeOd2eR2rN1jwlpVtoVlZ3D3ciwRvb+bEmZH8zK5O1TwDITjGO54zUu5orMtf8JkYt&#10;LtrmaO1d7kYT7Ncb8NuVAcMFJG4tnGeF6nNa/hvWDrmiw3jR7JMBZB23ADOPbmsabwSuo2UIudbv&#10;5WTa8JKxqE+7gBVUYHyLxnqM9zW14d0NfD2mGxS5kuF8wuGcAEZxwPbjvTVxOxZ1OMSafLnqo3D8&#10;K4bWVBsCxXJDDB9K7zUHEdhOx5+Uj8+K4XWHC6ewIzuIArixdrnr5Y3b5nP2FtLe6y9rDGZHksJQ&#10;EDYz+8iz+Qya173wtc3Fs88lgyX8MCta75GzvbIZRiVgM8cnFY9rf3VpqdumnLNLfucxwwrkuARk&#10;MegXoCTgV7CsHnJFJOmybaN6o5Iz1x7gGvMqVHTavsPHQSqt33PObDw1qsfhqSGa3u3eK6RktTcf&#10;KyIoY85J+b5lwOjY7Cut8M6E2gw4kkUvPFErqqBQHUHJ46k56+1bkQ+aX/f/AKChvnlVR0Q5P9K5&#10;Z1nO6ZyWJar3cqW0JuZCQkQLOQCflxzwP88VYrLvrGa6ju7dZthmhdVY5IORjBHTAz29frWcEm9W&#10;BDY+KtI1CSaOG4YGHO8vGyrgAHOSMY571Zn1zT7a3mnmnWNYS4YMQCdpAOB35IH4iucsPAhsJLox&#10;3xK3EEkXzjcULY6dOAQTj/aq1d+EZtSjnjvNRXZKH5gg2FS0iOerNx8mPxrVxpc2j0A2dO1ux1Sa&#10;eO0mVzE2MgjDjA+ZfVc8Z9Qa0a5/w/4Yi0GWRlkAAID/fzzAY0jTgjaAOeMkc8dOwA7V0FY1OW/u&#10;7AFREhJ8t0ZQAffmpajmUmI4GSOR+HNSgJKKQMGUMDkHvSK6uCVYMASMg55HUUrMB1FMEqMoYOCp&#10;4BB/ClVgwypB7cUWAdRRRQAUUUUAFRz/AOq/EfzqSo5OXjX33H6D/wCvinECSoulzz3Xj8P/ANdS&#10;1HLxsPow/XihbgSUUCikAUUUUAFIzBVJPQDNLUcy7oZFHdSP0prcDkYs3F7PdOTuY8cdPpXNadoG&#10;p2usyXJIEcjy5ZSikqchckeu1eg45ro9OAEUgyCd7Hj3JNXa96LsrI5cZN+2aON0vwzdW17vmiSM&#10;O0qmWJtpUfMFIIbPTHvVrQ/D76drUspZAqpyUyA5OR3Y9AEzkdfzrqKY+T5aM5MYztTsCeTVKV9z&#10;n5r7guWO4ngHgf1p9FFS2ZhRRRQAh4BxXG+IdW8Q2sNxLDa2sFojELcPcIzsPVQTjOO20muyIyMZ&#10;xnjPpXnNzdeHr7VJ3bTdTvrx3OYmRmwc9AA4IA9OcV04aKbbaud2CgnJtq9v67li0vgbE3N1dx6a&#10;k+0zSrdma/nA5AHPyA/QfTFdZoj3clirXVq9qeiRSTGVwvq5I+9knj+XSsbQ/DkY1H+1LjT4rNgo&#10;EFsvPk/7THu5/T64x1YAAwAAKqvUi/dRWLrQfuRFooorkPPCimu6xoXdgqgZJJwAKaZ4hF5plQRk&#10;43FhjOcdfrxRYCSuc8Y211d6faQ2QH2iS5CBvLD7QUbJ547CugE0bRiRZFKHowPBpwYMMqQR6g01&#10;pqNaO55Zo1rqEejX8DW00ZksoVgxbkFdzk4yACcDGec4XJrpPDVt9m1TUHaMAyXLtERYyR5UonzA&#10;sSAODx3Peuwop8xbncob7iTSpftEYWZo2BVW3Y4Pchc/kKmsWU2MRzwFwT9OtTg5kbPOOBWPb7Jr&#10;Ge0YFodxVgrFdwI+VQRyNxzz2AY1DV6iNF70H6obo+pjXZruWOEi1im2rKTkShR8oA9ASW/759K2&#10;ycDJ6VV02wh0zT4bOAYSJcZ9T3P4mrL/AMPoWGatu7MZO7Ej+6T6k/zp9BOaKlklPVdQ/svT5Lsx&#10;GRY+oDBevTkn1wPxrH/4S22j0pb2eJAjSRo7RsrkNznBBJAAycHrW9dWsd3AYZS2w8kA4z9fUex4&#10;Pes6bw3p1xY/ZJUkKfK2RIQd4BAfA43c+nPHpVJpFxaRLo2rf2tBJIbWW3KMMByp3AjKkYPoQfxr&#10;SqnYadFpyyJA8hR23lWIIDdyOO/p09AKuVLt0Jdr6Fa8SPymduGA4NT2G/7HH5v38c1ja9dTQRhk&#10;aJETktK2B9Mdz7Vz2g+INcOg6heXUsTrBYvPbkxkFiBkNnADDkZweMjPJ4icW1oe3hb06UVLrqeh&#10;ECq91YWd8my6top1/wCmiA159B4u1iD+0WfbIqC5lXzYyNhSJWVRzwMnpTvDvifXdSn0kOVkaaD9&#10;5CEHzorsGlznggqBjuWPHSo9lJam3tYvQ7GG333k8EcimK2VEjSRAwTjoD98fgwrQSH/AEdo3Oc5&#10;BwzHg+hJJ/U1S0dcPdlV2IZT8nynBBOTkE9eDycgEcCtSnVk1K3awU4xauuph29y6TwwtCzSK7A4&#10;zuYHrwwB646Z6VbdbHUmIDYuIjzg7JYj7jqPxq88SSKVkUMp6hhkGue1Twfp91Mby3eazvByJoHI&#10;/T/DFW6yk7rRmaoOKs/eRauoZ1iYXMSXqIPvhcSKPX3/AAx+NRi2uEcSafbTQD/prINrfVTkiriv&#10;LAQj5YEbQrtkn/dfgH6Ng+harkbGS2VgCCV7jBrb6zOEdk/y+7YweFpzlu0/x+/czoLQreLdahOj&#10;zj/VoDkL6ntnGfTjP41pefEFyHB5x+Pp9favL/EstzB4pf7TqKtGATBsnMflKQPlZUBYHB59etT6&#10;/EG1ZLVld/Kgt3Xa0kuflwRhn6ZH93PritpYZ1WnKXT+rHTSpqmrR66npImjzgtg+hGD+VOZsAbR&#10;knoKwPCrLH4cjuGRVBV5CEBx95h3Poop1j4hjmMDy2M8Ed5JstHIB8xShcE8/LkBuK8+pT5JOK6G&#10;vN3NgTB2MQOHHXHb/PP5VOFAAA6CuGt/Gmmrqz/uLW3kkumt3klmVG2oT8x47ZIALZyeOMmrOo+P&#10;7XTr25tZLOcmGdYwxXaGX93uPOOR5nTnIweholTd7ImNRW1Y/wAe6RNqWhzSwpD/AKPE8jM33/lG&#10;4BcDOcj1FZ+lWOoWXh65srZJ7S6EwjW4RAFKBQS/K5IXJ9ckcV3UEongjlUModQwDDkZHen4pKdl&#10;yjdNN3OO8Ax39vpkcV4lyyNAjwSsw8sJ/d29QwJOfUY57DsqTFLUSd3cqKsrEcZwCvZTgUxht3A5&#10;2NzkdqkdSfmU4b+dJ5igfP8AL/vcU0NoQSbeHGPcDg1IrBhkEEeoqBjsjO05Q9CO3tU6gBRjpQ0C&#10;dxaKKKkZxvirR7a2u49YidoZJWEMyJGWExP3ScdCMfe/D0rNs5/s10kpzgHnHpXc6lYJqVjJavJJ&#10;GrkHdG2CMEH+leeahDqmjFn1LT9toGx9qt38xAOxYcFR74xWkbs3o1IRXJI7CG4iuY98TBh39RWn&#10;aanJbrscGROwJ5FcHbXTwus0D9RwQchhW1FrcJA81HU9yBkVrGdgq4dSVt0drBqdvOQuSjHs3+NX&#10;K46KaOdN8Thl9RW3pV8WIt5WycfIT/KuiFW+jPMr4XkV4mtXC/Eb7mm/WT/2Wu6rhfiN9zTfrJ/7&#10;LVV/4bOeh/ERj6N/x6n60UaN/wAep+tFcCPQZFrP37r/AK+ZP51seAvu3n1X+tY+s/fuv+vmT+da&#10;/gL7l59V/rWkf4vzMZ/wfkdr2rn9WDrfFn4VgNhreqOeCO4jMcqBlPY11xdjy61L2seW5y5OKM1s&#10;HQ7cMDGzL6qeRTZNDiMgKOdvdT0/CtedHF9Qf8xkFse/0pvMh2KeTW7Do8UUu7zCw9xz9Kt/Y7cy&#10;b/KGfbik5msMFFWbZnW+jhgju2Qwzz2rTt7SG2yY1IPrUv6Y4oqHJs7EklZDqKbRU3GOoptFADqK&#10;bRQA6im0UAOoptFADqKbRQA6im0UAOoptFADqKbRQA6im0UAOoptFADjV/Qf+Qe//XeX/wBDNZ1a&#10;WgKRpSv2kkkcfQuSP0xTjuPoZUcMs+m3CxOVIu5yQP4h5jcVRjWMx26iNld5PLl39zkEDGf84rX0&#10;w7bW4OCcXM5wO/7xqx7eUvqkKysRI0yko2eCT6Vt9lE/aZ51e+DdZu/E04iAMU920q3PmAFQzk8j&#10;ruGfTHHWuzutC+139wbWWMOziS32oRiT93udjg4yUPY/erVF19plSO0+aZ1JfMSIR9Dge9UUjurS&#10;8uFjhuJZpVCiAS+X0GflYAbc9SSTnHGKx9hHqdjx9bR32VvkX/DOnW9pbT2n2uyvog4kDR4LK3Kk&#10;EZOANuB9CO1N0L7EFvZbh9OMk12XCRSLII8hVC5x1yprlfDWkahaarMLrS79HuQyRSbmMUX724yz&#10;nILcOuM8ndkY61m+HtD1qyvrS5uLW8jW4mhj+e1Tpu3PwASgA9QPwwBWsacVbTY55YipLmbe512o&#10;eD57rUZ3ge3ht5rgSkoMMoCjOeOckE4yPXPatvw7pVzo9jLazzLKvnM0bD+6eemOOc9zWvRVRowj&#10;LmW4qmNq1Kfs5bf5BRRRWpyBRRRQAU13WNGd2CqoJJPQAU6ue8W60uk2VrEIDcTXlwkKwK2C4zyP&#10;p0H/AAKhuyGld2LemI091LdyKQcngjkM2CR+ChF+oataoLSA29skbNuccu395jyx/Ekmp6SCW4Uh&#10;BKkA4OODjODS0UxGENDvV1W41FdVVZ54YoXxbDG1GZhjLdfnINZV/wDDuy1LUb3U7i8lGoTyLLHJ&#10;GuEiKgAfKSc52rnJ5xxiuyopWRXMyq2n2z3qXjwobhV2iTaM4479ew49hVqiinYTbYVkeI9bi0HS&#10;JLt8GU/LCn95z0/DvWrJIkUbSSMFRQWZicAAd64TTon8a+Jn1S4Df2TYvstoyOHbrn+RP4Cpk7aL&#10;cynJr3Y7s1PBmhzWVvJquoZbUr753LdUU8gfXufy7V1NFFOKsrFRioqyCiioTeWwcIbiIOZPKClx&#10;kvjO3645x6UyiaioLi9tLRWa5uoYFUZJkkCgfnUqOksayRurowDKynIIPQg0AOooooAKKKKAComj&#10;SdmEiK6qcAEZGfWpGZV+8QPqaZCQyswOQWP88UDtYWL/AFYH935fyp9RlvLZmIJDYxgZpfNQdcr7&#10;sCB+dA2MuovPtZYu7LgfWuKvbX7TbvC3ytnjPYiuj1fUxEvkQNl2HzFewrlL/Uktk2p80rDIHp7m&#10;uHEyTZ6+X05qN+5gvFNY3kcmPLuYTujkABKnHUZrvtI8a6Xdacsl5dR206S+RIsjgHdx83+6cg57&#10;Zrh7W1utWv1ihVpZXI3N12gnG4+wrsbXwdc2elwWdvfQoVSQTSmElpTJ9/owwMgY7jaK8qtyPSR0&#10;5g46L7RY1PxZpunXqRm8/wBdtZTHGXXkDBJA6Y9OelaMes2isAzMXlRJkVVJLh8hQB1J+UkjHFYe&#10;seDZdX1e2nmvRHHHGECQqVAABBAGTkHjg8Y656VZvPCIvNTW+Y2ausKBm+z53SLuycFuFIIyMk8D&#10;kYzWT9k4pHmHRQXltcSyxQzxSSQsFlRGBKEjOCB0NSOpJDL94fqPSvHINQmt9bfVtKuQJXkIJSLC&#10;ToGPylO4x0PUetdKPivpkrxxQ2d3uYsHkMRdUA74TJOfoKJYSd/c1NqlGULdbneCbP8AA+70x/Xp&#10;Uc9x5MfmyukKDu7AA+2a5zRdc/4SZ3azvHBhKl45UaIr6Hy+uDg9XI9q6S7hae1aNSwJxyjlWxnn&#10;BHQ4qJU1CSjJmTuVZ9btbe1a4ZJzGqlifJYDAGepABrCsviFp+pXaW9pY37b8/vZIwsY4zyc8flS&#10;eJNGEmgzQxWImuWDY/dh2YEMeWIJyAOMd8etY1noGo26vbmwcESxkm3UbQwil+YbiobDMvQ+nccb&#10;qnQs3+otTsl1lmcAW6nJx/rD/wDE4rRuJxBbvKykhRnAxk/nWR4Ys5bK2u45YJYszgr5oUFv3aAt&#10;8pI5YMeta1wiyoImUHce/QYrnnyc1ktBmBrF3LdaRd2duJYnlhKI8kDqu45z8+MAD8a5Wx02ebS9&#10;Q+z3FjcNL5kaRRXKksfOBDcKnAAJGT6cDpXojaVYsSRaxIx6tGNh/MYNYg+H/hyO6juoLDyZo2DK&#10;ySMQCPYkg/iK3jXopWSa/EmzORt/DuuWnhpxZ2cou3mSXdG2wFELEZViDvLAN0Gcjpiuu8G2Fzp0&#10;F3FcR3CbnDJ5pJDDu4yTgsckrxir/wDYCJzFMqn1MKL/AOgBTWnIj/ZmSI/PtwCTjn68/wBamtVj&#10;JWT38holorH8vV4+d7P7eYjfpsX+dYq6t43huglxoNpLbl8ebFLghc9cbienYVk6F9pJ/MLnZUVj&#10;/wBr3Ef+stBgdyJV/nHj9a0vN8y083Ozcm7IOccVMqMotc3UdyXNRr807MOijbn37/0rltJXU7W5&#10;mnutSu7qJj8qLaswb5VGSRkLghjgf/WrXTxLoSyNAdVtI5EO1kklCMp7ghsHNbV8LKi7R970TIhN&#10;yV2rGvUcwJhbHUcj6imRXtrP/qbmGT/ckB/lU9ctmnqWIpDAEdCM1Q1DXNN0t1S8vIonYrhWPPzN&#10;tBx6Z71bh4Qqf4SR+Hb9MVzHirwnL4ivIJlmiRYUAAdN247uR7Dbn8celXBRcrSegGtceJtHtVBm&#10;1CFQY/MBzwy5I49eh468VFc+LdEtJY45NQizIAVK5YEZA6jjqwrltQ8HajLPZyebACtstu6xsQSF&#10;JYlfl45Jx6bQceklx4CvNQh04y6jAvlRCF1WEkeX8x4+Yd2HYcfTno9lSSTb0Yrs72KVJolkjbcj&#10;DKn1FZmoa5DaOYkRpZOmF6A1ogSR22GZWkC8lVwCfYZOPzrjrRlSO4uLg42sWZiOgz1owtGNSTLv&#10;GEHOXQkso2UySFSokO7ae3+cVbqpaanZX8jpa3KysnLAKwxzjuPWrdepKEoO0lY8urW9tNzCmt99&#10;B75/SnUzrIfYfz//AFChEIfRRRSEFFFFAB1pD8y7SWI9CTilooTsFwAA6UUUUAFHeiigDL1u1nu9&#10;KlgghLSNEUwtyyZO0jcfrkfL0rJu9HuZbF4BYySH7S7ljODuyXIKgthRkr6Hk4A611VFPmK52cza&#10;6NPHZwqlhCGS8aV47iQbXUowzgbgPmfHToBWvpNpLZ2siSxxRs0zuEiOVAJ4xwP5VfoouJyuFFFF&#10;IRBPJ5MM8gIBVMjPrioNOtkjtYXA55fHbLd/rgAfT61Wv5y0EskZyGGEP91D8pf6nlV9tx9K04E8&#10;uCNB/CoH6UPSXyN5Jxper/L/AIckpp5kUenP9KdTW4ZWHrj8KEYIdRRRQAUUUUAFFFMlOImI9KBx&#10;XNJIqbEn1RThWCqQwI9cf4Gn2Og6Xps3nWdlFDJs2ZXPC8HA9BwPyqTTI1EBkXq5yTV6sKktbH0k&#10;YKMVHsV47G2iWdUiULO5klB5DsQASc+wFQnSNO85Zms4TKsnmrIUG4NzyD+J/Or1IelRcqyKQ/ca&#10;vhfu3MZYj0ZcDP4ggfhV6qNqN+o3jucujLGo9F2g/qSfy9qvVU90KI1nRFLMwVR1JOBQxXHJAB46&#10;1yPjiCS6itoYEkn3BhPbQylGaPBOfusAAR1I9u9YU9z9v8KWlqnnXUs18GnaMliuAZFXJAyQqop4&#10;AzTULq5Ep2djvnuwlzHatC8iyEjeACqgY4Y9s549eamcSLEY1HzdiGxn6HBwfqK5rwPE0EWpWr28&#10;qKs4kUyjk7kAx+G0fnXUmMlcBjj0NOVk7CSbVzj9V0y7l1YX4mgsY4Lc+ZcGJfMkJ7kKSQoAVS2e&#10;OcVV/sLUdT1K/u7t1aQR5jaO2jMcrDose8kkHn5iBXYXUdpd2zQX8SSRnIO5cj8x0NZWlaAdElll&#10;sbq5a0kwVgJDiM564P3h9CD9a7Y4ppWsRqtv+CVfDelaimnNHc3EqQFGjigmtVjePJzlsZPc4Gf6&#10;VNZ+EFtf7KxPDmwIJaO2VGkxGyfeBz/Fn8K37e583AKe29OV+nqp9mANWM1yVqspSu1Y1ioyVzjZ&#10;vh3YzO5+0sqmZpEQRjCqxyV+uOM/jzgYk1PwHb6jdTTi7kiMoYsxzI5ZuDyWxggKuMfdGM85rr6K&#10;z9pLuHs4kcCNFBGjsrMqgFlXaCfYdvpUlFFQaBRRRQBi+ItdGg20U5iWUMxBQsVJwpPy8HJ46VzS&#10;fEcpoH9pXGnFds8cBMZyGLDc2M4xhfc8nHTmun1/w/B4htY4Lm4uIkjYsoiIHzYwCcg9AT+f0xj2&#10;3w80xI5or2a4vIZWVxEzFVVgCoIwfRj7dK1j7O2u5lJTvoWdJ8S/2ldyQSW6xKUMiYkG5vnwpVe4&#10;PHzDjIPbBO5Y3UdzaQzxtuikVWVsEcEAjggEcEday9J8M2ej3Ejwu0skkaxsXRRtUMzdQAed3fPQ&#10;elaoto5FY7SrMTllOD6U5ODVkCU73ZaoqARzKvEu4+jLTleQ9VAI6rmsrGl+5LTWUOpVlDKRggjI&#10;Ipvmjur5/wB00vmMekbfjxRZjOWvPB8dsM6OEhjy7vbsSQSRwEJOFGe3TntXP363OlPAt9ZzRJMF&#10;HnABo0dv4Cw6H9K9IMqBQScZHSqWtaZHrWi3enyNtE8ZVX/ut1VvwODVJ66lxqzgrI5DTrk212pz&#10;8jHDD+tdQjmN1dThgcg1xEMd5BFFFqMBguyp3ISPmwcFh6j/ABrd0e9dnNtISRjKE/yq4u2h01Iq&#10;cedHe2V2LuHPR14YVx3xG+5p31k/9lrY02UxXqc8Mdp/Gsf4jfc076yf+y10zlzUmeO6Sp1lbYxt&#10;G/49W+tFGi/8erfWiuRHQyPWfv3X/XzJ/OtfwF9y8+q/1rI1n791/wBfMn866H4bWNpexah9qhST&#10;Yybd3bOc1rD+KYz/AIPyOporT/sPSf8Anzho/sPSf+fOGurlZxe6ZlFaf9h6T/z5w0f2HpP/AD5w&#10;0crD3TMorT/sPSf+fOGj+w9K/wCfOGjlYe6ZlFaf9h6V/wA+cNH9haV/z5w0crDQzKK0/wCwtK/5&#10;84aP7C0r/nzho5WGhmUVp/2FpX/PnDR/YWlf8+cNHKw0MyitP+wtK/584aP7D0r/AJ84aOVhZGZR&#10;Wn/YWlf8+cNH9h6T/wA+cNHKw90zKK0/7D0n/nzho/sPSf8Anzho5WHumZRWn/Yek/8APnDR/Yek&#10;/wDPnDRysPdMyitP+w9J/wCfOGj+w9J/584aOVh7pmUVp/2HpP8Az5w0f2HpP/PnDRysPdMyitP+&#10;w9J/584aP7D0n/nzho5WHumZRWn/AGHpP/PnDR/Yek/8+cNHKw90zKK0/wCw9K/584qUaJpQOfsU&#10;Bx2Zcj9aOVh7pjxI+ov5FsTsziWYdEHcA92/l1Pv0yJHb26ogCRxrgAdABTd0FrF1jijUeoUAVze&#10;uale6rbmy0OJZUkO2a6kbbGF7gHqc9OAafwrTVgld22RkRas8cqW32ry3u5HlgiAG5wxLDHGe9Ta&#10;lqd7pdp9qaBrxoSCYVKlkHdj3AH+eOazrPwzo66/9ruIJFkdseWJNoilHrjHXjHOOnqK3RaQWWoL&#10;57osQJaNQ2XY9gFHJ/AVlg8R9Ypc606NdU10ZWKhGDtB6tb2/Im0HWdL1e136c6BuskWArqfcf1r&#10;UaKMyrIVG9RgN3FcNrWh28+oreaIZNO1FW3EqCN3/bNcsD9QB61hT+IvE1xfrp2s6iNCTaA0iW5J&#10;b3yPX1BArrU7aSOFNr+Jp5nqc13BbsEllAdvuoOWb6KOT+FUn1cmQxwQ5cdnJJH/AAFQzD/gQWuV&#10;0q18H6M73kmu/bLmVdskstyWLjOcFV6jjoc1rJ468MQbYYrvYg4GyBgo/Sq5l3G6tOPVEV/Y+MNQ&#10;u2ez1aCwtgBtUwDeT3z97j8fwqnu8baDPFcXc9vq9mzBZkRVjaIE/ezgce/P4da7Cz1C01GATWdz&#10;HPGf4kbOPr6VYp2vsyubyILa6jukJTKsvDI33lPv/j0Pap6x7y1NjIt1akIi8EE4VM+v+wT19PvD&#10;vnTt51uYFlUFc5BU9VIOCD7ggimn3BrqiWiiimSFcTeD+0vitY278xafZmcL/tk4z+q/lXbVhyWk&#10;EHikX/lqJ5ESNpe5Qhhj/vpY/wDvqkyom5UM13bWzBbi5hiLAlRJIFJA64zU1c3rfg/S9XvpdTvf&#10;OklSDasbSYjGAcHA5/WqVuoRSb1K2veOrTRdRsYk+z3dpLnz5IZwzR8+gP481uJ4g0WUZTV7Aj/r&#10;5T/GvErm1uZdL0q9NrYRxXEzRxGNCGdlIB3+3P8AOul03wtFfeNLnRdYtraMwWwlLWBKAnKkdfZu&#10;eK3lSile5s4Kx6tFLHPEssMiSRsMq6MGB+hFPqG1tYLK0itbaMRwRKERB2AqaucwYUUVBeTNbWNx&#10;Oq7mijZwPXAzQI5DxdqE+rahD4W0xv3sxDXcg6InXB/mfwHeus07T4NLsIbO1XbFEuB7+pPua5b4&#10;eWaPpc+sSv5t7eSt5kh6gA9Pz5/KuzqIa+93MqfvLnfX8goooqzUK8fk8H+I4by+urrzhHNqAktv&#10;LlMhiLMyiTCtkYBU5AJAA6DOPYKM0mrlKVjz7VrK/bxi00UEskD2qW7TeQXJaLLZ4I6+aBn1Bre0&#10;k6wLDR3KCOFrVHuY5d29GKqdvPPGWBz6D3ro6KXKPmAEEZHSimEMhyoyO6/4UeaB95WX6iqJsV9U&#10;vhpumXF4wyIU3YIOPxwCcfhXnV98V1k0uO7stPuPLe4a3ZtpyCNuPzzXa+IZYLmyk091EiTACQZ4&#10;29ccV5DrNzpui/6G2lQyt5bSZLFgod/LOAxPO1RXNVq68qO7D4a6U5HQjxnDLqkNpJDKJHYCQyHD&#10;ISM4IPORXRWV4VUPbz4PU7W/nXlR1SxWNzHa4u4ZGhj2qCVPCBmPocgc81oaDq107+RcMVuk3bXU&#10;Y3hTgk9geR+dcj5kuZHpwlSc1ScrtnsllrIkIjuQFY8Bx0/H0rXHPOcivNrLV0ddlywRx/F2NbNr&#10;fyRYe3nyvscg1tTxOlnqctfL9bw0JdRYvfzk/wB8j8q4adpp5WMewzSNhfMbaoJPGT2FdnNKZpXl&#10;fG5jk46Vw+pTJFDdTKu5QGZVIznrgY/Kuao7u56WHjywfkj1Lw54atfD1s2xjPdzYM9y45cjoB6K&#10;Ow/mea3OKyF1OSzsYVulWS8WFTKEYKoOOSSeFGc9f1rnrs+LNdndYrq10vSQM/aY8s8i4ySM4OPf&#10;5fxrzPZTm+aTsu54rld3Z1d1fW0RMbEvKo3bI+WX3P8AdHucCm3FxnSbiVJVGyIsr7wAeMg56D61&#10;n6daRLD5k6pOqHP3diI3cbehIP8AF196reK9RWLwhqV3b+XIGRIdrYYHc4U5/BqqVOMZKMdddwjq&#10;zzux1p9C0ZIWtz5iQcrbAJ5jZAw8mcnJYADP4Vc1C4srGFH/ALHuObj7O0cZAw2AeMEgjntU9poQ&#10;1qC2i3pEwuA4m2bmUjGMA8fnkexrfl8ApLolrpRuYjb2sruhWIozqUKgOVPzNk5J7+le1SgqsbyO&#10;nE1nhqloaI4rS/FElpdT6hp1pMghyqRyk7JA2QucEemeT+db/h34qXeoailtqmm21vESQ80c2DGA&#10;epU546Hr0PepV8E2Hh62njvLwSwXRREK27B42J2gA7j8uWGPckknk1Qk8IjTZruYMs7yCNoX8vax&#10;QKBzzyT1PTkVz1sNGzbRUJwxMlzbnqjMsiRSowZMhgwOQQe/61NXCeE/F2Smj6tkXGdlrNtwsy9l&#10;PYOBx74z612Ss+4LHnHcMPu/jXjzpuLsznnBwk4ss1HMuYiR94cr9aaTLHn5fMHbHBqRXDjIOazs&#10;0QKrBlDA8HmlqKLhpE7BuB7YBqWhrUApGIUZJAHvS1R1aWOHTLiSV2SNUYs6EgqADkgj0GTThHmk&#10;o9wEvdZsNPgM9zcIkQIBcnjJOBT4tTtZR8khP0UnH5V41M9pf3JubfSdV1Gzto3kM87M/mvjjcTw&#10;EHJ45NaOmWtvPY2Elz4RmKuiZuYkVVbgfP8AKVwD15r23lUFFau/yNnSsrv9P8z15WVwGU5B70pA&#10;IIPQ1BZtGbZBEwKgdqsV4klaTRiUJdOsp5cGytzg/M5jGfoOKpXPg7w9dyNJNpNuZGOSygqSfXIx&#10;WwnEsg9SG/TH9Koza9p0GsxaTJcKLyVSVTr74J7EjpnrVqc1pFidhZdIglGDLMR6Owk/9DBqcNb6&#10;bbwwyTxxhmEcZcqu5j0AAwM+wFWGdUXLEAepNeW+OLDxJ4mvpLS3twdPiJktH+4wlXAznPfLY+la&#10;0ueu+WUtPMmT5VdI7pdLuTJIVulB3ZxmYfylx+lZN5ofi43Ukth4kjhhONsLw7gvHq2TVnwhJqf9&#10;hRJqkbrPA2xSw+ZocDbn1PY9+K6ZWDLlSCPUU6lacZWdn8kNaq5hrY6u0EaXE6yuANzecuCe5x5P&#10;Fatmk6WwW4bdJk87g3H1Cr/KrFFYzrSmrNL7h2MqUaqJX2FihY4AKHj8QP51xOvW/iLTpZZbayil&#10;sZk2uJXCMCcg/dfgYxXpdYniV0+wJE3/AC0fH9P611YbENTSSRcI8z5XszmtKgNrapL9jitJ5F/e&#10;xxxMyg5JwCGbPJPatWGQyKScdeysv/oQBpYxiNQeuKfXpzqOer3PKnypuMUV3uljcqzRAD+9MEP/&#10;AI9gfrWVf+KdO0mVUvCwMo3KYmSUY6dUY1tuSEIGcnoAetcv4k024u9Stmt4CAHG0OXdMlh1IYYw&#10;u/JPY4ySRTSjYqKi9zcsdWttRs0u7ZZ3gc7VcQscnOMcD1q2HycMkkZ9JY2Qn6ZAzXCazoM1wY9l&#10;lOm2NGzHEpCyKG4P3mPOMHJADHngCrdxpt5J9mvILOSNYEjd0Z2jdjtZSo8tdxPPX1Y9qHGPQHGN&#10;tDrpLq3hbbLPGjYzhmAoS5t5PuTxN9HBqGwjnXTbQSz3KTCBBIFuHHzbRnODjOararoFnrSxi+ae&#10;XyslCZTkZ68/hU2iTaPUfq+o3GmxwPBZ/aVkYqx8zbtOMgdD1/pirNjcm8sYp3j8qRgQ8eclGBwQ&#10;fyqlpug2ulQNDak7GYsfNjjkPPHVlJxx0q/FD5TE/JjGPljC/wAq0cqfs+VLXuTypO9yaioZYmkY&#10;EFcY7mQf+guv8qz9S07ULmBVsb/7HIGyZF3vkemHY1mku41FPqa1FY+mWOrWiyC+v/tpYjYQwi2/&#10;+OtmtKJZg/zqwXHecP8Ap5a/zo5V3BxXcmoqKZZDjyw3vtlCfzRs/pVK+g1Ka0dLKb7PcEjbJJKs&#10;gHPPy+UO3vQl5glfqaVRzuYraaRVLMkbMFAJyQMgYHNYVrDqumJLc6zqqXEAAACoUCEnGflGe9Wb&#10;TVdPnkYw3kMnlKzuEMzkKvBIBcj26U1FXuNw03G6XrVzdTzR39l9kVEVgzfLjI5DbjnPpgeuaNdf&#10;ULuwFvpW1WuGCGZjj5f4ivqB3PTnAyasW+t6XqTRx2epRSOxynkuCeh/EdDzx0qa2vLCa8nt7e4W&#10;W6jAM3zl2HJAyTnuDxmrqSg5c0Y28hQXKtdWUodIg0vQ2sYclY0Dlj1Yg5J/StS2k821ic9SgJ+u&#10;KScZVx6xmoNOZmsY8DHJ5P1NYP4/kaPWlr3/ADX/AAC7SMu7HOCDkUgJztYc9cjvTqrYxG/vPRT+&#10;NG7kBlwfrkGkmmjgiaWV1SNerMcAVTt9WsL5Wa2uo5DGTkBvQ7f50bjL9FVW1G0SHzXnRE3FSzcA&#10;EEg59BlTyfSn213FdKxiblWKkHqMMV/mppWFYnqG6kWK2d2PAFTVSIN9c+WFPlIQSffrSbsjrwdF&#10;1KifRFrT4/Kso054GOatUigKABwBQxwpI7CuZ6s90WoriZYLeWZvuxqWP4DNef22vaul2iyPcEyw&#10;tPCrRkBx5bHHJyecYwO1Gla1qN08kF407PJG1uUkcKQdoAbb15yvYc5OecVrGk21cxdVHd2MDRxG&#10;SQ5mmO+Q+/YfQDirVNHyIAT0GKC6qQCwBPTJ61lJ3dzVaDsUUisHUMpBB7g0tIYYooooArFVSfzC&#10;Bxnn24/z+NPMHJ2SMgPUACoNSfZaTnzfKxGcPxxnvzkVyNpqmr/2PfBp7uS8VSUXYG3ElS23Cg5X&#10;ceM8DHpWqTauZNq9mdlho3LMqE4xvxg49zUck8iPvGFQDq3Kn6kcr9eR64rktM1bUZLe6nmvXMjx&#10;JIsRKj5iQMRfKSccAg/xHB55rR8OXt3PcyQXX2nMSbmDR7HyxJBG7t049j1wDVKOupDlpodFDdxy&#10;yeVnZLtD+WxGdp6EY4I9xkVPXOal4Zt9UZbuCR7HUoh8s0WQM9eR6Zz/APXrRtLieCFIryTzHRQJ&#10;JCoUg+pA4Kk9GHrggHrLhf4S1Nq3MaVFFFZGoUUUUAFMkbA2ryxHFPzioVkRX+ZlBYkKCcZx/wDq&#10;JoAkC7VwKanysykd8ijz4tqt5iYYZB3cEUkkkRQFpFAYgBs9z0phclqNuJVPrkGnRsWQE0ONy4o6&#10;i3HUU1G3cHgjqKdSGIFAzgDnrTPKA6Fh9DUlU9Q1S00y2kmuZMeWm/Yo3Ow9lHJpq4GB4waGMWCG&#10;dVuZJSEBiDM6hcsAcfKOn6VlaWGOoxYPr/I1RvL6fXdb/tOW2e2t4ovKtopCN+Ccs7AdCcKMe1bG&#10;iQlp3mI4UYH1NaJWsjqpJqk2zft1c3MQDDO8dvf61n/EUEJp2WLfNJ6f7NbGmx+ZfRjsvzGsj4jf&#10;c036yf8AstdD/hM82q17aKMbRf8Aj1b60UaN/wAep+tFcyNGR6z9+6/6+ZP51tfD6ytruK++0wRy&#10;7WXbvGcdaxdZ+/df9fMn866L4bf6rUP95P61vSV6/wB5z1Xah9x139i6X/z4wf8AfNH9iaX/AM+M&#10;H/fFXqK9Lkj2PL55dyj/AGJpf/PjB/3xR/Yml/8APjB/3xV6ijlj2Dnl3KP9iaX/AM+MH/fFIdF0&#10;sAk2MGB1+Wr9c3428QSeHtFSW32NcTShEVxkYHLcfQY/EVM+SEXJo1oqpVmoRerItQsLFbny47WJ&#10;dijcAvc8n+ePwqjPa20MDutvCXA+UPwCewJ9zgVsR6bfz20VzOYvtMqB5YxldrkZIHXvWN4itbdN&#10;DvI9XSeOyeNhKYxltuMnbjPOAT+FZOHWxfM9rnET+NhFeeVP4eS0PnwRyRzSFWjEoJ6be2PyxxWh&#10;4d8S2utXcFlNpPk3UsBuP3ZDoqZIG7uCcdPcV59dO51eB5EiYC3F1iYht/8Ao5kQMTwxAwBn+tdV&#10;oEMEPjKC8m1KaKO/01tQvmkRVjKnOOFJKgccfrSsirs1/D/ijTtUtLf+0ILe3up5ZIoYoY2bfsPO&#10;evPP6UaFrp1TV7qzl0j9xHdSwLPDG2ECYI356E59uRXmltNZwW1lcRPJFcx/bZGmjRlIymIsP3+b&#10;j2zXSeAI2TxzI17Mkn2fdNslfJlllUZyO+OSfQiiyC7O58V6ha6Jokt9aWaNJDHE2yaB1Vs7c84G&#10;DzUtvfWUxsVOm3Ia6jDllt3aOMkA4ZsY79elcFqt1NP4d8cxzSOyR6kojQuSsY83oozgCtnTtRWT&#10;4iaDHDcb44NKCyReYxXdtPDDP+6cewo5UHMzv7PTrSS9hRrdGUtyCPYmt7+xNM/58YP++a53Vn1e&#10;4SKTw9axR3UbbpCHXBXBGNrcfqOlZp8XeLtNUjU/DpkAHLxIwA98ruWmpQjuvwLjQqVVeEl6XSf4&#10;na/2Jpf/AD4wf980f2Jpf/PjB/3xXEaV8SrYT+XfrcogHzHaHwfw+b9K6a38beHLkDbqsKH/AKah&#10;o/8A0ICrjOlLZoiphcVT+KLt8zR/sTS/+fGD/vij+xNL/wCfGD/vili1jTJ8eTqNpJn+5Op/katr&#10;IjDKupHqDWnLE525rdsp/wBiaX/z4wf98Uf2Jpf/AD4wf98VbMsYGS6ge5qpca3pNoD9o1OziI7P&#10;OoP5ZocYrcSc3s2H9iaX/wA+MH/fFH9iaX/z4wf98VlXHjzw3b8f2iJG9Ionb9QMVkXHxS0iM7YL&#10;O8lbtuCID/49n9KzdSit2jphhcXPVRl+J1n9iaZ/z4wf980n9i6X2soP++a8/wBRu18aCCa5069g&#10;aF9kMMcsoDqfvNuUKPQd+3rUem+FJLLZPorXFrfCIiAyySBQS5X7r5GCqkkYyOK4J5phYVPZNPmv&#10;bb/g/oP2FSLtKVvmei/2Jpf/AD4wf981XurPQLJd11HYwD1lZVH61yf/AAhXie//AOQn4mZQeqRM&#10;7g/hlR+lTw/DDSLcGa8vrqQjlmyqD8eCf1rsvJ7Q+8v2VGPx1r+ib/OxHrHivwrYfurGxh1C4PCi&#10;EYTPb5u//Ac1m2/h3xJ4knW4njh0e0zlVWPa2P8Ad+8f+BEfStNtR8N+FLtbXSNHuL7UmUMvlxsz&#10;EHvvbnH+7kVZT/hOdcdWf7LoloTkr9+Uj+n/AI7S9lzfH9yK+tQpfwV85av5LZfiaVh4b0bQo1e5&#10;lNxMekl2+4k/7K9PyGak1fxFJYWyiw0u4vLhiFSFQEP12n5tvvtxV2DSI4yWkkYufveX8mfq33z+&#10;LGr0NvDboVhiSNTyQoxk+tbxjyqy0OKc3J3k7nnmoaf4v1U/a9Qmt9JgcqjR243yYzxk565PqOtd&#10;N4c0SK20iNJLm5uGLMJDJJjewYg5IwWGc/eJq5rNwkYgjf7m4yv/ALq//XI/I1b06FoNPhRxiQjc&#10;49GY7j+pNefSlfH1IR+FRV/8T/4BtP8AgKT3v+BPFDFBGI4Y0jQdFRQB+VQ3mn2eoReVeW0U6eki&#10;BsfT0qzRXp2OR6mEng3w7G+5dKhJ/wBosR+RNXRoOkCMxjS7LYRjHkL/AIVoUUuVdiVCK2Rx918P&#10;7T7SZ9KvrnTWb7yxMSPw5BH51Wbw/wCKtFkWfS9ZbUB/HBdE4P0ySP1FdzRU+zXQn2MOmnoc/wCG&#10;Ne/4SLTpluoVjuoWMVxD2/L0PP5GsvwHJJaXeuaHNIztZ3ReMucko2eefpn8ag1oN4T8Wx67Gjf2&#10;de/u7sKPut6/yP5+tTtGbbxvD4gsXjl02/tCtw6t/dwNw9cfKT7BvSkpdHui6Um04Pdf1c7Siiit&#10;BhWRrzLBAlyWVdgYZY4AIG9f/Ho1H41r1yvxGmgj8FXkcx+aZkSJe7NuB4/AGk9io7nUqwdAynII&#10;yD61leI7PU9Q0WW00q4hgnl+RnlzgoQQwBGcH3qzpEc0Wi2MdyMTrbxrIPRgoz+tXaafUSdmeb6/&#10;4SvrXQ/Dmm2EMl21tcOZpI14BYg5PoOvJ9K6aPQLqP4gXeumSL7LLbCJVB+YthR0/wCA10VFW5ya&#10;t/WpbqNoKKKKgzCkIDKQRkEYINLRQBwmgM3hfxbc6BKSLO7PnWhPY+n6Y+oHrXd1y3jnSZL3SFvr&#10;XIvLBvOjI64HJ/ln8K19B1ZNa0W3vkwGdcSKP4XHUVEdHymUPdbh939eRpUUUVZqFFFFABRRRQAV&#10;VvrxbO3Lnlzwq+pq1XMarcm4vW5+SP5V/rWVafJE6cLR9rOz2RlX90sMbzyEl2PABxuNcfd7JplL&#10;Wyz3E7bEjCjLHOcc9AMZyeBjNaGpXvnzu7MBCnC5OAB61veHtEjtyb+4Um7lj8vY+CIlz0GPXgn8&#10;BXlylrdn0T/dQ82c5pGpafdNDaLptu8bblaabaC0hLEZweCSucjJ4GM8GpIZ9P124uIG02O1LqGi&#10;mt94dmAYgqNnXCHjvjGDXVwaNZRz7lMhkVySDn5RtIGD3HzPx70kHhrTrU25hSZTboUiPnudoIIO&#10;MnjqeneqcktDz1FuXN1OEsE1KWV7eWGKZ1corwuAX+Xdna2CMgH/APXxV2K4ltpJBHIVZWKOAc4I&#10;6g+9dpBoen213Fcw26RSRKVXYoGeMZPcnHHJrL8QWWirHPfSaFFqF0CFbbECSx4AY9z7cnHbFRpJ&#10;2R1RxMoRtPUxhqt2EKmXcG45Xnn0q1pGiNd67ZWl5EuARcSQmQB0VCCu5eo+bbwecHmrGjaDeTLN&#10;c6jHFYvLsEUdoTHJCq9FDA/L745PTPar2iabb+F9VedY5JvPG0zSyF3UZyQCegzz/PtRNLldndkz&#10;rzmmoKyZu+IdIaTTZWtI5JJnmjIjTjALrvIwy8kZySwOM84rCudA1O+0e+0xrR/LYQiATPlYwC27&#10;bmSTHy4Xgjr09e7hmjnjEkbBlPcVJXnKvNaM8y1jy+Pwrra+GbZILGH7T9rFy0UmzJVkPDE9MMSf&#10;XnjGKNM0S9tPAmtWOqWkyZdJFAZdzMhBHOcEDauce9eoVn3Flb6nbzWl3EJIJUZZYyeoY4x+Qq1i&#10;G1r3HHRpnBaNex2tpvaZUZHyM9e3atceJJ57eaK2u4jcOhERcBdrY4PIrmvEnh5/D92sVpfedDNG&#10;zRpckM8TDGBxgsvPU88dTTtLg0nW7mK0X7dp9yyN5ltIiyrLuwMI+T0J45Bx1HWvRo1rNNbHoV3S&#10;qQ9o4vUuyX/iKXRFhbUbSS8ErN5h2EMmBwMrgHOR0/GrN5f6rd31izTWn2UIglVWUOzc7seoz6en&#10;HpUD6FoOmRCwutRkEaciIoFIcAszHnnIG0ehHXmue13yNH8SRm6ZLlbZgElhk4T5iQJARx7nP5ZF&#10;d6xdKcnH16HnwjFtcujNm70q6FzczPLEVPzQbAAcZ4JI+jda3PBviW6vb5tHuU8zybcSRz7iW2gh&#10;cPk8nng98HPTnnZJ7Vkub6Mt9onURsCRwOOmPYdfaul8JRWej+H59ZuFSNrkea0ofeXiUfLj04yc&#10;D19683HShJaI7asXGj+83vodnTHjVju5Df3h1rO1TVraygDSSSAHktHE7jAPPzKpxVSfxZpGmwwD&#10;UL0QPJnaJo2QnB9GAPfrjnBry1Tk1dHCQ654mHh+ZFayu7tpHCkxRk9RwAcYLH0pJvFckUltGlhu&#10;eeOMgPIyYd2I2kFM4GCc+3SnXOl6R4njt9R8xpYm+eKVGDBTgqRtYFe5ByM5HPSrqeH7NNrCW7ys&#10;KQ5W6kTKrnGQpAJ+Y1penZXWoHM6v8RzplzZQjS2c3UMcqlpkA+dc45IOASBnvg+ldNqcN5qmklb&#10;G4+xXjKrKzormI5BwV6ZxkfjWbceCNG1KSzuLi2DG3iWNQWLbkC7VDH0AOeMc+tbkNi1uVMcgwoI&#10;AK9iQeucnp3q1OnBqUNJIOpxOpeCr5tGu5b7WtSv7oQuY41kKJuCnACDI64GP0qLT/h48mjWktvq&#10;WoabemJPNCSHAbaNw25GOcjrXoXmODhoiSP7vIpwmiOAHXPpnn8q3/tKvy263/pGntJbGfp1tDoW&#10;n2tnJcySMzeWskrFmkcgnk/gT7VpPIqAF2C5OBk4yfSuH8XaVqmo61ZyrAkthA4B2gMwGMtlSDk8&#10;EDjqV9at3Gm6xqWh6YA5S5D+fOz4Q4HzKpwOvQcY5HNaywUKkYVJ1FeW5ze0ld6HTwzxXMjSQuro&#10;pZCynjcGII/Ag1w2ueFLzUtbuLuwuYGuGk3zDeMxsijyh6gkYq54as9etbLVZJoJEuXTdbG5lLFn&#10;IJwRuIABIHbP6C5pkfiBdVlklsYra2ubnzpnMyu20RBNuB6lQcg96UsLGnKfLNaLTX5lRqPRtFPx&#10;Slze+FrbSDqNtBrUgiyHuFQlumfoW/PpWDc+HPE1loVgr38MPktiYvcAEnzGYksxC4K4GOv5Vp6/&#10;ot9d+Lre6QXsiQDJkSJVbAO7CMAAeuBkggg9a1vFlhdXdpY2tvDc3ABYO6BWI+XAY7iATz3raOHp&#10;w9lFT+K7fkR7SWrsZnhe08T/APCSyXt68EulS7ys0dwsgkALbMADjgj8ua7hv3cobBCsME9s9qqa&#10;Ibj+ybeO6t5IJokWNlk25YgDnhiMH61jJ4402XUn0+SKeNhcPbFmXIJBxnjPBPHryOK82tFyqyUV&#10;ouxqnodTUc08Vum+aRY0yF3MQBknAH51lWuvQzXbW3lTbV24m2/KwZnVW+h2Hn3FV/E9m+taP5Np&#10;D58iSK/lswQEY5HzKeoJAOOpBzxWCpvm97RDNcalZNF5ou4PL3mPd5gxuBIxn1yD+VYGuXUF3qFv&#10;EkqyKhOdjAgN3B9/8KxbTw7qlnpn2C4srchpw7SxOIwwa3ZCAFVjlT3I5rRXRpLTS7qeZIkfzhJE&#10;wl8zcCijJO1ecg9q6qUIQmncuk/eLdFQ2shlto3IIJHQ1KWAOMEn0FejY8icHGTi+gmcyn0ApSM/&#10;40iggc9TyadTJG/OPRv0pQdw4pajVwZCB0xyD60DHkgdSBSkgYycZ6Zrh/GWnarearC2mxXEoSLc&#10;+xtoXnoCcAk+gyaZqljqTzxyJ9teMWisSrMu9tuMYVfQsPmGefblqNylHTc7skDGSBnjrRXCXum6&#10;++oTykTi2V0eIjawLDAVjg7hjJ7e+Diu3AaOPDlncYy+ccY54x1zzRyicfMkoqOaeG3iMs8qRRjq&#10;zsFH5mmQXltdRiSC4ilQttDI4IJ9M1NmST0VAb22ECzmeMRMu8OWABX1zT4Z4rhC8MiyKGKkqc8g&#10;4I/OiwWJKKKKAMzXrS7vtKkt7FtlwxG1/OaPZ75UZP0riNH8La5px1Zn05S1xaTKm6dcGQsGUDBz&#10;26nFekhlYAggg9MHrQGUuVBBYdQDyKpSaKU2lY838N+FdW0nW1uzaPFDl5B+9VmTcpABGTuI9Pfr&#10;WzZaTrOn6o9/GSUuZEhdDtMqRhmbceSOrkYByFxg8Yrri6hwhYBmBIXPJx1/mKdQ5sbm2ypbRTrL&#10;N58ocFsKNuNowOOpzzk5464xxUemkxLLaN96FuPcH/P61ZeVIEllkOEH6moLCN2Ml1IMNNggegHT&#10;/P0qJu8kaJ3hJvbT7/8Ahi1J90HvkYPpT6a4yhx1HI/DmnA5AI71XQwKup2rX2l3VojBWmjKBm6D&#10;Nc3Y+EpdKjuPKuIiDhw5TBYrIrAEDttQDr1J/Hp7i8gtYWllfCKcHapY5+g5qkviHTTZQXhm2QzE&#10;KpkG0gkZ6Hk/hmmrlptaGVeeHtVdbiEz26zOu0fOygBmdzkDIP3wKvaJY31jLdNfNbsZcFBAWP8A&#10;E7HII9Xq9p99Z6lamS1H7vOCpTbg1aOAQijGTzgdKbYOXQiu5SlnJIoyQpOKmso9lupPU8k0yePd&#10;AygkccY7UadIz2qq/wB9eGrCpsetl9vZu3cuVlP4g05NT+wvcRhvIM5kLrsABwQTnr3rVPSuYvNA&#10;vZdTbWbdrVb2NRHDbuD5RiySyucZyxIOQONo685yjbqdsm1sS3XjDRbO7ltp7gB4HEfyLv5IXpjJ&#10;/iA+o9qtNKl7Dps0KgJcFZASSd2ELgn0/h4HpWPqng5dTeW5ncyyXF1FKEdisSIjIHC46naMZPX2&#10;rWSGZdQhtEwIbciSMtIzuVw4Ocj3UD5j1PTFbxSW3YxbbepD4lt7q6to4bZLyQM6/KBHt6rkt3Hf&#10;GPxrndfsNUu9PtmgS+kWKNo9jqwd3IHIVQMAHgEjk57AZ9CoxWXtPIt0/MwfDEb6b4chjvAYPLJH&#10;71jkDP8AESBk5zyODWvHe2s27yrmJ9oy21wcD3qvrCTvpNwtshecqNig4JOfXtXIp4c1eKxvLO2j&#10;lRJYk2mWVRlgUB5DHsrH8cUJKWrY23HRI7sSIc4dTg7Tz0PpQrrIgeNgysMhgcgiuH03RdQjspVk&#10;tZhczmNi7suHOeWc8lWAPGB/Cp4PA1/DOn3WnmeK5hUIixxgI7Ksm3fkgkZH3l5A5xRyruHO+xtn&#10;5rtR1Cqc+x7f1qVEVBhVCgnJwO9RWwbMjscktg/hxViplo7DjqriFQeoB+tNWKNHd1RVZ+WIGC31&#10;p9FSVYjPySFj90gDPpSSRJKVJ+8pyGH6j3BHBHQ1KRmo8bHAH3T29DTT10BpPcGeOCNQSFUYA44H&#10;YfTsPxFPzUU8AlUEYDrnaSMjkYII7gjgisS61REmbRi7peTRZhVmxjJxt3kEEdweTjqMjmlFNXRD&#10;k09TcW6gkhMyTRtEucuGBUY68+1RpqFlKjvHdwOqEBysgO0ngZ54rmLDSdTTS7u1eR5TNlUJkUGM&#10;7upXkEHGe5xxTZtF1efQ5beSec75fMRPkVx+8Jx8uBkjHcjqMcCnyruHO+iOqS4hu0b7PNHJjGSj&#10;Z/lXN+J9Nvb6S0ltIy0ZV1aJQWC7iDjO4EDjGR/KneEtEvNGe+N2kSiQjDoeWxnHt0Pt+WK6eIER&#10;KCOcdKObkeguXnV2ceuiah9h0y3uIhL9lfZJ5aKzHCnBDSlgVzg49+gxVPWvDWoawmnrHAkUsMBM&#10;25Qi5ySF+XjJPp0znjv3rEIpY03eT/yzb9KFNlOmmrFHRo3ttKsoJFZWWIIwYYO4cH+VaVRMd4AA&#10;YEEHJHSpO1QylpoMlIUBsgMOnv7VIKiACzNnvyDWRreujTx9ntwsty+QcMCITjILDOcdOKLX0BJt&#10;2RF4s1mbSbWzjtSgubu4ES7hnCYJdgPYD9RXJLEq7G+Z2VdoeRizY64yeaiW3kku/tt9dS3l5gjz&#10;ZOig9QqjhR9K3dHs2eX7Q6/IOFz3NXbojspQ9nFynuQW2l3FxgsPLT1br+Vb9vAltCsUY4Hf1qeO&#10;J5nCRqWY9hWtZ6TsYSXGCR0QdB9a2hTb2OeviUl7zJNJtTFCZXGHfp9K5b4j/c036yf+y13VcL8R&#10;vuab9ZP/AGWt6qtSaPLhNzrczMfRv+PU/WijRv8Aj1P1oriR2si1n791/wBfMn866L4bf6rUP95P&#10;61zus/fuv+vmT+ddF8Nv9VqH+8n9a6KP8f7znrfwPuO8ooor0zyQooooAK878Sf8Tv4k6VpR+aG1&#10;CvIvbP32B+qqg/GvRMgdTivGbPxXDZ+KdY1kRNcXU2Y7SPBwQzYBJ9lRRgcnP4jnxEkuVPq/yPSy&#10;6lOTnOCu0tPV6fq2epa5r1j4fsTc3knJ4jiX78h9AP69BXn39nap47n+36wXttJKP5MMZwSu0/d+&#10;vALEc5446amjeErvVLo674skLuRuS2fACqOfmHQD/Z/PuKu3+tx2WmzXhguZ1lZY4xFGWByc4Unj&#10;sBxUvmqay0Xb/MOanh04U3eXV9F5L/P7jFi8DaBBbTRR2eHlg8gzMdzqu3b8pPAOO+KktPDGlaXd&#10;wXIkmZ0sxYqksm4OmfTHJ9hx7U6GDxfrh/0ezi0m2P8Ay1uTmTH+71/Sup0bw3/ZtqEub+a7mOS8&#10;uAhbPYsPmI9s49qtQbOVzSMCXQ7Z53W0tBFIbaOBVZfmRFUYVUAyo3ZOTt55z0rGtfhXfX+oW+o6&#10;hdw6bLCu1I7FfmA56t68nnJPNepwwRW8YjhiSNB/CigCpK0UF1M3UfQ4H/hUmhG1u4Xur9mu+ZpC&#10;6Ek7g2eVODkdfr61uW3gvSrW5W5iQ/aFiWHzWiiZtijAHKe1dFRVcqJ52ctqXge11CdZ01G9tJVX&#10;aGtvLiB+oVRmqX/CLeKbD5tN8WSS46JeR7x+Zz/Ku2oo5UHMzm3s7me1jXWLC1vZAo3s1qrqW74I&#10;JIH/AACse+0TwusEk13o6wiNS5+zztGcDnhWKZ+mK7yipdOL3NIV5w+FtejseLyH4fyAg3OsQn02&#10;qf5qafp+h+E9WuGhsNS1Jiq72WSKNeM+pwK9j2Ieqr+VIYYicmNCfXbWf1en2R0rMcQvtv7zymHw&#10;Vo7cXF3PG+cBUubbkevLZ/Sm3WhaLpk6RJo+tapuXdmCRSg9iY1H869QudNs7sgzQKxAxkcH8xVY&#10;6OYPmsbuaFh/CzblP4GsvYKP2U1+Jf8AaFaX/Lxr+vI84ie2gv4ktvAN2y7MmGfc5bqM/MDXd2Ek&#10;kdtE0Gjw2TsgLRpbN8hI6dFHFM+2z2uurJfx8rb7cwjIxu+8fSty3vLe7XMEyP3IB5H1HWqoODul&#10;o7mNd1Gk5O/zuZdy2qz27qtrG7bSUEluu3d2z++J/SsGK08egkx/2JbE9Sqkn88Gu5orZ04t8zWp&#10;zc9lZHLabZ+MUuC2pajZyQ7eFt8Id31MZ461qDSppmV7qfJByMHeQfYt8o+oUH3rVoq+VC5mQwWs&#10;NvnykAZvvMSSzfUnk/jU1FFMkKKKKAMHUmD6s0TDhhAnPoZDn884rerA1hvIvjKRwY43z/1zcsf5&#10;it/vXlYDTE4hPfmX3cqsdeI/hwfkFFFFeqcgUUUUAFFFFAEVxbQ3cDwXESywuMMjDIIrgIYJPC3i&#10;MaM8rf2ZfNvs5H58mTt+pwR3B+teiVheLNBOvaQYomC3cLeZAxOMN6Z9/wDComrq63M5xfxR3X9W&#10;LWl3JX/Q5RtZMhATnGOqZ74yMeqlT61p15tJq82swx2U97Jo3iG2dSGk+WOZlyBu9Op/PuOK0k8V&#10;+JNNHk6r4XubiRePOsjuV/fABx+dEZKxrGUZrmidvXJ3mlt4i8U2N1NKG06xBkWHH3nzhWP1IJA9&#10;FB/iq7b3uo6xZo32KW0WQHdFJlCvszEA/wDfIP8AvCte0tltYdgIZicuwGMn2HYAAAD0Aqtyl7pY&#10;ooopkBRRRQAUUUUAFIzqilnYKqjJJOABSSSJFG0kjBUUFmYngAdTXnhL+Nr64uby9az8P277Ixu2&#10;+a349+/txjvUzlykuTTUYq7Z1jeKtA80wtqtqW6H5sr+fSuJ0rxBY+E9f1K0W4FzpUp82EwEPtbG&#10;cDBx7fgK6O00TwZcqlrBDaSMyK65c72DZxyTnPHTrVy30TwxpM2yO0tVmaVY8P8AvGDnJUc529D6&#10;Vm25Wd0KVDEcy0s15MoWfxE0qacRXkNxYluUaVMqQeh4/wD1V1kM0VxCs0MiSRsMq6HII9jWfrK6&#10;PJbLFq4tvKfIQTkDnvg9j9K4kyS+D9UkOi3sV/ppIaWz80Fo855Hr0PI/Ed6fPyuzY+StGPM1ePe&#10;x6TRWXpfiHTdXhge1uAXmDYjYYYFcbgR2xkfnWpWiaexdtE+jCimyNhML95uBTfJX1c/8DNMLEnb&#10;NcNesRazsDztY5rpdSvY7QeXGMzEddx+Ue/+FczceX5TiRwNwI+Zq4sTJPRHr4CnKN5PqclFb/a9&#10;R0+3ZGaF7lDIAM5Vctz7ZUZrul1jTrmfyFkcy5xjyXBHTrxx1H51wyXX2K5trjazFJ4wFVyucsF6&#10;jtz0rXs/C99aXdvekWwmEhaVkfLMCAMD5R6Dvzk1xpJ7nbim1O50NrqWn3RjSC7jZ5Cxj2tknv8A&#10;yq5I/kgM8wGTgAj7x9B6muCnkuNE1a1sLa1W71aHZ50MQfC4iKAklio4YHj8SK7aK2kc75SyFhg8&#10;guR3BYfdHsuPcmiULatnMqjfwolnbfFjLKfTJXPtkDP5c+4rDvNfsNIv47efbJKqgqVICoCCSFUd&#10;P4fc7gSTiujVfLKGImMp90r24x/KsXUvDlrfXKXMk0oZE8tVO11UEjoHBx07YpRkrWHKLbuiO48W&#10;2du1uPLaRZdu9kkTCZXIGSfXA/EfSr91qVokltFKQY7lGdHHI42+nruqC78PWN55Lyxo0yBFaVkD&#10;FwpB5z67cZ9Cakl04/ao51vriPy1ZI0REwqnGQPl/wBkVPu9BrmJVsZoXLQXLqD/AA5qaDVr6xO2&#10;7dZE7N3/AM/jUofaoX5nIAy2OtQ3EAvIjGwwvqRzS0l8aLcVJao6RYxIoYyM4PIwcD9KkVFQYUAD&#10;2rA0bUGhuP7PnJ6fuya6A9K86rBwlZnDOLg7HklrdXPiTUZ7q9lLDzJPLXHCRhyFUfgBVjVdPWIp&#10;PBGVVSCwUkYIOQeOapeFwIZp4BgrHJNEMHOQshA/lXYX1xbGGJgNrLGBI56HivXjFcuh6anyqKS0&#10;aOZ06BfFmr3YkitLPUltgYkZNyt1BdSMZ52/eDEcdq6G+8Dvc61eX0csapMpVYi2FUFETpt7AE4z&#10;ycdKwNKuIE8a2D2/l73kZUDr820qd2PTpXqgIIyCCPauGvOVOXunn4ikqc7I4bUfh6bu8C22oG3s&#10;ZMmZSm6Tk9EbOAMHHIOK3tU8PW+o2FtpZtoBYogjYkZdUGBsTjjIGCc5A/MblFczrTdrvYic5Ttz&#10;O5zsnh15tMNpI0QEZ/drGoSOQjGHdQPvce474zjGZ4o8Cvrdpa29tfvDFBJlVfLEAnkbuuAM4Hvj&#10;IFdrRRGtOLumQUdKsDpulwWTyLKIl2BlTbkduMmnAxw28e+YxqSqYJ43E4x+J4qxNH5sTIGxnv1H&#10;4+1YN3pVxcNCR+8iMkYEaHaqL5m92PPoABjkfiacEpK7YGnPrGlWUpguNRtIJFxlJJlUj04Jol1v&#10;S4GVZNQtlLgMv70cggkH9D+VZdzoN5ObCOTUJpI7eTAMZ8tlXYw3scnc33fbrxXMeKfAWqa34jtb&#10;2N7JkCqJJZI+WKr95h7kAYGeB2qo06TesgPSQQQCDkHvQVBBBAIPao7aPybWKLYibEC7U+6MDoPa&#10;pawe+gDfLQJt2jb6YqqZ1tWdDG+0fN8q8KvHP5ntVyq8kKmXzHiEmPu8crVQcb+8Bylp42ubrXPs&#10;KaUDH5whJEx3Lzy2NvK4P5g0Wvjae6vFtvsCBmMZG2XPDOFxyBzz61fTwpo6ait4sRilWXzAmECg&#10;5JGOPU+tWU8L6bFtMKPHIHVzIpG5mUkgnj1OeMdAOgxW7dJdAI9L8QTanqs9sNNnijiVd7O6ZRtz&#10;ghgGz/Dxj1z0xW/is230W2trgXEbzi4zmSQynM3GPn7H2447YrSrCbV/dATHpXHj4e2ZvHu2vrjz&#10;nlWY7QFUuDknHXJ+bv0Yiku/HbWniX+yW05SA2xpvtS4DEjH/wBf0pYvG803iRtITStzLL5ZxcAs&#10;OTlsAYwACTzx0PNbQhWhrEC5F4Phguo71LqT7UGXfx+7dQchdueMckHOeTnI4rfgRIwVQEEdQSTj&#10;/wCtXK2Xj22v7+OGCxuGhaRo3myuEOTt4zk5AJ4HHvXSicsZJQoXYMMGPTjPbOeDRONW3vALfzW0&#10;Nv5lywCqcjnBziubu7yfVJAiqI7Veg65/wA/59ajknbV7lppciJGIVc8cf8A16tAADAGBXbRoKCT&#10;luKtWVD3VrL8iONF2AHJPI+lSAAf4mmg7CQehOQafXUzy223cK53xM83n2UUTXIDb93ks688YztV&#10;iejcYPSuiooTsCdjjvMvZre3EUl7EVjlTIWZh95kydqg56EZAPFdBpBb+zYy/n7mkbaZSchdzfe3&#10;fNnpWjTX6p/vf0NO9yuYdRzRRSICmswHHOT6DNVNX1BdK0i6vmXcIYywXjk9hyR3rC03xY1491mB&#10;ERU82Hcw+cZxklSSAOc4U4Azmmk9yknuaXiHTpdS0Z4LdNkvybU3Btx6E5YccE9MY7GsOw8L3lvo&#10;xtGBDeeGA8/ZtQLjgoMkkk9Tx7VuaNrn9qyOjQeWw3kYYHADYwR2OCP6cVsU3Jobk1ocRcaBeyaI&#10;La30zZMCzMHeJQcqQANvXaSuCeeD077HhHTrnS9GNtdW/kyCQtjKnI4xyCa36KlyuJzbVgqvfLK1&#10;hOsEgjlMZCyYzt46/WrFFIlHm3hu1Md1p0pjJRNOiKMbeVtrnduCknCsR36e1VtGjvo/Ezi9jvhZ&#10;o0ZLjeXVORGrkYbGec5P0wc16lWYyvf3skZkzbR43BQRlsnvnpjAxjOQTnpV85vB8177HFS4udbS&#10;drpXj+13ZBaSUhIyuBkKwwpxkYxmvQ1kRolZWHl7AxbPaq02nqCJLVvJlUYGOh+tM+x3U423U6iM&#10;nLJH/F+P/wCus3N9UNqErNS0/ERUbUpd5ytrGcKuOHPv/n+taIOfbHFIirGiooAVRgAdqDw4Ofvc&#10;H+n9aIrvuZznzOy2Ww6m7SDlTt9u1RyXUETlJJVV+PlJ55OB+vFQz6rp9tOIJ723ilP8DyAEcZ59&#10;OKpXI1G6hYJqVoLW6dyijETKceWecYI579+tZQ8KRjS57SK4a3aSSRy0Z3/eyFB3Z4APOMZrYk1L&#10;T4y6S3tspUhWDSqMEjIB59KseWvbj3BqrsrmZl6Lo76Na3MbTiYyv5g2ptwcDPGe5yf/AK2BWqhT&#10;7qFTjsKRXG4oWG4dPekC+YAzMfXHHFJiepJVJV+yX24H93L1X3/z/KrtUb4fvYHYgKrZOfoR/Woe&#10;x2ZfNqry9zU7Vxvi7U9Us9QgisZrlY8Rs/lRqwUlm6nBODj6e1dkpDAEHINBVSScDJGDXPCXK7ns&#10;SV1Y801vW9Xjhgnju2ghltoXWbjO5sljtGAR+XI78V2elPJLJaSS/wCsayG7592eR37/AFrW8qPc&#10;rFF3LwDjkVUcCLVrfAwHhdMDtgqf8a0U+bQjks7l6iimedH5Yk3rsOMNng56c1iaj6KjSeJwxWRC&#10;F+8QwOO/NPBDAEEEHkEUALimuwRSx6AZNOpCMjFAEdspWEbvvHlvqalqOM4yh6rx+FSU3uJKysFF&#10;FFIYUyX7oPoR/On01yoU7iMU0A6srXdDt9ctFjkJjmjO6GZeGRv8K0osiNc9cCn0JuLuhNJqzKFp&#10;M0YSGeV32ARI0mNy4GQjYA57g/xD3yBbduNq/eOOnakeFHlDkfMBg+49D688+xFRNcCOQgqzkk7g&#10;vUKO+OpA74zjOa0fvu63Ij7is9ibyz3diPQ1JTUdXQOjBlYZBByDTqyZYVn6hqEel27TvHJIgxhY&#10;1yck4A/E8fjWhVDVLFNRtxbyNhGPI2ghscjI9Mjtj61Ud9Qe2hFFrlq+n/bZs28W0EGfChiRkAE9&#10;aa+v2n9mQX0O+eKV40xCpkKliBg7QcEbv6Uyy0FNPsfstncPCjAByqLyQuCeRxmmS6FFNbW1tdSL&#10;dRWzrtjliXdtVcjnGMZAz649KpKLZDckXdPv01O1huY0kRSN22RGU/qBnr1rgPtz6nfX15IqAtcy&#10;RoVXBKIxVc+p4rvtM0+30y2it7dEC7MsVULuPHJx3rg57Z4fEGsyNEIklutyICMEBFBbj1IJo01s&#10;b4e/tFc2NKsYJ4vOk+dg2Np6CtyONnYIi5J4AFZOhg/ZpD2L/wBK6nRR+9lPsBWtOPM0h4qo4Xl2&#10;LthZfZYyWx5jdfb2q5RRXclZWR4kpOTuwrhfiN9zTfrJ/wCy13VcL8Rvuab9ZP8A2Ws6/wDDZdD+&#10;IjH0b/j1P1oo0b/j1P1orgR6DItZ+/df9fMn863Ph3cxwQ3/AJm8lmXASNmPfsAaw9Z+/df9fMn8&#10;63fh5bQXEN+Jo1kAZMBuR3rej/H+85638D7jrr7XbTTrOS6uEulhjGWY27jA/ECudb4m6TIcWlhq&#10;d03by4Bg/rXWJp9kh3JZ26n1EQH9KsgBRgAAV6ep5d0czpfiPU9V8wnQrmxjXGxp0LF/w4Ax9e9a&#10;Pn6qf+WLfX7On/x6tWvPvEOsaj4k11vDWhyeXCmRdXAJxx94ZHRR046njpWdSfItTehSdaVlolq3&#10;2RQ8Q+NNZnvrjQtNhguDOvkh4l+cMeGAw7DPXvxVTQfC/ivSbk3EWi2JuOkctzKrCL3UK3X35rrt&#10;P8Or4Wa2XS7IXMsh23F1Ifnxgnjg4XIUYGOucnFYnjTUp11+3WO8lt44AMySQNGkf+k22WySA4AJ&#10;yRxgkZ5NQoXfNU3X4G066gnToN8r38/67HYjTLi4Ia8mH0JEhz7ZAQfgufer8NlBA+9Y8y4wZHJZ&#10;z/wI849q818Vasby0Y22qG4tV0+Nw8lz5JkkExw4VRgn5SeMcYNeg6JIsmnAieOYh2DNHcmcA5zj&#10;eQD0I4xxWyscbva5o0UUVRAUUUUAFFFFABRRRQAUUUUAFFFFABRRRQBlx/N4nlb+7agf+PZqa40m&#10;zuW3mLy5Ou+P5T9eKhtufEV6f7saD9Aa1KwpxUk+ZdX+ZtOTi1Z9EZJe90tsuXvLXu3WRP8AEVoW&#10;13BdxiSCRXXvjqPqO1TVRn0i0nlMoDxSnq8TbSf6VXLOHw6rt/wQ5oz+LRl6iufvLQ2lxaw2d1cm&#10;6lfjdJkBR1JFdBThNybTWxM4KKTT3CiiitDMKKKKAMrWUGLeQruB3xMP9llz/NRVzTpTNp1u7HL+&#10;WA3+8OD+oNR6sP8AiXs/9x0f8mBpmjsTaSKRgrK2R/vfN/7NXlQ/d5lJL7cE/mnb8mdb97DJ9maF&#10;FFBOMZ79PevVOQKKYJojuAkQ7TtOGHBxnB/DmlaSNJEjaRFd87VLAFsdcDvQA6iiigAooooAy9Z8&#10;P6drsHl3sALgYWVeHX6H+nSuXC+JfBvCA6vpK9Bz5kY/Uj9R9K7yipcU9URKCbutGcpb/ETw/NGp&#10;kmmgc8FHiJ2/iMiumt7iG7t0uLeRZIpBlXU5BFV7nR9Muw/2iwtpC4IZjENxz79a47T7iTwNrb6X&#10;fOx0e6YvbTtyIz6H+v4H1qbyi/e2J5pR+PY76imxyJLGskbq6MMqynII+tOrQ1CiiigAoopGBKkK&#10;cEjg46UAcB4z1i5v9QHhywkAEmPtDAfdHUjP8/8A69JNNa/8Is1pp8izR2WNpt33YOcHeB1PJPas&#10;JLS41Z/ExWUfbZHMSuTjjccj2BAAqn4a0jU9PluLi9sXFlHH88JQSeY4xtwoz05/P61wzlKTtbc7&#10;cvhTSeKnKzT0XdX6G14ThaXxDbxyPKAAXUqrIdifc5JPynn/ABrS1XTrwXVvcXOnzedcagpLLflQ&#10;3BCqAvAwABu68e9Q+F/F9nrerQ2b6ZuaNmZJyNzR4J2ngfKNuw9cDdWvZeKI9W1cWt1pbJDH5c8E&#10;jHP3pHRHPTAIUEf72KIYf3OVs7amZN1faKPS39WsUPEbNFY6fbXET2jl2RUe7MrOhZA2WwTyGb3G&#10;KoaIrf8ACR2qu/ztMCGyhDZDlvk2jg+UO/H41PcfE5IdTmtzpO57e5aAurnO3LDIJUY+6rdcYPWu&#10;i061g1pm1Joljt5MCJYxtLAdyRz3P60qlJuacXdhTxyVFwlHo9fNnL6jC9hqd2YFlFhM2wRI8QM+&#10;TnYijDBeTwOT3rrPDfiC11OH7EXRL+2GyWILtGRwSo7jNaVrpWn2crTW1lBFKxJMixgMc+/WsXxF&#10;4UGozrqWmTfY9Vi5WVeA/wDvY7+/4VtTpSg3I4MZivaQjGnHb5X/AK/E6Iq4cuMMOw6EVQ1TUfs8&#10;YjjyJXHcYKj1rnbPxpc6ZcLYeKLN7Wbotwi5R/fj+Y/Srep3UF9ciWCaOeEqNrowI/Sqq1Pc0M8F&#10;yValu3QzLy/itRmRiztyF6k1y95eMz+bNvkd2CqiKWJJ6AAcmptUkZbu4ZjnaTjJ7DpzVC0XUp9O&#10;sdYNhMibhLDJEQQx6ZG7AAGcHI6ngEc156i5vTY+jlUhQj/eexpaPpw1q6tpFYi1hkSdm2HD7WyF&#10;z2O4DP0NdncpNIzDhkH3Qw+QenGcufrgezVylxrd9b6Sl9bqId84Em/Y4jBH3TtJLHIHzMe/GAcD&#10;PsPF+q3Phl7x54/OWV0DeWpx+7LrwCPQgHnpzQoNO8TiqVvau8jsdVnTQtIutQhhWWZdpcucF/mA&#10;5P48dqyofFNy1vqFwPIufJtWnjjgUcbRnkh2Jz7DjFT+H5J/EXh/dqpDE3BJRU2j5SGA5zkA4/Lm&#10;p7bw1bWsJgiuLhybH7FmRwdqevTrUNr7W4f4djJ0TxncanqsNmYYWRmfdIoKkBQ2cLk9DsGc87ug&#10;wQOpjvre8t45beVJI3IwUYMCPYjg1j6Z4OstMvo7uKWcugI+Zlwcqqk8KOyDvXQJDHGmxVAX0ok4&#10;dAgp9RC7jqFUHj5moQqVEpkVgRwwPGPasXX7G7vGs4oXIRZd7v8APhQOckq6/Tuee2CaxLnSL+TS&#10;tGge2aYwxfvAUYFCyrgYaQHPB7gcjA6CkoJrcblrY7S3KGIbGDAcZBzmpqydBtp4NJSOZZI5Fdxt&#10;c9gxAONzYyMHr3rS8wqMspAHcc1LWpaehS1A+TNBPtJ2tyw7e9aV/wCLNMstOnuHn2tGv3duTuPA&#10;GPqRUJTzeXUbeymql9othqNs1vdW4eNvQkEHsQR0PvUyhCduboTOCnuc5oUXM0zbA7HnYu0ZJySB&#10;25NKVuNe1RLC0+4Dl2BHyrkAvg9QM1IfCdzbHFpfNKuWOZjhwMcDIHPPc0vhvSNW06a6ubhY4J58&#10;JhH3bI16KDgdSST+HpWt/d0Z0SqK147/AJHYaH4U0zQo8ww+bdMMS3UvzSSfX0HsOBWx5C5JBYZO&#10;QAcYrC0rULuO9Nrdv5gb7rn1rohXmVlOMvedzy5xlF+8ReXIOkxPswB/woEm1ismAex7Gory/hsw&#10;iuHeSTIjjjUszfQD+fSs+HVpktNQm1CJY/s+GEannaVBCk5wT29OaI0pSV7EXJrjVXb7RFa2d1M8&#10;ZKb4wu3fjpyR0zXN6lq+qWHh2QTzywXf2uGIyGPy8I8wU4Ziy/dOM5POT7V0milBbykSwvJJM7us&#10;TZCHOCv4Yx9auEWuoW6syxTw7gy7gGGVPB+oIrXnjB8qjdaaiscPpN1O15PpInuL+1hsI2hjS6Rn&#10;37yvMqYPQDOTmq3hXVjL9gW4leS5mtZ7zzW1CWRYipUBChAGMSYHX7vrXe7bVkF1AsOZlUCVAMup&#10;PHI6jnNPihXavlBY0TKIEUcL7flQ6qs9Bnl2hXF/Nq9m32++QPf/AGZBcSK3miESAh1ADrn5+vou&#10;a9aqglhaWtwrrbwjlpN/lqCGJyWyAOTk5PvVxHEi5GR7EVnXnzu6QD6KKq7pRlZnAAAJ2jrzWKjc&#10;CQjzJiA7AKB9045p2yQHiUn2YD+mKYkX7sHJVvQdB7Yp2JhzuVvbGKryQC7HYguRgHOB3qSo1kJY&#10;KylSeme9SVLuAUUUUgOdufBelXV1JdOJhcu7M0qvzhixK46Y+Yjpn3zzUsXhPTYdSe/QSidiWBD4&#10;2sTkkEc89MZxjPHJzu1z3jC7u7PS45LWZYR5o3uZAjcAlQCeBkgZzxjjHNbQnOb5bgOtPCGl2N2l&#10;zaCaFo5DJGFlJCFgA+M5yGCjOc+2K2XgU27xIAgZSOBjrXl1pr+sWvhzZqN1qKOLxI5JsJvQYLFA&#10;TnJ+U+mMjqODoXWr6zrPh/T5LO5lSaW8eOPyZFSWVAxQlhlcYzu+XIwvOK2lSqNpuQkzSUy6fO9t&#10;PCwUZYP2qeK7gmGUkUj61Y0FpbvRrYG5N64G2V3CsQxbcVfk4IUgcZ6VoTeHrCYNlXQt1Kt1rp+s&#10;qNlIc6dKq+aSszLchkYAgkjAwaXYB0ZwfXcTVe+04aSqSxyu4MmzDsSRkj19jVlTkA+tdMZqSvE4&#10;q9D2VmndMY7tHGxKFyASAvVvb61jx69LLBqjizkRrMvjftx8qbsHDHvkcf0Na80fmwunmbCcAYJD&#10;HPcHtiqzaXaPGqiJk2oYyEkZdwOchiD83UnnPJzV2MFa2pzul+Lru+uLiOS3hURRyPkA8bduCSGP&#10;HzZ4zxWppmtSalc30MkCxiA/IQH/ALqnncoHU/8A1u9Wv7E087wkTYdSGIyud3LLjPTgD6ADtRDp&#10;NjpzzXECujyA7y0zMD+BOOwpuxTteyNKiuT1nxReWGsy20US/ZkEYMwBbbuDknBwOgHfAA+oE0+s&#10;38d06qXEMNss05a2GUJHTlxu6NnGewpOLJ5Wb15bx3dvLazJuSdNhOcFB3I9z0qBNItFjlQqxEqh&#10;ZNzH5xuLc/Usc+3FYGpeJ7mz1J7QiNljlAfy1EjBNoJONwK859cZ56c9UGYKpALBunY0O9hu6RXt&#10;tKs7O6kuLeBImdQpCKFUD2Ao1DVLLSollvZ1hRiQpIJyQM9vYGrW4jqjD8jXJ+M9JuNUW3ksbFpb&#10;qHJEjEKuMEbOSOCTk/QUJXeokrvU3n1vT0s47s3GYJGCq6RswyTgDgHqSMeuaWHWbCaKaZbjZFC2&#10;2SSVGjVWzjGWA5zxXP2Xh2WXwqmkeXFZsJUeV3USGXaysG+Vu+MHJ7cUkWhanD4furAqreZfiRFi&#10;VVIQShywyxHIHA7U+VDcY9zorDWdO1MstpdxSupYFAw3DacHj0z36Verm9Ds9R08Xvmw3GZp5ZVM&#10;ssZUAtlc7cnce/B+lX5Lx57KOAFGupgFZUbcFOPm5wPcdBxzUztFXKjScnZEhluL9mW3byoBwZCO&#10;W+n+f8KswLb2tmCkieSBuMhYYPvnpWJrFlfJ4dvYLeWVrhyfswhDKVzxj5W5/iOTxz04rmbG1vZ/&#10;D1/Yw2dy5lt54LQxltu3zCgUl2woAwemSOc8GlGn1b1Lm01yx2PSNwyBkc9OetLXC+GvD97Z+Krm&#10;e5dP3EanaMnHmBiQGwN2OBz/AIV3VOSsYSVmFIw3KRS0UhHNav4fn1PVBdDyk8kgjzEjbzeMYBKE&#10;gcnk7ucccVTvvDN7f61DdskSxlFJRwMMoUYBOB1YY3KOmenQ9dJwhYdQMinLgjIYsMAAlieB0A9v&#10;arUtC1KyOcvNCu7mS7kEVvuk3eWTcMNu6MLyAuDj5sfWukooqG7kttkU8kcQjaVtqlwOuM89M9s9&#10;M0yzu7e8gElrIHiydvOcDJwOeayvFOmjUrCBN8atHOroJCArN2ySD+XejwxpzaTb3Fn5kUio6/Oh&#10;GSdo6gDj5dvUn8sVX2Svsm27hFLMcAVRkZ78tCsbCPoWPFPv9x8kDO0t830/zitGNFVAFGBWU5WR&#10;6uBw8FBVXuLGnloFznAp1FFc56AySRIkZ5GCooyWJwBVKFmur9LrYUgVGSPcMFiSCTjsOOKJS97e&#10;CBUHkwSK0jMfvHGQoH4g1eZdykVp8K82R8TM3WbOS70q4gji3yOpCnf3OMcHgY65HNc0ui6iPD0s&#10;EcHlOZleMwgo/liQkKVyOcY4JwB3yK7QPtGHB46nHH1qXGKXOxciZxPh7SNU0e01JLi1eY3A2qIt&#10;i5Pzc4JHHIyf5jmuk0ZZYrJIZobpGRVBNwytk47bSeK0sUnSlKVxxjYWijNFSWRtuWTcFJBGDjFO&#10;VtwzjHanVGeJRtzk/e9MUxaklMllWGJ5GztRSxwMnA9qfTJYxLGyMWAYEEqxU/gRyKQzm4fGMbpe&#10;vJZTQpaq7M0vyg4xgZwRnrx9OuaZpPipNY11rH7N9n2oG81n38YU/dxn+I9D2q/B4Y0+3kuGQy7J&#10;1kVo8qBh/vcgbj1PUnrSWPhnS9Kv1u7USRuAwCGTKnI64P4/mT3rVOCMbTtuL4murq18NXE9o5ju&#10;MxhGBA6yKO/Tg964fSfFWsvoepXL3bvPFHuRiAVU8ngBW44xzj6ivUHEbjY4Vs87WAOcf5FRvb2+&#10;xi0MeCBuyg5xyKUZpK1inBt3uedW3ivWotHik3GWQXSxN5yHKgDoSFA+pz+Arp/D1zcajo7vezmd&#10;0fKPHtVlI5+bnIxyAQckAHvWhJcwqWiitFZGG18qApHpz16+9WY54pYyVUK+RuHc8irbtrYXsn1Z&#10;lavJrGmGO70+3S8hUk3EQ+V3HHOBxnryBz3B61paZqsWp2kM6RywmVdyxzLtYjoceoz3FXtwHeq0&#10;1orBimASdxUjKsfXHY/7Qwfeo5lL4vvDllH4fuLVRyDlSBnBycfSs+51i10tEiupmadlZkiX52bH&#10;UAgDJ574qC28U6Xc30di8z2146giC4Qxtn+7k8Fh3ANTyvoWpaamv5vHCtn0xSqCASTyTk0vFcn4&#10;v1CaR4dOsb9reQNvuvJYrKEIO0A9sn+VCV3YqzeiNPWdat9JXyEmQ6hMjG3iYFhx3IHRfeuOijCL&#10;tVFBJJ2qOMk5OPxNQW1lFbSPIDJJNIfnmmkLu31Y810Ol6cysLiZcY5RT/Ort0R10oeyjzS3NGyt&#10;/s1okZ+91b6muk0iEpbGQjlzx9BWTa27XM6xrwOpPoK6VEEaKijAAwK6qMdbnmYyrpy9WOooorpP&#10;OCuF+I33NN+sn/std1XC/Eb7mm/WT/2Wsq/8NmtD+IjH0b/j1P1oo0b/AI9T9aK4EegyLWfv3X/X&#10;zJ/Oui+G3+q1D/eT+tc7rP37r/r5k/nXRfDb/Vah/vJ/Wuij/H+85638D7jvKKKK9M8kxvFOrnRP&#10;Dt1eIQJ9vlw/77cA/h1/Csr4eaKNN8PJeSL/AKRfYlZm67P4B+XP/Aqy/iEzanrOjaBGxHnSB5Md&#10;tx2g/gN5r0BI0ijWONQqKAqqOgArBe9Vb7aHdN+ywsYrebu/RaL8bjqTAznAzjGaWitzhE2Lknau&#10;T7UAAdAB9KWigAooooAKKKKACiiigAooooAKKKKACiiigAooooAy7HnXdVPp5Q/8drUrL03nVdUb&#10;/bQfkDWpWVH4fm/zNa3xfJfkFFFFamRjXMh0/WWvbhGa3lQIJQM+X7EehrWiljmjEkTq6HoVORTi&#10;oYEEAg8EGsyTRkSQy2M72kp/ucofqtY8soNuOqZteM0lLRmpRWULzU7Pi6sxcJ/z0tzz/wB8/wD6&#10;qnt9YsbhtqzhH/uSfKc+nNUqsXo9H5kulJarVeReooorQzKerf8AIJuf9w1FpDFo7lmGCZskenyL&#10;Uuq/8guf6D+YqLSCzR3DMMMZuR6fKteXP/kZw/wS/NHXH/dn6jIn1D7XffbEi+xKv7rALEjHORj9&#10;BniuT0i2ht/FV7PJb2/k+ZD5BTSZF3HYR8hJOzDEZP8AKvQKK9OxzKR4Fe6Veya/M01nqFwsl5MF&#10;iKs6yFUlXaOBndsGSMHB9hXVajDcXOvrM4aJP7TUrGyysIFFptJ+UgBd+RkYye+DXqdFLlHzlbTz&#10;GdOtjD/q/KXbww4x6NyPx5qzRRVEBRRRQAUUUUAFVNR02z1W0a1vYFlibseoPqD2NW6KGrgcKmie&#10;JfC8ki6DLFe2DNuFvOQGX9R+h/Crn2nU544LnULR7W5BxtTnHXgYbGDx39emBXXUjKGUqwBB4IIz&#10;muHGYL6xT5FNx9B0bUpXW3YwrLxBELmG0vJo0lkOxWc7dzgZIA/EenXvW9WLqvhbStXt/LuICrA5&#10;WVGIdfofT26VzqaP4m8MXLLorjUrKRR+7uW5jb8x+lXhYVqNJRrPmfcmrU966jp5f5HeUVxB8WeI&#10;dLb/AInPh5zH3ltckD+Y/UUrfEE3mItI0a8urg/wuuAPyz/Suj2kTP20OpF4Mt1PijxHuH+queF9&#10;yzjNdlJaRmNhCqRuYyitt4UH2BFc94O0fULGbUtR1ONIri/lDmJTnb1P826e1dVRTVolUrqOvn+Z&#10;x+hfDzT/AA9fWt3Z3M7PHG0U6zAMJlIx0424wv4DnPWtaLwxp0OvS6ktra7XgjiWEW6gIVZ23A+p&#10;3AdO1bVZ2uTPFpjrG2JJWEa/j/8AWzRNqMWzaKcpJdzgLr4c2GpXb2tvfXEjGaWW7uCq4+cjKrxw&#10;flHr3/D0y3gjtreOCIYSNQq/SvItU8Q6tpWvva2b3gtrJ7iMbWQLJgAksAnOOOueucjFReKfFPiS&#10;C5uYrOacQmwtXMoBUoTvYkEHBY8gkAAhTwMVELrWW5pP3tFsezUVmeH76XUdCtbqdg07giTEZTaw&#10;JBGCTyCMe+M96062MWrEF3Z21/btBd28c0TdVdc151q/hddPv3fQLmSBhjMTPlSfTJ6D65rtNZ1E&#10;wobeB1V8ZlkPSMHpnHOT2A5Ncpe6lHart2szkcK2AcepHOM+lcmImkduFwUa2st+n/DnOaxeWyRP&#10;bzQi9mlULPdhCI1I7Rj8PvH8AK6XwxLpep+G7a2heGVEjw0QTAAznGw59ue55rlryGW/iltodpuL&#10;kMkakgZYg/8A166i/wDCMLFLnSn+w3cYG0x8IfwHT8PyrilPmVtjtr0a1B3i+f13+T/zNyXT4J8+&#10;bFE4bG7dGCTjpn6ZNZWtwadY2ckjx6erupVRdINrYGMcAnH3c4B4+lUvtHjOABTZ2c4Xq2Rk/wDj&#10;w/lWH4g1G718WdnFZXFvq8Ujjy1coMFGOQeMHKr19aUE+bcweJhL3Wmm+6sdfZ3WkWdlLLZzWEVs&#10;jDzDbhcDJwu7bxnpWlDcwPdS2ySBpogrSL3AbOD+OD+Vedp4c1V/CN/atZ+RcvdxEAAu2xVj+7kn&#10;PO7r2BrofDGj3Ona7qkt0pkPlxRRXBiEYdcuSAATwMr+VKUVZu50xk9FY6o9K57VvFdvpN0trNHO&#10;ZnAKLFCXLZ9MkA/gTzXQmuX1fS9av9Ytp7SS2torZXZZpvn3F1w2FAOMAd8c5q8PCEpe/sVJ7Fb/&#10;AISrUG1E2f8AYd7zD5uHAVyM4ztPG3t1zn8q0NO8Qrear9hmtb2K6EfmN9oi4CjgEtuP0HHWufj0&#10;jVJPFJt/7cIcWW/zFtEA2+bt27M7cZ5zXUaJocumTXNxcXv2uefYN/kiPaqggAAEjHPtXVWjRjD5&#10;eZFrtGusm91RQdzHA3DA/M1zeteJHsLyK2jSDa0XmOZZQD95MAAezH/IrpioIwRke9VptPt55Wkk&#10;Ql2ULnceADuwB25Az64HpXBFxW6Lal0ZzN94xmi1BrW1toZNoRtzyEAgruIBAIyeAPc9666Ni0al&#10;hgkAkelc/wCIotMsfKvpdNjnmnmWFiMrknozbQScbRjgkdsVBN4ml07Rrm7uLMD7OUCKGcAqTjlp&#10;VXLcH16iny3S5UJOzfMzqaK4y08fJdQanN9i+W0R5UAkBLorMD0zz8vbI55I61a0Xxa+rXfkvaJC&#10;GlKJmRyWAUE4+TnBODyMd6TpyW41UizZvAYr21uAcbGyf8/lXXgggEdDXL3lv9ogIUkMOVPvWho2&#10;qecotJyBOgx9a58RBygpLoZ14Nq66Etg4vNTur1QTDsWGJiPvbSxYj2yQPfFUfEGgSaja35jcuZo&#10;srAeFMgGFYn24/EZqbVLXS4IJ5A0dvdMrGMxuVYv2woPJzWnaXPnRR7wVlK5YEY56HHrg8VneUf3&#10;kPTY5Dh9B8LavoAvmjUNO0ZWKVHByS46bunCljkdW79BtaNp11pD3ZSwaQSbSpLRCRiSxYllC5H3&#10;evPNdPRWUqzle/UDm9H0yW3060sp7eWJo4VjcyzecD8oDFck7eQMdOvSujAAGAMCo4/mkkY9jtH0&#10;x/jmpe1KpOUrJgNZFbG5QcdM1heJ5LmHTpzbfu1MEzSyE8Z2FVUDP3izLj6H1rfoxUxlyu4HDeIL&#10;nWPLC+bPAieasrw25YGIgYbII2nBK885UkCsPV9T1NpLAW99PO4Xy7j7KSQSwOAOAGA7nHbqK9On&#10;gMiNsdkYjqO/+fzqtCpAJkO1SOODwc5x15xXTCrHlvYRT8JXF3c+HLeS+aRrgM6OZAMnaxX0Hp1r&#10;cpiMTGrEYJGSKfXLN3k2MiaM7/MVjnpg8inq4ZFfoCM06svWFaHSLryWl8zyn2hCc8KTgY/L8aaX&#10;NoBphgehoyK8s0eG+hF9Hcw3iBrV1QMLgbgCiquHJB4ZgP8AJq5Y2WrwiNLmG7LeSwaOMHI/0iLc&#10;ARxyu7GD0z2rd4ZLqFz0imPGkoG9A2DkZGcH1rmvDNne2l7KLp7twYEDSTKVDMOOAWbnA5+tdRXP&#10;JcrsgGeWnHyjg56d6URqDkKM+uKdRSuwEVQowAAKWiikBzfiV9s1rEoB8xixBGQMY5/SsPxGbwad&#10;HFZnEkkgTHzc8HupBxx/jxk1veJo3D2twv3VYq34/wCSfwqFW3KCO9exhWvZoyxd1CDW2pxUkeuj&#10;Q7EW7SOUuAVYNgyIOF++SRn16AA8HIrb8MwXsOk+XfSO0yyPiTgBhk9Bjjv1rborpcjgcroZsH95&#10;semacu+ORXSV1dDlTxxxj0paKVxJtFCTTLS5mWW4tEmlRdoLjgjnjHQ9TSyadpsoVZrOB9iCNfNj&#10;BIUZwAT9auMueQSD7Y5/OiPOwZJJ757U7juypc6bZ3sheWCNmKlC5HUHqOD/AJyR3NW1BBycccDF&#10;OrlfHzXi6FCbJmVxdRkspHHPHYnOcYxQtXYFq7HVUV49p0mrx6DrsUr6iWih8tA5YRwKNuVO4ddp&#10;4wM/L71fhbWPtGpLqs86yx6Xduiu3JXbGAeRnHfOeuRgYIL5PMv2fmeolQw5ApkjmKNpGbKoCT9B&#10;Xl+k3FwPEWkRMCd0+6Nk3EMuyTG4ljg8Kce/tXoE9xctbeRLGommdkUKxPy5PPIH8OO3GT1xSn7q&#10;uNUm2kOjhl1IebcMVgP3IlPX3P8An8quxW0MHMcSqem4Dn86dDGIoEjHO1QM0+soxtq9xVKjlotg&#10;oooqzIKKKKAGHJkxuIGO1Gwf3mz65oXl3P4f5/On02x3GbX/AL4H0WlToR3HWnUz/lqfoP60bgPo&#10;oopCMLxPpEusWltHE6qYpw53YGeCOSe3sBnijwxpDaNb3UD7WzKAsgVRvUIozge+evNT69ZPf29v&#10;CkTSDzSWClQQPLcbhu44JFJoNlJZR3SPA0QaUFdxUlvkUFjt45INV0L+zYv3kfm2zjODjg+lT2Un&#10;mWiMSDx1HQ1XvX2wFQcFuAaw9ctJbVdKWxnnSae6ERU3Miow8qQhSAwwMqvSspq9ketgbxo3fc6O&#10;+lnitJHtohLKASqFtuTjgZwcZOBnBqP7TdqDmxLrngpIAT+BxiuY1nzrX+xoFSezWaQC4Z9RkCqd&#10;jOY92TnlSC2OmAOvGJ4j1e9j8NWGo6Y9xB+9nMh86SUKBujyXY9M4O3/AOvSjFWtY6HJ3bPRbKGS&#10;KOR5doklkMjBTkDgADP0Aq1XFfDW+uL3RJTcXBm8twilpizKMdCp+79e+D2AJ7Ws6itJ3NIO8UxG&#10;UMpU9CMUkbFkBPXHNOqNQUl2gnaecH61JRJWL4onktdEkmidkkDoqsrEcswXsR6+uK2C6rjJAycD&#10;Pc0hdCyplSxG4DPJAxz+o/OhOzuJ6qx58NQ1KPSNQU38kkts6EzRyk/Kzuox8xyOF44PY+tTaZf6&#10;pJoURa7k3m68sSs7kswidsMMEhdwX1+g6V3TyRK2HZAcgckZyTx+vSkkmhiB8yRE4LHcwHA6n+Va&#10;e0XYjkfcyNAuLiWK6E87ytHKigsjEElELAEgYAJJ5Fa8Rzk9yeR6VIKawIYMozjgj2qG09kVFND6&#10;Kar7jjBBHY06pLGu6xrliAK4HWIpG8RSG2y4kljLosYUMNpypJxnjPOT94A+lddfJ513FEzfu+pX&#10;1rnNb1KPS9c8hUnk81UwYpGJjJyBkbSMHB9+DXXQo8ybIqWtdlLULG8vfEgult5DbtglclW24G4g&#10;5wrfw4yOox6h2p2k11e3Iit5yzTb8KiENjIVslsjhj2/h4q3e6hFafYTBZvI0kBlkKvkTAugHYAH&#10;D+npXS2Rt2tjPZw/KG2kt8pV8fdPcH8K2VB3VzOPL1J4IUjRQqMo2KCGx97vjHbpXIeI9Mvm1yG4&#10;sROQB93dIqlsHoQwA+UYzx16nPG5Dq00sU08tqoSKMuQkzgjHb50RfxJqpa+IHube7aawlQQW4lY&#10;+cCM4bKnBOPu8cdCMgd93BNWLdrWMW+e5vbu3lQSRpGsCDfI4JJkQ985xtJJye3OaNd8Q3uoTw6Z&#10;YC9tIomK3V2pVd4C4wjZJ698Cug1O9c2up/b7WBZlt/NLSTYR85UAkKMdMVycUYiiSNVChQFABzg&#10;D61xVY+zsbYeiqmrGW9rHbxeTGHIJJO5ixYnqSTyTV25dLyD7HrNqL2EDA804lj9Nr9fwOR9K2dN&#10;sFgjErENIwyD2A9qtzWsNwMSxq3v3qIuS1TOip7KXutaI4HS5tUj1COyM+qt5mY4ojcl0Ix059ve&#10;tJoGsyltJHJCyAIqSghgOwwea6L+xbI9UYj0LcVejDwwiKKedYwMBPNYqPwJIpu0tzGLdL4NV57m&#10;fp2nLDGJJkBlPPP8Na0EElw4SNcn17CnW9nJdttQAL3YqGA/Agg/lWmNEgUfKyZ9fs0I/kgrWnSu&#10;c+IxPK+7LdnaJaRbRyx+83rVmuRh8ETW10k0XiLVCquGMUkpKsM9Dgjitr+zbnH/AB8L+Dzj/wBq&#10;mulK2iPMlJyd2alFR7ZBb7Qf3m3Gc9/rg/yNZ/k6kP8AlrJ+E6H/ANoimSalcL8Rvuab9ZP/AGWr&#10;kr+Oorl/Kj0yW33/AC7id+3PGeQM4rK8dvculh9oQrgvtzGF9PR2/pWVf+GzWh/ERn6N/wAep+tF&#10;Gjf8erfWiuBHoMj1n791/wBfMn866L4bf6rUP95P61zus/fuv+vmT+ddF8Nv9VqH+8n9a6KP8f7z&#10;nrfwPuO8oo7VxPjbSYtVvrQTRXMrIu2NInkUYP3uVPB4Ayc9uOc12YnEww8PaVL28jzKcHN2RS0s&#10;jWfivfXf3orFGVD6EAJ/Mua9Drzjwn4Us9H1m3vbO3mgl2EEM0g3AsQchj02jdgjIytej1jgcTSx&#10;EJTpXtd7/wBM6MZLmlHskl93/B1Ciiiu05AooooAKKKKACiiigAooooAKKKKACiiigAooooAKKKK&#10;AMrR/mudSk9bkr+X/wCutWsrQube6f8Av3Lt/KtWsqPwJmtb42FFFFamQUUUUAFQXFlbXYxPAkno&#10;SOR+PWp6KTSasxptO6MWSGXRGWaBpJLHOJIic+X7j/P/ANbYR1kRXRgysMgjoRSsoZSrAFSMEHuK&#10;x4C2j3gtZDmzmb9yx/gb+6f8/wBax/hP+6/w/wCAa/xF5/n/AMEu6rxpk59Fz+tRaOzNDcFxhjNk&#10;j0Oxan1NS+l3SqMsYmx9cHFVdHkLG7z1aRZB7gqAD/46a4avu5lTb6xkvxTNY/7tJeZqUUUV6pyB&#10;RRRQAUUUUAFFFFABRRRQAUUUUAFFFFABRRRQAUUUUAFFFFADXdY0LOwVRySTgCshW/tfU45EBNna&#10;ncGP8cnt9P8APWlnjTUdca2my9vbxhimTguemfwrWRFjQIiqqjgBRgCsdaj8k/vNtKa8zH1jRrKT&#10;Trlo9LtLiZt7BZkBDO+N2eD1IXPB6dDjFT2emW0sUdzeafbC7eAQyfID8gz8nIHHJ7Dr0HStCRSV&#10;GOSCDj1pwYFc54757VrYzvoQ2lla2FsttZ20VvAmdscSBVGTk4A9zWB4k1zUILYW+hWwuLmVinns&#10;Rsix1b3x69AeOvFbl9BNcQeXC+3J+YZIBHuRzjvgYJxjIqldJBptg6Ab5pl2FiACR+HAA7AcCpm7&#10;K5dKPNJLc5GBJrDTVe/unu5oyzlm/vMece/bJ5x7cVzt/cytHcXCrvm2s6oP4iBkCuk1Zk+wOruF&#10;Jxt9yK5a6u5tPt3vbV1S4gUujFA2SP4eR36cc815U23LU+noxVOm3E7jw/osOm2ayF5JriVQ8kkv&#10;XOOgH8I9h+Oa2aRTlQSME9qWsW7s5QrjtZuIF8e6Wsk0cflxFmZ2C8fNXY1534lt3utd1uJImlmO&#10;mssSKu4klRwB+Jq6auzjxnwxXeS/DX9DuU1OxkDbL23baQGxKDgkZHepFvLVw5S4iby13PtcHaOe&#10;T6Dg/lXP6zYXVv4YvreOS4u7iRZPs4SEMwyp2oxwcgE/e4PvVCCC9Gi6lp628/y7Y7QzW23egjUc&#10;lduPm3cnoPWjkR0c77HXW99aXe77PcRS7QrNsYHAYZU/iDkVIx8wFR909TXG+FtDuNN1e6e5kQRR&#10;RwxKTGwEv7pR8pLdiB2P4dmah4nv7fxC0EbqLdJDHtERO4cjOfUFSOo/rT9nrZC59Ls6qPSoE1Zt&#10;SBfzmg8jGRtC7y+frn+VXxxXGR67dtrLxtdt5K3nkhN0YBBfaoxjeRyOQa7MUqjk7cxUGuhja94h&#10;TQlRpbZ5VcEjYwzwRnj8R+dVL3xfb2dms720h3xM4x03BguCxwBznPcY6citHUtGi1O6gmknljMK&#10;OgCBSCGwDkMpHQfrWfN4QtJYLeJricmEvh2IJIZmY+wOW6gZ4B7ChcltRS576D7+xh8XaJGW82G2&#10;feASFbDlWQE4Yg8EkY45HNRS+ErZ7W8gMzkXLxykrCuU2AAkBQMcd+2av2b21hp9rGHE4ClINuGk&#10;ZQcAEADHH9TWB4r1/VNLmtHjjigjmWQBJGJbgDJbaQMc4xnv64rVRd7bIzbVr9SYeGLLTjeh5bu5&#10;TUZCjJEzjajOSQ2Ccj58Fj0A6irMWkRaNINQS5Jt7bz3S28s7v3mG4Ptjb7k9u8+iW0Gp6La3k9p&#10;DBM4Lf6MSgHJAqe8jkS1ktxdXE0zEGOMBcle+SMHGcA+xprlk7X+8TTWpj6j4nnsbPUx8puEVzCE&#10;O8o4RDtwB/tMQTxwc1zt1qmq332zUV3QMi4jULsDjfGvcn+8fzBr0G2i0+OBrNY7VGdd0sEZGDu4&#10;OR3yc/WkmTSrstGxspJHTygGKkkZ6fn2qY1Iwfuotxct2ZHw61uTVr9kJtSi27uwhgRCG8wbckZP&#10;3T6/410N7fXkGqM1pbDCtJsjOQZwqqzYH1LAH15707wu8FsJLMqiTcdBgkDgA/Qf1rpDGhkEhRS4&#10;GA2OQK4MRLlqu60OWcOV2PONU8Ta1B4sNtE10LJGKlvLG0A7ST93qMqP+B9RTo/F+sXPiY2aSRxw&#10;R3rQANGCJOQNuc8YAZ8/hz0r0NoInGGiRhndyM89c0ySztpXLyW8TsyhSzICSAcgfTPNZ+2p2+Em&#10;w6I8yL6N/Pn+tcX4yvtXt9Wt7e2e6jspYCskkKnJJJJVTjG8hQAOvPHWuzcCNhIDgEgN6en+FS8E&#10;etZwmoy5rXA8u1fUNZm+wLDeXEu23DO6M6kzB+V+RcbtrAHIxng+/o2lSebpVq/mGUmJcuSSWOOT&#10;kgZ/IU1I7iKRiwDqQOdxbJ7nHbPHA9KnQyODiRDjqChGP1rWrJNWXQSJJX8uJnxnAJx61zN01zJq&#10;8EbQ6jLAlswJtCYhuyuM5Yds10Fwk7RcMCQQAACA/39wo6/nXG6tfapDrNyY5rhPs0e+NVBwdwPL&#10;BYnBOAO4xzxRQjeL2uMoa2PE09vam2kuYg2kuJC4QkPhCxOQT6DGck5xgcnv9MNwdPh+1q63GMSB&#10;ypOc88rxj06cYrzvxAutXPiKzmtTqKwypGAsbOFLjLtj2wB0rTvzqAub54bnU1jRyVTy5znEfy4I&#10;G0DcwJ5/h5q6kOaKWgHeVFHzJKT1DY/DA/xqXtUUH3CT94n5vrXGtEwI3tVe5E2RkY/h5GPQ9hzT&#10;biUWpBUDBySCcDj09/bvVukIz2q1Uu1zapAZUuryx63BYCwuDHJG7GTC4+UpyPmzj5ueKqrquoya&#10;glvGtsFaSRGDgh024ODgkZwRzn39qvSaFZS3P2hvtPm/MAwu5RgEgkDDcDgcD0o/sHTfOExtz5gZ&#10;nDeY3Vjknr3JquamBy9r49mvL+C0isQpluNgdmIynnFMgYwcgHBBPSpdM8aXmoeI/wCzxYRCBnZR&#10;J5vICnlvfIZeMD6mui/sDTgdy24VvOM5ZWIJYndyR2zg46cD0qKDwxpVvcrcQ27pIrKwKyuMbcYH&#10;Xpx06VbnRtsBsUUUVzAVr21F3bmM49Rn1rlbBnCyRP1RiB9M111y/l2sr9NqE/pXIWK5kuJMghn4&#10;wfoP6V6OCbs0FT+BK5Bqmu22kypHNFPI7oZAIk3cAqPz+bP4GoJfFWlQWsVzJMUikuGtwXwpyuct&#10;gnO3jr7iq2v+HF1zVIXlmEduts8TNGP3qsWUjae3A5Ppx3zVO18KTto6Wl1dQoYriW52QphHYghM&#10;5GQMZyB69eK9FJWPMSjbU3Ides59PW9VLjZ8m9PJYvHu6ZA/XGcUzRvEdlrrSraLOpj6+ZGV+vPs&#10;ePwPpWLD4c1NtDGn+RpsOJY5hIkjOWcNuZz8o+9hVwOgJ9AKf4N8N6h4fnuPtKWohkgjTdFKWO5M&#10;842Dg7j37UNKw3GNmdYx7b0TgnLtgdOn1rjrnxfd2niC3002YKtIFfK4b5iQB94j05/l27EfMwYd&#10;B09zVGXRNOmuUuJLVDMjrIr85DBiw/8AHmJ96SaS1FFpblCLXp5NebT2swkYwolMg27snIz64HA9&#10;QRmmWms6hPPbia1jWGSQDf5bAEMqlcEnGQS2fp2rZWwtVdmECfMqqVIyuASRgdByc8VHHpGnROkk&#10;djbo6HKusYDA/XrRdCui3sX5vlHzHLcdfrTiAeoHTFFFSSJgHHtWXNJNe3CmGE7IJMGTcO3Xj8vW&#10;rF/NKhihiYK0pxuPYcD+tTWtstrEUVmbJyS3UmofvPl6HRTfs4873e36k4II4OaKaRsBK547Z4p1&#10;Wc4UUUUAFFFNYnIUdT+goAI/ufif506kAAAAHAFU7/VbLTbU3N1OEiGeQC3PpxT3HuXaaw7j7wHF&#10;ZR8T6OLWK5N6vlSnCNtb5jkA4496kfX9MjtluJbkRRvGZUMilSyDHIB55yMetFmFmaQIYZFYeoeJ&#10;YtP1eOwktz8wyXaaNByCRjLD0brjp7itiKSK5iWeCRXRxlXRsg/41SudHtb67W5naUsucpu4HykD&#10;3GMk8EcnPYYaSGrX1MXU/Gken3stmti8siOhdRt3rkexPqOB1/n0EmoRxahBbFHImjZ1ZUZsYKjn&#10;A4+91NUbnwtpl5KZJ0diSrcNjkd+O57nryelWTpCeesyXd0hRSiBXGFUkHHT2H5UNobcXYs3kBnh&#10;2g4IIYfgc/0p1tJDdhfMjRpIXyu5clTjGR6HBP4Gpqpbvs+pLgALLnJ9/T+f5VnNXR6WX1rr2TNJ&#10;kVmVioJU5UkdD04/CoBBA8fkvFGwVi2wqCAck5x+NWahbKyO5J4A2ALweecnt61hHXQ9GTtqLBbw&#10;W0YjghjiRQAFRQoAHQcVLXK3Lao3iRWiuJ2tkjctDsQOV3LkqcDg9BnkhWx1Bq6bxn1/dHJNHF5S&#10;owa1kIZgzZGcYHbn3p8rFzm7THAypIJUHJ2nBx3wafTJT8m3+9xUrcp7HK+KtKvNSNq8EMkiKw3k&#10;Mu5RyeBtJz93Jz+HcVLvQr68FiIrNUlhgC75kQBuQSG2ngAKAAOeT2yT24xiq9xfW1qpMsqjHbNW&#10;pt6JEezRyN7ot1K8UsdveRwiKGPG5GIZd2WMWCON3bHzc9OazfEGj6lcXUU1rpd35SgspIi3K21A&#10;AQDnAweTn8cCu2bUJTJiOFiPXH+J/lWZq2o6ysSm1hhVDIsZDoWLEtjg7wO/f860ipsTpqxsi+t4&#10;bdOqjaCEx90Y6fhUP9rBlJigkLdgw2k/niuP1vV9Q0aW3ZTETNHvZ5ImRsA8gAhgCMgY5FbT6tqn&#10;nokUMEQ8uPcHQFoySMsfmGRjdwBW0cN3K50ayrfzAuSI2I/Kl36hAoyFlPft/jRFqDHSLa7ZY2lm&#10;iRhGjfxtgYPpyfyqSNb4sqzzQrE2dzwxEsnHYEnPP/6q2+rRsHtF0KCpd6le+Zu8mOLKM45O7jIX&#10;6etOm8NWU1y026RN0QiZRtIYbixJ3A5JJ6+1Yh1nUrGR4YjCLaGUx8wMzFstnJDeyknGPmp8/ifU&#10;Y9ftrARRiOSVUclcEZlKDuR255/+trGMYq0dieaP2jW/4RjTykQkTzDFFHEhdFJCqQfTqdoz7dMV&#10;LqQtbee1O9IC5KMVbZ+72nPIxjHGCOmaypdW1ucBYlhjRptokEZG5S6qFBLHnlsnHboKb4g0y51+&#10;CGe0iKrxuhDjarKwB4Pf7xJ9u9Wu5LlfRI05rfSoLdku7yRI5VMWJr6Qhwwx0Zsd6cum6VEJA0rS&#10;LcIY2WSZnBDn68ZI61zcvhbUbm2tIXMtu0SuokRkJwXLYxx1CqBggcnPTma78MXs/wDZ4kiilWG2&#10;2yfNj5xjjqABy2MenJqdR3fY6CXQtKvdOuYEhRYL2Hy3aI43KckEfnnNcJbie3uLvTrtg89nL5TS&#10;Yx5i4BVsdsgj8c16Np6G20q2SZRGyRKHXPCnAyM56A1ga/pVu2o/b4p7WB5Yi07SuQXCD5SB074J&#10;9xWNanzx03OmjNQkn0INN1OOKFYJyVwflbtitkMGUMDkHoRXHTrLZXkdleKEuXhEwCnKkdDtbHOD&#10;/MVsaJcNua3Y5XG5fb1ri1TszonBSXPA6ixsYrtCTKysp5UCtGPSrWPkqXP+0azNLkMd8g7OCpro&#10;a66UYtXsePiZzhOyegiqqKFVQAOgAxS0UVscYUUUUAFFFFABXC/Eb7mnfWT/ANlruq4X4jfc036y&#10;f+y1lX/hs1ofxEY2jf8AHqfrRS6N/wAep+tFcCPQZFrP37r/AK+ZP510Xw2/1Wof7yf1rndZ+/df&#10;9fMn866L4bf6rUP95P610Uf4/wB5z1v4H3Hedq5P4h6iNP8ACzhW2zTyrHGw6r/ESPThSM+9dYK8&#10;68TN/wAJL4+07RIjvt7T5p8dOzPn8Ao+rV24j4HHvocuAgpVlKW0dX6L/PY67w1YvY+H7JZ8tctC&#10;rTOxyxY/MQT1OCcfhWvRRWkIRhFRirI5ZycpOT6hRRRVEhRRRQAUUUUAFFFFABRRRQAUUUUAFFFF&#10;ABRRRQAUE4BPpRUN02y1mf8Auxsf0pPYaV2UPDw/4k8THq7Mf/Hj/hWrVDRU2aPbD/ZJ/Mk/1q/U&#10;Uf4cfRF1XepL1CiiitDMKKKKACiig9KACoLu1jvbZ4JR8rDr3B7EVhXb3Y8wfadTEYbmTz7VFVc8&#10;tnGQAOa5rxTqeuR67dC1luUgi+xx/IAAC9yAOknJYewyDggDmplZqzLitbo7fS7mQtJYXZzcQjGT&#10;/wAtE7NVPTme01EQv90Zts/7vzJ/47n/AL6qlf3OomW2kexkjuYIBI83yjnjcpAY8ck8ZHBGecVd&#10;1EGaWG5tm4uFVkJ6eYvzLn69/wDdrx8wvSUa/Wm7/wDbr0f4fkdtFKV1/N+ZvUVFbzrc28cyZ2uo&#10;YZ6j2qWvZTTV0cDTTswooopiCiiigAooooAKKKKACiiigAooooAKKKKACiiigAqrqd0bHS7q7Vdx&#10;hiaTGAegz3I/mKtVi3MlzrAubS3jiFpkxSyS87vUAd/x4NROaiXCDkcP4W8ZXsmrWdtdGEDULuQy&#10;TMmGCguqoQCdpLbQM46Ec541bTxTrF7rlvEHRIpkuV8tbGSQAxzrGGyDzkHkg4H1xVpvCWjeHITq&#10;SRX0kqN5nl280gVmHzcRqcdRkDB5q4NH0SCOCVEvVlEbpEiXcyttJBYD5gACQCT06E1ME0rMubTd&#10;0dBeXlvYWkl1dSrDBGMu7HAArHhmk14LcW7KLVgGRgcr7H0Zv0X3I4pXugyeKbu1nv7iT+zYTv8A&#10;sq8JKe3PUj/aPXsAOT1UcaRRrHGioijCqowAPSr3IvyjEbYgRUkJAwNx/mT1rnNXllkv3DbcIAoA&#10;rpywUFicAck1yV5Ks13LImdrNkZrHEv3UjswCvNs43Vb4GSa4kY+VED+Ciuh0Tw+htIrnUoFM7qG&#10;MD4ZY+dw7feHH41y2o26yC5gk37SWU7OuPbPevRrW5iuoFlhdWU+jA4PcHHcV5kj3K7aSS2J6KRm&#10;Cjk1HtLkFh8v931rM5h5dV6sB9TXI68ZNJ8Q2+vRRtLBsEVwoHKj1/l+VdJcX2n2LgXF1b27EZxJ&#10;IqnH4mqF3fWU5W5XVbUWUZZJl3KyyErnGfYc4HXpWkFqc2Jp+0hZOzTuvJly01nT76NXt7uJ8jO0&#10;N8w+o60t75N1avELnyywIDxybWGRjIPYjOR7gVk2WlaHPcx6ho5tnkA3YSTcu1lI5Xt19qv/AGKU&#10;BBs+aPbtKgY4GOcnnr/nvw4ivWpVP3ULocHUcbVEvkX4lHk4Vz8ysufUHqOaYdPsznNpASev7sc8&#10;5/mSfxrl21bxBoCg6jYx3FmuB5sJwVH+fUCugfUhNa20tqhkScBt5yqquAeSAcHtXfyzkTTrU5XS&#10;VmujOa8Va6+h6hDaWVnbtm1knbEZJQqVCMflxgYI6/lgZq3XjTVbbw5ZXxhi3zIwZ/KJ+ZU3ZAJX&#10;8gCO+a1WtNH1KFP7V1KGe4WF4cmZEIDEEkJuIU/KORUn9i6XNp66fZ6esyLA8C3LEDAYYbDYOWIH&#10;UCteS2jWxV5PW9rlnStZmeK4OpEJJblI3Xywp8zbuKjDtuOGXpjr9cP1Ke/k09/ka0VsDdEweU5/&#10;hC7SNx6e1SaXoiWN1dXUrGSe4k8w5YsE4AwCeegH5CptauZrLSpZrcgShkAJGcZcA/oazvGMvdVy&#10;0pOOpgeCrSS2M4uXkM4RUCSRlSqrgA8qMZ4wOpAz9K3jrWotJurcSaZbXJaIkSzMVwAT8nHr+X5V&#10;seHby6kmns7iXzVhijKs2SxJLA5JAz90Vk+N5NLN3BBf6d9rZkUqfPMZHLdOPbr9Kabc9SWrQ0Oh&#10;8N3KXmgWtxHBHAsgLiKOTeFySevr6+hrnZPCE8nidbwhcDfKZcKOSRtAIXOepP8A9fnovDTRN4ft&#10;fIhaGIBlWNpPMKgMR97v0rVNZ8zi3YtRTSucHYeF7uLxK97LZA2yzeYke8DGScEYOMjhse3XNSRe&#10;H9WGsJeMm2I3cbGPzskICGy3PzHsTnJIPHOa7nNJin7Rh7NFGIBvEdvszvA5x9RmuvrjpWFprNrc&#10;8jJ2fXv/ACB/OuwFceL3i/IxxG6MLVPFunaRqAsrlZBK33cMgB6erDHUdabceMdItpRFLJKJNyqy&#10;Km8ruGeQueneq+q+E5dS1C9uhfJF56qEBiYmMgLkghh1Kr+VZi+DoptRe7jv9jvGhKyxggjGMcMP&#10;kbB3Kefp1pRp0nG5zXO6BDrnsajiAV5FAAAIwB9P/wBdOiBESg4yBztGB+HtTT8twp7MpB+o6f1r&#10;mXVDFlV2ACHHPPb+lJF8rMpXa3X72c/jUtQqwHmStxjIx6AULYB8kqRAFzjJwOM1Rn1S0SfyWW5Z&#10;x3itpHHI/vKpH61YlgedQWYqRkqFOMHBHX8ayrnRHvZ1uAdPAUARiWzZ2QDtkSDvnsKuKhbVgRXv&#10;ivTtO1E2k00jPG6rIBEWK5BOeB0AGTWhPrthbySpIbj90QJGW2kZUJAIywXA4Yd+9Yd34EgudXm1&#10;IXbLNPgyAxgjIAGB0O04+ZSTkdxWnP4fmuBdj+05okuWVnijiTZwir3BPO3171bVLTUDc7VHD91s&#10;9dxz+dP7VlXmswabYy3TxTyEHO2OMksTwuPYkAZ9xWUYuSfKgNaiudu/GFnZ6PFqUlvc+TJ93KYz&#10;8pbg9D0q9oWuQ67aNPFBPDtbayTKAc4B6gkHrjrwQR2odOSXM0BqUUUVABRSFgoJJwByTTfNTAO4&#10;YPfNGoD6KjM8QjMhdQgyS2eBjrTwQRxRYCnq0nlaTct6oR+fH9a5qwh2WoBZ+eSM45rb8SI0mjSo&#10;pxkgE+n+eKybZla3RkIKkdq9TB/BcjEO1DTuSgBRgDAqO4h86Jk3upKkZVsH8+317VLRXXc81Nor&#10;xI0EEcYLYGFLyHJPuSep9z3qTCkgFt2eQDipKaVQDkAD8qpu492OoqrLdxwJjduPRR3NNEd9KwcO&#10;qrx8pXn+dJJvY6qWCqVFfb1LlFUxDf7+Zk2+gXn880eRfI27zVZe64Of50+SXY1/s2f8yLlMlk8q&#10;GSQgkIpbA9hVWO7l37JoGT3yMUanIVtQikDzXCEnoAaiTsmzmlhpwmoz6kKtcX09vKYPLiQk7t+Q&#10;eR+PatOmRRiKJI16KMU+lGNtzOrNSdkrJBTR8rbR93HAp1IRn/GqRmLRTRkOVLE8A806m0Fgpi8u&#10;x+gFLISI2IznHGPWs3VNesdIZI7hj5rozRxjhmIIG3HXJJ/Q0JDSfQ0yMgjsRWV4h0qfXbOO2Fz5&#10;Y3qZGK9VVTgYGAecdaW58QWdvHE+JnEpUKFQ7slsfd+96np/CaJPENmjqoSd9wGCExklmULhiDnK&#10;t+VUroa5lsc+3gi4k02K0lu4nFvM8kQKsVYEqRnkbeVOcZ60sngeRXtGt7mJRAGTaUIBGWIbjqRl&#10;flIwcYzXX206XVrDcRg7JUDrnrgjNS0uZj55FPS7V7LTYbaTbuiXblWLA+/Pr1x2qzIMIzcggZyD&#10;T6inljiiLSthcUrijFylZbktFUEu7idFNvFuz1JOMU9oL5m3eaqj+7g/40+WT6HbDL6kt3YuVUv8&#10;pB5oGdnJA9Kfb3HmO0T8Sr1qZ1Dxsp7ipMoKWGrLmJYHEkKuDnIp5UMCDyDVLTHZoXVxgqxx9MnF&#10;Xq5ZKzPeYzay/dYn2bmgONpJ4x1z2pXdY1LMcAVlq8mou4TcsWcZ9eBVwg5sLC3F7KXBgZRGpwSe&#10;9Xw24ROenU/lVa4slNkYYxjGCMVUmuLu4h+ywJJC3AMq7ePzz/KtZ0XGyQPYztT8Y21vpLXcaOdv&#10;+sA/gznr09D0p2la9YzWbakd6CMEZ8vzGUHIJKqG2j5TzUqeE7d9J+wXN1cSxkg4ITIP1281ZtfD&#10;tvaWjW8csm0kN0ABYEkZAAGMtnHTgV1UqKjqzNqT06FnR9Sg1TTo7m2R1jKr95SBnHIB74PB9wat&#10;+VHNCgkQMAwcZHcHIP8AWq9hpkGnRJHEHdAiqyGQqG2rjPHQngnHXFU9Xt5G05XinuEmWSKNWjlc&#10;AguoOQpGep/Ctx3ezRoXWn2d8VN1awzFVKqZEDYBxnGenQVX1CG2RUb7HbySyssStIgIHBxk46e3&#10;vXJ+II9dj1OyhtZbmKPy1VyryOpdi68N1/u9SDyOak1KTU7iDR7W3nKSyGOQoY8JuHzYG7LHjqck&#10;Dj3prcmU91Y6uGxdZImnmEiwj93GkexEOMZx9OBS39xPDbrJAFJJz9xpTjJH3U5BzU9qxa1iJEob&#10;aAfNAD598cZ+lcxeeKtDnvvsNxbO9xHk7TJEADnBG7zMZyMYzQ2N+71DVr5NP037Y+m2kk0hZiZL&#10;Zo8tkf3hnPXr/Ss2J4L+C11RdCtZLpvNkxEjF8pIFHTknLck56Z4q9q974eiuH067sZJFiMRIUtw&#10;ZH2cYPUbfy6VcFv4esTa2sdqJi0iKkbkuY/NyQfnPAOw/lSJtd7kkRt4rOO7fSLZpxcSKzxRBQhV&#10;2G4nBI5FaelxlLZpC6FJnMirG25UB7A/XJ/GooLzTbfSRNZbTalWkjES8HJJOPTnP61j6oLuLQrK&#10;BVmz54/492IPlYIGSoPdl6A5qvsjvZ9zpnblc4279pwctnGenp71IWAXdnivO76XUIrOJbUXqSwz&#10;Pwu7fJ/qyMDYucgtwR2atLTrq7XQWt5xeLdR3UYjJt5H2oHQ56dgWH4UgjPU7BQ25ZM7XU5U8HbX&#10;M694fbUdSt5PNth+8XHmx5YjDE87hnnJwB/KuitZRNbq25mPQlozGT+B5Fcn4k0i7vtXM1vbxMio&#10;m92RDz846sw7bKQ5pWvYoeJAB4i0qxBQtY2Ts5jXavzlVUYzx9w1a0Vc3xP91CaznlW5uGmAgO1V&#10;iDRR7ThRghvUht3PStzQ4cQyTEfeOB+FefVlzVLnfBclHXqb+njN/Dj1z+ldJWJo0W65aQ9FX9TW&#10;3XTRXuni4uV6lgooorU5QooooAKKKKACuF+I33NN+sn/ALLXdVwvxG+5pv1k/wDZayr/AMNmtD+I&#10;jH0b/j1P1oo0b/j1P1orgR6DItZ+/df9fMn863fh3c29vHfiaaOPcy43sBnrWFrP37r/AK+ZP51r&#10;+AxaCz1F7uFJFV0A3KGIznpW1O/ttPMwq29jr5HVeJfElvoWiSXiPHJM3yW6Bshn/wAB1P0rK8Aa&#10;FLZ2Uur325r6/wDny/3ghOefdjyfw9KyLXQ5fEPjaZruzNtplkQ6QMP9YP4frnGT7YFek12U+apL&#10;nl02/wAzCs4UKXsoPWVm/wBF+rCiiiuk88KKKKACiiigAooooAKKKKACiiigAooooAbJIkUbSSMF&#10;RRlmJwAKzk8Q6PJN5Mep2ry7guxJQzAnpwPrWhKGaFwv3ipx9cV5dofgzXtPvtHvmh2SNJCb8eaC&#10;wCrjru9AMjnJpNlJJnoket6bLNHCl3GZJJHiVeQd653AjseD1rQFePav4V8Q3Grvdy6XdXC5VosX&#10;CTFV8x22FmcHIDgdxkfjXqC2d3/bP2w3X+jGML5BA4PPOcfQYzjjNJMbSNGqmpsF0u75GfKYdfUV&#10;brInWVNVj3xRGOSVQpManjI4zjNKp8IU1rcu6am3S7QY/wCWKfyFQS6vHHcbAu6IcM4Pf2rg/EXj&#10;eTSr9bKHT7a4dUDyF1ChQegGAc9P/wBdXl8Si8t7Z7a2gjS5g3iSSJ8oxbYB8gIHPGTxWDrxirdj&#10;tjgas7TtpK9jvgQQCDkHpS1xukaxqk+i3ty9/Zbo4otsk5IVHKrkE+uM59zWfaeI9durx1ju7QOz&#10;rAsckeBuPIIUHdjnk4xxT+tR00epSyyo3L3lp/XY9CorA1nUrywlkEUiAx6dLORtBG9WQA/qag1L&#10;V7q1tdacXCIYZ44oiwGV3RqSFGOWyTjP8hVyrxTaZjDBVJpNNa/5pfqdNRXEJ4k1T7RdLIzBY5UQ&#10;eXbq5BIUAffHViOfU9hWnq2rakuo29pYx24P2iIMGmYMwZWbaw2ED7p6EngVKxEWrlvL6qko3Xf8&#10;v8zXOkaYeunWf/fhP8KlewtJITC9tEYzIJSpQYLghg31BAOfaqmh6ums2PngIkqsVljVt2wgnHOB&#10;1GD+NadbRkpLmRyVISpycJboa6B0ZG6MCDWFZIZtLfTHOy9tySobjJBypHt0H0+tb9Ub/TlvNsiM&#10;YrmPmOUdR7H1FZVqXOtr6NNd0yqU+XRlXRp8boDna482PPUc/Mp9weT/AL1bFcmJbi31J1miMVyo&#10;89APuyEcOB9QT+JNdTFIk0SSoco6hlPqDzXDlVVqEsNN+9T0+XR/dobYuGqqLZj6KKK9U4wooooA&#10;KwNS8XadpWqRafcLKZZHVAygFeevOeMcZB55GM5rfrkNX8GNquu3mptceS5jiNq0G1HDoG+8Sp4y&#10;VIPJyo/uik79Bxt1NPUPFukWFhFefaBPHKzBBCQWO0MScEjj5CPrWhZapZahaLdW1xG8THbkMOG7&#10;r9a5GfwTql1oNjYSajApjLvKgjyN7iXcQ2MnBkGBx0J9BW3a6FdS6dBb6nPFut5FaFbXciqqhcA8&#10;jPKkkHjnGDSuyrRN+ikVQqhRnAGOaWqICiisy7vppLo2NgoM4GZJG+7EP8amU1FalRi5OyNOisr+&#10;zL5hh9WlI/2Ywp/MGj+yJ05i1S7Df7bbx+VRzz/l/Ivkj/N+Zb1G8+wWUlxs3FcADOOScVUF5q6D&#10;c+nRyL/0zlANNl03UbiMwTakrQt979yASK1Io1hhSJc7UUKM+gGKlc85dUvl/wAEr3IR6N/Mz016&#10;1Vttyk1s/pKh5+mKTw+p/stWIIDszAnuPWtJkR12uoYehGa5jXvFbWt+mjaNAb3VZDyqH5YV7lj0&#10;zj8u/oaUZKXNJ3E5RceWKsb1zfW8UghkAckjeMZC56Z9yeg6mpZrSC4CiWMMB27Eeh9R3xVax04W&#10;xEsuGm5IGSQmevJ5JPdjyfYcVfrT1M27bEZzEMgkoOoPOPxqSio9mzlOn93t+HpTFuUNbnMdosQO&#10;DIefoK4rV7x4FWGM4ZhkkdQK67XRvjgkH3ckfnXD63Gwukk/hZcD8K87FN8zPfy2MeRGRG7z3Bjh&#10;huJiDtZo4WZVPXBYDAP1Nbng7z4L3Uf3Ui2cqJMrFCF8z5lbGe+FX8qi0S/urezn0vS7eOW7y04a&#10;V+BufkkccDPHPP4Vk6nHqFtqmzW5pmlmDeRJ5uImAxkIqn5TyOvPua5tLHROUpvklY9KVSTubr2H&#10;pT6wtA8Qxanm1mVYb6MZaLPDr/fUnqOme4PWt2s2mjHyOT8YaRe6zc2NtAk5tSkhnMThcENGy5BY&#10;A8g/qa5688Matc+EWs7mB2uIrweUoHmMU2op2kk7Rjf1OPz49MIzS1aqtKxnKmpO5xngDRr3RYb+&#10;K9j8otKCE8semSQ4JDAk/hiuzPSimShjGwXhiDg+9TKTk7sqK5VY5DV7248TXTaNpqf6Mjj7Rcnp&#10;x2H+eaj8QaHp1tb2z3VnqF+seLeGO3bop3MNwxzjkdR19qteBHjGk3NvwLmOcmRT16DH8j+VLqOm&#10;+J7y8nitr2ztrNxtVyhaXGOecHBznuK68O+We9kjhwy54+3k/el+C7HF28Vmpn1B/C0s2nzMq26/&#10;amXZ/Ccd2JP68V6LoWh2GlxNPaWX2WSdFLoXZivGdvJPQnn6Vz48G6zFb28cWvsRbMrwxtANqlen&#10;8R6ZPY1r6LZeIYronVbizaBFwogTBc+vQAAfTNdGIqRqQajJHY73v/mdHWX4gmuINIkktHkWcMm3&#10;ywCx+YZHII6ZrUrF8T38+n6M0ttEksjsIxG8ZcNnjGMivLitUVJ6FLwne3l5GZbq7eTzEDBJNgJP&#10;GSoXkAccHua1dR0Ky1WVJblZfMTbtZJWXGCSOh9zz71z+haveXgUf6Mkss0cYlEG12XYz5cA9woG&#10;ARjOfapNb1/UtHRgWt5WSZE3CIjIKl+m49lI/EVo0+bQzTXLqdNaWcVjbLbwAiJM7FJztHoPasDX&#10;Ly5i1WNI7xYkRQ3+qcKn72EEu24BhgnjjAJq9oepzXllJJclWdZMAoMcFQw47YDAde1aoZ26bV/W&#10;p1i9S91oeeaprmrDU5wr3H2TCmOVVaNZMRljj689+ODgkCvRIixiQuAG2jcAc4P171GokBQEK2E2&#10;KxXbkL745PPNP/ef7NOdtkKmnuyhf4a9s42Gd8mB7cH/AArshxxXI3sL4SdfmkiOQK6LTL9NQtFl&#10;HDDhh6GuXFJuKa6GeITsmXaYIkUEBFAJyQB1p9FcKZylW4VERxEiGXGQo/ngdapaZ9vutPjku4/s&#10;s/Uxbt4B+uB39vwryDU5NaTU7y+xdugju44mEu792sxQDGc43bOD1x3q1e6jr8Ora/5895FaR3ge&#10;1yu1js3qpUkcoCqFj/dBznJr0Vh/dsmhXPZFllztIVj3XG0j9eaQRSSSs0gCocfLnOfrUOlkz6Pa&#10;NLcRXLmJS00TZV2wMsp+tWPOEUDSSN8qk5Y+gri1vZDJ6iMRUkxtgk5weRXKan8Q9HtSIbWdLq4Y&#10;4VInBH4sTtA98/hVGLxreuAkcVreXJLNIltOPKtowODJKRtz16V108vxEle1vUvklvY7tH3fKeGH&#10;UU+s/T72HVbNbiCaN+cCSJg6574I69Pb8KuK53bXXB7Hsa45wcZOL3RAskgQc5JPQDqazb3Ro7+y&#10;aFyF8zDMrKGU45CkemfQg+4zV0OfPBdCv8Ixzn8aZNqunW03kz31tFKOCjyqCOM9CaceaPwgYX/C&#10;E2n9lR6eLmZIVUA+Xhctt2kjHIz16/QitXRdHTRbY28dzPNHkFfObcV9s9/xqc6rp4jt5PtsBS4f&#10;y4WEgIkbngHueDThqNk0EswuoTFE7JI+8YVl4IPuPSqlKbVmBaoqG2u7a9hWa1njmiYAq6MCCCMj&#10;9KmrFqzswMXxTbXd1ok0VkkzzEEhYmVckAkZLA8Zx05zjtmvPtS8K6tfeForG3iupJY7kzuZflzi&#10;PHykoCTkqACMYHXjNet0YrenXcFZIDyJPCeu3PhO3sWsphdi58xftMgZQpXncOwyBnv9eldj4R02&#10;/wBN8PxWskTwyJI+4NgbjkYPOeOo464B75rqZJEijaRyAqjJJrmLvV576Z4bcmGIZGc4JropyqV9&#10;IrQuFJzehtaleWcdtIk8q9MlQcnj+VcpaTyICsMEhiJ+VjjHr65q1Dp6j/WMz85+Y8n/AAq8qhBh&#10;Rge1ehh8G6as2dUaMVFxetzNF3cBjvtiqjvT01CFgS2UI6hhj+daFRtBGx5QVu6D6Mzlg6Muliib&#10;7zci2Xe3Y9j+NZWtXVzYQxtLEZpJNwVELLz2HAPHXv8Ah6dKqKg+VQKo6ppNrqohS5Vz5bFkw3Cn&#10;GM46E4yOQepqo0Uty4UIU1aC1Ofm8Riw0dby3tOZ4RlefmUsgwCVx/EOh447c0DxuTDCq2Ya4lQM&#10;F3hVyWxjJ6cDqavv4R082CWjG6eGMYjCzbCnT+7gH7o6+lOh8H6THCiNHLIQpRi0pyynnaSO2ea1&#10;UbbD5Z3NWO9R7CK7YFFeMPtbgjIziq4N1dNuLCOPsB1NNnQC5t7QtI6qu4M7ZJxjqT16/pV4cDA7&#10;dK5qs23YwxeJdFJR3ZVWyRJPOkkLbeeTwKgu7mO7X7LAomd+/ZfeoTaxtqrx3Pzl/nRs47nj9P0r&#10;SAhtkCqqxr6AYrm1lpscNSbck3eT6dh0CNHBGjtuZVAJqSoRcwk4Egz6U7zo/wC+Ks5nRqbuL+4k&#10;opokQ8BgfoadTM3FrdCFQw5pobaSGJx2zT6a65Ax2OcetNAgLE42A5HIbOMH1Hes7U9IOokP9rkS&#10;RUZVyoYZYgljnkngdxWkCGGR3paL2C7WxiyeHo7m1SC6lV0ijKRpEpiReQRwrZIG1cDPrzzwQ+HV&#10;iCFryQsqqMiNCNwZ23DerEHLnv8AnW1RT5g5mQWduLOygtgxcQxrGGPU4GM0+SZI/vMM+lOkO2Nj&#10;6CqljBFcL9okG9yeM9qUYuTsjswmFVa8pPRC/wBoK2fLjdiBx8pGaoajeNa232q5WIEZKRvME3YG&#10;eMjr04reVFX7qgfQU2eFbi3lgckLIhQ464IxW8aNt2epDD06fwIwrrxL9mslvGjS4kuWY4t5A4DY&#10;4BOFHPyj8e9LN4m8rTvtQsZskuBG3DYB4Ppz9ePer2p6Pa6jbwpPuxbncnORwO4PH6VGnh7Txbw2&#10;7o0sMTu6xvjbuZs5wB1HQfU1uWlJaIRZ1voRf28TqyMUKsRng+oJB/OrS3Kvblx1x0NLpunQ6XYr&#10;aQljGpJ+YAdfYAAfgKivLFRmaMNkclQ2Aa56tPqiauHjWtz7ol0yNlgZnzlmJ59M1eqraXEcsC7S&#10;AQMEHqKZPqEUbiNDvkPYc1wNNyNivqcwWUGSTZBEpkkb0AGT+n8qih1uyWK7dUuY0tVZpRJbuuNo&#10;BzyO4IPrSz6dNe292GcRvcRmIFlztB4PH0J/Sqq+HSkV8sktuVusbvLhdSBhQR/rOQdvT39OK9Ch&#10;DljqTJtbFvS9ctNbkmS3Eo8nG4SJtzkkfzU1csL61vrZZbWRWUjJUEZXPYgdDWJovhV/D8tyLSfy&#10;5GdgwmUyY5yOjAH5T+ZPPatbTLK4sLdLeSeGWNECrshKHjuTuOa6BQbaTZebIU4GTjgGuQs/HK3N&#10;xOr2kaxRoXDLMWOAhY8FR2U+ldhWFHoWhRXkcEdoilVIkKxFwBsK/MB1yDjn1JpWYTbWqK+h+Kxq&#10;95FAbcxiSIEHvvGd/Gfu9AO/510SfL+7PYcH2rIs7AWcqSWekpblYzGAZgqgE5PAz3q40V/N96SC&#10;H3jUsw/E4/lVJCi3bUtS3EVuheaVI19WOKrWivNcyXjqVVlCRK3UKOcn0yf5CiGwhgmEjgzStwZZ&#10;cM2fb0/Cn32o2unQ+bdShFPTjJNGi2K82Wu9cRceBJ50kcXsKTNcvKCI25Rpd+wnd0/4D1rprnWL&#10;K0ijmlmYRyMNr7f3e3gdf724/kD6VFqmtxWOmC9txHco7eWjCVVXcTgZJPTPX05qSW4y36Gff+FP&#10;tt3PdmZhNLPAwXzn2rHHJvI69Tk+w4xjqX3PhqdtUW6tbqKOJGgZY5I2c5i34Gdw4O/9KivvGCWu&#10;jx6hFapKrnAH2mMZ+XPrnPI4xx3qS38VrNZW8/2YZdiJV8wfuwGVc8Zz98dcdDQHuEUOmLp1hpll&#10;fGLbbxENOsW7JOQVUnlcqxGe4JrpYJIpYlaF0ePGAUIIrIj1wy2MTukVtNKzL+8fKJt6kkgZ6jis&#10;bxHNcW+lQLot8HunuA0zxSZZ8jBOAenTgelV9m5Kai3Y7HpMPdTn9KfXAyahqlpo8dy00rKLqVSy&#10;tJIGQBkGX42Lu29c889sVGNd1torW3ihl3gvHJJlpckqpyTgYIDHAPQjHXNTcr2iPQq4vxHpepz6&#10;kJ7YXAtwqKxRwQxCvyFCs2MsOeoyevWt3QLq5n0SGa6ZS+z5CSS0ig4HPcnrnjPtzjTWQuPlBX1J&#10;7UD0mrHlemS3f+k2uoM7XlvKRI0gILA/Mrc+oPfmuv0WUvaGM/wNgfQ1zYtWtdS1ITTxT3DXTtI6&#10;Nu/3VPoQu0YrotDUC0du5fB/KvNl/Edju19grnU6K53Sx9sA1sVj6Io3zN3AArYrspfCeHiv4rCi&#10;iitDnCiiigAooooAK4X4jfc036yf+y13VcL8Rvuab9ZP/Zayr/w2a0P4iMfRv+PU/WijRv8Aj1P1&#10;orgR6DItZ+/df9fMn86foWsWeh6PeXd4HkHnoI4UxmRtrcZ7DGfwzTNZ+/df9fMn86bo+lQ61pV3&#10;Z3DOq+asisnVWAIB59iR+Naxv7V28zJ8vs48+2lzXsPFa6zpupXURktLyCPc2XA25PBDenB4xnjH&#10;pRYazqlxf26DUJARMm5HlY7laQYGNvPy5ByRS6b4Ys9N067tFd5nu1KtLIgYg4IXA6DBYn15NZt7&#10;caL4a8Q+RLc3kl3AyN+7SMgkYIwDJnPzcg845xitXGq2n95tSrYSEZx+66Or1vVNTiXUmi1GGBbS&#10;aGNY1hBdyRGTglv9rp6U3UNa1GDQxO11sL3aRiVo0iIUc4A8whsng/MMDNZmpXWnQtb6g888ks8Y&#10;vHj+w+cRHO6Ih5BUbQgHXJxx1roLDSFu/Db2aXMiK900ol+z+UwxLu4Ujjp6VbhVbZmquGjGGzs1&#10;fT7+nlf5mDY6zqs3imGF9RleB5vKO0JsIGW44I56euO5r0KuVh8EwxXMd39tmNylwJt25tpHcfez&#10;nGec9fbiuqrbDxnFPnOXMKtGpKLo9FbawUU13VFLMwVR1JOKz59ato8iMNK3twK2lOMd2cUKU5/C&#10;rmlRXL3GqXU+cyeWvonFUEu4zJhLhd+ez81zvFJPRHbHLpNas7eiufsNXkjcR3LF4z/Eeq/41vqQ&#10;ygggg9CK3hUU1dHJWoSpOzFoooqzEKKKKACiiigAooooARiQjELuIHA9axP7VuopQs6RkIw3qFOf&#10;zzW5UT28Ukiu8al1OQ2OalpsqLscNq/hrRtduI7i5W5t5lULvhcEMvXBz9T71p2/hWCS0DWlz5QQ&#10;RpbAKdiCNifmGRu+bnn0HXvtXelpKd8BWNv7uOD+XSl0tZ4Q9vNEVCncrdue2ay9km/eR0xxVSKX&#10;LLYyYvC91bWt1ZQ6mPscw3BXi+YSFgWYlSuehwMjr3xWGlromn6xLA+u20N1FDvhlRgWjKtyXH3Q&#10;eSNgHI3d69Crg9X8M61deKW1SzlMPmuWVxLxGEhdFB7/ADM3RegyetJ4eHY0WPru+u/ki5rWo6NF&#10;Pe/2jqpH2jT1EZjgZgsJyS+RkEkgnt0HFas+jveWmqBJIiL5kkiLA/LhFXnj/Z/WuX1bwxql9qxv&#10;JtOkn8y3hH7m6iG11RldW3qSwy2fQ4B612Ph+3u7TQbK1vVCzwxiMgSbzheFy2Bk4xn3zVeyi90Z&#10;/WakUrP+tP8AJGW3hMxXAmt7rdJJPG85lRQCqsrfKEUc/KOvHWrsujzvqM9/HPAk3Jtx5J2qxABd&#10;+cs2Bt6jArZoo9hAHjazd2/wM/SdKg0q0jjTDyiNY5JcYL4yen1JrQoorWMVFWRz1JyqScpPVhRR&#10;RTIKGsQiSwaTGWgPmDHXA+9j6rkUzSJ0KTWgYEwP8v8AuNyPwHI/4DWiQGBBGQeDXIF30y/gniyx&#10;iDwTL3ZVbj9MmvIxcvq+NpVukrxf5r9TtoR9rSlT7ao7CikR1kRZEIKMMqR3Bpa9c4gooooAKKKK&#10;ACiiigAqneana2TBJHJlPSNBlj+FXKydCVZEubxhmSWdiHPXb2H86znKV1GO7NIRVnKXQC+qahxG&#10;gsoD/G/Mh/Dt/nmrtlYxWMJSPcxY5Z3OWY+9WaKI00nd6sJVG1ZaIKKKK0MwoprukcbO7BUUZZmO&#10;AB71nx3091fBIIyIV+9uGDg9z6cdF6ngnA6lxpDtRkumkW2t0Ybx94HBb1Gf4R6nrzgDPIfY6bBZ&#10;EyKiGd1CvIEC8Doo9APT88nmrtFK2twv0QUUUUxBTWfDBQpZuuBTqY4PDDqv6juKBoztYQppgHB/&#10;eZPt1riNdz5cBxxk5r0W4hW7tXjzgOOD6elcfe2WQ9tcJg5/yRXDioO9z2MuqpK3VHLaTfzaXc6j&#10;LHGpe4WERs33cKWznvn5uO1aHh+4bULu50jVQL6BoxPCblQ+OcMpyPdSPqajvNJ+zQNMsu5V7FaT&#10;w/eJba7DFI7r9oRo0AxtLfeGfwU4ridz0qlODg5o6iPQ9OivEuktVEyOXVsn5SV28DOBx2rRoorO&#10;5zDDKgbaXUN6E89v8R+dBljDBS6hj0BPJritQ0nVJPEFxcIL7yd6lRG42nJAPp2VeMHoMn0zpvDm&#10;qyePPtghZrYSmcj7QwOOB1Bxnvj0A6CtVBdzJ1Guh6TRXHppFyt8s32CYEXm/JEe0ZnDF/vbs7Fx&#10;0zya7CoasWm2cdrVvJpOqHXdLIcKcXkKngjuf89+fWthvEdkdP8AtMHmSsYGmVFjY4xnhiAQvIxz&#10;XC+Olvh4kZVWcW5jXyRArYJPXO3q2c++MVb0K1mhtrvS5WuEvl09mdUK4cld2wjB5+bHFaJXRlCl&#10;GhVjKUlyzvp2f6XO7t9RiuhIIUmaWNA5iMZRjnOMbsDnBqJNTmkmliXSrwvEQHG6LgkZH8fpTIrI&#10;2Uc10ZJ7qSSKOMpIUBwCeATgfxHrWTFpk0U/mx6IyOLxZQyvCCIwBxnd1yPpzU8qOyMYO+v9fejc&#10;vtUhsLm2hkWRjNIFJVGO0bWORgEHleg9faoILy11nTGeWFhHsJdXBCq2cqSzAAgbSTim3lg93qVq&#10;Xlu4oY8Su3nDarbdoVcd+Tk/40mj2ptNExI1zIxRlaFh5m3k9FPGfY01oyJRpypb66dfUbpkmlmR&#10;YrK2jXMhaBYucgLjzCB9wdQPXI9auy6ZbXIcS28fzsWfA5YkbSc/Tj6VkWOlzRy728+KzEgnmE6R&#10;h5mXleFGQAQDye2MVag8WaRcLI0dxkRwmZjj+EED88kAA0nfdCqKEXZPQ04reG0VxEm3exZu5Zj9&#10;ax/El5dWem+dp5kWcyKgESBmcnPGCD7VetdYstRvXtreYO0QDZB4bIB4PfGefStEqDjIBx0z2pfC&#10;7si11oeaDxHrVvpVrIrXUzCXaxeMbghUHOOgJBByc849K6/wtezXumyNMzSFJNu8yK4Pyg8YJ9fU&#10;85+g2hFGFKhFAbqAOtKFC5IABJycd6cpqXQmMHF7ikAjBqDSGkg1xoU5idefY81HLcSvdC1t13Sk&#10;ZrS0rTf7PEl3eSr5rDLMTgKKxqtRg0+oVZJRaZtVTvtUtNN8sXUjKZM7FWNnLY68KD6ipY7y1mk8&#10;uK5heTG7YsgJx64rA8R6S2tTWs0c1r5FqzB/Mc4ycA8jpjaB+J9OeGEU5WkcJfuPEmkWsCyz3PlB&#10;l3hXjYNjdjO3GepHbvU9vqen3ltbXkLq8dyxjik2EbjzxyMj7p/KuQvfBEmqWlvHHf28U8HmK6Ju&#10;ZHRnJXPPHy456nA54FaFl4b1GHRLLTblLC4it5jKVkZmVuWwuCv+0OfXtWzhTS0lqB1MvyooQ7Rk&#10;D5cfSor8KunyLsDrtI2Ho3tzUC2zQiN38qPBUBIwcLjACg8fL3xjrU2pWkV/Yy2cshQSoU+VsHkY&#10;496iKipx10A8l1Dw9qmpx5Ol6NpdurbicDcR/tOgxj6Yq/4d0jUPEZe2nmgTQYH2KlnF5aXJB55x&#10;uK56knn9Rt2/ww0wSh726vL0A52zTHafwAB/Wu0tre3sbdYoVSKJAFUDAAHYV7GIzKKhy0nd+mxt&#10;KppZC2lpDZWyQQIqRoMKqjAA9hT5Qx2FACVOefoR/WpKK8Jtt8zMTOv5L23tpp7eBJpVT5F3Yyfy&#10;4yePbrXF+JLDWdX1Cwure0iSZUaILK+AsuMrL6DaQoxjLBmwOBXonFcx4j1ZtLkt1iRZRNvU7pFU&#10;Y+UkZOPUd8104eetrfMTON17w3q1zoPh+GGxuIZrELDKuN53NIoaQMp5yV3DgYBJOOBVhdC1KTwX&#10;PZmKc3NxqT3E26OQllSXdvAZjtyF6cluPrXRXHjKWHToZxbwM7q7kyTBFIRgCF2l8nk9+oNdRZzG&#10;5tI5mVFLjOEfev4HAzVSrTjFXXUEcd8N9P1HTrG5XUbSWGW5EVwWZAAxMag85znjlSox75zXc0Yo&#10;rlqT55cwwooqK4lEFvJKeiqTUJNuyGtTA1+6e5nXT4WwuQZCD+lNiiSGMIgAH86p6cvmvLds29pm&#10;yG9v8/zrQr6XC0VTgjvhHljYKKKK6igprSKpwf5U6oZJE655U85HX1oAmph+WTd2Ix9KPKXPGV+h&#10;xUVzKlpbSXE7nyohuboOB9aALFFc7beL9Ovo7kRx3OY1J2+X8zrwNyjv1qSw8U2moRySxW0qt8p2&#10;BVUEEhV2/Njn0zzzigjnV9C/fjynS4x93gkDoM/5/KrCOsiBlOQao6frVvq8kkMcMoCoGLFkZec4&#10;GVY88H8qkNvcW8mYCGi/u46fSuWrB3ujnxOH9vFOL1QajFE9qzPw6AlH7g1V01BeZN5kzx4+Vj+R&#10;+tSyF1HmXzKiD7qDkn/P0qS0Vp76S48ho4WTbhxyTxzj6CsoQ99Nl4Wg6ULPcsmwtWbcYlz6006b&#10;al9/ljd2OBmrAynBGV7EU/IxntXZ7OPY6LlB9NjXc8ZYP1HPH5UtlM0sOJOHXg571eqjcaeJZNwk&#10;dAeoU4zWVSl1iY16Ma0eVlnNIWCjJqjZyMJXRjhM4UHvirr8gAdSeK50eJXoOjPlY1EZFGDz3B6U&#10;8HI9COopaay5wR94dKe5ix1FIDntj2paQgIyCD3qnYsIrmW36fxDJ65/yauVSvN0MiXEa5wRu45x&#10;VQdpJnoZfU5ZuD6mlRTY3EiBh0NJISBnJCj72Otdq11R7APzhfU8/Sn1j6zdraG2jiuY4JTMrMXB&#10;I285JAIyPxrnvEWp6mNQg/s+SSWDYjStDv2gfNydp4HB70EOaR3NFcWNU1TZpckdwsqfZo5JGWFp&#10;Nm4AFpNrg4xuI45/DNVdS1bWV1qW3W6kt4UZGWVI9qvx94bsjZ0LEE4HXPUAe0R2U2nrKco7R85O&#10;01NDbRwjgZb1PWpEYNGrBgwIBDA5z706pVOKd7F3CqWpkm3SIEjzpVjJB7E8/pkfjU891BbY8+ZI&#10;8hmG44yAMn8hUF7JbTQGJ5wrFkwVOWVifkOPqO9WtyZbCtptsTuRDE/9+Jip/H1/Gmt9ttBuLi6i&#10;H3gV2yAeoxwfpgVLYXBurGGYkFnQFsevf9as07tAkrXRUnu8W0TW+13nIWInpyM5PsACfwp8MaWV&#10;ttyWYAs7YyznucDqahj0yOOWNhLKY42LJExBUE59s45PGalkt1nhlgbmJxhsjn0wD1xyaH5E+9vY&#10;z4PFGlXF19nSdg3lecCyFflxnoec4wenQirJ1mzVGd2kjAjMuZYXQbR15YAenHuK5+w8DmwnEkd7&#10;EwFu8IBtxn5s5OQeOtX/APhHHHW4th/o7wDZbYwGx/te35mpBOfUvR61Y3JlMMxbyDyVUsCMAkjG&#10;cgZwfTBrKnk0rxZP5MJZ7i1ySrx4VhnBUkjI6A5HqDg9KdH4YeNbuJPsQE6bBL5A3KPXaMAEHLZ6&#10;k49KTw/4au9G1G5uJbmCVZh1RSpzkkHH4mmHvPRi/wDCJo2n2dqZRH5MWHeIAO75B6kdPvds/N+e&#10;ha6O39kR2l5MzSq7yF0fPzFiwPIwxBOeRjIzitRW3Lnp6inUrFcqMe50DT5NP+xOJEtlxJtBYgso&#10;GBx0z3Pt71LBoVlBbQQJ5wSDzPLKzMpG9txGVIyM1dmkAjdnZUjUfMzVwc3iLVpdbZIb6SCxF19n&#10;2sIzITvI4Bj4GMdfzzQRK0Xc7WOO00y2wW8uEyMQ8zkhmJyfmbqag0loJpbqaMiSQSlDIOQV6gD0&#10;wDj8K4Wz1jVm1mC3NzcSRrcK0rybWBV2UfLkDHfoP4T2FdNY6zdN4ge2uDMIySqKVXAJwQCQfvYB&#10;OOTg56EYaehMZXep0joojChQBuGAB75p4AXgADn9ajJcEMwACg55rmvFIvPt9ibR5jh1+RZCgLFg&#10;Bg4wTtL/AExk9KDVux0wITgBAAcbc4Y55yB6e9RXMwit5LkI7CJC52LlmAGcAdya4HX21Oa7UW7X&#10;MUUirE8kkjDyTtBPvng84/Hmr63epSw6eYoGuDDHE0yRzN8uMMSwC46jGOSe3ekRzvUyLa9S/R7h&#10;blbh3cl3ChTn0IHQ4wPwrpdEkVrVowMMrZPvmsvxJZmLWbDVoIcR3sBjuTGCVDDDIx4HYsMkelR2&#10;t1JaylkZFDKQdylvpgAjnPH41504uFSx6EZe0peh3ujShZ3j/vjI/D/9dbdcF4fufJEO66Mk0SKD&#10;HwBj1XA5B9ea7xWDqGU5BGRXVRldWPGxcLT5u4tFFFanIIWAIBIBPT3rn4vG2hTamNPS7YzF9gby&#10;22E8d/x6+xrckgErhicdM8DnBz+FctH4LEXiP+2vtx843JkMW35dpz8oPXPJ5/D3oA1I/FWmSXr2&#10;p+1Rum7c0ls6quApOSRxwwPPoaksfEmmajdR29vOGkkj3j06n5c/3uCcdcDNZQ8IstzK5vw5mEin&#10;zk3sqsxyVOR821sZOcdsDipNI8H22i3dvMty0qx7v9ZwWc4AJxweOMY6gHtQB09cL8Rvuab9ZP8A&#10;2Wu6rhfiN9zTfrJ/7LWVf+GzWh/ERj6N/wAep+tFGjf8ep+tFcCPQZFrP37r/r5k/nW98O4Ip4NQ&#10;EsauAyYyOnWsHWfv3X/XzJ/Oui+G3+q1D/eT+tb0f4/3nPW/gfcdgmmWqSiQRnIIIy5IBFcb4k8A&#10;3ms+JX1O2vIoUZYvvlmfcpfPbAGGXGPTpXfUV6fKjy1JnE6j4Ovr65ti0tubcWsVrPAHKK6xkspH&#10;yn+M9PQD1rpdBsrjTtEtrW68nz41IcwgBCck8YA/kK0aKErCbbCgkAZJwKKgvDiynIODsP8AKhuy&#10;uOKu0jnNQv2upWYtiFeVHbHrXPz63GpIgQv/ALTcCrOqsV06TaeuB+GaydDsYdV12DT5ZZI96NLl&#10;VB3BSuR7Z3da8irUe7PpqcKdOnzPZFW91J3UvczqkfpnatFxa3Fmsb3UEkAkcpGZV27mAzxnrx/I&#10;+lej6Z4N0XS7kXUdsZrpSSs1w5kZf93PC/gBWlqulWms6fJZXse+J8dDhlI6Mp7EHoa43io3sjF5&#10;hZ2jHQ870zUwwEFw3zdFc9/Y11Om6m1qRFKSYT/47XHar4dvdCZUmc3MRyVnWMgYzgBuwb6dasaX&#10;qJbFvM3PRGPf2rspVbapmtSlTr0+ZbM9LVg6hlIIPIIpa57TNT+zHyZiTETwf7v/ANaugBBAIIIP&#10;QivUp1FNXPnq9GVKVmLRRRWhiFFFFABRRRQAUUUUAFGaKKACiiigAooooAKKKKACiiigAooooAK5&#10;bXgIJLtl++dkgPswKN+gJrqa57WES7vJbY9XSKIEDoS53fowryM6V8PG2/NG3rc7MC7VddrGxp+P&#10;7MtdvTyUx+QqzWboUvmaTErcPETGw9CD0/LFaVepTd4JnNUVptBRRRVkBRRRQAUUUUAZeryTeZa2&#10;0cphjuGKPKByPQD61etreO0t0ghBCIOM9aztTYXt7b6fEMskgllYfwAf1Oa16xhrUkzaekIr+vUK&#10;KKK2MQqOaeO3iMkrbVH45PYAdz7VJ061n3GnyXN4HklPkgcAHBHqB6Z7t15wMc5GNHOTRa74l14L&#10;ufTdHspQ2UZWe4cYPuOD19CO56dfBBHbRCKJdqjnrnJ7knufenIixoqIoVFGAoGABTqSQN9Aooop&#10;iCiiigAooooAjwyElRuU847j6VXvkhlspJJIw21SRnqD/wDrqxNPHbxGSVgFH61zl7qMl1uSMtHE&#10;Tkr1zWNWpGKszqw1Gc5JrZGNqcgjsJSQPmG0D61x9+Zlg86DKyW7LcB9uQpRgQDyMZOB+NdDrNyp&#10;xbKSxzuY56e1UNGszqHiCOIw+daRxv8AaQ65jGR8vtu/oTXm3V7n0ErxovzNHQ/Fl5f6M95cQRho&#10;5xESFIByuegLEHJA4Bz6c8St4puz4fhvEtFNzMCEySq528ffC9+wz9a2E0HTILZrdLOJYGJJCLtO&#10;SCCSR7MR7Zq1b6ZaW1u0EUIEbPvKsS3zcc8nrwKhuF9jj5ZW3K2k6t/aenrdNGIcnG1nGW5x8uM5&#10;/Sr4LMwALCMEvtI43Yxn16UyGCG0tUtogQiDCqWLH8zz+NSNII0G4jd6etJv+UaXckphkAOACT6C&#10;kw79cKPbrT1UKMAYFSURgFmztC56nucVy7f6L8R19Lq25+oH/wBhXWnpXB+ILqT/AISNLi2sr64u&#10;raA7VigzHypIJbJyBu5GO2K2owlUlyxObEwclHl3TT/z/An8Z2t+X8yORRYO1qnl+bt/e+eOcbT2&#10;xz7d6h1uO8h8PiC8v4WvnuSqOCzssbzDBDArwqnnjt2qrJr2vmx0qZtJkxPLEBJ5iYueM7VAHy7u&#10;tdVourXd7vW9sJ7IrgL5xBEn+6cDP5d+tbzoThG71sXa71Oamlm1bwlcWtnDH9pnuXiMcTMhYbyq&#10;sVIbI2gE89B1rU8HxXcMmqPKrGNryUf64t8wbngqPXr39K6ykAxXK6mlrFqFncq3vmy2U8cf7t2Q&#10;gO3IXjrxWFJ4OG14ftbpujMUwKqeDtYbMHC/dXjkde5JrqMZqtO0NnC80kohiUZJ6DP+e1KMrKyH&#10;KN3cx9K8Px6PdiSKXzWWJY13Ljn+InnHPX259a6AdKy7fVtPmWV01G3xGQWYONoyARyfqPzqew1S&#10;y1AMbW8hnwM/I4JA9x2/GiV3qwjZaIvUUzezfcXI9TwKT971+X6VNiyo0p03UReBNwbCt7Dn/Guh&#10;vzJc6PM1qN8jxEoNobJx6Egfmawrs77WQDKuBkZrZ0KRpNHgZsg45zWOJXuqfVHPiI6cxxej+GNa&#10;0qOfZaBTPYvHvWVA6yFtyg4wOAAMjufbNaMlnqU8s8H2IBXkeXY8qlXJmjcKcZ5ChvXrXYb3cZQA&#10;L2Y9/wAKhW0YTGQzEnqOO/TOOmcd8Vn7a7bkchh+H9Hl0a8dplVIzAsYdpldm24AHCrwABXR+aCM&#10;opceqkYrno/Flp/bI002l99qMgiy4j2jPuG6cH8q1BrFnJKYxJkbUIbHBLMyAfXKkVnOMm7yQx4l&#10;S9bKSABDwCO/+cVBc61o+n3SWVzfW8c78FHcZ4Gct6fj61gQeK9LvtVs9Ot453knxtaRFZQAHXBA&#10;Pbaefxq7q3hu51HVLa5juXhWFQgdJ3VgAp5wDgncR6cZyTxjSVOEXZuyAuXPiHRLJ1SbUUj3KHA8&#10;zgqVLAj2wp6d+K0vNtkuYoPlEsiM6DHVRgHn/gQrk9T8ES6xqIu7ueMEugYJuPyCPB5Jzndzg547&#10;9a1bvR7u61C1nkt9Pnito3jjSbJ+8U+b7pAI2dvWoahpZgbnkR91BHYHt9K5DUPFhsdZlsIrNBgl&#10;WlDyBRgM2TiIjOAehP6GuyXO0bsZ74rAu/B+nXst3LM0xa5kEr4K8MBgY47DP5n1pU3FP3wMYeJb&#10;y11drFtIklRXCkxu3IDbSwGCCcZY89sdeK6i80ey1KWCeZZN8WSjRyshXPXBUgjP9KzpfBOjTakd&#10;QaA/aiWbzBgEEkHpjHGP1JOTzW7jyWyPuE8+x9aqrUUmnHcEZLeFtOZWUtd7GVlKi5fkMxc5OcnJ&#10;Pc+la8EIt4VjV5GA7yOWP5mpKKwlOTWrAKKKKkAqnqal7GRM4DDBq5UF3IkVtJJIcKo3Z9MVUHaS&#10;aGtzlNMljFt5S7v3Z29OeOKu7mJ+Vce7VT04+a8twFCrIc4FX6+ppNuCueiM2OWVV3PI3Cqo6nr0&#10;rF1PxNDpt/FatbyPuhMzspACqD7+wY/gPw3GUMMH61lX/h6z1C8ju5WkWeIKIyu0hcEkYVgR1PXG&#10;asmXN0MzUvGP9nvZr9hDC5iWYZnH3SCcDAPP5Z7Ux/GsUV61s2nz+crL50YZcxjbljyRnHt/UVem&#10;8NWE88L3Iad4wByFAcZJwQAAOSemP1OU/wCEU0wXhn33CzuQ5PnEkuv3X+bJyM/TnnNGpNpm7vXA&#10;JIGemTTLiOOaFopThHGD820/mKFMKALvTJ+XkjLH/GnEKgOF5xnA6mmaGDD4Ws4LS9hWSQteMdzK&#10;zYC8YGCT0A6//qo07wrDp9i9slzIFlJMoQABvmzxnJHHy8Hp+FbsaAZbIJJ7dBUlBPIjLstGg0yW&#10;4e1BCyBFVOTtC55yTyeT+AAp011JdS/ZrNsf89JccKPb3/z9JdVkaOyIQ4eQhB/h+QNTWsSW0Kwq&#10;u3HfruPrWUryfKikrEUOmW8ThyDJIOd7nPPrVyiirjFRVkgCs/VJJYtNujA6iRlZU2sS6nHXABPf&#10;jg81oU11yOOo6VRMk3scDb69q8mnXdx5yiRYRMuyVZNoZ1JyOQMDI5xgGpNH1fUZrS88y+kkMYUK&#10;pIZlcyFcBgnJLA4B7ccV3ASN48bF2424x29KiuJLWxh82RQiZVfljLEnPAwBk8mkRyPucxpFxd3S&#10;zpdPL5tuqOfOi8tssW/TAA9ua27mWVzbiPPzcMR2H+R+tNvdT09LCaYs6Kx2u3kPnIx94bcjgjrW&#10;eurWMP2aWa7WGONTkzAx7sY5AYDI5rlqK0gcItxb1sahhurc71k8yM8kY6VZhnSYfKfmHBFOtbmC&#10;6DvbTxzR/wB6Nwwz6ZFVbwLb3MToMNI204p1KXLqjPEYaFWLezJrt2htZp4wpkjQsA2cHAzg45rl&#10;tI8WXuoR6hM0EDR2sTylRlWGBlR3znGc+h/PrpEWWNo3GUcYYeorP/sLTVV0FuERwxOwMTkgDAwc&#10;qDgDA44FZqzPDja1mV9H1S8vrq5iuIo1WF8ZVJFIyoYD5lA/i9R9K1LpxHbOxGcDoB1qva6db2cr&#10;Swwyq7HLEzs2TgDkFsdAPypb9maAbQQwYEj2zzSaNsPFSrRHQXMdnYK1zIoYAFgOTzxwBz1povDO&#10;zfZbZ5X3YLyLsRfrnk/gKxb/AFS3s0n1JLOKcRKI5VlONsqlQADg/Md4Hp05qhpfxCfUrm6iWxQr&#10;BDPIZUc7G2ZIwSM4OPQda7o8sYpHs+1Te52Ntds8hgnQRXA52g5DD1U9/wClWHBZGC8MRgHFcXZe&#10;Lv7b1C3smskjZpggljny0TESnj5fSL/x7pXTjTNuXW6uBcHrNuBJ9iMYx+FPRlKV1pqOa8czSx2t&#10;ozBW2kmX5FOBxuPJ/KoT5zwNcT6ikMS7txjUKFwcH5mz3HtVpIWtLPZbIJHHOHfG4k8knB9z0rCm&#10;0i/l0e9shbwJJdSOxcXLEYaQseCnHBP4ine2wWaRbtnt76N00zW946OBIJSOcEjuP5Vfgu0C26SX&#10;IkeUMN3llQSDxz0JI5/CuM8OeENT0lJ2dYhKTCVBmO1tsgYgnBI4XrjnNdFp2lXUcdwl7HBhoUjQ&#10;RyFslWkbPQYPzD8qSd9yUnuUPE2gXGqatBdRIvlxxFWJVT/e5OT24/P61Sl0bWITZS2VmskaWqRv&#10;EZ1XY4dXOO38ODz1Oa6W1ubu5s4VijYOFAeecYww64HUnP0FM1K6vdK026v57yCVYkaV2khIJOM4&#10;GDjnp0puPcGru/QZpDS6dbwWVxEy5UMMEN5ZPUNg8DOcHpzW1XnejeKrTV9YeC/tNssf7/7SsgdF&#10;ZYzkYHQBS469/Xpp6d42XVNVSzNlNEkjsqOpLE4ODlQMgdOuMDOcYpN3YU59zrmfJ2ryfXsKco2q&#10;B6UiHK4wBg44p1BsNbheledahretxag8cuoWEC280oUAnMu1MjKkk8hsD3PtXozZxxjnjmuDvtA1&#10;HUtRvpotKs7ZJ02LJO5L53BjJhd2GJA47DjuaqFupErX1Lmoar4k02G1AtLOcyGON5GcjMrcY2gj&#10;GDxnpxnvXR6W189mragsCzk5xAWK47ctzmuY1Oy8V6hP8i2EMUFyJosMxMhUkqTnOOvTj6Vs+Hhr&#10;RWZtYWCM7gsUcRBwAOSSCfbHPrQ7WJjpY2fuyY7N/P8Az/KlLgcdW9BQ67h1II6EVl6rqMFnaMjy&#10;iEE4lcZPlrkAnjnnIA9zUmjdkTQr9tm8x+baJjsHZ2zy30B6fn6VcFvCAQIYwCdxG0dc5z+fNYtp&#10;4q0V7WZo5WiitQ6tviZQBGQDz07jA68+tW7TxBpl9fNZ290kkwRXAB4YMMjB+nOPceoptkxsWZbK&#10;1wr/AGWAumArGMEqM9uKkitYIYRFHEixhtwUKAAeucAYqRxlDjr1H1qK4uVt7OW4ZWIjUswA54pF&#10;EsmPLbLBR6mhHDoGGPwNcTp/jmz8QTR2ElrJGlxbgs6y/dLK24fKQcYwAQQeexqbT/HOnyLAltBL&#10;Jb7zFJLux5R3YTO487vc/mc4VyFUV/I7KmLw7D6Gn1Ve7txE9wZ1jiiDh5GUkAjsfTkdaZbdlci1&#10;myN/pU9uvmFyu5AkmwlgcgZ9CQK4IKWZTIu2SM/MobIVhwRx1wa9EgvrS6cxwXMMrhQ5VJAx2noe&#10;O3IrgNZsf7G8USRJj7LqIe5jA/gkGN4+hyG/E1y4mF48y6G9Cooys9mdPZTrc2ySDG7GG9j3rotI&#10;ut8ZgY8oMr9K4jRJSty8eeGXP4iuo019l/F7nH51jSlqmZYukuVo6OsW68S2cDFYo5bkjq0QG38y&#10;Rn8Ki1u7ea4/s+LkYXeo6uzdF9hgZP1A71oWGmQ2cYLKrzHlnI/Qegrubtold/gjw0nLW9l+LKcP&#10;iexkQtMk1uR2kA/mCa4jWJ5LOSfWk09JFbURdQseGbEeFi45BZwDxnk/jXqLKrqVdQysMEEZBFct&#10;qWkfYHM1jK8NqzKsgUjER3A5GQRt4weON2RSjGbfQcpRiupxXiSbU/8AhL/3Q1LZIz+WY5iWjfb8&#10;zRgAZVVUgqOemTzzr+IS02taQtvPIttJbqRLch0wIyrryzgs24qckfmc13mmXP2uyR3GJU+SQE5I&#10;Ydat7Ru3Y5HGaSaauimmnZmH4NH/ABSdgwkeRXQupdcNgknB5OevWsL4jfc036yf+y13VcL8Rvua&#10;b9ZP/Zazr/w2aUP4iMfRv+PU/WijRv8Aj1P1orgR6DItZ+/df9fMn866L4bf6rUP95P61zus/fuv&#10;+vmT+ddF8Nv9VqH+8n9a3o/x/vOet/A+47yioEvLWSd4EuImlQKWQOMqG6ZHvT/Pi+0C381POKbx&#10;HuG4rnGceleoeVZklFFUtTvvscACY81+B7e9TKSirsqnTc5KKJri7gtv9bIFPp1P5VmX+qwT2kkM&#10;Yfc2OSOOtc9eX0duDJO5Lsc46k1mnXueLfj3f/61cU8S3oezRy5K0t2ibWy32NAOhcZ/I03wYLaL&#10;xObm5nRH8gw2yHPzMxyxzjA4RcfjWXfXz3blmBWNeiDn/wDWa0rLwRqerMou2Wz091Bcg5mkUjlQ&#10;MfJ6ZPPtXDVcXF3djtxHJGjyzdj1CimoixoqKMKowB7U6vJPGKmpadbarYTWV5H5kEq4Zc49wQex&#10;BwQfWvKL3R9Q0SZoL1SYxKUgueAJh1B46NjqPY44r12e5htozJPLHEg43OwA/M15x4j8Wy60zWVh&#10;B5Nkj/PcSqN8uD0RT90H+8ecdAOtdeFc9lsdeDlUVT3FdPcbpeoNOfIlOXAyreorstCuGeN4GOdn&#10;K/SuC0eBnuxN0SMHn1NdvoMbGaWXnAXb+f8A+qvWwzfMjbMYw9mzdooor0j54KKKKACiiigAoooo&#10;AKKKKACiiigAooooAKKKKACis3/hINJOqf2YL+H7b/zxzz0z/Kmy+I9Hgnkhl1K2jeMlX3PgBgSC&#10;uemeDx1ouh2ZqUUiurorowZWGQQcgiloEFYFky3mrCUc/vHmJ9gAi/mCD+FaOqXRgtjHGcTy/KmO&#10;3q34fzwO9RaNAqxNcKgVZAqRj/pmvQ/jkn6YrycU/b4ylQW0fef5L8fyOyl+7oym+uiGyWN7bXUt&#10;xp8kW2Y7nilBxu9QR60+31iFi0V3ttbhOGSRsD6g9DWlUM1rBcY86GOTHTcoOK9H2bjrB/LoYe0U&#10;tJr/ADJI5I5k3xurr/eU5FOrJbT7iyuGm0zygjjDwyE7c+oob+3JlwBaQe4yT/Wl7RrRxd/IPZp7&#10;SVvM1qK56zbWZLm5ha9QzQFco6AqwIyOQM1dh1YxzC31CH7NMfusT8j/AENEK8WrtW9RyoSWzv6G&#10;pVHVbuS0s8wgGeRhHGD/AHjVd7i61K5lgs5BDbxNtknxks3otSwaPFFOk0k9xcOhyomk3AH1AolO&#10;U1aC+YRioO8/uJrCwSxiI3GSZzukkbqxq3RRWsYqKsjKUnJ3YVn6lrFppjRRTTRrcTkiGN3C7iOS&#10;c9gP/wBWTgUl5qYjJit8PLnaWxkBvQAfeb2H4kVlaP4USDVZdZ1OZ7zUHYmMzY/cLngADjOPTp29&#10;SX7DS6s0rK2nluBe3DMGx8oIwSPp/CvovXu3PA1KjknihKiWVELZ2hmAzgZOPwoa4hSNpGmjVEOG&#10;YsAAemCaaVhNtklFMjljlBMciuAxUlTnBHUfWn0CCiiigAooooAKqX96tlDu6u33Vqy7rGjOxwqj&#10;JNchfXvmySXEzYUDP0HpWNapyLQ68Jh/ayu9kMvL7rNdTde5/oK56+1WSclISUi9RwTVTUL8zM88&#10;pIjQcKBnA+nrWlonh++uJluNVt4obYqGWASMZCeCN2MBcenNebKd9T6BRhRSvv2Ma3ivdQd002yk&#10;uNpIaRj5can03HqfoDXolnapZWcNumdsahRkkn8z1qcKB06VV1NnXTLoxhzJ5TBAgJJYjAxj3rJu&#10;+iMJ1JTd2WjgjnpUOWjPBDAHGwn5sYzke3brXDwWuom0uUtkuhPJavtcqQQVK4G7Ypyc5GGxx3FJ&#10;4WGoWeuXF1qNneRb4WLAxO+CWXoRktz+Q9ep05Ek7nO5t2R3K5lkJJIGOgOMUlw0VvAzO2xMgM2e&#10;cEgd+9Zvh6RxZJDI1yXVc7Zrdowgz0yVGetS6xaXNyAYdzKF2CNWxkllyxzgYAH6mo+1Yu/ul6S4&#10;itlzNIEBLbd5AJABPOO+0ZP0NLLd20LFZbiKNgu4hnAOPX6VzOs+HLq/jSFXEqwxS+W8iKTyGCJk&#10;5OfmHP8AsjvU9xoE7XSFIopYoki2kyiLlWkJGAjDGHHpRyruLma0sdCWE0BMTAhl+VgeD6HNcF4h&#10;FzaG9F74gnWKVn+xWFoSpbOQoYY554PY8/Nmu10uCS10qzt5QBJFCqMAcgEAZoubOGffIYIzIq7B&#10;NtXem7IGD1HOelb4er7OT0FPozz698MWdrp+kSLc3SySXUEMzeaCIy2Q20Y4KsuK6vRPDt1pt4bi&#10;41u+vECkRRSuwVc9yNxycf41U8GCO50eS0uYld7W5J2uoO09Qee4O6ujmvobe6ht3J8yXOwAE5wM&#10;n9K1qYmclyx31MqNX2lJTl1LVFczH4whbXm00Wc7LuZVkVGLEhYycptyB+86+i1abxBjxImlLbgo&#10;d+6YvjaVUNjHX+Ie3IweoHFySOjnRoyapp8UjRvf2qOpwVaZQQfpmq2r241XS7qyhlj8xiqtyDt5&#10;BPH0rPudO1L+2pruIh0cxBcFVCoHJYYIJPB5ORk/hWbP4fnk16W+FgggE6vJGI0JI4A2npk4yd2O&#10;4GTzVxir6ESk7ajbHSJraKSyFzavOwtyFE4Vk2PuIHUgZUDp1J9Od/R7G7s4Wgulicec8uDKZQQz&#10;lsHKr6/pXL2/hq/TxCLhof3K3ZmLhE2jDdQd+/GApx69uK7O5vLOxjV57hYUY43M4Ayeep+lOTae&#10;gopdSyXS3hLyyKiIMszHAUfU9BUcGoWd1u+zXUE2zG7y5A2M+uDWJr1/aS6dLaC9skkkwQXmVXIO&#10;O+emOQPpWK1vIlu8FxMJN5gLB7uJ9hDbz8rYHIUYyD19M0uRPW4+drSx2kjQ3lp5kMiyIRuVozkH&#10;8RVvw46SWAgkdvMQ8oTwf8RWF4csHsbeVJbV4XZ2bcyxDcCxIHyex7/hV6a0dZhNbyNG6nOAetZ1&#10;IqScBuPPGzOuorJ0XUzfRyRy/wCtiOD7j/P861q82pBwlZnHKLi7M5MeCIhfm9S+eKc3Am/dRKF4&#10;JIUg5zyTk5yatx+FvLuA51CZ4wykxGNNpCyNIAeM9WPeuhop+2n3JOLj+Htjaa1Z6hBdzr5Uiny2&#10;VSMLyAOPl+6o+g9ya7QUyVS0ZAGW6j605WDKCKJzlOzYC0UUVmAUUUUAFMlO2J22lsKTtHf2p9FC&#10;A4rxnqOp22hwyabO6TC5WPbAu9pDjcADjPbB45rDj1nXP+EVtN97OLiS4kt3d12MoxjDM2ACOSM4&#10;OfbJr0uZVUpJgZDAdOxOP61JsXOdoznPTvXUq0UrcoHAS6hq93olr5FzPJcTvNzb4L4WTaScEqFB&#10;4yOgxjOTXUeGL+bUtGW5mkdy0jgM4XOAxAB28HHTIrYCqOgA/ChVCqFUAAdABWc6ikrWAWsvX2Ka&#10;ZI3UY6e/+c1qVleI38vRJzjJ4wMe9Kh/ERdP40ZNiFFnEFGBjgVZqmlxFZ2CSzvsTpnBPJPtVfT/&#10;ABBp+pwGa3kfaqszboyNoBwc8Yr6iHwo7m0nY1KQkAZNZVh4j0vUrp7W3uQZ0L5Qgg4Q4J+melVr&#10;PXLFr5YZtUgczktAvTIG1cZyed27HTOeBxTuS5q6NtFOS7Zyeg9K8/udI1e48UyXiWLG3M4ZTIi5&#10;K7n4BIOMgDr6DPavRKKGhyjzHnUWka0PEUE7rLIEumfAk27Rvz1JyVweuBnsDk4s6LpWsQarDPqE&#10;d0zJMcyeYSEU844PzBmbJPONozXd4ONu47N2/bxjdjGfXpQxIU4osRGn3Gx8ru/vc0+s3UNTTTPs&#10;kYieeS5k2IicE8EnHb/PoCaifXVSyhuTaTDzXKhMqWOPQAnJ9v5DmmXzJE99+81CxiP3SzN+IGR/&#10;KsGKS9t9djd4rgRyySBRLcSZZWwRhCCo2jPejUfFVrBdWEhiZ5yrssMR3liSFABHXPPoeOQOldPa&#10;XMd5aRXMOfLkXcNwwfxFZw+KX9dEDtLZnAaVqOqia+uLqe6VEjZvnkOM7TtUnBCnAJzgA4X152/D&#10;PiFdSvfK+0xyPNF5zLno3lwjA/EvwPSujYEMAqxgDCkhfvHPU+p96csQRt4hj3f3lGCf8/WrIjGS&#10;JqKzNa+3SaewsABMDllYkEr7EHrWLp0l5a+FryC6kMjBJYLdoQ7sxUFevPcD0pluVnY6pDhmX3yK&#10;qapZSX9skEcnlfvFYyAkMm05yvqeMc+vfoU06Vp7QbpjLImMs0Jj7dMH8avKcj0PcHtQPdHPXnh6&#10;4uLN7RLhn33QmXLMTJyDh8ckgLxggdCelZTeGdUuLNIEuUjCl9riQjCkHHUE9xx7da7YjOOoI6EH&#10;BFNjAXKAcKcD6YqHC7uTya6lDRrOaxshb3EgeVSxLA54LsRzgdAQOgpb5iLy3HYnn9auyjCuwUFs&#10;DaxYjbg5PHfPSvPtZ03W2197xUu2tUlYR7ZDjbuGRxyATj04B/BVI3iJuy5bHoGecd/SivObCyv2&#10;16OaS3mKm63eZmXO0P8AdLbdpXjP49a9GrkasfPVIODsxCcAnsOaw7KA61I9zPO/kh8eQpAxjoG7&#10;59q0NWuDa6ZcSA4fYQn1PSn6VYx2Vr8m4u+C7MSS31zW1FHoZfTveTRU1V9JlT+x7xX2SIpIVW2q&#10;Aw2gsOnPT6GuXttC8MaNrEtlFeXKzzI1uYtgIAdApOSOCMZznq2OhrpNW8PPqE0twlyRKwXYpZlV&#10;Sv3TweoySDis6fwlPNqjal9tYSCXCIZM7uASScZXgDHBxjvmuhndLR7E3k6TaalZQTahciWzbcgm&#10;ChTtUoMnaMjEhx+PvXU1zl34Yee4e4iumikeQ5SPCxhD97jGWJAB6gZ5qzq326K6tza3c585yDCp&#10;jHAQnCkoeeO5/EUzRXXQ2GYjdhc7VLnkcAdf506vP9c1+/ttWmtUvFRIhzv27uEByflIBz6YH0rZ&#10;l1i/j8QJbGS2EeAvOdvzc5Yg8NwqgHGSxxSEp6nT0Vwdvr2tz6usRUbVujGq42+YTkYIJyVAGeOn&#10;J5xg952plRlzDB8rFexORUGpWY1DS7qzLBfPheMMRnaSCM49utPuIxMpicPh8YZX24A5PTnPuK5y&#10;eyvIdM1WSGS5ZmEscA82UurFtq45ORz1xke/YE35DbHwJZ6fq0WowT7ZY0yFWIBWkww3EDsA3QEd&#10;OSadpvg+XTtaOpLqKs7PuZfIPQklwDu/iJz9QD2rn/CY1u1nupJnvXQKrbJVY7v3o3MoPUkE54zX&#10;X6LPcNdTwvFPHEu9x5sRUEtLIRgkc/LtpKxEVF20NZd+SMYJJJP+fagSEnadi4zlnbaOPepaZgb2&#10;UjIbn/H+lM1d2tDndd8S3OlXkEMVlGyyAndNLs7HJ6YwDtyc+1ZGs+O7mw1F7W3it8JjLSqw6qD6&#10;j1rqrnRrC5uhNNB+9zxKjsjdMYypBxSXHh7SrqZJprNGkVQu7kZABGDzzwe/t6Cghqb2Zky+JLs3&#10;SxpZ/u96rv8AmKvuRSACgY5JbIyAMCq994tvLTWYdPW2hYPKsRZmYMpLgencHH459q320DTmcOIG&#10;SUEkyxysrtkYOWByePU1DN4W0ie5Fy9vJ5wYNvFxIDkHIPDetIGp9GavmAdQwP8Aumuf1zTLi7tZ&#10;oYTK8dwyBwzk7ArKcqCccheQMZJzXRjgUjAFSD0NMqUFLc89tvBM0+karZW15HFHO4jQPG2QoEZJ&#10;ILEg5U9Rn35q/wCHfCl9pN7ZTXAt5IoIim0SHMb7VUyDjDbgoGD0/Guokti7efA3l3KjBOPlfHZh&#10;3Hv1FSWt0twh+UpKnEkZ6qf8PejlXQzjBJ6liqlzFDdrNaOVYSRsHTPUHjkelWmOFJ9BmudluItP&#10;s7W+LEXMiGV225Vt2MhsdBkjB9vzFYuUrFLS/h7p2m3kFz5jSPFAiDChcyAEF/xyOPaiw8A2+m+R&#10;9mv5v9Hm86IPGrclVVt3rwOOmM1dXxjZRqv2tDEzq7RgMDv2ttbGcHOfbnBxVt/EVpshMYJaYZRS&#10;R2baQcZxjn24pWsSlTL91CXtZE2GUFTiIkDd7ZNYMPh24tLa5iiWCRrkM5csV8tzztHBynp3/p0c&#10;EyXMCTRnKOMqcY4qSmXyp6mJpekzWN+JTHEkXluPlmZyWOwdwOMIKpeL7RJG0+6MMrvDI6h1ICoG&#10;Xnd3OcDGK6iub8bFIdCS7eESeRcRnO4jYGbYW9+GrOorwaLhaLTMOxnW3u1lfOFDcDvx0rag1C8i&#10;uElEcLBWBI5AH/Av/rVzaktcwoBk7skV11sDHChAwfvfTvXHF8iSVrvX/IMQnVqSV2ktNO/X9PxN&#10;LQ7Wae/n1K5GS7EpxgZ4HHsAMZ710FNRt6K/94Zp1divuzxdFougyQkIcdTgD8Tih4keFoWUNGwK&#10;lT3FEoJibHUDI+o5p4IIyOhpgcwhutCvWjEU08LEAbUZt69jkA4YdDnr178alvrtncXAg/exyEgf&#10;vIyBn0z0zWnXOa3B9p1mztoUw8uPNYf3Ac5P02/mRRpzp9G9f81+dhWkoNLpt/l/wfzOjrhfiN9z&#10;TfrJ/wCy13VcL8Rvuab9ZP8A2Wsq/wDDZtQ/iIx9G/49T9aKNG/49T9aK4EegyLWfv3X/XzJ/Ot7&#10;4egNY6qpDEEKCF6nhulYOs/fuv8Ar5k/nXRfDX/Vah/vJ/Wt6P8AH+85638D7jitF8JapaeM7a4G&#10;mXDW8dyhG5SqIrE7c7kOQFRewwSPunFd9qU0lx4uivIRq0EEWnyRtLBp8hJbzEYL80Z6hT/jXRTa&#10;fPLq0d4t0yxopHlcYJyvtnse4+8eDVTUtVYMbeA7SOHbv9Aa75NQV2cNOEqsrRNN7+1RFZ5du4A7&#10;WBDD6jqPxrA1O5S6u98ZygAA4xWTc6jBbMRIxZ/7q8mqZ12LPEL4+tcdSvzqx6+HwPs3zLUy9Rme&#10;W8mYAuVJCqPbtXRaX4AuZoYLnUtRaKR1DPawxLhcj7u45JI9eK5V23TwIYxKZ7iOIoTjdvcKf517&#10;UAAAB0FeZiKsoJcvU1xtWVNxjF2PPtR8Aaisaf2df28h2kOLhWj59Qy5x+X412+lwXFtpNnb3kwn&#10;uYoUSWUfxsAAT+Jq3RmuWdWU42Z586s6nxO4VHNKkELzSNtRFLMT2A61JnNY3iu8Fh4Yv7gtIuI9&#10;gaLG4FiFGM+5rOC5pJEJXdjzKbVL3XJXvbqWVluGDxW5Y7Yl/hAXpnB5PUnNaNpozsQ9wdi/3R1P&#10;+FVNMRX1CJSOBk/kK7TTLNLy4ZZCQqruOO9ezTp82iPZqzWHp2WyKtlYtKVht4wFH5D611drbJaQ&#10;LEnOOp9TVaO9srbUP7LQiOUQfaCMfLs3bck+uaoXnjLQ7G8ns5rsm5hZUMUUbSMzN0ACg5POPrXp&#10;0qSgvM8DE4mVZ2WxvUU2ORZokkQ5RwGU+oNOrY5AryDUvGXii11i6ht4ZZY4r52i3W0nz4j/ANXh&#10;WPBOW2nkfoPX6pf2XZKfMFuu5bg3QOT/AK0qRu/I49KTuVFpHnXjLxXrFj4gaCzu5rVEgXy1MPye&#10;aySfeyOV+QY9+fWvTreQy20UhBBdAxBGDyKw7DTrfUbma41DSIEljmfY5GS4ZdpY/VTjBzgcVuW9&#10;vDaW8dvbxJFDGu1I0XCqPQCku4StsSUUUVRIUUUUAFFQXN5DapmRxnso5J/CsiXXpSf3USKPVuTW&#10;cqsY7s3p4apU1ijeormX1i9fpIq/7qiq09/Oy/vrhse7YFZPExWyOmOXze7Ov/GmuSEYjqB6Z/Su&#10;JS8iZwEuFLdsNzWpbaxcQ8SfvV9zz+dEcTFvUJ5fOKvF3OCPg3XF1l7v7E5PnGcYxg/OCF68cH3x&#10;yMnrU3iTwlrlxrur3Nhp08lvI8hRhcBQxZAchS2eryD8Tjua9PnM17pbGzk8mWRPkZhnafpkZqSy&#10;SeGyijuZRLMF+ZwMZNbpX2ORtomRFjjVFACqAAB2qK6u4rRAZCSzcIi8s59AP84qWSRIo2kcgKoy&#10;Sa5G6u3uZkmRmV5wXJ7pH0VR6Z6/XNcOPxkqCjCmrzlov835I2wuH9tK72RowwzaleSmbGw4WYqc&#10;gAf8s1P8z/iMaN5qcFn+7A3yD+Feg+tYRv7gW6wIwjjXgKgxWTd6lDbq2GEkvZQf5mufDRWHg9bz&#10;lrJ93/l2O/6o6klzbLZI6I69Pn5YYwPfJp0evSbv3kCkf7JxXCNq14xz5gUegUU+LWLmNh5mJF7j&#10;GDWv1mXc6Xl1O3wnptreQ3iZjb5h1U9RVjpXE2V6HCXFu+CD+I9jXQ3OoLJoU9wDtbYVOOzHj+td&#10;dOupRbfQ8rEYN05Ll2YmlH7RqGoXqD9zIyoh/vbRjNaU8ENzEY5ow6HqDUWnw/Z9Pt4du0rGNw9+&#10;/wCtWa0pxtC0v6uctSd5XRDbWsNpCIYECIOcZzU1FU9T1O20qzkubkttRS21FLMwAycAf5FWkkrI&#10;htt6lqSRIo2kkdURRksxwAKr2t8l1LIio67MfeGCR6kdvoee+K5vRbjWvEk7395brY6YcfZY25l/&#10;3vTJ45I47etbM15HY3trYQ2spjlJy8Y4U9fmPv8Ajk0XK5S8tvBBK84T524z1wPQegz2Hem3UUl1&#10;A8aO0WRgHjOf1rhtc8cXmmeJ002G2Eiw3HlyFsHeGjDKBkjB+dSfYN2Bp8vxC+x3mji7SLyLzTTd&#10;ybTggkrtPfAA39T+PFF0PlYvifRNQlbw9YxSLcMZWilaWRxuUQvu4TaBkZ5AGS2OBwcyw0bUZvh9&#10;DZxQnzr+RHUCaTJ3FcswzgAYJOeOmOcV3PhXUrvV/DdnfXsapPKm47SMMOx9vpWx2xSsJyscn4Js&#10;7m2GqvM2Ua+nUAyOxyJGyfmOOc9ep711lFFUiW7hRRRQIKKKKAKGsOU05gP4mC1wuuSlbeOMdHbJ&#10;/Cu91OIS6fKOhUbgfpXD6xEsliXJw0ZyP5YrgxXxHt5Y48vzKfhWOO61e4Z1bNoqFTu4JfcOn0H6&#10;1pz+MtOt9UuNPdLjzoFdmIibHygk9vavOb9tVa9F1p8dxBJbrvSeLPzqGw2RjBAw3HI5rrbK2sLq&#10;3/tu5trmG/cTG5lilwyBUKkjjgEEEY5GevFc3s7JSkVVxHPVlGL2LUPxG0eaISASquWBLqRjaMmu&#10;rtbhLu0iuIzlJVDr9DyK4tvD3h6dra3FtdxwTMBCFlJQkxhicHOCV5Prgn1rs7O2js7SG2hB8uJA&#10;i5OTgDFRNR6Dg5PcnooorM0DFFFFABRRRQBw+rX2pQeIpre2Z/LZo5gCHkwiFS52kjA+9064AHNX&#10;r/V5op5ZVMjGKOXynSFmRspGUOQCME7q6nFGK0512M+RnJaGDD4y1q3ibEbYkP1zn/2Y10rxGQup&#10;ds4xniua08fYfH9/AcFbqLzQT1zwf/iq6peJXA74P+fyolvdHNg17jj2lL82cuPCZh1B7yHWLyGZ&#10;ywaR8OxVljVhuPf92Oe2elSXnhPTrwzzs1ulyybYXit02Rc5zs5DE4Gd2cj0rp8UYpe0Z1ckSGPC&#10;xpHGoG0Afd2gfQU4xFj8znBxkLkA/Wo76+t9OtWubpykSkAsFLYycdqzrXxXo93a+et0EQMFPmKV&#10;wTnA5+lJX3Q3bZmwUBXA4xyK47xH4dudY1WWdYcEKhWTco3Y3lgozgE7gOemD61ujxJpjac98k5e&#10;FNwJVScEDOPx7euR61bivLe7CSQTpIocrwehx0/UfnVRcokyUZHBax4MvtSuo2htVihVUCJJKpCh&#10;UUYJBznK9gc+3Ubc+gXskdx5cEefKZId9yV+9CqfMoUjgg/xV1UkkcS7pGVF9WOBUNtf2d6ZBa3U&#10;M/lna/lyBtp9Dih1JNAqcUywMAUtQQ3dvOMwzRuNzL8rA8qcMPwPBp0N1BcM6wzRyMmNwRgcZGRn&#10;8KzsWVnlfTLxbuMZQnDj2711NvOlzCssbAqw7dqwpEWRCrcg9ai0aZ7LU3tZGzFLyuT3/wA/z9qz&#10;rU1UjfqjKtDmV10OnoopAQRkEEH0rzzjFrntW8RHSNXjtDHakTIZN0t1sKgdSRtOBkge/wCddAGB&#10;6EcVlaholnfTvcMZY5TE0bmB9hcNjrjr90YzWlPlT94DE1bx7HpUrQGxE06GMMEuBsG9SeuM9h1A&#10;+8PWrkvjK0hu9Nt5IJw99GZECoW/hDcEcHrVbU/CmlancQtcCVZ0iWNJY5sMowRwMYOMcn6elX4P&#10;C2n+TbhvOcRRqiF3+fAUBTu6gjGRjGDzW8o0kldAbS3CsoO2QZ7GNv8ACnLKrNgZB9CCP50qJsRV&#10;yTgYyxyTQyhlwf0rm0AdRUccmflbhx1HTPvUlS0AjKGBBGQajGYiASSp6E9qlpCAQQRkGmmAtFRZ&#10;MRxjKdsfw1KOlDQBWbrUZmsmXsAW/Ef/AFs1pVFcRebCycfjVU5cskyouzucLf2suseGZLOJB5kw&#10;C5LYCHOcng5AIHGKzNJ8OahZ3V7BPDaywzgA3MoVtwU/J+6AABG5s8+ldDpjMyyhuzccdquuSEOO&#10;p4H1r6im7xR3Sim7nA6P4T1CznnSS0tG3LMpuS68lg20gBAQeQDk4A3YHNV9B8E6rpElqJo4JYob&#10;hZJdlwVL4ztKnGQF3NkZG7+fYReI7Frz7Iu4MsphLF4wAwJU8Fs9R6U+DxDYXF0bdGkDDfkshA+X&#10;Gefx/SrM+SGhT8W6pf6VZW8tjt3NLhx5e47QpYnr0wpz7HtVAatrA05MSLJO16keVg5IO1yMFx2L&#10;fgO3WrsXifRdUnS1kiZwUaQGSLcmAuTzz23fkak0nWtH1C9EVlblXKmVZPIwCzcuM/3umfrQU9Xo&#10;zDvte1eHRtLkUOrzQlnl2AZO0Y6scnrwMknt0zWXxbqjWNlCJYxNPbu0koXcFPJ3DnnaoPA9+uK7&#10;xoIQEURqBEMRAIMDtj2GM9Kcbe3eNIzFE0cZBRdoIUjpj0xRYXK29zFFkdb0exnvnXzUXzVkhiU4&#10;J6HDBscenrT5PDkc0EFtcStIbd/MWSSOJmwynj7pGPmz+ArajijgXbFGsa5JwowMk5J/OnKqoMKA&#10;B7CmVynJaj4MsJLdbiJpIri3ByyBRkZJPAHB+bgjpgV0WnDZp9vErFgsYG7AGB2GAMZ7VV1PUrKK&#10;K4iN/axzBQnlNKAzEnBAHqOtWbae0tlitDcxecVzt3jLdOQPxH51mvjGuXoWZCkUJLMqKuDljgDn&#10;1qG21Kzu7QXUNxG0OzeW3Y2r6n0qHV4Te2T2UckazvtdVdsZCupJ45//AF1hP4duDbXsJS2kM0ca&#10;qGdsIyl+WyrDHzDjHP5VYnJpm+dTsWs0vjOiwBh80i4APowPT6Gm6bqdpqkDS2F3HMqn5sLjbnnG&#10;O3+Fc9ZeEbmPSrizla2imlZf9IiO5goGCPurn8SeGPpWl4Y0GbQo7uKWVJVeQGNhnO0Dv6fSgSvz&#10;XaNzfj7+B79jQ5CsrE4HQ/0rjPHs85hit4vPPEjYWE7c+RLj5+hPHT2rL1qaW7ttIewuxciO6YPc&#10;S7ViDiNnGBg5A7DBPy9ckGgJVLHo5cdF5NNUOOhU55zXmllq+or4TW1aSWK5jukDAP5Plx5L9Rls&#10;Fc8+vGPXT8FS6sHurSQJAIo4gYppmk8kncQAvY4IyCeOKYlVTasdXq2qQ6TbxzXb4jeQJlUPXk/0&#10;rMl1+Wewku/LaC0XPmEKpkjXAIJy20EgjA5q/qehxaolt53lGS3wVJjyrHB+Zlzgt71CnhxDpctl&#10;cT+dlGWN9mNmVxkjPzEHJBPTJoTD35b6GVd3ItII5ru6uhbynKogRTjj5shs4yw6H9Kvaet7Jarc&#10;WNwZYizKY7kgspUkEblz3HvT9X8K2+pRiOExW6kkkGHfyWViRyMfd+nJPep7abT/AA9bJZ3F1bxS&#10;M7Pwvlg73PQZ6DOOvaocExct3aWxF9m1G9vITeW8aww7pW2SZ6DrzjnkVP8A25Guqx2YguAhiZiT&#10;bSA5DKOOOnJ5qS61nTY4IWmuEVLgKYmkBCncDg5P0/D8aspFBNcRXYYSkxFY5AQQVYg/Q9BzTUUt&#10;hxhy6R2Oei8WTS6sLQ21oqOcKReIWA3YJ9OhGF68HrRpvjCG/wBQihjtnRHYxlmPzFsjbjnkY6/p&#10;wDW99ijhu3uUj3F1CFSeEA9Bj3NQW2kafYvHNBbRwBCzL5bHbkjB46dP6+pqh2l3NSkKqSCQCR0O&#10;Olc9rPij+ydSktPspZo4Glfzd0eCMEDO09Rnt1xUV54qmtb9bQW0BaRVMbmVtp+6T/D05PPt0pXH&#10;zxOjaCFkdGiQrJy4KjDfX16CholAJVFBzkjH3j71y914ya3kTbZIY3jVw0kwTBKKxHQk/eXtXVI2&#10;9FbGMjOKBpphhXUEgEdRkU6mD5ZNoxg5OPSn0yhkvCZ9D19PenDoCDn3FI7qiFnYKoGSxOABWd/b&#10;VjBZNcSylUSRo2AUuwIz2XJxhSfpQK6Rp0VnrrNobd52EyRo21meJhg857dsHPpS6fqdvqsXmW0j&#10;BdqsVYFWAPTP60ApJl0tg4A3euDTMNuDsT1wB7GpFUKMAYpJATG2OtAxxAIweRTPLA6Fh9GP8qeD&#10;kZHSigBoJU4Yg5706suXW7NdRFgwl3tG7bhE5xtIHHHPXr04quviJTqElj5CedEwQg3MYJJPAAJz&#10;noce4oJ5kblFc/F4tsptcbTFhuOCFE+35CxyceuOOuOv510FA009iM4Mq4AyvU+2KiuLNLhg+545&#10;AMb4zg49PpXP+L7m6thA9tN5eUkB+cjJ25HGegGTnBPA6dayNY1XVBpdgYbmWOZixuUDHcDkHuAQ&#10;eeBwOnY0r2IlO2jR2QjvbYFY2juIsnasjEOB6buc/jVV9DS7tbWC8cmOFCCsZKktkFfmGDgY6d+P&#10;Sud1C+1aO30xEu5zK6kTttCYcNuIO7AyCu3A7Zz156rRJpJ9FtZ3LyBwMyNjqRkA/h+FU2TeN7M5&#10;rV9Bi/slLN7jfJ5cqokThVj3SbsuPvdQuBk52/WpE0e21dLNbW6uNPlsoiiRsoc7SRnliSRwMYPH&#10;4itWH/SfEMz9VU8e4UY/9CzS6rbtazpqFuADGcsOg98+xqXJKTi1ouvy/JbGKUnH2i18vK/59TR0&#10;20ex0+K2km84xjG/btz+FQ6zrFroWmyX12xEacADqzHoB71FFr9lJgfvQxAJHlk4/KqPiq2j1bw8&#10;J4Fa4NtMlzGsbAZKnnr6Ak49qvla1saOrGUWoPUqWXjnzZ0jv9Fv7JJPuSlQ6/8AAsfdP1qLxTr+&#10;m6n4S1C3tJGuHmtnePYpGdvORnGcEDpWYWKv5kZKhxuBBx17fnmo2VWZWYbioIUnnGeuK4FjG170&#10;df6/rc6lg5yXuz09BsDEW6vnMsigsfT2Fdmp3ID6iubsrGW6mUlSIgfmYiumVSSFUZJOAKxTbbbN&#10;ZQjTSjE6WyObKE/7IqxUcMflQon91QKkrvWx4MneTYUyH/Vgf3SV/I00O3nsCflJwPrgH/H8qVDi&#10;R19fmH+fw/WmSSVz9jeGTWmupgFhuVKWzeqggD88Z/EVuyqXhdFOGZSAfSsi1k0+fSIrK7aON4EW&#10;OSJ32tGyjH+T3FNwcoXjumR7RRmlLZo2q4X4jfc036yf+y1rPfLZnbaa1FOB0if94f8Ax3Jrl/GG&#10;py6jHZCW2khMbP8AMyMofOOmR7VhWU/Zvmi0dFCUHUXLJMg0b/j1P1oo0X/j1b60Vwo9Bkes/fuv&#10;+vmT+ddF8Nv9TqP+8n9a53Wfv3X/AF8yfzro/hr/AKnUf95P610Uf4/3nPW/gfcdRq981vGIYiRI&#10;4ySOwrkNSvVt4iA378/d9R71taq5k1GX/Zwo/KuHunee6kZVZ2ZsKo6nngU69RuTOzA0FGmn82Os&#10;LWfVtUSxgYG4kRpCzZKqB3Y+mSB+Nbl/4G1GFfMtdSs3cKD9nmjKbj3+fJx/3zR4Xk0zS9YudP8A&#10;t5l1OeUK7JFIoUKxAQDbzgZJzxlic11Vn4o0a51Z9LguJGu1OCphcHPORkjjGO9efVlOMrxMauNn&#10;KXuOyOR0TwvfS6rZz6lay20du4nC5V9zqeF4J4zzn2r0bz4x947P94Yqpc3cGnfNPLlmJ8uNV5OT&#10;UH9sXD8xaXdEerjbXLUm5vUxqTnWlzSLd7cD7HKYZ2VwODEnmN17LzmuKtJby00u8BlvhPJtaCA2&#10;z4c+XHzlQDklSMA4HOQa7e3la5tt9xA0Bz91j0981m3V6kd1IrxXzquF8yOMMpHB6/WnSlFaMy5W&#10;9Ecz8P5LkatqKXbXmWUFFuEkG0bmJHzD3z+Nb3juIzeEbqPzETMkJy5wDiVTj6nGB9auReILNmCN&#10;KFb0cFT/AIfrUmrQLq+i3FpHP5DTJhJSu5VPUH0Iz70Od6im1YqK5ZLmPN9I/wCQguf7prs9Iuo7&#10;a5bzeA427uwrgZbe+067a1vrdre5T5gy5KOP7yN3H6juK2LHV1dRHcna/ZuzV6dKfK7o9evTjXhd&#10;PRmne+E5X1h9dttN06RlVYV06SNAkkWSWLNgjzCSCDyAFAzyayta8DajqGuavqcKK7zruhZnXaR5&#10;JQKo7MGIO446H1rfhv7hITCWzC38J5/yKks7wWFnHbIHuNgAMlw5Zm4xz7+9d6rQa1PElhKqdo6m&#10;/aQwafZw2iTErCgQGVwWOPWpvOi/56p/30KzrbW4WISSMQ9sj7tWLzVILUbf9Y+M7VP9a1VSFr3M&#10;HQmpcrWpZ86P++KCRKQByg6n19qxDr0+eIo8ehzV6z1eK5cRuPLkPTJ4NKNaDdrlSwtSCu0XYv4w&#10;eoY/5/KlkkSJC8jBVHUmkiIEW8nhssT/AJ9q5nUb43UxOcQr90H09aKtRU0LD0HWl5GrJrsCnEcb&#10;v79KF12Aj54pFPtg1xFxre1ytuisB/E3emJrrAHzIAT2KtiuP61K+5639mQtt+J3g1y1PVZR+A/x&#10;qvfazuQR2pIz95yOfoK40a7/AHrf8n/+tRLrgMREUTBz3boKHiZNWuEcujGSdjRub+C3Y+dJl+uB&#10;yaxp9YuJGPlERr2wMmoLKxvNVu/ItU8yZgW3PkKDjPzMAcZrqdB8C3FvfLeazcQTeWP3dtAG2ZPd&#10;ifvewwB+mOOpWUVqzqnUpUNHqzjrnVWjGbi+8sf7cgWktGbU9rWe+6DP5YaIFxuxnGR7V63Foulw&#10;GMxadaq0ahEIhXKqOgBx0q8FAGAMVzPFLojneYP7MTxFZX+1z2stvNBNBt3rKuMZGR39OcdeRXQa&#10;Teh0+zyuxkySu45yPStfxR4Ugjt9X1mGW9aeRRN5UCh2LgAcZB6gAe2K45ra8s7AT3tvNGqRo0kr&#10;QsqjPfkcf0710U6kZK6OilXhWhaT1O8ttUubaPYpVlHQMOlKdXvS2fNA9gori4dRuYYiiSZU9C3O&#10;PpUB1CQ3AQ3bebjcF3849celdHtpWtcX1KDd2kdtf6ncXdn9mchfMYIWXjqcf1zWBq+pGO/njtTt&#10;UHbn0A7fnu/Op9Jvlu5UFz/yxVpJD2KgY/mR+VYFzN5kkk7E/N87fXqa8+U3Wxt/5I/jL/gIuhQj&#10;Turbf1+gTam6IfPvCiDrufAqSz0+/wBUsprrTbY3KJHvU5IWTk8K2CCeDwK9C8P6Lo0mk6ffppts&#10;88ttG/nyQJ5rZUcsQOtb7vHDGzuypGgyWAAAgP9/nAAHc1UsRryxWpyVMfLVQVjgPCGgWWt6TNNr&#10;Gky588eWl1EUIwgzgHBIyT171N4g8GafplhPqGlobcRLuliaY+UFGSzDOcHHpgcV3MciSxrJGwZW&#10;GQR3qF/suo2TpuSa2mQoxUgqwPBH8xWLq1OZy1SOVV5e09pfU8s0i58q7CFvkk4/HtXSQSedeQWT&#10;OBE0geTPTjt+P+FcTbW72kbQzFsQSPGhbG91ViFP1IAJPSuisL228gyPIqSMcNubmvQjPWx6lWPt&#10;Y8y6nby6xaxNgFpD32DinQ6taTOEDlWPTcMVw1zrMULFYl80jqQcCpLPUFvoBKDsRmKqqOC8hHUL&#10;6Ad2PTtk12xxEmzzamApwhd3v/XQ9Bl3+W3l7d+Pl3dM1mW2nNO5nvSWL9UbGW/3scY9FHHruPNR&#10;aJfPJE8EuGdeUVckKvpk8n6nk5qa1vL+41CVDDELTAMUwbcG65xwPQdznPbFdSkpJM8yVOVOTTNF&#10;22rx948Ae9OVVVQAOnQ0xNm9l3h5FxnpkZ6fSnF0DhCyh2GQpPJ9aszMC+8F6NqV/Je3ULSTSTec&#10;x46+V5WM4zjHOM9eatW/hvT7Q2pgEqfZrRrNMNyYzsHJ65HlrzWvRSsguyppmnw6VptvYW5cwwIE&#10;QucsQPU1boopiCiiigAooooAKQkAEkgAdSaR3SNC7sFUdSa5rUNRe6cqpKwg8D19zWdSooI6KGHl&#10;WlZbF7U9Thkt3t4WLFsAsOlcfrku2COIfxnJ+g//AF0XWsxxkpAPMYfxHpWFf6kP9ddzqoHA3cfg&#10;BXnVKjm7n0GGwyoryNXwrC1zr9xOxYx2duI0z03SHJx+CD866i+s7O+s5becjymiaJgr7cK3uOnQ&#10;VT8P27RaPbiRZY2nUyskmAy5x8vtxWhd2rT2vkoYcAnb5sO9RkgnIyM9OOeKxvd6swqO8m0tzItR&#10;ocsNpcxXBijscPHmUpgbFX5h3G0r19aujxDppsGvFuQ8KPscoN205I5xnHSs+y8PXNlp8tsk1sd0&#10;a7X8tgxcIqgkgg4G08e/tylv4ZlTTp7KW5DJI6MHG4kAHLDBJByRnOO5zR7vVke8tka2l6zZaxG0&#10;llI0iLjLGNlHP1FX6xPD2hNoccqNP5ocIBxjG0HP5kmtuodr6FRvbUKKKKRQUUUUAFVp7yG3Rnkb&#10;Cr95jwo+pPAqwelcb4ptba4uomk0S61KQIVQxM6IgyfvMDgHJz06Y5rahTVSdmRJ2HW9wl34pbWI&#10;T5tqq+S1xnZBCMckyNgMfZc/WtvS9WXUojdRw3KwMQsckkBQSdfu8nI6c9Oa85g0+50ci5n0G3uJ&#10;biby7WN7kSKh9AgJJx6k13OgaWk0h1q7njvL+ZdhkT7kQA27EHoBxnv+p7q9GjCF2YxgotqD31Nq&#10;yvoNQtlnt3DxtyrDoRVhmVRliB9TWBpmp3Fzqep2rxysIbtoo5lQFUXy0Ybjnnkn9Ko2OvXc+vSW&#10;E8iIBOsKN9kYF28vzGBy52/L9etee4a6Gqnpqb+q6eurac9m0rRpIyEsnXAYNx+Vc7J4FQ2bW6Xz&#10;EBkdd6DkqGyDjsS5qne+J9Qi1ySCOOHyluo0C/PkgxOxGRHnkgH1HuK7eNVdFcFuRn7x/rT96KD3&#10;ZswF8LM1mLW4uUZdxYyxx4kIK7QuTkAAAD/gI75JvaPYz6bDLA9yZXmYl8kH5QFABOBnhR2HWtPy&#10;l9X/AO+jTcYkxGBwOc8f570ud9x+zicx4p028fS5Tb+ZcyGVJxGBwvljd/CAeSnqTluMVm3NtqM2&#10;lanALSYsBa+TvjkwS0nz4DMw4HUjnBNd4HycEEH0PenYp+0fUn2S6HmfhfStU0zVmaa2Mcax3AEv&#10;2ZmG7eqg8AH5sMwwf4j2xWx4esdW0e//AHkCi3vphl/Iy4Cp1cKQELYJzzyecE12tFDqX6Aqduod&#10;qoSrv1e0KH5lYf5/lV/tVfSYxNr8sjEHYnyj05/+v+lZ35YtmknaLZe8Ti8GjySWSSSNH87pE7K7&#10;KAThduCT7d65DwhHf2UGpwR3Ej21k/2WP7PJ5krSYV8YcFQQXYE4GO/TI9JpqokYO1QuTk4HU+tc&#10;EKvLHlseceZeGH1q2TV0v5blw892fNgjjeFJB94SLtBPYjkA9OKy9AuNY0680yUvPFDqsloIGEiM&#10;rx5BZAGLPtCOR/wEnPPHr2YYcjKJk5I4Gc9TVaO5S5IVVUOoBXBBKg5H4HAPFbqs2pPlEUrSa/a/&#10;uYrmFVt1YFNpySMAnjAxznuc+1bSkMoIOQahkntrRVEsscQPTewGfzqpNqMFtaPOlxbmBTlpC4IQ&#10;Z5Jx1xnNYSbqyVlYZh6h4ya08Qtpyx2zRq8asxmAPzeZu78fcH6+oqV/E96Lwxrp4aDzSom+bbtE&#10;jxnnGAcqDjP8QqxKlmVS+eTEnnec8m8DGFZV+9wFAOcHpk96tW+k6ReRC4SKCbe/mGSNyyl92SQc&#10;/wB6tZKEYptAarIHXnr29jTYnLDa3Dgc/wCNSdqib5JPMP3cYPt/nmuZa6AS1Quta0+ydkuLlEdc&#10;bl6kZz2/CrysGXIIIPcVwOs+CdUudfvNUs7uIrcHIhLeXghMKS2GyQwUjAGOuQcGqpRi3absB1su&#10;vaVDcJBLfwLK8nlqpbq20Nj8iPzpyalaC7itlnUtMXEac5JQ4bH0P5Vw6+DLyz8QS3XnwXCSSiT5&#10;2ZT94sFLYOG4Hzgg9RjnIs6T4FvdPvreSa5V0Fxvdonx8gGRwRnJbgkHpj8Oh0qcV8Qrnf0hOBmo&#10;bm5itITLK2FH61hXHiFrmJ47WFwxGNzgj8uKwp0Z1HojSNOUtihpoYST5PBPy/TAq6y75BhiNvXH&#10;8qyrWN4LpIzIcvncueuOPw69q2OEX0Ar6Si/dsdyaaujnovDRguGna8U7rgTsTHg54LAHPAJB/76&#10;qSz8NwJcxsHlmmKS79juuSxByMtwABjqTW2q5+Zuvb2pXRXXDqGHoRmtSXBW0OTs/BNlauJVu5FR&#10;4TEyRDaCCpXgfQ+/Iq9pHhtdInWS2uGKjcu2RB90nPb+Lpk9wAMVzVr4o1e48RahZALbxx38dum+&#10;PJCM23Izjrjdznr6Vq69r17pl88STMY4rZpJdsBJKrjcynBG7JHX5R0JyeAhOC1sdaY12ksATjqw&#10;zXNWc99HqU9xPct9guMLFKkJG/C4Jxztz2PfH0zzGoeK9WbVp7GS5e2tkso3mlEJjlT7pZwuThvm&#10;PGfT8ex0jWJH0W0kvCJr2VdxSIh+pyOV46Y47e/Wk5JaspSU3ZGJp91rKJfljcSSFZCjK+/Em3Kq&#10;U2cEgDAOPfk4qLw7qWpjUQlzLdTymNo/KcfJ8pwBnb94fMW+o98dUkd1exoH2W0a5DeUcs+Tnn6d&#10;Pz4q9b20VrHtiQKO57n8ai8pbaIIw6s4rU9A1q81S71AiRp0/wCPTy5tqrlADxuGOf8A6+akvvD2&#10;q3PiP7eqL5QYSYyAWKFQP4jzgcdB646VYGrXB1u4guNSFsv2zy1RXjIKbT/eyR90cYHOfXieXUtT&#10;TxEmJov7NCOrP5DcHcozjdyASF3eueMc1aikrE2TEfRLyTX/AO0FVlCKxETzMYmG4YU85zwWzjAI&#10;XriulcYGQSNxUNg4yAehrmY9U1RtdkUyRvYBV+aKFgxGTg7STwSCu76HpyOo4bcu4OvTcAQDx71R&#10;S5dh1FMVsKQQSVznAJwB3Pt0pzHCsemB6ZoNLi1R1L95HHbJxJO20N3QY+Zh+GfzFYFnqGpR6zdT&#10;3UsklogHyRxYZThtocdFyCCehB2571leG47q61wtqYnmjAaM/aMlS5VSOMkA47ehoTszJyvpY7Oz&#10;sFgD4l3gOWQYU7OfujCjAHAHfjqatiJERwoA38sR1J6Zql5Men3sH2dFjinPlugGBkKSCPfjH41o&#10;ZFFuxUEoqy6GH4hvbu200Czm/fSMqZjQbuRyAGI+YDn9egNZ11rF/J4fjnhldbiTKbFQbwxTIAVd&#10;2eOc5HY9DXTSQR3SlZoleJhyrDOe1PREBACqGT5QQADjFAKL7mZot/PfWs7XABeKcIFkhKfwo2GU&#10;n1Jqnq/h2fUtQguA9uEjRgUKc54xyQcj73Hb3qzrEDJbxQ2cUqr5qkpbxKVOXBJbjjv05rIaG/m0&#10;bTbKI3ZnjeIv5qmIKV2kgYXkDB5PcjBPZESS6lmTw7dTRW+yVLee3gTBhwN8oBySSpwM4PA7dOmN&#10;2zt2tNMtLZyC8SIhK9CQBn+VcvHp+onR9KixciQWxJdMvsOY8BgSvYMMZ9a39GglTTBFMkisJXKm&#10;RjuVdzY4yR6HrTGnZ6I1OSdqqzNgnC+g6muWvvEt3ba8dOTTmkhZgofn5gQmSP8Avo/lXTDbLsQq&#10;GcnaFyOprnbrTPDsupvc3VxCtyrkN5lyAwbI4xntgflQOTd7Jmff+ReazPLLZTGZyYGuBcMcxb2j&#10;I5UjOV6dfm6jpXRjQ7FdRh1GRXe6hUgSseTkYycdTjikOm6WZtpYmR5fM2/aG5ckv93OOxOMVol1&#10;Mnlqy+YNrbc8jngkemR+lKwKNlcwb620G8vpbS48o3twQ+NwWTjaoAPboPl78nFaEOr2ctm9xAZX&#10;giIRmWCQ4PYY25PTsK4CxsrOHWn1RNOWHSoodyfapHDuSSodAMnO4cD9c8isbe5nv9Oha3IuZUkk&#10;aF4VyPlz/wAtXJPAPLY9s1qoIV9dGeo288N7AsyK+1hkeZGyN1x0YAjpUqkr8rfgfWsPwqEgsprN&#10;IJont5mWUy7PnkPLEbSRwCo/Kt4gEYNZtWZcXdEN1bJdw+VITs3KxA/iwc4Pscc1hXnhZbuw2STB&#10;JmLNKVTcrZLkcHuN5wf8joTvUZJDAdtuD/Os7V9esNGiVryVkMg+QLGWzyB6Y70BJLdlGLw66Wf2&#10;fNvHFNO0yyRQYbhjnGWOOSB06ZpNPW18O3M9tPdzPvCeWGiZtiZIGWC4HLH2HSpZ/EmlWaxSoxk3&#10;wmTCABioOM4Yg/44NQX+ny64n2+3uBH8qBInkZCfn45RucEZ744pGd1HXqad7r2l2Egjub6FJC4Q&#10;puyVJGeQOgxT5ta0y3vBaTX0CTkH5GcAjgHB9Dgjg9aw9V8KXOobpvtcTzBFVUkQlWKjG4nPU854&#10;OcLxxmpRomp/a47hzE7pKZCReSR7vk2DgLgHABP5UyuaV9jo4v8AVL6YFPpkWRGFYYZQARTtw3bc&#10;jdjOO+KCzOl0lZZ3ujcSLd7v3cygZjUZwoGMEcnOeufYYiXRIEundJJ4opZlnEabRGzoQD29VGee&#10;9a9QsuZMoOV5xnjkiglx7HPw+FUi1hL/APtKZp45HkClRjLHLYHvmulyAMnpXIePLp4tGeGK5dZ5&#10;SmIo1DDAcEs3BPAHbFcims6rd+DtsN3PNMJoXcK6usQZwQGYKSOR93qMge1Td9FczlVhTfKz0jUr&#10;xY7eWNSRIRlm/uD3+vSqnkXNjFHckIqsAzYBAU+jZPT34/DqOEsbjUbyG9LSztdyqkilWwfN89EJ&#10;B2gj5Rj8/ervw/vb2XW5ba9lmxtd/JmmYHe5LMNhHOPfGM980lCP21d/l6eZlzyqSvF2XT/gna3W&#10;rEoIkDQykZdiAdox29z6n3qJNMv5VWQXRXcveRs4/Lj8Ksakq6Zp7tYQIk0kiINqbsFjjIHfAJOK&#10;xtT17WLPS1LIscxlMZma2YDaIwxYAnAOcgZJyR064fvLTm0+77y3CL1qrX8Do7CwWzUkkFyMcDgD&#10;0FcJqd6dZ8R3s28mztQbOJM/Kx/5aMR35+X/AIDXR2HiC7k8OTalcW4ldZRGqQgIcfKCTkkZBJPB&#10;7cVylnbC0thEHaQ7mZnbqzMSST+JrmryUY8q6ndhqalJNLRBJZW8kTxlMK6CNtrFcqOgyOwpkMF1&#10;pyONNmM0MqlLiwu52aKZSMEgnJU49DXWW2mwG0iE0Kl9uWPQ1Un0R95MDqVP8LdRXNFzhrFmlSNK&#10;ro1Z9zGiVktYI32b0jwwQ5UHJOAe/WuttolFrFvRd2wZ474rOtNGKSB7hlbHIVeh+tbUUbSyrGgy&#10;zHFCTbu92TJxhBQjshqqWOFUknsBWzp+mmJhNMPm/hX0+tX4II4I1RFAwME45NKcuxAJCjgkd664&#10;Uras8qrinJWRJUKJlfvOHBwfmPWn+WR92Rh9eaEQhmZiCTgcDFbHIHlDBDEsSc5Jwc/hSqipnaoG&#10;etOooAKiktbeZg0sEUjDoXQEj86lopptbCaT3GpGkYwiKo9FGK4f4jfc07/ek/8AZa7quF+I33NN&#10;+sn/ALLWNd/u2bYeyqIxtF/49W+tFLo3/HqfrRXAj0GRaz9+6/6+ZP51teAL2Kzt78y5yzLtAHXr&#10;WLrP37r/AK+ZP50zQoLy5ilit7n7NEX/AHrquZCOwXPA7881pGTjVbRCgp01FnY3M3nTyzAYDEnH&#10;pXB3u54SqsVaSREBHbc4Gf1rqHsI7XT3WOScvHHJtleVncEjk5bPP8q4+IX4uba2lm/dSTIrXkYA&#10;aNc8kqeM+4/IUT1Z20/cpyVuh6BD4BMXiVdVW4iWM3EjtAqABUIYKBxyeQf8aTSvh/8AYPEQ1Ezq&#10;Ikkd0VANxORtyNu3oOwGM8Vl6vfavpXhy0+y6816xlaY3A+YyRDaSo2kEgZOTzj27OufEWvfZbVr&#10;GR3keWVHDL828INibTnBJydpHA7iuRxrbc3keNoejm3ha4W4KKZVG0MeoFV9VubizsJJrWDz5gpK&#10;RZA3EAkDJ4GcYz2zmvLpNe177Isn26aITXc+/wAtlUDa4UAFg3QsvA4xkGvQvDNzcX2jWtxeTGWd&#10;gzbim3dknkcAYwcVzypOnaUtUN9jF8X6vq1jokFxBboJpLiIIqykSMA+51CbTwUVsnPTNVPE3iLV&#10;bSPR7uJ4ktLiR8y2ku9XUrleWUDIUOfqFruTZ25u/tTRKZwuxXPJUeg9Pw61Xh0TTLcRiGwt4xFM&#10;06BYwAshBBYehOTTVaCteIrHL/D/AFW48R6VeNqj/a3SfaGfaVxjA2qACOnfuTXaRQxwQiKJAqL0&#10;UdKZaWdvY2629tEIolJIUdiSSf1Jqesak1KTa2H0sczqYjnQ2us2TJbFwwkgY7cg5BOOR/X0rhNU&#10;0q90iQO+27sJX2xXluMgEnhXXkqe2eh9ulewMoYEEAg8EGs3+xYI7lZ7Z3g+YF40+449CK0pV3D0&#10;OmliHTd1/wAA80tNTntiFzvj/unt9DU9xrUrPiABE9SMk10HivwrbiFbzTporKYMQYmT91MWOecD&#10;KnOef0NY+j+Eb3VVf+0oGt7YqwDQXI3lv4WQqeRnPXHTpXbGtFxvc7o4qi487Wo6z1dZTsuMI/Zu&#10;x/wq1d30dtAZNwc9FAPU1l3nhXWtNaXfAbu2UZSeEfORnGGQZOfpkfSsm5MtncNBNZXyyLxgWkhz&#10;9CFwa0jPmWmpalQn7ylY0W1e7Mm4OoH93aMVrWd8LuA/wyLgMB/MU7/hDJbvwqlxDldWDC4RHIGP&#10;lwYSR2PPPY4PauatbiaHEirJDJjDJIuGHsRUwqqV7DjOnWuobo7ptSu2i8sy/IV2kYHSsTWZTHZ7&#10;VON7YP0rBOoy/aAhuyJSMhfMwSPpTby+ZgJLiQseFUAZLHsAB1J9K1lNvcdOhGDurWNLQvD0viDU&#10;GjaZ4LKFN0zxMN7MfuqM5wOpJx2ropPh5GpVLfVJwm1gWmRXfPbkYHH05rQ8FaRc6bpTzX0KRXVy&#10;+8oB8yJj5VY9z1PoCSK6avNq15KTUWedWxU3UcoPQ87u/A9tpqpNdeJXii3DP2mKMA+oBGMGs8aJ&#10;p97Zm5tPE1skCI80xa2JdIl5zt3ZBAIzkfhXaeMrLUNS8OT2OmruluCInGQP3Z4bk9OPxri7Hw/r&#10;tnb6zo00SRx39sFSQSKUMrbU3A/eG1QSR9O5Fa0puUbuWvyMvrNZacx1vhVdAsFksdKvPtFyxdpn&#10;dsySFCAxPGMDco4454rp64fw14X1DTvEFxdzyL5cDmKIsv342RCSMY/j9fQ/Wu4rmrJc2juY3b1Y&#10;UUUViAYzTXRZEZHUMrAggjIINOoouBzEHgDQbeSQpFceU6lRCbh9if7vOR+BpuveDtJvLZJY/L06&#10;WB/NM8USjd8u0huORj39K6Se4itomllcKi9SawZp7rUrxESMADDJE3IT0eT39B/+sKpipwa1vLou&#10;/wDwDaHPKzb0RyCxC1srm0th9pvrosFWP7yQqcEkdjzg+mfaueZprqG4ltPJeC3OZXZ8B49wXcp9&#10;DnIJ9PevS7Xwrp2iPq2ot9oupLyM+cMAsFwSwQDH3iSfy9BTPCENhqPhfyxYILRpXCrIFO9Q+VyB&#10;noAo59K7sLTdOlOvvdq7/wAvQ3ePknyoy7KO7l0nQovJuJlsVCO0CSFZFXG3BDopOB3yM1a8T22s&#10;anFHcWLziKSPaLNoCCDkE7z25Ax1P4c0/wAWRublW/tS+tLe3gMjLaSBD+gyeh4pPCCOLsyLq1/d&#10;29xAJVW6kD56c8rkcMK744qUIRqxgtDz5UlK7vuCvfQeEU0u0t7k6hCu2ZVDR7MZYgP3zjaCCc7s&#10;1Q8NQaneQXdg1s9ijtukl2uHwWfj5yQcDb+fOea6u9vpri4aw0/mX/lrN2jH+NXbK0isrcRoST1d&#10;26se5NYTx96U4cnxO/zGqTi1K55/N8PtSs4GnTVDqEsaO3leQkRkYkEdMAkgdWJ59K5x/OhuntLq&#10;2mtrtUMn2eUDey4zlcEhvwzzx1r2W5u4rVAXJLMcKi8sx9v84HemSw21/Cj5BH3kkTqPdT2yO45r&#10;nhiJJXmtDspYypTVlqeNajpt5cWbiGYRCN9txjHH/TMZIzJ3Kj7oHPJxVnRrVLW4ijt1wFyT78d6&#10;t+IZJZ/EdyskJht7M+RaQ4wAuAWfHqx7+gFX9HtVSDzyQWfj6Cu1ScrdjupJuDq1N3+CNcJIdP1A&#10;RLIW+ySAeUMtnHBAyMn8a4Pwva3cOp6VcSWV3PHvLxKMnCbvLL8fcAIZ+ePzBr1fQoRFbeY335OB&#10;9B/k1rV6VGFopnh4qonUdjx3Q4NQXxcYr6HUhaq8fzoZGlWPkRrIVw5BY53E9jxgk1evVe48TLNL&#10;dLs/tG6CeZNKBHH5JUZCsMKWBxjGc+hr1SiteU5uYjt3SS2ieM7kZAVPPIxx15qSiiqICiiigAoo&#10;ooAKinuIraMvK4UD8zTpZFhiaR/uqMmuSvr4ys9xO2FHT0UelZVaqgvM6sNhnWeuxLf373blmO2J&#10;eQueAPU1zOoaoJ4zDBkKT8z+oqG/1J7r5EykX6n60mg6Y+t+ZMfMislwI51xmVs87QRyuOM+/HSv&#10;MnNydz6CFOFCKv8AcR6NYTavqLImFtIDieU9SxGQi+/Qk9sj1rq7XRNPspI5obJJJ0xCLiTaz5xu&#10;69fyq9Z2NtYW4gtYlijBLbR3JOSfzNSSKAwkwMjgnHOKz5tTCpOUznLzxXb2OrSWrxrJ5Ybe3nxq&#10;cjHAUkepGDgnHGcUh8ZL/bjaYlhI7BtmVcEk5wCMcYxk9cjuK0p9ChuNQN8bm5W4yCjIygJjOOMY&#10;bqeWzjJxio/+Easf7Uk1AGUTtnDBsFWJBJB69gPTHXNO8DH3zLTxwreJP7FOmTiTzjEG3ryMZ3Yz&#10;+n/6q66sFfCWkrq76mIZBcNglhKwO7Od2c5J6e3FbwqZcv2So832goqld6tY2UpinnxKED+Wqs77&#10;TkA7VBPY1Hea5p1hZLd3V0kMTR+aokyrFRjJCnnjI4xmlZlcyLs00VvE0szqka9WY4Aqtb6vp92W&#10;FvewSlRkhHBxUF5KNV0a6XS7iGaRkKKyS8BsZwSOnasC28M39rFdRKsflywbQom8wGT5Blt64x8p&#10;PQkZOO1Uoq2pLk+h1C6lZtBJP9pjEUZAdycBcgEcn2YfnQmqWUkbSJcxmNWCl84XJ6DPSucXwtcW&#10;mk6haW0iu0rx+WXSNQVRUOThe5UjB45yfeSHQL1YZ4fLgiMgiCyIwOOW352ImRjAweOafLHuLml2&#10;Ojt7u3vIVlt5klRgCCpzwelcxrNjd3WuwWtrrRtGljZvKWEMQUxk5yMcMvB+tXtB0q40iS6E7xuv&#10;lqsb4CFwm4njJ5+fA5zx2qrc+F2uNX3kKIpIZzNdB/3plcptIGONuwY54wKunJ03dCbuZiX/AIb0&#10;HWGi1LU577USDDLcTguIhj7uBnaDnHGfTiptAlGm6pPozySraXY860flGwRnHYg44+oqh4i8C3Wp&#10;arLeQsjv5SgPMwV5HGfu7QQM8cnuPQ8aWs6Nff2ZBJEvz6fCjROWzJxncDgBTwFIx3B7Yq5S59Wz&#10;jxCmrVIrWP4rqv66m2uj2FjI8n2q4iMsplctdMN77QuTzzwB+VQpo2hiY3aztvjn80yfbXOJSoUk&#10;/N1K4H0qlfXLeIvCga08w3VxE8IiRFZRIRg7iynao65yOPfFYerabfy+D7nSRb3sl5AURl8geW4V&#10;WIZCqjO4AepBIBrNJ9WdSnGUVKKunqdolhp1w8UkbrI8dybnckgJaQAoSx74BxjtgD2rT7V534O0&#10;DVNP8W3E97ZtHGkLAyFlIZnYNhcde/8AkivRaias7XNKbur2Mq71q0sruG1nllWWQcjyy3OCcjHb&#10;p6nkVHceJdJspDFLcEPtDkFGyQcc9OwIJHpTNX0BtUvop/PMQVdhMZKsoznOe5z06Ac9ax9W8NPc&#10;3yzz30S5CqV8stvAULjBPHIJznPPtVrlkT7y0R1Jv7Rmt1Mq4uFLRNnAOMd/+BCpg7LkFSfcd65y&#10;2tJsWEb3lozWkHlKstsSW4UFj8/+z6d66WM5QElScckdKiSsWr9Q81f9r/vk0CRCcZ/MYp3eggEY&#10;IzU6FAaoJcDTtTN2DuRhhgPTuaueSnocemePypZIkkQq6hl9CKFbZieqsbsdyk9v50J3gjisLxKk&#10;13pzWdldsLu5VokTZkc8bj/dC9SevbriqSpf6e5exkBQ9UatXT9ZW7uEhmUJcKcH0YEdvx/lXO6D&#10;g+aOqOSdFx1Wxy3iOPU7/S7WG0e4W7SRhMBEyeW2UGDtGCOeCOoPpnDbe11NLC2gE99FMVnbckcz&#10;Yy67dwX/AGTxnP55r0XA9KXArL6xZWsYnIXVhear4UhtooZZJTdv805KuiLKxUkt838Kj1waytb8&#10;PaxfaPZRxWO2a0kfAykhc4BVjubG3Kgc5OO1eiUUlXa2QHl174L1afRbSK1tI8xfaFaGTYrYYgAg&#10;84JAOMHA469D13gmwvtM8P8A2W/hMMiTPtUsCSPXj1OT9MV0dFKdeUo8rAKKKKxAiIMZyi/L/EB/&#10;OnLKjnCuCfTvT6o3WoWUORLIrEdhyauMXLSw0m9iaeKJ5FJH7w8A5/X+f51Y7VzN1r8DZjghcseA&#10;cngn6dKgk1bU7hmXBhQcbuAP8a6fqtSaVy3T5fidixr0jXGoQW6t8kfzNj1/zj8qYFC4wAKrQRlH&#10;ZnZ5ZTySQf61Y2lvvED2FehTp8kVE4cVVUmoQeiM8yxQX4mnbaMHaT05/r0rNk8baeniEaZIjGNl&#10;Ux3CkMjOex9OCOa3rq3FxbSRA7CylQ2M7e1cw3w80koVV5QpkZgCR91vvL+PNbwnym6x1oRSWxXt&#10;fiEL0apssmiFkjsGdl+chgAOvfPvUT/EQ+UwgtxLICSNwK5XdhTgAnn5f++vWpdT8vwxeS3tukRd&#10;oY0lYQqHlJcKTuA5OOx6nFGg6ol5rEuinTLSKzDTEKkS7WZHAzgDH198V0QlzI7Yzcra7nSHw1oz&#10;zee2mwCYtvLgYO7Oc5+tS3eg6ZfKi3NosoSEwKCTwhxkdfYe/FXSzJgvtC+1LlzzhQPQnmrN+VGb&#10;q0CIkEyJGGjkU5Me5iOMgcjBIBGc8ehqxYaZb2FqsMcaZA+YhQMmk1MCWwkGdrJ82D146/pmrMEy&#10;zW6S5ADKCeeh7is/t2fyEopO/cd0lA/2T/MUp+8ud+3PzbMbse2eKq3V/bWKrLdSiMOdqZBPf2H0&#10;qJNYsDDHOLoeXIxQFsBSeCoHfocnPqK0CTWxy3iDV7+31eSBHtlijj8wtKcEfKVPUDPdsDPIH0qf&#10;UNUvoLq7K6lDD5G7Me6PcpEQYKMrkgsf07V0xvLGSyW7LI8EyqN23O4NwAR+P61aQxuhKFWUkgle&#10;QT0NBPL5gyqm+QJliOcDlsVylp4qvp76+hNlERbhyFSVS2VUYX73ru5/CutZQylWAIIwQe9U4tJs&#10;YLjz4oNjZyAGbYDjbkLnAOOM4plST6HJWniy9upZxIkSFbV5V2q43YiVuTnBBJ5Hbit7T77UJtUa&#10;1uoxHFskwShUsUZRkZPQhv8A69WIvDuk24YRWMahgVbGeVK7Sp9VwOnTPPWp49Osbe4WS2s4IpAN&#10;rNHGF+U4JBx9AfwpExi+pOADIrKiMqchZEypPuO9U7HUWdhFcQ+SSxjU7s/MOoPHB7+9SzalDb3T&#10;QyLINoUmTblRk8ZPao7WKO8ju3Zcwzy5Q/3gFUbh+IyDVpaag9ZXRNfiBodlxu2OcIEGTv8A4f8A&#10;9Y5rm9bgvbea3jj86ZUtmO7MjbiMZUhUbAOfXJxwR36C3tJI7kyXU3nsi4iYjG1e5+vqavEgDJOB&#10;1pPsHLd3ZwOrQa0J4nZZxG/3VSWWQYEIAJAU4+bPJGST7ZrdnuvMl00q13G0cR8xxZyPjKrx92ui&#10;opByeZFbsHgjcZ+ZQeQQcn2PSnNzIozwPmNIPkLk/X8KFjBJd+Seee1BoVrrVLWyQPczIgMRmG07&#10;vlAyc47+1QXPiHS7WJJXulZHBIMYLjgEnkf7pqrr+iHVZreVVtS8AYxiaPOX7fN2HfoaSTQjc6Zb&#10;280Fp5sDjZ5mZgF75JALE9+npQZ3nsW5tZ0xXiMk4wyFgPLY8c+3+y3HXiuN1LQtV1K+e8sFc2Ux&#10;aWMRsoJYH5CQxGBz0HoehPHSS6A5+zxie3cRRxIPMjYnchc5+V14wx45rZ062az063tndXeNApZe&#10;ASPSgXLzPUwJ7LWW1c6hbpGFiYnbKnzsMEfJ85HAJ6lQT2HWrzRXMut/aZLG7EYRY1ZJ1VSQzHJU&#10;PyOehB+lbVFBXKjNu9MlubmeVLya3MtuId8LbXXDl8g/pishvB8CXunNFGskMJma5eVz5kpZAFJI&#10;wSd2emMV1NFNSaDkXQq2GnWum24gtIVijyWIBJyT1JJJJPA71arM1wTLpss8FzLDJGvy7CME5HXI&#10;Ncz4mvdZ0/T40t550uTFIZWB37VBwW4GAD2OAR3PapbBy5Tuawdd8PW+uywmSWSMRKw/dYG4krnr&#10;7Aj8fwqPR9W2+F4LvUrxEZVCuZWBLHnjcOM4HTr+NCXOlXNobi7v7RpG2c+aCI854DA4TAH4kVcU&#10;mry2MZ1r+7FXIT4XS501bae6aRvImjUK+ACXzllHPUjgkj5RVBfEk9lqg0u3iiEEUpjXeGdsBwvB&#10;L59e3b0roLeQ3KMLPVbO4SPqwUOy/UqwH6VmpFoczlrq3tGlVzMLmFhhpCQ6sX9OQdpPQjqKfs39&#10;l3M3V5fiVvuJl8RXX9p3Vu9gf3MZby/MXcoUZZj7HcAPoazdP8ZX16GlFlCI1t3faXYNlc/N0+6T&#10;gd+fxrZeTSY4xJDbw3L/ADSjyiJJGO09MEkk4Kgd84qvHHpfmtHHpdvvIJKKwztbIxt7KTnjpnPe&#10;sZyUdzdS5nozStbu4fUJoLhYMxxI+6FiQQzMO/pt/WmagkiahbzgsY8bXQZPHUnA9v6VUMqwStHY&#10;afFBPKAGWNQGIGeo4wOTyacBrCoAzptxyN4BH5gVpTnJe8o3XyX52M63JOPLfXyTf5FuK9tLQNEz&#10;r5m9gAvJYdR+hApk+qEZKR+UcfemYLj8DUENo7nc7ggnJMTFmb28w4A/Dn3qwws7J0QRW0Uh52xp&#10;5sn5Dn+dcNfH4aErTqa9o+8/wv8AkVT9pblivv8A8igJ7K2nSW9n8v5TJGrg7pAvLOfYAEgH0ye2&#10;NmVII4HVQiIWyNwAJ54JA71yvia2lv7y2eMxxbQOdQmESyrk7l2AglSCQcjv9c7OnxakunRubuAF&#10;EUFrZVbOTgYY/e/L6nvUPFVpwTw9LTtJ8tvXdlQp8snzP5lqyhZA4miDkuxi2xEYXJwMknnGOcjP&#10;oKlMSRztItqqTn70r7QT9SM1zkerNJrs9ndW98xjUszNcKhACg5IRtuOoJ6DI9aj0fXrK/mixpcK&#10;BxjkKZS+wvkLycY/HNZ8mYz3lGPom/zaNIunFWub7zxPcRbpNPDQlirmckknueOuCR+JptyqaiBD&#10;O9nLGDkbomcZwR2b0Jqtpeui9u2tGgiQF9qmJ84Gzdn6HBwfzwc1vIcg5HI4NH1PFvfEP5RX/BKi&#10;420RxevLBbtptjJ9lhsprlmMyW5RY5ApK/xY5PFSR2FlDNHIur2suDnbtx/Nq6DxBpa6xoN5YEDd&#10;LEfLP91xyp/AgGuCtGmezia4iaKcoPMRxgq3cY+tYYnCV1yv2z+5f5HRh223FOx2bMq4xfWbf8Cx&#10;/M05sjG26snB7ibH9Kjs5fOs4pD1K8/XvXS6VMJLMJn5kOCPas6eExMnb27/APAUYV6nsle1znWL&#10;KQPtFg2fS5/+xrQtLxbTG1bR3bgutzn/ANlroCAeoFNMUZ6xqfqK3WCxcXdV/wDyVf5nHLFxmrSi&#10;Z41WTcF+zByf+eUob+eKcmpCLCS2s6MST/Cep9mqxNZ2pjdmtYWwp6xg0z+y7IKAtuiEd4/k/liq&#10;9lmEdqkX6xt+TMeag/sif2pbZw3nIf8Aagf/AApw1OxPW7hU+jOFP60w6VblgytOrDofOY/zJpp0&#10;xt29b24DD1CH/wBlo5sxjvGD9G1+aYWoPq0XI54pRmOVH/3WBqSsiTR3d95e2kP/AE0t8/8As1MO&#10;lXCSbo0gC/3YpWh/9BBp/WsXH4qH3ST/ADsHsqb2mbVFYotr+NidtwB6R3G//wBDP9KBLqEb/Mbs&#10;L6vEj/og/rS/tJr46U18r/k2H1e/wyRtVwvxG+5pv1k/9lroBqV0jkSPGq/3pbaSMfmTXI+N7/7a&#10;LIEwHYz8xSbs5x7cUPMaFVezjdN9GmvzRdOhOM1LoVNG/wCPU/WijRv+PVvrRSR1Mj1n791/18yf&#10;zre+HUKSJfOyBnQrtz261g6z9+6/6+ZP510Xw2/1Wof7yf1rekr1/vOeq2qF12RZubdl3w3CFdwI&#10;IPGRXP3ejyRAvAfMQfw9x/jXp88MVxHtmUMvv2rkbgxrLIYyRECcE+lXWo8p0YTGOaaSOSstSvtJ&#10;uluLRhLHt2S2krHy5U7j/ZPvj65r1HSNWs9as0uoAFcAF4nxviJ7HGcV5XqF3EZZbltscQyc+w7m&#10;u/8AA2m3NlorT3sYimu38wRFcNGmAFVvfv7Zx2rzcTFct+ppjqdNWls2XfD9tBJpIZoIyGldwCow&#10;Mnn+VarxBI18pQuz7oUfpUkaJGm2NVVfRRgU6uFydzz5O7uNVgygggg06oZFCOrqMEsAcd81NSa6&#10;khRRTEljkzsdWxwdpzilYB9FFc74y1JLDw3ezxzqs8IVgolZW+8P7pB6H1qoR5mkB0DqrqVcBlPB&#10;BGc1kyaObeQzaZObaTvGeY2/DtXn/hSXV7jXJNKvNRnkle1mljuGuHcJ8sIGMSYOCz9R1AwfSr4L&#10;vNZn8TWz3F5drHdwveFZy7K4VFQYGRnrnPPSup4Zq/vbBGTWx6tYT3Uyut3biKRDjIOQ/uKt9a8p&#10;TXpI/GD3VzrJtLXfMWaSBohIBHakIsbngnJx1PJIHOR6JdWV6tw11ZXZDn70MvKH6elZVaThbzGr&#10;SfYvvGSdyMFbpyMg15z47sHtZhqUdvK8M25LmSHcxRwAFO3nAIGM9Mgetdrb60glFvfRtaz9t/3W&#10;+hq/IqqN42qx7+v19aVKbhK5pCc6UuZHNx+GdBuNLCz6eluL1FmcyHbLG+BjDdVI9vQ1z2pTN4a8&#10;Q2trpdiC0mwnzmSRnPnRRjaSfkysjdcc122pWB1WGNfniMbqysWZeQQeQpBIyBxnmsW48JLdTF5N&#10;OsROVw11HNJGWO5W3ELg7sxqc7u1dFOUbXlL5GfNLa5neIvFupaZqtvChWOMW8E86xjzFDGRlZd2&#10;O+3bnFdX4bv7nUtAtLq8Ci6ZcShRj5gcHjt06Vjv4NH2MwFrWdSsa7JI2BCoQVUPuJAznrnOT61q&#10;QWN5KzrJcfYo1xsgs9u0deSxXJPftUzjTcLRaJ1NmsDU7EaprMSQsEltU3tK24hWYEKMAjOQX69O&#10;O/NXMara/KpivUPRpD5Tj64BB/ACpdNtpYEmluNn2ieQyPsJIHYAE+gArOD9leaevQZENSltPk1K&#10;Ax+k8QLxn8hlfx496uQ3ltcY8m4ikyMjY4OanxVKfSbG4yXtYw+d3mINrg+oYcg1HNTluregDdQ1&#10;e20/CuJJpSMiGBN7kdzgdqwoPGqXl69raWhMqsFMUvmI65xy4EZCjnPXpV+4l0vQIphd34Wa6H37&#10;mQbm4Cj8OQPxrgNO8ISaE2javdT6fAkRhe6fzwQQBgMPkGMZUHBOetdFOFKzur9r9RanZQ6wmpTR&#10;RyasqrLdPaiKzUjEiqzYLnnGFJyAAeK0LG98nSRJczyGaIlGDcliGKjjvnAxXIw+ELv+02vTbwXq&#10;jUpLhjcTJ+8Ty3QD5V45ZeDwAvAFa1vYx/2jJJp8W0zsXjJ5A4CmT8gAPw9TWWKrQhTtHWT2Xn/W&#10;5pThzPXYubp9TuAZCFZT97rHAPQf3nI/zjrtWsVvZw+VAC3OSwyxY+pPrUlpDDb2yxxDCr1yeSe5&#10;PvT/ADl9HI9QpNclKjyXctZPd/10HOfNotilq01oumTyXsMj28S73XpuA7HkAj2JxWTod3Y64J9X&#10;sFe2uF/dsu9ih+X5d68KSAe2e3NbOownULGW0Sd7ZpcKX28kZ5HPqMj8a5vRNAtdJnvHjvWn06KJ&#10;4ni3ncHyN2QAOmDg9ea9nD8n1WfvNSXrt+WpzyvzrTQ5+4g1G+mVbnXYWuZozIkb6dEx29cBic4B&#10;NdBYTPJpMElnYWUN8+I3lRRCG43EAgMR0HH61z3iKOMadeXGm2Li6jX9zKkshkijyNx6nOFycYrF&#10;8C3l5qd21hLNNd6bGvmODcMNhyBwQ3OQSSOfujinyU5JcqPQjSbg6kmrK39WO28Kz6g0saQKskbW&#10;tq00s0h+UbTnA6lj+VVLzWLr7Rr4ililRoShba8Q4UglfvAkblHbPXtUkD6Db3rWia1ewG1WOKWP&#10;5VExibCgHGSSeMKeajD6T4m1MSPcTql1cPbBYjGwWVYznnB42LnI6549alWd5NGnt6PtHLvb8LF+&#10;cXsfh+TU7r7MkigKFndim3IAz8uSO+3HzHBJPFO8May1xcWlt5uVkjciBZBKw5yZZGIGMk4Cjpn8&#10;twaPOll9mi1a9U7gRIwjZgoGNoyuMVNp+kW+nyPMrSTXMgw88zbnYemegHsABWM68XFox56ShJW1&#10;bOO+IFrHa3un3karvupGhl5OThCVb8NpH4is7QpG3TR/w4B/Gul8caPNfwWt7ArSNZiTcgPAQgEt&#10;juflA/E1xOm6gsDrKjB4ZByV5yPUVph5Xgjtwjc6Dje7R6PomZLORM8rJkfkK1VYMMj1wR6Vydle&#10;vbSLNEQwI6diK0k11VYs8BAP3trZ/GvXpVoqKTPIxOFqOblFbm2SACScAVnPrlqpIVZHweoAx/Oq&#10;Ooat9pj8qAFYz95j1auavtUW1kESIHf+LnGKiriLP3TTDYByXvo7OLW7WQ4ffH9RxWgjrIoZGDKe&#10;4Nebwa2jHE0ZT/aU5rZtL54wJbab5T6HINKGKfUutltvh0OxorCh15xgTRK3upxWlbahb3Rwj4f+&#10;63BrpjVhLZnn1MNUhq0W6KKK0MChrBI018dyM/nXC64xFtGoztLc16HdQ/aLaSHuw4+tcVf2hngk&#10;hYYcHjPYiuHFRd7ns5ZNJW7MxNDtLDU9QmtLwFysW8QsPlkUnBOepx3H+0K7hQkMYVQqIo4A4AAr&#10;zmDfFqVldRSeXLFMo3YzlWIVlPsQfzwe1bGveJbqx1VrSJR5SEBwId+4FMnneMdRXEo82iOzEtxm&#10;2zrjIBncGUg4IKkH8utJ5oPRWI+lcWPFl2dRuI44HlENyEkc7nLDGwJ0JBLDIz7D3rtl5AJGD6el&#10;KceVmEZOQyJxt2Z5X+VS01kDc9+xHWqjXyQ3aWrsWkcErhTzjbnoMfxL+fFJJvYpyUdy7RUW52+7&#10;8o9WFLiT++PwWlYdzlNZ0nULzxRHdwwlrbylgfaU3YAds/Nnjcyjpng/WqOo6NqdxpNvGbWRbgaV&#10;PBJ5LRAGaXbkHJ6ZXJx68V3PlDHXnrkcGnCNF5CgH1xVqdiPZmPaC9TSJIkS4iuACEN0Fck7eD+7&#10;PTPbIOAalvtbtNGsUlvp13blXYpG47mCjgnoMjNatYPinRrnXtONjA0Makh2eTJ3EchcDtkAk+35&#10;CkpaMHFx1QyfxbpH2K2uDfRxQ3TmKN2OMNjJyDjGMj8x60zTdc0/+zpp1uLiRYiHdSvzqGZuygZx&#10;yCAMjZz0rBm8DahqWmWFvPNHZtp774tkrTNK3ykksdu3leABxx6VZh8I340S7tZ/IMk7W/7vfmPC&#10;7d5ACgKx+bkDPSr91RsmR7zd2jodL13TdXC/Y7wFmL7Y2Yb2CnBIHXH+NabRhSPmIBOCzMcD3Ncx&#10;o3hi60nX45BcmaxihkKFyoPmSFS2FCjA+T1PUYrpby5Szs57qTOyGNpGx1wBmodr6Fq7jqcprGta&#10;ha6sYLIwqiR73JiZ9uAc5I6Z3A4/2cnrT7/XL6I3KpcwKI053FBtIjRwcMcnO5hwD0FWYNb0/Wop&#10;Zm0p5ljiI3PGrg8Eso/Tnoau6VqVrqhnVLPYqkqxIVg5BK4yM5+7+WPWq+RK9Tn9CtnTXtRsLWVl&#10;t4pFm4IwCOqcqeDnHGD8vUVran4x07R7k21zHcNIhCnZs64B7sPWqVi/9jeNbq3lI8nUf3kT+/JA&#10;/mPyqXXfCFvrN89w9yY9zDcgwWJ2gZUHoPkGT/gMU3zOz2OTCrlptLe7X46fgaD+KdOikhiYv50i&#10;o/lqu5lVgTkhcnjAzj1HrUd/4t07T5ESUXGZCVTEZwSMf4/hjntUdx4daTy5GuoAVVFMT24aHaoO&#10;AFyGHJz9725FY+teHlv7pJH1LMnJIW2zkkKCcAjrsFSoRbOy87HbtIFi8w9MZ54NZ1qPtUjXMi5y&#10;SFz3H+f6U0yXF0UEjqigAtgYyfpzUr3QhmhgSF2Vs5ZQMLgZ55zzjAwDz6VVOm0c2Lr8seSD1ZLL&#10;aQzAb4we44qEWUiSF453A/uk8V58/iLWRCxF3OFErL5u0YwGGOcY9qg8ReJNbtfEt1HZ3zeQshj8&#10;qMZAOAF4IyMkgHtnJGM1t7O5xU61aGiZ6QrX8WSzLIvsMf1NT2+oJKxRwUkHUGvLv+En1c32pqb9&#10;ltIUhdZkO7GB0XnB3MVB9jzXo9rFJd6XbtdgLctGC5jcEbvYjGfwrOVJI6qeOt/FX3Gt1orLEl1Z&#10;qqlWmX8M059VKjiB2PoO1Yezkd8ZRkrxZpVk3sqW+p2syFd+7BOenele6vLkBIovLB+8zdqVdMt8&#10;7pF3ue5JrSELbmNbE06S95nRnXNPH/LcE+m01Xh8S2M05jXfj+/jisgafaBtwgTd645p8ltFKhQq&#10;BkYyOtYfU6ZxLE0L2szrFYMAQQQeQRS1zGkaobJ/sV2/y5/dua3/ALda4z9oi/77FcNWhKErG0oN&#10;bFiiqxvrQAk3MWB/tCqM/iKxify0ZpJPRRURpTlshKEnsjXpM1zj+IbuZisFrsA/jbB/z+VVDLqd&#10;zzPMFHorf/q/lXRHBze+g3FR+OSRf1u9mecWdtJt/vsDzz2rOSwhV97ruf1NLFaiIMQxMhH3jzzW&#10;D4ws7y8s82MUwWPcXVHD/KU2kDI3E85xwPfpXpUaShGyOariL+5SlZHRqiNk7Rt7cfrTx8owOBXn&#10;dpZ6wdFgRIr+EwSPvyi/dOw9CNx7jj0ourfVpdMsSYruaWKN0c7WXeAGIX5cHGOD8vPTJrWxyOLe&#10;7PQ2GWU7tvIBOM4BPJx+tc34ge8E/m26zeWkeGlE0kSD5gQ2FznjPX174rY0hPL0yJN8jAFsFwwO&#10;Nx4G75sDoM9gKuKcOw/GlfoQnY881fVdVk1ZpYpbi3iBRijMVQMYwxXczBcgjpjkk5zipr6/1KbX&#10;YJ4JrtYwik7fugDbu4B6E9eMjPTrXfEgDJNU2aS8uNijbGvViKad3ZI6sNSdaW2hRu9RgQJfyRyy&#10;RIyqoQDLEnAxkj+dWbfWLaeCWfyGjZeiyAb+AWOMHHIU/lUmqaOmp2C2hlMUYbdwobPBAyD9c/gO&#10;1VV8NxpG6JdPHukLgxxRrjMZQjAGOhPOK6acOVHr8lkox2RYvtfsLCxmuppOIhkrtOd20MB0xn5l&#10;/OkuvENlbWi3AE0yMruvkxltyIRuYdscjnv2qGTw75tncW73sknnEnLoMAlFTJAxkgKcdsnODgU2&#10;+8Mx3imITItv5bxpFLCJBGHxnbkjGNox6c9sAWVeRsQzJcxBwjqDkYkQqfyNZtm0tndLZyhTFyUA&#10;GSO+f51b+fTtNPyo/ljgRJsUD6c4rPiuZb69iZYwsyNlnXps9DXPWklKPctbaljV9Nn1GS0aGaJF&#10;ifewkBYN0IHGO4B61mJ4ZuTDBbS3QZEnMpdQM7Qiqq4Kn+6Oc9B3PTpinOVYj27Um5x1QH6GuixL&#10;gm7nM3Hhb7TpFhZzrFL5CxhiwAbPAbDAdAM4HUnBzxXQWcDWdmkDurCMbU2pt+UdOOmcemPoKm3E&#10;/dQ/jxShecnlqBqKRXvTcLZyvbjNxtIjXsGPAJ9u59q5/wDtK8tYGdS80M1xKiyRQmQhg5xhQeQR&#10;np0xW1q+fsq53GHePNCkAlfQevOOO9Z+6S0mtbCWRJDC8TRlFx8vKYIyeec/nVxjfUzm9bGTpN5c&#10;zaPJGt1O1xhMQmJwVOEHLZBBJPrjGeuDU+i3mpWKTwXME7PGEURyyIfmcnHK9DzyM9s8Zrp57OOd&#10;/MBeKUdJIzg/j6j2NMSwQSrLNNLO6HK+YRhT6gDAz74pKwcskCW6S3M8zZeORFjCyR7eBknIPuT+&#10;VWGIjTAIXHQe1KXxuPGFx1PJySOB36U0YCFyCSRngZP0pXKila1zN1Y3DQFod/2cCTe23czLtOBt&#10;APJOOnYGsLWLTVJtOtrcCZ1DqAVJVgjKAysFGT1YdMYxnkc6llPqEmpO7bWIWJbiNf8AlnkOeOeo&#10;yufUfhWfHcXn2FGQ6iJ/sEjTeduwJNgIx6HOcUrkPsa3h1bhNLxNHMsnmvnz2JJ+Y88jPPXpWtsz&#10;yzEn2OK57S/tKauqvLePERJtEqTBQmcqDvGC3OM8niukoNI7GPr91Jp2lSzwvEsobcGfO4gDlRgH&#10;PTOMe9cw/iLWrTw9HPM8RmWaLcW4IXHQqQp5I5PPU44Fd4QHcggEAYwfemR2dtCpWK3iRTk4VABz&#10;1pkuGt0zk9R1e/g0XzIL1J5mu3hywA+UOUB+UADqpySOnvWx4eubu70957p0eUSkYjckYAHHP/16&#10;01s7VFKrbQqpIOAgAyOhqVI0jBEaKoJydoxk0DUXe9zJ1xLmfSwtoZRIJVKeTGpc/MC2d3GOO+Om&#10;M1gwrfxaHexxNeTz7mcIsTxlvvE5JfALNk/L27c4rsx8jH+636Gn0ByLocPZW+ovosMLPdtILgEu&#10;qPuX9ywBOSMgHZwDjpznNdB4fhnghukn8/8A1oKmbILfu1yQMnA3Z71sVzeuarPb6lBbwXFuuGQs&#10;pk5GZIx847DDH86BW5dTT16WeDQ7uS2ZlnEZ2FULkH6D+fbqa5fR9b1Gc6lJPcu52blj3RqF3YCs&#10;N2NoAGcbjjcM81pXfiGITRRNeWmFcbsOAsimBz0J+7ux+lVbvVTHqNlutHW1CiR40WPAGCSxycgb&#10;ivJIH5UCk9bkf/CST2ulxST+bG32tPMe6dADE7gA47rgk5AUcdeMVq+G9WGoaY+64il8hUBLPy37&#10;pCR7tuZvyrYzFMqPJHG2VJwcMy84wfQmvPte8bS6Brl3p9pZWyRq8IZlXGAfvZIGMkEd+KREpcq5&#10;mzvNR/exR2ved9n0Xq36Aj8ayRpUkOiWVlJctE+1FctL/qsJhtvrzwAeBnI6Cua1Dx7cWt5Y3Dae&#10;GQ2CTiMswIeQgf3TgZyBn696Zd+KdWms9Ju3gt3WczlQM5cLIAABkEn8RmnUnaKjHcmMoylKf9W/&#10;4c3TYjTtDv4r0meNp8puxubhQCcg4GfYkCue8KRDTJZhHBJJP5cwEsUZQIFbYo5QkgoqkNz3yMmt&#10;3wldxX2ii9v7eC3QkeUiRtGFBG48ZwcsWPGetdIs5WJjbQJFEOsk37tfy6n9PrXHiMVToK9WSivx&#10;+41hDmSkcRYaN5epW5KmMOSpaGRywGWbHMY4yxPXGcegrLtNLX+05RMNQlVL9YxEszHaofcCx2bD&#10;8xY43Acn616OI3uVJkEsxPQN+6jH4dT+ORViO1cRCN5TsH/LOIbF/Tn9ce1c8MXiqr/2em0u8tPu&#10;W/5A8PDqVQy2y7Ikgti3PlRLvkP1A6fXmqt9dCB4k8gmaQqQ1w284Lqmdq8DBcdwa244o4V2xxqg&#10;9FGKp3ljDcXETsxRy6ZK4y4Rt6rz2zzxR/Z86zviqjn5bL7lv82a6RVoqxz+reIIrd4/NY3qPGJA&#10;pm8sbSVH3AM/xAc5qa58U/YVski06SS3eLfEY2XaiMQc8cgH5uT6VevfC2m310lxIjq6nOEbAPLN&#10;/wChMT9QKmg8PafHGqTQrdBYkhQ3CK21FGABx7k/j9K7aOGpUFy0opLyRm1KT1Of8Y6dqGqNaXFr&#10;ArRJCWw0q4WQ8DIPHfHfPt1rodJtZrfRrG2ulxLEvlnpkAZx046AVk+JI75NStHtLOee3WFlkEKj&#10;CncCvfJHB45xgdM1saS0zaHbG4jlSdYxvWX7wI9a2CK95jIvD9jDciePzg5AEmZWIl5z82evJJ98&#10;nNCeHrKNgyNcBgcjEzAZ2bM4Bxnb3xmtWimXyoz4NE0+1vI7m3tkieNNihFCj6nHU/WrrfKwb14N&#10;PprruQgde1AJWHVwOqWZ0/Vp4iMRysZYi0u9nB5Y4PIAY4/Ku9U7kB9RXMeN9MafS01S2Um704mU&#10;AdXi/wCWiflz9QKyrU+eNi4T5JcxW0W5+ZrZj1+Zf6iujsLg290pJ+VvlauEtbj/AFVxCwIOHU+o&#10;rropBNEki9GGRXDB2N8TTUl5M7HrRVXT5TNZoxOWHyn8KsswUZJwK707q58/KPLJobLygX+8QP8A&#10;H9M0+mAFm3NxjoKfTJCiiigAooooAKKKKACuF+I2Nmncc5k/9lruq4X4jfc036yf+y1lX/hs1ofx&#10;EY2jf8erfWil0b/j1P1orgR6DItZ+/df9fMn86Swvbqw8E+ILiyeRLgeWEKDnv37Y5Ofal1n791/&#10;18yfzrc+H0UFxYarFdRpJA2wSI4ypGG6it6X8f7znq/wF8jP8N6zrcmpXialLcTSPCwl3HCQESPH&#10;gDfjrG5yFzk46AVRbULsT6pCWVoTemNWeU7lXy0OFXHTJ9e5ro724gkmlWWxgSHaqKFUEMgGQCCB&#10;0Zm4yfXjNc/f2tlLcI1pZW6hRkNGiA5/CqxFWN7XOjBUrJN6Gl4S0+31XXWScJJHaIsrxum4EknZ&#10;7DBBP4V6RfNs0+5b0iY/oa4vwG9tp9nfTXVxEst1cblGeiKqqBn6hj+NdNqOp2Uml3SpdwszRMFU&#10;OMkkV41eTdTyM8RKVSq2yxowI0e1z3jB/Or1ZumXlqumWqm5hBESgjeODirf221/5+Yf++xWDWpz&#10;yvdjpuDGewYZ/lVTUtWtdM+z/aJI0E0ojBdwoGQTnn6VK+oWG0h7u3x0I8wVyevrp17qNvN9qilv&#10;VBWzMagOCPmJJJ+fAzwAOCe+DXXg6VOpO1TZESUktEWtc12dNOuLoo0Wno4jLKMSSeoGSB/nv0qx&#10;pVpZ6ppkGoabI9pIcqGQsw4OMHcBmprvQrjVNAi0y7uEgAOJfswyHUA4A3cg5we/TvUGkeGrzSrW&#10;/tY79ljm2pA2S5jQZyccAMd36DrXSqWF9g05pTv+AOpNS91aFexu5NX1F7Rr69kiChhNFEY0YHPX&#10;gYGVIB5BqLU9R8G6bK+nX1wizKAWwruQfcgHn2qXT/BI0/XotQS93wxuSsTIdyrhgq7s8gbvT+EV&#10;HrNrrX2i6l0+wyzzKQ7SJgoAAf4s5OD+dKvTwzqJUpaW/EqlOb+L/IXR72bVZXl0jUYLq2jXapmU&#10;7x8zZDZOQCNmOB0PNacV6unyRLf6clsEXy45oVBRV9Bj7o46UaOZLD7T9st2tzLKGQsysW+UDsT3&#10;H61owX1nfiSNJEk24DqSDjIBwR9CD+NctZNttLRdR3XVEkElpc7mgaGTnLFMHn396s1iahYJZqL/&#10;AE+NY5YeXROFde4IrWtriO6t454jlHGRXM9gaVroLi2huozHPGsiHswqG5kNsGdYWk2JlETqeecf&#10;pVusXxDrQ0TTJtS8nzkhGwDeq5YnAHJHfA/GqgnJ2Qrl+y1G2v0zC/zD7yNwy/UVbrgH8Qw6ho82&#10;rQ2yrfWsW+RrWZSdwYq2QMnaMMdx6gdak8IeOLzWpri3vtOaMwIz+bCGfcufl+UL1IB+uOBWroTs&#10;3bYG47o7uozF8xKsyk9cY5rl9H8YyanrUtgbCUKpba6I3ygSyx5fONo/dj3y3TiusrKUJU3ZiIv3&#10;qejj8j/n8qguNStbTYLiQRM7BVD8ZJ6Aep9hXA6x8Qb7SNQ1K2aOImJpPISSME/IhYgsrjI4znGf&#10;mwRkc2vGWs3trdabbm1SQ4Dliq4kbzYVyg3ZX77YzjnHPFdEMO3JKa0Yrndi4iP8Y+p4B/xpwljI&#10;JDDjrUNjI8lnE0sKwybfmiVw4Q9xkdaivtRsLAK97cQwjPDSsF/In6VhGDbtFXY0ef8AxB8Ozanq&#10;8V5bW52FEikn2mQku4XABOFCgbuwy3NU/EPhvU5dA0mbTNIMN3BbI8yozMxYksYjg5ILdcHvyQK7&#10;25l0vxDp8i29+HTgM9tMcj8VOQfxFaFjPG9pG0LrNCR8ssZ3Bvf/APVmuz2k6cFpqhWdzltLgk0v&#10;QBpctp9kmG5rqTKkSKOrAryQ3AGQDgY7ZrpdLtWgg86cYnmAJB/hA6L+H8yazLvbcazksCnnxR+x&#10;CgP/AI/nW6Y/MV2YYJGFyM7fzryov2tadSXR2X6m8/dgorqEqK7AAfMcZI4496mBGcd68btv7YSe&#10;ykd5l0q9vo0DRzNGHLTIGUIG+XI35HQHOMYq5q99dweMJ54mnnt2WSOMi6dSYVjLyFQBu4fqRnoF&#10;HNei8PrZMxueja4t1PpslpZofOuAY/MzgRgjlj+HT3xXLeE7TULfVLpdQsIbNZI2kYKgB/hAAOc4&#10;4bIOe3rXaWrxyWcBV9yvGpUkkkgjrzya8N1ZNXS7vrspdNGI7qNGVVOIxM0arjrjO3rzxXTha79j&#10;OgktepDheSkep2aW9y8syokds0vlsQ4BccYUDsCeo78CtSTT7aCxvHtlgVpVZi067owcH7wyOOTm&#10;vNLrT76PUNQhja5ji3WJEcAeXdiSNtxyjDIG48EY2gYIzXWWetw65dvp+nTXE8VqE824kiwpY9Wb&#10;gcg/w45PbAOcpU5St72hblroZGieF9WttYlv4Y9MkWR3RmOYmgRnDEogU7SV6DcCMjNS23gm9t79&#10;LgWVncrHfzT4u5gS6FXRBxGccMpxkgY4ArvraCO3gWOL7o5yTkn3J7k+tTVjLEyu7bCsIM45GDS0&#10;UySWOJd0jhR7muW19hjzzXlXifRm0fX7iSKMR2F0RJEAeFk58wAdh0b8TXpUep2crOsc6u0Zw6ry&#10;UPuO341OyxXETI6q8bAgqwyCO4Irem50XeSNaNV0p8x5FBqNzDGqRy/IOgIBq3Frkq8Sxq/uvBrs&#10;5fA/hkEzDSIIyvzfuS0fTnopAqhqHgGG4jBsb2SzlLlm3p5qc9gMggDtzXXHEw72O9Y2lL4o2OZm&#10;1mV02woIx6k5NZD3Jnu1t4c3N7KwCQocuxPr6D3PArvNN8ARQOzalfveZxtWOPyVBBz2JJ/OuqtN&#10;Ps7EMLS1hg3HLeVGFyfU461M8VG+mop42MVamjz7WfBupafHHLpoN/CqASxlgJs92HRW+nB+tYEU&#10;80JDATQMxI2yK0bZHUYODxXtNQXNlbXiFLmCOVSpXDqDwetZQxT2aMaWOqRVpanlkOsXMeA+2Qe4&#10;wa1rTUYbrhSUk/ut1/CtO6+HWltIJNPnurE5yY0k3xkdxtbOPwIrj9Qs59H1L7HclUn2+Ym1s7lz&#10;gEH+fpmuqnWjLZnXTq0q2i0Z6DpmqkssFwc54Vz/ACNbdee6bem7hw2PMT73v712mlXRurQbzl0+&#10;U+/oa9TD1eb3WeTjsKqfvxJb67Flb+aV3HOAM9TXKzzh5HmkKruOT6CtbXpczRQ9lG4/U/8A6q4f&#10;WJzJd+UCdqADHqaxxNS7sdeXUFyp9WZGpytBZ3ktvIVaON2jdeCMAkEV3i6Pp17Es1zYwSySpl2d&#10;MnJAz16Vzeg6P/bdut1cR7bFmICSDPnpyM8HgZ/MfWu5AAGB0rjlodVeUZtW1Kh02yJBNrEGDq4Y&#10;KAdynIOeueT+Z9aluFmePbBKInz94pu/TIqUkKMk4FQTQWt8gSaKKdVOQrqGAPrzUmNiBVvYRIWu&#10;4Zn2gqrJ5YXB5JIye/6VxfhfxDq2oPeG5ZGiijbbI6/x7S67WwMkq33ecBCeM12g0bTV37bC3Xeu&#10;xysYG5e6nHUe1RL4d0hLw3SWEKTEYyowPu7fu9M44zjOKuM0kyHBto5TSta8RPeae140gtbiWJQz&#10;QoFkDqxOCB7Cu/FUE0TS4nieLTrSN4SGjZIVBUgY4OKv0ptPYcItbhRRRUFhRRRQAUUUUAFUtVht&#10;7uwezuXVY7n938wzngkj64Bq7WL4i01dSggR1tykblz527n5SNoxgjOeueMd6cdxPYy7HT9D0+1W&#10;6a/tZbNouS6DLADdgHkgdDt6/WtrR9P0+0j8/T2iJMjuJoSONzE4yPTOPwrl5tPurrTYrMW7xujF&#10;2kM7neeDjnIAz0642j1Nb/h22kt9OeOTaWLHaXO51GAASePm46/y6Vs01rcys+wzxVpRvNJE1uCL&#10;m0PmREdeOoH5fmKt6Hq8eq6THc5AlAxKv91h1/PrWj5ijiQhT9etcRrVo+jXz6jo5byn5uYQPlx3&#10;P+elTFOSszCpF0Z+2itPtf5/L8jb1WWa602+liZ1EMTsm09SFJx+YrjLefXUtL63ZJzNsYrGsZ3L&#10;86rkDkjq2MdNtdta39rLpcN3GGlWZ440CvgoxcAgr0PXnPQAmqM3iNotMt5/JQS4VpEY7Rgxs4Ze&#10;enysOe4PpXRGKijjrYp1Je69CDw7eahHJdy6vIkasqOwKsu1mHAAIGOFOcZB477s6eh3u/TYRPdp&#10;LIsSkjYVZeOQ2Scn34rLuPFdxFpUt4IIlZJjEP41YgZxwevXGMg46jNavhzVp9X0xrqRkSXc0LeS&#10;MLjAJAyTnr+lU+7OVrqycabpxQIbO1KZzsWIYznP86c+m6fJM8zadC0kjrI8hiXLMvQnvkY61Yka&#10;SNMp5blfmCyKdpx/e9q57S/FUl9emF7ERocsrJvO775wq7P9g4BNLcnpc6D7LayKmYIiIwVQFBhQ&#10;RggDtxT4YYraFIYIkiiQYVEXAUewFYcXiJpYr6UWcoNsrt0IUhS4wxPQnb79am07WJ7+/a2ltPIC&#10;hxkSEkshUH+EcfMOaVmJp9TYJJOF69z6UoAUYAo4UYA/ADrWdrWqjSLA3BhZ2LeWqsyphz0B3EY5&#10;pBr0NKisWTxCv9mJfQ2++N2IG6ZcYCM5OV3dlPHWkuPEP2W2jlmtlXLSLIPN4XZIIyQdvPLD04o5&#10;WLlZt1BPdwWzos0gVpCAowTnkD+bD86Zp94b60EzReU25lZN27BBx1wKztU0V7+988R2bKAuVePD&#10;SYdGwzc8fIR070Ja6gl3LV9e6crCC7dTuUN90sAOSCSOn3W/I1HPDp8dwkckkgkO3ABbA3HC57DJ&#10;GBVO48ORTTyXEiwLK0cOxAzeWXQsSCvTaVKr06Z4FLNot3JNvVLNFaNQ0e5iCeN46cDACrjG0cjr&#10;inZG8K84K0ZGp/ZsJfcWkz/vnH86mW1hXomfcnNSqoVQozgDHJz+tBIAyakmWIqy0chApX7pP0Jz&#10;Sb9zELjIAJzS4c99vt1NRYEUjOemMucdeTVGe5X1O+k07TnvGhzGg3E7iPlBwSOD0rNi8QSG0v7t&#10;bGf/AEeLdsLJ1wcg4bsVxVrUdS0gaY91dyLJaoSxCneG2k5HBwfmB49RzVQ3OhCwku0meW0E6Ruq&#10;EldwwqqR3GSPx61VvIq1uhbuNbeLT4bqO0ZmaR43ic7WBQMWxgNn7hA9asaXqD6jFK7wCEo4ULuJ&#10;yCqsCcgYOG6VjvcaEbe7v5zcRR291tfzJGTbIRk7Rn/poTx6n0rR0i80uWe9g0+Qs8cv77c5bccA&#10;ZBJOR8uM9Mg0mhNabGtwOT0pikBS7cZ5PtSPIhQ/MOoFV76XmOFc7nPIzjA/z/Sp2NKFJ1ZqI0tJ&#10;esY4srGDyfUVoRRLDGEUcCiKMRRhAMYp9dVOmo69T3oQjCPLFaBTWkRASzqoHJycU6uG8RaZqFxr&#10;808STtb+SAAhk6jaSRj6DA9RnHetRydtkdxkZAyMntRuAIXIyeQK5i+TVIo3ENpdSmIMYXV1JGbc&#10;KMZbJO/NNu9O1CfxClwjXQijjc+S0p2uNy8bui7scAdkGcZNAubyOpyCccZ9KoaV+7We3PDRyHA9&#10;B2rn47W4k11LyS2nC75gxaCQkKXG0ZDgYwMjjj3roEG3WyzFF82AMAGznOOvoeOlZT0lFjjK+jNC&#10;snUNcWxvfsi2dzPJ5YkJiTIAJIGe/wDCe1a1Yt/4dh1DUvtss7BthjC+VGwC8Y+8p6EMfX5utaBK&#10;/QrX3jC0srk232eeSZSgZVRht3AnnjgDB9f0q1c+JLW1uzA8chCqzO6DdtAGeg5z14IB4zVZ/CFm&#10;77iy7vs4h3eUNxOwpknuMMePp6VJqPhqzvvNLOY5CFWM7mARPlG1FXA4C55z19KNSG5LVmhNifU7&#10;VMbljRpSD0HQKfr1qVbC2S7a6EQ85uSxOecYyB2qKDbHqdwr8O6r5ee6Af4k/nVkTxm5NvuPmhN+&#10;MH7ucZz+FU9Ckk9WSMMqRkjjqK880rUPEE18RdNPsuI28tNpDN+6LAryMfw9x17V266vp7ziAXkP&#10;nFygjLgMWBwRj6iiPVrCW4WCO6jaU4AUHnPzf/Et+VTYJJPqcXpN3qqWslxPeSMGsv3bLl8yhCdm&#10;45Ofm3fp2Iq94VXUU1aeO63GBkaRGFwzBhkDdg88kEjoMZODXZ4xwBWdqWt2GkhTe3CQ7s7d2cnG&#10;M4ABPcUJC5bW1L21v75/IVGZBDGzzzBYoQfnfACg/Mcn/Gs+LxHp8+nNfxTF7VG2NII34PHGNue4&#10;7YrOfxBYa7Fcabp8weeZD8jq6fL/ABHJX0zTsxtrfsa8Ou6XPHI8N7FIIyVYIcsDnHQc9SPzFTWu&#10;pWl87pay+c6oHIVTwuM5+lYttpN75dygaEebOk4ZrqSbaVZDgqQM/cPOR1q1p2jNYTsN0XlmJUVY&#10;gwKgEk5LMxPUDrQK8mtCVdZRdTNk0DBmm8vzN64BMe8cZzjaKpDxhaNqcViLa4LySeWG24A/eFOc&#10;4PbPTvVq68O2s863BeYzCVZGLSFtwBztweAOKoS+ELObVob6O5eNlbzPLDbyGD5JYnkE/wBT24pC&#10;bkjRtteju7w28VpcYxlZDt2tyR65AyPSq2k+ILjUdSmtJLaCLYxwPNfdtBIzygzyp9OMUtp4bSyu&#10;UuVmMjwoA7C3TO3PUnGcn161Q0u808ayY1090kBTZJvyVOWHG7DYyeeOrHPajUOZ31OrfJIQcbge&#10;afWB4qv5bGztjBcmCR5wCwCk7cEfxEDGSuTkVgvrepiK0NpdFytxIszSBfL4j3jc25hjvwQeDxQU&#10;52djZF7fLrjzPeQHTmCwiXyG2bwxJX7/ABw2N3TIx14rMt727bVEW8v0VCZAqyoYtyGQ4+VwS275&#10;QNpGFH52FvdWuNDs0ivIor6RgjROp3pt+8WOeMAEnII5A5yMpqGp6o9lYywlmllUSlbaMsdodc5G&#10;DxjvkZBPHoEN9TI0rWb2bxXDBLqEn2ckL5bFcMfL9MDIJ4/+vzXoQSKMTFVQgnBdU2+Zx1x19uao&#10;6ZfNdaQl46l2Luq4TBIDlRx24AzUkF+biTymtyASR94Htnp6YqowbTaJ54wkk3uLcTTRSxwxLHuK&#10;M/7wlUULj0HPUVztz4YtNaa6Dq0q3BBmkfhS4zgouODyRzng/nq3UjSzMB95UW3XPdnwzZ/AKPxr&#10;TZ0s4I0ALHAVEHVqzr1FFWbskrt/15DpwVRuUtddP69Tn4fB2kWsKfbAZ1SMxKr9ME56Dq3bj6Ch&#10;49H0KOFLjZZ7EZIndRJcFWYsQCc4ySfX8K2FEk0+6OQGReHlAysZ/upnqfU/n6DmNW024sNbkuwk&#10;00UpRkO135Awd2M855HHc9K8yj7XGv8Adtwp9/tS9L7Lz3OunCLepv6RZxQ2Nv8AYNiWyRhIZGYS&#10;vsAwMHoP1HtV5YIYp1J5cqcM5yR9PTr2qh4asriy06RbjIMkzSIhzlVOOP61pzhgrMoB+Qg8110c&#10;vw9CXNFXl3er+8mejsiUsB1PvSeYg2/MPm+7z178VznijSry/MbWcRKK6r81w4YKzAMPl4xgnJ9D&#10;7Vl6/oWqX32OG3j3C2hUSK7O65LjJQ9SdobPfGAK6jHne9juCwGMkDPAyahvW8i1lczxQAgbnlXc&#10;q4OR3Hf3rlLiw1SeCwu3hZ5oIIpJ95aNi+1gVUINxPPfpuNdPpqSrpVmlyG84QoJN5yd2BnJ7nNM&#10;L82jRzJv9Ut9HvVuZsXRZpbeIRsjurPlSCWPA3AFcZHTPQnK0rUNQe1u0e5usPCGt0Mnzs3yoBkj&#10;uc9PfmvRqTaPQflQHI73uYPhmDVIBcrqZuC2VKmVlIPGOACcYwO/et+iikWlZWGL8p2duo+lPpGU&#10;MOe3IrC8Ui4m0Jo7eXy5GljVwqMzEFwONvPvwDxTBuyub1FebwjX7fTJnllnjkRrViWyxVd5yvzK&#10;STkj36dehvT2uspohVZWe7jnij2IZN0pKITuJc55YjsOKVyPaeR26/KxXt1FOYBlKkAgjBB71z3h&#10;CK6GibruWRpPMZArEnYFJXjJPp249AK6BTkcjkdaZad1c83W2SyeW0jgECQSMixiTftUE45+mD+N&#10;dHpE6yWaxZ+ePgj2rO8X27adLDqkUMSWTuUu9iYKsSAshPpxg/UVUtLk29ykgOV6MAeorzZwcJ6n&#10;ZFqpT5Vuju9LvDHL9n6q54JPANbaoAdxO5vX0rlFPAK/UEV1NtL51tHJ3ZefrXTRlfQ8fF0+V8yJ&#10;aKKK2OMKKKKACiiigAooooAK4X4jfc036yf+y13VcL8Rvuab9ZP/AGWsq/8ADZrQ/iIx9G/49T9a&#10;KNG/49T9aK4EegyLWfv3X/XzJ/OtPwY5TSNUA/ieMH9azNZ+/df9fMn861vBMZk0nVgByCjflmtY&#10;/wAV/Mz05I38hdalZLZEU43tg/QVm6Lotz4h1GW1hnS2t7dUeeXG5yGJwEHTPynk9PQ1q6xA01oG&#10;QZKNnA9Kz9I1+70J5ZLeJbhJAN0LvsBweoODzj8Kyq81ny7noSU3Rfs9zd1HxLaaHdTad/ZVoY7Z&#10;QEVyVYjBwMbTycZ9MEe+J7nW7C31Z7abSLURJuBbaFbIxjhgOcZOO45BPOJNOtfDni+K8u0hcXMu&#10;1bmOXHmxMM49cZHGRwQBjpTfEWh2UlpcSSWq+b5gkMuwFz84wN5ycc9BjGMdBzyWhqmtVueOubms&#10;dCukae8r/wCiptAHTjnn/wCtTv7E07/n1X8zVyCMRQog/hAqSuRyDmfcx9Rg0vStOnvZbGJxEhYI&#10;IwWc9lHqScAe5rmrbxAIre/E1j5d+Jp1soljXaWRQfLO3glc5ye2cdK7t41kA3KDg5GR0PrVGx0a&#10;zsIZYoldhLK8zNI5dtzdSGPPTitKc4xWom29zh9B8balqGv6TZyMZILmDfJi3CNnBxkFuARh8jI7&#10;AV6RWLYeFNF024gntbGJHghEMeVB2gHIOTzu9+tbVFacJP3FYlBVa7BZSqnGF3Z/H/8AXVms/VYJ&#10;prZ1gfY7rtDf3Tzg/main8SGeV6v/wAJTd3ltHqJt4rU30Ua+W6liS3yngk4/LpVy30vW9U8T6y+&#10;j6hDaR7ofMDoGzmPjAwegzWrpfgLUpry3vtf1d7mS3cSRQRk+WrDkHnH6AfWoZ9I8V6Lq2o3mlw2&#10;txb3TK3lu5V+FwO49+9fSfWKbThTlG/4bnQpLZWO30a3ktNOitbm6+1XEa4kl2hdx+g4qube60m4&#10;eSzhM9pIctCDgofVfb2rM8EWesxpe32tjy57llCQg5EaLnGME9Sx9/XrXW14OJXLVavcyvZtGP8A&#10;2zPIpCaXeZ5GSuKwf7NvJLae2vLW9ltppvNZRICSOoX7vC5wcfgSRxXZQj5W/wB5sfmakrNVXC6i&#10;F49jgbTQbiDSryxggv3a8tpYJjIVRCXLEybegYbyOvIA9KksNAOkz3kkWnXsSXVuluVguclMZ+ZW&#10;HIPPrXdYopuvJ9dxXj2PNYNJTRtWW8jl1eK2aXfPFIAQQJGkUbiCSNznvk+tdoniPS263BU+hRv8&#10;Ku37WqWUpvZI47cja7yMFAzx1PTk1g+Htf0y6tZbVr23f7MzoGZgNyIcE4PYevpiiTlUXMyrxa2H&#10;HTvDWoWt9aeYhS9kaSb94UYlvvYPBA68Djk+tZ2s2Og39+Db6YLm9lOzzoWMYLfKwJdSCSPLBBz2&#10;PNab6t4bv5Z4FkgmmgUuyRqdzAAE7cfe6jpU+lwR308OorDFHapHi2iGCRnq5xwDjjv9a1ipr3pX&#10;SJvDsRWHhx4rOOC5u5vKXJEKSMRknJyxyW5JOTzXI+NtNkt0dbW1sTZKPMlku5G+VlzjaM8kg9s5&#10;Jr0+uf1nwrp+qXqX89us1zEu2MPkqMnuOhxkmtMDXjCtzzKjNp67HnOj3uo/2JDJo9pZSSZLXKxN&#10;5HlkfcDjI35GSO3aui8FT+II9PtFmtrf7B9nDReVNh24GOCSBwcnp+dTy+C9VvtPs7ZtYlsoEs4o&#10;JYIkB3Mq4OWBGRzTdK8Gaxpmp2qDX5pdOt8MYSpBIHRep+Xj/wCtXq1q+HnGUVJXLcotPb8TVlE7&#10;akskEYiuBdACOYggfuvVSf8AJrROp3tif+JjZjy/+e0Byo+orBudetV8RNGsF61ykiS+QLdgxUqB&#10;3A9DWzL4s0pZrmDzGeS3lhikVQDzKwVSOeRuOD6YNfNUac7zuur/AECpJWjddCzqU1zcacsmjyQN&#10;KzjaW5Xrz09s/jVqC0URRecoeRFwCQMr64rPOk6fNdM0UrQFuQsMmM+4H+elc/rutaBoJaOTVb6e&#10;5HHkQTBmz7nGBXUlOaUIoytDe52pSJFZnxtAyS5zgfjXB6n4nfVbt9P0bT5r+3hcPNJEcAgdlH+c&#10;9qtW2nTa4hBN89nIo3LM7RxkemSA7/gFHvXU6VpVrpNkLa2hijXJLeWm0En6kn8yaq0aKvN3fYym&#10;ptrkdl+Jx8+vTW+iNaavdNbSSfJvZgszbuPuKzMgHck5wOOTxf0PWPCXh7S4rC01ODaBlnwcu3dj&#10;xXSzaVYXFt9mmsrd4B0jMYwPoKypPCHh+KJguk2/PGSCce9VOtSqaWa9DOSrJ+618zU0+9tb2Bpb&#10;SeKaLccNGwIq5XAal4RutCZ9W8L3UkTINz2pJZXUdh6/Q/hW3oPjHTNXsY3muoLe6xiSGR9uD7Z6&#10;isZ0rrmhqghWfNyVFZ/g/Q3bxnS1kZCAwHU1494l1fxBCp+16rpyfMA1rayOJG9QSRuA9eRXrGpz&#10;sNMllt088hSyqhzvIGQB9TgfjXlVmkErlNM8ETySE8Pcr8ufcuGA/MV6eVRSjKbX5HZStvYjjntr&#10;i0gs2e0upmJeDSdMVtrykY3SydWx3+bp3r1XQIb+DSol1FbdJ8f6u3B2IOyjJPSsnwp4XXSml1G8&#10;jg/tK55k8pAqRD+4g9B6966nNZ5ji41P3cNUuv8AkKpJN2RHP/qsepA/M4qWop2Gwr1Y/dA9alFe&#10;V0Mypf6lZaXbtcX11DbxAE7pHC5wMnHrUUGu6Vc2jXUOo2rQLtDP5oAUtjAPoTkcGsPx/oVzr2hC&#10;3tY/MlV9wByQfY8gYI4zgnnAHNcvpPg/W4fCNxbT26NeTujRq+P3RC537ixGRnHChgc9RiuinSpu&#10;HM3qI9Cs9f0m/tTc22oW8kao0jEOAVVepI6jHvS2uuaZfXn2W0vI55Nm/MWWXHH8Q47+tcN4a8P6&#10;1aaDqMN7Y+bc3No8NvcSMocDlFVwMkEghicn06ir3hnS9ZtdRsBd29yIIvPV3kcbQFO2IgbieV9R&#10;3pyowV7PYNTvK5H4g6elzokV0gUXVrcI0bE4O0kBx75XPHsK66uR+IbzJoEUkaK8Mdwr3GVyUjwR&#10;uHphiuT6ZrKhf2isa0v4iv3OT0XP2446bDmu50FgpnyQBgdTj1rg9LuUt7vMn3XXbu9K3De2qjJu&#10;I/wbNexSnyO56mMpOqnHuaWpTCa+lcEFQcA/QVw12zXEsu3cWkYhdoyeemBW1fatEIGS3Ys7cZxw&#10;BWHHFNLqNhFErn96s77eyIc9fdgB+fpSk3KWhVOKo09fQ9BsbWPT9Pt7SL/VwRLGpPoox/So7jUE&#10;iYRoN8h7Cq5hubrBllMY7qtWYoEi5AyfU1Kp9WeZVxdKnondlcx3NzITK4WPsoHWmvD9hHmwKdo5&#10;YCr/ACcABmJ6BVJJ/AVz+ueJ49Iu47U2/mmSBpsluCAQABgE5OT2/Hg41UbqxxLHVXUT6djfju4n&#10;iVw4wRmo5NStkO3eC/Ze9cfeeJbVUhZbBZfNVDG5PyFmL7gMjcfuEfdHOfx6AX8ccOnSm0fF2udq&#10;guU+XcOnWo9jY65Y6mlomatvcrOCAMMOoqesqXFrdrcDhXwpGO/b/PvWoDkAjoaynGx1wmpxUl1F&#10;oozUX2iINt3jNRYolooBzRQAUUUUAIelZtwour7ynPypyV9a0zWDNK6fariJyJshFAj3EnggY989&#10;e2fatKSuzKvJwpykjWCKowFAqnNayoZJoSUQkIzAjgkcf/rrC0691J9KW2vpz9tkmVEMKEBl8z5i&#10;reyhs9xj6VRs9Qnm0v5Ly4F1I6Ykl3ErmE8dDgeYpPA6EdiK6eVdTxqNadKTaZ062IK4kllmJ6np&#10;/hVmO2VIyixoqEEYxnis7RbqZ0uzczNJ5bbicMduRnAyATgY7VYj13TZXdVucFOXLRsoXr1JGB0P&#10;X0otbYVTEVZ6N6HPXenXfhi4e8sl8/TS254v4os8ZU9uCRkfjW5a2+larpdqYUL28YHl4chlwCAC&#10;Qc8Bj19aVdf0i6XbHeJKpj8x9gJxH/Fk4wDjPBrmrPULLQfEzxQXAGmXeSN5x5XcZ7cZH4MKdtLn&#10;JZ0/T8joL7SdNtdNnnnsZZrdd03+sLFiqgNjLdQB/hzUWgalYSp9l0+xuYYxzl14JGAcnJ56fXPG&#10;avyNYaxa3FtBcwy7lw/lsrYB9Rz1xVDSvDzaYpNtdIu4ckQDcD6Akn5fb9aLqxs2rF1dXspLS4k8&#10;1WaNmjkjV13AhiuME9yOKydGstDujb/Y47qN7dHWLc8gwnKHBP1zxyCa1o9LmW0ltXvXaKQsThAC&#10;NzFmwR06ke1N03Q4NLvJpoHfY6gBGZmIPGSSSck4HpQxXVtAXw/YqsiDz9kisHXz2IbduyTzkn5m&#10;/wD11Zh063guRcIZ2kVCgMk7yYBIJ+8T/dFW6Ccc1N2TdjX5wvrzkcEe9QX1kl/AYpXkAJ3ZDZO7&#10;sTnOeeec8gVOmcFsY3c06hsLszV0S0WCODMpgQ58ovlWOMc+3qBwcnPWlXRbRGTYZ0WPfsVJmUKH&#10;Kkjgg4yoOPc1ekkSGNpJHVEUZLMcAUyO8tpbiW3S4jaaI4kjDfMvAPI+hH50XYXYlpaR2cJiiLld&#10;7Pl3LHLEk8nnvU9QpdW8pURzxOXUMoVwdwOcEexwfyqakIMsAwVioZSjAAcg9RTA4IRn34J+YR43&#10;fhnilc7VJHXtQqBenU9T61V+5SZzmrTX51hEia5WOGJJF2ISNxLg52xP2x6Vhazb65dzafcW5vBJ&#10;JbxqxDMoMu3ceBwB8ozgDkGvQufSjmncanY4W/W7GvsP9Mjs2VXHmXMihOFALYJPXJHqc/h2kQ/0&#10;eMjdIDGAd4wzDHcHvU1ebePrrU4tet10+S4KCIF1iEmFOfUHHYdKPiY17zsdP4m0F9X0t47RLfzO&#10;BiVMsw35Zd5ztBG7oOp61V07w1c/2S9jNFb2kXnJKoQb2baQwJMfl4ww4rH1m61F7+D7HLcyJEsY&#10;DRSOoDFeWwWzwD3POTkjHMssniJr2Vws4txKjRFicE8KvzbTkc8546E96rWxVnbcfceCL/UBqNtc&#10;XqQ28siOjKzyb2ySzFWbg/dHXt+NaugeFU0fVJp5FikVYUSCQDnOMPkHJB+VRkHBHbOa6NpFhjUz&#10;SIDjk9AT7Cqoup7pitogCDrLIOPwrN1OgRU5LyJLmdhIsEZw7g4yMj/PSqSTfZ51ZW+0vyzAdFA9&#10;KfPpxcGW4umJUckDAx6elJbXNrpiFrq5ihhc/IZGA3dPz60oKUpWWh7GE9mqfu9N2a0MqzxLIh+V&#10;hUlYS3WmmEXNpq0cMDsQCXGzI6gVOt5PHbi5juoLy3LBd6kckkAAY9yK61OS+JfcdWhrUznPVs7u&#10;mBjbjrn1zUVtdJcxq6FOQcqGyUwcYb0zVitE01dE/FszgbXV9d/4SlbW5a7igdhsEgVVOTj/AJ55&#10;wdhxwOp5q5Y67qb6hh2RrQkp5rc4+QFeQAvJIAP8WRxXS32oW2nqk06v+8IQMqZJGCQfp97n61mW&#10;mraRfRNqFpp5leE7S3kojIuDg5cjjA7HigjTuU9I1O8uL6zWXU4riOXA8tGjJYeW7FiFGRghR+da&#10;2pzxW93aykEqhbcI13Nk4wMDknPaga7bC2tZnt541nOI1ZRlRkKCcHgHcPzqlcSp4iS1igeREwf9&#10;YgBRSd3GO/HB7cVnV+H5r80Ur9C1B4o0u4jMkcrlcBv9WSeSB0GTnLDj3q9ZalaagXFtIX2AE5Rl&#10;4JIBGRzyp6elYFn4QeyjjWK8BZUXcZEDAsHRzgDHHyYGTnnrxWvpmlHT5pWDxeW0aIqRRbAuGdj3&#10;PUvWiCLl1NOiqepzXNvYtJaR75t6KF2F+CwBOARnAJPUVzH9u62ukiYW7TSeZAEKwFNwaRlYfeIP&#10;AX0+9+NMcpWOlux5t/aRxnEkZMjHsExg/n0/Osw+HwdTbU1s7IS7togKDaUzncWxw+ec49vesGx1&#10;rVE+0zTzM8pSMrIVU4U/MF2qOeHGcehIJ6V0nhzUrq/tnW7OZIlQMTEY23YOcgk+mcjGc9KG9iIt&#10;SZU0zRdQ064jAEDQiR3/ANbyu8YOMIM4469uO1Qad4XurLV47t2jZBcM7bZCPlwduF25HO3jee+c&#10;5rq3dY1LOwVR1JOAKhjv7SVXZLmJgmSxDDgDqaCuREgGxgSEA2hPlXGcZwT6nnrXOeLIHuIYhDHc&#10;SOshOLe1SZgcdy3+r6dR1/Ct83VtIjjz0AD+WSWxhvT65rnbyzvNavvN0zX1ihVAJIlQSbSSTuXn&#10;AyD7GnHcUkkkkcnNNqUOtwWLvq4kljASOTVFQlj907sbVHH3evIrrPDdtfW8l3JfRXqrtA/0i/W4&#10;U4OSAB0PHU/TvWjB4bso9Kmspw11553TyzHLytj7xPYjt6fnnGt9L1bRLjzLzXIpNLVwoEy7pMEg&#10;BckcfgSPY9KpyuhPbU1/EWry6THGkVqHuHyFWTcMNwQOFPJBJ+gJqq/iSeO3hnjsfOEqux2OzEhS&#10;oUr8mSDuHYUl9eaPqOnNNdGW5toXdmhVXYtgnBOOowvBPGKVLnRXtopJlugkTvDEZVl3DqSOmcfJ&#10;nnOMdqgV2+pt6fdPd2nmyRrG4kkjZVbcMq5Xg4Hp6Vn3viSwsbmaNhNLJF8rrGgOCAW7kds1Z0ma&#10;yktmj0/zPLjlYMGUgDPzZBbk53Z9Oapal4atrqa6uUOZp42UiVd6hzkB+PQEgfnya0p8l/fM60qv&#10;KvZl7VtQttMtori5DkGVUUIu4kn29gCfwqhpukafdw2GqQwGByvnE7BvdiOS7EZPIz2z1q7rOnHV&#10;7A26yRLznLJnJyMYbqvfOAe1PsLCW10j7HJKpfaUXcPMRUxgLjC54657k/Si0OTzFer7XVaWJLS4&#10;tbwymFo3aKRo2wwYgg459M4zWZc69pZvY7d0LEz7BKwUKrADLHcQeOmcc44q9p+m/wBllILV1Fj1&#10;aJwdwbuVI7H0I69MdKik0GzkkidolLeeZZWBK7vlfAwO2WHH1zmhezTd9iZOu4qy16jdQ1Gw0qVv&#10;tESG4KHd5UXzyAnjd3xkAD60ahrVtpqwRzWly7ypkxQw7ygx0Ptziodb8PtqsrSwzMk7qFI2ZXav&#10;Jzjk/jnt+EkljewxbbWZZQIiqTXEuCpPoAnQYHUn9KipyqC5HqOm6qqSTWgula7Z38xtIra5t2RA&#10;VSaAoCPbtVaaS3sYJr0XSNFaFmYGT7hAHBwDzhunB+YfiW0t9ZxR3N59muPIX7PNLFMMlzg9MDjj&#10;9aoandWmqaZd2FtDta5BViQNoyBk/K2ScD9B6VFOq4JqTt66BVSqWbWq7Fa18T2+o3UT21rcsXEU&#10;uAF7bgf4ueQB+FFj44tdR1NLAWt0lzM4WRgpyi/3FHUdOT14z9G+F/Dl7pH2WaG9gkDwskIMJ3JE&#10;WLb87sZJbjj+tMt/AV3ZavBqFtdRZWdpjHI7HYSR3x8/8XXHUenPmWjmFRyavTVu+rXfyRtBThBL&#10;rf8AU7xEWNAiKFVRgAdKdRms7Xb2TTtJluo3CMjIMsuR8zBfUeteouxs31Zo1jeIr6Wy0V54X2uS&#10;gXYwJ+Y7cHKtjntisqw8Qam1pdm9SNbm32Fk2ABdzEAH5v8AZ/UHnpV3QdSOuwMl2IJEjSN3dY93&#10;zHdj5fXKg8etBlKehlWeu6muk6ibi5i+126kbpZFVVzvwUxGNx+Uccg57dK0Jtbv49GMwkhWXzCA&#10;Ube7LlgNybc/w9B/dJzwa3ltrYBk+ywoJANwCD5uDwfXqfzpyWltG5dLeJXLbyyoAS2CM/XBPPvT&#10;BRb3ZmeHtQur+1lF3nzIiEOYTG2cDOQSe/fjIrZqOG3ht9/kxJHvYu2xQNzHqT71JQaLRahRRUUt&#10;xHF99gPak2luMloqKG5inH7tw30qWhNPYAprLu74I6U6imAzeR95Wz7DOaYxYHLBArYGWGSuDng9&#10;qmooE0mrMAcgEU0pySCQT1x3qhqGqWeh2rXWozrDGzbQ3JLN2AAGSfYZrlbzxlqV+PL0uxNnEWH+&#10;lXRG/HfbGM/qfwqZTjHca1dkbHia/SPR7nTVKG9uoZFRXQlACcEk4xwDwO9craweTbw26EtsUICe&#10;pwMU5IwHcqCWkcu3click1v6bphhInnH7z+FfT61wVKjqPyOuEVSXM9zShUxwoh6qoFdNp6lbGEH&#10;rjNYVpbNdThB06sfQV0ygKoAGABgVtRj1PKxk1pEWgAnpRWfrtouoaHd2DXcdo10ohSSRsAsTkL+&#10;OCK3bsrnFBKUkmaBBBwetFcfp/i2S3sYrBtM1LU9QtgYZXtoCEJU4GSec4AzxUbeNNcm1KXTrTwn&#10;J9rjTzGiluMsF7HGB6jvUe1idP1Kq27L8UjtKKjgkea1gmlgaCSSNXeFusZI5U/SpK0ORqzsFFFF&#10;ABXC/Eb7mm/WT/2Wu6rhfiN9zTfrJ/7LWVf+GzWh/ERj6N/x6n60UaN/x6n60VwI9Erak/mRTPnO&#10;Z3OfxrpvhuAYNRB6Fk/rXM6l/qZf+u7103w2/wBVqH+8n9a6KX8f7zlq/wC7/JGzqOmPbM0kQLQn&#10;nj+GuZvtLjl3PAuJPQdDXo7HahOM9gPWsbUNIIUzW4y3V0A/UVvWodYjwmNekZOx5/p97caRqQuY&#10;PklGFkUgfOoOdp9K6aHxXaa8LbTniktr6WdfMhk5DqOpRujAce47iql7p0V3yfklH8Q/rXPXFpJa&#10;XCeYo3xsJI3xnDA8Ee/FebUpKW56c6Maz5lpI9lFLXndp4/vbURx3unteRhcNNA6rIT67DhfyIrp&#10;9M8XaRqgiEczwzSMUENwhRsgZ78fjnFefKhOPQ8udCpB2aN2igHNFZGQUUUUAFMkXfGy+op9FADI&#10;3DLzww4I9DT6Y0asckcjoRwaashXCyAhumccH8adr7AS0yR9i8cnsPWiRiqEjr0H1oSMIc8k+p60&#10;W6gLGuxAucnufenUUUnqAUUUUAZHiTT5dV0pbGIf624hLseiqsiuT+S4HuRUfistH4X1AwQLJO0R&#10;WJSqkBzwpIbjAODz6Vt1FcQJc28kLjKupU1cZvTyBeZ5xovhnVNEIubqwsphcxYkn3qzWhG87x8o&#10;yCrbcAk8DnHTs9At5LPSIQ6ys8q+Yd0jORnnBLHPf+Q7VQinubmzfRDbyvIjiKWUY2LHnvzn7oIH&#10;HpXTgYGB0rpq1pOFpdRtWdiMSMrAOFGe4NI1wioWGSAOuDj86LgKE8x2IVMk+4x0rm7rUrvU/Mgi&#10;jMUGcbu5/wA/5zWVKl7R6bF06bmWLjX0SQhYpJVB5ZWI/ICtLSr2G9t2eMsGz8wYnI9OtZMFukEQ&#10;RQOnPvVfTbkadqt0Zm2xMvBJ79f5AfnXVOjBwfL0N50Vy+7uUpNGGqeP/t8qgwDGwq5Dq8RI7cgZ&#10;x35yRTdU8HX17rWoXapBOs89tIjXM54WNkcqFCHH3WXgjqcg1saWy2xkuZMsyQKCB1aRzllHuSB+&#10;dYms+I2s9O1KQSP58ieUjp90ueOD6LzjHXBPeuTAOrVpuotv+DoYYhqF+yQ64u9Nt9VCXl3ZQXMc&#10;QjKiRmRE+X5FAwD90csF6YwRnOU1lp/inxnb29ggks7ZRJc3O0Zkx2yAABwAAMDrWj4X8PeG5NBt&#10;5b6GOa6mGZGkY8E9hzxXbafpdjpcBisLWOCM8kIMZ+p712VcQ4K2vbyOH2VWol7RJJ6+foWwABgU&#10;2WRIYnlc4RFLMfQCn0yRDJGyBipYEbhjI9+a87d6nUcZa/ErTbnU4LJbO53TMYxIrIybg6rwd2Cp&#10;3Zz+lWp/H+lW8lzG8cjPC5XbHJES/oQCwP6cEHPSsez+HV5a6nZXrajG729xbu2MgOkcahuMfeLD&#10;PXHNWrv4fpffaJWvCb9pywuGztCGR3AKggFgsjLn6V2ONC+gtTsEmVZSGGzeB8pI4J7H3rI1LwVo&#10;OqStNNZBJWOS8LFMn1wOM/hVpNNkTW2uTcuYSgxEcYyCTnpnPI744HHetIzjHyBmJ6cED88VjK8G&#10;nBilCM1aSucE3h/xD4Wu3Ph6Vbuyk5+y3DDj9R+Yx+NQaf8AEpoZpodZsQsiPt32o+72OQT/ACNd&#10;zqGow2EaG62pvcKhDgZYkAAZxzkgY75qOy0XS4ZZb2GyhE10uZXAzuzyevY9a19onC9WO/U5nQnF&#10;r2MrLtuv6+Z49ceLru51G5urbUZ2sY3eIWpupQT87hWIMgbBXZyOM9vXpfFet3KeKLaKDUzbRQ7U&#10;Z2jkijT/AEmEEuWYCTAJyRgYJ9a1fE/huWwvbfW9CsY2eI4ntIowBKv+6Bz7/ge1Mg8ZpqM6ia2t&#10;rKWJ/LnS7kAO3BPGV/vBcg4789K6E1O0oItVbS5J6P8AP+uxz3izWdUkmefTtUmls5LNIGuFh2Ry&#10;Ao7OwJyM4IOVHcAYOK9B8G3U974TsLq5uRPJLHu3AqcAngZUDoMds+vNWoIrDVI4ZhHDcRpl45No&#10;IBP90+3t7Vnv4h0mwvBp8rpCpkYDbgKxwSx+X3DA+/WuaclOPIlqjc3/ADlJIUFj244P41FcwTXN&#10;u8XmrHuHUAk/zqsmswNrA0yONzIAcsMbRgA+ue4rTrn1g0xmfpljNYWEdsblpfLULvk+ZmwMZJ45&#10;PU8dSat4mH8SN7YI/rUtFEpuTuwIvNIHMb5/A0ySFbpWWeNTEyFGRsHcD1BqxRU3tsB5prnhG80x&#10;i+lWb3VpnCQwsC8agDruPzc56c9KyLfS9UufMA0u5jZBnE21C3sMnrXsVFdCxUrWaOuONqxVjyeb&#10;wt4jTe8VhDJEnT/SQGcewxj8yK2NJsp7F1W6VkmaNSY2cN5Zx0BHGOe3vXoFcnrlvJa6ul2Cohdc&#10;fjwP8/WunD13OXKxSrVK6cJPoSEgDJPFJuY/dHHqaRQGwxO7uPQU+u48Bq2jGhOd2SGH8Skgj6Ed&#10;Kzb/AEbT7+aNrpPmVSFIOM8jr64wOtalIw3KQehGKfMHMzFl8KaVME8yIkgEOeA0mTk7mAz154I/&#10;nVs6RCzxu9xds8Y+VjORjjHQYFXlPY9R+tOobDmZDNAslr5Jy2Bj5jkn8ahhvZIkEcsDKR3z1/z9&#10;KuUmM1DSe514bFuiuVq6KbXM14CkSNGuPvEUv9nxFAGyXHRieR+NXOlFCVtiquPqTfu6Igs7jazw&#10;yN8yetXFdW6EH6GqctrHK+8gh8YyPSq5tntP3kBZyOoZyf51nKnfU76WMpVLK9ma1FVYb2OQDcdj&#10;Y6GpZJ440LbgfTB61k00dY6SVYkLseBWdYfOZJlBAc5579B/SgLNeMXm+WLoFq4qhQABgCtoRsef&#10;jcRFRdNbsAMdOKXJ+bAztQueQMAdetcZ4ia9bXGS3lukjijjkYRGXD5bBXhwOgPp9eapX+oavJJD&#10;EDdRwNbRSqI1JLMFViFLA5wWOec4Bz0rdLueUoHd3CNLbSxofmdCoz6kVydj4YubWeKRY7UnymWb&#10;y5SockN/EEBHLY4PQCi7lvHkl8u9uHjEacokjK3yo25CqkZOGHb71dZbFmtYS2dxRSc+uKLtBflR&#10;zEXhS5h87bcwMzwsm8oRuJB4IBwqglTwP4R05rN8WeH7mLTVuoTCghZ3OzeTucoM/MTwNo4Fd9TJ&#10;oY7iF4ZVDRuCrKR1BpczJk3JWMfTbnfM19c3kMnnwRqojhZNuCx5yT/erTjuoDF8sqEgdN2DxXN+&#10;ElEU2paZIqSLazfIxAPGSMfpXSPY20i4MCAf7I2/yqG5XLhOnOKcr/19xz3iLUbv7FZ3NuJrdDMF&#10;k3MY3zvVVXaSv3j6g4BzjmsbStZvrjwTdu140tyloo+WRWdMx4HBIOScfNknccAZGK7CTSgAgiZG&#10;WNg6RyoGVWHQj0+opqGK18sXGnxxiMBUdEBCgZxj0HNN1Et1Y15E17mv5mR4Um1Q39/De/aGSNkV&#10;vM24RvKjOPvE85J49eeenTynEb884GF2kluecEdMCo7b7KWlktxHukbdIVGCxwBk9+gA/CmS31vF&#10;deW7EEDGccDNPmjuZqMnK3Kec6V4i8RNrcyy3cs8ID4TyeWIB2jATjkZOMd/Suh0DVNWu9TtVuAy&#10;o8BDRuCMKjEFyCc7skDP6dx1AmtIwzq8IycsVI5OMdqz5Ndgacxo8CMp27p5AvJ5wASO2OlEqkSl&#10;Fy6WK3jTSr3WvDU1jp+PPd0PL7RgHnkAAID/f65W08P65HeXTiB0nazlhLrEuHbyk24ckkEsSNwx&#10;9306d0uolLxba5Q7iMgQsu4kgkcE/wCyfyplw15dweWtvJE3BLoy5HfjcCPbp3pqokhxhJaXX3o4&#10;HQdD1qxvrG1vLdhNFOgZ3DSR7BvccjjIIGDuGM4xy2fQdSvpLWeCJJraESK7F7jp8u3gcjnn9Ket&#10;9IihGs5/MAxgDj86ila5dlaWwV3GSmSDtHf+QqXVQ3SnJ3dvvRCupXD6NDfIkckzXCxbYz8rDzdh&#10;xk9xz1qr4wN0/hWYwCeK5baBHEC7Engr8vtn8qvxWul3yxlrSHcqjMbqCQ2SSQMdMnNaEUUcEYji&#10;RUQdFUYFVzLdGUk4Ss0eaaUdY/4RWWaVb5ruK58xlkDg7dp7HHVm7DtWldLrjWVqkRuQy3Mkkp8v&#10;mNJD8rYXBPDnIHIIPpXebgHTKq+DkowyCPehQVUDOcDGafMHP1Mjw1FJb6QIZVuEZHIEc5ZmjHZd&#10;x+9xjkcdu1a5YKpJOAOpNRT3cFucSyAE9gCT+lVCJNQbcVZbVf4ehf3/AM//AKs3LWy3HGm37z0X&#10;9bDvtM9y2y0VAiFh5xXGcnP4n0pWt7kAmW/I9fkx/I1CylZwrSNHGDhVUDaPrVlNOyxMk7SKf4SB&#10;jH5U1TlN6nqwwl0mmreif4lFbUXjnDtLk48xuw/Wr1lIdrRM2Wj46YxV5ERFwgAFUp7aWOdp7YAs&#10;3BUnA7/41o6HItDorUFUpOC+Qy5ImuktTnBG4/hj/Gs3xTolzq0FvFaKoEQJyWA53IR/I9O+Peta&#10;1glNx506Kr4xgHNP1OSSLS7p4X2TeUwjbGcPj5eOc84rWjGyux06ShSUDntJ0HUtMsBCBA0oaXcT&#10;MwVlYAAdD3yc4zx7mptR0G41SytILq3gBh8tSYZCWIBGTuIBAAycDnOPTnm9F8Ra6txPJqF00kYs&#10;pZYVWEsCeiFiq4UZjk+8RUeh+KvEeraratcSxxwGQo0UVs+SBsLfwkdG9eOc44rYhSjax3UGlyWt&#10;vH5UiJPGNu5F2q47ZHYnvjvUo1Fovlu4Hjb+8BlTXnmn+NNe1e0tp4gkchvJIUVVBEzHG2PJ4G1W&#10;Jyf7g6816duLcbQexJ6Vnya3i7GsZqRmato9tr9nboZ2CwyB0dQHIwCMDdnHWqGn+D4LDR57ANBL&#10;5q/K8lvu2MRhiBnvgH69zxjXewMTNLbTGJzyR/CfwpYb/JkjuDFDLEuWDPjd/u+p9qFNp2mrfkDj&#10;BalC90vTEMUBmgtBHEzOgjjw6/Jy24Eeh9agtDZ2M32iC9S5gjDGVk2nYMHHCD0HYdqqXiqvioXB&#10;aIw+ejtKI2PlgCL7zdB90/r60y7lF9oV3HbyQSIjyyMCwO0ebI27HrjGPr7VzVKzknbodSoRXK+9&#10;vlc6d9UsY737G91GJ94TaT3IJ6/h+dPnvba1kKTzCNhG0hyP4R1/H261xbw3CagjNsuI0VhF5KsF&#10;lIeP5VAHQEgZ6cHmtPWLd7zUH+xQ2F08U3mShbQEqq/ws27DMePl6n2qliJ2eg3RinFX0Z08biWN&#10;HXOGAIyMHn1qsiWd5ZrGiRyW7OQI8DDBW5Kg8H2PTpVCP7PJ4duRHPaCNmKfugbRQ3B2tySDwc+3&#10;FU9G8/7SjEwXCRKTNdmQzRlRnES5UYXOCcE9OTWvtXdLuYuneEn2JUv9J0/WbuKeW2ikZo3RSRlc&#10;5jH4gcHHQe1Xv7S0uzmMaFUkllwRDETvcqG/hHJwQc/4Vy58M397d3eogqv2yIgKWx95UAGOyj5u&#10;PTHrVqbwb52r3VyShSWZZFLEccpnC7cAgK3Pfj3rd7nPFytojc1K/s5Ip7AXkUd0yMFQsAdwxxzx&#10;nkfnxWDZ+FriG1v4BbRp9ohCgGUBS7H5idozxx9fX0t3fh28munuIrmNN7lfKIyBGTzlup/vYxwS&#10;cH12xq+nm/Nj9sh+1A48rdzn0+vHSgq13eRzsGg3NvFcRRaeBIzgh2uPlIDDvksQwyTu7469aTwX&#10;oeoaO1z/AGhaqNwQgiYYcjO7leRnIP4V1ZuoFnMBlUSBVYqTjhiQPzINQpqVk86wLcx+ay7ghOCR&#10;kj+YI/CkJwj3Jkk2jawbcPYn9aqapYtqtn9m3rHGXVmLxhyQDnoeO3fP0q08mcupU7CPl5y2euOM&#10;cVw1lrOsyeJBC91dfZ5JBGpeBQrAM2CDtxzhskY+719C43JbHQWmgeXY3dpNBZGOYHG1OC3O04xh&#10;QOMAD3zmmjw4IoIoI5YVHnNKwMHyEGPyyu0Educ565rnrO/1s6rcpNczqiLOVkZSFkEZI+UdBnno&#10;ataHeX8mqQRXc1wwN0yfvZHyU8ksPlxgDPPXPrQSpJ9Do9Ns306O6Z5Y2V3V0WOIqCNqpgcnGAue&#10;T3rD03xNqV3qaxyW3+jeYULoAwbaGLbSOD26E/cOM5rsMDGMcelUv7JsBMJ0tIUnDFxIqANkgg89&#10;ehNMrlaejMrTNbe91e4tJ1dHCqUQQOhU5bO4/TZ1x1HSugCuowG3D/a6/nUENjaRrF5duimMkqcc&#10;qx4PPXJ/WrVBaTS1ILiUx20pJ2uFJUgFucdgOT9K43Q9W1eW7iS+vIoUaFyzy4OG5IBwcbu+Mj5R&#10;713JAPWohbwhCghQIeSoUYP4UhON3ucvZ6lqBnuTd3kDQPFNPGwG3CKQoPGSoIO7v3qlbatqKXbW&#10;8yzK8291+0Qbdq8AEcc454HByD3IruCqnJKgkjB46isG4P2/W0lggVkgyjStgAnPOT6DGPXk8YrK&#10;tWhQpurN2S7mU4N2Se4l5pT2/h268pkF20Rw0qhsHrgZON2e571g3VhfrYtFbWcxKPAbeBo4RI6q&#10;TvywA2qFHfByQD1xXXIJJpxJG4lZekzL8i/7i9/r+p6VbS2SMlgWMjfekJyx+v8AhXn06lfFtci5&#10;afd/FL5dE+71NnTiloYfhKO8is5lvrSaCbcgHmYOVEajAx2BDfn71vSypDGXc4ApwfB2twfX1rPd&#10;heXTLx5cR7nAz/n/ADxXfLlowUYgvMd5t3cSfuwqRf3ieT/n/IqOfSGuomiuZvOjbBKOAV4II4x6&#10;isfSrnV/7Yg3lJrV1lO0MQCN6ZZCeqjdgZA4Bx2y/Qp7r7TZTXWpQSM4Be1F00kmdhyGTb8vzYJ5&#10;4xiuRym9bkOotrGlbeHorWUzrFAiMVO1Iwpcrkr7cEnnFPQz2088zWiBpTlihJzjoOfqf1rXZi7b&#10;mOTSYzUqvJbFJdWUY9QgmAVwyE9mGKsRyLIDhgcHHFEttFMCHjBz1qm+lhATbyNH7D+meK3hiu5R&#10;oUjMFGSQB71n+TfBAEuF46lh/wDXFIbWWfAllZ/ZCQPzq3iY20Qx896TIIYVJJ6t2FJFaImZZnV3&#10;Kl8u+M47D1PPSsvxDp1xJa2sVpa78SdY5WVlwNw6DGMqOv4cmqUEd5FpMNrFBeyr5Lo4aMrl8xle&#10;HOQANwGfQ/WsJVHPVmcpPZHQ3Vt9nP2i2jXI+924+tI17PKqpFAwdhySelYOppqmo2qwx2ztKzT4&#10;SUFdqM7qNzYwMLjA3c+hFX9X1m+sPDv2/wCzLHNu2urLkJk7R1I7kcjPryOaUZyirJj5y9bTtb3M&#10;kU7HGNwJ/wA/5zTm1BpAPs0LSA965WTxJeXGjC8e1ikDT+QrHC7jggYGSSclSOOmcgda6bw/fTX9&#10;g0s0CQkSFQqMGGAB39c59Kr2s4xsNTT2JTNf7ciFc9wTj+lKmoqu1bhTEx9anudRs7IZubmKL5Wf&#10;DMASB1IHU1z+t+L9DtdMncXsElybcywQkHMhIO0Y9z2pQrzuNtJXMfVLiW71S4eYSKqyYjjaQOqg&#10;cBlxwMjn8aLXT57sbkUBM/eY8Vl6dbta2EaSEtKQXkY9Wdjlj+ZNdjp0LQWSI/3j8xHpmob5pNs7&#10;W/Z013I7DTo7Vd5+eQ5GT257Vq21rJdSbUHHduwqTTrH7U77iVjU9u9bsfkQIIkZFA7ZFdEKV9Xs&#10;ebiMTyuy3C2to7WLYg57k9SamoBBGQeKK6ErbHmNtu7CsTXLe2utW0ZL5kFjCZ7qUOflJRV25+m4&#10;mtlpEU4ZgD6ZrO1jSdP8QWS2d6SUWVZV2H5gR1H0IyKU1daGlGSjNNnI6pY+INYVr+G3ur+31CFn&#10;tY1ujEtoSx2krkA/JtPPetHw9Ytp3ji9tJJpJpItLiDSSOWYtlSeT711V59oFpixkt4JE+6Joy0Z&#10;AGApwcj6iuY0KDW28cahf6rp6wJNZeWkkJ3RHay4w3qR2PNYuHLJM7Y13UpSWiST9d1+nY62imGR&#10;QcZyfQcmlVwxxyD6EYroPNHUUUZHrQAVwvxG+5pv1k/9lruq4X4jfc036yf+y1lX/hs1ofxEY+jf&#10;8ep+tFGjf8ep+tFcCPQZV1E5hlOMfv3rp/hqf3Wo/wC8n9a53WOtzxj/AEh+PxrS8Jwm48P61AsP&#10;nO+wRpgY387ScggAHBOe3r0ropfx/vOar/A+47nyL460JxcI1n5fyxY/i9c59+mPx7VcW6iYId4+&#10;flSDkMPUEV5n4X0q+066Dy6Pcx5sXht3jj2h59qByzqcqrGMFScffb2zk+CdF1KDVNGud6b3VR58&#10;iHAjCb2Qd8jIGc4/h7V6NzzrHq97YW105VHRLkrvABGWHrj0965Sa0D31xDcRg7Btwe3+cViWlsG&#10;1y2vLmXCML52aRJmKq06lFOG6legA6Doa9D0u18yC5e5iDGaZmAcdu39a5qtJTkrHZQxLpJ31RxE&#10;2hgkmGXHs4z+tZt5YS267ZkBRuMjkH2r0O/0+yt4zIXeMn7qjnNYjokiFXUMp6giuWdHldmevQxf&#10;tFdbGZ4c8VXmjBLK9LXenqMRyE5lhAHC/wC2Owzgj3r0m1uI7u1iuIiTHKoZSR2NePXvkwzzbOIk&#10;J6nsOtej+CbaS18G6Ysu7zJIvOYN1Bcl8f8Aj1ediacUubqc2Mo04Wcepv0ySaOLHmSKmem44zxm&#10;n15V8RtN1HU/EVvb6ZBNeAwM0yoqkRfwkZxwShbGTnPSuejTVSVm7HCeoyTxQqGlkVFJwCxwKUyx&#10;hN+9dhGd2eK8r1O2ubrwv4bYWBuZHSR5iEAlEohlbYFwMBXBznnoOTVS7gkuvh/FHp1u8j28iSTN&#10;aRNDEuxVb5t3MhUDGfXnHFbLDLv1Fc9fjkSVA0bq6noVOQaSbog9XH6c/wBK828DPe+H/Cslzc2N&#10;55k8iOiyONpRsY2hmABGTnJ6Aewr0C3vItRto3gdXDYLbTnbjkioqUHB8y2Gix9+XH8KfqalqOHl&#10;Cf8Aab+ZqSsJdgCiiikAUUUZosAVHPMtvBJNIcJGpZj7CpKydRl+3SjS4MtvI+0sAcRx4zjPTLdM&#10;e+a0pw5n5dQI9J06SOSLUHkKyzoXnQj7xY5H5cD8K2elcdqd5d/2o6G7NuFJCDOB/np0qKwnv71W&#10;D3xOCVKknr2zzyPy6V1PDObTb3Oj2L5btl2+1eTVJ5bOxni2pxJscMQORzjp0ojaCySKGWdEZztT&#10;e4BY9OM9ewrA0NbmDU7ySSZYraWbzAzKu2UZ6Y3BkOSSBjuc560atoN9da1DdJM88e9cBnMYjVfm&#10;wWTGPmyAQv8AF1zXrrCUYz9nzWVrmUa84004w6nTu4jjd2yFRSzEAnAAyelZuoQR3enSyK3LZ2Ov&#10;fsKra1ZX13YpDZQrOsXzqs77vNJyo+8ecAlsnvjrimWcF3DoSW94FtmEqjcqKu1FClj8vBPytj14&#10;rCph4qg5xl7xtDEP2tmtDNvrO/1bxakEEs8GmxN9oM6Nt8z+HAI9ww/Oq/i2IXOoabolso2k7pAO&#10;w5A/TNdTazeTp8lzJCVbLARRgsQqnaqADrwAPc8965axuDYnU/E2sKI5wknkwOwRiFHIAPfgCufD&#10;xVOlGMdVFWXn5mWITdqT3lv6L+rGtGsvlv8AJjbIAoAwAob/APXXe2ciyWcTKcgoP5VxF/r+mWem&#10;x3RxLHLIkbCH5yhbB5xnoCDiq3hzxZ55nSwjmlhibgMjAFDjawJAxn0zmlXpOtG66HRVSnZLc9Cl&#10;uYYP9bIqfU1mXHiK0jcxwkyyeg4A+tYhh+2yGa7ZizdEz1/CrSRxJ9yIk+6/41lHDQj8Woo0Etyr&#10;darqEkizuzQxlgFVTjqe9dfDjyUKjAIz+dchqPLwLIMqzj6A9R/KuwjULGijoFAFRiklGPKiK6SS&#10;sKyK+NwBx61wniTxFq9rrhtbOVIoILy1TItWk3iQHcrEMB7gAA9Oa709KxJ/Dmm31w08sMp3yiZm&#10;FxIu51+62A3UYGD2wK56UlF3kc5m+I57tdB024k3tcPe2qMqRhGIeRQRhicE59eD3roLaSYWaySR&#10;+QFBzFKQSoHTlSR0qhqOiaetgzyQ3dwIMSJELuXllOVI+bGc457dc1x3gfxm2smbTpdOWMMpn3Lc&#10;OxYlFYgFyckkk9QMA+nOyTnDTZMR6HFdrdJ+5OW6H/Z+tZl/4O0PU7k3N3Zb5j95w7KW+uCM1yHh&#10;bxzYCfS9KsLFFS584GON0+TYwCkDd/dyT9OM16FfahbabbGe6kEcYzye/GcfpU1ITpStG4pRjNWk&#10;rnBwSnwD4o+xyyn+xb0F0LZPlEf5A+hFSzx6RruoXF1Y63bPcSHeY3iYHhdowNy5ABOc5BycjHFd&#10;PeT6Hq2nRzXaRXNsXAQtEW2sfwyPc1k3/grRtX02O502EWM7oskMsQK9RkZX/JrRVI3TldPqc6p1&#10;Kd1Ts12/Qnj8L295cG/kmBuFc+W0Q+TGec8/NnueOnGOa6kVxnhfxJdR3raBr2Y9Ri4jkbpMO3Pc&#10;+/f61x994w1GLXbh5Lq+8u2nu4wImVVeLJ2YHlEZG3gkn8M0pUZ1JNdFsbU6kZxuj2OivM9d1m5X&#10;X9at5rm6NpbL5qLFKYwESOMvgiRCfmbpz3r0O1mzYW8krrlo1JbG0Eke5P8AM1hOi4pPuaFmiqtz&#10;qVlZyJHcXUUbvt2qzcnLBRgf7zAfUilu9QtLCIy3dzHBGOrSMAByBn6ZIrPlfYCzRVeS+tIYvNlu&#10;YUjzt3M4AzjOM/Sm2Op2OppI9heQXKRtsdoZA4B64yPrRZgWqoapYx38KwyZAYkbh2/zir9NdQ6k&#10;GnCTi7oadndHI32nvplzbt5+7d17ZAqzSa8+/UrZAwLR/eA78H/EUuc17FGTlBOW5jjndQb3Ciiq&#10;epTSwWTNb/68lVjGAcsTWyV3Y89K7sWmUtjapZ8gKB3J7VELuAzvbmVVmQlWjY4II6/X8Kwtcvbo&#10;6PNc+atlGsbbFlfy3dgpPHfqOB3rMv8AWrtLKJVS0uZPtLoYihYqodgN3YZxj8K05UtGWoprU7Yk&#10;AZJA+tLXBRO7aWiPFEjvcPEJsRF2UKxOCx28NtGc8dOoyd7QbZbvSopnnuNzqG2rMFC5APARsD6f&#10;pScYrqJxSN+qGo6vZ6XBHNcyYjdwuV52jIBY/wCyM8ntTjb3kaFYroSqRjbOmT+Yx/I1kX+kNrGm&#10;yaU8jQuNzPJIxkcAkkbSeqkkg5/hG3HolBWvcSS3ZPH4v0WRJZBdYij2DzChAYszKAB1JyjdqsaV&#10;4gsNYIS2aQTbS7RSRkFRnHPb9awx4U1AnVY/tUSLehQZFLA8vI78DoMyYxk8Vc8JaFf6FbtHdTxy&#10;I6gBSxd48EhV3cAqFx2HJNJqNimopaM3prSGb76DPY46VENPi3KWZmC9AWJq5RUFxxNaKspCAAAA&#10;DAFLRRTMG7hRUNzcx2du8824RpyxVSxH4Cqaa/pz2sl0Jm8iMZd9hIX5toBx39vTmizHZmlRWRa+&#10;JdKu7aSeKdykZAceS+Rk7Rxjnn0q5a6nZ3nmeRNu8vBYlSowSQCCRyMg9PSizCzLdZ+takulaVNd&#10;HlgNqD1Y9P8APtWgCCMjpXJ6tnW/FVtpR5tbVfNmHqev9QPxNNGc5NLTcv8AhTTnstK8+fJuLo+a&#10;5PXnp/j+NbtAopMqMeVWQUUUUDK0un20pz5YU+q8U+K1hhjKLGNrdc85qaip5Ve9i3Um1ZvQr/Yr&#10;YsD5K8fl+XSsF9IvoNXuLmGBJYprhJsmbkBT0wV478ZNdNRVKy2B1JPd3Oen0u+k1CSRIkELyKxY&#10;3B3+7Dj7w4A5wAmP4jWw1/apcCBpgJS+wLznOAf5MPzFWa47VfCMt3qct4iWzCZ3LIMqRkKAcnIJ&#10;+UnOOCe9UnfcSd9zo21nTEuvsrX9uJuRsMg6g4x9c9utOOraeH2G8h3bzHjeM7gcY+ueK50eF7s+&#10;JG1ST7Mct5uzJKlgRtGcZHGT9cdakawWG9Hm3Ngk7ThwGnIYx/aA/wB3pnoOnUgUWTHyo6K5sRIx&#10;zGYZ1wQ3f1B461FbTl2ME7FZl7ZwGHqMVO01vDCrmSJI3KhWLAKxPC4Pv2qhKUcSf2lLbx7Szxnf&#10;giMYyTnHfOcZA4qXHW8TSMlJcstvxLUl0EGy3haViSuQPlz6Fumao/aFlhuZri9dWt9xkihOCoXr&#10;x39q0lj22nl2zBAOUDksob1xkZrOXR5jHcRzT2zLOxZ2W2+bk56sSPTqKOVPdiVRR0j9/Uit9Y0a&#10;FZn+0Z2Z3yy47EDr754rSstStNRMwtZ1kMLmOTaehrmv+EFT+zTafaYUJiVfMSFidwIOfmc9cHpj&#10;rWvoGjSaOjrJJHJvAxtz8gGflBJ5GSTnryaq0UtCZtS1b1NC7hWSI5H1NVJzc3mh3UdnvW6KlImE&#10;m3aeQRx798//AF9J3VFy549PWqulBijtt2qTx71dJ+8engOaVNp7dDlodO1qPTL7/XYbzFjEU8jH&#10;zPO4PLZA68+nXNVLPTtRHhe4WdLt52w0RYkqqhjlsZGCeTgdiMZr0WmM+04yoOMgE8tz0HvXUdjg&#10;lq2c74TimhjmW4+0rL3SYyNjDNglm4LEY+76A966N0EiMjZwwIOCQfzFZon1H+0TGQDb7/vC342/&#10;73mZ9s7fwrm7TxXq0+vS2eLN44ydwVGXKrkkqSepwRjrxnGM0D5lFWOuh06zt2LQ26JmJYSAONi5&#10;wuOmPmP50SW8ElzFceTuliDKjjoAcZ+vQflXMeH/ABPf65qECGKKO3kjYsoyX4JG8HpjOB9T0712&#10;AAAxjigqLTWhh2nh6zaOeO502xETtwiQjG0BcZ/2uBnHHArWuId1nJDFFE2UKhH4Q+xx2qeimEYq&#10;KscRa6Ze/wBlT232Hy5prNy0ggWMiRiOM5bj5m4xnAwKXwzZXU2rXFxqUVwBIrNGJEkxyQcEnjK4&#10;A6DOeOK7aik0nuJQs7kP2SAEERgEDGRwfzqK6sxNDiLajjpkZB6jkfjXN69rGq22vixtnEcDRrh1&#10;h3YLE9Tntsb04J9M1R1XxTq9vd2aW4jIkijlYKhwdyZI6Hgct/wGpcItWsJzijG1zV/E9hrRM008&#10;c7sWtYwMLKgPGAOoOBmtJfiDey6xeWcVmmIXRcFCeTIsZPUd2B5+nvV/UdY1C2vEIbzIo4gzf6O0&#10;qKCoxnGNoyc4zwDnpU+q+FrCbGqpHKt0+HkKTMAeQw4zjAYDA6VlyuneV7ocpuooqKSa7dTM8SeO&#10;7zRr0WktgjkW6yN5q4UtuznGTtyFYAE+hptx4s1GTw9bXtxHZLApP2uJZcO6hipA4wMnB+lbMuka&#10;XqQC6ksoaS3MO8v8sqnGGJPVhgYJzjA7itVNA08W8NvsZrWJvMEDPuRnyW3Nnljk55JHtWsJxlrE&#10;z5J9WP0O9lvdOU3BhNxHhZDBnYTgHIz25rSqlp+nQaTbvDA8xhyWVJJC4Qf3Vz0HoKnmnEdrJMVJ&#10;CKSRkDp7kgfmas1Wi1HlQxb7hOAPmXJXnOR6GuMPhK+Pif8AttZohIJt/k5PIxt3Ht07fr2rnfCU&#10;2pWHiKEXkl19nkDqZGuAUnfao3Lk4bGOoz90Vpx3Osf8Jiblp7ue3ESF4Y4185YS52ZGB1IyRjO1&#10;j6UjG8Wr26m/a+Gzb6zNqCRW8cpCYCoNjfe3AL24KgN1yCe5FV7fQ7nSLg3K2sUiqC7CCZkGSxJB&#10;UnDELwOg55xXGRanrdxLO15eTw7Ltmid1MflbiBvcgZEe3cPqR0616hHHc3cc0Ny6+S2AGiYhsYX&#10;PPHfd0zxjvmgaab0RlaX40tdTS5dbO5SO3hMrudpG0Z7Zz2H51ag11TFcMdPnXyJhGFyh+ZmAXHz&#10;d9wPt+FRw+EdOtYrlLXzIvP+U4YkBOMrg8EcHr60+Hw/FGlwPtT4nKSuViRNrAqcZ2jpsHtzTKvJ&#10;WTJtL1u31ZiIYGjXYGEj7SMNjPQnpnn6VFf3d59vgitwqAT7Y2cECVvLkJ9Mrwh//VVmzsVs5vtH&#10;mSyb02ANghec8YHrSardtbyrEkP79BuZmAzENyjH/Asn8AaA9Wcfr+sa3/aMixGa2iYQbUUhWQPk&#10;HcCT3JGeOQPatDU9X1KKd7mGS6WGKM7tiAorlVIDZHB5GRn1IOeKj8R+J9QsnR7e18vELvMTGXw6&#10;SAY6DI64I7Nng4qvqfibUbOzsGJifzYyxby+WeNgGyCBjn06HNTci611O73YZMn5mHIqWqdi87Wk&#10;MtyFMjxgt5fI9f61Z81ApYsAF65OMUzdbD6hmuY4TtJLSEZCLyT7+w9zxXK+JPGD6VP5ESQKpi8x&#10;Xll2u3O0ALtOO5yeyn2rNTxsRoEWofY9sLyOsiRsxaQqgb/WAHB56H0PPGK4a2JqySWFipebei/V&#10;/ITnBOzZ1t5dbYXaaTO0ZMER6f7zevsP1pbESXsSvOkQUfctkOFQe47/AI/lXNaJ4hn8Q2B2ac0B&#10;glG1I2dQ2Nr4+Uj05B4PenWeoafp17JZT3qeXcGTbG9q5clvl2sQORnI4647VhTwH7yNWs+eSe72&#10;Xov6YKrF82ttLrzOqh1SzmaNI7iEvJu2oJF3HbnPHXsaZfa3YaaXW5mwyBSVXGfm3Y7/AOyfzFc7&#10;ayaboWoWVqNSCsHMQje2G9g5Ukk5Hy5AAODjOD7XNS8MQ3OoteLII97q7qV4JBPPBAPB6dTzz6+2&#10;lS5tXocTq4jk0Wpv3kqQ27M54OMnBIXPc46AevQetVNP8tdOF7HKFjdGk3MAy7TnJ/mfX27VXk0s&#10;6vYJa3Ez/Z0Kq8spBaRQOTypO7ryCOpPOBUs2kJceH7jTZJpVeQZjlMshG3+A4bJAOOQOOOK5Jqn&#10;JJuVtfwLnUq83La+n4lrT9W0+4mVLeVnuREHAZCAgOM8kcsMrn0yKz9Z8RQaLJAbhJXSZzlgMkAD&#10;JPJyeo/DNM0zR7nTr55zPE0DwrGyKuCxAUAY25wPmOc5ORkVoX2mWl9LbyXUZmeFgY2ZjlSMEYI+&#10;lc1dUoztB3Q6PtHG8lqYsnjFY9FjvTAm8yeW48wbFYDcec8/Ln8eO9dDYXYvrVZwqhW6bXDg/iOK&#10;wtdi03TdMWG5FwYJHcblmQHc5772G48kA8kDPTrU1nrunRWUEsMMyQzsWVQ6OEBKjJwxwMuvHbPS&#10;udxTV0bKTT1OgoqpZ6hHfWX2mJHVckbXwDkHHbNU7rXYLTUIrORWLuG5EbnGAD/d569qnlZbktzS&#10;kUBwxGVxg5/SpOlYNz4jtra7kgkguHeNscFQGAUsxALdAAa3scYoatuCaZhDxKBq39nvp9wjb9gY&#10;unJwh/vf7f8AnoLUeqW73gQFzE4jcMg+Zt+8ADP+539agj8NwQ6gb2C4mikLEkKQRg7cgbs4zt5I&#10;5OTmnQ+Ho4LiKVby5KxlP3bbNpC7to4UHjce9VeK1RNpNWNWIkrhuHHUGorq1ju4zFNGJI9yMFJ4&#10;yrZ5HfoKq61qK6Vp81yi+ZcBCY4AwBlI7CuKXW/FRG86naBmGTGbPKqfQHdk0R7lqnKaslc7htI0&#10;5LYxNbRCHzPNIPQNkH+YHHTgV5yVvLyW6Ml5eWlu9xJstbeTykCBiATt5OQAetaN1fX+owiK+uBL&#10;GYwskSxhUcg53EcnPTviltLSS6lCIOP4m7AU4tnVDDpe9UKcNrDBGiRpgICFySSM8nk81KY8HlOf&#10;cV1VvZwWwHlxqD/eIyTVjAPanyvqX7ZLRLQ5zT9PknlV3QrEDkkjr7V0iI0jqiDLMcCkrb02xEOJ&#10;3IZyOMHIH/161p07uxy4jEWV2W4rVIo1RchQMEDvUwUAYAAHtS0V2nit3d2MMSE52gH1HBo8of33&#10;x6bv8mn0UCEVVUYUAUMoYYYAj3paKAGCJAcgHI6ZOcfnTmUMuGAI9DS0UAIFCjCgAegpGQMO4I6E&#10;dRTs460ZoAj8tu8jfp/hS+VH/cB9zzTsg96XNAETAx4Kk7cjKmuK+I33NN+sn/stdtKRsHIwWHPb&#10;qK4Dx5qNpfGyS2mEhjZ92AcDOO/es60W6TaRpRlFVUm9zP0bm1b60UaL/wAerfWivPR6JHrAwbkf&#10;9PD/AM66L4bf6rUP95P61zusfeuf+vl/510Xw2/1Wof7yf1ropf7x95z1v4H3HeCqR1bTljeRr6B&#10;USc27FnxiTONvPepryK5mtHjs7hbe4bGyVo94Xnn5e/Ga8igkks9c1G7eU3Agu5mnmiskleHDY8z&#10;DDaASexyMV60Yc1zzoRutT2TpxUMr/Z0eQ/6sAseelVtH1O21fS4ru1na4jI2mVoyhZh1OPr6cVD&#10;rspS2SIcbzz9BWU5csW2OlTc6igYV7qAnke4lcADoPQelcvfao84Yl/KgHPXHHuava3cEBLcdD8z&#10;f0qx4M0uLUprq9ngaSG1fylVgCkrYy3BHOAQPqT6V49Wpa7Z9GnChT5mvQ5q0lW6vLeJ47uG1mOB&#10;eG2YofTbx85PsCK9ZPiHSYfLjkvooiziILJ8h3bc4IOMcY/MCsTXPC51vWfte+0KLBGkayKGZXVy&#10;2eVPsMHjk8VhWngS8sbv557efIiZ+WQAjOUyAcE8YcYI545rmlyVknc8utXnVd5Hdf8ACQaWL82T&#10;3kUdwMDZIdhJJwAM9cnp61p4rkX8KXX26O7juVQtcK0kKYWNY1k3gD5ck8L3HI9OK66uOoor4WZC&#10;YFGBjGKWkyPWoSYGfqsE7fZrmFFl+yuZTCer/KRwfXk4qS11Syu9ywSguF3FCpVgPoauZHrWZeKs&#10;ut6eij95FvlcjsmMY/FiD/wH2raFpLlktr/5gaMSlYwD16n60hkYnEahsdSTgUSMchFOGbv6D1p6&#10;qFUAdBWXmBHskf7z7fZf8TR5C92c/wDAz/jUtZ+sazZaFp7Xt/KI4V49ST6Adz14oTk3ZAXBBF3Q&#10;E+rc/wA6DBH1VFU+qjBrndL8daNq1ndz28rbrSJ5pITjftUZJAzz2/P61Jo3jTSddvWtLNpPMWJp&#10;SXAACgqDyD/tir9nUXQDd8kd2kP/AAMj+VZukoSb6WFsRPcsULDduwACc9TyD3p2oag0itZWKtNc&#10;ypw6YKxA8bmP58deKoX93NbeXpenkRrEoQt3AxW1OnNxcer/ACKhFzdkZ99FLPrMounA5ITHTHbi&#10;s+7tP7Jhmkdy0MsbI235dpxx93GOf61qppymVZpZGZwc/eOM/wCTVyREkXa6hgexrrk9Ekd6VlY4&#10;RtN8PfaXtl01ABBvW6DyYL9MfexnvXWR3JzbQJE/kvHneSD/AHcAkndzk9j905IriNR1h/8AhKgX&#10;1UWsKmNTLJA0SKAlyDhHOCchRnoSBwcU7xNdSx6jdGHUZVS4srWSMGRF6zNjA25OPbn1reybV0c9&#10;2tmz0YfrVOWaOS8t4nyAsrg++E5/9GL+dcT42vb6zu7CCGW8mWJQXMciqzs0iBGIXHIOcDHPPua0&#10;fD2oRXmkWzy3kc95BaT+cBJvbfiLDN6H5T19DXBj4WwlSXl+ehoqnvqJb8QGePwkk8JGUCPIrDIZ&#10;WGGBHcfNT5Ld9W8LLa2bwQQ3NoYzujJKblxwAQMAfyp/iyVbXwpOnHzBI1HryP6A1xUXjDU9Kto7&#10;f90lrbxmJ5GVdwcB8KCTjJ2jAP8AUV104v2aS6HPOa+tST2svzZ2V9o02paaLW4voUMeGi8jKDcB&#10;gFucnB54IqHwtocWg3d3DHdW0qSKnyIhDx43YXOTlfvY45OfTAZrmv3+kX8URI+z+RJPLJ9m3FUQ&#10;Lyv7wZ5bHQUms3M2n30JR3BNpI88sdsGLSLjYDwcZ3P1PHPTJqldqz6mzaTTXQ6mM5Jf+FulO81e&#10;2T9ATWVoV7/amkQTyMZ5EXyphgx/vVADcY7NnjpXPWtpfLq7TtbzDN7lWa2UkI7A7gxUkYDfhgio&#10;5e7L532OuukW4iKKcMOVLLxTrfXbqyhEdxCr7OMqecCuUtbPU4taimeCbyZ3VQQ7jCKSfmQfKoIJ&#10;4PQnj0HZhQFwBx6Upxi0k1cdlNaot2etQakfKQNEx4O8YP4VqgAAAdBXJX9t+682L5JEORjgV0em&#10;XP2uwilJBJGCR3964q9KMVzR2OerSUdUSXlsLy0kt2ICyLtJKhuPoePzrmNM+H+naVfNcW9xcbGc&#10;l4W2srKU2Y5GR3+7jqR0xXXUVhGpKKaT3MDko/Aej2z2bMnmiBpDhgMsXkVwc9RtKgDHbNaHirw+&#10;fEenRWfmrEqymQsy5/gYDH4kVtOm7BBIYdDRGxZMn1I/WrdWV1K+qA4228F3FvpI02O4SOMTl1lR&#10;yCg2qoYLjBf5SevGf4ua2rDS7mws47V7vzjGdkTtknbxg4zwQBj0+mcVtEgAknAFRxjf+8OcnIAP&#10;YU/bTeorGF4k8Kwa/bK3nPFeRcwzjGVPocdq5OPVX0JHs/EvhtJ/lCfao4VPmKBgA5GDx7j6V6Pe&#10;3Is7OW5KF1iUswDBeB1OSQBgc9a5LQ/HCa5FIrWe1t7HasyFxHt3oQmcsxXGQBwc+laUpTcXdXRl&#10;OleXNB2ZTufFOhatbh7dLOKUt5cy30agmNmG8Dgg5GT9cZpNd8ZaO4htEluX8vYzyWXCDBBIByMj&#10;jHpgkVlnWNI1vU4IbvQrOa9lmETus0sfvuPyDI24PXPIz7dxpVno9lZ3SaNb2+VJEgyTlh2YnJ/w&#10;reTjSs+V6EWrvS69f+B/wTh/EGoaJrItbu21NPOE1pCsc0LBo0WZSxzuAx1J+nXip/GPh3UZNPs5&#10;dKiW6e1TImhVl3qWLCPCtkqTjp9SR1qheaTfagGLR6AksyF1VIpEkAP0AGRkc4rRtLTxD4Ss7a+s&#10;Wa/06VQ8lqCW8vPpxnv1A+oqmpQtbR+Y3KpTV52a8v8AL/ILrRtStPB8Fra6TJFqFrctdSEEHz2R&#10;GwylCCcllUA4bH0zXT+GLe/ivNS+2x3CKrRrC0rP8y7cngyOOpPQ1W8KeLn1q6ubHUYo7W9Rsxw4&#10;IJX0we4/yK62uSrOaThJGtOpGpHmjsLRRRXMWcbkTa1eSMcurlcemP8A62Pyq3VRCh1a9ZTyXOf6&#10;fzq3XuxXuqxy47+IvQqXE85uktrfyw2wyM0gJAGcAYBHJ/pRHaSNOs91KJHT7iqu1V98dz701Bs1&#10;iUDo8Ck+xBIH8/0q7W0nbRHI9BCAwwwyD2NIqIpYqoBY5OB1NOorMVyJ7aCQgvBGxGeSgPXr/Ifl&#10;T0jSMYRFUeijFOooC4VXubcy7JI38uaM5R8Z+oI7g1Yopp2YJ2Ka3c0ckcd1b7PMbYHRgyk/zGau&#10;VDdW4uraSEnG4cN/dPY1A8lytncCcxo6J8rxklnzkfKmMkj0qrKSuikubYu0Vw1p/aQiuoJru6+1&#10;tbBREIsSb9nA6kYx1bjk+tM0p9YjudV+1NekeUcBoflZ8n5QVPXAA4PelyjcDvKK5jw//aMGpyWt&#10;4syhVkkbc6sCWdSp4Jwfv/5FdPSasyWrFXULQXtjLbkA7gCMsVGQcjkc9QKwbTwlJbWNzALqJXuA&#10;Q0iw/NjdnrnuOCOnT056iihOwKTRzen+GJbLTDardRgs6Od0fmbSr7goORldoxjA9eOlaelaY+l3&#10;DyxzRj5EWMRRbAmC5PUnOd5pmp3VwsqxQDaFeHMhyAWaQDb7jGc/UVx/inxDrkF7apZm4gDxfvY1&#10;ty2xzxjPc9T9MHmq1Za5mz0MAKAPQVzIit7K91q8tr8S3ZtfNdQmDCfmyvOQcYWob/VdQhurUxTS&#10;vGqI8zRQlxgoeSMDbzyQT/d+hbqEMtkkHiW3O6d0QXVuIztZCoy2frgYoSM5rlXM1cpaRqurXEt7&#10;DfXF4oMTuq+Thww2gYAXOOe1TaXf36wX/wBrmvPPjhjZVdHQDJOcbgfmJAA7E9q62yure/to7y3I&#10;KyLwccj2NWMAk8cmhsvnXRHO+Hr2/mvJba8kmYqrOVlQKRlgVI7gYJGD6eldHTImikBliKMGOCy8&#10;5xx1/SnIyyDKMGGSMg55HBqXqS3di0U1ZEdA6OrIejA5FEciTRrJE6ujDKspyCPrSEOooooAKKKj&#10;nmW3geZw2xFJJ2nBwMnB70JXCxJXm/ijw1qF/r8kkFmoF3+7hZXwI2VS29sDjJC/jXQ6d41tdRkM&#10;cVnOW8oSDYMg/JvIGce4Hrim6N42t9Za6WKzljFvGHdmdSAfQ45HOeatJrU0ipRd7GT4ksJ7q5k2&#10;2h+S2tIhGtq8wDLKWbay4AwpGfXpTtb0S51ZbGzsoyF8qUlmgNvEGDgZwVLKSGJ9G2iuo0zXE1Gd&#10;ofs0sT5fbuKkEKQOcHIPzDgitWjmsHM0c34TF59mv5ruOWMtc4VHZ2GFjQErvwcbg3610mc9KKZg&#10;qOOV9PSk9SG76j6RmCgk9BQCCMiquoOFttpz85C8deeP61JdGn7SoodyO3i+13DyuxaL+Adq0IgE&#10;BQAAKeKr291aosNus0YkcsqpuGSVzuAHtg0JeQLtcSgo+FJLZy4Bz07cH8q7KcFFH0V0rJFymsgP&#10;J6+oOKqQ6vYXEwiiuYnkPRVYEnr0x16H8qnMm8hQGAzgk8f/AF60HuVI9LsJGEwsbUNndv8AIXcT&#10;nrnFSx6VYRFilpENxBI25GRyCB255+tW9yrgZA9KTzE2q29cNjBz1zQBVj0uwhmE0VpCkoO4MqAE&#10;H29KuUUUDCm713Fdy7gMkZ5A9f0NONYMNlqBv3leQ+YFiLEk+W/zyF0HqArgDjqB70CbNlbmB2wk&#10;8bE9g4NPDqcYYHPoa4bSdF1ODULa7ezmR5x/pO8x4H7sgYw2eTjsMGr+k6JPY3djM1oY9hAdmdNs&#10;Q2OCBjnG58nr09qRHO92jpJ7O0nffNbRSO37vLICTnjGT9SPxNUNQmtrdvs72kckhKIYigYBTIsf&#10;0zycfStJmUsQ5Qquc4OVPOBj1HBrM1W50y1Mf2mQROXR1RB88u05UBQNzDPPHFMG+qKGpa/bRSWs&#10;P2O3ktboCQtMwAI4AyCOobHrjb9KsXWvTxzGBdOSUFByJTjJ2kg4U4GGJz7dKhuG0qa8s47q2miu&#10;bgFks5Y2LlSTyyKGCgk7j0z36VpjSLGZCSs3zKFbFzIMgDAzhufrSsxJuWzK8CTpbIyW4uLWZFkC&#10;MeUyM9fx/wA90t4oJmKQXM1tLn/VFv6cVsRxpDEkSDCIoVR6AVm6pDFAI7lV2v5oLEE+hP8ASuap&#10;SUfeWy/rRmyY4210jAf2iCeyuBzSSS31vEzSRoyDrsOP51g2XjeC8l2RwJHC4eNszAO4w5wFwQc7&#10;FHXq1Tab4oGp/uzagxtGxdQc7cbsnjOVyoHsTWrp6e62v68zJVE9zpI5YJUWJZF3MuQuRkcU6QLE&#10;PMYqMHJLHA79/wAa5nT7+LUGR7VPIbaXjK/PnA5BJ/HHFatsZdSMRlH7mLO4n+Nv8/55qPaTT5Wt&#10;ehorNXRla54jutP1SOzto7dvOhMgkZiR/FjgDsVPrn2ol8R3sUVnKY4o2u1jYR7PNxvBIOdy8cY6&#10;fnWlLplnDO0915jM0gVdpIRUw3JIPBBZvzz9Js6TaRG1DJErbLXAZgT8vyqD16Hr71rGV99zOzbZ&#10;j3Xie5tJLBJRaqZ0jd9zbAQynpyxxuxzjjafUGujt5/ten29wV2tNGsgUHOCQDUbWljua12BWkj5&#10;CkglFwOCOQBkfnTIL6yaeO2gkGU4G0rsC8gKO+7Knj2qh3a3H3t/Z2PkreSNGkmQdigkAA888Yzg&#10;ZPqB1IoiW01Ozjl2pIhbcDj+JT19+Qaw/FOlQX9/Yz3F7b2scIbJkbDHPA+oyV+mavaJNbWumJCt&#10;6brLuyMMMxUsSMBRz+VTKSirydkCTczkPGeq6lDrb28UZcKh8sOqlShXD4OMjPyjG7t05Fa8kF3d&#10;x6cgVsXMSow81Bvj2bmG3ZxkjnrXRSu+UmaKJFVVSOScqOmcEKO/PqKYbcTlGWKSVgu0NIoiRR6A&#10;dSPYgivOlmdKT5aCdR/3dvm9gjSb1kc9qOuXdtdXSRX8cYjJCwKYyVKx5CgbehYr1PY4xXRTSs9z&#10;tcRySR8iBWyq+7n29P59RY+x71CTOvljgRQrsT9Of1rHuGttPS/vPNWCG1+feMY75XHT2FRVp4rE&#10;pRq+7F7xTu38+ny+8tWgm2yxd+F9M1C/iv8AUIzcXEakZc/KevVenc4FZ58PaDDa2FtK4lhtAwZM&#10;blmJXblwPwI+lQ2XiGy1bUBZK891KFLKilUUgAHrnng/Xg+hp0moJf2DtZR3EbTRHyWhhZUzjjdK&#10;wH6frXpQpOEFGKUUv62Rzyqwfwq7+4taPoltoWnSnRpJd8siq824A5OR0+lZV54Ql1HWLy5juxFI&#10;AjxJ82ACODkHjDBjwP51iabD4gT7a6Sy73svlaSLIGRy24gY4XHTJ7Z61veEW1BNXuX1C5ml3h03&#10;ux2MVcjCggDjB6dNw98aQVr36kL3pL3ba/oWb7wS15qbXv22JXadZSPs/wAoVTkDGeuScnPOelbd&#10;2z3xa3ibKj7+3qeO1TXlw25YIgS7HnHYVPa2y20eAOTyTXJiK1tEdSilscTpMmqQancR3VwyRN55&#10;XewAXZ8v3tuMDHJAHNUdO1+9l1S9aTUGdY7OV4omZcqyopxjAOBg4HGMH1NdVq2smy1KG3Voog8n&#10;lgvEzbiUZu3bOzpznNYmteKL+01qKGH7K0UioWLQkkZPKkkjJAB9OD0FYJtmDSXUTTdZ1GPUbi2v&#10;JZy0ETMBKBGMEgKx3MPXPUda2fDl9NctNBcrdCViJY3nKncgVVyuDyMg8gdwe9Q3+s6ist4I1tJL&#10;ePpIUyMCPcc/PzklcYHfvXStGowSWZz0IODUyehUVfqZuraZ9uktm+1CEW7ebhuTIegAHfnBx7Cq&#10;lv4ait4RC165VC3BRWBU7MA7w2cbBW7tDvtYBgFw3HBz/wDqqQIoxhQMcjio53axSjrdlOzs1sbQ&#10;xmQzL5jSsZABuy2cfKAMdulRyaStzIZ5ppBOP9S64/cf7v8AXOcjirpQ+YM42g5qTNLmY1BXucf4&#10;oms9BtJZrme5k+072eNHVSflAO0beRnaDzxnPQGrcXjOzk0S71JbecrbEK6KAxLFd2OOgx3OBVzX&#10;9ATXlt4prhkgTzN6BQd25CoIz0Iz15rJ07wNDp2n6ham9JS7kyzLGFKxgYC8dTjrnI/2a0Tg467k&#10;PmUtNi5oXi+DWRc77O4tzb43fIzjnGOQOvI4+vpU+h+KrDXpriK1bcYpGUFQSCoCkMTj5c54B64N&#10;Y/hrwxBZ213Da6pK6OXgnAHIO85AOeDjjoTnkVoaZ4bt9BnuNQN0YvmkeRYhsiMWPlVlOfugZzx1&#10;PaiUYJtBCUmkzB1HU49b1BrqGRJbWMlID5eCpGVYgnqDipLOxN0jyNKIo143EdTWJo4X7LK0Ksto&#10;8ztaq3URE/L/AIj2IrQeTbH874RRn5jwKmWkrHq0V+6VtDSS106Nsy3Zf2UVej1HT4ECRNtUdghr&#10;mZLiOKOWQh2WEqJPLQuVLdMgA9agXUVf/V2eoP8A7tlL/wDE1Sv0RMnT+1I7FdVs2/5a4+qmrEdz&#10;BKcRyox9Aea5AsyRo8kM8QaJpv3kLKQg6k5HHXvQsiFgFZd20PjPOD0NHMwVKEvhZ2ealguJbdw0&#10;bke3Y1xbSOzbi7FvXPNaljrAjxFctnJARiefxz+f4U4z1M50LLueg2d2l3FuHDj7y+lWK4m01F/t&#10;hRWijdRkKJQz/iAOB+NdVY3y3aYPyyKOR6+9dlOpzaM8eth+T3o7FyiiitTlCiiigAooooAz9R07&#10;7a0bKQrIeSe/+RmlezmMsMiuFKhQ3Pp+Bq/RVqbtYzdKLbZmrpzpeNOCv3jgDIOCeufXFPSylEEs&#10;LuGRzkFmJIOc/wA81fooc2JUooyk091017ORlUOdoZDzgjFeaa1by2zrHKhUq7KfqK9dl+4D6MD+&#10;tedeOwYb+OHnY7Gdf+BAKR+a5/GipWl7CpHvb8xU8PH6xSn2uvwZU0X/AI9W+tFGi/8AHq31oryE&#10;e2RawQxuSDkG4cgj610fw2/1Wof7yf1rm9V4FwNxb/SH5PU810nw2/1Wof7yf1ropf7x95z1v4H3&#10;HdO4jjZ2zhFLHAycAZ6DrXPyeLNFhtI5bVWuEn3STRwRfNGn8byLjIx78mtm/tI7/T57SZXaOVMF&#10;UfYT3GD25FeeXHhHWLye1lvLCSRREw2pcxtImG+VXdwd/B6dK9WKi37x50EmtT0a0nt7izhms3je&#10;2dcxtH93Htis3X1zFC/oxH+fyqTw5aXFl4es4LuNI7kITKqKo+YknnbxnpVjVIkk0+TccbfmB96y&#10;qxvFpF0JKFZM851xMXUb9imPyNdD8PrqCGzudOMxMxnadUK4AVuwPfkEn61naqIvsLNIuSD8n1rF&#10;0iCW68T6PFCrbluRMzD+FFBLZ+v3f+BV4laClFpn0FaKnh230PX2RXGGUEehFQtaxiRZI403r68Z&#10;qxRXmKTWx45Gsh3BXXaT05yDT8j1FDKGGGAI9DTPIi/uA/UZpaAYfjOW4h8NXLWUzx3hG2DY+0sx&#10;4wODnjJ9OOcDJriNN1C6/wCEa1O2jaQtDY3Itj9sZ0eKOQpkZXacBQCc5ORgDOR6iR5bDKlk6ggZ&#10;IpgW3WLyjAEhIK7SoC4PUYrop1OWNrXA8o8Htr9t4rW51dpkt4bXzZRMwbYrqwUkgY58lOnp7mvQ&#10;tFu5Lu7vryaFkZmESA45Vc4xgnrknnB9QKIWt9W1QTpD/olspVi6bQ0gOBkd9o3dem6tlDBKQ6FG&#10;PZhg1rWqKzTjq19wkOjQgZb756/4U+iiuFjCsbxPo0uv6JNp8VytuZeGdo9+R3HUYz0z6ZrZopxk&#10;4u6A8+8NeCdV0bQr62mvIpZNQQieA5ABPHEnzfwcfd9PSrPh3wbeaRqktxMLcxyb0DJOWZEO0gYM&#10;Yycoveu4orZ4ibbfcVjG8O28NnZTWkK7UgnaILknCjGOuT0x1rP1KPyvEPmAkeYoB/z+daSSpaax&#10;qcjHbH5UMje7fMP5KKx1d9S1D7ax+QDCD2/yBXVTTdRz6NfmdOHTvcdGsqFkkaQI5xuBHGf8gdKg&#10;cyrbNFLPslZht3OB+PH41NqRtxAv2maKFd3DyMAAcccn3xVKZ7K4CeXcCUoPvxEMAOwOD6fzr0aH&#10;7ySSWvp2Ma/7uLbenr3/AK0J3spJ7aN2XF3Hjaxwd2PWpYZIbtRI0aiQEJKCvPGcA+2TUD377QsW&#10;eO7d/wABU7WjC6S537f+egA+99ayr4erSalNWubYfEUqqcYO9i20ETElo0JLBjlR1HQ/WuZuNLnX&#10;xhdXSIot7iy8ktkcSMGxx9EPNdTnNZOtSJbW8txKzKqIkm5RyCjgDHviRuK5KlN1acqa3af39Daq&#10;7JS7GF4imGtatpOkxZKOfNmHdR6H3ADVuyeGdImhuIpLNWW4dnl+Y8ljyevFZ+lG1vbtNehtXSeW&#10;HbNFjpzguo7jj/J69KjrIgdCGUjII71FDE+1jbaS3XZmdKl70qr15tvToZd74c03UJXkuopZGeMx&#10;HNxIBsJBK4DYxwOParLaXYm38qSBXULt3SZZ8f7x5/Wrtc34gm1WAhrabToLYgB5ryVl2sSeABwe&#10;Mdj3rqpQlUlypmrsuhp6dbWWkWq2lsCkIJYBmJYkkkkk8knk5+tXw6kZB4rx4ajctpV6p1yR55Zn&#10;2W6Wxbzg33mD4+UHJ4/Tmug8OPrN/MltHqdpJaQKgkcQgSooGAu0qOcDGTkDHXseueCsnJyC7R6E&#10;OaWkUYHQD2FLXnljJV3xMvqKXw/ewWts9rLIEKH5d3HFOqtNYwTSB2QbhyD3FDUZR5ZEyipKzOiW&#10;8tn+7PEf+BipgQRkcj2rkv7MhDbleQH/AHiRRbve6Wx8lmljPRW5rneFT+FmDw/ZnTXNxHChDSoj&#10;kfKCeTUpKxRcDgDAFcTfm4u1ku7oeXjBG3Py4reGs20Om27PJvdVXeq+oH+OKU8M4xVtSJUXFKxr&#10;BGY5kIx2UdP/AK9S1yj6pqk48+I7EHPllevtWrpesC+laB49sqrkkdDUzw84q7FKjKKuyLxHrNnp&#10;9oLe4uGje4Pl4h5kVT95gOTgAHnFZlv4SsdENxqEd3cKqkv5aOIx5flBBETxkcAgkg55z1ztXuh2&#10;97dvcuxEpi2KQo+U5B3dOTwBzxjI7mo49Fm+x3UFxqDzNdTeZLJ5aqSNoXaB0HCjnrXVB4dU4pSs&#10;+vn/AMMc3vXOY8K6Jo+p2enXtrG0M1g6B2IVnnCx7F3tj0A4B7Vs6feWkmt6josFibbAYzS+YFZi&#10;ccgDrkHOc59avWeivp9yVtLwx6aVx9iKZCcfwtnK8845rNt/BkUery3k0sMkEhB+zGJtoxkgglz8&#10;2TnOPX1NbOWFk6jctGtFrp/wfw8yff0MfXh4f0S+hk8y4uL1UaMBLkAovcHg4PsfSurg1DT7PRIp&#10;Led57dCsEZUM7M2doXgZzniqus+E7PVrmO45hk3qZGRmBZQc4GCACcnnB6mrGq6ANVtEtZruXyo0&#10;wmRli+MB2Pfjtx1NJywc4005PzuU3U1/A5vVNOk8UaRFrVjbPZ6tbYZGVh+9I6gEHPY4zg9q0tM8&#10;T3c9hazXVsqs0ZMqDIZcdW9gcjj3H4XvDfhqLw7FOiT+cZSvzFNpAA78nPJP6VcudHtp3EiqEkDb&#10;gR0z7j/9VefmEryccO1Zbfdt94qVNKXO93v/AJguuad5DSy3UcKp97zWC4rmrP4hW1/4kGnxW5Fo&#10;+VS4JwSQCc49OKNZ0DTVjiTUhLcyby0ccblF5AySAO+M/nXAR389z4iaaw0wHygUgt4wcRr0/wAc&#10;n1JrXCUPaU+aotTLE1J05xbdot+rfc66S0hvb5Ay7hMZFbcM7fl+8PoQPzq/HFfSKLd3ECRgKZI+&#10;TJ/u5+7x9a5/SfE9p55a/CWskKGPaASCS3OAPpW5D4k0ab7uoQg+jkr/ADr1+ZqKRjXxMKtTmi9C&#10;7bWvkPJI0ryu+BufGQB0HAHqasVHDPDcJuhlSRfVGBH6VJWcm27sxbuFFFFIAooooAKKa0iKcM6g&#10;+hNBkRWKs6hh1BNFh2Y6o54EuIjG+cdQQcFT2I96kzmihO2ojC1y7kh0eSKKaR7xIlZijGLY2Dk9&#10;csB7ZycfhkXuo31vpbyWssi+RdRLNLJM7jZ8p/iAIyTjAHNddNBBeIyOFfacZB5Q+x7Gq5uDb/Z4&#10;riSOXcMSvt2+W2fl3A+uOvrWq97VGid9UjnNO1aVfDWoPd3aJfCN1jLTkszBMhlBY8EnjGM9a6iy&#10;uBcQlvtNvcMDgtB90fhk1YAA6AdMUtZtkN3CiiikIa8aOVLorFDuUkZwemRWBfeIreK/UG28xLY3&#10;JkdlG9TFGrHZz3D47V0NYF34Ws7h7mVru6jacyk4ZcKZFCtjK9wo/KqRUbdTN13xhDp95HaNa2rK&#10;7xvKJixzGw4OAhGc47np070ap4yEWmWpjtrctfQyshldtg2MFwRtBOc+gq/eeEtPv7s3Es0jN+7A&#10;AxkBFZcfjuyfpTX8H2ktjaQfbLkNapthmUgMCSST07kj/vkVXulXiYXh/VX0maOV1RdKvXyqrMJP&#10;JJAIyR0OCOPTHeu21CD7Tp1xCImldwQo+TbjHHXuG554x+Vc9e6K9vod3piedLbRR+bA8rqTHtBx&#10;GoHOAFHJ/v47Vq+Hb77XoFrK+4uqbG4J+7x/Sh6bGSXJPlW3QytK0nUNP06SNLVA+QVaPYj4WQZU&#10;+xUZGT65xRc6Zqd3p93a/ZNhd90YldSuWuGcngnGFbn9K6eW5ggTfNNGiccswAqsNVsDB9oF0DFv&#10;A3gjYAR0PfdkikrtmqbZxsXhrVLbQNQsjaoZZRGVMZHVSzEdfZB9T9a3/CmmS6XHdRy2hhMj7w3H&#10;IyePvN06f41tQ3cNym+BvMXOMgf41Lvz91Tn34obbE5NqwpI3DcWC9yoyfbj64rg5Nb1H/hIkxLc&#10;GHzjGQrJsKmUBeCPQ8Hkn19O7CgHJ5b1NLgY6D8qSdtBKSRydpdagby3L3U5RpxhSkgzkqCDldu0&#10;YbHJ611TxRyxtHIu+Ns5RuVOevHSnlsdTSZAGcjHrmlfsDbMCHwfpkF/Hdp5odYfKYBsbvl25yOQ&#10;cemOTmnaf4R0vSxc/ZFmiafcCUlYYUjG0DOPxPNb2RkjIyKz9dnuLbQr6e1OJ44iyHGce9O7BSb0&#10;GWWhWOn35u7WPy/3ZjCL93k5J9Sc1p15lpXiDWvOu47vU2JNn5sTCMY37gABnPOAQR657inxa9r1&#10;rpn2hruSSTzgBFJH23Es2f7oIA9geg4qnFlODvqelUVheFry4u7CT7Tcid1fqcBhnnBA7ZyAe4AP&#10;13ah6MhqzsNYbRleg5I9apoRfXJI+5EeD2/zzV48jFZ8UjWNzIjJ+6YbtwpxtzK56OXcvM77mHZe&#10;Hb2xvABEJI2lZnkLhQMyMQVUHgAYOM8hiO1V9K8HXFjfW00wEieYQ/3QVUB/mzwQSWHC9MdfTtYZ&#10;4513RsGHtUldis9Uen7NHHaF4av9P14XN02+2KSEASk7W35UNzycM3rXWEF9+MdNq56f5zWH4rub&#10;uHQZXsmkWbdh1YYDDPAUjkZHU/lzWHHearbWN0bj7ZHKPKCuxG5gd2cAZ9ycg8Ln0w9iIyS0SL3i&#10;7Tr+9vrRrBZTEqspRnY8nAGdvA4L8nsfoKd/Zt9PY2MNtJeRGE+cRI2F2qzbVBcEhiMfQdR0B5/T&#10;9Y1OTw7cTrezNcRTDLZX5QY9qk7iMDJA/DPXNdX4QmnmsJzczs8nnE7GfcUB59BxknB7gZHBoFGz&#10;ehXutOmvL5ZjZ3kkflRBi6x7nwzlkbcy+3TIre0qOSHR7KKVSsqQIrqeoIUZFXKiuJo7eBpZZFjj&#10;XG52IAAz6nimaJcupKfpXI6dq+oy62YJ52FudyoTFGoZjyQG80hivHTJ5ORW5b63plxZtdRXkZtg&#10;R87MPl3cqCemcY4pyajpxslnDqtqrAK5jKoO4IyMY9+lAN3szkdD1/WrzWVjnd1hmA2mRQE/1bMO&#10;dvHT/wDXV/SdW1CfU4YJ5JmhuJBsMsBCsgiLcNxnlRnjnJ6V0dlcaffxJLZvbzKigAx4OwEdPbjH&#10;FWfJj8xZPLXeo2hscgemfSgSg7blDVDENMu2md4Y8MXa3yrIP9nGSP8A69ebnTpJr+GfRrHX1Rzi&#10;S4kYK0gPZSAAPqSfpXpWrQ3ctm32CWOK6OBG8i5UHI68HtkZ96wI/D+u3rY1TV0ETcOlnCELj0L7&#10;QcY9jVRdhaxehn6LBLrMUkWn2sul2BfE9wJ99xcsOq+Zjp69R0x6V3cMQghSMdFUKMkngDA5PJ6V&#10;n3YXRtBlNmqReTHtiGOF7Ac+5/GsS21a5+yXnmX8qmO4RN7mElVaRMn5c9AxHIxUydxqyZ19ZurD&#10;zhBac5lfnB5A6H+dZ+g397cSzJdXcUziKNiFZSkbEkE5UdOMnrVfUry7s4L29V0uLi2zGgQZB5I3&#10;Djp16/n641ndKHcpTRojwxpiSb445EYyGV2ErFnbrksfmHPPBHNLaeG7CxkaS082GRmY7kfkA9Vx&#10;0x0PTOQCSTXOnxZqi292WhRpUnjWNRHg7Sy7s/McDkjnHXrmpLfxLq11BLNthiYhBGjrgFtsx7nj&#10;OxR944Oa00I5odjX0/wnZaTdpc2dxdp5YIEbzF0APbBrdQkqCaxtK1Ce8Fy128GIWLKNwHBAIXIJ&#10;Bar4u0uDiEPOMdI1yCfc9P1qKlanSXNUkkvMuFn8JakjWWNkcZVhgiuB/wCEZ1EaxevarGS8jOzS&#10;MUV0KgBcAHk+vtXYm6lWQxyPFBjoCDJJ/wB8j/69QTzCKMy3KSSIWVQbh9q5YgD5V68kdRXmzzGn&#10;Uf8As8XN+S0+92RThfc5m50a5OufbhBZyXEaspVU3q4JHUAZ3EbiW9cfiWuma3a3a3dw1jHbC4Mo&#10;NxdMzhSWIHI5278decdq6KTUbOz08XE2obLd13BLddoxjd7sOOeCKI7SwFnLeRs0+Qdsjkk//X/G&#10;p5cxnreMF/4E/wBF+YuWDMPxNZXWtQILctNmMsTJN5KFQ6k7Vxk8ZBJ4+Yc1reGLG4g8PQW0zLCg&#10;ydsO07wTkEsM+vbFYWt2k2ow2a2scmAChbrklw3QsF/hA5z156ZrqPDtk+n6LFayQGKSMtuB24JJ&#10;zwV6jnGcAnHIFb0sJRq00qvv21111/IX/LzYvRWkELl0jG89XYksfxPNT1nXjOl1+7A3MgPAbpuA&#10;7EZxuzUFnqkCeYrtJuJDkHJxkDjn3zXpOEKUE9EjNV+apyWLV9LI0iWsBIeQZZh1Vf8AOaxdU0lr&#10;+2vtPimZFNsUVCF5cg87uuSOOuAOcZrVt50uNVaSI7k8sJuPABJHGTWLrAuhr48tbvymCEtAFIDI&#10;3zFSeDwR27Gs6VpNy+4Vdr3Yva+v9epm6L4Mv9I11L/z0KogZI2kLMTtkBjBPbLA5/Cp9M8M3ukS&#10;2hn+yGGG5XfKzqCYwmPu7eu/kc56VNqdvcXOpC4NtKVjePa01uWOAnzEYZR/EeAKu635uq6bHZWA&#10;Ik3I+85AUDnp0PTGCf5USlGO41Dsjegu7e6RmgnjkUYJKMDjIyP0NQ3moRQQqVljzIPkJcAHjPB+&#10;lcbo/hvVrG2GUlUidXaIGNdwMbA8gnPJHU/gKsN4Z1C4so4ZIlSUOmGkkLKoWNRnjnBYdKxliFsi&#10;1J22Ojsnghj817mEk4CsOQxz93OeMD1rUR1kRXRgyMAQwPBFcTBo+sjRxatAqzmU8sAygKiKrMd4&#10;z909jk84HFdLpaXsVlHFfCINEwQKvAdRjHOT1/yPXjmk9bkqTu7k0tnYtLK8sEcjygK+4bsj05/D&#10;imi0t1WI/ZlHkuPLZmzhdu3GPXnrmsHWLHUJtWElvcSxxrJCCQhwP3gIUZJ34yWJ7BAOecR6jDqM&#10;l3cNI90GC7WS3WQpIfLQjYQwxhg3r1NCVtmJu+6N3Ul0uytpLu6tbcqT8zFFyx+p9h+lZlh4x0++&#10;+2SeXLELZCzbsOGUehXOTyOPfjNWtY0u51jQzYQzrbSSGMu7oWwFIJ4BHXFVdN8MXGkK1vDcxXNj&#10;LHmaCdPvSBQoIPOAcDI55A+lJKNtdxtyvoLpOvC+1edGW5CmVoYw1swXKbtx3fiowQMFT1zU9l4q&#10;tr+8SGC1u2SSGOaOQRHBDMV5HYDHXpWXpPhSTQb5rzzLWZFhI2vBzFjJUoRyTydxIyeOnSs3SbKC&#10;yRtQiFrN9gi8gq1u+WMbn58nADHPTtWklGTuTFyij0NwSvy9a5nxgNWWyWbSvNCxbpHzKFKqMEZO&#10;Rnoex/xmtPF9nerJ5UE5ZVjZUwAW3kADk4By3096u6VrdvrDMIYpFXy1cM+0hgfoT0xWa5o9CnaW&#10;zOYubzVLbQLZfOkS4IaNzKxyoDKpJO7BBJGDkHkn1qZr/UL2KEpeSCUROrGFHZDksoz5YYZAKHr1&#10;BGa7UqCCCMg9qAABgcD0FHP5D5H3M3SGYadHIxkYHcCZM7gAxx156YrK8R6zIvnabbKod0G+Y7XV&#10;cnlCuc5I/nXSyD92wGeRivJdOvBJe3UVx5iajPcSyyQuhDdTgdOcKB+VC1vI1pRjzKMti9LLDa25&#10;kkZY4oxyTwAK1/DGiTakW1LU4ttnIpWCykQfOp/jkBHfsPSpdC0CHUjDqN9EskCMstou8kNwfmZc&#10;du35102p6lDpNo11cKxiU/MVKjHGe5HpRfotzWvVu7LYtqqoMKAo9BxS4rCXxZpj6fJe7nEKNtPK&#10;sc89lJPb/IpJPF+lJpwvhJK8W/y8JGSQ2M/TuOfep5ZHPzRN7H5Vkav4Y0vWpUmu4GE6DCzQu0bg&#10;em5SCR7Gol8W6S2lS6iZjHDGWGJBsZivoD65H51sW9xFdRCWFw8ZJAYdD9PUe9HvLULxexzEvgXT&#10;beF5dPSQ3wGIpbm4kcD1zkntXM3sLh1hlR0YS7SjoV3hWAJGeq16lXFfEWyjbTrTUEmmivopRBbG&#10;NgATIwyGBByMLnj0qotydmawqun00KujXJt7xkcKsTqqJjtgsf8A2auqhlaCZZFPKmuKU7SpzjB6&#10;110UqTRiSNgynoauDZvXgvvOvUhlBHQ80tUNLuTPblGxujwPqO1X69BO6ufPzi4SswooopkBRRRQ&#10;AUUUUAFFFFADXXdGy+oIrhPiGFYabJj5yHz+ld7XB/ERQo0/B6tIcenSsq/wM1ofGjI0b/j1b60U&#10;aN/x6t9aK4EeiyLVzk3PGP8ASH49Oa6P4bf6rUP95P61zOpcxTH/AKbvXTfDb/Vah/vJ/Wuil/vH&#10;3nLV/gfcdpey3EFlLLaWpup1A2Q+YE3HP949PX8K8+uPiBqsGsSn7DGLeKJ1ktyXIDI+CwcJ68dx&#10;9DXpBG5GAYqSMBh1HuM1yh8DwMWjF9KYzZyW8pYBpGd3Dlyen4V60XFfEjz6dranQ6bPd3Ngk19a&#10;paztkmJZfMwO3OBTtQQyafMo5O3P5c1YVPLQJzhRjmlPTms5K6sSpcs0+x55q0TS2JKjJQhvwqr4&#10;Z1mLR9Yj8/d5N2y25YHhGJ+Un8cD8a6LUbX7NdvHt/dtyv0NcLqtoqi5tm3bSpAK9cdiPevHqw3T&#10;PpoWrUXFdT2qivM28b60bNUh+yLKFQCWSJmyQPmJG4dT+XvWdNr+vXYdbvVWaJ1KmKGFY1IPX1b9&#10;a876rLqzhWCqt6o9bEiM7IGBZeozyKrX+pWml2kl1eTCKFBljgk/gByT7CvG2gxcLdI8sFzj5biJ&#10;ykn/AH0OSPY8VZZ7u/nRriaW7uduwSSAbiM5xwAMVosLre5qsvlzavQ9M0fxZo+uTtb2dw4nUbvK&#10;miaJiPUBgMj6VtV40Dc6feLJGxhuY/uuACVz9a660+I1qG2alp9zbc/62FfOjI/4D8w/75/GpqYd&#10;p+4jOvhJU9Y6o6i40exupzLLBlj98BiBJ/vAcN+NQX2jW32WSSxtYYLxBuikjQKQw6cjt2xU9vre&#10;mXSbob+3YYUkeYARu6ZB5GavZBGc1kqlSLV+hyNW3IrO4W7s4bhMhZUDgHqMipqz9D40eBey7lH0&#10;DED+VaFRUSjNpdxIKxfFUuow+Hrl9MiMs4A3Kud3l5w5XH8WM4raoqYy5WmNOzueM2+s6qGS6sda&#10;uwNoADSebGQPVWz+mDXaaD41Wfy7bWDBDMQc3CnZETkYGGOQTmmeNtFs7XTJtYghETxNvnESAeYC&#10;QCzfQc59M1xJjEw8soHDcbcZz+FehaFaN7Hqwp0cTDmSszsLrVbPUdVvLW3uIZ5Xm2MiSAnYigDo&#10;fUt+da8aiOMKBjFebHT/ALJIk4tPK28BxHjb9DjiiUzOiot7eRxqgQJFcOq7fTANdDikklsEMO4x&#10;5U1oaHiKa31TVgdsU0drmNG3bhuON3HQEEYqjb3LaSDJbQF0wd0EZVA3I+bnjIxVjTdN83ZFHH5c&#10;C4BIHAHtVW9kjhjnkdmjjXJLKMlR6irp1JU5KcehrUw9KpRdKotLanZeGZzqOkRahLamFpssqNg/&#10;LkgEH0Iwa2iM0yAp5EflMGTaNrLjBH4VT1C7e3ZRE4DEZI2549f0qKtSVSbnLc4adOFGCjBaCXDT&#10;Wdz5yFnhwA8ec7R6j/P/ANbH8WGfUba0sLJGdbhjI7gcBVGT+PU468Uy58aaZpl8LK6M00iqBNJG&#10;qsid8HnJ4I6A1R1N4bi8lFtK4hcNApMzY+dVfdgR/dxxjrUxVndmksLLEQdN6J9fI642awWccduu&#10;17dMQn0wMY+h70WZKySpjCsFmQegbP8AUZ/GsVr6SXSLbyzegy3ADOJuSAxUqrYX+7nmoNDdV1aQ&#10;yG7VGmzlrgFSdqk7gG55b36iueVCLrKqnrt6/wDDGypWg/L9DrWO0EtwMZya5vxtz4buowpZ2CKg&#10;xklvMUgAdzgN+RrFvDLJYvHLJcbnu3DbQy7+GLHB46gcdq6zQZDNoltIzlmZTvYnJJyetdVOSpzU&#10;uwqtFwipX6nB3LXx1mwnGp65IkSvmaOxZDBkYwi9MGui8ILM9zqtzK93MZJkxcXcZR5AFwM59MkV&#10;0zIglT5ODywBwSPSvPfFGl6zc6lcD7NcS2fmrIkkWW2rswQFyeevIA5xxzx2TxKqQcbWOWTa6Ho+&#10;ecUtcR9m1BtdFzsuzEYstHvlBUfLuCneO5bA744BwM9PeazY6fJDFcT7XlICgAnPv+lcLjbYtTvu&#10;aFFZF34l0uzLLJcbpAgkCIuWYHPQdeik/StO3njuYEmhbdG4yrY6ips0UmmSUUUUhjWRXUqwyD2q&#10;pFYW8UpCINvXGOAau1GhHmOO+c/pVJu2gmOc7IyR2FO8NRoRc3A5Znx+XH9BWdb6zYXl3LaRzjzY&#10;yVZWBHO5lwM9eUaspdfsbTURBYalF5rAybQchvm2kfXPbFKUHOLjsRO0o2TPRqK5ka9fxYD2m845&#10;IHH6kfyq7Z68kswhuI/KZuhzxXDLDVIq9jmdGaVzZooorAyCiiigAoorK1bVWsGjijQNI/PzdP8A&#10;PFXTg5uyKjFydkR65ppuUW5jGZIuceo/yTWHasrxOUiWOcn95hcFj354z9a6nTb1dQsknAwTwR71&#10;zeox+RrxWP8A1LDlVPc4/wDr16GEm0/Zy6DnDng4S3WxwevPF4edJRp1pd3U0RmcPESnAO4jMnHI&#10;Jxg4Heql/qulxrpzHSIJWu5pYj5f7oDa2wYwxH3sc56V311otle6kLqdZDIkJiXbKyAKx5+6R1xU&#10;dv4Z0e3hiiFjHIsLs8RlG8oWbccE89a9DmR5NqfWJyXh/RDqVi1xaTy2d/AwRnRwY3bGeMEsvUZB&#10;6H1rc0rxK0cn9na1ugvFOwSEfK/p9D+hrd0/T4dMtBbW5fyg7OA7ZxuYtj6c8VW1zR4tZsGgYqko&#10;+aOQj7p/wqb3MXGzvT08jgo9X1YeMmgmvdQFv9ob90FYN5JG1W249FB6fxE96frXiTWbXX2itbo+&#10;ULx0VQ/y5C4AOV4HJ4OQCpxWjBcw2kJ0nWLOzzHMsheRfllHd/uncwHTpn1Fb6N4ZvmdNunSvO29&#10;1ZVJdsEZ56nBI/GrujeNSD1Ne0cyWcDmQSExqS4IO7jrkYB/CluZUht5JJGCIqsWYnAUAEk/kKdD&#10;DHbwpDDGscSKFREGAoHQAUsgQofMAK9wRnNZq19SFa+pw97qzXN1LNYXdxJbOCEEZmVN2MkAKEHB&#10;z1Y8daztMvbm3tra3lku/kHzrE852qOSf3cv/sorb11jqep2thYJ50tuzSyopTES7doDbgVXknjG&#10;R6UujafPaeIUNxB5Za2kCnzlfkPHn7qLjg+/WvRU0oXse1GpGNPbpt1Oi0zUoNVtDc24kERdlXzE&#10;Kkgd+eT6Z9Qau0deck+5OaK8+TTd0eNNpybRxy+HblL9biSJJg13lmdAZG/fE7idvA2gc56YGKqa&#10;J4Zng1trm804CFWBCbvuls9ycMq4HTJ+b2IrvKKFIfOygvm2DNGsMs1sTlCmCY/UYJyR3GKtwTpc&#10;QrLGSVb1GDSyTRwjdLIiD1ZgKoqZLZPMtZIpraRiyR5+Y55IQ5we5xVaS33FuaNFMikWWNJEDbHG&#10;5SVIyO9PrNqxNrBXLa9qd9DJNag2MEEkRVbi4vgh+ZcEhF+bg7h0PSunckIxXrjiuRvrDWdR1V3G&#10;kaSqxMUiubs+a7LkkHCkj35XvXRQSvdnXg1Hncp2sjnP7TnuLVtJn1+xjhgC4uiszGfncBuC54OO&#10;w6Dniu80K8ur+3kuJ57CZGb5Hs3kIPds7+h5Xj3rlbHTdcOu6n5F/ZJcosO/NopjfchKgDb8uAOw&#10;ro9Gh1tLlv7Ri06K3UHaLUMC7HvjOB+XoK6K3K46WOzFezcGk13/AK0NDWLqOz0i6mkIAEbAe5Iw&#10;B+dUfCMD2/hu3DgguWcA+hPH6VuTW8Mlq8VzGkvnLjy2GQqHufc9vQUiqqKFUAKBgAdhXC9DyJQt&#10;JMyfEenyalpRtoYVkkLgqSQNnXJ6+mR+NYVr4av00Q2zW8C3BmWSRmYEOADgcg9CT1B612lFLmZS&#10;k0rGVomnS6clysscKBpAU8sqfl2jqQi989q1aTIzjPPpS98Z5od2J66hRRRS2Ecn4zvtTs7NfsiM&#10;sD5Wa4T5miBz2HTI/i+o4757arqI0FL2W5nEst2Ild7OJDypPQBj1HXGa1/GNl9u01YY7aae5aRR&#10;CsbEfMeue2Nqnk9OKwtTtbuK2sdHfTrS0V7kSqYpd6ytgjhQrNwHAJbPTtXfR5XBXR7GG5JUoqyN&#10;LwldXc95JBdXE8xhgXLSDgknA+9GrdAe56V17AMMEZHvXCaTFf6d4hu7CzjspJAEE6pK6+UFJ+b5&#10;lGR83YHPGK7rluQzBe2QM496xxEfeucuNivaXWwhCRlWK/LnkLgEjuBSRxqsIj2AJjGzAxj0qjrG&#10;qJo1kLgoHZpFQBpFXqRn7xH+faqB8T7tG+3R24d9zrsDggYzjJXcB26kcZPasN9jj1aNq8uY7Gzm&#10;upFJSJCzbQMkCso+KLOOF5Z4p4VVlUb9pLZP+yT061Kk8XiDTprdiYQXCMMglhhW456EED161Rbw&#10;ZaS23kS3MuzagzGiIcrnnIXnr3/OmvMaSW5abxTpwtpJ97bVmWIAKTvDNtDDGflPr/8AWqbTdZt9&#10;ZgMsUEyBMEpKoyQwyCME9hVb/hFLDyZotqbXnjlUeWBtCY+XAwCPvDp/F3xU2iaGmgQyC2nJLhdz&#10;BArZxg8jsfTHBJOTng0GrLVFqVVtG+0xD5Cfmx+taEciyRhweCM1H5a+XsCgLjoKqWTPunh2ny0Y&#10;chTgKcdfTuKulKzsexg8R7SFpbovpkneepHA9BTm5A69RnGM4zzjPfFZsN3eNfahGIo3hhfCEyYI&#10;/do2MBTxk9c9+lcxpHinVr66uhMsXlG3e4j2qcxgBcDkAMfvZBI79OK6TplJbFnXp7x9eMUclyIB&#10;BwBJKq5ByQQgIJw6dscVO15fyXNlcw3KtbQxA3JEJby9yrjOG+Y9SfQHNQ+HNf1DU/EV1a3EsbW8&#10;ayFNsWM4cDrk9M8e1dfigmKvqjj7+a+kuLyW3urzywxZBEkxBIjO3aVBXBLAnntzXTalavfWbwRt&#10;GrN0Z1LAe+MjmreKKZaictpfhieDTZLS4kSHdtJa3YNuIznOVHHT16enFFp4auo9KWwkaCNQU+dS&#10;HIwpDEDYo54GDnjPNdTRSFyIydE02405bhbibzQzgRktk7B0zwPy9AOTWtRRTKSsrDJPuH17fXtT&#10;65/VdWvbXWLW2hgUq54DOP3nKj/gP3jWNqPizVLbULiGGKParYUFCwxhQCGH3ss3oOopXJc0jtpI&#10;o5V2yIrrkHawyOKRLeFDuSGNT6hQK4rVfFt5Z6lcQ28kLIgBA252nnjI65GD2Izg9M0sPjK/utVE&#10;CWtvFCJ3jJdizMAQOAOpHU89M1lOvThux8yvY67UFzYzkZBCE8e3NVbZLKPTFjn8sCdPnVj9/wBq&#10;WYPLGebidMHcCvkpj/0L+dFjG08CTRLFaKc4WFctwccseD09K814ytVqXoUm9N5e6v8AP8DSytqK&#10;8dtJ5ipp4IlKs5kQRhiuNpOeSBgdu1QtHFNcsxEUjOQzG2jEhJAIHzkY4BI5x1NQ+JWex0Sa4hVp&#10;p8qqvKd23JAzzwOvpWHpF9dWuo6f5c91cRXTeXIJpCw6btwyOP8AAVusJjayvVq8q7RX6vU0jTTj&#10;c27qS00n9/Lbxwq5yGlQzEkY6gDAPTHNLd6tpttB9rvbud1YsF2IwD7cZwFHI575qbxBox1m0SJC&#10;qyKSA7MQAD14HXOAOfesu98JXFxpC2Ud3GgVzINqFMk+pyfunocZwAPeinlmGg+Zx5pd5av8TnlO&#10;V9DQfXdHtbVJ4pGWKQlVEcJGSPXIGOvfFMuI4vEEFubaeE+U6NI01uRIjBlYqpJBHAHOOQaq6j4X&#10;W7sbOyluUWO3lLrNsw5BB4J5ycnOe/Xr1hh1e38J2dnorQSzSIglYQFAhzkErkgscdsc13rQzk5X&#10;1LMnh69ewtrWOa2gSFTGVhTaHUqFOTzyQG7d/atTSNNaw0z7LOIW+ZiRGoCkE8cYHOMdqqt4ntla&#10;JfstzmWJJEB2AncQAvLdfmB9OvNa0FxHcWsVwMrHKiuN3UAjP9aotKO6KGpXFsi29sjrvabaiKhI&#10;JBIK5AwDnt+PSraajaugYyqp/useaw9Z0a/v7lLsmOUQOXjjE5JKlicfMAM8juAAO9bgihugsrWy&#10;oWGW3BS2fTIyPxBonS5bSg99zCjWnKTjNehUuZhfsI7dcqOGl29AeMD61aXTrdU2lDkgAlWK5x06&#10;fU1KwigUEkgDoCSfyqoZbm8crGuyLuxPJrFzVL3m9TocFL4kMuILGJSMzk+iTSf0NQxQzSNvgWXI&#10;BCmZy+0fQn0rSt7CKDnBZj1Lc5q1XNPG1JaXIVGmndRRmLpSyAfaSJD3AGAfqO9WzBHEq7FC4IGQ&#10;OcVYPSuEg1rWJ9ZlhkkZYUvFjGYfkZTIYvy4J69a51zSLnKx3Qpetee6XrWqfads13IdzwFFkGAV&#10;ZiG2psyw4x1HfGam0fWdWufENrb3N0yxAFGVo9m/Cgn5W5yGBGc9+B1o9myVUR3lcP41g1C51C1W&#10;0jupEjXcAkRZFfIIJwjdl/Wu08043FTt659qwNf1270u7jitYo5QyhmDJkqMMck7hx8vp+NKF1LQ&#10;J2a1MbVrS8vrHT0RNRZo0jad3jbCEgKRsABJCs+doz09cjP8S6VrN5dRajZRXMkEe1QJYyZQQgAY&#10;r16swPHUc1sat41n04WPlW1vcC4TzDiVlO3pjaAcEnpyRwal1PxhcWFxDFHZRTb4lkLRyFh8wbAB&#10;wM/wnt3rRcy1SM2ovqdJaI8VpANrcRKH38EsByQO3bg//XNpTuUH1qNCZbdWxtLLnHpkUBmUqpA5&#10;4GDWUnd3NorlViO6WTyZDE7xy7QEcBSB65B746e9YmqWFlY6bLi4kigkIE8eFbz2zyTuxyecnPP4&#10;CuhkICMW5GOlYviJ400h4ri4YNlfLES+YSdwfauPXjJPA+lXHYznozmtHtdHitJZbe5v28k+Vj5C&#10;x/eK4YY4wCnfoCfXJ6Tw/JBdM11GbsO8EZKXAUBVJYjG0Y9a5yQ2o8NOkX2ma3kHzQywABHx94P8&#10;gAwvBAPU5BzirdnqltoOnGSK3nKSOwXzY41kZ8Z5ZeCCWAHAxmqknJCi7HbUVQ068XU7X7QAyoWK&#10;hTwcA8E89xzWP4r1qbQo7NraNT50m1hgngY9CPWslG7sauSSudKxAFQnKyAkRqD0G7qfyrhx4t1J&#10;bKGUrbrI7NndE39yIjClxnmT8uemTXT2l5c3OkXss0qxSJ5kTMV2DaMHnkkfgarktuRz32NXc/ZA&#10;B7ms7WbB9VsxbmVIFDBzkklx0KgDGSQfWsdJ9T8+8IFyAbNHQST5KFy43bVQ8/KOAOCKj8L6jfap&#10;ebrySNkaJpVRJg+MkdQM9M9Djr3ppWdwcubQut4UWeC6hmvGMVw+8+WpXbw/TLHHL59OMd6oTeD4&#10;7bSLqCfU3WCSXzC4Vtw4Cr0PJBAOcH8OtdcEYEqPlTPGKr3UclzaXNsr4Z1CLuj3Bg3DZ5HQGiMp&#10;N7hKMUr2OXtLbTJ/D8lrBqMj2qh2UPEx68biP4jySMY5IJGRWnY+INFt9NllhvZGtYeQGQ/u1JwF&#10;Xjkeg5POB2qK28PfZ7OW2e9AE/zMjsWKgODlSSMHBxnHXBGO9Gz8HTW0N7aC/haKeNEU7WLbedzE&#10;FiPUDGPqKb5Xuxe8tkb9l4l0m+jeSK8jVUIB8xgnJGR1/H8jUV5FZ+J9JC208e75JY5CgcxEjIOM&#10;9cH9azdM8ONp2ly2p1GK4iuCGw+B5mQcLu9GwBkDpkAd62NIsI9FsY7b7QgRIxlOAAwHzMPYnnHv&#10;71LUVsXFy0ucbd272WpXFm8sTtEQRsbJCkcbh2PWtfQmJimXsGGP8/hWTrq+X45vx/z0tIHH4Fx/&#10;StPQnAeZMjJAIH501ujuUnOjd/1qdXoxP2lwOhTn863K5zT7kW10Gb7rDaT6V0Y6V3UX7tjxcXFq&#10;pcKKKK1OUKKKKACiiigAoqKe5gtl3TzRxL6uwUfrVX+2tPP3bkP/ANc1L/yFUoSlsiXOEd2X6848&#10;dSPczW85P7pZJIY1/wB0gMfxOR+Fdq1/Ndjy7CGQZ4M8yFET6A4LH26e9cb47SK2j02yjJPlByzE&#10;8knHJ9ycn8azxC5KTUt2Xh3z1U47IoaL/wAerfWijRv+PVvrRXmo9Urahgwy4GB578eldP8ADb/V&#10;ah/vJ/WuY1AYglGWP79+XGCfrXT/AA2/1Wof7yf1ropf7x95y1f4H3Hb3Cu9pOkbsjtGwVlYKVOO&#10;CCQcH3rxSb7Sl3dxz6kuWuolleS4Z0lO4jcGBG4KpAPfntXsmqvYxaVdPqYQ2KpmYOCRt+g5POK5&#10;+XWfBj2draMUEEMgeCNbaVQHHPGF59x3717FOXK27XOCm7IveDHZ/ClnuV/kLqHdy3mAMfmBPOD2&#10;9q3qQMHUMOQRkfSobycW9rJISAQpA+vaspPdkJOUrIyNbnt5XVEbMqEhsDjFea+Idds4dbtogBPA&#10;QY53gcFkbJwMe2DkdemK6K9t5NQvhCL54oI4y0iQSFJCzH5SSOQMBqkh+H1ncKQbeRN4QmWSTJ3K&#10;MBvcnvXn29pK7R603UoU1Gm7W6s4K+TVIdC0O506KaZJoQJ3EbSNnHBwOecdf1qyf7Vs9ReeOxuJ&#10;YYhJiNrdzuILAY49Bxz/ADFetWvh210vRpba3DSFImEWRkr1wAK5fUJvElnfXEGladcSQw3KRRs0&#10;IzIvkkk7uON38XrgVoqHcyljb7NlHw5Nf6jp0h1Wwnh2MFT7TbmMsMZyAQPWt23sxnbbwDJ/uLXT&#10;6NLcT6HYS3aPHcvbxtKki7WDlRnI7HOeKvdKp4ZN3uSswklaxwd5YRXPyTIVdeAehFZMuiTr/qnV&#10;x6Hg16VcWVvdf62PLf3hwazZdAHJim/Bx/Wsp4aXTU6qOZRtZ6HnFzpkzRslxab4z1BUMDTtJvbr&#10;Qp/N0+eRFwR9neRmhP8AwDOB+GK7G6tXtJvKkKlsZ+U1yeqOH1GTHQYH6VyzhbRnowlCuveSZ3uj&#10;30raZHd6fD9s0+XcyqrBZIm3HeuDjIDZx3+tbltcxXduk8LbkbocYP0I7GsXwTYS6d4Ts4p12zSb&#10;53XOcF3L4/Iirl3btYSNf2ad91xCo4lHcgf3h+vSvNnyzm11/P1PDaSbsalFMikSaJJI2DI6hlYd&#10;wafXO1bQRV1K0S/0y7s5MbJ4XibPTDAj+tePafui+ygyrIy7QZEOQx9R7GvYtQuUstOubqR9iQxN&#10;IzegAJzXhs81x/wj7zy/Nc/Z/MbKjl9uen1rtwibTPQwDtzPyO6u4zP5NsoJM0qqQoycDk8fQGlS&#10;zmdYzc2QSXGXGN2D6ZKgn8hXn2jW2ox680Oy6kM1rcyxkxEFWMTlVXgEMOnHHpXR6A08Gt6cuoyR&#10;rj7SZluC5YP9oTZuGThsH5c9Bk9q9qNJSikclTFShO6R07xPDt3xlMj5cjGRXO6jpkkcjyxrvibk&#10;j0/CoJtl7r0Fxd30TRGXUCHkvZBsjMg2AhT8vAyoHX8K7W60uWBPNiPmwkZDLycVlUoNLQ6cPjU3&#10;Z6M4fSL2XRSy2nMDkEwMTsXnkqP4SfyrobG/TxCLkpG0FxauIzG7AgqeQwIHcfqDVPU9PRoWmhTE&#10;i8tjuKytMvDpWpPeopk8yLy3jDYDYOQc+o+b865mu52zpxnHmgtSbWfAaXV8buO8W3im2efGRk7z&#10;gEqegyfXNS+Kof7I0eW40m2eQiZYoEE0mWYAIpVVPJIGPX3qPxF4ittbtP7IsFlN28yh42XGF6g/&#10;if5Gt7VtLin0W0sy5RLcrLkKrZ8tCwGCCOSAPxqoLVXW55zxNRzlCLdoq3zfT8jA0vXbe68OzXNz&#10;YSCLT1edRHcsrkOxww6dQWw2fWp/DNzDfaxc272wWSCQ7mW/dxIQFIO3ed3BAJ6dKVfCFrZWdzZQ&#10;3kwg8mESgquW2E7EGAM5J5J9vWtzStGn06aWVr9pTcSmaZfLUAsVC4B6gDAwK5nWhUquMfs/n/X6&#10;GylVS1e+5NLoml+abiS3XhmlYMcgn1PsOw6e1Ztre6BLK9lZXRiNtIsY2PnJbHCnknGQPaujckKS&#10;q7iBwPWuJsvC2qWOstdRyrtyrsDcPtfdKXdeOeAeCepHI5ONklJPmCc56dTVl1FILtreO9u3nRd3&#10;kmzkZtucZ+70znnpUV5rM2mXd150zSGGON3jWIlUUlgDnvuOBjsV96qXeg6rJrcuo28EEZMkBUfa&#10;mHyxszMp+X+It+lWdc8O3N39su4pYpJZfL/ckyRhgjblUsHx1zzjqacVFaX3M5cz1tsbDT320xva&#10;K2QeVcD/ABrH1u0n1W6hlkhnh2ONxiymBuUsQRx/AMDjnnNbWkW9xbaXZw3UpmnigVJJCSd7Y+Y5&#10;PXmrVxOYEDCGWUk42xgE/qRWaclomaNJ6tHGanpKalLbtJqRDooRvNjyPlyFbGCWPzHIJwc/hXUa&#10;dPDBYwQPPCGjQJgOcEDgdeelVrfxFZ3djJfCGZbGOJpXndRtAXqMAk5xk9O1MstU0rU7ya2js5RL&#10;FJsLNaso5UMDuxwCD3x/Kqam9xLkT0NtXVxlWDD1BzTs1RbSbRjkIVb1DH+tNNpc23zW1wzgdUl5&#10;z+NZ6ll81lzWMxe6YOkjTrtWOb5owQD1XHQ5555wOmKsRaihk8mdTDL6N0P0NE12tpJGrxOzOcFl&#10;QkDgnJIBwPlPXAyR61pTbekSJqO8jldL8O6ppusG7Nlp8wZiA4OzyV812JRcHBKsABniiw8P6nZ3&#10;1tcm3lxHDKGVbvb87yiTA/2eDn1qC4+IhXUL22itVxZXvlSlyBmIAhiOfvbhx2xjNW/EHjZtKu1g&#10;htkYG3juQ0r7SyktlcY4OFPf8K09+5kuQ7IdOlV7y2WZA2PmXkGm6bdPeWEVxIsavIMlY5PMUc9N&#10;w4P4d6t1ktGdCZa0K/N5aeXJ/rovlYZ/z/nFa1ciJJdO1JLlBmJgQy/5/wA9K6m3uI7qFZYjlT+l&#10;cWJp8r5lszjrQs7rYlooormMQrn/ABJakrDdjJER+bAyeh/xNdBWbrF7Fa2TK672kBULW2HbVRWL&#10;ptqSsc3aajcWSNb2qnbKcq/UDOTT7a1kV/OuJTJIe57UWSERqdoAGSADwPpVyvYUYrVGGKxT5nCH&#10;3jOA7N2A5NQX+pWel2rXN7OsMKkKzMDwT61KNxVl28hvvZ79eK5/xF4dN54XbSrGJc5AjUvtVODg&#10;564HHqa0SXU4Ek9y9D4m0i4illhvFZIovOkYqQFT1ORViDVNPubkQJdRvKThUHQnaGwM9Tgg1xze&#10;B7i503U7ML9mkeKGGJ2nLRttILNgdRjgZH5VJ4Z8M6rpmqWn2lAkdsGV5oyhEgCqFHPOMl+wPX+8&#10;cuyKcY20Z2l1ZWt9HsureOZewdc4rKufCGjTxMqWxhY9Hjc5H58Vu0VFzBxT3Rymm3t3oWrJo+pS&#10;+bby/wDHvOx6e39Pb6V1fp7c1n6vo9trNqIbgFWU5SRfvKawZNA1zTU8+w1eW5dOfJkzhh6ckijc&#10;lc0Ol0dWkUceRGioCckKMAn1wKdgZzgZ9cfT/AfkK5RfGF3Gg8/RLkFB+9YZAHr2rWl1yJ9FGo2S&#10;efvZUVDkEMzBcEKCeM9gaety41Od6M1qK5m58TXNppc9xNZ/vbVUaT7yK+Q2cBwrD7vYH+dT+Fda&#10;u9ZtLp7yKKOSKbaBGwPBGcH6ZxnvScWi3FpXN+iiqcmq6fF5/mXkKeQSJAzYKnbu6fQ5pWJMrxBZ&#10;Xt3f2z2cTFoo2AJ2hCWK8EnJGNueBnp71JcrdzW2nxfY79jC4aSQPEj8Kyk8P1JI6cYNaL6rYRzR&#10;QveQrJNwilxk8bv5c0suqWEEyRS3kEbunmKGcDK8c56dx+dVd2KuxHtVurSPessciA+WZHy0Z9eC&#10;RyRk461LZzGe2V3AEgyrgdmHB/WmJqVlKsDR3UTrcOUiZG3B2AJIBHsp/KqxmtxcLd20gKmYwXG3&#10;ONw+Xn3DADNUveVmGr3NOiiisyRoRVJIUAnGSBycdM+vHFCum93fmGEAuAeWY/dT8f5USSLEhds7&#10;R1wKWXbG4t8ALEN8nvI3P6DA/E1S11ZrBfafQAZHLSSnMrnc5HTPoPYdKWkBBGR0palmbbbuworL&#10;1PXbXTLiC3dg00siAx5IKozbd3TsfzqDWPEtvpCW7mJ50nIKvGw2eX1Z8+gHP5etOzBJsxbmx1A+&#10;KxcldRWElCDuLKx3HsoZQB1wSOx4NS2kU/8Ab0d3ILsBzLuJhuM4MoKKSDjG0ntgdxVzUfGVrpl1&#10;a21xa3CyXO/YrAZ+Xp0JHJ45xjvWlo2sR6zbvNFE6IrbQW6Nx278dCCB09MGqbdiru2xiWOn3cVz&#10;azG0uFYOpIZVCoSF3HIYnB2+g6mupkbZG7IchVyDLhRnHOSM4Ge9SUjKHUqwDKRgg9xU3uJyuY2k&#10;67JqcoUQwxo4dgVkkO9VOAwzGAwOQevQin6LrkesKSkTKPLVvlbIBYcg4+mPepItHt4seRJIGMJQ&#10;OLhm2ByCQAeAwwOgqZdMiTfseSPdEkX7o7cKmcY/76NVsU7IbY3y30bhYpEZZHjbKMFIVivBIweB&#10;26Zq/Wfb6dFpwdoZpDtBYJLLncWbJxxz3Jq7ubG7GQSQABz1oaJauMuLWO68sS7iqOH2g8MRyM/j&#10;g/hUB0qzeCKCWISxRszCOTlSWznI6H7x/Opp7qO1haa4PlxqMkntVV9Xs1S7cSc2rjzW3cKCuQMd&#10;+e4z3HakkwSbJLDT4dMhe2tcrHNJ5ki4UAkdOAAB26Yq7VCx1SyvWljtpGdosb/3bdyQDnHPQ/lV&#10;mWXETEKx49KHcpJykosg+0TzSsIE+ROpI6mm/b5AhUwMJemPX6etP02Qm3HyhZG+ZgeMVbZSEZyB&#10;uBzx6CtYUuZJ3PdeFo2S5SiJbmVAiRGI9Pm5wPwNWLW0CwuspLh/ldSeGAPQjoR7VYkciFnj+Y9s&#10;Vkanqd3aeE7q/jtsXKW7OIywOw7cnJBwcc9DzjjrWkKai7lKNOHuxVi4NG05CTHY2qEjBxCvI/Ko&#10;4tE0iJwRplmj4xkQqMj06Vg6VrGoLHqL3FzGLS3YRrPet5blhDG2MYGB99sn1HpVbwrq+s306i8c&#10;yReREZA8eNrbeBkkYdiSehHTsa0uPnXY66DSdOtrj7Rb2NtFNz88cSqeevIFQ6lqx0wqZLV2iZgo&#10;l8xQucE85PHQ81wlp4o1abxPbWcd67W5mSI+ZEoZjg9QD9eh7A8c16LNBHdPCzMQYZPMA98Ec/nQ&#10;EZcy0MTVvFsOkzQRSWdxI7qXlCLkRrtLdeh6dvf0pNX8Y2uksFNvLKSSBtZRjgHkZyOuDkcVHq/h&#10;uw1G5dpb1olSONBbx7R8oY4CqFJOCST9RUeo+GI9Ybe1xfF1TYzt5aLjAHIZcjp1ArnrYuhQ/iTS&#10;+Yvfd0jqkbcisVK5GcHqKdWZDcyPGEa6UsoAJhj8xmPrkcD8RTlgllB3wPIT3uJcD/vlcg/kK5Hm&#10;cZ/wKcp/Ky+92N+XuW5LqCNthkUv/cHLfkOaYbmRkZ47dyg6vIQg/Xn9KpXE8enRxxXF2IkkbaEg&#10;jAycd+pxx7VDPqWj297FasZZ7hsMuyNpmI77TgjOAaL5hV2Uaa+cn+iJlKMVcSezsr5nkkjt5JX+&#10;8IIA7HkYy5GOw6jtQdAs5fnOlW3mbNm+4+c4AwBtHygYA6GpU8QacpJM0nKq6/uXJKtjb0HX51yP&#10;etVJUkhWVTlGUMD7ULLXPWvUlL52X3KwKUXsjOTR7WSJ43LSQuF3oq+WCRkkHHJwSepOcmnpoWlR&#10;ymVLCBJCQdyoAcg5zx39+prNvNZu7bUJoIZIzBbw+bO32VnMXsSHGf4j7cetVb/xNeWmrS2gVCI5&#10;FQf6OxD/ACKxAIb7xLcZ445Nd1KhTpK0FYjmS0Z1h5Bz0rO0rINyiMTbpJtjz265/pWDP4ruv7Xl&#10;tEt4zEhYZ4LcMg6EjPU57c9wMnoLS6cXUsN1GI55XMg2jCtx2/KnK3PFjUruyLssccsTRyorxsCG&#10;VhkEe9ZOn2GiaZ9pubSFIfLYrI7E/KRx/F0FaV5bfa7OW23lBKpRmAycHg4/DNZP9iSiG4eNliuJ&#10;DIFCN8pUsCu447Y/UjvmtbsfNJaIu2+t6ddW8k8F3HJHGAXK87QQCCR1xgj/ACKms9SstQUm0uop&#10;sdQjAkc45Hase28Mvb2txawytK0pRY97D5VVEBb03DYcdulTaHo82nTys9yJ7do1WInr6twAABnt&#10;z1NBCk27F2+1W206JLuWdo1jfh1QvgkEdAD2z2rn7i10vxC0t9Hc3UL2kS+dGY2DJtycYPGeDnHt&#10;W1reltrNg1o8uWDowMnIKqfunHYjcPxrP0zw7e6dpdzZreQEzKE3GEkbdm08AjnOTkk0hOLb1Rat&#10;tIt5YY5Yb6c/ukj3KynOB15B5555rTihW3htrZCSsShRnrhRgf0plhbTWsHlStblQAF8mIp+fzHN&#10;WJDH0cr64JpouySIwuVK4BKNwD3Hb/PtTbm8it4PMZuMZFMllWMMwZunynv+vUdKoXWmz3ulXi7s&#10;Syxssec8Ejrx3rKvVUFZbije1yaIxXTNcT3CbIlDsu8YQYzk+gxzmtLzIYsIXRfl3AZA4Hf6civN&#10;LTw1raDUreQT4e2ljjkMjFmPAUHB6lRxnj8q1LLw7e28r5jFwNgIAYY5ljO0ngE7VOcDHGeSa4Jx&#10;5tWyfaN9DulljckK6sR1APSnVzmhWP8AZ2oyxsNpaBADJKjO+0kdFA6DaM4rfE8JfyxKhfpt3DPf&#10;t+B/I1jJWZad1qSVB9jtd+/7NDu3bt3ljO7nn68n8zT1uIWIVZYyScABhzQzsHwOgGTx1oVx7la5&#10;uNPtWVZ54IGxwGYKcD/Cmtb2YIP+iBp5VdZDGu9nAOMHuep/Cud8V+Hb/W7y1mgjgVAu1S7cspIy&#10;2McYx9fam32iXc10hOns3lLCgaNYHUhckkGTB7njHPetknHqZN83TQ6h54Y1dJLmFSgAZdwGM9M5&#10;PFV7jSrS9uTdSrI0wjEZ/eMny5Jx8pHrWNfaBdXUlzJHaxgMuI1aYJn92gwVCMOGQYwRXRPItrCZ&#10;JGRVjjG4E8n6DHOOtQl/KNv+Yzn8PaZKgV7WT5IhHEd+cY6c5z3PNTDw9pREe60jcps2lxuOFGAM&#10;nt7VzOjy6kk9uZ/tjSuJIiGeRiGCt/fXZ1X+93pbWHXfK1RXN+WWJoI8yRHb8oYDk+rHn0x6VTT2&#10;uSmux3ACxoFUBUUYAA4ArHs9esb268qH7Qr5Kq7QuBLuXeoG4YGFB9M9awfDM17d6vdNeTymOVHC&#10;JI3EnPAwOMqvBA6e/bR0vwvFZXb3AACA/38NJZzo7MJI/IAEec5AOeeuPmzxxxSso3RV3KzRoxar&#10;HPcTRvBcK8Ee9tyABc9BkMeT6VRmm07xFEdNE0yKJOP3IyWXBOCykcZ+vBBqez0OwCX0kEWnmWZy&#10;Y2SFWEYKAAY78YPbOaZZ+H1sdQjuIbuWSPbwJDuLN68Y4A49TxzwKSa6D95mRqtjp/h/w+tlJPLJ&#10;byndtQQE5YHqWUc/y+lVUl02fw1BIkd5IkMjyJFJ5Z5wT0wUIycZIyBkjgGuyvbO3voWtpHxIQcM&#10;DypI64qEeHtP+wwWTRs1tFz5ZY4Y7duT+HpxVc6I5GR+H/JGnNFbecqxyNlZgo+9hxjZxjDjp+VN&#10;1i60xYYxqcWd8u1OSSRgcADpyQd2au6bpcOl28kULMVkkMjZx1IAwAO2AKqa9YQapZrbXF0yIXjD&#10;OTkhQwwAT7kD8aUWrsck7Iyv7W8MpZrL9ncpMrAxmNmOCqZBHpgIPTC8cVv6UbM20i2Vv9nRZCHi&#10;2bNrcE8fiK4+50rT4PDsdvLfFI4Wmj+4CSZJ9qk+oBU5xjOPwOpoWtaXaafeNDM0ka3LZCWxjC/L&#10;nhfTCk0SV1oClZ6nVbVyTgZPBNIEVcbVAwMDA6D0qtZajDf+b5O7905Rty45Bxx7cVaY7VJwTgZw&#10;Kz1NVZi0Y5rIs/EEF7PNElvcDymwWKcY5yfbkMPwptl4ltb64hhjguFaXH3gp2k7sA4YnJCHpntT&#10;5X2Fzx7mD4u0S+vtRtZYGZohE0e3cQq8jJPOM4yR/u/SqieGtYMsIDtAiQo21HbagEjtgY53cgYX&#10;HA6jPPc3d2thZz3ru0S28buxxggAHIwa4LwfqD2l39r1GRRJqIUyO+5mEhI2IOwUAke3FaqT5SPZ&#10;8zbWxbk0K/EdmzR3yIkFvG22bzNrqp3HYc5AyQMEc+3Iz/EWm395exJbWNwxVTIFYRFwSFA3AHoM&#10;EZI9OTit/wAVeJUt7f8As3S7uNtTuH8vMbBjAn8TkdiBwM9yK5uO3CRbVkmDbBGZRKwkIHYtnNCk&#10;1Zs0p4Z1E7HUeINFSdY9Wt4iLmOFY3EkmxVhGWOc9xXPW9xtMdxA4I4ZWByCKn/4SHxBbXDusltf&#10;W79bedfLKjGMB1H8xWfbzXdzNdXF3CIDLOzRwhg3lpxgZA55zUW0vc66ClB8klodnbTrc26SrxuH&#10;I9DXSaVOZbXaxyYzj8K47RA32N89N/H5Cuo0TO+b0wK6aL9448ZBKD8jYooorrPICiiigAqpfXMk&#10;QjhtwDczNtTIyFA6sfYfzwO9W6zA/wDxMNQujz9miEa+3y72/PK/lVxtrJ9CJ3dordkL/ZLCfZHC&#10;15qDDJZvmf8AE/wj2HFSraancfPPeiHPSOJeB+NP0WAJYLMeZZiXkc9Sc1o1h71X3ps2tGn7sEZg&#10;sdRT/V6o2PRoga4zxzZG1WykllMs8ruXfGOgXAFejVwvxG+5pv1k/wDZazrU4qDZrRm3NIxtG/49&#10;W+tFLo3/AB6n60Vxo7WV9UQxpOhbcVuHBOOvNdL8Nv8AVah/vJ/Wud1rh7r/AK+ZP510fw1GYtQ/&#10;3k/rXRR/j/ec1b+B9x0XiyGW58J6nDDE8srwEKiLkk5HQVwtu+pWOoway3h/UAY3y1qLZjGMgK0g&#10;O7iQjvtx/OvTbm6js4vMkPHQAdTWcuvxmQboWVfUNk16ft4w91nHSp1JR91XRd069/tGwiu/s1xb&#10;iUZEdwoVwPUjJxmqOuXERiWAPmQNuIHbjvUGq+IIobd3SYRQou6SZ+MCubtbq51HdJ5EttASDGz4&#10;EknPOVIOAffn6VyVqya5YnVhsK1JTlp5BoMkl5cXRLmWE3jJAx7oMZAPoG3AfSvQ8ADA6Vi6PpC2&#10;qpI0axhRiOJRgKPp2rarShBxV2Y4yqpSUU9gozRVSLVLCe9ks4ruF7mPAeMOMjOcD9D+Rrc4i3RW&#10;fJrmlxX7WMl/bpdL96JnAI+Xd/LmprjUbK1mihuLqGKaZgscbuAzEnAwPrxRcdi1RRRQI5rWARqT&#10;/QY/KuD1IOLi5CgF8ttDdD6V6RrlqWVLhR935X+nY1xur2Jf/SYxkgfOPb1ry8RFqbPo8BUUoL7j&#10;u/Dd9BqPhywuLcIqNCoKIMCNgMFcdsEEY9q1a8p8Pa23h66mZYTJbT/NLGp53AcFQTjJ6Hp29K7n&#10;R/F2j60ywwXPlXR62s42SfgD976jIryKtGSba2OOtQnSeuxZsj9hv30458l1M1uT2GfmT8CQR7H2&#10;rUrN1fEcdtdg4aCdDn/ZY7G/Rv0put61b6NZGWUgyvlYY+fnbBIBx0HHWpnFztJbsxScnZGJ451W&#10;3WwbSA0ck9wAZYiTlYueePUjHPUZrlNHtvOuvMIysfP49qz0FzeXklxcOZ725fdI4HU9gPRQOAK6&#10;OO3a1tY7WDm4mOxSO7HqfoBXo0KVrRR68IrD0bPdm14XgM1zc3xHyltiH1A4/wAT+NdRVXTrNNPs&#10;YrdAPkGCferVe1CPKj52vPnm2HQYoooqjI5jVLQWtz8p+STJA9PauE8SPHZyMIF2swH5n0r0HWrh&#10;JrhETkxggn39K85191u/ESQpyIVG/wCvX/CvMqqPO7bHse1qRw6UdJS0Xz6/Jam34H0NbWO41SUp&#10;JLc4WNscoq5BHPvn9K6mCZJB5YOcDIz3XJAP04P5Vwmg6+U1qfR3uJHhkVdiLklHwSyKR0yMdeBn&#10;NdzFF5QQtjezZbaMAfLgAewAAHsKxktLy67Fxgqb9nBaIrqqyTxsTlmuJGI9k+UfqAfwrSHSs21K&#10;CW3csBuikc5PTc4NXt7HlUJHavNwGtNy7yk/xOib1sSVCWDEFm2hjhBuxn/OKivPtEtrJHb/ALuc&#10;qQrOMgHBwTgjjOO4rivF0N6dVsJIjKwiZAMPIqiZpFVRwcA7C/TkAkk8ivQjC/UxlO3Q7twqLueU&#10;gZwCTjrUcrCDDyOuwcFmwMZrgtchnu9IstrXAEjtFLZAuZOJMsQpfL5Khe4wSRiodVS9ufB8LCQP&#10;LcXW2SKV5MwuRgxnzCTgEHngdOvWqUPMTqeR6Qs8RGVdSPUHNLuDjKkH6GuL+Htvc2llfLP5e1Zg&#10;jFSSdwUEn0I+YHOepNdoy7uQSD6iokknYuMrq5zMHhdoPCs9giwLfXNr9mmkDHawywz06gMecelG&#10;maLdafql1ceVDtmkDZW6lcxr5aoRyACcqDk/TsK6ORZBG21yWx0xXLTahrdxq13YWsNtHFAodZZG&#10;eTcpJCnavf5TwR25rWlGVS9mRKKR0NjDPBBseXzDuJ3tg9ST0UAdwPwq1sZuXb/vk4rhrC41eIy2&#10;6+INNupoZNrC437s4zjcMEjnHfBBFdrZef8AZY/tJQzY+fy923Ptu5/Oqr0ZU9Wwg0vdQstpDMpW&#10;RNwP94k1SazmtGDwgXEQOfLccr9DWpRXK+5qcwPD+iXf2j7NCbS4nlWWYqSGZgxbkHgg5IIxjB9h&#10;U+peFrDWblrieS4WQjY3lvgFMYKH/ZPzf99Gte5sobkZZSHHR1OCKqst5bH5lFyg7jhwKanJbkuE&#10;exY0+yGn2aW32iefaTiSd9znJ6E+3SrdUre7hmO2OUq/TZIOas4l9UP4YovfW41poOdA6lTyDR4b&#10;kaOe7tmbKg7lGen+c/ypuZF6gEe3Wqtncx6frRlkLKkwxyMfj/L8qUouUJRJmnKLR11FMjlSVA8b&#10;BlPQg0+vLascIVymrsZfEAicfIiAj68f411dcrrzBtVh+ztmRcCUA9u348/yrqwf8QumrtryH0UU&#10;V6p4o1P4vTdxTqaUBJPIJ9DSHeoyDu9j1pjHMQqlmICgZJPaoY7y1lV2juImVFDsVcHapGQT7Ec1&#10;m6jcyXel3cccUiShjGispzIR02lWHB7EkDrkYrlIvDGqx2OrWULAziyggU4cCQ7OdrFscY9PpiqU&#10;bblcnc79bm3dwiTxMzDcFDjJGM5A+lS15t4a0bV7LV7KG8t3DQTbZHdGdNqxZVg3Td8xUHPTjHGB&#10;6TUyVhSVgooopEiEBgQwyCMYNcTf2Evh24lkW2W80aaRXkhYZ2EHI/Ijr06Zrt6CARg8immTKN/U&#10;5GHXfCu6MLb7N77nDW4CKwPyEAexNdHp9nY2sGbCGKOKTDZiAw3ofeln02yubd4JLWExuMEBAPx+&#10;tcnpWsL4Yku9L1Iy7I3LQMFzuB/x6/nTbuJzcX770O2rzvXPC99LcX19bachjdS0SLt8xcBgRgDk&#10;sWz1yAuPauitvGuk3EuyQzW+ejSrwfxBNb8Usc8SyQyLJGwyGU5B/GhOxcKi+y7nm+q+HNauNWja&#10;2silvKvlyKHCq3y8sTzhjgAEg/Q07xB4a1TVtYsvsmmi3s2t1RgzKBFxjnacDAY4AHPPtXpNFPnZ&#10;p7RnCXGg6rfw+HjI0qSRu7XDyKZXUlW65OAOgHu3tzpeHtGuY9HkjnUxSSXkkkoeMAyrv7g7toYD&#10;qDkZ4NaHiTWpdCsIrqO3MymZUcZAwvOepHPFYmkeNZtVfVdsMSRwY8gudhUns+TjOfpnBppy3Q05&#10;NXR09jMUBs5pN1xFxyeXXs35dffNT3VwlnaSXMgYpHjcFxnk47ketcjpHiO71nUYXdLUCMMFSNwx&#10;Ei4Riec7SS2OnAB78X72/OoafNCrLMWtzcRKIs5G35WAIz/F7VNR21OnDYX2tRc23Uv2PiTT7zUI&#10;oGgudvnKv8JzjBBPPHP14FGp6jDY6xOGeQq0zMWETMO2F6ck54I9KxLTR2g1a1WeJBCzv5rCEOo2&#10;oeTjPfH6Vf1KKa/dXjKtieIKRPMCV3AA4B2jAxkjpWKnLl13PZlhMJGooR+Fruao1GAWcV1sl/eM&#10;sflCM7txwSMYycAk5HpUMevWsuqfYFimDkgBm2jnJ7E5HAz6+1U7q3kvNFa2CCaSKeN0SPMzMN/P&#10;MmeOTznGOvFU7Wxv01uK7ayxCbogtgggFSucbc4GeuMcenNNyeljGngcLKEpPfW2v3Grf6Kb69tn&#10;t5I0ka6jmlLjLSCMEhQSRtHB9ep9ayNf8MWVzpB2SpbwQxSmPfEX8sPlpCec8DOAOB6HjFBtS1I6&#10;3cwmVhbLdoiDyRsZclfxH49ce+bsOpzza9GjXzrAzTDYkkQUBJQqnruzg/U9q6DxErDL7wLp2o2y&#10;l7qRHj837KQAojDHgEfxYPfOa29F0qPSFuz5gmluZvNeRUI/hCgcknjHr3qjq/iNtHu5bZAijZtY&#10;lwcqRnkE54IB45IyBzUlx4huI9X+yR20LR+YYwzGTJOwPn5UIA6jHJ+lJ6id2jUGooZmi+z3m7IC&#10;t5LBBg/Nkkc8dKrxa9YTTvCZSm3HLRsAfxxx05zTotLkS8F0zWXm7stItmA59fm3ZrMsvCZs9TW9&#10;W7UuGYkeW3cOO7Y/j9O3aloTp1NKz8Qabf3K20FyhlZQyruHzZUNgc88H9DWbeLJ/wAJCkgNz9mC&#10;vvCw3JGQUx904z97GBjrUlh4WGnalHcxXJdUYMA6/N9zYemB07+569a6Kle2wm0tjgo7fUm8XSyO&#10;2oiz8wtxI5ITf029SpJ49ADgHtoWcGqHxEJyxFu88mB5vBUKgOP3fTIIHrj8T1C3MLyPGsqF4/vq&#10;Dyv1/I1BFq2nTzvBFfW7you4oJRkDGc4+lDbHzX6DNa006tpc1ks3kmTHz7d2MEHpkenrXPr4L26&#10;dc2rSK26FEjKnblh97PUjJC9D2+tdVDcwXG7yZUk2kAlDnsD/Ig1LSu0JSaMDw7oM2jS3LyOrCcL&#10;wshYJjPHI9yc++Md636KKG7ibbdypPbhHE8XysvXHcVLa3SXa9cEcFT3NFxLHFEfMkRNwwNx61Vn&#10;USHdBDN5h/i27Qf++sZH0zUSxVPDq85JerPXwVeclyTTfmaLpnlchh6d6ieGG7s5bWcCSOVSkin+&#10;IN1/MGqi3VwFWOSeASDhhDmZh+XT8jQY2aRF2zSLjI+0SCMH8F/kRU/2pCf8CEp+i0+92R6XL3Ek&#10;03RYdR+2vb24vCMbjyx+Xb078cdOlQy6TplzqJvBpXmXRIYyP8gyBgEgnrjviry20sbAqyQJ/dto&#10;wP55z9cVJ9jgfDuDMfWVi/5Z6fhRzZhV2jGC8/ef4WQrRRgf2Bo7XGVtreLawbbab3G4dD8pAz7l&#10;a1/IeVyWgklHY3Em3/x1OD+Vc9ANRGvL+5Yj7WV+9LsAAJ3btmOg29cEYGOM1W0nSLufxCblJJ/s&#10;qOZAzAADgYXO0bjkduACeSTyv7OlU/j1ZS8l7q/DX8SPaJfCjr4reaJtomWENyFt4wo+nOf0xUgs&#10;rfOXTzD6yEv/AD6UrN/EqtgEEclu3PPvzUykuVCKzMxwqgcnvXVRwGGou9OCT79fv3Hz6XegAADA&#10;HHoKwk8V2Ut6ttCjuTMYS2QoBBAzz/noOpArdDBlDDoeRXM/8IXp0V8buORgzyq7iRFcH5wx5K5A&#10;47Y6muombdrorapLbazryWMTwiSNQ217V/MY/MMEnHyDIJ4xg9as3PhaW71CK8lntw8ZA8sQ/u9u&#10;G425yeq98cE4rQTRbZLt7l5naQsCrg4fcGOWz3yDjGMbeOlawYMMigSjzK7Obh8NzRRxxGe1LLEg&#10;UtAzbWVFUkYcf3QfwraPl2OnRJNMirGqoZHO0cd+fpUsjjcpBUEHucZ9hWd4hs5dT0aa1t0kMjlR&#10;w5j43Ddz/u545+lBVkloLdroV5E13eGzljIEPnSMMeuAT9c8VCtt4dvZnmR7WV5JNxMc3VyODwfv&#10;fLkHqOcVnxafq50a8sJA0U0i72lWXdvyigru5KjIOWP4eztQ0TVL/SLmwLIglmHllrhpAibOeoGf&#10;m7EUEXv0NSLTdG1BjdxxRTvv/wBcGJYFcDG7OewyO/ep9URhHFcIuWhfcef4e/8AIVleD9EudDsZ&#10;4bmKKPe4ZFjbOBgDB/KugnAa3kDHClDk+gxUzjzRaNId7CxSLNEsin5WGRT6oadMqaZE8rKmSVyT&#10;jnceKeNRtZLeSeO5jMaAHcASPU5I+7gEHnrmiEuaKfcUpJFpkVxhlDD0IzTGeNZlTzY0LHDbjwOM&#10;5/T9aQzxrbvM7qI0BZmHIAAzn8ua4iWwnl8Qte+Td+SsjFk8vdyG4wdnHDNxz7nnixTdlodtFPGx&#10;3NIgdsDbuGR7VPXEWnhuWXxPJfmHZapN5zM6spDBt2BnBOTtOcY7fWXTtHmivLOU2UqOsiudwjCp&#10;8oDsOcnO0du9AlPozsqilYRAy9gOR6imv5aykybCCP4u3/1qozyPcTiCIq8I5YsePpn/AD+tTOSg&#10;rjvfcge/tftNvPdzpGkrlI/MYKAcE55PoMfjVq513Tbea2je7tj5r4x54XjaWyT1AOOvvTJ9Nhcw&#10;zwyQQXEUpfzdgLEbGGT6rhiM56irRsd5sWaYu1s+8syjMh2MvOOn3s15k3712K7kmZsvibTLe5+w&#10;zSPuYEblQkDpjHc5B4POce9bUbtJI7OQWbDE7dvbHTt0rn9T8Mrf6jPdm+njL9ET7o+VVwfXO3Nd&#10;GqhRgVMmradQinfU4X/hFL9vEI1BrS0eOSSSRhJKwIBfcAdvGefccUzT9Gv18TLcyabLHZ+aJFcy&#10;Zfvjcc/Qn1yRXf0Ue0dg9mjkNP8AD91bz2UhtjG6su9vNQiPEe0lQADyQM8mupHFwxCqAf4VzhOP&#10;f16/jSXV5bWUQkup44UJwGkYKM/j9KpHV9PW3kmGp2giB5fzB15IHX0B/KjmbBRSZbnZLVHnw4HG&#10;7y4y5PPoBk9ayYfEsMulNfbJtivtIW3k/v7eCRz0q39usb20Hkamixy7UEiSpuLYyQD7jp35qFNP&#10;026t2W0uP9EIBMdvN8jOmMAFeQ3A6EdKaWtmJy0uirD4qSS0af7OxVJNmPMTLAk7T1ypIwdpAxmr&#10;Hh3xCniK3mljtnhWNgp3sDkkZPT/ADj8gjaDC9rJayXt80DtuK4Xg7tw5C5PIHXPQDpTtD8P2+ip&#10;MltdXEgkIJEm0YwMdlFD5baDXNc1lASTb2IyOakwKrfvJIiec4wPUcdfzrA8TNdveWUduLmKNy+5&#10;YHkIXIG3JVWJ+63bvSUb9RuVuh0N4kz2cyWzKkzqQjMeFJ7/AIdaw/sl9Hb30sTShGaQbH3Fnxt2&#10;sMEHJww6jOQe1Zkw1OXTbVIFuSybmdVPl7VSXqxbaMHbkZXPHoTXTaJJNPpEMlwXZ3LkGTG4ruO3&#10;OODxiizihaSZjaBpt9oonMqSXAAjQIgYbsRoCRvkxgYI6duMdK0NChuoLKOK4iuopEQZ81kZQe4G&#10;GJ/lSarrtpo10kEybmlAdcKuRztA3EjAyf50r+ILKNbSV/PljuAjKiKckMOB8oJGOD79s1er+ZN+&#10;X5GXb+JL2bW3sJbeMQRFiwLJmPOSc4b/AHSTzj05FV9M8YX15qcNq1rGqOZlO5yPmDAIuSoGcHoc&#10;dRnBIFb9nZ6bKttdRRRJvCsjMxjjJC8Hb0BwMDIz0q2ltZoiy+UqZDHJOPvkM35kD8qTfdBFPZMw&#10;NH8UT32rCxl+zMXfaNjEMB5ZbOOR1HrxuFb1/atdwCHziuGDRkjcEIcP09ytZ8WoaHLfwQwTILi3&#10;DJGBkKgxjPp0OAfqOxp0PiXS7q8it4rlGkOW+VgRxuGOD14Jx6UuuiKVurK0vhfz7eSC4uBc+a6s&#10;qNCduRI0hBUH5gdx4PoPSsKw0nT9HvTpz6g0kkpDFhZEjABBUk5BB83njjHNddba5p97NDFBNL5k&#10;g3J+6dP73fAwflb8qzrzw011q32wXUKsAdqeW/AOOuJAP4fQZ701LoyXHW6GWWpado999j3XDtcP&#10;tQpa4jXbwANgwcknp361qjXNOkv/ALCl3G1xjhUO45zjp/nisy68KyXWpreJcoLjzQ0YFvkZB3Yx&#10;npx+hPU1lvfWsPiZg8d41wxws6iMNvzgDlsbSvAGBwvryFypq4c7WjNy18MW1revdrIfObjeEAJB&#10;3bs9iSWJ4xjAA75qXS6d4futMS5vLp2eQiJRGnJVCNzFVB4B6+4obxpardxW62szGS4MIII4GcBj&#10;np0PBwawfE97Jqup6fcafZyTTWvmRvAXVWKv5eGHPuOvvTUZX1GnDYv65rUetac1hHbTLbz7hM8r&#10;7X4YYGOchsHPPSssYAA6U3eyusU0TwTGMSGKUYYKeMkVbs7oW8uWRXjbhgRmp12PUpwhCN4alKK2&#10;hhZvJhRGc5OxQCx/DrW5ZaQHhZrkMC33VBwRV+WBHgzaCNSSDlPl3D0yORTIbe2mBDJIJF4ZJJGJ&#10;H69PetY01a7ZhUrv4YqxRm0SQZMMqsPRuDTI9Gm+9M6RoOSQcnFbg0eN4xIkYKn+7IQR+tPGgSyj&#10;aY59h6hpmwR+dX7KPmZ/WpLS6K9mYPs4SD7icYIwc9f610+l27W9tlxhnOcegrPi0O4t5xcxPAXY&#10;DdHIDtyOh471f+z6m3J1CFT/AHVt+P1bNdFOkk7nnYjEc65UX6Kof8TWLqLW4HtuiP8A7MKBqE68&#10;SaZdhv8AZ2MPz3VrZnGX6KoC9vH/ANXpcw95JEX+RNHm6o3S0tV/3rhj/JaLAX6xomzoN3dt966D&#10;y/QEYUfkBVuO8uI7iOG8gSMynbG8cm5ScZwcgEHAP5VmzsYvDtzAvPlTtCvuN+R+nH4UT92jJkxV&#10;6sV/XQ19OXZptsO/lL/KrNNjUJGqDooAFOqUrKxbd3cK4X4jfc036yf+y13VcL8Rvuab9ZP/AGWs&#10;6/8ADZpQ/iIx9G/49T9aKTR/+PU/WiuBHo2K+oljFMXBDGdyQ3XrXQ/D24jtrPUpZD8qsn4nniue&#10;1IMIpgw2sJ3yM5xzVvwu7JaXeAT8wO0HqcHH861UuWq36mSp+0pqL8je1HWftGpJbZZriQEhUGRC&#10;nPzN7Z49z+lWbQmnJvIJbuC4OA08LHDEDHKnK/pV7QtIR55D8++djNO743ey8ccDAH0rs440iRUj&#10;XaqjAArop03Ubk2RWrqilBI4WPTZZxFFcM11sAOHiHzODkNwOoxXV6dpqWyLJKoM/Xn+GtHpRW9O&#10;gou71OStjJVFypWCiiitzjEbIB2gE44Brze98P65p+o6fd21rDM41F5wEXdtMrNuLnAOFV2xyPx4&#10;r0mik1cpOx4/r/hbV5vGM+p2ulSy20kjzhlPzblVVzhuvrgkZwccAZ6nWtI1rU9btb6zWMi12zBL&#10;mMqoZQSEU7ickkZIAHyr1xXb0UuUfOYCW+q6lBp08txJArRg3MJQxOSecHDfKR7E59quvbz6eVmt&#10;WnuIs4kt3kLkj1Useo9M81pUHn2qloK9yraXcWowSMsbhQxjZZFxyOo9DWFqWntaysVUmBuh649j&#10;Wpo8scVrHp8hCXNuuxkJwWA/jHqD1z71pEBgQwBB6g1FWkpqxtQrOjK/Q84udFjkJeBvLY/wn7v/&#10;ANaseewmt5FeSH5kbcjjnaR0IPY16bc6NBNlov3Teg5H5VlzaVdxH/Vlx6pzXnzw8o9D2qOPhNWb&#10;+88/uZ7uWBYBqN8ignAS5cdTk5555p1vaPJMxjEs0znLySOzs31Y81vCW0mupJZ3hGwmNEYjPB5O&#10;Pr/Kr8AeYBbS1mlz08uPC/8AfRwKToS0ikaKvSi3OyRTs7KLT4mllYeZjLMegHoK6XQtLZW/tG7Q&#10;rK4xDG3WNff3NP07Qiki3N+VeRTlIV5VD6n1P6D9a3K7KFD2au9zycXjPau0dgoooroPPOR8cX80&#10;EdnbQTTIz3EBYJA/IMgH+sHyj029TXGaprl7N4P0RNP1p7q9WWIzOhVEi/c5Kl8E7h65zktnpgev&#10;SsiRs8gG1fmOR0xXH6hNHcNJNOieWp3AFQQuOn41hWqciOzCUHVfocV4bvp7Sxuxcu5JI+eZmd/M&#10;MYYl1yDgFlH3ugxx1qtalL7WmjtEZnunJ5baI0Ay8jE52qPfPYc1LrV4pjnmO1DKcKOmSeBXVeFv&#10;DsOnabHOyEXN0qyXG/k8cqnsoPOO561w86teWx21YShiIRjq4q/o3ovwuS6D4at9Nu579nkmmlAW&#10;N5UCsqYA6DoT1+mB61qXNzKl7DEsLFWDEvgYXGOvzA9z0B6HOKuMcDA6npVa6/dWsspPzBSTjvWD&#10;nd3ZsoPZM5bXNVu9LTTk00Brm4gjjUEAjdz7e3aqtj4u1GXw5NqLeW7wPGtw23cqZjDtgDBzkhcE&#10;8HvXTNpFjeXcbXMCzG2jUJu5Ckgg8fianXRLCOKeKGFoUuHDyiF2TccBeoPHAHSuPLZR+qQuv6uF&#10;SMnK6ZzGm+I9W/sS4uJwk7W0IVpRCVxMMblJ3YIAPUY6H6VB4L8TatqmqG2v97xmP5WMQGMEgE4x&#10;gkA598dM11UfhvSoba7toLUQwXcXkzRRMVVlwR0BwDg9Ryals9EsbC7NzbxyCUx+VueV3+XOcfMT&#10;Xc5Rs7Inlldal/FGKWisjUQjgj1pifKSh7dPcVJTHUnBB5HIpgRXt0lnayTOQFRWYk9AACSePYGv&#10;PDeaNqq6healcGKCaaNLcGRkZ1jQjJADHBLZ+vevRXSK5iKSIrowKsrDIwRggj6E1XGkacFiX7Db&#10;bYRiMGBPk78ccc11YerCmnzXuZtNnlmmHwq17qCXi4gM3+is5kwI8nrt5z0616dot/ZX9kP7PeN7&#10;eDEQ2bsLgDA+YDtj1qa50mwvIvKuLWKRPRkB/XqPwp1tawWMKwWsSQxp92NYyBz1ORwPx5NXXrwr&#10;R63B3TuW6K5Kz1O/l1KApcxSQsspZS24ImVIdsEYH3tucnGBnkkVtM1XU5bhjc3sATyerSGMDrtO&#10;GXqx7jIwPz5ORj50dtRXBeG/EF3qPifyZr8SQNGzLHuXhiqkjgDp/j68d6KUo8rHGXMV7izguR+8&#10;QFv7w4NVjDe2gzDJ58Y/gk6/n/n6Vo0VFirlKLUYnbZKDDJ/dkGP1p96iNbsxAbbyM1NNBFOu2RA&#10;w96xtSgNnBsgmfa5A8o8/lVQvcB1obqOBZobtkzznoD3/wA81qReIrqECOW38w9A+RzWdFPNbQKk&#10;tm2wDqnPH07fnUsV7ak5WRR7NwR/jW0o06nxLU82eInd3jdEz6nq92W+5AhHG0c/5/GmW1qISXZi&#10;8h6s3JqwCCoIwQe4paqMIx0SOOpi5yXKlZBRXmPiLUdRj8WXyW99cpDGse/YSqxpkdSAP4m6+h60&#10;mr6pqa2emS6bNcypHZyys7yNy0Y+9ncA/Qt06EcHIFa8hj7N2PT6KytAu57yzne4kkkK3MqI0kYR&#10;iobAyAB/KtWoasZtWDA9KbtK/cOPY9KdRTuFyNZCSQUII7A5p4IYZB4oKhuvbofSmDJYjjeB1HQ/&#10;WjcZJRSA5/rS0hBRRRQAVFNa29wVM0EUhX7pdA2PzqWigCrd6dZ30ey5to5AOBleR9D2rl5I7nwd&#10;e+dDvn0iVvnTqYz/AJ/OuypksSTRPFIgdHGGUjIIouRKF9VuNtrmG7t0uIJA8TjKsKlrjXS58H35&#10;ljDzaRM3zLnJjP8An866mC/tLm0+1RXEbQYyX3YA+vpTaHGV9HuM1LSrPVoVivIFlVSSuRyMjBx6&#10;ZHFZcfh7TtJMkljNc2kkkZQrFJkMc53YIOD2yMYFNm8W2jXkdrYwzXbMwDPEuQo7kdzj8veujspY&#10;LVvMhs2Zv+e1yfnPuB2pq/c1ouMtW9EYml+GoNNuUumeW0heIxNbq5BmBGM7Bzu/2j+Oa5ltP1GL&#10;X2uEm1FbIzfZzcMQJShOCD7Z4z0/lXoxuWDM0SrEzfeZR8x+rHJ/WoevPc1E4JpK+x6lDNPq/NyR&#10;vdW/4YUHEUcS8RxjCrnOPc+p96YzPEPNiOJEyV44zjofY06inc8rnfNzdTJt7tZI0WKxg38jOGJ4&#10;4yMnA6VqeWvcZPcnqaw3iCeYmOEcqB6Dt/I1S1rxPPpFzBbwos48uJnZkcnlxnkDH3Mn16daik29&#10;DtxacrSidMbaAtuMMZbIOSgzkHIP5kn8aUW8IxiGMY6YUcVytx4uul0S0vYrP97NvRg0UmxZORHg&#10;4GQWx+dbejanNqcVw89pLbGOXYokQruXAIPPvn8q0s0rnE4tK5PdaXa3hkMwlPmDawWZ1BGMdAcV&#10;GdEsml8zE4feXBW5kXDHqcBvTj6VoU3zEH8Q/Oi7EmzE1bXJdOv0s4YUcmIPveQZGSR0JGenrWfq&#10;Hi+ezuoYYrJZFkVW8wuAOVz6nPJHIJ4zW7Pplpc3n2p0uPN27d8croccccEHHHT1JqpJ4f0RjAs8&#10;cYCKIw1xIQMKhVQSeemcYxyc9apItJdihfeL2tLwWwtjuZA6lwVyCvHXB+9kfQV0zZeElEUlvmBO&#10;VY/LjaT2Hfp1rPfQdOuC8phkQzRKj+XK6ZAz1AIBPJ65q/JcwxvsaRd/9wct+Q5qZTUVd6Ak3pBa&#10;nOWujX0F/NcPZxv5owoF4+E5PU4ySQeDjj2qhpvhXVLLXrjUJ2hlRomwEndWZmXBwccHKrznv14r&#10;sBO7qzRQMVXq0hCAfXPP6VCLkyqSJxnstvH5h/76PA/EVxSzKgnyxfM+yV/yOmOGrNaq3qY+l6Dd&#10;6frKzyNDJGQZHdIgmHIIwDuJPYngCt43cIJCvvI6iMbiPrjpUBiZ4yZIAe5e5k3Y99g+X+Vc2viu&#10;Z/mMTHT1bH7t/LJGCcjA9um6iNTG4j+DSt5ydvwV2dFHAxq3fNe3Y6ia4kSISFY4UPRppBk/RQef&#10;zFRkvMg2tcTE9ePKT/4r+dUtVjX+xJJrWJhK9vtDQReY0nynBJOcZ4yfbrWNdvfpotxEjXzzrLJi&#10;EWz8KXfG1lAzwc8kjp0qfqVap/Gqv0jov8zH21OGlOH3nVLbP1UQ2/r5KZY/Vj1/EU97eMgtOzzY&#10;/wCejZH5dP0rhtGS/m0K4gjF5JctcAKH8xGI8vrubG3oRk8dB6Vt6UbptMnjuI5lWOXy9pYtwFAO&#10;0ntnPr6dq1p4DD0tYxV++7+9hGpVrVFBysja0uMKJXTHlu2VCjA6Vdk/1T/7pqO1eNoF8voOMVI5&#10;z8nc9fpXq01aKse0xw6CkMak55/AkU6itBDPLX3z65OaPLXOWy31p9FAEc7+XBI+5U2qTuYZC8dT&#10;7Vxem6jqMl0BPdp5gt1xG7tGS4QkAoy7txO4kg9MV3FNKITkopPTOKCZRucn4Z1O8vrxI5pEeKSA&#10;zYE6uVOR02n5R8w+U+nsc9Xsz1diPQ4pwVRjCjIGBx0FLSCKsrFW9mFhYXF1HErGGNpNuduQBkjI&#10;B9PSuRh8azXFtfSmwiRoUZkbz8qMFVG4YGcFwT7dK7S4gjuraW3lXdHKhRxnGQRg1RXQNLRpmjs0&#10;j86JopPLyuVb7w46dB+VApKTejMPTvFM92b2JUiiEavnjKlRJjkk8r7jp6GqcHjyVbbzri2VxlQR&#10;HGVwc/MOWOeM4PrXS2mgabbxDyoCu/5mAkbDfNvwRnkA9B7n1OWy+GdImj8t7NSuwIOT8uAQCP8A&#10;a569aCFCS1W4uh6nNq1tLJPAISp2/u5CyurAMAfwIyPWtCRxBjfNHGrHC7+/GeOfQGo7PT7fTw62&#10;yuqudxUuzDPc8nqSck9zzXNeKNDbxBq1vbRRApDG0k0yt5bK/AQbtrfwl8j0I9qC9Ur9TRudUu40&#10;84hIoN4USbgVYELg9OMkkY9s9xTY9Ykvomhj8py425XgNn05rC1Hw9cJoGm2wtbc3cUheWKKAMHV&#10;T8uXx8uMISe+MYOcVoeD9Ix4Vg89UVpVDoVj2uoAwMnAz/8AXrCdObbcZChJr3WTa7oV3f6TbW0E&#10;yRPHL5rFunQ8Dg85PfiotL0K9+xrb3nKmVXJaUSBRgF8fKOWbcD25z9dvzL6y4kjNzF2dB8w+o7/&#10;AOeas215Fcghcq4+8jcEVcJR0jsynBN3Ob1Lw882kT6clvDIqlzGRwxBA2j0Xng46henPG7YWRsr&#10;QW4KNGrZRuhcH+96t6nv1qW71KysNou7uGAsQFEjhScnH9agm1jSLbY0t/apvG5T5i8j1rQVkjPu&#10;mni8QrqUzOmmxoIwwVnwx4OVzwOo3AH+ZrZXEgBiOUwGRu34exFMOpWIwpvIRvXI/eAZBB5z6fK3&#10;5GpUcyRrJFKsqMMq2c7h7EVo53RjCk4N63uZfiAyjSJ1iSdrmXIjWBiDnbjkjsPeuUg07UYvDbW8&#10;cN8LiW4PmqUcALscBRgjPKqSRxlhya7OQ/bb9Iw3yxfeX3/zn9KRNahN6YcHyjhEfafv75FwfbMe&#10;Ae5PvXnV6rcrI1cVbc5mOz1aTwpPZyC9SQBlBG4Hb5a/KF5LZYkegyx7V1emQ3MFqIbvfJIj/NJv&#10;/wBcP7w/u/TsQccc1z2neOWvtWSx/sx1ZzgKHO9cKWOQVHYE9e30zf03xR9u1GC0aykjM0QcMXU4&#10;OMnjPTBHv7Vg+bsSuV9Sh4jh1iXV4orZZvsb2zLKwXK5OSRkDOSFUcD6YzWffx6rd/Y1ZrpGW2jm&#10;JiSRiQS42EqMZxt6gdDXen52wPug9fU1Vv8AU4bEqr5Z2K/KoJO0sFzwPfp3pKfkNwS1ucLrUOrt&#10;aWN3aLcECzEzxlmAiYFWHcHJI+vavQbSJoLWKIyPIVUAs/U8d65vXfHFroc9ujWks8c6CWOVGXay&#10;HHI7+vp0p954ztrO7+zyWkwkxEdpIz85/LgZ79vyJKUktATjFvU19csp7/S5be3cqz8Fd23evdSe&#10;wPqOaw9R0LU7vTmiJO5LoSxKLhpSFCAcMxX+LPB9au3Hiq1tp3j8iV8DcpDL8wCBzjJ7Ait8cgGp&#10;u4DspM4+y8P6jHYRRSQwhxOZHHmeWTlB82RvGdw9BW9otjLYW0sUqImXGxUkLgKEVRyQP7vpWT4i&#10;1XVrHUY4LAqyGPe6i2LlBnAJO7k8HjAFZeteJtbsr63SBS8MioxZLQkHIDHqTzgNx7+1VaUiU4xZ&#10;3mKZKCFLr95RxxXJah4l1Czu4o440mHliVtq7Q3C8A5Y85PGMjjsa6yOUOEOR86LIvIOVOcfyqeR&#10;pXLU4t2HGRAASwGenvTGuYlZVL/M3Cjux64A78c8Vi+JVtxp0r3NzeW8MbK7NaPtduo2dOcls4rh&#10;2hjiW51Gfw9qsqDalr9qL7OTjc7cEscgADiuuhhVUjzNi5nqeqiQHs//AHwf8KcCCMg8Vw1lpttN&#10;fwJL4UmtgzBvNaZtqD1OHGRXYyTG2hlmlH7tAXY8k46ngA1jXoqnZJhGV2ZGu+HDrc8UjXEMQjxt&#10;3QF24bd13DjgcYps3hz7RFHFNchXihEcRgTyxxnkjJPGVxzwRkdaS18U6ddrK/kzkLC02TEeQpII&#10;B6cYHfvV7T9Wt7+9FrbwT+cwbG8gDKgFlznqNwqPfSsK8NznNR03U7eO4gtri7a2jszG2FOJH2gY&#10;VTu9iCB1JGfTs4o2iCFJXDKMbsLzxjOMYrmdVu7j7VqBRroBYlMBjE2B8oJ+4pXP1P6VttqlvaiC&#10;O4lCyMoLliBsGxmy3oMI35UNy0sCtrcz7fwwltqMl0L65JaNVztj3ZBbJzs/2u3vWdZeDZrG7juY&#10;bpdyEoEJJCx8/mfmbr657VuXGrIl41qtpPJJszkRqQFyPmBLDB9D9fSg+ILD7W1sHkeVHKOsaFyh&#10;ABO4LnA+YD65p3luFo31K+n6E1rcW03nwHyvv7ICjOQjLydx/vE1a1u2muNGuo4IoZZCpdFliD/N&#10;jHTv7D1qpN4n0+21OOzbzzPMwCoIW55K5H5f56VP4gnYaLM0CTysrRkpbqxcjeuQMc9M0lzXHaLR&#10;R0qCHRbe6lnszb28ECESSRxq7Y3bvmQ89F6nvVJNL0DUtVa+WSVZ0cSCYthWyynC8444X/gVO0Ox&#10;e60rUbK9nuWaYBC8qSxhhtGcbu2SRgY6H1qzb+H3gWRVurVYZP8AVqluAYyrLg9ehA9s5zVLqR2K&#10;Fx4f0NJpdWad4/Jn83YiqoTbIQeB1BORk1paTFp99t+zXVwywOrhGljYHByOFycZ9aJ9AuGt50a/&#10;Q+bk5WLbt/eGQ87j3P5VUub1/Ce6S5Mty00YVIgrLhlJ5IYsRncv6UayWg9IvU6W+soL+0kt54Y5&#10;EkXBVxkHuP1rzWGeaO7u7G+8lLu1l8txGx2sMAhhnnBBrqrvxj5cFrLb2DutxnaZX8sDBIIyRgHj&#10;Azjkirw0nSfEVtDfajo1u8rjjzogXABOOcZx3qEnFe8bU63LL3TkVcqQUcg9iDWzZSm/wHlZJkG0&#10;suMupqTxNpNnYaeNRt47e2S1jCzHYcmJQcKMdME+lYttcNDKkyHpz9RVRk4u6Ou8a8Wup2GnWthH&#10;cBZbSBkf5ctGDg/jWtJpkkEyHTTHbRuCswA4HIIZR03dR+PtWMrBlDL0IyK2rLVA4Ec/DdA3Y/Wu&#10;ylVa0Z5WJoN+9FEv2K7T/ValN9JY0cfoAf1o36pD96K2uV/6ZsY2/I5H61fqnqMtxDbBrdCW3AMQ&#10;hcqvchR1+ldF2zgEj1OEyLFOkttIxwqzLgMfQMOD+dXa56ab7TA1tJquI5htbzrXy2+ik4GfrmvO&#10;bLxbrhuWe51qRLNbgtJKnluMDLOqtgg4UDAB7kD0okkgPZ6K8svfFOqxeMGsv7TdYg5ijnWNFt/m&#10;ccEHjKr0Ytzz61ra/q2tJrPkW083kQ3VkgeBEAYyEhlOWGcgggcjnr0qR2Ou1Hm405PW5z+SMf6V&#10;mSndp0YPRtRkDfTzH/8ArVJBczS6lp8FxFcebFEZWeRF5YjbglTjcMnpxjnPaqWq+cumTiKTZ5d+&#10;3OMnnkH/AMeq3HnpOKM3PkqRl6nV0VmaPcSyxyxzybpUb1zx65+ufyrTpSi4uzCE1OKkgrhfiN9z&#10;TfrJ/wCy13VcL8Rvuab9ZP8A2WsK/wDDZ0UP4iMbR+bU/Wil0b/j1P1orgR6JW1JUSKZY87BO4Gf&#10;rVrwppC6qZHMHmtBIGXLHap7EjoTxxnpVTUP9RL8hj/fv8p6j2rp/htxFqH+8n9a3hHmrW9TCU3C&#10;kpLyOw06xFlCQSDI3LEfyq5RRXpxioqyPJnNzlzS3CiiimSFFFFABRRRQAUUUUAFFFFAEFzZ214o&#10;W4gSUDpuHI+h7Vn3cMml2z3FtdzYXAWCY+YHJOAoJ+YEkgda16jmgiuYminjSSNuquMg00NMZFdQ&#10;ySeSJovPAy0YcFh+FNv7r7JYTTqNzqvyL/eY8KPxOKa+l2DQCH7JEqLyoRdpU+oI5B+lY2saNFBY&#10;q9o0kc7TKDM8hY7mOFZgeG2sVPPpigas2aP2nT9BsIIr27hhEcYBeVsZx1OamGr6eYBOLtPKMohD&#10;843nGBn8R+dc3rNnNrulHQ911HfyJ5cztKURI93zOVBw/GQMZ5xnFZmraJq+o+Hl0+SxvRd/aDHN&#10;MLwukoETYdQzH5GIQEMBjPcjNS2x2R3treQXsJltpBIgdkJAIwysVYc+hBH4VPXn3w60rVNLvNQ+&#10;36bPbRzLkPKw6iR2A4YkkiTk/wCz3zXoNCJaswooopiMzXJTHaLGDzI2D9B/kVwuu3OyNId2AfnY&#10;+wrtdfU+VC+eASD/AJ/CvN/Fts9wsEpnEcDjLJj5mQcg+2ew79elcFeLc2j2sFUhTpJ9dSPStOOo&#10;eLbdJdrQwW/n/KwIUt06fxYx9N3qK9FJYsQmAB1J5rzfwZqthof2s3yPAJmHlSrGWQqOoJGcHPr1&#10;4ruRrukxKd+o2wwRuJkAALdK5au9lsgw85VIe1nvLX5dPwNBUIbczZOMdKyvEN+LKwZQpaWZHSMY&#10;O0tjuewrX3AgEEEHoRXD+Ip/P8Wx26uSkNugdc8Bnc/rgD8xWL0TfZHVTSc0iebWdY0zVpopU0+a&#10;Mspk8sOpwQOhJP8AKrf/AAmUESobixuhkncYQJAozwT0JyPQGlv9OgvNTu5Nzj51C4PbYtZ82iSq&#10;MwyB/YjFY4Jc2Gpu3RG0adOyTep1Wn6pZarAZrK5jmQHDbTyp9CDyD7Grlec4ns7gMC8MqkNkEjO&#10;PX1pyatrsQKpq5dc5HnQIxH4gCunlJdCX2dT0SiuK/4Sy/tsyzQx3EQILJGNrBe+3nk98V1lvcR3&#10;1tHcQOGglUMjqfvA96loynFwdpCDULc3j2of98qhivsSwB/NW/Kpss/QFR6mvL5/HGowavcYaERx&#10;xzJsKkgsjEbuT14x17iuk1vXNQ03VRDvn+yrbvNKyRxEgbkVduT0yx688VrKntYwjU3udXgJJnop&#10;GPXmpAc1x/iPWLqwvHhhv3URWEjkDyhumGNgO4cZGSfw6Vu6LqCX2mQXCM7qQY3dkxl1O1jgepBq&#10;HF2uWpJuxqUUZB6UZFQWNVFXO1QMnJwOpprW8LyCR4o2cDAYqCcemafkA4yM0tArIi+zwed53kx+&#10;b/f2jP51JkUy4lWC2llYkKiFiR6AZrzrw/q+qQ3dy1/eXBRLZ2jEwfDELkE7uOzfkatRcrslyUXY&#10;9Jorz/TNQ1c6nfy3up4hELMiM42yEAj5ABkYKPzjsODmtTQdQ1D+1jaXslwCyvIy3IVQo3qAeBkD&#10;k+2Me9N02L2i6nWVj3JA1NYiN6gB8MeoyMjP4kVqpIHTcCCASMg5Bx3B9KyZG8zVZcL0jznuPT+V&#10;OkrSCo7Qb8ipdeJIbPUp7Z4cRw/fImjyGIDAAM4YgK3pzWbeeJj/AMJN/ZD6bG5MoQSl8Nt4yenv&#10;0zW/Lo9ncPcSOZ/9Ibc4W4dVPyhfug46Adqrt4Y0l7prlrYGdnLl84OSSf5n9BXS7Pc+fUkndbmY&#10;NRkS8ENvbtCpm2bhKSu3zfL3Y28nPOM9O9b3/Ewh6iKcexwf8KYNGswwI8/iXzsee+3dv3/dzjr2&#10;xWhWbhFbaFOs38Sv6/1czZJ7csz3NltdgAztGCCAcgZ74PNNtLiN3Z7mSBmRm8ptmCqHHGSTz6kY&#10;B44FalRtbwvy8SMfdRR7yVrhz02rNfiILqBzxPGT/vipevI6VXaytWGDAo/3eP5VEdNhXmJ5Yj/s&#10;NU3l2Fak+rXyObm8U3w1+WxRIdsdykWPXOQecfQ9O3vxWh8WarLr1xYsbVIobgqW8s8R7gM/e9Of&#10;xHauibQUMplE53Fg3zAnkMWHf1OaedOSHMr2UNzOJRKkm7G04wTtxjOAOeorRTXVF8sHs0/v/Uw7&#10;PxJqEl2qSeUqPcbF8xD86741+Q8Z4kJzz0HArr06sR03f0FUIPslzIWFonnqxb51GQeOeef4V/IV&#10;oKNoxTumroznHldmrCN8pDfgadRTAdrbT07UtyB9FY8HiSxmllXE6LGruzvEwACHBPTj/Peks/Et&#10;leljEsvlrCZy5XgKOvGc9QR9R7jJZhys2a5XxJcyQ6lYLDOqCS6WOUC/ePI2McFQMKOBz/jW9baj&#10;FczrCI543ZDIvmRlQVBAJH/fQ/OrLQxOxZokZj1JUEmhaPUadnqcP4mu7hNO8mzuyIo9KnlkENyG&#10;AdCoU72GWwQ3oTg101ndyQ2UZk824ldwGw4kK5IGTtUYHIJ44GavPZ2rcvbQnA6sgPFVPOUuYbGB&#10;OuchcKPc4703NLc0hHm0sT3VxD9nKyoGV1xsdc7s9sVzsXgu0uGaSTzbeNm3eSjdvTn/AD9K6O3s&#10;1ibzZGMsx6u3b6VaqFd6sipGm1ypX8/8itZafa6dD5VpAkS98Dk/U96s1XN5F/yzJlOcfuxkfn0H&#10;4mmzXEsJAkWGHd0Eswz+Q4/WuerjaFJ8s5q/bd/cjWGFqzWkf0LVFUmuHyAtzGwPdLZ2H6Gqeo6z&#10;b6aEa6up1jb+NbRhjkDuD6isVmNKWkYyfpF/5Gn1Kot2kbNFYB8QWPGLnUM85jaJEk4AJG0rnoRT&#10;pdbtoreG5Z9S8iXG1isfPOOo6e3qBmj68+lKf3D+pPrNfeSamhivVk52yD5h6kcf4fnWRqGkaZfT&#10;RXGoEKInQs5ZFXYHGFOR0J2jJOecDrW4zW95aJdpJPNGrn92GG9dvU5zjqMY/wDr4YIIpRG8a3yR&#10;H7oR4gfpnPqKX1uUJ60pa+S/zOxU4ypKLktPMzhoGnXdva2am5UWkvmxbgrY5JwQQR3xkgnjrWvp&#10;OlppFvNDBlllmaYltoIJ7YUAdqSOIQAhI7zy+4Z4wfzU5qF7hFfm0Z17CSWSQfiMH+dP69UatGjJ&#10;+tl+pn9R52+WSt95oySRJ/r5Y1H90sAKBcK5xDHLIx6BEOD+JwP1qtbOolbypYIGHVYogCPzJH6V&#10;ZNqrktJLLKT1JbAP4LgUe0xs/hhGPq7/AJf5mU6NCk7VG38rDGuZFkKSNBbn+7IxZ/8Avkf0JrNu&#10;dZ05ZjbXmpRhsgeWsIU5JAGd+R3FbMcaQrtjRUHooxXOa3ot1e3Us0UblSQFKy4YYXIYYZRgNg8n&#10;ORnkAChYSvP+JWfySX+bIWIorSMPvJ4rnS7acw+Zbh5BnZPdBRjj+BSV7+gqY332K8Fk88UQk5QW&#10;5RBjvuDHI69RWPdeHNQutf8At7RweWcExEjaQAPlJxnk55x06+hn/si7k1lbqS2O3zpJCu6I5BwB&#10;1Unp7/StI5bh781ROb/vNv8A4BUsZUei0XkdGtpBnLBJSpwHL+YPqpPap6zZ5W0i3lmwGso1LnLB&#10;TCByeT/D/Kq0urOtjJd+fC8BypeLpCwbbzkjIzkHpyPy7Y0Yx0hZI5ZOVR3bNl9pQhhkHjHrXLp4&#10;UniU2aXEK6c+dylGMmDg43Z46DpjOBkGtGw1ywmR0lvozNaqfPDkKQQAWOMnjHPBI561ci1bTp7t&#10;bSK9gknZN6orgkr6j16GtIynTuomlGvVoXUHuW40WKJI0GERQqj0AriNSutYXXruOK4eOESIyYyS&#10;qDln25Pyjk9Bngd8V3NISqgkjk+grJMwUtbnC3t7rEniIy2lyz2YuBCAkoG0EqMEYwckMehOMngd&#10;bN1falDqhdZpxbtN5ClSvlsxboA2SehGByO3FdcQ/wA2FTLYwSTlcHJx9elKV4Jc7setU2i09UVb&#10;YmLUZIUHyYyfrz/hUWu6jNpmjXV/CYtyR713ENwDjkZHOegz/hUunxlzLJIWILYCk8Y/yM/jVqe1&#10;guQ0M0avG2CynoSCCK3or3T6C0rJXOM0PxpqGoaTc381vC4hmjQxxAAgMygnJf6496vWXiye60mW&#10;4a1fz0eHhF3DDv0wCcHA7nuK3LfQdKtGYwWECBmVtoX5QVBwQvQHk9Kpy2Ol28L28VtJIrgLs8xy&#10;AAQQBk/KM46Yq5SUdWJRn3Lukag+pWnnvGybjlVMZXAPQZPU+vSrxdV+8wH1NZUKS2jP9nsUjWXG&#10;dgwMgenSrCaeZH82aR92eADwKxliYrY0SstS8GU9GBpao/2UoJZZpAT6sSPyJxTFgvYgY/M3qejd&#10;xSjiosZo00sq9WA+tUF02XaQbpyT3IHH6U8aWNuHnkbnOc4P6UnikLQsPdQoQDIOalDBhkEEVXXT&#10;rcRlCm4EY55qqxfTpEUZeJjtHXiiGJ5nZj3Mbxdf31jawrYT3K7o28zyYQWXAGevPGeoIrLn1XVZ&#10;7fT5Rc3TEv8AvgoKceYEOSq8D8M+ld6iqwD8MTzux/n0pwRQMBQMegrqMfZvucYmoai0SJHdmNsS&#10;gB2ZhjzJVB3FCSRhMZA6V02kSvNpcEkjs7MD8zDBPJxmrwGKKC1GwUUUUygrLmjuIdUe4jtvNBTa&#10;MMB6dfetSs661eG0e4EqsEgXcz8Y6f8A6hWdRJ2V9b6A5JK72MHxX4fvdfksZYI1RlgaRvMkyOSC&#10;oAzwThvTpzUGpeFNQ1Cx0pSYVe2gSORXcthjjee/THFbfh/Ube7+2xQ4xDICZM/6wFR82OvXJz6E&#10;d81r7nPKoAPc1fI0veWpzwcZrmWtzjdS8O6hLqcM8QEi28cZISUochWUhcYySNvJI9Pp09qkkGmx&#10;CdpC8cSqSzkktjkk9etWSxyCRh1YA47g/wCf0qDU2H2XyySBIdpx78f1om+WN0XCKuU0u7XSNPlv&#10;rkv5bEklELk8ew9BVa01LQ5YJLyEyPAQkSRmBtvyFmXYNvPIJ79ulXNSsI7vTYrOUpHGzI0jM5zw&#10;wOVx05wOvf8APNtvD11b2tvbC5gdUl83ezSB5DtZeoOf4ux7e9eW7N3bBt30WgaVoOjyXK6pZPdu&#10;5JIDBlBVkIJycY+90H1q9b+HNLs9RS9t7d4ZEfeFQfKDsKenofzqXRbY6VYR2c1zE+wBVIZiTgYP&#10;3ifTtxWsSApJ6CplJt6DjBJEMTgxJtUscc4Heqs2npczrIWkVw0TyE4O4oSQo9Fyfr1qyGkVdqqM&#10;8kc9R6U+MFeSpBdRIM9weh+nBo1SbQOzauYmpeENO1KaGVjLE0IwirtZByT0YHjJ6DANMfwZpss6&#10;yTb5AIUjO/BZiucMWPPocDjKj0ro81zPivVrrTIm+zy7WeBsDI+U5A3c4weePm9eDSUpN2uOUYrW&#10;xebw/G8NxG95cj7QuJNhVR9wIcADA4FbA6V55q/iXVGgsmhukiJMhYQoCZCshUDqw5Cnvj3NaR1a&#10;/me1I1KONXtoHkxtAwxJZlyp5wMY6c03B9WSpx6I61YY0meVUUSSYDMBycdP50y4t7e52pcRpIBk&#10;qrgEdCDwfYkfjVfT5ZbjSbOeTMkslujFt235iAScDg9+KyPEMOoXF/afYmcAq6lRFgdVJBckYBA/&#10;Sko36lc3kbM+m2M7h5YULEk7s4LEgA8jrwo/IVZEcMSBAiIgwAMAD2rkNb03Up7aG5gadFhiykUS&#10;hNrjgDywDwc9ifyqtquka9JqVxJuuJLRYoyuGVvMZdpHAKkYYscgZ7gZpqN+pLlbodJraaotuh0h&#10;IPPDgESsVAXnOCCO+KzJdE1JtBlhkuDdXlw8TyMSFQbZFOFBwAoG4+p5+ldHEkiwRQySGWRVAeQg&#10;DcfXA9ascVrDEShFJLYbpp6nKapYa/Bqy3ekSRywykedbzsAqkcbhnkZAGdvORXQzwtc6dLbu+DJ&#10;EUZ8dMjGay/FOvS6BZQTxRJIXmCsHJxt79O/pnj+Rx7fxld3fh67vPsaedE6oERXZSGJwCcDB6Lk&#10;E4JyRg0SnKpFXROkdC/ZeEoLdZkjuSqSQywEKhDKGbI+8T0Htz+laltosVtd/aDM8vyupR44wCWK&#10;kn5VGT8o61yvhbxV9ongs4rJBG1s9wyQLgq28ZAycEbmY59jWv4c8Wp4gvrqCK3k2RvuV9m3EZVS&#10;pbJ6klsY/u1E4yuwhKNlfcydej1uXxFOsa3a2e1DEYQfmKgEYIBxhmJORyAQMnArburCG4EVzeXs&#10;EbAK9uzR7AXA+84Y5Y4yMcYBPfkdDxXM+NbK71DTrS0s0nYTTmObyTgiMxuCTyOAcHBPJwKlS5ml&#10;sNxsmyO60ywu57i9bU7MO0UXnOVEm0hjyCSSoJOAB6Ulxplpc6jcXcWp2EskT+fMs0aOIeAFOQQR&#10;gLnk4JGeK5l9B1hfDGrac9tNGFeDyCWZzt3ksygZ56ZH41Z0zRdT02x1VUE67bUtHGAwa4dmfkZJ&#10;AbakeVweoHHOdLeZnfyNEeGRd62L+01Syc28yO0SQn5CG8wDh++706Guk1V3j0fcjSLl4gxizuwX&#10;UNjHPQnpXH6RoOpaTrumw+Tm2eczmSNpDsUROuHyAoJJQ49eBx07W2F6qzecIiQx8oLkDGBjPXnO&#10;c44xjFTJed7FR9NzK0GS6e6uI7yaSUiCNjuEgUHLDI3qOuAeBW4jkqQ0ZJ6HjB/HNc3Y+J7m7e7W&#10;a1iURh38v94DtUYxzHgnI9uuOoqtofirUtSuk+0QARyQFl/duXLqikglj0+YY6A56+qcW02xqWx1&#10;2BkqIwpI5yB/k1R1PRbLVghvd8gRWHzOec7eSev8IrN0bxF/a2oPautq+CSGjkyQoAwcY7nPftiu&#10;j8uMHIRQfYVLvHQtJS1MB/C2m3EUEbMWMe8hx5bvgvuw2UOORwB2zWzYWcWnWMNpDny4l2gkAE+/&#10;AArlUgvU8VzS7Lt7djziWUFUBAXjdyMl+PqcYxVKytNStNdtzeRXDFPJDOoeUDhs/NsPqCcMBz3q&#10;5K/Uzi+XodP4l0P/AISDSxaC5MDLIsqtt3KSvQMvcf8A1q4a1a4Kyx3SATRSvESoID7SRuAPIB61&#10;6ZdRRz2ssMpIjkRlchtpAIweR0+teW67aBIorCxvbqe7K5M1vhIFUn5SznJYgdgee+KmGqsddKfJ&#10;K+/kbVpqc9sVUnfEONp7fSukVgyhgeCMiuMgjaOGOIs0jABdx6sfWuvgjMVvHGeqqAaqLN60UrM6&#10;u0k861jfuV5+tT1U0xClhHn+L5qt16MdkfPVElNpGfrB3abJbgZkuMQoPduM/gMn8KI9D0qIqU0+&#10;3G2RpR+7H3zjLfXgc+1RWUP/ABNLgXLPLPCd8bMxKhHJxgdAcAg//XrQuJ47a3eaU4RBkmqfYgpz&#10;aVo/n+dPZWfmMjR7njXlW+8PfPeiTQ9JuGMkmn2srEhtzRg8jofwwMemKrGOMESXdqlxf3PKwsAf&#10;LX0yegHc9yfpTGso42/e6OFHdrGbp9QNp/LNWoXRDqRTsWTbQWWpafFbQpFGElUIgwADhicfUfrV&#10;CfbODGAGFzf7kGOqqApb8xUpjjiSSSOKWzgIxLczMTKy/wB1MkkZ9fyFWNLtTI4vZY/LUKEt4uyJ&#10;UVdI+zW7/BFQ96XP0X4s01ijRmZEVSxySBjNPoopbjtbYK4X4jfc036yf+y13VcL8Rvuab9ZP/Za&#10;yr/w2a0P4iMfRv8Aj1P1oo0b/j1P1orgR6JW1Eu0Mxc5czvk4I5+h5rpvht/qtQ/3k/rXM6lxFMM&#10;k/v35PWum+Gp/dajnGdyf1ropf7x95y1v4H3HeUUUV6Z5QUUUUAFFFFABRRRQAUUUUAFFFFABRRR&#10;QAVXv7b7ZYT2+cGRCFPoex/OrFMllSCF5ZDtjRSzH0AFAIpxpDq+nW88qEOVDBlO1o274I5BzkU0&#10;LqlscI0N5H28wmNx9SAQfyFP0iJ49NjMi7XkLSlf7u9i2PwzV6mO5n/2tHFxeQTWp7l0LJ/32Mj8&#10;8VciniuIxJDKkqH+JGBH6VJVKbSrSWQyqhhm/wCesDFG/Ejr+OaA0Zdqs2oWaXYtHu4FuSMiEyAO&#10;fw61n39xfaNp8941zFcwQIXKzLsc47bl4z/wGuEaw068e61u833SmZpcq5cFV/iIQZVMEEg5IwB1&#10;PESlZ2QmntE6fxj4htbOGKwhCXd7JIoFsGyORxux2zjjjP0rlm8L3tzdPJrl3I8xYsY1PAJ75/wr&#10;R8ONp1rb6n4gvYZZr+BTLIHttiwsBnYhGR0K8joCPet2PX9L1zULCxEUolu7VrhX2EFCNvynj0br&#10;049xWE4Oavcuilz3rK8e3+fc5F9EuIcCFVdBwMEDH51BNp1ykZMluSmOeh4/CvQH0GQH93OpH+0M&#10;VBNo13EMqqyD/YPNcroTWtj6GGPpvRNHndsjWO5bWa4gRlKmNJmCAH0XOAfcVZt4ZZJxMFdsMrO5&#10;yc4x1Pc4Fda1lJu+a1bd7xmluNPumsLh/JZVWNjluOgrCpSk4teRssRSjskgEXm6pcRQjO6VQP8A&#10;vha159C+XNvJk+j9/wAak0iKE3V9Mq/N5oUH0Gxa1HkSPbvdV3HauTjJ9KvKaMZYKm5dkePicXON&#10;Tlh0ORubGVMrcW52/wC0uRWe2l2bHJgH4Eiu+LoJBGXXeRnbnkj1xWTrFsktuZYkUCJvmKgAmuqe&#10;GSV0zWhj22otbnn2p28dtdBYshSoOPTtXQ+E0WLQY4UUhY5HCgtnALE/h16elZusWheJJkBJQYYD&#10;09axrO8v9KuJZtPli2zYMsEyFkYgYyCCCpwAO/QcVxNbo9SadSmmtWjsm8M6RIhR7MMpDAgu3IZ9&#10;7Dr3bn9OlPuPD+mXczyz23mO4wxaRuRnOOvTPOKzP+ExhjiLTWFwSGAxCVfIxyeSO/GK09M8QaZq&#10;zMlpc5lUbmhkUo4HrtYA496l825yuHLo0W/sUH2X7N5Y8nZs2knpjHXrRZWVvp9nHaWsQjgiGFQE&#10;nHfv1qxRU3YWRF/qupwg7nt/9auUuNVtx4wknh1WxjgFhGGeQh1OJGJAww5x9a7CqV2s6bDahAzO&#10;A24HBGRnp327sds4zxVws3Yid0rnC6rcNN4iEhvI9iaoFhL3zxhE+z4bgfdXfn5h34713lpIr2cH&#10;2dw8ZRcPuLgjH948n61JCu+NWcDJGdo6Cp+golJbDjG2pGY2YENIcHqABikMWQdzEiuf8T+Jf7Gj&#10;SKNC91KD5KYOOOMsemAewOfpVT/hLJ3043a2iDMwiCC+RiSQT/CpPbp1rWGGqSipLqDfkdWIIwQQ&#10;CCBgYY8D0pRCgYttyT1JOa5zw7rt5qtx5V1AkMiwiR13OD1A+6yDjP8AtGumFZ1acqcrSGrMZ5Q3&#10;EnOCc4zxWdaFnvbpn/v4X6cf/XrVrJsW3XFz04fr65AP9aKXUxxTtRkXeV5HI7j/AApw5GQaKjc7&#10;dz7lG0DKk8tz2+nWt1qeAtSSiuWj1G4GusZL5RBudebdwrcRYVVLfe+9gjPfioI7zU4tYjbzbkwT&#10;ypEhIXY4Eh3YDZbG0scg8DHYU+UfKdhRRRUkhRRRQAUUUUAV7i0SfDAlJV+7IOoqOC6dZBBdKFk/&#10;hbs9XKqXYjuFaA7AQNzSP0iHqff2/pWNepGjB1ZOyR0UU6r9m1f9CxJNHFjzJFUnoCeT9B3qCWUS&#10;RviC4f5SAfLZQp9TnGRjPf8AxGRqeoy6Tp8ssaNGjJhZ5CN8hwcZLdB7dfTFY3h/WtR1mea1keNC&#10;YUZfLnOQWjBJA5XqSeQcYxzXLCtjK3vU4qK/vXb+5f5nV9Xo09ZO/wB1jWi8NQLBIxtmHmQyRvJl&#10;F+ZzkkYJx1wBg8etVNP8JxWBdo5onhZZAFZxvUuoUkfL1wD271tLpLOAJjGB3KqCzfU4H8se1Stb&#10;6dajb9nR3HQbQx/XpVwo5hUlaNRfKP8AwRTrYSnG7V/mMtLCW3mS6P2ufZEYlDuhABKk9gf4RV4y&#10;zeXv+xTY9dyf/FVmS+VJ921gQf8AXME/yqG1giXUIgYlMMiMo443Dn+Wa6pZdmVODnKpH5xf+Zyx&#10;xWEqS5VF/wBfMtzLf3f+ttJYrbuFkQlvqd3+ferQ328A2WnlJ6u4/pk1x+t3902tzWFisNvHbgFm&#10;KIzOSATgN14P/wBet3w1cxappn2h7SBJUkMbFUXnHfI9jXO8Hj4xU5VI6/3Xf8z1K1CnToRquOmm&#10;l++1y+1yzL8txBk/wQq0rD8hx+VIYGmUfunY92uXBH4IOP5Grw6AdqKy+oyn/HqOXlsvwOD60ofw&#10;4JEJhaQATTO4HAVPkUfgOfzJp8cMUIPlxomeu0Yp9FdVKhSoq1OKRhOtUn8TDNZWtaQ2qm1KzGPy&#10;ZAxx3GQT/LpWrRWydjJOxyN14NlvLe1D3ixy20flqFDEOMcliTuPfj8Ktnw2i2cUc1xt8oyMDGOW&#10;YvuUZbcQoAxj3roiccmqyxDUtQjtVY7FIL4HGP8AI/lQ58quzqw9OVWWuyKOk+faWKWpjkndWdnk&#10;I+8WYsevXr1p9jYXM989oxNuNhaINxke30/xruIoY4YwkahVA7VS1Wxa6hWWA7bqE74mH8voa86e&#10;Mcnoj0abhT0grXMtfDM2EV7vK5y+O/8An8K3IrC2iiEawoQB1Kgk1BZarBc2qyyOsbgEOhONpHWo&#10;7TxDpN9M8NtfwSSI5TarjJIGTj1/D0PpWM6lWe4p1JvRjrrRLK5w3lBHHRlHT8KzD4du42Pl3YZe&#10;wY4x+ladjr+l6lP5FnfQzS43bUbJxgHP/jw/l2rSpRr1aejYlUklY5aTR9Tg3SLMsgGTsHWoba4E&#10;wKsNsi8MK6+ue13T2jIvbbCkH517H3rqoYpylyzFOEay5ZKz6MyhrenGcQ/a4xIQSFJwThiuPrkH&#10;8qjttd067Mbw3KsG3BcDrjJP4fKfyrHtPD9xC7XFvHaPExJmZVMYUyMeNnO7g4GTx37U6w8IyafD&#10;bpFdldnmbl4wdysP7v8AtdeP0FejZI8yVPk0e4niS7XWtFnsdMH2ieeCQKpkkiP3WA7YJypG1iKz&#10;U0m/i0nUbYaROJJbhmedJwGkUzk4TDZwEZjg4HX156Kx0SW0u4J2mt22nMmyJlLHaw7uR1YngDrW&#10;srbFHmAD1OaE7bCTtseX6f4c1jTo9SiutPlnkmtmWFjcKFEhy2euS27aAfc81NpHgvU9K8YRzoyC&#10;JQJPNXng5yAGOTjgcdseta2paLqFx4hvZY1mUO8cg2LtO1eTliB83TA9we2aZf6HfXmvNfRW58vz&#10;14mjIbGFUYPXHylj07DPUVfMzRyZ1xu5bZgl0iEE4EqHj05B5H15FWgV++XBx37CuOvbC7n1szya&#10;fMyiVgXH8aOyjHQgABc49+1afiMXs1rPaRo900saPEp7BG3FeMEjAA9eaVkzOyfqbyzRSbtkqNtO&#10;G2sDg+9IXjkiJEi7TkBgeK5JbW8hs7q0EDxxv5ewPHv3H5iRgylQOF5J79KsNp2qyaN/Zk0Keej4&#10;+4UjwVLZJOW6nHABBI6io5QUWndGxGz2kkf7/wAyOU/LjkHv29q0WdUlYswACjr+NcrpSS2LNFfp&#10;sKSnywGJDBQF4Bweeewzziq174mZNdeCS2fAAEasCM56H89w6dquE3FM9+lNumpS6nUXN6kqmG3k&#10;BkP6VZtbRLeJRjLdyetYEWrFNTmtreK28uN1QS7ZCu5jgKSFwG+7nnqcVa/4STOvDS/scwc4GWKg&#10;bup5DH+H5sda56kpTZfOjdxS1yXjK61SCS0Wwk8tHWQMd+0lscBcHJPt9MVj6lea7Z6XaxrJclSs&#10;0bzxOzZZXwHY4JHQ9+5wDjnNU7pO5LqWZ6LRWH4SuZrrw5byTyvLLlw0jtuLfMe/fHT8K3KhqzsW&#10;ndXCiuZ8bXk1jpME0LyKUn3uIyQWRUZmBwQcYHqO1Y8d88Gk6pHaTxxTLc2yh4pSVZnZcneWY/d4&#10;PpiqULq5LnZ2O+qKeBZ49rfgc1yfg2Q+deo9yjYu7gJGLwycb+cLtHH+179Bmux60muVjjK6uZlk&#10;728htZmOB9wk1fdxGjO3RQSarX9qJoi6kiRBuUj2qA3hw9vPFIMgjcB1/wA+9d1CsrWkUVLbxNb3&#10;KvtiYMQzQjO7eoGcnbkjPpg/0otvEa3N61utq52q7EoS5AUheAB83JxxkcH0qO10/TECCK7uA0cR&#10;jU7xlQV256cGrkekab5++BViUxGIxw4QEEgkkgZz8oHX+ddKnF7Mi0w0jXrfWfN+zRykRsV3FCAe&#10;flxnkkjngVcfULWOXy3lCv0IIPH19Kis9Kt7Jg6F/MBY7w204LZxhcDA7en4mo7vTVZ2mhdUYj5w&#10;/Kt9f8aio5pXiOPN1LF3erbJGVQyFz8oXnNUkglur5pjbtHE4w4lwQ3p8pHbg85FVdHuLKe4Yjfv&#10;gDE85jTkgnPboepNXLbX9N1C2nmgnLJBzITExGMkenIOD07VEVKpaTdhytaw1pbDTHh8y5Fqsrnc&#10;hZf37HqXGOvXkYx06YFOl13S7N445tRtxvUMAXGQMAg/TkfnXN6msHia+RLGRCob54mEiBxtJIXk&#10;KMBl46kZzxwW634Nu9RlhlhjhWVbdRK7SFi8nQ8nrjC9h1rpbuc0E4r3Udg1/Y703TxFiVCd87jh&#10;cfU1DeET3kNuBn+I89Olc1rHhKWaRbmGO3VEEaeUmeFUdTkgH0x2HftW/pGFto5ZdqMqKmN2fYYP&#10;Gc9uB1rlxE7RsdEW+pheKNJ1C91pZLO2meJIV3OjKATlifvDk/JH09/WqOq6Be3Ov2zJaARNGu4c&#10;8kRjdgkkBuNozgHPQ4NegLKu8JvjLFQw2Pn/ACR3poYSM6q2M4DDA5wciuNS5dGZOKkro5HV9L1G&#10;S5e7tIZFiiTaoMjLISVAwBGMnGepPUcnFbOvwXP/AAjVwLYlbgRZJBOTjlhxk8jI45rboqOfY05N&#10;zzjT7nWVnnR2vd843w5DSEgSj+E9M5brjhanZ9RfSZ4re7lubprgHZGrKw5Yndt+7lugzjHt075l&#10;zj1HIoVsrzwR1HpVOp5E+z8zgN2s/wBmvukvHle4yZGEhxjf8oTGT90HjH3h/drf8Km6nsH+3fPJ&#10;Eyp86sGBCDOdxOCCSOMdK6DcuAc8HpS5A4zSlO62GoWdytcWlu43vbRSYBGD8uM98gdjzjvU8caR&#10;xhEUKoHAUYFNklUKwBBbpinrhRj0GKlt2sVZJjqZnIGVO0kgEjgkdRTJLq3igE8k8SQtjEjOApz0&#10;56VALmzlDTC5iMR43rIMZPv68fpRFLqD8ilbayXvjC1jLDCd212ePA2ff3AMduDjnocioNO8RR6l&#10;d3MYaJfLQGKOOVS8hy4IGcc/KPbnrjmrUGiWQla6gnnLP1dZiQ3T8D0H5CnQ6JZxuxxIZTnfL5hD&#10;SAjHzEfTj0xxiqvEn3itpGujVL67tEt5k8mTBd9o+XaMdDzk7hkcYHuK2mXYhZS2QM4LE5/Oq1tp&#10;drbSeYifPvLqcAbcqFwMdtqgY9h3q7ipk1fQtXtqZus6bBrWlvZTzNHFIyMWQjPysG7/AEqjD4Wt&#10;IdKksPtVw0L3CXCklcqVKkAcYxlf1Nb2xc5wM/SmmJSGwMZBHFCk0rITinqc3F4Q0/T4lltYpv3N&#10;s1q3l7F80tgkseCSdvqBgnpWR4ft1he81GaOQzwTv5UjqIgflUBcRsSybQpA2kdD712ckMU4ZZ4x&#10;LERg70BB9qxrjWtAtNea2lUJeyKEYi3bJ4HBOPTH5VpzN7GdrakOla/fGwmmvTGWWPzIhJC8HmKD&#10;ywOCCOVwAMnuAa0PD+rXWoxyrewpBMjMPLLZY4YjPQAjoMjuDVCPVPDWm6sNPjtzFdg+WypaHHJJ&#10;ULhc9F/MritGDVtIt3S0hLqVk8lR5L8Evt646bhjPTNKcbbIISv1DU9cGmX9vbPbMwmyd5mjQYA7&#10;bmGTkqMe9Zt/4wSy1T7CbGUu4UsodWYjggKBnnJAxkevpWzdaPFd3Bn+0TxsSpOwr1U5GMg457Di&#10;svV9N0W0uE1DU7qQS8lSW+ZyqYyoUZyBk/L3P0oi4ocoyeg688Uta6jJaDTp3KDOQRzkDHvjO4dD&#10;93vXRYWSPB5Vh+lYR8PaXqLm9DyO06J85IJOMkHkZB5/QVv1ErW0KjfqU4dKsoHDx26ghtynk7eM&#10;fL6DHYepqOPRrCCExx25wY2jOXYkqwUEEk56Ko9gK0KaZEU4LAH3NJNlWRyfihjp32e8tZDHKY2i&#10;LIGGwFcnCHI4OBuGDyOe1YFzrN/Np1qLa/upXhWYTSRFlKqMFScAgccZcHufeu51DXdPsLeSR5lm&#10;kWLzVhhYNI6k4BUZ5z61xV3rOvaszM11/Zlsfu29sAZMf7TkHn2A/Otoy62IjRlPSJd+16i+gW9r&#10;HJJJckyxqY7jdJL1XI5yAD/vADvnmuws71LjTxdOPJQAlhI2NuOu70x3z0rho7/U4E/dalcbxCYg&#10;0hD/APAiCOW96i1ae91uRUvrrNioH+ixrtWRh3c5ywz26VLs9DdYaojT1DxUurxyQaZ5qWocA3WB&#10;tnXncFB52+/Ge1ZtvbM5WG3j6DAVRgAU+1tXncRQpx06cKK6Szso7OPC/M5+82OtCjc6VajGy1ZV&#10;0/S/s7CaYhpB0A6LWza27XU4RR8vVj6CpbTT5brDfdj/ALx/pW5bW0drHsjH1Pc10U6V/Q8/E4q2&#10;nUlVQqhQMADApJJFijeR2CogLMT0AFOrNO7VZCv3bGN8N6zMp6eygj8cenXsSPKJNNR2SW7lUrJc&#10;tv2nqq4wo/Ln6k03UuZbGNh+7e5G73wrEf8AjwFaFVNSgeexkWL/AFyYkj/31OR+opp3lcDFt0a9&#10;vYWuJpYxdw+cPLbGeeE+gX9cnvWl/YVjt+VXR/8Anorndn+VZ9l5Wo2LQ2smJbVw9s3Q7TyB+HK/&#10;8BrZsLsXtqJMbXB2yL/dYdayqwXtZKa9PQdGb9lFxfr6lePSF81XuLia5CHKLIcgf41pUUU4xUdh&#10;yk5bhRRRVEhXC/Eb7mm/WT/2Wu6rhfiN9zTfrJ/7LWVf+GzWh/ERj6N/x6n60UaN/wAep+tFcCPR&#10;KuoENBKQcgzPz681oeD5XtxPJGxVgwIqhqRDQzFeAZ3wPxqHw4sh1yErnYIJtx7dY8Vo/wCIyafw&#10;pHssUglhSQdGUNT6r2IxYQf9cxU4IPQg160XdI8WcbSaQtFFFMgKKKKACiiigAooooAKKKKACiii&#10;gArP1L/SJbawHImbfKP+ma8kfido/E1dkkSGNpJHVEUZLMcAfjVDTSLqe41DOVlPlw/9c17/AInc&#10;fpimNdzSooopCCiimSjfC67ymQRvU8igZyPjq5e80ZtLs5lWaeZIh38x9w+RfpwSeg6d6u6d4L0y&#10;w0NdNCK5JDyzNGjM7Y6/MCMdselYPhKBtc8T3WsSnda2WYbVQMKPoPpk+uW5r0Koj73vMmM+bVHG&#10;2XgSO28LXGnPMPtdxbNDJIiqoOSTjIUNg8Z9hU+g+Dk0LWIbyBoliWy8h0UuS0h2Zb5iQB+7HAA6&#10;+1dXRVWRfMwooopkhVe/Xdpt0vrC4/8AHTViqupyeXplyR94xlV+p4H6kVFRpQbe1i6es16lXRyp&#10;e6K9Cyt+OOf5VheLnea701Ibq7/c6hC7pHalxEADl87DnGfUjmt7RwuLh0HyFlVffCg5/MmtOuDK&#10;ItYCkn2NsS0qz/roec+KLDUNZnshYSTTtFbO4uLyBFTcsiqeCnykhm7YOFI6Zq34RvFsPDskLWv7&#10;+S5nLlo9m4eYwHGAcYxjpxirlzJeedNFc3JlTfuVQMADAwOpzyCc8fe6cVi32reTI0UChnHVj0Br&#10;WrXadkd2FwfOlKRqnnJrPuNOspXOcRuf7rAfpWBd6iwQyXNxtQHHJwOaghnFxuaOKdkUFmkMDhAB&#10;1+YjH61yN36Hq8saejlZm3JobD/VTA+zDFZtzaS25xKhXPRgev4irdhqb2xCSEvCfx2/StK71Cz8&#10;ja5EoYfcHP8A+qpVrF804uzVyrpnim4trsQaqRJbyuFjuVXBjJ4CuPTPRvz9a7OvNmI3EplRnjnJ&#10;Fdn4e1RdT07cS/nQOYZd+MlgBzx6gg/jUMwrUlB3WzNamuodcMOKdRUmIyM5QZ6jinnpUcfG5e4J&#10;/XmpKb3EjkPH0O/Q2cywIiMGIkj3E5IUbD2PJz6ge1c/cy2raHaaTZzTXFz9qE7J9l2Og2sOUVSB&#10;nKkdTzXo89nb3Lo08KSGNg6bxkKwzg46Z5NQ3mlWt/NDLdReaYW3IGY4zxyRnDYxxnNd9DFRhBRl&#10;0IaZxPh26h0PVp47mC4ikuBGkQe1ZNxBbIACDnkdq9DGehxn2NUINKtLTUbnUEUrcXH+tbecN3Jx&#10;nGT3P+Jqc3tspwJldv7qfMfyFc+Lr05vmWhUVJ6ks7bImb0FZ+mBvs29/vOSefc5pLxp79TDBA5j&#10;6uzYQY9Oef0oinITYJ7aMr/CgaVj+AxiuFY/DQ05rvstfyMMXTnOnyxL1FZ0l5HEpM9zOh69EjH/&#10;AI+AaX7QqL+8mvFYkADdByT0qv7QW6pz/wDATzVgn1mvvLwODs5J4AwMk54rD1nxH/ZV9HZi0eSW&#10;SN2UswUAgHg5PqDnp+NXBKHIUy3fm8lQPLzxjPQZ4yP0qne6Pb6hMs9y14ZVGB+6RgRz1O3vuOfW&#10;mswh1pz/APAWP6nb7S+8paj4zFkEC2QLSW6zoJJgpOW24xznGQevQ+vFXH8SgPYhLN2W6CH72Cu5&#10;Scc4GegHPPPpTBoFp8jvPftJHB5C5X+HjuF9vp7U0eHrE2qo63csioERpIkYqBnpuX3J6d6f9oU/&#10;5Jf+AsPqnmvvN+2uFurSG4RWVZY1kAbqARnmpazbdDDaRQRLqGI0CKCIgABwOTg9Kg1O9i06yM9x&#10;DOcFQQ1yQfmYKPlBI6mp+vSl8NKT+VvzYvqiv700bDMqDLMFHqTioftluThZVc+kfzH8hWJqWsWG&#10;kW6TXItY1LEF4ofNYEDJyQR29qmttbh1PT557We6mjgJUosSplgu7A3YOeg5I6jmmqmNl8NJL1l/&#10;kh+woLeTfojTmmkEQfaYYyceZKMfkvUn64/GqrTQI4Ty5CFOViHzMzf3n9/bt+WHxXNkhDsT5vQs&#10;+WYfjz+hxTtMUeQ74+85wxHLD1/nURw851FOvJSa2S2X+b9TRzjSg+WLS/FmH4pvUsdIN9qcUjQG&#10;RYhBG2MhuuT1xgHpz0pNE1i3uNTvmtbV42nXzMu4xtjAVcLwcEDnGcEEHFXvF0GnXHh+U6pFLLbx&#10;MJNkbFSzdAMj6/T1rC8HR6O2p+Zp7yTKsckaGSONNm5vMwOdx4YDOMYHXtXqQSSOOUuePY6tLyZo&#10;GZhHvUj5VyRzUcq7lWZoyWZsOqkjH4fTFaWBRgHPA561rGvyO8VY5HTurSdzNlMUE0e1IzGwHzNl&#10;uv1NS2w+1XEk7nKwyFIlH3RgYJ9z1FT3kxgtJZVAJUZ56D3PsOv4U62hFvbJGrbsDlj/ABE8k/ia&#10;J1XON3uXCHLdlDUNAs9RuDO7TQTFQrSQNtLAEEA/lV62torSAQwrtQZPJyST1JPc1NRWLnJqzeht&#10;KtUlBQk9EFFFFSZhRRRQBWupZFCxwjMjnA9qkn0/U7NVcATJj5scml06JrnXVJH7qJd31Of/ANX5&#10;11dcdfEOnJJHsQhGnBRaT7nCX8t2trLOYFjtoFLyyyyeWoUDk5wafpniG3tdEuNRgs7Y+VaG5kii&#10;uhLMvGVDKq4UHBye2K6nWNMh1jS7mxmxiaNkBIztJBAbHfGc/hWXH4QtyLhbq9urmO4tIrR1Zgh2&#10;IWOMoAcHcQR6VlLEKpH3tActOWKsijoPjtNb106b/Z8kGd4V2bnKfeBBA9Rj8avaT4qTU9SvLdoF&#10;igtolfzd+S255Extxkf6s8HBB4xxVC28AaPp+sTX1tGCzRBIYn3OFb5txbLfMDuAIPpUq+A9PS4i&#10;vEKLd+eskzeQpSRB/wAswnRR6Ecg85OTmZKh0I1H/brf+1EubKZJLO5YK4Ugr5ikgZP1B6dwc1Hp&#10;/hnUNOku5YZ4y0qsAjTSFWJBOeSdvzH/AGuM85q/qdpbwCxsbaNVMtyHwPQZLH9c/nW3CxaIE9Rw&#10;fqOKidWy9zbzLeybOX8OeDhoOpSXQnDgoqD5evHzH25rrKKKxnUlN3kSFNdFkQowBVhgg06ioA5K&#10;90+XS52mVWlgJ44yVoiuopVDKwrrGUMCCAQexrNudAsLnlotpHQr2r0KWMVrTHUhTq/Hv3RlBg3Q&#10;g/SuJ1LxJqkPiO6sFQCyj+Uusfzfc3kAnjOAa76Xw1x+4unQ9sjNYtvaWss83nW0Uk6Eo0jxjccj&#10;B5x6HFdlKtCexzzwsYRc4u9jmNX8V6vb+JZdNg8sq0gUO6lmBKKc5745rQu/EF7baxJCHj8pSy7G&#10;iLckggFgRjjOD6nB5xW42jaY87TPYWzSs24u0QJJ9c1YaztnjWNreIor+YFKjG7Oc/XOTWvMuxxu&#10;SfQmqKe3juECuDwcqynBU+oIqWmtywXt1P0pLe5COM1jxBqGnrFAlwhba0cheNWy5JA9OOnPuMjm&#10;pb7UtaaCzuI1uU81I/MPl4yzSBedysemMc/nW5c6fbI1zcS29tPvQlFmO3YxGOvQjrwf7x9antIr&#10;P+z4/Itkjt+JFiCABSDnoO4IrST+0jW6drFG0Et9bWkV0uJh8zqyAHqcEjAx2PQVan8O2Mk0swik&#10;Vpdu8RysgJBJBIBAPXvU+nqHkluOpY4B/wA/55rRrkqTfNoe/CmoQUOxlNp9jNcCaXJkYpMdsrhQ&#10;ynIBGQMggdqUafZCZ2WNWDADDHIBDbsj3zzkmr0s0dvFJMytsTO4qhPOM44HJx2rmNN8a22qWt5O&#10;bWWIWkPntkgggKD25HX096Gm9UhJxWjZ1G1yQTsOPUUkWVwpUKQoBwSdx/vfjWLonihdZv5bZbV0&#10;VI94l3BlbnHUf54NbkoBAG0Ek4GRUu60ZSs9UKXA+Uct6AUmZP7i/wDfX/1qciBFCqMAU6pLIXCO&#10;MTRKeMcjcCPSqsUU0t7M0qwPAdpTAy2cHOefpjgd85rQprRq/wB5QfqKalYlxu0RosCv8gjDewGa&#10;mzTdi7duBj0xSeWezsB6cf1pDCRS0bAdSK4Gfx7Ot7KhtbV40lKqhZtzABxjOMA7kY59B0zXfeV/&#10;tt+dctJ4B0p3lk824Ekjb9w28HczHtzneRz2q4OK3M5qf2SDVPEgtdZFitraKsd2sEpluCpKtFvy&#10;ABwAcDPP05rdhs4JIUkRlikkQE+W2VyRng4GfyqCXw3HPeNdte3Mcv2n7SPLKYDhdgPKk/d4xVyL&#10;T0hmW4YSTXKxeV55272XOeeB3AP1FVzK2jC80yMS3Fl8sjecOowBnHrTL28tZ4NksUcscmEcP1jB&#10;7jvnGaxtPs7o3SSg3MaqknnKVMfBH3E6BjnkleM5II4rIsNKv11eWS9hvFfyDF5rSF+QucE5+7gk&#10;88cAda2VSSi1cbknZSRv2PhlbSCVoWt8TBwAiNwGztKsDndyAT7DA7nLh0630K4uRe36SyzD/VEZ&#10;JLEIHI4JOQSQQcevBJ6KzuJ7e2i3Rl48khlOCDuNZ+p6YmtTGdpomYYXypIs98tlzkg8kZGMZrpp&#10;VIzSaJqRtsZ+iwad4XvmcNcXAmgRBIls7chgDghemXHTPfvgV0Nx4n0u1bZJO3mAqCixksucdV6j&#10;7w64qG+8OpqEFqsyWqSRIY2ZYQ2FIIAXPpnj86ytd8PC8v1lW8BUrhVkGdrcDgAAHgdc5HX0xo3Z&#10;XBc0dEjoby5M6Qpb5YSEHO3t1/z9a5HVdF1RtbvZIkme3Ef7rbv+8FQjGP8AbZsc8YPQCuz060aK&#10;MSTYMzDLY6D6Vcdudq/e/lXnTrNy0NJx5ked6n4RvZfFRvUiHlMxZA24hsZ4JBJGR3yO3rgXo7K5&#10;m11bw2twil5t7tbuTtLgqM7xxjpxxXaBX3Biy8ccCntu2HbjdjjPTNR7RkezW5jReIbCa4aJZnZl&#10;6PtZQuCd2QRz6cUll4u0W/kmSC6Y+UCWLRMowATnJGB0PX0NVLTw1eW0iH+0BtDMTjzOQVI6b9vU&#10;56fjVax8B29lcXMizHbKpXC8B1Ocqw/qD68dKb5GhXmmblp4g0+9vY7SCXM7xCULjoD2PofasjxP&#10;ZXN9qlkILdpI40YSMYRIBu5BwSBx5eP+BD1qDQfBlxpWsR38txE37sKyxlhghdvA/Hrnt711jxqp&#10;U4zzg5PWp91S90rWStI4HU9P1i7jsltfPjWJBvRSEwRI2ML6gAHj9c1ZuLW+mS0LR3m+KO2PzxTs&#10;Q2SZCNrDBwxB79uK7hl+6QqHb0V13L0x0/GmCNliGTllAxz6f41XPoL2epHbgPbBDuGVB5BUjP15&#10;HOetQXcc25BBtjAdHdYsrlVyTgdySMH1BNW9w8xDn74wKgl1awgeVJbuFGhKrJubGwkZGT26j8xU&#10;JvoOyvdnIa34Y1LUPCUNkiiWVRbusUj/ADRsF2uAc4Ax9ereoqHRvDGo2nh6LT5LLybgzO7PvUqu&#10;YigbIYngtkYHau2n1SwtZo4Z7uCOSRtiqzgZOCce3ApH1bT0l8truHcYjMBu6oM5I9eh/Kq9pK1r&#10;C5Y3vcj0a3mtLJ4ZoljbzpGwhyuGYsMH05xyB0q6mQSp6kk59f8APFMs7221C1S6tJkmgf7rocg1&#10;I/8ArI8dcn8sf/qrPrqaJKw+s8a3ppvTafbrfzwcbPMGc5xj657VoVhHw/Cl+ZjPP5W7zNvmnl/N&#10;8zp0xmnFLqKTa2J/+Ei083P2dWlMuSMGBwBjbnnH+0KZb+JtLubs2qTsJfm4KHtjPb3FYdr4Pvrf&#10;U4r1rqGQxSq6rll4yCwPBzyBj6n0xWnZ+GUSUXVxJILqVGkfCxlW8wN325IG44BPYZFXywtcjmle&#10;xesdb0++upbS2nLyRnOCjL9eo7HisXVfBjajrT6jHcJEDJG3lbBtYDG4njqearaF4LuNH1ZtQklt&#10;2GXcooDYJOflyo2+nGP6VX8S3er6VrUkklxdx6bcSRvDMknyIwAGxuPlBI+hzVKPve4w3XvI2pvC&#10;Mcuvrqn2qQNvEhUAY3LtCY9gFqb/AIR+XzxL9ot93n+Zn7Od+3zfM27t3r7VxU6T3s7vPqmptvYs&#10;Yvtbqoz6AEcVf0nUb/REmSG4kvImUeXDdSkhGz1DHLYx2pPmW7Nlh5bpHonauD8Raq174lawhdHt&#10;rOEGQhckTMTxn2Xt/tU3UNY1XUIZYRem1jd8g267XCYxt3HPfnIwaz7Szjto1gt4yBnOByWJ6k+p&#10;qFZG9KjNSTeiRH9nmguXurC+ubK4bG5oX+V8dNyHKn8q7Lwzr8mpWDrqGyK9t5PKlP3VkOMhlz6j&#10;t2waxp9JlhtllGXfq6jtWY8cchXeitsbcuRnB9f503d6M0lRhU96GhpeIdan1d4bbTLt4dOKlpp4&#10;WKSSNkjYDjKjuSOtYlvpdnbTedHD++II8x2LNg9eSSa0re0muW2xJkd27Ct620y3hiCtGsj92YZp&#10;q70BRp0vNnMRxJGFWOMDA2qFXoPQVp2mkyzkNMDHH7jk1vLFHH9xFX6DFTRQSzNiNCx/QVShcmVf&#10;TTQyX0S3K/I7qfXrUaaEu755iR6BcV1R0aXYCJU3dwQcU1dGuCeXjA9cmtPZPsc6xkf5jJhgit49&#10;kSBV/nWrY6Y02JJgVj7DoWq/baXDAQznzHHr0H4VeraFK2sjirYu+kPvEVQqhVAAHQCgkAZJwBS1&#10;l3QF7qRtZBvgiRWaPs7sTjd6gBSce9dCVzhb7kr6pHISlkjXcnTMf3Afd+n8z7VNYWxs7GG3ZgzI&#10;oDMOhPc/nUil41CCJcDgbDgD/PtS7Hb7749l4/XrTdhXEnuIbaIyzyLGg/iY459Kp/6RqXGJLazP&#10;r8skv/xI/X6VdEMYIO3JHQsckfnUlNSUdtyXFyeuxz7Rrp00wiG0WkiSRgdPKkOGX6ZDEfQVd075&#10;NS1KMcAOrY+uTVW++efUfQm2iP0L8/o1WYP3XiG6Q/8ALaJXX8OP8amvtCT7/oVS+KaXZfmalFFF&#10;IYUUUUAFcL8Rvuab9ZP/AGWu6rhfiN9zTfrJ/wCy1lX/AIbNaH8RGPo3/HqfrRRo3/HqfrRXAj0S&#10;rqOPIlwwf98/zA5zzTtCvvsUUrNa3EsRb5nhTfs+qjnH0BpNR/1M2CSPPfk962/AVhHfW9/vZlKM&#10;uCPx/wAK15XKq0jOM1CCk/IuRa6NQhUQvPLGjCMjy2Tbx1IbHFUzqepwMWfSJioPDQTozfkSv6Zr&#10;ZsJtNvNUewRryWWOeSF8RYRNmeS2cYOOO/tWtqen2tvZtJHGVcEAHJrolRqJXYvrFO6guvkZ2n61&#10;IJiryM6KQHVxyuQD/I11NedWM8sur6ojSExQyRooPRTsDHH/AH0K9DRlkQOjBlPQg1rh5N3TOTHU&#10;0rSSHUUUV0nAFFFFABRRRQAUUjEKpYkADqTSGRBH5hdQmM7s8Y+tADJ7iK2haWaQIg6k1T+03d62&#10;2zja3i/imuIyCf8AdU4P4n9aS3B1G8W9ZSLaIf6OD/GT1fH04H4nvWlTGZ6aUhlWS5uJ7opyqzFd&#10;ob1AAAz/ACrQoopBcKKKztUv3tonitipuivykjcEJ4GQOpJ4A7/QE0N2BK43UNSSOU2dvIDdEDcF&#10;ILID0wO7HBxngYJPArG8R3J0DwndMz4ubkeUihiQpbOcZ6nG4ljyT+AFjwt4ZOjrJfX8n2nV7r5r&#10;iducf7K+3+fSsZk/4S3x66Pl9N0kcjsz5/qR+S1nK9vUirKy5Y7s6Lwlpn9k+GrS3ZcSsvmy/wC8&#10;3P6DA/Ctuobq5js7Z55ThVH5+1ctrt/fWemR6jd3TW8byqBAgdflJxguoODyOox247Jy5Pdirs1p&#10;0vd7JHRXmqWti4jkZmkIzsQZIHqadbalZ3Y/c3CE/wB0nB/I1wnhjxgsnhvUdQNiv2u0YLI25yJf&#10;UgleOQTt64wTil8NeKE8V3k0F/p1sJFiZ1aEuGYr8p6diVYjJ6cc1PNU309P+D/wDTlp2tr6/wDA&#10;/wCCdtc6vZWrbGl8yTtHGNxqEX2pXH/HvppRf707Y/TrUWjz28WnNcvaCywSp3YLHkgDILZzjgZP&#10;UUy5vrq6mWGKORFbkRocSMPVj/AP19+1cuJxaoW537z2jHVv+vka06Sk9Fp3f/AFm12TT3Cajbqh&#10;b7pikBz+HWqcmqzajcRqIXFsp8wqEI3Y6DJ6nPPHpVaQ3FvcOqPHBtOCIVzz3yT1+uK5q+1e6a4e&#10;RLuVVXPz7gufckYrycTVx+IpSpWUU1bV3f4Kx6mHwcL8yWv9f1udNY3epQqI44pt5Jdk+UAEnJ4J&#10;9TV99V1ORSi2kcTYwWdwP5E157DqwvWLi7eUqeT5jOPxBNTz3bM5Ahhi/wBxBz75ohLHQSgpqNvJ&#10;v82bvC06ju0v6+Z1Ehne4cu1opPXdMQPw+WuV1fS76GwnmilgZyyoDE+TudgoxkYPLCmC7lKFRIC&#10;pHtS6bDDc61a2zeXuJMhVk3ZCjOfbnHPriqjSxbld1E/+3f+CaVEqNKUr2sjsNOtLK2Ty7eLbKqq&#10;rlx+8OM43dz35q6yq6FWUMpGCCMgiqRiKxBm3SpjIccyR+4Pceo5P16VNHcEKnnFdr/clH3X/wAD&#10;7flV0sVJT9jXXLLp2fp/kfNVqPMvaU3dfictrui3NlcPfWYae1c5lt1XLxe6AdV9R19PSs+O1vbq&#10;TybG28yTdtZnbakZxn5j19OAM16DSAAZwAM8n3rscEzalmlanTcN30fY52z8KKkAF5eyTTFgxaJQ&#10;igf3QCCcfU5qfTdJbQZbiSGeWdLh98nmY4IGBgADsAK3Kie4ijfYzjf/AHBy35DmiTjFXeiM6WMx&#10;Dlq3LyH297DccK2GHVT1FWaybiJpf9VbzIT0cgIPxzz+lQhrqNgov4S2OQmZj+S4/lXnTxuGTsp3&#10;flr+R7MHzR5np6mw3yvvAJHQ4psl1DHgFwWPRFGWP0A5rNWd5pFXN1IT1BIiXP1GGqxHbFZD80du&#10;D95Yep+rnqfwBrN4itPSlTfq9F/n+BXKh8l26nBVLcf37hsfkB1+mRUSvNKx3G5lX/pmBEp/76+b&#10;8ianighjfdERubqzDcx/E8mpw5X75z/tdqPqtaf8Wo/SOn47hzJFKOykzuMFsD283MxH4nB/Wpkt&#10;pkBBu5FB6rGAo/XJ/Wp/OQnCncf9nmjLt0Xb9TTWAw61cb+uv5icjHmtooNQVpR5ivhVErF+eemc&#10;+p/KtLcilQFDgHmMNtz7ZHSuU8b6oLIRWsTzLeyj9zIgBCHnk+nG7HHameHfGL3Xh+4n1JES6s4h&#10;JKRhVZTkAjJ68HI9x616tKmoQXKrHk4+SdRW3Harp2oz6xLcxWUkiiEKjCUjJXp0kXglm9+KzNW8&#10;MaheXt5cJACCkbgSHJLBSuBgZJ6dT7nrxcu/H8aQQva2295I9+x25X5ipBABIIIwR7/Su1GSBkYP&#10;pWrbRxOUonHalo2pXMsl2tvGzuGjCsctllHzD0AOcHOcAD0x2R6nFFFQ3czcrhRRRSEFYmv6Guvx&#10;rZypGluSrTTceYQDkIvpyBk/48bdFCdhp21RyF/4b1DVNJjtpltILmHzFE0GNsoZNpYoV4LAkYzg&#10;ZzzwKPDWh3mnLNYXM0bJtjaQxnl22jOePwzk5wOlda7iNGduigk1TsYmcm8lJ8yQEAdgKU5N+6b0&#10;5NRcvu9S2sMSqAsaADoMU+iigwbbMPxfard+F71HuBbosZcyYJ4XnAwR1xisbwppNro2rpCt8lxP&#10;LZeaSO4LADB9goHqetb/AIn0+fVfDl7ZW+PMliYKOMk4OACeBk4GfQmszQvDk2k69JO2+S3FqsaS&#10;SsrNuzyBgA9u/rWi2LT92xf1nXG0qZFKR7GAxvJBJ5zj1xx9OOuRVCbxVcQy2wNrFiW2E5UMSRwT&#10;jP4Dt610b2sMkjyMuZHTZuycgcnj069v6VU/sPTwyP5JLxoI42LEmNQMYHpx19e9JNEq1tQjvXn0&#10;O2upbcsbqLhE6FscjrwOeprI8Qi7jsLeztZbmRxCd223b73luPvDjrjjqavpp1rBdrA6lURYzAS5&#10;/gUrjOeSAScHOc9OK8z0e91CO5sbn7ROHaWMpE87IHjaRIwOeTkqpONwxngZrWyS0NUo20Oy1S9m&#10;uSiRXF1J5aK+QJIdzb+oCqfTv2rq7Ft1lEdxbI5JYtz9SAfzFeaareXQ8VyKLq+8klwk4mbfEpYG&#10;QgKM7AFI4HBA5rq55HOq3yl9SeFbKFoDC0gG4+Zknbxk4Ws2iZR0OooqjojTPoOnNcFzO1tGZDJn&#10;cW2jOc981eqGjIKDRRQAzRrmKwv5o7hgDMcqx9q6cyIED7gV7Ec5rkrxYvIZ5QPl5BrR0iO7+wQu&#10;N4UsWUZHy9Bznt16c1xYmgm+e9j2FNVaftPka0UcTly0an5uNy8+tPEcZ/jbHoHOK4a2stbgvI5n&#10;jutt26s+x5CzttQHeM7V4DDkAcLWHoeia7bX0D6gl2DBM+ZPK3kbt+Spwe6k9s7x1yKwVFO/vEnr&#10;CLGhKqFB6kCn1wXhuDUV8TCe4huoojbohDLOEBG/5RuG3Az649Otd7WFWHI7XAyLUfavEF3O/It1&#10;EUY9M8k/zrSj4kkX3B/Ssy3b7Hr93C/3bhBKh+nBH86e2oRTDzbWcMGhExwBwpGVJzjAP501Fydk&#10;XPcTxHqsujaPJeQwGaRWUBNpIOTjnGSM9M4PJFc74Z8frr0l6HghjjhV5VkDOBszhM5XAJ57jtx1&#10;A2LiTTPFukrHBqICCSKbzIHBKgAAgP9/ysHXOcjsODWfaeCdO0b7RNYX17FC8WxoVdSvfB5XOQGO&#10;CT71rCNPl5ZLUzKfhnx/Prd+1rcWCwlreS4TYxZl2hCI9uOWw+e3GOKZpfxBnnuphd2P7hPJRWhB&#10;BZnlMZbDkHbnbxjPrVnwv4V0aNv7U017uHzGOU/1YaPaFEbKVBIGAckBs5555lfwToNjZ2LEbX09&#10;4pJJ0iVpZtmNochSf4V6Y6VpJUVJxaGdjRWRbeJdNurFryOSTylKKcxNnc2MLjHJ5HT1FLF4j0+b&#10;TvtwM6QjG4yQOpX6gjtg5PQYrk9nPsBrGuT1CMWWtsSuEn53e/8AnP5Vv6bqtpqsHm2sm7CqWUjD&#10;JkZAIpNS09b+DGdsi8q39K2w9T2U/eLg1qpbM87TWdWfxI9jjbhuIWiTJTdktnzM424GcYzkY4qn&#10;aa54gl8VfZZFh+zGZk8vev3Q0g44zn5Tz/s+4rpGsF092W60+DHmCXesQ+Zs/e6dfepoLbTpFUw2&#10;9vw/mLhBw/8AeHv7166lFrQ4auHlT1tddzAtdevzqvlSurQFxHzAxHDENhxgZ9OCCBnjmupPyzSB&#10;ioMfysQ2R0z1/H+dM+yW+6Fvs8WYBiI7B+74xx6cU8qqcjhe+O3vTujmumYOvWNzds08E9uDGm2O&#10;NkyxyRnPIx3/AK+16SM2SC4ATYykXHlKQpPZ8ZP/AOo+1ZmveH7jUdZivFkjO8orF4yxGA5JJyOO&#10;QK3LK1NrpdtaOQxihWNiOhwuDVXSNFJJpodpRU2m1M7VJAz7cVfrG8PsEguIAOIZWQfTOf61s1x1&#10;FabR9CndXILiPzImRXdGcYDKehIxnHTIrEh8KaLbrKsQCrtMbrlSADnAIx2yuM8/KPfMPjXzm0Im&#10;3RndJVkCgZBVMu2cgjBC45Hp61zN9YaleaLqlhpFq8c5+znEcawBwxYtn5EzjHv1q4p23MpNX2O0&#10;0zw7punX8l3bFmuNoRyWB5x3x3xitY8ygdgCa4vwjZala67e/a5plPlJJcLJgmR2HBzg5xtbkEdQ&#10;MfLXaKCzl+2MCpno97lQem1iSims6oMsQPqaa88UcZkeRFQdWLAAfjWZdySiopriG3j8yaVI0/vO&#10;wAp6urjKsGHqDQMdRRRQAVh+KVmfSwkCSO7MVCxgg/dPOR0/kc471uUU07O4mro4KztdUSERTfa4&#10;5UmyxjDMFYAHkIcEfjjmuj0G3mis5opjcPh0CPM7huETccHOQTnqeK2cUtX7TyI9mN2grtwMfSsW&#10;S9ukvZbbBntuZNikHrxkd+nH5/Wlk1qZdeXT/sM5VoWb70fPzYBzv6EBjjrweODWZc32o3V6jlCo&#10;WTyVuAjABBN5QXcOM9T+NS4u2gcyvZo0tM1FVcWUnIJOwkep6H8f51fm0+CViyja5GMiqSyQi5jb&#10;UIWjuFxiT+F8HIP+f/rVGtlONeYwzztbJBE22S5lILFnyR82D0XgjB9qmm2upcnYsi1vkfHnq8f9&#10;3bj+v9KILO5+0me6CSEfdwcYH0rDtbfUf7XsJJWuFtZZCVXzpQSApILLnCg9cHpkD1rq1/ek5bGP&#10;4R1/Guh1JWs3oZ3v6kiMGUEdKGQMcnP4HFNLCMBQOnYdhVS91mw0940ubhUaRSyqAWJA9AMk9f5+&#10;lYWd9DS6S1LRPlsRuQLtJ/ePjp29yfSsy+1loLxYYIWl2PtlAxlj5TvtH+18qn/gQp154h0uztI7&#10;ie5VUk4UMCGPzbT8pGevtVOfX/D8U9nLPdxA/fg2biPmBXccD2IyemTVpaaohvXczdT8ay2etfZI&#10;YElhVd28EfMpUMD19D+NV9U8a6hZX7W6W0ZAumQE5PyKBnI99wOe2faupOmaZqURuPIjlW4AbzBk&#10;FgQB1HOCFFJceHtKu7prme0R5mOS5Y5PAHr6Af5NClDsLln3NMdKbIpZeOoINPorM0GhwU3dsVG9&#10;zGiFiTtHJOOAPUmq99M9raTskTy7UZwsa5ZsAnAHrXAXVo+pPdXNxZw2X2ksVbVtT2lCe6x8Hr0y&#10;D+NdeHw3tE23oS5a2O1WS21KW2u7W4laHBYGLOxwR3GPfIzjBFczqmg6lc6zMYImKSSQgXKRphEZ&#10;j5wwzcjHUFWznnoMYcENtp7RWkdtoGqShSxljupEY89NxZVzz0Fej6PPeT2qveWwt5ST+6EofYO2&#10;SABnrx6YrWvRdJc0XoZ8qvZ9TkPEeiX11r0cx0q4u4BhTIsi5kClCARwFGQe2eW9Riv4j8M6rdwW&#10;bW9tdGQW6xyr9oD4KuoAz/FwXOeOv4V6PNMkELzSsFjjUszHsAMk1kXPiGK3069uVheWS1R5PJXI&#10;LqrEZBP059PyrljOWlhyhHW7K3gewu9M8MRW17C0UyyP8jYzjccdKp6l4oubLWmtlWHyUYq8jJnZ&#10;8pYZ+cZ4Ht39KdofjdNat7mb+zZoEhAILSKwY5xt9j9afZW2na9PMPsF0s9wd7p5+A/UA8NgHCdC&#10;BRZ8zugclypRZXufGU9vqkloIIZFim8pyu4EHnJyQB6fr1qR/Et22uyaY9vZhWkEJcysSOnA+XIO&#10;cdsflmtaTw7pV3M1y9tl5Oclj/e3cDPGSe3rWhDZW8EXlrGCNxclvmJYnOST3zS54p6IOWT3Zylj&#10;40uLrxG2ltYrsVghZXO4d92D2II46jHvx2Kqi52qB3OBisW38M6TbXv2pbUicO0it5jEAn0GcdAO&#10;O2B6Vjafa30eq3LMt48DMPmMk2RndsyC/PyhM9cZGcc4Gov4RptbnZSk+WxAzx0qC5tbe/s57K5C&#10;XFvIpjbjAcY547d/yrgdHh1OLWI5r23uYoG3LMU8wA5Vn9d2QCoyO/vWjpmh6taCa7nZgJ4HZkFx&#10;IzRsecBSfdu5OabikrXDmbd7FK60KfRI4oJZ3vIWZgkxjxsUYwHOevPXviooLd5pliicAt03dKzL&#10;Ox1n7Hez3dtqMvlqLmOJzIu/Dck5AywBBx36Y9L1pdxzxx3NtKHXqrrVNuPmduHkqkbPc1E0zyj/&#10;AKX5ij+9Gu4f4/pWrZQ2UfNsUZu7bsn/AOtWdcawktrLCW2SNaysT0wwAxg/iauwpBd3N1vWKZUd&#10;QuQDj5Qapcj1sRKVRaNlqa4SEgHJdvuooyTVZ1lZg7WNuQf7z/N+PFXLeNLYMIERA3UBRz9asCWP&#10;GHt42HfqP61ScTJ85QW8hUbGUpKOBCBls+wHWrtrBduVlksiYs/cEmHP6bfwzVy3u7SNstblR7YP&#10;4Z64rYinhuk+Rww7juK3hGl6nHXq1l0sjIxFcyCG1t3gA5lkkiO5T/dUNwT78gD61IRfBRZllVM/&#10;65SEkZf7uB0J4G4cYyeDWsqKvPJPqTk0+t1yx2RxSlKW7Ml4ptJYTRb5bU/62LLMV/2lySfqK0YL&#10;iG5iEsMiyIe6nNS9sVQm0awnkMkltGzHrlBz+lF09xD5tUsYH2PcoZP+eafM35DmoRrEZy/2a5EK&#10;/ekKgBR6kZ3Y/CrUNlb26bIolVf7oGB+XSpnQMPQjofSj3Q1M1tSmupWTTVjlRPvTNkpn0GOv51P&#10;ZWjws8szF5pDudiAMngcAdAAAAMmrUUflqRxyc8DAqhqGt2umyFbiO6wMZdLZ2TnoNwGM0pSUUVC&#10;E5uyV2aVFZ0WtW0rMDDeRBVLFp7Z41wPdgBmoo/EVjKkZhFxM7xJL5cMDSFQ3TO0EA9eM9qjnj3N&#10;PYVP5Wa1FZ9/rVlpyy/aJNskcBn8snBZeRxnvx0qa01C1vZZY7aZZTFt3FTkfMMjkUcyva4nSmo8&#10;zWhRlgM9xqtsCFlkWOSPPrjAP/fS029uEkgstSQbWjlCyA9VB4ZT7g8U65u4bmTzrVttzBKYomch&#10;VnbGWjU9+mPYj2qhq1xazRRtbzhJbsgPAR1IOMkdmBGD/wDWp1ZKVJ+RKhKNVNrff0OnopFYMoIO&#10;QaWmSFFFFABXC/Eb7mm/WT/2Wu6rhfiN9zTfrJ/7LWVf+GzWh/ERj6N/x6n60Umj/wDHqfrRXAj0&#10;SDU9xjnLjDmd8j3zXQ/Dy3iubPVLe4jWSGQqro3RhzxXO6iWMUxbBYzvnb0610Pw8ExsNWFuUE/y&#10;+WZM7d2GxnHOPpXRS/j/AHnNV/gr5E6+BLy2vbm/sZNMjmFy0kEUlvvj2FiRuz90gYxtA6dfTsp7&#10;drmy8mZlMhUbmVSBu9QM9M15dc6rrCvbS/aLkrbQh4pGLFjlmBKEgbs7cfOOnHufWACFAY5bHJxj&#10;Jr1aibXvO5wSbjZnDXumT2lxPNCqx3Trty4yjkdCccnjjr3qPTNcuoLsW1xBJa3ONwXO+KUDrtb+&#10;hANd1MkckZEqqyY53CuEu7lF1K0tR5itMzuNhGAqjnPtyB9cV59SHs3oz0qFZVk7r/I7izuVu7ZZ&#10;VGM8Eehqes/RYymngn+Ni39P6VoV2QbcU2eVWio1GlsFFFFUZhXM6l4303TdXSwfMgOwPLEwYIze&#10;Z8pA5J/dnjqciumrkL/wff3OurqsWtkzxsjRfaLdXCbTL8uFK8Yk+uRyTSfkUrdTbv7lrm2kgGn3&#10;rwuoImjKKCCM5GXDD9DXMXWpadoi2kF9YXtzcSLEUhnYFEB42gliruNpY4JJ9ea3pNCuJwhuW0q6&#10;kVFQy3Gnl3fAxknzKx/EHgN9ehsxJewxyWwVFMMJjVVB52gNwcYxzj86Wu6KVjqdL1GLVLBLuGKe&#10;KN87VmjKMR64PY9jVyqOkWEml6bFZPcCdYfljbywmE/hBA4yB34zV6qMwooqjqOpw2ASNpIxPLny&#10;kdsZxyT64Htz6UAlcvZGSAeRVK205Ybh5nfzGyShPUZHJPqx6Z7DAGB1wZPEOl6K0lxf3pa5cH/R&#10;4/mc+7AcA+gPCjj1Jz28R+JvEHyaFpn2S3bpdXA6j1GePyBqHNEyqRi+W935HZ3d7a2EDT3dxHDE&#10;vVpGAH/16888JT3sNrrL6YN9qJy6zFPnfrgDJxnGOuMZ6irU/gh5BHJrGpTX1/cMI41DEKpPU88k&#10;AZPbpVHxFdnTtatLOxvPsVtbKFz9neGOP/SbYZYkgSYDHJGBgn1qZRctXoEFNzUmrWOwtLK/1CG1&#10;kvbgtBuErROoDA+nGQR+OPTPWrmtaLBrtottcyzJGrB8RkcsOhIIIODzg8eteX+NdWu31LTbnTdW&#10;mlh+xoHmRtolfe+0kKQPQn2Poa9C8D3qXvhKyAmaWa3XyJy5JIkX7wyevX9aKcVG9jonJuzZRsPA&#10;NrY6RqOnfbpXivUKlhDGrRkljuBC9fmOPTtVuw8P6f4Zupr9JppXljWJY2CdQSflAA5OTk+groyQ&#10;BknAHesBWn1PUAVJVHTKsOscWeo9C3+elc2NxLoRjCkrzlpFfr6IujT9pdy2W4Klxq0+5jhlPLdU&#10;h9l/vN6n/wDUdm2tYbSPZEp5OWYnLMfUnvUkUUcMKxRIFRRgAU+jCYGNC85Pmm92/wAl2XkKrXc/&#10;djouxxl6G824X+Lc3581xqNbrLEbvy/s/mKJRKu5SpIByK7zU126jMPU5/MZrzzV4HktL2CNd0hV&#10;wi+p7frXPUVpn0FH36Lt1X6HbanotrqDLKVMd0EMSSp1C9enQ4x3/rWfL4OtJJhLJLJcBfuQXGDE&#10;P+AgDPc85/Cug+ZlVidpADYKklj6cdOtSYq5RufMxr1YR5U9Oxzeo2lrBpdzbzadaR/6JKsbRRgA&#10;DGcD0FcF4eC2viDThbbkjlmhHmIdu8bAWVhgE856/wD6/W7i2juo9kgPHQjqKrm0uY8eVc7gvRZB&#10;n9alScbq1ylUUo6uz+dv1POy+uWupatPAbwZklRWTMjkiJWQMMEgfMD16kjivQ47WYCbFwpSRs7G&#10;jG3oAQQACeQTyf4sdBQLJ7hy12Vx/cj4BPqaUWtzAu2G6Ajz8quo49s1FVRrR5Jxuioy5X7srP8A&#10;AVrZtoC20Ckd45WT+QoKSAALHdIe+2YOP/HjSbtRQZAglHt1P8qF1EIdtzE0R9eorh+oUY/C5R/7&#10;ef8AmzX29V9FL+uwrRPIABDMfXzrjAP4LkVILdyoXekKD+CCMKPxJzn68VAZG1CULC7pAo+Z14JP&#10;tTo7lrV/IuicZ+SXsR7044HD35ppy85O4pV61uWNk+yJ/skDHLp5respLn9c1OAFGAAB6VU1DUrb&#10;S7bz7lyE7BRkn1wPbOaqr4i01tKm1ETjyIQxOcAtjOMeucZHrkV6EKcYq0VZHFKc56ybZYvoN2y4&#10;TO+M5+XqfarVpcRXEIZW3FuTn/Csu18S6VeJeNHcri0TfLkg4XYGJGM5ABx9eKpwazp1/qDWllLP&#10;HcE5QGBsOMZ3jjhe2TjmicHI9LCYpRXJU6dTqSAwwRkUzylByuVPsaow3kkDLFdDBPAcDitEMCMg&#10;5BrnacT0k01dCKm3JLEk9zTqQ9KyVlup53McyqqnBTac/wA6FHmBtRV3sP1GyV5DcCCORvlJ3KCe&#10;OnX8fzqG3ttOn3ZsYVdzudWjGCcg9x6gH681Ot3dxMRNCCvZgf8AP9ahuJI5Ly3eBhuydyj0/wD1&#10;4raLktGc9ahTrRv17lprG0kjkR7WErI29wYxhm45PqeBz7VYooq7ngBRRRQAUUUUAFFFQ3M620Jk&#10;bnsB6mle2rHGLk7IrTtLevJbxALGhw8h/kKvKoRAq8KBgVXsoXiiLSf6yQ729varNTFdWaVZK/LH&#10;ZBRUU1zFblBK+3eQq8Hkkgf1FR3GoWdrMkU9xHHI5AVWOCcgn/2U/lV2MrMs1zOn+LRe6h9nMEYR&#10;4w6FGct0YlcbME/L6/nXRnbLEQr8OvDKex7g1lQeGNLt50nhiljlQnayytwCGGAM44DHFNW6jVup&#10;Bp/iB728a3a2iG+QIGByRhS+RnBAOD26Yzit4HIyKoQaJp9tdxXMFskTxLtXYoA6Yye5OPWrxjUn&#10;OOvXmm2mOTTKmplTZnDDzA6bPZtwxUqTQOVCtDI+PmEfJTDEYP4ioNTUSJb24UEvJnaMcgKT9OwH&#10;41x+l+G9QtNVluZ7WJ1kgmUIBjB3NgZGBkg8cDg+3F2XLqUrNandh0ZyVQsy8Egcjv8A4U/cT0jI&#10;+pGK47wnod3p9/JPdWe3lkV14IOAcnJ5H8II9O/UdixCqWYgADJJqHZEtWdkJuI+8hH05pQSQrYI&#10;VwSpyOcHB+lcDp/ibUJdReKa7cCSD7pMZKOEckhdg/ujjNT6Dq2pTtfPd3u0BHcCZVQMdoPysFzw&#10;pDH68Ajmnylcnc7ims6oMswArmdC1PUJtUNtdtPtdXkxNBs4GAMHA6c5xxyD3wNb7RYSzzyX0iiC&#10;3OGUkDJOMDk47is5vlV2bUMP7Rvm2Rat4JNUvVRRi3UZZuua61EWONUUYVRgCuV03xhojaRPdQFY&#10;kgTJjLruZtu7A5yfTJ78etaDeJrJbRp8MSsrRNGMbgQWBxn7x+XOBk+1eZiHOo9tDubVlGOyNyis&#10;3R9Zg1i38yJJEYKjMjqRjcMjB7j3Fc742jvri6gGmidp4LG6c+RncpbYE6dyQcf7p9KwjTblyvQk&#10;7PilrynWr67g0eQWs0mBrV35yiRlDQ7ipDbecZZPzFaXgrUbiPw7eLas15eW4G2F7lm2r83lgBgA&#10;ikAYPPByelbPDO10xXOo1OEXmt2lvuddsTsxRyjYIwORyORWHY+E9RtdDe03LvmhUMpuncRuAoPD&#10;KysDjPTI6DPGNpZpP7asLiePy2mhaMj0IJP+H51vVnzyp+6XLZHJ+D9A1DRVl+2TExvkiMOcKdx6&#10;rkjO0LyD7dsnpLr7NBbyTXAVYkUs7EdAOpqxWP4o0pta8OXtggBaWM4XAyxAyACemTjntSc3UmnI&#10;ksJNYRrMiTBVgcRyBWICscED/wAeH51najb2l5C9qLyMhtu4MiSYEjkDGeCSy4Gc4rlpvBt+LRo/&#10;KRIlZmzuiywE6uMkIMfKCcndxkd6P+EDvpLW4htp4VlMkbNNIpjLEeYWHALdXU5bnIz0xXTGKV3z&#10;CL2jeF0XS/s9pdWUhWVVkkEZDExlgwJUqc7gOnoeSa07fwrOumfYJruMR+b5nmxK3mLyx+UuzAHk&#10;DOOmfWp/DOgPpCXizs53y4jBcEbAOG4A5OT2yMAcgAnd3NH9/lf7w/rWVSrLm0YzL0DQzoouU89p&#10;UdgIw3JVBnAJwPU8AYAwK2aAcjIornlJyd2AySNJUKyKGU9QRmuR1aCAXnkWO5JQcthuAT7d/wAa&#10;6q8uBbWkkpIG0cfWuW05A6tcnOZTuy3WuzCJq8rnTh09WRbry1VRIhmUdSMZqQXsMgKFgrlfut1p&#10;t/r1hps6wXTSq7kBcRMwOenIFVbvWNFDsksi71EbFMfMNx4OPYcn0HNd0ZvsKphqNR66M5/WxrMu&#10;r30kCzNp6woQU/i2YOBj5gdxJ/A12FoJhaQi4cPNsG9h0JxzVcaeN7SwTvhjxzncT6fp0rNvtd/s&#10;rUFs7guWb0ic4J4AOAeTg8e1aKXMtDjq4Gy92SLdjItrrdzbEhRKPOX+R/ln8a2C5bhM4/vYrlG1&#10;cW+rpcvb3LmQKjxpAzMmdxH3QQOnTOTV248W28Em0wMBuVdruFfnqSvYDvnGKmrByd0ehCXLFKR0&#10;CqFGOgrmdT1gJr0NsFuQUbgxjKMCOSflJyuRgAjkjJ6437e5S+hEkROzoc9c+lZ9z4esZ7h7uct5&#10;4yY5cKPJHfHGD77s5rKL5Ja7lTXMtChN4qgh1w6b9gmkdcITHjBbIAOM856kkjHHFT2ni6xvb6O3&#10;t45nR3MZl2/KrZwoOem4An9OT0qXGn6RHf8A9opPLPOQxLROpaPpl+OmMAY75xzTdP8ADf2G4ivb&#10;KJ0RX8xImmBbBABzle49+MnBGTWrgpe8zNOS0Rq+JLNr/TGt1t3lLZ+ZRH8g6E/P04J6c/Sua1Ww&#10;OpeFvs8cLK0M0jCUeUIhncE3lDgHaw9OR6c11cyX95DIm2KGKQFdjcuFPfI4z7frWgIk27cHb/dy&#10;cHHTI71KagtSpJyehwH/AAjmpX3hzT4Pswt7qGaTdvfKeW25uPxIHI7enNb/AIfguU0a2tEzE6r/&#10;AKRKefn7hR0/oPrWqNNVBtiubmKMdEWTgfTOSPzq1DCkESRRrtRBgCk5q2g1DUqnT2Qbobq4WUdC&#10;8hcH6g8flimxaorRgNDP544aNImOD35xj9a0KKjnv8WpfLbYgt7pLjcoV0kT70bjDL6VPWdelrW8&#10;iuw2EbEUo25+Xkg+3J/Wr6OsiK6MGVhkEdCKJJWTWwJ9GOrG1TxTpGjXS219ctHKwB2iNjwTgHgV&#10;LqWsxaVdW63RRIJg37wt90jrx6ciud8TeHrTxTfwT2+o2yyrF5agOSWbkjgHtzVRp7N7Eyn0juac&#10;+qeHYj5M0p3TuJixWQsGI3KSeq8Yx0xwKbPd+F7abdJHbeYswcuEBYMSr789cZYHPvVDV9Dtpdag&#10;nbU7eBIlWNImk+6Avyrg9QTgkZHA70an4cfUNXMi39uZHO4pvAwxC7gFAzgqq4JJI6807R7k3l2O&#10;j1CctHDDEkbCfgGQZXt/jUltE1rbRQsVlkQ7trLuU9eCOOOfaqSxuNUiRbeFZI4AXKd2/vc9TnAz&#10;WoGVYyUGSOo7596zSSldFvVWehnatLPY6LcyxzbHEZCt3VjwMfiR6/Sufsrub7NfBr2aU+cmzy7h&#10;pHKM8ZYqAinHJHH0xXYmMSITuOT/ABA9PpUcxSEqGeMeaDF8+Mknn5c98A1cZ30ZEoW2MTQBeSXF&#10;yt3LcSgwoCZEkC5GRxvA64ycDvRrfh2TXNSjujNHAyDDKFYbhnoMMAOOc88mt2O6g+zJJ5yFPLDh&#10;geq+v0qQ8TA+q4o52noVyRe5xs/hS7uraO3u54h5cbhJN7MVJZmAyR67OevB9aqax4Hn1iW0Ly20&#10;EcEXlCJS7bF5xjPJxxzxnJ44579iAOa57xP4lPh+3ilW3Dh3ALSblAGct25O0Mfw6GnGcm9CZQil&#10;qa9jE9vYwW+9maNApds9vr1qZpRCw8xuCPTp/nNcrB42Y+H49TuLHBNwsDCNsjJ64J7jB4/Wqlv4&#10;sTWNHuL64sVX7CI5VcozIZcn2JXBHDdec8AGhU3f3gdTTQ7rIqNbiF/M2yKfLO18H7pxnn8CK5nR&#10;PFJ1RFtrnTpY3ledEUAbdsf8Jyc5wRnjrx2NQ6NoU+n3lw5tt0bZA2iNWBIJyrKox6dR64wKn2dr&#10;3K51pY6oSQXKsEkV9hGSpzg4BH6EH8a5fUfD0Fu73Vmltb+YS0sjWT3cmSSdyqScDHtS6d4fvbLV&#10;4rmZLYoxMsrxJjadhXbknJBznGMcfhXWbQ6gsB9K0p1XRlpqgs5HGaTa2mq6zcTyWAlt4IYoBNcW&#10;ip5rZYs23aAD0HTpiu0UBRxxRtHp2xWbdatptncrbyXsUcpJUp5i5XCluRnjgfqKVas6rGlyrUvz&#10;QR3ETRSruRuq+vtWbPoNrd6fPa3OZTMJQZCBlfMOTjt1x+QpbjXLW0uUt5pdrMCQxibGAM5zV5Hk&#10;cAq0bhhkYzlfY+9ZqMkricot2Zjaf4Q0/S7a4gt5bny7gjzFdgcgHJHToeh9jVzT9Bs9NuLiS3XC&#10;TBV8s/dUKMDHf8/aqkd9d/8ACTSLLOqWGPKiMjhUZ8chSF5bocMc9e44h8Sanf2Op2MFsSsbfM2F&#10;/wBY2QCOccYYd8fQiu1YOrKSjfdXOZ4imouVtjfjXaWVONp6dqd5h/iUgd/Sql5qdvbQpdXSvbB2&#10;ZF83CbSFLDPOO3HXJqDRdUh1GyQRO9xNFBEZmwAGcg5X65Bz9RWDw1Tl57Gv1iHNymlIV2gliMHI&#10;IpFdmYLgsD0O0iuZ0K91KbxFfQzs7W6E7RLLjYuf4QBhjjHTHBz3FW7/AFK4i8QW8HntFapIgl2F&#10;VABHViRzyRwD0BODWrwU1U5L9Lmf1qLhzW62INdtNSutVtPsk9xEiyEjgFGOw55AO0YyMnu3A4ro&#10;rbJto90bxnaMo7ZZfYnJz+dcZ4kN+2s3P2eC4kjEaIAjEZOCfkwCe6kkccV1SX0Nvp1vNczg7wF3&#10;hT8zYzwOvY1yyWiOiLV2y9XC33he9tdbvJ9PgjewuB5xRWCtHJjBAXuGxn65rq5dasIIEmmnMSO2&#10;1PMjZSxyBwCMnkip7W9tr2ETW8qyRtwGXoe/9alXRpGXLK6ep5xJGpmEdzCUnVFcxyLygbpntnj9&#10;KtxXU8KbIpWVfQGu5v8ATbTVLN7W9gWaB8blb26fSucb4fafk+VqWqxJ/Ci3IIX/AL6Un9aaa9Do&#10;+s/zRuUYtXu4+rLIP9oVbTXV/jgI/wB1qdL4QuYYttpeibZCQouB8zyZ4yy8AdulZd/pWt2U+yLS&#10;nvIsA+bBMnXuNrEGqTb2LdSi9XobkOq2sxC7yhPZxir6synKsQfUHFcLbXX2gzI0M0E0L+XLFMuG&#10;VsA/yIrQS/uo1CrM2AMAHmq5mtw9kpK8Hodgl7coflnf8Tmr9rq5LhLgDB/jH9a4ePWLpD8xVx6E&#10;Y/lW3a3Ud3CJE+hHoauNV9Gc1XCq3vI7QEEZFFZOj3MjFoGOVUZHt7VrV2RlzK55FSm6cuVhRRRV&#10;GYVzPiaO6e7sN8ki2IuVGy2UtKzbWOenGCBgc+vYV01HaplHmVjWjV9lPntc5WP7Ve2et2aPcSLt&#10;jEf9oJyoIO44wM4xke4FcnDAksUITE+YIo38u3IaNMZaT5R1Xdtz/Ec9xXq3t2qPG6QL/Cg6e/b/&#10;AD71jKhzdTtpZh7O6Ud7flbscT4hZrjUbWSFbpIp2G2WTOwoF3YRQpbnuccH9LuhCBbTV2lkZEjX&#10;y3MkrhMFQcnKqw64zXVsiv8AeAb60giQHO3J9Sc1So+9zXIeNTpKnbbz8zh9Fs7r7XEli8U0YcF7&#10;mMybIYwQfLjL8fNgA4z7muKv9A1u+8YXf2eCSW5e6Z0vEHyqCxwd3bAxx7dDXrurXEgEdnCxWSfO&#10;5u6oOpq1Z2kdpCqogBAxURpJ+70RU8dK7mkrtW1107ksKGOIKzbj3PuTmpKKK6TzgooooAK4X4jf&#10;c036yf8Astd1XC/Eb7mm/WT/ANlrKv8Aw2a0P4iMfRv+PU/WijRv+PU/WiuBHokGrZAuAzbj9ofJ&#10;9ea3/h5JJFY6rLFC08ibWWJSAXODwCeBWBqrb1uGIxm4c4wR396s+EtS1WwaVNNs4LkSN+9WSTYR&#10;gcEHPuecHHHSt6btXv6nLXdqF35HQL4/vjrklkNIeRSyxRxrIVYSbipBYjaQSCOw46mu2UsUUsu1&#10;iAWXOcH0z3rgtPn8JxTx3E16sE0OzMYuDKodGMmd2Mty5yenvXdxyxygmORXAOCVOcV60rdFY8+d&#10;raFLWLgwWRQHDSHb+HeuNtbQ3OsyXgff8gt4l2kbfm+fr6nH/fNafjDUZLSC7njALwQ/u1PQsRx+&#10;pFT+G7JkMQkmeZreMBpHOWdsYyf5159S86lkelRtRocz9f8AI6SCIQwJEOiqBUlFFd1rHkt3d2FF&#10;FFAgooooAKKz7jVoIZjCivLIDt+TGM4zjP0rKvvFpsrbzxp0s+WCpHHnLZGQc45H4dxXHLMMNGp7&#10;Jz97axbpyUeZrQ6Wq15f2mnwma8uYoIx/FIwGfp61x51rxpqvFjo0djG3SSf7w/76x/6DUll4F+1&#10;XIu/Ed+9/cnkRBiEHt649hgV087eyOfncvgX6E0njy2urwWWjWz3cxyTLJ+7iRR1Yk84H0rDfwRr&#10;fiDXZtU1PUFijLEQsqncE7bVz8vHqc888121toFlZ3G+3hSOLg+UiAAkdM+oHUD1OTnjGrRyt/Ea&#10;WfLaT/Q57SfBWi6SVdbYXE4/5a3Hzn8B0H5V0OPSmu6xozuwVFGSxOABWc97LqC+TYJKqPw10y7V&#10;Ve5XP3j6dqtJLYcYqKslYda/6ZqM14eYoswQ++D87fmMf8B96uy+UBvl2Afd3PjuenPvis+W0vYb&#10;iyjsXjjs4hiRGBJxg4x8w74zkHPPTrXDfEiLUrrVVt7LzTCtvDK6IRy3nbVOD/tFTgen4hNlpXZ6&#10;WWSPglVz+GaEKNkptPPJHrXjeq22q6t4Mt4/sd1NdR6hO8iiNmYoqlMcDqfuj6H0rrvhotzZ6bea&#10;de2lxDcpMJi8sRRXVlCjGeuChH5etJMHHQ6nVnP2QW6H5p22f8B6t+gI/Gm6PGfsn2huWnO4H/Z6&#10;L+nP4mqWqFru/wDKjcrsxACOu5+W/JcH8DW4iLGiooAVRgAdhXl0P3+OqVekFyr13l+iOmo+Sgod&#10;XqOooor1jjOb1pduoMf7yg/0/pXCalHi7uEIyCTwff8A/XXdavcLPebVHEY259a4zVZY5rw+WM7R&#10;tLepryq9nJ2PpsDzciT7EE0ura0mnzWMMi2bWLQ3IQgiN+RImM5/hA/Lnmi+tNRvEst3n+YLZJiy&#10;RM2c7wEJCk5xt6+hzk1veFLM29nc3GHVbmUOoJBUgKBuGPXH6Vv1alZHzde1OpKC1syjo5kbSLRp&#10;YzHIYwWQrjB+lXqKKk52FZ+sCOTTJxIkbxgfMskjIG9ty8/l9KvOSEOOtQ3lqLuwntd2zzY2QNjO&#10;0kEZ/rVLTUadtTC0XxbHqp+eOCD9yZirTkuV5wQNoH8LHrxxSaV4nXV7yON4bOGJoY5Pnud0hMgJ&#10;VQNuM8EEZqfT/DRsLozi8LMbYwYMfGSQd/JIJ4/WmWfhKGyv2uYryUFWjMeBztUsWVifvbixzwMc&#10;Y6CndFvlN8IF+6dvt2pHVZY2jkHUYI/rUlIVB6/hU37kXOd1XTZmtZ4CZzCd7Lt8sgEjgfd4UdPX&#10;3NQ2vht18K/YIrlhJcwRxSsGCqmF2sRtUFuuMHrgV0+7HD9Omexqj9murYMlvKiwk5+Ycp9KTlJO&#10;+6OjmU12f5mOnhqWK31uKOWX/S/3UG6diAhhRCzDoSCp98CqmgeGdU0jWBM3kG3yVbbPJkrudgcd&#10;Cfmxg8dxyK6LT3uZZWkeRngwQCwxk/Spre9E1zNAQAyMce4BxSVW+/UUqc48yWttyeWFJoyjjIPt&#10;VRTd2jkbt8PUcdKs3NytvHuILMThVA6mqVpJcQXAjuiWEw3KSfu8ZPHaplJXszfC1alOLfTt+di7&#10;FqdvIxQttcHBXvVe58uKVbiI/fIU4+vH86lb7JMGO+MhR8xDdKpi2sjOIYpTk4IVWOOOeO1CjFap&#10;ndDF05pqSaNThl9j2qGK3ijkYqgDnnPrUoBXoSw9COaCqtg/rmtDxVNxuovQdRTVOQR3BxTqRAUV&#10;CLq3MzQiePzVYIybhkMRuAx645+lPE0TTNCJFMqqGKZ5AOcHHpwfyosA+iig/wD6gO9AAeBknAqh&#10;Hm+uxN/ywhPyf7R9f5fpVDxDqklijRm3lKq4SQKOScZAz0Hbv/8AXof8JisGgRXq6eyZOzYzgKDj&#10;s2DuGc9M470uVye2h0Ri4Rv1f4HW0VQ0nUTqlkLryDErMQuW3BgO4PpnP5elW55RBBJKykhFLEAg&#10;dPqQPzNO2tjntrYxdY0ea/u0ljhtyq4LF5GDPgg7TxwOMVDeaHd3DpPF5FsYVBjgjy6lueOcADG3&#10;tzj6VZ0/xPY6lNNHCkmYQxfDRuRjg4CMSfwBqS08Q2d5BJKiTrsjWTa8ZXO4DABOBnnGM89qvUv3&#10;kXLC3ey0q1t2EbNFGgYgc5VcHB9ParKsrcBgTWQniawkspLmMTsEzhBEQXAcJlScA8le/ektfENn&#10;fWlxc+TcRJbgMwlCruBJA747HvQ9dxNN7mx5if3gfpSeYvY5+gzUVndLeWwmRGVSzLhhg/KxXp+F&#10;WKkWhSB83VwQCPKgOcjH3mGMf98mrtVYudWuP+uEf/oT1apyewMKQqGBVgCpGCCOCKCevzbflJHy&#10;FsnsOOmfWuWuNU1YeIfJiDfZxcLHtEAP8EjEZ8wdgp/I+xLMajc6fyo8AbFwDkDA4Pr+p/OhYY1V&#10;gsaAOSzAKBuJ6k+tcrLrOpQa28WWMAl8o/uTIgJfBG8BR2I9iMc5rrgpIY+lJpiaaK9wgVJJY0Tz&#10;tu3djkj0z6Vb0jTba80R1R5oTcEmVom2tzyRnqOvbmqNy0kkiW0P35Dium0+zFjarFkserH1NceL&#10;naNk9T06EeShr1ObtPDptNPudJ/tCeOCRPKLIo3BQpHO4N13diOgxjmtIeH0nt3t5L+eSzeQv5S4&#10;UcszY3Dnqw7/AMI963ajeM5LIdrY/A/WuKVZyfYqxnaLokOii5WB2KzSbwpydo9Mkknkkk571qYA&#10;JbAz3NNR9wORtIOCKiu8PbSxbEkLowCN0bjocZ4rN3lLUCC3vtMuLjy4JoGlaNZcDGSrZIP44Jqa&#10;1ntJgy2rxnYdrBBjGCR+WQf1rjdL8NT6XMYxArxmDyzJDPKi5KYLFcnDcADGAOT7CXQtCu9Nurea&#10;SZjstvLYfaw5zlflUBBgfe4Oe3St/ZRf2gOj1u3eWyWeH/W27iVR646irtrcJd20c8f3ZFBHt7VG&#10;rS/Zh5gHC/Mzd6qeHARocGfVsf8AfRrBroXvA0WniTO51GOoqD+07EnH2uDPpvFebeP7Oyt9ahn1&#10;ObVJoLnKrbWzDbuUL6+u709a4aMW0lnCE8PSs0tzsWcTP843Z8tR03YIGf0r2KGV06lNT5nqaQo8&#10;yvc+hzNDIpUkFWGCMdafHGsS7UGBnPJzXlXgPRLO48QTTiLUYHssD7PdEEIzA45GMnGeNo65r1gV&#10;w4yhHDy9nGVzOceV2CgjiioridLaB5pDhVGa40m3ZE7kfmraoRLIFRR8rN3FYmpeKobaOQwgbV6y&#10;P0B/z/8AqqnPJPrEpldnECDcFT+EepqrrWkrqOlPZk4DMrZB25IOcE8kDvx6V6NPDRjZz3Z0RpJL&#10;XVlca7balBNcXWpRvDFjeFBwMnAGMc5OB+IrQttZ02TTxcxXA+zKQpYqRtOM4bI46jrXNWngu6h0&#10;6e2a7UiZlJK4zgAHqV5+YADgdM+1WrTwvPZ6ObOSeP5isskwG5lYJhsAjB6AZPUZroahayNFKVti&#10;S70m38R351C0v7SSPyY0UeWJCjBi+eGGDyODnvxWNJoGli6O/Wovtq26QhMEbGVVXcCDn+A+v6V1&#10;WhaXNpQuYZpVkUOEjIff8gHHOB69O2OprBl0K7k1Y3QktvPa7O1vtB3eWHLbdu372Ce/TjFNNptX&#10;2JaTSlbc6iOOKCCO3g+WONVUqj5AweT7cdvaua8VaHYNqMGsX175UK7Y2QjdvO4HnJ5z39vpXRS6&#10;rY200MF1fxRSMAqq5GUQc9B7Hv8ArWbrkOnarYizubqJcTR+WWztJY/KMA9xn6Z9qLu91sFtLdTA&#10;jewm8kJdQxpG0UKK1s+copJGFcZ5RugJp0lppF/dTXiX0rvPIiBhEdoP7skjHzKDuUZPIPPatCPw&#10;VZqsVrLdPK28yYfnKAFSfTdl85OetXIvDEdvF5C3EaQguwV4wwIKoAvOcn92D06nimmnsxWa1aLd&#10;qY7uD7VpbzRRlcyIIwAFUDna3Tjb07dqxrTU/td9DbT2MkkhuGilaSbevyoxbAOBkMMHAI/MVv2O&#10;nLZQCN237nLfdC4yOBgdhipF0iyieJ44vLMRJUKcDJUrk+pwSOfWl7SysVytmXpusXVzd2omsUiS&#10;YKvmBGAbdGzjaTwQNuO/WujrmtQl0fwzbW101mpMZIiEBBZDtI+bJHbPr1pw8aaV9jjupDJFG7Mo&#10;Em0EYXPY8Z6DvmolFvoOMl3OhZ1X7xxWedXC6itkbO43tkh90e0gEAn7+e47ZqmPFFkbO3u1E22e&#10;MljHj5B8uQckdd6jjNNtdNh1K6TVlkdJAzpskgiyMMAQSAeQU4OaOVJaj5m3ZCr4stG1Z9PNtdq6&#10;sELFBgEk9RnPQZ6dM0tj4ssNQvY7a3WZhJkCTyztDZOFJ9SASPamQeE7a31eTUUnkErFiCAMgscs&#10;CehGMjp3PPTC6Z4TtdIulntLiVdrcKwUgr3B45PXB7fnkfIC5zoB0ooorM0Aist9MmiVDaXLq4c4&#10;LnKqhzkAdO+fwq3faha6bb+fdzLFHkDc3rVJvEelrZG7F0jxeYYgY/mLPzwAPXHHrkVcJSj8JMuX&#10;qc7r3hSW91yC4hSSWFEG8OwbcwDnJ3HPUJx05+tVF8M6hNqOnwTN5f2eFW3RnBGUwQwDDOGGOOoJ&#10;yea7FNd0941dZXO5tgXymDE7d2NuM9Paq639rqltHcfY7hoGz5Myodx5xkAfMOlbQqTtZmLjDdHI&#10;+JfDWu3etrdWNnGyLDHkBo2UMDyo3YO3AHHvWxrmgXl1JPdII5BEpRBOodnBUAnJICjluOxGR6Vv&#10;WOoK7LbySb3JISTacSAd/Y9iPapdUJ/s+VUYK2M/UA8/pUTlOOjRUYRepDYRvcLBdPHHGUDKAi4Z&#10;+f4j3xzVwHK+cR24A9KLR43tITGMJtAA9Pakiyyqu4qNoPFZptq7KaSdkSxjavXOea5vxXotzq9x&#10;YGCJWETEuSFI++nBz2xuPfpXSogQYBznnmquqvOml3TWoLXAiYxgDJLY4GO9EW07oqSutTj7rR9V&#10;t7GwSz05pDH9o82MNEn3ywU9c9CMjOMAeldNpK3CaWn2m3+zz+YzFXwzLliQAwJG3BrmdOm15FuX&#10;u2kEjWjfKysG4yqADAG7JHIJ756ri54dluPt8UUsk4E0LMXuZZCqgY6lkA5z2JrazeiMbxWrOsf7&#10;ydBz1rL1zw9a+IRbR3zOYIJPM8tON5wRgn0wTx+taIcy2u4LgkdOtTAggEdDWOqNrJ7nNr4Ns00w&#10;acs8v2VLhriNGw20kHjPUgZJGfUelZ8vhnStA0ea2e8lVLjaoOB5jEPuwPUc8g8Y69K7XIrM1XTG&#10;1J7ZkmWPyWY8qTnIx2IqlN9WJwXRHPSJ4a0HVbTVYGKo6tBGltFuTdn5mYjuOlan/CU6QHi/0h1S&#10;UM4G0gNtwN2Bz37jtzioZPCSXMMEc9yWEUzygoXXJLDjG70yM9eRVdfBFrLLGJpcxxB0wMkgEqy4&#10;3E+nJ71Scd2zNqXY0D4o02VAd8qqwfpGT90sMccZOxiK1La8S8t45rdXMcgyrMhUfr6Vip4bhtbd&#10;XmukVIlyd8Ssqne7Zy+cY34zTrHWdMsdEVxd+dHasY2IOcfOVLbR0Bxmk1G2hd5dTe/eD+636f41&#10;jX+jLqGow3FzKQIm3JkYMfGBtPTOTuyf7oGKS08Wade2s08THETKCMjkMMggng9+Ac8UtvrS3+nS&#10;zW8ckU6RCQiRGbIYkKNvHQqwyPrSUXuJyTt1INQ8NSXxkm+2ss5wEKqFU8AFmAHLfe6Y4OOldFGn&#10;lxqoP3QBmuH8OalqUl9cpdXcrRwuYAHhZVO1dwLHop+bkn+6PxgsPEGu3Xid4hcQvYrOqSFUbZ90&#10;fKG24Gcg5PUkAe1OEn8hKUVr3O9kt4ZofJlhieIdEdAVH4HiuJv9flh15lu44zpiP5KwhCPlU8uC&#10;OcggcDAIFVJ9a1k6hf8Ak34WOCbyt/lu0Sl3Uqm8AjI+7kj+I9a6qZLC8nlN5ZALDH5ZeXhCpwTt&#10;JwDycH3ppTWqZMlCTSZrPPEIPOZgE4bLcfTr3rKu/Edhp+kHVLl5BbqERwCZG3H27ZznHpT7p7SS&#10;3iifzhENkqIsTFGUcrkgHIyAeD2rEvNDOq6MNPiM8ckwjWScLiIhGLZxkE9SBnGePSnGMkrMcrN3&#10;RPp/izQJ7bztOtn5fAVLfaQSNoPPCg4C9umK3LKSx1OIXsdvCzyKu9miG77oIBJHPBFcn/wgP2PQ&#10;Wtf7TTdHKLgXJtssu0dB83Arc0HT76y0GSKe5SWaRcoyJtK/IFGeSOw6U5SuuZSfYUU1pJFhoPtu&#10;sXMZnnSGGGIBYZWQBiXJ6d8bPzFU/EtlLdWlnaQKJmSQSbJDuZwPlOSQQBhj8x7getaFsHXTreSz&#10;SMoPnMZGGYkcjd65Hfv+jGuInmM1uJJLiaMKihgDGFJLZB+uOe+KIx970G37uxzNxoLvYxWt0sGn&#10;zG4W5heJfMIhKcYKgEncMnp61o6FpSLY+Q0kBkjColwrfKHJJ3bvXBQH6YrG0h9ZGoRhp5HYRvG2&#10;xl27zuYA/LjqFxn39ap2l9qEUMbX88nlvaOiFAMtIiowI45wx7c5GD0NaJq+hnrbU1/EfiDVtOvo&#10;I0mWBGj3PhAQcDkqxBzzj0HTnqRYutb1r+2PscSpEzLEUiEaySfddmONwHVQDzwCPWqnh2CWe/u5&#10;dahLw7tqSTgsvKqeQ33M8ED37HiuwDaeshuQ9uHAYmTI6cBjn8FH4CsJNRdrGkU5K9zlbvxNqcOq&#10;W8RXy03KssawKwXMIc7yXBGGJ9BjPXBrRn154deggeR1t3bgCBjvG1hkHHQsVxjOfXtWxE+mysZI&#10;XtXIcMWQqcMwKgkjuQSPxpsdvYSC4WGKE+aMuI1U7zkj5+5HB/I0k03aw2mupj3nha3lvry9W5lg&#10;hmUvcbQPldgFV8np93pg1wwt0MMEs2s3cEsgEQGYiPNAPBUBmAyCMla6+LVb9/EMlrcvC9q0nko3&#10;2dSnB558zgnJHfoBjORXNa1d6pPrMjxW0kohkkVLaMgRHL7crxyflPJPJJ6VpFdB+0baTdkc3peo&#10;6tLHctcXGQqGRCVGQOn933H+FdX4MvbqW7MU07PuSQurFQcqygcAAjqawNMvLu7ljl8uMW5bYW2K&#10;vy5+Udc+ox9K9IsGthYRSKqRqAR6YOefzPNNvWx0pNwTTbNS0umtJGdVDErjmrR1mfH3IwfpXPz6&#10;tbQ8Kxkb0X/Gq/8AbqYP+jtnt81CqNaJieGU3zOJ0v8Aa11nkoR6bani1o5xNEMeq1x/9uvn/ULj&#10;/eq5a6rBcsEOY3PQN0P401WfcmeDVtYncQzx3Cb4mDD+VPLAdSB9a5aG4ktn8yM8+nY/WtyG+s2A&#10;JkUORyWHP510QqJ7nnVcPKD93VFsyxjrIg/GiLlNx6t83+fwpUZGXchBHqKdWpzBRRRQBkzLnxAA&#10;38dqVjJ/vZz/AI1qIwdQR/8AqqrqNmbuFTG2yeM7o39DUdle/aIWkZdksZ2zx+h9azj7snF9dUXL&#10;VKS6GhRTQ6l2QEFlAJHoDnH8jTq0IuFFFFABXC/Eb7mm/WT/ANlruq4X4jfc036yf+y1lX/hs1of&#10;xEY+jf8AHqfrRRo3/HqfrRXAj0SHVzk3JyObh+h461teAoHltdQeNd7xlSsRI2ycHjnofQ9qw9Tw&#10;Y59owPPfAxjv6Va8NX93ZaXq32bK5t5GMoU5jKxsVOeg5rpox5sRb1OWvJRoJ+g668KSxXqCWWzt&#10;DLIzMs1wQbcEEKc8eYdzDkfxcdK6TUfB95DdtqWhapJb3zAGVXPyTNjkn69ecjntXP6NrFvdanEu&#10;r67LLYFSVMsww78Eq6kkhRgjJGG9qkurLxBobSRaNrrz2g+7DcjPGM4U/T0xXo4iTVlUOKVB1vd7&#10;FW+8Rzi5a18QWyQTO6oXaPfGxBHb8OoPXmu98OlJLeWaNgyMRhlOQf8AOa4uaxfV7qBrwxPbRruj&#10;t3BikeRlxkhjjjJAAYnPPtThba34SjkudFl+1WO3dPbyrkwN7rkN078e9cdNWlzMvEVZ0aXI3zR/&#10;FfLqj0yivOtN8V+L9bhaTTtOsJFU7WIbBU+4L5q2fDvizWv+QvrK2kJ6w2/cenGB+prpVS+yPPVX&#10;mV4pv8PzOh1bxVo2jZW6vEMo/wCWUXzv+Q6fjisFviPFcNs0zRr27fsMY/lmtXSvBOiaUQ6232iY&#10;f8tLj5j+A6D8q6FVVBhQAPQDFO035Bao93b+v66HD/2l461T/j202DT4z/FLjI/76P8ASj/hDNc1&#10;LnWPEcxU9YoM7f6D9K7mijkvu7h7JP4m3/Xkc5p/g+z023+z2885jLF23tklsYyCMY4rXttMtrVx&#10;IoZpAMB2OT0xVyo55o7eFpZDhR6DJJ7ADuT6VgsFh41PaqC5u5upSUVFbEd5ewWFsZ7mRUTIUZIG&#10;5icADPcmqFlFLfXQvZSAg+4VPDeyn+77/wARGegFY02hXHibxBHe6pKDpVqMw2i9Gk77j0bHGSOM&#10;8djnrwABgDAHaui1xvTQWgnAyeBVW6vlt3WJEaa4flIk6kepPQD3NQCwmvDu1GUMnUW0WRGP949W&#10;/Qe1WTYZDGNVma5m+e0R8QRn7r4/jPrznHbvWpSKoVQqgBQMADoKWkAUUUUCCoLq5W0tnmYZ2jhf&#10;7xPAH4nFT1g385vbwQxHOxtkQ7NJzlj7KM/r7Vx47E/V6N1rJ6Jd29jehT9pLXZbj9Jti1287tv8&#10;vI3dmkPLEewzj8SO1bdRW0CWtukMedqjqepPcn3J5qWngsN9WoKm3d7t9292KvU9pNsKRzhGI6gZ&#10;paDXWzJOxwl7IyWc0in5gpINcmLV7+7trIMUjnl2yyDqqYJOPQnGM+9dzqFp5FxJC4yhzj3BrkL+&#10;xNu5jdd0TdCehFeRNOL1PqKTVSk4xdm1ozt4YY7eFIYUVIo1CoijAUDoBUlcpo/iScXsdjqe1hM+&#10;23uF4yeoRx6+hHX2NdXVnytejOjNwmtQpCcKSeg5pajkYbgpPUE49fahGSHDJ+YjHoPSnVyzeOrA&#10;XrwC3l2rHkN5kYy+SCv3sZHHfv0pl947tLLWP7PNlcPtcIz4IOS20YGOec/XHGapxZfLI6yimxuJ&#10;YlkAYBgCAykEZ9QelOqSAooooAPamfdODkpj0zin0U0wM90awbz4PmtycvH6e4/z/wDWqhWkup7m&#10;1G9kcMv+0DnP+frWwRt5X6ketRxxpsPlARqeflHNZund6bHTCvZN2u/63KK2ly4jFxNlAwcg8sD6&#10;CrM9slwPMlQsVyVUcZ9qsKAhwQAx7+tPqlCKVmRKvNu+3ocv4tvI9BsI57W1juJGm8pDyqnKk7iD&#10;ycEY96yE8QXFxpFpeLp3leaZMrGCxO0dmLevYg8A12t7ptnqSbbyATAKVAYnABxn8eOvWon0XT3i&#10;ERtgI8k7FYhckYJwDjp/OnaHYft5d2c5fajPb6RbXiTSJ5w3ASNtXkjAB65APpz7dK2NLM15YLd2&#10;9yclnAHmeYjAMRkEgdcZ6VoR6dZwsDHbRpgEAKMAZxnA7fdH5U1za6NpruFKW8ILHkseuScnrye9&#10;Jwj0Qe3kFtdF5WhlTZN3HY8dRVi4XfbyIEL7lI2h9uc+/asG517TJ7M36TOnkSBN+wsCSM4+XP8A&#10;n61Z0rWl1e1mlt5FaRQpjQRMMknkMT0wKaUr2aCUE/ejp/X5HGab4fuLHxNNdz2q7bXYzFXdRliR&#10;hGwNxChc9jnHGTV97eOXxFHqA0++m0nG0tGGZ95AAVlzuMY5bp9456c11c0eoXMQSRoUWVXH7pxu&#10;XHGeQcHJyOvSs/UJItMltY2iuC07BGeORRnJwDjjJyR0AHOeKd5b2+RpaO0nr95vPPFEpZ5FUDtn&#10;n8qydV1Fba38++8y2szjHy/M4IJzj0wD/wDXrJuPFNvb2dmHtp54mdvIDY4yec++OcHjtmti6gbX&#10;dCiEaPHHOoyk7EHZg4BxnjkHHH9KHG++xCcYarcpXeu+H7vSpHnYmONmQboS7B8HpkEZ9zT7bSdC&#10;1fSEhslZbeP5QyR7DuC4yQy8nB9Mcmm3nhbz9Dj06O6JwxkkZ8/vGxgf7oHHGD0/GtfS7FtNsVtT&#10;N5qqSQxXDHPJyc8nOef59S7oybXRktnZQWEPk24ZYgchSxIX6elLfW5vLC4tg+wzRNHuxnGQRn9a&#10;noqSDAh8MLDKZBds5MLR7ZFypJIO4jPJyOe59amt/DVvbwzw2oI8yAR7gBuVFGGOSep/nWzTZNvl&#10;kuu5VBONufyFNMpSd9TBPheINceRcFYplwUfc/JIZiSW6kqOmPxpLTwuLKwktI7lNrsCWMbZ4z/t&#10;9ef/AKxq7b61YXdy8EE1wHjGXDQOoT6krgdDRa69p93LJHb3Uc7IpYhGBYgFgcAdeVPT1HrVajvI&#10;fpWkR6SrxwSyPE2CBIcsD359+v5/ho1Qs9ZsL6doYLgGVSRsIweMZ4PpmrysrDKkEe1S0yXfqVbf&#10;jUrwHriMg+2Dx+YP51bqlE4h1KeOQgNOQ8Z/vAKAR9Rgn8azLbxVb3Gp/YfIdXDFSxcFcjHAx1Pz&#10;fzqpJsbTZtXdwtpaSTtg7BwC2Nx6AZwep46GszQtVh1TiS3ign3PKqKCcAYBYnH3vm+uDUEXiK01&#10;K5h097ORhcr0bK9D1xw3B7+3XirtjJpyaldQQQtHcRkRsGdmDDaGyM9PvDP0rWDpqm1JajStuQ/2&#10;ta3GorBLaRMFZHRlCttkkchSNxBGAecDILdu7fEGvvostrDEsUhnOZSwJ2LkY6Ecn5vyq6NIsllt&#10;nji8v7O28bQuXIGAWJGSe+c896L3TbO4kS5miG+IluMDcTtwScZ42jGCPy4rVTw6mnbQaXM0kVr6&#10;/n0z7XqVuiP5SLs3k4XJIzj/AIEtb2ka7JN4cbV9S8qNd8m1Ywc7QxUDB/iyMVUsdLhudEZ5Unuk&#10;Ztxj3AGYDBAY8Z/H05qzoWm2SRyrDeTyoIvINvIiRmEZJwVVQQeTyetcFV4aVNqS1T3t07HfVlL2&#10;ij5WKmj+MH1DUbe1ktJVeWPLIsX3TuI3Zz9zGOTiurZgq5J4rn18PW2napFqFq02+OHylTG5Tx3w&#10;Mkn1JxnmqV/4k1G11drZNNLhJlQM54KlRhRt3Hdlh/DjANcmMjRqyUsOrKwU+ZL3jpZVaVWdFZSq&#10;5XHBY+lZWoXlzb2cgQBQFZpZ3UoFQIxzyeDuwB+dU5vFzw601mbGRkjlWBwpG7cQDuHPI5XC4yc5&#10;9Aa974qlt9dNtJBbsqbl8uSXY5ORjgBuduSM4z7dKwjCSVnHzLEvrvWX0/T4IvM857iIxvCyqZE+&#10;VzndnoN4PY4564rEvtX1e00nQiby5jkeBmkO5XZgQmCR3439QTwenUelmGNjkoCaYVETfdzH7fw/&#10;/WqY1kugHI6Pqd5ceFTBcSvLeSTm1TeyscYH8SgZ4OM9+vtXX2sC21rFAvSNQufWsoMs/iQsQWS3&#10;h+Xbzgt3/KthZEb7rqfxrKb5ndIp6JI43xdbavJrek3Om2K3P2d5WbdIEAJUKOT9W6elc2nh3xRD&#10;YQ27aZp8vkzm4jcSuro+4twQQO5/DFesYFL+Nd1LMp0oKCitBqo0rHHeC7LU7e51S51OzjtZrmbe&#10;FjYMuNoAAwTwMV2NGKK48RWdao5tWJbu7hXP+JpQUt7Y5xKxyB34/wD110Fc14kZBd2rAhpAcbfT&#10;3/LNVhVeqjSj8aOHHiHUV8SJYkweQs3kcoRn96Ez9fxq/Y61qd1qRUy2xgR5UZoh5ihQ5wxOVx0C&#10;jrnOfp032K1Yoxt4iVbepKDhsk5+uST+NYPi2NYbGKeCGL7QrBFYRIzqvJO3PTGO3Tr2r0eZSdrG&#10;7i1d3MjRdc1G58RC1kv8rkZjMBUMMYOPkHOfU4GCO+a7ZkYkgKzKql3Oc7QO/wDnNcTqeqzxaLby&#10;W+UuXch9sCB41Vc9MHGNwwf9odAc0v8Aa+rXejadMhka4llctuhTIVVJH8S9gCeOvfpm7XafQnms&#10;rHdIiouFHFcXqOj302uQ3K2LMiTsxP7tm28gcs4JPcegwO1dLpdxcSaJbzXORM0akkqBnIHOAx/n&#10;VwIGQ4ckn+Ksou2pq1zaGDq2i3t7rUF1byiFEG3IOQAFbkj3JAwOw69KzbvwZdXGpXF/9oi3y9EH&#10;8GcbuoIPAOMgZ6Hqa6yW9t7Yf6TcRQ84zI4UZ/Gon1jTFgaZtQtfKXq3mqR0zjr14NNSkhcsWYes&#10;XIsDFqV1b2v2WzQxIHuG3ne6BSPk/wBn1P1rRtfEOl3VjJfC8Qxw/wCt5/1fzFeQPcHn8elZWsaP&#10;aa5pLw6SILjzZhK0qygqrYHzH1JCqPx+tUdO8JX9np9/p5SNYbwKCwm3FcSEnPAz8p/P86tqFtyF&#10;Kd9jp7LX9O1K6e0heTz1LZjeJgcD+LpjB7HvWhvKttwSMdu1cb4T8Patod8DcQwiF41SRo5y3KoB&#10;kDAyCcdem09c5rs05Jfsen0rOSSehpBtrUzdZ0xdat1tTceVGT86FM7x+Y6de49QarHwxG+mpZSX&#10;UhSLd5TINhBYEZbH3jyfQc4xWxeTLb2zyvnC84AyT9B3NVY9XtLqGc20jTGIhWEQ3MM9Dgduc0Jy&#10;toDUb6lG28MpDDFGbx9sauoCxqQQ2zqHDf3B/wDWrQ0lbZLMpbXiXaiR2aVXVvmZixB28d6jh1qA&#10;2kt5DEQiSCPEu9VBHBO7DH68YHPPBqDw3db7XZC8bQkeaytMzSIW6DBUAdD0x+NbqmnBylLUw9o1&#10;JJLQ0jf2i3a2huYvtLDIiDgt0zyOo455pLm/tbIIbq4SLzM7A2ctgZOAPasCXQLpvFcd3IZ5bdiD&#10;5+9crhGPbBXDYA46GtHxDpkuqxW0UDyoiSKZSuMsC6jAxyMcn05rdYajzwXNo1qZuvV5ZPl1T0NS&#10;ORZYo5UyUdQ65GDgjI4p9UorSRtOit7q4fzE6vBIY+BkAZAHABA7ZIot9NhtHeSBpzIUKfvZ5JR2&#10;IyGJ9unYmuWVOnd2l+H6m6nUaXukF8LbVml05L0pPEBJIkZGQDkDPHr1/D1rDvvDiQeHbfT5tTCO&#10;Cqq8z4UOUK5HHTvz0xnrWpp2iTWWtXl59pfE5VmCRYV+SWHzFiOfQ96rav4SbUJL29W6DSMUfy/I&#10;+YbRgAENXXCjR9oo8+ll95zyqVHBy5dSj/whxbR1tIruAkSmWN9gYMjKFIzg8YLdPUc1f0zTZNAt&#10;mVLnKmdB5HLKwbC5B/hPG4jpzj0NVdes9LRydQYy/ZLZdkSSGMnr91Q3oFqPSoNNttQt/sUpWGQC&#10;Z4mmLBSFY5IJPI+X8q51dN31Rto0raM6WWzgW7W9LGMplmwcKeMZPvisnU77UXtZJ7I7IZAYFXHz&#10;SbuOOPXFWJppdQcMEYwBvljHBf3PtWhPZxXcIhnijMQIIjKgjjp1rnU22m2b8qs0cje63qOmeHIR&#10;FHbpcBnjkR5MMCI2YnGMHBIPHsO9JH4n1OLSoJ3jjM0k0kOJGVGO1sKQoBzjPP8AKusSwsord7b7&#10;JEkL5DKqYVgRg5x61IlhYpA8UdrbrE4IZFjUBgfUCr5opWSIcJXvcpaBqkuoaLDdXYWOTAV/m4J4&#10;55AxnPTFYt1Y6gfEyzBZfszMz8uduQyqv/LQDOGYDj8Djizr2mHy7aPToJIQCXbydsecgYJ3Kcjj&#10;9B6VUOjajdaRZ7m2tHIqNHIGYnE+d52soJ28k9T7U0raibbRnPDrCa4J5jcNDDdu37sNgBiCFBCZ&#10;PCkEj17da0YrG+M8cjLehTPkhshRmRdzE7842qeNo+8aj1TT7vzIonZrgwpAN/luylhKzMR84xhS&#10;PXPTNdTZYa1hUZAU7djRkcY65JPfjHNU29yeupJLcpCkrhPlALBIgSB7DqT+FcvfaxcJ4g0eQ+Va&#10;QmC4wbqYxq3EZBIxwQOx569MV17orjDAGq09lbzhVubeGeNRwHjDY9OD+NQpLqtS3F7JnM67cXkm&#10;mWM0c8Ja7kghjuIbuSEuHYAlUwQPvE5ycdeelUvE6axHBY6ZaGRZDBKNkMssrOgKryxA3feXPcYJ&#10;Fd0YIGjjBijZYyGQFQQpHQj0xWTq+rf2deR7bFZ2EZIk3YZcg4A+U8EoB+XWiMtbWCUetyDwnqdz&#10;qkV+07uyQzrFGJECsv7pCwOO4Ymt5eJXHqAayLXUZNuy00yJXIeWVVlCqDvZTzjkkqTnArRsbgXt&#10;tFdqpVZY1YA9RkZ/rUyW7KjtYmmR5ImVJWiY9HUAkfnxWauiZtXtZr65kgeQyMvyoSxfeeVAI5Pa&#10;taipTaKaTMC08Kw2iTRi6mMMoQOoJBYKcgFs59uMdTVzStDttIkna2LBZQqhCxIULnA5JPc1os21&#10;WbB4GcChScsCUbGOUbcOmetVeTRNop2I4bWC3MpiiVDK5kkwPvMQBk/gBVGfQNGkvvt01hbtcl1b&#10;zGHVhjB9CeBWkT05OM4bbgkDvj3rlfFFveSSxyW0TysoDKpYqSQSQo2DcScZIzgcEU4Rbe4pNLoa&#10;F9pGnCXctjBJcXMiEb1zgrjDfRQo49h61jaxLe6frsDCV7qMDc37tG2Eg9iwA+6SOB9eKfbaXfur&#10;zXllNcSvaqI90+DCdznaMnJ4Kcmuot7VDDbPPEjXEaD52ALK23BINXzcml7i5ebyOautW1NNSjjg&#10;m8yBZEiDIqMGBi3/AMUgwBngDj3rrI23RqT1xyenNYOuXFlpTJI+nWDiRXcvMwQ5UdB8pySOlU9U&#10;8WW2meQYbVLiNkCgIwKZZWxjGOmO3v0OKVnOwr8iZp+Ipr5LMRafJF9pl4SIg735GcHcMADOTWBJ&#10;ey+bGltLsVroq7RSNDGg8vds2DcwYlTnI4571ck8a2kTpF9nYTmKJx5jAAhsFhnoPlIIz1J5xitz&#10;y/tSxX1i4UyqNwdSA6/zBGTg04e6rPqJ+9qjlBqd2NJiFql2WnklYLDKrOwLEcZYMQME52/iORV2&#10;5v5J9SWezlFok0UTSA7clS0gY5UMC3yjjP1rfhvdLW5NvFcWiTbiohSUFl5+769c/nVmK5t5XZYp&#10;Y3YDcQrA4ySM/mD+RpSmrtpDjFtbmbbaxDHpVobuci4ktVlZjGxHI5YkDA5o1C/t11W2tVlEcwcS&#10;DzWy6qSq4IA53Fsen5UzXNJnvwZknjVY4iojKyDcCQSCyuODtHY9O9c4/hy61l/trOLhTGkPzuMk&#10;qEJfB4ySrDn2OKqnazkKd72Ox1a2a70ueGNmVmAIKDJOCDgcjrjHUVz3hzSNTs1mW6+0QpICAQYm&#10;2EHOACD8vpyf4sjnNdH9qi0/T42vZI4dsY3/ADZAIHOPWi41Czity8l1CsZVsMXGOBk/pWSbWho4&#10;q9znjpN8/h++MUk0l1O0j+TMYgT8xKZKrydoXAzj6VL4c0m4025nE6SAMi7SI1BJySThWbp/U10K&#10;TmT597Ts3AKjcSQOmB7Cse+8UaVp88kFxc7Z1252NggMDz1zgAc/Udc1om27dDPZX6lTUPEWk6Pe&#10;3CSQ/vE8pZJEVOQxyMDqccnH+IpbjxJolrIkMlqpaD5kCxhgvyZG0jI7lev6c1ja5Homo3t1O9+F&#10;eLbkxozBtsbMMHOM/NkdPunHUk3r620yW+ml/tC6WUqluCEyFI38j0HB6f3aOVW1C7Och06G21LU&#10;SLSKJDeSNAAg4TjGPY8n8atllGAWA5wMmt7XtCkgea/sYWlUhpJoU3NI75H3R06dqq+FfDYuLi41&#10;XWNNIl81TZpc/eiUAc7c4U7sn1qW76s9CNeMKaUVqZkAe6dEtYnmZ2ZF2D5dy9QW6A/U017PxFEV&#10;WTw9OzP9zyp42A/3jkban13xXqVhrs9ha5hjikO4rApwpC4Y8HPO70yMV0k97qY1e3iijvRE+6Rk&#10;2wYKKVGBk553DknI9PR8rVjCWLnJ6aGNb+G9be2R7iOzjlaQZiWUttTHXO3ls9unvWf+8UlZYZIn&#10;UkFJBgjFb663qbXaDdbeQbkR9s/64x7cbs5xg5xWH4gtJtB1e5u5w7abeSGUTDLCCQ/eVvRT1B+o&#10;pcrZpSxLvab0N2xvo3tovOmQOvB3HGfSryXEUnCSox/2WFcXFd280cTxzI6yhihU53BepH0p8c0c&#10;oVo5FbcodSp6g9DT5mbulF7M7iGeWB90blTW5Y6gtyNj4WUDp2NcBZarJCwSZi8Xqeq10COQVdG5&#10;6gitadVo48RhU9HudbRUFpP9ptkl7kc/Wp67U76njNNOzCseMZ1TVSOmxVPuStbFZGnfvL28c97g&#10;g++0cfzqJfHH1/RjXwSHPZXCX/2iLcwOTh5DjjbtBPX+8fxrUHTnrS0VrKbluZQgoXt1CiiipLCu&#10;F+I33NN+sn/std1XC/Eb7mm/WT/2Wsq/8NmtD+IjH0b/AI9T9aKNG/49T9aK4EeiVdROYZTnP79/&#10;5103w4UPBqSsoZWKggjIIwa5rUkaOKZHILCdwSBgZrp/hr/qtQ/3k/rXRS/j/ectb+B8kXr6E6dd&#10;PbNBHcWrKGRp4EPltnovHPFYX7271/7TcoSqP5VqrnGWK5aT8c7Qfr61reK9UaNZGhAeQssECHoz&#10;k4H4Z5PsKZawrYJHcNA721uwG6N8MhPAxnr9Peutv29VL5GMYvC4dyv5/wDAOm06wt1tFcrHK0i/&#10;M2dyn2HtVDWtBu7i2VtGvzY3MTbo8qGXH931Cn06cdKsQX9u1gTp85YLlmDIWZSTk5HbGTWrG+9A&#10;2GHswwa6HTUdLHAqzqPmbuzx/wDtTUvCvimC71DTfsRc7bjyc+TOvdl7A98Dv6V6/BPFcwJNBIsk&#10;TjKupyCKratpkGsaXcWFyoaOVSMkZ2nsR7g1xXg+a9h+1aUdkd3p7bCkShSyDjOOFfp3wcEfNWa9&#10;x27iShGVlpf7j0KislNdtoo3N66QCMhXkJwqknADZ5Q/UY9Ca1EdZEV0YMjDIZTkGrTuU00OoopG&#10;ZUUs7BVUZJJ4ApiFPHWqd3Yi7ljYyuqr1APbvj0J6Z7DOMZzWeZW1qZRA3+jLhgw5AHZv949VHYf&#10;MedorbAwAPSluVsIiLHGqIqqigAKowAPSldgiF2OFUZJ9BS1n6sTJbpZKSHu28rI7L1c/wDfOfxI&#10;piW4aUhkie+kBEt0d4z1VP4F/Ln6k1oUigKoUDAAwKWgG7hRRRQIKKKKAKOqXT29qFiOJZW2KR/D&#10;xkn8gce+Kg0i1QJ9rCBQy7YR6J6/U4B/Ko9ddkMZUZPlS4+vygH9a1bcKLaIKAFCLjHpivJhH22Y&#10;yc/+XaVvWW7/AAsdjfJh1b7RJRRSFgCASATwPevWOMWiiigCte2aXkJVuGH3W9DXJ3lmNz29xGCR&#10;wRXa1zWsAjUnJ7gEflXLiYK3MelgKsubk6Hn8shsZHlLFTbtu3BQxG054B+legRSpPCksZyjqGU+&#10;oPIrgtUidpryIHDOWAP16fzrs9HdW0Sx2MpCwIp2nIBAwRn2INcVPqa5zG/JIu1BNaRTyxyuCWjJ&#10;K4JGMgqehweGPXNT0Vom1seGm1scN/wr5WmMgvFSX+JhFnJMhYnqP4SF79Kt6l4Dt9S8QDUpb24K&#10;MWZ0JBIb+HbkYAH0rrP+Wp91p1NyZTnIbGpSNVLs5AALNjLe5xTqKKkgKKKiupxa2stwUZxEhcqu&#10;MkAZ4zQBLRWRJrqLY3NwbaWPyHRGVyM/MFII27v7wpNG16LWLeaeK38pY0UlQCPXse/B5HpT5dCu&#10;V2ubFMUY4HDLx9RUNhfQajaR3Fu4ZXUEgHO0kZwfepxxIc9xxQhAwLxsABux0PrVLVGmXTbie2uZ&#10;omhhaQHauSwXOCCDxmrpBzuHX+dIVSVSOCCMEEdfYimNHKaxf6zZaZHOskykLIJGYxbSdo24IUHH&#10;JOf9kgikuNX1CbRoJLeb/SJS6lYD5jA8HG1VyAMjnPGQfmzXUyxQzLieGOTaDjcoPXjjPr0pW2F1&#10;cAhhxkjBOf8AIppod/Io6Nfy31gZZcl/MZQGj2EYxwR2I6GpNUsG1Kwe2LoN5GdwJUAHPTIzVmCN&#10;IlKxxrGi/KFUYAHsKmqWxN66HKt4R8jS7iwtrr91MVPzr8zEZyDjjHPXHHvWpo+kto2mvAs/mEqC&#10;WYfNuC4PzHqOBjPT6cDUbllX8fypWYIhZiFVRkk9AKbbByZxuiT6wdTtPPecxymUkFAVaPhg2cZ+&#10;82Bz7CunvrCK82NMZGER3oitgBx0bjnI5745rkvD+talda3Gt3qDFJBhomWLAIyAOoIJz0xk49s1&#10;3PX6US3HLRmBL4TsbiOJJZJGWNywUBQuC27GMdOg+grat4Ft4EhVnZVGAXOTj69/x5p6nBK+nT6U&#10;6k2S2wooopCCiiigApGG5SB3GKWigDlNO8ISafPbTCeAtEhWTy4jGZDsdQdwOR97tjj3Aqxa6Rb2&#10;sk8f22OW5lt9gjlndlL7nLZQscrlxx/Xmujrz+TwtrDeKW1CNUWEzlt5bnGeu3PuT1B4/A2nc0Tv&#10;uzesNFjtNXwNQ8+MREtE7jfuPGQFAwMDGcnOPat1rpJJyWuUldsE/MM+g6f7p/I1x1h4avIfE0l9&#10;NaobcS+Yse4DHJwR2yOpHsOc8Vlafouo2PitLyfT2wzmVVDKduWJ5w3HUc/Xr0qkm9Ljtfqd5qUy&#10;/YnhjcvI7b440xneo4PqMf561Qg8L20UkEi3dwxjlMo4TBJx3C5xwO/YelbMAmEKCebeVLEAABV3&#10;HJA7/nTjGmemCe44NJysrEuVtEYc9loejgX0kkURiicK7uGcnhsgtklht4FEd1Y2E4m/teecXUhf&#10;CRrIrMFAPKJxgAHr2q/qWmf2lNb+bO3kxq0ci9C6EABeO3r3rEvvCEt9bKs1wHkVpiCzHo6kAk4y&#10;T939aWg/d7mwdf04Wcd2ZiIHICuUIUnIHXp39ex9DUtzcQ3NkGhmSSKQ7d6NkHnB5+tYkPhHFr9n&#10;eYRojuymLG9skbQWK8Dg54/i/O/BZy2dnaWs8vmTmV2LdQzMWbk4H54H0FS0rHRhIxdaJ3NjCILK&#10;GMDooz9aju9Ohu2WX5orhPuTxnDr7Z7j2ORWVJ4nsdNupLG8mf7QgU7GUAgEevC4/HNXpNf02K6W&#10;B7qMFgDvLDaMhiMnPH3GrxnGpCd0dMkpbjPt8+mkJqYVoui3UY+X/ga/w/XkfSuf1XWfBkGs/Z7p&#10;mjvi29pbYSKxZgAMsmC2Q4x161s3mtaX/aH2aad45FHzbojjAYY5I7noRxwe4rmNV+G0t5rcuqQX&#10;ltGWcv8AZzAdh5GB144HJA6k8V0Q9k7OXuv8CEpR80be3SjqU8a2OptMssczhXfZlcBDt3Y/5Zjt&#10;2oa98OXF0LZreUytc/MfKcbn8zblm7rvOOeOlVYdGtZ9YeRyLW7e4iuDFPCHdihU/JKTkj5e3Qdh&#10;V4+GxA5unuoxsm89nFsu/YJfN2buuM1EoqLs2yoyUldHS1WuXmTHlLng/wAOcnsPYdeazl8T2Di+&#10;2CZjaZJAibLgRhzjI9DjnHNVdL8Z2GrXhtoYZ1I3ZdjGVyCQR8rE9R6fzrGNOad+W5Ry/iafULTx&#10;m/2W6WKJ44nYsdq7g6nb8zBc4UnPocVFrNzqN/qkEqS3YgVY8OrSxZ+VQ7ABSP4m6jrwATgV2uqz&#10;x219p+obsRhmjc+xH9OauTapbqEeOWJ1IJzv6n+6Pf29q2hUd1FLUqSukya1JFrC8YLIyA4JOenv&#10;j9cVL5pHBicH8P8AGuQbxBqieKns3ngFmWMcb+QpXI2Hk+bnP7wD8BxzWbpnjTUL/Vo0YkQrc+U6&#10;RxA5DNhefxx1GMZ+Y8VHsZPUi56IjhsjBBHUGnUxo9x3A4YdCKTM391PruP+FYWuMkrjJJfL1K4a&#10;9BVlbIJ6fn/ntXXfv/WM+2CP61DPaLc8ywRMexJNb0Kipt3NaVRQepgJqFs4G2VSCcAg5qaWKK4i&#10;KSokkbDBVgCCKvz6FbTRFcBG7FR0P45rCYyabMLe9LFOisehrrhOE/hOqFSM9jJkvJpfEXkyx2b2&#10;iqI97g7VcnO3JH3tuPbp7Viw61LF4lW2QxrA1xJb7FRACDKqgj5Mngjvzj2rqZNQskbykhjMfO5S&#10;AFyTk+3WmxX9mAVt7UNFlTlFGARjH5YH5VrdRWonBtmRpurX0t5p6/2lE0bOCERo92SqkDaBkbSH&#10;/TOa68sEJySSSSTjJJJ68e9ZE17KVEUUEsbNyh2KGJ7gBiB096xp9c1SDw6uoA/6S5UKsiJhgQem&#10;1j3xyfQ8Ur8+2wW5XqdTKskkZUJuQK4VWwDlv8965vUvD17PoVnbW0zmWF1cq7ZKHb0ByMgNzzng&#10;8cYFUE8W6jb6RZXMxhnkmlCBCNjEBR970LZBHA9e9dB4dv7u909prtVLI5QyKRiQevHHHqD+R4qn&#10;zLVkrleiE8LabcaXZTw3McSSNJvOwAZyAMnBI7dsVuOcAc45AJwTgeuBUZdEMksjhEXALMcAf5zS&#10;RXltcQmaGeKSMcllcECs223dmiSSsjldf+03GupEhuvJ+z4PliQKSGPVQjdivb2qK6bUdtncxpd+&#10;TFFFJJ8wj25UjbzgEjPZe/PIGOqF7a3Pl/ZrqGRnzt8uRSWUEBseuMj9K53xH4kvdK1OG3tWtFhk&#10;UEG55fkt12nAxtH+emqd9kZPTdmtJbXGoeHba3lbE8sUZlMgIJIAJBx0J9e1JbaBBGkzXEUEskmN&#10;sYQiOMAYAAJP4nv+FZuoeJLi0uLKGRbdBMiM4kfaMMp6EZ43d8cbT6g1v2d4bmwtrh02NNGj7c8D&#10;cB39OetRaWxehnDw3ANKitFEUcvy+bNHGNxx1K56Htn0JqXRdIbSWnBuGljYKkQc5KouSMnA7seO&#10;1Y+u32tQauv2cTrBHKqKI2j2SFiExk9Tk9P5dabf6jqUc96UvjGsbMfLABKkRZAX5TkFiM5Pam4y&#10;2bJUo7pHYnmuZ8QieKdpAbtokjM6hZ0Cl1xjCkg4Xqevaunqnd6bBeJOGLo06hHdCM7B/CMg4B74&#10;qIs6aclGSkyoJmj0u6nQ3XDbD58u4qASCR5W4gg8H6Vj6fdzQ6mhQzTLdt5qtun24AVecx/N256d&#10;K1tZ1aDw/E92tm8k9xIoCx8eY/QZ9DjOTjoOelV11SwSODUo7e4SJYvLt4wY0RlbDFlBI9B1P4Vp&#10;vsKNWEeZNb/1+ZH4juHKXcZF0sZiaCPbDIAzt8uDkbWB5IIweMc1tC+BspriESRBV4aeBwCD3Axk&#10;8entWBput6fqkM2qTwSRzwRec0U84ZYTt+YAAkL75APNXNBuYtU0idbaO5sYluGVQJQWTABIBwQo&#10;5PAyOuD0oem5PPBxUUVtO1J7ZAssbmQCVzbojbmwCWldmHJJAAA6bvwHJab4l1DXPEFpFdGMxXDF&#10;UjjGBHkHB689PyyeK9LtrGC0LugZpHxvkkcu7fUn+XSsPQ9JsYr671KCzihllLeWUj7+g/ug55I9&#10;6lu7sXKdPV8v/DnQRwJFg7V34ALAY4H9KlzXn+oalew6zcSR3riCK48swGV8k/N0+cccr0H4HBzq&#10;f2xOniAsYruW2UmNvLdDHGxwFDHcQDwepHbgE8jg9zBTNjxFeXGn6BeXdtjzIoy2eOB3Iz3xXFRe&#10;JtcfR7y7xBNKhi2hYAcbzjGOp/X9ePRpYkmjMciBkPVSMg1VGkacIzH9igKMFBUoCDtJIz9CSaIy&#10;SWqCUW3ozldM8S3tzp09xKcyIEZGeBlXYWKgc54yNuAScDPJyBq+G9Sl1RHW58uSSOKNi3k+W2W3&#10;ZBBJ/ug8eta0GlafbEmCyt4iWDEpGBkgkg/XJP51NFawQPLJFEiPK252UYLH1PrRKadwjFqxleKJ&#10;JoNDl+y+cJdykeQSrYU7m5AOOFIrnpBqi2EsVk98Z1kDn5GYsCrd3VD6f05rodU8Uabo9ysF1NiV&#10;huCKrE4yRngY7HvUkWv2s1rBcBZfLmnW3T90wJdugwwHGMnI9K0jSqcqfKKVr3ucU9xqtxp0UIur&#10;gsksjZicruUspAJUnqS3ynJ5AwMg11Xhtp/7HmSV5jMj7QplMnlkYBUlhnt2zyfy38ny9yjJxkD1&#10;rkbPxFqk2sXMLwQCMIzbGdsRBe+Qmfrn1GKlSbWxLjy7s6wRAD92WXPcHP8AOqk2nQz3Iml81GEY&#10;jHkzyIDjudpHJrj9L8S6zPLMsgCLDZvJh4cZ2IctyQc78A8diPetrS9UvLnVFt57uCSFt4ymxyQG&#10;4fCHPQjjihRktB80Xqao0SwwmYmO1SoJlbOCSx5zzyTVmzhS1t47aNdqRKFUZzwOBSgyKgKnIz0K&#10;849f/rVDdP5VtJM0sUecYlMeWT6HPTmotfRsu6WqRG2tWiLfbnHmWYZpIgw37VAOQM+hFNsdct7+&#10;7NvHFMjhWJLhcAqVDDgnkbh7VmRNazwX8Lawkkc7GObygpKs4CcfmPUVLYnT4bk3sV+0oQvEwZEQ&#10;bmIJOFQHPydTT5VYXM2ZGh2l7FdQtc2lzJG1q4ljYD5ydvByijPXqxpukaRfae9yLmwbP2IAOsUZ&#10;IPOQNpO4npzzXW2uo295GZIZVZQ+wjBz7n6AjFNfUDJIYbJBNIDhnz8i/j3PsP0q/efQm0e5zmkr&#10;qGl6sUvILjbKruqrO0quxIwOflzhSc9cE5wBXQw27pKLq5lLTgDCclVDHkL2GAByetc/reiXk939&#10;s8hJ3SHY0rxiQ9QfkUEEY5Hc8mp7y3nunjlnsCZWjQSn7MrgNjnB3jgHiquugrM6csc7V6/yqrd6&#10;hBpls9xeSFIFO3zCpxnrjgda4ie21qXxBdSTJeJALhZYdgYhV5G75OuFAG3qc8cZrqvEektq+lSW&#10;yMFd2Ugs7KoORycewI/Ks+VJ6srmk/hI7jUNC1C3kuXvFCIWiMgcrtI54Hc9xxzx1rHv7Pw5eWUF&#10;xPqcywRDEciyLnIVmORtxkjeeecnA9KSPwZOdHbTXuIstcmZnDM4xsKjhu+Sf8ipV8GzppQslmgA&#10;FwJMhcErhB1xwTtOePTnrmlyrZifM90XrLQ9FubRpLeWST919ma4EpBZQFGOMKeFA4FdEAAoCgAD&#10;pWbommPptkYZjGz+YzZQYGCeOw5xitD/AFbHP3T+lZSd9DSK6nG2+hagviRr5oLgW5l8wITFwS7N&#10;1D5/ip7aDeR6lFdMkOXlU/MAzxKr7gxcnOccHGc857muw39cKzY9KRV+Uhhy2SavndyeRFCHWtMn&#10;uzBDeQsxZcRRTh2II6KW6ng/5xWfZa3p8d/cwvcR/aJGBB3ZyMZAIAGCB1/nWXp3hO807WLe7knt&#10;5kIxJHtwclCCM45GSK0rLw/e2mp21wblJIw3mTr0+bYVG3jJ6nknv3q+aNmn1IUZbkfiFIdVsUht&#10;7i2MkeGyJVJYj2fjJOPQDGecYqrPp/m6bHZNqFmPmPmS+YoDLgYyilQWzjk/3evNdhIiEEuoI9xU&#10;YjQciBfbAGaXtEV7Oxz+gyxadYSLNdR+aZ948gjONqr0QnBIB6HvWPr3hlNW1Fr20NyHZQpzERyM&#10;ActgY4xj3ra1fxJHpt6LWS3ZgdpOzO4DcoJ6Y/i4OcEjGc1n6r40ksNbTTY9M3PJ5Xl7WVQ2cD7u&#10;eD/ngVcXbVIiVtmJN4MmvJLiV2ijll6M7M7AlApJxj04GcDpzWlN4au5pJZDfWweRywf7GCygnOA&#10;27OOT+ddCjlh8w2t3FK7rGjO7BVUZJPQCsnVkzRU4lTy9SH/AC3tW+sTD/2agDUv71p+Tf41J/aF&#10;n5cj/aodseN5Lj5c9M+lFrqFneki1u4ZyoyfLcNgfhS5n2/Aencpz6dLcyiSe206WQcbnjJPQj+T&#10;N+ZqaK22yI7wwi5+4JYxjbFj7gB9+av1EGPmOFRmIG4hewA5NCm3okJxS1bIYrGz2I32WHOQ/wBw&#10;feznP1zz9atEA9RmuVvNZvLfWo7SF38gkgH7MxGAVB5x2y3TP8PPNPTWb6TU50Eh+xxzpCsv2YD5&#10;mPTBcNj5lGQDnmhwe4KaOlEMYxiNeM446Z61laz4Z0zW1BuIAlwi7YrmL5ZI/TDDt7dK2B0rm9d8&#10;QIiSWVhNuuDujklidSbdscZBByeelTG99DRR5tEcfYyyuk8UzrJJbzyQGVRgSbTjcPrXXaU7Pp8e&#10;exI/CucVXlkwAWkc/iSa6m0g+zWyRdSo5+taR3udlRWgovc6HRTmCQdg1adUdJiMdmCerkt+FXq7&#10;6fwq58/XadR2CsjSuI7h/S8fP44Fa9ZGn/IL+E9Vut34MRj+VD+OJH2JGvRRRVkhRRRQAVwvxG+5&#10;pv1k/wDZa7quF+I33NN+sn/stZV/4bNaH8RGPo3/AB6n60UaN/x6n60VwI9Ar6quxZ154uHHJz39&#10;a3fAc/2fTdVkB+YFAv15FYmrqqfaFUAKLhwAO3NXfCchWyvI/wC9IpP4A/41qny1W/UhQ54KPoac&#10;sCXWoRSSKx+yksh3DBZgRyOuQD/49XZ2NmkVjFG6KWyHORnDf/Wri/CtubmR7iRSDd3TykMMHYDt&#10;X/x1Vr0CuzDR1cjmx9S6UPmcl4gljsfEFnOI2jRgBO4GA6k4I9+M/pWjevcTGU2j7oyN25JCMjbx&#10;jB9f5VtOiyKVdQynsRkVhal4Vs7kNLaKLa46rt4Un6dvwr0ozhKylpbrueDOjODlKGt9bbG156Ks&#10;RYlTLwoYd8Zx+QNcR4vjk0HxBZ+IrYYST9xc478YB49v1UVqol7eXcNnqNtHHOse5JgwO8Bl3Z/D&#10;P51Prhsb/SLjSrqdfNdGCv5ZADrjB/A46e9YVaTtZbl+09pF9LbX7mPf21jf2/8ApyxSRPzukPXP&#10;vWTFbSeELiK4024untpn2m2kcmJe5OfUgEDvzntXPeJfDusiHTlkiN9FHAFVYQW2HJ5x16YGf9mu&#10;g0/TSvh/SrDVtRhs5g7tiZ1Y7dwCgKQQcbwvJwCe9cEpTd1Fanv4enRShVqyVnuu3qdJ4e8U3Wqy&#10;eXPaR4UMzPG5LY3YAC49x3rJ1zV77W9MgtJlt7O1vlYttuG3lRgjOEOAcEdDnmnWvh46PZNeTXlk&#10;0C28j5JChSAcfMFyy5wScjFTp4Zu2WY2ssEvlxKlvL9rkUqfKUEgIcDJ559am9blSd7nS44L20mr&#10;W/4df5GidQt/D3hizS0tli3x4jMavJFH6uzbQcc55GTWrpWpjUAwK7dqqyM/ytKv9/Z1VSQcZrkd&#10;e1aWDTktte0wqsEpCTGWURuB91sxg5PsSORW/wCE4rE2kt3a6gl9LOQZHV2OwDOEAYlgBk9eea3g&#10;6jnbocVRUFQb+1d/n/l3OhrOg/0rWJ5+qWy+Qn+8cM//ALKPwNWb25FlZyTldxUfKv8AeY8AficC&#10;ksLY2llHCzbpAN0jf3nPLH8STXUectizRRRSEFFFFABRRRQBmauQn2WQjI8xkI9ihP8AQVY0xi+l&#10;2hPXyVB+oFRawStpHIBkpMhH4nH9afpBB09Rn7ruv0w5ryqfu5nNfzQT+5tHXLXDJ9mV7zxNolhd&#10;fZbrU7eOfjKFuRlgvOOnLDr9aqa3d6Ssun3N3rC2sb5eIiTCSqEJJJBxtw2eeM7fauQ8WeEvEGsa&#10;7e3elKsdvHGGiErhTJIM5Cg5P3trDOBlRj1F7xX4YvdYWzm0+0liEFqI3RyGZ9zR/Jgtj5QrE9ue&#10;+TXpXMEkdre6rp+nWYu7y8hhtyMrI7cNwTx68AnirasHUMpyCMg155/wjOr6j4PsNKcTW8xEol83&#10;btRXZwS2Gyx2tkKMgEDkV12g/wBpC1mTUwRLHKUTAXYUAADLjnB688g5HTFUmyWjWrB19f8ASInx&#10;1XH6/wD163qqajafa7UquN68r9airFyg0jbC1FCqmzzPWEZb5mI4YDBrT8Laok9s2nTbI7u3ydoG&#10;BImeHH54Pv8AUVPf2QuojGw2yKeCexrmnjns7oMpMNzGCEkABK57jIry78rPdxOHWKoqKdmtj0Ci&#10;uPl8V6pgxw6da57SvO2PrtC/pn8a1dG1z7Vstr14kuTgKwO0SnBJ2gn26ZNXzI+fqYHEU4uco6I2&#10;W4Kt6cH8adTCcuBxgcmsK68YaZE5itDJfTA4xbrlB65kPy8fXNW0YRhKbtFXOgorh9S1W+1JfL+0&#10;SW0QYnbbOULDsGbr+RFXvC93HamWylnmPmPviM8u4AkAbVJOck8496i6OurltalT9pI6qo54VuIH&#10;icsFcYO04OPrTLq7gsofNuJBGmQM4J68dq56bxiyTOsWkXMiKSA/mRjcPUDP86ZzU6FWprCLZaPh&#10;SzCXKRSyRJN5YGwDKBWDdTnOSO/Sn2HhxNMgmitb2cLKFBMioxAG44HA7se1EHiiwfm53Wi7V+aY&#10;jbuJxjIJ6ccnjmtoEEZByD3p3YqkKlN8s1YrWNo9nbpC1y8yRoqJuUDAAx2FTyMEwxYA/dAJ657V&#10;ieJNfk0SOPyo4WeRJHBlYgfLt449c1n3HjGUJHHaxxCa5gkUMWLIMvt5bHA+ViT7DmqSvqSot6nX&#10;U1uxA5B/SuavPE89sti7w28IudrMJpCoAOckNjJHA/h4weuRXQWVwbuwt7kps86NZNuc4yM4zU2s&#10;S00SgK+GxnHelIB6gHvSFFY5IOfUEikO5BnOVHr1oAfRRRSEM6y/Rf5//qp+ARgjIpn/AC1Puv8A&#10;L/8AXT6bGxgijDbhGoPXOKfRRSENPEn1AFOpknC59CDTtyhtu4bvTPNPcYtRmeJX2GVA/wDdLDNS&#10;VyWoaJfXGoT6ikSMEuUmSAkb5Nm0cHoPunAzg7ucYFCVwST3OsdljUs5CqOpJwKNwzjI/OuTfRNS&#10;S5urtBAFmZsopJchpt+T0GQOO9EeizrepcmwmVvtX3z5ezPnK5YHOc7F/nT5SlFPqdHqN0bKxkuF&#10;VWK4wGzzkgdgT3rnLfxjLJptzdy2kcXkxhwhkILcA9WAHf6+xrpb2zh1CzktLhS0MmAwBxkA56/h&#10;VMaDYI1wyrODNAYmPmlyfQfMTgfSmrbCjbqZdl4ziu47uT7FOREyBFQZZg20D6nLdu1W/DOvza9b&#10;yyTWfkGLaMhsgk5yPYjHI96tHQNP2yCKEQeZIJGMOFOQAAPpwD9eanstNt9OLi23pG2MRbvkT6D3&#10;paDbjYlubgw7EjXdNIcIpP5k+wpsEEwuWuLh0ZygQBAQAM571FCT/ad3lQzgJgnsuOn55q4JFLbe&#10;c9wRVO60QttgCqrKcNsz8wTGSPbPFYWpwX9xqMEltPdBLVvMlVEQDlduELLycMT1I4xxnjfoqbiU&#10;jkdUsL+81S2nghlMMjLku7qWCqWBYB12/MAcYHP1o1GxvpZ76VIbznJVUAIYiPC4O8YwxPY9K66i&#10;jmHzB2qvaRjUdVQAZjgO4tn/AD6/rUk7iOFmYgDHU06wtHm0RphFMXdt4jhfy5CcAY35BA9efX6H&#10;CrNRi7ndg48sXU67EV94fudRvL+/ttUiSO4UqpHmYRlG3OUdRkY6nPOeOKdNojy3w1OG+04jeoiP&#10;2f5NwEi8/N8zZkHPHI96htdEv9M0yexeO8u3kDOs0d86qCx3FSC2RhieQDkdec5htdKu49JayeCe&#10;OZnGXkuiI8F+cJu7KWzwDkcdiOK76SNSxP4WW/k+3W9+B5spc+TgReWeuAASSQBnnGeaZY+PtK1r&#10;WJNIiV4yGcLPJjy5NnJA5z0+nGal8K6Vc6W97BcxxRIYo4o5IoxGshG8kjHX7wGTg8D0plj8PdPs&#10;NSjvo7u4eRWVirsSrEZz375/xzmlzRTfM9tgLUOs6RqNpLbyeXMkHmvJhh8m1jjbznPGRjoMZI4r&#10;LfxaLZjZrNLtdG2PcGPzIWDMMH5vn+6ffHck1sReFIIftBW7cPcGXfiNQCjliBjHUbjg5z+GALdn&#10;oMdrdx3AvJ5CmTtZI1DEjGTtQEn8aqFanF66rsZzp822jOV8OnTAluE1GzgvmsmiZRbmJmb5RuLB&#10;gWxs9Qee1b2n+GrfSLe6uIDAbuYEh9hSNedwAwS2M8nJJ/DAo8QeE9L1uSS5vg8brEAJ0bBUAk9O&#10;nf0rymx8Ra7eeIrOya8nnK3CQ/Y2Py7QQOQO4HOfbPSiMnUk3HRXPQpYaNSmnGWqWt/0/wAjs5vE&#10;c895bIfsrxRuGRhBMUOVZtxBGT939c+taN1LBDDBMbSznlltjNthSRQxY/IVzxjkbgcYzmqUulXG&#10;m6EkV6baBkw7S/aZAylY9vJVcABSR1x1q3Bc2t/o8Sy6k0On2unLFPJbk/eJCtk7SCBtI74yelbW&#10;hvY3qSoJrl2Xn/kM0OR7a7gzpqv9ptfMBXDZTcu7b3ALNnB/+vUo1+wuNVluGsoX8vZs82HY8aqS&#10;TKzsPlHoOvHvR4bjRtWu7uxuVubWNZYYN8o3SPuUtjCgBcr1GRk1JbeFJri5D3EbWdu0gkmiW8km&#10;acjs2cLj8CaiXs4ttkf7O5Sb7dP6ub3/AAkGmCUxm5AYHB+Vuv5VoxTRzIHidXQ9GU5FBijaMoyK&#10;VPBBHBrNfQbcSGS2muLUnkiB9oP4VwOzOP3X5GrTJZo4ULyuqKO7HArHWz1EM8S62GkQBtnlKSBz&#10;jPOecH8jWVLDc3d1FYTX7tCw8zzJF5DjIIHqOvtVKndXQKKvqzRutZa50iaa0DRt5oiUnqc45Hvg&#10;1YHhyxfBuPOuG/vSStn9CKo6NosMc7tPPHM0bCSNEk3Bc/xEfyrpR0pSuipyUXaDM5NC02MYW0U/&#10;7xJ/mawL2xOh3T3Eaj7PM44zkjtiuwrD8U7RpW4gHa2QD34rbDTftEn1HSm+azZh65bpdWsLvGsk&#10;aNkqy5xnv/n1p0OnWy2QJtLRyTuLooGRgjHAx361fiKtaKWxtK859KypZbW0sZ7+G9NtbxFvMV+Q&#10;CpIIwe+R+NdivGTaOqSTVmRanrNrol1b2n2HcrsE3whWTaq8YORwCQOQAOfSqWq+JzouoJZRaWrI&#10;0fmzbXxhjksOBjIwSfrRLdWZP25rmC6WOUo5Qh8kKwAIXPy4Ln06mkh0W11acyxtHm3fYVAYbCBg&#10;Y3DIxzgqevPOBi3KK3TISfRj/EOlT32j3UMbSXTXBxEitgA7ducqMEfxfOSMnt0rmtA0W/Oi6jBd&#10;adPDLdxgjBcggEDavYHjOSMj6V6BYTOha2myZI8KWJJ3ccHJ/wA/nWhxT9q2heySd0eaeBtD1LSd&#10;aWS8s5Yo445YN2dy/wAPJPb7v0OeDwa7yXSbO7kM1xCXcncMuwx+R4q4/wA7bO2MtUlKc23cqMFF&#10;WKf9mWnkvF5WFdQrEMwYgdBuzn9aspEkUSxooVEUKqjoAOMU+kznpzUXZdkiv+5ZmD+WTGwbBx8v&#10;HB9qgm1mwt7L7XNOiQ+b5RZiBht23B/z05p9/apdQLDJKfLRt+zA5G4MR074rDv/AAp9u0k28k6R&#10;TudzlcldwZmXHQ5G/GT27dMXaN9WReSWxpf8JLpXktL9qAUOsfzKVLFs7cZ+8Dg4xnpSweJNJuo0&#10;kju1CO/lqXBXJxnv7Y/MetclbfDy8j0qa0k1KJnZ45Y5NrHayhu2Rwdw9e/FWbb4fMsCQ3F/mJH3&#10;hFUkHP3h1GOABkelU40+4uafY2dS0+DxZp0MkE8flxkyR+ZHn95ggbuQcc9OM8duCyw8IwWmkS6e&#10;9wzRsiBGRQjRsEClge+SM4OcdOlaGjaZ/ZVo8THfJJIzEpubcOwAOTwMcc960jh1BBBGQwzyD3/E&#10;VN2tOg+VPXqcZLYW+g29xHOIpLi/vAfMW0kKKjEKq8dSMZxnvWebzTfCeuwRQefLm3Z2WZAC0jtn&#10;dk4KdDkYx044rtLnToLmUm8O6IBtkXCxqWzkjvnBwOeB0rK1TwZputvBNeXF1NLDwJRIASvocDH9&#10;T3qlJdSXCVtEZ2seO7eGKSGC3lMjRRtksEK71LEdCOBt/P2rSj8QJYw2sH2OSTdGGZo2XjKbz94j&#10;nn8e3TFVbzwRpk1rGzPcGWOHajiQEsEBAyMepPvzQumafNYRxXCXBYRxwrdFFOwIABt4x1BP1J9q&#10;mTpxdmEeeS0OqhZJoEkUfLIAwBHrzUm1cYwMemKZEEjjEaEYjAXGc4xQ8m3PKZAzhmwTzjj1qUm3&#10;ZGl0ldkmaYZUBxuyfQc1zF34pjt9bNlIsDKHVGJnQYyJM9W9UHXnnnqKq/8ACaXH/CWf2FHYRZE2&#10;zf5wJ24Bzxxn/Ed6ag2LnR2Hmj0b/vg0jyYUkI5GPTH86xIfEFxJdrE1htjMuzzNzYwXVAc7cZyx&#10;4z2rfxkUmrblJp7HE6rdPqWr/Z7UawzW7NG6WSrEofcf+Wrc8/lxx1qrbajq13qES2+j3dzHpjP5&#10;ubwTyM7KVHz452gn5QOMmup1TQ21WZPN1LUI7dV2tbw3BWN/qMH6VFe+GrC/0aKxjT7NHHh4WhGD&#10;G2Oo9ffPX616ccTSUVEyUX1QaLq91qss6T6ZdWkUYxm5XbuP90DHpnPpx61oRaRpsEyzRafaxyr0&#10;dIVDD8cUmlae+nWSQS3c13IvWaY5Zvb6D6mqPiCO8uoktbCeRLhyrBQo2YVgcsxBx0xjvnp1rgqO&#10;Mp+5oitbXZdi0vT0eQiytwd+7IiHcYz+pq4I4wwYKu4dCB0ridXXXLy+hNqLtrI2zxXDPEFbJJLK&#10;QBnsoyo+h5p95Fqtxp9hKollZYVmkKybAoDblBbjceOwyCO+eVyXtqLnt0O14rI1zTDq+kzWfXMg&#10;bHTODnGe34VLpTz/ANlQvP5/mHJHmAfdycbs85xis3xDeXtrMkdlPcBzDISsKpgScbCS46fezg9h&#10;SUWnoNyutjMbwhePp0sbsu+SaOcKrg7WD5IywOODng9sc8kvs/CNxBby21xJarb+YkzSGNXOQmDg&#10;YAHfrke3WsvxH4q1aDU7VrCaSOzlWMlSEz8wBA6Hnk9Cf8bV7rl9LaRxHUoozNBHvR2jUj93G5bB&#10;GecuPqRWqU3Yy9zobXh3QhBYu1zLNIksrSIjt1Uk7SxGCSRjg8CuijjSKNY40VEUYCqMAU22cyWs&#10;Tt1ZAT+VS1jObkbxikFIQGGCMiloqChAoUYAxQQCMGlzRQAgUKMAAfSlooPAzQAVzvjWa8i8PSrZ&#10;OEkkYIXPYe2CDnsMZOTWkNd0oziAahbmQ9FDj0zn6Y702LWtKubiKOK7hlmckRheTkZz9Pun8qpX&#10;TvYltNWuedeGNX1CPRNVhlvpkbas8JZszKQ20ghySAcDoO557Vc8Javdzx3Zur2W3ljhlkFuVLK7&#10;nLMQpySACpwGBGcYrs9aeTTtJaXToYUlUqqL5QPVscDK85Of6HNZ+kapJLpUX7mIzSsAUSER7SV3&#10;u7AMw6c9sk+9bcyabSMeWzQAAID/f5s5zSL3WH1XSY7l5ktppFMQ85v3qeU74BLElQVQZ78Z689/&#10;a3FzN5nmwKm1yqkt94AkBuOmfQ8jvXH6p4ju7Gy01gI4ZFjDFmRSrLsQhhkehYbQRz3x1F13WU0q&#10;3T94LsSSI7PBjpEWB9OOGORk9gQOSS5lsCdnudsMA/vcBs8c8VLxWFpGoXl1oU9zMWNwmSEkT5lG&#10;0MFIAXJwe3rWRaeJJW0S9u5lgkmhjLiNYShJY/LgnjHOM45xWXI2a86N7UPD1nqU5nleQSHAJARg&#10;VGMLhlIxkZ+pNRTeE9HuL2K7ntjLNGu3c7EluAASeuRj1xzXK6J4v1KfTNQlmktWngVGiZVOxskB&#10;l2jvkgZz34yOa1NK13U9Q0aW7mlg+SRIwyRHIJPOVJBPJA4x3xmrcJLqQpRetjr9gIA5GOh71nar&#10;HNdaVcwwM32jY+0FVYMw+7gEcdOSapaDqd5fR3EtwGVY0D7DCylRkgk5J44FbjHYQwBwxwQP51Nn&#10;Hcq6ktzl7fRdQhtrpVO0MiCJd6kZLZZievTnBOCTk8kmpvC2h3mj3Nwblg6PGm1gAAOvyjB7evvX&#10;QxrFwAckdATnFRXdzFYRebJIEjyF+YjAJIUdT6kD8afM5aLqLlUVzPoTYLSEbiMAEY/GmSKFDFyD&#10;jB+ZSS/bAxwOKVZlwCm4ludxBxThEoAzye5/r9alO2rLeqOXt9bnu9XLSW8REcslvHiPJ68DcXxk&#10;4U9Kp6TrY1fxC1vNpVqZxJln8sb02HBOSe2BjHpW8+maXp7QyrauHeWPyvmbLE4VWGTyABk+wJrA&#10;bUbXTra11G30+JL9kBlO3GfNCuWHOTkk4HJyCBV/Iyv1udwSQhIHIFeR+H3Emjwybg0rlnlPfeSS&#10;2ffJrsL7xdPbaFHqUVoGErsmHDKY8eoI+bvnBwMYyax9Wee4sotUtNKWKWQSTyw243tcKDGobgdf&#10;mz9FpKLSsdFGtGE7s0dF8jzGyP3/AGz6e1b8QQzIJMhCRux6Vwun3crxpOVCSK5yAe4NdsDkA+tX&#10;HTQ6Kyvqup1qgKoAAAA4Apax4tZ2IqvCTgAEhq0Le8guR8jjd/dPBrtjOL2PCnRnHVosVksoh19l&#10;OQl3D1/2l/8ArfzrWrM1pSkEV2gy9vIG49O4/lSqaLm7akw1du5oRsWTn7w4P1FPqGFlZnKnIYhl&#10;9wQOf0NTVoyFsFFFFABXC/Eb7mm/WT/2Wu6rhfiN9zTfrJ/7LWVf+GzWh/ERj6N/x6n60UaN/wAe&#10;p+tFcCPQZDrAwbkelw/86Zol2IYzbAMZLuXyl2NgqNpLNn2A/PFGohhDMHUq3nvlSckH04qXwxax&#10;tO903LxKyL7BsZ/9BFaP+IxUr8sT0LQrY5e4Yf7K5/U1t1BaRCG0ijXso/Op69OlHlikeRiKntKj&#10;YUUUVoYle5tUuDG53LLE26N1OCPUfQ9CK5i7tJb+4kvEt2ibcBIv3mDbVBUgfT8eDXX1ieJtQh0j&#10;TP7ReaSOWI4iCH/WMf4SOhHf2xTvZbkTSXvMLMSTWkMTBXi3Pu3Lx0XGPTk/zrz74iaFqF9rFn9g&#10;tWuZo444XMRKfecEAZGB90njj7xOK6Pw/qOpQ2OpX985e7lcyQaex2iPgtnn7ox39B6mtHwhol1a&#10;xS6tq0jy6pfHzJAx4iHZQOgOP8O1YxjobRqKUVJHKXmkanLoujWraUzYtLiylDwE+R5uFVgoz90R&#10;k59xz81dn4Phmg0eSOe2a3dbh0Csmzcq4UNjA6gZroKK0UbCcrjXRZEKOoZCMFWGQaw08K6fZXE1&#10;zpkEdrLLjcqghTjPQjBXr249Qa3qa7rGjO5AVQSSewFDSYk2c+93IdQgt71wY7Y+a4ON44+UnHDK&#10;OTkAEcZUda6EEMoKkEEZBHesuys1u9Paa5UiW6bzyQcMmRhcHqCFwPzrl7O+vPAuox6bqsz3Ghzt&#10;ttbx+TAf7rn0/wD1j0BsU9djvaKQEMoZSCCMgg8GlpkBRRRQAUUUUAQ3UAurWSEkjeuAw7HsfwPN&#10;ZWlXTpdyRTKE84njsJVGGH4gZH0J71t1javatG32iM7UcqJCP4GH3X/kD+HbNeXmMJU3HF01dw38&#10;4vf7tzrw8lJOlLr+Zd1PVrHSLb7RfXCwx9Bnkk+wHJpNM1ex1i38+xuBKg68EEemQea4/wAW6fd6&#10;ytneR27Tm0EsVzbxqWZSy8MqgjIPH4EVL4F0W8tL++1O4hmtorhFVYJsh8g5JOSTx0B4z6CvTpzh&#10;UpqpB3T1NpYSlHDubl73/B2/U7iiiimecFFFFAGbqWmC6zLFhZu47NXMXlkkwMVxGQy+vBFdzUM9&#10;rDcgCaNXx37/AJ1z1aCnqtzuw+NlS0lqjzv+wo8n9++PoKxr/TjGTDOpxnKupxyOhB7EV6fNolu0&#10;beUWR+xJyKwruxePMdzDlfcZB/GuSdCUD1qONhU038jit93KoS5vbi6IYMPMI4IGBwoHb+Zq3b6Z&#10;cSgBUEa/7XH6U2H7YPEhsLZLsJ5KyZSKHdy5BOf7uB9etZj+JdVn1XUraMRqtle7Qu0sXUbl2cA9&#10;SueOeeKSpSluN4qnRVoKyOqh0e3SMrJl3IwT0x9KxNR03YGgnTdE3RvX0+hrtrbSWt2hFy0im7GV&#10;3PuEMm1fk6Dg7Sfrn1ptzp08JKywFl9cZBqqlBxIo42NS6ZwkFq73BbfNcTuMF5ZC7Y9MnoK149D&#10;kZAXmVG9AM4regsmJ2wW5Gf7qYrZttCBTNw5DHoqHpUxoymy54unRVo6I8/vdLlt0O4CWIjkgfzF&#10;Gh376PJ5O+R7JiAIi3EPPJXPQe3txXY32nSWZ5+aI8BsfzrldU0/yG86Jf3TfeA/hP8AhUSjKDsV&#10;+6xcLT18zoZ9P0/V1juJFW4Qr8jrIcFSD0wehz+PFMPh/Sm2brNGZN2GJO4hiSVJ6kHceDxzXNaF&#10;qTaNNLDKSdOYNIFUFmifqQoHUHk49frXW2+qWF3M0NveQSTKMtGsgLAe461pe60PnMRhquHk4yWn&#10;caNKshE0fknayCPO9iwUZwAc5H3j09akea002yUySJDbRAIpY8AdAKsMu5SpzgjHFZXiPSpdc0yS&#10;1R0jd3Uk4wuAMdAPT6fUU15nOmnuPTxBpL2a3a30PkNwGJxk4zgD1wDxU0ep2FzAJI7qN43OzIPf&#10;aWwfTgE81ycPgm7j8Py2Mk6O8rq7gMQOFOQOPU464wMjHSr/APwisx0q3snFnIYmMjO6NlyyYK8Y&#10;wMnqOwHFOyG1HobC69pYskunvoRCwyHLcdvyPI461btLy2voPOtZllj3FdyHIyDg1y954e1K50oW&#10;aGJWJJZpLqR9+cZByvHt6AVs+HbC40nRI7S68vfEzkeW5YYLEjqB64/ChpWBpW0NRjl1HpyadTVB&#10;Ayep606pZBQ1m5a00qa4SRoym35lIGPmA7q3r6GuWi13Wo9K1Aztm7ithIm4jC5C9AEGWyeBk88V&#10;2ssMc8bRyxrJG3VWGQfwqFbCzR962kCtxyIwDwcj9aE0ik0kcro3iXUbvSbp7kxC4hddvyFSVZiB&#10;kc5zwOADjOOa0/DmpXl9DJb3Ep/dpHKQbcxkudwyQSc8AdMDmtpbS2TZtt4hsxtwg+XGOn5D8hTo&#10;4IonkeOJEeQ5dlUAsff1quZdB866Dg3OGGD+hp1B5GD0pudpAP3ex9KncgdUTsiOpLqDn7pbrnA6&#10;evSnMwXIOdxxtIPA55478VwvirQtQ1LVpbm2tsxIsbhjGpZ2GeFwuey9T79KpItI7zcAQMjJ6D1p&#10;a4LUtBvp/EaSLZf6OFAPlE9Ao3bGPAPG0ZxnI9yL97pFxcXN3OtjcEszFP8AV4Y7CFPL5GN3p24p&#10;OKDlXc66qVzefehtgzz5C5VCVQn1PTgc4qS7uGUrBBg3Ev3eM7R3Y+wqWCFLeFYkzgdSepPcn3Jp&#10;pKKuydtzA1vUJtBEDwr5rXEgEs0gYsdvOPlUgcdPxPaqmt+K7vTbe3eKKKSOaIzYDOArHChuVHYj&#10;g4znt36W5sLa7YNPFuI4ByQcZzjjtkDjvQ2n2jrtaBNu11wOBhzlvzIo5u5SkkctqHi+9j023ntb&#10;KIvJguzSbgPnZcAcFshCeDxXU6fLcT6fbzXUQhneNWkjH8JI6U2XSrGeRpJYNzMhQ5Y4wQR0z6M3&#10;P+0fU1Yhhjt4ViiBCL0yST+JPJNS2ugm10H1XuLtIGCYLOeigVYqndP5E8E4HIcD9f8A9VSb4SEJ&#10;1VGZZttMluX+0X0iw2w6BjjOfr/n61tvdw2UqQMY4oshRubHXgH064H1Nc1420C916Wy+xW8LhY2&#10;LtJgD7yYGcZ4+Y+nHfpVOTw5qFzo9pElqkbQI8hWYAj/AFpZFAA5O3qDx93uMjz3JVLOb+XY75yb&#10;0Wx3nnw/89U/76FJ5ydgx+in/CqHh+2mttEgjuIhFJl2MefuAsSB+AIrUrjdk7Iky9Zv5bHTJroQ&#10;BwgyUYkDHcsQDgAZrl08XXMnh4362EEVwrhBEFLbz5e4AHK4JweOTjHXNdne6faalAYLyBJojzsc&#10;ZHTH9az18MaWtvHB5UpjjdZEBnkJUqCBg5yAAx4HrWsJ00veQHOnxJcT6E2oMkBmhcrIko/dg7cg&#10;Mdx9Rj6Y64re8Oao2oWLv5SARMqNsk35OxST0Hrgj1BpslloFgzQzRjlzMUmLyAtt2k85B4P61Ws&#10;7yOEywaLZCMTyGRpZ3wpY8ZAPbjoPTpW07yhZRdt0KLTe5o67L5ljFbRt81zKsYx6Z5/z71kyam0&#10;V87WcMGB+7QmPJIHHXrzV2OxjKT3kt8Li6VGAcfdjPTgCq2n2MS273TTBnTAUKDhf05P0rswEaFO&#10;E51ld7JebObFOc5Qp0n5th420a913SLa0s0UubgeaS20LGUcMf1HrzXMWng/V7DTdcs1gQrP5P2Z&#10;YZdrBfNkZsEMPmAfrwDjGOtWrO/8SRW99Nex287IAqW1lI0jlicDcdxCrwc55+lU9PvvE95GYJH0&#10;6CWKRo98sshLsCN23yzjC7lU1UcFWjG10dns+tzS0DwffaJ4qs3Pky2UMc8pnSER4eTA2D5ixGB3&#10;6epzXf8AFcr4XnvtW0CG5uyokd2wqTOFZBkA5JJ6849MVzuteM9a0vxJNYBLbEMipvdCzMrAYbap&#10;4GSPXkjp0rirUJzm4tptEtWdj02iuGvvGV1p+sNBKLUokTsUaTyyxCqQBjd15xnGdwHUGu4ByK5J&#10;05QtcDhbfQr6LxRPdrYRtbNJvKugDBcgDB6ZGCceh9TiszQvDviOy1WA38bMFmDeaAsu1TuLZYtn&#10;OQMfKcFjyMnPp1Fa/WZdgscFZ6BqVrrVrdSW8awySeY7K2HiUcjcQAAcEggZBPPHOeqg1uykn+ze&#10;eDKDj6+9O1m6S3sXRtxeQEKFrmRaM9iHYLHKpypreEPbR5pm9KipK7Ol1DW7XTnEb7pJD/Agya53&#10;XfEcU0MUPkSRs54JUscY54A9xT7O0cgyzTeY7ck4B5rB15bK91Oyt3vrJTCreZFPKoJY/e+6PlAI&#10;XGeTk+lbUqFODvu0X7OMLdzSubyyaxitp5xGjqJMOCpZFO4ggjj7pz7A1VXRjqOkyGKZY2u1ZZXj&#10;kbaQzsc9ASQGI5xnv0qgbG3t/Ltrq6tFILIE2yHnc5ABUr/A2DnrzW/p19Z2ccenTX1ubtc7lDYy&#10;Sx4APuelaPTYte89Sq3h+XyDGsu4tcPKTKWlUqwdcY3A5w3rVrTbBtP+0iSSJ/M+6E3RhDtAB5Zi&#10;TnJ685rXzTcKTnAz61POyuRbGbe4jmF5EysFXEi7uo9f8+lXYpTJErKMhhkMemKkkUPEyHowIP41&#10;ki4uYfDctzbopkiV9rP93cAWxgc9KmKbdkVJpK5qAeW2ckg9T6GpQcjNef8Ah/xTqup2+ovcSQst&#10;vEH3RjaR2J9D0JxxVu18R37Wbo0sCS7+GMRUKpmVR1IBG1+Dx055zVyptEKomdm4YoQpwccVzniH&#10;Tpb26tXitFkiWf5vkEsirsJA+YgbdwGee4H1s6Dqd3fy3C3Ri3LHG4RCp2bmcYJUkfwA/jWwn35P&#10;r/ShNx0Brm1OC1DT76UWgj03ASE70+yjazGQ/LgH5SQOe3PXFZ+vaNrt3Y6SllHeM8cQtpTuKAHd&#10;0C5HAx1IwcDk16hjimdJsDpgk/pj+tNVPITpp9ShFK+n6PaqYJPO/dxCJ3yckgckZ6cnPPArA1Px&#10;Lf6foRuBEGkSVD5jdHQuwI7cjbjAzwc+uOxIBHNRLa26Wwt1gjEIG0RhRtx9KmMkt0U4vozzVPHe&#10;pSaSbtZUDJPEDImFaMOHzjtjoB+taNh4j1N/Ds00tyPtCSmMN5Y+X5TwFAyeQ3/fI7ZplzrJs/Fb&#10;aQmlWC27yJCyLEPmUjABP/bRO3r+N+01B08RmzsodPKCVs/Z7fBAAUEk54+/948HkDPStna2xir3&#10;3NbSNSuNR0y7a4ILxMY+I2iP3FJyMk5yTyMetczosupDUbeSY3ci3SkhGaVVQ7XOMsxGfudiPxFa&#10;Vrr7wazLbC2ghtWnfO2ORSTtjO4/u+vzHv8AjwCd+e5NzMLW0lDAnLTBSPlHcA9D/nvWbfJdtblr&#10;3rIw9H+06df301+3l26MIzmdm52Ic4Oc/h/eb2w/RpGutIlt5bkfPJIYkeJkIHmMR8x65Ht3qpqu&#10;uW+j6wLNrNJyD87yStlhtz0Ax1I9eKl1DxfdWGrLZR2aKx2onJJdXDDj5cDnaOfXtQoufxIHJR2J&#10;df1u7sNKjmt7mNLiIlGhk2qx6nIyDkA8/wBax9W8VapY6HbXVpdWs0k8jBzwWRQF9cD+9/D3H4y6&#10;j4m36m9vHZFCkpt2Y4KuAEBUkMQfvNn2HtXV7bTUl+yX9qhkTpG68fUf5/Sjm5bc6DlvfkZn+F5P&#10;7Z02LU7tEF2ZvMfYeFYKVA6njDHA9/zvHw3pDaib9rGEzkddg65yW+vvVwy2tlGFzFBEWODkKpPL&#10;H+p/Okh1C1lt/tC3cEkAAzKrYUN3XJ9OPzpPm1aK91WTIV0SxQqVjbKyCQZkYjdu3Zxn1rQyB1NR&#10;TXUFuoaaaONT0LuAP1rG1wRahJosat5tpPefvPLc7XURSMMkHkblU/UCpSu9StEtDblfAAzjJxn0&#10;pUK8hSDt4wO1ee+I4GCeIILDMaItmv3iqoSz7v0I6e1V/AMVxD4mvnkkYrIrs28nbgMFGwk4YZHb&#10;OAV57Vfs/dvcj2j5rWPTaTigEEcEH6Ux2IzjI+UkfLnLdgfQe9ZpNuxbdldjyQOTimR9S2cA87a8&#10;/vLW9fxC0oGp+SboKSPM8vHmOuM+m09vXrxinCw1Q+KftAguvsQmD58+Tp0xjZuI9/THbmtPZ+ZH&#10;tPI76X7n4j+dOdEkRkdQysMFSMgiuQtrS/FzBKzX3+tBKurbVO5dxJ3YIwp4x/Ea6SS6lEohhRZZ&#10;WBbk7VC+pPPfgfjS5HsiubqQXg0yCYJPDbiRoyEymCOgBGBzjsven2UCvPLP5HlRFRFEhXGEHXjt&#10;ngfQCpreGUTS3FwU81wFCoSQqjPc9epqxvUZywGOvNNysuVEqOt2MluYLYDzZY48kABmA6nA/Wka&#10;8tlZVM8YZsbRu5Oen8jXM+LPD13rd5bvbyrGqKAcuVLHd256gc/hUdz4cvrmxtF2xo1tCrGORRLv&#10;kGeApbaO2STzk/Wlyp9RuTvsdXdT+RayzKhkKKSEXksewFYj6jfxpersJwzKjojSbHCoduB2O44P&#10;tWjpFvJaaVaW8qhZI49roq8JjoAe9XY4YoVIijRASWIUYyTyT9aWkdB6yVzktH1a/mtL19QuzHsy&#10;iSNF5XKtt+842gnHOR1PtVuPVJBp1y4v1mlUptAnic8nHARO5IGCOfat2QJApOxQm7cSM8cEn5Rw&#10;cnnPWsSPxXps+/bEX8uET4CjOQpYjBwQQMc+/tVPXVInVaMXwzqd7emWC8L74o0Y+ZCY2yxb16jA&#10;H6jtXQOMxsME5HQHH61zGg+LLHV9VmtbTT5onY7nl2DnA4LY9R0Jrds9RhvHmjQ4kikeNl7jaxXP&#10;44zUyTvsVFq25xtt4a1a28QLeywQNCWPK3TFtpQjByuc9889M1qaX4burHU0ujJCFBVgyE8LgjYB&#10;wDwQN3fr1rp5GZBvjco6/dYdQcY/rSRDYPL7KBj6dqpzbRKppMJYYp02yxq6+jDPbH8ifzqJba1E&#10;Rt1hjEfliMoFwNo42/QZ/Wp3J2HHWohgfOhZkDEAsMEgnrioS0uXdXsRTWdrKFhkto3URlY+BhBk&#10;ZHToRgY9vyadK04RANZ24RCXAMYwDgZP5AVa/wCWwz6f5/pXP+MtPvdR0+GKxiEkm9iwOMFdpJB4&#10;7kAfjTTu0hNWuzaMFlFbvG8cCwysWdSAFcnk59c1Atjp5hG6GB435JZP4mbkZPXJA6e1cHqnhzW7&#10;zRobJYWm8md5HBPlrKQFAOMcjIbH+HNSXGgatJoumWkll5j2zFGMhL8bvlU4I456jpgcirUVbczc&#10;m3sd2NJ05SwFnBluWGwc5bdz+PNSRadZRbNltECn3WK5I5J6nnqSfxrmZtBurizgt44FhMEBDNcI&#10;kvzbj9zg9Tk89iowOa6HRbf7Jo1pAYRCVjG5AAMHv071EtFuaJ3exZW1gSSR1iUNKcuQPvfX16Cl&#10;8o7QC7HHSpabIxVGI6gVN2VZEbkPACQMnj6GuCvvFOp2/iA2gXy0MjRossT/ACjdIqsTjlSVUgDr&#10;3I6jv2TEeFGcEH61kz+HtIvLx7i4tDLJI25jKWIJ2lcYJ6YJ46ZOetaQkkROLa0Oa8R+Lb/TNVht&#10;lkt4ISodVeJiSNn3X/u5J4256cnrVnWNY1+za0hjiSS4e1MsqQQu+DkDjnjr3zW/L4Y0mZ4WktS5&#10;iZSC0jHdtHAbJ+YDAOD3GalGg6YqwgWaYgj8qMEk7UznA59aOeOmhPJLXUqaDNJqumM98i+fFNJE&#10;GUFSmCRxk5U4JHFXJtKtHsks3iY26KqgIxBwv3QSOSB+NRwA6cHgs9ImEJkZ8pJHhiTknls1zmo6&#10;3q0WprGt08MfmyDYYFGQOQu4qQTyBkew75o1k9B6RVmdBLoGlyQLBNblVZA6hpTyCMbuvU45PWsf&#10;xtZ2dp4UupIYQk7ssUJUn5WkdAcemcZ//XUH/CRakusfZ0ggeBLkrI0ZJBUlxzhO2Mk57cmquqtd&#10;a1Gli97bpGL1WUbo8lhMqhdoO7gbj09OaqzUl2EmmrFKGGOCPZEoVck4HqetblprISHbchiw6FR1&#10;pmp+G5tP0Ka7gUXepRAsdu5Q8e7JVVzjdt79yK5601KDUJ4oLES3Ukm3iGMsEz3YjhfxqVfdHpKp&#10;SmrPSx1sWsWsjYYtH7sOKvqwIDKevIIrjtsySSRzwvDIjlSrY5x3GD0NdJpLs+npu/hJUfSqjK5N&#10;SmkuaOx2lnP9otUk74wfrT5olnheJ/uupU/Q1naKWMco/hBBFatd0XzR1PBqx5KjSMvS2YK9lMcX&#10;Ft8oYfxL2P8An2rRRiSVbG4enf3rPtv32vXcy/cijEWfU5yf5Gr8fzO79s7R+H/180Uvht2IqfF6&#10;klFFFWSFcL8Rvuab9ZP/AGWu6rhfiN9zTfrJ/wCy1lX/AIbNaH8RGPo3/HqfrRRo3/HqfrRXAj0S&#10;LWfv3X/XzJ/OrPhX/VXP+8Kraz9+6/6+ZP51tfDy0juDdySHIidSF9Tz/hWkYuVWy7mamqdNSfY9&#10;BiBESA9QoFUdd1VdE0a51BoXm8lCwjQH5j2GQDjJ4z71o1m67o665phsXneBS6v5kYG4FTkY9K9b&#10;oeLe71OTsfiFcz6ZqEs+motzZRqxKuwjLM5TaSR8p47/AKdKm8N+PpNe1WO1+woiSouAsylgfmJb&#10;GeVwo9weoq1pPgG30qW6J1O8uUu41jnWUjL7TlW3dcjP0PepNN8DW2lSeZaanfRux3yACPZI+WYE&#10;jZnALn5QQOBS1L90ytM+Is2p6tb2sVlaLHOFH7y72tG3BbJK85DoAFBOT6ZxN4rZdU8S6TYl0Nnb&#10;zb7nLjCk8gMM5AIRgCevNXLfwDY2d7Hc2d/f2/lsGRI5BheEUjp0IQA9+hzwKr69JbaZ4iGpXUqm&#10;xVVjeDaDulYnn/gKkt7Z/wBqonflImoSVnsbiQpfaq8zyQvGoGCjA5UHKr+Y3H32jnBq6BdWkbnc&#10;92gIKrgCQDvzwD29PxqFtG0y4QOLdCGGQyMQMe2DUZ067svm0+7ZlH/LGc5U/Q9qSnUjur+hpKEJ&#10;bSsaccqyorrnBAOCMEfUdqfXPyaqtrOZ7i1mgucbXj/gl/HuR2/LNbNrdwXsCzQOGVhnHQj6jtWk&#10;Zxl8LIcJR0kies7VD56x6eh+a5OH/wBmMfeP4/d/4FV2eeO2geaZgsaDLGqthBIS95crtuJ8fL/z&#10;zQdF/qfcmrEu5eA4xjFVdQ0+11Sxls7yJZYJRhlP8x6H3q1RSC5z2i2z+Hki0t5pJrdflR5GyQCf&#10;lI9s4UjsSvY8dDWdrEIa2SXcE2Eqzn+FW4z9A21v+A1ZsrtL6xguoypWVAw2nI9xmkuxT11LFFFF&#10;MgKKKKACmuiyIyOoZWGCD0Ip1FAHPfPpN4zsxZUAJz/y0i/+KXP+c8dADnp0rJ1kIZLYPwBvJ+gA&#10;/rir9iGGn22773lLn64FeTgF7HEVcNH4VZry5t0ddf36caj3ZYooor1jkCiiigAooooAKQqGGCMg&#10;0tFAGX/wjmkeYZPsMe8rsLZOSuc469M9qsXOlWF3GY5rSJlLrJwuDuVtwORzkNz9SfWrlFFkO7ZW&#10;v7X7ZZSQghXIyjH+FhyD+BxTbO8admhmiMNzGoLp1BB6FT3HBq3WdYARalfxvzMzLIHPVoyOB+BD&#10;D/8AXTDdGjRRRSEMliSaJo3GVYYNctf2DWztHIu6JuhI4YV1lMlijmjKSIGU9jWVWkprzOnDYh0X&#10;5HmdzojZLW7gj+63b8ax7zTeVFzbkMOUfoVPqrDkH6V6fPoKHJglK/7Lcisi7sJIQUuIcqe+Mqa4&#10;J0ZRPcpY2nVXK9TmrXxBf2Vt5TIl5sQBDK5Vyf8AabBzx7Vfs/F0M0yw3Vhc2rN/GSrxj8Qc/oKS&#10;XRbZyShaM+gORVKbRJkBMbq4HbGDUc0luZVMBharutDq7W6hvIFmgkDowyOMEfUHkfjU1ecpJdaf&#10;eC9smCXCja8bfdlX+6w/keo/MHubLVLe9tfOVwrKoMqE8xnGSD/jVRfNsePi8DPDy7x7k15dW9la&#10;SXF3MsMKDLOxwB6frVGy12x1KMeQ8pywXdJA8ak9cZZQOlc3qGt/202+JWSzQkR5biUZGHx26ce3&#10;PesV9bgFwbNolKuphEw+YlTscoMe5B/D0pqSOinljdOMpOzZ6nRXI6V4imtrxLTUWU2spCQz4x5b&#10;dAjex7H14Pauuo3Vzz69CdCfJMKxpfEdrDcXIeK4+zWwIluRCxRXBwVyB2HOenNbNcpd+FLi4tNT&#10;iE9oDeSyyKzRMWUMeMncB+lNW6mcbdTQ1XxENMlu0FnJMba3W4Yq4AKsSAB75BraU5UH1FYGqeHY&#10;NV+0TJMDcsoVTNAjL8pyAcruxnPfvWlpNj/ZOj2tiZPNaGMIXxjce5x25zTaQNKxdJA5JpuDIDkk&#10;L6etKF53MAW/lTqWwhFUL0FLRRSEFFFRzxma3kjVihdSoYdsjrQgKts+5r25jUNlsJk4yFUDr6Zz&#10;XMWPj1L3U/s6xQeVIYFiIaTOXYA5+T/aXGQOv410WnwZieVN67x5ZjZjtjK5BCjtz19eKxbbwNYW&#10;s1pIk1ypt/I+6F+cxcjPU8nBOPStZWua+7fUmuPFckPiAaeljLJGSo4RhISVkPAOOMp16c+1Wrzx&#10;ELfxBa6akcTJJIqSSM5BXKO3Axg/c659RUEnhOykvWuodQvoLhiCHWUMw+V1PLhj0c/TAxirVx4Y&#10;sLyRpLkM8m0rGwAUxZ/iBABLdOTn9TU6C902I5EljWSN1dGGVZTkEeoNOqG1h+zWsMBcuY0C7yAC&#10;2B1wOPyqRvuN64NQyUruxWe8Jl8qGNpHzjgdKrrcW/8AaS2+oXiRNyfL2kkbSM8468itLQ4o7mCR&#10;gAZg7IflzgZ6g9jx1+tZeq+B2vdfm1V7mJZJW3IpGApAVQc4PIG8++R0xkc860U+W9j17Rovlgvm&#10;bw8YaCNW/sr7cBeBhGI/Lb72cbc4xnirEXiPTZr4WaNc/aCM7DaSjA45OV4HI/OuRPgDf4mk1oXq&#10;q/2kSKRN8+zGPvbcZ68YPpnuLdv4OddTW9+0WRm+2GdisYLlDIG27voo9DknnBridOj3/wCHIOmj&#10;8QaXJftZfa0S4G0bJPkJJJAABwScj9R6itCWVIIXllcJGilmZjgKBySa5aHwlLBqEN3HdkbpVeeJ&#10;cLGFVtyqqhcnBGASeB+VdLd2sV7bPbzZMb43AHG4Z6H2PQ+1ZTjBNcr0AzZPEllHaXE5YkwSbGQc&#10;t98oDj0JB/KqUHjjSp47mRjLFFDIieZIuFIbbg57fe79gasy+GYbiykinmYzuZT5sRaMDfJvxgNn&#10;AIHft71xrDRfD0sunS3lwVcosywW+CXjZSqq+TgEuzHJzkNyOlawhSldLcDal1rT/EyJHY3BDysE&#10;fkfLH13Z/D17GuoXTYkYFCygMpAB4AGOMenFeb+HLuz0rXzbXCXhnd0toiIQVQAhAWLMf73YDqT9&#10;PRU1Gyg1AaU0ypOkSMiu4BkBLAYGck/Ic/hV1eaCSi3/AMAlwjtYkWwjVpSGbEud49c/5P51VubG&#10;3t9PulkeRoXB3KW6AjBxjkd61q858T67fWOvXccGomKC1AaSJpFBbKoRtBXPdumcYye1RRnUnLcO&#10;SK1SHaZov2zRZ4dEjfSrRyCtyyEvKO7KGO7pwGJHsB1rKey0PQHtnbxDcvLp5ZkhNwmAecqEGSMn&#10;g1tajrWoxSXrRarFFFEm7y3Me5SIFYYBXJ3Mwz+mK6Q+H7KW9NxNZWbPuLGQwqzMc5BzjgjpnmvT&#10;jjeVtzdl+fqaKbuQeDoJE8HaasiFJRCCAwwRxxU11a6W0jNJaQI8kiM8r4Dbg24c9SAR9M8VqMrQ&#10;qfL3MD26ke9UdQs5LgLFCYmcyKwkmJIiI53BR1IIBAOK8x1FOo5vqJ66lW6k0D+yTPPGxtJcTSeV&#10;G7HGMguEGQuB344xVuXxDp1vEJZ3nhRjtUy20iZOM8ZX0rLbwpIulyaXFIhthLHJHI7MWk2kfJKB&#10;94AAAcjOAO2TBe+DJr2x8g3qQSJd/aI2hjbao8sIRtLEZyCcnPU+ppWpvRsR0OlazY63bNcWExlj&#10;VtjHaVwcA9/Yir9c74R8Oz+HLKe1lnjlV5NyeWCABgDoScfTngDk10VY1FFStHYDK1nS31BImhcJ&#10;LGcjPSqC+Hp5H8y6uiEAztU10TyJGpZ2CqO5NYOo67G4e1szvkYYLY4FdFCdZrkjsb05VGuWJlWC&#10;t58qjBjUjaGGQ2MHn1Fc/q3hO9u9WudRjuYlRmJSLbjaNqgc9gPmOB6DqenU6fb+RBgklmJJNc74&#10;o1rULLUo7K2eNIJICzt5W8jIYeo544/rXoKUuayN6iW7Fk8JCbUo7pbhUX7U0zrDEqADacZBB3HO&#10;3rxyfWnT+H74Xn2tJ1KmYM0A7Rq277x5J4XjHB4HFMk1rU5JbY/aot00EMkhYouNxYbvnOTgKBgV&#10;0GmyPeaXaXMrEvLCjttOBkjJpSbj1Jik9Gc54tnu73QlFuZ4ZDdLEsYKr5hD9Sc8DClhyM5XNcvp&#10;wvZfBVx5FzcRNHOmVMuEiTy94Icc9GUHJA4xxXe6vq6aKqCW1km8yT5WEqqAuCWGCeeAT+GKdc65&#10;aWlhFI9tJHHI6RhDHuXazBOqbl79M5OMVXNZaInlu3dnK+Ar2WW+b7VfStcTJu8iSbc7fImGZdox&#10;gYAPGa7DT4YZbaeGWNG+dkcEdR6fTrVLVfE0WlSQgWjyiUDbgMrD73VdvH3TVCbxPb6fcyTyQFjc&#10;CMoFkVRgnHVsZ/L8qznzOSaRpBpK1zopLeximV3ht0wmzcygcAggfhjI+lSfZ7OR2n8mF2kxucqD&#10;uweOfY1nX0MurabC1pFbklxJvkcZPIYZIDA46cdieaz00qeXwzeW97ZRPOhkFsCisw3c5Bx3YnsO&#10;McU2l3BNvodAfJjLFWjhzgbhgbj6fr+tWIipQMjBlPIYHOa4XxX4Vv7jTLOHTooXeB2LOqmMndwP&#10;lXjPTJ46dq6rw/Yy6bolraTIqSRJtIVy4Pvk+vpScUldMIt3tY06oX+pW+l2z3lyWEIdI8gZ5LbR&#10;+pxV4+1ZmqadJqVnHbJMsTJIspLJuBKnI4yP4gD+FSrdS3e2hk6Z42tNQsbi5NrOnkR+YwQCTIzj&#10;gjj0647+hqbRfFkesXSW/wBhuYmkVpY2YDaYgflc85544wcGqtl4JNhb6jawXwWC8iK7vKIlDlVG&#10;5nDfMMqTjj7xqbRfCR0a/a4+2K8TrJuREZcltuDy56AH8/YVb9nrYy/eXVzYOlabPK05tonmZw5l&#10;6uGHTDdRjtio9StLFVaeW2SSZnyM/wAbEAYPqMKvHsKzW1XT7S8/sy3vo4SSzO7SFsEksRkknq3r&#10;34wBT5NV0izlAuL55ZElXaWk3AAgc4/4Epz/AJMtNtqJSaS95F200W2jYTzIHmO48kkAscn68gVe&#10;t4Yo0zHGiE/e2qBUDaxYpOkDTgSM2BuBA+6Wzk9sA81NNvEcgi3ecyttBIC5x8uDzz9QalRKb7FO&#10;88P6ZqEsk1xbK8sn/LQ/eHy7eD24p9xoen3FwLiS3UyhkYP/ABDYcgA9QOK4Pw7Fq8OtwPK9xMUj&#10;2DKbYmODxk8BsY79jx3PT2KatBd3MMixqfs6BZZXaTndKeB3OCB97jj6Vo4tO1yFJPWxpz6DYXN0&#10;bmRH8zduBWQrtbCjIx3+RcVburNLlByVkXlXHUVz3hiS+WOI3iuQ0KiMm1dMqFHGScLg54IBPXnt&#10;04kUgnnPpjn8qiSezLi1ucj4isb7UhZWyPIlxbu/EXHmAowBySBjt+OexFZ2p+GL46Vb29vAZDDN&#10;MYwW+6u4BFyTnBAB7cda7a7gF0ny5SZOY2IxzS20/wBrtNxG2RTtYejCnGo42RLgndnLzaHeRW+m&#10;20Fm4W28xZHjlC7yxzvGGXuvQ/3h1ro9JSeLTI1u1ZZVZwdzbjjcduTk9sd6ufO3baP1oEfdiW+t&#10;DlfRlKNncpywzy3yOJv3ABzFjqcrhs9eMMMd93sKsyvbW43zNHGOfmcgdBk8/QE/hTsFHY7SQe4r&#10;lPGWg3evS2f2GNWZQ293kIUDjj69aa95pMm3Ldo6pzAsZkfYEA3FmxgD1pG+zIQG8oE4ABx36fnX&#10;IL4bv20+JsCORLMxsu7Mm8LKCoJyNpLjv2q3q+iXdxLG0QEy28YfNxht7fNwABk9sg9c8YPNFl3D&#10;mfY6cwrwQWBHv/SjYx6yHj0AqtpEMltpFpDMpSRIlDKTnBxyKu1DepaI/KH8RLfWqdpg3N3cZVQ0&#10;giBPQBeCfzLflWgaz7OP/SbqLJMSS7lyP4mGWH6/rVw2ZMihcWSTrq089s0jhsQFVY7gI1AKgdfm&#10;Lfma5HW9J1d9TG+K4liZ0b5GchFCjIJwQRkAkDnsK9JMY/hJX2H+FKsajnGT6nk0KdndC5LrU4SL&#10;S9ebVHmlmkWP7SrwkEOFzlS/3sjC4HIPoeCa7kzRrwXHT608opxlQce1c34o0m81FoWtowVUoh/0&#10;h0JDMA3ygYxtJyfQ+1Dam7PQLcq01Og+1QKMmaMYAPLAcHpTt52hlRirEhW4wSOtcLr2i6tJNAkU&#10;MjqY0UhJnkDFQ3ByMDO/IJP8PuK6/SlhisIIkOZIokRwwIfOP4geQTjvQ4pK4KTbsWJFeRdjF4wc&#10;5eLBZeDggEY64rFj0BYSI3ui0DQ+U0MjbiUxhgGPIU5Gce3tW8ZUEgjLLvIyFzyR61yvivTr69vo&#10;TapMy/Z2jOwZAJZeu7K9Ae2eAc9KISvpsKa6j7HwjY6XqT6jazNBN5TDhgQ2TxtBHUA4wfQe9bFn&#10;ZfYG51CWRHdn2SBACzEnqFB6k1ipp9xNp9pHcabI8kSFA6W1v9zcdow5yuFxwB3qPVtLvZZorm2t&#10;QsdsquUlwD0YbVEYOe3fA3cY5qn73US01R1svMTfTNc/4sSeS2tEtxLmWby2eJGYopUndheeCBWp&#10;phki0mzinDfaFhRXVjk7gBnJ+verUYDwAc+n5Gs0+Vmj95WONsxqKeG7uCSOUbFlSSSRGDSDyQAA&#10;G5yXbOcdF5qDxHFq0jJCqXTCJZR5sJKgxkAjOFOCPu+pwT3ruhv+7/48e9OVAowKrns72J5NLXPO&#10;pYdWbT7JI2YyokyKoaQ7yrgAEMu4ZPqQMYHHWuy8PLIujRrNneskgySSD87dMgcentitXFFKU+ZW&#10;HGFne4hIUEkgAckntWLba1JPdBfLKRTonlMwzsZgxG4eh2/071b1LWtK0somo39tbGT7qzSAFh9D&#10;2qjd6xo1pDNMkq3Ek8aSGOCQM8iH5QV56denvQlpqhvV6FHTPEGp3hl8xIDst3l2rBIhBBxgljjr&#10;n1+6arWPjC7u/ta/Zo1ZLbzo2JBAIJGSATkHjuKxri4vxfzy2MWmwQMSFjlgeQyLnPzktg9T0Het&#10;zw/dQaxdz2+o6QsNzs3MUkLwSjG07VJ4OD0x0PWrfLYTpVY7mxpl/qdxqa2lzAg3q/lqqFWYpsyc&#10;lsYO5v8AvnrWm0hkRTsYKcHOO30qOLTLCCQyQ2VvG5XaSkQXI4OOPoKfPeWtnsW4uIod+QgdwucD&#10;Jxn2qG09kEVJbsfh9pbJ3f3T0oc74sj8fb1oiuIri3SeCRJYnG5HRshh6g1ja3qM9hYRS2gWXDoW&#10;Z2EQByMqc9jzzQothKSW5uhgwBBz9KWuFvvEl/bfYFt9ryzlvN3EZyeMEcbdueh54GTXS+Hbu5vN&#10;Fgmul+c/KHJBLgcbjjjnnkcHrxnAJQaVwjNN2NWoWtLd5HkeCNnddjsUBLL6E+ntU1FQWV5rC0uW&#10;Rp7WGRo/uF0B2/SpPIiwAI0wDkDaOD1zTnkSNCzsqqOpY4Arg7LxM1nrUv2i5vJLX7Y9o0cm07Ha&#10;TAY/7I4Ax2Iqkmwsd70NQRW9rZxyGGKKBCTI+xQoJ7k47+9ZPiLV47a1ks4Zc3cgClYpQskSsD8/&#10;4YriJ7Jp2lLXt8qTDE0aXLhZeMfMM+lCS6suNKU1eI+zukv4mvUgEC3MjzBASeGYkHn16/jXWaUu&#10;3To89Tk/rXO21sZGjt4UwAAoAHCgV1kaCKJY16KMCtI6u50VPdioG9oy4tXb1f8ApVq8uls7SSds&#10;fIOAe57Cm2SC2sE3kKANzE8Y71STdrN0shBFjC2VBH+tYd/p/n6dl+WKitzwp2nUcnsT6bA1ppwa&#10;QEzSZkfPUse38qvRrsjVc5wMZ9aZy8pU4wuD9TUtbKPLFRRg3zNthRRRQAVwvxG+5pv1k/8AZa7q&#10;uF+I33NN+sn/ALLWVf8Ahs1ofxEY+j/8ep+tFGjf8ep+tFcCPRItZ+/df9fMn866L4bf6rUP95P6&#10;1zus/fuv+vmT+ddF8Nv9VqH+8n9a6KP8f7zmrfwPuO8ooor0zyQooooAzNf1mDQdGn1CfBCDCJn7&#10;7noKzLHSX1zwz/xN4RHcXcOSo5MZPzbvqT8x/AdqnurS38QX0aXESy20DiVQ3TAPB+rEEf7qn+9W&#10;/U7lNK1mcd4L1Oe3kuPDeonF5ZHERJ+/H7fTjHsfauxrj/G2mTxeR4i075b2xIL4/jj9/pn8ia6L&#10;SNUg1jS4L6A/LIuSvdW7g/Q0o6e6zGm2vcfT8i6yq6lWAZT1BHWsS80NIbpdQ0+JFnQ5MfQMPb0/&#10;l/XcopygpeptGVvQ5RNQkvAy6iHWC3JJOQuWwNrOUOUAJIzgYK5wOKz9EvXk8RaitxeRmC3uI1iB&#10;1WWTbuhHCgjEmWbv6+wrqtQ0wXLefAwiulGA2OHHow7iq9ncWzTrBc20VrdqeUKDa/up/wA/jUc9&#10;nyyNFHS8f+G/zPNbDxDqT+KfIudZuYLdnRPtkmFBjUnO7IKq25lA+XnOCaua/q/iG2udcuLSaYWk&#10;LTo8y71WJljypwWwCSVGMYOMgDdXqCW9s0jTrBGJWUIzbBuwDkAn0BJpzW1u8ckbQRskpzIpQEOf&#10;f16Cr5SOZEcdtHJpqWsoMsTRBHEh3FhjByT1ridHvn8Dam2g6qzDS5nLWN233VyeVY9v8noa7/6V&#10;U1HTbPVrJ7S+gWaFuqt2PqD2PvTa7CT7lpWDKGUgqRkEd6WsODT7jRII4LLLWsahVUDdwPVc5z7q&#10;f+A1MfEFpbwNLesLeNMB5N25FJOBn+Jf+BKKL9wt2Naiq9rf2d9H5lpdQzp6xOGH6VYpkhRRXIX3&#10;jWaTUZrHQdHm1V7c7ZpUfZGp9M4Of0pN2Gk3saOtbbi6MGfmEIRcf3pGA/TAP41ugY4HQVwmkeIz&#10;fai9xqli+n+XIJXaRwVwV2rjoSOAc4x09a66w1jTdSt/Ps72GaMBjlW6BSQTjrwRXm4CDdSrWl9p&#10;6eiVkdWI0jGC6IvUVUsdTstSWR7K5juEjbYzRnIBwD178EH8at16ZyBRRRQAUUUUAFFFFABRRRQA&#10;Vn3uINUsbjor7oHP+8Mrn8Vx+NaFZ2s/vLH7KoBlumEUef4T13fgAT+FNDRo0UfrRSEFFFFABSMo&#10;YEMAQexFLRQBSl0qzl58rYfVDisy+0c28fmQM0ij7wPUV0FFZTpRktjop4qpB73R53f6at1mSPCy&#10;9/RvrXO3dhu/dXVvuAOdrDg/416le6Ok7GSAhHP8PY/4Vjy6deK+zyGJ7leeK4Z0JReh7dHG05xs&#10;/wATltP0x5mEkoMcK888bv8A61YRS2fWLj/idmK52t5j3kAGAQqccqM/LkEAjBr0630WeX/WARJj&#10;vyfyrh9S+H15Y6XE0E8aXMzvFNEhVYhGXJyPlznATjP8IGeKqNJxTbMq2KjOaSd2JfWf2S48vhkP&#10;zKfauk8OaidR01t7O8tvIYZHfGXYAHPHswrH1xT9qjbsU/rVzwhEY9OugJo2Zrp3IA5XIXAP4VjH&#10;donNo82HjNrW50dIcYOcY96T5x2U/jigLzljk/oK0sfPWK9vBHA8wgiSPzHMjEKF3E9SQMZPHU8n&#10;FWAuDknJ9TQ/QN6Efzp1Nu+o276hRRRUkhXM6/LeQappy20koS4ufLcC42hh5bnGMfLyoOa6aq0m&#10;n2Uzl5bO3dzyWaJST+OKadhxdjiPFWsXmnyWMdteXP2fy4zIsOJGTaeW35y56Ag4B9810Gkahdvo&#10;trcNcx3pYFp5QVXyztJK4A7HaMHB5znitZtNsHiETWVuY1YOE8pcBgcg4x2NSTJCltMGRViKsXAG&#10;M56mqUkXzLsR2Ct5LyMpXzpDIFP8IPT/AB/GrVQWXmfYYPN/1nlru+uKnpT3ZD3AgEYIyPSsS18R&#10;6fd3ctvE04aPdgkcNt64/I9a2nBZGAOCRgGubtPCKWd3JdR3X71wVO5SynIIJPzZzzxz09TzQvMa&#10;t1LFv4ltLkgCOQMzFFLyKu0qu8k4JHQY5PWrNlrdtfztDGZI3DFPmibBIAJAbGOM/oaoweGItPaO&#10;WG6x5bPIzSJuJZo9nTIGOc4wfrTdP0JzqSy6dLK0YXafMJYscEbsk4xjjp+PaiU4panTSoOrtsup&#10;0WgyPDeXOFdk6Io7jAP9DWd4g17V7XWJItPkzbRokkuVB2higGPlJ6FjznoewrqLDTYLKy8uUJIf&#10;vOzDPP8AnNQzWWhahPLLLFZzyGJJHdgG+Qg7W+nBx9K8udSnKfNa53VHzS0OMl8c6i9/LBDEjLE0&#10;bEnBbAAyuMdWz25wDgHgV2Vze3g1WxgjgidJbeSSaN5ANhDRjIODnG5uOM0ttPo93/o0T2VwEAI8&#10;oq2ACMZx0wcVZbSNKllaV9Ps3kYks5hUkk9STis5yj2sQWvJAGUZl+h4/Kje6/fTj1U5/SpAABgD&#10;AFLXPfuA1XVxlWDD2Oa4XWfDCnxTDe/apMy5kKkdk+bbwQMde31zk13LxKxzyG9QcGsrW9Mlv7I+&#10;XITLGDswMEgjBGfcVpTlyvRlRtfUwf7Jsm1Q3MkU8zGcXCyW+5tyhCo2tu3nBkGSOOAMYrVsUmuL&#10;+a7h1a2kkaNI5IvsxVlClyMgvlT8zdR2rjF0HUb/AFtNVt7SP7G87DZxuX5xnt0IOf8AgPUZwaQ8&#10;Dau3jM6siyQKbwEvGvA6nOTzjdjnZjn0Ga7ZKEutiLNaM9ZtUljVvNOfT5t315/pVMarp7XM9u4V&#10;MsVdnUbXPTk/pzTjpcrKc6nfFscHeowfoFFYd3pl2ieZJZEED949u/mBj3bYcEeuAT9KeFp4erKS&#10;rStftoY13VSTpK5V8VR6g1+xtXuFtdkQYrBmIsGJAJUhsZ2kkZ4GCO1Ur621WS8uJoLi5eJ9Oysj&#10;LJnjIxtIGCWyRkluc9OnRaeBPYS2RmDyKd0QZGU7eOm4DvkZ7ZqxdafPNaqsalGVjgKF5B556DrT&#10;cYwlycy0dr+XcFUly35Tj/E9nrqeIjLbSzzW6RxF5AxUIzsVwoDA8hRwPWu+tLAW0SoZnlZUCh2A&#10;3HHc4HJzTJYroywyxFl2jDRkgA/zx0Hr1qH7JdJqwuEYNETyjNyP09zWLfNHl5ktBubXQ0llG3Dk&#10;BhweafnNRTKvGFG9ztzjn/OKBD5YHlYGP4exrjNiakJwM0zEx5LKvsBn9ahunlhtJXyHAQ9Bgjih&#10;Ru7DWpy2rak832i5lZhaW6ltqDJOPb1qpDq2nm2nmjWRRFIqkvlcDGTx/Fxz68Hj1cunJqWjz23m&#10;4WZjlwDkAkk4wRzgn/DtRF4fgSK6jikaNZp1fcCSQq7eASeDlevvXrrlguU7ZJ7R2LGn6tBqUW+G&#10;V0YIHMckRQgHOM5HsenpUs0NrPI0ssUDSRqMM/U9Rwcdsk/jVTSNIg0W5mjS43CZR5UTZyqITnkk&#10;55fnp196vvqNisphN3AJBwVMgyPb9DSur6IGm1qznrDxDbTXkdmbKAZWSONo+UITAUBiAMHnHbke&#10;uKbpfi97lrhTpyR29sjMfKmDFFUDtgd+nT26GtBbTQra4RHuYTLIGQK8oyzMwLH/AHshee2BjFTw&#10;eGtLthIEg+VwVILH7pGCp9R9c/oKbcewkpdDAh1O28XXMdtKkkI8v92Bg/NyHJHpjgH37ErXQDSr&#10;ZgltKZHt487IHOUBOec9TwTgE8flUtrpdnp8oNlCEIQoFDHaoJz7459P6CrwQYO4ZJ5NJy7FRj3M&#10;ibw5Dcziae8uZGEXk5YIflyTzlTzzjPX86r3HhC0uraCB7u6AgREUrsBwpJH8Pqece3pW6rMAy7S&#10;5RSzY7KOp/UVkR66ZL75YmNsQqq+R1MjIG91JC4+uaPeE+S5LHpf2NES2nlVlHXrnHqP8/SpEvXS&#10;RIrtQozxKPutiub03xhdXmvtZtDHtOEGFxgjOTnceDxj6Hpiq/h7xZqGueIJNOuYLPyVD78Fhuwe&#10;NuV9j+Z6cCk6TWqBVFsbfiXWbvT5LSKwIdpww2qvmNnqGwOcAK3bHNQzapqj6PFdRC58xnK7oliC&#10;hmk2qCHO4bcgdK07jRrWcANGwCtuCsodQcEZx+JpiafJFFFBGlpLHE/mRo8e3a2SchR0PJpKWlmh&#10;8rve5z/iLxNq2lvHbRloZTAjZlhRmdt+DjDFRwD26kDqa6Lw/dSX2jWlzM5aZgwdwPlZgSDyOPyp&#10;03mTcXelRTDuThv0waSG5s7S3jtxZy28KH5ItmEBPoOn6U/aQ5bNWFyTTumWL/UBbYRCm8jJZzhU&#10;GcZNUYJLC9gM8upLcAdQj8DnHTr178VIbKW80+8YKqy3SFEycbVIwDkfn+ArIt/D18NJmspHgIc7&#10;lSZA2wq2RgDjBGPp754mMYyV2ypOSehFc2un6hqTXcGrW8MVu3lyGO5ZPLG07c4OGyZBzkdxkk8R&#10;XegnV9ReaHULeZ0GZVVuFPAPCgnGEAyTwRmpNJ8NX9pZSRskUjS+SwZ5jgBSMg4HGR028YUDqMnc&#10;0nSZrGW4LBIkaFI08uZnJ+Z2bJIHXcPyra6j1MuVy6GVf+Fri71H7YsdruLEiPeQqfLggfKc5JYn&#10;gH37jrdpZAHwT39KaJB0PDdMDmsy41+3S5+y2yS3l0OsFsu9h9eyj6kVKjOpokaK0TT8pfV/++z/&#10;AI1Fc3FvYW0k8rKiKpJJPJwM456mq1trFtdX1xaQMZHt8+ayKxVTxxuxtzz6+tSanZSX9o0EckCK&#10;6srGWHzOoxkfMMHk0pQlF2noF01oRXmvadYxQSTXMYSYMUIZecDPrVY+IdNjsIb8OXieMD903mnd&#10;3z6E5xjoMU2+8PyahYx29xdRgRZKCK3CruxgFgSScexFQw+FQLGK1nusxx55jXazZ2gAkk5HByOh&#10;yPSmuVIh8zZtxXUV3Ak0LEpvIyVKkEcEEHn2qvEwg1iWL+GZQw+o/wAml0vT20/TFtJJjKwLEvg8&#10;5JPcknr1PWnXFu1zD5ifLMjbkPuOMfpWUl26GqL1FVbS8W5UqRtlXh0PUGrVJO+owphj5ypw3r60&#10;+imBByG+ZVHzbt4X5jxjGfTvj1p5lQAHcOfTmpKidG2uEcqHxuA4DYOR+VVdN6kWaXumZb6/Dc3t&#10;1axwXBkgCkKYJFJyuRnK/LnHGetZ2m+Ml1G7kgFhKgUMyt8zbgPQbc/1rWTTI4WWRDcJcZJadWUt&#10;IT13cYPbHHGOMVWg8NW0MxljluIt27eEcAvkAHJAyORngjkn6VXuifOQ6T4sttVu2tkhmjfapXcj&#10;AEkEkcgeladn8t9fJnJ3Ix/FR/hWb/Ylho95Hd2schlZtkcIKhfunqxG4DqTz1rVtrZ7dG3lWuCx&#10;MxzkM319B29qtpKLa2Yk9bPczJ11J9WDxnEqxyvGu0bdm+IBC2MZYIx9Rn2qDy7r7WP9HvxMb3d5&#10;v2n5PL8z+5v6bf8AZroFnBcKAGYgkBXB4HBpplLMUUuF3AyKBkZHTP51CfdA0+hy9tZXqXkMrR3f&#10;/HwDtKYC5ddxJ3cjCnt/Ea7CoWnjVSxOFUZY46fWk87C78grgk5BXZg9yeuevFJ3kUrR0H3C7reV&#10;RnlCOMZ6e/H515NoWlanF4wULbSiNZ1kMjH5cc7cMUP8Knqoz1BHFes+Yx6IR/vHFV72WaGymmV4&#10;lZFLAucL+JOB/L6inCTimhTipWZ5/qtpOviRNSuLq7OnNKVWVIC2TsDZCgH5d6JjjBOTzXdxXszX&#10;aIYf3JjDGQnDBv7pXr05z07da4zT9Y1G+sNUH20SSCIuuUBYMe64k+Ueo6L1zU2j61fSjUZLm7Ay&#10;m6NWljUDdgA4+XGAOQGOC2OvNaNaa9DJPsdwZAx+9sHuME/nSEx45kL+w/8ArVz+j6wyWchvYrxZ&#10;EYvulXcxRjwcDnHTkADPpWlba9p91Zm6RpTDu2ljC/Xp6etZOLRqpJoz/EWtX2nMPscAZTBI4djw&#10;WAyCOD0AJOcdRVPUvF1zDezWtrauJBGrAMhYoc5YkDqMcccdDnBq7NrGhT2Ml5PKvkyDyC7xNkjk&#10;7ScdOpHbkU1dX8NarZ3d9J9naLDRt9oUB9uM7cnBPr+VWkkrtEN62TN2yuftVjDctGYvMQNtbqM/&#10;5/8A1VYyK5zxC0t/o0iaZcTYKOjSQEOOgG0jBJYkgcdMkk8Vla/YazJDaxK00hXzBKwc/viR97j7&#10;i4/LOMHqZULluTR24dSMhgR2Oa5/W/EUlnPNZ2UcUlwsefMZ8rG56BlHPQ5rBj0/VZNCsLXyZxPG&#10;m9xJNgqAytkkDdyedv8Asj8YrnS9aeGLULWyWbzA/mwSsyTZ3ttO5h83ylR82DxT5LF05xcvf2KM&#10;NqxllubyU3V5McyzOBk+wHZR2FWEj5Cxpz0AUVnzambWeKC7sru1md9uyaFh2PQgEN+BpzeIV0+4&#10;Xyt+4hGBwVBU5zycDgD1o5ZN6noRnSUfcsa8tjPBbiaRdoJxg9ajs5ltdTtbp4BKsLMT82GX5SMr&#10;6noOfWnah4stVsAJbSR/MBHyuoAbAPPPHX/9dTyaVdIu5U3KRngjI/Chxa1IjUjUvCT1Nmw8b6Lc&#10;wubu5XTriMZkgvGCMPcHOGHuM1g6jq6a7dLdQNI1moxCksYXnkFx3wRjr2qpLBHIw82JWZDxvXJF&#10;SFWCbtpC9jjilotgp4flldu50XgEIPBtmytuZmkZ1/uMXbK+2DxW9eNarBm6eFEByGlIABHIPPoa&#10;86ii8hCkLyRqZvtBVHKgyYxng1FLY2s6Kk8CSors6rIN2GY5J59TQ9Xcy+qztudZP418PWtwyfbk&#10;nl7raRtNk+5QEVq2GqabctJDZzR/umClduzlueMgZ69q4aG3AURwRAAdFRen4CkeMeYhZfnjcOpI&#10;5Vh0I9DQ7MawrS31PSmdUUsxAAGSScAVzk3jOwcMNOH20pKI3ZTtQDuQxGGx7Vx1xZNeEi9vr67i&#10;LbvJnuGaMf8AAe/45q9bWjSbYbeLhRgBRgKP6UrLoEcPK956IZqjTa4IhqknmrGT+5TKxNzkFlzy&#10;QMdaopo9pHYSWcYdI3bfkOdwbIIIJ9MDH0rqbfRFXDXDlj/dXp+dTPo1qy4Xep9Q3+NWlI0Toxei&#10;OWtbZoDNJLO89xO++WaTG5z0GcegroLHSUlhEtxn5uVUHHFWYdHt4nDMWkI6BulacUTzSLHGMsaa&#10;i29SZ1YxjaGiIIbaG3XEUYX1Pc1bhEUJWa5OIwflQDLSH2FW7q2islijiTzruU4RWPA9Tj0FWrTT&#10;lgk3s3nXRGWlcZC+wFbRptuyPOq4lcunUhaG61HEl2DBaggiAH5n+v8An/GtFMwKoYIsYGAFGAtP&#10;EZJBd2bBzjgCpK6oxUfNnnSk5eRFGd0juPukAD3xn/GpaKKpkoKKKKQwrhfiN9zTfrJ/7LXdVwvx&#10;G+5pv1k/9lrKv/DZrQ/iIx9G/wCPU/WijRv+PU/WiuBHoWItZ+/df9fMn866L4bf6rUP95P61zeq&#10;usguHXO1rhyMjHeuk+G3+q1D/eT+tdFH+P8Aec9b+B9x3lFFFemeSFNLIWMTMpYj7meSPpSSypBC&#10;8srBY0UszHoAOprMsEe8vXvJAQFPA/2sEAf8BBI/3mb0pNjSNGC3itgwiTaGO4/lgfkAAPYVLRRT&#10;EIyh1KsAVYYII4IrhtDR/Dfji40KI7rG8QzxLn/VnBP9CPyruq4fw5/xNvHetasfmit/9HiPb04/&#10;BT/31UTWqMqnxRtvf/hzuKy77xFpmm3T21zcqsyW8lwVHJ2IAW/HBzj0rUrifE/hC71nXHvYfLlW&#10;TT5bYCaUoiM2Ap2hW3Yyx+oHTFU79DaKTepvX3ifSrCGN5bjc8kYlWGJS8hQkDO0c8Z/Q+lRXms6&#10;DfWAmeZbmDzfJ3wqXMbe+BkdQPxFcz4k8F6tqmjWUFpHY201mAUjhf5WkDHa3KAY6Mcj165q3e+D&#10;7/UNF07Sbk2nl28sqPOmWcxtG4Djd0bcQSvTgc4GKl6qzRastmWk15bb7RHbmfUYbdQeImWSMnkL&#10;lsAkjtn+gOuviC2XPnpKmD97bwfp7Vi6ZoEnh7SdcilCmCWQGAhgSV2gZIAABznit6eQ2nhp5Cfm&#10;jtM/iErOEZc3JF/qVUcVH2kl+hDa+JtNmgRpJgjkZZQCwU+mQKmPiHSx/wAvOfpG3+FefWF5Pp0q&#10;yW77WGAQejD0IrtLXxbpssQM4aCQDkFCRn2Irur4LEU37rTXp/wTzsPmWGqq004vzf8AwC3/AG/a&#10;t/qoriX/AHI81Xu7iPUovKn0CW5T+7cRAD9Qarf8JraC42/ZpjB/fyM/l/8AXroLa5ivLdJ4HDxu&#10;Mgiueph68Febt8v+HOulisPUbVPX5/8ADHBXfgSC5kMthpU+mzdRJDedD9D/AErS02y8QaFbMt1d&#10;XeoJuyHEiuyD0KsCT+DCul/tSyF/9i89ftH9zB/LPTNXMVDoyj1Zqq8ZaJI52LUptVX7OrgZ4ZWQ&#10;RE/X52OP93r6ip4tNtPDnh+W2sUWLdxuA5LsQN36j8BWjc6dZ3hJngRmPVhwfzFY97YW+nz2pjkl&#10;ERcs8RfKkAHnHsStceNrVMPhp1LXsmbUYwnNJaGbrGknVNJVLe2lcG9h2tCF3RxxMCSN3Gchh+Ir&#10;F0vRNUsbO9tYRfQ3E7T5wIlbDSsQQVPLlWByRxjqOK7CwvbywsIRd2DGLbuMkJ3deSSPxq3Z2mn3&#10;F+2q2zB5nQIWDdhuOCP+BN+f0p4GnGlQhSW6SCvzc7b2OJ+H91qsGt3+j3FuIo4pnkn2hflOAqg8&#10;91UcrnkHsa9JriYGGl/Fi7WYhE1K0UxHszrgY+vymu2rtic8woooqiAooooAKKKKACiiigArO1Qb&#10;HsrgcGK5QZ9n+Q/zFaNZ2tvGNIuSZEDoodMkfeU5UfXIFNDW5o0VmpqjyaqLJbaVUaLeJio2j265&#10;z3xjp37V5/8A8J1rX9rQwu8aWU0xt0k2qGaQSRoQDjB+/nHp9Km6Hys9SorjNQ8X3Vrd3Uiwr5Fl&#10;Ffs0Wf8AWmBYypzjj7xFN1nxFqCeJJNKguDBGbOOZDFEXk3Evu52MOAAeRRcOVna0VS0e6+3aNZ3&#10;RcP50KuHBzuBGQeg6jnoOtXaZIUUUhIUEnoKAEZto45J4A9aFXauM5J5J9TQqkne3U9B6CnUDegV&#10;n6xH5mnse6EN/T+taFMljWWNo26MCDUyV4tFU5ck1Lsec63Hut45O6tj8/8A9VU/D2pG01lrO4l2&#10;291GPJ3DjzQTkZ9SCP8AvmuivrPaZbace3/1xXJ3ti9rKFkAI3Bkb3ByD9RXkv3Hdn0k6ccTQdK/&#10;od7RXOaDrklxeDTLlWaUQmVJy2S4BwwIxwRuX6810daeZ8tWpSpTcJbobJjynyO1OpCMgg9CMUin&#10;sT8w60+hA6iiikIoanrWn6OqNfzmFX+6fLZgfxANQQeJtIubU3MV2PK37FZlKb227sLuAycVS8Ya&#10;LPrdnbQ20IaZJGYSMwCplGHPfqVPAPSsZvC19/wjU+kiCCJ2uXfep3Bk2/KVOAQccc4+6ecVSSaN&#10;FGLR19jq1hqXFrcpI+xZGjzh0B6bl6j8alvZI0tXWQZ8wFFUDJYkdAKwfCWlXuh6fKuoLboHVZDI&#10;Hww4xtYAbeAByOv6nYjZ7q8S5SMiGNGVS3BcnHIHpx+OaajrfoJpJ6Fm2V0tYVk++qKG+uOalpAQ&#10;RkUtQ9SAoqK4nW3iLtz2AHeoDNeja32KRo26MB/iaV0dFPDVKkeZbCX7NuhjAyrthuO2D/8Aq/Gu&#10;qt7TyIRHG2xQOiAfrnrXN21jeaheQO8RigjOSW79a63HGK4MZUV0kz0FFwpxg+hk3FhNNo95bwSI&#10;JZYmjjY5Vd2CAx6856n2rltN8Ianp6yLI7SyPaSJuWbKb2+UDkA7QpzjkHA6EDPdxcKIz1UY+o7V&#10;LXO689fMmxyfh3R9T0+/ha6DmEwMHLThgrZXaAMDHG716V1BhQ/wgY6FeDUlFZzqOTuBEVaMZVmY&#10;Dqp5/Wob+5aDTpriEAsqFlzjA46nJHA69RVuq89nFcRPDICYnBDJ1BB6jFJNPcDkV8V37i6fzbZY&#10;4FkJY2pHKui95QMHd3xU/hnxNqOp3cltqMCJMI1dYo4gpwVVskmQ44J6gdPXit+50uG8Z/tEMUu9&#10;PLJfPK5zjHTqBn1wKo3Nhp2kRSXSW8CSuvlqqR/f5yBjnvXSp0nugSb0RN4fdZUvpY/9U9yxT6cV&#10;sVzumXUtg8WmG1lMhjMjSEYTcT0J9efyBPasTS/G+oXuu3Vm9vbIpmCQqTJkBX2P0jySSCRnAA69&#10;6h0ZvX5jnJOTO7fcI22AFscAnjNefaV46v8AUleUR24jCSYVjjDbGkXJ7gBcdR1qnf8AxH1O01OS&#10;z+xRZju3BzJ1jUkbDtDYOSPm/Su9tNFsLcROlqEdRkDezBSVC9z2UYHoOmMmq5FSj76vfYk43RfE&#10;OoeINUijkfTmI3yRrJFgqdv3QN53AgqfUE89BXa6ddlle2nUR3FuAHXdnIxwwPGQf5g0lnoem2Fx&#10;9otbYRy7Sm7cx4O31P8Asr+VSXenQXcqSs0scijaHikKnGc4OOozTnVhP3dkCVh1zcSJbvJFHnau&#10;7LMFGPqen41y9r4liubeXUgqPGi+YRBOry4JCjj+6fvY/wD1Vtw7hPPpeoP58cg/cGWMfvFxyCeh&#10;I/lzVdvCdo+nvZS3FzLE1qLUeY4baoxgjjrwPaknGno+v5AUdH8aWeoxTzPbTIYo/MLjEi7T90Ap&#10;nkjqMcYNX4PFNpPp7XQilG19hUqfXHDEYJ46Z9B3FRWXhGCxS5WO8uB54IJQIhXLEkDC98/Xgc1P&#10;D4aihtTafbLprUnPkllC/eDEcDPJHr0JFKTpX0GTaJrkesw5EEkMojWRkcggBiRwR15Uj8K1JEDx&#10;sjdGGDWXpGgWuiz3MlruVJgiiPOVRVzgDPPetY1jPl5vdBHGW8Ztbme13EFXJHOepP8AXNTXF/YW&#10;UkaXV1bRnr5c04jLDn8evP4VFKPJ1e8XkuTn5u+egB/Cquq2F7d6jay28jSW8O4hGkMGGK43ZAJP&#10;UgD616y1tJs7pO6tbcy7z7MNSi1FrxFCZjjiN+V+0bjywIbC8qMDgHBBxxindaLJceJPtKzxta3F&#10;xERF9oyzIVyxznO05l4B59MU/VdA1e5uLSfYJpBaxxzEBXDMM7gdzjPsQO/Wp7zQbyS2tG8uIC1h&#10;jIgZPN3MFIKqrNgAcd+efXmrruRZ7WM678K6yusx3cbwzxpdNJEN43AM4OWBAHHB46Yxznjvwkkj&#10;qmC7NwqKcds9T9KxtD1CzSytrASO1zBCiSgQv8pC9yV4HBxV2LVtNvZXtUuoWlBwYmOGPyhuh56H&#10;8KmUm3ZrYqKSWjKkmtCC6CrbEW21ju6M5DRr8oPXlyMdSRx75y+Lrl/ETaWmnI2H8sETjceT8wGO&#10;gA59O5rch02A3C3cjSTSoT5fmOSsfb5R0/HrUI8O6cL17sQkStk5DkEEtuJBHI5A7/zOVeKHaXRm&#10;YniWC51w2DRQlPOMQbz4ySAqnP3vUnp9OoIrSbUdGtNVMTXNulxImGJmXChCMKQTwfm4AHPNWU06&#10;CGZZl8wyB2YuTuJ3YDH8AAAPYVWm0xri6N81wqTRFltm2cIuedwz827jPToMYxmno1cSunYoSaj4&#10;ctNUjs2iYXCZAxBIeRwAePm++cdRz9Kih1vw1a669nFb7L1pvLLCAjDAY4PYfT3pL/wvBNqTam+p&#10;vG7SLlcApyVAGPX7w/4FWWNL01NWHid7+680fvGjDIWRiu48EAYCenOCfSmlFktyR39eceKrnUD4&#10;juI7W6ljhtjFJJGk7AyBihIALgdN3Ax+orrP+Er0ryopDcfK8rREgEhSOpz6dOferml6jBqdsbiB&#10;DGxOHRhhge2fwxUxvB3aLlaStc841UahqWn6SLVnG7TY5rhYdwIV85yS3K8fUcc810vgxLrVNCgn&#10;vriSeMO+DIzEuQSvJJORwenHb1rbnN1FDeGVIhFtCR7OuDgEHgdy2ME8Y71ds1htrSGFNqqiBRgY&#10;FOpK/uCprXmHXl5Bp9nLdXD7IYl3McZ/ADue2Kz7PxHpGppO1tdCRLdfMkfYwULjqDjHr+R9Ksa1&#10;aTajot3aW7RrJPEY8yZxg8Hp7ZrlrHwTcadpOoWYuYLr7UYwPMQr93HPO7ByWGMHqKUVFrXccpST&#10;02OnstYsbmxFxFKTEhCMSjDbzjJ44HfPSp7HU7LU4RLZ3MUy7Qx2MCQD0yO341y2keE7uygu7S5W&#10;0WSaRGZ1AJTBO4AbAMEcY5HX6VtaHo02kSXAe4M0RVI4izZYKu488Dux45+tEoxVwjKTsVfFqWj2&#10;cYu0vpI2kwI7LO5zjoR0x9fwrhk0+XT5bm7l0fU49KjG428tz5RbsCxwCR04A/GvQdestXuhH/ZV&#10;3b25BYSedEHDKcYx8p6YPHvVCw8M3MlwkurX7XhiYMsAjEcKsOjbR978QPxr0KFaFOkrsWqbGaJp&#10;tzfm0vLqH7DawDda2EBKquTkO+PvMeOPz9+tUYGKaNsSkk4A5JP8zWTba/FLNJ5scqRNgwkRkkgx&#10;q+CBk7sMTgDoD6VxVasqrv0KVomzRXNWPikXdhJdNA48m28x18p13Ps3kAkYAx0ycnP52tG1qbUb&#10;m6hmjtl8hyu6KYtkYUjgqOzYznqOlZcjHzIv3F40F1DF5LssmcuMYXAJ55zzjHAPJ7da4k+IddXX&#10;ntAVE5zFHbCNXBcsX5HmA8R4+bgZODXbXV7b24Xz54oVPP71wpYd8ZrPls/Dt+Zp5WtbhlKs8zTb&#10;mj5+XDZyoz6EVcWktiGne9zjdT1jUR4tmto72ZX+0tHGkaR/IoiLHJI45Ixk9A3pXX6Lq1y+i6fc&#10;aipJnt45DMo4YsoPI7danEOhXkclx/ok0fniZ3LBgJGXaCcngkEAfWl04qzzWOLcQWuIlgjbJQBV&#10;wGBAx1OOTxiiSUlppYUW4vXW5qpIsiB0YMp6EGsrxJqtxpGh3l3b27SSRQO6t8uxWA43AkE8+man&#10;axkhkMllII89Y2+6aq30NxMIzfwpNbIwdo4ycEg5Bb1wcHHTisotJ6mr20CPxADZWdw9pMqXUkUc&#10;bkpht44PDHge9M8O662rQW6zRgXD2cd05QYXDswAHOf4KrLosD3ht40uVs/OF0qicqIZc5wq9VB3&#10;M3pxjHNaWmaDZ6RMZLXzR+5SAK8hYKiliAM8/wARrWSSRnFuT9DUooorI1KepKRbrOoy0DCTHqB9&#10;4f8AfJNZqRL5oni0V42k5E26P5Sf4uGz3rZuFV7eRHO1WQgn0GKr2jtJpdvIwwfLQkflWqfuGbXv&#10;HI6Poet2eo2s948uFZ87G34XG7bnP8Teoweec7a37BLkavd3ElvexRzShlUsmzHlquSASc5Brb6i&#10;kYgFQXCKTy5UttHrgcmpcnJhyqKOX8Y6fdX1rCtrF5u2Xey7d2fl442nglcHp19+MWbQdSk8PRW1&#10;taujmSVnQkgMuANvKgjOMD+dd7v3bGA5Ay2Ow/z/ACqYEEAg5HtVKbSsJw5nc4eHR9QlsbWOa3uH&#10;lVZlaUKm5TvTnDlcZAPTtXUaNC8OlpFLAYSJJSI2x8q+YxUcEjpjpU93f29l5fns4MhIXbGz5wMn&#10;7oPb+VULvxFpVq8azXaIZoPNiLErwRlW6c9Dwfaldz0DSOprOmY2C4BIxnFIIky37tVXOVTO7b07&#10;n3GazJPE2jxBWa+jwyB1IBIYc9CByeDx7H0rUiljuIllidXjcZVlOQRUu6Vi1Zu6M3xBZnUNIktl&#10;mjhMkkYDuMj768Y7k9PrWRH4Y+wxXKiezVZTGUURbAuC3A5J5LgZ64JHpUninTrjUHtjFbj90+d5&#10;UMD2A654Jz6fiBVXUNIvby1to4rWJXiQtJwPL3BgRtwMnPJ/75zgjjSO1rkSWuwxfBLx6RNp/wBo&#10;Rt04khKDYSxAUBjg8YxU8Xht4NKu7Fpo2EspJXbtBcAKASSeAVzwecDtnOvo0c0OixrcRlJMs3l4&#10;BUKWY4z17gYql4p0+e5tNPS2gMrQ3Ak4BO3apOeOevoR9RT5ns2TZbo0NPijsLQxxXERtY1LRqzA&#10;bBgfKCOvXIHp3q+AJGbkEFBg/nXGW/h7Ul0OTT22ySmUBd5YIAIgCSzFjjIwNuO/bps+GYby3gu1&#10;vFKsJsJlmIKhQMjcAcE57DnOOKmSVtCot3sbioygLvJUEsAQOp/CldQUIPTHNcZceNLi31ZFaK1+&#10;wsNoxOrOXBz68fKD14z3puo+Nb2z1S6tI7WB1ilMaM27kBVbnH+9+lHJN7hzwjdI6WbTodQcG6cz&#10;J5Y2pnAjJ69gd49e3bGa898RadYaRrP2eW+aAPFG0W9FjTavG0YAU88njPNeh6dqMVzDApdBPJCs&#10;3lhwSFYenXGcjOO1TTrY3m6K4W3mEfzFZAG2++D0ocmnqXB21Wp5XPo8V6Vla7mYlcbgVIYY+ld7&#10;YTiezjbcWYAKxOM5Fcre2lho+qSw2l/bNZzlpIYFfJhIJ3gf7ORkenNW9M1aK2d0DLJuG4KrDP1q&#10;ru9uh2KMJw54rU6Zo0Y5ZVJ9xSPEkiFHQMp7EVnQ61C77ZEaMH+LORWmCCAQcg8immmZuMo7lP8A&#10;sqz3Z8r8NxxUq2FqvSCP8VzW5a6bb3MCyiSTngjjg1bXSbUdVZvq1axot6nNLGRTs7nPKioMKoUe&#10;gGKins4Ln/Wxgn16H866xLG2j+7Cn4jNQS6TbyHK7oz/ALPSqdFmccbG5yK6PaA5Ic+xbirscUcK&#10;BI0VF9FGK2xoqZ5mYj/dp0q2GlKrOC0jfdXG5m+gqfZNavQ0ljIvRXZSttNmuAGb92h7t3/CrLaI&#10;MfJOfxWnG+1CYZgs0hT+/cNj9O360wW2oT8zXsu3+7AoT9Tg1ainsm/w/M5JYid9WkNbS4oQGuLt&#10;I09TgfqaI761gLRafA9zMeCVBx+J9Kmj0e3Vt5tzI/dp5Mk/gOKtvDstnUYUBThUG0D+f+e1XGlK&#10;/RfiZzxF1rd/gVbK3l897q4ZZblhtG37kQ9B/n/GtFF2r1yTyT6msu3vpnvIUbIibjO3gkqSOceg&#10;/UVrVu4ezVjmjU9pqFFFFSUFFFFABRRRQAVwvxG+5pv1k/8AZa7quF+I33NN+sn/ALLWVf8Ahs1o&#10;fxEY2j/8ep+tFLo3/HqfrRXAj0blbUnLxTOSpJnckr0zntXTfDb/AFWof7yf1rmdRZXhmZPumdyP&#10;pXTfDb/Vah/vJ/Wuil/vH3nNW/gfcd5RRTXLLGxRd7AfKucZPpXpnknLeMor7WI7fRNPO2O4mVbu&#10;XI+RMFsY78DJ/D1rpbO0hsLKG0t02QwoERfYVT020kSSS4n/ANYSVBIxnn5m/Ejj/ZVa0qS7lN9A&#10;ooopkmdr2oDStCvL3OGjiOz/AHjwP1IrJ8BaebHwvDI4/e3TGds9eeB+gH51S+IMz3MWm6JCf3t7&#10;cDIHoOP5nP4V2EMKW9vHDGMJGoRR6ADAqN5+hktajfb9SSiq1veR3MsqR5Pln72OD9PyqzVmzVgo&#10;oooEUNax/Y9zn0H8xUogW50+OKXO1kQnHtg/0qr4gJ/siSMdZGVR+ef6VovGGiaLkKV28HBA6VnH&#10;+K35L9TSX8Jer/Q5HxRf2Nz/AKJbwLLdBwDKq/dOegPesmbw9qkJi/0Vn8wZ+TnafQ+hrs49Es7O&#10;2kFnAqz7Tskbls/U9KW3knkV1lkYM6hgVjIwcdN3Tt7da9KGK9muWnt5njzwPtZuVbd9jlI/CWqO&#10;PmWGP/ek/wAM0yVNY8N5QSlI5P4kwyE/iODXTW0lyLW6EvnGVQdi/MQcc8HPB5HenwQzyXUsV3Hv&#10;ikQ7PMy64Ujkgk8nd9flp/XJt++k0T9RppXpNp9zhreG/uJ/tFtHcSSbt3mIpJ3eufWtJ7PxK7iV&#10;1vCw5H7z+ma6axN1Haz2zqyMqsI2RMBWI3Y/DcAPpUmmfaEuJEnLsMkrkNjk578e1OeMbd1FE08A&#10;rJOT1/MyNJ1bWIr+O31GGdon+Xc0OCp9c46etXtbffcmIAlvIKLj1kbA/Vf1rern96S6xtONvnjn&#10;HRYx0/77H6189nc1VpRpKNueUVp63f4I93LqcqTblK9tdTgG1zW7mOfV01CeIwyY8pJDsiA/hKbc&#10;YyR164PPFei21iL+xtdQi32N3NCkj+X0yQCQR361JP4Z0e61Bb6ayV515BLNtyevy5x+la1ejOMZ&#10;qzR2YnFwqJezVmv6t5nM6rp9/OIZbmytr2S2JaOVflYZ6/TPqOQcHtWnI86WtvDcEiWRgVJYAsBz&#10;zggbumQDz/LTrH8RrdtoE8dtZC7dPnjTfhh7D1/wNZcsoL3Xf1ORSUn72g1rK9fS4LVB5cm3DlgC&#10;o+XHZunJ4H8qW7tr+Z45BGM+WA4DY+YNuGBu9sde/wCWJ4a8aw3kPkXQZXiO19334/8AeHXHbP8A&#10;WuyR1kRXRgysMgg5BFOnNS23FOEo7iqMKM9cc0tFFaGQUU13WNGd2CooyWY4AFUP7Rmu1xp9uzqe&#10;BcS/LH9QOrfgMH1oHYt3F3b2ke+4mSNegLHGT6D1NVPtd1enbZQtFH3uJ0IH/AVOCT9cD61NbafH&#10;BJ58jGe5PWaTr9AP4R7CrdMNDPOlmT/X6hey+oEnlj/xwCpYdLsLd1eKzgV16P5Y3fn1q3RRcLhW&#10;QvhfREiWNdOhwsnmg4O7fu35z1+9zWvRSC5jXXhXRbwXHn2IY3HmeaRIwJ3jD9DxnA6egqW48O6X&#10;dXIuJrbdKM/MJGB5VV7H0Ufr61qUUWQXZBZ2cGn2UFnbJsggjWONMk7VAwBk89BVgUlMdiPlX7x6&#10;e3vQG4nm5GVR2B6EYGfzpQGY5YYx0WnKAqhR0AwKWgAooooEFHeiigDl9UmM1/Lk/Kh2j8K4i/vf&#10;PmeWRsRqcLk8AV2N8hF3cIeCXauAv45FgbYm6SKRZAn94owbb+OMV5NTWWp9Rhly0rxWy0Os0fQD&#10;Z3SajcO32oRGLylIKqCQTg45Jwv5Vvbl27s8UiOJI1cdGAIz70u1c52jPriqPlatSVWbnPc4TxR4&#10;o1fT9QuYLEoiRgcHDnJjdhjAOOQMg88DBw1Q6t401JNVj022gHmzWRdGjBYrIc/MAVycbTgcZz6V&#10;2Z0WwbUZb57dXnkA3biSuQNudvTOOM9cUi6NpkNukH2KF1WPyl3rvbZgjbk84wSPxq00ClHsUtL1&#10;q4vNFgupLfMrEKQrAbvmClhkjjq30FbQkG1S3ykjO3vUVtaJbWcVqm8RRIERS5JAAwMnqTU4UKOK&#10;TaFJoAytnB6Vn3MumyXMckrxvNCTsAG5gSpBxwSDhiOPWpbn9/dpaqxVQvmSMvDYzgAHtnn8qsxR&#10;JBEI412qO1NWWrFtqVQkl3MktxGUgX7kbdS395h/IVdoPIwabtI+6ePQ0m7ivcCoJyOD6ij950+U&#10;+/ShWOSrY3e1OpAZ2plhHFuC4Mijg+4rrVkaGzWQBWjCA8cYFcpfsDLDGOSW6Z79f6GuzjXbEq+g&#10;Arhxrty3PVpq1CN/M5zW/Edzp01nFbwo/wBoWQ7gvmDK7cY+Zcg5J/Cqlx4vvIbe3ZbaFmZUeRpA&#10;6ggyFMBU346HqfwNb15o9ld3cU9zCXZD8jb2G04Ydj3DH9PQVE3hjS248udVwBhLmRRwxcZwwz8z&#10;E8+tc3PS7AXbWSSWBLgooMigsisTj6EgH8wKsq6uMg/UdxTYYVgiWNC5Vehdyx/EkkmlePJ3KcN6&#10;1g3cB9FMRy2QRhh1FPqbAFFcN4h+I0Wh6zd6aunSzvbxFi29VBbZvxyem3HPXnpVvUfHK2K2YXSr&#10;1pLplEauoAbLkFQQSC2AWAHtnFbfV6lk7biuddWLaj+09Xlu35gtj5cI7Fu7UxdeW+8Ny6nBDPAj&#10;AiPzQATngMME8c1paZa/Y9OghxhguW+p5P61DXLuWtI3LDoGUgfKSMbh1FYI8F6OLtrgRy5Owqvm&#10;nCMr79wPUMW6nPPPqa6GilGpKOzJOaufAuiXM/mmGSIKVaNIG8tY3Ukhl2gHIJJ5z1rpFG1QOTj1&#10;paTNEpylo3cCM3MCkgyoCOo3CozqFmMZu4BkAjMg6HoetcH4h07UY/EWoahBpaTvDp7NaCO0WRfM&#10;LNncSRljtXOASBx7nF8WaHqdx4jnuLKG5gjAtlxBbyYZSYw2NqkYUBsiuiOHjK2oHpWoTRk2N+jr&#10;JbwzEu6HIAKsuc+gJGa1QcjIrldH0y9Om6PGt04gtrcQ3EcsTKZiBtJw43YyCffPPFadrOdKkTT7&#10;kSNGXC2820kFSThWPYjpz1496JU04qMXdoDXooorlAKKKKAOV1MBfEYGOXTOfy/xqbZt5X5fp0/K&#10;l8QxmC7gu8fL90nHTn/9X5VnalrMemRwu0LyLKcblZFCgdc7iO3P4GvUp3lCNjui1yJsvB5CcFFB&#10;+p/wp+zAJJyx4z6Vzc3i62is7O6+wXMhuiPL8tlbaehXhsE9eOvHQVNJ4v0+OKNtsvmSwmWKJgAW&#10;5wBnpzgnOcYGTWjg+gKSMux8NHSJrW5uZLFGCYuNzBRL8jL3XplwOv1yau2OhTWmoWdwb+OWPf5z&#10;jIClghA2jHPUkknmsXxzA+qx2N3ZLJKqKztuLbE2kLt2gcOTJ35+THrWPqGi63/Ymiy6fb3bR2fm&#10;vcq8zjdtbZkISGAZQTtA6MfXnVJtJ3MnZO1j1FJR87LJEUfdIG3Abs4OF9TzwKy4NUvW8RS2ckUC&#10;2/lqqsJiRvBYsB8nLbShxnp+NY3hg3OnQXKyW0nltcRRR5Rt+AifM24KNozjIUYA74FdUttCbdYB&#10;ZxCLO8RlRtBznOMdc8/WonG2r6lRd9EzLt9daa7jGY9sqQYjyMqWaQH/ANBWt0Iud2OfrVcWtmsq&#10;ubWBZQ2VOwZz6g/nVlHD9Kzfkaxv1K09ss7RpIRtibzIxjjdnPOOuDg49hWTf6HbJojQyyPhYVSW&#10;RQAXCg46nAwzZ69Bgmt9lDd8EdCO1UdRs3vLC5tA6xvMjKspTJUlSOvpznFUpXerJcUlojioV0W+&#10;iuJ7q4kaO2laZwmxV3ZG4EF3JB+UY4X05znf0DU9ItUubO2lY7ZXfzDAUEn3TkYABwGUcYzjPTmo&#10;Ljw/Fp0U0s182yWE24RFK7nYoAfvHk7ADjBPrUGh6VY+G7x5b/UrEXEqjekpCspzkHJbknJJyOvS&#10;nKSa0ZMU0zoJrie8heOKzcq4wGc4/EetXraJoreON8EqoBqvLq+mwrG0t/aoJMbC0q/NnpjmriOs&#10;ihkYMrDIIOQRWNnuza6Y0x7eU49u1LlXXBHHQg0+o3G0FwORyT7VQBgLIoUY4OakqMcysR6AVIaG&#10;JKwVE65kVhkN049P8/zrG1m9v7e4jSxZn3OqsohBAB/2mIBJ6Adup98TV9a1e0u4HtpHaB1VSWjE&#10;bBupBDIfmPQAEnI6etRg2S5pHZuqyK0Myq6OpBBHDDuCKjjs4YJnlA5llEjOyl9p2hQQPoAOK4y/&#10;8UazY3z2clvG5WGMOwTPzlCWYdOA2B0IzgcHirdxrmrwfaBHJbbIYyzMwX5CIQ+MFgTljgYHAqlB&#10;ojmTNuLw9YLZpCI5VHlhGImYF19G55HsemeMVNBplvaTF4nuN0r7nDzu4Y4AyQSeygVdKsAcynj2&#10;FMADRg7gZDyDmouy7JGN4tsru+0pYLYM6NNEJY0UF5E8xdwG7gDbknPp6ZrJ1Czv9Q8PajaXcV2H&#10;FyVtAIwxK+WAC4jBBAJb2OK7NGDoCD1GaSP+IejGqUrIHBPU8kl8Nate+HLmC2sLqG+knSUKd8Ua&#10;xquCOcAtkA55PI9K6rw1o9xZeI5rmaznRJImKTbFAkJbLF+cq2cBRgcD647TiinKq2rEqkk0cVbe&#10;MLyfxG+nNDFtWUQnA779pI575H5GjTvEupXniBtNlSI5leN49uNoXG7nceeH9c47ZrqhpViJFkFs&#10;gdW3g45zknJ9eWJ+po/sqxEwmFsgky53Ac5fO4+5OT+dLnj2Dll3M0yXk2s3rxq+YZQvnFhtYeWh&#10;wwznue2On1q9u1N+QtumOxzzUUdtpFq9xPHFDEbZv3zkY2naDyf90inWmsafcM8cN2rtEvzqSM9N&#10;3ygckYI96lxvdopSSsh66msTeXdoYZPpkH6VejkWVA6HKkZBrndQ1a2vZBBbXEEyq2dqvzkdfwAI&#10;/wAitW4u0tLRBDGDIy/u4v8AGs1e9mXpa6FvSbmVLJeQ2Hm9kB6fj0+mau44xWTbXaWiHzobjzXO&#10;6WRk6n/D0FaEF3DcZEb5I6gjB/WtJSTtFCSe7MjxHJLHpDJBcvA/mBCyvt+Q/ey204wuTnjGM1hv&#10;eX0ug2rXVzdRXbSRsAWGCBhs/cGc9ABk5IHPIrtYgpLPjljUmKanYhwucS11qD6PFHPqM8d3v2z2&#10;yMv2hhhdyqNvXqQRwAR65HQeHpLh9OH2u8+03Gf3h2hdpx93GBgjvmtbFMHMvrgYNDldDjGzuUNW&#10;0uXUvJ2XAiERLDAYHcQV6qwxwSPxrmr3wZqN59jY3qKYYHhKeY+FBckAN1ICnHbO0fh3FFEZtbA4&#10;J7nHXHhW+keylWeMy26hWbzXDNgk5yc4JJznHHTmupsomgs4omRUKqBtViwH4nk/U9alEgJ4B29N&#10;3ah5UiALuqj1Y4pSk3uCiou48gHrUcrbcAttB70GeJQC0qAEZGWHI/yR+dJ58OzzPNTZjcG3DGPX&#10;PpSRVxOSFAjYRhgCccA9RzVUatbebeRFsPa5Lr3wFDZH4GrEg+Z/mZSw4Yc4PTOOlZr6WRb3i/2p&#10;NtusiTckZ5KhOyg9AO9VZMn3tyfTtXF/PNELO5h8ptpaRRg/KCDwfer54lUjuCKxtK0mCxvZbiKa&#10;ItJ97bDGvbHVeR938wa2YyCz8gkHqKJJJ6Dje2plXGkafLqsN8Zmjlim85o1cbXfYUBYH0Unpj3p&#10;X0Kwke7BluFa8ZnkVLllBO0KSADjoBXMa3o+oz6te30Vg7eTJmAhY9rjyyCSDznJz0OcH8Lep6Vq&#10;L6hLeWtuNpLwqCSsnzAfNhRgYI6k9AM9qtLzM79LHULYRQWwWBdrxxhI26n5Rx3/AM5rntP0/U0u&#10;kmls7UwuimJTGVdRg8sS54bJyRv685rb1LVk0za01tM0TMF81WjCgnsdzD/CqUmvw2dzDDJbXJll&#10;iQqu5DyzYCD5sdyfSlFyaG7XRyY8B6qIrxfMhDBGWPy35lJXPde7EjPHf8cq103XItRfb4dvw6q7&#10;PuZdgyw/j4GOvc16Pqeq+XoS39uxjEgiKs20FQ7L68ZwT7Vhw6ncyaRORqcqyrP5QcyRMdpcjnaD&#10;xwOoI9KuMm9ZBzOGkDGi+0jel5am2nRirR7w3TuCOorotHuhLB5LH54+nuK5m6iGnk3hZ5jNOiS4&#10;mLJGZHlPAxz0T860tOlMN/Ec4DHafxqdmehCSq0/NHb6TcGO48on5ZP51u1ykbmORHHVSDXVKQyh&#10;h0IzXZReljxsZC0lLuLVe6vrayXM8oU9h1J/AVHqN4bS3yg3TOwSNfVjUNpp627b3Imu2G55nGcf&#10;T/P+FW5Nvlic6SSvIb/bayDFvaXMrHp8mB+faltYJFuWu7va90wwsa8iNfQf41f8tz96ViO4Ax/9&#10;enqioMKMChQ1vJ3E59Iqw1UJO5+W7egp9FFaNkhRRRSAj8iPZGmwbYyCg/u46VJRRRcLBRRRQAUU&#10;UUAFFFFABXC/Eb7mm/WT/wBlruq4X4jfc036yf8AstZV/wCGzWh/ERj6N/x6n60UaN/x6n60VwI9&#10;BkGqlitxu6/aJM/nXSfDb/Vah/vJ/WuZ1IERTAkE+e/I6Gum+G3+q1D/AHk/rXRS/wB4+85qv+7/&#10;AHHedqpJfGS/Nuke5RkFwfT7x+gJUfXPpVTxNrkfh/Q5r1/mk+5Cg6s56D+v4VPo9uY7NZpI2jll&#10;UHY5yyL2Un15JPuTXpX1seYtrmjRRRTJCqt9d/Y4VcLuZmwFzirDsI0Z2OFUZJ9q5/VtUspY03uY&#10;nVjtZ2Cgjv1NTOXKi4RcnZK5Wv7OB9RtvEkrss8RMcaSEbFUDGfrknvVLW/HNpp8NvFcSgm6k8lf&#10;s43Ek+vPA96hv/EguvCyz6WIpbuKKQrA8gUk7jknv0Ga8+1fWnFxFFdwWt+1pYJqAl81yA+QPlO4&#10;jqRz7Vgp3V0zolh/ZScZKzPVfD+tWVxrlxp0EpeVYgzYU7fwboev4VrnX9OXxAdDklMd/wCT56o6&#10;kB05yVPQ4wePavOvAF0//CUyObyzQ3lot09hEZDISyghtx4Y4PPPYelSfEp4tM/si5to7y3vLi6F&#10;s8zSMztbkHegJYkDkdMVtHSJk0nKx3+geILDxJp5vtOMxgDlN0kRTJHpngj3GaZF4n0qXWLzSlll&#10;a9s9vnRrA7YDAEHIB45qhoun2enauTpui3cNrJaqou/te+MhfuoELnt0IHeuRhb+zPi3qz3xFqdW&#10;ijFmrt80u0KDwrgjkHGeuOKdyOW51M3ifS9cvTp9lLI09lfRx3CPEyYzn1H1H4V1leT+GbC/s/FW&#10;oySWhktdS1RZoZ45FZdqbySfmJ/iHHXmvWKinrKTKqaRigooorUyCiiigAooooAKwdFbzrsSY5EJ&#10;cn1Mjbj/ACrceRYkaRyAqgsSewFYugBtzbl2lLaJD9fmrysZ72Mw8fOT/D/gnXR0ozfobJUruZOp&#10;5wTx/wDWpfMXO1jtYDODTqK9U5BCyhSxYBQMkk8YrC1HxjoVhp8l2NQgudmMRW8qs7c44GaseI7q&#10;LTvDl/dvbLOscJBiJwHDfKQcdua8WnhlmjaU2SJFLOI1SGSMbGblV+6WHHc+hralTU9zWEE1dnoe&#10;qWnhzxVbw6pp+p29hqpUNHIZVR8/3ZFzz6f4jirWi3mo6RBGmoqh7TJGSQjA4JGeh5GR05BHXjzr&#10;Rr0aWov49PhuVRC4juJInBAO3OCm7gkdCOlevNbjWtLtr9IwklzAkjRluDlc9exGTg46EggiscRh&#10;+V3iapqGj2NhGDoGUgqwyCO9Uru8lW5WztYi1wwDF2GUjUkjJ5Geh4rlm1t/DV5BZ3FwBHMSEjuB&#10;sxjHBboOvUEg8/Stq21AxanNPqETW3noiREncm1cn7w4zljWMay+3o/w+8h0f5dS2LS7u5V/tEwm&#10;GPlY4s4kb+8wP/oPPPrxWlSAgjIIIPQilra5jcKKKKBBRRRQAUUUUAFFFR/6z/c/9C/+tQOwbi5w&#10;nT+8f6etOVQue5PUnqad0ooAKKKKBBRRRQAUUUjDcpHTIxmgaOW1KZJr6V1xtBxn1x3rjdQkhlvH&#10;eHO09T6mukvInME0akh8EDHrXI7UYhJVYxE7ZArFTt74I715FRuT1PqcNFQhda2R03hK5e50dwYw&#10;scM7xRMOjqMc/mWH4VvVh6d4h8P+TFa213Ba7AES3l/dMMdgrYJrbJ2jJq7HylZuVRyatdiNksFB&#10;IyM0oUL9fU0ig9W+93p1PYyCiio55lt4JJm+6iljSSu7AV7A73uphyHmIU+oUBfyyDVyq9jC1vYw&#10;RP8AfVAGx696sVU9xvcKKKjmYLE2TjIwKkcIuclFdSuHubycxWSbinLNSKupTOYPKKNjO8Lnj861&#10;/DxENg0k7KhkckbiAcVUmmc61NPFPPcWGzy5RboHCM2ecgZJHGQOBwcZrn9rJylFdD13GnTfKop2&#10;MrSdb8PLrp01rm4uL5Npx9nfG4kgjGM5GMnIAFa7+PNBS8Nv9okZRvBlSF2QMrbduQOST0xxxXNQ&#10;eFFbxJJqElpeNYRLCbcrBGNzqzMSYyo9cDgnk4xmk/4RHUb/AMTNrdnqcLt95kldyu9WBSN0wDgc&#10;nOeOODjnKpCE3zTZMpyk9TsL3xPYW1zLZiK4ubiNFZooY+zDK8kgc4PetK2uVltopgd0coBVuvXs&#10;cVyOp+FdUvdeuNSRoD50DRFPOdACFQRngHPPmHnsRXVaZaSW2i2drOwM0UKLIy85cAZP581yTjBR&#10;VmIvUUyN8rhuGHBFQRajZTxwyR3ULLOxSI7x87DJIHqeDx7GseV9AJ2jViDyG9QcU3bInRt/s3Bq&#10;L+0rMXX2U3UIn2eZsLjJXOM/nx+VWqeq3QHEa94Bste1O+vjJ5dxcW+wBlJ2SY278ZwflwMe1Z3i&#10;XwLp6aNapJczMICFU+QXOWkJZtqY5y/GBgehHT0Zo1fqBnse4qKSEsNrBZV/uyD+tdFPESTV3ogs&#10;c+9p9k0PT9OFzJcI86rGZQAwj7A4HOBgZ7109Ydv/p+vu5bdFZDaMdN564+n9K2wwI4INYVLtly0&#10;SQtIeATQGBAIIIPQikdwFY56DNRYg4fxB431GwluLey0C+naPI85omEf1BGcj8qwtM1zVtXglvbZ&#10;7tpGTY1zchYrO25ySF53kY6mo9fm0u91K7F94omjg3FTaQgoBjgg4B3cjuKZoXhS11++heD7d/Yt&#10;uOPtMhP2hs/wjAwg9e/8vqKdOhRpczjbv/TOhKKjdo7Twbq8mp20gL3NzGjEC7mhWJZjk5KBT0H+&#10;TXVYqG2torWFYolCqoAAAxU1fO4ipGpUcoqyMHuGKoavGz2kbKVBinikyxwoAcE5PYYzV+kIyMGs&#10;6cuWSkI43xJrt3Bf2EdpeNbxyxuX2GLBbPyndJgYIV8c81Vm1y9B00rqMkUUlu8skkksUaybcDCk&#10;o2W+YE4444rpbaCGz1N7R4k8tx5lqSAdoHDIPpnI9mPpWoIIVAAiQYBAwo4B6j8a6JTjCySA831f&#10;XfEYvkGl3bGF9iqHVCcmFXH8PXk+1ekxf6pfm3cD5vX3qCTTbGV98llbO2AMtEpOBwO1WERY0CIo&#10;VVGAAMACs6lSMkklYCO6to7uBopVyp/SuK1zQJIJBI9xiDayq4XkEjv7d8ewPau7qnqdutzp08bA&#10;H5SRn2qsPWcJW6GlObTt0ODuvCkGowW0c9yz7Gdx8ny/McnvnOcnJJ5z1HFWZ/Cljc3EU80s7yQx&#10;+VGX2MAvOOCpBxnqfSuVt9P1D/hJVnD372y3BOfNY9PlzjGNuST9Ae9SaaNdXVojqEMqsswId92N&#10;rkknKjaMHd3Gc4IIwB6jUl1N7xvax3tlax2NlBaxYCRIEGBjoKLq9tbMIbq6ht1c4DSsB9eM81w+&#10;kWWsJ4jTzHuvsbXEu2ZnJLqnA3c9DsA5H8RxW7r+mX+oXlk0GfLi3iQxuEJ3Aeue6j86zcUpasrm&#10;bjoaX9o2BgWaa8txHLgIxcAMM4BH1NF/fmz02e6g2zCNNy85H5jt79q5HUPDOrXDWsioXdQyOH2S&#10;/L5hxnc4U/Ixxgdc9O3T2GmBdAgsby2jYNEPMi6hW79SckeuevNOSjuEW9jKsPFMuoWt3OIIwiRZ&#10;yPmGwscbjj5flA59cntV7Qdck1SSRXhiDKgJ8mXdjk4BBA7Y7nNXItJsIwymOTDBARLM7ZCHIHJP&#10;GadZQ6ZDdXUlp5SyKRFKqnAjwM7cdBwc/jQ5Jq1gSady+rhvYjqDQ67lI459RmqsmoWP2hYDe263&#10;BICp5q7jntipZJ/KhdmXBVS2M9cVntqaaPQwdQs59T1fzFUGCCWNVij+VV/eBnJyfRQABz+dVNS8&#10;PapdXkQEjSw28SeS7Tsnzq7EEgHn5doJ4J65Fb+njybdWZk3OpkYM2C+SMbR3NXt7Y4jc/hVqUku&#10;buRyxehxGq+GNT1C0tp2YGaG2RXjeTcZH24bljjH146nvz12nNHHY2sHmxGRIVGEfd0ABx6jpz7i&#10;p2Z9p/dE8dCRzXFaJ4au0uZ3vf8AR/JKJBuCMXAzn5gMgEkdMZxyKd+ZasVuV6I7dpUQqGdRuOFy&#10;epxnj8AfyoWSOUMEdWwcNg5xwD/Ij865Ox8P6hpyWsbNFJEsjs6W6kFT5UoGCTj+IDp1NGk6HqNh&#10;qsbSRQCN8ySPFxtOwrt7ZycHA4GOOMYnlXcfO+x1MHAdT1Bx+gqao/L5ZgAhJ4CdAPSjMo7K344p&#10;O19C1tqLJHHJt3qG2sGXI6EdDVdLK1e5+2GBDPniQjJA6cenFT4d+vyj2OaWH/UqPQY/KlsgsVZr&#10;KCQyvJBGWlGyRySS69lx6U5NPtDGQ9pASwG/MYO7jHP4CodU1OHT7YTsry4cLsiAZiTwOM+tYVn4&#10;0ku9FN+LBI3R1jMbzkb3YcKuFJJ6cY4zV2k0QuVaHTXSb4JgV3Bkx948dcjb0ORxzXBaboeo2832&#10;iTTnDXNuwlLpEBG3lvjGAACA/3/RkZJXnjv17b9/4mktLFJpLaIiScQkrI5CZIzuygwcHODV/R9V&#10;Os6Ul0YPK3MFwCSG6bsZA6HI/CqTklsK0WzM0bR5bTUYJhZSxLhsl/LAQHcdo2sTjL/oK6Q/K55b&#10;LYAAHB6557cU6aZIIy7kACqMupfNhIHYjkHtSTbd7Fctluc/pX9oR67cmRbqSEuCCZm+XJYIGXGQ&#10;CAvXpnJxmltNP1O31W7kdI9kUR+5MxOWDYx8oBwOuMc4PtW+dSkGP9GdgRngj/Gl/tPD7Whf6gHF&#10;O0uwlHzMTSY7pNRs2klvmUjbtlWUBRtcncW4Jyyj/gNdTKN0LgIHyp+U9G9qprqkLNtKyLj1Qgfm&#10;aeNTtCwQSruP8ORmpabexcY2MWPwx5YuSsdshvlYTbFA8jIwDHxzxgEHGcZ45BisPDk9obiZUhmM&#10;6OoEjkEHkh9wHViecYwNoHTnbfVLZo3CSBmA6AgkUg1INxFC+0dyMfzqlz2J5EZFp4ZuLe+xPdCa&#10;32Md20KRIT1A+g5OefTrVLxRY3kkUSwrPdM6sHK7wCDgAfL9Se/TP16qG5W6i+XIY8EHqPWrQAA6&#10;VF7S5nuHLo4nnF5Za1d6dZ7vNUIWR42WSUufNQchhnGPzGfSuo0PTQdCiiuIFiuMku3l7XQ5JwO3&#10;ftkccE8Vn6/FdXGukIlybcQBfljLIWByeNjZyHHPTgjtWZqlrrD6jBNbi6eE28LSZfHlM5wVUDH9&#10;3sO/StL3VjK1mddHdy2MhhugWUdJF5/Mf5/Gs/xF4hvNIuLdLW3imSZSVPU5AY9NwwOBz05/A7qw&#10;N5UNtuMw5UB8Atkc5PHpmsebTbNplN85ktyqmGOQEoxBzhsHHGc85H5VEYq/dGkpO3mZt141ltZL&#10;eCS0Hmyxo5ccou4nGcN1xzj8elbZ1R4rbTZRE8/2vlvLTDcoWBAJ46dM0660Sx1O4E9zGX2goFDE&#10;KwPByB144+lZGp32i6bqEdpctfNPGAUP2xhjOF4zIOzdcevvT0eiWoveW7OrU5XNMJLnaOnc/wBK&#10;wP8AhKNOidIFd94Vc5lBZtwLD7xABAHPNXZ9fsbS4FvL5qkKzkrGWVVA5JK59x/wE1Lg0VGaaNNl&#10;4AO7bkBtuM474zxXJeL9Nv7s2z2Sb2jSXhhk4xjnPHPy/rjgHPXjkUyQD5WPOGH+FEZWCUbnn0Og&#10;6k1lp9qI5YpEjljcAOFBMgxuKsBgqN3rx34FSah4d1V9LgjjE4MEJhkCyk7iWHRTuJXjPbjHuK70&#10;hlfKjIYc896QFg4DYwR27VXtGT7NWKmjmVdLgW58wTAHd5pyx59+fz59hTdct5brR7qK3TdMU+UB&#10;tpPtnB/l+XWue1zTNRu9Ume1imKIwcnzGj3DA6YADeg78Htim6lpV9cXBuooT5JlIcFMySZAAIGz&#10;IAbPJI4GTmjl1vcOZ2tYgtNEvY7S4guI7qcs0BKy+WN58ws+BuI4GT1HWtnQtLnsbi73wTAPCgEk&#10;zqC0m5zuOzOcAgYNctqWn6uNcXbHeywR35lYqWKkkDaeMYxnGQPx4r0YSEkAfMcfMAhG056ZPB/C&#10;rbkloRFJ6M5jUfGUdlqiafLakbmKswZuBuABHyj1P5cZ61of8JNbf2m9uRI8e7Y02GJMmN2MYzjb&#10;jn+nNQ3nhPTL2+kurhZzczEAFH+YEk9PqCF57AelXZNJR9SN35tyrCbzTGAmA4UKeSNw4UA4Pr61&#10;Pu20K965nPrsd9dW8ElsU8ucOT5gPy7ggJGOhL/oa0G0SJ5RJHLPbMiLGI0VQFC5xwV44P8AKlTR&#10;rRFQFbrYjhwGuWK53bvu5xjPtWqBgk5ZieSWYkn8TUtpLQpJt6lS2sYbWzt7XYrJCgQFhktjoT74&#10;9K5ux1S/HiKW1cxi3MgRGEK7SASMBvMzk4PrzxjIrqp5khjLs6rxxuOMmobRLCfdPaCGRXC7ZVVd&#10;zKOVzj8cUKTabYnFXUUefeIL/UdW8PTQfa4ZZHVZURDGWZgFfGB8wIZWHQdqIZRLFHKuRuAYZGCK&#10;9FeJBsRY4zwQoZfuf7Q9CO31rz6WJoLm4ibz8pK4BnxvYZ68cYPb2ptpxVjrwd1OSZ1kMnmwRyf3&#10;lBrptOl8yxjJ6gbT+FcfpL7tOQH+EkfrXUaM3+jyL6Nn9K6aD1OTGxXI/JiN/pXiBVPMdrHu/wCB&#10;n/638q0E5llPuB+g/wAaz9HIeK5vW/5bSswP+yOn9a0YQRGCfvN8x+tb0vh5u/8AX5HnVfiUew+i&#10;iirICiiigAooooAKKKKACiiigAooooAKKKKACuF+I33NN+sn/std1XC/Eb7mm/WT/wBlrKv/AA2a&#10;0P4iMfRv+PU/WijRv+PU/WiuBHo2K2pf6mbgD9+/Sun+Gv8AqdR/3k/rXMal/qZf+u710nw4USW2&#10;poSQGKAkHB6N0NdFL+P95y1f93XojbutPt/EGs2s06l4bKTzY1z8vGQCR3ywJHsn+1XR1Ba2qWiO&#10;qfxNk/yA+gAAH0qevSSPLbCiiimIzdOb7Vb3bXDEu0rLJG2QIwAAFx/u4PvnNczrFgNUspraGJGa&#10;VsRb/wCDJ4OevANbGrq9tqCNDKypODJKucYK7VBHfoQMe1MsAPt9sO3mL/Os8QlLR9TXCTlSalHd&#10;M5qw8MNodxfW5MVyWARJsbT6MvfH4VyN18PGthIlpdxKklm1qkcjFmHzGQtnA9DxgV6jcMwvZWDE&#10;MJCQR1zmuX1iSEapE6SytLHKC6LdOC7OwGxctwdu7OMYyK5PdoR91HpxU8dVbqPVre39Ij8F6XLp&#10;N41/d39mrLbxxqZMqXCKqglyCNpGAMfrW/YafZa/4httc1HVLS8mgRvsVlCfkgB6sQfmZvcgY9Kh&#10;1KKKy8K29nCyTSrOnmeRMXCygqdihnDc8cA+/FU9Fkmk8RQLPL9lkiaVFZ2bD87fl3u245BBAHHr&#10;0rapiXKolbTQzo5bGNGc+Ztq/wA7eQ7QdLfwlrl1I3ilT4cTzFhsZH+aOTIygBByq5P3T6cUmneC&#10;dRl1+81yHxeH+0SttkgtYpZAmeEEjZxgYGAMVkXkYgWS2kBLpeskmzDngNgMQgyckdSSeuBXZ+H9&#10;Vht/CFnIN0kpBRUIOXbP6jkcisqeI5pWlokaYrAKlSU4Ntt2MnTPCs1l8R31O01CSS2WA/blmxmW&#10;YggMAoCg4xzjsfWu9rC8PQTRSXTNIzodoYk5zLzuwe4Hyj6g1u1100+W76nl1Wuay6BRRRVmYUUU&#10;UAFFFFAGbrMuLQW45MxwR/sDlvw7fjUmlofspnYYa4bzPw6L+gH61mzk6jqWxTmGQ+Sp9UHLkfU5&#10;X8q6AV5OF/2jGVMR0j7sf/bn9+nyOur+7pRp9Xqwooor1jkOb8bXN5Hoq2llpTag16/kumGIVcZ5&#10;28j61w83g/xNqF1HcRaNaaftKNtW4+ViowCRuPNeuZNFaQqOGxop2Vjxg+H9c8MWU5uPD1teRSoU&#10;eYFpCF/4C3y9BzgfWvRPBmqX+q6N5t5p8VlFHtjt1TcNygYzg846AH610eSOlNZQzbujYxu7iiVT&#10;mWq1CVS6sVdU0uy1ize0voFlibseqn1B7H3rjm0TxL4bQQ6fLHrOk5x9kueJI19j7e35V3W4r9/p&#10;jJbtT6ycUyVJo5q2eS32tYS+WGOPs0r7o2Poj9j7HB9RWtZ6pDdSeS4aC5HWGTg/h61JdafDc7mx&#10;skYYLqAdw9GB4Yexrl9e1D+wxAuq2M89gxKtdRfN5B4wQSd2D/dbOPU9Kx5JQ1i/l/Wxrzxn8X9f&#10;5nZ0Vzen6x/o32i1uk1OwHWSM5kiH+0P8f0qn4y1GWbQ7c6ZfTBbqYQOLZl3lD98jIJBAHXIxnJ6&#10;VcaifkyZUmvQ7CivMW8S3154PW5N3c/a99q84aRUMWRvBQLGSQxwOc5yfcVQ0K/1i40XV92ozTG2&#10;tIrgEyMHZUdnIVdo++Nyk89B6ECuYnkPXaQkKMk4FeY/D6+1OXX5YLq9M6RWnltE1w8p3I5QsuTj&#10;5ipbJHQjHWvTQp3Bm5I6DsKadxONhMGQ5YYX+76/Wn0UUxXCiiigQUUUUAFFFFABRRRQBg6vYMkh&#10;uYx8jfeA7H1rlr7ShcMZYSFkPUHoa9GIBBBGQexrJutJhlYm3LK/cAZX/wCtXJVw93eJ6uEx3IlG&#10;R5tdWEsSYuIQUPHOCDWno2vCK7hsb4MfOYiG5ds/N2Q+nHQ/h6Z2b2ydGe3uAMEdu49a4/UbHa0l&#10;tIWx/Cw4PsR79Pxrj+Bno1qcMZT5Xv0Z6FXKeIPG8Gg6nJYGzkmmEKSIAcbizEY+nHUZpZfF8sFr&#10;G66Y8zhT5g84DGPTjnPXtTb/AMK2fiO5j1mOcxm4ihdSU3HABPrxkMPy960jZ6s+bnQnRlaqrDr3&#10;xzZ2MFhcTWs4iu4ZJeoDKFxxyQD+B9OtV73xlBLo32gWzbZLzyFQkhpFBByOMEnIG3Pr6VPceDdK&#10;isLFbgFoLG0eGQIhzKCASeMkcgnA5Oce1QweF7eRrK2a4drTfLciMIU3BgVKkZBBw689Rg8CtIpb&#10;kJRtc29E1yPWLePMZiuDbxTunJUB84we4+U1rVj6P4fg0a9vZ4HPlz7FSPk+Wo3HGSSTlmY1sVm7&#10;X0M5WvoB6Vm3bPdXVvb2+GdpAFB6H3PsOv4VYfzLq7WyhzuYckdv8/0rTtdPisNatIoxk/ZpWZu5&#10;O5OtY1Kqh62PRw9H2aVSW72Ldvo1uF33iRXUxGNzxjao7KqnO0f5NaKRpGgRFVVHQKMAU6sfUNcS&#10;yujAIt5UZfnGBXlr2lWVjaMXJ6GxVG8sXklW6tHWG6XjcVyJF/usOMj+VWLa4juoFmiOVYVNUKUo&#10;SE9NGVrC6N5ZRTMuxyMOmfusOGH4EGrNZ8unSLcPPZ3TWzycyLsDox9cHofcVA1hcTSB31K5eVfu&#10;mHbGi+vGCD+Oa0cIS1TsvmIPEUE1xo13FbIHnmiaONT0Ln7ufbPX2rzbwtpV9Yazpu7TbiF7W5kM&#10;oNoxRwysCS6krlR93/eYfX0ptP1OVDHJqmEPdYV3/n0/Snabpj6Z5wWQzCRy+ZJGOMknAznA54A4&#10;FbQnGnTaum/mJnnGm6Nfw6rbTTaOyNDcC3bbbkllkkSUyFyhHy7ip/3TzXrQ6UwTIMh2CsOCCad5&#10;ic/OvHXnpWFWo6ltBjqydSv3M8en2Tj7VKcM3Xy17n61osd77AccZJHWsvw9Gr2kl2VBlnkYlu+M&#10;9PpxWaVtWXHRcxj67o76T4T1i4gv7jzI4WnQh2BBRQcDngHb27knvXL+CrLVre/1m2lnuBcRWokC&#10;SzHhpXZic87T8uc4zzXrDKGBDAEHqDVWe9sLSXZcXVtDIQDiSRVJHbqfrXQsRJpp6tmdjgfDyzQT&#10;eHo1u4XaXTmv3UqVKYVML97AH7xhuxn5e/NN0y71DT/El5qU9uk1vdslok5ncQl2kZgFO08YZRkA&#10;KWzyM13Y1LSjA863dsYY2WF3EilVLYwpPbO5ePcVagnt7uMtBIkqK5UlCCAynBH1BGKbrb3juBmH&#10;wvoz3bXbafbtO53M5iUkn1yR1rWjiSJcIMCn0VzzqznpJ3KuwoooqBBRRRQBVvrT7XCAr+XKjb4p&#10;AM7GHf8AoR6E1WXUpoJFhv7fy5HIWN4juSQ+gJxg+x/OtOo54IrmFoZo1eNxhlYcGtYTXwzV0Bga&#10;x4pGl3MMYtZJEwXmPUqoD8ADv8hJPTArPu/Gd0uq2Vrb2iCG5QNvkV3ZWwTjagOenb3rTTSbSW8k&#10;stQhS4byQIJJFDZjUn1HDLvxnuCPepR4U0jMTPbl3iChXZjuwoYDkc/xEmtX7GDs0Bzup+P7qztb&#10;Z4rGJpJYkkO9nULvTIOCvIBznB6A967TzGm00yMoVniyVBzgkVi3fgjRrxYxIt0vlosSFLl1wijA&#10;XGcY/Dua3oIFt7aOBSzKihQXOSQPU96icqbS5UC0ZyWmBfKbG5l81iwBwTycjP1qzFvCjcu4rwD2&#10;H40mo2EulSPc2+DAWJZe9Pt235YE7T2PY9xXocylHmWx6CtL3kP/AHh6BR+JNH70Hop/HFSUVNyi&#10;vc3kNpaSXM7iOONSWLEDFUV8SaUwuCt3Gwt4BPIVYNhDnsMnjHP1FXb2Bp7SaNSA0kbJz7jFYUPh&#10;+b7NdQveRMt1EkWR5jFQhOchnJ53cc49vW4xTV2Zyk0y0mpad4m0m8t4ZJvLMe2ZQhDKGyPxzg9M&#10;1yGjeH70XzpdWJj8xZXhnWBQrSsrDk7Q0abcAAr1B6Zweu0DQToYkxMjLICWG3BBySADwCACeoz7&#10;4wBsoQXZh04wafNy3S2Fy81nI800zw9qukahbK9rLLHDdRO5gVthAeUkjJAON69R9K7S5S7af7NJ&#10;Krea/wAoVSNqYXPc55BPQcHGOKu6lqdtplo9zPIqqvHPr159KzYNZ022R7qe7WWZnCM0Y37SV3Y+&#10;XPb+WKmUpS0sChGOtzGuNOvj4keYLN9nRignWGXCKTnAG8E8hR8oK459qhj0vUrfXEae3dgk0DBo&#10;0LgDcNxDbOO5OCOvfpXWLr2nFC/2gBA5j3MCBkKWPX2U01/Eelx2a3b3SiFhnOM4PBwcd8Ecdfyq&#10;ueW1g5Y9zVpCM1BZX1vqFsLi2cPESQD9KsVlaxrcjK7OVyR3X/CnqQRkdKCKrTrIVlSJmSRgCjg5&#10;CdQSV79u9UlfcmTsSNdQKJyZABAcSE8BTgN/Ig/jVaPWtNlmkiS9hZ4wWcBvugdc1lLozeXcrCxh&#10;fJSEGQgunlIgyeo+ZA3fp7msEeDtXkl1FXNtGLpX/eiYtyZFYcbQeikfjVKMXuyXKS6HdQXtrcTT&#10;QwzxvJCdsiK2Spxnn86fuKSMoUtnDcf59q5/w7pM+kTyG5WFd8QUMsg3cHJ3cfMSScHJwAB7nol5&#10;ct2IwKlpIpNtFK+04akkUc0syRxZ2qpX8uh/z9Kz5LPRNORrK4vo4I2ZZY4HnWPysNuymMEZOec9&#10;utbzAkdjyDgjIPPQ+1ct4g0G61TU4nh3QBACZUwqAfN1+Yk7c8DaPr3FJ827IkuXZE1ynht4hbXd&#10;/AYmdbgLNd5Lkrwck5IxjHNX7IabpNjDaQXcQiiJb55VyA5LZ/NuK43XfBupXmqwzWMbeRAUCZlC&#10;8BVGcdzweOPrWrL4fvmtXJgjMnlBEzcBckwxp8w2Hoyeoq2lpqJN32Oh1MqWgVskM3GPXr/SrO0F&#10;Co4yMVUYia/SPGfKAJ/l/jV0HBqoKyODMZ6xihEOUU+ozilxTY/uAenH606rZ5t7DTGh6qPypvkx&#10;/wB0VJTCx34C54z1pJXKVSa0TY1ooy6jYPWnnbGpbAAHpQoJJcjGeAPSquoMywqFONzAE57ZFNmt&#10;JSq1FBsNL/ePPMF2qzYHv71p1DbII4QB35qauWbuz6ATArz+wuNcbxEvm3Ey20riNN+TvXc2Mc/7&#10;xJ9AK7ifULO1lEVxdQQuw3BZJApI9RmkS+tJIJbhLmF4Ygd8iuCq4GTk9uKIu3QiSu9zidDGqSeJ&#10;RBdST+QXlO9yxEoRsDALdD756128sccsMkUg/djn6fSnllktjJG/ysuVdcHjHBHauC0PW9XnvpRe&#10;3MqQzKzATxhE4i3ZyFBxgKeMdfzu3OT8B2NvNPb3LWNzxInC7gPmGM4znrg1R1LQF1fUUnnfEaDA&#10;XaS2McjJOFB/2RnpzWPp895caktrdSXMYkJlQTqo2qEwDwARyo9jnPB6dPFfTQqi3cBQHC+aDkH3&#10;PpUv92yo++tTI1LwfFf6nLdLOsSyKAR5ZZtwyM5z0x8uPQkd+JtQ8L/b/Nla6MdxISMxqVRVKhT8&#10;ueTx3PeuhHSsafxRplvqZ06SVhcBxGRgdTt98/xChSkxOMVubVMl+5n0YfzrPfX7CK9NrJI6SAEk&#10;shx1AHPvng9ODV+Q5jOPUfzqbNPUu6HimSEK6MeBz+f+c08UdaQHn3iSTU5dfuY7aW5ihBjRX3yK&#10;mdobsMcbegIPPUjirV1eakVtbtDcJBHFHJL5cowm5MYLSHBYZB6c7h3FdNOZJr4WcTsiAb3ZTgj2&#10;/wA+tP8A7Ki/57T/AF3D/Cr9p0sR7PzH2TytYW8lxu80orOScD7oyMY67qmEYYlmXr/Cen5VUty8&#10;F2La4PmZGYpG5J9ue9aAAxUuVylGxxaz6gviWaP7VK1mW24R1+RQVwxXyumWYZ9uvy5pdP1SafXU&#10;zqi+RIZMKLlMYEnyjbs6kE98n1rsiACCFJYkKAOpJPA/M1geJNaudG+z+THCFIl83zQTs24AHB9T&#10;jvWibkrWM5JRd7m/gMuCMg0wgRfMgAHcCuX/AOErmXRTeMtusgkkUjJxtUnnnB9Ox/XI1pNTLaXH&#10;eQbLg+ZEhWPHzFnVTjJA/iyPwqXBotTXQi8T6ZLq2lrbwuIz5m5pScbF2nJ/lWZowPhTQ5nvVDsz&#10;DyUicEzfIOEyfr36CtvVYpr3TfKijuEmlG1cSbPLJBGXKnkDrgZzWHqel30fhiSGGBp7yyZXRpWM&#10;nmqvB2ZOVJXt68c9aad42Cy57ss3HjjRbWSVC9xLcjBEEVu7MeAeuMfrXJ2n2hxPc3QKzXM8k7IW&#10;zs3MSFz7DAp1vcRXcEc8Lbo3GQasKQGBYZGeRnGaHtax6FGiovnvctW2sizsJV2qpTLAswOeTn5c&#10;g9u2Tz0rttOl/wCJJd3KZwUJUkYz8vWuNtrSO/aYq6xlxzGST3b+QP5109jIlnbtagH7M4KlMk7Q&#10;fT069K3ptI4sRCUk0bGnoE02yXswBI+oLfzrQrJ0qUvZtbE7pbYgAj+Jeq/pxWqrBgGHQjNddN3g&#10;rHkTTU2mLRRRVEhRRRQAUUUUAFFFFABRVHWr9tK0C/1BQN0EJaPcON54X9SKnsWuZNPtXvfKF28I&#10;eVY+ACeuATnildXsXyPk5+hPRRRTICiiigArhfiN9zTfrJ/7LXdVwvxG+5pv1k/9lrKv/DZrQ/iI&#10;x9G/49T9aKNG/wCPU/WiuBHolbUv9TL/ANd3roPhzHIz3bBgsaMpYDqxwQB9OSfqBXP6l/qZf+u7&#10;103w2/1Wof7yf1ropf7x95y1f93+SO8pu9Pm+dfkOG5Hy/X0plwZxaytaxxvcBT5ayMVUt2yR2ry&#10;TULi5j8Q6mmqG18mS7HnxCaTyt4UHJVcOygd8YFetGHMedCHMewUE4qlpd/DqNhHPFc2s5xh2tn3&#10;IG9BnkfjTNWKvDBasQBczrGc9CB8xH4hSPxqUruxnN8tyu32fUL+4mb57aGDYJR0DZJO098YHSqm&#10;nnOoWx5/1i9frXRKqooVQAo4AA4FZMVqLG5a4kl8zykMh+XA3E4Ufnn8qzq66lUdNGULgkXcpBwR&#10;IcH8ax41nupLy5gigeztVJlikQFJOckYx1PX64q3qVw0NtNIxxLnof7x46fjW/4ftFtdEgUHd5q+&#10;Y2f9oZxWlCKjB1Gr9P8AMxxE5TqKlCVrau34FqGys44Y1is4I0UEqqxgBcjnGPWnQWFpbQRww20S&#10;RRNujVUGFPqPQ8mrFFRyx7G/tJ9WUp4LCzDXz28KtEGYSBBuBPXHuTWMtoYtPn1DylgnnbZAiKAI&#10;vMbbu+vzZzV6T/ib6n5I5s7Vsyekj+n0H+e1WNQPm3Vjadnl81v91Pm/9C2/rWcYqcubovzNnOUY&#10;8rer/IuQQR20EcES7Y41CqPapKKK2OdhRRRQIKKKqXl8tqVjUCSdx8qZx+JPYVnVqwowc6jskVCD&#10;m7Innnito/MmcIvTnufQep9qxbm9nvyYYlZVbpCv33Hqx6Kv+fasvVNTNlAL+dzKZG8uFhgFye0Y&#10;PAH+0f8Ax6rXhnxDaX1w+ni0+yXQXzAvnCXzF6Ftw5z9a8v/AGnMFeN6dLv9qX+S/E9COH9lB1Er&#10;tfgbVhYfZBvlYPMV25H3UX+6o9P5/kBeoor06NGFGCp01ZI4Jzc5czCiiitSAooooAKKKKACmMDG&#10;MoCVA+4B/Kn0UANWRXGVP9DSuiujI6hlYYKsMgihlVsblBx0yOlNEZXG12AB6Zzn86AOS1LwPDFd&#10;LqXh5/sF6py8SH91MueVK54z+X86W10+OOPZE+ZyphZbrLrOv9xixJDY7MfpxzXWZdT8w3Anqoxi&#10;q13YQ3q7wQshXG7AIYejD+If5BB5rOdNSNY1GipZ3GnPtt5rSG1njUR+U6AAKBgBfbBI/GrQ07Tx&#10;CLeOxtTGIxEEES7VQHIXGOmecVzOsawNDuoYda02SfTWGBeKd/lNnpn72Prz7tWraborZbvRJ47y&#10;wk+byt2cf7p9fY1ClKO6uvx+4txhLbT8jXjs7eOSOUQRebGhjR9gyqnGVHoOBwPSp6rWV9DfQl4i&#10;QVOHRhhlPoas1tFpq6MZJp2YUUUUyQooooAKKKKAK93fW1hEJbmURoXRAcE/MzBVHHqSBTdQ1G00&#10;uwlvr2dYraP7znnvjGByTnjArmPEui6nf66Lm0tVli8u1G4yKuDHceawwfUCqEuh6nJoFjJHbTtc&#10;2+qT3DW8cy/caSUgj5lBPzJ/ECB0xzSbZaijvYpEmiSWNg8bgMrA8EHoafXLeBtLuNK0mWK6tbq3&#10;kMmf3824NkZJVQ7BBkkYHXGa6beW4jHH949P/r00S1ZiSHOEB5JHA9O9PAAAA4AoVQo469Se5paA&#10;M7VrI3MG9B+9j5HuPSuP1CzhnhLyZUxgncOtd9Jnynx12n+VcJqOf7Pnx/drhxUVe56+W1JNcvY5&#10;G6aTyhFCoaeZhFEp6FmOBn2HU+wr0S0t1tLKC2XG2KNUGBjoMdO1cVpzWkWq2s160SRxuWV5ZNoV&#10;sED2J5xz613QYMoYEEHoRXNDYxzmcnVUHskI2CNu0NnselU7hDb3MFyqMyIrI4QZwDg5A+o7etW/&#10;+Wv0H+f5U5mCjJOBWqdjyUnshEkWWNZI2DIwyCO4qC6vobRSZG/Ac/yrOF99leaOMjymcvHIR8oy&#10;eQT25yfxqY2h/tCyMzK4Ys2ducsBwPpgk9+lXGk5PTY76GCvrU+4gGoztdLNaJmYN8qbSC314+UV&#10;pQ6rqEN215dWyySMgjCx8BFBz1JGc5/Ss/xRqlzpdnbm0X95JcRJnax4MigjhSOQT6H0zWRB4o1C&#10;Pwnf38iB7mCR/LZon2sBIwwflUcBeoP1waqeGhJHocsFo1sdwvieIbRJbSqSM/KC2P0rM1K4tbnU&#10;kngfLMNroeorC8Ga5d65HdLehJBCFCSCPBY5YMGI4zkDjjgg966hbeJX3KgDetYQwUYS5ol04w+K&#10;JXge+0x8Wu1oD1U9q2tL1Zr5HV48Sp1C9KznBkVlU44xmpPDMkUZuLbnzQxYlupzz/WssdQhGLkk&#10;TWiuVu2pu7Hk/wBZwv8AdH9TUgGBxS0V4zdzjCsLxVqt1o+mQT2mzzHuooTvXcMM2DxkfzrdpCAe&#10;oFODs7sDy/RfF2s3GgXZmuIfNt7S3mSZ4dzSF3cMv3sEkIAOnWo/DfinU9R0nUp5b2BEtLWSVkuA&#10;N6OxYgBuCABjB2kEHGcivSI9JsIrCKwW1jNrEAFiZdwAHTr1qK10HSrJg9vp9ujqXIbywWBc/Ngn&#10;nnArpdenZ+6Kx51oHiHxNPq0EVz55s47VLpykCrvUqwyQVBA3Drn+EnuK7bwzdy/ZntngZIYRuWU&#10;4w2cMehJ43EcgfdNbBsLY3kl2YV+0SRCF37lASQv0yx/Os/QolFtPbPlvs87xjJPI/yTUyqwkn7p&#10;aT5Wa6OHXI6fSsLxnZteeGLqKKBpZWaIBUXLEeYucY59a2zCpJOWBPXBxSbHU4Rvl/2sk1lFqMk0&#10;Schr2gX93pVrpSXQuZWuQ/mvCV2xCVWyxVgCQox0JY9McmrHgXSrnTrC7a4ODJdT4QxshwJpMN8z&#10;HIIII9u561rS6ZK+sJfedJ8q7fLDYTqOcevGM+7etaIlY8CJs988YrWdT3OVO9wJaKYr5bawAb0z&#10;T65rAFNkkWNC7sFUdSTwKdXL67qCTXBtd4SKIZkcnAH1P+e9a0KTqz5UXCHM7G3Dq1lPKY45wWBx&#10;zxS3GqWdr/rbhR9Oa5cQ2FxHsguI/wB220+VIMg+hweD7VJBZWzxpKGEylco+c5B7g16X9m676HR&#10;7CPc6mO7glgEyyr5f94nFPinimBMUiOB12nOK5L+zmZxunfywchRxzSiC4spjNZuckcqT1NZyy5p&#10;XTE8P2Zvz8a/ZlunkShf97Kf0BrRrlzrIuJbE3CeVPFcrnPQhgV/9mrpwQelcdeEoqKf9anPKLi7&#10;MWq17eRWFq88xwq/rVnNcx4hv4bqSC0jO8btzFTwPT/PvSoUvaTSHTjzSsVLqW91aUyMwjhX7iDv&#10;T7O4dAIJlCMvAPY1ajAEagcgDFQ3lss8eRxIOVYV7rwyULRO9JJWRbpCcVxWqxalc3F5JbSXQiS2&#10;aNkViQ7EDgLzxjHOOpxnnIh1HS9SOqXc0SzNEqpiUqdzbVTcvAyc7T0GMn1rk9n5kOdnax3eQaiS&#10;NWZyRnLdO35Vxmp2eqrcG7t4bgrFGY12OyMWZVAIVeuDxk8Hbj3PZwnjGVbKh8q2cZ7H0PHSk4tK&#10;4Kabsx4ijByI1z/uinY4qAXsBvPsu8ebt3Y9eSMfXg8VUh8QaZcXptIruJpQWGAw6rtz3/2h+R9K&#10;mzKuit4k0p9T06OHdmON8sAgLbc5OPfPr2JrPPh4anYvEt0iq10Jw65JQBAoGD9OhPA7nrW1Frll&#10;LcRwKZxLI21Va3kXnGcZK46A0Wyq+qzSRKBGq7WI6FqfPKLJ5IvYyX8Ks8JiZrUosxmVZI/M3EoR&#10;g5xgZJPfoOar3/hm+vdKSzR7KGRO+WcsMg4JwMAkE9MDgDpXXt0OM/hXEWFne2uqq10dQ+bcVDRF&#10;sKzsVGYzt77m3fT0xcZN9SJRS0sdF4c0640jRo7O5aJnjdyGiJIIJJ7geprVBBJAPIrk7KFftkDT&#10;afc280dsVaVbdiPMPHBGQcAHg8c4+kej2Wp2utwmaF44pj5rBZXIRREV2sPuDnaAOowOvWk431KU&#10;raHY1Gf9cv8Aun+lObOB97GRnbjOM84z3xXH65b3Nx4gwI7kweSFBEW9cgk8jawzhl56daUYX6jl&#10;K3Q7AhWGCAR71jeI72TS9NWa1RDMz7ERo9wZtpIH3l649/TFYd3FfulndJDcmKGGKST5jEQShG0B&#10;MZIB7D+Ig+3TW9kl7pFjHqUImkSNHZZRn59uCT78mi3LqxX5tDDs/EF9LZFdkIujcGBgsJPlnYzZ&#10;2oWLHgccVZi1vUpbDTbhYIi9yA7osT52/LuwDg5wSc8jjvWn/YWmA5W0VPm3fISozgDOAeuBj/8A&#10;Wacui6aIkiNnC8cf3FkXeF7cZzim5R7Byy7kWkXt3dWbveJEs0bASBflxnHGCTkgnFaEhyAvqQPw&#10;70y3tLe0j8u3gjiTJbaigDPrinIoEj4UdeuO9S2ug436knFQzSqIBMGBQfNkHgiqOuWs13pE8EKs&#10;ZXXAYN3zwe2AB6c+nPXlXtbyPSUsfs2DJKhUxRk/uwScMpbIwABjjqO+QLjBN7i5/I6vT9skTXOB&#10;+9+YHPUdj+WKuMSFYjrg1xdvpc66TDZPZSEiZsqkQQqpSRQRucg4JU9sfhW7oFrJZx3Ub27w75tw&#10;Dhct8i5Pykjrmui1keHXn7SbmXr26Fjp0lzmILEu4mVyi475IB/lWT/wkrppc15NaorpGpESSMzB&#10;mBwGygAHB5yenGTitia1ivLB7adcxupQ+3bI96z7jQrO5gmh8y6ZZggk/e+YcISQPnz3NPQyVupT&#10;k8YWsFo9xPbXCKk4iJ2HBHUkH1A6jrkYq7pGsRaxE8iJtkjcqQDkbSTjn1wOR2I9ME1YPCmk29n9&#10;jkWd7cyiUhzjY3Qt8gGeO1adraR2ZmEJkcO7Pubk5OAOvOMDoc4ziiyRVovYuEOOjA/7wxVG9l87&#10;bbxjLlhn2HeoA8nn+XPNIu7IHy8VNdSW2jWD3bqXUD74kCkMejfMQD9M85rNvU9KjhFSftG7mrGp&#10;SNVPYU+sC18VWd1aNdLG/kq20nzEJzzngMTxgn6c81e03VY9Vh3wIyHYrskqMrKG6dRz0PTPSudx&#10;a1Z3qSexyXjfStR1XWrOC2huzbsgSRoSSpDFg3oAQPfnIz0FVf7J1hfBMunyrepNb+aGKO3zRqoC&#10;oFB+bcQPUAbvbPomx2+8+P8AdFUr7U7DTZIkupWDyMAoKls57/oa0VR2SIdNXbMbQYtU07S/s0sB&#10;llDpid5yfMU7RnGDtKrxjGCV966OOMmNN/BCgbV4xWZe+ItNtGjEjuxlAKFUf5QCSTjGDnBGOvtV&#10;1dUtHhgmWUeXO5jRmGPmAYkHPT7ppSbaWgoWTepPJEgHyqAx4zjmqV7qGlyo9pNqNrHJnBUzKGBB&#10;9M+taLBXUZ5HUEGuK1S011dY1O6sxO8ws1S1aMR7UJZ8r84JPG0nHc/SpUVLRlybWxuSajLarBuu&#10;7ORZyFiJbBckEj0HIBrBms4Z9da9u76ztpkBn8t4gcoCp3Bs842DmqvijRL+68SmeCyaWJ40VnVd&#10;3ByGOccMNq4x0zWd4j8Matqun2kdtYNCsGnq5j3sQXycoAON/Aye5q4wStqRKTfQ6z+wYtRZb+z1&#10;AESSl/3JXytmTkAAck4GecZGe1QeK9R1TTriL7DtEQtn3MIs8jAXgHk85zjjis7wxFf6XpSWdwrw&#10;PHOZWARcsp5weuM+vBFdjbNbahArPHHIwOSGUHB/yB+VLnSdk7goN9LHMjWtafQ7B4GhmuHlQtuX&#10;aSnmgLlgxA3cL3zye1T6nq99ElqYJZpG2h5hFASwwTu3IBlehHJwcEcda6d7eDyyPLjHzGQHaOG/&#10;vfX3qg6jVJJYo41jtThZDktvAHTJ6jqfx/NOa3Hyu9iLw/cPfxy3z4PmhfmVcA4Hp+VbdcNq13eW&#10;WuraW1yLe3jX5FjmASNSAPnHlkLjBb5jzkYp95qOoxawRJqEcNus/wAh5jUjYA3zMrK4HzcAD5sd&#10;OKSpj9odXe27zqjxECaM7kJ/lUdpdTee1tdKBLjcpXoRXDapr15H4kghi1KRbfzlV1EigMPMHIJX&#10;tznr0I6cV3NzA9xKHglAki+7IUK5yORg0pUmlzIcaibsXHKbfnxtP97pVK60yz1FkM8KusSkIR7k&#10;ZA/IfhkdzUZa7snEtw3nxH7xHVPwq7HdW8sHnpMhiyRvzxkHB/XipT7FWXUhOlWjBFaNmRXaQIXb&#10;aWZtxJXODzyM9O1MOi2BXZ5TBAQQiysqrg5GADgc81KNTsDEkovLfy3YKreYMMx7DnrUsVzDcRs8&#10;MqSBeCVOQDgH+RB/GquxWiZOt6e8unQ21tFPIvmHdtbcy5RwG+Zh0Yg9adoNtNa/bBNDJHvlDDzA&#10;oLHaMn5WI6+9cPc+P9Vg1J4BBvSG5kOWUr5iBZMJyBwCvUc8c81seJfEusaX4gtLS2jiKyqB5aZk&#10;3EsSMjbkEhHGB65zxWnJK3KZ88b3NO48GWr6q97a3D2scxLT26KCjuf4hn7p9cdazdT8PXWlWLXU&#10;cr3scMQ8xEi/eu2eWAHGMc468VV8WeKdc07Uha2PkxhoY2zlXG4nPBODzhgQQeADxmuhstSuNU0S&#10;xacKk10vmSBOgTqPpkY4P0NKXNFXZrCs07Rexy1nP58Ud3avuQ8pIDgH8TXR29+88QCxgygfNhgQ&#10;Pfg1ja5oD6RqUV7YRN9jusi6jXpFJjIcegbkH3xTtKnaG+UY4f5TRZ30Z0qftYcz6HZaA3kTTecR&#10;5koBzngY7f59K3YgcMcEBmyB6D/PP41zFuzJcxuf4WBwK6uu6jpHlPIxcbTUu4UUUVqcoUUUUAFF&#10;FFABTXkSKNpJZEjjUZZ3YKB9SadVHW7E6noOoWIGXmgYIP8AaAyv6gUm2loVBJySlscN4tksdZ1a&#10;JLLVdS1BZpUM9nZlnjjjUfMV7E8D2GaseHp9G09Jda0nw7rMsSo8UlyZUcgcFvl3e3pWdrNprX9g&#10;WeoQxy2tstnBbKwmVOHChhtC7sFuuT2zzWlFP/wifhTXLK6urEShfLgt4bh3dXZSpBD4IHIPAx1r&#10;jTfO2z22v3Kpxd+lr/fe3yOx0nVrLW9PW+sJGeAsU+ZCpVh1BH+FXayfDGnNpXhfTbKRdsixb5B6&#10;Mx3EfhnFa1dcW2k2eNVUVNqG1woooqjMK4X4jfc036yf+y13VcL8Rvuab9ZP/Zayr/w2a0P4iMfR&#10;v+PU/WijRv8Aj1P1orgR6JW1L/Uy/wDXd66b4bf6rUP95P61zOpf6mX/AK7vXTfDb/Vah/vJ/Wui&#10;l/vH3nLV/wB3+SO8FYM0/hiwhm1c/YmW+by5J0Ak80ngjvxjJPbua2biJri1mgSZ4HlQossf3kJG&#10;Nw9x1ryufSNSM1m8VtqEAdpozdR2ZWVlG3lo4yBzkjJ5I+letGKe7PPpx8z03TbLT7GxSPTIYYrV&#10;vnXyeVbPfPf606/ltUt9l2okSQ7RGU3lz6Be9ZPgu3e38MxLJatbM0sh8oh1wNxA+ViSuQM4960Z&#10;Rt1y1ZuQ8MiJ7HKk/mB+nvSt7xlVdh2lpLFYfvgyfMxRHOWVMnaD74rmNE1bV9d1bU7i1+ztp8Uw&#10;Eccy/eI6EMBntnv1rQ8a6r/Znh+cpkTSkQwkHncw5P4DP41b8L6SNF8PWtoVxKR5kv8Avnk/l0/C&#10;s3K8zGzbUE9kUtUstRvVhhXTIUBmWSV45QQw54PAPeulACgAAADgAUtFayndJW2KhTUZOV7thVDV&#10;rt7e3EUHNzOdkQ9+5/Cr5rI08fb9Rl1JuYk/dW/07t+P+PpXPVb+Fbs6KaWsnsi9Y2aWNokCc7R8&#10;zf3j3NNv7aSeJJLcgXMLeZFnoT0Kn2IJH69qtMQq7iQAOpPQVRbV7YttgElw3/TIcf8AfRwD+dKp&#10;WpYeN6klFeYRjOo7pXHQ6nE8ognR7a4PSOXjd/uno34VdrGm1FLsNbzaeJF7o7jn+n603TdRa3th&#10;bzwXJZGYKchzs3HbnBJ6YFcsc2wMnZVV95o8NVXQ26KzxrFu7FY4rh2HVRHjH54qncanNdMYY1eE&#10;npGvzSv+XCj3z+IpVc1wsFpPmfaOrf3BHC1JPVWLV/qYgDxwFTIn33b7sX19/b88VWs9NNyfOuVY&#10;Rn5irn55T6t6D/Z/pxU9hpXlBHudpKHckS/dQ+vu3v8A/rOpWVPC1cTNVsXsto9F5vu/wRpKrGlH&#10;kpfeYXifQDrljEsEixXNu5khZs7c4Iwccjr29KzvDfhW6sNT/tPU5ImuViMSLEzMMHGSSfp09zXX&#10;UV693axnHFVI03ST0Ciiikc4UUUUAFFFFABRRRQAUUUUAFFFFABTGBX5lH1Ud/en0UAMkijuIWjl&#10;jWSJxhkcZDD0Irj28K3egaot94dumhtHfN1ZOC6Y7lR1/Dr6eldgPkkK/wAJ5H17/wCP50+k1cak&#10;0c/PKHU6laYjvIl3Sxg5WVPXPce/tzgjjcgmW4gjmjOUdcis3ULPyWN3B8mCWkAGcZ6sB3/2h3Hu&#10;BVLw9qFvNMUtpEa1uAZI9jZVXBwyg/UH8APWsfgn5P8AM2fvw80dHRRRW5gFFFFABRRTXbYpbr7e&#10;tACTbTEyMSN4K8DmqWm2LWEciI8j72LbpnJxkk4HJOOcY7AAdquom3k8sepp9BV7aDPLB5Zmb2J4&#10;/Kn0UUCuFFFFAgrkdQtPInkhZcxt09wa66q91ZxXkeyQcjow6isqtPnWh1YWv7KWuzPLrzSpYtwE&#10;fmwn2zx7iqenSzaOZfsEnlJIpHknmMN/eC9j9MZ713N/aNZTCLeHJGRjsPeuX1fyVnCIi+YOXYd6&#10;8yUXBn0EXDExSmrolsvE9ympxw38cP2a4cIksYIaNyOA2ScgnjPGCRW8c3115YGYAuST3/z/AFrm&#10;ND04azcO5RWtraVd5kTcrsOSB7g45ruUiSJdqKAPauilTlJJyON4WjTq89MSOJI02ooArNxbabqQ&#10;MjqkMkZ8su2FjIIyozwAc5/CtWopTnjKDGG+ZsZGcYHqa7I2WhU7bspm4sru4gaVG+Vt0DSDCsem&#10;V98Zx39KgFpY/JpotpXtgzTZyxQsXDcnuctuA9ie1ULfWbjVLp7Vre1MBu3t9rSfOu1WOflz/c46&#10;c/TJyYdX1b/hIms4gk4WUxgPCGUjPQSbuoUMfqMY64HYylLsdXp+i6ZpLB7WFY5AmwuXJLDJPJJ5&#10;PPU81e37uIyD6n0rh9J8bXVz4nGlXFhEu6VosRD5o2XqSc4PQ5x0x3rvKDWElJaCKAoAFUrnzLO4&#10;W9gHzKfmwOSKvUjqGQg9CKzqQU42ZRuWdyt3bJMnRhyPQ0yXUbOC4FvLcxJMcYRmAPPSvI7rx5fa&#10;V4hQaWTLYxSeTcwSpgMTn5gfoARz3/Lo7vQ7bxN4j0vxXDqVvHCUieGGSI7ztO/B+brjf+nXFeFU&#10;wnJL3tEea5Rcmo9Dt49VsZd/l3UTbFLNhhwB3qzFLHPGskTq6MMhlOQa8vtvh5KkM62niNPOdVVT&#10;5J2DLBsY3ZIwMAZ6Hmu58LaNc6DoiWN3eLdSqxPmKpUY7AAk9BXPUhTivdlcDaooorEArJ0TmXUi&#10;epu3rTlkWKJ5HOFUEk+gFc7pD3v2W+uN0NtFJIZllmBdcEAkkfL/ALQ6kcA5NaQhzRbKTsmdLRXl&#10;PhHxHrd7Hf8A2jUtkCxuqSyR7/3hUyLty4O4KxyvQBAOCaPCPiXU7/xP9mvNXuIleUsyXMSKk6gB&#10;U2H+EthsqP7p681s8LJX12IuerUUCiuUY11Vl+YDA5z6Vz97rk0U/l2I84L1LDI/DpV7Xbz7NYlF&#10;YCSU7RmsWCH7LZEjl9uST1r0cHh1UTlLY6aNJSXNI2bLVvttnKxTZPGuSuc544/lXF6pZz6nod0I&#10;C63bTJtKEgkiQcnHXpn8K1LG9NvavbwIWld9zOUIHXtmn2UNzHI7OwByGUAn5fTB+oJrswtHkqNp&#10;aGkYWvY5XTdA1WCyuopo/MkndWR2KgBc8h/mJyATwM44wfTa8M6XdaYbiKeKNEVI40aNdofbuycf&#10;iBnvitwOEzuBHcsecn61Sea8luniieKKMAESH58/eyNuBj+Hncep44r0bBZRtcr6V4ht9SsPOygu&#10;Bv3W8bhmAVyvt6A/jVDQ/FjatfQ28tm0Qlt0lDAjAYtIMcnp8n159s1as9Gez0/7AdQWW2CuNptw&#10;Tlm3Z6noSccfnS6f4asrDUBc28KJGltHbohjG4bSx3Z65O7nvxQP3tC7qVot5ayogPmgZRl4+Ycj&#10;9RUVnf30SiK3nYSry0M3BA/w9xmqV5400bTr17S4eVDHL5LSbPkBwpPOeg3AH8aTW/Euh2c62l3N&#10;mfhlKKGMeQWB9un15FROlCatJClJbmrNPqd5hGudg/iCf5/pWTr11c6DaR3dmkbSbsGQhiU2gtwA&#10;D2UjnuR2zUcPijStP0+JXvGmdbVZtm4O7jhRg55Yn8zk8VsmPT9bs458JPC6fI4b+E9RkevQj0yK&#10;UKEKeyBNSjZaGNqHiG6tNKhu0EGZmYB2yFJz/tYIPXtg+orZ0fUf7U09brbGAzEAxsWVgDwQSB1+&#10;lTC1tI5d4jjV/mORx97GT+OB+VLbRW1nAIYCqoCTgvk5JySSTkmtS0mmVpwLK6FwMhHIDAdP8/57&#10;VoowZQQeD0qOWNJ4irYKkVSUXsDFFCunVT6Vw16DveJe5pEgDJIApij5i2CM8YrPMuob1LRqEDdQ&#10;ee+O1OWbUBndCmccYYn+lc/sp9hWII9CUXW95CVUK6uD85k8xnZumBknGPQkVXtvD4tLtb2WaR3x&#10;KZE8+QqWYptHJ5ACYOev8r66hNHn7RAVA7g1dhnjnQMjBgaT5o7kuCOafQf7NuYJ4JQbnftkIOVL&#10;eXsGzHQYP4YAroLWOO1gWL7pHXP8R9ahx5+r4/gt0zj/AGj/APW/lVuW4ih5kYD61F+Z3HFcqsO8&#10;zP3VY/hj+dId7ggLsB7k8/pVL+0w+TFEzqOhz1+lJ/ablSRbPkdiRzVcj7DL6jacnaOAPlXaOB6V&#10;Xn1CCA4yXY9lGT+lVXe6vFwVMKfxZ64rltP8c6bcywGK1l8hpZI5ZWUnZj7hwAc5HJ9AD6VpGm5a&#10;s5qlenSVlr5I606m24AW7kHHORUayXVzNJtzFGD1z1OBWbd+I5o767s7WzWSS2ZVLyM4U5UNn5Ub&#10;1raikEqxyKG2SBW2tlTjjI6ZBx7VappHJLMJW92NiDzbq1kJlYSRdfcVbjvreQZSVT9Oa4vXtc1O&#10;z1qe3heSO3jO6MCAyLgruw7EZwAG+YZ6D0Iqtqup3cV9IFlJtoCPtC7VByYwwwpiJHJxznHfFEqK&#10;ZrTxyt+8WvkehGeMIX3rt9jVB7y4mI+yopT+8x/+tXK3N1PBcXEQvYfJilKiN3jDADPy7c5OTs7e&#10;tdqqhRhRgVKp8oVcfCK9xXZWX7d56kunlk8gjmo0N+xckooJOMc81dZtqlvQU1YwqgZb/vo1fKjm&#10;WYVeyKhguWUia5AJ6EcfzzUkEEcONokc+pyf51g61JeQaoWQpHCghKyZwsSmQbmcZGc4HHoOvNZO&#10;uzait+k1jPPNbCCKQytuXGW2joR12HpjO6qUEZzxNWorN6HdK6tKCpBytPIDDBAI96iSMwwQrJNJ&#10;MYY1jVnPJAHFSYfruX6EUPyOV+QwxIhyFCgn5scVLVWTULVHMLzwiY5AjMgyxAyRTW1Kwhn+ztqF&#10;sz7tineFL9OgPPU4os7BZ2uWycDNIi7VxxknJxQ3LBfxNZ8mvaZFqH2B7rbc7gmzy26nGBnGO470&#10;Csy7NCs6bWAz2NZV3aPqVsdOmlMQMgO4DqAc4/EZFaX2y2WdYTKqybBuDPnLZwSPTkgYrOvNQsJL&#10;oRJeRpdxEERs21jyRjB65wf0PpScT0MHX5X7OezHReGlRbhDdvsndXYINpXBZvlOTtyWzx7+tWtI&#10;0ZNIM4jkLRyEBEOfkUZ4ySc8sT+PSrdrdLOuMgMOCKzfEYvH0aUWa3Ly7SSkWAWOCcAgggdPU9sG&#10;ufV6NnqO0XsbWaxtb0Z9Wlt3EwRYiPusytyQW5B9B09e9YNpBqM+hPaG6uhPJKFQmKTJyADknooB&#10;5HIwOpNPggv5bGzVnvmmUl3YwMux/lOMErleCPTnvT5eV6Mly5lZouav4R/tWG1WS43PbRSIHI+a&#10;QnG3cTnsDn68DtV19FuWt7C3WS0MNntKo8BYMRGU5+YDHzE9Km8PwS29g8UwmG2TCmbO4gKozyT1&#10;OT1rWqXJ7DUVuRwqyRKr7cgAfIMD8BSybcZIB/nRI4SNm44Ga53xJ4hfQjEY4luGYSNu3AKQoHTJ&#10;Hr6HoaIwctipSS3OjXO0BsE45pa5KPxZef2Al62nl5mkaMBCOSDzwT2Ge/UVY1PxLPZ2NtdRxQgT&#10;4P7x+MbgOo/iA6jHBPU4NHJLYnnibGoW0jmOeBczRt64yPT/AD6mqoEFzKylfst2vAw3ftV3Tb3+&#10;0LFbjai5Z1+R9ynaxXIOBkHGelF/bpPbOQitIBlTjn86ylGxondFWSK8u2jgnRUQHLMrffrTjjWJ&#10;AiKFUcACq1o/nWULg/OFxlu5HB/lUwc79rEA4BGKpbXBsk2jn360FQeoFGRnGaR2xgAZJ6CmKyFK&#10;g9QDUbhfNToD1zSgyeqn9KNytGS+AMkc/XFAEV9DLc2jQwybC5CswOCFz82PfGcVyOpeH74aRM1o&#10;WiM8haS3dsqgEpcNwcfd4IGe3ua7SIkryc46H1qG+jeS0kSP7xHA9ad2tgcb7nCWHhnV49LUOsch&#10;eeOcbX6BYcDg8HnA5xk+g5HSeGtFn0e2uI5gjF2UjHyj/VqCeOeGB61z+o63qSajNZWksiBEAVAo&#10;DLsTc3JIHRhznnafbNi+1rU7d/NjmlKRQksVi8xAxRSNxwMdQSMnqTntWt5PUwtFHTpo1lG8TrGd&#10;0dw9ypLH/WOGBP8A48eKydX0/TZ7uOQ2qSyFy7TJcMkqnawGGU7ueFwCPvegrbublYIRvLF3O0Iq&#10;8kY6g/XjFYrWt2hthHDIEIxK0YGcEnoeo4p0YSqVOW6Xr/W5GJqqnScuVv0/rYW10OORJViYwK0a&#10;QMsMrblCAhRuzkEA1q6dpFrplvHBbxhY41CqPQD61bt4I7eJY4kCoOgFS1lJq9o7G8Yu157nO+L3&#10;X+zYItoZnnUgeaUIABOQB97Hp05rn7BS1/CB2bNSeLzIfF+nrIP3S2UjQ/75dQ/6bf1qXRQpviT1&#10;CHFNLY7qOlJs6JFLSKo6lgK6uuasADfQg9N1dLXbQ2Z5ONfvJBRRRW5xBRRRQAUUUUAFAJByDg0U&#10;UAMuIoryFobqJJo2Kkq4yMg5H5EVU1LRtM1iWKXULKOaSJgyPjDDBzjI6j2NXqKTSe5UZyjrF2FJ&#10;LEk9TSUUUyQooooAK4X4jfc036yf+y13VcL8Rvuab9ZP/Zayr/w2a0P4iMfRv+PU/WijRv8Aj1P1&#10;orgR6JV1EhoJSDkGd8V0/wANv9VqH+8n9a5nUSphmKHK+e+D7Zrc8BahDYRXpnEgR2X51XIXr1re&#10;ElGvd+ZzVE3QsvI9GrgNZ8f3+l6nqVotjbulrLsRiTyMDrz7+ldjLNZajYTw/acxSIVfyn2uB+HI&#10;riNS+Hd1c6jK9uLJYHceWWlkJjUHqwIO8kcHmvXpOm3eWx58YpfEeiIS8aORjcoOPSs93D62CPmW&#10;3hKn2dyuB9cL+tUdPso9C06LS7AIt5N88gV2dYzgBn+bnaMcA9TVi9lt9B0i5uyvy26mTczZMkhG&#10;OfUngfjS0irnNUactNkc5dqfEPxBtrD79npS+ZKezPwf57R+Bruq5PwDp8kGjy6lc5N1qEhlYkc7&#10;cnH55J/GusrKC0u+oqS05n11CiiirNDP1i5MGmyBf9bL+6QDqSf/AK2afmPStLQEZ8tQoUdWb0/E&#10;1VT/AImWsmQc29nwp7NJ3/L/AAqLU5Tc3n2eMgtGQiDsZGHU+yqf1PpXnYvFOjTlVirt+7Fd3/w/&#10;4I7KVPmtB+rIxBd6lOSzRyKpwxf/AFSN6Kv8RHqe/ftWgmkW+S05adz13nCn/gIwPzzVu3gS2t44&#10;UztQY56n3PvUtLD5ZShapW9+p1b1+7siamIl8MNEVxYWYXaLSDb6eWKzrjQUWZprIrGW5MLZCH6F&#10;SCv4ce1bNFd0qVOStKKfyMVVmtmYtvFYPOLe6hkguT0ilmZlf/dJOG/n6itWG3htl2wRJGp5IRQM&#10;0XFtDdwmGdA6H9D6g9j71S8y/sFxJH9sgX/lqpxKB7r/ABfgcn0pQoUqesIpeiCVSUt2aVFRwzxX&#10;ESywurxsMhlPBqStTMKKKKACiiigAooooAKKKKACiiigAooooAKKKKACiiigBGG4e4OR7GkUnOG+&#10;9j8DXFXnxBNrrS2P9j3hEc/kTbVDPvKlkVRkDJxnryOlU/E3xEuNF1oWS6YREmxi8/yswYEcDPTd&#10;gZ9A3HQ0uZFcrPQ+teY6ef8AhHfGN9pf3YUnF1bjHCo4+cf+gj8K0/EnxGTRBHDHaxm6e3WYpJJu&#10;2HJLRnZkbgqtznGapJpcmqTWOvSOkd3LDIs8aSiUMd4XBYcDbuBwM421lWV4O25rS913Z6QKKpaV&#10;di7sIyT+8QbJAeoYcVdrWMlJJoylFxdmFFFFMkKY3zyBey/Mf6U+mR8hj6sf0OP6UDQ+iiigQUUU&#10;UAFFFFABTCSzFVOMdW/woYl32gkKPvEfypyqFGAMCgZzutR7L1TjgoMH161xGqIyX8u7jdyD7V6b&#10;qVj9tgG04kTlT6+1crd2SufKuoeR2YYIrzsRTfM2e7gMRHkS7HK2t5e2ukxadFcmOFIvLJiXaxOc&#10;ls9QT3xUVq09ncpPHe3jOhztkupHVvYqzEEV06aZZxnIhB/3iTTb3T47mLCKqSL90gY/Csuafc7k&#10;6W3KMn8XWiaRKTMqagoSMxKMHe5ABQH7wGSe/Q5rPh8U31pOpvY/tNpx88S/vEOOpUfeH0wR6GqU&#10;mmzCdS9qWkXhW2Zx9DVifTZre1E8hUc8r3FU8RO6YexhZpvfY6eHTNLvjHfxCRmfEiyJcSLnIODw&#10;w7MfwNWoNNtbed50jYzMCpkkdnYAnOAWJwPYcVx+i31xba3Z2kHzR3Lt5qnJ2qqE5Hpzt/Ou7rsp&#10;z548xzTgoysZP/CN6SJzcR2aRTnaRKnDKQSQR78/jVm0ndHNrcsTOCSjEAeYueCMd8YzXJ2Vtfjx&#10;E8zvcrEZFX7QY5tr7W3Bcb++WHI2gAY5JrXAivNVuGcXaxu8ZjV7F9pYAcklOORjqK0T6GN+qR0V&#10;BGQRVa0uPOadGWNJI5CGSMYUdwQOwx/WsnxF4oh8O7DNbtLvXcFQ/MRkKeMdAWHfvQXze7dmg+i6&#10;a8bRmyg2sqqcIBwOn4+/WqOp6G72LRae6QttkC5HA3KRxjpye1ZsvxA0+3+zm4idfPL4C5JXaO+Q&#10;Oc8frW7ourDWLIzGBreWN/LlhdgSjgAkcfXvis5QjJWJXJsjN0jQb67lsZJNQT7VbXdvPKSzZdI4&#10;RGwB7kkHr2b1r0auOm/0TUILmN9hzhvf2/X+ddgpBGQeteDjqbhPU5q1NQemxz/iDxMdClVWghkD&#10;BCN1wUOGkWMn7pGAXXPPeqeoeNE0saQ9ykBjvpXR5IJg6BVVjlWOMn5VBGO/fvc1rwuNa1CO7kv5&#10;YvKUKiIikDEiSdx/ejX9aqa/oloRZ6pq0hu20+R5Tutw+9dj/KFAOMZB4BJ2L1OKimqbsramTIrf&#10;XpPEOnOhhaGNtSa0DgYDxhsAg+vrXVtawPbC3eJGhAA2EZGB04rk4NNg0nwzFBbSM7yXjTwr5YQh&#10;mYnaFHQDp/hXYjpWVWyk1Er7KKDaFpL3325tMs2utu3zjCu/GMYzj04qSPStPhmkmisrdJJHEjus&#10;YBZgMBvrjvVyis+aXckKKKKQHKX8o1DWivJSA8en+f8AGrNUggtdXntz94ndnHX/ACMVbLqHCFgG&#10;IJAzycV9LhIxVNWPRikoqwBFU5CgfQU08TAZ2ggbjt3YGfTv3qC+mnhRDCEJLqp3tjgkZxwecZ7d&#10;cc08zoiCSVhGyrlw3AA79feukTd20cdr/iLVrLXjb2zOIY0WRx5WcrkZOccDAPUnr7UX2v6omoXs&#10;MTvhYFlRDEPlBC5ONueMknPr7V2TWVq8pke3iZycligJ7f8AxI/IU06fZGBoDaQeS3LR+WNp/D8K&#10;COR9zmdQ1/ULLUpUjZTDEjlgYS6htqlQWGMfryxz0FdfUMlnbTIElt4nQP5gVkBG71x61NQXFNbn&#10;nGrfDue/v7y5hEMZe43Rh3LAqSpLMD6Yb1J3e3NvWPCGpXmoRyWv2RE2rHPIUG6bC/fP+0SB0xxx&#10;mu8oosT7KJ54/gp73Wpbq6miguWgZIrbYTEQQc4YEEjLEY44rsNE0xdN0e2t3jUTBd0vIbLnlucD&#10;PJPNTakAsMU548mVHJ9BnB/QmrtU+4QgosQKoGAABS4oopGg0xoTnaM+o4rM1bV7LRY1ku/NVCOG&#10;U/4mtWsjWdEOrXFs5nVEiR1aN0LB9230I6baQne2hDceI7CGGFpHn2SqZANhbKqefmXIB7fiOlPb&#10;xFaRW8M7LKEuGxEpQk4LEDkZzxz7gEjNVJPCfnaatrJeZdRJ84j+8WYthsk5Az07EZzUtx4XiuIg&#10;huZAEVtmzCfMWLckfwg4wBjHPNGpn717mxDcxXdussal0bocfhVWW3MRLWz+W2clSp5qxp1q1jYR&#10;W7ymV1BLORjcSSSfzNPlu4Yjhn+bsB3qJxi17xqrmVBfmG7umlGJGVTtx6cf4/lU6pGFe5uG3LjJ&#10;LHAUVBcwJqs6SJE0ZQ8SEYP+NZWt6XLq8KW5hFwY5GiYiJCQu04PLLjkD+LvyDXBGMYyscmLrOMe&#10;WL16nUA+WyxhUViCQu7kgYz/ADH51A+pWiKWe6jjG1sEjOWBxt46c5GfauQm8LajcixWMmBVhlDJ&#10;tVVQ7xjIGRyBweT6k4FSv4c1JtJkWP8AdOLecYZ2ZpGZ2YAIDtGRjqT16cVslFHj6Xu2dgJ45IPN&#10;iZZEPAKnI61y2l+DtKS1s5bWGSELMs8kVyBIX+UfKeTgggHg8EHtxXSWdv8AYbSKKSR5PLUhnjAB&#10;Y88/MT/n8q4ueDVG8SfbJE1Dy/MyFRWwEORgEcjJVTj0600tAj5GtqXhGLUby8uBcAS3MUkblolf&#10;BYKARnphVA49+RXRxRNHHEhxiMADH0xXJWttqttfpcMtwI57lQTvdiw3AfMM4A2huoxjHc1U0bR7&#10;+1u7aSTTmUb4H8wxqWXruy2cj6AHjGec0mDXdnZz6dY3UhkuLK3mcjbukiVjj0yR7mnvZ20hcvbQ&#10;sX++SgO7jHP4VPRUXMhpjQqwKLhjkjHWnVjeIdak0WC3lSAOkkqo7sThASOw6nGT+FMsddmuvD66&#10;m9ptJdFCKc7ssFOOnckfhTs7XK5Xa5tPztHqw/x/pStnadvXtUSyGSJJvKkVFYbtwxtJyADWdr9x&#10;JFolw1vMYn8pl3IrylztY5GD8h9+gxTsNRKnie2u5/K+yC9aFA/meWqElCMEEZByenynP0NY+pWW&#10;p3On2hhF2yxLsmyjKr5dDgK+ZCOMH6cdTWjLc3v9nTRRTyy3AuWCRRRkOo3vgbi2CcDODxgDjkVb&#10;8MzXjwTxXbSkwFYsOUbawGCAV49DjkjOKd7FXa1ObvdO1mTw/aRqt4uy0EUyquRnPQAgt25xxjpX&#10;a6S876ZAbjf52CGLrgnk89B/IVdpgOwkEELnj0FJu6IbujjdZ8N3+o65HcrCvkJIzDMgYuoK8HPI&#10;ydxGDxx0wKp3nhLVV1QXcYiljS5eVCHAfBfILDAHHBwP7p6549ABDdCD9DTZPuY9eBT5mUpsVQQS&#10;T1NcldeEbq58QNq/n24k83cqlT0B+XJ9cKv0yevfr6Km7RCk0c+PDx/ts6kPIjnUEpKqcEk8qV9M&#10;DrnJJJ4qFvDtwmoRzwzqMzK8kQO1FRX3AD5ck8Adug7cV0rHGMDJJwKQKd25iM9OBiqTGpMqSWgV&#10;t64R8YDA8fjSx3k1up+1KCo4Dr396uVFJGhH3VyeBx3qHFSO2hjpx92eqLEU0cyBkYEHng1J1rNk&#10;tGT5rZtjZzjFPhv9rLFP8sh79jWEqb3R6tKtCqrwZfJxUXzSHjhfX1pc7325yuMn3qTpUGgwRoOi&#10;L+VUr7SrLVWYXkHmqo2gFiMZ6kYPB7Z64yO9V18Taa941ssuXWRomJZRhgSCME5PI7A0yLxDp1zd&#10;PCBdqybtxa3kXGPXjj1596pRkQ3EmTRrBUZIrbCs2SfMb1BIHPQkAkdCeTUz2NsGeZreAHDFnztx&#10;nBJ9jwOfaqun+JtN1G6W2tzMHfPll4WVXAHJBI6Agjnv9RWnco0lrKigFmQgD1OKTutwSjbQoWdx&#10;YQWr21jdWuyANlVk3beNxJOc985pl/LPczm2tQzRYDEFgW2kdyOOcGubsPCOqWsk/nTLOJoiP3kh&#10;2g7RjOc5Oe+Dwo+laXh7RL/TL6NriOIosbRmRNuMA/LtG3I6sep69qucYuLVyU5XTaNBvtlrJbR+&#10;ailzgRgcAe5P+feqHjRNRks4YtOSd2YP5ixOVO0Y9D19OvNbupRLJZSFlyUBZT6VNaSGW1ictlmQ&#10;En3rGD5ZGkldHA3S6rJpNh5jXM9wZG8yOOSQsdrDkYbplcZzxuJqzfrqJtYHW7uTH5LiVhGzKMyK&#10;QhLFWHQrnqAOcZru6K19p5Gfs/M868QXV8LS28m8upAdm+eGOUKCBIG56cnGDxwe/BrrdGkMuh2h&#10;y5dokxwAucfNnPOQen0rYqEL1X+JSSpp8+lrBydbkwGKKarBlB9adWRqUL3Tknfz4wqzgFckZDA9&#10;jUJu/OiELWW+fdkoVG0N681q0hOBmlZ9A06mekFxLdpLclAQOETsPX+laAAAAxTIhkbz1bn/AOtU&#10;lU9NCV3CiiikUcp4ys45G069KzGWCR4x5a5UB15Leg+UfjWXpbFdSi54OQfyrT8czPBBp0jK/wBm&#10;+0bZHWQgIxBC7h3BPHPQ4rHtJlgu4pWGVVua0XQ6qGsJI6+2bbcxH0cfzrqa5JX+66n3BFdLZ3K3&#10;UAcfeHDD0NdlF7o8vGxekixRRRXQcAUUUUAFFFFABRRRQAUUUUAFFFFABRRRQAVwvxG+5pv1k/8A&#10;Za7quF+I33NN+sn/ALLWVf8Ahs1ofxEY+jf8ep+tFGjf8ep+tFcCPRItZ4a6/wCvmT+dXvBV6bR5&#10;8MCWIyhP3l7/AM6o6z9+6x/z8yfzo8O2scqPdOmHt5Rsk5G0sCMcdj6e1aX/AHrt3Iik4JPsegXd&#10;tpN5H5/lqixqZZGj+Vlx0GB3z/KoIvD120QnXUrmCaQBnTe3B9OD2GB0rlG1G4ttRsYbmIqlw4In&#10;Q/K7gfKpHVecHnPPevQ9PvTdWYdkYuDtbC/rXoQ5Xbo32PNr05Rbd7xWmpQt7XVtPRhBHYvuOWY7&#10;y7H1J71zPi6TUL6fTtAlSMPcy+YREfvAZ6knjnNd9jfLk5AToCMZPrXG6h8/xX0sHkLasR+T0Tpu&#10;3xM5Ks1ycvKrNpfib0V/cWsSQto88ccahVETB8AcDpT/AO3bZf8AXQXUP/XSLFatFVyTW0vw/wCG&#10;NueD3j+P/Dmcuu6ayFhdAAdcqQf5VBJfXWor5Njbywo/3riVcAL6r61pvbQyMGeGNiO5UGpaHCct&#10;G9PIFKEdUvvKiRwaVprBFPlwoW92P+JrmNQa8g0W+vbMMbmCMfMoyfMc5dh9FPH1rc1i6RDFATkK&#10;RNKB2VeR+uD9FNW9Pt/JsI0dQHYFpF9zyR/T8K81pV8fGC+Gkr/9vPRfcjqpz9jT55atv8DzTRZr&#10;yz1iwe1adpZ7oJOCzsjo3Xkkg4HOf/r16tVG00bTLCd57OwtoJX+88cQUn8RV6vZk7meMxEa8k4q&#10;wUUUVJyBRRRQBSl0m0kdpI4/ImJz50PyNn3I6/jmmwXUtvOtpfMC7f6qYDCy+x9G9u/Uegv1FcW8&#10;V1C0M6B426g0xpktFZNwb/TLV5hcJcW0I3MsiHzNo6/MDg4Ge3atbqMg5pA0FFFFAgooooAKKKKA&#10;CiiigAooooAKKa8iRoXdlVR1LHAFU31nTozj7ZC7nokbb2P0Vck0DsXqhuLuCzjElxKsak4G7ufQ&#10;DvVT+1HP3NNvmJ+7mMDP5nj8afZ2j+aby82tdMMADlYl/ur/AFPf6Yp2Cxy174e0jUL2a7hh1GSe&#10;QArLAhXbKCSsuW4LjcQD0A49Kz/EHg22vdWs9S1TzA0sgEyQs7vLkBAGI4Uc8kAAe1ej01kSQAOi&#10;sAc4IzU27FKRy9/4H07UorcpPcweTGI4sNkiPY67TuyTnzGzznp6VoQ6F9k0kWaXU1yY2byzcMMl&#10;CNuwkDpt4z1zg8nrtUUWQuZnLG9ayvhMGxcHImiOA0qjqSvZwDnjgjkcZFdLBPFdQrLC4dG6EVge&#10;KvDkmspb3lhMLfVbM77eb1/2T7f57msTR9edpJ0eI2OrWvN5ZEfJKvGXQf5x16dcXek7rY20qJLq&#10;d9RUNvdQXSb4JUkHfaeR9fSpq2TTV0YNNOzCo4/lZk7g7vwJP/16kpi8TOPUA/5/z3pgh9FFFAgo&#10;o59KYXOSFRmx1xigdhxIweRx19qjLs6kIjcjhjjA96EiBXLr8xJJ/OpaA2EACjAGAKWiigQU140k&#10;GHRWHowzSSyJDE0kjbUXqa5rxb4pfQ9IgvLIwy+c4C7gxyMjJAHXjPHX0zSduo1e+h0aW8KHKwxq&#10;fZRVK+0lLpjJEQkp6+hrmrbxpfp4dudRu7O3kltpljmjRzFsBXfn5up2leFycmpNG8ZX2oaBe6jL&#10;Y27LaWjTmWKfKuwUsF24+XjrySPTmplGMlZo1jUqQfMmWptNuoI2d4xsXqQwNYWtqxs1I+6HGfyN&#10;bWkeJJNZ1BLaRrVoLiJj5UXLrxySS3TtwvUimX9kYJHgmXch6HswrirUeVXjsethMU5y9/dHK6Pd&#10;2Wm6m17eHywITGJmb5UBYEjHvgc+1dzHKkqhkbcpGQR3HrXD3+mva5dfnhPfuPrUvhi8GmXLWjyn&#10;7JMQIY8cRNyTz2U+nr9aKFW3uM7q1O/vx2O2ooorsOcq3Vs7sJ7dxHcKMAkcMP7re3v2rHv9Gt/E&#10;V7b3E0zxG3ikiktygJy5Xrn028cd8g8V0VV7i0WZhIrGKZfuyL1+h9R7U99GS4nFt4Isk1C1iaa8&#10;d4HeWKQorIMspw2c5PPHsGPaus0bSo9GsBZxSPJGHZgzgbuTnkjqfc80yddRmVYtqxsGB8+J8cZ5&#10;4PP4c0Wt5eNfCG6hESNGQuf4nXGcexzx9KSjZXM4JRZbvLcXEBXuOQR2oh1u8NukEUOJE4JYHp2q&#10;xSBQDkACuerh41XeRq4p7k2n64zuYb5BE4PDDpWnfXFvb2bzXBBiA6EZ3egrBuLWO4TDjnsR1rIc&#10;3q36QiTekADIjc5Pr/kdq87EYGzvAylQi9VodPp1nJPML+8UK2MQQjpEv+P+fpsVxbC489HF8RcE&#10;bwhYZYA8n1xyKu23iR7e6+y3wXdjcCGGdvrj0rnq4KolfcznRlujp6oXesWVo2ySYb842j1qlqms&#10;xmyH2KRXeXoQegrNt7FFUPKA0pHLGjDYJ1dZaBTo31kaY8TWnmFDFMCP9mhfEtqZvLeOVAeAxXgm&#10;qvkx4xsXH0pDDGRgouPpXe8tga+xgVhKb/VJbsJtQcKT3HSvM9aXVTr9zdxfaGit5rhYtpBwqhS2&#10;O/cflx7esKqoMKAB7UtdtOmoR5UVKCaSRw9+l9Ja6LHLJJDCZLNIoVTJZwys7njjA4APoeKpeJtP&#10;1nVp7S2lQC6WFywjKqrAShcg5z8wKsVPcAetei1E7oWC71yDlhnpx3rSxLhfRsw/CFxdXWn3c115&#10;w3XTCNZZC5VQqggE9QGDc10NVW1G1S1muXmVIoSwdmOMFSQf1FMsNVstTEhs7hJvLIDbDkjIB/qK&#10;ZcdFYu0VHBPHc28c8Tbo5FDqfUEZFSUFBRRRQAjKrqVYAqwwQe4qnYMYt9m5JaE/KSfvISdp/p+F&#10;Xao3BEOp20zfLGyPEW7ZJUqD+RprsTLuXqKKKRQUdKimuI4FJdunaqRkmvsqu6JPyOKznUURSkoq&#10;8nYnn1CGA4+ZmPQKM1Cbu6kYCGEbf7xNTRWscKgKvTualJAHJxXO6k2edUzFJ2grmVf3K2qrJf6j&#10;HaxnpvYDdz2z16jpSm70i1tlvZLu28qVgqzbwQ5PAAPesnxjoN7r4tltBGBATku+05LL7dgp7jms&#10;qXwhqC6VY2kMCboBIW3S8K24FCPoBn/gXSlbuznniqk1rK3odq1/ZQRqzThU8kSlmxtI7lSP4eRj&#10;vTdNZZFuJkIKSSkqR3Ga4y48N6hcQ29tbxWyy20SwyM33yOTnd+vQ9+1ddoFhLpmh2lnNt82JcPs&#10;ORnJPB/GodpO66GM/di+7NIkAZPSsyx16z1CREtxM/mbijBDtYKQCQemPmX8/XNaRGQRWLYaHc6d&#10;PG0V+jRRq6qkkTsRu2luS+eq5/E01YxVi02sae/2tBPHJ5EZLbZgMZGQ3HUDnIqna+LNOunKxiT7&#10;rOpO0BgpcEjn/YNWoNOuoLuSc3Nu3mFdyrbFfujAwd5x+tUNJ8J22m3Dzea06yQGGWOVAQSSCT9O&#10;Ohz9avQrSxc0vxDY6xO8FuJQ6pvIkUDjOPX1rUU7eD+B9a5/QvC1loN150UvnMIljBdAWUjOSCOm&#10;fSt8uCMFWx9KlktLoPoqMSAdWBHqKdhm6kgenelYVive2lreqkd1EJUjfeFIyM4I5/OvPbnxNa2z&#10;Wulw2LmOOdgyPPJDx5mQcDGGznqDgjjivS9oAxjiuSk8BWTTpM15c5V9wwASfnLY5Bz97HrVRaLg&#10;0txNU8RwaTqcGlGK5dpSwkDBnY7lbYFYserLgZ9e1dJZ26w/N+8RJWaR8HcwY5PRiQOT0HHoBWfe&#10;eG7G+v0luWbDM4lSbgMSNuWONy7RwMYxwfeoNT1K50KC2gt7WS5QlQSspeQruCk4bk9sZOSTVdLF&#10;a20Kq6tdw6niV7tonZ1UFNoOcbcblB45/TrWR4f17WZb+2hvLibOJAyShMMQfwP8JGOuenGcaOte&#10;J7vTbi13R25DwiVHQBw3K7trZHGCew+tbj3M9ulhiyRpLhiZY4go52ls5JA/U0umwumxU0zXlur6&#10;KNbiGU3Ei5RXBKDyAxxz03A10NJgHHA46e1VdRv49NtPtEquyb1Q7FJxuIGeB71DM3rsWSinqo/K&#10;m7cOoBJHXGf1rFj8Txy2D3cdnJIiybDskjOAThSfmyMjBIIyM1a0jWE1dXlSCSII2zD5yffkf5zT&#10;1HZmpRRRUkjZP9W30pR0GetNl/1T/Q0+n0H0CmSEDBJ5Bzj1p9NXCk7hyT96hAh1RywpKMOo9jip&#10;KRjtGaQ4SlF3i9Sinn2k7HJkiPHPar8FwlzsWAh3c4VcjNM2tzyvPYjpVSW2a33SQANk5ZT3qZQT&#10;Z69DGe09yej7mZa6NPFdGT+0cg3Amb924PYuB82AC27jB69aktfDfk3jzJeLKJCwfzF3sql3Pytn&#10;g4fGTk+nHFbkE0c8YUgA45U08IpdlIyBjHtWbkzs5O5zuh+E20fUBcC4R1CnIVGBJwBkksc9yfc1&#10;09R+UB90lT6igMVYBz9Diok76scYqOxJRWdrGsQaLbLPcJIwZtqhB1PX6dMn8KpnxNGbJ7mOzuJA&#10;k4hYABcZYAHJIByGBwM+hxQot6g5JOxukAjB6Gs5ra4snLWnzxE5MLHp9P8AP51mTeMIIdOgujZT&#10;7p8hI/MjHzfLwTu4+8Pf2rW0nU4dYslu4Y5UjZiuJAAeOvQmk4PqCmuhPa3SXSEqCGX7ykYK1Pgn&#10;gDNcjqLa5NqB+zpao8dysaH5gSAMhsEkYy3OBnpWh4knuktYbe1Ks7SRvLhCWCh1wRzgAsMfMfx4&#10;Jrs+pO8Y8y1/A5fratKVtjfZdpAPXvTHXIGcg9QcVRaYppwjikkmlj2QOynLh9oPUZ55HPIyeazv&#10;DbXvnait+8jTGQSIkg2gKcgHAHGSp9+OlJ4VqEpt7D+srmUbbkviKO6/sC4js/NW4k8tE8pmY7tw&#10;LNwMjIzx7Vxfhuy1k6ddRXK6iVZoSoYMGAZuSOR6En6+9dBDNft41lc3CrB90K0zSRA4xhfu8khg&#10;B2IPHSrniO+eC8ggS4MeEWUoLjyiy7ju5DAnhcD3zW/1WXOqd1qrmP1hOLnbbQsaFBdQXF59p88l&#10;trFpVKgsWcnaNxwACo69hT9clnisAIJJg7AAqIS+5s9AV+6OnJrL8XX92Vgk0+5kW0RfNklgOc5O&#10;I+c9M9RnmtjQ9W/tPS1uJEKSofLlGP4x1wM9M1wu6b0Ote96I5HUZNRn0OCKOe7kuIYZC6xBotm0&#10;DgkEEkYOep7Y5qTUJ9RgtibdrlcXRQM2Y1AKR8HeS+PvdPfFd5EpCc9Tyfxp2KOdJ7Aqba1ZieE/&#10;MGgxLNLI8iEoVkyGTHABB5HGDjtmtyikZgqkk4ArNu7uapWVjL1+CO90uewkVWFyhjIb37/h1/Cu&#10;FgtL/T1+yagh82IlFl7TKOjj6jr75ru4wLq888nKoCF5qh4l0+Oaya+URpNbKWaUxlm8ofMyjHPO&#10;BWyh7tjH67GhXjF7PcpaPebl+zSHkDKH1HpXQ6fc/Z7kZPyNw3+NcJbXA/dXELAg4dWHQiuthlWa&#10;JJF6MMinCTR34ikmvJnY0VU02fz7NSTlk+U1brvTurngSjyycWFFFFMkKKKKACiiigAooooAKKKK&#10;ACiiigArhfiN9zTfrJ/7LXdVwvxG+5pv1k/9lrKv/DZrQ/iIx9G/49T9aKNG/wCPU/WiuBHoEWs4&#10;3XWOn2mT+dbfgG1jvrDU7eQsEdo8levBJ/pWJrBDG5YHINy5B/GtjwHdJaWOpkth227BjqcH/Gt6&#10;b5a9/UxnFyopLyF1izt5NSs4o4nKx3RlXYRwF7nPUZ2+9dloQIsnPYuf5CuCw154xY8+VY23HoZJ&#10;Cf5AH869H0+HyLGJD1Iyfqea66es15L89TCu7Un5v8tP0LNcTdnPxbsB6Wjf+gvXbVxU/wDyVq0/&#10;68z/ACatp9Dyauy9UdrRRRVmoVBd3K2sBkI3MTtRB1Zuwpt5ex2aAsC7twka9W/wHvWSkd1qV15n&#10;mDAyrSJ92IdCqZ6t6n/9VefjMb7N+xormqPZdvN9kdNGjf356RHadbPdzPJcYZEkLOf+esn/AMSv&#10;p9PSt2o4YY7eFIolCogwAKkrXBYVYaly7yerfd9WRWqupK/ToBIAJPAHeqX9saX/ANBK0/7/AK/4&#10;1dOcHGCfQ1wNrYa3aa5eXBt53a41SJZJVgi8prcKucA5cAZYZHH45rqbM0rnavqNjHLJE95brJHj&#10;erSAFcjIzVjcDjkc9PeuLvtNc+EfEwOnSS3dxLdiICHMj7iQhHcjniuim0o3M1lMbiWLyFGY1PDf&#10;KRz+efqAaLsLI06KKKZIUUUUAIyK6MjAFWGCD3FYFzd3mi3FvaRRm6t3OIxsJZRgnaWzjHGAcHkg&#10;e9dBSEA4z2oGn3OA8Z+JL22udKbTXkEBaQ3CYMbbgjEIxyOT1wASMAjOQDix+LdYk8FebHNdR3kc&#10;5iYNtke5LoGAVv4FG8Y4Y/d5r0TUdHjnukvUtoLiROWhnUFX4xkE9Gxxn04ptrbaTcpPaPpkMDEs&#10;8sEsS5O/7zcZBzjqPSpaZd1bY4iy8Q6leeDLi4g1iSefzoIbeNoMz4BBORGd2WGevUD3q18Oda1T&#10;UdT1CPUb0zbtz+W27CtuGdu4cDnpn0rvbaxtbNQttbQwhUWMeWgXCr0HHYU2102xssfZbOCEjOCk&#10;YB5OTzQkxcyLVFFFUQFFFUZtQdbqS2t7OW4kjALlWVQuenUj9KAL1UJL6Z5nhsrbz2jO13d9iKfT&#10;OCSfoKY/9qXS+X5cNpG3DOJS7gewwAD754q7b20VpCIYV2oCT1yST1JJ6mmPQo/Zbm+uoZL+C3SG&#10;HLLGr+ZuYjAJyoAwM1oJFGn3EVfoMU+ii4XCiiikIKKKKACiiigArF1bRYLi/g1aOH/TLdSodB82&#10;09wP4seh6gsOpFbVFDVxp2OfjjiuJI5rKSOzvcdF/wBXMO+PX8sjuBV611TdN9lvU+z3Q7H7r+4N&#10;S3WmwT73H7t25YgAqxH95Twfr19CK8+j1G60rUYj4ldrzSLlGjtb7YQ0fzcZ784HXJxj3FYODg7w&#10;/wCAbqSkrS/4J6dXLeMbm7isopLX7Qnz7VkimKckHggEE84I4PT3qazv5pV8vTr201ODqu2ceYB6&#10;Hmmat5uq28Npe2UtsgmVy+VZeAeMkY/OpqVOaDjZp/11NsKlTrKcmmv66GV4XvL2fXtkv26RApbb&#10;LcsQoOBuIZuQPYHr7VDJqOozy2Ezajqe5rmRMRWqlAvzj5cL8xwo4Oe/pVW91/RvCOvywwfbZ5jB&#10;5UxiSECLcQwIwACcY4weo5rPuvFWi2Mlpapd6w4iAlt/IlhK8jaGGVzk7jx1znjpXPGMnHlT28z1&#10;J1aSn7SUbJrS68nfdPq0dNqV3d29/pMH224VJI2Jdx5cjEkgll24GBwPf86reCL67vNWmWe9kmVo&#10;jOVLHG47Vwcnnil17VLP7BZBnv7yWGCOcsjKQUnfZlioAbBzwMZrc0Tw7ZWktvfwLdRyIjR7JyuW&#10;GSMnHT147Y4q1Sqe0T6GDxOH+ryh9pq23mzoaKKK7jxAooooAjuII7qB4ZlDxuMMp6EVk3/hmwv7&#10;W0tjvigtt4VI8AFWjaPGMYGA3GOmBW1RRZDuzmIPA9glrNbXF5eXMMxUsj+Wg+XPOEReTnJPU4HP&#10;FP07wTpum6dPZRSXJiuUKXCmTCygsSx2gBQSDt4A+XA7V0lFKyDmZh6Z4XtdLubaeO5uXNusyors&#10;No8xgzcY9RxU+rXlsEaBk82Qf+On61b1G5+y2buv3z8q/U1xl9ei0i8xvmdjwD3Nc9eryLlR6GCw&#10;7qPnZNL5fkt5pXZj5s9K4jViq6de7clfLcL6ng4/pVq+1IkCS6mwpOFX39AO5rX8PaRc3M63t5by&#10;W0KENCjkbpOvLLjgdOM5+lcUIuo1Y9xtU4tN6s6q0R47OBJDl1jUMffFTVXvr2LT7KW6nLCKMZba&#10;pP8AKqela9a6xJIlusw2KrAvGQCCM9enHT8K9E47paGpRRRTGFQXFqlyE3M6MhyrocFT0qeijYTV&#10;ypYSSFZopGLmGUoHbqwwCM/QED8Kt1TlhnhuHntlV/Mx5kbHGSOMg+uP5U0Wk11zeuhT/nhHnb/w&#10;I/xfoKp2epKbWgs1+uXitf39xjAC8hT/ALR6Cs/UbOWKFWkK3K5Q5lPKuGDAjjkZUHHbH4VtxxpE&#10;gSNFRR0VRgCqeqj/AEFn/uMD/T+tZVZWg7Byc3xHC6np1+vimWa3tGlikVkRJIpDujWMlh1A5fGM&#10;kbjjtgmlrWk3z+LobhLCUW8sSMpAw+NmCNobPVvu9cA8jGR6jJKsUJkIJUDtzXKeJfFNzpsFlNZh&#10;fJnXzixickoqhyuMcFgR1xjknGKdkZSjFaNmxoWm/Y9KtEngEU6RqGQEcEf7oAz9OPr1rXrkdT8T&#10;Xltp1rdW/luZ5ZFX9ywVwELADcQc/L1wc9ucVa8F65da7opuL3YLhWUMFGCMop5HvnPQcEfWhJLY&#10;1U1flOkoorIufEVnbatFpzLMZ5FJAETcnPAHGDn5uc/wmmU2lua9Fc7L4rji1Y6ebYlt23zN/wAv&#10;UjrjrlTUx8Swrfm2NtKVB2+ahUjO8KOM+4z3FFxc6NsnAzVW6tTfWTW8krCJwVKgDhWILL+PT8eK&#10;nZlddqkHcQPw/wD1VJTHZSMF9ClkspwHWG5n8xX8tyFw0hYEkAE7QTgcZyR3qaw0qfSxcfZpPM8y&#10;UFRNKzAIEUfnkVsUUC5EZui2EmmWMVq0dsojRV3QjG8gYyR61pUUUFBRRRQAVHPEs8DxOMq6kEVH&#10;cX1ralhPcRxlYzIQzYIQdW+g7mnzXMFvbtcTSpHCgy0jNhVHuaBOxFYStLaKJP8AWxny5P8AeHX/&#10;AB/GrVZ9vIv2m9uY/wDj3AHQjDOudxH4YGfasDTvGv8AaN3HHFaDynjJD71yz4J2AE8Hj3py3JUk&#10;lqbVuiNdyiUlpBzg9hXOPBdt4oguUfUFtB8gkaIkuV6YwvAy7dcDAzzkU3R/Fzaxr3l/YDEFBV3V&#10;wwGCAOR1Gc/mK7XOec5rhd4s8vHN8yktmcJFp2oLqv2n7MywtdxbX8v58ZUliMfLkckdMlh7Gzp9&#10;tqcWtwO0dwsM7ht6yMAqqCRlRwvXoehHHWuwZA+M9uRQGwdrfKf0NHMcXOznLrxvp1rqMllMsxuc&#10;sWLSRYyN2ctvwPung47Voza7axXsFqAzSPL5UgH/ACyPlmTn1+Uds9a5y+8GC6W/dtSijknnkmRx&#10;G2VRy2FzuGV+ds8dzWjN4envNSl1K21CAJJL5yKYC3WDyuoYcYOfyoshtI1Ypo5NQhngcPDdRBlY&#10;dGGMg/kBWjWLawDTxo2nySo0kEAjJBxu2qFyPx/nWhJqVjCYxLeW6eZjZukA3ZGRisorVjq6qL8v&#10;1aLVFVptQs4BmW5iQfLyWH8Rwv51YDBlDKQVIyCOhFUYiNyyrnGeTSeUnTaMelB/1q+wNPqmxgAA&#10;MDgUUUVIhrIrAggYNCHK89RwaUkAZPSmBdxLcg54Pt/nNMZW1S8msbTzoYY5nLbQjSFCxPQD5Tk5&#10;+nc9qzbXV7q58LXN86pHdxWxk2A5KsEyCfTJ5HtitmWKOZCk6K3B56cHg4Pao59PsZ4kSezglRVC&#10;ojRggD0Ge1NDVrD4XmcB5ojG7nBUvvPrnNElpbzSrI8YLhlbcDgkr0zjrjOQDTbe1t7f5ba3SBc7&#10;mVEC5OMdqs0mxNlK50qyulPm20bZUp6cE5PTpk9xQ+m2U0u+W3XzRyDuPpjj8Ku0jLuHv2PpQmCY&#10;iIsaBFGFUYAqG8s476AQytIE3Kx2OVJIORyORzg8elThs8Hhu4paWwtjH/sFTbtbyajOIpJN5aQK&#10;QpBJy2Blucd+w7VLpOkw6V5iwvKVkAYrIckE9ecd+uK0yARgjINRx53Nnt8ufX/Oarm0KvdElFFR&#10;zzLbwSTPnZGpdsdcAZqSRZM+WwHU8Cn9Kw18RLIl3J9iuFW2XfgsnzDbkdGOPSmQeKre4QFLaUny&#10;zJtBHI37BjOO/riqsyuVm/TD8zgDtyaztO1yDU5XWKORVVA+9iuDkAkcHqNwBrRXAYjPU5FK1hWa&#10;H0370nsv86UkKMmkQHBJGCTmhAOooopCKVxAY5BPCSr5wQO9XLOdZ4cqMEHB+tIy5HuOlVLKRbe5&#10;MJBAk+YE+v8Ak/rUVI3jc9nA13UjyS3RqUjAEYIzmlzTd67tuRuxnGecVzneZWt6RFrNklrcttRX&#10;LhsE5OxlGeR03Z/Cqo8PWTx+U1w3zXXnoUZlwQFBAIPJwvJznk9K3DPFlR5qZY4X5hyfQVnavC4W&#10;JxK4hV8lAeFJP3gP881XPZEON2UpvCcM+mwWT3T7YFKRHYoCrt24AHGe+fWtfTLEadZC3EjSYZm3&#10;N7knHsB0qFLi+hRd0SXCEfLIh6/Wm41T55N0a7ukbc7fek6jeg+RLVEuot5TQTYwocK7AZIWrG4P&#10;F182F1wQcEYPt3FZF/rkdvavcErBaK/ltLcnOXBKkDHuD2p2n6xpMNlIq6jDJ5DbZCpztPX8vf60&#10;/eT0F7rV2a9vHDDFst4o448n5Y1CjP0FPWNFZmVFVnOWYKAWPue9V4Lm2vDJ9nmDNG21ivY9Mfof&#10;yqbY/wDz0b8QKbk3uxpLohjyLHIzCIs5wGZQAT6Anv1oDzEMxRkO3CbGBwc9+On0pgkjgheaUnAy&#10;zPtOBnp9OlVrbXLG7t5JYHkdY8BsRtkZJHTHPTPHar5pJ9zO0XpcyDr0l3qMdjPaQSb2yQXORgZ6&#10;MgGR6Z4z2qjpPi9bnUYoYtLdYZd7tOAOTnA4XuT+PI9q0bKXw/eQR3Vvl0tcb2MWS+8HlzjLDlif&#10;xJpmk6Nod5ef2lYzSGfAfkKCgbOONvrnnrx1ptrW6FZ9GXNN8SLfXxtXtWjYyBFZXDD/AFe/POGx&#10;w2Dj09a3qzLfQNOtbuC5gt1jkhUqu1QM5G3JOMk445NafSspWvoaxvbUDWbczG5mNtHnA+8wNS3t&#10;yyr5UQzI3H0rLt9WSO7ey+x3BuE2hyXi79P489OenQjitKcL6mOIrqlG63NeKNYowiDAAp5AIIIy&#10;D1BrAj8X6VLew2qPIWlLqG24AKnHf1HP5dzipbHxPZX95FaxRzK8pIXftHIDHkbs/wAJ5xitrM8K&#10;XNJ8zONjtf7K1O+0j+C2k3wf9cn5X8uV/Cul0SfdC8JPKHI+hqHxR5A1a12GAXBhbzPl/eFMjbz/&#10;AHclvzqPRc/bWx02HP5ispfGfVYSbq4SLluv0Ow0eXZctH2df1H+TW5XN6dn7fFj1/oa6Suyi/dP&#10;LxcbVL9wooorU5QooooAKKKKACiiigAooooAKKKKACuF+I33NN+sn/std1XC/Eb7mm/WT/2Wsq/8&#10;NmtD+IjH0b/j1P1oo0b/AI9T9aK4EeiQ6x1uev8Ax8ydfrR4eS6Mcrw3KQxI+6UNFvLD2ORjv2NG&#10;sZzc56/aX/nWt4MJXQ9cYcMEGD6ZDVvCHPX5e7MJ1fZUefsjU0S0DeWJvNXzGMrBlYk7jnA46dvQ&#10;YrtazJtHjeTfGUQqoVSY9xGBjrn0ArTFemoRi7x6nlSrVKllPoFcTN/yVu2/68z/ACau2riv9b8W&#10;1x/yzs+fy/8Aripn0Oer09UdrUN1cC1tnlKlsdFXqSeAPzqbtmsPVbzzLtbeMBxGRhc8PKfug+wy&#10;D+IPaufHYn6vQc0rvZLu3sddCn7SduhDZQvqVxI0xyDgzOvGfRFPYd/pjuTXQIqoioihVUYCgYAF&#10;QWcMVpEtqsgaRRvbnliTy2Pc1MZolJBkQEMFILAcnoPrUYDCfV6fvazlrJ93/wADoVXq+0l7uy2H&#10;0UUV3HOFFFFABRRRQAUUUUAFFFFABRRRQAVXubG0uypubWGcr93zEBx+dWKKBp2MfStQtobO2s7i&#10;cJdA+WYnzuU54H05AB6Hitiobi1huonjlTIcAEjg8HI59jzVIPJpl0qzzyy2koAEkuD5b56EjoDk&#10;fiPemBp0UUUhBWfbc65fFfuCKEN/vfN/QrVi7vEtFTcrySSNtjjQZZz14/xqLT4Jka5uJ08uS4kD&#10;eXnOxQoABPrxn8aYy7RRRSEFFFFABRRRQAUUUUAFFFFABRRRQBnam7TmPTot2+45kYfwRA/Mc+/Q&#10;fX2q5La289sbaWCOSAjaY3UFSPTFRXVklyySB3hnTISWP7wB6jngj2NV5P7XgjY+ZZzBQTuZGQnH&#10;bGSPx/SmMrQ+FNKsjI2n262rSEFwo3KSM44PTqfu4NPfSbgISlwrH03yLn8SzD81I9q07acXNrDO&#10;oIEiBwD1GRmpanlQ+ZnkviDwHql1r02oSPFBp8rL5rR5dxhQN2APYDgHHXFSaj4VF/M/l3kOnQta&#10;R2sOE3RsVLDO/OAcEDHB45xXqrKrqVZQynggjrVWXT4ppXkY7WYAZjGCfr2YexBrP2STvE3eInKK&#10;jJ3S2Ob1nwr/AG7czXBktI98UMSLPb72jWOQvx8wHzEkH2rpdOtms7NYGW3UKxKrbxeWgBOcAZNZ&#10;11oA+zn7JMqSgcbraDB9j+7qjBJJbyCF2FnP/db90re4IBT80/Gh1FF2kQoOa906misZ9Ru7CNpL&#10;uPdCqlixXHA/2lyD+ISrek6vZa3YJe2MvmQtxyMFT3BHY1oncyaZeoqtLf20UhiMoaUf8s4xvf8A&#10;75GTWVqPiyx0uAz3EUpjDBW8to3Ye5UNkflRdBZm9RWXpHiLSddUnTr2OZgMlOjge6nmtSmDVgoo&#10;ooEY+vk+VB6bjmuG1zP2mIH7uzj65r0fULQ3dmyLjeDuX61xd/Zi7UwBGadclVUZI+voPc8VwYmD&#10;5vU9vLq0Yw16FTwtcWjSXNvtKX6tvAc53JjAZM9PQj169RXVJt2AL0AxzXCxWL2l9a30sltm1k37&#10;Y72Hdgggj73PBPHtVhfHlhPMQs5tFbHMkZJ/QEVdOdoWaN6lSnz6SOl1qKGfSbiGckROArbRkkZH&#10;AA5JPtWL4XgsLW7mjtJ5JGMS7lMDIFwcHk/QDHXjvVyeWS60/a11HPaXAAFzGoO0Z5xjvjoex/Kp&#10;bDSotOuJ7m3OIbiIOgGXY+/U56DAwK1jNS9TOXxJmxRXkljqGqyavZ3rahIbcXEMaxbn2kSupI5J&#10;PTHGeMYq/O19F4mltpJ7+Sym3lQHlBKBlLNwRz87DAHRRjrVXF7XyPTKK8r1PUfEDatqzB7qGxiu&#10;Y5YX8sgNhtqgE4GPboSBnqa9NszcGzhN3s+0FAZNgwN2OcDJ/maCoz5nYnoooplmTP4j063v47OS&#10;STzZN+MRMQNuM9vequoeKNFhiniurkx7YFmw3yswO4gAHnd8hOMenrXOar4Iv73V7y+jFuTLPJIq&#10;u2MjauzJ+u7txUupeCb+7NttniZkgijIwFRdkbKAeCzcuxPTIwPcS9dGY809dDpYLwCGFxdJcWUv&#10;ypKmD04/pUuoaBZaojrc+ad6eXlH2kLnJAx0z39fwFVbDRp10iziuXdJoITGyCdpFc8ck8Z6ZGRx&#10;k4rU06TzbCJj1xj8jioj7suXoaK8l7yKE3hjTZTu8uRWErTKUlZCjt95l2kYJ/qfU1LpGkW2iQGG&#10;2F15eAAJZmkCgDAAyeBitSitB8qGh1Y4BBPpWfNoltPeNcSGRiysCM85JBBB6jG0YxjFaJUMMEA/&#10;Wsy91rTdOuIre41COKWR9iozAkHBOT3AwOpoB26lV/DVlNK5N1MWafzyvyHB3ZxkrnHPr3PrUs3h&#10;uyuLhLhzJ54mEzSZ5bBJC+mBnHrjioP7W0fT7kTtfwMbxsBhKSDtGPUgD5cZGBnrkmtDTtXtNXha&#10;WxcyICBv2kDkAjr14IoIjZ7rUh1vVf7G02bUXUz+SqoqluW5xgfTJ/WsnT/F8d5pn2w2Xlv9q8rY&#10;5G8HYSOQOF4PGOtbmr6TFq+nNYzNthcjf8oJI9s9DnBzWda+ELG1sRYrLM1sJPNxhVYtz1ZQD3/L&#10;jpQKUXsthV8VQPZvcJbSHaPlTcMsfm6fiv5c9q09N1KPUoWkSN4ypAZXx3UMMY6jBFUx4asjG8Mh&#10;keByC0WQqnAI5wAerFvriremaVBpUcyQM5WWUykMemQBgflTKXNfUdqt21jpdzdIm944yyr/AHj2&#10;A4PNcXb+OdRltb2R4LcPDGdqBWDb+wP/AOrv2ruL64gtbKWW53eQqnftQsQO/A5rBjudBj0x7k2c&#10;kMU6iCTzomQkM2Cu5vcnOD29qTFO99GUofF19OlxIbWGFYV+YPIRghwp6jHr39DWl4e1u61S6uY7&#10;gwJHGQodlMYztyecnI9+Oop+m3mlah5tzDZlPs8ajDbSAoyRtAJA6e1aVjcWU8H2i0kjZZzvJVgc&#10;tgD88ACiwrPucf4ws9SvNTElpp0lysNsJVVy7IX+YYABGG6DAzkNk9KtXFlPbeB7vSVsJVupEkCp&#10;BEWViWODuGeoGeTn1rM12LXv7buVtY7zyluPNjdGl2kbOgwxHHXgAZJHPAqzeWWpm+vbiNbgW5WU&#10;A4b58nAGOp5IHPvjvS1I6s2rbzrf7S8cd1PDK6+b9ri8vA4DMBt+YAZ4wCcdauWmkWUUcb732spy&#10;5O/ClcADGOOf1JrmBo99L4lF6IVx9uztYt0GXPzYxwVA6Y5xmtPVrW4utFgtoIGuFiuyu3buwill&#10;GeRk5I7jp171W+4JPUtWvhrRdOSa7gtYo5WyWcH7nA+XI7cVo2Moe2QkgEjIUn865S60q7k0WWCK&#10;1kV45iygIcMuwY+VZDyXx3I+XnAzVS/07VVgjgFvskjkKlkdyrZKncEGcjC4OSOtc9aOqZliYupS&#10;aS2O7knRIPOAaRMAjylLkg+gHWsb/hJYn0OfUY7eR1iL7gyOFwrEddp9OeKdoFg8Xh1LKUXFu4JD&#10;gnDDnoG6H5cDK++MVck0a0eGeBQ8cE8XlSRIcKRgDOOxwMZHb8Kx0R42idjBXxj52k3FzJZGVLcL&#10;GRvOMZ4XlfQ+/vitPQdUi1AyLDaCEWrABJArxlSPl4Bx0xwOBxQfC2nfZprZPNihmk8xkQjGdu3H&#10;I6c59c1Z0vQ7LRy5tFcb0RDubPC7sfj8xquZFOS6HNaxoV3qHiczxxebDBAsWQV3jPOVDEAcZwc8&#10;HtTtQ8NahfXFjIipDHDCsTBgny4BGWAPTGMYJwemOo6m151C9I6ZQfpWf4hlvZ9Kv7GwgnNy9ufK&#10;dMAZ5GM568Zx6EVMJNo0m3zJLsvyMTV/DV7eXsclpFbx4hTCRsMIV4GSTkjrjC9QvvXX27LFbQRL&#10;H5WEVVjYgbcDpxwce1cD4b0/WLHWrBb5p4JzbHzmkcEGJCRtHBHG5eMgjBOeabpqSJdr51m/mLfx&#10;hJPKUsiyuHB3GI4wHHBbPFW1chq/U9FVl+c71JU4Yg9P8KUyIpYM6jaNzZPQepryC9t9Tk1/Ubj7&#10;NL5UUxkk85dyMpBUZUgZzuXHHQf7Nb2t22rw65q7wSAWyabGrmRjuePLg4CqQOd3GPTpk1LiJw8z&#10;0IEMoZSCCMgg5BpaoaLCbfQ7CIlyVt0B8w5YfKODV+oZmxkn3R/vD+dPpp5cA9MZHuadTYxsib0I&#10;4B7HFIgXGdoDDg045wAAgP9/acdccULjaMd6OgC0UUUhBRRRQA1+AG9D/wDWp1B5GDTc7DjOV9T2&#10;pj3HUyPoT6sadkdcikToR6MaOgDqhvLf7XZT23mNH5sZTeoyRkY4qaikhGFD4djje6AunInQK/7m&#10;MdscYX0ApyeGLKJQkLzRosZjGCCwBcP94jPBHGfWtlfvP9f6Cozd2wlWI3EXmMcBN4yT6YqrspyZ&#10;Bb6bHb3BmE07uU2DewOOc8YA5q3IS0od2LOzEsx6k4NNW4gdzGs0ZdeqhhkUv3nGOi5z9f8AOaLs&#10;LsWT7ufQg06g9KZuCZDEAdjSEPopMjGcjFU7bV7C7nMMF1G8gycA+hIP8j/OlZisXarXNu0iExsA&#10;4+7kZxUFtrmm3YlMF2jiNSzcEfKMcj1HI5FOs9XsNQkaO2nDsOo2kdge/wBadmaU5ypy5ok9ndl0&#10;2TKVkHHqDXGJo2sJ4ja/Kr9la5wq4HCeYevHACgnPuOc8V2Fzbs5WSJisinPHepLe6SWVQcLPGQQ&#10;So5rO3K7o9yFSNeHNE43RNGvItbiuJroyTRztHvJblCZGYY38gnZg+pHXnPeOqupVgGBHIIrFurO&#10;K1ud8u5oJSSSP4D7Y4/Sp0F1bo0lrILm3I3AOSW98f5/CueVRyepvGCih0cjaY3kzZa3JJR8Z2+x&#10;/wA//Wbqd5ps0a2E+o28RnxlS4yy8Ej2yOM+9WVv7Se3zJJGu5eUcgfhXKJoE2pXMl6JDiBl/dbz&#10;tfpgMcfKM5x97PfiiCV7XFN2QavplpdWUunSaraWt9MXaSIyAqf3hkUHpgjf6c+nFQ2lhBaE2Vxq&#10;to001xs2SSyN82GUpyRk4wM5HQDr1u3WkXi6q+oyCIlZfM8j7U+JAAoA4XC/cBPBzjHGM1gzeEtV&#10;uNTW7t3SKIXBmVTMcgkknGAB7euBXVFX0uc83yLmkjt9LtBpjziWeH5toAUsMYJJyWJJOWPer7XM&#10;T/Ksq47sD/Kqg05dih5ZCQOzEZ/KntYW7j50D/7wzUunrcz+uUVpf8BL5rS4tHt3lRVfaCHXcpwe&#10;MqeD7Z71zNnocdjZzWqXtqJ2CgTGIb8ht2eMYPHuR68CuqFpAMfu14GB7U77PF/cFNK2lyHjqN9m&#10;cxpXhsWcFxb/AG2ExzSRsNsZygVs8ZzzjjNbeiaM2kyXH+kvNE6oke85YKu48kADkseKsvYwO24o&#10;A46N3qJRdWjH5vMj6gY5pSTZtRr0ajtF2fmalVru5WBOvzscAVANTRkP7tww7FSKZBE87/aJ1wf4&#10;Qe1Zxg76nRVqKlHmkOtIGTMshJdjn6VSOhQpePPHcNEslyk7JsXbuG3ktgt/Dk81rAg8gijcuAdy&#10;4JwOeprdaHz9SrKpPnZy1p4G0+11CK7juZyY2Y4O0h+mOdvTjP49qt2nhhLC/introrFFL5ixMGb&#10;+EqQSX54Y84/Tit4MpOAQTjNNkmjjVi7AbQSeew6/wBPzqnJk80mcb4ouZ08UW1s7YtntC0Qx1cP&#10;83P0K8VJorqt2yHqy8fhVHXb5tdv9NljiMFvbbpcyDEpdgV246AYOevWrOkoz6hGR0UEmsZNcysf&#10;U4GE44XlqKx1unv5d9EfU7fz4rpK5a2x9piyQBvHJ+tdTXXRejPOxi95MKKKK2OMKKKKACiiigAo&#10;oooAKKKKACiiigArhfiN9zTfrJ/7LXdVwvxG+5pv1k/9lrKv/DZrQ/iIxtHP+in60Uujf8ep+tFc&#10;CPRIdXYP9pZTkG4cj861vB3/ACANc/3B/JqxdROYZTgj9+/DDBrofANv9q03WLfdt81QmcZxkMK6&#10;qDtib+Zx4lXwrS7HoWMUVhnWpwlu5hQKzbXGeQRw2OexDDp6VuCvTcXHc8mNRS2CuL00Z+K2qlv+&#10;fQbfp+7rs2YKpZjgAZJ9K890u9MHxGFxdDy47+3ZYSx4OW4H5qR+VYVJWlFDnHRS7Nfjc6rdf29p&#10;qUt/JGYQjtHsHO3aPc853enGOM5ryjQNAvopdGul02ZmFzamdjE4aE74ST93H3UJOSMBz1r1nWLo&#10;cQL8yoQ8uOe/yr9Sece3vV2wt2t7RVkx5rkvJj+8eo/Dp9BXEqrrYt0o/DBavzey+7U7rezpcz3Z&#10;5KbG/XxcVnsdQawb96xRXaZIvMBbkfMwZiP4uikgHFJ4vTUf+EmuLmE3whW4WPaiFSSgikUsw6/f&#10;bBPzDbjPYey0V6HKc3OZ2g3El1oFhNL5nmNAu8yqQzEDBJB55Izz61o0UVRAUUUUAFFFFABRRRQA&#10;UUUUAFFFFABRRVGe/cTtBa2r3MqY3kMFVM9iT3x2GaBl6sfWrhWlhsHWZoZlZpxDGXbYOgwAcAk9&#10;fY1Y36vJwIbKAH+JpGkI/DC/zqe0s1td7tI0s0hzJK3VvT6AdhT2DYgGtacoxJceS39ydGjY/QMA&#10;T+FW4rmGeDz4ZFki5+ZTnp1qQgHqOlYPiSKGw0fUdUS3eWWOFpTEJGVHYDhmAIzjv7CldJXGld6E&#10;toYktG1SQ24vLtTJE0zgYUj5U3emMZx71mxeK55rqW3STRi0ZVVIvWIkLD+HC5NcZ4D13Up9ZewW&#10;G0uJJYmkiaVdvlEEHGQMhcE8c845rsZdK1hHd5DpSGS9S7+aZxyoUBR8vT5RXJOq52lTvY9aGGhQ&#10;lKniLX9S3rXiV9PsPPgtZ2QtHi5VVMRBI3YywPTI6dals/ELvZXtzeWksa2r9V28qcbRjccNgjIz&#10;71malpeoahb3KxS2IgjDOYhIXUSOh3N0GMZOAe5J9BUOkSjWPD91p9rJZxq8QZH81naV85Z2YqMj&#10;p0B/LFDdTnbWwo08P7GKla99demhv/2wYL7VFuP9RavAibF5/eAdefU1HrXiGLTLuG03+W7MrSSP&#10;EzKqZ6DA5Y9AKzX0/VL+XUGjudLl8+aAzLE7Eps2sB+K4PPrV3W9Lu9T1CNorRf3Q/dXD3roqE9T&#10;sXnP4j60SlU5Xb+tRQp4fni5NWtrZ+S7+dzXsLz7bbeYYzE4YhomYFk7gNjocEHHbNOuL+0tcie5&#10;ijYfwsw3fl1qjZQ2/h/To7eSaSeaRi7NgtJK56nAyf8AAYqXSrUJA88sAWaSaSQFlG8AsSAT64x/&#10;KumF+Vc2551VQ53ybCnXNOx8lyJG/uxKXYfUAEiptPvk1K0W5iSRI2JC+YuCQDjP0qtrUix2YiJ8&#10;uK4kEc0mOFXBLE49QMfjWjGUMaGLb5ZA27emO2KvoRpYdRRRSJCiiigAqjrLFdEvSvB8hwPxGKvV&#10;n61zpUqf32RPzcD+tNbjReRBHGqAYCgAU6glVGWIH1o47HIpCCikDBgCCCD0IpaACo57eK5jMc0a&#10;yIezDNSUUNXVmNO2qOY1e1GlxxfZLi6TexKxCQ7QAMk1ya/8JBoNxqMWkQR/Y9RZbhLpvuQkg7gP&#10;9rPGPbpXpF/YpfQhSxR0O5HHVTWNaWKWWqwxXsEZZ8mGRD8hYeq9j+nTiuGUJU6l47P7kdkZxqQS&#10;luiO2t72a1jgFiwJHzNMxWIfSPofxyfWtJdJvFQKmqSLxgr5YK/gM4Fa1FdCor7Tb/ryMHWf2Vb+&#10;vM821bTDHBaavpNqI9Zs7vbMIECGROSdwHB4H4816OjrLGsiEMjDIIOQRWGdJ1JPtKpNbsssnmZb&#10;O4nqOe2PY8VTMOowk/6E6nqWTOWP/bMrn8c1FOo4q00zScFN3i0dVRXB6lpmr6hMjR3ur2iKuDHA&#10;JAGPrlnJql/wjviaP5rLW9XDjoJzkfqav28fP7jP2Ej0Z5EiXdI6oucZY4Ga8203UbjVf7UnvApE&#10;d5IPJC46dN3rjtnpzWzdw35tY11OSSWeOFeDt4bIBf5eGB6dMgkZyDmsu+8MJrWrvdaFdvYzNAGm&#10;badjv6MPf1571jUm5Pk27HRQSp+/v3MrULVlXLRgwSZPA4JPUGpNFv0t/wDQNVWC408JiKWdQzR/&#10;7J4+Yeh6jHOa24raWC3S0vSkkm07mC4DEHDDHYg/oQe9Y2oaa1sTJGN0P6rXLHnpP8z26bp14JM2&#10;dP8AD40ae5NlLM1nPhhb5VljPfhuo/4EPxqTbJAJHtWC7lJIUEhscbgODkHqpwR0zyDWBo2rXWl3&#10;yxM0lxYzyAMjHLQsTjcpP8PqO3UelddeW0rRSPabBMRlQxIG8DAbPOD2PByOD2x1xcaiujkqUpU3&#10;Zf16DdPghNjG5jhZ+GZljAy4HXHOD6ckj1q06RGVZfLUzKpVW2gsAcZwew4H5VxR1W90u4RNdsZL&#10;NJDt+1Wrboyfcc4/P8K6a3gNxCsttqQkibkNGAQfxBqlOS0cRwcWrIl1CYppVw7iKTbCXdSu4L6h&#10;gcAkDnGa5+w8S311FdCWJImV0CO38AYxrgr/AMDY/erXu5f7Nhla/wB1xZbcsxGSPrVTTr7w9qUV&#10;xc2kSSqnLgqWPXJwnJHIB4HpVRmpadRNNW1LGi6jfXdw8d6sSMIlfYuCVPQ5IJHUHFbdZumXelXT&#10;u9gIRIRhtiBSVBIz9M5q/JLFCoaWVI1JwC7ADP41Vy4j6KoW2r2V1JFHHKN0u7ZkryVYrjg9TwR6&#10;g0271i3spjFLDc7wSP8AV4BwQMgkgEcjn3qPaQte5XLK/LbU0ao6TzYqR0ycVBcanFLpkco8yL7Q&#10;5iTcASME5J2k8cHkZpNP1ixmuf7Ot/N8yMY+aMjJ5z9OnOcdahzi6i1/pjUZNN22NaimmRF4LDJ6&#10;DuagF9bNCZlnjMQJBfeNowcHJ6DnityLpblmuS8U6DqGrXsVxa7gIgkS4kGcGRGZwDwMBfqfoOes&#10;DA5x26j0paQmlJanIX3h/VdRtrQXBhaa3YiVmlY+cnmZwp6oSAGyD2C9Ol3wlpN9o+ipDeMm/ahW&#10;FORHhFDDPckgnjjNdFTXJVGYdQM0AoJO4oIIBHQ0tIoCqADn3pHdUGWOBTKHUVWS/tpIzJHMkkY6&#10;vGdyj8RxUP8AbWmZA/tG0yeg+0Jz+tAuZdyXULNdQsZbRyAko2tlQ3HfrWXa+GILe0eATPGssgll&#10;EChAWDlhg8sBkjv2HvneHIqK4nS2haWQOVXrsQsfyHNITSepl22gpY21zDZymL7RIzOW3Pwe2C3X&#10;3rOtfFFhZ3v9jy3skswItsLbleB1yeeOOox0NaSeJtLe0lukkmMMS7mYwOPTgZHJ5HFc2uk6Td+K&#10;Jtci1O7aSIrIWWMkBicDHy424BH5nNBE7WVjo4/FGlyXZtlkk3iZoCfLOA47E+9bAIOcEccGuF0/&#10;w9b6jc/brfVklZpo7kxrCSwOck/eyM4btgD6cdi86xRB5ZY441RVDEgYUdM8YzkgZphGb6k5XJPA&#10;OcYJzlcHt9elU7Zmjl1AIm8rNuVFOCcop7++asyAKhLNKoHJJGAPrWe0Pnq81o4ljnVTJHvIDjHB&#10;DjkcYpoHa90VLHXLy5sr2Y2rsbQuibiCNik7VAXJPHQ85rL/ALfvL3QZ7tFi+0w91hkI5YgEggfL&#10;7+3St2SG3QxG601hsjMbtGN6YzkKFHO0AdxirKaZp01qVSJXilVgWDkllY7iN2c4J96iUbqzCF7W&#10;RleGdZuNWSdblNjQtsA24zz16+hHbt17DQm1mxt7oW0rzCZiQqi3kO7HXBC4PXtUUmn2mmXAubaB&#10;Ii2Q5QfeJOTn8axtY8L3GpXV7egWwE4P2aWTGQAiq2flPcfh1HeuRxs2meXisN7OXN0ZvvrFjE7p&#10;JPtZCAwKNxkE+noCfarcsqQxNI5wAPz9q5W7s1mkunW4ty8gcRkxyEjKbccMB3PVT1regszMqz3R&#10;Z5DyFPQfhWTknpDUw9io6z0X5jtP3CB5HU7pGLkjnr/nP41cGG5GD7imr99x7j+QpSiE5Kgn1xVx&#10;SSsZTlzSbZXuvtInh8ny9mcPuz0wenvnb17Z74rzbVtb1yHxFdJFqF1FaLK7Bdn3QCMDntgE4x0B&#10;/D1AxgjG5vzqmdG00hg1lA27dnMY5znOeO+5vzPrVqSQ4zSOP8WeINZg1JYtOlMcMcybTGp3tuj5&#10;DZ4wC6dfUV2mmPcyaZbNeFDcmMebsxgP3HBI4OR1qOTRdMmMplsYX85dr7lzkccc/QflViC3hsbd&#10;IbaNY4UwqovRR7VLaashNppJE9FFFSiDMj1ywn1L+zkaUz54zEwHGeckYxkYz7io4PEWnzPGFlfa&#10;4JDPGVwNpbknp8oJqtbeGfsutHUFuUkLMrENFgjAxgbSAB+B/Pmmt4WX7MIBdDCREyFYkRnURmPr&#10;1JAfjrVpJmiUXoXrHX9P1C4SCCYF2iWQZIxk5+Xr94YyRWg8iREkuo6ZBYDr/k1i6V4Xt9IuYZYp&#10;WkWNHX5wNxYnIOR7ZHSqviKwubi+SRLfzIeUO5FfrG4JALKQBx36nOOKVl0FZXsjpDNEuN0ijPTc&#10;cf56GpBznBzjrXAavoF/Pc2l5HbvKRFE03mOdzMFJIAGAv3QPTLfWtDV9AubkzyRRI0aBkRZI1eS&#10;XKKAd2OgORknPGc9KfKg5V3OvppcZwAT9BTWQgYAURqMBRxT1+6MjHHSp2JE3N/cOP1rl/FtpqN5&#10;eaV9g81kVn84IpIKnaOe3Td1IrqS2Dgct6VHI/kI8ruqoBk/KeP1ppji7O5wNzZaq3h/T7VYrgSq&#10;/muSW+YsRjPXnJ7nPfGOnYaGs8WkQJclhMp8pxKx8zcBnPPUYA5HGelRWPiLT9SvPs9tODLt+6UY&#10;Z+Zh/NGqm2v6VfXlsqajtZmUIsZI3Fg6gEY5GcnHYhT6ZrfRmm+jL+vajNptrDJCYdzzKhEr7cgn&#10;oODmsy317UprCzmWOBmllIzjl0X73B2gMOR9VPrXR3EMdxCUkQOpFVhpdgs8m2ziKZBXfGo6cZwO&#10;AccUrJIhWsR6JdXN1Zu14EE6PtfYMDO1TjqemcfhWFZ6Zfx6rLI1rOiveeYSJiF2Owc5xJ1AYjAG&#10;OO9dXDBDboUhiSNSckIoAz68VJyRjJ27t20HjOMZ/KkpCUtTh9L8NXtr4ijnnX/QluJpEUMcoAfk&#10;z9cLxnmu2QYQdu9DnlR6t/LJ/pTqG2wbuFFFFSSROq7WXZtLEkyqTnGMYx0981zkWjHSI5b+e+Ee&#10;2FyWZ1VVdnY9dvT5gM459O1dOxAXkkZ9OtZOv6dPqujPZwpFGZSoZeQoA5z1z1ANWnfctMwvD+gw&#10;xrPdw3Vpe2sitGRwQq7VOMAeozt4x71J4e0iDw/I95d6hbzQtAipK3BQ7Sx69Btwff0pLHwvNpmh&#10;XdhdNDcQCQzmUqAWG3nA/hOAB7AnmpZdIWw0G3spry2toCQvnOcYJXGOoD/NjGew9qe5TfmdRDPF&#10;cJvhkWRfVTmobuHdG0keBKBwcVQ0G3axsJ3mmikSSbckkeMFcKi9OO3qau6hLNFCpiC7ScOT2rOf&#10;uq5eHlKNVcrM7X9cm03QY7qJUMjtt2um/PGem4envWJovii7GmSTmNZB5wAVUA5IJ2j58g4xyePl&#10;Prmt1bi8itvKeK2KgthwpJdW7ZHJGKr2ttaRWbxvYAhnJyBsJJG0nrnOOhznmsbK6Vj3eWT1uXtD&#10;nh1jTEuZbOOOTIDbcEMdoJPHuSMe1WpXgtm8mBAHbkke3rVSGCWBDHbKYjIQTvdnY8Y6kk/zFXYL&#10;NIfnch5T1ciqjSSdznrYqFONr3ZFBaMx8yVyzHvj+XpXOvdalFrQUXrmJZwrqcfIhJX+4QAPvHkd&#10;OuTXYVTli055YhLFbNIshWPcqkq5G449Dxn9a2TPInWnUlzT1OU07XdUufEb28t3stvM2hpI1CMA&#10;TwCOjE8dfQ+xs6XrWqXd+d09oYPmXKvkY3sFOeMEnCjg5x35reW60iO6YCSyMu8JJGJFUsRnCkjk&#10;Y5/Kl+z6fLcLHNDbNcomBlVLBfbvjrVaCurHLaN4kvr3xLHbS3UbWpUHCqOpjDc49+Prn8O1y56A&#10;Ae9Ult9LNyXihtHukyd4VS4wcE59jV5ePkKspA+6wwcdjSfcmVnqkRXFx9mt5ZnX5Y1LE5AHA/Ss&#10;ax8VW9+bgJbSL9nV2cs6/wAPXHNbV5bi7sp7ZmKrNG0ZYdRkEZrKtvDtvY3AuFmlnAhaJo5gm1lP&#10;XOFGTx1OaSsxK3UcuuRm3uLiTTrpFhVW5ixuyccZx0puh+I4dcdkigkQqgckkMBkKcHHQ/N39D6V&#10;IugWitfCMxL58T24NuihFVuuCAN31PpUulaJa6NLcNablWcJlCScbc9z9TQ0ipPucZ/YOtvr8UrR&#10;NMi3BJZiwAy7N1bqoHceo4yatado2s29/BLdPcyRLM3yq7ZLAud3XAByAN39a7vNRuxIwqqdynl0&#10;zx6qfX3pqQKTZxtjpt1a3RF2uo5+z7CoQuCMHAyvyYHzHBzktWfpmkX1zrFxFqNhdeVNE3EoYx+Z&#10;hSPmBIxlfXsPavRs55rOv9c0/TX2XVwqNt3fhnFJSbCM3fQ4PT7o3dmkkibJhlJY/wC44OGH5itW&#10;yv2siQEVlbr2P50/V7Lwzc3hvX1CWymnRZC9tNtEo4AYggg9R74qvf2y2V4ES4SaKZfNgKKSAnA5&#10;boTnPTt2rKVNrVH0uFzCFdKnNWbOmgnS4hEkZyp/Suh0q6M0Jic5ZOhPcVxGhykSSxdiN3411Gkt&#10;tvlHZgRWlKWqFjKS5Wux0FFJuGduRn0pa7DxgooooAKKKKACiiigAooooAKKKKACuF+I33NN+sn/&#10;ALLXdVwPxEnidrGJJFaSMvvUHJXIGM1lW/hs1ov94jK0b/j1P1oo0X/j1b60VwI9Er6kEEUwjUKg&#10;nfAHQV0/w1/1Oof7yf1rmNS/1U3/AF3f+ddN8Nv9VqH+8n9a6KX8f7zlq/wPkjp9MjgktzDPFGbm&#10;J2MiOgJBZicjPY54NagAUAAAADAAqvdWi3IVlYxTp/q5V6r/AIj2rPutRmhVY53FvcKecfdlX1TI&#10;PPt2z+Net8T0PGTVNWZPrkzR6a0af6yciJR6k/8A1s1meJNDsr/S7WycEXMeFt5EOGTGMk+2Ovvj&#10;vViKb+0dWtI94kFshkc5z82cDPA56H8aYVXVtQ6kq5I+kI/+KJ/I+1ePjq84Jxp/HJ8sfzb+X6Ho&#10;UqcZxXP8O7/Qw4tctdI1iC31GG4WyK7oLuTLCR+m9vX6/j6Y7mKVJollidXjYZVlOQR7GoL3T7TU&#10;bQ2t3AksJ/hYdPp6GuLl0vWvBcrXOjs99pWd0lq5yyD1H+I/EV04XDRwlPkjr3fVvq2clatOU3J6&#10;x/I76isrQvENhr9t5lpJiRR88L8On4envWrXWmmrolNNXQUUm5d23cN3pnn/ADyKWmMKKKKACiii&#10;gAooooAKKKKACiiigCvd3a2kSsUaR3bZHGnV29B+R59qj022e1slWXaZ3JklI5yxOT/h+FR33Gp6&#10;Yw5PmOu32KHn8MfrWhTHsgooopCCkIDAggEHqD3paKAKFjomlaZNJLYadbW0kn32hjClvrisnx1B&#10;Ld+Gri2t4riS5lQpGIbfzevBydp28HOeDxxXS0UrDu73ZxNss58O6ratYXvnJK6WSpA9s0y7SI8l&#10;QuehJzwAea5zwrok9jDf2d9aXqXRV0WVrSZhGqEKrBlOGcrgLs6BPc16zRS5Suc868KW+veF5Us7&#10;nT2ltLyZpfNhgDOqrGqAOAwCEhVP8Xcda7OXWbU2M0sMuZVyixEbX39Au085zitKozbwtKJWhjMg&#10;6OVGR+NUhc1ytYafHaRq7AvcsgEsruWLHvyegz2FXaKKBXGTOiQSNK4SMKSzE8AdzVTRg66NZrIh&#10;RliC4IwcDgHHbIAP41PeWwvLKa2ZiolQruHUZ71RWS7tNQt7d7oXXnZLKYwrIoB+bI7ZwOR360wW&#10;xq0UUUhBRRRQAVk68Z5IIba1CG5kkDoHBK/IQ2Tgg4GB36kds1rVnWuJdYvpj8wiCQIfTjcw/Ufl&#10;7UWGu5zfjg3T2Wn23lXkha5ty/lxoYs+av3j97PsKzLG5lPga0s4Tc3EiJAJIpw0bs6ohMUQVM8Y&#10;xuBG08k9a9IoqeUfMct4JlvLfTY9EvbRLefTbeKJwHLFiQfm+6Bg47E85zXU0UVSE3cKKKKBBVS/&#10;sVvoAhcxyIweNx1Vh3q3RScVJWY4txd0Z+n3szyyWd2oW6iGSR0df7wrQrJJEfiYNMceZb7Yj24P&#10;I+ta1Z0m2mn0LqpJprqFFFFamYUUUUAVb+0+12+FVTIvKbuh4wVPsRkH61S0HVLe/juLaKbfLaOI&#10;5A33hxkbvccgnuVNa9crrHhCS41U6vouovpuouMSsq7klHuPX86T3uUn0L+pW8Y1GMuuVkKsR9SI&#10;2/8AQoz/AMArPv7BrOTa2Gjb7p9frVfT7C7sdSN7rmvSajMqhVt4U2xjByCR0JBFSX16Z5Hnlbai&#10;jgH+EVyV3C3meng41U/I5bU7H7LLuUfuX6e3tWn4U1Saae40yfbtgjR7cgYOzlSD64I/UVkalqPn&#10;lndgkEeSMnH4mt7wzpYhU6lKmJZ4wsZ3H/VHDDI7En+QrDD359Nj163wLm3N2eCK5heGeNZInGGR&#10;hkEVl2Xhuw0xpmsYlj80gsrrvA+hPzD8DWuWVTgsAcZwTUUtzFFB5pkTaVLKSwweM9foM13HHKMZ&#10;boz76CUW7xYzuUkKJZAjkckdSwOATwcHBGORWMNATT4y8ciGCeOOEsOSoQKC+3OM8ZB7VvatbxX2&#10;nXNlJKmyZCqyPmPBxwcH0NZXgy++2aM1jc7Tc2TGCVTzlR90/THH4VE4t7bmUbc1lsy5o+jHTrqa&#10;Zbp5rd1Aj3kE88seAAMn+p71oahJ5drkWxuJGO2KPy9wL47+g96hXT5YsrDeNGnZNucfrUlpcsym&#10;K4O2ZWK5xgNj0qeZtcslY2SUdjC0CJLS+aKSOZSsgECPbHc5ZUBdiRhVBBI9Mmq+spdXb28NrAyN&#10;HNJLHBGzBiN5G5huG3hSe3J4xXS6pcfZdOmuDc/Z1iUuz7Q3Ttj3rznw9qOrPouoWcuoYuFtjDHA&#10;8mW3Kg3MFOSuB34BJ79azdD3eW5o8Vy1ee2p1LQyT6FpxC+bJb3LRkLFlwpGcEbhtxjnOOgNQaPH&#10;drrltcvbzCCaWbaxC7fmyRg556/jg4zXIaRreqzeI7cXV3ctbyKIVALBPubgPTqT+Az716TC99b2&#10;yXMjGRSvzJ3A7H/P41m4JTSd9B08Q5Qlpvf8f+HMjxVY3XlzXn9uXdpbpCcwRdHbnHRh1JA6VyNn&#10;o1nJcTacLi+v5fJjcJZOoiEhBLbmOQADtGfrXbRaXd6jrIvLq8jl0+FhJbQRrghwOr8DJXnHJ5qv&#10;c2muaZqt3caXaWU1vcCM7Gby2VlXBPUDk5P416MZaaM5rtI3dI05dLsVtluLiYBiQ08m8jOOAcDj&#10;jpj1rQrl9Gn8SXerrJqNpDaWcancquGaRiMDnJ4HXjA4rqKl7lx7BQRkYoopFDY/9WvqBg1W1IE2&#10;MwEHn/I2Yt2PMG0/Lntnpn3qwDsbaTwTkH+lMuoXnt3jjk8tyCFYruAOOCR3+lCJlszi2traw8PS&#10;3EelppMksi+ZDJch/MjGT1lyoORxgFhimWmvrql3HbXMrWcV7MHCrMvyBRgIvJxnj+FB9a3b/R7h&#10;bGKOG4urkxncyb41aZz1YuynbjgYHbGOlZcHh7VbPyvJmuVkuXL3Lw3gXyD/AAkZGHwvHGDkemK0&#10;TTWpglvfc7JJFlBZWBzycVT1ixk1HS5rSKRY3k24Z13AYYHp36dKlsbX7FZx25uJrgr1lncs7n1J&#10;qzWZul7upyln4XFpNcW0d1bqHhQBI4trR4OA45yT8uQSeoqKz0WyTzLBdTs2kMmCiAFuGBJOSfnw&#10;cZ7bj16C8ujzLqzamsMuDiP7M1w2doJO/O7Gck/L0x71i23hK+tvE39qeTG1r9oYiEON4XnafT+7&#10;3zhR9BLRla3Q3fD9lFYTS+RqX2hHQJAyzBmAQtuOVA7v05xnrzxzvj9XSOzLXqrBkq1m2QGYfxAr&#10;ycAjr07daNN8J6pbajbTyRRqsciEvuBfAwCc57Acex7YGOj8Q6TdapHFb2pgtw0yu8oUYjC4Pyr1&#10;LEge3y81cXZgrpp2ONuLaJPDOnP5ELefcy52RyAkbRyN+Seh5xj0GQa2fA6Is16wiRBGIolfyBvA&#10;OSxJCKxHAOD6VJfeHdRudRsbe4u5buyjZiHZY1aME8liwYu3U9Pyp+kaBqNtrdywuLu2s1kU5cxy&#10;C5A6Y4G3jrxxnHWrbTVh30sSeJdZ1Ox1GGCzbELROzOICxzyATk8ZwCB6+tZ95qerWZsrizZH82I&#10;SXEUUQIYlgoyC+RnOeOpHfnHbyW1vNIrywxu6/dLKCR16fmfzpos7UCLFvEBDjy/kHyYGBj04rMp&#10;wb6nAa14l1VbiS3YRiEwxStJEpZQvUnd05JUYGeo9zXS20puNPtIGcGWTAlK8dhn6c8/hWjqFjps&#10;sZku7W2dlUhWeIEgeg4z3/WsfT2gsrhWW1EMKLtUIAAB2PTnvXHimlZdzKrTk4N72OhRFRAigBR0&#10;A7U6uD1PVdYh8SusVzcrZI5RSIgVwdvGcYzkqBnPU/jJBf8AiCTVIwweJBclEE0bKHJznOcAqAMj&#10;kd8ZIApKOh4jg9ztm+Vg3rwadXFQX902rtJJO5h+2bFBaQgqzfKQobaRtZe1dmcxkq4IwcHdwVPv&#10;SaJcWh1FFFSSFIQCCD0NLRQA0HHDde3vTqQgEYIyPQ0xo1CkqibscZHFPRjHF1XqwH1NMZkLp03A&#10;5BI4rn7bV7pJ7/7Q9pFGdz20hYhXCoAdp7gMDn656VQ07VtVa0uZ7m4twPs4b75BDBM4+YfeIBYj&#10;BH4YNVylcjR2lAdo2Do5RlzhhjjjB61xXhnWbrUfENzBNfp9mUybSiBgAHxnA9f5fnXWlyVKsImY&#10;4JwuXBHYegPeny2BwsY1l4q0q81MWEUj79xVSfunGMfnz+RrRTVNPknngju0d4V3siyKcjnpjnjB&#10;rJtPCsNprP8Aay3UxujK8jK0fyYbdwB143Hv/wDW0Y9PuzPPI95CRMio6i2xgAEDHznHU0mN8u6C&#10;z1mzvZ44Y1nUyDIDJgA/Nwff5GP4VqFiCAOSay7TRFtJ4JRcu5i5IMUa7ztKgkqoJ4J65rSHMhPY&#10;DH+P9KRLsOAx7k9TUF/CLixnhMIm3oQEIBBPbrxViipuTc4Pw14Q1LQdQjvLgWt1uhYOq9Ukwu0g&#10;kc/d69ix7c1V0zwXqVjqtnO8avFCI9xLqeQ2Scfj/nrXo1FXzsv2jI3+XADEZ7ChGREA8wZ75PWp&#10;KRmAxnk+lTe5Jl6+Gm0eaO3kcTHG0xuy/XJUjjGf/r9K5e6W/Tw3DGEvI5SyMpSSQjZsbGMk45IG&#10;OO3TrXdJ8qBCMdhz2poDRzBomIZSGUcEfr9P1qlYuLsc54S+2tFcxXcc6g7JFE4b5S27P3u/c44y&#10;T2rX1y5mstEuZ7UHzkT92F6k+gyD/L8utUpPEsFtq39nta3T5dw0yQsyswUOdoUHPUjjpVi91lLe&#10;/i09rC4me4Viu0x4KgDJOWBA5A5HU0O4NNu5z48S6olrcbpIPPhi3eU65dSPKxuxt6+Y3OMccZ7x&#10;w+I9ZPhy5u3lhM8bqiL5fz9CWJAHTjHAx8pNbOpa3ZWIgt5dLlluZgJFt0iDnaDycjIJAXPHoPar&#10;dg+k6np8Tw2iG35RBJBgYGR3HTlufr70/kPpsUPDutXeqy3iXDRYiUTxsV8vKnJwOTnoQPpyeK6U&#10;EMMjoagt7K1tWZre2hhLY3GOMLnHTOPqalThiv4j6VLs9iG09jn7sXeppdQxsWVEk2xKcFmKlVGe&#10;m358nPcCqfiPw9falbRWMVyqwCYzJJIM+UduCMlsnkuQMHtyMVpwH7LfPKfumVo3J7Dsf0/StWe7&#10;W0AcyMjnIXb1PFZUp2XvM660bVFyLc5P/hH7htEsrC6Ta0DhA8coRny3JHzfdGSfXIHArbtrmGys&#10;/scqo3lgpmNflf6+hPf3zzUlvZ+eTJchyzD5Yxk7R2zj+VSXUElvp88Vmvz4Kx8c7zwDn64/CqvO&#10;XkjN+yg7O7fl/mM0+CYEs5XyCCVQ8kVBrMd1IVjt1Pkjy9wRclmMi46DgAKT+PtWB4elvdL1drJk&#10;ZoppWSR3JYGYDLNnHU9PQ126rgHnJPJNFNJRDEOop3kedeLtF1q8u7RYElmkRSplRSd53HaW/hBw&#10;cnpz7YxJNpGoxjT5JICUK8xgNIw/d4+YFWA+bPUZy3QdvQgpJwBk0HO11DEK+A69mwcjNaKXcyU9&#10;LFTTN39lWgdWRxCgZXGCCAM8Vz2q6bqE+sPcJaSyRxsJYmjkQMWAI2kbl+Xk9yfp36jy0aT7i/KP&#10;SnZSNeqov5Ur2JTs9DjLrQb6fWJrs2jskvWPdGSUIb5Ru46lc5Bx2Jq42k3p1U3i2ZePgKgvXyT8&#10;3JJ5C8j5Rn6GtKbWY1vQrRv9nHmK8g7FWjUtnP3QXIP+6fSsW28X3E2sfZFS0CCfySnmYIAbBcN9&#10;08cY65HSq1K1JbnQL2TU47zZE4e4XKOodkRXzkuzegHQH09TXRXiOLWd0ZwscXzOcttzwOM7j06C&#10;uds/FV3da4NONogk81o3TPKBduTnOP7/AEz93pXTzNGhWRyo25OW7DuaV7PULtPU4y1mv547tJJr&#10;7zbmErHA6gOjqoHzfKCOc4O7oOc5qtYPdx2V3JcC7M+zCpvkcyjKkHHTjnGOucdue7a8tkKB7mFS&#10;67kBcAsPUetDXEPlI/nJskICsGyDnpj1/DrRzdAUuljitMg1G1ivI3+0SP5KsryJKCzfICozg9c8&#10;9utamhHULN7qO6SRFhjZ/wDSJgUyTuGWGQDgnOPrjnFdE08CsY2mQnOBu+QsCcA4PTNOADxAMoII&#10;5B5yKGwb7nN2PiG9nN/58EcLIGe2U5cyfIpAUBQeM5ORnDD0qho3iTU72yu5J2j/AHQXY5UkIGfG&#10;MZwAAeOmQO9dc1na+VIjQRskjF3VlyGJ7n1qL+zrMYzaQnkkKUBJycnn680JgpIz9Gv765vDFd+U&#10;NsayCMBWGRtznBOQTnj0qn4h8LNq161yk6xs0TJ83ABzkAKOMdeTnHboMaN9cpZTBLS1jWdlVncK&#10;BtXzFUA8c5y2PoaytU8R6jFcwDTgY59heSPaGMWN6sffBXGcY5FNXuOLdyC58H31xdQyLdQBFi8p&#10;ipKFkwMAYXjBz3PQe9VNWkurfWNP0uWYOLfTVaQL0Lltuf8Ax01o3mvX9tY6fcRLi2mVcyGNCMEE&#10;5++MAcZJ496wg817qd3qlxIrtPtWLachYlHy469SSep696io7LU9DLKcp10+iNvRFJuZCCOE7/Wu&#10;o0tHa/T5gMAnj6Vz+hwlYpJSPvnA+grqNGjJuXfsq4/OlS1aPWxclaRsGMBRt4IOQaTzQDhxs+vT&#10;86kortPDCkJAGScD3pvlL/DlP93j9KAnOWYtjpnFAD85ophVlOYwMd16CjzCPvRuPcDP8qAH0VGJ&#10;oycbwD6Hg1JQAUUUUAQ3TslpKyMFYKcNx8vvzxxVW3nmmmty0hVJYzJtG04II4Jx7jp6Gr5GQQar&#10;GwhO3mXK8g+a2c4x1zVxcUtTOcZN3Qt9c/ZLOSXBZxhUUdWYnCj8SRXC+N7UWenaRDwXG8yN/efC&#10;5J+pzXX3zNeP9hto2cxSxtJMT8sZBDY55Jx29+tcz8Rvuad9ZP8A2Ws8T7tG3f8ApGmGfNXv2/pm&#10;No3/AB6t9aKNG/49W+tFeYj1ivqX+qm/67v/ADrpvht/qtQ/3k/rXM6lzFN/13f+ddN8NeYtQ/3k&#10;/rXRS/j/AHnLV/3f5I7yorm3iuoTFMoZDz1wQfUHsfekmvLa2AM9xFED03uFz+dZ+r6rDBZzxRs7&#10;TkbAERjgn3xj3r05NxTl2PKSjJqPcyoftaWlzepeDFzJ5KmSPLsoOAQQRggZ7fw1f05LuLzp7W2t&#10;3idtibpijBVyP7p77j+NUZbgfZ44IIpSbaPYqMhUtMwHOGx0Bz/wI1twSvBBBDFYXBjVQudyfLjj&#10;B+brx2ryMNF1sa5vamrf9vPWX3bHXXcYUrJ/F+XQgvLq9MIAsLlJFYENEyMPfvnpntUOm6mltC8N&#10;60sJU5DzRsikYHcjHXNaX25FeQSxTRCMEl3Q7SB3yOKmhmiuIxLBIkiHoyNkV7V1azR53K3LmUv6&#10;/A5LV/DNrqNx/anh+9itdSU7g0LjZIffHQ+/5imaZ40nSf8AsrWLPyNUVgg3MEjfPck9P1z2rq5t&#10;Ps7g5mtYZD6tGCaz9S8LaTqlibaW3CcllkT76n1z+XHSsnFLWInCad46f1/WoyNZ5dXbdE8MoQSb&#10;TICHBODg47Y5+orcrzo3es+Dr20j1QteaZG5WO7UEsqEYKn9Dg+nBrvrO9ttQtUubSZJoX6Mpz/k&#10;1XOpDpPddSeiiig2CiiigAooooAKKKKACiiigDP1Di9011Pz+eUx6qUbP8hWhWdqZ8iW0vTzHBJi&#10;Qeit8u78P5ZrRpsp7BRRRSJCiiigAooooAKKKKACiiigAooooAKy7mQ22vW8rRsIZIvJMoxguWyo&#10;POR0P/fValZuuYNgsbkrBJIqzOBnYnc+3OOe2c00NGlRQOABRSEFFFFABWfY/utQv7cHKh1mB9N4&#10;5H5qT+NaFZ2jr/o0zvzO08glfP3irFc/TAGB2p9BmjRRRSEFFFFABRRRQAUUUUAZWu4SG0mPAjuU&#10;Jb+6O9ao6VS1fadJutwB/dnGfXtUthn+zrXJyfKTP5Cso6VGu9jWWtNMsUUUVqZBRRRQAVj6xftH&#10;/o0RwSMuR6elbFcpqBLX85PXeRWGIk4x0OzBU4zqXl0Mi81KK0bZjfJ/dB6fWsi61Se5jaMhVQ9Q&#10;KqzM7TMzDLFvmzx35qa3i8ItcMNQv7mRt5wt7vhi6/RVI+ua4IRdR72PoZONJJ2uyxo2if2pfxXN&#10;xhrK3JLRMD+8k4K/VRkn0zj0ruKjiESQxrFsEW0bAvTHbHtUld9OChGxzTk5S5mc54n0281NoYrQ&#10;YZQTvYuqqP4ssrjqMrjB69qqX2hNqOnWbSW0rTRsYmTaoZkwwPLF+xwDu759K6sgNKcjOAMe3Wn1&#10;RnyXdzzrxN4T1S8j0pbW3gLRxCKUq5Ubyck4UbQOpJx3+lbw8KWjT2l35ktleqq+YkUuVkxjIOeS&#10;K6esy7sJZ9QjuFSDah6E4LD8j3A/L3osQ6a9SQWluSVElvkDO37PD/8AE5/Woit6by2srezS6inl&#10;AmHm4RFwTvGcspHHcgjsKp2+gy2+oPcK8WzayKMfNgg45x71oWdtPaNlmXPygMnHIx0444FJxTIl&#10;STVkrMlfTri0nKpKjopz5dw20qfXnj8Qa4Lx5dX9pe27q6W0EiczWsgBd89GdTnpjAzzz6cdzrmr&#10;asL7TRBZR3FuzmOYqQHyemM8D+p+oqPUJDPBE0al4T8+4D+nasKkeWDs2XQm4yTnrbozK8LGa60O&#10;yF6iy3L75GaRQSse47eOzMOSeuDXUVUsbbyIdzf6x+W9varda04tR13LirXfcoy6ahkMkEjwOeuw&#10;4BqLzJ7FleSRprduGJHzIf8AP+fXSJAGScCowyOpeNlcd8HINJ0lvHRlXFjnil/1cit9DmpKz7u0&#10;tI7WS5aFkijyTInABC7sY+nPSsqLW54ILicQTS28IyRJIhcHj0Y+oo55L4l9wuaPc6WiuX0HxgfE&#10;Hm/ZLCX9394vhR7d+a2f7QaEgXdu0IP8QO5aPax6jWqui+QCMEZpqnDFew/zinU0xoxJKjJ745rU&#10;B1FRldg3AsSOTk5zUlABVHWb19O0e6vEALxRllBJGT2AwDz6e9XqZLGk8TxPyrAgjNAnscFoXja6&#10;vNVt7W78wGW3yF8gAGQqXyTwVAUdxzk44AJh0jxzqGta9p0UYEMUy4eHychiPvEHORgd89uldVB4&#10;Y0W2aNoLVg0aGNWV3PBUr64zgkZ7ZPrUR8J6MrmZbIq4dXDmUrgj6Hoehz1HHQAUtTHlmlqzYivo&#10;J7ma2idTNDjeuR8uRkZ9MipASUEjHOOgA79KYEk3sQycEjKHcD64J4/SnrGjLnk555NM1i21djwg&#10;zk8t606sbUPEGnabPLBNcSeZGqM6RrvKhjgfT8fUY61BceK9NtJjFJdksApIAAIDAnJBwRgDnPtQ&#10;HMjP1DVtVttUupIi/wBnT5AxX92uNxx0xk8DqDyMCqB1TUo9WujNdXHkLOdmWZFwJipAG07uB6gc&#10;jnINdCPEGmtPJbkyBkO7aF5Y7gB+OTn9TVZtV0+6uj5zSLBHIEC7GO8ktznHTKtz7VE5W0W5Fr9T&#10;FtL++vdXRrm6iForyFc7k3IX4bDA7weAoB6Z96r202p3niFLe4u5l3PtETERbvvkHawLY2kHHfA5&#10;GBXoaRISrFI8xgIjBADgdz7+9OKxeYMqm8nd0GTjjP64pezTWvUFF2TbMeO8m04CG9jJQcK6g4I/&#10;z/nvV5b+3bZlwN3Khu9WJpLcwt5zx+VtDMWIwAeh/wDr1kyoln8hMc1s3RCfm5ycD14BP0rmlScN&#10;tUZVMHRm7tWZq/K69iDSgdTySeSSck1TktZrd98bso2hjG2DwenT/PtVmGQSxK4Oc+lS7rRnm4jC&#10;ulHmi7xHbMfc49u1KDnqMH0pabkeaBnnacj8qNzkHUUHjrxRSEFNkClCrKGDDG09/amSXEUcixtI&#10;okYEqmRk4xn+Y/OmPd20DfvrmFX9C446f4j8xTsOxyt/4wh0/UDYvpsUhhLhpVdtqFFLHP7v+76Z&#10;6/Wl1fxMNL1dIpNFt5J5o1YTl9u/gbsMU5A/yKnvfCWl6lLqEUt8xlvJGkKKEJQhQvGQTxu9R973&#10;q/e+GrXUbqOS5djGgClEypkGMFXbPKf7IwKu6LvEzpdehs7Sx1NtHhSW6tJbhwMBxt28bsc53Vqa&#10;TOt5cXVy6+W0dxJbAeYxB2OwHBOATlugz061YvdGtNQb/SULRiAwKi/KFUkFsY9dqj8Pc1nXekSQ&#10;6ZcRWzTyPNeNOTGFBXLljjdxkZIB7HB7Uk0CasbyzROoZZEKk4BDDBNGVcghl6lflf5hj1HpXKw6&#10;Hff2bJbTNy8wUeYkZijAiAL7QP7wOO/Q+udPw9YSafFeI0IVmnysmwLuUIoB45xkHr9e9FkhWSNj&#10;dgHdwR+tCjjJ6nmuf1LxLHp2tQWDWckjPgu5dOAxwmMt3bjBx0JqLWfF50iS1U6bJILmMOh8wYLH&#10;d8gKhlJwo79xSsw5Wzp6K54+KCukWd+1kyrcTyRhCxHyosjBhkDIIj46dav6Tqw1X7URCY1hdFGW&#10;yTujR/w+/j8KXKyXFo0qKYAXy24j0xS7T/z0b8h/hRoFhSwA5IFIuS27oMYFKFAOep9TS0AMk4Qt&#10;3X5qcVBIPII7iggMpB6EYpEJKjPXoaOgGLd+Gra41S0uljjCRGUyo2TvLgf/AF6gv/DMN7qKXELp&#10;ERbPbsHjDkA7duM9ANpxj1J9a6OmniRT2II/z+VNNjUmcjqvgpr+DTo47qNDaWyQMzIfmKlfmAB4&#10;4Vh/wKrtvozabptstwyTtA7ncq8orbhhc9Plbb+NdHSEZBB5BpOTtYqFVxaMxXnjXdazNOn9xhkj&#10;8af9tug2RYScDnLH+oqZtNtWbd5e0/7J/pXI634gvNJ1WTToVVoQed8gyQVBwM4wee1QlLp+f+Zu&#10;nCfa/mv8n+h09pD9oineZCxmOSq4GMcjrjn/ACay7V7xPFtzFI2yzSNVAbJCgBXO3GBuwx55xk9a&#10;raprl5b6o63c4b5GdgZfKLEKMAYBH0OBnIHXNat9G0Eyqn7xpE2hnUFl9ecd8AVrTqxoRd47q39f&#10;MpQ9pK3Nv/X5Fe/uru41CxgsS6J5hMjqCZFYo+O4A+XJ6/pjNrUry7itituyyyTSEWzxNj5gdpBy&#10;MFRk5yMcVqPBFLb/AGeaNJosDKyqGB9yD3o8mNbX7NGixQ4wEjAUDvwBxWqrRtHTVfic/PHZLQy9&#10;AuLyWO8F2weeKUKEeUEKcDIJAOPXHOOlUPD8+oPrF+txOzwlsos0xf5evydjwUOQMYYdM1rRs1ne&#10;pB5nmLIMsWHI7DJ7+lXIjboh8gQKrsc+WFGW79O/A/KqjiYyU/dtcc48vncxbvUzF4kijlu1itoZ&#10;FEieeI+CgIJ5G75m57YHSr9xrmm2l6bSe7jjmC7sE/557/iPWr6lS7Fdu77rEdenQ/hiuc1DQLu6&#10;1Wa6EkeyQrnO7EY6A4xznp1A5Yc5NRUnGaSStYhWZrm/s5JjGkqtKJBHgDo3zcf+OMPwpja7ZwXq&#10;wfa1t7pc48z5cfw8bhg5zx69qpHw1bteC4mMdyTLuKzRKQq7pGKrx6yd/SoJ/Dcz3f2mGdYi02Wi&#10;QBUEe7OPu5YnAOMgZ5rMFY11tbZMzmP/AFcTIBg42E5OF6ckde+KwLK/8NXuqSyW7ymeJzLzK4U/&#10;xk4J2gZY9cc11DI8jrEpd2dDGg6kAdAPpk1z2neEotNmWe0vXyUP+sj3fMU2g/TJY4PrQPTcm06T&#10;RbrU/Ngtmju0lkIdomUszDLZbofvEYJ47U7xNZ3V5bwrbQvLjfv2sq7QVI3Akg5GegIBGQafZeHY&#10;NP1GO6gldlReY5i0m9uxbJxjHGAB9eKs6xqKaPpb3cib40IDKvHU449uaPQOuhzWoaHqN5ZWkcVn&#10;IDblo1+0SqxdTggsMnHCjo3Xtg0+98PTXcFkIrAxNG/zFkhJ5YHJAyAB8x4PfocnGhZeKheadJc/&#10;ZV3xvsZY5d4J57gcdON2AfWtDSdXXUrfe0ZidUUt8wIJOemD2IIwead2Dcl0MXUdCu7uC2jSKBGt&#10;48spVWVmDEjaowOcc5AB3DuOHQ622jSWelT2yRyFNzKZYxtzkqBlh6Efh9K6ffmRtoyMZOP8/T8q&#10;pXWj21/dpczeadhOF3Y/hK/UdSeCOeewpXDm7lC68QNa37WptreQqyMSXIkXKjjO0qBz0z+PNVbj&#10;xabTVnsTZgusix8swZyd2MfL3IXGMj5hzWxqFhavaAXEmy3RdsrMyruX0ZiOnqcg1yWp6zoFzqZv&#10;LK3uNTvklRw9scRKUxgGQ/Ljjtk07p6suEXUdoq53UsEVwirKgZQwfB9RyP1rm9Z1vw1BqDi4gXU&#10;L9F2NDDB5zLjnB7L17kVRu9b1K/jKFxaRvGu5IWO9XBycPxx26VTSMvIQiFndix2jlie59TWPtEt&#10;j08NlM5a1XYlOsG8tnt7fR20xCixrMXRnaMHlCuDgEcdaZaWu947aFQq9AAOFFXItJu5ACVVB/tG&#10;tex0+OzUkHdI3Vj/AEqW5Sep61KlSw0Gqe5ZijWKJY0GFUYFdLp1ube1AYfO3zN/hWZploZ5xK4/&#10;doc/U1vV1UYW1PMxlW/uIKKKK3OEKKKKACiiigAIz1pnlR9lA/3eKfRQAzyyD8ruPxz/ADo2yDpI&#10;D/vL/wDXp9FADMyj+BT9G/8ArUeYR1jcfr/KlZ1VlUsAzfdBPWmNcwpbNcGRTEE8zcDkbcZzTSbF&#10;dIo2kqQ6tfwlsK/lzjdxyQVI/wDHB+dcv8RSGj00ggjdJ0/4DXWaZE5iku51KzXJ3lT1Rf4V/Afq&#10;TXJ/EVQF04gDJMmT/wB81GLfuv5F4P4l8/xMfRv+PVvrRRo3/HqfrRXmo9MragCIJQf+e7/zrovh&#10;3BFcW2pRzIHQsmVPQ9f8K57Uf9TNn/nu/wDOtfwNcy28V4sThWdl/wCWZkY4z0A+vWrlXjQqOpK9&#10;l2V3+BhOm6lFRXZHosdvb20YEUMUaIDgKoAHrWJq92bqa2FqFlhhYyySE4jBHTnv36fpTksL68yb&#10;hCRnhrls4+iLgfyNLo9kstxdvcMZ/Jm8uMP0UjuB0z05OT70qmIxmKtClDkT6y3+S/zOanTpUbzb&#10;u10RJp9k06md1O0KfLL9XY53OfrnA9iexFMsbW8t7iF3STazlmGOhYHOcH1OeR2rdpqyJISEdW2n&#10;BAOcV6WEw8MLSVKPzb3b6s4679tPnfQdVaeyjmwys8MgJIeM4OfcdD0HWrNFdBLSe5Xhnd55YpYi&#10;jIchhyrg9CD68cirFRXFtFdR+XMm4ZyOcEH1BHINRAXcEgA2TW4XBJJEgwPybP4daNCbtbj7y2jv&#10;bOa2lUMkqFCCM9RXnUtrP4Vhj1rRrkNAQv2yxd84PQ49s5HqPevRre6huoy8TE7ThlYEMp9CDyDX&#10;E+L3isdB1WMAFpbgRRj/AHgrn+b/AJipmlytvdGFfZTX9dTtLK7jv7G3u4s+XNGsi564IzVis/Q7&#10;NrDQbC1cYeKBFb645/WtChbHQttQooopjCiiigAooooAKKKKAGuiSRtHIoZGGGUjIIrOsZls5n0+&#10;dyhDn7P5mfnQ8gAnqRyMdeK06iuLeK6gaGZAyN29PcehoGiWis2G5uLJo7e+G9SQiXS9GPYMP4Sf&#10;yJ9M4rSoBhRRRQIKKKKACiiigAooooAKKKKACs3WvmtoImJMMs6xyov3nU8YH44J9ga0qztXbCWm&#10;flH2qMmU9I8HP6/d/wCBU0NGjRRR2z2pCCio4biG5gjnglSWKRQyOjAqwPcEdRSQ3ENwGMMqSbHK&#10;NtbO1gcEH3FAEtYemajFDePprjMrTysGjZXHLM3ODkcHuK1ruf7LZz3Gwv5UbPtHfAziotNtzbaf&#10;FGWVmwWYr0JJyce3NPoNbFuiiikIKKKKACiiigAooooAo6wQNIuv+uZFT2QIsLYHqIl/kKp6+WGi&#10;3BUZPy/+hCtCIKIUCHKhRtPtWS/iv0X6mr/hr1f6D6KKzrvUpbbU7a1W1kkSXO6RcYXGOvOfyB6c&#10;4rVuxmlc0aKjMh7Rufwx/OjzQPvKy/Uf1FAWJKwNas3Wc3KLlGxux2NbJuYgcBgx9qaZ/MBUR5Q8&#10;FiNw/TOaipBTVjahVdKfMjz+90lZnMsTBHPUHoazJdLu41JMO5e+3n9K9Dl0a3lk3KXjLdOOPy7V&#10;UuNGnhQujLIo5OODXBPDSWtj2qeYRel/vPO3RjE0PmTIhwCqSMnTp0PFa/hK2Eep3G2S6IMOPnlL&#10;pnPXkk5/+vV3Vot+nuVXlSGrE0i6Fj4lsppCRFMr2zHPAZipUn8Vx/wIVFKTVRJs658sqbklqd7F&#10;93J5PQn1xUlNKAnIJU+1JiQcAhh78GvROU5Dxz4ivdEjSG0lWNp4XcPsyU2soJ/8eHbsaybzxnqr&#10;aSl5byKjLe+S48sfd8pXIOR6nH5812l1p1rfzk3cSyt5TwnLkAIxBI4P+yvOKifQNHeGWF7BCJJT&#10;K67jy52nPXj7q/gKTTMZKTejMjwZ4mudbuL6G6dGWAK6kJtIDkkA8np0HqAD3rrXwQDnGDkf5/Gs&#10;f+wrC1gl+yxrZGVFjMsMxVgq5xg9sZNWZ7loWRVZWwNxwOO/SrhCU3ZETrqjG9R6Fu4KfZX81SQw&#10;xtXqSegHvmo7bc7S7mDDflivQtgbiPYvuNYR1O81PxidOtnWO1tIj9oYDJ3N2B7HHGe3Nauqaxp3&#10;h+1RrpxEp+WONFyWx6CoLTTlzdEadV7u6W0gaQo8jBSwjjGWbAycVlab4qsdWMq2ySqYwC3nskQ5&#10;92b27VfhhNwxkkJZD1JGN/oAD0Qenc8nsAx+0vpA5qHSNT8VEXWtSSWlgeYrKI4JHqx/z+FbVn4f&#10;tNHiddOiZVc5YBvnB/2WP8myD7da2aKQ/ZRtqZbyrNaSR/KSU2mRDGrAYxyshG0/XI9zXDedAtpc&#10;xx6BqSxTKYxIsJA28BcgHnGOu7nJ+lekMiq24qDznJHIqWixLpyfU858Kwy6Rq7ySaSlnHPD8rzS&#10;bCOe4UcZ7bhxjrXU+e91IXka3uSp+WCC5jPPvkgk/wCfatOXT7aeczSRBnIAPJwceo71OIYhF5Qi&#10;QRYxsCjGPpWTg5NqWw1CUdmZy3l6kZmeKORP4kXKtGfQ/wD6qSLWVYZlgZR6qQcfX0qjqujast9/&#10;aGj6kyShAjW853RsB0Gf8fwIrPXXGjuo7bXtCmt5pHCLLACyOx4HT/69RKNRaxl95XtLfGrHTjUr&#10;R4yUnXODjPH86lEsckYSGVSeBlTnArP0y1hmWWR4VALkBHHKEdjnkGoLrR52t7nYVkckeUoBXaML&#10;kZDDPIY5yPvY7VcJVXFNpFOSWyNsBmHz8Y7A9TTREAWOeCelea6Mt/Hc6l9nup0hhtTdSK0rBkZw&#10;7BSu7ggqPfmqGj6hraa5CZpzm8uIN2+WVckqGHG7kbcdc9+1XzPqjP2vkeka59olit7O0kKSTyEN&#10;tk8s7ApJO7axHO3kDuPWsXWn1Sx0aSKS9mNzu3xJH+9You0kswQHHBHQcsK5aJ9Y2penUtyNMAEF&#10;1Jvz5qjGOmOD36V1PiHWtbsroR28G3Fu8mVj3A4289e2R+dLn8hXUk2Zuo3WorYWbwX0048p/MaO&#10;dsHCsdoIG18dCevFdjpLsNNjZpxcLub94H34+Y8bsDcB0zjtXMXeva8mtxW6RODIoYQ+WAPunnoT&#10;19+1Qy+JNaRLP92WDW8ckuE8wEMn3jtxtGTk88cHpxRzr+kCai7m3q3hWLVNSe6aRV8xUViyB2G3&#10;P3c9Oo46dc5zis7U/DVpHdrc3V/FA7RIoyXyzqNgP3s7fnx6gkc8879vf301tbzNpyuSocqXyrZH&#10;p+P6Vi6z4ZvNekgllmRDF5YUAk5AcE5B4HHXBycDkd17S+iX4DlFdihc6RZ3GpQXOo6na26YzGk3&#10;JkYnJfDNwCQcjoenXmtiXTbUzYbUbUSyvlCIV3AMS+Ac5A4b9ayvEHg/U9VktXtjBB5cflMPtLnI&#10;9fujjgcVfu/D99MYXi8pTbKoEZJm3tjBxvIAGNv5VUY23FZ9jp4OY1IAHygHDFtzDq3PTPpXLeIt&#10;L1K816OeCOc2yQCMPGUyrFskgEg5AwQfUV0NjEum6PbxTuiLbQKsj5wo2qMnPpVkzwqEJlQB+Fyw&#10;+bjPHrxVF8q5bHB6toOs3SRi0hZEFrFH5ZkIUlflAK5wByeAeMZzzird3ot80NrNBafLaxxgRXGC&#10;7kKQVAXIA+p4y2OM57RXVvusDj0NNP8ArV9MH8+KBezTMaDTbix06AwYEiwos0ec5YAZPuetOsbr&#10;ybeJNjGPG3cBnB6YrarKlj/s+cvjNrKfmX+6a5qtOz5ug504zjyS2LyOrjcpyK8w1ee7HiTVHN59&#10;i82PyYJ5ZWjUqGcE5OQQCeg9sYzmvQmga2YyW27Z1KkcflViGb7QmQ5z3GBxUawdmeTWwroPmWqP&#10;MdbbWHVHsYrmOK80+GExjbIpQq+VGMscF156nnrjjtvBrs/he1EjMZE3K6tnKHcfk55yucfUHHFa&#10;RtiLo3SzycLsCFvkPIOcevGM+hNUbvUpYbgiGN3jiLq4Df63aoZscdRkj3IIpvU5ZO6SRQ1XQZ77&#10;xBHfQQR7cYLMsZVgFb72VJ5LKOh6Z4wKzNf8Parf6lFcW9hujR2YfvE3LwgA5I4G1sexqwPF15Nq&#10;s1vbRI0Nvd+XhTkyD7gTpkc85+nbNa7Xep/21DEsV2IW3SOjCAjYCBgfNnv1PPt6GqDVFDVfD15e&#10;3E11HHEAwaOOGVQ7AMAMli2FwckYyRx1xiur3ABSdwwuG3Ecn2x2+tcuPEF4uuG1aSExGVIQhjOd&#10;xkKkbgcZAz/3zzya6jIZ12kHHOaTuS7jQwd9quBxng5Jp2VQYzXnviTUdUttbuY4bmRIRIpDAhgq&#10;hWyuN3B79O4PGAKNa1m8stfjgS/8qFJtsgDAKVDIeCRnrkHk9COmRRyjUD0IDJ3MOe3sKdXISXV7&#10;9raQXdx5X2nAULJyfOKgD5du3aR37V1oY/3G/Sk0yWrGFq3haDV7+O7nm+YOm5dnBjU52jngk/xc&#10;/hSXHhZLmG0hlvZWW3QIJQMTEDqAwOFBHBwMnHWtiO8t5IWlW5haNFBkYHAjOMlSfYY/Ohr21W3a&#10;4aeNYVYqzswABBwRk+/FDbWg7yWhm3un2INjaNEy20KOkUUSNhf3bDOQCB8m4DOOT3NT6bpiadJd&#10;CJmaOeRXwykbQsaoBk9fuA/jVlLiC6YtFNDKYuWVHDFcjjp0NTvKkcbSO2yMAkuwwuB1OenFN7A3&#10;poPorK/t+1EcrvHMgjx99QmcqrdWIAOHHBI6Gn6brVtqpIt1fABJLADHOMdev8vxFTZk2ZpUUUE4&#10;GaQgqNGXkZGdx4/GlyzDgYB796NuBsPTscd6dhj6RhuXjr2PpTdpY/N0HoetKfkweAvf2oQWFU7h&#10;np6ilpqA4JPc5p1JiCsu+0LTr6V5Li1R5JernOc7cdfoK1Ka3VP97+lNMaZTm0qxu4pRLAD5zbpD&#10;uILHAGCeuOAMdOKzbPUbuXWLiO4jtxCMCCQOSGYD5wmRyQev4+hrdJCMd33WHfpn/OK5jxZrjaJb&#10;2qWkduyZ+VPKDBduMY+YYxkdvxqkVG7dkJpOr3lxd2Yk1CKdZdo8tHjLNmN3JIUZGCFHauiuLuO3&#10;+UsJXONoQEZz2/z/APWrk7nxVeW+l2M0cMEjzRNhgFXawZV4Xf2y3HuOMA1O93dag0U1raKxeIMw&#10;wXOSZFDZyPlzGvTs3WlNSt7u5rCMb+/sSeI7a7l0/wC0LcBLlZY28tGYHaGBx8vPofbHrWOmiaw1&#10;jFaKsysk8crOHODmM/L12kZ5Le+MGuu0+CCTSIbuaBArKu98/KGIzgAkmrOm7vsSZzgEhc+maiLc&#10;fdZdRrl510/rQ5a10a/jt1imjuLiWO5DeYPmwVjjAYeYwyMqRkEZ7Vu6HaSWlhNAYZYFEo2o5ALB&#10;VXBIUkckE/jWvUc9xDbReZPIsaZxljir5n0ObmbFwHJZhx2BFZ2tXsum2HmxNEG8yMfvX2jBYAjO&#10;D2/r6VLDrWnT24njukZCQOM5yTgcdada31pqgc2zOWjODujZCDyP4gO4I/Oj1BeZzFxrmqw6I107&#10;xhzMqo/lZwpOWYbSdyjpkgdDVbR/Eeqz6XvnnRZVmEY8xFTOI3badwC87R6f1rsk03TgrFbC2Hmc&#10;tiJfmyCDnjngn8zVa6k0/SsbYIUZnViiqBgH5d2Mdqd+hSktrCaHezXtvOZ5UlaOQLlCpAyisRle&#10;DgsRU+paZDqlo1rPkISSWVjk/LgDHTjOR74qpea7p+nTQRysu66cBGTcAvylsjjD5G1eueRTrjxD&#10;bW14lu0MzMxwdq7ivy7uQOQenBHf2NFne4Wad0RS6bY2NjcmYT3MK/vXheXcJCM8YY4J6dT1Aqjp&#10;Wp6VZz6sLW3mQQ4lP7vaCPL34AAAXHPXr6mtC60yPVtPumt2WL7dGFZ3UsSnPOM8HDNjpyRnOKzb&#10;fwrepcr5lzbeXtkjlljQiSZWTYAwJK4AC4GMce5p6DdurLem+LdO1C+jtUUwySh8CRhncrhcYHrn&#10;j6Go9U8VLDqMmm2EXnTRqRNPn5IGI+Uf7Td8dq5y60W58PyPJZalbrqzOTHEikKkD5Vm2knJ+VT6&#10;ZWks7RbWFIItzEnJLHLOx6knuSazqSUdj0sBgFWfPP4V+JNdPLqAf7fK1wHVA8b/AOrJXoQnQc06&#10;CB5AEgiJA4AUcCty00iKNA1wu+T0zwK0VVUG1QAPQDFZcre57inTpLlpoxLfRJHwZnCD+6vJrWt7&#10;SC1XESAHue5rQhsLmf7se1fVuK07fSIoyGlPmN6dBWsKTeyOWriordmRFbTzjMcTMPXHFXrfR3Yh&#10;p2Cr/dXk1sgBQABgDoKWuhUYrc8+eLnLRaDY40iQIihVHQCnUUVqcu4UUUUAFFFFABRRRQAUUUUA&#10;FFFFAGbrMAltA4XLxklSF3EfKe2PesZLS4EEsKwnbJtRFOBvVGJK/UqAPzrq6K2hWcVY56mHU5c1&#10;yG2uYrqBZYiSp4IIwVI6gjsRXF/Ef7mm/WT/ANlrqWUWmtxuvEd4pVx28xeQfqV3D8BXLfEb7mnf&#10;WT/2WubFK0LrZnVhG3Oz3Rj6N/x6n60Umjf8erfWivOR6hX1L/VTf9d3rpvht/qdQ/3k/rXM6kGW&#10;KYMpVvPfIPaum+G3+q1D/eT+tdFL+P8AectX/d/kjvKybI/ZdZvLU9Jv36fj1/z7VrVlayDA1rqC&#10;9beT5/8Acbg/5967quiU+x59LVuPcr3Piqwtb3yTkxRrcG4lwR5XkhGbjHzcOOlc3d+MNL8J6/c2&#10;P2O6m8xDctIJMjb5YPAY8HCqMcD9a0b/AMFzXpvpItURPtQudoNvkKJ0VWyd3OAgxS6p8P7HV9W/&#10;tG6uGMmxYiighGj2FSDznJz1BGMD3zerJVidfGcTW9kwsZDLdpO8aCQbQIpAhyT65B4Bra0nUG1K&#10;xWd41ik3FXjViwUg+pAzxjtXNf8ACDSNDpqy30LyWJYgmDKNvdncFS3QkoBz/D3zXRaHpZ0fTBZt&#10;MJiJZZNwTaPnkZwMZPQNj8KFcHboaNQXcjRRKyYzuC/nwP1xU9NeNZEKOAVPUGqM3qjCtr97xHma&#10;ZVltcSkoDho/4gQOvAP0OK5jUMa58QrbTwd1vDN9pf0OEX/4kf8AfVegi3hVtwjUNt2Z9vSvPb/T&#10;NR07xD/aukxDz42MQgbJEiqMbQT1O0A4688dDVT96LsjkqxlHlvrqej0VzOjeNtO1Jhb3QaxvQdr&#10;QzcAt7H/ABxXTVKdzqjKMleLCiiigoKKKKACiiigAooooAKKKQkAEk4A7mgDO1iRZLb7FHl7mYqU&#10;RRkgBh8x9AMda0qztK/fPeXgGUuJsxOerIFAH4ZDEfXPetGmxsKKKKQgooooAKKKgu7pLO1kuJAx&#10;SMZIUEn8hQBPRUFndR3tpFcxBgkihhuBB/I81PQAUUUUAFQ3dst5ZzWzkqsqFCR1GRjNTUUAZ3la&#10;xsKfaLLpgP5TZ+uN3X2rlvFWi6pJpFtbxTLcXUt/tR2hVhEjLIefl6D5RnvtGea7qik1cpSseN6L&#10;pOpwaBqNtPYzRtNY28cOy0bKFpMlfu7jtXGeSfl55rq/COnraa3fSy2oRpLqUwsNLeL5SifMHP3Q&#10;cEbe5ruaKFEblcoa0xGj3Kr9+VfKX6sdo/nV5UEaBFGFUYFUL/8Ae6hYW3be07fRBx/48y/lWhVE&#10;9AooopCCiiigAooooAKKKKAIriFbi3lhYZDqV/SqGkS+doEZeUptRlZ84KAEjP4DFalYrbNK1Vgw&#10;22V2Oc/dWT3+v+elYz92an02NYe9Fx+Zwui6zqEPiKZLy4mMNzNFK7/aCAu6VkjyNmQrKiYBAByC&#10;SN1bGo65cab4vvmvL2w0wNpcTJ9ol8zOJJeVX5dzewPpzXcCGIStKI08xgAz7RlsdMnvjJpJbeCZ&#10;g0sMchXoWQHFaWJueUeMX1KXxNcLaX7xiceWgS4ZAGWE54AOOfft+NeswSpPBHLG25HUMpHcEZpG&#10;ghYkmKMk8klRTwAoAAAA6AU0hN3AgEcgUtFFMkRgGXBpqkg7XwSehA60+kZQ64YZFA0zlNQs/s9x&#10;JEy5jb7vuDXH3to1ncbQTg8ow/z1r0+9tftUAifHmgZR/U1yN/Z/aIXhcbZFPBPY15telys9/BYp&#10;SWvzE8O64L5n0+cMt1AgZWZs+cnTd9c8H6j1rfrzhN1rqEF1tfzrVywVTtLcEFSfQ/4V3wuFudPM&#10;8BaQNGSvlEEk+gzxnPHPeuijU5426o3q03CXkQMkbTSeVLC8gySm7lfwH+eaigggiDD7TEyzkxA7&#10;+S4zwPU9ePauOs4rqHxHLeXVpqqq0sgARclmPkYDsgwBwT1x8uOayb7S9VTUsyR3aRLP5zKjyy7A&#10;7vljs6YVudpycjB646PaSSsefKEb3seoNZF7byTJgA5UjORwR1/GhLTYsbyvveMYzjg+lEMdyLvz&#10;DLm3KABSpznnnJPpt4x2PPNWNwMu0nGACB601UlbctUKctXH+kcv4GgcWN5dzoy3VxOXk3jB7Efh&#10;zn8amnsZ7zx3bXTxZtLa3cIxIwZBjPHtvHPt7VttZkNmMrt5wCWUrk5wGUjjJJwc4ycYqSC38nJJ&#10;BOMAKDhRknAySepJJJJJNZpDUZaRaJsDOcUtFFM3CiiigAPNMUlTtb8DT6QgEYNAC0U0Eqdp59DT&#10;qACq11At5C9uw+QjnPr2qzUXmxxR75HVAT1Y4+lJ66CMpHmt5RFOW81RhJAcsR26/fHseR2I6Vft&#10;r+Gac2xkj+0BN+xWzuXJGR36ggggEHqKjku9MubdJpZ4JLbcMkyhQcg4GexrltYsIJpEvo9Qjguo&#10;H8tLyNwSGH8D8/X3+vSsruno9jO3K/d/r0O18qPLnYuXGGOPvdufWgRRLjEaDGMYUccY/lXLWOs+&#10;JFaGO50uG5hcgfa7eTK7T/FtGT744+la012u/bNJz/thlUf8AQ5P/Am/4DVucYq7Y/aX2RrYFRSQ&#10;W7eY8kUZ3LtdmUcqMnB9uTWJe2MuowoNN1VbOZG3BooypbjoRnkfgazp9Q8VaPA63tlDqMG0jz7f&#10;hh7lf/rfjTUk1dBztfEjZj1PRL4SpbXNpK8wBk24Ocr1b/gPGTUsE2i3iy2cDWUkRYA24ZXHAGAf&#10;XAA/L2rj/CWiXCQtcRzyFZlYpHKWTcuJMEpnDKSV9Rwav6P4bvdNe6aaOKZ3DoANoKgryVJBBycj&#10;DdB6cgshSbtKx1kF5bT5EMivtUMQvZTkD+R/Kld/LBlZQoUEnnr/APXrn9E8OyaXdM7lWYwIhxHG&#10;FZsuWGQoOOR6E1c8R2txPo1zFas0bPhgIQQRg5IUDk5HGP8A9VBfM+xsJIrFwskUmxtpaNty5wD1&#10;/GmyLwSrY5BIz1Hf6V55pmgajbzalay6fNLayvC6M23c6hhndk7d2Mnr2OeorqdC06W0luxJbyxL&#10;JGmXk2Zdt0hJ+UkdGA/CgUW2rMw/FllfyW+mpmW6liwbhkg3ZVmjU5QZHI3nGexrMtdPuZ/CsNjb&#10;20qXLzhXJtyqs3lsysxbORlVIIwF3AdiK9JSUMMtleT1BA/OpaLB7JHI+EdNubPUdVF7bokymNVe&#10;NNqkZcgKcDPBXOO9dXtjVh03dsnmn1y+q2epXWtwNbyXUcUZYiPOFcbSG+YA7AQQBznJJ7UyvhWh&#10;0+RnGRTJVjkjaOTG1uCCa42/trsau08o1BIGuPMRQN2P3aqSPKO7PylRk4wc/XM1G21FvEkMq2uo&#10;taiVSXVJMFd+W4U8Y/Dpn3pPUTm10O6tJjBMbKY5ZR+7b+8tMvIGhZZYAPvZdPXiuYu9Lv31UXMa&#10;SFHuBGrq7K4+fJYqgAA4yScZDZ64rqBcS27rDdgE5+SUdG9jWDjZcstujKT5k00WIpFlj4+hFQTL&#10;Gkf2pkUzRIUVz154x+JApkgW0uPNjb5HwSuaS/OYVj/hllUfgR/iK553imeTXwqhVXZkEekq8UUy&#10;vtm4kyyg/N1B+vPX61KssltcNNcWilyoVp4gMkDoD7Vo0VKhZaHK6zk/fVzPVbG9WNVhiPltvQMo&#10;+U5zkD1zV9mJkJbG+RwAAAMseABUE1lbz5LxjJ7rwf8A69c54kjurK1t5LRzJicB/OYBFXHrkVSl&#10;K9mNKnLZtHRNewLK8MoMcisVYMO44PTIpst/aqMF1ckjDKxJX1GOnPvXM2l3Pb+Fr5dQuYxciNjC&#10;8jkMzeWGwAzEggkDA4/Or2reVN4au/I8i5kbCMLIH5wSBtG3JGQcU7ST0Y17NdH/AF8jY+320ykJ&#10;MoYEHBOCOe2e9RK1zNp3lzLHJcsvzLHK0a54zhsbhz7ZrhtMnkfUH/tINvNubeZ5SSQ0SMzM4AGQ&#10;fMwAGyNtY/h6aS28VWUjsVLOE+zPK4ZG8ocYLbuoC85+6OtUk0tR8kXpH8TtrHStQtLeeNrX99Ko&#10;2SC7bap2KAOvPzKCT3Hr0qK38NXtpdP5aW0gBVw20Rgkyo5XOWJACHkjv3rqIp2uFc+S8Yj2lvM4&#10;zk449eaw73WtQj1W7t4BDHHA0KqZYmcPvZQSCCOm/wDQepwJ3V0Q1JOzLWi6ZLps8iuqLH5SIm2U&#10;yHILHk7VxwRWjdQGW2aKORkLAhQWbaM9TgEfoRXK3Hiq8j1CezjgVvs0wErKpbcBwRgAkZPIPOAD&#10;16Hopbm4j1S1gjgLpLA7upkGUwyD8fvGhktNFJPDQiZ2F5LL5uWlWdndS+OGA3jGMLwc8KOQeak0&#10;fw+mjytItwZGbIYmNRkZyOeuck855/AVtUVN2TzMKZ99j/dHH1NKx52jqf0FKAAMAYAo2ELUZAD7&#10;mJ29evANSUHmlcQUjBSpDAEHsaQIF5Xj27VieJ7ae+sbeO3tzNidXdduRjBU8ZGT82eo6GnYaWps&#10;ZjCF1kVVGckHjjrUitkds98Vx7aPf3OmNYi3KHzXVPMwihCi/N1cjJJXAPIzmtnQIbpNPl+0xbJW&#10;lG3cznaABnG7nBOeDVWRXKu5sU1uZFHpyaNpPJdvoMYpQoXp39akkWue8U6hPZxW8cESTNKSRE0e&#10;7dhlyfvr03Z4z07AVvsTnavXH5VWudMtLySOS5iMrxAhCWPGcZ6fQU15ji7O7OVTUra6t4Lc2ttu&#10;uV+9FD5ZUJKuQCpYHls5DZB561piPTjBps50mOb7WvIdPNdRtLdW5POatXHhbRrpVWaz3BMlf3rj&#10;bk5OOe5/kPQVLHoNhBHCkf2lUh4jAu5cJxjj5vSq0G5JjLlLYJZ28H2cRB9nlRn5kC8AY7DmtMBi&#10;uMBB7VnWFrHFdyrGu6GPgM5yQw7ZP41Auun7UXeLFqVQhifu7nlVWPs2xPpuFYw1vI2rpK0I9F+Z&#10;shuSDjIGao6zYHV9Kls0kUCR03E8jAcE/oDXKad4p1C+1iC2ngKRyK+5ChUnkhRu44JIHQcjr2rS&#10;0zxHcX2rmCadJpJZNoI+U4EWc4GR1A7/AMXU1ry2MlC2ozT/AAe9tby27zQhWeJxIkYZiULMTyMA&#10;5YDvwPfjT0TRV0eGeKIiTzHk4kAZVBY7SOB823H05rX+ZwP4R39awNf1DUbPyIbAwu2+LcrKRwXA&#10;wWzgbumMdNx7U7tsFJ3N9F2oq9cACqlzpqXFys4Yo++NnOM7ghJCjnjk1yuuazqUc9ulrdSKrxL5&#10;oSIhlbeM/LglehGCTnmrV1ql9G9mYLiaeMJG80kKCTghsltowOQehwcDp3mzFys15dBtZJYMljDD&#10;kCJuQq7Su1Tn5R82e54HPAqK+8PQXjF5Z5nuAqrEzMflC9CQCMnOTk+tX7C5kuNLspnG6aaFXYKp&#10;6lcngVgav4ufSdQmtvssThNjbnm27lIJ9OvBA9eKauCUmdJbxiJEjQHYiBBnrxxyazfEmsyaLp8M&#10;0MKyPNcJACx+VN2eT+X5kVVm8ST27yRrp4dIwSH80jKiMuc/KQD0HXnPaud8beIp545tHWyGftMC&#10;ggncfmLZ5Axwq/8AfXWi1y6UHKok11FUNn5nkkYn70jlmOT6n61u6ZpxhxPMP3h+6p/h/wDr1j2q&#10;l7qFR1Lj+ddb1rnir6s+vqvkiox0RPZ2rXUwReFHLH0Fb8Nnb2/McYz6nk0trbpbQhEHuT3Jqau6&#10;EFFHg167m7LYKKKK0OcKKKKACiiigAooooAKKKKACiiigAooooAKKKKACiikbO07euOKAKWpxSPB&#10;FJEhd4Jll2DqwHUD3wTXH+P547q10uaFtyMZMH/vnj610yanc/aURowY2w25UbO3HP6j8MiuV+IF&#10;osE1pLGxCzM5ZO27jLfU8Z+lLExtSakLCy5q14/MztF/49W+tFGi/wDHq31orzEeuV9T5imJOT57&#10;9frXTfDb/Vah/vJ/WuZ1L/VS/wDXd66b4bf6rUP95P610Uv4/wB5y1f4HyR3lRXEK3NvJC/3XUqa&#10;lor02r6Hlp21M7RZ2k05YpP9bATC49x/9bFaNZWngDWtUCcJlCR/tY5/rWrWdF+5btp9xdVe/fvr&#10;94UUUVoZhRRRQAVn3sSeazXMn+iSqqEEkbHB+Vge2c9exArQproroyOoZWGCCMgimnYUldWOT1rw&#10;u2pSF7qL7TwcTQ7Vl6YGQcA9PX14rHtr3XfC7FIWbVtOj6xMCs0I91PzAfmPpXclpLFnaQqbNVG0&#10;gHMeMDGAOR3z2qWW3tb+JGkjjlXqjjkj3BHT8KJ+9a5z+xV24aP+v61M3RfFGl66oFrOFn7wSfK4&#10;/Dv+FbWK43W/AkN832iymaK6ByrE85/3h/M5PvUOj6lr9p5thqc6tJCR5ZdfnYd9zHjHvyTzycVz&#10;YnELC0nVqapdv8jak5ynySWp3FFZ9jqsV0dj/JJ25GDzj/P8zWhVUK9OvDnpO6NZRcXZhRRRWxIU&#10;UUdOvSgBCQASTgDkmstjNrKKqx+Xp7EEuzfNOvoB2U+p6jtzQoOtHc25dOH3V6Gc+p/2Pbv9OuoA&#10;AAAMAdBTK2AAKoAGAOgpaKKRIUUUUAFFFFAGT4j1WbRtGuLyCAyyRoWXK5QEY+9yDj6VzOoePJrD&#10;wsmqXemkhrwW27A2OA77iq5zwqd8cn0FdVrOhWOvWv2e+R2UZ2lHIxnvjoT9Qcdqz/8AhCNFeOSG&#10;6jmu4GfesNxIWSM5c/KOMcyN+fsKl3LVit4U8WHW728sntVi8pjJAYsEeSThd2Dw3f06jqDV7Rdf&#10;bUby+tZoZBJBeTQIyQP5e1CAMvjbuP1q1baHBYy3slnNNA10ysSpU+XgYwu4HAPocjJOMZqLT9AG&#10;mzO8OpXrLJcPcSRv5e13brnCA474Bpq/UHY2KKKKZAUUUUAFFFFABRRRQBn3JxrdgR1Mcyn6fKf6&#10;CtCse9S6utWSK3eOJrZUlDsDkhiQRwcYwvQ1sU2NhRRRSEFFFFABRRRQAUUUUAFU9V8oaXcGZN6B&#10;Onv2/XFXKgvIVuLOWJ87WU5x1qZq8WioO0kYWpay2geFFkae2OoeTmCKaQDfz6ZGcA/pWJqPxDX/&#10;AIRqwuNPmtP7UndFlhfpF13E5PAyB1PQ1Sk0jxN4lmjubrQtMgVF8qJr0vuVAeAVDc/UiuQ06Bpd&#10;buokuNISVpPKjFxDmJzn+D5SF6dTjrXTRpRULN3aN+VN3Z7lY39rqNsJ7S4gnToxhcMA2ORmrNec&#10;aCfGWm6xBph0i1trRpA0zx26iPb3O5eM46d69HrGUeV2MZxs9AooopEBRRRQA113LjOD1B9Kwtat&#10;wji4xtJO1+OCfUVuSypDE0jnCqMmuUvr57l2llbbGvQE8KK58RKKjZndgYTc+ZbHN6zComWZcfPw&#10;w9xU/g5pov7StAreSJFmiOOAXB3KO3Vc/wDAqr6lqEN3GI40b5WyGNJ4duli15LQxs32mFjuDH5d&#10;hB6e+481x0WlU0Pdqxbpe90H313qZ1uGyurpoxFAlwVtmRFZizrg72yVxjjJ5HpWRruv6ofDVlcJ&#10;dy+ZN5ySxwxgFkWQjeGHQhV7e5zXoE9jAzPP5UbS7Au5kDHAOQM9cZJOKr2MFtd6b5U1hDHGcgwN&#10;GmMZzyASvXngnr6132PP5bPluc7Bqt/caLYyQalJNdT3yxyIFjV412sShBXCnaATnPsSKteDHuZt&#10;Lh+1XFxL+6ITzZEY4DsM8DPYcnPSukms7W4AE1tDKByA6BgD07/QUy3srS3leS3tYIWxtzHGFJ7n&#10;p+H5UWLUWnuTglWCk5z0J70+kZdw/lSK2cg/eHWmaDqKKKACsfxDqtxpFibiG3EgBXLFh0z82B3+&#10;UMa2Kp3ul2Wo8XkAmXaV2sTgA9eM4z79aBO9tDldV8X6jYQwt9ngRpLZZPnVjliT05HBVWIB/Or1&#10;54nuLW1spmjhi85VZxPmPv8APt6kgD29DzWs+g6bJHKklsJfNTy3aVi7EZJ6tk5yx5/wFWP7Ns+1&#10;ui/IIxtG3avP3cfd6npSItLuMtLw3mnw3Zi2ZI3bTuVSSR14z+VXagitIYYEhjjCoi7VHoKlU87T&#10;1Az9aZSv1EkySq9iefpWb4gsZtR0mSztmKSuyYcHGwBhk/lmtNxxuyARzzTYWDqX/vE0DaurHGab&#10;4V1G109rWfy5fmXIeYgYKSBsdcY3gDjt+ehJoF7NZXFsfKj8+TJbzWkXbtOSy4Xdlu2O9dPRSJUF&#10;Y5nQdBvdKguI1mWLdLhQFADKAADgE4PHrn6Vv21pHbR7VGW/ic9WqeioVOKdy0rKxXlsbab70Sg+&#10;q8H9Kg+yXVvzbXJYDokvP6//AKqNaaZNGu3hmWF1iY+YeNoxyQcjBx0OetcLp/iXWLq6t1mv1RfJ&#10;LcxbdrbJuJBnlgUUkZGDxSlTjvbUmVTlZ2Mk3lHEkJhbduC5whPqrfwt69Qe+afJqsGnRh76dVRm&#10;C75PkbJ4GV7/AFUkd+BXG+HvEOo61rj2VxdhUZmaSOdFwVUAAp0xkgnjdgg1kNrl9JFeQXsscts0&#10;LJDE6NJGW3nG1lwM/K2G9AOpNC5ouzZi5L4oaG6Lq+Gt/aFluWtPtf2YRbpiuPN278+ZjGD+Y+7i&#10;tGI373QYz3u1pwFUrNgZkUHJI27QobHOOeKm8NXFzpLz6Lqe/Zbsfsty6kLImM7QemQOcen0rWj1&#10;yF/MLQyxqgJ3uMAfIr4bP3Tg9/TseK0Q42au2aKHdubaEBPCAkhe3U/n+NOZgqkntXPt4ptUjuZm&#10;injERIG5MhiFBxkdDk49O/SrWn63aardSW8blguCh24EowCcfQ8YNBpGUdkaijakakhegLEZ2++K&#10;5rWdWvrTVLWO08swCT/SCAx8sbCcEd+hbA5AAz1Gelzs68r/ACpWjRmVmRSVOVJHQ4xn8jQNpvqc&#10;ze6vJGLt01S2Uwopijxu83KBsg7uhJ4rIm8U3b61d2aE7ILkrhQpyoIUj5u+RnHH3jyOK6rXNWj0&#10;W0imeJXWWZIiDuGNxAzwp/LjpWPL4psHs7e8utOYh55IFLouRtDN3P8AsjPYHjqKDOW9rnVqq7cb&#10;Qo9KTy4/7i/kK5w+LQ2mzXsVlIVVmVEY8nEYbkjIzk8jI4BPYitmz1AahbyyRQyKIzhslTgYU7sq&#10;SCMMOlMvnj1JwAB87HbGojXt8o7cdeprOupkukeKO3LqB1A7+1SzFp7tYUyIk5Y+pq0qrEmAAAK5&#10;alS94rY58RiY4dKKV2ZmnwiRjHdfNNF0ye3tVrUkJtAVGXVwVwOc9KW6thKhlHyzKMqQcEY7U1IL&#10;qZ42uJgoQ7gsYxk+9ctmlys4JVvaTVWT26f5GXb6jfPrDzXRmXTgZWhdUwkigNge/ABHXPY1a1pr&#10;x4oXs2kSIyRL5gmCK4dlGRtBb+LHOBjPBrTuFWSCRJEV1YYKuoYH6g1n69eppmkm4W1jmliKi3Qq&#10;MK/QEZHGOvHpXofWIcyly7HInck1KfVLe3tpLKziuJjIfPVCWVR2wMbiO/A4x3qHRJ7m6sttxC82&#10;zI+0SYHmMDgggnPXjOPbAxSaFrS6tbusjRi6iYrIqHhsfxLyeDWouI3OAAGJYYGOe/8AjWarRcOV&#10;xG04uzRzWi3GoP4kvknkJt2ZiiTTlhjOfkGMNxgggdDz1q3qGpPBr9tEbtYbeJ4zKvnLH8p7kkgn&#10;kjgHoDwa2o4Yos+VDFHk5OxAOcYzx7cUMi5LBF3sMZC8t7e9avEwdTm5elhJodkbcgjaecjpSkYY&#10;5GD34rkPEN/q9rLItvfWMO7/AFECRSPcsAP7pBA788CqPhufWp4LaJtYgjbaGFtc2pMpj7Mpxlxj&#10;3rP6u7XudawcnDn5kdjqUe62Eqj54mDqf8/54qOfTNOvV8+Wzid5MHeV5PTGT+A/KrsqrLHIg4DA&#10;jB6jNVbJ99hHnghgPpz/AIYrlWkzD/l36P8AP/hiQ6fZsoDW0RxtIO0ZypyDnrwaa2lae8xmextm&#10;lJJ3tEpbJ98Vbop3MbsOlIWA60vTrTEGQHb7x5+lAhVB5Y9T29KdRRQwCiiigAphBUlhyO4p9NYk&#10;5CnHHJpoaFyOORz0oyAcZFcvdavqsnie30y00m5aNXdWZm2LKox8wJGAF69+tY1z4o1O4u7RYbvT&#10;oPMnMaxHzGJBO0O4OQAMAjnPPTBrdYaTOyOBqSsehZB6EGisnw8102mj7VeR3kiu6efHuw4BxyW6&#10;nORkcYA61rVjOPK7HLUhyScTP1e//suxa9KF1jwGA68kAdj61z8XjNZNHa9SzLOrKhVZGwSd2Odp&#10;7rjjv3rqLyzgv7Y29ygeJmVip6HBB/LIrPHhnS1gkhWEqjlCAMfKUzjHHuc/U0Jq2oRatqULXxHc&#10;S6W93JZbGRguVkZkkyDyrFcAdMZ45xnNT2uuXV1b+elvHhFCSFgHXLDnGD26djnI+tq18N6ZaW5t&#10;0g3Qlw7I+CGwu0A8cgDnB78077HY6LYXbIgSKVi7jhVGRjjGAB/+upm9NHY0pSXOtLlmwieOJ2k2&#10;5lYvwc8Gpkt4o53mVAJHChm9QOg/U/nWPpuvWZtAryYKxeaoGGZ1JPRRk56cdeRTrfxRZXCORHOj&#10;BFcK6bdwJxgE4Gcgjr24oimkiaqbmy+mlWCOHWzhDgsQ2wZy3U59T61KLO3EkLiJQ0K7YsdEGMcD&#10;p04+lY9zryXWnaitvFcRSw20jl9yHYQOnysSDXPRXmppa3MbTXYuhDOMu8jEkbQDtOFXqeQeM89D&#10;VJMlRbPQKa6RvtMio2w7lLAHB9R6VyPhbUr2/wBVu/tN2SrKXVGK/MDjbhQOMKORk4zznrXXKi/e&#10;Hze5OaLWE48pF5Ech3PGWIcNGSBtUYIPXnPp9aVraF0ZHQFG6oeh/CuZ8Y63f6ZBFHaKYhPlTd5O&#10;IjnoAOckd/Q8VVl13Uk0SG7eVYpZZ2jUm02jhdw+/IBjrzjtit40JyimdcMJUqRUk9zswqxLldy4&#10;4yhIPp1FZdx4b0+8uGuLmN2dwAyhtq4A44GPr9QPQVl+F9Qvb+WWG8umlMcSBsxpyxzzuHJOFbrX&#10;V1nUi4PlMa1N0pcrZnPolnKkqym4bzf9Zi4dQxwBkgEDoPSuH1JLTVPEF5ckoZYLnbmNjn5QANwP&#10;f5R/k16TXMeKPD73J/tbTUA1GFcOg4FzGP4T/tDsfw6Gsndq1zbA14UqqlUV1+RS0dUa+BdgGUfK&#10;D3NdLEyrKjOMqGBP0rh7W5E0MVxFvXcAw3DBU+47GuwtpfOto5D1ZQTWcD6avG/vLZnYqQyhgcgj&#10;IIpap6W5exTPbIq5XoJ3Vz52ceWTQUUUUyQooooAKKKKACiiigAooooAKKKKACiiigAooooAKKKK&#10;AKEmk20lyJyCsgBUFQMAfTpXAeLGLQWnmTu9wkssbxsQAgBAXCjgZXB969Org/iMij+z3CjcS4LY&#10;5I+Wpr1G6Ti/IKFJKspLzMjRv+PVvrRRo3/Hq31orzUesV9S/wBVN/13eum+G3+q1D/eT+tczqKs&#10;sMyvjeJ3zj1rpvht/qtQ/wB5P610Uv8AePvOWr/A+SO8qOeVbe3kmf7qKWNSVl66xe0htgcG4mWM&#10;49M5/oK9CpLli2jzaceaSQ7RIGTTlmk5luGMrk989P0rSpAAqhRwBwBS04R5YqKFOXNJsKKKKokK&#10;KKKACiiigArIvXW2uV8tnhC7eEYhTknquCPXnGa16he1hlnEroGYLt5GQf8AOT+Zpp2InFtaFW0+&#10;2y2wnNyhMikiN0yEbPTIxnHSq+oQ293AkeqRrDKSVSeMkqp/3iOM+h4PTmtSGFYEKJnBZm5Pckk/&#10;zp5AIwRkUStLRrQFF2WpxmoaNqm4JFqQtbouGhmCYSYjOFJH3T7HOcDFNtfGN9pFwtl4osXgc8Ld&#10;RrlH9+P6flXTXUS20E7Tb57R+Xjf5vLHcg9cd8dscUy3hhv7OexvkS6SJ9h8wbtykZU/XBHPqDWF&#10;PC06MbUVyr8CZOcp6vX+v6uXba6gvIFntpklib7ro2QamriLnwff6LM174XvXibq1pK2Uf2Gev4/&#10;nVnSvHVs832LWoW02+XhvMBCE/Xt+PHvVqfSWg1Us7T0/I66s2eR9Tke0gJW1Q7Z5QeWPdF/kT26&#10;demF4k8VSx3A0nQ4zd37qWdk5Ea4zwfXH5VoeFddstY01Y7eMW89uAsttnlPf3Hv+dNSV7FKpHm5&#10;epvKoRAigBVGAB2FLRRVFBRRRQAUUUUAFFFFABRRRQAUUUUAFFFFABRRRQAUUUUAFFFFAGdb/Lr1&#10;6GHLQxMpI7ZYfz/nWjWecReIFOcefbHPuUb/AAc1oUxsKKKKQgooooAKKKKACiiigAproskbRuMq&#10;wII9QadRQBwmu6Zrt7ff2VY60lpYuu1YZEKMR3wyr8wPXr3xV62+HmjR+H/7MuFM0pYubsDa4cjH&#10;y+g46HNaGsW91FdJqKukkFuAwhckYPqMd62o3EsSSAYDqGA+tRSrTu6e1tjom7RUk9/zMnw5p+ra&#10;ZaS2ep30d7FGwFtKAQ+z0bP4etbNFFaN3dzBu7uFFFFIQVWvLxLOHe3LHhV9TVmuZ1eYy6g6n7qf&#10;KBWVapyRujpwtFVZ2exDd6hPdAmV9qf3RwBXNaverKVhicMg5YjufSqeqX/mPK8j7YI88dsDvT9N&#10;0nUdSLN9lktIduVluFwWPsmd354rznz1HofRU6dOja+nkGi6VPrLTzCRYbSMtEjbcs7jqRz90Hj3&#10;OemK2V0ODRHm1Q34WRY9geaPcqL1IABByxA79gK3bS0gsbVLa2jEcMY+VR+ZqZkViCyg7TkZHQ+t&#10;dsKUY27mM6kp7s89sNT1Cw8KXlld3QttTtrOWZbVo8PtILK4JPOM4IxwQQa27yG30vU9GghuHQFJ&#10;tyTXblSixHBOScAHHOK6OaKNgCyKx+7yM8E8j6U9o0cgsikgEAkdAetamHIeT6NrFzN4ss2a9lFq&#10;0scXzzFwD5WcFj1JPy88/jXq8X+rU+ozUbWVq8wme2haUdHMYLfnT4/k+Q+5H0pIcI8pJTWXPIOC&#10;Ohp1FMsardjwfSnU1kVuozSfMvAG4fXmgB9FMDlhlFyPU8UCRScEgN6GgB9FFFABTJR8hYHDAcEU&#10;+gjII9aAKt5cw2FnJdzljHEMn/PSs9PEVmbea5CShU6ou13c9sKhJz9cVb1GxbU9La1ExiDkZYDJ&#10;wDkfqBWLeaLZWFlM+o6gkdm6ojjZszgODjB5Y7vrxQRJyvoXrzxTp1naic+c+XEflqmHDEEjhseh&#10;q5p+prqSOYoZIimMiXHcZHQntXKWFlpus+baRzzwo8jNHG8OxnUK4J6+spPRTx071vWdgdB065aB&#10;zdSuo2xiEJhwNqr8oA5ODntnn1pJp7C5pJrmRs/vR/cP51n65dz2mjzzQM8cy7QpVQxOWA4yCO/p&#10;WfJqt5BZ3ZJIAeUxz43BdsxUqR06FceuD6UkmpyFbiNbsXEaeQd/lANlnYEBcfN91ePryOtMbloc&#10;1DrGrXOg36zy3LTpgxpIqoQzMwxyvYjA57DpWj4QRtRuLl9TtkubqAO6OVQ4Rid57Zyc+v8AOtLw&#10;xPd3KTvqLySiOUIB5BRgANvBYAZz1+prfjhRkVnVSQAOVHFKxnGLZmQ6baw6uZI9KgSNyJTNtGfM&#10;HAwMccEnOfUY5zUt7oNhdWSQLbRgRSebGCOA2dx/M81afUtPVzG97bBgcFTKufp1p4uIVkVBMh3F&#10;gF3c/LwfyPX0pNJqzNIxSM66jj1ey+zzLmWF/MEDsQC2CCRyOx454OKp2WjW9nIZo7yWOWbcrTso&#10;2yNjAIHRHHA2+3Q9a257SC7G7o46Oh5FU2821kP2jdtYbTcRdSPRh0Yexz+NZ8zh8W3f/MUqevNE&#10;qSeDtNd2AMqQvHsZFkYliDkHJJ6e2OtXdM0G00mdpLfJJiSIblGQF9wBnPBOfSuf1db/AMNONZs7&#10;+S4sHlHnWrKNiq3dcYA/ADrXZRyLLGsiHKsAwPqDWqsELN7WYkn3fxH8xTbidLW3knlJCRqWbAzw&#10;KkYZUj1FUtRhe4064twyBzHwWUMPxBBFMt7GPLrei65ZysPOYW7hg/lDKsHAGN3HJx17ZqvGfDs0&#10;a8TeREGkKlSwGAFfJGThtwLc4OMnvlbHwa2nw3VsJ4D5pGX2FjHyGAU7sHr+Y5zVmPwuLdSkTwSo&#10;UZStzEXDbnDZIBAyNo9OfSkZLmauO0u20XU4WiijlkjSQu0E0RVUbaFAIwBwoGOvBzzmtSy0u306&#10;1aGEEgsXyQo546BQABwOAO1RaXpZ0sy5nWYOATI8eJWI/vPnkAcDjgVK2pwuCIEmn/2ooyV/Pp+t&#10;OxaSS1ILEMY55EKtIzHGTxkcY/Suf0y/vpUJuZFVRG4SQmTZgAk4wBuYEdc5wOOhrWs7ma3R5Wt2&#10;W2DEyMxG4ZJ5wM8DvV7JupZYkbyhC+BLGAHYkAkEnOQMiuNRtqzx8W71pXOf0W51Ma2La8+1Kkga&#10;by5ihwuABkD5hyOpODn1zXWVQlSa1eCT7VJKhlVGRwvRuOwHcip5L+zhk8uW6hR/l+VnAPJ2j8zx&#10;SkjklrsSy/6tvpSTQRzqBKoIUkrnscEZ/U1DJf2SkJJdwKX24BkGTuOF/M8Cqet6ZNrWmi0jumtd&#10;xy0qZ3AgHGMe+D+FSkCurHN2Gq6Lb6Tf3+hvL9qgVYWgmOWOXAUkd854xUbeLtWksbRo7IreS3Rt&#10;zCzoCr8EKVYgk7T16c1e0nwU+k61Ffw3akA7pEwRnjaR7jGCPcU661XUIb2ayRWlYWqzrIIzne0w&#10;Tt2Cn68VaSWxpzuWstWLY+JNSufE8enzWhgty0oPmRkEhO4OeRyvIGOe/bp5kiuYJIXbKOjIwDYO&#10;GUg/Tg1neHr+51KwllvIfLljuJIhwRkKcDr+X4VrMqsMMAR71N7Mhuz0PPdT/s3RNRttMs9RbTkl&#10;ikW9nCedIVIG0McZBPPAxgEHFMsoNO1rUrfR/wC2LjUbNbZ/KBUoYXBH3SR02gnGK9A+yw+Z5ixq&#10;r/3wo3fnjNKsQRy6rGXIwW24Yj611fWFbzO9Y5KNle/6lGLTzpmhfYrWaeXZyGlfcxzjP0GB0FWr&#10;PyGtFWEfIOo7g+/vU28j7yn8OapRukWqTBvkEgGwYwG6f1rim3z8z6nKnKrGSe+5eTO05PQkU9UZ&#10;jwpP4VXmd1JWABpTt+U9snGazNbiaSC0ivLSJ98pQ7WQyAH+5k4GduMk8Y6U5F4bCutNJuyNdCLm&#10;INCd8bfxryD2pfMiEfmGWMR9N5cY646/XiuZ0PT49NvFSSCKBkiaV5JijMucgGNgT26g/wD1qzJZ&#10;mMTRNNcSxRpuZJS8ZXDPISoGByAvJB5YYqOey1R6ccohKo4xndK3To7/ACO6V0YIRJGQ4ymGB3cZ&#10;49eOaakscrMIpEcodrBWzg4B/qK5p9iNpBuECwKhUqZAUXPzEDcSSex57Yql4YiZr3y43ELvbZLF&#10;txzkZ+hwD6d6HPW1iZZTBUZVOZ6f5v8AyO1orO/021JIP2mIHkY+Yf5/GnrqttkB98bdwy5x+VHO&#10;lvoeQ6Mt46+hepiDKEjqcn/CqU921xIlvZuNzZLNj7o/z/T1qj/at0SAoI2jaTtGPr/n0pSrRitT&#10;anhKk9tzI17StVfUhcIs14xkYWccICxWwJ4Mp6k8A88HHU4xT73w4GCaTGLcO9skP2gIGIRMFnJH&#10;d5GVR3Cqa3T9rggS7M4lXglMZ4PTk/h2FaiuJY1KsWQ8jniuyGKdrWsbyxMqaVrNeRzXhXXl1GH7&#10;E1u8FzbKElQxkIuOOCOB0+6cc9M10woJJ6lj9STiuL17Up7DXLdTPMtnLHMZAl0QOGjAPAJXG49P&#10;X2qJ2m7xVjjqSjUm3FWO0oryvxDrPiO38Q6hHayXTWO6MR7cAELsb5Djk8nOOo68CtzWtS1SDSNN&#10;uUnuDKyqhaERv5u4YdgFfnC5YYHGBz1qeQj2b0O4rKufN1QNBGirGrkM7jcMjpleM0zRtQiOl23m&#10;XAcMfLjkeVWMgwSOQxycA8ZJ4JpVaf7XPbQ4VncsZP7o6/1H+emNTS19jajB6vqgTw/CiXI83mWF&#10;og+wZUtuLN7klj4AAID/f56VHDoXkR3KG9XZMu11CLGzBm52464GR/sg8Vc/sqLr5svmf39wz/Ks&#10;2LXYYb5tPEourreUQZOcjrn0HI5q1NrdCUVL4Xf8DQttLhsb954YVMbj5oucMe+ec+n5VV1fWH0m&#10;1XyYIpZG+XDuQc+pGDx65I7VFHrxuZZIIZrZpBhMIcEE9MZOKrSrpVw6RJJG17H9+NmKsxPJABwc&#10;5XP4A+lHtH2KVNfaYkviO4GgRXv9n7nmYoqw7XGc845GcgE8ZHT1roLa8kvbUXbRbTN8+EIxj8OA&#10;cfXn1qpa6dpc9qiw26oEABVSQVwQcH2JAJ9atXVlHJB5a7IovNE0gAxvwd3J7ZIGT6Zq010Mm7Oz&#10;Oc8WeVqekRG1+2yGaYCCCJ8GXJHDDHOFUnPbPvWVqEM0dvpukJppsz9oMnzXC7ZHOQNjEktwygnp&#10;kdK6zQ7JbO0STeCJoU3CPlGI/i9ckEDPcKK0xHC0glCIXAIDgDcAeoz1xXRCtyq1jqp4vkSja9ji&#10;dBa6sNZvbKKxSYs6LLsu48w7CwJbCjj5vT881tzeIkttTkt/KYwI6xE+Yu8uTjOC2ccj9fSttYIU&#10;lMqwqGYr5jIoDuB2z346ZrP/ALHspZJHc3G6STzNpmcAHIPQHaeg7VFSopu9jKvWjVfNYojxBdnX&#10;PsK29rInmFN0czMeAuR93qNwJHbPtmnN4mA1a4sTZTr5UYOTtzuwxYAhiDwBgdevocaDaJZSXb3K&#10;xOk0hyzROVJGFGOO3yjj/GuM1+OC68QNaWxK2lmUM6g8PMMsF/4DvJPqzc9KxdtxYej7eooRGRMz&#10;RKzvIzEZLSgbzn+9jjNdZZLssoV9EFcsRjr3rZ03VGkkWCfHPCtjH51zxep9bVh7iS6HX6fe28Fm&#10;EkfDbjxg1aGp2hP+tx9VNc088KfflRfqwpq3Vu5ws8ZPoGFdCrNKx5ksJGTcjsI5Y5V3RurD1Bp9&#10;cojvEyyIxUnoQa0E1mZcb0Rv0NaxrLqc08JJfDqbdFZ0WsQPw4ZD78irySRyLuR1ZfUGtFJPY55U&#10;5Q+JD6KqzajbQ9ZAzei81Rk1ps/u4gPdjSdSK6lRoVJbI2KKwDq90emwfQVJHrMoP7yNWHtwan2s&#10;TR4SokbdFQ211FdJujPI6qeoqatE76o52mnZhXmms23i9fEWoTW4uDYqJ/JWPbtOYfkOT3Dn9DXp&#10;dc14yfWm04WuiweY8qt55K5Hl42kDn7xySMc8UxM5FbvxVDaSTWNvc3ttc3ZkjeHa+Ig6EYOcYKh&#10;x/nNej6TJdS6RZyX0fl3bwo0yf3XIGR+dcN4C0fX/DuqT2VzA406Us+CchWPKkc8D7wI9cV6LSTF&#10;F3VwooopjCiiigArhfiN9zTfrJ/7LXdVwvxG+5p31k/9lrKv/DZrQ/iIx9G/49T9aKTRv+PVvrRX&#10;Aj0blW/kMtvK5bcWnc59ea6j4bf6rUP95P61zusDDXQHA+0yfzrovht/qtQ/3k/rXRS/j/ec1b+B&#10;9x3lZV5++16wh7Rq8rflgfqK1ayrMefr19N2iVYlP6n9RXdV1tHu/wDg/oedS0vLsv8AgGrRRRWp&#10;kFFFFABRRRQAUUUUAFFFFABTZFDROpJAKkZU4I/GnUdaAPHNH8Q6tPrGmyXN7JLa6hNCqQLPIRHk&#10;puziTI53fezn0xVO9vfElr4tkt01C4aWWdy4SRlBSNhtwMgYwQOdoIye+R6trDvY21rBY6fBIWfb&#10;ErKAsbAZGBwM8HHTpXm91Zw3V6bi7s7bercxiFVHB6HAFbUMLKrezMcTjKdCzkj1PUNR+wW0cxt5&#10;ZS7Ku1ASRkgds9M5PsCe1ZmqQWXiO3+yCyS5fHMzj5YCR/eHJYeg/HFVzNoCaXa3VxZpEZxxFECO&#10;nB4GOK0tP1zSZUaG3lSGOEcBwEXHtUOjO12tCvrFGVo3WozQPDGn+HY3+yB3lk4eWQgsR6D0FZ+t&#10;eEprnVBqujXv2C9IIkIHyvnv9f8A61bzarpyxNIb23KgZ4kBqrpV5DqNxJdi6DMRtSAN/q1z1I9T&#10;/wDWqPY3jqtES3T0pq3yObbVvE3haT/icQjU9PJ5uIR8yfXj+f512Gm6jbarYRXto++GQZBIwR6g&#10;+4qeWNZYnicZR1KsPUGuT8HSR2E95oSSoWtju8s7t3RQScjHXPTIwVqF7rtcuMXF2vp57nT/AG61&#10;N2bT7TD9pHWHeN/TPTr0p73MKXEdu8qLNKrMkZPLBcZI+mR+deZ3Wlap/wAJNJqNzoeoyQAgiKG6&#10;aR2PlYUGTIONwGcHArY1rTL+fXItXtLa+ktLGN1lh+0SLLcbyN4iy2QFCgjoGOAKdzblR2c11b2z&#10;RLNMkZlcRxhmxuYgkAe/BqYHIyOleaeKdCu7rVba70qwnu5DEH8uePJRgm1dxkGCApYld2SxB967&#10;nw/bRWmhWkMAmWIJuVZoxG65JOCuOCM//rppiaSRpUUUUyQooooAKKKKACiiigAooooAKKKKACmy&#10;SLFG0jsFRAWYnsBTqRlDKVYAqRggjg0AZ9msl1cnUZkMalNkEbdVQ8lj6E4HHYAe9X0dHQMjBlbk&#10;EHINc/Lp2sR2WrW1pMsavbuljhyCjkHHzEnGCRjAGMd68y8KR69Y6nosslrG8LOsUTzQuzAMRu2n&#10;jJEYYc5C4PrynI05b9T2wzRgEmRAA20/MOD6fWn15D9m1p3nW4kKWtxr0asqSEyK3mxkH7uMgdTk&#10;cj259eHTrn3NCdyWrBRRRTJCiiigAooooAKKKKAKWrTeRpsz/Z/PXGGTOOD1JqPRI5I9KiEkyyZ5&#10;UjsvYUardPHGtrbjdc3GVQf3R3Jq1Z2y2lpFbqchFxn1PesUr1b9kbPSlbuyeiiitjEKKKKACuZ1&#10;eIx6g5xw+GFdNVLUrL7ZB8v+tTlff2rKtDnjZHThKqp1LvZnlupWgSeWGRN0b5IB6EGuo0XXYb8i&#10;zlcLfJGHZQpUOOmVyTntn0zUV9YrcoY5BtkXoccg1yt1bSxTqQ7QXUD7opV6ofX3BHUdxXn05+zl&#10;5H0bXtYabo9JorP0rVYtTgJA2TJw8ZIz6bsA9D2qv4g1WbTLWMWn2drqVsKszHAUdWwOTjgdutd/&#10;OuXm6HNZ3t1NVvmYL26mn1x9j4pvY5XOpQQyJt+VrUFWJz3Vjj9a6ez1C0v0drW4jlCNtcKeVPoR&#10;2pRnGWzBxlHdFmmsMrx16j61U1HVbTS7dprmQgDA2IpZiT0AUc1zv/CYXkrSGLTUij2nyzPLli3b&#10;KqMAfjRKpGO7HGLk7JHXKwYZFLXJDxkYbnN3p0gt+MywNvI9yuAfyzXT21zBeW0dxbSrLDIu5HU5&#10;BFEZxlsxNNOzJqKKKsQUhAIwRkehpaKAIypQErk/7NOVw3GcH0PWnUjKGGGAI9DQAtMkJCHHU8Ck&#10;B2MyquR14xxXF3XiHU5tUvo4p447SGVoUVY8sSuMtuJ7HPbtUTmoK7HFOTsjtmZIoyzMFRRkknAA&#10;FcJq2oR6zeR3KbXt4ubZsEcEDLEHv/Sqd802ptm9ubiZCoUx+aVjb6ouFP5Vo6bpzSyrJIm2JeQC&#10;Mbj/AIVyVa/P7sTphS5HzTM52uoDvtZDDcIQyE8DIOcH2PQ+xrcvvFyy+H5Lm2ZbW7QEPFc5DA7S&#10;SEAB3/UcVPf6al3+8U7JR3xwfrWLcabcRKfMhLJ3I5FRTqSp6dAlCNbW9mStrGoW+iwL5sVvcyXX&#10;lAR7Y1XcpYbg0fHTOfcnOMU+z1y8nsbWSTUAswlKymVowrsojJUEouOHb8e+Kw10y3RBGvmrAGLi&#10;BZnEYY9TtBxV+G9vtNl8+wZN27dJE4+WXjBBOMg4A5HoM5rdYmN0jneEqJN3Or0CeS605jNP58iy&#10;48yLZtLZy2cAZ9sfjWsCVZxjgDeTkDqccevWqej6jDqtmbuBGjDsQ0bjDIw4IPvmrrhMqzpvRDuZ&#10;QcEjHY9q6dzKzS0OLfSNR/t77WFZZjcHYvnDBgEuc7d/o3TBHTjJqppukzW2qWv2nVbZ5luSCI7o&#10;MUHU4BwQWI2nHP1BNbc2n3k2rLfJFcmKFXRoRfMGckjcRhsKOBgZA4OQOMUYtB1aK/uJwq+XNOsh&#10;VZQOBNnnIOflwcAjHqelFjO3Wx132iFnQJMhkbOAD97Bwf1qXKyKVI9ipFcJa+GtQh8RR3U9s0sM&#10;UxJKlG+XcXBBcljhjz04GcZJrsdQ1Cy02BZ725S3QsEV2OOScf8A6/TrRuaRk3e+hQurBLiG80hz&#10;+5uIiY8n7p//AF8/hVay1a10DTLKx1G9jMqhIlZvlzk7cHP905B56DPepLnXNOkeG5hu4pEgkVXk&#10;jOVwx29emfb3qDVrbTtV1GW2+1CS4hVZJrTAyUGCSv8AtH5Ru544PBrOGl0TPpKO5r3GsW8DwKUk&#10;ZpthUAYIDMqjIPI5b0/XFU9R8S6bp969rcCbzY1BPloWwDgk8c8A559Diof7Ch1QAzX0kyQnasiN&#10;8zMPusWyQeNpxjqOSao3/hVXmN9c35CRA5AiYK2FUYyW6/KDxzk1oJybV0bEYuvtbz20sskDKJI4&#10;5OFYHqoyOD0P480tz4j0+0gMspn+XO5VgdipAyQcDjoan0izmstHs7eWd5JIo1B3HjO0A8dun+c1&#10;W13TDrNrbW/mhUilLFZYt42kMGXAxnJPXPHaqbBKaWhXi1SzvoY7m8knEMrhI4DC4XPPXj5unJ6C&#10;texvra/g8y1YtGDt5QrjgEcEDsQfxrl5tH/sbTZXnngWMu11GhgO1kMW0DAbjoeSc8c1fsL630rS&#10;2uARcRyy5Agj2BAIgcYZuyxnvSu2EJF9VW1upIpD+7mPAI9uf8/Wn6bZtZWpjeTzCXLbh6dB+gFP&#10;gki1az8wxPHh2Ta+MqVJB6EjqPWo2jns3L7zJETyCOn5VyzjKKaWxhisL7X3ovUdfxTzJEsIQhZF&#10;ZwwPQEHjBHPpnI9Qa4298NXHiG8vNRgSKF1wtqZAEAcKNxZdpyBJnr6fSu7RxIgZTkGqdnJ5Dvbz&#10;IySPK7KxHyvlieD9O3WpTutDyLuOnVHJa9oGoX2uNNawgJZwxPFvZlQ/eyqbVz1Rflz/ABEjBNb/&#10;AIVSeLQoftMckbyySyBJCcqDIxUc8/dI681udOK5zxHFqVxdWkdhPLDiRWBKKVL547EjjJJ6dOvN&#10;JO+gr8ysdHRXJ6nFeyyW8sVrdFLVEeQPKVbgMMbgfnPuOm78rra/FpVhpyagLjz5UjVy0TE5IGTn&#10;HUE8j3pWtsLl7G/RWPd699kubeA2czPMygqGUMmQTg5OM8AdcHn0NQyeKrSOVR5UnlGISFiyA8qr&#10;ABScnhuce3WlysXKzeorm7rxatte3FubaMLAjSb5LjZvC44A29f85rpKGmgaaCoriBLmIpIM+h7i&#10;paRmx7k9BStfQItp3RW+0vY2s4a3swFjBMhQAbV5LN24A9K56HxTp3iDdZtNuZAZUjuLYBHIH8IX&#10;nPJ4Iz7V0N5Zx3tpJazZKXCNFIRwcMpBrmdD8EHS9WW9uL4TiHPkqkZQ5IIyeT2J4HrTd9Ox30q1&#10;P2cnOTUulihoOvm81qS3bTLaJJW/cNbKQTGqA8lTxy33jnByO1U4vHNxPPptoLG0aWW6HnAruWVi&#10;BgjA4YA+/wBK7Wz0HT7B4iqyt5MLQp5szOuxsZGCcfwioZfCOiTEsbTa5xiSNypXHTGOnHHHbjpx&#10;Ve7vYw+sSve7+81ltLVIkiW2iVI92wKuNu772MdM57U6O3giZGjgiRo1KIyoAVU9R9KxPEh1P9y1&#10;mzxwI0YYoygsxkUYOewH86y/EUuuM9ols0oMceZljk2FCXChmZTjoW46DBJ9koke0qS0cn9517py&#10;GVPmJ5NKP3ikOox0weRXJ/bby7e3dp5498EDyrEsrDB5bbsB54x1HXrXR6W8j6TZPL5nnNErSFiM&#10;ElQenUHOf89BrQi2hBe6pYaMwSRNhddw8tB8xzgD6k9M8e9U9T1zSrCSMTwKXnClHHl856HlgR9c&#10;YqzqehxarOrTzMkaAFRGMNuByCTnBAPOMfXI4qpP4caedZJbwZWJIwEiICkMxDD5uDyBnPY460JR&#10;HF63uWrjXLSNo4fJmX7RwiAedtBUnnbknt/30KLC0ea1jdbxxE6iSPYSBg8g9v5VXl8OLJbW6Ncu&#10;ZreCOKJlyoDIpG8gHJPJPX0rXsrUWVlBbBy/lRrHuIxkAYqZRi3cpVHFPl6lc6am0vPcSuQM7s9P&#10;zzWBa3uhXV1JBY3sLyplistv1AGSdxXA7/lXWSqZInQMVLAgEdRXGaR4Gn0zUmvDegMd44JbcG/v&#10;ZxnnjH4+1JQiVGtJr3ma2narZ3lxtjmtpJ1tt0Ag27jkcKc849QMEcVctJdNhYMttHbSou3AiwQO&#10;pAwOme1Zul+GLjTtZhuFu2mRMoilfmZdmAMAdc859APStS92yXsPmJviA4GOreh/Sid4pcpceWbs&#10;19xEkBuExZ2cVrCWL7woGSc5bA78nn3PPNaFtbR2sZVcknlmPUmsXxPJqCpbw6Y0ju0hUmEhFYbD&#10;xkgkN6cY4PtWBPdatJ4ctJ47i9MsckgkkjL4dA2M5QcH5cAE9yeapU31ZEpOS5Voj0CsBNAmTUvt&#10;4uCHZgDD50hXYCSDuzndyT0x2x3rI1C51K0sIGSe/CeU6yl0IKlpFAy7+2cHqPxrofDlzPd6HbzX&#10;MrSTEsrM23kqxX+HjtTasjKzirorWegzW+qy3puMByCyCRyr5LFgVJ4+9x15yeM4ENv4amt763uB&#10;dErnM0YwEGAcBQFzwScEngHvXSUUuZi5mUdQSRZG1BXZpwQXJx8w6cge2Kg1yE6hobLFsKs0chMj&#10;BV2BgzZLAjoD1B+laJRZgQ65Tpgjg1halazT6Ze6WkcUr7S0QlXdkEEcZ6Nz17ZPpU7S9TZNzjq9&#10;V+X/AACXQLCWymu2YRiJwir5bqwypbd91FA6jt+NbZRSc4wfUHFYPhrTn05LhZLQRO7sfMTZsYbm&#10;KhcfMRgjlsVv1TepjLcaMglT16g+opSMjBpG5dQO3J/z+NKxwCaLiMbxBdTppgjtjG0rkF1KliEB&#10;5IA7ZGOeOfxGbLpEVleS3bTKYMD7SD/rFmZUGejA8HPJPzY5rqgP3QjbkYwQeQfXii3jis0ZLWKK&#10;BWOSIkCAn8PoK3VWHIotbO5rSrSpNuDscHPZzarY3stvPIlxFiezVAxQhV5U5HQhcYPcg56VMDHx&#10;An2iTIwFWJvv7sYzjaDwOfTvXTa5cyWGm3F5aW8b3rBY0JT5m5HBI5IA5x7VieH7i01iURX0aXN9&#10;blikojOZVPy5IA684xVSrUnK/Lujpo4mso3TdkzNvklGnxrp0spkaTlo5CrN2xtAyRkgA5IBPbNS&#10;NfWJ1GdVubcyKqmTDDCB3UbgCf7rAgk9TmusQ6bp621msUESq22KPYAI2GSOD908HHvVC/1fRUvJ&#10;YZ9yzp8jyxwtuXgnqBnHyduOKXtIuEIOOzK+uydSclf3tPQzrfVZILSIFkm27hJtuPMwSx285OBt&#10;A49jU6a7GTiSFl9wc1zdzqbLdHTjfCeVUUo0++NXkbGFwQccEHPTmkMOvQQJPc6LM0TqGD2rCbgj&#10;P3Rhv0rGrGU5uWx6tGvhqdOMJSuzsoL+2uMBJRu/ung1ZBIBwSM9a4aG7jmhWQB1DZwHQqeDg8EZ&#10;rQjv7qNNizNt9+cVi3KPxI61TjU1pyudNJLHCuZHVB7mqEutWycIHkPsMCsB5CzguxZmOBk5Jpbe&#10;G5vYw9nayzq0bSI4XCtg4xuPGc9qnmb2KlGlTV6kjVOuvni3XHu1WbXWIpnCSL5ZPAOcisNNE8UT&#10;LvFlYW/ok10S3/jqkfrUMQuFTbd2z206kh425wQcZB7g9jTalFXZFKrh6zcab1O3ileGQPG21hWl&#10;BrDZxOgI/vL/AIVxEOr3MShTtdRx8w5/Otay1CO8BA+WQdVNXCrbYzrYZNXkjt45FlQOhBU9CKdX&#10;P6beG3nEbH905wfY+tdBXXCfMrnj1qTpysFFFFWZBRRRQAUUUUAFcH8RG3LYegZwP/Hc13MkgijZ&#10;2IAAzycV5745lknSxl6W5LiPI5fpl/oe30z3rOtG9Ns0otKokUdF/wCPVvrRRov/AB6t9aK89Hos&#10;i1fJ+0kkE/aZOR0610fw2/1Wof7yf1rmNQ3CCXf97z3ziui+HaXrw3/2OOB/mTd5rlcdcYwD710U&#10;3avf1Oeom6FvQ9BFZWj8z6kf+npxVvyda/54WP8A3/f/AOJqrY6brNlFIuyxdpJDIzGZhyf+A12S&#10;leafY4Iwai0alFVfJ1r/AJ4WH/f9/wD4mjyda/54WH/f9/8A4mtPaRI9lItUVV8nWv8AnhYf9/3/&#10;APiaPJ1r/nhYf9/3/wDiaXtIh7KRaoqr5Otf88LD/v8Av/8AE0eTrX/PCw/7/v8A/E0e0iHspFqi&#10;qvk61/zwsP8Av+//AMTR5Otf88LD/v8Av/8AE0e0iHspFqiqvk61/wA8LD/v+/8A8TR5Otf88LD/&#10;AL/v/wDE0e0iHspFqiqvk61/zwsP+/7/APxNHk61/wA8LD/v+/8A8TR7SIeykS3FvFdRGKaMOh5w&#10;fX19jXA+IrdYrSO4ViZhPLASerqrEAk9yOB713Pk61/zwsf+/wC//wARWVc+G9Tu9NNpNHZFvMeU&#10;SiZuGYknjb056V0YfExp1FJ7HPisLKtRcFa/Q4CB5LghGdzt4+UbsD/DJq++jXzRFrZPPHA3AjIJ&#10;6cV0Nr4O1yynE9td2iSgEbgSePxWta00vxFBL5k91bXHGNhk2r+QSu6rmMU703p6P/I8qjlM2rVV&#10;r6r/ADOWsfDslxY/aJ5drjbmFRzgnH3un6HpWWktxp2oMULRTQvxzn/9YNeliDWFGBbWAA7CZv8A&#10;4isLVfCmrape/aSbKI7QpAkY5x3+7WVLME5P2uz8jbEZTKME6PxLzMbTtQ1RrsTy3k0NvK/72ZsB&#10;AO+MgjP0qTxvbf2bPp/iOxldbgSLFLKmMOuDgnH0x6c1oQeC9RVWW4a2mG3CDz3UJ7/dq3H4a1Q6&#10;HNpN0tlPBJkAmVgVz6fL2PNc+Lq0aqvDdeRrhsJiIxcZ9db32ZvxSJLEkkbBkdQysOhB706sDQND&#10;8QaJp4snms7qJD+6LyMpQen3TkVq+TrX/PCw/wC/7/8AxFcyqK2p6Kpyauy1RVXyda/54WH/AH/f&#10;/wCJo8nWv+eFh/3/AH/+Jo9pEfspFqiqvk61/wA8LD/v+/8A8TR5Otf88LD/AL/v/wDE0e0iHspF&#10;qiqvk61/zwsP+/7/APxNHk61/wA8LD/v+/8A8TR7SIeykWqKq+TrX/PCw/7/AL//ABNHk61/zwsP&#10;+/7/APxNHtIh7KRaoqr5Otf88LD/AL/v/wDE0eTrX/PCw/7/AL//ABNHtIh7KRaoqr5Otf8APCw/&#10;7/v/APE0eTrX/PCw/wC/7/8AxNHtIh7KRaoqr5Otf88LD/v+/wD8TR5Otf8APCw/7/v/APE0e0iH&#10;spFqiqvk61/zwsP+/wC//wATR5Otf88LD/v+/wD8TR7SIeykWqO+aq+TrX/PCw/7/v8A/E0eTrX/&#10;ADwsP+/7/wDxNHtIh7KRaoqr5Otf88LD/v8Av/8AE0eTrX/PCw/7/v8A/E0e0iHspFqiqvk61/zw&#10;sP8Av+//AMTR5Otf88LD/v8Av/8AE0e0iHspFqiqvk61/wA8LD/v+/8A8TR5Otf88LD/AL/v/wDE&#10;0e0iHspFqiqvk61/zwsP+/7/APxNHk61/wA8LD/v+/8A8TR7SIeykWqKq+TrX/PCw/7/AL//ABNH&#10;k61/zwsP+/7/APxFP2kQ9lIo6tus7y21CMguSIDG38QJJ49D1/z12KzNQ03WL+0MBisFyQdxlZsf&#10;T5asJb60iKghsiFGMmd8n/xysoySm+zNJQbgl1RaJAGScCqMmrQ+aY7WN7x1GXFuVIQe5JAz7daj&#10;utM1e9eMTw2LQJktCZmw57Z+XkDnj/Cp47XV4kCR2unIo6KsrAD/AMcrX2kSPZMj/tqzX/X+dbn/&#10;AKbQso/PGP1q1b3dtdrut7iKUd9jg4qPyda/54WH/f8Af/4iqtzpF/dHfJZaeJR0lSd1cfRguaPa&#10;RD2TNSiqUNtr0cKpIljK4GC/msM+5+XrT/J1r/nhYf8Af9//AImj2kReykVtU04XKmaIfvQOQP4h&#10;XJahYC6iOBiZfun+ldt5Otf88LH/AL/v/wDEVnXeharcymVY7GNj94CZiD7/AHa5a0FLWJ6OExEq&#10;fuz2PMri0KzqzGaCdMgSRSNGwHpkEcU9BNIFRpri4YE4Mshdufc16C3hfVXGHFgw93Y/+y0g8K6o&#10;o+RbBfo7D/2Wuf2c9uh6P12jfm0uckdGf7OHSQGXGWT/AOvWPPYoZi8kckc2NpdGZGI9CQRkV391&#10;ouo2kluJltm8+Tyx5cjZztJ7gelNfTrlDta2c49FyKPZyWqHDFQlu0zioLSWdh5cbscBdx54HTJN&#10;asGh8ZuJDn+6n+NdJFpl3J0hKj1bitO20SNPmuG8w/3RwKqFCUncirj4Q2f3HBXukNAhkifeg5IP&#10;UVFpGqvpupW8J3GC6kEJyxxGxztIHTk4B+oro7xFX7Qg+6Nw/DmuQggW4vbJG3gC5if5Fychwfy4&#10;59qiPuTVjoUnVpO56JuYdU/75OaPM9Vb/vmnDpS16RyjPM9UYD1pQ6t0ZT9DTqQqrdQD9RQAoOaa&#10;zcgDkntTWUIC6jGOoHeo55UhSSdmCrGm5mLYGOuKQGZq3iC30maO0RGuLt/mManGxf7zHt7Dqa5W&#10;JJLi4AO0yyuSxVcAknJOKYiG4u5ZtpE11JvYM245PQZ9AMAewrp7LT47UAKu+U8Fscn6V59Sbqyt&#10;0OqKVKN3uyS2s4xhIYF39PlXJNattpFzMw8xfKTuW6/lV/S7BrVhPKuHkG0DuO/+Na1dVPDpq8jx&#10;8RjmpcsPvMybRLd0AjZo2Axnrn6isy40i6gGQvmr6p/hXTUVrKhCXkc1PGVYbu5xJgWN/mhCv7rg&#10;1zeq4OoS4UDGOn0r0LXLZmVLhRnb8rfTtXG6ppzXEglh5cj5l9feuGrTcXY9rCV1UXMyz4Y1fS30&#10;u2t49RhN1LljbySr5isTyu0c8elbBv7MuYPtkIkb5NjOqtv7gDPrXnk1ne28wkksIE+biQyEN9fu&#10;9fxrR0fVHWGDR7mALM90hhuS+fMUSByGY87sDj1ropVk/d2FVpyj717mh4tnkutOgh065keeJydk&#10;UhyqgOR93r86YHfIxVcWOpPY/ZIluMi5LFTIxBwY2JyWGfmLnrgkVZ/4Ry8Gqw3bCJw8ys6ldxjV&#10;X3DLs2ScccDn9a6rDLwBuH15FbmChe/Q4HULXV9Qs7RmgnmkhMm/cpI6x5HJBPO7HPOOuOak1rRN&#10;V1Lwulva27LIt1IzxnEfyEkcLux39emfWu6/eH+6v1Gaa28nbuwSOqj/ABosP2Z5zH4Zv18P6hZS&#10;4kO6ORPMdnUdZHCAkZ54zxnn1qppWg6p4diudSuoY2hazeNHjkH7pguAxGMnPAHpk57V6RHZW9v5&#10;oijVFYmSQgAbiRgk4HJ4HJ54rD1u0utR8Ii0gIDtud8nqqEsQPfgAfWs3pJLyM5QtDme6INN+16X&#10;4CsTZbUnlx1QMf3jdQCw5Gc9+nSoF1i8vNH/ALRMqbo3CpH5eQr+XuJ2Atk89Rg8ZxjNbk9nC1nG&#10;t8jn5dkNtGxGxcYxx1ODgn3wKt6ZDZJAsUEARoD91x8y9e/4mr5op8t9SvZt27EPh7UZ9Rs5GuNp&#10;kicRnEZTnaCcgk9yee9a9RxQRQBhDEkYdi7bVxlj1J96kqjVbFDULWOWAq8gitjnzwABvX0J7D19&#10;s1Uk0iGWBbZrpvsiSNtg4BRdpBGcfdwSPXnr6L4hsH1KGG2jM6ln5aMKFVeAxJIJHykgY659OnMa&#10;jpmqXFnpwisruSa3VzIZCqs7sFJIZenIbk/1FBnL0O2sLSOzgKRSvJGzF1LkHGeevU85OTk89asO&#10;odCp6EVjeFbS6sdINtdoyOkrBQxz8uB05IA64A6VrXE628LSMelJ2tqaR2KWn4RHiDZ2N09Pb8sV&#10;ZmhSeMxyLlTz6EH1B7VDYxbUaQghpDuIP0q1XBe2x4WMa9vLlKn2OVeIr64Re4bD/kSM021Die6t&#10;3leTbtKuxG7BHt7g1dqhaSq95eSRZkRtpDgHBIGCAe/T9a0Tckznu2Wwzh3JSNRkDbGm0DgDOKqX&#10;Ol297cxzyMzbTyvDKw/u89Bnk468Z6VcG4sG+XHt3pJPLRS7sEA6tnFS3qDetzOuvD1ndI5lR22I&#10;sauzhjECTjbu68k+v6VXuNC0lLZ4ZpfKLIqiR5ACqhVUdeD9wdR1rRS+tHjkmF3HIsfCsGUgNuwQ&#10;x7Cuf1K1n1PWVureB5LfyRGHR8HcrE9nXj5iOf7tMqxfm0HSZZ3laeRZbhHUsk5UurbfzAwOOnPf&#10;Nbe5QwXcuSCQM8kD/wDWK4bVfDmpXVxFdQQ7XNrF56s5YtISMgbs9Nq9T+NdBdQTLf2Yhsr4wW0T&#10;xh45UBbOzHVwSPlOc0NCa8zaJwPU9hQoxkk5J6msvVdbtNGiinu1lUyqQsQIZtwUsx47cAfiKjXx&#10;Np5sBdEuu92SOJsB3wcEgE9KVmKzNYn94voATRvJcALkdc5rKuPEelpbpOsouI2/55YYqeOq9R1z&#10;04xV+G7iuEWaIsVIZcMpU5BwRg85yDQFizTDhOQOO4pomAlMJO6QKGIA7Ekf0NNS6ikneFWVpE++&#10;gYFh9R+I/OlYQXdzHaW7TyttjT7xwTx9Bz1xVKLW9KuIZphdROkShpDj7qnHOOoHPPp3qC+mttWg&#10;udJt57V592GBILAZGVbk5Ax6dcZrJs/B9zDBc2888UiTw7DIGOQc55GPm9PvDIHIq7JF2S3Z0Fhr&#10;Wnahcy21pNvlizvXYy4wcHqPWtGuW8O+F7rQ9UluHvI54pIyrYUqzNkYJHToP1rqaiVr6EStfQ5a&#10;LX7065bwM3mWzI24/Z9mR8xV87scgZx6ZOKwtH8X63c67La3LA2zZ4SMHO37vyg55btk+1egG1t2&#10;BBgiILiQgoOXHRvr70yPTrKJy8dpArE5ysYBzgj+RP51SkkWppdDA0TVNTu7i3+1iUIbZJMlI0DF&#10;t3X5i2PlyMYOeorpwcjNVnsrRAjrawiSGPZEwjGUXB4B7CrR61L1Iepx3iq31OfVojZreGCNI3cw&#10;yFQp3Pk/XAHT+oqCaPVmktiVu1hnihEsmx3Ksqh8bQd2cqRuH97Hauh8Tm7/ALAuFsfO+0nBQxZy&#10;MHceR7A/Xp3rnLGC9t7F7SQ35D3A++kxAjw56KAQM4BA59eKtao0jqjYe5luG0t/9Pt2SEmV47Z2&#10;IZlU4yVOec9OeK0ZirXlqq5ALlgCMdAP8DVLwxmPTo7ed5o5wg3CaOYkYHAAf6duKv2q+bfSyt/y&#10;zGxQfXv/AF/Os6myiXC8by7J/wCRcBK5GwnkkEViXOpXaX48uEhESYrCQQZUUxgkD1yX2+vHrW9T&#10;dilt4Vd2Nu7HOPTNO5hc5ePWbs+J2hkurdbY7wFLRkKoZQOfMBz16jIyRg1T0zVtT/tz7LdzARqy&#10;eYHmAKtkjHAIIycZ4ydoOOldeYULBvIjyhbJxy+cHn6UpaGAPJ5aqo6sq8+vTH1/GqdlsW2uhNTW&#10;5YL2wSax5fEcEenSX6W/miGYxtFIzRhhvMYO4j1IOKop4wt1tFuJ7WaMAqASQSQeuQOQeGOO+KST&#10;3Fyt6nUVga40j3O2CRopFXHmK+3bx1Pc4z0HJ/lb0bW4NYWYxKVMbHGe6Z+VvbI5weR+Rq1d2kU/&#10;zHcsnQMvf61nNSe25pQlGE/f9DP8OWt3aWSrdNNKWjRlklbkDH3CvYjJ5xz35razjmqCadIqAfbJ&#10;QQMAAnA/Wj+z3kYC6umljH8IG3+tDk30E4Qvfm/Bjr2cafYXFyse9o1aQZkIDAL908HknvXLp43a&#10;SCd2ityY2DRmNycqdvUY7BvXr2rfns2hjaJ4zc2ZIOzcQVwcj8OOlQWek6FKoijtEcBNhjmy4I+X&#10;scgn5V59qpTj13KcLK+67r9Q0LW59WkuUkgaLYQ6blx8h+6D79emR+VatxewWttJcTybY4/vnGcf&#10;gKLaxtrNpWt4lj81tzhehOMZxVWbTVlsr6D/AFplDYEjFgG2jHUnAyAeMAHJ71WjMdGVdN8UaZq9&#10;0sFv5wkz8jPHgZ254Prgn34NVdI1Tw5LqiW2nK0dyAY4mCMNwHzHB9iDye44qloPhC60jUDdSvHO&#10;32ARK+drLLnkA84Hv79KzrHwzc6JrX2qW7tmCYIiLEFgVbcykDI5JGDnPU8gVSim9DRNK6TOjvIr&#10;GW4eR5fMRjI8ivndLlNgVDjkck555+tZeo+FJb3VUlmnQTSBGXC/KdmN27jljnrxnmuosY5YdMiV&#10;2jllRV2o/wArcjgYweB0zWK2p3V3HqvnwQg2297dhKxxhMZXaoLLvDAnOf0q7pOyBNoij8NG+vV1&#10;Rp4xIx8wq0ZYBwRgHnPy7eoI9OnB6z61xGha5qkhmgkCJEsMkuGj2MjDB4JYhgA2ct3PPWtPQddu&#10;b++a3neJwfMcbY2UqAwAHPXqR68e9RPUmSZe15tKiszLqaRE7Wjj3EBzu4IQnoenORjqa5C707TJ&#10;jZNY67f7Jz5SwQokj5Ayckjg9Bz656c12Wt6S2sWYt1nWEZOWMZY+mBhh79c1Fa6EYktBNdl2tXL&#10;o8abSSfXJPGCwx0wfalF2LhVlBaSaMvwx4f0wWqaotncz3kXDT3b72Rs7flBOByCOBVo6xrbgtb6&#10;CjREnyy15GpI7ZGa07DS4rGIAHfMdxZ+QCSSSQuSByaxdSC6bPaSyaj5k1qNqwQxZYhht3Mu8cDG&#10;c0pWua0nGrO0tW/Ut3HiF4reyIttk8zqJIpSOM/whhwCc5yeg69RSazFpVxYXN88ZFwo8osoIkDp&#10;lgjY6DOQe3PXkVk6pqUTadaR3VnfXVzHJIwhhkjREG44Lbs8kY4ycd+c0snjPVJlRZPDkTqhyBJf&#10;A5PuNuDW6lQUY336mkcLiIyvCLRSu9M1SK7u5bWGWS2hdd8E0aI8anGcMHO7AOc4AwDzVq3ljTUz&#10;bKGWaIBkZRjcNuW3ZxgA/XgGrC+IZ7eS5e2tMtK0bBp592AAARgKMYAwOTVZLm3yxkhk+ZNp8t1T&#10;JyDknaSTwM5z+FTz4ZOWnTQ9GnDHyaUtr+R0cciyxLIv3WGa6fT5vPskY/eHyn8K5OxTZZxKFZRj&#10;IDHJFdLo6kWRJ6FyR+lZ0X7w8alyfM0KKKK6jzAooooAKKKQkAZPSgDP1YCSKKMjcvnxblPRsuBg&#10;/qfwrlviNjZpuOmZP/Za6q8G57EHrJchj+Csf6VyvxG+5p31k/8AZanEfwSsP/GMbRf+PVvrRRov&#10;/Hq31orzUemyLVzn7Scg5uH5H1re+HVxc28V/wDZ44n3Mm7zGIx16YFYOroI/tKgkgXMnJ+tbvw8&#10;/wBXff7yf1raP8Z+phU/g/cdz/aWo/8APC0/7+N/hR/aWo/88LT/AL+N/hTaK6Pmcd/Id/aWpf8A&#10;PC0/7+N/hR/aWpf88LT/AL+N/hTaKPmF/Id/aWpf88LT/v43+FH9pal/zwtP+/jf4U2ij5hfyHf2&#10;lqX/ADwtP+/jf4Uf2lqX/PC0/wC/jf4U2ij5hfyHf2lqX/PC0/7+N/hR/aWpf88LT/v43+FNoo+Y&#10;X8h39pal/wA8LT/v43+FH9pal/zwtP8Av43+FNoo+YX8h39pal/zwtP+/jf4Uf2lqX/PC0/7+N/h&#10;TaKPmF/Id/aWpf8APC0/7+N/hR/aWpf88LT/AL+N/hTaKfzFfyHf2lqP/PC0/wC/jf4Uf2lqP/PC&#10;0/7+N/hTaKPmF/Id/aWpf88LT/v43+FH9paj/wA8LT/v43+FNopfML+Q7+0tR/54Wn/fxv8ACj+0&#10;tS/54Wn/AH8b/Cm0UfML+Q7+0tS/54Wn/fxv8KP7S1L/AJ4Wn/fxv8KbRT+YX8h39pal/wA8LT/v&#10;43+FH9pal/zwtP8Av43+FNopfMd/Id/aWpf88LT/AL+N/hR/aWpf88LT/v43+FNoo+YX8h39pal/&#10;zwtP+/jf4Uf2lqX/ADwtP+/jf4U2ij5hfyHf2lqX/PC0/wC/jf4Uf2lqX/PC0/7+N/hTaKPmF/Id&#10;/aWpf88LT/v43+FH9pal/wA8LT/v43+FNoo+YX8h39pal/zwtP8Av43+FH9pal/zwtP+/jf4U2ij&#10;5hfyHf2lqX/PC0/7+N/hR/aWpf8APC0/7+N/hTaKPmF/Id/aWpf88LT/AL+N/hR/aWpf88LT/v43&#10;+FNoo+YX8h39pal/zwtP+/jf4Uf2lqX/ADwtP+/jf4U2ij5hfyHf2lqX/PC0/wC/jf4Uf2lqX/PC&#10;0/7+N/hTaKPmF/Id/aWpf88LT/v43+FVbnxBe20gQ21szYyQJG4/SnXNwtvCXPJ6KPU1gszO5djl&#10;ick1nUqOOiNqMOfVrQ1v+Envv+fO3/7+t/hR/wAJPff8+dv/AN/W/wAKyaKy9tPudHsafY1v+Env&#10;v+fO3/7+t/hR/wAJPff8+dv/AN/W/wAK5qLTdTvb+b7NFK0ZOf8AWABeg/UDp71Z8i60oTL/AK66&#10;3hlJYBVxjHIJPb6nv1rSLm9W9DKUaadkrs62DUNVkhM01raW8YGcyykf0qlN4lu432pb20gH8QkY&#10;D+Vc497qckQ85BM24/I/3QCAeBu45z3rSsLRr67WJQQvVj3Van27lLkiV7CMY88zdttS1K4szcm2&#10;tY07bpGyf0rHn8Z3cWoGyjsYJpA2z5ZTjPp0q14k1VNOsfKgwG+5GB69z+H86xvCWktNJ9skHzNk&#10;IT2Hdv6CvVo0Yqk6tX0XmzxcRiJuvGhR33fkjqvt+peQZTBaAZwB5jc/pTP7S1H/AJ4Wn/fxv8Kd&#10;PIJJAqcRoNqj+tR1xt+Z3XHf2lqX/PC0/wC/jf4Uf2lqX/PC0/7+N/hTaKn5hfyHf2lqX/PC0/7+&#10;N/hR/aWpf88LT/v43+FNoo+YX8h39pal/wA8LT/v43+FH9paj/zwtP8Av43+FNoo+Y7+Q7+0tS/5&#10;4Wn/AH8b/Cli1S9+2W8U0FuEmk2Eo5yOCe49qZUR/wCP/T/+vj/2RqLvuCdy3rn+u0v/AK+//ab1&#10;L3qt4ieRDprRRea4u+E3Yz+7fvVK51iexjDXmnugYgKYm80ckDsM9SO2MZ54rph1ZlUV7GtRXB+L&#10;PF+pabqVvHpwiW2ijS5uWfaxKMQAuN2QCNx9fl7Dmrb6/qc+neHrlxJZm9Ba6EMHnbU8ssGAAOMt&#10;tHPqfTNXcz5GRXzfLct7Mf51xoZ1vdPCMVZryAZHp5i5/TNF94lu08MrOm6S8RytwrIF/h37SDj+&#10;A5yOmPSs/wANaxJcTrLcRoXtZgzcBiRk8Y4AYDvXmOLUlJ9z6SlUUouC3aPW6K5uz8Y2txdxwTWV&#10;3arIQqyy7Cu49AdrHGfU8V0ldykpaoz16hRRWdqGs22nodzB5OQI1PJbGccA4/Gm2krsFqaBIAJJ&#10;wByTXD+INTbU2FhbFTp4ZZJJlbPnYwQoHpkDJ74x61Sur3UNTuBPfTbVXmO2hYiNPr3c+549AKv2&#10;WkyT4ebKR+nc1yVa9/dgbwpW96poO0a2Mk5nYfKnTPc12uhW+ZHuGHC/KufXvWXY2JlZYLdAFH5A&#10;eprrLeBLaFYk6L39fenhqbbu+hw5hiVblW7/ACHS9FP+0KfTJOif74p9d54vQKKKKBCMFKkMAVI5&#10;zWLNoe8mW3cKGPCP2Hbmtd/3jGMHpgt/hUnaonTjPRm1OrOnrFnD3lsrxywyrnbkfQiuSRIpLi3W&#10;YIY/OjzvfaB8w5z6+nvXdakm3UZxjq2fzrz3Von+yXccYJkQMVAHJYcj+VeZJWmj6ShJypP0O2m8&#10;VaVBqY095nE2SpHltwwIGOnfP6Uv/CUaZ9u+y+awO/y/MI+XOCRz6HB56cGs+bwqt5fjUVvHSWeQ&#10;NsdQFAJUgexA3c/7R+lWU0KYaot2LuPmYyY8o7gNxJw27HQ7c46AV6JxKUr2N4vzgAk/ypp3Llzj&#10;OMYFPACgADApr8lVHqCaZqMMbujI38XDMD1FZf2OaGSSNLjcdiIgI4UtIGP6RtW1THiVznADA5DY&#10;5B/yT+dS4pu5MldWK0FpIs5nuJBJJjC4HCii5tZDOtzbMqygYYN0YVaQ7lB79D9adU+zjaxVyrbX&#10;gldoZV8qdeqE9fcVaqtd2i3Kgqdkq8o47Gm2l2ZSYZhsuE+8PX3FKMnF8svkBboopCQASeAK1AGY&#10;KCScAVmhjfXBJH7lDwfU0ssj3svlRtiNT8xFSJdWce6MXMOUzuG8ZGOufzFclSpzaLY5MXiPZR5Y&#10;7srXWuafZXX2WaVhMADtWNjgHpyBioL7xVounXIt7m9CyFiuFRm5ABI4H+0KpahpMtzqlzMupW8L&#10;yrtVC7gqcALwrLz1POevSszV/B0eo6t9pW6hMhbcY9wXftwCoAXK9stk8noKlJHjJJ7nW6mcWfl7&#10;sGWRI8A8kFgD+matqoRQqgAAYAHaqoa0NxDv8j7SAQG8zJOckADtwrfXBp9wbwEG2EBXB3eaxH5Y&#10;FN7JIl9iZflJX15FVNXtpLzSbm3h/wBZImF5xzn1qre6jd2rW/8AoUsjvKiM0ewqQeoGWBz+FZur&#10;eKbrTb9IfscYTAdhJKAxUqxxxwCNh6ZHHvU2CzKuleGNQ0+G7iaRneVdqy+aQPv9cA5+6NxHGSSK&#10;09B0WfS7y587ymjKBUdIwm7JyRgEnAJ7+uBwBW7EzPCjsoVioJAOQPxp9DbG5MapJyD1FOqMY80h&#10;i+3qdmM9OOvHUVzF7qtzDru06jbxQx7Q7MjeWvE2QRuGTkDoRyBRYXLc2dW0dNWESvK0Qj3EMg+b&#10;kYPPpgkY9x6Vkw+EvI0u2sLfUXVI2LHJkJX/AGeGXqee/f1yWzHUT4kiCRXphYNLhZwAVUp0XzMd&#10;yOccN0yKv/2tE2vyRpqVoLcQRAozgkvukB2/NgHpnr2pptKxeqVhzeH0ns7e3urmSUQg8gspc5BB&#10;JyT0HTOOfpV3TLD+zdPS1MplKliXORkkk+pPf1qlrPiGPRru2hlgLiZWbILZ+UEnHykHgeo6jOBz&#10;VLUfF8FkYo3s5t8xZcFlG3azK3QnptJ9D60ldk+8y+mjLHqr3CtdMpijRB9rkJZwzcY3dOR14oi0&#10;+4g2XO1Wu2aT7THuxkMRlQfVdqgE9QvbPEdz4hWIwsLB/wDSCh8tMJ5Yb2JwPXr1J6VqWdwl3aRX&#10;EasqSqHAbqM+vvQ9Aexx2i+HtTstZW7uLciPq2Jc5Y8lj8x74GOnXiuj1DxBZadd29tN53mTttXE&#10;TkH5SflOMMc7RgHqwrVrLuNHhuL77TLIGVeRC/O/IK7R6AbmP4j0pr3mCfM9SSbVBFfW1r5DlpsZ&#10;JIGzIJwfU8Hp+Y4zm3fi+1tNTksWt5WkRwnBGWJ3YwO4+XHryKlm8NaddTF7lCzgDyyVXKnA+Ytj&#10;Lnj+Ikc9KZf+HLIz/wBpPuM8BjkBUhQBHg4AyFGcUtAXKb6ncoPPIzzWF4m+2vbpDZXEkJYruby1&#10;KcsAByMk5xwCOM57U218V2d4brbbSZgVmJ81crsJ3YAb5s4x+VXbHW7fUbpoI4pkZQ2S+3AK7crw&#10;TyN49vena2oWa1MbV21SWyitEikkuCjiVDMVZiQQT8q7dgzkEn2xnFdJZXDXVokzxiNmzlMk456c&#10;gH9KlIAU7ggAUjKrgnJzknuabLPHbW5muZFijUDc7HAFKXkDs9ES0hOAT6VQh1zSp4Gmj1C3MSnB&#10;YuAAfx+lNOuaVJZNcLqFv5XQkyAYJBIBHY4B49jSSZNmaCFvL2lztLbyvbdjGfyqppwyLiQ9Wmb8&#10;uv8AWnWeo2moxGW0uo5VAU4QFicnocfdIHrXDJq2qxeJpYkuLlLL7W0X+rXYcyBcZ29emPqfxJRb&#10;kjeKbhJeh2WuwXFxpEsVqJjMxUL5W3PX/a4xXPWsMy2M0cy3zsLlJD+6lXA8wGRjztywLnC8Y+uK&#10;fZ6xLLriCTVMRyNJ8n2iILtEgCjbszyD65PrXQ6hrFppskMdxKA8rqmPTOef0p2a0MttDm/D6XNn&#10;pmoRXNrcCeVBtVbckksGPYcDpwenoK6KwSWXTBC1xeCQBQXlhCMvA4GVwRx6Go7nXrK2urWBnLea&#10;pKskfQMSckjryDj8ahu/E9naXbW0iPuBChsrhiVLAdeOg64xkHpTlrsEt9Cb+x1W1ktpLy6eGQs3&#10;LKMMWLZyoB6noeKqQ+FdPazNnI80tqrBlj37QGxjdlcEnHqa3lYOoYdCM9aQffbPUDj6f5zSTYuZ&#10;ley0+Gxacw7v3z7zuOSOAAAfTjp7mrHWTnsOPxp9RlmzvxkZ4wP8/wCRSQtySioLm7htbaSeRvkR&#10;SxxycDrwOazrHxJZ6giyRRziJkDK3ksdxxkqABk44+uaVmFmbFUry2keaK4gCGSPPB/irPj8WabL&#10;am4UylBM0ROwrypI4LYyehwOeenBrQsb4agjkZQocMo/xocbrUuDcHcq3F9caUFe7zMknA2KThvT&#10;j/P9YxrpVBO8DLE7bfmVlOdpJwCPQen41oXtrJcQiOExrk/MW3ZP4qQf1rLv9Amv7OCCU2biF2kU&#10;SRu+47SAuSxIGTnPPQcUlHszRVIPeKG/8JRaLbRXRERglkG11bLgYA2nHuQcEf41Jd63YBbXUILm&#10;Jl8t3+Ztu9OBjPrll49aT+xJJ9HW0uobdpElR1LSNL/EpYkkDrg8AcDArBvPDsgjjti+wo74I/do&#10;FZg3ynDMACBjB6DGeTVKXI9WUoxqbKzR1dnqlnq9sDER5EyMN0wKKxA5T3PXp6GlY6a9xBaNHCXj&#10;U+UpC/JxtKj0OD09KoacrjSYrV7OWYRMds0UmAxyfmBJBHJPHOPU1La6IwMZuZN2EySD8/mGTzN2&#10;enBAFaSSRg0kRwS+HoLo28cFtBJIjIQ0QTcAVyvON2cqR1yBUN94p0a1R76JRcXIi2qIgCxy2Ame&#10;2Tz9AT2qP/hFGF+bhHhG9izsBjGSDgLjkAKAORj3p9j4Ph0+VHhnLld7EyjqxAAJAIBAwOPYHPFT&#10;pYa5epyv/Cba1eyFkvrG0TBYRpB5pAAzjJYEn6CtOz8ezTyFBFBMW2iMYaPOCQ5J564OBx0pn/CB&#10;6nZg/Yr+2lSM/ukn3gsvIwxyRwCOg7VmWHgTxFpU3nRLps52FdvnsvcHj5Papd+h6kXgWkmvXc19&#10;R1/XL6WSG2aCwtSSBKn7yZh7Z4X9az7O0jsmZ4tzTO255ZGLO7epY8mrUlte2qxi9tGgkdGchTvV&#10;QDjlgMdxT7a4a2mEiqrEdmFYOUtmexhaGGhHnoq5Kum3rAN5B+bnkgVKNGuyM4QfVq2bS9iu0ynD&#10;Dqp6irNVyplutJaHProtyerRj8T/AIVcttGjiYPM3mEdBjArdTT7pwCsWQehyKsRaPOx/esqD25N&#10;WqT6Iwni0lrIoQxPPKsaDLGunghWCBIl6KKjtrSK1XEY5PVj1NWK6qdPl1Z5eIr+0dlsFFFFaHMF&#10;FFFABTJPm2p/ePP0/wA8fjT6qXNyIGJCmSRsJHGOrN1/LGCT2xTSb0Qm0ldjGP2jV0QfctV3sf8A&#10;bYYA/Ld+Yrk/iP8Ac076yf8AstdlZ27W8J8xg8sjb5GHdj6ew4A9hXG/Ef7mnfWT/wBlrPEtcjS6&#10;GmFVp3fUxtG/49W+tFLo3/HqfrRXnI9Ii1n791/18yfzrc+Hn+qvv95P/ZqwNUfzUuJB/FcOf1rf&#10;+Hn+qvv95P8A2atY/wAb5mFT+D9x29FFFdJwhRRRQAUUVWvNQstOjWS9u4LZGO0NNIEBPpk0AWaK&#10;ZFNHPEssMiSRuNyujAhh6gjrTmZUUsxAUDJJPAFAC0VVs9TsNRDGyvba5C4DeTKr4z0zg1aoAKKg&#10;+2W2cfaIf++xR9stf+fmH/v4KAsT0VB9stf+fmH/AL+ClW7t3YKs8TMeAA4JNAE1FIzqilnYKo6k&#10;nAFQ/bbX/n5h/wC/g/xoAnoqD7ba/wDPzD/38H+NH221/wCfmH/v4P8AGgCeio454ps+XKj467WB&#10;xUlABRRRQAUUUUAFFFFABRRRQAUUUUAFFFFABRRRQAUUUUAFFFFABRRRQAUUUUAFISFBJOAPWlrM&#10;1O6/5d0Pu/8AhSk+VXKhFydkVLu4NzNu/gHCioaKK4223dnoxioqyA1YGkz3dhLMXMEYX5X3bSfo&#10;e31pmlT6bPeTJc3KboBkw92/x54x7VNqGoyXr8jZCv3Yx2/+vWqhyLml9xnKTk+WJQ+16lbQTWtp&#10;KUQ4VZAxOfmb5sEnAxjpzWcttfGxiiLSebGwJZmxvwPVW6Z9a0TPGqkkkD3BqOW9ghJDuRtXexCk&#10;gDOMkgcc0m5y6DhGK0Rnz215JDDFEsq7EYMTKQzHpxhzz9TXc6bD/ZWioZQY7mRMvvPKYHfk9PrX&#10;J3iTgJceWRbRnJkZtqlsjA3D7pHqcDpzT9Y1C5g0yGxmneS4kXMjPjcqZ4U4746//XrtwmGlUat1&#10;OHHYmNGDk+hUlaTxDrgVciBeB/soOp+p/rXeJGtjZLBGux2UDA/hUdv8+9ZHhfSlsbM3E64cgO+R&#10;yPRf89zWm7tK7SN1Y/l7V1YyspNQh8MdF/medgaEoRdSp8UtWJRRRXCd4UUUUAFFFFABRRRQAVEf&#10;+P8A0/8A6+P/AGRqlqI/8f8Ap/8A18f+yNQVHct65/rtL/6+/wD2m9PkjSVdsiK49GGRTNc/1+lf&#10;9ff/ALTepa6afUyqdDkNY8CWF/fi9EIk2gAQPM6KuCeEKnj7x4xjntV/TLDSbe1h0uWwMRiTbDHe&#10;MJW2DsrknIHoDx6V0FZmuKv2OOV0DxQTJLIMc7Qeo/HBPsDWljPmuc1qvgvSIIAIrdnhZ3kcGRmY&#10;llKHJzkjacdeMCsKLwnY2jPJZ+ZC78EPI0gI/EnFephFH3VXnrgdaz7rR7eUM0SmOTHGDwTXLVoN&#10;6xPQw2LjCyl06nmd3ZS2cgDNkHkMOlamk+KbO2Q2ep3KWskKr5cs8pxOuOTk/wAWQc/ge9X76z+0&#10;RNBICrqePUGsGTSbtGx5e8eqnrXJCcqb0PadqsVd2Zf8Q629zCtpptyYwzDzpk67cZwjdOeOR05r&#10;EsNN4MdrDwTuZvU+rHufetC30e4kYeaBGnfJya6Gxss7Le2j/wA+polKVR6g3CkrrfuZ9npcVvh5&#10;MSSep6D6V0FlpMtzh5cxxfqfpWnZ6RDbkPJ+9kHqOB+FaNdVLDW1kePicwctIfeRQW8VtH5cShV/&#10;nUtFFdaVlZHmNtu7GSf8s/8Af/pT6ZJwEPo4/wAKfQHQKQnAyegpajlIO1P75xj270AhYh8mT1Y7&#10;jT6KKAOY1aRX1GTaPu4U+5FcNqDo1zcOp+TJORxXZ36Fb64U9d5/WuCvLcSxyQSllXcA+BkkA8j8&#10;QCPxryaustT6jCaU9Ox32jzLdaDYT7WCyW0b4dtxAKg8k9frVxRzuIxxgD0FYjeJNAtNsLXqRbVX&#10;93hsKMZAwBjp2qhqfidrmILpEwVWGftBQ5Bz0CsPTv713SnGCu2Yxi5Oy3OtpikAtuwGz19fSuKs&#10;/Ees28gFzJbXcXPWIxv045Bx+lS62tzrEWnyQSTLHcRJM32aWXAIIPVAc9eDtByAc8YohUjPYJxl&#10;Bao7OjNcBPp+pXNzp04tpJ1EEJfzEL43FyQQzAlhxnJA57cCp7m11E29iywzZgjV5FLmI5G75Rty&#10;SfpnG7vVmXP5Hax9GP8AtH+dPqjowmGj2v2jf53ljfvPzbu+fer1M0Cqt3ambbJE2ydOUYfyNKdR&#10;sln8k3UIlzjYXGc4J/kD+VI2o2KymJry3WQHBVpADnOOn1qZRUlZiuLaXX2hSrDbMnDp6UzUJdka&#10;IDy5xVW6ubSWUTWt5bm5jYIVWQHdk42kZ654pkl7Hc30EUiNHIOcNxg9P61hUm4x5Zb/AJjukmy/&#10;BCkCIFSNtvOJF3AnB6/nmuTvdC1JvEH2m3MrxqVbe8igMQ27GDu4A4HA557ZrodYvpLDTGuITF5m&#10;5VG452ZcLlgSB3yORXPXOv3o0a6WO7QXMKxKkqhMyFiwPRmGQBu4I6Vmk0fOOU5O76mrLbXMl8bg&#10;WkoG4HbmAg49ypP61ly6FdHVPtM1lLKjys4UTLLt5GAfM+7k8krnhQPTFGHxRqC6It210ZJDdbWA&#10;VMiMqWBAxnnoPp2rV8Fa1c6rYXBvrgSzI4IPy8AjHUdeQT+Ip6oNUrmPFoGpL4pt759LJhSXJbMR&#10;OCxOTz1wVz9D1rtrmwsLudGu7GK4PRiY1LbeeAWHr/Wlu7uPT7P7ROcJvRWPpuYDJ9hurI1bxZpu&#10;jxpLIJJsqTmFg3mAtxgEgDAz+tGrdxJtu6NpLSBYIYvJRUiIZFQbVVvUAfU1DdaRp19K0t1ZxTSM&#10;oUs65OOenp1PT1p+nX0Wp6db30AYRToHUNjIz2OO9Wqi7RGpycSX9nrcbLZXAjllkClpc/K2Dzhm&#10;A284yO9Z+lQ6xDrSC7kuJCJzyocJgvJngJtx75HbjpWvrUuqf2vaGxkm8hJsSqIxz+7YkJkfMcAn&#10;njJAHPRby6uj9teN9R3Iim38uEhTlFPI2+pORVJ6F30Ogz87FAzDCg78A7scjjtTiw2l+oxngZOK&#10;HwPmH3ug96Y0bbGUYwSW3KoDgkY4b0749aHqydyrDq9nOXK+eAmQzvbSKq45OSVAGKcmrWshCq0u&#10;4qWAMLjcAM4GRycdutZEHh2W2WQRtFho50GI8OfMORvcsS2PXFaF9p1xdiJf3GyONwBICwLFcDI9&#10;Oc0WQ7JFeQaJ4hudvmxyzRb0K8biNpU8HkAbvzA9KLnwrp10YvM85lifcFd94PzFzndknJP6U3Td&#10;AbTdY85LmSSARMNshGdxPYBRjgAdT2qbX4bueOFLSGaQhgz7JAoIBBwckdcfln6UdbIOtkPudBs7&#10;pFW5LzEIIkedt3lg5BPTnhuc5yFGavWdutpZxW6MWSIeWrE53AcZ/HrXB6jHqt1Z2AgS9RQxVlEr&#10;Kp/efLzzznoeeBWne2+otZ2iwi8neKMPM0jGNgyvuO5icHkHGMkYGMg8jWg7aWL3irX5tCigeIIQ&#10;+SQy7iQMZ/iHY+h/Cqknim6i0W3u/KWSSVWA2oMFhgH+M4xz1x1H0OzZMJ/D6nUC4RkYv5xwduTj&#10;J+mOazUv9FvZGtGsLiIIH+Yr5YXB3NyG4yQOe5oVhK3YfJrt9cQxyWVmjh4ySm0yHOXUH5TyuUH/&#10;AH11rSgL6poksczKrzJJCzKOB1XIBrP086FfzmJLMvMjupa5jZ9/Q8MwPIyc85/TF28vINE05zDD&#10;HsixtjDrGqgnuT0H/wBahocl0RVXwvApcm9uW3wPCc7f4urcDluvJzV+20tLe7Fz9olkYK6hWCAf&#10;MVJPyqOflFZWneJLi904sbWIXaSxwuvnfJuYgZyAcdfetFtRnXTtSmeKJZ7MNwrllYiMOOcD+9ij&#10;XqS79TSIBGD0NZmuadLqmjzWMLBJWGfMLn5uRjI7Yx2q/byvNCHeGSEn+ByM/oSKkI7jqOlJOwJt&#10;HDWPgq/tNJvLN7mJjPtAAyFwD6c84Axzjn61ZPha8XQBYl4t5kjkJVtpJ6FSQCBjsR6n6nr967N5&#10;IC4zk8YpnmxycJIpwRkgg4p8zK55MyfDWlXGk2Usd0VMsjhiwcvuO0ZJJA75q7YgJNdREDIl39PW&#10;rIubdkZ1niKrglt4wAelVJHQX0E8Eiush2PtbIPT/P4VlN63Lp+9zRfX9NS+AFGAAB6VSvdNTUJV&#10;NxIxij+aNF42v/fz6jt6e/a9RVpmNzDvvD5vpIpZp43kiYNuNuuXwCOfwNNufDUN9dJcyz7WBViY&#10;ogrMVBGSTnnp9MVvU0/K27sev+NO4+ZiRIyRIjOXYDBYgDPvxxTXkVGDsdqZ2lmIAyTgD8+KkLBe&#10;pAqvPbC4hQN1RhIFP3Sw5G72BwfqBQIqXWvWFtox1OVna22jKx4LBmA2gjoOo/OmReItMfSmv/tc&#10;YgXcAXIQsVGcDPU1UuvCyXWmRWZn2gxxxznGQ2xcBgM8N05PoPSmW3hQ2ejTaZFdlrYsWRXHUnpu&#10;9cHnjGSB06U9LWL92xtbrbVbCeNJBJbzqEkwAVfHIHvg+h9RWVa+FobWRXS5cHBDFI0RiCAMbgN3&#10;b178Y4rXsrNbGAwRuxiByiHGEHoPbPbt06VZyM4yMj3pcz2RPMzn5/ClrLZyW0dxNbpI7OwhCgH5&#10;iy8EHBGQMjqBj0xb0XSW0oXCtdvceY4OXGCMCtQnHUgUi/ef/e/oKLuwXdh1FFIzBVLHoBmpJFrK&#10;18uNLbbnGecemDWsyskjRyKUdTgqcccZ7fWo5Y0miaNxlWGCKTTehpTlyTTfQgilhtrGDLBU2qqB&#10;uMkjgfjVZ9dsY7GG7aT93IASFIJTgHkZ7ZH5imXaTrJGLmYyKvEE0g3BDtIG4DGQMn88/SK68Nwz&#10;2UdukuwoEJYrkM6JtViMj2J9cD0quZNjlBRd+jF/4SnS/slvcmcKk3Qddp25wffoOO5FaGnX8OpW&#10;aXEJxkDch6ocZwf889RwaxU8IW7x263Vy7m3bKCNQF6KPmDbifujvj2rZ0ywTTNPjtEIIQschQuS&#10;ST0HA/Dj0x0odiHy20LdFFFIkiubaG8tpLe5iWWGQbXRxkMPevP9ZifTrq7vLadJ7GKQi4t8qJbU&#10;cDcAOqcjryK9Cmz5L7XVDg4dhkL71iaeYLlrm1e9juI5Wk8yFowN+cg456cU0k1qdGHxFShLmgzn&#10;rW4ME8cyHIBycdxXTW93Bcj904JHUHgiubn0S60eMwRW9xPawlY45SVJZcdTzwB0yfSmQzNbzJKh&#10;wVOfrWOsdD6uM6eIjzQep3enXxt5RG7ExNx/un1roK5FTlQfXmuotXL2kTN1KjP5V10ZX0PIxlNJ&#10;qSJqKKK3OIKKKKACiiigCK4uI7aFpZThF9Bkn2HvWdZTRjN5c7/PlJVVEbHyxk/KMDk8c+uPTFSM&#10;Pt14WP8AqYH2IP7z/wATfgMge+famG0liWcRW5YmRZEIKjJUggdenGPz4raKilZ7nPOUm1JbGoDk&#10;A8/jXDfEb7mm/WT/ANlruI3LqS0bRnOMNjP6GuH+I33NN+sn/stclf4GdtD40Y+jf8ep+tFGjf8A&#10;HqfrRXAj0SvqilUnBJJFw/Uknr71v/Dz/VX3+8n/ALNXP6moWKYL90TvjnNdB8PP9Vff7yf+zVqv&#10;43zOep/B+47eiiiuk4QooooAK8H+Lz+Ijq0y3fmf2EJk+ybgoXf5fOD9487ute8V5f8AHH/kV9O/&#10;6/R/6A1NbjRyA8QeL9C+HVlO11NaxtcxpZttTmDy2OBx0yB15qxG3xV1DRxepcTSWM0HmbvMgGYy&#10;M5x16VN44/5I74S/7Zf+imrkbGG/0rXtGhkvZGS5jinVEkbAR/4SPpVDK3h3R9f1eOYaKuUgkjlk&#10;/fJGA43bD8xGT96vqO0En2SATnMuxd5/2sc/rXynD/yKd5/1/W//AKLmr6l0f/kDWH/XvH/6CKUg&#10;Z826D4aXxT4tvdPa8Fmq+dMZTHvwFb0yPWulsfhboup3ItrHxvY3E5BIjiiDMQOuBvpvwr/5Kfd/&#10;9c7j/wBDFbHxH8Bz6ZcnxT4cDxPG/m3EUPBjPXzFx29R+PrTAjk+BgijaSTxIiIoJZmtcAAdyd9M&#10;8NfDrR08RWNxY+MrG9ntpln8iFFLMEIJ6OfSsTVvH/iDxvYWPh20t9lxNhLjyTzcN/7KuOSP6V61&#10;4G8E2vg/S9vyy6hMAbicDqf7q/7I/Xr9EwD4k8fDzWP+uS/+hrXiGh+HNBvPC91q2q6ybSeJ5Fit&#10;lC7ptqqcLnuSwFe3/Er/AJJ5rH/XJf8A0Na8l8MW3ha58Eldeu4ra8F3L9leVJGX7ke7IQjPbvQt&#10;hIxNJ0/wdexSNqOsX2nurYRDB5u4euVHFa1t4Y8C31wlraeKLyS4lO2NDZFQzdhkjiqUnixdNhud&#10;Ot9I8O3SKuyG7jsdxHP3syDJ/wCBV0nw9tvB1siXd3qkV1r04IhgMLqsLkdB8uC3v0Hb1oKHfAz/&#10;AJDuq/8AXqv/AKHXuNeHfAz/AJDuq/8AXqv/AKEK9xpPclhRRRSEFFFFABRRRQAUUUUAFFFFABRR&#10;RQAUUUUAFFFFABRRRQAUUUUAFFFFAEN1OLeEufvdFHqawSSxLMcsTkn1qe8uDcz5H3F4X/GoK5qk&#10;7vQ7qNPljd9QqxZWbX10sKkqDyzDsKrHpW1Cf7M0Rpulxc8Ke4H+efxFKnG7u9kXUlZWW7OdOk21&#10;jqtw8EhkQHbGWPOO5J7nOef/AK9WCMjGcfSlHSiidRzd2OMeVWIXgEi7XJb0zjimHSH1G5NvDK8Y&#10;uIxDIqgEFMk9+nXPHpVmuh0m2FlZm7kX97KMIPQf55rSk5N6Mio1TV1uLqNxBpOmeUP9VCvzf7R7&#10;D8TXH6HZza1rDXc43KHyc9C3YfQf0p3iC+k1LUksLclwrYP+0/8A9b/Gut0uyTSNLQIMuRhSe5PV&#10;v89sV7K/2ahf7UvwR84/9sxP9yH4ss3DBdtun3E+8fVqhoorzW7nqBRRRSAKKKKACiiigAooooAK&#10;iP8Ax/6f/wBfH/sjVLUR/wCP/T/+vj/2RqCo7lvXP9fpX/X3/wC03qWotc/1+lf9ff8A7Tepa6af&#10;Uxq9ApsiLJG0bDKsCpB9DTqK0Mihozk6XDG5/eQDyX/3k+X9cZ/Gr9Z1sRa6vdW7cC5xcRn1IAVh&#10;+GFP41o0xspXmmw3h3H5JP7w7/WsxtCuAflkjYe+RXQUVlKjCWrR0U8VVgrJ6GFHoMhP72ZVHooy&#10;a1ra0htE2xL16sepqeiiNKMdiamIqVNJMKKKK0MAooooARlDKQehpEJIIb7y9f8AGnUyT5R5mcFe&#10;ee4oH5D6jUB3MmO21aoxapHqNvcnT9srwEoylgPmHBUkZwcg1zui+N7jVdSs7T7DbxpOZHDCZsiF&#10;DIu/BUY+ZAOT/EOlK6Hys7SiuGTx/J/bv2N7KMW/2t4CxmiBCiJXBz5mM5Y+2OnPFdz2zTTE00Ye&#10;t2hDi6QZB4fHb3rkNS0xppDNBjc33l6Z969KZVdSrAFSMEGsW80NSC0Em0ZHysMgc+tclbDuTuj1&#10;MHjVBcsuhwA0q9wP3P8A48P8ang0adnHnFUTvg5NdmNBuMf6yL8z/hUN5pklnAJHkVstjCiuZ0JL&#10;Vo9BY+Mnyxepxup2i2twAgIjYZH9a1PBs0qaZJZyxtstX8uKTrmM8qPwyR+FVddJzAO3P9KseDZU&#10;kOpRhNskcqAndncpXI47c7qeHup2NautOLe51CsGGQc0yXftYI5UuAjdORnPNOZQTnoR0IrnvEVz&#10;qEGjanIrCLZFi3kRiG3kADsAPmPGCffHSu85JtLdHQoQUUgYGOB6U6uG0OT/AE3WV+2jy/OcosV6&#10;zsWMSHKqAN38Rzkc1j+HrzXLe5gWV7lI5bhXfbmVWBmZHLMQcYC45PRRSuT7TbQ3rvw7eyeITq6w&#10;RN5cvChMOw4+6PM24wMc4J3scDisqfwnq6+IHuEjmlhaZmL+YigZOeBuyB82Ocng+wrcOpxp4xvZ&#10;I9Qs0gFpb7mlkyv35M7ecZx/Sus680AoKRxcHhzUILhbkgsTNCypuB2Kr7jnnjgdBnk1r6m8TX7x&#10;FXb5R5e4DfyO+OOtaNzcy+eLW2A81hlnPRB61ThgWDUyhJd9uS7d81zV5cy5UEoqEXLsi3CgktUS&#10;4VXZcZDAHBHIz79DSs8CeZIHhQKVVucFsnGPwzn8a4PWvDmrXms3UqKZo2nLIGJwoKoowT27nHTZ&#10;9Knfw9qo1J7iWSYwNeglBI/zKZFPHOdqgdT+VQku54OjdzuI0hjVYYljUIo2ooHyjoOKWOGKIsY4&#10;kQscttUDJxjJrkJNPvIdUW7CqsTTICTIQ6osm4swUBQMcnP9455rr3ljj+/Ii/7zAUmQ1Yq6hZve&#10;KoF28Masj4VAcsrBh19wKydW8Lwa7EjXt1Izq33+hUA9gCAD7kH6VvoWkVJCP3b7jGezYOCetAeJ&#10;mk5XMRw/+ycA8/gQad2h3cTDhv7XQYLXS0RpFjG0tHE4GNyjgYO4/OCcE85qPUfF8Gn3LQtazEhw&#10;BuwmVwhJ+fHPz9PbnFTTxaVqV01ymrZliTcDFOrLEoKtkA5A5UdfU1A3h7TL+b7Qt5I00beU5XDM&#10;xA++XIPfAI79OmQXZMaSe5rz6gkV3b2skcgM8bOCEZ8EFRghRwPm65xVobnLHakWTnYg4X2FUzpj&#10;m5S4bUbsyqpUHEeMEgkY2ewq3NLHAFklkRFyFJdgBycD9am/Qm/RDtoB5kwACQWBIyB0455riZvF&#10;Grx+Ml0sfZ/L85U8sg9CP73XowOcfwmu4LBSMkD61VMGngnMVuGaQOcgZLk8H656U0wTRzNt4n1G&#10;XWxbNDC0Ik2N5cu7gysuRhewHfHT3qzZa1fzXdssssJjkkA4K5YMqnGA2QQd/UeldBLY2crxmW1h&#10;ZkGE3IDtAPb2p4trdduIIgVOVIQcfShtDuuw4/6xce+fp/nFUl1vTWv/ALELpTcc/IAexwRnGM5q&#10;8eHDHoRj6VxSeDbtdd/tFhbNm4844lcEEsHPbsdw9we1KyYkk9zqE1rTZb02aXkX2gErsJwSQcED&#10;1OTSjWNPNx9n+1RiUoHCE4JBJHA6n7p4rHtdAu7W+jZI7f7NG0wVBOwBV3DDK7McAYIzz602w8O3&#10;GnzqYobJ4ni3YV2iVt2QSUXIJwAASeOeO1HKh2W5qR65pt9K9nZ6hC1yysFx82CAOffr+OD6GqVl&#10;4Tjsbmaa2nYyNbFWLorDADZJBx/eXpycHOc1R0bwxqem+IRqE09tLGU2OVdtxG0DOCPUeveurcB2&#10;UFQQpyc9uKNEGiehj2GgQ2OpLc29zKVEeCHYsWbkZJPoOOmffitpkDxCKT54wGAVgCPmOT25qmdW&#10;sluWg3v5q/eUQue5HXHTg8+1B1ey87yUlMku8ptRGbBGOuAcDnrRdi95itp9j5UkMsKSRySec6S/&#10;MN3GDg/QflSNpFg0DwrbrHC5LMkLGNWJAByFIzwBSxatp/2k2n2yET5+4zYOSSMAHvkHippHeOFg&#10;ibpADgE4B/Hn+R+lFmFmLb20dqpWMyYP9+Rn/wDQiamqvBcEwRmcBJGA3KDkA45GcDP1wPoKnDBh&#10;kEGk0xNNPUqXilrOWJI2mZshowqjaD0OW+U+vSsRrC4+ySxx2MrlnjYBlt8MFbJHygDpn8cc10jq&#10;C6EgZz3HsaV5ERkV2AMjbVHqcE4/IGqvYrmOD8PaJqFnp1zbzaZKskkkD/MY8Eq25snd04A7/Stv&#10;SrG4tLoWc6qdjLIZEOQ2ERc+ucpk/wC93rYn1SwtZvJuL62hkwDtllVTg/U1U/tCyh1iZXvLdSUA&#10;O6VRg8YB564BrOo20ka05PV+TNaiiimc4UzJfIHC9M+tPpnKfKuDx8oPH600NAnlhmRWBZcEjOSM&#10;9M01J4mLATKWTPmL/c6Y59wc1ixadfxzTTCaUSxoilycic7G3YXI/iIxnGMYqhb6RqSSSq9rAkUy&#10;kR+WSjR/JtwzByRnAPG/n8DTRSSOnjvbWaYwx3ULyjkosgLflU9c1omg3mnay9xNcK8SwIiqAxGf&#10;mzgls8cHkfxHGK6Wk7dCWktgrl9VtdTk192h3S23lRl0EAK7QZOMlhuIJBx3z7CuoooTsCdjzXxF&#10;outXOo3MwtZZoS4kR407FBkBMk9f17c8ehgyC1D+WiyhCTliMk889cY6d6npGUMpVgCpGCCODT5h&#10;uTaOC0jxXqNxr0tvcXCi1G/a8qqoG1WIJwOOnP1HTHOlDrOqSQ6gLgQ2rYb7OWB5JVcDpwV67SCT&#10;u9jXTi2gEiSCCIOhYqwUZUtyxB9+9OjhiiVljiRFYlmCqACT1Jptobkuxx+l67qU9rcSymBI1tzO&#10;qxjaVBIOeQQSBwB3/WrWl6zq00xglj3uBI5DW7IQAwxjJ+ZcNjoDxXRpZ20YAS3hXAAGEA4ByP1A&#10;p6wxJM8yxIsrgBnC/MwHTJqZNNMamk72uZInuNRijSSJUj35Z84GO/8AnNbAIYZBBB5BFY91ZWyz&#10;iGGIvO/zcnAQfh/n+VSpdfYlECxtKkX+tkB7k9qwi3G/MdNWCqJez+7+n8jUopFZXUMpypGQR3FL&#10;WxxBRRmjNAEF622xnbCnCHAZdwJ+mRn6ZFc/4ej2X0oiuIGR2LgiEhpFwH45+UAyrx7e9b1/aC/s&#10;J7QsFEyFCxXdgHvj1rI0nQZdHvYp5tTE0bRNHGjxqpP3R1B64jHGOxqo7Fx2ZW8euw0GCLnyJryJ&#10;LhuwTOefYkKPxrGXbuXfnbkZx6V291DZapYtaz+VPbXK7Nu7hxjPBH0zx6VxN9apo0qwPcxtb7vL&#10;hkeYM7lVGd3oazqJtXPayjEQinSlo2dZFIksYeNgVI4Ire0q8EsYgbAdRx7ivP8ASb8RzBA4aGQ4&#10;yDkA+tdPFI0MqSLwVOadOdnc7cTQ5ly/cdXRTUYOisOhGRTq7jxAooooAKKKKAM7Sxm3A67ZJc/U&#10;yN/9f860az9Ix9kkIzzcS/8AoZrQq6nxMin8CCuF+I33NN+sn/std1XC/Eb7mm/WT/2Wuev/AA2d&#10;FD+IjH0b/j1P1oo0b/j1P1orgR6JW1NSkc6ltxE75bnn866D4ef6q+/3k/8AZqw9Z5a6P/TzJ/Ot&#10;z4ef6q+/3k/9mrWP8Y56n8H7jt6KKK6ThCiiigAry/44/wDIr6d/1+j/ANAavUK8R+KjeKNX12bS&#10;YdLu7jS7eRJYHhtHbLGMZ+YDnktTW40M8cf8kd8Jf9sv/RTVz19/yM/hf/rwtP5UX0fjfWtE0/QZ&#10;9DvTa2ZUQAWToRgFRliPQ1p6L4O8Vat4s0/+0dOktbewVITO8ZVNkfAxn7xPtVIZwsN0TpUunJEz&#10;STXMUqkf7KuuMep3j8q+sNMieDTLSGQYeOFFYehCgGvBNF0nx14LvrpbLw/9odiB5rW3nL8ucFGH&#10;TOa9706W4l021lu4/LuXhRpUxja5AyMfXNKQM+d/COpXekeK9Zv7GFZrqC3naONlLBj5ijoOTWpq&#10;3jDx34ssjpK6TLCk52v9ltpFLj0JJOB69PyqsmheNfCPi67vNL0q5mk3yKksduZY3RjnPH4e4ra/&#10;4S74q5/5Alx/4LW/woYGXqXw08SeFrXT9Y0x5Li8j+edbUEtA+eMf3hjg/j2NdD4d+InjO+13TrC&#10;+0aJbeaZIppfskqsATgnOcD8qpf8Jb8VSP8AkCT/APgtatDQvE/xIude0+31HSJ47KSdFnc2DKFQ&#10;nk5xxx3oYjsfiV/yTzWP+uS/+hrXicENsvwwW7dljuY9TkWJngEisDGmVOQcHgEfQ17n4/s7m/8A&#10;A2qWtpBJPcSRqEjjXczHcOgrx3SrbxnpegzaKfCDXdlNL5zLdWcjHdgDIIIx0FCBFnSdX1ews/8A&#10;QpfBsSzRgOWaJGcejDI/LFWdHe4bWrZnh8HcvybRovN/4Bg5zWP/AGNr/wD0TuD/AMBrj/45UkGn&#10;eJrWZJ7bwDFDOhyki2s5KH1GXxVFGv8AAz/kO6r/ANeq/wDoYr3GvKPhB4V1fRbnUb7U7OS0WWNY&#10;o0lGGbnJOOw6V6vUPclhRRRSEFFFFABRRRQAUUUUAFFFFABRRRQAUUUUAFFFFABRRRQAUUUUAFQ3&#10;UnlWsjjqBgfU8CpqztVfEUcf95sn6Cpk7K5UFeSRlgYFLRRXGekT2Vsby9igHRjlj6Adak8Qaipv&#10;vLUExxKVUDpx1/XAqbTLy1tLS6mWeJrrGxIwwyPw+v8AKsmWFJseYCfxrZ+7C3cwfNKTcehDJfpH&#10;IiFT8wBH4/8A6qb/AGlHudSpGzJJJ9OtSyQxxW7FULbF4UHk4HAqvawb7sQ5t5mmTzFNu2QATgA8&#10;nk/0rNK5nOpOM1Fvc2tEtxqV4eD5MRBckHnuB+NXPEmsC0tWaM/O3yQj09W/z7VejtodHsTCrEO4&#10;3zMWJA45Pt0x+FcQ7SeI9dCpkQjgY/hQf1P9a9bA4dN3n8K1f+R5eY4qaioR+KWi/wAzU8IaR5rm&#10;+nHBztJ7Dufx6fnXTTS+dKX6KOFHtSmNLO1SzjAHA347DsP8/wBajqcRXdWbkzTDUFQpqCCiiiuc&#10;3CiiigAooooAKKKKACiiigAqI/8AH/p//Xx/7I1S1Ef+P/T/APr4/wDZGoKjuW9c/wBfpX/X3/7T&#10;epai1z/X6V/19/8AtN6lrpp9TGr0CiiitDIrXtp9riUK/lzRtvikAztb/DsR3FFhctd2u90CSqzR&#10;yKDkBlODj24qzWarNpt24cA2tzNlXHWN27H2J6H1OKZW6NKiiikSFFFFABRRVB9SLytFZ28lw6tt&#10;LfdjUjrlj6e2aB2L9FUN2r/88rH/AL+Of6UyX+2WjbZ9jRgCRtLMWPYc4xn1phY0qo6peG1gSON0&#10;E88ixRBueSQCcd8A5/CoX1dmiVYbO6F0+AscsDqoJ65bGMD+lSRWt5JfRXF48H7lWCCEEbicZJz0&#10;4HT3oBIki02KLT/se+Qq0YR5AxDMMY69u/T1rJtfBel2N0l3aNPBcpIXV432rtPJj29NhPJGPxro&#10;qKVguzDi8LWMN7Z3S5LwSyzOWUHzXkXaSeOMDoB0wK3KKKLA3cKa7bRjqTwB6mnVG3+tj9wR/L/P&#10;40AhyLtRV9ABVPVo/M06THJXDVeproHQqwyGGDUyjzJoqnPlmpdjzrW4i1osg/gbn6GqXh67ttN1&#10;G7muJWRJoVz8uVGzccn3w36V0d9ZmKSS2lXKnj6j1rm5tGuFkYRYkUdDnBrzE5QldH08JQqU7Nm9&#10;F4t0KaRY01BNzEKNyMMk+5Fak3zIxwGIGUGzcCe+fTiuEnsri2UNLHhT3BzToda1SzjWKIx3FsF2&#10;mGVir49pByDz3B/Ct4YlN2loRPDvlvF3LmheJJbqd42htQBHI4KsEOMkqe/GBznB9qj07xZczwSq&#10;kMZ/0bdGI4RsMu0sckPyODxjJORxirugrolyYmgsmtr0A4hkkOcDjPDEEYb9a2G0jTk3u1tGS+4s&#10;BkA5HPH04+nHSuhO6umc3JJbmNoGsS6ndwxSwW/lvC0gZI8Z+bA9emK6uqFnHp7wQX1t5RRoy0cq&#10;nClWwSQPfA59qlj1Kyls1u0uojbunmLJu4K+v6j86ZUdNyO0+e/u5D1yFH4cf0pkjY1YDAAK5zVa&#10;21SxfUYpLa8gmhvR8uxwfmAB/kRx71LfRede+W+/y2Q52sVOcjHI5rlfwWfcVXWnL0LMN5bXBUQ3&#10;EUhdBIoRwcoTgMPb3pUuraaV4EnieVch4wwLDHByK4jwjps8V3bS3EU8PlaXGqvKkiKj7jwdzYJG&#10;enA9qh0+1urG/tZ7qHUJUC3AT7PE4aWT7QSplZR0Iw3OBj1FTynz3IanizSL6/mMloJPLSDY4WTg&#10;5PQLgk44J6HpjPSsXxDoGtavaQtHFMzlFGx2YsxUvzzgAYfjcQT6V6IxQTY3e5Ge9P8AMXHDZHqO&#10;RTUgU2jP0q2lttBtoFKi4S3CBmjIAYDAyOuKpR6VdxR3JhkkDgmNfNfPnL5KJk4PB3LnPXrxzUuu&#10;axc6bJClva+cJY3IkONqsMYJwc4GcnAPtVPUfEV7a2MNzHbwBZYDMA+8nhlXoQpwd4P4dDS1FqyC&#10;x0XUraPDI2RA6ridR8/Gz7qgj35NT6RodzpOuC4PkSQpHJ+88gDJcjj7xJwB1OOfXJrb066a7sIp&#10;5FwzDLYQgDkgZ5OOnrWJrerahZazDFCc2oXdIFjViMg8HLj+6T27+lCbGnK5u3RmisnNtsMqodnm&#10;EgZA4zgHjOM4FYHiOyu9UtUsrGaQ3byRu/Ty41V94YkjrlQAO/XGM1X1LVbuOS7RNSt0jRfulo1w&#10;PLjcEAnJDEuOM9q62OR5R5krl5WwWY9zgD+QFPZD+FHH6vFNq3hpQlrO7G4RLhLqHdMuXUOicAYx&#10;k7gcYHvkR3FpdXei3duLEws1/HAgjthHviIXlhzkAs3I6EA9jXb0danmI5jjvCOl3un6zfDUIk81&#10;baJRJHHhCSzkgHaATjbnHtXY0UxmyCq53dM+lJu4m7u4y6mSC0kmk3CNVJ3Y4464J4rMh8SWVwQI&#10;hISYzJ8y7BwcYy2B365xWjNbtNA8Qnlj3AjIbO3PUgHofeqVholvZTMUAKLGIxGwyMZyOT1wAoHf&#10;CjrT0K0sJBr8E0VzIYnQQMFIMkZ3n0X5sH0+vFTaZq1tqanyFkRuSQ6FcgEjOfwpi6VDDpr2zSqp&#10;kdmklVQpIZyzAenUjrxUel6NaaVdTzW86rDLtX95IxVMDkszE+nt/WnZbBZPY1mztODg9jTE3CRZ&#10;BsYqeki5HTuO/WlEiGISbgFIznPGPXPpQcHa6gOAQSobG8emRSWglozCfQrsajJcx3hIeWJtzyOG&#10;CKQSuFIXGMjGD196zI/CNxDrr3UflGNZhMC0hDSZIJGAuF5HbsMfxcT+KtQ1O1v9LgsLpbYTsyur&#10;kHPIxyQenIz7iqT6zrkGi2UzCQTzgszBUk3qx+8BlSNq89MYHJ61Wpormn/wjt2t9HcrcIA0ytJG&#10;PuqiybwAcZJwAO3T0ovob5vGOmBbuNSbW62sIM7Bui4+9yfes7WdZ1VZLM2s80cLRKXaKFX+fcVB&#10;yNwIOV4DHjPSus0uWS40q1mlkEkjxhi+3buzz0wP5UnoS20tTkvEVhd/2rZqlxL51zcqsJ8/AjIj&#10;OXRBjHAPc/eqHXLTVnvbe2sBM11DY5IaQMcEkffOC3IGc+2O9d9jn6UUuYSmYPhUN/YUUrBpt9xK&#10;53yMGYCRgOTzjaBT7nTZru+jkcuY2kw21iPKQRyKOpyWJk6+gHpW3TeknoCPzNPmuHNc8/1PwlqU&#10;/iM6gIDdBkVZnMsce8hcZAwcDIB5960b7SL6a/PyRGSUSbWebBw0e3LKFxkfN0NdgSACSQAOpNco&#10;+qWd3rL28N4jljgFnG0jvg55A/lWdScraK50Yf35WbtodZRWXY61ZzzC0QziRCIgXjOC23JG4cZA&#10;B79jUmq3U0WnsbMnzpCEWRYml2Z/i2qCTgdvXFVZnK072L7NtHTJ6AU0As2W4weBXDWviK/m8P6h&#10;efa1eNILh45pInQxSByEG7btPykYHXOBzmneH9e13Udfjt7kSG0SNJWdYcBgwcDOVBAJA/L3quUv&#10;kaO6ornPGF9qNlYx/wBnOyM+/eyqCQApPBPAwAT74496Eusavb2VsJrnbcPM6nb5QO0BRySNo5P6&#10;9T3nl0uSo3VzsqK5L+29Ua2s1ghEzOZCz+au47GAwcDbjJHTqPxrotNu3vNMtrmZESSaMMVQ5H4U&#10;NWE4tFuiqMGr2Vw5WKSRsAkt5LhcDr82MfrSWus2F5N5ME+9/TaR3YdxxyrflRZhZl+iiikIKKKK&#10;ACiiigDIjW7tZZVEIkmkPE3bH+f8nir9tarBbGJvnLf6wn+InrU7gFeTgevpQCSoJGDjpUqCRtOs&#10;5rsUIGNjP9mkP7ljmJz29j/n+dXzkj0qpqM9jBb/AOnTRRRsQAXbHJIAx+JH51nJqsUFuJYdTs57&#10;cEL88gBGSQATng8Ec+lGsemg2lV1vZ/mEc9/Fqs8T3DzW8Sg72CKoJUnD4XIHHUVUtNZvZnumaa3&#10;MSoSpSUHnzJgAhKgNwg5Pp0q5F4gspZJY440ln2B3jtyJWYZC9B16j8M1avTaJplzdpFbMYomYkx&#10;h8DksMZGc89x1rRPS5LhKO6Mnw94gk1O+SN7i3bzlLOcnEeAgzjJwMk5HrUnijTJNYjsoYhMy+a3&#10;mR2v+sfKEcZ4x9R6VlWOsCN7qd9M0+G7ijMkRS2RWZSUG7cHJwd/0Pr1rV8O+JbjW9SFoYI0lMQm&#10;j8qUgqcYYZIHTJ798c1duw7a6I5q18LazJpkdlIvk7buQ7g+5WBQKHI6YG3OMZ5HTmn61o97aeGr&#10;6UuI3gSZ2ZpmJPK7cJ052dTjr07V6DsUxZiUbtvy5OPpkiuROpXPiPTNT0iRY1DJNsRhIuz5cdSn&#10;rjOTxn2oTHCTbuYemQPbWEUbtlwMk4xyfxru0yUXPXAzXFWufssW5gzbBllOQTjqDXY20qzW0bqc&#10;gqK5Vuz6yqrRjY6ux/48oc/3BViqOlTCWzC94ztP07Ver0Iu8Uz5+qmptMKKKKozCmScrt7tx/n8&#10;KfWdqk8kVu3kECZysERPZnI5/Ac04x5nYmUuWLkw0Vt+nl+zTzMp9QZGxWjUVtbx2ttFbxDEcahV&#10;+gqWnNqUm0KnFxgkwrhfiN9zTfrJ/wCy13VcL8Rvuab9ZP8A2WsK/wDDZ0UP4iMfRv8Aj1P1oo0b&#10;/j1P1orgR6JW1M5imP8A03f+ddB8PP8AVX3+8n/s1c/qX+pl/wCu710Hw8/1V9/vJ/7NWy/jfM5p&#10;/wABeiO3oooroOIKKKKACjGaKKADAooooAMUUUUAFFFFABRRRQAUUUUAFFFFABRRRQAUUUUAFFFF&#10;ABRRRQAUUUUAFFFFABRRRQAUUUUAFFFFABRRRQAUUVzd5YXr+JVuo4N0AKjORjHy5OCfdu38I9qA&#10;OjyCcZFYuoyiS8YZ4QBf6/1qtaaZd2d+WdpfJCuDJ5pwDyQcFuRyc++3A61lR2d8sk8v2nDuxOPm&#10;5+6SeWPoR+NZ1XZWN8PH3rmrnNSQQvcTxwp95zj6VnWYnETZj8oBQFjbHXueOxJ6e1b+gLJbafJq&#10;N4E81F2jZ90t7Z/AfnWMI3Z1TlyxuZF1pQs9bmYz+eFG1S65ZeBxnp69AOvepaVnaR2dzlmOSfWk&#10;oqTc5XY4R5Y2CpfD+pafHqjpMrRzAsseQuGIIHY9TnjPvS2lk2oT/Z1JUMDuYAfKPXmnDS7Xw3Jd&#10;XUc8j26IAqOckv3+pyevv2ArfDUlJ3e/Q58TVjGOpB4r1Vgn2RT+9l+aXHZew/z/AFrR8O6emj6W&#10;97criQjJHfPYfh/PPpWDoNjLrestdz8qr7mOOC3YfQD+lb+s3glmFrEf3MPHHdq9PGTWHpKhHfr6&#10;ni4Ck8VWeJntsvTuKmtuzE3MEcoJ6r8rAfWrkV5Y3AGycwt/dmGP16Vz/SivHVaS31PelQi9tDp3&#10;hdBkjK/3l5FMrBt7u4tGzBKyD+72/KtKLWY5OLuDaf8AnpF/UVrGpGXkc8qEo7alyiljCToXtpVm&#10;UdQvDD6ik9u9XYxCiiigAooooAKKKKACoj/x/wCn/wDXx/7I1S1Ef+P/AE//AK+P/ZGoKjuW9c/1&#10;+lf9ff8A7Tepai1z/X6V/wBff/tN6lrpp9TGr0CiiitDIKz9b40a6buihx9VII/lWhWfrf8AyBbo&#10;f3lC59MkDP601uNbmh1GaKKKQgoopHdUQs7BVAySTgCgCpqk0kVlthbbNM6wxn0LHGfwGT+FWLe3&#10;jtLeOCJdsaDAFU9TA8/TWOMC6GfxRgP1IrQzmgfQKKKKBBRRRQAUUUUAFFFFABUfWfj+FcH8f/1U&#10;8nAJ9KbEMRKT1IyfqaBj6KKjcbpVQ8rtJI/KgEQ3VtDfLsYZI/jH8NZjeH3Uny5wR/tDmt0DHTgU&#10;VnKlGW6NqeIqU9IvQ5S802a2B8xA0Z/iHIrEuNHgly0R8pvbp+VeikZGDXM6r5S37rEgUKADjua5&#10;K1BRV0eng8ZOcuU4GVryzd2tZPKuoj8pPQkc4Pseh9jXTT3J1nRrXUIXlS1b97JHGcSEr/yzB4/i&#10;HPrjHesDU51N5cSsQEU8n2A611dnYJceHrS0XJEkS48kmLcSM5GCCM5z1FGGb1XQ7sX8Kl1sc/Fo&#10;WpyeC4tPYbjNYQRJBIATbzBcOckHC4x75zjrVOy0HVJNJ1C0FmI/tMc6wPIqR+WfN+UMAu7G3BAH&#10;GARjpWtqfi19KvpbUW0TrASG3SMCx8sPxhSB1x1/KrM3iG7i15tO+yQBdvys0j5YkjByEPYj2z34&#10;rqOL3e5zXhfw9q6PHLcwGNhucs5K43AHbgjJORz0A5OScbews5nurze/8Kgf8C5z/SsWHxpPLr15&#10;pjWccfkTbA5fJ2hgGJH0yfbvwCa148wa9Lk4jmAA9myf8f1rlrqzTQp2VGSj2ZoXVuLu2eBmdQ4I&#10;JRirDII4III69jTYUJG7AAOSfXk5qxTV4dh+NQnpY8FSdrCgADAGBVLVdVg0e1FzcqxiyQSrKMHG&#10;f4iPToKvVk+IdIfW7GG1SVYgs6yOzKTlQCCOCOufUUk+4lvqZS6zoPiC3kuXtnaNFCF2Cs43PsAU&#10;KxYEsOvGaTTZ9G1hkje0uiWaTY03mMJAr4OWPUEgHB9B6UieHE0iHVJJZFuIbuNVSIRviM7nY44c&#10;gZckcdayNI8jw9pS6w0AvLaWKP7lsY3gyBgKxwCuM5YYJPPfjRWNNGtDudO+y/YIxYuGtiBt2S7l&#10;IByOQSCBnj0qZ4IWlWZoUaVCSrFRkHGOD9OK5Ww8Y266Il81pKkDyGJMkckKT1+q49s10Gk6omsW&#10;Ul1bxuI422sSRx0AP5/yqWnfQlxdzPsfEVreXtxZiyeLyzhizxYwMgkgN2KsOM8Cm2Him11C+8hY&#10;vJ+YKjtLGeCu7kBsj0788HBq7DocEN410J5zKdvzFh2LE545zuOc+2MYFJZ6PHpd8t7BdXPn7iW3&#10;bGDZzwFxheTnjGT1zQrAuU0g425PXOOKzNYv7vT1gaGIS+Y4QrtY4JI9AexJ/CtKOPbyfwHpUN1p&#10;9teSI86OzJ93EjLj8Afc1OiYtEzF1PxDdWmk2t5HbqVmAbzQRt2kFuhIP3RnnFLe+IbuytrGQ6cq&#10;+eiuyu75Geq8Ief19q0ZdB0yWGOKS3kaJFEaqJWJRc/w5OAf8B6CmtpFjKqq4lm2n5BJO7FeSd3X&#10;h+fvDn0NVpYr3bXNFS7Iu4BXI+YA5C/jgZpeFO0daZGsdtD5aMzBBj53LN+JOSTT0BVeep5NK2hn&#10;foZviC0mvdGmggRHdh0ZQxxjHy54Dc9T0rA1DRbqfS2gFmyKl0jJlIw5TZjOI1IPJNdfNKLe3NxK&#10;CsIV23nGML96s1ddhUXRmjdfJ3OqhDlkAXP4jcM+lNXRa5kc7Y6HePoD2yWXkTyTnKyEKn+rGT93&#10;KjPyjb79q3/DsF1b2twl0jKRNhMuzAgKoyN3PJB7DnPasyPxofsF7NcWDwS2+35fmI+Zio3cAjpn&#10;3HSreheJBrmo3tusRiSD7pz8x6A549c9KHe2o2nbU6BlV1KsoYEYIIzkVEIIY3Ty4kVlUKCqgEKO&#10;309vepNnozA9/ek3xxsd0q7u+4il0IIHt9PkIjeK1YgnCsqnBJ54+tTx+WoWGPYAgwEXHAGO34iu&#10;IOk3Q8UC9ayuBA1x5gLS4Od+7GP6frWnbWt9HqxuJYNQMbSNjMiAnKwgFtpxj5W/LFDiU4+Z0odG&#10;YqHUsACQDyAen8qdXH2+k6pa6pDcCJRFLIpO1juRQc5YKAuSCcgdT0711F5JKlrMbb95LgiIlSB6&#10;biD0A6mjl7A49iweKawyAc4IORxXJ6pJqY0DUGtZ2UOZdkgGCrCXjGASdykj8Pesnw8L9tEuI5bj&#10;UJJSYlZTJMXQCUAlfYr1weAO+eHyjUNLnoBLtC+PvYIBArnNG0uS3ne4j1NRPOf3qvCCzYJwByPx&#10;4P4HmrPh4XMc9wtzLcyZjQ7pVdVZtz52hvbaOPSn6jKbW8efYpKqCoLbd35KSTnoMc1nO8WrGlJX&#10;Uo/P7iO28NLbXtvcrcs5jBMgbd+8bZs9cKME8AVrTxpqJkW5LybgC/zbd3H+zjIwPoaxrvWNRttL&#10;LmKA3CSeQ/l7nO7BOdpAx0z34NZtx4p1FdHS9eOIOrGEeYfLOBCXUYPUcg9fzzmtVexCu0btlp1i&#10;15JcDTkhlQeSCAAGQYx8oJGOwyAeOgrRS1hS8lu1jAnlRUd8nlVyVH4bj+dZuhajNqWnefccMj7G&#10;IYHdwDnIA9cY9q1QM/ddgPcdKl7ky3GXEMVwmyaCOZB8xV1DAH6HvUUdpaRgbLWIwK+dkaAceo44&#10;OatAADFLSTsJOxUNrZyqm+1ifbuK5iDYycnt3IGaeqiG3MNrFGEVVCoAFA2/dA44HrTwZBGQi/Pg&#10;n5vWsDxXf3VobQWVxMqGb5mRNpKjB5yD34x/9arS7FRTb0I9N8NzW88DSm2ljV2WXhsuhVhgg8dS&#10;DSaB4TfSNUS7kmjmUQMqjbjy3LZ+X2+9zx1rIm1DV49PtZvtVwIt/lyyM6Lg5+6zfKc/Qjv0rWGu&#10;PH4bj2TrNdzSyx/64bkXew3Dls7Rt7ntzSlpuXGEpyUI9SPxD4huHu5NK0i4SCSAB7y9cqEt1/ug&#10;txuPHXpn1NUIdQ121LxTaq8rrIM+ZAmVAPK8Adelc7F4ke2vvs6KxlUEGYyNyclTuO31Bya073UE&#10;h1ZdORHmufM2yOGzztJxjGd2R+I5rN8z2R7lHC4alpOz/wAzrdK8Sx3VzFY3oSG9lLmMJko4B7E/&#10;xY7exrfry5xHqthFNA7Rsds0Eo4aNhyrCu48Nay+sabuuI/KvIG8qdcYUsBnK+oI5oi7rzPPzHB+&#10;xkpw+FmrNMlvC0srbUQZY4Jx+VZ8XiDTZoppFmbbDnfmNuxxxxz1q3qFu13pt1bIwV5oXjVj0BKk&#10;f1rmYPBb2huUtpjLHNGQVbJbG9G7DgAJjPqenraSZ50Unubtnren6m5itLlZGAVsDglTzkfy9iK0&#10;q5jQfDc2l3yXL3yXA8kxttTHcFec84wfzrp6UtNglZPQwvFFpdXdpaJaxLKBdwmWMrncodSRnB2j&#10;jJOD0rlY9N1STwutgdPvJLiO4hdlkiWNMhjuC9yOMlied1ej0U1Kw1NpWOI8KaPqdh4gnN9ZlbcW&#10;rRpMSv7w+YCMqOFO0AY9utdPd6NZXkMkToyrIpVghxkHqK0KKmXvbjVWSd0zAfw5FC/mwjzTjG1n&#10;YHGQ3Bz6qD26VPpdjpUD/wCj2iwTKrIY2JOASCcA+4BpdR1iWx1G0thZTSLNIV3AphhtJ4ywxzgc&#10;+uO4rP1fUZ/PuFWwJEIbEoDZUqiuQxAIH3jj6UuWS2NFPn0n950smPKfIyNpyOlcVoGuWl/fW8P9&#10;mwRCfdtxIX2kDbx2A28YGOvvx0s7JDaxwSpL5UiMkk4mJJz0/wB0gdxWVdadpGi+Vc26ZunZpYn8&#10;xsb/AC3JJUnBwMjp3FaRtqT7OyvvcxruOGz1e7sYpA3ksrbBHsEasMqo9QB3rX0ObMckJ/hO4Vwm&#10;teJvtGvS6jaW7rDJbrHI80ZAd0JwRyDgh17V0fgu7nvojPMoDBNpIGM9O351lKFnc+lw1bnoKM90&#10;jv8AR5Ct0ydnX9RW7XO6YCdQix7/AMq6Kuqi/dPNxatUCiiitTlEJABJ6CslCL3VVRmAjsvnI/vS&#10;sP5Krf8Ajw9K05v9RJ/un+Vc7exCK6vxkqyyeep3YyrRkY/76T+Vb0Ve5z4iTil2udKrBlDKQQRk&#10;Ed6WsLRd8E7RyhsONkZO3B25B6c9gfxrdrOceV2NKVTnjzWsFcL8Rvuab9ZP/Za7quF+I33NN+sn&#10;/stc9f8Ahs6aH8RGPo3/AB6n60UaN/x6n60VwI9Aral/qZf+u710Hw8/1V9/vJ/7NXP6l/qpf+u7&#10;10Hw8/1V9/vJ/wCzVqv43zOef8BeiO3ooorpOIKKKKACiiigAooooAKKKKACiiigAooooAKKKKAC&#10;iiigAooooAKKAACA/38ooAKKKKACiiigAooooAKKKKACiiigAooooAKKKKACiioZ7u2tv9fPHHxn&#10;52A49aAHTzLb28kzAlUUsQOvFZ9prtneIWj3j5Q43jbuHfBPHGR3q5O1tMotZXQ+ep2oT98d8etV&#10;La20yzunjgkhS4ZApAK7v8k0wIbnWbeXSWnUlVkYRrllJIPU8HpjJ+gzWO+pQpHG+1yJOAAOQe4P&#10;v7Vc1JrGSC2sEvFIgUchlLHb68Y7HPFUY4bO4iEaSiUx5G4Plh9cde3X0rmqu7OygrRv3LdpIL0o&#10;sODI2BsyMjPTOOlbWsOtvDBp0R+WIAv7n/OT+NZmgvpmm38hldUmSIHcy4LnGBk4AJ9B71RvtahS&#10;+kWct5zASMAOgYnn6DBp25Y6dS3aU/JfmW6jnjMsDxrI0ZZSA69V9xVFdat3vvsipKz7tmQvGf8A&#10;9WT+Fa/hu5h1G9SR4ZliQkhmX5dwyeT6cZ/Ks4QbaSLlNRVyaPRr+w8l1uMSyIRvJbcnyqOcED1P&#10;Tqa43WlutQ8QG3toiUE5H3xy28/N9Mf1rrvEmv3EFtckQvBKZBFbMWB3rxlgOcde9c5oS3Nrp82r&#10;SsxdXaNR8p2fJnJ49cf5Ne1h4RpQdaXTb1Pn8ZOdaqqEeu/oXrXS9T8P2hVCvmvA8YbpySTkc+49&#10;vxqna2l1Is4lUp5hViHwwyMDgf8AAfyIpmqazqd9bQXguNrSF0KqqnGCf6D9e9QX97fxxp5N4EYr&#10;Ed20EEtkH+H/AHT1ryqs3OVz2aNNU4pEk2n3g0uCKNRvHztt4x04I7//AFqetneRWEMQD70VwVG0&#10;jocHPr0/DPettDlFJwSR1FOrG7OjlMu4hu/PTaZJAFH7wbRtOR2zz3J9sD1pJbS4+3CUBGjLqRt+&#10;8OVJz7cN+latFFwsKjNG4dGZXHQqcEVqW+skgJep5g6eYgww/wAayqKcZyjsKVOMtzpQFePzYXEs&#10;X94dR9R2pKwLe5mtJhLC5Vu/ofqK3IZ47uAzxjaV4lj/ALp9R7V0QmpnFUpOHoPoooqzIKKKKACo&#10;j/x/6f8A9fH/ALI1S1Ef+P8A0/8A6+P/AGRqCo7lvXP9fpX/AF9/+03qWotc/wBdpf8A19/+03qW&#10;umn1MqvQKKKK0MQrP1ghrOODq088aBfUbgW/8dBrQrOt8XmqzXXBjtwYIj/tfxn+S/gaaGjRooop&#10;CCue8QubyKWzDBLeMos7k4G5yAoPsAdx/wCA1tXV3DZxh5WOWO1EUZZz6AdzUFhbyCO4kuY1VrmU&#10;yGMndtGAAD74FNaFLTUgQrqlzH5Lf6BbMrKy9JXHTB/urx9T9K1aQAAYHAHalpCYUUUUCCiiigAo&#10;oooAKKKKAI2PmZReh4Y+lSfSo4f9Qn+6KkoGwpjjaRJ2A+b6etPoIyCDQCCimIcEoe33fpT6AYVy&#10;OoHbez7jglzXXVzGrRgai8mOHAI/l/SufEq8TuwErVGjzm+he4t3hAyXIVhnGVyN3P0zXpgjVlAZ&#10;QVH3V7AVwOoxBby4jIBUk8EZHPOK7DQL1tQ0CxunCiSSFS4UYAboQPxBrDCvdHtYhapliTTrSWVZ&#10;Ht4yy5/hHORjn14GKx9bfRtKfz7mFp7uYERwKxLSHIORzxjavzcYwMdqdqfiq3tbn7JZILu4VsS7&#10;WwkQ77m9f9kc+uK5tvPvrzzXJmuXAXeVAJAJIHA6DJq6tdQ0W5nTo8/kiBncX0mo29na29zIAzRA&#10;FkLg5yx4JyfyxnrXRafew68s08J2XCqu+An54nBPB/Pg9+tVm0RhbArIDMOcdvpWbsmsrjcPMhlB&#10;BJBwTg5H1H6VyOcmrTLqUIzhak7M7m1m+0WySdyMN9akbhlPvg1xdhr9/p0rNdxLdWkshy0K7ZIv&#10;+A9GHI6YPHQ1039r2Mlytos4E7E7QwK8ggd/rx61UG2j5vEYedGo01oaFFZsOu6fcXIt4pXaTeUJ&#10;MZAyODyR6ip9TMq6VeGAuJRC+wp97O04x71VjmsSXNsLuDyTKyxsfn2Y+de657Z/Os++8OWd9ZS2&#10;Uxf7K53pCDhY25ORjBxk5xnFc+dP1WKGWyeKYxmP5UjZ3U/vY+7krn7/AOpIqx4dt7rTHRruykiC&#10;xSoxigLbj5gxyCWbjoSBx61VvMu1lozSg8JaZDYQWQExt4iX2GZvmcrt3dcjjPA45q1pemQ6ZZw2&#10;1uGZERWG8ljnGDjPToKZoG5LSKGaS8XCjcJbcgR9eF+UZ5x3NXTIqRDzGVWDDqcYyf8A9dNXFLmS&#10;uZd94q0yyvWsZZnjmGQxKH5DgEfXOeKkl8QWa3Mg8iZVDqgUcjOG5yxzj5Gqlq3ha3vrye9a8aOa&#10;UgKOMAFVTH14P/fQ/G1LoazSyMbwhpXZwvlx8AnJAJUtj8e9GlrDVrG2SAMmgHP/ANesnX9UfSdM&#10;+1CMOTIqBc49+v4VlDxPdy6bfXkkDxyo6ODOjAKjsANw4JIXJ44/rPLoJRurnVH5uAeO5H8qZJjc&#10;AoG8/lWbo+o3NysyXSqJEK7VETRcHPZuex5rTRSx3tjPbH+frTWhPWwioyAcK5GTuPHWnBnJIwq4&#10;9805m2qT37CmEpCjSSMFAGWdjgAD+QpXbBDJLcSq6SJG6uMNuGdw96qy6Va3FrcW0xfNwzszfLu+&#10;YYO0kcDAx9Pzq/I6RIXkdVQDJZjgAUjyRqQrugyCQCRzjrS1GmYNp4R0+1huoopLgC4BRxuUD2Iw&#10;o5q5peg2OlzPPaiQPIMPubPPf3zwK0opI5YleF1eNhlWU5B980u05ypwe49abdwcm9B1eR+MLHUr&#10;jW9QnjSaYPKkMbxoQgRlaPGO7AvjrknOBjOPTNVvJbXTnmhaHzNoYDeSR14wFPzcdMVzum63qb6V&#10;m5nTz2aJVPAbaRzwwXk7WOScflmnFWLgnF3MjxDNI13pzRrcpavbxsIPPaNFbeArDODlS27kfw+n&#10;TOkbWZrjTJoHvmsX090llcs292MmQOWwWKLgdjj6HrE1W/Oh2kjah5c7ymMySmIBiI3IyRkDJUeh&#10;q/p+qSR6TqN5c3C3X2ZycxlCAPLVioIwDgsad7DvboQeGZbmPQYxGHlPn7PKkLBrdMquxi2clFz0&#10;AzjA5OT0AlJgaTBV9hDKDzz1Bx9K5CPx6JbS5m+whRFCz583nIBwMcdx0znpjNWo/F6zPMyWGFgj&#10;wcFV5DKoJyevzHJx1FFuoWfY1dduryxsJJLKaJ3MixBzGWHzEDIGR0z05zisO48SXi6PaXsTwyyy&#10;swMW0qT+7JClQTn5ivde3Y1r2GpW+t3FzF5CMkJG1mIyQVGeM5ByWXPsRWg9laSQCF7NDEAo27Rg&#10;ben5dqLrsTez2KHh28u9R0czXW0tvIjbZtyAOpwxGc5H4VcvbdZpoZ02+fCdyq4zzz/ialjt7axj&#10;c2sEcQbkrGoAPHXA9qxPEl5e2N3ax2kjFtymUQ7XJGQRySODnHp271LjzFQbUro1IlttRjf7VaQs&#10;Qw3B1DAkZwefxqePTrKGJ4o7SBI3zuVYwAcgA8e4A/KuUvZjc3Ebx3yRF4VZhKyJnPmKTyDyCF49&#10;jmtrw7M89godw7KqsJBj5gee3+eahc0dJFTjFpyh9xqW9pBaqywRKgY5OO/1p7jAdssp28MpGAfV&#10;s9sUobnB4b+dI+CAC2Oc1aumYK6Zz1jNfm+llnuj9kuQqQS+TgMwGPX5QSeD3x7jOHpg1c6rMJpb&#10;pE8mZ0YuxMm1iF/iP97vntiu+Ukkg4yPSoru9trC3M93cRwQg4LyNtGafMUpdEc/pK3SalbeZPeu&#10;hDDbKswAX5j828YJ+YD/AIDXSsiv95Q2PUZrCl8V2guBHBbzyqJfLkfG0AYzuGfvDoOKfp3i3SdR&#10;n+zCZra7JwILpfLZv93PB/Ampvc0qUKsVzSi0jXEYT92i4QtkYHA/wA/1rgdXuF1DxjeSx/NFZwr&#10;ahuxcks+PplR+Fdrq2orptk0oCPMf9VE0gQyHuAfXHNcLb28dtF5cQOCxY5OSSTkknucmonKysel&#10;lGHc6ntXsvzIbHwhBqAuGkuJFfzDIrBRwSxbHqR+Pet+88MwXk95cSys00r74WYt+5O1R0DDIyue&#10;2M1p6fbfZrNVIw7fM31rZtNO+02jyE7WJ+Q1UOZ6HoVvZxbb2OKbQxp2n26W2544oljYnrwMZqlt&#10;HmRyfxxncjDqpxjI/AmuzaJ4HaORSrKeh9KpXmnRXMTbFVJeoYDHPvUTi7tm9GrFwUZaoy9E8QvY&#10;X1vpd7/x6SgJbXDMSwkz9xyT37H8K7IjPr+BxXnN5aLPFLa3MeVPysp6j/69dP4X1KSayWwvLnzr&#10;6BSS+0gumcKxPTPr71UJ3Vup5GZYL2b9rT+F/gdBRRRTPGCiiqd3q2nWBAvL+2gJOAJZVUn8CaAS&#10;vsXKKx5/E2nQvsQyzsJfKfykyF4zkk4yPcZrnrnxPr90zLa21nYR5wHkYzOR64GAP1paHVTwWIqf&#10;DFnYSWds7zSTIGMoCMXYkAdgPTnnjvzXMaxqOlRxstlpi6ncSM0cjO+0KVAT53bJ7Y4znFZG69nj&#10;ddQ1Ca9DsrbZAoRSpyMKBgc1Yht5bhtsSFj+lL2nY9Whk9lzVpfJENxfa7qOBd6gtvDkH7PZptHH&#10;q7ZJ/So3tbaUMJrdH3MXJ5DZIwSD2OPat2DRDwZ5Mf7Kf41oxafawj5YVJ9W5P61Ek5bnoRp4elH&#10;lhE5hdPS7KhYC5X7u+MMB+P/ANatfSooNKtjF5RjJOWOMD9ea2AoHAHHoKvWumyzsGcFI/U9T9Kc&#10;YS2TIqVUldlbTdTs4ZWkZnZsYVVU5/WtM69bgHMFyPTKDk/nWnFEkKKkahQBgYp9dcYTirX/AAPJ&#10;qVYzldoyRBf6gd9xK9pD/DHE2HP1P+fpTjpMqcw6ldq3/TRt4/KtSiq9lHruZ+0fQx5L26sUaPUF&#10;DxspCzxjjOOjDtSQXtq+uXcxuIgggijUs4AY5Yn+YrUnAKhWGQTyD6Dn+n61laPp9rPpyXUtvEz3&#10;JM33R8obkAemBiripxi2ndbamc3CUoprXfT+vM0heWbYxcwHHTEi8VKs0T/dkQ/Q5qsdKsCMfZY/&#10;wGKjbQ9OY5NsPwdh/WovU8jT3PM0K4X4jfc04+8n/stdOdBsP4Udfo5/rXH+O7GKySw8ppDvL53N&#10;npis6rnyO6/H/gGtFR51Z/h/wTP0X/j1b60UaL/x6t9aK40dzRX1L/VTf9d3roPh5/qr7/eT/wBm&#10;rn9S/wBVN/13fp9a6D4ef6q+/wB5P/Zq2X8b5nNP+CvRHb0UUV0HEFFFFABRRRQAUUUUAFFFFABR&#10;RRQAUUUUAFFFFABRRRQAUUUUAFFFFABRRRQAUUUUAFFFFABRRRQAUUUUAFFFFABRRRQAVzPiOwku&#10;L+GeCYLKsRQf7OWBz79Dx/jXTVl6pDFGFlAIkdsHng1Mm0roumk5JM59rF5bm2kkEYWGKFGAJIfY&#10;ecj6Y5/QVe+b+3RqG9Qgf7pLZ27NuOB684p1FYKtJHU8PFlA+EL6W7lv7ae2nWeIxyIh5QYIzj16&#10;cVHDpNxbR3MElw6GQ/KVTa6dP65/OtIzi1BmMvlBRkvuxitWx1dLiaNL+S2eIciSXAI5wMH6kVaa&#10;m+zC0qavukZ93o66a0MvnMZ5VzIMYOPQkYzyFxn+7681m3Wmw3MrSF3jZgASgHOM46j3qTxTPJqV&#10;0stthxuxGd+FIGCO/fGc/wCNZV1BNIIY4kIkEahfnVWzk9eSe2Rz1A98Ko3J7jhpHUu2ujrc6022&#10;3ffuUpIdu1ieTwB2/wDr11I0ay0lo/JkcGGMiRmxypwSCcZ65br39OK5+206RbgagpUyMw8qJpBv&#10;yANvGf7w59gTS6/qV4iTWU7ws8kpfMWciPsGz36/hXZhaDqSUVu/yOHHYmNKDm+n4sq/vfEmvBV3&#10;eVnC/wCyg/qf611WrTJawR6bb8KgHmY/Qf59qg0KzXQtGa9mUfaJR8qnrnsP8+9Z7O0js7nLMck+&#10;pq8xxCbVKGy0RhlWFlFOtU+KWr/yG4HpS4FFFeUe2FFFFIAooooAKKKKACr2kTCHUEVvuSjy2/Hp&#10;+tUaAxVgw6g5FVGXK7ilHmi0dJgqSrfeUkGinysJGWZekqK/6Uyux7nmBRRRQAVEf+P/AE//AK+P&#10;/ZGqWoj/AMf+n/8AXx/7I1BUdyXxK8sa6a8MXmyC7yEzjP7t+9UmXWboGZXjtAvKQ4DFj/tGtPXP&#10;9dpf/X3/AO03qWtVDmb1ZMp8qWhQstUhu8RuRFcjhoX4IPfHrV+ql7p0F6nzrslH3ZU4ZT2wajLz&#10;2rrFguGHyMzE7j/dOeh64rSLnHSRlJRlrEnvLsWkIfYZHZgkcYIBdj0HNN062e006CCQqZEX5ivQ&#10;nqf1qtaH+0br7cR/o8eVth/ePRn/AKD2z60/U9V/stDK9ldTRKhd5IguEA65ywq5SUVdhCnKcuWO&#10;5oVSub1xMbW0jE1zjLZ+5GD3Y/06n9aqrrrFRI+k6hFERuMjqgAGM/381m2fiPTtP02LDPNPNMS4&#10;RCxO6UpuJUH8BnJwKj2sErtmscJWbso3N2208RTfaJ5nuLnG3e3AUeir0H8/U1cqg+s2Y0sagkhk&#10;hfiMBSGkbOAqg85JqWzvorzeiHEsW0Sp12MRnbkcEj2queLdrmcqU0m2ti1RRRVGQUUUUAFFFFAB&#10;RRRQAUUUyUkRnHU8D6nigaCH/UR/7g/lT6RQFUAdAMUtAgooooAayK2NwBx09qaGkUDeu7HUg9fw&#10;qSigdxAysAVII9RXLapdeZfeR5EoMChWk2na2ScYOOfu8jtuX1rA+ImvXum6k1paz3EStZeaGtiF&#10;KyhmYFjtJwQh446VFquqXk+l6fcW13cw+dcywYkaNS8gkMQ3kINqAAnJU4OzgmsqiUlY3oTdOakJ&#10;q9qXk+0RgsCMOMcj3xWVbyS2kLQ2080UTSGQokhA3Hr9AfTpnnrWp4LN5qmjPLJNJeuvll3IBClo&#10;1baPcEnPvWydPXfk2uG9k5rglTlF6Hv0sTCUddTmLHTJJVCQxCKId8YA+ldFZ2MdsoSJdztwW7tW&#10;nb6PczEZRo09XYj9K3LTS7a0XIQPJ3dxk/h6VdLDuTuznxGPjHRfcjEnsVt7QSyzoJSf9WOf5d6y&#10;7kxNA5lj3Ioydwx/OtPU7nz7t+f3aEqo7ACuSvr83e8bitupGAByfrUVpRi9DXDxnKN5MztQmjto&#10;JXxiJFLAZPz56Y/kK0rDwpdW9xZ3aQwiREDtHuYmMAg7fu5IUAAcjn9Z9F0ePUTBfzjNtEwktlVw&#10;VkP95vXB5Hv+FdTIrEpgHk7cBsdePy5qaKaWp5eY4lTmoR2RztpoM9pdJcPdowEwkYDeMgjkcvt5&#10;JJ+7W1BqNtcQ+f5jJApcO/GV2kg9+mRTrmF5LWSERwPJkqVl+ZMg88d8frgdOtYreGFt9PntLVLZ&#10;0ddyNKgDCTOTk4OVJycY4zgcdNdOp5t9dTUh1WCaz+0jcFUgSKVIZCfVeo655xxz0p9hqVvqcPmW&#10;k8brgEqDkgHpkduhrFs/DE0VrLFcNal3ZAsqxqSqAgsPuLycH256cc39E0eXSZbkNcPNEyokW9gz&#10;BV3E5woxkseOfrRoJpW0NPayyK+FkCnJjkGVb6iud1rR5768jMcXyhUG50RsnJyFzkqMDn1yPfPT&#10;Uw/6zn04/rQpMSlY5Gey1a5S0mgt443t1Ris8Qwuwg4DBuSSvYAYPJ4Falwt5cyWLG0vAIgS7wsk&#10;eSVHQFyevX+tbMRyG4wpPQ/rTk+5ntk4+nanJgpaDJYIbuHy7iBJEPJSRQw/LpVSbS7GSOSA2cbJ&#10;OxZ0yVBO3aTge3FLqeqR6dDn70rZVFwSM4JGcdBx1/8ArVw7veXlwLm+vJZZgdyojFI0+ijr9Tk1&#10;Dko7nXhcDWxGsdF3O4ih07S3Zh9mtnl6gMFzj0H41cjZXUsrAhuRg5rzxtLEyrvsRIq5xuizjPJ7&#10;UQW404n7KhtSzKzCLMe4g5GcYzU+07nd/Y0ukz0OTO3KjLKcgZ61ma3aNqVubCF5cyqUM0bNGqKQ&#10;MkjPzY5AHIJrG0XWtQXWYbO6n+0wXRfYzIA0TAFsZA5BAI5HpzXXEA9RVRelzzK1GeHm4T3ON8Q6&#10;bf32lW1kLO7laOQ+bifcrfLjcCTnGTnB54xWdc6Dq8mmWKxW7tMokjeNxkIDIDkEsdoI7DJ4716D&#10;ynJJK+pPIp9VzWM+doxPCdncaf4ct7a6h8qZGfcv/Ajj9MVt1zPjq9ns/D58mVojK+0yI+1wAC3H&#10;ft27A1g6frWqJomsPPqsz3cEcbx74wWUAlnO3HAwQuSO2SBmla+ocrkuY9CPDqfXI/z+VRCytQu0&#10;W0IAbdjyxjPr9a8vk1zVrTRb8RX90JooSVjaPJ8wyhJCG2jABPygYIz7CtzwxrWqajrdv590D51u&#10;ks8G4BVHlgqVGMkliSQMYwM+7cXYHBpHcJDFH9yNF/3RiklRXjaNlDb+39f5VJTRzIfYAVKIRiJ4&#10;X02FZVEOfOQxs5wT82Rn2PTkelWf7AsWMgaDEckex0ViAwyCSe5JwM5JzWi4yrrh8kDaRjA55znn&#10;p0xXB2n26TV4pvIuI4/tMknmNHkoDIeWwOQQABnkfTkXqWrtbnZWek2tg+63En3SoDSFgATkgAnA&#10;59KuNxzsD4OdjHhvY1wekW+ot4klmuX1JbVXGcyMTg7tqsOuO+e2Rxjmn6NZ3UHiGOW5kvfJkZzG&#10;7SyFWGQB8u3jIAbk9jStbUOXrck8SXd8NZiitDc+VGEP7kN8rBxuGARxscdc/wBap39xLeOk0izs&#10;q20UoXfIFDBQxICqRnJ6nuK9AkkEcbSNu2qCTgEn8hyaxY/FWkXEkqxzyZt8s+YH4UDk9Ogzj6ih&#10;O4KV9kbEP+pRjksVGTjBNVbEA3N06j5NwUY9s1BYeIdP1Sd7e1lk84KWUPEy7l6bhkcjNT6SwaxG&#10;MfeOef51lL4kio6U5N+S/X9B2q3D2mlXNzHt8yKMuu/pkdM1z3hzxFqWqXssFw0AVomO2Ndrg5Hy&#10;Ebjke/8Ak9XJGssbRuoZGBVlPQg9RWcNH0uGYKttErS5BUnlh17+4FaLQiLVh2lXU94krTxOpSWR&#10;FckfMA7KOBz0FY/j4A6BApAJN9AFz67/APDNbUVpp1jc4iWCCSQHCrhWPr/jVTxDp7arpkcMUaS3&#10;EUyTRo0m0EqcE++ATQ+5pRa9rFvRXRyyo0jBFUlieAKhubSG4jMF1ArjurrnFSQTq4WWJ84PDD1B&#10;ro4Ut9UtVeWNS4+UnuD9awifX1GlrujmIIWggWA3E8sKNuiSZ9/lcYwpPIHtmtfSbPzphM4/dp09&#10;zV1NJtUILrIcdcnitKNAAqRqMdFC0+R3uzL2sFDlpqxLBC1xMsS9WP5V08caxRqi/dUYFU9Osvsy&#10;b3/1jdfYelXq7KUOVXZ42Jq+0lZbIglijlmVXRWBU5yPcf41hX1obSbA5RuVNdA3E8Z7bWH48f4U&#10;25t0uYTG/wCB9DVVIcy8yKFZ05a7HC6rYG4HnQj94o5H94VgYw6HLAo4cYJHIOR+ort7m2ktZNjj&#10;6Hsayr3S47r50wkvr2P1rhlB7nuU6sZRtLVMy4PGV/ZtJDqOnSXZYkwS2agA/wCy4J+XHr0P1pf+&#10;El1e6VWaKGyxJnYh80smOhJGAc88VDJYXUb7TC591GRVq20aWX5pj5S+nU0c0rWMFl+FjJzav5GT&#10;eLPqMUUV5fXcyx7uBMUDZOfmC4zjtmq8Gl2Fq26G0hRv72wFvzPNdWNHtY2DHew75b/Crcdnbw/c&#10;hQH1xzQ1K25tF0YfDE5mO2mm/wBXEze4HFW4tJnfliqD8T/Kt88tt7AZNWIraaVdyJ8mM7iQBinG&#10;mOWJt5GNDpFtHzKzyH0IwK0o0RECxhQvYLWpb6T5qB2nQqe8fzfrV+30+0jUPGoY/wB/PP5ito0W&#10;/I4qmMj3uZMGm3E+DjYvq1aMOkQJgyFpD+Qq9scfdfPswzRvZfvofqOa2jSijiniakttBsdtBF9y&#10;JFPqBzUtIrBhlSCPalq0rGDberCiiimIKACegJpskiQxPLLIkcSDLPIwVVHuTXLeKNbE/hb7Vo97&#10;Mim9ii+0xZQN1ztPcfpUykoq5rSoyqSSXXqdNKMuM9CpX8TiszSb+3t7e30y5kWG8hQReW5xvwMA&#10;qe4PXiqUvjK3W+mMlnMdERvIXUVBYNKODwP4ff1HvW7c2sVwr2twokjYcHv/APr561pTqQknFmVa&#10;hUg1Lr/X3P8AqxYorP0y4k2yWVy265tiFZj/AMtEP3X/AB7+4NaFEo8rsTCXMrhXC/Eb7mnfWT/2&#10;Wu6rhfiN9zTfrJ/7LWFf+Gzeh/ERjaN/x6n60Uujf8ep+tFcCPRK+qKiJcLGcoLhwPpmt/4ef6q+&#10;/wB5P/Zq5/Uf9TN8pX9+/B6iug+Hn+qvv95P/Zq1X8Z+pz1P4P3Hb0UUV0nCFFFFABRRRQAUUUUA&#10;FFFFABRRRQAUUUUAFFFFABRRRQAUUUUAFFFFABRRRQAUUUUAFFFFABRRRQAUUUUAFFFFABRRRQAV&#10;Bc2sdygD5DD7rDtU9Vby7FsoAGXboO1JtJalRvf3dzJnt5LZwr456EdDUdLJI8sheRsk0lckrX0P&#10;QjzW94qX1s91CsaNtIcNnOOlWE0SWDwzua4MbyTlkdGO773GO3Td2qaCFri4jhT7zttFaOuSr9oj&#10;tI+I7dQMe/8A+rFaQdk5GdRXkonLT6QbjyN7p+64BC9OvrnPO3g+9PWCFNXg+1zIkLyR55KlmJxw&#10;egPTjP3QfU1pVpTaBst4JXndrgyLIsUgBjQdH4A5JUkZOcE/WqoRUpe9sFWSitNyLUUg064N7tD2&#10;yyEnYxVhkMPl5x/F2x071U0rSLPWNUF9b30sqK++WK4jw4P1HB7dKz9cum1DUI9NtF/dQnYFXoW6&#10;fkOn512FnZppOlxWkf8ArGXMjd/evXcXh6Kle0pfkeAprFV3Fq8I/mUtdadrkK0TpbxjbGccH3zW&#10;VXSG4a2jLb8IByDyPyrPjlsL9tktv9nlPRojwfwryZ07u9z26VW0djLorSm0WcAtbSJOg7A4Yfga&#10;znR4nKSIysOzDBrGUJR3R0RnGWzEoooqChGIVSxOABkk1FHd280BninjeIZy6sCBj3p8sYliZCBy&#10;O4yKoQ6NDDavbrJJtdsluMnjp09ee1PQNS+JUZN6upT+8DxSSTwwkCSVEJ6BmAqmmmeXZx263D7V&#10;GMkA8Y6fnzQ+mu7h/tLbgQScHkgk9j05P6U9A1NCikXIUZOTjk0tIDesn8zSoD3jdoz/ADFTVS0d&#10;91rdxf3dsg/rV2uyLvFM86orSaCiiimQFRH/AI/9P/6+P/ZGqWoj/wAf+n/9fH/sjUFR3Leuf6/S&#10;v+vv/wBpvUtRa5/r9K/6+/8A2m9S100+pjV6BTXTeuM4IIIPoQcinUVoZGFrWrxeFdEa6kiLwxEI&#10;kQbkknCgHsPr0HrXHjxVP4ys57UW8kDW/lyyWcBLtcL5ig/NgYAB5GB2OfT0HVdLtNZ02WwvULwS&#10;gZwcEEHIIPYg4NYmj+C7Hw7HPJp81yZ5BhpnbLbRztwoAx9Bn69K56sJydr+6d+Gr0aUeZr37q3Y&#10;h0+2abW5lTT71YIrUnybu4MiNLkYBO5gOD+ua56XS9QWd4lspDJCdqJbrJGjncz5L/KPlYpj1xgV&#10;VsiU1LU7l9PgkBuLa3W2No7IqOVDEsuFD4Ykk5zgDoOafi8atFreomD7dHBLKJhFlMyCPywpCIQS&#10;Mq2Cf4QTjjnOVFTS1N6ePnTk/d/PodprVra3Xh/TrUCdHC4QvpzyyYAwwxj5WJxz+XrV/wAMafeW&#10;sbyXKiCIIIre3Vdm1QSSzLk/MSfUnitXSZFk0izdJ/PDQofN37t/A5z3+tXK1jQSlzHPUxspUnSt&#10;o2FFFFbnCFFFFABXmEniDXm1vU0ScRWq6vaxRvICq7TsGAN5IUjk8cg5yM4r0+qb6Tp0k8k8lhav&#10;LIQXdolLMQABk49ABSaGmkeb+KfE+r2HiXyo9QuBCh3I0MK+VGWTADddyk7jk9McDitPXb/Uv7R0&#10;mzsdSN208Iy9u7fPtKyeYwjUgZ27eOoY9O3bPpenySwyvZW5khYvGxjGUYjBI9Djimz6Ppt0sCz2&#10;FtKkGfKR4gVTIxwOg4pWZXMjE0nVNTHhi2umC388kzgyISPl83H8W3G0Z+u3jrXRI7TCMsjKfvMC&#10;Ohx0/wA+lFra29lbJb2sMcMKZ2xxqFVec8AVNTSE2FFFFMkKKKKACiiigCncaVp93KstzZQTOp3A&#10;yRhucYzz7cVJBp9nax+Xb2kESc/KkYA5JY/qSfxqxRQO7I7e3htLeO3t4kihjUKiIMBQOAAKkooo&#10;EFQXlwLa0kl7gYH1qesvXWIs419X/oaio7QbNaEFOoos5TUrgQ2cjE/M/wAo+prlJLJtRkitgwEY&#10;YSTrv2loweR7gkqPxrb11j5kKdsE1X8P7pzeIxBBukhAx0UIrHn6v+leTK59FWmqVD1/r8jotTle&#10;DQna3JibysKI4WfHy9AF5H17VirdXw0qWMTySXAmfEXlsCo3sRl8+gDc8EDoc11tGa2TsfKcx5ul&#10;xrUGhIIFnHlS/PKSzso2AjO5cqBkc9zngcCum8JDUU06WPUHzMsmdjsSyAjI6jp36nqRxjFdFUN2&#10;XFlOY87/AC227eucdqrmuNzvoP2k8M25fQil2bfufL7dq8h0y/1r+3tNS/v7gfvxhLiZ0Gd/IIJ/&#10;u5/MD2rQ1TVr6PxdNIk9zFEJh84uAEjiVotwODgKSW5Pfj1w+Up09dz07fjhhtP6Gh+AGH8PP4d6&#10;r3s2NNnmil2kRlldcHnHHXiuH0jWdZl07UfPvpDPHDiJTDu+foQABnIOPbmpSuQot6nft8sikfxH&#10;B/U0m7ywQwbA5GATxXD2niPUZ7fUQckqP3e8Z5JziNQMsNrAd+gPer+i6rcyWmpTXly5gggWTaVC&#10;7eCWA4BHII59KvlBwaMKCaa+llvp9xmum3BTxsTJ2LjtgH8ya6jT9OihiV2UPKw5Pp7Cud09jKbV&#10;wH+cocOctzjr713mlKDqUKkArkkZ+hrCC55an1dS1Giox2SFXS7xk3iEgYzyQP0rK1AA2E2QDhTX&#10;fe1chf2nkzSQOMo2cH1BrorUVBJo4sJinUk1I46xvoNP1azluZzBCXKNISAgyrY3E9BnH44rtU1C&#10;xkTel7bMu4LlZVIyeg69a5O60meJmCJ5sZ6Y649xVIac8KErZlFHJxHgfWuVS5Vax0YvARxVT2nP&#10;Y75ZI7iImKRXU5XchBGehp2H/vD24615uluYnkMNzdwrI2944bh0UtjGcAjngV0fhO6lmu9UikYs&#10;EaN8sSSWYHJ59gKtTT0PJxOWzw8HNtNGlq+o6dZRBNTltgsisRHIobcApJ4PsCP0qFrnR7GAWqJb&#10;JBMu7y4LUlHVsjHyggk7Tx3xUHiqzWSzlvJZJkhggcYikYHewKgkAgYAY5P9BzjwatZ6sj39sspi&#10;t1hXbcQmVg4ZsEN5g7P0PatUtLnCtrnS6RaQf2at1Fa2wdkCmaGARgkjOMElueuCT2q7FZ2kflNH&#10;bQqYyWRggypPUg+p71m6JcwXFklshKtbRBTM8fDY3LlcEnko3WtGfH2SbILZBxEoO4jb1ByB146i&#10;hq4NN7E+8bSVIbHHBzz6UqqQMnqepritO0vUU06/jmt2lEkUiR8MCzlRknc+CGJbnGCc8gYrU0fT&#10;HstV837JNEhikBeQRjGTGFQbWPQKfTqalqwnGx0VZ17qD2JVQkBUk8yTFPy+U9iK0GBKMAcNjg+9&#10;VZbKK4u5HLXESnG1I7l8AfmM9KS2ErW1MnWPFP8AZUaE2nmlgn3JOMsGI6jkfL19M9+KdJ4kZGsg&#10;LNnFyEOQwXbuUt1OAewHPPPpUupeF7HVNhuJrvcmNrCbJGM+uc/ePX1p58Oae9qIZQ0rJEsUcsgV&#10;mRVBAxkYHU9qacR3iX45Te6ak0OU8+EOmeq7hkZx9a5e18FPa3crC/LLMriTg5AYHC8k7hkg5P8A&#10;dHrXTlotOtIU8u5eGNRGqwJvfgYHXtxVG4160sbP7TcLOM5yPKIJIGTgHnHv09SKauloEbpXRR0P&#10;ww+kXbytcRsjRsm1UwRnb3P0J+prYuXa3vhcll2SnEiqoAHGAQB9P85rPHivT3077cnmtGS4UbcM&#10;dvfB5wcjtxnBxRp0VtqP2giSbdHJt+ZCh9shhn3/ABrKq5aJG9K2rm9DbY84CK5IPBYgD3yPSuV1&#10;fSby512Oe3t4mCrtJlTKk7SSSQf90c/gOtdTHGsaBFHAGOaRhg5UkMT0zxmtVIwUraI4rWvDd7c6&#10;ot1aQBYfKhDocZLZwQAM9AF71tz29x/aVqYbW+W3tonjDRyJluUx1bJGFPWt0kAZPSsfxFPImkkw&#10;SlJTMi7cbSBkYJJB4z2Az+tGrGm3ocxrRmtfF08EsheK5gW4iyANhGFZeP8AgJ/E1paHIRPLH2K7&#10;q5iWC+OqR6jcyKYYVaFmMjNw7nYee52j0GCOBWtb3EltJ5kRAbGDkZzWFSykfT4BuphlG+q0OuXb&#10;uG7O3vjrWvYrp4wYHKy+rdfy6VydtrMT4WceW3qORWikiSruRlZfUHNaQqW2Jr0HJWlodZ++HGEb&#10;3yR/jR++PdF/An/CsK11Ka3IUnfH/dPb6VuQTpcRCSM5B/SuuFRSPKq0JU99gMO4ZZ3LDkHOMH6C&#10;lV2BCuMN2I6GpKbIu5MA4PUH3q79zG1thssMc8ZSRQymsW60uWE5izInsORW2jhjg8MOqmn1nOCl&#10;ub0q8obbHJFSpwQQfQipobSe4I2RnH948Cum2jOcDNLUexXc3eMdtEZCaIpX95MeRyFFTW+m2qYR&#10;wWkXruPX3rRpkiFl+X7w5X61oqcVpY55V6j1uZmpWUpsrqO0UxNLGUDpxtG0joOc554rgtE8K6w3&#10;ml4yu+Eqs0oKnHzDkEEk5PTuFHTIr1ASKYw/QEA0IpBZiMbj09Kq1jO7erOI0rQtVs1Ae3ct9mEY&#10;mWbyznbCADtO4BSr5x15wOa2PCun3lhbv9qkuJ1lLuklw5DqN7EKUPTOd2evOD0FdFRQIKKKKAGs&#10;gJyMq3qKEYsDnqDg06mR/ek/3v6CgB9FMJZiQnTu3+FAiTI3Lu/3uaAElEEttMtwImtihEwlxs29&#10;8+1edeJtVtNZlsdFsLBRplsvnLI84tldAdo2FuNuR1IJPb1rsr7w/Hqd8st9fXEtmjh0sEVUiOOg&#10;fHLfjXJ+L/LTx3AZfKRXsIwhay+0/wATfdTpn61hWvY9LAqCno7u1+tl/mze0DW2u9Rk8Pz6Pa20&#10;MFosqeTMJYynylcDGDncDmuiyXndienH9T/SuM0C9t7zx9PLZzrcJ/Y8al1ULlhs/hHCn27V0d3d&#10;zRtBZ25WO5n3MZJBkRgdTjvyQB9a1oJz0ucuNtTkna10vvfqLb5l169k7Qxxwj6nLH+YrSqrY2aW&#10;UJQO0ju2+SRzku3qf0q1Ws2m9DkpxajruFcL8Rvuab9ZP/Za7quF+I33NN+sn/stc9f+GzoofxEY&#10;+jf8ep+tFGjf8ep+tFcCPRKuoktDMWxuM75x9a6H4ef6q+/3k/8AZq57UEMcEqMQWE7gkdCa6H4e&#10;f6q+/wB5P/Zq1X8b5nPU/g/cdvRRRXScIUUUUAFFFFABRRRQAUUUUAFFFFABRRRQAUUUUAFFFFAB&#10;RRRQAUUUUAFFFFABRRRQAUUUUAFFFFABRRRQAUUUUAFFFFABWLqT7r0r2VQP6/1rarnpn8y4kf8A&#10;vMcfTtWVV+6b4de9cZRRQeBXMdpraMiwJPqEo+SFSq+5/wA8fjWU7tLI0jnLOSSfeqbWmpW11EJT&#10;IkM+ZeT8rDPTg4zynX0NW+1b1lypQMqerci7pVt9q1GNCMqvzt9BWhruofZba5uM8oNkf16fzpdC&#10;QQ2Nzd4+ZjtX8P8A65/SuZ8WXeWgs1P3R5j/AF6D+v5124Ch7ScYvrqeZmeI9lTlJei9Sx4L08S3&#10;Ul7IMhOAT+Z/p+tdK7mWRpP7x4+naodLtf7O0CGHGJJR838z/n3qvqF15Mflof3jDt2HrV4ytz1H&#10;LoZ4HDunSjTW/X1KmoXXmyeUh+RDyfU1WghNxMsYJHckdhUfQVs6fbeTDuYfO/J9h2FedFOcrs9W&#10;bVKFkWwOnXI6HPNPaQyJsmRJk9JBkj6Gm0V0JnEVZdLtJeYpGt3/ALr/ADL+fb8aoXGmXduNzR70&#10;/vx/MK2aVGaM5Rip9ql04yNY1pROaorfurNL8ZAWO6HRgMCT2PvWC6NE5SRSrqcEHtXPOm4nXTqK&#10;aEooorM0CiiigDR0RwNR8s9JUZP6/wBK0lJKjPWsKyk8m+gk7K4z9M810Eq7Z5F9GP8AjXVSd4HF&#10;iF71xtFFFaGAVEf+P/T/APr4/wDZGqWoj/x/6f8A9fH/ALI1BUdy3rn+v0r/AK+//ab1LUWuf6/S&#10;v+vv/wBpvUtdNPqY1egUUUVoZBRRRQBk3tpLZyvqFifm6zQ9pB3P1/z9dC1uIrq3S4iOVcfiPapq&#10;yLSMW/iGeGE7IWh8xo+27IGR6Vi17OStszZPni77o1+lFFFbGIUUUUAFFFFABWdea/pGn3f2S81G&#10;3gn2b9kjY4+vStGvKPHcZX4g27Rht72qnhEY/wAQ6Px0A61cIqTsy4Ru7M9Dh8SaJczRww6raSSy&#10;ttRFlBLH0rUrw9cnxToouH2p9pQlmWFABvGf9Xx2717bHJHKMxyI49VYGnUhyW8xzhbYfRRRWZmF&#10;FFZI1O4h1r7DdRxCOQ4hdM5wQcZz9CPrj1oA1qKjmaVYWMMaySAfKrNtB/HBrhvC/jHU9X8SXWnX&#10;EMLQxyS5Zc5RRIwUggYIwFAzjOCc9qTdhpXO9ory3SvH+rXuq6baSy26RyyKZ5nTagjLEccdTjHp&#10;k1vN4wZfGSWclzAmm+VK33PnYqEIIOTkEscYAPBGOKOZD5WdpRSKwdAynKkZBpaZIUUUUAFYWvyE&#10;zQx54Ck/if8A9VbjMqIWZgqgZJJwAK4u/wDEmkajf28Vtdq0zxt+7YFWUqQCpB5B56VjX+A6sFb2&#10;yuc9rMhe/KnoigD8eaveFbVTG90FXDuX3K5YMTgA+3ygcVzepeINKl1FvKux8xAO5Su07c85xge/&#10;vW94bvRpVp9hudi2i4a3mDZYq54DKORg5AbocdiK81RfNqermE28OlT1Osoo+lFaHzQUUUUAZ95d&#10;aVp7L9se1haZw3zgAsR3P045qrJrmiRWcV2rxFXjKIUj3ELjJU4HH0pviDQ5NYlsnR0X7Oxb5jjk&#10;sh9DngH9KzL/AMKm50q1S5uYIHtmkd525+UlsAsccc81SsXGxqW+qafZ+cXvXkZlkuNrnkIvXaDg&#10;7Rjge561pRmOWIywRxSxyKwDJJwSf4uOCRz+dcLf2VrbadZxx3sbvbQRRzQWqufOJ+8QykdVLDPf&#10;dzW1o3iNI9JH26O7S4SVgFbD7k5IOdxOegxntVXV73OlYerL3oxf3HRJbQheYI8nr8o54x/ID8q5&#10;7xWvmWcVlGhigdtshRMAov8ABnsCccdwDW5aarY3zmO3uY3lChmi3YdQfVetYnjRGSzsblThIrtR&#10;IAfvBgUH5FgfwqNWnYnDLlxEVUXUpaPb+bd+YcbYuce/au20S38yd5WHyqMD6mvNptUl0mB5oiAW&#10;KryM9Tgfqau6D4x1b+wNfkklt4ruxtHl2nChHyyjOc/N8o+U9c08NHVNnu5jUsnE9LvtSGnSwRvF&#10;LL5r7QyIxxwTk4BwODycDketWrq0ivI9ki9OjDqK4DRPGupatrl3bTW1s8cMMjqsb52tEzKWRiuP&#10;mzHy2F9O4qLQvH2oT6iLe7e1nM0ttFGgcRttdgC+0A/Nh1YjdgZGO9d909zw0pRd47nVy6HcKx8t&#10;0de3Y1UubC4tUDyqApOOCDXV1na0m/Tyf7jA/wBP61hUoRUW0dlHGVJTUZHA64qKYdqKCc5IHXpU&#10;3heOO2TUbyTdGrFd7uw24VT09OvOabrkeYopP7rEfn/+qsC0s7q91n7JBGklu2LiZZCuAQrID8ys&#10;O44weg6da4o/Gehj1zYT5naa9BZ3mlPZ3t1HbpPhQzkDuOnI/wA4rD03QNG06wd49WQLMVlMisgH&#10;ykMcBsjGAOuf8EvfDmo3GjTWyJAHFwZ0HmDnEagAYQDk57DkD60y88J6lLpNraRTQKYEljIDkB1f&#10;HfbwcZXvgVsu1z5yNrWudDplnaokk9tdm4ilVUBXYFAUscDYAOrGrwKFVWSRU6jew3beD261j+F9&#10;OvdM0YW12Y1KTMoAIJORnOB2PJ/HFbigKCOpOcnFFrMHo9Tl/ECXjajZNapcMF2/ulkdFLEgYBBx&#10;nbv+nU9qyteGqPep9n+3CKSKJthJyxTOQAuGJywPJ/hY84FdBB4l02SRUjfLOrSqGfa20BcLsPru&#10;B/A1Xh8Z2s0zJ9iuVCwtMxIUcDJOMnnp29RValWfRG5Y5XTLfbI8xWJRvYnc5A6nPOTWNr2ozWt9&#10;5UD3EqqImxbKoZxvBZsE7sBQw6Y55PareneIrfUr97SOCWN03ZL46gKSOCf71czfarrEPip9s862&#10;gkMIYxDaRuX5c4xkEjH1P4ykTFau4a5qOrSLZyafNeOrqVd40+XdnC8plSfXBPPYdK0ri8vjcYW8&#10;nij8qPeHjYEdCSMIeeGHOOtcxc+I/EUer2yojp5d0V8h4WHmM7Dg5HQDkY9yOlb9rf3j6s7ee7J9&#10;sKIGaT7rNlPl3BSNrL2pmk6bildHSILi70eCT7RNE3kI8skaqfvDvuBHWsPU7eDVtPnSbV3C22ZC&#10;5iRztKD5htAymHP6enPSXFtHcxyQu0uyRNpJwG5HIGP/ANdUptDSe2vEaQK8/mKrouAisgTGM88K&#10;p+opXSMrpHM6QdKm0l7M3k1zDbSu5WGFombcwUc7uhyeMjOR6Vp+GHt0vJra3kkkAiWRmZCq/MF2&#10;gZJPC7RyafD4Uj06Oc293OyspKrtBYHercHofuKOlTaBYR21zcXAlJd8J5exFCjJ5woHU8fhUTkm&#10;0jZfBKS22Haj4kSx1V9OS3Mk/loyZcKGLEjBPJHT068VRvfGdvaXz2v2Ulo1DqxUKxZlLYYlhxx6&#10;VrX+k2N1dBpnkje5ZVIjwPMKBmGePTn/AICPSqN5p+gpPJDdXKi5eNYSzsNwbGA3IxvIPUjpVxaM&#10;otIiu/FUkKlRp7Elgnzsy/MVVgB8pyfm/StTX3v49Glm04uLlNpAjUMxGeQBg5qpcW3h5bny7h7c&#10;To4ZjMwJJUKMZbt8y8CtS9uk0+1STCLGJI4zu4VQzBf0zQxaaWMPwnPfXcFyt9PM5iYRrHcINyjk&#10;8naM8evPGe9M1fwxKwWTRpIbaUMzPbzZMcpJyTu6qevTj2rR0LUlvQ8aPDJsiSR3jIyXYuDnHf5R&#10;+dbBAIwQCPelJp7o0hXqUpc0HY80klvLKdINT06e0kdgqvjzInPs44/PFW4Z3ibfFIVPqDXf7MdG&#10;YfjXN63okcNjcXlhBiaCJ5BbRAKkpJ3E9M7uv51k6fY9jDZvdqNZfMfp+pi6/dS4WXtjo1bVndNa&#10;zBv4DwwrgbW5WeGG5gf5XAdGFddaTi5tUlxyRz9aITaZ6NalFq/RnZqQygg5B5Bpaz9ImMlqY2OT&#10;GcfhWhXfF3VzwakOSTiNZFf7yg/WmNCoUmMEPjjB709ZFfoadVXIsnuNRg6hh3p1RvGpyw3BvVWx&#10;/wDWrz7StX1mXxS0DXF9Jbs22JXeDZz0LEDDA7DwvPXHegR6LUU5G1Qx4LYNedaB4gvjfRm81Eyw&#10;RoSzSkrtIjJYHkZOcYyDn5sfdrX8NapdX+rst5evL+7V1RpICu4rg4C89Vz7d6EDR16rkgkAAfdX&#10;0qSiikMKKKKACiiigAphjyThiAeoFPooAAABgdKKKKAClBwwcKu8DaHxyB6Z9KSigCpDpWnW+oy6&#10;jDZRRXkqGN5I/l3AkE5HTPHWq1hm71K7vWI2xk20S+gU/MT9T+gFanasLS0mttauxdx4nusujIR5&#10;bIpx0HO75hknOfWtaUVyysZVptzhza/1p/wBt3dT29wyxTInzMgUkKCeCP5kfhW3DKs0auhyD7g/&#10;ypk9pDcsrSpvKkFc9sHNSRRLEm1S5Gc/MxY/maUpRcVbcUIyjJ3eg+uF+I33NN+sn/std1XC/Eb7&#10;mm/WT/2Wuav/AA2ddD+IjH0b/j1P1oo0b/j1P1orgR6DK2ogiGbcmw+e/wAp7c10Hw8/1V9/vJ/7&#10;NWBqYYRzBvvee+eMd/St/wCHn+qvv95P/Zq1X8Z+phU/g/cdvRRRXScIUUUUAFFFFABRRRQAUUUU&#10;AFFFFABRRRQAUUUUAFFFFABRRRQAUUUUAFFFFABRRRQAUUUUAFFFFABRRRQAUUUUAFFFIzKiFmOF&#10;AyTQAtYl7bR2siLGThgTg9sYrXhmjnjDxtkfyrI1CTfekDoqhf6/1rOpblN6F1OxWpVQyMEHVjgU&#10;laWi24lvDPJxFAu8k+vb+p/CueEeaSR1zlyxbJPEDD7ZFCOkcQH6/wD1hWT2qa7uDdXcs5/jOQPQ&#10;dqhPSqm+abYqa5YpHTxIIdGtI+hcBj+PP8yK4WAHWPFQI5Vpcj/dXp/IfnXa+IJDbaYWTjZA+PyA&#10;Fcv4HgD6s8h6omB+Of8ACvdwa5KNSr5WPmse/aYilR6N3Z1t/MkTHskSBR/n8q5qSRpZGkf7xP5V&#10;e1eZmuTF2BLH65NZ9eLWld2PoMPCy5grRtdRJZY5xkk4Dj+tZ1OiVmnj2qWIYHAHoazhJp6GtSCl&#10;HU6Kiiius84KKKKADGajurVNQQK5CXC8JJ/e9jUlBAI5o30Y02ndHOyRyQyNHIpV1OCDTa6G4t47&#10;6MRysFlUfu5T/I1gzQyW8rRSrtde1ctSm4+h3U6qmvMZRRRWZqB6V08r+YyS9pY1f9K5g9K6C0fz&#10;dLtX/u7oz+HT9K6KHVHNiVomSUUUVscgVEf+P/T/APr4/wDZGqWoj/x/6f8A9fH/ALI1BUdy3rn+&#10;v0r/AK+//ab1LUWuf6/S/wDr7/8Aab1LXTT6mNXoFFFFaGQUUUUAFZGsKbRotTi4khIRx/fQnp+Z&#10;rXqhrFtLd6bJFCAXyGCk4zg5xWdZXg7bmlJ2mrl8UVWsbxL61WZAV7Mp6qfSrNWmmrohpp2YUUUU&#10;xBRRRQBm69o413SzYNdy2yO6s7RDllH8P4/0ryvxVp2i6bftpNraXQkjK+fqNy7v5YODwqjB47//&#10;AK69mo6qVPKngg96uE3FmkZ2PCnttDg1JUtEn1bTEhBuJYo3jkiOcFh2/Pjt716h4S8LaboUL3lh&#10;PNcC8RWWSUAERnkDA+ozW/b2ltaBha20MAc5YRRhNx98damqp1XJWHKpdWQUUUVkZBWbrGl/2lbo&#10;YpfJuoW3wy46EEHB9uBWlRQNMwFvr94JoL6IZUYn+zsUkVT/ABKOcj3BB9s1APC/h+0Q6jbCaCBU&#10;WQrb3DrG20EKxUHDEA8fhWtf4ivtPuOn70xM3+yynA/76C1WNlcC5+wrH/oJmFxvyMAfe2Y/3wD9&#10;DT0e5VznzptvLfFptOuLWfYkNvBbTvEs0a4ID7QAACzg9eB1OQK0rnTrWaK5i1DSbp5pdrSXMUpk&#10;YBTlSrnBXackBRx6c109FSkkLmGRSJLEkkbB42AKsDnIp9Zq2l5ZM/2GSF4GYsIJQRtJ5IVh0Gc8&#10;YNTW9/vnFtcRG3uCMqjHIcdyp7/z9qoVi5RRTJJFjALZ5OBgEn8hSENuo2mtJok2bnQqN67l5Hcd&#10;xXn+l/D13i0/7WotFtoszorq5uJyVbccD5VDKMYOSAOmOev1HxJpul3FvBdTFWncKvyNg5BPBxg9&#10;hgeoqzPqlrbG089vJW54Qy/Lg4zgg9DSaT3Li3HVHjdx4I1PTL+ZmjikjjGFVpmQPhRhsgMcZCjG&#10;c/LW1c21wlpG3/LEAL2z1JHPpz9K9B15Fngt7TAMk8oVW7qO5H6Vk31gbRzEw3RMPlPYivOrQlzO&#10;2y/U9nB1oNK61OS0HUptMvhbOS+nzscZb/j3brnn+E+nY/Wu2RldFdGDKwyGByCK4zUdNNrmSP5o&#10;Sf8AvmpPD+qzW+rpp9xLutriMi3DD7jr/CD6FcnH+yfWs4vozLMcFFxdel80dhRUF1eW1jAZ7ueO&#10;CJeryMFH61zGq6/FqtkbeyMwgkJEkhDRMQMY29Dg81TaWrPJw+HqV58sEbGp6/aafI1ujrNe7Nyw&#10;Anj/AHiAdv41yup3NzrE+buUG0RtyWqqAuccFj1Yj8vam2OmHGy0t1RCeSBgZ9Sa3LSxt4SRLGWd&#10;cfM+MHgHgAnpkjkDkHrUrml8J71HB4fC25/ekZcGnXE0YdUCoehY4zVn+xJivEqFh1GDj866iz0q&#10;5vW3sDFF2LDk/QVovoCrFiKUlx/eHBrRYeVr2LqY+PNy3seY3mnlZV85XjmTmORCVZfdWHNSyXV5&#10;LbLBPezTRqMYkwd3Ock45Ix1rtLnT5o8rPbkr7rkVVSyhD/JbJu9kqLSWho5UKnvNJvuYlno0N7F&#10;uvYt0W5WRSSMkHIP5iuv0Dw/p8aT3QtU3TBUycnhTkHB4yCevtTLTSrh2TzQUhyByMNXSAJbxKir&#10;wOFUd66qFJp3ex52OxMZrlW5iweFdFsrkXEVvKZyjRk+c5MiN1VhnBGSTz3JPU1J/wAI5YvHpsYt&#10;zGmnFWtwZWOCoAXcM4bGByc9BWvGhUEt989f8KfXXZHlXYiggYJJPqaiuoftFrLF3ZcD69qmopNX&#10;VhxfK7o4S+tPtELwP8rA8exrmpYprO4G7dHIjBlKnrg5/EV6hf6Yl3mSPCzevZvrXL3tiJA0FwhD&#10;D16j3FebVouLPosLioVI2fzRw7+L9UGrxWU14FcTBsxgAOCMBcbTggZJB9j7DTutY1NvEnlRajKl&#10;oODIIkKIDgtu47Dv/IZIgu7Typ2jYKJEOVfaDg+oBGKfqHjaW2a3+w2EZdB5UpmUBlIIyoweAQQR&#10;0HNEJc2h5uOwfsXzQ2f4Fu71fVE190WZRbQyjcx+ZQp3gngDgY5yTgjHNdjzuAVCAwCgBi53dP1r&#10;ir/xN5RhzY27SpbrPueHzArseQMHjqD1zjnBqabxpJ57RwWzOqLHKZAjDavBYkdV4Ix6ck5xzep5&#10;zi7bEd8tt4fnjso5ryXMTJ5QRGYI2A/LEEkeWTjHtVeLTtCt/sspWeaGcqQjQoXO4MnOznvkHvgY&#10;5rf1HQotceG4MrRFFHyuCxHzBscMADkYJ9/YGnSeHLe7s44J7iSYwQCNCXcDdzljhgWzkcE8Y4ou&#10;LmRgpc6XousCe3ml2svmBdqr8rlFx8xyMfKecdDXTXutQafoo1AqzmTHlREYaR26L/8AX9ATWXq/&#10;hmxfTlmvb1oktLYR+cegwcliM859P51m3eqy6s6zNHJBFjEcTN2ycMR2Yg/h0qJysrnVhMK8TOy2&#10;W5mvNNDZebcyyS3JOSyE7mkY8Be/U4H4V6XGzPErOmxyoLLnOD6ZrkND0tb3U47qYP5dod6gr8ru&#10;QQOfVev4iux6daiO1+5tmtWLqqlHaKM/WNSGmWscrRCTzJRHhmKgcE5yAfT0rIk8UrBaQzNaoRJc&#10;hDIC5C5wOZCo45Jxx061c12fTHWKG8nk3qDNGkLfMxBAGB1J5wPqfTjP1A+Ho7b7PdzyukkhuTHI&#10;5DZVNnfB6cgdTitUzz4m1ouqjWNPW7WBokY4AbPOOuOB3yPwp0lvcWxZrWR2ErgyR5ADAHI7ev8A&#10;Osi01nR9Gs4LK3u3lQDcCBv4ZuvGO7VrNfTSwQT2kazQyDO4NjAwxzjHqFGOOvtUyhfYcHKMvd2Z&#10;nyWr6lqASVHUlyX+bHloInUBeck7nJyB/IVDc+HLy7lnunuI/tAZWjXaQshVAuX54zgkY+7uPXpW&#10;ENWmj1rUbi4uLlYYkjVYhOsbvvYjcAQTjgYH4108X2i517UIjfXEUdpHEqBCuDuXJJyDzx1+tEG+&#10;W5VWPJOy6GTN4X1F9Ye/WQDcx4jnKMN20nGAMAEN3yfTOc9iVVl2sAR6HmuPs9Wunt/DwuNTliW6&#10;tJZJpQiFnYbMdVI7ntWVBret3Mt0Y9ZlWKO5ljj/ANHiOVVyATlfTHpTk7blUcPUxEuWG6PRAiqx&#10;YKAxGCQOT/nNOrj7bxHqUEarP5N0QGy23y2Y9umQPyrU0rxNbajOtrPG1peN92KQgh/9xujfTg+1&#10;QmnsOvgq9FXmtDcpsnCFh1UZp1IRuBHqKaORHnMli+l65qdmkbLZiUS25IwMONzKPYNmuj0Q5smH&#10;pIf5CsrVjI2t3hkSVMFVG+TcpAUcqP4R7fjSWd9LZv8ALzGT8y+tZy+Js+vw0XLCwT3sdvpMyx3L&#10;KzYDjA+tbcpxC5HZSa5CGcTRLLGCVbkHIre0+9a7XyJiAwHb+IV1Upq3KzzsXRd+dGl5alVBGcDA&#10;9qTy8fdkcfjn+dPorc4Bm2T/AJ6A/VageIxS+asUZLHLsq4JOMAnqT6VaooQmUEhiLOZIgwYtvGx&#10;iHye4IxwOPepFRIpN6WpAPJIVeD69at0U7oGmxFYMMg5FLTGQ53I21u+RkGoHvYoJ44J5FSSXOzr&#10;hv8ADqKajfYTlbctUUUVJQUUVXuL63tWCzShCRkA/UD+ZFNJvYTaWrLFFNR1kQOjBlPQg5FOpDCi&#10;iigAooooAo6uhfS5iC3yYkIUkEhSCQMeoBFUlt5I9ZtXiupLmXyz5xlxhYj0xgDBLKPrzVvVrxbW&#10;22+YqPIQMkZ2rkBm+gB78VDokWftFyqsIZNiQl/vNGigAn6nJ/GumF402/61OSaUqqivL8DWoops&#10;kiQxtJI6pGoyzMcACuY6x1cB8RLmJ57G2VsyxhnYegOMfyNXb7xhc6jcNYeGbY3U38Vyw+RPcf4n&#10;j6159J9qnea8upjM7zGMyE53MOv4cisK8vcaRNCunXjGKve+vTY6DRv+PVvrRRov/Hq31oriR7BB&#10;qhBScruwbh/vAg9e+a3/AIef6q+/3k/9mrA1MERzg4yJ3Bx9a3/h5/qr7/eT/wBmrVfxn6nPU/g/&#10;cdvRRRXScIUUUUAFFFFABRRRQAUUUUAFFFFABRRRQAUUUUAFFFFABRRRQAUUUUAFFFFABRRRQAUU&#10;UUAFFFFABRSEgAkkADuaEdXUMrBlPQigBaKKKACsvU7jJECnpy/9B/Wr1zcC2hMh5PQD1NYJJZiz&#10;HJPJPrWVWVlY6KFO7ux0UjwOHjbDD8QfqK0d9lqP+txa3J/jH3HPv6VmUVjGdlZ7HTKmm7rcnurO&#10;ezbEyYB6MOQfoa0Zv+JdoKQ9Jro7m9l//VgfjUWjzzyXK2hxJbsCXRxkAD0qp4jvXkmnkhaMeUNi&#10;GQ4Xj1P1rVWjHmXUyfNKSjLoVqYk0c6lopFcKSpKnOCOorF/tOcae0vmqWDbVHCOOD94HOOfpxzV&#10;e3vr06XCyACclmlEcY56dh05asUjfmR6Lrp+1aKZFGVkt2x9cZH8jXLeEZJlurlbbb5zR5Tf0yM/&#10;41Zi8Tpa+F4o7mGW4lVyhZAACMnkH6BuB2FZnhi5Fr4hgHaRvL5Pqf8A61e/hU5YaovmfM45ezxd&#10;Kb80Tvc3xadbmNjeCTaP3RA9Mk8Dsc4pEkvBarvXdJnG4Lt4zjOOeT1q34pmu7TUphaxh3ZgQpQn&#10;ORms2S8vSYDEIwsjKCzRnjIHQZyep+nrXhzXvM+jpv3UPuLi9E8YSJ1XA3hV3Y5OcHBzwBgcda6W&#10;SX+yrZIYeLqVQ8rHqo/u1g2U9y+twQy4WE3AUZj6j5e+femvqV3eaw5mXh25/dkYwv6YIqo3jFyW&#10;5MvelZ7GlLdTynJkIxyAvAFbNtOLiBZOh6EehrBq3p0/lXHlsflk4+hpU5u+pNamuX3TVlnihGZH&#10;VfYnmooL2K4lMaBsgZyRjNVNVhAZJwOvyt/T+tUrd2S5jZAWYHooycd6tzalYyjSThzXOhooorUw&#10;AjNNmhjvIhDOdrD/AFcv932PtTqOtHkxptO6Ofnt5bWZopVww/UeoqOuiliiuoPIuOAPuSd0P+FY&#10;dzay2kxilXBHQ9iPUVzVKfLqtjupVVPR7kNamkXKjfZyMFEh3Rsezf8A16y6O9TCXK7lzipKzOkw&#10;QSGGGHBFFV7G9F6ohkOLlBhWP/LQeh96sfXg+ldaaaujz5RcXZhUR/4/9P8A+vj/ANkapaiP/H/p&#10;/wD18f8AsjUBHcb4xv8A+zLKxvPIefyroHy4/vN8jjj865+P4laRuC3Fte2577owQPyOf0rrdc/1&#10;2l/9ff8A7TellghmBWWJJF9HUEVvBPWzOeupO3KzMsPFGialj7NqMBY/wOdjfk2K1POixnzUx67h&#10;WFfeCtAvyWewWJz/ABQEp+g4/Ss3/hWeh5/118B6eYv/AMTV3n2Oe9RdE/n/AMA7BXR/usrfQ5p1&#10;cRN8PIrRfP0TU7u1u05Uu4Kn24AI/WmjxZruiKqa/oztEp2tdw9D7+n6ijnt8SD2nL8at+J3NFVr&#10;DULXU7RLqzmWWF+jDt7Edj7VZqzVM586hDol1qbThvJBEw2qWPIy3ABP5CneIdbuNO0yC4tIGJlu&#10;IYzIwXagaVUII3A5wTjANTamn2bUbe92o6SEW8iMOoJzn9Km1Lw/pmqyQSXlojyQFDE4GGTawYAH&#10;sMqP19axp3V49japZ2k+pz0PirVG8F2Ory2qR3UyxP5YjMnmowXcyqrDbyxOCeg9TxFoHjC8vvD1&#10;zquoGCNvJRreFISpJK5J+ZufmyAMjIXPcV0mleH7DRbWS3sVmWORVQiSd5NqqMKBuJwAD0FSW+jw&#10;Wui22lQzXCW8EaxKyybXZVGMFhg/iMVrqZ3RzmmeL5Lrw5qVxJPaS6jA1x5ccLfKRGcZ56jvzjIq&#10;toPja91LxBDa3K2kdtMNgAkHysEDZB/iLFgAo/uk+uOlXwzpCTB0s0VPJ8hoQP3bqCCNy9GII4J5&#10;5NI/hjSm1KzvkthFJasXRYvlUkjAJA647UajujYooopkBRRRQAUUUUAFFFRXUT3FrJEkzwuwwJEx&#10;lfcZoAr6pBLcWW2FN7JJHJsyBuCsGwCe/FT2t1HeW6zRZ2kkEMMFSDgg+4NYhsLyxG6We7lTvcW8&#10;rFh9Y23A/wDAfyrW0+KCK1DQTGZZSZDKSCXJ78cUynsW6KKKRIVBdWsd3EI5NwwwZWU4ZWHQg1PR&#10;QBnCDUrYlLeaK4jPQ3LEOv4qORTks7mWVZb25zsztigyig4xknOT19h7VfooHcyb3QLe+vYJ5m3J&#10;HkeUy5AXaV2rjG3k5J5JwOmBSvpNw08Mg1SceQCI8ojHkYOSRzWrRSsF2ZOsK9vDbX24u9qw3cfe&#10;BwDxWjNDFdRFJFDI3+c1W1gA6RdZ/uVPZEmwti3Xylz+QrNJe0a72NW3yRl1TOTvrPa0ttKOOn4d&#10;jXKXNlNazAuh+RtySAdCOhB7GvUr/T471ASdko+6wH6GsKbS7uI4MRceq81x1aEk9D2cLjYONnv2&#10;ZwJtxczQs6NPLEu2MuS7KPYmtW20aVyGnOxf7o5JrpEsLkthbaQH/cxWjbaG7ENcOFH91eT+dZxo&#10;ykzeeLp01pZHkF1rGoabf3kUbqnk3EkypvbbhYXIQ89PlGfU1s66LuDxHdRQ3c6cRMzLNsVVCDzC&#10;o9RuTpz7Ht6oNE0rY6nTrVg/3y8SsW+pI5qw1jaM25rWEnaVyYx90nJH0JruhRUTxKuKc3ZbEOkM&#10;z6LYszmQm3jO8kkt8o5yeeau01EWNFRFCooAVVGAAOwp1bnIGeKKKKB3ZHOP3LN3X5h+HNV727jt&#10;kE5yyxkF9v8ACp4JP06/hVyq17ai5025tU2oZYmQHHAJGM1StfUmV7OxZorMgmv01KGC4eArJE7m&#10;ONT8m0qB8x69fQVp0mrCjLmQUUUUigrM1izM8ImQZeMc+4rRZgi5P/66UZI5GD6VM4qSszSlUdOa&#10;kuh53qdj9pi8yMfvVH5j0rl2tIPtn2l7dJXMbROjgDeD05wSpB6EcivT9S0to3aa3XKHllH8P/1q&#10;5q8063uGDt+7Ynlhx+deZOnKEj6GnWpVqfLLVM53VZJNSktxDiyht4wkZh5kBA/vEcAdsDPAOeKd&#10;azRWtsEmsLa7KR4MnlrHM5XGz5xjoBj8q24tHtkbdI7SD34FR3ekxyENasqt3XNK89xfVcJy8nL8&#10;zY0zWdP1lQbacGREVWgZdjoB/eXr369KtT3MVtC9zMwjgjUl3cgAL61w01rJbTrJJEUlUELIByM+&#10;hplyZr3yhdXM8sUYG2Jn+TI6Ejufrmm6q6nDPJ5OV4S08y7rGpLrTRYQi1RhJGrAqWOOrD27fnVF&#10;mCKWY4AGSTWtpumGQia4XCD7qnvUGqWjwXLPt/dOcggcfSspXep6+HhTor2dM2fCVq9voSTzAiW7&#10;drgg9QG+6P8AvgLW4QGUg9CMGuBkvdTMMcUeqXUSpn7uwk5OeSyk1PYatqFlJmS9luo2ZS6zgMQB&#10;124xzitOZHh1crxMpObab3Oi1rSH1eXznul3hCuJIVdWJxknI9FGMYx71Tbw/PNFCv2mCOONPLES&#10;wtsC5PAAcdQcE9TWlYavZ6tbmfTpbe5eMZaCXsSCArr1X8u1ZFtqt8bXU2kit/8AR1eSJnmZ9yKv&#10;UDaNy7lYZyPyxnU8z3uu4mr+Fl1aO38+6P2iC28reqcO/GWbg8cVs3UDTW8MELr8uAQTgEAVyel+&#10;J9TuVvklltoxGryqwQ5XDIO5xj5s85rb0nUru61ExXE0UgERISJkbGNg3EqTjJLdaUo3VmUpSg01&#10;0LA8mOOQS6YhyAJmKDDYPHXrTbzVLO0vDE1iXa7QlpN0SiRVABzuYHjdjkVsck7SMHqMGueutPW7&#10;v7uW9upbe4uI2RpVVD5inAGcqcYxxjHX1qE+XSTKsql2lqXlvbazj8u302YR2qBcRImIgVDFRyBw&#10;NvT1HWuFmkfSrqe0nWWVUcstwqkq6thhkno2HGRXcqtvIt3bQ3JEl10JjJ24RV/Hhc1zXiW3gbUj&#10;YJNc58tJpMONo4CKMY64j/zmiTjJHZlzqU8QorqWLKxhu7cncUcHaSOnt/n2qtcWk1nKpcEFW3JI&#10;PX1B7GtXRI8W0jnozYwfatOa2KwgyRZgkHGRxUqPMtNz3ZVeSTT2MG18T3Vg6LexG4swoUyx5Mqe&#10;5H8Q+nPsa6K/1i1sdHbUg3nQlQYhFyZSfuhcetc/faS0X7y3DMndepH0rOSGRn2rG5bAULg8AdOO&#10;3U0c7W6OKrldKrJTg7LqjNk0eLVLyS7vozJe3L7n8uRlAPQAAHsABnrxVmKxv9LeS1vMyQoV8m5J&#10;++G6Kf8AaGCPfiul03Tjb/vpcGQjgf3f/r1sXljaJ4cvtQ1Ly0iihZ0eWPeIyBw+3uQelVCDqaM6&#10;KlWnh7OK0X4nLadetazBWP7pj8w9PeumjkaORZEOCpyDXEx58pdzbjjkgYzXYQZNvHnrsGfyrODN&#10;sRFaPudfG4kjVx0YAinVW0/P2CHP92rNeitUfPSVpNBRRRTJCiiigAqhqen/AGyPdHjzlUgBj8rj&#10;+6fy69qv0VUZOLuiZRUlZmLa311DDlo5LiFDhs4EsZ9CP4vrx+PWtaGaO4iWWJw6N0IqvdwOHF1b&#10;DMyjDJ081f7p9/Q+vsTVZFAxeaeVAf7yHhX9m/usPX8DWjSmrrQxi5QdnqatUNUiRoPNeQRiMZBI&#10;zk9hj+nPOKsW11HcqduVdeHjYYZD6EVBcj/ia2RkG6MrIFB6CTAIP5BqmCakXO0od7kFmdUS2WP7&#10;LCoX7rSS849CAvX/ADzU4u72IA3FjuB4zbybzn6EDAP/AOurvauZ1fxHpx1EaRJqCW6f8vMuT0/u&#10;AjoT3PYe9NSUnqkiJ/uofE/wNCDWWmkeJII55BzstrhHK/72SMfhmrun3Ml1aLLLGqMWYbVbcOGI&#10;znj0qtcWEFzZwy6c0UcsI3W0keNv046qehqDSJopbotBF5KyQ5ki/uSByGGPXOf0q5KEoNwRMZTj&#10;NRm/6/4BtVHPMtvBJM+dkalzj0AzWdDqErakLeTpj7oXkc4B+nH61ozwpc28kMgJSRSrYOOCMVk4&#10;8rVzdT5k+UwPINxdpbPbhJJ5/tMxbDMIlYEKxHq3AHoK6OsPw9I80l/JM26dJFgYnqQigf8AoW41&#10;B4v1ubS7CK2sub+8fyoQOo9SPfkD8avESs+V9DnouMabqPqS674rsNE/ckm4vDwtvFy2ff0/n7Vi&#10;JomueKnWfXZjZ2OQy2cXBP19Px59hWz4e8K2mjRieYfaNQbmSeTkgnqF9Pr1roK57N7mns5VNam3&#10;b/Pv+RjX0dr4d8M3hsoUhSGFioUdWxgEnuc151eWf2TwjorH707zSt+O0D9AK9A8WyRv4c1C3DEy&#10;NCThe2Oefyrh9VnE/g/w8wx8qyIf+AkD+lZV/hZtQX+0xXkx+i/8erfWijRf+PVvrRXEj1yLV1VP&#10;tKqMKLmQAenNbvw8/wBVff7yf+zVh6xnNzuxn7S+cfWtz4ef6q+/3k/9mrVfxn6nPU/g/cdvRRRX&#10;ScIUUUUAFFFFABRRRQAUUUUAFFFFABRRRQAUUUUAFFFFABRRRQAUUUUAFFFMllWGJ5HzsQZOFJOP&#10;oOTQA+iue0/xOmoaha2sKIVmjeXzATjaCV6HBBJx69/rVi210XevT6fBEXjgAEkhVl2tznqOeg/O&#10;rdOSNHSmt0bNFZlzrUFtqAtzhlQZmYHmPpg47gZGT23Lng1V1PxGLHUorGO3EssgXBMmB82ccAEk&#10;ccmkoSYlSm9Ejdoqtp90b7TbW7KeWZ4lkKZztyM4zVmpehLVnYwrueSeZ0dvlViAo6cGpLC78iTy&#10;3P7tjxn+E1HexmO8kB/iO4fj/k1AELsqDqxAH48Vy3amdqjF0zpKKaihEVR0AxzVTUbnyYfLQ/vH&#10;GPoO5rpbsrnFFczsijfXH2ifCn5E4Hv6mqj7tjbThscE+tO6UVySd3c9KMVFWRnyLdeScs+d5+6c&#10;nv6AcdKjYXLMuDLgL82CeuTWmRwccUmlaZNfatEArRwxqTO+/PmjnHHbt+VXF30SNvbJJt2NnT/+&#10;JdpEl8+RLKNkQPX6/wBfwrltU1Uae8amISb+cs+3GO/I5rV1/X7ZpJliYPHaAL5adien51hajd2U&#10;kVtJcW5aOYMilsg4IySOO4X2NOe9lsjlgnrJ7ssvqTLfR232WU7wDvxxjv8Alkfr+MdnciKdrPbO&#10;/wAxIkk5ySW4z042moLq9tluI5TYpJKUJBOM8nGOnX5a1FtoHYTBVYkcHqOc/wDxR/OpvbQtXKWm&#10;LDr+sRWzFbYmLk7CxJwCBngcDd3P3vrVfUbFtD1drZXdhAysjt1I6jpWtaWlvY3iXNvEEdWyApwO&#10;vp0//WfWrnji1WRbTUYxlXXYT+oNetldZc/s3s9PvPCzujJ0udbrU0dUK3ljZ6kmMOoV8ev/AOvN&#10;ZFXPCkq6jos+myNgpyhxnH+ePzqbZpVsfmea6YdgNq/41w4mg4VGn0PQwWJVWipEekwvLqMT7fkj&#10;O927ACqt1Isl3NJn5WkJB9ieKs3GpSTR+TEiwQf3I+/1Pes+aMyRFVbafWsLx0jfQ60paytqHnRb&#10;Q29dp75pfNTcBvAbqOaoTWaRWpLnCxKzEjJ46mlhRJrraVkjdIkfDFDkMPlPGfQ1p7OnbmTM1Os/&#10;snU208N/bbWKs2BvXP61aSNI12oiqvoBiue0dPsV3jI2ONgHofrWpqNzNbKpjwFP8WMnNaOUbXTu&#10;c3JPms1Yv0Vztn4jiEIeQTSI4LhiuCB06H6H/OKuya9bxanFYyRyK8gUgkdM+31wM+p+tNaoUouL&#10;szVorMXWoTqH2QoQfMMe48c/ljr79606CQpJI4riHyLgfJ/C/eM/4UtFA07aowru0lspvLkHB5Vh&#10;0YeoqCukdY5ofInXdEehHVD6isO8s5LKUK5DI3KOOjCuepT5dUdtKtzaPcrglWDA4IOQR2roLW6F&#10;9bGQ4E8Y/eD+8P71c/VvTJzb6jC2flZtje4PFKlOzsOtDmjc2aiP/H/p/wD18f8AsjVMy7HZP7pI&#10;/wAKhP8Ax/6f/wBfH/sjV0nFHct65/r9K/6+/wD2m9S1Frn+v0r/AK+//ab1LXTT6mNXoFFFFaGQ&#10;U2SNJUaORFdGGGVhkEU6igDh7vw7qfhu+fUfDLeZbvzNYNyD9PX+f1qxZfEGwaUW+q2txp1x0IlQ&#10;lQfr1H4iuwqrfabZ6lbtBeW0cyEYww5H0Pao5WvhMvZtfA7eXQpapLHdf2aIXWRJbhXVlOQyjuD+&#10;Na9ebxLN4M163tb+aR9HMha2mIyEz1B9O2fzr0ZJEljWSNlZGGVZTkEVFO7lJs2VRSgl1W46iiit&#10;hBRRRQAUUUUAFFFFABRUIu7ZjEFuIj5wJjw4+cDrj1pxnhFwIDKgmK7xHuG4r0zjrigCSiiigDHX&#10;UJNQvJIILuC1WN2jxkNK7A4PyngD8/wrQs7RbKDyldnJZnZmxksxJJ446mqF7bxrrunzupKNuQDs&#10;JMZU49cBuea16bKYUUUUiQooooAKKKKACiiq1/drY2UlwwztHyj1PYUm0ldjim3ZFHV5TdOmlwcy&#10;S4aQ/wBxAc5/z/WtZQFRVUYAGAKoaXZm2gaaY7rqb55WPb2/CpX1SyisI72W5SO2lTekj8Bht3fy&#10;BNZ009Zvdmk+kV0LdFUbfWdOu7Ke8t7uOW2gBMkicgADJPvx6e9Xq1M7BRRRQIKKKKACiiigAooo&#10;oAKKKKAKl1Yi4mjmSeaCVFKboscqSDg5B9BVcXU2mmRbwTTW6nct0ADhcc7wOeOecdK06zdZkUW8&#10;MMrbLeaQLNIeipgkgntnGPxq4u7szOaUU5Lc0s5prSIh+ZgCeg7n8KYG88Ao2Iz/ABD+L6e3vT1R&#10;E+6oHr71Jp6DEBciRgep2qe1S0UUgCqV3p9rOpLRDeehXgk1dprqWXjqOR9aTSe5UJSi7xdinHpF&#10;mhB8osf9piar3WiRyEvA3lt/dPI/+tWqrBlyP/1UtQ6UGrWNViKsZXUjkrjT7mLIlgJX1A3Cqi2U&#10;QfKWybvZOa7iisXhV0Z1xzGSWqObtdInn+aQGJPVhyfwqC6024gyHiLp/eAyDXV0VTw0bWM1j6nN&#10;e2hwZsLUtk28ef8AdFUb7SRJ+8tlVW7oOAfpXpBRWBBUHPXIrC1LSxApmtwdn8S/3f8A61YVMM0r&#10;rU7aGYKUrPQ85QC2vVufJDyRhkaMnaHUjBVuDkf1ArsrSfTNXgJgEMyw5jKFOY8jBXBHGR+Y9qy9&#10;R0wXGZYcCXuP71c7JbPDdieN5bW7QYEkZ2tj0PYj2ORXOpOO5ti8FHFLnhpL8z0E2tuXZzbxFmGC&#10;SgyRnP8AOs/XoZjYYswizudoHkljJ32ZBG1Tjk+mazofFqwL/wATCBgpbHmwJkIuOrDOeuema6K3&#10;uIbuBLi2lSWFxlZEbIP41opX1Pn61GpQlaorHE6yurxack0TSsIrx5VWG3dG2AnPHJwScgH88dIl&#10;gu20uCBUuHf7TISkisq7SrAE+aCerfw+pzziuj1nxCml3KWvkNI0jKMLnOCeTjHoeucZ4OKo6l4v&#10;t7O6tEW1EqvGJkZiEbEh9T1IO3rjGTVauOg4O2rRY8J2N3b6QhvLeBC6ho1GSyZA56DDcc5/+tWB&#10;OwuNSvLsOZPtEu5SVKkKAAoweeg/U1ueJ9UlFpa2NuzRzXqlndW5jiGN2CO5JAz7k1n6XbG4u1Yj&#10;5I/mP17Csp/ynsZXTeteXojesbYxW8MCj5uBj3Ndn9lja0Fs6hkC7SDWHotv5t55hHyxDP49q6Ou&#10;zDQtG7OfH1W5qK6HOTaPMmfJIk28FScEVANOvCcfZ3H1GK6h1zgqcMOhpFck7WGGHareHi3cyhj6&#10;kVZq5k2Wi7GEl0QcdEHT8areOntI/A2sC7OI2tmRQOpc8IB77sV0XavP/Hl19o1S308yK0MMYnaF&#10;ojw+SFbceDwDwOn405KNKDaQqfPiqyjJnLQeYLeMTf63aN+PXHNdhb7vssW7rsGfyrlEIV1YjcAc&#10;49a6u3nS4gWVOhHT0PpXmRPo66dkdRp2fsEOfT+tWqo6XOZbTaesZ2/h2q9XoRd4o+dqpqbTCiii&#10;qMwooooAKx9RguUu1miYiMDLBpWA78n8+laF5cG2gDIoaR2VEB6bicDPsOv4VEmmxM3mXX+ky/3p&#10;BlR/ur0H8/etab5feZjVXP7qD+1bMIhedNzLkhctt9zxwPc4qCGaCXUjNasGt2jYzuPuFsrtOehO&#10;N2cdgM9qq3OsQwRyCwFvFCpxJdy4WJD6D++fYfnXNzeJNC84jybzW7nruZfk/wCAr0A/CqahD4tL&#10;/wBbHPOs7rVf1+fyR1F5d6Oko8+6jD9I2hk/eL7Db82PbpUUVyySrcmw1SeGPO2SXblc9wnDHj2z&#10;WLDr2tMMaX4R+zg9GcbR/JavtHdO6/uLjbtXcDHnDd+xyPrXDi8xWGso03O5rSputd3tby/z3NGb&#10;UpL9DFp/mRpjMt1JGUEa98bgMt+g71y/gnRNP1bRr24v7RJzLcMFkcfNjAPDdepNXZPDOo6wSJdS&#10;uLKxPDWu3BJ79wOmB+FdTpunW+lWEVnaptijGBk5J9SferhV9tCMuXlXZ7gqMnVvU1S/rRHLSeDt&#10;R0mRp/DmrSQgnJt5jlT/AE/MfjWSmq67peoTreaVP9smJkDWhGCMAHjDAgkA+xPvXpVUr+xe5MM1&#10;vKIbqAkxuVyMEYKkdwf6Ctqejsna5NXDKycOnQ4FfGWq6fcOdR0sSoWB2uQHjb3IHB6cECup0XUr&#10;fxNbSXZnlQx8G3ikdTF9cYLE/wD1h3rUtdLgg0tbGVVnQg+YXX/WMeST+NcBpuof8Ip4g1fdZXU9&#10;vLIY42jGR8pPGfxqpStrF3MUp0nH2jvF/gbcF/JaX01xYWN6luWG63ktZS1xnq+8g7TzwCeec4zw&#10;3WLqK8vob2KKRJ7ZQF8yLDRMzbRuBPykFgwyMMB34xzd5qNrdvdosduDPJNJ5z2hLpuLYBYkHjI6&#10;Kce9amlW0+uXNxOqOGeTh2jIQKGjIOfXbGBjHc+tcrhXkm2me2q+A9pCELWv/X49TU0vxLd3d4MN&#10;9oi8qR/KESqxKqGABDnrnocYrPuvFOrx2VnIJ7Zd4LsxiILhSM9cdc46dutbdp4WNrewssy+QsLJ&#10;JklmJOF2gMCNu0AfnVEeCJnRYnvo40WJlBiiXlj7YHTA5JJPtWUoVbWPQp1cHzXaSWm69f8AgGN4&#10;h8UjTEt7ZbZbqeeASS7mKKFI/E5OD+Vclbag11ZCBdwt45WaNGOShPBGfwr0DW/BNnexaY91JMbl&#10;WS3kaJ/vL7ZHYDPSuX8Q2NjpupQ2enqRBFbp16kksxJPc81VenJQ5m9GeZz0JVIqKamm7vo072sX&#10;tF/49W+tFGi/8erfWiuRHeRav/y89f8Aj4fr161u/Dz/AFV9/vJ/7NXP6kXMUxk++Zm3fXvXQfDz&#10;/VX3+8n/ALNWq/jP1Oep/B+47eiiiuk4QooooAKKKKACiiigAooooAKKKKACiiigAooooAKKKKAC&#10;iiigAooooAKZLEs0bRuCUYYIBIyPwp9FAGVHoFnFdwzrEhMSMqllDFSSCCM8DGP1qN9A2zGa2umi&#10;ldAssrpvdhkk4ORtzk5xx04rZoqueXc09pLuZD+H7Vr+S7WWdDIMGNSNmM5YYI53c5z6/TCTeG9P&#10;mbhXRAgRY0ICKAcjAx+nStikJx17U1OXcXtJdyGythZ2MFsHLiGNYwxHJwMZqesuTV0juzFguoPV&#10;EJ/XOOtaasHUMpyCMg1L31IvfUoarEDEsvdTg/Q//XqlZ2rXlysSttA+Zn/ugd6v6qcWgHq4H8z/&#10;AEqnqF3HoulRxOG8+7+Z8Y+VOw5I6/41hKK5rnVSk+SxPLqhGUiXdjje3GffFR/2lG8DRaiqmLnE&#10;y4DRe/uP881i3GpwWskUbq5aQArtFTtdRrcpbnPmOMgBTj86h1JbmqpQS0K0klwsE09vcRXMAKhZ&#10;AV4+Y5yM+gH4mqcuo3J062kiZfNbBfGDxjr6DkitbT9b8q9eG3LBlzuV1+VsHH49D+RqxrBsp9Pe&#10;WAS20zMEZYsDGT1U9v8AP1p2Un7u4ruPxbdzPsZJ7zT1Kq0s7ZGEIUkgkfhWtZsdI0cWKTCeaVQ7&#10;XCOCrKfTuPT9e9RXN7Z23hu5itsedJGyvK+fl49h19hmsfSXjknuXS4E27YSdxY9D3wKp2gnbcS9&#10;9q+xZvYI2tZmMIdthOAdpbjHX6cVkQ3yyx3jmCDdahpEZSSH+UbuPck/mDzXQkBgQRkHqDTfLTay&#10;7F2t94Y69qxUu5s1c5pJmbSmmeJfNjcRhiSDgDcT1P1/zxsaTJe30UCW9oJAG2ybDjYu0FT78EVe&#10;u7jT9Fitri9g86W6k/dxIcHHTcx61A/isNd/YLKIWsbsSRAoUZxkknrn3rojRbV2ctXEez1SubP9&#10;jXHCtLbrIekZk+arVxaSX/he5sZEIuLfO0Hrkcj9OK43+0o/Je5dZAgYbXIPz5PBGea6/SNcjurf&#10;TrksczRmKUN1GMbSfz/WtacfZvnWljk9pPEwlCcdDlfDF99i1ZGJwrcN9Oh/nn8K2fEDpp+pzjy2&#10;ZPKNySpUbUzyeSO9VNQ8NXr+IJP7Pt2ELNvDv8qpk8jPf8M9a1dS06C/08GS68+7tk2SmGRlBQ9V&#10;ODz261245U6klU7r53OTKPaUL0qi0T08zL8+PAy6jIzgmmrcI8uwdf8A9f8AhUgUBQAOB0oCKGLA&#10;cmvGXL2PealfR6CSRrLE8bjKOCrD1BqOC1jgZmUyMzALl3ZjgdByegya07fTLiZPNkAghHWSU7R+&#10;Aqbz9PsjiCM3Uo/5aSDCg+wqoxklq7IHUW0dSvbadc3S71TZF3kc7QK1tlncW5heaScjhniAAB9s&#10;1jXN7cXbZmkJHZRwB+FLYz+RcjJ+R/lP9DVwlFOyMqsJNczNiPToFhdIMShgQ4bhyP8APpWYmjWF&#10;xeC682SWeH5N2/lSAB26H/HmtbHQ9COlVNP0qzsJpXVWBkGA4Jyo9MdCM8+vJroSjY5HruMOkWn2&#10;hZ9rCUNuLbvvfNuwfx5/Cr9K6NHjOGU/dZeQaSpYgooooAKCEeMwzLvhbqO6n1FFFFwKn9k2X/Pz&#10;OP8AgFH9k2YwRdzg/wDXOrdFLlj2NPaz7lm4EJl3+cV3gN9wnjp/SqjiMX1htlLH7R08sj+Bqlk/&#10;1Vv/ALpH5Gq5/wCP/T/+vj/2RqtsiO5b1z/X6V/19/8AtN6lqLXP9fpX/X3/AO03qWt6fUyq9Aoo&#10;orQyCiiigAooooArX+n2up2b2t5CssLjlT29x6GuJhF54H12zsvtLXGj3z7EWT70TZH+I9jzxXf1&#10;z3jDQp9b0lFtCou7eQSxZOMn0z2/+tUTXVbmdSOnNHdHQ0Vxtn4xv7XULey8QaU1kZzsW4BOwt/h&#10;yO/euyqlJPYqM4z1QUUUUygooooAKy0i1Jbu+eVxJbsn7mOP5Wzg8bs9Txg4GPfrWpRQ0NOx4fH4&#10;f8R2uoaebu1v3sbKdZDsLzbB8oJjGRzuB6DHIOcDNbeqpqLeJLySKHUhcRzov9owq3y54CqfII8s&#10;ZGVyeTn5uteq0ZqeUrnGxhljVXYswABY9/ftWHq4nW/8+aOX7BFGF3RXJjJLHk4B5I44/nW9Ve9t&#10;Eu7fY0jRlWDq6kZVgcg88VSJW5UhsLr7ZE9xc+ZDbszQ/wB9sgj5z7Ake9adZ+lTSSi6VrhriOOb&#10;ZHK2MsNqk9AAcEkfhWhTBsKKKKQgooooAKKKKACsrXgVtreUgtFFcI8gAz8v+TWrTXRZEZHUMrDB&#10;B7ionHmi0XCXLJMyr7Thd2JjijtpxLja0igqgwf3mOdzc+2eKxrvwrdx6G+k6ZHbRoq7YpzM0bMm&#10;1hhwq/MRnGT9etbOns2n3r6bISY2HmW7E9u6/hzWvSg+ZDmuVnFaL4f1nT/DWoaS1tZj7V5gVjdN&#10;hQyBeyeoJ7da6rT4Xt7fymtYLZQflSGQuP1UVboq0rEN3CiiimIKKKKACiiigAooooAKKKQsFBZi&#10;AB1JoAWoLueO1s555hmKNCzADOQBzxVc6vbuxW1SW7Yf88Fyo/4EcL+tNI1C8yfls4sYCOokdvrz&#10;gD2GfqKpR7kOaatHUdooA0i2KspVl3qFOQoJyFH0zj8Kv1yWlP8A2DqV5Fdp5ccrbgIl2ooBOWAJ&#10;6YIJxnHQ4ArrQcjNVVjaTa2IoT5oa6NBRRRWZsFFFFADGG1t4BwfvAfzp+RgEHINFVL66GnWstyU&#10;eREBYoikngZ4ABJ6dB3oHuW6K4jxtr2oWem6TcaWHWWW5y8ZUjKqrEgksuBnscfhiuPs/Feuz+FN&#10;UYahObqOWNo5A2XVf3iEHsDiLdj6nvUuSK5D2eivJ9G8d6w76tLMyuI9Oe+hR0O3K7V4PHy5zwD1&#10;De1dXpWt3Ta99haRZYpr27UlySUWMIVC88D5jTTuJxZ1tFFFMkxr7Rt7GS1wCeTGen4VhXdirHy7&#10;mD5h/eGD+BrtqjmgiuI9kqBl9656mHUtUd9DHThpLVHmF3o8kRLwZkT+73H+NUrG4l0qZmtcRhn3&#10;Sx7RhzjHP+I5r0G80WSPL25Mi/3T1H+NYF3p0NznepSQcbgOfxrhnTlBnrwr0q8LSV0Y66hp2tXS&#10;R6sJLG9YqiHKvFJjOFUspHJbowBzjrWtL4e08KLie5uEEK4aQzbRtGMZPoNo9hyeuKxbnTLm3Odv&#10;mJ/eX/Cs+W1SdY4pULpGxdY2JKhick46ZzTVRrc46mUqTvSnoX7/AFOLU3iNtJK9tCnlo8oGZf8A&#10;bHfBx+PXFa+jRmOx3EffYn8Kz7HSpJWDzgpGOx6muq0+xa6mVANsSfeI7D0qYpykdsvZ4eiqaeiN&#10;7S4hFp8fGC43H3zVDxH4jh8O2qzS28kpkDCMIRywUtjk57Hp6VtAAAADAHQVieJPDcPiRLSO4k2x&#10;27yOVwfmLRsg5BGMFgffFeqlaNkfOSlzzcmZtl46jvdKe+SwfZAkT3JMq4iVt+4+4BT8fwq94e8Q&#10;P4jshcrYy25SJH3MwILnO5B34xznHUViWnhbStCkOmzXk7SXixCAopTy2iDHcCD1ySeenvW14W8K&#10;W3hyCRyI5b6UlXuFByUBwijJJACheM9qFcTSsdArB1DDoRkVi+JfDlr4gtovtF3cWjW5LrNA4BAx&#10;yDkEEfhWsmYisZxtx8p/pTL6Ga4sJ4becQTSRsqSlNwQkcHHenJJrUUJOLTTszxTTHMkEsizyzW5&#10;mf7NJNje0WcKTgAcjn8a63RVIsiT0LnH6Vg3dtPpDQQahCbV5WZIQ5AEm30wT16gdasWd9JZycHd&#10;GT8yH+leQ7qburH1kUp0koSud1pFwkcjxMcF8bfStuuPilWaNZIzlWGQa6awuDcWqs33h8rV1UZ3&#10;XKePi6VnzlqiiitziCmuyopZiAoGST2FVtR1K10qze6vJRHEvfuT6AdzXF3Osa74qK2unW/2HT7g&#10;lBPL95wBk/hj09etHWxlUrRhp1Okk1Sxt2OoalcLboP+PZJTg7cfeC9STz74+pzy+peJNT8TXJsP&#10;D9tIbUHDzEEbvqew9u/6VLL4NsYp47aaee/1O4YM8jnhEB+ZiPpkDJPNd1DDFbxLFDGscajCqgwB&#10;+FaPnVpbHPGM6t4PRdbdTj7LwKZ2jm12+e7ZB8sEZ2xr7fT6YrrbWytbGIRWtvFCg/hRQKnorK3U&#10;6YUoQ+FBRRRTNAooooAKKKKACsyXRIJJpZEuLqBZm3SxxSkK578ds+2K06KqM5R+FkThGekkQQWV&#10;rbRhILeKNQMAKgFT0UUm29ylFLRIKKKKQylqiyfZkniGXt5BLt/vAZBH5E15JrV5/amtXupRg/Zp&#10;JfLjYjGQoA/lg/jXpXjO8ksvCt7JFkO4EeR2DEA/pmuH1zS10zQdFEcpdJkMpU8gOVUkg++R+VZV&#10;3eny9jOkm8VG227+5pD9F/49W+tFGi/8erfWiuBHtEOqsGW4KjANw/H41vfDz/VX3+8n/s1c/qX+&#10;qm/67vXQfDz/AFV9/vJ/7NWy/jfM5p/wF6I7eiiiug4gooooAKKKKACiiigAooooAKKKKACiiigA&#10;opCQBk9KFdXUMpDA9wc0ALRRRQAUUZzQeBQAUVSXVLY85cD/AHf8KWe6Z7J57VsiNgHJXpn2NTzI&#10;vklfYtsyqCWYKB1JPFU5dThTIjBkPtwPzrJd3lbdI5c+5qKeVbe2muHDGOFS7lVzgCs3Vbdoo3VB&#10;JXkyHUvFiWtw8MpkTYodvLA4Bz3JyenapH8ZabpUgsr2RzcbtqgFctkZxyR/nFczfafZ38+o3zXi&#10;SBI0zF5TswBJ64QnHDDgjHXmm6i8GqX1xLa3VvbQRIrSxyoWeTCrywKgjg4zg/ePGTVLTVsUkpK0&#10;Uehy3zvp8N5bKrQynAYnJHpkVmyzSzf612b2J4/KofDGqWNxH/ZKmUROgQb4mABHAIJAzyMfhUss&#10;TwTPFIMMhwaio21c0pRinYz90/2zHzbAfTtmtE6tJp9ofk3KvO7Gdo+lZgC/bid653EbdpqzdW5u&#10;oTF5rxqRg7Mc/mDVVZWat2JpQUk1LXUJ9ahjurdb93AdhlSB8oz1xR4hv7OTXpIrmJ5GG0JlcqAw&#10;BHf6VQ1GwEojZxNO7FY9wC/KMk5PA45/Stq80WPV7SK8jEr3I/dS7ev3QvT6fzqY+9Foprkkn0M+&#10;TTLWXb5iu5UYBMjcdff3NEtnbIftDo5aMbiwJZjjB+p6VrDRXN05vr42kUaIwEeCWYlsjJB7AcDP&#10;Ws671eaw1byrSP8A0RvkDyBCJF+TdkdSfvce/SkqbXxOw/aJ6RVxmh2Nne6hI4H2bapG+RskgYB4&#10;z7g5Prnua0/FTwWWlQ21vArRMfMEpkxkjv7/AP1+K5OJb0X2It0ZkZ/LdkO0DGRx7AAY9q6O6uJJ&#10;dFOntIqys2InPABIOR6gVq3C9oEuL+KX3GOJY20ORjGUi4GA284OP8aNCdGEvlh1G1SQygAnnng/&#10;5AFLNcE6DcSyL5m0spQnA+VsY6e31o0VonkuGS28g4UHGMMMtg/Xrk1z9zVbo0Ly7jsrdppc7Rxx&#10;61Sn1uCK2inWN3WR9mFxwfzq/cW8VzC0UyB0PY1n3GlRCy2BJZ/LO9I12gk+gwBSVinc0dRv49Qs&#10;7B4IJZZI4uUUDIAJAPX2/UUtv4ca9jS5niW1jK53ykoQD7DvyasW/g971FMwe3j27Tk/MRnPT1zz&#10;+FbX2jTtMVVMkl7coMB5G3YP16D8K7IuyvLQ8yph4yqXixlnoVmFUJbG5A/jnG1B9F6n/PNOMWk6&#10;QfmAmlX7qLyF9gO341k6j4hmkkiikkMSzNtRIweTjPJqt0rOdZJWijppYblVtkbt8ZfEGjTi3kaG&#10;VAf3aN949QCe4IyK4WxeSRJLAk5mwEVmIUPngsMjIH+OOa6nTLw2N6rk/u2+V/p6/hWX4u0s6fqg&#10;vIBiG4O4EdA/cfj1/OvSwFRVoOjLd7ep5GaUpUJxxEOm/oa8eh3Fuu25e3t4U4DK24Y7Y4FSfbLO&#10;y4s4fOl/57TDp9BSxXA13w9Hcjm5thhx3Pr/AI/hWZXm1k6U2rHsUJqvBSvoS3FzPdPunkZz2B6D&#10;6CoqKK5m29zqSS0QAMzBVBLHoBWra6csZDzYd+y9h/jWUCQQVOCDkH0rV/tSIQq2C0hHKgdD9a1p&#10;cu7Oevz7RL9FYct/cSNkNsA5Cr/U962o3EkauvRhkVtGalsc06bhuSJI0eQAGU/eRuhpTGCpeIkq&#10;PvKeq/4imUh3DlHZG7MvUVd+5AtFVtOs3hWVZLjMjyEgP9089j2PtVp1aM/vFK+5HH50OPYBKKKK&#10;QBRRSqrSNsQZb+XuaAHyf6m3H+yx/M1WP/H/AKf/ANfH/sjVYlZWkwn3EUIvuBVc/wDH/p//AF8f&#10;+yNTe5Udy3rn+v0r/r7/APab1LUWuf6/Sv8Ar7/9pvUtdFPqY1egUUUVoZBRRRQAUUUUAFFFFAGX&#10;r2h22v6a1ncEqc7o5FHKN6//AFq5dNV8TeFE8rVLQ6lp8fAuYj8yr7//AFx+Nd5QRxUuN3dEShd3&#10;Tszlj8QfD4sxcC4kZj/yxEZ3/wCH61e0XxVpWunZazlJ+8Mo2v8Ah6/hVtdC0lbsXQ020E4Od4iX&#10;OfX61na74P07WSZ0BtL0crcQjBz7jv8AXr70vfJ/erXRnQ0VwEmv+I/CaiDWLUX9qDiO7Ukfmcfz&#10;5+tWLP4kWV1exwG0dRIdqlXzk9uoA/Wmpp7jVWD0bs+zO2yM4yM+lLWBMl3cakuo/ZJkNuUVIWZQ&#10;7L82/HOO69+dtXZNcsVtJ5fOCyRIWMUnyPkDOMHntV2NbD9O1JdQe5URMnkyFMk53DJGf0q/WNo9&#10;ubK8kt3++baF2Pq2X3H8/wCdRX1tNc61JJAz77WOGQJ5rKrHcxIwOOQO49KOo2tTeqpqdvJd2Elr&#10;HOsLyjblhnI7jGR1HFV7bW7W7lgSJZWEuAH2/KrFd20n1wDUb2dtca3cxXdvHOZIkkjZ1yYwOCAe&#10;3PPHqfSgEi5psqzWEZWJYthaMovQFWKnHtkVbqK2torSBYYE2xrnAyT1OTyfc1LSEwooooEFFFFA&#10;BRRRQAUUUUAZWojdq+mKv3w7HPoMDNatZNr/AKVr13cdUt1EKH36n8uRWtWVLXml3f8AwDWpokuy&#10;/wCCFFFFamQUUUUAFFFFABRRRQAVXubiWDb5dpNPnr5ZXj8yKsUUCexnhdSuSWMiWUfZAokf6k5w&#10;Ppg/WgaTA7b7t5Lxu3n4Kj6KAB+ma0KKrmfQn2a66iABQAoAA6AUtFFSWZ+s2xuNOfZH5kkTLKi9&#10;ztIJA+oyPxqhY6hcNpKJAiAQpsa7lkXYoHG4jO7OOxArfqnLpdjPcC4ltYmlBBLY646Z9fxrSMla&#10;zMZ05c3NFmVbSOj/AOgvcrIyGUJdD5bnHUjnKnkenUcVuWtwl3aQ3EedkqB1z1wap6mfJmsbz+GG&#10;cK59Fcbf5lTTNJuFhSLTJI5UnhjI5Q7SqnAIPfPFOS5o8yFB8kuV/wBf1qalFFFZG4UjKrqVYBlP&#10;UEZBpaKAK9xY2t2sSXFvHIsLiSNWXIVh0OPbNRNpGnPbvbvY27QuzO6GMEMzZ3Ej1O4/mau0UDuU&#10;I9E0mLd5emWabkaNtsCjKnqDxyDgcU+LStOguEuIbC2imQELJHEqsAevIFXKKLBdhTXkjjI3uq59&#10;TinVnvaW134jiS5t4plFo5AkQMAd6+tTOXKrlQjzOxc8+D/nsn/fQo+0Qf8APaP/AL7FPfStEiIE&#10;lhYIT/ehQf0pn9naD/z6ad/37T/Cs/aS7Gnsoh9og/57R/8AfQqrd29jeDLyRh+zhhmrX9naD/z6&#10;ad/37T/Cj+ztB/59NO/79p/hScm9Giox5XeLZzM2murExyxSoOhDgE/hUHkPuxs5rrf7P0H/AJ9N&#10;O/79p/hR/Z2g/wDPnp3/AH7SsHST2OyOLmlrqc9baZ5jAzzxxr6bwSa3YDa28QjieJVH+0Kk/s7Q&#10;f+fPTv8Av2lH9naD/wA+mnf9+0/wrSC5NkYVpyq/E9A+0Qf89o/++xR9og/57R/99Cj+ztB/59NO&#10;/wC/af4Uf2doP/Ppp3/ftP8ACtPaS7GHsojWe1dwzSRFh0O4U77RB/z2j/77FH9naD/z6ad/37T/&#10;AAo/s7Qf+QAAgP9/9NO/79p/hR7SXYPZruRyzw74v3sf3/7w9DUnnwf89o/++hR/Z+g/8+mnf9+0&#10;/wAKP7O0H/n007/v2n+FHtJdg9lHuU9UstL1nT5bG/WGaCQcqzDg9iD2I7GvIoUNrd6hY+c00dpd&#10;PBFK/wB50GMZ9TzjPtXtP9naD/z56d/37T/Cj+z9B/59NO/79pWVWLqKx1YWt9XlzK7XY870SUfY&#10;mDMBhzjJ+ldRos0YWYGVByOrVuf2foP/AD6ad/37T/Cj+z9B/wCfTTv+/af4VnCk4u5tXxSqpq1r&#10;kHnw/wDPVP8AvoUefD/z1T/voVP/AGdoP/Pnp3/ftKP7O0H/AJ89O/79pW15HJaJwXiwxTeLNFS9&#10;IfTTn5Qcrvyfve33fwzXQ2c9nbaYupTyqZPIDud33RjO1R2HbA9O9bn9naD/AM+mnf8AftP8KP7P&#10;0H/n007/AL9p/hTjJq/mYKiuZyvv/wAAx9IVYrdrm5kj+13J8yX5h8vov0A4rR8+H/nqn/fQqf8A&#10;s7Qf+fPTv+/af4Uf2doP/Pnp3/ftKcpyk7s0hCMI8qIPPh/56p/30KPPh/56p/30Kn/s7Qf+fPTv&#10;+/aUf2doP/Pnp3/ftKm8i7RIPPh/56p/30KPPh/56p/30Kn/ALO0H/nz07/v2lH9naD/AM+enf8A&#10;ftKLyC0SDz4f+eqf99Cjz4f+eqf99Cp/7O0H/nz07/v2lH9naD/z56d/37Si8gtEg8+H/nqn/fQo&#10;8+H/AJ6p/wB9Cp/7O0H/AJ89O/79pR/Z2g/8+enf9+0ovILRIPPh/wCeqf8AfQo8+H/nqn/fQqf+&#10;ztB/589O/wC/aUf2doP/AD56d/37Si8gtEg8+H/nqn/fQo8+H/nqn/fQqf8As7Qf+fPTv+/aUf2d&#10;oP8Az56d/wB+0ovILRIPPh/56p/30KPPh/56p/30Kn/s7Qf+fPTv+/aUf2doP/Pnp3/ftP8ACi7C&#10;0Tn/ABBLaahpd5puXklkj+Xy1JAbquT0HIFedX+pyXOj2Om3KFbnT3eJs914x/LH4V7L/Z+g/wDP&#10;pp3/AH7T/CuE+JFvYQJp32KG2jyZN3kqoz93risq+sBUaf79TuYmi/8AHq31oo0b/j1P1oriR6hD&#10;q0YhE8akkLcOAScnrW98PP8AVX3+8n/s1YWrtv8AtDetw5/Wt34ef6q+/wB5P/Zq2X8b5nPU/g/c&#10;dvRRRXQcIUUUUAFFFFABRRRQAUUUUAFFFFABRRRQBhXcs7zPHMx+U/dHA9qs6XNh2gPf5l/rTtUg&#10;4WdRyPlb6dv8+9N0qWMM0RUCQ8hu5HpWKup6nU2nS0RqdTgVl3Wpb8pbnA7v/hWoCVYMv3gcisrV&#10;rYRXAnjH7qf5h7HuKuo2o3RlRUXKzIbe9ktkdQu4HkZPQ1YttTJO24xz0Yf1rOrnbWw1CPUhJJJN&#10;5e9yTuztBLY69f4T09KxjOSOqdKL6HRX8b2LW3lo1xFPjEqcADHJP0rS0pDcQXtqvLSRhlHqQf8A&#10;64rmNGtb+ewudOu/NH2gKYCzjCyMfmJ9Pf8Ar2l0aG906W5jlDwvgK2D35yOPotV7sXzLYnWUeTq&#10;dF9itLPm+m3yD/lhCefxNV/EqXGoeGPK0wrbxy5R0BCjOejHaTjHtzx61nXdytpbtMyMwHZeua0t&#10;EuUu0ktJAVjuOBn+Fx0/z9KIT6JWCcH8T1ONh8PX3l3aSXKRmcRANkP91snICp7/AJ+1MOlvp1tc&#10;/ari2igmVFIRipRVI3bfUsMn2Pr1rq3RopGjcYdSQR71Uv7CDUbfyLgEx7gxA4zj3rNykb04QbXN&#10;sZuh6QtjKLhTEw+zxxrIjbuVzuwcdOncnrXXXmL6xjvl/wBan7ucD9DWRbwLbW0cCZ2xqFGfQVds&#10;r6GxlP2lgLWUbJCegB6Gqg+Z8r6mdSKWsehTayxtuizAEgjg45z36Hoamiikmk8uJGd/RRVqw0zT&#10;XiGoS3bfZ2ZmjQlgfc7T0PrgfjUt7rj2tpIuk2YBA4BwGb8f8c1rUim1zaGNJtX5Ve5ma5ZXum2s&#10;D+bFG0sgTGCxH5f0B/PFTQ+Ib23so7eDTltyIiXnLA5YcDjk8jnnJrNv9QuEuoA+xnmbGZHOSeOM&#10;4465/D3FQtfSPetatACpbaVbptwCWJ6Y5xjrx+S9okuWKNFC+s9SFtcu5re7up5YmMf3S276cj0z&#10;n8qadXnFmJgVz5xU5iIwACcEE9cDn05ohvN+ox2klvbLuDLgDnbkjH/jh478GtfyISMeVH/3yPTH&#10;8qxbLWq0INNuXurUSSFd+cEKMAcA+p7EUuoSTQwpLAzLIkisoTqTnp0NW1jC2ryqAI4sg4wAMAHH&#10;XjOeKY9mdQja12O/mDBVCQcfhT5Gmn3CM4yur7DGjmfw99tkZZZGYwyh1I+fO0E+uevbqKbZWkkT&#10;sv7uR36eVEVJ68YyfWtxtMurLQ7wOygyRbVj4JDdjkkDI+tUNF1z7Ml0kdr8xYMkjhhwc8cknjA7&#10;9/TFayhf3noYxm1pFXF1HS7+2003eFjRGUyA8sEz8zegwOfoDVbw7qM+nljPA8ztHjzZAB8wYjPr&#10;hgQcDAGPerVzeXF42Z5Sw/u9APwrN1AyCzbynZH7FVJJ9uAcZ9e1JVVFcsF8y/ZuXxsuy+JdSlEd&#10;ykTKRNt8mRhGNoOCffijxJD/AKGL6zz5M7K+V/hIYbh/P9a5m6Ej2sQnnMcmWH74AMnK4XkfN7kc&#10;Vt2NqdT0IaTJJHtml3Ky4ZQd/OD2BGen070KXNoxSSjrFGRbJqH2byZMo5k4Y5XIwQTn/PY96mmi&#10;v5La0YMwZXzLgnJJb0z05459Kju9Eu1WGExqksDuGxjPLjH/AI7zn2qU2N0Le2TbuMcW0/MBgj0/&#10;Q5/2R71mWtRlzJeLNbAGQERjeAjMEc4z0Bz+fb3rtI4l13w7LYuf38QzGT/46f6VyVzp8sl0Jgxk&#10;Hy5BIH4/1/pXQaXcPbX8TIGYE7WVRnIP+c1pRqOE00Z16SqU3GRjeGNSOmat5M/yxSny5AexrQ16&#10;3On3Lr5jRxMN8JC53H+7UHjPS/sepLexLiO4POP4XH+PWtbT7j+3fDwHW6tR+JHp/n0Fepj6aqwV&#10;ePXf1PEyqs8PVeGqdNvQ5wXd350avGFGBvAxwSKfHPcs5Awx9MDpn69etKNRUSIDCdjySRowdTko&#10;MngHP+eeoqeOfzt5SNmCdTnp/nmvLVOdvhPpJ4inD4kkQpcSiKNpRtBwSx78Z6VaRiygsMNjkelX&#10;FWytUSS8m3uRkwwnJA56n8KiuNW+0MLSO1WCEHICrnPuTSdJ2bZi8TCTViOtbTJd9sUPWM4/A81k&#10;1a06Xy7sL2kG38eoqKbtIK8bwNqiiiuo4ApySyRjCSFR6dR+tNoouBIZQ334Im9wCp/Sk3w/8+5H&#10;0lNMop3AytKs760u5ZbuZZ42BCoZXYLzkcH2yPyrYeZ3XZlVT+6gwKZRTc2wCoj/AMf+n/8AXx/7&#10;I1S1Ef8Aj/0//r4/9kapKjuW9c/1+lf9ff8A7Tepai1z/X6V/wBff/tN6lrpp9TGr0CiiitDIKKK&#10;KACiiigAooooAKKKKACiiigBGVXUq6hlPUEZBrF17w3Z6xpElmkUMEn3onVANrfh27Gtuik0nuKS&#10;UlZnnNp4K1rVJpbjWr6SC4iRY7Z43Dfd7nHb8jk1o6FrsZkuNG8TfZlvrQhRNORiVc8cnqeh967W&#10;snVfDWk61Isl9aCSULtEisVbH1B5/Go5OXWJkqbjrDfz6lPxPd6dY6f/AGncu8mF2LFFIAJwSCFP&#10;tkZ+mar+Eddt7+a6sTpx0+7jxI0RYtuU4wcnnpjj0IqO0+HWiW10JpDcXCqcrHK42j8gM1Jr3hvU&#10;JdYi1rQrmK3vVTy5FkHyuO3Y/wCQKG57jbq/F+B0N3ZR3VqYh+6IYOjqOUcHII/GktLNrd5ZppjP&#10;PLgM+3aMDoAOw5P51wupP4t8Oxw6xf6mtzGsyrLbxj5Np9eB9PyrrdL8TaRrNw9vY3YklQbihUqS&#10;PUZHNUp30ehUaqbs9Ga9FFFUWFFFFABRRRQAUUUUAFRXMwt7aWZuiKWqWsnW382OGwRh5lxIFIB5&#10;CjkmoqS5YtounHmkkS6JC0WmI7/6yYmVz6k//WxWjWIPEMK3kunxadfPcQRh2jSJcBSSF53YGcHA&#10;9qbd+LdKsb2a1uJHV4gCSAGBz2GDnIPGOtEEoxURzblJs3aK5m+8c6RYWxnmMqj7MLlQwCllyPl5&#10;PDYIODjIPFdBa3dvewCe2mSaIkgOhyMg4NXchpomooooEFFFFABRRRQAUUUUAFFFFABRRRQAUUUU&#10;AQ3Vsl3aTW0n3JUKE+mayILuSKODUJUdyqG2vVRSxRkJ+bA5xnP4MD2rdrNCi21woP8AVXsRcr23&#10;pgfqpH/fNXF6NMyqR1TX9dv68zQR1kjV1IKsMgjuKdWZoUbppoLSMyM5MaNz5SjgLnvjFadTJWdi&#10;4NyimwooopFBRRRQAUUUUAFVYf8AkZo/+vN//Q1q1VWH/kZo/wDrzf8A9DWs6vwmlLcsS28M+uYl&#10;iSQC243qDj5qt/2dZf8APpB/37FQj/kOn/r2/wDZqv1kjdtlb+zrL/n0g/79ij+zrL/n0g/79irN&#10;FOwrsrf2dZf8+kH/AH7FH9nWX/PpB/37FWaKLBdlb+zrL/n0g/79ij+zrL/n0g/79irNFFguyt/Z&#10;1l/z6Qf9+xR/Z1l/z6Qf9+xVmiiwXZW/s6y/59IP+/Yo/s6y/wCfSD/v2Ks0UWC7K39nWX/PpB/3&#10;7FH9nWX/AD6Qf9+xVmiiwXZzeq614c0a/WxvIR9paLzhHDYvKdmSMnYpxyDVP/hLvCZXd9nn29c/&#10;2TPj/wBF1neJpriHxpeC1kuIp5NFjjWS3tmnkXM5B2qO+M4J4B5Nc14Nd9PvZrOePUUW1ga2W3gu&#10;ZJo1di2ZJ497eUTj028sdx4wWC7PVLBNK1PT7e+tLe3ktriNZYn8kDcpGQcEZ6VZ/s6y/wCfSD/v&#10;2Kx/Af8AyIHh/wD7B8H/AKAK6GiwXZW/s6y/59IP+/Yo/s6y/wCfSD/v2Ks0UWC7K39nWX/PpB/3&#10;7FH9nWX/AD6Qf9+xVmiiwXZW/s6y/wCfSD/v2KP7Osv+fSD/AL9irNFFguzF1a40fRktmurWP/Sb&#10;hbeMJCGJds449OCSfaodN1XwzrEzQ2D2k8iAllWHpg4PJHqawvFa6jD478O6hJ+9063afyraEFpJ&#10;Zfs8rMceoCqFHua5CO51BdI1PT7i5dseXd31s8Gw29xLeIwUMQCwxu55B7UWC7PV9NOlarbPPa2s&#10;RRJpIDuhA+ZHKN+qmrn9nWX/AD6Qf9+xWJ4J/wCQJdf9hS+/9KZK6SiwXZW/s6y/59IP+/Yo/s6y&#10;/wCfSD/v2Ks0UWC7K39nWX/PpB/37FH9nWX/AD6Qf9+xVmiiwXZW/s6y/wCfSD/v2KP7Osv+fSD/&#10;AL9irNFFguyt/Z1l/wA+kH/fsUf2dZf8+kH/AH7FWaKLBdlb+zrL/n0g/wC/Yo/s6y/59IP+/Yqz&#10;RRYLsrf2dZf8+kH/AH7Fee/E+2ggTTPJhjjy0mdigZ+7XpdecfFX7ml/70n/ALLWVZe4zWg37RHN&#10;aL/x6t9aKNF/49W+tFcKPQKt/n7PJuYMfOfJAwDXRfDz/VX3+8n/ALNXP6j/AKmbkn9+/U+9dB8P&#10;P9Vff7yf+zVsv43zOaf8H7jt6KKK6DiCiiigAooooAKKKKACiiigAooooAKKKKAGuiyIyMMqwwaw&#10;HR7ecrnDo3B/ka6GsK7t2t5yGJYNyGPf/wCvWVXa50Yd+9Zmta3AuYQ44bow9DUzRpcQvbSHCPyr&#10;f3W7GsG2uDazBv4Tww9q1bm9jhQYw7MMgZ7etVCacbsmdNxnaJkSxPBM8Ui7XU4IplaiyLq0Hlyl&#10;UvIx8rngSD0NZbgxyGNxtdTgqeoNc8o21Wx1wlfR7hyDkdRV+4H260F4v+ujws49fRqz8jOO9T2d&#10;yba5DgblPyuvqp6iiDWzCa6rcyNXmiit4fNjZ90yhdv3lOc59unWptLO21VkXy8Mdqhs7MHtx7VL&#10;4ht/s1uTGnnW8g3o20kbcE849CMUzTI5ZkfZbN5jMWwqn5uOuD0ptNaApJ69C14ljmvbW3vLRXMk&#10;vEgU4VWXuT+o9cehNZMtrqFxNF9lE7DaoxtJZPnBJwOp4+nH56Oh6yZLu4sdStxDaOxC5Ylg6+uO&#10;h6jHt1ral1lYYzFp0Cwp/fI+Y/5/Gt6lPld56GUZPaKMc6NcW93b3N9ciGErv2GQ7guUypAGM43d&#10;PzqOe/llgltIrXZuw0rBflcBRwpPGSSeeuBzjiovEUcOoXNrevcn7QqqkqA7QoDDDH6n9SKz9JlS&#10;W9mVZZnCggbxjpjJ689R2FVJcseaBFO86jjPormjp8AgsolERiIQAqzbmGBjBPeiW7EV7FCcbWB3&#10;H+6eNufTPNWHdY13McL61UN5YGIsZIjHK+08ZDN05rkbcndnVsRGUteSq9rE6O3lZByxIUtg5HPG&#10;O/es5dSM7SpJBbtJHGsmGjJGTgDnvjn9K24RbSoksKoQMlSFwQT1+h9adZ6ZNLdyCKNZIztEcaxg&#10;eXj1NUhPa5gW9/5kd1dfZLUTwspV1XBwSc9s5+8fxrX02e71K1lMce6ZTgCNSeP/ANea3Z/DMUGn&#10;TvNcR20zodjIoJVsYz7mud0jUJdH1O52hbUSqbhg4B3ZA3HjptIOASeD7mto0l8U3byMedyVoGqd&#10;DZLVLu+ZfMR9pOACOR3P1PStO3160hvLeG3aKK2ZTudlxk4znrz9e2axrm/jnV5bmcOudrFjkdOl&#10;VItOguIY7yN7dbG2JiA3dzjgD14H1z9a0jWTekTGVC0bylqOOp3d3qObq5LxsMpkjBz0x+dPgFrZ&#10;/wCjxyIp3E7Gkyck57nPesi9tpXaJ8W2BCAN7EgnOc8cfSp5NMlmuvtaGMbnVguemAAD09gawqz5&#10;3fY6KUHTjbc2qzdchWfS3QlAcqV3kAZz71qaaE1W8e1tpkLxjLnsvr/OtPUNDtvsgjjdZblWzl+g&#10;OCOg9yOuaUaMm7vQJ1oxVjz6S1VdMhhvJ/LczEgKM87lXOR6E109jG32OAw7pF2KUZUIyOx/lVnU&#10;ithZxW8sUb/vGeKbzWjK/MrkEKOQWzx6ADrW5pGozNpVvwgAXAHJwAcY7cVq6S7mPt/Ip31rc6lY&#10;LdW0RF4B5bqykAnHDfSsybQ9QKWwuElWTKmQw7yMfxfd4/XNbesaxe2toDAUV3baG8stj3646461&#10;nX+rXH2CCVj5iTbtzDPTnHy9iR+oxVezi9WSq0krIoz6dFBqsfmXdxs+Ubl42g9sbT+Oc9vw3W1f&#10;T9PAisIQZG6M3Gfz5NcrdXN3a3kMLwgBtueSeqk9QPp+tMkWefVEkSGJ4oGKh2HIyBnHP4fnWTnb&#10;RKxuoKWsnc67cviDRbm0uXUTL8yueAPQ/wBK5bwzNe2WstHFbySkZSVFHT6noPx9K1bK5NndpN1U&#10;cOPVe9N8XR3kNtHNby+Xp8pIMcICrnsTjrn3r0MFVlUg6D69zyMyw8aUlidfd7dS3e6Ro9hdPezh&#10;nEhZ1iQnaM5zznHUnp61ni+huIc2flw2z4G2JjhvTJ71a09l8QeFzaqVW8tSGX5cgkHI47jisprV&#10;nmllZlUyMDhFwF28KP0/GuTEc9NuN7HXQqe35ZpXViUCJSBkZB4Gf0/WkX7P5hYGPcBk8jgVGbVm&#10;l80lC24Hp7D/AAqKPT2TzBvHzAgf0rl5mzrvK+kS8rq+drK2OuDmnAlWDL1ByKjijMZfngngZJwM&#10;VJU7G6u1qdFG4kjV16MAR+NOqjpcu+3aM9UPH0P+T+VXq7E7q550lZ2CiiimSFFFFABRRRQAVEf+&#10;P/T/APr4/wDZGqWoj/x/6f8A9fH/ALI1BUdy3rn+v0r/AK+//ab1LUWuf6/Sv+vv/wBpvUtdNPqY&#10;1egUUUVoZBRRRQAUUUUAFFFFABRRRQAUUUUAFFFFABRRRQAUUUUARzwRXUDwXESSxOMMjjII+led&#10;eLzZeG9Z07UdINpFc2+UktV4yp6EgfUj8RXpNedXvgrWk1u7u7JrCdLiQuJLpQzR5OcYYEd+vtWd&#10;RO2iMa6bj7q1/I6Lwf4kn8R2U8txbCGSFwpZM7GyM8Z7iujrgXuPFfhNFuLzyNQ05f8AWLAgXy/c&#10;YUY/l9K7TT9Qt9UsIry1fdDKMqT1HqD7inCV1Z7jpSduWW5aoqpfala6asTXTuolcRptjZ8seg+U&#10;Hk1FFrenS6eb77Ukdt5jRb5v3fzKxUj5sc5BFXc2saFFZVv4l0a60xtQg1CGS3SITOVJLIh6Er1H&#10;5VZttW0+8u7i0t7uKS4gYLJGrcjgH8etAWZcoopCQBknAoER3E8dtA80rbUQZJrLsLGS61D+1rgN&#10;GzDbHFvbheDkjOM8DnGe2cHFJf3EGoXVjbQSpMpl8yQI2RhfX9a2qxi+eTs9EbNckfNnGXvgu4n1&#10;DUriGe1AupYJFedGeUFCC2GyNucYwARjA4o1fwO2rX+oX0t0DO7B7QZ2qMBCFkwvIDJxjnBNdnRW&#10;tkZ8zOD1jwJd6rby273UJi/s2G1iXlcyITncQMlfukD1ArsNLsX06wS0a6luRGSEeUDcEz8qkjrg&#10;YGTyauUUJWBybCiikVg2cdiRTJForP1S4voDb/YrcTbpAJCTjaueT0Ofpxn1FcJ408X6vpGqPa2d&#10;w8OAWKNAhwuznDbuRn5hkA54PFK5Sjc9Loryzxd421XTDawwXTxzS2kE/wC7gUKzs2SBuycbVI78&#10;kciuz8F6rPrHhyO4upvOuFlkSR9oAPzEjHA6KQOnahO4OLSudBRRRTJCiiigAooooAKKKKACs7V/&#10;3SWt3/z73CMT/st8h/Rs/hWjUV1bpd2stvJ9yVCjfiKqLsyZq8WkZd9FcaYPtVrPILVZfNni2qwV&#10;DksRkZ69s9yfatkHIyOhrJjaXUPD88DYN2IngkHT5wMfr1+hq1Z6na3hWOOQCYruMTDDL65HtVST&#10;t6EQaT8mXKKKKzNQooooAKKKKACqsP8AyM0f/Xm//oa1aqrD/wAjNH/15v8A+hrWdX4TSluXR/yH&#10;T/17f+zVfqgP+Q6f+vb/ANmq/WaNmFFFFMQUVFPcxW0bSTOFQDJJqCz1Ozv3ZbabeyjJG0jH5ild&#10;XsOztcuUUUUxBRRRQAUUUUAFFFFAHJ6rpGuv4xOqaW1gsDacLV/tQc8+YW4Ckdj1zWbp/hfxNpK3&#10;a2d1pnl3CbPJla4kRMZ+5uYlev0rvqKAMnwvp0+keFtK025KGe1tY4ZChyu5VAOPbitaiigAoooo&#10;AKKKKACiiigDE1zTry81TRbq0ER+xXEsr+YxA+aGRB0/2mH4VT03w3PbaTqEmpfZtR1a/bzp96kQ&#10;l1H7tB1IRcDHfqeprp6gvLg2tpJMF3FRkL60AZnhbTLvStE8i/MP2qS4nuJRCSUUySs+ASATjdjp&#10;W1WR/aVwtkkkiJ5nmiI9gTkjP5irelXM13psM9wqLI4yQmcY7UAXKKKKACiiigAooooAKKKKACii&#10;igArzj4q/c0v/ek/9lr0evOPir9zS/8Aek/9lrKv8DNaH8RHNaL/AMerfWijRf8Aj1b60VwI9Eq3&#10;5Jt5SxyfPfNdF8PP9Vff7yf+zVgaopRbhD1Fw4POe9b/AMPP9Vff7yf+zVrH+Mc9T+D9x29FFFdJ&#10;whRRRQAUUUUAFFFFABRRRQAUUUUAFFFFABUVxAtxCY2/A+hqWigE7anOSRtFI0cg+YU0ADoK3rm1&#10;S5TDcMOjDqKxLiKS3JV1yQMjH8X0rmnBxeh3U6qmtdzJ1Cxnur+3kXaYR8sgOAcZBPv2x/8ArqS/&#10;02PU9QiMkXlgLGvnKQBwccjPYVSXVrxkmzFGGWIspAY87VPTHP3j39PrUcut3MdrcS/ucoRs3KcE&#10;ZIPf1FEXJFSjGWpuT+GtTS+8+ORZoc7g8WWyN2cfe9OOlVYtO1JibcrPHKchpwq5kOMLx1B+uOmO&#10;9Q2WtX0YiaMENJcNHiIsOFB68e2foa1oPEOrvHaglyJY8vJ8uEOB7d6r3PQlc/Qu3dpJYaLHDqEi&#10;GLcNzZ+dFxhiMd+/HvRDrpFu0enwJDDuISXHzOB/Fj/9eevep7+BPEGgs0g3TRDbIFOCy/h+f51k&#10;qoVQo6AYFVUny/CTCClrID8zu55Z2LMe5PrS/nUVyrNazKoyxQgAdziseztLi0uZZGikRGU7cOhY&#10;ZK8c8djWG+rN9tEaGmSxTaxJFcxwsZVeElv4OmDnHbjPrk/3ay7eKW0kvVTYsyqyqRg7yThSuFG4&#10;ZA55+9ipGtp5dLt7di4ZSMtI6Y+6Rgbfcit3TtIN3aQXmxFuk3QEmTqvBJ69N278MVvFuUOXsYy9&#10;2d31MC3u5pVeK9lWFyyCPzExgknAx15xVmy0O9v3ktEWU+UcrOAVU7hzg5Pv6dau5lt9VUXcCyxQ&#10;SAyRgE4HIBA+83TIIA/rWrqnjCKy228EfkqVLZCgkL646D9ar2Nt9+wczlpBXLFhoFtpFov9p3St&#10;t6KpPP4nkmn3GvpCqwWMSQq3CkjBP0Fc/dPBqH7u5dpCxVuSfqOaqzxLdXaSKbc+Uc5eMk9x1zUu&#10;TS91WFyx+07svyajHPcfvboPKXKfM2TuxnFQTSW94stqk0ZkxgjOSPwBrP8AsEH2k3KyAjz/ADSM&#10;Y/hHoPb8j61rabpEM53SEISp86fJHbnmsnCVy1UikVLTRbe4srl/PQWqMhklZieABjp1Y+2OD1oa&#10;L7TAsVtKoihl+QfNwMDqM/ewAO/BIFTy2vmxG2Ei+SFCoI1KkncSe5z149Bn1q3pehXMavGSEUtu&#10;Bc8hcDk1o7tcsSbpPmmZ8ehyXZgihO6dBwASFJznnrhfbsOBXVJodna2PkXLGado9vAB28dQDx+d&#10;XI0t9KgMUJDSn78h/wA/pULOq5LNz1JJrSMOXfcwqVXLbYwdL0C5trxLye6CSdWjhXgkgbgT6Ejp&#10;j0x0FdABgVWt7l5pp43t3hEb7UZmB8wY+8Mduv5VY3DOMjPpmtJycnqZO/Uy9ZkMKwyCBZTkqd0D&#10;SgAkdgR6D/OauaeoSwhGwoduSpBGD3689c1meI7ye2ihEBAByzEqCBgrg8+9X9Jmmn0yGS4OZiCH&#10;yAOQSOg6UhFfXmnW0jWAkO77Rjls4OMcHnj/APV1rK8m+mmsmVFnHlzGQlEBZg4A6gYP1H9a6qig&#10;Dj72OV7Oxl+z4dbZCQYy2emdxAPf34G4+gqrIbqO+AACQGRANp65ZcjH4t+RruSAQQRkHgiucv4n&#10;tTKi9hlSfSsKsep00Z6WZUe5lUtJ5SG2WQRFvMG/cSAPl9OT+RrpNNMep6bPpdzypUlD3x7fQ1yk&#10;bwFJbmcKpDD5wvIzwD9ecCr3hy+hV7WSC4kmRGCM8n3jnrn86VOXLJSQKDqU5c7vfYoaTdS6B4g2&#10;Sk7VfypR2x6/1rotYtRbX7FRhJRvH49f1rI8b2gg1oTKMCeMMceo4rTvZZtR8M6bdwyokyEJIXGc&#10;gcMPrx+tetj4e1pRrLrv6o8bKZujXnh3stvRlESxs7IHUuuCyg8jPTIoSaOQsEkVivXawOKyIdJu&#10;IdTkulZNpL7QWJIz0P8An9c8PtrC8TzhKykSIVwJevOQM7eByenr0rxLeZ9FdmmZogm8yIE/vbhi&#10;nJIkgzGysPVTms5NOne3dJZERmKnKksDgdcEDntx2x6VasoHgjdZCCSRyO+ABn8cZosikaeny+Vd&#10;gE8ONv49v8+9bVc2RmrtrqLRYSbLJ/e7j/Gtac0lZnNWpNvmRr0U1HWRAyMGU9CKdW5yBRRRQAUU&#10;UUAFRH/j/wBP/wCvj/2RqlqI/wDH/p//AF8f+yNQVHct65/r9K/6+/8A2m9S1Frn+v0r/r7/APab&#10;1LXTT6mNXoFFFFaGQUUUUAFFFFABRRRQAUUUUAFFFFABRRRQAUUUUAFFFFABRRRQBn67DcXOg38F&#10;oMzyQOqD1JHSuY8I30sng17TS4wuoWhZZEm4G4liDwDxnjpnrWx4ysb/AFDw5NBpxbztwZkU4LqO&#10;o/l+VctoHifR/DNo9pNpN/Z3B+aQuN5kYe5x/KspNKepjKajVTlorHWappV7q1vYETrby20vn5xk&#10;7wCo7Y6Me3WuYh8N6w2hahb3KXCyrcMbARmNmjZt++UHcMbi7Yy3Hp2qyL/xT4rOLCL+ydOP/LaT&#10;O9h7d/yx9ap+FLKW08eXtvBezXUNvCVuJXPDvxx+Bz+Ro5tVYv2+qSWjHW3hHUp9Ev8ATL2ztlnk&#10;WOOGWSTzYY4c8KowG3IAevXdwcHi74c0C50jxDIraYy26SSmGdPKWBEYL9xclwxIxjoBmu3orTlR&#10;tzBWLdvPe6w1lBdmKNYNz7QGyc4IP4EVtCsnQQv2e5+UeYs7K74+8euf1rKr7zUO5dJqKci5Z2Fv&#10;YxhYY1DAYL4G5vrVqiitYxUVZGUm5O7CiiimIKKKKACo4+HlA6bv6CpKjXieQeoDf0/pTAkrEv8A&#10;wjomp3D3FzZsZpMh5I5njZgeCCVYZHHTpW3RSGnYzP8AhHNGaKCKXTbedYEWOM3CeayqpJA3Nk8Z&#10;P51Ppml2Wj2S2enwLBbqzMEBJ5JyTk89auUUWC7GuWCEqMsOg9aVWDDIpajj4mlX1w36Y/pQIkoo&#10;ooAKKKKACiiigAooooAzZALbXoJF4F3G0cgHdl5U/luH5VZu7QXIRlkaKaM7o5F6qenQ9R7Vn6zc&#10;tBqGmkQSPtmJ3KBjlHGDkj9M8kcc1znxH1DVbBtLbSpJUYNNJJg7U2rExOT9Nxxn+HjnFNy2a3Jj&#10;DdPb+v1Ogu49TkuVtItRPnMm9mSNUWNc4ycgkk84AI6GtmJGjhjR3LsqgFyOWPrXl1nqGqaf4IvL&#10;l5ZzdJfKrXOSZJwjfvc5YkYVX4yAO2KtnV5YtC1xra5kaSOKGUmSWQtlyQNriWTacLjoADjPFDnd&#10;WHClZt33PSaK878KarrMOtWul6hJdF7iW4ml+0QFd64+VlJ6DPbsMeteiVKdymrBRRRTEFVYf+Rm&#10;j/683/8AQ1o1LUINL06e+uWIihXccdT6Ae5PFc/4P1bUNZ117y9ijhiktWNvGp5Cb15Pfn1rKo1s&#10;VTklPlOtH/IdP/Xt/wCzVfqgP+Q6f+vb/wBmq/WcToYVXvo5JrKaOFykjKQrA4IPrViiqEeLeLdX&#10;1S0uUtGvDPCr+YDufOVPIIJ6Z71uaPJJJaxTPqAtp5gPkgV+AegJzzXVJ4St/t091LKJDMjIw2fw&#10;semc1NB4T0y3CCMSgJjaN/AxXAsPPm5mepUxlGVGNNRs1101NazSSOygSZi0ixqHY9Sccmp6AMUV&#10;3o8sK5/XZZftDpHNJGWtJQoViuW6g/8A1/1roKqvp1nLO80lvG0jgKzMM5A6CgCaBxJCrAMO3zDB&#10;rmdU1FmvbyEXRjhtvml2SYKoAjMeOc7Swx/WumggjtoEhhQJFGoVVUYAA6AUjW8LkFo1JDbuR39f&#10;rQBDpkk0um28s7BpZIw7Y6AkZwPasW6vLk669ufN8lZCylSR0WIAcDOMyEnPH4dOggt4baLyoIkj&#10;jySFQYHJyeKa9nbyEl4lJKsufZsZ/PAoAh0mSWXSraWc5kkjDsQc9Rn+tYVze3Y1K9UGcx7ovJCM&#10;AMBwG7+p/HBFdRHGkUSxxqFRQFUDsBULWNq8zytBGZHADMVGSByPyzQA+33/AGePzN2/aM78Zz74&#10;4/KuVvdRvRql1DDNlEuVO1CWIAMHGBzj5m4Hqa6yKKOGMRxIqIOiqMAVDNp1ncKFltonCksAUHBP&#10;U/jQAthLJPp9vLMAJWjUuAMYbHI/PNWKjggitoVhgjWONeFVRgCpKACmuSEJAyR0HrTqKAOe0TVd&#10;Xv4pm1bTn0yRGASMfvN49cgVX1rXPEFheJFpWhPqkBjDNKXEW1sn5cEc8Y/OupooA4/T/Efie5uf&#10;LvfDBs4tpPmmXzOfTCjNdDbXFxcWcrzwhXGcJsYZ49CM1fooA4/VNc1+3ZEtPDP2+Nwd5DGPafTD&#10;Dmtrw7c3d3pIkvdLGmTb2H2cMDgevA71rUUAZ+uNImh3jRFgyxMSUba2AOcHscZ57VlaZcXX9vPH&#10;LdSSh4kO0lSoxuzjBxnBQnHPI7V0ckaSxtHIoZGBDKwyCPQ1CLG1Hl/uEzE+9CVGVbBGR74J5oAm&#10;kOI2Psa4m31K/dredZbh1L7SoIOVDRocZJBJYDg4wHbnpnt2UOpVgCpGCD3qsNOs1WNRbRBYhiMB&#10;AAoyDwO3IH5UAWgciiiigDB8SSXMdqZYJmjWBWncBsZKDKj6EgZ56DHetOycsJNzuzBv4uw9uBVi&#10;WKOeF4pVDRupVlPcHqKfQBm63cta6eZVJB3DGGwSc5HP1HPtmq2lXc82oTLI7FJCzJwNp2bEYjnj&#10;5s8Y71sPFHIVLorFDlSRnB9RTIrS3hkMkUMaOc/MFAPJyefc80ATV5x8VfuaX/vSf+y16PXnHxV+&#10;5pf+9J/7LWVf4Ga0P4iOa0X/AI9W+tFJo2fsrY9aK4EejYZrP37r/r5k/nW58PP9Vff7yf8As1Ye&#10;s/fuv+vmT+dbnw8/1V9/vJ/7NWsf43zOep/B+47eiiiuk4QooooAKKKKACiiigAooooAKoahdyQO&#10;scZALDJOM1frH1T/AI+1/wBwfzNRN2jc0oxUppMjtrx4Zt0jsyN97Jz+Nbe5doORg9DXOHpV/UY0&#10;ktLK6RAFZPLYAcBh/n9Kzpz0ZvVpJyVtDUBB6HNLXM7FP8I/Kl2gdAKftl2J+rPudLUc0Mc8eyQZ&#10;Hb2rnxxUkc80JzHKw9uoo9qnuH1eS2Y2405bX92YkMRztIUYOetQ+RDhh5SYYbT8vUc8fqfzrVj1&#10;FZsRXMa4Y4LDp+OelKdMgLEpqVrtzwGfpUuF9YmsajjpMyDbQlQphjwMcbBjgYH6cU9I0iXaiKq+&#10;ijArT/stO2o2R/7aUyfTJIrdpkngmRMbvLfJHvUunLsX7WHcjsLxrO4LZwjja39D+FUr2wubWTa2&#10;9RKVdDnIxnkfh/LFOPSt+1gfVtG8hwVkhP7uRgcEfX9Pyqoe9FxMqsUpKRyEhRXVLg3Bj+YgQybG&#10;3A/LnJzg9P8AgX41N/Zl9qdnBbIEa4IyxZgoztPPvz6Vb1XQltb3zi1tOwjAEcjH7wOfugEY4HU1&#10;FfXN/car9ogSOGDKkqJju4/4Dx0HHt15quWKtzMzhF8zlC+pXk8NpZwRJdXSPcxSktGjDkGMAEjP&#10;TPX1/m5LiTUHtLWN441SLymAn+Y5JzjBwP4QM+o5qv8AZ3hujNcSRiLcx3tKdxz65GOeSR9PSqU9&#10;rHbBTIYblVYcGQRndlT+g569+lNVNbJaGqpJ/EzYgtby0mljvfL8z5c7R8xIUAlj3/wqK8062vJE&#10;knDblGMq2Mj0NbN9dW91YwXjTRrKq7JQWAJHZv8APrWa6kyxTLFBOEz+7nGUbIxn6is53jK6NaUu&#10;ZalWVrC3uR5tzFG/ACM4HTnp9BU2LZJ8NInmNjCswzznH54P61zWseG7q5ullhHm+VCgBeTBZ+Qc&#10;D6Y9OtWbvQjca1FcBrcxqGJygY8FQM55JwDz9afM7L3jNwim7I24IrKS4SBr2KIu23aZFBYjjAHc&#10;8GujsprJIVt7a5hk2KfuuCeMZJx9R+dcdF4evk1aKe3hgkigujMuJxkqZAffsD+HvxUsXhjWJpQZ&#10;LSCaZYpNziUMN7IQpGQMDJJb1O3GccdKTtZu5xytfRHZ27QXVw0dvJC0qnD7SCV4B5x7EU/VB/ob&#10;Wtom+UnBk3YCn1PqPbmuf0TQptI1TcGOxY5VMgCrktJx06nAz0AGcV0QAHSnsSc5d6Jc3FlawqAr&#10;xOwfEhAcFSCRzwO2MHHv3r3/AIfvLuyjTdKXjGTvlBZsMxA5yM8j/GuroqbgctPoF6bgSxyNkQRq&#10;NkhX51Ur649Ow4J79Zm0q5GtJcLbZiE28sXBJGQc8nIxk9PSujop3GZ2qvKqwiPftZsMI1Yk8eo6&#10;DGT9cVas3ke0iaXlyoJO3aT9R2PtVfVLB76JBG+xkJOc+1T2URhtFQp5fzMQnHygsSBx7GhiLFFF&#10;FIArO1m3aaxdo/8AWKpwfY9f8a0ar3pUWUxcZGw9s/pSaurBzcupxk0SHTJxPJmFnXkAD+IY9Mc4&#10;60ugW8FvYH7O6uHO4sCCc4HXH8qmvPKtLS5dVZ0DbsKNh4PfJ6ZH5dqbosyz2IdI2XGFbLAgkAA9&#10;OnSuV3Wh20LOCaNzxwol0/T7nHU4z9QDWLptjJd6R9oitYibaQ75mwG+8jAA4z0DfnW74lZZfCVr&#10;8wLoYyR3xgiqng6VZdO1KzzlnGVA7naf8BXupuWC9GfPfBmfqihdaitrKsbISTzww5HqPxqOPU/O&#10;vGt4YS+xmDtuwABwSPXk4/A1pnw/PdP5hs5dx4JyUyOOvIz0FPs/DV8jSTzxWyXTkgiOT7wycfjX&#10;iKm2r2PpHUiuphpriM7q0DLtjaT7wzgYOMdc47VasNRW+MqiJ0aMnO4EZG5h/wCy02SE2s1yj2Mq&#10;tDgqXbiTIxjr0/TvWd9pSxiM0ESIzyhTnIQ7gT0zwc/offFJxtoVfzOgorATWbk2yM6xrKd+VKkZ&#10;wARgZ5zuBrXspzc2ccxx84zkDAI7H8etS0UmmXrS4a3nU5IjJww7fWt6ubNbdhN51quTll+U/wCf&#10;yralLocmIh9pFmiiitjmCiiigAqI/wDH/p//AF8f+yNUtRH/AI/9P/6+P/ZGoKjuW9c/1+l/9ff/&#10;ALTepap+KI5pYtPSCTy5TdfI3oRG5qqmq3mwIdLuGnAw3G1M+xrWNRRbTJnBySaNaiso6lqEXzTa&#10;S4T/AKZyBz+QoHiCyPBEwfvH5Z3D+lX7aHV29dPzM/Yz6K/pqabukaF3YKo6ljgCmRXME7skU8cj&#10;IAWCOCQD0zj6GsbV501zw7qFlYEvPPC0O0Ku5NwI3YYqOPrXKQ29/Dq+q2DabMLe5sQkojtmi2hA&#10;FjCskhByXfIBzwatSTV0TyNaPQ9GjmimLiKRHMbbHCsDtb0PoaBNEZzAJUMwUOY9w3BTkA49OD+V&#10;eWeCLG/tdfkm1fTZkSKRws0MLKBJgH58Y4C/KDhgehNLodhPFrNhc3kUuxbP5zJYTuVbzwwQ8/eA&#10;79BjpxQmHKeq0UUVRAUUUUAFFFFABRRRQAUUUUAFFFFABRRRQAU140kx5iK+DkbhnFOooA53xjrr&#10;6JoxNsR9ruGEUQ7rnq2Pb+dcpdQ6j4Sh0zTbC6SG9v2aS6uXUEFhjAyQeBk/zqz4i0DVk8VPqyae&#10;urW52mOMyEGPAHBGemR71ctNJ1rxHr9rqeu2sVpa2gPl24OSxP4n2zn06VhK8mc0uaU3o77Lfbq7&#10;+aObs/Gnim9v7UREyrvClI4Btk55ycf/AKq9crzLWUfwHfK+kasDHKdzafNluPXj+fB+td9oupDV&#10;9Gtb8RmPzkyUJzggkH9RTpt3ab1HQbTcJu8i/wBq5+JYdF1fyvtMi2pgMhEjZG7PQD14+tdBWZrk&#10;EEulzvMse5V+RnA4PoPr0orx051utTuovXlezL1vPHcwLNE25G6HGKlqtp+P7NtsJs/dL8vpxVmt&#10;ItuKbM5JKTSCiiiqJCiiigAqN+J427EFf6/0qSmyJvQrnB6g+hoBjqKaj71zjB6Eehp1ABRRRQAj&#10;MFXJ6fzpiKdxduGIxgdhSSn54h6t/T/9VS0xBRRRSGFFFFABRRRQAUVV1C+h02wmu52ASJSeeMns&#10;KwB45svOhi8nmVA5czIFXgZHJzkZ7gZxWc6sIO0mdFLC1qq5oRujoL20+2W+wOY3V1dHAztYHIOO&#10;9Umit9ZtJrXUbWJri3JVgyhgrFeHXPTIP8xU+p6nHp9gl3hZI2kjXO7Aw7Abs/jmoILu2OrX1ytx&#10;CbcW8e6QSAqCC+cn2BH51opxd1fbUwnRmrTS0bsP062tbrRYBLaQbJ4t8iGMEMXHzE+5yc+uatNp&#10;9k0ciNZ25SRQrqYlwwHQHjkCsTTdVUXDQ2cfmQzFmt4A+WCjHznj5EJzgH2x1wNeK9nFzHBdWywm&#10;UHy2STeCQMkHgYOMn8KE4zu4ilGdK0aisywbaA3QujDH9oCeWJdo3bc5xnrjPapaKje4hjfY8qK2&#10;M4Y4/wA9KAuSUVF9qg+ztcedGYVBLSBhtAHU5/CsGy8daBfXZtkumjbOFaVCqt9D/jik2loyXKKt&#10;d7mf8SJXOjWdopwLi6VW+gB/ritPwtBHFqcbIoBeCbP0EoVR+AAH4VmfEpP+JDa3Kt80N0pH4g//&#10;AFq1fDD7tUC9GSO4BHpmUMP0IqJbS+X6k0v9517f1+p0I/5Dp/69v/Zqv1QH/IdP/Xt/7NV+sonc&#10;wpsjbI2cjIUZ4p1NkUtGyg4JBANUI5XUPiDo2mQCa6FwqscKAgYsfYA5p9l480jULUXFsJ3jPH3Q&#10;CD6EZyDWH4p8Aatr8Nuy6pE09vu2LMG2sGxnnnHQc4NTeGfAmp6Bp8kA1RPMmk8yTywdoOAOPwAr&#10;nvWvsdfJh/Z3v719vI71GDoGHQjNOpsalY1UnJAAzTq6DkCqF9q9rp8yRTSKGYbmG4Dav94/jwAO&#10;Sav1lanp01/cIUZ4tgwJPNIC57hBwW9Cenv0oA0o5BLGrgEBgCAwIP4g9KfUVtbx2ltHbxZ2RqFX&#10;JJOB6k9aloAzbrWre0uJoXVyY0VsgcMSSAo9+Bx/tCrVndpe24mQEKSRg44I4I/A5H4Vlanos13q&#10;BniZAjiENkkH5JN+fT0H+FX9KtZbK2eCUqcSuykHqGYt/U0AXqzrzV4bK5ELq5JCnIGerBf0yCf/&#10;AK9aNYmo6NJeag0yGNVdYgzNkt8jFsAfj69zQBrQTpOrFP4W2nkf571WudVtrW6EMzFR5Tys5HCq&#10;hUHP/fX6U/TYJbe0KTKquZZHwpyMM5I5wOxFZt5pE07XRREYXX7pxJIfkjJ+c9DkkADHA4FAG71o&#10;qK2gFtbpCru6oMAu2449z3qWgAozRTXXcpA60AOzRmuRPhG5JJ/tE/8AfCf/ABNH/CIXP/QRP/fC&#10;f/E1wfWcT/z5/FHR7Kl/P+DOuyKpalJMtqBbsVd2Cbh/CDxmud/4RC5/6CJ/74T/AOJqSHwrcRSh&#10;2vFlA/hdFwfyUUnisVbSg/8AwJB7Kl/P+DLl5fXsVpCwZ0d0JciPO08Y7fX/ACK2bR2e0iZ3DuUG&#10;5gMZOOuK5oeFLgT+Z9sBG7Owou36fdzit3S7NrG2MTspJcthRgDPYVrRr15ytUpcq73TInCCXuyu&#10;W5ZVhiaR87VGSfQVUttTiupPLRG3df8AgJzhvocVLfwSXFoYom2sXQnnGVDAsPxAIrMtdIurS/tZ&#10;PPEkariXGUyQpHQdck59sV1mRuVUur+KzbEwZU2Ft+Pl4IGM+vIxVusPWdJuL+YyRJCQIjHgsVc5&#10;KnO7BxjYMfU9KANKwv4tRthPCcofcHnGccenSrVZmh2lzZWPkXKIpVvlCtu4wM84HfNadAFL+0ov&#10;tTQkMAsgiMh+7vIzj+Q+pAq7WFNpd1LJMWt7R43YR+W7lgYd2W428Mck/UDnitwDAAHQUAQ3Vylp&#10;CJZAdu5V4x1JAHX61T07W7bUpNkKyAlA43D+HCnPHT72PqD6U7W7KfUdLktLd1RpCAWYkADPPTrx&#10;2qrZ6NJb6v8Aa2bKgMNwkbLDaoAPqAd5wSeuaANuvOPir9zS/wDek/8AZa9Hrzj4q/c0v/ek/wDZ&#10;ayr/AAM1ofxEc1ov/Hq31oo0X/j1b60VwI9Aj1n791/18yfzrc+Hn+qvv95P/Zqw9Z+/df8AXzJ/&#10;Otz4ef6q+/3k/wDZq1j/ABfmYVP4P3Hb0UUV0nCFFFFABRRRQAUUUUAFFFFABWNqZ/0z/gA/ma2a&#10;yNUiZbhZf4WGPoRWdT4Tah8ZSrRs/wDSdLu7bq0eJkH06/596zqtabcC31CJyflY7G+h4rGm7SOu&#10;orxKgORS1NeQfZryWHsjcfTt+lV2dVOGYD6moas7FJpq46ml1BxuGemM0F1DBSw3HoM8msS7tGk1&#10;MzRXALljhEm5BwB0yPQ0JA2bQljLbQ67s4xnmhZI2YqrqSOoBrGj0y5h1E3AZnTzi+Cw4B9PT39a&#10;LXStRS4UQyAuykKeX2kryMH329OwNVy3C/c3OK0dFExvMJGXhcbJR2xWJrNvqWmRQ+dtAZA/yj/W&#10;EfeTOeGIOQM84PNXYdfv4tN+yQRJA0e8iaQBdyAZGB69ufTNbxouCU5MylLn92KN1rHTdJO+6czS&#10;dUQjt9P6mqV3rlxONkI8iP0Xr+dQJeLqvh77ZJuWa1Us27kmP198fy+tYtnfLdXVwgnhkUYKKgIZ&#10;Vx/Fn3qZyaXu6IUKab97dD31G1S4MLTfvdwXGCTk1HbagJL2a3keMMGxGuGBI98jr9Kik0WOS++1&#10;eawbcScAfpVnT/DV1JdvdQSkA5O6RAEGRjJIxnGOPTn1rOKvojRu25Vnng1aIQWs6luJM8j5fy9x&#10;Trfwzf3lu8cAjCtIXdmyEPCjkjHofXir0VjpmgXsZiZ9Ql8p28sbQgCjJ5JHGO3OeOmKtPqs2pQR&#10;yeZiB1DLGg2rgjjitOTkV2ReUtkVE0C2j8q1luoZpMCNikfyNyc5/u546ZxzRc2V1bW5szP5VzGq&#10;qZQu7kY5wfX+tS4rRv0Go6Wl0eXT91P7+h/z61PNzrbYaXJK/c5/KTXDOsFs5QjMjPhh7/d/rVbT&#10;NLus7tyGNVlUPvXvkgZ4zngk44rWt9HlvpHmmdRiPyoyqhRtGOw69BWkNHVbUQblCrIGXA6AEf4V&#10;dOF9WOc4LS+pV0mwm02/8uSeN0KGNP3mSTkbRzznGenFdK08UEPkwyo0rcuytnH+elZQ0kidNRS4&#10;QgOCiDuRgHOPoaV7SWQyNIyOznOOgBzn0rpskjlcYdyy08MYXdKigjIywGRUoIIBByDWUdLkaOMb&#10;0Vo02gj+fStONdkSLgDaoGB0FQ7ETjFLRjqKKKRBxl7danLqOpEs0cCxIsKhz8zF8AAcHJ2twOue&#10;o61Y1+bU5bmRLQzm3WMLIItwMbkHJypGTync+uOtdQ0MbujtGrOn3WIyV+lP6dK19p5G/tldOxy+&#10;ra7HI9tb20rLFJLs86NvmLA/wkZzjgnIwcgdzhmq6nfzaPbmPdA8k2wSxvtWZSjFWUjJAJ2nHXtX&#10;UJGiAhEVQTn5Rjmn9KOeKtoL2kVay2Of8KyyS2115skrusqgiViSp2Lngk4ycnHv2roKaEVWZgoB&#10;bqQOTTqiUuZ3InLmlcKr3z+XZSscfdxz054qxUF55v2Obyf9ZtO361JnLZmHfMtzoN3LIiKysduN&#10;wySeh6HqazdIkjktX8tUUbycIMD647V0Enmf2bc/uySD0ELbtuf4Rjk+npWXFC0LOWj2K7EgGMoQ&#10;e4wR0z0PoR6GsasdLm+ElZKLNq7kdfCX2hYLeUwAnEybxndjp9Ko+FdXu7/U3gkkjRAmVSOJVBP4&#10;DPT3rRtl+0eFtQh6kBuPwBrlvCMvleIbf0YEfmK9XDRjPCzdtVY8nG1J08ZBJ6Ms3+rXkepizknu&#10;HLFh9/AGD9alsYftOoQRF2Xe4BYHkU3X1t4NUuvtAj2mTOXA78ipdKcJq1qx6eYB+fFcD3REn76T&#10;7mhq91Fdf6L5O5YSULyHcX7HPtWUttAuNsEYwdwwgGD61cvUMd/cKe0jfzqCuWpJuTPpKcUopIgW&#10;ztVTYtvEF/uhBjt/gPyqVEWNdqKFHXAGKdRUFksVrPOu6OMlT/ESAK0bC0mtndnZdrD7oJPNO0w5&#10;sh7M386uV0wglZnDUqybcWFFFFaGIUUUUAFRH/j/ANP/AOvj/wBkapaiP/H/AKf/ANfH/sjUFR3L&#10;euf67S/+vv8A9pvUtRa5/r9K/wCvv/2m9S100+plV6BRRRWhiUb3TY7plmR2guV+7MnX8fUVnXlp&#10;rs4iTz4gI3DboyFLgEEggggZxjIwRnit+is3SV7rQ0VR2s9TI/tK8swv9o2gWLIUzRtkA+4rXBzy&#10;Kr3tsLyzltydu9cZ9D2qgn9tWsajy7W4RABtUkMQPc8VN5U3Z3aKtGaurJmvRVGz1SC7cxENDcL9&#10;6GQYb8PWr1aRkpK6ZnKLi7MKKKKokKKKKACiiigAooooAKKKKACiiigAooooAKKKKAOY1vwRp+u6&#10;sL+eeeNioWRIyMNjp16Vl6BPJ4V8STeHruRjZXJ8yykc8DP8P49PqPeuo1/WI9C0iW/kiaXaQqop&#10;xlj0yewrzPXrrVtb0iDWdQmto7PzdtvDBgvuPUZ6jp3P4VjO0XdbnNV5YS5or3t/l5nr9Y7RLe+I&#10;ZEny8VvGCqH7u445I79ayNL8daeLd4NUSbT7m3UBkuMsz8Dnpkn8Kz4fHunJrMt79muxaSKIzJsH&#10;Ud+vt9ampKL5fU6qdemr+90O/oqpp+pWeq2oubG4SaI8ZU9D6Edj9at10C31CiiigCNJg5X5WAf7&#10;pPegs7MRGoOOpJ4qMqVIjUbvLwyj25GKliBVTuGCzE49OaBbio+4HIww4Ip1RMQLkHIGUOc9+Rj+&#10;tPWRHJCurEdQDmgLjF+SVgf4zuH5AY/Spaim4QP3Vgc/z/SnSyxwRPNK6pGilmZjgKBySaBj6Kz9&#10;O13S9WEhsL+Cfys7wjjIAJBOPTIPPQ1HD4k0W4uzaxapavNlQFEgw+7ptPRunai47Mvvl5FjPC/e&#10;+uD/APqqWo2/4+Ez/dOP0qSmSgooopDCiiigAooooAztds5L/RLq2jkZC6HIVclx1K/j0rkLXQLp&#10;I4U/08RFraMs4w6cszbOMqq5HPrXoFFY1KEZy5mduHx06EHCK0Ob12S7ubQWEek3lwI5omMrGPbI&#10;qOpJ+93A9BTpEt57SeRtFu7IxIQNsKNv3cH5FJDYwDg+lcx8R11STXdNj0+W4iX7JOD5Um0yZaMb&#10;UwCS3K/p05NWLO8Sx+GepJdXcEO+3uktA0iqzAKy9AB8xbPrknrzgLkak2mJ11yKPLs77vfT/IrS&#10;uPC8UV7dR3cWn+eHZXhjSW4lAJUYXkLkdyB7VtaL4utPFl1bRW8Etvc20pmljkwcJtYZBHqWA9a5&#10;fV9Uj1Xw1FZX9xDPKUj+x21oR5ivtADv8zdOeO+7pUOkeBvE+kE3qRW88kihZLd5MZXrtYZAP0ya&#10;IR9jNJbW1IxWNp4ilJyT9omrW2t5/wBdj0+TW9Mjco1/b7hwVEgJ/IVl6hqNtczr5V5LBGUIMxjk&#10;VVOR1PA6E/lWVHdeOtoWDRtPt0HAXKj/ANnpWj8fXwMTvY2SnguuCR/Ot1UitUn/AF8jzZSnJW/R&#10;/wCaKfiHVH1RIPDOlTJLJczt5kiMCojzuHI6Dr+C+9alz4LE2kRWTPbSiJMIDBsKn2cHI/HP0q/4&#10;c8K2+heZcSStdX83+suHHPPJA/zzXQUlu21uONG69/c86sfCTXNxDYanrF0YIG3iwl4zj+6c4I9w&#10;PyrsbG3jh8ZzNGwBkstzoOxDAZ/EAflV25tLe8j8u5hWRc5GR0PqD2NVdPsrey8RqlvEqBrRyxHJ&#10;Y715JPJ/Gpmoxj7pvQp8sv1NQf8AIdP/AF7f+zVfqgP+Q6f+vb/2ar9YxOthRRRVCCiqmpzXNvp8&#10;0tnF5s6rlEzjJ9P8/rRps1zPYRSXcXlTkfMnoaALdFFFABRRXPS3t+PE9zHBE8tulvECAQOSz5IB&#10;PPGOfXigDoaKz9CMjaFYtLIZHaBGLHqcqOtY/iC7mivIE+1PbQ7i0hO4blA6Db6kgcZJJ6cUAdRR&#10;VTTXmeyTz0KyAkEE5xgnHOBkY9qz9TmmN6ii5EBjBeJfmwxHVnwMFQDjGe/rjABt0ZqC0kmltI3u&#10;ERJSPmCE4/UA1ztzfXY1G9TMxjBj8ny2GMBwG79cnH4GgDqaKity5gQybt+0Z34zn3xx+Vcte6je&#10;rql1BFKDGtypwrFioBg4wOcfM3A9TQB11FV7CaSewt5ZQBK8alwBjDY5GPrVigAooqK4SR7eRYWC&#10;yFSFY9j2NAEnFHFeff8ACNePP+hlg/M//E0f8I148/6GWD8z/wDE1l7R/wAr/D/M6/q0P+fsfx/y&#10;Oy1HW9K0lo11HUbW0MgJQTzKm4DrjJ56iodP8TaHqsyQ6fq1ldTMpcRwzqzYHU4BzXE3/hvURFGd&#10;fjtdWuPOULcSRRusUfcHevA+nJz7VX07wxcNsk0q2s7G/VCBcQwQrsbI6si56bhgHkEe9cMsyjGr&#10;7F03zX8vv9DN0UnbmXr0PU+KOK8+Hhvx5/0MsH5n/wCJrsNCtdQs9Jig1S6W5u1J3yr0bnjsO1eh&#10;GTfSwVaMYK6mn6X/AFSNB3SNdzsFXgZJwKaJ4iyqJULN0G4ZNUde/wCQUflLYmhJAGT/AK1e1ZFh&#10;HcJrUHmxSbDNIyOyYwCH4J+hFWYHU0UUUAFFFFABRRRQAjMqDLEAZxzTFnid9qyKWxnAPOM4/nVT&#10;Vw5s1CB2YyJ8qx7sgEE54OOATn1A71i6HNG2qIrTRmV45GePzAW3bhgleo4Lfme5oA6mvOPir9zS&#10;/wDek/8AZa9Hrzj4q/c0v/ek/wDZayr/AAM1ofxEc1ov/Hq31oo0X/j1b60VwI9Ej1n791/18yfz&#10;rc+Hn+qvv95P/Zqw9Z+/df8AXzJ/Otz4ef6q+/3k/wDZq1j/ABfmc9T+D9x29FFFdJwhRRRQAUUU&#10;UAFFFFABRRRQAVWvhGbVxK20fwn37UXV7FaoSxBYD7oPP4+lYU98JhHPI5Ikx5YVSeozwB7VnOaS&#10;sbUqbk7ijpWnpHlt5+IUkulXfDv6HHbHrWK17Cse8sdu3cDggEf4+1SR6lDaXsOJ0WUEMoLdQc/z&#10;wRWEHyyTOuouaLSJ7i5kuZWmmbLnqcYrA1Gxj1C4Ev2hVXCrjGOjBvz4/p3rd1S8sjf7beQHzj93&#10;HRyMkEfjVL7EMAAjg5GR3xj1rRKKb52ZuUmlyIzLkFL+GZ57dIhhzmbbkKMEgY4HTPP86lGl3C3X&#10;2mN4wzOz56hckn8epH40GaO51BLG0vlWSWJoJXw20KxUZypHOSOecZ7ZrtorfTdCijWRvtFyigAY&#10;6fh2rSVKyTvb1HzrTuUdL0S8uII2unCAKN8m3G73Aq5carpuiQP9mCMyj55nPA+p71nXOty6orGO&#10;VDCCQFjbjI7E96x5J5P7JM1xDE7bcuinKkZ/wqOZR+FBySlrN/I0ri5kvnEk7+Z3XPIH0qheOd6x&#10;kKyEEkMuah0jUH1CORmjC7Dt44z17VLe7xIhD7VIII3AH3xms1dy1OiklexaE/l2sjOxSOSFkkx/&#10;dYYPWq2iaYJNRu4LW5LxQhQzythVGOMcntjt6e9STZGnyeYTnyjuI+n0P8qreGRa37alBbhxc23z&#10;Lkg+aOM9h04q4e8mmjnq3UuZHR7tOsfur9smH8R4Qf41malq13NIiNKFj/uBflH4CgcijANSqlnt&#10;oOVK631MycG4uAJC6lNyr5blGIOOOPp0qcObe1VIY8JGMLgE8DIA/SrmB6UYGMYGKp1U7K2wlTnZ&#10;rmGxMzRguMN3FaGmXCR3Jhmx5E42OD+h/wA+tU0VnfYilmPQCtSy0Z5jmTB9QPuj6nv9KUE3K8UO&#10;pKKjaTL5QxHyyMFTtwB/KoNV0trrTGWeV4UPzERf6zjkbSOjZAqfUNVg0+FhAq3N4ibQM4yQO5rk&#10;Z9Q1W51K1uGMquyfOqt8qE9umD+Rrp51F6bnIqcnHmOg0u1nt7OD7RPK8ghRSjbQseByAFAHWr1c&#10;rcQasLe1ERuJH8iFXwShXghvq2efyz61pLbXn9s+ccCH7+PMbp0xjbj3/TNNu7uzM2KK5awg1aPU&#10;jJK06xhSDvUuASvHHfoP8mr0C6glrc72fAiXhYm3k85xljltoHtn6GpA26KxhHf3Fi4DyJJ5gOOV&#10;P+1jJ5XnI6enarmlrKLU+d5m7d/y0znoM9e2c0AXaKKKACiiigAooooAKKKKAK99A9xZvFGV3nGN&#10;/Tr3rPttPmFnPFIiiQOGQr0Y7R0/lWxRR0Gm07o5o69LpMNxbi1aQTxnYx+6GweD3/yORWBoM5j1&#10;WymbA/eKWx09a7qbRNP1a8Q3kO9ghVWBwR0PWuFu7RdM1eS2jLbYZtqljk4z3Nenl6i6c6a3szys&#10;3l71Or2Z0fiuyWfVz5jMFIWQAdyOP6VRQmMqVJypBBPrWt4uhe7tbSWJ9jzw43ZIx0Pb6mud06Ke&#10;3tBHcPvYMfmGT39TXmT73NakJSbs7u+x0+rBZJobxPuXMYb8RwR/Ks+r0Qafw8QwIe2m4z/dP/1z&#10;VGuaqvev3Pcw8m6a5twooorM3NbSjm2cej/0FXqztJP7qUf7Wf0/+tWjXXD4UedU+NhRRRVEBRRR&#10;QAVEf+P/AE//AK+P/ZGqWoj/AMf+n/8AXx/7I1BUdy3rn+v0r/r7/wDab1LUWuf6/Sv+vv8A9pvU&#10;tdNPqY1egUUUVoZBRRRQAUUUUAVL3T7e+QCVSHX7si8Mv0NUJDdaTNBJJdyT2zv5cgk/hz0Oa2qj&#10;ngjuIWilQPGwwQaynTT1jozWFRrR7ElFY7addafiXT5pJFH3reVshh7ehp39syhc/wBl3mFGXJTG&#10;Pp60e1tpJWD2TesdUa1FQ2t1DeQLNA+5G/Spq0TTV0ZtNOzCimu2yNmxnaCa4Cw+IN1etp0fkW/m&#10;3LwCRQuAodog2DvJ480YyBnmm3YEmz0GiuLfxndx+K59LktLaOFEZUeSRxl1K7jnZ0+dR06hueK7&#10;SkncGrBRRRTEFFFFABRTZJEiQvIyoi8lmOAKEdXQOjBlIyCDkEUXHYdRVO71O0sZEjnk2swyABnA&#10;9TUyXltLII47iJnIyFVwTipU4t2vqPkla9jB8c6m2meGZWSNHadxCN6hgMgnODx2rifD2jLqOs2u&#10;mwzG4sLJ/tNzIPuPIQPlHtwBnvya9RvrG11Kze1vIVmhfqrfz9jTNO0uy0m2+z2NukMedxA5JPqS&#10;eTUyheV3sc86TnNN7EGpaNpF4/22+soZnhXO9x2HPPrWKmlzXaSX0FvFBCykrC3Idfp0x/n3rX1e&#10;/gNlLaxSLLcSjYsaHJ/H0q7YwmOwihbkKu38KznGNSVu35nbH93Hmtq/yPPSW8KahaazZoV0y7wl&#10;3AnKqcnkfkcfTHevR45opoFnikVomXcrg8Eetc9cWklnYSWV7aC609gVLr12k5+YdiCc5HSuegg1&#10;7w4jHRnXU9KbJED8lB3xjp/niinO2j3/AK/A5pwdKTcVeL7a2PRVZXGVII9RSSbvLbZ97HFcLD8Q&#10;IYlX+09JvLdsYaWM5BP6VtJ4x0aTT3uv7SiCIMlTxKfYKe/0rVVIyV0yfaR2uat3f2Wl2L3l1OI4&#10;QAS7HJPoB6n2rmIPFVxrUkhgsri1sFUmO5YkeY2Rxx04z6/pVTTtOufGmoLqmpxvFpEJxa2p/wCW&#10;nuf6nv06V3qIsaKiKqqowFUYAHtWNelLEU3BScb9VuOlOTkpLZfick9zdS2rvFJNLOpykZLckKSR&#10;gk5BxgYz1qfRfFseqX32O6s5LLUI1INu/wDEOD8ucenSumdggG7PPQAZJrjvHdjvsodas1eO+sHD&#10;7/LIyme59jz+dYYPBzwkZXm5X7l4irf3lpY62Vw8BYdiCQRzwRxWZ4strm78L38FpA09xJGVSNTg&#10;kn3yP89j0qxpN4mraXHeqNqXCq4HocDP5EfpU13ffYrcvIjM3RQvRj9e3vnpXoWvohKSXvHm3hbS&#10;NT0/XL17jQ5Yle1dLZPOVtjnc2D83QlyOc9B60vh/wAMa3oGuWsktpJLDA3k+eskR+Qvwy7lLAbQ&#10;2QDk7lxWzF4j0iHXTey3drNOV2MYS67RknALfKwyTyCDz+FdhbXUF/ie3kWSJeAR6n27Ef1qVDS4&#10;1XjPSO5KN0kitsKhcnnvxipap3WpQ2jOJQ+EXcSB9f8ACrEMomiDhWXORhuvBxV2e4k03bqSUUVW&#10;uL+C2cREtJMwysUY3OR647D3PFCV9gbS1ZZorP8Atl8T8unAf7Mlwob8gCP1qe1vY7lnjKtFPH/r&#10;IXxuXPQ8dQfUU+ViU03Ys0UUZqSgoqCO7glYqr/MMZDDB56de9T0AmnsNKqWDFQWHQ+lZhA1O+RF&#10;UfYbR8s2OJJR2Hsp5Pvj0qS4v3lle008CS4HDy9Y4fqe5/2R+lczruqSQrF4V0EtNfSgrNLnmMHl&#10;iT2JySfTPrTb5Fd7mM5p+i/HyGaXjxH8QLvUcBrPTl8qE9i3TI/8eP5V3XasvQNFg0HSo7KHkj5p&#10;H7ux6mtSogrLUuEXFa7sKKKKosKKKKACqsP/ACM0f/Xm/wD6GtWqqw/8jNH/ANeb/wDoa1nU+E0p&#10;bl0f8h0/9e3/ALNV+qA/5Dp/69v/AGar9Zo2YUUUUxBRTXdY0LuwVR1J6ChHWRA6MGU9CDwaAHUU&#10;UUAFQvawyO7sgLSJ5bH1Xnj9TU1VpbxY7pbdUd3IDNtUnYpzgn8RigCWCCO2gjghQJFGoVFHQAcA&#10;VFNYWtwxM0Ky+0g3AfgelSwTx3NvHPE26ORQynGMg8ipKAI4IIraBIYUCRINqqvQD0FQy6dZzXDT&#10;y20bysgQsygkqM8fTk/nVqsq81+zsruS2lYh02DtgliePbAGefUUAaUUUcEKQxKFjRQqqOgA6Con&#10;sLV5XleBDI4UMxHXByPyp9tcR3Vuk8RyjjIz1HsfepaAGRRRwRiOJAiDoo6CoJtNsrhQsttEwViw&#10;BUcE9T+NWqzZNat4pL5GDbrRN7AD73GeP896AL0EEVtCsMEaxxrwqqMAVJUcMqzwpKn3WGRUlABR&#10;RUN1cxWdrLczttiiQu5xnAAyaA2JqK5T/hY3hr/n9k/8B5P8KP8AhY3hr/n9k/8AAeT/AAqeePcx&#10;+sUv5l951RANAAFc1F4xtb1RLp8RuIS/l723J82M4AK5PBpknjaxtRvvk8iLdtLKxcg4z0Az+PTp&#10;XJ9fw3tPZc3vbG32efp3OporlB8RfDP/AD/P/wCA8n+FdFYX1vqVlFeWrl4JRuRipGR9DXYpJ7Mi&#10;NWE3aLTLNFQXc5trSWYKGKLkBm2jPuT0HvWbp2sy306x+QpUliHVsZQE4YA8kfd59+mKZZs0UUUA&#10;FFFFABRRRQAUVVvbo2qxEY+aRVOVJznjqOhzjrVPSdUl1CUq6IF8pZAVBGQ2cH6HB46jHPXgA1q8&#10;4+Kv3NL/AN6T/wBlr0evOPir9zS/96T/ANlrKv8AAzWh/ERzWi/8erfWijRf+PVvrRXAj0SPWfv3&#10;X/XzJ/Otz4ef6q+/3k/rWFrBBNyQcg3MmD+Na/ga4W2tb9jyxZQq+p5rRaVWYTV6KS8jsr28FsoV&#10;cGQ9Aew96faXQuoycbWU4YViMzSOzucsxyTUtrP9nuFf+E8N9KtVfe8jN0EoeZvUUg5FLW5yBRRS&#10;qVDqWGVz830oASo5J4ohmRwv1rJ1COa3vJIXmkZQcqSx5B6VUwPSspVbO1jphQur3NSXVUGRFGW9&#10;24FUpbuebO6Qgei8D/GoaMisnUkzeNGEStMY5s24mCk8Mo6kYyR+RFV41tiY4I71cxsWjVWUlRgj&#10;b+GTTJNOY3wmRI9nm+Ydzcn5cd1P86rRaRPFfG6Z4nID4yT8pOfbtnrUqxWpaW2t7jasdwHIiZcF&#10;QdwJHP4e3rU0tgWuFljkEe05AG4A8Y5wwB/Ks+20ySC5aGznl3yRHYYbdnIGRg4AIIHTOe9dbDa2&#10;Fm8a6pfRpK3AhLbSx/n+VaRhJ7EynGK1M6y0FdSaZfNkEwYSqcfLkNnHsegz6Vs2WhWekW0Qv7kv&#10;joruTn6nqajn8SwRq8GnIsSICS5X04OBWMmoR30xPnNJIRklgf6/WrcoxVtzNRnK/RMvX/htZL69&#10;lkMMGnOQ2WwMAAjg9cfM3Ax1IzjAGOl0gubmOO6acsd8KtHtO3Hv1/Or8rvJHiR2dVGACTwPaszS&#10;RBeRTRW0cn2i2jZ0PB3LgcY65GT9fXsHKftdASdPcq6ZcnU4J4XWOOMEODEuOrEjOeOcelT28K2O&#10;ktIshb5FLcKAMD/d/mKr6fuSCZ73EaKyjIHBCNhR05+nfJqxERJpsn2d3W4ZFRgOCrdM47fXPQVg&#10;zbctWJfEoZEVQ/yhDntn0FQao0Qdd7MDtzlRk8H3P1pukC6QzLc+Zn5SC5zgnPAPT0q9fWDu8W9A&#10;XKkohOD/AJ61dNNyNaU1GSuJM2bCRthceWfkBxu46e1ReFYnXVDcRKkbKMlgT8w4BGD1579q27fT&#10;UFpvm+YlMheCBx3z1/lUMMT20Rkig8uct8xMSglSSewya2o0G9WefiMSk7JXNCTTbeRiwDIWOTtP&#10;9KgfSf7kx/4EualjmuGii43Mc9RjdgNwfyH50RPdG+dXGIQM844znHerdFO97HPHESVrXKj6bcr0&#10;COP9luf1og06aVsSAoM9Byx+lb0VtJMN2Nif3m/wqTzorYFbcb37yHpUKjHdm/t52sV47O2023Mt&#10;yyxRjkgnlvqe/wBKwtU8TXMsbixhVbIQFxKsgBJ9PYY54q5rcjGxbewYudpLgHsT9O1ZHhy0F5Ys&#10;Z1URo2wRKu3jaDg/nTle1ohTlBXc9zDs9S1C6E4xGGSBnGVwNwIGMnHritWyvpY9M+1uIpJvO2g4&#10;4CbC2cZOOmPwrqo7eGLHlxImM/dUDryacI0G3CKNv3eOn0pRgkTOq5FLSbx72yEkgAfdjjpggEfo&#10;RV+mpGkYIRFUEljtGMk9TTqozCiiigAooooAKKKKACiiigAooooAKKKKACiiigCS3bbcxH/ax+fF&#10;cP4vi8nxHOf76q4/Ku0DbGVvQg/ka5vx7BjUrWYcB4iufoa9DLpWrpdzzc1jfDN9rF/UW87wxp1x&#10;yQoxxz2/+tXNxO9wsm62aRF3Kqt8uCeh69Rn6Vv2Ti48DIM5aGTHX3/+yrEM8QnEJfEjH7vPpXDX&#10;g1JxOnDYn2UlUte8UaGm3ElmfKuFeeBk2SANgsc5BH06fj+YbKMactw5u18wBVC4OCCM9+vBP41V&#10;QBZEIGOcfnW2o8zw8/8A0ynB/AjH9axUraNXPToYpVVzpW1sZDaVfzW6PatJOo3bgrEEdOozV200&#10;68m2R+TIvHLSqVx7mo45JIXDxyMjeqnFTS393NGY5LiRkPUZ61m5wlujpnKo1bQ0LUWkE7QQTNK+&#10;Ms2MKSPT86uVziO0UiyL95TkV0EUgljWRejDIrSnJSRxVoOLuPooorQxCiiigAqI/wDH/p//AF8f&#10;+yNUtRH/AI/9P/6+P/ZGoKjuW9c/1+lf9ff/ALTepai1z/X6V/19/wDtN6lrpp9TGr0CiiitDIKK&#10;KKACiiigAooooAKKKKAOT2vp1/cyRlluI5jJ5eeJYT6e45/yK6eC5iuoVlhcMjDqKz9fihOnNM7B&#10;JovmifOCD6Cq2nxpHroKRiHzLQOyDoWJHauOF6VTkWz/AFudc7VYcz3/AOGNx1DoynIDAjiuSvvD&#10;Ol6JplpLBb3s5s3iZBHJud9hUjIPB5Vcjjp9K6+g4PWuto5U7GCfC+j3d9bai9hApSGSMxeUuxt5&#10;Uknjk/Lx9TW6AFAAAAHAApc0UwbCiori5htYvMnkCJnGT60sFxDcx74ZFkX1U5pcyvYLO1ySioLy&#10;6jsrV7iXOxMZwOTk4rIutRu75Y49NguY3Dgs7pgD2PWs6lWMPXsXClKe2xc1i4tktvs06yuZwQqx&#10;LluOc/hXO6XcX8cNxZ2bb0H3WPBTkcjP+efz3bCK7uNSe8vYRE0cQiQZyCe5H+e9aQt4Q7OIkDPj&#10;cwGCcdM1i6TqzU72/Oxt7RUo8lr/AJXMzT7W6kvZZ70xsfKEO0A/MM9SDT59CtmAa23W0y8o6E9f&#10;etAf8fLf7g/macz4baFLN1wK29hC1nqZKtK907FPSL2W+sfNmUB1YqSO+O+O1Q+IF3aaTuGEcOyF&#10;sb1HUVS3zwS6nb22VeRfPjA69cPj39PpUlhpdhewJc/PIWHJdst+Pb9KxUpTj7PqatRjL2nQt6Za&#10;2Jt0lhiAJXnj/PH1rTqOKFIECRrgD2qSuqKsrHM3d3Cs+TQ9Nlk3tarn/ZJA/IGtCilKEZfErjjO&#10;UfhdiKK2ghh8mOJFj7qBwfrWPP4N0C4uxcvpsQcHJCkqpPuo4rdop8sbWsTJKXxaiKqooVQFUDAA&#10;GABS0jMFBLEADqTUeXk5Q7V9SOTTAUc3Jz/Cgx+J/wDrCo72GO4spreX7kyNGRjOcjFTImwHkkk5&#10;JNMP/Hwuf7pA/TNDDY860PxHe+FdNOlX2j3jyRSNsdV4wTn8ec1LdXureNZodOt7O5sbJjm5nlUj&#10;K+g4x+HOTj0r0Wis+R2tfQxVF25XLQwW8G6A1gLQ6dFtAwJBxJn13da5eXwvr/hy5aXRXa8tW/gL&#10;7JF9uoz+v0r0aiq5bax0HOjCXSxwWmeIJ76++y6rHJBPbMGkSRQGCnA3HgAj5uRgEZyCa7OxtXtI&#10;djy7+AOnAwMfrjNcT4nhSP4gaYVlCC9iEEwHXBJX9QQPwrs9W1ODR9MmvrnPlxDovVj0AH41Sm+W&#10;z6EUlaUuboZXifxLFotsyq377HUfw56AepP6dT2B5+w0XxPrUPmzXv8AZVpN8xVAfNf3Y9T+J/AU&#10;vhvSZvEmrS6/qqBYUl3QWp7MQCCfbG368dhXoNS7y9AjF1Hzy26HFf8ACtNOKEnUL43B5EpcdfXG&#10;P61UsLrUNM1lNC1acfalGdPv2/jH9xvUHGPUH8K9ArE8T+H4vEOneVkR3UR3wS/3W9PoaVuXWJU6&#10;Mbe4jSsbsXlv5hTy5FJSWMnlHHUf56jBqwQCCCMg9RXC+G9fnW6mh1BHF5ABHeJjLELwJQO+OjY7&#10;YNbup+J7O1s3ltpkkxwZsExp9T3Poo5NaL3lzLb8hQrx5byZHfoNPtmeSRDOx/dwooLOVJKkc8di&#10;fTFc9qHjK71K7ay0y0lnx1jtm5P+847f7v8A31VeysNT8YyvL5ktppTHDzv/AK24x/T2Hyj3Nd7p&#10;ek2Wj2gtrGARp/EerMfUnvSdRv4fv/yM4QlPVaI5GGy8bXtusCfYtHtsYCRYBA9sbj+orofDvhq1&#10;8PwPsYz3UpzLcOPmb2HoK26KlQV7vVm8aai77hRRRVGgUUUUAFFFFABVWH/kZo/+vN//AENatVVh&#10;/wCRmj/683/9DWs6vwmlLcuj/kOn/r2/9mq/VAf8h0/9e3/s1X6zRsworMvvEWiaZc/Z7/V7G1nw&#10;G8ue4RGwehwTUUPizw7cTpDBrumyyucIiXSFmPoADTEak0SzxlGJAyDkdQQciiGJYYwi5IyTknqT&#10;yapf25pUirs1K0O/eFxMvzbPvY57d/SvPf8AhLtNyceILX/wMX/GolPlNqVF1L62PUqM15pD4it7&#10;iNpIdXjkRWVCyXIIDE4A4PU9q3PDeoC61RkF3520MhXzN2GGMj6ipVVN2saTwrjFyudhWfLZyPqk&#10;lxsjaMwog3YzkFiex9RWhRWpylTS7d7TSrS2lxvhhRG2njIABq3RRQAVgXejNc6jNctbQsD8oBfb&#10;vUbSM4H97P8A3yvbit+igCrp0U0FhFDcOXkQbSxbcWAPBJwOox/9frVqiigArm7rw80kur3CRiS4&#10;uVHlMZSmTjHOOwwB9M+prpKM0AMiUpCinqFANPoooAKZLFHPE0UqK8bjDKwyCPQin0UAZv8Awj2j&#10;f9Aqx/8AAdP8KP8AhHtG/wCgVY/+A6f4VpUZosTyox38NacWPlR/Z0PWOABFz64A68D8qE8MaaGQ&#10;zRG4CfdW4w4HGOhrYzRmsPq1Hn5+VX72Lu7WM3/hHtG/6BVj/wCA6f4Vegt4raFYYI0jjXhURcAf&#10;QVJmityUkMmjE0LRnHzDGSM4qhYaOli8DrIWMUHk9MZ6c/p+taJIUEk4A6k0xJ4pWKxyoxABIVge&#10;D0oGSUUUUAFFFFABRRRQBXu7RbtUVpHTY24bcdR0PI7VT0zSG02YsJ0ePyliCiMg4XOMnJ9T2rTZ&#10;lQZZgBnHJ701ZonbasilsZwDzjOKAH15x8VfuaX/AL0n/stej15x8VfuaX/vSf8AstZV/gZrQ/iI&#10;5rRf+PVvrRRov/Hq31orgR6JX1IERTBsbvPfODkda2fAlqlzDe7ywKsuCPxrFvwFt5QqlQJnAB7V&#10;0Xw8/wBVffVP61qleq0zCbaopryNy6sWtlDh96ZweMYqrXQyIskTI4yrDBrAkjMUrRtyVPX1HrTq&#10;wtqiaNRy0ZqabcGSExMfmTp7ir1Ydh/x/wAIDhNzYJPTntVi9vLmOZ4AojKnBPUn3q4zXLdmU6Tc&#10;7RL81xFAMyOB6DufwrPl1RyR5KBQO7ck1QOWYsSST1JOSarSX0MdyID5hc9cISB06n8RUSqt7Gka&#10;EY/EdAwTVrONvNihniOw+Y2Ay9qpXukzxWUkqzQyKOCY3zjNZgvYDdfZw3zkZz2znGPrU2keILVZ&#10;5YvKeSOSM7lbABxTUlJ3ktRuLirRenYqfY7y4zHEJJG3KcJ1qaKy/wBKjguL+1t5V+V42nBYEDON&#10;o+ucVqx6zcXcarYCNI3+6LcZz+NFt4YuS3najfmO1E5uDGSd24jHJ3Yx7Y/XmumnUUtP0MHRSd5O&#10;xUg+yWFwGZJLs8gFjhSSTgAdT+Vbdmtn4i0wNKIvLBJVYeMxkfyODyOvas/WX065tUtLWBTscSLI&#10;4OMjvjI3d+vHPesvSIDpEiyo5eQOTnG3Iz0wOBxgcAdKmVSFrvfy2KhRdtPx3Ll6ljFJt0uCOJRE&#10;IlZo87cHgrk8Vk3WmyXeo/bJLpt29XK4OOHLdjjv6dea3tTgRJUuYf8AUXA3L7HuKpVzVJyvZm9O&#10;EbXKEOniGcuXUrk7VCYxnAHOfQfj1p9tYLay7kclNpADDnJx3/4CO3rUl68iWUzQlvNCEptGSTjj&#10;A703w7Hc36I13KdrRB8FQCx7447dD6GlGMpbDnOMNyyenWsfSZniupWto2ZxE6qI3Yl+gIwRgHG3&#10;p6fSp7XTtRGrRLNLI8RllDKFYgAlsc4x/CAM+vStXSjBbvP5ccOAjF2VgCuC2SDjpyR+AP8AFxpC&#10;k07mU60WrGLNaT2k9z5wZYJEdgYyCVUsOCDnBAz+FTaPIsloSoOAxByB1/ADParFxEG0262b2mD7&#10;gDOTkM449jhs1R0KVXglVUKKCCBuJGDn+oPalVja7KozujesniiuQ0o47E/wn1rbKq45AI9xXCxR&#10;MLpZCIQqXEkjTK/zOrZAUjHbjv8Ay56nS7vzLchnBRSAhz1/zx+daxi46GVfl+JM0wAAABgCqeqA&#10;fYJGMgjRPndycBQByTVxP3m4hlCr95icAf5zTyLFoZImZblmUqyjlRnjmtYpp3OWVpLlZy2myNqU&#10;iWVs2XjQsWOMHBGQAeeCR1HeutQwW6L/AMtpwOSegP8AKsG00C3hEckzySXKlGaRZGUFgAOgPQ45&#10;B655rXAxWlSopbEwpqGw+WaSb77fL/dHA/8Ar0yiisLmhXvWVICzGMEHgyLuGag0iQy6fGzlDIVG&#10;/Yu35sDr70awk8unPHbZ80kEHIAG07uSeADjH41HoaXMdrKtypDCTjPcYHTtj6cUwNOiiikAUUUU&#10;AFFFFABRRRQAUUUUAFFFFABRRRQAUUUUAFFFFACEZBrJ8bRmbR7K5xkq4B/Ef/WrXqvrcP2vwpcq&#10;Bl4juH4HP8jXRhp8lWL8znxcOehOPkcJpekXupGd7bb5cG2T52H3vm4A/Lt9O9W2srdrlbgpmRTu&#10;BP0xV7wRciPVpICflmjIwfUc1n69ps7zPBFKE8p2ByxAb0rbHq1drY4MLL2lCm723RabO0469q3N&#10;HIm8+1PS4iO3/eHIrCB+UAcn25q7ZTPbPFKAd0ZyB615cmlJM9LL4ytKLQcjg9aKu6tCsWoMyf6u&#10;UCRfof8A6+apVjJWdj2Iy5lcK0dMnwTAx/2l/qP8+9Z1KrNHIrqcMpyKcJcruTUhzRsdHRWTHqk3&#10;mIHWPaSASAR/WtaumMlLY4ZwcdwoooqiAqI/8f8Ap/8A18f+yNUtRH/j/wBP/wCvj/2RqCo7lvXP&#10;9fpX/X3/AO03qWotc/1+lf8AX3/7Tepa6afUxq9AooorQyCiiigAooooAKKKKACiimySLFG0jsFV&#10;Rkk9hQBWv7CG/hCSg5XlSDjBrEkYpDCmoxXcM8GQLuPkYz6+lXx4is3x5UVxKepCR5x9agu9Qv7l&#10;Eghsrm3MrgGTbnCnr9DXHVlTl70Xr99zspKpH3ZbfcSwaebiITW2sXb56MX3L+I/pTo9TksZjb6o&#10;VBxmOdQdrj39DV6ysYdPg8qDdgncSxySf8ip2jSRdrorL6EZrWNKSSa0fzaMnUTdnqvxKc2q20dq&#10;k0bGfe2xFj5LN6UyDVla4WC6ge1lb7gflW+h9aytTtRZXMpwYoJWWSKRRxHKvqO2f89K1INmtaPG&#10;06YLjqOqsDjIrONSpKTj1XQtwgoJ9H1I7lRea/BbuAYreMylT0LHgZ/Q1JNosDSebbO9pL/eh4B+&#10;oqpptvfw6zKbpN6iHYJh0bBGD9cVu1dOKmm5LqTOTg0ovoYF/a6vLatZuY7mOQriUYUrgg8j8K3+&#10;fWiitIU1Ft3M51HJJBRRRWhmMePeQdxUjjI9KVECDC9+pJyTTqKAM2+04zzLNE7xyr910IyPUEHq&#10;P/r0+xsmsoo4xzhizuW659vy/Kr9FSoRUua2pTlJx5b6BRRRVEhRWBrnjDSvD9wIL4zb2GQUUEH1&#10;Gc9R8vHXDCn3vi3SLKwgu2leUTwtNDHChdpAuNwGOMgsByaV0OzNyis/TtasNVsfttnOXtixRZGQ&#10;oGI64yBn0yO4PpV8EMAQQQehHemDVhsibwMHBU5GaTdNn7iD33H/AAqSigRCyIg3M77j/Fk5z9P6&#10;UglR12y5UjuwK59xmlkeMggh/lP3lB4P4U+PcYk8zlto3fWmLroERZowW60+iikMKKKKAOD8Y6dc&#10;yM1xbxl7y3uBdRYGS8YVQQPdSoOPQ5qlr/iiHxZpltpGl207XdxIpkVl4jx7/Xv7V6FdWsV3GElB&#10;+U7lZThkPqD2NUl0VdzF7y4ZW+8FVEL/AFZVB/WlKHM73sc0qUtVHZiaFF5VvcbTuQzbVb1CKqZ/&#10;NTWrTY40ijWONQiKMKoGABTqpu7N4qysFFFFIo5rxB4U/tS6TUdPumstTi+7MvRvY4/nWfbeDdQ1&#10;G8jufE2oi7WI/JbxcJ+PA/QfjXa0VLgm7mbpRbuxqIkUaxooVFACqowAPQU6iiqNAooooAKKKKAC&#10;iiigAooooAKqw/8AIzR/9eb/APoa1azVWH/kZo/+vN//AENazqfCaUty6P8AkOn/AK9v/Zqv1QH/&#10;ACHT/wBe3/s1X6zRszynx/bwSeJ2aSGN28lOWUE965dbW2RgywRKw6EIARXpviVEbV8lVJ8sdRWP&#10;5cf9xfyrhqJuT1Pdw9VKlFW6HGiKIY2xoMZxgevWu0Xw0NoP9kR8j/n3H+FN8qM8eWv5V6On+rX6&#10;Cro0731McXieW1kefpoEkSlY9MCAkMQsOBkdD0rX8P6bLaamZHtTEpVju2Y5OP1rq6K3VJJ3ucE8&#10;U5RcbBXOau922rQxQStGdpkDGQKAF4OBzkneOTwMDg856OopLaCWUSyRIzhSoZhkgHqP0FanMQaW&#10;7SabBKzMxlQSDcckBuQM98Zxn2q5TY40ijWONQqKAqqBgADtTqACiiigAooooAK5bWZLpNWbyri4&#10;SIReYVQ4BI+TA9yXB7D5fy6moWtYHLlolJfG4kdcdKAGWBb7BAHEgdUCt5n3sgY55NWaKKACo5xI&#10;YXEJAkKnaT0B7VJRQBi/Ztf/AOf61/790fZtf/5/rT/v3/8AWraorP2a7v7y+d9l9xi/Ztf/AOf6&#10;0/79/wD1qPs2v/8AP9af9+//AK1bVFHsl3f3hzvsvuMb7Nr/APz/AFr/AN+//rVp2qzrboLh1eYD&#10;5mUYBqaiqjDlE5XKmpypDptw8joibCC7nAGeKx9FkxfIoZS72salGkJICFskdR/EvGeM810Z5pMC&#10;qJFooooAKKKKACiiigChqwY2ahFdiZE+VU3cBgT2OOATn1A71i6HPEdVVTPEZHjkdoxKpbduGDt6&#10;jgsfxPc11NJgUALXnHxV+5pf+9J/7LXo9ecfFX7ml/70n/stZV/gZrQ/iI5rRv8Aj1b60UmjH/RW&#10;+tFcCPQItW4W4GzZi4f5fTmtPwXdSW0N35YXLFeT2xn/ABrL1Mlo5mJyTO9a3ge0+1R3eX2hWXOB&#10;nrmrd/aOxlp7Jc21kb0s0k3+tkJHp0H5VI4D6ekzfL5TbNx4yvb8s1qxWMEPITc3q3NNumjuY2tF&#10;kBklG0KuSf06VtGn/M9znlVX2FsYfmpwQ689DmtS7YX1gl4CPPiAScdyOzf5/pWDdQy2txFA6eZM&#10;zCJUVhkkZJ5Jq3o9zFKyyszC3nBRwcZxyDnqOM01TSWr0ZpJza5ktgV1f7rA/Sqk2nRy3Jn3ur/L&#10;joQCM4PP16dPx5rQ/siWzvJLeNXkYnK7RnK9j+VaD6DciylllmSFwhKg4PPbOSB+tZuk+a0dilVX&#10;KnI55NL3aj9pSWQzNwFCKf6Zzjitew8GpDItzcymCNRypIJPykcnt1NUtHu57Cf7VEBIs0e1t7kF&#10;QGbHVcsPm45U4xnJFVNY8R3jaikBTzhwW+bATJwOO3JHJrTljB2vdktyeq0R1I1DT9KgFvpVsnAx&#10;uxgf/XrKubue7fM8jMew7D6CsGXWJo9TFoYVAMnlhgdwP4//AK6t2kbardhZVjX7OwkVUm+cnDdu&#10;/TvjrUPnloxp04asu56Vcg06aXl/3a+/X8qZp19CYbl4bdmeJiFbHUZwuT29+w71YfVito0wiY4Y&#10;AYUkFT0I9+xHUHNVGjbczniG9Ilma1P9nG2iJIVt6gnOTVC30+abBf8Adp7jn8q0LC6a7gMjKByM&#10;Y7ggH+tWquUE3dmUaskrIpyWwtbOU26fvdhw3cn61l+GWvijLePO37tCvmR4GcfMAcduO9blxG8t&#10;vJHG/luykK/90461n6RbTwrK8lwJEZ3AUFiAfMbnlj6/41asQ23qzI0yyeHxHJKXXy3ZgoBOQwDA&#10;4z9PU9+PSyY7mJZ47uaYLJC6hmJZRnA9wT1x/KlttLnt/ESyBD5RVpnlAwpZs5Uc5PJzzWzfGP7H&#10;J5qbkIwRnHf1oHGOqRgQPaW1tqLm5kt3wVKfxxN82CAeM4xyPSpWhgns1u7WQyxuAskuBucgY3H6&#10;/wBfemeTFNoUkkcFy5llHmur4LknPJA5HOMAdevUmt/SRbrpsTzCWRmBYRyAZweeR/iaTg2rM0k+&#10;SbSOesvDlzeQskQCo2PncfKMfzrZXQoLOBIzMssqjBXyxg8k/wCHX0961JbqWUbR+7X0X/GoAABg&#10;CtFUcepzyhGXQglinljdRKqBwQwC/THf2FNs7P7IXAcMrAYG3GMZ/wAatUUnUk1YXs43uFFFFQWF&#10;FFFAGV4hjWXSJFZlX5hhiemTjj35x+NN8NoselBA0bsrfOydC2AenbGQO/Sn69sOm+XLIUjkcKxC&#10;Fjjr2+lQ+GbdLTTngjnM0aSYVihU9B/nimBtUUUUgCiiigAooooAKKKKACiiigAooooAKKKKACii&#10;igAooooAKntlWVZ7dvuyp/8AWP8ASoKfC/l3Eb9t2D+PFNbgefWEjaT4hj38eTPsb6ZxXS+JfJst&#10;TWSRT/pBUKVTPJ4/pWP4ytPs2vvIows6iQfXof5V0FzKNQ8P6ffjlgoR/bjH8x+td+YL2lKFXuvy&#10;POyh+xrzoPo/6/Q5v+0ZG1H7OkaFAdu7cck8Z7Y4Gf8AIpE1N2uriIwsBFnsc4A5J/TH1q61tC7l&#10;2iQscHcV546UxLG1il82O3iWT+8FANeHdH0lmMbWbm88PwXf2dS9uiIYwDu529fbmsxNemlt5J0t&#10;htEvljJPHy55zjvjp2NdLpVrZ+ebWS3j8qaNoh8o+XPP86pyabBbyzRGBEbcQ4VcZPIzx9TWkmml&#10;IzgnFuJknWLn+zo51tQZXBwu7jOQB0PvV6O6muCvkqi5iWQ7yT97Pp9KleytZEVGgjKqMKNvT6el&#10;SRQRQDEaBeAOPQf/AKzWbaNLMec7PfFdHG4eNXHRgDXO1r2NzF9ljRpUDgbdpYZ44rWi90c+JWiZ&#10;dooorc5AqI/8f+n/APXx/wCyNUtRH/j/ANP/AOvj/wBkagqO5b1z/X6V/wBff/tN6lqLXP8AX6V/&#10;19/+03qWumn1MavQKKKK0MgooooAKKKKACiiigArDuIje6+1rcO8luIw4jRiAv8AvD/PUVqXl1HZ&#10;2zyyOq4Ulcnqewqto1r5NmJ3BNxON8jN1Pp+lY1EpyUPmzan7icvkjQVFRFRVAVRgAdhS1nT6sEu&#10;Hgt7We4kQ4Yxr8oPpmozf6nJxHpW3PRpJhgfhT9rBaL8mL2U3q/zNWisdtZnt4z9q06dWT77IMpj&#10;1BrXVg6K6nKsMg+oqo1Iy2JlBx3BlV1KsoYHqCMihVCqFUAAdAKWirsQFFFFABRRRQAUUUUAFFFF&#10;ABRRRQAUUUUAcbrXg6fW/EE880sSWcixfOmRJ8ocFcDGc7hyScAYxVLWPBuqanZ6aC9u0+nxsoV5&#10;X2SFmBPP3lGEXAzxkjPHPf0UrFczOX0bw1OvhxtJ1grKqkIrRzyN5iBFAJyflPB4Xj866Jk8uAQo&#10;TkjAP9amphb98o44U/WmkJu5DInlyJ5SHPOMZx9Pbrn8Kk8txyJWLe4GKlopk2IUD+aSU2qfvDOR&#10;n2qaiikMKKKa7iONnb7qgk0AOorkPEPi2W20KK+0nZua4eFzPG2FCpIWOODwYz+RxnIzR0nx3c3L&#10;Xs1xFby29vD5i+QNpb9+0YOdx7AHkDr+a5kVys72iuZsfEs80k1tLBvn33pjMeANsEoQA5PUhhz7&#10;Guc8P/EPUtU1PTbOa2tQJzGJGTJ6xI5IwxA5fp2xzzRdBys9JooopkhRRRQAUUUUAFFFFABRRRQA&#10;UUUUAFI/3Gx1xS0daAPCdOfX4JLaKYXpMjJhTvk85jlHyQeQCmc/j3rV1jUb2LxlJGbm/FuXkVLl&#10;Lht8SbgZCFUfcCqRwpwQMmvX/LTKnYuV4Xjp9KoyalaJrEdkyn7SULK2w8LlQecepX/IqOXzNFK/&#10;Q828eC8i1KOeC6ubi3jshco5ZtsYDJgnB4yU5I2/e9a7/wANRyxXOnrNOZ5Dp7MXII4LqQOSTwCB&#10;kkk4rXeGKTdvjRty7G3KDlfQ+1QQAL4ljA6fY3/9DWpmtCqbu7F0f8h4/wDXt/7NV+qA/wCQ8f8A&#10;r2/9mq/UI0ZTuLKzuJS88SM+Op9KjGlaceltGa87+ImmQXniRJJLNZj9nUbim7u1c7b2klpGsdvB&#10;JEitvCopUBsYzx3xXPOtGLtY9Gjgpzgpc9j2R9N01UZvs0fAzWT/AMJTKBj7Mgx/tGvJ/wCwrUt/&#10;yDUz/wBcf/rV6HJ4Oe7gKz2VtIkm1mV8EMQMAn8KFUcvhVhyw0aX8WSdzV/4SqX/AJ94/wDvqr2l&#10;a0+o3bQtEqYQtkHPcf41zNv4ES0kMlvplnE5UqWRVBIPUcVs6F4eOm6obx7WFH8jyRIuN23IIX6c&#10;VUXO+pjUVHkfLa509Z9/qi2Dupid9sDTfKOy9q0KxdQ026vL12CQ+T5TRjdIctuHIIxwPocn1Fbn&#10;EbKncoPqM0tQWaSR2sazACXGXAcsAe+CecelT0AFULnVYLa6hhc8yOUJ/ukKW/kDV+si80ueW482&#10;GSMFpzLl1J2jyTGOO/OD1FAGpDKs0SyLnawyM+lPqK3i8i2ihzny0C59cDFS0AFY194itrCeWGSO&#10;QtHnoOuE3/yrZrFvNHkuruWfeRuCIBvIO3erN06cDAxz6n0ANhG3xq3qM06o4YhDCkYZ2CjGXYsT&#10;9SetSUAFNkkSKNpJGVEUZZmOAB6mnUhAIIIyD2NAFD+3dIP/ADFLL/v+v+NH9u6R/wBBSy/7/r/j&#10;VzyIv+eSf98ijyIv+eSf98inoBT/ALd0j/oKWX/f9f8AGj+3dI/6Cll/3/X/ABq55EX/ADyT/vkU&#10;eRF/zyT/AL5FGgFP+3dI/wCgpZf9/wBf8auwzRXESywyLJGwyrocgj2IpPIi/wCeSf8AfIp4AUYA&#10;AHoKHYBssgiieQhiFBOFXJP0A61n6fq32ybypIjG5DEZ4BwfujPJIBGcDAJxmtCZDJC6AKdwxhun&#10;41R07RrbTpGljjiEpUIDHGEVVH8KgdB+ZP4DCA0aKKKACiiigAooooAr3tybWESAAkuq85xyQOwN&#10;UbDVnvLswmIKpVmVgc7gDjP6r+Oewyb15ai8hERkZAGDfLjnByOvvj8qz7DSLiyvElNzC8aoybVg&#10;KtyQfvbyO3pQBsV5x8VfuaX/AL0n/stej15x8VfuaX/vSf8AstZV/gZrQ/iI5rRf+PVvrRRov/Hq&#10;31orgR6JX1L/AFMv/Xd61fBV1JbQ3mwKSzLy3brWVqX+ql/67vWn4MgmuUuVhidyGGdo6dauV/aO&#10;xkknTV+yOkkuJpv9ZKxB7DgfkK0FUaRa7yB9tlX5R/zyX1+tW9N0Y2sn2m9ZF2cqpbofU0st/pdr&#10;M8iRm5uCclzzg/U9PwrZQaXNJ2Zg5JvliroxF0S51TYQkqhW3LKHMZBwRkEc9+1bVh4XtbOBUkZp&#10;Ao+4vT1+pqCy1q71c3lo8Rs2IZYHB5JA659/6VyEmp61pWoQwxXs7bQPNLbMuScdD1Of88YNpxil&#10;1HJ1JXV7HRal40jt1RNPiQKJGgZ5sjaVBOAO/TFc/feJbiS3hurgl0ZNztgkIc4wBx/TtWoPEK3u&#10;qpaX8ClPMAzsBAzjp8uRznODwR+SQ6HJczNstmkWAbRG5TC/IuACCSBn26ZoknPVPQlSjDRqzKEG&#10;pE3flyxAKqqzDB9Mt78CurfTrSR43aBS0R+Q9Mcg/wAwKoaZYW80SxJYxugTe5QA+W5/g49uMdcD&#10;B6itoo4/5Zyf98GnGHKrGM5uTuQG0tzKsnkR71YsG2jOSME00WNuvKxgNzlsncc9cnqanzjrx9aN&#10;y+o/OmQYVxc6Zp1zLafY5m8xC0m0ZUg9c5NXo7ixime2SLYCw3EREKWzt646/Lior7RbS/uvtLyO&#10;ku3ZlSMY79qsDTrFb03Ygh844O7YM5yTnPXPNOwFSz1nT3QeSHXezkqV5GMkk/lViDWbe5geWNJc&#10;KyLtK8ktgAfmwH51XGgWIVlDNhgwbkc7gQf5mrkWihWBjSbb+7+XGBlDkHn1PJx/jRYCRma5gZMS&#10;wEnGWwDjvjBqppBaSPcZo38pRAwil3hmXqx44bOfz57Y05dFWeeK7lWNZ4A3lOxJ25HPArmNJ1aR&#10;9Rjj8jcv2hhLHFEFQnHUHuOQST+fQG1BtaD0sa13Opv7UCedAj4ZY1yj5BwG4J4xmruqxJDp74cS&#10;T8EIFBBOemD/AFrC1y/MupskhkjEe3ZtlVeSOANy9eT9c89q25o2aHETeWeDwO3pxSTRUH7yuZkk&#10;zDQ0WRIEAY5R4+mAccAZzgDpz1qbQt39lxh4o4nXhkRdoBwO2P8AH61DdSS2ulwswMwY/OVTcFXb&#10;yTw3GAfzqfRDIbAeaE3A4JRNuTgE5HrkkfhSk7sJtOTaNKiiipICiiigAooooAKKKKAK17ZrexIj&#10;Nja28cZGcHH86bYWK6fA0KNuTcSvygEZ9fWrdFABRRRQAUUUUAFFFFABRRRQAUUUUAFFFFABRRRQ&#10;AUUUUAEBo0Rcu0UUUAFIwJU4644paKAOB1zWb3VrhTcxwxiJ9qqi5OCvdt3qrdR6V0PhGb7bpF5p&#10;jHkZePP+fXFXLjw9p8+lXzR2yLdDdIHHUn5iM+v3mH/6hXM+Frv7LrkGeBIdpz78f1r1U1Vwsor7&#10;Op5NZ+xx0Ki+0rf1+BanvFtpXSaKRUjj3tJt+XrjH1qFNYspLd50lzGmMkKe/StbX7MNeXdvnaJO&#10;QcevP4854rDj0VUtJbdp2ZJShPyjjaR0+oH55Pevn5JJ2PqFJtXRYGrWqxpMJSoJIUkEYI69e4rb&#10;v5Evba11SH/V3CDd/vD/AD+lc7/YkRt1haV9ilipXAIyQf6Yrf0WDOmzaWWDEgyRnGPnznAFXCzT&#10;j3IndWl2KlFHPQjBorI1AkDrScMCBzU1ou+8hH+1n8uf6Vv1rTp8yuYVa3I7WGQtvhRzwWUGn0UV&#10;0HEFRH/j/wBP/wCvj/2RqlqI/wDH/p//AF8f+yNQVHct65/rtL/6+/8A2m9S1neMb86ZZWN4LeS4&#10;MV0D5Uf3m+Rxx+dc6nxK0gHbcWt7bt6NGD/Wt4Tim0zmr1IRspOx2dFcRJ46u9RZo/D+jz3BHWaY&#10;YRfrg/zIrSttavvJjMxiaQhd6qNwDY+YADB+X6n69q58VmNDC29q9xUl7W/J0OlNY+oeIrXT9Vjs&#10;Hjkkdomc+WpLAgrgYxzkEnr2qxp2qJfs0Z2JMqhim8FsEkcjt0rn/EWgXep+II3RmdJbZowTlUhG&#10;5AST/EfmZgPUD0rR4j2lJVKOqZ2YSjSlVca2isy/F4w02aWXazmGO2WfdtO45JyuMdsDv3qknjy2&#10;Mux7RwOAcOCQctu474AB/HHamaZYXWmTalFGS0i2iQpJI3loXy5+QnsAwP14rn7TQNYTVQxEK+Q6&#10;OJGbYrOST8rfxH1xWMqtZWt+R6dPC4JuV2rK1rvyOxuvFlrb3DxrbyzIluszMhGVyN20g/7PP41F&#10;puu3XiGBo7W3ks3VsSu+DtUk4x3zgelZPiOCW51Kee3Te8lp5ThXUhHOQVHy5PXrwB3IHFXPC9pf&#10;aG+o/wBoWxiiMaShvM35IB4BxjPJ4pqrOU7N6GU8Ph44dzj8Wltfv0N6DRLOJ/NkDzzf35m3fp0r&#10;QJCqWJAA5JPQVkR6jqZjWY6crwuNyhJPmA9/WiXVwYytzYXkMZGGfy8hfeuiNSnFaafJnlyhUk9d&#10;fmUTrdno15fyXLHbJMpVY8E4PVgM5OMjOOat2/irSrrzjFLKyQIHkcQsVUEkckD/AGW/I1zf/CNW&#10;uqrHp8EiJHBKDtzkGDBHykgkMCQefoe9XLTwVJZ2et6fFMhtNQiWBHkYl1UmRnY4AGcyHAz2GaKL&#10;bjptdjrJKWu+hoQeJbTXtGd7CC4laVGGx4WGAMA5IGM4OQM5rU0Z/M0e2O8vhMZIx0PT8Olc94a8&#10;K6jpF3LLcXStBM0okhMzvwdoVlOAMkKc8emK0Lq0/sOGO4t7qZgHCmOV8qwPb2pTcoT9p0tqOKU4&#10;+zW9zoKKarq6B0YMp6MDkGmzTxW0ZkmkVEHdjW91a5zpNuyJKKyLPXUurhEa3eOORischPDEY4Pp&#10;1rXqYVIzV4sqcJQdpIKKKKsgKKKKACiiigAooooAKKKKACiiigApkZ3AtnOTjp2Bp9R8xvksdrHG&#10;D2NMCSiiikAUUUUAFBAIwRkUUUAZeraBYaxaw21zHiKKYTBUC4LbSvIIORhj+lV38JaS3mrslWOS&#10;3S2MSykKqI24YxyDnknPNblFFkO7MSLwnpMNw0ojmdXjmjeOWZpEYSsGfIYnklaZH4Q0iO7W8WFl&#10;u1kjkE6EIw2cKoCgALjggDkfhW9RRZBzMKKKKBBRRRQAUUUUAFFFFABRRRQAUUUUAFFFFABTTGhc&#10;OUXeP4sc06igAqrD/wAjNH/15v8A+hrVqqsP/IzR/wDXm/8A6GtZ1PhNKW5dH/IdP/Xt/wCzVfqg&#10;P+Q6f+vb/wBmq/WaNmc1r1hdXWoCSCFnXywMj1yazP7H1D/n1f8AMV0d/wCIdO026+zXM6pKQCFy&#10;M4P41B/wlukmXyhNmXONgxn8s1jKML6s7KdWqopKOhh/2PqGf+PV/wAxXbIMIoI5ArDTxfo8jbEu&#10;Azf3VIJ/nSjxdpBl8oT5kzjZkZ/LNVDkjsyKvtalrx2N2isJfF+kOxVbjcVBJAIOAOverOneINP1&#10;S4aC0mEjqu4gEHA/A1anF9TB05pXaNSjOKKwPEElzFPBInm+SoJ3IFO1ugwC2WYg8DBGeeeBVEG/&#10;RUFkZmsoTOhSXYN6s24g47kdTUzHapPJx6UALRUNtcw3kCzwOHjbOGHscEexBGMVNQAZxRketYuv&#10;SSRTaaVYhWuCvBxz5bH1GeARj39qr+GZ5ZWk81pDvhjm+Ykjc5Ytjt6fhQB0VJketLXK6ybkau5j&#10;mmWMQ7yFAwSPkAGT38zOeny/kAdVRVaw3iwgWRJEdUCkSY3ZHHOCR+pqzQAUUUhzg4xn3oAWiosT&#10;/wB6P8jS4n9Y/wAjQBJRUeJ/WP8AI0Yn9Y/yNAElFRYn/vR/kf8AGpBnAzjPfFAASFUkkADkk0bl&#10;yBkZIyB61leJzL/wjOpCEZc27gHsPlPJ+gqpaJOPEFnHcyxl0tJWURuSSN0Q5B6d/wDIoA6EkDqa&#10;M5Gax9akQT2qPJDuMm6OOVsAkdWPqFBPHqRVjR5DLYhlnWaEMyxMFwQAcbW9wQRn2oAvlgMZI5pa&#10;4Ccyzfa7iM7VWZ1jffgEKrs2DgckM65B4z7V3kJcwoXUK5UZAOQD9e9AD6TIzjIz6UpOBmubZ77+&#10;2JniMUl4lsXEGQMKX4QnsSAefX2FAHSdKQMCSAQSOtZHiOYw6YjKAZPMGxTzubBwMYOfpWboEU9r&#10;q3k53RmNwQZDlSuwEnj5icqOQMBfegDqq84+Kv3NL/3pP/Za9Hrzj4q/c0v/AHpP/Zayr/AzWh/E&#10;RzWjf8erfWijRv8Aj1b60VwI9Erahs8iXZnZ574ycnGa2vA+oT2MF6INoLsuSRnGM9PzrF1AbYJR&#10;nOJnHNXfCy7rW7UcbsD+dXJtVG0ZpJ00maetT6hd3QPmzOuB8w3EA89h6fSqLw339trJH9oFuzIz&#10;ZLbRwOMZ6fhTrDSrqOC5ilUL5qrkq2Mk5Ldj7e3NPXTb1tLhthCZpydxBkDc4yeoHOc/rmqvdk2s&#10;uxbRr5LmWaNpyHG2EBBuDAHGQBkZzx9Oeta1jps7XhmuopVhmU7QWyQysc7jnvu7eh9qgtdFura0&#10;tV8qQSRk7jGycDeD3PoM/iakn0q7nlinKKrLGEKEK3RPckH5uOnv6VtCCSszlqVbv3ToI4khXbGo&#10;Ue1P6EEcEdCKQDAApavYxJFuJ0GBK2PcA08X1wP4lP1WoKKfMwLP2+f0jP8AwE/40v8AaEv9xP1q&#10;rRRzMC1/aEv9xP1o/tCX+4n61Voo5mBaOoS44VAfxqNru4cf6zb/ALoxUNFHMwBsucuSx9WOaQAD&#10;oMUtFICpPpttcSNJIhLsQchiCCMYOR6Y/U+tS3EHnW5iDlcjgg1NRQNOzuZmow3Q06cwuPMIZmAY&#10;qMbSABwcdvyq3ZRzxwYuGDNkkYbdgdhnAqPUYZ5oV8kkhWBeMY/eLkZXnjpmpLRZRETKCpZiQhIO&#10;wdhkdf8A6+O1AN3LFFFFAgooooAKKKKACiiigAooooAKKKKACiiigAooooAKKKKACiiigAooooAK&#10;KKKACiiigAooooAKKKKALFkQJyh6OuPy/wAmvNr6NtM12ZBx5MxI+mf8K9CR/LkR842kE/TvXK+O&#10;LTytYS4A+WaPn6jj+Vejl0k6jpvaSseXm0H7FVFvFm5ruJWtbpfuyxdf1/rWRV6wk/tDwfGxOZLV&#10;sH6Dj+R/SqNeRiYOFRpnv4OqqlGMkFPgma3uI5k+8jZplFYJ21R0tX0L2qwhLzzo/wDVTjzF/Hr+&#10;tUMgdSKv2k4nEVpcKrRpkx59fT6VpLDEo+WJF+iituRTfMmczq+z91oytLAe7LdQqn8/85rZpAAB&#10;wMUtaxjyqxzznzu4UUUVRAVEf+P/AE//AK+P/ZGqWoj/AMf+n/8AXx/7I1BUdy3rn+u0v/r7/wDa&#10;b06WCKbiWJHHoyg03XP9fpX/AF9/+03qWumn1MqvQRUVFCqoVR2AqrJpllJ1tkH+6Nv8qt0U504T&#10;VpK6Mk2tjltW8E295cJeWF3PYXqDAlQkg/hkY/Co7TTda0YvLqGsPfwyDYFJZdp65znPtXW1HM0U&#10;cTyTFRGgLMW6ADqaSpRirRViVGPPz9TyLx9bXt1eWpt4LmWzKkGOMGTEuepwMnIxjI9fWsO5m8T2&#10;8enwwLeG4+xzlUVcsw3DAxg5KrtPr2znIr0TSJ73xV4iGpRO9rpFixWFE480nrn69/TgeprtvKj8&#10;wSeWm8KVDbRkA9Rn04H5VnCknJzudaxvtKKp8qsnv1Z4FealdJ4XMslzOJPtk7ssIDDG8hgX9AOn&#10;+92xXdeDLrUtX0BLK7a9Mkkxkm8+PaIo85AUkc54+hGBxXdSaVp8oIksbdlIIKmMEEHrkdD3/OrY&#10;AUAAAADAA7UKi7NN6EyrK6aQAAAADAHAFKQCMGiiugwuV4LG1tpWlhgRHfgkD/OKsUUUkktEDber&#10;CmSwxTxmOaNXQ84YZFPoptX3C7Rj6YyWuq3tgrbYwVeJGPqOce1VPENvIby0mW4HzMFRJANin1JP&#10;Hp2q9rSiJLa9Aw0EylmH909f6VQWxn1V78fbHXbOyhG+ZMdsDsfeuGonyula+un5nZTa5va3t3/I&#10;2rywiu7XyD8m07kZONreoqmY9at/mWeG6Vf4WXazD/GrenW01rZRwzzedIvG727CrddPs1Jc2zOf&#10;ncdN0Zaa3EjhLyGW0c9PMHyn6GrkF/aXMnlw3EbvjOA3NTSIkq7ZEV19GGRVG70i0uISEhSKUcpJ&#10;GNpU9unWlarHrcd6b6WNCisUatdWUKfb7GQKnyvMrA5PrirtnqtlfYEE6s3908H/AOv+FONaEna+&#10;vmTKlJK/Qu0UUVqZhRRRQAUUUUAFFFFABUaDcSzHkEjAPA54/HpUlMj53njlj09uP6UAPooooAKK&#10;KKACiiigAooooAKKKKACiiigAooooAKKKKACimu6xoXdgqqMkk4AFcR461y9k0Bk0L7UcSAXE8Cs&#10;CseDnBHI525I7ZqJ1IwWprSoyqyUV9/Q6PxBrD6LZxTRwLK0kgTkt8ueM8Kc/TisKy8Y3t1d2KNZ&#10;xLHL5aSfMwLM7AArkdMZOPrzxXJ+GW1jVNEkhuzcz2S3MT28lwzsrYJLj1ccLgZ6k471rf2E9kIo&#10;pbyzhngdWcNcKrLCpH7w857kY7ZAzXFKrUlK8b2Pap4bC0oOFVpyu9TV1Dxld2ep3VqIINkUpjQt&#10;jLfm4/lWtZeI438OnVb0Ku12QrD82Tn5QME8kY745rl9V06dJkV7m0tpSzTIHvgh2s/UDIz8oAzW&#10;jY3sK+E2tItsq+aYwLe+CHbnJIbrgHjAzQqlSMnzOwqlHDSpxUEr3V7NG3o+u/2kyxt5TMQcyRZC&#10;B85Ea55ZgOSRxxW1XG6Nol956XKSvaRRx7bdC7SrGD1I3YySO+APrnNa2kzNDqN3aXN1K8pb92sp&#10;PIGckfX09q2pVZWSkt+p5+Ko01N+ye3Q3KKKK6jhCqsP/IzR/wDXm/8A6GtWqqw/8jNH/wBeb/8A&#10;oa1nV+E0pbl0f8h0/wDXt/7NV+qA/wCQ6f8Ar2/9mq/WaNmVp9PtLmTzJoFd8Yyai/sbT/8An1jq&#10;9QTijlQ1OS2ZR/sfT/8An1Sj+xtP/wCfVKzbvxdZWF69rdW90jqeuwYI9Rz0q/a69pd4gaG8iz/d&#10;Ztrfka0eHklzOOhjHGQlLlU9fUf/AGNp/wDz6pUsGn2ltJvhgVGxjIqyDkUVnyo2c5PRsKj+zwmb&#10;zTEhkHAfHI/GpKz7/V7awlgikkTzJX27S2CB3b6DI/OmSaFFMhlWeJZFDBWGQGUqfyPIp9ACBQow&#10;BiloooAZJEkq7ZEVl9CM0iwRJJvWNA+3buA5x6fSpKKACo2t4WLFo1O7G7I646ZqSst9ajW9W2WJ&#10;y29lOSBwoHI9eWUdutAGpRUcEvnQJJsZNwB2sMEVJQAUUUUAFFI7qiFmICgZJPavO9d+J6aJ4uhs&#10;Wt0udJkhX9/Adz+YfmyDnBXbjpz/ACoE5JbnotFcB428eXPh26tVsYYLiGWETFzIORv28fz+gJ7G&#10;s+X4oXFt4gNtPZxx2EYbzZHbDghygIzjAyM89gfxBnp9Fc74O8UR+KtJa8jUBo2VJNrAjcUVyAe+&#10;NwH1BroqAEZQylWAIPBB70mxN+7aN2MZpJZY4U3yMFXIXJ9ScD9SKr2t/Hc8fdcvKqqTyRG5Qn+X&#10;50AWsDPSgAAYAwKWigBpRT1Ap1FFABSbRu3YGfWlooACAetIFUHIABqrqOoRadbrLLn53Eagdyf/&#10;AK2T+FVbDXIL6/ltFUqyjcpJHzLxg4688n6DnGaANWvOPir9zS/96T/2WvR684+Kv3NL/wB6T/2W&#10;sq/wM1ofxEc1ov8Ax6t9aKNG/wCPVvrRXAj0Srfqq28qoSVEzgE9a0PCX+quP94VS1NDGk6E5IuH&#10;GfxrV8D2huo7sbwoVlzxk96uSbqNIyTUaabNwkAZPSr2nwTfaElKEIM8njPFX4bKCDBVMt/ebk//&#10;AFqsVtClbVnNUr8yskFFFFanOFFFFABRRRQAUUUUAFFFFABRRRQAUUUUAFFFFABRRRQAUUUUAFFF&#10;FABRRRQAUUUUAFFFFABRRRQAUUUUAFFFFABRRRQAUUUUAFFFFABRRRQAUUUUAFFFFABRRRQAdetZ&#10;vi+D7T4egucZeBxk/oa0qfLAL3R720IyWQlR+HH6itaE+SopdjHEU/aUpQ7o5jwRcK013p8n3Jky&#10;B+n8s0542ikeN/vKxU/hWBot01hrFvNnG1sMPbvXX67CI9QMi/cmUOMflWub0rVeZddTLIq/NR5H&#10;0M2iq/223JwHPOcHacHBwcHvSrdxNHvBJH0NeV7OfY92U4xdmycFlIZThgcg+9dBDKJoVkXow/Ku&#10;bM8e4Lnk+30/xFaOjXiStJApJAG8cdPX+la0lJdDnruLV0zXooorY5QooooAKiP/AB/6f/18f+yN&#10;UtRH/j/0/wD6+P8A2RqCo7lvXP8AX6V/19/+03qWotc/1+lf9ff/ALTepa6afUxq9AooorQyCuO8&#10;c6hLMlv4dsfmvL9gHx/Cme/1x+QNdZczpbWstxIcRxIXY+wGTXH+CrWTVLy88UXozNcOyQA/wIOD&#10;j+X4H1qJ6+6jOpr7i6/kdVpmnxaVplvYwjCQoFzjqe5/E81bopks0cELTTSLHGoyzscAD61exp5D&#10;6Ky7DxHo2p3EsFlqNvPLFJ5bKjg843ceox39j6Uy08U6JfX5srbUIpLgcbBkZOSMZ+qkfl6ildDs&#10;zXooopiCiiigAooooAhuoBdWksBwBIpXJHT3qlounz6fBKtw6s7t/Cc8DpWnRUOCclLqi1NqLj0Y&#10;UUUVZAUUUUAc/d+H5p72S4W6VwxJCSg4HtxVeG0t9Ovo5b2xMB3DE8Tloye2c8iuorJ8QSMtgkSn&#10;/WyqhUDJYcnA9+BXJVoQinNLVfM66decmoN6GoXJyqY9z1xTfKHXJDE5JHes59Tt9PCQeXI+1dzl&#10;Bu2L0BP4YqK31O7a6hknjVbW6crEMYZfQn61q60E+XqYqjJrmNcFlxuwR3I4xTgQwBByD3FLTCrZ&#10;JVsE46jIrYyH0U3cwJ3KCM8Ff60oYFsA5OM0ALRRRQAfXpTI+UDZ+983TFK5O3Azk8DFKBhQM596&#10;AFooooAKKKKACiiigAooooAKKKKACiiigAorCvNbjuFjt7CcieSZYyQh4XuRmphpt9aESWd80jn7&#10;6XByrH+n+eax9sm/dVzb2LS952Neq9ze29moa4mWMHpnqfoOtUvI1mf/AFt3b24/6YpuP61LbaRB&#10;BIZpC9xOf+WkxyR9PSnzzl8K+8XJBfE/uM/Ur9dUsntrOG5k3EHzFj+Xg1a0P7YscqXKOsSkeV5i&#10;7W9xj0rWopRpPn55PUbqrk5EtArxvxV4J1jVPGF5fJZE2rTcSBScgKGB4JbHykcDqQMV7JRWrVzO&#10;MrHj+raHrlxp2jyW+nvHJaWEcJjMMjFhuJK8A4O0Jkkjqcc9O98KaPDaaDBFcWkf2hHcszQlSxLk&#10;5wwzzn/Cujopcq6j52FYl+X1K/jt7VMNbOGe4JwEPoPU/wCFbdYJuotL1i8/eFYTF5rRk/eckfdr&#10;KvayT2NKKbba3Ng3dsJjCbiISjqhcZ/Kpqx7DSYZrAPfW6vPKxkcsMEZ7Z6ikMF1o7F7VWnssZaE&#10;tlk919v8+9Eak7KUloEqcbuMXqbNVYf+Rmj/AOvN/wD0Nalt547qBJ4m3RuMg1HB/wAjNH/15v8A&#10;+hrV1HeN0TTVpNMuD/kOn/r2/wDZqv1QH/IdP/Xt/wCzVfrNGrCikZ1RdzEADuaAysMggg9xTEU7&#10;7SbLUkCXcCyY6HoR9COawpvA2nF1eCWeMqwYAkMODn0z+tdVTWkRSAzAZOBk9TWsK1SCtFmFXDUa&#10;jvOKbFHSlpMikEiMxUMCw6jNZG46sfUdHe/uo5GZSu8B8kgrGFPC47kkc8dB6VsUUAQWcU0FqkVx&#10;P58i8GTbtLehIHf/ADgVPRRQAUUUUAFFFFABWNNoYkcSbgJDP5jH/Z3E4/lWzRmgBkMflRKm4ttG&#10;MnGT+VPoooAKKKKAKOsWs19pF1aW7rHJOhj3t/CDwT9cZx7150fhEEt3EV8vmJO08GU45xkH0/iH&#10;HTIr1Oik0TKKlucja+ELex8MQaXcRQXJgfZDL5ALRo0gJAznGMnn0Aqnr9i1ppupX8Nm08+y4cRi&#10;3Em870CgrjkY59epFdzkY60vFMop6XaW9pYxrb2kVqHUO0ccYQBiBnIHerlFFAFe9tjd23lK4QiR&#10;HyRn7rBv6VWtdNe3u45TKrKvnnG3BzJIH9e2MVo0ZzQAUUUmR60ALRRRQAUUUZzQBS1LTYtUgjim&#10;eRFjkEgKEZyARjke9U9P0P7DqMlwHUxlVVFA5AA5+lbNGQaACvOPir9zS/8Aek/9lr0evOPir9zS&#10;/wDek/8AZayr/AzWh/ERzWi/8erfWijRf+PVvrRXAj0SDVDuW4OSc3D/AHsZ6+1b/wAPf9Vff7yf&#10;1rntQZXt5WUgqZnIIrofh5/qr7/eT/2atY/xjmn/AAfuO3ooorpOIKKKKACiiigAooooAKKKKACi&#10;iigAooooAKKKKACiiigAooooAKKKKACiiigAooooAKKKKACiiigAooooAKKKKACiiigAooooAKKK&#10;KACiiigAooooAKKKKACiiigAooooAKmtH2XIycBgR/X+lQ1n65C8+iXaRoXk8vcihQSWHIGCCDyO&#10;lOO4HHaxCtprl0kLIypKWXByOv8Ajx+FdjPIL7wzY3Y5KfKT3x0/oK5vT/B11JdSy3LmzgkAbLoC&#10;WY5JxhiScYzk9c11ttBa6VpD2iLJdRrlz5uBk9f6V6GMnTqUYq/vJWPOwWHqUMTOVvdZytvpDySR&#10;orzTLFv8uMKPl3nLdB/OtaPw6YoQLudLaI84ZssfwH+NSyavcsmyHZbx/wB2JcfrVJmZ2LMxYnqS&#10;cmvIdW3W578oObu9C2U0m3cOkL3coBBeT5QTxzx9KhS7lhkZoiUVjkopOCPTk+1Q0VLrz2TBUIbt&#10;XZ0UbiSNXU5DDIp1Z+lzbomiJ5U5H0P/ANetCt07q5xyjyuwUU1pET7zqPqaVXV13IwYeoOaZItR&#10;H/j/ANP/AOvj/wBkapaiP/H/AKf/ANfH/sjUFR3Leuf6/Sv+vv8A9pvUtRa5/r9K/wCvv/2m9S10&#10;0+pjV6BRRRWhkZPiR/8AiQ3cGQHuI3hQk4AJU8mq/g6F7Tw3b2coxLDuD/ixNTeIQrWcSuFKmUZ3&#10;dP8A631pdALNDcFixxLgFlAOPw4/Eda8v6zU/tH2H2eW5r7KPJ7Tqa9YV3o966am0N7IXuVAiXcF&#10;CHjuBnHc5z3Ax0rdor02rmadjyzwv4O16w1e1ur6zt3ja2zMhkVMOU24O1TngAFenfOeKi0DwDrN&#10;h4vN9Naacbe2kDKG4STfknZ8pI2/LjOMYr1iilylc7CiiiqICiiigAooooAKKKKACiiigAooooAK&#10;57WL2JtTihkP7u2IkYYyWc9ABXQ1WNham8+1mFTP/eOf5dKyqwlNWiaUpKLuyro1u8dvLPOhWaeQ&#10;uQ3UDsPaofEUojtIFAfzTMhiZUZtrbgATgHjnqeB1NbNUNZm8jTnYIryEhYwwzhj3pSjGFNp7FRk&#10;5VLoU6vYx6ct7PcxRQmPzCztjAHX8qlGoWZhaYXUJjU4LBxgHGcfXHOK5Dxl4Zmu/C5tre3a68iF&#10;tsSMNzyEH+EqcjJz1GOvvWZf+DNTh8JDToVM85lMqyCTJtxswdoIAHcAL2PtVpysrolxjfRnfrqu&#10;nvY/bUvYGtdiv5ocFQrdCT2BpIr2wnuFhgvrdpGU4jjkUk9CSMc1wWkaDqkXha7iudJkiv7hoGMs&#10;ciqShKgqMfMCo3EqxIJJ55xWj4V8OapoviQm+ka5jFkVFwCSoJMY2Akk/wADHt1p3YnFWO1QOwAf&#10;K7fQ9aXa4AAYH3Yc0+iqIGqu3k8sepp1FFABRRRQAUUUUAFFFFABRRRQAUUUUAFFVtQuGtLCadQN&#10;yLxnpmqESaysMc6XMVyHUMY5I9uMjtj/AOtWcqiTta5pGm2r3F0wfYr6bTmHyqDLC3+yT0/Otes6&#10;xs7lbuW9vWjMzqEVY+iLWjSopqI6rvIKKKK1MgooooAKKKKACiiigAqGW0t55Y5JYUd4/ukjpU1F&#10;JpPcabWwUUUUxGTog8s30HRY7lgo9BV2D/kZo/8Arzf/ANDWqejZM+pMf+fp1/KrkH/Izp/15v8A&#10;+hrXNH+Ev66nS/4j9C4P+Q6f+vb/ANmq/VAf8h0/9e3/ALNV+mhsilZxhUTcT3PQVAYZYmEimIHP&#10;zYBUEe/WrlNkQSABumc4pk2KyzTzbgioB2fJI/DgZrk7/wAJ6xeSrNJqizyK2V37lC/TGcV2+AKM&#10;VrSrSpO8TCthoVlaf5nH2/h3xBuIn1t1Vhtba7Mce2cc1oaX4Wh0rUFu4rmV22FXD4O4nvmugxRV&#10;SxFSV137ImGDpRae7Xdth2rAurm7XULgWoaUqwRhtfCfJu6Zx6cj1A7Vv03y0yx2Ll/vcde3NYHU&#10;VNJJbTYmZ2dmySzMSTyfWrtMihjgiSKGNY40GFRRgAegFPoAKKKKACiiigArkNS1CRLuTbJJtjkl&#10;dipbG5FGBgngc9upU9ia6+oTaWzbwYIzvOWyo+Y+/rQAtt/x7RjeHIUAkEnJHB5PP51LTIoo4Y1j&#10;ijWNF4CqMAfhT6ACiiigAqC9IWynYyGMBGO8HBXjrU9IyhlKsAQeCD3oA8Yay0l7tLSTUdR+0TRG&#10;Uv8AbPkznnPvk5xXrOiP5mi2UnnNNuhVi7NuJJHr3qz9kt/+eEf/AHyKlVVRdqgADsKiEOV3LnNy&#10;FoooqyCG5DmE+WCT6A4J/UVg6O0p1JoohJ5QUXDmRmDASlzgqW4IKjqM10lMWGNJHkSNVd8bmA5b&#10;HTNAFLWZJI9OJiZg5kjA2kg/fXPT2zWNo168upYKYE0m/G/gfuUPZjnknrXUMiv95QfrSCNBjCgY&#10;6YHSgCO6uY7O2kuJiRFGNzkKTgdzgVKrBlDA5B5BpSM9aKAK2oXAtNPuLoltsEbSEKQCQBnHNZ2m&#10;TbL1rMyh2/eXG6OQMuGkOAeBzz+lbLoroUdQysMEEZBFII0Dbto3YxnHOKAM3xDM9vos8qSFCoHI&#10;YqevTI6Z6Z7Zz2qhpHmSa1dTC4kMRcjaD8rEpFg/hg/rXRMivjcoODkZqvFp1lBOZ4bO3jmOQZEj&#10;Ab88UAWa84+Kv3NL/wB6T/2WvR684+Kv3NL/AN6T/wBlrKv8DNaH8RHNaN/x6t9aKNF/49W+tFcC&#10;PRINUZHSdo23Ibh9pznIzW/8PP8AVX3+8n/s1YGqMXSdmXaTcOSPTmt/4ef6q+/3k/8AZq1j/GOe&#10;p/B+47eiiiuk4QooooAKKKKACiiigAooooAKKKKACiiigAooooAKKKKACiiigAooooAKKKKACiii&#10;gAooooAKKKKACiiigAooooAKKKKACiiigAooooAKKKKACiiigAooooAKKKKACiiigAooooAsf6zT&#10;veFv0/8A1Gq5GRg81ZsmHmvEfuyLjH+fqfyqsVKEoeqnBqn3A514/KkaM/wnFNq5qcey7D9pBn8R&#10;/kVTrhmrM9KnLmimFFFFSUT2LFb6LHfIP0wa3awLVgt3EzEABupPtW0biEDJmT/voV00n7px4he+&#10;Yt5EI72UYHJ3Dj1/+vmrukv8ssZ7EMPx/wD1VVvp47i4DR5wFxk96XT5RFeKD0cbf8KhO1Q0lFuk&#10;bdRH/j/0/wD6+P8A2RqlqI/8f+n/APXx/wCyNXQcsdy3rn+v0r/r7/8Aab1LUWuf6/Sv+vv/ANpv&#10;UtdNPqY1egUUUVoZGH4xOPCGpf8AXLH6ineEkC+E9MwMZgB/OovGx2+DtRJ/uAf+PCrHhcY8K6WP&#10;+nZD+lR9v5Gf/L35GvRRRVmgUUUUAFFFFABRRRQAUUUUAFFFFABRRRQAUUUUAFFFFABWVff6Trdl&#10;a/wRgzuPpwP1rVrKsMz6zqFz1VSsK+2PvfrWVXW0e7/4JrS0vLsv+AatFFFamQUUUUAFFFFABRRR&#10;QAUUUUAFFFFABRRRQAUUUUAFZt7q0cLtb2wa4usYCRjO0+5qGa4m1W5a1s5DHbxnE069z/dX/H/J&#10;0bSzgsoRFAgUdz3b6msuaU9Ibd/8jbljD49+3+Zhy6dqN7Yyf2kzyKrEpbW7bC/zHaC2cjjaCc4z&#10;nGBXOeFtUeU2Qu5ZpZpobm7MgvppvJKEAL5Z4IAfAHJOPWvRqasaIFCoq7RgYGMD0FUoJO6J9pdW&#10;Z5boV9qNtrUaajqs1qNi+Yk7ojiNpSY1CkElnYn0IUYOODWFcapr1zd2kkUmoxxQ6hKszG6dlVcg&#10;DljwoD7NwP4+vtj2tvLMs0kETyr912QFh9DTvKjLMxjXcy7Sccken05P50+UXOuw+iiiqICiiigA&#10;ooooAKKKKACiiigAooooAy9E5jvW/vXbn+VW4P8AkZ4/+vN//Q1qnoHNhI/96ZjVyD/kZo/+vN//&#10;AENa5o/wUdMv4rLg/wCQ6f8Ar2/9mq/VAf8AIdP/AF7f+zVfpobKF3qT2s/lrY3c/Gd0KAj6ckVW&#10;bxAFmWE6XqAkcFlXy1yQMZ/i9xWxiqV9YNdSQyx3DwSxElXVQcgjBHP+eK0i47NGM1PeLK/9tSf9&#10;AjUf+/a//FUf21J/0CNS/wC/a/8AxVO+w3//AEFpf+/Mf+FH2G//AOgtL/35j/wqvc8vx/yI/eef&#10;4Df7ak/6BGo/9+1/+Kqa11JrqbyzY3cHGd0yAD6cE1H9hv8A/oLS/wDfmP8Awqa2trmKUtNfPOuO&#10;FaNV/HgUnyW0/UqPPfW/4F2s++1e1sZYIpJE8yVwu0tggdz9BkfmK0Kx9R0d7+7ilZlZd4DZJUog&#10;Vvu47kkc8dB6VmbGpDMs8Kypu2sMjcpU/keRUlQWcU8NqkdxP58q8GTbtLemR6+uPyHSp6ACiiig&#10;AooooAKyZtegt7uS3ljddm47+3ygE+/cVrVz99oNzdX6XMU8UO2VnKld4bKFctnr0TgY4HXOMAG7&#10;E5khRyMFlBx6U+q9lA1tZQwsFDIgBCZx+GeasUAFFFFABRRSHoaAMez8UaXfa5caRBOGuoMgj+Fi&#10;PvAHuR3FbNeaT+ANYi1QXtjfRRyIRKG3EFpWP7w9OAVyK9JUEKAfSojJu6ZTiklqOoooqySC8uRZ&#10;2U9yylhDG0hUdSAM1Wg1WO41H7Gi5cIzMwOQpBXj6/MKsXtv9rs5bYnCyrsY/wCyev6VRGi+Rfx3&#10;lpMUkLfvg/zCQHG4+zHavPtjFAGhd3H2W0lm27iiFgv94gdPxqla6uLm8EHl7VKn5if4hj5cEDtk&#10;/hVy8gNzaSwBgvmKVJIzwRg1RsdMuLW5Wd50c4ZHBXkrn5cHjB9eKANKaVYImkfO1Rk4GT+Xes/T&#10;NXGoMI/s7o4jDuQysqE9FJB+9jnGP5jN+aPzYym5lz3U4P51nadpUliLQecCsMJSQDd+8c7fmOT1&#10;yCfxoAn1XURpdmbkxmTHG0HGeCf6U3T9VS/lmRY3Ty2wCw+8MA59B14o1jTjqlkbcMq5z94ZGSpA&#10;/nn8KLTT3tr2efcpWUg45+XAAwOfagCa8vBaeRlS3mybOO3yls/+O02zv0vpJPJKPHGdrOrEjdgH&#10;AOMHg9jxS31pJdG3McgQxS7ycdflZf8A2ao7DTU0+aUw7Uil+ZkGcbv7wyeCe/qefXIBfrzj4q/c&#10;0v8A3pP/AGWvR684+Kv3NL/3pP8A2Wsq/wADNaH8RHNaL/x6t9aKNF/49W+tFcCPQK+ogCGUBiwE&#10;7gE966D4ef6q+/3k/wDZq5/UceTNggjz3wQMd66D4ef6q+/3k/8AZq1X8Z+phU/g/cdvRRRXScIU&#10;UUUAFFFFABRRRQAUUUUAFFFFABRRRQAUUUUAFFFFABRRRQAUUUUAFFFFABRRRQAUUUUAFFFFABRR&#10;RQAUUUUAFFFFABRRRQAUUUUAFFFFABRRRQAUUUUAFFFFABRRRQAUUUUAKr+W6yf3Tmp71cXO4dHG&#10;f8/pVerDES6fG4OTEdp+nT/A1S2sBk6pHutg46o2fwPH+FZNdDKglidD0YEVzoBAweo61zVl1OzD&#10;S0aFooorA6ApMD0paKYFaO/tpJjEsqmQZ+XBzx1/lSwXtvcnEEoZsbhj045/UVTi0po7lJPNRlQn&#10;avljgYI/TPvx9ans7KS28vfN5m2MqWI5JJyTmnoha9Tq7Wf7Rbq/8XRvrSn/AI/9P/6+P/ZGrM02&#10;fypzGx+WTp9av+fEdV0+IOC/n8gdvkauqMuZJnDKDjOxf1z/AF+lf9ff/tN6lqLXP9fpX/X3/wC0&#10;3qWuun1Oar0CiiitDI53x2ceDdQ9wg/8fWr/AIcXb4Z0sYx/osX/AKCKzPHxx4Nvfcxj/wAfFa2g&#10;jHh3TB/06xf+gio+38jJfxH6L9TQoooqzUKKKKACiiigAooooAKKKKACiiigAooooAKKKKACiiig&#10;BsjiONpG+6oLH8KztBQjTBIw+eZ2kb6k/wD1qm1eTytJumzjMZX8+P61LYR+Vp9vHjBWJQfrist6&#10;vovz/wCGNdqfqyxRRRWpkFFFFABRRRQAUUUUAFFFFABRRRQAUUUUAFZV/PLeXB020bBI/fyj+BT2&#10;+p/z7WdSvTZ2w8td08h2RL6saNNsvsVttZt0zndK/dmNYz998i+ZrD3Fzv5E9vbxWtukEKhUUYAq&#10;WiitkklZGbd3dhRRRQIKKKKACiiigAooooAKKKKACiiigAooooAKO1FNkO2Jz6KTQNGb4ex/Y0R9&#10;WY/+PGrUP/IzR/8AXm//AKGtVtAGNEtv+Bf+hGrMP/IzR/8AXm//AKGtc8f4Mfkbv+LL5l0f8h0/&#10;9e3/ALNV+qA/5Dp/69v/AGar9CKYUUUUxBRRRQAUUUUAFFFFABRRRQAUUUUAFGaK4UXuqYs0hNvJ&#10;J/bFwsSvOwJXNwPn4PyjAwBn7vagDusgUZrjfFY1Vxo8USpcFml3rC5jMk4gkKbeflUEE9cjArO8&#10;MXt3Pq2lxyzSyW6xExtIXJk/1ylzvJbLBFOCeO1AHodFcBdy3j6le3BDPaTaibWKZtUnhWIhAMbU&#10;+UDeCv1NdppkU8Gk2kN1J5lxHAiSvuJ3MFAJyevNAFuisPRJbptZ16G4unnWG6QRBgAEUxI20Y9y&#10;auafczz3V+k33Ip9kX7lk+XYp6nhuSeRx27UAaFFcujG28U38kUt7Jb2dl5k0PnSSh5HYsAqkkAh&#10;UOAP74pvgzUbu/m1xb2Wd5Y71SqSxugiVoYm2LuA4BLfz70AdVRXHeJr67hvdUaK5mhNhpqXVqkb&#10;7RLKWcEEfxD5UXB/v+uKa1/ef20ZvtEwkXVksxbb/kMJiDH5emeS+evGOlAHZ0Vx3h2+u5dR015L&#10;mWVr60uJrqJ3ysTpIgAUfw43MuB1xzyK7GgAooooAKKKKACiiigAooooAKKKKACvOPir9zS/96T/&#10;ANlr0evOPir9zS/96T/2Wsq/wM1ofxEc1ov/AB6t9aKNF/49W+tFcCPRK+p/6qb/AK7v/Oug+Hn+&#10;qvv95P61z+ogCKYDoJ3puh+IbjQkmWG3jk80gnfnjH0rRyUarbMHFypJLsj1mivPf+FgX3/PlB/4&#10;9/jR/wALAvv+fK3/APHv8a19tA5/q9TsehUV57/wsC+/58oP/Hv8aP8AhYF9/wA+Vv8Am3+NHtoB&#10;9Xqdj0KivPf+FgX3/Plb/m3+NH/CwL7/AJ8rf82/xo9tAPq9TsehUV57/wALAvv+fKD/AMe/xo/4&#10;WBff8+UH/j3+NHtoB9Xqdj0KivPf+FgX3/PlB/49/jR/wsC+/wCfKD/x7/Gj20A+r1Ox6FRXnv8A&#10;wsC+/wCfKD/x7/Gj/hYF9/z5W/5t/jR7aAfV6nY9Corz3/hYF9/z5W/5t/jR/wALAvv+fKD/AMe/&#10;xo9tAPq9TsehUV57/wALAvv+fK3/ADb/ABo/4WBff8+Vv+bf40e2gH1ep2PQqK89/wCFgX3/AD5Q&#10;f+Pf40f8LAvv+fK3/Nv8aPbQD6vU7HoVFee/8LAvv+fK3/Nv8aP+FgX3/Plb/m3+NHtoB9Xqdj0K&#10;ivPf+FgX3/Plb/m3+NH/AAsC+/58rf8ANv8AGj20A+r1Ox6FRXnv/CwL7/nyt/zb/Gj/AIWBff8A&#10;PlB/49/jR7aAfV6nY9Corz3/AIWBff8APlb/AJt/jR/wsC+/58rf82/xo9tAPq9TsehUV57/AMLA&#10;vv8Anyg/8e/xo/4WBff8+Vv+bf40e2gH1ep2PQqK89/4WBff8+UH/j3+NH/CwL7/AJ8rf82/xo9t&#10;APq9TsehUV57/wALAvv+fK3/ADb/ABo/4WBff8+Vv+bf40e2gH1ep2PQqK89/wCFgX3/AD5Qf+Pf&#10;40f8LAvv+fKD/wAe/wAaPbQD6vU7HoVFee/8LAvv+fKD/wAe/wAaP+FgX3/PlB/49/jR7aAfV6nY&#10;9Corz3/hYF9/z5Qf+Pf40f8ACwL7/nyg/wDHv8aPbQD6vU7HoVFee/8ACwL7/nyg/wDHv8aP+FgX&#10;3/PlB/49/jR7aAfV6nY9Corz3/hYF9/z5Qf+Pf40f8LAvv8Anyg/8e/xo9tAPq9TsehUV57/AMLA&#10;vv8Anyg/8e/xo/4WBff8+UH/AI9/jR7aAfV6nY9Corz3/hYF9/z5Qf8Aj3+NH/CwL7/nyg/8e/xo&#10;9tAPq9TsehUV57/wsC+/58oP/Hv8aP8AhYF9/wA+UH/j3+NHtoB9Xqdj0Ksq6vruHUo7dEj2OpKl&#10;lOCeBy3bk+hrkv8AhYF9/wA+UH/j3+NQt41leTzH0qyZz/EUyfzp+2gH1ep2OxTVLltXmtjbnyEU&#10;EMByclv/AIkUn9p3MltdFI082OJnXHIUgng889MA9yD7Vyg8fXgcuLG33EAE4OcDp39zTY/HVzCc&#10;x6baJ/uqR/Wj20A+r1Oxoxa1dSxvJdF3X5cLECerEcgduK6vw9Kp8+0bGHG4D9D/AErzY+KZvNeR&#10;bKFWc5JAOTU9r40vLS5SdLWIsvY55/Wso1UpXOmVK8LJHpXI4bqDg/WsO9j8u8kHZvmH4/8A181z&#10;j/EO+eRn+w24LHPG7/Gqlz40u7llZrSEEDHGef1qqlSMlZGdGjOErtHT0VyX/CWXP/PtH+tH/CWX&#10;P/PtH+tYXOmzOtorkv8AhLLn/n2j/M0f8JZc/wDPtH+tFwszraK5L/hLLn/n2j/Wj/hLLn/n2j/W&#10;i4WZ1tT6b/yGrD/rsf8A0Bq4v/hLLn/n2j/WnweMLqC6huFtYi0TbgDnB4I/rTjJJpilFtM9U1z/&#10;AF2l/wDX3/7Tepa80u/iHf3b27PZW48iTzFxu5O0rzz/ALVP/wCFj6h/z42//j3+Nd8MTTV7s8+e&#10;FqStZHpFFeb/APCx9Q/58bf/AMe/xo/4WPqH/Pjb/wDj3+NX9apdyPqdXsb/AMQjjwdc+7xj/wAe&#10;FbukDbolgPS2jH/jorzHXPF11rumPYT2sUcbMGLJnPBz3NXrf4g31vbRQLZQFY0CAnd0Ax61KxNP&#10;mbuQsDW53K3RfqemUV5v/wALH1D/AJ8bf/x7/Gj/AIWPqH/Pjb/+Pf41X1ql3L+p1ex6RRXm/wDw&#10;sfUP+fG3/wDHv8aP+Fj6h/z42/8A49/jR9apdw+p1ex6RRXm/wDwsfUP+fG3/wDHv8aP+Fj3/wDz&#10;42//AI9/jR9apdw+p1ex6RRXm/8Awse//wCfG3/8e/xo/wCFj6h/z42//j3+NH1ql3D6nV7HpFFe&#10;b/8ACx9Q/wCfG3/8e/xo/wCFj3//AD42/wD49/jR9apdw+p1ex6RRXm//Cx7/wD58rf/AMe/xo/4&#10;WPqH/Pjb/wDj3+NH1ql3D6nV7HpFFeb/APCx7/8A58bf/wAe/wAaP+Fj3/8Az42//j3+NH1ql3D6&#10;nV7HpFFeb/8ACx7/AP58bf8A8e/xo/4WPqH/AD42/wD49/jR9apdw+p1ex6RRXm//Cx9Q/58bf8A&#10;8e/xo/4WPqH/AD42/wD49/jR9apdw+p1ex2fiA7tL8rvLIqD88/0rVHAry678d3t4IQ9nABFIJBj&#10;PJHbrVn/AIWPf/8APjb/APj3+NZxxFPncm+xbwtTkSt3PSKK83/4WPf/APPlb/8Aj3+NH/Cx9Q/5&#10;8bf/AMe/xrT61S7kfU6vY9Iorzf/AIWPqH/Pjb/+Pf40f8LH1D/nxt//AB7/ABo+tUu4fU6vY9Io&#10;rzf/AIWPqH/Pjb/+Pf40f8LH1D/nxt//AB7/ABo+tUu4fU6vY9Iorzf/AIWPqH/Pjb/+Pf40f8LH&#10;1D/nxt//AB7/ABo+tUu4fU6vY9Iorzf/AIWPqH/Pjb/+Pf40f8LHv/8Anxt//Hv8aPrVLuH1Or2P&#10;SKK83/4WPqH/AD42/wD49/jR/wALH1D/AJ8bf/x7/Gj61S7h9Tq9j0ikJwCT0Fecf8LH1D/nxt//&#10;AB7/ABqG78f6hdWrwfZYUDjBZc5x+dJ4umloNYOrfVHb2OdR1F9QYfuIsx24Pf1b/P8AStevM4fi&#10;DewQpDHYWwRBgD5v8ak/4WPqH/Pjb/8Aj3+NTTxFOK1epVTC1ZPRaHpFFeb/APCx7/8A58bf/wAe&#10;/wAaP+Fj6h/z42//AI9/jV/WqXcj6nV7HpFFeb/8LH1D/nxt/wDx7/Gj/hY+of8APjb/APj3+NH1&#10;ql3D6nV7HpFFeb/8LH1D/nxt/wDx7/Gj/hY+of8APjb/APj3+NH1ql3D6nV7HpFFeb/8LH1D/nxt&#10;/wDx7/Gj/hY+of8APjb/APj3+NH1ql3D6nV7HpFFeb/8LH1D/nxt/wDx7/Gj/hY+of8APjb/APj3&#10;+NH1ql3D6nV7HpFFeb/8LH1D/nxt/wDx7/Gj/hY+of8APjb/APj3+NH1ql3D6nV7HpFFeb/8LH1D&#10;/nxt/wDx7/Gj/hY+of8APjb/APj3+NH1ql3D6nV7HpFFeb/8LH1D/nxt/wDx7/Gj/hY+of8APjb/&#10;APj3+NH1ql3D6nV7HpFQ3jbbGdvSNj+lee/8LH1D/nxt/wDx7/GmTfEK/mgkiNlbgOpUkbuMj60p&#10;YqnbRjWEq32O80Zduj2w/wBnP6mpYf8AkZo/+vN//Q1rzy2+IF9bW0cC2UBVFCgndz+tKvxBv11B&#10;bwWUG8RGLHzYwSD6+1Z/WKfs1H0NPq1Tncrb3PTx/wAh0/8AXt/7NV+vJv8AhZGofbPtP2G33eXs&#10;x82MZz61L/wtHU/+fC1/8e/xpKvAbw8z1SivK/8AhaOp/wDPha/+Pf40f8LR1P8A58LX/wAe/wAa&#10;PrEBfV6h6pRXlf8AwtHU/wDnwtf/AB7/ABo/4Wjqf/Pha/8Aj3+NH1iAfV6h6pRXlf8AwtHU/wDn&#10;wtf/AB7/ABo/4Wjqf/Pha/8Aj3+NH1iAfV6h6pRXlf8AwtHU/wDnwtf/AB7/ABo/4Wjqf/Pha/8A&#10;j3+NH1iAfV6h6pRXlf8AwtHU/wDnwtf/AB7/ABo/4Wjqf/Pha/8Aj3+NH1iAfV6h6pRXlf8AwtHU&#10;/wDnwtf/AB7/ABo/4Wjqf/Pha/8Aj3+NH1iAfV6h6pWOPDGkBXCWvlu85uGljkZJDId3O8EN/E3G&#10;ccmuD/4Wjqf/AD4Wv/j3+NH/AAtHU/8Anwtf/Hv8aPrEA+r1D0F9B097G2svKdYLYERKkjKRlGQ/&#10;MDnozc5zzUq6TaJcWsyRlPssZihRWIRAQBwucZwMZ9K85/4Wjqf/AD4Wv/j3+NH/AAtHU/8Anwtf&#10;/Hv8aPrEA+r1D0ePSrGPTW077PG1oysrRONwYE5Oc9ckknNTWdrDY2kVrbqVhiXaili2B9TzXmX/&#10;AAtHU/8Anwtf/Hv8aP8AhaOp/wDPha/+Pf40fWIB9XqHqCQxRySSJGivKQXYLgsQMAn14AFP4ryz&#10;/haOp/8APha/+Pf40f8AC0dT/wCfC1/8e/xo+sQD6vUPUEghjkkkSJFeUhnZVwWIGAT68ACiOCGJ&#10;5HjiRGlbdIyrgucAZPqcAD8BXl//AAtHU/8Anwtf/Hv8aP8AhaOp/wDPha/+Pf40fWIB9XqHpk9j&#10;aXUsUtxawyyQndG0kYYofUE9KPsNmbwXhtYftQXaJvLG8D03dcV5n/wtHU/+fC1/8e/xo/4Wjqf/&#10;AD4Wv/j3+NH1iAfV6h6ZDZWlvPLPBbQxSzHMjogDOfcjrVivK/8AhaOp/wDPha/+Pf40f8LR1P8A&#10;58LX/wAe/wAaPrEA+r1D1SivK/8AhaOp/wDPha/+Pf40f8LR1P8A58LX/wAe/wAaPrEA+r1D1Siv&#10;K/8AhaOp/wDPha/+Pf40f8LR1P8A58LX/wAe/wAaPrEA+r1D1SivK/8AhaOp/wDPha/+Pf40f8LR&#10;1P8A58LX/wAe/wAaPrEA+r1D1SivK/8AhaOp/wDPha/+Pf40f8LR1P8A58LX/wAe/wAaPrEA+r1D&#10;1SivK/8AhaOp/wDPha/+Pf40f8LR1P8A58LX/wAe/wAaPrEA+r1D1SvOPir9zS/96T/2WqX/AAtH&#10;U/8Anwtf/Hv8awvEfim68SC3FxbxReQWI8vPOcev0qKtaMotI0pUZxmmyXRv+PVvrRRov/Hq31or&#10;lR2CTJE8k8bJ8qzPgA+9R/ZLb/nkfzooqp/EyafwoDaW3/PI/nSfZLb/AJ5H86KKmxYv2S2z/qj+&#10;dH2O1/55H/vqiiiwB9jtf+eR/wC+qT7JbZ/1R/OiiiwC/ZLb/nkfzo+yW3/PI/nRRRYLh9ktv+eR&#10;/Oj7JbZ/1R/OiiiwXAWlt/zyP50fY7X/AJ5H/vqiiiwB9jth/wAsj+dILS2/55H86KKLABtLb/nk&#10;fzo+x2uf9Uf++qKKLBcX7Jbf88j+dH2O1/55H/vqiiiwXE+yW3/PI/nQLS2P/LI/nRRRYANna/8A&#10;PI/99UfY7bP+qP50UUWAT7Jbf88j+dL9ktv+eR/OiiiwXF+x2xH+qP50n2S2B/1R/OiiiwXAWltn&#10;/VH86X7Ha/8API/99UUUWC4fZLb/AJ5H86BaW2T+6P50UUWC4Gztv+eR/OkFpbZ/1R/OiiiwXF+y&#10;W3/PI/nQLS2/55H86KKLBcPslt/zyP50fZLb/nkfzooosFw+yW3/ADyP50fZLb/nkfzooosFw+yW&#10;3/PI/nR9ktv+eR/OiiiwXD7Jbf8API/nR9ktv+eR/OiiiwXD7Jbf88j+dH2S2/55H86KKLBcPslt&#10;/wA8j+dH2S2/55H86KKLBcPslt/zyP50fZLb/nkfzooosFw+yW3/ADyP50fZLb/nkfzooosFw+yW&#10;3/PI/nR9ktv+eR/OiiiwXD7Jbf8API/nR9ktv+eR/OiiiwXD7Jbf88j+dH2S2/55H86KKLBcPslt&#10;/wA8j+dAtLb/AJ5H86KKLBcPsdt/zyP50n2S2x/qj+dFFFgF+yW3/PI/nR9ktv8AnkfzooosFw+y&#10;W3/PI/nR9ktv+eR/OiiiwB9ktv8Ankfzo+yW3/PI/nRRRYA+yW3/ADyP50fZLb/nkfzooosFw+yW&#10;3/PI/nR9ktv+eR/OiiiwXD7Jbf8API/nR9ktv+eR/OiiiwXD7Jbf88j+dH2S2/55H86KKLBcPslt&#10;n/VH86Psdr/zyP8A31RRRYBDZ23/ADyP50v2S2I/1R/OiiiwB9jtv+eR/Om/ZLb/AJ5H86KKTC4o&#10;s7b/AJ5H/vqj7JbdPKP50UUwF+x2w/5ZH/vqk+yW2P8AVH86KKLBcBZ22P8AVH86UWlt/wA8j+dF&#10;FFgD7Jbf88j+dH2S2/55H86KKLBcQ2lt/wA8j+dAs7X/AJ5H/vqiiiwC/Y7X/nkf++qPsdt/zyP5&#10;0UUWABaW3/PI/nR9ktv+eR/OiiiwXD7Jbf8API/nR9ktv+eR/OiiiwXD7JbZ/wBUfzoNpbY/1R/O&#10;iiiwCC0tj/yyP50Gzth/yyP50UUWABaW3/PI/nR9ktv+eZ/OiiiwC/ZLb/nkfzpPsltn/VH86KKL&#10;BcX7Jbf88j+dH2S2/wCeR/OiiiwXAWdt/wA8j+dH2S2/55H86KKLBcPslt/zyP50fZLb/nkfzooo&#10;sFw+yW3/ADyP50fZLb/nkfzooosFw+yW3/PI/nR9ktv+eR/OiiiwXD7Jbf8API/nR9ktv+eR/Oii&#10;iwXD7Jbf88j+dH2S2/55H86KKLBcPslt/wA8j+dH2S2/55H86KKLBcPslt/zyP50fZLb/nkfzooo&#10;sFw+yW3/ADyP50fZLb/nkfzooosFw+yW3/PI/nR9ktv+eR/OiiiwXD7Jbf8API/nR9ktv+eR/Oii&#10;iwhPslt/zyP50v2S2/55H86KKLAH2S2/55H86DaW2P8AVH86KKLAH2S2/wCeR/Oj7Jbf88j+dFFF&#10;gA2lt/zyP50C0tsf6o/nRRRYA+yW3/PI/nR9ktv+eR/OiiiwB9ktv+eR/Oj7Jbf88j+dFFFgD7Jb&#10;f88j+dH2S2/55H86KKLAH2S2/wCeR/Oj7Jbf88j+dFFFgD7Jbf8API/nR9ktv+eR/OiiiwB9ktv+&#10;eR/Oj7Jbf88j+dFFFgD7Hbf88j+dH2O2/wCeR/OiiiwB9jtv+eR/OkFpbf8API/nRRRYBfslt/zy&#10;P50fZLb/AJ5H86KKLAH2S2/55H86Pslt/wA8j+dFFFgD7Hbf88j+dH2O1/55H86KKLAH2S2/55H8&#10;6Pslt/zyP50UUWAPslt/zyP50fZLb/nkfzooosAfZLb/AJ5H86Pslt/zyP50UUWAPslt/wA8j+dI&#10;bS2/55H86KKLAWLdktlKxocH3ooooA//2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BYYLMbtAAAACIBAAAZAAAAZHJzL19yZWxzL2Uyb0RvYy54&#10;bWwucmVsc4WPywrCMBBF94L/EGZv07oQkaZuRHAr9QOGZJpGmwdJFPv3BtwoCC7nXu45TLt/2ok9&#10;KCbjnYCmqoGRk14ZpwVc+uNqCyxldAon70jATAn23XLRnmnCXEZpNCGxQnFJwJhz2HGe5EgWU+UD&#10;udIMPlrM5YyaB5Q31MTXdb3h8ZMB3ReTnZSAeFINsH4Oxfyf7YfBSDp4ebfk8g8FN7a4CxCjpizA&#10;kjL4DpvqGkgD71r+9Vn3AlBLAwQUAAAACACHTuJA2Tk3hxMBAABIAgAAEwAAAFtDb250ZW50X1R5&#10;cGVzXS54bWyVkk1OwzAQhfdI3MHyFsUOXSCEmnRBChILqFA5gGVPEpf4Rx4T2tvjpK0EVVqJpT3z&#10;vXlv7PliazrSQ0DtbEFvWU4JWOmUtk1BP9ZP2T0lGIVVonMWCroDpIvy+mq+3nlAkmiLBW1j9A+c&#10;o2zBCGTOg02V2gUjYjqGhnshP0UDfJbnd1w6G8HGLA4atJxXUIuvLpLlNl3vnWw8NJQ87huHWQXV&#10;ZhAYC3ySeVk9TyJs4xs6jQTo8IQR3ndaipgWwnurTsJkhyAskWMPttrjTUp7ZsJQ+Zvj94AD95Ze&#10;IGgFZCVCfBUmpeUqIFfu2wbo2WWRwaXBzNW1lsCqgFXC3qE/ujqnDjNXOflf8eVIHbX5+A/KH1BL&#10;AQIUABQAAAAIAIdO4kDZOTeHEwEAAEgCAAATAAAAAAAAAAEAIAAAAIpNCABbQ29udGVudF9UeXBl&#10;c10ueG1sUEsBAhQACgAAAAAAh07iQAAAAAAAAAAAAAAAAAYAAAAAAAAAAAAQAAAAWUsIAF9yZWxz&#10;L1BLAQIUABQAAAAIAIdO4kCKFGY80QAAAJQBAAALAAAAAAAAAAEAIAAAAH1LCABfcmVscy8ucmVs&#10;c1BLAQIUAAoAAAAAAIdO4kAAAAAAAAAAAAAAAAAEAAAAAAAAAAAAEAAAAAAAAABkcnMvUEsBAhQA&#10;CgAAAAAAh07iQAAAAAAAAAAAAAAAAAoAAAAAAAAAAAAQAAAAd0wIAGRycy9fcmVscy9QSwECFAAU&#10;AAAACACHTuJAWGCzG7QAAAAiAQAAGQAAAAAAAAABACAAAACfTAgAZHJzL19yZWxzL2Uyb0RvYy54&#10;bWwucmVsc1BLAQIUABQAAAAIAIdO4kBcW3TG2wAAAAsBAAAPAAAAAAAAAAEAIAAAACIAAABkcnMv&#10;ZG93bnJldi54bWxQSwECFAAUAAAACACHTuJARoIvNbUEAADRDgAADgAAAAAAAAABACAAAAAqAQAA&#10;ZHJzL2Uyb0RvYy54bWxQSwECFAAKAAAAAACHTuJAAAAAAAAAAAAAAAAACgAAAAAAAAAAABAAAAAL&#10;BgAAZHJzL21lZGlhL1BLAQIUABQAAAAIAIdO4kCJ8CMQ80QIAKNECAAVAAAAAAAAAAEAIAAAADMG&#10;AABkcnMvbWVkaWEvaW1hZ2UxLmpwZWdQSwUGAAAAAAoACgBTAgAAzk4IAAAA&#10;">
                <o:lock v:ext="edit" aspectratio="f"/>
                <v:shape id="_x0000_s1026" o:spid="_x0000_s1026" o:spt="75" alt="项目地理位置图" type="#_x0000_t75" style="position:absolute;left:7576;top:1791808;height:12807;width:8831;" filled="f" o:preferrelative="t" stroked="f" coordsize="21600,21600" o:gfxdata="UEsDBAoAAAAAAIdO4kAAAAAAAAAAAAAAAAAEAAAAZHJzL1BLAwQUAAAACACHTuJArea0PbsAAADc&#10;AAAADwAAAGRycy9kb3ducmV2LnhtbEVPS27CMBDdV+IO1iB1V2yyqGiKiZQKJASbEjjAEE/jqPE4&#10;xAZCT18vKnX59P7LYnSduNEQWs8a5jMFgrj2puVGw+m4eVmACBHZYOeZNDwoQLGaPC0xN/7OB7pV&#10;sREphEOOGmyMfS5lqC05DDPfEyfuyw8OY4JDI82A9xTuOpkp9SodtpwaLPb0Yan+rq5Ow7k6XH52&#10;dVzsP225ztRoyrZ70/p5OlfvICKN8V/8594aDVmW1qYz6QjI1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ea0PbsAAADc&#10;AAAADwAAAAAAAAABACAAAAAiAAAAZHJzL2Rvd25yZXYueG1sUEsBAhQAFAAAAAgAh07iQDMvBZ47&#10;AAAAOQAAABAAAAAAAAAAAQAgAAAACgEAAGRycy9zaGFwZXhtbC54bWxQSwUGAAAAAAYABgBbAQAA&#10;tAMAAAAA&#10;">
                  <v:fill on="f" focussize="0,0"/>
                  <v:stroke on="f"/>
                  <v:imagedata r:id="rId67" o:title=""/>
                  <o:lock v:ext="edit" aspectratio="t"/>
                </v:shape>
                <v:shape id="_x0000_s1026" o:spid="_x0000_s1026" o:spt="61" type="#_x0000_t61" style="position:absolute;left:12451;top:1791938;height:3002;width:3909;v-text-anchor:middle;" fillcolor="#FFFFFF [3212]" filled="t" stroked="t" coordsize="21600,21600" o:gfxdata="UEsDBAoAAAAAAIdO4kAAAAAAAAAAAAAAAAAEAAAAZHJzL1BLAwQUAAAACACHTuJAlarurr4AAADc&#10;AAAADwAAAGRycy9kb3ducmV2LnhtbEWPS4vCQBCE78L+h6EXvOnEHKJGRw8Lu3jyHZa9NZk2CZvp&#10;CZkxPn69Iwgei6r6ipovr6YWHbWusqxgNIxAEOdWV1woOB6+BxMQziNrrC2Tghs5WC4+enNMtb3w&#10;jrq9L0SAsEtRQel9k0rp8pIMuqFtiIN3sq1BH2RbSN3iJcBNLeMoSqTBisNCiQ19lZT/789GgfXJ&#10;epzpia6y7X2z+938NPIvVqr/OYpmIDxd/Tv8aq+0gjiewvNMOAJy8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arurr4A&#10;AADcAAAADwAAAAAAAAABACAAAAAiAAAAZHJzL2Rvd25yZXYueG1sUEsBAhQAFAAAAAgAh07iQDMv&#10;BZ47AAAAOQAAABAAAAAAAAAAAQAgAAAADQEAAGRycy9zaGFwZXhtbC54bWxQSwUGAAAAAAYABgBb&#10;AQAAtwMAAAAA&#10;" adj="-4476,23089">
                  <v:fill on="t" focussize="0,0"/>
                  <v:stroke weight="1pt" color="#000000 [3213]" miterlimit="8" joinstyle="miter"/>
                  <v:imagedata o:title=""/>
                  <o:lock v:ext="edit" aspectratio="f"/>
                  <v:textbox>
                    <w:txbxContent>
                      <w:p w14:paraId="7C1EB531">
                        <w:pPr>
                          <w:ind w:left="0" w:leftChars="0" w:firstLine="0" w:firstLineChars="0"/>
                          <w:jc w:val="both"/>
                        </w:pPr>
                        <w:r>
                          <w:drawing>
                            <wp:inline distT="0" distB="0" distL="114300" distR="114300">
                              <wp:extent cx="2238375" cy="1670050"/>
                              <wp:effectExtent l="0" t="0" r="9525" b="6350"/>
                              <wp:docPr id="2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
                                      <pic:cNvPicPr>
                                        <a:picLocks noChangeAspect="1"/>
                                      </pic:cNvPicPr>
                                    </pic:nvPicPr>
                                    <pic:blipFill>
                                      <a:blip r:embed="rId68"/>
                                      <a:stretch>
                                        <a:fillRect/>
                                      </a:stretch>
                                    </pic:blipFill>
                                    <pic:spPr>
                                      <a:xfrm>
                                        <a:off x="0" y="0"/>
                                        <a:ext cx="2238375" cy="1670050"/>
                                      </a:xfrm>
                                      <a:prstGeom prst="rect">
                                        <a:avLst/>
                                      </a:prstGeom>
                                      <a:noFill/>
                                      <a:ln>
                                        <a:noFill/>
                                      </a:ln>
                                    </pic:spPr>
                                  </pic:pic>
                                </a:graphicData>
                              </a:graphic>
                            </wp:inline>
                          </w:drawing>
                        </w:r>
                      </w:p>
                    </w:txbxContent>
                  </v:textbox>
                </v:shape>
                <v:shape id="_x0000_s1026" o:spid="_x0000_s1026" o:spt="3" type="#_x0000_t3" style="position:absolute;left:11552;top:1795069;height:119;width:119;v-text-anchor:middle;" fillcolor="#FF0000" filled="t" stroked="t" coordsize="21600,21600" o:gfxdata="UEsDBAoAAAAAAIdO4kAAAAAAAAAAAAAAAAAEAAAAZHJzL1BLAwQUAAAACACHTuJALO/m5r8AAADc&#10;AAAADwAAAGRycy9kb3ducmV2LnhtbEWPzWrDMBCE74W+g9hCL6WRnUAJjhUfSgOBkkOTQK5ba2MZ&#10;WStjyc7P01eFQo/D7HyzU1ZX14mJhtB6VpDPMhDEtdctNwqOh83rEkSIyBo7z6TgRgGq9eNDiYX2&#10;F/6iaR8bkSAcClRgYuwLKUNtyGGY+Z44eWc/OIxJDo3UA14S3HVynmVv0mHLqcFgT++GarsfXXrj&#10;5WTj7pCH6XMx2vv33bbGfij1/JRnKxCRrvH/+C+91Qrmixx+xyQCyPU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zv5ua/&#10;AAAA3AAAAA8AAAAAAAAAAQAgAAAAIgAAAGRycy9kb3ducmV2LnhtbFBLAQIUABQAAAAIAIdO4kAz&#10;LwWeOwAAADkAAAAQAAAAAAAAAAEAIAAAAA4BAABkcnMvc2hhcGV4bWwueG1sUEsFBgAAAAAGAAYA&#10;WwEAALgDAAAAAA==&#10;">
                  <v:fill on="t" focussize="0,0"/>
                  <v:stroke weight="1pt" color="#000000 [3213]" miterlimit="8" joinstyle="miter"/>
                  <v:imagedata o:title=""/>
                  <o:lock v:ext="edit" aspectratio="f"/>
                </v:shape>
                <v:shape id="_x0000_s1026" o:spid="_x0000_s1026" o:spt="202" type="#_x0000_t202" style="position:absolute;left:14164;top:1792144;height:600;width:1858;" fillcolor="#FFFFFF [3201]" filled="t" stroked="t" coordsize="21600,21600" o:gfxdata="UEsDBAoAAAAAAIdO4kAAAAAAAAAAAAAAAAAEAAAAZHJzL1BLAwQUAAAACACHTuJA+nOGG7cAAADc&#10;AAAADwAAAGRycy9kb3ducmV2LnhtbEWPwQrCMBBE74L/EFbwpqktiFSjoCCIN7UXb0uztsVmU5Jo&#10;9e+NIHgcZuYNs9q8TCue5HxjWcFsmoAgLq1uuFJQXPaTBQgfkDW2lknBmzxs1sPBCnNtez7R8xwq&#10;ESHsc1RQh9DlUvqyJoN+ajvi6N2sMxiidJXUDvsIN61Mk2QuDTYcF2rsaFdTeT8/jILDfBuuVOij&#10;ztLM9oUs3a31So1Hs2QJItAr/MO/9kErSLMUvmfiEZDr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6c4YbtwAAANwAAAAP&#10;AAAAAAAAAAEAIAAAACIAAABkcnMvZG93bnJldi54bWxQSwECFAAUAAAACACHTuJAMy8FnjsAAAA5&#10;AAAAEAAAAAAAAAABACAAAAAGAQAAZHJzL3NoYXBleG1sLnhtbFBLBQYAAAAABgAGAFsBAACwAwAA&#10;AAA=&#10;">
                  <v:fill on="t" focussize="0,0"/>
                  <v:stroke weight="0.5pt" color="#000000 [3204]" joinstyle="round"/>
                  <v:imagedata o:title=""/>
                  <o:lock v:ext="edit" aspectratio="f"/>
                  <v:textbox>
                    <w:txbxContent>
                      <w:p w14:paraId="7AA79F2C">
                        <w:pPr>
                          <w:ind w:left="0" w:leftChars="0" w:firstLine="0" w:firstLineChars="0"/>
                          <w:jc w:val="center"/>
                          <w:rPr>
                            <w:rFonts w:hint="eastAsia" w:eastAsiaTheme="minorEastAsia"/>
                            <w:b/>
                            <w:bCs/>
                            <w:lang w:eastAsia="zh-CN"/>
                          </w:rPr>
                        </w:pPr>
                        <w:r>
                          <w:rPr>
                            <w:rFonts w:hint="eastAsia"/>
                            <w:b/>
                            <w:bCs/>
                            <w:lang w:eastAsia="zh-CN"/>
                          </w:rPr>
                          <w:t>项目所在位置</w:t>
                        </w:r>
                      </w:p>
                    </w:txbxContent>
                  </v:textbox>
                </v:shape>
                <w10:wrap type="topAndBottom"/>
              </v:group>
            </w:pict>
          </mc:Fallback>
        </mc:AlternateContent>
      </w:r>
    </w:p>
    <w:p w14:paraId="32E7B8FA">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图4.1-1 项目地理位置图</w:t>
      </w:r>
    </w:p>
    <w:p w14:paraId="0CD3F212">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p>
    <w:p w14:paraId="7E74FAAA">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4.1.2 地形地貌</w:t>
      </w:r>
    </w:p>
    <w:p w14:paraId="044F491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中国地貌区划指标，平顺县境内全属中山区。但因高差悬殊，地貌形态特征、地貌成因和地面组成物质不同。地貌类型又分为山地、丘陵、河谷三类。全境呈东南高，西北低。山地由东南向西北倾斜延伸。东南部高山峻岭，层峦叠嶂。雄踞杏城乡的风泽岭为平顺最高峰，海拔1876米。北部山岭交错，沟深谷幽。王家庄乡浊漳河出口处之马塔为县境最低谷，海拔380米。西部靠近上党盆地边沿，大多为台地，较平坦。中部为丘陵区，一般高度在海拔1200～1500米。浊漳河由西向东横穿县境北部；虹霓河由西南至东北，斜切东南部；百里滩由南向北纵割西半部。两河一滩呈现出形似三角形的堆积地貌。</w:t>
      </w:r>
    </w:p>
    <w:p w14:paraId="1AAE610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本项目治理段位于河谷区，施工区地势相对平坦。</w:t>
      </w:r>
    </w:p>
    <w:p w14:paraId="4C4B2BD4">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sz w:val="21"/>
        </w:rPr>
        <mc:AlternateContent>
          <mc:Choice Requires="wpg">
            <w:drawing>
              <wp:anchor distT="0" distB="0" distL="114300" distR="114300" simplePos="0" relativeHeight="251684864" behindDoc="0" locked="0" layoutInCell="1" allowOverlap="1">
                <wp:simplePos x="0" y="0"/>
                <wp:positionH relativeFrom="column">
                  <wp:posOffset>-668020</wp:posOffset>
                </wp:positionH>
                <wp:positionV relativeFrom="paragraph">
                  <wp:posOffset>99060</wp:posOffset>
                </wp:positionV>
                <wp:extent cx="6620510" cy="4226560"/>
                <wp:effectExtent l="0" t="0" r="8890" b="2540"/>
                <wp:wrapTopAndBottom/>
                <wp:docPr id="89" name="组合 89"/>
                <wp:cNvGraphicFramePr/>
                <a:graphic xmlns:a="http://schemas.openxmlformats.org/drawingml/2006/main">
                  <a:graphicData uri="http://schemas.microsoft.com/office/word/2010/wordprocessingGroup">
                    <wpg:wgp>
                      <wpg:cNvGrpSpPr/>
                      <wpg:grpSpPr>
                        <a:xfrm>
                          <a:off x="0" y="0"/>
                          <a:ext cx="6620510" cy="4226560"/>
                          <a:chOff x="15955" y="899362"/>
                          <a:chExt cx="10426" cy="6656"/>
                        </a:xfrm>
                      </wpg:grpSpPr>
                      <pic:pic xmlns:pic="http://schemas.openxmlformats.org/drawingml/2006/picture">
                        <pic:nvPicPr>
                          <pic:cNvPr id="90" name="图片 2"/>
                          <pic:cNvPicPr>
                            <a:picLocks noChangeAspect="1"/>
                          </pic:cNvPicPr>
                        </pic:nvPicPr>
                        <pic:blipFill>
                          <a:blip r:embed="rId69"/>
                          <a:stretch>
                            <a:fillRect/>
                          </a:stretch>
                        </pic:blipFill>
                        <pic:spPr>
                          <a:xfrm>
                            <a:off x="15955" y="899376"/>
                            <a:ext cx="10414" cy="6643"/>
                          </a:xfrm>
                          <a:prstGeom prst="rect">
                            <a:avLst/>
                          </a:prstGeom>
                          <a:noFill/>
                          <a:ln>
                            <a:noFill/>
                          </a:ln>
                        </pic:spPr>
                      </pic:pic>
                      <pic:pic xmlns:pic="http://schemas.openxmlformats.org/drawingml/2006/picture">
                        <pic:nvPicPr>
                          <pic:cNvPr id="91" name="图片 65" descr="16pic_2537811_s"/>
                          <pic:cNvPicPr>
                            <a:picLocks noChangeAspect="1"/>
                          </pic:cNvPicPr>
                        </pic:nvPicPr>
                        <pic:blipFill>
                          <a:blip r:embed="rId70"/>
                          <a:stretch>
                            <a:fillRect/>
                          </a:stretch>
                        </pic:blipFill>
                        <pic:spPr>
                          <a:xfrm>
                            <a:off x="25399" y="899362"/>
                            <a:ext cx="983" cy="1310"/>
                          </a:xfrm>
                          <a:prstGeom prst="rect">
                            <a:avLst/>
                          </a:prstGeom>
                        </pic:spPr>
                      </pic:pic>
                      <wps:wsp>
                        <wps:cNvPr id="92" name="矩形标注 66"/>
                        <wps:cNvSpPr/>
                        <wps:spPr>
                          <a:xfrm>
                            <a:off x="20513" y="901741"/>
                            <a:ext cx="1837" cy="825"/>
                          </a:xfrm>
                          <a:prstGeom prst="wedgeRectCallout">
                            <a:avLst>
                              <a:gd name="adj1" fmla="val -85298"/>
                              <a:gd name="adj2" fmla="val 107352"/>
                            </a:avLst>
                          </a:prstGeom>
                          <a:solidFill>
                            <a:schemeClr val="bg1"/>
                          </a:solidFill>
                          <a:ln w="12700" cap="flat" cmpd="sng" algn="ctr">
                            <a:solidFill>
                              <a:sysClr val="windowText" lastClr="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txbx>
                          <w:txbxContent>
                            <w:p w14:paraId="307A2D63">
                              <w:pPr>
                                <w:ind w:left="0" w:leftChars="0" w:firstLine="0" w:firstLineChars="0"/>
                                <w:jc w:val="center"/>
                                <w:rPr>
                                  <w:rFonts w:hint="eastAsia" w:eastAsiaTheme="minorEastAsia"/>
                                  <w:b/>
                                  <w:bCs/>
                                  <w:color w:val="000000" w:themeColor="text1"/>
                                  <w:lang w:eastAsia="zh-CN"/>
                                  <w14:textFill>
                                    <w14:solidFill>
                                      <w14:schemeClr w14:val="tx1"/>
                                    </w14:solidFill>
                                  </w14:textFill>
                                </w:rPr>
                              </w:pPr>
                              <w:r>
                                <w:rPr>
                                  <w:rFonts w:hint="eastAsia" w:eastAsiaTheme="minorEastAsia"/>
                                  <w:b/>
                                  <w:bCs/>
                                  <w:color w:val="000000" w:themeColor="text1"/>
                                  <w:lang w:eastAsia="zh-CN"/>
                                  <w14:textFill>
                                    <w14:solidFill>
                                      <w14:schemeClr w14:val="tx1"/>
                                    </w14:solidFill>
                                  </w14:textFill>
                                </w:rPr>
                                <w:t>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2.6pt;margin-top:7.8pt;height:332.8pt;width:521.3pt;mso-wrap-distance-bottom:0pt;mso-wrap-distance-top:0pt;z-index:251684864;mso-width-relative:page;mso-height-relative:page;" coordorigin="15955,899362" coordsize="10426,6656" o:gfxdata="UEsDBAoAAAAAAIdO4kAAAAAAAAAAAAAAAAAEAAAAZHJzL1BLAwQUAAAACACHTuJAYN8lRNsAAAAL&#10;AQAADwAAAGRycy9kb3ducmV2LnhtbE2PwU7DMBBE70j8g7VI3FrbKQklxKlQBZyqSrRIiJsbb5Oo&#10;8TqK3aT9e8wJjqt5mnlbrC62YyMOvnWkQM4FMKTKmZZqBZ/7t9kSmA+ajO4coYIreliVtzeFzo2b&#10;6APHXahZLCGfawVNCH3Oua8atNrPXY8Us6MbrA7xHGpuBj3FctvxRIiMW91SXGh0j+sGq9PubBW8&#10;T3p6WcjXcXM6rq/f+3T7tZGo1P2dFM/AAl7CHwy/+lEdyuh0cGcynnUKZlKkSWRjkmbAIvG0eHwA&#10;dlCQLWUCvCz4/x/KH1BLAwQUAAAACACHTuJAEtEbN0oEAAAQCwAADgAAAGRycy9lMm9Eb2MueG1s&#10;1VZNbyM1GL4j8R+suW+TmSSTZNR0VbV0tVLFVnQRx5Xj8XyAxza200k5Iy3cuHMAcYIzRwT/ptu/&#10;wWPPJE3aArtohUSkTl9/vX7e5/3we/h03QhyxY2tlVxE8cEwIlwyldeyXESfvjx7MouIdVTmVCjJ&#10;F9E1t9HTow8/OGx1xhNVKZFzQ6BE2qzVi6hyTmeDgWUVb6g9UJpLLBbKNNRhaMpBbmgL7Y0YJMNh&#10;OmiVybVRjFuL2dNuMeo1mrdRqIqiZvxUsVXDpeu0Gi6og0m2qrWNjgLaouDMvSgKyx0RiwiWuvDF&#10;JZCX/js4OqRZaaiuatZDoG8D4Z5NDa0lLt2qOqWOkpWpH6hqamaUVYU7YKoZdIYERmBFPLzHzTOj&#10;VjrYUmZtqbekw1H3WP/XatnHVxeG1Pkims0jImkDj9/+9vXNd98QTICdVpcZNj0z+lJfmH6i7Ebe&#10;4HVhGv8fppB14PV6yytfO8IwmabJcBKDcoa1cZKkk7RnnlVwjz8XT+aTSUSwPpvPR2nSOYZVH/Uq&#10;4uE4STsFKY775cHm8oHHuIWka5bhrycL0gOy/jlEccqtDAf1Xpu8uqjZhekGd4TNYVBH2M33f9x+&#10;+5oE0P6A39OdoB7KuWJfWCLVSUVlyY+tRlTC4mDD/vaBH+5dtxS1PquF8BR7+f2mCTEZb5Yc3jfP&#10;8wCIZtYZ7ljlLyxw8ScA25G9XQgo74B5zBax8Ug07Ht1GtxGs01YwKfxeOPT8WjPpyDOWPeMq4Z4&#10;AQCBA/6gGb06tz2izRY/LZWnCUhpJuTeBOLEzwTUHc4gAnbnUQj/QbDE94IlRbTn3DLUojgFhFfJ&#10;ZDSdxfEr63nwnP4/o6jP3G2wvIcoAjNzFKd7tWETRfPZqIuheIQSs1sX3jGGHg2QVuOVs5u0w+hB&#10;NXmn0ntZUe3Lile7U0mSTXDc/vDLze8/vfnx9ZtffyZpyJd+67b62r9KNl9jQQVomg/j6bhP5w1N&#10;8Ww07XiaJZO/p6nlecl93p9QIdRqJ+18XpV5X/Vo/jmCumgEHswrKsiT2SSZz7zq/U0w7m5TPJyO&#10;JiFGkJYhlUMh381kq0Sdb2qeNeXyRBiCCxbRWfj14Pe2CUlaJFIyHfpXhqItKdAOQGw0ipuVZUSo&#10;KNHvMGdCFdk7ba/t9g50KrlqX4K2iAhqHRbwnoXfYxd74KfUVh3AoLVjoKkd2iRRN3jRdk93xYmH&#10;1qQvZN7DXWHyklsv1+DQi0uVX+N1Ngr1D3ZZzc5q3HcOWBfUgHZMopNzL/AphAIDqpciUinz1WPz&#10;fj9iGKsRadH3gJ0vVxRvHRHPJaJ7Ho/HUOvCYDyZJhiY3ZXl7opcNScKnkEgAF0Q/X4nNmJhVPMZ&#10;Gr5jfyuWqGS4u/NDPzhxnmEEiTKMHx8HGc2Rpu5cXmo833HwmFTHK6eKOtT+O3YQPn6AHA1SaJRC&#10;SPVNne/Edsdh110je/QnUEsDBAoAAAAAAIdO4kAAAAAAAAAAAAAAAAAKAAAAZHJzL21lZGlhL1BL&#10;AwQUAAAACACHTuJAC7YN7ibmFgBF5RYAFAAAAGRycy9tZWRpYS9pbWFnZTEucG5nAP//AACJUE5H&#10;DQoaCgAAAA1JSERSAAAFdQAAA3sIAgAAAIXT7kQAAAAJcEhZcwAADsQAAA7EAZUrDhsAACAASURB&#10;VHicvL1rsCTbVR64cuf7WVlZj3P69Pt039v3SkISEhIgjLkYBJggAGGwhwhmJiBwDA/PxATEhGeY&#10;GLA982/CMT9sEzEThCcMcghDgO0xIzRhM8gwkqywLITMvVf33u7bfbtPn0dVVmZWvh87954fu2qf&#10;PFlVp/sK2+vHiao8WZk7986991rf+tZaQhg8grVQSmC3JElaFOV0Ot51giCgrcfbFsdx1hJKScuO&#10;SBKyLFOSJPaVEML+EkKaBj996t+6tc9/jtDqsmdn89HIkySxe3BTCCF5XiRJ6roDWZYAgBAKAFEU&#10;K4pkGAYhhFK6btuqSb4fEUqRILiuBQAISewOgiCw27EPaZrpuqaqCjuIECrLqq5rx7F5k9jjAEBd&#10;N0EQTqfj9QNSfkfWBowxOxPjdv1bSmgLAJRQdlpLSBRGo5HX7RBCSJJk7tBBgoiQsD4uxHEuSciy&#10;DN4Gfl9+ZXbx7glt5zNucBwn3mjY61Wx0+Hz+WIyGSGEhPWtAQAJbFwE2CGb/7pkEJ9fun3L5P79&#10;h6PRyHYM9tWfL3jvRdHScWxREnmbEUJ/9urDH/mRT/zh//vZvT3TMHSEBP4m83HfFFHsN75tt0yf&#10;uq6DIPY8RxTF3r92TTd+92WcI0GwbZ3/dvOm//Af/sYv/fyPdI/cf/j01Xeyb/mWD229eK/Pu3Ph&#10;YrObKFqG4TKK4jQtAUBWNE3Tx+PReDwej8fDYf8NWf2wKs5m/nzuLxZ+kqRVVQKAqiDPc+699MHx&#10;eDTP2qEKkiT+8zfy77yl/ey/OPur3zD46mn1fXe1zz6qxob426+mv/ht7qffzP7X7xkjAbL0bPMu&#10;v/1a8yQRf+Gbz59FENDTp2cHBxPWe0WJW9LYpgkAlJIkLR3bAABCcJrV7DOlJAxjz3P5QJydzRVF&#10;HQ6dy1dCJlmWZ1kxnY4AIEnS3/u//+nP/dxqIPK8/Pt////66z/9k4tFfOfue8Mw/OVf/tt/5+/8&#10;ype+9CUA8H3/9dff/PZv/xgASKI8cAef/ey//oVf+G/Zb19//WtFUbDPT58+/bf/9t/98A//IL/p&#10;ZDK+fv06ADx58uT69euf/vRnyrL4kR/5RLdhTVP/vb/3q6+88h0f+tA3xvEZaWsAmM0WlmUYht57&#10;iqdPj69ePeBf2WzaXMrg4ptDCPkPMnm5HB/PDw4ml5wQRYnr2s95taJsSIsty+odbxqc52X3OkmS&#10;mKaO0GonquumqkrbXp1AKX3jjYeHh9cVReY/6c2XxSKaz/17927zI3VdR1G8uVFmWZFlGUKi5w02&#10;ni4ry9KyVNZm1re+H+q6Zpr9IdsqfKTiOMvz0rZ10zQuP382C13X2nwluCRJKsmqrsm7TmDX8f3A&#10;ssxd1xEEkSioNdQGN3/4z/4wmAW3791+6Rvv/f5vfsYdud/1V77ryf0nX/xXX/zxv/HjACBHBQDk&#10;RVnkpefZfFy4UErDMEJI2vUy1HWTZeX65NX2KsuSqmqSJOR5UdeYv9QICYRQRZHKsuLawrZHEOI4&#10;QUiyrP4zJkkeRsuhO7Dty3q7J4S0s1m8v39hCS2Kuqqq4fD83YjjVBAE2za3XiHLyqZZPaBta7Ks&#10;9k54442HL798t3uQUjKfh5PJhfvOZj57V4uibprKcWx+EONmNo8OrkziONE0TVFk3w9HIxcAwnDJ&#10;mkop8f1wPB4CQF3XdY3rusSYzOcLxzExxg3GhFDfDx3bJIREy8Qd2HGcjkauKEmnp/ODg6ksSZIk&#10;JUm+vz+WZTkMY01TERIRoo5js0fjGzHGTRxnbE9/8uT04GAkijIABMFSkkTHsfjqTUi7WMS6rpmm&#10;xo7M5wvDMA1D4Y9//8Hju3du8K+CgJ4+PT04mPJdmN+XkDbLqqap06y4cf0KbCwFXNK0EASBvy28&#10;9wAgCCLPc9nxIIhGI4+Q9q37j+69eAcAFouAPddiEbDTeIfzh6rrGmNclmVdY9ziZZQURWbZdovx&#10;2WzhDQeEEELaKEpd1yIb+xihEEWRN3QB4NGjo1u3rkJndd31IQiXg4EtSyJCIiFtmhauayOEQIAo&#10;jC3LtCwTAEAAJCAAkCSJ6SpMS8RNG8exIIjDoSNJ0nweDD2HnUkoAYD5LHAcU5KktiVMK14sQkKJ&#10;aeiSJBJCmXUAAITQvCjLsqSEOo4tigLT/YJw6a3nTvczAFR1UxblcOgAAEIrhTlJ84Uf3r17U1FW&#10;yjxrM2twmmbHT89evHdo6Bem/NnZYm9vxBvD9PamadjfMIzbFijFhBKmDVJKKSFtSwRBUDVF19S1&#10;Nt7yV4UQ4jgme7QgXCZJdvPGAQC0hKRJxpq9SxASMcZxkpqmoSrnb3VZVnlRGLquaeolOnlX4jg1&#10;DI31hiSJgiD82atvvfLKd7/44guf//zn8yzUNG3oOYosS5KkKApCSJJESZIWi3g4tPld8rwoimY0&#10;cgCg+680LcqyZAsFxpiPqe8HhBDXdbhGwV4AQkgQRJQKADAcOt2n4Gd2lRD+mU3YqqqePj3DGJuW&#10;fuP6te6TRtGybqihy2ytu3gRIY4TjAkhZH9/uu7MMo7T7obOVzy2SrQtns38K1f24aIIgtCd713p&#10;He9+TZJc12VJOt9233rr8Qsv3Oj+nDdg6xUopWG45F/DMBkObQA4OppduzallC4WEVtV5vMFu87x&#10;8YnnDeu6zvMyjmOMm7KsHccmhBBK6romLfEXoWUasqwsFiFbE7zhIE1zQoljW3lRkpZYlgEAvh9N&#10;pkMAkBaLpWEouv5sJca2LdM0ZjMfADzP5ejAM0UUpeFw0FXZCSFxnNR1Y1mmpl3YF2VZcl3j6Ojs&#10;2rU9fjJ7AyaTURTF3CY3DJNNS34a/2wYuqapp6fz7jvhuk4UxYTkhqHxnwiCwDYJQul4NADgLy5A&#10;B1xYH0Su63Drmh3XNDWOU9fdom0riux5w7OzuesONs3L55GWEH++2Ns717zZTZum0TSldzIh1HGM&#10;KIqDsHUHqwVr85r04sEuuJClWdM0m+DChZ9TkCRxl3VBCN21nG3+q2fMvCvZBFDYh2i5LMvGMFS4&#10;+KTsfNu24zhzXbuLjLQtBgDLNsuy2dSSKaW7IIbnbKdlGbIsk42tXhDQph3bBenqqmJo17sSy9DT&#10;bTb51n5GCMVxEoTLKAyDYMnmlqZblmmNJ+Pbh+8Zj8e7FocwDP2VLMqywBgLgC3b9Iau57nX3n+o&#10;KBdeUUEgADAxVxPB04T//l8u/ue/5P3al7Mf/wbzM/eLDx2ojyP8l18wFhn+u9+7mrmGMSyrjBnJ&#10;XH7sPfI/+Hftr32l/ekPbp9WZZHz5bUoKk1dLdZlRfjCxbq6OwTT6ei11956zj43TaMoKvbZti1C&#10;TH8WjqdDADAMbThU4zjuvjnD4fDjH/84ALz11lsPH77DPgPAl7/8J+xD09S+v3DdgeuudKM0TQGg&#10;u29hjMMwHA6HDGXgUlepol7W7PF4+PjJ2a2b/aE0TZvZEvz9ZPDl5hW2ztayrNI0NwztEjP1eWR/&#10;f3R6Onecnebu84MLAEBajMQt21ODsaxcON40mBuxhOAsK9lODDvAhU3xPFvTpFdfe9s09Vs3rwCA&#10;oijjsTeb+QiJXAkghOi6qutqUVSz2YLBUp2nMwHMIFgWRaXrKuvq8XgYBIkoVr0t8nJxHNN17dnM&#10;t+3z96E3oGzzOjiYzGb+JQOXZcX+/s6XKsuKoigRki5xObS2Ttdg7pf/9Zfrsv7oX/rolz77pdPH&#10;T1/5wVf+6Pf+6Hf+j98BgMOXDwFAWIPsRV6ORu7WVTeKUs+7bHuK47SneHGhlJqmZW5Y622Lu33F&#10;pHv3IIg0TeNqA5cwTDDGzNR8TmGaHwD0wAUAKMuKv3sAUFXVVnChqqo0zWRZMU1VFLdAD4tFEC0T&#10;JNCbN8+16jwvy7ICgOHQ6u07fD0URQFjsXuQ67h8jiAk9MYlz2u2265PAEmSMK5VVW6ahp/M9tvu&#10;6iEwh4QgMHBBlESmV4iiOBw6pmmyk9kq3b1pGKZs+szni9HIZeBC2zYMXOi2LYqS8dj1/YjhC5SS&#10;8Xg4m/ma5vGWXLs6ffvtx4eH5+r71avn6y2/bxgmSZq6A0vXDb4WbX1F67opirz7EmLccuiK6SqC&#10;gObzhec5DAa6e/c6AMxmi/HYBYDlcsnM9aKoe2o2xg0hpK5rQgihLW6wqsqiZANAnKSaqrCZ7i+i&#10;8cjtreJpmmHcCgIwcKEsK6YftYQQjsjQldmMRGYT5sxgqKtGXk/kOM48b8DWkGiZeJ4rsadbgws9&#10;L0gS501TjcfnK95k4gVhSFrgSOt4PPT9kNKWg8IMvYrjOE4aACBty/03mq66g/OZgpAQhrGznsJ5&#10;Xhr6hala5KXnXbDSj09mAHD37s2VRioArDSBVcsd23Zesu8/eHTt6hXXPf/tZDI8Pp5Npx6sPHaE&#10;KZkMaBoOHYY4tC1emRUdZKQrCIllWWVZbpqGst6SWkKSJLt96yr7GkVZr9nsh92vZVmVZcUGlKGl&#10;7InKshpfqsb3pCgrAaEuuPDgweP3ve8DL774Qp7nr776Z9/6LR8Mw0gSJW74IIRYY4ZDO45TPilM&#10;05oFx2NhCACjkcMtYcvSFUWazXwGRtd1w64zHntt24bhkhDCdDZJkpjRx3YWQkgQpkCx6zp8OqwX&#10;h9UE3DSvDMO4d+8OALzxxgPeYPav8XiEkDCbhZIkdvuTneB5HgCcngb8eO80QUAIiRvedK5VXtg4&#10;NvUWQtooShTlfM3M81KWFXbBqqqapu6i1W+//aS7mFBKfT8aDKzukTBc6vr5T5iJym/HWlTXjaKg&#10;LiRKKVFVyfdDzxs4zuDo6NjzXIQQxkTTNF3XG4wJJUmSZlkBAEPXBQAGLpTlSi2J4/TgYAoAddWw&#10;h42TlK1jIhKl0WhQFIW/iNgtB44tSZe4oFdDHkUJxlhVZb4x7yIv7LoO06GjKEnTbDz2upPQdR1J&#10;Eh89Orp16xqbMOxtQwh1IZ+iKE9PZ+yzpqkMi4KOLrW/Pzk+Odvfm/KfuK4TBCEhbde3wyAGSRK6&#10;TrnzfXH9Hm+FytZ315IktW1rcx2RJHEyGQXBkt2d0yW2Sg8OaFsSLMJNcAEAAERC8NYruK5TFKW/&#10;CNmiw49z8gJsqJuUkOUyJoQapmFaW1SWriRJYlkm6ytKKDfU2fWRIL4riKHbmGcCDb1m97qLEPrO&#10;O08EQXrp5UPoEEAIFfgPBQEafN5vhLZAgPnYNU1L4gTAAQBKybt6ny8RTdN8P9jqhHymk7wsS1l+&#10;xiYhyf2F1baNNM16BxFCbdsuFnEQRlEUpUlGCEiSpBv2YDCYTCZ37rxvFyWB2b2+75+enjJKAiVY&#10;ksDzBu5wuDcdvHB3n40dIeQS2JFSkqVnTFXVjdG339SLhv7al7OobD/177NPvKz/m6P6sw/zv/Vd&#10;e28HpSwr7NYCUnRdKfJFXZfdi//8h8X/5XPtb7/W/Nh7Vkqwokhl2eh63xirqosH6c45KAhoOh0/&#10;05e+VX74h77vU7/5W//1f/Nj7Osnfugvfvr3v/Bt3/axzTNFURoOXQD4whe+8PnP/9HpafjRj34Y&#10;ANI0+9Sn/knvZNcd9A5Op6Of+In/fGsbiqL45V/+2+zzCpWgFyYXxrg3QK5rE2Kens4VRfK8YXcd&#10;xp2Zwrb8NM0wZk6klu24uq4x1fDPiS8ghPb3J0mSbgLz71YEQSyKcjLpG72CIBR52b14lheqdq6J&#10;RlEyGp3vyrvABQ5J89sZhv7e9xwmSfrqq28Oh87BwT7bKAkhs5lPCB2Ph3xxY6/i6eliOu0/puva&#10;s1koyyIbI0KI65q+HyiK/My1sYsKEUIcxw6CxHX7i3n3OllW8E1zU3x/MR7vBA7yvGgafPlIcXBh&#10;GUSiLJVlKcnS4UuHV25c+fQ//vRXPveVT/z0J57cfwIAhy8dAgCqMQA0DVZV6euDdC9/edg1N33O&#10;orhFNeQyn4fDodX1JvHjkiT1uACXSxgmbYt3QSdwUYnKsnKT59K2TZaVXTIjl+VyybS4yXh05/Am&#10;O8hgBUEAVVW7V+PQap6XXDFN06znauN91TSYeeMZKNCVoiiZr7IrkoQMU5/NgkHHAySKqG2JKAoI&#10;IXTRHhAQQoKo6yrG2DAMTdO64EJXwjBht8vzEgA46JPntWn2V36mIYxGDvfXAcB0OuaUDQDQNO3G&#10;jSuMxbB108e4OT7x3YH1PEBSHCeEQBdxq+tGlhU24lGUeJ4jCCgIluzDW/cfvfjiTVGUGbiAkJjn&#10;pSCIiiIT0qZpxjR1ripg3DZNQwjBmFEPV9BAnuUYY9uyCCGz+cIbnoMLVV0VeQUAlmXwxR9j/M7j&#10;k3sv3gSAMFwyWzROUoZrxEnK/P9101iWUTeY2RLMKu7BnZIsMViBgwuCgDh5wfdD09RtZzVN+Prj&#10;DgZt2y4WkarKhqkDrLCG5TLO8wZWkCtYtmUYjPB7gcIAHQpA21JRlKU1/FFWVZe8UJZVdw0npH37&#10;4el4NPC8weWOfYTQe15+4eHDJ3le7u+fD+h4PDw9nY3HoxW8QAilF1i0hG7nhK4vKxBCoyiWJLHH&#10;TXjy+OTmzRW4EMeZ7ZgXf9i1hAUAiOMUiRfYcJya4Thb1Pg8L/meTgillLJhIoRKsjRwVtQ5QRCO&#10;jk5H44OPfexjdV3/o1//5Ee/6b1hGA2HLkICOwExngdi/lehbRlq1l8cBEHUNI2/M4oiT6fjNC1m&#10;M58ZgB2b38MYB0GkKLJlmT1razpxGYmMAV6GcYEsxiGPbifwHpNluevo4v9VFGlzVV93fux55wZ8&#10;ECz3OlZk9yJMyhIbhtZb1QlpBUHs4UFhmAgCdBfwLMsJoQwYZcs1/2/TVPfvH928ebWzypVFkXc3&#10;nbpuepD6bOZPJiPemMUiZuf7frS/v7oypaslxbZtUcyfPj0ejbzx2Ds9m2mqNhhYdV03GIfBsm1b&#10;SRLdgc2IznmRM8d2XpTecLBcJoPBBoDSrqzCsqwkANB1nbkoKSUMOAAgnje8RKdhQEVZNr4fAoDn&#10;DTaZ213ZZUq5rl2WyunpzPOG3TFj0RNvvfXozp3VTrnpPdN1TV/jlAynYHYvdCzPkTc8Pp4xfIVd&#10;ZDBwomjJgMMLLRm40TLq2uSwYfGyFg6Hbo/c4jjmbLbY5KPyBdHzBklanp7NRt6QKYKU0m0+wgu/&#10;9f0Vc2Gb6/uC977bdYRQVVVFSZzPA1FCkqRYpr4rMiJJsrIsERLcocsa1G2W0Hl8RnMQEWowcWQZ&#10;1rySLsSwq0nP/a9n2Ntb6RjseNPUb7zx9vXrV1lYBAcXAECWUEuIeHEoLyAjbQMApmkt/CNCCFtj&#10;L2/J8wullNAtU+N5GPjPIwj1lSrT0PxFenR0FoRhFC7rugUAWdFM097f37t584UPf/jZlIQwXGZZ&#10;0tQMeZE8z3Xdwb0XD7SOPba5PiCENi3YnjBcjJJaQMq3XNf+9y8tNQl+/Busz9wvv3JS/rX3WR86&#10;0F4eqwDQNPU8a//wYf5X32eLkgF12bv4//Ax8Vf+GKZP6HdcFwBAVWUOJTAfXYfj+lxoEXNwvfba&#10;W+PxoEe+eKaYpkGIkecl2wzG0+HR0RP2sJZl/tIv/U1+5uHh7Z/92Z8BgA9+8IMvvfSSZZkMTBkO&#10;hzxKYpc0Tc2RF1lWvvM7v4OQGgAa3Aqo1nX9l37pbxqmiQSQZaVp6i4KeeP63uMnZ8zHzqQLxZZl&#10;dXw8HwwspuUDACE0jhOMV5NOkgTLMl1Xh/8I8RFMbNtS1frrw3eYCIKYpqm5ERkhCEIQhJ53YS+s&#10;ypI7w7O84K4zxljuggu+H3IrlLPuWedpmmSaFqWtbVvvfe+LUbR89dU3h8PhwcEEIcSgc98P2xYm&#10;kwHrNFkWbVs/OwsnkwsGJEJoOh2enJxdvXo+RswcYlEVl/d5F2JQFDmKYgCT/2vz/KIod1njWVYo&#10;irHL01DXddnpuq1CVZlKYpEXf/C7f5BECW7q7/qRj//B7/7LL/7BF7/5u775lR965fd+/XfjIGbI&#10;AgCIeYVqAgCMOb+9VXnBie6bkiRJz329VZ4fuWAxYl1djcvxydy2zF0xEZTSsmyapmLeBEpbQRDb&#10;Fnue01M3O43PBwPjmbh2EMTcMcUkjtO5vwAAd2BzWCFJMowxpWCa2iZIAQBNUyVJCQCCsHIUZ1nO&#10;gYa6bph7LctK+1n+BugQ8Xr75uYuygDolfEpCggJjGKNkCBJSNOsOM5cV+iBC7z/oyhRVVkUZUrJ&#10;YhFdv36B2LXJ5mDtEQTE9WkmluVEUeS6q9dMkuRbN7dADIIg+H5Yls31a/vPfG0Y69g0TV2/sHGk&#10;6SqUo2kqURRFUc6yXNNUBi4c3r4mivJ8vgIXmqbiNBbfD7tjnaa5pskYk7ZtMSa4xbjBbUsIoWVR&#10;xknmDmxCSBAsuRLLCAuKqnQ98EwevH105/AaAPiLkIELeV5KoqTIUt1gRZbZHRkpIAjCgyucK15x&#10;8kJZloauMViBUQC64EJV1VlWTCYe5zX0ViFRFEcjN02zYBFalsV+ZVmWpmF2U6a2MQJFb1i7qmAc&#10;J8xQJ4TmednTw5khxL/ef3B0ePvq5ZQ0Lhi3t29fPz4+ffLk5Pr1K7AOiJhOJ8fHJ9PppBPZvYp6&#10;Zj9cu0XpusHnKzOzIbsjwn4bLRPLNkRRALabCwInjPBFg5C2KGvcYIZxG4auqlsepKkbe6PT6roh&#10;lPIVcqvyBgAICfN5QKn4/d//fQDwyU9+8oMfuCvLoiCIsiyzcRdZGMnFpawLLhxMvZNT/8r+GABs&#10;25rP/S4mZVm6ZemLRUxp67o2wwfYyjCdjusaR1FsGFoPRAAA5pUpisb3g+l0zDCObv/AxhJU141h&#10;aO9KnyeE1HU7GJxHVI3HW/Bc6KxLZVmaG7y4KEq4kSgIKI7TpqmHw0G3tUmSAQAjqTH0hy/XWZYf&#10;HZ28+OINxs8CgDhOAS5gE8vlUhDES8CFIFgxHSilhODOirpS4Vi3D4fekyeng4HlDtwgWBRFTWhL&#10;WmrbBm5b0q6iqAltq6p2bIvHH2VZwYzrvCiNDR/qCl/oCqdznJ7Ox+Ph5aaCpsmaNmRd2W6z/QQQ&#10;KFDT0LUdMZyEEIZpBUEEAHzWEUIVRblx4+DBg3du3brWYb9s8XVj3FqWEUUxAOpFDciyvLc3Onp6&#10;dmW/GygxYBCDrneNpXPTusdW6H5FCCkKIoT25qdhaHGc7YrXAADTUDV1dHa2cBxDVVVCYDsBgbYA&#10;gJs2CJecuXCJWklou5UyIInSZOIxw3uxWLCDbdtalinLMsaYExa80ZASshXtoIQIl2q0W1kMLBHD&#10;5RADXJqpoXfmM/8bBOHpqX/v3qEoifQ8VmL1RLquZWnGPXWapqRp0Y2kZXuGrmtldYGED+/Gjtqa&#10;fIGJoStFUXV3gucBFygljKN4SfIFANA0LctL8yJ39yMf+bBueO89uH3lynaXC6ck+PNFGIWckuAM&#10;HMe2Pc+9eeNw6+260SLdzunuoM+EGNjTAMDf/Vz0195nnWXkfoC/+ar6sRva9704AIDf+Epw1Ra/&#10;567xJyfVWcZAIqXYuLgowP/4MfGX/5jsa/ilqaqqClOaeQduKuuSKHCv/K5RePHF22+++fA973nh&#10;WY8AgiB2O+Ev/IVv/dznvvrxj3+UfZ1MDUJIli1Nc8AGIsuWAKAoOgDIssKBXQCoqxRAFHaYH1zq&#10;ugAASuqiWBrmRNd1AL1patykbVsCDBkJpWnquirKMur+dheFgYmiyPv7oyAIoyhlIyxJguOsgid7&#10;P/lzggsMv9jRDOXgYHJ8PJ9On7H77JKyxOPxBTtTEIS6bgRB6sbzdwEFSmlTY0adZ+DCrZvXVFVl&#10;X30/2nRTcw9VXpTzuS9Jq4wALLzF9xdf+dPXbly/7romQsjzBoTQ+XwJ0AyHQ0kSVVVxHJjPl12I&#10;gc2g0cjrBlAQQpg7NAhCjNvLgYbucdd1WCzYu+1AQkhR5F0+c1cwpluzS/QvokgA8NUvfFWSpR//&#10;Gz/+m7/6m0hE3/aXv/1zv//HZVlev3MdiQpzOQq4ldILC+8uW64qS3MHqFHXDRKl5zQbLms2aeM4&#10;Z2OrqnLvMQUBEdI+OTqdjEeb4RIsu4EkSYIAiiLbtvX8WEbT1Aid69NVVW1aDotFwJGXrbBCluVV&#10;1QDAYGD0jG0WM8/pk5IkDYd2d3ksy3NaBKdOxEl6ZX+8jlDoR/MxI4c/IsZEkuS6bthXtM2ZiXGh&#10;KoogiEhYpYtyGZwgrCIjJElmW0NPiqLOsszzHKZtH5/MDw62v5+8kXlecjS8y9MGAMNQyrKs65qD&#10;yJIkH96+dv/B48Pb1xiS2DT4+PhkPJ7wX4Vh0nkWoBRUVdZ1lS0vDBfrjjgzKqw1QMNyRrRtU9eN&#10;69pvvvXw1s1rsqyyKA+ExLZt4nhFIYmixLad7hMFQTidjgjBmFEXCGHkhbqqWUoLQkgUxaalIwSE&#10;QJpmkiRZG/BQEEZhuLx544okSUEYuQMHAOoG4xYzNCFNsy55gVKODohZXjBrn5l2RVlPJh7AKjKi&#10;By7UNZ5Mva3IAnQUBsPUDVMPFmHbUvbWMZ6LOxwAhbbFYRgTSgEACQKfdAgJAKtMEF1Aoawqzzhf&#10;UTFuOa8BAGbzYG/qbVklKCyCUJKkXtgau8LBwf7pqf/o0cm1a+d+yune5PQkkGRKidC2mFJY/21Z&#10;HjdCKdsjuGrdtoRSappGF/IjhDKDM1gsDw9XAU0s7QJLdRGGMd8HJVkydF20tmQi4A0Lw9iyjM0O&#10;z/M+H2rboAhRlCyC9Kd+6qcA4Ld+67dv39o3DWO5jL3RECFB6sglCryqahif6x6u6y4WcY/lNBo5&#10;jLCw9hOvOAiSJBmGVpZlGEa2bfEpzG+nadpwaB+f+NPJs4P0fX97+gPYYFvwxTAIzheKJEkNwxQ7&#10;sZZ8gndnel3j8fiC4ckgWnbNpqniOLMsswt/U0qCINJ1g73SXRYDACwW8ZNFDQAAIABJREFUQRzn&#10;LL6DSRguVVXthPa3i0XkuheIdfN52AMXLEtTFJlS2l26KSWOYzGAFa+knkzc01NfkpBhmNLaf0za&#10;lrQEAJbLpCUtEtBgYGdZwdCiIFzyN6quGhaUlBel3gmX2zk8+/uT2cx3HPt5gj+7SYk2JU1T308F&#10;JFLSOo651THouk6eVycni729c3hGluVbt649evT46tWrDDjoRNr3Sc6u68xmPkJbEulNJ8OTk7Mr&#10;V/Y6Jw/m/kKSRFk+Hx5FUeoaK8r2PmHUIFhBDFJdN911yrLM2WzB8QWOa66/Ura17+2Nlss4jvPu&#10;S8+TO66+Nm0QLqdTj+62rgWECL4AT/SMdt5RoiQOPRfWzIU4TuIkRwJ11yD35TyKHsTQEtKjl399&#10;EMPW/16OJmyew7CYRw+fSJLai4no/kSW5TjJ+VfT0BfB0rJ01mZCV8iApmmnJ7P9vYmiyJIkK4rE&#10;X6StKRjalnALfBe4wDYY09Tn84WqvjvWt+8vx6MRvzu713KZ+n6wCBbLZYkE0HTrxo070sYLz2P7&#10;ASDLlmdnwWLhz+cLRklAiIWIu8Ph4O7dPdO83e20y0N4erKJv6Ad0ftcmG3Z4FpR9P/pLw6Ygf3L&#10;/+rMM8QffXkAAE1Tv7VovulAAYCnSbtnIgAQ0PaUH7oE7x2j01J4CUBVNd9fdm5E2UrTU4vJKmCy&#10;nxaUnyZJ0njsvfHGw27Svq0iiqjbA4eH17/4m5/l+IKuq2VZNnW8bFJBQBxPbOqYfRAExLT25yez&#10;dLXkLD1jV1hRQtqahZ+wC24G+QOjMDx+euvWdQDAGPMFjQ/ZJYR52A0rSBLCmF4SWMcFYxoEC0lS&#10;ESIYY8ext24HLDXAc+4+XBh5wdjm4t4My+fGqiCgIFiwyAgGLty9c10U2XbTLhZbwIWuGLpm6FrT&#10;YEblY3cZj0eeN3z77XdOTk7u3LnJqKSTCUMZfF03WE4W06RnZ/PJZNxdCSVJ1DQljpNuxB9CiPMF&#10;ONDguvYlCpamqXGcALxrfIF5h3b9dzbzn59dMrk6efOrX/vMP/lMU1XhPLx179bHf+x7v/TZL33u&#10;9//4m1756IBF23bAhbwou7n3ukIpFYTtD0sp7SbO2CpJkjQNFgSJ009UTZOlFSSRpkVdVwCAkDgY&#10;9HEBrnrmeTn3F9ev7W/SEHjqxK1ZdZ4pXNllqOhmcASzVBl//snRU2/oHt6+3m1YWVamqXVtrSzL&#10;z619BJZlcFdYT+I43Uqohou+waKo2XwsirpLZGPyxhtvvfe997pLhCTJ3Z0RiQIhwPQrlh6lLMu9&#10;qYeQoCgSwxf298fs9etiH0EQKYo6Hg/ZwTBcOra161m4lGXJ9VJBQD0s2PMc3/cta8BdXwihu3du&#10;vP320xs3rrBIk1u3VkkZWMzzaOT0blpVVZoWLL1CN98bk8Ui0DSNwZTL5ZIhfYyB8uDtdxiC2QUX&#10;uMOzKGqEgDWMv0tJkq7j1wC3mCXObOomimKWjCBOMk1TVUXBuM2LEolib/FkmNRwOGCAVBynpmlI&#10;ktgSwjGFqm40VQWAOEkd20JIOD31p9MRew1wg23LYOACxq2qyEhAm+BC25KyLL3RcBe4sCnDoVtV&#10;TRAsKW0JobquyrJCgIiiNB57hBLSthi3cZKRtmXcfmarN03DfUV5XvbwlDTNOcDatjRN8v29/tqV&#10;53lVNaPREABms8VoNFRUmVAChCPyLYsBfPjw8e3bN8g6XQWDhjHG7CVf6fyUkLUGRTZ8XZtfmUk/&#10;my2urVeVOE4HA5t9jpbJCsE5P397ZxJCoihBSOiSv/jJLD/CJQOxTsGYP3h48jP/1V8HgM985v9x&#10;bMV13bYlCEksrWMvMoLJZlgEAOiaWhQrSpQsS6IobGoIjLCQ50UQRL29XlFkx7HjOAmC0POGm3DG&#10;tasT3w8ty7hcQ0jTortb7cIUuBRFxbhFANA0GON2OHwXMDG/JmctAUAUpT3SGQOCPc9lJ3dZDABw&#10;crwgFN++fZ49Zz5fuK7FM/hmWc4zZTKhlLKcC918MbpuyLLMbJDZzB+P3Y6Ki+p6DS3UNSGkrvFg&#10;YIVRkueRYRqEkLpqomjJoD2mihDaUkLLchV/VBYXApGY8CwMWVZYlnEZ/DOdjn0/bNv28kzUlwul&#10;xDQNfoXlsojjkH1mCWN5EIFhqJqmzGY+C7Dhds6tWzcePTra2xtZlsUOMsNv04wZjYacltMVURSn&#10;03EXYiCEjLzh2dmFBJC2bbH8vZsmU++CrjvYVN9t22RK4Sa4cPE0S9MafxECbQklQAVCiaapmqrB&#10;84ELK6H9xAewzfxenbsOi2AvSrsRCnHZfTitY90PPFZi/YAriAEAGMrwPLkY4PkAhd6Z3YfCTfvm&#10;m6uYiE3aQrepQNutbV5dB7cAMBwO3/u+DxYljpOyxVnTNLht2xaz5MBti5u6JBQkESzbdGzTdQfD&#10;4UBR5EuYC1ubdLlwr3telJKEHr2ziMJlWVaipKmqNh6Pr1y5/oEPftg0O8G0yz/tXeR3f+dTVQ1t&#10;iyURBq41HLrj0fDmjRe2bjA8uQlrZy+8fFsLt6AtzCvOg5h2Ocl5+F+RBwAe8+Qv0hIA3vTrLx+X&#10;L4wUDcErt7SbrgwAP/mN9s/93vybDpRDT5VkDTfl5jWjkuxrbc/rJe62uwjdwlzoHZlOR6apf+VP&#10;X3/Py3cuCZSQZdS2bfdJmf+QieOYaZqzi281Od4VsrBVNq+wlRXFhQ30M0enJ+xktE6xsfkWWZaT&#10;pqnr2mz/pjsyXPh+KAgX0gFGURJFses6m508nY6DIGlb8pwFFJhUVTka9XzOQpYX+kVvc5IkjLwg&#10;CCjNMvaZUrINXGAY32aE2oVpIknCeDxkoRCEtCxP0q1b14ui/NobD1zXZmmACCGjkRctl3HcmqYp&#10;y5JtW91ocLZaGoYeBEtF2Z7ZkQMNzywwYVkmSwz0fJ0HwBynzk5vwfOHrkhp3bj64UuHA2/w6X/8&#10;e9/wzR948OqDB68++IGf+IEf+Ikf4KeJedX9FcvsuPWCYRjtishYLKJdgR5RlBCCBUEaDPQue4VS&#10;2jS4qlbFJkxT26wN0dM+g2DZNNXNG1c378JILlwfeLcQQxwntn3+fm7+Ns9LQRBUVW3b5snRU1Zr&#10;gEnbNstlrmmq5w3atmHJI5kYhvacmhvGrSyfp8fbFYTCyltQSjiHn1LC9/fZfHk1ijTtPA7Zto3F&#10;IuzyZjHGkmQhUUACyJKEBFFASBJlABBFFihxgXedpkVVVYwXwJ2BZYmvXLnMobVVxmOXJ0tfHxn7&#10;fgigM6yEXf/OnetPjo4m4z0e5sC4CZtYLQCoqsrgg56wMGluPzRNhZAkinIQLEcjdzZbDF23By4E&#10;QczaRinlaRc6/dY0GDPyAm4bVpKAEBqEkes6hJAkTUVR0DQV47aqK9K2XUs7TYuz2WzQobrkRSnJ&#10;kqrI0Mm/AABZljObAeOWIUFkPcQs1prHusdJNp2MeOxDN+fCYhFM9yZIQJcYtLDhipBl0fMGbUvo&#10;KqVczljZlmWJEuPQsTjw8ywMaZqNRkPua2RYQ1erFFZZRQUAePzk+Nat/uQNwtjQteGaNzGdjubz&#10;hecNlQ320Hg8RCLcv//w1u3rsHZlcd2PIQ5dcKH3pPwz30AJIcfHs7yoXdd88cVb7L8YY4SEFeiZ&#10;Fd3qFdwZ0Ls4460ICO1aAwkhbMe/nDJcFPWrrz34mZ/5GUVRPv/5zxd5dOvWdVmWwjCaTie7IiPY&#10;jr+pEI7HwydHp9evrdaf4dBdLCJCsONYPf6IYeiGoSdJGseJ6w66/3UcmyUSIgR7nttrP8t/jDHZ&#10;lRqm28Jtx7f0RpYV47G7zpay3IWzb8s0cT4uSZLx2ReGy26STkJalouRw8dxnDLKBvv69OmZokiT&#10;ycpQbdtmsYhZ8BQ7EgRLVZUvJiKs0zTrggtxnKiq3A0aKMu2q2Jh3DRNXVVV27YMXGhb3DTYNNQs&#10;a/35Krel41i8vhwDF3hkhL8Ix5PzbA6Mat0V9so9g14yHg+jKHmmjrIrbnBzpxwMdIBVBK/vBwiJ&#10;HZ8/S8YzTJKsrMKBcz4qt25dOzo6retmMHDgUhfrlf0xhxi6KRs2IQZK6XjsnZ7O9/e/nlhfsqFD&#10;67qWJJllbQEX2nNEk1BKEULe2tnCjNuyrIIgZBlnWXLa/u020k+Qnl2xQ6fvufR5tYjnBBcuXoow&#10;vhC/VNdcZ81jpIAwiBaLSNPU8XhoGObXnc5gK6zA5Mnj46qq79075NDGphnfbjsiIoQE2nbMJBGt&#10;Lv6Rj3zkeVrFGAFRFN2/fxZGIW7KusFIAEURHccaDNzBwDJN/YInR1abpmFkma2qZ55X0XIZhlEY&#10;LgkRRVGyLFtV7Xv33r+/v8dC7rtS1fXs7Oz09PTJk6MPHKp3b1/YON9+6/X/4if/y27wwtb+2Spo&#10;nR/keU6GHVESzIi95BYAUJURo/QDwLfesJ5E5af+NHrDr/7Wd3rfc9d4O6h+57X6J7/R/t4XzN95&#10;vfjvvk0VRQ03JbtFt2/9gh4M+uvYc75xoig2TStv5MgEANM03v8N9157/cHBlfEuw0YQJIxxV8Ps&#10;9pttG3VdPV+0yH94MU09z4vNtIs3blx9++0nh4fn5ScufzGeCS4AgCQJbXu+6W7uvr4fUbolHaDr&#10;2gA2Qxk22QqeZydJ+pyVKQVBzLJ0M2gTAHppHQGgabBty4zuXleryIgnT05u3by2CS7ARWo0E+YG&#10;Zz3HTWK0VvJmMx9j6rqWqiov3bsTBOFXv/rG4eF1w9AohYEzWMbLLMtM05RlxXGs2cwfjy/g2p43&#10;OD2dX7t2WUo5lgz/EnzBMPReIQkucVxsBjbXdQ1AdhWkPD2db+ak3CoY40ePHo5fum3Z1jJYGpb1&#10;wY990PGcL332S/wcAbeoxiznwp9HwjDppdUAgChK2ETswQrndxcERZF3xVNsKjNPj89sy/S86ebJ&#10;TAXs2Z89iCHPy6pqbFvbmlEM47Z7HONGliWuU7GYfKaP3n9wzIspshqEsiwxZCEIlrIsXc4k3Sph&#10;uOxWzOH3AgAkSABQVSuca3NPiOOcadIYk+vX94+PF4eH5zuRwNZqAQEivJ4L00RXVcZFgaVfkCRJ&#10;lmW21LiuFUWJ45hBsLQsqzdzT0/DbtqFXbJ1/0JIxLjpdvV4PAyCgBDUZc1cv3buOUySHADYOtA0&#10;VdPQzbiYnjADoBsmnSSl5w1Y2oWybIqyvHnjKqsfwTjw7P1hL0w393s3rSNpWWVKQgjFGBNKZmf+&#10;aOQ2Dc7zom2pY7OBwEV+Ht6fF+XJyZllmRxZAACW/tmyTAAarOuMAsBymaxDJPKhOwCAIIjHI481&#10;UhQRK/CBkIBEURTR1mqUvh9OJuMuuPCcNFW2s4sialuwbattVzSBJM7qpqaEWpYhSSIA34kEZv/w&#10;kbIuFltZAyKr4oiqKnc3YozbKIrdocMce0zalrB07KapG6bOKQxM3MEAAN584+0XXrjNyOOUklU7&#10;KQBAvExms0W3DZZl9lhmCKGyLE9PfULo3t742jrzNNuFWW0O1kt1VXdf/jW+cCHVWhjFgiBcnmc3&#10;jHaW1OFS181X//0bP/WT/5lhGK+99vo779x/6d5dWZaaBiuK8vyREV3pncV2yeUyTZJC1+WeZmLb&#10;lm1bUbSMY9JrLVvefT/kQYiw1jFGI5cBE4PBdlR60+49/9d6YLvpXTh5LQh2YtZcduXKaRrMyAhV&#10;VUmSxElPjLbQS6Agy+dRDw8fHrmuzecjKxXUiZRsGYuqi++EYSJJYpdiGceJJKFuRnNKiSA064sw&#10;kBK3LeqBC5SSBmNFUYZDp8GYdPymGOMkTTFueWWWumqUdU2c5XKlofXCkQBA8heRIiPH2Vlk1XXt&#10;OE7eVflx/lS7/rXOeujmecFjIrhVY9tmluVRtOR12gDg2rX9k1M/To69octR+a2asTe0Z7M5Cx+l&#10;lHbBiOl0fHR0urc3Ye8Wi4wNwvO0jqZppmnGUIxLGo8QcgeDIFhejKQitm2yrbF7fg9c6DabR0Yo&#10;iuJ5ylaMoPuMXZSBtKRLGdiUTau7R1t4puO9K2z/qJvWtkV2BQGhHikgSbPTkxkhMB4P7r5wqyzK&#10;IIyPT2aUUFFEAhIc22EFkJ95u0uQhTCITk7m169f5R6nZyILLFaR8S9aQpyBE0XJyBsIgBASJGml&#10;W3zyk7+hqpooSgwIEEVJlkVJlDVdVVXNdd3h0B0Oh6Y5ODzcmjSr9v1FFC3DKHz74awsi6oq2xYD&#10;xaapN03DVDH2ZGVRlmUFgiSKkqpqQ3c4noxv3nxpa8aELFseH89OTk5932fXNHRpPPbGY+/GjfGb&#10;D17v4QvQgaI2DULW/5fY/1+f9AzpXaBG93hd5ZpqOqry3bcRgAwALKHj//aFaKiLYdF+04Hynbe0&#10;X/+TJaGuoui4SSntm7hhQW2lPwUQEnBLn5mhcTAwgmCLfcKb+r73vvDonZMoumCQc5EkqKqLfBl8&#10;AV8IQ1JV/Rpj/2nENI3ZbLG1rIOiSnVdb6JCkiT1akZ0/wu7yZmCIO6iEIZhRAgeDgdsl91KbWAo&#10;QxzHjP/VRRls28rzouvhv0TyvF82Ymtax+5eFoYRi4xIs0yUJJ5zIQzPwYUgWG41U1fhtbSdz30A&#10;6HI1WVrHs7NQFMFxLNcdDAaDt+4/BIDD29cAwDKNJEmThJqmvoIY5tF04naTy+7vT05OTlkdkF3I&#10;zjMZCqZpZlmxiUHUdek4ff0pCJa70HZWxeqZb3IQhKenoSgKt29flUW5BRhNvTxN//n/+btFUb/y&#10;g68AgIBbMSk2Qag0TS1rO9k1y4tuEcTucUW9kFYjSRKMwXXfHamVy6bK2LbN0dPZ/t54q6ea0dq3&#10;Orcxbng6GFWVBwMjTXOMV5V9JEnclaAhSUrODoAOvfadx08ProzZPGI8Bc8bUErCcInQeam/pqmK&#10;ornEByOKommq7DrM97sr6ySTPC+7sEW3iwhZVV4MgmA6cY+OTnu/7VNBRQkhIc8Ky7IopZq6yhi3&#10;Zi4wY1XGOI3jrDvlBQHleblYRJt1PbdKkmyJ+PA8Z7PCiOd5UZRQSrsEFm5j6LrBiAws2ERVVVYL&#10;DAA0Te1hDYy20EvhtlwuBwOjbRuMG9u23rr/6N6Ld1j9CFGUGY7JwYUgiDbzcRJCMCZIhLppAICl&#10;dTw7m0/3xnVV13VTN5iBC1Vdx0nKtdl3Hj+VJamLLORFWZalaeqqsgqCsCxTXPERUlVVGGehbVuW&#10;aLCsyvF4iJCwXOajkcvBhTRJHdvpgQuiJIZBPBjYzMsNF43hju9B6Gh3pK4ajHFVNWzrsW3rPP+/&#10;gAgltm0CmISSZZQ0GCNBYPkFOruSSEiLMZalC4BpVwk8Ppm9+MJ5PyRpDutYNgAAuspPyWQ8HiZp&#10;GseJOxhcUL8pcRxbAPH1r73FOERMhfbnyyiKAMCy9Fu3rnWfOkny0zMfNxgAkIg0VU/TVNNUfloX&#10;bVnG6WDgsK4Lw6hbdajbmWma181qmx5ty97albKsFfkZkUR13fzJV772oz/6Y+7w4PHjJ1/8N//f&#10;Bz7wMhvTLCv29kaKolweGaGqatPgHlw7nY7nc7+3I7N0g0VR9fACJszi8/0QIam7awuCOJmMm6Za&#10;LGJdl03zfL+zbasoKlbeovdclLYspmPrU8vyhTYT0hLSsq913fRqUnZagnofetKFa3mUxCZtgR2x&#10;LJNvKw8evDOZjHgKhizL25aMRh5bGRiLqosjYNyEYToYrPggTBtJkhQh4Jl61ztIxDqWgwsYY02T&#10;fD+2LK0LLgAFQgkDF/K8rKqaUkooEZFoWxbvSN8Pt255PByJI5XSeOQ2TcvrU0qiPBj0dRHHsZmS&#10;1/OxsF5gReB5ZjIRCZqm7UroyIXRnDRN3dtTTs9m08m4CznrukYI7aVg3Jt6ABCGyyCMrh7s73Kx&#10;IoRaIuwq0DCZDGez+f7+hGlsiqLIVc1VNE1TZ7PEssxuEocuo4k/vqLIYRgRcmF6yLK0XMZ5LhmG&#10;upW5ALvtul44A+z2KxJC4mXMGTi7Iin+QyEL/Cd13QAl7LeiiHoow/23HhmGduv2dXmtg2q6dqBr&#10;0En1lKbp0dGsbkokCPv7+5uUVNgd4gEAeVY8fvzUdZ2XX77LaXL9dm6U3gSApmE1C1YQQ6+WhCSJ&#10;VV2rikLa5sMf+gCs0xcB8xsQwBg3TXV8/PBrr6dpuqwbQALIiqZp+mAwGA7d8Xjsuq6u61euXNkK&#10;EBRFUZYXuP2moSnqziIOR0dHp6enURSx2pmOrY3Ho4Mr3t07K/YNT/2gJPmbUd+5qis88/AFggl0&#10;kup1UYZeiMSfR3oX2Urn636N4zmAKMuirnstgV/5w+BRhP/RJ6YjQ/zc4+Iz94tf/Jj6vqn6ucfF&#10;t9/UJdniyQvObyFKW9Z6QSQtBugjDLIspmkGsFpVBAGxZO+XrFe3bl6JouVXv/ravXt3ejaGoihx&#10;nNmdNUCULugWluWy+Jo/v2BMgyCwrOcFeTHGhG7fWa9dvfL2209u3Njyom7mcXzmKyEIIqXt1sX4&#10;5NQfj1xe+52fvPU6juM4DkTRshcTYRi6JInHx/PLi3osl1vKRqyf4sJDUbo6QkjL/3V25nNFPIpS&#10;XqgyjpeDgS6Kyi64nKk+lLZJkrJwmLUDioxGTlmWvh8wVvnh7WtpWr32+oOX7h0CgG1bs9nCMFRC&#10;QJYVxyZhGI5GIx5ThhByHGdrHo1u5wRBeAn6LwhQ18+FJGKMLxnqqip4NYpdEgThm289cuzBtWv7&#10;iqJA1YChDjz3Ez/9V+IgnlydyJIMLOHCNs5qVWFr2wgSgjcZKEzqCnfTLlBKMYbLEzHsku4a0jRV&#10;mpZliQnFAHDj+pVd9MzNgg4AkCRZXVeyrPRa0k1uUtdNGC4JoXWDp5NeVcjzCRLHCddW66phbrEg&#10;WLqutUoLF0Schz+fLyRJUhTZsvRLIANC2qKo6pqFbp0DEyyJw2Cw0k0Xi4AVaWNT+2KGsH6EeZzk&#10;0+nYspKyLLcCYSyh48o2EVbbqyxzYAHxlUcQUK9L5/OwwVhT5R5zgVKSJDlTsbqmPqW0qrDjnKvd&#10;XAxD9f2wlwXMde04zrs1LGEVsTxkhe5ZgDQDWbq14hjWwEpglGXVoy0waVtgkRGeN3jn8dPD29cI&#10;aSVJ5DgRf9g4Zponr1NDAADjhhBKCJYltErpSMls5o+8UV3VGOM4TtcLThuGy/G6AQ/efufKlT3u&#10;byzLKi8K09S71SUUWVZkCSEhTQtFltmjReuac3GcuQOHjdSKF79KtIAa3LqqDBeZC7BaQ2gXXLho&#10;Ia92k6Zpnj6dW5YuiqIsI0mSDEOnlLYtSZKsaaq2pZS2lm1JokSAAAUkoIFrsywMURRzSjlCAsY4&#10;DONN8oKzRl2Pj+e8/gUA+IvQtqzNOtZtSyRp1VrHsfOsmM3mrusqitwlC1uWfv3atVdfe3MyHi2X&#10;cd0045F79+7NVYjERVzPtg1eZYYQWpYlrxG47pPzYoqUEJ7VlXd49+QgjEURmYbubBQFXN1iA1VM&#10;02yXHx6JYpYWYRT5/vK7v/vjN25cj8Lj3//0v/jIR97PpuVymdq2iRASBEGWZfae8593AeKmqXT9&#10;ggZVFPVisWDRUpuWmq6rTVNmeZMkqbMRjud57mwepWnRw81lWR0MxNnMNwy9Q5YUJEksK9y2uEtN&#10;Oj6Zp2l67WpfyWGwL6Mfdiva8gAlAFguzy35zZWfkLZpqs4Pl9xKbdsG1nBtEKyYQazYTXdN67Ej&#10;AeDBg3euXNnja0tVVW1LbNvgq+7mOIZhOpkM6TqN6Pq0slfRlsl8HiZJ4XlO0zSMtoAQqutyNkuY&#10;cdS2mHm7McYs54Kha6p6nnaBX8pfhEhEnKcQhEu+yPBpwvPxSQAgy+J4tGpTXdcsT5Usa12ggQXJ&#10;sEJZAMBS1ApINA19PL6AGhJCyrJaBAVdh0UJSBxdCEEh3RgqQohjW2mamabR1WUNQ1ssAlYniQtC&#10;4LpOkmSXZ6Ej7XYznk1Zx7FZ4lx2O9M0fD9QVUWSFIRgOh2fns6vXj3fydakA1ZyZlXVg0XSnp3N&#10;e3vheOwFwZIQ3E0hsclcgA55gRC6CS5cIlleSJIsy/JzWoNdcKGqmzRJL/xbQLBNdZYksavtpWkK&#10;a3wR1ggFQxnyvHrnnaO7d2+xJZvszvjI4qnYI5+ezY9PTkQRXbmyx8PMdtEWcNM+evQEieju3dus&#10;tsolT8qEPW/bksUi5DlyGMSQ5YXVMWAkGW2NmhMEJMsIAHRdFQRra9XxPC/jOHnja0dRlOR5RSgw&#10;PoKm6cPhYDwej8fj4XDYrRTAZbOIAyM7uMMBALx0766qXoP1Dr0LhbVtY1lXvYO6plRVraorFWoT&#10;XPiPKpcYpVsTHVHaEiLoOogI/sH3ez//6SBrqFqTkwT/4cPiFz/m/sA9/Z++Xnz7TV2WxOZiiY+k&#10;pgOFMM5kVwxdCYIcoM8A39wtxmM3DOOyrLok4Z647sBx7K997YEzGFy7eoEj3Xui7jAlSb6/N8D4&#10;zwvZAMBiEQPAJXZmTzDG/iLe39teVwkALMuIooRbwptD1qWZ7KItwFrJmM3ivb2+EuP70f7ecGtN&#10;7F0QA6yK+/TpcqyoBAujUBS5y2tjUpQNpWDoz6AurxvA/qIszxxnNSuFTv6O7lTDGFjExFbJi1KW&#10;JAag2LbFkCYWHGEYiqIooiiyHC6sD7s0bEKo49iMxEsIqKpGCHQdPoQQXddUdVW/eVciK88blmU1&#10;m/me18+nnedFWeJd9JyeSJJ0cDA5PZ27rrN5r6tXD4IgAaguuZrnDb/lm4eEkEePzoriye3b101B&#10;bFzdsi3LtmBdKoLVa3yeJgFAXTdpup3fG4ZJz4BfLtN3BS4Q0uZ5XRRl2wKh5wqDIkumaT4z1qBX&#10;QRDWjFbLMm3bvIS/SSm9JJZB07SiqJnb3LatKEqHQ1kQEOf6SpKDF71hAAAgAElEQVRIKWEZZwRB&#10;5GuaKD5XfARComka3XpqjLjbLWZZVVXbUlVVkyRj6Rh4b7NccbCC53iNZ+Y7aTeza4sigvPpLsqS&#10;5NhimubT6eT0NACYq6rsOA6ritKtSRkEUVk1ADCduDy3GSsZwHQnUdyStFIQ0Gw22wR92L8MwzAM&#10;g60knjfgBslgYDUNns8Xtu1omszYOkzXzfOSdgr7cTEMjdkDhLRl2WytA5okGcdrAAA3IMvqcrlk&#10;WhCvcLGGElqW7B065sEqGoKQyWRSNzXGeD4PBgOb0pawapTr+87mAQcX3nn8dG86Zuth3eA0TTVN&#10;48gCQhAnuaxIuqYCQJLkoojYszS4FZEoSRIhbVnWLNkKc1tzcAEAhsNBmqaDgcPBBQEJSEBXrkzT&#10;NJ/PA5ZXYtfGoaqKZelsxAlZxUEABUEAxzHbVmc9sFzGdU0BsKLIPPBNkkRGfPYXoTd0GW7SzcKA&#10;kBAEsaYpkiQiJMRxhpDAXVm+H24NQO4KIQQBYoUtojAhBA+HLtNmWSIzw1DvvXg4my3298eSLMNa&#10;Yd+qRq5aJYpIBEvehp+uf4VE8Rxu6HxmXwFAFNFod1VgQgm6OPtmZ/50bzvvr67q0yN/MDBUVX3x&#10;xZff//5vyPP8U7/5z77pw+9j4AJjBOi6JknSrrQLTKIo1XWTT6UkyZfLVNNkHtzHlSJK6XKZYowR&#10;AsexHGeLOur7oSAIm0n0ACAMI0GQejGDQRAKgnRwZUW7w7h5fDwjNdnbG3UPciqZJImbe0SankeS&#10;xjGLktj+6i6Xy7aFvb0pAFBKjo5mnudwQn0UJcxMyPNS01TWY2GY9PavHrjw8OHRdDrm4AKlpJeO&#10;mhcM5kIpFcUtwM3+vuf7vmWd190ghFiWaRhGHMf3H7yDMezvDQGgbbFtGyw7KaGEEELaFq8LRvCC&#10;lABACcW4rZumLKs8K8djl6kHeVGWZTV0B2x486JkbqGyrDRdBYC6rrsZjwgASyyvsJM2VZbnIaki&#10;hBgY0emdejbzLctkzeqBCwCgadrZ2UzXtW5/rZ6c9KokAAC0bbPJF+X6cV1jRd1VGZE9o5SmuCxr&#10;XsxyPPZOz+b7e3uEAEKwvz95+vS0CzGsVfBziAEAEBJcd+D7Qa8+qus6URRjnLDXrhMNcf4szwQX&#10;dlloVVWXZf1MWhR0jO14GWPcrijQsrKpnW8V3LZxnPCRMk19kyDatuT0bF5X+OWX7zAig9ghemxC&#10;DLzIBULCwZUpwJQQenx8clSciCIaOA4DYRguw7yvpMVVXRd5fePGFW4wX/68cBFc2LTK8izvTm8k&#10;iITUAHpLdlJqtyY1hLWSsb+xGrZtu4yTs7Mn9+//2cmxr6ga0H69D11XbMd2XWdv37p9+zyHvCCg&#10;J09OtlY2ZtKrHFmlfXxhNHSWcTydnGchgf9U4AKTrRDDZqQPm++CIJjWeQf+8EvmL35mDgCv3DZ+&#10;9QcmAHBvrH7lNIor4qgKQlJ3TThe4itmfye4vIb8priuVZbN6Vkwnbi7VCKE0Hve88Jstrj/4Mnd&#10;O+exEqqqd+kP3VGL48y2TUbv+rplucybpnJd93mqMzCp6zqOk/29y8CI6XR0ejo/PZ3t76/yDrLj&#10;HFZ4TmQBVtn1+mrTcpnatnpJyqVLIYbtaRdYGAXGmMHcpmWxTAGEkOUy3aqRbEqWF3wj5zUpu9K2&#10;tbwuIZRmGQPZq6piiQBZXToAoBQLgqSoUpaVTVN28yyOxx7G+OxsbtsOQnQ4dH0/4AmZNE3NskzX&#10;dYSQoshxnAAApYQQMAxNktBs5neDFCRJ2t+fRtEyjpNNBIFfU9NUlgeL6yVF2ZRluSt1iK5r3fp8&#10;XPb3J1GUlGW5uU14nl3X9enpnAdK7GInHR5eIWTv7YdP6+ro7t2bqqoTBaGaUNruws7jeLlpwtV1&#10;k2XbH6FbGfH/Z+1NYiXZtuuwHSdO9JGR7c2bt/qqV6/h/yT1KYkEZdgCJQ8sSKZsDWgPZVCwB5p7&#10;qLkHnnqsiWkDhg3IgAcGYYCGAcMmxQaw/uf//73336tXdes22UTfNyc82JknT0ZkZt16j3tQyBsV&#10;GRntib3XWXstYeGJrQMAwN2d24GtFUp1Xev7AjwkgiDoIJJNUyVJfhSGPtzJI3vJR0IAME3ddX3E&#10;F4TUnOm6nqa5aeqDgen70UdJLaRpzrcDAo5f13Xbgmg8EUVJGMUKpfP5tGkqxmpNs9I0V5QtTQy9&#10;SwCgvw91XcmyfDD3I6H6FQGQiURUlTQNw/c4IeSLL14qiiLLcl3XrhuUFRPna6fT6WSCJ4GgjCUA&#10;SBIMh/YZdkZHRz3LCkplkUIFu5Gkw9BWFHpxMQ2C2POD8WgLPdR1JQpSHA1CZNM8sj9IYxkMLEQZ&#10;mqbCEoyx7RsKt4xXBMkLnXtD5DOjrGOaFqqqyJSiLSV/ZJarDQcXrq/vppORbVt1XYdRrCrKZDzi&#10;T2pVN0GQ6IaG4EIcZ1Shho5XRI6jcDodEyLd3bmLxVbVjxBJkvbgAiGEAGmalg8CYouubZuOY202&#10;gaKQ/hiym5xrZ7MxwhDsNAzH57eSJFuv3eFwKFOZNQ0hkmkauq5tNr6iKhOBGF+WNZK0MZuq6ma9&#10;9rjvo++HXGxPHLvKsoziRCbEtgecboAxGg8AwN14kiSPRlvtdpxdm07H/Z2PohTbWCRJsi1DVRWs&#10;+cnpnIRQgtuRZcIBAnTj2K+DZ/5sYsP/F7e2XntHrRmbur2/Xyqq8uLFVRQlYVT+03/6DwDgj/7o&#10;v//bv/UjTVObhrlucHk5U1XlqOxCB1zQdY2LoV5f3w6HQ27kySOOs7LMAcBxbGTo9HkNnuczBp1S&#10;HB/kNM2TJB2PByJDAbc5Hm/lGNu2/dWvrolMnz2d89XyPEvTXFG0U7jzVoOpLHDcRmJCv9LBBEAc&#10;fPpeQp4XcOCVDxpVVfCRk68mKj6+f38/HA5EPHq18jryrgg39AaHgz/511G2tq6ZaeqMNQhQogz5&#10;o6uLsqzv7ldFnmu6PnSsqq6bus6yIs3ysijx1mWMcchs2wIvE13TnIHNDSNcL9B1TfSP4L4SabYV&#10;aY6T9Jy7la5rGzdsWfNBoYvzoarqfD7z/YhTuUAAF9q2ZYwZhpkkGS/42dZRwsjzIxra28qzp2KA&#10;4QeBOOIcTZQnk9Fq5anq/rhGw+F6482mYw4xdMQg+W4jxIB/apqq6SZKoINwyfGlEoThYKtM3j4c&#10;XDjDSmgY84MtGNYXL+yEu/EAgLVg2+bR9x/sRqKjwxaVZZHPyVomDqZEImma3twsJ5MRWv4gNeCD&#10;EAMIZ2kLNDy6AoCqKqMokSQAIJQSsi+hVccZnEEWjjZEAEBV177Xld06GrIslSWzLJDJQ0UNzwTe&#10;KoSQoTMYOoP7pfLjH30myn093DXjgVH3kvbpxAnDeHE5/+H9Dt87xAnwU8gChqyoClV/uqp/vir/&#10;4EfmP3yhjY3R33lkAMBf3GT/+i/Df3tTjHX4kzf5f/K5KVOTCS0SdzmdGx+gf+PJ50P80fOv68pC&#10;nyyXG8syzoiuz+dTzwuLouBvoOHQXK89XR8DQF3XolRkGKaWZX5vfCFNyzRNbNsWZ8A+GHlexXGE&#10;6jPnY7G4iKL4m2++eyU06H5QagFDEjqeDFMXyzP0a5Bl0HXeBNg94b4fV1V+yqsYdrIL6E3V+S80&#10;tYJt0hkDQF3Xp1QD+qaGVVlbPU2Koih4BRKGGa+aUPqxbdkp+8O2bU0DAOw0y7lzBCbQ0+nk5uZu&#10;Pp/in3W9neydX1xcX9+KMniiyY6qqtPp5Pr6/tGjuTh/NRoNCSG+H5VlcQplmEwGdV3f3a0GA1uW&#10;SRKnZ17clmVsNtF0etQrepDnxc3NarGYircBY4xSulhcuK5HyJHiAQ5vm9efPGWMffXVd03TfvbZ&#10;M4mKkxldCkNVtTidJcK4fVdRHuv1gW8o+oBYls4f8w594Pp6OZ+POx3CHwtE8kjTnFKFT6pjHO2V&#10;6MQHrXngNFVtfjG6vr5F08RWMME5pa7NY7nc2LaFHfU7/imnCei4hLHm/t5nbe0M7MePtmkPn47L&#10;shQ/RFFyxhCurhtKKeILhBDSSkTaDr9ElmSZqKpWN41OiCxTQoAQIssyzk6jApgkHZD1GGsQVqBU&#10;Pl/kY2w2rii9kWVlnueEyGVZGIZp24b4Ip7Nxnmed7RdhkOba7y1bSt6y4VhjIfmOCedPmHXZiJJ&#10;4Dgm9rNUVS3L1u3t5kIYlnGGUzx1ffICtizVNTIY2izPkyRxhoOmrsMo0TQFWcrL1YZnvDc396al&#10;27ZVlEWeFbPpQe2dJKlM6Xi8LW+iKNU0le/GZuMhuBDFKYopcoq+LBPRbFKWycCxoigdDm1M8Lig&#10;I65/cTEuy2q18gaOqQvVmpgJDAZWEMQD58NvN8PUDEPzvIC1bCigkPxAGGsJkV3PpzIVi7dvv73m&#10;eqhZXqqa2gdG4zipqhovTVWVq1UwGpmapom562Q6Lovq/t7TdTIYDEBsMd6q67MwiIqyGtj7hog4&#10;TtM0V1V6IG8nPty7wYDDBzwV1zStrurj78fO8NAbUYhEfD9wHIsewmpEInd3y6ZhV1cXskzLsnz7&#10;7v4P//APAeCP/of/8Ue/9tIw9Kqq0jS7uppjN8RHgQtv390+uprxUbFtGbLPAMC2bdvujuSimWLT&#10;1GgT01mnbdvNxtd1XfTprOsqDGPDsHh6EIbR3f361csn/NfDMK7rRtc13up4KkQ2QcdLsm2Z70cA&#10;oGmaOP64blDXNfcSQvTTsnTe9MRRZtR25V9M01xVFT563N8vFYWOxwP+yLuu33HE3I0J3ctMKa2q&#10;4qhg8GQydN0gTVPbNpumwYYIAEApx+lkWNdWkqTv3t2wtpVlolCqKtTQdVmWOoYR/Y0jbaHjTJnn&#10;BbKl6roR9T4Oer36MZ04OF8kekx+j2CMOY5l28b9/UpRFG7iyPUXdV1dr11d3wo94rd0XVtv3M4o&#10;DADQNh1MoR+9Fbo94ZquiOCFqlKtkqMoHAwchBhmswO/iaZpdr6Y20l43NWBrYdh5boBQgwcvB8M&#10;rCzLVqs1pob9HfsocAGraM536s/Vi5FlBbbrHC2l+pjrGQj5aFRl9d13N6apv379Yrt72C6xk2P4&#10;IMSw/VPYPUVRR+ODjPODJyRNsrIsQJJVheq6SmR5Dy5UTRh2rYMx8rzoeHfLsszFEQSuOCFkm7dt&#10;D+QEheFgnw9Hgc3Gm4yHHwsuJMl+ipXfOR3OghhVj3YxsM1VdCDK8DdIXuichPOF6ImGiEPktWkB&#10;4EJl/80v4j/4kSkTuLCU/+7Pgv/z2/TFWPnHn1n/6u8PvQKS6sipW0b1fLA/NE3TqqpR1YNd0nQ9&#10;ywrOqDJNPcsKsf2SX6D5fBpFcV8DTIxPPnnx5Zdf/+hHn545aozZzHFd74Or9aOuW993NU07X670&#10;B+08RzL5Q9soBgPbMPSvv37z4sWTM9IGneAZRlFkdQ0jm4tZ4JDY7ZbnyToAtG2D/c+j0SwI4jD0&#10;JIlOp0dKd9M0CCHr9ebU4ViWYVnGeQStqmpV+/CdnyR5X3UI61U4xsMXt09IK8uKoSuGvnWOqKpS&#10;0wxNUxxnsF4HjmOORg5XEVZVUtclYy0AQ65fmm6tHNoWJAlkmTx5cnl3txqPh8Zhxwe32ziFMmD9&#10;H4ZZlp0DFzDa9iQwp+vao0cXy+Xasix+kvmTPhoN87y4ubkbDof4HPW1XXfFBvn885d1Xf/qV+8k&#10;SX716tHDB6IoivqMBthlnOIMD47S3AdEXIjx/ua+Dy48JJqmStOy32tJKR0c9nt3ZqX6OwwAmqYd&#10;lRzqr+84FufvaJqC7RKUKv2mT01TyrLih9YfE3A27MyEPxIWqCzN52OxbOZ9EHxeDnbS6G3L6rrq&#10;SIUDAIAs3CosjhNxikKSyGBghmFEiCRTgrxrSilPkQUIuPH9SJLkDqzQNFVRNIahHsVTUC9NUTSu&#10;XJAkyW7ez86yYrXaECKLl0nXdV3X12vPNK2+K+dqteHQQ5KkkiQh8hiGcV2nSGUaDHQsaVCzo20B&#10;vULF7Wz5w2l+dTVNktS2dTgkL0RRepS8wBir65IxxtqmZWy9CmYXQ8baoijbttFUE7bqswN8NJfL&#10;jW5os+moLOsir3j5neVFnhWapuESvBnCKNE0ddfi0XJwAQCiMHn27GoroCDL27p35xYhy0SSiKHr&#10;bhp0wAUM/KyqysXFOAzjKEwRCuRkWFxNVZUkieuqoYr8YTt2gPF4WJblxg0MXTVNg7E9TZKxBiUY&#10;FOGefPv27unTKy6jmGf5dNodEn0/Ms2tPyUAGIZp2yQIwjCMptOJTGTYJaKKQi8uhkVRLpcbw1BF&#10;vnoYhnlROQNLdOQhsuwMB0QiZVluXA8ARsOBTOnBZJ50MvceDCzPC/Yv5W1PXw9c2P2XiDJEUaKq&#10;iuiLAQBlWd7cLB89muM221b66c++/uf//L8AgD/+4/9jOjYHgwG6pcxm01OGESK4EASxpilHwQW0&#10;tsGTNp1OT1WXCBMAgOPYR+vkMIzqums7FYaRJMmTyRgHgbZl33x7q+sUFTf5Tw8GOvfc5ewDWZYl&#10;SVJVSqmEbY9RlPC3jEhJq6oiivI+W6pt2c3NajCwRIPJtm34n0mScmm8JEnFUUXkNeDPlSV78mQP&#10;boZhZBgmngo+GjRN3ZHhwPNp27rvx5PJwXnDPgfGWtPU4ji9uVmjhk5Z1ogXoJRj0zBVUxeLOTqq&#10;YlsEYy2CC01Tty3sWOQt/9GWtWmWm4Y+6VHn0izHhWEUT8bDlrVlVWuaSn/5yzcAQGSwLcNx7L7e&#10;OKV0NptkWX5U3/GDwScw8cN0Osnz/O5+6QxsTdM4sgIAmqamacYLfqzDceans01CSN3UVKb9ai1O&#10;MlXRxBmh3W7s58zxF23LXC434sSXZZnrtadphapquFOTyej+fnO5YxrjGRdRBgzbttM0Xa3W4mwb&#10;Y0zTtNlMXa/9um5nswF8CFyo6tr3I4USTdNwxl7EEdyNNxo7fTShI9aIeOFkMuqfnI/FEbpfZ21T&#10;1+/e3VJKX3/6HDfY4T5wDcXdV45ADPjhAGg4TZbuBD8h7sbTdX00HgFAkVdxnJTVfiNEgv67BCNN&#10;0sn0CAXrh4eYHzDGgjAyTVMRwLzOFTlFQfeDQJQjkiTpDLhwNEaO/as792M7Ix5Cdng4uNBPyo+C&#10;CwDQNCUAXA7VxUD5b/+f6OerAgD+0WvzX/+zS1tFXB8uKFwAtKxp6lT87jIjv3lRw6553jD0JMkw&#10;2+Y5qGmonhcK+ILhun5f3gljMLANo0YS+NGSm1LJtGxRtH80Gvh+PBrZlFLX3cM6v/3bP/qrv/zr&#10;3/iNH506RUejrmvfjy4uPmya25mqTbIiT4uP5ZpRSj/77NWb726dgf2QRn2eYbRtE4YJFwvgN8Z6&#10;7c3nR3YeeQ2ZYPEwHNptazDGUPFHbDHA0HWNEOm8ecT591FR5Jp2XJRBTHriOH7ypGt6h/Vq05SK&#10;cmA3iE2kjNWMgabRqqrruuYmZJPJqK6bMIzu7/3JZMRYXZaMUqmpWd3URJLrZqufhBCDrmuu65um&#10;IcsHug+LxYXrBm3L+pKHH0QZHGdrAv0DYz6fRVF8d7eaz/dEhl1LozabTeI4CYLANC3bNvB5x51h&#10;h4rIlNLPP39ZluVPf/blT/7WkcfB8/zOvcdYjR6inTVRRvsQvSIAUBTFKSBpudwMhzYnHPWTXT7h&#10;3A9KqWmqsvwBYcvOrFTnv9I0w6m5LCvXa9+yjFODDw9Z3ju5iO0Sqqagw6Isb1v2DEOL4+wUdLJe&#10;ezgbxo8a+cBRFMfJFlIf2BYnLPAoigIAZFmpqr3FWhjGg8H2aQrDZDIZHaVjSJIM0BACVdmYJm0Z&#10;AyBUlrBQBSBEkm3byvNyNNqbSeF1bJra92NZpkjt5g6dWLpTKmuaEoZR/02FhT1eZeynQP0zvoJh&#10;aIahNU2No81otC9pLi6mSRKLxpAAsFrtxTVQbo3XISLsFUUJtnYrin60Y0UkuwFAWVaWZaZpLhYe&#10;VVUOBmafvFBVFWMMyQu3t8vJ1MEczHWD2WzMGIvjVNMVZcticEGSZtNRVTdJkiKUECd5VZaWZfJ0&#10;CB9MP4g0TTG2Dcut6/mXlzP8r9vb5ZMnl6LaAgBIx6woLcvIs1y0BO47FzqOzRhbrTzD0ExT76RA&#10;w9FwtXQv5gfTimdCVdWLi0kcxRs3GNgm7nAUpy1jogQDALhuaFq6sSNEu14wv5iKu4fSmNPplFMO&#10;eZY1HDptC64bKAoZDjnhmgGApqnT6ThJMtf10OeuqpuBbdm7ZADFFMSeCFVVkSaWJmkZJaZpiPNb&#10;Yv4sSVSEDzpoApGILNOjXGPWMlwzS4s0SxUqm2YX67y5Wb54sTde/dnPfvnP/tN/YprmX/3VX0bh&#10;6tNPXwZBqOu6bVuUykcNI0RwIYpiVVX4NNj19e3icqYoGo6lHViQAwH4J3+BKop2qn0PkQXbtsWR&#10;ra4rTLQ4SSFN83fv7p8+3Sojum4gSTAeD3hqhMoymqZwDdSmqauqLcu6rjMAUFUFH8+qKiRJFugP&#10;Sb/TLQiCOM4XiwmOh1VVhGHiOBYHMhhr8AHHP4uiEmflRaJEURTLpf/69b7TNo4zSZINQ+0Mqr4f&#10;IyTaeXMRQvgNjzcn0pwYY8hZUFVq2/r19S2lCpGBK6hwn4iWsapq4jgpq6plW51IrOkwneNVG9m9&#10;Hfu0hTwvAWA0RMOj/f2c5/lwOKCff/6ibVldt2kabzbuu3cFADQNDIcGn7oHAMPQDUNfLjenahVK&#10;jxAmO+AC9kSoqnoxm7quF0bxaMgJTsyyzLu7VUfLQNe1NMs6+n+2bYVhPBoO+3VpkafjyQjgAFA4&#10;3KX98sHACqPYtkzYDbuz2fjuboWgAyGUEDoa2cvlSsyYj0pLappGCOFgBBPcIhASW608mVJnYMIh&#10;uIDIgr+13mmnk1Fd11lWIEzAo64b0zTRmuGM+8NqvRk6zt5z5TSgUFdNXVd13VRVXZZVVTWY0BiG&#10;ZlmGrutUOZidYKx9+901Y+3Tp49lSjiJQ4QYmoah4mMDkMSJTKmmKqfmRc9jCkfJCwgu1FXt+8Fk&#10;MuL9aZquaLpy3C+kF/1XYBBs+eTi++mHBGMsijIAGfPIfkZ7/lXKmlbaThQ8SAWtc6UA4GI28v/t&#10;tx+xx719O6r624lOaXdoLv1QcAEjL0Jdc/7r37H+r/f1H/x4+tyRWkkGgLrKmiav6lKhKrRdNRYA&#10;8HKYmfsLaln67d16DOf8ZY+GWEByEvgpNbsXz69++rOvfv3Hn/L163prElELJIvLy8lm88uP2o0d&#10;uPBQAgLf+TjNiqycTj/6wDFePL9ar713794/fdo1OhV+5eA2u7v3UPJAhJzQ/Pzo113X03RdVGjH&#10;bRKybblM02y99jrvEVVVJ5PRzc0KlcY+No7WqP2o65azxFF8oSgKLAB8P0KCZZJmZVEDoAiZQQht&#10;99B+g9U+JmeMMV1XGbNd13ecwd3dcj6/GE8czw3HEwcAJuPRarW+vPzAEc1mY9+PfD8ZjY7Ut7yH&#10;XNOUM/6UPzCQ4bJeu5Zl8aqYP922bdm2FccJanqbptEhMoihquqjq/lRchBj3btrs4nE4hADL0Ef&#10;XACAJMmP8uddN9B1eorXgGJd/Qnnj4qmqYqiOFpbuq6v6zrfYV1XdH0Ux9lqtRmNhh1RgE6oKkUo&#10;QVx4MZve3K6fPb2ybTMI4tFoIElSVZUoZNvRNHFdH6votm1v79Z8OZUl27YfP+ruMBcZAQBFoVhF&#10;i3l2XTfKMYG6M0GIxIBLAG47+Sklum6GYcJ5LgBQFHkU5YpC9wIiWZnn2A6tiKf3lFEox3falq3X&#10;3lFQUpbpxcUUac91vQeqLMvWdZ3rO4os5aoquM9cPzo0ln7gnRkEwXi8P3VnyAthmDqOyesEfG+u&#10;154zHKCz42r3BNV1U9c12nC6btg07Goxq+omjhIEF1w3HDjW6NBrIE2zPC8MU7dME6BljIVh/Ohq&#10;jgebZYWmqaqm7utYaVvZIm1BFHQ0LcNzQ9M0+1JoHTrDdDpM03y5XE0mkz3poGUAMBwOPDfkZqKY&#10;3J7RRoWd2LzrhXVV103tDHgVuh3D1xs/z4onTy53pzQZC+8UQkiSZi1r55ezU7oGkgSz2RjV7g1T&#10;s3YYStOwtmWapmjaOAwjw7AcRQYh0xYEFPYnEP9EpDjP8yCIDENFwW8xmZflzp500YSjGGjd1HEU&#10;Y0Ku69pRAcjr69tHj+binz/5yU8WV89Xy7d/+Rd//tu//ZurVTCZDHRdQ3ABAGRZ7hhG8EiSnFIR&#10;XFjO5zNN09I0b5rm1FgqSQSrfYCT/sGM1diPgIwGcayOoqSqajE1en9zX9f1558/h62wbjwe74la&#10;2B8hKssAACEyIfJRv06xM4JbP/CoquLuzhuNBo8fb2+qIAgkSe4MC2JnhGhUidvkzKm2Zb/61bsv&#10;vnjJ/7cs86qqRyO7y+1tGVYlR58IxhqUaIFdlc27IXY1N8wuJk3dFEVZlkVZVmVZITeBtWg92Rqm&#10;rusaV3OEBzgMMMbCMAEAXVdFkawg6GpmUdxvSiWu7Y/fXy43/9+/+8WL5085o48QInaz98cU1/Xw&#10;kDRN4dKGIrIAuwKjaZrBwF5vAjQa5euoms4TlO0Do+mbjcepPngKdF13veVR8qS4Gmyl+04CDZqm&#10;rVauLagwEkIWiwuEGBirEWIYDOzVejOdjMnZuTJFUSaT0fv3d5wTIVZZ47FTFMV67eq6oe+sXPIs&#10;j+OEtZIzMB1lO8JKZCtdC4e9D03DziALaZomaYYo9RlY4e52Fccpsp4URaaKrCjq0NAoVbBMzbM8&#10;ywrfX/KdR9oMa9mzp1fqsVd7n8WwXm2wSEjTLAgTIrWyLEsSQYDMMHT9rNL7GXAhiZOqZrOPLMB4&#10;VFWjqlrHn7IFqiiq53nDE64/+zWPtUj0aY1FUdR1yc1pdsXhWOMAACAASURBVMs/oNyJ8T1aggnp&#10;XhTL1OOIG62fzGL5JX4gKUk89oeDCw+Zl8jSSJb1y6H6B8MtGlXkXlkUjFWYg9bVEdszSSL3GUyt&#10;/Z8POQq+cmfI7iyZTMZlWd7du6PhoO9eOb+YiMaBlCr9ysp1wwdqqWJ8D3Chqhp03lYUbTodnk/L&#10;zsdsNk5T/etfvXv18vGxU90p/3zs7BVviTiOHOdI3oBzzpPJAM0gT2FMmDWirrBYG1BKF4vpB/0p&#10;/0YCazbYVQVZFmNSuFptJpNBX7ghSWKJUENXsNp3XS9JUk3TdF2llNRNg5XnZuONJ07T1EjvGo0H&#10;X3319uJiK+lKFVrX9VEwcTIZhmHS4dmJMZuNkyQ7T/HAEK8gFqIPZCISQubzWZJkd3eb2WzYH08Q&#10;ZUjTYr128SJSSllPgBkA5vPZX//1N2coNnjzxHFk9sjqURQRmYqNKiJ/52jm7XkBAPT9z3ghzV0e&#10;f0gclV1I0zzL0vF42H8cbNuwbcPzAqT+nhq1BgPb84LOFgxDLYutBdp5NHy99jBHb9v22zfXz54u&#10;OlAFqjbwjB8A+CwfjzCMeeHH0+W2ZVlWdnoMj4YkSUSSGfC3jEQkGbv6ZVkmsoT3UlmWYZioqjab&#10;jSRJqusqDBNJkju4j9iAILpRYojkkYc8DviYL5dr23YQSUTooaPvCACeFz/cuOdUrNfxJ588bpqq&#10;//iI5IUkiV3Pt20dpyIBgDHYbDxdV6ks103jeb6zQzSCIEQcwffjNM2ePLlkDOIowSSwr2ztBxEA&#10;2JaOeY4kyXVdRnGKU2JIO3U9/9nTx7B7v+88JmV5d7HgUNBRUeQgiIdD+5Ta+u7PFgXd1muPKsQZ&#10;DHiOqii0bZuqqhRFEcGFg1z32BtjMnZ2HOf9mnVdf/f2Zjx2nj17hEuKskSBT+6X6bqB49hc6w3r&#10;/zCM2hY6LA9Uu0/SdL32LMvoqIDZA+vojgV+hDoRlCocXMD/kmViWaZtkyxLPS/QdYP3F/RDN+Sq&#10;KhVlu0Ke5/t9BsjzHLt6FUUbjUYgpv2He3W/XI9GjvjqzEv4O3/3d8qy/J//l//tt37y49UquLwc&#10;I6CAB44FQp5XdZ2NRgPx3dE0dVnuNXevr5fT6YiDC324DRsN8HOn2hcjTfMsSyilfbmEtmWu6xmG&#10;xTdeVcU339xdXU2xBvS8gH+R90eIY3uSpGVZmaZ+FJoEgCDYF/9FUVAqi++F5XLTtg03x0WToNFo&#10;0CGsiaMlDs7iDui6JssK3ttfffX2xYsnhyozmdjxdyaR4w1BjLVlxcqyRFgBdQw5srBrqmo5AEEV&#10;hVJFN1jLWFXXrNkXJgguVGWdZhk6AYlvrbYFIkuqomialiRpXTdElo76YfM7MM22zjjdwY4zDmaz&#10;8Wjk/OKXv7qYjfH1KWYMR/XheTKNKVHT1Ijl8DVRbYH/xGQ8WK42MyyJkZhgGR1NL0QKunPdEnBL&#10;RRFrCYJI7PeDY0BDB2XQdD0MU8RQuDfEYnGxXG3mF1OcL6VUNY3W9wM8wFPFGGNMliWEJ0Yjp9+d&#10;qGmaoqhxHK9XIWaTMqXj8cGEHuf/d5CFIz8n3IKeG8gyGY+P9ETwuLtdxkm6WMwXV+fmzXRD1419&#10;Q5pwdA9SJYyiOM/Li4uJRIhMCB+R8aThaylNsvVqY9vWUZThDHi2Xm0GA8eyP7qNdrvltvU8/7KX&#10;qeOTcH19fSaN4PDTmVn9HYLGwl3D4feIqur2tZ5vjpAkaWBbSZpbhylXUSYf9bsPQQF4nAEXzsR5&#10;QkQcrXTdkAgti6JpShx8Pwh86DLrCPhxt6dDw/ZuunN0ax2IQVXVxeXk7t51mNFpHJvPp3/911/x&#10;G2Y0sjebME2j3/jNF3ydn//8zevXr8/vvxjrtSdSxs4EwgqSJKvqgVd8HzT5qDBN49XLx19/ff3Z&#10;Z8/E5R1wIUliw9QVhYqVD+LifZ52FEVNAx05BvFO6HhJHO2JIIRwf0rHGZxRmOvEUR717sPJe6Bp&#10;SiTbZ1kzmdhxknBwhMdq5RVFbpp6XuT39/mL51eMMdu2dF0Pw/j6+n4+n4yGw81mM56Mmqauq2Y8&#10;Hm42/mw2AQk9WbdNfKOhs167p+gMjmOZprZcrlVVO/pSR779crk+c2b4FUySOMu29V4cV5MPeB30&#10;f2WjqpT3l4phmpppamlarFbBeGyf2hPTMtI067dhipHnNbYT8kBwoY/vYHhe1DeXxQK+U/nHSVIW&#10;tarRH0JY4IE25h3ZBcYazwt0XT8q3s5jPB7iNLskyZpGTVNHWfXDTW2VvWzbiqKU68Yx1ojpL1+N&#10;7Tiuvh+bpqEoFMGFF88fdWCULCuTJJFleibjb5qqbbeEBdHXHQDiOEHrdfyzKPLOd0ViApUpaxtZ&#10;pkSSuSqHLMsAlBByd++ahi7MHPpoQHioxRCDwGJI09x1AwAYDo/oLC6XB20OaZo3DRNlL8QREnXH&#10;y3JPPxH1HWHb7bXdGgIcsiwbRlfa81Q0TbVlqUg1AIRhOh4Pm2b/io/jTCQvpGnx4vmj5XI9Gjno&#10;GhHHkaLKCqVVXedZvjOPZK4XYDGc50UYxi9ePCaEcMNU/MC1GF3PlyT5YnbgFkxkKXDjS2GYffPm&#10;9tnzK67pCNv5XlTc3MuCCqxpgvl2EMQtNFSm+CfyLPpngzE2mQzjOAmjyLYtPo00HDqr1QbT/v77&#10;6/r6Ft1PBo6FilpEltlOQ5RXJXXd3Nzcl2X98sVjfqMy1iRJOhP6YfGC7rs/JCASWa030+lYVVR8&#10;q+Lbih+mZZqWaQZBHMexaZpHaUeosxCGMWvb8WikKHIYhlUda6rKSxJM5PDGNgzTMMwsS103sGxD&#10;1/S8yDVN4cle0zBd06MoGe5mXLBfgK+QplmnuYBIWx8KkPYQg+8HlMriiH19ff/3fvd3AeDf/Jv/&#10;9eWLx03TILiAzyzXXEjTlBBSlgWACOlKnrfXNUPRXAQX6rrmM75pmmODFQBQem6w5U/3KSFGxB24&#10;2gIAvL+5z/P800+fECIjeMGhBNcNZBnEn+POu5ZlJkmapgGKHImqCkVRSJKMI0nbMpGsVFXFze1a&#10;FK1EwYgObQF3Q9c1vppIZKiqoiyr0Wgr4nhzs5rNxhxXatv27s69uprt/ux0u6dlWYmYAi5HyKBl&#10;pet6+DI9gyxUO4IDviFEE8o0y7n2nKoozmkiZFGWURybhnFMdgcAq+/d1/O8mIz1lrWHqbnIq9iV&#10;4qPRcE+GZxzzON46zra+D5ppaoy1NzfLycRRVVVEFoQfaiXAoWG3vG1EngbfaudXWjxRvSGsrGrs&#10;9gdhdOBbhh6dAb3Btq7l+6qDwSEMwVitqloYpU3TyvL+JPSjbVvGYD6/8AO/LCqeVYsSEgI3oT06&#10;RQ8fAheYMCUeBlHDmqHjkNNV6O3NfZJmi8V8cdW1jXl49N8ZRHjNwLZjqrEsA8GFM5vCM5Bnuef6&#10;AOA4A/nELcujqirX9b83bSGK4rJqqCz1FR/TNJ9OZgDw7t37F8+PQKcfSyhYr4Pz4IKIzXWeIEki&#10;N7f3z59dwQOaI3gO5DjDKEqt3pTO+ThKXhBvSKwD+/NvHwUuiNjiB3cpz7P+D52CGCSJpBXT5Jb/&#10;CejJJL6lJAIAcRSL79eyrPDcHq3GOwtdN9I1VSyHtiZtjKma0rk3/uRP/u//8r/6D/mff/anv/yX&#10;//IfYLvvB4Mxpusf7pnP8jqJY1kmp2gOPxBiqOtaFEE4ajCZZfVs1uUpxHHc76Vcr71+ZQ4AKHdH&#10;CHTmRjCwJ6JPpOe6A5jnna9RjwZjNb9bz6iu1HWLnWi4St9yoiyrqq7RwBibI3w/cJwBY23TNKap&#10;xTEtS4b3b8vYYGDF8b4+hBZevXz2yy+//fGPPsEFmqZmWW7bFk/uDyo0SufzGdo867rlON0DR4qB&#10;70dpWh7t6EFYoW1ry7a5mehRWc3zMZ9PfT/AptOjK+Crf70OZjP5KNnkyePFN9+86wBYvcPpLqmq&#10;ejI42Fv+6MVJomq0Uz+/v7kf2Pp4vH9GkEBr23bfkVT4lSLLqqP9j7hXur6fAfO8oG2hIzbueRHs&#10;sk/xMYyitGma4fAge5Ok7VOMhSsOyOJ7lv+WKDkxn4/v7t1HVxeoAYnSEnmeoc5IVdWKQkcj+/Zu&#10;reuKJJHF5cXNzZKbbeNtbxhqFIW4zVPvOJGXIX5GTQe+Whxn33333RdfvAYAXVfyfF8843QoY4zs&#10;qlM8h4wxSun8YvT1r96+evmEAyueFziOxYkDqMouSdCpT9ATGraU6VRUWPT9+OJizMdAlILTNOJ5&#10;AU9i+663SVLgJHznDERRKuJWKAXPWJNlRRwH/TMmBt7DZVlfXEyDIBiP9mBTEKRcMb4sC9s2+i9H&#10;zl/IstJxLLw3sjwfOsO63nL6cHzYuP6zZ4vtu1LeLtR0RVEoH1qR3i+jdYJwrfl8NY45A0cnEhEd&#10;FvgYqShKXdeaABqKdhLjsZPnRdPsGa+dw+ENEXXVhGF2eTkWs9+iKFVV4c+LmPEGQaSqyqPHlwAQ&#10;hcmbN9esaVWNzi+mlMqESACkruu3b28ZY5eLmSHsYVFUHFwghNR1E4YxWomL4ILrRhezKepKTKeT&#10;pmGe5xNCR4eavoOBCWBGURRFiSxLoiyO7wcoai42dzuOA9KW1g1ARyMLG0xAmDGybdu27SiKNhtP&#10;liWkIfDz4HmBOOM1HDquG/BnoQ9HgggxAABAFCVFWe0hJDxeL3j16mVZlqvV3csXf8sw9B24cKDp&#10;6DjOcuVTWeZ3kSRJUZRyku/bd7eLyxnOaTPWIriACgimeVyLRAyuuSjKJfRXEHGHMIxv7+4fXS1Q&#10;LwZLfTwhqPsgbgqRCxE/tSwTx/62ZVGU1nUjSaCqCpdWQbyYD3SMNbe3HjeJwPNJKRXJU4gsKMoB&#10;hhKGBwmn7+9H77Ks0jTHZk/+1M9mo9vb9XzeNUdnjJmmrqr07m7NWpCgdpwBGgAjWwFttu7ul1Sm&#10;juOIyAI28jQNYy2DrWRjWzdNlhZZngMACi7ouoYX9IM9EZqqaqfZo3GcapqKI7/rBRxo2N+jIrjA&#10;tqIAoaHrkiRxphYI6b4INwgbOSCBLxaz+/vlcOhwtScQSg7PCweOWdeMAwoiw+RocB1EshVZFObw&#10;PX/o2BzOPIUy4KuuqkrsnurrOaPazeSQVsBYbRpqksSWtR9W0PAJdrACXxMAnIENA1ivPZDa0V4h&#10;piu7IEYfXDiPLMRRXJbVcDiU6QeQhUdX86udgFNffQCOtZ8d/dGj34VW8oOAsXY0GhLyEUqE+q5L&#10;wvfCuq40zTjqVNQwhiIil5cX5y05+6BGEifZTn3E2aHO8v4GJk3D3r19//rTHwNAEHiUdjXeOnGU&#10;9CvehG3LxP8/Ven1N4Lntm3Z0XPcD7E6Go7sjRcsLg+gE6mpMbc70xHN9+QUZPZB5cv+lsXmiI8C&#10;F87HUZRhkzQz42AP83zrXBBG6WCXL5ZluZVfahljdRwnfGrxFMQAAFVV4uucExTFePf29tHVI/5n&#10;VTWyTMoy5O+e9dJ79OjFww8wDNP+HGwnfD8mhHW8kfvxQyCGm9v7F8+f7rZzBFzARLxzY0RR1Jch&#10;9LyoDy6gxONkMkDagutG2wHz0KsS3+JcQl+MXf9Ctl5vDMNENOTorvp+3Cm2s7wS5R6/9115f78W&#10;9SBHo8E337yzbYsx1rasrhvTMtIkNi0Dc25VVaIoAQDWQtM0MpVVVb28nFxf3z579hgAhsPBeh2o&#10;qiYyYDuBNs9pmi2Xa9u2+vDKaDRAsycu+pimGU79ibDCD4zRaOj7QRh2qYI8sJ/l7m5zVDKDUqlv&#10;Tnk+kjTr310YcZIAgAgZFEVxf79+/PgC5cExwjAg8hHmLewmuPB2VlXFto1THROMNXleYc9F23Z7&#10;KxBu6OfKUZRWVWkYpmEop8QdFUUbDk/Oh3f0wx1ncHe/BrhADci2ZbZtrFabiwt9Oh2tVpvJZCjL&#10;9Goxu71bLy4nhqENh8Pb27urK4TDthaYk8nQdX0cCXG46Ji0c6kUsXPYdQNRGTEI4ru71Y9//AVu&#10;4dmzqy+//PbFiydtK+0KVwDACVu1bipTNUYj1fcjxxlQqnDvQACIoljXddwyY43v+4R0PSkZa9qW&#10;cc4C8qVRYVGWgbEDuAc7RJBRNR5r/GS6bojsZdPUUJvQsrQ4TjvZXV1XbdtQau52b+smQ4jMC5UH&#10;xnrjf/LqedNUfM6Ai5KKLxdB2ZGneQfbwadGlonnR1xVoakb9DKQZaKqKp5ARdGahiEJCzv/N65r&#10;Wibl6gBEAoChM8zz3LJM3J/Hj66++ea7J0+u0LaGZzsSkUbjgbvxEF84mi7GPTfc/Wzi7rjiOMnz&#10;/PJywg5TXNeNLi6GR1m698vVZ5++wi0MBluGfJYVN7f3ZVFRRa6rhlL52bMrpHWI+8PaFneJEJLn&#10;eV5U8/mEKy9iRZ3nuWkqqqriCEAIkak80cZ11bgbjyrUcQYSkXi6PhgMDKOuqtp1vZ2N364V4lhQ&#10;mU4mY1kmYZjEcaKqynDY1UgaDNDycns2JImgnUefTkspreoase+BY50ZhEGCPMujKH7EpVslAICy&#10;LJ4+fQ4Af/7nf/7F568MQ986gBCpr+noDPSy3KZzONtUVQWi5NwtAt9reF1Wq810es6qBgOVEfrd&#10;WBiMNUEQd3xYqqp48+ZuOLS4SYTn+Y6zFXp03aCztY6nQ/fcSAQBBXTQRACiaapOd+q767unwls+&#10;SVJCJJ7gIfzRQRYAIE1zSZI4NCwOngDw5s3169fPOvkwpWSxmNzduZOJjVkQYwzZCliSj0Y2Ygqb&#10;jVfXNcoC4t1OqTIajhhrlqsNtE3dtNA2jLUN27pLbnuIEGxoW0PXsfjvCC6UVZ0m++k9NMfBMEyt&#10;jywkSVZV+1TftAxVoQCw3niT8dYw8euv327VnmFXGDABVnz79vbHP37Nz8XOfuz42NcJPB0AMB6P&#10;1ptgMh4cfrdlrK3rEsAU2QpNzY5NZe/xAow0yQxd7bV4sY54tRgta4MgEiTc1PFkdKppYsceOdgO&#10;No/hyItJc9P0YdqDzvPZbFzXjev5rGGmZXQMY/aDrHAgZVmeEnHkw3QYRIgs2IPviSycAhSKoqiq&#10;qm5aOFWfSKTzX0QwQt8SwJCV1/MrOhWjsQMARV4gnQGAIBtzt02ZUnU6GfJtnkcZACAMQnyoLMue&#10;zQ4SgQ644LpekmRIYuc0IR5IYO5M75zvIxAB5ofXePzSXF/fc1GiM9Gp7pyB7fp3Z9bvQwx9/UV4&#10;WIuEeCkfyFz4HvFAR4/7VH9spQAUL9ByueLkhboqFYr6ZDEHGkAim0141LWUR1WVYZi1bSvL5IwC&#10;X5EfCIBnWRKGwedf7PWZ//c//tPf+73/CE6Uvv1omg8zZeq6/iC4gPH9IIYoigc2qiqc3Oe6rvtN&#10;EHUNHRnFJM0MQxbBBcZq141sW9vNmraSJPMaJgwDVAziLhKmaZRllCRZx1QCA80pURKSN8iIdw0h&#10;oCi0g250mAgP940Rz2eSZv3mc0oJL1MBgMq0KCpeSTZNl6oGAJPx6G184/sBznotFjPfD6IoJES9&#10;uDhIWcSHDgUOwjBb9rpqYcd04EJIprkVFzx6QTudKWcCX4WceDUaDcMw8f0QLZk7O4AfHj26eP/+&#10;5vHjR91tAWi63qnlzkdZdPkjGEjBFcGFpimXS++ZMOOEmaht2/3OW+yVONMg0AlCZNOU+53/iCz0&#10;pRyQ0GfbFmbkbdvOZltxxzOyC/0Qp78wKKVlmSuKNp2O1mt/NhvNZmP8cHExvb9fzmYTWabY27W4&#10;nNi20TSN6I/Qti2liqKoaZrzI+JvOvSMwMNJklTTttYY+JmXUuu1H8Xx55+/FHZM4Uq3AGAYWl6U&#10;uqYCgOMMfD80DYNSappmWR5IV2ZZAQA7r8TG96MOA5lzQ2QZmubgbGNtI+o7VlXheTGqOXROpizT&#10;6XSEz7LvRwClaaoAMBjYYRhkWWoY25tBtJ9oW4bGnA+7YgfBNRewOUI8IkS6Hwi+p0k2sLdYats2&#10;nKUvU1mWybZ/QQIiI+l4EAaRrus7MpR0MZv6vo8UMzx1skwURdlsXHEM+ezzV6ulGwTR1aO5Iiv7&#10;uSWJ2LadJlmnN4rt/LxxQnW/vO+TunR1XR+PRrgazq8CQJoWpqkcBRfefPfuxfPH+03taP+Gob16&#10;+Yy1rK4OoDdCZMbaMIzrujZNHRFYSZKwBp5OhhIhnHaBUqN5XuJDIYpKAABV5NlsmucFRxkIbEc/&#10;SSKKQvFM4uTwkTiUXQAAnCVmrFmtNqORoxzTGJRlgqdlvQ4uLy/6b3DHsXiGqVB65sapymaz8R8f&#10;miIRibx5c/P7v/+PAOAXv/jF7/z2r0tEIhLhNJYdkWFHe7EOyF6et71/bm5X6BYRhjHOBODM//lh&#10;DQkFbVs7jn1UJhZxB0rlzmNyfb1kbfPJJ09wx6IoqesawWIs8sXRoL8EdiAyJzrxkCSC7wX8Fh9z&#10;2pa9fXf75PFc3CynOeDKR/GRpqm4A2XbsjjONE3hG1mvvdHoAIAWL/FiMVku14ahaZqGsALnKcBu&#10;+h8NUMuyurtbs7Z1Bhb3dh06Fn+mxIYI/LOvtgAAcZQ2rEHBBVVTjnZfAkCeFyi6KZw3JIN0X8oc&#10;XGCMff2rdy9ePKYibYHT+JumeX9zN78c97mCsiyL4whPfTpzlWIrRLPXqmn3//bcGfHycN6BIPLH&#10;OrP9aZZPxgeZzcYNRgLjgEMDcZRWVQmA3svWKR6+iDKkWYZEZcZaxhqUPd4dLBfkOOkcLu4DfkAq&#10;RBzHm81Gksho7IiHU9d1ECbQNgBQN62qyGHVwFZ0U+bzNmw3FmdZapmGfbpPpo8s8D0nEkH6ZRzH&#10;dQ8cobKkqppt29icBkIre/9cdYLTFvrgAg/p7NS8pmsi+649JMIc/FZv41VVYasLhm3btNcjJ/eo&#10;R+v1ZnE1f/v21jCM29vb6cQm5KFKh6eCsY8WaOxgWx/8ej9nGo6Gv3r3ZWchlff6BbwRi1IqIgvn&#10;yQvn4yi4cBS2+H7kBbE5on9R8CxtkmQ+4CpcISHUNFQACKOtOxe0rKlrBBoAYLVcd8CFtmVhGDbN&#10;/q7WNHk6/QC1z/fj4aFwY1W1f/mX/+73/+Nf50vefuf9k3/8N6nqH4bhB/VHxfgeEMNq5b169fQM&#10;uOD7cV9Vt6OYI0mkKArW1La11zeNoqiuz6kwDAbbNjXf32MKo9HAdT1FOc60h12xDQ8GcX4wjQYA&#10;wN34T59ede7qR48u37x5h4AUtv7xtj5xwFQoRZU7ACBEevH88Zdffuc4Q01TAGAyGeP47PshgpuT&#10;SZczieE4huMYKEjRl7I7Zfr1/QLThQ7E4DhWkkjrdTCbbR8EcUDA1S4v59yMSYwnjxdvvrv+9LUt&#10;rP/Re1UURZrmYibaNOX79ysRXNhljd1pQI4snOmVeEhgQtxXAQiCoK4bkerPA8Ud12tfVSXHGfaJ&#10;A51omrpPhH72dPHmze0nnzwFAF3XsqwwDE3TKH64vJx3IIarxWw4tD2vQQwCN9K27WBguq4vIiYI&#10;MXDPiKapyrLCk4yfeQ56c7tiTf1ScLzDME0jz3NV1QlpBwN7udwgvkAIAYliATMa2a4bIHdAkkhV&#10;1Wma8cFhswk7M7eotiByQxDTEfN7fgmSJK3r6iH6R6PRwHVDQiSU73WcoecFAIVhaL4fiT0gnOjx&#10;PeLmZvPk8Rx2N3mSpFZPu1SMPM8pJdhNHEYp5/OWZWVaBmNtUzNJ2rLW4zgeOgNJkoksNTXTdQ1z&#10;PACgVObOi5JEFIWYpl3XzBTb3wBs28bOLL7w8nLGWnZ7szQMQxyxTdNYr71+NyVjDGVxj8qKt6wt&#10;yy0TkFLaV3BMkn1jnbiFNEllItNOHS4oCxCJqKrKv5JneZxkAOA4liKMRRs3sC2Dm2gKDWgy5wiI&#10;4IIICqAmJaIMTdP2JR47u1SWZRQnACATQsi230Gk9CqKcnExDYKwrrsIGo/VaoN2dUff4JTSoixx&#10;Ptkw1D7+TiRSVeXt3b04Eu6OXSrKxhlehsG9YWy5LWQn6IjkBUppn6eM3rqqqgNAGEaGrmuaFgSB&#10;omgcXOg3bKIPLq8hZBnG46O9e3tTiQ5Eu1ptfD9+/HhrP4nNCJalI9LXoS0gBNmxxmya0vcjw7Am&#10;kyESnSQJKKUiVoivEv6tpqmu3y+fPlnwnamq/bsmDGMkf/UPBHZjF141xho0kOZnY7XyRM8I8eIi&#10;njAaOb4fRnFsW5YIKwAACivsrgeMxoOWtUEQl2VOiOw4gz2ysPOeBICO2gIANKxBWAEAzogpiIFP&#10;wQdXW2+86WQsScAY+/rrN69ePadU5vhCu4MVm7Zt67r2PP/Xvvj0WAfEQet4B4A4gDB3pwZ2hIXt&#10;57ZpWZtluaZpYqVdliW3J+DLk54WFAIWffyvX3YyxvI8m04npypb3i7BdxIAwiBcLC4PF+6Qgsno&#10;e79pTNPSDb2pG8/1q5oRqWWtBAAKJfyd3emMqJvGDyLY3qxtwxrLNDp6kGIc4SzsXjYAQIhU18z3&#10;A5DIaDjgIAKPPqmBUAI9KLrPfkJRdPzMmiaM0sPNtnAo7yxTcsb7AwMvWctackxJFCMMo6pmAKBQ&#10;MplMHj4bSQi5v18truZpmj99+goAfvrTn7548fSDXzwfm43Hs+1jP4r0n7azhMft7YZ7CG3lPw+b&#10;TU7N6g+dQZJ2yRdU76b7cExzQcQBT+25uJ0PrtPZ2vcAFx5IXgCAP7uX/+CzWpIUzwvrut5iBxKp&#10;q1IiKCy8VdgGAM/1RxNHJOCkWZnE8XA4EJs/HxJ3d/dffPFJZ+Ht7fVs/h9st5zmzvDB0nkPi7Jk&#10;jvNxWvcfBTEsl2vsTT1DX2+aLnmhbVuRI4C/GMcxL+rKskqSfDg0+ioMR2M0GrhuJEnbYX8yGS+X&#10;69ls8gOBv/NBqdTRzBOjbfepQBRFoolU01SMSZRK/7nfbAAAIABJREFUhJD6GBqrampV7adqLduI&#10;4nQ0HHKRhS++ePnzX3z7Wz/5Nf4VDivUde26PmOtqtKjkMFoNGDMurtbOY79PdQoQKAwlGVJiELp&#10;uUevAzFYlinL8nodLBYHrlL8vY/KXn0xf0ql5hCIlCR66q7zvOhEVnpgSMlY8/796unTK+GLgaJ2&#10;yasPRBaapgrD9MwKANC2R/QFse7F5YcyLn6alo8fb6GW2WyU59Vqtem0BfWjT14AAEoVPj2DzRGG&#10;oQ0G9v39UtdnkkQuL+fYHCFJZHE5weaI8Xi4Wm3Qk2J3CEcG5yhKeLXZl2DAg3r77lbXlIvFkXbC&#10;Z8+efPXVt893PVZEVrhSgG3pRVFomkaIbJpmmqZY9bmuyzOu5XJ9eblXiTrFDRmPh4w1KOc2HO4v&#10;MZYcw+HeSQdbIU7NGU4mznrtSZKj66gjMFyvfcZaQoA/s1VVKIp6CgPCG6+sCmjpaGSMx8POrpZV&#10;IctKURS4waLY8rE9Lzrao15VFW+SquvCNO2mbgCAyNuC0I+j8WiIPAXX81+8eEokAlLbANN1AzEF&#10;5LlTSsWmUWdouxvPHphC0tvatuW6gajCAAAA8vPnj8MweffuZrG40DQV85bJZOh63mSMiuz79oeq&#10;KiSyJwGJk0NRlFZVNZ9Pm2Y7ydGRVxgMrKPAxPX13Wefv4KepkAndSES8f2kbWtFofOLqUi4AIDl&#10;ajMZO5Qq/AAlSUKXTZQSkKks5r1Hu191XVM1BQCiMN1sXEmSHcdCrgHuW11XQRgDgKFrKLpJJMIY&#10;c11Plul47KBfCt/mcOg0DVutAsvSTXNfuTUNW6/XCC6cCqQwaBMVAFRVi2OvP4387t3qxcsuuEBl&#10;eb12X7/+DAD+3z/9d68/ecE7Iw7JC9t7oCfqnMxm47quwjB7+nThuoFl6ZqmYc3PRwnUQcDPsgy2&#10;ffy9j89gHGdlmWPx31kBkYXpdPTpp89xiecFsrzFDvokBXQa7rSnuW5AqcxTEdF+AiFLWQZKlaZh&#10;/EksiuL+3nv29ErUcUDhFQCIogQdQPpHFIZxnhez2YgPL5tNKBCg2m++uXn58ko8fB44/4dPh66r&#10;acpubu/QrwHBZRztxWKZMdY0zDR1w1Cbhm02XtPUbQuUUq4S2gEXwijGnxjYNpGlzpw9YyxNc1Eo&#10;kMiSbXWtZ/tRlGWeFVVdo9BJXTfffPMdggsAQDm4wMkYdV3//Odff/L6+amS48y0Jwdddn+2AGCa&#10;mueFw+EAm1Hxf+Mkm06G4kaCMMEl4iGVRTE4plYtRpYVR9tWN25wMftAln+oyJBIEsznXRFELvTN&#10;GDuaRB7Z7IlTJ1N5PBl1/Bc7hH8+/lJZ5l12ovJCf7PL+3UYxYvF/OrR5eFwuR1B8rxM0xSVmXkH&#10;Gl/tfEEnS3iznlmDxHFSVjUAqAqd7gYL3rzXWb2pG88NAZiiKs7A6cl57mM7AkK3GI6ipCwLxxk4&#10;R61sTwfu0mq1XizmAPD2u+u/9+/9HgDc3rx7+eJvn/rWA1UeH0JeOKphsWWl7jzqjk3Xn7tChqF7&#10;QdxZODHNLMuNnUMHf2b78w9w+nY9FQ8kL/xw2YUz8T/9rHjiKF/MD8EFAM/1EVNoWS1TClvx0diy&#10;DIXuRwnG6jRJ+LceXopXVdNXkC6r6mK+f+v86Z/+7Lf/7k9+wMF142PJCx8bjLE0q+Zz4wwRwPP8&#10;vnYg50zC7jZ2XU8QZAqITLnTO493727zvDIMZTYbalo3PZpMBjhRhqj5fD67uVkdbeb/YBwVKD1c&#10;gUkSkSmtqlrTPgzf+H4skhfWa5cQaTabMsbmF9PVat1xJNV1LYkzx1EAublETur9qcB38Kevn335&#10;1bdffP5JR9mRUoqtE3le3NzcTSZjBHeIoJpOCFksLqIoPuXJd7QJoqqKMMz40ylJtabpWZYQQo/K&#10;Q3JMoTNQ6Lo2m8m8t19cgewM3mzbct1I3KwkybpuFUXGL71l6VleWebRTPQIJaoDOjDWXF/fPXmy&#10;wDsQibjDoSFKMGBKegZZQJFF/EwpPa9P1nkjcPZ+vxJ2XX+98UbDgW0bP//F168/eYocXV1XNG3s&#10;+1EYJqapHe0W6SgviPHoavH+/R2qNo5GQ0QN5vMZshUAgOsvSBJZLOa3d+urxeziYnp7t46ieLDj&#10;P+q6nmWlKGZelgWfHuTtS5uNyz9/8+278Wg0Hg+ODu+ESMjOxelQaGt+ozqO7Xr+iEiEENs212vP&#10;suz7+yUHFLj9AewKhs75vL9f1k2L6m6oztA0lesGikItS1+v/enUEREf34/u7lbbttndU8CallJJ&#10;1/XZbKSq6mw2Xq89Wd72cs9mI88LxDkkzuboBGPNu+u7uq6fPF4gyzqKknfXd9ggMhjo06kTBCkq&#10;O3a4Nm3L2rY5OjQVRW3bRlVt20yIJDPSRlHiOCZKEgLAzpOiBQAqb2vXNC1sS+OYgm1bRVGaliFO&#10;oY3HwzCMESDgbE3bNoui6FdNo9FgNBrc3a2rqnr8+JKxlhBCZVo3Nd1xalCyEemifc7pZuOqqj4c&#10;DjrIAs9my6ocyEdcHt+/v0OBm207g3QAf+R5nmXlLhOvneGA7w9OBRJCqqr0g2hxeSEW9ogsEELK&#10;skRbFthzJDk3uaNijgKlhLVs4JimqbXt1ptGkgBTHkrpdNoFAQkhyEfzvFCSAFUY+P/KMrm4GCZp&#10;isYZskzaFpZL7+pqzs/SqYRE05QsK1WVwo4uJPbr3d2vnj3v9tgSiZRV9fbd/X/+n/0uAFxfv310&#10;9eucvOC6vm1bk8n4aF4nSVIYbg16bm7Xz55ehWGs65qmaTiocnQgipK2bY/CwZ2IorSqCtu2bbuj&#10;2dG8f3+X5/Xl5fTTT7dDAUrzjkYDHM87tIUoSqqqPtoQccp+WFG0yUTDn8vzytnpviVJ6vvRs2d7&#10;2LRtGadmbJWMhMcEBWgBQJLAtvW9fjOA6/qoF4uDZBxnlMqaph9FFhCRxw91XVNKRsNRVZVJkpZl&#10;CQBbsvluBNMNnQsi4N2CIzZ2DKVpVlY1qi3ATseRtcy2THlnLNCyNs3ystj3shFZ6tAZ2haiOGY7&#10;njvCDQAQJykTyO+6rvLUtKzqN2/ev379glcZFBELDi7c3CzDKP7001eUnpw3fkg1IhIWZCpXVYl9&#10;Cg8JxpjwWhXoR7to4WBcTrN8egiAESJlGbrFtue9DAAgTZMsKxVF7o8Rwi5tIQbLNJIkfUjHJmNt&#10;HGemqQs+C/LuJXeu7kJktLOwA+LyWK9d3w8XlzOBhoq9HttBM8vKLEtVVUXzBUGA4APT6QBQFGWa&#10;5odtdeIubZcQaS+9I27kFG1EUdTpVAWApqk2Gw8ANE0RFbw6iMOeugZSkmZ5Vti2ORzaD7TMHI8n&#10;MqVJnBRFCtBuNv7r16+doQMA335zf3m5SJJgq4Qk3CqabjrOVKFaVRdhuKnKrIMdOM5Q1ceyJFV1&#10;4W5uPC/EIXg0mlDVAYAy94Lgw94BuNn7+9WjqxkASALULRQAJ7+O+5z3TsV4ZAdBqGmqeFA/BFw4&#10;D2SekHU8t0HTtHR9HFfw5zf57z3XAcB1r3mJ1fm3Ez9b1T/bkH/174PnBU3TcpigbVsACSFzz084&#10;2i3Le8Ud3KnlMlwsxG8BwFmYbRfX7++ePbvqrPzXP/vF7/zOj/iff/HnX/2Lf/H3H7I1jCiKBwO9&#10;bdmp8r4smeM8aP6fR1UV1+9X+Hk2G9nHVAx4XF/fPXuK5Vn3muH9mecppV05A8b2uh64WhAEnNAb&#10;J4mmbfX2OXyTpNm7t7dPn11ZppGk2XLlp8kdABBZmoxHvAqdzcbL5QZFpwBgsZje3KwWi+mpTpmj&#10;I+oHwT5+f5qGnqa5pmmEQNsySqUsr/od++u1N9lWWah/nAycYZpkmB/oup5ma0EnHtpWojJtmlqS&#10;CJGgbSUiS/jy2s0aoZi/btuDm5tlR3uFP0eqqsznszhOXDeczYYdfJ9SOhjYlmUeJTK0bYOXNUmS&#10;LNvmE4qiTCbdRlDLMuq6Xi43tn3EmwP5FNB7Himll5fzm5v7+Xx/dcQ81TQNxjKxpgVoHz++uH5/&#10;9/LF493+yHEcHxVZ6LjPAkCSZjhcY5Hftuzd9d3TJ5eYSnZSXow4SZq6Pkpqxfk3JM1+UPNc2Cs+&#10;RDPPi0QVdJ5BIrIwHg0/+/QlLnecV19++Z0zHFwtpjjmIHUxTUvuMjMcmqj5J0lEtILrhG0bN7d3&#10;WKAi6tQ0tSzLi8vJ7d36ajEFgKvF9Pb2frGYS5I0m45Wq83FxeRqMX3//p4QalkaAJim7ro+xxew&#10;tG5blqaZrmuSJKHWumGY+Pntu9vZdLRTlTs+vtv2IE1T2zabpplMxlEUD4cOr6V5xm+a2rvr68Xl&#10;AqAFkFzXdxwbf2W1cqfToYgUeF6wXvuXl1NZlr788rvZbIRXU5aVyWTInSPE8//23S2l9IsvXokL&#10;YavGzdI0//KrN68/eaHr6mw2Xi6DyWTbUCCCC3GcGYbZaWNhrH53fS8iCxg8CwKANM1vbjZ5XuAE&#10;7FYLkNWUym3LsqzkQg+d08hYw+FFgJ3PYguqorYta9tW2TU+tG2rUB2fNVkmVJZ0Yye4IMm2bbuu&#10;7ziISG43TqmeZTljjFJss28JIaPRcL1ec76GkFYxAHj0aF7X9TfffPfixTMAcJzBer2eTKYAEuZp&#10;YRiOx8N22xS2jYax5f0KK+eD3AAvRAsAsHG9o09clhVVxUyLdzRIYRiJYmeGoY4P+6P53SXLJM/z&#10;KCokCRaXFwCARukgpKYSkcIwuby84EKGIAxrCLvw0bWuG0KI6DrHWDuZDBvG6qp7XB0KMCZy09kY&#10;AAI/atvGcQYi8xqdL1erQFWlPM+vruYNY5hZtKezMssyuZ2nruuu64n4AmuazhBNJFI3dRzFADBw&#10;LsuyohSTaokQab1x5xczxthqtbq6WgCQ3flEIVjCWNM0QKmCsgtlWeElQE9K7oQSRakkSWKNfTTC&#10;MCrL2nFscU3UWbx+fwcAV4tLHI7+f9bePU6StCwTfeOL+zUjMyOzsququ6sv1T3MpWEYYGDZGQbF&#10;RQQ5giLougoez66y6nJ++8eKHBVWd911113EPauu7lG8gXITREcXBgZBB1YYmGHufavurlvnJTJu&#10;Gff44vzxZX4VFZlVXcPu+1dVZmRkROQXX3zv8z7v85Dd2vZYECSqthAEQbPZIOsQwpWg7RIkSM4/&#10;r6qzsEZIJHVmBxbEcbKysu8RTE2skiTJ81zXFXLzxnHCMCXLcgvBlDCMeV4g9sDklasbm3fduT7f&#10;EIEx5HleFEVRFHmeV90lEUKyLAmCUIMkigKHUei5pB+cM80pskAGDMsiTVNqPRGEwzX73tJ1/QJj&#10;VZUPElwgwTBQtaskcyYAHERqSNJ0c3N3/exJmq0MR2MOZl44cZxevHRlackior6HJ280O51PU/fN&#10;MkWGK7X6fflGiat1+7n2+PIg5H7B64sS7yCY3NIo0fOCIseyLFeRhYO+lxySLEvDEVV5rO+8PxhV&#10;lTA0Vd7e2QGAbqdNbT4BgEHokOkDDoUY6AX3XH93d9Bd6pDly+zg9+CDIAjTNFUU1eq0azMs7Akl&#10;QBXeJiQO+q8sC5a1r6uqlvnXzuKQq43mEieEGIQEsn7KstRxXQBADINLhItcEDhF0TiOoWodcRQT&#10;Marl5aXuUk/gj9qlQjC5plns3tzd2ry8fm69Y03Zm9/2mm8HgMcff/rsmTVJVqgAJ89zujHlMnG8&#10;KMvG2NnkZgujMCJuzHsbNBrhcDjiecMwGqo2rcaIwrEwirN0n+fi3rXaP9klScbzPINYbn9PxEGj&#10;sRZlXr9bdU3xfL/btRayjf73ggsL4/AJhOMESWoCwHsftk+YwgMnAQBkWUmSxZerGsOw+I1voF95&#10;FQq8qAouAMB47NBHEUlCAKBK15/uYTheWjpQC+DwSJNs3vz82Wef/t7ve9veNkeFUun2WNcPpEl7&#10;nvu8yAtRFA5HNmK4tZPTITocjoeDYWepq85p1zMMCqOE4/iFfld0lPp+PJ/qOI5f5e0HkwnLcTwv&#10;AUCSJCXORXFfrfjqxjY/W/EDgKrIilzVdXefffZqlue3v+AMQqjbbe/uDiyryXEcQqjXazvOhArf&#10;3JJYvjBqxfA99zWBI+LJLMelaUb7lmsRx3uWw1lWFEUuS7Is8f3+iDyqFZmP42Re/5IEYpmKUR+a&#10;HQPDsuzyMevq1WtVOYP50DRV09ThcCwIXJUlQdRbCZHB8/yar6dt+2RsyzJ/S3FQjuO63XYYRv3+&#10;iPRL196ltnm16PU6/f7QNBuCwM8XwTRNdhw/rLQ68jybzOnpzkeepzWCWlniJI7pqJsJcXXIijNJ&#10;kjjeBy6Q/H8hbeEgAfAjBlnI1uzWSQyHY+JdUn00AwDDMOfPrw0G9tPPXD57Zo2bGT8pikCyfQCY&#10;TCaERoFxeZAoPQmzoVMeR6tlDgY2UTTsdsyd3dEUYji2RCAGnmd13RiN3Ha7sbKytLGxy3FNkhvT&#10;iTpNM2pnEMfTzmGaTgDAeOxzHHegZP0sVle6zzx7+dz6KULHKwpMLQ9bTdPzJuRmUVVVECSeZxkG&#10;eZ4vywq5cQYDu9Np0ZknDOOtrZutlk6Z0ufOqaOR/dxz11ZWLFVVYVaQpAvxNM02rm0e6y0dlO0Q&#10;AsWdd5x74snnbjt/iuP4pSVzZ3fUW2rVOAW0g5ocD+nNLvJyZaUzjz9WQ1EkRenRUyCaC647PXfi&#10;pXfIx1mWDcNQEjkAIMV5judKjEe222wapA4/st1OxyDcAYQYhDiyJZ1dEEuy5T27UADo9brbO0NS&#10;zKAouSgKaZqQMyK2aEVRAiACMXAcd/r0qevXd1ZXuwCgqGoQBFTHoSj2SolkSV9i3O+PyKKarGOr&#10;sAKJPM/IohSXuJaWX7u2edsLztDeXmK7UHXsINvXii5RHIeTEGNWUfmZqkJ9uUum3/HY7nRa9O6r&#10;zsYk0jSL4yTNMJQ5oXfrmsqyPC4LBiGYZWsEPiAnWD0F1/VhJuhI9cjILOG6XlGErVajakPb6TSS&#10;JDWMulYujflcoEpbEASeMkqCoC6QRA5sPHaXutburgMAGxsbltUkl2J3t7+83ON5nud5wzB2d0eE&#10;1FPdg217ltX0/VASOUHgyfMlDKOiKOn9NR77sswdbrBNkQWCedEIgmh7Z1eWpLWTy1W6QRhG8Wyq&#10;J9M4z3NVWceqwcTsUN2a/gIA+P7EcXxBYAj3X9dUXVdqy2/SLlGTfRkOnHbbZBiUZUkYRkTM2PMC&#10;QVgMK5DAuAjDiLK9AODatZ0Tx3s1cCHPizzPCLIw4y/U3SXhgNtHEiWSquR5Nh67xcwYQpaFqVsE&#10;XgAuxEkWBBMWIcPQa/cOxjjL8zwrsizPixwX2DC0muYCmTMPOuswjHd2+2dOn9i7eqNxq9ngSOPH&#10;xsZOnifnz50h4/6WleGKD+WCLYn+P31rEkYY47KcXqY8y4cjx2qbJDsld+DN/mi+zxAAWJZLkuIo&#10;zFUSe3MKgw4HFwJ/oshy9V46Yi53UKRpbo+8c+dOVjvEer0OxuXubv+ZZy4ZDaPbbQFAnhXPPntp&#10;PHb9IIijmGUZQRANQxcEUVFklkXtdlPX1YUQAwBsb98MgtA09dtvX194+ru7g0cf/UZe5ALPAAAu&#10;ARdM79jS8eOrqyvH5v326ImPxy71s1k8BvD+H4LIQC5qcKgBCoejRaIo1p7WaZaFkyAvADGY2DUp&#10;qmRZbVwWnU5XkRc4jS0MluOSOPmbL37x/vvuW11ZWV2ZVsw+9/mH263G3S9+KQC86O4XisICyaWb&#10;w83/+uv//X3v+wUAaJp7Qla6AZOgDwCPPfb1Z5+99P3f/5asyIntEMerAPDxj39iZWX53nvvVWTJ&#10;y5JbHmRRFKJ4VHChCq7TkVbOCY7qmnLTDeAAzUUSz7ctgsRRPClviU4aRhcAfu+xAAD+5urklMl+&#10;97osyy2E3CQ5rPO5KOE//D3/Ey/KFYEb9YPj+xWSabWT1jCTJBH3q/1PwkjTxKOrPJAYDsejkYNY&#10;5viJY7W3RiOHR3vne/Hijdtuu438nec5dbH9liPLyqOQF7Is7/eHuARZEo+v7g3Xsiwsq0lowKPB&#10;CAAMQyfL3NHI84OJwHM12J4EfQYPh+P51HQSRvTCTht80pzWo2p8YADY3hl0u81ajZryGliW63Ta&#10;ltVM0/Txbz574a7zJGHe3h50u1OIocqxD4LI9z2YVa5IH4SiCLI87zecU8y32uwK+/Hu6nhYSExN&#10;06za6ep5Qbs97fugt6FltW/c2CIqjwzDIsQAAxgXiGVaraZt+1bb1FTJcVxZFklRl5khDuvrp7d3&#10;Rs9dvAYAiiwtL3cX4hTdbjsME8dxKcRQbZcwDB1jTJaAcZw4bmi1TSLdNb+rg4KoZtq2n+dpDWUg&#10;fy+cUrpdazgcz6s5kjBNfTTyFEWmR8Ie6j5DIs/zmgCV606qkFaaZoau0T6IeeYCycAX9jII4oHI&#10;AvVmPySIukR1t8Ph2PMDAGg1zbNn96n5EJFrglt1Oi3T1J577urtt081XKpjT1VVVb019SaOo9HI&#10;W5vJKzqOT+uiLMsa+lTpAAB6ve5o5FqWKUlcnk/FINfWehsbu2trPQAQBC5Ns4NAsaIo6QCI4viQ&#10;ZlWS8BBMhGMZAnuxLMvxXJ7ngiAghCRJ8nw7zzHJ7sgFSdMYZhCG5/ntdoOefpIkO7s3KbJAo91u&#10;tdutre2b29vDRkOlnUGDge0HE47j1s+ePMqYv+382WeevXTnHeeA0D1muAxM1+5+dd7b2RlGUXz8&#10;eKeKL1eHCkLAcZy6H8kqSxxFYbvdyrKkLKfyt/NDK0kSx/E0TQmCcKosgFgA4DiU55ioNTMIGbri&#10;+VMnSENXrly9bllthFiEUKtlOm4AAFbbQIhFiLHaHccZI8TRsyAjrdtpDocjTdNlWSTzT6PRHI/t&#10;JEkaDZLOFbO1B0vyE45DmiYGQaBpmiRKN52BospkAZ+XBVSQBQAoCkyfevPIAi7xeOyWuJxxwfYV&#10;/5977vqJE8couBDHcVkyiqpSTOGglWQUJoTHXl32V1ehtFlYVhTP97sdq17nnyW3COE8zwBYYDiE&#10;clzgoih5ngHM4rIgKRKLUAFQYkxrgXmRe67PslyjoeMSO44jSVJNiL3RMAqMSTZbnT2IbORRLOrJ&#10;NZlMosas+CyKQhJnnDqdmedh9ziOzYaeF0Xb6gDAxsYGYXZEUdhqNzmOJ8oLHMf2em3HcVutvUIC&#10;xgUpPLhusLraDYJo5qGQV3PsosglqZ5y1x6jSZItBLj7g+HaydX5+SdJ8prqkKbJUxbk3DwPAEWR&#10;8Tw3b/Li+cHx43urxDCMBwM7I5omDMtxTJrmpqlX+Q5ZlrhO1DBlQqdynahtGQBAzHHm3aNm51sC&#10;gG17VXChLHEcJxw363PHRD+wIIoEWZYtRBaKAuP9eMSCr8OYYRhCFy0KHMfxcDjGuKQOxJq2hwCO&#10;HVcUhNZsSYYx3tzcs5xDCHE8y3Ecz3GKLCPEOK4X76aEZWmaxjyyQLonPDeYTVaIggtBEOZ5QbQe&#10;uX7f6fd3V1eXFUUiyALGZcUYs35iC5P2mQ1GkWd5HCf5FNIDqvNkNhvkt4njOAgiq23CdBpCJca+&#10;PzkIGjFN7ebNYafTrk4r3U5zNBqTehrGpSRLURTXZE4UWYyjTJLro5bOOFlWGAZRNj5SAjAFUyfh&#10;QhonAHieZ3UaNTo66fXo9bq9Xtfz/EcffeKJJ57q9bT77rvQ651otYyqevPmZv+3fvPT999/Xxwn&#10;/f5odgV0spRM02R7e4Bx0et1V1cXSCsBQH8w/vznH7777rUf/4nX1SSUNzf7Fy/eeOSRzzvOJI7B&#10;sqy1tRPHjy8TLoZtO7gsl5eX6PEnSURMGRjEmo0GWRDMXyuMSwTcvn9vdT2rlhwHhSSKkigukhdl&#10;yAj8zf/225cuXj58J/c/8A/f9H98DwA8+dTTjz32zXe8/fu0GbnAMNTPff5LBF9IspyoAj/22NeH&#10;gxH9uOv54/H4oc9+trrP1ePHz58/T0gKRNWiKFJD7zbN1aKYlq09zyMynLpxLIzi/FYQQ55jjuMO&#10;BxdqTde1K5NDfZybhvbc1gAv8mqF54ksHPJj1TKNI+5W1SwAePha/JlLk99/c9eO4V8/bH9tO/m5&#10;+xuCZHKCMfEHCC1GKP6/r6f3r7B3dBbUrv3JRDPq92YYJjUuZbX+ectw3cnubh8A2m2z6sRGw3EC&#10;z3MuvGiNvvLVrzz1yvv+0ezjYbt9YF3if1dkWb57c5fjpKVjHW6u4ZB24FtWE6AJAK4bXb++jUum&#10;2zEtqy4ENfvU9Ed3HN8wtNpiPU2zdLbCOGLuGk6i5WO31lAQBOH2F5yhEMPycmdhZwTR4a99dRgl&#10;o5FL/qabMwzXbDYOOciyxK4bkEdSiXOeF7NsoW9OdlDCyXEcAdQqJHBkNnVn7LdaZrvdIsiCJHJx&#10;HGuaghBK03w4HAmCWCVjLx9rI0RWfvG1a9tZniMGul2rtV+oSJL4OA4nk3AhjQ4hJIr89vZA1+Xe&#10;0lHH+XwQNMe2x3mOTVOvLltrNjQwwx0MQwuCiC5r/tejwAy/H4ao0Yxc1z/k/iIkJvrTE3FHImNe&#10;Gw+kC4CqW81Xxg4KQuYnjAPLMs/MFBBJkOZE8nee55bVJCOE4/her7O51SfOArW45Q21vTNI4uwF&#10;L5gy/4dDR9O0KqlYVdXRyJ21Ju2NWk2TBgOb2Ka22/p47LVapmHoBJASBD4IJgAKAPC8kOcZx/Gy&#10;LNAGiuVjnYsXb9CiZU2z5vr1m2fPHkcIIcSePr1GJEUwxq2m2e8Pl5d75InWW2ptb/epkjEAuG44&#10;W8sVUJGCLops49omcbwnQTQyqMcbEWLwvODylWtkg47VPtx+uBYch86trz311OU77jhLjm04dDqd&#10;VhxHYZhUd3XlyqZp6seO7UmcLCyiFkU2HrsvyTaQAAAgAElEQVQAUJZA/PCIqERZYscJOp02xjmx&#10;pawexnDo8DxPUBJB4B3HVRSF5zly03McotwETuEEUXTGjmVZnMLddtv6c89dOXduneOA4/jlYxbG&#10;2LY9gMIwdEEQyD5t20EIWTMxMpZle72lIAhH9rjbmZ5Ru93K88K2bVwiReYVRd1Pq8aW1bp06aqi&#10;qLgsLMsc9G1y4rqiBEEgSVI1Gca4nPduJCnTcDg2dJXjWGJPVlUZv3Tp2upqh1iYAUAcx1mGm83G&#10;DL6Zgixk41oFi+cRHTn7TSurfyMAMBsG1jXbdhRF06aWn/uOUxR5y7JgNiBJtZm+yyCEAFchhjRN&#10;oijlOI6qh7CArI6VZ/lo7CiiUG3+ZRGyLBPjcjSyAWBemJxiNLAoRqOxLItVwnUYJpTeaDSM3Z1+&#10;T96XAAuiEE7C1J+srp4GgOFweHz1PABked6UTfrtCLG27RnG3shkGDQej1utJoHIASDL8oXTu2Fo&#10;nudTF4OF0Wjorus1GkZ1G4ZBvSVrOBwuL9fLNoeEqkqTyWRmHTWb3oNwnlo1Go2s9r57TVGkqiNv&#10;nu+jo5J2OY5j25ZB5rfx2G+1p7v1vPqdCwerjNHTPHt29fr1zWCSIabodjuKItYaIooip8hCHMeD&#10;gU0o0rgo53vQyEqg222TlJlW8gRBEASBlvcwLvyZTwQAtCrFnu3tfpKmx1ePHWIe0ZOmS7U8LxzX&#10;s22ncgBTs0VNV3u9TnUnSZpOJpGmqZo2fWpzaRrfdtvZvXajIocKrDBfh/Rdn9x1+ewGQMy0LV/g&#10;kSCImj7FGslsQiYRAsgEwQRjXP2FigKnaY5LOMQAo9NpDwajpaW9mV0UhTCc5nIIMbqmDAZ2FV9g&#10;ENJ01R45krxvNFSnJJZDRycsVKRlEusAmQbPn6yu1G8SCjGkKf7il76sKsUv/MI/nvfQJrG62v3F&#10;X/rRX/zFP3j5vS8/u75GXnQc/8aNbUIyXFtbJXQ46hxJZ+coDP/ywYfW1pq/9EvvWFiLWF3trq52&#10;X/3qe8i/47H3zDPXvvHYIzvb9iRMdd1EDMrzAuMc45wXoNtttFrTpdvjjw2Hw0AQtQt33XH69Ikq&#10;5X4uDa7L5JBXkiQhk4ssy0cn21cT6drX/diP/miaTQf9Rz/24MkTp1760tv+5E/+/OTJtXtfdgd5&#10;CJEeClESf+qf/8Sn/uLTjz1+5S//8r8AAAEOJUn6V//q3WQPL3zh7T/4g/8kCAK34nPpeR4AVF8B&#10;ACuuV9dxCUQ4sConRsNsHhv2N255psJ+AsU8uAD7EwlUMY1b+NVWu+H7G/CtkhRqX03jkAImPnjS&#10;qIaq6jwnXvPwf/mK+6vf2QGAMCvf/52t//erkx/+eP/ffkdnzWQb5lI4GRVFVvv2h67m44T5p+uL&#10;ifFZkuqqCgDBZEI9wGqz/3js6bfqNchxEQbBzf4YF6XR0BfCCiT8IBBE7vHHn37D6++gL169Nv7O&#10;5+lMqajyJErmmxcAoCyLhZ0LNBwnmEyCKmFhPmoif42G3GjsezYfFJMw4gVufj7xvAWy9oeEbbvV&#10;JdEkjCg9XhDqFT9BEM6fP3tLiGE+FFlU9l/DQ05wEkZ0kCTJVG0hzwEhDqDg56rrBT6QD2cY6nA4&#10;NgytKIoZHwE44Ml9wPOCwCdxHBuGMRzapP6jKJKqymVZDofjmWHE3rNJlqUzZ44TyYPh0H7060+c&#10;P3daliV6ixmG3u+PCL6AZxb09Prouqbvr5sdrlB7yKKQIHGO4zuOL0kCXcDReaAmtdDvj/4X8YXn&#10;5eSS5QVCHDm76l1Polrmcl1XkupdEpTLwLKgaXUziEOiKLLdm3YSZwDQ6TRrypqe55PnsyhyZLVD&#10;TqpaHm+1DPuyQz0UDo80zWzbD6MJLgCx0LHay8cUAIiidFIRqYXZgK9dQ1WVJ5OEtGBomjqZTFRV&#10;NQz9+o0dcniKMlV5bDYNwvgg1pXkXUkSqQakKB1Idmi3Tdt2ybQgCLzZ0B3HI6Ti5eXe7m7/xInp&#10;HNXrWf3+kNB8iPI3ed1xfKL+QM7i0uXrpFeXXnOyvnccvyyBOkcYhkbuqf0iC9hxJmVZkIJeu904&#10;iLAmCMLq6rHLl6+dOXOSYZhGQ9/eGWiqRJepZYkvXrp2fHWFLttIa4y4iP/CsjzlbU0mE9+PyQWh&#10;0pWjkVudOQlpnBweeVRxHE/qDfTw0jSdVXcQAAhIaLWs4XDY63U5TrjzzvPXrm3led5uN7tdi2XZ&#10;TqfJsqznBUHgtFomx3FkfI5GNoMQsUsnbGdNU0YjWxRFwnviOJZgEGEY27ZdFDmDkKFrdL23stK7&#10;eXPQ6bYYhFiWybIMsawgCsOBR1mxBFYoK5nRnjZ5UURRKon8fGITTqKt7ZsnTywrilIDF1h2D1ag&#10;C3hKRqB7aDSMOImJBN085AozjXBqTrm01Imi2B77VtusTexFUcwQDZbIYXAcEWKYUhhol0Q4mcRx&#10;Ksti22pWbdRIiKLQFVtRHI9GtiRL6uzUyGG02y0iFVmWhXmwKxyNIAjSNCOP0Wpxuyjy/bXu+uoL&#10;MYiwkLKMCK9O3ZH3nD4RmrVd57RtZLY3ADJo24cdoSDwnhccPnXzPJvnZU1xuSyxLIubW7fulat9&#10;3WQSk4mTfmlRLHjcx0nebh+YWjIMouACualJewXZJ1GF4Di2wpHcN27nkYUsS3ieqV0HhNCJE6sY&#10;F2maXb+xO7nmpwle6pkEqitx6XneYGDHcYpLLPBiq6VXp/Tqt8y6xfFo6OzuDgHAspozoKF+8SkQ&#10;TIfEcDR2Xf9Yr3tQBjofHMda7Sa0Ca3pQCU4jLHj+pIoUiAjz4vJJOR6PYtiHlVwoTpM8zx3Z235&#10;hq7w/OInYrl/QiGYAn3Xth1JEhVVTrM0z4ghR1EU2HW9RkOPohgAeI5jOZbnWI7nJFHgZ61lptkc&#10;j73WtMSEAcA0ddedNBrT5YKmqX4Q6ppSvcMlSYyjWCJFnv1EqTzPOfbWlp6wfwrDuETMnv5cLfK8&#10;IJquc3tAeV78yZ/+yTve8dpTp5Zv+Y0/93P/5D3v+e3v+77vJf1p7Vaj3WrURjKazQIMAwXG/+Ov&#10;HwYI/8W/eONRbJ9JNJvGK15x1ytecRf5l7RZHkSSpNt8+ctPfOpTn4hjdNeFO15w29kaVX6fEiQu&#10;Ll/ZeOaZi1HoygpvWY1Ox7x0yd7ddfKcabU7J0+unlo7efhAry6a6UPOcz1FbnMcy3HTtZokSqoq&#10;KHKb5TiW5VV1ir0RCi7xQnvj698AAK+6/5V5Xrz//f/5vvtfee/LXrFx7dqzzzzzuu96Pdn+la+8&#10;r/rtN4ebjz769Te/+U3zB/Zrv/Zrtu3EcRxF0dWrG6dOrSVJeH17m7zrj/2nn37m4Yf/5n3v+4Ua&#10;K2E+WJbN86g6oJ5Xnw65RPMPbE2Vg8Bf+JEjxvwgPwq4cHioqi6KjaIsf/Yzg5+8t3HSQO/9gvON&#10;rcm7Xtn+qZfpF7rcv/yrwc/c13zpiqio7ThyKCUEAC7bxacvFf/2geltmySRXAEly7KkzRFpkpNE&#10;AuN9Gt0YF2VZ8myVbpMHk8hzozjekx1BLKep0qnTx+e5ANXwg4BBSJb4zRuX251XkhejMCYU0+cV&#10;ssSPRp62KNPw/UCbdVTOL5G3dwYCzxEZ+cNjoY/AwRsjAEjTOEvzeREg2x63243qlreM0Wh89uw0&#10;Vai10KdpPB67ZPiUZcmyjGnqssSfW1974olnLly4HQCWlztEB57jOE2TF8pcL4xD8uo0ySkTrXZl&#10;sjyfxxcOCSqmy7Jsr2ft7g673RZCYOhqGE40TTfNxnBoa5piWS3SREA6I1gWLKuJEHIcD+NC09Sq&#10;sCK5tS2r1Wo1H3/82TvvXK/e5t1ue3u73+vtsXwPIivd8lLcMsgYSNOUsOrIMcOiVilayFq4n6Mc&#10;QJYVR/99aZQlztK8Ch+Mxy7RvoKZMki1BY9wGaq6jLUIw3jsuARBmA+WYzpWu/rwwjh33QlZgTUa&#10;6sJ9Wm2ikjAd+WfPnHjiyecIOZ/G7NbLgmDiumFRFIgFgRfbbZPq0ZJwHJ9l2YUwH1PxpQYAWRZH&#10;I5fgC7IsjkaxpiEA6C1Z2zuD5WMdRZGHw7EsCwyDOI7kVKwsKwRWUBSZUhiOry5d3dg6faru5Wzb&#10;XrOpE+I3GRurq8cee+wpmqX3el1qcYIQarVaw6HTaOgcx5JVB1FSpDu8cmVz7eQqRXzKElOzTJLA&#10;Y5wT90qOYw1DI2t6Ir0GACwLprn3KwwGtiAgwzAWFhsNQ0lTfWvr5srKkiDwVZpVmmZXrtw4d+4k&#10;ORKMc8eZ1Hq8iYI9ABDHPvo6aXUBgNFo+qMPBntdwHEcBUFsGJquz0tTTQ+biKwLgtBqmRSsAQBJ&#10;4peXj/UH426nyXHs+vophmEcx7146QbLwurKkqIopmkAGGRiabWaGGPigkFRBvItnY41mST9/rDZ&#10;bLCzYpUkSZIkYVzkeeY4LtE4NE2DZfmigCROOI5rNAyi0lIUWNM1z/M1fc8JgmH2wQr01IjNIf2X&#10;YZgS4xs3djmOP3/uNE104zjGuCR0egahKqxQ4yNUNWWHI49OHVW4lj422f2O7JqmahoMh7YkiVql&#10;8WemG1LAIoiBlIQRYnZ3h82moes6ABQYUyHJWsiSRMSMbdvVdYW0QpA9EKlIALBtlzyDMC4lqd7l&#10;l6ZJEISapiiqslDlvRosxy58EGi6OhoNAaDZNCkQA3u2lHvb02VGFKVkPCfJPl9qjIvqhSS3nmFo&#10;pIJYeX3fvcYwTLvdGAxGlOVRDZqTV6Rz8/0bHNjnW91JdeINw1g+oJehGoSzwLIM4WNW0YFqHYU6&#10;+x5CWJi3E67oOGZFUfSWWnnbyHN88+bg+vVtjAGXuSRJ7XabF1hq20y+Ys+scPaFWVawLIMQarfN&#10;dtvEGNu23+/fwBiTLgZB4BeW94IgvNkfWu0m7WLw/KBctCU9OcQyuqZVl5zz4ALGmAj2IZapIgue&#10;Hwg832wa3CHgwiSM4jiFEnMc115EFywwZhGqwgoLuT24xMOBretqXuDhcIwxZlmW53lB5F3XO7m2&#10;wnMcg5iyLKGELMuzLJ8EUeBPEEKqKouiIIpcnvMELCAIQqOhXru2S/EFWRYHQ6cmbaKo8nBgK0pF&#10;GGaPhpDJ8gLFwflzrIbn+cSZ/KANam/RpOvjH//zI4ILJH7sx17/iU986TXffj99pfrT0uP0PP/v&#10;HvlaEnvf/9YH1tfrj/w0zS5evBFFSbvduOVXH44s0G3uv//u+++/GwC++tWnP/0Xnwwnxfr6uRe+&#10;8A7ycYzxlSvXn3zqmSh0my317rvXf/InX7dwz4Q98fdf/cKg7yRpKQrq8eMrx0+s9JY6wp7zSkEm&#10;enKz0T6fPJ/mnP/Pz72X/BHH8de+9vU/+7O/iOP4ySee/sxnPgMAoii8970/DwB/+pGP3n77bXfe&#10;cSfZ+A/+8A9Onzl7z4tfBgDW0tIHP/iH3aWle+55CXn3p3/6XbVDrb7SbDaJHMPb/vH3AsCH/+hj&#10;osC86S1vJrBSOpsA/+xjf95ZWXnly18MAAvvYag86hBCeZEr8oHz4C3LthhjTVODSVTzCIjj5ykz&#10;ePCXHr7i348rHUhe0I0Oz4kA8PFnou84qz5wUvrzixEA/OFbVt792dHXttN3vVw/1ez87GcG33FW&#10;fcfduiSbROcCAKIM/tPf43e/nKUNT1QnjAQ1Sqw+HqoQJOw3UwSASRhdvXJjacmyLE0Un5/9YRjF&#10;uGAamvLgX332+9/2avr6l7/y5Mtedvfz2tXhURQlh9h5ZKEsyytXd3s9s5Ik30I054gQw8zkL/e8&#10;aD57IbIL8+lTFAU03cqymK8grcFkYlT6VggDmf7L80KzSe3xcJqmhK2tKPLZs6cef/wpAjGQxv48&#10;z8MwyrL6mbIsgxDHccAgjuc4hEpK+jhKXj1v24FQWZaY2EnsfcsR8l6e58uSSI5jRRGHowm5k1qt&#10;aXVX05T+wDF0hZQdyI1GVplhGPX7QwC21TJqFN/bb19/4omLFy6cr77ebBqO45O74CiksIWXYibT&#10;7RPtTE1TDuISCoLQ7bYxxrbt5nmuqrIsS7WZQZJEzwsOlipbHARTIEeS5Tm9ziXOAY6OJe39nSQJ&#10;L3BU9LHIc1LrJvkhAFQVH+lPPB77VKpDlHirbQoCf/jgKYrM80KS5R4uxw0APM8qikp/MgA4fWr1&#10;qacuq6qWJDFhICOGAwBJ4lRVO3lyaaG/Wlni0cg1Te1wAcjqkQsCl2UFeRZTDEgQeFyUBE0wTc33&#10;Q11XKHOh2hkhCCKhLVAH0NqBlWWJEJIkkagwkIzl/Pn1jY2d06eXyXGqqk7PnedZVRWHI4cm81Ul&#10;xa3tm82mXs3Vq9aVJBCa+n2QlgTy66uqNC+9VpbYsswkSQYDW9eNhWJenU5rY2N3nlzQ7zu33Xaa&#10;mZkcF0VRRRaSJAmCiaZNbSPCMCbNEQDQaKhk+Nm2Sxo6xmO31ZqSrj3PR4gj3zVf9SWMV4RQs9lw&#10;Pd/QNUEQgOFqrfXLx6zh0LEsk9yDnY7V6VgY4+3t3c2tm4osrq4ut1pmnuf9/lDTDEURAGBpqYsx&#10;HgyGsiwR3r6qiqoq2rZXFGm73SIPc4wLYkhpmg2McRTFjhsqCt871rpy5frJEysFxrIs+H6gKApC&#10;KElTBcuUuawo8njsNvYvyO3xHkRCnmi+P7nZH51aWyXyHBRcgBmKRGCdmtFDpebEQmVtLArocNHf&#10;hZNkt2uFYToa2e12q0qYZVm2KIr5hyqxgbM9v9Vq0HRuIbJQnauJOm8QTMKxixBTzcMBgBhSAECJ&#10;cRzHpHWCBMalIPDmQmubRQ/8dqsxGNhLXatmhyUIwvb2dQC4+0V3/O3ffvGuu24jrUwLdjGLIAg6&#10;nRYdnxRWCMOUaBBUhy7Ps2maHbIIIW9JkkS5VDQ0VfL9CbmJDiJB8Lx4iExM5VswzKa+seOuLC8Q&#10;lqJb5nlGuiEW6jWOxz5lcMNsZTt/ggcdMEUWMJ6qLZCeCKK2YFnNRkPfk1ooochzsvMwjKI4KXK8&#10;/1tKhmE4nsvSjGEYw9A4jqiu6KST0XH84XBM0NWqt5Qki67rq4pMkQXSxWDo2iH9EQBQluB5Pjld&#10;SRKqq4IwjElBuvbUo8gCYbswDMvBInBhZLtQYkWRCaxQ4H1eD9WoyrrAPLKAcRhGvh9Isjx2fJ7n&#10;VVUh7X+IQY7jLi11iH8v1Vml8F5Z4iRJwyjxg1CWRU1TfS/geZ7lWABgEFIUgYgVke07lmmPnNZ+&#10;Go+m6WE4URS1hh3keaooBhwBU6hOSXmxeIaap2PRZBgAnnrquZe/4kw1w3fd4CMf+dyNG47Ac2XJ&#10;Mgy4nnvPPaff+tbXkA1OnVo2DBg7TrvVhDnNizjKgsD/2qOPRaG7EFlw3eCDH3wwSbjTp9ZkRbr4&#10;3OZHP/qVNAlkhT95cum2206urx8/CqBwSLzkJS94yUteAABPPnnloc89OBi4sixqmnThwpkf//F/&#10;dEv6zTx74tq13Y2NGw89+feeF2ZpASArimQ0DEM3DEM1TUPTNFmWqre34zj//t+9h0Ho9//g46+4&#10;9yXr506Q/oiXv/wu247f//5fJ5u9+MUv/tCHPvz5h7/4E//sn/76f/mvly9fVlX1C1/4Is/zuq4r&#10;ivjxT32y3bbW1tbI9r/0y78ki8JH/vRP3vrWt7Ks4E2Cj3/kY29/+49sbGz87u9+kGyzZK16k+Dy&#10;5asrK72W2eU5IYq8NPeWrFUAEEWlqerkb8/r186dQWxt0OGipOpc35rIqKZrQVDHF6rF/6PH80IW&#10;anEIuMCLIs+JQQYffSr49LOT33vTUpDB+x9xf+11bVVgPvBd1lv+ZPeeZeHVp+TfeuPSD31k6/Xn&#10;1K6KaEr8779c/PCdaLWxNyHGSU64bTXGXVWFoSxL8gQtS5wVOS/uW3zcuL5zxx3rz8s8gkQYxWmS&#10;m6Y2mQRbm1d+4AdeRt/64sPf/Ol3vbqcGnfFun5UHtohMQ8uTMJoNHJOrXWqhpELT8R1JwyT67pG&#10;Umh6PWcZ9YEnPhyOu9065pKmWZXRUE1g4rhoNqeryTBMqhXsne3B+voaeQx7nn+IFwbDIEEQNK2k&#10;EMPp06eeePLinXdMhWxr8vVVm8A8LwGKLC/TNM5zwHhCLM0UVVZkcb7f/nD1vvmelKKS987X2KsE&#10;5hJYjuNI+5IoCHmOBYETBCRJUprmmqbqOpMkCemMsKwWveWJsCLGpW17GOdVn0iOQ+fOnXziyWfv&#10;vOM8eQUhRhSFySRK00KSjkpMqEIMdGE0GnmqKhKBriCIqFfiQpMOjLFp6gihIJj0+2PTrDtimqZ+&#10;CIVhYWR5LgiV1kVUkmObX3QcVMUqS8yye2dHLWMwzsnfZYlte0xFGcsS04o3IZoCQLOpr6315ocK&#10;/Zu+RZ3POY6t6pjWKPpZRhaUeZrmqqpKEqeqYpomYZiSZE9RlLW1Y1yFW3E4nEHr87fsThKEvaYG&#10;mNoKjmnzgucF5PWVFWtza3h8tctxfJZNxRcoc0HTVAI6aJpM2yVWV3qbW/0Tx49BRYKBYRiGYTRN&#10;GQ733PI0TcFlkefFDF8QfT8Nw5CU9WVZpnVa23aoSk6WJUmcVRMDWv9fGKQl4ZZtNaIodjrieOz5&#10;fl7bG5lg19Z6zz67oSgSGc/9/jBOMqrTaduuqkqiOJ3iSGcNx7GEFECCtnYTOY+iKAgpiWV535+I&#10;okiy5TCMEOIOaSMyTSMMI0mSeJ4vMeY4rigKjp0SlMjRkvpEr2fZY4djOcoTIWRsAIjj+MrVTYEX&#10;19aO9Xpdz5sMR7bVbpFtOh2LoJmt1tRJodUysizrD4YAXKupU983spQVRdEJRqKgwTSDHTWbDUEQ&#10;XW8kyRKU0G41+4ORZTWnqgqIqeUCpBhLUhqGYYoCX7++rRva+XOnoULRTzOSPumUtkCn1hlNbA9T&#10;qBZpAAAh4VugPgGApkmaJtm2UxRZo9GsroAYZgGFIQxiVRRFSQQABDUVw3QwsHGJFVnpdOtSIJqm&#10;gqaWGBNfbVkR5wvskiRVJdj3ERYWPa6rrShA+muIcWZZd9xmEURR1F1acd0I5paa1JCCLKh8f0Lg&#10;p+HQIYKFrhsSRliaxqpav+PKsmy1GsShZsFR7l0BZTi0yewHs1vPsqzr1zdr0owY7yM16LoyHvs0&#10;bak2bS26JhjjgufYGqRexUocx+M4/iAniChKWZah+Mt47BP7+fld0cjzjONIm8kCZGGq44hxUeQA&#10;kGV5WeIsz2HGsE6S1A8mRY4lSThERhdUGQA8L8jzghAWyMumqZsmvW2nZaSiKKMobq01ZscMY8et&#10;djEcEgwDdKkWx0nVGFFR5VqKN48skD1wFFwgkeXFcDBqtUyS8BwEK8B+6ccsz8NJtF9Gngz5Ms9x&#10;Cagsy3a7yVa44sORo6kyxy5GUBBiAFhFkVVNzbI8CMLhcCxJwnA0pkIM3SXr+vWdExU5d46vNwcq&#10;ijQajavyKtPDK8tao9Et6z+eH+havbBDP5XnucCzNTI/AGCMH330Gz/38z9IP/KlLz320Ge/+YY3&#10;vPa+f6jBXkdNcfnytU996otvfOOUov/DP/y6973v9x544NuWl7tknk3T1PcnRZE/8cTTjjM4iLPw&#10;4Q9/dmc7euMbX28YWp7nruudOL584cKdgsAbhuI43uUrGw9//iHP8wSh6HTN229fW18/3mhodA+T&#10;SXT58tZTT22MRh4AsCxaX1+9++5zvd4CXtMdd5y+447Th1+6W4Yg8Ovrx2unk6aZbXujket5k/6g&#10;/9xFfzwOkiTLsuKf/bN30s1KjK9e2XjD679L4E3SHyHwpqb2YZYSnD1z+t0/8682rl3jOPYtb3nz&#10;7u722TOrAKBp3ZIpHW+4uzVIkn0SjDwnpCn+6le/fu+99372859bqD3z9498udlsbm3t/tEffujt&#10;b/+R69d3fv+P//Dn3/OeqhWF7+1E0ZR4zxwMFed5wR5wIxwxDEO3Ha+39DykreZjHlmY73qYb444&#10;ouwCh1gGMV/djgDgN767q/EAAL/9xvbPPWS/7YIxCotXHJdffUoGgM9vRGc7clcljcQFAHzwm8Up&#10;E+5dOfAS+ZMJvceJCgOd/ekfvrvPTHFzc2d5pfN8XSQAIMvyJI6bTTNJot/6b//93T/zA/Stv37w&#10;ke/4zn9EOQJZdpjp1Lcc47EfxTFZ39eiCjE4TpDnma5LCKmOs88/nGUZvaEv7P4gD+PBwF6ob1el&#10;Cx6SCGG8926SJKIoke3JXXZLZJMg5bY9brWamiavnVytQgy1Q6V/8zwAsDwPAPtmaSL6WLOq9v09&#10;YsskjHRNri5EijxnGJnwF6rBzjRHJ5OYCliQAWaaDdt2DUMFQGZDC4JY0ySEULvdorRw09R3dweq&#10;KjMMqyiKoigYw3BoA4BpmjTBRoghLpVBMLl5c8AwiJDmJElaXTn2zLNXzq2vIYSIkm6r1djdHfZ6&#10;U9p5TRBhYdQWRsPh2DR1+ikinEn+dhzf8yYYY9IQQe59OkuQipzjuI4TVNUxBEGomhwfJdIk1/Xp&#10;r5alOX+07tA8T/lZBYY6/5HiMFHVBoDRyCV1b5pdV9kKo5EjSeIh5D6MizBM8z3a6vT1eRc0YsYO&#10;AAwz3YxhgGVZnmckSdI0NBq5LKtzHDJNnZiMkhWIOmecOR9Ue1JVJYqPHP4RgghU198IMXSQt9sN&#10;6qwhiRxZqbdaJnmRMhdInzP5OFV8FAQ+ifP9QFV50Kg7t7721NOXaA+Iruu27QlCSjIo2gzC8wLd&#10;28bG7pkze6KztP4Ps06E6pwtiuJBxYw8z7KszPNc0/Y2ME0dY9zvDzVNmVe+OH9+jViHbm0NNE2i&#10;c+xgMGq1DNqsQQ6DdtbMhtxeow3DoCqXlvjGk+NMkiTP88PRN0mSPC9QFBlgVnhj2W7XGg5tRZHI&#10;YVNJpm7HSpJkOHTI/SdJAqH6K4p82wKKULIAACAASURBVPlTjuN+85tPnzlz0jBUJRcHg6Esq+QG&#10;n9nEjAlhKs8xw7DtVrMsYTQaFQVWFHnGSy0xLttmY+fmoNtuyYpy8+ZI01UAaBiaM3ZNs4FLzHNc&#10;HMUHTe+uG5BqJcMww5HjON6Z08c5jqfIAmLZOI5LjA1Dr9IWqsgCuaeqp092TvbA88zhJdlqVJsI&#10;yM1FMBqCMui6wXEsoTBUP8VxbBRFeV4YhkFU8GnxL47i4dAWRen4iWXy7+aNbZblej2rViBkEGq1&#10;mwAQTqLx2ClLpmHqLEKHZFsAi8GFKEpEsX7BFUVeKOxydn31kUe+8m3f9sDK6moYxrjcd62CIKQK&#10;oAAQx7Guq8T+gPANCbY7P/PQJQdCLMMU1UaehWEYGoUhZpoje6xkGtVrNhNE2Ft8yrJg22M6vxF8&#10;uRq7N23CjaodcJpmQRBwHDcv8l2Wpev6ZEErCKJhaPTUsixh2T1sceF5DYfjbtcihf0askBgOirl&#10;mOc5oS1gjNM0dV2/xCViWQorVNfSZGzneU5IDYLAK4pEphc/mARBqCjSQZRDlmU0TSZ7I7YOFFkg&#10;/x60/lVVpXorSZJ40Fd4foCLkuPYGrKQ5/lkEnH0TEqMkyT1vIDo7iyMEmNi7prvxyY5FkmyVAUL&#10;cInjOPH9CctyTUMjSgok0iTzg6BjzaRWb9WgzvNcs2lkWe44nuv4hqHJMzI5x7FFXrCzC2EYWr9v&#10;d2eoIUnLZVkOo0jZ39GEKkLfh3+763qkuU7T1Oolrn4QIRRMQsNo1tIVMjq1Sn/d5mb/b790+Qd/&#10;8PugosPpeX6SZO1W63Ofe/y++zwC5AsC/wu/8Pbf+Z0//8IX/BdeuOvEiWWE0HMXL25t3Xjb2xYg&#10;CwDw4IOP/M+vXH7DG177wKssz/Mcx+U4bmmpU2WUdbudbrfzipe/lPwbhuGlS1c/9rGvjm2XQQyL&#10;kCCKiiKfOHH8Vfe/lvakXb+x9eBfPrm5tXH8eOtVr7r76I0eADAee9/4xsXLl7d8P+r1mhcunD0i&#10;e0IQ+F6vvRDUwHha3BDF1h9/+EN3330nMZ7UVG1n5/ozzzYmEx8A8rwIo9Fg4Hc6+vJyI4xGqysr&#10;73//r/+7X/43D33u85J05Z6X3fNv/vV//MAH3l/b/2/+xgd2dsdXr248/Pm/2toeN5vN7e2dBx54&#10;Fd3AmwR/88W/vf++V964cSVJwo9//BNvfvObui3rLz794EK9hvmojh+Mc9rCfZTPwpzegaZpnm/X&#10;tuFgcfPw4QcDM2Rh1jmF5zeYP4xbGlLKcotlhdecFQCgKNK8wF+8nrxkWfqtNy6992H76zvpJ3+g&#10;BwD9Cf7g173fe9MSAMSRAwBf2SqeGeS/9OrD1FKSaKrsWA2/ovdWNVMk/6ZZbugkITkqeSHL8iAI&#10;MIZ22xwMhn/wh3/0L37qTfJsdRuF8dcevfbOd7726DIHNOb5+TQQ2nenbO8MFFk+3IhhPHYwBsPQ&#10;eH76RGzul4/Kstx3/fnFDPmRi6JsNPR56vVwOD68NLEwtrYHayd7AFCWeDKJSZJPBPDocoEeSVmW&#10;goB0XZMksQREckJNk0+eOPbUUxfX1laVA7x7Dgki+lgUOSnLm6bKcUKe5zQZoOYRNAg+UpaYQVWp&#10;jr3foizzGrxSWe/iVsu8cWNX1+Xp0GL2dmJZzfHYoysbhIAs6TwvcJxUEIRqWkK6oIui2N0dtloG&#10;eTdNs42NzbW1VQoxWFaT6uodpUuiGru7A8tqHpQcUqJKvz/iOGQY+vz+CX2aNN7fsqhOk9LaEq0o&#10;cpad3r95nhPbQpgNjCrltRqeN5nnwpQlLgrgOIFUmMmIte09LQYA2N4ZhJOo1dJrLpIwrTxPaE7B&#10;caws8xy3YNSRowrDKElyAJAk8aBSGNnSssyd3RGBgC2rubvb7/Xq5hHVcyTcXZjWkdQqU4lueTjK&#10;UJtVKHxQ/TjDoE6ntbnZX13tkvMlIIJp6r4fGobWbOrzio/Hjlk7uyMyCzEMGo8dMlQYhjFNrdoA&#10;ghCyLKt6su124+bNQbdr0cVSFbX0/VDT9k7WdV1dl0i2OZlMWJatFTlpS8L8LM5xLMsyosgPBrZp&#10;NuigQgh1u1YYhtXjpEEAkVNrJ4k6GmlFsawmuWLEM0LXJXoYpJDYbOqEsAAAHLfPJC9JkixLSHtO&#10;WeKjK+MixGKcC7yA8bSG3+1aQRA4jttqNauptSxLFKWK49i2XfJcVhTJMIy77jIuXdpALLd2crnT&#10;sYIg6PeHltUiezDNRprm29t9w9BEkSeXsdk0McZBEHq+DwBmw8RlUeSFKkuu60mStLp6bHNzZ3l5&#10;ieP4AuM4iTmW1XVlZLvNWW5Zlns+93Ecy5JAfvEbN3YVVa7SFhiG4TjO932GYZpNwrDYhyywLMsw&#10;LEJVFsM+HTRSZ5YkKc+Lw1skaGmXYhYYFxzHUoeIVsvEGNvjcZ4VhmGwLEMpDACAMR6P3SmzD0/d&#10;2QmyoCjy6vG9hbEkSydOHMe42N21MU6sjiWJEtmebqOosqLIRVG4rlcUZVkWkiyJgkA9L28ZcVz3&#10;gQaAZrOxtbVL8AVcYjSbVXRNfebppwAeeMlLXvLXf/3n59YPFK4eDp0q1lBjk1Wf17UPtlqtPM8I&#10;aA4AhqHN/xyCIJRlQE1qSSCEiiKnfAGGYebXJ5TRMP8sCIK4Zj49HxgXrhuyLNSQhTiOCQIIAKap&#10;zxivJT07152SFxbOt+ReGw5thFCapngqEVCQ2YCaRBApR0JbKAocRmE4ifICcyxqNHRc7OkS5Hke&#10;BPtU5BmG4QWe6IPGcWLbriAKmioTPCIMY9t2eYHjiQvdXN2oZutwlP6IIAhJc1CtM4IGaZEgGg3U&#10;jJZhWIaBIJhgXHI817ZMrjrc7bG31F2QzpGYBFEUx5bVnDetnL8ZPG8Sx0mNYFniwvVCSeTbiywY&#10;5luYqrAfz3PttskiNOjbRmPq336sZ+3sDqteR4auhJNIUWUqCaNp8mBgV/GFGSCEF8ox0kjTfHNr&#10;Z3XlWKNBNWMWUx4YhkEMsu2RZRnVQjTDMLY9PnNmb9L51Ke+9D3f8zo0M5XAuNze6Xe7LYJnv/GN&#10;3/Ubv/HJn/3Zf0I2FgT+ne98c5pmDz301b975AtZlr3pTa9aX39g/lAffPCRL3/54mu+/dU//uP3&#10;p2lx/fqmaZqKInCcQKxKEKLiBXllKQySJF64cMeFC3fM75MGxsWJ4ysnjq8AgOf5//MrX//jP3q4&#10;2ZJe9aoXHcRcGI+9r371mSeeuDoaTo4dW37hC+/6jtfcLQiC5/nPXbzyuYc+4weOKDBtyzh7dvX8&#10;+RNHl6WsxW/99u8osvi2H/ohQl2+7757HvyrL3zhb/6WMI5ESRSlJV1fAoBPfPLPwsD/ztcuuHrz&#10;8X/+Xz8OALbT/8Cv/9av/qdfIS9ubW7TDf7qLx48f/60puvAiD/wQ9+7s7kFAN/93W/4z7/5G69/&#10;w+tqe6sxF+YVHxVFviXoe3gYunJzY2Pue4/EFawqJFUxhWosRBmO7kxBDCmdMDEVEQD6E/yuv+yv&#10;W+IdXfGak739Rfqd3WQUYV1kuyr62Nt6AJAXuCjSTTf/ncfRL7+KYyvAS1kWByXkaZpRHIHaScCc&#10;J+XW1u762bUjHjwAJEnk+7GkiCRR/7tHvnL50hPv/pkfkCuls9/9vQff9KY30n+jOGPZI6FFM8S3&#10;vjHDMI4TqJUOi8HAbjVVSVosr+tPJlmSwhyaMB88z822qSkw7WUdtY943j6XytoGGOd0pTH/DCbZ&#10;As1tACDP91lbVz8ymUzIul+W+BJLhMWg69qp02uD/iCKdmcHwBoNvdVUCTmC7ieKszxLkiSLkxwx&#10;sLIyBSJZlmu3GwyDxmOfZfeRleJ4WnOrHTnDoKICQyBEaPx12KXq0jcTW4WiyKl8jNU2dnaGS0st&#10;lmUFQVIUbNt7lAHyEQIrxHG6udVfnnngkduLYdhu1+r3h72ehTFYVtPzJ2EYK4pEIAaOYwWBoxDD&#10;0WN3d2BZFqF0Hh7dbjsIooO+AiFEOia2twfLy53qpahuVsXd8rzcr7hMIIap9EAYJcQHRJLYOI55&#10;fq8vtzrlxEluGLPqyGz4Oc6EDDPiD8IwqChSlgWOm9o3Pv3MxsmTx+YROuLFwHGcYSiHtyXT7aMo&#10;rElyzkd1UPWWWjTT7vW6CyGGIIjSNIGpLsmCRiSiRsYwoGnSrEFsAVOXbFONNM2qPwHLwmSS1Fj6&#10;qiq6bthqiSyL8jykXz2F2yprqp2dIf0Uxnsdajwv5HlQLZ/2llpXrmxvbm2vrkwXQktLnZs3B61W&#10;SxAQMV4hr0dRurN7kxpShmEsSdNzxDhP07zZrIPI1ZYEOCA6nZbrTrIsI3qBsw8qGIfD4dg0NUpH&#10;ZxjEcejCXS+gl9HzJlT3wXVd2l9DDmk0cimvgZ4FtagEmCqukwwwDOMoCukdRHCcgw5bEETHCQxD&#10;NgyNjBNyNxmGkSTJcGQDcIgBQeBNU6sOVwJKwpR6E/UHQ6vdOnt2zXG8xx9/9vTpFcKcGg5tSZKm&#10;rcqIsaym67rBBJsNA2ZPdkkSBUEoimxra6fbbZclSJI09IeCKJDnBrGcbxiaPfbMhg4AHMfGcUzE&#10;FKqnEyfZlLyAUJ7n3U4bABBCpDOaRci23YapS6JURRYIYYFh2EqLBFPtkqiFYei7u32O4xCaThQI&#10;cYoiSJXSAv1gBWioQwwAYDYaAOC4bppm7T04GA2HNm0bnDrWe5Hr+idOHK98RVWEEp04sQQAg8Fw&#10;NByvrByj894082KAZVkqxzAJQzJ4MC5UVak2SsyH53kHyT3WMn9642u6sL29s7x8TFWbYRgdtOey&#10;nApjZ1mxp4Yz2ydR6jmoMIMQoveI40zynEDPrepPZlmtfn9QbcBcWupcubpF/WLKskQI4jiXJK6y&#10;5+ljYn6JkucFx+2ti2x7XKsZBEGEcV6DgMMwJl0hFbOYcv680jSVJKF2q86WygXGEIYTz/NEUej3&#10;p/7TtD6X5wRumPZETCbRZBIAAMtyjYZelmWaZhRciJIkDEKe5yn/DiojlgwqQiVI02w4GpsNneM4&#10;MgcWRZkkSRBEGOPaqGARS2kL9tgVBeGW/RFEHAoAkjSlnRGCwOdFXuKSQYwiy9VnB8Owk8mkKDDD&#10;MESBG7GIq3WZHk6tTJKp1w6D0DzEQKMosOv6BS7a7UY12bZtDzFABDPQ/sFxoPHX/iAzy1LPchx/&#10;MBi3WsY8q1ySpbHtKfsb0VVtj8JAfqRWy+z3bctqLoRwZrm3cKxnhWEsSfXErzp7kvuw2WxomnLp&#10;0lVN11aW9+Tcb/aHy8t75lW+F5FvnO0BK4oozXovNU2558X3fuADH/npn34L/Ygg8K973Ste97pX&#10;LLwmn/nM//zSl555zbe/+p0/cT+ZkjmOu/32cwCQpkmeF7NxPp1iqmwvKlhyFEuwPM8IIHLPPS9+&#10;4IF/kOfF1x59/FOf/FNVY1784nOkymHb3sbGru9l3W7vzrte8La3/gMAiONsMvGCIFYUbJrGy176&#10;opff+2Jy+nGcXL+x9T/++pntnd2yjHiebTW1Eyd7q6vdkyd7R+E4vOPt30fgAxK93ql3vP0UAPj+&#10;zZ//+f9AXx8Nb/zNw19633v/ZZbl9GFTFJksLpi+o8j5q794BADyPPbH/ic+/kny+gtfeIH8kaTx&#10;17726Ht+/j1PP/EkABiqZpw/DwCnT5/5l+/8SXG/02QVXDjIS6LVam5ubkuStBCCpSv1Q/J5RVHd&#10;uO7xIwu3uK1qHJzn5WR5RE1HWVZkuQUAg6j82c/av/mG1l9eir/rfPP333KSgwSXcM2B3/uG/6uv&#10;na7h0jTmOTHLkzybRBn88pfL//ulYCn1m7TGEUBo2jQoCHwQBETyUG/onu8TkoKiiJMwolKIPYJL&#10;HsoCqAa1Gcuy/Pd//0Mvvmf1pyp3KAB89KOfO7d+4dixHjmwNE3DSdxuf+uAEZlVMM54dq+gneUF&#10;ARdqzvNpmnleYBiavidZ9/wUJfZ/dX3YTMKI5aYulQsFAikLHfYrsWGcV7Dt6lcc+KBRVRVgQvjG&#10;JHMbjbx225Al/sSJfbQp1422d0ZpMiXpIJZBDAiiJImcKPKGofp+fOPG1vHje1zrssTNpu55e3VL&#10;slSqBS9wRZGyrFC9IQxD394Z0CFU+wkAwLKa/f7IMDSEmLNnT169usWysLzcY1l2ZaVn21MfSrK+&#10;97wgTTNV1WSZp7eSIHBL3SZhbdR4uQhN9cyLAlZXutvb/bW1PUdSTVPzvNjdHRmGdkR7yO1tu9s9&#10;ErhAIGlFEYMggINBRoz38HpFkcKwnruSIEtDnmezbA/laTYbRKkOAFRVHQxGBF8QRcn3HU3DVZQn&#10;z1MCFlhtsz9wancxz+8BZAiVABDFGZ3zN67tnj2zgD2X51lN2f7w8P2QYZh5L3TbdkgSTicojEtR&#10;FEWRJ/VzAit0uxZCqAox2LZHtp//BauiD47jC4JIHNSCIAqCfXO+okhhGBOxydpK2rYdnhfIARNk&#10;hFbqgiBSlGl7gm1Pb94kSUSRI18665nf+92jKFVnTQd5ntXqNJ1Oy/cn1d7+06eXbdt74snnzq2v&#10;EaWJpaWO604cx221GoQqZduO64bVmmqSJLQ26ziThR1bR4xGQy3LcjCwOY6j9z4xaPR933VDVRVr&#10;ov1RlCZJQn/imf4CdS9KJpN4oRJ+1aKyurEkiWRv/f4wTTHHcbO+m6Lq1SaJsmU1TVMPgrDfH1uW&#10;ubp6bPfmQBJlknWIothbml58jEvHcavTlCQJmqaR5JlgDTdv9hVF1zTlzjvXn7t4leP4kyeOEeXI&#10;IJjiHRgXuq7FcUqoDXle0L5dAGhbzdHI3uvpKAEAWI4lzcjEARRPhdimHn4YY5ojVFmZeZZLkkiQ&#10;BQBgECItTjyPFFleiCxU6h8LarO1qAF2GBdxnNi2vXBpwzCsqoqSJFF6Qi3MRiNN8+Fw1G63yTaW&#10;1aIsHoJHGIbuun7N2GI+Oh0L43Jnp1+WhaIoptkgVpcAU4iBTO+qoiiyQtJR3w98f0JW3VCBUGkH&#10;lq4rCxVeHcetJqhZls6w7PL8uTOf+cxnfuRHfvg1r3nNRz/6oSossjB4fs/UQBT5KIpkWW61Gjs7&#10;N7vddu3noNew4qMsA8gEl+E41jQbMEuYZ6oW0z3ouh5F8ca17bWT06e8aRq7N21C+KJJFrWfKEvM&#10;MBzdQ02XJ07yVmvvykRRWpZlrSkpjqM0zarIwvzpz6hnTSIro2lyFVYgTRAAwLLs0lKHtEI4TkB6&#10;PbKsIBdNlqUoignxXxR502xM4YY8p8hCWYJtj3mepzI0h4cg8Fa7OR57oigQgJVlGdooURvMZPwQ&#10;2kLTbNCVWBCERDeHDF0GkT8pwMcAgCyJ1KYtTXOZlaplszCM0yxDDCKaKeQtgiwQ7JAKNS9OLQin&#10;oMA4jhNJqsAV+yEGyucpCuw4HkJM02yg2XE4Yw8AqBRnFVyoKjvSFxfeqHlWBEHIMEgUhU6nORw6&#10;B0mJzGfLilynMAAxYR6MzEaj+nSsLZ5UVWWYaDj0LMuYf7dWcuR5/vz5s+Ox++RTF08cP0YcyOMo&#10;keW9ERMnaTWRQwhxLFvd7blzpzmO/ZVf+eN3vesthyfYFFn46Z96FSwCdAVBPJQp9q0Ema89L8Q4&#10;P3/uzPrZ0wgx/f7w2rWgYbROn1q792XfBvsTTkURFMUCgDCMCI1WkmRSI1IU5bbz67ed3+usjuP4&#10;iSeffeKb48899FwQBAUmTVkZz7OiyGuabJpaq2Xc+7JpiUORD6TbVOPDf/rp+x/4h0bj2N/93RfP&#10;nFkjwjxZllcMPj5R7Ws4c+YUAMRx9NhjT5G/AYD2+IiC9DPv/ueGuk/UgyQkVCRyPv5/2t40SpLs&#10;KhO89uzZvri5uYdnRGTknrWrSoXQIBBiKASoBzUtNFCAOGgYoOG05jAN0w0NAz3NaXoOTUMzBxp6&#10;hj7NNKIPnBGLEDSaBiR60YIYVgmJKilry8rMioyM8MXc3Pb12fy47s8t3D0io5B0f1RF+mJu23v2&#10;7ne/+32nG1Xu7e2iBffGm//0zJ+xxrTMZJasvK6pclXVJ5GgVsCF9m8t+DWrO8z7kM8ILmBbBEow&#10;/59/NuuowvtupHHBKtYYEgDIIsAXX5T/xUenw5gNDJKlfllmKZu7f//8X5RvvUYe7d8ffOTuhu0h&#10;KYk0LOc7rKr6eDzlyaFtWYeHY4Az4Quz2ZyG/clPfuqPPvqRd73rbb2tY3nFe9/7X0TSe/3r57YR&#10;RVGE4VnBhY1EDH4U7Twcn3/rDIKiKuI4W1cs+2wghnYURVmf3DA8m83qGvg62/NmqGaMkaT5KcYo&#10;J4Wua1GUIotB1zWBUM8L25vFcByjTXpfD0VR7x3W9+4d7ewsIcimYe1j2b872mu5e+I5kyitqubs&#10;iigcaxgMesPhxDR1SsUrV85nWX7r1r5pGv1+t9/vLoTcdV3XsdqZJMl4HOn6XC0Jl5iyLPl+1G4a&#10;BwBZVuM41XUVbS2zLIXjHAHsJvP9eDicDE4mIWIcHo7OCC5Aa3Jw3c50GnU6x+gzSHpaQSfR73Al&#10;T5ZlWhSFLMv3dfRw3SXc0O87bUszRCKwH1iWJVavwkOqqsRxbJoWADAmQMuIlLGq3sRAYaz2vFlb&#10;KR3jpJ2cTkNNo+3lEMZo5HW7q41FTcPKskiSLEmzfs+iVNreHozHUzQy2Nk5Nxp5hIiua+NKb+Mv&#10;Yq+HKAJXExQEstIpAABJkq2ITXLhBr6Mnk5DSaJ8O4xVvh9euLANAGhwgK8HQYTnfDZLMLEPw5ir&#10;1R4eji9f3l58Mm6t0ecn0LIM1Hrk+bzr2q5rP//8bdPUkFXkOBbAfCTu7w+JKFy5svs3sFBFQsem&#10;kzZfZOu6oiiKIAhbW25ZFuPxVNcVTq9AiZz0uEpLGCaLPYSmYePxtK2/kCRZVVUc74jjOM+r9nTB&#10;hwKltCwrRZlvdjgc5wXb2e7ym6SlEzSfrsMwvHnzzvZ2H8uSh4dHuq5tn9tKktTzfNwypQSZ54SA&#10;6x4TXYrjeDgcYyUe63m9npskyeHhbGure+3qxVkQfupTz1+7dsE09Eqp7t692+v1FkUvQVbk8dhD&#10;cQFc4ZdVzeoaVe8Z1kYbxuqaUrEoShz+zaKKVS/4j7wiQqkoCAL2IwuE5Emu6SqnLWA2QwSRUokQ&#10;AZ/72A2ByMLphIX7Bi4y15UIFpepTpIcyfzIY28zXPgVVJS5cwEhIq9Lw0KrEhZ12fX1En9lQf+E&#10;Cxd2GGNJkh0c3AMAWZZct8eaGoSlKaYggChS1jC7Y+v6YsWF98kZHumsYVGU7O0t5ZnCMObNDoQI&#10;rqujpbpIltUsxphp6uiCCQCOY3E7xm7XxNnYsozRaIJwTL/fn05DPsSQv7bIvZd2b4sfbRynMx5P&#10;+GkHANfteN6s3YUxGGwdHAzv3NlHgVIAGGx1xmOv33cXix/BNHXuNGFZymyWnNSV1o40jVd6Ioqi&#10;TJLMdbunwArt6Pe7vh8Oh2PH6XBYYYH4zxtn8EXT1BmbN8I0rImTZDQaU0o7HQtHzzq4EARRVVdt&#10;ZKEoqiSds0swe+drwrIsu10bb7lu106SDGtLp5+BFdpCluVJmtmWCQAIDzasaVhTs7mHRX0coVAU&#10;WVMVzJTTLM/zuViGbZmmuTRPQGRBEIQ0zTFZOBODWiQkS7Ner9sWIEFcgKMMCDHMZqFABLwvsyxP&#10;khRAdLo22fTY4MoLK50Rs1mMzKv2iKUStSxdXBT/Xbfj+8F0GqxvduMjynE2+HIPtnrjsbcirLAS&#10;KHLjedN+/9iibZ3PPGfD9t1+3711a//g3vD6tUudjjWdLoU3n376y3/t1973Td/09vUUjv99/fqV&#10;fr/3f/z0b3cc+ra3vQkbI9vxh3/4Z3/yJ899xVNv/t6//+X3nXbP+MA+C4UBAAgRV6Q+4jhxe86D&#10;D149/rENK1fbthxHZKyuqoqXa1ZMtvxZ8uRrHz3JdivLMt8PgiDgTDZuUbkx8ixXVOXjf/nnL9+8&#10;9V3f+Z3B7N773/+Bd73ru/FdSaJ5WQFAEEevvHKHf0vTnC/8wj0AOBrvU5U+8donJCoDwM2bL/HP&#10;dJ299g+laYAoUhBHAJDnx1L905EFHleuXLh5887165fO8mEMnttTkaRrbpR6R0+SrI1kY2y8645D&#10;Bsf43mfZgY0hSjIAfGZc/W9/OHzyvPGagfw7nw7f8YT9zf/Pzf/lS3tfflnDE/u1Dxn/8fn4O77A&#10;IqLKFqfut19gAPC3r59pVSErtCwrSaJN0xAilXUlifjIlxirkJ8vK8fEX1VVzbJEVfXTU/GK1YyV&#10;Wd780i+998nX7vzjf/Jt7XfTJPv5n/nNN/63T73mNY8BQNPURVEEwVkLoaeDC8dfJKPReGuwutmi&#10;KlZ0Kz+3gfL7fPvtySSK4zzLHMcSRZm/omki/ycApEmmramvNQ2Tjo/vFS6AIBDT1KIoxRlbU6WG&#10;Vb4/w+rH+p6cEjvbvdu3908RtebNEe2gVEizktcqDUPd6IwlCCTLkiTJ20kdQgyapiiKrKrK1asX&#10;oyi6+fJ+v+fYtjkY9LMsGw7H/X6fENB1XVGUNM0PD8fc6klV5aOjpcI2hq7L40mg6yqCaCcNO9vW&#10;CDGGwwkAyDJVVF1TV3d7OJz0+90zggvtfjpCUKFTX/nARiHYTfuGFgbzPgXLMtv2sZom8bYIUaSi&#10;KOR5hs0v7TUlAOiG1uYiYfDRTancZka049btY2rQsHjqTSaztmHqyrtw/GYbjbxOx1q/GUYjr9fr&#10;rLk2MgCQJLnTkTsdYzTyTFNTVbXf73peUNfUMAz+0yfDGTNYOJhCy7nAMBSe8WJwpcMwjHF5Z9v6&#10;SaqEAFDXJXeCSJKMUoof9rz5eOEsBgAoy4obyDVQb9zb9kDGfD7P8+Fw7Dg2jqaHHro8nQaooSjL&#10;826sF1+8u7XlrEghhGFs2/M7DtcrKgAAIABJREFULY7jdSOepmG+HzYNSBJFQsfGswcAvh+GYdrr&#10;dQRBoFTq97txnI/HU9s2+BjXNEXXtaoqPc9nrDEMA6XjGKs9L+D6CwAQBBGllC/oZ7OZJCmuuxno&#10;rOuSkLkbRV6wc4Nu+85ZBxcAwLIsy7IODoZZNr54cWcw6CdJeng0Gmz1eScOY00QBO0xx5XkFUXB&#10;g8KE5/BwaNuWruuyLB8djXRDMw39kUeu3rhxc2en1+nYvV5vMpkoio43jyxLaZIkSYz67lVVoYzC&#10;HENoWFFWaKlHBFKUlVxV0FoG1FWNNUycENq1DYEQIpCiLHRN57QFUZTmlX8BKAoqiuKCwoBF1DMt&#10;ADYKn903CBGRwwILrOHg3pi3p7WuiIkUBpj3gnV8P3Icky+NLlzYOTg43Ns7UZVsZcWFP8oYy/P8&#10;6GhUNTUVRNftiAtFSUEAAgQAqETnfhwgMtYwOBFlCIIAQTFBEFDuFyNLs5UGrq0tdzweXblyWTpe&#10;fpRlKYpmeDYolaoqxNOo6/pwdIATguNY+DCllOArmGx7no+m0YIAbU9HDLwZLMv0vKnjdPjZqKqq&#10;3aUCALu7g7t3lxADIaKuqzxxa5pG07Tx2DfNRhAEUaR1fX8h4aIosceq/QrKoJzFbJKbQaiqxFh5&#10;cHCv1+tyTKH139ayuanRlr4sK4nSTseeizw2rGGsaZqqrhFcyLI8CGLT1E0ZEfCGEMGfhVSkzkJa&#10;aEH3WN7h02lgGBpmYaapZ1k+nkz7xzUHGGvKui7zsqqrqqqdzlI7yZueZiGxMXfL8tKfzdNY09CN&#10;ucRs20KbRFHSCCA0IIqiYWi2bYni2Tq0y7KcI4uLXeRAQxtliOOkaRrbMjzPBxB1XV4nEPLg/Cj+&#10;ynQ6w3zGsgxZNlbeXQlKRcexx+NpHK82EVmWEQQRNlDxkCR5NttwLyLfqWnYCjuOByFElmXbtrgM&#10;+EnIQjsuX94riuLGczcvX9r73d9935ve9Fp8/bHHrnY65r/5hV/9hqff7nZRb1MgC88haIEU3/Zt&#10;7yiK4j//5z/Zf+UDe3uuaemSRKdecOcV76kvf+p//p43n3Rm4ISVSp6nUbRh4dUeY3x02bYuy5sx&#10;F7zd+bxgWZaiyEdHo7Ys6Eo5a4HvzmlRsiz2+/ONh2FYFEnTMEppUWT9nrMCLjBWD4cTXBaoqrq9&#10;rW5vD5CAIIriD3z/35O5oSlj/IbxvOzd7/73849R6a1vfWtR+h/44Mfe/va/fenSJQB47LFHFIXZ&#10;hvmmN33pL/zrf/1FX/SG9SPVNOfi7q5E5U9+8hO/8b73UaCPPfYoAORFxuqiTUuBBX/hJ3/qJ6us&#10;ct3Oo48/AABlWZ0RXMCTduHCzs2X7169cv7+n16LbC3n6KhqFEXHW7lO5Czwvzlv86Sc4extFOhQ&#10;8Eif9kzpB97o/PQf+9/9+s6HbmXf+gXdX/lk8KFb2Q+80fnLw/rpR81f+qsIACSqpACU0k+P2X+6&#10;Wf+rrzyr15RlmpPJ3EWp0zGmUx9TYscxsYEfAGxr6dAGADu7W6/cuXf1CrYbzEff+vPG94K//utn&#10;XnrpM9/7vW9fSZWfffbmb77vY9/5be+07flUU1XV3xhcwKvRnluwgRwWw7msapkeWxAwVs+mIacL&#10;rmw/SbM8y9A2wjAUTdtcw2ntz4YbdTIJ1vOfPM+jKDJN0+wtIdc8zxtWacZxUf00W0/sy/JETk1Z&#10;1r7v4xGZphaGURhGlmXqukYImUyCpqnbDOezxKVLey+8eFuWl6JrvH4+HI62z62uJgFAFOWySGEx&#10;bmRZQmcsiYoIVwnCvAU0y2pZplhg55cAIQYAUBSZEME0zau6Ph5Pb93a390doO3ccDhWVRU1IFVV&#10;VlU5y4rDwxFSD7a2HEQBcINtEBD/1lQZuQB8n/F1nGlxI4yxJMknk1QQlnUBxljbLeK+wcGFeTmC&#10;HrNeXgnOUDh5a8u/B4P+rdv79sJKFikPHA1Bk4WtLRUAcE2p63OBBl1TxmMfPUdte142MHSNj3Qe&#10;K3oZVVXJ8mrHe1nW91WY5l9Bgcb1nGc4HPf73fvmQlgEqypmmrrr2kEQtHGT9UAZ1DYigC4VmE4n&#10;SVoUq5w1nMA6HZ3rZfJvGcZSlTDP8/HEp6Jw8cIOggK4WZirHiiIycZxhi+2gYYgCLvOfF3n+yEv&#10;ux3cG8kSVRSlTb1RFOXcua3ZbBZF86mg27Udx3rxpTumafZ7zksvvXJtc8fKUvIzz6u2ywZyplac&#10;QU+KpmHYHDGZzCRJQszCMBTDUIIgCILYNJc2mZRK7SVrUZQrTRArXRIr/1wPQsTRyMvzanAcWQjD&#10;pCwLVZVOWnYOBl3Gmlu3XjFNE1c+4/EEQJRlYts2IUIbbAUA3498P1osASpV0bDXstfrzoLQm4aD&#10;Lcd1u1EUD8Ox6zoPPnjppZdux3HS7/c7TicK4/E4wvNpmuZwOOl2bXSR5MQErLvKEi2KkhDCGlbk&#10;FU6Sp+Tzwpy5ICBckGfFVr8nUXFBW8BZS5ZlHVUbCCELMsV9K2fH1uFlWQdBdOqe1ADQNGK3u1Ss&#10;QII9Y3VV1bJMt8+5B/cO+70+zlR82lQUHRv1CRFVVYyiaGUphc/Z0/d5RVoSABRFQS5PUZSeN83z&#10;EgDqumoasG3DNE0CBETglp8ERFg4fUIDvj+L4xTPg22b51tEPB5pmq+o3cmSlBcVtDyYGWPrM7qi&#10;SHwy58IxuDhH6ZD2EeHdyBirKnZwMMTG85UtSpIUBMFCD04AAMexcdJun7fz5wd37969e3d4/vwA&#10;AHRd97yA70nTNP2+w9ltsEkuKgjCtr9ju0ACc5XHsN93moZxA8+ThBuxkInV7rquCSG2bd67d8Qa&#10;QgirSkZEqKsGACRJVFUVHyWMsbqe+x/zEbQCLvh+iOweDscghDeezHpu93Tprl7PCcK4KCvbMgBZ&#10;MF3H82ZLCknDRCJSSVRVmZCWrnmc5kVxivjCST0+uqZyIip+hrEmjGLUYsCuirmWpwBEIKJIBIFI&#10;EhWeeeaPOQdhNPZ7m5rcJpPpRkVGaAENSZwe3BtalqHIUqdjnSJ/yh/n2GQxW3hZOY4lLro++AdO&#10;2ghGnhcvvnjn6tU97TgLd+oFXddGJRW+QcYaz/P7/e6SzrHYvu9HlBKE7k7KwZIkYwwsa/V5cLqz&#10;4Kf++sZ4PLl+3fySL3mcv1gU5c/+7K+/5jVf+JrHHvb9mWWZKyvF9h4SQrIsL4qiqirTNNU1v1we&#10;x1WgKu5xjSdBUZX7cpX5MPP9kJPhVygGGCvqOABweDjRdRkzgdbHWBtcOCUYqxkT2j4jeBS+P+v3&#10;u1hG4DtjmufETUvktkf9euRZXpS+LDnKgn/BH0ZBHGG/A8IEAFBWBQBIdMNaeervFxWc6y8pDHE0&#10;BADDPMY0qcrc8/ZPP+r1iKIkSdI2An1SrHAHfuXd7/7B7/mm9isf/ZNPCcb2tWtX1sSWNyAL6ykH&#10;vwFW1B/O6BkBAK67BwA/9+fRJ+8lXY3umDQs2NOPGu/9dPzUZXWUsDt+9fo94yuv6gBQ10VRZGUR&#10;jJP6hz8s/MSXN+uyC+3YvzvaO7/Fs3SOL7T/FgShjSlMp2Gno3Fx8udfePkUCWUAuPnyK7/927/1&#10;9rd/yete9/DKW+/51Q8Ulfl1X7fU8izLyvf9vzFzYTr1u12nvWbiBnIAwFh9dDTdaZVWGKvRD4m/&#10;0jQsTtIir7AXUVGXj4QkzZI4BRSsPjYJLK/gOr6AhhFc4A0WtVNZoeZxtw58fb1B+ubL+1ev7C0O&#10;Z4a4QBSFqqrQtZGVZUkYZp2O5XkegpVNw8IwahqRZ6EAUFXVbJYAQNPUtn1M3/GUuHHjpStXzvMP&#10;4+HcuHHz4YePEa+wKUMQCLJDozjWVEkUZc+bdbsWWlu5bjdOUolS5LV1u526rrAroT2yPC/MskxV&#10;qa7rfMgcHBwWRXXhwk7TNEmSRVGE3pP4bpKkeZ5jY10QhJIk4XMNP+BNo35v3qaXJNlsFl26tMuH&#10;NgcCznI2zhht8gKfDYbDKdpntvqi5/yFoiizrMCr3B537XNi2yanTjz33MsPPbQcgCtfqaoqCFKO&#10;T907nOwsvITKso6iqNvtCALZ37+HZGCOL+AfRVGWVcVxh6Io9+8eXrm8Ct2ORt4pY7bFSq3HE5/v&#10;QMuakR0d+efOOQsDxaQslzyypTlX0yiKhAsMNAZzHEsQhDRNoyglRDy27FlMDp2O3mYoTKczWaZn&#10;8bPEyPMc5RhUdWnimCTZZOKrqtROmycTDzsm2gM5STJRFDB59rwZH90v3bx97eolXCrwXvQgCFVV&#10;lWUJa4MAgB0f/CfKsvb9GRdTFATief54Mn3g+qUVo1mY+yyE6LlQ12Uc58gXQCGDNuDCjzSO53qW&#10;+ExH5rYgiIpCeA6fpnkUxVx0HHcvTdM4ziVJWkEt07Tgvg+w6JLo9Tr88dE2rRwOx/WG/n1gTd3v&#10;ORxZCIKwKJBXYkqSmKZ5HKft3AbpLZjPYHjezJsG53e38EJUVeX7y3WdqkpmK5XiJO0sy4MgZAxk&#10;hdoorDDy3K5FqVTVpTeZGoauqMr+KwdNA3t724w1ZVl63tRxHFyfD4cThBswL4rjhFIqy1KWFUma&#10;mYZWVdV0GmBewNWpgyDipxFLxAhS4NpVFMnLL9996KHLHFxAPEGW6XQ63draui+y0B6PWZbhycQQ&#10;Rdrp6OvFvxXEAZuhAEBVVdPU+TqWU2IZYwcHE9c1+BMK76XxeNLv93BjWZaVZWFZywpTkqRRdJr1&#10;3mJTy91YuWQwzzDnshdBEM78EABYw9aTKTwo27I0VOw6YSEWRbFuaFSkhAhEFJEzcueVg729648/&#10;/vh73vOeL33jkwgEIKwTRQmKeuLXsTcB/24rI6A0I28T4K4H/HcnE0/T5oyY4zlUAgDYroLXGqu2&#10;x3MuEQDu3NmnVObK/W0pXEEQOL7AmYnT6YyDCNwNB+aPpIzz1hmrD4+8naUnnTCbhWVZN01NqQCA&#10;N9780qiqyhYek+0rxakKKJ/BqQpJEpcla5q6rhtNk1VVRcgAFvqOdc2m/qyu5myOtogYYw06MuDw&#10;OU4NEFeYAotDK6IoxWl5ZU3euru4JCfzZ6FhaO2e+aaBPM/zvMDbkhwHNXjPQbs7Y7EPAhFF2zIk&#10;iWKSTgSyiiwQgQgibcsobAQvasbgZDIqMho8bzYae7s7W7qhN3PFi+VX+PDgLzZNEwQRJp8IK/D9&#10;PumHNoaiyJqm+H4oy9J6ns+amggit4EkRCCiUNUVBbrAYOblIMcxgzBC1lObE97+W9dVb+oDvDqD&#10;tMcefeDZT8NHPvyMbRvcbUGWpR/8wXe+5z0ffOZZeOThB5Kk4Iq7a+tFEQBOaSHbIMYWR2laKorU&#10;691HRn7j1hZ27ssBGQQherrKsrryDG7r4mxv9zxv6vvBOmnldHABD0EUycoFRHBhay41PDc/8/2w&#10;qqKqYo6zg1BCGB6xes6zqqrK82a753dRl6Gq6iwbq+o8B6NUBHA+/vE//Yu/+PNv//Zv7TgzgG5T&#10;awDQtdM/+uifPPbaL7YNs66L8fjubBZduHCJMdbWa8yLLEnGSRQBQBwNEVDIi2wWzACAiCqSGsqq&#10;qMosjsbw6sO2jaKo2uu5jbGe26+7RVimftcPV8CF1hZWCSYr0RKg2vytU4JS2bC2AADFF/7V1wy+&#10;7/eHX/ugfsuvPvBi+m2vNX7m/wv+xyetP93PnrpEASBNA1ZnZZk1Avnxj1Xf9QQ9HVwAACJA3cBG&#10;ljc/1qZpNH3eBwEA3e4xCsNga+vw0Nve3kCNLoryfe/7XUku/9k/+46Vt5599uav//qHv+Hrv/7S&#10;paU20mwWl2Xx2bRFwGYLifmRHB1NB4NjfJnJxOfgAmP1ZOKLIjUMtc0b50srDj8naYY2jaqumK0p&#10;ZX0amU6XhhH43yiOi7zaeFu2NR3bsdGqsyzBNFfBhSSJs6zARYPrusiHEgRi2/ZsFkdRis38gkAk&#10;SUaOPQCEYRyGPgBIksSZ9q1fX1Y2HnroyjPPvvDwQ9dRZq9pWBzHbdhi8ZVj/zR0LQjCTmf+c7Is&#10;ZXkFABKlRbFsrBBFurNzbjSa6LrKyaiOYzCmJUmK/b04K547t9U0zUs3X3G7Hds2VNUdDidc2FWW&#10;pSRJs6xQVdm2rcMjD/GFucBBvcw6DEM7PFqdXj634EI7jguvLFfGK79Iqbg+Y7TDda11lgEPx7Ha&#10;PYw4KZVlgRlpp2P6foyKG5IkYsHwvm19C+N0FkVRu6i1eOs+6w0cQVlWRFHcWpXyzTa4WsXbzPdD&#10;WaaW5WzcsSjKPC9wXds09SwrxuPp1paracvi+SktP6js6DgWZrOz2QyF8Vf6I/iHEYBTVaVd4Q/D&#10;OAgjTVVRbYFHECw5bp7nc2kGzmhoGsZnpqZhAszlHpMk46yoqqpxOMiy1O93m4ZNp0FdM8PQ0KRA&#10;kkT0cWAsw7Hgus7KUoGfAQ5bQEsAAlp8Ch5NwzzPl+XN5qCM1VlWjMc+7oamKaoq+37YZpnhJSjL&#10;ejyeK7DCQr+T34plmbeNJNA5ApsmGKte2T/aOz/g12L90gdBiIqJtm1aLbdyJC61P+n7vucFALXj&#10;dPD+dxzbcez9/UMA2N7uU0pxksQHcZIUw9EYFgxiyzJFUWyahhDBcWzGmtlsdnBv7Hbtfs/xZz5g&#10;m2rX8ad+XhQ4az333K0rV84LgtDruYdHo16vCw0Yhub7M054kRV5NossUydEqMoKAAgRyznPsV53&#10;MSAiIWjtCFAUpW5oqLlAqYA9EZSKhFBRFERRpJQKgnSSfGNVsdksXBM7EzTNaJ/Mk2Kl/5EQEXPm&#10;LMsOD4cw91CcXzs8q9vb3cnE0zR1oaYsNk1tGEYcp4ahAYCmqXEct/fINE1/5p9ea8So52SEOQsY&#10;l/qYu2KSwlgDTHQ6jm1bzSKBxyPA88zqY3kpa9hJ01hZVhQbRUWRp4thEDuOAwB1tepfbpr6iiYC&#10;j92dPucUmKbh+4FpanwV2npAAAB0u26SxNjSeDyH0ieTCeYyCOjouuH7Ie82onQu+njx4t6t23c4&#10;wDEY9LjfBGK1/Lmw8Rzzv4IgQgCiaRifrvGtpmk8byZrcs82YMFWqKqyrqEsy6KoEDVj89iAKcDi&#10;hsEMV9M0VcX0vsmyDJ/7XJyorKqGNahWsCLYyViDPQuYXlVVHUUJZvtEOFY2IEQQiNCxLQCQZdlx&#10;6HA0cbvO6YkzItpt2kJV1UEYUSoqitzpWCtfX+/IAACySN6pOPc7w44nvPeIQBhjSZqgqiXMH99n&#10;4En6LWRoPcqy9KZB0zRbfVc3dGiRDtrSDPzzsyBmdUUI6XReBUvzlJBliVIaBNEKWQ7Z8ggxwKKz&#10;xe06o5G3teVy0IGzPW3LjKJkpcu3HRv7ou87oYii+Ogj1wHgQ//1hZdeuvu2t30Zf+tbvuUt//yf&#10;/8pjjz4EUHPOwgqycFJsVHHHCr9pKv2+iXvLZVGglWw0DUuSJE3LNMuLvGxrjVZ1JUt0b+8cb44g&#10;RHQWZMiiyIfD0cJ0fXUOqqrKtq08L46OhufOzeFDSumrPRCMNrgAa8BHkiQ3bz5DqYjiRtyamBBi&#10;GNrhvXuOs+yFKYq7/G/GmqtXz29vd3/u537ha976Ba9//SOCOMW33vRlF/7p//4vvuHtXydLcpbl&#10;3a7tTZaGlOvh+57ve+1XptOj6fRofuBnbotYCcaafr+zv3+kqvJJzmcbiQMlW70/Hdt8bn8EJzAX&#10;5vt5tjF49p4IACBEMKwtURBuB+zn/9T/oTd1f+mvov/htfYv/sXsq68bFx36259JvaT6oT/0fvFt&#10;PQCo6yLPfEQbf/HjxZPb9A3n7/+cVhQlT1NR1zBdF8W5BAMAWB0LsUIA0DV1MvG5p2P7BDiOeePG&#10;zRV8wfOmH/zgh8Jw+I5vefOK9EmaZO/+5d/v2Dv/8B98H38RaQuGaXY63Y3p9EqcBC6cHqyp27oG&#10;o9GSPN8mMtw33VoBGnBmcBxjhU0QJ6ms0DahN8/zutoALmDlcCOwEsXxSkZ3UkRRyBi4bnfRry66&#10;rstV/Todw/fjKErXmeSWZVgWAEBZFqPRBAAopd3ushmb22ULAnn4oes3nnvxNY89gHPO/v7ooYcu&#10;n75jgkDwxjcMtd3zL8tSHK9Kym1t9Xx/bq4Jix4xLAdVFRuPp1VVO45JKb18aXc89m7dnl28sO26&#10;nSTJh0MPiQy2bY9GI0IcEMDpmPg6diXoupYk6cY54fOHLPAD4f/UdSNJ8vuajZ8U7Ymk17PbcAOl&#10;tF2QBADXtQ4PR9vbWwCga0oSp2VZI0KkGxrqNVBKiqLksBH+xDz/ZxXAfD+DIERSWHuMjMfT+7oS&#10;JEmSZRVv1uXLgLquh6M5owHTadQRPGkMmqYqSXM6laYplFLstpgTyE8GF1BMAdN+XsBvGpamOVpI&#10;tk9s04Ci0PZBYeE9y8pOxzy/e25l43meC4KA/clxHPNieBAshTzbfivj8ZQzk7Ms52qI5vGRLgjE&#10;dZ2mYXGcTyYzVVUNQwEAx7GKojxJwwJ/t6pq0zTWTwhj1UpfFSpKuK6zbuaCQYiIsEIYxqPRHFPg&#10;/BpFoSjuCAtYhLG6rb+A+5AkWZ7nHHZBOUnusnE0nGKPCT/bi31LqqrGJ4JpGuuNOetM/qoqdV1H&#10;gqrvB1Vd6ZqG4313d1AUxcHBIfK1qUj7fVeWZVWlqupgyto0TRBGWYY5f0EEYtu2YZiSXBweHtq2&#10;bZpmkef3Dobdrm2aZhRFnjfrdjuiSJ999uaDD14EAbrdznjkdbs2LtqTJNc0GRndddUuuTeM1dC0&#10;K6X1xpWeKNKqihVZRs0FIoptcEGSJKycy/LqQlEQhDCM87yUJLIuu3hK1HV155WjNtBJKdU1SZYV&#10;SVI0bf5DqqoOBnO1kek0kqQ5nIRzXbfrBkFUFDNsfhQEUdeN8WRsGPP1hmWZeZ7jugJnX0PXo2g+&#10;gk4p5/CUoa7r+6IMIIqsqQks7pyaAMyr7O2miQXr4dgN5k9n66zzMIqJKJjmMTlAdoKkt+t2PM/D&#10;NbYsy3me4VVWVaUoiuFwOkc9WEGIIAhE1w2+ntR1o6qqw8PxChVXFKWyLKWFApOuq0dHQ44vIOhA&#10;KRAiXr508a8/c8NxLEolQkTTNDj6bFnGeOz3+7JpqmhpQYjAWN1qdJ3jv3hA+E/uRoFDz/cDVaX6&#10;AsGvqrrdwCLLNE1ZEETI5uCSChxQWB/ObWFLWZapRAGgYSzPixUKMLQoBkVR+bPA7c5lKaIoYQ1b&#10;miEcT/UJIUVRtI2iB1s9z5vJsqS3unfruonjhDWM1Q0A6IZmmst1vu+HRBQQbrgvsoCwAl3ctEVR&#10;BnFaFCVjjUhJw5o5Y4EIqqroht7vG5RKhMzlVM6UXWzKrAEA4iTNssJ1O5Oxb1kGN5uYf+v4zepN&#10;pgBg2xaed3FtBL5a8gIAoOZMp2OORlPTrDi73nHM2Sx2jkPaePnb0BemyrAYYKapp2m6ot3y2Qel&#10;9OqVC7Kk5EWyYgzxjd/41Ec++qdPPvlabswD96GHbdirJM3SJCNE6PWcFRCE/7MoyuFwmi0sDHVD&#10;01Sl19M0VV7ZZlnmd+4MizLv9+x+/9jUIMsK0qKqqhqPPcYaSonrdttTuaapiiIfHBxtb2/d9xye&#10;Ai7MZuFKRbS9hkBCR1WVBwfD7e3ewuqG4A7keR4ECVeHagdO3Lquf9d3fduHPvTHn/jE7373d7+N&#10;v/tD3/+N3/9PfuVrn/7W1+y+OmfBs5hQnj0Ya/b2zr344u2NWo8ndSVIZPX1fq8TRbc2beHEnohX&#10;tZOnvCsKwihtfuQPR9/9+s6WJnznk6YhCxc74o9/ZNrV6EVH/urrxjPD4gc/6P3UW9xrrixJal0X&#10;H36luek3P/HmM2XgmialaanrWtPUgiA6zlKCgRKxXhOWx+h2nXZKg85DOFk/88xnPvzhj2zvdJ7+&#10;hi9ZcYgAgI997FMf/tCnv/mbv4nTgrDpQBCErS3MW/7m4EJZVnSlM6iu5EXDc1EVUmthPZlMej2H&#10;j502keHssQAaGgCYzWLG5nicbRuMCW3DCKzRRVHU6x0bj4xVvh8bhroxQ0vT6Pbtw0cfmTO2moad&#10;NBkEQShSai/oCRxicByHq7o4jhGG8XjsA0CnY2Ey2Q5JknG6KMt6PPbxluh0dLzDuSfigw9c+vSn&#10;X3jwwetFkVFKzy5WryhKHGfGfSQsoNPRsiwfDif4NMF1GCzoV1VV+X6YpvnWluO6jm7kL754a3d3&#10;W1UVKpHhcGTblqxIXdcZj7z+lktEgYhQlgUhKiGgqrLvBxxfoJSWZakoMl+7fF5RBgxCiK4r4/Fs&#10;3XsS8UEOEKwgBSufxF113e6NGy+1qxeEUBSM5K/0+110D2ka1vaS0DVlMpnpmtLvd4fD8c7OOdPU&#10;UM6AZ25lCQCATIc0zdG6or0nWZ4S0q3W6ngYlErYJ9iGzzjKcHg4xt5pAJhMZqZ5Wh8+hqIojkMP&#10;j7zBliNJ4vY5F00c1+9nDEEgk4lnmgYia2EYw0LoURCIYZw2eyOsUJQVEcR+31pROINFci6KgC0A&#10;eZ5X1VzmIM/zpqmxIN80rK6XbQve1H/owWsAUJY5z/bzPLesDWMDhVpRq3U89jsdS5aJLEtbW67v&#10;h1EUd7t2WdZ5XtZ13VKOWOIObZijbVGJhA5+Zuq6PDxaYv0SFSmVJInKMsVza1mGZRltf8qFl4Qv&#10;CILr2rhQIkRcoVQgVYTXrpIkK8s5rSMIojCKLy7IIAj98C9alkoAAYD+f6nOr0X7xgvDGBv4KRXx&#10;5q+qklOp8b/cX+bOnaPBoCPLMqWU0++bphkOx8ilMg2V77OuaaqCtRa9qkqsoNod0+25/tQnRNB1&#10;A3X7FUVSVTXLssnEs2374sXBs59+4eGHrgCAqipBEFuWrmqKN5mJIqeyMnzo1/U8E+NL/WZtMUAE&#10;TDkJCjciuCCKEhEESkVKJUpFSrj8hUYAACAASURBVCkhAvbeJknCWIcQsaoY8szxZjhFnWQ97h1O&#10;/MiXBeXixQEvbjdNUxRFluWopnHvXpSWxbVLFxdOfgxPdVFUBwfD7e0+zwFt28yyZDr1ut05tGRb&#10;Zhim+HlV1YfDsa4vW6q3tvovvnjTtq2N8/B6k2kLaFiWsk9BGQBABAYAAiNNs+DyA7B6LmcArN0f&#10;XfDkThQJJy9UZUUWplQNbJiiGas5VESIyNtGAODixZ27d++dP78DAKZp4LHz8n5VVUkSV1UtijIS&#10;A2WZDgb9g3vj7XN9FNqA466TGL2ee3BvPNhy2tM+7sMjD1y7ceOF17zmUZhzH2Zc+gFDUZTx2Nc0&#10;De8cSRKzrOLzcFvX+d7hZLCFRIYGAMIwxG1yZIG3QvAj0jT9zp17589vwXFJBWhR8uE4ajB/ZY5u&#10;z2kn2D/Y7iXh4EIUpVVdcWlGbzozDE077jawkhfLsuy68ng8Rc8OAHDdThDGnjfjVB002uBECR6o&#10;v8AtKle2XBRVFAW485ieC0Tgd4sgNKJIVFXRDc3tdbEVAuYlZILdEJjCcqFWSiXa3gO8rVdOVlsO&#10;oPXJBgCKvHC7HX8WaJrCc/t1DUgACGbhKcjC+qGeJaZeEEbxhb1zAiGapkRRzB8DAiFLYHWx7kci&#10;gyzLeV5zAfMVIoOiKGkaQGsNdKxd4v4ZxIao6xpprq994rGLF3Z/7Md++cd/fG5h8MADF37j1z/0&#10;xW94fZKktm2dhCysrIPrugyCZeFCUZV1ZAEA4iQ9OpqxugAAWZF6PcfQ5/XYk1RwmoZRKl29eh4A&#10;Dg6Gzz9/+8EHj6W4eFYppfhIK4ry8HCC7bg8CCHb21vj8WywJnd/ykHxSNIsz/KNFdGVMgWl0vZ2&#10;Dx+ijmNzlyDX7WZZ7nkzxsB17TWIbj7qnnrqjffuHf7oj76bc+A1Xf2Rf/B1P/V//e7LX/WON2wL&#10;A+M+1WBh7Xp99uACBmMNldYh8NNSeiKtrvBMQ4uipXfJGpn5c8Ae2hiMNXXTbGnCrz69LTQNANzy&#10;y6xqvnBX+b+/7tz/+3zy2Bb9iY8G//Zt/XHCXBUAoGnY/qz61WfIz33VWeuiuq5506j9ykl3taYv&#10;i88rwyQIo73z2/v7937rN3/jy556/Ef+8TvWvz4Z+f/u377/8dd90fd8z9/LsmQ69fF1RVXbdymy&#10;KE/Z4VPABWxVbX2SREHKF9OTUXDu3PzdIApNcylPNZ0Gp7RBndGlkhcnm4Ylad6wVXBhMpm1wT5E&#10;FkQRNtIZDo/GVVWpqvrIw5eXJppFqarqxjJjXUO7T6ENMQwGPWw6MAyDUxVms7gs5wmhKAool8C/&#10;TqnAnUGDIMyyAsUOEWJQFPXBB6+/9NItVTOuXTtmAYN94+sumK0dAwCQqLgiKHVcM59wex3fn6GA&#10;0+IwazzVsiz5/sy2LSpKOzsDz5v2t1xooN93p1Nflh1Axl8DIIBtW54XDraWdveLAxf3zm/fvnPv&#10;wQfm8zMhJAjCIMySOG2auq6r8+f3Op1X1823MVbWTwsYfPMHBoMualsie2g9+v3uwcFod3cLN2Wa&#10;xuHRdHtxe7uuteKvSSlt38Prg0gUKa6BJUkOghQAOh0rCALbtvM8ATBEUUjT9MKF7WeefeHBBy5h&#10;PQoxcbfr7N8dAlSmYalrRhtVVeu6EgRLV1H+VtM0iqLkeY5rWdNUkyS/L74AAJIk7mz30EhC07Rz&#10;57Zms7hNIVywsUBVVST3YsP/bDZT1TmEUS86ZQgRVx6jcRz7M9TKFXu9TjtXj+OYgz6EgGnONSBR&#10;c0FRaKfTaf8Ni5yZSzzeur1/+dIeADBWBUHc67nYnnCSOQsPRBmCIAyCSJapbVs45wRBKEmKYSjr&#10;BwILawZuaYFit3yvOKEAFSXaXLOqKouiKooqSeIsL6uq2t3pK4qyteVmWYXOqZqmYadV0zS+H2Kp&#10;qdu1+W4gAYHjHdh1oqoKnqWDeyNdU5EPEsdxluWquqFHYyNnASXfAcC2zaoqMYXjg6hesN/rug6C&#10;UNOktvoJD8SUZ7OgLEsEMeF4ZzhrGsYqXdcaxuqa5XnZ6VhVVTHGyrIwTK2qK9xsXVeEEJGQRTdQ&#10;rusqtsTypCiKYlmRGauDIManw3AhXJIkmbYAPXELRCT+LOy5HUKIRCkAzMEFIiiKwhgguNBuiNjb&#10;2wmCsK4FSSK2bW0kC58UTdPcun1Q5GwwsB/ZvrbyriAIsiy3BM4GjNUvvvjy9etXOGLCGKOUSGsr&#10;LlXVk2SJGcmymmWzJJmTFAaDPrZRcBbM1auX79zZ1zSVE3hXYiOvgTtTiqI474RfUsbYEmUAaNMZ&#10;6oKVVUXm6vCCQAhAjYcTBCEhAppqL9XuBEBRodHIg5PDdZ12i4TjdHiWjh6icZxomsqONwgAAKUU&#10;uR6e5zWNtshgYXenPx577RJIv+ccHg0HW308TErp7k7f92eILCN/HG8MSqXd3W0u/dDrdXiXhKJI&#10;WVap6nwRu2A0OKpK7x3GSHhBiUqcM92uOR57+F0AsCzr8HDo+6wtssAYqyoWRUma4jO0cV2LDy4c&#10;RFEUrdyb7cdfVTNUOuQiiHBcYgMAGKsRVgAARZF13cTPeNMZBxqwnQr9IHm0JZb6/a4/C5uGYa+E&#10;aWhgzB0o2KY0NYqyosxN08AGHwAgRIiiNIpiWJAULMsYDFz0mISlMuuxJgjgzgwCQaeXk5AFQoCQ&#10;Fn9hNgvv66LZOlQk1nam0yDP862tDdlgG0eoqopKdCOyAK8eXKir+u7B0HEstJtqGDMNbTzxOYWh&#10;rjaQtRBoqKqSiCJnLszfWvxzPJkOll12xypCvj/bWBK/z64el/3pdrtv/oo3/8VffOb1r39k/opr&#10;OI45Hk/tTSXzlivSDA1gEBZ2HIsQEb3KVr7SNM29w3EURqZlXrzgruuonTF2dwdJkvzVJ599+KFr&#10;qqq2BWn4fykVCYGqWgrC40kjhMiyFEXxiiHo+nGthO+Hoii4rsPXlHEcJUlOiKjr8roGPiEiUio8&#10;L6iqst/vEkK4iSbKMTAGKDy5/nM7O9vf8PVf/9P/8td+4B/NE8u9vcG3P/3kJz7+4RvaV/zpofDW&#10;y2yjlOvnD1lox30FFNuhqmqel4pybJWcrZlWLi7cZwUu3HfHkmRsWwMqynVdvPsT4UdvJ//Tf+MA&#10;wD/64OSfPuX+8H+a/PCX2USAgUEAoCiyOK9+7I/J//qGRtvsTHpSHFt16YYWRpFlmgBgmkqaJpqm&#10;C4KAGm/GCc0mf/Znnzi499yP/ti3b3z3Pb/6geG4fOd3/F2J0vF4qmjySZ7Jp8QpPREbwYWVz7Bm&#10;SaSsCmab8zQmz3NJPtaz2s51m6Ypyzwva/ME6Zb1nxMEsnKWVsCFk5CFNqywd36r3cqB0dZYum/w&#10;YqkgkK2tXpLmo9HEcRwsRbZ1Fuq68rywaZqmqddtEWzbsm0kQksomggAkiQ+/PDqGtTzpm20qK4L&#10;Sd48QBRFStJ85SxtxE0cp3N4ODJNkxCo6xrvmaqqKCVFWVYVYihyluWceFzXbGGpzXC5CcIxUSRs&#10;kcBjUVWZCPD8C7fnx0WpYZodW9vd6eG67eDg6JX9fdsy9va2P0tqw4oUi+t2OOtnHbVsowMbAzEI&#10;/NjFi7vPPfeyoS8vkKYpJ7WBnEFtYS7l7ftl07B+vzsajfr9Hv7cww9deemlV/I83d4+Z9smzoRu&#10;1wSAKEqCYMYaAgBOR+fZCGPMNDVKxSRJDw+Hur7MJXq9zng8dpwOpZKiKIwxBDVO2rGbN+9cvXoR&#10;n9dbW24Yxrhw73Q29AI0DcOmDHyr7VMwHI4X3mxV0zQrsoKGobabINA5AtcItq2vaEPyQgUvyFdV&#10;zYd2EESCIOA/PW/m++GDD1zB/cE5AR0ibXu+/6ORt6IDzUUWLUulVMIZAD0gAcA0jZPmBIQtUG8C&#10;qQrYBIFHVLUatWazWZ6XFy5srxQeKJV0HQAsfP3evaOqrvbO7yqKqCjdKEpGI89xOpIkCsJcc4Gx&#10;2vdjjhFztQtEFtAFEwDiOPa8cHe3J4oSY9V0Gmiavq45dXo3hOt2GKsZa/iwwimC5yGeN2Ws6fdd&#10;xpp2DRlaxU8AGA4nFy6cx8kEEFZYPJrH46mqSoIgVFU1mwWKIuHGfX+mqgo2L0dx6nbtpmlevrW/&#10;u7uFfRB5XiDXOowSTUeNujrLCte1kQokikJZ1QCArDp8ixBxNgu7XZssquUipUQgQRB3ux2uuXDt&#10;2qWbN+++5jUPrKgtiCLtdo8lEVww1fdnaKyAQURhTn4QgRDqTX0A2Du/jTIfZwlCxHyN3sgYaxpY&#10;K0Wvhm13oijKskzXdUrJuXODJMmOjoadTkdVFVmWrl69FEUp6mVsbXWNBefteIbZtFtWj78FggBN&#10;A5yTyxjjKANjDRFEEMU0TeI4kWW5rIqmaZDu0TQ1lswty+DlXmSRCwJ43kxRJVGUbNsaj8fdblck&#10;Sut3Gc7lpFWaBQBZlpsmQtYAY/XOzvbzL7x09cplfHcd9mqautvtTLyw566Qx5fJFKVk+9xgMpmo&#10;qoltU7BwoKiqCn1SXNfGRiHXdT3vZhQlKI7rus5kMuv3HQQUVNUxDAVbJPhvqQrFNjr8DE7msiwP&#10;BlvD4cg0DVVVGGOu63ie73kBY8BYwRqCghSaJtu2ccwAomFJnOR5SSntOFZzwl3Cx3gQRChNIhIR&#10;jUjxovv+nB1gGjqlczgAFmoIHFwIgjRJYlmWi6Ig4hLOx2HFz4zTsfK8nEx8y9JPWs/nRZEmOWuY&#10;aRptWx/fD7Mst21ze7vf1o9EcAEfUqJIOazAMQVAOswCVsCrCXDMXBaHNu72creqqpIkaSXxBgBK&#10;pY3u3wAgikKapZqmnp6uzGah49gngQuvNqZeEMfxxQs7TcP4lZYkSqmYpRkVdYGQPC/WyxEYRVkZ&#10;ksSaGhHBtrvE+ofbjUllyRznVTSdriALpqlEUayqyn/90B/9yI98c/stQsj29uDgYMjlUjEEgaCp&#10;ZNM0nY5l2xQWNclF0+YKv6Xcv3vI6mZnd2t350Ql21PICyuv6Lr+xOMP37hxy3Gs7e2559lKOctx&#10;bO7cCS0miG3rvh/EcWJZZ80rxuMpb8vEw5xMfE1Xt7ZMAEjSbDSaCAJZr5YQImLzJHZttBe4uCbI&#10;snw8ngFAv99ZudCDQe/xx1/33vf+l6effjO+8rrXPfyXf/n8E7onbrm/dwsuOfSJ3jEC7ee2G2Jj&#10;eF7gdjeo7JwSpmVM/bBNPAMA0swdSdcbwD6voSp2w5oaClGUn37U/K7X9+q6YA1cdOT3fjr60adc&#10;RBaSeAIATVP/5J/U73i4ueZ+VqiHrqnj8RTzFEXRJhN/oymjsGB8FUU5PBodDW+2e2Qw0iT7j7/3&#10;x88/N/w7b3vrhb296dQviXRG+ca1n/uswIWiKuTFWsH3o3aJjJcWkQu93uwmK1SR5MnElxVqmRuw&#10;4/s2CLTBhSiO1yUY8jy/c+eeoqi7Oz1JOtHKgTFoS0WeEvv791RVxSInHpquKUiGxw9QSjnEIIqU&#10;zwaz2awoKkFA+7Hlr/T7XexZcN3OuiJUnKRpknGbjPmRRunGzEcQiKqq7UYJfi9tjH6/e3g4ajWX&#10;VnOlqBoAgDV1XdXt2Xil8oAQQ3u6Mk19PPZ4Kn79+iWyiJWfJoTs7e3s7UEQpDduvCSK9Pz57fWm&#10;hjMGW9gA4YKSEMLY0jai/YGzBKXUts3JJECmyUMPXfmrT37m0Ueu4ULQsszhcNLGFzRNwvowAFC6&#10;SdmrWS5z8Slm2/NmXVXVoyjFC9Hvd69cOQ8A+/tHt27dNU1tb28bd16WqSzPz2oQRNhdJQgEG5ir&#10;ClRVVVW1qqrDw6EkKXjX9fv9w8Mh6p9rmlZV7CS/yclkNhj09+8eyJJx7pwDAJZllGV9dDTq911O&#10;HuYhCIT3/08mHs91790bdzqmrp/mmYLmC7j6WG9fQjUHfiGQ/oOMAF6rT5IsTRPTNBDRuH3nrqYq&#10;V6/uwWKqQQXHMEwURUFMAeUqT9qfMIyrKsbrwj0goyjlDQXr5WoEFBBN4FSF6XSmKAofUKPRhFI6&#10;GPRxhwkRuXkEZ5Mx1jiOubNzrizrW7cPVFXdPudiu0QQBLMZ8vAtWZYIEduzqyAQRBYoFfk5vHtw&#10;xAUyufrDxkMGgDTNsyxfkcRmjC3mAbaCKWAmHwRhUZZOx6H0GG2hbTHLX6xrqOpyaVOyaA6fTKaG&#10;qVGRllWVxAljDZVoXVdpmgOALEvI2lAVqarqoiiqqqaUspqFUaLrc92+LM26XRuLN9gQPpuFrmsz&#10;1hwejs/vDgAgCGLLNhApwOUoFUVvGvT7Swa1oioILlAqybJk29qtW3dgzoSiuq7KsqrrqLdf+34c&#10;hBH2jQOAbWvnzvXb2QdjdVWxqqrquqnr4vq1i4SI90UeV6JjmL4/QxmCJXe9WQ5DvIWq6pjkB45T&#10;x7F9PyBkjsJwbo7npVjfsm0DBVPHY280mgJAv9/F9BiDkHajRNOuS7fX14u+iXnPBKIMAFAUDI1F&#10;YfHIaOcaTXNMiEEkZDYLcBDhtDkY9F555e4DDzzQdd0sy0zTQOdFWOQ7lIrtNoR+3z08HPJF9cUL&#10;e7du3bl8+eIpp5cdh2+63Q53qOGPql6vF0WR5yX9/jG22vb2gBAxCMIgCB2nI8vy9etXn3nm09gl&#10;QakkSYQTx5qmQfdiTdM6HWs2Czode3t7cOv2AVoFrVBKB4Mtz/Ow8MkYMwxNlrF5QWeM1XWFfRBV&#10;VSGsAAD+dFaUla6peE1xiB1/aq/mU6ZpsLmhUjGZ+Pz1tlU8/yJCAFx80ZvOREK4aMWx5J/g48D3&#10;vGB7pw8NSJLY6zmzIKyrFOeZOEnyfFlTlNdscbzprMhLt+e4ri0IoiAsLAVayMK8V78FK4gLmIPD&#10;CrjowA9yZIEQccWXdL4m4E5U69HpGG3vt5XI0rzf6653erQDkYuT3j0p1s0pszQ7PPTcnr13YQdg&#10;1ZRF19UoTExTbxgriko3VLwV0AWTb62umEhFgKW7BL9+SZoauraxkTXLckXZkCfMq0zHX1n/mCiK&#10;pmmPx8Hv/8EfvOtdX9NeH/h+hrNzv99pi9vjeprbQJwCKwBAEITD4VRWpMuXdjc2WTRNE4ZRGwhv&#10;W2ct/mBV3awkqADw8MOX77xydOPGS205gPblNgyLC7zzfhMAcBw7CBJFyblaJMZ6jpHnaRhmvV6n&#10;7Us8Hk8dp8OBWOwYbxo2mcyahum6su6pgbQuRBna6ypOWh6Nxoqir6yzn3ji0d/7vXsf//gNbkP4&#10;zm99y8/8zO+8853f/Heuwacm8P6XhC/eE7eUaoW28HkCFwAgioOL7t79P9cK0zCiJF15sWTC+s38&#10;+SMvSIqiKjYASFSpm+ZnPxZ81XXrC3dVABBFWQT4zifNd/7m3acfxY7HrCxzAPgPLwo6ZV955VVP&#10;Eetxkv7Ixjg8Gn/sjz+y4hDxwguv/Iff+Zimdd/ylq/46q/amk5D349WBG7P2HcA9wMXomgzuBDF&#10;MScDj4bTNlbIPzOdBpz97nlTXupcX2n1+92iKMfj6Zo55X2i7QoRxbFEj9lSIrKgG9r16xfPLmQA&#10;J6v54M7btmnbFu4wtMS9OY5QlvV0OuOLMEqpbWuCQJC3DACTSdA0NW+0hsXw9/2wrhMuFVbX1XQa&#10;6Ya2DhvxhvP1kGVpPPG7MN+yKMJJ4DuuMPp9d3//oN93eVcncnK5i2Fd1wuWMsN6JqV0CTS0ztW8&#10;ILDoF2hL9pwStq09+ugDjLFbt+7eup25XQd7E84Y7T5Bvg+EENNUkyRVF52ir3ZKUVWlqhjX63ri&#10;8Yc+9dfPPfnaOafPdTttoWVd18bjKf6WYahRFDnOooV40auyEPIUcIdlWfb90LbBNLXDw5GqSpKk&#10;+P4MHxlbW91+3wmC6DOfeQEAzu/tqMoSsFgotAmMNaPRlBAYDPqLlTft97sA4sHBcDDoUirxwkDT&#10;NKaph2GYpvl6KTXNcqy5pWl+69Zht2t1OoYkiefObU2nweIciuuoVtsE8e7BUb/nrHdhNA1LkrTd&#10;+2Dby6YhZBnwD9v2vC0Co65L3/c1TcfUGvkOikIxvS/L/ObL+xf2zuu62jSsqkrfjzDVTNMCADRN&#10;hrndw4mKRYJA+HEFQVhVMTIa2k/hjcOtjSagg0O3a3N7yLsHR07HNAwjDOOmaU7J88djX5aJbduX&#10;L+0mSXLr9kHPtWzb5mSTKMqQJ4xCjLDoGWkTtUajSVFW2+dcTqkwTaN9CEVR4kZgKfWl6LqCyTni&#10;CZywgBADtPjMjEFRFv7UN03T6RgAwFkJPHirL27fm3hO16irGrvB+cw/HE4sS0dF96IokiTrdm3U&#10;mUvSzLaNqq6rskaeAmPszp3Dixe359lOnmuqjBRu0zIAIMvn81sYzukMQRhxuY26rtHxDp0p8ZOY&#10;a4giibKs41hINpAkSZIkSsXr16/yI6oqludllmWeF2TZhIiC0zFPWsRiECLKsriYcue7cZLA50mx&#10;u3vuxo0XHnzwOp+WcXdW0tE4zjiYyydaQojrOqORL4qCpqlk7kDXwTNPiMBJ+IPB1mCAV2TkTUNW&#10;V5zR0OIvABzDjMhKKaiu66YR8RuMVYwxzxtvbw/mdAYisqbmHRYAIAggLkZTmmZhknRMU9c1WLTc&#10;a5p6cPd5AHjqqafe+973fOWb37S/f/fataswBzvAcTrtVgIAsG0zCGJMj2VZcpzOaORvbTmcfEHI&#10;MeqHbZtxnHIckPd9rIRpmmVZHh0Ndd2yLK3tTmrblm1bXF7t+vWrL7548/r1q4IgdDr2eOwritLr&#10;dTwv6PU6kkSQsIA8DkEQZImWZU0pcRyH93egyAIqmx4cDF3Xrqpq8USuG9aUZdU0bI4sNOB506pm&#10;tm0gNtQ0TVXXQRAvxIMbABCIoMiyLEsbO18opd2uDWuyCzySJGOM8YXKcDhRNcXpnFaR7fUcxtjB&#10;wVDXVDSFtUyjrht0XdV1tS3f0F6re9NZlub9LVftSbgubYMLZVFHeSKKc8Rh0aY3/0OSiCwrsiyr&#10;ktqGFfDi8m6IDbkG/m82C9e1Ru8bZVkxxlYo2SsRBLF5NhXx9WgYm04Drkqoafrly7s4TtY5Kqoi&#10;B7MINeSrqpSowTey8fPA5+sFkSFZCKGvQwxBEA4G/Y39CBsBhXbgZSAEfut9v/nDP/yt7V6Sj3zk&#10;E2/4ojfg37KsqGqNq2pCxJbz/FK0Y35ETYPacmmWV1XF6qbTMa9fv7hcuTcNAPCFC4ZlqZTKG/Oi&#10;9tR8eOQ5nbmIMfdl2N3pJYn+qb++cf3apcVby69omjQcjVFRfOW89fvd4XDkus4Kc7Idk4kvy7Rd&#10;/YiTNM9yPOErH+b8hSRJ8Fw5jrmy8X7frapqOJqZxrG2CMaaXq8XRSkq/LWv8lv+1lf8u1/+9488&#10;fFnTVQDQdPXJh3Zeeunla9euPNErn+jBB+80AOLfurz8lc8fuAAAjL3qjZumEUTJyovroo/Hf+Vz&#10;qQlHiGAZy2fSR+/kt/zypz4yBIC3P2p9zXXd0RVHV97+WOeX/ir6h2/sAWQA4BfCH7ws/Jv/7nMA&#10;LgBAp2tNp3636wCAoskn5X4Y73//B77v7//3/J9pkv3Ln/y1xx7/gm//zr8rU3k6DU7x0tsYvGh2&#10;ukmEIAhhHNdl0954e4Vd5FU7k+f2kBx0KKpClARsQ4ji2DRN/vWNKy1UR4+SBClCiNmdDr6sgAsA&#10;wBObPM/37x7KkvJqkYX2EbU0C5av8/Iv7jAAYM82IdDtdvBbkiS2rYLKsp5MAgDgsgv4BzItKZX5&#10;w9txrKpqRqOJaepFUVQVnFRxPXvoupJl2fo9xhhDxgRjbDDoH9w77PdcvpSxLWM69W3bYqyu2dLe&#10;nDHWNM262zkPQkiv151OgzZF6yxDmBBy9eoFABgOJ888+8Kjj1w7y7copUVRPPPsC088/tDK0Zmm&#10;MRxOVFX5G08gpqn5foitEISQa1cvPP/8nQcfvLj43Wrj7ESpUNfHkPGmYaoqF0Uhy7Jtm74/F9Gw&#10;bRPZ+67bOTgY9vvdJCkPD8eUirZtMMZUVb527VJVsTt37hVlRgTq9iyn4yBUwhiq/dmMNUdHQ0Eg&#10;C44eIaTe3R2gGhwhZHu7z+3ZLcsaDseadiKCo2nK5cvb02lw69bhzk5XURSeGFdVOZ0ugQBFoUmS&#10;cdzwlVcOB4MujsHpdNY+MYIgGoay0vuQ53mSZE0DoggrGiVIPcBigyjOnVPTtEBkgdfwZ7PZcOg/&#10;cP0SjrswTJqmxlFZFGWezyvzYZhomn66SxQPDjSEYVJVGbSGPzJsFUUURQlZEhxYCYIIADiLAS0h&#10;d3f6lEpBEImioOt6FKVN01BKFWVOvOczTL/v5Hk+GnmWZeu6fvmS7nnBy7fuoigDAFiWjplqkswp&#10;FYKwRBY8bxbHKT/5QRDVdc2vGlqHAIAkyZhLwCpFNE6SBDuMOGGhmjs7LtdR4/GYEOr2uow11Qni&#10;xNBiKADALAgty1yikwimjDzbNokoYvuM5/lofVLVNeqkshq7JNB7r8myuU4nYgr6gmdeFCWiJ1EU&#10;u90OY01eFNi8HYbJ+d0BIYI/CxfpUy1SkYhEEAR/FvZ6XYlSSqlQM13T6FxuE9sa5lMlPn3+f9re&#10;NEqS7K4P/ceNG/uSkUtlZVVXVy/T24xmNNKITRJC0qAVSSCQwKBjxCAsY5sH9jn2ew8wNu9g3jvP&#10;Dz7weMfH2JIAAQaBkLAkkDgSWGBLZtUAo9l7prunu7oqK5eIyMiIyFhu3Hgf/plRUZlV1T1C+n/o&#10;k50VmbFk3Bv3/u5vkSRRkkTTVI98jnBehGFcFFAuCEqmaR75QH9R4MJizb+sQwtZlsgri6A5Ywsj&#10;gAOKAQAQIqyvN13XT9MUH+K4Wa/XZSwfDIaqqtaxwmquvrs7GLtTdBM4smrUBlKXTiwMUOloNOj1&#10;uoSQSjRBgOINg+umuOyaGN9kzQAAIABJREFUJMl0Gmua0sOH+OFH/dpa46mnnr733isve9nX/91j&#10;T6x12nEc15frltaQVFXx/Um1/O44jf39we5ev7ferUMMAICTIUWRgiCsy+1t2+73R91uZ6lHlyQJ&#10;NSYIAi45yvd67cFw0ltvqaqq6+Zo5OKYhFIJAQVsaIg4dDqOYSg4hOj12jdv9c+e2aSUFEUGc9rL&#10;3LuRUqnVsvv7A1VRZUUq+bxJBkGUpgkAMFYQIuDxs6JA3ZDvT8uyXBIjcF5mWTYNo4JxnB6KlNwx&#10;NgtBOl6UsixVxJbd3UGr1VDVO3PkCSGbG90wjHd2+u12U1EkURRarcZx5guILLRajc58rVoUBIji&#10;uGAcANAVUVPVzloLANAwBV0bAVUSAIQQVuRZmvu+b9u2YSgVYeFIZAGb8/Xrt49YdliVSMw/U/uK&#10;ck7/yE3LnE5nq9njVeWMLdFC7ljjsT831RBIq2m3jjcwqxdyNLI8l6RDP/+8ES7OqChYnc4ACyLD&#10;0kdq//0qUMp9f/KRj3z0p3/6kUbjoMn92Z99+cuPDd7znoPEStPUdV1ZDbUWBOHmrb06Wc40NMM0&#10;2u0GOSoBxPOCsuTNZmNpCnFHcAEAeust3/fDcLYA3ed/VVX1vnsvPvvs87bdWIqcAYB2q4lZtQtF&#10;ycE17HbXkF61OgRBlKROW8CDl6S5JPKEhWKMkAAA3/cZKxnLHceWZakalXbXGnE8298for3/waUz&#10;tSwT0WCGLYbyJS/+wbve9cEPfupHf+y78Z1ve/dr/+2//ZV77jmH/33zWRjMhE9eLRoa+eYeKMrX&#10;EFzw/aDVfHEBFgBgmmYU3j5hg9U7+asILgCAKMkA8Nd72UceD7/3fvNjT0b/6tXNMzZ5fJj/88+M&#10;zzk0YgUAtHXx9ecUACCiDAB/8Dy882J5lMfFnUvXzCWpNiViNf2wDKMCCJZ47IJAOC9kKa3nRPzs&#10;v/v1H/nRH8GJ/XA4bred6rbENoIWgPVrpqjqEiPgjvGTgiCg2t9yjl6+C8Jp3clMUxeYQg10qNwf&#10;iyLLs8I07tzBCoJgGQZeE87hZK3HKrhgLozlEVk4f+70V4YsAAAhh5ad6+17lTiwyAxjnjep3lRU&#10;VV8sEUuS2Ok4OCERBLFCGSilnU57luQ4z6fzp6awttaOokjXTUladmqs1+qfKAXOWbV8unhTzrII&#10;Vmp3b9xp26PRBG0Ou2udfn/Uajm8LHhRcl5kOas5EB9wZQEArbOLYllxUG+tFXlhdRKOpjMAoOvL&#10;RC0A6HbbjmM99uVnLtxz9m7kEk8//Ryl0mrXQSlVVRl3tFqVvOXkchxrNPIoFWVZtixzMplWvgzd&#10;bns0Gteps1Wtuqgaph0EYacjUypwzhbHILmup+sK56Vpaq7r27bZatF4NuvvD4ggYjY7AKCLEy8L&#10;150+9/z1suSyJK+vr5mmjjKQdrvFOe/3R7JCO+0WAGEsR4hhc7OL65kV97Db7WAGdu2Ay6XxVLNp&#10;N5v2/v4wy/nWqW5lZtZsHjz6syxHcKEs+a2dwanNdjXxrkCHlStzAByoqlLBcGXJ6+kGogimeYAI&#10;rCILKLRUVfXChdP4zmjkGYaBcjPOizCM8AEdxzNBEJDFgN9zws+Nu7YsQxBIPW8Cz6UocsZ4HGcY&#10;uon9T1Hkrhs4jlnlX6DVC0ZCIsFB02TX9U3TIASyjAVBWvOKQj8OwbbttTXF84LplHU6zXa70W43&#10;hkM3SX0igGmaiJXoulZNspD3EYazdtvBzhY5FKZpyPJ8I8+blmWBSZz1n7t6jUjczk4faVMLp/o5&#10;zoiHF8dxHKcN26CUohXLkQjj0jgtZ0wQSF6NCUsAgN3d/U6nKYoEvev7fbez1kCnxtHYazXRZqLM&#10;c0apWPBCANjZGZw/v1n97tgnoOqB8zIMY9syAcD1Jkjh3h+M19ZaFWEZ76LpNG53HLSFEwlBcCGK&#10;42azUckiVsGF+q9fneN0GlULdks3alnyMEzC8MDUWVXV4zK8j/w56mVZVhBMTdPgHMqymM1mhmGV&#10;5RH0Ouxf6+ACmXvstRgr0F+802lVrbjbXUuSZBVlgEXO6HPPXdva2lRVtbYLsf6a82IBNBxCGQbD&#10;UafTIoRClVgJHABkIiHbhZdFWXLPm1CJrnWX0XPMpACAixfP/cmffPHs2TMPPPDAcDgmRIiizDSN&#10;ClZQVTlJkvoRdjrtfn+MKmkAWF/vxnF8/fqN06e3688fURSR062qUt2XTZZpr9fxPE8QCKWHng6E&#10;CKap2bbBWNHvDyilrVajCrBwGjrS3DY3u88++xzaMDnO3M2x0dDrkjRN03D9oBb8KZqmMZ1OFUVB&#10;gK8oSqSBOA3Hn/i+78MiY0hVVU1rIDAHAAgrAADyv5aEBtXBq6qiwgEoUBQlAo6iSBChqB7rCCsA&#10;ABGI07BqFHK4fbvf661ROldDxHGS5TkAyJIky5Isyyg8rz/rTVPXdXU4dPO8WJqRMVYEQZSk8w7f&#10;adidxSRaEMQoihgrbNuQFRk1EWi1gIIIQSCSROuujTjS0EQFTBBFMQzj6XTW7TaPJCxUzfnWTn9r&#10;a50WnCdJenIrtSxjGsar7o+MMV1Tjot3+srq1s6+bZmdr2hlSRRFljPOS14eIHCLX/dQL7MEMQCA&#10;6/nOiv3v/E9uWIOrj6AwnHxI+/uD//qJT/3ET76nLov43Of+cnc3e8973lXfWFgoXmrvCGE43dkZ&#10;nt7eOGQqduQxlOVxyALcHbiAZdtWFMU7O3vdbmfhKzPf7NKle3Z3R08+dfXypfP1j4iiKIoCLiKt&#10;DnmPdJdA2kKn06zzMuoWDHdZjnNgzuT7AedgWZqiyACg65qqquPxWJLkergxpbTdau7ujjodm0py&#10;yQsAMAxN17vXr++eOzd/3L7rXd/8P77wF6/55m9EWURXK7/9IglS+IPrvKHBazYEWf6KpsV3Kn8S&#10;noBwH1eWpe/0l/kLAq0l2R52Evoa1ct7Upjp/+mvp9e8/PPX47ddMgDg5RvyXlg8O0o+fTX+jnvN&#10;N13UACBPfQD4ws38F9/0Ikj79bJtbTTylvouWSZIYjr0pkKRy1B1f48//tQrX3VftcHv/u5/e/f3&#10;/AOcRXte0GgeCnMpy9LzfEmRq2k5tqZ4llT6OkIAeRMn12r2+yHlfxQRgVRMgdHYR3EE50UFJE6C&#10;SU0ZsRzjCncii6I/5WjkYRsVDvKH5htwfhDIVwcXbt3qlyUsIQvo+AgAskLvBuYAAJFSzhmSLwSB&#10;3E1vSgitcz2ieFbZMQCApqu6pqyttYuC4XlVG2uqpKlt1/UIOZBLGHd3nEsly2o8S80TQwGxdneH&#10;mxttzrmqqjitBQDL0geDIab54q+DBFdZkuIoVg+jVKJIqphGIkD1jAcAURQdxwqCCE+njkFkWRYE&#10;U0JknKKH4WwwGDuOVfNOxxORX/bgvc88c90wza1TJ2klrl27tb19CgBGI6/XW96y0i+sVpKk/f6w&#10;1Wos7Xq1ME6i12ujYcTjT1ytDphSuWa7cASSIgjziYimSoNBXo2wFpxnrutaEEx1XUdCRJJkhIAs&#10;Sa1mi7F8MHQBoGHr4mIQ3GpZOA5jBRuNvJ3be0Sg58+f1nWVENLpOITQ4XAkSTKOB3q9Dj7XZFk2&#10;Tahk6qqqRFFU3WajkVepcuq1vr5WluXu7hgAZJl0Os16n7MQGPObt/ZOb60TQo8DF6IoSlM0jED5&#10;w5zhXzdiqMMHWBjXV5aFLB8EH0yncb8/VlS6fbq3CA6cxTWDEtQtIpUjy/IsY3gfJsksz9lqgMJS&#10;4RSx0mlKEq1ALlGURBHq6g+0iqj3bxgJeWb7VFlyTO6UZWk4dJtNC492Yet4aGCTJGw4dB3HbDbt&#10;oihGI0/TdNNUKwwoDJOdnT1CQJKUTscRBDKdxpNJ6DgWWi3UjBic6kLleYZ2EnVL3WqnuCKKUxrT&#10;1AeDkW3bdVih5JwxNhq7mqo2bBREHEFbOJSEVzupwWDsNCxYiO15UQwGbqfTJETIGeMFH429TrtZ&#10;TZDQfwfxCM+foOp2Oo0r17cKUwCALM9Nohec4xQxzXJlnrpSAIAsUUJEz/OQ8sx5oWoKFUUiisFk&#10;2um0BEIIEXLONU27G3ABkamyZJTSOqCwVAtY6gCZSpKZ7/uLEf7y9vhziGKJ5in1P3Fe9nqdp5++&#10;funSOcQrsyy3LAEA6hADEXi9752TyeevMY1ORG6C67qMFegXADC3azkSZUBDgdu3B5I0rWsQ6lXN&#10;rhEpYwwIIa7rm4apqmqlmKhQBs452gZP/IlASKfT4TUQdiGYF6rjJ4S86lUv/63f/M33/dAPPfzw&#10;6z784V/7ulfcDwAVHGDb1mjk1i8apaKiKHGcVsZ2uq6fO3f25s0d0zKcxsGzAPnaKLKociiwms0m&#10;ISTPc9f1AEDXDZwT4SWVZRlZYOPxpCxz07RVVVZVNcvyJMk0Tblw4dyzV5+798oBmU6S5Mkktixo&#10;Nk3UQZimiWaQW6fWdnb2tre3VFXZ2xs3myKCC4xl+OQtitzQdUWWK0FEUTAEFxBZYIxNpzEAYBLH&#10;vGlkmT+ZGoama3qlL6iXKAqVJsLzApwwFryABaywtD1jxd7e8NSpbvV08ydTRZGrLRkrwjCqBR2W&#10;lmVKkoiD+bW1FmNsd3efiATKxQRHorZlIvmufoRhOOOc27ZBKa0MFxBcQNoC3r2iSI+zV4ADWM1z&#10;HLt+h9SfSrdvDzvtpozOYcksOVkcIcsSZi9jVVqDPGeqqtT9JP4+VRTlzVu3Nze6inKHQclxBp6i&#10;KKYZO/kRh9ADIUIdYuBlUTBOxTrxoT6aOWROsaRWOHRgh+fwlNIXXrj5J3/6+Z/6qX9Yn1F87GOf&#10;F6D57e94uL7xYSN3TDcprt/YlSXlypXz9e2OOKs6skAIrEAJFZU0juMkYThIXZ2ELLozpihyr7fW&#10;7w9Nc66VqGQg3a5jmurfPfbkpYvnKzJPURS2bQ+H3iq1Aata7REEEs+SKIxwnFRdxizLJ5NpHW7A&#10;ynN248aOaaq9Xve4iRMetm1rABrnPAhilO+i60e73Y7jGAVX1XhXFMXNzc5g6Osaq+SyDz/8ml//&#10;1V+rogQefPDi5z77pSh6qbnQ4FGRtHT4rivEjfmnb4Ik8NdsEftFmH5+DcuyTLdGr8U60jTka1R5&#10;muZKKlHldWfUxwbs1dtKkMH7f28XAN75ksbbL+lfMtO9kP3zb7QAsjTjjGVf2hcutsQXmRlxUJTS&#10;VSqpbTfGY39hbi9h/27omudN64PXL37xL/73H/+u6r/PPjN40xvPABoNyKJcS12ZBJOCwZEWDOgJ&#10;Mj/9nKFg5zhqQJ6z1Tv8ELiQZLzktnmoA8MNfD/ENbSMZQCAk3PXnSAVnPNiPPYplbCZywo9Liyj&#10;OvgT+At1GwhYgAu3d/cNQ6t7mixlSeR54rqTu0QZGCvrrjXHOUccV4au6dqhechwGBqmqalSp9Pk&#10;fJnL0Go1syzr73udtrVq8bhUWZbLyhEggqIocZzA4uSOg0V2d12cLTPGVJUmCXVdX9d1SZJNUx+N&#10;Ro2GjXOGLGOUiqape36gaioRxLJESa0gyVKWMVUFIog42EYcAe8cVVXCMKmbLyBngVK5vuCPxmO+&#10;P/H9KRqP1Y/z8uVz/f7wySevXrlytFZisWjTAIAnn7y6ii+cUKqq9Hpr43EgCNEdFUabm2tVYuV9&#10;995TGTE4joUSDAAwTTsIgiVEQ5KkCoURAAnn9SplWXbdACFvxzGHQ78EZtsWEURCxE7b4WXhe9Ms&#10;z2WJWJYlEAKkIIJIRdpbXyMb66zIr127pSj03LltSaKEzFn6KIiQZbnbnYsjVFXmnPn+1HEsyzKG&#10;Q1fXdfy9kjRfOya6khARgxWzLO/vz3Pjmk4DGQFFke/cHuBa/VKSS52PYFlqhWWUJUcPBQAQBFgK&#10;pwjDWZ4zAFiCFQBgd28YhqFpmhcvnq7edF1fkg5AVcQaEFzgvJhMpjhFz7I8jtMjHRCWaom5wFiO&#10;CEi9Nem6KssSUhKqlcmy5Ds7A9vWNjfWypIjpiCK4nDodjpOWZbDoVtfm8F2RKmoqpKqyqramkwm&#10;eR53Os7aWisMk+HQbbUaOBeyLB2PKsvy4dBlRWmZxtbWfLzheVNKD6wfk2QWx6lpGvgR7LVQ7F0/&#10;L8aKPM/LskQqLuc8ikJJlsuFOGISRFmatFpNXvI5DeE4LSNenMVfEVBIkkRszddacbjfWWsuZBel&#10;6/mddhPnJFEcEyIQcT7JqZup7Q/cC/ds1TEFAPD9adNpALo5NjEyI67IC6e31gkR0yzDUTohwmQS&#10;r6+30QIOAIgoSlSczdK20zgBXBAEEscz1D6rqnpktGcFRR2nj1AU5Y6hsGVZxnHsui5OGrIsrczI&#10;q689zkxJEI6gLcBhugFWq9UCgCCY+v5E01Q0NT8BZTh1qjudTq9du729vbFq71rVghMBQRChLe6K&#10;LwOeFAuCgBDSbs/7BwJH4+DVU0PXtXvvPfPoo3/z0EMvtyzrblD+ZtPs98eqeshub3t7y3W9nZ3d&#10;ra3lJbG6XybUCCCSJLVaTUJIGIau6xMiLAmoUQEdBNMkSRzHbjTsvf5YVWVRpJsbG9dv3D539lS7&#10;3cC4TUoltHvknJVlqaryaBSYpk6pxEu+aH0ZJj7WwQU0Q0FwgeO7ZcmKIo5mGLuGGZ+cFzi/iOPE&#10;nwSyLLeajSia7fn7izMSQCh1TTNNrQ73VxGhR2oWsNIsGw5cBDGxXDcwTb1KpiREVFW6JJqYhlE+&#10;YY5jI3ZAKd3cXD9yLxW4MJ3GBS9sa958EFxAPQV6vhIiUErjOAUASRJBANOwLUtBewVYYE8LJIj0&#10;el2kd63i3cPhuDIhpnEUrZozLcEeaZqtmpMDQFFwSsVZcqzl23Qam4YGAMWiVaymSBScD4delhdE&#10;gDPbp+6YVXkcuAAAlNIkSWez5ITvQGvTJYghCEIkUh6594UTD19FGU6uJ5985qmn//Ynf/L7629+&#10;8IOfPL115Ru+4aH6m0f4xmf5c8/fuHDP2YP+9Jg+IJgEjBWtljPfoKyIG8VkEtVH7YJADEM2DDPP&#10;2d5eH8HC2mkWlSAC21yn0xqNXEmSyoPv5ACgqvKVy/dcu3b70qWD9HUAOFmD2eu1K3eJpUXXLMuj&#10;aLYqh06S+Nr125cunonj9NlnX1BVcXv7JNdDvoiuME1tOBxVik1VVXs9dTAcdWtaiaIo2i1rOPQq&#10;fEEUhQdf/tAXv/jYq1/9UnznBx95y3/6z5/8/ve+Z2lHLZ288wKkafmFPp/M+MvWhfPNr9pMnn5F&#10;36Sqqjdb9ndsatpslmjHuPp9df0XNE2XqAIARVn+9+vRb393VxSE973MfOT39h8fZN/92/2mRt90&#10;QQOAkpfpbAQAn7kG33PvVx8Bqc5J15V4ltQn22XJF+k7B6jo9eu7ly/PveWy9FBEwiSYqIqq2PO1&#10;xBN2Kkm002mW5dxCRZLkumosjOM8zep3eH0an6UMAGSF1sEFzwvqciqsaJrU3QcQaPD9sN6gMpYF&#10;0+kS8HJH0GHpqCqwgHN2/cbtpuPUM+GKApZSKiVJbbXUNE1ddyIIYJoKxkmUJUeaOm6WpmmWsupI&#10;JpNJxeoKggNhyFK5rhfHOVmoaKgItm0oynxjdIOfTKIoDHEivUAZxoIgIcogy3JvXfb9KWPTKury&#10;yKpmTVjVoiLnrN5Wjmw3eV7oulQnCpmm2u9PVZXzspAkaZ51X3IiQFkWvISi4EQQyGFZjSzJyWyK&#10;52voehynsiwLgiAuBvGOY/b7406nwVgRhrEoSselQqIKYDAYrwIEvd6abZuPffmZlz5wud4PZFn2&#10;3HMvUKqgGwIAiCKtZvJ3X+22nWVZRU84YctOZ27oSAg5e2arghtMU0cBFKVC9UMgc5gQYhh6vz/G&#10;LYkoua7nOA1d1/v9oaYZmiYVRWHber8/tG2LUtJu25yD67kFKxRF0Q2tYIXdMHHKN3YnhJSEyLqm&#10;VvekLEmXLp1hjD/99LXNzTWcmaDJ+Wjkb252KSWdThOZC7quJ0nAGJckcW2thQzeu7xWsixVNq6u&#10;63v+nJ6D4AJGFWAbxxRJVVWWgiEqFoOqKquzNYTvGw3rSFFMluWj0eilD9wLtV6uLMskzevmWUmS&#10;VtM5xvJqrsgYu6Mu7MiiVLLtQ+gyZkZgICUezGyW4dXY3JxLLBFTwBfdbgd9K9bWWqv9c55ns1ni&#10;upNOp2XbNmN8rz/utC3TVE1T9bygGvIhFUKWpWryyVgeBJEgiHXZCEaAVccGALPZLAxnjOWO46iq&#10;XNEWkLswDzsoWJZlyGDH+YznTgxD050GzmwAoOQ8jlPPn7PhVFVtt47mB6Vptrs7bLcdRCXiaDab&#10;pa1WA6kKiC61mvO/RuGsLEsToRBeut4E10VLXr5wc7e7NscgRmMPHytoxyAIEIYxQueTyRTvgdHI&#10;azo2ISJjbBpEyJUIo5ll6Qgu+N6ku74mUVEUJVZEpmFSKq6CC9NphF6kuq7Wwcey5EiFq6rRWOYy&#10;BMEUb+MTOvDVqrS0AJAkyWjktVoO59DrdW7dunnq1CkAUBQF8bVDlzpDuf6STu3YXaMrYRzH/X3X&#10;NFSU1h+HMliWZRj6zVt9idL19c4dUQZWwGjk27aJZC5UIuCf4jghotxp2/jcWQo0rX1PRcQQBQGi&#10;KO5tXACALMuXZjOEiKqqIh+5/n6rZbuuXyGJ+KRrtZqmaV67dmN7+3Q9bqPVtEYj1zAsTVu2P1w8&#10;xRq4r1V2Myw4FHjPmIaaZZmiKI2GfXvXh7mVLwAAaiUURZFlCWMvLGsu1t7c6F27fmP79JbjNIbD&#10;EWMFLzkvClYUVBRVVeUcvRd4MJlmOUNrR01TbdtceM8VADBLUs+b6Lq2udFd/HZzRLK6GZIkdd0A&#10;l7ssy7BqYpOKh1JVljHX9XnJKaWYYQQAnHPXm7RbTfGwWnh1WopfHgQh5yDJc7uHpb1wXsZxUi2/&#10;2ZZJKcXv4bwMo0gggqYoiqLquq4oMiFEFNF1Yc5ZuL07dBwTg3WOfHwTQnDOWAd2x2NfluUKRKaM&#10;cftEv8osy8Mwbred1Yk9KwrGilVblNpnU8vSi2MQgf39IStKAFjvtl4UJf7I4rwURRKGkaLI9SF4&#10;vTxvgpab9UpmOS/KI6PssDRNPS6Re7HrI07wscee8vybP7bQ82P94i9+9KGXv+olLzlkl7XKXAiC&#10;ab8/uvfKhfkjXBAAIEuzJEkqeXlVhqHJFeOjRA5PHoYRpeJx2dqUEtM0K0+XVWQBFoSFomBHGlj6&#10;ftDpHFzJue1CschU43y1F8YUScb4Ened82IppQ+ruggAYFnS5ctmFIVPPvm841j1zqgyoax+BTyF&#10;YsUikSwuRf2MTFOvO36//OUPfPBDv/rQyy+h0WN7zXnFQ2eeefrq5SsXVy+CopBvPQMA5AvXpr/9&#10;Xz7R0nJTlQAgy+DChQtf//UvW2Llfa1LyFdMT5t6FM2Owxe+iuCCYViK0gCAP3khOdeUmxp978cH&#10;77zPijL+9svGIw+aw1n5vR/d/4ZTTQCI4yHn3E3K20F+yaEACxrRVxXvAIA4TnGSX8ma8oJJshiE&#10;01MbB/fbn3/xy699+B34uk4uSNNUIKS+QlKW5WQSoaj+yBIEEe/kPGfjsU8IECLleaYb2tJCLueF&#10;5/mESLqurK75lyUPwxiB7TCKTPuIzuc4oZZMZdmW4TAgkmUH7nFlyXRdUdXlHg/7ijRNgyBstxuE&#10;UNedeL5/9syGKMroGAcAjYZRtyEIoyjPGHrIVQtKYRRNp/M5Uqs1R7gRs6jjFKqq4vbT6cHr+pEH&#10;wTQIZs2WVb96aISBibO8BE1VOh0H6Uuj0ViS9EZDI4R0Om10eaxQBuRy+/6k8k9dctOYxUnFeoAa&#10;QwQAptOovgB1pKuvJIl1kjP2M0hV5UVZFJwQUhQcSiFJmG5ovIDRyN88tcbLIpklpqkTIgiCgA9s&#10;FEBqmjoeB7quIUsfl9FUlW5uar4/EUXxOGShKkKIJCmrg0UA0HXtyuXzFcTAGHv++VsAcOnSufqo&#10;+p57Tj///K3Ll8+dvKPVkmV5c3NtMBibpn7CA1SW5SCYTy0cx9rfHwGswSI5Aj+IeeCyLLdaTbRp&#10;IIT0eu3d3WGn09jcaO/u7icJ63QanU7L94PJxHWcBqW02227bpAkSavlEEKcBtoZxp7r54yj7h2D&#10;IXD4lcxy1/WJCLgxpaKuy/fff7HfHzx79fqli+cAgBCh03HQ3oVSifN5RHyrZVdJjYLwFYrRquE7&#10;RiT6/nwlv2ZGcND/INwAAIZxtBY9CKaMFYSIeFRHgqSSJF64Z/vZq9cv1iKiBEHY6LU9LyBExF60&#10;2bRnsxSn95IkO47Y7+93ux1NUyil9fSru6nZLBuPfUopLwtZooZhaJpcllzTZHwxGvk5KzRVrQfo&#10;VIQFlGmcAC4AAKWSZUmWZY1GHgZO9dZbrhvIcm5ZRmXHKAgkCKZhGC1c04GxolLBwNyNspAkWrd1&#10;zPPC9yeqqnQ6zSAIKBWWaAuMzdUQo5EnS0SWac4YlDAYjp2GJYoEY1CR+FYUhVabwETxbGenD6jl&#10;bDuUiqwoAGAwGPOiREwtz4ogmGqa0lhouSeTqSgSyzYqqoJtmZJMASBJ0ioGr+Tl9Rs73bU2+jUi&#10;uCASkmZ5lue2ZSZJKgiCqiphGCuKLEt0fzC2TMO2TcbYgg8lxHGiKpJpmYSQgjFVUxBckGXqNBzG&#10;cl1XFyqbbDabCYJACJimWQeVKlhBFOGO+hrsgScTfzLhzaZ55KpnvVZXAWVZopSGYSjLaqPR3N/3&#10;wzDUdU3XtSAIwyg0jYPG1VvvDIb+5kYHe904Tiuz+do9RpfmFAhnhGFctzavUIbRaCTLCp4IIeLZ&#10;M5uM8b293aWvlSRZVVUUCACA49g40HXdSZaxssxV1UQIFQA6nSZj+WAwMgxN07SFYee8RdRoFwdP&#10;u6Io+n3/DW88O5uQ/aGCAAAgAElEQVTNTNNYHSLi9L4ucCBElGWgVJzNkupJjY8kVVWvXLn43PPX&#10;W80molGyrMoyyLISBBPPCw+IFfMUJLH6TgColuvrFcdx5X2YpjlSmSaToNmcj+iWtjdNPQgix5EU&#10;RSwKdTRybdvsrXeff+Hm6Y1N27bqzIVZknhewBhDGM40NFVTeMGXgh6yjGF0UdUwAaAoygoCQIsH&#10;AFBVRddVxAKmYbS7N4ASKKWtlr0wgyh9f4p8ClmWl57aSZLGswSjGFcvxWoRIuBgprJbgsP6KSIQ&#10;XVcp1dDNET8yDaOSl9hl4VBCFAmlVKQiEURKCZrsInTVatqqqh7HbWSMOU6jUYMOBEFANkq9OdCT&#10;wYWcFUvrOUsVxcl6t3Ukf8HzJo2GtQQuFJyLhBSc33zh9ubm+nFSiCpa8sj3l6raexhGJZD6Odf3&#10;zosCAKqkzIrCEIZTtHs47qe1LHMwGOm6dvfy9S988a90PXnkkbdV72RZ/vM//5G3vPmt586drW+5&#10;Ov8fDEZJml+6dK7aIkuzIAg1XbUsc/WazKuGLCgHEPuqUKJaWNMHg6Gu6xW4UEcW8IOc86I4mPvV&#10;v8d1/fPntzHWlBwO1Dm56uACTpDG48nqDTYaecE0vHjxbP1NXdfvu+8e358+8cQza2utbndtCVxY&#10;9A7LR7IY6B8KlMa9a5oyHnv1RLF3fsc7fuVXP/PP/tk8WeDNb33lz/z0r545c1o9ZpY+Grtf/uzH&#10;/v1PfZ9W89e4evXWH/3xpwd9/4EHH3rFQy/96k6bj6tZtnzi66YVTIOlYd9XsBR5QiGXrNG04yz/&#10;f/4suh0U/9cblA+8o33Nz3/vqdmnr8Yf+e513LKpCmcdseQl3jafu1a+5R6pzgp9sVcpyzL5RLp7&#10;BSvEswSX0LM0lyh97LEv3/fAgeZo55aLM/yMZZJ8gIsFwSFegCCQ4XDktGy0SGy1rBNW7SSJIg01&#10;z5kkGUuaiDRNw/Dgobtau3vDUwtt/FKcxPzN2qEeBzTUdQe4Olf9KUli77CapvoOSaZra+2y5Neu&#10;71imds/5M7CABuq4bcXQNgzVNAwkNVT6CNMwoHbIYRSlSVIBDfhOBSiEUSTLah3HwUs0GHi2rSGB&#10;vF6YLlF1ZdNpdP36C1tbG+jpGMcHvgP4ziJLguKCSbO5JHWpVAaZrjWq/04mE8NQkSECAJzPjS2k&#10;u+MXcV6if7ttWWi75fu+aRm85LzkApmPYXjJAIAIYprmpmkKgiAIpDLiQQ3kxkYnDKPZLLYs0zSN&#10;qss9wQFhqdptezAYV/1AfVFOVRVUJeiawVh64cKZVRiCUloU7C77jSzL4jitu2F1u23fn2bZ9EiL&#10;rLss27Yqx0eyMLacQwx741bT7Hbbo9Gk3x/hepphaMPhiPOy1XJsW7dtfTR2eQGqKum6oaiKoiqc&#10;l2EYTqchpSL6+BBB1HXRNHXsilzXt22bUlEQhK2tTcbYU09fP7O9ubiSEcIKnU5zMBjh0veL8j0t&#10;S76/78vy/CPYn6iqoqpUEAhGFSALLwjCsiywO6r7OFqWSukyULhwop2vzONi78n0K03TOu0mco/r&#10;79cwhaYgCJqmyDLd6487bQfzNYdD13EakiTatllf2zy5gmCaJGnVtDEpYDIJ67rx7toBaxpREgBo&#10;txtlWQ4Gk16vw1juupNVcGF12NPpNMMwRoV2u92IomiJXVKHDqs5A+cFqoRs26gucpV5WVeZZVkh&#10;y8WCvDB3qmcFYzkbjz1Nk6kk4QhrOBxbpoEuCb4XxLOEUrHTbhKRAABbwJaKIq/3OgCQptn+/giH&#10;aFDCWreFSmnPCwRBaDSsghcFL3hRev7EaVhoJpJnLJiG7bZT8rLk5WQylSQJW1+Ws5s3d7dOrSPp&#10;Gm0aACBJUgQXKpQhjhNCCCb7IriQZlkUxRVzQVNVw9RwohLO0vX1jihKlBJKJVVVB0O/GojpuopX&#10;+3Bs6iFYoa5+5byIohR/cUEoGCureVpZcgwWHY8nZVmqqipJAtK77njXYYgA2mGgl+qFC9uPffnJ&#10;++69SAixbdOfBLEwMwxNENAYn/TWW/jsIETUdXXJUAAAGMvR4rGSEmOZpm6auu8HjE1areZiFooo&#10;QzYauZKkNho6AFBKtrcPRElzc0GWJ0kehjHKpkxD7XRanBf4L2NFEATj8bTdbuGYnVKp11tHxcHp&#10;02dUlVatYK62LnUAyNIgTWNBgC8/fv1tb38HACRJ8uY3vwm3nMUjfCwtLYZrelfTNADI85xSeWdn&#10;p3pYq6pmNzYWN61+/fp135888NJvrG1PGcvG47GiaGhFVM+hnH+/ZiwFWAiCEMcJdnezWVplFA6G&#10;HmKgk8khQ8CyLJFZszgqBTkCtm22G42dnR1M9KxkEUQglmUgfaEyXKiDC4wVg+GYUoqK74UVa5Jl&#10;uSTRonZxZEkyDEMQDuahljnnL+Q5Gww8gPnEqtVyZLm+KDvfPpiGIhFbzcbSDJTzuRUlK3hZ8pKX&#10;RcElWUJNAFYd3lpiSVQhlIwxXBlyHEvVVCIQdHOklKKVIxUlQuYJPpIkESL6frjKKEFLXUQWqnlc&#10;1e58P4AaOA4A02l80nCB89Ide+vrRyvqcQORkCPBhbIEvuKhiJWm2e7u/vaZU3WtxJHahDrKcJws&#10;otr7eOzJslRNFFdJE663PNECpNgddYJLUx3HafiTwGkc7epfn9ASQj77uc+fP9944xtfX70Zx8nP&#10;/dxvvftd716SJKzWzVt7qiJtn563WBCEKIoLxu5geFmWS8gCnAguYMmyFMfxAuwsOedVfhJukCSZ&#10;LB+ak8PigjNWLhxHXsSy8+rYy3X9ZnN5NXh3b8gLdv7c6SNFKI5jOc7lfn/w2GNPXLhwDjMjqlOo&#10;NtM1KQyjCpctigLg0ImUZXmk5LHTaYvEunr1VqVE/ZH/5Z3/3y/99g//0A+ubnzz1s4fffazP/Hj&#10;h8AFALh48TR+/NFHn/4vH/5wo73xutd986pD6le3Sr5sRmAY2gu398+fO8M5Z6y48cLNghU547Ik&#10;3XffRQAIo9lf/9XfsIIxVuia+i3f8koACILg93//j9KsLHlqmta73/02QojnhR/72CcAgFLRaa5/&#10;xzu/VRRgMpl95g//RFH0t77dAoBXbJo/+wanKLJpWn5pL/+Xr7RfsSlrVACAP99JXnlaA4CczT3G&#10;/9sL7BceFgC+cn1EGKa6cSztqCpBINUUvSiYrqlPP/3c+1712mqDnM97nmiaVItanhdUa9dYrjtx&#10;WrYkzr0GPW9aFEzTlyMkDu9aWGJmCQIJo4iX/ARwIU1T9NACgKLIqHxE45rFM7TsCqOoUh+sFppH&#10;yAqVFaluKqFppqYddAhLDXMymQwG3vnzm0hbiKKk2bQWBm9zQ0fDUOsM7UZjnmeBaLphzPEC3F7T&#10;xOp8UdIsK7QCFwAO+boVRba76+q6dPp0r57cUa1WLZzANDwkyzJMU7t5c1fXtU6niYtR43FQlhF2&#10;+DWUwaOUHsduo7XrE8UzkdLD1JX5+7pxaJW4Hk1SGx/PEc8sy1VVnYfeL6hnnjdBV/ayLEjt44gp&#10;4L+SJHNeEEIppYIgOE6DUjGO09HI0/VlW/J6JUkahvFSggPnnJADYBHn5xXKIMvy/S+5iKz74772&#10;/Pnta9d2K8XEcRXHs2vXd3RNDaOkbh7pOBbiPndkWwBAs2lXi+GO42CuHgAAzGGFTmdOYcCL3Ftv&#10;9vtD2zZbLdv1vJs3d7rdFjId0IyDUmLbVqvZAoAoCkdjnwjgNC1ChPlVKgHNa2SJOI6zcIwXe73u&#10;ZBIEU9ZqOoQQVVUffOmlnZ29IJieP7/dah3ACrZthmFsWYZlaWhpruvGbDbTNE3XVHyxeqajkb++&#10;7iy1vizL0UXfMFRZ1osix6BNnOJi+3KcZWYi58VkEqNZnSyLqGFerRN0nfgb7e3tL41SVFVWVRlt&#10;ETGZbKPXHg5d0zQ0TVlba3leoKqSpmmqKqHZ+0m/LsBw6FJ6oETAS23blr0yvKpgBXRSxNPs77sb&#10;vTZj+Wg0XV8/lNNxwk5NU1fVfDAYtVotwzB0vRyPJ/UxJ5qhECISIqLjYBXeWdsFn06jJElbrUY1&#10;5uGcZ1nOucIYq2gLBSsq+8YqgaW/N8RJ/mjkhVHcajaqIQE/JpVWogfR3TjiCqNZkiSWaVaWCkmS&#10;pmlWuSqE07jgRavZQPK3602cho3DPNebTCbTe85vC8Kcj70ELjBWoNtCmuWcc9PUwzAhomDbZpKk&#10;SZLi9mE0UxWpAhdQJ4/MBUolSkVZljBWEA57LkDNBKSCFWAh6zg4a4lqGq0DZ6ORp6qqYRx0UHiH&#10;53mWpjxJpoyVhADnOCI9uCVEUbBtY4lO2+m0+v0RRsWfP7d99er1y5fvAQCnYfuTgFKC5D78ibE5&#10;HCeLoFRC0CGOYwQaHMepxA7IO3DdCSFzjwaYN6gWogyqqlYmI4urhKJ6yTQl09QxsTEM4xsv7AKw&#10;7loHe2nbthVF2d0brXebgiACFABgmua58/efhAKb5iweSbLzlrdcwKVWVVXDMJzNkrW1ToUUAECe&#10;55WJsqZpeZ6HYdhsNkvV6XRmVSKvqjoAcP36jXPnzqpaq9udUipTSj3Pm82Szc0Nw1yb+Lfb7XaS&#10;JMPhcH39iItpGMp4PEF4AU+/LMuKIxlFMwSn6g28KNjJGhldV7Ms9TzPMIwkSW7cuCkIIjKGKneG&#10;OrgQRrMwjFi+UOGJZL27VmFWWc7CMDIMrWUud1Kcl5NJUP0X3RPxtSRV8MTRipWyhLHrVc0TKwxn&#10;eZ4LRKAiFSkRiUhFQinqFIQsyxH0xJJlqXpqIyqEUbIsn+8Rh6CtdgMdWBFckCjFnIhKEyFJElot&#10;UCoGwfJMGRvp3t6o03FWkQUA8P2AsaL+qTCciSI5CV8YDscngAsAEIbx2jGMOKQO8hXIPJxGQTA9&#10;d+706kcqh8yl908wXEjTLI4TVnDGWKtpc14CzOAocCGOImNlFD4c+ScbW1Yly1IQzNCCvnbARxzY&#10;xz/+qde+7srXfd291TuTSfjzP/c7733veyoUs6r6ECHP2XPP72yf7piVBlsQgkkgUmofg2tgZWl2&#10;R2QBVsAFzgvTNPb3B+12u05bqMwmAKBuqVXFcKxgbLz2oD20xzuCDmE4VVSlPqyHBcLS3dg4ebjQ&#10;63U7neZjjz17//0X4DC4gGwFTVNHo3F9xMyLIzhjACArUl0iAQBvecvrP/TLv/YzPzMHFNprzre/&#10;7es/+9k/fdObDialAPD0088+/viX/vW/ee8Jx/nQQ1ceeujKeOh/4lOf7+9NXv3qb7p06cIJ2/99&#10;isGyyGiz235mZ6jpLQBgeeT7uSRJsqxouqnrawIRJDm5fOVBSaKEiJpJ7cYWABhm9gOPbFFJlWo/&#10;jdOEf/W/3rf0/XYDfviHD5Qj39kBALjhF//yD4dvPcsB9Bs++9iT4194S+tLu+nrzqq8hILFAPBX&#10;e+XFlqhIf68AjngWNpobd96uVrwQCBHDMKrwoPHQX19f/pI0TSVZrNauAdfYFSrVCJnNplWWZTxL&#10;RiOPUukE0URVgkA8L5BkccnEkfMijONomlbLd6c256SPyWS2JLTG6EQ8ETiG3RCE0+HAhbnuTpoG&#10;M8amWZ4uvoEKAiNCWR7lAlWWhWUaSB2qKxrQJ6IucMCDQYc2BBREUW61ZLyAOBGqJ8kjslB/p24h&#10;iTUYjMqyQHM1WMAxWcqWHnj4lK06nHa7sb29OZ2G167tbm11ZFlut230HSCE4GQAOfCMseFwjO6P&#10;Fb9jdYJXcmaaR0yTojDsdtcOZ6odAvUkST3SBz5NM4qkylIoeYlrC54fVIuoCCsgeYGIguM0PC9A&#10;rqkoipSKhBDbNhzHSpJ0MBhTKlf4F/IV8bWqqp1OczTyKkHEYk7erqb3VTdYIQ6oEVg97KpUVWEs&#10;PRlKnkxmt2/v3P+SiwDQ7w+fe/7WhXsOHvS6rsmydDd2DN1u+5lnri+wIYGxuVVKBSsAgK7ryMhA&#10;oKTbbY9GrixnTqNhmebu7jBNZ5ub6/ijJ0k6GruGriuKahimpnF0duQlyBKxbRsE6LQdQghj3PUC&#10;InBNUy3LBIB2u5Uk6Xjsrq0hTVo8e3Z75/buYDDpdhuOY6Ono6qqo5FnmrqiKNPpzLKQGTfRNM22&#10;Td+frOILnhc0jmKP1qlGQTCFxaJQHM+SZNlGEd/E145j3WVu1HG1udm9du1mFYRRr06nGcdxhft0&#10;Ok3fn2YZazSMZtOeTqPJJGo0jMkkOllMurMzcBzLNDU0SlyigNXDRzkvbXtuSIZxGGmaul640Wvn&#10;eeG67vr62os6QQQ1UCthGEYFwWBzZiwPw/i4uI2y5JNJlOe5ZWkVbRsWVo6MZRW4gLSFsuSuO5Ek&#10;hUoUfeZGQw/7Pd+fcs576xgMVC6+h4XhSvyTIBjG3DQOSQpBMFU1pbpt8oxFUaxqim2ZJS8BwPUm&#10;hqEZsgY10jVufOPGbdPSz53dAjgELsRxwjm3LbPg3J8EnXaTsWIWJ62WPUuyJJ311tfSLEvTDI9/&#10;GsaWqauaSgiRKBUIKaJS1406uECphHjQErjgup6uq/WuFR8TR5qG1KvdbkRRuuppIkmozz4a4i/L&#10;Ej1E0fyCMYaQIufgOKbvTxqNhq5rtm1UQGGr2XQ9jxCCy+mLzIU7r4LUEtMDxjLbnruJEyJ2Oi3G&#10;8v6+q2tShb5VKMNwOFZV1TR1vJeyLM8PC13b7QayIQBgMBgOhiNewOZmV5KkzY3OYOjbllrxsiml&#10;jLHPfOYPV4/QcZqvec2rNb3DGENMIYpCwzCfeOLxv/iLv/6BH/iHFYKvaWqz2dw8db5S1odh+B/+&#10;wy/91E/9hECoZW84zkYUJwAgEAoAv/IrH/6Zn/lpSZJ6GxeydCZJUr+//6df+B8/9MgjlFJKZc4Z&#10;mlP0+2PbNustqF71xXDsgvK8qEhM/X23d+KEFAv5HZxzTVPj2SyKItM0dd0oijxnRZZlwSSIY4+x&#10;OU+EFYwQomtqxSCoL5mXJXj+RJak1rHLEocEMlEcszwuy1JVlePw+iybN3Ze8k5tBooaCsM6FCxd&#10;3Xt4bEtE1CzLkThQ256YpkbNhUOkSBBZwD9laZamOXYpZVlsbm5WmghsvIQQxspqF9VQZzgcd7uO&#10;KNKlR0wQhEEQ67pcH6HNZllZloZhUDjKcxEA9vdHq8ln9eK8XGS0LheyYgRheXnY9yZZlp8+fVL2&#10;3nEoQ86KYHKI0MtLkCjV9YOmFccJFUkdXKiwiXiWLY1QJ5OpaWjiXZBd8Rw7Hdt1A4DZcRMJzvlH&#10;PvLx73rXN73kJQfU6+HQ+8X/9/f+0T96xDQPYahLI9rpNNzdHV65fOZgG0Fwx55pGvIxEpJwGuQ5&#10;2sVL9THHHWkLUDNcEEUpSRJRFOvIwtJvil3z/INlAVyM40g31AprwO1xyIh7ryEOxXFdc56zPC+b&#10;zUMDkeeeu9luO9Ua8slnQQg5f/7Us89eu3DhQBiM4EL9IhwYg4kHaEh9oGwauutO6viCIJC3vvXN&#10;H/jAJ9///m/Hdx566Mpw/89+53f+63d+59vwfnv66WefevrvfvSwv8bOzmA8njz44LJZQ3vNed/7&#10;3goAn//8l375Q/99+8yFb/mWb5Tlr3nyRG+99T3f87r5fzT7TW/ayFnGOedFRiUFAGQZFEXhvEjT&#10;NE3TTjMreZmz9NFH/y7LGC8KIorf9E2vAIAkDT7z6c9nGZLtyTve/oayLMJo9tGPfrrkqUCUe++9&#10;9zWv+aacE12i//Ed3dTtA8AjD5o3fPYLfz79P17rlIIAADhb+Mw1ePflA3uwr1ivIa4AFHnOqHSH&#10;b6ubO75wq795qre0QRQl9Vl0mqaY7LB6E2KERBUe0WjoVVT76lh/OBw3mhbyCDgv9vojmMvsC8M0&#10;e73WHcnVkizmBZPpMX1CFI3HPmPMtsylIMkXW0hbcBwDg/Fc1zNNsw4EVC6Ptm0hChBFiSDAkhED&#10;FiILAFDxIHAXcBhcuL2732k79Q9OJhORLo/1AUCWpYqGkOfF/v7QcSzLMg1D39npq6qC+nxc4sYh&#10;bB1lAADXnQKALNOl5SPM7VvaYxhF6D3JClgAH0dft0ZDG4082zYAIMuyOsG72WzkjOV5RiklIvAC&#10;syokIoio78VscCIKKIbEhQJcX4CaOxcOXFD0AUAEQWw0LEoPHVCn0+z3h73eWr2jo3Qee1npC+5e&#10;8QcAZ89uXbt+uw4ZVCUIZDTyPX+C1kJlyXu9tek0fPyJq/fde0/tAOjm5tqR0ZW6fqzJkSwf4S6p&#10;64osizs7/W63jY+hVqvpeh4LQsPQNjY6jLHdvREv8s3NdVVVZFmazRLXcwHAaThUnK86MjZ3W3Aa&#10;DiGonsBMBOb7AZVop90yTcM054nruDK5dWrzySefbbUsWZbDMGEsx5wFNF/AcJmq+UuSmGXLGd5h&#10;mMiyWFcuLLVWDGtwHJNSifPCdQPDMPBBj9aDuJlpGq2WBivPx5Nn3cdlilMqnT+//fgTz6oqrdOV&#10;F9dcV1W13x90Ok1KJcex4jgbDt21tZZlGVGUTqdRo2GMxxNK6aqjFufFCy/snzq1JstSEEwFQTxB&#10;TFGnyvv+FCNXFEVCcGE09nvrnRcFnVS1AEoOZqqIMK6aTSIntPqvaRqSZNS9risjxyzLkiRjRc55&#10;mWdZUfAwmvGyMFSNFwVyrTHQwfV8IhxYJKRpjpJ+kYiWfUTyThTO6hlJzmJohMgCpbRRy7HzJ0G7&#10;1cT7DjUROCmK42R3b3D6dK+KmQymIU5somgGAKapF5x73qTTbhacB9Ow03aKovT94NTmOmMsTTIc&#10;lYXRzDJ1Xdfnq6CETPzpWre1BC7gIdXBBc4L1KfggBBZDCiOwDsfQ0BFEQihmOshigKlhBARbwbD&#10;UHRdHg7Htm3eMTaiKkollD7B3Oor8v3ANE1JkgrOkySRZWljo/fU01cdp4E3bafdcV2XUklVFXS7&#10;O+7L69nqB7+RY8MiS6LVamOPQanUW29lWTYaudWMFAVHmqYkCfP9gFIqy1TXjWplvixLzosFLcKi&#10;VMJIyziOd3Z2NU1pNpvdNcf3J7PZzLZtPBxK6enTWyUvhNqR9/v95689/5rXvBr/+8lPfsp1fdMy&#10;JBE7tN7nPvtZ7Kh3bvdf9apXPvzw65C2IB3215MkCd+RlbkCYuma4PsAIApEkqQ8z0Vq8Wzu7L65&#10;2Z1Op4PBcDWbsz5eKop5/zmZTKt2GobhRm95Tlq/8pSSLMuqWUlZgm2ZruvnrJCoyHlZck4EYtu2&#10;aZlIXsCeGZMUVn5eCKYhL8oKWeCc+35EaoNOXdNU9dDtgW6LnJdJkuLMn1KR87LeihVFXpUKhmHM&#10;S74K7FZ1JMdflqVWq3HcrJmIhAgkDGNMXSVEMC2z0bArw4XR2N0+vUUIqfuwYtWfR+Ox32o16htk&#10;WT4a+ZyXjYa5pGDNsjzPs0bDBjgmxWTsTlrHW03gyXjepNGwj7Qq9f0AsQlELnDC3++PVEVCMQK6&#10;MBz55UuFXEEAoFSqCGBwGGGqKs2yatxXZz2M3UmVJoq7ns0SAKimlHX77uPPmjuOmWVsMBzbtqke&#10;7uAYK37ztz76yCNvOHfuAD3Z2Rl84AN/+P73/6BhHBvqCwC3bw95WRwKoQQYDsbtdoMcNrCJojhL&#10;cwAQReHIoOAXBS4wVti22e+P8J6uMxcAgPMSwfjlj5dFv++ePr0Ox9zxVS11zUvjJ9+f1BmSZVle&#10;vXrj1Fbvblzuq7PQdc22rd3dAdKQ6uAC57woeH0tUZak2Wxm3EV+HgCc2tx47mrn0UeffuihK/jO&#10;m9/6ypc8MPjND/8GAymYsQevrFUeDVj/57/7te0zF2zb/MPPfFwUs4e/9WXVZ6t6/etf8frXv+L6&#10;9d1PfvLjWSY//PBr7iiZufuSyPKv3993f/5nf+Infvyfcs7jOP7d3/19gSiKLKiq+l3f9W0AkCTp&#10;X/7l/6RUpCJVNXWjNw/iLoqZqhCRirKkzmIXADjnDz10L50LLMXZLAYAKpLv+963V7ubBkPDsFI3&#10;Pnv27OM3oyTxVLX5b76l8Y8/NfzUVentl9BMlPuZcDvI7+vIL2p6c5eV5pmqvAhbzdksk+hJtwTn&#10;RQU3LCWk4kQCFuERADANwyCYiSJdQiHzgk28aZXlg+YC1Sr9cRWE00bjUHOQKC2LA9pBWXLsIW7d&#10;6md5qmvG6a3eyYstZcnzgmE3IlEqSSJZYbF53kSSD9EWKnUD/hej7+ofRMMFpDNwDpJ8EFSJSEQd&#10;WcArkGWJZR2AOBhrVLd4RFBDUZSiyFx3WtdHAICuKxghgTpwz5ug7H97ezMIps89f2v79Losy0in&#10;BwDX9Tjn6PkHNXotskBxpbQs+ZFes3l2BEkEq66PWKogiG1br+OzABCGccOxYJG2g4+eOJ6ZllHZ&#10;OlZ+VwtDZ6FCGapC0cdxuwYAx7FrygJgjNm2NRh4aA73FZSua1maLFEYFszJ/SRllTsgNhPLMi9d&#10;PPPYl5+579576mhCr7c2GnmqWtRXaepWjgBgWeZkMsOb33EaFW0B5/B4Z1JKNze7qIyYh1A2GmEY&#10;D4ee45iU0q1TXc75zs4eAGxtbWiainI53w+KAmSZWJYpy1K3O8+W47zUdc00DUEQTFO2bTPP88Fg&#10;tLm5Tqm0udl1XY+QubXEpUvnnnv+xpXL59vtxv7+cH19TRAESmmeZ62W7bpBXaGwNFrJ8yJN0yUJ&#10;Awby5fkc+tQ0He9D35+W5Tz1FifblIqHVxTmEYmjsV+51teLz13lGdSe70cWDucu3LP9xBPPbGx0&#10;e7316k8VyNXrdSu7RF2X0Y6hu+YYhuJ56WyWttsNBB3q7X02y/r90Zkz64SInjdVFHokllT1rrNZ&#10;ilNfQRAcx6xuuTwvRqPR6kPzBMRk9U1d12WZj8cuqvOOG8NQKtaXOsqyrIMLWZZVVo5ZxrI8wyCS&#10;nLEszZJZbBK8qAMAACAASURBVNtmlmW84KOx12o6nJeD4ViRZdPSkYkgEEFR5CM5LFUZK3kfSZJG&#10;0UyRD30wimYFLxAyWNJE9PeHLC8u3DNXNs2nMc0GviaE6LpaIQ6ECK437a61OS929wZntjfLEsIw&#10;brUalFLPDxq2iUZUEqWU0jznmqaoinIyuIBRlCj0QOsQwzjQBaA4ogoBnYduMJZlkCSMMVYUpSSR&#10;RsMWBGFtre15kzRN7VU5zV2UqspxnGRZIklSq9nc3dvrrXcB4PKle5548tkH7r+CR93ptHx/gvkX&#10;R35PEEyRZSBJ5EhBEC7Xu27AOatcG2RZRi7DaOQSQqseQFWpqh69PI70BwBw3YAx3zQNXdcppdvb&#10;W67r37y1s316y7YbcRyhPQ2mYLzsZS/71Q//2iM/cECt/du//VtEsioV7Rve8HpVVZcaiKIojz76&#10;KL6+evXqjRs33vjGN64e1S9/6EPf/973SpL0wQ/9Cud8NBr9x1/6z+vdtTieYQZKEsejsftLH/jA&#10;P3n/+03TfOrJZwQBTp/egkVwxmAwtG2rUtAoyjxmEgDyPMP36yhtnhcVxJznRd3as9rGcZzd3T3U&#10;QhZFgXME27ZGo1Gec1EU5oS+Shlx1Ow1y1iSpEVRFJzbllndAME0LHm5NP+fLUAELNs2KsFvxV9A&#10;T0dKDxry0uyVc+5PpqZpqMoRndXdVNWDhdGM5WxOuhFFIgiiKDYca041WmgiCCGUEkmSTm1ujEbu&#10;1tbm4We6WO+6PW9i21olTxsMJowxRZE2NjpLS2iCQPI8rS/OHTE2GrsTx7Hu6GLFOVdkaRW+ms0S&#10;VT3UJ4qEvHDzdqvZ1A0VFnDDyRBDmmZIIFmCFRa7PgJcKDhnbH4L1sGFNMsppfUIDQAIw2hJ+nGX&#10;vp2yTLtr7ckkiKNZ9YxPkvQ3f+sj/+JfvBsFXVhPPHHtk5/463/yw+/DhI/6l9RNbp577man06wP&#10;F3CxYq2uUy1L1/UFgRiGZqDg/Agc4c6aCJj33QwWI4nFa1Zfy5o7LBTsuPWBguciFXlZkBV/u7tx&#10;2QGA4XC8xI55/vlb29vr1Z2ztOsjvanwgLvdztPPPG/bOvZNFbiwOpBSVcV1fU3TahSG+dHqur4k&#10;kQCA1772lb/xG7995nSvvTb/dba2uv/bv/5+WKlZnPzcv//IO77j23Hc8w3f8BDn/NG/+fIn/+DX&#10;77/31Nu+7VVL7gznzm3+6I999yxO/uDT//MTf3D7oQdfXveA5PwOTY8V3B17q0rmykegXg88cAEv&#10;ha7rjzzyvXB4iKmqylve/Pqlj1BK73/JJXxd3RiEkE67Bce0vqo8b/Too8+cPXv2j//4j77ve98u&#10;CERRGv/3G9fQhSFLfAD4o2v5W85+JUtPd1N5mll3ByFVJVIKAJwXooTId1G3PBiP/epeHY/HYZTI&#10;Ellf7x55q1umCSaUZeF5PgAoqmroWpLEs1lRfckkmMRRXg89Pq5YxkVzmaqQl0J1mwbTqWWanBe8&#10;LNCIsV7IQVg9TkkWZUUCgCzNkySpNxRCoCigoi143hTtGwHA8yZlCY2GVp9pV3YM6OwoCASNGCp9&#10;BMAysgAAYRQVjOGWWK47kWuQRFFkvj9FP0jMp1ia85clj2cpQgOMZd1u23GsLMv6/WGn08Sx3c7O&#10;Hitg69QaPhTQNcP3J4zxKt5SkuR2WwaA6TQKw5AxVl9XmUtROFvtCF/U0mk8i+uuDQtMITINHQAk&#10;SQymrNlsIH9hsd5FVU0qioJScRVcuJuSZSkIQoQDKphV12VMgnyx34a1vb1189b+2TNzPRH+rLdu&#10;3aaU1n0B8bqVJZdl+aUPXH7yqedPb23VkTJk16Oy4Mgd9Xrtq1dfaDSWEysOP6fmyoggmMZxglJ2&#10;09TRspfzAlPWt7dPZRm7easvUWFjYx0WcoMkTV3XJ4TYti3Lc7AmyzLfDyj9/1l70yBJrvs+8OXL&#10;l2dlZmVlHV19Tk8PBjMACAICAYoSD4mURJFLiktJXGpBMiSZlLz7YWMdjHDIYYcj7F0f9Pqb5Qh9&#10;sRUhWqRl2qRJa5ehizYPUQZpgoCIg8AAg8FMT3dPdVVWVlbelcfL/fCvep2dVd0zBPX/MFFTnZWV&#10;lcc7fu938PDfRqPRaDSGQ9s0DVmWLasVhjPQCBAiWC0DvAAsqzmZeK2W0WoZsDAO3ZBhzL0Yar+C&#10;cfsRQnEcR9EcU2g0GizZCyEUx2kYhkBhQAszgtpQwbYnjgOrZFynY3pecHA4oEWJec5qGbBMWu0N&#10;l/l9rH2ARWOoBx647Ezc555/CSHU63Z7vVb1DoTLl+eeYRiEgAfeRNMa8POBIgThkbA9pMDA0sto&#10;5LRaOiGC70ez2Yx1waxbgWNTFGHZQsJ1/SSJ+/0eoAln2TmzwhjnebYyX00QeBZfXasaiFw7XXRV&#10;AiWlc00EiCXcqW+1DFgaBXABIcTAhSIvfD80V5E0EUJZmmPM1Xi1oH2YpWkYxrIk1ajazmSqKjKE&#10;QVQ1EXle3Lx12OtZ4PaCFuoJYDFUwYUgiDptE2N+OBp32iZC6OhodGFnA2NuNHLW+h3C887Ea1tN&#10;IghgOy+KQpYXaZb0uh1CBFEUlqMo0SKbg+N4aH5te2IYGjyqjNTWaMhVvhjGvCjyjP/C4LPRaGxZ&#10;TZ4nrVYzjmd3BuP+msW+CJ6j5SFrs6lDiwqzTYSQYWiDY3ut10II9bodSEnAGD9w9b4XXrz25ocf&#10;5DgEgrLRaNTtdsWK5bPrepDg1myqgiDCgTmOB9/L86Vh6NXRPkxHbdvhuBNLFEKEbrddFDm4hFqW&#10;Ue2jy7IMgihN58PvsiyA7wC78n3/6Ggoy0TTNNM0ZFm8cePm1taWosiE8HfuHPeKUtMu53l+e//g&#10;1E3iTIDHIUpKlmWAGvzFX/wFz5Pnn39B1/Xd3QsIIdNsPvbYY4DD+n5g2zZaVQeHd/I8FwThgx94&#10;/2hkv/jCix/8wPurc/5bt24+/f1nP/SB+eLTzs5WmqbXX9vfWO+oqoox3+t1Pc8PwxnQE3R9HjOJ&#10;EJpOI3izKtQ6OBxsLXimkG+FFvwO9nBDmz8ajVqtFjgAIoQoLc2WWeRFnCRRGM1mGS1pUdASPlzQ&#10;+ZRh8cgTnsiyVMWV4LmrYg2sFFlqVHhe0OGiucUDWyQ4bzwfBFGeF8vmjrWK4iSdpbV2DI6c3TxE&#10;IKoiyy0RITQXRCysHCEnAi9CKKuaiF5PGA5PEFuOwywdg+M41/UURQVcZjSaZFne65krQVuEUJbN&#10;PC+stqukNskfjyeG0bwruAChuHlRhEFcPxFRXDM1uH37qL/WvStpGSE0XgxJVUVahhWgzgIXEEJ5&#10;nkuiUPNr8E7nX/AYj8cTq91Cq/Ip7rGAuDEY2P1+x/ODL37xS7/zO09Ww+qffvqlb33r1U9+8uPL&#10;HVuFHhxfv35w//0Xq0zCMIrTWVZ1c6RF7jhep9M6oeS+IXChlhPB3BYsyxgcO502DERKSsuqh/Oy&#10;+cW500sWUc6dMyD2/cA0m9UmdTLxDENdDsxDCEVxMp0Ghi5X6Zqsq0AIUUrvv3zxhRdefeCBvXPA&#10;hfnGZ3hoK4o0Gp1KkYDB1q/92q/8q3/9+b/9tz+wbGLPKo6Sz/yLP3ryf/21qgoLY/z4Wx55/C2P&#10;DAbD3/u9PxPF9IO/9PYqtwUhpKjyRz7yno8sPCAbzd7P//zP3NUD0nEmrusTIuUFJfw93cDnq6Z/&#10;1M3OL47DDz5wCSH00IOXEUJh6GNe7ioASydxHGCM/+st9Jl3n5f78DdSVfD7nErTDBy5/SAwdIi/&#10;Cqsuj6whms1maVrubK9nRX5nYNMib7YMbYlFjBBiw6kwih1nQoQThv9oNCZEWF+/i4ywLKnrBqJU&#10;bzM5nkOzDKFFqEHBYcw7znRZtFULg1xZZ+ks0IKnAB+H2X6r1azFUqazXBDmZgoMUGg2FZ4Xa/qI&#10;+dFWvCEZlBCE4XQaKLLM4AZAH4AxAUyK5Vkox2FVkdTFAzsajVVVVlWl3+8Oh2NZFg1D39pap5Qe&#10;HAwoLTY21qCPhKm17weeFzKUAZ02kK8WpHUCNlQUKfSMRZHCXCzPU36pq2STedZSJvHMMPSypHlG&#10;mRW26/pbW+sAfBMizMURGIOIg+M4q9U6Ohr2ep3lQIe7FjzLvV776GhQpYlpWiMIQsjXeAOiJE1T&#10;Dg8Hnhcbxtxc8+atgdZoVEXRdwZjwiPwLStLijF+00OXr19/fWSTvYubrIUxTT0IYvBpYsfMdoLx&#10;PL1v8b0qMw40Tb0WhWgYYB45V1DzPA8jkNFoIiuC1mjIsrh7YSPP8zt3jnnCw4qlqiiqomCMp1Mv&#10;inGvayKERFE0DCPP8+HItVoanPl+vzcYDDsdkRDcaEiKIgCssLbWffHF6+v9tiCIRTEXz0ObI0lC&#10;lqWCIE6nka6jqrXwaORYVpMNDR3H29w8oQkwrYTvR2V54pgFEzNmRoAQunbt5thxH7i6d//9J8Ci&#10;YRgbqAer66OR/Y1vvNhsag88cJkNtdFps7GquBegB7hAHMdZLRMmxuOx88KLrxCeMwwDqBxobgYZ&#10;eZ4Hy8iQoKEo3U7HBPKCaTYnE7/V0tM0c6cBWFZDuiTH4SCIOY5bRhDOWtI4OBy6rruz3bcsM0mS&#10;NE3zvEiSLM9TWmKEECpzhJAsy42GUgVKKEWEIEqL2pj4nN7h3sGFPC/yIivyIooyWc5pSfMsGw4d&#10;q91M06woSseZwK04OB5pDVVR5SIv3KkP5ovVbwGHRYSQKAgwQqMlpQtHWDhS4bQIHEgHmMMts7ms&#10;iQiCaHBs717YhOkNzJHYx6dTX5JEWZbge2EWNxyNrVYTY/7w6Hhjo4sx57r++nqPCMQZu22rCRJt&#10;DmPIobRt98KFbZ7nBEGorqJVwQXgoIniXOMDDL5luVxRZEdHY8Y8N3QNyE3sWggC3+227wzGnbYu&#10;CKKiSLIsDo4dNlVpNJQlQlCJEHJdN88ppYVh6Gym1+u2RqOJZRkYY0WRQJlFCLl65dLLL7/y4INz&#10;97T19f5gMN7Y6OX53FTPNM2araAgnAAHZVkCAFGWRTVpotOx8pwylAHOD88TaDaZjSIURHjqOs9+&#10;Qpqmtm1LkqTrOiz+h2F0fDzUdUMUxQsXtm/c2F9f78my3Ot13GmwuYVs267xOyYT99Kli4tjFjY2&#10;1rMs297eeeaZZyVJ+vjHn9za2szz/HOf//fT6XRjYx0hVBQ5x/HLEolqbW9vf+97TyOEkiTZ3d09&#10;ODgkhN/e3g7DQJYl2E8SOwghURTvu7Rz48bh2hoPPp2Goec5vTMYg+phpXdMBT8qqrKR6ma04muO&#10;MZYkaTCwZVkQRQFavJLSglLC85qmqSotihzIC6xVrDaJtQmOM5lWEb0oStIswxyGMOnayrFhaAAT&#10;BGEMC+SqKtfwhTTNoziGx7+gtNFQlhlnyUI2hRDCHAYdjWoaKxUQ7DXheXZrIYQYssBxOM/zJAk4&#10;LGJMCS8SMg+o2tzcQEiwLB4GeAihOI4YqSSKElEUFQXgyJjnuW53NfkRopSnblwLIqh6XyPbHlvt&#10;1jK4UDvjnhdizEuSyOe5VwS1acnyFKXZbEZRfH4QJkJoNktFAeu6XvvSZcuNWhULe8KioNABg1ov&#10;L4rJxO2eJpF6Xigr8l3VGXedayXJzDR1e+x89at/8o/+0W9WMYKvf/3711+dfvxjv4rntUIjEMXJ&#10;rVuHDz54qfrXMIqLPG9VpgTpLA3D09dsqQNO0yxJkjTNF38H1JNSerIWdxa4AIW5+WNWVUN4XtDQ&#10;lOXTfmv/kJnP0bKglKvc9Ce30zniiDTNa0LH0Wh8ksdZqTAMsqxc73dseyKK2TJsdnKT/OgpBBhj&#10;MAiBY5NlYTbLYPTPBiiyLP/Wp37zS1/86uaW+pGPvGd5JwAufPxjT56FC/T7vY997FfTdPatb333&#10;33/uaz/9jofe/e631LapeUC+9a1PDAbcWboJy2pNJh4tZ/cILlSrelcvS5qXb/jqO/eoZRAEYXvb&#10;Qgg9+uhVuDq+NyJzx4EMIfSygy40qCmWCP1Y5o53LSZeuGsJgowQogW3Uq3AbuPhcAKJBgJPIJLd&#10;dYPDwwFCqGWZK1MkGqoCeh9mwNvQJWbuOJl4yx9hZZra8vGw2IhqcRy3LB7kOO4sSv/5VaMt+P6U&#10;UlRNuwC9QxUjQAgxQCEIw3QWMyMGVEmyrOIds9nMHrsIIa0hs/YEtoQ9gybCsnSeF0ErAUqEsswl&#10;WVZPU406nRboXU2z2eu1g2AeVYAx3tnZQAgdHY2SJLMsHaAKXdd0HXme7/tJzTCseh5cNxQlwogn&#10;g+MJXPfpNAbAyPNCNj2G8v1A0zSEUFEU1Y6U53Ge0zzPZEVeGDVBL455HguEA0wW1hY4jhMEAWNu&#10;d3czDCOw9kCLxKlatdtn8oTzPFfVRhTFFYtpDJ6RURRH0RQhBGfprD0s15UrF6+/djsI5M3NtTuD&#10;sSRy1RNo2y4kF0bxbDQaNzRNkSEH7mIUxTWthKYpUYTGY6/dNjwvrgn+TdOEPyGEVFVxXd/3A13X&#10;CCGKIrnutAoJybLc64lHd+xe1ySEwInqdlu2PYbnBZZrdna2bu3fYc07vGi3gQsNyRocxjwhRJZm&#10;1bQ5QgRYBeU4jlLEiKxnYTSyLMxmlA3LVUXz/RDGkTAVBzlrWZaWZYzHTm0tvSyppsnj8ZSZj6qq&#10;nOdpdW5z5cruaOQcHQ2TWdZfxCjkeUZpOZvNbu3f8ab+ffddBF4PNN7LbXiaJqAhYrcAuJSjxeCe&#10;5/l22+p2Oxhjzwuvv/Y6ITKQ7VVVZXcmQkgUpaIoeJ6HBlMQ+KLIy5KKosAGCDCoLUua57lhnLrc&#10;K9tqSik4ove6ZqdtuK7nul5R5IQQDmNZEmW5wcaHGHNJko5GE1oiHlOOm/+qTseCkKl7vM+BirJ8&#10;SGC/xzQRoB4tKR0Ox7ouAaZj2xPT1GlB0zQLgoiBC6qiKKoMsZFVjKAskef5ZYkUVWIsg7vWLE3j&#10;aIZ5rrore3xiRD8cjvN8tSaiumUYxhzHmU0dDOd63TZCyPMC0zRESYyjmWnqRCCYw4TwgiDCKiiI&#10;t0WRbG+vO85YkhqKkmGswTp/FVwYjZxWa24gwkTTvh9mWV4FvkejcZrlm5sdZrjruiHImsoSNZsa&#10;YwCt99uMtsBx3Hq/fddVBGa+MB5Pk2TGccgwNI5DHEfhlmg0GrbtgFpHFCXLajmO0+/34L7q99tH&#10;R3dUtQF4wfnfxXEcTNLKsqz6LCCECMEQLcnIDs2mDo/zWVEvrERR7HQ6QRANBsNer53nhSAI7bZl&#10;2w5EIVy8uPP66/vdrqWqjQsXLiOEgiAcjUb/5J/8c7aT2Wz27LN//cUvfvkTn3jy4Ycffuqpp77z&#10;ne+97W1PfOpTv/n1r3/j85//o49//Mk//MPPveMd73jggbqqd5mljhBKkgQMGm7cuNnpdL7y5f/y&#10;kf/lI3mefelLX/67f/fTbLN0FhfFyccxz7EQEI7j8jzXGvWB08qTvNZrMiSi2dTH4ymAYhjzwMVm&#10;cxxVVUVR8n3PHjsZpQ1JlSS+ZO5y5QnSen6BoYnVOkmK8fxAkkSzqVNaen6AEAKggfUd7LNaQ6GK&#10;jBCK4iQIT/m2SpKoNdSVbRGDFeBb5mfstL9j5UxihBDhT4F6PE8Qh8DEEQwXoDdUFLHb7dSsHBnD&#10;tIqAJElmWfPHbTbL2MKY5wXLyko2QI3jKI6zTrc+lGKClsx1vZVpEbUrEUYxQghYfLDekiSpWqF/&#10;L184w2jcvn3UajWXYx2qKokgCFemOZx/K7B9xlHCY44QHsAFMF6ugQvpLC2K3DDeIDu0WkmSpGn2&#10;l9/+xj/8h5+oggt//Md/GfjChz70i+eAC2EYHB3ZDz5wygUQTmw1KgLCI07ghlXIgutOVVWSZVnX&#10;mTiZeYNnsM5T00QURQErFQsXBiDQUqAtMMJCkqTLVghZltGCShXLSXbTJ0kqSZjnV3ARq8VxXO05&#10;CaNYO92zQvvr+wFCyDT1sqTtdpMl4gDWWBsqYY4URcGED2d9O8h0a/phcMExms3hsQ3+IDW87KMf&#10;/fCNG/v/9z/6g8cfvvjmtz0AXIaDg+Fz33np2ZdunQMuVL5X+vmffxdC73rttdf/+T/7D92e+isf&#10;flf79NNY9YD88le+dfm+K2d5QF68uP3Kq68vv1/NO4DSNIUF1VR/0Rs2PriXdhnzcm1L8HSE6/6V&#10;H6YfflD88YkSZxXHEUrzZU+BsypNUtNcDc9XF7KCMAQCapU9a5qaaWplWY7H7sRxEUKdTlOSlJUd&#10;5OHRcbM5t0gsS2rbk3bbvBdj6mqx2IhqCSIfhad4ZOeHVqZ56k99jIW6Ae+iYPBXdUBA82GfX5Zz&#10;9QTbeDKZRnHCfhozYoAFn7JEisJXIyRGIyfLC0U+BStEUVKWJ5mXoImA8WgQhrMkqU7j0zRz3ZCt&#10;bxNCDEMxDD1JZoPBqNdra5oiy8JwOFYUCVIAoGt03enNm7dVVQVtUbPZLEtq267aUFRFOq05rLtR&#10;AnkB5BJnDTKjKC7LUteVPM9nsxkgCAghWEMAkzNRmE+rNE2OohhkES3L9Dy/1+1UwQXoXgEKOavy&#10;vLTtMUKI+UpAMU2EqkrD4UmMDmv9DEPXtAaYX1JKgfFx5tecrsv3XRiNxs+/cE3TtKoswnVDXZdh&#10;0Azskuk0DAPPNC1COFVV3vzwleeev/amhy6zQ1VVhVLgvSf9/qnhy8ZG94UXX2XoiWnqrusHQayq&#10;EqzgDYeTTqe5+L0cQnhrszccjjVNkWWZUsRxvK5rYRhrFUhuY71zfDzq9/uAFywaIrDY5PEZKyUc&#10;h9lDzSzHjo9dFmGw9MjzZZkhhBoNKQxDyzJu3NgXxT5gK71eh0EMsixjjEcjp9Np1XZCCMmyAkAK&#10;RZFs22UhFNBFdjotQCv++gcvtq3m2loviqLXbhzmWbK5td5fsyhFaZrRsmCtcZamYRgxHp8oitXY&#10;AswTWGzAvKg1ZFWVATJYEMsbpqm98sp+nlOWwMdKVaUoSmAqCCdkgVNQ9i87DJ7n0zStShqrBTQB&#10;tKACwXIIQkiWRVgJX2yGKC3yIovCOC9yTdNkSTQMlUEkMJgeDOytrf5yh7NyajoaObIsjcdOtcGB&#10;46GU1sCFPMvH44miiDxPGLiAQKQQJTC3HI7GqqKoS+ACCBkwh8+SCK2sMIxnaSpLUvVTEJ7HjOhf&#10;v3nQMpu93nyDqiYCpkywpev6akNRFTkIQkrLTqeFMZfneZZlvZ4FY0XwccQcJoRIkogxx/PQNPEY&#10;E1EkW1saITylNIoS35/7ZcCpzvO807EgM891PUCofT/keZ7hBb4fuq7fbpsd5WTownG41dJbrbmb&#10;8nTqvXr91u6FLUHgy7I0mxqjMgHKcI+nrtXS8lwJgiCKQlmWWy3Tth1QG0HsHwzj+/3+D3/4Uq/X&#10;gaRShBAswqN7Fv/Clt1uO8tS23ZUdc695TiO5088F1w3BJmPLMuaNu8psqxIkmQ2O5mQF0UKy4Sq&#10;KokiOTi402o1eZ4visI0m+BiIIrChQubt24dvvmR+6Ct29298E//6f+1fGC//wd/AOEdjz766KOP&#10;PvrUU9/9t//m93/23T/j+/7nP/9HCKGf+IlHEEJVzgJ4NC7vCuDXP/3TP33ssZ/4xje++fFPfPyb&#10;3/zGk08+qajKM888q68Cy/I8E0+nGwbBnBvouuHyKLrZ1Jm+rN1uXrv2KkBLcCcw83jLMh3HMc0m&#10;Wz2ltJAkSRBESkvP8zwvKoqyKHKMuXOibaDKEsVxAuIm9kyBp0nbaoF2AGPObM6FMKCJgKiXZVNb&#10;VZGXXRVqo2gGF1ZhBSj4irNoC4Tn86JI4lmeFzzPw+3J80RRxHa7Bf7QLIESYyyKIiECxqdcaTgO&#10;B0EIqw4/yh1+0p6GYURpuUyVzbIZQQiFUZwk6flRlFBxkuRZXvWVaTSUOE5U9S6Gamqj4fuRehqp&#10;qhoxQOTEXQ+gVgxcKCmN45mqKkVB0zT3/MA0dbJEXfU8HwYE1QtWMxGoxiJUJPGn3LYdx3Um3ssv&#10;P/sP/sEpNf5n/+Crprnzcz/32DngQlFk+7cHNXDB83yekLm3AkIIoYkzbTSUs8IjEELTqUsprroY&#10;1Hh9hAiiyHueJ8sSi2+EbhJVRARBkEiSWAUX5nf/KinBrVuHly7tnnzFQnCFMQ6CgJ1bQshZ5AXP&#10;82sLF3eORvfdV49V9/2AJ6S6JtzrtZnrbIXXND9ITZeiKIYR81lnDCFkNg0mt+M4DpYP2V8NQ/Om&#10;wUoH1729nb3/7bf29w+++v89lyRJnhe9Xvehhx765E//3Dlft1yXLl28dOliEAT/4QvfDKfDn3//&#10;E+d7QEYR/973/myNy4Axvnrl0vLOven4rO/9G9E+3Eu9/PIra/1896K4v3+ws7NV+6uX87dCenW1&#10;7vWNV1kWbGlXlEiaprL8IzQm4hnSLT8Mm835SGji+Nvb/TRPpxNfUsSaxQPTUIzHrm1PEUIty6zC&#10;c7dvD1qWDjNwSovx2GVej2+gKC0wf9JFiZIwcU5l62RpcRZ5AXQTVT7Cylpp61hzUphOp0GYNJva&#10;ZmstCMPDo2OEkNVqKIrGcbh1WiQMOgiE0Hq/DfAE7BPN9benvRgkAu8sVB6ncGdRFKoLuVE8A7YC&#10;xEYMR1OzqcJriHIURQKyCNNsmmYziuLrr93evbAuCCLH4U7HjAAAgP9/49i23VZLI0QMo3iWJIbR&#10;qOXmMvKC64aW1QQApXrYWVbEccbmw0mSGoaW5znGc97B3L5x0eAYhm6PJyeyCI5fBheWrwtb4oP/&#10;EsKBU4DjTPKcapoKnufwV2gMLct0nGmt+2ftJDDw0zRlHornFxxAt9uuUYXDMBQEJJ22Vm02Gwg1&#10;xuMppXmn08IYL0MMmqa4rr/sqYkQEghhKZsIIdPUx2OvLItGQ200VJ7nq8cMvXav1x4Ox6qqQrgV&#10;rLFXT6Qsy5TYCB8lAAAgAElEQVSWC0010EZ4YHefccK5MAzZmlu1PH96ee0CQsh1fRAoMRMyQnCe&#10;F2VZQm6lqqp7ezvXX9vf2T4FMZimIYqiKIqmyTEAHS3Gec1mA7QG8KaiCGEYLsc6WFbTNI3BYPjX&#10;f/0ST8jmRhfGKmmWQVeezk5MyDBPDF2F/cMK/3xUSngYCAGXAUJ8gzDpLS1J7e6u37x1AGvjptlk&#10;GmkWzGkYShjOYMoEc/hlUFoQuDTNa8IfxlbwPA9CE+coQ4EQQrTIIXWFlgiVOeIILcA4TVRVWW0o&#10;gR960wBOvtpQtYYK6yjdbmswGG5srKEljl5NwDwaObpuSBLv+0UURXCqVxouALgwsu2GqmCej6KI&#10;mYlEUZKmGQMXCOFVVaaUVsEF1/VlWVyZeAc2covDmysjAIGhJdW0RqNRNYqjnhcyIkOa5fv7R9Wc&#10;CJi9w06SZDabpZ12CyL32m2Tx7wzcQH+QAhRWg4G7t7eOuZ5b+L1eu05vxpjURQYbQFjwvMcz/OE&#10;EEJ4mIcbhlCLolwc4Qm44HkBIQS+CwQRjYYClMDl88DebDYNw9Bv3Njf29tBCMmyGARBNZhsGSeK&#10;4zgIIrB9rZ4rhJAoyq57DHNjjDkYF5lm03Fcpmi4//5Lr75+86Erp4bo57P3V5YgiN1uOwxD23ZM&#10;Uwe/BlamyVaJZ0wiIYoElGWogrsdHQ07HRMWmXu9zng85nlBVRVKy07HGg5tsEHZ3FyD3/WVr3wF&#10;TDH5StKBJMkf/MD77GMbusKnnvruD37w7Dve8Y7f+u1Pfe1rX/vhD19+5zvf3m5bX/3qn3ziEx9b&#10;zowAR/xaTSaTZ5/9wd//+3/vG9/45sbG+pNPPokQ+tAvfWA0Wu3acOfOMVg8wnmL45jNHIsirwlP&#10;EEKCwE+nGYPXd3Z2rr+2f/m+C2VZtttNNh0gREjTnGX0VJ0XaFnANApiXIoi97wwy/OyLPMsR3M+&#10;Gq3ppmVZrk5pmafJSosEgEUw5qIoiaIELhyLlV1ZGHOgkgABlCyLKycdNXCB0jKMImgcMM9zmCtp&#10;KQqk0dAEce62ACsZDFmAxhxoC4IgYDwPumb7X0TzFoJQD56sFsdhtnGtAFxY9hgKwyjPczKd+hyH&#10;u0sc0ZULlYEf1mz5ZFn0/TDLc4GQcwwq2lbz9u1jdYkJA1VQ6rqetYq8cE5VwYU0zfI8J6QBRMfO&#10;Ku8GezTuVA7+XswXqpNV9no2m/2P//FMp0s+/elfq278u7/7n67c/8ijjz50DriAELp+/eC+yhQd&#10;ITSZeFUooaQUeAenjvBU4GLqOJ5pNgWhKm9ZYeWoqsqdO8eEWGixCFADFygtZ7NYbRjwveyiz2ap&#10;vMT39v1IkhR2EzJcBs+dpbl7IS+kaV5dKIOEttpmruuLklAjnGPMG4buuu7KdTatYQSBp2mNcxbn&#10;4djUhpIkKag0a/e4rMhRNFn5WaidnS3LshCi2hJH/UcqTdN+5Vc+QCn9/jPPvTEPyGq5rvetb/33&#10;6fjO//TBn1z+a80j93yJBHv/Df+0/f07OxceuPn6rZs3D5fxhW++nv7chXor8YbDKVeWQEgUzeRz&#10;AU9JOtWTLa/FQRVZOQ/TCufc5sCLu912mqdA1xcl0lCVqhCj3TahmXacycTxMc81m9p47PbXOrBY&#10;B+DC+dG/d60sy8VKZywSseqZclYBEaDVujtpwnGmTP4Apgk1NUQQhhPHb1k6TLnLkjIlyGTiO5Nj&#10;hBAkTRZFOjiG5E4NCAtFkQIxr7ZPEEeUZQ5GDywg864ojCILitweHE8AVuivtVx3miSpaeosynE4&#10;HGOMIaJSVZX7Lm0fHNxRVQ1WkxRFURRlMplSGiqqXIUzgKDOyAvVZpbSvOrUC6Z9sAGGiRtM4DAs&#10;CHO0wMC9rx48GDpijAkRAFyAEUDtSa+dhGULOjhm3w+GQ0hTV1gzSAhPKcrzgtEgCSG1RlIUxWVf&#10;g/OLDQc5DidJlOdzrtnylpalU0pteywIarOpvOmhyy+8+GoVYjhrCffixc3r1289+ODJQL/dNobD&#10;McfxqioBhDQY2J1Oi/00jDnLajmO1+k0MeYpLQ1Dj6IIWuxFkmVzgWjAYhQ2jEYQBFXF8iKFFMbB&#10;GdOATCYeUEZPy/JLkFoEQQi/heO4qioY6r5LOzdu7Pf7HZi4ViEGQoROp3N0NNzY6FV3rqoSwxQA&#10;K6niC6CGALN00zRUVaYUUUohKBEcB6dTD04CG0PnRQG8JUjm4nkOcTzmSkJEXQfXOoxQoWkNShEc&#10;YfVLVVVl2mBC8DL7QBBEz5tqmmwYjSCIdL0hCjjLCkHgVVWO41hRFMj1rJzAObIAzheiwGlag9IC&#10;fg6aKzHLklKYcgNHFaGTVj7wQ7WhwiXGHB/H0TCMMC/ymK6t9Vqt5uB4snGG6w38BNuG2BEeIaTr&#10;+nBow2okHFXVcAFCKO2xo8gy5vkojMMoguvuB2FJS8PQClqMRo4oCoauweInWwudTn1FlaQlU5VZ&#10;mibxrNnUYeaw8lCrG8OaJ3t2PD8Yj91LezswQouiJMtO7lvPD3jMmy0DEjF73XZBC3je4aHwgyiJ&#10;k0uXNnieTCbTXq/NrBY4jHkeQ2Ia0BYYsgA7r85MTithsyAIlsGF4+PjvEC1+CRKizRNa97wrPr9&#10;DgPgOh0L5pbLM3yWotLpWNNp5HlzDizGmC1HWRZk0Bim2YTVpuoeMEayLBOEwjDSz2aO3RmMgyDA&#10;3InNOXTBmONVVbCsk5Rl8IidTKZFEa3U4q30Kqo+VhsbveFwRAivqiql1DAM3w+Go4nV0iillmXa&#10;Y8fQdbhd8zy/evXq4mzkbI5AiMBh4vt+q9VCCL3znW+/evXKyy9f+7f/5vff8vjjH/nIL9+8efPx&#10;x9/77b/8q6eeeuqnfuqnEEI8T/I8j+MYIVQUOaUFvEaLUWWr1fpbf+s3amDE9vZ2v9+/efPmWaeO&#10;XTJm7nhOCYumAy3y/uJ4JssiQkhRZAABKS0sywRbRxYbwZwXKNg50hIhxGFsGI1iIRZHqyxpajNf&#10;oHcxKLAoyiiKqy68aNGtqOoJKhFFCeOFSYrElSiKTzFMRUE4Rw/FnixKC8+bf5AIRNcaolgB8hbj&#10;BIYs8DzGGNeQBSaIqA4q8jxjnSaH+Ao4OH/T9yNdl+EJ9bygtio8Pzl+UqIV4MJk4kqS3GwaRBQF&#10;ZWkmuRJcYLaI1SKEyIoUBhETGmHuBHatlijidJauXJAvF3MeBhmc749Q1VnADRQEEceVYNtbG5nB&#10;qtF06ptm8x5DMc8p1/X+0xe/8tGPvvPxxx+ovv///IvPXb16d3Dh9ZsHGxvdKovGcVxNa7DTks7S&#10;IAi7tXWkSlsDJtK1+cmylSNazBLbbWswsLvdVlUTgU5bOZ6iLSCEFlqV2uU4OhpcubK3EkXyvACm&#10;/eeTFygt+NOkkoPDwcXdU7NQ254YhiIIK9aLZFlOkiyKZrJchyQ0TR4MRvC6BjEs4I/5eFHXNNse&#10;L3OxwM7AarfOX8fTNNUeO5J0nufNPRbG+InHH33i8Ufv3Bm8AQ/IIAi+851n9m9d37u49pFf/cm5&#10;2sKdLX3PG5RCVMUm966nsG17e3vjO9/5bq+3YqLypze5z7x7Tst/wxqN80sQCKVB9Z2Vc55qzR3C&#10;zq7pNNjcWAvCUFQVhJDAk6p9I6XIMDThNAnCslqWhRBCk4m/vtEV5w4Up8CFIAxFSTjHZPGsmmXp&#10;Sl/JsyrN08CLGw1ZW0VbAHkC+29ZnugCQKdQXfoGZMEwFOZ4WpbU90OG+rVaegvpCCHbnqSZKxAe&#10;MAi0QBCYJSRCKMuSIJjfsSwRsyzpdDrFGDHtX5JEUTTjOALJlNUbR5bnQXf9tZbr+gArAElhOBxD&#10;rBohpNdrMy0AvLm1te44/q1bBxcuzNufGkuCFaX5weEIDOrAsg6BqqsCMg6OJ+v9mjqR53kehomY&#10;R5jjEV/x1eM5GJUuwAXS6Zij0USWZXgHNltpuFC5UgXH8VX/hUZD1XUNzA5PG4w1mSEFOuPRE0VR&#10;lotzMh3QEswB76RpFgQzACZq9IqT34txp9MOghj2/+ADl1548dU3P3zlfDwa4txu3ry9u7vN3uz1&#10;2oPBCGMkyxJEVA6Htq5rMIyhlIoiTwiezVJgdKuqNBwGhjGHEhBCptm8efN2r9dmFjCiKHpeyL6C&#10;UsrzuDLk4ip/mkMJB4fDjfV6BAyl8wlPWZblolUxTY2d1b29nZs393u9DkwVAGIwDA2ue7/fAUdP&#10;hnjWMAVZlhZD6vmiOiwbVNfVF6boNI5jzwuaTZ3nT+AkWlLfD2hRchwyzSYAYRjzPI+BGDz1ImBg&#10;yBKxLLPX6yRJatsOTO2AWLu1uX5weLS1edJVrVz74nkebKEsy7LH7nq/DSoPWGWtyBxOfsvx8UjT&#10;NEJwVdbBfhFsD+BCFEez2Tx3g8e8KApBEAI7Q1ZkRVF1HYNQ4uhosLHRN3SZUReXDxX88ODXgfqj&#10;07H2bw/6axYcHoTMgZtjnueOM1VkmQgkCuMgCA1Do7QMgpDDnKY1ClrcORoZhqaqclmiKrgAEm4G&#10;LnBAlS1Kz/NlRWKhEudADGA4L4pC9TkdDGyEEBtKAT+CEY2dydTQNUEkYRBjzFktM03TIIwgmRUh&#10;NBw6pqmv9TqIQ0mS6LoqiiIgC8BZiAQRaAuCIGCMq+BCtWrgQhjOdW0MXChLevv2nc3NHs+fxEMA&#10;DEEIEQTJcSYIIY4jzaZavalUVfW8gJFKNK3BXlcuogumDAihsiybTRUhFSHkum6SpJQiIBlhzFOa&#10;nzwRlGKMLcu0bWfBwMWXLu299NKrjzzy0OJ3nRxJlhU3bx20zOb9l09ZhsH9WRR5FM0ODkYIob29&#10;TfbBVqtZlqVtu2jpYeF5oigEYwLPAaUIwiPKskDztXTJNJue541GdrPZpLSUZQlxaDiyrVYLIWQ2&#10;zdHE0VXVmw6t9sZ9993HoFtYQwqCACH09NNP71yYM4W/9KUvv/LKKz/1Uz/5W7/9qThO/ssf/79X&#10;7r9fEITf+u1P/f7v/8Frr73+iU98TBDIK6+8+pnP/Et2qOw1y5XY3j5pmaHiOJ5MXNu2hdMGYUdH&#10;Q4jvgQrDkBnclGV5Vj/QbM4TeWCzvYubr7z62tUr96M5CDhi9wDPC2maV1f7YXZTVEawEEtZ+wq6&#10;bF61KGcy1bQG47fGyWw2S3VNc6d+s2Ot7W1LshhNPG/o1NbkVFVmmkQgHZh38x+EKooyjk9CoHmC&#10;TVNnaog3hiwsCyIQQkGQMCicwwuTgThlh10UuSDMRzi+H1ZNiOe/K4w4jGo8WRjiWpYBDzhZBhdW&#10;VhjFoiitnJ/rmmrbbppmgCqJkpjMEmVpAbHTbd++fbS9vYGWUgnGzrS2bDKd+jdev5XOUlVVdne3&#10;GI5Yc3CgRRHHaRAE7tTvtM1mc7XTVRjGokiYa8CyOKI2Z65ZS6LFbPzP//y/yXL2j//xr1fJM2ma&#10;feYzn7t65c1ve9t5sgiE0HjsyrJcXX53HNc0dbxQGaSzNEmSOohzErlcjMdTXZf1ulvBXXIiNE2Z&#10;TKaGoVXBBWblWJZ0GU6C1YTqO+PxhM0KoNfBeC6wxBjneaaqq3vuyqngxmOveqHhwa62tuCSfQ4v&#10;wzDU4XCMcT0qZkH45MqyhGtAKYXVweoGCCGe51stsxrSRk5ZsGJZlvKCigJ/ltdAp21Vuaw/fq2v&#10;98ED8tvf/t5nP/dff+YdD57vAfn0iwd9Tdi6sPbe975la+unz9lzEMRG0wDJzz1KJM4hL9yL+cIs&#10;pTwvHh4O3vSm3dqfXnHxpsGb4qmd/M2SF+6xZrOTHkWUxTxfwf1jGgQv8HVDRQjNkqTdPtWYskV7&#10;1w3yPOB5Us3ZgmJzdXA9qEZdapqWzrLQX/HtULzANRRp2VaDEStWVhCGhnHSQE0mHubr6jgv8POU&#10;wjMhyzzzYmSVZYnnhZqmaY0GPINhFE8cX9OUapYK+BQ0mwq8QAg1GjLgp9UnHUQHkjzPIWPKCFEi&#10;i07uxObAcXxmlY8QcpyJJJ9wCqoNQlnSKIoHxxNDl1VVMc0TCwZVVVRVcRw/z1PT1MHEDg7JcXyg&#10;61uWbhjKa6/d2tpakySZeemxStPMHrsC4Xe219mf5qaVSdJYHNJo5PTXzlz2x/PWEiOKMC+wGx5j&#10;DAN4JovY2VmvMRfO4W7AeWCRnKcHlLwsS1E0q3pwaJoWRTNwZYdaRhlAqhAEcXWzcwpoFNPTCU1B&#10;4CdJjhAihIC8iLEtNE2pQgzPPX/trhBDr9c+OEiPjkZVc6l+vzsYjIqiaDRUjHG/33OcaVGUhtHA&#10;c0u/1mAwZmMb0zSDYA6BwYlSVS1JTjk4nhbxhYYxf9KTJGebxfFMVcXF+wmIJnz/RDm8MFeuNXFC&#10;mk4R0uGE7+xs7e8fmKaxSF6wAPZSVRVjvLHROzoadzo6o3arqhQEEfCnVFUeDm2gnyym5YuIxLJg&#10;nIWioI4z4XlitpoIzfPeo2gWJwlCyDAasDSNEJpOfV1vEIJ4HmMea3oDczygG3lOh0N7ba2raaph&#10;aMORrTXURQiLfnB4Z2sTIYQURYiiqHGulawg8KxbqXXoYJpIKU3T9OhoCHp4UHaUC31EUcwJzIEf&#10;pmkKV0qShKZh0JLixYVrNFSOw1GUBEGIedFq6aKICBEtq2XbTq/XoZS67gr9I4AL8NMcZ/Lyyzeu&#10;Xt3TtIbV0oCaDoYLtCwYuCBJAhFIEicALqBKIkNBi8OD43bHBBBh7EwYuBAEEeFJjag4nfqYw8tx&#10;lTWIAaQQtKS1nLw8L24f3Gm3TVgOBa4EM3pk1AkOc9OpL8uyqshhFCGEOu0W5vF0GmRptnNhg01X&#10;soK2TLNqtUApVVWtRlvIc+q6LsfN5zzsIQYXXoQQITz0fTVwYbvSlkZRkiQzQThRwIFZPagqWBIk&#10;zI76/d711/aZtyibW3Ic5/thkiSQXrl8+5mmSWmRptloZGcZtSwDZAWdjmVZJigjMMZEILNZpqoA&#10;+/Kbm+uHh8PNzVPDvPF46kzc3Qtby0p7aOV4nug60fXGbDZ75ZXrhmGwSTXHcSuX67OsmM2yskxg&#10;WgiQKOvfXdcbDALTBBckPBgcwzNCeNJQ1eFw1Ol0aFm0m03HmRwW+74/JYQMjgfdzhohQm9tGyH0&#10;7W9/+9q164qqfOiXPgDeCr/4i7/wq7/6y3mev/DCC9/85re3tjbf+c63I4Rardbf+Tv/B+ARDz/8&#10;8MMPP3z6UOfrap/97L+rvr+xfQI1+p7zhS98SdMbP/sz70IIFYvHPc1y4OixS8/GQq7rVcPXWPvJ&#10;+CnsHYx5s2ky1olpNh3HgYbdMLSjo4GiSLNZQWmeZWmanqyzlmWhqnNjrHtZ2YqiJIrjTmUu5vmB&#10;KAgAE1x97E39hXmqudbtXdrZf/6VyF1t191Q1ZUQRp4XVetHyIkgAs9CKFDFZ+EcZIHSIo7DLKON&#10;hgJKGUEQgEu+kC+tHlFU+EfzF0kyW04Tr27JyvdDjLmqoh8tFpCqi98rnsblWURZoiiMzuL0EkIk&#10;WfSDEB45WZYCP1zGFxBChPB5lvPLvvclZYhDlud//mf/bXun+fa3v1lRpOk0eOGFa6+9dmc6TTsd&#10;a+/ibjX/GXFYFAnP871ue5mkgRDieZxleZ7n5mmp2z0mU8KpyLL0u999djC4/Ru/+Yu1nMLRaPK7&#10;/+rLjz32+Fvf+uj54MJsFruuXzUaAI4WAxfCMEKn/R0ROgEXwiiOo2SZvHovIZSiKARBEMWxKCz4&#10;fgxcWCAOrApKaVEsz/pse3Llyh68rjpWwEwe88CdO5O8sHJ94+BwyCJtEUKjkdNuNzHmz7f973Ra&#10;R0fHNTMwnudpmaPTOAIRTn0vo06IouhOvaIoqhwE9kibpj4cjXvd9nI0N6ter3OPcuV7L1GU3vOe&#10;d7wHveOuHpCfvOd9DkbO+Vn3Z0kkoN4AxeDXPvo/I4TaVguyzar13NHsHRs8QquF5W+gWHzXj1Oi&#10;KMB0qFbTaQiJs9NJuL3dn0y8VsuEtEJChGazUb215urrIgexNyRyVfcG4AKzMxiPx6apQ44jOntk&#10;XhRpnGRZOgcgyrJsnCExq1bVfAGiK6uPJADMhqEZ2pkGkJPJlBDUbrfLcr5seHRnJEuk2voFgZ+m&#10;uWnqYKZQ8Rn2WVpEQ1XCKE5nuaLwi4UsP89zTdOq5hRpmoG/I0KI50+ACWj02u3mWdNsjsOAI7iu&#10;nyS+ZelzC4bh2DQNWZYsC1IefNf1VVWFabNl6Xmew7RcEMRLly7cPjhW5FNBEkkS2XYgSWRjvcu+&#10;fTqdgmi2KFJp0cFNJn6zWe+SYQwAGonFEjFCCBPC6FTwA2DIThbb3Cu4wEoURYjkVBQJJtt0nr/d&#10;GA7HVXwBjB41TTn/6QOVhCjyy6GYyxoNBIERlfMWRjGlqNNplSXNsmI8ni6S4edEbk1TfD+AJIir&#10;V/aee/7ao488gM6tra31Gzdu17Qb/X7XdX3PC+GamqYeRfO0SzgDpqkBiEwI0TQyHEbVhm5jo3vz&#10;5u3d3brvDzzURUFZZxEEAfuBUZSAoIb5LCCE0jSHMLk4nimKcFbnlecZeN0hhDY2+gcHgzTNTdPA&#10;mDNNzfNiSucgwsZGm+km0HwqZauqDAoCQnAQhDB7hGAISud2AIAsRFEUBJFp6pjnaVHkRRGFcZKk&#10;iiIbRgNMqYqCus5UIETXVbATwjwhPAfPsmnqsiyrqqiq8ng8ASvQ/lo3TbPBYNjpdAjB/bUuXBFV&#10;Vcfj6T0k1cAovzphLlgiw2yWD45Hva5VVXYwWGE69bI0Rwhpuqo2mrQoFmc+te1JXuQ85nkeU1oq&#10;iry21iWChjHneT5CRBRIp2NqWsN1PcsyPS/0fb/Kex8cO512E2awtj2xx5O3vvXNP/jBDy9fvshx&#10;nCwLtu2qqjyHbyrgQjpLPS8AcMFxpqoq84TP8/zoaNjvd+BJZMwFDnNhEBPCK6d13ZBcy3IZgcjA&#10;VZa7yoojZo1YFIbxcDTGGG9vrcP9wITisAEILgD7mzgeRNJOp76qKpIkFEU5HNqdTktb6yCEAHKy&#10;R/b6+lrVxJHnOT8IDKMpigKcpfF4WpYFxifBOue0zwxcoDQ/ODhm4AKkSMiytIzIlyVlQQxw9aNo&#10;Ass5uxe2bt462r2wgRDqdCBAQQuCQNO0005ktfzCAhZX2m0rSRJwDJFlOQwjRZHnI1iMrVbLtics&#10;LLDTsV6+9gqlbcAsyrK8/tq+2dRqtIWzSpKkK1cuTybTl16+trG+ftbaJ0JIEHjg/y83HXmeqaqM&#10;ED26Y3faJsbIsszBYNhsGoIg8oTXdO3oaNTtNhFCzabhOFNKS0kSZVl+/vkXLl26UBT59s7l973v&#10;fe97H9tnDmcM/vvEE0888cQTIHzwvWOEkG6stVqtlZ6OaAEx/MZv/Dq8LmkuSsr//tu/jRYxE721&#10;zU9/+v9kSESWuggh1/VaiyCPsizDcKYoJ01GUdR1LlWIodGQqlyVfr/3wgs/BHyBED5JZvCnoihM&#10;00yzmSwLZZmpqlKWNMsLaEfyIvemfprlZVmWiy6yOsKPogSmRTCqVFSJPUdlicbOxGo14SkzOhaA&#10;Cy9874VgGuw9cLG3ubb38NUcUYRQ4LjT0cQ0TdFQ0ywPh45z55iNo30/KhZYA+EJoBXLJo4sdbKG&#10;LExdfzr1OW7OeyI8wZiTJKnRUBoNJU3z/f1jjoMhPSEE8URQlcbWVhdjfI9uX2cxEKu1ElwAtV1t&#10;Has+tVi5RDkcjTudOVuex7ga+gBl6I3RaAIpsjzGeVE/OPhst9MeHI8WKtz5NjAIgP/yPP7P//mr&#10;n/70h/v9eWOxtdV76KH5tPbgYPjMM9eeeeZlz880TW+3W22rLUlSWZZmy6hZoQOKMUszbxr11lrs&#10;gDHm7hFcQAjdvHn7e9971mji97//bZcv/2ztr08//dKf/elzH/rQhzFGoiicAy5kWX7j9cMHrt7H&#10;3pn7RS+OBMCF2gVDi8WQ8dhVVLm9ZCpRljCYCJlPbzUnomrlaBj6YDCCePDT4MIpFh5cJs8LanDM&#10;4dFwY+MUF7RKXnCnXttqnQ+vIIQcxz1ZOuC4ktJ0ls2FIWU5mXj3Ai5AdTqWbU8hvpjNgZd1GwLh&#10;syyTV0FdvW4H1jTQKndWraFVl7Aw5mrPBcbYMPTRyO527+6K+qMW84D84pe+bY+O3v+Bty57QC5X&#10;HCUvff/6Yw+fMiXyg8g0N1HFtZQdPztv50MMqOKmeS8HD938T/zEfTXfB4y5kArshv8bEUfkeZHn&#10;JSGAcBfnk8nP3c8JvpDmKZjllGWJMT+ZeC1Lh1kBxnwQuN1um9LCdQMISqzOkwWewBTID8MgCDAW&#10;AHcAecIyuHDXA+N5UWuI5wAQ91LVR3IZYGZVljSM4izNKZ2jBoy2AP4RDDFJ0wwG1pq2QiLE+Flp&#10;mkH8BJwiQBYMo0GIjhbEByjGYqiWbU8UVa5OKZf7vEqQh54ks6OjUb/fxhjD5DMMZ6AdMAzdMBCE&#10;VkJQAiGk3+86js/zmWk2trfWptPw9u3Dra111/WjKFFVuQYlI4SKAsEEjOVThlEsSgTOTO3wADLg&#10;eX42yyAjAO79xb8YkAUGQNQMHX8k789erw3OC51Oiz1Zpmkyo3UoyzJtewKoKGy28sHvdFo1TsRy&#10;LcCFSRVbyfO0CoJXk+GzrHAcP02TXq+t6xoLm7z/8u5zz/3wTW+6ej7qsbe3fe3a65IkVLl7pqkD&#10;GwK+EQJE2A8khCRJUjkbek36gTFfzUHgOLpSEMGqLE+a0IPDAUPGWYcVBGH1dmWpbJRS0zSOjo6r&#10;lLetrf7RHTvP5+iMpslBEDpODl1k1ZohzzNNU23bAQaiJEmj0SQvUkpxSdOyLOfUWA7TktojR5Ik&#10;q23SokjTNM8K1w00TYYfTgsaxLNZmgqEtK0mhzHmsCzLHMdB4iMYNidJEsUZ4VGv1+n1OlE0cxy3&#10;1+uoqiFkZQkAACAASURBVABgR6/X6XRaL1+7Ucu8WD5viwgMHiGyFPdIAVyI45kzcTptM81S4CwA&#10;snACK2hqQ1UoLWlJ0zQN/Ai0zZjnOu0W8FLhtyCEjo5GPI+63a7ZNAnBYCGxsdGnFHleaJqa6waC&#10;kALZdji0rdZcFjEc2s7E27u4RWl5+fLFl1569YEHLoui4Pk+ThARSJ7l06kniDwRSJqmjjOFszqZ&#10;eJqmAt3g4GCwtdXnMEeL0q3wepJkhhCqggsTx1NUqUpb8L2QlnSZyIAqKAOUbU/8IGyoSlVb6vkB&#10;5jATioPkzWwZJS2dyRSyJ52Ja7VMIvDuxKO03N3dgngIWIeL49nG5jrhgaRAAGIghPh+gDHyPB8e&#10;phpN4F7AhaLIDg+HAC4AZ6HRkHW9cVfpYlmWhqFrmmrbNgBbZlNb6Fx4WZbzPK91Z1lWHBwO4PXO&#10;9lpFyk4pRYQItESUUk1ThyNbUWRGYUBzK1yv12vBp/Yu7gIb37Ydx3H29vaWaQu1n1z7Ra1Ws9Vq&#10;HhwcDwbHW1sbVZpPlqVhmMVJkiRJniUIIYwJM2dhJgJ5nmPMd9rG0dGhZbURQp1O5/h4pKhSQ1V4&#10;jE1THQ7H7U4Lvm4ymVJKRUnc2dm4tX94YQcdHb6uKA1BVBFCWRp53sjzIrWhiQKK43xj82Kr1To4&#10;ODB0sShmCKE4DkGsAcfJxvnwX8/zm+ZmQ5URQkniliVFyOIwKWmeJC5CqJRNDpMgCGRZzlIXxk7u&#10;NABUCBqBOA5rthfnDPtlWbZtp6qF2d3dvf7a/t7FTYSQZbVGI7vdtsoSjLQESktKhaLIwHkBLTo7&#10;XW+UZQkrr3leBEFYFLQsS+BANRoq2GEuhzuEYVw1d2xf2EQIPf3Np6/99bVLD136s//457/40ff2&#10;NtcI4hFC5lrXXJuvfSoINdsmMRovP/UsvNNoqMKSm/gysgAoMDSns1k6mXizNEUIdTvty5d30SK6&#10;kcMcUCPPslqglAZB/Pzzrz766AmIX2ul03RuxHCawRcwddV06sFKG/sTz+PaXBUcu5ZtRE5+6lnz&#10;hzCK5YppQjX0gb3J83yzqblTXxCIMznFga+6MMKcv1hCH1g99dTTv/7r72bgQq22tnpszBdFyeHh&#10;aH//+MaN/SAI0+eyKC4QQqqiWZbZbluyIkmiKIpiDVyo7rC6Dp/n5XB4vH/7cDx24iimtBDF8rG3&#10;XP6dv/cry23KdBp89rN/0myuv/e9v5AX+X272+fLIhzHvf/yBbiuYRTPklm3azGPCsihrIMLCLGN&#10;wTSu9gQu5F7FbDZj4EKVtsDABUqp47jzFInThgu+72sLO+Ll9FBWSZxsbvTQEjozv4kLxPMgl1g9&#10;PuY4znFcST4hfaWz9MaN2/fffwH+GwS+KAn3mNWHMRZFgZb1af/aWuf27Tu7lR631WrZtpMkOUzz&#10;aofdajXtsdM0dGnJE0RVpSDIq94/yxCDLIt5rjLm6t94aZr25kfebOg/feP11//kq//uygNbyx6Q&#10;UF//+ve///SrgqDxRVjDFw5s57Hdh5c/UiuAGNg0+8fhF0A4ZQ1cWOyTylyB8Y/rW8FqZ2d9cGzT&#10;IlNVZaUvHcj1z6+Njc4z37/z0INX4L/pbG44Ck9rkqStVicIw4YuowX5E2MeppdJEoFelC3jQ+mN&#10;Bmo0KM2B2x9XqICTiXeP4MJZRek8ra1KujtjsaHel0TRbDlGCEAHhFCjIdciaY/ujESBgPUAqyAI&#10;7sUFUBQFxnp1XV9V5ark4SyzA6jRyOl0zKp74vI2tTdlWer3T5gLpqlDJgILj9A0RdMUSJQALoNl&#10;6XGSHR+Per12s9lQVfnoaNSyzJXH5jhTJu4QJQJBlbXgzGoRgqNoJsuiJAlAGMnz3NB13w/a7Xmr&#10;cmFn/db+na3NPiP2Q50O6QiBrYpQJfu5nPvqG7oGHA3oPlx3ygAFQnCe0zQtFlkJCKzsbXuCVuEL&#10;YH4Jr/v9bk2SsKwcAYyJXdOypJNJwCZUtaE2IZxl6QjpgFyYpu55Piwt3HffxWeefeHK/XsgZzgL&#10;1IiTZFnLqWkK8xpEwJ0MIiYEs6wTMx1RFCEwlVWv13acOcSMEELopPepdrUrsQZCEKU5fKQs55pe&#10;SSJJMp+4IoQURRoMhp1OCzqOTsc6Ph5yGHcWV7+/ZnlecP36zb29HYyxpjU8z/M8T5ZljDnLah4e&#10;OmtrYJGA8zzzvAB2bhgqpWpeZJTK6WyWJFmSzNJZQilttQwIUKQFnUw8nsfQ91FapmkaxzNFkZrN&#10;k2itKIqaTYPjgDzDIYQIwYahE8JD5AQhxDQFx5nik0FUvZuWJCHLUkEQZZnMZjNJkgxDg2A5w1Ad&#10;x2u3m72uCaJCOEuiSIoipZS67nQ2S82mCc4RAC6Mx5OiKAxDa6gcTLHSlGZ5Ph67lFJdbzDjAMxj&#10;zwvBW0rTVFVV19fbgigeH08839/aXCOElxUZumlnEkAQ42Aw7PU6wB9Gi2dBlsUkiRfCkwIxekiB&#10;EEJAqUjTzDSbRZHH0QyYCwvfOA4hFEVJq9Xk5naJQXVBaDZLq7Frvhe2263qnRXFiSiJqiIXq6jU&#10;sM+SlrY9cad+r2dd7JxyraoKxTnMTRxP01RBJCUtPT8AMqY9nvR6bcLzmOcpLTc211g8hEB4URTS&#10;NEUlEkWJIQswqNvYWA+CyDBMQnDtcVgGFygtZrMCAnoNQ5MkaTabDYcTABcAcVjug8qSTibToijb&#10;7ebyE4cxr6oqsOhN0zg8HMIF1TS1tvHh4XFZIpjKUlrcvDnY29tEp2c3ZlObTr1m0yA8obTEGCGO&#10;IIQ5DokiQUgcDiedjgnBLlubW6+8cr3T6V25crnmLhFFIVo1b6IUlWXJ85xpGnB4W1trZdk7PDy8&#10;tT8WhPn2hBBZIqqqWK15zkWeZy+//Ore3q4sSyAagltxEWPZSNOUCHxJqa6rURSLogjz56LI5xNp&#10;VJRlgThUUspxHOa4glLPczzPcZxpt2uB4Yyqyq5rW62WIHB/9Vf//YMf/IBt2+kMG4bB83ye53NP&#10;4vkc9ZS61jD0sX07XoRuIoSi6FRsGfx3bNudzsnaG49PddaE4NmsYDbbPM9VGQq6rtR8NxWlUdVQ&#10;aJqa3Y7gIcUYlyUCmdiJtdwp54UTKgTMjyilGHPgmYLO9V9wXZ8Q/iRTdpbdvn306HvfiRB67cXX&#10;3vTEQ4/89KPexNu/fnsWz77zte+KInniPT+5sbvx8rMvvf7yzYbe+Mn3vLW3uRZf3ZsOTmVqnBWG&#10;kKUFQigpZq7r53mBeU4SxW7XkmUZps9sHWLZamFZEIExdhxvbYF3wN0IfTcA2UEQZ1neaul5nk3d&#10;2GrrcEKKYq7ApbTwvGh720AIFUU2cULdUKo4AhCRVqoqEMMXVoILcHmiMGq1mky/wKaXjM4A/1UU&#10;OU2zm7cOt7fW+dPboMWEdpZmK8QRlbLHdx566H3nbMBKVeULF9Y5TnjTmy6vrZ20VlGUHB87h4ej&#10;w8PDlw/t6TTVNH3v4u7u7hbDuWFLzwuODgdHR3dc1+UJMk358uWtd71rb23t8fPjNr/wha/deM35&#10;8Ic/aNtjUcS7G2eCC2VJr1/fN039/vsvIoTKspxMppIsVR0WzsqhLCmFUWnDUtASvMeGbrquNxrq&#10;SnABKs0yd+Kbpo44VAMX8jzPc6rrIjoXXOAxlhU5TuaeGsx5AcY9vh9YlrHwPF8BEJQlHY0mlmWw&#10;vLcwig8PBleuXIRrMXGmikLO8g0+q8ym5rqeYehsKb7Vak2n4XjssOE7QqjTsZIkAYdLoLwy7aIk&#10;ib1u23X9qef3llZ0DUM3DH04tIGAjVZBDJqmjkZ2FV9YZu6wIufe+ct189Z+r9tXVdGyHnn8LY8M&#10;BsPf+70/a1niJz/5/upm//Kf/eG08/jHfvljGsn+8i/+pLYT2/GWnSxXGjEs2y78qM6OCKFvfeu7&#10;73z3u7zQu337YGe7Hh5R2zP6sc0XCCFbm12EUBTF+/tHmBe2t04WFTmOU1UpSSJZVnmCqolWHHdy&#10;s128uPEfv/CdX/iFn4X/ZmmhLk1jsrRorIpNlmVVllWE0GTiF0VenW4hhDAmltVK00xdDDRns5kg&#10;8iv8FOY6iFP9XLPZWPlAuW4A4zP2oizpGzAbpbSYToOyRKK0wjYiTbPDo9HmaTPaxQfrWw6HE1kW&#10;RJGszHYJAl8QCdtPGMXSufEeruuDcfFZq1tnvc+YC0mSmGZTFMVerw0oA88LwGWARIkgiG173Om0&#10;IXvCticNTVMVaWtrfXm3kLuhaRrH4dlsVuR5s9lECI3HddsgVJlXW1br6GgA8r319Q6s+moaobR0&#10;Xb/VMmBAcP/lC4OBnec52xXswbYnySxHCJlNbdlaiZ2BGzdus5wzSRKnU98wTnpz0zSGw3G/32Hn&#10;R1UVSLqu4QuU0sFgfNrjoL1SAjadhnmeiyKp/XbbdqsuDGcVqDk0TTUMHRglltV888NXb94cRHG4&#10;s92v3kLs8K5de/3S3vbK5gJyKFmDZhgNZrWATkOlokiqXC1Zluyxc9cDZsVxJ+1/f61/cHBw8eKF&#10;sixlWUqSRJZlCB2Q5Q5CiFLaaDQURR4cj2RJARFHu20VRTEc2gghGD3DHAlU5Rjj/5+3d4txZUvP&#10;w1atWnW/slhks6977z5nn9tcNHMkjaRoPLIU3SZOBBiaUWzBcBIFRvyiBAESIEESIdFLAiTvRmQI&#10;yoMh6cE2IiUKEEvWRIps6zbSjHXOnMveZ196d/dmk8Vi3VmsWrUqDz+5uppk9zkjjfM/bLC5i8Vi&#10;1apV//+t7/8+27Yn00CWwcEB7e05UAkjhEzTCIKINrUsSV21BUEQiIQJUVRVYk1TU8oaliQZpQ1P&#10;x8tyWSwWuqb11mvjVVVn+UKWiCxLi0UFcuigvAAeZoIgCAJaV5i7xfxM0wTlBcsygiDyfdkwjCCI&#10;FEXhxnJ8XUSWZRjPlmWNxxPPcx3HfvLkmePYpmlycGFZVdPprO+5CCHaNLRiCKHJZE5pLUmEP6YZ&#10;a4tFSWsKdYKiGALG5aIMwzkgufv7Xrmonzy5OD09dGxrPo9NU/d6ZhhGvt9TVQ18T13XGY+v4Ayr&#10;qtr3nLOzq9Go9+jRk3v3jqH3pKprHalty+qVGARt2xaLQlWttNB4blbX9c5VIgix26TWMkG4UWOU&#10;ZQkdhXyzDaAhjtPZLOr33VfXjd8QRVGWy6W3xjUa2kTzFLwn65qmWeb3e4y1AC5AHVstK01Tu/YQ&#10;IOJoGFZR5GmaYCwIAvy/qKoqjFK4BRaLZRfRQx3BBQgAJgxDgcQjTfMkzY6PR+iWRU5AFgRhJcEQ&#10;BHNFUcDctBu6rlOaQhV6eDh89vxSlkl3V0EQpVl+dDiQJHmlqotFzzPCcNUiyhhr24axhhBc18CL&#10;MYvFwrZMgAtlWQWYz7atKIoRQp7nWZbx+usP0Tqrp7RKklwQCCGi6+4QU+Azc9u24DqpqqppqoIg&#10;HB0d3U3OJUR6663Xv/GN91999USWpbqum6YFHkFV0bLMHcduaNMwNp8nnucA8z8M527PWZXKLauq&#10;2jQxX8RtGWtWV1xpmkYURSgEeEE3m80QQm+88cYf/ME//9x3fQq2gRmVz6sb7FfPczYIBRtRlpUs&#10;39p9iRByXXd8FY72vPWfdhQlCK0gBlmWbdvsQgyGoaRp1aXj3bt38tFHT1555ZQx5vveeHwFnXHb&#10;thGg7QJTdDeb3Qku8BkeWo241gnGwngcVFX9he9/GzYYHg5fPDkXJXJ1fnVw/+D3f+v/ff1zr0sS&#10;+b3/4/d+/Gd+/A9/54++/0e/74M/f/9Pfu9Pv/jlL/onB+lkhhCilEZxWuQrYh3GGAktTLFEJIKA&#10;RFGEO+jgYCgrMiCACCGu4Ig6yMKKMX6LQ4Qg4Pk8JpK4v++jNbgQRQm+FqKKNE23LCNN87Zt/YGL&#10;EKrrZRwt/HVf9sXF9PBwACdqHub+oIuZLvO8BCLSxvWFBxDaqb8AAQVntaw2HuobQEMXZaCU2paZ&#10;ZQUWMW9f5Ns3DRiG37gnu76jWZa/8ca1GOm77z755V/+v/qec3zif/d3v/7w4XE3062q+uXLSJZJ&#10;F1xACOm6+uDBQVeEvyjKb37z0Z9/41/NgpRSxlokisg01cND/9790Y/821/s7SKk7Yyvfe3rX/va&#10;v/6xH/3R7/++ww8fPT05PnBd+zZwIU2z84vxq6/ch8MGJoLnuZy2AAhCv+9u92skcdI0LU/gbgMX&#10;eNwGLiRJCoB9tycCre+iWRjvDfvoTnABwjS0Il8YusZVf3nUNVubCe9Yf1suF2ladtaI0HyezKP4&#10;tbWUQzANN6qyTxiyLEYxn/VWX3f//tE77zyyrBu+x6qqHhzoYZgQInRVZCA8z2GMBUGoqoZtb9aQ&#10;w6GfZYtt93gemqYXRbGzBWMjAHr4hCjDs+dno70RXwpDCI1Gw5/92Z/OsuJnf/YXfvVXf5G///P/&#10;+Vf/x//p1/58+qmLl+lntqrErpDhRvDrtRNu2IAVPmFzxOHhcDaZXl1FEqluftdqzJMtbth3JHRd&#10;OznRJpMZGDK5rhVFWa9nqaoehnNV1W0L3rElWWya6tOf/vS77z7hjVeiWLUtAzVHtGuBDoFOPq2I&#10;fC3y170NoT6fz9OiWG6QZXgO1LYsz0s+kJqmiqIU2ByiJKiqsqHEm2RpU7cIIV2/9q/iHhbL5VJW&#10;1tItxcL8BLoMgG7w13lebsMKEEEwr2r64P7Bxvtty6Iod90bvNY4Tg8PfYRQXTfTaSgIgm1r3Ou7&#10;WCwpRY6zOn7G6E4dGb7/YrFECIHa4s4Nbvt1HCAzTa0s68vL8br7CQ+HfbCo5CiDaWq6roClpaZp&#10;g0E/TfPZrOz3naahaXptwiIIyDQV04CeAsqvYLilSbwdo9Hw/Hw8HPYJIcDC9TzXcay6rmez+Wg0&#10;hLaIk5ODMEzPzi4PDoaTyZy1CAvI952B8vHX9P79w2fPLu7fP2Qr6zU3DOPuLDca+eNxwCGG2wJj&#10;PBzesM7BGNu2OZsl/b4tCLiumzgGLU9re7oGEYqPPVqI4bAfRXHTNJqmYrzi25+eHiCELi8nZy/G&#10;w4EP7jNwTcfjqeOY1i1uXqZ5A1DYcILohus6txlwCoKAsfCxhvY8JEkslxSey6apB8EcHgGmqY/H&#10;E3iirWgLfS/LFlBRw0KT73tN0wRBiNYoA+8qxxgPB/7l5Rg6KRhjw6F/+TLYG/bQShpjpmmqSESw&#10;SEQI1ZSidlX00qbJ0qJYLBzHElcifDSKUk1XuBpOUZRVVeu66vs9jLFESBjGlqUTcbUsBuCCKIqi&#10;KK/Bhd3PLNcxkyS7W9mxG7omQ31ICC7LUhCEg4N9xpqqrgFcyPMiSbLBoM+apqrqKEqLYoEE1Pd6&#10;nFScJBltKBawaepAveSjUdd108RhGPd6tq4bpinZtn5+cXV0uGfbZpJknudCOWGaahjGw6FPae37&#10;/Zcvr/b2hoyxft/78NHTZ89SRV215YdhZBoaiEGgzmNRImS5rPnggRd1TSX5xgMOrkIcp45j8Ydg&#10;li9sy+wWbFF0YwMYOSIWOcTw4uylqimnpze0+uuK5nmhakrfXF3cRVFS2gAKU1VVUZQALsRxerA/&#10;BK5CuSyDYH5ycgjgkShKsgykPCLLRFV7G2tFVVVBnQw/U9dl17Vvo5putcTGCCFoiJ5OZ1xVHqJt&#10;Gdg8dylg/b6T58sgiLaJDLZtBUFICJFl+f69gydPzu7fPxRFkuf5ZBr5fdf3DzeOx3XdJ0/ObnMT&#10;l2WSJBV2sOvYSZKtu9gwxqLneZTW46sQHhBt287nc8aQLJM7mHfdxxNXc1wsFtPpDCHkulZXxn87&#10;YAX+rbde+eY333348MHaUaJhrG2auq5ZTVe4QNs2AJFUVSWKBLWrSiqKYssyVq/nsetaTcNEhIqi&#10;gFW3tmUCwkhAdI0aaCpeLBa9Xm8WpGvz12uIgQOyjLUIXSeKrutEUbQTYUEIZVnSJS8ghDRN73K7&#10;EEKjvZXJ6HqHHwMxWJYVRRE3pFRVpWlYVVGMUdM0rF0pyG7bRszCectaXVfnUQJONIIgmKa2MYZB&#10;bZFLeqmqzGkLbYs+evKi33f39/cOP/MQIZQn2V/7d7749P1nj995LCuyoip1VX/u3/qucBL++b/4&#10;RjgJRSK+8fk3RUL++Hf/+Itf/qJhm2dnLxljkiT3etZw0EfCjSYIhJAokrWdEdoJK3S7ITaQhQ2H&#10;CPhg09Dx1fTNN16Fr6C0ns8zx4FnUzObJYNBr23bYBpxSsJ8Hoki4SDCdDrr91d25uEs5e9Dg7Ci&#10;SN2yqGnqOC4QQoLQ2rax8o/YOT6atZlHkuZ9z+l2NHACAgcO8nwB9kKu6whYmM+TKEodxySEwDb8&#10;43VdwTnlsEJZlrIircSB86Ir7ftbv/Uv//bf+hlRxHm++OM/evZP/8kfIqHZ33c+97mHb7754Ooq&#10;xlg4Ovr4BRNdV3/gBz7zAz/w8Szx2+L8fPJb/+e/mEwWX/jC9/zHP/cfUErfeefRpz/9EPyxdoIL&#10;L87HCKG33lyR1aE7oEtbAB9Kf2vBhzU0ilLTND5hyd0hBW2CC5NJ6DiGJMk7wYX5PPZ6NtoFLhBC&#10;aE27paBhaC9fTvifnLxQlpVt69uyjhBRlIqi0F3UmkyCqmKnpydwMJDtCRij22Hdqloy1vICHjpB&#10;NjIezizAGH/60w/h6uCVjtrqlvV9B7Tlfd/r4nzwQ0ajYZ4Xk8ncdkxdA63KFWRmmpooCgAx7KQw&#10;gOH8+gzvrueF9cmhDftYiOHJk7ODgxvgQvfr/of//r/9hV/4lV/8xf8I3tF09T/7+b/5v/7Sr37p&#10;Sz/Y5puIMqtu8OZ3Qgl3dEN8uyoJr7zyACHk92+AOLcxwb6zzhGCIK5d0HxBEDc6IwRh5dMuK9Ki&#10;rF955f6H3/wDji8oilhVtSh/DIOmWtaKdFdfQ69nVVUdBHOnZ0lbQtZhOO937CGjKO3vcovkYZur&#10;kmmxyObzJUJIlARaMc8zEEJdqCKOM39LnGU7uh+B19vlOtAWBr4FZdguKLMWxd0VhSSJkFGlaR7H&#10;hSgKpmku1pJ4sKvZLPF99zaYoK6bIl9siGzf3aN7Lb/SkRRRVUlV/clkLsvYdR3IPDjKAPg9xni0&#10;14vjRVHE/b5jWQboEcoycV1jJ9lvNothdTSOYxDaZIxm2cKydm+PEBqN/Mlk5nkuLJ5kWem6piiK&#10;uq53DSM9zzJNZTKZj0b9bQn0NM1NU9vZLQIoQBDMoRUcY1zX1cbHPa93B0LKgxBimnpXpEBVFUrZ&#10;eDwlhEiSCtdl+5d2RSg+YbiuE0VxkqSu63hej0viHRwMwW/ynXcf2ZZ5crIfRWmel6+/fqum2h2A&#10;AkLIdW9YBd0Rqnrtg9AtbLrgftceAgvX8g2EEFgPV1VVlqUoysJ5pGsarG/ruqIoJE7Sakld11JV&#10;BVAGhNBsFkLHxHDQu7x8eXCwj9biCzyx9nrWdBqABr5t2+OrqddzmoYuFou8WDS0YaxlbUtrilZp&#10;sYsQalgDxgS9dU4Vx6kgCIapua61Uv0QMEJoOOzPwni0N8AYAS4visCNRzvBBXjQC4JgWcb4akX6&#10;dRwdGiJUVYUWCd404TgWNIUNh/6z55cnx6pt2+PxxHXtlfMFa5uGpWlW1w0oR1y+nFRV7To2J99R&#10;SpM0a1lrWYZINLQu3bGIgYtBROx5PVHEw2E/TYuyjIZDD2Px9MHx2dn56el9kGqHgee6DsaoLEu8&#10;9iudTAOv51JKTx8cP3r09N69QyCJVHUNxgesZahd5U60abCI4YRDdLkJqwMTsIhF/uyTOg+7uqoB&#10;GYFvr+tmYwP4FGOtiMWyXD57fnF8POK+cQihhjZJkquq3BVriOaJqimALRaLsm0Z3PJZlu+vmltx&#10;MA0xFk5P7xGJYCxwqYU7jCcV5RrdvlsU5qac+TKYRZZp2LbJGAWqV3cGA/2dnbW6YSi6Lo+vQttS&#10;NxbJfd8bX4XDgYOxeHp68vijM0KIaagP7l8jC23bZllRVSspk/v3Dx8/fnpTyRXzUU2IjBDekBhY&#10;/5e0P+rneR4EkSThXu9WmWGEUFEsyrJkDOhUqG1bScKOY7dtq6oq5IdRlFCa7vw4pVRVVV1XIXV/&#10;/fVX/uKd9x++eorQimsAdGMoj6tqueKutyyKU9/vQQGFBdwwBnADElBRXPfuNU0LLe2MtRgzAV03&#10;cx4fj9577/233/687biU1oRIgoDgh0wmAWuZ67ic0M0TSELEqtrdk1kUBZA6uwGywRuea57nzmYx&#10;1+jZhhh0XQUxzvUGLgBMhIiUNvfv3//oo6cPHz5oW+T1TO7WyckL83lCKXUdCzojHNvkGUKaFXVV&#10;d5e3wRtieyEtnMdJnN2/dySKgqJIRJKWRfm//8pvDA4GkiwF4+AnfubHXz5/2es7RJLiMBGJqGpK&#10;QxuEkDf06qqOZ5HTd99662GxKDYwhZVqjIBQB1NAN2GFpmF5XtR1I5LVpO37Hm+IALrZzsXdx4/P&#10;X3t4H74L+iAGgx4C8lqWD4f9oiiXyxJQA1BFcV2L3/5pmosigUsfhnHPW2V9SZI1De3aLOR5sVzW&#10;krSj72lHis/BhWVVyxLZkEuYTsPVpCmAEAXWdc3sECRAYiScxYCUbHyc3UwWy0XFp8hysez1rudQ&#10;SldX2rSMt9/+zNtvfwYhlGXpn/7JB7/5m19nDcWiYOiiZet7e72DA3806h8e7mDz/iWiquowTK6u&#10;wm996+njx1fDwcEXv/ijuq5hjMty+ezZ5ec+9+a6P20TXKhr+vijZ0eHK55nWRZZttwgKeR5US3r&#10;TR9KhLI0YQzdMMi4k7zA3SKAi9LVXJhMQtd1CRF2ggvLZQUuJjt/vqxIy2UN+IK4mk0IpY3Qqdhh&#10;QJdLOnI3IRLO77VtvTvRnL14qWvq0fEArWGUQYd8S2mVJMX6d13/ZFkmZbnEWNgmXHk9kzdlXRu6&#10;aBWznQAAIABJREFUYPG11+59671Hr792uiGsoKrKwcHeZBKYpgEk4W4Yhm4YehTlSZz5vgPVL/xM&#10;TVNFUYRlwF1CDEpRlIpy18AD3AFQhrshho8+en54uL8TXIAwTf2rX/3p/+V//vX/4r/8W/BOf+D+&#10;5Jc/99v/7E9+6HvuUjbeILndueVfhrzwsTFfCobUfqf2th2SRLa7PEzTzIsFpwbIRM7TUje0uEPy&#10;FAmpKZXvvILo9i6Jbsiy5Pu9+TwlMraM67IzydLuKsrGnxsRhrFpazLhjdympiEEXD59/fEO14ZS&#10;uq2ssx38qdblPnR2Ul2+nKkKeXD/gNtGbETTUL4T2IAxJorCxsagdIAQiqK435nl4jjXjVtPYF1X&#10;UbTy7/yEmALMfqAr3N0AsAbfdyhtJpM5xsj3e7AUAyjDeDx1XFdTJcfRKKVXV1PPcyRJvs2rApba&#10;IBPK8lwkq3J6Nkt6PTOKcsCzILMEBgf0SRJCbNvMssK2TV3XKc3KkpqmghA6OhqFYUwpg3OlKOrh&#10;4SZhYT6PGUO2bcbxAtao0cqw7bqvwfOcR4+em6Z+XSzd7GuQZVGWSVEstie9jdB1rarS7vmES3lH&#10;Yl1VdUNpt6kBvEjXhwdnb3XLN01tmjrs3DSNxaIcj2fDYQ9IFlB7I4R83xsO/SRJ33n3EULo0596&#10;+LEatLcFIQKl12NJVdVFWWvq6k63LRfwFCgDwjCBeWKbxtzVM4cX+/veZHIFiIDrWl2pBWDHFEUR&#10;BKEsy4ahIYQc20IIxUmaZblpGvBLoWMC5EjAP28w8PFKiyGzbbNpGkJEXTeC2cy2bNY2vt8LpgFj&#10;LSGiaehwSJDrw7c3rMmzRVXVrmsBZx6ABkj+sIgFQQAMSxQxyDrallUUK/+UtaHJppsJRJYVQPZe&#10;Xd/1cp8kyUmyQAiZpgotErxpomtOiVa3CRMEVFUVWpdPURQhhAxTQwg9e37BCQsNaxrapGkuYKFL&#10;kGlZG6epIAgiwYos9z1HJCSax7ZjSbLs9izG2skkHA49hES350ZR7PVc8Dqpqpqx1rbty5fBwb7P&#10;GBNFkYgEhDApbTi4kKW5rikr8kKLWMsIEZfLCosYtWuYqftIFdbgAhaAEbMeM9cpU103mqZ0B3Oa&#10;XmN/3ScvKCbEUfb6a6ewJAs/HHrCe52lOHCdcHs2IBpRlKqqrBsGa1iWL4Z7Pmh/nr+4Gg57jmOD&#10;kCe41gCtums8yaMoirKkZVkjBN/O7bcESVIlicgygbXQLCuy/EbThKaqoz1PFKVtRWHgTm9T59K0&#10;aNsGuNaCIOyP+mmab/ThI4RGeyt3cEEQ7t872pCEAIMn09QxJpxOD9yxNVYFSSwBvSSQ8YIdYKje&#10;bp4EwzAMYxNYYayBpVq+jKHrau+mJnpdN0Bb0NdSBdvkWbTm51PahGFEaaUoStO0jLGHr56+8+57&#10;r776QCIipy0AWSmKUq/vNg1N09w0NG6nMk9ihzfDtgghBMqFTcO6RBDG2obVokhY2yAm9vv9d959&#10;9vbbn3fdXlkudR2oK6ALq6uqmiQZpRTUCrqj3XWdDV9JiCzLOSuBByEStEdtvKlpUrfrwXXtJEm5&#10;FoOu64wV3W/xfe/iYjIYuIytsF2OEqKOdH0cJ2VZGoYu4Ovz00kbWkPX2FaOvZGaMsaen106jnV6&#10;umr1zfPFsigVXf3K3/vppx88pbT5wg9/r2GbZ49faJaBEDp/cu6PfG/oIYRmVzNVu87KBCJyDFFY&#10;G0yCAjH4sIqiIAiigMEmuxXXOmWKItm2LcvX8s9RlFiWa1k7GiL466urie+7hEjQla9pK/Osoigp&#10;pf2+BzKNvZ4LZARVVTbICEmSQWNmmuaqqvB72XF0UTT5ZnFcGIZ6W1/YjWf2hlxCEqcbtW4YRm7P&#10;xp2fAYhL250WBdT3nCTJQNOrq8l0084X+oWuy566rlTV6Wy8YlPD17GWTSYzLODT0/uf+tTrzsrY&#10;Q2CszbJsOo3ee+/D2eyPysUC40aSRcfWPvtdr7711oOu9OXOqKr60aMX77///OxsUuQVQrKiqj3X&#10;6fXcN974nu//vtXIxhiH8yiax5/97Ot3rNi/HF/xngigLfh+j/dEVMsqzxeGoW1cD662ICsy2low&#10;6fy5mXbzjqOmuSYyBLO567oYo53gAkIoitO9270VZVku8hihzUoA5DA7lTwWMds+FVGUgqhvd95/&#10;/PhsOOyB+yachC68UpZFUVQw2LZ/smnqXSYVpzDIskRp2123hNB17a03Hz59+kIQhFdfvde9A4Gq&#10;kCQpPLcYYxtpK4iQBcEcOqL5Z2VZgiR4uyFZN/TJVQDQ4N3RsuZuiOFjwQUIv+99/vPf+4//8e9+&#10;5Ss/Au+8/fYbT55cbn8wXAi/+wJ96WDz63YSGfh/dV/8FeGAT4hofMfDNM0kTW3LkmUpz8sNC4aL&#10;i/Ho8Jq/11Da9XS8I26qll63SDBGofkLxnyXyCATuaJVyxiHABhraMV22kPO50nbtq5rFosySxaG&#10;ISnK9UQBd1nbMlox2fzLK0RmWQbek/AnpdXLl5FIhOOjPXSnTcN8nvX7dneDu9sEXNfpnCJW17Vt&#10;azuxAzB+Gw77tyELG5gCQqiqmmfPzymlpqFCdouF1vcHnmcjdE1qgNWPySTAWIRDBfOIKErzLAOX&#10;hL29wWwWE1I7jgGPd/jVdd2UZdk0CMQ1MCagvwD5UBDMQYSy15O7Z6lpaJblWVaCULGua1VFof/T&#10;85wgiAkBcyzs+700zTZ8DdaneoUsgHUZF1mA/+LeQGAYce/ewfPnl/fuHUCxhDpG5fB4NU0jCGJV&#10;Vbn6zPa0ub5k1mQyk2WJT4x3gAtty7Is6y5CAtwA72xcynbF4E2rKgWbTE1TBUEE8sJo5IdhXFUU&#10;XHsYY6ZpfPpT12q1f2mIoRumqQXBXFNXB2zb+vnFZefkN9s4Qvd194lmWdaLF5ODA65kgcuyJuT6&#10;rMLCb54vptNAVhTbMgVBcGxLFMUkybIs13XVNE2MsaqqWZZ5nhsEM0imdV2rqjrLCpjSZVlSFTVJ&#10;Et3QaU0dx+62RXTBhbJcgvQd1OrggOg41gouFzF01SMB0bqeh7EkkYODfdWWk6SoqkbXlbs1F5bL&#10;uttty40V+YnabjDpnsnRaHhxcdnve45jj8cT27YZa6fTmarKRJJoXT958mJ/f08QUMMaOHhRFCHZ&#10;a1lblsuqrhFCsiRBW6ssSxwuGQz6i0UVzsLhcCgrWB16WVaIYtnve0+ensOYBJotnOThwA2CGXBb&#10;DEObTucYI7CcgPNZFAXQRq6JUZqyKJaatjl180WXa+qBCHUsTtLcdU0+dItF2u8k1YtFpesqXou9&#10;8xcIoWfPLgxDe/DgCCEkCiJCKJxHCCFAFjhjAmTwOUs0mM29nquqMpj+AhO7KJZJHD94cCjJMiAL&#10;CCFZlgVBkCTAFyTGmouLCWMVxhzXVnVd3YZcQcGxrpdZVpZLKhHRNM3Dgx0UoaIo6/qGovBsNjNN&#10;E0p9Pj+A4JxhGAiRrt+tZRm6rmwTGYbDfhCEg0Ef5kY+zGazWJIwxyPCMCnLUpYl13WePHluGNcq&#10;WjypETGDpnddV6fTSNOIaa66aztuMlyyLYVaVRTRNsdtY7ojZHUkgDOim/0RACvw7B0K+CAIq6rm&#10;rVWvvvrg/fcfv/rKfVHENaVNQxl0QbftishQ0xviX7RBa0yhKIoNNVwQYhBXiuw3KMAwgbiuUxQp&#10;gL95vkAIybKKEHJduyiK6TQaDFzUGaWyLINKRTeyrLgNxTYNuSviCKHrepKkXZV027a6LAbT1NM0&#10;7WIQ+/v9i4uXg4HPGDs9PXnvvQ9fe+0VxpjruGE4I5JU5IWqqa7qMsZAGnOxqJLkRgvSdnQTXYB7&#10;0iy/d3Ioy7wzKydEfPbN944+9dCwzTc+f+3IcHDv4INvfPCHv/OHzz98/sP/3g8Ztunv+1///a/b&#10;PVuSJcM2EEKzSQD3tSBgQUAIEVkWZFlVVQmoQ2jdAYHW/tbrF6C5IK714yRdN4qijKK4C71tsIfS&#10;dPnw4R5CaNWDLwgIoTQtRBE7jj2bhaZpKIoSxwnaMpVECJ1fTO6dHMKuEELgjtwlwCKEbvssQihN&#10;c0rrtu1Is3DaAkKoaRhtmk0L92opyxK+eVNxX8mNNw1DF0UxSfJFubQsQyKkrqu1Wu+3UbHA11VV&#10;FYYRIVLTNL2epWkqpwNIotjreb2eB2yi1aewQCn98MOn/8/Xfrso5q6r3X8w2tvzej3LcczZLH7+&#10;fHx+Pk2TRVUJhmkeHR7cu//mZz/zA/DxjTwGUrHHj1+oqvrGGw93gguCgJ8+OyeEQLsLpdV8nq3c&#10;mwQBrVfsFVXpbV0PoDOseiVu6RSYz2NZFrs353ZnBLwOw8gy9S5zoRuLRQk9Lx9/6jvinRgLWNwk&#10;LyCERFHuzlOUsmAWeT1DUazOOmf76NGzw6MRQCrgxNk9CVkKw/Qugrdtb7qLobWRBMzIG9vLMn79&#10;9dOiWHzrvccD393fv2GuadsW6Jnd5lQCWXsQzDFGntfDa6kbgBi8fo+X66CqoKoqSHOvf/Jao2Qr&#10;Nb8DYvjoo6fHxwfbtvM74623Xv9nv/3yz/7sfW5d+ZWv/Mj4g5cbm9ka+Z4h+r+fobptvzBCR/b1&#10;9LqNraBOE/u32xlxd9zRgvGdDdNQi0Vp6JosS1x1H0LWNSDuIoR++7d/7z/5ez/M/6vMP95mYmeA&#10;4F+elyJBvZ67gghlCSGkKMpgoIRhTOTlclF1F3C4LmM3sjyvlpTTFkzDQAZaLpdhGMsK6WIf83l6&#10;m24CQoixhossIIS4qESW57atIlBhUGQYom3LLi4CLApHRzv687dLfW651/m6TzpOJtN4tLcbieDg&#10;ws49c0BhLcjEyrJ89uwFFqXTB0fdMdw0zXyevP/BE9RSJBDXMQ8OVsqIntfDWJhM5ggh33dkWXZd&#10;i1I6vpp7PUOW5X7fKRbLIIhEkeOnRFXFbu9Dt5xOktS2zZ21N8YY1GHBL5MQ4rrWZDKXZRljcTjs&#10;ZVkeRTHsx7JMUKDkIs+ALHjetUVoN9qW8WmQUjoeT3zfw1hwHDMIQphFPa8XzKLhwO3ed77vjMfB&#10;wcGQIwvwYnseGA77G+YRPDZ+74amY9uyJNntLdJ1Ei2KBXTGMcZkWfT93vn51WjkQyJ7dTUdDPx1&#10;nbY6ztvQkJ2xoeOo6zc4C3dE23J6Kuu8ef3aNNU0TS1rdf5ZC/zBBtbDr64m0OQMdgbwRNZ1VdfV&#10;sqzCMCKS6vVMhJBtmxjjLFuE4RwUN5MkL4rC9/uXl+Msk3RdcV17PJ6APDgCfcSyzLJMkWVIurjm&#10;AkKoado4TpqmkSQJ6k9Y6NZ0BQhEDWuSZAHKBYSIWBRN09zf3ysWRRRnw0HP990giGzb2Km5wHsi&#10;7jh7nmeDcKmmaWVJVZWIIl5LVBhQWsiyvFg0633iuq6m05ltW6xl1bI6e3F5dDRCCGX5YlEsVE3h&#10;nIUsK6q6ti0THJR4cwQcUlEUGGPZtm3HZA0DL0NdVz1Prqoqy4qT49Hl5eToaDSZRsOBC1UH5A8c&#10;xHFd6/Ly5XA4ZIyxtqmWS1icv9afZ0wiJKG5gTXGGNCTdw7LslyapgEXrm2ZLEu8sNm4g4pF0YEb&#10;VuBCTemTJy+Oj/Y5L70sl2mae9615QTGQlkuF4ulaenSukM+SbLR3oBIJIlTAQv+wMMCnkwCVVVO&#10;X7mPsdCV8CSrEBljZ2fnrMUgjtg9vI6aWKFpBCS6MRY1TdQ0KMIxB2Q3AkTjQAoXIdQ0dRgm3S4J&#10;tBb0IUTsmNqaL8ez0Z4HV1YUyWjPC8NElmtenIsiMU1zPo85ZSCOk7pmINnA8SzPsyeTKUyJJydH&#10;z56fHR7ckO/FWLAse7EoTdOwbRtORVGUWZa17WrA8/tAEIjj6LcJT8AsUddVkizatm3bBnQxEUK6&#10;rkPeHkURpWxNWGhB7ECWsaIobYsYa0xTD8OoLEtVU6EQOz09efb8xcnJIZCUW8aWy0qWSNu28yjp&#10;uXZ3ybDXoRJEUcqffdtBm4Z0RKZZUyOENE2bBVMEvR7Lsr9GjRljuq7LMgOtWY5QM9aYptGdDxFC&#10;RbGDvADh+/6z55f3720udNu2tQExQKMEY6t3LMuKoqS7gWWZeb4EyjAhap7nkNdhUWSMQVsKpQ2Q&#10;5S8urhaLpW2b5+fjqm6wgFRN7vUcidy4lFVNw3BeLiqEECGi69o8IaG0SZLccSxJIvWifPqnf6HY&#10;ptVzBCI2xXL46vHB/YMv/Y2/9vzR2Q/+5A/ee+MBQuiHf+qvf/33/2yRL37sKz9KJGmRZK7rcC9Y&#10;dLuwArqJKfB/oRWC96zJssSYEYaxohDLsm6uewlPnl6+8fo9hBCQ4OBWms9Tw1AliYCqQtPQYBr1&#10;PGNDU69p6vOLycE+qBRfYwpd/YUOkUHi7xTFAl5jjE1Tgy5a0m2/78olcPIC72hI0oXn2QCPbQyR&#10;nZaTqqpIkpRl+WwWybJULsrBoLcNLqxKVgETQupOS5uAV+BCnKRJnMmKJMvEcXuiKOKbRvddXZws&#10;yxhjrMUIofsPjj772VX1FUVxFCUfvJ/kxZVpGEdHr3/qre/7JGUPpfTZ8wssoNPTe2ActQ0uUFp/&#10;+OHZycm+ZZmCIOTFolrWq8RLEFrGoiiVJGG7IQIhNA9jWZG2QQe0TlCapp5MY7+/WhGF8YTWafdK&#10;LnXdGRGGkSzLiqJ0SaEQy2UVRYmqahvMBRHjnfqO4u0nB26AOE6AzAlnIwjmhJD9m0JilFaPH5+f&#10;nh6DQUYSJ6qqds0ywtn8k4hNwAoPY6v5HSgMaPUI2SFyDmGaxmc/88ZkMvvGN94/PT207evmIozF&#10;g4PheDwxLdPcxdnGa1m4y5dXo70BzyRGI38ynZmGrqoqd4uwHXNydaVupbDw1IGbP82yySSUJQkh&#10;hEWCoOHZUHVdIUR6+vT5ycnRbR0rO+PHf+yv/8qv/KPh0OOmrVyPtxu2gv7GKxgh9PUx+uMxOzbb&#10;t0dYIqD48jF19XecvIAxhrXl76z4Ao9ez724GG90MbiumWSpbVrzeaIoyrfe+9Z3f37UH1xrYunW&#10;rTIunJi6HWAroKgqr/Z9v5ekaVEsuWSs5znL5dLswIJZnhs3tRi5DC8HES4ur/y+q6wDUAYiY9u0&#10;KlqBOeL1Ed6U/KCsQZ0HBms4c4rC/nmFPB6HlNLRyCVE7hZReZ5TSgVBEARxrSS08mEmRObVPkJg&#10;CsWA58xjgy4EL6Ioti2VbapSAw2hDsNkNOp3cIRrHiN/DTVbmi7Oz89lRb1/f+UmsDGGez0brBng&#10;S//1X7xvmtrJ8RFkRZ5nYyyEYUwI9v0+IWS010uSNE1L33d1TdG1uzqNp9MQZvW8WECLBL/Bd9Iu&#10;fN/h/I7hsDceT0ejASHEti2wyeTWicNh/+pqKoqSIAieZ3ECxXJZZtkSrZ8FvZ65cXpVVQEXTNs2&#10;nz07t20TOudNQ4amjO7xjEb+5eXEti2gD2xfr86Wu80jeOTFYrFm1PP4hBYSsix5nnN5OeH7X/dH&#10;mKqqEkLOLyZ7w54kSV2UAd1OYdj4BaZpRFEOtp0IIV2/wVkwTT3LFkAWRQg19BOZIq+PXE6S3LJW&#10;h+S65mQSeJ4LQ1fAGG6c7fYKVZVBv30yjQhBft/DGNu2gZBRFAWocgTBHGN8cDB68vR8RDxVVfv9&#10;3tXVlHODdUOP5hFrGiJJq8f9PKmrmstMchfDoihps3IkqaoqDGNZkbyeqxsacMBFEcNStqqqk8mE&#10;sYYQZTTywzDa6JFGCJVlqapkJ7hgmmae51y0AvJAw1CCIFJV13VXqwKqKgdBvm6rFoqikGXZde2z&#10;s4vBoE8pLdJiPJ7dv3cIS9kCFqBtFuwVKW1sy+Q/sK5oXi0QQkQiWBAIUUxTxqIYhvPh3kCW5dFo&#10;GEVJXVeu6+i6HgShbZusRZRSVZHAXAYI87quTyYBCE8w1gyHw8lk4vV7jLVJkgJ5AX4pWwGyLSw+&#10;YoyF9VoLrxMgiUUINazhmIIgYP4cDOeJ17PxWvs8mse9jjIIbBYEcRQlr7923eoIJ6R7ZzVNO58n&#10;mqb0oaVFFPNiUVd0tD/AAgbQStd1xtjZi5cnJ/uqpu6kLVRVfX4+VhT16Gh/Q/ZFEPBiUS0WOUJI&#10;EIhlKYsFpXQlfEuICJ4j6KZdWpoWlDbw+1T12ioCursHN126YOMNrJwQeX/Un05n4G0J4wqQAihc&#10;YRxqmkIpzfMcY5LnC9M0Hef6+Cmty7I2TX04HFxcXOztDTHG4A1smibGAiGrs60o0nxe2La1NmeV&#10;bFta/67dkNBGpGlR10uEEKg/9vsO3I9lWQVByFgDTkaMNbCsxVFyWBdcLMr5PAZLDtd1TNMMwxlt&#10;GlmWV6TjpmWM5dlC19W2bZMkc3s2bZqGNtcwMegvdNKt7hREGyqKBFBDeIcxRpTrH1VTED01Xpwt&#10;KGVJkoxGwGRseFMMIXg0Gl5dTVzX4eRrXdcnkynHF6qqulvpXFUI8Pg23r8NYuDvuK49m8UYF9BW&#10;pqrqZBIoite26P79/W+99+i1h6cIIcs0atqwpgEqR7konz678P0e3Dv8aZhlOXg2CdcgewtPJXXv&#10;mpoE5zPLFrShnmdjLAL5pViUGOOoKFfbCO3BG68cv3py/OpK42NZlIZtfunf/dLq/Nd19PQCGr4+&#10;FlYQRbGu67KsMMayjGRZBvnGXZgv9v1eWZZBMHddZ71/4ezFy5PjfYxXAhlQWwXBHIics1k0GPSL&#10;oqzrqmsGgRAKw3ixKCWJHB+NoFCCjVFHfwGUU2RJ6eiU1/Mw1w11w7phNWz4KxjNeQ46Ja2qKl2t&#10;hGieOPbq2nM1ke3dbYQoYsexDEM/v7jK0kySJV1XFWW16F3kC11T8Hr+JeSG1gMWhKJYRHFSVRT0&#10;t2Rp89rzOwrUhlVVXRs6bB6b5/XudlzfDtjJe+8//syn35BlGfLsXeAC++DDF2++cR+ywyxLBUxW&#10;BYYgsIaGYbKt44jWEo+9nnONkW7lJbNZhLEARTshkq7rZVmOx9eZGUxS/DVtGldXt8EFhFAUJYMt&#10;F0aIDYihLJfbaVzbttyWEq0nX37+YfhyNItPzY8fn3Mfym1wYTqZrSgetwfP3X3fH48nnueAEAN3&#10;Z5UkZTKZIYQ8z9mZfQ6H/dFo+Oz52eXl7LXXTro6q0CTviOTJoQcHe6Px1NVVXlKOhz0gyDO8oLL&#10;57askRWlLGtVlbo1OZwfAPjnYfTK6WoCAgpDy5rFYjmbzZcV+3bBBYi/83f+/V/6pf/tv/6v/rZ2&#10;p6MqxHeP0PdifJ6w33jcSET6oRPkyjvgg+8scwHdLGAU/G9EfEG4AThyE8rVhN523JiyPP+zP/2j&#10;/+a/+7t861/79a/9xE/8+Lf7jfN5ouuKuSXQ6NhORavZbCYIxHVNjEWeY1W0ypIFkXG3USKKMlnX&#10;+GSdZOnlxfzoqB/MosWCShLq913TMBRFYawJw1gQBA5exEkcRRmldG+9LJOVVVUs1o73TRRlYHiR&#10;lSvniziJwRvy/Pxlz3MNXetKLYA47GQaqQphDFFaM9bQBrGmbdumaahl6QhRnh+UZVkUJcb4JukR&#10;XKkR6lz6slwWC2oalb4lYJEkWdNUSZJzIiJjkNlcw6YQxWLx7NmlKKJqWb7//lOEkCiipkGqSkaj&#10;IdAyIa8C0ME0jddfO/3gwyfcQAGvxBSdqmrOz18eHOwB14BS+vLlle/7XcLtRoThHLwnqqquKwok&#10;gg8+eEYIgZUo17U4NAAhy7KqNpx4dXCwd/lyNtrrEUJ0XZNldTKZqaruOAZCiPMXINI0ryqqqoTL&#10;XyGEgiDSNAnOIWSopmlMJjNZdhlDx8f7L168PDk5Qgjpuh7F8Xb38sHBkNImSVLw3uPHuU0Ns2x7&#10;Z+NGFKWMUdM0jQ5PoW1ZEET9/o4G4+2AqzAa+efnV8OhD2NkMOhNp/PBQBIE4WB/5XnB2AreuqOf&#10;CyEkyyrIK/L93+EDp6pKEMz4ZN7raSB/gDpUBUXReWory2LXdYI2bZIkuq4x1vp97913PyiKHNJx&#10;x7am0/n6GJBp6l2iNRBcR3sqY2w6Dfb39xBChEiyLE8mASH2aDS8vJyoqnr64OjJ0/OT4xFCaDj0&#10;x+OJLMugDmMYehwnaVo0TcPaVlEk09AYa7nRQJ4t6rq2LEOWTUppEMwJkQ4OhrIsgX0AQgjABXiU&#10;EyKenBydn49ffdUGlcrumYSDJ0TMspozqFYudwghhPy+e3Y2fuWV3YxojjgghBgDSLEZjYaPPzo7&#10;2B9QyoZ7A1rTpmHj8ez4eK+mNM1yRVGg7aJlbTCbez2Hp+NpkrOW6Zrmuhb0eoDoukSIIGDTNKP5&#10;Ch8ZDv0oSuBQfd+LouTkeHT2YnxyPJpMA7/vASraNI3nuZNJAOKmjDHTNCeTECEE5AXESTQCZhi1&#10;TcPatgMcrOuEDtMTISRLMqUUMnvWNAAoYAFLhDDWQp2PgMO4VtHmXeLTIHzzjVf4vblYLAUsWB3O&#10;OcY4DOf+oMe14tq2rSvq+x4SULWsJEm2LFMQ8DQIDEMNw1QU017PBiYm19c4v5hKhIDYdjcHEwRc&#10;VXUUzUzT7ObMYGS+vpoNbxbgQYhomirGN3IwQM8V5Yb223K5zLLsDh+KwaAfRXlRlMBQEARhOBwE&#10;QSgIYq9nAhQCvnqM0S7KCUQG4B1AKTsYDCaTwPf7ruucvTiHVU/bMoNgDp7lgoDqupZl6aaY2h1E&#10;+iaOCy64Y9tm102TzzyqKquqhxC6uLgYDAZct4sjC8BZABxK19WLiyvToi1jlmVdXl4Nh/2a0mpZ&#10;sZa1jBWLheOYFAwXG7Yol4oqc7w+TrINSrIgCLBaDn+KnT4mjAVZUquqItJqDmxXpipmWS7DMATf&#10;JXiogdAjj729YZJkeT7jvcOmafDmhbJcEnIXXDsaDcEoZ/u/wByk2+7hunb3nX7fmUymqqrCfVr7&#10;AAAgAElEQVQAdoAQArdRhJDXs1+8uByNfMYghWkRQk+enrGGvXJ63E0hYHvglK3fabcl1SAW5bJc&#10;LHVTNyUNr5VNGGO2bURRYhiGrisIoWKenP/Ze9awjzQZLapoErS06R3sybaOEKqSIg/mTUM5ssCb&#10;ILg2MEJIFMWmQUEwzfNaUSVVIQihLENVzV2xTNPQuo9jyDRkWca44rTBqqpZ08LTDQzCBAGHYcxh&#10;AnhRlje6lgBZ8H23+2Ywjfp9FyGUJJlhqKIIrhNRl4LUVYjcGSQI5td/tUzT9JVb7I0m20TXZfHb&#10;X3Ks62o+z6tqORz0Dg4Gy2WV54s0zbGA86LUNNl1bNpQsRURaqMo0XRlOk2Wy7qqKGtFYFycPrg2&#10;voYSl+8fhngUZVhEBwfD7ps87m4IRLsKqm4JvTfcL8tVWnwLuPDszTfuAbhQVTVjyIbcRRBQ285m&#10;8WBX7ZrEiUjIDUbDzaPKsnSxqHs9E4p2nvqoqur74ng8832H3xX8J+Dbp0V4qNy2Is2hTUpplhVd&#10;jgPGQlecksNsawmoa0bAxj7PXrw8PtkXVh1fFCG0A1y40zxiI0ajYRgmjBU828NYhPybsSYM54y1&#10;jLWqKnepChD3751U1fLDD5/qhtmd4FzXYoyBqjwhxLaN7UR2OOzneTG+mvp9D4af59lZViRxbDsO&#10;zM62ZUwmM1Xd4Hi3HYhh8/wIWLRtc2ON8dsKSZK+8tN/89d+/Ws/93Nf3r3BVj1/ZOMjG9UN/VeX&#10;bbBAD3rS5we3LtH/VWKDvIAxXstE/f8UXHtpPo/6/X6Spbat/oN/8Mt//+//FN/m0aMXLdOHQz9O&#10;Ysaa29IdCPC2FNfEwtskFWUig7oBSGSDkmK1pHInx4KsSxCEjrJX8+TpWNPIG6+fIOiPQAgm9PE4&#10;QgjZlgLDfjIJknSJEPJ65snxPsz10F5hGKrpOR0kwhIEnGQpFrBtWmA/LknkydMXR4cjvvy+Pl2r&#10;xZD79/bZdawqfN6BVRRlGI6JpLqOjjH2PLsoFuPxGAkEIUTEFfcb9slfmKYhCMJyuby8vEIImabO&#10;z56qyqoqJ0lWliUhBFZrt4gMCCFEROnVV+9dz3XrnVdVNZlMnz27RAiZpjoa7RGyWkh88eKlaWq+&#10;73LPLcYQIaIsi6PRYDKZmaZpmhooMsxmCexQuDHhIUEgXH+hqmru6/no0dnxyT7HaGaz5PFHLyht&#10;sYCGQwceo6appWnGK9jRXi8I5rZt6rpGiDAc9hdlPZ3OdF3lPn/gBmfb2ratdL9vB8FcVZUuAUTX&#10;VZDsFgRRlklVlbKsMoZsy8EYgeB2V0COENG2rS4UC2QKQnC3nNBUqa5oUSz4gXFJiK3GyTrLsk/C&#10;XEDXtDvGWDsc+uPxeG9vAEPL8+wgmIHkoa6rHcdyzPvydlIYKK1U9ZOaTCOEdF1P0wwML23bfvbs&#10;DH645zlArTcMZTIJoDHetm1K68vLiWVphmH4fSvL8vHV1LEtSZLefPNhFMXvvPPI93uDQY+XOoyx&#10;olhkeYVaChdL11XbthFChIiSJK/xcdZ9hkKxwVjLs3TGmO/3oygKpgksEOmGruuoaWhNKWsYgAsN&#10;bbK8aFlrGLphai1rLy+vsIhHowH0Nq7ABQFJ6/KSiNB4LxJCZHkl6Oi6bhDMfR/6BZwwTPp9R5Jk&#10;QaihAdD3Xc7iQQgBHgfdEAghx9E5nWEjTFMqioIQAoO2UySw8dV1Mw6tG0MnAJeE85iDCwihRVES&#10;IpqmvVqOAoxjXUSBIQLGBK9dG2zbLMsKVoZWNISWMsZkSS6KyrbNyTSCdhXXtbOsGI8nvu8Tifh+&#10;j9Z0DS7ceIBGUep1LBs2GArDoQeiko5rBcHc11QsYN/vRfNVM1Sv54Th3DRXPh2+3wtnke97rGVY&#10;FAFiMAytYwrIBAEpsozXrZREFMN5Mhr5kJ2C/nwUxdAKIYpYIoQ2edu2kkwOD/d5Q0Se5+OrEAsw&#10;3ghr0cnxaKfQAFBINljuG12ooijxxofbAp5xG6ryIAgnSaQrAAQRhvMNxRmQSHRdS5JkQRCgNJrP&#10;46ZZuTPwGTKKcuh5cRyLwzfjq3AoS4SIlmVGUWzb1snx0aNHT4+P92VZ9Twync5HI39vbxiGEUKo&#10;y/PnIQgYBCw5UY6QG40SN5+hm+kWYw0k8HRNN+DIAupwkLNsoahSy1hNm3A2d1yrppQx9vTZ+YP7&#10;Ry0A7Z3F16Zh6i45ao4hdkOR5XxROp1HmqpJ4SzjWssYM7TCF6r1k+U6F4JHMb8NIV99+fLq8HCf&#10;sQYoDLquEiLZtjWZTMFAdPvYVt8lbFZbPLYz5G5sp2dwshljnte/upqevbjc399r23Z8NZ3P48OD&#10;PVle8byWyzrPC0mWtC2Fso00tappkS8A31RVtddbQWBJkjHGPM/BIiaiaBh6USxnYdxzXUnEVVXN&#10;L69gbwJCAhaSqym6Wg2eJElN09Q0+TaDSYRW7pL37x+vCdq3gum8tl8slnm+EEWh25B4djZ+5ZUj&#10;hBClNSHiBvVGEFqEUJrmjrNCbZbL5WQy9zx7o2MXCAsYi0mSEUJgfYvTGSDyvGgatpO2AMFYQ/rX&#10;PIcOzLMBLmiKLMufRH+eNs18HvGHhyTJXt8ma7RbliTD0OZhVFPW9xzGWJ4vYPk9zwsiSVlWLhaV&#10;okiWpYoiUxRltD/AgtiFFVZUtLV9YBQlnufytV+OrN8dfM2/bdvta8kXHBBCR0eDx4+fwtr4xviu&#10;quWjxxefeutUEFZ9gHGc8rYIhFAY7uaLzsPYcQy85UO23m2dJJlpKr6/u/LEGLuuOZ0GPbBj2YRL&#10;dpTrwk18/Q7e+yyMt6UfJ5NwfzTcuPqCsFIlKctSVRU+lOFU5MWCUoEz1aMo7YIpwTTs9x3h9rvo&#10;tvA8u6qWINbdZSJgLHLH3bIsJ5OZ69obRCxZVt5667Uoit5557379+9xZBRaIdBqOOWMXTOuCcHA&#10;ajMMXdPUyWROCLZtkzZM1dSqXpaLQlEUeMaompqkud6R1cEYr40zb5BmuQrDXz0GA38eVrNp1N8F&#10;IjJhdw0sicKXjgWE0IdR+08/ZLYi/NARkm6KdX1HjB66N1dB10nSv5nmCIRQsSh1ffO5C0QGWrHf&#10;+Ze//5Nf/lz3RP3aP/rnf/c//DmEkGloWVHYpmXbapbnvFVBIiJjja4ry+XSNIz5PAExP0kWK1px&#10;iweEUJzErBEMS4U3hbVg+3K5JETgeEEc523byjfXc8IwnkfRyb19+CzsynEMjMXBoD8YIIRQlufg&#10;etvvu7DCUNEqilYaE4almobBkQXYOTAmDENVFGUyCVzPbpsWUpYui/umJQ2jlAKswDGFtbP0SsfO&#10;de2qrsdXEyyInufIssRTT0pZGEZ85GAsrO1dVpM2ZCdluQzDGGPBtm0YIIAyVHV9eTlBCMEOCEGG&#10;rou84bO5MSC5thwhZDRaCawURfn06XOuwmWa+nAAVM8WfsWaeIURYr7fy7I8CEp4QsPy+4aEZ/cb&#10;Ka2yLIdS4cnTF3t7PQAXYEvfd8F6kzEWBPNvfPO91x7e13UNcpHJZAZakqPRIE2zIJipqm6aGjRl&#10;gPQDHF6XsIAQKhZL8Phc07h6IOvA6zRZVoNZBE49o9Ho2fPz+/eO+Md936OUBUEoywpIJ65/C0Xr&#10;O1FVFVmWsizvNg4ghGxbm80SQso0LeHAtqnCSZKCSA1/ZzoN+XIZGGqgFdUWVRV1XZMQca1T1nie&#10;e3U15SSLpmEcNAmC2WAgASqE0KqvamfiRSkj5K7MBGPSZUDoujaZzABfQAgdHIzOLyZHh0OMsaIo&#10;oBTg+x5nf4BqRpIsQJtQ11ey6vN5bNum6zqu60wmwXvvPRnuDfqehRASRdGyTN46ixAKZolOV9wf&#10;3+9xAY6NIETiDUf8DtV1Q5KkyWSmKJKsyKxlbduyhoHsAmsZEQlIFTS0eXk5JZIIKokYC8tlXVNK&#10;xIWqKo5jE0JEInbBBULIwcFoMpnzFRqEkCAIkiQSQkCzxnWNIIhUVRYEwXWd+Tzhekmnpwcffvj8&#10;jTdO25aBi4RhIMPQFouFpl2PJV3Xx+MJfOpgf3D24nK0JuzUVU0kwpomSwvObyrLpa6p/JJR2lDa&#10;WOsBvO2CgRDCguh5bpblrmsLgiDLcpYXfA+MMVVTi2JhmnoQhL2eo2vyeDwxLUOWJF3XZUUaX011&#10;XVGV3WRAqNx4dwMWBHhtW0ZeLCzLVDURJxltGpVIrmPFUdrrOYRIpmmE4RzyH6/fi+YxxgIhEhaw&#10;bZtRFNsda4zR3mA6Dff3V46SQgdM6QABAhA34KhEkQCDQxSxgLHvy9E80nWDSy0ghPp9b28PoKUb&#10;rdqd1xghVBSL5ZJuSKiAuV2elwghQsS7V0QAVkAIbXAWoEVip4ldli2qqgQDyCRJk4R6ng0jcDDo&#10;x3FS14XjWIA7AKOhrhuYMCEcx5Kk1djgdw04TQyHfcPQ67ouikJV1YcPH5yfX9q2bdvmaOQHQeh5&#10;3nDYT5IcVBihyl0/JhBaG/fuXHv4WHCB0qZpVpNtF1lYP1JbxtownAmCYJpmTZtqWcEKN2MsjlJN&#10;U1jLaMXW53aF8tCaYo1btuPtNVTYCUIIhoRCVpI03cVC3maOsYQQkiRpWW16G+8MjIW9vSGn/Q6H&#10;g8vLCcwew+EgDBNK49tUGICl1Z1qbouN/r75PIM/O32U18Krvu9Op8377z+ua+r7vVdfOQEJhrpu&#10;4jiRZMm2jXJZR/ENf1BZklRVybKCV6yqKnteF0AUoygB0iggCxzXsyzDsowsy7OM9vs9sIwR1ue8&#10;rus0LRBCsiwO9wZZmud5AbMfIYQLKwDIAHfoHZgCupmKxHFa142qKr7vdi89pbW4PsI0LTdutDwv&#10;4OFe1xTEEV6+DAgRjo9viNMhhLguQ5rmhBAQd9wAFwB3sO0bahrQK5F2hM8IukU9ASKaJ7qmwLLz&#10;DeLA+teylkXzZFlVLWsFLCiy3O/3+MiGPcMHadMkcYoE3D1KmKDLcum6TpzEkpSenKyqREkSFUUi&#10;IulqCnZXxrIsp7Q5OLg+O/hOFaju/3IYoml2r6l2RDVWvRsb88uirJ4+Of/UW69wcGE6DVfzMhTY&#10;eWGaBtq687M0MQxtE1xYz01hGBEi9m+62W839xIiWpYFj8nu+2DRtz0VLsulrmsCxi27viLbBeQs&#10;jLvwPGwpilI0jw/WDzy0Wt/Dui6X5VLX9SxbbGt6vTh7yU3LkzjpisqGs7nn2bfBK9ux0d4sy8po&#10;NJzNYlFseYdCN1RVHY3UKIrKstzewHVd13WfPDk7v6CvPbzhLkEI4V27EIyxMIwxJqDf7vvOclmB&#10;dzeRZMs0p9PA8wjGAqWNrqlBEHbxhbtpvd+p+Kmf+vKv/tpv/Px/+tXt/7qbroYQes1lr7k4oeLv&#10;vmB51XxhhI7s78AB7zSURggp4ncAs7gj4jgbDHsIoTTPTdMUBBwnsWlrjDWLshy/fPLVr16fpX/4&#10;D3/zp7/6M2swUW7qEl7U1bXfhONYcZz3ejZoN/DPyopULWuOLzDWsEbo9ewkS/O6hFQDdBnhU0mW&#10;0ooJguC6N0QBm6Z69vylbZmvnN6D/cznkeVYMpGzPK+r69lJ1xVQ9E2ydD5PEEKSLPJeiQ1kAZI8&#10;QDEqWk0mge/3sqKI5/npg+O2bbfBBch4YJkF7AnWsUIWsizDeOWHjAXRdVzGmvFVKKCm13P5nNP1&#10;3WRtM74KEUKEINe5vhMxFm3bYm0TBCFrka5Jum6A1EU3paCUJkla0xYLLW+ExljUdU1RZJCvFQTM&#10;0AoQxKKgatK9e8fw1dWyhibkqqr44wNjDHM+Y4gQBET38XgKxT9adzN1Tw78CZK9gBefvXhpW6Zl&#10;GTstEgCvHA7777z76OT4yDQVXVcIwUEwh4TMskzLMkHmUJaJ4zhd6QeIuq7AAk3TJNNUut0HIOvQ&#10;BQtUZUVbQAjZ1srakN98siz6vrdcVkEQ6vqK1ckBerR6umHbtoJgLstid/XJ9935PIZl+W299Nks&#10;7tIZABnnkHq372Y1Hhi7vLyCNAvQK4yxrmtRlMB11w0NtP0ZYwiJcKX4w5rd1O+4LRhjGwm3bWtZ&#10;lndNNH2/FwRzgA9kWaaUgve7ZVnj8QT6fVRVDoIQbijGWtNUTVOdTAMiEts2TVM3TT2KMjjb/X6v&#10;3+9Np/MPP3wiigIhxOv3vF5vzVCApo+rgwMdrYgYt5K5NnB8xhrWNgLGnufEcZJluW2bszBqKEMI&#10;8ZK7oc1kOiOEHB6O4NcnSYYQsm2z13OQgBj7/3h7t2DJtfM87MfCwv3SaPRl79lzOWfmzOGdNCmJ&#10;vpC6UJQpRnKcku0osiXbku0qJy/JS1Jxyo+pymMqeUolVXEl8oOdsmyXLVuSqdhORUpMh4oVkQrJ&#10;w3OGc+bM7Nm7d1/QABpA47KwkIcfvRqN7j3niKbyP5zTG4PuRgMLC//6/u//Ph5FMaV0PB53wQWs&#10;N84X7WrN91vaAgAMBhaaTUKbwQfT6VhViaKowsSUENkdOEEQ4mXFgzcMbbWKDMNQVYInVvwcdNys&#10;a+C8bjgPgkhkO0VRDgZOzeuGN2h7gdsZq9M084Zuzeo03+KlMS1DppRIRML+BGxMUJXtNoNb6kzj&#10;kf/svasH988lCeq61nV1PB4FwTosW62x8XgYR8kiXuH+kgSM7XlwaGVF2tmgUlSKr3Vdz7Itvj4/&#10;nz579vL11++qmlqWVVmWqqaqmuoSaR1EKLPlDQfhOrJtE7tjyrLK0q0oJuu6ut0W3QxNJrIYz1XF&#10;bMuQWzyFyDKJ4nQ4dBW1TdGxQDoej5MkQRh6Z5Qr91q4j8GFIFgritYTREiSLXRU4uu6CoIIAGQZ&#10;XHffDrbZpKie1jO6g50h5fF2aJv4YsOwBNbmug5OLIoiId9nMHABIIpidKy3bV3TNEWRe+Ivu2t0&#10;kGD4vocooW3by2VISKmq6r17F/PFMpvlFxfT8/OWvNDzWTw+OUdf1Jv5e0W+WrD/OC8FstBZGzec&#10;N3Vd3dyE/siB3VSMR1vXDABevrx5/OYDXnPRp7bd5oIhf0LcqkNeIO0KthVrHQzcIIjGY0+AC6qm&#10;1nWFcp6Wpa7Xa6xWwgfLWimVKSVlWem6DADjsbdaRThp+L7LeT2fL3Rd70657feqalmdkP1ijMuy&#10;hKcdT2ZRVN12ibouKbVbjwwOeIo452glCwCDgauqCqUK/hOraxyonudi8qBrSo/0UZYsTbe2bZ4s&#10;nCNAIGx9BbiAsCYhRJYJrr+iKJYk2fcHjLE4TgFA0xXR8EgI8X0P9e/OziZiaYnJeXdu7EZv1FUV&#10;w/kc4ASFEOPycnH//qT33izLUfCLMYbCGchiwO09rBBxhNHII0TebFL0VTkGF5AJK/LhoiguL2+Q&#10;AD4Y2K+N7ohskB6DC3tBx2ijqsoxuJCl2yRF99dGJsTzvKl1GvGlmMRULIw2VCbjLrLQunRAzXlZ&#10;lKOR9xv/7H/9m3/z58QOm81W1L664AJW3pbL0PfbAvVhx0R78fD2PiJpy6IJCre8gu8gwIUHD+5e&#10;XrZ9re0ZyLLnL2Yf64ALaH/S8YVmZVEdm4KmaSYR2m0TEMF5jX2ehMivaB8VoaqqbZvrddSdGR3H&#10;RoMizhsiyUKdbrstscsX5xeBMnQhhija6LraVQHAn391dX1+Z9JxYGqbI0zTiOO+3wxG2xkhSahA&#10;UdeN+MnrIPI8Zw8ufLDmiGMFtdFoUJbFcrnmnBFCUX+lu4PneUKr4hhwefToQVkWb731zB8Nb5O1&#10;h52GSlmWV9c32Byhaer5+TQI1oylw6E7HvtX1zfnZy0ca9tWrwa4y4mxiHdaafnfMmzbVNXRu+9e&#10;PRz2iSfdLPYWtUUAAE9tvvx6A0D+n4X8tbersQGfvytL8D1iAbd9UVExAPn7Tl7o0up43SgyBYCq&#10;KB3LAoCagUrV9Tr+V//nV//Mn/0xsefv/u5b/vC1+/fv4lr9OCynJTIsV+Fw2GdfKzJNOzCEsIRw&#10;7f0DtWQl+k0CgO0aPUfJpuGzWZBt04ev38PxiYDCaKfpgBYSIoqiwENFXgNuFBgEkRs8gO022W5r&#10;wY/ATtfJxF+vN0VR3bs3PTTe24MLXWSBMYawAk4gZVFdXS2wy/RmfkMkMpn4OFGgKM96HeJzRDc0&#10;0ziYELyBjZ8/ny+gFdDaP9LwddthAYBtTd07HdcwvYdUlm3DaEOkluagKtR1HVkmNdvDDUSWVE3B&#10;dG63KG1vRkop6vDBbpKfTkfL5do0W4/o3n2K7Q/Yu4iOG6pCeiyDk/qOn/j4m//vN9+5uDP2vIGq&#10;Kp7ndH0ZTNMwTYOxZrFYEdLqLNQ1W68TANA0RSTQTcMNY6/jgHdQlhWqSvE5Ztv2crkcj3UA8P3h&#10;s/cuj2uMmqZqmo9Miul01G0zEXzs8Xg4my2m01E3v+xB2Bhpti3yvAsrI5FBbLnNZ3Q6HT1/cXN+&#10;NkbOL+dc1zUU8tB1VVWUON5wjqx1e7mKpztTNCzUfZDclzEmtDwwKKVleZDUYk4hlr4P7p8/e3aJ&#10;vejj8RCV0k3T0HV9drMGYP6wNeMYj/w8z+fzpa7rrmuj1kkcJ2VZ2raFRpsAwDms18GTJ09BokQC&#10;z/Om0/F4PAqCGOtjlKqMtRbuJ37QztiL81Y6Bv9nWqaqKsE6xoZ80RwxX6yorNy5M5WJzBhL060k&#10;SZ7noOxCV6GAECnexFSWfX+4a8UnAKAqlDGuKLIsH6Qfo9FgtWo1SlEW0fc9xzGXy7Wut10eF3cm&#10;3/7205MOUI7jBEHs+woAuK6dJKmua3le3LnjX1/NR6Nhmqbnd6ac8zTbarskIYo23tBt9tr48WTi&#10;87pJ0mw8GhKZEIkURZVvI0opkSmVpZ32FjYsnFgtiAFf1/Vg4M7nS98fcl67rsvqarlcUoWaBnJT&#10;9ikQO1l/aoCx2tB12H2PaRko+w8A5+ej9ToajYau6yyXq7GuA4Cqao4jR1E89DwA8IaDYLUeDBxZ&#10;prZtrdcRyl5giwSlMqtrKsuyTIQPJbZCxHE6Gg27EvQAoBt6t6Mb8UHOoSxLNEDt0RbggArR0hay&#10;LO8lUZJEsEppdtSdZFnZIW4MGwAxBgMTi6L7k7TrEOzqzHdjvd7IMhyzeCSJjEYDZChYloYsGEQZ&#10;ACBN0yTJAUBV6XEHWS9UVTUMPY43pmn6Pl50nxCYTsZJkj577/mjh69Pp6MwjOK4Fovh3vh537Tt&#10;NnABIYOqaiXSupwFAIjjeLstJpNBzTn6TQbB2nVtXB5fXs7Oz8fYE7HzhjtQI4JdNt5m5gJckIBz&#10;rlAqwAVoy4QHzAXXccMo9IcqAAwGw9nsZjgcyuQ03bWnwoDh+8PZbHVxgcNbleVcaDcSIk+nkyzL&#10;kLLUa5ewLf3YqDKKNuKRelIid3cknHNeljl2WrV5NecoUUmpgqvXOE6zbIsAZU8AuxuqSntPiizL&#10;y6rCmw6zvi6yUNcce/ZxsS0kFSaTcV3zKIp1XUdYYbdm3a9eNU2zLHOxWF9cTNER9vh4usNss0lR&#10;oBEAUPgPcdjblEFw1FGq4G0rOiCE1IIgfSA+EkXJnTsHYvzIPsCfJsCFpuHH4ILj6MpODDFNs9ls&#10;+cYbD04e1a25frJJVVXVO0UVIpEgCPO8sG3z/GwihjXAaa1HxipEXCil087xIW1P/LlaRdOz8Ve+&#10;8r/9zM/8UTGRlWWlKq3Bj+D/IBaQJGlVlffuteYr4vr1AjfOZnOcMQV0uvvqff/qyegyFzzPe/ny&#10;Zn9mkuzy5eyjH3kMu4vdFercdUac0HQsi7LhzHaOOkWbJs+zLCt3wiqvWtcduDHrOmP1ZrOxLEvA&#10;ouJnIsQAALypm6bpNiMIlEHA5FG0oQrtCu/jP9V1k2bbe/f2ggVifO/02ytKDwTt43hDJBAf1T0V&#10;ZVGqmvLBmQsA0DQ8CGLPs44xAlXVxmMN2qpvUtclIVT4a+D5mU6Vk70S0LZLPFou19/61juPH7/2&#10;ip4xVVXPzybz+VpVKZYN3cEg3+ar1dr3B97AC4IYE01d15bLoIsvwB4PPjHYjl0qv7f46T/1J//7&#10;/+5/+K/+xl/ubZfq9La3nLxrPjOpPzMhy6T+9e+yqpF+9KLxzT/Y4fX6mMQLHJ8q1K+Yc74fcfAs&#10;KYoC5Q8Yq9br63v3Wnxhm+X/4Fd++2/8F//5Kz5IpWq6ycGCrluNaIv4IDiRSlV1eDCoiqJA4UYA&#10;QO1GMcUjJIxtFF3Ig8iNrumKQtFLomn4Jk3rqr3NBwOLWHusASUYfN+Gjr2F7w9ns0DTlPNz/xBc&#10;aM8VggtVVdV1LZAFTIaahl9fzxlj5+cTvPEdx6prvlgEZVWpioLJrmA1b7flfLPA17jmF1+HuWBR&#10;lrObBQAYuirepSjyYODWNQ/DWCBilmUoPZC+aYeWru/vZkKkoijm82Xb4iioczusgcgSr2siyQg0&#10;ALR0BrqjjOJs6vuDLNuiDgt0QCsx3eEjdrFY8aY+Ozuw/rptLQ0An/j4m0+evFuW7Px8oqrqdDq8&#10;ulr4vos62PjbJ5NRXTOk+yqKcrIuZ5oG59vNJrEsk3PuutZsthwOXXGcqqoImMAfeldX1/fu3YHO&#10;ynz3OZppavP5yrZNoRPZhRim09F8vjo/75dBuhEEaxxX3S0AAID/f7Z9uqjSJS9gRng2Hc5ms/HY&#10;F9U813Xm80BVfQDQNT1NMwO58U3LK/6AbY8YZVmr6vvv7/vo6NHy8mzbjOPYtm1CZFVVhOcZAhxB&#10;EFZVaVmurlNVVafTcZ4Xy2VAqex5A0Rz4jhJ09SyXETi7tw5u3v3gvOaUiUMw7e+8+QTH/8QIQWu&#10;JH3fFRU/VdW6qoqUKj2ElvOmaVqUjciyP3Qx5SjLEjkLSKfP86IoSlVRMDNGcKHhPEm3qqp4Qw9N&#10;BM7PppTSJMnKMrbt1jzv/Hw8n7eqk5albbcFDg9JAk3T8nyr64aqKoK5MB4P5/MlZiwAcO/eBkWI&#10;tgAAIABJREFUOeqWK4paVWXX5lDMOaqqrFaBolDOayLJRcHCaOO6NuLYabL1PIfzhtcNpVSAC8vV&#10;Ghkx6zA6PxsDAKb7jmsJIwxCpHC9wfq8JO3VPYUclaCp6rqeplvT1DnnnNeCnOUNvSzNFouV41hd&#10;0h+RSLdZWLT6MlZ3ucGmYQbBxjRRaMOM4g2rGZXpeDyaz9fT6RAAVJUCGOswRIjBHw1vbhZn0wkA&#10;DIeDm/livGsgPTubzOeruxcixUWFB4KzliwTSSIoDBmGyXTiU7lVmMcjlyRJlmXfd4MgxvbhV9AW&#10;OK+DIDZNvYsV4o3fBRewitMdk4Sc6HTAwFYIWQYUADre4X31HSWJKAqMx16aFovFyvM8obxrWa2+&#10;R1EUKFVDCIhEHi+9JNUIFAGA4zjz+UKWC0VRxmN/NluipqzrOrZtPX332aOHr/u+nyRZEAQA0DRy&#10;9xSdBDPFervHeoBDcKGu6x1Xju/oDA0A8KZezAPD0AaewxhrmobzpiwLAMAnZlWxJN3isN8VRN+n&#10;2CPABSIRVleKQrvggkSI7dhxvEEWYSsKtm8uGFxfzz760Y84rtu7yq8O2za6Fg9XV3OEGzDQmDMI&#10;Ys5j0bwMAOOxL4wqD0fj/nWSZI6zz6LjeGPbliAvhGHi+y42ctZ1hbKOFWO84fk2j+PENPXhcG/e&#10;udlkdQdlkImsqIqqtNT4bV4URdsY4jq2bVv7JFYmVJaxgYJSWZYpPvWCIDIMYzCwYWcDIcswnU7F&#10;aBHLUqGwQAjRNN22LTEhdH54n6oQBIHnDQR89moJfIzLl/MHD852XMv6GNFrGgkAwjA56W6OjFdU&#10;auyCC8vlWoAL+CeyG3BLEERRtLkNXICTuX6WbvOi0nVNgAs4drF3BQ2K4RBZ6P78NNuWRQkAskxH&#10;uxmz37q/uw7BKkRw4Ud/9M0f+qGPih3+7t/5zS/8+I8gstBtYlwslo5jd2fMV0iyIQES88gwjJHO&#10;sONESJw3x/0Ugn7Za4uwbAfBuTDczOcBggsA0DRNXVdJ0rbW4IlINvFx+YjXLE23J30o0XLiJPwP&#10;p5LXHZTAAcAw9DRNTwkq7ekJRJJPZsCiXWKz6YMLIp4+ff6hnVVSb8WIEYYHhudNw6+uFh/5yCP8&#10;M00PeqiSJD1p0nkcTcPDcFPXXJYJGmvjgsfz7GPkT6g8AoAgNWADGCHy+fk0DDcneyUAYDwejsfD&#10;J9990evuxuBNXbPqzTdfJ4RMp8Mk2bZpPZE1TckyOUky0zTKssrzAo0tTMsMw8R1zZMLeIGFfx8l&#10;GACAyuQjH/347CboWVQajv49QBhjW/5TbzR1A1+9gvlz9ppHf7DfonU63lefhSh/qOACoHlEWVbo&#10;kpAkyWg0KoriW9/+9hd/4tNip1/79X/1oz/2xds+4lhbAQCI3HBeowRDDzWIk81gcOLegR3fLIpz&#10;/NMyNTSe7O6DKgloNlGychNtuu0GTcPLskqy7ABT2Gsv1QhGNE0j4Ik42VRFaZoaPgufv7gejdAq&#10;QvRE1JtNUteN5zllWTJWszY4IgtNw+uax/EmDKPRaKioSq+Oh/NYVVZXVzPOG9M0cPpSVaqqDmbk&#10;YbThdd00jeM4qkp3Hlpoywf5tkDbF9s2EUfgnAuScM3qNN2yTrekLMuGoR9IrsgAALwGRVE9T403&#10;yWazQbwDDXRarKEhAmgADgJlwBW1IDJgr4Rtn5B3FR+1XkdxvEX9JLw0UbStqhwAJEluDq1MVZVi&#10;Qezx44dPvvvi6mp2cXFOKb24mMTxNknWAICuNJJEZJmehBXSNN1uq6apx+OhbRtBsE7TDMu8w6G7&#10;WKzFAs91B/P5cjIZSpLsuraqkhcvZvhPk4lnmgcU0Ol0lCSp0BfokgIIIb4/CIJNr1MMz0CeZ0lS&#10;dIUYsCei+wi4vLzGvO78bNhdZ0Kndda27SBY4/kRa7yyLCmlaChoGDrn3LZtZG1gmk6IfJK/0NvA&#10;WGmaJ1Ko43BdG7uyAWA89p8+fYaLatu25ovldCJ8Xji2bCRJtlzGqqq6rq3rmq5rdV2vVoFEyHQy&#10;xlsgz3NkXLuubZqtRJHnebIso3b6fL4U1Fms1OE4VFVV0ygCDbquCDH27uMeWkmzpmLsZrYkMkFk&#10;oSiqPM9Nw/CHnqgZhOGGUllVFd8fMsbCdTidTlVVRdoCjhyk7WCWhcieJBHTtJbLtYD/HMdcLAJd&#10;N/B1EISqSilVfH8g2iIcx5zNVmKH4bCLLwiAqfXSxj+n0+Hbbz99/ObrnPN8m8s7Wb443pMXwnDj&#10;DXa2auMR4iwicKUN2K41dKIoGo183/fCMG4Hdlv45SLh9If28+eXFxd3XNe9fHkz8gcybTmtqqqO&#10;RmoYhhVjg8FeNYyewrawotjd4nlWts0c2waAuxfnl5fX9+9f4M/sQAwaAKzDEKvxk8lI3IPj0XC5&#10;Wo98DwAMQ72+LgA5C2T/nyTdDgYOpbTtB2lAVYiqKkKmcdfRjW+Qscs9juM4TgmRUdRAHDCKHTDW&#10;V1vAUxpFkaJoCC4gXrA75wdtEd3gnIVhCgCWpZ+EHsTn6Lp2rO94MixLsywtDFOs6gOAaarIaEDA&#10;vbtzd3DM5wtK5d3dN1gswtFIgdZffOnYA8vSKKUfevONZ89ejsdD13UA9oDRB1nRNU2Dkg1CPgYF&#10;F3CWq+u6rpswihHMwkcSb+p8m4dhNh4P6ppx9IPYec2iFl7TNM+evby/K6CGYdxthRNf3SUvtDj+&#10;TusU3Rbl3b/i4Nc1fZNl3aeALLduJqapz7/9HAAeP37zavYUS2UfJFDKRHQxnJ+PhI2oCNEuYduW&#10;4CzIhL/6JOd5btv7VLYsK9s2EVRtmhq9ZjlvkF/JGKsqtl5HFWMKpd7QFVqYSZLmeem4ltIBDTlv&#10;irJKkgxzEtsyLRPb1qTuPmmWSRIhkuS6tqqpiGYiZ+H8fFIURRhuLMswTbNHVYAOrAAAec5MU0Wh&#10;WQC4uJgul0vbHui6cnwfFUWRJFs0JDqOLMvDcFOWlVi3ik+wLBWzo6IotF0bSF1X+BApikKUNBBV&#10;7FqKpGnGeUuAjaJYUVS88bvGSeJP8Y2LxSrPq4cP97z+46DiMgh9VNuxMc9r9WwI8v8TxurpZNiD&#10;FboFcPxiyzZuE4DBSmCWpfEm22w2y+VymxXPX1z+7M9+rgsufPObT7Ot+uD+XejwCAgh88Xy7t07&#10;8EpMQUSWZaoq44SODagAwDkXfhm7GZD02gRwVuKcdzUX7t09f/r0xXg8DIJQyAoAQFWxKEq6mo68&#10;ZlXV2M5hMbxpbnOpDFZr27ZOVn5eEXjA2MJa17euHsVPkyQiuAzdHSRCwnVIFUWAC92mksUimExG&#10;qAoDneaI3esTV+Htt997/Fjk302RF9aonVPWQXSSatuNpmnCcFPXNSGS5+0fY/hGBB0YS+AWoAF2&#10;pAbO666Zpec5eZ4fL79F9e/Nx693juHgFHHO33rrmTswzs8mpqnpuooNuoaheZ49my10XbNtY75Y&#10;+kOFEKIqapIkACbfuRPDror4QRRSv+f4wo//8K/96j/4a7/w092Nn/3Y4299861Pfepj38MHyhL8&#10;8F0JgD5d1//oCVGk5kfuEfc0gQ6g36Z0gryQ//9lH5EkCS6tUdkxTfPf/8bv/+k//efFDm9/Z/7v&#10;/NQf771LViS0h+iBCJRKJSsd294kycA9MYBZyWV7L8QQRWm8aRfGRJKHvnObLywAxMkGdnNRkqZ1&#10;zUaHnpeSRLqJFOf1Jkl4LYlj7sIN63XMeeUMHOwNWS7X2TY/PxurqiJyr6oqgiCybROgxjo2Y6ws&#10;y7YYwOq65mVVXr28MU0Dqcuc85rV6zAmkiQRyXVs1FyUqTw9GwNAlm6fv7gCANsy3UE7+QsWT7JJ&#10;o5gBgHgjAKiagpZ7SbKNog1vGtdp72i8AS1rD9nUNee8TpKUdzJIsT8HtNcyiCSvVmtZJq6LTGmO&#10;WAPmBDUDLjUAgJwFQoDzPZEBAAhpCOG7vK2vNRDH25ub5Yc//FCkxdiZ3H0Ad1e/m00yn69QGPjR&#10;w7vPn7+8vGw5Ba5rABgAUJYlmlbIcjvdVVUdx8le2M8yRiODsWY2W5yfTzxvMJ+vmqZRVVWSZNc1&#10;8zzTdRPPGKXIbK8BQNfN+/fbiTcIwsUilKSGUmU6HSOJGotL8/kKl8rdH6uqqqKUXeeI3eesVZV2&#10;f2+abevO+qQsq8uXs3t3z7HYeHOzyPOCUuX8fISP1F1Jr9Z1Nc/zJGnX9rypvaGzDsKh7wEHSmXU&#10;q1dVmmV5luU4GMT82UMZejTED9JD0Z5e07y6mp+fI6eXTKdjtLIDAH/oLZfheOx1KxBo95PnOWIK&#10;45FPCDk7mzLGlssVgDydDm3bxr7xLMsw2XBdS1VVx3EWi02SZL7vr9fxcOgahoKmDJTSJClME5kC&#10;uaqquq7neY6iRbypG6zQNZyxahWEabqlVL64OMPmiM0m1Q3NH3oAkG1zVjGZEss0x2MfhzdVKLYP&#10;hFHGOe8ylnVdK8sSpxdD1/KcGYYKAKpKu5YB47EnoATfby0kKFVUtaU2AICmH7xFVWlRFOKL8DRa&#10;lhVvEl1TeVNrmvr4zdfxX5N069gWVn2l3XMkSTLD1CiVo2jjDRxJgu8+fa6pKgBMpz4WKmS5zQ9V&#10;RcnSLRwuWhpBkHFsrGoCAKsbzmtCyPnZJAjCsqoGroWcYc5bknwcb+q64U09cPc19gNpdwm5EgC7&#10;Fk9d15Mk3X0O930viuLBwJVlcgwxhOvIGw5Q33G9jgaeIxHi2Fawjv2hi/pWTdNIu69Dc3toat3Q&#10;UWSBUrJcxaiKhUhH97/d8Y+jkXOO1X7LMgxDq6o6jqPbGrm7/dVZltd1LfCCpuHCmVLsg+ILlMo9&#10;WAFrb7vXt+IOJ6PbEovqVxjbbUtbwEA5Bjii/aLo4Pl5+zAdjdz5fImrAGyOiOMSLX4ePXowm82z&#10;bItUpj9Q4AciyuD7gx64wDkri9I0DAQX6rqK403TNP7IQbcLAS7MFyvXaf2VN5tM2qFXO3Xw1ov9&#10;pJyW6IwQsnecc0XpSzkSIhmH3CLPG8TxBguu+TYFgI9+9CNf+9rX7kwnAltsmlokySfnVaFwgcdp&#10;mtYxxIDtEstlIPCFs7Pp7Ca4c35rXtQL0b8JAHVdc15ybrCaheuwLKu6bgBg4Dkti6HmAJBleZJk&#10;pmV09Rp3xyMZuiqWPN3ENUm3WAJUFTqZjNBzp4ssENIaTNq26roQx5swDHGmFaqN+FFZVhTFVpap&#10;1YoKDXW9PXuTyXS9jhhjPYYC9gn28L6madbrKAwTzhvT1H3f0TTtGJoRa6U03Ss7RlGGr7sbASBY&#10;bYScEwIKjqPDYe/DYrHqoQmjkSf+vL5eAkBXG/IYLmyahobRBhpuO3YXpu2tgsIwLsoSuXOom3DY&#10;4BDKMvVHHrndX+Tq6vqtt95ZLpeOS+/eHbuuNZnYb7zxYDCw7937cnfPd9558ff+3v/xH/2Hf/VY&#10;1jHfVllWqKr8CvZjWRZx3M5o3eskHhLCKeDqejWdeGhhcrJjvLt+ppQwxsIwfHP3RISd5EbPIeKk&#10;IeViEZx0qVwugl7PW2+W7F2zbnOECMOQs6xEgygAcGwzjreuu795OG/E53RFGQAgjhNV1YxuF8zu&#10;VEiEhOHmIzumxo42jBdFOpnAIXmG7gq/63Uk2Aq8Zt0GsONgrAzDtAcr9EKSiJC3iaK0qhI4vMqd&#10;XyGjBiSlDIUndF0/1/Xlco3ThG1bygerpRNCPvaxR7PZ4jvfeYpXfzwZx1GyXK6GQ286Hc9u5uPR&#10;eDwa39zcTCYTwOrcOvQGnmj5BgA0HML28j8kCsPLedTb+Md/6GP/5X/zdz/1qY/92+Aaj4byoyGU&#10;Jfz2Nd9U0n1bOqYzvC+4gGEp37ffexzZNu8uStfrDSLx2zz3hvsR/s1vPv3MD3zm+O22aUZROhz2&#10;22QGQyeJt74/EKv6bhRFYRgyALy8utlumaKAY9v3752fRN84r6uKFVWJZAQkHWDXw3q9Odkf0QtZ&#10;kRzb7n24kOz2PFtq+7PWSZqPRt54POyqOWbbfB2EFxcT5Cmk6Xa5XJumxhhHAkPT8Pl8VRTF+Z0J&#10;7K4dLpOGngsAdc3XYXt4tmWgpqCuG+e6AQBJklxeXgOA6zhC6NE024doFEeM1ZIkKZSKooehq6qC&#10;bs+p6FDVdNXQ+1BWtw0YAOJN0jQNVoAHrkNB4VA7jtM09Xyx1DXVdV3Oa0IkQhqh1CjLhLE9l4FS&#10;6BIZZFnuogzQGcNf/8Y3/sQf/8HOpeTL5fL11/f22rw1dGhhek1T67rB8jsh5MGDu7PZSkAMGFgy&#10;lSRS1ywINk3TUKr4fjsBikmbUsn3B1jw9/3B1dUN0k113ZzPbwT2hIyGyaQ/H/q+5/tACKmqajab&#10;6bouCm7jsZ8kCWOsJ8TlOPZqFavqPhmdzxe+P6AdUg+OWJGlpdl2HWwePbwvjvzsbNI0vCzLy8sZ&#10;Y/W9e2fCToIxZtvm1dWNruu8qbEsX9ccGgAJXNcJgnA69TnnnmcvFmH3vv4A8AHtthvsTjXtKePg&#10;R43HHoo4cl7ruj6brT2P7XQPSRyn4i3iS3VdN02TMbZcxbqmeJ6NisIAEAQR5zVSAxDBAYAkycIw&#10;dl33jTfufvObTz7+8cd1zZumsSxruQwNQ6OUiBI6yoPpurZcxqZpcF5jJW1+swQAzhvHsQeug3Tr&#10;KNpQmXpDVyYyyl07roVwBmbGskwoOkVQoqrqxR2zLMs4TtGBEgAcp1VwlCQymfiXl/N796YA4LpO&#10;14dyR7tt5SpGo5a5YNuGoDZ4AzsMo+l0jL8FP3k06ijgcq4oNJ4l1Pc4b+qao05+2VGtF8oLRVlK&#10;kqSpappuNU2VqXx5ObtzZ+q6lkLpeh0/ffrcGzj37t+FjpM851yWZd70hwelNIwS09QZq23LQCtK&#10;3tQIhuIqpWnAsg1VQamI9naIN1lVFTKRfX+IgIJESL7Nq6oQGb544fvDOG4xBdd133v+wvO8puEI&#10;MQiTWlXVTLOJonjguqjviG6pqqoYdZPnpWkZk6kfrOPpZNTl0tZ1Q2WKM5OqqthI0iUs3MK9apuL&#10;kSGFbQU9oLCzM+mCC5tNCrvWNrGDcKZM0zTP87ruiy8IngJa4X4QfUQUeswLpradgIpyS6pgGAf5&#10;apqmm02LK/VWkuOxN5utBC9sOByIlbBtW3meLxaLO3fOAeD8fBrHm+fPL4X5NOw6gyxL03X9SJHh&#10;IEsfj33GquvrlaYR0zQZq4WUI/rkIEQIAEVRuq7TpS3whs9vlr7vESKhe86Ly5tHD++K0yKuaZJs&#10;ReF2x1PZyb01HKVAUHOBEFKWNSbbuCgjrWOrM58vujAKNmUQQj72sYdf+cpvfvnLP/nzP/8X/udf&#10;/tuf/9ynbMuu6+bp0xePHt1/hWYWpQoAF+aRtm2apnZ1NZ9Oh736n+c5qN0rSZKmaTXb238URdHt&#10;X07T1DQ7KtG8FhoK2CKxzYqCrZqKOY5tGAam1g1vXXUYY2G00TTtGFmAzkpwf/Z4k2ZZwxsiyzh5&#10;AoI1O2QBdiKpxwaTk8kYAFYrFG9qGQrzecR5MZ2OxS3mOM7ly/nFnbG86w0fDgdRtEmSreO0iVCW&#10;5YwxxHCbpomiTRgmOIZGI+/Ro1tpAt37q6qKjnlT3dmnwX9FakPFGDZQRFGs6235KggiZNHi6y6a&#10;gH+KU/fixczQ9fHEw7u4aZpgtSFyPz2WZWnvTwkAdX1ipX11Pbct8+7FnS6sIMbu7GYxnfjCc7gb&#10;hEhPnz7/3d/9PUKqT/2RR//Bz/2x49SnF++88+Lv/8pX//Jf+othGAOAqlLPG4hfhZp8RVEmScq5&#10;1EvCMHRdOzlv7g5JxjuBUri4MwrDmDEmkq3dPvu0shuo5tjdsnejxGiavYXEqzcCAMA6iI5VCd83&#10;DtiSAABgWdZyGeh6W2lRFDUMA6yP7X6R5I+82c0CHaG6EINjm+t1bFpGcwhb4PWlyn5u6i0aMUxT&#10;k8hefCGKoseP9+SO7una5mVXDPY4wjA97LN4n36zwcACsBjj8/nCMPST3sWj0SDLsi6eioBc0/DN&#10;ZhPH+6+QZYqrREKUk1Zn0+mIUvqtbz/BH+g4BqUEp0tv4IVh6Lru0PeCdeAPfVVRcynP80LXNQEx&#10;nJ9Nnr+4fv21u7075fslwQAAg+E4Sbe2dZBD/9AnHz577/mjh691N75vfa9H6gEAVZV+4jUJAK6S&#10;5h89AQD4o+dwYbd40/En976CUtoTR/i+xzbL8QGMtAWh8vG1/+t3fuqn/pjY7V/+i3/zF37hl66v&#10;Fr2333YnqlQtilsX/FlWYLfzdssev3H3eIcuWCArkqaotnlgdoXoALaqYmOq7w9vg9hEJHlZZtv2&#10;CDUqeuryPJsvotHI8/0DZAFL3IaubHU9CDamqVZVhas4BBeqqqxrvliuZNKyEpCzwCrmujYhUlVV&#10;eNjuzthvu83jOJEIkSQJ0QfLMnApGEWbly+vAECWka6vAoC1K18wxlarNQ4w0zRQY6kLH5Qli+Ok&#10;p8ULkqQo1DINHG/23r5bFljD0HMlSfaHQ8aqVRDseHZS0zSyTEAiRAJCJNMyTcMkssRYn8iw68ir&#10;u9Q5APjMpz/11nfeVSh9+PAubplOx5eX1yjgBwBdDiQayoRRcnFnDytfXEzefvt5HG96i/mm4bJM&#10;u4KRpwyDKHavAIDve+hZAC31dzkejzADdl17tVqPRsOmqbFXSAQuvS4uzi8vr7tLdNd1lsvItvvf&#10;OBq5s5v1+dlQkshqFU0mo+6YTLOtZemi+IkqUA/u34GjUFX1wYOLp09fcN40zV5BnTFOZAUpM7sj&#10;bNuVMVcWTc4y7TV+928N09S7kLrvO0GwkeW627Xkus5mk3QJn5xzAAllkoMgwvLO66/fefLk2aNH&#10;DwghnucmSbpcBbZlohFJ96tVVTk/GwZB1F3X+f4ARcsxhGRJlmWGoeU5Q2YoWpnleWtXKUQfxYER&#10;Qhgr8CxdX8943VxcnONyhVWMMVYxtlqF/nAgEUkmcrAOTcNwXZvIRIALCqWKqgpwASETXdfFEUqS&#10;lO58dmBXHsB/CoKw27Cz2WSKoooFQxhucNIry0pwcWc3y8dvPEBE7/DqaMvl2nUtznnTNOOxP5vN&#10;XNcVjIxwHSOlOUlS0ZObplu/dSJktmM2vGGM2ZaBZbDx2J9Ox0mSvP2d737ow2/gUPF9b7lcTSbj&#10;ke8E69AfeoOBu1oFo5Ff1/V45F5dLy1T9Tw3jqXnz69t23AHNq+5bduYiydJmiZb3tSWaeCl8QYO&#10;gEMIieNYEBJN07h79063nMZqBgCU7MUaJAnunJ/tbkbcuNPsbLiqqmnazt6mZSyXa8tEqxQJi7FE&#10;kgEqQoiqqWVRYk/EdDparkLPs13HliTp4mIUrEPbMl3XxRFYYn5cclHDUFWC/IXdURFdNxAPOo7N&#10;JquqYjgcYBN+TyX+OHr8JgFzvy9PoWk46j7Em72V3dDzvIFeFGyTpItlLoBaEZRSx7YGA7PbdWVZ&#10;lmkiZMmRRwA7PiCl8njsLRahZemqSmVZ9n1/vli6jo0QoWma19cry9I9z3Vd59jsIM/zLCuDIMan&#10;qCTBeNxXK4R2AdwgRUJVNQEuMMZ5XSO4wHlTc44XtwsuNJzvhMxapQbSYYV3IdGmOcF+RfKCpqqc&#10;c9Jxi4ii+MXzq/sPLuBAEkvy/fFsNj8/n+KAOT8/my+W3sAbj/31+t3f+Z3f+exnP/uLf+nn/87f&#10;+V8+/OH7d+/effPNB8hfeAWq6/votuvvvkU+Px91t+wun1LX2cmeiCTJu4+/7bYajQ4WC7qu3dzM&#10;PW/Aec0YOzub4FktywpVaRBcSJIsTbeyTPyhJ1bXeVFtsy2yolC4URyDMJ0Z+Z4ktSonHdvXPmdB&#10;4JhwKKxwcXFnvlirqoILzAcPzjabTZJkec5wYs/zyjR0+VB4rizL6dTdva6KosIsriyrJ999cX7m&#10;P3hw1nct3JaMMcvSxPaDRdY2224rHPxVVUThdnxoWs9531Gurhtxg8uy1P263leLP+fzla4ro7Er&#10;spTlMrxtaU9FEz4A0MOKLqvY1dXNxcWZpqldZEFMrPP5YjqZqGp/2HHe/Jt/8/V3nnz7c5/7+H/6&#10;n/2ZD0j+/+Y3n/7qP/6//+pf/QVKKYBFiMxYFQRtdu66popWP+rtFO0/YCA1aLkMKKU7d6VXOVx2&#10;Y7NJBoOD+aiVO+reP02zXK4nE//YpbIsyt7lhLaha10UbaubWN/xuixLfnExRiLr+2q9eJ7dy2Kp&#10;TKdTX0AMIiRCCJFZddCN02UZ9JaO6BwhyB1H5hG3YiU1Y5J02mQEsOXSO3hW3SYh2zOSoJSgUO18&#10;vnDcgaH3p358isxugsHANvRW/k2SiHtIdK8qxli5w51bwpXwbJ9Oh4QQ17Uu+NmTJ+8+fvywabiq&#10;0iSBsmxdhRFNUBUFpXFd110sFqo6AsCTyVWVuo6Jg4SQAwrD9wti+OJP/Og/+vXf+os/+6Xuxp/4&#10;kR/8r//Hf/ror/2l7sYPTiE+jgtb+pnHUDfwezfwtVnjatIPn3Gkft3GXGifoNKtCprfl8jzajRC&#10;i0EGAKKj4eXLFw8ffl7sVpaqStWqleY9rbbwipAVSaD13VBOTXLrdWya/TbRbgRBJLwe8HWvP0JE&#10;URR5ke9MGSXT1Kxhb5navHy50DT64P6dLrIAhy0/rmvE8ebycsk59zynrKqa1YyxuuZBEDa8cYc2&#10;IgtlWbmuQ612BgjWMZEkqlCxsNc0RawuEC+QqTxwHQAwTb1lI7M6jpOyqgBasTRVVV3HEqWYbV4E&#10;6wyaBiTJdVr5A0pl27aOp+K65linxbNAJIk3jWFo4pBWqzUAUEoHA0c0s+C1EpUcWSZZtl1mIZEa&#10;AEAbreN2Cdi1NCMuRgg8eniPMfatb38XAN54dF+W5a5ojmi8F4HdWN0+qQ996MHvff18R6dVAAAg&#10;AElEQVTbrmMPBoPBwBR1oa4R5m1tyW0HL28IoUivbZpaURTPG+CyCq8IIfYq2Ix8p65rSUKFr30H&#10;ASFAZKUsW4cFsrO2ORl3zkfXs9VgYOv6gYIv56wsWFev58XljWgYPmlLyRvgu+75HcIAEuzBBcaY&#10;sC4K1xvBUzsZvbnLNI35fCXwBQDwfSdJtr32UcexDYNdXS3G44E484xVqqrouhoErRPTo0cPnj59&#10;/vjx6wBg25ZtW3GczhdLYSGxQ51wOB0UjYWPTDeNXq9j3/cliby4fPn4jQdVVasqlSSSpilm1YKG&#10;sztduD5hYRjP59jyKqF6Ga9rznlRVGmaTSejmtdEkpfLNVpFgBALkEBpvSGkLrjQVuF2oBsA5Dkb&#10;jwU0WSGvYbstVVUTV3y93ui6hn0TAJAkW8MwhQQgnuHZLPCHHiHycrnuWauYpkkIQVNnxmpCYDwZ&#10;zW8WqqpQRcFrVJZVluUAgBlOWTHkEWRZbpgaAMxuFqgm0BkDElpNP3nn3YuLs523vFJVbJcmAaVU&#10;ImoYRrZtESKPR24cZ1Ec+L5zcVeLo+Tl5XVd17xpiCR5niNctLNsu1wGvj9UFILpkDf0sDGhNwhx&#10;KFNsi2hqXdOFVKqmqds8J6S1aTdNpSwLqijClwnBCL6TtpEkKc9bV866ZqpCZZmQRsrqRiKEypRq&#10;xLKsPEdceGwYuuu6eZ4jYLQjZuquu3+WoQuDJElCDuY4RL+D51mE2NCaUMaCHd3VXxCBQ0KSSF1X&#10;6KSrKLcqPoqYz5ebJAUAVaGDweDRUeHNNGEIzsk5sKrKON5evlwwxqBhIFFomG3bWJCnlOyaoOsg&#10;WJclR4BsNHLDMM6y2vMGwjkCiQyEkMnEQ5uD8bhfb4dWSFgH2JtAL5dBtsVnGfe8AdbMRFuEbZvB&#10;em1buLGVGCjLikgEZ+y6ZkLAuK5ZOx82O7iBc8aYou47I5DxCkd5uGVZeZ6LLgbbscJ1JNowCZH8&#10;0XAwcC9fXKE3p/gEXacXF+fzxdJ1Hb3Vrx0vl4FtW2+++fAb3/i2LNMf+IHP/NJf+Su///u//1u/&#10;9Tuuq3/qUx+jr8yOCJF7bruEyMerqA8iaXEyOOe2bRNCX15d+zsTTfSMQCJIskmzbc7rWlGVrqwj&#10;Igu6oQ+Hbu80onAjHlULKwB8EGRBNEHgIgh1VQFA1xQcPzgtOI7jOA5jlejHnxxYHEizWYBOQwDA&#10;WJUkKc5gjFVPn15+9CMPxenabktx9xmGYllamhYn7Y1Fg1JXrLH9vYdPTFUldV3JsqJpSlUVwgzi&#10;ZAiHSwCIohhtyMS/rpbxSemo9pBg53zT+4cwjJIkF8qQXViBEIkQCbWXEQ4RR1+W1W/91lfn85c/&#10;82c+//O/0O9wvi0uL+f/8B/+77Y9+et//RcPuxIUkR9sNps4zqROPQr/q6pElmVV1csyL0t8WAjn&#10;rQZpDt0H3t6Zk1LGGCFkOh2XZTWfL1HfC24XFxDRNLwsmeuK6k2zWKx64ELD+WoVntRcAHwwT/ye&#10;O+NqFWra/if3Jtm3337y6NG+Co3iC3ynvx2GkSAkK4oaxxs4DCLJJyEGb+gsFwEeZ4/FQHYuWd3m&#10;CDgarCcjzbbWYSH9tuaIsqwIgVdMYVXFOK8IUQCAUnLsVYkgQhhu0iT2/eHxtTs/88NwU+TFbQIQ&#10;ikK77RI9CYbLl9dogIJ6YO89e4F9R77vzm7m/tC3bWe5DFRVMU1rtVohJXU0Gs3n8/Pzc2jze+55&#10;g+vrG9TfFhDD9zHGI//5PCmKfU0JADRNeTC154vV9HYVgJNxTGHohiJLn72Az4IUbpvfvm42Ff/E&#10;lH7ExzceMxcAAHjNFIkCfI+PmT9oSJKEq3GF7H/F17/+zqc//YnuboaubPPqJL5wEkrQdS3b5vZh&#10;6aauy+PusCiOTPOg/tM0PM226CgJAE3TICENaQtC1rFkZbrJe/iaqlHHtk8+pBGX3ObFnYsJPXS3&#10;7Y7knfdkTQhxXTfLMmQUYjk0XMdlVQ09d72OttvCdSzbMpB1iGwyXH1VFQuCiBDCm8a2TGHvhHgB&#10;500QhLxpqExwS7cpF4dTUZbrdYRm6e7AMQ1d2fWaxnHCXyn6ZRqGafb56kVZIvaB7fH4UYtFIO/U&#10;1LFPWtU0VaGqpnAua5pmmm0OUdd8Pl+0yYEMIvGC3TOidwyPHt7Lsvxb334qy/Do4Z47SinFbyeE&#10;7lb1B94NGJ/+Ix9Fjvrz59dVJYAM2TSV6XR00sVmR7UFzpudTpgkriyl1PMGojNCURTXAfyzaWrO&#10;eywGOJsOr64WOIO9AmfE2Wk88sIw7PXTBsGmJ/vU5VKejkbYlbcvkiQxjD3iHEXxaORD+1w7gd/B&#10;7X15AOD7fg9NsG1D15Wrq8V0Ouxeo4uLyXy+UlXVdS1CSGuNrutlWSdJigKfr79+78mTZ493ojyu&#10;a7lgBUHIeT0ejw768PvRt7rYbgsUWczzrUI1QuQk2fS0nHs3Nd4mrusmSXbv/rQsKjEIOW/iTcrr&#10;Gm9GXjdhjJ7WCBYUeV5ggZ1IRFEJlRVCZEmSulaUksR7FTxou8mc3TFn4giXy3VX6mi7LTlnWFMN&#10;ghAzqzzfZtv00cP7ZVmJGl13FqJUHo/9y8sr0zKpTDlvsMS6CsLJxK8YK8uKMWbbVr3jESB5IS+K&#10;ke0BQL4tdV07PudUoR/5yJuzm8Xm+c0bj+56notY28B1UO7UdfQkyefzJSHUdU3bNnVDCVZrqlDb&#10;NtHdvT2x8SZotXL5nfMz27bDaJPneRdZ2AFM+wPYoQx4ecB2rCDYeJ6KqZSq6IxVeLZ1XQ+CtTfc&#10;CxnAIbiAh4HZeFGWQ28AAIqiEKkRJBQA8DyNUi+O0yTJxmNftOEcDyRo7Wl8ACjLCtFP7FkAgDDc&#10;4CXquTwgmiCWQ0EQ6bp2DBwURYHAxLHswnHEcbJYrgBgMh5NbkmJRdwGsCqKOhqpApLbffLm7bef&#10;8IY7tnfnzmjnFjdkrF4sFppmmKbuunZZstls6fsupappWqZpIZEBz57rOvP5aiddAcJ7oheoIyD+&#10;nM8XSZKMxyO0imgaIISizKroibBte7UKdkK27VEjUIgfst2Wu8dfa6w4uEW9ThgqA4CmKWGU244t&#10;lBdUValrrtF2QYen6/XXH6xWqzDMHjw4g86UNZ2MwzBiVY34yHjsh2HUNPxTn/roO++8+5WvLL78&#10;5Z/85Cc/+clPfnK9Xv/qr/6Tz3z6Q+jr+cFDOkyH8OAP5UVPv/GU2WfDGCNEmk7G88VSVRRNUytW&#10;Z2maJFnNuaaqwlIHI8+LNM10Qz92GOj6TfYICwAQxxtZphJpiESQxbPrQKKmqZum2oUVXr0OkiSi&#10;KNpkoh1ulABgsVifnYlVXiM08pumefLk8kMfelBVDKlAcIoNJBae3UC8APZ9Fvu3pGlmmgeHYdsW&#10;SjNYlhlF8WCAgOz+vuvWm4XDZVEUy2XY7dQIw9hxjVcgR1Q+OkdVVc1mgW3rr7123uvhEbyd+Ty4&#10;uDjrthIkafov/8Vvl2X0Z//cjz18+MWTX1aW1Te+8eT3fu+dzWZbVXiDKZJE717c+fJP/ruEUGQr&#10;ECK7rtFDEx3HcZwTjllVxcoyz/NcptTzTjDwGavQen089rtZSzdxVFVlOh0nSTqfLz1voB+1/sIh&#10;EWW1irqz5GKxmh4u2l8NLizmq/F42AMXyrIqKyYIisfx4MG9Z8+uHzw4Oy7rUdpHEIdD/5AL2pLu&#10;EGKYTg8OzDSNZJPajgUdFKDbuIV3GJxKqsRpKYqt2lnWlkVlWfvLUZ9yZ8D39+THO/8ipdl2m+XI&#10;8SzLvGnqut7LUONzSLzX8xwABxUWeiUUABgOB1XFFovVK5CjpmlMyzCN/qPl4s7Z5eUMlTvGk3FZ&#10;XV1e3lxcTDnn3sCL49h1Xd/3VqvVaDQa+t78ZoHjYTjE5l6PEIIQw507Z+++++Lhw/tCiOHfksLQ&#10;QwG+9KUv/pPf/tq//yc/393nZ/+9L/y3/9Nv/tIv/Vx34wfk6dz2peK1Z0hfeigTQt4K4O+/xSxV&#10;/hP3Gk9tD6nXuScd9Wh9H6OnXdpu5LU12F/Qd9558YM/8AUAUBRsbpRlWa3KHE45sGiKWlVM0w4G&#10;jPCt7EYUbd1DC4k42eiarmlakqYCUAAA09TsvmxeRFWCtIWm4UGwVjT11RrOTdNEUZplG1w9Elny&#10;h9aRLNDB2TgyoeRUoaxiTcMrxpJNmmVb3/fWYSzLxGuNo5swjOu6RlQOB4wsE9e12zk/SZMUe7Ko&#10;Y7cKzLhKKUvWJYoDAKWyoioKpQqlAuaL4yRcRwAw8FxD124TBhaRZdtsu+1uMQ1D1zVUfYvjhDcN&#10;HgweBt7s2EJZ17ys2HbbPrY1TXFdB+/B4bA1RCBESpI0XG94A0RCGoUjpG06fBzyxqO7eV6+9dYT&#10;VPXblU8xU2QA9BW5h6qq47Hau15Ztn333ZeDgY3ekCJEaUvXSFVVmLdR+aDoTSn1fbcLMYzH3s3N&#10;YjodI/mim+1JktxAHzS5LRRF7oELcXxgLVGWVdM0Pe+hnmM8Y6yuobNIbn+v7w+P1xK9RzznXNco&#10;1ovgdmibUonSvuyCQBOEGSeG7w+223w2W3V9wlzXCsMY2WeU0vv37zx99/LRThybEAmv13K57pY9&#10;THNvLSlJUnPU+Z/ufOaev5hh+wBei80mc11bkkgQhN1hj8vduq5t21JVldUM+wigAV7XYbQhkmTa&#10;FgCkWVaVbDRqwQVU+kCyAACUJSvLpCUuKHTgAh5kt+wZRanAFNJ0i1WpzSZrdSV53ctzkmTbNA0u&#10;ljabTLAYnj27RseoKNp0a1ntEhrJ4XU9Ho+CYM1qhn1SpmXqhs7ruirrbNfaBgDrIMYOrKIsEekT&#10;ShBRvGl443kuohhiMNy7e/b06cs8L3VdVRSlKApN01SNFgWjVDJNVdeH2XY7nweqSk3L8IZevs2D&#10;dQRNXdeNTKltGZ7nCrvBl1ezs+lkPB42nIfr0DQN23bE0OulEJzXImnqmVCPx65w8WyRU7HC5A2v&#10;+w8s8WCtGVdVVZKIRAiRVUqJkG/E6IxGumvQK7DO2ZFBbQiRds4+iiiQBkFIiDwYWILOKQ4giiJK&#10;WxpCXVfYAXrsdQen7Bu6gZe+LKubm2XFmGNbqMxyHGVZJUnS29jNTXZTnGJZOqX9+0v0NYRh/OTJ&#10;u0XNHNNF4thwOEySdL5Yjvwh3r/Bei2TVj9i5A+32xyvDmPg+56gjmdZIVotMExT73J18Sb1vMFi&#10;sViuVo5t13UDwBljruOEYWQ71smeCFmWkMiw+5wm224d2xRPliTJ0KFv7/62GxJ719Vd414bEgDA&#10;YOCuOxQGEaPRqKrK9957OZ2Ougm55w3SNEMVFc656zposffmmw+DIPzbv/y3/NH55z//ueFw+Iu/&#10;+Jd/+Zf/9o9/4bN4jDvK2wEwjVKRXYKMpil4P8Ip2KuumahMbLdb0Rop7EXFed6ZW7XUYm/ghVG4&#10;jjdQN5qmeN4AaSDC3yrL8my7NQ2jiywk6ZZVjBBp504gIeaLDK/tFu0OJUrpZDKSqdwTWcBWiDxn&#10;YZhQSiglvdaPbtwuHteehNUyHg73hSJsLkBPh3feefahDz1gjBdF1cMUOK+jaNPsLLqFUIIIvElR&#10;MKWXR5VlaVkH60pN04Jgs/tkvvsEKsppx+u1puGXlzddcCFJtpQqr+5OOMj+N5ssDDe6Tl9//QIk&#10;6BEWYDehL1ere/fOhWzMahX8xm/8S8eFP/8XfvxkG8ZstvrKP/vXL68iy3Q/8YmP/uSX/rSmqZ0l&#10;a3+9xxhPkrSuM7EFeaqWpR4TORSFKsr+bJ7qXFWm0wm2e3HOPM/tdlh0CzhIhgyCMMuKV4g4ZNvc&#10;7FTmgyDs3dW8Zre5RcAOXJAI6eELly9nD19/ldWHqiqmqS+XkefZXfLC7mfKXW1YQiRd1/Ge764/&#10;iSRPxp4gLGCYljGfBz26wf4tHc+VbnNEL4J1+gpw5LZYB9HJdyGyYJj6Kz4Tu/iurlbn53vpkfF4&#10;KFhJ4iLiPa8o9BVK/hjZNheMJkmSPM/a9VqPZrP5eDIGgPOzyYsXV7ObYDppGbNlVVKZWpa1Wq2H&#10;vjuejOfzYDr1ZSpTSrIsNU1LQAz37999990Xb7zx2v7J8f3rkrh37+I3fu3X4RBf0DRl7EhJkp5k&#10;SL4CaOgZ9vS2wGG6/7Ex+dhYLWryry5ZWEie1vzY/YNxUnL5Dw9eWC7Xw1NyPlGUTqf7mfr6ajX6&#10;0ggATEM/piH0QpKlsqhEFqXrBDPX4z03SXL/3l70Mk42mqIiuAAAmP8dx84G3EGkPE42rOSoAdaL&#10;pmk2SRJH7dKayJLjmqhNdWrnfdqaZVtd1xhjZVXzumKsbk0oa1aVpaAXBusQiaMAgGv1MNpwXruO&#10;g1e8YmwTp0SWUPMcp01BJ+acY+kPSQQAQKnc8wavKlZW1TbL+Z5fJgvGQRwnURhDKwbJecMb3jTN&#10;jkLMOTSgG7rrWCYcTFPbvMCeCNd18KOqiuHB2JbZZQPIMjFkVZIMACAy1KxeLAJJknzfaxrBZQDT&#10;aL+ByBI0EG/CYA046lWVCo4YAFBKHz16HQBWq9Vbb70LAIOBeefOGaX0fSGG4zBN48Mffji7WX/n&#10;O++++eZr3VYjXJmbphkEIZrsDgYOtnZ3fp3sefbNzQK9DyVJOjubLBZr17U1TREy4DunCV20SACA&#10;bet5XpykTvQCa0Rdj/TZzbInu7BaRZyzQ5kD6L7GxLv7ljTL9B2qyxiTW1IkEELCMMLWD0FeuA1i&#10;8DxnPl9Nj3SUp9NRGG7KMkK5eGgJxqZlmVfXK3+4l9D3PHe5DGVZxrXT+dkEIQYUz8M3np9PGauw&#10;hxkATNNcLteiSCWyRnziLBYBrrc3m8wwLEJk4cJQVSUqe3HeKMqec4RiKE3T4BpGMAp5w1dBqOua&#10;QikyfcjObLuumyiKz8/HlCqo6aioqm3vZRdUVQnDBBWKsqxE8B0zWvxdm00muksYqx3HLMsqTfPp&#10;dCwSqm6XRFlWTVMbhgkAT568ePToPhxqMXRjJxzbcF7btp1l6fX1yvcdXGmXZRVFcftDeJ1sMl1X&#10;caUnJBiSTYaky5rxs7NRkmZ5XiAZvuEcmzIfPLjz3nsvPvzhNwYDd7lcjceq69hoGcB5w3mtKqrv&#10;e3mez+eBqii2bXqU4klmrI7jtpiPy4yHD1+b3yySJL24uDOdTosixzpBVyNGDGzO5cuXV/funuHw&#10;tC29LApV0xrOKVVYvR//onwNAF0rHNJZgGFBta4lVVWRCEmktljabXLBncfjIWN8tYoIkXRdwwfN&#10;YStTHQQh542Q+qJU6dJncGchnTAYmLhQSdO0KPpmRr3ABKwoasZYURRlxWrGqm7dTqF370576WKe&#10;b7dbBrs2RlXV8ZH3CrvKpmkYq7IsrSrUk9vPHp7nYCXSdS3bfg1vje9857t1DY8fPzAMXVWV6+sb&#10;3/coVb2Bl+f5bHbj+76qKoahG4Y+uwlcR7dtmzEUAyamqfXEwrADl5CWqSGUG4fD4fMXl0SSVZXi&#10;RkLksiwbbiC4gBCSKP6ZphHFyWBHsoMjyjAew+5Xg3K4eBOLpvbPw6WsqipVVaF7cTcURX3ttbuz&#10;2TxJkrOzPbPdskyZyrPZDSLInufGMRrceD/8w58tS/Zr//SfXNx98MUvfuFLX/rS17/+r//Ipz5+&#10;2wVSVTWOD0Ai2zZXq0jX1ZPF7c2mMAzRi1QelwNhBy5wzuu6RtkFtLiyTFNTVdTCRNdSVte85psk&#10;q1mtqgo66cAOWajKynUdY6j2FBagAcYqAHk6HYk+COiIxYpWCEoVQkDXdUJcAJjPl71DlSQiSfL7&#10;IgsAsF5vnE7tHEsCyMh+551njx7dY4wLr4em4XGc4FJfliXPc0UH5WaT4aBSFCrkV6MoVlWK0/L3&#10;EJaldTVEMXYKjpzzuvsD8zxnrBI5HlY7jj+ztR5crcJsW7iOjY8KDAErwG5kc86DIEHnSAC4uZn/&#10;xm/8i/sP3P/4P/npnrg3xle/+vv//J//3oMHDz/3uZ/Atc0rYIX9MVFybCJQ11WaZkmS9zjbPTpN&#10;t49RkmpCFFHIGo+HnNdhGOV5ZNu6ICns5gWBDLmM1ehtc/Igs3Qrkqc025rmwS3EaxaGm9Pgwk7r&#10;8bhT4Op6ce/u+eG+J5wjxuPBkyfv2faBnu2u9csO1qHfUb83TT3L0jCKXKejHdXUEiG6oeXbHFM6&#10;nOA8z0HTLNwN/Wx6J7b9p1vSuyzdXtyZnPwnOOTbiEjTTNWUHtSSZtsiL7SOTucrtB4JkS8uRrOb&#10;wB9aAjYS9aXVKmoa7rqmpp2GTvYHv81l0miaYRq6aej4AOOcr9dJURTT6ZAQaTwZz2+WiKDdvXvn&#10;7bff0zUqpBaGvqdqSlmW+TZXNW3gWsvFyh/5tmOtg5BSdZfFEkLg7Hzy8uXN3btnPSGGVx/kB4wf&#10;+cKPf+Wrv/vlP/ED3Y0/9zM//rd+5Td//uf/3PH+5INpjrwCWej+qUjsx+4DQBOW0lee8ZzBp6fw&#10;hv+HaBvRNHXdwDY/jQn+f7S92a8kWXof9sWJE0vGlpGRy13qVnVVdVcvs9GWRJqwKEqgPYZMCpBA&#10;SBZM0Q82IMOyBUgyINsvetGD/wM/EBJgQbYpcCBaNizKgGyRAE0ttke0NGzO9ExPdXVX3bpLLhGR&#10;sW/nHD98mSfjZuat7pnhnIeZ21GZkbGe5ff9lixL3R5wVtcMZ9UDyyzy8s34AiVqJXa6U9O04jg7&#10;ii+07a5Dy/KcKMQwjLquueCecwfT6fsyUp3g1KppWnTsc+2d5CrNsiyrOBOEMM7V4ci+uJi94V1o&#10;2zpJSiGEnH4hChBG8dBzkbYgQyhRE8E5b+p2uYxOT6d5USBFOcvyum4c18aVTNt163Wqa9p2aiXi&#10;9cYTx3UcVBURIikPPF6n+DrvDVSqSgaq0U+FYIzH60Rw4XkuYrsAUBQlAKHow0QwEFNBc6ayqG5u&#10;dq6cVKOe6wzMzT6zrEiSVqXUH7p4MFVVF8WO7LCByFUVZ/PB2B/6LgCsVpGiKN7QMTZVaIJHi+Ia&#10;u1e2atsNFQ4AKNVc11IUQlRlPB7jRLwoqo8/fgEAg4F5cXFmmqYU0H7BdnoyCkb2t37vu0+fXHie&#10;i3dQOjjIsU85EOMIITRNCwJfQgwAMJn4cZxWVeV5jhCd7MNnU//6evngwSm+taZphOG6Dz7eN1Xa&#10;45pdXs4vHtzp8/OipJR23R3gnnMhoNuoPDgAQJYWjmPhGMcYz7LyZIsL5Hk+CvwelKD2yQtvpqQ6&#10;jrVel8Phfm/v+25V1Tc3i9lsLA+MEHJ6MorjdVGoMmF+MvHnizgYqbquOY751Lr45MXlg/Opbdvy&#10;p7Fo03UcZ6L9a4UP7PZapWidyDm7vrl999kT2N446T12uKbCO4xzRyzdtV0HAhaLlbuhFYgwiuWr&#10;1zRNVTWnpxOiqvfbLmx6lT34Q7b1OkPyQhSl6DGGeuCeg9cdlYR8DBaLcDjcpGvH8Y7s0INLWhTF&#10;yDMiRA0Cdz5fOq5FVXW5iibjEeeCcVZVtRACJ2Zdx9CCIdvyKaqqxkmm6zqcMZTQa5rGBeOcUEqo&#10;ZkoKQ5ZVlqWbAzNN78hwdEMbB8O2bcMw5FxQqlqWhWCo5Dp1XbdcLGcn06buPvvs1VtvPbRtezj0&#10;4jhp22Y49GRpDU8zXseOPdh6h4NlWfNFqEuNlUoQLgUBRFW6riWqyhkj95GKFSAKEdBi9CYhRNcp&#10;RoDsgQt4GJqmSsDocGeEbDxioigVgh1GoSPLzDDuWCdsNRGbl4Kx9tPPrgBA27IREUTQKFUU1TAo&#10;pZphGJ7naNq9qywAKMumLHPTNEf7zkHHpx93JTbaUVp4GIZN03EOrjswDKPrOssynz591Lbtt37v&#10;2289euC6zmQShGGM44WuU5QDEFX1hz4hyjhw67q+ur4ZByPDMPDdxAgh+SumaZim0XXs+noFG+8J&#10;DTURpyenz5+/ePjwHDa4OHNcJ4rWjutgTgSugWGLK6EZh7R4fENL06w/hqrb4hMOZBqlXHCi7LTt&#10;6GZ6Xwnt9HRWltWLF68ePDhDNAQAdE2bTCY3N/NgPKIqdRwny8o4znzf0XX6Mz/zh377t//vKPqJ&#10;8/Oz3/zNEu56CX1uE4Ldx5wvy+wwDbRnQCM9aHiPcbmRnDC+zd8QmENZ53nOuUAXark3iSx4nk1V&#10;dZPiqQBsH2NKKSEWAEgy1B5h4T4pBKU6DiL9R/1wgXN47kmSDQa7gj86F+BOPv745ePHF7ANkkyS&#10;jLFOCGWPpyAEF0JgYQa3YNw4AHAmXG9wdHYqWQ9vbqqqCVHubUySDLm0V1erB9uxvuvaLCv3Fmjy&#10;9lVVW5YbcgC9vV12HUwmIwSx+l6jcHdED8PENLWLixmSSP/nf/AbFxf2X/+vfvGQINE07T/5J9/8&#10;5je//9P/1k//p3/xP4G7NOnPnW8d7aFUVfOOhc/322E/1TT1fL4wDGs4tLHj8DzXcXhRlPPFejLu&#10;mzbvIAbTNM7Prfl8YVn2HpDZty/inNVV3QeDOevW6zwYH+M+CHHEABIAAJIkNQ3tc+MSEQd5/Pji&#10;ex+/ePrk4a4WhNrc7Vn0v2JZdpIk8Xq9N9d3HHu5XGmaJk9Zoyru57CCLl+5w+nd3Tv1pnSAI/oI&#10;Icqi2gAxigJCILJgWfqhPHVvWVWUVVlUVVVhCs7pSRCGiWmyPb9JfAHSNEvTyDA0d+t7rygK5yzL&#10;il2YnGk2LUvTCACGQxcjJAgh47HHOZfiiCDwMJYSAN555+GHH370/vvvIrsMw9st21ouI5+olFLd&#10;0NdxOvTdoT+c3y5Oz2YAABwAiK7pmqZGUTwa+X0jhh+CwnBokfD+e2//rV/5rT18wbEHKsvLshoM&#10;zJ632eb0vyDEID989D/vsmnohMIvvAMA8OG8+/WPmEnhx+e88Orl9eO3jnjX2w/rBGQAACAASURB&#10;VLZ5e7ufE7Fe56ORZ1uDm5t49sbEa0JUDJLE9kX8MpCw4Nh2Xdd123iO23RNlux6bds293wZwzAi&#10;pGc0k+dRmBBF9YaD87PpXTOFXRhElpd11fb3o2nImkM9MN8MyZxXdRVFiWkaSFuQmggQ0NTt5evr&#10;87NZWVZ11Xiek2W5QshoNMQAufU6VRTAggD2kIQo/nDTbWZZkeccttMvuAs0vNlMQXBh2xbuKkmy&#10;rmNEVTzXtawjUGDXdU3TDixz64+zoVRkaR6GDRd8YJqouWCMo1vEwDLxqA5wMRUnastlRBQlGPv4&#10;OhdFvo5Tw9CGQw+27lx7TVEUWSsQQqxWISiUKMLzXN3QiKJalvns2RMAaJrukxevfH90fja57wr0&#10;G+c8y3Jd103T0HX93/iJD77//NVyGT99+vDQAGJ3DffDjAUaFV9fz6XIwvfdLMvni3g29XvIuyJn&#10;vdvL8iYXBmxheMe6L4pSzxv0uQwAkGcZTnAxPRu23YI8CSQvVFUl71fXdfp27NuoVBSc1e207lve&#10;3Oe8gGj0yPkRob5pGrPZeD5f+b4nHakp1Xx/WJZVkiTIbuBcnJ6Mbm4Xs+lE13XO+bvPHl9dL8uy&#10;RpY7tiAYbZybe/PIsqylzBWJHljtf/786vFbF9Bbvcv8hfU6vyuO4Fjv55yhnyMAgICbm3kQ+Pgk&#10;rFZREIzwN/OiUBQymYzQiywK17Y98Ee+rt2xXdhe203Wz9aaMUVUpSwby9qwEpA4kKaF1E2gSkLO&#10;g6E3BSrLZr3O33nnIQCEYSzpIdLFE69n27a4n6ZtBeco95hMgjCMsrxAcAEAWMfqupHZNEmaIXlh&#10;sQifPL3Ayzse+0IIZVNCCJK0ME1NwnBvPTp5/vyz995723Wd5TK0rMCxrZvbUKUqVTV5PLCp4QfY&#10;SWZ5yVlHiAKKShQBCji2fXp6GoaxZZlvv/3W5evbyWQ09NzJJCiKoi/l2DxFKjiOh+YdEjkiREHi&#10;wmQyns+j2WzEBXddJ442kzFNp2XZGIam9kZ8CW4SVEZsXgR6H7ggL3ie1227i/nsN8QU8MFL0yLL&#10;8sHAYoyh+cue+QJqIvoBRmG4juL4yeMHe2/6G+gGhw1FEJKqcLgHIUSSpEhPUBRGqUYIQirKoe0i&#10;bBE6rKvhH3GcRNGaC+7YDqWUEPqlD569ePFqsVg/enTi+15ZVre38/F4TIjieW7TtDe3N8FohJ7x&#10;gW6kaRbHa9gtgjQA0DTFceyt8I2PRg4AZFl+exsphPhDr+u6Bw/OXrx4+dZbD3EBTBRSd521DaEk&#10;ZAcqbQ/+eJGAc6GQO7e1X9+Fu8oIz7PXcTq6y6LXda3t2FHHfUKUwcB8+PD88nLu+5a0hACA2Ww6&#10;ny+CYEQpdZxBnudSN/FTP/VvfvOb3/z6178+nU76lLfDZppmUWx6kq1B3r57veyVOd89wHur0+0H&#10;OHItJbjQsQ49HTfSoq6LooRxrmva3vt4iCxwxuqq1XUVbTUQgd2+X/uwAgAgYeE+hwXfd+I42yNW&#10;U0oZ644+q9gwgmcrGCFhuB4FNq6Fnz9/eXFxinHIGA5lGJph7E6qb7CKETOqquBERdOMIPiREg8s&#10;a3AfLRcAGBNbJ+BarvTDcI2jYW9GymUUg2nuBLD09HQmR6DDpxkAVFVNkoQxcXo6oVQlhPy/3/xX&#10;v/et3/3P/tKfHg735bJN0/76r//WJ8+jP/knf+4v/xdf7ydwfpEyzsautqzqqpYv4aHPHCGKYRp7&#10;Ovmj/Z2uG7PZtKqqm5u5bQ8GAxOHGcsaWNbg9nZh2zt3nD7EAACz2TRN0+VyiWHjeGCGocmed6dO&#10;VBQAaOomz8vRMasbwflyGd3xaOiZRcfrDC3f77ssCOb1Diy4vLxB/X+PpCdcxzoCJbh2luYyz0we&#10;zzgYoaxRXtvx2D/0jLhDx7pfHKEoSj884tDc8bBFUdIvhSVJquvqHrKA5351tSKqAqLjfOPlbprm&#10;wDKDwPv0s6vZ1LcsKwi8LCv6QV/yNrmu47rQtt1qFcP2IVcUMhza5K4ZHs5toijuuo4QkGPhbDa+&#10;uprPTiaqquLcBTvfhw/PP3nx2aNH5ypVVaoWeWkY+jgY3t7OT05mtmUlSVrkxWBgBsEIFRNcMOBA&#10;CAkC//L17WBgmaaOEMMfIIXhD//kT/2Lb377p//Il/ob/+yf+tnf+D9++8/8mT8ptxy1r3tD+4LI&#10;wt63vjKjX5lB2cKvffTDOz68oSVJ5Tq2HMz6N1TXNccZfPL9XUKkZRuct7ChtP0A5/5FWh9cwNzK&#10;pmvWUXqf2CrN86qo0R8ej/zV5Y01MKXUon8uURRLkE5RFMcxnINXbAsrcJzWM8Y456ah396uAEBR&#10;BOZEcME556wTL1++vrg4bZouL0p/6OZFCQAD0+BcJGnadWzkD7ejS1WUFS4/rMEARxrH2Yi9q6rG&#10;VT3mPuDBfEEzBUI2X+m6Lo6Tu/E7eLKgaRrVaFlUmF+IkzDPdeUwVtXN1fUtAEynY7SHyIuyLDb3&#10;/eC5VTzPGW3CgzYogzkwLcvuOjaf47VSvKFz34IWS0Y4wGMQQJJw3dD8oY9lbcsy3332JAzj7338&#10;6Zc+ePtwbdw0TZpW8j9VVXEcpyiyoiiw23nn7YdhGP2rf/2d9997Kkcl3itEmKYpBa79htrsy8ub&#10;09MJ/q5pGpRq/S1CCF2nTVPpuolY6ufCi3lRGqYpO9Wmacuq2iOs7Tks9hHw7R9H9hyv05NZ31v7&#10;DluBEBVnHV+waDabjZfLlWEYEk2WjRByejqN47QoCrkYBoDBwBRC4BCJl/riwfnV1Rz9vQkhFw9m&#10;SZJ88snLp08fHf7iVjNMql6xQWZXLxbhaCvB6PO6kRPbtq2m2b1qfyf50kheqKpqFa4nkxEW7MIo&#10;lqKYOE4cxzIHBhqpJEmGoFIcxUEwcRxd07Sep+P+1WMMs+thtYqRvICsBCHQAlaFzbIw71swoFsE&#10;Hvynn16+//5jACiKklJV01TodVmcI1m+E0I0TYMR9YzxTf1WcM9zJIdUCIjXadBzX0ZfsLpptnSG&#10;DtOy+80fuk3ThKtIztCotlnkmAMzywtrMJiMvXhdNHW6meaIDq3a8ImilPpDF1f4m0xulRZFHq/j&#10;2Syo6iZJirefPlqtotvbxcXFOdriZlmx8dfkvG1bVSWGYSRJSqnaNIwQ8H0njlJv6AjGCVEY3638&#10;pVzC0PUsKwxD26F+G7OzzcMvPR0JKY6CC2VZY+iGrlPLMlFuc9gQU0CUwXUtAKssG12njjPoPxUo&#10;kaBUlZoIIfirV9emabzdsxWHuzPtpmkZEzJb5LChMFnXqZxN4dfTNG8aVEls6N+O40h7BVQJdV1X&#10;VR3nKb4TW2vY3c4pVQYDU1VVxpi1jRRNkqSqKkKI73sPH57H8frDD7/77NljTdOH/nA+X3ieZ5oG&#10;pXQyDuI44Xw9mQSEUMuyt5NDkC6tTdNFUcSYkFbNQgBCElVVoV8bAEynweXl5dnZCWOi61pgQjIU&#10;TNOUmgi4i77ttaKs+mP6HmVY6YELWI3vw/fKNrYgDNfTrb1af0Uj9a0XF7Mwil6+vO2nAPQhBtu2&#10;i7IMw9j3PV2ny+USAM7Pz+bz+cXF+ZZSJ/b6Y8exENSTBz8cWmmaS0QeYBMcDgB7SXNHPR05513X&#10;bKUoAsGFqqqSdSoEMMYQA0VxBH4RkQXXtRBZ2JophqxjrutUVZUkuaJsCAvS0ERRFIJbVACggwFV&#10;VdM0CXr99g5e6sT7GzeX17KMoqiPUmwAoCgqRVEwbwUA1uvEtk0UIr14cXl6OjFNLVylk6mfpjml&#10;FHk00nDh0OKRc7ZlHml9W43DVtf1UdmabZtFUeFTHUXxG7xUAJHx7Yg5ny+n03H/lmVZWZZFEAz3&#10;AjgBgPbZB31YgRCyTecCVdUEQJbllKq/9o2//7M/++X/+r/5CwdHkHzj1/7Jctn8iT/xx/7IH54C&#10;AOrYFYWMRvteFIcNr3vb1nGc2Y59n88/NiF4WTVSJw8Alj04zCaUTdc11M9LbRK+bONxsFyG2Ctt&#10;6353IAbXdet6twgpi6qPWql3S833gQsAEEXr6YEuFAA4Z59+dvVm24XehwWKkRzbDldxb94m8HQU&#10;Qtixspvj2stF2Bd6bTAF5U44GeeCECI4P7TzQeHSwcZ+aSvug011VdvjNz30nHWqqvSpHIwJc2DD&#10;AchydbU6P98IVQ4hmCePL66vb9Avw3Gspqlxjns4ndI0enSZ17YdKscIAaxkYrfFOcckM8SMp9PR&#10;zfXNycmUUmpZDna+tu2YZn59NT87nzmOgw+kYehBMFqF66FnW9Ygita6rqsqIYpgHVMIAcKQxXB+&#10;drJYLM7OdiG3grMO4Ed3YfhDf+hrf+tX/vYevnB6EqxuX8r0LLyhEmL4XArDXaSpr/C8E0J5X1sV&#10;3dPhj4W/0DTl4P4e1radZbjDF2azYbzOtmaKn8MY+uINoYq2YViWRJKbEDxLyvvABSEEa4Vt45Rl&#10;82A3dXV6cqTiLQQ6rjBKKfre9/91WyJGmJ8LzhBZ6Doex3Hbtm3Hu67BlDsQwAVnHfvssyu0klqv&#10;k/F41LZd27SOY3MulqvQH3ryhiZpSlUajHzsG7OsyPPCti05dkj+QtcxBBq44NK7Ya+1Xdc2rWma&#10;ljWwYICMA13XLGuwZ9mw15AvLfeZJBljbGANTEM3Df387AQA5osVZ3w2m9jWAHpUiL0jiePUMHXP&#10;dUa+xxif3y59f0gpEBVQNMEZJOuMcYbTOE3TMS4Ov65SlRDCO46OUbZtb2jVq5goaBVGAWA2m3ie&#10;8+LF62fP7kzQASBJ8sMHw/PcruvkKt33h74//N3/78MvffAMkR3PNSXe7TjOfH7LuX2oCSeEnJ5O&#10;cD+4hVJyejoJw3gyCXCCOJtNrq5vLh5cwG7s4/etReM4pRScrdInSdIsvwMuCMGXy9h1dwDEZDK6&#10;ulqcnm5GPX/ovHx1c342AwC+hclwqSnvDIpNhGA98gKllMwXa13bIAye5/YK8hsxKgAURVmWm8xO&#10;ALIX4tBvvu8mSbqNilC34m0tDCPOBZpQcM5ns9FyGUrOgud5hFD0UARMNTs23cRWVaX06UizHJ3t&#10;0rRAvkA/kuZuLCXvuk4h5OZmTqmuaaRtO3xOurar63a9TpBJ1DQNVv4BgKpqsk4B4OxsRilVqep5&#10;bpIUvu8gLnPfdZCNbJm9eGHzvB4ON91pnlcHXEIV3/q2ZbYzQKChKKo9V39cFXSsu7peguhQiYnM&#10;KQQ3OWNoyYbyKwAYj33BBWwd2vDsXr26eeftR9DDa/baYGA6jr1cLodDbzAw33p08u1vf+/999+1&#10;BoPlckUUquvEH1pdZ/KN5lG0TVMUOeeiYwIALMuwtI03LdYzPc/tOl6Wle8Py7JuW3F+fnp1vQQA&#10;Xdd1XV8uI13Xu64FIIwx27ZVVSUqErhUzhlVadftMAVxQIbHuRbjrN8vEYUoCqgqoZS6rrNcLs/P&#10;z2ATbtJJexRFUXBxblnmfYML2md0XTudBogpIMowGnmKQhAOkK9PFKUAsBcSMZ8v1+vs0aOzvfwj&#10;KfzGpmmUUsA9bD/TEaLoukEpTZJMVSmCVn1Uom0Z52w8Ht5XVKOUUKoD6NIgo3fpNjPf+XwJwPDi&#10;AKCrLuCJ6Lq+XC67zgEAx7VVqjImFMIAIBiPwlWk6xO8C47jRFHIOcdwYs435jJ9epdtu/E6rusa&#10;M84477bdrFKzDW/fMHTGRNsxJCkwtvkMF5wQhW0XwLhO3nsY5EuaJOlkPJL/uec4s4MbVBX3LLjY&#10;s2Bg/Um+YERR91Y0OOG3LStZ3/a3AEAQjJI09Yc+AJiGmdQJXu26qgDg4uLi//rt71xcoAxko9o7&#10;2r3I49Q0PekxN4ui6eGJuwitPWUB3vHlauXYjmRnR1FY1A0woWkqejrid6WtYxynaD0rkQWFkHWc&#10;5nlx/uDE0HWFEI2qyFmQkRCqqvR1EFXVheGqLDvOM0KsXi995zRXq1jXtT6BqKqqNC3H4yOzFzRQ&#10;MAxN4ixhuLbtDVa1WKyGQ9e2reUinkx9xlohBIbaINxwuENsaAUiBG+aNgzXg4FmbtH/sixwKJRN&#10;vtd9eeN6naHeoa531kt7NHPOGd6dKFo/ebJxRaCUlmXRd3lQVQEAWVZKmaFstP8Ebw99hyzgtGYy&#10;GRFCfud3/p/vfu/3/upf/cU9q4XFIvp7f+//1DT/5//9P+15+5dYGisGgX8fewSvy2oVq6r6uQ58&#10;+HnUycN2ehHHqeDdHj0eejQqzrllDYqiRDShtyhSccXVVxZ1Xafrf2CK8aZujGOBFBJcOOT/H5Fl&#10;bg9Y2jr2mQs4drKOqZSIg1ViXTeUaveRso7+CtwVyODD8AbywnIZvfvuk/t229SNfhdCW6/zPhaz&#10;+wC+tDvWjSCqcnQ2JtvZ2WkUrS9fzx9enBrGIAjozW04mw73UJI9NRRqMQAEIRpiRnVdLhZL9BLD&#10;kz0/n97cLEzTNE1dIepsNn59tTg9CUyTcmEuV4k/dGaz4OZ6fvlqfnY2HgfD1SpsGnMw0Ju6ZmyA&#10;l7FpGk2jjmOjIIKDhBgA67Gcix9RJXHY3vvgK9/+7qdfeu9xf+Mv/vwf/c3f+qf/3tf/OHyBiuV9&#10;7YcAFwDgXy+Ur97rzvEjtclkdPn62jl492Wr693s5OxsMr9dYEFGe5Px7X7bs8S/5zM7fsFROtXe&#10;0zsc2ut13jT5cLjpl58+ffjJJ68ePTpDI9t+wRNHr67roiiT/iC6riMleyNv7towXDdNAwAY0GNZ&#10;hq7rQmykoJzzPCvDMGq7Dp3PlssIh58oXuPqZbkKx8FIvi9xnAws0+iZ/6FkLMuKoiylDhybtHV8&#10;gz5C1zRKaZKmAOAPPVUlQTAsqzqOE9ez1bs9DOOsLGvWdQCAUIL8J+RHVHUTRWvD0FFYMZuOGeM3&#10;t3PTMO/W0u9Ms3zfresWCVyqSiaTyTpZq0Tt2zf2/8ZKbNNwGV4j/wnnJ9PpWNP0ydgihGRZmuWV&#10;51qOQx3HvrpeVlW9p/s4NFDYXkBqWWYcb8wICSFf+fJ73/rWd7/ylWeEEF03fZ/e3NycnEwVRZ1M&#10;xlmWL5cr3x8eJRPd1zjneyvw2WwcRZmiMCHULZEej5My1vm+LfODr64Xjm32wYWqKrKsxuWftIMC&#10;gNPT8dXV7WQSMMYcx+q67urqSpL45JybUlrXDUL/RFFt207TbDTy8Qgnk0BWbjnnSZIfSu0URTFN&#10;enR6d7R5nnt1tXAcuz/o+/7w5mYpOQuEkMHAwDgJ/JbjWJev577vHstawwXA5pKWZTcabW63ZHBK&#10;Q8f1uvB9e3uh7oALjDFrMKAqjddxFJVd1w19lzOG4AK+WXlRAMBky2IIo8Qfuji53DJ+VUKQA7wb&#10;N7fH3K+84aE2OI8qy+bNJSw4Ni3BLYTcGZf5xnCh81zHGrCmaZMkKcoaPdqw9sg4LsG4oijByGec&#10;CS6SNOs6ZtsDPDsMulKIkqUF0rmzrGia9uRkDCrhXCgKByCgQDAeFXkJAIOB+f777373ex8/e+ft&#10;IPDDMHZcW9f6JTSFUuoN+3OPOo4zANA1EgQ+8mV0HeK40TTNMIzlMvZ95+LB9OZ2cfHgXH6RUm0L&#10;3qmEkGDkxHHieQ7nQAjxfT9Zr13XBYDJZITJlHw73PevoYzKAwUAKN7HBw/OXr++TpJ0NpsEgR/H&#10;ia5TXdeTpGjb1nEc6ZbCObu5mVf1HS6erhm2PTBN86OPPpnNgiDwEWWIolRRNhUUdHCEA4lEGK5X&#10;q+jkZCLBNen+SKlq28bhJPAwzLGqyqaRqNP+Y7Nep28AF3qT9r7QBs0LGGMsimLGyWTscc5lHEPX&#10;sc3nBVvMw6HvMtYCQF1vgJ6uZbBb8LewrfkLsQn9JQQr/NJ+WAqCQnyKJGaEJT3GWgqAu8KElL37&#10;28+hlNv75mtdx0ivH+5aJlfgTdNouiaPQYrItgkIZBVGkmssIc5wlU6nQ8E5/oqEGKCHsLdtc3V1&#10;+9ZbD3vHyQBgvV57niudd1GXQCkxB2pTl6PRKI5Txvbzd/vNcayiKOx7PK2qqpLyOmWHKSv9/hw9&#10;HdEE6ubmFnDkZcyxbdM00dOxP6lo6qYoKoWQIBjSbRw1ALRdt1xEQTCczR72kQXUd0hkgVKtKKo4&#10;3vg1WpZ1cXHeYwndme9lWVnXtQKqtErdXPMw1nWjn2zQda0kJ6KBAr4CWD4fjzdu9EmSZVn55MlF&#10;muauNwAAzIwEgDjOjoILaZq3bWfbpizt6Lqm61pZNhLjs20zCI5MhsNwLWOkr6+Xs9kID0PaSa7X&#10;CSLLQnBFEUJwST/hXEiO7Wg0zPNstYrH441Bj2mapmlW1cZW33Ec09wc3o5zhbACAPSRBRxokyT9&#10;1V/9xs/9O1/903/ml/pH3DTt3/27/3vbDv7cn/0PjwbGwtZYETZme63vD/soA55tmmZ13Y7Hwy+i&#10;cJat3235vhvHKUCxlyLTVxCYpjmfL/dcsn1/iEZBezs/zL3/3HafOX6WHXFk6IMLb96tFEfwjZPq&#10;HXABDdvw7zRNHcc9xBGStBj3FvM7jFNw/FtmlO59FSsbUrd5lCwEaGTVI6MmyS5JG9sbmB3HP6Ao&#10;CDEsFiuMGnpzG42Ghmk8f/7q6dMHqqqdnU6iaH0070A2x7HtYAC9GZ5hDHxfu76+6efDTSaj5TLq&#10;uk0FZjL2b27ns+nENPSu7TAtYnYyvXp98/rq9vRkOhx6SFvCyU0Q+I7jxPHG9R0Z6yoAQgxEUblQ&#10;treS/MGqJH7mZ37q7/z3f2cPX3jnyYNf+4e/A1//4z/0bg+XMZ+LLGD7/QX/U89+XC6P/L70UwAA&#10;YGz3yp+fT/7ZP32Ff7ftPV84aIahNU37ufPvbRfMxQ4g67Z/HD/C4dBOknUcZ9KU7unTh59+dq1r&#10;9Pz8CB5DKUUJKLJOiqK8uVlyzjiHjjUgwLIt0zS5YJwLLBh2XccFb5v29nbJGDMHJi4F0WobNQ6r&#10;VTQcugCQpKm/NTCDja/bpmL84tNXGqWPHm1m2PjFLMvTLHMdR3Lwtu8dkUDD0RPHvO4wXJumblkD&#10;tGk8hCQIUQcDQ6Mb68coWpsDs28SieQFRBnwn1SVXDw4q6r66uq212UpRFV0TdMN3TR0SlXD0DSN&#10;Xt/Mg5FvGLrnOmVZrcIQz92xB1pvWaKqRFVl/XAbq6QCUVRNUxnjq1VIiDqZBgSI7w+xdtc0OqXq&#10;++89+ei7L77y5WdHr8Nhs6wBYyxNM+Q9Uqp+6UvPvv2dj58+eWiaJqX05GS6zZ7cZB4tlysu1GB0&#10;RxEQBMP5YjkZB9srSbB0TLazal0zEUnHUR7X53eXoHuajvbmdnnxYKqqej9WQDfoNr57vy43m40v&#10;L29x7uU4VpKkVVnpujEaDReLFVKmR6PhKkxM08ThxnGsMFwTQhRFxVi+/hTlc4mNX/Ain56Ol8sI&#10;x335iE4mfhyvJZHbdd35fHm3aNF97njdb1lWylyG3kFuxuu2ZXJhIEMWuo51rDMNk6oUJ9NN0yZJ&#10;2gcX0HM0zXKVqFj7Qf8yZNRv5SS78bosa9RFF0WJdackSR3HBIAoXiNUVFU1SvQJga7jR+srbctk&#10;hh8hO/sexzGzrEDYUYIL6OnYdYwLNhiYmkaRPMVY13Yd37rcwYZCmDLO/aErj7lumrpuT0+mnAkh&#10;hKZRzkXTtLNZsFxFQ8/dk7X6vheGsaqquq49e+ftjz76+P33nwWBv1yFAJSzjmrEsiyq0n5mGlFU&#10;alHLAkpJ1/F4XaiEG4YVBB5OFLe6BEIIkTRs09yEkkoOIEotuNipeHRd7zqGvb6uG1W1yTu0BmZZ&#10;VQPThH1nUBQjg7R1fPvtt54//8z3PdM0Z7PJzW1IVcV1PZkrCQCLRRjH+cXFyX0Khffff7pYhN/7&#10;+MXjty7QhUEIHoaxoqiua+4tBReLVRyn4/Ho2bPHuIWxdr0u0P3xC75c+LHD9Mq7RkJ3vLqkjFry&#10;FOS8HQswQuCSvgvDmHOOnBq0OJGYAmytypfLGIG8tmMA8P3vf/b06SMJQ2DiZtsxohCFM0KUjjHG&#10;WoUQzkCuxmELN8znC/Q+3IIduzX57e3y5GQicyK42GkiLGuQJInElIXYUIzrupVvEGxdVHcXQhG7&#10;d7ZqRr4np69ZXgYjT4ILXdeqZH+ttF4njrMlCPQgBoDdee3AhYMwb8Z4H/sQQnDBOFemk/FnLy+f&#10;PXtG1MEmAOUe5oJpmstleB++cLTdxSV3aZS6rvn+ED0XON/qOjk6pXIAiNdp1zFD3xlXSZxufrsk&#10;qvrkyUPYWi2oqkaIQqnaQxYopgLN59E771zct7SBHsHZtu09CVJZNnmej8c+/jSShgCAUlU6mMoI&#10;2DTNOWeyfP7q1Q0hypMnF5yztu1c1y6KCtElIY4HraFpYhAM0zTP80qm+QDAYKC/QaMEAOt14rom&#10;Lmn7BAr5owDAmNiGXBY4G5TmC/gcyptl246ud9fXy9nMl5fONDXTHAFAHKdJskaGhZTnKb0a9a5w&#10;TYj6j//xb93OP/1r/+U+beH3f/+Tb3zjd375L/wH0+msbetPP7uilA5MYzi0jvIUELtKkqRpMscZ&#10;mKa5XEVxvM7S0jANQ9eSJCUqcez9IPfDdrSn8313tVojxNCnLcBWWSA/ye7GDiOfGE+fc45Iy9Hf&#10;JUR5QxnziIUhQJ4XUpC8+0XWffrZ4hBcSNOsqmrkHAKA51mYiSChXKnd0o1BlhemYfY71qblh5Mf&#10;xrnEEbDhh8uy0TQduyHGOXLzoAevNg3XNTmZIEc7FABQFOXqaoHx1/jfjAnS0+Ec8inyvPhcdwaE&#10;GJpm3329T2Ho3wtrYD5+fPrJJ68vLiaGMdibhr5hUigEWy6jqu4GpjGZjKYnU6T1IgGMc+77Hkqy&#10;MfnWH/o3N8sg8HVD4xyiMPY89+xsdn09v3x9fXoyHQ7d5SoKgiEXomk6nh6JNQAAIABJREFUSknH&#10;BDr9MsaE4IyBhBhAMM6BEOyye0j2j0xhIIRcPHp6cxvuATQ/+5MffPjhd77ylQ/2Pv9FxBE/NLgA&#10;AB/H6rv+j8vf0fPcJFnf5//aH9FPT4Lb+bfesCt8qDRdbbpG39ZsdYPW7fH6Xn+AtCyjLDPTtLb+&#10;Rgrcgyz0J1iu62R5KanXAPD4rbOu6z797JqzbnYyceyBRBX7HRr2Y55n40S/60xA2fbWxJEx3rFu&#10;frts2lbXNMmWx86kqmpCFF3X4nVqGLpK1LppiLIJWhdCrMJoPB7huTz/5OXDh2cqIc8/eTke+/7Q&#10;w4dBWruH0TY7U1Esa9Bbh9xbV0fmQlU3Ybh2HEvX942a9hqa5iCUoGla33kX6WxVVcfrxBoMUK9x&#10;fn6yt4euY1VVRdG6rpvz8xNClNl0EoaxYeq2ZSH5GQA4Z0VRdV22PXKhUhX7MRlpAQAKUYhCVJX4&#10;/nA8DgAgDFNKYTadAEAQ+MtlZFkGpdQfOpKSAL05x/Zh2L8yruvE8booascZAICuq1/76vvf/s5z&#10;f+hMJhNFUU9PT5fLpeNYeMCTybhpmuUywmsoQXXOQMYccM7hro/0dDq6ulpI3uNe2xvmwjBiTDx6&#10;eNa3YOinq8q2WKyglw08mfi3t4sg8DmH2WyK9Bz5YVxgE0XAxtaRAEAQjMIwPj2dvQHU/hEbIcQ0&#10;9aqq+vCBrusAFS4dcQulev8/9/K8P/eQwihGg88sKw+nAajRgC07puu6pmk6tjNB5IJXZYW5TpwL&#10;dHO0BqYQEIZr3/cse4AG8lj0ppSgraNpmv0yA+oX+g4R0nzhaOv5vNwptHRdQ6m25SwQvmUpU6pV&#10;VeY41iG40LEW02oY4wguCCEkuFBVdZ4XqqridLbf+soIDB4Oo3g2HQPAOPDzouScI2q/PTYeBP58&#10;HgaBTyl5//1nCDFIfK1p2qIo+3V+osBkEmwNRFXL0m17oKpqHGeEkNlsggIZ09S7rqVUk5MIx7GW&#10;y2gy0fE6bNcqRCV4ZVScf45G/mKxGo2GfRsy09RXYTwwza3Ufzd9JwpRVWk7B4SQL3/5vd//9vOv&#10;fsXSdf30JOiTUMqy+eyzy5OT6bNnu8Q3bGXZoBucEMzz7Ok0mEz8Tz+9AYAnT84VhexpXvI8v7ld&#10;AsB0Mn72bGe+EEUppaqMyrvvaZGfP9jyJtD/kKRwCCgAbEa9rmNhFAEAsveRboBmitu9CQBgnK+W&#10;kevZiqIIzhnjVVXhcy5fB1QRAjAODADquqaq2nZMJYIQZUMrBUC4YX67wAVht5VL4C+2HQtXKeIU&#10;krPAZfFPcEKUqm4ta3BXgMyLshx6O1ufvSA5vPfbv5W9ZYgEFwBgnWTj8agvjuCMNU2LlkB7ZD3Y&#10;ogxN0169vnn85A640E/AlX8rCiGqCgI4F+PJ6NWr18+ePRsO3a5r0Zxiu1B6wx1+U8NHY+vsiBdw&#10;UwyWaZQS0NmZRgnOGYvjlAvh2BsTqF0mDiFRtK7K+ux8Zuh6H1kgRKFUR4hBvq2EqHGczmY7Qcpe&#10;Zx7HGWOd3oMwescvomhtmjuOZBwnlGp7sIJsKGEYDDBOuH3+/PXZ2RSpAVIHUVU1vmtJkvVNK7DV&#10;dd00nec5QnCcFZRlE4bxYGAdIgt7q9Q0zXWdIiU2zwvOhBdsJlryR/O8cN2NIKDr9oM/GON38UFO&#10;KTk9DebzpeNYlmX1Z3eeZwPYnLPlMtzZCx8iC69eXf79X/8Hf/7P//E//+Wf7P9Y07R/+2//b5Px&#10;o7/2V/+yEPzV5Q1V4ckmXSNbLqOOgQJt220KQf3bgwKK6+vF7e0L29bH49HbTx9L9iNjPI7Xn3zy&#10;cjwZDbcEsLouwyjvug73iX5+cKyNx8Plcsk5mKbGD5AFxpjnOfPFUuajYuNs06m9gfmDzTCNpqll&#10;2OHeM6SqikQNZTvqRHD5ev70yb7dfZ5nADCdjmVPnSRJHCecC1yC2vZgq0firmPEcbZxjdr20XBX&#10;f4X/hDRUsbsImz+KIsf5bv+YZadEiFKWuWkOyCY54l5nx6oqrB5YsDFW6LX4wOS2qdu+JcnhV7CF&#10;YTyZHFlv4IKnrsskKQDA94fI0FZV7e23H766vBl6TX+peRRciKIkzysARlQ6GfuaRlerGMkL5+dT&#10;6bwAAB3jo5F3e7vwPG8DMYzc1Wo1CnzdoJwbq3DtD93pNLi+Xl1d3ZyezUzTzNI8GA1XYTQORqah&#10;FXlhWZbjOOt1Mhx6CDEAUeXgSjaWOX+QFIaf+7mf/R/+x//pr/+lX+xv/GM//bX/9r/7B4f4wg/R&#10;vji4ULZgago6yf04mu+7l6+vD/GFpmmpTnzfL4tqYJkAMLDMqozv249lGchTsAZmVhS6I/EFrZ8B&#10;cbQJwXVdi6LKNEHT1bou91JRxUHFQDbHHmR5uVolkuNNKX308IRzPp9HV68XpkkxWg8AEKXa6pg5&#10;58A5FlGE2NZRGOOL5aoqawDA6JMe9UkIAWVVVVXlD72maTlnpm0BQJ4X2Dd2XZekGU7NGWcvXlw+&#10;enSO2oS3nz6aL1affnr56NEDSjcptpZlSvSZc5EXZZYdJ4dIeoLgYjj0CFGQgICeDrjl6BfbrsNY&#10;Kfx807RRtFZVtW/ZgLBCUVZhFCPK0N8DIYquU13fZI9fXd1ioL3vu0VRIdsIthPfPTBdztiwO0QK&#10;g+QvrNdJXWujwJ9NA0oJ0q2n09Hp6WS5DM/PTy8uzj78/Y+xv92CCzuoWgLK0hsFNsS6CMvRuOX9&#10;955eXl599tlnb731FgCMx6MoSqqq8Tyn6zpCyGQyKopqvlhaAxvPXbKoYBvr3VcEYE3hDdjx5k4J&#10;/urydjz2bWtnCJckKQD03eABoChrDG9GsAMnLpRS3/dubpZIFvB9F4m4vu/FcYy4jG5oTdNRSnFZ&#10;hdx+zvkh1VG2OM77Gun+7Gc4tL5I1+R57s3NYm8uEQTezc1cZqcFgSdXkj8QcwFbU28cxZtmAxXJ&#10;jAYhBGOcUsI3TumdNEGU2bFFXiZJhuBCluUKURBEa5p2Mh1RnK4oIMkLAECpii9FkuQ/0GHL3klR&#10;VPm3rtO6Zqa52UNVtb7fM/sQe+XH4+BCXTdZljVNyznvGO/aDSohhKBU9Uee4P2ZK6zX6XIVnZ1O&#10;ASBJM4Qe8qKwBrvudOh5XdeuVtHsrq3VbBagbhEhhu997/vvvvsOPvlIJJbzI6RphFFo6Do+hJKo&#10;gK/tbDbBCY/neavVejwe2rad57XjmEKInZixA0LwuRXDobdeJ7ZtEwKcbwz5xDasN1mnrmvLCVi/&#10;Id1ERWlLL1uUEPITX/vgw9//zte++kF/dvry1TXrxHvvPcb00/W62DI+QVHAsnYBkFGUqmrlee6T&#10;J+dl2Xz88avRyNkGu7Crq3nT1qZpPn3ycE8iAVvZ9taOseg6hsszw1B3jlHb/jzP66qqDnS+d4Y8&#10;9KJLklTXNXzmcTsGPW7nQmimsOPnLqJQFSIIxlywPUwBp7tyy2Kx8oYuYHymAAD49NObd55dYN1b&#10;rsZ7nGZI0zwIRoLzbgsfb+6IIubz+cnJrL9//NE0TZumDcY+R7fS7RRO07WqqjSN9kRPyK3YMY7F&#10;QeVfjndN0xr6kRI0UdUszTzXJrtHrtXo/vwwipLxnh4Q7pxRluarMHr8ZIdGiV6xAQAE7/voM6rS&#10;qqosyzYNc7V6DQAPHlyEYYw5g/e1wcAuy3Iw+Lzy4RFPR951SATZBWljGiVgDbjroigBAKlQk62u&#10;G6S8zWbB6cn00GqBUm0PWcAvJknx6NHJMe/bLgzXQTA8CsIWRVVVG2MaRSGMtegrv6fI7vsgyJjJ&#10;9TqZz6N33nm41SYUW2VEIl1v+EGmNWNtnld7qa7IWUCUQdcNHF/ktS3Lqm0bRIo1jSJtrW3rOE4f&#10;PNjUXfK8sG1zew1b27b2UEJ8f/eQhf4HZrNJGIZZdscvWTbfH0r/hTtplF3XfeMbvz6Z0r/5N//j&#10;ve9885vf+Y1/+C9/+Zd/aTz2F4tVVbfnZ2N5ZW3bsW2nfxxVVX3yyUvPcyXKsFiERVG+//7TvacQ&#10;f306HTPGP/rouWVZOHccmMZk7GqagftcLqP5IqaUnp5MpN8sbAEwz3OXyzXnJoZLwQ4Q3QANXbtf&#10;SfN9J0ky3/eQxXB4d2XTKG2ayjCOj9kqpUJwBXaHlOfFnlIAAK6u5nsWbkKIoqw4hz3La8/zHGeD&#10;5IVhUte19InQNL2sKp87d5CFHgAJWygB62ZHRzX5GUoIAORF2Z+Rl2Vj2ebRM5UvpKIol5fLp08f&#10;yH+I4/R4PGfvbPc27HkxyFYUzWGcxOafyqquGoSW4zglhMu15cOL08Vi9eryhuxozD17GyZwy3Do&#10;jEZe/80Zj/04zi5fX188OOs7LwCAEHwyCa6u5lgbQZHwcrEajXzD0DnnYRh5njuZDufz1evLm7Pz&#10;2XKZoaK4qipN09br1LIsSkmStg7jiETjSk8iwX/gFAbT0Cw3yPJyL2jgxDeSJO3H3b+5HSUvfHFw&#10;AQC+NWdfCxjAmxhcP47Wdp2h6ZPJ6OY2fPLk/L6PabrKWKOquq5rcZwZhrGXTKlTva6TvW/dTeem&#10;Les0laIgQqO0qivDgE3A3DFkAUEljHsAAF1Tu7a7uVkEwbBf9PB9x/edpmk++eSlEMwwbcc2sd+T&#10;ZRxEFnC6tl4n6HU0GnlDbygE6yMLSZJtfs7Q/aHLuYjXCeIIYRSjRXDdNFVZSaDh089eP37rAaU0&#10;ywqVqgPTmE3HfCxevnztj7zJwctOiOI6fZHavVWsMIoBACMqkYwQr/cv8u4KqzRrc+mzIAPJwygm&#10;CvF6RSHkMuRFiU6TAACKMhgYfVUFIcrFxelyFaGTnGWZuq7d3i5GoyE9mLrBgcxKCFZWDes6RVFM&#10;0xiPA8Z4FMa2bXueM5n4lNIwjGez8WQShGEaBO5bj84+/ez6yeNNV2matGkawzC3B0iWy7ht68lk&#10;ImE4tEicTHZ94/n5aRyvv/3tj99//4miKJg9eX29nE4RGeG6rgd6kGVpvC491+OCCcFQhdt13HGt&#10;NM22sRcKIaDrRtO0e46J/T8Wi7Cuu0cPz+TGuq6P0haWy8g06WTiA4Cu644jUFzDGKOU+iN3sViM&#10;At/znJcvLz3P7fd1ju2s12t8BgghhNDZbByGiZQIyeNpW7Zep4qi+L6tqkeIuELw1SrRNOWL9G8o&#10;f9srTwWBj+vJw8+bhta2jaZJpcwX7Z+39EOeJJlUnqPVW9M0TdNgGFvHurZpsNRf5GVeFL7vSnDB&#10;tqyqqhlnvu8ShWAmJZIX6rqZz1d13X31q+8iQPPm45E1w/s/sOnkq6oyTSrPos/J6qvSmqaV0ELT&#10;NJxDx1okXzAGrmuYAxM9HTnj22rz5teLoorjpGlazIUZeu7TJxeEkKbtYDt813Ujuxos5KLoF1U2&#10;0t2JEHU2Hc0X0WQ8Mk36pS+9++1vf+/0dGbZFsKjcnFHiGqa9Nw67ToWhrHjWCg+2g52AACeZ2dZ&#10;gbVERVGCYHT5eu44e5MitmVAKLquM8YxRQL/DREHy7Ise3B5eS3LktifUJUIIYiqKttMK9Mwm7o1&#10;jY3jOB7Plz549tFHL7785XcAIMuqy8ubhw/PcDmRpoUQ7A3ihdHIbZp2uYw8zxkM9GfPHoZh/L2P&#10;XxCF6gY9PZnskfIwKlg6MgjBy7Ipy9xxHNe1OGdV1WRZfRjl4DimjO7aa9vStKiq+vXra8bJOHCr&#10;bUJcH1CQVuX4rTCMuODjYAQAmL6JZezdpd9mkQBAHK0dxyIK4dvP5HlhGERwjqyETmysIhGXVEgf&#10;btiiroyrKmGMr1bRdBrspWsJIcIwsqyB57l8m8O02YngKiFlWePwwbnoG6X1a+z9HfY1DkmygdIw&#10;T1GjVBIW2o553g7XS9NiFAwl3KCqJEly2zm+pMfq4+Xra2tgPXp4fsTl/Z5GNVrkuTkwiaLmWQYA&#10;Fw9m3/zmi9lsikuqo6i045ir1fqL4Av9JgMjmqbbkbW3aZR100TRmigEzbP7bbEIu47ZtnXx8Ezb&#10;5kHs0RZUVdE0jRAUju0P7nt9uKIoZdmUZdFPI8YmhMDKAY74uBGTI6XqQTqVwDEfhJcvbzSNSrPn&#10;uq67rrNti3MmtQl9t8Xt7/IwTO4j9SPK0DQt+i8oykadqmm669p9H2LO2dX18q1HO7pivS30okoC&#10;+5AoSn2/FzXY45jsdTIICTmOWxT55eW11JT1G91DFghRf/d3//U/++f/7C/+xZ+X5s/yUv7Kr/yv&#10;j9/64K/8lf88jtNXlzfjsT+dbp77PM8syzoccU3TfPr0UZqmn3zy8vR00jRdkmRPnlwcfTrzPJsv&#10;4snY/8k/8rUXL165jiXLU/LcJpPRZDLquvbq6ooL7thuEHh95rDvO8tl6DiWpmmHYTBUu1MmwnNv&#10;mi8kLaOU5LmQnYWqKkII2WWoRHQd7+sW9wr1ABCFa8c2dUPvL7OLsura+rD62ndecBxzPl9uK2yC&#10;c8GZnLVsqE18y1Y4bIdGaz2ZmYKU/aZupKyAEKVp6iDwt/aqx8kLTdP2/Rfh4HXN80J612E7dGc4&#10;2vK88LyBNGK4809FybpOHqrvu3VdLhYriSD2LULfqIzY7Hm9ztu2MUxtOByoFD755NXjxw+CYLhc&#10;rpumMU0N+77ZLLi9XYzHYy4Y1ahlWchcIIQYhomJErPp+OZmfnO9CILhep0Oh24UJyPf40K0bavS&#10;jfEvMFAUrmJVWTAC5MdGYfhj/8s/+s1f/nNf72/8hX/3p3/jN/8pBlW+WRZx2H4IcAEAPgrh3ekP&#10;4qb4g7fxeHK4VGgbZg3M2cnp1dWNxBdkH6hpG/avbmhl1Tq2/gUXDJtILQqcM92gTdcMTKMsSs11&#10;8V81jSZJBw6W6fa0prLtm4rrOu06enOzlOOoELsKA+bR5nmxWq2qqgFpDiqENTBUVVsslgDgus7p&#10;2ZQzEIJhvFPXdUmSI+vHcWxVVYVgnAPnEMcJvkdFUVoDU1EUxllZVNjr1k3z6tX1kycXKlGzvKAq&#10;EZxvcX316dNHcZx8//ufPXr04A2x2Ifm1bIFI59zHq8TQlTPtWGLNbyhVXUTrxPbtoyNOlpFHCRe&#10;p5wzXdMkC13mR2C8cVXVyKskisKF0HXNsQeT8SjLy8vLm/PzE0rV6TRIs6JtO7LtNHiv8yHShkZV&#10;iaI4jm16tkZp27JVmAw9azqddl2LGQ2Uqqen0/k8Oj+fUloXRem6zvV12LYMY/x03ayqSs7tccp7&#10;ejq9uVn0/V9OT8eYKym3eN7w3XcHH3748TvvvGWaOuIsNzdL33e3TGBuWfZqteq6jqjKKPCjMB4F&#10;PlFUqmpZW/RuDcHk3adP9ynWsEUWZrNRP2EqitaaTsfjcX+qgf6OQbBbkwCAaRpdx8NwjVI4XdM8&#10;z43CeDgcTibj6+v5bDZxHCdJ0uFwSFRF0/SOtSY1cCZCiOI4ZlXVEvKu6ypNK1VVEMJ4QxuPvaqq&#10;5/NVEAzf3FNRqlGq3FVAgK7rqlrIjb4/DMMIJ5S+PwzD8OTkeAWvZ4q+MVvdii4ZKithW7fHj3HO&#10;mqZp27brWNO0KGtijDdNHUaJRqnr2ADQBxe6rvM8h6iEc75cRhjpRVXqec7J6bQqqzhen5zMPpeQ&#10;ggScMEwmvTwsPEJVVep6c4Sapq7XreuCPPI7hIWty2zXdVx0dV3LKMqqquI4BoDh0O0HRkhwIUmy&#10;MIwZ54ILyzIn00DX9u8U2ukDQBwlmMpZlnXbdbKTJ0SdTsdpmnadISeKhCinJ8HV1fz0dEop/dKX&#10;PsiyNI7iorjDqHIcZzYbWpZFKXUcu65r9HFEPovvB3GcjkZempauC6pKpN5NNuxR0c1x+9OHzqPk&#10;qGwWv27Zg7JsXM92XacoimAcmKaZJAnWWmX8h67rjx6dffe7n1KqmSb94IOnsFl+J57nGIYjX8au&#10;a7OskrdICEapirW9JEmxBBoE/mHZBpdJADAcWjiJksjCYGBLmhIhqmUNDoqcR06wL3+Qk3MAcF0P&#10;gLdtewRQ2HITGBNhGCqKGgRDxjn6LGDDRX3vtzf/vwqjgWkoiiKTBQDg6mrxzjuPpPcBAOR5aRgG&#10;TpLVzRXbwQ2ccaKQjnXLZTSbjjvG+gKEqqrQJowo5E6eBY7RjFFKi7KSdIY+zwLHjj7QQIgSx6nU&#10;AxJVzbJyOg0UQohCkiwd+i7+ep95AQqAAEWB/oExxruuG5ouADDOd2ZqXABAmqZhlJyfzTTtXot3&#10;xnmR54OB0ac/q4R0jLGOAd14Xs5OHqzCmPOdxePRWuzR56EsS0kJZKzrv0l92wXM5kDvTM5FkedZ&#10;VlBKx8GoL98oyzqMYpWo02mgG/pmTL5LW+gLIg6RBUVR2pbJoU3elywrOWd7LwiSdxRFYPyK3B6G&#10;a8PQkOaDb9BeCMvuCrP2+fPXDx7M5HowSTJFURDrj+NMfqsoytFdfv1yGfVZ7UcbkrOO/pOkSb66&#10;vJHB53jwkjFRloU8ZSE24ogsK3uk1DvgAiILAIC2JqqqTqejOF7XdeP7Xh+ypH1kIY7jX/3VX/+3&#10;/+g7f+Nv/Ed7R/lbv/Uv/8U/f/5Lv/TnTNN4dXnjD51HD8/wSSrKqshLyx6s1zmmqKkq2VtDuq7r&#10;uu719e2nn13/xNfeJ2Q3EQEARSFtW1++XriOLcMaLy7OLl/fuK59lDFLqXZxcQYAcbz+/vcvTVOd&#10;zSaSsDAaDReLyLI29We5SgcAx7aWqygY+XsKYVzgvdkfVRJZsZmmWZSVfGII0dqu0417i7RN3bRt&#10;Mwqm/TVzXpRN3Up6yVGIiG28TeSyRCBVDHrgAn5k863eTjq2C3G5s2cBXHDaO1nOef9SNw3Hx+s+&#10;EawQ/PvPP33/vZ3zQrJO9tCEQ4SFMdEHcQU/7mUShenFwxPcbf9yZVnKOWBtqm/NOJ0OVqtY1+lh&#10;7PnRJvMjOAfPG2iaHccZauDp+eyjjz59550L33fieB1GjeeaeG3H4/HN7WIyGQnOkbmAxniarppM&#10;X4XRaDQcj0fPn78MgmHXdW3bEkWp68axB2lWuI7lOk4cJUHgd10HQPkO/zpCYfjR22Qy+uwm3Nt4&#10;ehLc3l5j8Ry3/KAoww/a/tVN9wtv073Q4z/YZg3M1WoJcAdfwEnh6cnkX/7uh3KjYWwOg1Latp1h&#10;qDrV87SCH8CWCABAVWnbdrqhVVVtWkaZF5676/T2kIU9WAE1Dof71HW16zTUq8t+qfe/oGk6IlyS&#10;syCESNKiyvPz8xMuOGfQ1A1+JY5T5G3iMLYFoTeziKIoTVNXico4a5oWJ+hRtEY6Q1GUV9fzt58+&#10;UhRlvU5kdoNlDeJ1YhiG61hBMPR97+XLK36P4RP02EP9KREhxPc90zQIIcHI7zoWrxOq0r6lwtGG&#10;3IQsy/O88Fx3a0KsBCMPAJqmi9cpADi21Yc8CFH6Cg4AKIoqjJJg5Dn2wDTNq6vb8WQ0MA33jQfQ&#10;F0dQjRCFrNeJ4ziz2ShLiyhKplPfdZ08L4uyPD2ZzWab8vhyuTJNA8NB3nvvMQBompoku+JYGK5x&#10;1TSZTObzVZ/1fXFxugcxUKp/5SvPPvroRRC4OC2YzTDIvZAG4KPAXy6O+BbvNUpV6ZXT4yysqro7&#10;PZn0pyzotjAaDfdoC2EYGVsZ6t4jbZpaVZEoShxngI+uoqhN0w0GxnzRCsENQy+KEgCIonqeG69j&#10;62RACMVJoefp8/nKNI0kKdu2HQy0ycTvjz57w/HdnzZM01guI0rpm+Fs3/f7gojdxq1zDaVE9o6a&#10;pjbt7hePmjF13UYBsVym47ErBO9bq8gD5pw3bdO2bdt2aIKIJgxhGAFAMPJwWRXHKdWoNTDzohBc&#10;eJ6T5eVyEZoDYzYdn55MKd2Qf3Vd81zn4++/Ojvb2Y705f3SSSFNc5TaVlU7mWh9EHN7kLv0uL5b&#10;raLcnZywrutaFHQ0dYfgQppmeV4QogyH3rbEuwEXirycz0M0ebGdwUVvsnvY4jj1h55ClLpupdNq&#10;WVbBeLhYrKbTMcDGCDEIxlVVhWE8mYzlBOb8fHZzG56fTXQd9lbU6DVWFMXNbQhi/vTpY0qpruuu&#10;6xZFsVxGnmfvVqEqQS5YFCVB4EtS5GGGCDbMeuh3NaqqMNYphJimWdeNrmvWwKqqZjAwNEqLvASw&#10;DV2vqhZ2wiVlL/7Dde3TU0CaFQBkWdm2HeZw53mOAY1CgKbtP+1IXvB9x/NcztlyGdm2LQXbnDMM&#10;B91bFzHWxnGi6+aeAAruvuOHK0nOWVHU63UGAJw3jHN/6KEhRb8EKE0Z98QOnLEoShQFEPXG6IdD&#10;QKG/RXC+CtcD09R1rZXzGcbTrDBNo49NAEBZVr7voppsOxpvITO0MGNdGMbTacAFBwGwvb1xvFZV&#10;OhoNMd25p/LbvR2UqlVV8Y3fPqeUVlWt61rXdbimKIoKmaSb91EIRKthOziq265YiN1wmazT0WjY&#10;P5K9myJVZgd3Cl7//7y96Y8kW3YfduLGjX3PrbKqq5fXbxsOh+LYIgRQImlLkKARQICWCZqkty8k&#10;YAH+Ytn/ig1/kATDgAFBsABZFkgQngFtUZQgDTkSh7PwAACA/3/Ne/1e96uurs7KJfZ9ueEPJ/Jm&#10;VGZ1vxlyyPuhUR2VlRkZcePec37nd36/m9e6po9L1uPB0YSesaKoJxNtzG7oBdIzAX87mbovX758&#10;+PChAKjNdHiTH1IIP89rzggbS2Uz1rXtEBEx1hVFEUVx23U9E7quVVUZMyN+wZMki6LEMPRHDx8A&#10;ACEEFXyQtpBlBcIxlMqUlpRimxGldAgtxg/seh1cXEzHR+I4pZRy3yiuY2JZqiTdSSsY63a70HVN&#10;FDUYAw1Ho6qq9Tqo65r3RPQ9221jy9bwIlRVpYzM9fq7GknbzcGmAQDatonCYjI97hB5++h7dnOz&#10;WZ7NeFdmHKeaJomihDAiN2cY/1zXlWHwevMhVmnbhrEBWUA/FwBgjBmGbrpDCNYAACAASURBVBh6&#10;GEZtG7quiwEY4gsiY91v//bXd/713/8ff+mo9XS12v2Df/DbP/fXfu43f/PnV7fbuu6QLQkAgiAE&#10;QSxJAoYXaHQEANiRwlh3tLsLAnnv3cvVan1xsVBHCrqbza6uG44s4FAU2bGt9Xo7rufwwRcs0zRU&#10;VV2ttnGcaJrKWUmTib263Szk6Ztyp7Y9mA/rupTnNSoqHw1KBW5S1TTtWyQaeIcwjiMVw56x9ToY&#10;cub9wGz5TQHQgSk0auhCcAEXAgQXkKlVlpWqquxurBBHiW3dQ1WKo8Q0NMZ6JhyUYNrBjXzoqa6b&#10;UhCEt5AXPvrBZ++9+2T4lSD0jLVtN1Z2zLJc0+4Eo6fKjlglOHrnwI94X9CdP88LgVDb5PoXd2yx&#10;plM3L0p0OXVdq+9ZXVcdE7q2RbBtHI/qujzWgOz7znG0JEnDMLFt49Hj808++ezRo0td16ogzDKm&#10;KHuIYeKg6k/XMUKIqsppmuq6Lity23ZhmFimvjib3bxeL89mGFkGQTydus1gV4CJISOEHAI7cofC&#10;wOfYn7FFAk/4q//Rz/zRd5999SvvjX8lkf6I+/emMc4b/3QwRNdD2koz/cemzfbmcVwBw24Fz3PX&#10;64gfnE3sOE1s05Ko2LQtrvJvEqMiYj/eQfFluLhrqpRmhW1ZSZVYjrXb7Pq+77q+ZR0lYt83ACDL&#10;JCsqRRI5ULjvtD9SShkRrCixbXu79VnPXMfl6c0QnJ3oLLCe6ZoiS1LbMt4NgZ2KjmPthZS4Ljek&#10;aYaPA6Wirhsd6zim4AchInd109y8Xr/37mMAiJPEMPRxqjnx3LKstrvAdV0qCk+e4E5/Z4ng1OtR&#10;eQpgtDptd37xujpbzkxDQxpC07RhFBOBnJKteCUHdSVN0yBEQCrvWH9BlulEtgEgSXNMXAHANPXT&#10;lgeM1Le7wHVsSsXLy+V6HWRZftrucTRQJwIfCkWVPc9Zr4Plks5mHqV0tdo8evRgMpEppev1brmc&#10;C4LIGJvP55gUkTd4DHFPCkoF2zbX6x36AsCeZbBe71R1gEjwbn7wweMXn98wNsgcmKaJWZbrWazD&#10;bXDY+x3HCfxwOr3DRuSqOpZpYAcHADRNd/1qdXE+XagHnAVlsWWFHr1DECR933qeM6YtAADao2J/&#10;oq7rRVFmWa4oKus72za3263ruhfni9Xt5vLBOaVS09TIA5clNc8L2x5k8wAAL4XrWghb82R+uw3G&#10;cNZeIhcoBV3XOGcBlSCO8Jr7rj49ojAAwGxqYVetIAimaXCnLj5GPQ53lo6m6RGCyYvMcc5g1FbQ&#10;NB2v69Z1XRalrmlcpyAMw6pqbNvo+x7zIt+PECjBlhDbNjcbv6rqL/3Eu0QgqLzAO4uH3nhZOHoS&#10;q6pCM4iyLGWZonyXKIp9z1h/QDmxGQEAKCV5nnOkb5yhETLEQogZpGmR5wWltG1bWaHX1yvWgywR&#10;x7EPkmyM1VV9fb0qy0rVlLOzmSRR7IwYyy7wAiYuTaxnqqJQKjZ1W+TFdOoRImx3wWIxlSg9W8zD&#10;MNJ1zXGGRUnXdSpR3x8MQQghgiBcnM9Wt+vl2eKIw4IBjW3brusw1n/nu5/85f/4J/n7GIax2fjz&#10;uYK3jCML+AJFoU1Ty7J6WvQiey+Jtm0ADtGL49jr9c5xrYln397uzs6muq4EQaxpyhBdCUQQCBF6&#10;KlJCgFIZe1pxQvJEgkeJKOpmmpogEJwhnme8CWhDdbowTESxsSx9NvPStAiCRBRR43MQuudPVp6X&#10;RZFRSnkSi0QJ/JmniPciC23brVbrsiwvLy/atmNMBYBPP33+8OEF7Jd9NI8URaHr+r7vxt0Q+BrX&#10;cwAFFOBATxjvCNzxMc+LPC8BQFEUURT4RM3zcrsN2rZ7+vSQULRtmyQ5t2vB0Hq3CyYTr64bIhIA&#10;KPKqbpoBKsVSJbA8r/KicBxTovRewRf8Cm3brte+pqvjGAn3+LKscN1G3jSfOazrxuBCx7qBqiAA&#10;6xkHFPr+TgzWncRgR1bHnMLw+dX15YPlvQSuMbIAAOgWe8R97rq67wcDlNnMu76+fvjwoW78sE21&#10;bxp93xNCMG+HoYBabzbbqmasq2VFdj2Xd0aMi6ZpksZxZhj648eXAAACjGkLURR3gjB1HV3T0GKW&#10;X2rG+jzPw7AdB/xl2fb9nbjO3yWWPWhGtm0ThqlhGPdCBuOeCMY6f5d4E2MsvtB1zXodFQVOTmmx&#10;8Diegg0U09mBB5HEBbeiHKswDP91tTGUcPN6O59Nb28DHl+pqmTbxlvEegHg+nrtuhYP4aIoJkRU&#10;VRUXjTF5AX/es/77pmklifY9k2U5DEPbtvExH2KL7gAawr5bCgNI3w9ZT3RNpoSILz6/+mf/7J//&#10;6q/+Jz/5kz97dGb/+B//P/6u/43f+I3dLtzuQo4s4IjjRNOoqupHy40oSgi6tG2zuvVtS8X8vCjK&#10;R48u5vPZs2dXT58+QF/Q61dr21LHnHYcfc9c17y6ujk6PoZCcTfquq4oisnE5lDK/l+RI6b7vx36&#10;BscKq1g07rqGMfmUvOC6bhRlSZLYthNFyZiAPTaexJohJy8c/RcAXl6vjq6e74eKqtimNjZEOP2a&#10;47vIG5O4csyQYfSsrmtVlcexDgopCYLQ322zxCYxKtE9a6snRNhug8koz7+6evXo4QMeg/Lj/Kn4&#10;wQ+eP358ecg6+n67DeajMC5NYoFQVTvEZFmWH12TsshkRYK7UNz6dqOqij1mSg9eEk1dNUdgxBHE&#10;gOXNvmdBEFEqipRKVNDUO207R38Co+zLssztNojjTFXls7Oz588/v7y8sCzz9nbneSIhIjYB6oaG&#10;YBYASJIUJ6mqqV3bKYqc5UXXdaoioR03/8QxX26AFXoG3f2yzENp7s/WIsGn9wcfvPeH3/x/j/AF&#10;TX6jqv+PfbwIuvddBvAXgC8cBjIXFFUty1xV9Tyr+K8evXP+8urmJ7/8oSAIp6ns0VAVFTkO44OS&#10;LFZVJcsSjzckkeJaNJt5r1fb5ZlnmiZiVdfXKyIKsiRzgb0xXvCmgTq4YRR2be9NbCKIbB+NoTcE&#10;IFkUJ1YHHFlA8QVEFnATStMC5a9Z1xNR0LVDAlbVdZbls+kE3SJcx8ZfXV3dvPv0EQCUZYmlUQAI&#10;gggAHMcmZBB09INYkqhzX6P7KMkZHi4CMCawXJwvAGB1u71dbedzzzQNSaJHyrunIwxjEATXsQAA&#10;yaVhONg+K6rMFRY4DYGxPi/KOhlCTyIIIhUNXUPm5GzqhWFCiGDb5mLh5Xl583p9pDMCXH9EIIIA&#10;pmVcPDgjhEiUCgKhlLqOu1qtsGURtSG4Xx0ASJLAmCCKcFT2H4+uayVJ4OinqiqyLG23ga7ruq60&#10;bUuIsFhMk6REQwoerDx6uPzudz9yXQcppbIixXHS7bm7pxpsAND3Amcs4phO7evr15quSpRev1o9&#10;HQmAAUCWF7BXetufbR1FhSDAkdxU3zPfT/q+VxQpz3PcKLuusyxzdbuWJHlo1xfQgVzsGQEAy9Lj&#10;ONE0nRCYTOw8L9I05XCAqiq8lRfX8Lpuoig5IjLwc2iaLk3TsmqXZ8O+LMuy61q+H5xWYtu29f0c&#10;AFzHvKdxlEqMpQDQ972qyrtdgeQkKgI2uWiaVpYtahNwpLjvmarS3S4zDOXRw+WzZy8//PCJbZu7&#10;XTSZ2JQS17WvX93MppO6rl3Xvrl57XpuHEVFUev6QaSAY2dN03Lv2OfPr6dTd1DnEgBnILx19H0v&#10;y3KeV4YBmqbtdpGmKQh5e56tqQoXY5tNLW56Opk4nNOxXM5ubtazmSvLsm3baGti2wZj7IMPHv/x&#10;d/7kvXffoZTIkjyZuOgnx8GFsiivrm4Y688v5iIRAaBjHYILTd3GScq53KIoSjLVdXU8M9M0J4S4&#10;nl2WVVXVi8WU0y0nE69p6p0fIQxHCOiaRkXq+8F8PuNR3OWDi9Vqu1jMUOYND6IvHeyfa17wODTJ&#10;C4MkmSCQOE5s+xDDVFUly3dqxXc9JgcJWEJEhIxFkaBKDhFIL7C+F8at+IQQUaQoz4mDUjqfe4qi&#10;lGWJIBoh1HUHsRJMe7iP+7gndDwY6+I473tA/whKJde1iqJGLpVpati5I9zh2DdRlMNAZBieFOyP&#10;EAQ6m3l9z6qqiqL4SNaEaytgucLznKrSr69vAEDT1CiKzy8WOCsAoCiqKEqmM0+bOciby279gV3L&#10;oYRxCX2oovUA0HZdkVdVVfEQV1Hlsd9QHKfbbQgAuqFeXMwJETFBQiVaSZIsSyd7Re0sL6qqQtwK&#10;AOqqjuNMVRXL1Me9D0hFmQ46l2Mp0zuypmEYp2m+WEzGyTwq+3Qdyrjes/jPZp6/CznF7PHji6vP&#10;V0/euQCA6cSLoxjtUaZTb7PdzWfDkjideHw1E0fFp7FMezcoOkn4uaeQBIyQBQCIouSUObjbBWf7&#10;yq6h659f7QDAsky0NIY3NEe8aezR2B4Gm56mLEtZlhjrZ7PJYHnVdrwzYsykCMMoywrbtpCxDnva&#10;gkCISEiSJJ0gTD0Xv68oikdqC3meAwAHF/ChjuP04T4dq+smjlOe2aVp0bbNUULKWJckGU5ORVFx&#10;Q0SwYIwO7HYxAEgSnU7d8/NjBYckyeDuZhpFsTcZlpeuw16D4XGuqooQcQwcbLfBbOppmqxphyWo&#10;KGrfj9r2bVIay6WH79P3/W4X2rbJE7ckOfgbohITn+fTqfv69Xa5nADAo0eX3/72995/X4Y9Z2HP&#10;xoWqKuM461gzm02JIO5RBpsQkuc5/Z//l//1vffOTnUcv/e9z/7JP/mXf/fv/hKlahSlDy+XR5SM&#10;OE5ESlX1bUoelErLs8l2u5VliVKJsR6X/idPLl+8uH7y5MGLF6+QyzCmGvKIQRRFdrc4wLPuEc0Y&#10;f2jHRGLAUn/Xcgm08ZugsyuwgVuL/5bVG7WOHMcoyvr1amuO9A6z/OA4xboWW7Pu/S8AXL+8vXyw&#10;4Ik0Yx0qSBEivqlwekReQCoX8AJmD6xrB2ucnjHW102nG3t6FesAIIzi6cQ5ev+2ZVVdu3s7KKyZ&#10;+0FsW4aiyLhCpWkKQPGBvJe88OmnLy8u5sbe3RcEYbPezeeHSZ8mMaWiqh3WrDiKZVkcww09Y3le&#10;H4lBXr+89SbWUUsFjihKxh8B+x4HSsWjnghBeJtN+tEFaZoqivK+7zRD1xTJto3VaiuKNpaRUfZ8&#10;OvVWqxUnocmStI1STtrsWc9j+v4OntfziYr/xe4bjL0IEBCgx5WUHPx+2I9b5dG2jTzKjw5qqjzm&#10;7/y5jo98eH/259gZcTqoRJumlWXJ0DXfD1RV70fr7+PHy3/9+y9/8ssf3svoP5oekkSTNFUUBdcQ&#10;JJhhT8S4pN/3QzWu77uJNxSE4zjNMmE288qyzIsyjsu6bvu+B2BHFrmiKHZdR6msqqqqSiAAEnFd&#10;x2V9F/hh13WT6QSGCTboVMFe4hHBhShO26Y9QhaaprFsi9zHpkvTDAAmntu2bRgmPNB58eL68sEZ&#10;ajHke6HHPC9UTdVUJU4yxjqs8088u2277S4wdE1RJGwfwDfhxZA38RpwLM9mcAabjb/ZBNOpi2p2&#10;99yV4a0EFL/EJgjEQ3lZrygrjjUAgG2bqPBkGhoMrFSM0dssL7q2s20T6XX4FVzHPuqhuPvRQ2cE&#10;EWEMLlCKYAI2eVLXdfM8Rxfot4+uazkbFvs2x3kychbStFitdqjvyFivaZKmeXGcxvFWVVVVVRhj&#10;T548fvbs8yfvXEB/8F3mF7/rGN6Ro9rUiJhGAODy8vyzz24A4N1371AIEVww937mGE5JEhzpycVx&#10;UtctIYAkCABQVQkl5XB35ve87xn0vAY4cMrGn+i6DnpPIMRwpDcZxwljcLQLjIckia5r4TvweFGW&#10;ZVnukiTl24TvB23LZFleLN64TeDJIAFtHPksl4vrV+uHl2eGoex2kao6tq0hu4EQAVf4ww+i0DQ1&#10;pRKnLQCAY1svPr+ZTW3GYDL11rcbXdctW8JiQpLkeV4YhkYpDcOYEDKdeuvNLs+Kd999SMQhssaT&#10;4eQFWZbxnoJAjzqVBEE4vft4ZDZzP/301dOnFwBAqYQaxsvljFJpsZjd3KwXC48QcbmcrVZbXZd1&#10;Xdd1LU3T7XZnmgYh5Esfvvv97398cbHUDY2xHqHPpm3zLL++XhFCsAli/FAjsiBL0uRtezQEYWRb&#10;piTTJM4kmWJdQUBVUgFEkSiKaREShqmuqa5rYQ+ULEu7XYDIyH5uL1er9WIxGxuljT+LCOL4/jZN&#10;p6oqn3ho5DmyF33bRkaISMi92RzAXW0/QgQyeMcAeou6nhvH8WIxkySJUor4Muzb3PY3TsRZXddN&#10;mmY8BYqiaLyfSBJ1HAO/AveP0DRZVelm4zuONd65uDHEGC5EapKqqpOJ1/cMH3ZFUcqy4mTeMbLQ&#10;dR3KTDDWEgK2bbO+S5PM85x+/5ooigVBXD55MH96SfYAkLOcX3/n493tjmsJDd96/33GM0fX1TGg&#10;gGTeNM2227BjnWFol5dnvGQdRmHPekrpuCKFGUMUJbqhuY6F7gRJgjZk9v5vGQDEccpYj6lge0Bs&#10;yVFVoCyr2/XO85yLizsNVkEQ474ZRTHPJ+9MAFEEAMMw4ji2bRsEUFVV0+UkzhzHAgEkSSnLElne&#10;89l0twtQgoQQYjvWuCdC0+R7LRvYXVt6Po685NI0VRSJStK41pJnuWXpqMsmMEKIgNGC67pxnMxm&#10;9xh1D29+XLrr7/35wYMHH3/87MmTRzh5DqFy38EeEOk65vsBIgsPHgy9VLwhQiCkLMu2aT3PURSF&#10;jEwixmoLeZ7Xdet5w14gCGS7DQCAQxVxnAoCwceKE4KQqjYWa6RUtCxjHMxkWd51jN/c58+vTVMb&#10;U2buXoc7PRE48LM4oBD4GYcq8MTGxey6btq21vXj0ELTZE07BjLuHXleFnk9fs++75umtqyDJMT0&#10;rhzPYuGuVv5yOWGMvf/+O9/+ox9cPpxHURzHKQB0rBMEIgqy7egikT76k88A4OLB3LYtIoiMMVVV&#10;6anUQp6X//Af/ov57PGv/MqvUhGWy8VphpmmiSyLHFwQBKEs87Ef2zj+mM1mNzfrsVokpWSxmD17&#10;dv306UPuAfF2BYt9VI1O78PPbNCJzWRFHlf4eWY+iBSMHrODbGzfEaCcyHAkpXz0lXVN1dQ78m8H&#10;48m+9/14tg96esbG/wWA9e1mNjMPjQN9v90G98mT3kNewO84uLXsLVuGtog9rHunc5LdMRQ5BS98&#10;P1os7szRNM10Tda0g5LH1dXrr371y6IocoWh4dLtZUJc1xrD2Jv1bjbzOHqSZblA6BhcCPzIMLQj&#10;ZYrdLhxfpZ6xl9eryweLcYcFH9ttcBRW1nXTte1k4qJT3fgk+eZ6NBCJiuOcX7G+7yUJPM8khNzc&#10;bKSZw1g/m3lXL1eLuWuaepZlYRialuE4Nqo54jycTNz1ejubTVjPVFUpigL5wF13mIQwQD8D8Y93&#10;7vDBF/S3tEj8WEZR1kdHFFmq64q3Wr1lsFFr/en++sOM723YL3/4505eGIsdqIpaVuU4ipK1w3S9&#10;vFysVt8c/uqLvg4hIusO0acki3XdyLKU1gXqNRx4kt0guCDLMkCVJKltmzc3a1SflSWZihR5BNw1&#10;lg+eBNZNHQQZYg3uPuCzbavr2HazlSRJUZSqasqybNq271nPeuwg7drONDWia/v5BmEYm6au64c1&#10;uW3bvCiwjCwIoGqqIstlWVbVsOvUTXN1dbNcznFiYN8E6iNWVe15DiEEoUnfjyRZskxdluXZVK7r&#10;uiirI5Pk8aBUNHR0BxgLvgy3bD6fzOeT7S749NOXmq6wjo2LSPsXMwC4vDyXZTrxbMZ6tKTixT1D&#10;1w2d0xa6NCuQwKVpKl/cAIDSgXARxQkAOLYly3eIDKcTAG8QBxcwMaCUElHAuqjnOWlazmYO6u3j&#10;HwqCKAjkCJTn/dtt2+7xSSjLdjo14GQHNE1NVaX1eqsoumEoANB1HYoKpWm+3mxNw6QSAYA8K5S9&#10;OkYQRBgeiSIpq9K4T3R5/9UOxzHJHL9yDC6kWVZXrazQce0F+yb6vjVN07alvX4hw4tTN6yua9zF&#10;bNv0/dC2za5jkiTVdYMil/xCjcEO0zTatttud7PZnQrSdhuYpqKqOp5bnhUo3MMYaLqqa4e4TZZl&#10;wxR40wdeyd0uRliBEDKZOG+SCxkPSknbtngHLWsAEcY3FGe7JMlRlFsWeN5gZOh59nYbTqfOk8eX&#10;n3328oMPHtu2sd1ubdtGwZTF3EN/IkkijmOjnV7btNttoKqy41ht2+52gW1bXdc9e/b5fD5Zns2I&#10;SKqqjuMMABbz6VFRdFBiFo53jntDfJQVAICLi8mzT6+ePL7EmXxxsUC2AqV0sfDWm61pGKqqTiZ2&#10;GMZ5UVimKcty27L1euu6NmPwwQfvPfv0uWmarmP1PYui+OZmTSl99PgCALigIwDkRVnkBaX0FFnI&#10;83LciCEIMJ26Pet3u3DiObIsEZGwju3iSKLUcS3MyalIF/NJVZXb7Q4RBEqpqirr9fbi4gz2D+/l&#10;5YHFcPS5giActSzxsH5MO2+a1jS1siyQ7FDXjSTJ6A0pSXcfcEJ0XS3LklKJ9AIu83zKEDLEn4JA&#10;kODd90AlSoggS1JZttwjk5+eKIpHanNpWvR9j+kldiK/SVseADzPKop6s/GxmjWfT+I4qapGEIS6&#10;rgB617X5mowaKzAk20OvOP6qH1w2rfV6g8xzpEljzRk9IIaf+w4xBVmR8Z42bbvbBd58KmsKggvX&#10;n768fbV+9P6j+fn88qc+KNM/2qsk3r8djwnIbdv6QYSlYACwLOPRo4OQRxxnXdcJROAlNBx5XtZN&#10;AwAiEbnPRVHWRV46jiWKAmINhIhVXadJ5nk2N2sbnQZjrM/yoshLzIhlWXp4IiMSx6kkS4QISZof&#10;8QLGFR0iEE1Tmqaq6xpFCs+Xi48/fm5ZBiHEMDTfD/A4ADgjEhYVqWHo6HQOAJqm+X6kadqYwjAe&#10;p0EODz+iKFEU6RCZ7+Ut6rpBGQLWdSIhzd5M1DSt3TY4/Yg/xbi8vLi6ur64WHYd2oMeqNk9Y6vb&#10;TVXWnudyZbojZKEqG8e1dA+piFQURVE8BheyrEIxPthvbdfXa9vWePLi+6FpGrIsoQIgShsgmd33&#10;Y13X7u2PAIAoiiVJtu3B9PH589eXl8s3FSeyLC/yetwTUVVVEg+fhUeSJHPcIVTrexYEyZEby83N&#10;5smTYwe0e8Ote6UZgiChVJzO7rznbhfuhZN6LMiN3pnBoJOlr9dbjIseP3kQJ6nj2LPZDPai1DgY&#10;Y8jzWq93N682skIvH5yr3HmIj69//Zu///sffe1rXzNN8/LB4jRCgn0b/Ji5gBykJAkAgNO3xmO5&#10;nK7Xu/ER09Q/+ODx6YW4d7yJtoBjs/EvL8/HUrQA0HVN37PuJE4lwARBwEeRHVzNBc7j5Z840tch&#10;cDf2iuOEkxeC4M76fpQ2B9hCOarboxzovV+zbZs4LvZ2GHvawr6JS1GkfgD52MBcGH3lvu961h08&#10;EeJ0zOsbzm2vIsYH9k9y7JMI4rPPnn/pS++9Kfx6/XpFKR2/CVaK+LqGTRBjAsK94EIcxUeh/KtX&#10;m4eXy3vXx9MX933P6QyyLI3ZCl3XoM7o6fsg49G2ddQ1wXfCXzHGZjPn5uZ2Np+xrplN3T1zYfri&#10;85eoEiNRmmWZoihs76FQlqUoiooibza+61IA0HQNvV5g3IJ+orfctR2RsOmOdR2jB0r24Iz1Y2mR&#10;wLHe7J4+Pt4Cq7p5e8vWmwZCDEcOLG8fn4TiE+8vtDlCkmiatmPF73uRFEGgY+wAh0jvl20jgjhm&#10;LqCyA/479DscNA6YaSrX17ezmWOa+up27TouIgtDfa9pm6ZrmgoAdEOXKG1bJghEFIkmqrqu94xV&#10;Vb16veYLhSiS6XSCTvKSJKEZ1bgtAobVYKAtcL3GPC944E6pOFagBIA4SahIMUzZbv08L1DQEX/F&#10;3Rz8IBwLEyCPoK7bMEw0TTVNXdPeSmMDKMoa83kAEAnBxZMvsHjas6k3m3pFWUmU3msS2Xb99csb&#10;AHjy5AGldDabMNYhLgAAiqIghwLf2d4Xq+u6DsMIAGzb5JwjAJh4TtM0vh/quqaqymTi1nWNHhMA&#10;wElD6BYBAKIoCoIwGGiLkkQLkYqEkNl0Mp1Obm5WlE6/MGvlk6RtuyPB51N4HaG92WyS58V6vdN1&#10;hZsuq6qsqhPfjwgRnjy5+O53P/6Jn3gX2Qp1XXedRoggSXJZlqdUMIJkjFGkezrbs7zoWWuaFmPt&#10;bhfZtslZDLC3qFRUldc8T2WJZ1P75mbtuiZjQ1M6vgYREM9zKKVN08iywnogZOiZx+RKVSml4mq1&#10;QanCpumiKOQ9EShaxOHmvmd5USE1GgYfQUtTpa5tsY8dj0+n9o+0au2v1fCDoihoJQAAuqamaWma&#10;KqUS9kpw4UNOA97jLIT1XV3XmPre3KxwmjEGrmf5uwCwYbCH7dZnfY/8nSzPm7qdTr3V7SbLinee&#10;XkqUVlVTVZVhGIu5TQjx/QRdzZE+c3rmsiy2LcOMeqzRiD+4roUbt6qqT9+5/Oz59cX5DBfJxcJ7&#10;/frWdR1Jkiaet935KEao62qel7e3m8nEo5Tounn96nZ5Nm+79vGjB59fvVrfbtq21TT1nXcu+74f&#10;u0VkeV4WlaopzijrS9McYURs2hpH5wIRhp6I+SDZGEWJROliPiWEpGlals1igVIL4Di249hhGNu2&#10;qes6IcLFxdnqdnNxvuTPI+ImY4jhNKzlbREwEukcDz9IL87nAMC96MMwcV37qOPSMLTbdWBb46eb&#10;wkjgFjutsHtcksWeMSLKhIiKTLqu41vVm/IEVVXwWuV5WVVDH/hbinNIqN5uA1VVTVOzbasoalEU&#10;zJGjYZoWdV2OZReOdBz5XJpM3JubW+S0I7IwhhUAADvnYe/1UBalKCUj8wAAIABJREFUdzb7yz/z&#10;Fc5Z+OQ7n3zzd7+5uFh8/w+//7Vf/9r8fD5/58GL7z67XW+QBIFUQIEIiiyhMgIRSJrm2FlDKXUd&#10;a/bkVOG/FYhgGLo46CL3ddPyNlXd0GyVawr2HWNJnGn6safmbhdIkuR5Nu+kYKxbbw4K2VSkuqHN&#10;Zt4R95OrMAwa4ZS2bdu1nfxFisXYc8TD46fvPvzs+dV77z4BgMnE22x3y7N51zEUP07TFNN+VVXr&#10;uuMEB1SqliR6BCW8BVmAMbhwN0tF+wzWMwLY08SiMMEn9/Xr1Xz2BR5PP8xAbT5Zlnc737JsTl4o&#10;imqz3XUdw2Yont0gslAURV03giBalo7SVNhUhCKOhAjjmDZNc8a6vRkzYax78fnN5YMl33ZR9xQF&#10;GhNkZc6RqnnHcnI8UA0xz0rH1fAP4zjdbHyu3TgeWZZXVSMIva5rY2JCFMWCQMZHuq5BBHMvztWI&#10;d135Viv/7OxQkH5TFef0t4Ig1HUThuj5dbg4bdsEQWpZh978KErRmOnIJ4IQsW1ZHKeyTGWZTDyb&#10;Maxz92xUJ+Mx83w+nc+nbdtcv3pdV+1hu0Udx1/4+V/4+//D3xyf3/FVywtA96/9wEYJXVMtC/qe&#10;7XZR3zPb1mV57DcuTibOzc3tW64L/+bbbUApmUw8vMRvBxdg0AjZl4L36OmbbgFjPZVIUVS6ocFe&#10;fWD8gqP21PHg5s88Oqyreqwg4O+CMcMky/Ku67zJHbjBtk1+VcfKC3EcN00PAGVZEiKwvaE9fvEk&#10;ybyJ3bVd3w/kMdzChz9n3VHxsOsYFcXx8pKkqaFr+M2EoTGpAABdVwVCCBEEQlar24nnqepAtrwr&#10;Ykw2mx1jcHl5kNv0/XAysX9UcKGuakLuCDEEfmTb2pvABZHSo1icA2+nQxQl131b5sz5fnxwhojr&#10;utsNYnXMNA0/8E3TvLw8f/bJ80ePLjRN3m4DACJJIuuZYWjoPYkTEgAY62WJ+ml6atfHGH8Nn6iM&#10;7CUJeIvED1NV+1HHn3z/47/yE0+ODu7C9N4UDu57Io4GhxjghzCq3OadSVtReCOh7i9m8KoyH33P&#10;xnHhAYlQ1CwvTMMQJYGDjKiFBgCSSE+ZCwDQ991sam+3AfqGtG03mdir1cZ1XUWW1+s1RwzbtpNl&#10;KkmSruusZ3mW1/WgLy0IQERqW7okSYoiz+fTscde1zFCBNu2MCjfy4VyuZkeKzBhGGu66uoaAPhB&#10;qGvqWAGRj7Zt4yRFo8eOdVdXN57rPNoLTaPGO35unGT2qP+Izw1UnivLarPxbdtU3uybAwCaKmvq&#10;8IKuY3GSjmW3jT3hFgC4hsLRIESUCTx9+qhu2hcvXsmKdPngXJIknmcWZZ2kd/qAREIcx+L8hTTN&#10;06wAANsyMV7BP0/TnAuqTSaHbzFUSwQRADhzQRTR3kAkgoiPeZoWuq4f8dJHvX73P2VNA7r+xbnu&#10;Hk1QZVlO03y93nKVR8bAtPTtxlcUebmcfX71annXN5FSwkX79tdw8MeGt25zZZl3bWfbFu7m40hr&#10;RGS4Z/nFdbWua9ypVVWK41RVVdZ3lEpVVeMlxaDRdR2k2vLFZox6UEqXy/nr1U5DhvD+LodhIskH&#10;iV8cuqYgf6HvWdv2Nzebi4u5aWpx3I7bIn5UcAEAZFmpqmpMagWA6dR5eX1rmqrrGtttOJu5uq4h&#10;4iCKpGk6SoltG5hpPHl88ezZy6dPH8iybNvW9fXKNHUqiV3bYRFy73gyfCM/CHVNU0z5k2cvplN3&#10;eTZv2xblAOfziShS7A44P5/u/EhRFABCqTg0RwDwMokgCIy1AHeeSkWRuJIlh78JIU/fuby6upZl&#10;dTZzGWPT6WS38zVNVRTFtsw4SfM8d11bliXd0G5ebxbzCSGwmE9ubl4jhX55Ni/LkkoUFfU5uBDH&#10;adM0mq65ns0FHau6zrLCNA3TvOeOZFnRtq2iyMgwT9KsZ/1s5lEq4XefTid9D/4usG1b1+39bFls&#10;t6Esy8jev3xwsVqtZ7MDoHBxscBGiSONLSIcZCz4gp+mpetajHVv2iX5GEfIeAvw/QkBwkRGegAQ&#10;xcGJ4NAWQQRRJIJALNOsqlrTVErF6XTiB6F1FwIeY3/bbcAFF6IoopS+pQ/0aMxmXp4X220wnTpj&#10;/4gwjAHANE3TPCALfd+naV5Vzf4IJvZE13V0SEWkjDfMwwmsAACImr370x9OH14AQLQLLdciovj6&#10;89cPLx/8wi//p1//P7/+777x737xv/lFZznf/d4fLM/mR2bGHYoit13f97z3YfyCOEmRjmeaOtfR&#10;KMsK/ZtlWbpXOh2BLfwVbsqECHlelmWNjTawfzqCIG6algvM34spjN42a9uOx6XB3lT1C4YArufs&#10;dgEqLFCRTjxnvd4iwXk68dCiCABkWWGsz7LCMLSuY0hwQHzBtg30jR6/cX+n2noMNPh+oOvaKbiQ&#10;JJl9V8iWdV2WZcvlQwDY7TZPHn+4vxqIx31xAewoGeMagZ7nfPbZlaapjPWbwE+jRNf0ywfnGFui&#10;ESEAxHHWti2IgmOajmOLooSdj5ie3OtAmaY5AByBC08eX/DXbDb+fD7Bh2u7CS1bUxQDAKIoppRy&#10;eYWyrHhY3nW9KAq6rnBo4NWrWwB4991HRxcQvRVMUztq9EaKxFgMEnfMwM/GzIIwvNMZkeelKAr4&#10;zL4dWSiK6jTQlSR5D0EOf7vbhZSKY5vnqqokSTxKi7hPhGVpm81W1w0Y8usBWdjLQxaDCRQReahJ&#10;qYSuJbSum29966M/+IOPJMn9e//dbyIqg+MIXMBikaIqY3AhywtCDs4R2MrS9yyKsjjOVVXhBCFZ&#10;VlRNDcMQZUvuv0BlnaUxts9ttwFjaIB0B1zgIo54MC+KYb/suzFbIS8KWZb6PeEHDyK0qSpqHCea&#10;psDRTjMq7ByRF8YDyy8weIQeJB4DPzJNgyfJdVVHUTruy0qTWFbu8Sntuma79W3bsm0VAHDPvlfW&#10;ETsj8AhfPpC2MG6xZgz6OwopUFZ11zFVPUQbdVW3bYvlHbwsZVHmef3o0YPTAhcAhGGSZsXY48P3&#10;Q9e1eDtDWWQAwheCC0cXDc+kKKujBrY773D3iqVpci9G8/bxJoAfU2VsIURNpizLJUmmEmEppGmq&#10;KurFxdnV1c3FxZnr2rfrLad3tg02jzFVU5C2cNRefvJZ96TufX9H+xDv+J9RgmH8KR99/7v/xd/+&#10;9eMPFY+5LXcli3q4Zze90ygB+0uHR94Uu39vR766/JHD+j/dIAL0fYcJIU5+PjeO+PYI5RKxb5tj&#10;Ew1FUbKsBAMUSc6L0jSMk5bCMSvs8Cmz2fR73/vYto29WFErSTSMQl3XMcPhmthsL/BJBKLruq7D&#10;OIotijJOcolS2zYWi+nOj3RNkWX5VKkeAMY8HVRbwCUehRtd1yGjrqWmGXyn0cmMN4hutsGTxw/4&#10;Hez7Psty/C2WjPABbNq2qZsxk0gUiWFohqEVZR1FQ+WfCAIbXTGezI//yhtBHkht4KsVVn7gZAiE&#10;9IzZtqmp8vvvP6mq+sXnL1VFe/BgWDfGEMb+4jA/iARBwI/jO1GcpG3bObaFJ2aaumnqu10gyRJH&#10;Usbs6CNwQRAIgguUUkEQCCkpFc8WHvoUCCcE9XtH17XjneUtqxP/V1VlWZ5gZ4QsqbquQg+e5+x2&#10;vuu6N69v25lHRQoCabtWJvdjrIQInCZwfIUFAgBlmdd1hwzS7TbkfXxJEjUNGIZqGgexeuQOVGWJ&#10;Ow4A9H1HKY3jxPNs0zSuXq5UVWVdr+vqdheM9YBkWdr5FQCoqlqWNU81R+Rwcr6cVlWp7s0sUNNB&#10;lqU4TnZ+IlEBQPQmFgcXAIBSYbmcrlab5XJu21YYRnlejLuEfviBvoDbbYj4Am+RAACAO1NUVdXt&#10;NjAMhfMCZFkOw5gxgxBSNyV6aqCzuu+HAJ2maU3b6rquampd16xjZVmlWT7x3DCMN1v/yePLvmd+&#10;ECqKPJ25VBRReoAIpOuYJJPl2Xy73S6XC2TRw7BiD9NPFMWm6Y9kK01T326D2UwGAFmmSKxgrGOs&#10;Xy4Xvh989vz6wcW873tkBOR5adumrmk5FKvb9Ww6oaI0mVjX169ms6kgwGTirdeBaWqUkiNwIQji&#10;jnWmoSPZqt/zMcMoURVl3CLBGON0d4EIlmlKEgUApDA4joVWC1zSUiBEEulyuajrZrvdzeczrF4u&#10;lzNkKiHEsFwu1ustL9wJgnB+fvZ6tVvMXQ4xHEV3UZQjMQEnaRzniDLg+fzpxkCL2MMKgHEmEQWB&#10;YGdEHBeEDAgRPZjFDus2Si3gqoKGlH3PfD+0bQNjdWQx8I/rexBFoBSLuncWAV3XNE3ZbkNU94jj&#10;FD0X+UXgrRMAYNvamNuPZb+6bmRZYYzJsrzd+YauIQrAdcYB9hscpYapf/j00llM26b5+j/9xu31&#10;raZrf+M//xu2Z33yx88A4Ks/99Xf+j9+K1rvnMX06QdPt6sNZkeqqqoK5pCiNNoZGevHfTREPLAV&#10;AICzFTRdPYIVOsaKvOQxwJGjUJ6XZVUZhs7BBQCo6/Z2vZvNPM+TOer0Fm2g3S7QdM3dk5rjOHWc&#10;e6CNNw3Pc6Jo4AhMJt5nn125biXLKCtAEVPAK5OmKact2I7F0QcAQArD0TufIgsA4PuBaepUko7A&#10;hbZt6qa2LA8AoB/i1TCMq6p+/OgC9iVJAAijaDZ9qynPftxnNTJsan0PDx+e/+DjT2VJ9jx78nBA&#10;fDCHKrKsLOueCI5pKoqMFVAiiHvaApFleSAw3AcuWJbBJYFvb7dctxj9UHBfa5oKk3l8rHbbGIkJ&#10;CATohuo495M1GOs+/fR6sfD4C7CpAQAcRxdPomsAiOO07xliE+PtPklyyz5sT0VRH+1W67V/2hmR&#10;psX4qQcAQgRVld4OOAZBxFg/mdhHsceR1sO+76lrmgYTHNO0Xr++xdc0TYs8jjRNAEDXNVRzZIwF&#10;Qdz3na5rum4QQgQB6D/6R//fT33ly//Vf/nfnurQ8oFrnCyLk4mLYv54PMuLrm1t2zqdQ45jABhF&#10;Wa9ufdfR8XlQZAVA5AoxRyNJkq7rsLUDAJC5dH29ur1d27aNEmhH4AJj/XYbXJwvUHR0f70AAMqi&#10;dD1n3CICAB2ASIggDF6MfBxL/txX2BEGt4WO94zEUcwXMnRe5Ll0z9jqdvvo0WFaoKPEGJrBi5Zl&#10;aZ5Xi8UAkTLWybKa5zmG+7zs2XXtuDMCDqDDvjB+8MsZqAr8g1Br565YSFWWNUraIG+tqrqrq9df&#10;+coHY54qf2jTNL+93X744Tv8HbBz6dC5V9V13Y1NHwI/chzjVEzhSAkS+v7oQo1fiU2D44N13TAG&#10;pxjN/s1YGCZHS+qbY/e2bXuAjlJJVSUEsExTv73d2TYIhFiWvtnsAICK1LLMnR84tjPxHD+IJp7T&#10;dZ2qqWma67qqyPJuF4xpC1QSy6rpD64RB5CLUhGLz0QiY/9nlGDg//2xSDC8evX6/ffPjw6ubv2L&#10;i7d5j/Nz4IpHHFAYPxrjn+/NCSmlH2+av3T2FyTuiP3S49ZuAFBUta6bo/4IjGMEQhgbt5jeaYuQ&#10;ZSnLyl4ffitRselaSUS5+J4jC33fYXmHMdYMFmtNXTdtyxRViW5j7q0IPbQtK8uCmzMJRMBPtEwT&#10;PZBFkRiGIYqkKMqdH00nznTixHFWljGCFBybGH+dOE6rqjYM3TQ1xiBOEiIQBAj8IBQHmXT9VDb1&#10;6uqVqiroQ7m/CP1ux23eBD9IeGdEmmSOY/tBDABUJJx5DvvcXryv1heFSdd1siyZlnHarQYnuEBV&#10;1ZQa4hsAtSCMAQrPtRVFfvfp4ywrPv3sc1GUFIWqqipLkqoq8t5NWqTifD7p2i4IYwDwXBvPEPfg&#10;KEzqpuF5znTqVVUdhPEYqBWIQAQiCAKlIuuBioJtW7pucHBBFEXT1IuitCwTPUElSWrbVpLktztU&#10;v0n4io8jcJnDzQeUYb2hdBBFz7Ls6TuPP3n24v33H9u2EUeJ6zqECCNqwP56CvQtzRFjcGGz8TEI&#10;Q2TBcTRRPNymMEwYawWBGoak76/hnt7ZMtaGYaRp6sSz1uuN5znc8WT8HUUiElHQdTVNU9s273ae&#10;Dz8guND3bLsNp1ObEBoESds27zy54Md32y0ATCYuRmaosIAen7ZtbbcBIUR9Ay/m3nHvvVMUJY4H&#10;fME0LC7H0HXdeCXkUo54X0RRfPTw4pNnLx8/OkMZJcvSkyS/vd2gFR+CC2GYUIlOPPfq6kaWpadP&#10;H0ZRQkWKTx8VRUEQ2qbN80YUQaSUEEp1ulwutrv44nwGvJy4VxMghJyKmIxOkpmmsboNFnOXzzTL&#10;MimVPv74s8ePHxAimqaRZdl6vZ1MXFmSTdO8fnW7mE9Y3y/O5uvbjWkZEqWuawRBpCiSosjorBmG&#10;Ce6kfP4huBCGiSAAf+Lqpk3TTCREFEXMrAQiiHsR1jhJTUPnwAoCfF3HCOmpqKKkpSzLruuEYVpV&#10;LYY3k4kXhgnAEGGenc03G991Hb4pnC+nr1e75dmExxVvqr/yrtg4TjzPaZpKlihgPmAhgejQQst3&#10;xtP6AT56KHghElGSaNcxIlJxYP6LRGDYP06p6Lp2kiSWZUVR1LaANjdj/YVxRgR7RfqjdLrvWVm2&#10;RdE0TdZ1bDp1xvN5NnPTtOy6vRFjzzDjQtchnN53vRI6dA/VdW11e2tbNgCIotA2TZIyRZYHZKE/&#10;7EqyZTz6ygf8HZ5/9CL241/773/tm7/7zW/802/89f/sr//Rv/n29acvL999qKjK+tZ39n4xKJpQ&#10;Vk0YJVwnaLw66oZ21OXeth3mk2O2Aj+4v8V3kAg+EK3QdHWi76XZB+/kAAAeXh685PGhvrdWj3IM&#10;mK3gy1Du6kdiS1GRiqJQ1xWSvp8+ffTRRy++9KUncIIpmKYZxwkhgiwrVKQcbXEc66h2253IPOHY&#10;7QLbNkRKx+AC3js/ONbyaLtOFOnOjxdnDwBAJMM6s1n7E897C3nhaFMTBJ62dLxUjFf7/ffeQfo5&#10;EmEAoG3aKE0NTZ3v26MQWfhC2oIgCGGYieIxuDC2isiyEuv5VVVxkVQEFFAiIcvytm3H/QtHo6qq&#10;Fy+unz695MX48Z+fvh7VHFzXpFQ65Qh0XSvLh8Asy+5katfX64uLOb+eSZLVdYNatqb5BWZb45Gm&#10;RVHkvB8ERmkR2kbgz4yxIwfKth3U/zzPub3d6IaWpUXXtbIsjSPAYQexDSKQsixRpWUy8eiv/9ov&#10;33tCuCSVZZ7ntaIqwxo3Wqc4uHD0h+MrqKmypk5Wq/ViMXTGuq61Xm/QTmL8V7tdJMuEPx58kzYM&#10;fTqd+kFQFg0yOsbgAgDsK8/40QD7R6Vt23FxkgdY91a78Q1P8+rTEYYJgiw9Y13XY/78hW6UrGvT&#10;NDvS6QGAzWan6wqfT9gJYpoal4UD5Il1jShSfubckuC+LwJ4TSwTOZAMAHw/nkzHIrqQJvlsNkEo&#10;AQ9+9tmLr3zlS/trdceW8tmzK0IAwQV8fRDEKIuCL6iruizLLwAX+h4ANht/+LL7L7Neb5dns9O7&#10;sl5v5/PpaZx3hLRxE/LdLsLu6LvyCvcPxjouFNp1XVFUvh/Vde26LmPMm9jr2810OsFq8Gq1mc0m&#10;hqklr9NSLhRFVmQ5ihJdV1VF8v38iLYgErFpO0ppXdUYYPV3YW+JikVZ8VbwrmP37kT3qgD8qON3&#10;fucb/9Nv/uLRwW/83rf+ys//zXtf/4XjTU0c9x5s2/aP191//VNvY87/GAchpGl76S70pGtqEISm&#10;ae424XS/Z1RVsT/DO23JY6zh6M0VVSrLSjLu3Kr+0E7fMsZ0zfz4k+dIU0c6lePYr1/vKBVY3yMy&#10;qCgKX+WIONS18jwvikwQRFEUULgLGbNYErdtI8tzLFOPPz1J8wK71Qydc+a3Ox9tJjFGv9fxMc8L&#10;3w/Lsnz46IEyKnGmWV7XNTeSCKPY228hYRSjm9dEHh7zOEn5FdaNN9aHHdcCgLpqgiDqOsaTfAC4&#10;F254e58FPvtBEIlEtB3Tdkzc5JqmLsq6LMs0zep950jX9efLmWmai/kMAIIgZD3zPAc18DzPZX3n&#10;70IAcBxLpKJONd3QWDekHEQQQegHk+39v3VdodjQcjnHlEBVLd8POAnfcYzdLppOj7/Fm2hWfc/6&#10;/vg64Lp9c7MmosS6Bter2WzCKz+qJkmSk+V5EESmqW82vjeRLFMLg9h2zJG+7PCGXENRJINu0+kD&#10;W9dlUXRYv+XgQhRFqqpa1iE5j6KobVvXtbjj5ljZEfdmSZKqqlYUFQntTdMIgqCpMlIJiICL3iAx&#10;SAjZb77CvcsIYy2KFgkC2Wx8SoemGPzE2cwFcPuebbfBdhsQIlxensuybJp6HGe2bcxm3mq1Wy6/&#10;WB0D7kMWxuIFfEF2XevF5zemqU8mNhIWdF3Bwolp6r4f27aG3rTzuUepWJVlWdWECF3btW1LJeJ6&#10;DiqZS5Qmaeo4VlO3H/3gs4cPlyIRAz/2JrZEKQAQkSCjW1WV+dzBunccpaqqEiJenM/W6y3HiwcT&#10;UABKxTyv9xfwIA3Ttk3bDsWYthlK31x7mFLx8eMHn3/+yjCt2dRWFCRUrmbzKSHCdOKsVmsU//M8&#10;Z7PZqaqiqqptG0mSoeS+SAlSnLr9h/asR8aQ61h4C9q2O7WQEIhQVU1ZJkQgkkxnU4+IhJs31lUd&#10;RommqiKlZdkgZR1VLZbLWdu2nFLuulaSJGVZoqrUfD55vdqd78XFBYFcnM9vXm9QSQEA7pib7F9z&#10;ii+FYYo5ZNt2lOoAEMc5CrwBwIsX10+fDjRpFBBBJVHSCwzIXoj0oPZFRQH1KbEYKwhD1qSqUpoW&#10;dR05jiVJ4lEAkKZF27a8X8n3I8NQT2stgkA0TQaQAXQMjQDAtjVJGhYl01Tx+zZNF0WJIAiTic2b&#10;f/n78EyjaZqu69u2ti371Wq1nE+bttM07dXN7WIxPTDyuq4sa0lT3vvKBwDw0X/4KPKjL331Q01X&#10;cZ/6q3/7Z/+v/+2ff/ztj58+ffKH//JbANA2raarACBriixRJIHKEpWlY53d8RgLK1AqjuEVfFKO&#10;Dp6ONM3rpkHnkfHxsqy223BxNpVHRICirAVBkCg90mgDgDBKZEkaizjgEdM83hDruhYE4R4Gaw8g&#10;AOuZaZq7XTCdDivt5eXs5maFzzViCqJI8A7aNmo9KgAwGdlV/jBjABfEe8CFOErMk308jmLbsc/O&#10;zgHgO9/5zsOHZwAQhtHjxw93u/j8/F6Rgu50syOEtm1D9gLhjLHT/VAgpK6bKExkWVzuJ/kYWXg7&#10;bUEQhCTJKBVNc/B/YawbgwtFUTdNNbaWxFgrz8umqRFQiOOUUuo4NmNdUVRV1bRti/+OT/WDD97h&#10;z+Zb8Ai0GaZUvLebu+9734/GSv9hGKPRNY4kyVVVkqSDZ2RZluN2xbenOXxcXd0uFg7HE49+u94E&#10;F+czRBawIYIjC4wBYwyL9Iwx3dCqsrFsAwaHgX1xtOvKsjZNA3pgwFRVRSwsDEO63cuBiiJBE/Lh&#10;b1jn+7Gmq4eseLToouYCggtfSFBfLKbbrc9L9IvFHO0kuLzCarWbTGxeY+TgAuooMMYs0yyL7R5Z&#10;OFyg9XrDFwjsHUCmFsoWjs8BkTxKSF3XcZzM51NhjzcjCeLycnmUV8MJfa6uG2VfBgnDhDtQHrlR&#10;Bn60PJuNL9epxm+eZ1lWnU47/IL41LC9rkQQxI5jIaa0/zotIUJ/l40/xhzGV0mkd2Sl87yYDFY3&#10;AgCIhOx2weXDc0pRcAEvywCyhGGi6yq3hwGAtq1FUeC7Ws/YUb9DHMWGoQ3gwmhuILhwFMDVNTvd&#10;INM04RveeARBPF7KOQGkKJq7oMObwJdDy8negqRhrCcE6roeZAW6FvU7mqZBHIeIIgrnUYkiqCfL&#10;NMtyXVe5AhDsqY8AUNW1Yehpknuek8QZvwZEIIx1hFBKKSLcrGeU0rZraUexyZvtXSoP3+VHl3jk&#10;G1gYJmeuoijHl/dqnf6tt+6+9126A6yAP5MfyktCLLtWEloUuPrzHrZtxHGqa/dIOdq2Gaf59O4e&#10;YOr6Zu0DvNHubjws03z1amPqOmpQyQpN89y2Dd9PZjPv6upmNvOWSzdN5Refv6yrqm17xzEdx5rN&#10;HcaGCL/vu6ZpwjAsyybPM103Li/PAAApjljjur1dz2YzUSSSJE0mDrIYVEXt2i7Pc1VTASCO0rpp&#10;VEVC8y2u7OgH4WxvW3UELqRpFoYxTntdV5fL+XiFxLTcNA3zLsdhaJhnPREIn1fYPuXtVU6qqvZ3&#10;IVKORZGY1j3kQFmRZMXBM+9YZ+i6rEhjvsO9WAO+eVXXMKhtqxhgTSeTpqn9Xeg4FpFEGMQdFTih&#10;pF5fv95uwyfvPCACwW5Y3w8pFW3bYqwngjibTVnfRWECAIoi6bqxz5qBEGGvi0HQLYIIIq+epVk2&#10;m072CyYBAFkemAvjDdG2Nd9PplN0UGfLs9nL69uHl2eeZ2JBHgBkmaJF5fjMGWOua4VhYpoaIWS7&#10;9feR2eFy1VUjKxJXAm47pqoKX+oFQSDCsIVRKrYtU1XZMMwwTDGrAQBCqG2bmMnEcYGraBwneGKY&#10;dY7VB9Is4/s+jvu0bIb4EldXRVHSNNd1TZKlLIhVTVEUuaoqnH5EEAkBSiXxDXytvme7XYzBg+8H&#10;knR/TzUM2JN3ff0adRx1XUvTHSEWY2y5nHLPy6PRtk0U5ZIk2bZ+H7jQ8+RcEATHsXa7CPcgWaJc&#10;y6BtG13Xb27Wuq6rqprnfhx32Bx6uw5cR3/y5OKz51dt07Zdq2um5xkAMPHsum7yvJx47s3Nbdt2&#10;77//OImzjjBvYotE7Lo+yzKBCI5tqZo6GJdIlBBB02TWt5SqgiAoiswXZ9NUsIxJqdS2Ec4Z2zZv&#10;bl6jH4fr2jc3t7pu6LoynXqbTcBYi5AB/6YPHz5I0+Tjjz/HuQqeAAAgAElEQVR/8uRCpOJsNl29&#10;XruuJ0kE85m+B8exXNdJ0+x2vfFcxzR13McHug3rurZLsxyxdcMYGOnIWaBUnBw4L5BlOYaquqZN&#10;PHdIwkUiy3JZlGHoi5RYpvHkyUNMyFertSTRvcs93acc+KgKACBJEm85bJpOVaRxIJfnhWkMT3Fd&#10;N3x3DYKYmzKczsa6aY/qFshf2HN2uKyJSEjv2Nbt7cZ1bcJEBi0Z+qoYYz2lVCAkTTMqIs9bnEy8&#10;zSa4vBzUKHmMND7nNC3qutI0feyc53kW8rqTJOc51WjqDqeKi0+SZFGUI4rnulaWVUWRyzLdi7r1&#10;J0bmDZo11HXLRRzzPKOCWNdN17G6riRKGRtaI6q2vfiJ9+bnc4xRv/V733r+0XPHc/7v//1ffO3X&#10;v2aYxjd/95u/8Iu/8NM/+9P/9uv/9lf+3q/8q9/6V//6d/7Nl3/my5fvPgSAq49fIJUgTtL+RD2N&#10;sxjwh1NhhapuiryEk96H0U2/Y1CCPXFHr/GDiHXsckRbAIDtLkTeX1GU7V02dM960zLGHRy+H1u2&#10;cdTTAQBhGMuKfKxr0LNB8nMPMYwP6oa+2etKsp6ZlhEGkesNm5PrOlGUWHsFd/wr13V5k8X4U8b/&#10;FQQQR2U//tu2aau6wWvCz6EsS0lSnj178Xf+zi8BwL//9//hr/3VvwQAbctkmWYZ/PDDto3r69fo&#10;JTmKG4donBCh7Vp/FxAizBdDAIMb2RhZEEVREO6nLQAAQqXcbREAXr1aPxxVecuy4hIVaZpOp1MY&#10;tBVrbHPIspxSqutq37Mf/ODFdOoqiqSqxnQq3svuZ6zzd4llH+sswF7c0bJUxCKPRts2cZxxu1kc&#10;eV4SQiiV+Oyvquq0s++HxBTGYzaz0FHyVOacMbY889brbde1iiIrisKZkm170HFEeIUQoukK1vYB&#10;oOsYigcRQVAUZb3ZmYam6zqDYf44jk253UPfszTN47jFlBv2xaLjr8fYdhscmei+fRAiEkIZ6/il&#10;mc0c348nE7ssqzCMUHBhXATeSxv2bKh7B1in4iV9xvqmqdO0fOhh6Da4ZXQdQ7TplFhBiJAmGWNs&#10;jAAx1m+3u8vL87fTWQWutjBxQRBY14p7IuIg8TgaWVaO4YYj0UcAiOOEEDjCk7BIxVjfdR0b7jE2&#10;PnRjtI+xvu26zSbgG8Pp2Y4L5qOe+eFIx7qhlWkgbAhxnPICyP7pHV69ut186cOnd08+HxMxtttg&#10;Porbsiwf5BjvEoA3m90pHyHLC8O4Jxus6840jwuAbVvDiKLWDxNjZ/z/vL1ZrCRZeh72x4kT+5qR&#10;efMudau6qrqqp7tnhpzhUOSQGozEVTJJGDBByiRgyyAlQJANCyL85AXWq/0kQPajIOvBsGDIlgSB&#10;ImWRFMHhkDMcjskZztIz3dXVtd4lb2Zk7BnLiRN++CNPxs3MW9OcoXUeuvNGRUbGcuKc/3z/93+f&#10;bU0m9nrjnndvCFdtSYRGUVLXNe849hYEF2azhec5uGePV7XQdW2Rr2zL4JzXNVNUpVfUExnvdSmE&#10;kImWiYyXi/81TD3LVjgvirIIXdfKValr39kn8rto//bf/vbf+sUf29r4G7/9xZ/4ib/6IY8whNu3&#10;IIZXgAsCfXg36h4GMiHku1Bu/y6aqqpl1ZvUyDJt20bMCq5ro6/bsA17o2HIecUsbc9JWpaeFyvL&#10;NDB94XlOksSOY8/nS2syYiyt61pVlSwrKCWUKnfunLSsbZpmPl8+ev8Jbzcl9ABAFWpZpufZh4dB&#10;HKdPnry4e+90fT6EUnJ4OO0r+TF6lrqmaQiRNU2bL5aMtVVdG7pmWYZwjsC2Kmt9vRSM4wSlBMJl&#10;lMQZANiOeXwylXewqiRNGWtdxxaGOABAiNSrzAAAQJble0UisZmWIfgLLWvjKB3Ydmi6cW3Z7Ho2&#10;AJSrMo62hYiQhiZwOixMsCxD1JcWRb5cRqPAIxLRNO3oSM+yYlVm4xtMpADgtdduVXX9+PGzyXiE&#10;o9ZkMqqbJopT6Dgq2BGgCD1UVRVF8TrH2KPPYsCZTg+wAAqzphgNrHcD3D6kz+AAJUl9ln48dheL&#10;ZDLxX768aJoJpUTTFMznu64zmy30jbx531RVnUxGURRHUXpyMt3I/XbIwi05b1XFTJIU40LBoYU1&#10;yGhaRlmWpmX4vjefh7Z9hPG3wJEBIMtWWcYAwFhDJ4wxLIVYLlPhEAEAnLO6YmLLixfnrmuvCdVi&#10;FuOY+jAtI0sLw9DQ0mLYDTRNS5LUsizbNosid12HEFgsQkVRKaWE9KKYkiQRAmXFMNWcJCnnICwn&#10;z86vRFL6uhl2gIQCADBNM4rSXR+luq7TtFyfjDIee4xxpIgDgKJIrtubAoRhEgTCqKKjlIgo5eRk&#10;+vjxs/v370wmo4uL2dHR9OhocnExm0xGruvOF4u6bkxTZ6yZzcIg8O/evY32MXGcPH12hiashqFZ&#10;lvno0dOjo4mqKsswcV0LcbcoShSV4moTlwQo/wEARELqzLpWfzMsdycnh9/61ntIdJpO+/OhVJ5M&#10;xrOrua4ZpqlNJkEUxVmW+r4bBC7nXRRFddNQmbpuz5o0TevOa9qTJ88nB4Gh65PJOAxDRG18362q&#10;ajab67pmGJphaPPFsuOd69qcd4JARGU61IXFKveh8gKK81Eq27YpZod1RV63XEYAYJrGnTsnhMhr&#10;b3uiqup0Oo2T9OjwYMiBJWQznhdFLcLaJLnmmbVa1XXNxOr06dOLhw9v43ahR14UNdrBftdqy0N4&#10;QhC8KS6Q+jIWzMECXtXJiTG7mk8PJqp6ra4KJc8AwLYt2zbwipbLWEjQ5Xm+CFPfs6+uQtZ2vO0I&#10;aTkHIlPT0G1bF2fiOBYKR2KvNk1VWNNtnTzSFuqacd6i/BljvG2bum7CcOn7fsMY5xyBb9awJMkY&#10;Y5/88R8xXBsAsN72/On5vTfvfeqzn/qtf/5bf/Cbf/AjP/3p3/4XvzO9NdUMrW1bqsg/9Ys/JX7x&#10;0R9/zTR72VrtQy8rsMVxuos4CInH/hHIkpDF3W1JmhVrL157tFkNonvlRITuO3marTZfRCPfE+sC&#10;4eXUdZ1Y1q4TSBJvW0xcCYihKApMBQkZi5ZvJC0A01SDZ8UYwz9t20yTHLGGtmUiIh357tV80WtM&#10;rr84fNqCdQIAyyjZnUbzfDWdjp88JaPRaLlcWhaqwtev8DVPklQ8iLquFUWsPuTT0+MsK66uorat&#10;eYcxIZiGQYgURXHVsvF4NMyDIrIAaAVNZEJkSpGzQHbBha7r0nQ1rLwOw+VonV+RJBKGsZi5wnAT&#10;24RhIkokGGMINDx69Pz+/dMtWd+tlqZ502zTFlCYoCwry9rf31arerUqKKVbZPayLMuyHI284fuo&#10;aVpZlsZAXei7a6Zp4lQYRYmgSyBbAQAYa1zXbts2zbJwGUEHmCIa6ji27bX1kIAVgtEmLLRso8hX&#10;Ybi0bUv0kE08LUnE2ahb7V9s11WdZfnwKe6In+2/C0Hgoj8lX3vMAMBstqBUQXBBNBExiyqAsixR&#10;YWsILvCufXk2O7mFpSkbcIG1bZ7vqURAnRIs2INeyFfmvA3D6OTkELGxdeC1X/snL1am2S964zi/&#10;ibxwNVtMp9eS+bZ9zTS7rpu27VAleK8nmTAaELKOHOkoAy03JJQOjsnUAS9cyAhhMIqBWn8fZCqt&#10;cUFYKztKA4xweDJ1XVGZDu9DXV/zbVouk/HYE4MW521dNaPRtaXITeACACzD6PR0Wx3gJtHmKNoU&#10;JglwQRQiwv6bec15BNY89rKsozgGAHwTUKII3xwRxAPAOisMvQvg+vhZlruuxXm7KmvTMACgKErD&#10;xA8r0zLqZo+7lULlvN0WKTAtI1xEu4KnnPMPI8y72wQcUFW13Oa7hLcvf+2Dv/OZv+DiiN3dOOeU&#10;0nfm7VtjPKv/QBCDaL5vLxYR4nqSRF3XCcPn4l9VFeq6UVVFVTTEDnTdXC5TS8O3sn9M+EFRaJZl&#10;pqET0ksoRVHjOGDbZppmQeCdnc1GI/fqaslY3TQt4hqapvgj1/ddxjYE+LZtRcAnU3kyCSilz569&#10;vPvabSQCA4BESBB4SZJjZcFo5F9dLZAAGQReU7e2bQnzCBiQF8pVibNjtfbDK4pVka/uDjRZN9/q&#10;ujRJW849z9kCHRBflgY0zmEOBMkL4s8hB4EQQlSC63/cUlVVtEwAAOUAAPq0ommhGjGePyc3aCIO&#10;GBMoOeZw3kVRrKoqFli6rsN5G8eJ+IqiKNbaSXFtAEE++vYbl7PFo0fPHjy4Q4isazIiekVR9ur9&#10;tqGpqmkamC7AIQULIgCAUsq7Noqj6cEEbyymTLcgNkppxxnAdlCiqmTtYig1Tfv667fff//JRz5y&#10;z7aN2WyBvxgEHq6K13Pc5siOY5umsUteSOIUp7mqapDVMsBEJEmSJInYlh2GS9u2CYEg8LMsD4LR&#10;lswBAgRiFF0u0yHbdjj4LxabpdrZ+ZWq0ijOZrPl/fsn4lEK8gKR5LIshzlt2IkWXNe5nC1c1wkC&#10;X1VVVVXwxMSPbjioxSrLS8FpT5LU82yEwLaGfV3XiqLE26WqcpJkSABBkhHebVWl475gUEIcQVFk&#10;TPMCQNv25eiSxAFkYUCAzfdtUec8mfhITg4CPwyXvu+Zpo4ilI5tR1EcRbVp6o5jXlxejQOv63jD&#10;mG7or905QamCoiijOHnw4LUkybK8GAUuAGRpIUlSEHiqqkjryVtIG2KQUhTcNFGxRdY1tShqJL1z&#10;3k2n0+fPXxwfH3Leua4tRBaCkV8UxcXFHA0vVFU5O5v5vq+qxLYdznnT1LOrEDomRMtu3z45O7tM&#10;aT4ej1zXKYrVIlx6rivLNBj7Rb6aL5aWaTq21TA2XyyJRCzLRKCqW5ev5nnRcm5ZBla5dx3Ecco7&#10;7jq2olIAEJoLcZy2nBNJNkz1+GRKCMGrHoILkiT5vvvs2YshuCBJG2FL6EVMsRCjGYoi1XVTlpVY&#10;ZlxdhZikkSSyWhXjNfOLMSbLVlVVGCXju7I7Ru1VchVvlmkaZVXrmsoYEKL2g6pEiSQRIhMJCAG8&#10;HGR6n946mc+Xpslw+FqtqqIoCZFEKCtJpGmqJMl930Hc/PJyRim9fTqF62lbAOC8LYpiNpuzlgFQ&#10;IsFk4qvrUrgtU0bxFayGwAlrWHrdcd6wdjZbjAIPg6mL86vJZFTXzXKZWJZxdPeW4drxIvqt//u3&#10;//ov/XXbtQ9ODp59++mnPvupH/rxv/Qv/8m/AoBP/+Sn//h3/xg/UEXBFFq+TK6eniWLJayRgp2b&#10;jOW6pGma3X8lsuS6jogr0XUS9kk8brU8X6VZX9/nOs6W8w6sNQL33qh9t65DTa5h7QPCE+hVud5N&#10;6Fh1CDEA9N2WSGRVVuNgtCW4uP3nvkapUjcZdBYAmKaRpTmmClRVLVfh3iMMkQUAKMtawDoIfABA&#10;FMWjwDs/n/3AD3wSAD7/+c+/9eYDQkhRJIc7t0u0um5EZrcoyq06EV3XVFXhfW1/xzmL46RpmG27&#10;Ph36sPTrl76kj/SajntpC9iGBHkA4LwtKxYE/Wye57ll9QSfqqoUhWJxXxjGIvUbRysEC16+vDw8&#10;HL8CXBC0hbXWL6yNk5osyw3DHILyoqVp0TS1rm8KAsRs2LYsTVdDQwdshqHEcTzsybquD7MIg1P6&#10;DvXgAGDbumnqZ+dzCdh43NdaCk1DxpiqKK7j8q4NF8u27TpcFnXQtqzroGFMIlLHO4QVWNuiAigI&#10;ULhtTcuwbasoisVi6fmOLKt0axX9ipalCQDsLt0BIE2zLC+PDvczjQXkzxgTtnZIXhgmbYYfxIKQ&#10;tzwMIyw93ezTtUW+0nWtt7pda0dxzqMoFYjjBh0EmM+XjmMaa11JiZC2bRaLHlz4juQFxup+5Xyd&#10;vLDVcCAWQgwbI8bB0BhF1xy/xC3akBfWyAL05IXr5i4dR03B4cYsL/zrSqeizKEoVsPuSCSJSDAk&#10;L1RVjZWKZEfZ8dmzy7t3r63/h/IHdX3NphVx8S3OC+ftfL4clhhdv5Y9G3uFi+stL1Z91LK+k2ma&#10;WbZ1E7iAXQ5v6TXCQpxgr/M9DwB41yLnDTNLADBfLIORN0QW0FtCdEsYLLeqqvI9h3NAsUy8J6Zp&#10;vHhxPj284ZKvF+ARiSC2MbSQ2GqvNIu8sf3Wb33uF37us1sbv/jlb/7wj/zo/l9Zs5a2Nm5tWfPZ&#10;yO7GwbcwtmNfu5L+9vd9V2f/PTRhISGa5xlN43/lq1/8sR/7FG55+97xkydP3njj4XQ6ev5i/vp9&#10;AwawwvWjbe7JZDKZzZYnJ4GmKdiLoijRNFXXtTTNXNdeyzuyPF+FYSQ0F/bUGq6NEka+r6r0ydPn&#10;D16/B+tUpKZrmFFB0wQUWtM0jUhEUbYZj9hmV+H0IMDngO4PLW/Pzi4ePLg33I0xlmWFJIFEpL3a&#10;yPjEkzQV40mWFY5t77Us3QYXdqaSvmwBIElSNObcpZWhiQ+/Rrm69lu4VIY1XnB4eLAqyzhOfN+n&#10;lALQyWQTCgh9BGyjUe/ueXR4MD2YPH78RNPV26e9Dafr2hiXp2mBIIXrOoqyYVNjTQSlhBBKPDnL&#10;VpPJCAOdyWQkKPeYbyeEDu08RHNdF10Mx2MPIdHx2EcPxel0jLACwhZpmlmWuTUDXq+I7skLl5dX&#10;k8mY87YsG01TiCTPrubTgzEhUlGsELzpBeRkBQd001QxFzoEF7Y+cM7ETLhcxr6/yfzHcSy4A8tl&#10;yhg7OT7uOr5arb7+jffu3D51XQOHSlyWMMZ4J2HqQ5z89cdOZCqLyegVnriM1YtFdGej0VVyDo6h&#10;FflqF1Ou63rvtEII2VURXhPRr/20LMvjsbeXGAgAlCqiFtd13UfvPwuCkaqqnOcY+THWLhah57me&#10;587nURhGtmP5nnN1teg6wFsEALzrNE0xTV3TtMVi6TiWTI2qasqy9DxHoZTI6zlaIopChd1Afzky&#10;FWdummaSZJz3VRK+737zncvDwyleta4pYRhhhkpVVd+Xz87ntq3rmjqdBmEY1Q0PAodIskxl37c7&#10;zuM4YW3nOiYh8uHhQRRFz1+8PD461HWdECkMl4qiGoaqqgqlThjGyCvBMQdPL01yLMWiVBaEbZRd&#10;IBLBiFkiUlOzaA0O6pp2cBCoqkJkmUi9WwRWEwhwga4bonu7kdtWNJskm1QTSruJ0L+umzTLX7//&#10;GgAkSbZLcinL0vO8ruO9IVGHpuB8K3OAFQrDLfiMHMe+vLzSNZUQYhp6VVaGYU4mbhSlk0kQBP5s&#10;Fp6cTNfF5L09RJIkV1ehJBHLMrZCqeUylmUZQZCmqc7O50eHE8TvGGsE2oInI0mSZVnW2vyIMR6G&#10;Yd3UvOVEJr7ni+oADHTquiGE1DUTyAKm8dq2QePJ2WwxGnn4Cs8u5zjZJUmmGxqlFAUav/WVb2dx&#10;9oX/5ws/9Ys/9eYnPvLOn7zz3tfee/jxh5OjyeXL2ac++6kHH3sdAKiiAMC3v/iVVZoDQMt5HKPw&#10;vrMrwYjdhnfdTewDbCi7QGRpL6zAWFusVqtVJZ6UbVm7mIJo4TK2LPNDMinatltG8WTAUOa8i6LU&#10;MPUgcIXxhJDKXu9FxKoMADjgmHA9iG274ZZhigt33vqTSERV1TTLbeg7Mx3UcG0dZJitLFZlcD0p&#10;iM4yVJZfvJj9zM/+fNM0V7PZW2/e5pxj2eDePFOWFcOqE86Z6JZ7jdUIQaWDPfFMFCWESIqijEaB&#10;qlJCpC3BvuGLH0X5ljTV2dni9HSKo0HbNlXFRNYhz0ukkxRFqWm9LGAYxugQGYYxIbLr2mhO2bbd&#10;4Be7rut/dHLgD33usd5hiB0MGxJ8bNvCYGN3ZpnNouPjfr3QXcvlEFF4hQ21+Y6ONv6yW4fCe8m3&#10;C+c3x/Rco23bFy/OUKJI5C0wtOh6kXtbcBbw6906FGEIRrQt4lY4CCdJJklEQJymaZoWFHmRxCn9&#10;0z/96ic/+f27N2WrhWFkmqpwihItilLGmOc5jmOfX8xvghgYY0HgPXt+If4EAISy9t4F0cqqGo3s&#10;wT4dLghnsyVqjbSDby3C3kV22DjnuJ0qlEi91g5r2iiKEVx4NXlhrWiYCdbGkLwwtJAAgPOL+fHR&#10;ZmHZCxPsaBDg5w9JXkjT1LYMLp4rQJqkxyeHW+ILhKz7VtcO372qrgXxicg0y3LXc0iPohMAmF0t&#10;79w5FvdhqEBR183wrS5WpTEY5bekFkW6eHA5Lepy7Y3V8jxz7G3zPwDgvOu6a+yMruuKfDWZjMTO&#10;Xcerqpk4+8situQbhedInhesYYgsoFYt553wcW1bXlWVQukQXEjSTF0XjKF01s6re+3k8awZa1VF&#10;aXmfrJZ2QmdKadu2W3r7wkICX9qhhcSHJA6I6JOx9uL86dHhp7d2+He//9W/+1/9HXHM3a+/woHp&#10;+qm+Gi7tMYiXSXNkUeTR/IeiMOw5PtbsRfNNfcRbn3r4+d9/9MYbD1VV6fg2UV+S6JrcLjIPAACK&#10;QhkrAcBx7NlsoaqK7djzeWjb5osX4WSiYKqn67imKYrqomEEDGQgYZ31QmVHQkgYpr5vHSva48fP&#10;3/jIPVg/RM/34ihFCoNh6Gmaa5q2HX9wDgDoMD8Z9+BCuIxQduH5s5d37/aeTGVZlmUtSUAp3Vvp&#10;cNPqjhDCWiYkPIbkhVeAC2IfMYpiSryum3CZEAlc11n747S7JyAG4d3jAACRJdu2bNtahpFMZd+7&#10;NuZQSjfUCID5IqIUxD5vvvkwSZN33/3A9ezJeKRqCuaPXNcGsPFmrlYlAHQgm4Zu2yYhgGXe6OTH&#10;GNN1bZfqBQCUQllit9kt42/X7om0ruvJZPTtb3+wKn1DV3Rdz7KVbRuua0VRHEXxsFCl3bgFDae5&#10;RMQxRZEjIy/LcjSQrxvmOFbvoylLtqUXRREEviRJ0+l4NlvsNevBFkUb8kLXgVBwrKoKPQsAIC9W&#10;i8XywYM7eEWGYXzsow8fP35+fs5u3z4S8xf04tibGGXvLxJZoZSu7RX3DHFdx589vxTuYniSCNCP&#10;x64ohcAmVv4ir4L6i3uVF75r9VzbdqOopwHfuX304uXZyfGR79tnZ5fT6QTlfufzyPcd1zWTpI2W&#10;qeOYo5GHuYO2ZYK8kGcrzvl4PMLsvWkYaBhBZKJQiuAC3hZhN4B8CiJxSoUtJdmale7cPnn06AkS&#10;l0xTm8/zJMlMU8enMBm7SZJmWeZ7vutiVL1grPV9H3suVklEUYQFEbZtq6ry+PGz09NDIsuua5dl&#10;PZ8vVVXRdc33HSQviF/nbbdVBl+WVbEqh4KOcZxWVa1pKnZavGSh5ii8YGUqUxnZC7IAFwghJyeH&#10;s9n8+HhTKi84C0WxMoztMJWxZiiwzXn7+PHzN9+8DwAoLqAMBAV7mXAOALBa1UMBozyvDGPPspPI&#10;14YvSrH7YTzZ2rY5n4eWZdu2E0UvUXDk9PQojhOJkKPDA9HzPa+/P8POiZlP33dQ7iEMo7rmCLfV&#10;dRPHqaYpjOXrS+sIkVzXGr5NlJIBL5rP5+FsNucdQMdM03AcW5JkzptB4MTRkY0x1rY8DJeWZSCF&#10;NlwmpqkTIqVZQWRZU1XOW2fsA8CTbz359E9++ou//UWEFT7xo9//xd/6Yp5kaZR+5BMfgTWyUETJ&#10;2Tvvr9IcRROILAU3m+ohuMDbtuyjuA0TCocaLMZxHXvY35Ce0Nd9844qsm2Zw2qdmxrqg4jz4bwr&#10;irJpmp4RLBHLMofJxYa1aZIPwYUtuGHobUmIVBRlVdWCqAgAMiGYfghGLt+Gp7vhFts24ygVqzjL&#10;NMSfjm2JaEGhclmWmOOcjP3z8wWyvPvz6bqtX6nrRtmJypIkm0yColjdu/86AHz5y19+8807ABCG&#10;0dHRIdzQyrIU4tBbTci7iIkAo01C6NDrN4oyzhlV6HR6QIhcFHnXtZRqN9EWJIkUxYpSeVitn6aF&#10;6xriDRIVENBXRvTMcSHHkCQZshuqqorj9N6907ZtBAwxbLv634gsKIq6F1lgrFkuM8cxXNfelTjB&#10;dn4+PzoKbi5/6JmqayCg9X377Hw+PRjBOnzamlt3kxztNeY755z7vlsU5exq3q7xC8syZJkMqyEA&#10;ANaVAQJZ4OtsQZrlLeNrYqkNAIswcmxLWENiWSv9wz/8wqvxha7r5vPlrlNgGEZIwBOSkMHIEvPu&#10;4HpaMetTWUI5zeEt220iddO2bbkqEXka7jy7nB8dDWo0EFWdbYcRRCJ1XWXZ6vB6/rxhbZbmWJex&#10;m7SHnchjE8RIUl3Vw/GlbbtN9WPLYFAM2UMPgy6VJKlpGbthDd4iXAwLmgbWgABAXTPTsjbKjozd&#10;FBghxFBXjT7QYBdvoyRJRJLqpnVRiY0QRBmaplYVZTcVcHExQ5Vm0XCRL64FexW25TJxXXurdPDi&#10;MhyiLVstXGa3T7ddEvM8w8N21xgf26I1CFvg573gAl+rkvC1NkndNHGcBmMfkYWGtbDuOXjXASCO&#10;U9/3UW0B+u5XCQk9gG4bXGh7LSsML+I48Ty3Xdd35HkhdF84v1bMaZp6nGTByBtaVH6PbbhC+6M/&#10;+pP/5Kd/eGuHRx+8/MhbHxvsvxFT2DrIHpXjP38L89ZWtw/y/zfE4Nh2HK88z9glrxJlE3Teu3fy&#10;z/6Pz/XbZco5I4QirCBJkmXpxao0Dd0wZPygKFLTMEolsqmu5HXdEAmL3jXf96+urhRVKYqq7d/k&#10;ttuwkJAxvn4T+3ytRAhMp5MoTm3LOD09fPTeB2+stU4IkTBFgX96nhOGkT9yYU2Pb9s2y1dlWaIt&#10;JQBwDkWxQnnLi8sZpvezLEcj1VcIKOCzbhjreNdynqaZEIksyworgHZby9o8X+EdE73FMHT019z7&#10;FazWht6HefAqSZsuQaRrc/C6xkHmHRCpZ89h1z04OKjrerFYYCX/3tXp0WFQN00YRqapY2olGPm+&#10;5xdFMZ8v6pq3vNFUdTIZISohjk8IFEUVRTFasKMvwBFBD+QAACAASURBVGQSYEUD/pZpmiigAACS&#10;RFCDY3NNfV0oEvV1zCP5vjOfLycT9eHD1/7sa9/+xPe/hVUSuq4QQlzXybI8DGPf35/VAZxEDE1R&#10;lLblnHew1t1EkW1JkqgsCXCBSLLraijhjNjx0dFkNlsQQiRJHo3sodZXXTearuO1ZHkuPCO6jmOw&#10;1XW8rpvnz85xYXZ+sVCojIUG9+/fjqL4a1975+Tk0DB0QVTsqYU7aZY1ZUGGNWnoJnDhgycv7762&#10;4dANAQWkloshBUd7zjvomIBoCZG+4/haVdVeNiyWTuxu13U1SRIABwBUVeUtL8uSUjqZBLPZfDIJ&#10;VFU1TT67WgYj1zQtxpI0TYcsQgw5RM15FKWESD2yQAgCsoswNg3ddR1caYs0PmDBznXEmXcdGQju&#10;6rpWNw1jDC/B990kzS4uZrbtqirhHGzbqZt6Pp/btk0VitWay2XEOXddBxcDtm2XZTmfh/7Io1S5&#10;e/f02fOXjm07jqmqiu+7RbFaLhOqyJZpep7D2w6HRzHuoVYfAGiaGqx1shaLJWPtZDIaD0SmiUyq&#10;qs5qRqkMQFVVIjKhskopCQJfgAsiE0upMhTbG0ZEVcVGIwPvKs7dXcfzpnVOJ23DKYO2bd599+lH&#10;PnIXvxVF+XAhUVXVUBOqaSrT3PwrY0xRrL2LAdFbBHXUdc1itTINA6AlMu3rLOTeXU+Sequg2Wxp&#10;msbexDvKOrquyHzyFy/nI99B4neaFm3biryXOKumaaMoGw6wlFLbFnLU3HXtXsmPQ5LGT58+70WL&#10;VdnzPVjzcDvOG8bSJKeUEiLVdZ2lBWamiqLsOLdsa+jX8+M//+MHxwdxGH/p33/p+LXjT/zlTyqa&#10;evbB2Sc/88mHH3/I2/bxl/4sX5Vt3aB9g65p4qpRf3ELmEV7YLKOVAGAyjjWbWZSm2ym9apuhGzH&#10;K+gJN7U8X7W8HYId4TI2DV0U/CLcIDoe9u1hDcUu3ABriKEsq2K1sixTHE28v6JoYut82gGRGXer&#10;m0ZsoVRumBg8pYYxXCOYpoHSGP1B2mYHthAn1gFAkmRba+PlMvZ9hxDy3qOnv/RL/xkAvPPNb37m&#10;Mz8AN4zS2LKs2OLtb6zZeUuIvGuXKyCGMIwwBptMes9LHOgmk2A+Dw1DHyzNroELnLdlWW7ZZ8Rx&#10;fPt2T1FMkkysU6qq0jS6FjFJBYtBkiRN0zhvnz49f+ONu3AdkoAbqv67rlsroez3iQzDCHp7oz2c&#10;hZ4uPV9OJvsLedYYPWes2WIl6BqJotgYSBrtYgpbBQHrz5s/qSI7so07tC2P45Sxnp0Aa1yv/1a7&#10;TaLvus5xetGc9dpZGgd+Uazm8zAY+yLbRB1XeYUTHpaUbAkuLJcxAPi+I0mkqlbf+Majxx88LfIi&#10;CEb379/VdeUm/Q/LMr/xjXeHFFnHsYb5h9lVmKU5XhhveZplGL0NKKNdy1rWck1Th9d8dRUOVQ/W&#10;J8+Q0QoASLqTJEDTkclkPFQlvckZS5KkJEltWxPdeqi2sKXsOFxOb9wr1w9pLbugr2/jHuLGhrzQ&#10;rZUXBteIn6+ulrvlFaIRAmVVC7Lf7jURCTA7ILbI61wcsp4EzhKG6dtvb6QxilWJKm5d13Udr2vm&#10;uv2158VK1RREEMWL9Gpw4aa2WjWWdQ1m7jrOGFMGdkF5nln2tcIn0YZIzVAHFQDmV+Fo5LWsVyoB&#10;hBU63vN8Op5nK4wye7WFgQ4IXv7wWeM/YqfI0hyp5njpV7OeosLbbquyXdO0sqxMU/+QZAR8MYdF&#10;+zftOfhMAODrf/aVn/+JX97a7V/8xh/8F3/rV0X0wzaT07YTxPcOLgDAn827TxwpAB1j7MNc719I&#10;8zzjxcsrzzMAwLa1rChssw+k3nzz4XvvPUc1LwBQVUjS1HWcg2lwcbk8OT6wXSPNMse2heCCphmL&#10;RWQauuPYYZgGgTMKAhRfDAJvdrXwXMf3vfkidB3XMHTGWhS8QC2cXUqgMKTEERmV1cbjIElSVDL7&#10;1juP3377IQKLo5E/uwoxUJBloqq0qVs0cs/zVZ4XhmkEI1/8TMvbum58383zgjWtf+iWZSlJ23UQ&#10;LW/TJO+VRwdiioSgKTuZjANRAFmsVpOBNUyc9NqNskwUSl3PFswFnGzquhmWJ8gy2S2IkCTyaj8t&#10;XBhv/lxrKDLGozhSFcV1e6M7SnXT1OuaJUmBI6XrmLp+TRpWVVXbstbrdg+VDV3XxrADcaLZ1fLi&#10;IgQAVaMnJ1N1s5hxJEmSZbkoirJkvq8dHR3M50sEXm3bmM+XpmkoitI0NSFkTVfpYD1O4jm4roGw&#10;AgCYpp4kqes69++dPnr/+YPXb6OB4snJAefcNA1ZlufzcG/UUpYlkWTTNLqOyzKZz2MkL4TLBA13&#10;JImAtAEX+ly3rAgMnVIqUPgoStu2kyTJdW1VVbIsw+fSdbyumL0mlGIohnTQR+8/f+vNuwBwcXF5&#10;fHTQNO3FxRXWjKiq+tZbD99974OWsVu3jruOw4Zd2QnXTxjQUgDA81yhCiG6BwC0Lbu4WADId24f&#10;ChoFVskNa+KCwMH3EdakP0H4BOhX4LpOy3JbiBsPkqZ5VTWKomRZ2XWdoiieZ6132A8uYPN9F1UY&#10;OOenpyfvvvfk/r1TQoiu61GU2bau66rbGbOrcDL2TctM4ngRLgGAtx3Ggog/4uTiujZGIJzzOEkl&#10;iRi6Pj0YM9aEYTqZuFjJiD+NCfyu4/gmDmHi4TB+/97t9x49f/jgNv6TaRi6pkZREkUMuxaVqT/y&#10;kziuG47OkXg5URTVdYM9AbOgl5dXk/FIIuTkeDqfL5MkxYBQ1zVUu1gslpqmIrcxz1ZCHcZxNln0&#10;umHhIiJEOjgYE1mSicwYK4oS0BFDklzX9jx1S3CBUprlRVnVVKaUKq4LQgGRUr1pWpG33AWUOW8l&#10;ibQKaS3dALMDaFVoAeqCP/z4A8IA1kuO4be28pa94knbDA0Lv2PD2jfTNNM0o46NZK9+4ST38iiy&#10;jIRZ6eRkiloJvu8KnKssV0VRGYYpxoE0LeI4O701wa57dRXadl/exdjG8AJVSMWiF20g6prNZkve&#10;ref8jrmuQ4jEOVcV5ehoigNXUeRPn744Pj5EZAEAsjRvW2bbZl03dd20nFumUZZVVdWe5xSrsm25&#10;69gv3nn/5CP3Do4PAOBTn/2B5+8/xyqJj/7gRz/6gx/FM3nxzvtJnKLEhuvYgkgfRSnvuG1br6iA&#10;qBv2ivvPWLsIo67jqqreBCtsKT6KNkQ0NE21hFAx5yjvIq9hSgAgRNo1ntz8RNWUZbkr2dCwNksT&#10;TVO3vKJfTQKFtcDe9S2DInGO7jbXFgh4nqqioLwUALiuk6bFjjyHyHxwaSAJAVj1TAilCufcMDzD&#10;MJ4/f45rYJy2bjrbosiHCgjDNvSmwVFOluW2RS+tjMgQBL5IO+Gcpap95QK6DZ6cTLeQBfywWMTD&#10;xSkAnJ1fnZz0yxZ0lBDvlHi10zRHDJHzVrAYHj16/vrrtwBgsQgFEfsVyIIkyTchC2VZpunK82xl&#10;p9N2HeecL5cZpjB93x6UkAhOhCAttpwz4XsiQARK6XweEuIi0Aw7fWmNRwzLZzCfKpTy+rpFwd02&#10;TA1Ag7UJY19X1baCsPBhmu3YRCJRFKuqYtu2LBP68OHp8+cv7ty5s7s32hwMb2JerKqyQlGlr3z1&#10;G1/8wh95Pv3kJx/+3M991LKM2Wz5+7//5V//9dnf/Ju/hPUwWyH2vXunSZKa5oY798EHLyaTkeju&#10;SZLdfa1Hnuq6Xi41IQEqZB3Pz2e3bl2j6KRpLjTGRWNtm2WZABcAQJIgL1YAMB6PUC+ErP2NhuSF&#10;YcP9+6oQSeItU6+R5a5hDQqVBXlhuYy3KiOGsgtbLkecc0FeYIzVTUNleV3vB0ipBJELalt5oDgl&#10;SVLbduR6NQGafg2bJEloc0iukxeWYYKMpnUQ3+MsRVEgmrBR2Mpycf5Doa+6buqq8X2nu1YGsng1&#10;uJCm2a70IAbNWxsXi1gob+E+RVEdHNi7b/5a67gVtAXRZ6Jlqusazq74XiGysC5FAwBYleXIdxmr&#10;h8gCDmqct1nW85DrmqFwN2MMJ3W87rrpB/SyXOn6/nHW0NUkyQVPFZtESNtySeL0u1qED+XusX39&#10;6+/82I98dGu3i8twfHhnn9TQRk/hO054f672JzP5r6wHlV0I47trQr3l1bthrKlpRraIEF+gVHnj&#10;jQdf/ernBb4QjL0sK13HcSzr8nwGcECJzBrBr94+IHZvy9CuZmGfm237BSRiCaqmEcL6gvMOyrJZ&#10;rQoxoEtr+i6RelazTKnrmJ7nLpfR5GAcLVPT1O/fv/3OO+++9dYbvGtBAoUSUb5u2/ZsNjctK01T&#10;TVUHtJr+hJfLeDIOWt6en18+eHCv5W2xKkVMg4KOXQdElpDLgFJ6e28gWdvUC416QuQwjMRcjsUR&#10;Q3AB31zBUMBrRLihA3lYpPAdmwAUhlsIIZTCkT6taxZFiWkaoo5AURQRF+b5KlxmAECkzvcdEZQ4&#10;ju04dppmWVYOV7Occ0rp3dd6AZqyrM/OZ3XVmJZx5/bRenaQfN+bz5ecG1hgskXT03W5rhvLskSw&#10;9wq1Z9NEWUdm29bsKsJDOY6xWCSIPmuaGgT+xcX84GCDwhBC6ppleTkZ+7xreUviOHY9R9PUtuVR&#10;FH3kjdcBU/pSN5CNIJTSydhNs2wyDoajhCQR1NCWJJIXqyzLTHMdhw1sfaqqUtcLsG9/+8kbD08l&#10;iQgSAaUSAi6EoCkg3Ll9K1yGjx8/uX37pJecHvJU1o+DEJnIEiFkNPIvL8PJZHNueZ6HYUQV/dat&#10;w2Hag7F6VZTDuQCbqqplWWFEgYOM77tJ0iMvAGDbVrjMt/CF5TJmjAn/C2xN087nEQAYxkYldG9T&#10;VTWKEsFZDUZuGEa+79q2GUVxFCW2bamK4vv2bDYbjXzbdnRdH2pw9xe1Jp1m+arruKqouJJHvM8w&#10;DMdx4jgpyyYIfEoJIX3lsySRm6qgxa2WZciy3DQNIQHrui5rGywasm274xyZC4swhq7FIAr/u4wi&#10;mci2bamqejg9mF0tTEPXdTUIfMbY2fkMAHAtp6jUV92qalDJVTc007y2CImitCwrVVOOTw4AQCZy&#10;XddpkSsqDcYeleXeIOMGwYWpaQq7kyQpsqzvA0eHwcVlKCQ/BxcOAJBlK9u2JIm0lgoAly8vr86u&#10;TNs8fe1ENfUWgNdMXfEtNKHr+F4kf6iZv/tq38wnJQNfDIoP1R/5qOK+HuVkWAu8J0mRJLltW0VR&#10;Dmu5i2KFChqnp1MAWK3qPM8nE1+SSF03URSrqtY0jSTxriOSJLmuQamCyAKiToSA4xgoQQUAnHdh&#10;uGQts0xTUVQs6+O8I7Lc8Y41DKOjsiqLVem6FubGsqzwfZcxVqxWvuc0DSvyle87jLVf+v3/d/yN&#10;927fv3P60Ye6qX/mP/rM1774NdY0VFGKKFml2cWjF+cXlzIhgohaN6zIVwAgBlKECbbuIaZYFIU2&#10;a4UsAIBOAkFz6ySJSJPJaBjyMtZep5KBbnwHxcdhQzBiCKx/R0bnqqybuvF3DJKXy0SW5fVk3RIi&#10;DyXx1gffP1m01xFDGDC7sbGGiT9dx1pGych3AcCyjDCMsP9YlnF2NhPzo4Ak8ItRlPjXlReSJENm&#10;99OnL374hz8DAH/wB1/4vo/fI0RirFVVBd8vQogkteKiiqIw9vmCix22NiZJVtc1perRepkg0uC7&#10;a7HpdDKfh2L1MZQiHtbOA0BRrHSNCtcwYUIJg8qItm26rkPQIVykqOn49NnLW7emsqykaW7bFiFy&#10;muaMNeubJg3FF3jbBWNvr2Zf13WLRUSpvCXW2HW8LJssywCAUmk0ckXIjdGjYCiIB4poQl2zut7g&#10;YgJE9n338nJxeDjehRJgB02AHUABRHq1P78eVoB9pRCwQ64ZmMp1adbnk0a+h9iQP/I452G4tG2T&#10;npxM3n//mWW5w0oHAMiyVKbUGszKuNiO4uW//tf/hrH0r/zVT/y3/93fGP7q6en0l3/5p+M4+1//&#10;l3/20z/91x48uA87JZG2bSMc1V8z57u0Gby5jLE1tHZtny3Fi/6CdwQXkzgdggvo384ahswFAEDm&#10;AgwW1diG6ZFVUYrKiI7zxSIWXox5XgyxhtlseXq7Rz3qqlZVeQguhGG01+wT1lkXvGTsJUW+whh9&#10;PRJt2FOcd7uTGWqxDM5fuhFc6L2R+reXSHLXcUL2FEe8eHF1//7t4Za9ljAA0LA9apesvTHzI1pZ&#10;NVtbEETfalvkGsa4ptGbrCJ2wYW2baqqruvKMJxBMXCH6hVFUVVVhWwR09CHtIUkyeqm8T1nLYBU&#10;IzcvzwtMCG9Z1hf5ak1B335AMpHbfYNsf4GCvcI59KV628STvXHkTRPe7//e5/7HX9smL/xfv/65&#10;//gX/oa4uh1u3l88yvBe2P7XnwRcwX7vx0QSxO7Z7t0XdlQePc9aLJonH8zElnv3pmcvnyMKxrv9&#10;Pq8AwHl/tK7ru6tpqE+ePD85ObJt4+x84Tq27/mz2YxSta7Ltu3aFnjHTEMbB6ONxCzOyhJBVwJZ&#10;JhIh4SKcTqeKqhb5Kgh8FLJ9/fV7z569OL19DACe782v5oqioPiC53l5ngcjT6jAitVbuIwwt/DB&#10;42cou4BwA/5rFCWSBEMiwyuwLHFj4zgRgEJeFNqaFyCUF0i/ErruKCHL64uVdV3GuJwxNl9ERALf&#10;d7aEmnZPRlBshlvWUnwy6hLN58tB7L7Z0/cHhLKL2ZY5URCMOOeLRSi04reabdM3Ht4lhOR59fiD&#10;F2+/9fo67iFHRweYKtd1TQSvvu9HUToaeUmysCyrrsqu6+1CVJVE0WaV6/sOpvqRQYD6jg9ev/2V&#10;r77zpn7fMPSqiutaUdV+oD46mgiIAeG5KI6ODgPGOJFkkNu25Z6B2BlRFaVpGlXViCzJMiGSLKw0&#10;oV+B12EY63pvn7Q1iVimISb6LfJCkmQHB+Ou42fnV7fvHFOqIolgWFgRBN7Z2aXrUhx7TcNq2JXg&#10;7m4/awk5BXpdNaqtEELadsNvWiyShrXIbh2eZJKkdc0mk9FuBazvO7PZwvcdEQOZprlYXPi+x4UL&#10;z3Xp1sUi8TxTUbYtkBWljwtXqwqBBsvS9pIxOedB4M1mc8yO+L776NET09QppY5jx0k6ny+CwFcV&#10;NRgHlxdXuMDAYg0ikU7iaZoPo5pg5Ao1RwBA/jwutoPxqGVtGEbTaU8sQg+F+TwURfVUplmWidpX&#10;1DO++9qtd999yhhzXWM67SMuIsm+b7OGYdUMMheCkde2bL4IFUVD3N/z3HJVzuehaeq6oQcjN02L&#10;LMtd1yaEnBxPOe8uLuaYUg0CX9MUTVMwoq3qOo5SnGqJRPyRN1ondZuapWWu61oQeK8QXEBvhaHg&#10;An5d12lV9TctywqR016tagSY0rRwXRMAmoY5jsUoAMDZk7Pf+Ze/M5qMlvMlALz1A2/94F/5wU6l&#10;aZJ63rW8rjBkbdsG3x2cFrJshTXSA5vwTZ1vmha+58znkQC/EFlgjFmWFUXJaORNJv7Fxez4+DAY&#10;+Y8/eOHXtWmaW5Gn51kAFgIo2Pnrurm4nNuWIWy2imLFGMNgEsUXcIjuNjzZej5fBoHfL1zWytZi&#10;skCOtG3b8/k8jpPRyMNSiK7rXrw4V1QF9y3yFT5u3vK6bpI0C0Y+YyyK0iBw65olaRaMvDxfnZ9f&#10;3b17i1L58buPs2X0sR/79NHto6PbRwAQzxbv/NFXi3xFqSzqDqq6yfNCU1Wx4G85v7paSBI53KeT&#10;8udqWHmhKsqHRxO2WpJmMpHF11E6hEhEVZWbyAvLZaJpKrKGBXywXCYAsGWmho9AoAzYhoEcYywM&#10;E5xfhlqJAJAk2TBKYb29xyZeFdlsGCwIryWx14DTtbPvgHd9tilNN97zUVLdu3d3tVrVVRrHsUR2&#10;qYib+KquazH4iCZJ8mx25bqOrg+lWOo0TXzfEwWbw9TmbpCM8z6OlAMd4jYME8uyKFXXu5Grq0XX&#10;dTgkdh0fVtIlSabr2roeKkHQIU1zxzUAIAxjQ9cty6yqCqGHtm2ahm09u5va8KHM59F47O6qznPO&#10;oyilFBkiDJ2VON8DKGwpLum68uTJMwAIggBnIrG/7zuXl70du+NcK0rla4I2XAcUAGCIKeCfAlaA&#10;64SFtu3ati855F3XdbzjHc5ZQhdZpsSxLUysLuNUkWUMMKhMg2BUliUdj71vfysej/00zZKEDWh4&#10;sjt4neq6eeeb733+D/79D/3Qm3/3v/xr6s3aqp5n//f/w3/+D//h/xnF6fd9/M31BW+ewXQ6wTLF&#10;m46AY6KqqjxJ67rZWkfdvn34/MXlrZNN4Oh6zvxqMR6P2gHiYppGVVVoGIGVEbBeJA8rI14h63h1&#10;dc34YD5fDsEFABDV9XVVD2v2hkpCsPZ03Ot0IAwUhQYhktlMy+g47zrgHWevJKjgjarq7BX7YBty&#10;HEQ929HRwbvvPh1SGLAxxrZ8uW5qpqHneZammTOQzzk6DM4v5pOxLxCrLUTAts0sL/O8D4nw5igK&#10;5bxDC0Cxp+97Q+VIRaFRxJzrA92WgMWW+jFOtxjvtoyladETGTi3TGNdiLhhGaVZUVWVbduCsNew&#10;di1HN7ifa2EevK+qqmyJC4j7TRXKWKvsM93cbXxHylHaGXM3KuLX9ySEPHv28u2Pb3ORsnzVypZ4&#10;QGJaekX663tsTdsBgEJfBfl/+DassBjivjedv9BTNExdlEgAwAAIhocPb//u7z75ft5SIr8iM6Gq&#10;RtNUlNLJZDybLSaTURB4hqG9+94Hk8loeuDPruaEkGAc1FVlmroQzO/vsERA6tdUOAHgmgEACJFk&#10;WSGE6FTNspJS4np2khauYxbFKst6l6nxOMiLYr5Ymoam67pIRHDexXEqKttdx6aUvnhxfnx8SCkN&#10;lxFmp1HZ0XGtYakO3jbWdvQ6MjjM6odhMp32Q3RRlBKRUB9LgAtUplvgAiILRLqm1Yf/p1Q90gPA&#10;hWKT6lqvhrAFIgw/CECh/zlKhhMBpQpaYQ/Pf4vYYtu2YC1huI+nqSjqlrTw7k3wPPPy8traZniG&#10;lFLGOkWRFQWwdFnX9TzPj0+Ozs6ujo7G8/liMhnXdS0wBUopIhS6rrquM52OZrNFEHhvv/X6n33t&#10;W5/4/rdd15nNFpNJIC5zMvHjuJe5YYyjAzFiDUSSiawIVP3+/buPHn3w5psPAWA8HgsrzTUNW8Zz&#10;YKxfVeq6vmVLKdp8vmGpoNsFfi7yFeaKd0kEvHfAwWJRFkWR5+4Xyoa166dpqlGcoWRPEPhJsgoC&#10;5+ws1DR6fDQenlherFZF6bq26yp7WSEipbP+L3Rd2w00wwghlmUIpYy6rhVF2gUXhs0wNKyymc+X&#10;hJChALv4IUJk09SjqLceuHv39PHjJ/fv3wUA2zJ1zbi4vPJ9m8r0+GQ6m4W8ZV0HbQtdxyQJTNOg&#10;19mzw8opfK0wkw8AqqHIsop5b3ymsiyPRt5sNscQxffdcLmEojJNDcMnPOaDB3c4b5OkePe997uO&#10;3zo5QitTWSZYeLUIYypLGMmMfL+uq8ViORp5IIGu67quZ1k+ny9NQ3cc07KMZRSzpsWaGsw9tryN&#10;lkkV1rAOXnVNx5KZobBxUzMUI0C+wEbAcg0uKKpKZUoIQTVHVVUplbdMKJMkPzgIUNRN+JUytnGd&#10;ZKyVZYVzhjkUrhAAeP7+89feeO2zP/tZ1rBHX3/0p5//0yIrPvuznyWeIRebHjUsz47jIgi8oih7&#10;HnXXShJZLuPRyEHDiKHLVVmWBwcB6pSpqoYABzbbtiiVF4vldDo5Pj68vLw6Ojq6f+/07OwCpGR6&#10;4IsiUwBALRv0GUVkQdcUYZsCa3DBdZ2u403TRlGMvzvsRfP5IghGokYUYQVRd41+ZFmWCTPjum6w&#10;+jqOk6OjCZFlxpo0LeqmcV2b8w6FA4KRX5ZVnhe+75RVU+SrYOQlabZcJg8e3GGsnS+Wk/GI8+4r&#10;v/elj/3op6gin337g0dff09RqFirI7Kga9pQ4+Bytug6fnAw3msegcYQ/QsiS5Zl3uQxgdYktm1u&#10;LcuHreU8S3MAoJRqmrplBYI1Eb7niu1xnMpyj4y0nKOZMTbHtmVZyrJV0zRDgQYAQJuevQDHfBHV&#10;g7za8AWpKgYAsixNJiMx6uIB82JVVRVO8fhAoziViSwG6vli6Tq2mNQ476gyZM7vYY/ilq1UZN00&#10;nuIAQJrmH/vo2wDwhS/80dHRxPM8YR68t/m+P5tdbdVH4DQxn4dRlNi2TSlZLBLLUtHaBpuA2G5C&#10;FlarVVnWQ5pSUayqig1VeIqiXCyi6XSErISqqvK8HGo6WpbeExbCGCu/hlDCYhE9fPgaAKTJCo0h&#10;9nrYDdveqS1Nc8tSdw1lAIAQMp36sK59SJJ4Pi8F1CNJXJKIrutizSVYCebaynuxWF5cXAKAbTue&#10;Z69vu8M57zpYLmMMentbgA5PsuUc76owXAcAYANKYQAAgP9/x9ceZ/sYClIPZxOJSFSigpA1XICI&#10;XnEwDhhrlsvYsgxd1ymlruvS6XS0CL8KAMP1Ydfx4fOu6+Yf/+N/+sZHDv7BP/iVV9z0Yfu1X/tP&#10;/9E/+ueMtT/wyY9uYWlY/ro3icRbLmZHzrnvexcX863Mv0xl17GHEiYAYJpWnq+G+WTT1KMoMUwT&#10;wYWNQszNlRHDYGto9ACSNB/8uQUuwF7ywqDFayYF7IALwpNyywFxS3kBACu696dYCYEhsKIqSl0z&#10;YftMBuQFnPFxgEY9MABQNco5xxAK+0pdV6/AjwAA5e4ECmBZ9hbEIEnk+GhydbUwTW0X18R2dBg8&#10;fvzy/n1zeFtQ7nsoMKEodEix7TpOKR0aMm3dxiG4gDmWydjHe1tWZbhIgrFLJAMZRNBdw3eLokQN&#10;Hsv0hz+6mC+n08nWEC1TmbctKP1paLq6Kkrb3kPdp1RTsr38AAAgAElEQVReFaWh74loX/FYUQn1&#10;Q4IL4vNv/ua/+2/+9s9tfeVf/cbnf+ZnfnJwPhs5NBiMEeLP751u8PWQPgy4+Lnv5YACR9h7vTc1&#10;XJeahj6fLxFf2PqGoamE8DRORyNf1fSqWmnanuyE6+oCCJfl3ppOluX7905ns8V8vjw5PiyKYn41&#10;D4Ix523b8qIomgahaPReBFmWfN/HBQPgnCrJAGBZRt3UuqYSCeNyNcsyAPPNNx++ePHi7OXlwUFg&#10;WRaV6WQ8iuM0SRcAwNu2bbksE8sy8aLw7s4XoW5olmUmaWpZJrJmhHPqsGGAqKobjTQiEZAkyzTw&#10;pQ7DRMjZDMEF0faCC2Qzzlz7uSFwgLN7UayiKAEA33fFGl4ACr0QGiFbXX14HFWlW6u+rSbAvkFh&#10;5+bDEIkYds7hqcsy3boS7FSSRHzfQdoC9IX63HEsXI2nlBRFpetmkqxc18DyAWHMOZ2O0zRDuQ3D&#10;0OK48DzzjYf3vvXtD954+Np0Or64mB8dTQiRAAillMgSXkiSJGjSDIDKheB7dpGvkM1OKEynB4vF&#10;AhX1bcuOouzgYITggnjBKaWTyUiSSFWV83kkSZJta0NPqPl8KWLWMIyDoF9NheFyPN7m3zVNja82&#10;ci/FeBJFMe7cththx+EwJsuEyBKS4WVZRvpDlqW+PxLyB9hQy+Mm6p9omMz3fU8kf4gkD9FeyzLD&#10;MEZ8IYrSV/i3b7XJZCToltgGGcLWNI0sW6I8JCHk9PTkyZPz27engJUjhwHWULiuO5mMRCoBdnjO&#10;sO54WxAkrrexD9q2TghE0aaekRAyGnmCpON7XpJks6sVdMy2TVVVRcrats03Hr7OWHN+PoufnNm2&#10;LpwXfM+p6/rqatELLqjaeKwtFktFoYhvmpah62perObzpWVZnutgFiTLcpHL8m9I9HW8K8sK9f+G&#10;1hhUlgEgSXJ0tCFEopSSVU0pggtKXdf3798Vbx+ODHGc+76HRQHztV9p1/EoyrBXF0WJEWAc57i6&#10;qxhTVXpwcvC5X/+caZvf95c+9uYn36QK/coffgUAqEIBNpCzqJXoOo65AazNjuN45PfilLsWFctl&#10;Lz4tSdLBQbBarS4uw2Bkq6qqqiqquk4mE3yvT06OkJR0584pABRF8ezZC94RCWSZtoZueZ5DCJyd&#10;z4kk3z69Vh+Eyyrft7qOd103n8+PjqbXE9rNalXyrmuaRiALyAkVNucd51dXC11XPc/FXVrGXp5d&#10;uo59cuuQt21d13GcSZLk2CY+Zc67YOQXq7Kuas9zUHzB951wGRd5+dqdE9wyGY8Ya6M4GQejb37u&#10;S7ssgLKsVVUZIgvzxbKqmsPpeLjOR1OJ9XMHy9oUU3cdpFnG19xY/FfsYENrkr0tSTPUH8WHxVhb&#10;VXWeX6M1dR2ImohdrEGh8rD8AZEFwzQEqYHzDtkTQ6NNUViRpsX5+dXJyfQmGwsRscOa5lDXrFit&#10;Ot4ZpoE/jchCx7vRyEUSBDJKJpPREHyPoiQIejPR+WLp+/YgSb7hLyRJNvQqCpd9eQUAvP/+81/5&#10;1Z8GgMeP3/3MX/5BwfgmRN4VOnl1w3cqy4qiKI+P+8D+JjIvNkGmTtMc1uZT6y2FJEnCZRYAXp5d&#10;Grp++3YvFZ/nedt2+KNt20RREgQjfI+ET4RQLAaAx4/P7t8/AYDlMgrGTtfx1aq+SUDwJpZrVVXI&#10;H7FtZ68tIA6VWHDRti2l1HXtATIOrG2KIi/LRvwKY0yWJdvuqwp830Ege7mMPnjyXCKSZeiCkYr/&#10;tM1QgGuFD1uXsFsEAddoL7tinGvW6nVwYS3QKwOAqmoHB/pqVcdxOhq5skyoqip1Vd10LAC4ugr/&#10;t3/6T/7+3/+FYTmoaN/4xuPf+72vxBErq/Lk2PmVX/05sTT9e3/vF//n/+l/p1R++62HW99SVVXT&#10;tCjaZN1FZDAwaOScc993UFZE+CkAgOdZz19crsrSWPcDw1AXi6VI7glYbgguEEnGhA+5oTJCtDTN&#10;PM8RN2EZxkHg4jGzNJEIHYILZ2ezUTAcd66RF5Jk2/tAtDVpbceTsuv1NUShJhuog/ojb7mMdgu9&#10;RNMNtShqMVrpulaWtdA8wyyWNgBi7r5269nz8zce3lsPIvLFxfnJycaOdTfH5brelhulZdlpuoEY&#10;8B2bTEZZVmwJKAzb3btHjx+/vH//1nCjaWppmg1BaN/3UNJ2/acjlnyCX4S3UWA0CC5cXl4hwse7&#10;rq5qHIh51/KuXc9SfdVJkmSsZaZhYL36vrcLON9oLgCATEg9ILjKOwK5YiySicxvrsf+7trexXYY&#10;xoe+NvTTAoCqap7Nsp/d8W0dogzD9Rvvpde/pxN+/6r86IG+vr2bQ/15zSMEc2Hve7qXwqBrel3X&#10;AiwwLQM9IHzfUchmenj6/OL0Vj8nObadZdUuvrDmQfTnPxrZZ+eXouggCHzTMh5/8HR6EEwOJuEi&#10;5J0EAKahO05/mWuaa50kSTAOBLKAywbbNsMwMg3d9/00zTzPVRWFsYYQ+eTWMefd2cuLly9nQeC4&#10;nus4Fr7Fu8URAFAUq3JVnZ4el2UpE1lTVQCI43RLUwoA4jjRNHUtQ3VNvKNYlRihIrhAiJykmUKp&#10;eBllKiMuiWMFLoeurhaMga7T6fRAAPB7n5r4E9UQACBNV1leEKkbjVylz8/vgca/C6INpsT3/tOH&#10;KT7abfgoxX+FM3YQOGGYjsfeZDKazxfT6fjR+8/v37uVJDnWR0wmo6JYXVxcTadjQohh6FEUE0IN&#10;Q6+qdLUqTdMIRv6LF5enp4eTyWg+D9csBhKMRmdns8nEV9XeFHPN3AFC1DwvxQ0/Opp861sfHB6C&#10;qlKkPMRxChKlMqgq3RLU1DRd03QAKFZVGC4BwLbtJMnEQB3HsWXpstzPGmGYPnhwB67bBj17dn7/&#10;/m0MnjgHxHhRP0jZRw/BWESSCDpHOK6BLmgowU0p3ZI8CMOlpuvDwg3xT1GU53mGipicc0IkUVuH&#10;k+l0Op5dRae3rlXH4IXsuo7N51FVVZZlO46+ltTZDBRHR5NhRSduFDAB8t5xha+qahA4T58+n0wm&#10;uq4SIvu+u1qV8/ncH/lEJkQmrMEif0kAcyI3IMtElimRe2RhfccA7QYAwLIMSkmSZAIxVBRlMpmc&#10;nc2QSuC6ttW2XddFURJFCe+4rvUWFZxzkOD4ZHp4dJDE2fvvPwWAk5NDJCkcHND5IjR0HQPrUeCV&#10;qzIMl4QQ13MAwDINQ9ezLE/TWtdVXdcwuQ0AdV3Hg7zutScuEdPUcQ0z9IlIqkZV6CjwtgQXUFSV&#10;UhpFyRa40HUd562qKpy3L19e3bt3Ip4dMhpgDQfAGghgFFRTB4D7b93nLf/y733561/6+uRoUmTF&#10;/bfvA4BUb5aXcRyLWokkSX3fadsGI/ssL2+deAK8gIFFBQB0XauqG2aNrutHuh6GCWMosoBAIWC5&#10;03Q6OTqahMvIc8EwdN/3UacMG6o8AsDJ8WTdDzkAxHHOGNM0zff7F2Sr8ouxhrGWcz6fL0Yjv2kY&#10;IgsCVmAN6zpe1XUSr4LA4R1vGIMOzs4uu667dXLYdV1d1/8fbe8aI8t2nYet2rXrXV1d/Zienjlz&#10;nveS9/IpSqJIkZQoKaJE0QqoWAmSyJASy4oUSUb+JLAV+49hI7GBxIgTJzCExIACSIAiQI/EUiBZ&#10;FqWIRiTqQT9CUuTlPffce86ZM6enH9XV9e567J0fq2p3TXXP3EPKXj/Omanprq7eVbVrr2996/tY&#10;xXw/NAwdmaRBEMlUdmwDsSTbNpMkY4z1+73lcl2W1dnZcRQlhBDEHYRmwXLpO30bu1ewv6BtFQEA&#10;3nqTptujo6HocBEEBF3f9U3sd4B21r1BEOu6dgNhIY7ToigBoOdYbeIDpTKl1yo1JkmWbbfjq4hq&#10;R4LBtg0Ao/2WJM1s29o/mDwvnzydOT3zne+8e90nikCRSPxZVZT29w2CuKqqfr/XmHxVSZLlRdGs&#10;hHeyDu1mZyH0uB9VxVqN9Ey8vSyLk9NbiqJ8+ctfuXP7WjfKTjhOLwzDXq/7zEVxxxuEITshDt73&#10;Y0Wh7Z6UIAgVRTMMFQAkiXjeJs2y6fFQCC543kbXNcfRASBJsqLYCv2FJMlkWUIWgyhhPnt2OZkM&#10;ZFmJ40TT9IYxkeyTF65DFtI0iaJUVdV9EBzRZNEEgeVPaBQD2pQiAOCMa5qmaVobCQIAtHXALYZh&#10;GIaKa6eqYnGcPn16wRg3Td3dOaoyaPVctw9eZJECU6ilgCoUtK+bIfKiYBUHqft9u2u5WkMan1PA&#10;OXecHhJ5LMvo9awwjMMwodB49R2ML3zhz/7gD3//b/2tv9y5Rmez1T/9rc+dn2/e+973fer7Po2a&#10;CGVZ/L2/9wt/42/8sHjxz/zXP/y3//bPqQp9+eX7nT0bhh4EQRylbWSB1wqpVxKSsqqKIhfXENb2&#10;b51O3np8fvfOmXglUhislmogIVfBBYJLG0Ju7IxI04QQEF8hCELLMohMASDYBLquqy33x4uL+Xjk&#10;ii35Nm+n7oxVeV6KZONgZ0TbQxExlKopKtZ+M4aapVvxEbqueisP552DFz2V5bIsxNxnWqbvh7Zl&#10;4NwxGPTX6w2i76JPJN9eMQmLou2dO9dO2dcFyqd1oAHbNnW9mM8X4/FwH7MkRJ5OB52HpWmay+W6&#10;vRNKd2YH+4G5lnCLEDgUEnVQpZ9VpedtanChqtHBMIwlScIc1baNxqa4ey/MF96oRV0RkKFEpINJ&#10;uG3XrnW6rm7zXLumyro3BTDYE27YR3Y6T9z2Pc8Y+93f/ewPfOJbO2/5zD///Cc/+d0Hj6H93v1U&#10;8M8DMXzBo3/1/lUCzte+t7bDRftXaHCKg5mhbZthmO3wBUNHfm9Zcne8S2AePbr40Ld8F2aJlqVf&#10;XDxv42XtO8t1+yjCxxjTNT2KEoHgqIpy7+7t1Wq1XgfH0yPYO611HVKhqqpu/M1oNBJpMyFAqUxk&#10;lRCiqiQICQA4Tm+58lAKkTN2cjKZTMazy8VXv/qk3zexRIMjWZZVFMVRHGdpXYK7d++sLMvtNsdL&#10;NAjDTqkkSa6QOdsDiNeVfWXylKMovgFcUBRlsVhlWXl6eqTrelmWs8sl8FJRlOPG0b1DTGj2XCuM&#10;EEKGQ6Xx0QgYS1W1Jji8ID/lhrhB/J/zF63AdG7AqxLWwveX8LpPiqBj5b27Z0+enN+7dzvLtrPZ&#10;Yjo9Mk1D1zWc1lRVcd3+fL5U1eF4PJjPV5Zlnp4ePXr0NAhC1+07Th+7Y3CcJ5PxW4/PH9w/A4Cq&#10;qtqYiyyDqqri5n311fuvP3z6vve+A2pC5qjp6mLYFiFJMqWKyFKgpbwQJ6nj2Ph94yRVVbkx02FR&#10;FDpOfWHkednr1ZkPpTJ6j1dVxVjJGEPF033blNYIEiQvEEJ0VQ2CGJ9BndUnSkiiq8XVE8dWq4Dz&#10;ynEsyxr4/sZpyumqqmRZpjRsMlmWyzITA0UIoZQmSQoAnc6I9TqQpJ2Gf7MUKgFA14zhsE8IGY/d&#10;5XItgAkBLuCvk8l4Nptjn4Lj2JZlPLtYZJfp2a1TQmTD0DVNny88AEDjTABAIBJ4BZKMhgIAMkCF&#10;Lc1oxUpkSiQmhADxVJqmGUVJFEVC0JrSWqpj2hJURn9TxjiKZWJ/tdNzAIBB2euZvd5dzuH8/DJJ&#10;n927e1tV1aPxOIqite8PXJdIRDd0XderqvRWPtRWEaptW6ZpJEmKDHDGmCRJds88WEGRr9a7CCFB&#10;GBNJ0nVtMnHagguoRYrIAp4pSuurWtxlQij+8ePLe/dqXNjzfCFVsN1uEQ7YbmtdJFR2fPjFh88e&#10;PtF71se+72MAsLpc2Y798ntfBgBSiKV8IUkyrjAZKxkDSSKbTTgc9oVzxHa7Rb7Ser1DIjzPx+m0&#10;Q4oeDh3G2Gw213XVNGvr3NPTyXy+HAz6k6Ox5/lxnDqO3WZ3osqj+Mqc89VqAwD9fg9tg3CjuNig&#10;hSwAQJIknPO6K59XjHHeLCyrigVByDm4AwuXSGEYrb1gPB5QRS7KklVsuy3iOHEcq7YPW/u6ruua&#10;4vsRQuHoRmzb5my2lIg0nY43m1DTVNSjkSQJtR79TYC5lkAWrnAWluuyKgcDV5g4VhUPgpBS2rF1&#10;xEiSbLvNJSJxxmVZFs5oGI5j7dM/OYc4rrsqTMuw9nTEbw5vvWkfM1ISGtUYdd/koqr4ZhN2qBki&#10;ZpeL7ba4c3tKaVfZkTG+zYvt1eKuruv7tUNs6XWcnryzx+Y4+EIgDM+a74dlVe4XFQ5G+3Hm+/VZ&#10;IxJ59NaTT3ziewDgj//4jz/4za903nXdk1nX9SA4gC+IY/uajme93pimruu7c+d5a8OwEFzI82I+&#10;X7tubzis4Y/tdhtF0WDQR7OhIIhkWer3++KvRbHFXz1vg8WVzQZvLoexarstkBMRBFHnGju4kOCc&#10;RVGaZZlpah1k4UVgBcar66wcROBGyzJEbTJLs8UiBABVVUzTNAzNMCaMsyzNnp3POOdNBsEIIbqu&#10;KooqyxKRCXCIoiRJ03YFlDFGZUpkiUhEkiQUU1CJsm9vJwrPu9qPTFCXFwCEGnEURU+eXExPjkxD&#10;kSRwHItzwPXHAeMWAPjd3/3neTH/63/9L7U3np/Pf+7n/ul4PP3Wb/32b/s2m3Ou6Yarq4xVs9nq&#10;L/3QD3Ughr/2137ov//vftm2e9PpuO3SyTm3LKtil2G4M6FkuzaBXbPAcODO58vhqF5ziz3cOj1+&#10;/OT89u0ayRYUhpqELBFoVodNzVB46UoNtaN73cdxxBiI5U6cpDKlmNtHYaCq8g3gAuyRF9o+C/ud&#10;EUIvoEkYauSJceB8x3KhihKEgfgUzq4QPW6OjmojkVuXyI7yRE5ORsulh6Zrf56wbXOziaMouYoO&#10;KJPJ0XK5PtgrYZpmFMUd4HM8HrTVWQDAto0kScTbHcf0/dBxzIPkBc5YGCWMg6KouHE+X4/HA8ZY&#10;EMZlgdOx1FkV7a+LoyiNohgAlBZDT4RMZLyeO+fBts0giEzT0HV9swmuwxduDsago3+xb0J59fUM&#10;AJaLi+nxt3f+9KdfePO/+Hf+wnUftM9iaHWqf/3xOJCm1pV+/q9vP2IPnUMS5Od9ZETXteUqaOs7&#10;arqy3abzxerO2e4Kf36xcpw+2mUrCt1XmRUiDpTSPM/xPsWTu1yuKkZMQ1dVQggZjUZZlp2fP0eJ&#10;E8a5rim6oeuarlIZJx9VUXVd9zwf0wC6k0jcr9Lg90LNV8ZYNR4NhoP+fLF6440n7aHo9azxaNim&#10;hPibAOkVyGLY2YVw7vsbyzIPKlTtgVYyAERRTCkVi7MOuOB5fp6z6XSIzYH4PLtze0oIKUu2Wvll&#10;uZUkeTodC6phgzh0L2P8F2v7ZVlePF+d3bp2Imrr41wn277/4r3tb/9eeAEIQwSlSlFUiiKbZu1Y&#10;ORiMUYJhMhnNZovhsK+q6mQyCoIwSbLxeHB6OkWJR6H1+ODB7S9+6XXbtm3bCIIyzytdVwBAVeGd&#10;77gLVzskq9rq3C7LEpNqtLs7Gg88z8fBbCFZRMylZVliZ4RIzDAETQBVnA1jh0zNZmskL3DOxK3G&#10;GLNtI4oSx7GRcMd4Vdup8Kpzv8uNhh/UDhcyokvYodiM9pXmxH6/1wYXsiyJoi0AjEY7dCzPSzH/&#10;O449ny9vaJp13R66gbY3pmmaZSk2C1iWJQgU+GxNkuThw6fvfOddVVU1bRsEseNYjHXNwAkhtm0F&#10;QQ2sy7J86/Soqqrz8wtC6GQyJAQmR8Md94FfgSfqB3GL1gTNYi5J0iCIBoN+25/YdR3fD6IoFfcy&#10;IWQ6HV9czPb7PgxDNwydMSjLYrnyAcC29Fr3gbHbt485P3748PFw2BsOh7Zt67q+Wq37bu3/Kst0&#10;PB6ieTNq+/edHoJl9XdhPAiizunG1ar4VaakKhlV6HDgUKqgTwSaUBIiURm9KGVKqaoq2PZommqW&#10;ZeJ0xPEWJ6LZzLt9+6hhO4e2bbW04mPst0Xms1B2/KPP/NHL7315cbH48r/48mDU/85Pf1d/7AKA&#10;lJe0eaSg2gL+vF4Ho9FQtEigRYW48quqgGaGLMsrulqdIIRMp5MkSZZLX4jJTybj5cpzenw4dAmR&#10;8ryYz5diFYpmdZzzLMujKCZEHo36qFwvFnsoKUoIQXsIfBbkec4YR2A6LwrGeNm4LSBPYbn07B62&#10;zDDO2Pn5TNPU6cmYVQyLmet1QBUqeDHzxarf7ylU9jehqiiIIBBCLMt4djE3DG046HvrjW1bqkLF&#10;D0mSFUWBZX/fv5JyV4wt5h4AHE2GYjWFSbKwV2gH1uoBwDAN8deq4kIBgcp1ZRtvnzTLRVfFDTIN&#10;SGfAM4tWSqZhiGcxgiPoSYlbvDU+NE3xAs8L8CMAwLLMKIxlWT4otRBFCaJ+0+Pd25GjIUn1p+u6&#10;vt8uIWYG1J5A8068/hnjZVnFcSIRqTNo3trnjPf7vWZdxKHOlnfHVlVcaL60J7Gy0RdrPjebHN/K&#10;t6kExa6jc48wq6q0Q45AqsILognt6OQpq9WmAy4LuFmSSBBEYRSLhggA8LyNotC2VYQQXMBBkKQa&#10;awjDWNc1WVa22+18vn7HO+5xzrxVOBqjwTwvy5LS+ozsZ1h4T/l+mOdby+q1MxRR9YFWH0Sr6nkF&#10;VsBMl3OGvfbNIMiEcKlF2wShJssZAKiaqmoqZ2y7zeeLFQC4/Z4sE01Tp9Nxu/GBVSxJsjCM8rxA&#10;iXHD1FC/o3XAN9QB6jjQE9F0t7XViDGrdpye67qet9744enpcQ0cA0B1yJHh//y//u/TU/V7vucT&#10;7Y2/+Iu/7a34T//UT4hpXQw6IfLp6WQ+X3z60z/w9//+//E3/+aP4F9NU//eT37Da699lVIi5i+x&#10;LDB0DXtOWk+sHbIgfrAsIwiixrG8eTDLct/peShHVH+WFYax0+/VX1sCaEqIwsAWtZEOekas1xtN&#10;14SqZZ4XVVk6fQcA4jiRCNWNXXp8/vRyMhm0wYUsjTvkBcGBvFl2AUsNAFBVRZ4XCqXtzoj2RMAb&#10;qLIoS3rQSelQdHIYueZe7kZgNBp+5StvIr6wWm3G47fXTXUcu6PpiNHvW/sQAzS9Eh3UAGMyOXrr&#10;8YVhWO2MmlKa51tVrcdT1/Xlci3wBVXVfD8AMMXQicsG9VoYh75jFWXJOJ9fLrEbzfcDSmUsRLcP&#10;QNxpUZQmSSr+KiSsrovO/IOTpK7rs9ny4Aug0xy1F4zxF5+cO9n7wzfe/Pi3vKvzmn/xhdc//JGP&#10;vuge9/b/9eEC5wG76xywX/qamiPanREH8Q6EGK4pdF95fc+2l8v1k8fn73xlR3cKQ7yVFEQirhHB&#10;qENVVXEMtm1i4heE8XKVsao0DNUwzHt3b4sGrqqs0jTzN2FVlpIEum5MJmNKyWQyni+Wpye7xlpF&#10;IXleqars9s3NJuj1bMcx/I1vmSg72si+cjZwHadnietciIGLWK48BBcY521nyjhOtnk+HLjtoYqi&#10;lGGdTpJM08B2KnycyDLZbEJV01AxpLaibMCFy/myLKuT6QQlfKAxrBbZrKrS09MjWZYZA89bL5dr&#10;SpWjo4GQY2xX4DvjTCk9PRmhTQNueREg4GActI9qPveF9kAp7XSHqSpFHKHzs+tamEVIEkFKwmQy&#10;Wi6zi4vZ6el0Oj3yvDWlW8fpOU4vz3PPWw+Hg8mkRlFR63EyGb37XS/9f1947f3ve8VxesvlmlIi&#10;VLVYrbwgnvcEAIZDZbn0xuOajAYAd+6cfPFLr0+nRwfvNUkiiqKOxyrnDEujrruT4AbxyHN6+MU5&#10;Z4uFJ9SkRJMa52y9jgaD/my2EiRPVvGqYlXFyDW4jCwTShUkL1BKCaHD4QB71tovez5bTY76Ql4n&#10;isIsK1WVit4N8TB1HBspDHtfU5Jl2e27oiiH8fJLt9tnsyiqy8uNKIbvh2maDx6cPnr05MGDO5Zl&#10;ed4mjmOxbL36SsP3A+EohHDAnTtnSZKdP7u0LcN1hSEZECAAwKSdwq64IEWNCKsgrtsPgihNt6In&#10;BQAIkYbDvu9H2CghZlfs7ScETNPUr2r9EAKUKlgfTpLY9zPgpTtwCZGqsnrHO+7OLudvvfXk3r07&#10;lNLj4yPPWxOZ2pbBGpFayzawcogoA66SKaWmea3tX9PoIe9WotLOQIcqVPRE4JKMUipOuq7rnhcg&#10;vCBJJMuy8XiQ5wUhDF8TRamiaOJcoKtc+9NR2XF+Me8P+x/+7g8DwGbpf+6f/eH/809+7wf+yl8E&#10;ADVl4r1CnFtUL7FFAjeisiP+ikgEXoFBEO/jWQgHtC4MkxBy8Xx5ejJGKHxyNEZVDrOJ+oAZi6Io&#10;zyMA0DTaqkvt9jafLxEHEXg3lqkYq7JtziooqxKRBWGVlSRbtGlnVcWqKs+L8/PZ8XSsUIrIQhgl&#10;RV4gbQGxM2+9QVzA8wLD1DVVCcIIUYbHTy76Tg/FF5yeTam8XK1Hw4EkQRBGVKb9fo9zWHlrt+/g&#10;MyWK0iAMKaWnpzvwC5GFTpKMGwEA5X5E1RSa56AsS6K2X5RVW21R1/Xh0LlOygoA4jjd5rlI1DEq&#10;xtIkE6UFSdrpL+RFGQRhp0UCV4/tfR5k7pRl9eziUtMUhGUxoihhnN0sEiE8O2FPewL/GkWxqiid&#10;D0VFBsFuaGf4SZJOp0eisyNJU6EChuYg+HMQRG2vPdvuAcAbjx63T9l+mKaeJImq7r7RcNj3vM0N&#10;yv2d2H9GSxJZLLzBwG4Luy4W3mjUx5TT8zYAcOt0R1uI48x1LaQtVFXheQGqsUDjIuE4ttB95Jyj&#10;CPejRxevvnqXcxYEUa9h563XG7yjOedpmiRJjuRKAOB8V3ByHFtcBoKtAFdhBWjqQFg2Rk46a/GJ&#10;kiRJkrTXcyQJGwwZY0XzlopL9RxL9obINHVNUxF88f2wYpWmqp30GV/WdMbtJBXamEJV8SRJq0Mo&#10;AzIaOieIEEmYrAMAlQmlMiGyrqtEljW5Zp8hxq3zy8kAACAASURBVP3s2ULT9OPjAQUAmZYd0f5f&#10;+IVf+qZvvvWRj7xPbMnz4h/8D7/0oQ997FPf9w37ByRiPB563vpjH/34P/pHv/rTP/2DuPEjH3nf&#10;H/y/v3j/wV1Jgl7P7iQtrmt7ng8Aqqqwxp21GREOAIxXmq7FcZrnRQeVdPq9588v0zTHh59hqCsv&#10;beokQKlSMaZIKq6M8Zl9sDOCcza79MYjV2BmjFVxnA5wNt/mnJV2bzcV7oMLwHmS5O3njecFoz3G&#10;V9MWwUXJvfm1ZvWHYWzbppD03AcXOOfDYd9bbYQAW7NngENLZ3GBol82jlK2zWxqttnLpmVstzml&#10;9PJy+eqr97p72QtFoZtNcYgMdS3EYNumruv7pnEAcO9uvYwTWxqRhd1iTlHUNuIgy2rDOKrdNzzP&#10;z/MSAEYjtyirsigBYLn0cG0XRhGlsmkauzoSY2XFgk0oDGZt2xKa+ftRtSypMGpTElmqWCUT+QUI&#10;Jfi5N3kpM16RG+nhnSRNfJ0/+9Lr/9Gnuvfm73z2X/7Yf/4Tb3tIHc7Cn4fCQAj5ypq/fyK38qJ6&#10;ny++k/antwxuD+vwvWBkWYG2r+2wenoQZEJVTtfVg0KPrtu7uFiMxygaVM/IpqHryGyKEs/zOeeK&#10;Its9i0gy1RTD0IfNoUZROp+vz87GkkRunZ5cXi6Oj49QubPf73neZjjsq6qCnaJEkquyWq99XPdQ&#10;KquaWpWVGIGO8gL6VEVx4jadO76/EeCC7weGqQslSAAoKx5sQts2BdUzSTLs+UQoljNmmoahqwJZ&#10;AABCpCiKgiCaHI8t05Qksg8uiAkWt1AqTadjRKnm8xWKzk6nRzefO0KI49hBkHak/johy7vk/5Bl&#10;b6Gq9DpswrbtMIzRQOGG0HU9zQrLNMQHmaaWJJmiWADQ61ltZZn2k9i2zShKUXYBtRiGw0EUpQgi&#10;qKpK6Rbrz7quI0pr2yb24Lz6yoM/+/Ib733PO8bjgZBsgD2wT/xMCG37aBBC3v2ul9544+krr3Qb&#10;EtujIUkE+Qu+HzIW27atqkpZ5nG8FdJZnLMgCLfb8uxs0nxo27wZL8iyifotURT1nCvTPpFBkqQG&#10;8edt8oIQPBe7fT5bnUxH4ldcHdr2YecIVVWyLLft2t3ZcWxRhAAA13XOzy/EAO7HkyfPO9I/zVfb&#10;zeMIjV1cPJ9Oj13Xfv78cnSVMSTCdZ35fCnWebIsV1Vlmvq9u7eCIDp/dqnrBqtKxsp98+bhoI++&#10;j9CAI/XQEYK2tUVRdHAN17WjKA6CwHF2EAOi4UEQLZc+GusCACq340UEAKaJ0CV4ns84qAqxe9bJ&#10;yTSJkz/78lcfPLija/pwOEiSbO37uMZFOi7IwKpqNER9Ig4AaZYFQQQASF8HACLLtmWIGpewBkfD&#10;WqQtAECSZIwDpZTKYNu26zqqqraYLHUpCOouax/5zLPLJWo65nkBAO3pixDA8QmCqN83c4NwlQLA&#10;/Xfe+9KffOk3fv433v3Bd995+c77PvINv//rv3/1XLOyLHEqKIotACgKWoPXDd4IyqCgQ1uCIU1z&#10;IfGYJKm/iRQqW5ah76k4Uyqfnowvni/HIxcvHNd1giBYLn1VVbABB+p579q6TpIkeG0LzoLoq8Va&#10;1XK5dvu9Is9rZIED4yzYhJzDcOCgtkIYxWEYn51N8QxWrFp7gWkZjbFiJVwnAUCwEnw/RJTh0ZvP&#10;JkcD2zaXTUkPPSPwB8fpqQrFHHhyNAQAzwuybdaz7dOTCbSQgiCIAaCtF4uyhVSmR0dDsTrCa0zI&#10;iOKFIVJrhXa1GPCa2YcYsMGhgyxgyIQc1G5Ae0gBLiRJtt8WAQD7O4yiZL5Yqwq9dXrcpkUEYYSD&#10;2Xl9G1AAAFU9bKuJnSaaqrbhCca474eSBEKRofWnLokAh6XIi17zfdviC1cOKc+nJ7cA4K233jw5&#10;6VbX2tmuqip4+4toIKqqLKs8L8syb1vOS5J88HHZbCEA0Omk5py1BVZWqxWlVHQ9IG1BMI/iOC7L&#10;UmjDY8dEG2uIomg0GnHOHr359O7d3UyCSV+eF5RSMflHUYq7OqjX2GmCgJa75D5hQbAVAKAoy3yb&#10;x3FqGFojmiCrsszqVeVu9miL7lFZFr8mcer7oaIpPcu0bZMxlmXb1crHIZUp0VR1R1xtLRRRLrS1&#10;T2qahiy3EYQuW6H+da8bQrit136nFYRRBADj8QiXi/fu3dpus2fPnlMAeOmlk0ePno5GriRJjFW/&#10;/Mu/9ukf+OB73vNAfMBisf6H/9Ov/eC//x/cv3cGV2N/9B2nR4j68OGb//pfv/4N31ArO/7UT//F&#10;n/3Z3/72b/tWy9pldwDAOGeMOU5vsfCOjob8Km1B1AMBYDBwLi+XeMqrlojF9PjorbfqLglZJqpC&#10;UbMXsBM+TXVNF50RlmVlWeY4vfbtV1XFfLE5mY7bF73nBeNGSTuK4mFrNry4mJ+ejkjLABw4z7Kk&#10;TV5oU9qukhdqsAofD21wgTNWVTxJt41jIheXVFkWnO1MpyglRZFDq3op/oSNzRiSJLVdyqGGoIhp&#10;Wv5mY1u1PxySV+/cnn719TdffeUlzsvO3NTUsg6ThdohuhD7fWt26Ym5u12tHY/H7bYRsavhcNBR&#10;gnQcc7OJRZrR71ttxGE06s/nC2TELBZrxsC2bUKksio5qxVTg03o9GxFkYui2mZFe+5O0my58FRN&#10;cfuOqr6Qz+16vRnvOZ4AAJEIZxwIXF8xvTaq66VPAEceDhQD98EFSqm3uLCtK+IL222hWYOvNRXf&#10;7zj4WuOLS/IXXuoe3p9nh3AVXIDmIJHC8CIHTKmiajRNu0K2lMiM7fyiFE2LglTTdlh1aw8kDDPL&#10;0iQi86uiu8ITqyxZFEVlBaah2faOeInE1+VygypxZ2enQjGuBAWfAWVZEUKybU5l2nf7nLGiKMqq&#10;ytJsvd5UFXbyMbQhrgeh4pIEsiwrqjIY9OW6AzMQpbwgDFVVaXfoYDtrW26aENm2r5gnQ4uzAM3D&#10;ZrFcKYp6//4dvJfb4AL+jEVIaMhybRSMUor+7WVZfuW1N92+LezcRbSzX13XlqvFPr7QqLglSbIt&#10;y1KSrIMIQp4Xnudd5xEQJ+k2y25AHwCAc7ZYrMJwg8K9LdttSfwq8rfmmOl2m2maLkmk6ZLQTNN4&#10;cP/Ww4fnL798ZtuGrisox+A4vdnl2rYN2zZQf8E0jSRZl2Wp69rZrcn5+fOzs5Pp9AibLPAj9hmq&#10;ADCZDObz9WQyELeYqqq9nv3aa282g4aZnoTy6aziw2Hv6KjO4XFKjJM0iiK4qtS9WHhRnN2/V7cf&#10;ZllyVeF8R7sDAAkqwR0VDhQAQGRomPaEUmqaRhTVmo54kZimuVoF47FbFJXneaeNrwGeAtd19yUY&#10;2r+6ruv7AWIKiIq2H+KMyddNDk/PL+/dm95AchHR6/XCMIqiSNf14+PJfLE8+BQAgPF4OJstT08n&#10;OFnh7VBV1WDQd10nz3MAxFY63ElpE4Rf/srj977ngbiD8E84gUwm44vns7NbqHu/4+fbtpUkqef5&#10;wzrnr0fGsgzLMprqBQ+CMC9yxpjbd7EhBV+IdiRJknmr9Xg8tnvWe979ztdff+y69ng8Mk0dWVpQ&#10;u71soJl1ez0LV6W2ZdqW2V4YMMbTLCuSkjSVLkmi7sAiEomiCMUmqEKHQ1dVawJDWZa+H4iSgzgj&#10;jHFJItiDQIjs+7VUrSQR0QoBAJwzIesIWPrTFK7Ssii/+CdfLIvy4//uxx994fXP/sZn8QUf+NgH&#10;oKXs6Hm+2FUY1pLyIp9MswxdKhFWwA/CK7AtApckGZqqhmG8XMaEyI167i5OT8bzxdK2TF3XGWMI&#10;JTDG5vNlUeQnJ8fCfKfzxjzPHz58y+m745HTAAo1spBt83y7zbIsLxiVpbIsBbKAopuqomqakudF&#10;UZaLhadr2vT4CJEFfx3I8u44i7JCqv+wAQ7QOkHwFB4+fHJ6OjEMHTEFzJlrz4iGgoTqj4jIXFws&#10;XLc3HDrtpAW1TjoCq/hIGg5cQTGut6dZkReWZbRqfjwIInTxFDBih+bdxiaCMCrLyunZNwhAdqJi&#10;bLMJLcvUVAUAyrJ68nRmGtpi6eELdF0bDd1OnSlJssXSqypuWfqD+1cgy33aQpJkmNbC9YAChrDS&#10;0PUryELFWBjEAOC6XWShHd7aN81rtSfEjVaWlaarYj/nz2Yf/vDHAWC1XJzdGlxHRsPYp7e6bn+9&#10;jlSVKIqi606bksxY9dbji7NbUyEm0hwJAYA8LzabUDyYcEsQREJqZD5fGoaBUCDSFvp9E0kN6HBk&#10;GJZYM2BPhOiYAACkCiIjz+3bWJBu97NvNpHoY0rTRNf1G5wg2rBCVTUk0wZWgEOEBcZZEidZtqVU&#10;7rs9AOiI93esHNqRt/6k6xq6biOm4Lo93FIruZZllm3zItrfSUcuVMTNsAJcbYUQyALS0JrGR4lI&#10;MmPV2gsGQ0dVFEIIpeZLL9kUAD71qY/83b/7S//Vf/lXkyT5X/+3X/jxH/8+UbIAgPPz+c/+7G/+&#10;2F/50cGN3J72oOs6/eAHP/Arv/Jr73rXPZwdTFPPssg0jShKTFMX6xLelOilpnV5H1nAXHGxrB3d&#10;2+ACADy7uDw+3l1GeVG6qor3ThQl4g5EfMG2rfnCd90rX2QfXIiinUp2sAn2v3gHXACANnmBc56k&#10;mWkZcHU9VJaFYLU1/9ZOigAQRkkUJcMBPnh24EKwCXVNbT/FN0Fk96zrqOuM1ZyFK7aUDXmBSHK2&#10;zSzTaJMXoEbZJ1/80mvf9I3vPbhbtGG70rJrW2maGIZ59WUNlHBNa6Lvb9r2k+Jd/iYU6BUOmqpq&#10;YZgdtJNtvikPgiSK06OjgXCmbL+grLilyACQF2V7cQwAwSY6O5vuOpxuDOzuG4+GKE2H4a3rC6nT&#10;vfbnj7clL2DgvXbDR7/x1rOXX35w3V//7cXziE1bPp0vODidTGD/m978+ptDpqBriniu78fA7ft+&#10;5Lo2ruANy+z08rhuLwji2WwuCi+UyoJmgQejqmQ4dAkhy1WASxBJqq1qTFMSutAAoGq0tef+fL4a&#10;Dl3XdS4vV5ZlUIVWFZMkCTiomkqpWpb5PnmhMypZliVp1u/3ZCLnRRFFsei4w3EKgphSuV04Eg0R&#10;rYESwhA1uIA5zPTkCGkLRJaIhJaHXdoC/ggtOkP78JIknc3WZ7em7RXV/hQRx3GaFrfPjjsvCIJa&#10;SFnT9Y4bgog8L6IoopROp13Va/zTzW/HrgHUrptMBu+6anuEe8D3IvES7b5xdrIsa7n00ZRBksjR&#10;0QjtKgkhDx6cXlxcnp2doCsVEhbGI3e1CkYjZzIZ4ZUmRGdct3956TVf/yafYMCOktMj39+UZem6&#10;fTzdp6dHAEfXjfBqtXnttbecfk+YiguVR/FNHz9+Ph4P7t8btr77FsFfztlyuRqPB2VZNr1+SL5m&#10;+Eq8hJI4FUpRwjbCtm3Gq+XSm0zGmLMhiWOxWBGyO2uottBxU+8EPklVVRY3tXiWCXOoe/embSqH&#10;GIrVauP0bAG+p+k2aZq38TkrnjiIEk4m44dvPEWJTSrToiiEkGQ7CCHT6dj3g3YfqCAjHJwGkZZS&#10;FuX9eydYgW8v8pAkfHExnzZgWZs2TAgxTZAkab7wJ0cuabxFBK6Bt6A4mOXSY4wNh7s+KUKI45im&#10;qaPDhaKor77rwfPn3qNHj1966W6zwwq1hFjdYFy03SI60KSqKqqqQvMNSCOUQIg0HA6pspNyxBkD&#10;mRF5vitQ4w/rdYCpr+hBSNIMSdFBELUnkPV6ZwiSJJll6Sjr+Ae//Qfry5WsKF/84y9+4GMf+OHv&#10;//hqvtI1DcUXUNlxs9kILTfP2wjmTpomo9EwDGPsjRf4hSTtLgwhzsL5rg7c61m2bZZlsVyuGasc&#10;x9Z1XfRvjkdDb73OslysLZGfArWqwogQSVSe2xqiDx7cSZJ0dumxqgSoyqoqC3z0E0KIqmqqCnUh&#10;kbNgE27zXCZyz7YAoCjLy9mSKvR4ciRJkOd5GMYS2VmKplkex4lg3aMvI7Y8CJ7Cw4dPbt85kQlZ&#10;eevxaIAkheGgjwkwZmV4B+F4Pj2/PDoamoYurueyLH0/Hg77RN4HUIpDPF9WFmV7O2OMEAlPfVmW&#10;m02IYpMIUQkb1N3rK97xjEBXCJQ/gKu9q5TKuq4lacoqLjL52eUiS8u7d086O7mcrwSnsqq4LEu6&#10;rp2dTTvc6m1exHGC6AxuQbzDtq2DbAiMsqyQPQEAbSsNsc80yYgs3YBKAABj/OJi5rq9dtNQEESo&#10;MUmIlGY7B3pK5TjZZVthGOM8nG2FPu61EIZtG0EQtw2wVVUdjQ4ojkmSlOeF27fb4IKYkNfrUJah&#10;DUwHQShJssgUnl1cun0bBVmSJCvLsn3Xp2ksoATEGmzbFvrEjFWeFzTN9dVmE2HfSpKkQhyKcz4Y&#10;2Ov1Bi94XddnMy/PUwBKiNS4jNdHLqgKsAcrHCQsZGmWJGnFuW1aeBjImPbXAZ6OTtrSPIN2G9tL&#10;KZmSnm0RIvf7PcYqz9swztx+rxG/kExTN+HaCwwaIsN1TRCw451JeGyyLEsSqKqiaSqOWAdZaNZ6&#10;5OTkyPN86iiU1uteFCXWf+zHvucf/I//82Bg/szP/Iftq/9LX3r0q7/yuZ/6yR+1rAOurddQR+px&#10;+Z5PfOK3futzn/50LTg3mdicsyRN2+JAAlDgnJdVyTnbRxYY49ttTmVCKW2DCyiKq2uq4MxzzsW9&#10;QIjEOceGRpFLE0JOT0bLpSfWLrNLb3rcLUfkeWX36pukqrjUOrtxnIh+VPxI/NwWcZQDQJpko5G7&#10;bxhRllUHXECl38ViRRV5OHBQwaX5+lUcp4yD3TojjEEYRKenSHJjABBFsWUaIt3yN4Hbd8RFEwSh&#10;3bOhIS8AQBJnk8kQEwCRFRBCxuPhDUu64dARlu8YqMzfwRdEHCwNFUWpaQeWWZeXl8fHOy7Wnmx7&#10;DTFo2hVRBtPUGWOTI7etG9o9DCJzVrFqHwI4nJ12CEVZtq2qSjd0gfQTAtm2iKLYsswax/naaQvd&#10;D+VM3jOPeJu3vIAywlPPOznpWsO+bZBr9A5ePKKcD/WveVDInkkEvNjXPLAribZX9gAgEeI4znz+&#10;7D3vqbd0ZDdHI+fhG09d15ZlqShKy9AMTZnPV4ah9Xo2HhXyFJYrryxKPC5Vo04PyaWCoC4BAJV3&#10;mYD4XrZt7lgDUjuLkF3XXS4913VHo8HscuH0TEmSCmz/qWoyRZ6X2zwvixJb5tAGReyGc1BVBUt8&#10;qDMiWiTwMve8oOdYyGUQKMBBZAEaezwAuLiY2bb10kt3AZX53g5cELBC++bK8/z8fOk4BhpNwzWq&#10;CkVRbTahaRlHR1cWT1jH2HcTaAeSGvaxg7eFFRgrPS9ETIHI0njktptmRZRlHkWx2MNisRJLH0G/&#10;NC0jSbdm04OjaQryaxRFBYniz0ht6PWAUmmfIyP2htmLJBFNUwQd74ZAoNP3w7IsXbfXsUjoxGjU&#10;H436YRh/5SuPbNu4deu4fTouni+yLHv55bP2Rt/3xffNsi1KNjQsMRAk2KpVZimKEqs0KLRM6yCq&#10;qju9fpYlvl/ieCqK3EacgyAEgDa0dx2+vB+EyG0KAKX01q1aR7N1YFWWZeJb53mRZds2b+5gx7uq&#10;UFSEcV1HCJ20Ppe0f2CM3WBw03qXRIj87NmFbff2ZYlwPygRd91+KFV6PUXTtMvL+fHxBO++zpxZ&#10;VTXzEfuil6sAeCmuZMYqSsl0OvE8n1LZNK1bp0eJa375y2/0+/bR0ZBS7GGpCJEZ46qqDYdNPZmz&#10;OEqF3ZVtm6iwAA1kicvQyfERIRIiC+i1WV8KRMJJsrnmd4YsjHFC5LIs8EpmrFJabPO2+Fc7EAhA&#10;itrFWxcf/I4Pvvzel7/yL7/yud/5XFmUH/yOD+LL5DinJQRBpCgadkMEQdTr6XgYnlf3YAdhdOv0&#10;WAg94kWIS5E0zcUi1vdjkezhOFOq4NkMw9Dzgl7PwFSHMeb2+0my9dZ+Y4MtNDjkPC+bXjOhVM2a&#10;r1wSIrl9syxLzGSQpIlPJVRwzPPc34Ssqmzbwnkyy7aetyEyOTk5ZrzabrdxnFBKBbLgrwPOwTB1&#10;kVFjAjweDSrG1t4GoYRHbzytvWnDaDwaZNl2u82Hgz6m9FjAi6IUExsAeHp+eet00p6rkyRjnAsp&#10;q6s2AcF4PMCrpX3frbxoMhm28672hU0pReGGIIgYywDAMPTrknaUdagYsyxzaB4ukaIQg9B6TJIM&#10;PV+FNKMI0daO7zqoIokkiHY7wz7W0IkgjPCBrij0OrXIvCg6Np/7kW2LIAjLoppOx22SvOcF/X5P&#10;tMBn6XZfUxNjZ/tydQV3cAqybTMIwrby+n4If9koSjoPTWh4asNhX8gA4SPbdR1xmz99OptMBngT&#10;hWEMAAKhW61WhmEJcAF7IkQNAACSJN1uSzG7Pnr0TPTEodCyuOpkmRJC0nSLvK3pdAgAZVnkeZHn&#10;VVlu85yVZV7rqjbMcqFdyHmlqmqabhvCAqAKGOegaUq/3+Ocl1WV50VZllGUAoDr9g4qhiDI2M5E&#10;2ozysiyXqzWRCGqmuK6DPUcHld2oTGVKttsrBg6apuL8c0Vs+5omCGjYCkVRlmWx2QSSJPd6JgIN&#10;7aUgAMiyfHx8tFish8PBDl8AgPv3T//O3/nRzsH96Z9++TO/8+Wf/Mn/TNlrHIK9p76QLWSMYTNk&#10;nrM33rgQL5hMBr4fSZLUZigIQEHsTRAT2kMfBOFwNKiaFQ2uY8qqiqLk9PS49bKoo/bUrqehrCOl&#10;1DB0vCVQc0GSSHvKa0v7xHHSabLabCIkNuMQ4P++H/b7Vnt+5JwfNIzYZy5sNlmWRY7Tq50Um7YR&#10;zqo42RZl2d8xwQAAkALaXkPs189lWZKIXKvZM6YqVJAXCJFQYQtulEA7GNUegWef1HBzbDZdNS8A&#10;KIotYxzR7puj17siymDbllDK7B4YIVAxcfugCIr46/6IcQ5huNPBrvVaFaXjVcMY+H4gEjkAyLJM&#10;N3QAKMtS3lPc/Dqgh31C2g0T/c3UgCrOlRdzr2hn9V9fSv9vIzrLrIMhjCTa4fRt34/b1Q8ikdNb&#10;p7/1W3/8Xd/1zbjl3v3JZrPu9+urUZJkfMAPBu5yuR6NHELIZDKK4hT1/8WuxqNhWTFWFQCQ59Vy&#10;ucETIssE0zxZll3XRfU1MYPn+VbQprbbvENcJATsnrVYrAZDZzweXM4WAFCUJWuEghDnppRqltkm&#10;0XSiTWEQG4uy2mzC4aBmdeIhRXGaJqksy5Zl9ltLFtqIvy6X67wo7tw5QyIcIgtw9YlCiFBhkOGQ&#10;aWhZ8vNnM0opIgs3TBSr1YZS2q5gYHjemlJ6MPvCiKIwz8t9+AD5DgdhhbLM54sN0kkopW7fPogp&#10;AECcpMK7twUueG0aJ4YkEdPQVquNwBccxxHS8We3jp48ubh79wwAHMeKorTXs0xTT5LUsizLtndb&#10;0q1paKenR7PZ4uTkuFF5ePu5EQAQ/N1sNnke2rZJqdphorYDxSbjJH394WNd12+fHRdF9dbj8+nx&#10;WPAaoFn/tV2Q/E0yPR6gwhxubD/B0QqRMVabNNU2hDtZR0mSVFU2zQFjbD5f9RwHRwwzt+XSbztH&#10;cM7akE0n2sWMToiigm0bWZYEQSi6ds+fzR7c37lI+P5m/6oToetqlhXoAfnk6ezO7SkAlGU7M+yu&#10;vIdDd75YTvfaczpdh/iuJElk+YB3OgCUJVsul7vFxvWhqurt22cXF/Ph0KFURp2FfaABAKqqOp4M&#10;qqryvDWuTVEXjTE+Ho+iKPY3/nAwNE3r/e9/VxRFs5mX53UZ0x24iHsKULKqGBa9ccsmiNM0NgzD&#10;NHVZJjvleUnGzFnQFhp8QQgusDa4sF6HHfLCfL45PkYdBNZ+pG42O9JBEETOpL+16ufd6b3TP/39&#10;Pz2ajl/9xldVXf3sb3z21W981XZsbZNDXculmCgmSUYpFUCDZemSRAR5AVVRACAME9uuKdNZtpMp&#10;qaryunWUYeiapnmeXxSlwCNMU6OUzudLQfxmjLmuvVx6CADh+hkXkw1nZOdsV1YlAKCIY1GWjDF/&#10;vSkrRmXiOBZSrH0/TJJUUeh0elSxKs2yNEkVRXEHDme8yMsgjGRCHKeHB475MABgAoz0hPFogGn2&#10;K6/cz4siTbLhoI8dEP1+D39AFcYgiBVVsUyDserp+eWd26fYPkNkwiqG0LDWSJW1a3VlUcqyLBwN&#10;xCBmaYYyhPvGRp37vdUlgcN1ZR2ITR8ABxUKruxHCDFwDk+eXlBKr3sidN7V/lVQD4gstdsZvPVG&#10;VQ64V4o2BwDoUC06r2GcHezywJRhswmzJoHUNXU0HMiyJGYbFLAQM8wNZAQAwHr0tX89NIO5rjuf&#10;L3Rd27eN2PO/HDbbd990ufTbRc31OqRUbpMRnj59fnw8FuCCLMt42wooQeD7+N724x6bJgYDId8Y&#10;mlbtQ48KTZ2mb8exZjMPkQWkbuEMKssgyxqlFWN0n60A9T3Lsm3mOJaQVgUOVVXiR6AFbBjF6KSD&#10;121V8cZEsKrK+tZuh6apho7Q5I7WREitcoq6npZlqirt5CkiqoqXrMLXN0ULPHfSdltst1tKqaZp&#10;iiIrlHa0FcQ8jzAxFjmQ9Jckmb+JiMTG4yFm1tC4RAHA2dnJbHY5nR4TAtfmJ7/5m3/48PXwJ37i&#10;Pzm4KNwHF0QyICbHstoKo/jWGzm7WrdpSAqM15KH3RXDyts4Tq+NLGBcPJvdubNrdiJEKssSZytR&#10;q4dWKaNZEsu9Xm926SXJdjxyO9AJki1F+0O+LSzrGmTuCprQzbFvcKMU4EKaJpsg1nUV+UUCXMCC&#10;QJpuiyLvO3Z7kcAYm889Ia6+H4yxdmk022a6rqMtJQ5IEIRuv79PXsAN1+32uhgOnYMylpyz/WS7&#10;KA6kggBw/myxr+uBoWkK6u1d1yVBCGGsTBPGDAAAIABJREFUQjEt/JlIcgXY/ro7I1W1YysQQjxv&#10;1VnSed6633fa6PK+fQvqFQsiA56X7TbvNw4j+ENZlh2UGtUf8S3yNYP8NenkvyAE0LNNLN7eHH9+&#10;N8p2+LlkqzWw9XXv5Oa6nwjB2en0StiWce4/H8HuspQJZ5xs/J0b0IMHp4/ePP/GDwzEYaqaUhRb&#10;RdHahWXbMmzLmM0WADumMZVJCQoAaBo5OhoAgCzLUZRstwUuAkxTi+KoyefrMqmuazgmYZiOx/2a&#10;t9XYQFBZsSxjuVg5jjMc9nHtiOSFoijgamfEwfDWvq5pHe/rJEnLqhyP3Ka/VwKA5WqtKgois3Gc&#10;zp4vxJ9M01BV1fc3QscRAAS40BZcILULQHsC6Z61tx6fP7h/ixByw+W92cRlWXbsEqEhyQ+HPUyB&#10;OsFYiaQD27Zt+8pTJgjCqoJ+3+i8kXP27NkyL7aU0tHIbWfRnbczVs/ulqVbV5Egz1sPBvbBryNJ&#10;xHGuKEcqilIUuaKokkRUrWY3aJoehn6vV7dUWBaYhrZcpmKLaWi9nnVxsTjpilR0Iwzj7bbo93tt&#10;HAET6STdJknGWNm+CxGZImSHlVim8c533M+y5I03zoksvePlu1dpCyFjZZtc4HnhcGCJ1tP6abYn&#10;WFgn3k2XZlvWUVEU8Sw+Pj7abOJVgu4A2WaToAcH7iRO0jTJDFMXujw3EBnwESBJfPfpzQU5Ho/e&#10;evzcNG1FkZ8/vzw96Tbl3jDCtm3PZpfD4RUVG7dvYi/VfosW3kSTo3EQRAJPvGE2u3i+fPmlg3wZ&#10;tlz5+0LIN8Tp6WS5XFJKm97+mnEgPh2PFold0+lxVVWLxVrXFdu2ABgAIJ9/Pp8Ph2NKiW3btm0D&#10;AONVWVTeevPkyQUAlFU5cN3hsN95mo+GfYmQJE78Tej0eqapQjNj4Nq0Q1vAkCQJoGbr4BbO6/Kd&#10;aDFjvMJ7OQyTdv22qnbvqqqqsnZg+ke/96Of+eV/9k9+/te/5Tu/ZXBVCXu93phmbV9XVUVRbOtb&#10;JslkWap1IsMI2zFQ2RHqmsSBpWBLZqt7F+AMj36ieV40SUUlyzAcuhcXMwEx4NnJsq1I/0TCLJKZ&#10;NrIQx0mSpPiBtm0xjrJ6bLHwttvccWxEFuIkydKtbmgIA6VJlqRZO9dF4UBK5fYWpCcEYbReBy+/&#10;fEfwFDB5tm0TvSoxpfE3oa7rpqEzVl08n9+/dwuaWmiSpNm2mByP253bGLhl44eiWa+9Wkiz7Ujw&#10;a3gtpFUxZllGY5rW7Z1sxk1mrArDpGIVZ1xRlE6VPs/Ly/mKM04VoqoqpTKV0RVVBgBvvfH96Ozs&#10;WAgxItRCrijjdm0dBKzQcZeAxrSigyy0YYjryAhC9/G61/h+uM1zAJBl4ji9ztcUK/nVam1ZJnZJ&#10;iEsrCKJez2xe+bXRZsW72u4ek8mR0JPC2EfcGDtgC71YeC3JgzxN48GgL57aCC7cujVBIkMbE2yU&#10;HWueAjIc22If+1sA4OL56j3vvodv2WxC8dHQerJMJu5sNh+PB+jp2zaDuA5WwPdiioFkIszgmiy4&#10;yrc5EhZMU6cm5RwYq6IoxT47mRKZyKqhtqUWMbJt0TZJwTCN2u0LUYMoSuM40TT1IH9HliVZpogs&#10;pFlW5IU4Naapj8eDsqrKosrzPMu2ACDLVAAQkiSjQ7mqKZ3akq7X1xsKfOq6jg87QupL4s6dM2QA&#10;0d/7vc+Lmp44N//4H//60fjej/zIJ/ePWJyMLMuiKPK8uCxLzss4zt773nfgsGJLyvnT5+9//0vi&#10;XW+9NXtw//3rddBmKLCKMcar+snHeQtcQOyoLErgTJZJp3j+fDY/Pp6gtycOR16UVFGhQWiyNOv1&#10;rKuU3Z2u0vR4mGY5ggtixPO8yLLMaWTY822uXsVHgk1QN0e0niVxkraVHQEgSTPTFD0gO3BBaAQw&#10;xpfLFWPMdXu1lVCLtsA5z/MySTO37+BQXWUrlO0teV60J7soqtl6iDLk22J85LTJC2VV6boqCo/t&#10;8bkh8Iz3enrHk/Kg7iMARFGyL88WBNE+ErFYrPb7U0T0evZyuUY9/+shBomxulwjeplkQsraW0uq&#10;6pft6jntVRcARFFs96wOKCAmJsaqJMmyLHf6PXpFbfVwGTnLtii9sc1zhO2LvEDYS2x5wTiYxrRZ&#10;gu3tnHVhgg9947v+l5//zKuvHG6R6MAK7WVo54cXD0LIPJFObHLdQd4c+zSKf1NkCkppXmyrajf4&#10;g4Fzfu61XzM9Hs4u17fPpq7bE2UrDHRHW64807DrdTOiV/LumzqOPZ+vcNVFCFEVrMA0Z1Cqc/Ir&#10;93KF+rb1s4oqVNd13/frZX0FnCMoyaMoFv2lKOsobjv8mXHWRhbKskRrZcsybbXOkHFNcPF8PhwO&#10;UEdaprLr9l23jw47AJAXRb4thI7jQdoCNGqON4MLs9ni1q1pR2K2HWmaJkl+sPHB89aarh/M/ZCY&#10;QGm9vJAksjUIKBSKMg/TIti5VdXDxcrFYhUnhSxL0+PxwSaLOEmLvOQcZBl6vcOykQCwXoe2fcU6&#10;qxMoqS0qKv0+sg9UADiZjh4/PkcKg6Io6G0pyzX/S5alqiplmYqHEdlbbXSPOY4BYDx2gyAIAo4d&#10;pGK0TUODa8r+KB4BAALT0XWzU6/D3N51LUprQ0oAKIqcc45erWVZodRoc5/WyJdYixMi1U6ElFKq&#10;oBMhpVfcLgCg37dQc0vTlDaPoH0BGLqyWKxs29Sv2D93ZwZZlg1Dz7LMtq3O1Xj/3q033ng8mYxV&#10;Vdd1U3xH09Rxnr8BuaBUKYpCluXJ0QANR1VV9bygLPXO5Ib9DtA8GhirbrhUAGA2m5/d6uoaAkBR&#10;VMuVj5KBGAcfsvsxHo+TJJnPl+PxAPsaxDDsww2EkNPTSZZly6U/HDqyLHPOVZWenZ3OLj3TUE1T&#10;r8eYgarKk8lQ3I/BJnr69AInrvF40O87NVlFkh3HcRxIkjgIAtt2BLIg6E7tUyOsItqd2JgsoRMk&#10;AMRx3GvayKuqEq8Mw7jfN5t3bXpH/Qrg4q2LP/ndP/qm7/jg7Zduf/KHPvWv/uBfff6zny/y4gMf&#10;+4Dt2ADgeZteT0e2AufM90PUd6yqYrvdIgNIkBeSJDMMCnuXhwCgNxsfU/fOCWJN8wKuhB3HxvPS&#10;9hezbRtHHn9F/5HxeNQ2Hmb16pgDQFmUvu8XZckZVzUdQUzOOco3rlY+q9hoNFAUWrEqiuLtNhfI&#10;QhynRVGqqtJuhWAVbwsHItagKlq/3/PWmyTO7t45FTwFxBRMU99sQt3QDV0lRF4u167bQwWEy/nq&#10;zu1TRBaILAebUJbp5MjZL4dipGna65miM0Ist4IgHAz6hBDUqiQSiaIYe7/DMC7Liu0I7cTQtbIs&#10;kySr5YoAAMCyDLwxW0JFfLlcx0lKKZ1OxwqV87zM86IoiiRPgyAqy4pxcHqmUGdEAcuDvIMkyYRE&#10;AlzT0YBvtyyzTX9GuEFTu6oKIrJsm2U5XNV9FLhAUVao9CwT4rrO8JAquRjGLNsmaYrwTYezUFWs&#10;PXHtJoSrFUGJSPs1wv0tGJPJWBBw9sGFLCs1TTsILjRNSWtV1QUZAQA8b5Nm2e3bJ7hls9koioYp&#10;9GKxaq8Z8L3tpcJ+hx0APHrz6f17R3gjo0QoHCiTM5y0fX+jadpBMwjYgxV2etsNvx5bIVjF6r5L&#10;IjmOjQ6X2MtQVVWvZ9n2teqbGLqm6HsV+iTJ0AYC8QXbNgCMg0gEBlY0JUmybQPNfQAAb1IA0KkC&#10;+u72FMIKACDLlPEqidNsWxKpRtKHQ1dRFNGEaJoWIZDnxWKxODmZtuf26XQ8my1pmpr/7X/z89/x&#10;ne8/Ph7mefH5z7/27Dz8/u//3jt3DsDqy+V6sVwBAJFkVVPcvvngwSkhpCzLIAifPH12enLcnBL2&#10;1a++/gP/3g+K9669LWO8rA5wGpM403WtYoxxXjXrBjxVKI/cBhdQw8bQNUWVoQE4CchRGI2PRrUN&#10;JSFpmh8d1ZkwLms6npQdQn6eF8KQEqPzKwBEcXZ6OoGrzxKUWhC/cs7iKMaLW/SMtMGFsipnz+eu&#10;6xBZ7oALDCHqqgqjeOD24eoqijEWRnHvKhMmjpO2JgLjXJIkVHYsy0JVVZThkGUFc29VQTKqBA2r&#10;uQFf3p68oGlGGK47npT7LvFQi+Ff2WHjGCd1NuY5u07BAaPzFte1Re7XUIbqISJ7jNDa46qlzIxX&#10;ZlvVdpvnjHHtUB8B5xAEYcUqdFfef4FojmhHFMeDgQsA2+0WE0XBcdhutzgp5PmOykGIRK+ZtaFp&#10;jmi3+VyXcsta9wg1TdGkDBcB1+2/OYa3h7FvoCK3d7JIpYHGr1QrXiwEuCC+4/43vdna84bgEuFX&#10;i/+KQou8AABZpiWrKJENw0ziS7jGnpNSeXI0CoJ4uYqIRF3XbpVJ60OaTsfL5WY6HQHAeDzw/Y0o&#10;FBOppbLOoU1eqJ1keIVHpSiK7/tFWaFnBGOcc26YhsCnb4ZcgjBkFVcUKmoagrlQluVstjw7m6I6&#10;naIoAJJAFpDPpCiKZYJMZdGnI6ADgSPsCy7sXz+MsTwvrmO2C6mFfQQB/R32mxryvIjjDAA68MHW&#10;ae5charDnjrskaAmiy4WqzBKZVkajdzj4y7cWRRZFNV+Irat2dZhhqFYggRBaFn6DRoQGKNR3/PW&#10;YqmkqrQoKlVVOGeO00N2A+IO4/FgOBwsl+vRqD8Y9HGL49ibTey6vfHIxS2GqSfptk2j4Jxtt1lZ&#10;1u4P/X4t9LPZxGWJuuLWDbCOJBFU0l6vN4xBhyGC42/bttXqicAfPG+D1LndjckP34youQA7nxGZ&#10;UorO0OJSkXZIxJW+mKb0tDsq1Mv0/TiOg9HIgUMzA4amaWGY2gekouDOnbPzZzOsr+KnHLzM9jN5&#10;x7GXK284cHVdyxvfgel0jPVnIY0hwAUAIISMx4ODTswiyrIoKzCM7hKzKCrPC9vgAlx9CN6MNZim&#10;aZrmcrlGC1KxXTz+xBbMvvD1nucXRT4aDZF8Oj0eRnHibxLGcuBg2w6lBBiIR/pw6NamFbzyvPCt&#10;x08BQFXU+/fvYgnLNEcAEIQRql12GiLgUBLSfLsKCwni7/4munXalWsFgKIoZRlz7N2XSqIkCpPP&#10;/OpnTu+dfvi7PvSBj37gAx/9QFnUtNb0uS805+Eqe0UADZyztR9iIwz2QexzdXHhxDnLc+Y48nXg&#10;QtOJXSEqZ9tw8Xwpqim6ruZ5HsWJaRh4Lggh2TajsiLKpIxx3lCvg02IRULGa6pvWVVJnHrrDSFk&#10;UhurdZEFoSmIia4onjvODoPz/ZBxZhq1EMPsciFJ5OzsGDEF2zY3m1DTVF3X0FtB1zXGqvlihR9a&#10;FOVqtb5791QkLcEm1HVNN/QrLGtC5KbOBwBBEIsCMmP1EGJzu6ooAEBAxtVyWZbuoA8cxNcHAHwy&#10;xnEqy9Jw6F6zYJCDIFosPZnIR5PhdHokEAdVpapKAQ4keEVZhUGsqsp45B5c87QlGPYD7SE6LRKI&#10;3XTghvZfsyyXJDBMY3+dmWa57wcAoCh0PBocXP90Ftve2jcNYzw6gM4zxncQdnMByIQwxjsZAGeH&#10;14Ri2dPeiHQn3z+ghS9JJI7jzoN+uVwjuNBxoASAqiouLlb9vi3ues/b4JMXkejRqI/fV1AeWgZP&#10;1Wq16fdNVRXCjQwAgiBgFReTLUIhndu2LAvkLGgavbxcN6TyHbKAsEIcp0WxVVWFNhK/AlaABu9D&#10;WEGmBBUWanIR40EYccaFx+p84UVhIk6odJUmwzlwziilruuIPiAAQDaK0FwwDUPXNdOQkUPUnKPd&#10;udytz2VCJJIkaVlWKNmIp06WQZYl5DgYpmZrVktji5qGAQ2uJMuy72+yrByPBzjPk7o5QNF1Hb2T&#10;Wp9LptMx/ci3fsuHP/RNjx49/uprS1XTvuPjn+z3u0VmPE8PHz7RDf3VVx60t4sU2jRN/40n0+Mj&#10;TOHyvOg5RKzGZrOV67oAQGVStR9ynFeMJWlqGH2cNMWpQvlGp+WogTNLkVdJkk1PjkSy0eEvtUe2&#10;81TbD7zZ8rxoW5VASwZifyDav8VJarTmmv22CMZ4URQCXCiK/PJyOR6PqqoU4AIisiLZ8LxgPB4c&#10;LCOHQbzfkNm+4WWZoPICISRJsvHRSHRGECJ563B6PMTa49WW6a+5M0KE6/aE7OoNgg6d4cU4f7Z6&#10;cH8qfn3bKo0kEUqVsnx7zv8NsVz6KPKPAxvHSYdSXpZVFNV9caihAofaJQAgLwqngVvEsWdprh2r&#10;AMAqTq4ZkG2eY8JQFIXSyliueXi8EIftHe986c9ee+vdr9xrb/zL//En/+H//qs//uP/6XXvau+8&#10;A2a1fn6h6hmGl/GpLUxJ/k3aajR1fqRA7wYKdddufi8lclFwwnf+lEVR4shblpImae9qUmLb5nK5&#10;cpyeqL+hcorjWA5YjHHPC/CVpqmapiFybF2n2AoBLd07jA42xBjjvHarRYChLEoAwKMyGi9laHVG&#10;lBVP4kRComGNndXS/GVZ4hql53RYNsIGIvM3wf2m8xwhBgQXEFnA7TcgC9AyobxOcAFDksiTp8/v&#10;3T09eC6SdLvNsv2md8x4TVPbz/rW61DVaMfYDAC2BgGA1Xz1+c9+XtXUj3z3hzXT2Dr/P2vvFiw7&#10;dp6H/Vi4NoBGo6+79z77XGbmzHA4nBFpskiREuVI1tWUREW2JdmSU+VUqVLlVPyQxyRVfvBbXuyH&#10;5MHlSHGVHMsVy6HkSJbKoiWWGFqRzERiSFkih4fDc86csy+90d24XxcW8vADq9dG995zSHo99cZG&#10;N4AFYK1/ff/3f58WPDoLgni5HM/n/cKrOEnKgkoSqJpyuyMSEi8rSquSMkZNU9d1/T21BiWJSJLC&#10;GMXlseOgZMxYkshkMn767nlPIQiuBxaapnKryEePns5mY8scbDZbEV+oqjpNC7GXRLNJaOsakt5R&#10;dMMYGCo/Fp4PAGy3UdNQx7EYk8IwHpjXFCv49W63QSfBzRAxp5SypharHWlNNU3liwpFUYgslUVl&#10;GAYRKiPES+4B074fKcphcUfXtaqqRDGU6/k3qa5rHgDhWLWPeamq/NKDO/xwQbDz0WwaxjNaYuML&#10;RSJJqLLpuq7vB7jOOTlZYhV970D8T9d1ejQoEKbIZ8+vONjBW13Xvh8c3UzogxfDGmazMaXVauXZ&#10;tilKr4mn2jH+2v3LslqvN5Zl4dg1kmVn2HoSBEEQxy2wommabZtsZ4NNlkcTXDOXVfXo0RPXHZ6e&#10;LhGCnE0nhJA4Tnw/FM9EvATxAdhuIwwS0GsA0J2hG46KosDiBeisIoRvjfD8huOhPTQ//qPf88Xf&#10;/+Kv/9PfePmNlz/8fR9G5kJ27juGxkGr9XozmTh49PV6w4OTZ89Wd076vvdNwzi90fej8djZ6YUd&#10;AhdwQO/JKCiKspiPz85WaM/JWG2ahrfeKHL7Uti27a39yWTYoc9tmjSK4qqq3fGIsR2ysFkHaZaZ&#10;gwEqfdSsztK8KMqBOUCdBRQ1dEdD0ip95HlRiBx+XPQSiYxGQ35Dnj27NC0D6yM0VTUM3fcj0xoY&#10;uuqt/cl4hFNhEESL+RSnlThOHzy402nOE98PbNvEtRxiCrsVVEek3W43s5kryyqOHjJp4+3tNp3P&#10;p9ijrGFEhitvPUeDXgk4owEAQAYiA+f59yomojjdbgJKa2dkvfrwvnB/+oGuGNfVdROGkWjbuR+P&#10;3RQLceqBaQ1E9AGJDIauI9wg/mBZthzDg7BCWdL1xgeAwUA/Xs56/+1F7JTSJMm4kiI3+9xvKIfR&#10;22iaRpJkKMOk62qe54PBQCIMhOTWfuudg2FolNIsy0TMtGVBXg8QPG/LX70euHB1tS4revfuErqq&#10;8/V6bdstW0GkPHje1rIscaqKorQoivl80jRMfD0ffeOpoiivvHJ6cLTEN1WshmCMcSevJMlErBD7&#10;xzTNNE3DMKb1tSECAGraupxwt0gAoLRuTVtG7fbVah3FyXw+edBNATd1MmON70dYmAYApjmYTlFf&#10;ow2H8rxA+IkvVbD+oq4bzo2llPJKxeHQUTX5oMEkIYTSCgtzAECWyWjECWgYLsJyeVSWJb7jpnnN&#10;zGi5nCGkzu+mLJN2efnw4ctoZXeQGpok8TvvPHn55fs9mdCepuPJ8eLZs/Plcg4Af/iHX/zJn/xe&#10;vudv/da///jHP1YzhgPWqEvCt4BC07pbsc7mCgBoXbMGMLUramM+f3527/4pX2zgDlzZsUMcZLnL&#10;UR8kL3Qf0DunjON0MnFFcGK7DXrr4e0muOYcAdA0jUheaHY8GXoQXIjjLIyi+XzKHzvoaiLw1/K8&#10;DMNkMhkdhGNRRljcUpbt6pR0zhHTyYh0nENCiKrIEiGddDNRZPgOwQVFUaqK9kQrREz0YGOs3n+u&#10;Vivv6OhafM/Hx+vXmMMLtGshCyEEblwGcEVAQshm4/OxGGcXaIX6Dovr9lrDGqTCJklq7iHTt3QJ&#10;rVqNhiwvBsbhHC821lwzlril7uATH//IP/1ffqmHL9jW4EPvO/7yl//8u77rjd7+vbB4H1z4lmAF&#10;3ryIvjFp9ify29vt5IVbzoTd7FLZNLV0XSxTUna35OzMO14uAUBV9TDMwAYAcEbDMAyGQxsthX0/&#10;wpwtMns55ZUQaTbDcIGkaYpwtaJok8lwMhmvVmuM0WVZven0GGNohCkA5KzphkFJkpuGGyw3QRCz&#10;hmJBKf4ya1BAFrHxBgBk5YDpOrrnAAAKDt+/dwdaBAGXfwg9tOACRxbEpRmnzGw2WwDMP0uGYbju&#10;8CBtAbp8hTnQDk4l221wUHMRlRRvoi2Mx0Px19qCCAAAqGj127/6269912tXZ1e/+c//zU/9lz+l&#10;KupgMhRrm6FzzAYAyzIOUhWCIOhByoSArCgDQxX3F4Wv938Em2UZ3L0SADRNKcsKIyR3ZCO7wXUt&#10;XHw6jh2GkeMMHceO48i2h5J0gBHGW9OwMIxvVw3orWnxVIsiD8MMFRkG5k5XApXqDnJKu55Jqqpq&#10;mtowhtBRwDB4AQBWN2VZIFxVFpVpDmSZNE2jKKokESLJTVMYhrlfGdFrSFtwXYsLiUMnpeG6bZpa&#10;UZTlcr5eh5JUc+s10zSyrEDdE0IIkereUfZ70vO24zFXhqsvLjcDw+BFs1w9GdcejmO77gihBNe1&#10;Hz9+xoUVFovZZuvblmnbFhFYctgMw/D9kDGrg1Qk4QT8WRc28NOjtNpuo95zu/+YBUGyuvKOFmPH&#10;cQ5Ou9zFYLGYxXF6C41CPFtNg+Pjo80mQPdQ3FjXNSHNdDrho3GaZZutTyRCiDKZONd/QXvrrdd8&#10;P/iLv/j6+9//KucsTCYaAKRp6nlb09St7m0SwjDu9dgKhfLLurraLBZtbydJzhFG7hlZ1219qEKh&#10;Bpguph/42FtHd45+4r/4iUd/9uhP/q8/uXh68fDNh1WQjAaGuIxByA/a0LEtiVqtvOnUlWUV5eLw&#10;wcM+d5w29OWTURC0BRqUsj/4gz8yDJ0bH0oSyDKwRqnKZHG0XB7trBAWi8lqtXFGtqFrADAZTy4u&#10;LhaLBQCwpoaG0qqWJOAE7M0mUFXZsgd15xbhXW3zopiMR3yhmGZ5lmaILABAFCZlVY3dEZGlhjVJ&#10;krUczG7di6QGTlgAgJqxZ88u6ro5Wkwsa+D70cA0dE31/WjoWKoie2sfRXyqiiZJithclhd5Xty7&#10;fwItZQn8beC6I1VthTag1aLfSf90zxVDZxAUgGOsAVnOi1zTZBRSAQBZIuv1Zj6b4vRU14xIhGFc&#10;J6AMAMDqmhCJ0vrJ07OmYdBIpmXcu3e8z9lJ0gxBfN560ea+q8J2GwKAqHqoqaqu61gtjxKSTXPA&#10;SxIAgiBSFGV2vSiYx5m6ru0fjrHGW29pVWu6irDCwficEClOdtciK/K+huXBhtELXM9Kapoad6vK&#10;gWH4fjAej8V64W4E233eb5IkDYeW5/moKyzUMaWi+uBms+WyCFdXGw4uFEWxWm2nU3duGnz6E8GF&#10;1eoKp1QkKYhKPQBwdn7ljuzpdCQOmEmSfPWr33zjjVcMw+A32vM2eKdQNJAjCwDQrdSAMWZZg7Is&#10;LWvQq4NgjNU11XVN1zWusMDqa8EqTwhFUYrLjfHYwe2r1TpJs/lswkX08NHN80o0WEXzyOHQ1DR1&#10;sdjBzXGSPX9+QSl1XQflwzFSBQAUj5QVhBEkRcGFnkJkommaKNxYltTzVjgiKapiW4PT0xMAUBQF&#10;7dK6HJIahnEYxoQQQmQeGxiGYRhGmqYXFyuE16XOM2ixmHneVhRs6q9S9uezx0/OaEXffPP9ve09&#10;cKGua0rbOnNK2dn5k5de+it856dP1x/5iNYwFieZYWgcREBA4eD6wfejycRh1xgBzdnzC7Rm7DUU&#10;1cNBRyLEDwLHsUXywk2raMZq309ms/E1cGET2LYlbvGuNgBgmbvhoGkantLZ77c8LzAu72p4mrbk&#10;dTJqXYUqCgK4kGVFHKeKIuOsuc//3G6DLMvEQCFNs7Kkk8mItAJypaKociv/TjxviztzcIEQMhjo&#10;RVE4zrAjNe8kBnw/YawGqF13dEvVaFWVqtofRnvjWp6n+rVC2RoZGeI+Z+dX9p52GjZJkpqmiaIY&#10;yaiz2bV4K8/zF8+K87uvKGpZlvtkFp4HBoC6rrlKyv4D2TOMieMsLwRHgLIUdEA5dAq9D4fbnmEE&#10;3DyI39IURXnw8P1f+rNHH3rzobj9Uz/08X/wj/7Fm2++vt9vN9GMvw1kgZ/wtpCWjgzw3r+wv/be&#10;BxduOpP3LJRYzKeet53Prz08prV7LJ9+8/yj3/2B3reWR+O3337KFUZcdwgw5P522IEiFAKtviC+&#10;cWtxe/+EG4kXjtEqr+uWrYrgAmNNXYt8prqqKt+PGGOsYc5wKNRRi9114+Xjq53nRRyntKai4ALW&#10;NARBJEnAZ4J9cIHDB6TVB5ZnM1fAnZkgAAAgAElEQVRRFM/b6rp6C7jQNOziYvvKKwcUW9Os0I0D&#10;b33TsLKgXJKdtyTNAKBHW+AFEcEmGE1GaZjSir7+odc//Jc//Ou/9Ot//O/++JM/9kltMoSwBICi&#10;KNI0bxoYDOR9+gMIdIbRyDooJHlT4yIL+CdjNAjaEE1VgYMLqBaBEdJms03T6uSkDRdUDcfqBjtS&#10;01REQGS5Td1wCQZJ2p1YFCWc984YzfJKVRRCGnFZfvBUdd3osr+QZoXnbWVZ4X2+z6rAM2cMHGeg&#10;qlbTRVd8Uovj1DJNAMiyfDAwACBJ2y2qqrI6JERSFDKdTlZXPgJS4vnwD9zpg88R3FUU68u4viO2&#10;6dSJophTAwzDODv3OnxBApDFuqT95nlbx2lFNCitNpvg5Hh+MB3NGLu4uOw6sb0Fmm7kecGVIBbz&#10;WRgmiD6I8yalzPcDwxgQQnooQNM0WV70+DsILuyTesQYGk9yNLJM07jFGYQfbr0OGKsdx8Yp9ab9&#10;oXvZN5stY8xxbI4q8h14Kt62LITbNhufXxovxyWEHB0tJELKsnacaw+kaZpZVsmy3ruuzcbHVRZW&#10;wkoS2Wx8LFVI01ySJCxnSNOcO1unac77n8s0NA0r01wzjYfd9PfwzYcP3vcAI1K1YFJXyZymuePY&#10;AqxTq6qNv1DRejDQmobhXC/sQwmRsf9N09huw/HYMU3D87zlcqEo5IMffC0vSlqhMgnQKqd1U9eg&#10;qZY7svmUQSnzgxg9OrFwFgCIrHGRBcsywzC0LLNDj1lVlaY55LSFi3PPcSye/6hZnedFTRl3nVyv&#10;/bE7GsoSADSs2WwDdzTk3sOsbrZ+gNADdEWM22243oT37x+rnTsjEhbCMEFwwQ8irhCcJOlkMkKd&#10;BW+9PT09xqULZkR13SCEaJrKYQXUorv+sCmjkeP7gWG0hQattDAZRGlaFIVu6NBAXde2bSdJNh6P&#10;WMPkDmIAgH2UwfO2m7X/4KU7vNSURw447FBKN5tgNHJU51pRrdjEYIOxGvX59yGAitZZlqPcpiIr&#10;+zukaV4UpSzLvX8d3M6DcN8PkzSTiTybjcXiWb5nXTdRtKPumqZhW1xZ6T3CxTBKMLzg6wX+LUIk&#10;349sa0DaaUKL4wgAZHJj3kusBcMm+L9IIrgAAFVVcJoJChjhd3mJBAAEQVAU1enpbnWDAB8HF8RV&#10;q9S2a/OvOVBByCniYGWa5tHR/PGTp8ujBdLnAcB1h563JURy3REXxgNBwRGrIWSZqKqCLi0AwFUb&#10;+Y/vwwrdhzpNcwQLhrYty2gL2Gy2wXYbLI/miCwgsQVBHE1VuXSlqMONiSsAsO2BpmsA4DgWgjVh&#10;mDx7dgEAhqEvFhMiE152ga8AclyhA/4AIEuLK88jkmJZxoMH9zRNwyDuG994gtWLfBjnmafJZOR5&#10;GxCMWoTrlTTN6JVhpmmBvpW83RZRUVq9/fY3l8tlLzPWknWvgwuMsYuLq9dee5lS9uzZ84997HW+&#10;/+c+9/9+8Ls+hHSvsihsq6fI7YtMAQQU/G04cnZcCbx5vh85jq0IyXPsyitvfbSYEVlufXEkmdUN&#10;BlOcvMC/IpIXEAm7Nqk3jedtp1N356PTNM+ercaT4fUK2CaKYt3QMZPfAxcmE/fycjUcDjEay/PC&#10;8zbDoYUpUAQcoPOJqCj1txHpcua9gQ+thgDAdYcimzcMYwQj+OiZ58VkinbiynoTzGZjWW5lF1os&#10;QZbH43EcJ2laOo5JKQ3DkPfJaDREVQLfjyiNXfeAjJnvR5bdT/3tp1DStOQ3dB9caJrm3WcXNwmt&#10;hWFEac1Y4zj2cNh/OIsiS9PyoBTCwcbnC2c48Dwfe9gwtLyoUDdFPHlNU9I0u6WyjvPZJCLZts3V&#10;WcIo4u92GEVcH5S3/SSTLLc63jKR6xvsG/bMmchNyXAevvzAD3zv//Q//+MevgAA/9XP/+i/+le/&#10;9bM/++mbLg3bTXDDt9TOYzYyXggc4dfyn9bAApumaXmx7m0Uu1o11CAIerCXJMk9dxsAmM1G63XI&#10;E54H6dBxku1bQDfNLpWqqQqv43Bd9+pqO5uN2vmMNagKzhpGK+b7PqVUIrviPf6DZUnTLFNkRVaQ&#10;gnTN04rWTRRGVVUDNDijmIPBYjHB3LIkyURG/mqIDgKMNVdX6+Xx4hZkAXnOAHByslit1oRIJyeL&#10;W8AFAHj85PzBgwMQsCSRNMkOegFutwcWhAgu9LgGVAYACDbBZ/+Pz0Z+NJ+7P/A3fmToDr/yH77y&#10;yR/75F/65F/6wu984aN/+SO6OUDCgqYfLoJAWAEARqPBTcoLB1tdl2VZlmXde1dUTenhI52P95AQ&#10;pSyri0tvOnX5ZUZRa3HHPyRphpTvugZEOqRDyKOome/7kW3bjFUVleI4EgDN3XOuKMq+YqU50C1z&#10;wBhF1FuUy0LPCACwbZsvYgUYhbXKjozlRe6OXJzRcPWVZcXRYqYoiiSRk5Pj1erq9PRYkqST49lq&#10;tT49PQZh/q2qOo4DAHCcnYqk7ydNc81VtGmYbeue56PyAjbLMouiiuMEX7qjxZgXfy4WYwDw/QSv&#10;QpLk0chUW+FncnW1GY/bqQ0ZEz2+gNjEV88dmVgZcXI8e/z42QPB8MhxLEUZrVaepqmTyZgxttkE&#10;KHIBh+bHZ89XJ8fXDspYvQ8uUFrFcW6aO8kP3nXqrRogRVFEUSZJkuvaXI9tH+MQDsR8f8MYTCYj&#10;RVGRVwUAOBLcNCk4zjDPS4w7+UIFg+M4zpdH10YASZLQeRSfKH4hWVZqmi5JhH9I0xz1mIqi2PoB&#10;1mAXRUEp5TEuJy8URcFBhyhKh0OzbsrNJphMRgqFSGWaaQBA6UVDfbdYqqrCNLlV8A4qurracHEE&#10;MWgJw8hxbP4KIA88ihLbNicT9+JiNZm4tm2b5o6UvO/1U1ZV4AdNQ7huhXAzaE2RuAGSRIqiMs0G&#10;ya2UVt06qqF17V1tB6ZuGDpjTc1qACiKqiop1+Rar/3JeITJ9qqkSZKK0mBJnNGailvquvnm4+eu&#10;az/s4GDGmqIox2OnojUA6JpWlKWmqkiF227DyWSED2Qcp1h80XKtCZEJmc1cz/NNa4CKKwDAQVsx&#10;nhmNRqPRKE0z3w8JUTorFul4PvP9MI4T27ZkRTblgSyTq6v1dDbGZwsTkyLKwBh7/PiZOTBef/2V&#10;ndJeXYuH8/1IItJyOYNdfeWO2sCfcP6VKE5RKutgbayqyOohZT6EDwDAskwxjORlFwPTsK/Hz4RI&#10;ZVl56y0AuCNnHwGnlEZR2sqlqYqI0r4nppAkWVEUACARYpmDPf1yzEpWSZpZ5oDriFFKEdu9xdqc&#10;EBLH6b5fJjZxrgnDiGNhUZRyASP0oMVnY7XyFEUVq9UA4Opqw42K0zQzDENEpTVNCQIfjXKwjUZO&#10;EISUst5Z3bmzAFg8f7568uQ/Hh8vMCPouk6el8+eXSgKcRy7hyzwsrgesoDaCmmao50kABAi4buG&#10;aZWGNQgrmIMBz1My1gRB5K234/HolZdbTUO0LBUobDgq9mP+yXQEAGjFEgSRJBFVaa0op5PRdIKu&#10;N8XZ2RVjGGpKpF0CEyJLqOwoywTPauy673vtFcwk8ZRzWVLbthFr6Fjt2OdpHAeEyL35seOV+Jqm&#10;9tT6t9sdYogtjrMb8QXP265Wm9deeyiK4cGOVcJEcAEAypICyFhy/Id/+Mf/3X//c/wrn//8lz/1&#10;V3+8HRq4AU9LO6GEqHxcaKABgDwrNE2VFUUEFGlFszQ9FpR+EFzwg2g8dtFrETrygjsekp3/IjlI&#10;XmCs9rxt230dsw0ZO3xFWBblxaV3emch/kLTNEkSEwLmnrYfoG4Trcfj8dnZhW3bcRyXJZ1OXcaa&#10;HriAyIKiyPvIQhjGKMPjukPXvUZuJIR43sZxbE3HSlepojROUtTawcyk41i6riG4gKxUXhYxm022&#10;23izCW9ylcek0GYTMnYNZUASkTk4XE3Km0hewABuJmp3FeXFpXf3dCkR0kvrI7LgOCZPxPVSLlVF&#10;oygXE1li2yuDbACA1f21ItZWrVZrrOIxzUGcZBzwusELI8HJXlH6gDQA5EWlyIqqyHj3NuvgwZ7X&#10;ZtP0U82qppYlVVVV05QsL8R/3TRt3FIIILaf/s9/6n/7tc/+7Z/5YXHj8mgy0qt3vvnk5Zfu3/TF&#10;76QmQmxx2bjat/Ajt1RG9E4Gq90U+YXACwAgUivcyLcUxe55OD6eed72lVceAICmK+hMCQCzqbte&#10;h+JiRtM0WS7yvDA7hHH/XqRJeotrLADMZqOzs8uTkyNKa1mWVJUEQaSqGlZGMFZvt2FZlYj09Qwp&#10;oyiNogQANF21LLOmdVEUWdrQmrJ2UMV6B8W2d5EN6RQTpM5acrMNiCRNJq6iKBgRGoaxWm0Xi3Er&#10;qXUIWei2S8vl7CbBBegmnvOL9WLu7osLShLx/R0MJ7ayrHSjP5CGYSQrirjyF2sivvqlr9pD6yd/&#10;4cc/+5nf+9xvfO6Dn/jgF37nC6++9eqD1x984Xe+4G/DI3PAZMITm+LP4pAgGk+KO2AAcfAOYlM1&#10;RVVUxzEP1i/UdRmGrW+cprcOF2fnV6oi37t72G2Sj6BlQQ/yuW5pkqRomgqgAgDcIJJbltV2G/A/&#10;CVHQ2adpGCHtFBCGURjGeFdFWAGbCC7wN5QxRmm7TGJNG2NBI6mqiswLQsjp6fHqyrt391TT1OVy&#10;fnG5XR6NASCKkrKkmqZwEAGrYyQJehgNHlrXjZpJ/K3EozuOdXHhYbZEluXJxN1sQl61NJkMuy4i&#10;vp/UdUYI1HUzHts4v6CMJV7+wVIXvFLTtOM4Nk1T0zQ/2InGo+ID92ACgOVygZIHIpV0f37MsmJg&#10;6CJ2jxB8D1zgglBZVm63UXMd9LxJEggHTE1TROu1g02SpCRJsqxqGkaILJIEObNDUZR91wnebFvx&#10;PJ9nuuD6sCAGjSK40HtruPAbQgZNw/ADY/RytUWRxbquxMqIMIy5bYS4Ha0lFAqxFy2cEQDQVTQc&#10;EwBI4xzGIqFSPIEcjwsAVSdKjYAC7tA0rCzpcMiBtgYAbNv0fT+K6sHAME1jdeWNnGEPWeBHoXW1&#10;WW8JUdwxyhNeu2uMNbRuoK2axoCaV84yBE0QXAiCSJIkyzQ5uFCVNM/z1sCCNZttwCP+oqjyPJ8K&#10;Cn+o+ecY7XXVrF6v/TBIX3pwRzTG22wDXPagwgIAJEmKSoFZXiBhG+GEJMnu3j3hyAKKiAPA3bvH&#10;qysPASYkuNxkOuA4tmUN6rr21iE01HGGhEiu68RJ6m99d+yCBLquLxbTy8vV0dGi7qouOcpQlsU3&#10;3nn3pQenWCW+M6/pHr+ipsEmcEdDzEr2cAfx2cb3HX1zbNsc2rtymN7yoffeZXmZZzkADMwBxod8&#10;fwwdCSEHUfWrq01FqaHrJ8dthE94bNNAEMYNY4qiHB3144r9UaWT+WiiOOHccNsacOLAflzHGAuj&#10;RFWUqQBqsIYZho7lGz3ZdULkum7Oz8+yrCCaXGX1hz/8gZvOhzck/gBAlpWyLGmaKkkE9Rrxabm6&#10;WhuGIehoQFlWojgOACRdWoIP1MOhlWUZ8tp40O44wzhOPW8jSTIuE7o3kc3n7nzuXlysvvKVvxiP&#10;xzjmuK6dF8XZ2Qo7sGkQHqzrukFCQ9MAZTX3NGR1LRFpYOiKwrEDQeZAkoGAIMLdhFG8WQcNNKPR&#10;kCMLQRA1DRxEFhhriqIqq7JhDZHlgWEYg3YpZA9te2gTiVBahWGCR8Rcu2UPXrbvHux8Qgg0ABIM&#10;DIMQIssIKgDPN8uy7HmbO3dONE0Vp6TVyjNNC5fGvREbzaewBkq8+8gKFHPGcZw1TXMAX6CUPfrG&#10;Y2dov/HGK+J2frcwiQHoOdxxSy4uLpfLCQD4QXDn1OFHevZsZVvtsxKGkT20xZKHJM2OrwsWMtbE&#10;cTKZjnuvxMXF1akQoiG4UJaFIhO0q0UhQ8zFGbre4QuSOO2JnbUDF7qe64EL202Q5UUvLmyapiiy&#10;qmp4tZUYnVBadf1DJxP34sIzLWMw0BFcaHuvaWhF/SAEAFS+5QsqSulq5QEQ1x32pDj5Dp63XRxN&#10;iNSSNbA8+2gxAwlURYmiRNN0yxz0wAVVVTu1S/mmJbrYkCOAKAOWS3nraF9mBgCSNBNB2TQtkUbB&#10;ahrHyT64cO9ep/rGqxUPPZ29VlU0CCKUPb9pH96NXJvTNAdpVhiGBgASactqCSH80VIUOY4Tdh0n&#10;Eh+8sqIAIMox9GaXNMmwr0hrV3kbBUCRFVo3GgF0SAIAVdUjweuI9PQCdgUsh8sB9j0m79278/nP&#10;w8Xlpuf6+bd/5of/h//xV/6bv/d3+Rsh9MZ3iiwcxNS/VXHHW8AFUUeH1uwFIYbFYnx1eXV8vMuk&#10;if6U9+8vP/f7j/Dz0LbXa3861QFgPp997WvfFPEFAHDdIaoq8OX3TQfN8mrfUgS/goQvAGgaZlnm&#10;+fnVeCJvN2Ge5wAwHFqsGdS0HVEBYL3eYj7Eti0s0Nj7Tb7+71NdoCMt4wQWRhEAoPp0S2cgRJEV&#10;ADg5Xmy2G2c4RPTkILLQfbjx2nFcjaJEVWTrBjoALxPotTiOe+QF348wbcvrMHlNRJFmujnQDT2O&#10;Et0cfN+nvu8zv/yZD3z0A6++9erv/trvzpcz0zYnRxMAGCgqdBqNWHeARRCHBYbSDOkMlmXgwH6T&#10;/MF+Q0wBP/c0I4MgCMPs5GTSq7woy0rr8q63F0/tnwaP1bfbaL+iBBtjNI4zLHnApDp081RV1et1&#10;0DSNaQ24uwd63R1s1xWLGSo77ue0sUaaEGjBBUnGOObOyfHqyn9w/xgAZtPhxeVWUxXHsR1H5b+P&#10;khz7yEIQJJutbxjG8XI6MNSG0R7wt1hMsQQUuqxymmZY/Sf+FK+i552ZpFlND4h97OPLhqF66whZ&#10;EjJhCCssl/PLy6v9Ok2UPOB/7ofdkkQuL7cvvXRN97TPoOw0RzDRPRhog0E/kdjZDXxrGjdxHJUl&#10;hnBIHtY4DLF/4WK4id0pTnx4aEUhtxtwYg+EYXgQXGjDLQCudMCprM+ee3dPFwDXLCTxT0prXjHB&#10;qQdN0wpVFkWhGyoA1HV1cFlbVUXf17lhgPSHLoyhtMaRCsXtMV7qdZHjOBcXHj4PRJIuL6/a+ash&#10;6AImSaxp2uud3KDkDwANY0RqOLgAABJpwYWmLURq7d6jKDk5XvBpsaZ1mmUILtS09js4AACSNK0p&#10;4/YBZVmFUSxq/lWUPn1yPnLthw93KxNKqe9Hk/GIEDloCyKkCEkKMmE1q8pqPB4h3bosSssaKKoi&#10;2pNxwsJiPvMDfzGf3cR0A2Gil2X5aDGu62az8SktJxPXtkxNVa9Wm/ligjvM5rPNJhi5Q4mQhu3s&#10;6p89u3z/6y1bE69ODBt83ydEXgjV4Bx3ENYg7RuRpFlVVqZpWK31247UUBRVWVXIMcHtYsHRwDRE&#10;HAd9muI4AwDbHvQtbGUSR2kYxURSkNbe8w6LorSilEjSdDK6ad3OudWsrqMo5dciEzJybNFmkifY&#10;ehFCEMZ1zSbcYUpuS8sDP5rPJ4+feAAwnU7iKHHdUZyka29b19Q0B6enJ7ZtKYr6/PkKZYPEn43j&#10;XCTSb7cRnw2zLJlOpwAQhrFlGSjUGgSBLCsiuBDHWVVRcTxEf6X9sB81g88vrtnb27Zp22ZZlmdn&#10;q6YBy9IMw+gSurXrjhzH8db+l7/y5+5ouFjMiSS74yH3hkABLK6z0DObbLuUNZ32Xw0AsiyJWmOM&#10;NXGcet4WYYUHgoJvHKeoisLhPD+IZCJzj15ZVXRVGQ2GWAqRxFngR03DCCHDoSWjE5Oqck/DNEmR&#10;265pqmmZ0OFrPadJrt1ICPA6iC4jJZdlX63J87aTyaQnsdfdxCJJsvl8Kj6ZlFbbbTydOuJ8hKSb&#10;4dDs/8pqdeV524cP72vatfIbTluATpiQy+Qyxihlvh8tl0esqb/whT/6xV/8Qf7Fz3zmDz72sY8D&#10;AGsYpTv4kLEmz3LlOkkB1TL3hVI26+1+sp01LI6z2WzMyQtEkuM4xgJCSeLeaQdkHVcrb6dCIUn7&#10;4MLZ2cq2jJPja2F90zRVRdO05K9NzzACkRdKKXbOZOLWdcXBhaqirGnSJE3SbOyOeO/h17fbIMuK&#10;5XJxMI4nhOR5nhflnTs73KEoqjhJjxYzQogsk6KsCCGjkSWCC12ZjSQqXL5g4yhDnufIO91vRV5Y&#10;kzbtlqQZJy9sNuFt4ALfjhyHW+XKqor6fiCqhvCGIS/ckH43DH2z8XVNBoCRMwzCCGMInAP2Zz4s&#10;ehS3xHHcc5cQ23YbitBDGEX28JA3Wtc0TaWUGrpKiIJpUlmRbnQqAYAXTtfza2GM/bW//ul/8kv/&#10;69//b/9Wb5+/93d+4n//l7/xN//mT+P72+1/wBfjxdt1H4f6XS+wtdt6oNf2yQv/CZuq6mVZiVtE&#10;iuB04qxWVwe/uF8iAQCLxZQLMfSa70c8jZbEBx5mfpmMMeQ3Mcam0/HF5ZUzNE1TryiFBlgNdV0n&#10;aYYJ5/F4tM+XwSYW6V3fjloJUFVVHKdSZyw/mYwUWUbElTvV89hvMZ+FYcxYMxoNv1Vkgbeqqteb&#10;6MH9A5UR0E5aBxbDYRjZ1507tttrNpBNw0pTAYD1av25f/25yI8+8cOfeOn1l/703//p1//s66++&#10;+epLr7/09a98/Uf+xo8cnR4lYfIDn/5+VVGhok3DNputJCma3q9c4E2s8+9xB3Bg31/e13UZxxl/&#10;VFEDsleCwRhdr4M8r1x3gFLYvcbzrkVRaLqCR5Ek6H3gjW8JgsBxhsjGvOWKJEmxLGOz2TIGmqY4&#10;zs5jT1VbfDnNCs/zAWA8tg+aWUZRUhQVAFRVsVzO+UTfKQoBALB6N1oiuo/ggqIQDGV0XTs5nl5c&#10;XC2Xc1XV0HaRXx3SSfg6P46jzTamlOLPjkb26Z2lt/bffff56ekx4l+bzU51DwAmE9f3Y5ynHMfa&#10;bALDqIxbFXPDMCLkgN7EwSY+8647Wm+ixdw1DJ0x+em7F/fuLnFW7eiptzWszpjPrw0O223Ug/u5&#10;oOmtZ/UtzOPbbVTXlBDJti3bVg8+OTcJNIgXRfYK9G45DTEARRPHm8CFsqxUVcEJcTAwJYms15vZ&#10;dKcSL8774p+8SgIAeNCIbCwAiOMUb3HTMBFoiKKc05oorfiMEAQxln9vNj7+VNOwqqplmfQ6h3UO&#10;Ea5rX1xcOs5Q01RNU5FiDdenj5s8j/Yb5iRZw/Dhx5Vh3UXdeV4Yui6CC1GUuGNHJjLt6Kv4+1Gc&#10;SBLh70gUJwAgrrE3m2C99h88OBVpC1Gc1rRGJTlKqaIquDBuGGvfuzBZLhdYdqcqyuWl9+D+Kecs&#10;aK2UjCLLaF2sIc1WUTRFucYXwA+mafCFN2N4g+rJxKW09Nab2XSiaerR0fzy8mo8HimKLBOiqgQ9&#10;XHB1jT9EZAnVZIVDoGR7jaZmvaIAfi/KvEySDAAkCSitFUUe2pa4NsGnPUmzIi81TTUHA7G7bmqt&#10;0jMWMgiRmyLLUZQGQQQArju8vxcGVxUNowQAbGswEpY/LSOjOzKtqlhIR8myMnKH5GYonChErBkB&#10;gDTNsrwcOTbvGY5HsE5XNQx8AHj99dc/+7v/hsjP57PZ/ft3NU3tZPIJABwfT99554njDMU3XZRa&#10;ECfQ7TbCQT6KEkVREFxI07woKhFK2G4jVb02Wed51nO1F++1pmmL+ej589Xxcft48+XAZOIwxtI0&#10;vbhcNYyhPTy+ns5wYFsv+YH/53/+tmkax8dHL44swPWAmdI6z8uyrNK0tZmoGRva9oPrxkAop+oM&#10;bcexMN8TYHa5g/wQZuI3AiE8LHrCm5skGU0LAJBliff5qCvEriiNwgRasAOkLvcsSfJgoBmGoahE&#10;VFjQNJVbS4pDuCSRKEpse9ADFxDkBQDDMHrzVxSllNa9jWEYq2oLi+9+qCyLr3/98XQ6fuON18S9&#10;RdoCr4noyGBtoPHVrz569dX7dV1VtG6ahIfFaZpvN4Vh6LunXFi/pWmm69dRjLomEhC5l+0pypJO&#10;prusIGJ+m024mI+7KohWzYLWtTkYcPLCQXy9Mwzrntrr4AKr6bPnq32BAFRsFxe6+26UCC7wUAxn&#10;GizVRUFH34+IBGN3xJoaQOrwGnpx6Y1Gw5PWw+bapA4AURzXNTN0jXOZJCLHUQwSWSymWP9W16ws&#10;SlQ/5tU1vK5GxFl6TWqf4DhNC8boZOL2Om0ycQBeSPKgyAvMP2w3gVicUxblarXdBxfiKGQMZvPJ&#10;LVk8348opTeAC+3siynf9vkU+pwxVgtkRS6325FpefbmsNcDVh72NnKhxywvdV0To8qDxRFi0zQl&#10;DBOwWusm8V+y3L/pYkDWo+Fg6wkNQjeAGrr63Z/4nn/7f//Jj37iw+L+y6PJYqZ+/evvvPLKS7ec&#10;5LfRNpuAUqZpSmWMp2oOIL8IeeF2z4jdbvW3jzsAAID/f2iayu1OBqYxMIdZmqOh7MA0iiLjexKy&#10;85tYHs1wRdT7tdlsJFqmixdyy/Vy4pJpDXw/Nk2NDw6o9lrXDBqglOV5dnF5NTAMzFOJM1kYJtyE&#10;D67LKTVNg6iBuN0cGLPZBK7BBAfABY4dTCZumua+H0ynE/6V7uuEMXbLBeKD+vTp+csvHzakrGtK&#10;CBxUT+yRGlCDQNzSNAzLIj73rz/35kffzNP84t2L1z/0+hsfeeOLn/vi4mQxsAZ5kgHAq2++uvtd&#10;P9vs0SJ447DCQS9MsWVZnOfXi281BVf4vT0RU0C6k6rI06kjy7cILrYf0jS/3SNz7yjdcN2JNfQu&#10;Siw6wA9lWaHIgmEoIrXEHOjIX/D9hNJYUVRZxiJH9FCQHGeAEjOMsbOzq9lsRGnNifplWWoqj4ca&#10;qVNW5rWdSJrrHARGfGWIe+LZonxXWVZPnpwrqjK0ByfHU1GosmnY8XJ6fn757Nl5BzFkvh9wxpym&#10;aYTkeV4iSW02G19cXJ2cHN202vf94rV+SgAAIABJREFUSNWUHpbkeb5l6aKtWtfb12YlWZaJ1I5F&#10;p6dzQsjFxYpSOptNuHgYb73coyQRSquerGOWlap6DfR/T3CBsTpJCgCwbWP/IRRblpVZlqL8hHiI&#10;mwxQ3lMDEl6g5Btbb6xAIzRxCwcXJInEcYL0hCxLp9NJXVdlyaZTAwA2m2v6OOKfUZQMhzuLe1Qu&#10;AICqohhS8jdlP8vKLzyK2q7GYhDciGZYuI/vB7PZmHcLxhqIDuOo7jjDi4vVZDomksw1GncH6qYz&#10;qSUMNuIKVtwBAJqmIUTCIZ/tYUCbbcDJCzWroyjBnHnN6iTJOFUhDGPD0I2BDgCKLHve1rYtfDWw&#10;PX783DD097//ZYzk8aI2m8BxLE3TcB0b+xkWfvvbtmynKErbGiBDFn9H11Qs5N5DFggGnJqm7r8U&#10;vKHIAq7jTFNrqxuIpCjKbDq5uFjNZjNCpPlisvYDS9cNwxgOh1dX6/ncwNBOIqQsS13X97HRNEvz&#10;LD8+PhI3YpeWRRmGoSTJut4W/PN+4LthDUWel0maDQxt2D1yB4ITvJldLYNEyGRyDdGQJGm9CZCf&#10;6Aztu3eXvaiPSCQMQ8YaWVMP1lcyxmJB01HTtNlscouWSvet3ROLC9Q8z7OsqCgdWIP5/Bqgz+EJ&#10;JC8AACEsy7LxeOx52+/53o84Q8zXXjsEIXKvQ3rvONdUStPMMFppFYC2gqAoivXaFwUdRcGF7rpY&#10;FGW3cKzwNI6Pp8+fn4/HE01rHb7qum4aYKxRFM0ZovuVX1WlLCuO42BF6tC2rFfMIAi/9vY3oAPK&#10;Ka1VVTYGuqZquq5SSrO8KIoyz4qyrPaPr6qKosqGrs/mE63vqcfCsLWIHo2GfMGPyAJaP8B1ZEG0&#10;eACBhgCCxHVdM0SpAEDptBgURbEE8S9OWICuqt33s6Ojua4b+PTx9V2eV4Y+EBSRKKV0OOzWmJKU&#10;pjk+vePxATbNZuP3alvgOrjw7Nmq7ZRnz1eBv33f+17mx+bRbY+20AMXGGsePXp6eroEAMaa/+eL&#10;X/rpn/7P+MF+8ze/8LHv/hiXbBRPJc9y0xwE4TWb7nSvXAIALs7X9wQrdbwxcZyMHFMEF5C84I5G&#10;hJBbZB3R9EGccUVwoU2z79XK4sN9cbnhNQK3gAstfaGpG8YqWjeMIbhwufKGtqUoCmtqaFpwAWkL&#10;J8fXVNMIIVEcN6xhTUMkyR6aOLJLRCZtucvGti00AwMAiZBwG6BUW2tF2TaZkAMkRjHI8Lxt0zDT&#10;1OfzadOw9TqQZbJPIXnPlqSZaWoAwGoqyxIfSZMkDYL49O5Rb//NemvbFnKB9htWpQKA49gcTrsp&#10;a8fN0gCgFeBnrdVfc4j2rygypSV+tm0rSRIMWBVFRjCbn/lB8gIK+XCzCbF1VRLffvvWjSPaJg73&#10;H/rQB375l//Z937X+3taqn/rJ77/7//DX/3Fe39HvV0i7MVampZpFiuygjqjhJD/+Fw6cpTVyjto&#10;8vKC539TZcS30eZH88vzqzt3lgBgDozpxHn2/OrVV1tSqEqaosh0fQAAtm0HQea6NgCMx+5ffPXR&#10;Pr6gaZqiFGmamcL65CbaBYIOHFygtB7a9tOnZ5o27dzvdp4ReZ5fXnqyLGMpJvZAlpeozwQAznCI&#10;3pDiIThbQWzcfrIjHUg9ZAG66uiO3tUWRKDQkedtl60t1g60ek+06N1nl6ens5sWPNttfLAgfLPZ&#10;iqvrpmFFnlvCgp/SMooKyzUBIEuys8dnlFLv3PuX//hf3n/t/smDk8/88mdM2/z+T38/AEBFAUAu&#10;WbBa71tgYr09fj5okAnd6o7/KUlgmobrmnBDuURRFEEQoRCaqsizmfsiDhRFURwUkf2WXvyyoLbV&#10;ejrgpfGLQi1JAFAUZXk05oSFosj3KyOgKx+oqhqgFgsl+GBLCJlMHM8LXNfmxRFxEjvOUOQvEFni&#10;nEHMlnBDSk3TLFvCjCIviMCz/ebjM1mWXn313v418hM4Pj56/nwHMSCRm89QqKdjmu28vFzOfT8A&#10;gKa5BsYRApRSx7EMQ3x5aywlS9P06mpzkEZnDgZpmmKJhKZpmETFbjk5WRIibTbBO+88tW3zFqlI&#10;ADg7907vXIttuPpAtzYuREEBbn0iNkWRLUuXJCmKElFciKNyjNWYaxoMzJ7Bdq8FQSKW16EY5HtC&#10;DGLDNQYfKLCfoyixBeRruw17sQQHFwAgDONO76m1Az87WyPlJwiC0WincoK0ajEU5s/qLYVCIAAN&#10;0HIZdv/iYNnFxfbOnRm05IV29RXHuWmKqg0Y11HstLIskbAwmY4vzleLozkHCzDwKKuSVhVjzWjk&#10;NN2S+D1tj8RcNKU1Rn2CFYJU1w1f9gOA7yfo5gAAQRDZtjUY6ADQNM1qtZnNxjxvkWXF06dn9+6d&#10;4A6yLMkySZI0L6rj4zm/70EYT6YjVVGyrLBtS5YVkCALouVR66BEiHR+fnl6eoIC6hxZwDlCUeQX&#10;Iddw1mdZlmmartcbAKgq5jimoijL5eLqyrNtW1W1qTsK/KCsKss0x+PRer3hxTLr9fZ4ueiteqIo&#10;AoDpdNLrZxnkIAgZa46OFnitHYhTd2omDa7GS1omaaZr2nw+EQW8+G6cIoELSCJJY9cR80NN03je&#10;tq6ZJEmuO9wHDlA5olNYG+1z0fkyUpal6XQi7c0N8vUtotowd+tEzSYAqGtqGPp7Atmt/aQs37mz&#10;fPTo0VtvvTWezOzOFq0Dj3a9qigDhHgAQJIIYzX3OWKsbvkvDSsKOplYRVFUVTEaoSwCvbz07naL&#10;rH2/yaZhTdNcXG5Qp+DgoNQlFxsAQIsi2zI0TRXT4dCVM9i2zZq6LKvLy6u6BtNSDcNoGDMM4969&#10;O9BFcbhSS9MsSXLP8yXSGLqu65oztPdf24MFxZTWeFuJLOHIxr8YxxljzHGsVrVHJnGUNhLgtClJ&#10;IMuKJEHTgCxLkiRLpCvilrXRyEYhSVXVtM4HpywqDmGYpo56GXwRiRPxYKDLsqwoqrf2AGA4vDZO&#10;rlabk5PdnOX7AU5h6I0IAIZhHJxEkHU+nboi6MCVNfCRePr04uhorOR5/vbb3zg5OTn9wPv4nes+&#10;iDepzbRz1BPv7tn5iksMAMC7z568+upf4Yf88pe/+elPv4m/ULNaEoaeLM/HY1fEF9Ik1fdWm1dX&#10;66VQ9o/lJJhmGZgmkbrsnCQTItG6NgztlsoINH0QQbIeuNCm2fce6DTLkzjhpT4HwQWMvfbBhbpm&#10;VVVvttux2wn8NBJjjNbs4mLlDG2UZMdeRT6bTIiIKQAAxw/rmvpBtFjMRGWdy0vv5OSYEKmrgyCS&#10;JJ2deffuHfXABd4VaZanSSZJ0nQ6EqVZp9NRmqb7Bfx41bfkTDh5wfcjXnCI4MLJdcyoLMr26TwU&#10;U+OzK8tyT5601xirkf3e8XX7hBHEGQxDT5JM0zTG2MA0EUwVf4QQKKsKhawMw0jTDEvIim7oFC4f&#10;giBkDbNtG/EIMcMcRak9xDe8hRj4q0duZdYd7ITvpOEb+gu/8DP/8J/8s/0qif/6F37sn//a//nz&#10;P//Xv5NDeOsNANiWvZhPRfK8l7ClLbnuaLPZ3p4ZfpHKiBcBF0RUbr8pRBbk0MEZDfmkCwCSIqVp&#10;gfiCqircfwgAEBrYX1ejuZGIL6Bc+f6hwzBzXYt1UjUA0DSsrlG4kdGatp4RjJ2dXTIGJydH+CTX&#10;dbP1fSIRw9A5vHVdlWonr8AbhxW6Pmn3V1VV4kDDHm0BBwqp848wDH2x0M7O1ycd4fA9kQVJIs+f&#10;XzpDQ9cPG68URa7rbTEzCONPWVZoNMD3XK+vpSs7ibtxWVFQlR/5mR95/LXHb3/57Y//0Md1Q/+9&#10;X/+9n/27P/vRH/ioZmiqogKAltI8T8O44ANaHEc4UwBWQNzwQDJGW16rcmMlBQ59IqAAAObA4Pbd&#10;fLcwjG73ECUEeIpA6KW+sVPTMM7I7QrgKX6o61LTFZSWQBaA1SELl5dbWZHunh5JEqG0vLjcUkrd&#10;kT0cWrre3iNeGSECDaoq8zrSHozLGCNE0jRlvd4MhzYGBfj6ElnKs9wwjE62WsGni0Pb+AuSRPBA&#10;V1drRWkZFttt5Hnb+/ePdV1Hsw/h2nk9ERiGYpqDk5P5s+dXHGJgjImVNYvFdLVaLxZTfFzFkWev&#10;0mT3JwqJYcmGZVmmaXreVtcVDMJ4nGoY+nq9QXzBcWzP2yAzqLs18mw2WSxmaZo+fvxUURUiKTzy&#10;7N5CGaB2R9eyGptNW9jPwQVO3QeANM2rqjhYhomtl5PHmBgAFEW+BVboHDpqALBtCyVOAKBpGt+P&#10;cGH84tkFxxmEYdKr4QrDTDR46snjieBClpVoP1kUhaoqWBmBk34YxobRKsABQJLsaNUAEASBWCMD&#10;gv7LcHhYIbXjI0QHZbMwbECONAdZkiTCaJsjC5hao7RmrMZgoyNjjy8vrgQ6LKCUnWEYhMjbrc8a&#10;yRmamq4LvDCJsQbVBNqkZceL5L8Tx6nj2Iyx9XqLDAXGmvXaxyoGAPDW28ViimRez9u6Y0dVFIkQ&#10;VtebbXgiSKGvrtZxnLzxhsDwAvC8jW4aM6zoZAwA/CDS1JZNUJTldDomEonjeDoZI7KAaTxCdMPQ&#10;RWShMyn71spvAUBRZNM0sUie0nqz3cqEDAbGfD7bbPyqqoyBMRqNfN/P8nxgGJqm4gcAKPKSrxdw&#10;NvTWa9ty9tHbuq48zx+PR0pHuappLSMKL/EKgprWLI5iRVGm3QAi1hcAQBJnHPGXZXkydrgLIP7U&#10;dhtkWU6INJuNFZRMFnLR0L5oYdPAYKAtjq4lMGRCmgb8wGc1IzJZLKa3Q1FiKwqKeWbWsIZJTVMr&#10;ijJFIQkBIqH4eX9dLIHf0Q2IRObz6de//uitt9568ODBZos6GjsBV36XT0/nZ+feS10tQBCkXHjV&#10;98NukA9QdiGOY/zQNOzZs0sRXOip2zYNK4oiDOPj5bRpmkPsjJpT6XEyYqx2R+ZmE6oqQafknUpC&#10;UzdC6fTIHTaMZVm2urwCAGc0xAeAF0QoimxaA8PQAYb8W70i4usV/SxOUo6zK4rMRxguCBJGMQC4&#10;oyGPptI0Z03jDC3DMLi3K1dMAADOysHwOI5j/hwODAOvUVNVbpaRZbkfxIQwaIAQDY+jaepwaGM1&#10;xMnxcRgmHXOfx2BFBw9JV1fbTu24ubzcHh2N9wkL2OI4Y6wWkXGMjjabYDg0VFVvGvb03fOT45mq&#10;6so77zyfzeazVtSk7UcR2O7RFvh/4yR9+uS5aZnHyxn2+G/+5r/9uZ/bkRc+//k/ffMDH+T3o+e2&#10;tW++VZTlvicKrShPcXdEXylNk9kc6wIkAEC5AQBgdUMOyTq2NzXLAUDkRvbABW/tn9496oELiK4N&#10;BurtZRHYdhJuArgQhlFRlgjF1XUDTWttmqbZyfGCP3NJmlJa75RFr8MKPBu52YbLozlHFvA3dd3g&#10;NRFYZpOmxWAgp2kp6mh003BcFJVpDfbTNZ3Ds2maJrLUrgtB97vU87aDbjQXQQq+wz64AAA93Uex&#10;hWFU1w1/0PfPjTeeGRb1xvbIC7uRCACapuZAL2uA0hqfkaYbRJhwxCzNRW2FpoErbz2fTQ++dFle&#10;np9fPnzY1h0QAmVJpW562OdQEGFO4hu/JaChVxxB9koMDMP4nk9+32//uz/61A99XPzi8mjy/gfu&#10;V7/69uuvvwbfVgvDmEgSp9+L//rCu/QnHsqmOQjD+IZvHzh58bTfsx0UpGA3m2to+oCXSBBJybLk&#10;4G699vJLdx49evbaawfSqvsHFw/NL0TTlTBMbHuAyQRKK8Ya27aePHkOAFVXyF7TejIZybKMjzEu&#10;dEXWjEipjeNEIkSSJKfL3aGxeY+wAACEyGmaU1pSWi+O5ijl2AMX0Fqio8zJOCUTIi2PJqgo8SJF&#10;Lut1YNsG5iUOtijKRfICRxn2ZR17N5DvoKW0HClHd46O7hy9/eW3nbGTxunQHe68ciuqpRQA4riY&#10;7eisNM+pWNx+E/vpydPVnZP5LeKy2J6fXRq6cpCkgG6XkgRY2P8i2pC4oh6NBvzruLYMggDj428+&#10;PsNK8iAIEHoIggRjlyDIWkvLJBf78PnZ1UsPdkQ/WVZw8RwEyTcfPz+9s0RjCF4ZkSSJ52UAIMuS&#10;6w55rCCeJ08kmKbh+75l7f5LOjNXRSFEkhkDWQbOXOCVurw3LHPAJ99vPj6zTPW11x7gBcqHkB08&#10;kyBIkOJ+emf+7PnVO++8e+/esWkO4jgJw5jLiTmOvdkE+5wjsYn3BUkf8/lEvN7ZbJym6b4C1H7+&#10;THSOQPEF0zQfPLiH/lmKQvbrI673aq0osiTtCgfCMOGJWcaoKC4AQhgHncWJbRti5sA0B3v2uLuW&#10;ZWWeY/lu36EDtTwkSeIwQV3XqNxBiOy69i3ore/H9p5fdRzHyAXYv+rtNhKHAn6NnLWRFxVWRlBa&#10;8ztb11VdN47ThhlpmhOi8Hfw6mrNX/nzc+/hwzsAEEUJvkR1XREiGqDs1gm+375NCHQCAKotdFL8&#10;jDG2WnmUsuFwIMsyhnkistB0mnAgEJh50MKXZOOxCwBJmpZV5Y6EgV0GAGBSzWq2S0W02TICMrAG&#10;U+WkZswwdMaY74eLxRjZCv42PDle4GOWZYWu64ZuIFSRJhk6R+Kytq6Zd7V5+eW7PE+OQanj2BqP&#10;t2VSlqVMCFZ9M8ZURW7RCtYMBga3tStLJstwebmyLHuxmN1ee/utNnfkrlYrVdUIkRzHudpuDMOo&#10;63o4HK7Xm4Fh8A94ki3ILgEA1LRumGRfd45EHMcPEk2TFUVTZKnVwlBlAGBNLQINV1ebo+WctcW2&#10;Da7oCLTPMBqRHpbClaCm9OnZ+fJoPp2ORS5DqxbRTc2Xl/5goPfAQR74nZ+tho6F7xQ5ZE683+I4&#10;xprK6WzcipIKPNCm2UEkrK4VWWas9a7m61UikaoqW5Co1YTeSTB87vd/dzGfCc/n7tI0TSsLscCH&#10;CgldRfyQpjliwU3DoigdC+FNEKT8/eXvKdKaDiILuBrt6viwDqLNLzqOGUXx1ZUHrVIek2XJNAeq&#10;qtadpAKuCxRFRaNK329LGrEZuqrp2i2CC3joPC940khRZNsye4MkIRJaiQOATGQM5/DVRnvLkTPs&#10;IQv4bspCnNZ9IABgGLvlEkpXijqaADAc2sNhi7J1TBOZsTrP88ePzx8+vAcAjmP5PsvzChlMaAWA&#10;A4jvh7Zt4e3rZfR5o7SKohwALMvQdUtMNkdRWlWl6w5lWU2SdL0OT+8sEDhW3njjlbOz87fffvLw&#10;4Sm0hiI86G8XZhxcSJLk6btnT548e/z4KQDYNrrCgKrJqir/7M99D+ceA8Bnf/dPP/XjfxVvEq2o&#10;pr7HCyNJMqq5Xt/Ik3ISdMoL0OlgQfdyIqBwcrLwPB991HrkhaqiPMGObbXyFosZ/souzb5nmliW&#10;VFyH3wIudEvZBjUdcfrZbHxFkV2U+a3b/jw7uzTNARaVYNtsAtcdYqKPF0FAS4Hu1u2EbNbbk+NF&#10;W8xDWrMMVZVkWfL9cLHACyeESJOJQ8iBNI7nbU1rMLtBhlCMY5bLxcXlZjYd7pdXoJuDLJMeQ2bX&#10;sBtv0r/txd9dn2+34WCgGIYJN3CieGOs1VUW+OeMS2l2t6KpKM2L0mlzbiyOkul03K7Da0aIBNDk&#10;RcVR8DiO3dEQuQy9I259fx9cwN0uLq7yvHjttWuiBnGcYhqnoruy+ShKEbNI0mwo+PT2Dtfjod3S&#10;+KvK+0H87wc+8L5f+ZX/78Nv9akon/qhj/+Df/QvXn65r+H6gs1xbFqziwvPcYY4neNpFGUdl42i&#10;yGVZijWft7feOX8nNha9hnoK88WYl0houtJTfLzpi7KsHlR53G+uO9psIi5eqGkaFlAYuupFsaIq&#10;RAJusmPbQ2NgMNYgeaEoSwBgNTRNHcdpUZSj0bB36+u6iaIYABRVaWtu6zrPy5rVUhsYSc7I1lQ1&#10;z6ssyyQJiKwQqbFtyxgMiSSv1+v5fN7hCJ3VjkRkWWZMgLo6NUfP2x6UsTzY4ji6f/82zZGD40OX&#10;Nb2ND8VjFADQgrwcGQDw0usv/fav/rY1tH7wr/0gwA5Z6C5hNz5LEhFDh1vag/vL9TrQNGU4POwu&#10;AQBhGJkDgy/CeYuioKrAsgz7umtGURR5nvNHW9UUAFAVBVX0t9tI05XJZFTXJVIK8esIJei6/uTp&#10;8+lkaFsW38Iv6qar8Lwtl+DtYQSjkeU4g2fPzk3TFgEXy2oFGaqqXq9DYX9TaYnZu4Z0nt7bSiTZ&#10;NK3NxrdtgmBU51XUZxWJ3NdHj56d3JnjJa/Xa1Rh6F0Ov4TRyEqSNvFyeme+Wq2/9rVHr776smma&#10;6OJs2yYhUrcAOyAOvd98PyIEsFij9y/TNMsyStNUPCXHsf0gcEcjAJjNJuv15uhoB5qL82PPzPum&#10;FgSpuM6PogQrabvTS/YpUVHUljNomuK6wyhKKc27g8o9OQYOKCDh1rL69hy8MVb33lBZlqfTCcZ7&#10;vh/jRKyqquO0ExZ6W6ZpcU3ECgBQRKAj3ew/q5ZlZFlh7pmw7lYvkgwAaZqL2iKif0Sa5nXdVvFg&#10;aSdPxz15+vz4eEaIghlmXddRloyHfHGciZZ7TVOjzoKqykVeAYCikLIsMG8JALPZGKUWNlu/LApK&#10;67JiMmldIYgMhBCeHmANZg53CC/wCmpCCJEcZ1gWlbf2Z1NXpOxtNtvFYs6aBtnQjNXOaBjHiWkN&#10;NFXBak2uxGtZJmONpskAMDANSmvMvdlDK8/yOE6Q8DIej4IwKcvCNC1ZJooCH/nIW2dnl54X3Lt3&#10;rCiKopDxeHR1FZjmgN9BVVXSNOs4s6Qsy4pSyxwslwvPWy+XR4RIiqJpmuS6LxFC8jw/O1sTWSIS&#10;kyQg5IVm/IpSmbCmAdaQ5dGkK+rBLDSSQVxvvUEgZmTZYRRhbTnPR2qaWlWVqqqjkRPHiT1sV+OK&#10;rhwdzT3Pc92ppomAOyzmbfELranjDDVVbcMMJrdAA6vrujYMQyYEE9pEBg404A01TaNHMeOReUXp&#10;+fn65Zfu4fpcvv4YAF+kSPLJyTxNc9Qm2Bdpvnv3JI7jwA+m0ymfjm/qSXyEXNdxXYexJkmSwA8o&#10;gAIwckdEkiVSo+eFLBEONBC5lSHjj24cx3XdTCYj1OdFr0RNIyjBEIatnOT+meR5blka7L3pvAqp&#10;LFupXUrpYGDiYKsoSi44sluW0ZmwijjvpJfdZKzO8yIM47ygRGKsYbSirusIebWGsWYwMHVD54SF&#10;mrEsTZEw0jQ1Y42mqaZpIrbSMNaNJA0A0LrO0mLt+d1VIP2hP0HIRDYMfV83tOuToqwqANBUdey6&#10;AK33JNyKLEh73FKOFPR+/+LCOzk5xhFgv3Gkr3NyUQFgsWinJ0kilNJBx1h89vz8jfe/CgBhGOu6&#10;gYoJ7aJYaBxWUFWlB3kHQVjXDQC4rk2I3TTs/NzTdfXevSUAbLe+gq6wJyfHvu9/6Utfff31lxRF&#10;7tVEvP32N/70S1/J0nhgkuPjyd27Rz/5kx9cLL7/9oTPZz/7Hx6+ukuQxkn2bZT0Cx3Xwbr4pwRY&#10;GdHxtSR+V05OFptN6LpgmuJcwnhtCbarq83t4AKSJ4dDYygsxffBBfTr4hR9Di7UjFWUelcb123V&#10;PvFOMMaePb9YHs14DSfqLBwdTUBAFnCFiV/kVIUk/f9Ze7cYSZL1PCwyMvJ+qays6uqanp7Lzs7s&#10;ztklD6wldGDAJC3DIk2L4l00KVomSNGQBfmNevCTTcCAX2zZgGWbkKiLJUGgaZmAbdgSYfCIJmlS&#10;hmWQOuQ5XO7Z2dvM9nRXV2Xl/X6J8MOfFZV16Z7ZYwX6oasqKysvkRHxf//3f1+hGzqRRNzzmQU+&#10;BsmyoWmaH6Rndyb4QHCBowaLa392MuK0w2EDGcWm7Yax6PzU9bzANDUYWBmjeZ7neSVJ8gB0ZHCc&#10;R9KDjKmKVFe1LEtHsIZdBCFNE8PQbupUx6485QUph7KOlDFGO38duxMb8Ejfjzi4sNxYHyGEirw4&#10;VOlv251VV9t2RCSHZ0Bp98knF9PpmFMWN+dScOZSmmwZpB3t/VOqsrYtUzwYpIaDuHBrTmC4Jb65&#10;xOAnf/KHfum/P1Il8Zd+6t/6+7/yv/70T/87t/zELU2WxPl8GsfZ4nrFSyR+4wJ/5Q5LK3p7InHP&#10;U3PYXgku3EReuO0rWKQburU7dp599DH/SFFuvMLsZnDBNPUkSfmwQAjhWh4IIcexFosVdGPXHV1c&#10;XM/nU7BVQ/1CijHa6xVjAYOsY5pmuq4OiZ1t2yZJjhAiEhmyB0UiSpIEzyOMEpSyNE3zrFBV7XRz&#10;2bnUAsbYsuwsS0cjm9MWYN7azGeblM6mR4Fk1+u0o2qXw1ZV5U17g5t2i90sJ8lDS6988477nd/3&#10;nd/+lW8fwTzXtHLe8j00TbfHLJifjj0vhBKwzT636MNwy8lklBfVarUeahDu/HpWgpfQsMojzTIB&#10;E9fdRoYANyCENE0ccjoobZuma8A7pO2pCr4fiSLiRhJZVkLt4vMXL52RORqNhuBCmmWmCWmHqGc9&#10;pMkwDCvLckP7OnJJBQHfu3c3iqJPP3tpGqrjWLw4hTFKiDD0fQzDCPLw8GTxVIlpmmEYAkIqSyIv&#10;IMIiAu8rw7SqqlEUmTNf9q5kXTcfffz54zfvATMfvMdup3swRnVdI0RcLFaz2cR1R4TgP/z6B+98&#10;6Yltm2EY53kOGT/TNPK8ONTzG+5KELDvB4qqGrp2U9+DGigOkWCMZVnmhCyMsSTJoEv6LyttW9cV&#10;z4sObRe7ruHre9vWRXHb04b5K0rbNC27ARFa19VBRn3nNKFEIghD2vXCxm3bzGbu4SSIMeaVDm3b&#10;+H4AoTVjVFWVk2MMxIuXy/O7czQkrRgGF6yRZSnLSr4uE4QdhLGqKsivVNW2MCQIIr5u7LqGfwRy&#10;qpxS+uLzhWlolmV0HRRVOVAgpKpNAAAgAElEQVSpNKRX1PU2vQRmDfwjRRGapiZEmk7d5dJz3REk&#10;KmCqUhVZlmQoamOUNk1TN03bQGaJQVUdX8sIQp8CE0UBCSJCSJYk+F1dl2RZ8v1wNnMxxpSiOI51&#10;3cRYRKzjXFVZQnFbYAHbIysMIts2VU2p60bTFEkiQRBDhGBZZhwl4IUsESJZZlmWURRDuf50Kqdp&#10;meelPer7yd3zO01df/rpS8vWwLP57O7J9WI1VAeYnZ746+T01EEITdzxeh2YpkFEMpmM86Jwx+MN&#10;WwETIqqq+kpZ02FjB7xgz/PjOKGMyrIMgAKlLRpk4IkkVkEDCgCWpSdJYlmWZVm+H52cuHfOZh9+&#10;85O33n5ERMKpzfP5qbf2DaYd2iQD49L347bpTFOHsq9NNxCRgFx3FEXxaGRzRgPaRJh1Xauqui1v&#10;2fWAXFwt33774fYibDJ//cabY4OXtq3btu77oazI9m6eD2PsumNKqe+Huq7p+o22wWhQNIf6mjsT&#10;1iR1TeM4dEYOFkQsiZR1iPUZDgAaZFmGTtu0bRhE9shSZJmDC6gXChFAgsEwTaBEoz7i2J7Xnlsw&#10;zwcURV/rV1UNKO4NDctUlSRJxFE8WZbSNGVsO5FBP5nPZy9fLhWFUNq1LWMMCbgzDdMwEFdz9/2Q&#10;Utp1rW1bkBAaIgvwv6qqkiTzJWKe52s/AEKxqiqapoBnHGygKJKicP3BI+QFdMMaNU5S2jEsCrqm&#10;6boKWBggC5QyIKU6jqVqKog4SoTwaghRhJRwT/1DGwIC2vU7S9Myy5L793eUAfcqMYdlLJtvFRyB&#10;LYoc0oGCIHzyycUbDx8ghOI4lWUC6cDVaqvBDPV66ABWYIzGcTqAFbZadb4fn51NgLaQxIU7sTA4&#10;NVDa2bb1bd/2+Bvf+Oj8fAZ4GKX0o48+/c3f+o3v/u4v/+W//L1HJaluaovF+rd+64+///u/9/W/&#10;8srGpRbKsjQtAxQEN+DCFl/AWJjPJ3Gct21s2/ZRl6O+9HEDLmRptgcuAOngJtoCGoALTdMcrf8P&#10;g6ium+nUhUAXvtW27YsXl+fnYGqF27YFx0RFkYbIAoe9eQUEvKyrZjqdDGGFYcCAMVZVdbXy7t7d&#10;MUeBKwBqC3cOeC95URZ5yRgbjSyg6FxdLYbA4XQ69ryAIVyVVdu2IAP5+nfNtvUgSE4OHSIO6Al1&#10;3ZkmN6Xbfto0FZhOcdCEF6EMOSNDKU245t46dJxegSyOU11X+SjTds1GOQkJW/759mDSdCehFCfJ&#10;9MDCOknzq8vlw4fnfBTYlOyipmngSc7zElYAaEASG9ITmqYjRNy4xwu38PxvaUcjdrhEsqx815/6&#10;N371q7/75/70vzb8dH7qfvvjyR/+4ftf/vI7X/TneLNtw8GW5wWyTBxn9Dsv2n//XyFfu6r12Y20&#10;iL3KiL2ajtdpbUdfPL969Gink7+KyU+Ay2Ca1nIZ8XcN08zzcry5sbJCeCXFLU1VlTTNh0I5tm0O&#10;EYfpdAywC6Xs5GS8WFzDooHSvtAXSHqU9rIsiixDzAbXIc/LsqwIEScTZ2AYIWJxWwcxqOMVJQkr&#10;ijsUWdh81Hcl09S8dYEGtAU0wCbQhvz12hdz29KsnE7Ht9AQ9oojbm+UHomF+P/+pTeyzc6QObgQ&#10;vfSmgwqmosiGCzL47mRity1brdaEYKBEHu4ZbQQCNFUCiOF2YgV8PcsLhJBpGF1XR1FvdWbb2lHb&#10;CIyJomwLyKEgYjy2BAHD14HOgBDi4EIQRLq+ZS5wQce6bk2TIITquuUDZl03kLCFl03TLZeeLBPX&#10;HfFKTsaobVu2bdV17XkBfxIJIa47kgeViXChALqtqvrycnlyMqaUYox4DGtaehwn7thFCG1yL/j+&#10;vfmLzxd8ObJXMef7wXqdfOnpQ0HAoBwBUwljNAgShJCs7Ds78CbL8mw2ubhYzOdT0zTeevLG17/x&#10;7EtP33Ac2/djjPsI1jQNqDJFCAmCuKdkiQYq5Qc9bWc+mk7HFy+Xs5Nt13UcO45TeE5d11kslrIs&#10;2zZUt36xEbso6qEGENc4hMarBqIownjf+hT1AEFi2zrPE2BM9uiywwbK7UEYQZYeITQa6W88vDvs&#10;4ZdXqw8++GzkWFBQg3btJARBkCSZkwhuaXlWaOenwz1rmgzB0k1fGZKih8INCKGqqggh/DR9P4YO&#10;03UN/x9qfW3LdBwL1Km57aUgiDxdkSQ9CMX1Jja/3gcznz2/fPjgDCHUtjRNM1Bh4CKObdcihDaK&#10;OQxjLCuyrPRxy7DIka/fCCEwJpdFGcex4zgYI1mWXNdZLv3ZzAVhINvW25ZiQUS4owiLCFHaiSLC&#10;GCOKBAFjURzZVhj2sMImqQa/SHq6gYBFEVu2rVRVFMXgZ+GMzKLIwyAcjWxJkhFCRCPvvPMkjMIP&#10;v/np48cPiCROpuM0TUfOCOwPRCTqhtR1DEaDs7P5crk6O7sjy0pdV1EUYSwLApJlgjEyzW15xS2w&#10;wk0NY3E2O3GcUdu2ZVleXV3WdWdZummaI2cUBP7IGXWDuFSSJADcEUKC0N8+TVPzvHFGEhqsh2cn&#10;0zwvfD/QdcMY6FvDPZ9Ox0kSx0nqjGxKKUIU9UuvDeuEiKBQwGNyhFDbNKZlHhITmra7vFo+fvLG&#10;YNrdQRP2mFw8HpvPT/O88P1wOp3uOV+Konh6epJlhe+H4Pw3rCXnmQ84HYylzSSOEEKUtnBPCMGc&#10;o8HtLbuugxtFCImiuG1brgHBBSNFUYzC6OzslEswrNfr09PZ3okghIqy1LRe46Out1avVdXC8962&#10;3eE0Kgi4PcjdNE0nSfvisnfuTGB537YtpYixbuATR0G1EbYMoxAGN8vSAfrh3BM0WF5SRhVF5mzl&#10;LMu9dYAQYpQJWDB0/fUFL2C3IK8oCGhIOxUEURBQXddlWSOEiERAZhWkUjltIU1TuK2npxNuHglR&#10;LMZoL0MchiFC4t27R/y5bgkZ4jgzTXOruJfXENKGYayqiqbJSZJLkszBhenUgaqKtRcqqrTHoeMa&#10;SUNYgdLO88KmaXVduXdvzhj1/UhRpOlm6txZSn7btz3+5NOXYRidn5/9k3/yVdNqf+EXfvb1rzi0&#10;Z88+/1t/69d++If+zBf94k1t74kty/rEstCGTcfBBe4ZgbHoOFZZlgArrNeh42zdNQDVBmAlTeI8&#10;r4Y6K5R2exoY6AZwYbcsgg41HZfXnmEY8IxxcKEsy9Vq/ehRX9GdZgXt2unEuQVZKIoKHMjhGGaz&#10;KT9Z2B6E3yFUgBNXVeXycgmSB0NVS4TQyYnLuQagoYgQ0nR1T0bxsCxiOh3HcWya2lGzTzSgMBw2&#10;QuTmcDg5aNx7Yq81TRuG6dnZjNMohpURe5yRoexCkuTKZvKr66ZtWw6QeV4w3SyV4iSB0hX4395E&#10;jZRR/giVZaUfWJeVVbNarqF+uP8KZRiLZVnlxZYQUVU1/I+xWDcNrALzogJwHQu4bHLtVrf21283&#10;RelP337zl3/5a4eCnVAl8dZbj/ZYf69se6Mw8Eg/vgy8wnhgs//nBbXtV7iZDsGFwfG/FnnBXwfT&#10;6agsa11X4Fl4JTwxmTi+n0wmjqarebbl5t2945RlmRelrqkIIVVRiyKTpC/gFwhNVZU47vEFCNtM&#10;Q4/jvgZYVdXlymsbyhjruoYyoWvbrkPAqpi4LkL93FmUVVXWqqZOp2Oxr4QUEeSHd5EFgFLRsDrs&#10;AFZAg8XN/PTE8/zZ6SkWhpoXbI+ESQjxvOCoXOVhu7xccRnIPe1G3m6hgbyy7d1VyjrctDhs4Vco&#10;bcXd5UhdU8sSDpPShAjT6bht2+VyLcvyURodP35ZVquqVBR1CDHUdaMqOxNllheMtqZpDTkIvBVF&#10;WhT9iR+lbUFBxB6ygG4GF6qq4oKOyrGndbn07t7dyrlFUQIvPS9krAO2Av9UluUhvaiu6zBMgLPK&#10;LYRhYEV9vQM+rFYjIqzpEUJIVdW6blVV3dAy97tBXTefPb9wxw74RGR50bUtyH1BItp1LYxJXTdB&#10;kDDWYkxGo/3cHcb4/Hx+cbFw3bEsy+986dH773/4zjtvua7t+wHGGCbc4f3N82K9LjdfR13HJhMb&#10;FAeGe47jeE9YGyE0Px1fXl4D57GnMCQpP7uzs1OMxTRN87wfTwghr8nQLIp8WKfZtt0ghI6gkAFC&#10;a+Og6OblyxWc4+XlutmU/0gSGY1My+rdFkAdLS/Krt2GYWNnBAzYo+3OfHJnPonj+I8/+FhV1fv3&#10;5rjXzvgCC+4kyezRa4mP7DXGEGO0bto9ZmUcpzyZsV737h6QWAMQECH00Uefn55OIE3KJTPhu8P8&#10;UFVVpqny+54kiW2bw15Nu7au67ZtLUv7/PMrWSZth2jXUrpdZrQtQogrj/aZ0uEQyhjSNEXVVFmS&#10;YWQmIjFNsyzLNE0cx8FYIATN5yeLxQqLZHYyprQjBPdxLu4owpIkbTjVfRZdVVVKo02GuV8Dgqsd&#10;IAt8FtB1Q5Ik309mJy7PacdxkuU5X/NMJ64zct5//9k77zzRNdI2bVmUgMxiLLjj8Xq91vUpzB2z&#10;2UkYxbOTqa6rQxFHSrs0zZMEcFXhlhXggYpWr9hi2xaUnyCECJHu3DmjtP3008913cCCWNd9LlrT&#10;lTRNDWMHPnMcJ04SZ+S88cb9zz+/jKPk4cM7m1WxKAjIskzHGeV5DjL4Q6WJruts207SFNRbBusH&#10;KmPJtMyy6HNCPb20r1thvVX5oJan65rrxeqtJ4/QEUChvyNwVaAUcbNB/49tm45j+35ACDmkXDmO&#10;ZNvmeu0bhq7r2+ficLEDsTc4MmJMMEbueByG8VA+DNZWsKioqioIItu2DtX0YYPr6/U777z14sXX&#10;EEKPHz/+v37714flYNAGDtkYDcSSdveG0DE+3dB1iDE6Ho+uFuvZyWhIjhhKLezpLCCEgF6HENqa&#10;TeqsozRNUh4xAUdjryBi2BtVVQVhUYQQpTRJs66lvCfrukoIoZS1bdfRrmv7VCY/fkLEPTwUIZSm&#10;BexBVWXHsWRZ4qZKCKGm7qoqE0UiSZI7GcuSVNe0KMrJxCVEAgLC3uxJKfU837bNm1bpN4ELgoDr&#10;uh5tohtemMYYWyzWT5++URS1KGKYFDwvmExsjEXG6Hod7qWQiyIvimaPyOD7IGUqzmY9Iz7L8qpq&#10;IGvCNyOcAQJP2sMHZy9eXPyX/9Vf/7mf+zPvvvvo6KFDq+smitIwTKMoTZLc9+Pr62C1itzx6Y/8&#10;yA/c8sVvoW0rIzbhtDCAEiHSxn3r+6iqqoTIVwtvNNqWd2Z5IRICRWtxFNf1BsBjDG2i7tlsOuyF&#10;XwhciOMkywqIuBBCXC8wjJI0ye7du4sQEkVhtQps21Q1QEkEjiwURVHXLd6coabJJyfuHluBwwpo&#10;W2azPXGMxbOz2WKxnM0msM/1OtR0FfJC8OSsVr6iSENj5702P3WXy5Xj2Lw+fxgxHk3uDXclK1KW&#10;Fzdlotq2lqT9qWgojcF3VVVFkvSk3+l07Ps+eIPxygh+5YeyC13XZjlQLXrz9jCMhuu5uql5fxgq&#10;LzLK+KM6fH9PagshRCl78fxzruYIDWMhjlMBYy7OF4bxaGTDfYnjFIAMjHFdVZapw+xVVo1l3ph6&#10;2v1RyjvA62w/bD/+4z/4i3/n7/2nP/9Te+///F/64b/+9371Z3/2L3zRHe41WZY+LJ2v3OkuL5eK&#10;dCNhHmLvwwEU3QAuHK2GwKJg26a39ofmYbc3XVPX63CCkK6prN3+0MnpOM+yIu/xBUkicfwtqj9o&#10;msKtSSiluq4tFp6iSMDulmUJZkSwjeAYGWX96JtlRVmWqqpy1vHtyMJRWAFt1i7DfgJDo4BF07Ty&#10;LB/mOYe0hWH8+ZodrG0beVeOd2+oTNPCMM3hm68iBexc/L2j4IuSoRT8cOdHsQyOPWGMp9NxXTeL&#10;xUpVZVjP7Z0pY9S2Nc8LTk5UNAAdvHU4P90xtmjq1nGsMEzAF5BtfCLrqkUIyt331faG505p6/sR&#10;RxYYo5dXqzwr7pydmIaxBy4wRvnqjf9T1w0vPGFs/+lhrOP0DdTXvtWGaWvqEYAYqAEIobKsPvzw&#10;xaNHZ7ASgPUU2tBthq3vZpsCHNs2wih3MMYY21bPh+fne7VY51nx+M17UL0Sx4lICBSPQEqEx4Gy&#10;LMHI3LY1WGkihMZjk8ORlNL5fLpcrjXN0DTp7befvP/+h++++yXXHXueLwiCYexcdl3XDOMVnXm9&#10;9lVVWSyW8/nOGppSNp26QwlJd+z4fjzk4+i6ZtucVdcAb+L1gQbUWx70C8eqqkD0kTGaptmQL5Ak&#10;2XLlyZLy8OEcLuNwSmqaKgzTIIwAUFBUybbM23MkR9+3bdu27aKoPnz2GRbE8/MTvS99fzXK0DTd&#10;Z88vvvztXzr8SNP0PU/fmxrIv9m2DpSWyaQXyODsA+gw43H/4H/47NN753dhiZwkuabpMNv6fsiX&#10;/ozRJMmG4x5jrK6pZXGYlbZta9v6YrF0HLttu9nMHYo4wrTVAN+HIa42D21TWt8PuW3X1lVdFiXG&#10;GAkEC53jOLZt5UWRphmEfKIonJ/PYUKnFEhkHUKYQwyOY8MVA6IrZ0lgjLEoECIKgiAIWCR9gfNQ&#10;vpcQVRRlP/BnJydQ7Oy6Y0rZMI6VZfHp00cfffzp07ffdBzbW/v6wLR4PHbTLHfHY0FAhMgIobJs&#10;HUcZhn8Yi7ZtvT78tDe253m+WCxlWdF1tW1hNmwppeOxvQp817Zs24ii2DQtVVH9zAeczTC0LM9t&#10;y0ICauMWmLwPHtyN4/yDDz56+vSxJElcsRhjbJqmaZoY4zhOk8RHCDnOCFbOtjXK8yyMYndDX4Tr&#10;bBq6t/ZN0+TuAxt3j21pAIcSXr703nzzwebKbwVfBQENSIJHxp8h730+n+V5BRpJh1X9d+6cpmnm&#10;+/F8Qywa1hpwZASsfzZJfibLCkIJnFGvW4dI27VIQGmS1XU9n8/2SoS4UubHHz9/8uQhxoKuSxsJ&#10;hvKVS4KhWBJvXXdb/SMaDD7zU5enRdEGXOiX97QbIgt7xhAcMaCM0q7TdU3XtSFtoSxLKIjgsRgW&#10;BMAOhkeCMR7Z1pbpQFmW52maEyIKWMCiKEuyeLMNXNW0eZqLoji0nySiiEWRURpHCQRtlmU4zknv&#10;uIKxJEm6LvpBijEe2i3xVtcN1PUflV6+qcHGQRANiIRCnhcwz3788cWjR+eMMQ5zr73YdW1R7CsW&#10;h+ACcGlVVeG7iuMULNimU2dopZxl5XAztIEbuGFpf/8++eTFV//p//ELv/Azo9FO2BME8de//vGH&#10;H37u+2mRU4yxLKuqKsuKggVs29Zsdv/s7OlGUflbWaZjAaGDKzgkL+CNjTvqOZlbO8ZDzwhBwJKE&#10;78ynfBAERissQQBc6F0MNuBCmmZ7UffeHW3bhlJ6CC4ghLq2W63Wmqa4rrN5APr9eOsQIQRqjl3H&#10;rq/96XRMJDKkLSRJRim1bdMZq0N5haOwAg82Nmpth6PSfLVa27buB9n8dOug1ra178fTaS8tM+RA&#10;7rXZ7MTzAtNkR2Gz2/nDhq75fngTvgD9dfhOlheKyhfT/fEURV6WDbCv4R3XdZfLVV13uq5wqw4Y&#10;ZTpKuaZjEMSEkAG4EFuDtYXnBTDdIoSyLFc1ldJ+uSwM0vJ89NnrVNA+++zi0aP7w8mAUuqtA9uy&#10;+KIfcKINACRQSrf7FLea/7TrYHm0iRiPT0iHqWbe8LEE/t4DKEnS937Pn/4f/vff/PN/9k8N3zcN&#10;7bu+483f//0/fO+9Lx/+6Bdqv/Oi/Q+/Q5wbM/mT4z1qD1x4JengKO8rDGOo+ZQluW46VXnFtAdl&#10;EcN3Grq9y+Ox/fyz1Z07dw++hxBCsnTcovJo0zTV8wJZlvgsOJ2OFwvPde0BPe9IAFwUBRhuTTYF&#10;OF8IWRjCCmi3/3BkAQuIMmTb5nK5hnX2IW3hdc5x2C4urg59YfYaVwTgbRcOYLdDD3sdhG085OBl&#10;1904xfCMxFGCjOuOyrKCNLiqHlEiVFU1LyrOq2eM0q7lyg513UCEk6aJqoqyLHEXTNM0h4MepZAR&#10;7faqlxhDQHlgjHZd/fzFkrHu9HR69+yUMQrgwpDA73nBnhsf2qRnYZvVas05aECe34tv4WUcJ0kc&#10;m6Z+U6Snqsrjx+effPrSHXP/XSAPi0PV52HrgW1RxAKDofL8fP7s2fOnT99ECFVV+dlni9lsfHan&#10;Z+35fmCaJleUQGjfzgCaKBJIRDNGPW+tqvpQFn46dX0/6DrJNPUnT954//0Pvvzld8CiUlFk+cCC&#10;6qbWda3nBdOpK4qiLKuH0laEkLZt+AC7OymIlHa7yo4S9Pa6rpdLz3Vd6ZigdRwnw8q7pmm58gLH&#10;FIJgq0q4XHpRlI1GxpuPHtx0IpKknJy8AmwtirppKkq3hYkcj6OU2bbJj1bTlKdvP2pbevFyUZYL&#10;WSLn5/M9q2beBAF7XuB5gaKoT99+fHSbm0okBpoF2zfbtsNYLIpaUcimbLgWBAGAJ85KYIx+85uf&#10;PXp0D95P0wJ+CCGU54UkyZCLg32WZWVZxuG6bsiClGX54uW1rquHyELXUZBvHBoYDxvUVAPzmRCV&#10;mATGZ4jYwyiXZWlkW1VVpVnm7FrtdF2HMaNUaNuWQwyyosRJjrEoSWLbtbIkEYnAWgIKIqD4AmOG&#10;B8pwCCGMRUJEWUaqerJcBWd3pnyCmM2mdd2FYahqqq5puq7N53cWi+X5+dn8dLa4Xs5PZ7AHSZLK&#10;qhQEJEmgIjT2PJ9SbbjO/ELElsNFpixL0+kkTdPFwlNVaaMCSHXduF56rm0RQuq66dPFm8WMosiZ&#10;XyALZGW1pqkVRcEYu67tOOazZ5/eu3fmOKPDId22TZj4wjCqqspxRpIkmaZBiOgHwcQdQ3ocvgjq&#10;j/0UueF3EyLtSbf6fi8kv1mb72MKw6Xj7UItpqmbpr5crnTdMM0dhBRj0XEc2+48z9d1Q9eVzZJS&#10;pLSfWTgcjDGiVBTFjjHkOHaW5RDsAMqAqeh5nmmZoIiJ2C4RVUAIoTAILVOHapqHD8//+I8/eO+9&#10;P6EbFqWUEHF4FkmSma9KjB2oE+40/nhuapQml5fL+XxbE9F1O7QFjiyUVRnHMRFF3TC4vSi34dyr&#10;iejrmHZNOou8StJ8cxRMwIJlGsM+g7Fg9TMg2+z2OBMzjjMou5hMxpsoFRNRLIo6qXNJFDEWplMX&#10;YxF0HIkocakFSZIIEc/uTJdLb4huw7gXRQmldMgceX1qGIxUokjgOc3zEoZf3w9tW5Nlae3Fk6kD&#10;ppIjp3+0h3JaSZI1TWsYWx0fICzYtsmZkrywUVGkPawBIWRZqmHoOyvL3/3d/9cPXuzVRKxWwS/+&#10;4v/ijk/ffPzGV/7kd/P3gyCqm1ZVZB4ubi1PtropCCFUlrWqHKfWD5ssS5u7/oom7D7Ah+SFw1bX&#10;TV01QFbPsrwsqz3mwkYW6FsBF+I4zvNiPB5xcyP+raurlW4YI1tHCDVNF8XJ/M7JUMTRD2IiYmc8&#10;kogo9qTTHWRhV49ty2U4erK8C56cTIIgAk0yaFleVGW1t4TiLUlSoMjyHgbKC5RS/Zjz1U0shqMT&#10;z9CRoWkY2I7wxskL/OJnWdp13Z6+N6iExHHieZlp6nuyC8BcAGLIZntalpUgCNJmXdi0bV03Pc8N&#10;oaZpeL4rSXI+XMZx1lsEYaGuW1jB8NHn8mp5Mptog4qJqqrDMJ1OxsNQP023GuBhmEDiAmNclrWm&#10;qj31TkAdpbfPPbuX8UjIfYtc4rC9+eYbv/d7f3BYJfFd/+qX//P/7h+99dbjvYntCzW/ZHGDz/qM&#10;ULcXlt/iRnkLeeFoa7uWiBhjwXGs5Wo9P321zcEhxMCbbeq3+GiqqloUpXXMaYWQHegBoi9VldO0&#10;0HUFuAld19m2HoaxaepwutBd4StpmpZVwxhVZNkdj4cH2bZ1lhfcG0IURW4Jgfo8A7ZtgyjSTbAC&#10;QgiQhe2nCKGeBBRPp6NhL/oWwAVKadu94ot1Xb++TiTa1kXfCEAcfLpnSU15tIDQVpwYbbI6fEsw&#10;bJ9Ox2EY5bnkONZmOO2viWlqnhfs1u2LMNwBwW06HadpImCiqtpq5Y/Hpmlug2RQFhAEIklIllVd&#10;lw/9LBFCaZZdXa5EQu6dTyFJCNAAgAt8M9g/bBCGO6EpvxqQmuAvbwLFbNuybQSVyUfBPUrpdDp+&#10;+ODO5eUyTQsgNXRdZ5oalx6QJFI3jQwOEaKEN3bIhEjckBLa55+/rGv29tsPoSeDH6TrjjdaDBGI&#10;WULRRxynGCNBOOJSOZ1O4jjx/cBxRvyeOs4oDHuG86NH97/xR9/88rc/BYjh7Oz0ldk2hFBeVHlW&#10;nJ6CZicjBDuOPVxgwRrGNI00zbhM4HTq+H4Ic+hN1YKyLM9mU9+PMd6aPvLpsm23qMRQiIGrMGRZ&#10;ZhiqIOAgiMB8fjhlw7JPFHv0bVN0jRRF4QWAXddkWTWUe0QIKcq+Kx5vjNEoyuq6chwTQguEECH4&#10;4YMzQRCapr54uaqrRjek+emcwxBN0128XNRVM5u5T5/eRnTdPQyyx2UYMnF447m1tm3KsoJe0buJ&#10;I9S2zbNnnz95cg+uZBwngiBCiQRjNMuK6dThj0MQxI4zOhQXrOuaDxoIobquEUJlVSOEuPFkjywg&#10;VJalv44opQjtdK1NVC9scgaCKIqKqk7ckaxJEO2fzpQgiDCWbdtO0zJNc05cpxt3NoyxLMt1XWOM&#10;2xbAZUYk4jiO7/uqomKhz587jpOmqTNWMBYs06zKCmYo+C3YrSAIkkTu35svFp7jWLyPEUJ0/TRN&#10;c6DhnM7GFxd5kqSOM5qfzuI4dV0XFOznp7PVyrt79w7seTY7WS5XhIiMiYfVEPtEs83YsruWHmbd&#10;O6ilkiTJdZ0sS66vl5quq4radc3EHa9Wa2fsKIpc5Lmm66oq50WuazvrE9M0/SDQNG2DcIrvvvul&#10;i5cXaZo9fHj/aDKGUsqDRToAACAASURBVArJv9VqZdu2JEm6rmNM1n4wcceiKEI0C3jKdOoOl/HD&#10;PB9CqG1pUVR37pyirR3gTkjyLSi/zmYnaZrDT+99BLcgSRLP82czLuEsyjKgDB3eMLwAYkCok2Ul&#10;DGPLMjc0GQqXXVVUyHMcuqEzSpdL/5133oKrN526X/uDj9977088fPgwCII9WTdvHYKS6y2tu7E4&#10;stsDF+B0XNdeLJbT6YTzw9HWGY1RyoLA7zoqinjsOE3TxFFMKe06Bi45XddCNQT/mT3oof8hARuG&#10;ZqBhJoBGcQKc5T0hhoFGlTiEGNq2gzT+aGSBtSe8n6SgyIBNQzuZuhvMEVLgW9rCZsbsOQu2bYJ2&#10;KQ+poiiRZVnTvsXS6TDcqQ4ry9J1nbZtfD95/PhemhaWrQG4YFm9z/FyuQaxD5BUGI1MwPQBRMiy&#10;YjJxeO0DcBPQQIuB0i4MU7SLNSDQX4Bx9ld/9X976233R3/sB4cH+ju/8we/+X9+8GM/+qPQHYGR&#10;kiR5WRamZViWcUie3LsxCKGi2LE8hXZIZ8UYs92FD6MdIWKfxxNFLOCua0WRAHkBDfMnB+SFzT/9&#10;jY+i5GTDVlivw77QdAMuZFkxpNCjLwIueN6aSMR1xyDYMwyWLl8uHMfWDR0hVNdVmlanm3pOUcRR&#10;lLRte3p6gneMMDhW8gUIC+gYuDU8oyCIJUnYO0eEUFUVaVqBvqNlmV3XDJmiEJAglB+FGPYanPgh&#10;Vj0amVGUDVdau9/qNuSf/ot5UVKKbHuvJKG/5pqmtm0bhqmuq1x2oWnbpulWK386HVPW0R5woFmW&#10;c30sStnLi6v793svvaquh6vwpmmtDf2JMgBre/nP8XgrvB9FCRawO9DcKsu6KMvTTdAuimLXdeD0&#10;MTx+mPtFUaybZmzsZHK4uOMrHY+H+AWfUW7/yrD9yI98/3/zN/72f/Yf/fTe+3/lZ37gr/3d//E/&#10;+LkvrLTC2/99Qb/zbn/1dEkIa8FBO6jHIPrFHG74QgcP2+MBDQ9Aui+6k6H83uTECcNg+Omw99oj&#10;MwzDo/iCbRu+H8EIzlO7pmlcXi6HrHVCCKUozytVVdI0zfOcMoF2LWNI0zT+TFHW8xu7touTVJHl&#10;iTuGR/4mzkKaJkVRIqF33kK7sAJPS+wtsAgRVZW0bQf2XYdRaJ4XryPGcXl5fX73FchOHCfT6W1C&#10;sF23bxS6987ey2YXRyurrSErPOxlWXleDy9yQ+Vjv9shhDDGlmU2TbNYeLquAa2RXy5dV7Ms49Xv&#10;dEOdCMNwNjup66auW9e1fD8YjbY6NXGctG2rqOphJepee/bshWFq4ErNG5ce5O/4PlRFbuDRpiHE&#10;2qRe283ptGW5vTKU0rpu9/A7aHB2qqqoNwi+1HWzWKyn09F8Po3j5Pnzy3v35gghyCXCNratr9fx&#10;6amGEFIVUpa1bZvgj5jnFaxIRo7z9W9889Eb5wC7UNr6fmLbpuGOBQFXVZWm6Xg84uUSaANqAz8T&#10;ITRMpyOEbNsqy+ry8hpW3nTjahEnUVmWuq4/fHD3o4+eP3784Ozs9PLy+vx8R2T7sK3XESFkT3lU&#10;lmVdb/fYH6qqLhZLXdd4/ECIlOflK9FY17Wrqru+Xs1mWwblUAUNIcQjZzRQYaiq1jAMxqjnhU+e&#10;bDkLkBcajXZcJIafRlEEd1uWCddi4O32+ojRyEDICIK4bdM9zpEkyW88vIsQKorqxYtF2zbgQEkI&#10;Ob87v91EjDe+KNJ1bY/L0HWMEEJpR47Rj3txaISCIOG1xB8+++ytJw85uIAxMU1tw+Xxd2W5WV1X&#10;hGxvKKU0TXtbU44sgIijOx49+/CT0ciybassyyCMGO215SWZTKfjzRi74zsI4zREEQLGRCRt14Zh&#10;GkUxxsQ09dlsOp/PlivPtjXHMbMsS9PScUzUr2owTOsb/1dGCGpbCpAi7kNXrBsGN4Oo6wbmAsMw&#10;lyvfstBQZ5FLAmOMz85maZqu175lbeu3bds0Tf3yyjudjR88uP/BB59iLIzHY13X8zwDbVdCRMuy&#10;Pc93XQdWmxDWflEdx8PVIMTDnhe2bW3bNqWtoijjsRTHcZqk4/FI09TrpeeMHUVRgiBWFEU3jHUQ&#10;Ar5gWXpVVZqmYyzg7SK/D/IfvfEwDKNvfOPZ48f34QkdCtFtHmF0ejpbLgNd73RdV1XZQc71Mjid&#10;jWE/jCEikbLc8dhuu3YIHFytFvfu3eHIwv8fWGHYTFNXVdXzfIzJYW0/eGcslyuQAHScEcYioAyA&#10;TKEBxMBYZ9tWGMUbGUs09PI8SqX85NPPnzx5yF9ijJMkQQh96UtPv/rVf7yHL7Rty4fom3L7N7UB&#10;hWoggEI7QkRF0S8uFnDunLZQVVWYpkJHDUMnhDCGGENYFM09igGjdVWD4gY0QUC6ru3phQ1fcues&#10;8Ub7uW3bJM3gwYfDA0Bt51AZlSUJCKewt7Zt87zEojhxHUEQRNLbUQ/tJwnBQ9rCUGpB1/XLyyUP&#10;eZqmZUw46qiQ51lZNoc+2cOWJNlwWG7bBurcX7y4fvhwjhCq68o0tSTJVFWBUdTzAj4bel6vKgrt&#10;xedX7tg5P+9DQvCGsGxteHi+H4misKe8AA2UqJu//bf/wU/9u//6kyf3hp/9zb/xP+vG/Cd+4oe4&#10;MwJCCERc3cmYvWplj7HQtW0YJRwU3x7QOnAPBPmzPJd2yY3X1/7Z2WzYIaI4Ay/AL0ReCIKYzzrL&#10;pTc/nfI+zhgbkO52Snyh8ci2bbuBpmBfGrRY+I5jEYIPjVIvXy5msykUyGFBSJMclkcALggYTybj&#10;IADOiX2Us8DXNAghkG8c7r9taRynEJ8LgmDb5lHpe6AtOI619/UsL4q8VFUy1HfEWJzNJsvliqOk&#10;rmsvlytZlg7TNa9UWYdm6FrgJ4f2V/wsZEUaPr1FXsIhHSARPdiPkEhpMZRdQAwFYcjBBYRQ3XRJ&#10;HHNwoWnblxdXZ2c94FrVdVmUo5END7i3DrloQlHWuqbxUWNjIdNfusVi9fbbO7maoizHzs6piaLY&#10;tp07NrnarSxLQydbESAzAWEBcwvSV17GvXbA/X51mC1J0p/9we//h//Tr/+FH/+e4fumof2bf/Lp&#10;P//nv/+Vr7z3LRwGxvg3ntO/+pX+BE8NFJXIVY/UcaABl+GVB3yYhMQYc6dJjDFlDL+GuONeM02j&#10;yEttMzi2bafrMpd4RAPc0zS0F8+v2tMj2WA4NpjU8daBmc7n08vLa9M0ucuR45hxnK5W65HTyyl1&#10;Hd34jPQBMKyTwjBGCJ1MJ6gvbRC4AvkQWYCrAixQ3483G+NhB+PjBp96+Whp2xYkaY+muHVdWy7X&#10;Qy76DdfQzLJmNLqNnuA4o0Oi/u4G1nK5Hrqj6bru+4nrWkc3mJ243/ijZ289eQBHPp3YFxdXo5Gl&#10;KDJcyfHYbprm8srb7E3iTKVhG/YrSZKmU7Wu6+UqQgg5G8weroPea9ZsETFBEBmjkiSC1YWiqk3b&#10;8rncsgzPu7EujLcwTBzH3LP3S9NkPDYPx9gh92E0slYrH9YBiiJlWQZx7/n5ySeffO66tm1blFLL&#10;0i4vr5FAVIXIMpFleVO0uANNDv+hPf+frxeZaZpxnOd5CT3ZNPU4zmzbwBhrmgLh2WhkZVkRhuls&#10;NrZtK0nSMIzG4zGIBcLUEMdJ1/XwASRMZIWAsiOYaIxGGj9HQcBAxAiCqG1b2zZ44CTL0nx+cnm5&#10;tO1tDZptjTzPU1XVNM3r61Vdd4QQ13U8LxAEURA6xvYtJJIkq6pmNLKOFi/oul6WAaj88DchOHRG&#10;jqpKhEiuO4rjeLnMCQEuukyIeJTLoCji6enJ1WI9P3VhnN8mORBq2y3W0HUNzN15XoLnaBAkp6fb&#10;R6PrmjwvbxFeVRTlphIGNJhJ27ZpGta2bdP0lrqEiLxAYzy2m6bjzvN7waSmKW++eRd9EZru7U2S&#10;ei6D74eu6wCGBcxePnCJIoZlhmGoZVnCs6apRl23MOKZpr5eR4bRn7vjjPZMc2VZWS49UPiD9Rsh&#10;xHXtyyuPdjVl2NB7LUZK6cOH50VRXC2udU0fOkYdxslcs21YsADy4rKs2ZYJeOXFyyX0JVXp5bEt&#10;q3c/RZuEAUeou66jtAV3ienUXa5817VkRW/bZjodv3h+ZY9MjIX5fOat1tPphBA8nTjeOj67Mx3m&#10;otDg0bZt2zTNMIyTJB2PXS6ycH535q19VVG/7duevHhx4Xmfvv32m3XdeF4oy2Q6dYFkEYZh21JC&#10;iOPYvD+As0Zdt4OBkSgKUVV52GcOOSOc+m5Z2mpVguYCBBeqqrZtw7XA93LO4sbtT9XUdRgB8jud&#10;ur4fnp6eDOP86dR1XefFi6uXL1+KInFd13X7OJwfBsZ4Pp+EYbRahScnjqrK89Ppcuk5jinLKkLd&#10;xB2v/YDSjnNa56czQFsA93nyxsOLi0vbtjYsm64si7qu2rZl7BUQA7ARZYkQIoiiLEkCISJ3+SEE&#10;T6cupd16HQGrcTw2h0t3WJlT2sVxwmUOwWGBEEHT1E03EFVVpZQtl9506mKMXddZrTywcjx6YM7E&#10;iaIY9g/9Z2QrQRCMx+Mo3OGV74k7fiHU6fJqNR6b6ABcgL6haZIkjT0vaNvaNI26aZI8lzB2bWuT&#10;v9yyEobIAkIIMSTL2/o4UGRI07xujjN8JUIIIYoi8QCTUkYIGQ+Icq9cXgKyIG5MxIeAIwcXeE2E&#10;LMtD2gK/hqvVmpPUiqICusHeD8Vx2ratqqrjsZ4kGX/0bNvgsw9IIpqmMZTyTdMCkFlBwLAlUGUN&#10;Q42iBLa0bTPLSlj8GIYGWmDwdSKS4YIQY6QbOxRLmFwgr3MYEpLlcv3Lv/wrP/9X/9wwAoyi9K/9&#10;F//o+77ve2azEw4uABe9rivnwDOp/21hG2bHUQK3/5C5kCbp0Je4P0oKDOF9JIzPweDOigX0+uSF&#10;4SUY5BDo8Op4XgA94xZwYaM10nI2XdvSPM/iJD89dbqOQVdGg3nx5cvFdOryH1r7wfTE5UR9zqiZ&#10;zU7yPANLZFg371VDcMICpV0Yhu1AnY4Q4jgGDBaM0SRJ0gHXW1EVRRbDMNN0da+zpmlS152iKkcl&#10;HjEW95iis9kJCEYeIji3QAw31UrIsljXDb8yTduK+Ag9fu8ugNoCROxpGpuWAbILCGDLuiFE2oIL&#10;dcPBBUpZ3TTLa48zF+qm2YALAkIMwAXoPm3H2qa1Ng9CkuTD+Ofy8vrs7lwcdEiEECFEkiTe7cFR&#10;CU4c7mOWF8NkF/TW4df3TpzrQRy2Phw9+PgAa7ix3ODhg/u//3tf/+zF4uH9HW4bVEm8887T16mS&#10;4NWJ0MJaqCmebx7ouSl8HKA3Bj3uiyILtzRdM/O8Nk1luQxmr+2TOqRKmaa59uPzAb6gabrnBYAv&#10;jEbWMCp+6637H3744p13jrB/p9MxeM0OT4pSNptN4zhN05RbTkJSgrKe6QV0FUq7TRU3q6omSVPH&#10;sXg8zGkLh8gChyAxFk5OxkPkdAhHAp/wKE0UY/wt1EQMm+NYnz2/Go1uC6QJIUA5vqnJsuy6o8Vi&#10;xb0MTFNL04K7aoPXA2wA1H3HsT589lzX1PPzU1hK+n6QJMiyTGArYIzdsQn3IknSMEh2TlxECCEs&#10;iIwJk4lNCAGagyzLriwTIqZptlikcDy2bcZxYtsWY/T0dHq1WN+ZTyxLhWJ4QkjTdLqmeF44DF9H&#10;I8v3g0NPweEguVoFYKMwbE2D9qrGeOMjoSSJlqV6XjiZ2JZlhmGEMQY+wsOHdz0vePbs+XQ60TRp&#10;s+pt67qO45RSJghs47vBXHcsy8Bp3H8SLUtL00rXZQDLPvn04sH9Owgh0zR8P4Ro0LaNIAgpVWVZ&#10;dhy7ruvlMjg7O7Ess67r6+sVFB3UdRNFCWdklGVeFB2kOIDCMJSrqOsGAjR4CRcwirI4DnRd1XUN&#10;MP1NVYvIi+BkWQJr+vv3z1+8uHj69E1VVYbp8TwvPK+AAZkxZlkqD6c3l3frwkhlMro/z9ep0hcw&#10;9gjd/PTE9yPGFMuSMMYgAQOLgbZt07Rp2+3Uu6fveGc+AYihKHbIQUlScvJCllUQITdNpesjhFAY&#10;Jo8enfMOEIYJl3uEEonh1IoxMs2tXSVjtCjqqtoa5fBJnhBRkgRNk0xTBSHJpql53QHUicznM88L&#10;dF3Zc6/YXKV/CeAC1Eua5g6XAYsEbFbrurFtE8bh8dher6PpdCxJYhy38Cw8eHD6/vsfv/vuY9Rn&#10;7HHT1JIkw/HrujEcw23boFSN48Jb+7SjUHXftq1t6ZSqlHVhkNR1CXoumiYTSTqdnQDMwRjbi082&#10;la39ghMWcljEiKHZbAYpStx7mRGMBSIema+HDTamtIMxebUKZBkySR0hCDHkjEzP81RNPTs7eXlx&#10;dXZ2Kkny2dncW8emyWzL1HU1DGPuUwBUOIQQZUhVsG3bEFsihHw/BP4/HNLsZJrn+fX18v7987pu&#10;33//40eP7p2dzdq2gSS5rqvQ1duWrtcR2ixsCBFkWVJVlYN0jLGyrKMo77qWP1BN2/FiTK7Yt1lO&#10;s7are2VH1jFKgyAaORbturIsNfXISNjPZYJoKEpVVYahY4wVRY7jeDKZDEkEhEhg00Zp5/vRJ588&#10;p5RSRrGAHWfkOCOIKRxnpKrVYrGcTl1C8NnZbLXy2rYDK42JO06SIgwjGIsIkefzubcObQsB6PDw&#10;4T3fDy8vr0VRUBRNliXbHnHKwy0hN2Osbfuho+vqomjatuVwimVpo5Etij27ijEWhvFQbEjToKxD&#10;hFuzd3njOKmqqqrp7GSMEFJVWZbd5cqzTENRlMlksl6vNV0/SjuaOKOPP37OM4sI4QcP7n766Wfj&#10;8Vg39vMEmqpWVaWqPQR/08kihBijPPcRx4lExMOBhQNPbdtR2jmOSSkNoxwL3cQZdW23p+OIdmkL&#10;R38XCxiJyB5Z9IY6jbbtmqaLkpRR5vYub/yu7VfWHH69qpqiKDVNnU7HPE04ZDPhW2si+J6XS382&#10;c0ArAcp1h/EaY2zjgWIQ0s96fPpjjCVJ1rYZ6sERcUg9QCALUNebx5a0bUOIpCgShGCM9bVOsiyl&#10;aYYQJFdU3w/5VKXrSp6XnK1AiJQkyRC/aNtGUfbhBrTxRSa//tV//B//J//esMM9e/b5P/j7v/4T&#10;P/Fjh4h4GESTybi7OULIswJwaHvgCIoGvaGuaoSQfOCMEsW541jX12v+zmq15rRzKG+LogSe9t3x&#10;/UbyAlzWON5ONr4fTqdbwnMQxHtY2muCC+t1IEniyXQHXODt5cvFZDLmNNQ0zUa2KW2ykRIREfRF&#10;QcRYgLJY3w8dZwToI3RSOLs8r/I8w5gIAh6NjGGeZPhUCwLm7Bo46ywv8rza4wqGYcIYNU2DG6cf&#10;bbKs6HoXhiEfwubzGYivvCYBzDSNLOtdhfaGWl3Xo2hL4OnaVno9f0RKaS/r2ItcbAwpGQIa2KZS&#10;i/p+yE88z8s4iTljtm6aPNvag3FwAc4rCXqwCWMcxSknZEJrms495kaONmABQghLmDIqDowPuo4C&#10;0ADARH/X+tUAVhWpKEugym/iQyAFiIx2wuBq83BxD2V4fXAB2g//8L/9N3/p7xx6SfyVn/mB//rv&#10;/spf/Lm/ePvXD9tvvUBQHAFHMtaId9kNx9DXVIh4nWaaynK1lhUCePAm7/o60XJ/DCczN4pSTvcS&#10;xZ0YWJLIcC4nhEyno8vL1dnZfjlA27ZnZ7Plcj2djjm4AP8YhkYIWVz708mmznZT8ch6z78eYkAI&#10;+X4iK2TW97rj1RBDZIHXQewRFoYYPOKrsf36CIIQMk09zQrTOI4OmKaepsUrKQyIvfqeTqfjPYbC&#10;XgMdhOHlNU0NY+T7Afd3cN3R5eVqNusv8ltPHnie/7Wv/dHjxw9Bo6ss6+vrVdchUUSOYwPVGSGk&#10;abqm6Zx2t2e04a19WZJcdwyjiiiKUGyf51WSpJZlqqoSRjnY5miqdH1dIoQURU2SECE0Ghmr1frk&#10;ZKIbGiAOsHNJEhVVTZLsIIgdKEccYOgIIXZwPfM8U1R1j8Mly7KmdQB8OM5ouVynaW7bBqXMNHVN&#10;U66ulmVZnp3dgUQlIcS297nTl1ceCL/tEUcRQooiR9FaVSF+Ru7YCsNoNLIRQq7rLFehLCuyTKbT&#10;yWoVzGYqIYJpGqZpXF6u5vOJoqjTKblarGWJyDLhuXrfDxRVdd1R05RxnCmqChQGxijoMiiqmudt&#10;27aarnK8xrY1hLQwTOo64R3Stkdlma9WS6i+se2R53mzmawoct209EChxjCOhsk7zfOCyd1Za/QX&#10;SrvjNAgRn7Vtwy/RbDZNkmRXoAFDumyvdjDPcx7fwuoNIAYs0Pl86yE68LGHHiihQe363uFxTe8s&#10;yzDe90NljOZ5Udf55sCQqqoc5LpddVySZMcZXV1dDwXGptNxmuZg4QHTt6qqhqHsBRJFURfFqwWz&#10;uo4OpeDGYzsIYpiCYbCSZaUo6vmpe3m5Pj+fwUWO43SjycIo7QRB0HU5TUvTVAVB4JAfY8xxrOF9&#10;0XW5rqs8z7mbddu2kiTYxEQIed66LBvK0MjWYUDWNFnTZJBaSOKsCregJGXMNDSOuR9GEYKAiUSg&#10;JiJNU6iFGfKfibTl5vDd7l3GTY/tyrKybZ0Q4vux41jTibtc+tOpa5pmmmS2bd+7f3Z1uRyNLMex&#10;ZyfjvCh8P5xMxpwYO6Am9Siz54WWpWmaijZVSJ4XUIpmszHqNVmsxWJt2+Z777372fMXV1eXd+/e&#10;hSAzz3PPA9sFZ6+YaK8JgqBpiqbtqHRT2oEpAI9+m6bpOja0/IQiOEpZyzpYRftBDLJKZVlqmgxc&#10;X8i4Cn0doukHgWWZGItQzbFexwg1h/4LGIvTqcvlDCDn/9lnLyijj954SIioqsrZ2en1daBpqq7L&#10;k4mbplkcR7Y9EgTRts26LlerYGNSi2YnTp6XYRjBPgeh+PY63HKV+DaSJEqSiNARwlGSZBcX1wgh&#10;RSHTqSsIApd1g8ZvCkJUlndEVTDGMBpTipZLT1FEwzAwxrOTqe+HRdnZljYeu0Hg005RtSOrbkO3&#10;YPqDl+Ox88cffI4QMgwDQlO+pWVpaVoCvnC0FUUNVKwkyeAJguz6+fkpOkJe2IILvG+YhkpZBxm7&#10;IW0BbcaNHWTh2LIXEt54V2eSdh28I4uirCADaV3L/CDUNZXDQ3tAAx7yZAVU5FVRlKapzWbu0THh&#10;sCbiKLjQttTzwjt3pgghQRB8P9Q0nYfuoAnIwUFoQZAw1hFCAGIA3vrR658kedPUsqxwZoRpanle&#10;2bYECILrOuOxtfbiydRGCI3HI3gTIWSaRpLkoGjjOPbFxfJoscbmh8qjIs15XrZtK/7ar/23w6Xq&#10;b//2v/iN3/jgz//kj0mSxHggB3ePsbyodE3tOwfbqbf3/bAoSsM0DEPXNBVjzAb3XBAExhCjXRyn&#10;I2doYtFnd4ui0DSVv0QIxVEyHjuD+yfwUgJYKm34C1gUxYHgwnAchxL6gpc6r9cxv1tZXohEVBV1&#10;N4e//b/ruj1wgVJWFNVq5TmOrSjSIbjAGLq4WJycuJqmArLedrRpGssyBYwl0nMtRAx9DgMLGmNs&#10;21ZZNnXdmqbWdTSO0zwvq6qVZeI4jq5ruq7y2F4Q9rmLe6eMEJIlicNDkEqqqsZxLF3X+O0+sCbe&#10;Pq6SJDVNM0y5WJZxdeXtrZvhe/CjRbFFuUQRZ1mhbYawJEn4OCgIGO41HEBRVMZuqLPRf9q5EV1H&#10;27aFLGWS5KoitR1FjHW0K8uKMSYSDGezXoecyxeGSVWVvEa9LKuqqvnCy/MC1+3BBYyFMEwA2xYE&#10;gVLatR2oP4pEJCL59NOLBw/ORFFEAkICwhgLglAUhabqkkQYYvA+QqiqKixggIoELJRFZZg6EYkg&#10;CIIgFGWl6erGGkAQRbEsS2NQK8gjQ/CgomxLFmBse3/ZpvGrtGvue2MTBOHu2dmv/do/fe/LT4bv&#10;y7IkMPrR8xWoOt3ehkfyS/+i/al3xW3yldE/8oS3HF5I9Oo6DhgcXtk2obV4ebU8Pz/l7ie3J4ig&#10;5UWrKqIokjRLiyK8f79f6P+zf/aN9977DlFERVkpsowQAto5/6Jh6J9/fj0eW4e/IggCYzTLSih8&#10;YKx/oBhjoigYhgbrAEkijAn9h4whhJqmieKsqpuqKsdj2zR1sZ+CREEQMBZETITe5FwQBKio6j8S&#10;BMyVAjDGRVlalrFTEiz0jsvDN/lXKKWyLIdhvOfkx5skSbd8OrgXuCjK28UaBEHouu72zTDGmqZc&#10;Xl6bpgG6NqIoMobjODUMHXo4IRJUK3QdpZSpquq6ziefPAfNP0FAiiLruoKxtF4HeV7kedZ2rSiK&#10;FKYuhhhDSGAMMUHAEDIZhiZgHAQxY0hR5E0cJcgyCcPIMHRBEFRV8v0IOgMhJElyTZMRok3TSBKB&#10;4ilFlsqy3fDbGUJMImKalqKIYHjfO1/PC01DU1UFNobBs64bhKgkSdCj4P04zkf7ao4MblBV1UVR&#10;YyzIskwpW63WaZqJIqaU6rqm68bLly/DMJJlmT8jbNBMQ1tc+7quMX5dBn9pmuu6Bo+poqjL5dLZ&#10;zNeGoQZBoOs6rG+Wq2A0MqFnWpaxXocCFhVZti1T0xS46WWZx3HqumNFVqIoappuPB4DhTWKoizL&#10;NVU1TUOWJOAdNE0bRWnTdIrSB2aqqtR1nSS5LMuA/Yki1jRtufRM0wCXb0kihBDD0BaL9R5Z79ZE&#10;Ir14eXl5tRqfnoiugRC6/Ozy/d97nzE2ckdUk1HZIMYIkWBkVhSFEPH6en1sEtw2SZIo7ZKkgHAL&#10;DsAydUVR+cwLAAQ/trKsYUIsy0rT1CzLBKE3ulqt1jw/luclQuwQLxEEQZZlTVPhT1X33NeOj618&#10;uhdFbJrGYrFU1W2tsixLuq7yP0pRkqRFUQ7/CMG2bfHfPfxTVVnTFF1XCcG8w8OJaJqCEJMkqShy&#10;w9CiKNF1NYoT05ftCAAAIABJREFU2zaqqlYUSdOU9TrSdZX/I0lSFMWGoTHGdF198eJyMhltmCl4&#10;aA+sKPJyFUoS7jraNA1MOnVdN01HiKSokqLIURjFcZLnRZbnXdeJREQMEYIhTlZVWVUVTVPglsGg&#10;2rRtn9DapChhbUAIlmW56ygYV0mSxJXb46QATdayrHVdhf3keWkY2t6gjZAQhtFoNMIYZ1lqmgZj&#10;qCxLwLDSNDcMHWNxPLbLsvLW4WTiKIosSZK3jiASGCgv9H5DGGNdV4qijKKMr7J0XTMMzfOCPC9h&#10;n5Zl1HUThuHdu2eTyXi9ji+vXoZRNpmMLMsyDD1N0zQtiqIa/lVVlefbl3leNk2tDBKHUNVycXGp&#10;6/omXc94TUSe90mmpu1o19VVBevVOElHtokQSpLcsozNyr8yTJ0rlCEkdF2nKLIoirIsG4Y6GtlR&#10;lKdpAvK9Rzu8IGBVVScT17atb378CW2RaerQl+q6jOPCMFSwzAjCFJayokh0XVmtfE1TZFmG2UqS&#10;pNUqNM19iZOjQw2s1Q/b8KkEBA0maEWRwe2CEHGxWMdxFsdZXVdcv1OSJHBh1HWdMeb7QVFUiiIz&#10;huhmCUhpp+ta0zRBEGmaSilVVYWxLgxDRVVUVc2LomupdMBisG3z+YsLwDUEAYsi/uTTi3fffTcI&#10;fBF3XNRcEARRJCvP52vpsqxhuGOMti1VFClNcwCF87yGi/n8xSWw4fbABSg877otuAA5xD1wgfaa&#10;SgxeDqPLG0a4/lAFQdgJRYEVOmiiiA1Dr+smTjJdV7EoChhz8QW+oMIYh1FaVY2qyI5jybIEH4hY&#10;FLAgAV+JAJ5ARJGIonATuCAIuG3rMExOT6ewf1Cm5wDH2osRQkNx1rpuwiCzR5rx/9H2Zr+SZPl5&#10;2O+cOHFiXzJyuXlv3Vq6uru6Z9jDJqeHpmZoSWPJepFGpGnCsADJBizDfhH0Jxh+Mmw/6MUG/GBA&#10;pkjbsiUaBmlBokXZNC2I8pjTBIfTo5meXqqqq+6SN5fIyNjXE374ZcaNm3fp6iZ9cIHKjMqMjDjn&#10;xFm+3/f7PsOQZSkIkjwvUSWk3/GQ75BluWmqhmFcJaqQLnSU5xW2lxCiaVpZlgghdS2EaGVZkiQp&#10;SZJu+xaGYR/G6rZve03fL1lW1nVtWVf9I37t7/1jWR7+yr/9V2AXdewnR0Rxqt8iaOn7ge1Y7CpQ&#10;1E+XAABKycUiGN/Eag43kW1dSWJfr4OB1xl+bCUepa3N7xcjL3S5GHEcue72CRGiQduC2wwj6rq6&#10;Di7460A0LYZlbmQunM/mo9Gg22YTQsJNdHiIxj9bEcfdLVzqOOKA6Hl2VVXLpc+5io4mN1b13qCW&#10;ZnmW5pQSRVVkxvaITyi+oKjK9XyeG0vf6MGyrCCI0vRS3BEtZK770m1j+NeiYV2hEut0InZfuYEw&#10;AgBFkWmafJ1FgkMn/rv9IpIXAMIodh0be2kYxqqm4JX4fgAASCullKRp3jRNx2TBiMdun0biJFMU&#10;jo8WAARBOBwOpJ22aBwnmraf4CpJtKqaLfWgaxQCaVZ4noMDGir00V6TUUJ2nZkSQjnnqEP7iqWf&#10;Ud9/+4XK0dHh+5LzybPTN167otnzJbIkgqwFgIkmhLhrn0+/uFDCtTNse45pao/1e6+CKfSLpqpJ&#10;UrmuYlvWycvP9v5XUbQoWiNqb9tGH8IHgCdPXvvJTz7+qZ960h3pMmZ1XU/TdVk1/KZ0bpSRz7KA&#10;c54kGQAACACQmDTsrImvuiLdkQ3R5yx0wWfHtsIwcV3rttyZ6z7Pn1tXjPHPNea0bev585eue2tC&#10;ePexPC9OThfTg8FtP00pnU7HZ2cXR0cHeBeqKgvBZ7M5CiVSCq5rnZzODyZblRwhxOPHD6Mo/sEP&#10;fnR8fGialhCCUnAH1i5DqvD9NVwd0ADTuUECgNHQ5bI8Gg3SNJ/Pl57nIh6BMTGkXSBBBkPipqkt&#10;V8FwaOu6tlyudV3rlCwcR1utQkKZpm7HXs+zZhfr0VBm7LLP47i9XK7Qu7ErbSvCMO7sGHvHbx4h&#10;cbHo+5u6LjnnlIJtm3Ut5oulaAB1dqbTqWibtR8URckYG409dHzoKvxgMphdLI8OR9efSkpJ01y6&#10;mQyHw8ViOd5BtNPpwdn58vjehFJyfG/s+5vO8HI8HgZB0oraNK2dSQTSFgYo3GjbpqIoQtRBkACA&#10;6xrXibW6puiaUlUlCj1ioB7xjuXS7/h0hBDXtaMos23TdV3fX0+niq5rzz87u7GP7ZWqap5/dlLX&#10;7WuPjqdf2y48fvi9H77/e+8fHh989IOPvv2L377/+n1JVUhxRWSUcz6djs7O5pPJ4Db/CADQdR0g&#10;9f3Q8+yOAiDLUpdO2KkaY9lDV5er4MH9QwDw/Y3n2fhJnL8sy+gsJK7+oirLl46qXX7Eddy2b0uJ&#10;V6Jpummqh4cHi4VvmoZ6EztdVZmmvdIS4lUKphdhFDcM6w4wcR1zs0lc1/L9ELED/BjsHgdVVbKs&#10;wCt8/Pj+J5+8fPLkIQAYhjKbbcpSwZQWIYQ3MM/OZpPJaLd4A4yXd7RHw9ANY6sam2e5v1r3GNeX&#10;tUZ3KxZJkmSZVWUGAJJEKKWMcdsxuxDlZDJaLJaojNO/2evbzu4I6RmEL5f+ZDLCa1AURQhBKRmN&#10;hvPFYjT0RiPPX4dIiHNd2zTNjz95eTgdW5Z2dDjy1wEaTHSuIrtZQ3Jd07ZN24b5fM25jLqSjMnT&#10;6QSZnkI0o5FnmrquK/P5QtPUe/cmAJO6rl68mNd1Zhj2vXuTO3C6rlRV6fthJz2rKLKiKIOB9+Ll&#10;bDIeCNHWdYmJe9gQYveP72+QK1o3jdSfECUJ38pyf+VMbdv2/cB1pd1GQAIAHELjOF0ul4qiWNat&#10;0j+c86995e2zs/kHH3z41luvMyaZpsl5jQ61uq4zJi9Xy11cSppOR0EQl2WFZkOqKh8dqbML33W2&#10;G8K6FmWZo87uF5fSAkIYIU2X+4zqtoqiYKgfAIqiCMN4tcqEaBuB2bVCVZXJZIy6FfP5um0rwzA4&#10;5+hBK0Sr6xrn8sXFHC2BZZlblrWY++OJZ5lGFCebYIP7RnI5NRAus7KscFtbVRUyj6IoOZxe4UfL&#10;snQjL7WqGumqUCtS89I0cZ39SHsfXNhTzcesmRtzIvZoC3VdbcK4yG9NxqSUKIoiy9tUJiZJIAG9&#10;NvWYpqEbWrDecM5N06A9Tb0kzrI8p4R4AxsxBYCtKy0ACCECfyNES0BWVHp0dEgpxb3pjWqOhNCq&#10;qoMgHo+HOAIgiIwLlbqu1ut4PB5g/hp+Zb2OZJkh0aBtW0qljjIQBCFO4pwrZVkQIt2219M0jjRM&#10;AHBdMwhC17XRLQtJE5ald69N0wjDGJH0/mtCSCuuVN11owZkLiCxgnWH/s7f+Y1vffNbjx8/hFvC&#10;jHmWD6+JMkoSXSz86+AClj7EEKzDwS3r0UY00lV32SzNxz35cUkiq1UwGntddHcnUnCX8kJdl03T&#10;dlvuIMg6XnQQRLeBCz2KzhVwAasez3YjuHB2Ph+4DoIL2Av91XpyMLoNWYCejiPel2HoiCjfWEv9&#10;u6uqerOJCCGarqIaYlXVZZnHcdJ9DFMhDO9mCtNesPv8fJYXdVlUjx8fdSsn17Xm8wUAdCjaZDLo&#10;G0x0JU1T5RZZcthZSLiu9bkR9jguhkP3Rkpn1yKEkG6gSZNMVTgAiKYty0qIVtc5AMwulqZhdKza&#10;MIwZY13cCRMoGCY4AqRpLknUtkxcVW/CzXA4QCQbm2Y2W7799mNsF0minWcKIZf7N7zmphFbBIFs&#10;x0FKCPTG222uhETJDmXYCtpfM49oW0Hg5p4AXxZZ6Mp3vvNv3pYl8epeEkK0v/uy/YXjjpm/rZa3&#10;PPqhD0/cyx1v919fDmi4pgB8ec5XlBIwDHW5XLquaTtO9GHWHVeU/RrmnIdh0l+cMEYODsYnp+fH&#10;O2ZHf8zxPOfsfNV3/ez3Xtc186Ioi2o4HNwo2gxXm/7VkQUAEKJVFB5FGdwEHNxRM65r3SG+6Hn7&#10;yotfonSLD87l6cFgPl+7rtl3LtjrBpPJ8ORkNpkM8e7wk7v0E6CUTcbuarVuW4GCPkIITVO/+tUn&#10;L16cnpycK4oyHA4wZt62Qpbl6yIIgE8fAQDw/UDTuOPY6D0eBGEcZ6PRAJMYASDPC13X0KMXq4LL&#10;DJX/UFqCc84YxRfDoT2fryRqdeJS04NBX1oCer3iFWVx4SZkocvX03V1uQxUreKyjHsn13Exmbyu&#10;K9PUVU0deC5Kha/9oKoqIGx6MFJVjojJaGhjokTv/AAAtm1uNlG3kzdN0/eDoihUVccuNj0Yzeer&#10;o6MJpXQyQfPICBf3rmukWeH7a11X4rgYDh1CaJJmZVGPx8O2Fb6/kSTwPOcqlF8ul2td17vxGRNn&#10;hBDL5ZpSsG1LVTmAPp8vMb8UVTOiyAfo3IhbSsmD+9Mbs5m6kmbFyxfnVCKPHh7LslQNdACIw9i0&#10;zbPnZ+/8a+98489/4/3/+/1nHz67//r9vK6uz52U0qOjSRBEfc2FXmkApNFooOs6pflqtcGa6Zc4&#10;zjTtBgA3ihLb1gGgqVtCaBQlhqHuTCUKXLFFUSJJ0vXsmywr43izu8LL/Ii7bSO6312vQ9e10C6q&#10;aVrT3CN1fr7sQl1XaZr3w1x35GU4jrFcBl2GOQCYppokiWUZL08uHMfA3LHh0EE/iOFwq9pomvp8&#10;vlTVEQCoKqe0iaLIMAwhGs9zMZcetnJ3wvMGJyczNBrEnSwA1FXdzdRbxrUQssz6uZB70lGSxHDQ&#10;2MuJAIAsS/MsZ7Kqa9wwjMPDI4QJYLcN61n5XJ6w/xo3GHmec64wJtd1BUBd15kvAtfRKSVMYnUt&#10;GKNcZpgYBQCcy2++cf/kZJbn+XQ6QnXq/pQBAJRKdV3P50vLMjVNnUwGeV75/qZzx6R0KyXo+xsA&#10;GI28yWSc5+Vy6RMiGYb2+uvHAJAkySefvri79acHI9PUGZM9b7t0xNMmSWYYmjcwT09Px+MRbh0x&#10;JwIZDbClVm13j2t/4w07DBEkSiklVd2gAP4unsgoJaapZVllWRoO192aGcfzsixRMAIADEO7ETI7&#10;OppMJoMff/ypoejHx1PO2XQ6mc3mg4HDuTwZj2az5Xg8kGWZUjoauXlezOfrLro2PfDCMEqSjBDC&#10;GFFVZTjEDdiXFCjpnpcoSjabihDC+XbJqijKaLR/C3GcfvLJU0yUG43cuq7jOPH9UJapZdk4XQDA&#10;eDwKNmkQr4auIzHJ85zzi8XY8wxdz7J8vd4MBk4rxE7itD0+PvrsxclbT14HgJ989Ok773wDAC4u&#10;zr/+s2/sXcCN8US0g7l+3PeToyPMieuTFwTmJ+6BC9hD9jZZQrT4wJZFGWyieqeKIjHJsc3h7Z5N&#10;ohV5ltc1EqABfwwzVakk1VVtWabjWKjQ4Q0HeZ7PF6uh5xBKN0EEAJqmWNbV5RCBLC3CKCSEyowd&#10;HIw554SSIi9evDg/Pp5wriHhZU/9F+WHwnALLiCa0BN3LLPsUvSNEIpOkKhbFEXJ2dkMzzYaubiB&#10;7x7nsqw+N621W3QRQpodOuS65nodIWBh22YQhI5jyTLrvNsdx3p5MsOu2LYtoXcxpfvgAiC+8OzZ&#10;2X/3d//3b3/7z1PpSs/o72GEaOGmJ2flb2zHUrh8q1EloaIVaVpwLrObDA7SJDWupjCmSdpdXxf+&#10;pZTu+FFbZIghNe128oLvh13L5XmKO8/rtwa9Z7ssi6fPTh+/dq9zi0BwoarKtm3vBhdcx0Z2DQBI&#10;lK7XG9e1ZSbhEuFGZAF2G4be3HAXuICwAgBwTvd8pDiXX9Esql+apjo7X9V1fXQ4xEH8o48+e+ON&#10;487UdDTyZrO56zq44kcB7b7BxK566+HwCjzZr2FdU9f+XWLyXbnJ0Eh0yo4AEEaxaeqdAkgUJ6Oh&#10;W9W1EGKzCYfD7arUcSxtt5npu8pTStFheFfbNM0KQoljOwBAJWjqRqISTio4T1/Ml0dHY7mnRd/J&#10;K1CJ9aQWsIFywzAQg9hBpFf4C320ry/TcHNtXJVg+FMslNJf+sXv/N3/8Z/8h3/9L/ePo5fE997/&#10;/s9942de5Ty/f9L+J9/cv4snrvhHHzdP3CvJZp93PeRGxORGZOGLkhcAgDFSNzUAmIY2n186GD15&#10;8/j0dHbv3tRxLEy8hJ2+br+MRoMf/ehpOb4iLN8N1tMDrx/j7QPPAMDlrZGBEDdjK7ubunzb9b0O&#10;WegFn/tZD1L/i7uDnw+4cM6DILrjAwgD3V3Po9FoT6odS4cs9APmkwkq86V7lId+hUwmww67FEIw&#10;xmzbmM+Xo9EInxrXtYUQu5RgGwDqWhwdHQJAnufns4siLxsBisK8waCfq3X94j3PrapyvlhOxiO6&#10;S3FEnXnTNDzPmc9XnMuMMc63aMJkMnjx4vzRo3u2bSD+YtsWIiAAgFqVk8mwu2tdV/ecCObzFaoG&#10;9DWQ4JY8tauO8R3e3aAmZV3Xtq3PLnzOqWkayNpoW4FM6ShKwzBSNdU0TCoRFDsAgNVqlSTlgweH&#10;uOB2HfPiYj4aDckVhIvtPYkPHhw/ffrstdceoHQc59JgYPv+BpdBtm2VZYnJ8ABg6JrMWFXXWC2d&#10;8kKWxVnW9IUD4jgKoxwAmASe5yVJ/vLlKZNVPM+u2wzjOJvPV6ORxxj3PPv8fN6hNoqi53mu6ypu&#10;jCeTges6P/rxpx2+IITI8yxN8yStqqoQTauq7MmTB/09QF3Vv/Wrv/Wdv/5XHn/l8b/6gw9M23z6&#10;o6dP3n0CAFxT5k9PTVO/bs98x1yW5yU+F6qqUkpXq00/d71tRZ7n15+athV1XUuS0TQVLpOqqsYl&#10;XVEUeZ47joPiC9dTYQmhmMVw2yVd/63+W9PU0zRFKMTz7CCINpvCce6iJpVllSR5/whjkqqqvh8I&#10;0SKu9IoXYxhalmWapsXx1hG2aRrXNVerjefZisK6hwhHJNs2O2WoBw+OP/jgx1/72lfw6RgMnLMz&#10;BBRaRChMU18ufdsx66qO4xg925sGUI6nbWHn9rrt8JgT0WdZCtEWRdo0LfoXcC7bjoMLT8aYrqso&#10;5RjHCeqM6rqeJIVpdm1xc+ruXgk2KSLUlEpC1JRSSgQOwp43QAqDbet5Uc7nvue5qM96fDwNo/jp&#10;0+ePHj3qD9WItaFm5GQyCsMsitaTyUBVZdMc+f66ri8XxihSAAA4ro5Gnqp6hJAoSpbLDAAcx3rz&#10;jYfXLvmyNE09m63Ozs5EK7zBYAvoiFbX1fV6HQSlpqmO452eXownXrsDe7DOO5QHS1EUXPYAmQvS&#10;VgS9FUKS6M75Alnokm1bq1XoOFdMKLvCOR8OtwNvmqarVQYAbduoqtrnZlJKf+qtN31//cMffvz4&#10;8T1d16fTyWIRaFql6/rR0WS1WlmWraoKpcQ0dV1Xz87mo5GLHdK2LXIlyeXLIAtCNHlelmWh6wZS&#10;dSzLwPBGVZWogdL/vKbJqqpQKpmm/vjxQ9/fPH/+wrZt2zY1TeVcqetydjFDQUesZNNQNVVazH3L&#10;smSZTobexcV8NB4hy325DDzPkXbpvYyxVrRCiLLM47i+f/9+lmXaNTswALgxwlXXdZ/nW5aVLCtt&#10;K9q26bN1AKCuK6Qa3Q0uFEURhklfrVbmsjew9+ljmHFyE+RBCUW3+Cs84r5CeRCenc2OjqZ40DQM&#10;0zDW6xAArgfU4ziO4oQQapnm/eN7GB1GtQVKKbfkwcCdXfhxkjx6+JBS2AMXsqxI0wzBhbKsojDr&#10;FBnjOGvbttPxFaLxV5Fla4ahC9E8e3aiKPJbb70OAMgHfPr0hFJ6dDTGrc0X3f0pqpxlpaZxxuS2&#10;Teq6kiQmy6yuGwyBYKRhT4QOru7ssqxQ1UswOsuKsiw7yGOxWLPf/u3/56OfrP7m3/z3KaXLZfDh&#10;T54+efMRDhBIZAIA1Hfdm1MJpcF6Y+iKwmW4Gte9fkFlUbgD+8YtRFGW+tV0380mun//qOsBkkSq&#10;umEy66emX1/77j3ee2vf5fJS1G293hIX8W1/ul0u/XtHY9/f6LragQtCtKtVMBy6XfLPdXDBtkx0&#10;l8X+tloFlmVgmOJuZAF2W4K7pRPRsgsDO3d87BVL27Zplq9WASVwdDiUpMuUhDfeOP7kkxOkHQJA&#10;XdejkTebLSaTEaWEMeBc2TOYgJtwAU1XiyJTlA5Re1WP3Lv1qJpaSBIRNTSNSNPC0LWmaaElmNEA&#10;AHGcSRLtwIXlcu24lrzLP/f9DYILVCKUSGmaUUJMy6E7xtQ62oxHwy4CAABRmHaB6z6RLM9y27Ik&#10;Jm2Nc4QAgDRNh0OvaQRjtG1FVdec7495HXnhlWpDNDUA+zwk4kuUu7MkvvL2E0WRm6a5I3neTwUA&#10;uNoXcCeC2ykMexDD9XSbLwErXC0MAAiRks3lyvgb3/jKb/7W937lV/6qLLPNZntVmiYnWWFczQV7&#10;++1HP/jgw59596s3Xrlh6EEQXtfa6VMtkLbav/X+DXVUT1wd7iEL1yrn8pucs7pu1NvZQ1+ifK40&#10;IwCYprZcLvuDACIL/WvrN7TrOlmWo13W3qm6W0Md2W7tyxh3XXs+X45GbpcA4nluWdbLlU+JZNuW&#10;aBtoQZJo95BmeT6fr87Oc0IYAEgURNt2wu9IZr5//76mqYaho1Sy41iESJPJaLlcq6qKjNkgiGzb&#10;ME1jPl+jHFpPmWznQk9pHCf4jHie++LlxfG97SyjqgrW4Q4wovOF/85PXRE9QWuAwcDcG/TKsuw0&#10;mXvTkOiCfmVZA4DrmFVVzi8WQrSqqnXSUChZV1XNcrmUZdlxHBzuxuPxwQF8+ulnr7/+EBXuLctc&#10;LNa4xLkOq3Xl0aP7z569eOON17BxcWHaUWAURZ0e8MViZZimoWuIdJdlFcfxYOBQytbrjcyZ5zlN&#10;U65WIbrQOY55dHgJUsuy5LpGUeTPnp8yCabTKWNECMG55HnuycnZdDqVJGk6HZ+fLw8OPEqpZWmr&#10;1VrXVUppx8qejL0f/ehjSWKESFQiuqbquno4NRTlhnGMlDXj7N1vvftPf+N3nrz7RJLl7/4f333t&#10;zQfv/Nw7ANByNr5/mKw28/nSdW3Ob4iCXi+qyindLj8455YFXaweAKqquY4A9rnnswsf84DwYNNU&#10;CC6kaS4EWJYRhnFdN322KCGSaap9K9OqKtI0v66bvpccAQBCNJ7n6LrOeTW78KcHnutaaZoul4Fh&#10;KHle9d2Cuh4iy+xGTS/Pc9FaDwA8z76DVC/LclEUiqJomrJa+ZqmtS0FgOnBaDZbHh1N6noDOzfH&#10;0Yh7noPUAFVVfT/U9RIAhBCTyfDFy9nBZIBpU7qhoTosknqYLHHOlss1k4iqqoahX25o20uiNc7d&#10;aIKwXoc4/BICksQURdYNHa3sUA8y3MRUYlwm4/FIkiS07vY8Pp8vVVVFk1pNk/uiYNfLDlgUALBa&#10;bUa7oD2uCYUAVVXzvEQrViaxshScU1Xh6sRbrkIuM9e1GJNsyzQN/ez8DFoZAKhEoK2B7HzKJDg+&#10;PrRtzTTV+Xxtmqqug+cN6lrM50sAsG2zm99xWEZbRMbYYODgLjcIEnTTQE1lQiRZJpQyxrq1kHR0&#10;NAGYAMB8vvjggw8BwDC00WikaVoQxEUR6obmuNbs3PeGVmdsj/uFKExsZ7sh2TLPJUmiFGn2kiQ3&#10;TaEbKILDEVzAijIMnmX5HXkQWPQePJjn+XK5BKA7RUxJiMZ1Hdu2nz57ziT24MHxeOz6flDXkes6&#10;4/HY94O6bl3XAADG5KOjSRCEaZr3DTvvKHVdZlld11ceRUIu2f6MMVlWHMeO4xwjxpQCnlyWtyhJ&#10;f3Wd53kQJDgVAIDnuYjjfPzxs4ODMbbmaOgFQRjFiesg168RovU8Z70OVE3lnI/Go/nFYjTyuMIp&#10;pb6/8TwHyX1CtPfvH714cfrixfzf/Wt/DQB+8zd/89/49s997p3u7vdKQmIcx5gft/exq5qOV8CF&#10;oigXC7+qt0Ykmspt25CYA3CTzgK54fVtOMLlwW70bAEAPG9g29bJyflk4qF7CAD07RR3ufZJGIW2&#10;ZXewAgB0yAKu7jDy/eD+tGmap89ePrg/7eMLCC4Mhy6CC3GcDHfzQhSlkkQ7bR0c5EdjtH3ZrFbB&#10;o0dTWVaapsrzyjD08Xg4Gg2EaM7OVmVZqqpyeDj63A7Z36H3MyM8z10s1jhJDYcualfLMquqbb+1&#10;LeNGrAFvp7u7PM87OdLVKhgMTFZV1i//8p/B0dnz7DRNgiA2Ta0DF7CIFjAVqm8eIYS4W+ILAOqm&#10;CTeRu/P/2IMY6rq2rpI6mlooCu+UF/BHw000mYz75AVcKfYlD7szEEKSNNN6gohhGPXJC7cxVIVo&#10;RCstFmvT1PrgQhzHqqog7ApwxZtXiPbkZDaZAACA/38MdMOQdnhBEMS2Y6mK+rnIwufSFrq7axpx&#10;o3TFHaUsqzzPkYhR91TxRVMDgKIo93fuev3nn1LpwYMDdIvoQpHT6RjD/nVdI8TAWNZXlG3bK3mq&#10;AKCpfLNJelDmrbyMOwjDffGF/nGcosqisCwdRb+6RytOkunBjm6UF6ZloG4fpTRNM9s2mSxRIuHs&#10;VVbVaDS4JMhQIlGJUtJnKwBAluXmNU0vVVXnC59Si+NOgKIEvYkPJwA0DXCZ+8XGtkkv5XJbD11Y&#10;VVy9NfSnrOumE0NuRSPIn3x3fUO5I0viv/p7/+tf/cW/zGUeRUtN029UZPi9F+Lb9/ubydb3Q9c1&#10;GZN+5pD/0QLeO7gBT7wjP+IuCY9eMPzuk3xu0S0vS3NNVwFgOHZfnm/Jn9hGhEiYY7+HL1BKHz28&#10;98mnL994/f4N59R1gBSTxjmXDUOjVOysHHYNvUMZ9k7bIQh4pD9KwG7MvM1ssq6bPK9d9wsTlz4X&#10;QVBVHgSbuxUWXNc+OV0c3xvDTS4h4upMAQCKwmV5MJ+vYLecvf756XQ0my09z0ancUmSXNfELSXs&#10;IvmMUddxq6pcrSvewLIAACAASURBVFZNI1zX7U+sXObHPY3SPn8BfSLqun7+/PmTJ48ppaORF4ZJ&#10;UVS6LgGA5w1WK//gYKzrynKZ13XDGOg6D4KNbVvT6fSjj549enTsuibqQZimHgQbzLSnmHRwNqcU&#10;hsOBJEm6rl5cLCzL1HWNUnp0OPr+H//4wf2p1yNz6royX2ymB1dQY8bYcrkxDP06bQGXYjt1pBoA&#10;HMduGpGm2WIRY2+hkuQ6FmPUdd22FcvlklJpMhkLIQDoa689fPr0FBFkjMFiQ6PdehzfQPunlD14&#10;cP/ps5MH96d4L5Zlpmm2XK4JkRzHkmVpPB6mWbFcriWJtW3NOfO8QVlWSZKg1MLp2YXMpNHIvWPf&#10;pSjqo4eHAPD06cvJZKTuJC0mk5HvrxHOODwcLZdbJohpmkGw8byB57nz+fLoaDqZDPv80tt+CKc8&#10;Oa1Lzt75uXd0Uz95ejI+Gr/7rXeTMPnDf/6Hhm28/TNvg8ENcExTD8MwDBNsr+t0hr3CObdtwHRu&#10;zrnjkMXC9zwnCDaUsv7KFQDiOMNw9x5Ej2+TpEBKfFVtOQVt21z3j4jjDF3KdhfA+qkK12+897ZF&#10;KIQxeTR0kcVgGAbnZV23KEL5hQKzlEqj0aBtBYZesW90vxUEEa5xJYlyvq1GWWZZVnTZEKKty7Ic&#10;jbyzs/l0OkIS02Qy0jRluVzbtjEaufPFksvcNHXXdT57cf7jHz99/PgBpcBluSyq2YVPCdiOCQCK&#10;whljezkR0EJZlnVdo4o+bmslQk1Lxom+r5HUtwpmCrUsE0NcURRPJqNuCYTK0ACgKLIQwBgNw8i5&#10;lnPeVwQDAMRx2NXsYEqpaepnZzPXtdEvfHbhe57FJBkAvIEdxykKsKHs3/Rgq49wdeKgRVF89NGL&#10;N964DwCTySAM4zhOTNNgTEYMN463ZgScy9hhMJ0Hle0BQJZpF41EY0Uh6qpqmyapa5SLbQiR8Fu4&#10;V0el3h/96CP8oq6rvr/SNEWilNIGV25FWVJKcMCv67qTu97C6pRSSsqyQuavbVur1Wo4HHbgAnp/&#10;2rYVhtHOTAG9coz+QnovYA4Aqqqiqwim/Xqe202yj197dHa+RAKd69phGOV5oaqK57lpms9mq9Fo&#10;SxtxXbsomuXSN01d07SiKLKs7gyACLmCHsoyMwzlVWzXTFPdjQOt74eoEt1V/vVbqOsmCDZpmksS&#10;sSzbMKzPPnt5794BAOBCdL32O4lEAGhbTKSPZMaaRiiKKkRLiGAyQ9ixaZpOYvz07OK9b/ycpmkf&#10;fPDB/ePhjbHx6ym9/dJVyG7Aqbq26GQXOsOINM1930d6EWNsOBx0+mLdA3tD6U36XRe68WI6QIFe&#10;2SdefkCS+OuvP1wsVmmaHR5OhbjiARdFaRAEtm0+fm0bdiVXpbK6beku213iXH77rcfPn58/etS5&#10;z9CyLFEApW3bPC/snn5zXTfIPezedoP8er15883t7242qWGomNBkWaosKxg1z7Lys8/OxVaIgbuu&#10;tZcrEQThbLbCMMlltfSqS1WVYqexqqpqlhWapjiOiRk0jmM9e3aK+IJpangQAHRd63AHtgu1dicX&#10;AqT/8r/4T3HtAtukVu3Fi3PXtTtwARlNWVboO83/7hTo/9k/4/U4dhCEnud2Ap77UkZLf3JwmQKa&#10;pXkcJwfT0Q4cohi5LcsaVdYppchdR1XO7ot9yRwACDexu8Na2radL/x+Kmz/svuyC3VdK4qMzLcO&#10;XBBtsw4i2zavgwtlVZ+cnN+/f6TrOiUobAthGOmGrmsaGlugvDbqfOx64WVHRP3Rz52/CSFZVtxN&#10;gOxqQIjmfLbabELco8qcO7Zp26ZlGZZlmKaO+rR9kfy9x5dS4q+jPlEQAPK8VBSFbKXpqaqqy6WP&#10;eFsQRNg6e5LISZJ11xxFafc4FUXVhVsVRQ6CqGsO7NaXl7XTdEQaVdu2SZKpKm8agZNbWVaSJGHk&#10;QdPUtm2jOOk2w1maW5aB9Ywnt22LkC00nqSFrim77rRtC9s2fT8wLRMHCibJBwfj09N527aWaVIq&#10;9f8sy4zirKlrRVFbaAkhMpdVVVsuV4ahI7pk6Ppi4XfqzW1L6lrIOzIOACRxajtWCy0O7oRskz8p&#10;pQCXr/eSQv9UCiHk3tHR7/6f//ynf+qK5hznMojqo2fzt99+wzD0uq6CYFNV9V6Q/L/5Y/IfvENV&#10;mfj+JkmKoiiGQ8f3A0mSPJ2+f0Hf3t9Cbpc+W1HfVzGN6F1q/wV+9xXFF7CEUejYiHLS2cVJZyHx&#10;/h/8+Otffw8AZJlFUaqqHKBN0/zqAwIAoKpqHCdFUZqm0bbtzqFgC28xJmuaquta24ogCLOsqKoK&#10;9bQ7CWLYai9LXUwbO94O2qCdZm2Po7tbePUOYsmyPEmy6fTzcevrBbXT7qhDZFeu13d5SaiqSkh7&#10;Plt1k1mH/vQWE52o9fYYyl/P5ytZZn3rot3HAMkghLSMyQAtpVTT+MV8AUBkmXVnIxSwwsMwTtM0&#10;z4u6FoxtR9burzs/xmcIJZqmFkXZNAKbWNPUIAhw0Y+dq6pqzrmuq/O5b5q6JLE0zYuiUhTZsoxP&#10;Pn1hWbpl6RcXC0liisI1TQmCMIpihJY4l5erMElS09Q1TS2KKggiWeaaphwcjFarzWoVdPIQkiTp&#10;unJ+vtQ0pQOPMBfv4mKpqipa58A2Y1lUddU0om1FXVdVXWFSaQstY7KqqoqiqKoqcwlFpFFiHR2d&#10;Vis/yytFZehsf3a+wO06Y1JRVEIIzuXlcqlpimXtL2opBVlmo5F7dr4qy8I0DULITslciaI8jtOy&#10;bGzb0HVN0xS8kPU6InQrmLpYbA4PPfxi/8xC1JtNEsepJHVdsQWAwcCZz5eoPV7XLSG0r2idphlO&#10;PbLM21aUZW0YmqIovr/pd9c7n4utrQYR0HJpMB48fPJw9nL2/u+9f/b8TCLk5OlpGqfHj48BWlo2&#10;iqJgv22aNgjCPM/TtNwp52dpmvf/0KRJUdTZbGFZBqUS5ywIktFosJvdLgfzJMlxdkAxcMZkf72x&#10;LTPLCk1TZZnGcaYovCgKjOV0L/q3qSi8b9yA1iG7exRxnJVl51J+RbgeH6W6rmRZppSgCwPdKpOx&#10;O8AFIZrNJsmyEmXM87zMsizL8h082mLKBu5p0V8gz0vHMZFn3l9dKIri+2ucMeM4m0xGz56fOo7t&#10;OObFxcIwNE1TZ7OV61p1LdZBrGlcVZW6rlarjapy2zYMQ//kk8+Wy7UsS5qmq5rMFR6sgzjJqrIs&#10;yzJJ0jgusqzM8yzPizwvCCGY11AUJf7leSGEkLmMUvCSJMlcphKVmUwpRY8SNCyglHLO67rtkAJC&#10;SJZtdfLjOMPEltXKRxQV05vJzs4Mv1XX1WIRDofWHi9GCIFeAJqmXszXuFTQdW12sdQ0BYC0bSvL&#10;bLOJFEUhBJqmwTli990W51ZMMXMc8+nTF65rC9EqilIUTVEUsryNzHG+NSOQJOr7mzTNsqzkXJLl&#10;rXuIJLEgiNAbQlVVdM1A9UF0BtF1LU1TxqS2FThS1XUjRLtYLgeu2zRt01RxnMlcFk2TZTnnvGma&#10;ILhUpEelG5zj0jRzHRsFy0zLWK182zYlSbJtJ8+zLMsBiKapu6CdpKrqzkxB45yFYZIkeWdpUVWl&#10;LLPrHZgQahiGYRhBsAnDpK5rWd7q2718eWYYBmOSpmmrlY8tpWmKbVtRlIRhqGkqIZQxdBwokyST&#10;JGaaqq7r2rYo/T/O5VeB5/qoHyEEK59z5vtRmqZCXKrI9fUKZFleLpeKorUt1HUZRYlpGriZE22T&#10;JhnnvJNIbJo6CELL2oqgxXGsaVrbtoSg9ZtOCBAKhNDvfvcHb7311ffee68sst/5p7/zrW+9d+NW&#10;a70OcQ+cZSX2Cti5CSCCoChKXbeECEmSVr386M4Pbj5fzOeLIAjrunZd13UtTddUhaPCGj4Ft1bZ&#10;bmhnkkQpreo6ihJ8tPO8yKuyyIo8L8oSH+08z/OiqC4/kGMPaYqi0g0NF12mZSiKenJyxhVZ4ZwQ&#10;kufF+fmFoiiHRxNN1yTKdss2JkmEUoK7OcaYLMuMoW3E5eY0zzPOeUdlUhR5s4nRW1BReH/jk+dl&#10;f8GJgz8AVFWRZRXClJhKY1kGDvJpWiRJhotMWZZc1xoM7MHA1nUehtHFhb9eh+t1GMXJfL6WJPbo&#10;0ZF21ZS0vxHmnG02W9sUReH4WpJonheMMUmiqsqWy41l6Yyxsqwq0SiyLMusKMq2BVnGGydRtJ2m&#10;NU1dr0PWbJU5xS68RhpR7YELtzUxpbRpriA9ewXHjtv+VzT1nrQ+EKCUoFRkR17YbJLBYIBjyqvI&#10;OoZh5HmXK6SXJ7MuUA9X8eOrPgXbPH9KaR9cWC5817W2T2kPXIjjdBNGj19/2NEWCKXBOtIN3TR0&#10;uMx62NpDdLSuVyEsfImCKQ9rPwCQJpPBjYjjjTu6G/MRHtw/+OSTZ48eXYZqkaCIFAbOJSEaSeJI&#10;YajrgvPP11boiqaxLEsxeYQQ2u9gnmdjMPC278pcKsuKUAqNUDVluUg0TbnCOSe06xvdpo5K2EBk&#10;R7pjACCa1EQ92F2MAgAoJePxcBNEw2HnLgFPnjw8Ob04Ozs7Pj7CM3e/6A3sNE0751jRNkymo9Fo&#10;sVgii0GS6HjsLRY+2o7ourJeb26Eij434/3/j3J0dPj+++qNWRL/2X/9D+L465h+rOt6VVXLlU8J&#10;weirnwpVgjJez2PwBm7HthiNvOVy0zQNp3pRCUW+jKh0gwyWvcD+Fy1fCFwAAEpYVdWyzL7ylTf+&#10;wT/8g1/4hZ/G41975+Hp6em9e/dkmdV1BQCESLZt3KiA+ODB0dOnL+taTKfDjrHfXT++xghD0zRV&#10;Vfl+CABC1Iwx0zR7nNL9vM09zgLs0mihV1H9EscZgPiTqDC6rrWnQbhXUID67s9omjr04NNPX77+&#10;+v3r1BJ8feMMMpkMgyDM89K2ze4rl4+VNwjDOM8DhMYppdODSRyny+Wa0qtRHQKua+EsVlVVGEaY&#10;em3b1lXNFGkXnKEAcHx8+OGHn3ieyxgjhDiOHcepaeqUUtM05/MVxqgHA3u59D1vYNtmmuarle+6&#10;zuuP73/69OVkPBqNPJRpQFExAAjDqKwq23K9gSmEmM+XirJVkQw2m6ZuxuPR0dHE9zd9Igyl9Oho&#10;PJ+vbNvsPPYoJbquLpe+bZtdToRoG9G0dV0HQVCWNWMSpSTLCwBod2xb2zEpkQYDV7RNEGyA0NFw&#10;IEl0MHAIocuFPxg4mqaahtoRWGzbWK7COI4nk8/Bqh7cP0jT7Pnz00ePLj1ckDzctsL310IAMoOK&#10;PPe8gRD1y5fzwUDrkhOxlnAibduaUmbbGiF0tdrUddNfLRwdHcznq9ls6XmDtm10XcfoKwCYphVF&#10;MaqlmKYZhnGW5Yah27bp+5HnbR/bNCuyNL8Dx8S5zzgYyI7x/X/5/Y9/8PE3/9I3H731iMnskx9+&#10;8v1/+f2f/4s/33IGcJn9q6q8bwl2/eRlWWK8nTE6mYzQcYkx+brQIwDUdVVVBcDlOKPr6my2BABJ&#10;grYVlLLmep7DnaVpqiCI8p3zBSWSaWpC1Gdn50KAaao7HsT2ylE0ETs8CpriVHVjWa+3ui2yzBzn&#10;BgeQMIzCMDYMQ1UZ9GjGvXTUfg62wG3JwcH4fLaaHnh5XpVl+cbrD54+fXF8PJ1OJ6iKMpkMzs4u&#10;kNIyny913eCcj0Z8uVxhLvqTJw/rWpydnZ+cnDOmHB2N3YHbClEUZd3UiDp19OCd9DJFpKZbwbZt&#10;G8dJ2hJKW0q5rqmmqXcO1l1YaKfZtiWM7CXhX47tpNN+3tqFrNcRVkhZVmEYT6ce9sAObS/LcrkM&#10;PM/GRp+MB2dn5543oFSaHozPzs6naEZGJM9zZxeL6cGYMSpEU5YNchmQ5dS/pEePjj/59MXj144B&#10;wDTVNE2DIHZds8/cZkzuCGVBEDZNCluXFgP7bVWVi8UKAGzb3ANEPM85PT0fj0dCiLKsMYmsaUTd&#10;1Fu1haZGzw6kX8HV0DEKW+wQdNqpoVNKPG/k+8FkMpEkMhgMKKVJUixXK13TOgHariDRo98cVdWE&#10;Ydz0qLuSRPocB2TnpWmxWKDXmP3mm6/98Ic/fuedrwDAcOgtFsF47O4+bAMAil9inRjGls/+J9F0&#10;RFa5EMAY6Qs6oE0A/lCSFPP5gjHJdR3cp+w8F9q2bXdZe8hua1G/AAC2uQe90aOu6z4dABUN8zzn&#10;XBatkAhthXj62ctHr73+zW9+s6qq/+l//o0/9+fe+9y7yPNiL1sqSbYYqGEoQRAOBlzXZBRSSdP0&#10;7GxWN3Vd1Y5j2/YhXrMQLTqVAtIW7l4TEkiTtCyrDvhQFHm4S9XsNpV7ThbQJeD0mBdNU/urta6b&#10;uCZXVenx40fzxTzchOjB8fjxI7hcmG2/1e3j+pyF3UBx2Rkmk9HJyeLhw1169dXNzm0JiVmWGsZ2&#10;gzCbrTvSQRDEfeYagphNU+GYrGky1jmykya7+bYsq1eUZtB13u3LDGP7ejBwkJGtafpyFVZVwZhs&#10;28ZyudYVTinF15xLlFJFUcqm6RgNo5Er/e2//R/3+AttVddlUQKALDNo2646kL/QXG11zuXNJuqD&#10;InvTbRhund5u5C8EmxDnBoCtD9Dp6cWjh/e2XBO6HWuyrHAcg241HdmerONeZkTbtugVjEfW61DX&#10;lH7cNUky/N873Cjbtm2aVrRNkRdCNIqi7mkuLJfrum7uHx8ibYFQKlG2CSPD0A1D66gyGBtH41N6&#10;aWL/+YSFvYLI7m1ITduK2cUqCEImSQcHI9s2pGteHnfGivf/azfVbZ1sAaOFhKRpqaoKVjIhxDC0&#10;5dLP89p13Z0c3ZXnuSiKrm/0+QuMyXGc9jgLed/RM0mS7k77/AUAEEJIkhTHscy5EKKFNk0zTVNE&#10;K7KswGtLktSyTIwJI1ECc4+rquayzBVFolvmSNM0mqYh5kgIoZRIlBFCZVkmBKoKrWW3eh+OY1V1&#10;fXp2MZmMdmFnvF7CGFNVZbVacYVLlLXQUolwzlcrH3sapVRV+XIZmqYO0FKJFkXBmIyVVpaFLHOJ&#10;SejfiXb1hJBd2Hsbrr8evv7TKm+99cZ/+6v/8C/+6+/uHf/6O6//6t//Rz/7s9t9uCRJuq4pirLy&#10;12mW/eOn8NUJ+/p9wzD0vQ2wrqtJklu0+DTix/ZWwa5jHHSh+24KeRUuQ4/TAbCrkC90m0zmcZTo&#10;ukap9N3f/39/4c9+DY+rmvL7/+LHb7/9JgB0tAXG5KKom1bwa5K0g4GzXm+CYOM4Nl55R2Fo28t7&#10;QWBR0xTD0EzTkGWWpmmW5WlaFMU2wKIoWkdr2rGZCIL3HdxwY6MHQcQVfl3u4YsWzuUgSHT9Vu0G&#10;Sqmua+fnyz3D9q4IIWSZua719OnJHhn4psSmK0VVlaaB1WqFj8neikJReF3XiKPjWTiXNU0lhK2D&#10;dZIkClfIbimPBB9JkpDRoOtamhYdqUE31A5c6NiMhqGfnJwPhx5OK0GwMQwd71HT1NVqjVHooqi6&#10;6K4kSculr2mq61rn57O2BZxH18EmzTJV1ThXNE1L0ziMYsYUy9KFIEEQSBLTdc0wjNVqneflYGC3&#10;bXtyctFXrzAM3fc3HSmmrhtCSFVVKI1clnVd11mW+/46y3JN1zRdZTKjlKmKqioIaqmUkjCK0yTN&#10;8pzLsm5oClfW60AIoSiKJFHd0DZByLlmGOomTAEAKSGWpWMrYNx7b4bCDRhWjmEYlmU8e37G+dZN&#10;ace+Ibqu67oGLQghHNtaLPwwSo/vTVA5OAiiLCurqovAKJqmdVOzrqtdNGbXeYSqKrPZAicOxqQw&#10;THGmYEyKotgwDEpBkqiua1GUcC4ritK2YrOJs6zKsoIxYtuGYWgYD+z+NI3ruqLrW0oC43LLpY9+&#10;8NH4cPzTf+ano3X44fc//KN/8Uevvf3a8eNjAKDZZfZfNybfViRJUhR5NltZlkEpMQzt/HzROT7g&#10;d6MoiaI0z4umEYOBgwd3RuJtEESDga0oPAwjVVXzvNA09Q7+ApamqU5PF3GSlGXlOKbjWDvGooY1&#10;Y1mWZRlV1cwX6zDclGXdzbOyzDabEP3ty7JmjHRLiO5mgyBK02wwsLDt0P79+mVgZDvLsihKCWkR&#10;47ttFHjx8nywwwpVhQVBiMtZ0zQGA+fly1PG5MHACYIIufcXFwvOZdM0sizfbDZb4LuufX+jKAqC&#10;g8Ohpyjs9OxifuFXdWmZJvbeqqqTJAmCcLVaB5tws4mCTRiGKdooMrYVDDdM3TJNwzBsW2+aJs3K&#10;sqzKSui6wjmXZcb5lu6epnk3YgBAUWwjkOgtH0WpwrmiyOt1hLuCthVFUeGyZ70Od8/+Zc34fpjn&#10;ha4ri+VGUzlyNnXdmF0sVU0RrdB1bX6x1A0dg1+6rs0XK13XEYlu23bHZbgE7nGiHAzsp0+fY2YH&#10;Y0yIJgyTOE7yvEjTDKDtQ7GqquweE2W9jtM0T5JEiHYwcHVdS5I0ihIka/Ri6W2e5wBUCNz5tit/&#10;PXBt3DHmecE5F0Lk+bbrdi8opWVZ67qKG78iLy3bRHCBMQljv0WR6bqOg7amccsyCWG+7xdFo2n7&#10;M1e/T0oSxb7aPfiM0SBI4jiqqga1LTCoYxiqpvHZxdyyTMexP/74xXjsSZLUNHXTCEXh3Xio6xrn&#10;3PfXaN7U/1Ehmiwr4jjvGD23/WVZmmV5luVlWUoSsyxD11VF4UEQJkmepnmWFYpyybzgnBmGIUnS&#10;xcU6ikLG2HaHIuqiKNtWANC2hTDcGIYmRFs3Qog2STJV4TgFN42omybPS01VASBNU4y3t20bhpHj&#10;2AjsnJ1dcGXwF/7CtwHgv//1X//WN981TRP3LnvVS8hWtQEuBy6IolTTFEmSkiQ2TaNtBSEkSXJN&#10;UxRF+8lPPorjrCjy0cgzdN00DUppBy50UMiN4EKapnGcIu+gKIqyLHVDtywTSSKGqXOFU0IJIYxd&#10;shcBAFdUEmXIOCaE7pigW1KpLEumaVRVFYaxpqn4dcsydUMfjTzTNPBUSIrsGPS4ucOVQ5+zsDck&#10;EkLQOK87kmV5x2WuqkqWt5tB5F/j8ThO0BYUtlZ33u67xR4BAQAolZDOUFVNHKddHwMgCN1e3wz2&#10;L6Y7ITJwwzDBGVaW5SDYclcZk5CVYFv68+enXWbExcUC4f7e65bLrKoazC0CANaFmDrBhfF4+OzZ&#10;y9deu5pm3Io+uNBuYci7Jtp+NV0vZVlIVELZP7qLM7eiZUzqgwt5tqW448i426vf6hmxXm86wQkh&#10;miTJ+5GTdoeYXGUudBIjdV9rpBViEybewBFXI/yo5jgYOF0PpkSK41jXNIyA7XEWrss35nkex5nn&#10;2a/IYtgpit+gU5Bm+cXF8vjeVJYZfA6OcOuZbyyjkfP02Sk6ZnVH+jr5AEApa5pyL3vwlnJrEEaW&#10;SdNsc+2uF0oppZdsUkolbB1JoqIWuMHACemm76KcG67eitHIAwIyYwCwXm8ODkYtEHo1kwqLbZv+&#10;Oq5r0Xc2moxHuq7/8F/95O233txtkzFCSwFgPB77a5/LMqZ0MpkNBs5q5aMeLKWS51mr1drzHIXz&#10;dbLppFx0XQ/DcDQeirahcEUb70+d5HJb+bd++Zf+h9/4Z3/j3/lL/YOmof3Z915//w//+BvvXUIP&#10;lNLR0AOA732//c/flW9rVte1eFp873n988fbW+jTDcTOWrJHm/oCqgpfju+ga+pqFeBrrl2O+MfH&#10;k9PT391+xtA6BNd1zeVyrSnydSDjwYOjs7MFGs30r3zXCS+PdIO7JEnXdwWd9+Fe772DtsAYm80W&#10;nue8otrc3YVzTkiyZ3OwVzC6fvePMsbefPPh06efeZ5r2xYiC3eoaXRF1znno9lsORq5fYE6LIah&#10;cc72JCE53/ZA399UValpKj5xWNVdsNfdRVRE0wbriEpAiaTrGsoBAoBpGorCkyRDmMbz3CCIkTmF&#10;Azjqq9m2uVyukXDOGPM89+xsPpl4R0cHZ2cXdV3btu0NvLqp5gufQOM4jmlaABCGYRjVk/HINEdB&#10;EIVhPJ2OdkYVq8lkyBj90Y8+/upXLxUfPc/BnPNOcEFVlSCIlys/zwohGlVTBwOn2qZBizzPirKU&#10;Za7thin02QUAiUmbIJJlhgZmALBa+bpumJY+8NzlYnF0dHB0OHr+/KWq3nu1AfxKc7/x+v35fOX7&#10;620rE8YYMw0Vt2FVXb94eT49GCEAsV5HbVsjgWLvVFfNXK0oijveEPaio6PJxcXi4GAMALJMUeSY&#10;EKJpep6n3QID9URGowFCBnB7UPG2Ke+tn3nrt//+b3/0g4+aulF19d1vvYsqjwDQmIoUF3DTgudG&#10;bJQxeTodYVNSSvG14zhZhmFh6jiWZUl3XyQhV7RgCZGuH+xKGMZRnBwfT/ru1ACQZWWeFwDQNLVt&#10;m7IsIegAAEmSfPbZhcTI8b0J51yIBH0QXdfqKAx4tihKi6LYi3hnWVkURf/W27YRonVdEx00LQvi&#10;OF8s/DsUK8riEriRZc65kiQF2gROp5NHjx6cnJ6VZT0aDYIgCMNkOp0slwGlYNumrqvz+VLXNV3T&#10;VIUHQVg3tWjAdS1VU5F6GW7i589fAoAQwBWma+pgYOPwjqBD04iVH61PTgFAopI3dEe7+Rp5Uh0L&#10;NU2zNA1t+7ISrka2tq+jKLUsFQCiODk6HPc723od4uOfplnPYAIAAKVYXdflnNV17TrNchnYto4q&#10;laPRYH6xGI2GhIBtW/OLRSfFZVv6crn0hgNUv6GUAjRl2eAt9OkMDx/e/+zF+dHhWNc1xCK7tXSn&#10;wtD1NE2Tsck6JmlZlvP5wrYtzGuo62o2mwsBpqkxJnEuz2a+57m4j2iaqqmbqm5aIaqqRqK7aMUu&#10;oFJ2Zl51U6NwpswktDakROr7UBqGlmUkTXPbNjsrSlWVVHVc1xWyCfAKNU3u1lS3lY5GVJYlygCZ&#10;polAAwB4lyIw0AAAIABJREFUg4G/XnuDwWjknJ2dHx/fs23z4mLez5MHAMboeDzMsmK5DPoRckKY&#10;Yah38LWvl720iJ2nbAsAmDUAAMiPw+XEcLh1UCoroXBET/TF2h+6TitE01xSAACgaa7oSq7XG9ex&#10;cC+TpnnnA9q2SDBsRNPM55u/8e/9EgD82q/9+nvvfQUhgBvXIb18q8vSFxHYG2YZo++881UUPek0&#10;HTu2xY3gwnp96fOl6QpWDgZiuuMorEB3Kc/bmrxGUqCXcYibVcMxZ3y58pnEUSJB1660Y38ht7sM&#10;3NxdsffaK4RQ173iwsC53OnWWZYRBPGNQrlYkImJJQxjdEu5raCoc/e2LLe8hrZtZJn3xR1uK4QQ&#10;Xb9cAKMdsmUZiqLEcdY0NaX0wYPD58/PHz06hKsOYpPJaDbzp1MPAExTC8MkjjPDUKS/9bf+o6Zp&#10;G9G00LZCiAYlbdc4FAJAIwTKUaia2gqBrj7dNSG4vv3kVf8IZJwCQH9/jl/Ns7woKtuxkiSzLYNu&#10;tf0DSonjWCjfgvv2KEpd10I6AOa/7Rl+9GunrsumEV1I5OXJxfHxQZ9x1LaiKBAo6muN1J0bJXqj&#10;ti00TbXZJJq2DZFh76+b5uTkYjodW5aJPVWSZEJomiYSY45j7XEWdtHaK4SFKIqqqnJdOwiSJEkx&#10;Y5Nz5e7leNNUkkQlaX8JPrtYPnxwdLfTYVXVYRilaY6gaZblvZTRrCzrLpYOvT4thECu5i4zGSUM&#10;Ks5RG5kQQlWV67rWu7srGgFpeklMiKK4H27tdxvO+WaT9N+GYYyNSAjt+AsdlyFJUl3XcHzKslxV&#10;lbbdQnHIXjFNA5HKsqqRaESoVJS1YWiMSYRSLrMsL01TlyjrZ1KRXW48IUTXlSDYmKZOekVR+GAw&#10;+PAnH5umjejgLs2VtG2raVpZlgjiti1IksSYFAQbXd/mubVtW9etLEt9CoMssyAI7e0ARDAMvmsO&#10;QshuUUuoaF9pz/Ylim1bP/zw+chW3Ksh6IfHB//L//bP3nr7rT3By7O4/f6CfOfxzWAWViDn8o99&#10;OGIJzlKwC6fsEWX7C/TuRR9h7qgKCLfjx75ocgSuQsIwdmwTALI8L8uwI5599/c/eO8b34BtHC/u&#10;lgh9jHavWJZR1/WLFxejkdtxTHa/tSUy3MHL2DFoBHaA63d947fqujk7m4/HHn0F/8hXLJqmLRb+&#10;jffYL6a5dWzq94S+YYQQwnWd1WqTJKlh6FdniVuLEIIQME09CEJMKL36/1tKwsWFr+tKn84DgOIL&#10;Rl03UbSF7QkBRVF3qjcU/xhD7oCmaWpVVXFSpCnSWKjnDT76+LODyRAAGGNJkiAHCgBUVfH9AHuC&#10;qmoXF3NUWySEWJZxdr7kCnNdOwyT+dznnMky13VV1/UwCuM4xqgU58rK9wkhuB3y/U1dN5qmqqoy&#10;n/ujkaco/JNPXyLGhBOQaeonJxfdghJbuWlq0zQ555JEEVxo6sZfB5RQXdOqqoqTNE2zLMvzosyL&#10;Ms8LaMGyDUrpZhNxReac4/Wv14FhGKZpzmZz0zQGA/f5ZyeDgdPvTtcpDH16WrfSMgzdcSzbthzH&#10;cWxTVZS6rtdBstkk0LaHh2NJktbrKMvSwcDSdX2vVwtRJ0kSRduZCAiRmaQovK5FGIaKorRt2zSC&#10;EMn3t2kyqqr4fojxH0VRoyjSNJXuyI6maSBroHcX21JVZRjGaYoaRv1+SQCANKKVqDGwX3vr0eho&#10;/NVvfPXeo3tnn7z8g//re6fPT++/dk9SORFAe9TW9Tr0/WCxWC0WwWq16f4uLlZJmqMsomUZ5+cL&#10;TdMkiVqWgcZd2BV78/XljNmFAQEAVyk4S+7myrZpBGOsP3ViOT274LKEnmcAUBQFRpjzvFQU2TQ1&#10;TVN2kecUhQ/atpVl2XVNgCZJCvwAygYRQiiFuq5lWc6yfLOJVVV1HBPX0+t1hM8aY8yy9KvZ5qqu&#10;a0EQJcn/R9y7hkiybelhK3bseD8zMjIr69HV1X36nHvOvefeMQOyZ2wZRjAWGms00hj/kAWW8YzB&#10;oD8C/zH4p8EY/xXIIGMbgzEyBo8NBtsIDMbICI001+P7OPeex+3Tj+qqrMzIyMiIyHjH3v6xIqOi&#10;Mquq+1iSvWiaqqyoqIgdO/Ze61vf+laOf0WWqa6rdV2v15tDGZeqqrK8dJ1bTriiyJtNLMtU1zV8&#10;lLZtJUmy3WbjsVdV5Xabe57DOVsu17quGoZelNVmExuGoSgy0us2cbzdVkWeIVvHG4+88Wjsj1zX&#10;MUxDURRUT8IUliTJtmVMfH86GY9Go7qur66CMFwjMEcplSQqSbIkSZqmmaaBuwMuRCiJtWMdsqpq&#10;VFXJsi4/maSZbVtIXhAEoaoqzgUMyZJkO+h6wJNkm6bb6dSntEuYc84ZazebRJZlrDJQVXU+X6D0&#10;AABJt5ksUcxANE1dlqUkS4wzDoxz1FAXADo6A74LjDHXtS7fLWRZRIQOHV1BgF5bZPdPrSoWx3GW&#10;5UWRZ1lVFBkhxHXdNM12GgSCoiiqKifJFnVnRJGG67WiqJiOXq83qFK03W7RY9xuMxSkTJLUsixC&#10;iCiSbbp1HAtJgoQIZVnaNibMqSgKSFXWNK1tWZKkVcX63C8AENLhxfivrut+Men/tW17LzlcEABV&#10;aeI4SZKibStEkKuqaZracezr66WiKDip5vMF3u/g1wVJorquatod5YVHcsWHdgh0Dr0FVe0eSl23&#10;i8USHR6U4JEkUdPk9XotyRIHvo0zXVPqpt2mmSxJAELbsqqqGOOyLDPOOPC2bbKs0FQFHbAsL1VF&#10;BkFgrC3LGqf0z7/4+nd/9y9rmvZHf/Q/fO+TU9d1eqGoQY/V7lWN40SWKTKe+oUrzzP8pE+Mc857&#10;5bimqXc1Mm3btljMAbzDRIaCC+v1JstzxzF1XcfkPEZSwk7kDgCIKAqEiIRQkfSJXuQp9CSFXokJ&#10;rdfCIwMbuveGoUuSuNnEhFBFkfEA5CmkaVYURVGyvKiKInNdB+O7h7w1XBbwOS6DtbOLfVRV6WUX&#10;BEHoh27IX+h5CqsgtiwdaTI9735vClVVlWXFdpsXRdW2rJ/toij2y7IgwGaTlGW1J6C2p58InQO8&#10;3ZEEaZJ0hEFdV1ertWF0eFPSEYEFAJ7nlaLIgiCoKg3DGF0mRZHTNBMELv6Nv/HvtG3NWsYHXNYk&#10;3WqqKhAB63uAcxSLOhzKfrfbAxeiTWLZZsdKuCMpBEVeNE1j2RYAFHmJDgEhQhhuZEUZuXYXuhPa&#10;trUgiIah7eJ2QRTv7yeMFxZFSS94HoaRZZv9cPegoOtaQw+j1xrBeBW5Xoy3rGVpmpqmiRcvEJLn&#10;1WIRPL04w/LL3WwWkiSVZdmxrb58Y0e1kHCiD4clCNaKIlmWJQgEN3X8F8dpmj6GNYgiKYpalvcZ&#10;OH3ItGd13azXm7KssqwQBIYa5gOOqIZCXLquUSql6bb/672LwxijVIzjrarKvXajrqsoe7ML/PZr&#10;PYaXNyx8eARfEARhiEQQAmmaDWFgfHa7NrkcMQXGGHAoi0pRJEKEouxmeZbllm0QQaRULItKN3SR&#10;iIy1gkB0Q6OiSEWSpJltdf66uKPLCAKuR7erj+PYi8Xati3kVmHQSKl4NB1/86tXiiLjm48h847/&#10;L1FKg9Va1zXOGKpkhWGkaRqyEMN1pKkqSgkiDIGUZqzp6FUe0e8cRpvCowK5/+T28cfP//P/+o/+&#10;3G/+cO/zX//8o//yv7mtkkD7H78hvzZhH43241sy4PNTSl/Hwqe+uFisDUPbE/wbylUiJxx2WMNe&#10;2NwfhifH3/2uoTWOXv+yOLb5j//hP/rhj17gT9+8vpoeXSBXZU/ZEZu635uUMAxdkujLl28mE2/3&#10;jIQeNNk9OOHQek1HVVXCdWRZ5ofc0WKxbtu6jyJgxyEf2v87xIFSmqb5eztcYojSNJ3WVN8wAp1X&#10;/NqyjKKolsvVQ/L1e9aPmKapTYMcRW3wU4L6jqaph+E6z2tlRyfZjTMWTWi6rqmqUtftJk6Losjz&#10;oq5rpEwTgiW+RBRFRZF1XTFNY7Xa4HKkqcpyucJdwzT1MIwQHIGueCTWNJVz0HX1+jpAjIMxZhjq&#10;ZpO2LXMc27bNMFyvVnHTVLquq6qq63pZFkm6lWXJceymacNwY5qGaRqCQHA6maYxnwfj8cg0zV/+&#10;8mvsrYv0OlWVF4tQ19XdrsQFgTRNg/1usRfvNsu9kSOKqINDFFnSNE1VVUPXNFXRVKVt2yTZGqZu&#10;GkaWZUVR6LomSZJpGovF0rZtVVVWq42uq6Zpvn37Dh2m4XO5u7DzIbhzMM04zmpFkS1Tt23dMPQw&#10;XG+3xWhk6Hqn6bjN8njTPZ08L8qSaZpqmhoWLGzTrKqYokiyLDEmBEFoGHrTcACQJBpFESZU8UYE&#10;QSQETNNYLkPbNvtrsyxjPl+qasfr7v8xBo5jSJIchuuiaAa06t0SVDMuCoqlW671f/3v//jH/+ef&#10;6rbxyY8+iRZhtI47lce6bdv29Zvr+Xwpy9S2Dd/3JhNvPHbGYxf/TSZeVZXX13MUqbEsY7FYYnw1&#10;jHOGu+QhvqCq0nwejkZ2VZWKItd1S6mADoCiyMOtsyzLd1c3J8e+pumof1GWFSFiH/ljwJNleds2&#10;6ACsVpuhiLKiKDc3Nzj/BQHqupZlWZKkMNwWRUGp5LrWTrktj+NtXx/Rd4XYM1WVdV0Nw7j3JSRJ&#10;0jQVoZbh/rXZbCcTb7tNh5GbYWiLZYRy1FdXC03TLMsoy2YVrqbTCWNtuE5d19J1FRsHWpauqmoQ&#10;rIQuqSOoKoKJWl1XSVoURVWVVVUVZVGjjmNVFXVdl2VVV01e1FVV6LqKtQ+OY0+n4+PjozzPL9/N&#10;TdPC0Ku/vKK4XYIEQWhbwHFI0xxHGx9ikmS6psiy3IcKcbx1XRuAx3Fimjru8pyz5TKUZbWvLEPi&#10;Ei6nbcvieCPLqGbNVFVdLgNFUQgR6rpCrUTGmCzLeV7kRa4qCoDQEZF3QAPnwDlr2xanum0bV9eB&#10;QDjid/hXsLZi+L4jxIOBs66rmqbVdb1eR5ZlmqYxny+qqpEkivWqcZJjFJdlmUAEAYSmadJtpshU&#10;EMh2mxmGwThLt5lpGNCJsukIsSGgAADYIr2ua8dxUYF7EAcKqqpYlkUpWa3CPC9VVRYOiD+oyDuo&#10;gVIQTNxstllWZFmWZTn+w40el1ZVVTVNZgyC1UYQmGkam01CqTSdjr/88uvpdEIIcV2bELJed/qX&#10;qirtLZV7V1JVdVlWfT+RQ+Oc7VUl35uHwDicEKKqymazSdKtIquotoD1HeswUlWlrqu6aURC2pYX&#10;RYnrTBx3dYW8Sw9XgoAZGijLGvdNzMY5roUPRRC0X/u1H11dXb/69uuLizNCSNvyJEkNQz/EF1ar&#10;jee5oihmWS5JkiSJnLOiKDVN45ztkFwAgCzDdGDbtqyu27ZtOp0I1nLGkOSC87BlbbiOyqIajRxV&#10;VUQyJCDcer89ssDaNi+KbJujjmNRFGVVFWVRVVVZooJjgaR7xAj67FTb8qZp6rpF1E+WJTwAw0zT&#10;NMuySpK0aZqyrPKiKcsKK85s23QcU9fV1Sp6KCXTIwu9xXFqW3rvIg6j+n7Nb1tGCN+pQnYHzG+C&#10;2cwHgCwrFEWilJZlGcdblKtEBXHUadJ1TdNUQvhmc1si0TQtBoyYpJFlul7HGD0JXbZ4H18AAEEQ&#10;i6JjGEkSjeMODSFEzLIco544TggRJEmSJGm7LQSBo2QBIUIcZ3hHmqZEUULrutpNcYAd10DX1GiT&#10;jD0HdsABEWlVN/QAn5Nlebu9xzdlbYsH7xUXpGkGAKZlEiIMe4rESWY7dlmUPS+AECHaZLOjyS5B&#10;8VhDSgDYZrmi9rFxW5R1T8HobQ8EGbY/7Bk7AMAZW4UbzxsNLz4IVs+ePRnWRBAihOvIthzTVHdU&#10;hTsXuWeLxdLz3CH/ore+RIexNopSJBFQSvvPKZWqKt/r5rheb9yDBkgAEEUJAAyLe4eGZ+jRU6RE&#10;7n4x2pMDOTs7+uaby+fPT3vCsyBIVVW/NxrZMyLSR/pQDu2hY3abDRa3dy+wLEtl1Sqy2JfYCALB&#10;Cog873SJiUDipPT9kURFfHCs5UiT7pctQSDC3aeGf8Hz3J4C1BOwBYH84PuffPvt68VitV9GBEAl&#10;4o3cYBn0lRGmaaxWa0zBWaaJuJVhaptN7Dh2J3XGGBAR7qo8DkskOGsxDv+nkrU+NELIX/rdv/hQ&#10;lcSPf/yTX//1H8Fu5P/4mv3Hf04eFkfsXRUm2Bljsiz5vnN1fTM7msBOfwF22dr+F7Fjyz+L+xoa&#10;FVFqS7Rt5931uv/8e99/+pOf/uRf/rO/CQCSJKMMJP4I0xSbTe4490AMrmuJovCTn/7y8x98MhyB&#10;Pt5+BA/qblykcDB6exZFm6pie72F7rV+DL8Tv0NVlThOP2Rqua4TRUkcJwgf7B2Pd+15jq6rL1++&#10;QR/lwy9D13VZlufz+dHRpGe9CoLIeSsIgu+PkRoKAKqqovuym0KAF2Pbel/P1TQsjhPGW1VRez3I&#10;HYwo2raeZZlpmq5rB6uoaRj2HpNlqaparBeQJAnTksjWOj72r67n/tjDm/I8J4pi7Fs5nU4AIM+z&#10;N2+uCWGz2ZFpWoRAFMVpms1mE9M0wjBSVdV1bV335/NgOh2fnc3m89VsNv7kk49+8pMvPv/8U7xI&#10;URRt2wyCyHVN9MQ4ZyjPXld1uN44tmWKpG3ZfL7MshwAKBWpRFEQQVVkSkXd0HRD20SJokiOY3PO&#10;EfTRDc33fVTqtW0TuztNJuOr6+D8ya0K8tAWi4BSkVKiqsq9ThVjrCjyorjz/nqe1Re8RFHSNI2u&#10;y/dqHOJO5LpWHCc4nqoqua57dXXj+z4AaJqyWIa4y7uuvdkkruvibut5oyhKhjvddDpO03I8tg/3&#10;EUqZ74+ahmNbzfHYHlwDr/JSkumf/B9/slyEv/PXfufo9AgAbl5fFUkn4/fll68A4OLieBgPH9p0&#10;6lMq/+znX33/sxf47WIRuK49LI/ijzYD6q/csowkySxLj+PEcZxhB0oACMNN09RPz08BIMuKPM88&#10;r+v9iRNms9lyDpy3mqbXdZMkkeNYvu8iG19VO1HSs7Pj169vnj490nU9CNZIMj86utNGNAwj7NWH&#10;31ZVnWVFlhf9AazlAC3jMDsaSZI8Hjuc89VqIwjM80aEkJMTVGq0+5JDzjmlpKr2s7jTSbfn4q+4&#10;ru15tpxSXFI0Tb2+vrEsczr10zQPgsj33dlsGicpcqAIIaika9uWfZ9OdN+ED3YLQpKkeV4IhDi2&#10;hc70kydnT56cXb67urpaPH9+qqoqPq/x2MG/KAhE17UwjJCTPGSGCwJJ0u3pyVGWFUifzLKi95fa&#10;FtADzLJ8u819f9RjrLhj7gjkICtSVUubTWwYet00AGDbZhCE3thVNTXeJGma6rrOOFM1tSqr1Sp0&#10;HBvFqhkQBg0hAjDseE0Ya1F/7ux0enW1CMOEUkoEtnOBKAAQEYhAGCdE6KWRQBRlWaaKIvm+F0Wb&#10;omh8f5ym6dXVwnVNQojr6IvF0vPGtm3d3ATeuHsZm6alVOJ8PwSAXs+FEEEQe1+aMSJJMrnbhHJ3&#10;ebg4y7jShmHIGJimOSxfvTdEl2XZ8/Zr+oIgrKoGa99wzCml/tgNw5BS2fe9q+vg5Nj/9NNPvvji&#10;V59//jGe567+JUdGgyC0VbXvt2iaQSlNkm3b3rZpHBp6B3sXzHk7OKBtGs45KApVVZXz1jCsqiqv&#10;r680XVcVFSvZq4rXTatpGkLkiirFy8QwNc4YVkb09eBpunVdG7fLOE59f4T+fFV3l/fFFy//7T/4&#10;QwD4X/+X//k3fqNLJsVxfCiRiFaWXZhQFAViqUmydV2b3+Gq35LEq6rGBO6Oj4wRVwd/VHW9Xm9E&#10;QsbeCAGyO8L/Oy+9KIq8qqmAsgIClaih6zhnYPBG914HsnuqqknTjHEiEiaKIoBIqUCpiByZsmzW&#10;641p2sOGjnhH+L4MrwGNUsm2zaH+9+NxjT8ehWHcl+0PjVIRyyVUlRZFI0n37yxFUaLUxXZb7DUn&#10;vns2aTQa0kvrKEpxXtm2QankeS7nHD+0beNegUlNk4Nga1k651ySaK/AqGlKluW4wM5m01evrs/P&#10;VUKI59mLRYBddVRVbRrej4zvj2j//g/1C7dZrqnKMBqvynL4MvcmCKQ+CAyiaON57uGykmUlFYmK&#10;DWbu5mOj9eajj86v50vYgQuMcWyV9F5NRwBomqosyk7Dn7WvXl89HwR+nPPtNs3z+m4R+J3KiB5c&#10;YLzdbLb6XeWY6+ub2WzSYx8AQCnJssK2TMvSkAm/C4DveWaoTYKL4+NGiNjXvDVNvVgsTdPA1A1j&#10;7V6Inm7zYWsMtLLMYQBY3GsP1aC6rvvu3bvJxB8OlO/by2WAFbAA4PvO1fXq/MnRe+9luIBSEfsy&#10;3v8eyjIdBnWKQvsipaERQgjBGlQuECIC6IYWhrGqWkSkAICVDgAgoI7rDmugIpGo2D84IgpRFCuK&#10;7LoOwgr0oMAEz0OpKIpCEKy98QinqiiKWON9cfEkTbOvvv720+99xO4WxVKJYHNmDMMkiYqigFua&#10;okh5vgUAKtK9nWlYss5YFzUxxvGW3zva/+R2dnby4x+rr97ML87vTCrsJfHppy8wuriMma8JNu2W&#10;i0NkYfhttx4dTcJwM2x2MAQU8Bj85J8ReoImy2pe1LqGONHtavb0yewf/fGP0c+zbTWKktHodjMw&#10;DPN6HtyLLwCAZZlnp8eXl9fn56dwuxcSdm+d9IHpunIvitzb/Gbpj72+PccHGo7th6MM0+m47ybw&#10;uGGRfBwnPaejZ/L3x6iqcnFx9u23r589e/reBzpE0yilJyczDCoo7dWzOohBFEVs255lRRhGsqzY&#10;tvHQOMsywdspiurqanF2NsMz4E9N01wuA3w9X3x0/ssvX37/s48AwLYtDP7xsPHYu7oOphMXaQuz&#10;o2kQhKJIULTYtu0sy1arlWEYqqpqmn5+rgPAYrFsmsb3fd/3GGPX18HJyWQ69ZumCcP1dOqfn59g&#10;Vw5sGzGdjj///NOvvn79ya7NtSxTVZWiaKPrBms5bsRpmlZVM/Y8ztu2Zd9888rz3OnUA4Cmaeum&#10;aVvG2jZOtk3dZFn+8ccXI8+pq3oVbo6m4+l0kuVZtE48z7UsPQhC/N0o2riuU5bV27fvTk+P+8eB&#10;SFxRoGQAbxoWhtHVdaBr6snJVJYlQsjlu6WqUEKorsueZ+0tU7jL3NwsLdt2nHuAib1tCNdMnFqy&#10;LPq+j40YBEH0Ri5K/1AqN03MedeqXdcVxprFYoVNv3E6Pf63KBV8f9Q0zdXV8uTkVptJ1hQOUCTb&#10;Jx89GU/HL3/x8qf/4P9Ok+y3//XfBoDoZv3ixZMP5D+7rknp7NWry/PzY1Tzns+Dk5M773gPMfR7&#10;+jDAwM+xecS9mgvr9UaSKPqadV02TYNwNuywBkrFYX8HzqlpqkEQqapqGIrv+1mWBUHg+z6lkmHI&#10;2LbJ85xe7WJ3trzYeVYAcHW9BABNVVVVudfHuLpeNk1zdjoVBMH33bZtg2Aty4pt69OpH0VJUZT4&#10;i4oiBcH6cI0SRbGqahSD6BtwmKYuy7Or6/nZ6cnp6Ql2RLZtQ9eVy8vl2dnEsS1UHmmaNoqSqm78&#10;sX148h5hhEEogrx9QsjV1aIsmx6uOjs9qSbVn/z4F//ib/5zw5PgqOZ5hX0Ne0uSbFgjXZYlFo33&#10;4QE2qoSOUcJ934WBm9Rj7n0YJlEartayImNMJghCWVZVVUmUqpoSrjbIoKybpsjLsqpUTaUi5bxL&#10;tIgiYZiP4QIRRHQqCIHeld112u6TN3f6shEiYmTYNKwoslWYnBz7qtq8eTs/mo48zw6CUDc0KlJK&#10;paIsJCrKslQUBRWpIAgY4vZRwEDVnwIAai6IosAZIxJ6+GIYrufzm92joYoiGoah6zqCv715ngcA&#10;aZoFQYoxEqWSZSkfolfFWOu6FmO8LMvLy/ls5u+i/XY0cpbLYDo9OpqOEIGdTJz5fHF2djw8g+va&#10;wq4QiRDVMO7Xa9+ry3i8GmJ4eQDQKxRkWXH57nJ2NGuaCgBGI+/dfD6bjFEQEYXpuznDGQDU1Y4O&#10;0IXxfWOm268JEdDjGvYy8CdHkiT99Kc/PTvz+7JuABiNRkEQHkYuZdWfuftk2LWkKArOd7qtqrpY&#10;rEzTZKztJzYW0aRpmmVl2zaiSMfefveH7vycJZstAIiioGrqbGLDLr+L97IHKxAiCjtHHQAoFXW9&#10;c8mGp+09bU0D1zVfvXprmk8wiBsM1IOuC6VilsV9k2m0PC+rqmqaFh8iYy1jhLGGcVAHWhXDYbcs&#10;PYpi15Uoleq6GJ6tV8fnnCHK84hY3nablWWNo6TrCoZOQ7ghjtOm2ZqmIcsSLkFJkt0LHuV51TQV&#10;Y+2OYwVlWSKkPh67q1U0Hrucs/PzozdvblCIYTr1UTEHAExTi6IkTXPEa7qWbP2dM86CZcgZt3da&#10;IEQgUbQxTe2QvAAA2+32kCYAB7QFPHlRlJ2A1l1w4d3Vzfn5MdbCILhAiBBFm9lsegguDA0ndJom&#10;dc3xMqqqnt8EPbiAfYA457qh+b7ZP6HBRO/eZNg9+HAVoVA55911Xl7e+JORoWs91IoLsW2bYRh7&#10;nvQQbUEQSFnmcZwZpjGZ3BINoigRRQGzB48YpdJ0OgmCQNf1/nnfPeBOWI6mKFqSrOEBe2SOoh0f&#10;z969uz49vV1SXde+uVn2arEAMJ24/Xx6yOq6keXb97OqaulAir83yzJ7mgAAaJqRplvXRREgkRA2&#10;lHgceXa4ihzHalgHcxJBcGw9STLbsWRF5pyLgmCaRhRtBGKJhIzHo/U6nk59fFKzo4koinVdr9cx&#10;tq50XVd+gPCpKPJs5i+WKyrSPcV+Xddsy1qvI8PA/rQMcWXGuCRJabpFZmPbMhBEIu6APNZ1BiIE&#10;2pb/hnT4AAAgAElEQVSJYgftIYWB8Ra6hMP/D+0qf/d3//zf+c/+i//w3/tre5//zT/4vb/1X/3R&#10;H/7hv0kI+d/ewJ89F5FI0tu9qWwYhLiH94KAwv+Xt5nlxb0osm6ouzhKiKJ8z2+O4403MjDKvfe0&#10;wSp6sevOiBDJQzd1GAynafk4MWF2NMEoa3iGR0ZsuEGiGN4jJ+8ty/L3Lke9aZq6WKwRbHoovKdU&#10;fPbs6ctvL8+fzD5QirK/8unUD8NI15mqqnj6AdDeAgAyYLOsWCxWnjd6RJ6QEILtA/osd58MGY08&#10;BNoJEfyx28Mrs5m/WKxc18XTnhz72CEP5Uh938vyfLEIbdtUVRkV7OM4DsMI9RcIgZOTI0LIm7dz&#10;WZZ0XT0+9tfreDbzkTGbZbltW7KM5dOdVyTLsnT3Samq0rbtarVyHIdzlmU5Y9w0TQQX3rx55/uj&#10;fjlC7xx5fgAgUpG18M2vXn7yyXPDMDRNXS5Xs9nUNI2qrKNN5I89kYphuPH9ESECilQ3DXvz5p1l&#10;GeOxh9Ev562iKNMpNsHpxpN0zVMZAFDxDkuu31yGDvfR0WS5XEm7Bul7Rw6NMYbs6522PNi2jmwv&#10;2zbTNCnLUtd13/fDcI3SiQCAaeqqqoJgjXNDltWiKKqq2d1Ft1LVddl3WqWUep4dRVHf6I7UrJXh&#10;0z/zg7/33/29X/z4FwDw7OPz3/q9P+f4LgD4D7BhD4MEHBld17J8zhivqooQQZalx1VUv6sVRX18&#10;3G3HSdIltcqy3G6LIdEAraoKAFGSRN931+s4y1qct5RSXFuwLeVqtfF91/Ocvpsyonh4tjyvlsHq&#10;7HSKMP3hE6yqWpLE49m4bdtXr69MQ/P9ESHE90dFUcxvQn/suq7VNDV+3StNorVtG0Upjud06uNs&#10;Wa3CfnmUZZnvVj/fH11dLRxHp5SenU3CdeTtEGFK6WymAMB8HriudUi03Ek2CsOGtQCwWASua2Iu&#10;R9i1+Xjz5vo3f+PXYDell8sQOThNUyNhpD+tIJC2bZHnL3Wqb/2PYG/EiqLsO3ei9eSFqqqahmED&#10;v7ZlgkCAAwolRlGMv7Vexy1rp1OvbppoHauqYlmGBd2CjN6FKEJZNlmWFUWLWXRB6GJ7URQAw3Kx&#10;S/xSKiHvAxc62EWhAIBBlyzb0WbeMdRG5nq9sW3Tde3lMhiNPNMygmBl27aqqtgAXhQJRlm6phd5&#10;oeu6pilVVRmGLgjQtkyTJYEQ3/fjOLZtCZPJz59f9MromHzOsiJcp1WZMU4kSo+O/H6177sC4+OI&#10;4+2wFaUgtLbt7m0NvdsPAKIoep4bRRsEi3dzQ2qaBuOutm0nE/+LL351cnK053vjwvI4j2lw8Ici&#10;C7vcPmOMoXbGTnahQlHztq0VSvuagi4zylnLGN9txG07OMvuw+FfHLZjkyXKGVttNhcXFwDwy1/+&#10;8gc/uBiMIcRxehjfXV7ePDkbA0CeV/cOwmw2ns8XnufKsqyqUtOoi8WN542SJE3TtG1Z23LOW0WR&#10;RyP73oYRRVGgMK0sS57nIBoFA2QBn+werLCHG8LDUtn9A2WMzefB+fmTHg963B0VBLJebxjjp6d3&#10;knBvL+eqImmaLssyIbe6j3vYU9PUhyJ6Q2OsxQO220LXZQDoY/U4TlF7cmhJsq3rxjBUw9A5Z5zz&#10;NM2b5haqwL6V6CokSYY9nmVZ2lN8zLKiKAoAUFV1NjvCS8Wgr7/gPO+ABiSLW5YRx1tUP8UdBJ0B&#10;17XCMC4KQVXVjv+ww8B4uFqXZXV8ctSjLGEUWaZBpa7YYQgvLYPVxL9NebHb6P3O+4PfrtcRZgXJ&#10;oEWwQMhiuR57nqLIwk7UkRAhzwvXde4FF4a1QIy1q9XGslRcaLZZvtmk50+62DiOk7bl41uh1GHP&#10;iB1jYVAZkWVFmiaWZQyd8svLm+l0pGnKEFxAhI9Sii3BDsEFQSBZXmTbXJZJL/YLANttulhGrmNl&#10;WZGm6eMhOpph2kmSSJKEDaX76gZBII5jxnF6GDJZlpok6XDdPByBR+z09Pjdu+thEuPoaHJ1vYrj&#10;DOnH2IkXId6DlZf1te73xnJow1araEO+qCTRIXcGaQtYQEUIoSIVdn2Sxd0eKYqUcSCC4Dp2FCXT&#10;qS+KxHWdNNmORrYoSqZlFEWnHoSPT5IkXdcRKoqiJE1u2QSqKvdMYHw1/LGXZdl8HkwmWCnd7VIn&#10;J9Of/fzLTz42h+ACZ6yuazysuxHeAkgAABwY58CB7UKztmWUdknsQ9V9NiiRaNvvViLxCDl/7w0d&#10;DvUjVRJ/+qc///Vf/+EfX7O/9X2hL11+BFkgpG0aTumDl9GzGD7kpvpomRDy4ZEz3IlO+0+Etq36&#10;b1dhfLID1DhvhsfXddO2XFEeE4Vum1ti1PAK33thaZq7rrl3I4e/aFlmGG5c1xqm+ocHRFFS1RVW&#10;oPQjyXYuCHwAkSHLiofKqe41RVH6FkSH14NGqfjio/Orq0VdN6ens/c2Keg9fgCYTsdRlGRZ0SkE&#10;M4bJN8ZQVBU4bw1DMwxtuVxTKu5BQkNpj71L6r9WVSmOaxyr2Wzys59/PZ2OEeOYTsdBsFFVVddl&#10;xth06gfBum1rx7EJIbqmqYqy2cToe1FKsP4iTbNwHeqagTvu82dnL7+9fPHRBVYWlGVlGLosy4vF&#10;yrax0mTjeXfGnBAylIzuijDnN6ZlbLe57Zj4w8UykGUFPYaH+nRQKn766Yuvvnz5/e9/LEmS542C&#10;IPQnnmnqsiItFuFs5hNBXCyD6cSnVAqCcDr1Ly6epOn25beXsyO/l1Lj3bImYrscpFvjM0HtiT3t&#10;BjjYaPrmDo+8473L212q7wGAquqLBfZGFU9Ojl+/fv306VMs6Ivjrefd/l1Zln1fBoC8qLMsxYhr&#10;73qahgfByt95LKqqRFEMAJhioQBgyEenR7//h78fh7E/9WRdBQChaqSsGS6Xq9VmD7nA82NjP+hC&#10;BU6EbslijNu2EYYR9jYeXNU+haE301Qf6Uj9kCF7djj4eV5tt1tZpmWZOY4lSSI6fwAZliO5rj2/&#10;CWdHHjqIiCy4rnM9X0lUHI0sTIUtlyEAnD85FgQSx2kvHLi7ESznFDebejSyRFF8dnGapsXLl29m&#10;Mx9FSWaqim3SbdueHXlhGBMijEb2dlsWxZZzIorE8+yhG1CWJaWKJMkDovVtGnA268p8KKWmoTdN&#10;o6rqcCE6OZmGIUJO2i45f7/Ye1FUcRz7vjdcLpbLMI7zH/zgRf9oUGe017lECAa/dt3byRbHySN9&#10;0/asv7WqqvqQkPG2qRvO2Wq1dlyrbZu6bnALAIBguTYMXdfVOE7zvBwPSBBlXkRRwhjrVH6IYJmG&#10;51miSJDOIOzQVSKIfRS2Y4qxoqhevXo9nU5M09y95jjsSHCuGGNN0xJCsBEAY1xRlCwrFEXkrIMq&#10;cMeRqFg3LXRl2BtdB13XoygyDN0bjzZRIopE03RZpr7vhetUlqksq31NxE6cX7JtybYBAFla9c1N&#10;UDeNROnR0WjIb6VUwnTU0FarTdtWhIh9YqyjVOwCb1EUyrIcPizbttfr0PfHnucFq2h25J2cTC7f&#10;XZ8/OX2EHIFvnCCQLMvDMCqKmvGWCKJuaK6jDxWFPhxZYIwz1oRhZNtWVyXHGGO8LGvDYB2IwIFx&#10;xlnnZHLOm6beneQWXKiqum+lOdwvkjTDEvj5PPit3/oLAJDE8d61tS3scSfrus2L4uzsiHO23W7H&#10;427B6d881GWbzaaLxVLTVEVRZJm6rrNYBLIij0besCHlHrjQNHWSZACgaYrvezudO7ILDfeRhXth&#10;hb2ymsPRzrISY2kAoWl4D1U/Yv0igKUow1xpnpeLRXhyMnkkgbo7ibBepxhBPGRt2+ykSWrPswCg&#10;rhtRNACgbfnwjnpkYbjTCYKwBxzkeRWGEbaQsCwdQE/TPE23mqZrmpymeV03AKBp0hBISpKsado+&#10;rcU5X60iQoSesiEIZDy2X7263nWPlnRd6SsjPM8OgjWlIu3mKQAAhKt1lhVnT25z1+Fq7TiOSAlj&#10;HMgtDwcAonU8Gt1XBLHt9sVhDNPUjSLLWBYxlADNsnw8HjmO0UXvQkcNqOt6PPYeL4uI46Rp2sEq&#10;HzdNc3LcRcVBsNZ0FXsFwX0NKYeVEVVdh6tI11V/4vEdwCkI8Pbt1Ww2wf5n2DgHdjXkiH3MZuM9&#10;+hAWvaCa4NBlz/JitYp0TX12cQYAAM52m758+e78/Phxz1tT5UW8aVs4rH3FlnuHnGZF0eJ4dYgv&#10;fLgdHU2Qwdt/cnI8fvPmhlIBH64sS7puhGF8GJZwzlDj/JHzK4q2Xm/utoC5vwEn3KUwINYwGtlh&#10;GI1Gdt0AIYRSER8ZIURVlXW0wa1Uk6WyrAWBUEps2QzDiNw29RAwIYmh195dFEUZhhvYBTa+70AH&#10;7KnzeaDrqq7fRlYj1w3XsW13c76DlttWFEVc9xlnVdXoOrmj6cOBcY6AnedZi0Xw5MlJT2EYNqo8&#10;GI33x2mPH9Afcy/KcHZ28sd/LD1UJWE++Z6viRK9HxXurRtVDaKK+VQEAEX50AzeIdbw4ZDKh9vw&#10;Ql6/np+d3ZZTDSOHKIr6hqz3UhiiaDMa3bNhfAj8UVXVXmB8CC4wxhRFzvOyLKveS+gtDDdN2zi2&#10;pWnKYrH2fadnAQy9w+8Ex3yIjUbmYrHCNi6PH3lyMmWMXV3NAeDkZPYQTfHQMIaM49R1rf5udh1h&#10;AaDbFGYzP8uyvSL8wfk7hwNZCYgg9D/yvFEcd5LAn37v+TffvP7kk2c4gL7vhOGGsQrzmcioD4KI&#10;scb3PULIaOQ6DsOcOf5p2zZdYmdZHoZrWTG8kfnR8yfv3s0/+uiJ74/m825BRqEB27Y4796L/uns&#10;OrZ2F88YiFQ8OprcLFbuqKue3WySIi/PzmaM8TTdNk2L6VFZlvrOlDscnHz66Yuvvv720++9kBVp&#10;NHLWYXR0NJElyfPc+TyYzXx/7M/nwdnZjFL36no+nfioQ3l9HQSr6Ox0SnaKrZx3rT8R4sTwg1Ix&#10;yxvTbAa+3f3v6XQ6ns+Xvu8foo09sgDdmy6oqrzdlpomwU6/AGWunjw5vXx3+fzZUwS2gmC9Y3+o&#10;uPwCgK4pcLe2cVgZoap6X7YGAJ7nzueLfuZI66wxZNM2zR0xRNxWpLoFF9IUZQ6cPhAdBgxFUVxd&#10;z72Ri0/z5GR6dTU/OzvpmE0twAcvZaZpJkn8IfhCX+SPDcz6m83zKs8zWVZ8f8Q5syxYLkPXdSgl&#10;nmfvAm9dlmVvZCIb0fdHq9UGIYbej2qa+uo6mPhjTZMZa8Nw/Uhfbc7ZarURReq6hmEoz5+fB8F6&#10;sYzOTmeUEt8fVVU1vwn9seV5dtPUy2WoaXpf2bFncbzdtcnshEVFekfxR9OUoih0XXddd7EIsO3i&#10;kJB7cnK8Uw+5v/s1AIRhTCkdZlMA4O3lDRHEFy9uN4XlMuzRlmH/TtRWGPbWzbJbasm91jT13gCi&#10;F9pgewDG2qblnG23GaWUM1Y3zWK58sejoijTbYZMjTDcqKoyGtl5Vq6jDQAQgaiq7LqWLEudmBwh&#10;BDtwcUYEslc3QbhAmEiIgNx7QoiqqmdnZ5eXl1XFXNccru1t2zLOmqYLCE3TDMPItm1dNxbLhSS5&#10;DW+HFdaEiNh6sH9YhAiSpCBzYTL1onUkyxIAJYQeTUdRtKFUwqqrh2YXpdLp6RQAmob1QIPrOoZx&#10;P4+gZ5oEQdg0nBDoNQhwLeMcHMdeLNf+HSmWrlhJloSqqj3Pvbycf/nl12KvlCRQ01Bt29R1vSiK&#10;1SrOu2AVdM3wPBf17VA9MQzjLF8A75IohmHjLeyee4uQB+77bdsiBQNFHBnjeV3poPUBeZ5liiLV&#10;TQMcGGd106B+AQDghwD3FGYWRdnHDpi+7n/UvVmMaJq2Xq9N885ISpJcVdXwE875y5cvX7x4BgCo&#10;MYmf53mO0OpwPfR9LwjCJElN0ySEeJ7b9YzAe29vC2zruorjLQAoijQej5DJ3iMLsKtJ75O7AIDt&#10;V+EWaHgMU8iyLMsKQoBzURAE01RN8/41Z2iH5X7YKrsr8BEEALi6WlIqPH16fP8p7locp4dBHOd7&#10;CcUO0KnqUpa9wWGsL2eI47RpWsu6RRZQtg/u1kegYd/Kqqp7lME0NQAtTfMwjEzTGApPAECa5lVV&#10;6rra4xRhGAHAYbZYEIjv3+rT6bpeVUmWZb3LNJ8vaNs2u94KSRyn5+fHfBcZBqto7DlE7P3Uvnuc&#10;UOSlLEtD77D/aVHWrqbuhS5xnCAWMgQXiqJs6mbiuz01QCACpTQM17PZ0SNlEXXdYE/RntOyXIaU&#10;Ulz0GWuDYL0HMg2us+30S3eVEcEKfcRxjxHika9eXz55ciLLUg+bdYhZ1yxT3GlmUjxtGMYAoKrK&#10;kLAAAGWZL5YbTVX2tBJ0Xb+4UF69upxO/cfJyZ7nvnp1PQxF3luQj0psj6swPGKU0unUv7penRzf&#10;3sv5+dHLb9+dnkwwztF1hfMWPeyhESIiYHn3w9uv+xzFMJBzXWOz2Q4UU4S7v95RGFBQl1KKIyAS&#10;oht6URSqqsqS2C1GHYggCISMx6MwjBChPDqa3NysVU2lIqiqjC2g7719VVVwajHGirKez4PeB51M&#10;RtttPp8vMcPGGDs6Gv/sZ1/a9vMeXGhbVle7ZZSzjrOws1t/VxQYY/h+tYy1LRv2Ge0lGGCAvDzu&#10;m96+XA8ctrf3PIQy/JW/8jv/6d/+O//Rv//X9z7/m3/we//B3/67P/oL/xYGQg+dvw9lfQ0WmeDr&#10;ALclMPfgC4/73Id/qKrq76pHcGiKcnuG6+vgn/8zPwSAum0IkWA3M9frW/r0Qza/Cfuy+e9kmNEd&#10;fnIvuIBfuK6FASH0ZVxh3LaV6zo96FDXvKerkUGNBn79Tx1ikGVaVdWHTUhydnbSNOzt27kk0ZOT&#10;6QdOVNs2siwPgg0CfLtfEYczljGm67qiKMj0HsAH+wvI3u0zxmRZiqJmdzsSkntt28IR8zwHAQ5k&#10;ClBKJ5NR27YYm6Fq3XQ6ZozhBoy4g2WZrus0TRME69nMPzryg2A9m02m045AKMsy+lKIVVmWGYbr&#10;PSLD7UW2vG3Z2HNQ5Kgo8sVidXFxCgCorufu2i01LU/TLQAIRCACkSTquraiyN/75PlXX337+eef&#10;SJI8GrnBKpxOfFkms5mPM+rkZIp1yCfHs8Ui0A3NNIzjY79pmjdv3pmm7vt3trO+zrajU7V107SE&#10;cELulK0eAElkNptcXS1ns308vE8n9maa5mKx0rROZMu29ThOXdeWZdkbeYvFCiUze5igKMrV6jbz&#10;JstE09S92vjdmbUgWPdAZ78A4hecczEtBaEK0q2jq3SgBF7XLVaJ9vmMQ1NV9eR4Np8Hvu8yxlRV&#10;3cT5ye7WbEuN49i+Kzk4pDAMP9c0eT6/49k/ZH1tf9N05HxUTNA0fY/YPJl4y2XouialyGdZY0gp&#10;y7Lv+zuIwV2v4+UyRG8NK2mREJqmedM06NvsUSSQydy2jefZ47FTlmX/h3x/5HnO27dLkQpnp1NZ&#10;lpG8AJCPx84jg7labfaWR0EQAOjQZ7Asa7EI0J1FkpFpwp5MGH5+CD4KglDXVRSlruvcrdzh3/zq&#10;zcT3+770SJK9y1YwcTtu27of/yTZ9uKyQ6vrUpYp5yxJMkx3xfEWyxyGygtt2zZN21VGNE3dNHGc&#10;emO3qqpVEPnjURynAhEcx6qqKtokI9chorBchi1j08l4uNw1bQsAVBSBsRYYAAiEgAB93UTTMEQZ&#10;OEF9J/RvgbGKEHJycjq/mVd1443ueI+s7evnGaWkaWrGWhCAM4FzMLQ7jBtChLtwgyAIguNamyjR&#10;DY0Iou/7aZoKArEsSRTFo6NpGEZZlu+t0sglRC2Y0cjc8RpIDzREUbRaLQUBWkZEwkYjb0d566gK&#10;AOC6DmOsqurFImgahpMBDyCEAL9TpEkpKctaUSTbdoJVcHI8OzubYb3G7mGx7baIovTqOtBUdTy2&#10;Ne0eMTJBELACaBhyR1H0s5998eLFc1mWepGFIWEBunxAJ7ijSXLbtH35w3ab2bbNBtUQnPOmbVnb&#10;si6VdehCdPI9uGliu5DhAZxzd+QBwNdffXl2dkQG5E3TNLPsjqZsEIS2bWOAvdkkKCACANtt6fvu&#10;3SqMtmla0zTSdLtYLF3X7rXzAaBlrGnaJNlCl7GnPaywewp0T0p/R2whoihi/6BDBdB7rWnqPK97&#10;ec6H7PGQqm2bIAiPjqb9FVZVfXW1PDrydwqv9XqdSpLouva9LBXOWVXV9n3N/u5ebYtqI6y909Il&#10;jlPLMtq2XofbkWcg4IKG4gvIXOOcb7dF0+Q9bMF5iwURnuceogzD8yO2ZRhqjzjEcdo0jetatzLz&#10;d2/NsowgiPwuAQeuawXBWpYlBDhms2nXUn4Tp1GUXFycQCc6CrgoC4LAWbsnrd/U9TbLRiP3IZb1&#10;nqVpttNeugUXWNsGQTjyHJxAmMMXiZhllW27j5RFYHOEfrnnnL97Nx95rqFrAFBV9WaTTKc+vy+i&#10;g86b4Ywxznm0ibNtcaeIjmCGjL96fXnx9Ax9lL3JjZ0y+8tDnEZVtT1YQRAEFINQFelQhbEbByI+&#10;f36+WCzjOB1qTe0ZpVLf7uUDTZJo27Z76gzDthEPGYr6AACl4nTi9lRVtOfPTr/55vXFxRlqKxiG&#10;bln3qE4cnnZHbN5PXt2mJkSJ82zvPP3VEiICNDj+AEAIc10zSTPL1A1dW63WutH1mBQIISLt+VSU&#10;EtPUi6JEEu/5+dGgk3CbphVWgg3/7pB2CwCyJKIvbpoaSsqrqizL3nweIDu6quvJxF/cLDEPs9Nc&#10;qEVRQnChG4HdvXDW0RZkWc62uWkZRCCSJFV1pYldiQTrBHgGNZwPL6DvjdYGR94y54e/vvciE0J+&#10;7y//pXurJH7z+6P//nXzb3x+L3J3B1wAAEeFn6/eQ6YYlkgMv773YFQ3ePPm8vnzp981YE6zzNox&#10;IauqNgasyPU6tW0HAJLNrbJjWeaESMPX5179BdZ+52aZABBFG3vXvhdtD1zYpXNv2YzeeLRYrvyx&#10;F6xC1vLRyJYkGwbwkGkqUVTdS3MgH6w3+eHmuk4QrB9RMx78dUywi8+enZZl9ebNjWnKPfUO7i+P&#10;7ItsDUplZO/3tzD0kHYeJxIyV5436sXAhvAKdCz99XQ6Gk4bBBFc12KMXVycfvGLXzHGcK1gjCHA&#10;EYYR7hGILE8mPuc8CCJZpo5jiaKIDS8Qd/D9EaWiLEu6rqGm6XxeYLUapRQjW0EQBYHIsopzGIkM&#10;/TXvKZvArqS2KuuXL9+8ePEUAPKirKradW4DAFmiuqZBV7osVFUTx8l47CmK8tlnH/3yy1/96Ief&#10;AhDXcZfL6OjIA4Czs9l8vvQ85+xsdn0dTCbudOpvNjHeL6X04uJJHKfffPPt2dlpn6oaGufcNDXk&#10;jcNtNcrOcT9AeXzfefP2ZnbkPcRb6Sez541QFQJ2cAOezXWty8uboqiHWRdVVZDRgFtPXbdFUcRx&#10;PvQBBKGVJMmyTN8fXV0tT04mmGbwPHexDGaD9DXnfGzoQ4Gh9TpmjA+D4UcaQOAdDF83/FqW5WAV&#10;Yv7qQ1YMDo8RAAf3BQCw2WwcR0dlR9M0PO9OSirPS0JAURTfHy0Wgec5GPkjxCDLMiopzueL4+Oj&#10;0cjebLYo0+g65tnZFADW6wRLTrKsq4vu/7qiKK5r4Ga9XIa6rhiG4ftyGMYAKcJwT58eVVXVizIg&#10;eeHmJtJ1aUDeHKo1Naq634p78EdvP/c8r4fnkH8BwIatOu79LQCo63azyXoaAn6Ypvnbt9cffXRb&#10;jF1VdZpu+0ePfXx7mfcwjHuvr2k6GjPagEhSYyawaVpKMfTdKx9miC8w1mJlRNuybJvpulpV1WaT&#10;mJaebnOBCKqqpEkGAOOxy1r+7vJm7LuqqrSs7flchAgYalYtIyKholgUVf/ICLbKEgBQgmQ8Egnn&#10;hAmE4P6DQKE/9sIwWiwb/zZpyeqOet9tTJ43XiwWo5Gr6UqWZ7IkbdMdviAApbRtu6BdUdSmaWVF&#10;7mQpBGwGJ3reOEliLIUmRJhOx48LNIZhjBF4L45DKfF9D6snoEvyrcMwbBoBoJrNjnaMMKxfQKCh&#10;XSxuk0PQ9QjDUl/UczHDMEYSuyxJw9bpaJQSx9EdR3+kBcxuDuyv5LZtffLJi5/97Gvfd3zfGxIW&#10;oJN1RBSgBoA0Td2Ru6M2sC5y4R24wDlnbdu0LWvZrsidY/U6dgDvp9kDRRlMJAQAVuHm44+/BwCv&#10;37z9/mfnw2MIgb004XK5+OyzTwGgrts9sfY9cIHtJossS7ZtzecL27bTNKlrvPiWiMRxrNtK+R3j&#10;pucslGVbFFus6gEAIso7rXam65ZlaUPQ515DLDJYJccHoHZ/yCO/3ltZlmmaoyoBWhCsq6rBeBkA&#10;sMpgMhk1TY0JV8/bb2C0WsWPV0agtS0TxVsWSVl2VahYHBGGqT+5gxojj6l3wwRB2AMOACCOU9Ru&#10;GKIMsqwYhrrZJIhEOI4+HMw8r7JtYdmaLN8BRIbwLtrZWSfBi9/6/mg+D6dTF98myhgkabpchM+f&#10;n/d7IoILhHT7KDIa+ggnXMfvRYN646yt60oeeEI4Y95eXV08PbtZhBgEonHOOK9t27m3LOKQtoAB&#10;/NnpFA/eZnlV1pOJ9xC40JcnNU1zeTl3Xcuc6tgupT+GMf76zbvnz54MOTkAMJ8HpqnLsuz76pDE&#10;JQjk+PgWPugXHVRaPkQWOGdBsFZVpecsTKeTLMu++ebN8+enwyOHz/sR9OEhG4/d63lwPPPff+gD&#10;JsuSbTt7+cPnz89/9avXH398AQ/4SR/Yh3Joh7P20DD47CkMiqJEUYp4ECFEoqJtm3leOY5BBBAE&#10;0s8r3DCQQ9XPK1kWZRl0/R51rijaIj+NEGKaOobfnTcmFvaOkjSdejc3K2xc77jWL385H4+9thgR&#10;6HcAACAASURBVGW4H2A2CXY9X1nbtk3PaOBt0wIFWZGzPEEtBn88mt8ssdnYI9a0bNjq4m6gtZ8w&#10;HN7U3o8eJzIQIlxcPPn7f/8fHlZJ/Gv/yr/0P/0nf/dXv/nXP/LE94asvi6mV7euz/139GFtKdlA&#10;VgDR/e9qSZzNjrr1PYrC2SDXVOTlkFPTHZ/sSxIc1kfs1RB9oKXbHIAMhceGg9A7cINPuq9lSZ7f&#10;hGPPwqW4aVn//AkhjHHXtYIglKQRAOJT7CGmydDiOEHWw3c18mEqpMMDNE19/vwky/I3b64BYDr1&#10;+1KjoQ2vWVUlWfZwqO8FyHZ/BU5OpovF2jTVofbkEPbSdXXvd2VZRsAaz/zp9569en2dZeXJyRTv&#10;Ttc1URSDYD0a2ZIkMYY9rmA285umWa9jSgmGN8guwboqLMQwTT2Ok9ls8ur1tWHoo1Enzu84+maz&#10;dRzE/t27d0EA2ns915cv3zx/fg4ATdNudzTp3pD6hDsGIYKuq5SKcZyMx2NKpU8+fv7FF199/vmn&#10;qkopdZECIAjC8fE0CFaWZR8f+6tVqGm649hZViDcgCP2/PnTV6+vHFt3nP12fziYvThoeydjiWTs&#10;/rXqFgF/7F5eXh0dTSTpQco6AFBKejgGxxbZFoSQi4vTr79+/fHHD7YmkSRRkgw4IAXEcadrPZuN&#10;r66WvXCgqmh5XljWnevBugzbNtM0H6a4OedBsEYU3rLsIQ0Kk5GOrUVRjAMynTg9QM8YUxUtTbf2&#10;vV0TH7DHd8U4TjFn3rZAiJjnyR5nIU3zoigURcmyEikViCP4/qiHGDDnTwiZzabX89XsyHNdSxRF&#10;TZMolbDe0/NsUZTiOBUEYU/iYWiTiZfn+c3Ncjr1Pc+uqgrHEFkSF09P0jR79eqN7/umqR8duWVZ&#10;3vsuqypV1WHVeqc5palKXd/p2iBJIiG0aWr8EPkXjDHssonmuk4cZ3tdRTabZI89cXm5qOvms8+e&#10;95/keVXXXe8MLIXgnPfR5maz6Vt9HVqeVwhzDF+Koe2RFxjjTcM6QTDO0m3ujew4TkUitk3b1I2u&#10;q6tVZFumJNM0yZI0PT07whsZnpYM5Mnw7VNV2bR0VGe/UzfB2eJmKYrU8xxKKaIMwEQEtT3PDcPo&#10;6urdsPiX7ei9+D+lYllWqqIGwUp2JRhsVVSinHfgODZYRT2XycRDqQtCKCHCeOyl6TZNU9d13tv9&#10;oR/t1WqDG7HrdhUrfTWu6zr4flVV8+btJaXqybHfEwTwDhRFjjaxadw6AISQoixVRdntLw3nIAhg&#10;204Yhv2ucajyCHdxq7ZtomjbP1lBaE3TxBVsKLLw6afPrq7mP/3pLz7++BkMXBokUANA3bRVWQmC&#10;2NTNThScAUBVdwURSFFBacfB02nfh3jczrpeuHE+X/72b/9FANhs1gDnj/zuN7968+zZBZ6kJy/c&#10;J3Dbl5+zHUlEmE4ncZy4rrsTa8D+F3cM8Y7NJgYALhJL16fTyR5ngRAiy1KaZllW9G2nezvcN+c3&#10;4cPgwvtNEIQsK8qy7l1Bzvnby7k3cn2/W6Cw8zTSnXBR5ZyjBqRtm5igyvPSMD5I3Ldp7gj5Z1k+&#10;GrnD4ojeyrJM4twbW7gZXV8HWEguy7Kqyoqi9KOBpIkoihnbjkZOjzJgND3Yo0lfZ6Gqytj/oH1K&#10;kpSm4UM/cDp1F4toNvMAgCZpen21ePHiol/oV6v1eHzrWO+9RVGUjB7mDMebxLbuYCebOMOzdUqe&#10;okgEcnW9ODud4ZYwrDvYbovPPvMPwQWs61MUabglrNdxXpS9muN6HcuKtKfKe6/sQtu24bqT5toD&#10;F4q8ns/nz5+fD6VEACBYxRcXZ5SKTdOGYSSKXSvvvUAaR2mb5atVNDvyexwEx3C7TYuiIUSYTMbb&#10;bTqk7em6/vz56atX7yaTkWVZfYOT9665qiIdtpDobXbk7ZEDP5zCgO61LIumqQ4hBkKEZ8+eYK3y&#10;B14kAJAH+ugOLuyeA/auFjEo9O8ZY4qiccaQWAIAiiKnaSYQ4o7sNN16ntvPK8+zoyh+L0AOXVW2&#10;BTvWbhCsq6pGvXfXNeNku1isPM9FaFbTtDRNVU3ljE0n43dXN/54BABYqagbAu4NbdOyg1UY4YYh&#10;h5Bz3rZMBDiUYDjEaw7p3+/9lgxEB+9NaO+d86/+1d8/rJJQFOlf/Uz/b//B5b/7L9h7Z0D/1TS1&#10;h2gFlL5Hl/EDNRFPTmbDIuoPtKa5FW68uVlp41tctiz3XcAwXI/H719ewzD5/ve/G75QVVWR30Eu&#10;3gsuNDsfQjd03bhDwWUc8KHtCC/c9z0sa8JP+paf5GFRzKpqvutgomEqeDodPcKPGE7FISsBIYDF&#10;YhWsIirCbDYZXtth6Hh2djyfLyklfUZlD0EjnTTjKI6TXWeE/ZO4rnXYhtN1rb6UjFL64qMnV1fL&#10;r7769tNPP8JzapqqKHIUJUmSqqrSl1BSKs5mSlW1YbhWVQUvDPGmMFwTQlzXieMkL+qLp8cvX779&#10;6KOnnuetVpvx2Knrrl/J4P/bDOThML56dXl+fkIpZazFuwOAoiiLsqIi6S8Jc4MAIIpE17WqItgt&#10;QlXlFy9efPGLr3/0w89kmcxmnbyOIAiTyTQM14wpvj/ebBKEPGSZLpaB67jY5+L8yWy5jC4vr09O&#10;9pnAjEHTdE3gD+P9fu4B3FbbTqf+9fViNpv0VevDX+yfmuvai8VqtsPHkUuCE/XZs9Ovv37tOGbT&#10;AvAGBIr/ty0XSQsApmnuNQ8DANu2FouVqkqUUsvSwnCDHqrrmovF2jCMvbnqeU5R1EOXI0m2ZVkP&#10;JZ82mxILN3ajwSVJWq83pqm3beu6zldfvRyNOr0G09QOKQyPUCHea4hih+HGdY0oSobOTxwnVdXo&#10;uoqOimmqq9UGOhWh6R7EgDl/QRCOZ2NEBzDlnmV5VXX9GpfLleuafeq+L4uAHbGrbZmiSJZlqKoa&#10;BIGq6qbZ9aSM4xTzw6apm+Z5EKyDVXRy7B+Kz9+bmcAPBYEYhpamheepQ69gNLL7hhf47Waz3W63&#10;PcQgSWLTNMMzh2E0GpD/m6Z++e3ldOIP60mTJBMEwXH6Jh1bQqCnN5dlKQjikKWMz7OXw+ibU+5Z&#10;miameZsPb5r6tjiibZq6qZtmHW5cx9pmed00qqpsNok3chfL1Xjscsavr5aapsyOJnXVRJt47I3u&#10;da7ETsxSAADWMqQzwKBuQiDEHTkAsFqFgiA6jqUoMu9E1ghhom3baZq+e3dzfDwFgLaFobfMWGtZ&#10;1moVYrfI3kxTr8pK17XbzpSiiH8ae8P1R2JnCtd1sqyI4+1huAhdY4icc+44el9VjlMaAFarTV2X&#10;eJt9XRvr0vvtyfFxURRff/2t5zmG0ekEA4CmqWEYNYraX4xtW6vVio7HlN7qemiaKgiiqipFUT5C&#10;H+acR1GM3oUoCq5rDJ3MOE6iaNN0Nei1oiiKorQtR5mGP/3TX1xcnKADCbuoG7+Ooo07clDzsS+O&#10;+H9Ie7ceWZL1OiwyMvJ+z8qqvuze15k9wxmec2jJAi+WBAgUQYj0iwEBhiXoH9gPfvAv8ItfDfnB&#10;Fwg2IEOADZgvAmgBkkgJMAzRFk0SPIc858yc2TOzL93VVVl5r7xGRvrhq4rOyqruvWcYD43u7LpE&#10;ZkZGxLe+9a1lGhoUyo1hhf3tGMbQz33tcIoTEEJV2WiaVlWVojzEBi2KEiEEkFnbtpKEJ+ywUU8Y&#10;gGXDsCuogeOmabKhh5QbxsKYr9Q07XZbiaIgitifeUTkMp8H1RCcsGDbVlmWYKmL7okdENRYzXbg&#10;4MkXTMCR48/J83IYGJ8roCbi6dMLeCXURHieCSOT0g5+EQQBsBsgDui6tt1Wk0TCBzYgF0BxxHZb&#10;wtyCEErTDGMRuAx5vk2S/NGjOaRp67qrqiZJyrEE3sVFAM9XHOdgxSrLEo9PKe3yvEYIiaLgedbD&#10;QeIpCsP89evb588fwbswxkFgQeBJ3r29+fjj53wQxHF6clochgGxPo4zVVXEU3qEwHFou04QRrig&#10;IAxDzzUdsSiKGG82se/ZmqZjLIjiHbiwiWLXsydlEX3fxXEhihiKNfjx65u1piqgQgQphdnM2Tt2&#10;3p38crkyTdM0dZBdAHCh7/u2KU3DnYALRb7N8u2LF8/QiLZACFnerp88fgSzoa4ruq5Tyq6vV7Zt&#10;cg3FO9rC9Y0sq09GGpmUtkmyRQhpujrbRzW6rsuyNCZhQq3E69dv+763bYvXKTzcDNN4wKlBEDAh&#10;pKxqXVPHBz/QSAImI1VVGGNJkvEFgBDx8eOLb765mRAu7mtlVctHCMjxM2+aBre9ON5k78Wfd0YS&#10;hBDX1cNN7DoOxiJUQ4giwYJoW/br1zewoQFKs6LIlNLttrSs3UzB1y34k+elJ8URvu8wNoCUnSyL&#10;pqFjgSyXITjbq5q0uk2Ajm7b9vXNL4KZNxZc4JyFcTvB1BgQEpCIMaVUFO9gTh40YsyEEQvgPnDh&#10;4Uwy24tZfiBlgBDxd3737/2f//qPfve3fn18/D/53b/1+//4/zZ++z9VxCNt16qBanN+pB2p19i2&#10;xUOj793Ksj4/nwFf+ns3kUjb4q68GZKQXU/JQTHRe6AoSofvqmjAGAvD9PJyLAd7AlwYV6zQ0U5i&#10;OJwQ7iuZOT/zuVjDh7QPHA+8AZMI76T1SNt2oMs1PouTsMLxERgqjLHr69vttn4gKQ0vbtv27bv1&#10;k8dn9yFoCCHf98qy2myykwgRyEaMdUY5hYG3y8u5ZWk/+cnPfvCDX8J7+BIoiHXdhWGq6yqEIvBM&#10;meY5+COapg4MYd/3qrrLsspxnPV6o2uzq6uzm5vbi4tdfD5ey4ZhEAQMU9A+7S8i1O3/y26WK891&#10;FEXuui7c7PDipm3btvM9m7GhrhsI9kAZCAvIdW1VU3XdwHWdZaXrmrpOPv7o+U9/9vXnn70AO4bl&#10;cnl+fg69zbJ0u2WOY1VVs1yug8BbzIMkKeoaQSp+NrPLUvnqq28vLs4n1u66rr59+y4IAiJhhBA+&#10;eHAgrcH47YLrGQTe27fLxSJQFEg/Hvj57V8peJ7NoW3TNMIwVtVOVRVZlj/66DH/tPG7YFlJ0+2b&#10;N+/gITo/D/jt3stMenvN1J3h1uXl4vp6tVgciNJLksxT5bDHMM0DS0XXtRCyoihjbOv7Dl+vBeHu&#10;mQIAmVv/yJJcVfU4u353pe4JDB5erIeBDUMPqSc4d/CMsG3TtqXxe33f3ktEqefncL4ByC4mSU4p&#10;g1M7O5uv15HvO3leKwpxXQtMvqEQII7TYUCiiCRJGYfo8EVVVa3XURB4QRCUZQmSKHCVVqtQFCWI&#10;DIPAA4NJNlBC1GDmSveYQx9en74s67YDq8WDm65pep5vbdsCpoPrWlGUYNwcyAHsEyFlWUmSzG/0&#10;eh3FSfrxR09GNcYsjjPTNGBsDAMDITSOhoAP6Lg0LMsKeEziJIVNKR8M8EvbdlA8VFVdEBgj8kLP&#10;ZR0HEHCCnwPLs63r2pDtC8PY95yupQALEiKWZU17CvmMOMqwKKiqKktE2O8NetYjhHp2BzSwnnWU&#10;Fi3tWW/ouqYpPWMCxrZjI4SyLB8GpGmyZVkY7QAI0zQxFr7++vXl5dm2zBm7OzXgZaiaut0Wpmlk&#10;We44Fhi+RlGs6xqlPWz4MRYGJvT9IIoIYyEI/NU6DGaBLO+Utm3bKMtmtVqbplHX9bheTJIwROxZ&#10;lrdtTgjhu1DGes8zGdMZG9qWrtchQqhnGGQjOMPi0aOzKErW6xQqfeC4bdtAJQOjB4SQJOtd1xKi&#10;IYQMw4iiGOx7TNOI46Isq7G90bgBNHNSo52x3jR12D8zxvq+z/MCqs8YG0RR+qXPXnz11beaKgfz&#10;gEt3sYHRrhsGxJEFhNAwDFm2DeYeRxY4msBYD8PpfQxgVNeNok6z6IIoI4TiODGNhzTgvvnmmx/8&#10;4HP4PYqL87M7UCnLcllW+SkzNsDsd9wfLIgMI4TQwNi2LEE8EgtY1zUQWB17Q5xEFnjTdR2hMgyj&#10;SVk6QkgQMCTnDUObLFVHr3wI2E2STFFUkFdACJVlHUUZr4kAAV1e8hDHuSgKlG4JubOxt21zGIaq&#10;KmEr8p2gZLh6ggD1MgPGYtN0AJOF64RLMITrBIvC48fnexMTAQQdxx9Faffu3ZoQcnbmeZ41DAMn&#10;KcC2gRBxUuj6nSAGUSS+b9/ers7OFgihYWCEgJrVlrx4cSdOlhdbYz/IGGPjnWEUZ1gQHMfBeBju&#10;iXvzvBzHsVgQsiy3rbtNnohx07S0Z7Zt70QNBAFjLMsyxvjq0cWf/ulPOYGwKMq6biRJhu0UvzGM&#10;9W/frTg7YL/43ckxjO4Qw1homk7X72xv4QXH+WSEUJJsnzy5QIeCCxhj2zIppVy1AiGUJKmuaxNw&#10;AWgLlxezvd8PAocLQkTgzEy+jhDJ952xBTdj/dXVxatX72zb+kBewGaTXD26t3QC9s3jm7LvMOac&#10;w5NvHKMbGGNd1yilY/0eRZFd11ouN8d6XcctjpJHj84nj9bxVxfF1vMcGLt8szVRYQAjCaDOwugk&#10;BPu+C8uwokhs6GVJWpx5b9/eEKJeXs4URcYY+77Xtt1qtSZEZExQFOK6Bj4KZqB6igcPwGfzPPvm&#10;5naxCCilsow1TS6KXNXUnva2bWVZDkuRLCllWQLEqypSkRfcmui+6g8+DtnA8F6TfCzB8N5rexJc&#10;GCeTj9O8/Ph7mfMvX774H//1H0zwBdPQPjWjP/y2/50X07lS15QiL+7Lk1NKIZz4fm3XeeEuDPvA&#10;BupQ4yOmaX7z1Z0gnEgIQkgUEOu/QyLx9eu3j598kG4wb6vVwfNyDC6gEXj0ALLAD56EGKCWFVgM&#10;4wt1Hxri+873K/RgjAWBlyRpUZR8fTr5jcegw2GH8dXVxatX1++9rUmSBzP3vS+r63ocBx78q2Gu&#10;O91j6bo+sQO0LPPJk8dv3y6fPLkcn4tpEtAI5D2HX2RZdl2rrnmEiSVC6C63RhBCiqIyloJx9Pgn&#10;OuIvcCschHYDYLst58+uAKwkezNqXiKBsWCaBiESFhEWREkSCSFxnMqyQmRsmjqUbGCMDUNzHauq&#10;GtPUGUNB4HP1Stt2wjCUZaKqchB4gE+5rpkkKSDLlDIi4cdPLle366bp5vM5V2QghCwW8zRNOzog&#10;hLBwMNdB4caAoPQauZ4lSxLG+PJykSRZFHWLxUwUT8N5iiIPwwDqGxjjxWIWRSml7AGS1N652eCO&#10;EtfX67ru5nMb1mvfd5Ikt23Dda3VerOY74LGy8tFGMaM9b7vT6KFpmm4l8Fx44UAe904Npv5oPKI&#10;ELp8NP/22zdPn+6cCKBYTxRFUCU87PkwLi18OLnAhp4vi3Dp+AVUFLGuiSxLxyssOEcwhnVdBkgF&#10;Sk5c19puG84CWCwCiKhlWWrbbrutYRMfRallqQ94MWiahjEGNpCu6xhjvr1ZLAJKO5BjhFD88nIh&#10;CELX9eEmgZlQ19TZzBljB5R2cZw3DUUIYVFwHTM48tSI4xwhBGAHR1gQQvxx3tmFQk0Z7ZqGwovf&#10;vl3VdXN2Nvvk5V0Bf5qWgoBASmkYWBzn/E+0V24fFzwD1qAoRBSlzSYyDRUsPMF7O4pS2zZAxAEq&#10;DrjtKzr0pOSyjtEmcV1rEyWOY2/L0jD0rqOgZ7xcrq+uzhFCbUcZY+AXE8Wp5zqgHpfV9cAG4R5x&#10;EyxgSSaqquhELct6W5ZwuWzbkGUZdKC6rl2tNooiOY4NKIOqqVdX58tlePXofIwsQNM1fb3e+L5K&#10;KaU9xVjsulaUpbbrPNf5xS++/vjj5xiLe8MIxfddjMmjy4umaeI4VhQlCAKEkGnquq7UdTNhQ/AG&#10;xKW6rpfLFRDQxmaToBQwDCgMYzAQGTMBTdPI8y1jAzcvSJPUsvSdofjQI4S2RW5bC0p7oDBIklRV&#10;ta4bjKHZzAYcBMLek92bNLhQYwXHvh8Yo3Vdy4o89pusynY+93kdBEIoS7OO9q5j8VKIIi/btnNd&#10;ewwucGIyp35IEgGvwfuaqipZVmjqAWnIMjSEUJqm45HJLx2/kuPUy0Rc27atzSat69D3vf0pIyAv&#10;TK5JmqZ8J+w4tijuAp9xwIUQAmQBiO0nRRYEQUjTrOsYBxeEnfBED5bDXOz/uMGEBr/ztOLJ1WcM&#10;T2zCjA09QFQIIUpB2HXX/ywrNE2CnT9IMACTF/4LU8EHNlEUxqvA2F2Cl0iIBHHmVNM2jx6dPYxB&#10;EyJdXS0o7W5uQsaG8/MdylDXnXeo4VpVZZ5XfT/sC1tEQgRFURRFkqSdIA5jfdP0TVO3bdu2DJiJ&#10;bds/ecJzJ7jraFluF4sAvA92FT49ZbJ5sHgwhrIsZ8Ng2wYRRYTYfZIYVdVgLGh7aygsCCAGqyg7&#10;ThTIIq5W4YsXz7jRCBZFABeAHQCyUsvbiIiCbeuWxUfP7kshhn98tQtWiyJnDI1rY3h/4IpnWfXi&#10;hb+fxBngxNvtVpGlCXkhSVPXA+LiAbhACAkCPwxTWK7SdNt1VRAEwqjODSG0WoUIIU5bAM1hTqlA&#10;h5APHw2yvLPghrfszOolst2We0LXQyhDWdWqIk16wi/FsVPruB1DDGVZoh0ueNd4FGrb1u3tWlXH&#10;pDL99etbSikhx5VpBxIMHyYDencKgiCMU/RJktu2zs2roUfAOFVVBXJQIsFgRB9u4sV85jq277mC&#10;IKzX8WqVuq6+WMxVVTxSfpr2LAg8xthqtcEY27a5Xxt607TjODEMkzGmafrydi0rCkIIY7GuW01T&#10;GRt834qi9PxCRghJklRsqzt8gTG+Kg+TsoKB7VR5PkjP66C9F1xAh5jC92j/0d/62//XH/353/71&#10;H40P/uCzR//bz7vfeXGiosz3HV68MIkBsmz7VyQvpOlOoxHj6Wl+p2YaalHdqZSpqtr1VBIJY90D&#10;75q0uu409TvAJUmSu67N78VJcAHt13UOLnBkYbKEPCxxgrFw9Wi+vF0v5juI4YFhIMsyF737wHOB&#10;OwuTKqhzh2FMiAy1ReMG3/shwMHxe8etrpt9idN7PqooKkmSTjqh5nlhWyeYrqapAUdpfNB1revr&#10;5QeaqqKdYMcdjyzLCsjWApRQ1+UHavQ+4NkJbp2MDZT28ki/YCe+sC+OEAQczP1wHV1enu3D8ng+&#10;D0RRfPTo/Isvvvz8808xRoSo4GQBLQiC5XK5j+T95TJcLHzbtqqqvr1dS5JsWjoadrHW7WpT17Us&#10;SYahaZoqCMKxmeLO4kfEO+8bUcCCCF4bi4XPGNszNsF9Y4ZOUbR0XVNVBYzBgPiQ58UDjhvQxg8L&#10;jOowjNfrNy9ePMYYA5ORENH33CTJeKwIs1MUxYwhbkKZpluM0WS32nX9OOUuy7Jtm2EYwxn1fS8I&#10;O562aehv3qyHYQAKA0IoCNwkyTDG48Vos0knW73jMxqGu5/HLxCE3W4BY7Hv6eQ1fO/h+14UxQhR&#10;XdcvLxfL5cp1XVWVTVM1DGW9jizL1jQZts4gQAAd22wi17XAomLy1ZDjYayfz31ZlsuyqesWHJq2&#10;24bThgmRFougLMswjCGmRQhJksgLpKuqeffuFiGEkIhQj5BICPF9674kJGQpuW0kNPC5GOtQjN0f&#10;kqSAu/zq6zfnZ4GuL2BwAkwgSQQGA0cW+NhI07TvkePofGc/wRpWq1DTNMsyoig1DFVRFLhijDEA&#10;F5IkV1VF0xS4F1AZsWt9B7KObdNiLLRt11MmCKhpWqiM8D0nDOPFWbA/x63vOQihLC8MQxMEJAiY&#10;q5zeDYnDmaSnPe1ZVdZFz0xL14mKEMIi3m4rkI0kRLQdy3Es2tPVaiNJoue5GDGEEIT0Ey0JGFOa&#10;JldV5bruOtzMgxn8jKJ4sZjN5/6rr94EgbNYLIIg6LoWmAuEqLqugxXCarVGO/OdE6DbpKmq6vv4&#10;9ZvbxV7lbqKtQGm7xx0gj9gjhN6+vV6czblfZppmRJIkSeppL4oiEtB6FU0ecMsyoyiDEonx0vne&#10;tB9HFtBeWWMYdnv7cBPJkiTLEvebfPXVm7OzGcYYSK9t20ZRYtumrmuALLRNm+elZel87WBsSNO8&#10;Z/0+B9azgcsciP0ulOs1Xd2WlfEBBrcgdJ0k8UkPO55m9j1vtVqDGIdtm2M6M0LI88y27d69u3Hd&#10;3bSZ51Vdb9kgsn5HFMUYz2YHycixMDlgN4KARFHcuzWfRha6rgfUEmbgkfB/ghA6XheGgcVxKgi7&#10;vaiikIdn2uP29u3KdS3TvDvfJCm4k05VtRjfRRZQdFaWdRjGpqkdl4A93FQVanMO7sVEfGFiaXkf&#10;uDAMQ1U1dV0DUkyIdHk5H4bh9jamlM5mrgAAgP9/pskgr0MpcGF6TVODwB0zuSjt6poWxbZt+TBj&#10;sqzIsmKamiieiC6rqimKArgMd/8eW4jDE5WkGeuZ61lEfA9ot4lSWZK4YSYWhLpuaM/cvUAogAs3&#10;y/Dq6vIOXMAYjB4xxnyF0HVd1/Xx7nmsmChLhMfwHGLnV/P4ivOUAvDQYEOcF6V/ZH6RpeWTJxfH&#10;4AJ0D8B+LBLHMQ99IgXgUyzmjqruTj/LDhwujrs3br7vhmHs+zaPNy4vZt98s/z449NT7fjK3N6G&#10;z59dTa4SQqhtuyRJ5/MZPzi5OGVZ1jUd4x0Yi7ouQ5yAEAKP6wkAeXY2B1IZP/Ls2cUvvnrz7Oml&#10;qt47QrIsdZ2pKUuWTb0z4zjjR+B3jshQSuO4GIbO9z2MxXHQ6jp2GEaapgUzL0lK3zeBjUYIgUnq&#10;6uoMY1xV9TffvsYCBom4qqqbhtZNhxAUswGVDl9eniOEGGO+7zRNu1ptZFlSVZkxJss4jhtN06FE&#10;TteUNMmBhgTFkwghXdevr9e8JgI6f1Leie81Dw6ybuxPebKRUy8YLX53E813KoV4oP3wh7/0T/+X&#10;fzrBF/7eb/z13/vH//zr3/j7z91pLEQIaVuK956INkF/8G81VRL+5t+s/4o9QQg1TeM4HtrZr6Ya&#10;ezGCAAAgAElEQVQT57wPb6Zp1iN8wbaVsigc5z0FcmNxx80mG4uevrcBD43v//h9mYT9Y7UFtAcX&#10;PrCaCR0u2Aihq0cXUEgSBN59+V5ohBAQvTs/f38AP/q6O7XFIPAopavVRpZl7pGJDpGvB1oU5S9e&#10;XN7336KoKG0/hGFBKa3rqTAnb1XVTMQXeDvZz08+ef7FF19//vnLB77xPqAHYAX+Z57XnmcihPhG&#10;5+G3j964cyzve8Yx8SzPfc/tOlpVtUhEWZIkiSiKrOvaLpgXxCDwN5vs7MzHGOu60TSNruuEYCxK&#10;lDJZ3gm5EYK5YOpiESyXawBxfN9drSLfd0Uier7b1M3qdi1JEkCHwcyDtHBZVsvlGva1w15KEwZb&#10;z3qQkYMPF7FIiHh+sWD9sFpFpmmYJsYYe57LGLu9XcP0i46GMSEEzEFM0zRNYllm27ar1QZYBpxN&#10;LQiCKBJJQsdIB0IoCDxZJqvVxvcd33dAhgPW98lOAHaoUZQBocA0DZ41QXujSoQQVEry46qq1jXl&#10;PPnZzAdMBCH0+PH8m29fP3/2FO2fd9939gxVFT4Tqvv4p1HayUfl0MfUWkkibdu5rhHHuedZ3OgE&#10;Y+EBLu4eYkC6rp+fL5IkL8vtbOYLgjCf+3m+revG86y6rigd4Hav1xuQeBx/Tp6XlPbD0BMizmbO&#10;MAyg3eC6Fi/8nM2csbo42m/wsizLsi0HcaBpmnJ19aGMMDBam+yyQDRhvLVYryOO+vGU7+s3N/Ng&#10;BlUq4IihKAfIgijeIQtQEgJlyQghxmiSbAUB2fYOaxgGdn2z9lxH11XAFDAWV6swCNy+77NsBy7I&#10;MuHgAroLQfs7WUfGkjR3HWu7rWRZopQSkVBKIf1AaQ9FplGcArjQtC0WsHKEfhZFOdl1ANBAREIk&#10;oigKFoW6bvJ2izEWieg4JhHFvSVzqsiybVueZ1Par1YbQghUTI9HE99O9j3VNC2KUllWAFbY/ZzP&#10;1uvN+fnZp58+W683P/vZl5988kLTNMOwkjQptrXrmIQQWZYgZA3DiIfuMBPDXgZjxBhirHddh5tS&#10;g68ZlBiDrSNnK/Q9BZ4Cz+IAGosQ6miPEMqyTCJEVVRQcOz7Pk0zz3OQgLhb0/4hddfrGHyOIMxG&#10;O9XkXTA/vsLcDnOXHrhDFnbdWy5XpmVKROR+k2/fLQ1D1XQFpvU837YdDQKP9n3bdjAye8Y8z+bT&#10;fpJkbGDcNoixviiqEeW8t0wjywrT1CQiFvkW8AXbNkDJD422iJIstW2nKDKEslmWzwNtdDoM493e&#10;FfZyQeD/xc+/hJsly3KSpDyNBCILGGMwGe26tmdM1zSYSHn2ejJKedYBYIWJ5eRJZAEhVFVVWbbz&#10;+Wy8bkJFGMQs47dUVVtVW0EgD4DRx/4g40Zpd32zMxDg37he3zmLA5EBAIvxlKvrqq6rWVbkeeV5&#10;Jo/D31siIctSHNfa4QoGJiPwc9zGO0PwsBCEgaMPgjDouub7bp6X4F1t2wYhEigvxnEexynoyu1l&#10;I05sRQiRTFOaGFKMOjDtUlWVdd1xXgmBkVEUpTEyfAJdH9e1CCGTfdfkAlVVU1a157rgqiVgEQsC&#10;pV1ZNcHMvdN0xEJelKoiq6rCwYVd7D4CFyYnyb8oy/IkLcY1EWmaTxQZTl5029a57AJnMbB+mGwp&#10;iqIwTY1rLnBwAY+6B2vkpHsHfApBGBiL49Q0DVmR0UFIP+R5ASJYnAYJ2S1CJMboJA4EDFuWp7PY&#10;uIVhzEHcCbhQFNux/Rt/wTAM221Rlo3rmoZxEPPziwZ7pjCMGaNgLYNGLAbHscfIJWPs448e/+Kr&#10;Nx9/9Pg+2mSaVccmGhOVVBimY9hs/F+MxdnMHQYWRRGl/V64kV9eADsJGFi6jg3JOjSKcCzLAuWF&#10;6+sVQkjXNdvWA1kZ8xfKsvrFL75+8uQR52h5np3n1WoV+r7LGHJcK4oS2zEHxmRZzrJQ02TGBlkm&#10;QHvr6QElbMxZgNF38vrsX32iGGxakHxqXjoZF31XXQDexs8F3+UzYQrBmob2VIp/7+fsv/q1k/z8&#10;na0AY+zv/41P4OC/+L2vX/7g4a9+TxRdFFtrpB37XV0kxldPkshY09EytDyvOL7wXisThNDtbfj5&#10;5y8+8KsZY1lW8Mh2/LDzJ+skbeE+ZGEneLYrJ67LskIIeZ4NUiB82EP9AoCGkPt9oJMY48vLOeg1&#10;fqfxw0egLMuLxayumzCMdV0fOwg+3Dab7IG+JUkuisLEKOu+NpH/OPzX5oFvsW0jyypOqodGCHFd&#10;91jKQdfVqu507TBbONJh5gfbtlMghqQ9r5tDhyjDfQgMDIzlMnz2/NEhw2XHeNqWle/tNlWM9U3T&#10;Nk1LCBFF3Pfs8vLMMIaiKB3Hguw6VFM/e3p1fb1+9ux8FMYjYLSinUhK5romIdj1rM1m4/kuGhAh&#10;ZDbzu667XW2IKHBBUFVVJ6QwNtx55QiCSCQM+QlJkrqu++qrb58/exIEfl03+2QmJoT4vrtcxufn&#10;0xvEMazz83mW5XAvYKQdXzFKB8a6zSYbhp5nyHmzbSuKb2zaYyzYtgl8Its2966lB+sXrM6T3U6a&#10;bimlENPGcYZQCcsl7CpMUw0327puIBDCmEClmGno797eTGaVvbAiUlU1SdJJnByG0cQfZNI0Va2q&#10;1jQ1QBbg3u0rQJnrWlGUcRm84wnN970o2vXfdS1Ku/U6ApsM27batluvI1VVLUsXBLxeb2YzB8p8&#10;IPyGD+GWZrz017ZtKI4A9w3YhCwWHrA7uQUgQghqYAHEkSRpYu7wcIMdztiVHRqYaPLaY+CQcgfK&#10;KErBNO7d9a1lmrZt5vm26+i42AEqibjCGa+8GHMcxrXKXdes1gkWxMXclSQFUBhBEKDShJdFZFku&#10;y3iMUoGRWdu2Y1nH29V65rtt2223pevaUZz4nrvZxI5jRXEKoElRlMBjHwa03VYANBRFCSG0ICAB&#10;C6ahj3cFw7ALFHvWDwNrmoaxQddVVVVELDLWR5sUYwGLomlormP1PVutQte1ZFkBlGG93hBCHNfC&#10;o5mt7+9WMUWR6rpWVdU09e22sh0ry7bn52dxnBqGdn5+Ppv5r75+HQTe+dn5zPdEUcyyoiy3sqwA&#10;BvdeQ7rr65VlaeDgwxhyXSeKY7RFpnFnAMeGvu8ZZwcghAbGVquNP3N3tQa0p11vGgalHRZFjHBR&#10;5LIsj/PDwGxijBEimqZWFIVpmntkYYCatQnKQGl3p5dE75wmAVmglN3erj3PEQTU0X5grO9ZFMU9&#10;7Z2531OKdglaAqU08DlJksuyZOgaKCzEcYYQGhs67kfggVOvaWo3yxCOCHvNEYxFPgMQIsKkZOha&#10;mhWKIoMIgiTJTdMoisyGHiMeDMNztMNWxt+7WMzrul6t1rKs2LaxF4NgUG3HWRvo/jQDhxXQXuN/&#10;P22eRhYQFzUcLeIg/K+q6mRlj+N8GKimGRNkASLHbr88YUFUVZJld1KImqbyaS3PyzzfPnl8MXIw&#10;bNKk4t6T4LYwn8+GgdV1XRQVxoKm6XwKsizDshB4SZzUyDuemU8G+VA0wcna/Nwp7RRZ2feN3sfL&#10;sCwdIUCRCkq3A8OOq3meNXn9hHXOyQvjohtYWO+L9fJ8ixAaCzgShFDTtpRSTo+hPWtbOhG6O27D&#10;MERxpmvqzHcgTgNwgQ1DkuSLRcDBBYmIjA1Jkr94/ngMLhACclRjcEGY/A4OlK5jctoCN6GcdIZf&#10;FH5woukI2EKxLSfqFwihKMqfPbvkgo4jcEEYX4QJuBBFCaV01zFB2G7Lpm78kfUGTArQJdM0LIvw&#10;P5MkadtGlhWEkOvuVKz2lbfC5WVwfb169uxe9cRhYFXdTJQp4OL0h+TA8dXYbFLDUI4FUY7bXp+8&#10;Xq02jAGdAbyOFNASGzPxPnn59Isvv33x/JEsTwPRkwESY/0Oit73PI6S3XUbBlA7g+MTHRGozYMS&#10;O9s24dacnXlhuJnNfNu28rxwHJsQaRiG49uHHrT51HXt2bPHr1596/u+rqswZlSVtK2cZbmuGwih&#10;tutoR/nSUlWtJImqpkabxBHB+QF3XSdJEkcWjsPm/kj79/u1yanxL3o4OLwvjD9WF+Oj8Yc/+uxP&#10;fvzlX//hQRZ3Zoj/T9Q3LZLIFPYAQX4+gfzX//3X//l/95/5P/kj9INP3n9W97e6pqAR/f3erihK&#10;01SKsq9YoXfna9pGlhe74/eAC2PyQtu28ncRkgA7QPgd9h94pHSNdipND9EW+L1AY0udMEcImYa6&#10;WMwwFsIwbZoOtqHjwhlgyPOqn4cn9svLOXAQJvSiD29A0y3LarXa2LY5oeyebHmxffb0dN5ys8k0&#10;TTqZkT5uYTj1huCtrhsoxLvvvbIsZ1l8jNNfXs5/8hdfzmYHdtaGYWw26QRfGBMWKG3hMdxu68kq&#10;/oECT2yngn43Brg6V5YVrmvXdcMjFkIkQlRYWwkhWBRYPyRJFgQ+hHBoH1IGgaPrSlntyiJs2yyK&#10;UtdVjHdKhKoqd10LeXgsiLZtrW7XjmODob0gCK5j0Z6u1xHaC5eggSEBw8+RYaqAsSiKqGt7KjAi&#10;YcYGUcTPnl5dXy9N01wsfF1XkiTBmASBK0mS75MwjLkuKU9wsb0wrW1bdd0sb2NuNDtphAgIybOZ&#10;jBDK8yLLckIORvLVo/lXX715/vyRqipFUcOlu7xcRFFMaW8YlmEo6AAq2v0CtAXLsnkk7LrWZpNi&#10;XI/hFddxbm9Xs5nPGPN9m5tTPn36+Gc/+/oHP7ibQgH722zSoqiOLVrzvD0/Hxs03v3cf7txe7vW&#10;tLO9LKhIaWcYRpbllmUcFmMObds2TcO1jaHt5R5LXdeBCBDHmSCInmfJ8p1R12oVzuc+T92HYXJf&#10;YfMwDKoq13VTliWILOR5blkWlEUwxqIoZezuIqM9iNN1fRgmCCHD0B5+0hnrkySHMv7Dr2abTQqJ&#10;OI4FjLMsWVYYhiqK0nq9kYjo+04cp7qucpUWKH/gyMIYaEB7jsMYiciyIi+2skQuL+bwFshqQig4&#10;n/vgrwHgAiEEHtVRZcRU1jGOUs91aH8XkiGEetb3jAkCqqvG95y2o2xgQFjYRDGIO6ZprumaaR4s&#10;+m1Hi2KLBQyIg4hFqDkVdttvoShKIBbpmsaXjLpu8qK0TN2fuUVelGXlui4houfZbdfdLtfj2XW8&#10;jVFVNYpiVVVlWem6CiEkikJZlUHgbstqHUdzz/+lTz9ar8Of/uznn37ykSCItm2CTvBqtQb/7/uC&#10;FsZ6SvsgcNfrtaJoiiLBZt409Cwrs6zUdRVqH0BZkIfo0MOyrDzPgRgJnsedvlXfp3kuSRiKW0UB&#10;MdQjJo4DeE1T4zillIKNzh5iQKM00t02j+0EGndSC8BlaJomitIgcDvaDz1DCHWUVmUThsnz548A&#10;9YjiTJaILEsgr0ApjaLMdS0QJY3jTMDCxBcPWt106pG2Gm+2ZQIdZnzQNI19kd3u9uV5jhD6jd/4&#10;tX/2z/7XX/vVH4mY8zjYuGCNscE1D8oiVFUFfZblcoWxeGz/cY8c5g5TALNJtLcRuefFd/dis0lN&#10;Ux3b1mZZTikdIwucsDBZc69v1vCLpqrjovXjVlVtGMaMYSgWePTozi8pz7eM9cF8XHiVQDBFaVdV&#10;Ow/Loqg2Yea4Gh/P3s6lJRFF4rrmGLMuisraF2yC7hzfQohEgECJsX5fNKFmWcFFZxFCeV7rhopG&#10;tjUPNy48CUDDwxLmgjDIsqyqZJIoyvOy67YIIYyxMxpdaZoTIk26QRBCeVaM4cMkfr/Ge56XbdfN&#10;RpqTAC4ghMIwOj+bj8EFhNDNzebJ44sJuEAIOYzYp8wFGBZjL4YoShRVOTKhPBESALjA2ACBItqT&#10;l7ZFNXbfRAiV5dYwVM5cQLv6f7zv7YFTJu/e27cr29Z265wgxFEqKxIHF9qmBVuHkxUKCCHXdXk5&#10;EzRK+/12aiBEpPShJCooXKLDJzDLcpGQk1Zz27Jq6uakCiY/u2MsQFXVxUJijK3WoWkYECq4rn17&#10;u1bVXc9h2v3k5dNXr95dXS0muazlbXR5Md3xp+nW82y+0W6bVpb3A10QklGhBEKoaSpNV8c9hMG5&#10;XK76vvM8TxTFYcCCIGiaWhQV6GWs1qEsqQghWZYYo5B7IUSQZbnv+7Zl+5O9uw6KImma+uzZ4+vr&#10;2yiOFvMA1gxVVVerlawoA2OuY4Vh6LouY8w0DcgqjO0nXceO4wygyvdzFg7b5KbAYPjFL7559uyJ&#10;OqrzH69/3zvY/vDG2PDy44/++P/9NxN8QTXIr17gf/OG/fbz6SSFMQaqDrSiJ5tf/nX3x/9O+Aef&#10;PfBF+EG9ybJsTPO7VbKN2zD0hqEURcPxhY7dXUbXNW+u8/H1V1T1AIwYDuim33yzfIDMP2nL5Zrv&#10;Sh8GF9hwQm2B4z78vud50bYdxuLMtyVJ4v9aLDyobYZd4GRscJQBuAwPoAzAQVjexq6jfwg6cLLp&#10;uqbrGujSP0xkGPOwJm212riu9YHyB0mSg6Tcyf+O+SMf2PiE/9FHz8Bd8oGX1XWpjKa+LNvex8kc&#10;d5CzGLqu54jVGOl7++7m/DxgjPW0L8sKxBfgX3XdwLjaFVUJA6eaY0GUVczYUFbVfO7druKrRwuy&#10;xwExxr7nZNnWtg1VVYpiOyGIGoYeRUldt1gURFGczfwsy6u6lSXCbecc10IItU2373PPN6MjYXNK&#10;KQzOjtIdyQJj8erqIsvz16/fPXnyKAj8tqU3N+HFRSDLxPNsqFzg4AI6BExVVVnIEjxTDw8MyzJ5&#10;JQVCiPuVzucBoPmQV7+8vED7moiiKMMwlmVlkk7P8y2l/XFcPZs58DQRQvhTrChKWdaqCt7bOwqD&#10;rqsXF7Of/vTLzz57OfmEoijHdRaTJNJxU1WlritV1dhw9zLXtcBCqygKgBFEEff9bkeRJNmbt7eP&#10;r84mrEbft5Mkr+sd08Hz7K7r1+uIKxpAHh760/ddFGUnwYWb5SZL87Zrrh5duK4VhqEsS7qur1ah&#10;pu30IDl/Ci4yxiJ4yyGEJEmEEoaqqoDTYdsmxqgs60lxIcS6k+sDxOBx1qQs665ruChjWdaiKCiK&#10;kqZpXXePH59nWaHrKuzUQUbBdQ3YJACyMMYRKO0NQ+XVE+t11NHetsxHe69W4EHM57O9r4TLdSuy&#10;LMf4AFxAe9k/qIwAnCGKUtApoy0D29Q0zW3L3BaVYWhlWQPskmU5xxRcx4ZTkyRpbM5V101Z1Yos&#10;+56TJHm348pNdYVcx5ZkIiBU1W0UpbtCCdsEL71iWwWBx/p+ebt2HUtWZCKS2cxb3q5nMw+fGp+q&#10;qkDCzDC0NM09zy7LKk0z13MNxlarVRDMzs4W8/ni51+80zV8dXVlGDt1M4RQkqQTTivGiBAJYxEC&#10;UcaYbdtJkjaNADeOUqbr6u3tWlFE7uzY9wOUH8DOLgwjz7NhytoWFUx0sPbWdT0MTNOMnjER4+Pn&#10;DnRDPM/ZRDkWmO/7GLPxXDRh/gOygBDitIWy3OZ56fsOpy2wgbVN++rr17/06XNQWMiyrShiKPSA&#10;21cUJTwaHe3TNA/u8YZDCFVldYw7OLYJRDyMhWG/WBiGzkskeBt28xX68ssvX758+eLFJ5tNNJ/P&#10;0N4AHiHM5YcwxvN58OrV11D8uL9EPcY4CGbg3zEMOx6KKIqU9mVZ1Q2vit1dNxEzURQxFm3blGXp&#10;vbACQuDdE4FCBxwBwRf4BP6yOM4liYwlHqBwCSF0fuZParvgvzB1cMIC2tc1TF7JWB9tcsvWFOXu&#10;3OM4gX0+sBh4yGyammlqWVa0bcGZDgih2cztOrpebzRNN01t73DZE3JQCH9HJNfU7bY2DGW7rUHV&#10;RdP0vgcMYndbq2qXvWia7r4qjyTJ2M7lSuOnyYGG79E4G4KxPo5TOEgpNU1T06bbRcLLO6HBbXsg&#10;boFHwjR0rrbAkQWE0CaKF/PZGFwQMM6ywnZ0WZZ2jAVRBHBhPLYm0XscZ3mxHXsx1HVZFM1xjQ1o&#10;DfC3g1UMVATBks9r+NGpJC1CKAx3piOwp4EePgAuDAP7+pvrq0fnYwML37fxvsYmjlJRFA5pPCe+&#10;1/fdJEl25ayBs16H42djsXBWqw13rxx3o2kqQshEuHGiRjH+6s0msW3T8LXR50wtTB9oGOPFPLi5&#10;uZXlAJzz5vNgLMQAEMPHHz959er1+Xkw3i1RSk8+2OM/i2LrHyI+hwU49CR5EqKgotiapuH79nZb&#10;2bbpuiYkT87PFjAIx5QKxvqm7TVZsizepTuN3Dgu8jx0Xcf3nSzffvHFt1dXFxgjNvS2bUebyLIA&#10;ehSbppMkkQ2MUgpMYCwIXddhjE1TD8N4NnMZY4oiV3Wjfd8IDSFUVfXlo/MsyxCydeOhhPnJyPxh&#10;8YVDxvVDg8E09c1tMjkY+PZjP/sffmb81tPjsg6MMeIuErRHm89/9aP//b/Fzn/xwLc83MqyXiy8&#10;8bzkujsu7gd+gqoqUbQ9+S/HMX/y49fjI7qmbjYJxxcmjQ39h1QQtG0bRSmXJPxAcOEYWUAIQcap&#10;aRpBwLZt2o6DECIinigkmaapqupyuZlcq9Hn3KEMD5AUVFU5V5U0rbJswwOz79GAyTKxZuBtnxus&#10;jhlVw8CWy3UQBOSIHXOy1XXD2OnCe7RT1nz/OPF9J4py37cmG01dU9gwlfSbyCuUZfOw4iC0bVkB&#10;AstnuLbtCCFlWet7Vh3GwjDsbMPLsp0HMzqiIidpbppGWdWqqlDaV3UjCIIoYlA3gOKIAYmmofq+&#10;G4YbyzTPz4IwjM7P54uFF0Wp7zuXl4uf/MWXn9sfTbrHd8wAInu+C9C8YRiKojRNs9nEgiDYez0d&#10;rhczEY7pewZHRKC8CiJoJUiSBBnLIAhsy/3m23eXFwtd1y4v55tN7PuuqiqOY3G+DztlO4IxPj+f&#10;J0kK4pS6rj6Q9IZKCkieY4xs27JtLYoThByEkOs6WZYBVx8hZJq6aept267XEcbibOZw2gJwD49b&#10;EHjL5WqcTrcsc70OAV9w3TsKg+s6oij/9Gdf//AHBxDDsawaY/0p2SykKKRtO02T4zhX1Z1skG0b&#10;SZI7zs7y0HEsOCOgVwBwUBTlr/zos+vr62+/vX369Gz8ma5rUcp4cQQwF+I4J6Sr65qjCV0HDhqz&#10;8drdtt3bd8u26c7P56DR+OOf/Nw01SAIQHNhsQgm4gv8IoPKOlwW/lhpmgY8QVCwMk39vkwjhzyS&#10;JJ+YhgJH13Hu/B26rnEcZ7vdbjb5ixdX2+2WEKIoCmAHXLIR/uSchYmgY993y9sIjWIVXkBhWapp&#10;amVZN03jeVaelwgh27a45gIa7QDBM6JtW8Z6NvS0o3lRCAJSFLmjtNv7/oK7ZN00vu5ch6vLy0Wa&#10;5jMfWKWNJEmEiJT2XdfxoLEs67ppVEXxPWe5DEEVUtdOPxqr1aajVMTi4mxm2waIbW02CUJoNnM1&#10;pKxuQ9e1F/NZlmXbbeX5DkJoNvPiKLVtg/u28qbrehTFvq8ghDzPDsPo/PyMUra8ic7O3MVikWVZ&#10;Xdeu6/zy588o7ZbL66rtLF1/8uQKYzxhJgK/o21p25ZN03RUkCVB1zXD0NM025aVbdnAWdA0JY5T&#10;w9Aheu97CrMlBM/bbel5NtAEqrr2PRsqI9q2rarG852+31njMjaIGEF1AJRI8M5AhJ+mMXRjUqk3&#10;EphEnLbA2JCkCet733copRzyoLT74otvPv74SUcp61lVN8MwKLIM2EhRVMB7QghVdds0zQPgQt8P&#10;xxpeCCFdV6+v11DoJ0lS3w+iKIiiQCkFeJfvPQSMu44+fXL5L//VH7x8+fI3f/Pv/JN/8j/NZr4o&#10;7vQy27bOsuzq6pLPw13H6CnPdULwfB50XReGEV/aDEM3TahTRmhUKAFDt64bmJMp7X1/BgvEBFng&#10;TpPjRGyel8PQ8/BKEHDTNEVReN6uhgtuxM1yg46QBYAC+Z+WpVqWwQ86jn6sgLbdlk3TBYcpkCwr&#10;dH0XrgOLYRLUQAAfRcm4MkKSyHw+q6omDBPD0HRd5YkrLoI7uo9aWVaWZXRdCZjCAzpckwQYzDZQ&#10;l+G6piiSvqdZtp2ECbKsGIb6sB4E8LAmXwQlEhiLsPA9EEuSvmeQpMIYA7NoHKOOV3bGUJJmhEic&#10;tgAFwBxcSJLMsXcqLBxcQAMq8uLZs8cfCC40TbVap+OCiJ3qjKocsypAjJoreSKEoihjrAf+PEKI&#10;azoihBgbiqKApYjb3tZNrapkLLvAJSdPrm1lVW82yfNnV9yTsqc02C/DrKewl8Uiea8dLSESpUPb&#10;dhC0C4LERmJvuq6FYXZSrvb6ZgOyjnxkrNeR4+xllsflEtuybbqTbJRjiOFhy9P5PFivQ44pGMaB&#10;EAN08sWLJ998e72YI13Xh4FVdase0cjrutR1eUxeGMNbrKeyIiFBQKOCl1G5xIFXpaoqUVwQImKs&#10;ZtlOLisMI9PcbX8nQSDGonakQwljg1JqGIooCtfXS9d1VUV+8uTi9eu3tmPCp1Hag5ySZRmr9cb3&#10;PPh8qIYwTR2uBtt7lCCEdF1NkvyviC/4vm8aOpiMnBT4/a7tGIl4GFzY9aSdvusq8NE2IqL1NmNX&#10;9rRSIwg8qGpGCP2NC/TP2a/9Nz/792HTog8Iy4+JDE3TjtFZ+K+qKkVRvvfTeBMEkY1n4ZGoxNXV&#10;Igz/9L43Tubut+9uLs6neiLHLUlyxtC4LIKTvT8cXGCMJUnBBiRiZhimZZnckJKDCzzTCz9lWYYa&#10;B93QTeP05hJQhrKsHtbhdxwNIS0MY4zJw+YODzTXtTabjBCRZ5vHs/3NzS3nw/PWdX0Yhh/ulzmR&#10;tzj+b9u2H4IvYIwZoyezx8+eXr19t3zx/PF97x3rKbRtN2G8b8sKjOvahpqG0fetJJO6LmWF1HWt&#10;68pqneraOIk9IITKspZlkd3NeAJjAxoGjIW6rn3PTdI8mHk7Z0qMJUIkScaiIEtSUZRlWdrPc2gA&#10;ACAASURBVM/nwXodX12dmaYOJUtA9JVlWZYOttF9vzNR36+VaDabLZdLSAIDH1iSJce1etqHYTwM&#10;g2NbCKFtuav9HkbbVr4wYUEQRVEQBDDfJaKgG/r5+XkUJbquvnj+eLkMi6K8uFgsFkEYxr5PFEUG&#10;zWO4ofcBeXyXX5YVCC4ghCRJdZwTYx4IO2XZ1HWnqtKzpxevXr3+5JMXhEjL5co0DxIqiqLM58ow&#10;DGGYiCK+rxyAt/Pzxdt318Hs7mWyonBMTZblut5NX65rYoz+8qdf/uCXH6oUS5Lctg7yS3A5NU3J&#10;860sS7uaCFEAp3HGtmgnb9FLkpgkO+VmPpm0HSUEP3lytVqFX3zx7SefHDBxJEkEWcei6GG/6HlW&#10;23aQQILte1nWs9EJrtdRkmwVlVw9Oh+Dbp9/9vGf//in/8Gv/DLXXwgC9+QkAyrrkElijKqqAmqL&#10;sNyf5GCOrgZGCGVZ0ff9uFcIoTRNJUnhiwUQGRzHaZrm+jp8+fJpWdaMIctSoT4Cdonb7bZpKEAJ&#10;oDY/DIgzGsqyjpOUl0KgvRAD2ptiIoSKohqGwXV3hAXT1KIoAbcIdAguUErhJ6Wsp33d1F3b67rS&#10;UUq7Pk1z33PrulEUGTxi+EMKeoSU9nW9m82SNAM6A+gvaLriac67d8vbFT1bBGdnQZrmXdfBG3eX&#10;DgtEJBgLAPoMA1qtN3XdiFicL3xIhkdRqutqEHhpVlRV47gW6/vVauN7NiGS5ztJnKoqPWbmy/JO&#10;hQEh5HrOcnl7fn52duaGYWJZum3bfd/d3q7m84UsS48fX4miWNf1z3/+Vd+js7P5fBTCwXJJCBFF&#10;QZYVxvokzeqoNk1T0/Quz6JooxvGwJgkkSRJZUVGA2ID6xljfQ+b2zQrTMsABscmTGaBC8z/tmmz&#10;fLuYz9CAkID6ngmYiRgPjAkYc5VHdBf19QghEJamlK7WCUJI1yRNU08iCwihMAyJRHTD2IELbEeu&#10;+PkX3zx9+ggJiPWsbbu6ahzHgtk1SXNFUUwViCpbjLFtmSBO2TNGO9ofqq23bbe4Z2oCzVqMBdPU&#10;4jiD28rNRGRFbppOUSTL1Iui9Dz75UcXf/iH//Y3f/Pv/N2/+9t/+if/7vPPP92P6kKSyFiMfM+m&#10;OZ0qlyRpzJCCtDnHJsbyCrIsjtlny9somLnjmQQetD016e409xoru6kJSpnGtAWOLPCndSIZI4rT&#10;bCVHJ/N823UlQsiyVElS4I2aJvn+AaJUlrUoYiDRbDYRZzGEYQxiqHz58zxnGFgYJqIocFUCTVM0&#10;TSmKKgxjHoFxRzxow8A0TVmtoiB4PwOa0o6vX6DuF0UZxsJYB0EUCQcieffatsvzbd8PE1XIsT+F&#10;qirHsg7AzpBl6b08iJ1qLvQvywqerZokDeq6LasakIWx6foYXNB1TVUlQdiVeAkYt223XIYff/QE&#10;wAVwkbgPXBgGttnEtm2OCyKAHTAuNNj3p8yykvsv8qXU923G+rJsNpsIjNP2bWBsaJpON7Sduqwo&#10;IoTC9ebJkyt+vsLelPyk7IIgCJtNMjah7Cm1nTuGUhRlO6zh3irug+Hi+/ZyuYL8hu/bXBIJWhDY&#10;NzfLR48OVBjW680E1Iyi5E7qcnSVwnVk2yZXl30v3vFww1hwHDvLSmA767q8Xme7SrZRNPjs6eWr&#10;V++urkRZVm6u1x99NN2Rl2U7zvZwaBxakuQTLgMU/d6HkDm2Foap79u2bcZx7HkeGIx/oLY/Hxwg&#10;0oHx4PtuGEa2bbOhv3x0/ubNO1VRh4HZthVuYte1WL8b88PQW6a+2XBPsoeqIVRN4fPyfSYRxzgi&#10;G3bDUNf1tmuBlQTtIYbRVCsU85Mdn/j+lw8aFQObUiEMQ1tvt//xi+H/+FL8L//D3YcURVPXO0Yc&#10;X4QsWXg+VxBCX1xnnzyXH8j8c2RhcnYCFtuqxNgY95xSyuHq79FmvrNZJ7P9ngb0dceNMTpBFqAR&#10;olZVcTKMGbe2bY8j3gfAhTGy0LY0y0uEkIiZ69qwMAsChokXPEROggu8YYyH9/md6rpWlu839ZAk&#10;teu+v/cHpeC8dqccwdt2u2UMKcrBZqVp6izbfji4gBCKoocK+uCaf4jNpCDg+yoS67qejNuxmHNd&#10;lyOzSJRlO82nbVkZhioIOE2Ly4u7MyqKyjS1LKscx4jjWhQNNIzNSnef/M03b548uQB8IU4y2zaL&#10;baXpKmMDEQnaL76wlnLSMhZEjLFtm0BF1HW1bXvTNID4bdsWhO5Pnly9ebN8/vyRaRpFUUIgtJ8O&#10;EWOMDb3j2JtNBPCBud+EiUT0XBshlOXFwAZdV48R8DteAxHxXsELISRJUhynmtoGgQ8IyOXloijK&#10;OM6CwFssZmEYLRYzWZZkmXBI7uEGlTjwO6UUsuKEkAmihDEGF1JVdRBC5+fz1WqzWATn54u371aL&#10;uTsZHoIgjN1GeRuGIUlyxgZO70cIXV6cv3t3bVkOFPrZlrm8Xek78XZztQr5ZAic3p/8xRc/+uHp&#10;YrHNJg3D+NNPn+2/rkcImaYKau1j771g5t4sNxfnM6gzdxwDyhlc14mizPdtXVeAzacq5C//8iss&#10;CgghLIjjXBlfdCzL6Lo+ihIuwYD2yStCRNiq9n339t2qbWgQuC9fPt73cC9JOwwY448/ev6Lr15/&#10;/NET09SBSYFxAwURrnuCGAvBT9M0IMHgOJYsv/+mbzaRbRuSdLe7BcEFcNBE+6BCUYjjOMPAvvn2&#10;7Scvn/d9B3BDnm95fcR2uxUE0fd3wxs8OPhMFUVp31NeCgEfS4g43nOXZUUpBZnMvke2rQ0D63t2&#10;ElzYN0Z7WtV1muQQwLOegaAjQqisKtsywSci3MSwX4IbVdcNENQZYzwRSOnOrTBNc93QQPTxJGkL&#10;dsI965MkZwNzHOviHPwRhnATr1eR7RjBzGuaDrw22rZb3YZB4C3mszhO2cBmvue6TlFsw3XkunfO&#10;oHm+bbvWMgkbGEYiEUVCSNu2iiIHgRvHqa4boiidnS2A0UOI1Pe9LKsvXz5HCIVh9Gd/9uOPP34O&#10;8AR4cjHWI4QhdNc17XazUTUV1LXzbKtp2q7ioKP9fs/TtR1oWLCexXF6ebFgPaOUEomwniGMoijD&#10;ouh7NviCw8+BsfsoDKOHpUcIiaIw861hQEVRJElqWeY4fwnWFU3dYCwosjww1lEKwMfA2Fev3jy+&#10;OhNFgfUMbCY9z+bggmHoIFSX5YWqqlDzkuUFFjAhoqLIhBxoQzzQKO1h0LUt5csW29Vu9OO9NKhg&#10;2o71J//fj//aX/uV58+f/fEf//uqKjVNh409xqSqal03QN/x8vIciryOUneYHRlg72vMoTzqPiKS&#10;kKaZRKbxICgpaJrBiysZ65MkM01TliVAFo5pC03T3N6Gj0eKjH3fpWk5AQh467omz2tNkwCwGAMN&#10;eb4DEMebFvg0QkSIq7OsME0DTi2KssUiYESoFEz2uwFSNEKHgsDte7peb1T1TvAFyig4mSJNi/kc&#10;AKwO5nxBEMZBzzjmh/oL2zYZGysv8k14pevacanC+JUw7cuydJ/178MNTr9tu9Uq9H3npEslNIL2&#10;e9M4TnlR7v7n7kVtS+u6mfmOcDhKdvsbjJM0N01TVSUsiiLGAC4U+bYomk9ePgNSwD3gwu6q3SxD&#10;1lPfd8cBdlHkjKHjvWMYxrJMOKv2WNMxiiLPc0aeEQOXVt59Lz83AY8NKY8rI8YtipI7FVBBmATD&#10;cZRONEIfNiOBIg5CCFdekGUZ8uHwAtd1KR3GMg15XtB+sEbJjbbtCBGPwYU4SsclG7v/DgNoGh92&#10;404ICq6PLIucMoruNp2DqippuuYP/JjRMOZZvHjx6NWr16qqQvp6/+U7tU5lnM8/RA222/KOyyAI&#10;aBigpvS+C4ixaBh63/ecOwDKZ4yx9TockIQQIiLiSyBjlNLB9214qEZjg/V9PwyM0r6sakJEqOaj&#10;HR3YAHyEruslQiBkYwPYmfeU9sI+JH6YZaSpShxnnIDAGDvJbZvAKLIktC2VZZIkyeWjDy34H12f&#10;u5nxrwIuIISEo0geCwKl9Dcuhf/5x0PXD5IoIITKqlic4LoPV2KBEHrXmX/2k8Yxhd98KmqH0xpf&#10;nKBiefIJqiINTEmSrevuhgchZLlcf6codNKePXu6XEUcX8BDgxCyHCvLUtt20F7g/XjyOT/zfvbz&#10;r13X/kBtgrEV5YeAC+EmIyIKZpwZtIvMObjwMLJQ102WFb7vf2BlwcM9j6LUNHVI3XzH9w5lWbQt&#10;xZicn3nHpICyaqIoefz4ADztuj7P62O24XvbA4EoIeT8fB5FOWPbB2CI+4reYSvz9t36889e8INh&#10;GPPgs227tu15xhViPHgjsBWOP7/vEcZkGO4OmqZZFIVta3yQrFaR65qiiBkFoccBvst1rCTJbMdu&#10;2hbkHvnpj7+CEAJjDYAGVfXQ3bKOEUKqKlU1CBySus6Bz7/fKEMMMpC9mg9jQxQlPetFLBp7Uoxt&#10;mR8oVbsfsaIg4GDuh+vo8lK1bX0/uqx31zd9bwOxEXroug6nMHx4I4TALR4BDZgzHRhji8Xs+np9&#10;eTm3bSvLbkCA8OrRAuwS4Ro6jjXOpMFBsEADCgnsrpbL1WIR7ElJ/dnZIgw3db27Pq7jcn6fbdtF&#10;sYVuYIxN03jx/PGf//inP/rhZ+NxOwzDV19dG6b66afP+K3UNB2oEJRu9y9jtm3u4YYaITSbOVAK&#10;gTEahgHqQylloICg6/qzZ0+Od//HTZYlCGXjOIc9Llc0LMt6uQwRQo8fzyc83jzfti0dhqGqm/Mz&#10;zzR1dIuKojRNfbUKTZNBlEtpBwgXtIm7h6IoEO3n+TbLCowFXVcURTl+KhnroygOgoMpBZBKzmUA&#10;wjOPDV59/ebF8yuEUJLks5nfdc0wDPB1jNG2pZ53p/LouncRxWoVKork+zP+LSDZyL+X0i7Ltpqm&#10;u66GEEqSYjZzxoALfyUHF9q2BXChrupwHQWB3/eU9n24iQFc4GnqnS1ld8DVN81dIT3GeDhavocB&#10;jV983GDRIEgEkciyrIuuUxRZ11UQTQs38atXb1+8uFIUabWKfN8JAm8Tpbqpg+TKJopFjF3XMU0j&#10;SdJ+v6I5trmLnQbUNA0QbTAWesaahhKJ9H0nilLb0r6nIM+EMQGDcIwF13Vc1/nJT376+eefIIT5&#10;7gzt4/a+71jb97SH9bTvKYTueb7VNXVP+KqwKHKVRABhGRuA54UQKopSkiVwbWR9j0SEEX6YwoD2&#10;+WFu0wMHdV0DeRHeQ26KmaaZ49g84QRGG3GcKfIuucLYALYg8FF10xGRiBgzNpRlTUQC4AL8fsjc&#10;HO6DGPp+SNO8aVuEkOtaoigwNnAph7Ks9f283bUdXIGyrDVVRggNjF1eLn7/9//FP/pH//C3fuu3&#10;/tW//P0f/ehzeLHv20kK5Nmd5/Snn768D2LY/3KnZPcArIAQiuO07wewb+QPXVFUbVvLsjomPUHN&#10;ke/fPfXHagtRlFLaPXlyt6PY66GciCA4UuD7TlWVMDUZxg5zHNdbIYSGgWVZ0ffD2DumaRqEELwe&#10;vGkYEai5cxWmXUckiZoKKRqEEDP1QJXbolqvN7pucBFEiETC8P+n7c1+JNnS+7Av9j0yMjIqK2vp&#10;vfvOXWY41EAkx/TQxtCUTUqwCQGCDQkgYNiW4QfbsPxX6NGA4Rc/6EGwAVmWAdoUBZK2ZBIgyKEk&#10;cIacmTt36du3b3d1VVZmZOxbRpw44Ycv82RUZFZ1j0ifh3uzI7MiI2M5y+/7LSEGVHVd17dyuK2J&#10;ooTDwWg0iqJkNLL6ohXLMpbL1R34ArxtZbrfsKMDALxeOATIsoSsQ0VRbvPYEvE+yPJC1RQ2ukMP&#10;XCCEZnlxEFzY/m2pKvIAXAhWEc8LDx+e8DyPxt23MRfCMM7ycnY8lmX1iy++Yu8GQaTrsqre4IRX&#10;VZGm1WQy6rMe2LvM05EQ2vd0xHUUFpCxB8GiSpZlaK+Kk3UWSHmQXsFxXJaXbHShLel35fW6lhWJ&#10;uzmEX819FAhs0Y2u66iuK6qqbJN+eZRo4rPkOPsUhvF8vsA6AKWtv4pQGcFaHKf7BM48LwxD42+i&#10;SqjdUNQb3suDBS2eTNRGIjY28HSYTNzl0sf0RwBQFGWQJYHt8eP7vh9a1pA8g3FN7J9JsoPYO0pb&#10;QnZsC4C8KG3bHPRQAxEHzwvY8W3DeAuc1em6PpCmw9Zk++rq+uhoYyTBkAUAqOuGUsiyzND1lrRt&#10;Szt0dqaUdrSqKo4DhBVo2zZNAwB1Q4R3lqaz59m2zaKoRqMhcIiRY1KvEiorSl03URydnhzDnW2f&#10;pHCQttBv7w4uwE03xM2xSWJLG4GD796HP7iAX77XZVlhGofpUrPv/e7Vt3/1O4/Uoigakvzmp9bf&#10;/vphyJNugy3ZFvwhhqFHUZ4kuWlqoihitty7H/+BQ5p5i8Xzjz7a/JMTOQAQeaFpdqcFKzD7de/3&#10;nj348x9+8rPf/PCO/aP1ALPmPgguAOzABUq7oiizLHddF4u98DZwYX/BgAy9d1yVRVHa92raf7dt&#10;u3fcFZrGd93uURUEzjRN2z5AWwCAolxfXS6fPLnRlbUt8VfxyeynBhfepbmuRQiZz5e2bd4h19/X&#10;fwLAly/fPOjFW2RZatsmvlXXTT8hwvdD5oe3Xq9lRQSA1WrDOEvTmAFkva8QAUDXlfm1Dz251mKx&#10;fPr0UdPUdBu0xv6EdpTnoCzX7iFTcdZweBJFYZsk35c3EwBwRmYQxLZt6rqSZTl24/hh2nZYg4Xt&#10;7Bk9F6qyCqOEtm2/Z2Zz7jt8uaFHahiPR1GUuK4zmx0tFv7p6ez87PzNm/mjR2euO/L9eDb76WCF&#10;Q799BzSgv6Msi7ZtUUo9bzSfL6fTyenp8Ysv3xiGwfN8H0+PohRJc/isYT+p6/IA6Z7NpvPrwB2b&#10;rH9wnFGSZHle6roqy2KSEGbuuFoFfZqxaZrvPXvUhxjyPH/x5cXTJ/e1m4J5TZODINJ1TRSFum7G&#10;YzsME9d1kiTrOuqOPd+PPM/BsqTrbiBRho267ghf3AYufPrpS17gnJHlOCNGHOgX54MgXq0i3VAf&#10;PdoB3P0qhWkaloUE/g5nL0+f3P/Bn/0YVRLz+QI9pFAQwfaQZUWalvh6Mhn1aRS4q6qqoyjflvKQ&#10;wAUA0HUwsGtJ01wQBLRhHzgydB398stLb+JIkrJaBTj3SJKcIRFhmLDX6/Wa50Wm1n5zee2MTMPY&#10;lTQBoD97CYJIFAW2pevoDYdgRcKxA9Mi6CaNcsNcaOra91cILjSELBarsbPZDzo7Jmm26Zy5W4fp&#10;fU4ncgfw9R3LhzhOuw4cxzJNDUCr1k0YJoIguO7Im4wt0/z8+Vf375163jiKU1kSJ+6oKErfD23L&#10;GI9HpCGL5UqWRHtkYb+E895qXWVpwfGcIsuOM+I3aQttHKc4jrRtw/H8eOwmSdK2ZDx2ZRnX25sD&#10;e/r00Q9/9MkH7z+FbbeDfwUADWnbFtPgaFVVsiwhZyHPc2dso7I7TYvx2Ma/WiyC6dTF5QBsn2Lm&#10;idtfqPcpDNstQxcGHL63YOIGhMVHcoM7dG23wWUppR3TROD5aQi5vPKfPjnHry7KCqutuPMsy5Fy&#10;sq4b0hLURq3rhlJ6tyQ2y8p0+xgKAu+MbFfukanD2NsYjXfrdc2cIFm02Xpdm6betpTnOdKSskya&#10;phmPx1lW0K7N8grRE3c8jqKY5zm0TxZF/oMPnn3yyZemqZyenuIVhJuwArwNWVit4q4bIguYBzEI&#10;lazrJssyx7HZg4m0hcGWxSKcTBxd33XRRVERQvbBhT6ygFs0beNSkudFnscAO9cVNF+AjbTthn4h&#10;TUo0ZSjLQlEknhdqRQSArz758g9/94+aunn69aff+bXvkK0rOZEE3lQ8U6uSbLlc2bapKApzx8MM&#10;0eVyNbDg7Z23rus6w1CR/Ehp13WdaWqvL+ajkaUoSlnu8qRUVe0nWR5s2FndjTIg3tF1LQZI48Yg&#10;iERRRJC967rJxCnL9WoVHUS+RAAghJCmxdt6AC50HR8nsTdxBuACJlrzPFcUFXTUtCxEFgBAEKSL&#10;N1fu2Hac0SYui+f3HQ04ji/K6nqxmk4nfUEEAGCS4n6OCNIWBvGn/b/C3iQIQsfZmC/0/zzLUuQX&#10;8FsSbBSnDx+cMWUE/qKDyggACMPE2fpa7ZMXbpgUdh0AJEk6PRoN3A3RlSAIElEUbZv1Hbuf6bru&#10;arU6OvIYOogETlEU53P/8eP7/b2FYTKwhAWAel0PFuoAEKIr8mT8LiqJ/lQgSZIkydq2mUwmlHY8&#10;zwuiUFUVYka2bfmrBBUxg53sg3B5Ueq6DLAb+tq2Y4hMFKV9ocTmV2xXAn2JRFEUUZQladaS5uzs&#10;2DQNXdco5bcshhKxBjaE9JZ2BACOj48uLjaqb0Ia2Pk5U9q19bo2dJ1Z8tC2JWQzQqjbYCS2Mqft&#10;233+2O2kampRrnVN4Xm+PbTmV1W1qqr+kk9V5Bcv3ty/fzi67+6vgz1k4SaF4S8klgEAWZZIUwLA&#10;v3ef/o/f5375HlTryjNvQF3sG0/+5He6X/9rsgSjkR5F6X2z/SLgnri4/hG33qu0NzgdmA3bthZF&#10;aV03PM+/o6L+jnY0Pfr4R99j/9SNA32x41joZj/YzvP8k8f3nz//8unTR7ftX5blKEr3uRgHmQuE&#10;tEEQKYrcH10Oggu30RbQS/Ktpvr9RgiR5QPnsK5r1Oq/i4clpXSxWBmGdpuPwwBcaJr24s1c1+QB&#10;uADbFM+fFlxI02yQWXNbQyJDHJf715QJNW+GO/AAkBclpoXjRkQhEXLFsgYrpS6Xqz7wzSon1ZpM&#10;JgoANA3SFujNr4a2JYIgttunoG3bTz758smTB2yFX68brKrRPc3LwGGxP8bLskTIDgTnOKH/iFFK&#10;T0+PP/74U9t+qihKFCWqqqAyYhvhToqiLKsaOmpaBhrZSpI0diQAiGN8EjnSUgBQFVlVFdz3vjgC&#10;AOqmqapGFAXbtkRFWq9r5O46jhNFmevaiiKu17WmqSzy7S+lMbiNEHJ5eT2bHYmiaBhanheWZT58&#10;cI6revZ5jrsRBdd1HU5CBlcNoxlmx67vh7pOZFnCh9q2zfnc13WV53nPcxcLH1fXk4l7fb08Pd35&#10;tui6/v7XniDEcHnlV1X19Y/eu2O2Z9sWUvex6zYMI01zyzKC0AdwbNtIksK2dQaJKoqI4gjAPN1D&#10;3UJV1bIiPXxwmmXFxZs53ly8ALpmjEZmGMVFXk0mzrNnD/AMMK8vRRG3zl43TgvLpHzy+D6qJGzb&#10;7Dto9j9pmpthHSNUOY5zHBMhGI7jdF3Tb1lb9S2Z+oYLYRhj3Am+FYax70f3788URQnDDTEhCGI2&#10;UU6SjI22XUf7pc7Xr+fT6VhRlG0OXCGKIss1T5KUkJYlWeBn4jjHyRhOVJC+4bqjfXDB98N6TZzx&#10;iHa0ISRYxaORxeQP+BWM0/qX2whpozhxRrYgCFGUchyYlqEqEpbBoigFAMexnj198Or1pWkY0+mk&#10;qqpVEE/cka5raVrESTayTXds13WzXAaaKsuynKQ5AEii6DgWL+zW5AAAwHddSwjheF7geR5oC9S0&#10;DJ4TwjAgAEdjt99rnZ/NPvvsxePHDxkdAMMXYCO1I9BBFKcTd9R13SqIbdtEwkKaFbqusU6SeeIy&#10;GUKS5LhcZwcGsKMwNIRwPA/A87CjMGBZeIAybF93qrZRLXVbngXOG7sO+uBC13Uvv3xz/94xbEb/&#10;tshLpBVQ2qEKBi9Nnhf4uqWUvd6/fIw1ZpnGyZ57EbYoTsdb3lYcp0zMlSQ5o6T1P1+viWUZYbCY&#10;Hp/xvAQAZVEcHXn4e8fjUZKUABWeQFEUv/71Z+v1+uLNBWmIqqrn56d36yBgO4dHGdRgcRdFEaWd&#10;4wzN+5Mk5ThhQFIY0BYWC+RV3bDEQkLTwB0AxU2CALfJJQxDRzixb8QwWElhW/kJgguUtmXZuO6o&#10;6yhIAgB871/8y6/97Neeff3p//UPf+vBs/v3nt7//Iefr65Xjz94ND07JqaiNVTT9DTN07TkODBN&#10;DacT19fhwIuq37uappZlpWXpWZYDaI5jIo9JFMSmIaap9TkLSGE4OnoLwXa9XouiIAji/riTZWVd&#10;rwHAcazBRXFdp6qq5TJkod3oKHHwK0TY2C64A2Rhcx5XwfT4xm/meY7nNlBCVTV1XbuTMaMtAMDL&#10;ry7unR9jWYCBC31OHR7T1dwHgOPpZODlkxdlvW4GNfm8KMui6qd9wB64wLju6/Va1zUWGLHBLw9J&#10;qXluw9fgt7aOtykjACDN8p3zwk3yQhjE40N9gSjK+8YBmiprqrxYLJmc3vNGjMIgirxt22g7z/7k&#10;/Gz64sWbk9NZ/+ejdOeGfqbruq5LkszrnT20eByNDEZnCIKoPy5ik2VBllVWOGUNV+913URRgsEi&#10;zmi0WEbTIxlnq97EXi59QRB0XT/oRslaWVQ3sCFKBeHW6dTmV3QIRftJgk5+LSGdbmjOyJzNJjwv&#10;fPzxZ6enU13XdF2mtMaDTJJmfr0wDZ0ZPbKG3aXnOfP5teuOeZ6r662IZpNwRBm4UJUVDpZd1zZN&#10;oyrSYIle1w3CtyjwA4C6JswtFW5O9y1TD8JYuB2QVhQpjuPBxul0rKoHpoZv5bseFET8JTZREPAO&#10;PDU5AHgRtlNlwxWEmz9cLLOT7/3O4h/+ffyn41hfg/j/vhw92d6km5iJrS/m/u9ix491Od8P79//&#10;qdUig6ZralbufHEZI3prjdayoz0oZLUsc7UKV6tkMrm1hsx+zk2q55C5kKR5VVau6/R/+B3gwv75&#10;qev6oGcBcxPoG0nUdY3aQklS95kFXUeTJEfR01uX+kVRFkX17iqV1xfX0JGHD072v/f6+t9E7UII&#10;Kcu1540P3uEHH5DRSCNEOnjhsqxkPQY7wq++uuorIxBQwNerVcxKqUEQu67FhKBZtAhxuwAAIABJ&#10;REFUniN5Yb1e65oKm0URbHfeP0iglOuLpcIw0XVJEIV63aD5QpbllqnXNbm7IjEwdsGgOEYusywV&#10;F9W2bURRjAgscBt0T5YV3w8JaWkHtG02ho6SZJoaGjoCgK6piiLj7NY0jT7YUdeEFbSZvyMzd0T9&#10;sK5r67ouisq2dXRw1HVVUaS6XjdNc3p6jLGvtj3CWbsgSCj+fxec661NFMXT0+P5fHV6emRZpu+H&#10;mkZEUTqejlmNfX+a1R/Omqb1VxFtCe2AEGKZxmQy8rxxFKVFsWYEUc9zfH/leROe503LSNJsZFuC&#10;IEyn3nzun5/PWN+oquqHHzz78x/+5Pzs9N75WxhqsO1abdsMw9RxDIyiNA0rjmPbtpMkB9AxHtLz&#10;PMuyUBzheeMBKZK1y8v5/fsnHMdZltGfhmVZGUbx2BmhRxqlJI7zrjvs9dVvqMiwLMuyrKurAFUS&#10;vh9GUWTb9v7ziLACEkPQ2AKZI45j7k9F9lsQxEhpxuzMyWSjxG7b5uVXl7ZlIjKS57miKIIgpWmO&#10;fiiwrYpLkrLdVcSAiVev52enE/R6hJ2lHAoKyqKo0ESj62i/h6zrtW3rbL5HKa0bWtcNIQStBAih&#10;WZaFUWQauq4pWL2I41TTVIEXAKBpCDovFEWl77kn7heGVFVe17Uiy6K4gw43qgrS7gswi6Kq68ab&#10;jNHxcezaHECWlVnTGIauqorjWG3b+avQGVkPH5wHQfz586+ePX0gK7Lvh4ZhoOVnjEEbjj1xR2VZ&#10;D4hUtG0BoOMoLgeSKNF1DWMaCKV9lMG2LY7nl2HAtdR1x8ABAMiypKrGmzdX0+kEJ2QAgB6NXQft&#10;5kWH+Qttz46kKitNlbFTWiyC/Uyitm15nqvrpiiqrutESeTQcUcQOA5kWYrCeHp8BMCjCwPQjd/B&#10;IDEBpRA8J/CcsK6aztzSFtqW0i6KItMy+8yFKExUVcEESkrbMExYzHCWFWz5ytw6ASAMY/Y6jtNy&#10;62mlKurEHd8xbcaWZaWiKPixLCv7JIi2bdmfcxzXn0bqmhonxfQYZFmGDvqFka6D0chMkrgogA2R&#10;hqG/9+wJzwtVVV1cXDZNrSj6/fsnA/0U61QRWfA8pz/64wO1HwuIjoyMRwAARVGVZd6XSBRFtVpF&#10;iAP2/zZJMlEUkdC0Pf6NxeMAWYjjhPkooafj9vWtvE7cv2VvevtglQ6iJcq8HLkjwzZ4ns/T/Ef/&#10;6kf/+vf/9eMPHv/uP/69v/53/vrkeNKMNQBQTdnOm7pu0EBwPg+m08OohyhuHHOaJgfQkbkgCCLe&#10;lrOZe/Fmce98putKHO8YqaIoNs16f93N2moVybJU14TScn/6pGl6n6s1aChnwz2wc9UfPVk3KEZR&#10;iuDCzdINBwD+KuqDC4gswHbuS0hblOX0aIL3K8fzpGkvrxYPH5yrqozgAtIW9n/kly8vpkeOaVpf&#10;fLFzgMe18b17p8ZN/qrvh6oqet64v1Y/BC5QSmlRFKyYwMAFAKjKSlZkAGD3a5Ik47HByAv7g19f&#10;GfHq9dX52ZS90ScvYOTBQBmBnchghzeJ/eLBJSLPc4oit20bBEl/Nf748dngk1EU7/ehq1XEwIV6&#10;Xed5aRga68LqdT0wy2RG03W9zvOyaWo4RD3geZR0btxibEvd+otQnuePj48ur1anJ3dNBJMkHaCJ&#10;UZSySlES3zhdYc+w7fJqKUvi06f32dXvn8YPP3zvB3/244cPzlRV1XU9STI8MBvMqqqWS599UhAE&#10;0zQQQ6WUmqa5WPru2N0U61rSbZCFDgcz0tCiXIuiSEhN6Y2RrOuYnUfH8wIa8smSBABFUaqqwi4r&#10;x/MHfRbY+ZclqSUtL/E4uNK9ScTdBq39BTnfC0EcfKD3z78obYE1VZFZieBvPO5+88f5f/+dvmfH&#10;jn84+5Pfvfr2ryqmwg7FcUbydXMZNKe9zNQByjBo7NbyvDEhfyHmwt1tNNKTJGbSHlmWMSxtvz18&#10;eO/HP/5sNNIP3vaEEMexMYl6H1xAVQ6l3WLh64aODq+s/VTgAgAEQTybHR30Juy6FpUObIuiSndg&#10;Ir4fsl7loAat/0lVVd+qFcS2XK6Kojw9PRko27e7im4rKdzW8D5n9eGDbV8rhE0URQyA3OOAEGR6&#10;sx9+cXF1/94O9QiCnR1MGKYsUyMIYstSBGGDA67X644SyxoBgL+K0ByOoVRZlprmACZo0b2JUlrX&#10;7cXF/OnTB3Vds9OOPzbLC2dkDVLi72iD+4Hn+TwvkfJa1xss/vxs+vr1m5OTY6yioO0CIQSpEziT&#10;5jjBHY+7ri3LarkMAMC2zQEZUpZFWd4wSAf8BebsyHG8pun+KkLinueNV6vg+HiKVguzmaeqYllW&#10;mqb6fmbbMB6bi8XK88b48wdP2eXlklFz8cdyHKfr8h2uKDzPu64dRbHjjDxvfHm5PD2dWpbVNOTi&#10;zSUAYLlFFABzXiUJQ/tilNqKojI9coQN4tytVjGGL5qmmmV5EITosMBxnKqqKMY0DWOx8DFoQxTF&#10;2cy7vPJPTzx238my/LPf/Gj/UPslekmS67pBs26MokTanWEoeZ6Px/aXL9/Ytq0oG+aCqurIXMDP&#10;O47FrBYH31I3ZD9oELbeYwCQpgWyxN+dLIasjenUe++9B6iS8LzxwHxh330TbjJHwjChtNN1GeMq&#10;D7YgiHFJgCpr1mu9ubxeV83jR/eYTKltO9tW1+ud7QJsvRjwNfq04evr68XxdMzzwjaPbBf7HQSR&#10;JMmeNx4gC13X1XW9M9LbZkh1tC6KAgAIoXVd+/5KlqXRyIYO2pZ0XReEibQNGm9pG8ebLqJar/dr&#10;17IsIZpgGDoCN6qqRFGqyLKuq1le9DNH8rwYMFuDMFYVxXGsqloXJRqvCM5oI5GoaxJFiSRLlql7&#10;k3GaFWVVe97YcazPPnt5fn7seeOyrFdBrKnyCLP3woS2rePYiiLtzyt4fiN7qGtiWgLTFyDKAFtJ&#10;hcB3jml2HSwWS44TXHfUUupOrJdfvkae0SY9p4OqqgSB67qOkLajlLZ0vW76i3Z282DmAtoZRFE6&#10;GlnMTBGvu+eNcTzdKsgk4IDneEHg/aWPZSeO52nX0nZHdoZ+kbID2rVt23Zd25CWbrTYqLftAAAT&#10;MUnbNnV7vVg9e/oAj7NaN6iMoLSrGwIACt5aPUAhCOPJlgzo+6GqKrNtattt5gu4N9JssjkFXkBj&#10;hbompCW6uFlps0jLfiGQUsrzAkAXRen5+TkAVFVVVZW21zOg/gv7FlEU2B5UVX369DEAFEXx+edf&#10;nJ2dMbCSTXTDMN4l3LF7Mghl+cYUAvWGcNNYEdEBVVUYbaHr6OXVUlPVAW0BAOI4VlW1jzgg+Dhw&#10;bMGNjmMyTIF5OiqKNOAsYHQog5kURWJmMQxoWC7DkXMCAF//+a9/7//53sf/6kdN3Wia+oe/+0d/&#10;5d/+2W/+4s/+k//5nywvF5Pj7ZJNEmpHEDMOGrpchp43pAmwpmlSUaxtGymTHc9zbHTAFyhm1HXd&#10;90NKNZzVOI41sA/DLmsbvpseNE14qylDfw2OygjfjyaTITzE9iOaptaHivENjheWyxXrsvG2Fnsr&#10;JUq7JEmn0yMEFwRByrIsSVKMimDgwr7hQts2L1/O798/GdxqeVGuqzUCw/2N5Rbcug1cgC1tCSMA&#10;oqjwPHu4yuraLCsmE4ehADzPZdn64UMXmQv7to79ezFJUtPYhJ0Cxw3IC3Gcj29OjvFQ754Fet54&#10;a9xIAMBxUJK62Y+ua0lSMH7jfouidBDDCwBhmDAeFIIL/QNL4gQOYQf4YxVFUxToOkoI9X2f46TJ&#10;ZIRgME7TXXc8v15MjzwAUFU1SaP+bOX0ZHJ9vTw7u5XJX9cEn5DBF+P/+0IJNI+AbfxnVVWnJ7fG&#10;wsEmE+uTp08eyLJs22YUbXx9JUnCU8Ry14IwqirijExR5Hmek2U5CAM8w6TZTKk3CogWuq4ti3I8&#10;tpncbivka1vaDpgadd0gRbNar/FLD8IKkiShCleWJDTyNAytLEvmucD3Hu+3MhT6n4Q9KGGw5TZk&#10;gbQ0iWNdNw6yJFgToRlsCaLE3PbCf3XS/IMfjtquOwisn3zvd66+/aujTBmPd/TCX/+a+o9/VPwt&#10;c0jcfZda5V9KPXO/rdelomiiKNY3wziZqnn/T549e/jppy8+2kub266IhKqqcDHZP/8ILvh+TDu4&#10;XW73ruCC74dHx4fBhTjO67p0HAensNgOhmJgK8r1Qa3BwPSkrusgzL2J8y4WklGUh6E/nXr7YCi2&#10;MIw1TXqXa9rv1Xme9/0QE4Jwyz6a0NcCDE7dbead/VbXTd0Q09xMlfKiVFSViSYMQ0VAIQxjw9iV&#10;PtbrdVVVoxGqfG8MQ3gamwZMc3PPoyKj/xNevPjy4cPT/pNb5GV/tpRleT/Q97ZGCNlqmzv8ir54&#10;GADrba0syxjyio5rOFPpgwvIUcB7RpZl15Upms9TKivyfgBqH1yAm86OmF/gjp3VKjk58QBA03QM&#10;tPO8cRDEs5mHFAZZFnFFPfhF7HUQxLPZZHBNKaVFsQ6CsN8Rou0C+6eqKlVVo2PibDbBUr/rjl0Y&#10;9zH3oiiCICCEA4DJxDkYJDGZjNI0ffny1fn5ia7rgiDguloQBMsyl0tf11WO46ZTb7UK0QmS5/nT&#10;E2+x9GfHR+/OfrcsHZURsixhDPNoZMVxjoERuq6bhlYUhWXhhFJGZr6u66qKsc2WrutBkAymE4Q0&#10;snRYWMRm+ZaliqK+PS0UDRE4TmB9SK9bawlp8WfKsoKX9fGje6iSGJgvENJsNRG063hVVU3zxpHg&#10;UrAs12gosw9GLJcr17UFQcLHDSdOaZpfXflnZ55xysIgYknaSIWzrG+7ELN9rtdrjuPwEUuSTJIU&#10;duMtl8F4vIlI8P3Qtk1JEgbIAr6IomQ69RiygC8Mw1gsl87IWSwWtOPG4xFLE2gIKfISAHD46zpY&#10;rSLGkz/o0ajrahynyFYYVNR5nt+mA9D9FQKS6t3xiOf5KEplWXLHI47nOtqFYYJnW1UVXVfrukHy&#10;wsg2m6b1/dB1R++99/DizTyO07OzY02T0YhB11VnZNGOBqsYV+OWqd/UZgLaE4ii0FHaAuV4Higg&#10;XsBzPLRUEHjC7CFHdtvSq6vro6NJ29LTs+Pnn7+8f/9UlEQkAuRFqalKXTdpVti2SWmX54VtG5S2&#10;dU3YDIrSbn69PNqSf2lHMdQTx5coTl3XHqzSaUeZy6N35AWr1LY7TVNwRjokPnc7/wIMp6QbJS1q&#10;HmnbthtwgbSU0q++evPo4RlTbTBlBAAkyc51ki1okzQzTQOvYRSlkiQy9sHOMIJ2SZrduAE4XpIl&#10;TVMZNwEfTMaJwHpPkuxKelW1Vm5O+aqq0TStLEtJ5rI8nx4dAO4dx06SlOfXB40hdF3/4IP3P/n0&#10;M9u2+vchOlz2+/O6buI47askEMpUFHFQaUCv1v7GNM2jKD09nQy052is0Kc8wNbicd+xpWnIYCOr&#10;wzfNug+GAoAkiaapDRZ0fZvY9Xqd5yUe4l/9d//qz/7iN5//6Pn3//AHZVlRSj/6uY/WRZXFmWEZ&#10;r5+/+pN/8S872n37V37h3tP7RBGT+WI0Mm+LYKC0ZW6O2JBROx6PHMfEF+7RiNnuzOfBbLbp5URR&#10;7EcFYes6WlUNpfRgAtptpgy35fdpmqLrKtIbB48VxrOIOAriJmayEIaRN3F2DnlbQQQA8IJA2zaK&#10;4pOTKWziF4SiqIqifPjwHluuHwQXirK6vvYfPz67aZXRhWGMvoNhGLONq1Wk6SrSFu4EF1oGLuCT&#10;f4cyAsFInud4nuN5ypQR29n7YUQgirO+Q0QfUEBbx8HnwzC+g1vSO/IOtvpzURQG2lrXtYMAc+N3&#10;k0vEq5pm3XV0G8y5MQLNi1JWJJ4Xtu4PO5UEbQkGVuEPRLmBbmimoZqmPqDNiCLveR4hzWKxFEWh&#10;j2LY1ibzDAAmrrVYRtMeNejs7OTqan5yMts/jWEY99O84KY4YgMobM9nR4ms6HjYr19dvf/+Y7i9&#10;4Un78INnP/jBTz788IkgCKapxnFyfR26rnlzwKO2ZZoG9VehbZs8J8iyVORVlmXopdxsVccILrRt&#10;i2a87EoNLhBL+uH5nTdEXdeqIjFwYfCgWqYeRsnYsQ1DC6PE81QAIL3a8j5/4dBPvtVD+ObH7gIX&#10;kiTDIhjPC647zrLCX2UAMLItRZH3/1DfQx9evp6fP/xwu7f0u/eVP77svnN24MBO/uR38v/p75vm&#10;jcdWFDnN0Hw/8jzz3S0D/oKN5wDnxwBQloV5UzOWppWiHOhzES09qGGWZfn4+OjVq8t30WvQjZt0&#10;u1yGsHEMOrDGQNknz3Mi/3ZwIU0zXVfFvSeu61rfDw3THI2G+MVNJOJmgEuW3YYCMIgBNbqz47tW&#10;5oQQf5WSpqK0M03r4cMD+CDurShKjhPvMFxkO2RnAE8juhkjMXjw4b4sBbYowz7EsO14RW5PrIHt&#10;xYvXLCawrpuWEFypopcYTiyyfBd0BwBtW/dV3Mvl6mSGxma1JG+cF7ptFCW+4HiRhTBEUUo7TlWV&#10;ut7AnU3d5EU5si1CCHbstKM8z1XVej9Zqm1p0zRBmIiixHPdo0cbWwHTNBGV2Hg3ots53UwaFEVK&#10;kkxVVaQtbAPbu6qq5vNlXde0o7TtvCOXoQm4NqtrEoQJAJiG3qcS3N1kmVcUcVPeN03f99GLF3tX&#10;09SyLLdta7EIp9PxwWtXFKUsy/sXlOd5LMb2N9Z1jbMf2JbNHceaz5fIMtN1fV/9xHGcYRiGYRzk&#10;72RZVVVV11HPG1uWJUnS8y9eP350jtnvl5dz1BZ53iQIoslkzHGcLKtMQMHz3OnJbLHwPW88mPkN&#10;Wl03PA+Dz8iy2DS1JMloMKxpelEUnjd++dXlwwc6GhiLouQ4Nv4uxibA9GtRFFkndnFx1feDQHtC&#10;fLpleaeDQFgBADgOBuKI/Rp+EISuO3Ycaz5fzGaqbdvzebhfJhFFyXV3AZllWa5WQddtmKTMhUHT&#10;FF3X0G2a5znmd4ARLRzHo4UbJlB++eWlokrvvfcAd5vn+Xq9i5Do2y6s12tRFFmMJabJAkDbNmmW&#10;sxzZ5TJg659tDNsNDR1g0SKI8brUdU0pbZpmu7ZsCaFFXlZlhZTyZkNqoA0hWVoQQhhQuPRXjLCQ&#10;pNk+eWH7vQc332iDKUeWFbSj3mSMFj+ua/M8H8cpx3OjkYWrzSTJaUfHjiPLkjcZZ3lZ18S2TUUZ&#10;B0Gk6+r9eydpWjx//krTlJOTqaqqDGVwXcyA39w52JDfVNc0STJnbOMcFVEGQOYCB8ABJuP0G+rG&#10;cc758OHZJ598+d57D3meI227rmpNVQCgqRtcrtPt7ZdlBVMcENJyHI+u21m24XTgKd3ZZu2cuQ64&#10;PLoTK45S0hKj5xEONydRXQcobwEA0rY4itKOZmmm6yqLrQuC2B4ZPC+wEErsatB2AUkKhLS0o8hi&#10;KIpKliQWHkEIYagcHkmS5G3bCoLk7Nmu7TdcfB48fuhZXeJbLaW6YQPAy5dfTY8m3Z6fN2yF5I4z&#10;Kooqy4qBsJ01b+L5ftBnQYZh1he8p2nRdS3bsi+FwNa2DQZSspV/19GLi4VtawPaAkuNHWATRVE1&#10;zbq/kVKyWsW2vdsnaqz6g6koSuMx651uRYHjqGTKiJcvL55++JgAxKvo9//P/1fWVH/u/zu/9p2r&#10;i+vzx+eiJP3gj/5MURVBFH/vf/+9p19/6s0mv/9bf/Abf+83QBJMUxss5VhTVaWqGl0fOtzjpRQE&#10;EYdsU1ODpQ+AEQG7EW2fwgAAlNIse0tExW1owm3tjr2Jg5QBnueKvNRUVRDFXaQ2ViHQ05HjgyhE&#10;cAFvCJ7ngjB8/GgDLtySQ8mHYVwU5aOH5/2TWK3r/dU42ufgQR8MOGCNeTriJ30/cRx0cLkBLnSU&#10;iuINCUOaZsgfe6ut45cvLx4+OGVv0Jb05U8DjgAA5HmhvFtwHVofsTHGcUbo0AYAePawyKYotWXt&#10;nuQ0zapqvb8M6LsbBEHkeTsrx9UqZg/z5dVSVaQnT+4VZZVn+WIRYgguzwPODPBjoihNp0dVVV1c&#10;XKF8hlKqqmqS+jpRRVEUBEGWOCxTbJN76MnJbD5fnZ7eAD6LsuI4fvCg9t0c63XD4Nu+TeaLF2+e&#10;Pt2YwO3f8ZS2QZDYto4X+sMPn3zy6Yv3v/YYACzL1DQSBBEAuK7TKw92lHbOaLRYLCcTh9JO19XF&#10;wnddh3YUOmialnYdCiJgwFloWcXmwKVEejPP8zzH9wMgRFFkgaObgh7HsRcAu9T6237mHe0OgkP/&#10;Jw/eyvP10l+dnR71w8Nt27DBAIAgiMMwYTYz+OBHUTo5HuJlV9fBN37hGABIS0WRR5fH7wxFPAAA&#10;X/xH/6Uzk/je2IHFhF866368GvOB/xeJmfypGs8DIR1en1evLu4/6oGGUQG31/Ydx8JYu/23PG/8&#10;8cdhH31AfBMfGXtkRlGKSiIAyLIizzPPG98hVMny4tWrS11TaMfVa/Ktb314G7hASNc03b6CZr0u&#10;kyT3vPFBUsNtzfejO1jQ2PGuVollqXfgQUVRfvb5y9mx57ojWb4x6hwUWQRhdn5269UfeIj0/5kk&#10;qShKOEHsn8xekWeHMhw8ewdHX9h2/kmS2qMdRbMfEpFlGRI1KSVNvUugBIAgSPs9M2kxgw3iuMQ/&#10;r6pC1xUAYNYtAt8R0gJIlmX+6Ec/+da3voFWcFgVQ/evtqXM763bGqGz/JR63WRZ3lIq8Lyuq+dn&#10;J7IsXl1dAwDPi1VVq6ocRZWu66gAAwBVlYMgdByLEDKbzf78z3/y/vtPOa5DT8c3b64b0kqiMJsd&#10;CQLftpTSdrkMFtc+z/PT6QS5WrIsol15mhVZXgCAO7YHHhDYNt6T27vRtk1ctwDAdOqh3abrjn0/&#10;9rzRiy+/emo+wiuoqnKW5bqu3bz0G4z7oG5i0GRZ9rzN7ZqmGfpuzGZHl5fL6dTTdZ2QBNnmd+wk&#10;z/Oq2qBCuq56ntN1HYojVFV9/Oj8+fOXaL18fHyEPo5t28qyVJZr09Qdx1ws/D4ZdTabLha+KAq3&#10;uaICwGIRjkamZUkI+uBGSVKyrBiPZcvS+hQGVRGrqnJdG70kZFmOooQQVRQlWVZwhd9PcwCAomj6&#10;nLU0zfuehdiCIOJ54aDnwv7jLMsycquRkIIPF6oknj55hJ6Xh/bTaZrWp02hLa5papqmdR1l3Ico&#10;SrsOCNmYcxVF1bYt3gnPn79GH0fcQxjGuq6y6Ickyfq2C30EkPUAXUe/+uqaZWSwlFkAQDAIJ4p9&#10;ZOHV63mRl46j005QgUf9BUMW0M7JdcddRxltoa7rOE5J0yqKjBO/qlonacaWi6h32J3/MD6Ive6z&#10;mHELaVrBQuI0AECSZooiK7JcVeuqqpGG46/CiTvmBS6O0452k8nYcWye55CU5Di2M7LW64ZVRIui&#10;RH9Hy7ofJ9lnn72czTxUZ2RZsViunJHV55hQ2iVJhoslnudoS+uW8gIvbp07GdCwOXKe74fjZFml&#10;agp+WBSF+fUSK/AoSqW05TgOBRE4gY/iVO+xqN5cXj/YYv1105imXlVrVVFga/S4fzL7DX0iRo5V&#10;5Dmbje/e3fpBbIJ1OkoIqde1KImINaRpcXTkbrXaXRCmjx+dbffcYZkWtQyKLOMl68NJfV1MGCVn&#10;p1PYjmhZVjZNY9vWW80XtqexkGWpn26G1539k94QmNP5VfBf/N3/HACeP//8eDrC4hNrHLcz5uN5&#10;zraNPC/Qg//mxzgAODqa/OT5FzgOYrJvPxMnDFPDUGV509/6fohEpP5+iqKqqvV+/GRZVefn04EH&#10;H8ITfT0FAFBKoiiXJBGJhP3d4oF1HaW0DYPcnVhV1eBOAGCANfR1av22XK4wKwAAvvji1fn5idBy&#10;BMCwjZ/75V9oCXGnrmGbURBfv7r65Ps/+cmf/uSvfOev/NHv/dGD9x5859e+c/nysiUtZlj2yYkD&#10;iEEUOVYs77pOVaWyLDRN53muaYgkiaIoYn9rGHYURY7jqKpaFDVuBABRFPN8bfTMyxeLCAkOt/20&#10;/da2JMt2Hg22bTC2xVv1FCJTPSCAh2FIfREjGtfhQojj8CkdsYhH5AKoiszfmUP5+mJuGtrZ2ax/&#10;QGwFyKKHGkLwhuvpFLjbFl0MXOjR0mpmmgg95kIUZWPX7h9w0xA0HLrb1vHLlxfnZzcK8n3yQr/w&#10;zrYAgHFLOW5AM8biSZ4XhqEjhUFVZRaajc3zxkVRzK8Db2KVZbVeE8M0jo4GtqhDRz1FVfr80v4M&#10;rMhLROh1TdU1lc2G27ZZLFY/+LNXX//oA6aXkWXp9PT44s2S8RSmR97lpX966gGA44zmc382u8Fs&#10;nM0mOPHCf4ZhfLd6sz+09F0YkjjRDU0Ub6xk0jRbrxs8hzwvKIqI+Wps8Q+9dYjj2P4qIT3fBAAY&#10;mBKzcQI1EWEUmcZmLrt9sFsAKIpK3fotRVHS52LggMHzwO9ZLQiisF3DqAxH4HqXaQcubLfpmlaW&#10;lX7IsbajLQjCYLE0qNAO/uTgItYwlLa187x0nK0oo8e7q9bk9GRY8f74409/7qNng42rKBMFHgCC&#10;1SamnrT0MuPQ7rHfvvj1v/stSdo/Qk8X/FftN2fqbfbmf+mNuekAwIsvX/3SLz1kb3Vkd67GY3Pf&#10;/282m9wGMbz33v3nX7x+/2uPoMfixvtQloSo2bBgcHibTO4CF3ieu3i9+OjD9zhekCXh889fHAQX&#10;EDgIgsXx8ZDEmOdZXROWIPuOzfcjy1IPirFhu5YghAgCd/eV0nXt/GxGCHnHCzo7Hs/nB5wd+5KB&#10;wW2DTzSuCoIgJL0iWE/oJwBA3ZCJa2maik8Ns495xyaJ/SFst52ZOMZx3i8QBcGN+VYQxO7YGCzD&#10;yrLF1VqWZfi3iqImyUrXNccx33//GZrMA0DX0SzNrY3heZtluePYVbVGehE8wlENAAAgAElEQVTO&#10;DoMwIQ1RVXkyGSuKgmlNeNJEUVmv15alhWEiy2NKO0KoaepJkpmmqShK3TTz64U7dgDg2bMHH//k&#10;U2Rly5J0dnaMN1jXoVysBYCjI/foyKW0m8+X8/lSlITj6ZGiSACwPcgO2fuKopimXq8bSlskZ4kC&#10;x/MCL0iiCN7EBQBVVeuaKAoHIGw1FBwmR8yOZ5eXi9lsgztEUZplq9Fox6uaTidpWmHGJCOhvMsF&#10;tSyzruv5fOl53unpke+HiiLZtl0URRAkgw/3x1PTNAxjOD04PZ3icp3nuXv3Ti4uLk9PZ4IgeJ47&#10;n/uzmec4oyiKcW0/m039VcBzIiNlTKceVuYBwLaNfefOszOP43hCGt9Pj49xRV3WdbW9bZQsq2DD&#10;+Chms+mLF68eP77ved7l5er0dIJogud5OAbxPK+qqud5bEX9+PG951+8evb0Qf9nDsAF2zYGBApU&#10;xziO1ZeTsHeRJYFTQV1X8JMffvBssYwuL5dsPsZzgmlqtm0irDOY4G2L6gkhtG+05jhWXTcAm4GY&#10;FWCTJBuNdicwTW9QipIkY3rpplmn6Q5cWK0CtAxH+sPDh5uiaFGUOK/Dh/c2LdXpicekEEVRBeE1&#10;abAsQWRZlmV5gywAVFWFhAUAQG4/ADQNSbNMFERcUiYpmiaOWFezWKxUTem7KrC39mfEuKWsqpns&#10;IV6GAidFltd1XTcNzqz8VehNxjgJGY0sDiCKEp7nkdfD83yS5uu6HtmmprmrIDZ0Tdc1VVVRHmKZ&#10;hvWecfFmHgTZ+bmn66quq1leku3yQ1UVVVX2IW+GMuA/RQFdq5p1XbM0BLwTPG8EANfXq1WQnJ54&#10;uq5S2gVhZJkmBrR7EyfLSpyPRXGqKIq8MbCgFxfz8/PNRUTnBQAoysodjwhp+4Uf2Jjd1HVNaNdJ&#10;oggAgsA5joMQg24YtG0Xi5WmybphMFihrtdlWbctQQqDIss8z6FEYrkMxuOdNPvizdXZ2REjvaI2&#10;AS99va41fXMb9ytM/deiKPS7oKZp3gqOYGvbLo5T3dDk7VSnbkiW5d5kzHYYxWn/vvrBDz751V/7&#10;D8bj8evXr6NoaZnC9PjAPAcXd0j0tixrtbohImAdQtO0qrizjkZTxs2R1I0oCrgw4Tg+SbIBuIC0&#10;I1VV+shO2zaXlyvXtVx3Z4KLwgfYQxZQJQF7Vo5pmnddNx5b+FBjFM7EswFA02QWDVMUFe72zjNM&#10;JhMHLVqeP399Mjs2DBUAoGlFSTp9uKOyfvRzH5VF9en3P/ngWx+MxnaZl9/+7s+RpvlX/+JPHrz3&#10;QJQO8Nf6CoU4LlA/a5oapgUtlytN08fjEdJ8tn27MJnY8/kCIQbXtXFYUVUVPyAIvKpuvms6dfqg&#10;6kGIIU3zvhpRFEXT1BimEMcpzsEGbgYHm8juOdJ0URwxpBYbx/MMWQAM65JETdNhu1CHbbH9NnCB&#10;kObVq8X9+1NJUtie0TbJ88ZhGLNeM0nSpm5uOlLcSl5AcAEAUEdKKa2qGhcPlHbMeY61PrgA+Ayo&#10;MlpFDKbv7IwjuLA7gxyX54Wm7aYy62ptTHZLwSROBFE0DP2deGwAsNXSJEmKKLWua4IgLJe+bduM&#10;s6DrOuonNV3tExnuaIaO08q3XPt+EwRpNpu67uhHP/7Jz3zjfcbpAoDTk8nl1fV0u2LxPNv3A3Sk&#10;m828+dw/PZ3u5DO8MJtNcOJ1NffdsXGQc87azuWx69q2Y2ya+dx/771N+B/iUJR2pqmwQhPeAGEY&#10;M12MrilpmmmauiUddC1pUEUMWyADywqEkG5j90tb2uK0oOta0rDFYTef7zy3WXpwlpUMLE+SfDRC&#10;x6DE88bCJrGVh42x2eYuGjt2EmcMM7ItO89KyzJ0XUWUURQ40lAsZo7H9mIZHMQX7mjviCywZttm&#10;UdT+KpjeZMHMr4PTkwP0+M8+++Jv/vLfGGwkIAFAlhWswPLrz7h//or/jQ9vfLX//T/41tGtP+cD&#10;j7skxjQJPe8vmnj/1tY0hM2V27b5/JOP//bf/nn2rqxZuqFleWkaGs/zXTf0m+B5/jaIQRTFljT0&#10;ZvjfAAaqqirLMtcdDS5NHyECgCjKTFPjeAGxG44TbgMXfD+c7JGYoigTRBiP3y7O6rflcuU41kFw&#10;od/l+qv0blkENs8bJ0l6cXF1fv72XFWMD7y8XKKc/jZYYct9Hd7ntr2ZQ/RPEt+LbpnPfUWR313r&#10;DttBVxDFpjfPYD16XpSmqWyVDrvzU9eNrIh9BDnPy/F4ChuvHMbwHA5M+Hm8YXRdJRuDdNq2dF3X&#10;4/GoXu9uxTwvxuNRta6xOlFV1fnZCRPobXbVtQD80ZFzeeXfvzcDAOTZ+n7ouuOqSkRRlGURa3qX&#10;l9euO5Yk+b1njwCAbN1nYJvdG0Uxaakk7RI6EQxqGrJcrhDFnk49WRZ5nnOcEfIdwihRFVmWZdtQ&#10;REFAc0dRFIMgIoTKMm/b5moVKMoEAHheJISKIu84I6Qw+Ktova51XU2SHNcqSZJFUTwa2YhbWZZq&#10;Wep87o/Htqap7w4xyLI8mx35/gqDFYqiRPmAYbxTVXB7njd3g22bURSZpqEoiq6bUZQ5jinLsuva&#10;fYiB59emaeAAinR61x2JosQq80VRpGkJABzHybLIFtWoUsZyE5KK++U41I3i2s80ddcdowpyOt2w&#10;GGazKSI1njeezxfTqSyKvChuKC2qKosC4LQVtunIbM6QpoWm6fva3cUink5HUZTiI2maQzbTdOrh&#10;l+q6XtcpxlXuvLG3LcuKJMnevFm2LZlO3cGsj+M427bzfI2+fWxKxg4vy8rNnB7g+nqFORFwUxQN&#10;AHmei6LINNJFcUO7hGubrqOvXl89eHDMviXL8unUYw8yx3GmqTGDzIHJAgDUdc3zvG3Z6BLdtrQo&#10;qihawhYMFQTBtHSMUaS0i6KEdlQUxNHI6miXZUXdNM7I6ndTFxfzo6mr3ILSDqqGWVbYtkFIi+tk&#10;rNsj9aluSFmsGbiAFWxkLjhjm+cF1x21bRcEsazIzshyRlZdN0hYmLijNC0QbsCcFI7nLNM4PZnm&#10;Rfn586/u3ztVFMk0NEbzLKs6CCM8Kp7jsWaJNcI9NRMnyZKmKrzA0x7EkBflxcV84jpPn5wjZFk3&#10;jWWagsAhuFCtG0qpLqtFUYmCiMqCuiGL6xVjLhRFJYqCwPPxdiGdZQWWhVBYx/O8IAqaKuOZwfu8&#10;bUkQhLIsmaYpAHAc57qjqqoW10tcXHEciJJgmBrO7phEoq6bMEwmkx1Vtq6buqbSIR8NwBCHtw1J&#10;/Q9kWant1Szbtsvzgu7RiERBdF2bTTPQXqevuCmKCsFo/Od87j96/OQb3/hGWZa//du/9fM/9400&#10;3ZnubxXkwnZU5Xul33b74sbtuFj4s+PD5Y0syxjWgAEuPbv9jJDWMHa0I2zL5apuSF8QgcjCwKkB&#10;+QhxXIjihm/Fnl+EElgEDADgDzxIy0LI7ODBD5bilLaff/7y4cPzXW9zEQgCB6IIsgB1yzmqoqvf&#10;/pVv47uffP8nmqFJmvJHv/vHWVr8yt/6awAgZms41FiK2VbDqCRJZpqa44xWq2gycY6OJldX/nTq&#10;oOeC51nY2wOgLG6MsZ1IJVssfFlmAZG8oohZWZm7WKvhrVjXDWNn7DdmHJtlJYZGqaqq6yqlbZ6v&#10;CWk5rkNCd9e1Ij5aSZJSSvte3PvEhzQtMD0RdhYGzLhgk0M5cDFYreKyWj95cg96d2FdN1mWHx25&#10;wHH4NZhr4Lp2nwx2N7iwLTKjiSs6DiTv4noAbBEoMMThgPPCEFzAI183jLwwyKQMg9gwNFn5qcuw&#10;CDGg4xQAKIp8cjJLkmKxWLquwwb4fs38Ntipz665O1tunxKCn5dlBe0Sf+Yb7+N2PM8Td7xaBWiP&#10;JMuyqiqMpDqbeUhY6BGoBM/bUDEPHmeWJqNRrxPhOLiZuHF5uTjb4tBJkuq6jCDFzXsAAfqtIyOl&#10;k4lzNffPz05gy1OQJCFJE01Vu61Abosy0KYhtMOIwA7dFraaiA4A0NoXfxFO2gCAUmiaBmmupO1E&#10;URAEjlJ8sb1/OLgBk3MgyRLkJSFUlHjoQJKENCMAoOt6EMaqqtq2HUWbW5fjuLsv3Jaq8E4WDHc0&#10;XZdlxZnP/el0gru6vFodBBcAgGvzwZb5dXB8fAIARVGyINV/65T7Bz+Ev/MB3GDwnQ4Xmf2VwIce&#10;/3980t4MT/j/q/VD2v7ZP/vnv/Gf/vvsrT/9008++ugDTZVWqxJF5o4zwpC5/h54np9Ox1hWHez8&#10;wcN7r169YStqtlSmtKNtV9ckijLPuwEu7KNCAHBxMf+Zb37AbBf2P4DgQppluqENbBd8P7Qs9W44&#10;b79dXy9dd7QPLgzuwyBI3fHbbQWx2bYliuKLF68fP77LmRXbFri5nk5vQAyw8z05cKoGShZKsTPH&#10;13S7Y246nSAAescBsO5UkrimaTHhQuA72MMCAKBek4P0tH5uJQD4fjh2mYK9p7nYxkfhMbKTzPAU&#10;us3HXa3C8XjUkpbSNggTlNhg4bEsyslknBelafTJelQARDcEXMPj4sdxrNUqwDu5rivXdXx/JYqy&#10;ris8J3iee3k5R1wA9eHoPpOk2bqqAcC0TJ4DQtooSvCcYrcvSeLp6TEAENLOrxekaVVVmc2OAERB&#10;4MeOvVWBISmdCgLQrnVdJ4ojb+JSSlvKY8+Lq3TsANu2prQ7P5s+/+LV40fni4WPSAqC7EmS1XXk&#10;ODYWM2YzLwhipA3/VOQUz5tkWen7oee5uD7HCyQIvK4rd4eA9puu61VF6roRRdF17YuLS13H0rWM&#10;lfzp1HPdcRQlRVGYpsHzAooNgyCktDVNGxUKhrGbVDdNywqDPM8hSz8MU0XhNe3GAziZjJAg4Dgj&#10;5Cq/ePHKcUxRlFzXQevK09Mpjs6Yjnl6OnUca7HwVdUDgIcP73/88RcfffQUACRJSBLCnoWmqTGM&#10;sN+u5hs/EVZKxRR3PHVs+GZf6jhWFEUHbapNU2elgtUq/uTTFwBwfjZjjAaO4wxDEUXw/WiQVg4A&#10;db1GWGS1CvpT4SjaOciw5AjYqtlxwtZ11PdDDLNEcOH0xGMzQFRDsAcTZ0qqqmZZWRQF8mVwztmX&#10;QmC8FD5xDSGixDvOCNefpG1pS5u6jeME19uWbQBAR7ssLdZ1bVtmX55DSDufL09Pp4P+v6rWqqYA&#10;QJ6XqCeN402JHsVTl5fz2ewI5QCUUrSBLPKSgQvueMRxkKRZRztVU67nvizL06krCBxG/AZBZBiG&#10;psmyLK2CeDQyR45VlRUWPB3Hqqra90PHsQxde/L4/levLg1dw34PUUkMX4dDrT/HvuFr0FIAWK+b&#10;sqzCKBFF4cnj+wCQZkVVVqZl4HovCBJ3PKprgr+obghpCWIHRVElSXa+TXjNsoLjONPUCWk5nhNF&#10;oarWyBeoayKKAvZg+5VFQRSd8YhSGgShoqjIYZEk2XVlFmOxOeYtsoA+NUVRMSNw3Hhxcd1PnG1I&#10;K0m7lI231h9buuN6AOymnbsPtF0cpwNTs5tnm6O081ehbVtIZMBzjto7fCjwtMfp+j/+T/5DAPjf&#10;/tE/+ubPvJemxcixBtdoe7puGvh1G8FLfyO67J1vh8g0LdiQV5Y168E4jo+iEOUP6LaI/gv9ZJay&#10;rHEt7Wky2xiGqSSJAwQB/WgZssBakqSEEE0z+tvDMFWUt1s+7bf+sqtp1i9eXDx+fI6+ziyiYvdp&#10;UYIaKF0TRQQAkIRHX3v06fc/+V/+h/9VkqXv/vp3DdskTfP8h589fHBP0w6MOP20bAA4Opr4fuR5&#10;jq5rYRiPx6PZzJ3Pg+nUmc1chHSx4wUAx7GmU2+x8HlewAJAn1RuWdZ8HphbRvZgOZmmuW2/5eTg&#10;RbcsHeUCRVEFQSSKoq4rzA94cxo4Dlar0DQN5dDamN1SYZiYlqEqKqMAMGxBFEVRgH1w4eVXlxPX&#10;8rwZ9O7CvCg7SnaaiFtyDd5mu4DgcQsbXRYuNjdV6wF5oa4bBK76R85x3EFbRyxAvfzqcggucFwY&#10;xGxV3PUidgAA39rU3ntHjr5E0Ksnb9kvrWkazLjRcawgCIqiZI4ptq3zvIUsl4PmGf2ske056Xr7&#10;5/Y/fNu5HbQ+xMB6TEmSNE1l1uWmaaxWAaO1z2be/Dro66hFkb8jN65pNjwFjPZk2zeGvS1hIg40&#10;B7asPbrdNpFUliRMt6a0EwSpyAtEFvBsqKrq+ytZltlgAAguEEK7rqNtVa15QUBwIctLXddwmPSX&#10;K1yLVuudzIQpI3heSMMQJz1JsrOuEcQdyoszCdzuug7yEimgefJNDKh3rdCogjRk3zT0L73JkjCb&#10;eYvlyjTMKIpwtbDfkiQ/nQ7vwD/94Wc/8zMfBEHY5+wJHHz3PqDL4/7gdNtheAYf1+C9c1jGv3Ej&#10;ZCOOSLMsit48evSL7K3f/M0//nv/3X/d/7AoirZt7UMJoihqmoI0h/5209CeP08ZvrADFyiFjR9K&#10;32ToMIQUhtG0d6oRt+1/AMGFpiH1mkwmNx6Kq7l/NB3vGz3e3a7mK2/isszI27CtqlqLIvxUGhZd&#10;187Pj59/8frpk8MQw00cgSIQMB7biiLvwwoMTbi972oBoG2R8cF22/E85zhWFMV3CN1ZsyyTeWLx&#10;vLSu7+onsyxlDsz93EoAqOuG0g0MkWUpK7QSQkRx48Kgqrsri11Z27ZMHJHnuab1qihdx/N8EEbO&#10;yG7bDcoQR8n5+YzStiW8sC2UtS3lOJ4X0c5WY1ZPbdviwtJ1HSyq+6vcti1KO8+b+P5K01RJkou8&#10;zIuyoxSplbDtM3mew0l521KsT/K8gKJxURTu3zsFgLJaX7y5om1nGNrx8ZFwS+0OyRGUUl2Tsjw3&#10;DQN1zfjuaGRj0KM3cXw/nEzGi8W1rhs417csDUBL0zJJcts2VFV13VGWrdEM8q0QA/rhYz9jmpqq&#10;ovnOqK+uz/N1lsVwUzXWuw6dokiiyIuijGIc17Uv3lwiN+H8/PT5F68e3D8RBEGWZcexgzDyJq7r&#10;Or4fAQi2vcnDxrsxTdMsy1VV6asAJEno30tdR8MwUVVlfw7KcRxyy0WR5zhKCL1///z589dPn96T&#10;Zdk0TVwWsgKA69rov+i6I3wBALourdfrmxrgw9WLxcKfHQ/X+aap4xyYkGY+X7iuw6YEW4jB8f2w&#10;KNYAoCiipqn7rpaTyWgyGVFKL6/8izdzURQfPjhBxFNRFJ4X5/Pg+NhhR5UkqeNYeJyrVco8HYNe&#10;rHXfZyHPc0o3Sc9o8Mbowa9eX82OPXZIy2XguqOD0g/HMS8urmRFKooGOkJaIIRAR2hHKeWga+u6&#10;wyywjSSz69iso+s6URIYh7HrIIwiQlrD0Axjd62zrMjyHAAYyZ+1PC/Xdb0NmCBb+cZmEo3/bQgR&#10;RQH1/EhewP8CQBDGzsjmeR7BBWdsA4BxqhNCLq8WoiBOp64oisjoiaLUnThHR24cpfW6Ni1T1dTF&#10;tW+ahqrKojQKVrFpaqIoPnp4FobJy5dv2CMiS4KqKpquMpQB0yIJIXXTENI2zQaf4bkbWlFFllRV&#10;OT2ZCgJXVes8L1RNZbOLIEhMU++6jVtBS2mW5fjTsqzIi5I5RiVpJksS6ruZtUFV1Thzy/NiMrl9&#10;IOgAOEyxHdf1OghCXd+WDPeQBfxpaZY3dcP0INhXJEnG8VzfKCFL89EtjowcN3zN81xVNYy6UhQV&#10;Iy+wpUoQhH1YZ7+VVV2V1fTIhZvlqCTNvImzdUzrfvijF//tf/NfAcA//ae/fXLiKoqyXqeSKGzp&#10;3jxOV/fJC9sDHoILg8MgpGULzr5QIghix7G7jpZlDVsqwQBZ0HXp/Hy3iCiKsqqqwThelnVZ5rKs&#10;9hEEStsoSjhOHI10fq8G02f1E9J8+eUV2gPJsqAoqqJIqqpIknjQWQD7nLIsXr9ePHv2EHfOIir2&#10;p0886aSmBoDGlBVd/fX/7G8u3lyPxiNFVwFAy8h7zx6+eHEBAI8fnw8iJK6vV0yxhU2ShPV6rWlK&#10;21LEFmczF+u4iCxsIYYrnudt20CIAbly0+m4X2DrqyQGra6b/ni03/bPzB2kj/+Ptnd/kiXbzoP2&#10;3rkzc+ezsh5d3afnnD6POXdm7sxIAtlGxpaxJKywbAcgG1/JVhiZCIkfZGwgTIT5VyAIAluAsR2E&#10;EBbC4QBkQxBcJKN7ZV3NnbkzZ86zTz+qsvL9fuzNDytrd3ZV95lzkbTjxEy9uipzZ+bOtb71re+j&#10;cZwu99gsgvMrNUSBViv/4GCmqtoYWUAISasI27bLspLs/TjOwyh+cP8YD70VwwYFQWSaGjOdK9pC&#10;nD588A5R6A6m92bZBb5NIGXZOY4TxzalrON45Fk5n0/H4AJCCLyy9ouEUZSGUbzPXAB6ggz3wzCW&#10;MoSgwrCTCQgh1uvNjucqGl1Cq9Xa81wJMcxmsyAIkiSVEAPn/WIx5bxfrdaaxm6UMBiHAoqi9H27&#10;VUUWOtOrqmDMvP75m6d058LQNP2D99/93e989vHIeM80zdXaNwwGtfr5fCaFGBBCR4ez09frk3s3&#10;56i3DSlm0dSNVLJ4/uLs5GTI0wAU3JKFJDwMgXjfdR1j+mq9gb3u+5Zz0bVwd98CzAJB18OQ8sFX&#10;wc2/F3lROrYJp1NTN0wHmQCEECIEcY6yLIcW5SwrZZFhLBREVYqxQpShUkewAm3MBF1b11zHybIM&#10;8EhKFaAzKNu1D6YUlrnFfBoE4dGdJfCcb5u6N1AY3twcAUP+7fJgHgTx8fHhzoUgc7tvf/t3//gf&#10;/XDnzz/54uzn/viPB2G009O4o/L4NpDBj97Fv/o9bzoKDf8wRlm1gFgL0f9Xf/fv/Wf/6TfkW//0&#10;n3zzL/z5PwePMcZdJ8B2UdO0GyUAHcderTamoY/3rus613GKorBtewc+gFNFCC7T5ts28vx884M/&#10;9HWCb1iXxiMIgh3Zhc0mektwYWQsxwE9ATvlN/9VkmT7lI2vHJqmLQ+ubmNS9lJuALo+G8vlfLXa&#10;QOK3Le8PCLL8zP7swRdKXFWIHrgMCA2IFVgSgkzg3hZe697HmEhagaoqfXcDf0GOth2EGKqqkL6V&#10;MC4ufek31DSdbcOq0mEMMtE8y+r5fCKnvet41w0sPC76ruuybCgi9T33N+Fs2/DCuUiSdDqdSLnH&#10;4fUeEYL6nkPSy0Xfdch1ndPTM9s2JhN3tdqA63tVdZpGTNMiVbW6XHueJwR3J04Sp2GUMMYmrrO1&#10;JR702AFWhhVDUYg3ATKXAEYDwtibOIRgg+kn944JUaqqfvnyNRf8+PiO69jgDaEopO96oiqua4PG&#10;kGkavh/YliWE4AJDjxvGuKravu8ty9hsNrZtLBbzLKvWa980h0qmbTOMjTTLiqKZzVzb1lUVQzb7&#10;BohhtdrMZhNoT/A8h1JKKV4uF1EUIaTARYoxtu1dr8S94943TeX7VwYQy4PFah0t5i5C6P7JnRcv&#10;zx89vAt6Bwghf5MsD7zlclqW1WodEcxnsxkcJsdxHAccLiL4dcboHj048LyJRAB3hqIQaC2ZzYbw&#10;8dGj46fPTh+/e8IYg0rsbDZdLqcQhlZVBWwCQgZDnLt377x8ef7uu/fHX9s0LXQXy1d8P/K8yV7d&#10;4urCpFQ9OlpeXKykE6f8Ubl+dl1bFGXTZGh7e0Wo97wJTCMh5O47S4SWXdc+f/7KNO133jlECKmq&#10;cnjoXV5Gi4Wz5bEjaetwdDSsS3meSxFHIXgQJEBkSNOckMF8DsqMMhN4dbo6OlzISM/3w8nEgXvx&#10;zprTdV3XdbOZV1WNN1GlfKO0teaCm+agiiI5C+j6vRgEFxBCggvXdeRcxnFaVhVCyLaso72+96Ko&#10;qrreQSLGI0kzx7GKorJMA7wt4b9ZVkE1KAhj17EBeui6HugeEHtomnp8Z8m5WK0CjNHh0cJ2bN73&#10;vh/Opu50OinLOthEi8VsebiIo/SqVyJOeVG5rj2ZOJOJI7Pctuvrqomi5KIaiN8KUShVNF2lVGG6&#10;btuWptLbQpe+F0GQaJoq46swTIRAjmsphECRBiEUhjE8iOO05/xwe28Kwhi+H+bNNBghOE0LIIwA&#10;ieBaFnBbBCU4VVVvOqnKarMJNVVDCHVd127vCGKoagq6dT+VB/r09AIhNCYvoD3CwvgyGr8lxLBJ&#10;VdXIaBOac69rwF1Z3owbmeWI4lRTr+ZQ1jj9TbjcFsMIwd/+ne/9wi/8+5pufOtb3y6L8OjhSV3X&#10;uq7h7eQAZ2FbiMVvAy4kSTrdWs5x3ksAAID/f15vmhayGg8qDPBtY9AB3YIsCME3m9i22fiTVVUW&#10;RcUY2/nzsswppfvlBCG470djR8yiKJ+/OH/va/coVYUQbdtVVV3XbZIUzdY5bmfvtjqB6L33Hmz3&#10;K0d7Wg/7Q82a1taQqizfOUQI1UUlwpwajBDy+PFJ07Sff/HKNNj9+1dsX867HcRhMnF8P9J13baN&#10;OE7zvLIsJlV7oVf96GhxfHzn9eszhNAOxOC6tuRiw+1JMsveXuvxKwUddwaVkMa47C/Bha7tkyQ9&#10;Pj4aNdgPAygAQFtwXTvLcsAXTl+vmK4+fHB3vEEguDAcXfBTzIu+69yJswMuNE2bJJlUBVdVPMa8&#10;JbgABZ8hJuO8blrHsWHd39/J/Y1HaJe84PthlpdTb7LjcIEQCoLIti3Z+9DUjXSIEJyP7Q/kRm42&#10;MUzsbSn9cnmwAzF43iQIkh2IgRAFfBxWq7VtW/s8Q3lmWJaRpleifabBwjAGsjQYEUtlu7cZjLF3&#10;H5383ieff/j1x1fbfDCcwfD08HAqnxKCjw5nZ+eb/U7LndF1Nzh6ShuOpm60rQE1VPluco7gnAvZ&#10;FtF3XHIWhOBN08iTB0guktsieI8QaruOKLTtOt6Lfqv+OLY7Wq38+WLKOSBHJkKo68W1zgiVgnJH&#10;nGTz2ewKXNieTfC/sZQ6IUpVlV3fUYW6rhNFkTtxPc+NosSbupOJE8cpLFK6x+fBkwAAIABJREFU&#10;rtWj1Q0aszkXhHCEvr/q9FuOGxP7bSMGf/Lkyc/82b+4827Lse+H+znnsY27ngcFWthjMuSbVi4F&#10;I0ZR8aZU7g9gbDb+vbt3EUK//Mv/8K//tX9TqiuVRfXb33rxS7/0Z+DpbOaMlR01TbNtsQ8xQDf7&#10;zu7fvXv45MmL994zd8gLaA9ckK+PZ+bicnV8fECu1Qp2dGEG2YXZ7FoVsSgr3dC+ElwQom+aJk0H&#10;TQFK1be07YDU9Cs/1t2UjZumsVq98ga+JeHbMf7MeGYWi2kUZUnioy3MR6li28YbTqHxZI4bxMAT&#10;R1IYfD9me7Y+jOl53k4mX7Ewvhl/ybJ6PD+npyvZZ5QXpb4Vxg+CVGIKQohxZwRCCMgLTdPxXgRB&#10;OIALXR8nqWMPAgSwFvWcI4RAAQf2ru/54NNJEPBLeU8IRVs7vCtmkG07FxeXy+UBFz2ldDJxVyvf&#10;tm1KFdO0TNPqulaCC1mWN21LMLFtK0kHeW3HtgcziC2jASEURQnCmCrEdW3Oe8b0hw/vIYTW6+Dy&#10;0rdMdvfunb7nikLgd5tmBPhyjhAyDS1NM0iHPM+Oothx7Dt3Dl++unhw/9g0NdPUsqxYrXzXdTWN&#10;EkIc287zcr32Dw4Wuq4tl/PT1+ujw9mN+AKQuqFCC8eC8851LU3TPc+rqsb3I3nmaBq1bfO2QEpV&#10;FUpN0zQl45QQ7DosSTLPc3Vdv39yBzJ8hJBpmoQQ34+OjhaWZTkOgY1BCOk6hXhJ1686Muq6ls0R&#10;uq7nebpYzHZkg8djOnUhaEYIGcbgE3Fy7wi0HiFaANEv17WjKPU8D1pOgMyyXC4oVZu2GxwEt7fa&#10;JMnGHArfjyYTR2Icfd8rinJjYAM9wDAt2zaNq8WTUtV1d2/9QZBwHruuK+lRlKqPHz+6uFg9f34h&#10;K3hHRzOoPWZZLttg4zjfRlm8rjsJzcgfLYoKIQSvQ5lR9j68Ol0t5p4EF4Igsm0G+zjeta6DqnsL&#10;Bpycc3B2GSML4A2BbkEWirKqqgohpBBlLKoXhDGkMa7jDF5m19Pdum6zLLcsY2bekL3I5gjeC0LI&#10;2g9O7h1D5inJC7bNoii1bYtSJcuKphmsN9arkDENYzyZOJQqlJK7dw85F3BmHh8fLg/mYRhTXXVM&#10;U2cqmERMPKfIS98PvanrOlZV1f4m9CbOOO1UqaLcUszcT+b7XhRF2Y/SY4Ip5D/A/0cgQomH6Zpu&#10;uRjwoCiqtr1ycPQ3oTdxQccKxCPhq9q2g06fPC8WI/KCXBWJooRhvNlECKHD4wMHgnmBEEKMMcYY&#10;HCZdV8eB5X4fX900z56eHh8vd3oZoCljf0JumKIt5aHrOun4qyjKeIbrplEUMl7ltmSEvu9FkqQI&#10;oX2bCbCfAHABPv/06elP/dSfA03H3/n2v/j44/cUhSRJfXi4IFhKS14jL4y/EGNMyFVHtsxO/U30&#10;8MFQX4rjQtIK2raW/Vayl1CyqNAtyAJCKEnSvr8WowKIYJo3IAuaxm4kKqZpUVXVuM0qCMIgSD/8&#10;+iO5O5qmfl+KdQihIIgNQwU5wttGWRZF0VCqTJCDEBIqwS2nglf4ikyhaerXP3iYpvmnnz2ZTd3D&#10;w+VYLGw8HGdojphMnDCMCcGGoQOIsFwuJMTwzjvHL19eoi3EIK2OmqaXmIJtG74fwmN5+OI43Rdn&#10;3e5I/fzFmaaqsDw6ju66kxuv9KKo8rzM81KIkb6jRq4ahOBBVVdVVS+Xix3aAvREICR7IohpmptN&#10;UFXV2dnq5OQONKWgLbgAkMFwdKHZPogty7Asc731pkYICSGSJKuqatxQ17ZdUWSAeXPegT4tXNtX&#10;nRGcE4ylkt+NYwxb7nhSnp2tmrZbHng3er8PfhYjJGnsoTj2WYRxpS7xVWMHYiBEmc3cLMsvLjaO&#10;Y0A0CRADLHNJkuyIMmznjWNMVJXuhPjyaNq2Gcf5FvK8dYrKqqmrWiKjlmU+enjvu58+AYgB0gPP&#10;s6M49iYThJCiKJ5nS61HQvDyYHL6evVmiCEIEogJpPuG4Fyuhs+fn0pZRwjcd+IY2Rkh6cQKJU3T&#10;KoR0XTeZOEEQSSJi33e876TXDtwR8rxUiMJ7eZ8Q0IUBQR7niAsO6H7dDD2oUZDKzogiSYBkO4je&#10;KGirQ4IRQjv+lHIoCjk4mK9Wm/l8OhRyMYHOiG2L8tVxuQ1KhM+8OV1/G/LC2w9CyD4p/vnLi3fe&#10;uXdbA9tPPUS//lz56x/vbidcszdG/z9xX/kfP9F+bpcT+gc5eC+E6H/lV/6XP/rHTqQJGULov/67&#10;/+Qb3/hL40/uNPYzpvcC7UAMhBDTMmWXhKzMN60804TMGyW4sH3rWl+AXFSDTfoDP3AH3USqQltw&#10;oSgrZupjoFCIvsjLN+T/4FUJ36AzdccU4ysHmGvub8+o13S3c23nk4vFbLXyZ7MprDzjfrHRl1xR&#10;FWybIcTkWyBdwXmHMOV9a5rGLcHr4EMphECoh+kap9bL5WBUMT4DNU1LkhAhQ6K0N2ZNdV1p+kA9&#10;kDrH8EoUpbPZFbMsilJr5HojPYPfgFBAKJlmGQguVlUFJwDnvK4bhBAc7q7vTGIURWlZJvQAEoKr&#10;qm6aFpTSXMcmqoLQwGKASr7nTVerYLGY2bazWvvexJvNpmdn5wcHc6DWz2beZhOqKmXMAHCh60US&#10;J1xw0zDkNQ6cBYRQlhVQh9B13WASGXcRQlygKEq5EJqmTj0XIXR05wAh1NTt8xevEEJ3jpau6xBV&#10;MU2WJIXrmqZlhGE0nXqaRpMkgZ8jhNR1A1TIiWuevl4BLR9ImHGcJAn3PI9SkMOkW/UffPedA98P&#10;TZPtGLNHUWya12QI4ZAlSZkkoWnqlmWNuw/6vk+SBO6l4J449veSZ8hiMSTPhCimaRRFBY0Gqqre&#10;P7nz5MuX733tAUKIMYYxHnvdwSnRNA2kc55nS/WTMdbQtr1lLd6+XuQ4zsVlYJqmpmnHx8vnL84e&#10;3D82TZNzBCKLVRU2TSPrXZ7nQvuM69hJkuwoR8rHm03sOIYEF9brAHpIMSY77nQwJG0BIaRpmml2&#10;4yxif8CNNQgSzhPJZUAIHR0tN5v4iycvpMMFSAzKuTo7XwPBASEUhqnMZMIwBleItq3ruoZcFMQd&#10;5WegLWLU+Zgypuq6fiNtYUuW7DnnXd+NkYUiLwDC6HkvRuRZIQSkzQQTTddAxxEh1HV9EEQARkyn&#10;E6m6t4MstE2X5wUzdIiExej2AWwFtG2OAKoCfGawqOx6TVWzrHAdO0kz8BHI87KqBhh0s4kODxcY&#10;I/CkRAjZtmGaBlXp8fFh0zTPn5/evXs4nU3Koo6i2PMmy4N5FMUIIds2GdN8P9R1XdfVxXzqb0LQ&#10;cbyat/6tIhCMEaWUGfqO0mHb9XGcEkzGjF0gJiiEJGkGD7qulw6O8AHpjwDfsJh7CKFoVOqn2xhe&#10;VkjTtFitNwih+cx7/Pg+F/zifH1+6tu2fnTnQIo4SvvJ28AF8MuM4vTx45Nr0hJcIISyrNhhH49v&#10;MvL6vpFMUdWtMbrfEYLLkUbp6Cfypm0Voux7TDRNl2WF41qAegC4sNmEDx6+9/Wvf1CW5T/+tV//&#10;Iz/8Htw6R4XYryAvIIQY06qqMQz9Wpt2L27UC5QGtGE4xNKS0QDIAmO7yAKo204mzjjtD4JQVfXx&#10;etI0bZZlOy/CSJIUsGzXtcdqMqen5wihx49Pbqv+fuWqCxouY/OL8S0+y8q27SCkMU02n3ttW6/X&#10;G03TJpPBwGKb0+VJks1mE0UhjmN9/YPHm0306WdPeI9u1K7Sdb1th+aI6XSy2USUIlXVZ7OZ7IYD&#10;iOHk5PDly0tKsWmaR0eLi4vg6Gjmupbvh5QOSIphmDviOF3X31iHfvbsNULo6x88lDNTFFUUpRcX&#10;/g6TGmNiGMy2jYODKUKIjmNHQoaMixCcZRlCCAC/MYK1Dy7AmZckuaJo7777YOcg5UXZd1uUEWOE&#10;kL8OrmXsQsDH6qp2XXun2V4qSiKEOO8vLjYQKIwE+XiWF9ZWw3ZnFHnpefZ1ThRRFIVgTgg5P79o&#10;u/74zqGm6TcmdfvgQp5fLRZNvVuKB1LGG2Qmdywq91kMtm0xpmdZfna+mU1txnQoKBGi2LZl21YU&#10;xYQQz7v2E2+usGFM+quesZs/EwQJIVjTFCh3yI25+87xdz998sH778IrjLGyLKW9Kvw3iuItxECO&#10;Dqdjk+3xyLK0qq7wZsn7kBhNsLnK4sIwcV0brv80zUa2ERw6IwZoQPSObV5e+tPppO+5aZnPn71y&#10;J47gA7eFKLQoG6Zr8mypq9Z1NZn+wfTmeTGdupxDK9AcIZSkqedBg19p2ybGCsYoL8rJxCWEUKoF&#10;YbhYTGEdVhSCMVEUghCR3B9Au8cGnAqlQvAbLeItyyiKemgzts0iL03LgBrsbeP3r/L4lePzz5/9&#10;yA+8u/Pi//Wb33n3gx+6zTH+x07If/Ib/K99qBCC2qK98/CjyxefquabgGFDRZjqEMr8gW36aPh+&#10;OJtPf/mX/+Gf+jce//APfyBf/2f/7LffOX73K4vzlqFjwYPgWiZpW8bFxXqswkAIcR0zCOLb3Fj3&#10;S/dyfPnli7t3j66rNA/tNuOP7UMJm03yhu1Ps6ypu7dhH9w4uq5rmma8OzvgyOi/t8aUjLGzs5Xj&#10;2FCG5fzaErQjrLCPVlBKPE92t/IsK1Zrn2AFYeFNvJEh5fABeTtrmgohNL53Lpdz3w/fkrWBEOKi&#10;3xpz9prGEEJxnAO6IYGDruukXaUQPIzShw+O4XHb9pRS+AZ4DB+r60pCkOCvrOtqEISaqnZdF8Wp&#10;N3Egh4/idDZ1ORd102iqisAg3fSyLHcd0HEYLPoIUfK8FKIYokFFZYzals0Mdb1ez2YeIajr0NZp&#10;cn55uTYMBrI1juNkWRaEoRADn2unggHUA3gsr/qqbqIYFB+3QgwKlpINm02ICXFskxmMMfbg/j1C&#10;sO+Hr1+vPv74PU1XwyCybVNTVZDgAooWPEAIQeuE57mOY1NavXz5mjFjuZwhhCA8iKIIIbRYzCil&#10;BwfT09er4zsLSocUVIolI4SSpKRUuxEMdV0DITPP6/U6IESRxg2KooyT7TGnYCyopmmaplVpmkJ5&#10;fDbzLi5WsEm6rj96ePfJk+ePHz9ACBkGQ6jy/cA0r0QNNU1bLDSMcRzHbVsghDDGrmvLTP62noid&#10;oapq17XbTg0PClmMseWBB1i/bZtRlBZFMZsNt+bZzIOcP03LrmuPj5effe+pjLLGY7OJTVOTkMdm&#10;E7iuBQEY59z3w6LI4efkn1Cqep4re33hAvRHZaTRJ6ltD9RUiTJ0XQwSmAih+Xyi6+pnnz1///37&#10;ENbKtajr2iKv3jk+RAj1fasokp6dmSYDobgkyUGRGsQd5d8+e3Z2//6hzJeSJCUEGYaxQ1vgXNR1&#10;DbQFKeII2qtZllVVzbkAL8aRJ/G1ZRAgBsFFnpXAAAIGzTjklshC23RFWcLndV3zRokifAZQBmAr&#10;SOUFyF2DMPY8N45T17WiOAXygmkywYWmUpAzWC7nmOAwSEDlESIHqJSAYQSlynQ60TTtwcO7F+cr&#10;17Vt29aZ6vsBaIiWZR2EyWzqzmZekmRhWE6nLrRuSYr+/+/yRlXVdd30nFOqSNil5zxNcoTQ1Jso&#10;Ci6rRlNVaGK9XG2gB4FzEYTxYluSbJouzwv5lOAhW4miZLtUEkLIy1dnXdu7rv343RPJQieYgApV&#10;URRPv3yFEJrPvYnn8Jvsz+XOJkm29gPLMmTdfvxuz/m+xcP4lX4wkLo6xKMXlabOAb2FD4ThNfd6&#10;2C8uuOvYtm3tN0qEYaKqqly14JwvyqrrlZ/4iR9DCP03v/z3fugHHhFMFIXEcTKfz7AslRH6BvIC&#10;QogxFsfFGJlNknQyGe4dZdlIwqC0jZCdEV3XdF3vOKYQ3Pc39+7tqoCvVmvG2LhMWxRlnpfjBgf5&#10;MfjykXxDneclLKeOs6st9eWXp57nbLmEN8fPN8rYydF1bRRdk3OGL0+SrO8FQsiymOSwwFepqn5w&#10;oJflgDJIzUvXtRCCnJ8CEjqfe/O5t15vbhR9RAiNmyPmc+/83L9zR1dVats25G7Hx0tAE05ODp8/&#10;Pz86Ioyx2cwBNBnsJGBxtizd90PLupmwACPLylenwCK8Vtd5g+bCeNCdU4dsFbyZwYq8HNN0yTVZ&#10;RGkeMRy/jz56f5yiw7FJklShdKgnYIwQCjbhfO7h3dpm39TtbOaBE6EcN3pG7HRGIIQ0Va2qihk3&#10;pGJ13e5UM7bkBe3ly9VyOd1Pk+RZtV4Hi8V0vKlN3SCEpDahZPXLd/uu2/m5rxzL5UEURUlSjLuU&#10;bduybeT7sWk229ho6Cz1vInvB8Br2PmqHZTBMFlZFsDekffOw8Pp+YV/52hXcYPzHq5SkGKSw/Ns&#10;zpdPnjx7/HigFUynU98P0BZcgD5P2dZBCNnxi07TTIKI0Ip824ji9NGjE4nuapq6VW++1h0jOyMg&#10;ew/DxLRMeO301fls5oG2AkIoihMhBNOtUQTApa1pGMZgMFnVLaUU7hqcCyAv8F5QBaxMW8ex4Zbc&#10;d72qKlCfhBYJdcDaKN7KhgWbYLkc4BWiIKQMnUeC8/lsEoaR67qe5wEG6U5s0GXQdT2OU8AXXNd5&#10;fXZ5Yhnb5ohbtQ//sCGG3/md7/ziN/7kzosvLoJ/9V+/FUFTFfy1GfnWBf+RuwrO8saZ8m99yv/E&#10;x+gW8gKMH5o3n0TsT35/vopvO7K8+r+/+Vt/5ic//OijR/LFTz55+rv/8vznf/5ndz48m032ZR1N&#10;02iaa3kL2tbTtmUBwjm/e/f4iy+eZ1kBTUNj8sJt4EKSZKD7PeqWvPlY30iZ26FBjocQfV213y9h&#10;YTzgeIH7Gtn2y8BbOzHWeOzv5oMHd09Pz7noj+8cQTb+lbDCbV8lZec5R0mSQKB2ZRuOKcGIEASy&#10;ydAnYJrDfZoQYpps3IAGP7LdEmCB4bZtoEYq9Rcsy4LmPtc14rhUVYUxWlWFrg8OT+MtbJoK/lxV&#10;laKsQBJYPhaCa5oWBGvbBrbU0NaFECrLKi8K0zBgp8Iwdh0LpjfPC2/iQnCGEMry/PjOYd9zWfxS&#10;FGLbNlFA/4UQooCmuuvaBwezp09fPXh47E3si4sVLPLz+TRN880mhNjUsgytpV0vCB7mvKobIHXD&#10;9MqAmCoU5p/pGtMB6OdSiMG2zLFRZVlWwSZSFMUwmG2by+XCtu1PP3v69Q8eua4DxDfbGuQYZrPJ&#10;ahXYtmWauqapVdUC80LX2fHxnaKonr94ran06OiQEOR5btdx+AZFUY4OF74fHh0tOOee56xWobxO&#10;u656M2ppWToILkjjBmiokWGA5BT0fR8ECVCCIWR3XbcoiosL3/NsSunR0XK1jmxLM02TUvrgwQAx&#10;EKJYluU4TlVVoOlNKZXprsQyhBDS9xEhNMYa3jCappay0wB8w2Ow24BKgOc5vu+DJSfEoJznXcfn&#10;8wncqcG0cjJxNptgNpuCqRJCyHUN3w/BrQMhZNtWEGaLuRNFGfwKGHDsbBJjjBCyWvmapnueA94f&#10;+1sOYbpp6vJdmNWLi9VisdhKVFjvvss+//yF53ng04kQKsvmxYtTkHWErgdZ0e26HtCxMExlmacs&#10;C/k4TYvFYtC3gyvXts2LixVjqlxdu65tmhZ8r4EjKWkLQRC3bcOY7k0nTdPwfggn1utgaM4fLYd8&#10;m1vuCytkWdF1PRmt3rqu3SYBCAMTLPPPNBtYDHCSpml+/+Q4ilIIzBFCCiFdzwHHzPKr3ScK3uFK&#10;EIIZ08B1O45SSulk4hwfH639DULItu2hhXvuGYauacp6HZgms21T13V/Ezq2/YbG257zvudd2/Gt&#10;HPuwL/haDZ8oWNf18e4XRQXL3RjRK4sKnlZ1O0b2xy6eRVlKBUewjYAACWM8wu5x3/PHj0+IcuUj&#10;Ph6maQKdwffDp1++6nmvENJDOWt0S4LDYVrs5N7x+EYslWuSNFMIGXtDoi0XAx4nacZ0fdBcqFt9&#10;WFGFMkqsrheHd5WzMcazbTlwrMVQ1S0YbYyd4xFCeVE+f7H6W3/zbyCE/sE/+EegBUsIKctS01RC&#10;MDRHUKpJ8oLUStgZcE+USR/n/dlZ8MEHA9soz/MtUauVfPY8HzhEbYt0HSw/CcY3JDKqyjC+JgHD&#10;mBbF2Y7Dmqap4AIz/nPD0IuiEkLslB9guK5RlhVCX13KuhFlqKqqLFuZ3cifXq/D6dS+salhvGGG&#10;oZdl7fshY1cYxGIx7bp2vd543gSuph0q/XgbAPEEhKLvOxAL2+51CYfDto2qahlTHzy48/z5+YMH&#10;dzRNBaMfhNBsNkuSQXDUMEyZJKIRUDge3sR5GyjhxkGLooH7605XsGkYfdeXZQnw/JvBBXSd1D0G&#10;FyzTGFtF2LaF9wLoKEr3a/77NXnOOZBsx50RCCFKaVW1zHjTFBC5xYpCCDk+XhRFcVsNFtQZDw7m&#10;4+O6AygEQbIYN0EIEcfpTlvEm50a5PA8D3QcoftDvr5YTLIsB0twNKJhz2berhvK8D12GF65ZpoG&#10;8/0QTh3DUIuyMg3mupPXZ0/28YU3bp6LEPrse1+CRzpCaLGYbTYB5xwiA9M0oyiu6was5ilVGdNX&#10;qzUhFGMymZhQdBpP5j71YxjbGZMhDtq6E6MteUHe9fu+bbu+qiqPTbjgRVk3TWuaRt+Lrut2pGLh&#10;b6Mons08zjn0M++IOEbR4JFZNw3Q0jBWMMES76cqpVQjCgJkQaUUaAsA+hKsnJzcPTs7X61WR0dH&#10;SDYFKJSLniMiOOcCKwpBiAKjhCpDNzICvlldWaaJoO9NIISRpDBwLhTlK1ok3r568JbARBRe6tcP&#10;U123tnNr7w9851/+Wv9f/i7+kbtIbJLW8dBvfxf9iY/f/EMLpfy0+kNBF9I0oxQl8flHH/2ofPHZ&#10;s7P/6Vd/62d+5hv7nyeEmJaZptkOkcrznIuLNWNXso6U0qqq4CYhF8+vfe3B2dnl5188g4vlDUek&#10;LKtXry5Ni3344Xt7vMQblBfyvJKGBTCSJHZuCknF7W1i39foug4k8QxDBzuDPV7o/hJ981cdH98R&#10;on/16hyN1NHf0FtxG9FDDkgyx9i3fIAxxoP8NQqCiDFNtr+appFlObhhwyuu60jEQQg+mUx8P1os&#10;NITQwcECHKHkj2JMoNnKsizfj3SdzWbO5eX6cJs8PLh/9Oz567vvHEFmuJh7EIQhhBZzZ7OJgQJz&#10;dHRwenq+XM6BitV1nes6FxcXXddvbe1QXTWGp3MuqqqmCuVcJGk2m3pd1xFMOBdplnkT95oEQ48I&#10;hVOuN01W1RWUqY+PD54+fXn/5J2Dg/l6veGcu64L/My2bcIo6drOMBjGOMlyyIh0XZc9EeO1ou85&#10;0BZgQHYhK2xZXmZ5QTCmKp16rmEwG3T1uj4IE4SQwbQ7Rweff/70vfceGYbm+8Fs5lFKoyhxXXex&#10;mCVJAg32pslUlVxcXM5mU6JgZqjHxrIq2+fPXzNGj48PKSXAL/U8B2Nkmro8joxR6W3keZMwzG5D&#10;2caiA9K4QQgRx0Xfg4swk3UkRVHm84kQouu474eEoNlsapomY8z3A875bOYtDzzYBdu2KKWPHp08&#10;efLq0aN3JBYPD2RzBDRFbnuY8ZjeHMd5VRXL5ZtaJPK8Hjd7A/AhTUOOjoYuCYSQaQ5U2K4TaKsg&#10;A8hC17WPHt797LNnH374LueIcy4NLwfVxsvAm5iMMVBsjaJM2nDcNjRNWy4XVVVdXAauw27EFyhV&#10;F4tpECQIXePoHh0tVyvftgdUQlWV999/sNnEn3329P79u13XXVxsPvjgERo68GsJLoRh7HlX6phb&#10;o816bL4bxxnQsMfh5dHR0vdDXaeWZe30RHR9y7koiiIKYyGQZRmWbfC+B3ABIbReB3XdHBzMVZVK&#10;KQFx07IPmAIcTMex9g1WlL0srt8L9wGSABYD3xrWjoc8WahCmnoIP3re0z3xpmu1Q0wQQtPZpO46&#10;KHgcLOYXl2tKKWNsuVxcXK5nU5coytZjIvE8dzGfRlGa51cl+p3mCOA4K1TRqaa88YSRI45TIZBp&#10;GTsqBtFWbwIhlMQpsJkQQoRgIcRVNo6JXKy6roNMHhimW3wBI4QUolwDF3ZmUQxftVhMZ9OrZXC/&#10;MwLtpWSwUEOXyg6yAFKdk4kDUxGEsWWZ0mijyEtAT1brDRBzCMGGycqqlp1ohOC+F28oKsi5ogod&#10;QzMwP6evzy8vor/5t/5DhNBv/MY/Z7qwbQtOpLbli4WnKKqcPSAv7EeJsBylaW5ZxnhpevLly0eP&#10;BtG9IAjlr0vywngYhgb2HAihpq33cz3Ps/I8T5JE8qowxkeHM2mRC2MycdM0j+N6Mrm2wsNCvdnE&#10;GOOdNq6Dg/np6eXO97xhjEWdyrJp227HBRNwUmgHeJvBmMrYtKoqyM6g+Q4IDmEYI4Sm10+bnfV/&#10;s4lmswkhihDC99PDwxv2wnGszSaCOxchBFZCw6BV1RqGrqpEgn22bazXG4kveN4kSWLXnYy+yry4&#10;8N9y19DWK1Q+Vf723/6lIEiapoEIY3zH1XUty3JVVSml3y+4EIaJaRoG0+WCl+cFIcS4jgKEQQSI&#10;A/A/gyAaAQ3jXrge6jxpmulbrrsQAjYVdGL2+SRVWelMA1AQbwcEoKpKTdPc32w0tNYEV+CCtLpI&#10;stmWduWvg/ncGx/49Tq4UXNBCJ5leRAEq5W/XoebTbT2A38TXl6uKCWGYcgJNAxWVXUYFeBnBmUt&#10;VVUpJau1bxgG7ATsdZoWlsWEuNbsRIiSZYVpstH1UBuGhjHWNC2OU7ieu443dXMdkRKaRpOk4LzX&#10;dKZSMLYlYjvAsuXp09cS1DBNI8uyvucQxpmmCS6ncDZrmqrrhm2blmVK+tl4upIkdycOnBW2bWBC&#10;eN9leSlvIWVZjU6VYR3v+75tO7Ce7nnPe75e+RCR91337Omrk/t3BBL0ttOIAAAgAElEQVR13YBV&#10;laIocNoIIZIkr+saQuGiqAghjOmcI38TzLfLXxQlUOzKs9xxTIyVuq51xmQdiRBsGAwTTDBpmsY0&#10;TapSjDFVKB4aJfBk4hZFvV77s9mEEIwQhsNECOG879qeUqoohCi4KGtNUwlRqrrRNFXXtSTOGGOE&#10;YNM0NpvAtm1ArLcB6ADDj5e869Dm/gl46xACejiHM+oalLa91lL/7Ac/utYf8c3/95OD4/uW5eq6&#10;uh/4wiueofzaF/2/cqiYz1/h//O3ilRo/+6Pv9k6rizLXmFIcJe9VRTy9uPy0v/mN//Fz/7MnzK3&#10;NoGffPL01/7xt3/xF/+9qmpkcXs8NE2N4xTWw/HrpmmsVhtZfEAIZVlhmgYcEdkpYJqGYeiffPLE&#10;89yt3MCwXm03aX36+qKp24cP70GHrVTzkAsUQqhpmqKsPc+Ba3wMM8MoigGNGo8xuFAUxffl87xt&#10;O7qCbjnnpmmkaV5vjVphXep7DhyynX/7Q4geIQGXsOvapsmevzhLs8IwNBndyhq+vFrfcoNH+lJX&#10;lwMs8wghRSFwyBzHgmME4bLvh/IgKoqSptkovRFFMai6miZ7+fI1dH4hjNuuV1WKsei6TlXVpunB&#10;PknXWRCEUuLXm9hPn53Opi4oYPU9B2NUQkjXtX0PRuhc1/Xz8xXAHJzzvueMMUopBLH+Jpi4NkJI&#10;iEHITQhUVpVhsNXah5yzbhrGdLm/GCOMCcICIQwxt6pqmOA4ji3LdGz72bOXlmUaBjMMliRpnhd5&#10;nquqapqMMb1pgbBq6brGmA60LM5FmhVVXXE+1EIJwQCCm6ZhGCzPi7KsqroBpWdNUw1DN01TVZUk&#10;zauqrsoaY6TpGmO6ZRpd1yEkGNMvLtcHizlCoixrw2Rt26VprulU1VRVpZtNoGmqoiimaURRnKal&#10;SqmiKFRV3IlFKT07XzVNN526wLZTVUXX9SRJJd69WoXbAi9+81Vw4yLGmAb8z65rk6QoikqIXio4&#10;wPqsqnS12nDea5rGmMYYW60jjLlt21XV1nWr65qikIOD2bNnZ5bFxgsg7BosFEGQFEVVFFVZ1qqq&#10;ylYUxjTbtgDIuFHTByEUx8lOYI0xLooKYgCMMRKoqhrGdFVV4zgzTQNu9IzpVdXC0Q+CxLLMvKgQ&#10;QrPZZLOJbNssipKQwQvJto0sK+F7MMaGob+lKgSl1LaNum6TJCuKinOxr6BmGHqe513Hx29Zltk0&#10;HDoXYN8ty5zN3NPXF2XRvPvuXYRQlpVCiDEXqSxrOAGSJHMcSH6ERFtgJEniOJaMLeVSY5pGXdf+&#10;JtF12jRN27Z9L7q+9dcboD07rqXrGlFI0zTg9hKGyWYTQiM0grsoF10LqETXtV3TdGVVlWVdVU1V&#10;NaAdA5cPud4jqRCoUeDdgTDBRG5klhbuxJbHNM1yEIyM43TiOm3XaprWtK2ua3XdGAYriooxvWlb&#10;jDBY7tV1Y5mmLOkPa4eibGNdpCmUc15VlWEw17HPz1eMaYpCTctIkqyqGl1XVVXVNG2ziRBGlmkw&#10;poOrH2M6rB7yn6apqkqpokhP7qbtqqouy6qum/1/VdV4nmOabEcQEWBW02SEKBiTLCscxwYzb4xJ&#10;XTfyhAdFAPirum5M04BbKiEK5xyKw0RRwjC5Mqq8/VwWSOBB0wducNfuTfBQCFEUVV6UVd1UddN1&#10;vQ2wweh8zrKiKCpN1xzbJBj3nINMmL79TJLkzGCUKmXVYIwMY6BdqJRm6VUPgqqqSZKOM50xVo4Q&#10;wpgkSe7YliwLwYx1Xffs+WmWlt/4mW/M5/NPP/3ss0//5cOH97jgSZJwjhYLD5OhyRfIC5TC/W2X&#10;vIAxbtu+qirHsWT2cXa+dh0T7qpN0wqBYavStND1q/i5LAuZ8pRlxZiOkLAt6/nzM8vSd0JETdPa&#10;VpRlIXcQY2xbxsVl4IwKw7qu9X2XpuVOjR1WKlVVgyDsuk7Xr0BG17VWqwDjHha0247+zrdlWdn3&#10;3U7zYFk2ZVnd1hGfpkWa5mVZFUXVti3sCKxLlFLTNLquieNMVq0Mg1FKwzBRVaoopG27NC3KsizL&#10;Sv5zHBuWxPV6c3h4rQRe17VMmsqyMocSKarrhjFd0zRoHxu/iwbt+RrmR1FIllWQM243FQVBfKPU&#10;zniEYQqrnKIojmMCU8MwdOXv/J3/2LZNTVM3m6AsS9hVufTIvPH7AhcC6K7UVAkuNHXTNs1OSfDL&#10;L19A99pkKB+Jvu8vLtbbozW+ksEvQBRFATI8owhY9LyvynofX0jTwptcFQe2Cw10y+Ox+cd4F3w/&#10;2CkaNE2b56UEF8Ignk4dMlJ1hld2FBw47z/57pdZWgiEXddcLheLxWyxmC7m3mIxXS4XYZi+ePHS&#10;ti1VVQEEVRTFMPTzi8AwdJnbE0Isy7y48BnTyNB6h4ui3j69BjH0fYfxVcHfMLQgSLan1IA1OLb5&#10;7Nmrg4PpaB8FYBNt209G1w+E70MTiqYZhvG97z2bz73txWAURdl1vaZpQgjbtlYr33WHedgCnzdn&#10;wlU1XAl5VpiWiRBarzcTz9W2gZTEFyS0CeAC5xzu/Zz3SVIoikIUwrm4OF/bjqXrGu8FiGnB7EHG&#10;stmEhsEGuLRpm6a1bZNzEceJ6wzydU3btl1rmgYhqKpq0zQxRkVRgXw9pTTLiunUQxhBu1rT9rZj&#10;EYIVQoEXgzGG4N5xLE3Tn3z5fOp5ioKvgCEkdE0No8Q0mEKUPC8Y0ylVsiw3DCaE4LwH8IsQHMeF&#10;44J/ryBbXVK8pfntZFaci+8LXJADY3x6esm50HVNnnLw1v/zm9/6Yx+fzK4rBv3aP/3mj/7pP22a&#10;LAwjeauAMUK+McHoWxfoB8++EN/53D5/zn/xZ99Q70rTzLLM+1P1f30uPlz8AeML5xf+q1ef/dhP&#10;/BF4WhbVf/5f/M9/45d+AUC3JMn2bQUQQpZlXl76YygBbTmWeQ73RQQSemXZyKlD2yhEVdXFwvv0&#10;06eqShkb1qumbZ89P12tN97EvXv3jue5sBDBcitrLFIuvihKwbnjuNun1c4ddP+VHeZCUVTjzArg&#10;A7RFZreL6jVAASHEOd+eVENzB2N6XbdpWmqa2vcCFK36vuu6tm2boqgx5opCR1DC1b/xeQnf7HmO&#10;aeqrVZAkSRCmUZzGSQb/kjQvylrT9HGJBnwQbqPbyCsCjeR7IaCFuaVUyfMKri+ybe9fr4OR6Q9u&#10;206mcE3TUTochTwvNF1XVaqqNI4z02SqqoIKA2NaGCamyRSFaBoNgsg0GdyzPM/58ukpXDiapsZx&#10;pmmMEKzrWhgmhsG6rhMCUaqs1xtd15pmKJhyzgUSddU0TatpKpg4MKYripKmuWWZhJAszx3bTtLU&#10;skxle6cWQiCE0yyrqrqu6rKs8ryErFLT1NUqcl1rMnFfvnyt64wQoqqaYTBN0/O8SNMMzO10XW2a&#10;LknTqq7hX9t2tm0ZBiNEka83TVvXDSZYUyljumEww9Cbpk2zoq4bzgV4GBtMN5hu2SYU9OqqgdiI&#10;c0DT8HodLxbToqgQEoZhqCr11xso7xsG22wCIbCiEF3XTUPPsizNSqoQqlCFKhPX7fsujrPFwoMb&#10;HGTs63UAnMS27chWKGrnKtg7fd4UX0IGbpqsbUWSZHledJ2A2B0Ukfq+9/1IVSmlimmytm3TNPc8&#10;t++7PC8Ng2FMZrPJ67N1VZUAmuz8PHw/ECWSJMvzEuAGuBFYllFVTZoW+wxVINfsb39Z1vLDhqFf&#10;XPrTqYsxbpqWUhVuZFtoIzJNo+sExmI+9558+WK5nHddizF2HDtJ8ratoTcEdKDCMN6xynqboWkq&#10;gCmc91GUwt5pGpUxJGOsKPK2baXQA0JI06hpGk3TJEmhKJhSFWMynU6geBhFqaqqY/5pHMfucLtE&#10;eX6VbIwLFZz3eVFDcrKzLrVtSwghRLw+W2uammWZvwnzvLQsU9NVVaWcc973bdfxnmd5uVptDEOf&#10;z6eY4DCI66apyhooD0IIjBAmWKVU1zXD2GIK22VqTDoYIwv7U4cxFgJJiAGSya7tOeeapsLTJM1A&#10;29u2zKqqNV0jhHRdr2kq5BWwxutMQwgB7iAjBwCz4A4EgQ0aEra+bVtNUz3PPT1dWbaBMWaMaRoN&#10;wqTve03TDENv6jbLCkVRqqoeEuyqvhE4gH9N2yKBdF2TOMv4H1wCO/PAuSjLOknzg8VMBpZplruu&#10;LZOUqroK/tu2hR1UFKWqG9NgcJMFxNOyTUWhGGNwGVM1FfZ6DOkIJCTigDHu+y6K0qpqirKqyqqu&#10;GwkYlWVVVXVZ1bquW5axRVhUQrA8uZI0K8uaGcyyDKooCKGm7dI0m888qkDLoQjDlBmM6Sohynod&#10;HG4F9WHAQZTbM34KpwRgK/IXi7K0LFOCLwihLMtfn63apvt3fvov3bt3LwzDX//1X/v61x+FUcJ7&#10;MZ9PLcvEGCsEWn4JqMXLRGk/v1utQyjXw9MsK+MkAekKhFAQxJKHlaaZVGTIslLXKeQmQvCiGJYp&#10;RSGzmXt5uanrGpYXeW1qGu37Hu5lchtMU7u8XI9jM1VVFQWHYby/zgMWjDFe+/GYETOdui9fnuq6&#10;oWl0HK7cdjtI01wIsQMupGmx/yLaKlNCDm/bJizviqIEQQiRNkAMaLi/GGGYSmhAUYhpsqIoi6IU&#10;AjuOYZpDVQD+wR3E98P53Nu6ZmKMcV3XioJlGCO/kDF97YeQ1klYoW1bwI4QQqpKkySVC7tpss0m&#10;HpNT+r7tez4GaMZDCAEeRlByUFUqM/eiqCjQYyilh4fLvu/DMO77zrIsCe0cHh6s1+HR0dhF4ua2&#10;QPj8eh3siHAIzseeCzAAXDBNQx2hVtB28uWXL8bimdeUF25g5L5VXrWT3tyW7exrEwC4INsi8rzQ&#10;dHVH8VHT1f05+ex7T99/78EbmtOOj5dHR/OnT183Tfv48V0IhsDo8eJyNZt6Yzzv6GghnRoQIrOZ&#10;6/vxcjnd2RHHcXw/XCz07Zl3BX7P595mE0G99OGje0+fvn733WGSd1QndwYZJACwbRuPH9/75Ltf&#10;fPTh1+AsBzEITVOhtuM4dhTFO/55bzmyvJRWqTcOeQ4ghLjo87ysqtJ2LM5F09Rpmj94+A7vBXQd&#10;y0+CnYfEFzkXSZLNZh7noigq4ObAW8EmOjo6IASVVWNZpuyJ2GIHClEUhJHsiVApAUXi7YFDY9Dd&#10;82zTfPzpZ08e3L9rGGww21Noh648PhjTmqbTNGpZFpBXHccOwxjWBds2sjR3XRehaxIMfCDvyWn5&#10;fRlGnJ1v7t49rOtmtd4srzd9ffH5F9/4yV1nyrioYUv4LXgGvPvj98h/9L/3P7eJe8tbfuuf+2mF&#10;preqyJRlDcgjo6hskfH9mQS9aZydrb/129/+ub/6k/KVX/2V/+Ov/pVBc4FSfKOrIgyprz5+0TSN&#10;LNvIp5qmJklm28YOnx/aWD788N3nL14nScIYW603mqqenBxLBG1MTx0rO8ovaRouGxcR2lX6bNsa&#10;LAzkeENbBB/0oshtMhBS6WP8eRhApWOMEVJJnTZCMGhKU0oYo1XVgankuGdhPKR0HwxKqbS53dme&#10;qmp8fw14q6qq05lH9voz5dj/LYgsEbridpqm0TRxUdRSxoUQIh0W0KAmuLnySvAcKR9z9+7RF1+8&#10;eP/9h2g0vRB0wk/DA0qpbZvS2ZQQ8uD+nadPzx49OkYILRbTs7P18fEBQmi5nL98ebZczmHCTcvw&#10;/dB2zMFXUnDOeZJmrmPDDDRta5oG56JpW9u24jiBtoWu61VKm6atqnroYaXKxHUUhQDvWlNV3w89&#10;b6Jp6mLhnp1dHhzMTk6OLy7WcM67rg0Zmm2bbdsmSca5UKgym3r7Z4iiEOggQ1sYsaxqEJ+HGQPt&#10;YYQQ530QxkAA1jTVdizGmGka8FdJkjKD9V3PDMa5ePXq7Pj4ME0LhBBjbD6fbTaBaVqGoc/nsyRJ&#10;q6oC4V4oU6dpESeF6ximabmu6/tBkmSHh7Ozs9W9e3cURbEscGF0QIVhuZxSSjXtql1if+xQt24b&#10;lqVblg69r74fItSDpSL0RyRJHkXZbOZKQ8rFwlOU2vfD5XJBCHlw/7hpmihKmvbKe5hg6rq29MLE&#10;1/sj0jQ/P4+OjpaOYzHWX16uZ7OJpPqXZX0jgwwhpGm0bXtZMzw6nMH2TKcusCw9bxJF6XTqEqJ0&#10;Xeu6pu+Hi4W2PJj5vr9YDG5ns5lbFMXFZbD17zA1TT07Wy2Xixsbm8GYfOdFQpBpGjvtIZzzJEma&#10;pqNUAx6153lRlI7p0NtptywLpWmeZVfdjoNf+Kg+XBQVxgpoued5bm2pamlaSCk1kHwH5b8dcEF2&#10;RHAuFnP34jLQNOJNHCF423VgP8n7vmnaum7X641pGpBNVVWdZYX0ULxtCIHqum7alvdirLkA1Tq5&#10;Mco24UQIUZWCxACoRCtEkb0SRVle87ncxA8evBPHKSGkbVvTZF3Xj08MQnDbvqljbjBK4DzNciBg&#10;WpaZJHlZloZhnJzcefny9d27dxBCikIXi2mRl0EQWZYFMEFRVqqmQt7yNtGIEMM9hcsSEBewm6BU&#10;Nd4qQohtG+MULs2KMWnleu+DrH9KzQWMEIJaoEqpbIiYTCZJmoJ/wf5scMGzLG/bDiGEMZpO3S29&#10;ToyjULm/+13rhOAoTgUXlmWOw8KiqLq+k/KTZdVUZSW9yaDrZAdJf8vCEUxgHKfe9ZbJi8t13/O2&#10;6f6tf/unAVz47//+f3ty/zjLioPFXBlABSw7IwihAO7vF5JhrNcbWBC2M9C/eHn50YcP4GkQhLLW&#10;Pe6SQAg1TWVZk9sSjePjZRQlz56/hn4uOUzTRKgYq84TohwdLS8uVrOZJ1d1TdM8z7ltddI0bTF3&#10;RgkUQgi9997j737380ePTsYKMrB5O6XiOE4pVbeEcbzdu8g02fW/FVGU8V7oTJUZhzx8qkoPDuZ1&#10;Xa/XG8aY41hyKqTBhG3bgJQB+Q7dojEZBJHn2TuHpiiq6XQiPw/a0js7QqnS952iULC3lI0YnjcB&#10;miT8ua6rUOGAdw8O5s+evb7Rt1L2hsgfEoKXZVNVNULIshikRkNkqSgK/GSSJG3buK4Lsdps5oJH&#10;AKV0jy1ztQNiR7Zgu6ubTbS4qXfgYDELgsiaGePDcHAwT5Js55OyknaluyBN5gVEokrX9nBhgL5D&#10;07SqJmntI+eI2+uo5xf++MpBCFVV0TS9vOuDPYQrGYlCgDLlvivM02evTu4dvQFc2G6Y8vjxSdPU&#10;X3zxXKHqo4fvwBK2PFhsNoGu61B2Q0PcjEGuaUgGxFgy49YQ3DDUui51/RqwZxqMKHiHcU0pBdH1&#10;8ebtLJ2MsQ/ef/Sd73z+8cdfo5T2fb9YzM7O/ONjEIs2oiiR7hK3jbwopSTVWw7YDCi3dh2vyqoo&#10;yul00nad4P3zZ69PTo55L5qm5VwMbvAIJUlGiCIv9aZpQSMXIdR1Xds2O+RSODXqup5NvaFPjyoA&#10;LlBKCMYALlCVEowxlv4pA7Jw/Vrgmqb+wMcffPa9Lz1vuphLmAAzpkJRxbKs1cqfzTxdV4MgB24n&#10;pQq8607ss9driLdAhYFzQQhHHGGicIF+/4X+1WpzdDhHCOm6tpjPzs43ywNP3g5Vsntje/7y4sHD&#10;9+CxpmqM6V3X6bqp65NeiLr0ZbquUvy1mXL+m9HM8c7/tT+L/4f/jf4HP/2V2/MT95XfeNH/hcdv&#10;JZz+NiMMQ86T+cH2dl5UL0/zn/rzY6mtW2E1xvQ8r/czE8PQd0iJV991PboiBD+4/w70ZksHlu1b&#10;MiTCsiyzszTVde1Ortb0naQvScqxj+9t4MI1VG67ZgZBwkXXdej4zlxuOee9NI+83mU6PNA0Np1e&#10;xfTjuMe2KUIMIeT7ERdIU5Wd7lm0hyPc+ApCiDFNVkKatvXXAec95wIElsftdTuIjOwr2R+z2fTs&#10;7BJCZPnKWMVT07QbU9DxEfE8Lwxjz3NmswGAmM9diUSAa7IEpCili4UDjpgIocVi4vuh5zmcc/hp&#10;z3O6rmO6Xld1FKay3FrkpUopLHdBGAGa0LQtbFtZVZOJ23UdoFRFWXoTd8srVMbGNF3fz2ZeFMXA&#10;21ou5+t14E7s5XLBBe9aHkVRUQ5okes4Mnrour6s6qqs2hH0RrZuJrY9+INapil7c5I0g8Br6rmU&#10;qvMZQwgRBTV1m8TDW0RRbNvwPC+KM9PQ27axbTuK4svV5nA5D8O463uDMYAViiKfTFzTNNquu7xc&#10;U1X3JjZCCDzGyqrabDaGwZbL2enpGWNsuZyt1/5yeWgYahDkXddrGoEoE7Qt9hVbx2MfYmjb/uLS&#10;r6qK98K2jeVyIdN18H1ACEVRBPkAhLa2zVYrEGXwKKWrtX90eKCq6mrlS7PGHQCdc54k+enrFUw8&#10;wXS5nEruIUA/q5Xvea6u64eHB5tNrGkthJ47HtjjW4/rOkEQyZjEMAx/EyDkyY+pqgIL9Xw+ARFr&#10;xvSiKJbLxe998vlisbDtQawB0JOzs9Vi4WmaRql6fLy8uFgtFtN9JTOmqzda1RRF4fs+QopUbSBb&#10;AyxoQoa/8jwnTdN9SBchBEzsJEmzLO97LstXYlBCTcHHAZ5WVT2bGdvjODhMD2/VparOxgtX17WD&#10;8WTXNU3DOer61vNsUHMEcKHvOyFEXpTrdaBSCqtTz3uwNvA8p6rqqmrGZ5D8hSEQJlhTVce2oeEB&#10;3gK1hR1rs9GGdQD5cY4c11Ap7ToxFmgoisowDYSQuMbzRbBtsBTAU0ppUV6L664fnbLtMoSQpmqT&#10;iVNVVZLkrmtNPCeOUoRKTdNPTt55+fL1bDaBEIUxTdPUKE6buvE81zTYOErsOa+rpm3b2/JiomCA&#10;AWD3iaJQiqHndJvZXs3M7t8SkufF8Z3leLpuwxTIVhzr6u8xQggRTCzLuLxc73x5VVV13QrRY6yY&#10;pm47FkwtF1z00lyZjLF4yOoJUdq2K4pyLMAxmTjjXSiKqq4bZlyp+oVhousaXKewy9IPaLy/Ej2B&#10;oTNtn7c4mvxruu/Pn7/2POfiwv/pv/iXj4/vrC5f/3d//x998MGD+Ww60BMGvsJwLMayjjcqLyRJ&#10;Ak278sUnX7782uNBdiFNC8YYbAAYJ4+v0527/X4jpOe5tm08+fLlnaPDsSUwnHVBkIzRiqOj5Wq1&#10;tm1L9jbC6uT7AaV0x2UD3rVtOwiCcfnzgw8ef+c7X3z00aOd1WyMMoRhzJgqAw+AxHw/nM0m478q&#10;iqqqbm2UkEPXwUiiWK83pmlJJBT0F9I09/1yPnclMWH/G5Iks21rf/nFWBl/3raNOC6A7eVNnDhO&#10;Pc/1PFdKEHB+ddeDOpl86rr2WKEfY3wjbth1bZpWUoqyKCoJK0iJCuXnf/6vaJoqz2A45LquN02L&#10;EIEMWVVVzknft7quX2fLXEuo9mUL0NaNcl/TMQxjjLDn2fvGkEEQjS8zcIvoe973fVGUkHILIcZ4&#10;p6IoV41JQmCMkzifTBxyvadNPiVb0Qs5g+v1ZrmcjY9rXpS87x1nmCnO+yKvdk5c34/GUT6Ms/O1&#10;wfTbZat3DxXGeD73CFG++OIFQtw0jb7vGWN5nldVDTYKQgjGWBCEhjH0e9d1o2nq/r6YpuH7V/3A&#10;mqZFUQbVOVWlRVEA0cWb2J9//kJGXRhjxrQgCHdSbvihKEoNgwH3W1GUxWL6e7/3hec5iqIIISYT&#10;++LCdxwLY8yYvtkklsXkJsmzVj7Is9I0DYT/P9beLESWbT0T+2OtFSvmyMjIyKys2vMZ75mupKup&#10;adzWZLuR2nYjbDUYY9w0BpvGCBq/G4xfGoOxwWD8YqwHu1sXiW7TBjVtIzca2sZILfnqnuHeM+yz&#10;9z57V2XlEBEZ87jCD39mVFRmVZ1zr/yz2VRmRkZGrIhYw/d/3/dL0TaybUMipBMiDKMeTkNJm66r&#10;B+KIpmnatq3rKgjj0chsW9FBt14Hsizrhtp1gPMqIUTTdmG4NUxd2ymcuyTJyrIc77NwWHd9cB19&#10;13UoJZJEe3OKJM1HtilzmVICEtR1g4YLhEhVVasqV1Uuy5RSRiiTCJV7yRqluPyXJJhO3dXaj+LU&#10;skyUSDDKojjVNbXruqIouSJLkkQpy/NMlmVVVXZspa7L81w3NGxk5Hv3NzIAiO4vVTzC94PRyOoh&#10;MEmSLEv3/RhAkmX26tWFToo394Y9GP/0j/70p77zc6qqMMa92UMm65pqMaYCgEQIl/WqKaDbpcpP&#10;Temz//GPZq4WvPXT5v/5f8j//t+48TDCMLYsHXFMmcJHG3jLPXat+nEiL+rf+cf/6Df/01/vz/F3&#10;v/v7v/CLvzJk1hFCkyS/ESwAAF1XLi/9HkvGUBTu+1vD0HczDMqKosKfwOFS2kmKdnIJpI1JA1+b&#10;A3Chd144QD83fuSOLZRx1XXTgRgaZQ8VdDeCC0KIsizRBwgjitJtFOMoqOuaqimXlytN0/amB5hA&#10;7w6MFfb7v0HscCyyUFWuaRxACoJtljWE3FU05GszM5RSyzJt2xqNbEXRkzT2/SCK4iiKozhv26bn&#10;+h40YD896pta09TNJhyyu9u27brd4SmKEgRhP1MpikaWOe5BVdXFYoWTRSSWw4BynyRZv09Zluu6&#10;rqoKO1hFUcJtxhiRZRnz3nXdoFECQBcEMdKXKCNFUeV5zhhrRbuNEtPQu66rqqZtBaoktlE8sq2q&#10;ruu60XUtihLbtroODiwY+lMu8qKua865qqpF2dRVpSgcaxtLkiQzWZIkXdct2zANyzT1JM22YRwn&#10;aZJmZVkxmVmWMRpZlmXgP1zrGoaGRglJkqVpluV5XdeGsXMSUFUexUmRF2VVKlxmVEa3C8PQDEND&#10;DUUQbN2xjYN4VVWWZUZR1jSV646LvMqyTNNUxmRCyWYdMJlRQlVVJRTCbYywNSGSzJiu61VV13U9&#10;nU5evHjpumNCGH7dMPTNJsBjWm9i09Tats3z8hZi/zUZzvnFakrkHnkAACAASURBVHGx3mzCNMtn&#10;U+fkxEMBwstXi/UqDMIt53Kf1VFV1TD07TaK4xQVE8gOXa3Wtm1pmrpcbVx3zBj1/fDGX8fh0rYN&#10;2zZs29I0zffDIAyjOI7iGGugGIa+3aZ13aIlRNPU221SFNVoZO/I7dINsFqeF8gKxtA0fbkKLFNH&#10;uwddV1EapmlK01SUElVV0Z1BVeXVejOZuKiKhd24YARBVFUN9pPoCoGZz/4X07TknNzoEyHLsq7r&#10;uq5tNmGWpWg5hB8xxhijm81uuqIoStO0RZGjUGJ4XpIkYbrFMLShZf1msx2PkdfQAQDOWvEaNQ3S&#10;epV+FhFFsX01nRN1Xdd1U9c1Cr2aRrSiaZu2qeu2bVvRIrhQltVXLxdV2cxmk73EsgqCyDB0VVX8&#10;YCvLzDT1Y8J//09ROGPsDnCBkCuhHAalFIk/mqakaZYmZRTFY9cGJMxrSpbmhq5lWQFdZxg60ubR&#10;l6GpG4lIjFJ8CejUY2ii7UQrFIV3HWy3SVXXRVFxzp2RrWuaonJJkhhjAAKLC6qqkqYZQEcpG43s&#10;LMtWK79pW1XhXQfIWt1uY9QIoPtAUZRtK2Quoy/Dba2BvgyyzDjHSROhe5BUuq4W6Wfs/SiZJJlt&#10;m3vqviRJUlHsJmyEUvRcQBFEWVY6SjglAAnqqtK0K9Z3EMSe5+yJeFIcx4xR2zYVRUFJWi+UkCQJ&#10;JKltRZ4XeVHmeVmWVVmUKJRA6YcQrWlquq6jFcVQ6JEkeZrmaL6A1mZV1QRh5IxsRZHxlAFgvQ48&#10;zzmGyxljSZr37HQuy3Gc9nqQoTYkCKLRaLeeaprm8y++uv/g5OVXiyG48Fd+/gPDMHaQNKUyoxIh&#10;+6pDBBsfE7HHzgtVVVVVM5wOXSzWpqHjO1VVF0XeU0t8fzuZjLtO9OudoW6r67rhyz4Ioa47Wq38&#10;osiwsEDfh3RdG8fxUJNrGEaaHuqqkCu3Wm0YowdzD8Zo13VpmvbpT0mSPG/00Uef3mKj2202W13X&#10;hj9a100QxLPZZNg4UZQASDfWf8nzMoqSPC8U5apWoyzLhqG3bRWGEee0l+qjdMj3t2VZVlWdZTvn&#10;haKoUZJTFJWiKKp6Axdv6DwCAJJE+ncUha/XW2Ry9XqxXqKOwTmLolQdOIkWxRWFIYpS01SHp1xV&#10;dZIU47ElSVKWFTgImqamaQpO5quqjqKMnZxMfX9bVZXj2MPrgVRtxiTOOSGSZalYqprza/dcXTdJ&#10;kgKAEN0VPD8AF46rUWJ0Qmw2/nHmf7XaDF+iOKKHTyhlCIwd7IoQ6cZs2DcMLA0yXKUnSSwE9E/L&#10;Ac0eIwiiY9+LIIiaprm7QIPvR5yzg+oVtq2/++7rL168fPbsJVqsW5aZZfl6HXkeJrGFovA0zQ1D&#10;o5Q6jhkEwXTq7ZHUa9flmBsDALLMttva2lULJWdns1evFvfuzfsN7t07BYAkyRCIwuCc2ra5WKyQ&#10;6olqmvfff/PDDz97993Xe4bLZrOZTCaESGdns/Pz5dnZ7I4WwGjbDpUmwaCC8Y3RX9ymEat1OHFH&#10;TdOgraO/CVEZEYbxaGQLIeqmiaNkeLFQaNpP8sJw6ww8WpMk5YrMOZMkmuU5PofYF6CaEQDqqh6P&#10;bSYzRhkhpBCFbZuMUUm6eVLFKGkAQEDXiYcPTper8PPPnz5+8oBIVAx4AaORhYAi5yyKa9MEtILP&#10;i0JT1dls8uzZV2+8/oQQgrnnPdfvLxthGKE8++B9zxuFYVxV1Z//+Ud/46+9dfDpV8+Xv/jLNgBo&#10;+ohK0p9eVD81l6kk/db3kieu9q8+ZDJl1Z46/sSRXqTbWHu8/qu/9p3/7u+FcQLWDQyrqqqGCauf&#10;nYk/fin9woP/HwCGjz788P137mm9EPcG8gKoqnLMlhrGbDY+Tn6SgZRA15RlnNzoEwlX+Y1rChdC&#10;SBSlVVUSwhijtm3puoLax+F3m6bp9RFRlBzjmHfE/vBYXdeyLK83PgCoioppw6bdHbzjOMvl2vNu&#10;7awQueiBgIM+9rYul3OG4HeWFet1QIjkOM7BIPCjdtecE2/iDtswSbLFYi06kKCljHoTFwGCY3CB&#10;EIJU9mFxSkxrDwbUq2vUMxQAwDS1Fy9e4jaM7Zj2tm301aR7kgLsBGJxkuSYpJqfjL/44qsnT+7B&#10;znRw4zgoHOCcV74fmqYp2k7X1SiqsywvilJVd8nAKI6vyAs78+PgZDYF2JVP7zfooyyrLC+IJKER&#10;WpIktm05IzNN022UOSPTdZ0ozvMiRnNOypiuaZJEJ67bjZEgdvNFwaUsZfSgSFPbtKuVL7oOtei9&#10;ZVoSpzmmTCUCAFxmlmXYtmXb1mq1cd1xGIZo/T2bjS8WS0LoeDyq6/rycuU4I5mxyWTs+7GqMl3X&#10;GGVI+vX93b1EKdUNLYpipaofPnzw4qvF40dnSdL01DkhOgAh2qZPNvZymINoGvH06Veia7msnpxM&#10;Htw/OdgAEZau65pGLC7XL18tAMAd2zjbQWv09Tqoqtp1bcbYdOotFsuzs5PZ1Ds/X87nnuuOvsmA&#10;yBgZEhx8P/r8ixePH913XTtNS5Q2GIah63qalsinOB7ibwzO5aZpJIkgJx0AZJnitR6NdhQG09Sy&#10;LLNt++XLFdwDz/POz5c9n8LzxlmW9YXTZzNvvQ7EvoAUAOR5diN5AQDCMFZVRVU5bhCGcdNs+6KV&#10;nHPHsfs9I3XiIFd5YyRJ3jTNwY/2BfAAIAyTfZV7PMJc3bM4h7QFNE0QQjRt0wnRNE3bCpxa1E1z&#10;fr6khJydzvopaBQlVVW741FZVVGQjJ1R14kwjA+WJ113VcoBu09CJS7LnMuoYBr2UcMJLQ7wom33&#10;b5KRbQkhACwhujTLhuTQ1dp/cH8uhBj6erStUNjVCoQQgnm4tm0pI3gKOHthRzUsAEDTNCGybRij&#10;actm4xNKGWW2bdu2HUXRy5eXnMtoXz0e28h9w+8e5Dmbpi2KsijKY13zDeUk9m3AuWztieI9EN/v&#10;n7GrGgfYVpSSnqeAcAHuDSsgHP7unuRFaDdcmLQAumF0QlBK8NEgEimKIk13Vf0kCTiXEeKEm7QS&#10;sCu1Q/d/t0myQ2CHbD4U7XsTZ1iBEmeze6XtNTshzkma5cMpB6W3PvW4hyCIgiB6681HP/jB0x5c&#10;+O3f/p2f/7n3cSnbgwsAgAUpAYAQFEpQVEwc79wPkmHNhTzPszQ/e+MhvhyWz8uy3DCUoRQiCLb2&#10;zrG4t1a9VbNz794sDKOnT188fnxv4NKiCAHr9XpYjcK2rShKfd8fZnM55/P5LAyjKIo9zx2ujHRd&#10;FwJ93O19i8nvvPPW97//2U/8xNsHh4EV6IbgRVmWSZJ7njOkvK3XgWEYmna45o+ipGkaVZVx5rbZ&#10;hF0HPTcBADRN1zR9u42rKvG8K4nBZOJg9aK7q13+eEH29vCmacRxhvQu/C0h0n4zVVV9PwTY3bcn&#10;J95yGaLGE3Z1NCrsabOsaJprNTXCMOo6SZbZeGwxITrHsYUQi8V6PlgVU0o9z0WzQzws1x2v1/4M&#10;pziiDYIEAJC2CkdcDiy4cBu4EPhb13WCYIt6iv6eu7hYXiyWp3PvRo5913V9AfMDsZYQneh2vRsh&#10;UvejYw1DLUPXdUVxbeg6BhcAoOvEsTDh8nL9rW+9dkdqbrlcua5TVfVyucLGhAGB+f79sxdfvdpu&#10;I1Sk67rWdSJNU6QtGIaxXke6rrZtS7/xQnMokRhepvF4tFz6/UtJIlmWFUVpmtrw3BHimc08RBD2&#10;G0vvv//mx598/t67b6LfTxwnTSM4p0K0Y9c51lJiVFXdV6bsO6BwG7/25MpxI46TodqnF0cAQLjd&#10;zmZuuy+vcnnp95N7AEBlRBJfu1hhGDtjp+8wkUK2TyAAACRJhk+OJEFTN8zUyd5mb4/zEtglhQxC&#10;CGPENK0wTFAAT6TDaavoGtMwVZU3AF0rGKOzqWPo/NMfPv3Wt94EANvSoygeArSiE45jYWmonQuD&#10;qkqEPH784MWLl48fP+wnyoRIKJEAgKYV7PbB5o6oqvpY6YfhOFaWla+++nJ+8leG73d8+p2f/xXD&#10;sIRoZaa0Xff3/yj4rV8/Mbj0L8/LX3qiE+lQ1/oEgg+bnxwbFgDALRyBg7g/Yv/PRQtHxbR+jPiL&#10;v/jk7/7dv96//J9+65/+rb/1bx9vxjm7be0BAIwxzvmBIMJ1R8vlpn9GGGNYnLXfgFLattdKoPWT&#10;BkQWHMcZj23MySyXmxvhiYNaX8NoRNt3q8fjNHYmTdPoOl+t1pRSd+wMJ37dfjrIGNtDDA4h7GBX&#10;PyqscBzobAQAvh/2peCxJYcTprtjOEcc/m3bJrp8UUqF2PHVHz681295wDo2TW253Az7JNPUeyzA&#10;dcfr9cbzruZP/V0xm3kvXpw/fHjmOBY6KXDOwzDGR9J1R+fnK5T6469EUbxe70TCDx7Mnz1bPHx4&#10;IoTwvPFicel5k6ZpVJVXVbnZbGzb6jqh61q4jZumMVVFiNYPIsy8ta3A6rlYllKSpO02Go2sruuG&#10;NfDKss7zWNNUdzxm+9VLVTV+EHmTsW1beV6ihNUZ7ZwdhOiqqsmyFCfTbdvexhrCH8L+UNNUdZAk&#10;IZyg6qQsy8XFUjeMiTuCfYWtvopH0zRZluMPzWbT5XI1P50tLpbT6WSz8e/fmz9//qqqm5PZ5ORk&#10;igkG27Zc18qy3PdDLFdBKXHdMaUEi3ipmuKMnPUmnJ+4s+l4cbk8O52v15vZTHVdZ7nczOee69qI&#10;/ti2GYYxkiIPlhxh6Iuu/dbbr+1O9qaa5xiMkfv3ZgAzAFivgw8/+vTdd97AvWEB8+Vyreumrivz&#10;+ezi4vL09GQ+984vFvfvnc1m3nK5vkPG6DijA9mw69qua3/66fO33npkGIqiEIQYJEnCguI3Bnoo&#10;3vbR8ABGI2u7TUcjY5/3VpfLta7rr712D3/07GyG72AipPdfQK0EVrgkhOA8DYv1Hs/ZXr46ty3T&#10;90NVlXFh4DgWgJUkGRZPhT3E0CN6uq4zVmFtOdwJjlPoudA0dRSlkkRVVTkQYcVxpuwtabIs5Xz3&#10;d7erMiaF2xiNM3o71b3rQitEd6WJAFiv/CzPAWB+4sF+2dyKFvMuCIinaY4FCIMwPqhEeGNIRGqb&#10;tiiqHsfEuQUAmIamauo1Jj8FsefkD7vJsqwO0qSEkChOLBNLgAMANE1jGFr/stwrv5qm6ROSw6Ff&#10;dIJcB6rQfyFNM8PQHcfx/cCyDFyampap61qW5ecXSyGENxkzxtq2y/Miy/MDgJJSomvaZDI+eJ4O&#10;Jh4Hggj0tUWzsH79g/Hy1eL+vfmB6kFTlaqsVFUFCUQneqNKAGjahlGG8zfTMrdJMtmzVnVNS+Lk&#10;iq7bdrDXVuND0rYiihIUlPWcY3Ti2B/t1TH0cond7zaN70eOYzF2LafiB6Fh6MqgEg1ufH6+un9/&#10;fiyTwej29kmwl4r3o2f/jERR0q+Z15vgzTceff7Fy1/9tX/r7Oz0/Pzif/3H/+hnfuY9vNlwgEB8&#10;B20XCJEQU8B6ogA3uOyt1/6BePz8fPPw4SkmMvO8UhS5n/AI0dQ1DO2/CZGyLB0aZ9i2eSBwGDRm&#10;a9uGrqtPnz73PA8TfkIIVZW7Trm4WEyn015PattGlpV9Eqg/bMexhWjXa1/XjWEq1zT1KIqHhg6c&#10;y2+++eB73/vhBx+82Te+EKJpOs7loVYiipJ+1rfvVRrO5WNwYe8RYw7977pO+H4EO/OjXe80Gln4&#10;ftfBeGziU4YEHPi6GBaDPCDhoqvRINoeE2nbhjG5bQ9VgZJEm6Yeghr9V+qBbRDSrhFQ6Louz7Ph&#10;amu5XF+JGACwDJUAAFkmuITbHU7bxnFyIAfQNBWldJJEJpPRzSoRSYq2EQAcey50QuDg5ziWJEmu&#10;63zxxXPUb8RxUpb1er35qZ98FwCWy9W+HNre2bFtMXNe1c3BPm8Uh0iSdIcx2NfGQQ/IGD0Ynm8L&#10;zxsHQXSsIRzsmTEmMyYzRpfLVe84shvD2nZ+Mv300+eWZeK5Y+UtTdP2XVjbj0/tTSuQJMl0/ZqM&#10;pa67fgFDKR1SGw5OsyjKG7MQhBBChKZpaVpqe/89SZLOTmd9+Xd058K/NZWnSbpeB8MW2wvkCJJW&#10;kvjWVqqqxrLY4IsUoAHsW9uuE6IVAkeyqqr7nfQg+nFWh1Gpb+EkTkejfmndrTchnjKWadF0DcGF&#10;KE48b0x2BXuYzHkjN1EUeZ7LGFVVVTd0Rnd0sn51irpWIYTvb7OscF27FjvvTE1T56fTxWLhTT2u&#10;KEEQITLqus56E6A2taowzyCwBCAFkAgxDAPBGnRhAMRl9uO4kHYX6MaWvDGiKDnmDQ1DVblrX5u6&#10;ddaTOMnf/eBNRRnVTVk3ZVhzhYIpQwfw2JEfOxQA6rrcXwsBAPNm+w/q8S/gW7eUWGOM70vB4wyS&#10;v+12X/jt6+5fFmJI42BIXqgr+UbJkuOMhmKzmza4luiGHdg6GiqHl8sAS/QN+yK0TUUKAwAkaVbk&#10;hWmaKArrVY7zuReG8QFFQpKoqrK6bm70cGFkp6C+A1zAl+g2IrorTGGIenRdRwhMp+PVKuCcHVv4&#10;/NjIwkH0I1CS5DuTSKmDTkL3HAkYAEhSBwCcy8PDOL6xCbkadHqMlTHiee5yucmyHKvk3vhd2zbj&#10;OOnLGKGU7NgqAgCQmDCbTQghnjd+9rzAGcxstiMszGaTHms4O5sulxvOGVLKTdOoqha3Z4zatoby&#10;q7ZtURtvmroQoOsGY/zycok4rGlqQtOapg7DWNMUmbG6abbbGI0Vl8vN2dlJ0zQSkSihfhB6kzHs&#10;J8Fc4a7rDGcG6PPCOVuvNycnU01TZJmuN8HJlSBOaBrnnInB/XBwfa8hOxK6GjVJfJXl6FNJjDFk&#10;q758tbh3diLL8rATlmU+dhUAqMo6ipL56Wy98s/OTheX69nJdHGxfP31R0Gw/fSz56ZpnszGXSc2&#10;/hY64bqOaepFUft+SCi1LVPTlPF4RCnNsjzPM2/iYCni9dpvmsZ1x74fYDbe97eOY2uaEUWxaRpC&#10;CFwvicFkHQA8z4uirCiqIen0a5U7+BN/8f1P3n/vrb7ZPW8ShhGuYE9OZstlcHY2m59Mkbxwt3sx&#10;ekYeM4kePz59+er8/r0zxmRdV+I4PZBr9ZEkeVWVQ78hjDjOttvEtkxCaJblqqruXRh2vYRlGet1&#10;qGkKshI8b8wVGRkEs5kXRVHf0aHCGUkZ+Fwsl2vGOGPEcazlco34Aj6b+zbc5b2Xy/XQW8E09TSl&#10;/Tucc1VtkiTDlQDnfDLhBxPLNC2TJGXs8AQxgiBWFLZXLcVC7DzS+ktpGMrjR6dhmHz++TOuqO7Y&#10;6mkLohVhGEZxKtoWE1ejkTWzJqLdGdYAAErry7JCb8UoTpBT0zStcot16DCkvZ2TbZvHzIWqqrd7&#10;VIhQaWTbRCKEEVzN9gtLQiR8DNumHQLineiOFyNNs0tBBcF2fjIFgKqucUBkMqubRuH8Wl2eDoqy&#10;8P1wduIpnNu2EUUp1u7Fx6rrYORYuLpWVfXsdNY0rR+EVVUTQlRF8Sa3jqEYrRBperXs4bKsqsow&#10;W45nyhjxvLHnjf0gevXq8t69E0JpkRfrTfD48f0DKAQk0A09DLa4TJ16E8StKCXT6cT3t5ZlMJnh&#10;MXNZ3gThbOICwIMHZx99/Klt29h0lmXkWWaaZisEKnYpJTusViK7+VYH/XXBEwJAk7Kr7iLPyzwv&#10;uq6bzYYmiJ0Q7R5xuMYOqKp6cbl6+PCsB8Th+rQ8DGNnbPeziCG7QQzKhrWt6L/FGFtvgtdee+vJ&#10;k8dBEHz3u7/98z/3fm+3AGhOMbBdIIQA7EqIHrBpMA7K3mPcvz99+Wrx5PG9rhOqytI07ZejhmGg&#10;kaHnufiObVtVVaEZPKIMnPPZbBrH8RBlEKJtmqspzcOH91er0PdDJHTDzr9genm5nEzcHizTdYUx&#10;slhsDjhihNDZbJok2TCViweTJNnQi0HX9bfffvT973/ywQfv9JMHrMuL0wNcNHneeLOJPO+q/6GU&#10;VdXNBNjjWrySRJDLsN3GVVVp2o7Y0r8fBFsscH6bv0bT1Hle902kqsqBYQfaK+Z5ZtsGY3uDpCix&#10;bUuSJHxUccA6wAWqqsYyPf0PMXaFcZyfr771rSf4dxgmPVshCLbDnazXwRBcAMQX9keG/1/h982g&#10;F0NAy7IsVEjeRszrum6zDmzb5NerWYi22W5TAOgLMcC+4DlON23btCxzu43ww9lsen6+nM8nV86O&#10;++25zMqyRK/gG3kKQnRN0/To9Y8XWHmhbykkvh6syhzHCoLo4E3PG3/66Ze3rZzjOLHt3hlBcRx7&#10;mAjFIISI7qpkBgDgQAjXJ3xt2940qNTHGEHbtv314opcVeWB3SNGtydo3RamaSwWK0276jfH49En&#10;nzxFTOEgBu4gh0YMGFXVmhYDrO45WPhVVa2qR4wAsXMaPpj5NU3FGBO3U62G0QMc1/r3suYTRggl&#10;RCrLajJxKKWUUUkiiHwzxiijRKKqogII3w/PzuY48Bw3F77TNI3rjsqyWiyWQ5qAM3J+cPGZ4ziU&#10;EpSZua4jOsFlVletzCljFBF3VeVFWRi63gkxdu0XL85t20ZcqWlaxq5AImSyDOn3XxtNc2uxGYwv&#10;vnj+E++91r/s+BQAvneR/d5z7bGTTHR6atJvedJ/+2uztut+77P8p892e7Pt07opyyLEl0oaqu7o&#10;43V7s/UCAAC47pUgNorSKErnBP73F9xqCtcd3X1D3hFFUeqDLN+f/fmnP/Mz37lt469dNuuGnqQ5&#10;GnpjcM4NQ+uTorPZeLlEt7wWgIquURWObjVdJ6qqSZJY143ZbILIAuwH8uGsog9JogCgqkqWlaMR&#10;1iiRG9GyAVpn20YYJqPRDQ/yHuTaETgRNd57LB0snHYvXdfOsnyxWHneYUmauxtn+Ok3uQNNU7tx&#10;Pd/voSgq3w8JkRxndMxcOIAV4Pp86Oxs9vTpOU5fbjwYVVWSJLOu980DWcR4iDTN59O+7sPjR6c/&#10;/OGXuq6bpua6I98PHGc0n0/6DVx3hA2IOBHn1HGc9dp33bFtm199tdD1gjGG9/NmE41GpuhaQqTJ&#10;ZLzxtwCga1rXtYg+AEDbijhKEVzYbiPEXKI4ccdOWVWomEiSDH8a9qRZvEH2CxgqywQZAZ7nyTI/&#10;mU02Gx+dIJE8RSnQfRaubQW5ToYaEnHRK01ReI/+dJ3YbHxVU03DRFd8rjhj1zk/X0InbNseZqvw&#10;ijBd7jpR5IU3dTebzWw2Xq985DLMZtPxeBRF8aeffjkamScn06ZpfD8EAMcZ4eI8y4qNHwGAOx7p&#10;hhb4oabpjJGiLO/fP33x1eK1J/cBoKoaztUsC6uqMgxlvfZVVUWUEACuW4RSAHj48PTZ84s3Xn94&#10;fMNkWca5emO5BFVV33/vnQ8/+uSN15/gJSNEQgMtzgvO5dlsvFgsZzNvNhv3/P/bwvPGQghcrg+l&#10;AZxzVeFxHFuWpev6eh2oqjoUR2A+HwBM0xg+WXleBeEWACzTuH9/N+1O07znMA/HQcvSkMugaXqS&#10;ZI8fnX340ae2rTEm27ZdVVWPKQDAUP84m3nDv9frYLB/CQC4TDAnNpt5i8Uyirqe1WgYShhWaCQJ&#10;AKap+35QVezGSh+SRExT6/m6GKhalSTadW1fUSKKYoBDcGFPVWgUhd2/P/f98PPPX0ik7UTXNADQ&#10;qqoym06Qltx1XdO2PbgwNO3rSUNNs1v2J0l222Sv6yAIt+gq0L9JCZUkiTJimQZjFFd9jMn6HjVq&#10;6jpJUkQqiUQEtL2tYL+ToqiOS/EdqCSuDqyTYM9CwtBUNcuzHhYRbUsYAYAsy8/O5ptNMB6PCCGG&#10;oSVJgrQUZzwSQmzDuG4aSomFh0ckbzK+Qx+BgEJPxONcHlY3aNsuy66MJwmRVFXpU82EUs8bA4zP&#10;X12KTiiK8vDBPbg+4yVHeTJKiaKoTdswWQWA2Wyy3UaiE2hGSwkZ29Z2GyFt4bUnD58+ff76648A&#10;QNPU5cY3jF1iH8/HGY9Qj7wrsTFAGQB2PAcEXKI4xZtNUzl2yMPrheVLh4gDRlXV603w+NH9AxlI&#10;H03Tiq5j9Irf4QdRv6QkA0vj4ey6aZqikH75l38RAL773X/4+mv3enDhwHbhQBlxI3mhaURRXNn4&#10;9aEoyrD8luvam822X3sriuJ5fHHpu2MTn2jOuee5RVGt12vOFRwdLMuyLAshAAAY1nfAmE6dsiyf&#10;fvlsfjLvV90nJ7P1emNZpqapeLSqSmczimvGgzSwaeq6rgzVXvhmUZBht6yq6nvvvfX973/y3h4y&#10;Nk1tvQ5U9aqmpiQRRZEPfPEJkY4dgjtx11wIKUh5Xq5Wm14BAHveH+Zg9quV3blIUodnaprabXnu&#10;ui7juNA0GbNKGG1bJ0mOs5Q4yieeDdcL62AMqRkAsA13WwLAi68uHj3a0UKH66+u66RBCh9VV8N2&#10;6LqOXZ+DdoNvXiOn9XGgCRnuLs3ysigPaAtVWaVpzhV5fB1owbGhKMrbdMXz+WSx2HjeCMkL+KYQ&#10;wrat5dJ3xv2y5IZUQ1nVunbY/+6dwG6gnei6kqaJYVzlzUYjI4q2o5HTf/e4sAoh9PjNu1MfZVkP&#10;uTp7iGHtea7Yl6YXQhCJ3jitH1pRwI7GljnO1WGv1wG6Vd8WMmNFUfSSouEkPEmyG4mXWEWCMdY0&#10;DUpmPM+llLY7JJuVZYlTBE0zsiw/mFb2Mbyp0izvbfaCcDsUR/RS8wHbqj1ojR9D/3JjhNt47I4Q&#10;XMCsPoILWZo7jkUpkTknRCISZYxxTiVJPjmZLlfh/XvTG1eGGKjTlmV5Pp8tlxtCJV1TAQiAeO21&#10;x59//uzNNx91Xcc5K8talqlpGhs/mLhj0zT8YOtNxoqibLexqqiUEiG62dRdrVbT6bSnMMCRxcaP&#10;AjF8DRzzve99+B/++s8fvKmJ6qfPnKLpvgzbf3leqkz6ww5PvgAAIABJREFUZ5/nf/Rl/JP3jK+2&#10;1S890QCNsrkK4OSZDwA8Cd99ffy759/omAgh/UTtJG6Iqa7X18QvP1I8ffri3SdX9QK+970vfuPf&#10;/dk7fvruvZmGtlishvgCAGiaWtcdum0LITxv17/hE5pl2TaKOyHaVnCuTqceDBbGQ3ABo798fZet&#10;qkZRpFhpRVVJUZTmgEmoKFoUrQ8m3GiyCNfBBcTl7j5BAEBLvOVqranqN6xy/6OCC99kM1XlquoS&#10;QjYbv+s62x6hed4BpgCDnnz4JCKV4JvfNq47wgQ47keW1T5lAQBDBOHtt5/8v9/75N13Xuecc94G&#10;QTKZ2J43evnyAmkOqqpwzpfLjW2bqqowRjiXMfPz4MH808+eYeUt09S5Ui+XK13XFIV3XWdbZlEU&#10;G99vm9Y0dUJIWVVJnLruSIiuKIqyrGYzr191pGmGuENd12h5cCXllShIXRhGQpDT0wn2D/PTWeCH&#10;lmVzzufzuejaphZxHCEFTHQSkTrLMoZYXo8sXDHd0NpdunYVzs7OiqKMosRxLJwYEAKPH90DgHCb&#10;LRYLAACJTVy7X9VblhmGkWi78dhJ4szzXN+P56cz348laNGjAVEG09TOzuYAEIYhAKiaimRpSmkU&#10;x1VYz2ZT1EesN75+opmGin345eVqPp87jrO4XM9PPNd1Fov12dnM81zfj7quw2IfhBDUfDMmV2V9&#10;fG/4fqSqLEmipjl8fBiTHMdhjPzkT7z38cdfzGbuftLfohTCcWxVVZFYMZt5OMrfOC8UouVccRyL&#10;EDKbeVVVLRZLXVf7dbjneU+fvkBXtunU7QmDQRC3bcM5G2aQmqZerkIA0FT17PTaU+D74fSIUooA&#10;qKIocZwDgGmqq5Wv6+q777zx8SefP3503zR1zvnZ2Wxx6TsjHRkKeI44NZ/Pr2AFzpWyLIeKZUrl&#10;3qh8Pp+dny8JuXKewlqwnMt487jueLFY3j2BAYAoijGDx7kyPPeuE9ttyhgYhnFbBUp0W1BV9eze&#10;dOi2gFaOAIA2j/hHnhVVfXVjiLbDhUFVN1/LWYjiRLQd6iaGto59r5WkuVzWu6XFgNLPuVLVoqoq&#10;rnDogFC6J+RfQQxN2xAqddd79Ty/JuLDqVZVN/x60dBWtJTQpu5TVhT2tH9CJNGJyWS8Wm8mkzGR&#10;iGmaURQLIVRVJRJB/oIQXRBGbdMSIvVooxBdUZRVXfdH1XXAGMWqGXCTJoIQUJQdFowdeJblcZyN&#10;HGtIUrj/4BS6a010HOj/iAn5kWP5m6CvbjMa2XEcI0IHALIsA+Tob6VpKpNZ/9HUdVe+j+yGfYVd&#10;HqcZkxmO472zA94wVVmlWY5vuoMsY080wBYOw4gxdrzMQZfchw/ObmgcdMgrqyhOPW8s2msTtp7P&#10;cvxF2KlLir/9t/8jAPid3/mdN16/X5T1vtgn9uFoVEH33pY464D9hTjcoe9vhsn/YTDG8nxnMClJ&#10;kqLIw8dfkqTT+SQItll25YuvqlxVvaIolsuVqqq4WED/4KqqlsuNEK1lXXM9UBTltSePzy8WUUSw&#10;c2CMzuez9dqnlB7Uj1guV5qmWtYBtE3xI9u2eg2XqqqM0WGHw5j8wQfvfP/7n7399iPczPPGi4U/&#10;n191m5ZlrFabIb7gOFe1Hq/gHiJwvTM09j4ITVM0TWnbBq0ZenGEZekHsqBhHKf2y7JElYQssyGd&#10;QYj24mINAPfunQDAehVOPBs7/KZpZdnsV1hBEA9B7SCIR85uClQUBQD0ApAD8kKPjOR5BQPKBp7y&#10;arVhsDPnrymVhknyOM4HHhhfn0X0/VBRFfc6RSraRoTAAbIAAP4mUFQFLRiG7x9cCcvS1hvfGe3g&#10;wH7qjJsNlREH/jFN3VDzR7CIMwxztdoM8QVJIu03SIozRoeVQvHATOsaC3cYx6IazmXLMler9Xg8&#10;7mEUzxsvlz7inUJ04pYbVFXVMLwi52DRlLsPWJZZFDU3flRVDR7zbSVqAXNQjA5ruT18eO/p01dI&#10;njFNzfejm1wXDqMsSmOiAwxKOQHATiN684U7BlyE6HYSuE4C6L6JeqWqamXAgy3yq1KUACDLMlad&#10;RNIjgguMyoQQziljMva/Dx+cLBab2WyX6W2aLkkSIZr+AKuqmc3GaLHvTsZRtF2uQm9iAwCTiWlq&#10;QRCapmHb1nLl99JNlEGiiz+RrsRKnRCqpi5X/mSyezyRwtCfRdu2aMfwTVZ4QogDRt8wsCnC4HK4&#10;lpaqVaeYY4UbBvPz7jfe4QDwX//fUVyJ//k37lmK9J/9s80//zL/i2XjZ81/8UtjQnctLMfheO5u&#10;f3BjbZsbbsK+n/mFB/R/+7L71Qd2GG5vr8NyV7z46uXbb19ZtWVpeUcn5jjWjXXRhuG6o4NtGGO2&#10;rYXhNsuZqsjkes2q3sDsmHOOjTw0c3LdEa5Xh3iwritRvKsgqChaFoRwXamoGXqW5X0iS1zFzeDC&#10;dScqPJjD0/QmblGUOwkDAPqi39YmhJCmEUkSA9AhynmwzW1fv3Gzvoc8OZkBQBQlWZYzmbhjXEhL&#10;B18Z/g+Yc9iEdxhqOI7j+3HPmjk4vNFI8/2gqij2b4SQXhABAO+/9+aHH3327Q/eVlW5LGtEIubz&#10;6XodYCl4QqTZbBKGcZIUrmubponlsiiVzk5nr15dnJ6eAACj8mw2DbdheLm7vRmTJ66L5YHLsk7T&#10;bDweCdFlWZ4k6WzmtaJtmtY05SRJbcskRMLRHRsEC98QCkEQUsZc15FlebPxHcfBedJkMgm3oRCq&#10;rusECJFE76QD+2J4h+4bAw8UIoGqyj1wPGxzzpnjWOt1KLp6Nr2aQ8+mHF8KIdZrHwd63bC8ie15&#10;7uWlP5nYKOR2RmYSZ97EEV0bBnHT1LZtvfvum1GUfPH0K13n9++dApal9COZSWPXwSPx/dAdW1GU&#10;OSPH9wPPc589P7dt0/Pc9Xrted5s6qw3oTdxXNdGiYrjmGG4bZoGFRM9P5xz6bhAqRCtrtvH8mAA&#10;KIqin5i+++7rT5++SNL84YM5fms28xaL9XzOGZP7Wl938BeG1oloTpZl2bAM5MOH99GFBwBc171Y&#10;bLjMXNceDnl5Xm02oaKwA1ih/3Q4J8YwTQPv4a4Tk8lovQ49z5lO3YvF5nQ+ef+9t54+fZEkKp7m&#10;/MQNw7CqKtu2GSOOY6OGglJqmgYSOUcjY7Xyp9OrHoMxua47XCxIknR2Nnv56pwQ6FvV865hCvP5&#10;7Jjr0XVdEITDwz7gHu8LVUaqKmuadkxbwBpkVVXd6LbQNg0AJGmWZ0XfW2I6vVfYDRfzmH4ArCNj&#10;HOaxsqwoytK2zF3V6us1I2C/nHbHdlFU67XvTd19gnovHR9Zvh9QSihlPYVh32Pj4nCvmLgmg93Z&#10;LgzD94P5TfTSPvAREG3rB9FsOoEOBIjJZLzZBFNvAgCmZaDeuV+YESKNbBMAqqry/RinqEQimq7q&#10;uno8teg77TjOkAyC0Dpl1NA11PzvLTZ0rDIzQeEVLnolAjdNCYfsKkolCRELbEDHXm782cTF3Y5G&#10;dprlcRwjbWE8Hl1ehoauAcCTx/c/+uiL996zhegkCQxN7Q32AYASojAm2pZQygjpdqOqwEPK83Iy&#10;GQ+tGeCaMScAECxLfDwYhdu4qRtc+F011ABDL4u6KMrZdCI60Vt+VlUtMzY0jYbrwBMA1HUznZ7I&#10;svzZZ5+1bQ6g4FyO7JUR2FawV0Zg4x/Urupj6Ih8HA8fnDx7tnj99V2VMcsyLhab0/nu8ccFtuPY&#10;RVEsLq/ZN6iqqqpqlmXL5QqTrADAGEX2n+9voyiXZWk49zs7nRdF+ezZi4cP7wNQ1D6EYSgEDFO2&#10;s9kUO8+DEg/4ke9HTSP67ZFXNSRnEUI++ODNTz757MmTB9hHeZ51oJ81TW1IYZAkIsRhYp4xhjYH&#10;sEtO35rgoZT1oommaXWd6/rNCjgM5CMMpfHHKgkh2svLAABOTz1shChKLFvbV9yMESPAl3meYR0T&#10;/G6eV7LMehrBixcXb7315PgwDoyKkiSdTscwWMJvt7Ftmwx73jzPe8QIof2qLobeJMNLdYCgVFV9&#10;bOXYCbHZhMdCiTTNyqIcj0ffxL5CUXhZylGUIDGmf4oMU4uixNhPrHfgQidaIbCLaW7xwf7LBOfX&#10;oAQM1NMeCALnJ+7Tp6+O8YUsL46Z/wCgKNyyrOVqPXHHeI6OY/7gB6seX/gmh5dlmSxzzr/eRe+2&#10;Bfwd0Z84IZLrjvGBxI8opTeuFe+INMt1fXdXrFb+sHJEGMbjI6ukO/c/FJMfSkiOI8uKfomYZUUv&#10;hgzDeDp1KaOEkCwr7ZG5M7yhMmOEMYp+GWRvtXB2NsU1mCRRSiXTNBm71qrn5wvLMrFAg2noXJYv&#10;Lze6rsicn57OPvr407fefCJEp6oqSmpH9igMY3c8si0ziVPTMriiFGXRUxju3z998eLi8eN7vUoC&#10;0974MHailQj9JnaPfhB6k8Ms1lVriq6ua/uIdf/5x9+f3n/yRQJ//4+C7/7GjBDy6+9o//2fxBrr&#10;/vmXxUVU/5d/EP4nP2v/nZ90AEC0FaAzYhx0hP7i4yHX7tqlPBga+2UhYxJAxxhvmuyOteIdcXHh&#10;/xv/2mH9i9sCuTl3b4OWfsdfRPsGLo96GgLsH7EDwWT/fs9ZGLxPsOz2cOeyzIpiaGF77ae7rjU0&#10;Zb3eDImyQ1HVEFzoG3kP0gIKj9V9eZRhYBUx/DtNM6w9AZ20L82Yi67d5bGljlGKwyE+Dqalq8qV&#10;7/cdcQwo4On33+uRFwAoy2q9ifp+C/nqlMqWpR7fGw8fnLz46vLxo1O4KRiThLh2rXVdHcI0rnvl&#10;vAAAjLHea4Mx9tabjz/+5Itvvf1kPDZ9P+CcEkI8b5wk+Xq9RQ6L41hlWaHwzXWd84v1yWysqlxR&#10;lDBMbFsXQoiuNXSdy/Jq5WMdB1zeV1UTJwkWhujBBQBAIwZEGRhjddPQfcERHJrDMKSUTiZjlHRJ&#10;EpmdTMMg7jqBI5E3ccMwSpLMtvWDq8O5qqo33An7FmO7A4sjAJAId0b6wVJ8PvdQzmCa5rF2FGkI&#10;AOD7YRSl47F9djY9P1+dnnoAsLe3DA1dRx6f74dNUzuO8/ZbZpImn372XFPl+/fvmYYBAL4fEwks&#10;S9d1tSxLSQIh0D2nmp94Fxfr01NPVdUkSQxDUxUWRYll9VVFVccZheFWCGGaJs7UhWjOzubPnl28&#10;8caDvhGa5q4phKqqnkd7acBrrz08P19++tmzN15/AABCtL2IQFVVIUTvZXhj9NaJs5mH9zaik/3C&#10;mzHiug7SBGSZoov7sEzj+flGVWXUQRwnuNI0LctrFt8YnMtJkgJoWDZVluW6bmWZjp0R4gWvv/7o&#10;YrF5+vTFa689BADHcYqiwHPhnHPeJElmWYamKU3TJElhmti8qePspsiUwtDVS5Kk+/fOnj0/n5+w&#10;3vACrSL7GTwiF6rK8rzuOafo2HVwdn0ipK7bMNzquqGq/BhcuK1IRF1XUZS2bSu6TrStpquYjR8a&#10;LtwdVVUP7/amaaM40TW1zxksLld11dtC9f4CFACYzF578tC0jDDYmqZ1UE3MdcfLZeA4DGBHYSB7&#10;vT0lFJeyddMoyqHGO0kKNBnZEb66W0xbu+G4gN1pT4wEkGAyGS8ud2ovLBuRZnknOiRY4YaMMde1&#10;hvoI2MPrg+PJeocXyzQpRRxg52uYZjlcSWmYPbJ0XeZc7n3l+zgumjBcbkgSHRakUBQ+tp3Vanty&#10;sptbGrpWlnSzCZDwNZ3u0DQAePz47MtnL588vg8Almms16FhaP0pYAUNJJzjSeIgvdn4Y3eEQAPS&#10;GXa8gL07Q5bmaZYfayIAAAVx/UcIHwyhoizLqmrHbdlhSZ0glGbZLsOxa+T9te0BGkKu8lJxnJim&#10;UVUNMqGOyQv9FRsuxYajQNPUVVXfgS9Qyg64XbPpaLXaqKqK9zPeZqqqzri8Xq8BwLbtfuzAXg5R&#10;hqHRIw76VVWjCKJnUyK77dnzc9NQUUnhOA7WiRgeJO526PXQh+vacRwP60cQQuZzhIOvIIb33nv7&#10;448/ffz4vq7rjMmqeo3VqGn6AYWBc/nAKosQOpyw9ZOcIdCQ52UYxjgIwkA0caM4Yv91SZaZbZu3&#10;GRS0bb1Y+ITQk5Nxv2av6xJJavi3LLP+610n8rzu4Qkh2t67EQDOz1eYEcEIgrhPIw3JC74fTib2&#10;walhszAk5Jdldc3Nft82wxnMcUiShGq3oypBWVXWB0KJTogg2CJt4erNW3CdnhKPNwoAoJ8CVmjn&#10;XA7DGPEFBBd6wnwPMdxYt6KP4zNCscMdBZ9M8wYo4caQJCJuGpyyNPe88Y3sAKxCvFoFSFM5tFW7&#10;yccREUfR7a5RkqQ9i+ngLH4MQGEYURQlSaHrfDgFR7ENvpydTPsuGBNEvW/KMPpnrCzKvhnjJJ3O&#10;HsLVnOBrwBTKyDcEXPoYnv4Qg4ji5P69EwBo207XNWQuEIm0TWPoI8roAbhwUEHwDkdAAJjNPN/f&#10;ongPj2I6naxWK4vKkgQP7t978eL87OxE15TlKjFMjVDAGkWyLEdxYnaGaWi+HypTDkA6ISijnEuo&#10;Vr3x1v7mEMPd8cknn/3su28cvPmHf/iH/97f+c77mvR4LP/e58W/+ZZuKezzVf7v/MP8jan29/7q&#10;+L/5v4JffUO3FKlpRV3tXFTO/5W/efbH/6T66/8BAKR5qchXCZx+z/3fvTEhrmf+2r3uD74Sv/Lk&#10;Wv2/bx5heDEZZFM17Wusp75JHMyDMRhjnjdeXK7mJ9ODczl+7npY4Xgth+UbDiCGr31wGeOYdx3S&#10;u+AmcKFHFgAgTZM8rzhnSZL0YNONy0vD0HF0F0LEcSJJ5EYTfgDAmWgcJ34aAoDrOgfbkGvTwbsw&#10;hWOSQn8Yw/1UVVUUZRSlTdMM7xBCiGUadxBSGGNDMRG6PA5hmqHzAgBwznW9RSqNrmun85Nnzy8e&#10;Pzp13XHvnmOaGudssVh73pgxqijcdcc4XpzMxqtV4HmO57mff/EcFyR9BZzx2EFxhKFrdd2kaYbg&#10;QpJkaVbgJDtJMzx9RBkIkbbbdDIZY0NFcQIA7njMZNKDC/vKF26SZGEY4WzM89wsy8NtBgBEAtEB&#10;o2Ca5m34Hdbm6BvBNPWdBtjfJmkFXeM4jqrK+w1k5CNgQ91Y+m42m5yfX2K9oZMTzw+SiWtttzEA&#10;zE9mcZz4gc/l3dzRD/y2aW3beued16qyfv7iKwB4/Oi+N3EYI2EY6bqWJBkqXGazyeWlf3rqrTdh&#10;VTW6rq7XIecM/1BVZtvmZuMLITRNsSwzjvMwjGzbxEeSMZblST9qE0LCcHs3GZAQOp9f5b7mc49z&#10;+cOPPn3/vbf2J7vzJsCiaHfqI5jjOPO5t177tm32iWLHsfvb2Lbtl6/O67qSZQ6DIX6x8EXX3rvn&#10;7c22SZYVZVkOf8I0VcMw7qAl7n/OWq+DyWSkqqwsaZqmhmGczidxrH788Rff+tYTSin6TEdRNhoZ&#10;lmVstykSpNEk0jAUxCzatsUMGGNsWOsaACRJevzo7Nnz8/v3pvtt0LpyR1PnnCtK13XgeTfk8fAs&#10;8jzPsmr/Tqco8vWKVwLLQ9R1fSNtIU2zJEkJIbZtDN0W4Lrhwm7/1+cbUZwcYAEYfrBljPbIQlGU&#10;L19dns6nJop6SK91J4xRSZLKsvrBD754442Hs9k0y1I/2E4G99ueOXXpeRMQ0EkCoKuqemicdFC0&#10;CKNpasbUKE5sy6zqhslXt1w/jTyGToIwmrijq0ISHQDAbDq5vFxPpy6RiG3bqKGI46yqa5xvm6bR&#10;W70I0bZtl2X5cOeU0L7TgP2su3/JOe/LPRJKm7rBbBPnymymoEZD3ndNN87nh5gCFgTtd65q8oni&#10;LFab09kU1+GqpjImI6xAiGQYWpyklmkYhgYr6KdqrnsFPewOez+h2v0cIWVZybKCx9bTGXYwSgdE&#10;ImG4pZQdyJFQ5rBc+orK+7XZsegjSVIh2gPa5pXTxJVeRiqyaghv7em0TZZGAPDkyeMPv/9nvfQP&#10;jsgLcF0Q0Q+IfTfl++Ftyog+7JE+LBVHKZtOJ2maLi597Kj7faJ5bRhGURRJkjyZ7E4Q4YAoirGy&#10;HmO7XLqq0rOz0yiK+6qFGI8fna3Xfo/tOo6dJNkxz8LzXORNDA8DACzLKooCVd79iZ+dzRYL3/Os&#10;Pm//7rtv9RUlTFPbbLCg+24/mqYPKQyWZWC5k8G1kJqmvcniUQKA9TrI8kLX1NnMefVqITqYn3i4&#10;MZbcOjZ0GOzh5ul9XZfLZSjL7OxserBNGCa9fUYcF8Nx7WBJu9m73cPey6+fBVVVjR0XXCcvdF0n&#10;RDf8xbZtkmTn5kB/8zf/YwDI81rTFCEEfidNU1VROecoIEFZyEEbYTOZprGbme3f9DeBwql1/WIn&#10;cZRlpTtx9lUh2i++eLle+5eXm7quNptwvQ5W6816Fcgy7TrBudy2LUohOJc3Gx/L3rZtJ7q2E6Iq&#10;K5nLvVACANKswCMhkpTnpWEgKn8VfdoQZ2AHZ6RpPAzjofkTYyxNs6EQaEid6oNS2m/Wt0xR1Eym&#10;B97v2e4Irw1Xe9tCfNQhDLc4hG+3qWFqkkS6DvK86JlvRVHquoanI0lSlpeWpS+XG6QTH1yg/ivD&#10;wx6+DIKr2yvPi31vdXWEcYz4kRuGEX6r64AQKUkSVdXwdwxDffHipedNJEmilCTJlbcCXFtLSABQ&#10;VbVECJdlkKROiDDMx3tILIpiw9AHQHW3b7cccVkhRFXV+H4r2q6DIAhHI7vrurZtq6rB4XY47uZF&#10;yRjrJ7t13eBZFEVJKcOsXZrlo9GIyYRIpCxrRZU1Tb0bXAAASaKSRCSJHFxQDCGEovC2bYMg5Jx3&#10;HbRtq2rKehMonMsyXa99VeWMMc4V3w8VzhklSZorKq+rhjFZIoBlESVJIkQCkEzLeHV+OR47AN2e&#10;cyVJ0rCFEeru7kCUsjw/toYaxu///h/+zX/9Zw6WB//0D/7sp7/zbVnW3p4q/9UfB39yXv4v34u/&#10;faq9O9f/819w7tksqrrn2+a9GW+asqnzrusIIXUH5u9+95Of+OVv/5P/4R88+KXZKdd17bY0ac8i&#10;w7WfLpM/v+ze9QhjLEnyO1j6x+H7QZVvPvj2DiX5F//iLzzv3vABOQ7RQdM08i1FLvojzLICr8jw&#10;fUKIrmvL5booKolQ7OKko6CU9o/t0Z6ppskH/Q/c+nhelY1QVWWzCQ1Dx0cAlREH4AJmvXrawnrt&#10;c85HI1tRFJmz9doHQN/g7s5RTVJVRZbZ8fEP31EUruuaqiq+H2ZZ3rZt16E9bbcTtO1cZiRCJEmi&#10;hCC3X8JiGn0r7YtrXL3TR/+7lFJFUfY/tx3e1bquLC59ZMkdh6py348N46orzvNaVeXhzhVFxobF&#10;l7IsF0XdNIJzWdeVLMuyrNJ11TSNzSbsuk6WZUopWn7WdasoXJKkriN5nuM1TZJMUbhpms+evXCc&#10;0b5IpBCiI1RSFR7FSVXVWHsyipK8KKaeCwBlVTVNbeh6URSUUlmWi7KSuSzLrCirNMknE0fXdCYT&#10;mbFdXRIqUcoolQghmqaqqhIEsWnqsiyrqoryTtPULUtXVSUv8jwviqKqqrosq7quq6qWJNkw1J6x&#10;hWeHpdGRD2/bhm1bUZQURYUFOzAURbEsM02zPK/Ksi7L2jB0/BZex9HIfvFiMR7bjFFCaFVVo5GF&#10;B+A4tmHokiRtt1FVVa7rmKZRFEWW5Yyxe2cnI9s5P79YrTeqquLaezabLFfr6XSyWvnT6TgMo/nc&#10;e/78xXjs6Lq6XG5M09B19fLSNwxV09Q4TtoWOGecs7JsijJXFAXvySjKdV0hBPtzKU4Kwzi0TMcI&#10;wzhJMrQWsyzj4mKlKDJAp6rctu0f/PAL5GsQIsky9f3QMHTOZcPQ0eLk4B9mmzebADN1YRgXRSHL&#10;jBDKGIuiWFF2azDbtp49u8QMhCRJYRgvV/50Osbcfp5XSZIVRakosmkamqb2/3D+tn98DkYr0jSt&#10;LA8pZi3nXFHkuq7TtNA0RVH4eDz64Q+/tCxNlmXOeVnWXdfKsqyqfLtNZFlmjBmGttlsdV3TNHWz&#10;2eKMpesgz0vD0Ie/K0mSM7KePXtlWTquJWRZTtNSlgm+5JwdZ+bzPEc4I89LRZEty8C5uKYpw3l8&#10;09RtK5qmqeu6aVqsQIlFIpq6rpt6AACA/3+zDroOLEvnXG7atmna/bjTbbdJmmVlWZVlVVcNl+Xj&#10;sT3PS+yHoxhd2QF20lRH3c86zs+XaZo/fnyvF2Nicdn+MZEI4ZzPZt6rV6uqqjzP5TILglBRFMoo&#10;dB0O64qibDaBpqkggSRBnKRoK5YXhaoqcZTquorVkfdFRnf/oxfDZhN4ntvfwkVRafvislVZK4qC&#10;Y64QoixKXde6rgNJ6uBqFNB1dbXyTUPHxTNCOaqiKApnjEVRkudlUZRFUeZF2Tatrmu6piADTlUV&#10;RbnqVLOsyLIC2xa7mrKqZUZlzrEaH6XUNPVoG1NKOOemaYT7BsGdUEIITrn2/65uYkLqusZ7RtqP&#10;R5IkWaaxWvkK52Rnf0tkmaVJqiiKLLMszZksU0LGjv3ZZy+QUIBt0nWdzGV8ZKqyUhSF7BcTXQf+&#10;dutNxoSQbkdLkXqxPQr6LEvXNPVg3CGELhZr09TGjnM8nIEEIEGSpIRIpmXiy90/AACI49SydLRM&#10;wDs2TnLTNHA/RVkhGxEX2+9/8G3Lsv7kT//UcSxNVykle4tHiRIUZu6mIpJEsJ/HeSa+AwBhGFqW&#10;NbQ9urEzNA3tq5eXk+tpV865aWhBEA1vOQxVVXRd55z7fpBladdRzBwrimIYRhTFURRrmtov0BRF&#10;0TR1tdp0nTQoGKG1bbtcrlDwgqvFOM4PfosxZppaEERNUw/XcYwxztlytR0a4qK4m5CrxYLrjj7/&#10;4sW+aK6yXAa9LQLn8nabDsGdfnom7VfdOFsYHo8Q7cXFJsJD1MgAACAASURBVAij0cjyvLGua4RQ&#10;27Zs21yv134QE0J39/Cd4IIQbZLk220cRVmS7P5VVT2fT3EA7bdP0yzapn2pxzTNcNGBn8ZxiuUa&#10;8GUQ/H+kvWmMJFt2Hnbjxr5HRkZmZVdXL9Xb6+733nD2fchZSIrD4ZiLhpRMyrRkiLZk2iYoCZIA&#10;yyZkw5BNGLYEWBQEgQtomIJF0yS4DCnJ1DL2+M1wqNne0m/pvaursnKJiIx9vdc/TmZUZGRWddM8&#10;6B+dWZGZsd57z3e+832+YagNunTv3tOrV/eab2tbGXjewrJ0uDU9b2GaGqzqKSUI0eNjr+HmsD/z&#10;M38FAaAgiWjVQBIEGXxmtTI+yZObCz+dzgcD+yQPYRhSV/O5b9sW32bpUzqbeYahKeqy3z6KwkeP&#10;jvb3dwcDpyiKq1cv9/uW4/ScvpVmqWmax8cuEM/qemlLKcvSdOrKskQpUBuoJIme64uigJY2pCTL&#10;C1kSWcwyDMqzXDkdX4Bhav2yMQzDAH+yeZNlcZKk7RV/XZcAArY/y7JsGCbN6ha+ShCY8Xjea7l7&#10;5nnKMIwoCqfhC3Dmo6iQJJ5SKknC5Ni3LI0QWpZFsxuglsTDVMxihqFzN7Jto12D6tydcbyWUrbx&#10;hTbq1pCEm1VIlmVlWZqmiRBSFGky8VYuNYwsS/O523xtGCaqKsPjRCnF+OSead2gizTNyrJuiA9P&#10;n06dgSGskrowTNbNt2DWr+/de9TrmSt8oSjKimNZOGkNvkAIKculvTMcIFyINMn01RDMMAzMxBhj&#10;AOowxmVZcywjKxJYUUZR3Hfss8EFQBZaLzHD4ChOwjBNkiRNyyiKZFmqa8LzPMvi8XgmyxKltCaE&#10;kDrPS4yxbqiPHj+1egYlJMtyWRLBdE0UBFmRFkEoS1JVVSy3TLUQpRhjSlBVlYIgbocY6BJHPA1f&#10;cD1PlqSzs+iv/dFXPvXRd7XfieL0rYf+9ev7gqRbMnsQ1Aihf/T5wScuiv/LV/wbjvC/fiv6jTfi&#10;WwP+PedEQVB4QUa09jw/u7w3+p/+gfvJH4oGe4Nf/2fDv/rjYeiH4dIljraiGZThF5vy8nFU75pC&#10;EETPqTgI8Tu/8y8+//kPKuryJv/f/7d/9Wc++72nDdkQgsB7XvDMX1EUeTp1NzfDGOu6JopCUeS+&#10;H/p+aJr6xvJiC7KATlhwNAjyjrfCdHpCl2hz+NtjSBynsiytzieC89niLMB/YMsoCKJ+v8dxHJxz&#10;jFlVVfM8C4KYFzjIAM84fGZ9SdddIa3exxgD44Dj2GZkq6q6rklZkrKs67rK8yrNijQrkjQvijxN&#10;8zwvs6zwvKCDC5yxP80vVlVVlgRWzBB1ReI43npBGYaBP62+nyqK6LphY+KLlj6+TJ7nDVIJoAkg&#10;p4ahP3lyCCrriiKDAoskSQzDKAoUeGNFkXieDYJIEHie55IkQYhhWUaWpadPj8IwwixmGFyTul6K&#10;1QmiyIPmfFlV0IGcJGlZloauo1U+gzEThbFp6BgzYZgMh32GYQEbxZjheR6zDGZYlmUEQYBrIQiC&#10;oijzuWuaensS5DiO5zlVVXRd03UVFGGgYEBpnWVZkuTjsZemqWUZW6+FosgM5h49OuyU+iVJavLn&#10;+dx/8mQsCBIkGwzD2Lb54MHRzk6f59k8z3meV1VFFCXPW1CKVFXWNEUUBc9bIMSYpg5aCb4f67o0&#10;GPQdx55O58fHs/39C2CBtlgEmqbleUEIYVmsKOrTp0eWZQoCD+mZJPGu6wMUlaZZkqSiKIgiX5Ql&#10;jC2UUkUR7959uLMzoBS8bHzD0Ol6zOf+bDY3TR1uBri7QPELMBSOYw3DePvtd2zbwnjZWO55izMG&#10;FkIIx3GyLI7Hc1kWBIGvqipJCkHgMGZVVRmPp820KIosIBFPDsayLAyHfViNuK7P87xhaLK8pWOo&#10;c/M38zshdVFURVE263JKke/HmiYzDCMIIkI4DCNZFlkWD4f2a6+/NdoZMAwjSQIsrxkGq6rsuks0&#10;oSgqjsOg78MwiGXZugZurNz8aLMbvZ75+PFTQhj4dVkWXTdAiDbTE9xvYRiHYZIkmSBwpqkDpgAj&#10;2OaZLMuyLKuiKGCpUJZ1VVc1IWVREEKm03ma5qalcyxukIUgiJIkgyRZVWVplR4LPB9FSZJkWVYw&#10;mAGJhLwoMIOhbhQnqSIvgQZd16AuQgi5d//JYGDDsqoq6yiKy6IqijLLijwvYPeKogQnXcex67qa&#10;TOc7w6GmaVEcIUoFUUBombJyPOt5viRLiNIkzSRRoHSJL8xnvm1bDIMAU4C1TRtrgPp8c3Lq+sQ3&#10;qlkjIYRWsxWGFQWDMUUUUAaGYRRFOj6eUkqapT4M6QghSRJlWRTFJZQgivzmwiNJsihKyrJSFFnT&#10;FFkWV7CarMhSUdRpkkHNAyYUWZbTNKOUCKKoqEoYxghRURDw6RNBmmZJkmGMJFneHKNUVZ7N5qrW&#10;NOywWZqxHMdiLMuS5waw5pcVcTpxTctgGEYQBc8LmpKeKApBEMqKDCekLEpS15AuYYZpUIayKmcz&#10;t9czVVUBxIQi2gYIDg6O+n1ryRNn1v7BscdxzPO8oiidlQN8TxTFmqrCSzj/aZYrigTPQZblcDeG&#10;UWSaehSlFy5c8P0wDBYGpHJLuH7Zn9JelmCM138Q8IWly0b7md08+QzDzKZTx+m6SyCEFEXieXx0&#10;NO9YFSCEMGYURVYUpSiKw6NpwzSUJElV1aOjGc+zzTjGMFhV1aIokyRuqTOKHCdOpy58Oc/zLMtA&#10;wtw5e4oiUUp8P2hmfIZhWJaVRPHwaNpep6mqMpnMwMqRYRiO4xClSZKpqsowjKIInhc0GSKUc5oS&#10;Ms9zSXJSBqOUQHWwOeTp1AuCeDi0ej2zU3hmGEbTNNPUkySbzlx4WOBPaVqEYbhYJFGURlEKUEKe&#10;54LAm6ZmGBpUC3RdaU8xhNS+H6RpLklC00yR53mW5Zqmrb45qaq66VoIwxhjttnh6dTTNLWZF3w/&#10;aEMPUdTwslEUxZoGUpEUIRSGYV1XzQqf66xEmzyKWXW+bZ2ukjRTNfXkhmMY8InY7ImYz/32m3GS&#10;jsfepmIE0N5YzFmWbhjKt19907YN0IaA3cMsA71zK7vKps2YND+2+qru3sIjdJqEyfNHllWa1s3N&#10;4iTVtG5x9eHD8Y0bl9rvBEGyafGyGRgvG+1kWcqyQ4QQx2GMcVUR+I9haJPJrAEINE21rDXscIMb&#10;E5rmqQ1UGLOdxqF2cJyAcdFs2UHjFEVqzKX29y+89to77373TY7jLMtqGkcJqT1vwTAMtFC2CaJF&#10;URZlrqo7cME8L2hLmDYxHs/7/RPlS0mWgtAVN3hHGG/vm5BkEZhI7S0RQiyLMctwrIBQQQgD4ALH&#10;cYNB3/fC0cg5A1yA/yRpliYZWkFymiZqLY6J6y4MQ6tqwnHscGgfH097toUQkkRpHnk8z2IGI8pA&#10;amHoahgluqbAJFpXNVDgNF31vWAwsOuagAqD1dOPDifGhoRm09pzRpfEeDzRdbOdRG1GFCWXRt3e&#10;lm+8+s53fMdtjJki8ySl/5Pv1v/q70zuucUvfC380EX1733J/aHb+hd/8pK6uiZVTTjBGAylNHGf&#10;fvzz57/82/d+5Kf3v/Kluz/3Sy/+939pPJ532n/QKeYXtx38G2/Sl4bPqxHYxGx62DRHpEmm6Pbz&#10;fIMsi+s5/PbALa+HTnAcmL2jw8MpHOMzlSPgdkrSLI6inZ21jtMHDw8uXFyKCHief9pTLAhC25AS&#10;yAtoHVwghCRJXNV1v7/GIgbeoGHohoF8P/CL0LL0s6kip53JzsQBhyYIXNOnD7/V6X3AJ5xMaPLq&#10;liDOiGagm88XHMe1ocknB8eSyJ023uZ5JggnAwLD4LquWLa7eOI4XBSdd06u5pUrFw8Oji9ePIcQ&#10;AkZD8ydJEpMkA4UUx+lNJrN+vwdWxLZt8rywt3euruvj42kUJYRSy9RFUQBGw3g8lSTR6RuE0CAM&#10;OZYDcMH1/J5lYsy47pK373qB0++BrCNCCIYvABcEgVvpmHCrcilWFKUtKXpGQMsJQohl+StXLnSU&#10;ZZoz73mLqqpEkb9+7dLml3jeAjSoeF564YW16f7xk+PLl0do2VvUX0mgsaOR47qLuqaCwGHMjUYj&#10;3/cJITzP67qm69rx8XQ4dFiW3d+/6HkB2DRkWQU8VUKoYWiu6w+HznA4uP/g4PKlXcMwjo/dnR1b&#10;07Tx8WQ4cAxDzbLi+NgdDCxFlgWePzg4HI2GgiCcP3/um9+889JL1zmO03VtPJ4Nh8vnBWYu2zYx&#10;RkEQCYLYoORopUpoWYYgCJrG37x5/c23HliWtnd+V1EUQZCa5giGwTzPcKtonxaMl81NiqLMZidy&#10;hm17S1VVqwq9c/fRlf29pu40m3kdrcd21HUZBMnWP3EcJ0kcYJpRlBZFLghiWyw9DIPBwAbJ8fl8&#10;MRwMmvSDZU+KNA3lkNKlv1hV1VDrA4OP5rZp92gwDHP58kXfDx8+OtRU2XF6jtPLsmw284BvD/ep&#10;pqlNP8Lp7bTdhgiEENAWoCFiEcR5lum6AvTyqq4Xi7CuCMaMpqmnSS00v5skmZ+E0D4AuZDrLU21&#10;syzHDIbcmxBy/8HB5Uvn4WVRVkVemKYOzRF41RnBsssVRRCEzsBxBv00zZfiIKY1my/dUqAxXuB5&#10;2+7NZm4zLC8WoWnqpKaEEoZBSZLJiphlebtXYjMTBEYDJbTRm6xJjRCLMQPTGSGkKOogiDieU2TJ&#10;Gjk8y+ZpRvJiuONkaeZ6QXMJVEV+ZtdtlpdJnCqqvPK4aWsPLXsiloM2g3xvoWmKLMsMxlbPSpMk&#10;CiPTNGzbDMNwOl2w2+9uxDBU01THsc5oiLZtu+HPU0JM02i6x1kWtBIZXVNnMy/PclESEUKOY00n&#10;7gAYDRhjls3STJIlhJAoiXGcVFUlCDw8sCzGwAcQRRHKfpCVnPQ+MAghJIjCVrHYJoqibNK/dmAG&#10;E0qaZhDMYMQiUte45YjX5GvDQf/g6fjVb3/rIx/5yCc+8bFf+Ef/GCYp2Jn2WWomgvHYGwyMdoUf&#10;LUWpyo5d4CbDMU1zQdwO4lNKZzNvZ8dhThc4xBjZG7owHMc0OEITmqbM52suP6oq+j5qjr0xwdkM&#10;f5GAZs3JO35cVeWFvdH6sSRt5jVCSJIkUABACHVY/NAT0SxXeJ6Lorh1CDwhcXv7sqyaXoMmOkN3&#10;r6f3enqSZIeHU3hHlqWOnO0ZLfyE1KD3z3Fsr7eWFXqez3F886brLkSRB/yIUhIEEcdxDXRSVaXv&#10;h9evLw2bKaVVVa9MOmFOZxvfEJCQawpjuq7zPH94eIQQa9sGt7nWR62GWLQuVdAcW7uFHnYhjtOO&#10;TwSpK98P2+BCkRdPD8YALpytvAA2ijDqwR4ahuZ7Ibi1Ubpsdqo3dBxPWsj+1FGWVZslfpq1QZpk&#10;nZbsyWTmOL32feD74fPI4DMMI0lSHMfQIoEQC7CCZRmzuTccLCXHRqPh3PVGO0P0rMVikmYsy2yg&#10;ZbhJR/f2nIOnY9C2MU29LdqBlivsk6lXFDloPcCYQQjDig1GTIzx5cu7Dx+Or13bQwjZtnl4OBEE&#10;HmO2Ied04tGj5cYImNmUbK6QFotY12WWZedzV9e151Re4AU+LwpwkBIFwfcDwBdOkhmWQQjxHEcp&#10;EkQhWESwOmc5FjOsYeIgiIZDpwMutHvjZzNPUsR2w1VbfV0QeJblXTfQNLGqakKQqqqeG6iqTOnS&#10;bJVQomkywAosy5ZliRDSNAVWD6Iogu80obSuCQgAUUIQZgFpgcwRLwUF8ZrGxDaIoa2Re0Z8+9uv&#10;f/j9tztvfuv1+3/23/8IQijPU0lBjoK/c1/9qd+e/4PP9m853M98SGdZIa+ZoyA9Z0h1Xfzk/zn5&#10;lR+0BEFKEyT95PcN/ubP3fuRn37wn/zXP/DXPjP58Y8pl89v7TPaOhA5Kp4lz+Hjsn4IH/34i83L&#10;3/vi//vJT370eT6o69pkMn8mvuA4vclkDnIDW2M+D4bD3vNoUsIdtVjElFIwsGx9iS9JEty3ZVm1&#10;n+KOzr8gcEmSK4q4aj0gnceEEBKEAceymqYSCvLdWxZrlmVgjIMgiqIEY6aRaDo7tsIKqz+dbHA2&#10;rNDsZ5Ikp53Yk6knz6Iob08fpqk3BO88zw4OZhcvDqFNfTPCMM7zst1eixACk9HOlklSNDJ1myFJ&#10;YpZloAxKCAENyOGwD4t12zYn0wVYxmDMNjJXaZo1O2bblmHqVUlcz5tM54QQEC2SRIEQ6nq+qiow&#10;iAVhqGkqy+IgiHRDxRgnaaapCstizCKMMc9x0PTXgAtQollps5/EaYdTVZXvh3DtTFMHTGFz3C7L&#10;OggiWGUahtbm1SOEKCW+H9Y1/FXeegmePj0eDqyOPGTzsIDyhaKAYxR1HHsymTuOBAPd3t7ueDyB&#10;TNtxem/ceWd3d1QUC0lSfd+3bWs283d2BkdHk9FocPHC6O69R5cvXRgMLBj9hgNnMp0Zui5J4mBg&#10;AaNBUeTh0JnNfEWRVFW+eXP/1VfvXL16SdM0QRCOjo4HAxg2lw+dYWgYs0EQSNLasng4dBrHB47j&#10;b9+6Npu5r73+9o3rl4EJD5sRQgipi6JMkrwoAoRQlmW7uzvwze1O5tbJ4cHeEr7ENFXTVFs0Utdx&#10;rFWn3loEQQROQ5uSye1LBnaPmqZ2yFOu69v2cu6OoiwIo7aNdDuYjfGkGaNITTsLyA7E0OsZlqUn&#10;SfLw0aEkcqPRUJIkWPacts/taJCFlZpjTUgNyALoOKZpGoaJrIjgrVgURRKn0D/LKRxaFyOghEZR&#10;UlW1rIhtB0ogTTQvQd2AYVBV1VlWAOJAKWqDC1mWV1WtGypqRj8GQb0YLdnprCBIRV4pinTp0oW7&#10;9x7cfOEqIWg4sKModOcerP6hwuw4tuctnH4vzwuEEIvZJ48PIDvK8txWlt5GUZScxpTZ6i6BEIri&#10;VFYkGLWiKHacnmKbuy/scysWSeIHk7cf9c8Nz2lylZWx6xd5EQRRUZQIgbTqSuJnXeBD4Pkmd9oK&#10;LjR2j5jBtt2L47QsYwBPNU1L0wywVF3XNQ1tNbl8zuB4tozXZdpWUhSGYTS+EvuX99566+HNW1cQ&#10;QgzGuq6A0jZmWMu0XHcuigJcPrvfmxxPh8MBxieaRyzGw2H/6Oh4uDNo7vh2hnJaygPwnOctbLvX&#10;kbFsPl5XlSDwaMUBAohBUaQoSpppeuVLxVZlPRhYr7766ssvv3z71gtJkhjrTIS2IkZd15KEPW/R&#10;8YV1HPt5zGIfP35840ZXrgshVJaF74eNOuBW7kNZFmlaOo7VPjOuG5wmctdaYzCbb572K563GA5O&#10;BsCyrGGNzfNrk3ua5llWdoZKQJG27szWHVt/8xl+dr4fWJYWBDEhhOeFpvmiM9o8M8oyj6KUUobj&#10;2F5P70wESZIlcWb3l8XdNE3StLQsrRmW57NAN+S2B+Lb7zy5cf1kqAeSe2fFdXw8EQQbY6xp8mQy&#10;g7IlIUuvBcsyi6I+OhpvXwS3vXCeJ9q9GRBAZ2jbVRZ5cf/+k04pY3VI63KGhFy4cO7+gyeXL50n&#10;y6CYYauqJIQCuEDqejMhqWvCPUPWkdk8qNMAoThOAc6A8P1w874PgrBdx0AIFUXp++GNG/vN9ajr&#10;sq7rdpIPpaqtBQdFkV3Xk2UZIbR7fjA+noIGYUMPAy6ToWtBsGV/OscSR/FmEc801cUihklRFOXG&#10;+pvnuWY466wDIHRdn0ymqqpUVQUCtn27FwSRZRkYM5ZlzGZeluWKogiCCOIrm7sE4bq+ZakMxivy&#10;wmKbbQQpy8K2jaqqavLsW7HZYVWRfT9orw9aWRCGEp8kS2VZC+KS2MJxHPSmcRyWJKUoqiTJbNvc&#10;BBfCKCry6gxxxyRJOY7VdSkvkihKBEEkhAgiH8dpHKeiyGua5vuBpmn9fu/Bgye6ptR1DTMfy7Lw&#10;gEqSsFiEkiTZtum64WBgNhQGtKr2NxADWrpMnapOeng4Ge48G1xACL311lt/9rt/uPPmIslX6wMe&#10;IRQX9EsP4v/he+x372p1XbCsgBB65Ia/+q34734Kh/naJMp+4n0IIfOdb/q3PvDFj//U4Od/a/9X&#10;/8Zk4rWLLVt3DIQeP77H/PZd5hN/EnHGL3/5Kz/7sz/UvHz7rclnPj06Y/t2PBM7eJ6o6/L5wYXp&#10;dGYYqiiurfzKMnc9//q1y/BysQjPuN8Egff9CMTYG5pPm7zgur4k8VIL0DkxgGgFXIVGVxm80+D/&#10;HMeBEl57S3Q6poA2YIXVyy2wQhOQn7fOz9o28/kCRlRZPpGG6sTx8ZRQ3NhldYJSMpt5mqboenfY&#10;rGu6uUuEVM/zyMC1rqqqmTSXTEDmxGx4PD627Z6myePxzLaFtmMoZlHPMgxdI6SuKhBloLO52+uZ&#10;7NIYIpAkQRKFNMt5gRcFgVBUlVXPMsDvBmQXQNOxARd4ngfu4Wp8IKcdCsPgsqx9PzyDXtdgOjy/&#10;/eT7flzXFcbIsrrrm3bM5wtFkdpK0pSSzjoMrCWaUs/u7nCl8MoihEajoe8HkITcuL7/8OHBlSsX&#10;J5P5aDQ8PJw4juV5we7uucnk2LLMG9f37959MBqd290djo8nlmkNB47vR0mS2rZl21YQRFmW2XbP&#10;to0giMqysCzz9u0b9+4/tnuZ49iDgTOZzBzHbp5ojBlCak1Tq6pECLXre8BikCQBipDDoWPb9ttv&#10;P1BU+fKl3dXHlyiPJEkIqQihKIqSJJUkieO4otguwSgIgm3b4B+B1npUl+BCe+O6LheLBCFkmgrL&#10;8mhFYWjfAO2lk2Eo7aUIpSQMY0Ac4OiKonz6dHzz5pX2rzRXrSjKTf7jkpaVpJs5bV3XUZQBQYZS&#10;qqqiJEmKoly+pBRF8fDRIcdxe+dPspo4zsuyyLIUWAm9nqnrOsA0wNgCZAEh1NFxzPIsWISCKJmW&#10;jhAidR0naRQmsiw2XLCqquJ4TZJQUxWMMRAWEEKmqXdyhzhOBZ4HEMFfBE4fXNnQvfuPG3AhL4qi&#10;LOFXKKGQijOYydKcWcr4s/1+zzA13/MVReI4LPAStNAjhDRNVxR1NptxPCeJEhgjmpZOCfH9sNcz&#10;4AtZjo2jtTPcMa7eWmmjhCZJpmvglFEXeQFPU5rmHMdxsrR36ypm2cXcD/1wdHGkWMblD77c+oJL&#10;R3fuIYQ4WSqLos4LtCHL3VnftsGFLMvSrJAlYYmjMQioowzGpqVXZTWZzPtOD5oXeJ5re0CcFmdL&#10;uS93qagbcGG1iKIIIZZlqtWkyWDc75/QFhRFDYKgKEpJBO5S//h4OhjamGEJrYfDwWQyHe4MEEIY&#10;nWD6w53B3PP7q0Jxe2gDDYStOw+ultz6c0QJge3rmsRxYlkWoaQNMUiylCQZbGyZ+iKIwDdUlkWj&#10;Z3z1q6+8/PLL3/WdH/+lX/7lD3/43aedGdcNRiMnSbIk6VbvbdtqWy1s4iNhGKuqsZldx3GeZdnZ&#10;fG1K6Wwerqxwlt9QlgVC6LTagGWpvh+chpZmWdWwHpohMUlSnhc5bvmFs5knCEvdzXaCU5Z5kqTt&#10;eiFEXdMOFN4ORZHTNGnsJBu73zOOuglKaV0BdrwcY13XRwgZhtrhjJwWYRiXZYUQ4nmuw1ZA4JKb&#10;5QghVZWcwQltoW1mSUgNUqbN+Q/D5OnT42tXLzT7UFVlR4sNzpvj2I3Ji+PYh0czzNQcxwOpAZrZ&#10;TdPYsg7OskJReHZpybvWZ771OJeqy62bLEvjoqjbdAZKyN17D2++cGXzXmxfZkoBjaaN7DCAC4RQ&#10;Qmt4hFfgAkUbiOlmNIBC+3dPYxK2wVGGYbZW1Nf3nG5qhD58eHD58t7qGyB5jjrpgesGhFRbpVkx&#10;xoQs+zgMXTt8OsVLnzbLdX3HsaEwxfN8EIRFUZ5GuCrLajabbUUfGebEwwYhJIh800GgqHKnm2Br&#10;QNUOY0YUhTYl6caN/ddef/vd3/HiGZ9FMLLMvBs39gFcoJRC79/6NsR158PhoNH03lrffp5ofzO7&#10;dLZjZFnOslySRZ7jQFMXyAocxwmCoChyEMRFUQIpEVZLlNbzeaCqot63OoyvNE3iOIdtJFkCGXlN&#10;VSaTOaGUYzlCqKrK87nHCyxmUVGWq4OizbVoX5TWiYC/rNVzCK0xWiv84pW8ymaXxGQyHwx6z2kq&#10;wePuFDI+di9eavDpmqFUF5lf+eEda9VnUdcFQuhJiHVh+RM/9X6zJFhASBCkqiriH/jc+f/nt72b&#10;73f/3H/8/f/5B44e/QRav8Ga/d/sO2AZJDCUEPa0loRORHFKSdGYlh8cTC5cuPg8Bw6BMVZUJYpT&#10;bVuppwnL0k+zJ9g0mNgaDMP6flRVpeP0OvlVWVZvv/34xRevw8tOZ0SHvNB5KDqeEUVBPG9uGDq7&#10;PkOcBi60z3AbRAdBgboumymA4zjT1J/T/eFsWAEiCFLdME6bYmYzv01S2IyyrA+ejnd2HOWU9oo0&#10;TeM479DK/pRh21bbd9BxzPZLwzDBoQAhhBALiZCiSEkSC4LYKky1rd1wluVxnICpB6V07nqWaQgC&#10;X9ekLEpAcn134ThLM128QhY64ELDXIBvjqLcMCx0CiVhsTgVXFgs4qqqJInbelf7flhVS1gB41Mx&#10;taIoJxOP0FrXtA4lhGGwLPNpViqy2KwEhsMToxaO40ajAThEoBXUlSS5ZemCICA0JoSMRs5sthgM&#10;eqA0FATRcLgzm80kSbp2bf/hwyeWZY12hrOZy3GcZWlFUR0ezYYD2zD0oijHx67TNwxDy7JiOp0N&#10;Bs7VKxefHk4fPjy6fPnccOi4rgfdwujEdHZ7HdVx7DiOx+OZbRuSJHEcvn37qu/73/zW6zeu7yuK&#10;AqgEBExtkgQOF2tDoq7LURS3Ox85Duu6MZ8vAN+hlEynXQ8/WFNyHNuWw4jjuKqqMygMCCFCqjCM&#10;Yf5hWaTrJ/wISsn9+09eeOFy54I2mEIcZx3nyzQtr+DhlQAAIABJREFUYN70F9HuuUFRlHEMjYQ1&#10;GJKANAlsHEXZfL6glNi2KQjC5Uu7RVE8enTMcsC0YjiOVxQFiCEIobv3HkM9ADCFBllAq4YISkia&#10;Zb63APNgWC5Wde3OFyyHm7HU9XyEEGbwVpZWM/otFiGl4I0iIYTyoqCUwtHN5p6zqp/du//44sXd&#10;BlzI88I09bqqgyCWFZHnlmZUHNf0XHK+7w93BoZhJElsGPqVK+fv3Xt0/foVaAwhBDmOE0WR63qN&#10;MH6eL3W4Dg7G58+PEEJlWSqKXqyUp2ClU5TPECqu6goonE2mjTETx4ltm87uELPsgzcf/Nvf+bem&#10;ZWRZ/v0//lmzb02Ppk/vHzgjZ+/qhXO3rp67dXV5rYPo6M69JE7aEEMHWUAIYYzTNM/zXFGkwcDO&#10;0mzuev1+ryHtA/mfFYXhsA9yHiDbORiYx8ezwaB/2hP3POACJURV5ThJ5dVTJitinCSqohBCKTn5&#10;5sHQfvPO/abbwjCM2WwmrQRWz50bTiZTx3EwwyIG2bYNYASDMUZLIgOLsalp0NxRE7JmoomZ9su2&#10;+YXv+f111/Dmsw3KgFaNEmsshpNzziybMlj23LnhwdOx3dPv3Hnz1q2b+/vXYH82z0xRlGAApGnK&#10;fD4HfIGQeiWzKgRBcMaJPTw8fOGF6503F4sAaMtnfBAhNJu5TefUyZsrxGFrsCzXSQJaDo64KBJd&#10;X0O3CamTFbs8SdIkydrNCMulMqV1XQXBFnABLVk/7UrYWoaoKJLr+k0GJgg8DHSbQUjdaTP0vEW/&#10;RaIUBB6qxb4f1FXKC0sXglWv6zJRQghVqwWDrkvrcnUIrcMK7Vkgz/M4zoC2sLLgKdI0GQxOpvXH&#10;T44QQjdvLhkA8HOuu2jWBu1UHWOsaYrv+4qiElLbPa2u6zhOj4+nsFYHkJ0jhCZpKrTKiWmawL2+&#10;tdqPEIrjqA10+X7Y5inEcYIQs0bIofSttx7cfOEKXNrTaEJohRcAIG1Z1mzmWpYB4EJd1YauRFHU&#10;tAltsuWfhz112hq3LJedV+h09c5ObFbdp1PXsvQ24hDHkbKeq6RZwfMCz58YMmGMISNgWRbmS9S0&#10;ebMM6D9hjGVZTJLCssBSi7FtazKZSZLYBkHyPA2ChGGwKPLnzj1X2fbihZ2HD59evXoZIaTI0mzm&#10;Ab6wlcLAsgIhhON4jltO7Y5jwpqM4ziM2cuXLjZ22afFgxUE05zGhojR3BuLRawbDcz2JzOkbMfm&#10;5YbkSlXE2dyH0h9egQuCwDfzP5gRchzL8yJa0RbahkN5niYJQGBIlIV+31jtLRFGzuMnx8OBaVnW&#10;8fGxrhug08zzbJZmHCdghqmqZW93VdVQacyyQpIERZbTNJVlWVGkMIx1XbV6huv6g4Fd14gFR/Gq&#10;xgzbpjCc1iUxmcwNQz17tdHEwcHhi9d3O2/+6699+73v+2hzaGnq6sY5S0H/7jDzktxR2B2NcxT8&#10;vhF729EnMfm9t+PvvCT+/Cvx3/2UICt2lvr5j372/A/++df/4n+l7Q5fufV98m++Ivz4pzq/0uTJ&#10;Tfm3iU9fYr/4Nv+D9nPhC48fHZ07fwLbfeUrr73//R9+nmNHq6WqJPKTiSeJ/BkcBEEQfD/cfL8j&#10;YXParzTVRZ7vNluGUXT4dNqAC3mebvY3bf4ooRUoL7TBhdk8QKjq9/uEbsGtgiCoKoJZpMhLXnQH&#10;BVhD5Vi2SZtXP1qFYVRVpLnlbNv6E7EV1s8JLcuyTRZrx9F47vStM8AFz1tEcbZ/+fxpG8xmvijy&#10;nZ6IP30Mh/0337zXnBmMcbv+LAjLwbyua8exJlPfMhVFUcbjY4QSoOc0C0dINaMorqq61zMJoUVZ&#10;RlHs9G04qw2HJQgi2zaFlbo+NHZtggudu7csyw4ddPV+HQRRc2bai7OiyBaLxDT1TYJoEIRwaGfD&#10;CpSS2czP8xyz3O6u3dnyhG6mqvP5QpHF5td5XlAUabFITVNGK0yh6aBWFLkoQqgU3bx59Y079156&#10;8Tp4enEc5jiMseT7vuM4QRAFYXb58oWDg3FR1o5jR1ECyMXuOWc28yRJ1DR1OOi5rifJkqFrgsAf&#10;HR2PRsPzu4MwjO7ceefWrevgx1xVW5oX2gHPnaqquq77fuj7gW1bgiBYlvUuw7j/4CDLsmtXL7YL&#10;YqsyyfIlx2G4MURRhHJWOySJYxjJ8wIwkmyDCwyDwzDGGHWENqFgZZoqpYSQOs/rqqraGCWMtSzL&#10;Goa+dcZ/5+6jGzcudXmRG5hCO9oO6qdt3PyQpkmaJlFKAWWQJFHTlEuXdjrbE0KAvrp3fnj37v1L&#10;ly7AUqEoCtCXAWQhzwuwO10iC5QURREEcVmUvZ4BZzvL8ihKTFPHLEOftbQAPKIoq2bAb/QXrNUS&#10;99Hjw73zOwLPoRW4YOhaXdVRnDjO0kRWEPhGeQFQBsPQkzi1LMN1M4SQIAgcx0FqR0jNcbiqiKLK&#10;kixNjqcYM4qiRHFq94xGMjZOEkkWEUJJnLbB7izLtDOFipujDsLIMnWEULrSohN1FSH05jfevPXe&#10;Wx/6zId+/5/+/pvffOvmu1/4g3/6B6MLoztff/P9n3z/9ZevI4QWk7naM2RDu/z+l+6+8o0sKzq/&#10;0kwHaZbnWaFp8tIrkcGKokiyNJ97vZ4pCsKJsgBmEEKOY4VRHASFaZksRqNzQ3fubV3bE0INw+BO&#10;nxoazoIoCtPp4gRfkCTXXcBJkmURzCkpIQzGV65euP/gydWrS00Zx3Fms1lTC7Ttnue5vZ4Nl8y0&#10;dHfuNekPsHpFUYiiCK0jCHDg7HOsYSCaLeFZPWEIAsTQbMaymG3+xMD/OZ4jNd3bP/flL3/p1q2b&#10;n/70p375l37xIx/ZQmHwfX9nZ4AQIoSYZm8y8Ubr6T1ofzRWjlBXg7XBdDrv97sl0sUikCSxI+Ww&#10;GfP5wrKsTp4VhnHvWV3k7fPHMBjjuhma6vVWLISQ6warSTMUhO0QOaXE86J2mt2Oqq44TnhmC0br&#10;27Y388Zx3tAc0JIUsH3eBLZIVZVlSVmWAQZM+6g5TkEbdYKGsybL/KatMqgtwCAME4HnxqLEN2lX&#10;UZR37z25sDfSdaVTN4XF4ea8AGmg5/kIaNd1XVUVxy1hhbquZrNZXVMOIZRlud3iV9T1dp3zJtoy&#10;h0VRii09sCgMGMx1esDu3n185cqFFm60rP3medo+GEJqSmhV1UCuGA6sN+6804iyIIQ4jne9AO5d&#10;QgmhJ5knPNhn7PNp4o7NdcqyclNTpInOYcLedqruoGXYka5M09Jx1rKIOIrhRodeg+Z9yKyYFsSJ&#10;Mb6wtzOZuLu7Q4yxruu+H9T1kgKHMR6NhpPpYrRjF0XewArPoyLZDpblq+rk1HEcV5Y5JNWb0etp&#10;rhsACtg8IKqq5nkhCCIhtWXpk4nb6D5ulss8LxD4E0OpoigFoTs9lGVVVVU73zB0KQgzSeQoIWjb&#10;vb51bztXHLOMLIlVVXG8tBLFwRzPsUu3CPCNP9FccJzeeDx1HGexCHVdAqG11VGELIfarKSTjlNC&#10;CKFO3zg8mts9o2dbh0+P+n27rokkS5PJ3O4JpqnP555lGZalu57v9HuKInleIEkCz7OLIJVlmef5&#10;JAkbhJJSCveabqhBEPdstk1haO3GSZdEsFgoinjGXd2Jr3/9tZ/4/Hs7bz55NPn0d58YBZdlnhcZ&#10;x+K3Z+nrkyIqiJdWtwfS3/iYqQrM40X95cf5ZYv75tM4zC1dZCTZym9dDy6+sPPHf3j4we/1Pvp9&#10;7G/9/jZ8gTYSWZ0/yTwqKZPlpfaspgPfD11v9u53nzyADx9MPvPpZxg4txE9+M9wuJxoAdrb+ilZ&#10;Fjv6wGiD4b+5e6CHdxrBYTbzwihud5AFQdzWZdgkLyw1F1bKC/Cm7y+KsrRMCyG0CS5ghvUXviRK&#10;lqVgjNI0g0yG4ziYb5iludeWRRvGzVkSHGft2H0/rKpS09QGen4mrNDcqK47hVXOZhyN56OdU0kH&#10;gCwYunZhr5uQQOR5FoZZv38qM+JPE+0DhIKqZWlBEDZnAN5kGIYQQmpoVybOwK6rOs+LPM/TNCuK&#10;EtrGEaW8wBuGjBBKkrSqK7tnAcQ/mc6hUlpVNcdx0kpNpizKqiSiJK6Gry3gAhz45oTOMLgoyiDo&#10;cuvQcsm14Liuf3ucpHmWoSWH89T0EiEUBGEQpJhlnL4lCN0iVXvHTgtVVX0/Bl4DQkiW5Twnjfyq&#10;ZemTyVzTZIyxoau+v7AsczKZW5Y+m7m23eN5HQQLsixxXX9vbzSb+WCZrijSZDqzTMtxekmazWZz&#10;x+k7jh0EEZCBR6PhbDbXNN2yTEWRX331zgsvXDUMLcuyydQfDrajVG2EFC2zUN11vaoKbNvmOHz5&#10;0rmqqu/eeyyJ3OXLF1ALNzd0KYpiTVMtywDC6mmlHVEUKWUnk8VotMZcCMOYZdl2125Z5mGY9Xo6&#10;pWQ+d5dFc46TZeWMM9+mLSCE7j94cmHv/NkszuaDeQ5uyphhEMNgb6WAeFrkeR6GqWnqQM2DgmeW&#10;ZZPJDCGkKIqmKasmr5NWiLquHcd59PhotGO3kYW6JvO5V9eV1TOXnNe6LorSdRe6oSqyBK2187kn&#10;CHzPNiihkGYXZZUmKaWIYZbS4PCfhrOAEBJ4Tmgl8EEYqaoME9Z4PDONpSZuAy5UVR3HibVqGcYs&#10;bpQXWHZJklcUFQZex+m7rjccOvv7F+/efXzz5j4hTDMrIYRsu5fl2WQ6h8LPeDy7eHEXIZSludUz&#10;GrAgLwqAGyjZ0u3VRFXVjQNa89k0yWwbYM0KqmGBGywm8yxKcz1/85tvabr6PT/6PV/9w68+fPPh&#10;1dtXvvhrv+9NPcziz/zIZ0YXRsq5neNvvoEQ4niuLf2YZnmaZKqqNDjLMhlmEIe5gdNfLEKqEMhJ&#10;lkuyJXFAL4pyOnGBStCuX3YiCMIqqHo9s0Nk6HRDIIQwrhFC9eYCQ5YaAxSEkCDwosAncappGuxS&#10;r2e6nmf3lnQqWVGiKIJ9Bt9Z3/OtngU/2sBJZVmeUddpwyVhFIMxUGeHIViM87wQRb4tG0kQ2XRO&#10;FQSuKApBEDCDFUUKk2Q06n/ta1/7wAc+8JGPfuzhw7cuX9prfgJjJklTURSaDEwQODCTXmuxwbAq&#10;qzcHAdd1O+SFPM8xZhtw4bRxJghCRZE6sDXMgw1V57RgGI7SFo7AtGe6taWa54XAlSuKkmFYSdrC&#10;SA2CqKqq08AFhFBVrjW2S5JUFGV7z2VZafdE8LzQiGIyTNvkK2vr5i78tO+cBVVDBfeMaBL+LMvS&#10;tOR5rgMrUErCMAGyg2VpzQLA80KEUPvXJ5PZYpHcfOESw+BO7T+KUsfpbcoXgMwNIcQw9KeHU6dv&#10;wFBMaE1XJS4wleAIoXW1WaZudKHWyCQQ7WcjiuLm4ffcharKbSoEovTu3cfndgftSwLHAJZOQRit&#10;dhqQ9SUPBOYSzHBlWTAYN7ILsHG1qtS1jrltfbS2n22a6NnDLtxJW7GVOE47AhObcgx37z5ul+XR&#10;Uhhj7aoHwcIwlpgCdHA10CAEy7KYPWmaVVX1ycHxHh5BWwQ0vYxGAyALIIRMU5vNZpKk/Imov4Yh&#10;x3Gkqkvgw7ZPBHWhNgLJAzBv24PLSq2HbbfYWZYFWAm8vHHj0re//fq73rXskijLynXnQZDC9pIk&#10;7e2ddG1EUbypItEWnSYrHf4iTyQR3G7FvCgxZih4yG+DDNsXkRf4qqoEkccMqyhsEKaKKoMfNcdz&#10;YM0D7mLg493WXDh3bgROls0XElLN5wGU9ZqnERK/qqoODydFkSOEhsO+oWvT6dy09H7fPp7Mbdsk&#10;hGCGobSulxgaMQzt/v0nDc0SmEXN1MhghlCCEQYmdr9vI4RlSQqDOUJGR4WhQ2FYBCHHcpKsPGdn&#10;AcbMbHqgqR/rvM+K3XGwKgJOtn7sRRW9qE5ikpS0L+Nf/kb4u2/FPZn7924q/+SPFz/xnt7P/sH8&#10;YxfFv/QeXVbUxQ9/dvcPf/vwg99bfdd3f+AXf/Ybb/1nPocNQ2vDgpv7CaU8hNB37tIvHeLv7xLx&#10;uuG6fhKnw+EJd6bo1lTWD2QDWWheWpY2mcwBS94KMYAYZBtfqKoKup03foX6vo8Qsiyd47jTVH+e&#10;Ph0jxO63BpD53O9Yw2wGgFlo5ZYUxUkSJ2A0WG2M6gghzLCu64M7NxyprmuAm1UVcV0fJmxDl1pV&#10;JRhCt4yK7XEV0tQsy2czD2O8CaI30RmmGi2YzQBwYbNCTik5Gs+rqrJ72kX7XOdPzf/BV+KZtIWy&#10;LJ6z43EzBFGCJd3ypcAHwQm5DzwjYOKwbdN1F4ahk3pJsOd5geXYuoKhYJlBIYT8RQC2EUB5dd2l&#10;1zrGTJKko3MDhBDGmGPZ+wePh4P+wwc+g5mB09/dHW0FF7a+PA1cAG5Cm65SFGUURQzDqaqk2t3t&#10;CamCIE3SNV6oaWrtQb6JqiqaVth2sCxXlvXK3piszp46m/myxMNuw0tB4KE7dzjsAxPh4sXd115/&#10;x7LM4bB/eDjd3R0dHk5t29jdHY7HE8dxMMazmQ/dE/fvP7p48fxoZ+i6QVGwhqFKojyZenZv2R8B&#10;kmaO0w/CLAgiw9BefvnWnTvvnD9/DuwhDo9mox27s9omJ8nMWq0JTuNs5kEnlCAIt29dC4Lgtdff&#10;7tvmzs7yFEmSNJnOwKLvmVw9SeJkeW3NEIZJW/0bIRSGMaXUts0kyfI871CvEUJ1XWZZURQVIbUg&#10;iIoidMYuhsFPD4/tngXubpu70dxLgCYghJIka9M5kzTr9UzPW3Q6YuDGgwMBvQwYhxVFVBRFkiQA&#10;xJMkmUxmMIgRWimyzPNLT0qOwwKPXdcHy3NwiDg6mjsDE1EEIAQ4RKCWoEwUxXle9GwDIUQJBT4C&#10;wyCe57da8zSchc7olCQZx3Kg7uR6C8RQ2GATXKCEzj2P53mO5zDDcBzLYIbFLMexmBXsnj4c2q7r&#10;j0ZDRdGSJFNVmWVRURQr8xdcVYigimWxKAigHRssQlWVMWaSJAM0oWmOyNJ8qfhw5i0Uxwlslucl&#10;IJVJmsFEdvD06NJ7biOE3v/J9//RP//K//3PX6mq2ujpB/ef7l45jxDK01zE/J1vvLlwF1/4yz/8&#10;7a+9/upXXh1dGNl90+8ZCKG6plEUNzQ6SRLBBbyj6YhXFiR9p5cmiesuYJRuYwSCwA+G9nTi6roi&#10;nd6xCxmp7/mEUNvugVMDJSes8iY4jsvzoq1x0Cww0Crlhv/vXdh9887927eXCw6eFySpPuFPyXJQ&#10;pUkSK4qKGVaUREop/JVZLd5McwkUtneAYU5Sp/aRVuVJXt0gFO39j+MU1De2QgxNl4Sma+7cdxwJ&#10;IbSz03/0+PDKlYvf+Pq/e+mll15++eV33rkbJ4mh6wTVGHEIoSiMgQNV1zXLsoSQwcCazeaj0bC9&#10;5oeko5OnHBwc7+52ua5hmHYg6c1IkhQhtKmivViEz/wsQsg0lcUiOYM8BZGmhShyHCdQSqIo2mBf&#10;1r4fIIQMQ+O4LYYd7WinErIshmG8ji8Irusj1LgnKJ4X9no8Wl9VkpbCSxSljXV6GCYsiwWB/f+x&#10;AgnDpCwLRZEaYgK8HwRRXVOGoZomA9mh+d2iyMH8u9mru3cf93rWtWtd4V6Qau5oC7aRBchhqqrS&#10;NWkyca2eTpf+ZYS2vBe6S7cmGT8NQW9HnKRNVX8TXKCEvPXWg8uXRw101ORj87lvGIogiLqmjI9d&#10;Q1+iWYTSRg2YEDoaDZ4cHJ/fHZ5oOtZ1Ay5wHFuVFXcKeXhbjzHADdvX92fTHzpTbJYlHTqD6/qd&#10;zogsSwSB66zw8rzSW2VwTVPjOAGzUDBlIIRghqzMZjAcJkKokcOwLCMIwuaBkSVBltZKGc8TPC8G&#10;QdrIbA0G/bfeerC1RVPT1DBc07kkpGqPPvDkaJoaBGGTDl25sv/1r7++hHhFvmeZ16/voA3sZpMV&#10;ggC46a2tSDo1bUWVZtO5YeoImKV01Y7WijYOp6lKGMWSJDUWdCs3Sh5jhmN5jsNgHQ9Ny7BNkwf2&#10;+yc8LqjgdcbBIFh4XoAQ4jh+NHKqqp7NvPF4ahiGKPLu3NV1zdB1110Yum6auustdE3heK49vbWD&#10;F3gY8Q3d8P3Q7oGa+skGZau40QkQekySHDPMVr3ozYDnIs+Lkd0dtb/+6ju3X7zZeTPPE4SQKJoM&#10;ZsK8+oWvhR/akx761Us74icvS2FBFYH73FX+t94IP3fDRgiROkM/9mf2/pu/88af/2vxuf3/60f+&#10;dv/v/P34V37OMJ7XEMTRWP9xidBZpLuiKCRJ8v2g33I5jaMtXQzoFGRhXX1ABqXVLMsdx96q8YPX&#10;jSqbFvFOTCazTV+iTty799CyrHYHYJJmHMe3sfNN8gJI1RBCyrLM89J1XVmWAK2Du6UDvWGGnc89&#10;09JBRawBXjHGDMNwnAAre4xRFCVJ4mPMEYo0VYDVwGko7eZ5I4S47oIQsmqSX8a25v+CUiSKXVkm&#10;QqrxsXdu1O98pChKKG8Oh85pws6Ukvk8QAg9J21hsUh6vS2LjE0qzeY7e+eHBwfHV66cTM+qKjc+&#10;2Et2yWosajon63qFCi0FHRvqEwUfSqhwplme5/mSVIwZ31+uwDDGPMc9evT0xvV9w9CBcZ0k2f0H&#10;B5hBgihdu3qhc+AYd8GFKOqCC/CmpmktKWnieQtRkja7Y+bzoKxqhJDAc7Ii7Vpn3eGUksUiphTx&#10;PCrLvP0nnkeSJPZ6+mQyBRJyez8HA/vwaNp05DqOdTSeryTBsCBwVVXxvLB7bgSSkI5jzufB7u5g&#10;NvNEkd/bO3d4OLHt3nAojcfjnZ3B9etXHjx4bBi6bRtJkgLHYbRju24giJyha5IkgKCjachlWcEG&#10;t25df/xknCTZ3t5o95wzmc6cvg0Gxs1VxhjPZh5cSkHg2sigZWmE0MnEEwTesjRNU2/fuj6Zzl59&#10;9c7+/sX2Urtzg7VtFFpaqmtX1vNCSRIbcIFS4rq+pqmiKHreQhTFXs88OpqlLQCI5RiO4wSeEwSO&#10;ZYWiyH0/BKmwJuq6Nk0VlgRnPER5njflSrjNgyAyDIVSgpeiRScf9/2QkJrj2HZNrNcz4AEBQAEh&#10;JAiiYaiCwFuW0XAWFkGYeRWpC0EQJEnSdPXhg8PhygswilNNExtkIc+LMIhN04BzBt4oiipDzp9l&#10;eZJmlqmfvb4FzgKlSwkGcJQoyqqqK0PXEEJJkoVhfOniLloHF6IoAX6E70fDIRDpeYZhwO8aKJMc&#10;y0ERRdPUIIxMQ59OPcPQ9vcvvnHn7ZdefKERmOjEeDy7vH+e1CRJU4AJ0iQ9w4B8a4DGZJZl0ByR&#10;ZZnds+qaViXhWYwQ6g/tz/3Fz4+fjP/lr//L/Zv773z7rgmeuBP3wrULD1+7f+2la7KhodZMCsGy&#10;TDsnWRUpu4YRCPxNMWYx1jStJmQ6nW8l3g6GdhCEURwrsqKcvp6xehaiyHU9jBkQGmgvLepl45Iy&#10;n7sN1qaq8mIRAO+AZZmaEIxZulI92Luwc3BwcPHicmBXZDkowyRNFVlGCBm6PJ/POY6H2U2SJUIo&#10;mE2ccsIBT+E21SLagAJaxx0aTQeEEItxvdJiOPGkYBDLMk3BHDO4YaawLAdA9ssvX/uN3/jNv/AX&#10;fvzzn/+BX/6lX/zYx94Dz2OaZluZrYIggh1V+02MuVZZnkEIhVm0t84ZbKRhzghC6jyvNtEBzwu3&#10;GnNujbaEzWm/0rRozeeL9jSXpkWW5SyL7A2gfGt0DAoZhtl8Kk+rGPG8kGUZeCdjzDbDYFEsvRej&#10;KOU4jmWZNC2rag2gh8UePDyKInbQB88LKa0NQ20sJxBCvh9QyjAMNU29k2dVVen7kabJmnYyKwVB&#10;dPD06NrVy53222ZkLoockFMYgwlBHWQBOAswmEyOpwzDUlrXNa1r0O5FaBNfQAidzYYDswr4f57l&#10;QF6I40SWuTa4AG4RN25cWncnYiil0+lc1VR4MhkGj3bsyWRqWUZV1aQmDemXECpJfJHnLcMI2vRE&#10;UFJv8uRPi+Z0nzGjdJghbehkM5Kk6FTdXTe4du1iZ5tOxp6kmaKI7S5HRVFc182yXBD4Zm3hOPZ4&#10;PGsIkDeu779x5+7tW9cEQcCYURSZYRhQud9qHfo8sbUi0YSuS43KI8935znHsUGfUtNURVlyFhRF&#10;qeu6WSNqmvLe9764uVdt+1xK6SZ5AewbRVFv9nB1M7REQE/phjhN1yPNssZLoq6pJPLQtIwQwgyL&#10;MbJtO4qT4cofHq0PGbDDgCwoitgMTNOpm2Y5QpWuWcBXhJSvrmtNk13P1/RaFIXFIiyriuMwqesl&#10;c6Ha3qPVnBlD1zw/6FkGyzFL0jslVs9YLALLsk56tmmNCOpQGOAOz7IMTKcpqRF7ljhiM7e9/sbb&#10;73lXlyHw5W/c+cEf/MLmp+q6iKJj3RhdtYW8ou87x78+Kd63K2oC/t23o49dFH/+ldhWuH/zMP2x&#10;F1XMSlxff/qf/vUXf+1//KP/4u8HP/of9f/mv9b+2b9Cf/3Pdb4W9nNTggEh9O4d5qtP6w+dP3Vs&#10;SpJcUaTRyDl4Or2+Mtd5z/uuvvHGO00hAp2OLACsCS+b2wA8ZQ+Pjkc7g00kqGM2wXHCVsBIEDrD&#10;d705IRGKOvJCSZy258XTOiNguDcMM0lSx7FbddQtz8hkMnGcoSCcwApoBS40So0tdjfCGE8mHscJ&#10;nYN6Ju6cFzVCiGWXGhZndDcghHq9rn+t54V1Xe2e66asQRD6i+jC3s5pXwh5bFl27SdPC0pJFKVn&#10;HFHngmqa0rEXAZfKoiiab1BVZTyeNMQWy9LH4yl8xOrp4/G437fb1Yy6JmGU1FUNpG6gMhFCF4tA&#10;kqWmb9H1AqffY1cA6DvvPDp/ftiACyBJOxoNEEKvvf5O+/wwDPa8sO2+CThCZ4FVFCU4KbTfieOs&#10;3z852DSNXC9GCPEc6zhWwys5YzYBNibDoLYXIg0eAAAgAElEQVSl4voZLvKiDsOw4w8KO0kI0lQJ&#10;PlgUWRCcKLQhhKoKQXtqUVaQ5QqCQGmMVs+mqip7e6PDw+PhsH/x4vmDg+PRyLl2bX828zzPd5y+&#10;osiTyWw0GjqOFYRRFGW6Lu/sDKB5TZJEjmPnc3cwcK7s7x0ezQ4Px7u7o9HOAJzzmj1Z8Q1r27ar&#10;qoAaXTswZkYjJ8uyo6NjoC0MB85w4Lz9zkPTUAYDx+5Z0L7h9I3Do9ne+YFtm0EQrXiCiFIMrp+C&#10;IKElzaRmGNY019wfgNMB7QmGobAsf3Q0EwR87tx2UxWI/nO0VNZ1GUUJrDKBkhMEUV3XvZ5JKQGY&#10;Ay3p9/zTw+PRjp0ky8J4UZSLRdjvmysFri2mfYqiKIpCCMmy7PBo5vQNGNyW3q6iIIlCkuAsyzie&#10;oyvRGUIJogjAMmiIKIoySbKWD04ex0lDWwjCiMWs3XWhq5M0TZI0X3lpYQYPBj1JEhlmKcEAjhKY&#10;ZQBcODgYI4QacCFNlmvxxlHC9RbDQR+tN0cghFh2mW8rMl9VRNNU1/VZlgUHE8PQbly/eu/eo6b/&#10;H2OGoFXNHyOOYzmWLWrCsRyL2ZrUDG4WVN1LhlncobtvDcxgjJmqqjgew35+8dd+P/TDqqw+8KkP&#10;mH1L1uSFuzi498Sf+x/+ng+/+tVXb3/4JYTQk3tP9m/uI4Tc+SJJsjaDpiPBgxCihHhBuFjEhFa7&#10;54a6fpJP8hw73BlMJ65pbVF7MQwdM2ySZO7cA92K7YfBILvfK4pyNvObZxOQhTRJwjDGmNF0rckY&#10;F4tQ1ZaaC1VVsRi3KQyapgaLoFnQwm7MZjPAFxBCvZ49m80cZ7lKV1TZnXsIqc2FhrbfrfKT7don&#10;wYhhmOaddkkA2BAYMzD7NxBDc9UIJWVVn1b6Xrqw84Jlia+88spHPvKRz37/57761S/dvn2DEJrn&#10;BZzJleQHgjWkYWiu6xNSt8+zbRsdCgO3njkyDMb41NotRJaladoFF7IsjaLMMLSt1YJGGrYJlkUN&#10;ipGmJ/TUMExEcblLDcGhKEpFkSDhgglFltVnch+aL3/69Ng0TxL4JMmyLOuwmbaCHTBhZVluWSBG&#10;UDalzcUigAUPpSTPyr4jI4TOsMAkpI7jvI0+kJra/TUEYZOY0NlD34/WF5MUIXTw9OjWzWutN7uT&#10;OMcJ4/FEVWVRlOAwO8gCdEOUZSXLgiBwVV1hRmyLg1BCti8cT2uO8LyFrEhwGK7rQ3JICSnysu0W&#10;UeTFw4cHL7ywv1mvBlOAzhksSgpC+ivmAgGfoSCMJEk8ARdWjxYQ44uiVFUZdOzWj6JBExh8Ss2t&#10;c1xJmnXA0TzLm9S33VKLliTPZ3ckbkaaZLbdZZvbtj2ZTA1D5zgWIYIxSwgdjZwGYuA47sXb1+/c&#10;uX/jxiVNU0GIAawiBUHapBaXZR5FWSNzvdUwDDQU2u8Yph4EC8MwEUKiKM/nfttFoo2JYMyuFFmT&#10;yWQqSSKoXum6DmtryzKep+d/Op135K9B5Om07nSe58qygIsLliIIIY5lGz4hxGYuXRaVbmssyzCY&#10;TcJwMLAZjDFmOI5tDCMyL9sKLlBah1FalZWmacANhspqVVX9vgW72uR+4L9NKSEE1VVFCK2qpfkR&#10;oYRQWtf1IohgZi2LUlXkzTafzn0q8EJZlrzAYwY3ps12z/Rcv3eKSzBCSFGUMEx1/Rn8hTZw/u1v&#10;vf63/srnOhsEi7RtJNkOnl9e4v/w3fr//EpwFFZfuK3+H2/EH9qTBgr+3bfiv/2J3j/+4/ALt1VB&#10;kGKE2P/yL0sf/8Lu1/7F2+/61L/5kb/10//wP5h94bvYS1skSDdz46Ksr/TY33uIPnT6sRiGenh0&#10;/MEPvvc3f+vXG3zhC1/49H/33/7qlSsX11sK105xk6s3ARgEdMoQQkY7g8nEcxzzDKcihJBt68/p&#10;bdmBGKIk0dS152WxiHVdam+/ucPAVUMIUUo4DhuG2iZpL4+UYcGKMsuyOE53d0dovV+MZdkOsoBa&#10;w+Z4PHUcWzodZt0M//9j7U2DJdnyu7B/njy5L5WVVbfu0rf31/369XszoPEMozFiRgtiLAlkwwyy&#10;AIPxEg7CEJLlMGCwsR0QgLFwEA6ssI0DPuAgUODBgB0gg5CQCGGELKRBb94yb3/dt2/fW0tW7pXL&#10;yZP+8K86N29W3dtvwOd9eNV1q7JyPcvv/1vCiDGu6zo+GlcBAfmqzLPVtndglq/ybDUc2j15f9vy&#10;Z8/OdV2/dfMQthp2TVflWl/TgiBRVSqcWXttw7e/GK1M09B17exsNh4PRXfx0ku3v/GNtz/96cew&#10;obTYtiW4hZIkjcfDs/PpeOQTSfY87/nzKZHlhjHeIpmwNXSNUlkMcHGSQdsiPkiIhGRyjPslhITL&#10;OE6Shw/v2rYpwAUhi1gs4nEHqJIkwjlrWybO505wIctXDWODwcUIvlqlRdHgND2KojQrAMA09BtH&#10;FzWrNMvqql/MIQQIAcagbUGWQcRxX4VBUKpSCsKGSFg8qCoVO5nlq1Ve9DIsqqomBBRFblseheGj&#10;R/c3hyyLy4fP42QyQsbf8fE+jqqTyWg2m89my4OD8eHh/vl0eXQ49odeGKarVWnb5mQyPjubTyZj&#10;VVU9bxAE8XjsHR2Onzw5QUL7ZDI+PZ0eHIy7T9NkMj55dqprxvYQtvFjV0YjHxUW+P69u8dPnp6U&#10;J6dHRwcHB2OEGA72/dPT86Oj/e4YjbWZLCvTdEeMGSZQct74vitJJI5T09RlWYnjlLfNaHQlw7Gu&#10;S84BWRLdIpvYZudKUfSABICyLNM09jxHlhWMScNbJUkyx9HzvFAVKstKUeTDobNaVXVdfhLyMxbK&#10;KKUArK5r4Ze+qZ7xYBmN/AGrWVVXvGlAApQM2JZRVRVveFXVWXZRz89XRVVWwqQgWEaWZWCxIU7S&#10;xSLEa6dQapoGeg3iFxlr5ougOKskIo18z7ZNkSiRpvnZ+fz4xr6ua20LyzDSNQ2nYZgoIREpXMYI&#10;YSRpNnDXWC1GvYgYbNd14ji3LAMLBqqqJkkKALZtKoqcZrmuqZSSqm5g3ZFeMm/vnjeJXDKqFJNu&#10;x7HiJO2BKdJlpZuY5FNKm6atitJw7X/jh79crErd0KiiAMBnv/Ozv/BTv/DWr7z1qc9/anK0BwCG&#10;ZZy8/zSN0pce3QEAFsVZls/nS/ETnudaphHHUZ6vGs5lQjBy6NbtAyrTjz5+yjkXLvK4CF9TFZJU&#10;VdVtI1U8/01TL8KIAgyH/rYwtuVcobJlGQj/1XWNxFJNU0RnwltOJIJJ4VSmAMDq3WzQ4+Pjk5OT&#10;LsTgeSNhxAAApmnkeXaVdkPX9dWq7C0ryHq07UQsAZW68kN+CWiQCAkWS9+/eHYkQuROXf0aw0iZ&#10;kIYxoPRgf+9Xv/71R48e3bx582f+YQUtgASmaaRp6nnrCPa2bTDkCKWOYZgIPcjORiS5aZgsX1c/&#10;6LaiWNV121vbp+mqbdteb9m2PAwzfK0o9Co4oKrqxSJEFV6ariQJK6+C7UUAIMuKTfZqxRjrYuXb&#10;41FV1WEYpel6Ja/r2v37x7iAbdt2sQgty+pVQxmr4/hSiXS5TBBT6OrHz84CnEW0LRcmlHGcDv0X&#10;T1QIkbskhV4rigLdH7rEhN7uSZK8WadcdBGLRegPRezobp6mbRucq2EYz2ZLTaOWZfaQBb4JBkY+&#10;NQJeLXoZAODKZ4c+Yh17tXXjzudLMSNM08S2LezJlsuo678SR/F8ET58+V4XUG3bNl8Vq7zY39/v&#10;HRLnnEjAN7slFMUtjhy2IcAF3m6YC+jR0LaiHt4w3p2q9oqT21mbvdarFvZaL4QyDLPrI+iuCcjY&#10;+ShOJnunp88nk7HIfQQgGNl9sD/BlfCnP/3yBx88I3Lw8MFt8a1VUU2nM0Jo12lSUS4wBVTRoNmR&#10;59nCtREjIbv7cLDvv/feE9e9TjXduxGx4JDn+dnZFOOjCJEPDiZxHBdFcb10fGeMn0B5OuSFiyHE&#10;cezpdNZVlwCALJOqqiml24vS7uVG+FB04gqV5U1cFM7OMTiDEGhbeSNOwY0olmMoMoVNyhoA7B/6&#10;dAupxfuWsbqqGoQVWM2ahgM0nPM8W6mKwjlvWCPLu71INV0tq4rSSwOS41iY5AQAMqVVXRmybhj6&#10;fB4NfU9QGLq7AUB0XQmCSKjCdraeol5qst4H0mw13jvusgm62A2RdQD4uY/ZX/yny2XR/okveV97&#10;M7vjUQD4m29mX7xrAcCf+c2+QlUAcAZHWTJL/siPvvLf/OkPPv1dx9/+bf/bL/0HX/7Df0H+G3/u&#10;in27RGGoSmZ61rHTvh809/2rwmUJb1pd11punpxMhfz7D/yBH/za3/y/f8fv+AHYhSz0NtI9QFG7&#10;JoRMJsMwTAyrtS7HH2LIiLiTbduM477JvO8Prg+tTKLYdi6RA+u6GgzWn78KXOjaLsBllKR7XESS&#10;0ct6f38ElzQRkiSRHrjQ7fan0+XR0f4LqQrY0KQdD5YQcv2EY6d3IAAEwXL7fbRa4A07OBhtS/dF&#10;RzGfh6pKPjltAQDQDvB6zOjgYHR6OptMLl278XgYBJGqqp7nMMYIIffu3X7//acPNj2zrmsICgBA&#10;27a4MJtOA9/3KKWTyZhzhB8bYb6AH66qOsty13WUjRf9alX6Q1dMYT/68GQ8Hj5+/FBVlG1wAQDm&#10;80VnpU1g7RN0sf+fBFxIswxAQvLd+fm5afZhhapkSEkgVn+G1La8bflOywyUSIjFz85BsmfxEIYJ&#10;50zbwFViU2GYMVbjrfLhR89u3b4ozjuOLgy3UEChqioKD1VVPTqaIJ1kf39vPo/m8+DgYHJ0OD47&#10;mx8dTbCGXBSlbVvHxwenz+eTPQ+ZEXGceZ790kv33v7mB7pueJ5zdDRBOKC7/8c3+ppkUeBCiw1K&#10;6dHhGFF4vGq3bh6fPp9jrPUFxHAwmU6XpqmapiluUUmSbFuXpIvppnDwolQWg36WZZhAkefFbL64&#10;f+/2jhO9iU9XFCrLMuY7cs66PSKldLs4gUbllMqjkd809WIR2LaFJsRty+uaOY51dnZ28+YBYg0A&#10;sFrl3Sm4eGaXy7goViJCe8PCbRljA9dZLJa+74ngSXxYAIAx1jT82cnZ4dGEc85qVlaVqiq84UVR&#10;VlWN4ELDm1VecN7atolT4WAZ+cP1amo6XTDW3L1zJaeDUvlgH5cEsAiWuHJ2B3aSZJqqvnT/FgCk&#10;aV7VtVi9R1GCiRJpkluWSSmtqkomcpxkmqYMBq5wdhSnV5I4AIxGPvL2Ra37zp1br7/+7ssv3wbE&#10;iIEBgCwTzjiyIWDXJFM8WYqiVDVTFaqpKnLE1h/4BPFqs/efqLpmuLatKABQ5IWqKQc3D776H32V&#10;Nw26M77ymVd+5v/4Gd7wVz7zymAyYnVd5av9/QsMi3Mex+l0thgMnMnE7yoj8MX9e7dPnp0xxoQF&#10;CTakKjRNPVsGctvadr9/lmVlb+iLD3jDfoeP8Q2c8+l0IcuSQJrWZdUWACAvcsYaw7QAoGl4ECz3&#10;9kYIgnDeErgIlTw+Pj49fS4gBkolIhHG2Ia0a83nc9E5m6aRZysBKGi6Fi5D/CfCCpJEd9sYSYSx&#10;FvMLu0CDAFCoIuP6Ryak60+ZxJnbkcasVqWmXaxTFEUpy8qkFABeffzSL/3S//vlL/+WV197bTYL&#10;9iY+pZSxhq89vC4sP7H5/iDPyyAIBLTheU4QxII7cHQ0ev58cXw1l7Db2pbnedEbd5DxZBjqZucr&#10;DFZEVPr6DXLeTKdLnOMhWUz4oDdNvZ23VRRlzxAKd5vz5unJWcNaAFAU6vtur+QJmz52e/7GWJ0k&#10;xcYSe7012GAKYZjiL5ZlKWTyy2WCh4bErE/im4uP+TYxgfMmCGJN03ZOLFerKssySmXf99q23e4r&#10;prP5o5fv7UQWelIIXVdVla5WxenplMjUMtW2XX9MkqS1UruFpmGrVZmvCt6g5HP9i2tHQ6QGidkk&#10;55cOvm352XkgbI0Yq+q6tR0VALIsN82LLmA+C4qi3o4nXC4jVZWRA3yZHYeFuAr5yc3a5qptmhoA&#10;0k3UAl/bpDe8YTtX72VZoNmPvA5X24i+Lhfldl7Rslx1H0u4whdgs8Ptdh8Rx4lpGdfACi9sR0eH&#10;z549u3HjBuY+4k8cHe6fPl8c7Puonnj06E5RlG+99d5oNMRR2dBVQ+9rVrtNkojQaCRJihEmkiSp&#10;av/zkkSuEsN3lZ/bdySiDPP5EqcjAOC6blWV8/kS90pVSTeWtm1bLO5tX4sszbY1eEhswRdt26Xb&#10;NbD2a+3D2Oiyjq+RIgUAEpHjKMEpvgCM8a6g9KJW1gnU7Rj8Zlm0zDSNilVrz9kRkby6rrHLZg1r&#10;eNW2vCxLSmXeQJpmWM8UK8PtpqlqtiHW2paRpHmPnGJbRhwnyBAejwfTaYDyTliXrPlloGH9Aq0c&#10;er/Vu4fn8+Dm7b4f2z/+p//ic5/79M5dZYwpKgDATYf/T79t8osnxUchc1Ty0+9lvkn/w8/69z1p&#10;seKHrg4A78zSe55imIP5F39d/eizn/k7P/Hm7/nDv/pv/aHv+4nfUf/Vv6f8vu/f3p9e45wRQj5/&#10;A/7m2839F5XBfuiHfvAv/o//85/8k/8e/nO05yXJ/BpkoYcyXKUlGY+Hi0Xccm53KhI9HMQ0jek0&#10;t+1LW9hwpy+92aUwpFmBzPbtth13JMAFvhHCQR9cuPT5xWLpupZwc7wELhCZSH1kgVKa56s0zV/o&#10;GSHafL5UVfpJYmuahi2X6TZtYUOfdnvr0tPnM8bYwX7faqHbCyEVYji0sZZyfRMRG9PpYjwe9yKp&#10;e20TwWhvw0O+P8jzlRA+uK4TBHEYRqLg4/uecHbknKuK4jjmYrEYDAZtu+4BOtgpGlk3iqqMNjkR&#10;aZZbprE/GclUBoA4SoNl+PDBXd3QrwIXgiAZbFDdjaag7spzgmDZlexJEkmzDAC64EIURTKltmUB&#10;wLPT88HAxtfIVmhbGAwMewtW6G7zcg28iqIVAMgy7GTSYeum3nDOsH4lSXA5dS/HPGBCqOdZ4gAB&#10;wDIvUGlN09M0wr8Oh8PZbDEeD4WUiVJ6fHx4ejobjwcHB6MgiOfzcDIZHh8fnJ9PDw/3fX8QhmlR&#10;FKZp3Ll9hCQFVVUBktWqcBzl0cv3vvHGO6oqmybSHKZihXxN6wLlnHO0TDNNHVOWjg7H83nwzrsf&#10;PnxwF2GLg4Px0dGEsTpNizTNUByBX7+wiJNkx9G7Dl4AUJZl07SuqzdN/fTk2csP72/vDN5sO+PT&#10;txs6RIp/UkqRk7JcRrIsCzV72/LZLNjb84Mg8n2nbXlVlbZtrFaVqvanUnXdBEEwGAw9z0EPTkqJ&#10;ABdQE8Ea6IILnLeLRWDbdtPwoigUVcFC2Xy+xJskzwvGmG1bDW8AAMEFHPrLqsqylTBR/vjJqeNY&#10;O4lmaZqL6YRtm5TKkgTj0RC/G0XJ4eFEVWhVM8z7sG1TfFHTVErloiglSVJUWtesZmwwcBRK65oF&#10;i+V4PKIUCJE2bBHME7wYmv2htwYaJOn2ncMnT57dutXP3OUbDmNvySERSUw/DUNP0lS9HH5MNgxt&#10;0zAw+cg0jKKsTUNG8hQhkkxIVVUff/0tVVOJQnnNOOdUU4e3bzieQ2SZ1TVVlM9/z+fvPb7XsObg&#10;5gEAzN57wi8nVpCN3S8AiPREAS6g88Kd28fPn5+fPHt+6+YFJIfrcAQRACDNiiwLZJl6l4NICFH3&#10;RyPWsEUYWZqpG316uaqpvkKxyN9FFgCgaVia5Ej1xz9dNXAg9e/o6PC99z/0/TVhzfMG8/nc90fr&#10;DxBJWDbohh4sli8kLGz/0/MGYRhtjJMuEvEQYtieGgkKQ9MwQog4tKK4ZLBKN9Jm3nJV1d559xtf&#10;/vJv+dznPvdX/vJf2tvzOW/5ZjQkhLRtfw5p22ZREOGqQKnC+YWblWEYq2Lac/3vduPdNp+H3bKB&#10;JJHZbOH7LnrKBkEEALqudSEAoWhomrbeJSi+efMAAPK84By6/VgU5WJhfz31Ms+Lp0+f3bt3fFVY&#10;XlmWSbwaeMZ2jjim8/Qwi8UixFlQWZYC45hOl7irqJLYgP7pNRjKalWtVjmlVNc13I5YbgjpQMvJ&#10;TmQhz7M8rzRN26y1t53peBxnptF3uOvBCrCuXa2nlrJMvaFTlXWSJHXNhc9C20LTNFj4VxVqbzmk&#10;UADQdb0oC3udqyk5jt0Na2SMzxfh4cG4E3GR7k1GsKWMOD2dUlk6vrmPx7HZ9WY+X3reYBtVwhky&#10;3uhiisx5i7hdzdalOezx0TRiZyOSVNWNp9DOSvgCXJCkFxhVJknRu1RdX4AsX3XFEctlhONZ98qF&#10;UXqw/y2bLPba4eEBQgyqKovpyK2b+8+ePT883EdwxDTNV199eTqdvfHGN+/evYmzkxc2nHjZtokW&#10;KsKppddUTbkmmRLbVWTX8XhYVSX6aKiqpqqaSKCo6xI5FACAjuimZWwrjpbL2Lsizmq1KnAIbBrW&#10;hW+bplVVmudFb4koHJIBoKyq8ciTiEyIBBLBwAgiyYRIqqJQutvTUdxIiCzYttm1Qy+KPE1Lzpmi&#10;6JjQ3lVGsKZuOW95WzOWZSvbthmr8PCFHnUnEoVjFU44FEVJszXWYBhmnpf2mtkBTcNlmZiWmaZZ&#10;sSq6sbrYkMKAtZFP2H7lV17/3s/3oYQ33j393Bd/y/bG8XSVRajQ/fu+CgC/9aH573zt7M98795X&#10;X7WPHUlT9TAvw1ICgDAv//Q/Xv7lH5wAgKJo2n/3I7e+8wdOvvB9X7j12o9/xx/7b3/8x+Y/8Jvo&#10;yNne/s42tsg8b8bmFRatrQQAlNKvfuW3f+1rP/vVr343vn/n7iQIljvvrm0KwzVtNHLDMEmzVbcb&#10;9f1BECT+xhoTGQ29yet4PMQYvO6biB1IksybtiuXiKJsMDB3Bil/S+BCnmdFUe/tjTZMnAtwgcgK&#10;ANBNMQ3FI2KZmqb5J1F5SBKp62a+CMcjT7k6gVy0JMkYY5+QtoDmJj1kodftoI+jYSifhLaA303T&#10;VVEUlJKrAB0AhHcvxMO6rjVNk6ZZjyxq25aqqmdn08lkTAi5c+fGr73+zcevXGRzmqaWJKltr3Ur&#10;iqIahh4ES1yT4BgXRQmukLumaGGUKAodj4ayTDBg4unJ88HAefXxQ5nKCC4oitKLopQkMpvNHz26&#10;353hddkKVVVrut5FcBBc6IIFQRBZlo4V+6dPzyaToaZpQRBJEpimLj4pKAyErG858UJRqWUanDOE&#10;FRQFrkkSEQ11HFGU4aa6qoo4TpoGcAd8vz/effDB05dfviM2Als3iWnqmGrpuG4UrbC7PjraOzub&#10;+f5gPB6GYXh2vjy+Mblx4whZDPhmVdWUKkdHk5Nn0+MbE8dxwjDE3OXHr7z0a6+/9fiVB6qq+r6H&#10;HpDXHB3GLQmeHd4P47EfLMOq4qhiGw4HlMpvvfXuK688ODqaTKfzyYTouu55F/f/VRaPotV1mWXr&#10;TMr33n/y0v1beDbEmUE7DGHZ0DtX6MGB11GMUJal922k8qIoysHAxOUBMhokCfARzrLVcDhJkhwN&#10;NbbJC1GUMcbEGTs4mJyeTn3fJYRcgAus4U3FmA4AIn4S5YG85aens5s399u2TdNc11UAqBkritJx&#10;1+BClq4IkRBcwOnBxiOZf/DhydHhBP+EtgtixU5kyTQMoaTLslWarueciDXgpCIME0ovHBwYa+Ik&#10;1TVN1zXGmnIjx0jSdDwaUlkGAN3QTdNEmS2y2zbBW24YRd5gIMtqrwzgOvbps9lqVWBaiiyTbh4Q&#10;IWRT6NrR8UrSGoaQyPq/7l8VlebRStc1XdfCMLYtwzT1LF8NXNt17TjO/KHL6hrqGqEBXrG3/p9f&#10;meyNQAJoYXBjb3i0v3e4BwC8aU7eev/0w5NL26dU05RLbOIrbtfDw/1lGL7//scvPbjb+xMuql3H&#10;ADBYw+bzuWlZwvsAG5Xp3tCP47hYNbqhC2OCZh1OugEXOnOtoijiZMM+bgEAwjDy/WHTcBmgAUAK&#10;g3x5f+/eOX7/g48RquO81XVLmE14Qy9YLAV9u/fNzTLk4vzvFFaLAZpvvB7FbDlcJsjYlQghcInC&#10;kKapu8vXE1EDIhFVoTVrUA0BAPt77uuvv/6pT31qb3JY1fU2bw8lEtBR6eq6juRHbLqur1YrY3MV&#10;eg76mmYWBRN8BNHiOEGEAnuhpqmDYO0R07Zc+MWIzzdNfXYeAICh657n9kRb3ZbnRdM0V4GkQhwR&#10;x2nXRgHbbLaIk/Tll3fAryDgfoWOd6UR7wQXgiAScjbx01mWi7hAAXzUdSluA0FAA4C2bVpOJMJ1&#10;XR8OB3XNiqJM0z6tuGlarKb0sIMoSuq6sSyj5+S12fhF73Fy8uzRxnlBIAtdh4X5PNA0VdN0HKpw&#10;6c05b1tuGIaqrl1vNj6OLWsa3jHC3CzbWZykFAB0Q8mzFVl7nMqapoZhDIAOGWUc54edsOXlMhaL&#10;t64y4smTU8e2hpdPOmNVEMTd0lZPGbGOomzWs+SmQWkHb5q2S7QQR8K3WWGYmCjhayLUXBvCwpXi&#10;CLxr67pvyda7bGVRWn7X4bndjgmtymIXenKdSmJ7iU6IvL8/OTub4uReBM/euHF4drY4OLg4h5PJ&#10;3mSy98EHTxhrX3rpuEsEqGuWZaskzfJsxdvmpfs3t6EEfGcbazw6HJ2dL28e9yXxOwDUXfuvqtpk&#10;sheGSRznXbxGUbTh8DrMom1bNK/edQ55mqZnZ9OjDkG3abiqaWVZU0qJfGE/ieuuzdBLoIPZEyLV&#10;VWPo+kYZQSillGqXJ+iXwIUsXy0Woes4AlkQlmOqRkcjr22boihRjN1VRmARhjEGLeIOlVj+FUXp&#10;uhbnTZpeAq02O3npchBJFBy0YBnhmtZxrTiOh0Ov5Xyyv/fk4+e3bmsU0CkAuvCz47hRnKD4s2ma&#10;6yG2p0+fHPzgv9Y/+ZK2c/m94dTxNAV1KLAAACAASURBVD1XFF3TBoRIP/xpt+HN3aGKN8s/P2v+&#10;xdnq0xPyUVgPDVqzksjqYGAySzv7gz/26l//7+M/8peWjz//a9Pftvef/gX1r/xxIP27lOxyefyO&#10;Y+lvfxO+0k+0EGds3a8dHu7//b93Lt5/5ZU777734ec+++u7h3DN2ehhHN0PY3prF1+glDJ24TNE&#10;CFFVFQtEvb0THEjRdjoP13VFaV/SifsgAiOaphGl+G1wgfNmuQwty5pMHLFXO8GFLm0BP5kkaS+U&#10;qLO3l26hJMnKsj48+CR+E3yxiB1H7y3RkbYwHNpd4UMQLNOsGI28LuKw3dvgr78QWRBfXCzitm1M&#10;U79KqCJO4/aNZxh6HCfT6QK/K9RYqqocHR2cnc0QrXj08r0333r/8Ss4DeWmaRZFmKaZqiq4PVXV&#10;KK3jOOG8LYqSt61tGbZtCTQ5SfO6Zv7QJURGn/Bnz6aS1N67d8s0TCJLVFZUVZUkSVEUVVU6wChZ&#10;LKLh8FJeRpavhCm3JJE0TbsC1G1wYbFYeJ4jyyoAPHlytr8/VFUF6/+bqWGFMcNdrKHXyrKM40Sm&#10;/Thu8aPNLld8zoFS6K5joyhCWAFZDzvtG8IwGY287QxO17WjKMPMI8uy5vPQsizT0KqSCYjh4GBv&#10;Pl/atuR5HiH56enzo6NDIU/wPC8IYoDcNE2UMxwcTDzPQ5qeqqqvvfrKN95469OfekVVVds2wzC5&#10;KmMVwYXT03Miq7pGsCSAyKDr2GlazGZLXF3btnXjxuHrr7/1+PHDyWQ8XwS6ZgAAFrJUlYr1J47d&#10;yG7ozkQolbEs9sGHT28e3xATAwyVkCS5VzSrqjpNM2lN3gZN03YqrtEGVQRMaBoVE+UkKbp85tPn&#10;s6OjEQDUdeU4JmO1mEmjnnU+X9q2Jebc2CaT4fPn54OBix4TaLigKDRNU1w3Ng1P01TTDd7yJM5s&#10;28BJLaaGc96Gy9jbyIkRXDBMveVtmuaEEET0iqI8eXZ+5/YN3KVgGVEqu459lWqgm76EvAZJgobz&#10;oTfAkRlZDKqiINbQthBGMfZaYZggtfDJ0+f+cOANB7JMfH9Y1dV8Pj84mOCcSlXVNMsBwPPsYBn6&#10;Q09R1KJYFz/v3bvx5pvvPHz40o6d29VUVWlbIPLai6F3XKZhrPLC2FgwygQv+hqRb9gK0Iz2fI7C&#10;bAQXiETCMMKYCVyQR89m0ekMwyPKJGcN8y8HtzPWVFWV5wXuAIILktShCcjS3oZ1P/KHuqa//dYH&#10;jx7dgyvIZFSm4/E4TlZhGG0RGSTXdYNgIUmSqip9N6sNuIBL7vl8qVDqD13eNCCjKqGGjSND94uC&#10;koAUBllWHNtcLBbDoQ8ApqnP5/Nt0kSv9ZgLlMqqeiVdjlKVXxK6XrBcFUXddppoGl5VtW3b/HLH&#10;KP7JW04pLXB12gIHfu/erV/5lV/91Kc+9fnf8Jmf+7l/9NqnXt6ssC5JJHqTH98fCpWE41jzeSjw&#10;Bd93usw+w1CXy6SHL1RVTQgV2bdlWWZZgevBpqm7a0PO2Xwe1qxRFXp0uPdC2QXylXpzlaaptxEc&#10;dJwV/2xb/sGHT72B3ROOcd6E4RpMEeBpr2GPB9AHzYMgEl8RRUQACIIYyQtdRoOwbMjzQlFI116h&#10;u65UFLq9INrZlsuIMbazhL89bhZFgQ7BjNW9SAjO+UcfPc1XxdDzoijJsozztm1bqsiu4zqOKTgv&#10;OIj3kIU8L8IoLlYlIGdTU1zHWbvoI4bSW4TkeV5VFd4BYtGlagrmRHSVEcsgMnTtAlxoW1iPXvlk&#10;Mu6QybvgAjpmtxemERvbBVytwWbFyHcJSLB1SYOSJKE4gkiyqlLGOKUXCOJV4ogoSnozzrpmlMpd&#10;3Yv49asm399KEfS6RqmCTE5BucR9xihv17W7hIV7925VVfn22x8RWaIyRYYbVcC2nNHIu3l80DT1&#10;O+9+bNv28Y3dBM5ucQMANM0oVufbH9sJlOC3ZrMFAHRPoOc5jNVn54E3MHVd7/1E56f72JvYSPcm&#10;YaxJs8rzBlXFCQHd0PKsUFWq6+pyGTq2rSpyVV9a3UHnrqjK2jINRKBWq3x/f2/j7EgZY5ZFd3o6&#10;VlV9dj43dA3N5BBWAABFU31/2N1zXdcmk9HJyZmua5QSxhhrGNouSISg1QlKJ6hCu6eRNQz7wY4X&#10;KYHLbsOU0oa1vXW3QmnaYYvdun14cvL8zu1+ei1gevam/HKVASo2zltX749873347Nbt4/k88n33&#10;KvEC5xyzKi178tsfi4SOqmZVXFSuCpzzfZse2vSfPGu/87akaSZjSfuHfjf9u3//1j/+W9/xr//Q&#10;f/WF//Jrf/m7w7/zC+pXv2vnT/SaLIFOYVXDVYN7UZRISOHSxfL+3t2jn/tHP4/4wrdEWPiEH/Y8&#10;p7vA8DxnOl308IVrKAzdF1ftRo+5gBz7LrggWhiGvOV7e3viViLrtlsT0UNXy7LuOntfNczPZgvT&#10;1D8JcSBflau8H+kKu2gLVVU/O53tjZ1b/trEceeqsq6bMAxd17qqcNH9VlGUaZrD5T6q27onsIPU&#10;9H/Xtq2qas7OZqIYK86b7w/CMLJti1J5sjc+OTlHTT7nsPHiblV1PUc0TR2vtWkZvIG2bbDOFoYJ&#10;b1vXsQaug8jCxx+fUirfun2kqaqiqJRSSgmCC5qmovko7gBeo+ls+fiVe919LosCvQwkiQRB1F29&#10;98CFbh2pbfmTp88xpGM+X+Loj+IIRaXD9VKKd3XdikrFpjRNE4GFm5O5JiYAgOsasnwdJ194Rg4G&#10;Vpdq0b0PxfWdzZYPHvSVmACgqkocp6JoPxg4CDd4npVlWRwnqAcZj4dBEAJw1zUJAeQpCFcF33eD&#10;ICak0HV9PB4jSWE8Hk6nc98fUKo8fuXBm2+999qrD03T5DxP01yw5Xvt9PR8PPYJIWmaBstw4DrC&#10;aso0VUJAeLPrunr//u3XX3/ntdcejEc+gpWM1VVVh2HRnZMQIimK6rrm9qzm6cl06HndiT4qF3of&#10;C4JQUVR/l0lw2/IkyZpNnyTLYNsmIRfr7TwvVqtcVbUuYFFVtUJlQmTRGYqZNG6wLOu9Pb839DNW&#10;c96ORv7Z2bltO5TK6E6i6dp8ttA0FesHeb7yvAHnPAiWN27ss6YJFhEWurI8NzYZn0mcKSrFvjfL&#10;VuJ1FCVRmKJDCm/aZRj5w8E2ssCbNtkUbFVFEavx3pXFhEtNVbvWiYtgiTKKZRCjymk2CyZ7o6qq&#10;zs9nxzcOZZmYiuk67nwR2LaNORSi6o4vXNeeTuejTdFusj8+O5/t7Lu2JdmqqlR1pcuaRCRRWaEK&#10;5U1LZElRab5aGaDDZs1/yWVwPRbIiCIJcAElKhcmCBgF3sIquihrr2kOm9uFUlnV1iNIz3YB7Sck&#10;QmazxXDoonW07Vh379548613Hj64j5kLO5vrGGVJum6LoiGJAGCd/yXICwJcKFZFHKee54rFJ0IM&#10;wTKebNa3XQoDbEEMBwcHb7/97sAbIGrgum64DNH9wXZskUypENKwRqbyRuhBxTkB5IlvCg89JSD2&#10;NmgNCOvZIBcsBhRKCAoDAKw9IzpF457NOQBQRS7Lzdy4BQ58tUqXy+Vk/0ae19ACkWVMwL2GNLqJ&#10;lljfb4gA4mvfH7733pPrrehEJR8AsixrmlaIFwTQgP7BCpVHo0F3VZ8kGeesaUBRqKpSVVXEKFCW&#10;5Ta4AB2OQJ4XlqUDQNvyrji4LMsPPji9d+9IDFK4JwAgy5LgzfUaWtXA2ii0j5t3wQXoeD1EUSzm&#10;hF1GAyZWAubCXu3R/sLWNAylJb4/kGWKzkcv/BZm02xMc9fIQr5affTh07alh4fjoyO9aRiAw/mo&#10;aXjb8rKqgkV4fr5grMaHCqeiAADtug9hjOm67g6cyWagwYFpfUcSia9noOtG4zhuWxkRO2xYl1hr&#10;HTvKiJbz+Tx68PDSSJ/lq6qs0V5i+yA5b5BSjiADa7Au16IGD/k/RVEoiszblneUEW3bcr4hFEmS&#10;ROR1mVci3bWZpqmcN0heELW7XVeo3u6m0zQTU7EsX+n6xR1fVQwRmX/1dlVNhlJlMhltG0cdHEzS&#10;NJ9OZ77vCUqCqmqPH9+H3Qt4Toj86OV7QRC/8cY379+/vZ3pcA1GaJgXEZU7W5aleV6Ox0PUvyiK&#10;ivUiPISDfT9Nc7RgGAwcRXmB39vOAGfOm8ViMdkbVlV1dh54A9syjednc6pYANDylrcNIUTwG3vH&#10;RWRplZbjkUeIRGWZ0rUyYr3+5K1lWds3xvOzOQDcPD6QJKluWBIlCCvgX7u2C0mSOo7NGBuPh4tF&#10;MJ/n3tBBSKGqGAA0rMFBN0nywcDpSnC7A7wYFbr0SJnK7sAOw8QfDkACfzgQdr6UynVdK4qCQ6A/&#10;HEyn08lkQnYFVX6S9s477/26V+/13vzFX37z277wpfF4MJ9HAI2ua13CRXcBRmS9aaq/8UaWVXxk&#10;yoe2fNtTvuc2zRodAHwdvvqq/cd/evalO4amDVarVFHa1R//0Vd/5MeefeH7Ndn++a/80S/92T+X&#10;/5vfAYoC15qwYvvu2/LPftz8wEvbKDU7OBifnJzfunUIAOPxaDELR3seABimnqbZt4QsfEtNVdUw&#10;TLrv9BAHbJKkbAdYMtaKuSD+U5Z76M+LwQX8f1GUSZIOh67gpgqefxdc6AqCduwMueDb7zzYuq7m&#10;i+STaCLKskjT0tiiDCBtoefCEATLPC/u3D64Pm4Al7XbXg+7cPoyjlPTNHdOgLZhhRfeHqoqTyaj&#10;IIgoJZ436AadMsaLolZVeTwevPNumOe56Gxd157Nwrbl8mZqaxg6SsoBYFVUaZLKVO7OMz7++JTI&#10;0p07Nw1DlSRkWq3BBUopUq564MJyGY1Hl2625TIRwZ9lWaoaFVc2SSKJ0J3gAufs6cn5rZuHyKXf&#10;2xvh9Mvz1laOZVnmeUHIJTOFpqkE3CCwBoEUCFTiqlaWZVEUuDwR5g5ty6fTeXo5nAybLEuGrkVR&#10;enTjSpGLmNlLElFVIuw2LcvKV+VyGeHJGY385TJuGslxrKsgBgDQdV24tArPBVVV7909fvubHzx6&#10;+R4au6J6orsbjNVn5zNU0CClhRD5/Hy2ln/zFgBUVTEt4+x8OtnbQ+z70aN73/jGu48f3zdNpAAo&#10;lCq44b7qfkcyVIgTZfHOcpn0htdNntkltoswGwfYnSfatjxNC8aatm10XdvK5w7TbIWI/Cbxbp1u&#10;I2gLjmN1Z4PIWF07FjE2Ho9On88tU8WCLectb9dp80VRUEp5y8PNVIHVaKUmYdIevpnEmaqp6KXV&#10;ff38dEaIdOv2IQDUFcuyvEshLsu6KNa3GZWpOFcNa6LoolenMjVNPc+Loix1TeuFMgTLyBu4EpGi&#10;KHFdS5JguYwtyzQMzbYtxuoPP3x2795NlcqUkvHIL8oqzwvXtS3LwttGUdbxxqqqZ9kK6ff+0H/z&#10;zW964vJ1ZjoXlYnNZRLCh+6O2baVpKk4KHmDRl0GFy5Nni/sGAHCKOlr5aRLe4Kf5C0nlz2e0Ez+&#10;4vPi24TIhEwmo8UicF0HzRE1XXv44P47775/fHxoGuZOz11CJMPQNU2bz+fe0KOXTRP80XA2DRzH&#10;FLvBN8He8/lSlgmSTC9W7ABVWa3tNlvgcInC0A2qhI2W7dato48+fHrn7k0AoIqMtSOJEFVV0iQF&#10;sADAsa0oitGdoctcwBeqqjZNg/2wLEuXF0YykdegA+cMNhDD9nkAgDTpe/QCQJatBpv5Bk47qSzX&#10;ddNlZ9y+ffiLv/iL3/d93/fyo0dRFNm2HSexiEC+yj7O9weLRYS1BN93wzDejpTe2YJgKRhzaJSA&#10;iECeF3W9XoRPp3Ndv+QfLBb8g4GJYHTT1GXZoFAOm6LQbXAhzwsRUSkW+d0UjCCIlmH46NFtsfNR&#10;FBMi76TaoewLX19jVdMDF4SpLQDEcY7khSzLDWPNGReYQhynvUjmnV4JO38UIydhY6d9zSdFw862&#10;qmo0OqzrtRoiCOLT588VSm/fPsYYmrquEFYAAHQvIISMx/5wyMROdmkLG3/xSxWyPC/WxsOwC8hc&#10;rTLT9LuDZRwnqirr+honDsNEsBWenpzd7ubMtW1R5A1bhyTvPFkdTjvnnBOJC9uFZiOTmE6Xw+Gg&#10;Cy7kq0vBkEIrISZbKI4gRNI0LU1XjvMC8kJPu7HdyqLsLhJ2YiVoRfkv0a6CGAiRj44mGAzRnRzb&#10;tmnbZhiGjLXCTHGzY1feXr7vep715pvvPHx4r+e0dJUdCwCYht6LqOy2JEllSvf2bACQZbK3NyrL&#10;1Xy+NE1N3DO4twAQhgljzHVNTeubf9Q1i+NU13cTgeI4sSyr2XQqOOe4sNfduhZ9Ex1JlgmRKSUS&#10;iZN8MHBQGYE1W12H+TyM48w0jeFoSCVI0jQM08OjPUyLCMOUyG2vH0/zvFxVOADYtnl6OvM8m7Ha&#10;MEyJkPls4Th2zVicJJqqCm//9XfTFVqQ4q0o9hb13ggu4PQRlyLkUiYoETIt13URvV6fZ8cKOrXE&#10;XrvmEov29a9/4w/8ru/svfnByfx7xz4AjMeDPC/ni5AxvpMDTGQVAPZMklX8nXn9z0/LOx79oVe0&#10;XzwpfvLX4s/fsn7kc/ahq/z8R6vvvK0bhp1lifLdn3n27d//6l//89/xO//UX5V+86uv/hz7g/+D&#10;8RP/maKsDxa21nsCMTEUqFqppzXA/oQQouvKkyfPj4/3Dw72zqbBaCOfI20J/z812za7hgvYXNfu&#10;vqmqahxnVVV1p0qjkbsdYMn5pd6jqoquId82uLDTc4FzvlgsNd0Qbguw5ea4QVoFgrzTh2l+cHAd&#10;NbGumzBMXqiJWC6jpmkNQxF2050DrOM47VVT4zjhHI6PD+HariyOY0qpGOmvH1Pn8+DgYK8HoMAW&#10;SWEbVujRtXq9iu8PkMgwmYzEOfQ8BxNMAeDhg9u/9vrbj195IL4yGrln54EEjes6CKADQMOaZRir&#10;itI9Faen52VZ3b17U1EVjLdBfOHDjz5+5dGDa8CF6XT56NEFRBjHiQAUmqbqKiOiKNJ1vUsxmM0C&#10;FMO3LUdwAQDCMPP9Aa78cfqFnguqdkFhQF8G1zVkWR0O1/d5WZaINezUUHDOkiTrWTaYpt41mCzL&#10;8tnpDAAmk+FOXwPOWVkWpmXYlrXzHmhbzljNWNXV3eSrEksjpqElcVzXDQJknuecni5sW7csKwxX&#10;RVEZhnZ0NJnPl3t7/mg0mM0CwzAURVVVjbFaUdTDw/35PByPPcuyXMfGsGfXdefzZQ9fmM+Xk70x&#10;bB7Ypmkolcdjfzqdd9fnqqK4jhMES9QbUyo/enTvnXc+fu21B5TSrl+SKB6KI71st7EKguSll252&#10;39E02gXy0jQhhPbQgbOzwDSVq4ppmOFiW7pt76BLxHESRul45OHXgyD0PKdteZ7nuNZN01ySiKrS&#10;HrggZrrtmu5aURmiKPZHwzXxr2EA0DQ8STJ34LScp1l+dDhhrInjFAejLM9dx5aJ3PCGtxwBhZa3&#10;4vUqL0Bq9zd+K2maDzupn7Np4LiWvxVDAABAoYvL1BWLk1SoIbBVNcuzFQC4jk2pnCa5pqmqqiIw&#10;sR4uJVBV7d69m09Pnj14aa33dh17sQhc19Z1bTqdm6bpujbSWBzHmM8XnDfo6n3//u033nznpft3&#10;ZJmI+iFsEgoJkfi13aCmKfEGJRHrTGHoiLRKSom8rknIw+FgPl9iVZ+xWteU7hfX167lAmWoqipJ&#10;s22HhS4O5g4cIiNqcfGx0chPkoSxBiv/VJEfv/IwCJbTZFqUNbmMo1mWdePGPh7vZLI3nc58f7Td&#10;MwdBxBizbIMQAi3keY60Bawn8bVtQS48vEb+YL38bgEk6LkwdIMkAEA3dAw4WP/caCicF1RNxeQI&#10;iZAuhEGpnK9WSFRBnc6HT05kWXbW73TWMrxRqJznmW3bAFRADKxmeKW6y7eiKGzHbq8AxAWRpCjW&#10;yyVxjIauffDBKQA8evTop//B33311Qcb2vh15ShCZMGvlCSp+7NElhBM3P5Wml6o8wBgtcpwDELq&#10;AXb4i8XCsgxrM0zgkl7Ir0STZcU0FYAri50iCkcE2Qiwq2lEVmWWZauuJiKKItveoYPIsrwsa0p3&#10;4w7dtlyGg4EltoDjDsZjz2aL8XjdzyCm0LZcuNLAOp7M3nyxv5Y5P5+ajm1fsf46OXnuecOrFHmi&#10;bWY46/ud8yaMorJkr7/+FgDwhnCptgz9pft30X8A06zadh3YKDaCdxqqIQDgGmQh3HQ1tmXatkWI&#10;tJl+SQCdCuqNG4fdm0aSJMaaNQ60VfBnjKFiQrQ0LbcjNzuHvc6bXLubcl7XDdoutHxzcJynWXFw&#10;uMfX3hIAAHl24RWUpitv4BIhf5BAJuts4fX/JX4NeUGSSFmuBNx1efcu9nkTyrL+UU1TVqsLfgs2&#10;WVbQR+KFC7ldkUJXgk+TyR5jfD6fA4DnDcQMA3MfGasxM6kHNOxshMiPHr38zjvvPX78cGuXrtzt&#10;DnW/f8Wrio06JOq25WjomOd5D2UAWFe64jhKkmIwWEevYVipqtKdZiQAkOc5FnzquuacA1yCx1p+&#10;JZ9cOC/IskRkhIqJ5zlZunIc+yKQ0jRd1wVoq6qaTZe8YZq2FkRgvUXUV4U+AgBMU7NHnsiMAICm&#10;aRhrGGN5nlOq1oxBC3mWj8fDLF/phi4eQtYwKkvbfTGlF8JaSmnTIL8OhR5EwP9d8W3nPHAOxPOc&#10;MAq9gdejMFCFVlWjaQQAWMOpvPtCp0nQy08py9pyhtPZAvsH09Rv3dzf+V0AYFVMDe+77hr43GRV&#10;+1Pv5b/vbwdfuGn8qe/x/8g/CP79X2///l/v/C+/HH/nbR0pDJy32o//ofFv+v7f8IXv/+n6c//k&#10;d/7Rr/znX57/7Bfhy79h50+Mx0OhcgeA33Sj/fmn/Hvu7sjWPTiYcM6fPHleltV0unr11fWfJLo7&#10;E3R3XtQV5gvYdF1jDe9pQXVdq+u6a/04Hg9PT2e9FAZVVXugg6qqVXkBMZimMZ0uTNMQq98ecwEu&#10;gwsAECyDhrWIN10FLkjkxeACRipc34mFYXgNIItSCADw/d08Q85ZGIbbBNc0TQ8P91+IwbuuO5+H&#10;qlpcHyqJ7fj4MAyjqmK6rrqu04UVtqArYUWMpxfgkufWxXwRGxIZ5vPItnVzQ8x2HAN9BGHt0F4o&#10;ysUzNR55dV0tgpjVpWHocZLKRBY56gAQLJdBsLx188i0TCIRWSaUUuTZUkoURcVeqxNVuD69779/&#10;ouu6ABcYq+I4s20bEQSMbxDgwnIZmeYlcGGxWAiA4+RkirKI2WyxtzfinCGrE5EFy9IFs2C5TGQZ&#10;BO5QVyvYMBe29RGCyICfcd0rUySiKJovQl3X7945ws+I7yIYoahUoVTTNMO48JVommpV1JhtIZo4&#10;qCxfrfJiNLoouKFDM/btnDdn58GNG2sUo66ZYWAaZS6e7ss99vq1CBrUdR3X/DunOvjQdZ7ftUHM&#10;BkK96F6CZTIeeTikVFWzCeoSlUzA3HDYzCIEytCNaF2G0cOOVV5VFYyx3vSgqprhsI/LUCo5zsWb&#10;vQsUhpnIDus2zpvT06lpGjhu4s5wvkZALMuazQLD0NBYOghixipVpa7rIrIgzgljTRwnaZratu0N&#10;PQQXGENz8ktPK9mkXDmOnaSZY1uObQVB5PsDAJlIZF2f7+y+rmts3mEOypLcORBd1yzT3B4FOG/F&#10;x9AzUlHpQBX14TaOk7YFVVXE6U3THOUYi8VSURR/hE9HjsmUAHDj6ODsfHZ8Yz2SapqGzAXXdeI4&#10;dV3bNPU4Ti3LGI38IAiLojBNS6by41cevv32+5PJ8MmT5yjxmM+XWL1rmov9bHm7vc4vilLVFLjM&#10;XEB2qm0ZA9cOw9j3Pc9zFkE08gfj8fC9d0/8oUupQhWlZun2NrvchCTNRlu1dPwTbIAJTAGwbEPX&#10;dblTCxwM3LKsFmE0wmdNgvF4LP568XNEOjubzhfBeBNWMh6Pg+Wy239iG3hOy3kUxVVVN5wrVEba&#10;AgBwzlErNxi4inLB4BNeDLgIR4gB1o/nJYghjpPBwO39IgITtm0Fi6WmqTKVh8NBHK+tyj1vUBRl&#10;sEzHI5cQmRD54f27y2X07PQ5lQAAgP9/6f7+npDlEiIPBsM4ToPl0ht4hKwhhoODCQasEOkirnI0&#10;8hfz5c7VrwAXAODZ6fndO8ciVRQAVkVJKaxWq+FwmKZl1z7v+taVDxNyqX/YCS5IEsGoWvxnFEWe&#10;1/c+xKQbAS6gpeInMQMWDb8CHaYDtuUywe0kSYYqCQBYLMKbm24KNt1mD1xA6oRh7BBBbLcgiBzH&#10;6G4hCEJcn9Z1WVUM14lJknUwhQbjfoRDHGytCnHHCJGLbHUVvnDnzq2iKKbTOSHyzuBMuOzGJZYq&#10;pmE8fHgbhxX0i20a1jSsrlmXsJAmWV2zpmlaCaT2opTbInC7geqg4/eBzXVsQqRuAXXNX7BtK8sy&#10;VVW7pX5xG6HzrdhKmsSCDJ8msdsNb2/bIAh9v/8c9mwdcWjhm0BK2NguiOrcs2dnR4ejS+BCvuaM&#10;AYAkSVVdu4oDAISQNM09zxW5APimpmlYLriKvBDH+c65sqpSBMNgTTG4uPyOY89mC13XewPw8fHe&#10;Rx+f9uKUZVkW2xG7vXM938lu7I36BDvcMEwYS7tQAjo1QAdo2N5UVdVCZEEpGY+HO9Vr3dZdg4nX&#10;tm2hFkD8qTceCyIGZlVuowxty113AOvCJgcA81qbU8ZqjPBgrLmQJKwdO65chIigEJmStbmOBAql&#10;yGEraIk0gZ6no6YZhweGmK5hCpqYngbBUtP1ru2CgHIZY4zVbash2zlNMtd18OnDe7ssKiRxNRs0&#10;RDx43XwTkC7jWYtwvCFX67perAo8jYOBEwTJ3t4AAGzH6vK+XNc5eTp1XYfApVvLtswwjDXtuiEk&#10;TbPbB31p7i/96luf//xnJp8gcRAAVqtiEHeiAAAgAElEQVQU3WtUfUgIeXte/bOT4ot3rR/5nA0A&#10;X7xr/dR7+e98xSwYfGNWv7anaJqxWuV0aM1+9Mde+8k//8U/+Nd+auE//L1/7MGf+vHVl36SmLvX&#10;HrZji5twbMph2TQtoJKgOwvHduvWoefZv/r1XxDvmNZuh9EeE7LbuhvslcFty0iSpqeAcBx7Ol3o&#10;miI+PJkMe4QFtGboURh6HzMMLc9Xuq5dJYsQX4zjfLVaDYcugo//KswFLMhv55h2W5Jklr3b+nG5&#10;jDgHw9S3CQvQ6dbOzpdHh3uw1dFx/gKphfj8aOTO5wvPG2wTE7YbPiBowso5eJ59if62mXfCLgMd&#10;VOEJ1kzvPiGETCbDKMo3axswDH06nSO+cPPm4fsfPL1399JwIElk5Lt1XadpPhwOcL7IG8hXq5On&#10;p+M9/+HDe3iVZJkoiopujuhE63lDVVU6vdb6Cr799vt3797QdRGSlzAGvj8Usoiu/LWbDYENKbJr&#10;+4bpfOg7hNAgiHBkWSyivb0ROjXgRnrIAo5ltmWBhWeMCZVEN1fCtq/Ms2yaKs9Xq1W9KkrGWNdz&#10;qwdqbC4Ky1elyDjApqhUU2WBfYjBCJkytn0pIXw+X7quLYDjMIzwhgSA2SzY31+fOsaYkP+I6855&#10;s60JIkTCAo4kSVdgautnVlTpwzC2bRund7hmqMqaUuBtw5uGcAxzgc0skG0Gi7ZLXemhDO+//8w0&#10;6YOXbosnpW3bMEz39vytZ20HDmLbepoWtq1vvnvpK03DtmWkYZjESXp8Y4Kzmu1ttm3rOO5yuRYh&#10;+77LOS+K4vT5nDeVruu6rnLOkyRNklzXdaQtAACrGaoqmgY2p269cFI1dVUUhq4rCjTJGkYXF0J0&#10;egDQwxouVtfSxfq2ZkzV1O3+P81WrF6TgSVJwowpSSJEltIkx9EcQyLEV6IosSxTUelsFtiWieN+&#10;sIxVhSZx5vsDWSZUodU87pxzaz4PTdPUdS1fraqqMk3z/HyKN6dtm2maoxZAkuDBg9uosJAICRah&#10;5zl47HGcDAYO7lJVM0Xt94rFqrQssyeLUChNk5w4VveMqYrCmkanyp07Bx99dPrSg9sAsDceBcFy&#10;m40vZBEyIWtTBmxS/zMAMBi4EiF5loXLUFUVx3HEOdcNnVJlej7b2xtJuwYmbAcHk7fefs8beBty&#10;H3baF33yRXhEw23bXg+bzcVUbb5YosoJNn1+fxxsL3a+4VzuQAwAIBFy+mz26LLBje8Pg2BNYUCB&#10;xv7+HsiyotQIlgGArmuU0rPz6cH+BIdX3/d98Bmrnp0+B4DxaNwV01UVnc/nAmcBAORrdN+hlA4G&#10;ThBckhU3TdMFF7DUvE6jaBoRM7K/P37rrbc/85lvc1y3aVqyy2H6X64lSY4xDdvdYNOAiKIUUQ7d&#10;4EbsEruSB3xTkq4b5Xe6MHadFLsYR81Yd8cEBoENzR0VZbct8XaLotiy9G7WXhBEtr3WlJ2dLdEV&#10;vm15XTPbNgDtaRQhUVyDDt3V5c5eVHAQeu8jvaKq6pNnUwnYcOhdVRUTYZMA0EUWeNu0nTJ/0/Ao&#10;SpqGMdbYjmkY2k4pRFf7trN1wYU8L9YHbBpGGMVXzT6rirnuxYWs65Zs5E/TWXjv3oXzQpavNF3b&#10;pB9daesIayeFdTfRNEzYLjDW8LbN8tX+/gg2Mz9EHxEckmWpZkxVFCQvyDLhnGuaKmIjcBj2vEGw&#10;TA/29W1wIU3zoiivSkN0HHuxCMXq1zCUslwJbv94PDw7Dw4Pxt2Dsiy7eHrW247nOd3tAIDr2mGY&#10;XCNGlSQSRaHruj3pBI7QAkogRBYIjgAathvnTTedezLZe+ONb47H/UJEF/LYudZSFJqml+6na6Ix&#10;4BLKMPf9YffnrhfiijafLw8OJlVVXtDDt0wWtps4CkplWZZkSlEvo1CZSDKRJEqpoiiU0p14EwAs&#10;l4mqURxN64ZFS/Qn7/JRN2INzhlrqrqpqoZz3rCmbQFF8ctlZHfEWlm+Mg2DELlnqiQ0Eb4/XIYx&#10;XkQikW5etGlqcRR3yCANhlMqlKbJ2jINKQzI7+BrK2BACgMhEmugbTlwkIgsKAzdgfnrX3/j2z/7&#10;uHce/sUbH3zld33hhSdcNM7rsqwBQDdHnz1Uv+1g+G//79Pf+kD7W2+t/unT1b/7bS4A/J5PW197&#10;M3vtS56qD1erHADg9/wA+z//wW/75b/2Dw9+/7u/8SuH//xnsz/6v47+4n8Mm/6xu4a0LWM6XViW&#10;iR3U5w/bXzhpv3RT6oELomO1bWs6vZCNTCYDFFfv2vn+0vGTHLLj2NtZlZPJqMtZoJSaltnD5hA+&#10;EHVvABiPh2+88Y7AFyzLPH1+Ph75lyufvFtmL8oqjlLT1Eej4WaOeLH/3zK4cL6cTEZXxYBjq+uK&#10;MbZThTifh4OB80I7hvk8nOwNriAp7B6udn54PB5NpwvfvxJi6A6unHNVXZcjwjCpak6kBnt+zoGx&#10;Kk3za3oz09R03cS8+u02GJic8zTNEHwnRGasoVSWZZlvRHM9RJQQ2bbNdemANR99fKpp9NEr9/G6&#10;KBtBBA5hlK5zKG/d3N8GF95//+TW7WNULHLOgiBxXdu2FQEu5PklcMHzrF44pUwpwg2LxQLlBlEU&#10;WZYuSWSxWIzHw7IsAQBlCF1kAW0amk2frGnKwf5QltVruvemqYIgyVdF0+nJFUotyxgMnL09XxxX&#10;F1kQagtCAL2froIqeicnDBNCLpl6cs4Wi3g0cvEkIPrQ1V+sijWszHmDz872ZrenzoTIwmVtexEu&#10;WEjYTVVVxTkUJbPttdwPAFrOwzAcjfw14AWMEIkxoJTGSYqJiXVdb2KwJEFkAOSsMv72N9+7d/fY&#10;unxmzs6DbR1TXVc9nQI2TdPiOLAsbfsQYDOR6yIXJ89Obcu5edwntUVR5rqG2L6myVFUcm5BRxI7&#10;cI221eMkDZYxAKMy9X0PHbjQmQ/BBc5bAAYAqHQoikrXVdexgiAydJ0QItN1b+Z5LnIZXNeOogQL&#10;+5IkdYda8br7Pprt9brEoiiJJPn+QMxO2dq3uazq2rFtYZcjEUl4N7iuQ2Tp/Gw+8BzHtjhvwzAa&#10;j4eqqkZxXDOG9k+Hh6PT07Ojo7WaGEEE2zb9oXd2dj4ej0Yj//T5mT/0CQFd16lCp+czrP3eunXI&#10;OQ/DCJes3W4F5SFVWW07jNY12xgKSt2LKwg4nucmSe445sBz5vOlvqerquq41jKIUAGtaXpVlT1p&#10;LbY823ia7oIVej+EOYtlWS0WgWmZlmngjJ0q8mR/bzYNHMcxr0ieBoAHL9374IOPRK6ePxwuFotu&#10;IA5sUAZ+abnRLsOY1Wx8uVC/OXuEEKkqK7S7M01DVbWe0SNOD4LFcjBYSxIucBAJqEKrqkZIyPcH&#10;QbDw/ZFlWflqFYYRurqqKjk6PERkU0AJqqoe3zgGgPliPl/MVUXHvkhRlMlk7/T5c3843DiFNePx&#10;+Px8tje5qANRhUpSv3rcbSdPz7qmBrxpojgdDgdEIu+//95nPvNt9++/dPL03f39ve0Sy/YqQNMU&#10;ISi7qjF2IZSIosjz1t1REERoB1OWJaUyIgKz2QJXRm3LwzDuXUfUO/Te/IRNQOpd8kJZlmoHC+Cc&#10;dSspy2XYttInp07Ecaooahepj+PUMBR8B20dN9LFRHh2YsUUX9cV75WuewV4AKiqGrOrxZJ5Z/OH&#10;NgDM5wFO/l3X7laJenLadZDCBlnAzjaKYpy9W5YhyxoAtG1bo7ZgK3Xyk4ALaZrhTeW69sWEQ+70&#10;wt12KTRBkqqyUjds6pZzgA6A1LblBgXY2YStIxZ4+SaQEjq2CwBw+uwMV8UCXIiTFLXr2OI4Q4ek&#10;TQWYAABSSbHh/Ew4pYuGyIJlW+gd8EmaZdmz2WJvz4DNTTAY2GGYCAYHvn+w7z8/m3eDPLebotCu&#10;4+t2m8+XjqMHQYyXUCSO4O92OAt8sYjwTc8bXDX9JUT2PDcMQ5RUAMCDB3feeffjRy/f633yk4g7&#10;rm/bXhKIMmCgFwoyP+FPnJ5ODw5GO2/iqyRnvassE3mdmCCRTiDl2h1tm56DVo5hEHu+i+YLWb6q&#10;q6YTaXE594hzvIlBzD0Ya9tmHeAUJQf746Jcjzp1VVsbbph4vmSZiF5g6Lkff3w6Hg/FwIyWKtuH&#10;SanMOccBm1K5LCtto0si5BIAj42x5ora/EX75je/+ZXf/Nt7b0Z5eVVV/6pGCDEMH0+TLEm/9WXr&#10;T/xM8MOfdv+Tb3cA4P96d/WTvxafZe1s1e4ZkqJpdVlqtlr/1z/y6g//3u/+Y1/+5efHo9/3X3zP&#10;j37P7Hd/SfuNn9r5E+PxcD5f4jr8eED/2fN1XPM2uIAv8uxCLXnv3tGHH3wMANAKWz7quvZVlu+9&#10;De5snucEQZJCD2IYdkObbMuYz5eadqGJQJpDF18AAMMwEKrAXxyP/DCMWcMQVmOsMc11uY8xPp8H&#10;qkrHY19U118ILuDq9EpwYW9wPbgAAGGY7GR7JUlmWsYLwYUwzBxHf+GvYHuhUAJxnIOD0YZc0Lfq&#10;6L0AAM5b17URrBGEL1VVXNfeXlMJOmhVFWEY4i45jo1XTZxGPKthmGAeje8PRBDA0dHh6fOzo8MD&#10;6BTzRSNEevL0tFiVd24fKYoKUou0ha6bI8qmtnMo8cWzZ+ee56ChQJav6op1U8QxBlKs9mezxWg0&#10;6IILAjgAgOUyopTaliUQB1QQVFVdFMVgMFguo/+PtDeNkWTLzsNO3LixLxkZuVR1VXV1db/ut8wM&#10;Z8gRTXLI4TLDEUXCJMExKdEQZS7jH7J/0DAIGfAKAZYtw7IM/TAg2YAlQgYJyqYXwQtI2iZpWiAp&#10;ktaQFGd585Z+/XqpJZfIyNgylhs3/ONk3IzKzKru0Rw84FVmZ0bGeu+53/nO9xGy4Sw8fXZR1829&#10;0zE6WeLWzs8DzEi8noMq3HVdhmG8jFb4GYXSvu/crnbURRZQ30HIPeCvIEHjpcE56/d7hFCcdHBP&#10;umYl2PLWRR8uL4PDg/XcvVxmQjqq67C4FTjlSdKNyRYmdXjLAQBSeTnn0DBWM6Fynxc5AFRVJRgQ&#10;skw4aQ4PBx8+ueBNeffk2HWdpmnqupZlmdJGoAxBsDi/mL75xkNKr2Wrs9liONgjrb1cZjcwjJqt&#10;P0SE4TV5yKoqnz69ODs7wflr26i7LLrek5xzz3PPLy6HA7/bDcF5rSqq16MAwJtanA1EFqBD+sCg&#10;lKbpStdVSmVWM5ybLNMsisowVEJIkjT4MAoOY6/nbIG/IjboDG+MHdHr/HoGSwgQIrXdNA0A1LwW&#10;NhO6rouTc3E+HQ77uq6VZZWmq4ODAQ4sfc9bhCEWCRRFrdimg13X1dks1HUVADzPQ1GP8Wg0mU51&#10;Tce16PhgNLma6rpKqYK3imFomD53L41MZN7wLUcMmch7TR/bOQJxZ7ms1mCoaejYvncwHr733pOe&#10;5xCZWJYxny8Ggz34Alokrq/1jsujcIuAdq0OAJqmGsYgTVezWdhdMI/G/jJcpkWmEOLYFiHbHXA4&#10;5V1dTQ4OxgBrqTXGGtzwNYwYKz11nWWrJFnZtkHbWX6VFxfnUzxL8tqYWaaUqqqiqspicVVzrira&#10;0fFIU9UuxHB+PnurJS90s1DXdWbT+XA0AACZyoZhoIaCaRi6pk+ms/FoiOzC0agfRVFZFV6rNYN7&#10;PhwMASDPs/ff/+DBg1NJkpumPjw4nEwnlmmgGSQh0mjkI8sDALCB3HWdMAxd18WTL0js2GVelBUa&#10;dopErq7XF2i5XADAW2+9+fZX/xTdMfbdG9e643Vdz/MclQVuj9bJGHC66frHCRmgoiiapkE2+mIR&#10;CxwBPxwEC8OwsOb/dQXKNwhMoUtemM3D8Xgz2qO6EP49mcyHQ2+r4rhaZWlSEnl/DmwYimHoIkuJ&#10;44xSqusqDl9Jsjo6GomhbC9iK5FOj/M2v4zPZoFtm0WxYqwS8nN1h5yym5eKPDaKEsY4q0togFLZ&#10;NC1cHrYzEUuzrCxKdDpvGqhrZtsm2gBDK7KwCyvAPg5FNxirsywHAEpl17WJTKgsS5JERWlL07Q8&#10;L1x3PY6IZGWLvJCmK6HseHE5OzjYTFdBEIps4CZHSXGy8AgBoMgLWabCiJI3TZJkh4dDAS4AAKtq&#10;vacCAIqrE0lCJUe08tJ1VZYVcSCtC4bkeXaaZoibZlmWZa+KLNyu5GnoapauuqpLAOB53le+8v7t&#10;+MLtsVgsHUfXNENwJaJoGYYMAExTsyxb7AOlRGQJqJ4IAL7v7pbldV1P00LAz6qq6TrdVbZfLtNF&#10;uCyLStW26UavHnvlKofDPtIuLNu6xY0CA5XMx+P+7SDZLfVGHBGILBMirQXS2vUV+oCIS9YFO4Jg&#10;QchGaG2xiA1DtjwbAMIwqapSNzXbNLfICw1K+Dc15kacA2942RoC5at8S+FWpDXkulyzUHPEl36/&#10;F4aR13dbCYbNNXVdB1u8ZJk4jr1YLH2/L8uk4dztuYtF1Pdd4Ng0vp69biWaAABQ2FYnvbwKTu+9&#10;que2CE0zG0n639/JAOBHHhn/2setn/2EnVTwP7+d/fd/Fn/sQPsb3+8/XdZxwUaGQomMv6p821vv&#10;/9DP/PRv/52f/Y6/9ek/d+fLP/MfnPyH/3nx6/+domy3JMAawtgU/98aSl+Z8dfbVHB3VVlufEvh&#10;rTfPfv/3fuc7v/NfEu9wzqMoef/9Dw8ORqJBrnuNNqfoZio+WkBLhFiGJj6sacrtQgy2vU1qODs7&#10;/upX33vrrYewJqFInueKrrmm4VGcTqYRAHBO0Fkd7bLFbkZR7Hm9LXABl0a3gQvrtoiXLPtns3Av&#10;Saoocs7BMfb3noiI41RRQNP2P/5VVeKuvYq7kojDw8H5+dVRW6LZiynAviYISZK7wsPNdfPj1pC4&#10;xudO13Vd1/HUJcmmGwI6d4Vtm5jFMsZ4s35aXde+vJq9/fYHADVjDW9Y0zQN5xVrJICyKo7uHAiM&#10;SZblpmlQy9q2HV1XEVzY60MJ2I3SwHDYbxo+ny9d17ZMo03syjCMbdsW/QLCG6JzTpgo8iyXy6aB&#10;Xq8nEIckTU1TlySSpilKpvV6hiyrTcOfP59UjB0fjbBQI0wuNU1Dpitu8IMn59ACCvf9/k2wMnbw&#10;VYzVjHEOTQOiGwKBBqx6LZdLmVLT0HaVHV4anLPlcqUoMBgMROtEmq1qxrYo3xVjQgSxaWqxz1mW&#10;i9RN2uESSxKRJBlukHlv94GLRTVb0zR502GlRsvY97E1oAHgskwY45JEZJncO7tDJOniYvL8xYXX&#10;c46O7nRRhidPnhJZ/dhHtzWVoigyTW1v1eH2R4zvcx1ijHXBiycfXjx87RRultaCNbBSC48bItHL&#10;ywlVqGkYKDaG86agb2whC9B9nLGyotCmdSgQkmG6rgaLyDBUQiRd1xhjqqo4jl2UpaHrqkrSLMM6&#10;v1hOAwDt9N5jntDd/2ARiYGOEHlLmYUQKQxj3GAXc8nzYj4L79wZKwrNVjmv69HIlyRJMGpty0yS&#10;BNu1jo9G5xdXZ/eOcTdc14ziBPuWKSVJkqqq4vf9KIqCIHR7Nq+557lRFEdRwnnT77tCkwJniv26&#10;QqI9pNkuR+PvdpEIVVE4b4gMtm1NpnPsizw7O37y5PnD184AoOc56Phz7caor3khdcGFsixWqxIA&#10;JAk8z+0q0ayxIcuwLGM6CVzX0lrDi15LKI6iGCAVm7UdS1UUABgO/bfffq/f9/HeRgqD+FbNeV3z&#10;PM+zbIV/qwrt8lA+fHouE3J2dnyd2LKuqhJZHg59kIBzfnkxrapKlpWTkwPD0INgidq94lR3+zJs&#10;20JxRwAwDDNJEsbWnJHDg/FsFtj2Gpju9/tlWc5mAQD4vt9K/AAA6Lp5//7p48dP7969gznqcOBH&#10;cVKEyzWCI8Fg4F9dhdghi3FTJnx1OTto6ZAIMSyjxG0X27qmLxaLfr9flvu/vjsIKIocRQyup81l&#10;Wan7dNm77IDFIsZhPI5TIcGAnRFNw5NkpeuaGJRWq3K1SjtmbdcGq7KsypKhT+TeUBQqOia65AUA&#10;yPNczB11vYGMg2C5Cy4EwVLTlOHI290HEeL9LMslSRJmwBcXs8NDsY5YCqQyDNdtYt1Rbnf7uLKo&#10;qhLALAqG7rCCfdB+5qYTAADQagiYAMAYj6Koquo2q2kkiVNFsW17LeLY8n0anKTqmtc8DOOWsNaO&#10;fq+QmKnKRrRCVZW1UD1yyAFAkiTXdcIwQjxMRJomu0YgIvI8Fx3+aZqZprqL1lxdXaEPgiAvoLoP&#10;tO0ccZyapiHaJaJl7DhWF1wQ1wYjjjMcqVGQNovT4Qi5DIg4yLIs45JSVbXJZCrLcpYVpqltpVmv&#10;Ei1HwN5akw8GvV0tg11TOkK2BRd6PWdraYERRUtN17ZScNQsAIA0TWazBYpI9XrmdVzDAQDO6yCI&#10;OGeqqgi2gtjV8/ML5IMQIp/dO/2TP/3yOBtFcQIArZ2vcXRnsOvvIAKNkUX70NdV3EbaxXKZpkl6&#10;+yUIw9g0te7RdUE7jN0htbMmlIgkc86pTFB2gUhAZczVZd/vJ8lqS997sQgBoN9fN0FgT4TvO4TQ&#10;VuXRVBQrW+VXVxOkZOMQgJ7kVVUjf3K5jJGeOpnOR8PtGh2eLqHpIsvylk8EkSXGOFXEgXR7F7em&#10;dhnQq1km3QTvSWZ8cLH0M+ipFVFUS25crVGpVDDOuUTIukWiexoJkZ4+ffGxNzbNTRi//Uf//Fu/&#10;9bv3XZ/bAp+U+x79O7+/+JFHRpDDr3wp+a13l5991Pt7PzIeGRIAPPAUAKibpihW4hay/4t/w/v0&#10;j/74g9/+4vRzyud+8uD/+034278I/97P7f2VbvH/I0PyK19ir99IloKDgztdi0qE7UUQQjzP9Tz3&#10;/HzC+R5rjNvJCyKQVSFLIIzB9goxdEkNKOIoBgHUe5MkqSwrpKiI8p3ojLAt0zT07i6JHKAsq/fe&#10;+2Aw6E+mAZHoyd2xY9vIXICXgQu3u0VgIENhrwNuHOdoW3VLFEXOOrX03QjDuOd5rwIubF2R8Xjw&#10;/Pnl0dF475Va93Kza/+EEOEt2LfQ5xcQAwYhkutaZVlPJvOjo4Pu+cSrifUWv2+HYYxECdRfwMlu&#10;vbCsm6bhRVF22dpN0yCDYDweESLneR6GkWkaw6G/F1zIVkUQxA8fngLAbBYiKtpVQ+yWg3bBBWiF&#10;FfDzRVGNx0P0iRAog6ZpKPGI7RKE0BfnV3menxwfCmShLJjnYd/Esj0PuqZpvV6vawaB0ZVpFCFT&#10;qlAqkBEMFKREoEGgDGVZZauiZuneS7Zlh4FRVXkcF2pHinytIp6toBXmEPH8+eT4aH3S0CGisz/7&#10;Bcy6cdOty3nNG9YyVNfgQpKkuq4zxjC9q2smEYnVDDo97fh306yf34PDESFSEqdf+eo7qqKfnR0T&#10;Ij9+/O7Jydj3+5iDEiLhvCl0kXd2Zt3Hi4t/uD6TEiLZthEEge8L93JBCttMwZeXE8Hy2N0+dgqU&#10;ZdlSU9faSbquqCrJsvzycgoAvAHLVBVVFcgCrLtlG74NDl572TYYbooEVCb4t9tzgnmoG7phqMEi&#10;Ql6PJK3r857n5HmBeSy+udlmh0ucpSvT0DcGh3W9bl/nECdpw5u65r2eI5b0VcXm8wVjtWnpxycH&#10;MpGXy1jTVNfbVh8zDDNcxq4DIAGujbHdA69vHka2ZQKAbVuXl9Px2Oec27adZfn5iymq0Nu2raoK&#10;kWXRYx8n6Rb5TmAK2Pexfvd6ptYduMR5cBwzDGN/4AGA13OiKHJdlyqKZZkovoBmkKxmXVfIJE62&#10;Uk0AqKoS83nf7yG8sgzjpqkHA7/7i/hPo7EfRXGe571OqzKRZK/nda9RFK/m5fL4YAwAr7/+4Ktv&#10;v/fWmw/xEsiUhouQ86auEXlrFEUWNqhofQoAs/kimMcnJ2M8LbeILkEDhBB0MuINv7qaFUWRr+pP&#10;fOIaitcFGjRNnc1Csy0nuK4zmUxFC8xw6MdxslyW2JSnqioS3MJwWde1ZZmiY4IQ+cGD0w8/fOb7&#10;Q12nAOA69mq1QsVH/C3PM+fzwOt7SH3SDS3LMt3QxV2BOxbH2cHBsAXFCOcNNu4hx+ToaPD2229/&#10;6lOfcntewzncLLoURTEhMrIAdjOINM0ta53DCPEF6LADUKISB96yzG3baBo+nQaDgYf2MEKbAACC&#10;AAUyOprHwaKrv6Ao1DTVro7jLdElLzQNVzpA2HKZ4e7VdSVfF1xH2oI/cG7SlNmK1aqsa+44Qv9o&#10;petKK81bddG3mm20/IqiUFVlL7KA4zMiC5wzxlh3ISwEPgEAxV+2+EpEkrdSoZbeUjctbruWPdxk&#10;mGuhmSTJkiQjhHies2sMcUt0BRcEbQEAZEqTOF1nn7gm333q8pzZdrvek6RFsBSJeFmUeodd1u2M&#10;EAlcHCeu61AqTyZT3/dQwRGnH+EBjijsmj3YNJPp/OzeyeacdrRYkLyAQDVpaVeyTLEzArMxIeCH&#10;h20YOsC6D/PVwQXDUNI0EZM0pQpjydZnPM9FYyrxztHR+O2vPXY7+KLrmstl2l26KApFILAbaZrI&#10;snxLed+ybNNcl1+Wy7SqErF9JCYIHVHGqslkCgC2bYk5ZjweooAcinO8+cZreV4dHg5emjmJwGr5&#10;7iKhrqswvJb2dUU3FEUVXSS9ngVgzWYLRVFVTSlap591EaNpAPvV23OOqyzxGSJL2IykqgqrmCxL&#10;lCqsqqkiw4a2QGRZQlQaZRdkmSLShDRjgDVZV5JIHCdlyRBKWF+FbFUWDE8jducOh31cAJiGbhr6&#10;bLZomtrznE45lKMQVF3XMpVqVjNWy7KUF5Wmq0JqFLff7YlQFaWua4HrHx4ezGYzMSdtjRFNZ1hR&#10;VQmnecx1cPqXZbIsyfibvtexTACI0ywGeFHXwCFkGbyAinEAiMtr23VUMvndP/lPfm7bsuHZh5PP&#10;fu7rUPHFyPNM1/sfGyl3e+rP/0x7OpQAACAASURBVNr8ImY//Ib1S3/xGAePihW8zoms1yzL80x8&#10;ixCi2Vr47/zCT/1X/+W/Mv7Mt99Rv/zT//73/1ufnfzIZ+Cb93MofL8nvCRO7frDiN7vJDndlPSN&#10;Nx68/c7T72otKm/yHDg5OTi/mDO2FAy6VyQviBgO+5PJnBBJNEHsCjFQSrppn+/3thwozs5Onnx4&#10;/uD+8Ut/rhvn55dJUnzkI6+L/Tw/n19eTEzLObt3dHtbxKuAC1VV3yS7MJnMDw5uE4vFr0dRusuK&#10;706uecGGw9toUzf0O3BYc0Mmhy1rrFtv7D5E4glqqwe3tVl1LQAFDwhD15XxeHB5Ofd9V5S7CSFo&#10;C0IIoVRG9WZosYPNxiWZA8MOCFiv9JooigiRRqOBsIrwPFdVVc4hCJaEEN/3Kd1oAdQ1+/DDi4+8&#10;9QAA0EARWg+FLm0BAFBtcffMT6dzHOKKolguk+Ojg7oukc5Q12WW5f1+D8UXsF0CAN5594Ozeydd&#10;ZKEruyicKZM0RYYkaiVUJcPGkNslHruxWCwVlaIvJqpR2pZV1+XtzAWh0YCBp1zdMTmDDuGi++aL&#10;8yvPc8RUGMc5Ftww9pFb8X1564+twPkL60LrMlRTc95kadbruWgzxBuOov3ITa1bHoQsUw6cM+Qz&#10;r3N00zLPLLPh/L33HvOmef3Ra7qulmUpSRJOK7iaCsPlcDgou9ytNqIo0nUVUYC9sVrleBvjS0Kk&#10;MFwKIlVZlnmej8fD649hLRgH83kwGPhIfm73pxYeGUQmbs9GTCFJkhJlNWQqmsL2hsDZxSOAh6Ab&#10;OgCYppEXua7p6BhGJEIoUShFjED4JbmuPZ0Gok4mEASF0m5PYlmW3eUN4yyKEpzEB74n6BgAsFzG&#10;q1VOZDIa+0I6cTZb9H1XoRvH99ZnQSaEDPzebD4fj8YAcHTn4Nnzq/tnR/gxz3Nns8D3+5zX47H/&#10;/MXV4cGIN7WikPG4P5lMbdukVKFUqTtm7VXJnLXsyzaFoShKxEFuPKuE3DTyq6qatuTcg4PhO197&#10;6nk9kMBxrfl80a2dbP0oq1m0jFVVwTFHtEX4fq/mfDpd6jpB/4UuedN1HVbV00nQ7/foviY7QiSv&#10;Z/pkbd5JCLlzOH7x4urOnTEAuI6LBFIs84iSLGMV7l5ZVk+fXbmO+fDh3d31UnvjEUIkXtcEKT8N&#10;cOBEIkQiJ8eHuMPC0lK+PpkiVNHznHAReq3L6Xg8Oj+/HA6HCCH1er08z6fTxWjUFxkgTv15ns9m&#10;gSRBv7/G9U5P755fXOS5jn37iqJaZrNYBAjBKIpi2/Z8tuj1HN5wXdPnwUJvFw54yIvr5VjOeZ6v&#10;rXnFOX/3vSef+tSn3nrrrfPLx8eH67SzO9bleY6MyDheOe3Gtu6ZJEmOW0ErIb7QwoVYGE77fadp&#10;eBTFSF7AHB6r/UEQdZPtrsXP7jsiug0XN8UWeQERDfy7rjciiwJowEDawmC4YxFyQ5RlVVWlGFUY&#10;q8IwRGQKAMJw03+X57nacSqM49VgsPmVlu0F2A1R1zUiC6wGXCM311lU0HrTQkfcBAAIITVsxgeE&#10;HrrfbZprzDJowYV5sGQV03XV93t8bQ/xSsgC7IALRCJRlEgSkSSQZeq4Fu207BJVVVZ5aegqXr84&#10;Tmx7M69vqZs8f3EpHBOQvLD1203D83xtVOl57tXVpN/vNy2tHDfY8M1L3jTQbKeSYRj7fo8QXDpC&#10;XTcILqCDFwBIktSVXdgyjHDah+NVwAWR9ZqmOZ8vuzUAQuSthghV1QgpxZuSRJilPPzUN127MrYG&#10;8Y3TOUZRrKqqeanHpLQpaFsArXlHkkXRgtXNeNTDQ6ZUGY9HnNdpml1cXB4cjPHMWJaBjgPoq6zv&#10;tB3+i0UYpls2EN2VQ1kWiCuJ8zYaDaqqqFjjutvSrzdpUOOdoCpaURaaqqgqzValZWqmoWWrYo0v&#10;SLIsS8gKJw1rmrXsgqLInDdCdoHVDZ6ZsuS9niO6frAdV9P1NZUrTaHFpNJsFUfRwcG4aerBwC3L&#10;8vx8YttGmzaRtcdq0/AaiqLUNQ0A8lWOF3SVF7gO2VrjYWq4vgoS2JZxeXkl/tXt2UJ/GK7DDbZt&#10;CxccaJPpuuZv9ps/CGPEF5yOUonn3nZfRf9PtNWhWhSVrL3qCLsVq1VgGP5f+07v7Vn5LYeKjJQQ&#10;VuRFVBUIJ8XQKWJs+th//HP5//Qb/+Y/+7tvP/r5N+4++soX/vror/3N6tf+gbJv1Ukp9f0e4mXf&#10;fiL/6tvNfW9/InXv7N6v//off9d3fRxfnt0fdz2u2n2QAODozmAynU8m2Juzp6X/pbEFKMAOZ8Hz&#10;el2LTUppWa714fEXVVXJ81VZ1aoid8kL1/d2o5fOGH/v/Q+Gw9GbJ0fdtoizszuEkCwr33//Q5kq&#10;b75xH3YC27MlSe4If++PIAj2ggjz+VKUOm+Ki4srSimmm7dUA8oiZ4xt4Ti7UALsuyiUyr7fv7yc&#10;AYBtG6q6PaxtIQu7GxEvydoBfnuaEATa9hfp4eEgDJeM6aL24rrWZDI/PBwxxkzTyLISC1DdjYgf&#10;wpwgimLO69FogIgDTsLCPZdSihsPgphztk7ZJfLOu89ff3QCAMiSgDVUuuQcumpY6ByxpY9VFEWL&#10;mZKiKGbz8PjoADsIfL/XNDwM48FgIMQXAMAyjXffffr6o/v4lTTNBbKALzElRWdKYSTRNLxpONkH&#10;KBRFgTINdVuZadunoWkAhRtQdkGgDKpGa7ba3RQiF46zxxFzK+q6jKJV04BhyMLYEnfm8mp2eDAU&#10;X6+qYuu7XaZLF+cVf1dV2fFs2pbpKdp2OcY45w2rWMUYggt1zTBNFDLdtF17YNq3WhUtP7YhRGI1&#10;8hoobxpV0YtiDeUQIovfffr0+enpCdvRqEAORRwnACDL1DQtSq8p2uLNWVV8Op15Xk+sgqIos20b&#10;N/jee48fPnwgNt4t/9R1PZ8v5vMFcnN0XadU4XxPEwR+F9uOkL4RBIumAUqptdNxvYELG940HEvx&#10;/qB/eTE5Mk0AME1zNpubhonvh4ul1+85jhktV55nua6dZque6xJZLoqSyDKRiKrQhnPsCKvrWpT3&#10;w2A5bBfPizBseCPLFEvN2MxPiARAJtM5Y7XXc7DHShAZoigeDvuiRRcAJELiOC2KwrZNrPPrmp5l&#10;qW07hICmSmmaIueREJlznq1WuqZyDuOxf3k1NQ0N04Ph0I+iOEkyt+fghU7T1WqVbxgK7SwmpCu7&#10;Gpbdq9x1rbItA6Ul8V9d146WsdtziET6/VZHpoHTe+MnT56f3T8BAMe2kmStg5alWVdCKIpiAMBS&#10;B+xoLsiEHBx4ZVnNZqFhal0rOgCgijwa++EiBACxRN8NyzKwkcT3vels3gXrt5AOQec+v5iURdWF&#10;7KMoYTXDqyROndSeGV1Ttujb+IQK2EMADV2UgfNGoXKetxVmLhMijcejcLnk3MVlEd7wV1fTw8PD&#10;64C1rut6Xdez+UxVFEz5Dg/Gk8lsNgu8Naagapq2bBslZJkYhhpFMYqIN7xB8oKAzhfB8uTksFuX&#10;zfPC943ODvPZfAEADx++9kd/+LsCXxBxeTlXVdqys7fHXsEpqBjb61krug+aVutKsMAmk7WxQhxn&#10;YmWOs5LYQpatirbOd1PcouZW19UWeWE+j4WOr9CSTNNU3D84l3neNSWmKEpQithx9O66DyPP89Wq&#10;Ekh0WVbn59OzsyPxEucUvChxvBI0z6bhdb0BfwUbukUWOOc8iuKqKuO4cGwcJDeQTecw1510+HeS&#10;JACA5iwAQAgRhIX2d6HDXFu3RSyXccXWMCVsetPqJFkhifaWSwAARCKSJLzw1gpSnudQRREe27Qj&#10;WEA8zwvDuGbMcWyUehbeV4AFk7arZzYNXMfGcaThfC95oZte440uziDnDc49NecSw368puF1FKeD&#10;tmMKWmpD18AvXEbj0QA7IwiR0IFpC1zYvRteCi5sXTzGqi4yBAC+73YPB8PzHEFArfrrB3jyYjK9&#10;mFZldfb6mTf0tBMfkmst7l1yLABkWdnVE4qiuBWCamAzcxBCuGiXEGHbJs4Q5+cTbFQRyJNlmZZl&#10;Pn9+gS3KhqGHYZKmmWXdKGj3L6DyKMvyLd9SVW08Hs3nS01TxEymKNredWM3Whrn5qLoupIksaYq&#10;RKYAJWBfqCwRSW5pC0BkSoikqcZyGePtMR4Ps2wVLBI0Djg88Gezhef1XJfiyUc3SkVTcdBBRrEw&#10;MAuCBVWo5zlxkuA6nBDiD/qTq5nrmrypJUninIschfMaWx7EI2DoWhjGtm3KsryedKkMAIqiJEnW&#10;9Yj2+950tu6toPJ68YlhWVa3n787P9X1+qp5mvT8Ijk73hb0vj1OD7anhy+/8+RjH3vr9m/trsHw&#10;Sq1WGVUsW9G+9Y4KABUrVtmSsfL6d6WtLRBCiEngb/7bP/m9n/uP/DfhJ//8kx/+wuiPf6f+27+o&#10;3NAlgTa6+PfYgiBvfH0PxKAqcjjbkGs+8YlHf/zFd777u79j7xEdHowmk5kw58N4FfJCZ6+ufZhS&#10;utWYvcVZQF0GJE3gCXz90f0vfend11+/r+7YjG1FXpTvvfvBm28+UlW6pbmA62HPs1z3wXvvP9v9&#10;blmWmqYo+zont2I2C/eCCDha3qLp2Kzdam3O2Ut5hmdnx8+fXxIinZzceRVYYatDmxDAqmOeZ0Gw&#10;EW60bXurG+IWnAJgf/N59w2xcgAAz+tFUQxgdP8JN2uaxmwW6PoeBhCRJRTsnE7n/X4PTSiJhJcM&#10;VHUtQNttixgMerNZCACSRM4vpkd3RpSqZVlRCpjBLBZLbEwQv5KkacNZtzKDpANVo6ItApkLwsAS&#10;zR2Qs2CaOiE0TWPf7z3+4Pm9e3ckiaBgpNjm1su6LpfLpTippqkriix6IronU9d1hVJFkSVpT8cN&#10;50zMp1s/sTeahncVHxHmEJtaLlPxfpd5xzmbzcKK1aah3ztdrz3wVHT9ydBcXZB+gyAUKi1BEOIa&#10;ibHq6ip4660HTcMXi8hxNkk89sX4fv/84lJVFFXTWMWms5ltmQguFEUZhrE/6CGUAwBpUYaLKE1X&#10;ePVNS7ctkxCiquvERpYJdvuxun727JwxJsvawUFfNDYfHd2ZTGYgUVUh+GaLAjQA0Ov1OK/LqgrD&#10;BaZgvAZKCaUyNoy4rskYv7qaAgBIdDzyhkPv/Hximrrr2icnR++9/9TzbL/v1e2SRmwfUxHGOKtZ&#10;lq3yfAEArG5AQAwNSBLYtoV2hpi8SoS4PafhvGIsmIe8aYgkua5NFTqbLbBjnLEqDOPhyBdcA89z&#10;L6+mKI+PHoGj0UAGomo6kmpVtSrLUtXUhmcoWKiqGjo9e15PeAr2++5yGfU9DwC8fk8YMTqOHS1X&#10;WCKGBpAWwVhFiMRrODoaQ7NRZACA1SoX4k3izYbzqioPD0dJkmarzDJN0zLDMKE0N0398HA8mQST&#10;6fL4aEQp8X0vDKNomXh9h/Nm4PdWq3w6nRuGqqqaaZqquvYOaxpumaZh9LYGsSzLhdjzzfwsSeQq&#10;qqrESWpDS9FVKKadGIJ3rWs6Y2vhaqQ2YNVN09TVqlA1FZCmwevdXomtUFVlOPTSdBXM1+e/G17f&#10;q1k9D5dy0+BLel0VyDCMdB4wVhMivfbg7CtfeecjH3ldMMbrtTr85sCfv7ikVD48GHZXTTKVbdsg&#10;RO4WOQSCzOp6NgskIlmmgaQAsha1aaHhduPiTCHQMJuF3UIsxnDgz2aBqvqUrlfXBwejy8vL4XDY&#10;zStwkvL7/dlsoaoVts8Mh/4HT5/bjoU2xrqhR1FsmOvFpKpqSZLVjEmEmKaeZStd1ymVsb/SMLRs&#10;lWO6uDWpCY6GbSmTqxfjg+Ntgj0hhEhHR+MwDGez2W6b1UuDEFlgr7vukkReN4zbth6GaVt7AyRW&#10;42cMQ0uSBODGwljT8IvL+a4yqwgxhi+Xy8lk8eDBetkfBEscFbMsr+vGdXUASNOMMdblrEE7wquq&#10;gnqNjOXQXilKaV03siyJrwRBmGWlABcAIMtWtr2x0ZEkqComBHGGQ//8fIJ5Jq50EFzAbgjO+eGd&#10;cc1q27YRX8bbb2u1n8SpgHox25FlUpTlZDKXZYnzRlWvgWUdcKEBgLpmWVawmve9XnepxXm9ygtC&#10;pC0QcDfEQ0RkAgDI20IcAf9ee2ABgNzRufE8J8uyi8uZrindde90GogxNImjPK9O7q4XM/P5HvWv&#10;qtqUpNqT2GyRF2rOV6sclUgaXuNZu392Io42ihLXtbE6DQDhMh74a0sFpQXJhOxCO1JsZy17V79F&#10;sSJE6bozdOMmmeWbglkKAExeTP7pb/zefLYwTN00jT/7gz/7/L/+edu1uVKT6tpP7NUUxRNV1003&#10;GRL7xlg1nc4B0MV9e4E+HPbm82W/b3c2xQHg8HAkFHc9zw6CUJJk09S6z/M3Er2eteW4uavyOBj0&#10;sizbRWe+vpDWUoWESNBwiciM1bqhyvJ6hJSITCRQWvl1IbuAnLrLq8B1dNM020qghDiOaapdu/go&#10;StCQsqrZfBr5voN3SBTNkMbJOW848pc4SiJVVaWoCkLIlFJWZYQQqlDGGLLlCVnzVx3bTNOVyAU9&#10;z4ujVAgr+L733vtPBoO1i4Tve4KnoGlKmqZgGTjEdJMHWcblE69rUIsA4LVXP6OP/+R3/8LHt7XB&#10;fvePv/pjn//JvZ/fS7O//k88TWayolIiV1WBqUDbwtrsIgvdl/Kbp+f/zX/7N/7qF37t5B/y7/nz&#10;X/7CX/++n/9M8COfJh97dPtRfPcx/98ey59vj6NbKAYALm1m/UeP7v4P/+i3Bb6wS6MYj4ez2WI2&#10;W+D89HWBC3vDNM0uMKSqahjG4l8JIb7vTiYz4SBLqfzxj7/x5S9/7e7dY8Tjuk+TKLAHQTiZLD72&#10;sbfEjCW6rzE/wD0/P58cH21TDyRJjqJ0NHq5DG22KjRN2QsizOfRruzC7ijqusZstti7bu8GIeT0&#10;9CjLVu+994Hnea2gTBdouIl6cG07um4iGt40dVVVs9mMc1BVimoIu1/fDcZ4Wa1wjXoT7x13OAzj&#10;Wybg653teNWA83WLxHweHB6OQVpr39wCLkgSWSyW/b4tSYSxMktXR3dG0BHiXiyWrmsIHwdoWwAc&#10;Z5Ng1TV02xmCYNk07PjoAD+JNIE0zUejAeesKpltWegoFgRL29I1TcNPClUFFFzsiizIstrrbfah&#10;KAqsze6lMNwUYjegBU1QgmG5TJSOg0PVWQUNB544UrjeKEEpCJOw7snBrQ0GrjhpiCPouiYMMhaL&#10;GK6bq8/ngeta+IiJ1BMA3n332aNHd5uGr1YrSmXRHoUzBS7C/b6fJPHkalpVzHUtWaa84QgueJ7D&#10;a45VVs65bmhez722Um3bWSVCeF1XjBVFWdeNpil37ozx6Obzxfn5JeeN1/fGYx9zyrIqnz+/BADT&#10;1HGRsMHjJNm8zlljVX15FeBwaNum67p4A15eTgxD9303y1ZPn10OB+7J8TgIosePn4jDtG1L19cW&#10;4IKtQCnFMsa1JV8DjFVBsOg+HbquGYYGAAqlgsKZJFlZMa/nqKqaF/kqK0T5ET1WXNfVDf3Zs/PT&#10;0xPD0HVdn83mrut4PScMQ865bduLMKQK9f3+fL5QVfXs/vE7X3v8+hsPiER0XWNVpaoaUVTHIctl&#10;7Ps9SnXq0yiKsQjv9iAIYt93AF0AG2ySrcbjfjBftmsDURsU3fjr/JPIcrhY+oM+543rukmSFEWp&#10;G7rvO+EipIqsKsp47DPGX5xPNU0ZDjzTMkwLgvmCEMlxHFwxZtkqCBa6rqma6ncYE7tDWZ4XeAMn&#10;6WqrhiTGk7V/ZwtwX9N8RXpJXeMa2jKNOE6xCGwYWpZlW0tNWaZVtcbveMN3R0v5WglhI7tgO1bD&#10;jWC+AACzXcavv0LlgdfDUTGKo5oxADBM024PZzjwJ9MZMhBPTu48ffrs6PjO1u+uVsWL8wtW1a5r&#10;b6m2UYUaunhCNxIMSEQlRKKy7A88IpEsy+bzhUyI23O6MMcW0IB0hvls0e+7iqI0qHTVUhgYq4dD&#10;fzKdHR6MMd9uGhiPR8FioSo6Vu9FOZDzGpMB7D9irL57dOfJk6cnd48AoOF8MPARlcYT7nm9ebDo&#10;ubaqKkm60nXdMo35POz33X7fPb+YiKxj91YJw+VrD+5+6cvvfvbgeDi8w3kNQAA23bsAgGhRlmUC&#10;M+2URV9Cnt/RTNvE4YF/cTk/ujOSJCLLgNaevt+fTKZI5QMASSKe5wmwbzfCMMV5EG6uHDcNf/zB&#10;M8e2Hj06w3eCYIlDepbljDE8/3GcAkBXYbBpmtksHAzWYvmSJAl5BQzGKs5BdEc+f35hWfbx8eha&#10;LyQhXV0LLE7r+obwOB73r66mhqErioJFd8ZwdbF2jhTqv+vxs1nDrO32Jdu2TMtYQ67SesahMkVe&#10;FSEyYywIAvx8q0UFhNRoG4Hd665rCXAB8WbOm3xVdMlZe9usuuBCV3ABWo9tXDfJG0dHQsSC07Js&#10;0zS7V269OJQkACiLcjINHzw4xX+KltFeAUi0/xUvOW94QwR5oa4r7E6s0Ealo1cpckFCCDbeiwsv&#10;Exm1l1pjsOTgYCB8vFpyWtdYhVQVi6Jod/cMU0+SRFEk0UDRjb01t70UBkVRGeOgUlax3/pffvP4&#10;/sn3/Oj3eUMPAP7Xf/CPL55ePHrZAun6SYv7/V63cVdcBUXRRiMNWayMJaapdUd8VdUkqUAZy60B&#10;xXXdyWQxHPYIIb7vzWYLSol4PL7BkCRyu+MmBnpVXl4Fft+6RUVyN8QNI94RRYya122voyyvATMZ&#10;aQuo4YSyC6jEcXjgI8bheT10ZxUkBQDgvA7DRKabnogizw8P/VZGdTNerm0jxJJPIjmrhByYoig1&#10;rwHAsc04ydBbyPNc5PXphp5lYXviQFVpWa7FFJAs8+DB6ZMPnj96dIan1LKMzupUvubq3HpB6bq6&#10;WuXIVHzUe9WmKYyLr/zhN3/2e7fejJYrdX8b5MuJLfiZpmZVzQCg6+u2+22xQXG7qj/2Pf8s/fs/&#10;9As/8+uf+LP03hvPP/uX6P/xu/q+x0d8BX0BVcKLEhS6Zxz82Mfe/OIX3/7kJ9/Elw/uH4Rh5G3s&#10;QrfBjvF4cHk56doEfCOxVv7rZPMoBinGEErl4dA/v7gajwaChvDRj77xzjvv8UYCgHWOZRi4TlBV&#10;+uLFVcXYRz7yWrvPErSuKAgutNshSZKenh5190eS5KJY6S+zcQGApuFpktzkJnidKH7b448GBDcB&#10;i92RSlWVs7O7QbB8/Pip5/U6IkNdoOH2fd7slaKswXFUletO7Xsjz1mSxKqqUErDMBYGE6K0tVk5&#10;EAJrUf1N3sk5fynlhBDC6mo2Dw87fNStzr5dQUfOgVIVAJ48uTw7OwSAJImRKFvXJaXQBReWy6UQ&#10;OwyCpSRdW2MvFstslfd6tm314ngpkbUnJbQFn8ViORgMkjS1LJ1ztgjD1x7c6zpZ4mYtS9c0rWl4&#10;ECxaLYlrR6qoVCJU0AdeJZpmrZiADDJ00xRQyA1f4WEYz+YhAFAZPM9Dk7nu2UOwYNUqDvR6ttga&#10;CklCB0eo6yoMY0mSRWEK7+3ZbCG8mWazhcD333vv2b17dyhVyrJK02I43PhBruHnBjM2rmpav99b&#10;czcbnq9yoQP95MkLz7uGKXDelGW5WhWiCCFTZJvLuq5RKuuGyut6Op1jodX3e4NBX5ZJHGfvfO0x&#10;AJyd3VU1xes7AJClq8lkwupGvUYa7M4UsuOYwqQ9X+VRnAG2ofW9LMvOzyfjsT8cKEEQEkI8z0UH&#10;Ss6B1VW+yieTKQrRN0LMsllztiUi1WxtDNHvu5qmbuWKabZCqraqqCKPt20TexmyLKsYGwz60CIL&#10;glVqKub9+6fPnp0fHo5UTRsfjGbTWa/nDgb+ZDL3/d5w4E+nc9/vDwb9+XwxGPRP7h6fv7g6Oblj&#10;23YQxOg4TqlOJLKM0oHfk2XVdR0sYkkSIR7BLkUiEQ4cGiCyrKqwFuPcaaO7VgmvWKdrhvd67jxY&#10;UkpVTfH6XjBfDIdDSgml5N7pQZJkH374rN/v2Y7l9b2qLKfTOZGp65iqpqqqmiRpFC9MQ9d1tftz&#10;4tdFYRYAyqK0LaODKThRnLqOhTvXdFIpr3dNj9zvu8EiQhRD1dQkCbFjZTTyz88np/d0AJAkuNYm&#10;3FpiO47V7ei8PSRCkL+QpSsEGny/v6VDKUwci6KYzQMiEexVcR0vDCPXdVzXmc7mWbpCfCrP8/MX&#10;V3leqho9OT7EkyPOTxhGiqoY+g0KTNeDNxzzVQCIokgkn8JlCYudkiTLspRlq/HBSNhYyhJWwtYQ&#10;A+ccWQzDoY/LeEIkv9/PstXl5eVw6LceJev9tCxjsQixa4bzxnGsKIot0wSAmnNCpALlURqAtrWe&#10;c1G15ThiYIH9lqOrOXcc+6tf/RAAHj58+OzpO6enx1vTHIZpmrjNKIpMU3Qc7MkPb9aIvBaEyHVb&#10;dXddRxStR6PBdDoXevnYwY0N3bdvcC97OoqSq6vZ6ekdnArRt3IXXEhRjsfuks6qxSIZjbbTlS52&#10;IMsUq3pFUZyfz05PD3bttzrI4/qP4bAfxzHWrlCYxnWd+XyBejeESLirW8hCWZRRlABAI4Eiy1tN&#10;9A3nNaCczXqq1XXNtm1CJM5rSqnXkc3ekCAagLbnC/UJutsMFsvhwINOjaSum9UqZ63yS+tqh6C3&#10;hFo2EpEUWdY03TA1BBckIglVRCqyUmgnZkkiYnoLgtB1N60QT548f/31dU9vWZQypd3FKl6Jqiq6&#10;6RdOt7xm3bWiUEzBzggAuLyc2R1jhShOXNfakBfCeDjyRWeERIjcJmfCMGILXFgslpw3vu/uRblM&#10;Qy+K1eVVIMQLbo+9n8ECvj12AGCV5d/y3d+iG/rzx88/+OoH4WI5OhwBgFQy2MgUXRtHOa+39u0m&#10;aoMIvMmyLJtMppRqKDDJqPRE0wAAIABJREFUee151uXlXFXlrZlP09S6rnFZ1a6g5sNhT7C2unFL&#10;s4NtW2maCMHYW3Z4r1GlJJE7h8PFYpll5W5l6esKzhsiSQBrQwQcGRVKdV3ldS1ruutaZVmZpomy&#10;C/gty7Ity8buYvEmKi8QonSLV1Qlvt/vjime5wRBvKHANajIygkhvGYAwtJV5jWgg4n4rizLjNUy&#10;lYlE/IEXLJa+38OnFMUURHKpUOr2HFzc1jXXNC1NQ25ohBDPs8JF5PVdALAsA4EkIhFN05bLGPGF&#10;N/vsD15cvXqLxFgKtt5J0tXhnXu7nyTXahF7LtxLK8N7N9j9Fg4Xr/3MZ/7Pf/gXh//X/3j1E3/1&#10;2Wd+4qO/+B8Xv/Czu900UZQKrjIAfO4U/u+n8C8/JC1ndYNcfPKTH//lX/4lgS/8wF/49l/65d/6&#10;y3/5x286QM75eDycTBZhGH9DdJsbQuQ94hcJIUd3Ds4vrnquIwiuDx8+wD9QgiFJimyVn19clQXz&#10;fef4+AA6nVN4swlwAaMsy60VL5aY4jh/leO6hW00ny+9V7N7gOtJsIjdJgjxjuc5tm1GUfLBBy8U&#10;hQqX4tujiyxAJxtgjKkqHQ77eV5sFRCghbCTZJXnua7rw2EfT12W5YtF5Pv9V4DU1pEkabcbmeyQ&#10;TvEAZ9PgsBWzwESuM3+Rbm6Hw+NisfQ8CwCiKDYtA4GGqgLH0QAAdRPEr3RX/lu2EcvlMknzXs8+&#10;7h9Ap6UCmQiIHQTB0vOcui5rxmzLev/xh/fPjgFAOFl2V/64ON/SdxBR1yVjzasIOm5Fl8Lw4vwK&#10;oZC92y/LsuaS5zmt6Refz5dlxaAlNiLNAXGHLvcV/SmLPKeUivfxdymVu4RNjOk0GA49PJPTadDv&#10;O7i4Or+Yep5tmkbT8Nk8vHM46LbhYJpYliX2C7CKYS7XBRc4b54+PXddW+gOJHGG8LSmqbZjCuHA&#10;DdNKJtBAlq4IkVB1ryzK2TwAAMs0DMM4O7vLef3kyTPO+enpsaap+B9qhsMma+zkZjVDSi0AqKri&#10;9np6eyNfXl26juv1nclkquuW53llVV5eTrplZ1XTBgNFaCtU19UZNp7qrA6CZVlWOGn7fQ+FkzRV&#10;1VS8q+t5EEoSUShFoGEZRUSSURGwCy5I7RoeiHx2/+7F+cQwDK/vjA9GlxeT8cFoPB6gOs94PJpM&#10;FqNRz3GcLMt6rh3Mg7JkhqG6PWO1WmFtyTB0kACFNjVN5Zwvl1Gv5xqGzhuOED8qNRKJYOVaSCqS&#10;te74tYcXAJIk3aq+DvzeYhH2+55M5eFweHk1FUOBqil3T4+CIH764fODgxGl1Pf7eZHPZpFE6p7r&#10;Yq0yjpMwjPEOaa4rDpimjmh+UZa6rnX3xOs55+dTr6VJqqoisFFCpPqG4XVDZwDAZS3+7ThWuIz7&#10;/d7GjRIhBgl2VT8wuoMhVvg3u20ZpmU0nM+XS6nmuq5vMWvw6hiGXpY8DBPPs1WVZBlUVako6v2z&#10;e1/68ldNw8jzglL56PgALxMunMQWoijpgguzeYhYmwD0AUBIMLiupaqqqN9ck2PYtMGu7+2maXy/&#10;L9TwZELQO1ZADLh90zTw0rdfJSi7MJvNTNPAiQP/QdO0OEkNw8S+j16v9+TJM8s0a85ZxWzbns8X&#10;gsKg61ocZ5ZlNJwjV1R4H6LhYIeggX1MRJZJvspR6zFbpQBwdnb2R3/4e6qqDIfD3TqxyO1R9m7v&#10;9W0/cMs/gixvOiAODobY6AcAvZ6zWMQ4x/l+Dwdb/IppGlEUr1alsH7EwB6Qm34IaQu6rgvaQhQl&#10;TVPjFLYFLnB+DVxYrcrVKuuCC7f4TM3nYbbK7+9T425ToxoNgERYliXL+ZMnz/En6rq2bZNzk9VV&#10;lq4Wi5AxVtdNXQMAaxqo65rSNabA8F3hElLzKEpQcE6h1HVtXO7nq3w+X/Q8h8qUc7bV4783up0R&#10;UZTiQBEuY143kgRNg1iPSqmgsWwzF9ZJp0RYzcqiXGUFpVSoIq4Fxm9aYEdRbNsW9lk1nL/77pOH&#10;D0+RyNBwHkXJcOTDzmXoimd2tSi3yAvLZSwQ2bpuoihx3DU5lhDCqlptWZcVY6qm4TOvUFkiZBFE&#10;BweD65WfzSEwxmfzl1fLNc04PNDm8yWlVDgd3BKua245UAKsB1aq0Nce3f/V//pX8c3RndEP/qs/&#10;hEQG0UGwuxRfLlPxu11llK0oitX5xVzXqKBSI8KKbhGqqiDONx73r64mu+Rn0zTKssqylWkahBDU&#10;JyOEvLRlrhuKQpOkxqQREQRpPQTbu46bonzUfQkA/X6vqlgYxluSPC1TgNu2cbv2pCyv0wuZyGSt&#10;LCKjG6XjOHGcuS7RdTtcZmGYqKqC5SaxAyKDxP4ITddElsx5PZstPN9VdvBISmlZ5gBaXdeM1QLz&#10;W5tENpt+RXEPdqpPsmUa2PxJCNE1pWrVX2SZuD17GaW9drV8MB587Z3Hjmt1uyS8vgsSqp/ihVDi&#10;ZGmaGs6CdY1aL+BQcvl8/or4QjC9+uY3trmF/+/v/+knP/lN3Xe6y+D2LPHdD+ziBTfFXniii0XK&#10;P/f5g7/1n05+7AuLj347APDf/Kfwg9uKCYwxVe14slCp5BLn0tZqFlM+RbFXWW6YOgAMRp5p8R0T&#10;2e1DOzoaTSZzTFJfekS3x65PhEh/ux87PBgFwbIsuePoKCSGOyPLcl2D4xi2rY1H19ZaeEvvBRcA&#10;4Pnzq9PT486HZQDIVrmmv5y4FMepaepbj7AIzhndRxW5KVzXxknk+ka2GxYEW4FzsG3btu2yzJ88&#10;eU5kODw43NurchOsgNHNd3Vd03Utz4vpNFRVgoNVFMWMcdM0cKoSt4FlGZTSILgmHtS9z3ejLFkX&#10;X9j10OUcJtPg8PCg3eBmswhHcs6DINF103U3wgSCvHB1tXj06BQAFou4ZUFvSWTPceWPKIAgnmyQ&#10;haMDaIv2vZ4hy+pePGI+nw8Gg8lkNhx4yCDARTjnLAzXPiBFUWRZvkXwQUyB86rmUsMZY4BeEreE&#10;olLT0IR9j2BS1HX5/MX05HgkyyoqR2xNm4pKFaoQAtjIAACeZ3XyDSwvb98waA8EAJalW+3aL0lW&#10;6LvcxSAYq+JWlbkLLgwGvValbMbrZnin3zR8Pg/Go800ishCVVV4+RCGbr0Xr4ELT5489zzXca00&#10;WWF1yLFtwdasWb1M10eHQEO7upZ0Xas5TKZzFNPquS5IkOc5Mhp6rnvv3nFd86dPLxhjJyd3MEHv&#10;aiV2TwuVKfboyTKpGJtNZyDJhDRUVn3fT5Iky3LfH2RZOplM/EHfH/SLvAjmC95wziUhr0CIZFom&#10;NGt/yqqqeVNXJat5XTNu2UZ3yJ3NF8INyu97lMqKIvc19LTjwSICANsyTMsk61GO4j0gi67YlpB/&#10;797xZBJMJsF47B/eGeMf4/EADVZHo94ySr2eE4Z5XfMHD+69/bX33nzjoWWa0+kcqasSIaZpEoks&#10;l5HX90zLJIQgxKBrOq9h3R0gAWoxDAf9eRAOfA9gl8KwbgYUztPdU+0P/DVuS+rDg1EQhABg2yZC&#10;LZ5nu455cXEFAINBn8rU952qKoNgIUmk5zmWaaBawk39YoSQVZbvYmTdsG2rqw+tKgpy1PGlQika&#10;Gbbb3/ZxbJqmrjm2UVhW20PRbNbeKDvX/cptZpCwPv8DrwctnUGWiTBTEKHrNM/rsmTosHN5OcFa&#10;94P79zlnmqZ2zSO6sVhEmqYKqH02D4cDryt6D9eJJ8soSeKMUrk7ZbcHv/4/kQigTVmrzoDnq94H&#10;MRAiqaqSZassW7XQj6hp+3GcTCYzcTk4b7yeN5vN/EEfGqjr+vBw9OzZOfYH8YZTTRGGlKqqRFFi&#10;GJplWUmSuq4ty4QxRoisGyrqX+6e+SzLWyaIuVgs+v1+xSRVVbMs3ctD3wrO671UBVneX5tEWMG2&#10;zSTJcJGiqkrNmJBwqmtWVbWiyLJMez1nPl9iZ3rTcMex5vPlFr6QJMkWcid+98X5VZautmgLlqVr&#10;mg074EJdN93GhyRZMVbhhbgFVkDZgiCIPM8+OR7fVGUhhDAGImfhrfckAIxG/aurqWkaqqoIewhN&#10;U2WZiG4Ijlh00zAUAW4Z4nGSsqoGAKrItm111WSbppHWq0KI47Su2U3dJetdug4Icd7kRUUIoVSO&#10;otQ0DBwEdiolN4ILskw0zSTo4iPJXWKmvJs2tayYWKZUbatq77775OzshLSrr/k83AsuZNe1bfla&#10;IZNxzrbIC3lRSURuWk3L7iolzwtMhRFZT9PVaDgQnhEAoCjrDvt2dNjc9ctlWlXlncOX9xjj/TEY&#10;9PI8n0ymvj+glCRJhgzA3VBVLYqyrTd1XZOTora17/n89z188nqapIZp2K7ttVCcdDN1tmm42PMw&#10;jHfnhqbhz19MKKX3z06yVf7kw3O/bwtUFd0iZrNF3voUOI7TZYCL8Dx3Ml3iaoRS6vs+MiAEJan7&#10;iy8lF1iWkSQZpul7HTfXB75vO4pCd30uxYMax3EUxbge2PoMkUAiBL2IttJ9dKOUCCGyhHfF0Z0B&#10;Qk5hGNd1tm4QkmXkmwCA5zlEpkLvaBktawZdnmq7Y+vnkBCCzREAULNmdwlBZKjZtYdWJBm2bc2D&#10;hbn2uLZn84WmaTgNa6qaJqvurHx2dvLkgxcPHtzt7ASABAqlOBB33+QN7w73Ujrt7sBvfvFr3/bG&#10;XWefoufTP/knP/XDn9h680tfe/rnPv25zRG9DFyAzmMrPnYLytAdZ7o9Dt3PfPQnvyP+z8D+538Q&#10;f/LTz77vJ3p//x9rO/hCN7BF4ntP4Xee1Z+5R3YL5j/wA5/9lX/021/4wg/hy7/yUz/wd//ur/30&#10;T/+l2/dnPB4EQfz8xcXJTofn1xXCJ6Ibsqyg6hjuPKy1GHphGAvsQxwIknRg56QKZAEAtsAFACgr&#10;pu4YcqZJ8lLlhTRN0bd179yZJKst0/WbYtP2oiphGNm2tYspQCdXRiXkbqiqfnp60jT1xcWEsXo8&#10;9rsqhrckATdV0lRVGQyUPF+XfF3X0W/wHdB1nVIymy0OO5MIf5mQxE3BOZ9Mg8ODLeOSNbgQJwnn&#10;sq7R8Xgwmy2EZuRisfR9BwDOL6ZHxyMAyPNM2FwVeW53JGkRHeiiAHG8jOINsoDMLNGDIPCILmUg&#10;CJa+3y+KYpUX4/GwKApVo+gcIQAFFI/s99eSkG0hVPReKqoqSZK2Q8rbhpubhpdllaYpXiuUfkSt&#10;h+UyQdlFYVEptrN1T4p1URTFdQ1Nw2x70/UmAAUMy9KFSVvTcLRVtqwNpQXrVwBAqbwl9zWZzIbD&#10;Ps7U5xdTADg5GaNXtGlasix3KTOMMfSkxGoKaw0jkOwqwIV+v2c75nIZm4Zh0jVU1PAmihPoLPsx&#10;drkMmqYSieBSXNOUnuvqmg4ShIsUgHn93sndA875+YurvChO7x7haJBlWZykabridQNSA42EiAav&#10;G7dnD/wergEIkTmvJ1dTz3MlVbq8mvr9nu/rwXyhqqppmT1KoX3QcF2XF/lsGog9xERT0zTM35J0&#10;FUfIRjax8wI/VpbV5dUUABzH6rkOJrh+38X+CDxSSq+BC5i8dq/OeOwnSXZxEdw7PRgO+6ib4Hl9&#10;xAhsy8iyHNvXR6PByfHh1dX06OjA89x527pFiGRaBiESKizqhs4bHsex4zimqScJQxYDZv+6oWNP&#10;R3tF0Bhzs0vhMh7f0Fk2HvuTq+l4POJQYwNLFMUsYnhWJQmOjg6Kory4vAKA4aAvy9T3+2VZovil&#10;d911cms44pyTjpKaCFWlnHNK5a2aNgBYltGFGyzLWIRR33MBwHWscBljPbPf7yFws/mtuqYKjaJE&#10;CPXvZkRBsAQAxzEFL+/2QDoDNDBdBBSg1+t1cwPP6wnxBd/vB4uF6zq6odSM7Io74tkIw1jTVF3X&#10;sLFccL/hhq5yAOitZRGa2SwAANPUdUMnu3ksksyBAwBpe4TlfRADY4CYyGweECILpAPnQcPQNU2b&#10;zQNd103DQJxRVdUkTg1DbxqQJKnmnNWMEAINWIY+nQaqqgiLQc65LEuM1Zw3tm0Fi9DrOV7Pnc0W&#10;JyeHW+BOXXNRCTs6Gr/99tuf+tSnHMcRZpmu69xO5c6ycm/9T9f1PGdbWIBl6WlaOI6JcgDQDuD9&#10;vjebhUhVGAx6F5fzO4cDAFAU2TRVfGxxC4oidfEv2KcZCS2ycHQ0Eu1vqKojQPCuzsIuuLBYxIpC&#10;Pc/tJhWrVTabRwDAO80mlEqmaZycjF4hE6g5l1uD3o2II+fc89xgEUIClmXy1lgHmV+ILEBLBENk&#10;IQzjpmmaprFt0zI39rf4+TjNeL1mwSuU9vs9LE8GwULT9C7Pdzc6fRyQpSvfd4uKSZK0W+dOklWW&#10;rUACRBMkCYisyARkSjTV1DTqOHvABVle9xgIM+fNWUuzlUypmJIfP356dnYisIa9sgtr+5wk7ZIX&#10;xGOw7j5sagT01337uGCrm8vLyWjsp8kKAAghWZYPh32cnIqiskxTdEbIshIE4eHhkLSdEd2LPZst&#10;LNsSYHnXGRvaQVBUy8V+toSlhabRomC2fSP2Y9vXfH0kiTiOHYaxZWtFln/xn3xxerFe4xmm/m3f&#10;/+0P3nqgHXhbFhK3h7jLp9N5XlRHdwbYIGro6tm9ozAMHz9+enQ0xucchWEuLyeISmKZrmveI2I8&#10;6l1eTsfjIWOMUsBy+vn55PBw8PVqPSKXYXeHv/FwHMdxnDAMr66mmqbtJWVRKiNihmtyQiQEF6hM&#10;qSwTQhRFEXd1txejaXiSZOvZFMVEWBkvY0mitmt0aQu7R+S69nQ66/UczrllGVmWdQVs18VkKhOJ&#10;tmmQ1J2WZCJzzlEraDjoz+aLg7aCjcQwAW1QmRqmtjYTbbjXd4Ng6fd7jmPNg8Wgi0o2ANKamYYU&#10;hqG8Ab/iNPvR4+jPnn7t0jx8dG97kVyff9m2Hmy92cibwehVwAXxfvcBpJ3UsxuvAi4AgK7Cn/7g&#10;5w9/41fjT376+Wd/4qN/5WPLxb/b3GxbhRvxgE3adu+toX847C+CUlAYDFPv+2pXFGC3TQPD9x01&#10;pe+9/+zha3fhGwhKt40PBwO361Up/tXznCRZTabz8WiAIJrYN2nnCRXIAmwqMOufQEFp8UlBXthS&#10;XmiauvtoAECSrDhnuKzdG3meDYe3cTp2ex9w99I062aZt8AKsENM+P9Ze7MnWbb1PujLlfM8VFb1&#10;uPfuvc8+R0d30L0hISPJDhwCPAjsa9mYAPkBgks4wo7A/AO8EHbwbBAOgicHBtmGByM/2FhAYLAD&#10;EcJySNeypHvvGfbp07vHGjKzch5X8vBlrc6uqu69jy7fQ0dVdXV2jmt96/f9vt8Prc5Xq/D6+s4w&#10;zF1pyc2m9sMKWzujKJKi7HfWHF8jSZJcl7+9XSLE8J4dQJsOHW78yXweHB/5W8yaum6LIud50fNc&#10;TRsozRzHj8kLhAiUtkzWMc8rJFshEAAbPgKiA/gaM6r5fCnLIku2cBLEX3VdHUUJM5JgnyMhguPI&#10;l1/eIFeCWUuUZYmIMBOPHKMS8HDZT2mbJFlVDfMdx40J0UCIgK0ZHEckSdzylcQFCbpmRlHmODoy&#10;MrK8aOp2d5JB/zPDMFibbpom6NSFn49d3zGwIY7jBMfR8VSj1zoAaJqyF9+/u4sODjz88uXlDeGF&#10;o8NJ39OiqDiuU1V9BC4019e3mBuMOyOghzzPUax6C1yQZQmTuTwv67rhODBNHW+GqmrKcpsDwm9U&#10;xwBAEAXL0gWeL8t6vlgBgGXppikDyMtFIAi8ZZvHJwc9pW/f3raDkoui6+rEc8ZUSo4QwpGyLG9v&#10;lw3WxwTiOJbvT+I4JoSbePYqWEuiaNtWUZTLxRJFwmRZRJtJ2lNREFzXwpobK7hhHQ4ANFWRZREA&#10;srTABwGBBkkSj49mAJBmxfXNnHBkMnF1Y9AtI7hnG7tHGIELZAS4UNpblkkIub6+PT4+NHQlTTPD&#10;0AHUJMkt20izsG1bBBQmnj2fh6i2aNAeAQXclKIqAHwUJo5rapqWpmmSJJqm67q2jjOsG4/9fFmX&#10;BHsLgzWdCDCU9IMgdNz7dTKlPfZxHB4NRFTLMinty6JcLpaCIKAO/NHhAQDc3N41detPXUVWvInT&#10;Nm0cpyhVtqXFgBGtM8/d4y3t++5iERwcTHAPDUPPskLf6USAh7QyQgi7sR3bfPPmLc6YjOPwoATa&#10;gyAIKCaFH2AF0XXtNE3SNOt7DgBEkZimyT/ObyccDxwcTCYAgC59Y31Hx3aCIHIcWxAEwpGyKHeR&#10;C9wrBBdUVUGduS1w4cF/3LdQJITzJg4AZGmxXIaE4wSBR1mQzX4SPGp4iDLwAD1HOA62IAYA8Cfe&#10;7e2cEZDH4dhOHMe069CrUlWV+SpQFAWr1wcH/uXbm9PTI2z90DV1Hae6plJKt+5ARhWXJKGqa+QO&#10;jKS1uSCMWdpj29YPfvgWAM7OzuI4OT4+DMPwMb0DNqO1bcUAWVEQWNeDJIlhmCC+oCgycqUlSUzT&#10;FDYeJWya0HU5DCO2cX9iMrhBVdW2pcy61bKs5fK+gzjPC1l+kDFe3yy2kAVK2zBcG4aB69Oua4Ig&#10;tiwDmXp5XmyBC0EQ4ZQ0zvlXq6iuW3Sd+0rRtg0hfNtWbcsTwrdtAwBj70l0iNA1raqqq6uF71so&#10;gsCQBewmq+s63QyVY4wAL3Fdd3le4hhu26YkiYNnTU/mi5Vl6ZqqeZ7bdu1qFWiaoaoDPwIbiHZ3&#10;OwhCbLTPktzzLEr7sqzSNGdJi2UZh4dTQrgt5gIAtA2ltA3DGJWksauAETOF3QesaVqc2NjddnFx&#10;fXDgM3ChrmpCQNqHSmZZqmkPyAuU9sPJ7QcFBxx6omhtGnq1mUHzvJzNfMQXKKX8BqLmCF+UCfr2&#10;IZZA+04QB+rFuDMiz/M8r1jS0zRtFK09z2Iq0FvR95TZCuAnvu/med7uc9tmgTDEVhFP0FUA+P73&#10;fgAA3/kPvyOrclVUX/zgi1//tV9/9eOvBFEAaJ4WVqjrRpLuh90kSZer6ODAn06VzeFU2PnpOI7j&#10;OJdX87YNTk+m+OHh4ezy8gZXLI5j3d0tJMnfxWgPD6fXN6vjo+EUSZJ4fDybzxeGof8BrGhY2La5&#10;2yLxowSqUsdxslwGkiSxSixPCI6g7GRyhBAygAuEcACDngiTIGL5OsdxHDcYcQHHZVleV40g8cyZ&#10;8on9waG874fRXFGUOI4ZvjCs9DAlQuYzRxRFbppGFIdUw3GtKIxZ/moaGg7B+FbX9TwvWLZ9dDj7&#10;5JM3xsjC98mzdT/Nf6AX5yMJhsu4+8UPSEWv/9b3wp/59tfY15Is/3C2Pcf/1r/89Ce+9XV4OOPu&#10;BRdY1f09YyMCt30Ujxk0fP5n/syf+HM//bb/L1vLA4B+R6h/76b+0HH3mzf9Tx3sgbq+851f+JW/&#10;/Wt/8S9+B9/+0r//87/8y//Ld7/7S+/cGUNXnz87+MEPv3j9wbM/sJ2E57m7DRG6ruINMKYwUEoN&#10;QxVE4fZ2SXjR0BVFkQhAO5JQFTY8lx165/1Vu7xcPOC/AMA+8gLH8egxh2/jOCFEeEJRqSgb+ZGC&#10;/6iLb/dFb1nGYKi++dXuan0LUxh9PlxQz3M8z0nT7Pz8rSCIh4f3Ll/vvBvfEx2AzSiBr0VRnM0m&#10;1zer05MpPOkn0m6KD/hWksSyLEVRpJTe3i6Pj2djgCnPS1R8ODiYYcF2dwoOw4Em+uXF/PnzIwAI&#10;w6HJrmlKnh+GNQYoMKdJALi6vvMnDl4p7C9w3QFjDYI1zwOOeGPxBabI8Pbt7fHJlOMI64xg/4J9&#10;Z+wcmWZZnhVjTwdR4DVd9dGbvaebFQurtzRpmqIo4/j7mirf3K5s2zB0fXwsq9VKEARUR3/s5COm&#10;QClYlmEYe+7eum6yrOz7llJQFAGhGfS2LMtWkgTmFbU10hZFFcfxwcEUf3V+fqvrEia7Xdelaeb7&#10;7hhciONUUZQgiBzHoX3XNi12RqRpVtc15rsXF9eua9u2uVqFiirLkpSmedt2qiY72rDz63WCja+W&#10;acDILJAFogwd7YLVuu972zZxYZkk+bpJbNt0Xatp28VipSiyoWvPnh1uDrBnL+I4ZQMLMiBOTg6R&#10;7Uppv14nv//9T15/cAYAKJRYNzW+UBQF8+ayLIMgxBwPAGjftw1WKfuhFXynF4OJTTCgwbYtnucM&#10;XUUNwmidhFEk8MLh0VQgPCE8xw2aC2Nw4WEZHzvnjbqhy1XgT7w47sqiUVSlbbu6qnzfXS6Wk4kn&#10;iWJV1a9fv/jk088//vhDTVcJKRFQwE0pqgjQRWFi2YauaVmep2mq65qhq2malkWpKArhiOc6mxYJ&#10;aNtWHI0MSZqxFLSuK0lWonAtTgVBEJj6wOxgOr9bzA7uqaOyLMmy17ZtEIR9D1iBPDiYQg9388Wy&#10;Dh3H0vT7HpOiqJG6IvCE1fnunYZ4nnYd/oRBZ+H+CVUUKU0zhi9YlhGtE4slG6MBvB+N1Lg8IoQg&#10;x2HioQpAz6QKDFMf+2EVea6qMseBad5zLrquT5KErXhZNqVpKuuwYF+2LJMQDvUdFUWxTAONWrF4&#10;ZlnW3d1iF19Yx2nX0bZpNU3Z1Pm7MbiAyzayYZUzUQ9MKZn8B546VZVwzdy2HW552EmOEwTeNHWe&#10;FxjKsCEytNjO86BRAqBtwfNc1tmxOck9/tYw9MUiwHSx78G1zPl87jgOCvKpmpIkGe6JJInrdaIq&#10;Mv7Vep3YtkkIaZqW5/csMcZGfsCaOwAAIIljAHj58uyf/F//2/Hxoa7reV5aFsuch+8lScaygl2W&#10;ym6oqhQEofb4iA0ApqkynoIoSqras7emqa/XcVFUg7OMSBiFoSxLRvu/vJyXZXl8PEXwHWnXSFtg&#10;Lc9JkjVNi5DKXnAB9Xq3BBqvrm5lWTk83FOE2Exnj6pNtG1HCH6NVhUAwBaywBwiOI7zfQtpMpRS&#10;HIqRh4PVU9M0tpKy+tJ5AAAgAElEQVSidNNJJ4mi41hjR7a6btKsmE0ns+kEh2Xf92ReUnw/TdMg&#10;KJ4QLE/SDB1ngiBGcOHy8tayDd93N/9iX1vEIO9IVEVgzIW6rq+u7nieOz095nleEEQhCAZ7BdR0&#10;JGSD1SFCzHEXF9eObTDPm3gdA4CFDJaHNYXlMtwSMsDziqe4axumvNB1tO16QtCKs6/rmnUeEkKi&#10;KPY8B5+Wsih1XWXkBcLxhHCEk6J1LgoZx4m+b0sSX5ZlXXfjisp6nTymf87i8MALgliS7hVxmXLs&#10;EzFasu60GzUtkuQNU/dme2/QbUFHjLIsEbPAiTlapy/PTsdfuL0Lx3Da6cmsbZuLi5tXr57j7e77&#10;HtO9n07927uA4QhbhzxfrD3XYIc5m03n84WiyGMWQ5alj1HIdoGSLTrDjxiM86KqCvaYof4zzwsd&#10;pfymmkE4dFjlfN/95IdffPzxa0kSHUdbrYKTHU477jOlXZ7nTTMwA3Vdw/6Iuq3vboK6qYYd6Foc&#10;RZEZtV7nP/VTHwGAoshplisytrNSGOwzOtpT09A2CpocSi0Yhn43X3quLaLHL0ckWWYay7IsB0HE&#10;VmuyLI7fAoDve4OgYw+6pmILqK6pWJnRVHko0Twc7Q0JbheDBIOpa+fay7//+fWf+5D+zCxPspw1&#10;Siw+/e0//a98DR7GrjPlLrjAJqrHSApPxFbnwhOrtbdUBQCubQCdOUYCj5TS29vV4eGeG/sDj/9n&#10;v9v+1D71Cccx84ysFtFk6gCAqinPT3WmsPU0cCBJ0kcfvri4uDo7eweL4T0bQzBM05jPV2wOxowH&#10;T5Eii1gzv71dSpJLCBF2dHr2mhrc70nfMYkEtlre7Ujfmr3quvX9p+SaedInRaWqyqgct0epESfI&#10;rSZhRVHm85XrWltOZg+tKN6duxiGbhh6Xdc3N3dN23uu/bQxBDx5XVjsXiBcaAHA6cl0Pg9ns6e6&#10;GQkhRVGqKhLKek3Trm+Whq6kaXp8/KAGEgSRoiizmc8N2jHc7r/GwGmia1vG4cIrmKYVAg3Yv4C/&#10;YgvyMFzbtoEjSVVV4gZBwF8xoCHNMuY0sV7fAweE59BUAjsj1utBYJKJNTCvSkrb8y9vp77JFAr2&#10;HsLOwYnoITqOLC+Wy+jwwOV5CVEPz7ObpoyibK/IaFnmRdH1fSsriq6pDFOI42S9TiYTi+NI17Vx&#10;nOGVFwTBttUtqg4AxEl5eOA9hvv3fZ/n2Xhvsyw9ORmUrSmFtm3aluKKt20b7LCN1ikAabumaztk&#10;vUbhuu9B01W0orQsw7bNOE4RXMiyQpQEVq5AZMG2Tdyptu3Ksuq6ru+B7CweLHNw4IvjNI5TVVVM&#10;UwPQoighhLMsY+I5RVEvFoHjWoQjlFLkNuKfG4ZuDP7zXF03y2WAtmdIfUJbik8+efPjP/56Op1g&#10;5V9VFIQYcAuCIDqOfS9FvlmOUtp3+1Lwru3W66SnvWnquqEiSpKmWddRQeRtywQAz7UI7wLAchkC&#10;ALanbVxyHoALu90B/sS6vi6x0zuK4rYhhqkHQUII7zgOdkMEQUAId3x09Obz89cfvkTOQrAKmWil&#10;oipt18Xr1DQ1XdPCKCqKWpIEwzCCICSECKKgKNJq0yJBCGlG8+D4WUjT2vNM3tKDYG2aOhsfCOEm&#10;Ew+tE2zbYgwfVHbsexoEa9p3tm0BBwezKQAEQbhahdOph733bN0LAMy1buI5WGC/16F8RNafG/Gr&#10;CSGMiYBsbTZgtm13z6De6OM8wQwfD+ZVVU8m2wUnnufGxzt8s6yiKGKzhu/7rN4OALIsq6qaZXma&#10;5pqmWJZ5ezuXJB8AfN9ZLiPXtaMwQjmPvgcdxThHyEi0TsbggiSJY2ECNoEy+gmT/xiTZwWBtx/y&#10;tduuS5IMJfixV5HjgBCO43hVldDNtG27vud4nuvZDM4TJsW/OWvQbc4/Vl7xcnTdpgOip6oix3Eq&#10;y+LDCbcHgI52lHaEcF3X7TMy6IqiRASqbTeGa5tbVFGEoihc103SDAA0TYui9W6BATUdYCcURcb2&#10;h91fjXZgGG8lSaiqiqW4tm19cX6FgELf95omxXFVFAV6rtm2tVxGiiJxHGfb1mq1bUHV97Qsy9ev&#10;n2992Lad6963dtZ1OZYhqKp2q/GNEI5/QFumAFDXnaY9KJNsauJbh9bBvuyiaRpCCBrxYjYkiYKm&#10;KQxZ2GinUkqpZZu7DREbLarhrqiatsgLANBU1ZAeZDtRlJRVRTiiarKqyHfzxcHBFNewy2WASJZh&#10;GIYBd3cL17X3PrxN3eqOhjpEAICdNXtXf3VVF11vOyauxlGvgBCC51AQiCRplmXwPH91vTh7cQwA&#10;Al65cZn3fnsc9+bNhT9xrE0/zHIReJ5Fdu7jNE2KoplM7LF3AJ6g7qGSRLd5ZnAwwlO5XAZ7sQCO&#10;8HWde55z32BPOEHgZzOHkRfSNIvjnBAeCR7Dfo40rvYG20nPs/bKEDwdWxYJpKjB1X/82x9ffn75&#10;D//2P8QPeZ789M//IQBom1ZEBQ6OK8p6LzNNUZQ8z5k7A+Ee6CD0Pd3l6giCKAikrgerDkHgBUHc&#10;iDhynmvsFWIghJtN7cViOW6gQIiBnYQsS+u621VJgIe3B77+Ss0RfU+vr+e0B7x7GRjKQQMATdud&#10;nhyRh238mqaUZdl1jeMYq1WEDwlPiDdxkyR3XNP3J543efPm/Nmz4+nUx3KxIBAAnkFmAMBxRBQ5&#10;TdPY3VtX9e3dEuWUZ1NbUWabnWRFng4AVqv44uLq8HCmqnIURYgvWJaTJLmmKb7v3s2XU3/SdV2S&#10;ZEgkEUVRFMWDAz8KY6lpEFPAGkhdt9iDp+v6rq00Bu2pruvz+QIvn6IoQbjWtOEFfrIKQgN0AHBc&#10;C1sou476E5f74b0Ew9nJQeKYf+P7N5qi/OTx/T+6+f1/9rV3OVM+AS6w2CUy7B2/tsz83hnq25vk&#10;8IzjuK0bi4ELj6U435zBJxH5mo8Z/4Md+8Vf/IW/83f/57/yn/67w9s/90f/+l//+3/5L//H77M/&#10;T2RU41CUQVVh7293MzMySivRYYdBDPjz8NDHXonRRnaFA+nWuY2ixHoXk+gxssDTIUnSbDZZreKm&#10;qRgdY0ypZYWptmUJ6/C3iqLIsrhaoYmD8VVhBXg4kQuCcHR0AABBEF28XcOw1vqR+FNPXGXTVOM4&#10;eUwwqW1b33eDIGyahslYHh/5QRChmTlswDXsH0Z15V3PiN0oyxwF1eu6YSsFdrYYpjAGGvKiRJOI&#10;8RdgM9+xCaWuWsQdUCQeuaPXV4uPPjrrurqpW9e1q6riBYEQIQzvwYWubS3LRHDh7MXhj2IDxELX&#10;VKQnLBYra3B0z7q2HeeUyEHA15I8yDFmebFYBLZtoiqNaeqmCavVGgBEkXvapajv6eGB+xhjGcPz&#10;3ChKqqrCh/qjj55/9vn5xz/2CgAEgRwezubzpaJI2CPQNI0kSf7EGjoj2rZp2zBYi6IgiDwqfrdN&#10;5xxYZVlRSjVJqeq673s0UFivk45S17Fxgs3zsqwqSRTRk5Lt0pjLUORlmuaKIuP6oa6b+TzQNMWy&#10;jKpq5vPAcUxR5B3HClZDl6gkiazczYYa/Bz7zNdxjCkE1pNmB9Pbu/nhwUwSRUTQJEnM83LsTcMY&#10;6XvBhaZu86IAAEPXeIHH+naa5G3b8jzvONaGxtwHwVoQBVVRsKX/+GhGaX99vTAM2Z9OBB6hkHtw&#10;YQsYwsM5Pp6df3klyaLjWHgGPM8MgkRTlY03sBeFkaIoswP/B9//7OzsVFEVRXXLokSUQZJlTdOi&#10;MMLjtUxrtQoFQQcOHMdeLgNkzquamqY5CmaP3RwI26vRqDaZuHlerlaBP8Vmq54XeG/idm0XRhHt&#10;qGWZoiiy8rhtm7SnePPgkOJ5rue588VquQp5wk+nniAOa0XGC3twNkZ3fl3XwsOMffxcxAn2kgwD&#10;LBuNu65nQ1PbtoI4vA6j2DS0PaqN/X3TSv8ekC4LWZFlRWaCnWEYiKLEVrm4D7quIZVVEAgmq97E&#10;5QhRVRnJ8Lj/u+YReVFq6n2+3TTN0yqGkiR6kggAaZqnWQEAW5oXLASeR1jwHtMBAA4IR+q6quta&#10;URRNF/jNObz3FBvdGGxx1DQNzonIAFqvk4FG0VPadctVOJtNxqAJHmNelIgG1k2jaftl0ZF7CxzE&#10;cTYZFbEJ4VzP+uyzz775zW+KogED2P0VGqVNUw3C9Gl8wfMslGzUdX2xWE2n94uOwwOPKS8AgGWZ&#10;t3eBurlYk4m9Wq23eiEFQUAuw96BvSjq8aImTYuxYWpR1Kq6DSWwW2W8mjs7O7q9DS4uLl3XlmWF&#10;1TthZzG7Fd0Ip7MGpwKglBZFvlwuu67v+w5/CoKgaVrXDWyvnZ6yAWBK0hQAZFnCjA7vw67rV0GI&#10;zdGea3uejegY4fmyaoq8wnq8YWh5njFXUZS8HRg3o8jzEof6JE1RbGW4YTbBhlyE8FRNXkcJx4Gm&#10;qbZtYc0fRk7b2BZBOIrT1lN5/6efXByf+Iy5sFwEk4lzjz4ObijdarU2TcX3t59bSmnbdn3ft23b&#10;trTvKSMvoIcK+xo2RwAAR0jdtNJGFmhwCuAJPqVlURKed2wLJSjwcJjY4djoe4/66+Phec4TfmyP&#10;xfgWp6oEALwofPsPf9uwjLqqAcCbDXNAv0hAVQCg7/uqrHRvG1/o+37szgAAvm8z0O4Jevzp6dH5&#10;+dXZ2SAUb1naYrFUFIUQTlFkSulisTRNc1eLYTr1b29Xx8cz1kBlGDoKGuV53rat+2TH+8PzwL3P&#10;CqFp2tu7JeHg+Hi2OzqwYzz/8sLQTdTXvG//c+zFInA9CwAI4RzXjuPMcQxKO+SzSBL/jW98fH1z&#10;l7y5+NrXPsKUcT9kBpBl+d3dGqCRRPnoeCoJ0vgMb4ELAOC6xpdfns9mft9Tx3GiKDYMQ1HFNI37&#10;XiKEn/qT5QqNbbOyLE+fHV1d3rqeq2my41p5liOHDTaGlNglIctiEJQMXrBsI44T1hMhinxV17un&#10;kXaDewXHkUHusQe62WeeJz6fR3HibKZnU9f+yDc/2NrIrjPl7V1w+vwVjOD88W+fQAfGEMM4HXns&#10;++8Twpvz4uhlL4gkSwCgaUAUoa7rIFgfHz+FA35jJvy9H3Rf8/fss2VZkuSOKQw/9ZMvfu/3fvD1&#10;r3/8PrvkOM6WDcRuWJa1XIa+vwdfcBwzjpOtPydEYPn9Xohhdzu7hbvdS3N7t/z4x14+tpNPIAu6&#10;YaRp8QQdoG1bQojrGpRqt7dzRZHHrhCMTvtYbslx/GTiFkU1n995njs+inHm9JXC8xzPAwCI4/Ti&#10;7S3hegAQBNHzHOlxVV3YJy8Co+aIrXOvqkqS7G+aw3MCAI4zyHNi0tl13TiRres2CIPZ1GdzMOyQ&#10;F4qyUVURAJIkw8RouUyRN5FlJa6om6aU5O3jYjgCWidgdF09NnYNw4SVbsbeE8yQ4ovz6xcvjgAg&#10;CJLpdEJpi5tNs2zcFoHgwpcX8yfABTSA3PsrFrsyXV03AApBEMqKgvkZyiUAgKwoW6UnANBUWVPl&#10;MFxTCqzHgcmPw5NTJ4bvu/P5EnOPveE4JsMgBEH0J9b19Rw5KZRSz7PjOL29nTuOhfyFsezCchEY&#10;A9eaNm17eXX38Y+96nuI1rE/cfsesqzwXDvLiqquHdscmK5Ni/R1T8MDgaquq6qu64Z29xrYnufg&#10;01eWVRjGHMc5jqkocpxkVbS2LdPz7CiKCc9bpr7leIWxd5CxbQu1GObz1XTqTTz7+9///GA2M01t&#10;tQpUVTEMI47jLE8BQNdUXFyNyEr34EISF23biKKAyTG2gRCes21zc1r6IIwIR0xLlyUJ6bh13YTh&#10;muPA9z1Jkp49O6iq+u3F9XQ6dRxzDC7wD4vzXdfhyHn24uTzz7988eJkNvNub+e+73ueGYUJgOj7&#10;7vxuMZ1OkiQRRPHjj1+/+eICAM7OnqGTZ5qmcZwYhmHb1ipYY43Ots3lcmBtaJqSJKmuqZ5rXV7e&#10;IQHNMHSkExLC0Qe50P3zaJpa1yl3twvXtSRZxvU5R4jneT2lKGstSQpbJaIURVm1YbiWZRHrEIg1&#10;t22zXIZdR2VZ2gsubEUYrX3fZe0SzN57uGRdJwg8Dr9pVoyoNDFDJ69v5sdHQ5NX13Z784GiqHYl&#10;IXaDexKsJ4SbTCZlWa1WK9uxpdEQ5vve7e0d1sCQs+C4jqoqkizhmnxvlGXpuQ4u2MIwdvfpU+wN&#10;dh6QzsDSQp4QTVOYwSds8DXggXAEeqA9FUQR4QZcKeLi5bGlad/DYrECANs226bFhoi6qXVDxS4k&#10;Svu27aAfAKCqanie4BGVZemMVGAp7WnXY/P8bs4/HAIHsLkKmqqdn59/85vfnM1meZ5L0rsXTaIo&#10;t22NrkaKopbl8rGvIRAwBiw8z2b2EACgqupqtRprls+mNhNi4DhOURRkNOi6niS5aWqWZQZBiE+i&#10;LItb0o9lWY3niKZpH9pP3lvGPkz4t2VBKe08z8xzsliEddPSrt21phIEwXFMdSRo9ZBasqm49F1P&#10;e9RVGTgLPYUeyrKcL1Yc4WiHpIaebYH1lBGObBWKlquorhpJFv2Ji9zt4Zs4KnJkNp1cXt5hAVvT&#10;9NUqZPgCDHB5JAiCsiFSAUBV1bZtPtHxgVFVTd9T2zZ5XlAURRSEpmmDYM3znGEYhiE+ABcIIUSi&#10;FATENXdXYn3ff/rp+cnpIYILPaWrVeT7LjxcqqVpUtfddOqNVmX35IVxaQtfMPJCvB4cy2h/n1kS&#10;QgD6oiiQzsQRntJekkQm69i2BaH9KD8bp4ab7tailCQemR57I47XdU37nrZtw/IGQRDyPB8/k++P&#10;5PU9lT0dAH7tf/y1xc3i9OXpt37uWz/83g9PXp28+vFXANA9XG5t3awj3+z7z2VZXSyWff/UA4/3&#10;hKIoWZYzDGg69ReLJTZao7luHOdxsvZcY1wGEQTBNNUoSphThqZpy+USALoOdlkPuzFOLp+WlmDI&#10;wunJHmQBtrDDF8+jKDo/f3t8fLz7TcPQ0NGzaVuOEE3Tg2DluI4kiRzHnb141jTN7/zO771+/ZLx&#10;AvqeJkkex0VZlkgxNXT15dkBjrAccBtOVMPx3K4zJcbz588u3l4eHx0IAmm7oaHOm3h3t4vJxCWE&#10;cxwzCjPH1aMw5nnx5PRwPl/VVeW4lqZrTd3N56E/tQFA13WGIwgC1PVQGSCEVHVt9KMFW7dTrO6p&#10;bdtoMeA4ZhiuUe7RNDTsvOg6+q8etv/gzdux2sJWLC4/23Wm/D9/83d+8id/dvfL71z1bUEJjyEL&#10;OCKTHXOHveFfv82PzwDg6P/9Rzc/8wsCQJ4XeV4yQcSn/lYnl+v21N5zHf/Un/rjf+fv/k+MwvAn&#10;fuFn//O/9j988MHL3Zl4NxzHPD9/+5VQy3EIgrArZOg4+lhmkkEM+BbPlW2ZG62yrwD6jIMBCn3f&#10;P01bUBVxPo938QUmDzG+fL7v5Xk1n68sy9joa7xjBzAURVKUyXI5dOCPl8SbT3pCuKdd1nbDsgy2&#10;nq/rNggiTM4URXkCOB6jDMtllBcl7ZpXr14yuiz7gmEoY8EUWR64Kmy9Rym1LD2Ok10cKk3zuq4O&#10;D2Ywqrtu8PH7a5ql6XRYPww9EXVTjfOnvqdJMqRQVVWpKs9GTnyBXQb4er0ukCm68RLeQ15gxIcg&#10;WJuGKssyuyFXq/V0OqmqCgDeCS7gf8yLKs8KANB1eS/3jcVjwETb1mGYTiYWdoIg0LCXNjKeMlzX&#10;bppusVhpmvJ00y/GeAgihFdVeblc7mB/47TYQYiBUup53u9//zPHMZiEO44e1ze3lmkSwiO40Lbt&#10;fL7EVX1dN2VZXVzcfPjhCwBYLFf+xAWAVRD6E7csK47jPHeAEsJoLYmi59p1015e3mISKUmSJIma&#10;PXiGYb0oDOIgiBRV9lxH0xRK+zCM+773PLvr+uUy9DzbcayiqOaLles4497sum7QPZQQjiOcpmo7&#10;wu+aYRhRFE0m3tnLk8vLu+cvjjRN22T5Fo4JYRQ1dUv73tBVdiePCQuE3Off4x4QAJBEUdUUNJKI&#10;4zRLC1VVLEtXVAXNIJfLwHFtTdMMw7AsKwjji4u3h4eHmqbsggsA8Pmbi1cvn+EY9fLl888+u3j1&#10;6sT3fXT7c1wzTbK2zafTwboySfI4Sc7OntVV9ckPv9B15fj4QNc0XdPCMGq71rZ01gziuDYqNSqq&#10;kixWuqZiaoqmg4LAZ/m7IXWeJ7PZJEnysiwt2x7ne6ZpAkBRlEEQEsLZtoVcBkUWJMnOszwIQssy&#10;sI1XEERMXMuyvL2dU9p7nr2l3XsfPbRNJ0kS7SlCDOhluPe7dVUbG3btOKlrG4rTN/tkt6RfVaWu&#10;D4/q0yDCbhDugRmeosiapsRxnibZGEBxXGe5CjzX5XlREEQ0WcBf7ZpHAEAYxs5m7dS0Hc/ze7P6&#10;p/mJDxfwlFJalFXb3gtp44mSRGFcHN54h1N+o4/F7/yXjtIojLquZ6IVuPgMw7VtGQwMyvNCEkVG&#10;DsqyfNcUAGGFfCNivQrWKB9eVg0OULSjW1n6chlNZ97bt98HgI8//rFPfvjbTzsaYsiyWNftvfPi&#10;To6KYZoaAwKQiTCZ2DwvyLLMmiAA4OTk5PzL65eb+ijPC7IsMuUFw1CWy0hVVVWVlstsiyhxcODP&#10;5+Hp6aPsM1T/3fnw0fwTkQVsfEPtDM+zHnJG7r/cthRF6PGtoqi2bYyufsf6ibAbAjY+OyjmKIqC&#10;51p7aQuj/WHKPt1yFUDPuZ61V6M0jlNKe57nXc8+fXZweXnz4sUJAEwmbhRFjnP/J5ZtJXGWJilO&#10;lONOKIQC0rQYF42QvFCWFccR2zY5QtDJjuOIrmuGqROOL8syCCNd0yzL3BgU3hdp9iSpWV68vbh5&#10;9eoZKjgO4MJD6z40W7IswzD2qyfSe1tKylRMBtuIHtq2FUWt63oAbj4Pdn3mOcITwsXrxPMclHUE&#10;AOBgUHUcyTqOo+9pkZeTnWvQdU0UZbiSt23TNIeeSUZbcBzz+np+eCijMxMAsML+bmyrQJW1CPr8&#10;ak6b9i/8J7/0q3/zV//xr/4fJy9Pf/3Xfn12MjMs4w8mfNi0Ty3aWRwfzz755MvXrzVWSbYsC90H&#10;8AuWpVkAcZyUFR2jDLquBUFc142iDJ/4vs/s8XbjaRABOxG2oJOmaS+vbhVZeAxZ2BuWZSqKcv7l&#10;W0WRnU1jjqoO0gN5XnKEaKpc142mKZalxXFSFqXvTwjhdF37xjc+/uyzS9oP1AZBFAxdnc3c+0x9&#10;cyBZljMDM0EibUa7rlU1RVOV8aKIUmoY2ps3xWzaAYA/se7uFq7nAIDrWvgAC3yv61Ke5Z7nLJYr&#10;17Vns0kUxstF4E89UeL9qb1ahZZpiKKYpG3bUEEghqEH4dp7Mhcf9mFDW+AFjnVL9nRQVxJFMUlz&#10;5ILZtjW9/TLJzlBt4bc+vXLaOQDMKxlBh6vvf+8/2HGmfPvl/F//N7efQRx93rmOfc/2gffvkvC/&#10;fJt9+yUAHPzG/8r94h+r6qJt6vekF/2RU+7v/5A73XdGNU3VtNkXX1y/fDlAV3/lL/3p/+5v/b3v&#10;fvcvvM+WgbunG/z/Ertoy5gMQjcSJFlWvD+ycHsXzt7lQPmeMYaK2K6Od1hRJElyomhdN/3WtLcL&#10;ZGyNDE/3MlBKsfv6q3LKMCRJYL6SZVldvL0FAMc29mbVdd3eohucP53N/LIsr69vnj8/2fqapqlR&#10;lLDlq2kay2XoONvdDYZhpGkaBBFLGYMglqRBU5DVXXdZQmla6Mb7ThN9TxmjIY4TlEgAgKbt9qls&#10;0DF5Yb1e27a6+afpZDLpunq1Cj/88CzNMlXlUdxxMrEpbdFsnIELbVu/vVyOwYW+p3lRFXkJAKqm&#10;PGbtsbtLsIMyoJ0kqieip4PnmXsPBwCapovjlFEVBIHzfTdNi9vbhe+7W4KyW+yYcbEINrzly8sb&#10;QohlGZv+pgZGZC5BEIMgNgwFAF69PP3d3/30G9/4EKmuAEBp57keM7Srm3q5CLyJQ7uu7bokzW5v&#10;l69fvwCA9aasEkWJY1tt25UAAID/f2U9aCgkKe16nAuCcN027enp4e6pY/0RrmfxhC/LCv0d/Ynr&#10;uhYhJAjW2LUXBGtFkRRFlmUXCQ7sGZRlybIMsjG1raomCGNNVQxDx7orxxGeJ5IkNk2jaVpd3/WU&#10;aro2v1tglo9q5LZlIX87ipKqqgGg73tB4G3bZOzUsqzyosTNaroqyyI+Gk3dJnFGe+q5jmUZhJC2&#10;7VbBWhIFz3MJ4WazaZ6X8Tr1PIcQmE1dQrzr63lZKsg3GT8+eV6cnhwEQTSZIDGKnp2dXFxcPX9+&#10;4rjOcrHypxPD1NM0S5JkdjC9u114nt007fxu4br2hx++SJLk+9//fHbgO7ZpWdZqFYKB0rxL3/dQ&#10;sDleJ4ah2ZYZhLFjm55nY2EfNvIEww3WdUM1GwAAuo6ODTUt22jqGr0/JVkGGFy3YRCcktq2RSMV&#10;PFGEI4ZhaLqWxFnX5ZIkavp9TQjrKEEQRlE8O/C3+iBoT4EbMjeUjic833b0Xl7xXlWR1HUt3hu+&#10;pmwEw5xwINfUtfweJIXHYhd3IPfyQNzWC8cxKKXLZaDrKq5IJVGURDEvCkVWDFNfzANB4LmHXAzY&#10;PNpt23Icx/L5JM7GDdS7kSR513WGoe2a8w0b33S6Ma3ZETyNvJuYI9zmCQJZVnRdRYgBxircAACA&#10;yAIKecIGWQCAtm2a+xygp5QuVyHeY0P7R7e9CkU7DwCo68bRFBgQagE29A0ASNLcdQblC54nqL5J&#10;OL6HFgCOj4/+6T/9339itNnHsn1JErOs3KtQx/P7ve1RhQfbwxEyUBQFt89xnGUaSZIxl1PT1BeL&#10;FeILsCFHcxwQMqzIOG4wrUAR5b07ufnb+2ehKGpF2cNTZhoKY2SBKTLCQybCw62D45oAwzNSFs3t&#10;7aJtW6wdAAxuR4IgKag44gAAIABJREFUqKokSTLjJtybRGzAhS21BfYJAMRJmia5JImHIy3Yoqyq&#10;qt4M3pwgCJZlCKJQ1zUKrOLgP5m4PE8kSSmrUpEV1ntlmnqaZnGcGobOHvM0yxFHS9Ns7MkNAHle&#10;EsIhpIV9GAAwOPdxPCHEMDRBsKIofuiYPvy5MCYvUNq9eXOl6erHPz5wqmnXRlGyBS6gxCNL/nbp&#10;8bu2lEyKlvYUKWTdBvrK83w28wghwPVt06H77sDg4tBrcGOqyUmE3/R5jBb/7BB2ZReSJK3rVhQ5&#10;Bjqwm0wQRE2T2Yr68HCy1Y35NMRwXw6inTj8r+y3/u/frqv6J372W9/+uW+vg3We5IZlUJGQZj9s&#10;9pgca99TSRSYfNTewKGT0m42s1GeHdcnsiwVRVlV9Vhc17JMCyAI1m0H/sTCxR4aWx4f31ezHwMX&#10;3hmblPFekeHm5hYAtlQqn4goigB4xqd4/uxkvlien789PDwghNM0ZbVC71K+bTrMANC4yPNcnueT&#10;JE3T7PBwRgj/0Ucv9jZH9H3PxJAAJR5H9a5e6wEgSdPFYimKCmbhmxuYPn9+dHFxeXp6TCmIoliV&#10;lSAIoihKkpJlhSyLsiw3Lc3zfDJxg2BtGprjWmmSXV3enpwcAsDEc7F703NtJqc/HvIkURqzxTDo&#10;Rh2nazs0dhIEoa5qSZYcxwlWEW6HcBy6Q3Ud/TdeK7/y5gbbIups/Z2PkcJd/L0vbz58cbTrTFlV&#10;DS/fT73vv4R+grzwsEj4FdbkRQPPovPs6OcB4Og3/tFnf+M/k2n3/sQBngNH7pd552t7ntzvfOeP&#10;/9d/47/9q3/1P8K3k6nzja/Pfud3fu8nfuLr79zy8dHk9nb1dIMGx/FfCYOQJGlLsmGvpMW4jeLp&#10;DUZR9ERzxDsDs8xxVZ/lauOvobwCXmHLsvu+C4IQJ0hCeMcxH+uZes/GGUKI77s/IsqAoSjy82eH&#10;hJAgiLGBYjabIo83COI4SSVReP78hJVDUcw8iuIn9Ja3YpSL9JRS9P1drULPc+bzpWEYijLQHFjd&#10;dVfWsSzLrZmrbWu83HXdIMsAaQhb0XXAfBalDWsvTRPT3OXHYhUFeF6CQe7RBoDPP79+/fq0acqu&#10;bQ3bRpSBEGE+X06nXl03DFy4eHv38uyEaQ9FUYaA7GRiv2c/wjj7LMs8zzeSuhQUZVBVCIJQEISt&#10;i962dZJU6AEBAJIkeJ65WKwk6d7xxDBURRGDYF031LENSeKZSzwm5ZucchtrIGQQtA7DqKop4ahl&#10;WZqmsBWFJPHLZSQIDt7YxyfTTz794tXLZ3VdA0DbUtp3lm2kaXp3t0Buf9e1bdcFq3UUxR+8eg4A&#10;eVH2fS+JQpYViiIJAr9cDRSGvCgt0xAEvm2729uF5zmaa0dRct/Lv3mYxiqPkihaloGM+uUqbNtO&#10;kWXPs9M0X8eJ59l5XiAn/GlauKpKuqHWVR1Fa0kSHcfBm9Oy7SiMFFX54IMX51++/eCDM8exsIly&#10;YGNxQIBQ6CzL2Fio3PdHUEqjdaLIMgPQ0TkFAEzDECUBZfbCMOZ54jiWqsqoNhIEIUe4g9nMsg3a&#10;0eVyOZvNBIEjhDx7dnR3t8jz3DCMB/hCUfgTr20pasgRQiRJ8P0ho/Onk/k8mM08TdPyPA9WAXYj&#10;O46F0pUCzxmG8dFHL29v7z65W5yeHgw9ERPXcUxkLkiSWFVNXTeCICBFBQB4Qqq6FgVB1RQ0fVQV&#10;pa4bRd1SsaUA93srStLsYJqmaZzkkkgs+36o4XkCIHie3XUUz4PrOABAODLgMk29XscAoCoKMyFG&#10;+PLm9o4n/LjZh3AkCO47fweIgbtfycdRzsiqaVqw9K9tO0bgCqP4g40bUZ6Xnufgr9I0tzbLY+C2&#10;GQ1bOr7wJLiQZmW8HhKz588PYATt+b6XZTnLlwzDWK1WkigCB77v3NzciaKMbe0cxxTf+q7r8qLw&#10;Nk2+RVmr++QJkjRnph62ZRBCsqxoHk5SysaEdffP2fiAZBasYBGex3PStg2yUYbtKAqyjOM4a9uW&#10;2dDCCFygPUUhVTZwsZkFACjtyqpRxykr7QEgy3Lbfkfe3lNKNthH3/dFUR0cmABwdOh/8cX5y5dn&#10;tPtqFvW7YRhallVj/iNbJXmeu1yGCAejKidDoicT+4vzK4YvAIDve+wLk4kdhmvPc113eOE4ehRl&#10;OFMQntuLaABAUdTMybLvaZZlI5OgB46ebdvsIgs4vjEaAmwuRNdRpF+5rj2ei0WRsBo5Ehb6HhtV&#10;yjTNqzrqNsxU2rc97ZlcJO16Sjt8WPp+6PCitAeup11vWcZYHxpnBM3QkPYFA/Y9yH8oskK7vK4r&#10;XdeybFVWpa5ppqnd3Kzk6SbD7AEAFEUihFsuwzHIshuE8HlRAgB2W3OE5FnOcTwqPvDDShxQs1OS&#10;xLruFEVk8JwgiJTS4RpwHIeGH69enYwF8LKs8Cb3Mz3CDY5j7l14j5ojtskLdKOcCT30oxmo3zyi&#10;AEA4vm5aVZU5wiMNg6AiK8ImhBACPKGPaW6vVtEWQtk0bdf1u3QGFpqm1XWEbmEAoGlGEMSWpY0E&#10;0h+FGO6Pum4BYHYy+/pPfz2+i3765//Qv/h/vlekRbpO0EKCH1l3P+HvstVjMpu583l4fPwOCwwA&#10;sCzz/PzKH7WdO451e7vY5ZNj0rxcBppmWJYAAIeHs/eUt6zrRn6cSb7bLkEp4Lr66UAbUYAOjaBv&#10;b1e+b1NKu65zbMvQtYuLK03XHJyDe/A8Z7UKJxNpI8A+tP0gvIJmKJ5n8RvB3jhOcDnEcYTnUfRr&#10;DzTLTr5pGIau1nW9XK4ACM64tAdNk8uqaVtKCLEsaz6fo0SFaWrz+YoXOIEXDF2Noojnec+zozAW&#10;qtowdFmWzs8vn784JhxxnEHpQ1HkJMl0Q7VMKwjX+F90Qw1WkTe6XZum4wUOADTNWMdr17W7tkOD&#10;KJfneYFn3Z6OY6HrCgDwPDnKPgH4AABaXgbIAIBSKgokyfJvnG5PtL/9Lz/91re+sfXhO8kLT6wV&#10;tyZjtjxmzerwOJ1hlben4Rc/ODrDt4prGF+R/vNzp8KvndM/++GeXwmC8Of/nT/7N//mP/rud38B&#10;P/kTv/Cz/8Vf++8/+uj1O7skJEmq63d0lbuuEUWZ5+2Z7MdqCywcx9y1rtyyXfQ8e7kM36c3pG17&#10;spPVvWfg/3IcE5nV7HqNvzNKerb/HBcwfd9TSoMgonSQbtVU8X3aT/bGGGX4Sh0Te2cHz7OQ7nh7&#10;u6ybFgAmnvXq5SlsxiuOGxisvu9dXFwZhqEoIkNYkDU3vmmfuP9xNrm5WR4ceGxnRuDCkDqzX41Z&#10;Y00ztDcHwdqxDRiJL2BrGABkeYECCgx6AIAxWbSuW+aqMCYvhGHiOHrfU0pbQoDjyNX13cGBS4jA&#10;GiK6ttUtMwjWtm32PUUKA4ILr14+63vKejE0XdVUnX3ydFBKwzDt+44tPFRV3JJgLMs8SUrXNbC/&#10;F4+0yEtCgBCB0TRgM0X6vlvX9e3tAi8WJhuGoVEKYRhUNZUlguTBXZrrvgUDVdVBDA5JKADgOI4k&#10;EQCwLO36ZjmbupR2iiwpivi97/3uqw/OBF5ou7antG1bWZJcz4Yeuq5t2nY+X9V18/z5MQA0TZtn&#10;heOYddN2tNN1NQjXE8+t6rpuGkZbqOv69PSwqusgXDNFBhZjcUee8B3twjAGAE1TsTO/KKrLy9vj&#10;4xlrkVAUebkKLdMYN9pgjO9MAFAUxTD0tu2iKCKEeBOPEE7T1DwrDMPgCY+Oj3GSwzDd062tjU9p&#10;nKQ9HegYSM1wHFPTFDyENMmxnolWmugS1XbUcy1JkqfTCceRIFxbpqlpyuHhLAgiTddsy+R5/vj4&#10;8M0Xl6807eHJGdKe6+s505AzDL2syiCILMuazbz5PEALDABYBWtEFgjX25bRNO18Hlq26vsT3598&#10;8skXx8dTz3Pv7hYHs6miyFG4tixD19UgiBzHchwTgZvp1EM9DlmSoijWdVVVpShKFFXpunYspdZ1&#10;lB/ZABHCWZZpWVBXTbAKKKWGYbCCEMcRnofpdNJ1NIyinvaMuy6KkutIAFCWJS51TEtHX4DTk6Om&#10;aa+vbw1Dd10bK5ZVXXuey1aw5OFijPY96/Bit8QAHGw+5/n7fJvw986gbdsp8n0ugc81Gr09vDE4&#10;2AIXeoiTBK3oAYDjBMtSj4+nhHBt13755dXEd8ed57qu8QIfRSkWnyaTyc3NfDrzKO39qV/XNaUU&#10;uUK047qu5/mO9gMug1EWJYPY0EKF4ziO4wxDZT1uuJ9bJHxK+6pqwijuR+v8rUMTJdE09HvTzQ17&#10;RRBEx7XZOa/rarUKKO0t29T5jW8UjpwbcKGuakHgx+BCHKdYRcNFYJEXeCCU9mk6tEVvIflZVgw9&#10;EbQn+7qYgyCczWa4qjo+Ofrss09fvjxzPa9tO0VR2GrofUKWRbZEIoRvRkIYjmMxIAAAkMKw0Xp7&#10;wFk4PZne3NyhYDPup6qKRVFtOPz4IRus7o9o6k+Wy2g63SNBwtQW9mqrYaBcTl1vIwu73Q0ICQEA&#10;yg0ADJIZqiqpqrq3lIIXUZIkQRSY3OljUo7jv9rdFPbNEY4wARoWw62L1REO0bdQUZSDg+nFxeXz&#10;56cAMJ3a8/lqMnHxZsOfgiAYhooro7btBsPjriejMSpNM8LzlqXjnZOlhSyLgihgfxnPAyFDssrz&#10;vOPYq1VgGNv+bQIARFFyd7c8PZ0axj1YguCCOyrj3MMNoxP6GHlhZPvZ9yPlBdr3VdUIgkD7DoBb&#10;x8kRps4btXjsjCAcybLCskyOkMGTkhBRJLqulWVlWfc5K95weVEqisDzDybRKFo/4SKBD4bjOPP5&#10;Ai+bpknLZcHEzzEFfCfE0HWUT6vOkL/9c9/GT6qyWlwt/rU/9UcFUajyUnxvh4XxwyAIInNMfCwY&#10;++v4eHZ1dfPs2Sm+FQTh8HB6fbPaa1Hp+958sVYUEfVXVFV5oi0Cg+O4LCvGzqNbIe2orQC8Y6mT&#10;ZWmeV1ulqtmMv70LNVVgefzp6fH5+bVj265nhUE82aBdnuegQvvDQ7u3tsLeIcPQd1MrSjuUmxqL&#10;+XZdjwAEAEiS5PuTuq5v70LCgWmqlPbPnx+zh9YwBsmZrqOeZ9/NV/7EpT21bGu5CGzbdhwrTTO0&#10;8Dg5OTo/vzw+mvE8r8hilhaKIgXhGuuobTt4mgLAWB1K05SiyHB1TXjoad+1Dwajru1cx1kFIaow&#10;MDPqrqN/+KX2G1d3ZycHB5ZW13eSJCYtsSSY/8t/8ud3nCn/+b/45M/+e7/09MXait3F1ZiN/M4/&#10;320NYLFe5N9Ynf+G5mThGgCM95AC2QpVBAAomuHFVjx7dvKbv6l9+unbDz8cajJ/6S995z27JARR&#10;eLrLgxCyKyiAgbj7Xujh0X+3+UfvSYi4vr45PX0UhniM8cjkFcbYwehq9g/fPvjbsbgD29VxG0JZ&#10;VstlaBjaj4gyAEAQRJTylqXuFW58z1NECGEFAcYpgBG4gJzDs7PTzz778qOPXo5RNgRf2GCl62pR&#10;lEz4ZitEUUSqC66jYMPDJxusfPzltm1FcVha4HoeAOK42IJ9KW1xsqvKUvfc8ZdhlGVurfZZG+q4&#10;KyGKEs9z67qpqub4aBqGa8+7RxOyvJBkQZLExSJACsPl1d3LsxO25eUyMk1FksTx/xozFsc7gMkZ&#10;XscnLtNqtZYkActWDMJQVZHVnUZHNOJ8SZLvu+t1HgQhYsdIVdB1TVVpWdbX13MA5LICPGwYZtth&#10;3FG2AlRURVEBAOaLBeOmSqKwXK5QT9qxHcMwPvnhF7ZtzGaTtm2ZdlfXtX3fX1/PCcfj35ZllWU5&#10;zixpmnmunaY5NkqgxCOjLXiuHUWJJIn4nQ3tYtjhew9vjoiSYBo6LjbKslrHCQDYlnl6enh9M3ds&#10;czabLBaBrquz6WQdJ1lW7BgucJIkapoqiAKWb/B8Yk/7chlOPFvT9CCIBIGcvXz22adfvP7wJUok&#10;SpL42CKkqVsUhEI6xtvLG11TZVk6P7/qoXcd2/Usw9Qwo43jlBDOcS1s7k2StChq2zYVVZrNvDwr&#10;8Iaczfw8L8JwjVWE1x88f/Pm6qOPnuN/zPPC0CVCSNu2nmeF4Rpr8oRwnuvc3s6jdWRZpu+7KK+o&#10;KgrhyO3d3J94VV3P5yvbMT3PXK+Trmsdx379+sUnn7w5Ozt1Hftuvph4TtO2SZKrqqwoMhol8jxp&#10;2lYUBLJ5AcMjQHASL4pKlvf3Do9DkkVv4gFAvE7TrCBc77pO1w2yKTxP/InX930UxX0PpqkzZTFd&#10;1wwD4YA0TTLD0CVJkiTp+fPTNE3fvr32fZc1uhOOUMDG5EaUBKb1iGcJF6usCaJtWzaGswaQ7YUN&#10;z99LYHDbsAW/jYvdv22b7uLt1fHRzDlxtjZLCCcR8eXLZ8tlcL66OTu759UqslyVVVGUsixT2tuO&#10;GYURilYQjgABwhE8KEp7SnlBYISyLlonY89F5DU8Zr4+Dpz7ZFlklNLdpAUZf0EQcZvZRJHF+4pI&#10;D8ANWgySJEvSg0lwC1ygXbeOU9d50PO/jtOT44O95HnWFrH1drkKT44PACBOBkeAJM3ZBS3yStNU&#10;Jp+vSfpy+RkAvH79+vLy6uzseRxn748v6LqyXue7yrsAQAg/VkDwPBdnEwBQVaksq6bpMDPHuY+9&#10;BQDDMBeLAPEFyzIw05YkZWuJYZra3d1yL74AO8jCDm2ha9u2besBnxohC5TSpmnyvKiqpu87xKzV&#10;jVAiXjUER+q6XixWhHCWbbFH4D5ZQk7fyJaFGb4+0RMxjrbt4iQlHEGglhCurtu8KHjCoy8eRzjC&#10;8zzHcRzpum4286dTLwzjycQ9Pj68vLpBf9/JxF2tQsvSeV5gPURYMqG0Z80RYTQIugFAnpeCIGia&#10;IvA8AGRZLgiCrmuCIJiGEUWJLNee54x1cMaTOyHQtg0hvPDpp+eGaXz88YYyjVhFlve0HYMLWZZ3&#10;bet69jZcBgAAYbhuN4ZS9KFtBJIXhv6IHnra5XlhWSae6KqsDUMHriccn+eFpslkyMZIXdeuaw2d&#10;EYQQQvp+/8qkadpd2YUo2hZsh9E997u/+31CpK997QMYlGnnyL/yfXu+WM+mKMf9tNnvPTOHNBTS&#10;ikp8LwkAwIAGAGhuI3i8wZ7dYTiXtG2DEj7DZjm69cluIPYhScDzEuvvoLQTBOH4aLJcrgmBXa7v&#10;bGpf36yePzuAeyGGamv424quezeVg0VdN5K0R5EBAzkLuqFPp8bDDLWjlPoTKwhigHsJXN93l8uV&#10;70/wy5alR+u1P3Fp3ydJunuVfd/dJU2hFim+FoSBEAsPAbKmaefzlWForNF6NrWXywAZrZIo0r5P&#10;01TTVVEU4yRv25bjCEIMQRA5rgU9+L53N18ezHxNV8uixLLGs9OjLy+uXjw/UVU1jGJFkWzLQPEF&#10;SRSbphE3UskMRNA0NUlyNleNoQd1o6w7tHT1lHDENLQ8yxFe1SW4vVmdnRx8+OLoV/755Xe/Ad+7&#10;acRj8/bND17/WzvOlGX/WM/h3uX0Vmc+fBVwYfxM7d14/6v/+Le//sc6UZ4QvCIgvjtJ244/eUb+&#10;8Zfdv/16/0H94i/+yf/ql/+brS6J7/2L3//2tx4VxcSYTSfzefh0i8Rj8Rj04DjmO9E9VZWfcL5k&#10;kabl8+f79e3yvFCUp64jy2kEgSyXAa5aHzLJH/ztLrKwt56vKJiRFz8iygAAyF+I4zSOG6QzvD+m&#10;sPdzhiyMv8loh8+fn15e3pyePlBCHZ8QVVXm8/AxfIHneVwcjrXoGLgwJi8EQbK3F4Pen+EniELD&#10;i7pueH74fl5U8iZBTNOEvU6SwTai7yn2pl5c3KCFOKUtIUIYDh6cVVl6nhvHg+vN5dXtWF8jL6qm&#10;qSTJYueEcePH5wflCd58cWkYhmNrhmEgyjA+dtyZIEgWi+UHHzxjIAsAvL28Oz6abJlp7Wp9t23b&#10;tp2qiqJovn17dXAwhVHTLOE5TKzfXly7ni2JD1pwGaxwL9ndDjvGgAZDV6+ublDzX5KFssyCYMUI&#10;7R9++GK1Cn7v9z+xTMOfesjH7Pv+zZu3uq7Zm47Wtu3wNQ74SJ+RRAHfUkqvru9ePD8GgOUq9Fyb&#10;EBKEa8PQpZFMNSMv4Mocu/TReQGdCwAgCGNJFJ4/O1oFEWbzcZzGSWYa24UBJNai9mSa5oLAD312&#10;2KEt8LOZFwTJ4YHiuCai5Lqul0WjqOLsYNrUdRCsad/Rruc4wTAkvPJRFAsC77hWT/v1OgnC9Yvn&#10;x7hN2zY5wiVxdn5+RTjiuo7nmd7EFnge9ckcx/QnHgAURZFmxeHB1LKstqXL5erwcOY4dtu2y2Vw&#10;eDgTBP70dDqfh9gqnOel77tt2xFCJEniuHt6PwD4vn91daPIiiAKs9nk5mY1m7k8T0zTWCzWnme6&#10;nh2sQssyTFNv2wZ7GM/OTt+8efv69XPT0OM41TQ1CNayLEqSmGUFmoAihWE2ncwXq8MDn60QMINt&#10;21bb50T+WFi2gfJkqwAtqMURO4C6rs1xJE3TNM00XcVf4V1q2xYAJEmeFwkaENq2hZXM29vg8NBD&#10;sQyEGKIo8SYO4ci4+oO2F2zlNiYp1FXDciHswGJ2jMNTswEXuq7dIi90lIo7ecXl5fXrD16y/zve&#10;B3b7+b5nWe2bN+fHJ0eKPEwZpmksFksAEEVJksSy5JMkUUfek3TkDgibBVuelwIv4HKa0n4MF27F&#10;HsfN0dbgkdwGa9RjEkRZ1ljfkkTBcewxxPDgD3fAhbKspYe5TpLmuqayNUIcZ+PpBrdQNy0mb4gQ&#10;AUDXbadzXduRzaWpqtKyJrBpngeAti0A4Ozs7B/+g9969epl1/UPTeifmmRFUX5CBGHLJGjs+OC6&#10;JoMbOI4cHR1cXt49e3Y/29q2icw7SRLTNAXQDEMNw0SS/j/a3jXWli07Dxo1a9b7XavW2q/zuq90&#10;uzuOH21sx1FiOQZirGApJE4cAZEQcSAWERDlB78A/0AIRyJEgCVkiJAggEJECCDZiRMpJpaxO7bT&#10;6abt27fvPffec8/Zj7Vq1fv9mMWPUat27bXW3ue4baaOjvZ61XPWnHN84xvfJ9i2NgnMzevF9pD0&#10;qZVlqexyTRhiMIbBac/zZL3x26YHgJ61A+MmnoIoCoap3d4gNoIFeV4AgG7ohCN469nAojBmjBmG&#10;eQtFzaQWppmxKMqyrMeqhHng0w93qy0EWRajOKWUn4rLGGNRlIuicFgcMUaIHARBuFwuDENDuXfb&#10;MoIgxCpIx7XCIEbdSm03LjE2YAUEADRNV5U1v+AAIIpTWZZVVcYeEoaJpmmapuxKCbjFwmEMgiA6&#10;OVlOiRNJEqf7i4tBxnr67NmjOSaEFRC6ronSToGfsTCMdV07XEvlRVnk5TAw1zWbpk2SRNe1ibww&#10;/bzrurppCRmRXTag3ONscOHGKZNSYRSoJIRiyd3tpaSiKDZNO8/qYO/3t9HZ6b6q2TCwB1wkqHC7&#10;0u26DpPtOCTJkjBJhbPRi/54aL0HMZCWQd5+enVz8e4oOiAU3bSI2f1k2CsZmh4G2zaub4LTk1s0&#10;Du0n3377yX1nMTVC+NPTRZblH3zw6aNHS1mWCOEphdPTRdO0vh9QSvdcIVZLe73eIh7hec719Xq1&#10;WtyHIOR345Omaed61ACw57u5XvtYHHEIMdR1maZjsfFRYi1jzDCUm5sNdkvGBlWVfT9kQ+84JgIN&#10;AGXTtN7CYWwIwxgACC+KAue6Nj5seJHbtsMMCQDouqZpt9VAcMTIo6eUW60WaZr5fmjbBo4Luq76&#10;fty2jaLIz54+/uCDD1cnnqaqC9d6dXmzWqL8AZFlMU1G0pdl6kmSKIoiCEKWlxooAEB35Bq0wYVR&#10;7rTneb5pOuEgjNY0Zb329zgL2GRZDKMEJ9fdM8VQ5VHVRgrDCkL88rd92xf/zk0sqOSZpl7w271N&#10;ffLi+vHj13ewqf1uwIU3afbP//2vfPu/aGna2T/622ge8S00RYBm4PoB+GNZCkLIj//4nzyskvj8&#10;5955OAAOgtjzvkULifuaKIpJkj/8HUkS6/r1+AI5erYAAJBlxbwK46Dw4ZatgPRy3w9wvaXr+hEM&#10;aLitZj/c2mHTdUXXFUQZZFl+wALzaLtl5xKCKANjLAwj5Pa+Yd3EIX1j4ixMu5ivcVVVwjB1ftk9&#10;z5nXnRmGEkXxzKqdA7iFv/ck7o+CCwCgqHJV1bOhieLY5S3GWipKKVqCcRxFIGCyARdFWlWFLKui&#10;KFBKcdWlqYrvhwKloiiMiSBF4jhimuOSjuMILsUsS+8p6UUiCHY/EFGi8wSRYWio0fDWs4vtNv74&#10;k1ePLpaUUkUWBM+5vNyoqqyqEg6Sc13S+Tjw5PEppbQoquvrNXCUcIMoCjvL7vE6uK7husZ6vXVd&#10;a4IYHl0sr683nufhiu2YixgmnaYyTMZxPNbN4sGgH9gwsLbreJ4QjjTtreNvEqd9z3AcxhTu/K5N&#10;nUVVFde14jjp+2SxcFRV67ru5nqjKKKqasPAMJZLkvTDb34CACcny08/fbk68XRNYWxIkgx21gl1&#10;02CwhBSGpu0kUQQA3w8fPzoFgKKoTNMghFRVLUvSUXBh6mmiKKCOl7QQp7jIdcwsK9K0WLh2mhbX&#10;N5vTk2Wel1le6sdiXUkSJUlEECcME44D2zZlRcbYQ5Zo07SyLGdpDgAXF2fPn3/y7K3HAEApXSwc&#10;vPJVXQVhwvq+63pNU3EU8rdh1/aovoQLekGkAGCYGq5D8qJ48eIKAJ48ObMdi3Aky/KybBYLx7Qs&#10;Qjjf909PV6oqEmJmWeW6pizLnkeTJHddS9f1yYNmKjjCjrdYuNfXN3Mx/LOz1cuX67OzBQCIEm3a&#10;hnCE8hRgrIqWZalpWrJ7YFnfE8IhU50Q0jTtfF7AgGHXD2+DUp6SrutFkbBhYH2v62qRl/PM+fz2&#10;7b2cdT+CGEGOavgEAAAgAElEQVReFFi9b9v2tFzUdZ3nSZqmUTxCCVMzDLVtWyRC8zxBrwoke2Lu&#10;qu26YBu6C5sQAsMIChCOu+NbSfbXRaapjwXRPC8rfFnVU5ysyFLdd8rugZUkue8ZJaOXPBbMHwq+&#10;Sju84D5wAZso0rfffvbJJ1eeZ03OI4vFIorjsqx0Q9NUtayqzWarqgoh3JSEmw8+222oqIqqCgBQ&#10;Vk1VVqt7ct2H7YFCZvwUA1RZlgAwRhgTJ7IsyrKIV3UbhABgmTqdre5uA8u9uoai3CMvhGGE5BEA&#10;QB/DCThA6RbYDSbo/AoAddPusWbw2mIWOi0KE10AZm21XKxvXq1OLoqiy/NauUv7zLJSUW7RyaZp&#10;5+DFxt9O7g+vbZMvEgCUZTPHhq6utycndyK4JMl26ep9P1SOI/d4fQLsZgq8hNiTZVn2/UBV1Ym2&#10;0Pd93w+MdYIgmgbt+26awkb1jeEOplDXTZaP5TymoQE3UqQXroUXE3OcWZbn+TikdLu4b8AEIIaW&#10;sohA88PMhabtsryY676PpDb3jkraXnEEatCWZamqWtM0TdPoun55eV2WpShKMIDjWGxgVVkFQTTx&#10;UgkhtmUEQdJ13aNHJ13XJ0luWQb2IsbYNkgd2xIlEUcV2CFTskzreq/a15rMniWJoB4/nYMLeVE2&#10;dTsXXMjz4s47O0GIKEoZGxR1dP8aBibLfBQlsizh7UPyQt+3bdcDQJZmmqYMrJ9kHRljXc8Iz2Nl&#10;BM9zHOEmDZKu7URJHC0AKEXN7aMEy81mO4/J36Q1TY2FRrC707ouJ0mh6wpjTFWl7TaQZZkQbl6W&#10;NjVKuUl5EcfuOfX01DU//eo333nnGQAMAI6jz1m1i4U1f+l5zvylachFUUzeioTwp6feZLj9cCOE&#10;N01T17VXr66GAabMmygKnufWdbPZ+JqmTWg0pbymKVEU4RR4erqadtR1bZKUu82ObmrzmTKO0+Us&#10;XAm24cEq/1bXdw9iSJLiaNEKY9hnsBiqR5VKXG6yofc8E70YVFVOksS2LN/fnp4uRVGQZWmyFEmS&#10;ouuy3X6JJAlH1TcOWRVzxXvD0AWhvrxcT6Vutq0HQdT3TJblt9959sE3Pj45cTVN8xaO74eua7OB&#10;ybJcVUnbtjzleZ6v6hYH0GFUM+0BRlihn7GkGGMcB3jaPM9TSudchnlTFXlu7TO1Se5xdyYjcPcd&#10;y/Zrr26eXZwYmopeEutPvv793/Xu3s9/+de+9t0/sM9omDdkGRzGkL8jcOFhKtDtvsLsi1/9ez//&#10;5/8LkuZoHvEtkBew/eGL4R990v3wW8cBikcXZ1/+tf0qif/2v/tbf+Ev/OsPbLNp2tcG+f9/NEJI&#10;f48R1NSqqpal4ye7lyHHNDL+j0t/fH9+BydPoySJm3Yg3KCqCtImf6fgwtQQZcCKCUrJUc3OvU5y&#10;X5/hed7zFgDQ9z3WyWOTZVk7iKMOrewOdzFTL7+NVZ49u3jx2c2zp2fzL6McBob9iiL3fR8EMWPM&#10;NHVKMe9357mAu7SIPXABAFRF8v1S2y3hLEuJ49y2Ddd1Pvjmx57n7Ey/RccZCzRM884foihyHFku&#10;F5+9vJFlQRDExcK6udmcnCw5jiyX7qSw43kjZsFxtKfEevccRz1JoD2ADBCvt67rIH4hCPzU6xAC&#10;uLy87jqGc4TnWUmSX15GjAFjaNvOdV0/XywRDgxDlSSZ0rFqBkeSy8sbQnjCC6ulNfnerVYL3w81&#10;XVfk8Zk/PV36fmia2t5Dh2tBxoa2bZEmyRhbrwNUGZxgBUBLsIGhm0PXd3GUjqQSwmmqyvMEc91Y&#10;XAAAAqWCQDE8AADCkaqqkD9PebrxfZ7wjmO5rlWWzXYbCgI/KjdpyltvPep7dnm5fvr0Ec9zjA1B&#10;GMmyLEnCToatdB2rKCrsohgYwKilRwCgqmtXlQGgKCvXseqmKXf6lxN0iMzYtm2XSxdXREEQzQsM&#10;dV0ty2aiRF1drU9OPK6CuYUEekOomoKJHACglMe4tCyrIEhFgbiubdtmEESqqqiaWtWNLIlsGAjH&#10;A+l7NvZqxkAURdfhkfqL+o5XlxtKeSQXIMUXZf93PdwQKDV0beHaAPDy5Q0APHl67jgWpTSOE+Co&#10;t7Btx86ywnVt09SDMGKMUcrLspwk2W5hTXc1HRLKLk4XwTRHzsX4mgMAhJzANNRtEFqWCcPIxGUD&#10;I4SU5egF27N+B5n1+P8E7uxFAjt1tDE5KQpi295GUJQKbXvrYohL8/uMGxFimIwkAACdMvueRXEK&#10;AKoiTV6MhmF0XbfZbE3TkCRx2qYoSSf4yBgqLiFwp30PVV0lcYljJgBgrQQA8ChGyIPrmGlaWLYB&#10;AIosNk2LhpenZ8tvfvOTySRSoHzXtRgt67oeBKHiirgjyzaC7a28+oTQHT3lh8EFuB2Bz17drJuW&#10;uc7I4rQtK8vKzTpwHEsUxeVyUZZlWTZNm/U9G4ZhtKgD6Fk/aS6EYSJJ4n0qp4eLE8aGPC/Lsmrb&#10;dloqjuXrk+arIFDKrzcZ/pwnZLl058EUpQKyzdM077OC56lx11cSgz10iu0ZM/Q76dvLy/V8nYx2&#10;tvh3kma4Gk/SDIUqkjTDweT6enPUdwZbV7f0wKXo8ePzj56/WJ1cyIpalncMQQGgaao5VDeJAcGB&#10;DVCxUwU62ibSHLaqqqftMNazfphfurJsphqNqf6iadoHEsbzQ4KDgoiu67quxSe6aTrGuq7rGRsQ&#10;WZhgaIARWQCApmmSJMcNCpROnqCI1CC6F4ZJz3pD1/BhmfhKMyrNHZ3O3TsP2YQDgChQURhvU5Jm&#10;XddP/EEs+r7vh6qqBkGqqpqu6+v1xvPcs7PVR88/dR1bUSSOENb3mGmeSBzDAC9f3riupapmkuQc&#10;x7muiWnmLC8Jx3kLh6eUcJMOIj6t47LqYHHFY53O2dnJhx99/K6+W38Pw3BIUgiDWJSE2yqJYaiq&#10;oigaSnnXtff0CAHANPXNxjcMA49+qozoezYfmlnPYOAAhjRJNU0hHI/JcJ7wHTAkWRVpvlotp8oI&#10;nud3yZ87thFhGNu2/ubeh+M9S1JD1+bEHlEUsyxk7JaLlSTpPOE/pzDIstw0FaXq7qxVnM6HUepf&#10;atpuIinwvPBaBaxp46qqrtcbdWb/oqpqFGVZVuj6cSLuXiOEf/z4UVEUH374crWybNue8L/l0iuK&#10;Em8Q4vGSJKZplecFVrKdni58P8Sw3HXNQ8lGbHsLmjwvJFkCjpsKZ4Ig8rzjmnxzMGXvmlxfr7uu&#10;9zwXyS+KIt/cbBcLkQ39wJgkidfXwWLBZEUOg6TvW89brNfBhLzgk2ya6lFjkfta23YokjQMfdd1&#10;q9WCjBL6nLtwNuu1IIqqIjPGdF2P4oixXhCE9957+o0PPvIWjmkamqbEcYq0BdPS1zf+YgbPwY6k&#10;MK1XDo9hGKDfiZzLklAUlWUdiaol6ZazMG+GriZpxvP8ZDWLZLyVyl1/un12cSu48s1f+ft//id/&#10;YO/nn14HP+wc0ecns0KkQ0eDcUe/E+bCm0AM3d/+B7/+hT+m2jpfXJ/92i/4/+N/duQ7BwHtUUEE&#10;T+WTjnXdQOnx4fiwSuI7v+PsN3/zq9/93X/g6PcBgA1vZBn7e97eBF8IgtA75kzJGOu6hlIDdsjC&#10;7LbeunnBQQUENtMcB/+qKnzfBwBVVSf7qDcHF6aGFROMsSiKx/0OPOH66X8YOte15/f0PuUIjuMp&#10;5T3v9qybpkLFO2yY/Tv84YwQwe29OaFmeACEG/aqeERRlOUemQKUjuYFjLEoSqud2a0oEF1XD5GL&#10;Q3Dh2End1tE4toUu4nPCwvRHXpSqIk1QAgA8fnTy0Ucv3377nOPIarWYVLht28btcBwRRVr1vfZs&#10;iWuc97/y/vVn18uz5Re/54u9JuKZGoaGv5Ukoa6rKbw/PV1VVf38+QtRFFzXFkWKbBe2c/A6tEPP&#10;8iwMY54nA/CUgm3ZiDVQSjmO8/2ADTwA2Jau64rnOUGQ9l03MVw8zwmCUBR7fGfiLOwgBvwfuq7t&#10;unZCFkYpBADG2PrG9zyv7/ogjA1dJUTG5V3TdlmQAQBPybx8oK7boqxY3xOeJxzHhsHznCiMCRFt&#10;2+y6dr3eSpKg67ooGlVVBUHIUx412AjhTs88lO/abkPD0PhZvhG9lqu6dtVb8kIQxgvPBoCqqlVF&#10;BoA9aQY4qIzAHuVvw9VqQXke65OtWYGVpiscB0GYuI5JeO7lq+tHF6d7zCzGWFXWBSs5jnAcuK4j&#10;CIQjBNUlAOD6JvAWtqLIRVHqmur7gaootu0kSaIb98owAcBnL64MQ8M0HUIkrmPNTyEvirwreUp4&#10;wtu28eytR4yxly+vJEl89vQxPs7+Njo9cTueYl3YaumtN/752SkhRJYVfNM0FFwXmabm+4HrWoyN&#10;05YkSVGU3B2dKBYzAqruDwAAw8BwrqeUb9qGMQWXrbt6H8Yw9BmrXkZrDDaw+R/8br0hCDQvCuQq&#10;fsttDjHAjM5QltV2G6iqqigyRwg6UCRxVlWVe3e94XlOEmdV1WLBBQBkWQYAq5UzgW6EI0jax5GV&#10;cIRQMnH4TdPcBuG0CtVUpSxrRZGAA9MywyCeVjiUUjawCaWSZXHKjhDCOY4Vx4nt3I7AhOMlSWjb&#10;ZmIxjO/fDytfnKx8P1hvfKydYWyQFUEQrPU2MFSVEEIFwaACG5Sd+AKbJW/6qm5RV/W+qKyq6jwv&#10;510F+6qqKLZtUEr34sO9hrApIaTr+ihKu77D6+m61nQBDUMDDvqui8J4+uEwAMeBrEhoZItvTlFS&#10;lpeiJEzVJVGcTk7tVVVTnooCxembUn5CGQBFxAgBgLJqZFkmhJ9TbDgOeB717W5nQNu2vv5b/wwA&#10;Hl2cRXG2hy880K6ut6cz0kFdd+rM22IPbphrPe6v/G+Ci4s7S5dJnRFmVQ9VVRkHI8/hjHPYGOtF&#10;kb58dYWDAOsbnB2QyAMARVE0TTsM0Pf9SAfue45w83lh8pKMwgQAbMekPL+T1CmyvBQFaiI34eBu&#10;zsGFaYNJkrOBzSsjhgFEUVB3Rid10+R5ib5C08+jOKI8HYaBCryha6Io7IhI4w31PHO7DRcLx/Nc&#10;LHR99vRxlmWbTYAAHEpZioKgaWqaZUVePXp00vdDECSWZfA8Rwg/DOBvQ8e2VVVCdtucvEApwXWC&#10;ZZlJkqG7MB4k5stXKwcAnjx+9MknVxSO0Raausmy3HVtmJ19EESSLGGm+hBcYKynlK/rXtPwGR9l&#10;HfGp73fOMV3XcTteQJrm2u4WorxH1zOOEIHy85wPpUc8KQEgzzNR5AXhd1zTG0XFs2dnG3+LOXN8&#10;c+4rK4pikmSIxBxSGGRZDoJgzjLYW2c/ffrok08vnz09x5eua2638aRTtffS8xzf96dVsue5e4YO&#10;5+er589fqOrFm8sfqKr67ruP1uvt8+cvnjw5mw5eVRVVVZKkaJoCxXgdR/f9QBAEHIym4P++yDwv&#10;SkmWbjHpYaireuw5O4ihKJqjpOWirCRJOLrly8u1bVtRlBVFgWM6Y4Mg8lVdTYOst7Q2m2CxcBzX&#10;9DfBarW0LG299gkRqUBFgbNtCxUrp81OnXO+UyzQwE8p5ReL20Li6+u1YeiCIHQ9Y33rOHYYRkFZ&#10;6brOhl7X9ThKm7aVJfntt558+OEL4HhVkeq6QTOIvutRSWWxcHRNCaNE1xRKaVU1okh3fEtuTrDE&#10;y4aMBuzi/TzzyRPkNRxesblqw14NDra+Z/LmtwBuNQX0KtjjztV1KysoNXI7CU1AADmmdfIAuDA/&#10;qTfRTzpsw//+i7/6+R9ZSMPjf/wPr77vRxTnFqWaP2IHykYdHEMZfuQZ+Xuf3KvCQAj5M3/6T/3c&#10;z/0fP/mTP4bvjFUSn39vPk1OrWma+wgCv8tGyOtlI4fhNZh3kpbn50cSF0EQov7cnG8y0RZ2L19z&#10;hMPQS5KEi8I0yzabgg1gGuoD7rlHz2L+9zwrsveFOE7alokixSjl0OrsviaK8mo1q1BlLAiiYWCa&#10;puoHJeh7+52BDrcowKNHp5988urtnT0bNl1XoiiuqlqWpYkZ67rWdG27ro+ijA2ADwEhOIsRZL/P&#10;N8VxtxqTh225dN9//7nr3iEsbDaB59kIAaiKBOMMMkIJz56dfvLpFbpIGoYcRblta4LAiyLNslTX&#10;DfnUgV0W6Cu/8pWvfflrj995/M/+n38myuJ7v/89osnzxZ+uK7t6tFudhdPTZZblH374sWkaqqY0&#10;dVvVVd/1dd20bYdZIMJxlmWoqiKJoiSKHEewCHy73QKAJGu2pRJCdF1DfYqiqKI4Oz9b2LaWJPlU&#10;XgsAqAQRBCFqNu3RFlDgyfcD0zQmkcVpRNpskNTQBkGEAH3XdUmSYTIcY4PtNkyTHDiYk5wBQBJF&#10;RZF0Td1stpqqiqLg+4FuqI5jobsQMnpcV6zqahvEokBxF8hcsHfJUoQ2dmTmAiOBibxQlTX+gZwF&#10;AGjaVtfVecxwt69yCDWuVotgG69WrqzIbddVZTUtSNjAVE1BBzLPc4Sz1ctX1+dnq+nUKOU5jmLq&#10;m3BEEGic5FleWqZGldF17PxsGQSh57nrja+qCs8TxvrTE/eDDz59AF/46PkLb+HohjqwoSiqru9s&#10;28CAbQJHDF0jPBEoHYYhywoA8Dz3c7/vnbZtP/74haZbbz07f/L41Pe3p6cnUZQxxkRRdB07SXLb&#10;NmzbQBau6zqffHqJQN5Owf52wvI89/om8BYjA9HzzPV6u1y6Y/8YGACoqoKmkndhhdE9nfAcY8PA&#10;Bo5wPev712UdCeGGB0n1r/35lI2bO01gUxRZ1dQkztK0MC2MaTnbMbq2X68D17HorvAb36/KCu++&#10;v/ERlQAAXOHy/LhgIBwhhJvKlOcCAYQjo/8FB+cXJ5988vLdd57hR4gpEI7wPBldAxcOAPCEGIax&#10;3QaLhYuzP7J49k5EN/Qsy45WSdzXPM/NsuLTT18Zhob4FyHcauGGUcR6pmp7jg+34gtTPnb+hfVm&#10;y9htRYOqyIahTgIKe+1NEie7y8J7njOdju+HYZicnnqTggxPqT0XYrtLi9hrYRhPso5V3VKe4oKn&#10;6/qqajCsjeLEWzhN2xGOTMqOq+U4q9Z1jaJ9RVmNIAi3B+LcAt/Y8w3T3vov5t/ZW6s3TSvNlkBF&#10;Xp6f3atFtQc3zNscazjcUZqOImK7j8Y9Tk7MR9swE/8ZhoHnOczaYk2ELMuUCl3XAkDTdG3btG1b&#10;13XfM6zakBUZQcS5v8PtIWV53zEA4CnB5H8cpxxHXMcEAF1XCc83TbMNooENhONMU38Az0Iml6Hr&#10;hw9I03ZxnGJsjSq/sLtTUZwSjuA8gkuUoiiLouJ5nuOAEE7TVCR9KIqS56WqSrquZlmmaqqqqrIi&#10;I/CxI3G0SZpRnp6fL9O0GIZhekyiKCGErFaLETdEvQKOEELSLLMttKjjAUCW5bKM5oE5IQAwjpOI&#10;ldAgiI7SFvaqJOqqnoLGo54RSG53XfP6ZmNbFlZGDAzH82FgQ98PbOiLolRmUDrhOJ7nOMIXZeEt&#10;7KKseULarhdFYV4Zcai53TR10/TOPdKJ7U715Gjr+o5SQVXEqqqnr/E8zxhMO/E8d7sNTmZiMHMK&#10;A2MPDYuKLBa7ch0AVFJl970EAELESV6REF7XtT3JtydP7hViaJo6CGJZVg4l4jCueP78crWy5o+6&#10;aapJkhZFo6oiAKxWy8vL9emp8Fr8grG+qdu56mcQRHegBI6ryhw3e9jyLJ8YX/Mr8OrVK8dxAEDX&#10;5fXat20TdbI0Vdn40cK1hgHYwERR9DfBYuH0Xe841nYbLpeu60pTYjCKYtTRIATmoph7o9JdTfJb&#10;iJEx5rpOEIR936OrWdd1mqYXRbHdhpZtDIxhRUnf9ZIkPXt28f77H73zzjNVU4JtxPMcRvuyLMdx&#10;qutq27SgKaoqh2FCqcFx0LSdKNDp8cHl8l5gP09fGIaeF+XRheboUmkLAKOgVN/1w040iAEjHPnO&#10;U/LNT6/ee3oGAHW8+fzT/e18+Z/+9nd/97cfvVnY7ku37oELh8uIQ7Wk15MXXtyc/erP//K/+9P/&#10;qkAe/+Y/4P7Uv3T70Q5cQC66KNKm6UxTnyflDlEGVGG4z0gCAM7PT2XJO6iS+NtHqySur/0HmIe/&#10;m2bbWhhmE871e96m5RTMkAXAEsH718NoJXiIa+jaiAnHcRJFPUBn29Yh0PDa2330OxhpY+lE3w/b&#10;IAUAXZPnitaHG57A6IP3eVSdKIrS9wMA3nXN+VSyB3kcPUJRkg/FNW3bWq+3oihMYMQclSOEIIQ/&#10;3xFjLMvyruuKsnt0sYR7MNy9N113lP+cmAvIKZAkWdUULJjieWoYcpIkpmnyPD058T57efP40Ykk&#10;yU2TF2WtKpKmaWEYN00Lltx27de//PXv/IHvDNbBF770hS/94S995Ve+8urjV+/9/vdEQ4kvQ8vS&#10;BIFD5gLSE3Byx0esaRpC+NOzVRhEWJyCtWmSJKqaMp1yGMTbbQg7UQ/btnieaJpGKW3b5uZmw3G8&#10;69qyLA7DoKoypd3l5c1qtdB1pSwrtFfETamqkmUlOiygbOQELnRdhzzEieDKGGM9DEMfxynqpUVR&#10;rKoKcMTfhqIg4GqbMXZ9s+nafoLU54MJIVzbdVVVv3x5vXCdruuKsvI8pyqrIAhtx3JdJ8ty/FsU&#10;xYVL27bDotymHYWBetZXVV3XzURsRuxgIi9kWaEbd6QZoih1bAvDXVyZcITDjcAYEBKUDTd4zfOc&#10;bRAtlwvLNIMgFEUBZz3U3hNFwXbM9TpYrdzzs9VmE8AuN0s4Silnmrq6c3nEQmIszVVV2TQNSnlZ&#10;kauqMQ2zKBrHsX0/GH0ZOJ6RYditwtM0i+O0yKu6aS7OT1BnIc9LAMCZq+/6sqwFUZAkgRBKeEIx&#10;TbYDGZMEq4sXX/jC78uy4v33n69OludnJ9ttcHFxfn19c3oqq6qaZX7Xabt6GgAAwj0U/mmqmKaZ&#10;oqgDY5QKqL7BGFNVJU0zTVUIIXVdK4rEdqR62I2QdV1TSnvWT25iPOERa3hgj9gESvcmxMMnnbEh&#10;CqP5O4gvEMIB8FhwxBhnGqo4S/Wblt7UdRRG0+KcCvxq5UZhCjOTFACQFVkQBH/j27Y9OeRN5RLz&#10;hMUUdjqOVRRjaLdYOMh4AgDCE8Ldmiu7rhUEsburPB+hhAmVk8S2bSejTdM051ghAMiSHGzTB67e&#10;0XFYVeWnTy+iKHnx4jPD0HCDhq5XVRWF8TCMZfOYzMTGBoYh3HTBURPk9NSjlB4y1w75lQ/TM9Os&#10;6NoOZfwxhTv/dHXiAcDV5ZrnyenZsepm7hZimNt5AMDl1XouJ1fkpeua2KMQUwCAIIwx9pmQSgBI&#10;ksJ7ax+179qO8ITjuK67rSFCwTtCKCLb2D0sy3rxaTn/bZaV81B/XhxRlg2WA4ycoAOUZN7HyrK5&#10;q2BymyvabALvbglz29aTS2iSpHNb4vsa7h3X1fi/ritJkqMFI9uviWh7xjhkP1LAp2Pnb3qbKkMf&#10;U3yp6ypVxz6D/cSxLUK4IEyGgTm2RXgQRXHhigDA+h7ddpHDPgnfYMaaEIK4z9EmClS8+ykhXJLk&#10;fd9bljFf3BLCIa6BXCTCkSAIBUHkeaIo4k6MVmqatplJd03jEupEtm0XBIlpajjXoBAYTrt0VyFI&#10;OJIkOa4GPc9JkmTPs2+nuDI22x7HBwBwXZPO40PWd0GQuK5JdqgbijtOtIWj9xXG+haEGDrWD2VZ&#10;UEoHxtquY2wYZtBv04ywFtlZpIxHyQHPE3xck6TE8kKyq4yglO5Fv0GYH2o6Tu1hM0VsqqplWT4V&#10;Qdi2FYahM+OK8zxf140kiYcUhr1m2xZet+mdZ8/O5hSGvS/Y9h0VBtc1fT/0PGl3YGpRhHPnCEoF&#10;y7KO6swHYX56umqaer3eAIAoCkgJRuiOUvruu4+ur9dBkDx6dEuVN03D9wNRtLDLnp4urq+396k8&#10;TOm17Taem8FkaaLrGtxNvvl+NtmwY8MHfruNptOfc16urq4XiwUAtG3LGJMkMUlSVdX6vgUAwkFd&#10;N1MncRzzZr1dLRc8z0mSgCqpsDPiNgx9QqMOO8x9bScPNgBA1zNdV7Osvrxce56L950KVFFE3w9t&#10;y2CsN00jSdK2Y6oivfPOs29848PPfe5tyzI2mwAdnkSR5nmBNCfcLF4BjnBt21KeYwNjO4IlfmeO&#10;OMyPzTL1y6v1hC/o2phv2TuFyVpiL3+i8v02DBFfePnbv/4T37cPJfza1z7603/6e97kKt3u646n&#10;ADtEFmafTp6Fb8RlSP7j/z78sX/rUvT0m48f//ovfvCz/5E8QxZw7T4psBBCoiiNosx1TazcIztv&#10;rfko/LCRBAD86I/+8F6VxPd+39Pf+I2vfulLR6ok3iRm/hbam9ATXtsOiYJd15VlJSuYU2V7Xavb&#10;1509cgAPH5VlmZYFXddFUdZ1LeEFAFAV4b6sBRxcwL28/R5PgVLAlQey0DluWCzcB1Djw+3jDMIY&#10;M00Ds9+IT2maoo2E9tff0EcXy08++ezZs8d7769Wi8vLzWQmMuf13Idf4LLY7IYgSOe2i4oqIwqA&#10;L1EvEL+8Wi3ff/+5bRtIYVgsLGQuSJKsKpLvR1gwJUly0/S4EVWROlNBk2r8skCpIPCOY202W3tp&#10;CFT44KsfuCv3i//cF//JL/7KbwB84yvf+I4/+B2497Zth4HtGBOiokhBEKqq2o2NdX3L+qHrOlVV&#10;JEmalyXP/7BsA2CcraqyurpeD4xxhLiOZZqGZVmE56I4ghg0VbUsk+c509RffHbz6GIlSeIwDNfX&#10;W5RTZWwQRWqa+suXVwiaT6jHMLAoim3banEY72EY+r5neVGwYVAlIUkyDCd8f7taLgCg6/r12mcD&#10;Wy4Xfc/yvJAkkSNcsIv3yIxU4i2cumnqulmtFpvN1jIN13XCMCY8Z5kmgBYEIccRw1CxaHROs0qT&#10;nFLessiv+UIAACAASURBVAwcluM4tXeOEhgSZHmOavZlUdu2gSJtHAdhlLqOledl23aE51RFsSyD&#10;31XejmB6nJqG5thWFMau67ius96MJzieAg8UwPOc9TpwXevsbEUINz1xfc+Koszy7TAwURDPz092&#10;Yq6kadogCEVRtG3T96Pl0tlsQswZEMKvVs7773+TEK7vWc961g+KKrmOvVryOB30rM/Sggo8Yihd&#10;1xdlaVlG3/VVVVdQcxxBfiqmdh3HXJ0s+64Pgsi2Dde1VytvvYnWa//0dBUE8fn5GSpDrVYeCmDb&#10;trUTHbylnGB+cj7IKYp8fb1WdgMg7KYkSvkkbRVZxgNmM5n38eKwvq4btJycKiA4jhsGeJOZTFGk&#10;oigfVuqZYwRTO5xMkzjL8hxvqO3YhHCyIlMqrG823tIb+wPHu67dNE2wDe2Z8yJP+dUuPcYAC0Mm&#10;lIEgnsJxPBKLsF81TXv0aB89Wl5e3jx9egEAHCEcN6oq8IQsFi5yFvCbuq4HQTzhC1Tgu2S/hu4B&#10;Qxy4v46SscE0DV3XwzB48dmlZeqKogiCaDsUfTfhrv/fVOXO2OD7Yc8YrhunNx9eltzHXCiruipr&#10;ADAMle74SmlW4OBGKW/tnCAJRy4uTpumefXyWtOUOV9vzlm4deIAAFRSlyS6g6iCIJnW/DNModA0&#10;lSckjtNpcdi03cROPXpqZdloujJ9eqdwj+8BwHHsPK/mk3LTVLp+pHgWAK6ub95+6/EEnDHWCwKd&#10;42hzusFcbWGPnlDX3Vx5IQzTec74Ps7CvAvt+VDiH5QKRRFiwQ5KOTZNh6XW2MnbrhtFHHfIApIU&#10;Rrk01suyPGkuTKFEUVR13XAcZ9uGKArIX0iSrB8Gy9DRS4Lw/OQGiuI+XdsPw2CaGgZl4+2o6kle&#10;B9u8OAIbVu6YprHDY++oRMFdTgomRzGD67oWSr3quu77W44rh4Eh5DGJTTLGJnZPlpWMMdPUcPEs&#10;igLHcWVZd13O89SyDEWR+VHvppgrL3Ac3XtYRVFo2ts7QgFuPSmbuvVmAeRIW1g4c0/Ko5UROz3V&#10;jrHBdozrq7XjWDhsDawvy1qWpb36zG7nd8qNBUGjLSVHULiHI/dXRlxfr8/OjucSUcRoz6PhaFNV&#10;yffzuXbd3vhu25bvB5NaONylMMwbpWRPtENV1Ty/nn+h6+r5y4lGsnuHVlU1pek8z9mTdVwsrOfP&#10;X+3hC1GU2pYKAKIoYUlF17W+7zM2EEJte0RVVyuv6/rnH79aLe2JJ+x57mRRCQCrlbNXl7HXwjCZ&#10;r4mbugGAW1lBAAAYGDsqYl/XpSBwPH8nj8xYf329XS49pLyiJqgkSXGcSpLI2NAzZhjadhtiPpMQ&#10;TpKkzSZkngM9kSQxSfKyDASB1w0N8z/DMFBKGcP54zbU3LtreLOwu8Iu1mJ9i6sNUSSua282G0XR&#10;RIkOjBHCi4Kw3YaWZTDGVFWNoqRra0VRnj599NFHL95554nrWpMZL8dxXddpmpokma4rCChQnh6a&#10;QWCP2iMETTURPM937e1IOnejONo4wu05IZFu9CaIvvHlZz/6L+99v2mA278yd8SQH2gPgwt77U3I&#10;C2//3f/mX/lL/+SPvCV8/m/+1Zt/56/0wvhgrtchISOyMMXJjDHUC4yitOu6Oe4whxiQufAAhYEQ&#10;8md/4s/MqyR+6Ie+9DP/yf/wuc+/t6e4/ibiC4yxNyfz/x62LC9N6+7RMkYIyfPS85y98e1NkIUH&#10;2p73CqXU8+xpNVYUpb9NAACGjhBOluV5YcLDgAI27ClklhwTRQ1n+iCIux4IB55nHY3hDza1X/gw&#10;0RmC4LYUllJqmtoD25FlGash9t5frbz1ejs35nj4eHa727fUURVpu43R5QEAdo5cYzMtA+EGWaYj&#10;gqAp+MdEW4CdaIJAOUEQTdPcbLZpmhuG5nn21fX27HQBAMvlIitKSVW+/5///l/6v37p5NFJUbVf&#10;/dWvfuFLX/ji93wRAECgQKclI+u6ThAE398mSYH6WF3X8jwRRAGXxYyxvuvzvGzaFlBV6+66XJIk&#10;XVdlRUYFLEJIFCYoheB5nmkahOPbtrm68g1T0TVttbQvL9erlSeKomnS62sfUXisXjw9XX722SvH&#10;sbEmcRhYGMaKIrOBdS1GiX3btl3X11VjmnqSZBwhoiig3HqNduUcWa28qqriOJUlSdPUJM0m3Iry&#10;VFFkQRizVai+tlouLi/Xq+WibpqqqnclEoFuqK7rIDMWaygmotB2G2qaisl8AKibhiMcIWQiLzTt&#10;OExN1V4o0lYUFQox1E0zVy7A1vdDEISEkNXK3QaRt3B0fbT5cB0z3EUgY1fkeYB+tXJR/HKSTeEI&#10;EXkqSiISX4eBXV7eCAJ98uSCEF7XRV3Xuq7Psso01TwvTVPN8sK2zTiObduklFKBsp6NkmkD69pR&#10;Nb1nfRynk6plVdVd17uODQCCTGWQcOWKxHuBUkppmhZF2Z6euJZlFkUVBNFi4Tx5fPr845dV1aqq&#10;lKbpauVgSalpyKi5gCrO3sILgmCuwLLXXNfxfd+yTMZ6yzSCIMQa6dEv/S75rp+B/m3boZjcwAZC&#10;x3is7TqJf73gMKU8sh4MQ53LdX8LzbT0XdZ0SOKYscFdOFTgVyfLYBvquj6tGEVR9DwvCCJKb0U0&#10;Jo/bcSP7KAOqqhO6Y03yPJ1KM2zHyrIMzS8VRWmafqqKdRdOHN1qBs9FqQnhJFnAtBx+qqp6luZY&#10;U8OGnrzB/PjA8oMNvWVbiGL4/qVtm9MVOEqivFlvAWCOLDywu6OYwtRJUKjrUCeSEM7a8RfYwIIw&#10;QT4pChmIonjx6LTIi88+u1ws7Nd2hjCIp2V/UVSKKuO9mzCFumkBQBKFpu04wk0D19XV+uL8ZL6p&#10;KSLFXHTfd5Sne3KbuM7EjSiK0rR3It552+MgwF1WzqTCiK2u60l8YU8Gsut6DL+HgWXZnWwZYz3P&#10;v1407bWNjbSjfg4u9H2LUeqozjMA+ko2TYtgk6rKRwmbXddneYrcMVWVdd0mhGRZnma5ZRqiJCJy&#10;FEVxluWyLKmqCvyowkAIsUxjBr4PAFDVbVmUsiJNtBRsTdtF0R1qj66rE5UDsLaiqDCBapq6rOyr&#10;aeq6mucF5k40TcnzUlElPDwE4OYCJfgyL4q6buwdOYLwhPUsCBPKE13X0BZXECiCC2jXFUUx4omE&#10;EFEU5p5T42FoypQgGee/MIgVhU7U91tPyoUKt4DC4PvhtL7EfiNJFDlR44DNhoExSmlZllQQ+q6D&#10;sQRIm4MLhOeiKLdso6lbgsYRhOwktXjCjZURALBXGcFYv15v5/qC87azND9S9zW1smpwjFNVNcuu&#10;5h8dlH2ArqtJUpimukdhOGplv4c+PH1y+tlnLx8/Hr0qXdd+gMJg28Z6vZnTgFerO9YSR99pmmoP&#10;caBUwOkWo3dVFfE2i6Lw9lsX600cRTcTkeH0xL2+Xp+fnxHCE8KbpuH7PscJ05VE6SOe0oF1onSn&#10;gCLL8kMA/uraP+rlMfeM2PnH9C9fXp2fn2CnQXAByyJ0Q9v4kWVqAND3SIEZq8QJIbZtrm98z3Mo&#10;FWxb5wiBAbIsT5KScIwQEQC6vj4/O6GUTtLcAPvAPNtJKr66vMIBtq7rk5MlZsZwGoujOEmZaSCC&#10;Q7uO97ehbRusB01TkjTjqkaWRce1Pn3x6vxs5bpOGCaWZRiGHseJaWqo94ONp3xdHxm+Ry7DDlB/&#10;86B9amQXtimyVOTlFNHNpRw8fb/Hfvjxq7fefvvN9zKffbtjrpnfcvstn736t/+G84M/+a/90MXj&#10;X/8F48U3+v/1Z7hthJyF1cp5YPrH/h/HxTD0uOLZgxj+6FP+Fz5hf+K9eyet09OlLHlf//rzL35x&#10;vBp/6d//8b/21/6nv/gX/83pO+k95dB7rWlaSf5WHC/uy5bMtvxQzsffjKqik84CbrPru725bQ4u&#10;sL79lufyPZRh2qmua3OB6qZpJn8H17UPAYVDNOGwTRvHSJ4xFkVx1400hG+BVIIyNPODjKK4qros&#10;K09PnUNLudPT5YcfffbuO/sUBiSZ+34IwERRNc3XS7vt2KRHHp/77sX52fL995+bpqHrhu+HyFBA&#10;8YU5bQEAPM+etB6Xy8Vnn72SZVkQ+NOTW4GGYZuBqjx598mP/bkfu3px9d63v8fzfBqlX/mVrzx+&#10;9/FitbAuvCZI8PHJspIQsCxzoi20bVM3TZbmbdtNXgyKLInicfWQrh+CMOY4jnAcRzjT0G3HJByp&#10;6/rFi5eiJJ2fryRJRig26TPT1FcrDwvsCQHXdS4vrydCZtd1y+VyvQnk3aqjLCvHsbsW8eIWx9Iw&#10;jBcLB52JFVlCcCHLiiRNT1bLtuuCMJIlybGtMIq7vpvLKPZdX9d1nhfYw3me2LYZRcn52QptJhau&#10;vd5sPc/xPDdN8yIPXddZLhdpmoVRgYoh63XozMiMeV4Ow7CnvBBsI3RYQFhhKpGo6tp1rCCM5/5k&#10;eVYGQbQrvXGrqrm+9s8vTpClomlKmuaGqWmaEgQhrnERAELq9cnJoixrlD4leCc40HVVFEQqUEK4&#10;p08fA8CnL240TTk/8yillNI8z1XV9f3ANN0kSXVNbdsOAGRZns9rw0wALwwSXVfnJRJzkWzkac/B&#10;BZ7yrmsTQqIo0XXdtk1C7CzLgyB+950n/+/XP/jCt72bJDljg6IIWVYgiGYYHKW065gsi/721nP0&#10;sBHCMzbS+1RVDYLYMDQs151w6jmsMLAB2QpVVe8EO3pRFDDpxxE2sOHNRRaoIORFOQ8pMctdldVe&#10;Yua1jRDOdmxUW1itXMLxnudFcdR13YQmAIDnuUVR+L5vOzblKeF4NhtqJpcK2N01ZBlTSvFLlmXk&#10;eaEbOgCIopgm+RSOnpws1jebs7Nx6TgfwSzLxH6ILw0dCVYi7kVWhGCbAYxrEjye+WoHbdruq024&#10;r1m2YZradhsEQYzSmwMbhp34P+tH44+HkYX57g7nEcZYmhV91w/DwPPk0H6irGqB8nO+JOV51zEn&#10;c0pRENEzQtd1tNuIokSSpDHOmpVIYLu6Wk8V2Yz1Tdsi4wlnf0kUACDfORfOKyMAoO+HCWvo+4Hy&#10;b6IVNV5kTVOx1G5Po2F+E+YchDBMnQPh5Pn8lefVBD+FYTr9sK7ryQOC40gUpY8fn06J6ihK5iyP&#10;NC0eMKSAMZToh2HYJZWxa40mlEVRqqqCxRF74EJTN1Gcsr5XVVmWpV0+v596dd8PeV5gX6I8dWe0&#10;IGymqROej6M0ywoEkjAJWhRFEIRIZzhcz3RdF0WpLB+3MhEFKu6iub3fNk1XVbksS2jtTCmfpkVe&#10;VpTwjmvdWsYqShDEsswAQJblKIrEjucPekLfD3meI29a05S5jGUcp6IgrpaLSXZBEOgYnxPAqBxF&#10;c/AwbFvfi0kBQNfly8tY1w1KeQocF2xD2zbmNRHbbTQSGXYryKZpoyj2PGdeb8NYf3m1dR1+z5AS&#10;83iTUk7XjsyFoiin9XcUxZ/73FvrTQQcVFWtGxohtySQKE54QnhepJQj5LZHchx3erq6p3J1vCVB&#10;ECmqvGeLCAB93z5//goA3n13jPmHoZsTGm3b3CuRUFV1s/FRChEbggiSpM7pBnAg0wgAuq6iwzM2&#10;SgXGsrsvuzkkoetamqZo5YBf2DtBXVeDIAC4Pbzpyhw2QvjT00WeF0GQ2Pa45F8traqSn3/86u23&#10;LmCs4dEmcwpZvq1znq4wSnZxhGqzFXkYxIfKF5eXa12TCU/nOA12m0PZBUJ409Svrm5Q6QCRqa7v&#10;BsbQk6zvGWOsbfuBDRP/v63bm5vN4ycXgKvJgefJgGcxMBbHOaUNALiOzXZqZLtl4m1gg8viYScI&#10;4y28KIq6HiRJQrUwxMjStMjz0nXtiUJZlLUo3HIQqrJWZAl1YpSddd+uBqyf1ivTftumFe+xW2TH&#10;KF5HG5llgGVplHiUJAmnB1GUk/RIcePz3/6nP/hdn9t781d//be+9If+KAB0PaMHglJst/449Ah4&#10;7dz/0PHfRQr8ov+vfgPcr371P/y1n/vH//kviPzw+b/5M/l/8Jfl3YWaksN7dRnzrQGAZalz6HcO&#10;MSgCiNzgF72n3ps5+eN//F/4L//6f/3Fnx7xBUWV/+APvPflL//T7/3e78J3wjB58uT8tWcnikIR&#10;5XBPYZZpasjlPvzI85zr682cKrXXXNdcr7eiKB5WSAHAkycXX/3a+48uzqZJne0s06IoVRQpTTM2&#10;DHgnCTfOphNbDy/nbVUz4W3b4DjuYS7GMPT3CRPCjpsgy1SWx8EziiLGBlEUxiru44oJD7ESJj6C&#10;5y2apimK+lurWMmycm4ehM009dPTxeEGi6K8vg4vLo7T5UYKHie8FlyYjaj74EIU5Q//fMbDGt+Z&#10;URg0348UedTNndtGPH58gUIMHEcUZVRtMAwtvAr0M9dyraqsfun//KU8zTVDU2Xha1/+2o/9uR+z&#10;XCtvWq4odV29vvZFkVJK2dD3XY8eX4QQrLztu75tR9y2abqiKNndsUsQqKYqhq5imSPH8VmWDVkh&#10;SYJlmZqmDQN7+dkVIdyjRxdIN0D7xtXKu77xUZx8tfIur67Pz05HfiRjtqUHQVgUZV4Ui4WzBy5g&#10;OUCW5QCgqoq/DR3byrIiy/LTkxW+7zp2VVVhNMbwQRgTjoiioOkKT3ldFKdKhK7rs6zwPCcIE2/h&#10;ZHmRJNlqtfA3sbe0DFNjTMHCBMPQNVW5vFpTnqL6BhYLRGEiK5K0Y8uTcfkEaMs9kRfQLQJrKOb6&#10;tXGcBtvYtHQUGUWIwTT19TrAoG6z2Z6cLBljmCV2JbGpm3CnVD8MTBRFVVPw3yg2TgjPk7rBRXZ3&#10;fn5GKSGEf+/dxy9fXk+dDYsNRVFEjm6WF6IoVnWDocudAXlgaNVmWQYSGPGsNVXFU+A4jqdkqoyg&#10;lBKeUp4Djp6euKIo6vppEEaU8pQKrisisiwKEiHEto0oSh3H3G5j2E3opqmh3CMegGlqUZTq+pQy&#10;HbquC4KoadmMM8+mubXfqcHvqeuhrObAhiwvTk+9gQ1N2+pEBYCmaW31nsLpSauPDWxgBO4Mm03T&#10;8Tzpe5ioAaIkFVFWldU8A3k0r7A3SKLawgQxuI6bpMXEYMKmqqqqqlEcdS0zLX28WXtEhh3KYFnm&#10;ehusFi6WUPOSmCQpAPCE9IxZlhGFEeYqXdf66KNoV5EKtmPPqVumaYRh5Dg24gWmqd0CmoyJkphl&#10;+ZT2MAwtDAPHcR+GGGZXhu0iwP1LZNu2aZpsYEfNI45takjSDHZSJmjEgx0ef5jl5Vz/X9eV+3SX&#10;kRvV7rLfhOdNU5tuPZpTVnUVBrGmjdbOGDy3bbNeb5GXahj65IkQRamsyIIwKsqHYbJYOKPZTdMq&#10;O+b8VOw+xwLqpp2rniVJihFs07SSfPv+oW4oNk1TwjBSFKVnd7ruA7PrA4WKRVFNIAICCjg39X07&#10;xx3Wa991bx+oMEzndRNZVsJuesUzmmMNjI2hhKrKU/yCdgK7Ov0etWm7tlUUBW1Z2q4LgxjZwaap&#10;TZYQwwBd102AAgDwhNd1de/p67ouTQskCJydrwhHHMdiA/P9YGL9o5giAARB2PXMdUzY+VV3XZek&#10;2byIPsvKqq7xPlLK41ns7bQoqqZtVUWZkmf4mBiGSnh+YCwMYo4D2xlRBte1wjDGYjfbtnHRxfO0&#10;rms2xiaM48hUwQE7zkKa5aIgLpfjEmgCFybmAoILPM/btpllxXQfsbxgeniRKHF+frJehwA9TeJE&#10;1zUyAzl8P1ziwLEbjvOirKv6MEpEt4+maebgApa4yIo8sL7vhzCKpzqWqqpd1yY8V5UNEmMI4QhH&#10;qrqxLGMSjFmtPJ7nBUGgo5HE6x0H5+CCrmu7Zd8txPDq1XWSZm+/dYEyitjee+/Zhx++fPfdR4Rw&#10;AIRSeugDx/Pinl49AFiWtkc3wO/uURhc15hzFiilk44jAKCDyFSSgOaUmnbrsKiq0gP8urley31N&#10;01SOq30/nGYCWZYuzpcvX44sBl3XfD94wPxSEOgd9gvHsb5DWt30Huu7l6/Wjy5W5C5Uhr4kcxff&#10;25+wXlUVURR9P6iqCifIgbGbG980NMIRxljTtFGcLFwL9TvStIii9MnTC8JxO2JCH0UpDAyLOR3X&#10;nNh3GBVPAcncHITN8i24RkJ7iAngqOsmCFJNE1EqFsb1UyyJIqLyfd9HUTJJoiZx9uzZI8aGMEwc&#10;x2SsT5LcNAzY5cRYPzAGRVGuVh5j48tj1+S2JvA+2wjLMsIoceyRtRjHqWUJsizGcaob/B78jFPR&#10;b37z1Sf/9y/+e3/5B/c29fyl/0cOpBzgLpb/uwcXjgopAUDbDX/rm+SXX3L/xrvNH/orP/3Vn/qZ&#10;5Onn3/tbfz198jn1T/zg3n4Pq7vnL3Gzuq4mSWrb1vTmpPj4x56Rv/sh+5Off+g4/8yf/Ymf/dm/&#10;81M/9Sfw5Q/90Jf+6n/6P3/bt71nvAFtYX6CR5lN2ERRTNPqqFUEIcR1rUMkeGpo69g0zeXlZh4G&#10;T/38D3z75z/88GWSZE+enMHuyti2URR1XdcIakzLs+FBLfRhGIIgAo6ahiyK9yYQ3qQSZNJ9JITD&#10;IaiuG3+bwNB53iim8ACU8ECLonSvMOFNWhCkjHW6rt53nffay5dXVJDfeefR0U+HgQVB/NpN3TWv&#10;qZIknw+JeZ6LEp1fZ8a6+4Bj09TiOLcsbaIwAIDn2VP+EKGEidFAKW3bXhB4TdO221iSZAAYOixA&#10;bf/h//YPP/edn/v8d30eFTt/4X/5+fXl2nIt23VuXrzKssK29SDMiiBkA9d1Let7NLhiwzDVbeGq&#10;RRQFVPKfY39sgCzLMSrAJbgsiaZltk273YboLfro8RkAXF9f67ruurbvh6oqA/Suo/v+yMpZLb0X&#10;n12fn3nILAMA0zSiKFosHNwdggtdPwTb0HWtsqq7npmGtt5sHccqyyrL8tXKC8JI01RJFJM0JRxx&#10;Hbtu6jTNvYXDEY71IwUaQzLT1CklsswPA+RFuVoubtabk5NlFMZFXqxWznodrlYO4cnCtXw/8DyX&#10;QX9+tprinK7rkIbA7ZwF4jhFgsNms0W/PSQvoCflNHBFcYyFEpdX66XnvPX2I362qMAR9fRseXW5&#10;DrbRyWrpb4LVysvyEl0kREkUJXEKepumiaMUzZ04DmRZMgyd44iu66bJwQBRHK2WS3wYXdeO4th1&#10;nGnVaNumvw0s00jTzLKs9Sa0LX3XUYc4Seq6BQA8L1RkCKPYsS1BoD3rwyBZLBye50RRIKiOxBGs&#10;sKA8TZJExAiPUlEQD3MqHMfVdS0ItzHSrpCWn7smiaJ4c7OuqhIDjL7vhoG4rt11rOv1ru0YG5qm&#10;EURhyisg+rN7KltJEgc2YBrM34ZLz4GZ7ibAcZ1/bLquFkWlqrLrWkmSu45p20YYxo5rObadJGnX&#10;NRMEgBQGzPuJ0u/M+wyXN+dnJ+v12l04BIhpqHme+X6ANJDpmyjzHoQB5amu6/jDOcowPZWWrs/T&#10;Wsvl4uZmvVqteEJ4SQTQJ7W2d955+tu//fztt0VJEnlCHMecPpIkseu7OE4sy2RsoJRqmhKGMZZX&#10;aKri+xEmqDhCdEP77MWl47ivZTEcbdPi6aht1n0tTYuu63ieR0YAYutt11d122W3ooa6rlD6GqSY&#10;sQFLZaeFMR42yuMBgCLLiBrIkizLMorCmpaBA4sgiKi6wgaWxMmrV9cAMAwcADs99fC+bLfRPMUt&#10;ikLX9bx478WJomQysJyvuPK8XHj2PA2Atejjf7tRxTTNOI7Pz8/esLpT02R/G00xat+3U3xU13Xb&#10;1paFCs1tVVXT31GUoNQaAKzXvqYpCDEDQBCEtm1Ox4Pgwrw0oGk60xyvdlHkk06BbdubzRrjF1EU&#10;sqzA6iQchE3D7Ps2DOO6bkePDEMFABRcYGzIshwr+yZA4e4ifIjjNMtyMiq88K5rn5wsENs9WS2B&#10;A0qou7BRBAd/xYDBAFPdnCJLCNEmSe469gR7ZVnJU+KqY5TedX0cp9xYz0J1XcEeq+qqq2uHyZhR&#10;2ZEnyF8IgpSQ3rZtdHWpmwY16U3L7NqWsQGlN1jf7+Xdm6ZFzsJyuZikInl+lCbg+VuJAgQXCCG6&#10;rq3X4YQprFbevJZ/GsMRZKc8pXOy1maqPtgdRBgmoiRM+eoZuLCrvtuBC5j4bbuODYDgAhv6rh0p&#10;u1GUmrtn4Pp68+67T7D2e3cyHOH42Ynxe88A3A8uTM33Q9PU5/Ewx3FJkr58dX12ejLloKZTEEVJ&#10;lgUk0uA7GPPPPWBd1wyCBIWm5s2279hMwjEKw+np6v1vPJ/VRBhzjQNCeJ4XH0YcfN+f4wvzfOEh&#10;6nG0qapECExaWQAgSSLh6VRRbNtmFEVHjeKPtihK97xF4jg7zO7uuo15VLBjEgTVdVWWpc0mQAaM&#10;rmvozFzVVZLkC9dCxCcIor7vHz1asb4bOI4jfFPVCNNKkgoAhOf7rh8IwgGEjEAsI4RDqQvGhiiO&#10;cQFBKdENDdmDowQjG73TwzAeBkDR2gkET9JUoLwkiX3fM8aiKFVVRRQpY8P/R9ubxkiyZedhJ27c&#10;2JeMjFwqq7qqu3p5/XrejB5p0uLYGFocDiFpOJIpjsxNJkFTFGnBlmTqhwHDEEDTJGBBBixYpgVL&#10;5JgmSMiwJNsiRgRFQSJlwSIsih6QfOTM6+nXr9fq6upcImPf44Z/nMxbUZlZ1f2G9PlRyMzKjIyM&#10;5d57vvOd7zs9fTXeGzLWMHZuVM5aRgjEcaaqKs+Itxco3Y6hy6Q9uiFScUPBARf3IhUvtOkKa4ky&#10;InzfrUSSnvySOttwpoyTrNe/tG31co2lCw2rbxgc5eGv/Mvn8L/dFz97s/07nyXx9/83/u13n3/2&#10;BwDg7b/33/763/lXn2glItSwujJXpd0rcA3cW0rFur7wHrJWfAQAR4GToD7sXYrHjceDfv9at0vi&#10;82LrhQAAIABJREFUL//Y5//mf/eL/+lf+k/qut6pKvI1xGBgX8ZTkGVZ1ZqdGq7d9xwcjKbTBXpn&#10;dLshCCG3bh3M58vf//KDe2/f5hOSqsoA8pujQoIgCgLgIBaGcRjOZVmybcTOP8Iv3Ria+H4aho7A&#10;3Onpq4ODva+NgABvAEB0gzGGggtoaY4vdmeTbSPbIAh8Pzo42Jekq+5KQRDfvMckCJK2hS64UBQ5&#10;Y2Cb2sW3ZZeJZlMq13WCPfOiKHCZIcM0kyQxDAMADOOc0bA/GXAKA2INsiyRZrXDRV4c3joEgGcP&#10;nz17+Ozl87M/+plvAgDfWxqGFkXxdDa3bUuRe8hcwKuoLCre0oXbQantbUoIIaKqyLgWJESkVCrL&#10;fOkFmqYOBv22bT1vKYqk33euXz88O5unaT6ZjKbT+d7eSJIkWVajKDZNgxAyHrknJy/H4xFKS7Yt&#10;0w2dsZWgI2NNWdZBECK4UFW1aejzxdLp2VVZhVE02Rt7S7/Xs4hA5gvPti1ZkpDLwM0diChwGUXU&#10;D0+zXKK03+8FYZgX+f5kD72Hp9O5LKuTiYt+yZIk9/v2fO6hlT0hAmOQpnlZVuPRoOtriBk+rOfu&#10;jhZDZZo6ghH8xdOX0zu3r2/oL6wh2paIcO3a5MmTF5QGw6GLNqJpmi59v2WiKELTgCwLuq7Lsszt&#10;90SRVFUdYQmXEBBoz9ZVRc3zHNWRHcc+OTkdDgaECKqqFUWhKAoRBFEUBYHgKMLaJk1SNEMxTd00&#10;9Kqucb2OVheDlSxrkSQpmvYRkeCCeLV4ldByhLiuE8f5cOhs6DGv+mlEAQDqukZcDKM7+wiCYFsm&#10;jplI3Ue2wnp10WBGjWoL3OuKMbZBvMrSrNeRbY+i5ObxIaxJJQAQRjFXfednhKP5tm2evpwivoYj&#10;CS6yGWNEJLZtlWU9nS4nkwGX6xcIuax69N7vvq/rKiGC3et1LQ+7ygXj8Xg6nbpun1LJMExNY57n&#10;ExGc3gWUwe27cRxxgkO3XQI327JW05SyLLiAAm58NltxE1DdnAMQd98+vn//4dt3b1FKJUnSNIX/&#10;y9D1OI6TNEXSiqLISZLhZhlrZVlM0szQNUQHLEsPw9C0DGDixbbQjTbk16w3rgB9MLK8zLMcAFAk&#10;7/yDSEOWxe3M7XUbLJIk7cqc8+WNu0YE6rqZzz1FUbA5AhklQRA1Tb3hymz3bDw1WPXFSNJMUWTa&#10;cSGRZeoHkSJf2nqZ58XeGm2P44yXvvjaG7V4tj+I7cCmoS/9CADepJcEABRF6Y72QXBezeYMhbZl&#10;/PW2ZZ4X8olvOp1r2gpcEAQymy1c9xxciKJUFIWLDYwV779rW5YkxYoa07aqKmdZDquCpX52NnWc&#10;HmPnmgtV3RiGLivnao5lWWG2z1pmWyaHKrA7O45T3w85e9dx7Bs3DkVx5dyD49fBwd7JyUvswgMA&#10;RZYty+DK60QgCDFQiQ5cJ45TVJV23R4/oQguaOvWDACgVOx3rh8/iExDl2XEwjpKnIRs+rKtaAuW&#10;KBLPCwQB+v2eIsuDQT8IIlEUdENHrBnb5fAGzLISGQ0SpRvIwnlPhCBSSjhtYY04AyHiwcEYexhx&#10;H1zX7j5d760IAHTDmXIw6AmEwNrqYz5f9noWp7tcTBGbuq6JQMqyAgGwv6Wq6zBMVEVCcMFbhDhw&#10;Y98vFQkRhbpqVFUmIiVEEPHUCSCKEiEC0r9XrXlvbAGAs8V0Onec3obUxMOHz3RD+9i9O5d99vj4&#10;2u/8zv1PfOIOUhgYY4KwWT3Ga4CXF3BskmWlbdOuywMAbFMYro7BoLeBOBBCLxphXqHPz8TX8Rcw&#10;VFVxHJjOgvFoNQoc7A94l4QsK74fvuEOJ0naFWwLg7Bp2gvGE20LALOZ1++blMo72f5IeMNcHR87&#10;jlkUZV03eCGVZRGGidOz0Xbo7OVM07WB069rzHvbNIpYC+6g3+UyIDgnECKSFoEGAMiLJgwiQKmV&#10;noU3Z1U33sKvGwZtAwCSpOi6kqZZFKe2ZVFKuvS6IAxEIsqyjGRgpLFRKjLWllWdpjm20QZByAcI&#10;ZChUVYWj5OUs8h0hCBeAfP5ApCL+JYIgnpuqEnwsCIRs5TmGrmVZmefVrcNNKOE33nv/3XffeZP9&#10;+Zq7IdZg8IW9uu/B//T/Vkc9+te/pR3qYv7Tf9/58L1/9Te+yN+QjQ4FgaVpalqmLEu+H8LlepYb&#10;wYv53X3Gp99yBP/wPvxxqXFkBJh23Dif/ZPf+tN/62/f+i8OkIuo6ep3/tlv/uVf/mff8A1fP9m7&#10;tHPho4br9haLcKcbpWlovh914c6dMR4PfD9I05S3WnCyhuv2DEN7772v3r17U9d5Y+HmGRSIuEFh&#10;2Fm4cBwTwKzr2vMumHdcHZxbzvet86/zxwcHe2dnC+6/8JFisQhdd0ebyXaqj3wBQuhOFtXOD1ZV&#10;c/LizOmZN27spi3w8LzozV1FZ7OFYZrcJAK/KI6LbfpD29avxSwEgbhuHx0lAEDXlPk80/UV3DAc&#10;OovFilixhhWI46AlRB/FtyUqvfON7/zK//oruMH9o8nn/sPPDcYDAKBte3o6G42cpmlQqhnBhTTJ&#10;kjRDiJO1La9ASLJkbtVY8FwXZYmNS1SiKKvUd3t1hepO5nDkEkEMwyiO04OD8bNnL1RVdl1n4UUD&#10;17IsbT5fqKpCCKGUDIfudDpz3X7brtwEuVtEWdZhFPX7vSwvmroxDd1b+rZl1nXtByGCC7Zl1nWT&#10;JNFw4LZtu0YZaFGWeVZg0mhbJor5USoizJdlZZqmvZ4dBKEsy/1+L47jo6OD589Px+Ph3t7o1asZ&#10;hxi8hY8QA3ZZO47Kp2+BCFW5gin9tTYedlBjT0RZ1bKk8Bcxod0GF8IwZm3LmsZ1HVmWj29ee/bs&#10;BaXU6ffQULA7O5dVFccJniWcgxzH1jRVN3S6Zr3GcWqaVhhGjoMrLoFKKnof6HqbdhTOXdeZTufD&#10;gX16eobSX03DkPGHb/CWvixJuN5L4gwABoN+28J8sVQUWRDIcNiXRLr6FkqQuZAXaPBxfsELwsrn&#10;gggUAMqyMYyVFBd0VtvrRgn75MXUcSzubw+rBcZqfOuWu0WRVKseH6E5f8PqHIVRbNtGnhcohImt&#10;OvgvLuQUdoR4JJk2dSOpF6aSnm2FYey6/X6/xzMQTZN1XZ3PF6ZpaJqKe6Wp6sILOL6wXvfng4Fz&#10;7XC/ZSyKoidPnqPkO6XKZOLq+rkM7Xg8ns9ndq8nSzIhBO2uEGVw++fZr2laeZ7PF/6GC+CFfe7Z&#10;Z2dzTgcTBHDdHqdEaZoaxzV2RoiE3H3r5lcfPPr4O3fxX1FUcUzBNM0gCLO1ukTPsRbz5WDYFwkx&#10;TXOx8LQ14bfXs589PzUtg7UNsPOTy4kMfN/4HcRY29WS2KaA1nVdllVZ1ag2ylrWslbTtZ297t3t&#10;vznEgD0Rwy3dsY2QFXmoqnmRLxZLyzSQ5oz3BfrIdhsBMLhFZV3XVVl16esfNaqqMk0NAJI048zx&#10;5spkwTTNx08eA8AWI/s8RBFeq5qfpjnXgJzPl3zO7RIzZ7OFqqrmGlJfLF4DLgBAGMaDQY/nnu0K&#10;NFxfGC3j2agsy9PpjLUMhf/w53StIubzJWOtSEVs0mSsaZp24S3TJAPsiLH0g4Mxr46QC649OCgR&#10;ALh+/dqzZy9UVcXTqml62yZlWWuavEGrwQJq95KOopRKoqYqcJFJxN9Aqej0LDwm5/KuYRyG8foN&#10;dDIZYi12fXZWzRFNw9Cc0jD0ft8uisJfBvxbYIWuEkWR3IGDsAL+KEQWkiRrWCUSSVEkpEQhuECp&#10;hMgCH3807RweVVWVUnE6nQOAba9EZ1ekj/OzGISGofH+eSROdFc/G/XnqqrwjHqeb1n6usTRlkWh&#10;2hZ3i1iNy0HIHS5PTs5u3bqOnREAIK5bSlB5aI2UbF7H21d2VdV5nqPU3FpD/sIq+cGDx9cOJ4au&#10;XdHTToh469Y13i9ACBkMNikMtqWiyuPGZ4fDTc+FHRSGvVGXPdLVO8DQdaMLY29scwNuaNj5QSjL&#10;xjTfVExOVRW3D6cvFwf7q3v+YH/I/SNw6XaFeQSPIi+MwfmMGCf5hqslYw0ubTdKBBfdRhg3jOBt&#10;NYIgcHDBX0ZO38KU6exsZtsmKrUAQF3XyDKVZbllTQMgEBFWbXdACIGGMSIURZEkGQhElkXOmmkY&#10;a9hqZsKlA44FaZq+msaqIqF2I5bB27ZJkixNM1VTZZniF/h+JMuSLFFcvjx7+uJoRUdft0IwaFjT&#10;LXcX5bmW8ka8Ce6A3yt2qsG9Xi+OYoS9t2EFVEsFAFEktm1Pp/OTk5ff8m9vQgnv/c6T7/reP3rx&#10;iy5MtH8QkQUenWGaeHn7c7/LXsbsr36TfNsVAaD4f748+Yn/8v/+m78KkgwAo9/65wDwsXdbQajT&#10;tBiPUZjja9mZbiMGf/rd99jfex++561WogLvv9gAGv7c93/fF77wj//Kf/bd+PTjH7/13m9/8OGj&#10;RwcHn/yaDsCOkGUZIC/LcqeBmeNY8/mCUvFqezPTNLIsn04Xk8moPhdARcFd+eu//t5X3n84HPaH&#10;gx1iqxgr35CL4yIhwNiFpgYAoFScTBQA8LwAL3vLMiVJ2sHZ2xq3r8AjCCHbgrVvGG3bbKsWbUTT&#10;1J4XqKp6NbJwcbNsPl/meX58Y/9NWAlt277J26qq8X2fSxcBABIQgiDq1sF4CMJVP03T1a5iM9/m&#10;aOTOZh7fIKUU37Y/Gbx48erwcJ+/aJpm6UWya33yM5+89/X3Ai/A9jG6riKIpjEaVScnL23b6vd7&#10;s5nXrnhS1DL1LuSNXWx5Xmwo167EBYkoy5LjWISIsiIBAGvAX4aqqoxGgyzPl55vGMZw2KeUnr48&#10;u3nz+uPHz65fPzINOYoyy9IGA/fsbOY4PSQ1WpYxnc6w65WtBHpZluVZljs9O00zxlpd14IgNE2j&#10;YawLLpRlxRhD5YU0y/HWCIJQkiSnbwOASMQkTdM0J0QwDAO1ACxLiuOkqevhwJ0vvNFwBSVziGF/&#10;f+/sbDEa9QDkft+ezRYta52+DS3yqgQAEVPZOE4Rs0jTzHGsPC90TUWUhhASB5Hb7+GLADCdendu&#10;X+8eUoRp0BeNiKK38B3HopJ0fOPo0aNnYxEhhsiyFGXNupclSenLwno6aFuI4zTNKrLCGhzTVAcD&#10;ZTZbHhyM5wvvYH8CACJha0YYreuEEBVAbJpzsZXxeFw3dVWWvHocR2meF5wC4C9Dw9BVVcnzoiyr&#10;8XiABIooTFIhMy3D7TuEiIIgUEqpyCvAKxvIqmp4uVJYeYWS7tOt2N2Sxvv2MfgiMIkz2zYb1hTF&#10;BUWklrWEkFfTxdHhBFBoU+8BAD8pq31Yj3uKLPOEyrKMNM1s2yRE5Bq6lNK6qbnSnuv20zRZ+jnX&#10;xlNVKU1SrbPxV9PZtYMJAAiE2L2e01+9syyq2Xz+8qX31ls3+JuHw9F87tk9U5bQPXSFMsznHhEp&#10;L6erqkpEsrEu3YhuswOsK7f4SsOYputhECZpqqoqEcXj48P333909+1jANANI/AjgBSTCtMy/aUP&#10;AFiS1DQ5jmIsYVJKi6KkEhUJYayVVSVNMt3QVqjBGmXYWVHjL7ZYmsKlYFMvlwEONe3aeVRVJGpo&#10;l+kvoHS/0EkU8bihRiCVqK6pO+EGxlpsid3ggW4HWRcmsTkiSwvPWzrOyvDIdft1U3veUlFUTd/R&#10;HbNchoOB01m6iDt/yGXRMIY2bYSIdVVTU0fziJa1a+2VHbO2LMvIRzAMK8sKTduxY6qq5nmtaTuW&#10;JbwUm+cFXkKLxbkGv+cFrmvjnTubLRRFsW2zbVnbMs9bmqbJs5swjCilG+BCu6GQEoaOY3UTupYx&#10;rrkgy9R1HWQuZFkRBGFZVm0LTdM0jDV14zgWv5bCMJ5OF6Io9vt2FzPCQxRFadu2PDPF0ypRKgjY&#10;DGjevHn04aOniiohuGZZVhgmnhcgSw593BhsnrsuuAAAp6czWZEUWdZ1rUsewWNS1/V8vszzglLq&#10;ONatW0f89E2n3nS2oFSc7I3w/lqbT9HRaJBmKWrZKspqOjjHFy56oyIwkWVZVTFRFGzbVlUV14Ge&#10;5w+HrqKoG8gChmVZZ2cez1splZC/4PtRGMaUykjbX419SZKuGiXaFs47592NzJyxpiwrQoS6xlO2&#10;6n5cKXMitI4jQNP6fmTbBmOMU/GJKLCmxe47QDdKQUBYAZkYqx6Jrc4IAKiqIghS7msAALIsqqoq&#10;72INtW37wQdPEFyAi0IMeCaqqmCMYWOCbVsnJy+RsogVV0pFhE7w/aqqhFGwEwU1TWNDX2eDwuA4&#10;VhdfQJGFLr5gmvp0OtugyfEtrLszdizBu+zoNwlKxcmeyyEGVVUA4rKsVFVE3sQWF2MzlstzkAgA&#10;XryYXbt2AZIoizKOE77G3e6MwN3Gi2dDs2MFTq3BBQSnzs5mRgf/q+smDGPUUGWMsbYlAlJBAQAE&#10;IrKmSZO0KEtFXhlnEEK6Fo+w3cPfMlmRKZVhXRADgChO0UKGk9URQaQSleUVuJAXFaWiREUA8Ja+&#10;23dww1GYIDiKvz5L866G9h8kVjOEBGG0a8pZjTwX/Sbb9sXzx3e+69/ZeG9S1x+VGbja4Ef3pKxa&#10;+ktfqX/9af1979BvORIRdKjSSvmxv4ayCwAw+q1//k0/9YNnX/g5y7qwfVlGE5A32lVCSDdv3yYy&#10;fM898g/uw/d/jHB3WK7RgE+Hw8H162//xm+896lPvYuv/Lkf+JM//uP/yzd+w7tXcwo+UlzRJYH7&#10;MJ0u8OipmmpuaWTgjW8Yuqapp6czNGvcuKrvvX379PTlhx8+vX37xsbHyyKP4yzNkqZuRCpSkVJJ&#10;VRUqy1SSpG0sjJ9HPgqFYYTi8Koqd+uleBjDMOJuF5ioXIYgUEpNU7+6JWQ7o4iixNiq/2xEUeRR&#10;lF+GLFRVEwRRURT8WiYCsBaoCD3HeUM8gguYXR1RlNR1zbfJf85sttiJ5yZpti2a3cUrDV3DSjUA&#10;OI7BHwOAbmhxHJmmBQCOY+G/BIEQkdZ1SanMKQypH8muBQC//Ru//fj+Y77xazev/Ynv+hOya+VL&#10;fzwenZ2dybLq9G3GGKo51nUTRkmnONxKkqSqChalYZOuItRNixaPYiZi9WA0cpuGLZeBbVtu38nz&#10;0vN80zQP9ieLxfLOnZsPHz6+c+dmWcZIrp5MRicnZzjvSJJs29ZiwV0GmyzLy6pCbUgAQHABZfMW&#10;8+XBwZ7vh0hkYIyZphEEoUip23dQbcu2TEmmRVFh2mCZBmJkZVn5fiSKomXptm0FQaRp+mRvPJst&#10;xnsjACiK8vjm0ZPHp+NxH7UYXNeSJBlPNFeb2z6/eV4gtJ1mOfeJ4KVyfDGMYsdZkRda1oZRTATi&#10;ODbKUeF21q2UQ0KEO3duPHz47PBwPB738yKP46RrpktFBL6ZbdtYkkKxriiKfb8kIplMhmEYu30H&#10;FRNHo+F0Op9MxjztdxzTW/o92zJNM4piTTtfq6RJhuVrXVcZa6uqRtVMSilOl45jhWFCxcwd9F23&#10;J8lyVZae56uqOhy6lNLhsI8aVbou53muaVqa5ratf83WNl2tJbjQpU/atmWd6mKe57Zl5nmhdhIq&#10;tnb25SMbnpTtL+pi0z3bOjubY9nZtgy087Bso9uYDQCWZVVVhdb0okgMXV8svC6+0NRMkiRsoOh+&#10;l6xIR4eHcRzfv//g7t07G5eBrqt8AYkoQ12z+dyTZWrbNmOMitQd9M9ezboNF52f3EqSJEkky3Lc&#10;mYYxIoqKKnle0HMsALB7tr/0iUAkiSqyvLc3ePL4+Y0b1wDAtg3PC/BfAIBGCSg3IMuK5y0RelBV&#10;NQgi1+3h6RkP3OfPT4+ODggRBEI2UIaN3YOOeARGkqR5ng8GfV6a3vDe60bTtKhbuUFn6JaIAaCu&#10;a14ixhCpaOjaSplvy0Sgadosz9GUF9MYgJUCNx55ADAMzTC0IIjatsEeZCpS1+2XZbH0Ak1TupSB&#10;hRcMLqeZXBZ5XnDUIwoTzOsYa7iaY1XXSkfpgwirDKtb30J8wXF6cRzvxBdkWQrDSNPkjRszTVc6&#10;9xxr87zAcVaAQhAEhqEi5LFYLBRFsSx9p+bCchkpyjm4wFOGKEo4m6Nt26KouFYIlioFQnCKYaxG&#10;5QXMKUSR6Iau6+dtEbC+lqazRRikpqkdH1/r/hbU/gQAIhDbNlaGhuuuBEyOCCF5nud53uvZb9+9&#10;/f77j+7cOcLeIts2DEPzfb8sK+SWclrKavth3AUXPnj49PBw0rI2z8tXr+bVOk/h50WWpdFogKfj&#10;nEAhikQgBwd76D9ydjY9ezWTJWmyP+b8IEPXdU0PwzCKKrzg+cUgAuEHM8/zqmICaU3DcF0DAFBt&#10;QZIkURRt2/S8sK7by9Zv47GzXR9yHAvAqms2ny8ZaygAlEXZstq0bEyJ8jwti3q7cz5N02fPz5q6&#10;unnzqKvpWFYr24+WNUmSaaqCySFfhaRpznfi5MXZ9ev75+QFkQiEIFkPAERR3NZ0zPIyiRNFoW9Y&#10;6Wrb9qtffXzr1tFO6CFJ4jQtJEnO8mKyh2dOvHPn5oMHH967dwcBVNftb/STEAELvKunPP9HvKAL&#10;L2xTGCh9TeruOHZ3kT0cuhxTIESELQzsfK8ub8TI83yxWOztjflUhF4AB/sDhBgopdeP9h49enHn&#10;znW4yJvYObWXZSUrEr/2wyB0HK07CyZJ2tR1F4DYDsYa7KNhKwZbc67ZwdqyLLxF6DgWa1rG2NnZ&#10;3LINbQ0uRFEiCGRDIR/ICmUAgHC5ZG1rWyujb9Qm4Lc3Yh980UZEalsaZuMdW5omzYoszfg8xK1r&#10;oiilElXX43jdtM+enty9exMfi1tAT13XdNW5sD5ZwkoO4Lz2SATGXtPWTsiqA2K7/QEEIIKwJjjx&#10;GwpghdytsEmRbn7w7JV3tH8d/v8Mzlz4zZPm579cf/N16X/4NlGi52uy9Ed+Cu68+/yzP8AY21uD&#10;C+rnP91VdmSMYUa0kwy/HSiRiCX9becLQogisj91G/7h/eZ737lAcOhqLv6xP/bv/szP/OK9u9cH&#10;o9WV/GN/5fN/92cu2FVeEYRcql7RjeGwf1mXBHRcM/K8QCl1HrZtdO9ozG0sS9vGBQ4O9sMwfu+9&#10;r8rKhXq4LEmmaYxHE1mhdVXWdV2WrCyrNM3RLKaua9M0j2/sX0ZG4Cvmcs1+39jDrsVjXdfT6cJx&#10;rJ2MDE3TypLFcbazO3RnFEU1vPLNUZQ0DexM/tuWnZ7OAGA47L0JOnBFXOGdwWM+93VDw5/WHVRn&#10;M++yuawsauONkSxKZUqLPE/RpAOhB85ipXQFKxzsj05OpoeHYwBA3ge1VAB49vDZ9MX0O/6j77Bd&#10;W6JS4AVf/IUvBl7Qc3utKNV1jgLUvp8Dkr/qRqSivT74eVGmSRbHCdaIzgc63hojCqqimqbe61mS&#10;LKEkdRhGlEqTyV6SxKiO2etZSZLFSTIcDj3Pv3Xr5pMnJ8fHh9PpHGcTbJ1AjW5Kqa4b/jK0e2Yc&#10;p2VVWaaOft3oFoFp4XzmIbigGxoi2oahzxee07MppXGcsJa5fQegfXHyio8DjmOPxwNCBN3QUPfB&#10;85bDoToeD2azxWR/PBoNvIU3Ho/DMMyz/PjmwfNnp6ORyyEGQgi0wKDBFTxuOYmzqqrWBOng4GCM&#10;gEJdN1g/x1I5RxmQvNCyFhW/uolNN8MZj4fz+WI8HhIi3rt3+/79D49vXjN03dB14SLKAwBEENM0&#10;CcMQBFAVtd/vDQYupbQoijRdKUDhik5V1bzwupcZn7BUVfaDWNOgZSzLyjAMZFkeuA6u3fO8SLNs&#10;MHBEIi4WS8syUFnJti1Fkc5eTofDvqIqlmXiUOD7gWnWtm0zFguCoGnaYhFomoaLq7KsNgauK+6D&#10;q4fcpmFRlHB3iY0oirLXs+I4NQwdLTABoChXAuSMMT6XYaKOjy8qbuKKdbX6V6mUpksAgwjENPXF&#10;YjkauQBMEEjTMEmSxuPBAACA/39i4emGrqmqqqk8q2/b17hHmaZ5fHz9K1/54N7HblFxdVKGQxcl&#10;Hk1T58kq9hOVVTmdTnEtSgRxsjeaTqe2ba/IRKwVOgUDy7JmswXXYmsZU2SZNU3gR0izRx9KLMUb&#10;hpZm6YvTV9g52OtZXQlD1+3P5ovRcMBa5vR7XXmvqqoJIaJIasZEUUQMkQADgA2UgQdHFto1IWU+&#10;m6uq6jirOj9rLl0hc1nHK7okOHMTq8TdfyHiQIiw3RMRJ1lVVpalnyvgrdM/3KXVGdFUIpDt5ghZ&#10;VvqulGf5wlsauiYrchSlhq6RCxK5u9kcG+EH5+KOPMIwwTocAMTRykNR2LpH+Atr+UMzDGeXIew7&#10;DzPnLOCDKEo4oBBFiSSt6ueeF1BKuWTjBnPB85a6rqqqBluEhTzPLcvYvi94T4Su6fOF7/bNLriA&#10;OUVXcwEAmqZ9cfqyKKrhoH98zAUjMkzsBQEsy+h2RkAHXMDTSlZS4maa5ojGfuITb33l/Qe3b92Q&#10;ZZkxJorEcRxsKW1b4P0pABCGMfqV4NMPHj69fuOaIlEA4BoQne8911yALXABAEAAZKZcv35ICGma&#10;+uXLaZZXo2Gv33fw5/R6NiFkYwHJA/tQnL5KhFULwWoYE0VJkggRKRUPDsZlWe1UHsC9olTYmdtS&#10;uqoq0bIokyTr923eFpGmpes6G2d0Op2VVXvr5rU0zR49ejqZjHjxGVqGHS9N06ZpjmjTchngg66N&#10;EGtaIhCczFDKcbU3okLWHlbQWaBEUVQUta4rl13x24u8y8AFQRCWy7BpGk1XRyMTAIxK5gKNsiyZ&#10;poVNEHhX67radaAcDnvTWTDZ62/PZLuaCy5QGA4PRycvXh7fWGV0rut0TSXgXAGBe5+KF1Xo31TN&#10;AYOxZj73ZFnd35+8fHk2Gg1lWUGsBw/44bURqg0RIk4mw7Oz6WQyBgBNUzdMN7sRhjFfE293RoRB&#10;KLoXmQAAACAASURBVFLazSs8z+edRZSKsiyuSAfn0bYIOTaMsbYsSs8L8VJhjJ2+nNqWqXW6uVC5&#10;c7u1vm5YHIWECLZtElEgAlmZgDQ1AIiiEEVpWVWyJPX7NvcHYYx5yxBnJiKKpqGhIpeqqf2+jVov&#10;Xa1XKlFt7fRTN+2jD58cHx/hvvh+4K55jEEQoqhPkqQonoy3UV3XyNnhXJ66rl/rUdw0De+POn9V&#10;ANsy8zzXdd0wjKqsFEXpXpJdcAEApK16xe8+enLnzmZZ+w8r+KT4NBT+xy/V+yb5699KHLnl/AoA&#10;6Mou7H3p1zm48DV93Q5kh//tBl45jgz/3hH8owft5+8K3TaKLsTwQz/0vX/rp3/mJ3/yz+PTwcj5&#10;U3/6G3/lV37tc5/7ttfuj2kaSZK+1nWCUioIwmVdEjzQNqL7yny+pJR2UYbxuO95QZYV3bURzkaO&#10;Y7377qYvKXRmL1nS1q9ckEvw/eD3v/zBndvHpnlVrivL8nD4GiN3Sul4PPD9KE2LbVNbAOj1jOUy&#10;4JYHV0dVNa/jWAWyTHeiFfO5nyTxayUbrwiOEcznS9e1tnFYvjZKsyJNssHAFgSy8TaUNLrCWvgN&#10;duP8s7ZtzedLbgKKogw4UNs2UhhkQOYgqwmhogiM1UJRr3e4TcIEAOqqfvn0ZV3VqioDQFtV+HN0&#10;Q1c1tambpmF1XadZfnJyVtc1Wo3qutZzbEWWu3KeeHVJkiRSsSyqPC8Wi2VZVVSkrG2Pb1xTVcP3&#10;A13XhkMrCCKAfDwehGGS57ltm2maHh3tP39+dnQ0OX05H48QYtg7PX3V7/falskyVVXl7OVMUWXL&#10;1MMwliSqqcp8scTe+Ol0cXCwFwShbmisacqqskxz4S0Hbh8AuItEUZbPn788vLan6aq0ot7ET56c&#10;EEKGw5HTNwBgPB4tFsu9yWi8N5rPFuPxuN93wjB0HCcMwyIvjq4fPH92Ohj0x+M+ajGgjBZrGkJI&#10;GCVlUaqqgvLdVbkClxFQwKJCEES42/hiEKwqDUEQOReTovObdE11Hg4Hs5mH0oYf+9jtDz54zFfD&#10;3WZpIlDb1iaTMY42jLEgjFCCYTh0yzLSdcX3w/F4ePbKm+y5ItmYZM8TCypCmua+v5RlyR30GWOs&#10;aaq6jsJEVuRez2JNu1gsRsOBKArPnp8eXtvHPuFez86y7OT59ODaCFm7pmnO55FtY7tQy6ms+EVJ&#10;kiN1a0MaRpJktERRVVoUhSzLbn/lcYAV7LbFuRvWVzgDgDCMJpMh/gsAmi3OOdJX5/Pl8fG1rsiC&#10;H0RIXhCIEEcpJopiJwfARTkADAf96dQ7ONgDAFVV8jzXNV2WlcFAmc9Du6epigprPsVg4KIeQZfC&#10;4C2Dvnu+xBII2VYHUFX13r1b999/ePft2/LaVsMwTMOAMErj+LxdAgBkSXb6ztmr2Xi8opQORwPP&#10;i3TWyBdZ09hx4A7601er9BL3U5aVsoyTJOUOiwgcAMBoODg9PUPsAHGE+cxzBw5CbAO3f/ZqNkY6&#10;D2vLsqBUsmxj6QV9t4cls8Gg/+L01dHRAQABgE2U4WKs9CnyPAoT1+2zLW9RTl5A9T6ksZiWIdFL&#10;zdEwrmBHbiMOGJ4Xabps9tFoeQewRak0HLpZViy9oOecwy5VVXre0jR1TILQEj6KkjBaSpSqqvxa&#10;QGEbgCqKChcJaZpzG8vuwcFK25uQQHu2/uosfu3bAECiFEcYLGilaY60u6qqcfJFTgFmzkmS1HXV&#10;X8uCoBUlT9Dm86VhGIpC2y21zqoqKaU8FV0s8DZHDdfVX9PUHz58bBoqaxFW2AQX0jRL03w+9xvW&#10;7O+P1TW4FgRR24Jp6lxmBQ9RHGeY5bVtSyURXXUFgaiqahgapVQUSa9nRnFcFIWqqR+799aXv/zw&#10;4x+/08WGnH6PMbbw/Ja1tmWEYUwpVdVVItYFF7qxDS7wBg3ogAvncAMRkYdCKT06OgAAzws+/PCp&#10;rquHhwcgQMt2sA/W/UEirB2+cOnLpRa6RDlZlsbjoe9HcZxtk2v6fffVq+ne3ioT3D6DNI4TXnPO&#10;83QDXOAfmM/D4+N9FDvIi3KD2Y5yGqxt8K5mjDXNKg/nC3ciCifPXx0e7SF5Ye2SIlKRMpZ4Xjga&#10;9bElD4/y2dnUdXuWtWMZd0V8+OHzbXAhSbMszXkX0OqXU0mWCc7xhIjHx9fe+737k3rkuj1CBNM0&#10;Z7M5kipXB1oS5vMlY+C6dnf7XAKEx3B4oa9Y1/U0ybvfy1iwsdvDodv9CDp1rZeJOgeAxyPn+fOT&#10;o6NDANB1ZafvAzLBHMdirDEMI44T11XwkK5RBslxTKRImKYexzF+l2VZQZAkybnLdPd3nZOUGHt+&#10;coY9iqvDm6SqqvLmGgCYzbzBoMdtb+u6LssmTcOiKJK0HA5sfv0g86UsiyCMObhwcnLmODaOTVle&#10;5Fm+cZMwxuqmTZMQVgTOcwCLrbsx67pGnxvTMmxNBhR66bg2mIbOG9B9P1JUGX8jT00ZgyRJ67pW&#10;NRXBBcZgvvDiKD4+PsKrOghCbmEVx4koiiIRG9bghJ2mGZIGOR++rCq8otJsJfOb5SXHdBhrsekL&#10;5UV9P+yvjW0BoIM1EJw/FEWaL5aKomiakaapZZkipU3DlHXlxzJNXd3MAL1FeOvOTUAv3A569ZG0&#10;jq6ImNGf+y32PKj+4jdI7wzPx9y2pcWv/uvqf/6lw1//Byi7YD57sBNc4CvaSwiPAJfM66qqTqdL&#10;u2eql/dJTgx4221//XH1mZsy3w5jjI9Usix/93f/Bz/7s1/80R/9DvzI133dW1/60sNHj57cunV8&#10;9W+XZTkME+tSvv952LYWBOlg8Jr8fCOGw/7Ji5ddXBwAXLcXx9l0thhv4bBXnFAOjW+/6Lr9sqxf&#10;vDh7++2bH2n3NgJHgKpqmqatqqJpjA3dhLZlvh81TdvUNcBV+AI2NQDsJiYAQJoVWZrbttZ1s+Px&#10;5OnZwLWGw9dINl79QzDiOJJlehlA4PtJ09SqSre1FdqWzed+19hsI5I007Qd2EdTby4qu9lj27bI&#10;U8DXz4WvOiA1a9qyLFV15fReFrUEcP3O9UfvP/q1f/Rr+B7Lsb7t89+m6BpUNXo0oAIv/nc6m6N0&#10;wt5kKK21zbFKn+dFHCdIYKAiwSqZoWs61VRNsSwD3Suw0Hf//oN3333HssbLZSgIIlJ1PC8YjwfT&#10;6cJ1e3leapoqCCIhxDRU3gY4HLnT6VJVKSFEViTss4jjhFIqy9JyuWp8ffHi7PBwP05SVVOJIKR5&#10;iQ6LA7df1XUcJ4gFzxdelhbYzd7UDeILrusMh31Kpfnce/Roce/tO6JIxuOBv/SHw6E7cOMkd3p6&#10;VbGyKh3Hnk49RVWOrh88fnR6/foe0hzsnhX4UVXXbcsUWTYNjVshep4/Gg3SNDdNo65XMj0NY5SK&#10;mNMyxmbz5Z3b14uylKQdFwnyjGDlhCJSSkcjF6X4BELufexO12VgvToFQsQ4Th49evGJT7yFa1bb&#10;tnE1fHY2PzgYz+fL4dD1/UiWKAAI5MIdRIioKlpR1JQKtm3P57PRaIB6WwAQxymWLvFnLv0AR6Fn&#10;z14eHx/KirxcBoahaarquoPxmDx99goZGYQQQhgAIH1gAxPM8tzt70Bp27YBkABA13XPC11X1nX9&#10;7Gy+zXHbmabmeaFenBC7CRv3k+Z4GTITu0Kb4u4Co9AtfuiGHgShrukAIIpkNOrNF57accFYdRE3&#10;F/wR/KV/fHy0vc8bQan0zjtvP/zwsaaqR0fnBG/b0sHSwzBMkxSXhUi4GI/d+Wyh67puaADgupa/&#10;jMIohTXkj/xN3I26brZ9H/M857wGTVXSdAU3TCbjBw+e8e7g4dDlKB4ASJTiKsXuWd7CHw5dTPlW&#10;fwUgAkEoqF71gxAAALZqh+TF9nbtIlEUZZYWg2G/2/G6gTLMZp6ma45jv7n+Aq51sYdaFMm2VC0P&#10;3mdh2/prveEBQNMVTVfCIJQkBZNYSZJdV07TNIqWlqUjVm6YmmFqV7AwAEuzRKjqq95TlpW7rgd0&#10;K1LkDah2ImkBwLJdP9gkJF4WOAfhXnPyQq+3QnM4r6Ftmef5KAAEAHmeKQrdmAFVdWNVsLojkKFw&#10;vpOi4HmBbZurFuumxTmuYez+/Q8AoI+Nb2GUZQVA2zCGuKGha4eHe5RSFHRc+gGSSroHJkkyHKWd&#10;nsU7I3AcoFQCAeqqwrZQRZVs27Jty1ssdd0AEe7du/Xo8dNbNy8U7YhA+j2LsXY+X8qyhB1kdd08&#10;fnLy5uDC+dPLwQV8ER0f9vZGe3ujNE0ePHg0Gg0Hu7RIO/PCirDA7SG6yAIPQSCqKvl+WlW11Nnt&#10;pql9P77a4ZFycAHvnG3mAsadO4f37z88PNz3/dg0dQ4uLJeBtlbp9BZhv99jjAVBZNsmYyyOM8zZ&#10;0DaCEEGWFVSV4D1AhAjj8VCWZd+PwzDJ80LX9dPT6Xg8pHSz+HN1JGm2ocjAWOP7kWkaxrAPsEk/&#10;sywrz3PE7AHg3T9y79GjF34Q37p5jRBhNBqGYcRlb7CLnhASxwkeK0KoIJB+33wtxcCy9K6Io67r&#10;GyqPG5wFHHeQeSLLShiujCp0XS/L5uTF9PDaGLe2DTE4jsNYM53O6rrVdQ2BhvW1K/IdIIQg7WIy&#10;Gc/nSxSJ6PWMjQN+gSEiCKypT15Mjw4nXapVWVSGofOJuiwrRZHOiydElGWR0kaWxaIoq2rZ7YxA&#10;5gvXXCjL6vT0FS5hAQV7BQFNlQGAEKEsqyRJAYBSyiGPrhRFmuVVWbVt28Weu06QPLqZq22bjDVl&#10;VcfxOXxLBKIbOhUFxoAxyPP85OSlO+gfH1/HL8VFIaW0YU0QRKZpyJJU17XvR8NhP89zxKfOzmaj&#10;8QAZ++dky6YViUgI5FnOyXu+f0EY3/ejuzzBE87njCiOuR2R2++laWrbth/UbdsO3N5stuj3ezhE&#10;9nah7z1Vnc4W3f7/umFUfP2N9npwHcg/fkR+9cPq83eF//yTynlJYerDL/6y/r//nwAw//R3/f4v&#10;/l6jW23bvvNzPxH/xF9T//SnNrZjmnoYJqoqzxfeZG+0QVrZ+dX4e01TM00tCNIwiE1T4Xfcxhbu&#10;uZBU0m+9bL9x74LDBYcYDq/tD9zrXSGGH/7hb//J/+rn/8KP/vAflhCD7wfD4W5aVp4XjDFUzt/4&#10;13y+3KnaqOuKrivT2aJnW5fpiW6QFLYf83j27BQA3hBc8P2oruuNMiOOGzjeSpKwDQoEQVJVlSAI&#10;jrMJOvCoqoY3xMoyvQJZQKmwrltwNx4/eXF4bfIHpy0AwHIZyQq1t2gdqDpBCDjObm4CYtw7BR0x&#10;yrKqytrYumFPX85Gowsqy4LQ1XHwhkMHnzJWLxYhfkVZVkmSYyfL8+fTvb2+LEtxHImUMibICi3S&#10;TNG1T//7n/7Ut3+qzEtZlaU1MSR4MV/RyloGAGcvZ57nO/3erVvXYX0rpWlWVRUWClRVcRybL3qQ&#10;fV0WVRjEskwHA1ekIppdybLsDoaMMZyYAECW5bIsVVUlhHCmMaWUUoEQoa5rw9B4R/3AtRcLDwBQ&#10;YaGs6rJciS+omioS8fT01VrxtFFkfb7whgM3jhPbtpqmSZMMwYVnz17ohnbjxkELbRBEVKRxko5H&#10;A86DHY+HjuPc/+rDdz52l0oinlBVkeM4Rzh7Oluqijweu9Op57rOtWsjTPJNU0+TDEfdlY59Vwy/&#10;ZYKAvkIqKi+geUSa5lSklIoPP3x2fONa20KSbBaLqroOw1hVFdT9TtO0rJjTsyRJ2puM5vOl07O4&#10;cDeHFfh0Mxy63jLgKA++WNe1bZt1zRSF5nmuqlKSFIIgbKdXtm28eHGKzFun75RF1TQMWsizvKxq&#10;2zZxavCXIe72fL7cPxhRKtZVTSktikpYqzn0bI0xruZIBGHFrOmIOIoAUORVt2m8LCvEDeu6wRu5&#10;K6pFRIpNl+v61koabJWatueGlGjJtvnzLsZGOnYZuFAUFdJS8Km3XM/dAkAL0qokuGYRbn1pt+cF&#10;U3pChLZlAK+fiAkhd9+6HUbpV77y1YODve4K0Lbtuq6m06nTd6hIEWQZjgZpknmLJQpGcpp6sz5K&#10;HFNACipP2heLpaYqtm1zi7s0zbn2+avpfDJx+JvLspSoiEVjAGiahufMrG3R3aNlLUrfrVCGNVFC&#10;BECUAdUfAQC2AIIwjNxBn5/TrjgxfiSK017PuizzXy5DRZH7K9IBp8FfONkbEgyYFsK6G0IUydV9&#10;FkmSrbRyqcjdneyeXRYlqpLjK6qmqpoahUlZxT3b5F36G+sr/nS5DDmnCdk0SZLpW8JMl8EIrJP1&#10;MNaKu6ZBWRYBQNM0f5lc9gO7UdU1ITRJkq5aUFXVomgAgOcF/b6Fxen5fDkYnK9z0nQ1K23XurcT&#10;TzQmOD19iSslVZXTtEY5HkyXyrJmbXP96ADhp9l8IRIyGDiSRNE0FzqHsarqMIzaFrpyKnle5HkJ&#10;AL3eysG02xkBa3CBCETTNMuihJDl0gcAIoi9no3qe1QSm/rSUpjr9pCvnWb58+ent25exy9K07wo&#10;yi7axYcpUSTCmsyF9sAAIAir9kb8uCCImqYYho7IAv86QohpWu+88/Zstnjw4OHt28cbC0L+094E&#10;WciyNI4zXTf2989b/uM4K4qCEOG1ciGrW9HzfEVVNqwW+BVQ11VdN8fHRw8+eFwW9Y0bE942X5Sl&#10;07OqumZN265Vneu1ehxjDc/2T07O3nrrBiECdkYQIhBBFIiABpuEkPG4n6YpAEyns8lkcFkicUW8&#10;ODnDlngevh9dpgiAIt6qqk5UFbkSlNLj433P89/7vfvvfOwtSkXHsYuiPDuboZASfhA7M2EFCjRh&#10;GOm7lGC7ce3a/oMPnt57+xY+1XV9Pp938QUAsOxeF3QYDvu8c6H72HEsgAbhAF3XGdsBMRAidvs1&#10;GGsQze1CTetbdzqZDIbDfhRFT56eHt84uOJXlEU5nS6vX7/wniRJDWPbTma1Px3bCFbXTdu2dVMy&#10;pmJnBMouRFGq6ypr2jCMwyg+XDMj5vOlaRmrDtW1v7okSb2evTEroIgaPjYMHSshXbZSXTfodr7e&#10;mfVFLlwY0ahIbcvqqGys/rK2ffb0BaXinTurqyuMIgDA1SpyHPBxHCdN0yC4UFaVbVlnZzPHsdDS&#10;HFWCAMD3Q5Qoy4uK3/xFWWKVAEeTpR/23TV5YQ0uiCJJ08K2LN4BQSmtqqqsyoHbm04X4/FgNBrg&#10;A6QIBekFaXcAuHv76Nd+89G9t9+SZbFljUD+cCgMXzqDn/9y80377X//GUHjQhXPXsU/9Qt3vviz&#10;J5/5ni//+R9ffvyT7TqNufVLfxdayP7CD25X6nRdn06XYRhhDw6eyisGhPNOK0rruu71dAA9y/Lp&#10;dC7Lyka1Hzf1jXvt//W0vu/Rd4YAF68WjG/91k9tCDH8pb/8nW8uxHB11HVNyG4UIE6ysqhVlfp+&#10;crFPCgBAUaQufsplJvDgTPZGvh8lScZ7LzF2khQuiwcPnrmucRn2wQMnv/nc1zRpZ+PDzvD9pK4r&#10;QRBs25SkHV0MKM0IAIIgqCq9DDLAWCyCtm11Q7sMemia+smTs+PjibhzVfURYzbzej1dls9XVGVZ&#10;ISJpmqZtX0qZWS4jUYQr9IPyPM2ypt/fBBfCMGJN2+XoLjuKcZ635IAFAgqoGVQURZrmrttjrH5+&#10;8urw2kgU5SAIREoNXZvPl45jhK98fSw2MpEkSVr7EBVpVi7CKstgPXQ/e3qqqvKtW0d8zETZBdPU&#10;uyZq3Z4I1gCViGWtZDjCMBKpOB4NMbk9vDaZz+eO09N1kqYZAKRpZttWXbd0SylmO3o9O4oSb+H3&#10;epbv+27fqaqaMabLmrf0HcemlKLabhCETs8uqwoAZElCrKGu6ydPXxxe21NVtWkYihHKssRYu1j4&#10;e3sDbtllmvrbd289ffb8rTu3h0PX9/3hcOD0TCQ82paGNARVlcqyREilqirTtGS5RHEhQoTuiNLU&#10;DQ5TuMLC8bxhjLEW1RlOTs72JyNKRYQe8FMiEfO8yPNC19XhsI9VLEKIbVtFUfhBhIp9k72R5/mM&#10;NWtVY16+EbghF6XShhNkGCajkYvZi+9HjqOnaQkAlJK6ZpQStLvCFEtRlDTNCBF5C0JZlnGS2baB&#10;6/g4TjRdQxsOSaKKIhNR9H1/PB7GSYaelLimiuMY1zl4je0c21toLpKGkn7fxorE6g2dlerB/vDZ&#10;s5ODgwmuQfFF/s75zDuXbWoakaCE4YZB7/ljSZLKql5TOTqi7h0FfkJIWZUDywFYtdxXZaWPBjhT&#10;h1FkXqkR07YMtiyBiSg2DePZ8bbKI1w8Vralv/PO26cvX01nH965fbMDH4vD4XC+8CkF3rKqaqqi&#10;yNNXM9MyNFXFrL7tZPjAYYUWACAv8jBMcMhi5yzm5cDtcR/QpRcM7lznIEIcpY5j8acN23GyVhLw&#10;0OCVvJJBFVYiY2WWaZqGKMPGD59OF/2+3YVCcMfOIQzGqrLaMLjByPKyW8W5DFyArYaIoqh8P2rb&#10;1jC0baFlDjoAgEAI1slxCVdX9XS24I7OqqpSifLWEgzLMgCMMAzzorJtA9vpt3PULC8VRSZEiONz&#10;zdGqqo2t/dkZgiC8CX/Bsszlctnv97vkFSz4X6HyVhS1YRhNU10sa1fddrk8r3gTJWONIGz2QbRt&#10;e4mN/QpzGQ4Hr15NDUOnVCKE2rZ+9uoMACrGDEVRFBlL3axlg0GfMbYSdFuDC4w1mMmLosghHgBA&#10;+R5dUx3H6oB9KzZ6XTeqKq5kFwTC2/kFIui6lmeVaUqKouLsTwTx4GAPV92XHStv6fvL8K11Y3IY&#10;JpSKXbSrK5B8TlK4nLZACCmKmgtgiVTYqDzt7Q329gYffvjUMLTDw1XWhgshUeQYyhXIQhHHsWlq&#10;2DAlCAJjjeeFsCrjvZF8FW1bNpstHMeRZal74jvgQl2WKPtVXz86yPMCJfrqul4slj27V1UlY8z3&#10;I2u1nohxbK3qWlUVgJYQkiSZbZuUUuxHJYSIIl0sljjhcc8IQRB0XdPXpg+4Izv3e5vXgJWc7hvC&#10;MOjKm8N5VY0BQFHkiqLi48lktFiEWExzXccwjK+8/8HxjSPbNhRFnkxGs9nCMExdV7rjO2MNIWSN&#10;U17YT8fpeV7oulxSgQjQ4vvxFdM0oyjq9mlrqjSfh92GZ8syefbuur35fKUK5ji9pgmn09l4PDRN&#10;Lc/J2dn0Mjl6uJBOXEynKT04GJ2dzVy3Z1mmoshPnp5KFARBsCzTssxuIS5JsyjMj44mcDHKojYN&#10;AwBaWDmPaLra+aJzvYP1g5a1TVU1ACAANDUrq9o01ChK8qKY7A0BoKrr5TJwXZcIUBRlkqa6pnE8&#10;GNZkuaIo8alhahLdnM4ZY1VdoxE3EckllsJXFeQb1tR1E4VRHCf7BxNskciLKo4T2zJlmVZ1EwSR&#10;YeiWpaOPrmWZtmqkaV7XjdOzTk/njmPh+szzAtM0CIGqbgRhJeudpRkfYrIUJXnEtm0JEbxFcO/e&#10;LYAL4AJanwwujiM9pzefLzVVReGo4Wi4NxlNX80m+2MAaKrNGevOzWu/8H/8Sz+IxqN+27YEWgBo&#10;mubqHOwK8sIiYz/92yIA/MQ30z1jxQion70K/+ufv/PFn330Z/7iP/u5L5XDfbx3SBLt/+Y/2fvX&#10;/3T/N3918S9+VdQvZGU8YZ5MsHXzgsdkN7qv4JY35mZFkRXFTdNiOlvsnGI/YYj/4inIpH/H3Z3Y&#10;/OAPfs/f/ukv/PhP/hA+XQkx/JNf+9y3XyXEsCaqXFUlQ4bL9ut5XpRFjeOGvqtvdFtXYiMcxyrL&#10;CnsluLjDm0hOAkBZlg8ePLp580Z37XIFg2w2W9i2oSi7FVu6EcdJUdRt2/b7JpY4NmK5DFAbRdOk&#10;1yovImFBEISdIgg8qqo5efHq9u037YkoijyOV2AcIaCoqkSpJIlopoVNZBtDYpHnXX14jI1pdD5f&#10;Oo6D2+Gvd3c7STMUVN7YDmP1q1fLt946l2LN81RRVfxsnCSmaeLjLIuzbKWtGycJa+p+v1cUxXT6&#10;6vrRoSAQz/MNQ5NlabkMXddaLMLh0FmcLRzHIIQ8ePDs1q2Dum6asmzKmrUNZgFPHj83TcO2Lcwo&#10;yrKMk1SWJHQsx3Vb0zCBCEQQiEipWBAiyjJN09q0LNs2iSCapo5uAoIAg4Fr28bp6Qwz3qrCkUcg&#10;hHCFYyxf49UqCIAZY12zlrVNw5qGqZpCCHl5Nh0O+oy1QRC6bi9OMqRF+EFoW2ZRFqIoUkoRVvCW&#10;vtvv+UG49IJbt64TQSjKoihKFCMEAErFvb3BfL4c7w0poXTlQyYLAmFtQwBldFtZpnFcU0pMU3/5&#10;cmGauuP0zs7mrutM9sdPHj8/PDwgRGDtjonF84LBoB/HqW0bYRTjX6dnYYe/twxUVTEMLY5TvmhJ&#10;kqyua9PQXbcnyxKvbuFC0zRNrWHz2Xw8HhFRGI/dOE7DMHLd/obVNzaiShfBBUEgAC2AwFh70QZS&#10;oFSu64ZSoqryfB7rusoYsyzz5ctXtm3jTjR1HYax27e5uCMA6JrasCYKk4ODMRVFxKFEkfRsI46S&#10;4dAFaE3TPDvz1vsgAgiMsR0yNOsD2J63OQgXH7SGoWBJBhtaHz952bLCdfuIwArrbZRVJSvyuu7d&#10;7pTNwwQHPTV1XQ2CSO5ZG8wFVIiAdQFwVV3kimtwPlM3bNVxs749U1W7MEgGQbjd2UoEYWMKEwBa&#10;1uJueJ5PRHB6zsa1dbA/LoreV77ywc2b1wzD4D/Nda08K7EzQtNU/Pmj0SAMkzha2LYlimQnsgAA&#10;YRgyBsNhv0vaT9NMliSeCuZ5qWlK90hyQIGTR85bIxnD3mqEpggRWNOUTbk++siMSEEQsyxoGsDJ&#10;kxABBJEILWNM1/G7WthFXmCMdf01O/8CNJThqyzP8zHRwFyD6+1BZ0XBd1tRpA1DSvQRw4NgIacM&#10;DQAAIABJREFUGLppaPwW675NlmXsknb7NpUk1jJCyGg4WCyWgiB0DcVMy9T1JgjjpmHtqkR7Yc3M&#10;GHMcq2nauq5NU2MMfZEB74I8zzVVwced8eGShVyLQ0e7+Sq0pmnGcdzvo73IajuWZfp+vI16p2lu&#10;dmgLQZC6bq+qcjxWvh/yOXE287olbs8Lu0/x1tY0aT73EBtFq7iOlMaKCNPr2SjoZtsGY63T67GW&#10;tYwFQeL7IWMNCqXrulaWVZxk2EHTtm3TNIQQTVd1XeX3VhCEDWO2ZSLKKZDzMmMcJzij6ZrqLXPb&#10;MvDOXY2QhACArhue5+NnFUXJ81xWJNMynjx5EcUxAMiShM1rOBChnBy0cOP4Gn4ROvhKMuXfuyHm&#10;gkw6PrAgXoOndY0wC0QQdZ3quoofqmuGZDpZPh/nCRHefvu274cPHjy9d++YW2CsJwWyfakIAsEa&#10;j6LQ0WjALypkaA4Gzobo4QY2lOdVlqX8KZ3P/fF4hEuo9QcuuAlycKGum7qpBQF1hussyyVK27ZB&#10;7gdrWyIAY6ysKjz0WZrjDS+K4mzq3X37Fh4d5H7keQ7AAARKKZ6Mrcnv0tgprLX0g7tvXSAvVFVt&#10;28ou1ZDG931ZplGUcwn3wcBOkmw6XQyHfUkS3/0j9x4+fBqG8cHBmBBhNBr4fliWhePYeOmTddv2&#10;zoU7pcJG7fHoaP/Z81fHN1ZtSKqqxHG60adNqdzNTAxDm07nuNaXZVnXG645PxjY8/kSTS5UVRmP&#10;B6enZ+Px8E26wjYCsRVNawzDuLn2a0mS5OxsdnHfKOpIdcPzAuRH8YOMC+6NY45XSL1yHMEeYTST&#10;aZd+YFs6Y8wPwv3JCACyrMjylT95nKTQtlw9EQCKoswy9MZTL4EMAJUaYcVSe00rfJxknhdseFiu&#10;frJEKSWmYXBUElVwhwMHAKIoraoKH8dJlufFeOTi6w1bgQt2z0BwwQ8iTddQFCAIIvxUta5oYX+s&#10;aRrrupMQxxmSGDdgyzhOUX94hQWs73Rk6o7Hbq9nh0Hs9K3x3ghfGYz3z6beZHwBkvjcp7/+vfe+&#10;/Jlv/eZtvwM+va0pSFdBMEXB/v6H4m+dwn/8DeK/NV5N/xxZCL/jR//pF/5NPT4EAJJE19awwstP&#10;flb4zj/u/Y2/ym4dX11W5nfZ+UmhdCcP7TJyGjYOXLb97x6SL/ybsP91vYF2rvfOQ1WVP/Nnv/ML&#10;X/jij/zIRxBi4C6Al73hMvQhy+skTt/QJYfH9qbQRHo6nauqwl1aX7ud6XTuLaN33rl7WbdCN9qW&#10;Tadz1x1c3XSQJEme1wBg29oG1AsdmADbCl7bCsclGK4gLODbPG9R1zUh4s2LBlSXBe6JqkpdukRV&#10;lUWRx3ENAP8fb28aI0my34dFRkbeR2VlZVVXX3Puzu5yKR6PFPlMWbBIkzJJkD4oUU+2Hy+BsEHC&#10;BmSaHwx/EATJAkzJlmEbNgHBMkyZB0DBlgnTNCUKJn3RMp9Ay+K79pqZ3Znp6a7KyszK+4iI9Id/&#10;VXR2VXfP7CPh/wKz3XVk5xnHL34H52g6nQz3MAMG063gAmz2WnNi+Jgk4TzP+h5dS7t9//1P3nrr&#10;3vAVASI0TcMZ1SwLIZQXBUKSABcQQq47yotinSSnp3cQQqvVClQbcZxallEUlePo0ArLMoGmGG29&#10;TjhnPe8ppY8fP3dd23Xttu3alibrVNdUf+zBitZ6nTHOXMdRVUKIgjGSJEkmBEuYEKIopGmaPCtm&#10;sxmkIc7nU0JIGEamaQzjNoEhDw5/GOP1unScy5HrdoR95bRw3suyND+YUdpFceJ5I85RtFqfnMzL&#10;qtI1lRCSxrk/9qI48f1xWVWmoZdlnWXF/funCCE4Fm+0ycINV3EwGSMkzw6CaJXMZgHequ7v3zt9&#10;9snZm2/eDyZ+kmRB4M1mE0AKplMvSdaeN/I8L89z0zLA9NE0DSBB7ISfM84lCVHKMMac9RhjSlnd&#10;tKahl1WdZcXdO0dN2yKEVIVIWFqvM9MwXMcWSy8IISxBOho7PJxgjGUiz+fzKEocx7QsEwYnYRjN&#10;5/Ot1kTajy7fTnob07TR1VVcYaS/L8Lve66qallWmqYwxuM49Sde27YIoabp2q4DT8Tz8/D0ZI5l&#10;jGW5rpvZLJAkrCikqlpCZEIUjDHGVzZOKTLN6599Sq+sheZ5Zdu6eMR0XV8sliBsdl0bpDRnZ4uq&#10;qiQJ+f5YfpXoTyAIikIoZZZp5EUJbnn7sgjp6hyAyFjMAeJ4PZtNxTIAluRhW9E07Q6aMGAD1YIP&#10;Jcsy3xusbg48K1SVGIa+WsWKIg/XWhBCmqZ9/dc/evLkE0LWx8eHwnhCN1RN84uivLhYuq6jaSpj&#10;3LIMTVPSNKMUyfImzlPXVRDXUNpFcWpbhqoqA2pAjzbMdk8Erz5/fn7nzuGwxwRS6vAYr6wqwYxx&#10;IxpCsOhomgalHZzGqm4m/hhJ2k5UFuec0o06ZoiDDMkLdd2qe6rAPK+6rhPIAqUsimKR0Ml5L1ix&#10;UDB77DnHsqxryhCdb1taFGXfSxgj17V3lpp3/u5mwVnCs+kkTVNCOtMyYYfH/gghlMQp48zQL/Wb&#10;I9cWZ2mHgAPL+Ot1Jizh0zQTtJS8KK8VbA4nga/k7iVJZtt6kiSnp6eEECGzlySp768ZGK9WyXy+&#10;2/9mWeP7o7KsDeOyo6/qBhh2MAsd+Ppdto2wosw5T9MiXKVYYqZpqKrK2JYSzznn3LbNPC8vLlZj&#10;3+23EwrDUImCEUKoR3VTR3GKJcneJL9cCTEEXCZO1gikEJt5dY8QYpRlWQEnyh25qiJvWk5ZzvOq&#10;adNg4otZPWyNKBgU67YNqSsKQuiddx4yxuumrqu6rps0y8uyoh3jnLuu7Xku46znfRSvx95IdILy&#10;ljEhkAV0M20By1v0QRIEBAQ/qCo+OppFUdq2eIvUY4SQqsqzWeD7o69+9em9e8eQc4yuA6EEGFrX&#10;XRBc4ght263X+Wh0DUOTc5bnJR3Ygui6Ph6PxHdJEHj76y3JOrct3fdHYLAhwAW2/ZXxPs3Ksed0&#10;XYcQ2vr38jwvbctECCEJC5OM5TKaz6cyloT8D0ty1xWTyeTs7OL1wYUkKZZhiCVZ0yRN0xVFVzVi&#10;6ArG5MWLszunB8MtRNEaWLuggxBvwWIRjPm6joVhbNsm9CiWZSiKfHZ2MZn4iiK/8cbd5XL15S9/&#10;9Pbb9zHGruvUdR2GURD4Q4jhNcs0jaZ+OXzFda0sy4cUBs9zwnA1ZCb7vicSzk3T6Hsk1nmCYLxY&#10;hNtVNXx0NF8sQsuyXpM3Nawg8JKkSJLC8zZNg207kKMO1fd8R1TMWBtFme87snzZrBdlpQ3iJ4YU&#10;GIFHDhmMeV7qmsI5PztbALiQpjmSJIjbSZK1rutwaQSsoKrqTue6eXfQT5im6bqbKeX+9LgsqyRJ&#10;AYBACNmOOT8IhjD2tVXVbVGUo5GjEBkcYkxDd5wRQihcJbquAWQQrhLT0B3HPD8P3ZEFLV2aFqqi&#10;AP2hbam6lQPkWQGdX98jShnsA7Qmi0X46NED0bgQosAD23ad5zlIumYPJz5QZlzGOPRA/ngUreJv&#10;/dZv/PV/8H/95Oe/f/jhz37r1/2D/+1XwvDtYQjrTr3SbeF3nku/+uX++97E//l394QIVAIH3/In&#10;AFloJoeyLEu0e/jf/Rdv/dJff/nZ75P+5e8Jf/HnjK1x12s+P3igj7gJR/jainP+Y59xf+H31z/2&#10;GVdTMdqb/N+5c/zhh6e/97tf/Lbv+Hp45S/8he/7a3/1F378J37iazZiuJa80LZtkWe3qxKGPiO3&#10;UBLgrdksyLL8dqRD1Pvvf+K6xjtvP3yd/YcJPMwcrv0AWC0ihGxbm0x2YYU0TduWS5JkmPorqQpg&#10;AAmDA0JutGBACOV5sV6v0ZYe/JpuC0VRlGVtXrcniqJeaxWJBnE2+3srfo7jtaLctsNoC1I419mB&#10;Pnl6du/efAfREO5ZaZpDF5amaywTYJCl6VrTdE3T8qIo8vz4+Bh6c7DahX1WFDlNqeM4QPeDHcYy&#10;B+06BENwzp88eeb7tmWZjPXJOsPSZUJb29K8SL2RS4iMsYRlLMuShGWMJdrxtmsw7k3D9DwPIR5F&#10;ycFBIJxEwANPVTRKqaKoOyshkoQppapqDkN8h4870PL7jRSTZXlhGgYh8tOnL46OD2AdxHUc0EcA&#10;rADhZK5jPX9+8cYbdzlnyToD9hlCqGtpVhfBZJzlhWWatm3NZkEUZdPpCGYXiqLAFEbMcuGK9D1X&#10;FAUaMF0nSUJNE41G9scfP0/TnFLK+55S2vMemHr9hg6NsCyBxSB49wCd4cmT5w8f3kEIFUUFyoi6&#10;bjRN1XVt2/7LCKGOUnC2ms1cMNkxDBPjDXMhz8vxeKSq6tHRHEYpqqoOmwhN09u2FWyjsqzEYtTw&#10;X4QQxkgMGXVdhzkY571tm+fnC0LcMFwFgQ+TvbbtyrIC4vFqFU+2ctR1kvkTT6wnEYKFidIOmYxz&#10;JkmYcwaHOZx7wLMpch+aprHtK+NVEXe9uT04n818SnnXtYvFqqrrpqHTYIQlzBDnvN8nshEiU8oM&#10;Q8uL0rbMOE7R5Irp435aBMZSFKeTgXqx7VpNUzZUeQmDQPoS3ZBk8TNjvCwLAbbWVT2EHjhjjHHx&#10;YWjJ66qllHtjC0vyZDJmjIZhLMtkZ2H57t3T1Sr+8pc/eOut+yKHm3NuGLph6Ot1ChYAsPFLn4Ue&#10;znMZhhEI9f1BMjfawI4b9tbA+roXoKTYgX1M6tq6HP5lxcE8gKPmaOsruXV/RJeCFKyq2g7DQoAL&#10;0F6l6W6XGsepZV1quOq6adtO5GjAxGxf4QXVtl3TdOs0R9tQTE1XhwvvO53v0IQPbUEQABndkVsW&#10;ZRKnwywY4C+UZbmKYixhYYdxU6Vp4Qw0nn1/+agWRXWLOHEzZLoBtBIbb1sqE2O1SBBChmGt19eM&#10;Tzin28eTt12jKLp4YAc7xuu6EbflchkBHxlghSTJRyOn33NdFQiCrquqShhjSbJumpaxfjSyCZE3&#10;sEvPFUV2HOvl2QJu441DUI8YowghIstCq7UDLuR5VTeNjPHYu5z69n0PdgyqpnhjVx749Av6gOta&#10;qEeraO2NHCAyQJqjN/KgjUXQbPaXJhdEJqZlmqZJaScAI/C+ZZSlaSFupDwrGWdgtIAAlwSKMpa2&#10;dxfBMsIS+IAYRCHXIgtoAENMp+Om6cJwPZsFInISIUQI+cxnvu7p02d5XoKP0rDEMKOqmrruhpYC&#10;UZQQIgsHKM5ZmpaieZRlZNvmLQqaK9OqpqmfP7+YTscP7h8vFqvz86XnudeDC+vMtnQAF9K0sLas&#10;fiAvYIzBqQ5jLMtymubHxwdDZYSqEllWLcugjIlTcHslSbFaxSBf6TrWNHXT0HWSXzSUs962VZHR&#10;hdDGOnvfZwvcuYT1iKLI0+lkvV7n22VDQsjJyeH5+ULTTMfRJxPfMOwvfvGrDx8+tCxN13VZli8u&#10;lgdbzzl8szLcNPWyrLZaD4wQsm0jy3Jht3uD1fyVTRFC+l4Wcx7LMrIsF/jlbBYIiAF+TZIMpv2v&#10;PJ9Q4sbyPKuqqjBMdF3ZX2ncmUjkRSEwmmHdRF5Am2xtCvm04i6q68Z1zChaA8gSRYltW3CkIqsc&#10;PBd1TduBFTaIgyQhhHRN208AFlXXTZKkQOBECBmmPpmMwfUArhtjfRynmyPFkqZpqqLIg0W2cJVo&#10;qjqkKsDPVd1maTn2HYXIVd1mWT7xx7IsLRYr4M4hhNK0wDIWCbdplsN3Geu3Iih5vc48zwXygiRJ&#10;TdOapjFcfYImMcvKiT/adr1XAuE477Eim0ZXV61t23lR1VWtG7pt23VTXyRNUVQ7wNO/8fl/4W//&#10;6v/y+c//OUB8PhVYhhD6y78r+Qb+uX9eGylM8ChgIy+//XvTu1/XTA5Jz6f/6Lfe/qW/nt15a/l/&#10;/Da5e6SYN2rUd2qvC/90u/f6pRD0Y59xf+H305/8tutvoe/6rn/2b//Xv/TwjZPJbNPs/sy/+7m/&#10;+Td/+ad/+msxYriWvEBpH0XrWyRO6Cq4AHUt1DJsTh3H1rT2FohBknBRFE+ePHvw8P7rxEOirT+C&#10;SCTaeQv0BYap7/gm9D2Pogwh1Pf9aOS47o0dUt/z9boUln6yLN9ObQjDpGlKhJDj2MfHt9nH7FSe&#10;F3XdGYZyU/jxtft2rVBCvIsG2ApM5m/ZWpLkqqaYhia4DOKtxWJpW/qwR+t7TmkPYG4UJXBBBaAA&#10;L1qWoWlaFCWMsYODA87parWeTid9z4UNJPzQtt3wJmSUUwp23Iwx+sEHH3ueaxha3/fnFwtBH4PJ&#10;uaoogDWUVcMZJYTAqIgQ2bTMmecTQpqmSdP1fH7guk6aFpwzaOE9b7RapQcH4zCMDw8PhrfzcNKZ&#10;59VOwivv2fBu5xy1bcsYt0xzsVwFgYclKc9zf+wVRWkaOvAuvZEbhkkQeI8ff3zv3nFd13XdiMNJ&#10;1pmmqTBKmfhemuZ1Ldu2NZ9PonjtjbCu6xhL9+4dffLs5YP7J0HgJUnm+/5kMl6t4slkHATeYrHy&#10;fW8282Fh7fT0iDG+zWbvtrPfTX4ERFHCCkFZ1W3X6br68cdnd+8eI4SE7QLnvK4aMSHBMqaMpWlh&#10;6HoQTGDGfnAwzfKcMQ6WE7AUtFrFR0dzjKWTk6MoSjhHws5JkrBt603TDNVM+/HeUIQobVvBz7Zt&#10;np0t3O36qmkaz5+fzWYBIFJN05ZVDeDCRiKx7en6nl+OfSXZdd0kSefzGcbydWprROmVNQwRZzCk&#10;U3FOr4ILHGMJfFXFaB7ekok8n0+7jtZNTWSyHa0NBSayqihdS0ETYdsmkEo2k8Nt7w9iN0C7NuNX&#10;QHxkLMtkOA2GqQH8MAQUdkqWcV23vn+NRkySyD6m33U0zXKYGPOeYUmWZRIEY8poGMaEbPS58MWx&#10;7zqO9dX3nhwfTx378glijNu2bVk8XEUIobHnDSUGvOeqqgwQvUuNA+c8L6q2aXdczIb+0EOTheH+&#10;86tUf/j5Uh8BpPZ+w+gpisq2LrkMgqFw7TkcggsIIRE9Jl6JomQ8dsW0J88LLG+orOcXoaooO4Kj&#10;YfV9v382hgeFBrTKsqzBHkV8AFaY26a7c+cQaAumZapqFy6j4Kq5r2lC9G8fxQn8XUNX94VCbUsl&#10;SVK2M/m263ZwbfnSTuIVY6T9e7IsS4Tw0dE0DOPFYokQOj6ex8l6f8DQNHxn3JLluWPbjLWKcmmp&#10;MOQ7VHUTBONBGERHyJUhKOdcINpDtgIgYpSyKFr3fe95m8aHMd733PdH63XathTkDwht5va6phBC&#10;2paWZbUjIxWie6i6rsuqljEeXdVAoaFCYUtCkQk+mE3W67RpurG/r2Hk7siO4xRMvvp+gJFtoZPt&#10;H22bphFbAImEQJAxxhvOCN4KF7a0BbhqTdOukwwhJBMJS5j3GxaYqqimaeq6DII4hJBtK6apr1aR&#10;49imaQq0AmP5jTceJEn2pS+999ZbD0ArMRx11HVX17V40suyrutakBHatkvTXNO00ci+qePYr80d&#10;0/f87OwcIfTgwSlcdde1z16GL18ux2NXgAuMccZ7RnnTtLqucs4p6yljtmrCw2ZbJhbSSYRkWX5x&#10;dnHv3jHY0SkKkWWyiZ+RuCzL0t5Tce1QEsAFoaSF5/+WELg4Xg89S4HCsFxGIhtsSGoAc6nFIrRt&#10;C1bLg8BP0yIMI98fm6b67rtvv/feE9935vOZoii+75+9XM0P/NsfZ9M0wjA2TUMc0fHx4XvvPRb4&#10;giRhoDC4rit2Zuu0dHlsk4kLOgj41XFssHCD6eJsFqxW6YsXL4+PD+HrVd0NP39tXXuSDcMwDKPr&#10;2Gq1RgjJMvG83TgJhFAUrVWNDKVusPNZltmDLm3H2RF+4D3j/ebWDMN47DlVVddNM5tOwlUMPSXk&#10;MoA+oiwrStlN+oh9IgNU29E4TmCUjxACe3O4sjuVrDPOuCRJrrsxj2Wsb5omy/N+EA099kayLAna&#10;AgAEyTrDEp7NPIRQHKeyLM+mPmP9J8/OvZEDmHSWlVjGwhmoqluxG2maQReIsQRrs4RgSZIkjM9e&#10;Lt54494QXJBlGWOZ94WiqCCgEIcgFoUQQrZtR3Gs96ptGWmW1lVtmhbn/bd922d+5e/99g6FYT7z&#10;Dzzt8ZNnD+6fom1TeG0o2n59kssI8b/4LdebI/B/6bsPf+3vJ+/+8bd/6W84n7xX/Hs/o/wr3/16&#10;G0ZoYMFwU+3Pq/d71v3P3GJdqRD0Z75x9F/93vomiOFHPv/D/+l/9rf+yn/wE/CrYeo/8IPf8hu/&#10;8Q+///u/+4ZDwDeJIPbJC5zzMFy9Ely45V1R++cBdFVDRiUaRMq/fHmeF/W77z56zZiesmqqstlf&#10;k4cWQ9N27RhFAATG6BavhKqqwFgOPum6NyZKDPdksYgRQrPZ+JUkiJ0CzoJl20FwmwfbfgG2MrTO&#10;hep7fgu2cm2tVmvD1IeYjoicLMoqL2p4KkWBrWPf86KsDINIEm6aBstkB1xYrVaSJE+nE8ba9bqc&#10;Tiec0zBMgKS6XEYgr1uvM0FeSJI1EMthqPf++4/9ydg0NUbpxcUKPA4QQnletF3njRxgGud54bqW&#10;ZbnAXFA2KkdZVRRCVMPQZVlOknUQ+EEwLooqDGOB49i29fI8HB5dWTW2fXkqiiI/Pj4E7j1CG8kG&#10;mC9w3ldVk+cF73vXsdMsxxjrug44QtM2fd/rug62C0my9n3n/GIRTH0w09lOxlgUZ543AsEa3may&#10;5nlRlpXrKtNgnCSZohBV1U3TaOpakrAkyZzDArWMMYbrRQihlGEsabpRV+21iBLMZgFigLy0PC+B&#10;vKAoxDB0yKcUsH6yzoaLpWlaIISCYLxZVNsu0vjjcdM0UZTM51PImdJ1fbFM5gdjjHEQ+FmWJUkm&#10;ljdNU0+z2nWRJEllWcOAWzDPh/kvhFxJsxrOsDRNOzycdZTynrdtl2fleOwCjBKGMXgzYxmnabGT&#10;lauqpK6vnwINoITNPgg2NbzVdZSQXVu47TDVWS7D0cgR4MJwTosxVhUFXpEw7hkbTid0XSuKynbM&#10;sqqGW5awBNCDohLT0NuOggOoqiqCTojQpdtCGK4O5wfCcbnrulsiKrqO7fOetqd9020NKQxRFB8c&#10;DLy6e4YlmfOebFGG5TJSFFmMKokiv/POg6dPzqJVcnp6hLa0AnBUGXseQmi1ihFChBDHsa5aJG6Q&#10;BbEmlKaFYeoQPjqcaWdZMZtOhqvEWzPsy9VpzvnVnOnNIHD/DyGEmqaBAS1nDNLY8F5nIeCGIbhA&#10;KaUdJVscDWOIMHSEUV8UrS3LBGuAx4+fHR7NZCwvFlHbthhjVVXGY88auJ6J+6PfQAmbX+u6TdO8&#10;rDZzVyxhohDT0Ecjdz5XhRGg2M7Tp89tuwZMgShKMPXDZTQajXaaCJlIQBihjLVNmyQpY3y4xk7p&#10;FWueuqqHXfmV8/MpqZ0QxCYWI7uuQQidnpz+/u//3ptv3Nv5MLg/IITatgMpDaNIkqQkqcZjJ8tK&#10;y9LbtlOUTTO+WCyBvLD9W7lhDHP9LpEF4B8N7jqADHjP+WhkNU17fh7qum6amog00g1d0/jm/DAG&#10;nIWyrLOslGVsmsaOR7uoNM0oY6ahw5xieIthLAHJBS4l5KkJPqk39jjji0Xkj0dw+J7nhWHkjR2M&#10;JcY6OEViDzljg4aoT7McISTcJVerxBs5qqpu1RAY3D2H4AIgC9JGikUURXVdgAkQQggSEtBG5tMm&#10;ScY5t20bgGBC5MPDgzSt0jQNgiszQc9zXPeN9z/4eDYNhr1M1zVVtQEXIHVR13WBNURRoijqp5Xu&#10;IvB3RAh96UvvT6f+bBZslpY5p5T6Y/uLX3zPMDTwXAD0CCG0XIYiciOK4mAyhjujbprAHiOEiqJy&#10;XUdRFJmQtuWGoYP9poQljCXwq4QBiWEYEB8Fe3MtLvLixVldcwEuvHIo3LZX7EyhIIvxxrNApNks&#10;SNMsDAs4p65rNY2yWITAgXnrrftnZ2dPP352enIsy3h+4J9fREeHE3QrhQGIf+LX/T3XNB1GD+It&#10;QgjbC1O0bUtQIRBCnudEUaxpCkxgJhO3LJWnH78EcwdDVzTVPz9f7sxYXnMKoapKsMny5EmyyVwY&#10;jYyq7tqGws9DTQRU23ZdRx3n0iIUpB/QaojBK6MM9Ywx3rZMliXG2GKxms+nTdvCA8N5nyQpnHNw&#10;Fx8y3Oq6FrDCvjsApfTp0xeEyKqqeJ57cDPCIrgPjmMpVylesiyZpm6iXcu6LCubtgWgAbQSQLIF&#10;2oI3clWVpGmRrLPDwylsE66sY216vo6yoigBm2hbqqgKdIGgLRLgAu2oqipEloXgCjhRyToZuZaw&#10;WBf3G/xf9O7+ePzyIjo88L3RaLGMFEUxTYMyN6mlfReGH/1z3/OX/+Nf/jd/6if7vodHr+s6cAW7&#10;6dRB/c4n/E/tcqwud0n+oe+a//s/e/h//+bFv/Wz9d/9T/TXRhZ26tP2lzdvp9/5YR9omBjSD747&#10;+rv/T/TD33xNG6qq6g9/7s/sGDF85Q+efPjhExEpMizPG72mMAEhFIbRp2UuXFs3fQaATtYjWbqc&#10;RXQd/eijp0EwefONXVOVnSqrpqlrUCioKt6ZPDNGo2gdBOOd5gU8bhRFu2Wy3XXs+fPnjjO6JVry&#10;2vrKVz8KJt69u7tes69TTVNXVff6nIWrX6Q7ckKoi4uFZVmvfwhJktu2Nozfg4ItP/vk5cbYdVtt&#10;2wndWdtsFMVFUUFXFUXJaGTKshpFiaIQ1x0hhKIoC4Jx3/PVag3gQhjGAohhwlltg+FSIC98+csf&#10;ALjAeX+xWMEfopQl69S2TJgAJ0mqqCSYjoksC3Ch7/ssKwnBhKiE1LKMDw8Pjo7mYRh7HrZtS9P0&#10;i4vFwcEM3BY423gKArKQ5/Xw7DG2EXJ3HeecwmNbFFVRFJRS09Q9z6WU1XWTZ8V8HkQrQwuoAAAg&#10;AElEQVRx6nk256woKn/spVnmjdyyqlRNBarz/GAGogmEECT7BBMPljfbtoPguiDwQQKZ59loNJpO&#10;/TTNwATu5OTw44+f3bt3bzJxoigKAj8I/MUimUwc3x+dXyz9sec6xmKxHN1Mo+taSghJsxzcHLGM&#10;dV09Pw/v3TuGITUEFgD0gLa6XPCG0DQVxp1oG12GEMJ4Y8O8WK5PjmeEyBirJ8cmZEshhBzHads2&#10;jjdCUV3Xl8sM2nmxTpVlNSwPDgtjNFDUIkPX8zxX1Sur67SjyToDcAEhdHa2uHPnCNpVoFrA9FuS&#10;8MXF0vfHuu4qysb4Vte1omgsSxsO9xjjhGAxI4XZDsAcdV2rIF5jCG0nqwBqMMa6ji2Wa29kog1b&#10;fnf4NAzyYIxvB2wSBEvD6xKWsHyZzGmY+nqd+bqHiVQUFXYsxphMNmKPtm0VRRW0hbbthglwlDJJ&#10;koatMRugw2mWu44pvBWHe6uqSp4XAilACK1W0b7DC9RmXUGSJ5NxXderVWxZBujAe97fvXsYx8lX&#10;vvKRbRuzWXD553qOEBpvNDj1YrmCrdmWIYyN+NZuQDgRggm/+NNnLxeOY/GrARxRnAzN+TvK6Ba2&#10;qOpWQO2UsUvQYaunACSRc44QButHhBBkTFw5ZDYELzYIxU4/CxmuQu66XEaTyZgoMmf8gw8/fuvR&#10;fZgauCMbIYQlTGm3itbLcHXtGB5LmFKOEEcIq6rsOLawb7j8zB6yABDFvfsn4XL9+PEnd+8cAYQX&#10;TP08K8DQhxBiXQ05JrKMdR34C2LkMxi6MIRQ3XRDtjfnSEwW+r4X8BylbEhV6PeeCLQdXfv+WGxO&#10;IZwzPj88TJJ1XXe6Dgux2wtHGTQd63U29kY7nSClzHFMIeVGCKVpNZ0G231jaVbPD8boZmRBiCD6&#10;LQIF801JkkYjJ8/zxSKXJMmyLIw34KNAFuDzw+uOBsgCpbSuGwgSGjgvILR1XoCUZUmSDEPzfe/S&#10;W1FCIFeHm5co8mzmp2nWtq1t2xgjzimjTMJYN/T1OtV1HWhB8JQVRQWqbc64qqmAcDVNVxYV+AoP&#10;wQUY/O+DC9cKIuAzwl5BVVV4vvI8T9Mcln4xln1fadt2f7FZlpV33n7jo4+e9j2CIUHf8zSttvO+&#10;frVKhSCi73vA7l+fszCszfV4991HURR/+OETxvrpdEwIiaLk/CI8PJwOwQXG+zCMbceGByBJUm+0&#10;8TtM0xw46hhLHaUjRZYkOVrFs6k3tF0AtwX4ta4bxqjrOpKEuSLLdPcxuLhYJEl5fDw9PrbQa8+Q&#10;hTZVVBStd17JsqyuO1XFrusKLoPrOq7rnJ8vLcvQNFVRFM9zF4sQnpOjo6P33nsCqROShCa+Ixxr&#10;rx3Zn58v99NKxOM6eGUnN34j4Rs+wKZprFbpkOHj++Nhw2qahkIS8S7GGHDEa8+YMF0bFsZIUYim&#10;6dCRw3eFkirPM9M0QOW7U7Ck1jZUtCxNUydJqutaWVa6rnG+iZ/hfGNq1fdcJhiMT4hCOOcKIQWr&#10;oDEVmi5Zlvsryb3cce2dlYGhF/TTpy/u3Tu+3eESyBHCxAGuW7LOKGX7kUh938N6ftd1pmU6jtm2&#10;NE5y0Eq0LQ1Xiaoos6lfN90nz85d17pzOkcIlWVdVrVQ+aItwUGoKmi3waSTdQYZJWgLXn7yyfmj&#10;R/d22heMpWDiLxaRoqhDe9jh5UMIwTBmGriwXj2b+mEY+77qOu63fMs3/5d/5zf/ys/+a8Nvqary&#10;fd/5zf/4H/+/3/qt3zh8/ZVyiS+csc89RAhds1jHOSdje3n+WH7yVLt/jL4mcOFaCsN1sgIhB73e&#10;neEmCwnBZRge5qEj3Z1a//Ap/943rvnKyfHhB+M7QyOGP//5P/3X/uovHB7+uGW9Qj85LGk/luxm&#10;9Rra81wYfOvTCUaG4AJC6P33nzx6dH9/uRU8FIdKbE3Xb1J4Jkne92x/rl5VVVE0r5zDK4p8cnKS&#10;JElT12IlH5aF9yUDw7pzOl8sk+kAk9mf899UqqoiVN8U5XBLlWVz03kgRNvXlN1et1y+/fu8aeqd&#10;7cP+i6PAmPQ9b5pyPJ4jhJqmMcxL07jtZy6/btvWcrkKgjHn3PfHcZx++NHTssgPDgLT1DpKFxdL&#10;b+SgbUY3CCLquimryh97GEtElsuy4hwRImOZmIY2m/mEqKpK+h41TQ0HKEkyjK07Si0LYoNRGMa+&#10;70AsIuAgIrYD6uTk8PGTFyfHM0JwFCVN03WUqorijV1GKWM9pV3b0XAVnRwfRnFiGBrGUrLOAEGg&#10;lBFC8rzwvNHTp8/v3D2GxB8EftVd540u2dR5Xh4eThnjYRjNZoHrum3bxnESBIHnuWmaqariuk6e&#10;14AsmKaeJLnn2batFkVlmprruACmj0buep0KEp8kXbFqB/uetukgISLPC388ggktvAUfY4wp214j&#10;Lyp/7GmaKglkQcIY48UiOjk+gFEmIUowcdu2UVUHzrlta5RymEdpmp7nm7TXJMmFf4doCvqeSZJU&#10;Ve3QJ78sa2OLZ1HaWZa6XKbgYdl1lDHOOQ9XsTiNz5+fw1J5WdZwekGrDOFt8/ksyyqE0GjkJUk+&#10;n+tBMDl7GVrWDGOp66jr2uAftloluu5Bo+049nIZ+r738jycH/iLxVJVVdOQz84Wpqnqur7lVHPf&#10;H1FKoyjhPdc1fbu4emX2izFGHC2jlTdyRE9RlKVtmT3v95fK0cB3DVI4DEOO4nTkYoQQ4FZtS01T&#10;l2V8cnL85MknJyfHcA5tx6qrerWKgmACA5jRyInjZDz2EEITf7RaRbZtg9uirhtlWZimhRCybXu5&#10;jIZKRsHWFikSaEthGO6qruuqpqRplue5bduKQjjno5E7Grl5nj9/8bJtOoQkz7O98UhIDwiRhdVC&#10;muZt24nhFlEI3JA7IEK4SpIkPzoMhAoGAhokSQq2a6GATQgb7CTJVFWxbaNtqRCHIoSeP784OjqA&#10;ax3H6XTqb3s3WKSV0FVAYfvn+iwvNlEUnCOEhsKNOE5N0xB3MmwW5m8fPnnx1lv3FUJglCVOr6pq&#10;J8dXcOqhyuMaFuSg47jmtpGuvD6bjYNg9MknLzjvT0/niqJuUkt7RGkHdHfGGO97XVNgeI+vmkwP&#10;x7cAgw7DtsMwmh9MNoPY5FIkMnSjYIxDFzCcH6ZpgeUrOU22bfp+8OLsxenpqYSVqip03UMbd5KW&#10;kEv4rGnoeA/yAgNX27azrASaw9HR7MnT58LPfjYdhWHctjBgY3CwgCtsQyLAzqMXy9iCC4C26ap9&#10;32dZ3lEKNyrbJpLAabxymXgvSRsXFUJkXd/toPO8oJQpCgEZ2tB84fLkSzgIJsk6OxjM41zXKYsq&#10;ihJv7PiT8WIRuY6pKirtOqAF9T2njPd9r+uqN3Lg8gGOmcSppqlj35WxzHu0jtOh54JpGls5g0yU&#10;jRcb2D0IZAEmR0IKcanm2IogPM8ZjicxlvTB+p4Y6nQdreru4cMNarBapeKGieO1ABcQQkmST6e7&#10;q0cDOUxfFHV31R1fnHlJQkRcZtM0dV2nlL58uSyKWtPw6ckcQCa45G3LVqvINHWI1kvTQqhHqqoB&#10;PgI43wQTjxAVy1KSZO+883Bou7At4G8UjuMwW+9VghBiCDFd4YqMOxbHa7A5ePvtT7dIlWW77gMb&#10;Cyt8ya9r245SFARe17VhmKgqHqo9Z7PJixcvfd+XZSzLxPPc5TKcTMYIoTfeOP3yVz78Y1//NkJI&#10;luWuu1wFGk7JoLe7fU1ycDF2b+ut2dIAgHyN0bNh2GVZWVsIYDy2h9zIYVVVt8MohgE9uFrAmECS&#10;LsURkoTByPDaiqLYtm3LNNAGBkv7vgfAbLEIRXNJKeM9G96I/cZMaAQxB/taO01TkyQTPZmmq03d&#10;Kvbu4BvuwMePn52czG8CF4SqghAyVFukaQHG1zf5O7Yt5X3vOGZHWbhKCJGDicdYP/z57OWCEALI&#10;AlAbhIYCIZRl5ZDhVpY1QkiAC97IgeEj9EmrKD44mBBCoH0h8raVwRJCaD4PlstkMnGFrhW2KTok&#10;QjDnXFW0pN2E4pqmXlWlYZhBML57/+H//o/+6Z/87DcMD/BPfvYb/tJ/9Mvf9E3v7igjboEYPsnl&#10;iSkZW7BruDNiTxQFoUf3rv36a9brJKG8Uklxew04IJud/7YT9bc/yL5wJv/xo2vm/N/5nX/iOiOG&#10;X/lURgz7/ka2be74vELtSD1veff2AgB7CC589NGz4+NDRSE7UVVxvEYIvY7cAOgJELu481aS5IRI&#10;t2xk2JoRIoFt2HK5Etnj1yYZDcs0jaND+aOPnj948CkMFwY7wK7+yl8TYvijKs+zwzARqeD7tbNL&#10;lPavv4cg1rgd7zBNgxD5xYuXk4nfdd3h4TQMI9PQDUPtKIUFZ0q7tqVt141GDucsilPD0ITLYxRn&#10;3sixLGMoi1BVQoicpgUMVob7XBbVdOoDJv7Vrz5+6617SZIPxklXdg9j7DrGahW5rlsUuWHoHZj2&#10;MNb3fVlWICM/OT5MklTTVIWQKF6DpC4ME993yqrSda3tqExkLEmUUkIshFCyTmcDFXQUJ0DjV1V1&#10;NgviJHEc23Ud0zI2I0h/HIbRbDY5PZ2//8ET09Rt207TrK5r0zQXi1DXVdPU8jxvW64oKsYkiuK+&#10;hyUZxvjGta7nvW5oaZZ7nhPFa9s2sYTLqga53NCPYEjgp5QSRcBDG4hhvc5hACbiGGzbCsMYeCsI&#10;IVU127ZWlK2HLpZgRJGm+f37J2ijidi0rtAsDF3ZEEJ5UQcD6iyl3HFsxtLFIhq5Fu/5crmaTX3w&#10;SH5xdhEEY0lCq1XsjV3T1FVVSddV39OxP7JME2O5RxRjCeON1AJjzFmLEHJdK47zIPDatkbIBrYC&#10;/Ht0NPvylx+7ru2P7SiKZrPpixdn02mgqlpZlufnEUIQTLNZ64IFgzzPV6tYJpJlCsK8DJPkxXI1&#10;nU62U1bMOWeMO7aWpvk+QMwoE5QEadv/btY2JIQlPB6P1mlBOmzIuqYpDx/eOz9fShKCTGjd0HVd&#10;j6JY13XTMoDAu1yuAHKdTPw4Tjjnqqqapp7ned3UuqYjhO7fv/PV9z58+603QCLhum6apqOR+zrt&#10;PLCAkzhru862jC1+od+9cww3YRTFH37wMdw5QTDWdVgqh/RHfQAZXPHGg0qSbBnG02D8xiDuN8+r&#10;tu22HAfUtG1RlJqqAounoyyO1+CilSQZxlgMvc5eLmazCcaIcxbH6WQi3OOEqdkmh7IoqqFtpCxj&#10;yzSGfaLoGZfLaDx2xbChLGvHMcFk4fnz84ODQFVVWJTGWyXL5vpebVolCUmSwG2vkGQ55/uYwmAU&#10;sQWAeM97Lswp79075T1//uxl23V3Tg+JoiAJEaLA4BzGvWVRRXGKtqNiQ1fFgWAslWVdltVkMt65&#10;KGlWzq4yUvcrAbNGafjKWtd0b3Tlntd1zfedZ8+en56eGoYlhhuapnRdTwhSFMI5BYeU4d0IAIRt&#10;G0BeSNMc8AXD0E6O5x9+9OyNhxuhH0RLdl3XdV24ShntYPAmE4nRvqMUaD59z+Cv9/3mNDqOKUnS&#10;5syYmsZ2jEJ2kIXbzgasL2IJQ2qytNfvbJadtm/IMtY1pWlaTVM52rxrWgbGdbSKvbEHcKGqKqqq&#10;jccKQmho6wgbYZxVZd00rbDUAbnEeOzC/Qnj/7Zt0zQDy2QsYdA1AGH5dZAFjGXO+Ua6Ja51km1N&#10;KK8c6nvvP3nr0X1hrCColH3fQ48AU0LOmaIQ8d2macqyHm5HlmXL0jC+0emcAEcFesO+79u2HY/d&#10;0chhjHYdFeFVcZw2Tet5Dpy1sqwlSQIhWUdp07S+P8JYqurGMDRZlrEstU1j2yakEwlwAU4m8Bc8&#10;z1mWRa+Sru2iZeRP/Z5gZmtn7z3TJPTOO49uu1OuK8jH2WHvx3EGLAOxLLZeZ0AZVRQ1CNSmqcNw&#10;pWmaGOIfHEzB5xJjWZZl0zTieA3N6GwaXFxcHBwcSBIajdx9CkNVd0WewgT7j2rYejWeelPwqIsX&#10;fd958eKlwBdkmVz7pDFG94094FdVxUIZOBRHqNrGn7xpmqKor24PjccjYam9XK5c19K0TYJUEPjP&#10;n78Ei1DON7GUGGOR3YAQwhgDtuc4FmQ0mtZADHIZTIsUQgpaoevq7Gzh+96+w0KeF3D37qdOlGXV&#10;tq1pmUM8eL9UlTDWR9FaIPRAdgChRLhKyrIGQUTb0jwvFEURI7OqbquyGo1ccHaAEEpCiGnqWMbh&#10;Mp7NJhuSwrYrytL8nXfeHNIWhrbVCKGDAz8MI8/zhstNw+4WY4wQ930PKAzAjTcMk8jk0aOH//P/&#10;9Jvf/pl3dvSfP/2j3/uL/8Nv/PCf/RehuWHsUgd7bV0rjhjW1xCS+v9/7YML8OtnT5T/84K9H/aP&#10;gmuO4lojhl//9d/6gR/4nq95T66Nqh0wJK+Monb2/5VMk/W6cl1nCC6EYWyayg4pGpIURyPndWIX&#10;kiRHCF1LTxAtAPz6mrQCQgigDGEYa5qyD7Xsl6qqJyfBhx89e3D/+NNSOfYpJK8DMdwycHnl3399&#10;egVCCOLlrt2lvueEvJqmKPAIzil8fhDas9kZVVWn08nz5xeua3LeW5YJc/jFIgKRdtvSsqpcxy7K&#10;sqqaYLIhBmd5oanabOYD+10m8ibqWyWEyKqqIrRR/MXxGuwe8ryYTNy6Lg1TPzt7eXrnMEny8diF&#10;IWmWZfspwq7rfPjhE01TZZkwRiE5IgzjsigURZkfTBFC63WmqGQILkRx4vsOxjL4OD59+vzOncOm&#10;bSC7LooTfwu4YyxDgsPQAn0aBHVTx1E6nfoQytDz/uBgerGI5wfB2289/NKX3nv06AFo/hVFmc2C&#10;s7Pz2Wzi+975eej73mhkO47ZdR2ljDEqhB5g8QhuiJZlpFnuutb5eQgMx33mqVhPI9vRpCAv9H3v&#10;T8ZVVWuatuXKXi6+SRLWdSVJahgI9D0fLmdBC59lm+Dw9XoN7QAgbsKLgVIqhHiUMsgg13XdQ+ji&#10;YokQGnsjYL8vl9HItRWVhGEymYxlWYL8ede1dN0SZENv5EXRejYLVEVq21bXdVm+VJXu0HBs2yyK&#10;3DTNt9++90//4Cvf9I3vKooShtFo5J2dnU8mY0Jk37coZW1LwzBCCPGeW6apKKppWqZpVVUZxwlC&#10;aDz2MMZt1ybxeg6e3DLqOZdlSVB3GeOKQtq2NQ1DxqBLlGvaAEKB8ca1EW8DoYULxsQfraI1kWUg&#10;axwezeqqfvrkbD73dUNHEvIn4zwvkjjzxo6qqkEwWS5XkJo5HnuraA0jYdu2oygGXm/f85Pj+dnZ&#10;+dHRHCAGKgjwN1MY+AAwHY1shFCSZHmem6apKEQoIzxv5Hkj3vO2bReLVVU1fc9NwwBO+GZTgzlb&#10;3XThMuooRQg5jvXwwR20bQYZZ+t1ZlmmZxpoa5ina5pAENbrtO9RMPGBX+24pqaqCCHG+ovFEvSk&#10;sJ9DSVGSZH3fC9m5jDHAVZdHeo34BVPKkiSdTn2MMUykq7KRsASwURynhJDxeDREFoRZxg2WTPJm&#10;2XkDbbDt37q+c6zruqpatH2QsUwQQpxRQmTwVpMRvnPnmPf87MVF23a856ah+74HkAfvuWkZAPeg&#10;LUcDJnJssxKuAU1DgGUIoXCVBFtNWZpeaszzvLollDpJcssy7IFdhXjLcUZPnr6HEDo6nAqXKEUh&#10;RZEbhoqxRGmvqoj3DH6Asm0jSfLxWAUFpSxv4i37nhEi3bt7+OGHT+7dA1M/JjJHXMfgXGOMct43&#10;TYsx1zRFeCKiLTkFIdQ07Spag3YCISQT2bHNa5EFdHMfDTN88L4RtyjeuIheT14QiAw8njDaEbef&#10;qmkIofPzZTAZA22tbTvIjEDbBXvw/kQI8Z7rug7gArg8ep5HZEk4jAJR2bJM28YQEoEQCsPQn4wx&#10;Jq+DLCCE6roeGkLD+dmZJEJ9+OGzhw+OBcScpvmQvOD7HsyUJQmv19nQaC/Pi8nkejxrf4QDf5Q0&#10;TcchFWdDVuG8Zz3vBbjQtl0UrS3L0PUNVFzVDaUM8E7O+yzNg8CHk9LU7XTqy4TIWDp7uXj05v0d&#10;cEFRFPBfQAj1qtIT3LXdr/03v1YVFcb43tv3Hrz94OCtUzlv0J5c4pUFZMvhK4y1O5OdoQwVStP0&#10;IFDruoF8R8PQEEJHR7Pnz88ODqbweHddlySp69pB4H3xix8EwUSSJFkmQwoDQqgoqqahN4XM9T0f&#10;Rn//Icv3nSjKhGz1leNj+ECSFK8jCwdxBHylaZooWiOELEvft3WEqusyy2p4CIexlLZtglYCDMAZ&#10;47ZtraLYdWxFJXVDVUVWFNJRKmN5gwUopCwK0zQwlq4lLu5UFKWEyJ7niIcfOj8sSbZtwbLVsIDl&#10;axqG542gBe4oW68zoY8QLEEBmgJGABYMQHbIsjJO0mDiDYUS4uR0lGVpbpiG74+2D39T14XrbtIx&#10;VmEynwfDkFtZxk+ePHvw4O4OuDBoTaBflA4OpstlFARj2BRjG13ccMIptJRoE3Ga+L4XTMaf/Y5v&#10;/zu/+lv7Ro8GbheLcOgjhW6eu94ijvi09Ych/O9X227C0l9p3LCTqzQsx7E/U4X/69IbG2xq7X5M&#10;VdXP/fk/+/M//9//1E/9ELwCRgzvv//Ro0evFe54be1h8BzdjCwMP3P7SaOUUtoNB3BVVcZJ8uZV&#10;zwhIjflD0ha6ro2iBHDVTzWdFgUoQ1lWOxm9N5Wqqvfunnz44bMHD05fZ9YtynH0HQ/dV1ZZXSoO&#10;9uvaS/TKk3CTBoQQ0nVMUeT9D3Qdwzc7X+4Pvtu2leUrUrsBia+llPm+t1gusIQ1TaWUhuHKdU2E&#10;UFlWQNpPs1yW8SYwoqwppUEwxjLBW8Nm0DzKsgTKR845xmSLbiCMCee06yjGJM8z33dell0QEM4u&#10;aUddR6XL9SJJjEGPjg4eP3l+dDRtmubs5bJr29HIcR1zY/wUJ6ZhYFmOoliAC65jYyzXdQ0REhKW&#10;MJaLIvPHHqVUVRQxQ6jrhhBFH/hrwgDGsW3O+WKxBH1EluVN0x0dBotFOJ/P3n33rS996b133nlz&#10;Og3OzxezWeD7XhStXdcejew0TXdWwqEBh0cV0gFXq8Qfj6qyAZydELlpW2U7gyqr2twSw8qytiwD&#10;Vre2JwdXVW1Zhq5pUZmDUQ4s1RjGZfakJG2WfyVJqqpu3+ZDFGNIkqS27VRVQwilabFDeKS045xv&#10;bN17hhACtT/GEm15muaEEGBPjH2XUpqmlWUZE38kywTgJ9gOIRj0Cp43iqJkPtcnE3+xTOYHPhjO&#10;E6IwRj3PhojlMIxM08QY37t7/OUvP37jjZMsyxFCuq5fLGLUU9u2CcEYS8KtIE3TLCthGqaq6mTi&#10;M8ZX0Rr1DEnybDblnCGEEUccA8SAsSQG6FLdtK5jUwq+SBLt2JXOF0wvBuACzE7BB1SSJE3XEEKm&#10;aT14YJ1fLOM4PTyaIYRs26qrNlrF47EHqR8XF0vPcxVFmfijxWI1HnsYS74/vrjYyGktyzw7W+xc&#10;KeiLdyAGhBCWZH5d4J/rWghZWZblecE4k7G8YebD5ZDlo8MZ3CRpmj9/fg6+GJ7naJq2XK6qukEI&#10;Gbp2MA/kvUl1UZRdR2GeBpyFHWSBcQ5Cd3h3MtlY0CdJWpbVwTwAg6o8r3RDF31xGMYb9ftVeuZN&#10;BR+AtX2wg4HXozjVNcW1HAnjtm2TJH3jzXsAdcGFuwTjBkkBl2cP+M4IulfYprwNv9h0u3VTl8Vm&#10;rQvLRNevDyGitEuSBCGkaaphmH3PT042eoG6rpfLCFAJXVc8zzUtA8g1GEuObaHrBgCc9xjLZVW/&#10;fLmQMb5zZ7M1xpg4W5RSwcZN09x1LXGAq1Xk+75IC4bTMDzPXdsghMZ+8OLFY4TuoAG9GmJcAesZ&#10;9raSJMEjbFlWlueeZ4dhbFkarPYRQu7cOX7//SdHR3OMkXD3AzVE17FLG/hB0iTa2isghLCMHfuy&#10;UaWUJkm2z1od9n3Azx+CtmCjs7PuledVlhdoK4BCCMl4O4eXMWd8Npvouk4INi2jqmrDuDIAUBQl&#10;mIwvLpbj8ci0zDwrwM0EUi163huG5nkuu3Qb6bM813UdOlMsi1hKIuBjkUCJMZ7PZ0mSct67jgVL&#10;wjchC9vDKYGqICqK1sICQ9SLF0vPcwzDhL+e55ecd0FeAHChaZrhKmZRlIZxoxD4pukn6bp2YLDR&#10;MwZ0BooQopTGcco48/0RABAIobalVVkL1z3wiBa+Pr4/AnCB8Z7IRNM0wS5DCMnyxn+hVxWuyiCL&#10;+OhLHyGEfuTf+ZF/8rv/5Au/84XJbPL2N7/NbE1OdpfKb6+irIYe1FDrdXUVgMlc1xbr7cNP6roG&#10;fsIvXrw8OJgyxg8OpufnFwcHM865ZZlJktZ1q+vqgwen73/w5NGb9zln8LrnuRjjKIoJIbdkQ1Z1&#10;Z1s3DlJvr+tkFLtXdOczGF/zmVsabeAsWJauqsrwi5p2oxUZVBxnhFyhVUOz7roOIYTSrq6RLGNK&#10;YRmq73nPGDN0LYpTdeT4Y+9iER7MAqC7D1uBXSudPZQxz8s8z+/cOUJbrRrjLN4uZ+0UOESqqir6&#10;QoiEwAP14LUFfgqWZTqOWdWtsFroKIuiNZax+HrddFVZKaoikAXOWZaVuqEF0zFCiDOepvl8Hgg3&#10;FxipFGWj66Zu6KCJELQojDF0AZIkCVrBfD6FdRvQlUGuj0BDEEIYI9u20qx0HRNOGmWUyORwPvuD&#10;P/hw3+jxxz/3p3/u5//ej/zovw4NCmPsdnGEpn1q7G+nriX8f1qIYei/EIYxxlLbdcHEH94nQwUj&#10;uuaOukJegHtP17UfvM/+xyfyD7zZG3sT16Oj+Xz+cN+I4fj4ihHDMJ72lWVZpviwGFXsDCyu7rZY&#10;broNZYAJ/1Br/fjxi6/7ugfiA2DFsoMs9D2v6q5tuh1NI6ScXDuQKoqiqrrbM3lPEtkAACAASURB&#10;VGtes0zTUFXl7Ox8Pp+98n4gRHr06M7Hnyz6np0cT1+TOAPBwMP77ZXgbFXWr2/f+Drwiq4rVd0Z&#10;+qUhrtgH29KLohIEk+HWuk+pBuo6ZlyNqIAfYJzXtpRS6jpuFCV5ntdNZ1oGGCuUVTUaOXleyDK2&#10;TJNSVhSlYRqB50iShLHUts0qSk5PjjVNJ4QoigIT3dUqBc6CQGQA9I/j1Pedpx+/vHPnMM/zIW1h&#10;2BK4rpUka9M0oSWzbePx42dYQkEw7jkD54U0zeumBbMnyIlAW3ABboCyqv2x9/EnL46PDjjfNGVg&#10;x7A5fNbXdbNlNV6ZwEtYUmR1Pp9FUcKY6XmjJFkTgmezYLWKptPgrbfe/MpXPnj33bd8f5Qka9cd&#10;IZS3LQU1X9dReTtwhOLbhD8s4bpuTEPn/MoyQ101wnyhazuhvW+7znZMBKtbWxi6aTrPcwmRVeXK&#10;QNNxnDCMptPN6EJoItq2gwVtSjsyYLoihER8fZ4XO+mDg8/0nG9ME4F+yHtOFMIZq+umrOrZdJIk&#10;qetajLKqasZjF/L50B7cR2QIqNvQKnVdbxchQj4hCqXcda0oSoLA30okYLmLmabZo9XFxWI0chaL&#10;lW3b3siklCfrhNEebhjgXLiuyxgNw9B1XVVVec8IlmczfyvShr3YQAwto4C5YyxB/9vzHmOpaVvL&#10;vOJ9gAEm2Zy3yzkqfEDC0th3o1UsSVjfOlbMD6Zt2z59cjabjU3L0A2VkE2oOUJoOp2sorVpaoau&#10;TybjxSKezcZ9z6dTXwgoTk4Onn787N7dU8a4aWj7c5vLC7QHLqCBht80LcMwYOkwiddwEhSFDJbK&#10;uWnqME2F0X4UrSfBeH75gStbFrQF6OnS9IrqYYgs7Lxb1zVQff1tPl9VtwghfTuBSdPcdR3Rr93U&#10;8mMsUcrqum3aFgY8MsagEYAbPlwljm3qhg5b+OTjs7fffkNAQhhLFxehqiqjkasoyrV/BSPMOUdb&#10;AQXADTJGSZzRrS2urukHB8HOuGIf3lUUBdZ7q6oGoMG2bfDa1HX99PQINt42bRjG5+crhLjj2hN/&#10;tD0Pw6cVFC5JnKSGrt2/dyzeKsva2N60bUv1wa3C+x6AFSzhpm0Nw9rRW+0U0DVGrvfB+7uTL0Kk&#10;prmxX+v7XteVPMwdG00mbpKsKeO2ZQBz+fT08KPHn0CMGmWUM4QQAxYz+FNSSnkP//WcMQljeGyJ&#10;QmzL2Dmxtr0TcnnTTl1fZVmlWYYQch1nPg/Qlr9w+bxvzR2fP7u4c+ew77mu6UmSDJ/BjR0h45PJ&#10;OAxXpmUAA2WojBju9nqdYQmDdRFCCMsYrsu14AJ4FRIiz2aTuu6SJJvNgluQBbQX7gu1b/YXx2ve&#10;syCYih6qbRvR+AvyAvxaFPVw7lzX9U3khVuKxHFiWRbn/ZC2wBhvmi5O1q5jyrI8BBeSdQqBERjj&#10;cBX729E8572iElXTZCxJEj47O7t370TCEpGJ8HQU4AKzNYRQ13YIIcu1siRbXay+6Tu+abVYfeF3&#10;vnDy8MR2bUYk4fjY9zyO15xfTo8Vhdj2lfTEpq59/4oRRdM0qkaGv/Y9AgQuimK4L3dSyi3LUJTp&#10;+fkSTuVk4r98uTw4mHDOXddeLFczdaLrKiFkvU5HI1fT9DyPEEKLxcqyjNuZvUWeG8blBza8uy0K&#10;MGAJfrpLKGrsT5KkEEJK2zaKsrIGM5yirEzz+tWMOM4QQuOxU5TVUAQhxBHD6jfmr31H6Q6tuu95&#10;FGWQIZwkKQhWz14uvIG3MO9h+tTDhkSnYttWkqw9bwQSCds2DVPP81KwuXYamrbtXr6M3nzzZLjl&#10;a8GFvChp1+1EWqZpThkFpcP+CekoUKooQkjVNoaOwmqBsT6OUwlL4glM04Ixphu6EBNiLMVxShQy&#10;CTwA14E7OjsIoP0SmDpRyNkHn3z9H3tzqIkAT50dZAFtOwaYy5VlGYYR4LWgKMPbNBNV1ZIkQ46J&#10;EPJ9LwzDIAhs2/6Of+Yb/tYv/v2/9DP/6vBgLcu4c2/y8cfP7t49BYgBNrKvlXilOOKVNTQsxFfd&#10;jG7KdLy9AM+ezSawqcUiVFUNZC9bdck1mAK6AVxACLmus1iEP/R28N9+iX/ubbQPMfypf+479o0Y&#10;/sO/8ct/8d/+SfEZEU/7OodgWWYYxkLgMwQXhFH21W9ccjsFxLBz9mA5CG0s3GSE0HvvPXn06M4W&#10;omZhGFu2PZlcebrDMJEkyTB1yzJu0UoM02ejaK1pCswqb6/XpKsQQo6O5otF6LrOtbGyO3X3zgwh&#10;9OLFy6bpj44mr/OVILj0x30dFdvQaPaPpCzLCMPY0C+pZEIQYZp6muZDAUvfb9Z5OKNCe3JLge8d&#10;QqhpKBgxQIsN7wJzgW6LMWoYKufMJoosS1XV5EXlOnaeFwghyzSFWJQQRZIkzqXly4VtWw8f3js7&#10;W9q2TQhR1cvBOhxFVdZBMAZNRNt2hEhV3eka6SiFLAxKe4xJUVaCGLJVz1Fd57Ds4bq2rmnCeSHP&#10;86pqDEOzbYtztlheAy6A/Q1EWhJCoEMRZ2brhbaG7DSy9X7H4MeNLx+r2SwoqyrLqsnEX62iycQf&#10;jz1g1ty/f/rRRx8/fHgX46Zta98fnb28CCb+ZDI+v1iqCq7rdrNS1/d9z3VdMw2dcZbE6Wi0yZ+u&#10;60Y3dg04pMv51aU4AkkbZ8euozLZ7OR4PEqSHMbH29N+TcvZ92hrvlCMvRFCKE03Lo9Jkg89F64t&#10;zjnnnfB7F6+3bRdF6XwerNcZaE/KcjMYFcvI8iZsYcPC8zw3SbL53NB1UpalaZoQ9jlAFiB0kHHO&#10;PW/08uU5GCKengRf/OKHiqJ6nnt+vgBZsmCDp2nGaIEQMgzdNI0gCJJ1kuflJWJCNv752xE1K8u6&#10;qpr5fMYYBcwUy1uUv6jAABKWNK90HBJSNdK2mzYWwAV4x5+M86woikp0/USR790/Wiyi9To7PJoR&#10;RZ5OJ2BrIst44o/W65R23DT12WzDXJAkyfNGEPZhGEbbUGjPVVVN1pkBsNRVCgNCqOf9MoyJ/P+x&#10;9qaxsmzXediqXbvmuXo4faY7v4HkE0NCokwbtIaYEhVqtCSSGiNZCRwnMvQnA+D8FAIHyGBYghUY&#10;ghRDjhBZg0OJkRTRFmQqkCHRmuCIfHx847333XvP6am6qrq6xl278mN116lTfc55j0z2j4vuvn2q&#10;q3bt2nuvb33r+4QuiCwrcivPiY0Q0io7JslmV+rPrY5KCyHiYOB1rRB7aw5K4iFegFkc1FaAPWQB&#10;vWzxkax5PT1fqJpycnJhVFSWrCor2zZadicRRcy6t0la2D0FwSomgsCbBv+VJUlVZfT/7ra65kgp&#10;FXcR9cOHSG2jiCwIhKzjdDQaKIqSJMkmTXVNN83+cTi/KClKknSTFxh2u64pipcgZlGEVmcB326P&#10;0OoH7eJMTVMxOo2imNUNlk7ouo5/Kyvy0dG2c1ar6OHDp5xzXdd2pAxSltWzZ9OyrHzffe7Bbbgk&#10;CVEXRdmR98rakZ/npdrNPydZd7rY9TDpLsQIqriukyTp3jcp25Un7xcYtg0rrVzXCcN1EKx0Xa+q&#10;qmmak+PDMAx3bhc1ar3DjrkpoXcFh6ZpAPcwksQbXpXV+XTBLssHUokqslzXdVlVvL4WXaASlSVJ&#10;kiVZkgRBKKsqCFYAoKnq5GCMF91cVxwBAACTiT+bLQ4Px03DdV1fr9eowwo7t1cA4A0KJEdFUWqq&#10;2u7cKsbW8WbLhREIPhpdcKFiLM+KpoHBwLsSXAAASiXTlExTRx9DVVWuq9AJw7AlL+D6u1yGvS1Z&#10;nlezWfDCC3dbcCGO10hXhA55AdtmkxqdXHgcJ9fxPTmve27TXVIVXS5Xiqo0O78QAGCMRdGa88b3&#10;3KapW3BhvU4rxrbsDkLCaO06Nt3WlpMwjCaHYwQXRJHwmuuG1gMXJNOod7SFP/vDP/urz/+VSMWP&#10;fepjJ/dOfv83fv9jP/Cxuy/eXc1WD7/88KUPbXODjJXo89fW+e+uioXhBpk5gkCLgk0mfdp/F4Bp&#10;Gp4kyWAwQL8DRVUNXcOMfVXltm10jWE8z5lOF8OhSwjxPHs6XWLyynUchL1vnR6+/KXX3/81Nue1&#10;aepvvfXk6Gjc40bub1vjOLt3ry/FeeX3r+Qd7H/o+1YXUDB0LQrP2reyrCbJqosvIATTO8h6va4q&#10;5nkOAmCmYUAn4miLI3qNUiAilSgdjfw22ECONLI5cAuCnw98ZzqdO45VY7C0JwusyFKeF21ggCUS&#10;APoNmgsA8OzZ7P794+4nYRj2wIUwiqFpTNOgnbuDugyWbbbmlMg7aG0acduh6Wr7hfPzBSHC0eEY&#10;dlACzukVq5M1jk8bH36cRMJoDQCILOAxsQ5wPBp0kQUsNXz48O07d45wcoHtpI/optCRf7+06AIA&#10;542u67qu862ZS1SWCee1bTuUEkLAsi6y4rq+1akeDPyDo1t/8mcvf/jr3tvtqB/8j77hH/+z3zNN&#10;6+BgiIALbmh6tII/ecI+9Y1CF1nvNvz+zTBBL7xv334V/IWiKKMo9n1PlqV2+zsc+ut1Ppsvx1dl&#10;2rs/cUMZhaoqRZZ96kX1V19pfvR9wj4A9WP/8ad+5mf/aVeI4Xu/5+s+839+9ru+82M3nzOltCxL&#10;We6HFi0t/J2Qhe2ZE0JaF4z9S8tzFNy9uAuPHj0+OBi29tSLxWo0Gnb1HYsij+PNlbUPcE1OHpGd&#10;6+qtemfeua5Ln+/fdDzt8XgYhlGel++ykOH4+BAAzs/naVqNRvY7ijgoipTlla69MxgB1xgn99pX&#10;VxWyfwRd156dXVqwO1ZbjWEIO3ntuvviSlJe78Tw2URwAckLqLJU15xKtOF1lhVI48fCUdM0wjA2&#10;TUOWKREJb+rZ2UpWlNPTI1mWqUgf3L/15MnZ88/f693EptmKlqdp4fse6iwg6Q9fl2WFXnr7xJC2&#10;WhNzWpgzTzdpvE5UVcVUf7xOyqK8ElwAAFVV335ydng0AgDeNACAyj54fNSf7v7idDbXNV0QwPMc&#10;pIBibGmZZpblaZoeHIyfPVtMJr5lmQhYGEa+XAae556fz0cjfzwaLhaBbdu+5zBWaRr6LLCmaZAP&#10;zHmT50W3HCMIouHo6nQQBmnbQvEOtyKKYvTYFgQiSRJA1sV0ZFnAyucrqY5RlN69uzXXEMWLqIOx&#10;bU1ZK5vfNBypAWVZMnZBa61rXjEGDfC6fvz2s1unR3GcSLIkURpF6+HQWyebuuaUUiIIlIqiSEVK&#10;JUoJaTRN36kActM0gyBUVdU0+8kDzrlpGkEQmqYuSVIcJ7quMFbfuXP6ypdfe/GF5zzPnc1mAECp&#10;jLwMa+fWsdmky2U+GHiu4yKRwfNcUaREEEEE3tQECCFkPg8ppaORz1gtijQMI9s2t0lLQsqiwk1I&#10;y7oloiiKIpbum4YWx2tVlbrqgNhs2+a8XiwWuq61CeTx2C+L6uFbb5+eHhFCRqPBfL7E4gjTNMNo&#10;TUsiSdTznSCIHMcihMiyhBYkd+4cP3p8du/usSAQ2G3We0tkst6UZbmv8Jdn+XK3Z+M1k2VJ7cAN&#10;bak/q+s43mCSj0rU0LVemR5WrSOLrebc2DnUotoCPn0IJbTIwmaTFmVpmgZ+M1iFZVEdHR10pwfO&#10;L8JgQgTGGEbIyHyhO7ODLCvSLAcA37O7Q1q4apPAKrZONgcHQ4BtDcv5dO55rmVZ2zKY3eZZ01RC&#10;CNbfJckmCEJFkXu2smEYl2VZ141pqgdmf3W7RFu4ciPUzsHbR/jCcxF/qGmAsSqO12j8SSVlm/Zr&#10;wPMcz3N4w9NN9uTJOa85rvInJ5NuMqalS1Q7IVKUZhDFi2g5z/PRyO9MIG2pv9CFU9smioIsE8Zq&#10;WZEZq8qy6gl1bbuatSUM2xeCQOu6EkXJcawWzzVNLQzXy+XSsqyyZIxVuqHVrEa7gLYaQpLozmmy&#10;y/nayitIVNT3yhIrVhd5qaiKrmvibnd95XmWZZVneRTGAEAlejAe7X8Zl4YrIQYqSQCQZZmmaZJE&#10;4/VG0zTYqXLgJeALy9LX63SxXLV/S3bertu3FzelYDUngqCqius5EqVRFIMgjkd+F1xAtYWWUnFy&#10;crhYrDiHfTisbXsWD32LgNffePjS+55rewDXptYZpEdeKIqqjWebhvdWDWx1XZ1PAyKIh5PhdcAH&#10;LUtes7rlezQNn88DXVdlWW3BBcbqOE5M02jJe0mSqorcIo5Y6SHu7Hzm8+Dk9LDrRkkNjXhmO3tN&#10;n07/6vN/9fEf/viffu5P/9Wv/atv/eS3/vs//Mvf+eXf8Sd+tslGRyMAqKoqWq0liV7pAEwI7aLv&#10;+/uqZLPpAjCr1RqPwznrhtmuawAYcRzH8cY0dXyiJElCiW/ftykVTVPDIghKSV03ZckoJcdH44cP&#10;H9+5c0tV1du3j6/DwPZPu/u2a2z+jm1f8YsQ2j7kV7ZeTgPftgdJNpsiz03TtO1rN9nd4oibN69x&#10;HFdVNR4P+dZzpHZd8+xs7rpWXXNNUzebVNW0mrF2lpQVJcsKRZFd1zk/n08mI90wdg/8uyrv73Y7&#10;WoXvlIchjiIAsB2ne2ewREI3jHa7iVoJsiJ3kftum80DxtjBeCSKAkq2oBxDWwox2CJu259BZMH3&#10;nRZZWK/TpmmGQ7+thmiRBV7zL7/y2q1bx67j7Dha+Exd0Ba6WbX9a29XO8exOedN0yDYCQCKorQp&#10;dF03ZrO5rhuSJL/3fS985nd+r4cvGIb2gRcOl8uFIPDJZNyj+G7Zhok4NvvFET0YokdJ6LWWvPCV&#10;Qgn77fx8Lsu0ZY61JwMAlqUahnJ+Pvc8p+tM3rb9k+wBIkhhGI+1b7/L/49X2Cfe04dLKKVXCjHg&#10;PviG0zZNLY4z3784KzwTWVbzvNjpR1xCFpqOOh/uDDr/SwgR9ikMYRh3/WsWixURibcjsi6Xoete&#10;CrHCMCGEd2sfbo6WN5tss9m4ri3LHV7SpYIOft0w2Dq3Xy7x6LZ2B2OaRpbl+wbONzS86sVitQzO&#10;Br51A8pgWeZisXo3+MJqFd1Q9QYATdP8fwcXuo3XV9Ml6rq+Dp5GtecbTozzugUXWuYCajryhje8&#10;LooyitaeZ6POAoILqqrgmDw/X1BROjk5lCRKKRVFSohICLl79/bjt6coEh5FW5/FMFxjBYRpmvjv&#10;s2dnx8cTfA0Am03Wm2/xPHFTGMdrJD9XFcuyLFitVYWi1xeKTZqGbhoa51eAC4ah86ZhFVNkpbWl&#10;LKsKJ/z1OtV1fQsEi0QQhMVydTAe4UWt12maFiIVhoMhAIiiaNtWHK/TND05GZ2dTU9PT+oakiQ/&#10;Ohq+/KXXbNsaj0fz+Www8CiV0jRTNRn9vPcLBPKscD07zwt5a4ReyhKFjnkE57xb697wRrhg5uOD&#10;jxsqEbeeqnoJqbRtZ7kMe2Df5SJk0nZ1CyvE8bY4Ikky07zYiuyUF2okL7Q3qK7Zw0dPT44PUX9O&#10;UaTlMhwM3HidaKqqOQrd8RYkicqyjAzWMIwAwDT1JElt28SBOhz6Dx8+M02d85qxyjC0OI5VVU3T&#10;VFEkVZXPzpY7AhqMR6PX33jr7p1TnMSKopwvVgCgqhJCDKZlQAOz+cy2bF3XxuNRGEaEkC3TgYtc&#10;qGezueu6WKopSRTdrKhEG86JIKDgGaUXeyRymbsnisT3veVyNRh4vfWLNzUKOuZZvpgvXddFIrok&#10;0aOjyRtvPrpz+1QUyWg0WC4DXddlWXZsYz6PfN+SKNU0GXE9dJ3A2900DAEjEETUeuwOjNk8sC3d&#10;tDzYU2FQNVVRFJxX65qn6WYVhg0XBVJ350MiENsy+Nbei4Vh3KvIQ2O/3soYrEJUW2iaZhVGLeiQ&#10;plleFFg6QQikaY4ImjroClGLcZxwzrujNI6z4cilHQ/FON5UjGmq2n7tWh0uAQAg3aScN6PhoN1c&#10;hWHY8KZbhUqIsFxGh4fbNRE3Vyh4WZZlsEp4fSHehBmyXT/0UfLLWEmH1FNV6/hS2r+uayICr7f0&#10;N0EQHMdA60RJknzfxyPkRR6utqk417OhASIQ0zTuGRp0snE910x8NDYdqg7Wp1/0TedE4/gKL7mW&#10;bI/NNE1ZVtfr2PM8SiWsYru62zutaRrLUuJ447oWpQJj2+HEWK0oEmPV2dnccUze8C64sIUtt8hC&#10;L6FyRcnP7gsAACIRr6SFNk1TMSbRLcC6y69cTSANwzUAgADI1MPni4giFYnjWG11zHg8fPT47Pat&#10;QwAwTW21inA+6YILeIMMQ9M0Zb8yAgBqXsfrDHaggyRRkdJWyWU4GhJBWK1iRZFQgQVdgbbFGoTg&#10;ajUeD9frNcrT9K4lCOLufQeA1SpC+LVtr776qDWMwDadriYTv+26bsDVctx2R1v35MARWZAoPToc&#10;3Uz/pLJMWtpC0wBOW5TKLbiQpnlZVr7vtL2W54UgCAgsEUKSJPV9R5aR0UEppa5rT6eL8WiAb2VZ&#10;As8EgOnT6VtfekvV1cPbhwCgqMp7v/a9r//Fq5//7B9/1098zyt/+crrL7/+Td/1TQfHBwAARflu&#10;xje2nsNCEESyQtvAGAsldgKH6/3DWpZpWbBeJ2EYy7KqqlhQStIskyVJUeR1ssEnx/PsYBUOB55l&#10;mdNZwDmvt6Is4leRgH2XzzAAcH4Ff6EsL4ym8G33f3uVvUEQtZaTsOuiweAioujaQ1AKinJJiOEG&#10;cGG5jDhnrrvdzePksmMUc85503CR0nWSSdIOyuINAJRFoW+dKUpcj3ldf3XuA2VZtZZUABCGYdeH&#10;ElueF4yxli5LiJBsUsZY7+EErAMKI0SOXddBHG29TqlEUVhhk2YN54OdpvrugOJiEQxHXqubLYoU&#10;BGiaZjDwesgCsqE4qT3Xnc2WaVqcHB8SQnvIwrvBrTBabucOQkQM4wkRbceM4+2efjjyEYIZDrz7&#10;zz2371X57d/y4Z/+R7/yiR/45NnZ4gizf3ybh8SxfXNxxM3IQvudd7ycd2x5XgTBCmPOHcuu/7t1&#10;XeMq/m5+/cohhxPuyBD/xlH9e6+X3/agj1McHU2Oj5/vCTH869/9ky98gb300nvwsF1WTvtbZZkD&#10;WN3T5pybpjKbL1VFRYgaoaL9S2uhhPZ24yjFG9SDWjrpTYF2dAE5Z915AwCapqKS/u6DZOQ4MFZT&#10;eomVcCX5oldbgCfeXtZVxJwLMMUwdEmSnj49Ozw8ePeDZzj0hkN49Hh2Hb4gCCSO41Yk/4aWZgXc&#10;WENRFPnN7IbrHorh0ENF4Ra1bxtK1XTm3m0P2rYZhslO83/7oSQJRZFj3QS+4JzhrbQsFXFbzrks&#10;K9Pp3HHsHXW/xpmZN5xVVZpmYbQeDrw8L4qiRGVH1CTK8yIM45OTiawoW54xIYQI7eKOWgCCQOq6&#10;liRREAgyLRlrLEvabDLLkoqyMXRttYot6+KR7BmR4om5rrvZJMlmk6ZFWTBKYeDbFWN5VibJRlaU&#10;4cDjvMZSzZahHYaRrMgojvjwrccnp8eIoFBK4/Uae5gxVvPa6pRMrtcbyzRaLMD1LCpSQoQwSkxD&#10;tW2JEIKShK7rWpbJWOW61mIRECI8uH/30aO37949lWU5z0vbNqbTZVcQC1uaZllWNE2DG9PNJvM9&#10;J0lSxD3jddKmpOJ44+32juuWcCEAEUjTCNPpHL0PsREi2LaVZbksy1cpMbVs+UtDt9VcWK/zy+mZ&#10;RlGkzSaXZXxgC84bxnhd10heQKBnOl3WvD4YjwgR8rxwXXu5XA0GLq+bhjd47a3YMI5PtDmgVOSc&#10;S5K0WkW2bVqWGYahbVuyTGezuWka59PVcGAvlyvb5pTKq1VkmvpgYM9mAefMNE3HMTlnX/zia4qq&#10;Hh+NKKWuY4kiKYpyuQwAwDQNXTfGo/FyuUJxaN930zTfbDaapodRCACTyQSrgCmlaBuhakqe5aqm&#10;4h7YH7jzeXBwMFAUKQAAgP9/jhPXcxAoiaLY2wGy4/FgGUQSpd7eRh/QmVJTUdARtgso8T0nL3JD&#10;1+uau667XK58n8JWonvl+54sK2VZlWUhy4rrOog1nJwcPn776f17t13HCsMQK3bbWV2iFIkS2MP4&#10;b4syCERAHQFRJLpuoH4n5zwMI2TTmKZOqYg8RM45btqhE93tT1qMsTCKPc8RiYgUBs91BEFAUQZd&#10;U33PJQQ4h2fP5rqutgURZCvHkDRNY1n6tsBEJAAQLKPhyJE6628YrQ1D8xQHB//FgN8b5LihWq8T&#10;Sqlh6K0uxnwe5Xl+795t2O6gREKAUuo45mKx8n2HELJOEmiwx4AIIEvU9Mw8L6qqdF1XluXupN3q&#10;EDVN08MduksSIWQNqefZrWJlbzVkNVsFMQDgBL7D2YmuteYaPAhCWaa6oSPKAAAgQqv72PJGW1RI&#10;UZWWy9A953WSOna3wu7SJofshAy7jVKB77KVNb+63mp3tFoQKJUoY6UoSqIotSkBVVPPz2eu6+AG&#10;hlLJNNXZbC4rsiLLdc3zPA+jNZa68Lre7V4uGTr2Wht4YiHwdQ33e3mW48zTflOWJU1T67pGABqJ&#10;G0iKROcdLO7DRY3VdRSt0UDBcSwiycfHo8ePz4ZDR9d1SsXFYukPvB64sG9IuY43sBvkKP3ephu7&#10;4AKVKBUpIeTgYFCWPEkK1zXxVHAUdcN+FNnpXG+7PYAeuYDzZn9v02OjyHKPvSK2B6zrS2wFQejL&#10;PZxPg+OjA3gXjQ4G3tY7omnOz2Zo3NiCC3G8QXF+/DYhQquNhI9WWdWUUiwuwg0HIcS2bULI47fP&#10;nn/uLqWi4JoNwJtfevNP/+BPX/jgC3/1+b8aHAxGh6M/+t0/eu+H3vv1H/vwp3/x09On0xc/+KKs&#10;yaf3TwFATApFw13UV5YXKooiSZKW7Y+tp1RxXbMs0zD08/MZmg7Ytnk+nWNK3HWc5XLp+S5wkdcN&#10;PhWe6ywWwXg87KYgrtsE1zX7qs0jOGfiVbLhXWcRAHjy9Pze3VO4ABRWLXyAPhpcrj62AAAgAElE&#10;QVTYJ03DF4uV71tdI89ksykL1i0n6QkxtK3LmMCKKc8z26vupsjKktX1FrNcrULPc8ui2KSZqmxL&#10;UVhdY0yxXK6wAi3P856RZLdRKiJCuf+2LCtlJ0qEUuG9vy0rVpYVkiEBgPMmCELd0M3O5n69TnEO&#10;UhR5PB5cVmfdSLKkayohQrLJBEGwdtM32YGdQRBOJkM0FsGlEecRy7LKsrAsS2g1Wi50Fsjdu6eE&#10;0DTdPH78dtOApmlHRxNpJ9+1/Ym9QXVDJO/7znQajEYu57UsSWmaVlUpSTIRRFWRsEriQ1/3/n/x&#10;v/9aD18AgP/yP/ue/+EXfutHfvD7MEsDl+0qby6OaBsCDXiG3VWtGzde+YfvBqHjnMfxugsu7B8/&#10;TbM0zXp2GFd+E64BF7rt2BE3VfOHbzffeNp/fv/mR/5aT4jhWz7+4X/5L//Nr/3aq9///d/putZs&#10;ttiXAxgOvfPzrVo4dFL949Egjjfn57OdGRLu9fsrqiBs0YT2RXuclkgymYzQ5Az/y/etl1+et4wG&#10;13WXy9D3rday13Wd5TIWSbNfuHFl11FKfd9NkgwlqSVJbLc4dV1vNllZlt1OJoSoqtJVSGoHVedr&#10;fZ4O3yqJSAcHo7Oz6Wg0eMfTezdNEMh8vtQ0tRWfv64VRZ6lxQ3KjlVVx/FmNBpcuU71CB3t6xYU&#10;Gw79LCuQcNQdzOPxVh6iFzpKktju5BzHiuPYtm3btqfT2cGBenx89MYbj+7dO8UBNpmMZFkeDr2n&#10;T89Go4EsU03Tn51NAYBVjNVIaKh500DDKRWHA48xlmxS33PTrEAOZ5oVaZreunUsigKK4Yki2ZEX&#10;APmJvau+Bom+NivVNsa2dElRpIauY5FqzVhRlKtVTCURQyDG6mAVUioiQ7usWBzHvucgQ/jRo2fj&#10;8ZDSra9EmmWUUkVWACDZpH63vLzmjNWu66CEHyFkNy2T8cgpy2q5DA4OxjhRc851XU+S3HW3K4ss&#10;U5TbtG1rOp37vmsYWhQlWBleFmUcJ7xpqEg8z0bh4XW8sS2zaWA6Xdy/fwu2CN32QeiCVKyqL0T4&#10;Gh6H68nhGCHCHb4jlmXZDRI2m9y2USC27h5qx1agTcPXHTij84UGACSJVlUOoAOALEtJklPaIHlh&#10;vlhFUaLI5PBoXJYlr3kQRI5jlzvnizhet9IDsAsF29UTMfpglRyMPVmW8zxTVQ1R7+HQXSyWq1Vo&#10;W8azZ9PRyJ9O57ZtNQ05P19QSlzPangTRVGel6qqPffc7aIsHz0+qxlzHPPw8EBRZE1TBSIk602a&#10;ZrZtHBwMFstgPBpSKsqyFARRssnHo+EuJEPjI0YIqSpmGsZiEciyND4YBstw4DtvvfUUVasYqxeL&#10;1Xg0ME2DMb5crtoZe+A7VVXPZoFpaHpn/9DsAiFWX5KryPNa1ykmVvCTnfEhiCLFGn7TNJfLledL&#10;hBBU0acixSdCFPsZURC2DxS5XAnfQxnahpqCZKfCUNcMOQJN0yB137b7OCwiBQDAGMvzoqwqKm6f&#10;uCiKKaWYv0mSTV3XiCwAwGoVZ3k+mYwJ2Q4Axur1ei0IgutavQqI+TwYj/1WYJUIZLWKbMuWZLEj&#10;arB9UTFWFmWbQmt3cYZh6rrSrhrn5wsAuHfvNqInmBnChI1tW77vhmFMiDgeDfd3GqZpcM7DcB1F&#10;sef7snTBJQQA3lziJHUDrobXACCK4uHhKAhCUSSIa3cyLhwAZCKNRv6VKAMCXqIIo5FflOUqiAxD&#10;kxUZUQZCCYayGIq3y0dLWCBEWCdpJ0wjAIApBMxlbUfNjZurPGdJsvE8DwAaXlnW1cy+nUkQWKaJ&#10;3CUAUDV1sykNQ9Y1hYrkfBpAw5CpJBAyGHhRFM/nAQDIMh34TtM07a3EIpH9H/pKhRuva2VVIQjV&#10;Y8xdSZGmooioIgDE6w2vC9+3bt06DIJVFCcHB0NVU1dBBFvCYMObpn2I+G6rRintxptEJAguYFyA&#10;QQGlVCAEwQVCiCyLikKWwZpS2qUtXO6QmlLpKjS5fxW+bwdBPOiUAR4fT548OWvtSwBAVdUsKzVN&#10;BgBBEBh75wUaW1EU2lWke87rzWarWNcOtC1JrKrq+XwxGg0Btgl5znkQRFh7ue0mVFsJVuMRMr3F&#10;uq7LohiNfGHXZYQQdKMcj4cwD2ezxa1bx9jrs6czTVNO75++8udf8kbeRz7+kd/55d95+c9f/si3&#10;fYRKtMxLAKhZLZRMzngLXbY74HdsgkCCIKIUujl5uLzdiePoHat5fd87P5+5rs05lyWlKMpubM+b&#10;2jT1OF7btjUYOK+++mg49HcLwE3R0WIRjC7rtF/p+31lu5Jz0dMne/vtx3fvHHdrH0zT7B6h7ZbW&#10;zbVtcRwR8dIjIQgEhRiu6/wrPc+wlAYxBcbqMIo0TcVlteENVkZkWeG2HFrP4bxJ02zrddpcPCv8&#10;qt81Tb1rLGeaxibJ8C1jtbkVXhKS3YdtY4ylmwuV7Cwrsjz3fRfrzwkRZ/Mlr2vTNI6ODvYpA2jE&#10;hSeZbDIAQPnAdqVE4Pno8KALK8COrWA7crBciVTcphra2k5C2moIyzIRWMlz9uzZeVlVsqTevj1p&#10;6f3XJeqvbIapplmOIIvrOGi3BgCmaS4WC1VTJUn+4Nd97W/+7h99z8c/cukPDe2jf+3BX/zFv3/p&#10;pRc3mwzzfggxPE7EiZIpyhV8M4wDu8KN3RPe/699HGEfjLiuBcGqp3be65MgiCilPase6IAR74Zn&#10;0WvPD2n0rP7TZ/Cho/6k/6M/8omf+dmfb4UYAOD7vu+bX3vl8c/84//lx378h33fbZ9TbDj/qqq6&#10;2aQYb3ezHLquKoo0ny/bTyRJbJPweAkYD0RRjEuCIIAoimXFxyOvK7M3mYy7EMPx8eGTp2cnx4eA&#10;mQrO4PJTPBjYi8XStq1eDN8lWcDl3lZVWZb91Srs8hQEATRN13W1F11nWb7ZbAAAhboEIgOASLhI&#10;RdMwrrv1LS/j8PAgCCJNq/ez/e++4fS4WkWua6Hs/A2tquokuRZcQKtOWaY3gwv7ndY2vFOaphiG&#10;hqKk7aw1HHovv/zmcOjhkT3PROE3AFBVabPZGIYhSWIYbrdovu8uFuFgYJ+cHDx9enZ8fIgAE8Jw&#10;g4H/+O3peOQSAr7nYka6LMu65qyuG15XjGGh72IZjkeDsizLonBdm/M6juKjozEhIJCtC3eXvLAd&#10;kHCx6REEslrFrmtu0swwNM6ZrEhlWanK1TBEW8GBMHRVlYzVrSoE5w0WtWKIznm9rT7bcdOSZMMb&#10;jmFPvF4v5sGtW8eUUvSVKMqCMWZbFn7TNFBbQWwlcg7GA1RP7FbUI0cDpW3CMBoOB1gJIstyHCf4&#10;HUqlsiwlSnGztK3+U9UgWJVlXteNJImeZ7fb6JrXNasFQaBUfPT42cnpBACSJLV3jzb6EwGASMR4&#10;nWCZiUBIWZRFUWFkS4iwS2oRAGCMd5NUZVmYpgsAcZwiOXa9Ti0LLTxCZCvU9XZXjdFpF7tsGk7I&#10;1tV4OBy89tpbBweDx4+fVhVzXMs0RshpBoCKMUpFQYBkkzqO1VUc7Fv9cX4BgDSIxZiLRTAeK4ah&#10;h2Fk25brOotFgOYCT5+doZKFqqq+72ZZOpsFRGhs29Y0bbNJgyBTFOnunSNBEDab9PXXHxERxiPf&#10;9we2bcdxXJZcVanruMku3OrsakTGakpxq0aDIMyybDDwWuVFXVfTtLh3//SVV966c/tQ13VZkaez&#10;uec6siIPBt5stvR8RwZZFIkkiQPfSZLk/GyNqo294Y0IAo7tsspF0blwO+rE/5ZtrILI8x0AsCx9&#10;HW8s29B1LUkS0zRHw8FisTw4GCmKuknTLkOz2y5jsg2WS3QpDHUNogh1zYlAeMNFkTqu1aZe8zxH&#10;ungvh7wLfUW0qQIAxli8TlrhRvSSsFUDAMqSzWZL33daISpkQkmyNBi6AEAvl8ovg2h8cCnID1ex&#10;41pKZ/XBWSUv8k2Sqaqqqqpt2z017q7H5OPHTw3DODgYIWEBdsgCTlk4c/WQ3L2eJMOhx7kThlGy&#10;rnzfpVTkXOC8ufJvtt0lbqkQAsBwNMyzPAzjwcDr+HltMy6ECIgycM6XyxA6KIMoEgBS11yRZXSB&#10;3aIMsry9QBEQYsBD5nnZTV2witE96FC4tB9r95wXG6FuVxRF1TQSAKxWK00328r87fFZuZ18BKgq&#10;6C7XTVObhjabLQxjiJfpe2aeF2dnc0WRNE2pqlrTNCpJfFcWgbNityCirhsEvGpWV1XV7iVE8Yoi&#10;nW5rmibL8i53m5CtGyVenKpI6mVaWV5UZVEixwrnLsPQUKiu9YwHAWzb4JwHwUrXNddzasaevD21&#10;HRMFMmBXutJq3+6v8mVZ7ZQyCREBRS8EQZAlVVaoLEm2Y+qy2gouuI5eFIVlXREVCgIJw0uQAbYs&#10;S/erRfYxCMvSz86nrcAcAOi6ulqttT2N4f3We1wWy7BHXiiKIkk2sqzouiyKl/TCKW+asiiiKBmP&#10;R22SgbEaqdTdmYuxOgzXLbggCGIYhoeHo31wgVIqCMKt04PHb0+DIBqoSi3Tl77+pX+XpJ/5pc8A&#10;wOd+63Mf+g8/9NHv/+hnf/Wzn/7FTz946QHSFtSykbP+TcLOQmJCj7QjK1RTJUJoWVZxnNi2ue+k&#10;uFqtWyogGnHjh6swlCXBcRyzI6KLj4csS2maybJk2/p0Oh8MBnXNLMtaBbHrWlQS1+vtaKZUYIyJ&#10;ori/wPRavM4mk0n3k/Zkum2T9mNjABAE2hsxcRy1RpsAMJ8vPX/QHq2uy7Jgre9DF2vo4Q4AsFwu&#10;TdNUFKVp+Pn5ilJQFErEbcdeeS3XgwsM1WIZq1nN8rx0bAN9j3Rdres6ywskL2BohPNLGMZIXojj&#10;GF3H2r3gzc0wtfksuAKjEfpmfvE6Ge4SLMEq0lTV97YEnKpiz87ODsajfWorABAiRvFaURRNVwBg&#10;s8kkSjFD1T6oNRfiOEHyag9ZaOsgdF3jvJGVrfQA2WkQdL0hcBU0TfHBg9uEoGjweVluNyVEBJQ7&#10;RprWzUGyaeiz2ULeMUEcxw6j0HVcAPAHXhDEw4H30vve8y9+/bc+vOdV+Tc//P6f+19/Kzo9VFVV&#10;limWGNR1/bnH4jfc11tFwJ64YJs8R3i7e8CbWQlfUajPOccyJdgDXJCCNZ8vXPdqzYXuX7Xt3Rfj&#10;fOhI/MO3m1cX7PnhpT/53Oc+/+M/8fegMkC6oK499+Ktf/Df/uDP/dynP/jBr7t37zaWSe+QXQIA&#10;tm2cn8+654mrFDIwMRmIuxO0emWdgnwiIDvabB22UNUJU9YthYEQMpmM8UMAcBzt6dMz2MmhohFg&#10;jys0HA7Oz+fD4UV1cW/h3Odh1nVt29Z+KUfvthJCWlezthNaLdU8L6oqaR+oFhtqbzHepuHQW6+T&#10;Hl7zLlt3/qzr5t2AC3GcXAkuVFUdRWu6s+q8GVy4cnj3uAyc8/F4mOdFa+4IALIitdX1hJC63sbh&#10;aDyBWwrbNsIwcRydUiqKAhbjSJK0XieWZU4m4ydPzrAzxyP3yZPz4dBr6e4AgLILdd1gBWywCocD&#10;F2N41EZ9dja7dXqEthGECBKlO/KCQMjFPEbFGrtF2YEIgkDKojJ0bb1eW5a1WsWadrHI7vfYVg6i&#10;Zq1VQdNwVtez6RyBfs6bYBUCgOtYbecFq9AwNOQmPHlyTiWCpOhgFbqOzXm92WSIRPCmKasKQWFs&#10;62Tj+w7uvyvGKKWt0wEh25ikG8zv30FChOPjg2fP5kdHI8synp1NXUc+OBihAxcyL7p/EkbrwcCN&#10;orWqKhhElVXVsgnyvGiBs4Y3WC2YbjIAQK5om6lu1wvGalW9WLPaRGvrGcFYTakOAEmSozBkt+2e&#10;2QttBd+3z89nvu8yxhRVOz+fTSZjvCsVY5hB5TWPorXvuUmyQdXAFg1J01zXVSRF7mP0uq5tNplp&#10;moIAVVWpqoqSXgDgec5yuVosguFgeHY2H438YLVCbg4yBZbLFW9qz3V1XcvzahmsFFm2bdtxbELI&#10;fLH68qtvWaZ669bxchnruq/rSlmWnF+wsVADlVIRVXSrqiIieJ6LGLrve1EcO7YdhlHNmhdfvPva&#10;aw/Ho4HnOQfjURCsdM51XR8MvFUYOraNhxVFYpqmaZrLIJIlybL0lpXAa7aTq+gTFvD+9tInnHMi&#10;EEolxlJWVbIibzaZbnDHsV5/4+HBwUjXldUq6uILpmmmm8w0zT13JOFmiAEEwKw4h+1uX5Zl16UA&#10;l+K93YldHHmDxaSeCwBpmjHGWp3U2TwAALQJxyPE8cYw9K6+9YXIogCLeTAeDXaLV4v5XnRsO4SK&#10;omQVQyWF7QX2Nci2X37jjUeDgdcq9eCSsdPhp3DNg3xlI4RgPi8IVozV6Ai7/zXecZroNirqnNdZ&#10;luuGIQh1D2XAPyVExFgRUQbPt1GUAFEGQeCGoauqmmyyNESzjwYAsLgYj9Y0DVZAcM6Louomokin&#10;fBIAeMNxc3uDuKMgiMiaAYAwjDxvO1WWZYV/W1W7bhQpetXCFh3ejhZNU5NNRkXSFowPBm6aptPp&#10;QlVlKknQQAsuFEWVplkrLEW2TSCiqKhyN2BG+c8kSdsLakFRLJcgRFA1tWtaiQKiaXq1MDwhRFWV&#10;FnbEHy7LCk1VbMvoiqFSkfq+l6bpKogc1zo5OQiC1dOn66a5qCUBAFmSKKWiKG42KWM1npgggGHo&#10;4/FAluWWtoA1EQCAa+75+fze3dNWcEFVlcVi1cMXbhY4SNNyH3QApNdV2zJYHAxHh5OnT8+7FIav&#10;oqVp3iMvIG3hOutKmmdZssl938GaCADI8zKOk/FlceMsL7KsQK1aBBeCVTiZXAsuoCH2g/unr776&#10;eLlc3f/r7zdt87mveS6YBd/949/95//3n6Pmwkc+/pHjW0eKrgKAUF4tVYgyhIqqovtD97/Kssry&#10;qiwySuFKY3ZseIe6oXWWJffunqLt5ZMnTwEAybec86YB0zRwoeW8kWUpz3NRJIIAFWOccwJEpKSq&#10;KkmSjo8njx9PHzw4vW6u6Z5At23SrD2Z7v92cQFscRy57qVPiqIAgBZJSTYbQqD7V0Gw7vZGkefm&#10;YLsV7h4fCyUGA4cQWtflq68+Pr11iN8vN2wVLMtqF0zWDRGFVnUMAXh8e3Iy0nWN75TJm2ZLqmx4&#10;g4JiNW8YY6oqc86zNEeOK5bOwmVl73bmYIxhicrNTaK0JzmBDafQ9i0iZd3XOJcBQBwnySa9dXpE&#10;OvAQOsDnxfbIlqnj3L1epxIVMUbaVTqQmrFNkozHwx6sAJfrIFzXDoJwl0DbBldXiiy0874sS3fu&#10;nEInykrTLEk25+erqmYNZ65jIS7Dt0pOlwhOpmUgywYAFEXJshzDFSKIuiYnm8w0tE9+/3f87C/+&#10;yj/8Bz/W68Cf/Inv/ul/9Ct/+xPfO5+HKMQAAP/2reRTH9Xgkidzs7+PxCi6jduvgw/2P383yz+m&#10;ubp90v3f8+lycjC8UrGix57AF1+p0sc3ngq//iXwtHpkbJ/0P/iDP/7Q1//1O3fuzGbTf/JP/tnf&#10;/XvffnKyrZHWdPW/+q8/9a9/908+85kvffSj39gr6MCQ8nw6lyXJde0WXNj/UUppj7zaZmbaT+q6&#10;BhAnk9Gzs8XJ8bgLMaAtHGJwt29PHj56duf2EQDIspxlNQai3Z4Zjwez2RK2ZDza+sC1nYbD7AZt&#10;iN7bbs93L799TSk1zUv7v2dny8mB390ats2yTE1jCIK84+3DuBf2pt8b5BLwm4hWtyhGh9XMVquE&#10;UjocXrGit+1KcKFnlg6d7sL7papKHK/b79y5ffjmm8+ef/7W7hwunm5KKWMNpYIsy2EYI6fddS3E&#10;ksbj4euvv4VT1ng8fPZs5vs2ABmP/SdPp77nCAI0DS/KKo7WZcV4zXjTNLwxTROZXBg2nE/niDJ0&#10;n8sWGG1pnADA6m19NcIx3VNlrAGAMEpOT4acM0oFAMiyDDUOm4bjlxmrK5SaZBxRhjzPl0Hsejay&#10;8QHAdSxCRKzrQB4BhjpFWTx+9Oz4ZILiC8Eq1DW1pTDgaYRh1JXjKUsmElGilAiEc/7kyZllmrdv&#10;n7YEAYC2chsHYd9GB5uu61n2GGAEALqmp2mGe/FuMMl5E4Yxb7jvOQ1v5rMAKyOSJG0Xvm6VRBhu&#10;xbo2aSZRql+Ds5OtfcxF0SwhAqan9ktROtBDn7YAvQxBjRKbpevozFDxXqBtRMN5WVZBECHnoihK&#10;d8c3Rus19BxJ01wURU1TUEGWNzUuGbquhWFsmqbn+YtFOB67pqknyUbT1KbhrmsHwWo6nQ8G3rOz&#10;2XjsN7xZLgPGalXVkL0SBGsAcD1jOPDrmodhSCn1B97kYHRyfLBYBtPp8vR0Mpstj44mw6GPtaud&#10;CxXruqYUGIMwXI9GPudNmm44bySJSpJSlqXrOmg89MLz954+Pc/y/OjwwPe9JNmgJoLnIkJU67rS&#10;rreObQRBhJnAHW2hIzIPwOt6Cyh0C2l3N87zHFRhwNeLRTAc+pqm5Hmua7osKahgD1vkaHsEWZE2&#10;m8y2r1zsUOFGRNcPzjnnW1U9xqqmITWvRCKJVNzlw1umodArxGCMYcVozbmuqZZlA8BqFbcRXZrm&#10;YbgejX1FlvF3V6tYUWS0QsTaB3TjBoBkveG8FgQR90s4dEWRLIPIde02Qm4pCXleZFmJXg9wiYHY&#10;3y+98spbJycHrmvvExZ6j20YRoxxWaaiqCgKuXkR6aIMXX5Zr7XMlB2CwF3Xns0jjdeiKPIGGl6L&#10;otgDGpBK00UZelwGQeCObdS1BnBJUBA6mXM8YJZdKgBnjG0xGoEQQpIk6co5t4jM/oSG9lKLxcy2&#10;tt/fbHI8K8aYplEAoOLF/IbifdiHhqGfnZ17ntc0DVog84ZLkuR5zmaTroIIq8lQc0GWJcexrkOy&#10;uq1ng7W7hKu/3P5vF26Ay6UQvaJjHCqqKquqTEQx3WSrVSQIYDtW2z8oqhKuItgNCQRb2wQJIiYV&#10;Y77vyLJ0CVATAGBrGHepJkIBWZZc13r8+Onzzz9oayJQBBdx5+6+pSjytpLg8qVdvZmxLLMn92ua&#10;2rOz8y6FQVWVTonE1Z1Z11U3zbxchqenl9Lky2V4ZegdxwljNc3ywnORO7cFF9I06+2fUIVhOHAR&#10;WQCAJElsSyfkBnBBxNvz/PO3BIGwkjUyXU6XABDMg3W49ibbc0JwQUwKWl+6xKbhq9UaAAxDNXfc&#10;/t5OcetucH0o2nWRwNC6aXhZVu2QRT+YpuHn53OURMZrNy205jIN05jNgoHvAIBEKT5Otm2ugngw&#10;8BRFLqvi2p/ftTxPde1SeryN+d+xMQbdG9w0PI6T9o7WdRmsk1uTC75KEETdtFsQRG1txWq1bqch&#10;5IPgcYqiePjoyQsv3MEf2lla9pOEPXAH3375y286juX7zmXZBRaGkapqAFAWhUAEznnrHV2UZdv/&#10;cZxgkHwJaHjXrTNZbF9gFuXi8lcXO8sgCMejwUWp3nRhGPrJyYRurdSyliyg6+qgs7ETCEnWCaVi&#10;q7kFAEQgVVWmaTEeD66DFaDDVkCQsjXUaWf53flfvYWFDkUcbZ/G4230EobxF77wymQybrPQXaMB&#10;WVLC8iJcsW17NptjFkvXjcViYRoaFek3/61v+oXf+Ox/+v07V0XJBaIAwH/z93/gp//nf/5jf+dH&#10;p7PgYOw/WrFjk+yJWvTPEzqbgPa6YC/y7LV3n1jo1Vl0f3c6nV8HLnwVP3Rd+8R76K9/iX3Hc41G&#10;hT/6t//ua97/wTt37oRh9H/93u/+5N//u7/wi7/+9R+cfMvHP9x+/1s+/uH3vH/28//0Nz72bR97&#10;8cX70OkKzvl4NKgqNp3OJUm2LKN7ObgXYewKyBUPQEizHydPDgbPnk0RosZhs4taLQAwDP2th0/a&#10;YeY4WhhGm02m7TwUtuTGnZRvnpfLZcA5rzkBgIaXnndFZcrNN7c7Km5gsnQfh6PDwXy+HAz8fekK&#10;AKCUTiaj65QRe20f2K1rti9t1f1mD1zA/+KcBcFaFMXeyrifiu+BCz3Rb9hFhu3Ftv3DOXddu8UE&#10;KaWMXawsvu8EwRptLFzXakkcw6Hfee2hlMPR0eT11x/duXMCAMOh++xs4TomAIzH/mwW8JpxXhMi&#10;6rqmAzB2QVVdLFc4mYRhrKkq9n/TYEkBEQQiEIFSistEO4cr8kUx4750KAA0TU2pvN7pLPY8R7FS&#10;o65rpDCUZbnZZEmS+J4Vx0mWFba9tRNKsyJJEkJIO+MtFsEmzZ577i7s9OdQiCFYhf5OLz3NMl27&#10;lHKJ1+vJwRgAQICnT+YP7t/lvH706O3792/DhXz3xcNlmgYKpONbVVXLcssWBkHcuYqqPX3HpmmW&#10;Qciq2nXtmtcA8PDh09u3twyiLnkhXid4tl3fkKKoHNu+Ujl/N3IuJsMoSrrsjG5jrOoWeHZpC7Ad&#10;ZhWlEmYIVIXEcSLLFIEerFIBAN7w1SpmjG3TA2GMozSK1gg3hNHadW1ZlqhEiUDqmgVBQEQiEmkw&#10;8FR1mx7nvCJkS4iTZTWOF7ATHrNti/P4fDofj/3zs5ltW7Zto2bEMkgkSRkObUEQoijmvPE8ZzQa&#10;AsAqiEUqDAf+0eHB22+fR9F6MpmsVuFoNJxMxotFOB57WLK+Q+EhWEWHhyMkxfgDbzadDwa+Yxvz&#10;+RL1SjDCPz6erFbR668/evDgtmkaZVkuFsvhcOA4VpIkUVR0eaCKImGBDN+5bFzCFpumYwQMuq6l&#10;m6y320EVBkBVqapWVXW1ilRVPTk5QJVH3/eCVTTwHWR0E0EUaX/zsz3UdvbOkyTB29GtcG+amggk&#10;zTa8bjAfjgXkeKNR0+diFyFL3ar1LC/zLG8/OT9f6Lp2cjLBE0g2GavYaORf7IUEgo8zVgaZliFL&#10;sihePFwCIasgdh2rO9XvUEuWF/nBAW50CXSqj3uLyMsvv/HgwS3sz5ZztBB9PpsAACAASURBVI8s&#10;LBar2WzlDzxVoWXJyjIvK8a2Qa9ASFXXzQsv3IO9hvtnxthisQLgqnZJtAv2RKbw7eTAe/ZsOpmM&#10;GKtBFHkDwOvr1sEuymDbBgI9/cIW4D3RxxYP6sXM6NLSMj7qumnvCLYrV8A8z9HSYjqdv/c9d9vP&#10;e2QoQmhbq48eTLj6cM5FkSbJhtKtGFM7qGRFRpcWLMQD6Gsu1HVTFEVZVviHPR3HdiPdNYwHAM4h&#10;z/P9FGObwDMMpPpekQNr04cAoGsqqqigbUeLhdW8Folo2xb2ues5VVkvFoEoioqChAUBf0hR5Mtc&#10;VCHLc14zACDidq2UJcn1lJ4JpSRJt2+fPnlyfu/eNpGg6/piEezrUidJfiVPoddulpo+OT58+nR+&#10;kQPT5LZEQtfVzSY19uDsPK90fXtpRVG0r7EFQdQ7q7quoigFAMfRRVGiuDwguLBJs7puums/ISQI&#10;Il3XcGeA4EJZ5pSKuq53wQVKSRdcaB+5rdNPWdcyfc8HXpw9PP/8Z//41ot3PvA3PgAAJGdKVOIX&#10;O6dYRlEGAJ5n3UwOuaGhYGHrIsE5ayeBxWJxeNhXv0SR7TwvXn3trVunh7IkheUa1YZlSSqKUpZl&#10;yzKCIBgM/IY3sHO5tS0zDGOkoV63e57PlwcHF6jPdbaUqMLYu4quyyZ0ZBewPXt2fuv0Vu/7LR6B&#10;V93SN9pDYeegIkMcR/NF+MLz9/G/3o3gQvftc8/defPNR1G0PjwcteAC57woSssyat7E69Q0VABI&#10;kg3uTtZxst3FRrHtbAdbayEGcD2Ytifx2Nm+b1+UZdXiC2G4tiwDocEgiPyB38oCPX02PT3ZqhtU&#10;jIWr2DQNf2BCj4AnAACsYywu2i4qiA1nWVmW5Xg86MIKAIA1sbvljZCdH8Ro5E9ngW3p7dzaRVVl&#10;+SJXDJdXrP0gE5d/17Vt23rydHp29trx8eF+rNUt/idEGA79INgimuPxaDYPxiP/1q3Tl19+dbaW&#10;xweXUEnVvf1T/8l3/vwv/+qnfuhTUbz+oyfKN98Sdsy3d34keywGclU1x1ca7S8Wy+vIC0EQua5z&#10;M7jw/1f73hfp//ZFfnv+5y99zfsfPHiQbta/+Zuf/s7v+GZK6X/xn//wb//2v/mf/sdf/cmf/G5t&#10;NwhPTsY//d/9nZ/92V8/P59+wzdsoYf25CWJjkbDsizn8yWVqLcLnN6xaoRz6G0SkE4yHPrPzqaT&#10;g1Hb+d0Q9N7d09dff/r886d4DrZtBcGK81rT1DYebs9NFAVc53b/pc5mCwAwLWNfP7WvQAYAAJjS&#10;lGWZ0qtv974DK74+PDyYzZa2bV7pRAVbu6avplYijjddp67e+sI564ELAFCWVRStb+Ys7P78CnAB&#10;OXFwYZzRAgpND2KglOZ53M4D4/Gw9eYkhDBWIE4EHQ5z91nABEgcb3RdOTqavPnmI0SahgN7Ol3a&#10;tkEIGfgOY6yqkLNQb3NKvEFKs2noVBTKkuV5gWU1eVElm1yWKKWiqmrIHUVlRzyBNM0w64W3N4pS&#10;z7NbqkK3MdYQQhECbWWVkPVWVSXqAnPO1+ukLEvHsVarmDeA3Psk2eR5IStyCxajlKPjWrdvHcOe&#10;EINhaO3smudFqz8HAN1audlsOTkYiiKRFenk5PDRo6cIMezICy3FRuJ83V6jrqvI3uecDXxnsQhd&#10;1+K8QRUGSaKc8yBYcd44joXCFgAQrmJD17Df0iy/EhprhRKjaO25Dq4+HYYCgWumTca2CtBhuG6d&#10;OFvxBRy6ZVm1d61ptiu4LJM8r3RdxNyALEtBMHddp2svkuc5ro+EqChUCQAoVt2KL/Cad7fyiqIY&#10;himKRCBCGIVWbRqG7vtOGK593x8MLNQTGQy8+TxQFAmVaGzb4g0/P5sdHIyiKImitSgKtm2ZYBRF&#10;sVrFggAodhBF8WaT+r53cDAghIThmlLx7t3TV197y7JMx3GTJPF937K0PN/iOIxVnJM0TXVNxUIJ&#10;QhrgouPYURSbponek57nuK41nc1Ho4HjWpJEX/7SGw/un8qybNvC2fn04GCkG3qe5UGwcncziazI&#10;wXLVlmM0zSUBqV5BBJVoHCddYUjHsYJliHtI193SGSSJViWa/G0fdioKjDFxdxNlSamqLTH+8qjg&#10;ZVnlRT4ejzhvkG3a8IZz3vrQo3YgdODFLqxwpVMgEhNQXiHPiyAIx+Mh5lTLkqVpZtum5iuYtmWs&#10;Wq9TURRUVW0TMDg8LgolAMIoct1LRc14IWVZpZvs6PDSnqRtWx1+UWSMfeELr7300nMIT7SYQu8Z&#10;mc0Wi0V8cDB83/tuso7OsvSLX3z17t3TKxcdSimuC2maIdDgus5+ar37ydHRwWy28H2PEIGxmhNR&#10;AGh4TS4IhsAY8B3uMBi4vOHBcgUAjmPDVpjzAmIAYUtk6MoxhNHG9S6ASEIE3lwQS0WRoDRvt3+u&#10;bGEYHk6OsB/25eRbWXdCACspujwpHDyGoU+nc9d1Oed1zThvsFKM72QXuuACjhkAwIy6LEuWZXZM&#10;0Pqnh2jCJrlwAMX0yX5WsptrbKskLiAYUZQlyffslmWQbrIoXEsSNU2jRZZ3dioNKv5QSk1DUxSC&#10;D2lZlmVZYSlc+7s7E0MgIjVNDYvgkLOASFC4WhOR2rZmmaaIMTMRZFmqqiYIAgR3AEDXzSTJehSM&#10;zq9cLKxZVqqqeh2mYBhGL9uq6+rTp7MuhaFtiqKkaYTUdlEUMQMBaMy3Ax2CYH14eMEIW68x2BTb&#10;t1XFKBW7LgEUduBCFCVUEm3rAsDgnM9mwXDoSpKEyAIuKlleoNlsF1woilJRlCvBBQAgVc1Lpujq&#10;t/7Qt130VMnEvW10HCML5Z3tHq5rcRwxBoahdksGwnDT0y+88m8pFe/cPn78+MnR0cT1rFUQuq7j&#10;OOZ8vmgpRrhZRA0e27bGY/+VL79JqbgvKdf+VlE0XXeQ6/wsoijrfd4rl+jJLjw+nx4fXUzBRVHw&#10;milXXXW3MiLZbGDXw7PZoqqK+/du48GrirUKF12fCNgFPM1F9VdNKZVlKsvS0dHk/Hz6yiuv37lz&#10;ivuSbT0trlJ1DQBluU225HnRLsPpJkPyQhjFzg5oSJJNm8vdb12Jx5sD1CRJdV1F2l6wil3XoqJA&#10;CInXaZqm9+/dwcvKsqKq2CXrr8vaxVEUa5qMBMWW0VcUJedsOBq+I6wAnX3h4WQIAJJEe2dOKS3L&#10;MghCALhZf2g/Sj86HB0djt586+3Hj5/cuXOKw4zv5BJlmbKa0RZDlWlRFLicm8ZWROoTn/y+xSr3&#10;hyLyyX/vTRgZ9GsP2OT43g/97W/4zd/+7Ld+yzdFBYRgAeR1Xd/c7d18dcudg8sQw1fHI2DswoKx&#10;ywKI440kKe+oudD7QzyxNM0oFb8iVwJRgHvh//PSf/DS3XsPqrL89Kd/8zu/45vay/zwhz+Qps//&#10;9//wV370R/7Wcy9eAH8/9VOf+JPf/8tf+qV//slPfrInuwAAoiiORoOqqufzJSEE1zYAIISiEGPn&#10;Wtr+vPr0KBUde5vf7tad4r3QdY2xvNwRiDjnrutMp3MAkFB+qdluK7tcmDZsRmXN9ToJV+suItYF&#10;F9J0U1bbczZ0rWkgSRJWAxF4u3gLgiAQ2XX0lsu6u6iLDdBkMlosVk0D15EULMtUlPL8fD4cDvej&#10;2XcEpve/gCSFfXAhjpMrwYXrlBd6SE2bisEXmw1ywkEULyAG2CW1ZFlpdVWHQ++LX3y1U1F8YYHs&#10;+y6KNSDfZDZbDoce59y2jfPzuSz7skxPTg5ff+PxrdNDQoTBwFsslrpuELKjcPO6rhtoINnkZVHw&#10;hsuShNHCbLa8deuIEAHLFQa+LVKKkO5yudI0TZKIKPr41GRZdUlCv8G9ROp5dtNwvC+Ylm+auqfp&#10;iMztrWkE4w1vlkEEDTcMfbFcSZSqsozFBaaht2WxjLGnz6a85qenhziMu0IMSbJpDSMAoCcyUpZM&#10;liQiElEUsqygItF1hRBCBJEq5O7d04ePnt6/d6u7WO8nGwkhrQrMYOB/4Quv4XqkavL5Wdg0wJva&#10;9726ZtUOGs7SfLWK79zZkhfyvGjpFajyKBChZrW0+922TLfzo1dvIrs+pgDAeY38kaIoTFNrmiaO&#10;s9Fo2DRNklxQMNrFXZblNA1lmbJtJQSqMDcNb7bGT0EkCICFKi1QgpURUbTl2qTZpV3sDhbZvvM9&#10;L47XmqbiAIZOsXfTcN93wjCuqsQ0dc4b27KhgSdPzg4PD3RdLctysYhFERzH8n0VANqyCCKIcRwD&#10;wHDoj0Z+VVVhmLz0vue/8MVXX3rf801To/bHbDbXdZUQgpKcecF9z2Ss2mzS1Socj8eKqqRpwRgj&#10;RDBNc73eWJYxHHiz6cL3Xd3QHtw/ff2Nt09PJpZloBjkwHdVVSWELOZBu+vjOxCB1yiYehF9NU3D&#10;L1cv8t0nBCWicW1qLoomeMNNywhXkaJ4k8nBfB4dHg4cx14G0VhVkCBpmnoYRooi98YnYzxer4cD&#10;fzu9cLFVlBTF7dC9yIeL/SoJHGycN3XdbDZpu6C3wo2z+VKWpJOTCewSkJqmTg5HeFgQYBVEymVY&#10;ocUUurN9GMau41zBXGAsTfPW/qmXbM/zfD5fZXkOABKlH/jAe1qu9H60f34+C4LkHZEFbJqmv+99&#10;z7/+xtumaeJWbXf7Lt07XdcQgAjDdV03rWJOr+FaZjtOmqYYuALnvAGBiAIA6jJwziklnAPnW5SB&#10;ABkOBzuAknue29ZKIDB0iciws66ke3yEVv3r4pPLVcP7WMN0Fr7nvR+E7VbhCoIDbv5FUUBMqm28&#10;Uxyt69piuahRqJExVVOJQNBegdU17GjznHOsDoDLqZTuGSHFoJVmJAR0XdV19cpiB2xZXsiSDLD1&#10;dDMtvds5vaC6HZN4d6qqjOJYEETXsdrDUkrRcqisKgQaVEVSVVWWZVRV6LUr9ddqVhNRlhVinxwA&#10;piviNQAdj1xKJQDwffvJ05me55qmA4BhqItF2MUXsqwwDGMfFMiytCd23m2aJgdBeGlmBjg+HndV&#10;GCi9gBLaJoqI/l9b7w8ARVE0TYOhRF1XQRD7vt2KOyKLQRCAAoAoilG0VhS5tUTCD4MgOjwcwY62&#10;QETh/2XtTYNly7LysHX2meeTJ4ebd3xDvXr1auhuqhnUatOgMiCgoRnULQaDZbvBCAzBD9kOArD0&#10;ww4FIqQI24rARo4QMlIbYaRGjeSgEZbBYAWNmlY1dBdV1VWvXr3x3rw5nDx55nEf/1h5dp6bed+r&#10;osWOioq8+XI4w8691/rWt76PcNzCW473hnjpGbggSdLv/9vPf/AD73Pd7cUOB8cRManqoqYS30gC&#10;V1SkqLcaIqI4jsLk2tWDrm9idyBwsDUEYU1BKfL1vzmOviVMWNcFe8y09NnohomUNjzP8zyPGjnA&#10;qk8cj01NmqaFYew4piRJKLpLCHnve26dnp0vl/7zz9/aPeyiKN+NM2UUx1vLo+etuuSFKI4JLzCs&#10;dzqdu6bBrlVdF1uwRZ7nUiu4xUQuEWjAl3neqq65w8NDAAiClSwrXXPy3Yuz9WdRFEmSLpe+ZZnY&#10;I3f//sP9/b2qqpIkx1B1ufSxgxTJC5TSKIoZeYHlUdA0fDvFi7I0SEdx8+IBpGnOthMc3eInALB/&#10;raqaWUtIkiRJIm5USZweHR3gZAaOJOlqvDfclefkOEJpff/BqeM4KLiyURgiXOSl+CsgG1WwtRME&#10;S+p2uwQvtXPDIUnSaDSglHreitL6UpRhi47eSWCaKycHdV2//PKr73//c9BZsi3L9JZLt9djf87n&#10;S5xCmoZCcY1A1JOT/k99+uxvfN3+oVX/3r38I+1efOPa4V94YfH5P37lO59//uc+D39xwNsK3w24&#10;L5VgYEdLCOlCDN3nL33LE0ZRFLsdg5TSJMkprbcESrrj0u/CQ4rjJM9zURR9P5jPg9Go180tL/VM&#10;AoDf/u3/75v+8ocdx/b91ac+9S+64AIADAa9L33J//Gf+JFPferTX/jTtz760ZfYP33gG198+r3X&#10;fvEf/OOv/dBfunXrBuzU/EWRHw77eZ7P50uM8CxLRxnnLZQBx6V6DQAgy1LTNJ7n496DhRfmJXHj&#10;xpVXX7v9wvM32UTq993pdC4IvG3blNYMWdidb/hAVTVV1cqyQMepraHrqmPrbcGEAwCM76ED9HAc&#10;RwgfhlEcJ8N1k/8m3GEP0GfxCU0QkiQNBgPf97faGdoH3Fb2Be1P41L0YbEIhhdVhyitVqtwOHTf&#10;jYcRbQe0v83u/cHptPBCQ1cWi6WmqbquM4iBtvKolqVPzqdIsxcEwTR11pvtuj2m1kkIqesiy3JJ&#10;EimliqJ4no9CHo5jnZ7N90ZIVzl64823T04OCMf3evZsvpQlniN8sAqrqqINVFWpqaqmymy2P3x4&#10;zsDWKE73Rn2O8NgcIcmiaRqCIEmSkCRZGEbj8bBpap5cPg/LsiZd66X2EjIpyqqqkiTVNBU7IxYL&#10;j3AgStLCC2RJliRhvlhapikIPJZwoyiezTzCk8ODPfzRRVFclCWSGrIsQ14AAxfiOJFkibRhWVFU&#10;eV4guzvPC9+PTk72uzNBEPibT1978GDy9NNXcRJiKwSDNpqmezqtPJ4sTCZz/K25bo+V7PBfl8tg&#10;vlgqinzt+hH6F0ZRspFybDaNEmEYOz2LEM5fhYxhgd4WzKABj7YlRV+ylrZ6jZs7wnJLSeJXq8S2&#10;sZhfYVsEAARBRilIEmpbUNs2JuczRRGzNMvzUtdVQjgkIaN9gKLK0GJG64JTkm79cLYGz5OiqASB&#10;1zQ1CFamadi2tVgsMQ6xLCMIovnCs0yTEN4wdULIw4enoiQMB4PRSAIA3/cBwLat4XDAcdx06h0d&#10;7g0GriDw09nq6HAky3JRRoIgvvD8zTt3Tm/evDKfz03TdN2+70eui20dq9HQoZRyHMnzwjBMjK0d&#10;xzw/n/V6tiyLURQBAEfIaG8wPZ8PBj1CuJtPn7zxxt1bzz4FAMNhf43eigLaYWCYIUpClmaITKE6&#10;KVkLk5e4GLCNsqpqNidpXZM2/ymKQpEVYA0Upo733bb0t+7c29/vA1YFwpgZ615qs5UkMeHI1ubC&#10;tB45jvCdFvqLxgQEAIIwRnV9QRR2y2D3H5yO90aSJBCeoDbK3l6ftZoTjniej43DeL5YCcdwiBDS&#10;uhsSSmldr30EDNMEABZHJEkqinxRUF1HVsLmur19/9F0stQ1GbEzQRCm0zm0JbFNMYODLCuzLBuP&#10;h88/f0HQriwrQhqev7zVk+P4p29cnc3mr7/+pm6YB/t9nl/XVndHr+eUZb5YBPinqoq7xAdDV/2y&#10;8v2gqhrLNgSe0BZlgJbIAOu8GtONdf2mizLwvGiaOjIWtyAGz/eNnf0RO9k6Z9VNyC8Rd8Sx9Ja9&#10;Xq8sS56ArjMmznbgIYriKkgZ5mIY2mQydRwbq9SSJDq2XddVWaJQTphmeUMb2jRVWQFsKyO05w6U&#10;QhTF3fqZoipN07AkC//PDOYBl6MghXaGcISoilSURZ0hgsYpitzFvpm86NYzGPzzvILr/HK5AtiW&#10;81NkXl7j6WkQhPjbojVIEmcYBksfEFaIk6QoCp6IAMALoiRyq1VwcnKInXeKoroCTwh/997pyfEe&#10;5vZHh6N7986vXl1X95lJCmIK2drt7sIIgvAJkn8AgPICW0NV5STN2J+6LsdxvqXw1V06LsQwHaAt&#10;imKm6eh5QfdyhWHcNA0uHcxxgNr29o0XRBEAOI5fJ2MAhBBRlFpUcg0u4L2vq9KyDOZZBRfiPAIA&#10;cZIWedXrmdzaIWJzn1HAybZVw9R2wQUk88NlwAEAULrmqGzJInYH0zuM4pjj+G514uJHrbM1x7Hn&#10;86XrOpZlLryVY5uWqXme7zi2IPBRFFOqE0IQfMD3Hh6My7J5+eVXn3rq2taVvHvv4Y2njjsHs+zv&#10;KC943kqSBcti7OhqsVi5rsmuBlpIsnO8Pzl3TYP9mef5FrjQhRsQaGi92TZuGovF8umnr7Y8VdgC&#10;F3ZD6otADHZ3K74foKajpukPH05au9OcEFJXVZ4VqiIjPYquV9b1fc/SHCUesyxnAVwUr02YcMnY&#10;UistirKu612v5izLJVkmhPh+4DgWIVwYJozjUNWVoSuYpxGeE0ReEAjHteaRplEUFYJ8a+hxs/gK&#10;N25ci6IoTTPD1JmCNyHceG84XyxHQ1eSRFz9tmAF9iv4M4kIEkIwU5rPl4gybBEWdsEFWENgDSEE&#10;9+Pu8P0VAxdwSJJACGdbY0FShqNrvr80LBsA3oyU1fmjQ2scFfSKxQPUUCcA8KEPvPf+P/83s9NH&#10;P/jczf/l5eanPwhbFIZLIYZdngUbf1ZVRWhlF/CUuzyIPC+SJH4cb2h3bB2VrmuLxVJRZEL45567&#10;vvViQvjd8P13fufffvXX/EXHsbMs+63f+rT6wtftdrJcu3b49tuPPvaxj7zyp6/97f/hl//Gf/29&#10;rFeiP3J+9m/+Z5/85O/+6q9+8aMf/QirzKDXLz6WZXnQWlSsVkFZxvhY0zbsdBxP6LXDotB8vnTd&#10;tS8aZqc4u8Z7w7feenDt2iEAUNrUNe333TTNzs4mhmEgynwZXXYLDZH6/XfF+9gFF/DEUdQNHs9r&#10;hXeaLUEQFkV1Kbhw6Z/ocXApuDCfL3e1FXYRh8eNi4jMBlzoolRxnCqyIMuiqg7CMFosvH7fZaHJ&#10;hpvQ63mePxi4VVUdHOy98qdvrMtfAI5jnZ5OxuMRAAwG7uR8ahqGLEuaJlNazWYLx3F4Xhj0nUen&#10;s/GeCwDXr53cvn3/6rUDSqljm77vU9qgA05dN13xBQA4PZ2NRn1JFABgvlgeoCcO4XieiKLQ2usC&#10;IcR17bXsouPM5/P9/QtFEtNUsHocRRFyWCitVE1BpTrUj6Btk9fkfGZZRpwklFJFVZM4EQRekgR/&#10;FWqqiuDCdDpHWse1a8ftxUzyorBMwzD0vMjjOFUUuSviGEUx4QmKPhIC2PSBG2JV1vPF8urVI8ze&#10;8zw3jI2xK9+Zck1TYxKOw7bVIFhZlg1AgyDUNK2u6+vXjh48mHzpjbevXztkr6zK6vR0iqj6U9dP&#10;6nYaxHFKeMJM+BbeWnuY1k23TvtuWr0sy4yikMUM7I2IqQmCUNcVzwuaqqRpoqqarhtxnKG4wHg8&#10;mk5niiIpijoaOUEQeZ6nqgr6qji2GcepLEuapiELI8/LOE4EgWc0w6W/7rz1lwH2dJC25R5g0/qH&#10;c8a2relsrml7qqosl6s8L2VZlCRlPvfxjhiGZhjadOo1TdPrWaqqXLlyVBTF6emM52E06qPaQhhF&#10;ZVk5jj0auVGUuK4tCOLB/iAIwsGgb+hKlmWKomDyw3ESAASBz5inrTUpQXIyYt9bHewctxZvg5Zc&#10;0M4KvstBwMdxnCI2RGmTZbnqKLRtQ4AGMOQ5PTu/cnIAnW4p3w+6S1ZdNd7S6zn2hteZpG6/x5If&#10;vJt4hTVdDYKwLAtZlgnhRsPBZDIfjzdGj0hJAwDP8/HxO1IY8ExpXWN5Q9NUy9R3d3BKm9PT85Pj&#10;g5Yj2QRxfHCw7ck9Ho+85UrT1VZgcQ0rtJeXY544164dAUCeF8FqhYdmGIqmqbihR1HqechPsVsz&#10;COGZG1efv3WDHRKWzQGgrpEWVwMALmajkYh9Wziapvb9kFLAklvV7qpbw3FMjuOHw8FwOEjT5M7b&#10;j+qqNE3HslVNlXdRCVGUB4NWZz1KGdbA8xzjCjmOWVXId1hFUTIYDggHXYiBrA28129lEAMAuP0e&#10;ABR56S1XAABNTWmj6arACxToYrE0TI1NG5yT8/lytLduqSOEWwWxY5tb4gtbpRqO48/Ozl544TkA&#10;+Mxn/vDmzStbeVYXr1RVLYln7E9JEl23N5lMJUmUJBFlHbEZgtJG0zSsdlR1vau8UNdNGEbsqAxD&#10;7+7/uIbomtqh+DVRFLOAEwsnjBG5OZ2WmJBlWbCK2k/DllJ0WV6/kjZAOBAEnglLcYSM9oYNpQvM&#10;SS1dlKRm/VsgdU01Tde0C15IcZxUdUNa0zoEg9yeixulIPBJkluWKUky/snWRkOXSOv6DAD8RQ7m&#10;hTO6iHAlSZZlmWHol2ayTdMgROI45i4Acffu2fHRZp9arRLMBymt2QZUlhUyEZqGsqOYtcLPALBY&#10;eKzJdEuCIQxjQji9zUwfG72FUWroCu61DFyI4tSxTSTgMXABFT4dp6co8uPAheUylGRhS0+B0ioK&#10;E89bXaqzwGAF21afgB08zkORjSBYoSwWACy9xdHR0RNejKuqqirn5zMA58mFVklCC7H1AWia9P73&#10;P3fnzoPZHBig4Pux0RFEiJN0S3kBdRZ7PZu9BsECBgihywPDGpqGnp6e7Q0GXf8IWldbzIUu3BBF&#10;ESIaXaBhOp33+713qbYAO+ACpRTLHa3idMU6NvFPXVfriyK3jxtZljEKa1WWhq4xlYQsX/NICSFZ&#10;lhdFieACvuD0bLq3NyCEy/ICWUwsva/rmhEWaF2Jos4wMoHnCdmwmHo9e7HwLHuNWZBWPIkdnmM7&#10;QRAUealpQreN7WB/GEVJkqSEEE1TWAcgfFkp9NbA+GMymQEAmp9v5XvscV2vDZB8P2DGNriYto8v&#10;LDGO49jWyGij0tGwn5WVIgp/4Uge9OU7D/2f+Cr30KoBAJQxAEA2+YGPfePf+8Vff+F9oibf+sOH&#10;+QeORDRP+TLO68sjL+AYDHrdfvs8L1bB2kgPWphjC+zYLYlvjfF4+LjmCMyguoHg7/zOZ158/wdQ&#10;0PFf/ctf//CHX7rjw+89aL7+mOtqZAiCcHS0d/fuwxeef/bo8ODv/p1f+c6P/kfve9+Gn/nRj770&#10;8OH0f/vFX/rId3zb0dHB7ldzHIf31LYtdh+TJJ4vljxpBEGwbetScKF7+ooiUwqIuAEAIZymravc&#10;rmtnWfb224+Oj8csDZYkYTBwgyBC1rGua7IsXYosvOPokhceBy7gHdOt2AAAIABJREFUT1XT1CTJ&#10;UZpu9x75ftgVvu6Oqmrm8zlKkLQX7Z3nVRRFTOy2O8Iw7PadwXrV9Z8ALjxe2bEL/G3k+pH0Oxyi&#10;FFZtmkZZVmeT+WjoCIKAfNS2rYlXVYUJPb7w/M0//pPX3vueZwRBkCQyGLhnZ+dIHnZ7Pd8P8rw0&#10;jHX7wGw27/d7hMCg70zOZ+gwffXawZ07D06ODwDAssyqqrEXduv4J5O52+/hduYtfcx7OcKXRS12&#10;upzQqxIALEsPw8iyrC6GIitKnKS6ppadCP7gcDiZzPb392azBa6TrmtPJlMMGHRNnU69Is+dnlXk&#10;ZZLmhq4kSYYFqPv3T/O82BsPWJ9IEIZVVeu6qutOVVXe0pdE0b2oPBqEoSSKDLbO8irL1l6VRVF5&#10;Sx+teQAgTpIsK0VRVBSTu8goBoCybHR9s34KglgUNQC4rhsEwenpYjAwAGBvr6/r6muvvXV0tE9p&#10;9fDRpCyr8XiAflvs55NledM0urouP3jLFeuSCILQ6Vk84aO2O2Z3bB0bOxgAEAQhzzNZVhzH9Lyg&#10;33ds21gs/H7fGY8Hd95+eOOpEwDQNEmSzNPT6WjUc13H83xsB5AkwXWdIIgX3kxRRFmSRImnlNZ1&#10;FQRxkqSqKjOVSmDyEAiZqfIWGrIhJHeeHw0H0+liNOr3evZsNh8MXMOQCYH53BMEAbP0waBX1dXS&#10;C5qmtm1LkqQrV/brmk4mi6apDg72HNtJkriqK0PXvHxFiIjBZxTFWO2IokBRFAzHcYFsmgvdiITw&#10;u1ywrUawNp0AzJFgDXCvVeuCIDJ0FR8XZaGqMqa42FECAGVV8fwaBH90OjtsPZ4IIbShi4Xfahbi&#10;lCiSNNvruodyQNoECeOQ1q9xTWNxbGexWA6Hclvo7s1mviwL7Tq//mrXdbKs6u6YHOGgZW9tKuFN&#10;+3+e96beaOS2gAvpkiNoTSfns+vXj9ESosiLOEkxMmHGe6wVQlPluqolVWTIwm71hR2naRpMzS5J&#10;Us/zCeFd13YcE1P0xSJg1XKO401TYVv2rrnALtcgCFZl2RACvZ7zZPW7pml8P0JUznEMVdWevnEV&#10;AMIoiqJsPvc3PhEcT5taEATT0G1bQyDDMFTDUPFQKaXz+RJaXS0EsxzHtizz9PR8NLoAMSARo7Wv&#10;BoQY8CoBBdpQSRaHAwfvS13TIAiiIqIUbMvoop8VrZZ+gOhzd4giz8w0HnfuL7/8p9/3fT8IAPfu&#10;3f3Q137l+qbTShCFXZpk0xTtC2hVVdg4uVoF5+cBGm2uRWEpvZRfE0UpnizP87uWHBtocst4lSeE&#10;B6dnCWuM4MK/rgUjLnITNE1jUwtFB9gW3y0llkWx8FaiINhO2xlBeFy6ozBG+ACBBuGyC+hi5M+x&#10;qGY9vXGr5Hm+qvPBwCaEdEPxIEgsy2LHk+ebSurWqVFad3RzmsXC13X90raIoiijKOY4/nFNE1GU&#10;8gKHgo5bY7WKGGTAvt/3Q7vNjIqywpQzSTJV1fBc8jwXRaErwUAI1xWJxFY9yiTEN2dVV4pqMmRh&#10;nfLVFSrxbIELgsAfHvQfBy7M50vLMiRJ7AZwCB8YprZFwbpgG/F4WOFdjjzPCS9gZn52thiNNrKO&#10;T5b+ppQi4ku4BsWiVVXL81xVFUVRUU1a0zTfD5kKNI7r14+TJEWdGF3XJ5OzZ5+9uTmeLOuSF5CV&#10;sPtM1+VhC2t4+PDh4eEBAyPw9d0iRldeAS76RzCgoWno0l/dfPra7qV4MrIAW+BCVUFTsf2V0jXv&#10;bq3Ku92/3dS0xtWhpjW3U6Lxlr7bc9iygjEuaVUbWL8DjvncBwDT1ChtGNuQraHY5LKOMwgnipuU&#10;xrL0oqhMUyOENACEcKPR0POWrGum0w2+fuC6ju8HVV1pkgqttoIkSdiESQhXlpXvB/gze5yJ0Zcx&#10;MDKYTheCQLq97rvgAqV0NltcuXLcuQ6o8m3hj7KztRBB1bOy+q9+a2VKnCJwAPD9z6s/9pX6b94u&#10;/skXUgDvX3zvWBNaDpUyhuT+f/Ojf+Vnfu6XP/ZXRz/3ee25MW8Jl/cOPGG0udOXQ15gxy8IQppm&#10;qqpUVT2b+wf7Fxqd3mUa3D2GJygvEEK6idP/+3t/8BVf8f4uuCAIws0BrE7rPzqFF0ebdwGAqiqW&#10;ZT56dLa/v/djP/HXf/PT/88f/dFrP/zD38E+DUUff+mXPv3yy698+7d/IyGkS2FgN6uua3bf0D0E&#10;LwhKdRiGpqrbqUgXYjAMNYoAFytKKTLSoyjWNG08Hs0X3hdfefPpG8eiKLKeCCwkUkqTJJsvlgAY&#10;/zQAoKqSoioA0FAG1V9umNSJDDYxzS64QAixLHM+9wh5rO/XrrACAIRhlOcldgrAu0MWnvCyoig5&#10;DrZKAVvgQhTFsixidXd3bDWSdJkLLDibzvzx3gD/xABCFIX98WCx8DRN6fqAEkJUVfE8H5sICCEv&#10;PH/zC1/80nPP3pAkkRAyHPYfPlrTE9BywvcDyzJkWXEc4fx8NhoNBIEM+v3pdM3bv3Jy8Pbb94+P&#10;N2AWO7AkyXw/oJRalqHIAiE8MrMITziOC1YhADQNlRWZEI4Qgd1BSZLCcMO0lBUlyxJd05bLoHUg&#10;AsMwwjA0DP3B/XR/H50vFkj9dRz79HSiqgov8Iaugq5Wde15S8syqqrKstxxrLfu3N8b9RlM4K8C&#10;SqllGoIgUFpfiizgy1RVZl0SWZZVVe3YJgAURTVfeNeuHgEA4UgcJ4QI471hEAS2baIaiKoIdKP0&#10;folhDQ5N0yRJmkxmCJNJsvjss0+9+eY9wsPJ8T7HcUwsHdPyPC+LsrTaeBedFzYhU4f0a1k6x3HT&#10;83lV1Scnh7hcXfxZXRhNQ23bmM99WVa26jd4p+oL6Kc4Hg8ePTo1TUNVFUK4yWQmCLym6bIs9kU7&#10;COLZaqEocprmRVkoioz2kAxcSJNMliXCc3VV05riGRFC3njjbVESRVFQFNnt2ZZl8Re7uC3LXK3C&#10;Xs8dDgfn57O9vaGmyYoiFUXpeT4hxHEsAYR+v0ebeukhyqkqinJysg8A8/m8KMqjo4MgCB3bHo0G&#10;vr8aj/cIIYoiYbtHXZNWZW3z/8eOllefZpmishYYdvWapt1qPW9lGipGPkVZaqDgroTuj7AWX1i/&#10;MwoT7MEpilIUhG7302Lh9zskqSCIeIEfdZnYHJRFjTR7VOZb66NzHLONIIQbDt3ZzMPmZUkS9/bc&#10;qqqws9IwDFbxkiRi24a3XDo2Y3DsCC1zgEz7hbccDgcAlBWE+daLerkM4ji5dvUIF/yiKLKsQAk2&#10;vMgYX2HdWBB413V930cQfMstEp4I+jNpA8QUBEFwHLMrcEApjeMkimIAaJrN7OK4GnMZSRYkkZck&#10;KcvW8oGWZViW8GRkof0QDmu5VVUslz6SHUzDwP92X1+WVRRFDx/NtqoLPccxTRmDt6Io1qLIbbV5&#10;PB5NJtPBcB26PAZiYMYQa4iBI2v9Bp4n6KuyMUBtAACyPIvjdG/EgliC5RbhYmv2pavZcumP908I&#10;Tz7/+c+/+OLz0O4OUZxiww50utt2ZB0bjFtwJZ9OPQCgddU0UFVVzQRFaUMpcFzTNI2ua/xOw3gX&#10;VkiSLAijLM0JIaoqW5aJhLstkgIAMANIuNjs0N5Qwv7sLp6bTmeUTlMF7Pdc+aEo8qz5CADY4yAM&#10;kiQHANsxhYthD8NttmAF9qcgCF0YCEdRZLbd1UrMbHsjb9mFyRjFAAB8f1t8Ggelte+Hoig9QY4B&#10;AB4+PLt1a0PULYpSltdZOVv3VqsVwxSaZn1fGHmB0prRAKHtksAMMYpSANA0hSWMSZIJAJCkca9N&#10;ihg5kPDCFriA2o3cxn5vAy4IgnDz5rX20lyYwZdKfLMc2Fsu2ZNNQ6MwCcPwUu3Dx4kvyLLCHCKS&#10;NGcqDDgkWWCihpK0CSLDMIzj2LRsrePNdvGT+SIv8cc8ny9c11FVaT5fqqqiKGIQhG2LxCVD09Tn&#10;n795585pEL799I1r7HnWSQvoK+mF3Q4I5Cn0+/YWdsCuRl0Xp6eTo6MjdoVRoKGrvosyCuyZLmEh&#10;CFaY+iID4vBwIwzp+7Ftq++ILMAGsEQv5QoZhlmWI2BPad00tF7jrJekoHGU6oYKWABB9/K8wByv&#10;qipJFNkqEIQxC78QXOj6b83nflVXR4djAAiC0HVtnufjONU0BcNfniesr4fj+PZnz3Ec6ffdR6dT&#10;2zY4wvGtsIhhGEEQSJLETKfaJYOJ8A88b6GpKm7eW1umJEkMtEPVn91z3xqqKnb5PruDlfoHg16a&#10;ZtPZAkXOuuACeyWsk7ELn1ZVVVdRhZ2XRJqCcv/tB20AyMsqa+SgyL//1+fvP1D//re4v/3a9BOf&#10;n3zlyeAXPxf8/H9suWoFRAJa/OxPfs/f/vu/9oPf8Z//wmfzn/6g0KUwPEGF4dIz+rKH45jT6VxV&#10;lcn5YgtcaM/uksP4sr+UtUj8/u9/5vnn33/t+o1Wc+ElBCmqqnpxBP/mLr3jkxvuhqGKh1oUOXYo&#10;fMs3v/To0dnf+u/+0Y/86LcxcyAA+PjHv/XN1+//g1/8hx/92HePRoMuxICDMda6q5MoikhITtNs&#10;NvcBwO2ZlzpOAYBhqJ7n53khyxKlVNM03w8IKSRJcHuObZlfeuNtRRZPTjaUOfwuRZElSep23GVp&#10;hkF/V9SAUS3wMWMJQXvZKaWDgSuKYhdZaB9coFJvjaIoum5/bEync9Oyu0HA4wb75CekGU1Dd0kN&#10;s5nXBRfCMCS8kOdr46Vez9idUVvkBZSxYP/keYFjG5RWsBY8AiaqhJ0pTFiBfZTrOshTIIQIAo/C&#10;dc89ewNLGeM9dzKZYqnKMPQsy6YzfzhwRFEYjQanZ3OMBpyeOZ8v3L5DCDk5Obp778HJ8QFtGlpX&#10;C89P07yqKk1T2VdDh7lAOD4ME0WVTMNI0yKJ0w7P/JLrqanyYrFSlPUyiMiCaZpBEBkGSLIYx7Gm&#10;qYZhTKdzyzLR7BD1NXielFU1ny9Ro8dbBoN+7/T03LZNRVFo0wSrgDaNY68Jn97SJ4R0kQXaNFEU&#10;YVCuaZrUiiMmaUprig6XRVnNZwtkLhDCobmJbRtbbGHLMoMgdd0Lc68bHeBOh7dpMHDCMJ5Mzi3L&#10;4nly7doh00tvX9xkWZ7nBQAwcCGKElmWWFVqtQqx76CrVlPX9OhoH9thtmY7IRxTT8DRNJR1SqM3&#10;BMcRQRDruiKEqKqE96I98qbfd5dLv66pYWiOY2dZPjmfSaKoqpIsi6Joh2GsarIKMpN1BICyqJI0&#10;FQRBVxQA8FchY8Y+fDQ5Ptk3TQOL4VmaPXx0VtcgChwAf/XqgWFogsCXZVkUmSQpg4GL+guEcJIk&#10;jkaDLCvmC0/gBcsyCQj4A4yiyF/5kig6jo1r1P37j65fv7pYeIeHB4qCnheSZdnzuTdsc7YtuSs0&#10;K0mSBIVgWmTTuP/gzDLRQrvQda2uKXDASJdVVdEWdQ3C5OR43LIb2qtRVSx7CcLIMg0mfoEb4mzu&#10;Hx50f1mrft/B+grq0ju2yQButjCu0qDv9gjhkyS2LBPzFF3XszTTtI2uTb/fm8+91lyGkyQR27tW&#10;qzAIAkIIZhqiKGqq5q/8rjvVhbnEEQo0WAW6pooiT5vNpcNC9NnZtNezBoMjTOTKoq6qajh0d7Ub&#10;cUJigDQYDKbTuaIaACCJ3KWL/C7XoGlqLPgjplAUBTo1GIbB+KG71n3dzynLKs/LNE1FUcDJ+Y7I&#10;AtIWAKBpKkEULNMUBMl1sdm+WCx8XBt4ntN1rdsiIYpCr+dseTanaR5F4ZtvnnGcdPXqCHW1YO06&#10;4SGItgUxQLuNdiAGArDeUC6FGLZ8K7M0K4qij7sYFuAJBwBBEO7tDTYGZ48JhD772T/57r/yMQB4&#10;5ZVXvuMj37Bc+vh8VVaisdUose0Zgb0QRVHh5B8OnLKskdRAm7VtBGuOgMuKQJTWUZQGYcjceQ1D&#10;c3uOcbw2M16twsUC80RCeLBtU9fULCvyosizjYUzIQIAxYtnWc5gYPP8ZnJ2XnYJ4gAAgqCoqpLl&#10;hb/yZUnqTjNKgSF0QRAURUV4QeDBcSzcndubeAFWIIQQwnteMLjo4MhxJAwjwzA7z3B5Xj6ubf8d&#10;R5JkeV4+GVkAgNPTMybriCOOM0Qu8jxnsVZdrwOnNI2Z9iqSF5qGLpcr13UwMVwuw17PxsdJkjXN&#10;uu+SHVVdU4EXBMJd6DkEgLqiKLbfLmc8z5MwTBzHacEFDt0oSWfAxUiO40icpKz3+AlZMXIWBAEM&#10;U9vqJ2RelZeKLzQNjZM0jjMAEAQwDP1SykPT0JXvHx4esoQ5z6u9vVEUxbPZBUCIxff9vjubrYZD&#10;u1W6bi42CFyyXF5AyDjy1FNHdT3Gtn9oOyO4teTPBVbC7jNNQz1v6Tgb9CHP8/l8ftyxolwsFt2u&#10;iksvLOuSQKoB2oMBQJKUBwdd0e9qKwR/HLmjCy7g4qJp6mzmOY65liVvLph4sx26/ZOijmORl1JP&#10;AIA0TbE5IkkyVvnHyg9Obkppt/0BAKZTjzb0uP2psKJoUVYIk/GCwBGOGTqgbxZpf/sAIPAcz7Nm&#10;Bx4AsO2iquq1SKwiGrrRbXTneX483sM0ACUk2ZzfGngWl+6d3T+zLPf9mHE1tzQdW8WBdV1UlqVB&#10;342iZDKZOo4jSQJOVFZ2riq6RQ1IklS56PrOPpzSFEC7ZsHf/cP4b37IBoBlwpsS97Mf1AgvPn0w&#10;+Kn/e/neR96PfZXlqhu0TtfVn/yhj3ziX/6mdv27sUuirutOAvyuIIY/6+iSF/BMbdt6660HV65s&#10;txXsfvvW3dmu27yL4br2chm99vrrzz734o0bN/ww2hV0JIT85evkk1+iPbXpyZ2ZT+lg4J6enieJ&#10;pCjK4eH+j/z1j3/yn/+ro2O9K/r49K2Tn/6Z7/+nv/q7npd/53d82DC0S4G5S2earmsYNXrLZeUH&#10;3Szx4lk4k/PZaNjHrd1xrPnCM8CQJIEQ/pmb15bL1Re++Pr1a8eaplJ6udoCACiqgjOK7MztJzdE&#10;+P6KENJv3WE7yMKa65Fmpapsb65BEG8B03Gcpmm2t7fN/7x0lGWNtFW2soVh2MUocSwWq61vmc28&#10;rhADgguaKgPIiD0ul6uqqjiOxyB4w3drZRcYuIDPZnnOcRTDbkorQoS6bnieYxCDqiqyLJ6eng+H&#10;A6wE4nuxzItWyoRwzz1749XXbt98+qqiyIRwGKQOhwOOAyRSnZ/Ph8Mex3HjvcHp6WQw6Am80OvZ&#10;3sLv9WyeJ0eH+3fevo8rcK9n9RyH5clrawA/QPVswpMsSwWBR+6AbRtpmqGPxu66p+tWFMXYPYue&#10;EZRWosgHQWUYFJ88Od67ffvhzZsniiJnWbFYeLpuUNr0evbZ2cQwzSgMDV2hlM4Xy0G/5y19AHBs&#10;C6EE1kCHzREMWYiiuFqb5nKGrm2lMQxcAICiKDxvdXQ0xmNP4gQ4vu/aWBZ2Xcfz4tHIwduxXJ6j&#10;IuClA1N0SimqV8iyNBqN5vN5VTeGrkIDDaVJkidpUteU1lSSJYQPMDVN0ozjuK5sfk0pHgZqCgBA&#10;kuSapgIHx8cHy+UqSfOjw73OATTtT0lgoK2iKGmaK4rY6xmo5u04JqotHB0d3L794N69B647GAwc&#10;FHc0Td33w7OzWc+1eJ70XTsME2xgkWRJ0+SmWcvvFUURxQkASKK40V/wAszfCOHyvIQGDF3DoFog&#10;vK5pwyHhCCfwAiHcn7761otfcYsQ0bad6XQ2HIqCIGma6vthr2cTQiltFEUaK6MsK3C5wNjdcWxC&#10;SFVV6EDZ69lXrhyjfGkQxK5rTaez0WjIcQR9r3ZzSfZMmlbdSrgoin0MjZq6YhFLA9DuqkmSae0G&#10;ilb2bEnEB2GAktVokrXeXOIkQS2nsqq6RVr8ZYkt7LX0fdYTwcJsfJmqKJioV1UtiiIhhCOcbqhp&#10;WmDxA1MXSSK6rgVBtMWXNE1D1zVK6XzhUUrdXk9R5KqqWb9Ve1k2Ko9FXhCy/qV3k7HzhddQeuXK&#10;EQo38jxJ07QsS7aSc5siC88kqNbEZsJdvXr8uBipcxjbW0lZ5thZYBimokiDgQQAUbyRNsChqqKu&#10;X8IpEEVB7BivPAFcqKoiDNfZqeOsS8dVVaAkkKKomqaoqsTI5FVVJGm+K9wgimvfvPbAZFWVh8NB&#10;WeZ3750VeXlyZd/QVU1TUZ5gPvdctzcej05Pz4dDlyM8R3jWrdaFGCilbcvnkyCGJMmhoZa9mdtM&#10;A4VcRjDcGlGcaroliuJrr77+7K0r0MFSuxFT0zQsguUFsSgKAKiqGquMbTME7SZKzYbzsPkc1vvs&#10;+0EQRJRSlDE+PNgXJR7a7ip24zRdRS0PgDV0ksRJFCWyLPddV9MU5nsKHVKDv1o9fHhKm4Zwgts3&#10;3V4Ppyi7yOy02jNtoQ1BsEw9inLfDwjhcN/pTmHXdRBQKIoatWAxxUCzUgYrsNdTui77dTOsoqgQ&#10;v9j4cXbWiqZpLp22UZR29f5xLJehLIuM4PC4URRlnjeP87zs5Ik1K1SladXrqVj2HvSdpqFRlKLD&#10;BQCkaSHLIh5/UZRVVXaXlzQt6pqapibUFd0FTuI4dl2nCy4QQpqmliQJwQVJkjiOQ0bDpSsIXs00&#10;yTB6eyy40DSetxKE1i5xtqEzYAOFJF+iYdv9FkPX4Z26KB6cz/Y6nhHLZYj5pGHouq5Op3PD0BVF&#10;ZgI8lDaiKBVljuuvJIl5XkoSbxgG9jPruhKGiW0buq5GUbLxQbg4uvzhbmcE61NgZ9oVUECsofsC&#10;z1tVVYlGD9AyHQaDHruqu9wHfBfT1V8uN10SDx482O/A6hcRgPUzWyeyFUPjCthiDU1dl5RS1qwI&#10;AJvcpGkAIMvLLfvAreaIreQwDGPsHAYAzwsxqMVU9vx8Tgi3v7cOttI0U1W5VQkBVG6MotgyLbZt&#10;CzzH9uk1IUqUCOFwmega/omiqKoKISTPc+xClySpVXwghHBHR+PJZHZ0tP+4XfNxUsPsn9garShy&#10;N8SklM7nHgCgpiPuLrRTBKOUoj3PYuFVVdXrubjV4Aum0zk2Q7KRJCnqJLFDZWuZ73uuqxJeBIB/&#10;/IXor73X6GniB471//mPki/OKpnnPnxTc/j4a/Z5gBrKAOi63W48ct/33PjAf/kTrz733Jh3pKYL&#10;MTxhfBm5/eOGLEvXOjpqjxsdlPrLZ0wQQv79v/+T97znxRs3biRx+KlPfrILLnRZkR99hvzKF4pv&#10;flpEiIGd78HB3u3b946OxpIk8Tz/Pd/zXbdv3/nv/9b//uM/8V390TpHUjXl4x//1sXU/z9+9Tdk&#10;qf+t3/oSEkMuBRpwsGuu6yYhqmmO6jrOM07TNUrTNI26Jy5JylNPvSfLckkkcTyjtBn03dPT8xs3&#10;ruvGKInnlmUZhnbn7YeCwB8d7j/uS58MK7Bv7CILeJzD4aCu6fl01XNUbPHo3hRdV+fzpapcwvqD&#10;zsaxXK5EUdhSdX7C8H3fcZzupl6WFRMoaT8z2BKLRZXHLiTBcaBdbB5sXWkaFGG1rI2d1Ra4gE8G&#10;QdSlQCPEsOVBzfP8aDSYz70uSITxDVJgAICxGG48dYIsYoQYXNfheUEUpcHAOZucj4YDADIeD9DU&#10;QBRFyzIXntdzHJ4nV68cY0JO6+qiMRjnr0LD0AVBIDwp8oJSsGxdFASOIxzhLMssyzKKYqZn1rkg&#10;xtnZOfMhNwx9uVyxZs5ez57P/X7fYk1ziiJlmeB5CxTKQkKZJAqSJE5nnmWaSZqvVtHx0b639Bln&#10;gQk6CoKQpGmW5YLA72IKbMRx0jQNHlWa5WEQHxyMsOkjTXNCONvSCSGE4wWBFwQeoGrrTpd8oCCI&#10;SBlAg2Q2baqqprShTW3bVppmi8US90FREkxDh7YrkH1OXhRVVVmd4lgcp7sW7kvfPzk+xKh6b2+Y&#10;5/m9e4+uXTsWhDULrO3FM5g5gmFo87mnKC4hZMfUlty4cVxV1WQy/eIXXxNF/ujogFKqKLIg8vPZ&#10;gjacbemSJDiOHUXxKljomlbTOo5TABAEgcEKOKIwwbZQxKoePZow+iq7gIzoKgjC00+f3L599+bN&#10;pwFgPB5Op/PRaICM8cUiBADDkDAKVRRJUQaUUtSNl2XRskzkFRJCfH8lCLxjG62naalpepIUuq5w&#10;nbJt2wvNlWWuKIg7bO8CTUN1XcPWThysV7yqa4p9EJrCQhq8iWGQGoaKj2lD2Z1lj/O8QIHq2XTz&#10;W47i1DB0FgLNF0sEF9qlkgOALCujKB0MLMYKbMugHACYhvHo0Ww4hK5xoK5rvh9kWcFYiuxoCSFu&#10;zykKinZpiipVdekvw26BkY0k2VanT5JkPl/t7Q1kWWQcjTRNAWA47F9KWNhthXhMXvDYaCFNcwBQ&#10;VXk4lAEgjKLFIgGAft8yDWOLtRDH0WLhb62iosipqs5S/S1woWmasqzqukHikiDwu1kZYy4kSYZA&#10;g2EYODMFQbLMbTYofmaWZ1GEi9vm+X7fQhW2u/fO7t19sLc3dF1bkojj2IvFot/vj8fD09PJ3t6Q&#10;u7jgdCGG6WwOALQGwoNp6Guvsg7EEEUB4YmmXgK1JEmsaSgNsLkXu+YRn//8F772a78BAP7dZ//d&#10;d3/XN8HFdPrSYZmq7weWZbZkH4qyjgBQVRXCc7vKC5Q2q1WI0oPY+YJ+vegluQUrbHgH3EY6FAA4&#10;jkiO1O9fwBQYKMZi/kF/MBoO1u7Fnv/w4bRpKo67gLYQHiRRNAxtMHC3Yi3DkA1DRhCkaSjPC10U&#10;D3kKgiBqmsJ4rFGUVBUdj/tb2wch23rSaZprmvoE5CvLSmYqGYaJbWv4CWVZmWbHWY/Wi4XvutaT&#10;XSRw3Lt3duPGcfeZ5TJEL6FuuocqDE1DuxhHlpWDgQgARZGzhSKON+WfILhQpEfmAi41QthxRQYA&#10;HhfotcTommqOyxzXYS5AR4a0M3cvPGCdEez52WzR7QjwvFW/ZT/yAAAgAElEQVSapo/TX9iVdcQ0&#10;27bNbon+HUcUx4a0RZeoJElkl3U0GgRBOJmsXLe3IbV2qs2Goc/nS0myRJFEUQ0Asiz6qwwAFEVZ&#10;rULH2Tbp3RrdzoiuIALsCChs9URgL4PtOOwZSqvlcvUE7gP7Fl1XkLDQFZVEHAv7Y1s3csoWlMch&#10;C57nW5bZoTDQDR+4Qf1e2jQN8jzYG9mHFHluWQbb/KqWWIjkRkK4NM1ZsT0IY8e2cJnw/dB1bbbj&#10;nk8XAOTgcFPALKuK8dMEQViTDxtA1Jl0+Eqdvh5uNHS9pX+wv0cpoJgCXLRZVhRF0zQAyLJsOluO&#10;9/otGEGOjvYnkyla/bHxhF1za3Acv0VkwEEIQX/K+dyjtOn+KLYEFxzHruvm/Hy+t3eBwn1wsLks&#10;SGcga0rRhfQPR5r6qur8+NfYP/SpyUvX9be9/HNn+WvT4n/9tt5XjJWsrH7k/8reuPPo5vVDgcgg&#10;OlAniDJ80wdf/IVf+o1vPrJ/4bPHP/u178o+4M93/IdDFbuWmY8bf/AHL7/nPS/eevZWEoe/9s8u&#10;ARc6lBD60VvCP3m1/k+fIzzpEp2a69dP7t077fVMxHdv3Lh+cnL0j375n73v+Svf9OEPsFf2R+Of&#10;/NGfqGr+/tlCkVXbuTzfrimNo1lVFQCg66ZhsptumhbUVckLJgCkadTmIcS0xgCgKEpdlQDDMJwC&#10;wJVrJ7LaBwBNHwBAkuY3njoJgui11790fHSoaeq6cnLZxN4VKOlSEtB7EgA4brPfC4J4fDQIghAL&#10;qu945VHZkW0cdV3VddPr/RnkeKqqejLhME5SSRa7r1kuA9fdKA3HSQoAhmFeKoIrCNxg0KOUTibT&#10;wcBFGw72r4x5NJ97gx23IGyUIKTZsp52HIvpceKQZSnPSzRxBABCuPe+55lXXnn9ypWrui5TSkej&#10;wWLhqaqmqgrPC/vjvfPzmeM4hMB4PEAtMUHkDV1HIyTsr26bewHpKkEYAYAiS5gqFHlR1Q07jCzP&#10;FUUhhNd1uShy3w+Y1GLnjGoAMAwDiQz4G7UsIwgCy7JwxTs46J+eThA/VRQlyzJ/tVJkua7pYNBr&#10;aL0KYkWWAODhg0c3blwJgljXVUJ4Zjyp605e5MEy0lRlV3ahO6Io5jgOKRVRnCZxuvb15HhMY2zb&#10;2gr7DMNAUe5LP1BRxDTNTFOUJKkoAmwtbs+9aWhT11QUhZ5rIwbPxBe6o6rqOE6ZpiMANA3kRYGC&#10;jmEQm8ivaS6UkQFA03TDMO4/OBsNXUblgHWR8xLn2s4LgFmEVFXV69mOY0ZR8vrrb9OmOtgfybLc&#10;6zl5XswXHuF409SxALtahQDg2OYWPgIAZVEBgNg2+c9m3nDkotk7Oype4AnHCwLBmp5pGJEZL5fr&#10;FoZ+vxcEkeNYiqKg/WQQRFEU8zx1HBs34vFYAYC6rsMwog1vmbJhmKPR0PdDTROn0/nBwd58Ee6P&#10;B/O5r+vKpey5KNqQIln/CCE8wIV7B03NutlZAIPk7prWtG4263xT7epGpUmmtTo4mxvHrZfHJMlk&#10;WUSBM44Qb9H2H7VrIyG87/uiKB8etoIyhCMcz3GbZmTgcdvqSo3yGCdMpwtJctnpd/dHQeBct7dY&#10;LHuuZRi6vwzjZO3Pxda02XwxHKBD8LqwfDaZqop09eoB08ND8jIA7/TMSwkL7HTY461L9LgAKU2T&#10;LFtXLyRJAYD5fMlxnOPoiCk0Te15IYblkkRM08CP0i9jKtd1maTrVP/it6/nqigKkiTswgrMya9p&#10;KgQUsJYDAGGYYJkaB4Mb2k/mRFEQxe30vmlqlJBwHOfqlX2A/dPT2auvfsl1e6PRwLKs+SJwe8Z4&#10;fzw5m6BYryAoPM+XVY5XMYpW8/kSVQbxviRJGscRAOB0whYbVdUxVEjiFd3oIhGOI0VR2ra12xwh&#10;CJIoCnWNywKNY9rr9SZnZ8dHg8e0sXDYbNW5CPqDB2eGoaNzXFGUy2XgLZdlUVNaNU1TU9wQmJ7d&#10;GnB3HOv69WO4iCnARVgBAOIoreuaheS8IGiarCoKY83AhqNBtoKQLpKC7x+NBthIuLVEUNoURR5F&#10;+Rtvvg0AR4d7yA+ilKJXKL4XAOq69v0VAIiixFRU2VUlhJckCfOF09MpxuH4w8H8v3slYV35uzy6&#10;w5FlOU5RjiN1XWNLTl2XXWJOkmRZlneTvuVyJUmiqsq7yMVk4iGxkT1TFCVzskjTQlHkNhlcrwy+&#10;H+ExzOdL5KlF0QYH9zyfdcYtl2HXHj5Niy6XQSDcGlNoLwHbJLC5CjA3C4LI6Zm4gpC18gJ/qRsl&#10;jm5nBI7ZbLFaBatg/UsOVqFlGePxXvc1POH+5E9eNwwVOI5JMzx1/WQ28zJau6bhOLrvx54XAUDJ&#10;VSovdAGL7mgaWhRlWVXYGQHtkopeDFsvtixTUeTT03PmNgQAkshXaynghjZQ04bf1Kk6gohAn5zz&#10;dNP7riACAHjeyrZVdvxbLQ/YE3FwsPHo3qU25Hme59vOlKjswLohGIsEAO7fP7t+/eAiZJVqmvyE&#10;hoiHD881TXn9S29dv3YMF7kM22/Z7M0XfATbcJYjHCGEC0L0y+BYT0SeF45j4lsIx2GYW1W1JIkM&#10;9V+twqqquo3iPOEa2vCE4zgSRZFlt4XEhuLsRRSDNutuCEbPNgz99GyKRs0MVuhUvDc/B01TDUNH&#10;ejlrlRyNBqxf+t0jCwDQNPU7vh7jb9QEQhwKLyNriMAryguXuCeyE/FXK8c2d3ETNooia2ji6Np/&#10;+VW9H/rU9Nmh+JNfrf/BQ/k05q4k5T99NZ/E4KvjrAJZdkU+BtGCbIIQw49//Dt/5u98At731/7g&#10;fv7BE5lRGN6xReI/3FbjXY53JC+8G4jhM3/4uWvXbjFw4ds+/HWPewveIFGA732q/uTr9HueY6DD&#10;+udw5crBbDafTFLc5yRJ+oEf+IGXX/7Cz//8J374v/h2JDJQegUEIAJcvWqWRYEi/OKO/KQIIArj&#10;+fw+AAiiBQCf/vS/fvHF943H49u3bz988OhDH/ogISrAOiTC/qzbt29/7nOf+6sf+yj7HEmQJFH8&#10;3d/9PQD4+q//kK6peZZYlvH8c8/cefthcTrrfqmmiZqm6bomdhRSoAMrQAdZ6MIKXdwBADA1Qr5Y&#10;1ypcktZecR1AoWGdAgDgeat3z1zAkRcXVqeiKLeNe7Ksi/PGSarrKlt7syyhdW2al4ML3SEIQlnW&#10;uHcjeYGte1mW46KBaMPubGRwdtMAx2HlKkaxDPYay9I9b0UIYXSnF1649eprt4+PjlRVBIB+3/X9&#10;FQBF7uJoNJjOfE0VFUUej4eTyWww6CuqUtW1vwqZWTql4K9CzPwt0+jkJ02WV33XwuV6uVwpihqE&#10;ARpuGYZeFAXjWpumgoACvlcUeQzuZVkoy1oU+dWKAoAoykVROI59+637kiTj7VYUJctz3/c1XWto&#10;nedFWRa6pr355t3r168kSUZ4Ikuyt/SZ8aS39GVJwsf+6gJfWpJESRTxFxqEoSAImPIFQVqU+Xg8&#10;xKaPKIoI4Z2eBRiFd0QTNU3xlpFlWRdv0/pWKooSRYmuU0przFSbhlZVzQrga8W1BrDlmF1MlpzX&#10;Ve2vAswt23+l6FDDtZ5HSAdYM1YuLqWCwJ8c73ueXxTlwcF4ozDfGYqiJEmiaZplGb7vW5ZlWebk&#10;fDkaOgiI4DFLknjjxklVVw/un65W0dHRvqKItmVVVTmfe6Ik6Jqq6eouPoL6CwCAdAae8EVRxHF6&#10;eLgHbZl0jem3El0AwHGE4/ijw4PXX3+z13MlSZBlOc/zosgVRcVNH8tilFLPC5qmsiwT/RcBRF3X&#10;CSFJknieL0m849jzuXdycnT37unR0Xi5XBmGHkWpJMnojY27XllWoiiVZfEuxV/Xd2RN7cFQe33v&#10;lv5qi74BF02187zAWDcMYtu2COGYgEtZVTzPG7oGABwhwSp0HFMUJaaMCACnp7Pj4z1WAmFf0TS1&#10;JK6dIAWBL8qsKCoMjdpqBwcAo1Hf81Zo+8egWxaeEcJrmuwvQ9s2TFNbrYI0y6RWpzYIwt7an2sN&#10;Lty9++Dq1eO2grhexpfLlabpmqb8eREWWIe/ququq3cdCpABjtwERVEMQ2WZTFnmDGsAAFHkbPsC&#10;yMjzomlcSP53v3rnSELo9EcAQBStG65tWyVEME0NYE36aJomitIu3LA1sF4FAIahYjOO5y0ppY5j&#10;HxwMx+P+/Qfnd+8+ODo6MPRmOp0PhoO9veH5+eyZZ57R9SG0IXTT0J57YBindZ2rqs4LpmEYHEfC&#10;MJhN7yZJ6vtRWVXj8f6VKzdxMkRRdO/ua7hbYdv6wcH1YUfPvq7CLM/6/RM0x61pHUeT119/6yu/&#10;8kUA+OIrr7z00rfgRwmiXeQeni8hvGntAYCqDWhdJ8k5pVQQ+NOzRRRFdV1XVcPzYJrm8RGasK6X&#10;RBRfAGaf1KKxu5hCHCdlVWMFG4CXJM62za4jCaVNmmVBEKNKBS9wpqELstgNLQi5oB4NnW7NxwWB&#10;ACBJomEY43GfUvr6628+fPSF977nhS2bagAQBAG7Mimlvh8AwK5JB47RaOC1jWPtaZLuPPQ8X1G2&#10;exzCMFE7T9b1pl29I7uYsCwvCCKeJ92k786dh6aplmV1fu4BQAM110IkvMBVVTUeb8gLlNZRFDMm&#10;AoMzmqZhuQIrgmZZ1iqV5thekaaFKEp4Utg1w0QAKK27vAYAWHehb63CBGEFDqAFU01Dz7NcU1UE&#10;F564oJCiKIu8YhgMACwWi8GgtwrCG09dBQDPWz11/aT7pZg5n5zsd8GCPM9f/uJr+sQcjSz2/G4u&#10;ndaV2FwS+suyIMkCayugtFosAtveJN5bYzQaTCbnWKtpaOM41ny+xH2CBdWWbQZh4timpspJkpim&#10;JfA81uF3P3B9Fp1A9oJtZBzrusLOKwhWW+CC50Xs4PGibXWL4DOM+1DXhe+HyCJmJ7hchl08hfBc&#10;VTVdb0HbVj0vFMWCKZowZAEAKG3G40EQRFvgArTkhbqqacNhuDPo92bTRb/vqpoaRYmmKbjUaZqS&#10;JBnj/FimEQYRNjIVxVrXhKwNAnjaNO1jKNHGRhAAwO335vMlrRtRJGzmaLoex4ltW47jzBdL29Jl&#10;WRkM+vPFcm/Ux6k7HPQWi8VwOOhO2mduXs/z/PR0xnGoxmd3y4ZrpKOd3keH+/P5UhByREMEQRiP&#10;h/P5svXB2u38X+80W7gTIVDXTdPUmqZ08yt22dm1HQzcsqwePjrfG7ko+7dFuoaLwSVjo+GTeyM3&#10;jlNUtEJg9ZLcBmLC299ytfzXt8WPPqvd6gtBAf/jZ5b/U8l91y39N/6T/Z4mFWX5pUenD3P7W64D&#10;iD3Iz/G9P/nxD//DX/vkJ6Lvft8h0Xn6ZIiB1XKfsND/OY53+S1bms9b//rZz35+/8pTt569lWXZ&#10;//lrv/rt3/YN3R/4rioEPlBV/qVr/K+9WjKIgY3hcBBFyZ07969ePcI3vv/9771168YnfuW3TYv/&#10;/u97SVYgy7Kf+7mff/Jh//RP/5SiKIPBCd/WE15//fVrV6+Mx+PZbPH23Tf+0ktfLzQw1K/XVclu&#10;R1VWZ2fnvCDKAJr+VF2V+N75fI7npRujMAzLsiCEXL92dPG8mizLkzQ9m8yLvGwNHVpUjudURR4O&#10;XV3XWTy6BStsDUqb7uTnOMLzAqX0CZmAqipJmms7JkeXjjzPTs8WV69caPTYovDFSWpclAQv8lLv&#10;HFWaVigCvzV2bXpRpLDfd7fAhaqihPCUosPCJT+Bdom4QGFw3d5sNnddtwuvuK59fj6TpAH7cT33&#10;7I0//uPXX3hhbXrqOPZ05guCIIpSXVeDvjOdTQVBIIQfDPqT89lo5KqKAg34vk8p0KYhHOeuja+B&#10;+aRQSqMoxq5gAEAcQdNVfxkiz4sQYlmm56FfPciyEkWr7oXEszcMfbFY9fvrjcm2NaTEv/D8zdu3&#10;3y6K4uTkkDY1XnBvsdR0FeXuTk+ne+MBIZCkmdtzgjDEhggA8FcBexyEYVfEEQCKssrztUwAM4+Y&#10;nE81TcXmlKKokjR1e7Yky5vaV9scsetMyS5sh3FDi6IghKiqcno6AU4gXI3p9Prcmw0rOM+LOE5R&#10;qAGfEQShCy4EYdTQhs3JOE6ZQnCW5wxg2vpRjEb9KMpR2pP1x7F5ZRjadDpDYwvfX2VZhs6nURSJ&#10;oojgQtvk2DS0OTra39ur7tx5QJvq5PiQ8HyvZ0VxMp15CDmVVRWFCYNIuvoLPOHncz/L0+tPrT0L&#10;gUPLgzWlH9NOdHHCDuTnnnvmrbfuPfPMdUEQB4PBdDqzLHurNjMeDwghp6dThBXY85qmaZrmeQFK&#10;LXAcEdpOe1WVPC+xLD1NS5bNSpIYRbEg8GVZ4cskic+ybDe4T9MMK+fQgO+HlqXTmtZ1w27cyg+v&#10;P3UMreXH+l1J3nMtAMjb3k+e8LShqLlQVhU+WSbrZaRtlRXQ8afNnQgAjEY9tPhZUxXa1Mi2rfnC&#10;Gw0HhAAh5IXnn71370FVVU89dYUtv+0stWDtK7RCqyCmoUObWlbkMIrwOkuyVFdV0+53TQNCR4iK&#10;0sqyHEmSuJZ80SosCJalk9ZssossPI6wADvIQhxHRbFuIuj3L1hFsi7uOM4cxwAAzNDSNJnPl7Ii&#10;on2DKMr9/mYLKMsKYQgAsDvaFu9yFEV5qV0x61EPwrAqK44TGPrAcVwXbmiv4a59Y40OR5al4+d7&#10;3rKqassyjw6H5+fTN964fePGdcexkLzw9NM3ZLlXVdW9+/euXbteluVkMjk8OBjtXel8Ji3L0jQt&#10;23rfFp9oMpnIktJznedf+OrN62kjCAK+sl1DLMzoVsEqz7LRaM/pHava/Omnb5VlNh6PCcdNzs5k&#10;RTFNqyrXHpmK6gLAm2++eXR0LAg8x/FVVVDafOX7bwFAURTIrq3rai2JulN05FpXePa4rmkYrWUs&#10;eMLrum5JPGuCYLACtNOP56FFG9ehxXzuYasjTkXagPDuYg82KKVxnPj+KghznufqunHdwa1bTyOC&#10;1jUO2+J0jMcKNjLvnCYBgCjatM4tlyvLWs8c9HcAAMcxtz5wMvEkiaALA9pPMspDV3axm2TUdd3t&#10;6/S8lW1r/b4LAKMW92CBSjfAaJpmuVw9zmaC47jdllxBkDFHI4THj1JVaTaLmaNH1QaTsCYl/P+8&#10;vXm0JNlZH/jFjRv7kpGRkcurV3t3VXeruiQBLVA3I9EScJAMGDASyBYImRmPj2wMgsEIYzGSsWZ0&#10;fCzsw9hgi2PwyCDRGMlmwGDJorWA2ewW2nqpruruqq7lLblGxpax3pg/vsz74mW+emo0x3NPn658&#10;mZGRsdy4936/7/f9fodVMx2nNZ36/PcQNyIixfNBnhshAqUy+k8IwsHksXZxYQUu8MUcdy5A+A23&#10;CYK5YRwyUjoyco7y1JTVbtvZ2rpr5koU5ZeY14riOEvTu/mZ80nO8zo7u/tOqwUAkiTlRYnDh2EY&#10;URiZlklFsSxyWKpA+ZZlO449HE57PWLbxmYQtUle4B/lWck5Xlx/kR9tGKTNEx+NJk15BYQSOB7B&#10;WOn7MaXQ6XTqmvG+lecFpcvd4puDvjsc7m9vn4BGF3RdK44Xw+EYF1IcWeCZc11X+VKGgwvQ0FLG&#10;htkS121pqhyFka6rEqVlWamqMp3OdV1FMFKWpSwvAABrWVVVsW0zihIU4qKiuPKAEJMk5cqjIhEu&#10;3nf+2rXr9993no9ETstKs2wexB231e91ZjOfMcE0tZPbW8PhsN12ZE2iVN7a6o9Gs3bbVlXKYU7T&#10;NDmNJwjim7f2AMDrtJol4jzy9Lx2mmbD4dh1O5QKgiB2u0f4F7yUVtdVmi5FjKCBlx0CbhgTBOHE&#10;Vnc4HHc67WbccmTr93p7+8MTWwPOWcABKEnSyWSqKMqREiFF7quq+97XwDt+f/Yxi37bvca7Xtu/&#10;r1VuuVaS17MkV+psJ4bfu754w3kNxIOpfdBzv/5rz9a3nvrlv/i6H38VACbfXoIQw/+fbe1J3Jxv&#10;GqFgCY17/cQTn+/2Tr3igctpmj722GOPPPzQ3dDDzZvS1aqvP0k/dZM9enJ9ojVNXddP3rix2+u1&#10;TVMnRDBN4y1v+Z7haPLP/vnHf+xHz+uG9Tf/5g/x7Ys8+YX/64PvfOffK4syg0IBiUpUoiIAiBt2&#10;R80mS1JVFiKVNu+HSKW8KGTpiK/bdmsyGcER121pWtnrHiKGHOiq5uWNF2+97IF7X8rUjkIha1ET&#10;YxUhh9b9a4lx0zTGY/+l4AtBEMTxAsFQ3uJkYZqHvruGJtytfUXyAjZVVRaLpFmCx1ZurHlR8sUK&#10;WTnVwUqFAZZichUhIlIYGGPdrrcJMfT73d09f2twsCx44IHzV69dv/++e/C3el1nZ2dva2sgihSg&#10;7HV7e/v7XqdDiDDod/f2R12vjeIygJEwq+uVVAQuHQDAn4f93pIsncSJoqiaphJBdF0nihLPczfR&#10;Q2yKoiNhYePKSMki01Rpde7CmTMngyB88qlne92urqtUFJ22g+p3aVbkeTEYdMeTmdt2WF2XZYVP&#10;ZZZnVBTxdZqmRCDy4XBClmjznbIs9/aHg34Pc61xkgCA13FFUSBEEMVlpFQUeRAERVGdO3cKGlkE&#10;Ii79DvE/JAW4rntrd7fTaquq2ut1yrJaLNIsK+I4LoqsquqyLFF8oWKVSESMRZvBAE6XWZ7H8cK2&#10;zCbdPc8Kw9AIEYbD2Ymt4xRMHce8dWsPVgtHx7G4BAMAOE5rOp06juM4LazcsW1zOByrqirLlIML&#10;VVUCQFGUjFWnT28lSXLlyvOe1263bU1VFVmezuY1q0WRtFrWWjwDACIRb9y43W63BlsnJUoFQsqi&#10;zLJCEMA0Ddu2eWUEggurWFTSNDVNC9OUYB27OdQGA2869ZsfHRYOBwAggti0c6NUKstUEDDpunzf&#10;ti3O72212qPRmLOCBYFglUQUL1q2UZRls2J85vuIpPizoOVYNatLTLFiPn8atFcXfJEs0M0nTpLW&#10;0gO1sCyDisvDW9aHCyBRSukhZAFBB9M0bVsIgrCsSq9zIJmESo3D0dhtt2WZUEouXDhbltX167eq&#10;Cu699xQ9bP9JCCnLYg1cgGWhxzKuy7NcXkFXWBLSxNarqpYVihBJQ7tR0DQZYOkWBwDH61tDQ2oq&#10;DKOiqFcpfdM07zptTaezJElbrdat23uqQnFxpWm6pumLRYZFE+gWyb/CHSIAIAjmSJVqtXSU9T2+&#10;hSEqOxzoqS8WeZpmhqHy8gfbWiZ1fT/ixTXNJsuqLNNNXEMQRMsyLQt8P0SI1nXbjDHfny8Wi27X&#10;UxTtySev3X//uX6/O5mGWycuEkGYB/MPf/g33v3ufzgejz72sf/4znf+KKuqirHnnrt25cqVz33u&#10;81snTvydd/xtQtWKVc2F9yc+8UkAeNsP/gB/p2JMkWUiSr/zu//p1q3bAEAl8Xu/5695XgcAnnvu&#10;2uOPf+an/v5PlmV16WWXAKBm9cmTJwHgDx7/1OnTpx955BFVc9PFVNNMZFR96EO/9rf/9t/aPrE9&#10;mfi6Lh9OQC4h1FWJdOM6YAVgxbKsyLIMqRmiSCQqdpYWRcvqGzgKVsC+Bxs0SSJSFKKW5aWS6EtZ&#10;eMzniyCYLhZcoKTQdbPTcU+dOkKR5KUoGqzu9cEvFkVGiChJVBCEPC8IEbEvBUEIAJsh/WKRj8aT&#10;Qd/DlQP2wGY828xGH9PG49nFi2fvdmD8ksxmoSCsH8ZikW9qRgJAu92azcJ22xoM3Ju3dk+f2nIc&#10;iysetFqm74doY+l5Lh9joUHaxXbo2ViCC4QQYWm+ypVyAEAUl4D0MZURdc3m87AZxi8WERFp0zFx&#10;7U80yWiWAIzHY88AAID/f/PwyvIqicUiWiyq1clbxyS7NttkMlFUlUOVeV7M52FRZE0xLe7jyu0P&#10;liV5rAYASRLDaD1g4AHViRO9sixHowmKaTV1+5q1CU1ZxyiOW62DBa7vx01ewxq4MByO0RCIb8Cq&#10;EnfFrTfw62sLYrwXzTc1TYui/c11s6YpiiLt7u4DgKIsa8/W0uaHA+Dl7BUEsW3puEJldd2y9The&#10;GIZGJQkALEufzpaa5ABg26bvh45jiSIpq1qWlnCXLNMoTshhvQCRUqzjhFUfU2Ry/33nn3/h5qWX&#10;XeRHbpmGLCmT6bzXc71uJwySOE4cp3XixGAymWO6iRCytdVFSVhd1/nIxZvjWMhN8P3wxos7RADU&#10;5Gtug4qMk0kgy2TN5QQbP/KiKuldRijkHXFxR6TIlmVpGJqiyLxQjV98xuqiKL5iTt51W88++/z2&#10;iS0M/GBVmWbbhm0bWZaPx1NCRNdt8V0xxvK8UFXwTKVv0fs68hvOEiIKIlGqsvjSTvy717KffU3r&#10;TKc9+dKorEwqViA5UCyZjd/6yNd88V//h2E1+OJo+xUN44JjqiReuvDBMY1sOng3Pjry9TG7Wjs8&#10;APjiF5/ueKde+cpXIrjwxje8JoqSzc3Wvts8pNNmNc/pX+xlXzvYFEQk589vD4fjJEn44NPrdv7X&#10;v/X9w9HEKdj2iRO8JiJNUwA4d/YMoglVWRRlFS4yVap833/f+97Pd/svf/Ff8def+9yP4Yt3v/sf&#10;DAaDxx577Pr1F9M0jYPx+9//TwYDV9Os69dfxG18fwYAzzzzzE/91E/qhvfss8+apolqYZsXkD+e&#10;a06TnJp+/DUXBDIaTVy3s4lDFUVtWYf6jKKoYeg3E+NYhrAZwTbbaDShlJ44sS5R2RyEj2zoenDM&#10;Bnyz5p+8TMw0jb29sefJjXHyUA5ktX3dhBigwadda92utz+cex3rEIuhrTfVGRRF7nptLPjE3+33&#10;u/v7437fEwSBkLrX7eztjT2vTYjQcVuj8azjtmRZRulv3lYHII4nUwQXREqTOKFU4nYbskyTJF5t&#10;T0xzOcjzneiGFgRRp9NaOx0u3inLchwnoihWVa0o6v33XXjh3Lr5gAAAIABJREFUhVs7u7unT23X&#10;rLItPc+LW7d2zp3djqKlCoPvz7nIQhwv8DWra6Q23P0uQRCGSZyePoV8XZjOZm7blhVZFAUupTaf&#10;h4JAFEXyPDcIIsaAUiLLBKmILVuLohj9OB3H2tsb4kpxq9u9eWuv10WpbSaKVNUESRLLUqkqhnk8&#10;7se2mcoDgOlsrshyU4IBD8ZxLJGIjNVltST05VnO88PNxhhYtobCFhi650XIxx9KaZqWyLPwPBet&#10;FhzHDoJoPo/w8DANi1qkeCKqql6879zuzvDatRdPnhxQKjot5LZsrHmImKbZ9du3z50/qSgyFUWk&#10;/cuy1Om0JYkWRenPfSIQVVVd16WUUCry4u3z58889dSzly7dBwCyLGuasbc/HfTXIYYj15aNTwW0&#10;woWNJLmuq4tFZppqkqSbzHzPc3d2hkiRWF3Miq6U2+d+6DjW0o6kUcF67txJAAjCCO9aHC+wihYA&#10;/FmwjJSIUBaVZFIikvk8PHlyAAAHnlUCwaU1lZZvILJAGuU5uO6fTn0uKY3X4cRWfzKZFYWM0m6U&#10;iogy3Lx5O8/r8+e3ZVnidx+reHRda4ILcZzomlJVDEuGVVWtNipf8LdqqGRJ4oJ5nKHQ6bjTqd/r&#10;eWvIQppmSZLU9cF1brISCEHo5Gi1Rd7qur5zZ89umWieZ1l6nhd37uwBQK/nSRJFQRBYERbwK5zU&#10;gI2vx8Ioms8TQRBEkSqKROky3mv+4nQ6M02zCQeHYSIIQrttJUmKxRGwqo/A94888sUiR2XHJlkV&#10;ny/GStdt8SWl7wemadi2pev6zs6+6zoXL5558slr9957etDv1jV78dadD37wl8Mweu97/1FZlmEY&#10;feADP//a177mt37rYxfvu3DpZS/7iR//cbfjIqL0q//3h648fWXtYN710z/TOLDF+9//vnbbu/ni&#10;zQcvP9hut/7dv/vwnZ3bf/hHfwQAdV3dunX7I7/xG5RKlNJXvOLyhQv3r40zkiRJUl/TKyIeegDP&#10;nr3/6rUndY02S6SXco6sCoIwz8uGhh0DAJGIqiobpnOAETSoCrAqw1nrddCAFRBTWH0XCCGu2/b9&#10;uWm68BKqbsuyfPbZFzpet9vtaxspipeYQmg25E9tvu/7YW9lCjOfR90ulhUUALDmDpvnxXjiq4p0&#10;ZlXuPZ3OVVW5G5rQZH8zVjVPeTicDAbHZToFgcxm87qGI7sxL47AZhhqFC1MUxMEgZdIOC0TsQbT&#10;VMMwMU1NkighkKaFqkqCQFRVjeMUcQoM8Votk/NWiOs6URSh4hEhRBDAsswgiPnQCQCEEEopY8cV&#10;tAgCQbsg/meWZYtFdaBWyKomJIMahGu0haZRAgBAXQfBvCzBMFTXNQGgrlkYhshubooXbDaUNlxb&#10;XGLBFdbY7O7ue55HqcBWlUJlWbZa5nweNp08+PBNDo2eRNNU9CgGAE3TUeg4DKMoSgRBRDBbWREW&#10;GCubSGeTvNDkNRwPLiCaYBiqYhj4xSCIEPHafE7CMNQNbe39plF28+xwtOh0XMZYmqbD4ZgxkCTS&#10;LJpoUqa5/mVVFZQaONaIROj2Os89d+ucobUdazLxcYQlRLBtM0lSTNsSQryOO535g74nSRJjjBCR&#10;rOIWw9CyLNcNHQCIcDAGIcBJKb3n/Olrz924//57+CmomqQo7eFwOuh3O51WkqS+P3ddp9ttB0FU&#10;VYnj2IIgeJ6bJMls5q8icNEwNO2wiaPntVG2bTicpFlBqXBiq9/s8J7XzrLFaDR2HAeXU3Gcrl1S&#10;1BPCNw8bp5e4B/4OIcR1W2VZjsfTolCQvdmEdRzHms5Cr7POI11rhBBFVYuiQKc6OFx+RilFz6rp&#10;1Mcgx3UdQgh2yNGCebr4I9/QEgXIspRVQERJkWiULwCgq5N/+vr2z//x6F2vdUGyQbIhuYk/+qM/&#10;/J3v/We/+UHpB/7pt+rNKon/0e1IiOEvCy4cudvPf/5Ju9V75StfWeQ5gguqqqzhC5uteTA44152&#10;y7/Ygy9P6WV3Pe9BiDAYdIMgfu652+fPb/MclGWCqioVY7E/t0x9k6EgUkmkkk59Rk0AsNrWe/7h&#10;uwHgl37pF17/+m+7//77n3jiiSeffOrtb/8hAOB1Fo8++uhDD0V/8AePz1T1zW/+XkqpqqqvfnWK&#10;WM+nP/NpIkmvefgbceN+vxuG0WzmU0pbrXVdoqZSyVrSwPPas1nUtH9bffHgRgRBYJjm3QCCzQl7&#10;bVHoOOZ47G/WRvJ248W9Xq+9yUoIw3DNJGKzNbkSvB2/8mjWxdQ1mCZKapur4bTpE36AuB1+XW46&#10;LvO2NXD290dNFoOiyItFmiQZqoIDQLfbuXr1BcyuM8aQtYTGGbgKGQy83d1Rt+tKkuy2W5PJtNNx&#10;RZFABUBYXtRBEPIQEnOnAhHTRQoAhqFhIISCSyh/iJMdwqzNK6Zrytz3AVpNBfXm6Zimsbu7v9Li&#10;ZayuTp3qx4l99eoLrus4joWBHwCkWe607LwoOctmOvM5oDCdzvA4szyL40VZHJFXVDUFwbskScuy&#10;6nVdWBF08zzLc0aE2vM6sizLMqVUtG0zTRNZtm3bDoLI81zDMHZ39xBfAADPa+/vj7pdjzHW67aG&#10;w4nrOpzBt8pDHCGZ3sz8R2GS5fkasgCrjoSJ8eFowskLcbwQBErp0vquLCs+Vjit1u3bI9u2kZtK&#10;hAqfRPzT85z9/SHSZb2Ovb8/8jxX11V0yGJ1VRbVbOaXZVXXwOqqZdusZqyq+v1Ou23fuHFH1/Ve&#10;b7n2w0qKOF6EUVQWFSFEpOLFi2eJSKgollWVBJHTbimyLElUIIKua7a9pGYEwZwQkVLaZCL0+x1O&#10;WzAMRdOk4XDkuh1KSXMQcBxrPk+QLc8bIgubd3xZySuAoihxPHccZzgcDwZeEISKoiwWCbdV6/W8&#10;8XjCNTJns6DddlC4oa4ZejbOZoHj2BWrJhO/4zkAkOW5qioCEaqyYhWTDAoAiyQ1DB0f5zCKWy1L&#10;liVBEAQeLAkgCFRquDaahlUUla7LTTWoRm5W6PU6aZqPx1N0fll1v04cL6bTeWdVXyNJ5Pz5M8hl&#10;KMvyzJlTSE5RVWU8nqmq2mAusGSROS2L67c1L2bjNREEYBVQ6SB1jP+IoiiKImN1EIT4hiCIglDV&#10;tahpkuu2X4oE1d3AhTBMZv781MlBcwNZlk6e3KrrendvXJal23YwdGkSFrJsgQxQSqVmJ+FOE2gV&#10;kWUFxwt4c912s6dNJhOu2shlHeu6DqOoKgEA6rqkEqXiAVqBg5uqSiocwcjAwGw8ngEwx2k5jsWY&#10;4fvz2WxmGEav5w2HY9s2L1++ePXqC91u5nVPnzy5/a53/f1f+IV/8TP/4Kf3h/u/+Zsffec7f/RP&#10;/uRPXvGKy2996984PDlWAPDmN3/vq1710JGXtGb1j//ET/I/T24PxpPZ133d1+zvj+7s7HzNK18B&#10;AN///W8GgLKsnvzyk62Wde7c+WeeeRoAppMZpdIzzzzd9bzReMx3slik1649X5bVmdOnz5y5+KUv&#10;/nmn02Ksns1Q6bZgtQAApmniiHFoecZJYQ0bCCQ3QcP9YXNRgSAirDCFZhzafLHZmh1yPvdv3x49&#10;8MC9qJJ41MaHFh5fEW6YTIKjGCtCk281m4Vci7pZmIkR8XjiyxLdPrGUxqiqAiUb1kgTWZbxRHWW&#10;ZdyPCeP/xglG6ByXJGmWZUces23f1WVprWFZGYAGAI5jYTLYtq2bt3Ydx1QUNUnmRSFJErUsczQa&#10;q6oHAIahosguAGBMBKsFwFLHpSwrvND4mFNKARawQljxrnc67dlsruvd5pjYrIwYDkec3SEIpKry&#10;NSPGMEwuXDgAF5o0hLpmt/ZHrmWu2TQuFgvLOsRWEISD7HEUx3m2AABZoXm2vtSgFBRFNVfhN9df&#10;4Cs2lL/q9TrN4FkUaZYtJQ9VVcmyTJIk1hiYdd1IkrTVMlVN9WehfXhRjcwoQSBBEGRZwdEW3w/5&#10;pQiCeVNys+E+Wk7D6PTWgSjLaDTh4MIa1wNZDGvgQl2zKIrxBksSbTKK+Tanz5x6+ulroiieOrWl&#10;qgpHInnanFLqug7mt8fjaVXVIpV0XZIlCZkLa9eZTw2CQETCVIUWRSFJEk5Nuq6nWakqtKwqhMMZ&#10;YzgdAoBl6b4fdruuaZmLRappqm7ovh/qCH0RgSMLgIMOEQzTOHGif+P6zvnzpw7mSBFObPVGo3Gn&#10;0zFNnUriZDLv9zuu66Rp5vuB57mEkCaOSCkNgnA1S1FFkTiYQgjBFWpZlju7+2VZn9zuUUpx5FIU&#10;rdvVkDUny7QpDrTW1hbZdV1VNYzHE0opLnHYyuzTcVq+P8/zEqe3QyFrVRwBLtTNCjEiCMLZM9s3&#10;b965ePGeI0ll+H+Uw2UrlwpK6fbJdlcj/8e39gGgKgtJUuIsl6E4Zwtvf6WVptm7Phu/9zXWc6H6&#10;28+E3/2ABQBgbEG8CwCyLP3w97/uF//zH//yX3xzs0qCB1FsJfOJB4Mn+5eiMHCvJvgfwFzge8Y+&#10;+aUvPWW3eg899FCR5x/+yEcQXFj7YlO1YbM1H42vHYifuV3dlMXTZvNOLfuJ41i2bVy/fueee5ZM&#10;fkXREV1SVTWJw/wuoAajDgCoqiYTtHNTBUFVleUXFYVIVERsAukPXa/T9TovvHDdsFSkQlRlMfKD&#10;rmMDgGnYsiyfPXsGAJJ4TIjYarUAoCjK+TxAxn5dg6oq+OA0u1bzOvd63pVnryO+cCS0H0UxIeJL&#10;FFDA5rpWs4YfAARBqOsjZBqKorp9Z+/sma0jw/WyrC3ruHIS3OYrEuLu4q2DOGClqorvzxHIaPZS&#10;yzT8+byZb2es3tR6bBZJMsYwPEPpr84qbQUAjmOPRhNVlXlHunjx/Be+cOXlL78Pnw5dV/M848Ua&#10;hBDcSbfrUkl0HGd/OKVULMuKVSWlottpH1RJiBQAyqIsy6rdbq09p6ZpzGZ+07xg42pUACCKIr9H&#10;m1oVVVUxVnLDBSqKF+87v7Ozf+XKdVmmhq6PJzO3bTMGURThRUsWC30FAfvzwGnZAJAX5WTsdzwH&#10;dRY2GyEwnQWatqwLIyJJ0zzPc13XOq5NKRXpQaWoqqooOEcp5bqJPMeL8Ldh6EEQoJaNaZq7uyNB&#10;EGSZUkqXyo6rxskLURTnxUFtqqLIhrF+9bI8D8MY+Z5LYpRIAGCxyDRN0XU9iheEkDWtEAAAYekK&#10;gWVW0+mUb8MYUxQlTVMMUDVNHY+njmPz0UkQwHEcBCPKsppOZ4JAlnZilJ4/f2oehFev3uBEcSIK&#10;pmFsbfWkVZdAcCGKElGkntdB3F8gAhVR9lvE1Kiu65RKjLHpdOq6y8V3t9t78qlrvLpQFEm/359M&#10;fFWlhtFkvytluTg4XUHI80KWFdjgLKwWroRPtoqi5HlJqVRVabutT6c+pcvsDqXEMGzfn5umUdeM&#10;T9xhEGNCiFWMO0Rw5QWutuDPQx7iluWyCpqIpGY1pkYn03mv28FYSRQJFkTgT4si1XU6nfpIC1oN&#10;ogf0zFXZpoTPWhwnCBIxhrYFdDSa6rpmrJJGlIrnzp1ijD319POXXnbPUtBRhDzPqSTWy8J4VpXl&#10;WhddazwhUde1LMmb4AKl4unTJzYn7v8vyAIA7OyONFU9feqAbtb0mxQEYWvgAcBk4k9nPgB4HZvj&#10;RIqiKYpW11WalqPR2DR1/hE2SaKSBIJwdPYRxyiUb8PQbm14FwTBbpgZM1ZmGUO0gieTNmzdlyYX&#10;hqEj5g4Ak0lQFKltW6Zp6Lo+nc2SxQIjKUrFCxfOvXD91ng09LpLVPFdP/0ziiLfe++9zT2zqiIH&#10;mRuxZdmSJH7oQ7+WxEcsEr7zr35Hu+2o6kEI+t+f+NxfeeO33bp1Z/vEiVd/wzcAgECEsqxEQoIg&#10;EEWpKIrHH/80ALz44s3pbLq3t/fyl7/8qaeeBgDUaEzT9HOf++9xHJ45fRpWECEAWJYOwpK/UK1M&#10;IwgRCBGxN4riocDtoAJCIHlelGVZVqUAYqtlchU2nIYQU4CVlOlm3zMMm9sqwV264p07o7zILl26&#10;sPlRUZRBcEinU9c1TVPutgyYzeZYMdfp2I2Y90ATFGX7ACDPC1Fc6mrPZmGns7TBqqpib38k0QNk&#10;AQDiOCnL4sga/yRJ2xtgNABU1cFS4c7O/okTXQDIsqyqqiO3h7uDJkmSbi5xYfUYEiKi2ygADPre&#10;nTt729uDdrs1Go1x9PY8l79utUxuSo3uJAjoLJkerZYVx7GxyqgTQgDWL7QoiqJ49NWPonixSD2v&#10;3cQLJpNDRlbT6ZznkVDacK0m4uRWHxeIURznWYmKDNPZrLlPOLx+NQ0DDACAqsqP8KtptDhZ5FmJ&#10;E3nzcg8G3Tt3drnH4VoA07KNvb1xv3+If6KqUhCEAAexKI/fmpvZh4GHpvlqU2qhiTXs789PrVjT&#10;dc1QhZhrWDR9K7myI+Im8/kCVglzx1kvHlnrXpoq3X//PWVZPvfci2laDAZLy6sVIf9gY0pFBBrK&#10;ki0WSRgk3JTrwMhgNfCJIqkqJgjk5KmtF56/ef6e05TSoigsUxuNprrWWl0WYzoL3LYtSzJqWeN1&#10;01R5Pg8RfCbCMt1EJZnXKwoNa2u37bCq3tkZnTzZg9UYBADb21v7+5NWy9I1TVWU0Wg8GPRN05Bl&#10;BR2tVue1vPimafAVc5IsNpXtKaUnt7cAYGdnj9X1oN/l1X2Imm96LE8mfp6nACBJCqWSrEgSFTnk&#10;KQrgeZ08z4fDsSxLSyojY3gw83kwnRVOy+CkEgDQDX0+D6yGAfRaOI26a6IolmVJlnaAd1VdggbQ&#10;kOf5ndvXOt5pR5Z35umHPj+PCohylpb1e19jPdCR/vBm+b0P6P/b44ElC7/+JPvz2/7Pvm6gUwAi&#10;o5fEvee2L9lf/OzeHV4lwf4H6DjyfXKI4cifeIm/2wQTsZVl+eSTz+i6w8GFb/nmV69Vt0IDXCAN&#10;ZcdjeCWPnqx/9zoYIutoRyhBEEL6fXc4HK/MkzQA+K//9b/+zu/8p+bG/+Bnfpa/fuThV3/393w3&#10;/zMtSq5WpqpqUVSwIc0gUumJJ54QFTran/3ar3/47W9/+63bd37pl/71z/3ce5tSZ0k8XiwiSeLL&#10;AhmRaQAgRMiyfDqdgQCqojhO627X+W5zc7LIyrJeS0V+xSYIZA2e63Raa4gDABRFdWdntCa4wNts&#10;Fmz+LlpFHPPTX3GDRqXYkvjGGHNdd29/6nVsXv8MAKJIq5JxA52N/SyNKu+2Cu/30QDiAGLodjvc&#10;vAbbxYvnrjz7/MseuBd7YqvV2t8fu66M9YyUQqfTns58p9WSFej33LpewpqowiAQEVglEJEIQlkW&#10;SbLASQeHXEKEKErQE16SJK5kfDesR9PoIi10TdE0aZEWmirpuhqGkaLIiqLE8YJS2oThGKv7vQ6y&#10;8cMoxiCNYwqsrtM0Q6AhTVNpVQG+vz86dXK9Coa3siyDMHLbDl2BCPN5aOi622lLlK4qQEVCRH5V&#10;65XQ9eaNBgDGKl3XeZWELNNu1y2rMokX/jysyrKqyrqGCjnoVVVVTBSJpqsaHDxia1pFvh+ymqmq&#10;wotJ94eT7RN9qAEAkkXa63VEkTgtK44XhMRrEMOg38W1HcLEaVri59gzTdPY2xsh2UfT1CzLhsNp&#10;q2ViBh47AN+V67bzPJ9MfVmSLUsHIC3baq3sqNcapy1MZ0HbcRRFQnBBpCIqBXJwgRdMEUIYOzQ4&#10;3HN++8aN3bNnD+5gp+PEcTqZ+E3pdcPQFouME4PTNOWFCdiOHHA2nyTXdYbDEVL2AMAwlMVCTNMU&#10;PdFguXQpRWowxlBnlLF6NJpiYpAXRMznodtuYUX6dOZ7nTaCQUEQu64jrDBrXddxnZzluW1bSOvg&#10;3tiyTDlw04QVlpd3NbR2Om6eZ8Ohb9sqDtSyrPZ6ahRF4/HEsmxZFlGonxBy/tz288+/eO7cacZq&#10;27amk1m77SC4UNesqoCDC1W1lJlYM0DFi1ZVhSgaTXABDYPWat/+Mm7cRw9rvPKcXwqsWeZ1NKiD&#10;gEyBTsfB8Gsy8ceTAJZSqY4kUUEQNU3UNCWMIk4pbf5QE7BYa2u27otFPvPnmqqqqqKq0tq3CKGq&#10;WsNRbIXDP1fleR5FcZ7nAMR1W+22yZg+nfpZllmW6bRaQRCORlPPa4dhOJ36Z89sE0KLooii6Pu/&#10;7/s++ck/OH3m9H0XL4ZhUJbVlSvP/sIv/Eu+/0ceefUjj/xP3/fmN7G69rxeWRZ//uf/7fOf/+J3&#10;fdd3njp1CgDKsjB04z3v+VlOfqkq2N3Z8Tzv7NmzTz755P/+nvc2D/itb/3rly9fBhB/9O/9yDyY&#10;v/vd73n961/3yCOPUCq+/vWP4jZlWb33vf/oLW95y/aJbQBAa4mVpGi17E5E4AEjhhtLFQ+BRFFU&#10;VjVdVTMRUtc1EUVRUSTTNDC+jePYn1dEYO12C5Uaj6EnYDMMeTyeNRHJtXbtuRtu28EAgbfFIo/j&#10;GAAURUEAiK8xFosMq28IEXgMFYZLUVLbNptdq9k9GKvyPOO6BpywgNE7Vo7v7o2JIJ7Y6q5ZARqG&#10;ymV919phqtERGzBWJXGKaMVLVGpYa2mabqpCOI41m81d16nr2rbN+TxqtUxJokSkiHq7bguZpIJA&#10;TFMPw8iyTEmiGD4KAmm1TD6Sc2NYOQzjtSoROJywwnf4WJMki8WiAIT6bNNqoH2CQFAvmr+DgMJ0&#10;JgAAsjh4+VMQzNP0oCYCiybWwAK8GfxPWaFrGxxfJTEez2zbbFJnZ7N5VdWYcNva6t+8ecd1HZQ/&#10;RWoZjsiCQHhELUtiURSKcshfVNfVxSJtxn5HNixf4efCFTWQMI9YQxDMDYPyzM8auCBJoqYZ+JXJ&#10;ZI6unHXNptOZJFHHMdZQmObpN/9kDWmW8+dPM8Z2dse3b18xDG1rVQjQpP7iC0IEwzAM4yBDy+sj&#10;ECYXRVJVIIqAWSkiClXJUBGk7UhUkkRR9DoOdlbkD/Z67t7+ePtEX5JpVVWyoiByibQFBEFtS0+S&#10;FBcBXF0ZlkxCdzic3ry1w0MLPPitre5kMgUAw9BOnDixuzfeGniqKg8GvZ3dyaDvHqRlDudgdV3T&#10;dS0Mo+Fw7Dj2mvjCiRMDANjbG5VVOegPcKzhPSHPi+k0ZCwjRHFdS5aXlVd5nmbpIswzTGSVZa1r&#10;cq/nybLseW4QhHt7I13XFUWq65oxsCwzDCNMN/GfVhU5iqKjSwAbjRDS63fHk+mg34ONYDtNM8bY&#10;mmmFLMuuS0WySGISp/V9XdWUalsGjIf/8R/Nd8Lqoite7tL7uioA/Icvj2WhAAAEF7C97fu+9YWf&#10;/8gHpR/6wOslXRZXEBXZpDDg9l8dhaEJMRBC1ngELx3RWFs0459PP/OcrLiv+vpvqMoCwQWsmjny&#10;UO/2W0eWW59tCb93XXzby1b+rOsQpIXqG5RSxhYA1kMPPfTgg5cBIC1LKIv3ve/9P/WTP14SmkYh&#10;AJiN2zeZTP/Pf/w+AEiSxb/55V8kkpEkCwB45pmfxjc5fPDJTz7+2kdec+XKlTTNPvrRj77pTW86&#10;f/7cb//2b7/lLW/hx5NlGWYD1qKs1Ypcx5xMkiyGw0kzuOXDjqYZWZYqyrpWUFFUiyRdAwU2LunR&#10;76uqdIzmAv70cLhz7uzJIzfA0XUzCPmK4o5Zmup3SQU0dr5EDaqqWmFeAEvbCKFZQVbXjNUVEZq8&#10;nnUKQxhGeVFDXTYnTWyDQXdnd3Jy++Cae57r+wEivwCg60rHbe3s7J840cdD6ve93ZWtOgDIMjV0&#10;zZ/Pbdts8IkEYATIEmIggsDqOggi/NaSLyaI4/GM0iWC6boOlmEDgOMY02nY6bQ0/ZC1h6Kok8lc&#10;1xRdXyov6Lo2HI4VRTZN48aN29zRvV65LVQrwaMiLzG1yzEFLsHAWMVlF3Z29rcaPZC3vCiTJCFE&#10;EInodRzUsk6SNC+Kfq8jEBFjqmW8RzAeBEqlw3AtZ5EQDi4gBOx57s7OHvoH43XWNBVRdeT/oTMl&#10;92iARn0EBxfSNEvTHABaLasZwhR5qchLWkqa5pyyIYrEcaw4SZJkgZNCXVcAIqVSFKXdw5eBw15V&#10;VaGtqePYjDHbtnSdBUGQZiljAhWFldP78qioRLvdTp7lk6kvUXqoVqhxkKhZGIZxXUOv11ml6KlI&#10;xbKogiC0LUvX9Sa4gA1FKDnSp2l6WU6qqly5KoAgCKapqSodjcae5+Jd0HV1OvU5vlBVsJJmPA5Z&#10;wHW5IIh1XVMqYtax2/VwJYDLIdd17tzZKcvSts08L6fzmdNuAQCrqhU0L8TxYukxmReGoaEsF/K6&#10;sRoCoZY0zWWJUonik6UqMjIuJYmGYWR3LY4s4NdBwJUDOeyld8TpyLIyGChRFA2HY8/zsMLfMDRd&#10;V+bz0PdzHhsoiqIoku/PTcuoWV1WdQNcWK3ljiV+YwE8Ml/+UuBCmhYYla3vUDw6qscmUbFJW4ii&#10;RVGUTdU2bgMpSQpng3OgoSiy4XCcFyUAnNjqyLJsGpplmmgncbzUDjYUXOAh2TyYZ2mxNfDStEjT&#10;bObPmxtzRTasTQAQVy+A1UAEsCwN50cAkGV55UnMhsMxY8x127ZtMWYEQTidzjyvQwjZ3R31+500&#10;zfb2h694xb2Uio899ljb8+ZBcOvW7StXrnz91399VRVnzp755td909PPXH3uuee//a+8cbCiNo9H&#10;w2efvfpnf/ZnZ8+e0TT11KlTJ09uR1H0kcd+cxEvfuzHfgQAWFUAgCjC937vd3/sY//xbT/4A5de&#10;dul973s5Vnlnea5pBquKoihwhn3iiSeqqvrsZ//oVa96FaXipz71mW63c/nyZQRhEczK8nw+91dh&#10;Qg0ARCCMoCH9krYQhikud4lQi6JkGLqiKptFEJgYw6cA16WEkCiKsyxDmOzIVWKz+x1JV0Si09Wr&#10;1++556ymLdfwZZkHQQwAqqqtdQ++hucyH1VV+H6IZ2dN+VOhAAAgAElEQVSa6lpwtwlXTSYBSi3A&#10;0q3PFgTCWJVlBXawW7f3Tp0cNGaWyvcjSsVjEIEkSXmQWFUFPUrP+86d0enTAwCI4+RIjUbGqvl8&#10;ydHYMDmBzfwZNryJCLtI0gF9eGvgXb9x+9zZk6IoGYaMsIKm6aPRWFVVSaKdjj0eT5HOwH/u4A4Z&#10;xpKgjn9qmoyAMWmo7jmOc/PmHZycdF3l1bBrw/1oNGkWyjYBBcbKJtayuzuxbLXXw/x57vthsziq&#10;rtkiSTZlGrIsQ4us4/UXqirHxH6zS+V54fs+uvigHiZjrNfzdnb2eIpA1/UgCCzLbEYjuqEH87Cp&#10;CgMAuq7NZoFlmcdb7Tbr85unz2Ud65rFcYmyC3cBF0w4jLlWVT6ZBAgj8ct1+EePVCM7cCgAgKqq&#10;el3H69hxnFy9dgMA2k6rGQysRU24dAYAIoi4gBaIgKvUJsRw6uT27u7+yVNboiiIlJqGinpgqHhk&#10;22ZZVtyCq2W3gjCSFUVVKKtqEMFxWotFitj/YpFCA1xoBmmDgRfHyZUr1y9ePCPLMn/ye73efD6P&#10;44Vtmye3e5PJ1LJMVVVObne5a8NKCZnqutKEEizLtCzT9+e+H6BVBL6P49rW1gAAdnf3EGWIoghZ&#10;6Kqq9vvttaFHliVJohwHw6q8OE5eeOGmbVu2bSDK4PtzRPvQbwwfwOFwyjstYzUhJM1yVWl09aXw&#10;KmmaRQ363aeeeWHQ70VRHIRRHB1AcoqqAEAS7+qGevrUgF9DQkhZ5qrqnmqxbbOQJOVf/LfgdefU&#10;f/lEeKYlmRJ0dPGsQz/8pfk7HrKjUvrEM7vf/mAPlD73qpRl6a3f803/5lN//Ktf+Ma/85BACFmJ&#10;RxxRJcHhra+6SoLvkNy9XKK52fEbAMCTT15Rtc7DD39DVRa/9usf/pZvfjVHlJdpXsYDSLL23WMO&#10;4GYk/rfb5X094ODC2ga4t9OnT6DleFGkRZ6r6jJbhWqOANB2XZFK4C3TLFeeuXL/A/cDgNW2fvan&#10;3xWE8b/9tx964xu/7ew9937hic9defbKW976VgD45x/4edz+M5/+rKqqW1v9K1euvO0H/8bTzzwL&#10;AG94w7d94AP//A3f/h38YBRFWSzE6XSuqipX9YONhS9icMPh2LJba8UO2yfcOzvTs2cG0JgO6pr5&#10;vs9rxNZaw0Lp6Gu4ZnMIS/WgyHGWbkR5XhzTkabT8KWtNcNWay0v+hUSdPzu1/VBAoQx5nXs/f1J&#10;p9NmjfIlQSBQA4NDEMPqKzCd+SJhrZbdaqlFUR6pqH9iq9PE69EsqlmH2e93r159AREixmpRXJZF&#10;IFhACDEMva4hCCLbNoGBIOAyosTBGwAYq6eTGSJHnLzgz+eOY+m65vvzfr+7RpvCE9c1BQGFY65V&#10;iUTYsuz1vPFkUhZlWS2RkXoVga+C4SoIYnReyPJMXpHFprM5yi5MZ75tL10qWV1HUcRnKFmW3JWl&#10;KC7mptO5aRpoEMhL7WA5m4iEUACuYw0bFaqcBb2UwqmqStfN8XiKaZj6cJlxvRzZKv5mU3yhLCuU&#10;cdF0BTWJ1tp4MkWiHAAki3U5Utuyl/n2xnclScyyDBckqqpGUaqqB88CjpkHVlB1ZVoGTi5FUUyn&#10;Mzw8TVVlWSYCYTWjVOy4Tp4X/jxUFEmiNElSXhlKViIshqHJiozggizLAhGCIFQV9cRWP8+LyWTa&#10;7/d4VxGWmM5BsQPOkufObb1w/fbFC+eap0mp1Ot1p1Nf03SMDThAAHeBFTbXXfgOIhrttjWbhe22&#10;BAC9roPgBW7W7/cwggWAsqoNSouyxNxjnueoBiIScTpbGkmEUeS2HUKEoixFIhq6hieCTBO8Gnd2&#10;9rdP9JcEHyKIosTdH3lWg4oUT6eZ3libHVZ0JwIApmnquj4eT1H3EbNdlmUaBptOfUJE5FYMBoMn&#10;n3rm4oV7BAGcljWZTFstewUulKxmyIupa4D6EGYEq1TzKgJcciFFUVwDF9ZGxaIoh8OxLNPt7e4x&#10;RRBfsc1moaoqzZJyWJpEagCQ58Vs5jMGokhbLQ2PQZIUpIUDwM7OiNVwcrtb15XrWoyx0WgsSeox&#10;dLnpdKZpBsethsMxpRKiG5oma5rchoOnbNN+cq3VdTWfL/b2JqyGmuUVI0Rgqqp4nosA0P7+qK7B&#10;tk1d12RZ2tndc9vtTqe1szP0vLbTaoVB2HYdAPiON7zhT//sT8+ePXfnzg4AxPFia7B1/p4L48ls&#10;d2/3wsUL+Ax+5rN/+KlPfeqhhx76O+94R5ane3v7H/rQv/uhH3rbr/zKr95334UffvvbAaBoVGZ9&#10;zdd83WOPffT551949upV/mZZlooiVVV9zz3nLl9+JQD82Z/995dfvhQn8S/+4r/6u3/3Hd1u58Mf&#10;/o33vOeCIi+fxIpVc//2ageEEAZAGGPpIl8s0qoqVvfOWGUEDxaZTW0FceUQ16x9wI84mziKF+Px&#10;TJJUftM3m+tas5nfbh/yOp3NwtF4fOnSBf7mYpEvFvGmESkAoCCloiiWpXNZDVGUNgsN7tbDZ7OQ&#10;y07leSFJFOsCJhMfw7TJZNr1OnxyCYKoLKu7IQtZliVJCgB1feArFwQJPx7GuBN8VRQlDv5ZVjRJ&#10;EGG4LJCnVEQixpH1EYxVgnB0lkXXNa5ZwykMAOB1HCTNaZo+mfhFkUmS4nkuavQKAiGEoh9wq7Vc&#10;p1HOctR1ZTKdo9g+LxXjhDRCREIIpeLZs0czUZtX3HUtji1lWZZl6VIxoa5nszmXIdjdnbjuUse1&#10;rllToQANFwFA07TNm6EoCn6L6y8c2bDCoqlNMJnMCQGuWaDrle+HKJfV63noTFmzWlFkfx7i6EwI&#10;4VMsj7U1zYiiBU48gnAwGRzZwjDkywLGSr4ebt718XjW61n8AnJwAVNwCC5AA5vAy9VEfJt7O4az&#10;gDDkpjGEpqn33nMaACaT+dWrL7K6Mg211+9ScTN/u0zBYakCqyuBCCIRVykaIgjLBatIBNuyoygx&#10;TT2KZzalskSzLFcUeTLxdUP3Ou3pdN7tdTD2Nk1zOvVbrZauK1G8SNPUMA1BEJN4YdvWWvoXR6VW&#10;y7Ys8+mnn3/wwQvNBaLjtJIkDYLIdVvd7rJazDSN3tJ9bbmfPM+TJENokxDgYxAOc6jNsXlnt7YG&#10;giCMRlPd0NeGLaxVQThJEKhpa2gkwbVYDUM/ffrE88/f0jSFMVZVta4bqqoMR2Ov46K8hSTJrI6X&#10;69p6uQrMs+wQvgAAAILAweDli62+e+3ai5altZ0WX7A2W5Isrly5IYrCuXPbHGhPkqEoyoRocZZ/&#10;5/3G+z4zeufD7sevxWdakmeQ37u2eOvL7Z/6g/k7H3b+7Zfqh88KjtMnLONeEpfuP7v9mb/44v7k&#10;y5Ptyx1GCDlSiAEaBQ5fNcTAb8eRTITj2yYx58tfvmJZbWQu/Nqvf/ibX/8NTb3P1TGL6AB87J4P&#10;ViGTBfv0i8J5J3/T/SJAORyOVVVxHHstPOOvbduaz5Nez6sYq9JUJAQAJFnOsgN4qFhp/tMVSU8m&#10;km5YecGQ0WlpimkZikKcw3D77//n//wTP/HO/dkIAHTDeuihhwDg7NmzP/J332EdjgkRWRsOx4R8&#10;Ba6M6zpRtGiGlFVVvvDCztaW2wwAwjDMsvIY/2AcxBg7xBButixL1z6SJLGuq4bVceS6R+8/ThZH&#10;yjrGyULTDnW8oljXWawb6AC2KIp5xUSzp3Hs6dCbh78uCEJVVSIVmywGpDCMJ7Net0PpUuFckqht&#10;mzhq8a+vwgwjig4Ihq7bGg4nfFFOCLn33nNf+tKzly5dwCIXURR7PW8ymTVoDmqe51maybJcVQxJ&#10;vGUJhFQgUCpCr+cJgsDLxWfTwLIMVVWafdV1HdR8OvKaNy4gsv/EPM8ppbquBUGEwJnTalVVWRRl&#10;nufBPMjzktVQloWuq4xVizQjIipJV9wzIopiLDZkrMrzfEltmAcAYFsGH/ab43ScJFXFvG4bJymR&#10;0iKv0kXa6biiSDl5AYfPtYPHwUpV1SRJVVWC1dRZ10xVaVnKo9FUpAKKniBdiy3F8w6FIqyqw1UE&#10;Syk95qLt7Y3b7RYOldPZHKtF1hjstm0uFimaUuM7g0H3+vVb586dIoToury3N5SktiiKVVXh9fc8&#10;dzgaM8YMXRfpEo9mjFEqtdstXN4kSeL7cyypwLFFUQRFkReLrChL2zZ5SaywCg+4GwIA+H4oCEKv&#10;58qyRKmkqprneRwj488p2mE21+hRlK4tLeq6DsOoqpB6wGBJACx1HdWsIhwK4jhRFGU2m1umkSSp&#10;LEtVVWwuvigVi+KAZIeGAij8XtfcI5bJslSWFRUFQSBEWJ4UFcV0kQ36Hp4szlOyJC3nsqpGEitK&#10;06GFKZ5s23F2d4eDQVfXDUIE2zams5ltWbiKRs6CbauTydQwbF0/mM3TtCjLvCwZYxWlIj7mTZTB&#10;81xUrW5KRKFrLFLVWF2dPr29u7uPRaBVtZIdrdkSU1heZDQ5aKjuYfpw+TyIq8XEukncWovjdDrz&#10;13QZv4o2m4Vo03C3DSSJYvFyVRWTSQAAiiqZjeK1Eye6ZVneeHH37JktPJ1u14vjCC0tV4/5wf7r&#10;unQci5Bl4HNnZ7/ttHiie60dAy4054hWS2uawTHGXnjhRVQ8YYw5Tquua3R/J4T0ut7e3rjXc3s9&#10;d39/0u26bsdlVQUAv/HYY5PJ7Nlnn0vT9LWvfW2aplxilreiSB9++NWvec033r595xP/5eN37ux+&#10;11/9q//P7/zOr/zKr5Zl+eijj2LQHkVRs6JK09Q0WxiG9szTz7KaXbr0wG//9u9+93d/Z1XVOCw/&#10;/qnHt05uqZL84OXLV69e+/znP//IIw93Oh9//PHH/8ob34g7EYnoz5MkDlktQF1WVV1DBQCypDTL&#10;mrAtKXIHOiMHbIVNWGGzlUUpCCIh1d3AhaIo5/PQMPRmD7x5a5cIYhO1jKJFXdeb4EJZ5rNZ1G6b&#10;tm0tFvl06gOAIIgopvYVQSVsiIRy2QUenS1x/KUsQr2SVKtms7njWFxpErPForjMrxACODI3fwJN&#10;l/A1EisQtNrdG29vdwFgPp9zKC2OkywrWi1dFI/TCsB2N8XHuq41TZlMfMQXuF4jAFiW6c99fHA6&#10;HYRrJQBw20tbwE7H2d8f9vs9SaJFkQKYlOvzAwDaUm4cx2peORzgNZUdDy5HspAVyjkFVZU3Q+Ig&#10;iO69d3nvp9O5YRwYVc5mIe8EQTAHgDV/SljpMhiGyr/F9ReOrAWFRqQ9nc4YA54Kw/d1XQuCkarK&#10;iPRTUczzHBmPsFoydjoOgmTN3SIW02pZhAimZcznAdcr2mzN9WvThzJOFlx5oSwPlXjwc2luj4qY&#10;fOptlgMdDy5sIgtrgVZzcdxu25jwSdPs5s1djAMHfW+NWn+AuLMDlIETGQDQ+5ooCgmjWCRC27Gi&#10;MLJb1nQy0w2903GxR8bxIs+yrtcZjSeDfrfX8+I4DsOq13OjMMZ8QlEUs1kAAJqmIKGmgakLoije&#10;f/+5q9euP3D/hdWbQAixbSNNs9Fo0u93Pc8Ngtj352vV45zMBgBxnKwtnVH+c3AUFxcAmuAOAMxm&#10;YV2XgkB5IUxRlUkU5TkuPSsAkGV07mX9vnf79n6/7zFWIpm2LOuy5FTGCuqKsYovAuZB3Ou6PFxP&#10;00zXZMwzwOrBxNbreZsU62bTde1lLztfluXzz9+qqvrs2S08pLJMGIsc56RMsm+7x/z4tfjPb2cP&#10;n7E/+Vzw1y9pn76RvfFe1ZTqD37XlkoYAKx5SbzjB9/4c7/0ux/83Pd94PUSLpw27STWeAdfdaHE&#10;S//KkY3v4QtfeKrtbj300EMILnzTa7+Om4ai4iNuhrHcYNDlLIbjVR7/ZE/6axcLHL4RXEsWhySs&#10;1yAS13XCCEzrONN7blp57uyZQx9w9ZOjGHQA8BM/8c7BYODPDiisVVmIVEISxGY7Rme4MSiFTdSg&#10;KPKrV29evHiuCcGMxzPTVJpFc7zleRHHi7quBEHkY/4mxF7XLAzTJg9uJeR2cISMlXernjiyCALN&#10;olT1AOyPk8UR4nkb7Zkrz3W7/TOne6vfXRLgOUrLeWEHx796XVa5SFf4cl2R1fFnWa5r60coSXIY&#10;RrDRTNMYDidNSZ9er7O3N0TxDsYYpeKDD1748pPXLj94gVIRgFBKsTwSubuMMcexh8NpkmR1zQxD&#10;s22rqsqqYnww50q6o/Gs67UVRUaHNt5j15hEyzNdqqkbKOHEF2edjn3nzm6/31VVNQgizhIH1Oon&#10;xLSsmlVVVZdlwVid53mW5U7LYuyAsAAAeVEgY384nPb6XQBI01SWpebV44N6WdW4trZMiQgielJO&#10;p3NdUygVsyzTdYrkBVFcMr8AgPPUbNvEs/C89s2bOydPbnGiH15nVVVkWU7TNEnixSKvKqjrEj9F&#10;RkBZVAIRWMWISDAD0ewMzVaWle8HeV70eh00d8CqfkWRiYCEL4xhl8dmGHqeF5PJDNnyhJBz505d&#10;v37rnnvOwNIZYUqp2CT0eh2XMeb7QRYUACBSwdB1QQBRpILAUCxA13VWszCI43gBAC3HIgLRjQYY&#10;KhCciTiykOd5sshUVdra6lIqYuSMEMN8nuAc2gQXZrOIU4gBwPfD2Sw8f/4UrFzfAUAQgLuaCQKZ&#10;TueUit1uJ8uyyWRq24YkKVmWlWWhqmqySLcGnu9HrtuaTuebKSjfj7a22mVZcBpwVR0y8JpO/TzP&#10;ZVnCwAcARJFYlh7MQ8syOp4zmwXttk1WinSsrrEgQlHkyXRumBoG4pqmZHlu6DohpO3anU57PB77&#10;fjAYbLVaVqtlRVGG0mOqKlFKkY+QpqnvB7Ccu0VFkXQdrbXEsizH4xkhAvcowabr6mKRZFm2JO8w&#10;hr1xNJrKilSzWlPV2/E+lkUgxMlpC7ypqtKsZoIV3YOsgDZCCBGpLK2DC81RdzLxGSubBQ5fXVss&#10;ckmiWOcLAGGYFEWGWAClIgqO8iaKEpJ6uHMEMkABwbuWPpkEmEmu68owDtVP3w0E+erAhU30GRtf&#10;S6+WNxVP4wFAVdV85Gy1DHSsdBwzCBd1zQQi/NDb3g4Av/UfPnb+7Jmv+9qHJJn++49+7PTpU6w6&#10;+LmKVYJAnnzy87/3ex83Teubvukb3/SmN3/iE//l1q3br3vdo62W9Z9+7/f/l//5hwGA6zvu7Y8e&#10;//Rny7K89LJLlNK9vb3t7VMPP/zq3//9Tzz66KNlWWmaMZuNP/7xT77znX/vs5/9QwB42w/+ABFF&#10;VrHv+Pbv/OM/+ZPmObadlqFLaLQHcNekDu9LcCxbYbOVZe37PrrvrUlpNIuRoyiiEm2uwMfj2XTm&#10;n9ze4rQUAAjCkIqSfoSlVFKWFf86klZgVbmwSnYax6SU8rwIgqjTWVIngiAkZKmO12Tr7w9np08N&#10;ACBJ0jTNOp2DAw6CqFmhc2RD00rb1nEPRXGwhywtVgUBB2S9I9Uc/lIGnNhd07RoinMZhszpDIP+&#10;YG9viDxuTTPiODMMRZZlLpZp2yaWTrhuazLxj1vf/2Xd5vK8yLPywI2yZtNpyMkC4/HMXk23iCA0&#10;bSC43GMUx4qirpUhILLQammmYfDiCGjURxwDLoRhWBQHmOXaNpZlTqcz0zQYY6Zp7u2POm6rrpks&#10;iWmaqqoqSdIiydttAABdk5MksZYahMuBQ9e0JFlMJlNFkT1vPZl2zPq1aVH5FRsSGXjjIiJfHbJw&#10;JLt7rRRCVRWUNmCs3tvbu3Vr58yZk5tyo8slI6IMpOJEBsS/65pZprZYpLqux/GCCILbaQfzsN22&#10;VYXmWba11bt5c/f0ab3rdWazued1HKeVZdl4NOn1elVVIiGn21UBIM/L6dQnhOq6ytOJhIiKIva6&#10;nVu375w+tQ2NyiJVVSil+/ujra2+67aiKJ5OZ67bPnJ0Mwzd98M4TpqPqOd54/FMEERBEBRFNAwd&#10;X/MN4iTN0oUg0DUYvq5rSkTbbjVno/F4JgipKIqEQJYtVtz7A0mLpp/wQXwuLO8Ox4OTRd7rLssx&#10;1iypNxtfGTSPhFJ6333nGGM3btxOFun9950nhAAsyYcAxb9/KvnBV1j/8Wn/r1/S/tmfzgHgg9+1&#10;9enri7YuV2Xxb/70xpse9Fyt5EKPhqG9/Jx72r7zq1/YxioJWC7Kxbt5ScBXBTHgi2aQ09wD7pB/&#10;2qxrWOvtn/uLLw0GZ9GK8sMf+cjrHn0VzkN4hLgHvmc+aDYBjrtNrq/owheG9dcOgDGWZqnXcQkh&#10;SbLAGGmTf0Ep7XVbAPCZT392PBk1zwUAfuujH2ueoOM43/It3wIAk8n0/e//J3m5GO3PfuOx31RV&#10;NUjCKivRmRIlSABgMBg0j63Ic6lRDbRWQlKW9V2KHg+28f2IJ1UwGfjc87cuXbqXb4NKXc26LWxh&#10;GJYljgxCu32Ek+Xa8DUez5puRJtHBUuO3xEfhWHYFGhcCTjncbxA+J//1pEwxNqNLYrcbXfqukKA&#10;kg+eVVUd/taBt069ItUDANTLP4VloFIBE7GKu3cUuaPTcUejSRPBQbTL89rD4QQZWLjnVqvVHNBk&#10;Wbr84IWnn3nu5Zfvwy/quh7FeVkySpcPnee1y6rk3H5BIKK4vD6ELP2X9/dHg0GPK+/yQvG1EUYU&#10;6yasb9vmeDxeW8z1+907O9OuZzmOjfRAVq8YH7w6BmMhVgVhjAUO48mUgwv+PMB8fpZnVBLJipTe&#10;tOTA48rzMooTWZY89NUWiSgKi0WWF2Wv6xIiShKdzea23cLtObjQkPUhsiz7/twwDEJENF3DG81V&#10;NrDWQJKorhuqqqLCGVdeyPJcMuma+MJai6IkimPAkKnTxkr1siyjKOl1O5JEBUKSJKmquqqg12vL&#10;itSwupApFcfjpSgspfTMmVPPP//iuXOnAMDz3LIsJpMZY7Wua6oqr26NhYedZ8V8HuCJyIqMFAzG&#10;KgJiu22jhsR8HrCqFgQqy0Ke1wKpiCAuo1AigCASoTZNY9DvorunIBBJklDWEQCKIpWkgwWPIAi+&#10;fwhcmM3CMIrOnTuxWOS4bG0usoMgqqqqrsFxTEJERBk6HZexajKZqqraarVevHnnzOltfEa4BHpd&#10;s2b3LMtSkpT5/CDh7/sRz7LmeS7LVFXlNM0pFduuPR5NbNuWZaWuE4GQjutcvXaz4zlokkpEIooE&#10;5ScEQmzbyLMc99xuO5Pp3LbF/5e2N4+RbMvLxM4599x9iRs3lozMyqrKV8tb+70GTDd0N090Q/c0&#10;Q8NojNoDGCMhGNwzzFhgW3hGlryO/zDW2JItY4TkTcjSNIMxjKYHBswAbhr3Durlva63VeWrJZdY&#10;7r4v5/iPX8TJm5FZ9R6YOUqVomK5EXc7y/f7FuGzsLc3I4Q8enQahvjq1V3XtRCyIBjbcWxd1wiR&#10;LMu0LPNSWTWldDodt207nweU4n5ii+sOHh0dz3amfUDTNPU4TkzDQAhxhMBzQaa0aWqwtyASFhoT&#10;wzB8PxD4AsZr5wU4uTJ0E3j7ZhdTCIwxhD4I/Q7Evffe2YrOk8rUuQxfFq0oMkFYBuRXwM113fj+&#10;urLI2NrbH/6rKMp4rCCEkiQNwxisslx3cPj2sW1rW7ZZT2jz+cKxrb5EP0kqhBClkqrKFzMI0Tsh&#10;C2daJMb6aALMGWzHiOMMmCySRMsyMkwdE2LoMkLo4cNHv/3bv4UQOj1dLE7nd+7cOTi4fu+tuz/4&#10;Ax+H5Ih+gN3V/at/51M/OxqP79y580u/9N/cunXzYx/76HK5/MQnfvALX/jyn/zJn7788ocEDXMy&#10;nnzPhz74Yz/6t4gktW37yivf+p7veVlae5F2ZVnIslyV5cc+9tEre1dgWFRUBSHUNM1zzz/7zDNP&#10;X7rLME94nA3WX4itAFdXUeRZVoFVSu+ls5k2wE8IIUXR+nyENC2Ojk/GI3dLbAWmexcxAlDHCPSq&#10;n9xEiCSqg2lagOWfOOkYS3BtVFXDeQe3AGOd78ee5whWQppmgAIcHy+v7I0QQkmSEXIGJQCRwbLM&#10;rUVuvzEIx92EVgZBpKoqZHttNbguuq6hVLq4QQi/FDY3qir38ZfHtaLI+zQKXTeWyzM6Q1WtL0XL&#10;0heLJZAox2MPzBfAkcGyDEmSKaX0cZEQ0EjPfOEdWxQl/dopuBuIx5PJKIoThFCaZX3ebNfVrGtV&#10;00QXrB8RQmVZbTk+CnEEeid9BDTbXpfR+kKJOE4opZqmShKpqkoYGhHMm6bBGBuGsVyFmqYxzhFa&#10;f1DTtDCMoc90XTeMIpjK2LYlyzJjDIBV17Vled1tFXlpbg5CVVWKekm31XW1mNX34yQAdoHHQRCJ&#10;m6pta1Wl6PHgAjtrXEyPxEtFUVZVpWmauPe2UicveLzhvb1dQvDh24/qqr1x46qi9Fd0HeqhDEIu&#10;QWWZsU6WZdM0l8uVba/twTzP1TSlrhtQQxiGce3a7vHx/OBgfzwe+UFkmbph6pqmzefz8Xg0mYyD&#10;ILYs3TQNTVMMY4wQKstqtQoYQ6K8OR57h4cPwzDqq5cJIYpCdnYmUEZzHLttWwFOIYQsy+gjJq5r&#10;+34iSWfBs5Ti8Xid8Nw0bRQVXdf2SXemqZnnyVdZXtZVc1H+xxhzHPPoeOkN7bZtbdv0fd9xHIAV&#10;WNcyxtmZGxNCm6KZgPn650XYLqDLpv7oMg05PMPPB1uCx+c3Xnlzf28Gd+thUH7xqPqVTwx/5Svx&#10;L3zA+/nfXf3NZ82f+05L05QXd7q85oR1ryzxe1btB/cRkofCiOEnPvnR//i//j/u3v63v7EioJLY&#10;7Phj4yrRXxxigPa4jwhbja2sB9HgS7/ylW/u7l0CLmw1gTKA6UBfOnGeJH8OmLtmdV9bKN+BuuXS&#10;h/7QMPTl0rcs81JwASGkqlrdNJZtFuU5psMnPvGDWz/JNNfjnz20f/zHf7QsSk2/ZMD41f/lf4YH&#10;wFbovwTP/Bf/6D9fnAamqf/Mz/xt8VIUJf34pUJSHrwAACAASURBVIsNeM6yLIn3vPHm27duHoj/&#10;JkmCetQezlkYroHtwcB4Ag8WnYcYVqvIdbcRinffRCZl3wlCgN3iu6BEeeGz9Raw/vDRYm9vpGnq&#10;K6+8rihKf8oi+tn1fzex86gvxuEYrnnOuKhFV1VFqcoYAteVLQ95yA8D6FBsihCiaUqW5eI6VFW5&#10;aRTgecIziiLfunnt1W+9+fxzt0AcO/Ls4+PT6XS8ufUwYRIjXd80Z4MjkKZpfT/Y29vd/BIKF6ws&#10;y23bbd10hqFnWWFZ5kbcIVU1cDrOxhrG2MBRgyA0TcsbuicnpwgjxjDr2rbtGOcEY0h5EFVoP4i9&#10;zeRmI4mSEEKrZQjc7zhJnPMioDQr6rrRVGU8Gq5BWIkghFZ+7A5sx7ExxmDr6HluHEeeN4L1w6b/&#10;7DNiBHrYIb4GE+GyXI+nvOOMN03LORNwMNp0AvJj+iXG2GIZwHYs05ztTNAGb0IINXVbVbXnDWAu&#10;HgaRpqmeN6CUrvxo5A1ASgC7BjUP4cdBKbl+/erdu4c3bhwghCiVR6MhKI/SNCUEg7QQfp6iyp46&#10;BHSpKMswStBGmUgpRagjSBp5QwQpm4w5jgySGXD4gd9MsAQTgItREei86RrGOE2LftcahkmSptev&#10;Xcnzsm3bTf5iF0UpTJQHAwNm6lVVZVkKKEOSZOLNj45O969MgyDyvDXLEi6bNC220iUQQl23nru2&#10;bdMfPf0gne14bdscHZ26rq0wmRAiSYRzYpp6nhW6rkoSppLkOFYYJd7QkcgaXCCEGLoRRYlQEk3G&#10;Q38VOI5jWYaobVy7ttd13YMHx4OBNZmMQeCTpmmSFNPp8FJkod8URZlOh3XdLJcrhJDrDkD2Mp2M&#10;5/MlgKQC6gqjxjRQ1zHOW+DeGqYR+Ou4OMs0oihxhwOyCfIU11IfWVs/kKjodjYn8ezuuHvvwe5s&#10;R6zJfT+wrEuWcNAAI2AMua4JcX39FgSJIAVzziF5vbf7Mkx3oaCaZeVyGUgS7tNLQdB3chpMJ5QQ&#10;cnB99823Htza5D0/uS0Wvq6bQl/GWBvHa4l+29Zl2UIO5RofXsvy8UWJU7//35Iel2XVc/NFBJOi&#10;KGF113XtYOAsl6uRN9Q0o2272Wz2yU9+sm27z3zmd5566voLL7ywXM4/97kvjMeTM5eirqOUAmr5&#10;hS9++Stf+YrrDn/iJ3784ODgN3/ztyzLkgj5qZ/6yV/+5V/xff9v/PAPKaqOEJIkdPvp54EE8X/9&#10;1m/v7e7NZjN4qSyL5XL5mc985id/8qd+YHefdWeWDUVRqorSNI10ns8IdDCMEOvOFWCgCUwB9BDo&#10;XcAKCKEwTNu2MU1DrBbFelP4MmJMbVvdorQw1t69e6Rp2haywDmHtecWGbOqKiAdkLVmmcVxwtg5&#10;70MILkFrB5DtBheqqsqKsuYUVNW5dEl/c9PFcaqqsiTJXddwzkUyI2gi+kSG/s8D8wWEkCRJsNmL&#10;qgr4XpgDCGfHvkeDaFmW13WzZT4oAEHOO103JAnLMn3HBT6la2MFhNDu7hC8ctEmbGI4HGBMKJXB&#10;kWEyGUNVeDCwHuuOTghWFKmuW0DB8QVQc6uBJaH4r+9HnrcO+VgsVmIn0yzLs6IPQwjbBc5Z3/sQ&#10;OAuSRJ7AIRH6iK32OE4I5GgihBzHDMOYUokxNhiclVaGQ/f0dHFWpIJIW1UtiwKyr0WPLEmka8+5&#10;vkHcIOxR1+W6LmNC9R5clKapwGv7DYy44XE/ulIQHDhnfQlZGGbj8fAJ4MI6CIMxwVmAVhRllheq&#10;Imu6VhZNnKRgjUskLDxy3aFN0PZVAaPmjaeutm13994DRVZFuJQYUNu2IwQTRGHYc2yj3HB4DMOs&#10;6kZTVdPU67q1bWu1ClRVnU7Hy+VqZ2fiecOVH03Gw+nUy7MiDJLxeDib7QCyMJkMsyw/PV3t7IwQ&#10;QhhjXdfgBjs9XezuzuDuuHHj2quvviUyb/qX65Uru/P5ajweUkr791uSpGC7hTZ0O8+zl8sAyBfw&#10;vOgHZZmCOuviGUQIcc7BiEg3dNPUwMoYXoLZP5icaars+6Fh6LpuLBYPDdPYTE+7tmnPb/CceVV/&#10;KkClM0/HS0WSW+CC+DGcd45jQnB0b8vkvS8+/eqrd6sqf+rG8GCo/eOPaQihj99kX35U/vqPeEND&#10;BhD9f/xi+Pe/05wYxNC0rx4u37+7QyVVUBgQQn/9wy898O/86lef/8ffJ2v0sUYM7Lwdw18OYnhy&#10;u2gJKR5/8Ut/fvXm0+997sWyLD/96U9/5MPfBQ4sW28WRxW247qOAEwfx1zotzhO+gm1mqYWRbnF&#10;XhN7DckLYI7wbprrDv7Bf/iLrjsIk9S9LLzmv/xP/lPgKRRFYNnT27dvzvZ/BiHUMdYxJFH5H/zi&#10;P5SphDcDsChEP3lJHwRpv5N/+PDh7mydMQbuNv2KARAWLi7gn9A2oVCJbmhPNrx4QkuSRBhAitYH&#10;u6GVZa6ol3xFkpRbdo9lua6RPvfcrT/781fe88K6pNMn0AJE2zadRM/ZjlZVDSXQLapIkuTwe+BJ&#10;znm/kDK+QGGAZlkm4Fy9hF09jpM0zQR6ZVnm3u70zTffvnHjGkIIjBigxiIgBtah83I2+KlVmmaz&#10;XUifOdfLmaaZZdUWeU1RlCSJLQtxzvsDkGlZ4Oa7rpMrSpKkZVlSSoCSBovzpmkZ53VV5UVVV9V4&#10;7DHWhVHSt1QIoxiIDFmWG6aOEGKc95GOOEkY45ZpWKZ+VoaSSBznVMLTqScyDhBCBEtUpmXZIMQw&#10;FuBC327zDFxgjHve+K233sYYKwo1TF2RZcY4LM45Z1vOC32YCW3IC5zx5SoAxcTIc/uW3QJcSOKM&#10;Ugmo+IzxIAzHo6EsK7CWnU69MEgIIXA7bOwS5eFwIKJtKSUHBwcCYoC3ua7NGG9b5vs+48zQjbXb&#10;zqYAYBqGaRjwm5MkSbMC8Y5SCr0WpbI4RGgDK8B3EUKEJmILXOjfdDBQlmXZr3X3wQXHsYIg4hxJ&#10;0rlQbVARq6rseQNAGWxbk2UTYt4c26qqTlFkSZLjOBW3atu2kmTmeWkYGudMoqCzWP8YiJCEGzZN&#10;c8fWEEJgjpjnFaXE84ZBEJumrmlalhWGqauKUteNqioEIBaCJYkivIaQbMcsq1JRbYIlSsne3qws&#10;Wz9ICeaarriDASFEVdVbtw7iOL137+GVKzNNkz3PQwiFYVLXIaXSpcNI27aGoRqGAcmjnjdsmmY+&#10;XxJCYH2r6xpUwgURiWAOsgjbstI0NUxDyCIYZ5iQjZcTI5iIY4IxXrtEY0IIruvGMFTBhty8Z33F&#10;lmVzfHJ6cH1XzE4XC380cp4AGQuMIE6StskURRNrtqKoVfUsA3K1Cp9sxGuammmC/S0U8FwhaJrt&#10;DI+OFmD3uLc7hscgvhMf30qpXCx8TdPEYpVzvlrFYlyTJNk0z40LMFlqWw5wCUJIVWXTNPo1PHTG&#10;X1j3A+C92kOZQWbVimoEwaSuG8aSJE5sxwamoa5rjuPs71/54z/+w+/+7vdRuk4hRQhhghnnnPF/&#10;+Xu/r2n6pz71s+Px5POf/8KdO3e++MUv/dzPfQoTPB5PfuHn/71P//pvfOWrX/3gB79n/dVd9/b9&#10;t//ZP/tM2zaf+tTPbg6p8a/+1R8tlouD69fWv2djqoIQkgghElkuV1/68pcQmJ4owHVqoN8ij8nV&#10;evewArQgCDVNvzivBgGCotJLfRkRQvcfHLdte/Pm1f4HMSZVVaVpelEjDAT+/pAaBIlAE0TL81Ik&#10;FXLebakkIOZGfBxQ4P5nVVWGQMooSq9enSGEoijvOTVuayIAOYXHirJtvvA4MGK1Cvf2RnCUYEp5&#10;UcoTBBFssD80K4osdodzXhRVVbE8L9l5qt1FkazrWpBJiRBSVa1tl/C8LKtdV8DscTgcLBbLyURF&#10;a+lEaZqa9Hf/zk+LrZRlaRg6JhhjgjGGmYFh6JTK0na/c+7BchkMhxYh0kaOEum6JssqQmi1Wo1G&#10;QwE0VKzb34SsoI2nwGYj/kZhVcVxpmmKYWhpugZm4MmiqMRfx7pLoZeL4EKWF3GU5nmp64ptW4ah&#10;S5Iky3S59GVZJoQkaaYoICvq8qKCc9A0tSQRzpiu6b4fAh2Oc44wVmSZSKRrW4lKkFwgy1REzmqa&#10;app62/E8K/pBgyAT2DxOVVWF+zCOz6zIiqKClTNjbds2kPcWBLEAdxlrq6ruT/X6+9u2bdd1YNYN&#10;PR2QF7KsiOKEYDxwIHkRyzJVVFnTVU1XdU2HFbuua0mS5kUJSZxoQ7/vXXlkNHJVVX7rrQeMs/56&#10;iWwa55wQgpAUJwkkoqmqEkexaRqqqsZxbtuGZZlBEFqWqapKHCee58ZxqshUUVRNUzVNWy5XiiIP&#10;BnZRlFmWD4cDx7FWq6hp6vPSION07sNQgTEejdxXX319Op2I2r74bZZlLpc+xlicJoSQqipgiW8Y&#10;+unpAtxiDEOfz1eaZkBfubVQuXi9ZXmZJklVtcOhY5q6TCVJIoahGYau64qmyb4fRVEcx2lZVZqm&#10;BEGsqHLHWJ4XVJJAD5HnpaYpfNOqqlybSGHEGOecaZq2tpTCMBXQYd681YljfFZbzosqipI8L13P&#10;sUzDMHTTNNK0SpK4aRBYl4k2mQzDMDo9nQ+HQ+BTPb+jfu5+9eEbFpVI13Vpmn3ltLvqSGOVf+RA&#10;+Z23qsOg+DeuaIhaqFlTQq7v7/yT3/y97/i2F/74Pv/O3TX1Ca4HcdxgsN9cJGcK9idgl3+5tmGA&#10;Y9RbCn7+81+5fes973nuBQAXvv/7vkt/jPX91qQEY1zXLUw0z3/LJSrNrGrjornire8OSZJUVYUL&#10;HvWWMT06Q9V1zdHxQpGlpqm3/qIwRIjD46qK7t17fTzehbvgy1/6o5Hn1HUm/tqWyYoKZYQ8S9o2&#10;R0hRFFWWMGesrqKuK6ikKopKiASHJc+WMIXqp81fbGmamaYpKu3LZYAQB8C0rpskyUcjV7waBLGq&#10;0ovBvYy1YZiWZbX1J0lrM5GyzBnj5xLyzreyrMQpy/PCvCAxy/NKdLPQfD8cDq2tqXAcJ4MLecxb&#10;219/fBUD/osxHgyc19+463muIMx3XSf4X2EYG7omrpCuY3EciyGAc44Rxhg3Tdt2ra5rcEPDlmEV&#10;gxAiBGOMIbVRls/d4Jxz0zTiONH1M2dHWZaTJMNrbTzmnOu6lmVlXVemacAp7rq2aRpZpnBVY0wY&#10;ZxhjjNZeVkEQMoa9kSto3gSY0wQTQmRZKoq1cCzPS1GRLopK10E+zSVJytLYcWyZSmEY6boGRwaY&#10;6svVSlHWPHbG2FoExjpJghgCmXOUpLmiqIpC4WbtqySWSx+mhsEmsTLL8jzPbds0TR0gErxeJrVx&#10;krqubVoWxhhWwpSu18KEAEU8sixDkghCGPq6PC/ENZPnha5rnCNKies6lqVzjuIkWSz8KI6iKAnD&#10;OE7SJM0Y4wRjYAdAQ5sOYbkM4jgti8rzBs7AsiyD9DsTgquqybK8qmrbNuF41k2TZcXOdEwkQqlE&#10;qYQxlgg1Tb0sS8YY2GHAzsqyLMsUpBwwTNi2dXh4X1U1VVU45wjBicamaRiG3nVdmqZVVZVVhRGR&#10;ZQVhLuyBNV0zdM00DUppFEdwUzZ1V5Y1/FVlXddtVdV108mypGmaoiiUSrJ8FtuEMem6tq4bXdfg&#10;yU1aG8aYBEGcpsX1a3sCXFgsVsOhYxg6DG15XqZpVpaVqiq2bcqyBKZLrmtLEl0sVlGc7s7Gskyy&#10;rBwMbMa6PK/EDKQsK13XAGhLkoxKxDD0oqgMQ+ecVVUrbuo4jgcDB23KrVEUm6bOGM+yVNc1hHhV&#10;NZqmGoY2X6wGA6dpGsMwMMaMMU1TMSaKIiuyXOSVbZkwBaVUUhQ6GNiWZcqyHMd5UVRlWaqqYhia&#10;5w18P44iCBrDmqaapqmqKpyai3+wlKVUwXg9MqqqTAgJggRCqbIsh5sXuqC8qFRV7jqmqPLJ6WLg&#10;rJkd6kYgUxSlbmjAX9A0LYpjQ9cJkdp2vWuEkGUQz3YmskwlSeqfU4RQkqZhkF6/vrdJT+fLZQAe&#10;5EAjb9q6H+C11VRV1XW963iSxGXZqqqUpil4WGKMfT8aDtfx6kGQtG2H8eXSbEkihqEahh6GYZbl&#10;CK3ncqoqB0FsGLosy0mSSxKRZfnSaRvn/PhkaRiqIEBxzlercMtLq99EJYYQrOu6pqm6rpVlGQRp&#10;FMWapsFMezPxbhljXcequmQdk6jEEWes45whzruua5qzUoqqqr4faJqW5+Hp6SMqqYZhFEUxGU+G&#10;w+HOzs7NG7dAedQ0tSKr169fa9tWksjzzz//wvPP2bZNCPnGN75WFPXHP/7RW7dugd7Bdd33v/99&#10;BwfXESJZnu3vX1FUDSPiDu0f+ZF/U1U1xpgsK1evXinLYjKZvvzyyxLBTVNLVKqqcuh6k8m4bhpY&#10;0Xzt699QFOXllz90/fq1pmmPHj0sy5qxVlXVqmqSJM+LuqrqsqyLomqaOi9aGCkunZdunZTVKrTt&#10;9e3fO+A8CELO8XDoXCT8F0X94OHRahXNZlNQveFeS5KsaevhcBuS8P1I19X+amWxWA2HpiyrGGPU&#10;MymRZQpBlbqu6rpWFHWWlaIbhFlKXTdBEHue019+BkGEMYZ5y8OH8ytXJhiTIIig1MFYB1G7YuiE&#10;Z2zbMAwDVl5bSEeSZF3HLnUFXq3C0WiINp1e1zWMcZHHxzlbLn3XtTZh4ZfbiMCiVVVluKT7f5qm&#10;XryXBfsGIaTIahSl8F9dV3w/hseEIOjAFUWO49QwtEvQR2FARQjuust/XL/5fuA4lmB8pVlGpLVx&#10;I9BFRBRCVRVwXKCBXgCmfcB3QAh1XV1VaxbDcunrugZZEhAG0f/erqu31F9bDWz8GUO6oW05OwpG&#10;E+S4uIPBfD4fDl3Oma6tA70t21oug6FrAygJH7csMwxj2zIRQo7jhFFk9ebc/Wboat9HJ03PeQcW&#10;Red525PvvoCi7+x4/mgn/cC2XsbbuvXBBcZYmuYA6ruDAdrMfrYczvuuY6D3a7vWD0KMiGXpgo4r&#10;ACbbtt7znturlX/nzr3ZbDIeu+f18FLbdpaln5wsIMYSE6zpetu2QBAIgnA08hzHTpLcHdp101ZV&#10;u7c3nZ8uiqKcTMaUkp2dSZKkRVF6ntu23enpajCwx2O3LKvFInBdS5ZlgNnGI2e18gHko1R69tlb&#10;d157S9QYUW8VN52OwzBK04xSFS62ftvbmx0dneztzVDP2XELbe3fdYy1YZhgTPsSiX5JE0YmQojj&#10;mG2r1XXr+yuCsTu053N/5A0GA/vkdAFcWZiLb37w2X2HCYnCxPMcYeIoSRLG6FJ7Z/FrIZJaN7bD&#10;fhFCazloUYGvhAjXQQjt7u6EYfLlr3z+9q0D1901TPs/+J4xQqhrG4SQIpMfvq1edySE2KOU//3v&#10;Gv30P1994hnpitMh2RVZEj/9ox/5F//PH961v/+bvvTiaH1x9o0Y0F+pUOIv1D772S+/+NK337p1&#10;K8+SX/+nn/7YR1+WZbl/2Lfev8VTcBxzvlhdqpnfans4/HIzfQmdu8uAUiFO2dbOdl1d5Msk6S5a&#10;nMgKevDgTfAZzfPia3/2ueeeX4+Ur776Zy+9+MLWdqLz8d1VuawrKU0TVVUA882y5Wa+1au4dq16&#10;Qb21mVCyvADp47qTL8s8TlLwZ8nygnWt4Ckw1m7l5sKTUZSjx5gvMNbmeQH2cgihJ1AeOGeicnVp&#10;uyh5SLPMNLdjjH0/vMgnvLQtl2G/r1BVeTIe3n9wcmVvgrZkMrxr2haWfyJ2Hh5viRDjOAGnHsY6&#10;xi6v8ziOuVisRN8LXwTXDOdS/2ahlHqeu1wGkuQoynpT+/s7r37rTdO0FIVKkuQ49unpQlU1Qrbo&#10;FWtO5mjkiRr1hju9Fkds/TzD0CAIUzxjmrrvJ56ntJ20+UlqUVSyLDHGoEscj4YnJwtvI4DvHx9o&#10;WZ4TjLXNFegHoVBJhFHsDh3US6xs25Zz7roD8dMIkdq2A/ecnekIEwn05EBixxtrSbB1dBwjz3MQ&#10;Dlw88m3LoSbJGAPjSUWRveHQHbhd1zLGmqZhjLddm6XFchU0dcP5uj7JOo4QRxi5A0dWzpOHCeaM&#10;c44gVELTtMHAlsi6V0zSTNNU6K7hZ5ONsyOl0nDoZlmepjmMzsBc03UNYwnKSptq+Y3Vyl+ulggh&#10;27IcxybgxYuIaRpQcUUIpWkeRuvu2tANsJZEEkIISRLVNO0ieZ70rNryvAyCcGdnIqZ8PXlU6bq2&#10;kCRIEgBnxPejLebCauUDUTnPS1DFGoYmbklIcYPKU5JkYZhMp0OYUi4W6+A3MHe8ePoQQkEY7V+Z&#10;VlWlqjK8E8ozGGNQaIp3EoIVRQEKw2DgJElu28ZgYINFaF21m9RGYttWEESDAYXzQrA09Jw0TUVS&#10;xoZRSCil4rYFX/rxeLS3N63r+vDwgesOQdlx6V0PJ0jTZEUZ+X7Yde1w6IJMEqwoi6JUVdVxHHAK&#10;QwhxjixTj6LYsixCSF2tZ2J9dxhNU8tecQsEXJJENE0ry9pxTEII6piiKBfJC4vFEmNpf19Y27ai&#10;2g+L+eHQBtQYIcR5K3gKcOOLKRO46MHqURSlkyTTNBU6Z6A5Q1l1I31fT+A556apggIcbWwa0qw4&#10;OQ3GI1tRFE3v4jhxHHtvb3L37tGNG9vk9iBIsqwgEp5OBkKsIYCSS68idMFwQUyqAV9r23Y+X7qu&#10;IzgLgstAMCnLUtfVtRVLt2Zy+X7QJzFpmpLnma7rhJAwWnje6AMf+G44QTvTHUxwmqaaph8cHBwc&#10;HLRtNz+9r6r2wB36/krVNMuyfuiHfhiUdG3b3bv76snJ8TPPPOuNriCEMO5efvlDCKG27byR5408&#10;hFAYPLp3ePK+931gf//q9WvXYRCp6rptIkXded/73o8QapqmqQOEhrqu/diP/S2EEOh2y8afTodo&#10;TS5INE2dzdZzoa2L+eQ0cAeGpqmPS3/AGF/qjwAmCxc5C3XdnJwu27bVNO2pg/2tAjvnDFaCpqmp&#10;6rl6w5aRgXhmPB7Csj8Iov7WOD8z4OizFaABmkap1J9X53kJhgXCZ9HzHOjZIEn6Ig3hot1jv0Hv&#10;188xuLSJcOI+RQJIiIKmATsLGPq7NF8QbQti8DwHpBAIIV1Xl6tg8zZCCAb1BJgvQFVpPHbfwd8R&#10;ISRRWfBeLu0QkyRRN0p+YKewrgXjRrAPAPiAsfbRo6MXXnju8PChbVuqqvTVEPBO6GWiqNj4cNZR&#10;lDiOnaaXr7QlSfG8s1nj4zQRl+oIgNc0HA5OTxdQX5IkuapqSSKyLCVppmkK62MreG2tJw461Hmk&#10;yyYol7a6bm37Eu+ZvvlCXx4iWhxHIvxmax85BykE21jr8404goFfVJ6Xmqb1B1T2GIua9U5tdodK&#10;FNZRRVGuVj7GRDCOxBEYj0fj8Wi5XL3+xj2C6bVrO9DnojPRxJliwh0MVquVqqmKKiuqWlWVYepV&#10;FbZNBy8ZxmhvbzfLsvsPjvb2ppqqDgZOXbeQ5bOzM0qSdD5Pp9OxpqlJksZJORm7CCFZVkzTEKFu&#10;mqbOdiavv37v2Wdvogsd3xo9adv5fIkQUhT1fGDEVARGTHYm8/lyZ2cHnW9JErct6I3RVj9Y12Uc&#10;FwgBYbhDCMHGN4hPa1nWycncGw0VmSRJoijqY/wCxQC/+T8+s1grihJSMC6CC+CRgzH2PPtxPTs0&#10;AL9a1q1WMecNWMRRSj1voKryN79554MfdLtW+/VvJK8sm7RmZcsPBtLPv8/43KPuf/pSvGPTX/pe&#10;89//gPuL//fy1/7mmMoO6nJQSdx66kr9O3/6yeeiX/0qESoJ9O4ghn+t7bOf/cKLL33nFrjQf4MQ&#10;cTyhDRx7vliNR94T3un7wWTsovvbz8Mi8AlE0L292d27Rzdu7F18aTweXvpZWabvBpfhvAP70uFQ&#10;3TyzDRzHcfaEJXeeFX1XhcPDk2efvYHWnr6NWNJDNoR4J/wXIaSo8hNQA0KoZb1D5CG0punIhcRc&#10;1MNBUG+1gxACI72tcbrrakrxpXa/6MKccrUKn356zSCFeeRo5EXR/SCIHMcS00qEEGeckLPZ5AbI&#10;Xj8DEANjrGsujzq62EzT6mdSijYaOUJ+D41SOputXWbE3fTsMze/9vXXXnzPOlUHApgFOhbHadu0&#10;hqHBmr9fVEC9bvMidG4Y+nIZAL6AsbBaaBFCVFpzOhxHPz1dwNJITL4HA3t+ukBYatuOdS3jHHHW&#10;QnhEx2SFWpYJRM04Scye3iHPCnfgIIREYmWcpH1/R8ZQHMeapo7Grrym5mKyCcbCBNdVk9YZkZTp&#10;xJUkybKs03nkuuQiEZSxTtO0siwolUVmBNpo3dnGMpkxRjBUU9XNLp4LELlo7pgmecc6iUgiVEKA&#10;C0EQwy8XNv6SRBhjsqQoCgU0YTBw67oMgnAyGYvOB+aLYs1MCJlMxjBtDcP40dExgqF8KiBRghBy&#10;HEtYFRRFGccJgCMEE8exLzAWgc0qIYQUhRKCNU0jhCyXPqVkyySF8zONTxyvfc7iOE3TYgtcGA4H&#10;TdNmWWqaZ7ACKCMgSIIQqWmqk5NgMLCAaQyvgkdj01R9B74sy/tT567lkiTHcQT0YHFHt22DEILZ&#10;dlHkYZRPJ67nuUdHJ45jqaoaxxmMg4xxoAdSKimqxjijmILjKXycUkIIzbOijyygTR4EYx2AL9Pp&#10;hDG2XK50XbNt+8aN62EYvvnW/WtXZ8p5n908L9OsLIsSIbS3B9pmpyzLk5OFYeiGobZtZ1nG6elq&#10;6EkIIXdgr/zIGw5gp+q66adFMM4oleqqplQikmSYur8KNwpfggmG02QYehgmgC9QSi9O8u8dPpyM&#10;R0JKANb90L0DPxy8GAg5i80qihqsGTGmrmtdpAH2TRwZb23DRAj5/tp3DGNsGJo4m2KcStNiuQwo&#10;lcVk2DJ1y9RBEGGZehhGZVlpmrq/Pz58Zes2xAAAIABJREFU+/ipg320DpuIGEdDdyAgEtG2wIWt&#10;MbE/ELCzdk53XFUNOFOyjWct38xk6rppmg6EVL1tot42uaKoq1WgKCpCLE3CN9/8lu14MqVpuqhr&#10;rmlyWWZp2uqGNZ04RZEdHh4qigzktaKoXXfkui7nbRBGTZ13HWtbNJ8fz+fHGJPhcKyqdlUlRVmO&#10;Ry5CKM9TxtjJySlC3eG9w8FAb5rKda2uawghSXxK5QFCaH5637ZVxhZto8AzbRMx1nHeCX+rS/2q&#10;RJvtDOM4qSq2ZUMmroTFwh8Orb4LCVxalmX1TRbatj45CeumUmR1/8pkq0iANgoChNZ2sJe+2tdE&#10;9J+BpTj0Uec54HVdd3lecr7u0ESuzRbcwDn3fV/XjbNYh6qqqsbzBox1PWuYrA8lRFFEqby10AMz&#10;iK5Dovd73LFNksy2dYRQnpfQc4rbK8vyrmP9H5NlZ/K0vvmCLNNLDSae0AiRGDu7l4fuQMANw+EA&#10;QByE0HjsiedVVT2nj8iLyjR0svF0xBiXZQFcF+hCe7wpjBCqqrLPZcUYR1EE7BTG2qqqBHn14cOH&#10;+/v7hEiEkJPTues6q1UgEhCytLTtdS8zHNpARbt371CW1b29iYha4ZxBfuS70URcfL4PLmwMoRkw&#10;zThniiKvVr6qqhsPDwUhVJSlrqkIIYxw27aqqhKC66bTVBVYZJTStgXiIsj0thn18ExdN5yzDV8F&#10;oZ4OYrUKPc+G60k82XU1R0hRAIXJDWN9GLMslRUFRlbYnbZtDw9PHMeAjq+uawiPieO8bWvXHcgy&#10;ZbzjaK0aRRCGzM+hU/2yFTqviVBVxbYtXdfm8wWw+whZM53gzzTNyXg0GNj3HxxlWeG6jpjgzhf+&#10;cOgKUm7HcNc2iqJqmhbHiaaqpmmtVivTNA3DmM/nlmVpmup57tHxoq5bIL46juX7ISGSbZumaRwd&#10;nwI+pevK6ekcoDJZpl3XVlULZ800DV3X7rx2N47T1Spo21ZR5C0HNajnEIKDIBaMX4yxosirVWCa&#10;BsFIVfXlcmFZVpalWZaXZVkUpWGYlqXrugp0X4QQ5zwM0yzLMUaDgWMYmq6vZRe+Hy2XvqpCAGrX&#10;dm3btXVda5oWBLGmq13LmqaVFdo0Nd6443SsY10HdSSMcVnWlmVIkoSxRAhu21aWqaqe0RHblgdB&#10;kuelolD4AT35En4caxEhhBEHqedisUIIgUSIUmk6HcdJRwjtMN616Xfuyh99Sn3/nvLffin//MP6&#10;H33Yed3vohp/eJ98+bgKKvrSDu6rJL7thRu/8y/+4OD6U58/IUIlAYedc/CVWJMVgc6NN4HDf4Uq&#10;CUGoge/6oz/+02//9vfdvHkrTNLf/D9/82Mf/dAWuNB/8xMapZJpGis/yPMizwtQV/XfEIaxLFNN&#10;044zZMvMkDGcRIQQYEPixF26p01TtS3ekq7Am+u6JoRomvb5L37xu75rzVmo/TzMuscB4b39kjAm&#10;wGO69A1VVVZVB/qgfkMgLouz/jzs3uHDmzf34RqL4wyAA0itg4AGwTn0/Wg0cnVdVS472n+Jlue5&#10;Yaji8o6i2HEGfY5iH0sFcGEro6eqqiQpNhEY2yALdNRi6p8XVRhGYoSGOWXXMds2X3/jHlTboELP&#10;eMc6Vhalpml9PwKY8uK1IAgjhKIoGo2HHPHNgoT0jjfB+OyelWUahvGZLu/8sj9Ns75SDG1W/v1I&#10;8IFj37//aDgcQJ8MYrQsy8uyGg5dXdelTTFNSDN6eg2yUUlAL3TGRU/TDB4XRSvLEiEkjlPLMiml&#10;i8XKti0Q5UVRAiR/WKhjTHRd01RVVammaZqmqpqmqbKu66oqq4rCOeKcp1lBJUnbjJXLlT/0hpJE&#10;sizXNIVKtCxLWV6LHRBCaVY0bTscOrJMJYkSgjGBoVmilMZxVuQFpZLnDbtuPRBIEjEN1fej3h6t&#10;1R9dxxSFrlaBYejgwtB1XdsysHVs2w4hOOOcrTnPZ+AC6q0fxKIiy4qiKKuqtkxT11Vh+QHgQhgl&#10;TdtOpyOJEEmiMNGCn11VTVlWoOMgRCYE0pTVJElM05QkCtxgRZEplbKs0jR5c+VgjLGqKq47cBxb&#10;19WTk0WSlIPBgBBp8wcOPlhVFdM0IM5A1/UsK9I00zRVllV4JwhLCFkfT0laU4INQ6dUms9XQgOF&#10;Mc6yNbElTQtFUWWZMtbdv39y48Z+1zV5Xrqu4/sR9BhJkoOHJUIojtM8L0AZAbqh1crP83pvbwq1&#10;KN8PNE21bXMjsS5FYaCqqqKobdusqopzRAiP43w4dOAq9f1gOBzADSh4jl3XBkEoSUTXNcZY07QC&#10;AQSzFYiBlGUpjrPpZBSGkePYaVY4tk0IBkUPIUTX9SCIZJkqigIGDZxzODXirsQYm6bZdd3KTxRF&#10;Mk3T8wYnJ6dhGEVRDH9ZljHWmabhupaiSIeHJ667xi4NQy3LKssKWaaMcV3XIEcDrtWqqmVZAq0l&#10;LDvjOFMUSmUqyzSMUl1XIR4CdCtow4uu61bXVUmSiqKybVOSpDQ9J3BjjN27d3T16lngX103UAAD&#10;tYtpamDUXdddPyQY5DO6rsky9v0Y1EmXDqxBEMOpqaqKEPzkaq2iyLquEMIXy5hSIiB109SPj5e2&#10;bWqa5vuhqiqyLDOGTufLNM27rpvNpgPHEuxxsS9BEPcHtbpuWM+M5lJwoW07mF1vVhAdYyzLc0VR&#10;AHZAnIPpydHxqa7D9c9hztN1jDEeRrGh62wdOMM54lVZY7wmpjVNdXj4VtcWZVky1jx8eKKqVJJ4&#10;VWVf/erXLUuTZblp2qKsZUoliZycnDRtkSTx/HSuqApHnLFWOCw2TZnn0f37bzuOWddVXVfw/Guv&#10;3Xvve9/btc23vvU1ScJZloJHL+dd1+Zdm2uafDoPLUsXz3DePY5mv9WEDkKWpSjOEGKqovSnE0mS&#10;J0k6Hg9FqEGS5HleghMt5Akz1hyfrBZLP8urnZ3RZDLqL7k5Z0mSZVlRFBUheDCwocfo/wx4A9pU&#10;+KBlWV439dAdwOOiqHts+r69vSTLVNPWEglFoVGUFUXRtkztGTYlSZ7nlecN+hSM0/lqb2+K1tKw&#10;AUIoiqLB4Mwz2/cjxzH6K0HGuiBImqYG5f7Ffdlq9+8fX7ky5ZyXZa3rWpbllMqyTJMkA0MZeFvX&#10;NUkCpfr1rkmSJKQfCKEoSoqiLIryUjXExZamRVnmhqFvjLqQH8TuwIYzm+elaeowbQD3JYyxqsoU&#10;aEWwCXdgh2HSlzA4jh1FMdjSXPaVVb+kxthZwnCf3n98vJpOd+Bnua7TNM3Xv37nmWfWnp9BkAD2&#10;yTmjFGFMyrJ68OAhIfLBwRWxcc7Za68/MAYaqsvzRngIIaSp4DREZZkSicqUbuWib5kUQEm5bVtI&#10;MRgMrK5jhKwNzPGaVYgMXS2KUtc109SDcH2g3IGdJMloNCIEW5bpB6nzWA//dVVNxElebG2LLsJy&#10;GBPWtZty3BlOb5pmEEQS4WIGTCm9cWMPhB6iWOT7ISHEth2YFW0Vh7O86NoWIaKqsq5r+DwZsk/f&#10;6hMjd3amQRA9biUjy/T2radee+2eJFHG1jDns8/c+MY333rh+Rvgo+kOjDCMiyI3TRMsRodDdzbb&#10;OTk5nc12ptPpchl4nqso5NrV3ThODw8f7O/vKQoZj73T0xX4jM52JlCuwRhPp+PFMgQWg2EYaZpB&#10;CiAhxLLMl158FmbVcZw8fHhaNxVGBCF08+Y1MThB1lFd1ycni+l0RAhRFMXzRicni/F4LMt0Oh0v&#10;l8FgYJvmJU4fEE6JEBr2immiMcYsy0izgjEE4ELXdnlWOI7dtC1CqGvbLMsnE48zVtetaRJwYIo2&#10;9+A6OAqv5dAQ2A5TNF3XCCG+nzDWyrLWt97dqhgghFrWRRvk0nEscZNiLME4Op2Osyyfz5eb+hV2&#10;BlSRyYFVu5aJECrL6t/93SCp+T/5kTHquk8+b/78764+csX+jz7k/fQ/X33k+qivkjBN/WBmD9Sj&#10;Xzs5uDOvntvRADg4S9y8cKD+Nakk4Or9gz/40/e9/4MHBwdhGP32b//WX/vYBx+XvPtuKAwIofHa&#10;9pyHYcxYxzinEjVNHYBbQC4+MOk+v5A+vM8Z49AxMMbGYw98Rh+35el0/PDRMaX8Yo6x6w6gap3E&#10;Z1Of2y899Tv/8tWnn775hF8LtccgCAdD+/zzGCEMRkq6oV38VUEQd13nOJZ54aXzLvHCRaKBVEjR&#10;2f7VCl6yvCASFV99dHQMVCNowEoQ/wXS9Ra4EMcRkWgfgxAN6icYS6LkkhfVvbsPnn/+hnhPbxnJ&#10;oU9DgqHQQuD8meoEWAwAc/VzHBEWWzu72Nj5CAnRJpORyKTsH0xNU/M8f8ebxTDUpge0UUoxJmL3&#10;GeOALDPeywBad/vAAjj7SYqibskiEEKeZ5+cLMbj4Xg8hIszjtPl0nddx7IswzBWK7+qaoSQmGNg&#10;DJvt+oOSuP1BrGEYmni1bTpFhsn32suqrGp34IjBtm3bfiAlKCMIJkEQEYl6w4GmwVKZol4mJfRy&#10;vR1xl8vVxpafybIShpFlGcAKRAgJW8f1GLvJpLyUeMU5iqJ1f2tbFiRQiiYRqW3bKEnAu5pKEkJI&#10;ohSsKIuiqBs2GQ91XQvDBCEE4AKcaE2TylLammlomlaWZV2vQ8s3vc1acKco6rVr+6uVX9dlz5cE&#10;uGOy+P2wTdiC7wei1r0xbNvGBzEmcVyMx2O0gWV9f13CatsGApIQQoeHx9ev76INibdpKkolCJ6E&#10;+WGSZE3T9suPXdccHa08z4HT3TQVuDPCHeT7kSyfSWWDIALaHWNdlpWua73x5uHtWwerle95TpJk&#10;um4QInVds1rFk8kYamZxnApmgee5rus8fHjkea5lGaenBUJoNPJOTxc7O5N7hw/SNLcssyjK6cTz&#10;/ZBIaDoZi2Oytzcry8L3Q7IhBfQbYx3j0nTiGoZhGIbvx20bjcejK1fOSGpt28AH4ZTJsuy6lh8E&#10;tmVBT6KqSpKmhqELEg1chJomr/xAVWXEkSwrdV1Tmc52Rw8enD51sIfOT3qJhLuulWWFEKxRLdxc&#10;n0RChBAiUcNQy6qxKEUI1XX98OHyxo090dlyzmESC4oVTVNhWRVFCYA4srxt7y9J8ng8jOOo7Rrb&#10;2jbwy/NSmI4BbPH4GmGXZTWUWxVFme0ovp80TbPOiSdkPF6PjNPp+OhoMZuNPM8WWaQXtsaDIJRl&#10;tY8ar1ahotI0LcEV/3Hggghig+pFHGdt11iWCbFKjPGuY23b3r9/vLs7kmVFWDMihOI4btpuS4ux&#10;WgW6piqKwhhDGLVNo24m9l3HDEPO8wqsNygl4POjqEoexExXEdx3Yl3MEUKIUgrlK84hnAcxdgYY&#10;wT0uy7xtu9nu7h/+4eqll57P8+KNNw5v3z7o9yruwIDk40uP4VbbospmWVmWJSFob3fSfz4IEs7b&#10;PkNBiBrgSgAD17IsKaWznfEW3gT0JYSQRJFtPZatAI8HA12SzoZ+xrowTE1Tgy7F96Mta0YoCbTt&#10;OliU865tOwC/RGhlUdTLZWCapqpKvh87znpHxODOWCfyg/DZKI/Oo42onwQBEQ8XSeucs7pu8rzM&#10;i7Iqm/5LOzsjQiSwf66qquuY40A/ue5yofVFExebosibwa4LggghRKl0kSmJ1lKOEiFkWeZstmZz&#10;F0W9WK6uXd0Vb+sPpv3HFAwIoEkS6bpzO6Mocpqm7y6eEoG5zvaTWWaatH+t6IZ25crO0dHccSwQ&#10;L8HpWa2iwcBaLFZRnFAqP/XUtf523nzz/lMHu1vX3FmMed00bVtXbVk2TZN2XVtVnPGOdZxI+MZT&#10;V8TNAzOGPvWxbWuYOjDGOEeMc1VRyrLQNF1VlSBMDMMkEm6bBtDNi4meTy66Lpfb/jH94MlLGyFU&#10;GBqACE3s7HA4WCxWjoPWdtCMtS0MOWtw4fR0ZZq6osogFu1vtqrqNQfJMjHBVVlFUYoQEhMgRaY9&#10;hWe/8iyhTYCZLJ/LNIWDdv7HSwihrmsVRXnvS7df/dabt24eQKKV57lhmKZp4TjGzs5kPvfdob2/&#10;vwciiNls7PshpdRxLOBwPnx06ti25zmj0cD3Y/AvFaVpSaKWqSRJCt2T6zqLxUpRFJEfAf+67kCE&#10;SNd1/c1XXn/+uVt9dqKiKLPZZLlc6bpumgaleDabLJeBZRm6vk7NEaMjsBXWH1TPpSht3tBtzsta&#10;qLKRrgDy3THOus0uNA0jBG8R8zDG4giHYTKdeHA6JEmCItJsNpnPl5KkuJ5Dz5dK+j8VbRAQjOmG&#10;K8TTNInjTggaBcQAhA7fT+q69LxBU1V1taqr5s9ff+Xbv+P9mqb+9x/3/vev5//0W+XYlH/tz/1f&#10;+ICr69KdVYsQ+od/GPxvPzyksiNcGP6tv/G9/9X/8Bv/zvePf/lrzn/3YSZk4ZfGSWwum78ylcQm&#10;1o4ghH7v9//f7/7uDwhw4eN/7UOUSpeaMkJbp0m9E8oAbxPWfV3XJUnWp6yrKkkagtC2gPMdf/z+&#10;ld27d+9fu7Z3cemoKHJZVq47LPISgmlGU/f09METtibG/q7j4lKBK4Sx1vcTVaVbyAKESnLeua59&#10;0R48uZAOKFrHMCGPpZL9pRvnrGm6qioRQvYmUH0+X3jeoI/MRlF+jrxwPqyHcwaCz60RRBhD9O5l&#10;hhDKsuzw8PiFF271WW9oc96TJIVo94t2NjD7738FlEY5Z10HvPd3Hk3FDUIIgXz7iwOr5w2FmAsa&#10;IOx13fQrKnu704cPF/v7E7TuDB20mTSL+DTQ+qHtWYJ4gBGYj8xXgC+Mx55Q6wirGtd15vPleDw8&#10;Ojo9OjqdTsdd19m2Y9usLOvlMmCsMwytzxsiGDMECZ0IIVSWAAnpaPNknCSadomosHegkEhQExKP&#10;MIgplcbjkSQBKUAS+wJF+4vbAYEhrAcYY6apLxY+IRKlhDEOI2mW50mS8rU1A5x3zrpOnG5MsAgY&#10;HrruRSmiRKS6rpM8kxUKgREwHwVwoSzLtm0HA8fzDBgux2M3DJPp1IB1/hNCDV3XPTmZg3Jhc9aI&#10;WLgihHZ2JoeHD87PIKXev+caIdIWNabfYLbWNJWiUOFwliS5rq+JM2GYAgPZ9yPb1lVVFVYISVJC&#10;KoSqynBLep4jVgKwwJAp3d+fwrf0Gb9bUmrQMAMw0TQVbPn11w9vPLWfpoVlmVXVcc4NQwOEYjIZ&#10;ik9NJmPOQZq3Lvbu7ExO54E7MCYTbz5fjMfj2Ww6X/g3blx7/fW7N29cr6q667rZbEypBLiPZRmW&#10;ZRGCLcsGRfDj2ny+IEQajz3PcwDUUBTNdW04QaCnYJtQW8aY61r37j2wTAOmdgghKtGyrKgsccYt&#10;ywzDtVUwwVJdV5TKpqUvl4E3dKi03hoh2DSMNM2dgY0QGjhOGEZCUEww8CywOxjEcToee7u7Ow8f&#10;Hlvm1TQrlsvw5vmgR2HoWFUVHFUQvY/HQ4yxYWiQRoku1FocZ1AUed9zAVpZFvBM19V9qQu0tq2T&#10;pIKpL8ZUVQnwfOFVz7PTrBALYEVRHMeGHmlvb3JyModclX4D+BgeD4eumCPFSVJXLYARlqkvFsvz&#10;FdNz4EIvi42DLfFgYMK6oesYY13bdffffnTt2hXUU0xkaVFVleNYlkzRJkiibVqok1Gx7xyFYTIe&#10;e2KSoChKGMayDHkuUlmWMGtdkz1BHL2uQeK6rhVFgY9omtZ1bINXQ592hmXvX5ndu3f39u3bmEAQ&#10;o3n7tvnGG4fPPHOGpGuayhgLw+RSf0F0AVNYf1PX+H5kWXb/GAKgA2IZQVwVz8DFP58vkzSjlE7G&#10;I8M4kyT3IQOBDvS2zJIkFyDOFmTQ/zil0kZ0XwEKCTf+8fFSeM9RiiWJgrcopTKl8uHh8WQyFDoC&#10;MBBJ0yKKqotTJoyJSFgQzghbbev5qqpApL/1tiTJjo8Xtm0ZhjweuYqybVYKtFBAVGG/8rzc8u16&#10;l2t2QiQBNIBZjCwrtm30YYWtekyaFnGS9sGFC+uXs2uDOo4tKAyEEEmS+25/CCFVVdu27Ze1oTVN&#10;J52XwvazFUVL4nJ392yex1hbV+1kMppMRsul/8YbbymqFkYR4jzLijS1Lcv0hsOtC+Wtu2/v7k0e&#10;By6gTfCGuPz6L1VVeefOW57nzmYT0V9wzuu6BjwY9ZasbQv+OnoYhkCpWsex9Ax1e0I7ghDSVNp1&#10;7HFpakGQCL2laCJ48t23/h5BscjzXFiS9Zay3cnJKTh1CdoCxBx2HQujRKa0T0BQNVXVVDG5pFQq&#10;inK+WM12JgJc6GNvw6G7XPpb0S9iQsMY60OKgsjwnhee/uYrrwuIwXWtLMuTJB0MnNlsvFz6CKHZ&#10;bAwQg+e5dd0Cj5FSenD9ShjGjx4dX7mySwiCPtTz3NXKH49HjHW6bkRRVBSNrssIoclktFisdja/&#10;/2JTFOWlF5/9+jfu3L71FNRae0d1lOeFmDdPJuMwTKsqhXpmksRN0wGXZCtN5yK4gDYcmbpuWdcA&#10;Xaapa7CcZ4yFUWKaetO2GLO261jHgEXCYb4srdEcQvCGvABrhzNPx+l0/ATvSbRBi1VN74/rGGPL&#10;si0LIYSKIoe0p76m0fPsttVPTheKLFuWSUhn22qYZq5lDg35736b9lOfiV7YUX/lB4eY1f/r15rP&#10;Hub/2fe6Xz1c1lymqBNZlYoiv/zB54L52x/YffE3Xmt/7HkZoTMjhickVqL/HxQGcRfDphhjv//7&#10;f/KR73t5NluDC3/9B15+N/QE9EQiw6XYBPBKLj5fVUxVz12Kj3NS6LeDg/279x7eunlt63nXHSyX&#10;wdVrV15/48F733v7Hfah19E3TatpFPUukrLM83x7mETvIlRysQzB1hFj0nX1pRGP77KBbWRdNeKu&#10;uXTWQikmElXVM5efxWJlWpaun3WhRZH2b2ffPzedraoqy4q+DpNzBu70l/pNpmn24OFJH1yABp1t&#10;13XHJ0sYX0VxGwE3nnd9p9uLLYoSxzY447jHXCC9IJWLzTQNWNhfvC88b7A1BXRde8vBznHs+w+O&#10;ETpXSuo3iD84jyxsF2EufIT0E61ms8nR0clsNtV1zffD2WyS58X9B49Yxz3P1TSFUjIeDxnjYRSl&#10;acY4BgsGw9AlCZQjUp4XjKNNwEqHEErTrK4b4AqJiNCtFicJGDEI8kIYhDs7E0jTgBUU2nhV9gMX&#10;txpjnecNVysfPCM4Z65rHx8vVFUuy5JxxjpGKQVnfihXQtrUFmLY7xyk8xdzXpR1lUGaAJEI3bj0&#10;S5TWVV1Vje2Yw6ErSRQGSkolkdvVR8MpJW3LKN3ekdlsurWy2sIjxuMJLGAuPQL99rjutz/NDcNk&#10;Ol1fVHXdQJq6sExHCDVNFQThzZvX0aZADflt4r++H0E9HCHEOVssgqZtd2djMeWIokiWVajO9YXT&#10;UI0UywlInvO8wd27D/f3Z2XZQmhmluXwpVVVwR2RJDnn3Ua0TDhn47F3cjL3PFeSJFVZH1jHceI4&#10;dhxn5A3CIHn2mduvvvrGe97zdBhGEpUsaozHHiGkLMvlcqUo6jse0ul00rbNfL4AF4bpdFLX9dHR&#10;3LZ1Xdf6yAJCCC4/VdOjKIFXGeOWZZ2cLibjYdO0CKGqrg1mMMZs2/T9wB0OWNeJzmo2G5+cLvZ2&#10;p5qmrPwcIUSwQJ0wVC8oVbqupVRRFLUsgVRCFEV7+GhBMALzArEaFD4F/SVNkuSmeeb8D2mUIqXb&#10;dU1Rp9V1g1Ll6HixOxvD+4uiFqpnYbiGNgVttPY0BVLzmftyf9y0TL2WJXHBb9bDkesOZrPpyWmw&#10;Oxs3TQvXBkJIAACA/39V1QtuWU0UJYOB7djyxopSsiy7T+jeYi6I1QNjzPf9zdW4Bhfqpnn44BjA&#10;BYQQ46wsyjQrDF2DLpptHDfzvCirZp113XUA8WVpYRgaMFjFjxS7b1lmEMaTicc6mFCCk8jaYkPT&#10;lCwrqEwJJiDdInidPXxxWNnbm73y6p3bt28/++yzR0en+/u7hJCbN68dHj44ODgDlQxDb5pCcNae&#10;7OeFECrLJssy0ScgdOaA3nfcSNMUYwrQP2Pd2/cftW0725n0lxVgcIgQgpDa/rcw1iVp2rUIPZ7I&#10;IJgOW4hDPx4yz8vVKgTX2MdVRJ56am8+X8RJ2idiPM624Ph4KUlYQJ+XWlltPX+p3d5iscqL8umn&#10;Dy79FtgL09QEhQGeFF4P0JIkE7Im6OgetzXRBNBQ143vh7puXErzjOOkLMv+AQEk4tI3I4Skv/f3&#10;/naaZkJ/rmlqGCSQfocQIoTouhaGMdDO8dkyG4dh4nl2f1UDghCEUJpllgX5ZyxNyz5vyvcDob8w&#10;DF2S5CtXZp7nIkQODq4Mh64kEUxQf0B98OC+57micgXtCYdsy3NBkqTJZJTnxRtvHuq6ijGBkjLn&#10;vOs4YyzLMk1Tu45hLGVZBl+dF2vnhaqqDVMHbeFgYIOWrCwb217n+ui6tliGTVNDIlGeN0VRtW3d&#10;MVSVJSFIcErx2rSi6u9gmhbi+Aj/Bc5ZWdb6mgTF67oWZR/YO9M0jo9Pwf0ewAUwYpxMJgiLjO71&#10;QUiSJM9z1x2IiCahhuqDC2idzqItFoFtm31wAWMEthcY06qqNO1MUoUxhi/CGJdlqShUzE6AqE8I&#10;2ZmOX3vtnuPYUO4A0WOalpZlWJYZxzkhZDRyV6sAb/K05nOfSFhVVV3X2raN48zzBoulb9sWISTP&#10;QQiE/z/i3izWlS09D1u1atU8sEgWuedz9pnu1N1qWJEUy+jBmlotBQZatiLbkZ0ASR4S5MEvCSAl&#10;QJ6s2BkAIxBiJ4gfjMQCEseBHStStyJL6o6ERHKrNXS7+56+9wz7THtzk8Wa52FVHn5ysVjk3vc6&#10;MKx1Dy42WWSxhlVr/ev7v//7OA7Lsux5HqiEYIxN07i8nDHCwm7jOO7wcPL8+SuO41V1K2YVBAFq&#10;mDHGgiDIsshxTRAkRQGyCxoUL/XAhTQroPGvpO4AACAASURBVHw0TfM0TdM0D8NYEIS6rquqDsJY&#10;lIS6qpumyfMcmNVRlMiKRBsaxYmmKmEYj4YDKHkuykISBVGUeMJzHFfXtWHoUJQL8t3rs9gPLlRN&#10;HfhBluWWpamqJu5kBtgn4WRVVeG4BpjwrEYRbO0cxxUEYtsTXdGeLxxFkkXC/egd8vl7ylO/+bnf&#10;jA91/Auf022Ze8vCdVloYoPqkP3Qg7OjX/qHv/5j33Pyj1/Id43G1njUCVm6g8naM2/D46D/4kIM&#10;N4ALP3Z4eOrMr3/lV/7JF3/8c2wRdcNSbqtB2SQTjGCFlB+/2XLzod8e6RseEDTQ+7jlHDmOIwQD&#10;9bS3SVWVlrZPn3343nur+rI//uYHn/zkp/ftZNNDfD+0rEH3ggdB0q2DQwi1LV0ufU1TWQnf3ub5&#10;IbMEiuNV6SZsKqsKKrbZh3e9HqFFUZQkaVHUPOHXFk3QpN1/kiSJwkY/xfMCjDE4zHV2mLI68DhJ&#10;eMJLa3mUMAxahLqfd12/rsvBwISd9y5CHCdv3ixAvbJblrnOX7WU0uv5Yjy2usoLbYsAsO6tzYoi&#10;A0UGiOzTrNB1JnLRleyBP1qMMXsc2Puaps7nzq7pF8/zYbjVSSilrAYenqa2RWXVgMBQ501mp4jQ&#10;qqgKZVmxLpbeAtDZ/wVBiOMM1vkcx5VlzVB1RZFBKblpmiwrZVkaDEzD0BaO7yzdsqrAAlCWZVEU&#10;FFmGO5tlWZLmSZrnRUlbpGsyHEnbtmGYlVU5XgemcZzouo5W9EMqiiJ0urwoAVcCKKEoakKwLEsw&#10;TeOVqMFK4zrPC2CQwkzBPCkh38txXJqmoigwYU6wr9c0VSCCJIk8zzPZBQAX0A4q1Bsf8ryI47Ss&#10;qjwvJFEwDI0QwsAFDuOqrOI4kSRxNLIkUeyBC4QQUAPpPlOiKAZBvPexEkUhCJKbDHdlWZrN3Fug&#10;w04vahFq4UdZL+2OYJ4XmKbJjsp1QyjLT9Oc4zgQAnj69PWDB2dAp1cUkRASRclgYERRYhhyVdXg&#10;3YAQWi5dz4+mE4sVKoPggq6rQKNIkrSqGgBwoyjJsnw0GoC4g+v6ui6rqvrq1Ww0MuHx0TR5uQxs&#10;e9g01TqIb30/EgSyzQNqEUJ1TQF4EkXBcXxdV4AmRgRelqS2bauqPDiwnz9/c//+GZCWQSxAkkTD&#10;MCRJcBw3SdIsK0CUp/cPY44QgjEPKgye53McJ4qiqkpZVrmuK4oSqAA2TUPpqtBdEPirq2vDMFhN&#10;RJrmoiAA9JZlORDpaUujOIFIVRSFOE4lSRQF4fp6CesN2lAojEIIUUo5jAUigIqQ74egvMDzuG2R&#10;LMuGoZW0PlwvETmOo7ReLgMAFzgOsxV+muZt2+7taYoiq6ocx3EUbcqpeB4buuo4HvhfRlEIa3hW&#10;Ro4QCqNwYOrrMX8LGsuyQpZlUeTni4At8HieB1txuKeCINRNWxSFJImqKi2XXtOg0cgEtciu/kLX&#10;AREearaJEK4oyqahgiAAlLwXXJhdO+PxkOM4WEFQ2uR5Pps5Z2erspe8yD0vxJgzTb2Xmg3CGLWc&#10;NdC7x9O2bRjFhq52KBKUUpqkmSQJlFJRFObXy8FARwhleSFJYtsijLk0y2VJxBgnaSZLIuK4Ii8V&#10;WeZ50Efj4jixLHM132DMcRwRxMePn376058+mB589Wu/9ejRfYSg/4vXc980mZoeL8tiEISqqtwO&#10;LnAcF8UxpQ1bPJdlFQRh3VC26CjLKgxThJBlDRRFprR5+erKdf3jo+lkMhZFoWlK34+zrMiywjQ1&#10;UCJg80tRFGGYZFlR1aWhr3QKZGkjVQD2OvB1XZc0TVMUmfFi0jSHYQdQrasrDyF6eGivJ+s9UV1Z&#10;VjzPq6pKeP7V6yuYfLl9iLvr+p4fjccD01zFQmAbCb8rSQILCdj6Dq3rN3uyIC9fzQjPnxz3ReUR&#10;Qk1TBUGc54UgEEVRlkuXlYyxAZZ9OEmybq3Ex9TOgMbzvKLIO/ICrecFnh9hzIH1FTTPizDG3Qx6&#10;lpWko05AEEKmaYRhAh2L28pjbEUz7GVHPW5/fMzy847jTaeb3wa7SvYyThKWOGV764E6L2fXujbo&#10;0c+6CAKldZJk1VqSQZJlJr6wnfMfmabx9OmLqq7vnB1RCsU24OO4UmniCS63pR26z9UGW8GcaWpR&#10;FAPPCmN8ejIhm8IbYA82VV1jnmg7Oqt7Uaubzg4hJMuq63owZ3c3HRxMXr68mkyGlNIoipM0G4/H&#10;THABxsw0y+I4tQZG1yX+lpUbxpgQcnw8vb5e2Da4y26+gjGn65LjJAhp299aXZnRyHKc6PQUIJLN&#10;BziO+9Sn3vr2dz48v3sKuJqua4QUkGqzbQvKF6dTO4piYBkdHU18P4S/BwPz5aurum5GQ8txfMvS&#10;LWvguj5bIE2n9nzuHK8fy6Ojg/nc2SvBSmljWaYoim+/ff/Zs1dVVXQJxtBse5gkKVAxJUmRJKU3&#10;rDDZBWiqKgG/jlVGvHlzBWbIdV3TBspRa9rSMIxHY6ssS9q2tKFZXvSScpjDWVpMp2MgL8RRAiwV&#10;Vhmxvp57wIWqqaMgEgT+I6vmuit5hJAkKbYt5nnhOEtJkgxDp5TKsjSd2vOFZ+hTzAu/c629+CD5&#10;z/6Mqiji3/lG8nuvi5/7jPmOxYkCLiuKUP7Lv/Lrf/XPfW+PxfOzX/rM7/zRd/7KO3/qv/tj/W/9&#10;ECKk7S6qe1lT2lFhQB/FYrgpS8zAha985bd/5Ed/7PDw0Jlff/krv/rFL37+9mtye7ulnuKWNlbw&#10;/zPjvxcB93XjlPFxKAymafh+CISd3qbT06M//KPf+xc9mG4fZmK/rCVpVuT57YeEEMrzVNc2k3pd&#10;t70p4HbzSNbquv2YtZ3dxnE4TpKmaSbbFqFxkgwGa+u1lpZFtab81Z4XWJbByiiapgR/X0jR74LU&#10;cZxczZy33z7vvd9NZLG+1yUvIITSNJWVLVY5bem/LAUKw9CDIO26yUITRanbSdjPsQcBY+70ZApF&#10;YU3TdLlCjIMQhtHl5cwcDIBWgBCPeQ5zLVh16JoCSTlRFMIwQshACKmqMp87sLaHHY5Gw/ncse2R&#10;74ee5wNN+vDARoiGYfz69SWl7WQyZgdAaaPruqqCqkFNKazzKcZcGGVlVYDmea+iKE5SJr6Q5YWq&#10;KAghvK4my7PUtsfM3LFLXmDKC6tbs6p2WZGH4Z3h0JrNFrZtlWUFbwoCoTuyCwghYC7sWttizKVp&#10;Xq5rTkVhK/8GyAJCiOO4OElp02qaMpmMgZUG4AKsRgBcIISMRiPHcbsZcp4nlNa95w56siiKGBd5&#10;nt9U3XDnzvTycg4KZL3W3aFh6MulPx7v2QnHcWVZEcKzod5xvMlkZfbG0mhvLq8PD20QPgAthiRJ&#10;NU2mtKnrmue1IAhGo0EQBHGS22NrPN7Mg6DIwKLnLothuXR1XYPQGUqXx+MRpc3Tpy+GQ0uShKKo&#10;TFNfOx1S1w3XlRq+rmt7SaaWZVxeXtn2mOf5ycQKw9g09dHIurpaHB1NTFP3/YjnyenpwcuXb+7f&#10;P4f0huP4pqnruoAx7uZsd5vvR5ASB3DNtse+74NFt67Lskw8z6+qmvUT1rUI4dM0gzUSpVSWhTiO&#10;ZVmmlK7MMi2DNo2ha1GUapqCOcz6rTnQ4UR0XfX9CApnTNPwvFBba3CA8gIhRJYl1/VhwW+vEzNw&#10;o8MwZrW9wMpGCDVNCTe6bWkYRXVVy7LSUw42zUHbNlczBxQNoE0mI9f1iEDAJhl1rEMRQk29R185&#10;y4oXL17yRCCE3Ds/tcc8KCww0HM0slihhK4pYRjFSaZrymRio51W12UYJpSi8dhiqQ62FeI30zTm&#10;c0cUhZuYC34QQA0XAxfSNHNd/+TkcH1SIUJotAPklWXl+5Fh6NIO6W8+d0fjPYsCgZC6buBk67pZ&#10;+eY2DRhdY4yrsoIPrIommoZufIsajHFXvo21t98+e/87j9997x1J0lmgpapKWdaOs7TtMYswIVbZ&#10;ezHZzXJdj3UAYCgIwoYtAgXFjIlAafPq9ayu69OTQ0mSKG1cN0D7qAqoQ2TYrX0AEhN7uVs90f2A&#10;psnw9SRJXTc8OZl01V6SpOgqZUA3IIR33Wg6HSiKdO/89M2bhSwL0P/ZiYdh5AexPR5uOfTRjcpY&#10;URRswUtp00WaestASpunT18fHtpdXIC5RyOECCFsVxDVsFPoKS9Q2vSknBiFIcvKPC+yPEfbTddk&#10;XVd3V0yu6+dFhRDCHD8aGaPRlt9HGMbgxNn9Sp4Xw47OF0EICQLEDatDFEUeqFPsQ5ZlhmFi21tm&#10;kL1VKqX1biiVNTWL7YqiECXSLaBgMATYRsBOxI4H+3zuyJi/qagGIdS2NceRwUBhZmNFkWdZEgRM&#10;iKsSRVHXNYgn7t07C8P429/+YDQaDEcwVlLa9uuiu/ouHOagOILDGAIXzPFEImlawMJvr3OnIPB7&#10;JzO4CLvv39L2akjBaHdwYL9+fQXUBmswQBsZKoQQmi+WosCP92EZK03HbfIC6kAPR0eHy6WrqjJk&#10;jbrrQNvuRzys6br2+vUlcHGhkAl1fJg/8d6j99//8M6dU4hKIcsEEMNoZPl+SGlrGLqi1FD9YVlm&#10;WZZXV4vxeHDn7Oji4ur8/AghVJa1qsp02wBsMrGhMgIhRAjpFXF0m+t6ktRomnL//tnrN1cvX75h&#10;lLbVxeF4XTckqXYczzBkSVLQevW+Pk1d25ZdYB0GalUMQ18pkLcN5klZlWgd0ZZlyWp04yjpey+v&#10;1ONBtx0CTZFVRuyeC7d2JwnDWJJuRBaYCgNay3kYA4NsjwuyLMmylKbZfO4oigyWKBPbWrqXqqb+&#10;zLvyX/s193/8w+K3LtDnztX//ouaqfBlRT988j6P2/l8effOyf/2T772sz/9o919fuKd8y9/9Q/e&#10;auMfPNL/wePqL70nsIHvJiEGti5C2yACFEjvPTvWOuDCb/34F37Snh7MZrPf+Ke//pM/+UNsn3+C&#10;DZ7Zj8/LuHPn5MnTl7tVEmVZqeJHkBW7CFQcR0xJi73czkaGTH0A9cQIt9vVzD+/e/gxj/9feiuK&#10;IgqDo6Mt/04AFFi5meeFMNm3LfW8oCvB0KuS6IILZVk5jpOmFU/Io4d3dz/AFpNt27qub1lDprwA&#10;4y2ltKyoqnZWsCCz0rkRlDZkR7vn9gadFlhySeLt9h/LMnpelRhzux+TJaEsy56EJNS+Pnv+khDh&#10;vffeQhvZHYwxqMDwGOMnT573Dgl2rihyV/GREN4wdNcNQMLZcdy6ppalY4x1XVVVmdL28mpeFrUs&#10;88MhVNE3CGFEactxGLcI8ZTSMIzLorQ7+NdNUGOWFfYaYuZ5LklSXdeZcg3meKa8AIWcvdXLGlbY&#10;sNObpiGET9MCZBd6hpQALgRBBJKZUOTS0hamWwYzaVp/rYUxRhxiyAIkNgcDQ5blVR0H4THHE7Ii&#10;j4BlAyuFY43bsNxJ09Td6lS2aTgcLBYO7Hn3igmCBNEOv8/k9ZbWvXRBEIOWAUIoilLT1OG3mPxz&#10;FCW0aWHM8f0I3iyKStNUkHUMw9gw5ChKmgZ1k3VAbDYMmYXLy6VrmpogSF3xBaj8l2VpOByEYXx9&#10;7dy/f8Jx2PdjKLuwLB2qqOBhXyyWlqXfol5hGHpRFDzPy7Icx2ldN7IsHh1NXC+eTga2bUHAU1b0&#10;gw+fP3xwzzQNy+LTNJ/PF7qudVQz9zTLMhAyoijy/VDTFEWRdV3Xdf36ei4IoqYphqHVdTOfLzHm&#10;TVODggiEkD0ZXzy/PDs7APq9KAhRFDMksapr4NsTQqI40ZCCEJIkqSgqSRKmk9GTJy9NU8c8Twjf&#10;NDXGIlqpq67qhtYPO8IYy/IKpmQTR1nmcZwxxBmqIWAt4brRZGVeXhJeMA0DPCkFQeqyxzmOPzq0&#10;r2bOdDJgtRKj0TCOs+2PrXKwPUmytm2fX7xGCL3zziOE0GLhPH366v794+PjSRdiEEVRlBpW1GCa&#10;hu9HaVppWpe+F0NNE8+TrvhCF1yoqhrjlaePbY9ev74CBRnmbAVr+zwvaNNIqgpjPqUNIBrHx4cw&#10;VoOfSE81piyrKE55jNn1pBtUOk/T1XXeTWNIkuD7IRPNgbFIlmVmBUVZHTSle4s6mXzbpuSZQ3fO&#10;Tn/rq19/9713vu/7vv/x4/c/+cl34TOWZTiOF0UxS+hCMJwkOdydnSG0Xi7D8diEZV0cZ1VVs0CC&#10;4zBgBwxZePNmUZT07NSGqgTXDXiCesvsW8ofAM+CrYLQRxygwRjCE8Qhfjg02DDYtvTyaqHIMpjd&#10;ojUAQQivadLu0rptW8NAy6Uvy7KmyScnkyiKLy6u7t49QAhnWeEsPWugd2UI4FeCIN5bHNF9n+nR&#10;QGua6snTl+d3Txmbcrl0MeYlSdrdVRjGqiqzByoIgp4JKAyD7KXrBlAtghCSJEHT5OGwX7Cfpvly&#10;GVbbATbm+MFAZ4ot0NjT2rbt3lCq15jLi5qkmaFrCCHDMJdL7+BgE5mJogheX51z6Ct/JEkGPCW2&#10;hG6aUu54ivQAG2Z42z3uruuE6wY5be4cbqafMAzqGokS2b1A7AwlSZYkuXvCSZLNZnPQTanrWhTJ&#10;228/mM2uX7+6Ojqati0FwymEEG0ggtxTDIzXrtTrl9ya4YjZMP1xWk91bLexI2fjwu4muhJcaClt&#10;JpNhkqSSJDEtCYRQ09TXc9ceW0CwvP2QevQtVhZh26MwjLvVaKxBzd7egli0vUREaAtlePfdR9/9&#10;4Nnx0RSsLgVBsCzTdX1w7Y6iGFgJBweTxcJRVU1V5aOjyevXs8NDezQyQJdhsfBkWbSsQdfPQhB4&#10;TVODIB0O94vPsTYaDX0/CoJsMFBOT44cZ/nBB6/eeuus9zFBILY99P04jn2M0S4vYG+99FokDIOK&#10;b1M3mKNl0Yii2MJdayjQ2yhtu88zx3EQ8wFfEWOOEEyIABmtbnjNuiXLMEgSf1PmGZAFBoiwI4/j&#10;qChWvQUcJaDbQ8VEFMXzxVJVZFmWVVWeL5bTyfhv/vDw730z/bnPSN8z4RFCl1fXReH53tI0jeHQ&#10;DMPoYhaBM033AP7Dv/oT/9Xf/fIXfuSH/9vvmp85be5YPFuf9CAGtIMysDfRDmHhpieuruuvfOVr&#10;P/HFDbjwxS9+Fv3JgQvnA+5bLvnUaGuORwiNRgOgMNye3z4+mlxezo6Pt5b0vUtRVX0ZuR69pSga&#10;w1jNRlVTVxXS9dVL6D/j8YBNw88vLpu65glp24bjeGugQ7DO9rarsHNLEyWB0rr3lZtGJErr2WzR&#10;+SFW2Svpuk4I5zjOyclJ71uu67ERNU4S1v08L+yOtMsoljDXzTO0LXUcPwhizHMCQaOxfXys7D02&#10;xlaFRJaz9O7fuwPjbbuP2EI3AzXXBRTCKB3thAvMXuT2hjG27eF8vtzlW/WaZZm+H/bw39PTk4sX&#10;rx7c32BVGOMkiZ8/f3nv3h1JknafOwZGjEaWs3QPD6bwN5TNI4QMQ5/Pne4sIEli07QgIQwH4Dhu&#10;WZaKIiuKjBA9PppS2qZp8urVNcZ0NBoSwlOKOMwj2iDUxkmeF+V0OobZDSGE8YqzsHumZC3WCFBs&#10;WdbmQEAI8Tzm9glVou3YuyeqB3Xvuq7OZs5oZMHNBe3Gqq7LsgTJfdNgYoQfMaSsLuYaWaC09YMI&#10;cxxU7wOBWRAIhzlwfgRwQRAEKI5g+1FVOc9zRdksYsdji2mJ7bbJxO7ljbvt9GT6+s387PQjUEL2&#10;9PVWFK7rsxm2LCuEEMTEUZQw7YyrqwXUDwdBAFFiGMaDgVoUBRQ1NE0jCPps5rFYH2QXu0nIpqlc&#10;NwRAYde1HtgNL16+IYQ8enReVUUYRuPxKAxjMNd03WA0MhFC8/nStvcsKcMwKIoKeqlhGJeXV6PR&#10;kFI6HA6urxeyPCaEV2QSx4VhKJOJfT33Tk+mdW1fXFxgLD98eKrrqq6rcZw6jksIJkTkOF4QOODL&#10;9GYoTdM0TfP9OAwXiiLLsjwej+I4ubxcjMcWxsiyzLKsZrO5pqmSLMHAwvMoy3PC87CMbFf/0bZt&#10;McexzHZLW0hoK4rk+6EkWWhlJVDJCm9ZA98PbFvCmFc1JctykKUcDUdRFE0mNsYYlH1YBjHLiqKo&#10;WMATRSkhK4325XLZZTFAKA7Sd1lWghHDSuEJIYTQ0eHKgYuR1Rm4EEYRWxpBDpYNv47juZ5/dnrC&#10;rJonE1sU/e9+99nbb98HEcfRyAK0RdcU348Y1mlZxnIZZlmGVtEssiyjOyd2LbGrqgarF57n0jQ/&#10;Pl5ptI3Go/ncAfn5LsLoB1E3Y+d5YV3X0+mYgQuKIomSiNZqC4AsiILAvtUFETw/FAWhAzr05X5Q&#10;B0FAa8qnKBIwke0GTpuz6+yfPbubxxnzkCOVRJxl+dnZ2Ve/+lXAF+ASTSb2mzcLns8Z3KOq8mLh&#10;drU2oAFVgWXIPC+SJIEt6aMoKct8jSOjN5fXeZ4DZwEhBLgDfLgoirzI16gBMQ2jh402TRkEGbpB&#10;cIHSJo4zRkDYJTI0TblchlXddLVdgBlxi2sJtPHYiuMMkE3D0HVdffHimiecIss9ZOEjW3e50F0L&#10;g5rjo4fnHMeB//VyGQIjrLcHGAYFYeOWAKLRvQvS4wBlec4w3JtOFmqIdt/fPQbAeXs62d2PcdzW&#10;y9UzL8vy0g00VeF3gByIM0RB6KYRKO3/NhN3ZNduPo8ODzedrwsuxEnCuAxhuAIaugyIOEmSJLhz&#10;dqf7FcyTodEvN9i9ZL13JEmwrMHLV9fTycp9itLWnoyffHgBA4coCnmWycC0ZA8kh9q25QnmMU/b&#10;VuAxz3NNQ3myJixwIEy9RV643bk0TpKeUu5HLv7hA3uXshTKfxFSFJkZdFNKq6pyvfDwwF5zEfuH&#10;1CMvsEYIYeACNMsy0zT1/bCHFJqmtlgs9+ILdc2BXvpelAEh9N67jx4/fo4xv7YX4i3LhHjIMHRZ&#10;lhcLz7atycT2vACEQw4P7cXCm0yGL19dDQbNcGiCl0Rd06oqBUGE39J1LQyjMIxuEV9Yn5cRRbHr&#10;RqORYdtjURS/851nd+8eapraW5vB/NcTXPD92PO9smgw39KGu3//CJ6Lru8pIUIcxzyPMc9nWUYE&#10;kiSpIAoIoTwrepKfGC4Oh9IkHQ5NIC8AQxIYjJ3SpNXhAUAgy33xf4QQUFWBG6abiqbufoAzDFPX&#10;N5GW71eqKrNUpKapkiSGYbJcuoOByaEkjOSBof2171fLioZRksSL6+uFKPCWZS2XK0WVz33uz/yd&#10;//nL//F/8Oe7v6Vpyp96NL2+vvr3PmX+4jfqX/hsK4pkbxqf7gg9ri7ORy2/2Ffquv6VX/2/v/Sl&#10;P29Zg9ns4rd+87f/ZMEFhNCnRvUvP+c/NeoXg8ABF0X5Uf6Ciuv5PSyvLGtBuTEXt1sq2b1+gRex&#10;DpOkOW0qBkJTWn/45MXJySFwAWDk8bzw4sUMPiAQKt3Km6BNzXFbY4IiC0mS9aRz4nhTzsCa63p5&#10;nh8dHewOoWVZFUUeBNU+cMFnMHfTlLSpJU1D20ADQmi5XOr6Zkacz504yRFC0+mwSyDqCfdszqtD&#10;XqB0Q5xiZDFYn6K2Rh1wASHU0KqrlIza5nZV56Iobs+FGoa+C/h23RzQSnyxP1+IIgEPY9bfLl68&#10;KYr6vffe2f0VIC909//BB88AXyCEdIlj06kNzr5o3aVVVQrD2vdDSF8Ph4O2beM4AWMgkPZQVe38&#10;nlxXzWw2L8piMDBkSaaYT6OoKsvpZIcZt5FladhDFIZbZlWeFw6HJua6ghGr4ojNuayvympA4FZ/&#10;M3ABtsqysFx6hqFRSiHJBrPMeDRo27ZuGrRDeNy+ehvB4zwv2L3geX46GSMOgQ8lq4nwA386sZng&#10;Qs8nguOwpumO43fxBYTQLse124bWALxydzdxHK6rOs8rtnLb3rrWfy0qtAMueF4kyzIhAkwxcZys&#10;uQlF27bwfF1cXN27dwRvchwPeba6bnhegJoIoDDM58vDwyFCCKwfevznLqCQpnlVFczMEiEENREf&#10;fPj09ORI01TmMVEUBcdxqipDMpznBdcNxmNzl3X/5s1MkuQ0TSm11sGDGsepqso8z9v2yPej4XAw&#10;GFiO47StRIhweGAvFs7BwfSddx7VdfPhk1eE5+7dW6EMzCqqLFFdF03TsvxQWRa2PQYVVVUVZdlK&#10;03Q2u9Z1XZbFycRyHBfzoq7JGPOj8XA+dyeiWFV129LxeAjKqQghIMrUVQ270g3V91aZbdPUwzBe&#10;ZbnXD8vp6cHr19f31zYQHMfxPDZ03fcj0+QwxoTwcdyw9BjH8XXdCgKK44zSktlAeF6kaTLc3DCM&#10;dV0HConrRr3YQ1FEWRaqqnAcTxQxy4EDx94wZFne6sN1VcOt6arfl2V18eK1PbbeenQPrbUS8qK2&#10;BupgYBFCvv3tD9599+Hh4RTW/wAxWJbhOEsgYiCExmOTUto1Auy1LCuTJGnblhCBFZ2pquQ4nmUZ&#10;lFLMgZpJCItVeIqdxXK8IschSqnrek2DxuMhbSni0HLpGbomrnUxMM/Prx1JknoMYhiXoFZiNBr0&#10;4mR0M8ogSkKSZlBwvRd6oJRizNM14aK37OzQVThCyPd+7ye+/vWvf+5znz05OesSFhBCJyeT5xev&#10;72kbjc91lcRmZI7jrG03RY5dbyZ4eDVNNowxQiiKktlscXBgwyq360cL5oiSJAz22a8A5ogQ6vrR&#10;Quty2G9SeYyiJIxihJAoENsesg/Adw1DEoR+JjKOs7Is2Mu6rmx7pOuKJAlXM+fwYMRxGDjUaI1S&#10;7R72RzbmnoMQ8rzI96NHj1br3LKskiQHdlg3AgHd090iEc+Lern2nkVFGMZdt6+PqfWIdlayUEXS&#10;NE3bol51ardR2nSXqpQ2m+gWc13ca+vCYcyNRkPmHRDHiar2q4J38+3sKHeLAsqiW2+2Aia65IWr&#10;y8WjR+fdrxR5vkv//khwAeSgEEKjSiCcpgAAIABJREFUoR4E4UqPt21a2tZNg1bmYXxdN0BeYIEZ&#10;IaRpKp5ImqblWSaJwsnx0YsXr+/fv4MF0CwcXs2c05M9pYy94/H9FfVD02Rp2zZiNtvoUxRFccta&#10;o0tegHi3WxXGPtY01PVCezxkyRnWmGBn901GXgBwgb3PpLZ1XYvjZJetMBxaztK1x/1Y8NGjO9/9&#10;7nPbHkBX6QZb7DOyLAiCxH5NEER7bC4cf2JbgkAODuzra0fXFcsy87y4ulqASUwYxnfOjp49f3X/&#10;3pkg4DTNJ5NhFMVlGZqmpesSQsiyBnleMPEF5nzGTppSynHCeGwahl6W5Wy2sG3bNI2HDyXXDa5m&#10;Dm04QA1EiTd0HeojXNfzg4jF1ZZlnJ4cAVTUNNW3vv3k0YMzWZYYuFDXtSgJjhOv6/Qa2jRg+Lxe&#10;qGxQxiwvdE3hVin9VpQksIkgREyzEiAG+GSaZnlewytd11lSen3LcJykZVEhhAhph0Ozyw0DWESU&#10;BFEiwpotDPgUTC1pVoCdBFpROpGuqxgj0FRP4oXv+dbQamn05MnzOM7Pzg6WSxdjrOmK63rD4WCx&#10;cBV99O3HF59457x7YF/6yc/8p3/z73/BnvypA/sfftD+zDs1ISuI4SO9JG5qu3NwXTdf/spvf+lL&#10;P2VZg4uLi9/93d/9whc+u3cZ8P9PTOFfYuuqMOwqOPba4cFkdr04PdmA5ZQ2Mt1cn7K4bcKI40hf&#10;Z5MorSVpMw2XxZbx8sWL2cMHZ6ycDToP1C7BO01Tsq3gLbdt5VVXVb8sPAjSHnkPIVTX7S4JIs/z&#10;4+P9CQFRFCRJMrcT2FDsMBiocEgQ77IMJ1qnVUGfjMnUI4RevXqpqhr4w3+cxsgLMJVsArsW5P1W&#10;4AKlLaU83Z598qy8SVd5t7muX5alJEm9KoZu0zTFcbxevQAD19ibokiyrOhV+T58cP7Pv/34nbcf&#10;pmn68tXlnbNjXVe7w+PtDx2r+AUYl2Ectj3slsthjE1TC8MEVAB4nm+aRtc1VVUcx92gbJTn+fbo&#10;aNo09NmzV8cnUlkUcZwdHdlVVVNKMebg2OIkU9apFT9YuUUghOpmVc6KMc7zjBDC8wRIAajjVQlt&#10;fxy4uneA4K9UFeq6UVWNECEMw7KsGtromsphpWUjSYsopWEY92yZNw5TmOM4jDmO53ld13geit0w&#10;QxagJgJjXFV1EMSWZWRZPhxauzURTJFK09hTyaVpniTZ8ZHdC9JYEiJJ8izLYdXU/UwUpUEQIIRs&#10;21KUPa6fXbO36WST86e0AUdGKFVACIHjI4ALSZLWdTUYDBBCr17NxmNDEKSmqZhYOhQsgP4CIwZX&#10;dQ27YvthraoKlqNKkpTSFnYehjEhBPJsFxdX9++dwh6K9TjGfpEVJHMc2uZXtwihtXSCOhzqz56/&#10;Pj2ZyrIsy0pZhqBZIIqirpuLhTudTqZT2/N8QRAsazAejxzHxzzRVOET7z2o6+rixVVRVIYunZ4e&#10;EyLuauXA4HB9vdA0FbY2TSOKgm2PZrPFaGRR2pqmuVx6qiqsMs9tU5YlgtLdtcchQsCypbSliOJ1&#10;3LdaXjYNW1JivNaFJQRUVDDAWEyUBK2lWwkRRiPLdX0I1cZj03E8juNlWR4MVk+Z63oMmYXrD8x2&#10;NvjHcVaWW5G5IEi2LVVVDbMbyPvZ9jCOszjeTBmO4wEPoiiKrvr9s2dv3n77vFPiHui6PhySIPCb&#10;htM05dGj829+6/H3fOqd6dR2HI/jVl3dtsdRFMdxrKqqqiq90SyOs6Io4D1KkSRtaWZBE0WR0pDZ&#10;vcuyFATx2sIDyla2nriqqgeWgRDCHAbLBtYBAOgURGGw7RzBWhjG0ylYcmwNI128IAxjSqkoiWCH&#10;GQTxdDKCh1HTVUqbvKgATa7rBu9URsA17P4yFEdAs6zBb//OHyL02R/8wT/9G7/xK5/9zA/u/To0&#10;z/P1DicFqpNgDIElMZthXTdgSgpNU168uFIVE5ZyTVMC7R38aKMooW3dWzB3LSeZaAJrNxlD9C5s&#10;FCcIIdPQe0KJgCzsmEpE7BJpmgzkmrUKMp1du0eHtiAQqPS5iRTGWte8Cca9zvVc/UEIZgULHId6&#10;uZZdr9ayrNjV7taugs5CL+JimC98wA/iO2dbVDUmoEtpA87c7Egw3mSnmu0eSwjRdWWvpB1ra92c&#10;QfcliaK06+8AreMKszl6TdOA/5znVY+b53mrKLZt6e4iuVcZ0ZV17Ek8Qlsslj1tcxhldg5yE8xV&#10;VSMI/F5wATRaCCFpWkAdwcrCuqGQj2rWkUq7bVjN8wLmOCIJWZ5DTPDg4d2XL6/O754Sgniev3N2&#10;sFgsj45WnZjd6aapwzBZv0ksS9vLa4A4mIXscRx3S6DRPvQE2npyYVmdTf0nqLPsggvd5rk+Qtgw&#10;tF0CAutA3fuu65rjuOq2UKUoYlmSuvW30ARBeO+9B4uF853vPJUkbFkDy7IYnQGtsjorO8n1JUKC&#10;IOraypYSIXRwYPu+n+eFZZmsPqKq4jwvzu+eXFxcPXx45ji+KJLBYMBxKM/zxSLWNNU0DWD433Tu&#10;CKG6Xuk7iKJ4eDhxHE+SBMPQDw8n3dxvTZs4zOaLZVm0lmWc3Tkme2q0Gozxpz/11h9/64OjgxFY&#10;XdR1Q9umpZQ2NW1pXbcNbcqygugA7TxcVVkNhwOY/Hke3Cg5QkRRJKoiFkXp+xEcmKqp47HeCyur&#10;po7Dldikbir69nq1rEvYCohDWVZFlsUVHDyTqUPAIVRkKAKkjuOCRNnANDRNc93ANDWez7/73W9O&#10;p6PhcFBV9eXl9cHBZLn0DFMTJdnzgslk1NDml/7R1/6Lnz/vXah/9y/+0G/83vs/+O67f/vJ6DOn&#10;5E5n8ACIgb2kHZXHHtZwS86wBy58/Z/9vz/yw//6nyBtodtOlHKZcWMFMyY8O0fbHs5mi9sZ74QQ&#10;JtgBra5rUdtfmrQr/FlVm+KIIMhYtt/zou7k1zQl6oxFexvburtob1u6XAaTyXirMC3NRKlv3XxT&#10;u8U3dHcPruuLktBdurN4t2nKJMlGK22dMgjSLtz+4YcXR8eTXc1ddAN5YZWUrEHia501ahtGFqNr&#10;PoPrRtbwX8xyuNfquj46OlgsvMNDG62psLsf29tnem+CGzxCelcFWhTJJz/xzj//9uOhNfjkJ95C&#10;q36I0PZojzEG5QW0SnlxCKF79+4+e/7m4YMztFZ2ZPgCIcSyTEhKs/2Ypga67jDiga4kCPdYlgkJ&#10;WJ4nCNUIoTt3ji5evMIcPj45bGmDMb9+/Pmyquu61jWDUpRmmarICCGMkeuFTD4NbIBH64ABKHsw&#10;otyOUrbr5RmYvTFdPdo2PI91XW9bWlU103Rs27YsKz+IWtqapsHzTNMRd69VRwcakI7VVsD3AUEA&#10;FQZVlU5PDxBCQRD1wIXuk5VlOdM7ADE59rLbOI6jtHHdUFWV3gfm80VZtqapnJ72Ibw0zVmwaxgy&#10;IdssiawE88IuBACEAngnDGOex7D+v76+VlVxMBjAEgg+4HmBYcgY8139BdcNhtYAtvZIFsC8g2cW&#10;2AqAFIDKI4ALVVXwhANwAWCL9bXq3ly6886KD5/nsW2fti3FGD98cOfi4tKyDFWVTNOM4xyCEFkm&#10;h4cTx3FVVR6PR1VVLRbOeDyaTocY82maO45DaXvn7FAUxThOnzx5BdFj08DiR9N1DTK0lLbj8cj1&#10;vCRJ4Vxg+URbWpYVxjxtm6apmrppGkAM2i6yUNct635VXaMWwcDTzUyGYdS1BYF+GEVpl+CzSi9x&#10;vCDweCUchlVVkWVpdu0dHgw5jp9M7KqqmdEME7xACIVZpo6MRsQFQomTwOAfRcl84Ri69vjxxcnJ&#10;tLuOgPLSKI4dJ4WRWdcVRSGLhTsYGEEQ2fYQCjy7q4Nnz1/dvXvMnqA0zTEWYcU1GFhB4MdJo2vK&#10;O28/AIjBtocQzmHM2/bQMHTD0OMkg0wJzIawN12XdL0P9fYCfkqpaRrL5dI0TcjeqaoURfFKW53S&#10;gamFYQI3sW3pZDJ6c3l9dDhFCGEOS5JQVY0g8ownhTm8evwJ3hTNNY27Jp4gxOyB8XosquM4g/eB&#10;AkZpU5Tli5eXUN0WhomqKgLhEUJZmsF9D8PItoeU0iDMmAEEQijLctPcTHZw09k4c3I8nV1dHR4d&#10;RVHZvQ5v3szunDFGfes43nCoMz0+oCqIogAdoG1bhia4bsQ6zKtXM9o2985P15odASE8VCxCvYOm&#10;yZK0OlRWAYEQAmpD93hgpYr21T6wr0MFBELIGhi7/guwf0L4bWQhruumZzaPOvE5x+HpZHB9PT84&#10;mCKEDg9GPYihR2FI000VG9SC7ZN1oBjzDMa1LOPJk1cskhFFgfEyWCuKSuvEezCyMbmZ7id7/glv&#10;3ixOT/qxJaVNEMRti3pXA63TkPD37VBCt4HObtsiTVvp5jRN5fsRCPGSMIp38YW9DZInWbaSGWdT&#10;YFlWhKzyRYywEYaBYcpo3yKZyTp2/2ZVEgihMIof3L/bPe2qqnvZ2u5ul8ugbdu2bTBGsETvJJ0a&#10;0GhZ11Ct8k5QVwnRT56Xsiz2xhqwE0PrwZqNzvfvnb18dfnwwerwjo4OZrP5dHqQpnFVgYkux/PE&#10;soyPLFSez6/Pzu6gFZhUd4VefT/pyVuwxggLLPeCEIKTWiycvekydqeiKK3rcjwe8TzJstT1MsLz&#10;iiKDGgLrUr2SCshZ7UIJpmlcXy9EUewpOCCEJhN7MrEppb4fXFy8AqEBgWAwyRuNjO4aEr6i67oo&#10;iouFY5q6JMmWZRVFDtJlp6eHV1eLg4Ox47iiKBwfTy6vrk+ODxcLbzTCoN+p61pVNfP5Upblmy4d&#10;NFB/XC5Dnucsy7DtIYgaWpaJscDgQ4J5y9K7a7A0K4o8o5Shm5VpGqIoUkrfffv8O+8/0XXdGmh1&#10;UzcrIkNDKcUchc7WrpkL0BglBPOby44xCH3xGCNCeNseweO2S3pP0hyoCuI+3V3GH+tuBY+6nuzo&#10;+lwa143g7+FQt+0RHP/l5cyyLFESfD80TePwYDKbzUaj0XQ6fvHyzXLpAdN1OBygVgiCcGKPH7z1&#10;zj/+1d/50k9+pvsrD++d/ON/+nVJ5H76NPjFbwz+xudbRmFACHkefvxYQhz6/u/LRXFT77DOFd8I&#10;E8Cmqqp/7f/62k/99F+2DP35syd/8If/7M/+2T998/3/V90+PUG/+lL4c/f6GQx4BAThNikTaL3s&#10;a1lW8r7R/yMdqtE62FobEG4+/+Ll/O6dj6BiQVs7lm1x5HbtMEB28eOY4X3UAW+NRUVRxHE8HA66&#10;o6vr+iAh0bbU96O1t3YdBCkbD6H6g0ko9WYlKMEoilqWSXeUY4Nt07SUAlq9epZpxwAYxLp7R54m&#10;6U1e2atvtQ1GrN5wdTyjkcV4gje16XTc03REK9mFjSjSdDqeXc8H5qALMQgC+fT3vMvW1R+zYYwV&#10;hQBHoPNbAStDE0VR11vQZVglUTEGwd3JZIwQg90bURTLqhIFgRBc15TDHEaYEHJ8NCVEoB3gFYAb&#10;3w+Y0GOeF0BeyPJClhjU1fp+eNSx437y9EJV5LfeethFZ4Av1jRbsLumqXGcgBIbjNWszBDY6VXH&#10;TCrLiiRNEULWwEDb0CdMf1vsP7xaVzDOAkII1BYQQlmWF0V1cDCGGF0QBEEo9oILCCGoBGQvoTS3&#10;d4MABWjbBlZZ3U1xnLmef3hg76pNZ1mZZamiqF2GLSOcwvTRy/UBY1mSBAAUXDdgzPkXL9/omgKY&#10;wnLpM4BAVWVBkEB/gdHgszxnlc+9QJZ9F5ALWE54XqCqMuP9vnw5O1/zjwC26O6BPdp1XbHIhMXN&#10;r1/Pzs+Pu4//+fnx5eVVmsa2PVZVkRBjPnfG4yEUSuR5DWURk4nkuj5CSNd1VZWh0ieKojCMKW3u&#10;3z9mVS1pmvp+/OZy2dKibtrTkyNJEnRNjeNiNlvY9giMAKyBNZ/Px+MRpVRWZKDiNw2t642YKDt4&#10;qMphuANCiLb78UfM89AVgyA6PT0AYIvnmVcrZ5pmkqTj8QieU0KIPcazaw8WTtBP6rr0vE1pfZhl&#10;0uGADXDa0bCsmmIZLxbO/XtnCKHJZPT69fzNm/mdO4dd00pD12WpdhxP13VZFggRJ5NRGO0HF169&#10;mg2tDbOmrss8z1iZBlr53K3sId579yFADBDOUUrncwchZNsjXVP0dXHcTXNiL9pHG1EzWlUbwwhJ&#10;ksIwURSlaWrwHq7qjQ5db12q67rv+5JkIW5FOel+ALPlUl2KgiBKIiM1YMyBTENTNzzh2RgOGjSU&#10;oouLN/fvnWGM4jgTRAEsbOM40w1YOsXa2lK6rhuBELSOqx0nOL93jNcNbeP4n/zkw2/8wR/9xNHR&#10;yclpHGeGoQLLVdNWaAKAC6wbwEu4d6DdyB5/GBnWXi3BcumdnBwCGgibGGrAhA9gn2maZ1kiinI3&#10;TIXHE9QiEUKDgYKxwray4/e8CMrEehUQrDHYomdOAccAtgDo1sbzwmg0WiwcIOh14YaqKuJ4hQVA&#10;NxMEoussW9ynZd38EzylzS3r+bres7Uoit6yC7ww2Sddd8tjgsEKPA9yJHugd47D+4l+nda2NI6z&#10;rgSYqm6BPmEYt23Dzp2A7S6b21raovVh4x3DT8uyyjLvHVwYxt1ZbU3qq4+OoGRuq0SkiyPEyUYz&#10;llVJFEUhdKQm2pYmaaaqfZdy9ncQBCwoBCyT0hZcZ7vgwmr42OSdVlaCCKGGNoRs4Qs8IWidduA4&#10;jnRGZ4y5+/fOLl68efTwHsQEx8eHruuZpiEIm+zfTVk7duSeFw1Hm3Sf70ejLQW+PtMYGsNNgL7C&#10;wl/Yg6atLEY6NZ8bLo3rRqapWEMIjzhN0wYDHiGU58Vy6XIclmUAGla/ta5fhapa5fp6scsLmEzG&#10;rhtQ2oxGw93ZDmM8Gg3ZeQHc4Hnhgwd3USfhw45WFMXp1A7DOI5d2x4JgjCd2o6z1HV9Mhm6bjid&#10;2uAalef5cukdHNhBEKx9mDRFIZqmlGXJ6iNEkciytMtaRAiNx2aWV2CoBpSHNM3Ksrgl8JZlAkJB&#10;rKvM546ua9DTzu+ePXv2PI5jwNSruoaYpq4pm0g6hvOoKEpNUzG/4sqCHRnmoU+tclkY417wBM8j&#10;sBY1FRR9N/0kigJwRutRy5qmnM9DhBBCJbvgAJwjhChtDEMfjcDAhcINpbQ1DO3gYPLq1dV0OqIN&#10;9f3ANM3pweTyzZVt2yfHB8+fX/I8Nx4PF85yYo/jJIuT7L33Hv7y//HlH/v8v9YXevy3fvwXfvF/&#10;/6m/8KX7Mf4Hj1dVEnnexn/9f/n0//QL764/9vyf/Kr2/ffpzSUSvaVRUZT/9Dd+9y/+zF9SNf3J&#10;kyff+ubvf+6zt4EL/+qLI3bZGd2tg4HqON7tFAZu+yt1XQs7JLHdQArcy3ftqfbqBgmE3k5egAYU&#10;xx64sFgsmUIkK/BzHL/vjXJr+zh4OdAWuqqNbUs9L9S0VaDQhTm6IEhRFBcvXrPqjzAM6nqrGxDC&#10;SZKs63wcJyCIjbYrIxhpDCFEmxp1KiPgwKyh2XMrLMta/ajiF9Z8P7Ysq21bUSTgHr/L1+tcK2ya&#10;RneFjxCSZSmO0+7EP53Y19cLRh/rPji9l933GXkBbQejZ6enzGpHFEXwYOv+OgzvcEiUUlEUJEks&#10;ilKSRIQwpZTnecsymdYyxhyifINqnseyLIONU4MQz3O0RZS2rrsBF/wgZJURWbpak2DMzRfu8Zo/&#10;iDF+/vzV+flZGESe5+71VOvSo+AsZFnsmk2ukaMVKExbGgZRWdWiQAbbshcY4x6ysJewgDrIAqU0&#10;CMLBwByNrG3Bhf3gQpYVsryRVfO8iGkrdtmtsiztU7xur2aOLAlMh4ztmfGEuxEweKHBDNWDFYBT&#10;wHFIVWUmBb9c+qORyfMCpc2TJ69OTqYwVYE3JEIoSVKMOVh+gP5Cnqej0aAoClEgCKEoSgeDrU6+&#10;XLrjsQUcaZ7HqiqDVYSmyaIoMIs1IhCQAACGcI95xOzZ0jQHFICBC8ulvzf3MJ3avh+8fDU7PZmK&#10;ojSd2r4fI9SMRkNVFXV9ulg4hqHBeWVZ7jhLhJAoCqZpGgZGCPm+D2qXo5ElioJtW7ZtwcP4rW+9&#10;f3R0oOuqLBPEaS9fXU2no3adIgIkC3M4y3MIVDjc5EUuEAKH3TQV9M/uAfdmsXXVA47jFJbWHMa0&#10;pYQIUI/TrYwQRaEsyzVfBuzDyHQyYLlZgKtg9F4tI+9NEELv/8H7F9+9mJ5MP/F978mqIo31u4aK&#10;1urCp6dTcHwoi+b+/ROWpwEiQxgGWbYq1zcNA6159azfvrm81jSl240B4OhJj4E9RBTFhqEDxPDe&#10;uw9FUcQYA97qOB5C1LIGAIZCqMYmx11YAe0kI0VRSJJkpZhOKU+4PC/YsywKApSewUxn6Gqe59Dz&#10;m85dWg8Ca7Fz1kVbFEbJFCYmHqF16YTvrwgIG/xojWtDRTDITyKEJFGkFOV5TikFFkNVVcB0KIpK&#10;6sS6bdsSsrIig/JnUApnQ40oiqBtORxaUeQbhto0VZJkp6erTEMXXID7BReZ0sZxloyqEIQB4YXR&#10;aEBp8/zitWnoUBAB4wYbTKoq9/3ENHXGy/A8X5YVNqEzsTnQDmPVCt0WxxmoKiCEhtZgd9xDHVhh&#10;V7iB6cjCMXTU9NskyZn4ArDDNU1UFJUQbBiDtU0GPxoNHMfnOATmDnslGHo8gs4dWf3cYKCyuoGT&#10;k8nrN/OuWuTHUXYAjVvGZUAIZVnKxvOiKLpVY3lecBwaDPYQQ+CPNfNuM/UAaXO9deundV2FCpde&#10;A+VdyzJA9wRmGcLkRmnLdSa5LSkyhn4RwgnC1q49L2IGRXtbXfeOe6NAzsgLRVEoyurMr69np6cr&#10;Ha+V5eS28kJ3OgnDkOdJxyKLQOziun6eF6Ioqqq8rpvdRA8sdOjscwtcABgH8xzGXG90hufzrUf3&#10;nj9/9eDBXcDjR6M9ap9onRbDHS8oHrMiyWA4PGVntNellm3t2h+u32zX2d0WIRSFKcdxkiSzkLfb&#10;fN/HGE8mKymjXm2qrmuGoWPMF0V+fe3sNcdGCJmmEQTpYKD2YlPoxK4bNE09HFqE8Dct4bpww7bW&#10;HavzbDHGpqk3TTOfO7quKoo6mdjLpafrqqwIQRAeHU2urhbHx9OrKzdJEssaEMLHcQFK5qPREEAK&#10;2GFd12masVqV9YmsNHgUWVBk23GWULCnqgpoq92eB+52FdsezWZzWZYwJnVdHx8fvX79+uWL19Op&#10;DTzGsiwpXdVNNtv3pSjL4dAkncUnhzEhHMa45xmxaxjB3JtBfZdRqnrUMkobx/GaBhHCHRwM945Z&#10;MH+HYXDx4hJz7eHhBPCRsqyWS7dp6PHx9PWba3s8rOvGD3xd1w8OpldX88lkdOfO4ZOnF6eEjMfD&#10;2fViOh3HUVKW7Q/98Gf/9t/75f/kP/qZ7g9pmvKzX/rMV3/v9/+NT3/yv35sf+aUs588s/7639IR&#10;+rX/5ivx0TmW5If/5989+M//S/Tl/wHdSltACKVpcfHi1eWbaw4LP/Nv/gVVMx6///i7H3zzM5/5&#10;gVu+9SelvGAINCxbS94MEV2ggXlJfMy91U3Nqz3pjf091vejbv6HtThJ9Q5t8vWb2b3zvnRi51Dr&#10;qmqquga+TG95v05obI1+nhfeJG5flpW44/6dpJmi3CZfvJe2ABIMTGeEsRjgb3Y94yS5fLN469E9&#10;tknTlC4brjuhaJoiScLl5QxyYqCoQjd+PS34nK3zWw1CqKxqjLe6FqVtWRSitIWJd0H87ifXGGtN&#10;yGqrqqqe50tSJUk3Ij6yLOV53uOUQZVEtyNNJmPHcQ1DBw/j9VXl2rbFHyV0wjbBJ8djczabsa2j&#10;kcWAmPVhK227MpaC745Gw9lsrig2QitSKCQbHccdjSyEKKUtUBgw5jmOUkpB/AZzvLNcpYwobbqE&#10;hTBayfdizHudKgnMcfO5o2qqpiqmqT9+/9lwOBLFrbMTBJGpVLQt6lYRsptLO3LxnhdUda1rCixT&#10;Gak1jtOGNiCysL5EMG4LgiBhYXXpIEyEXkcpzbK8runh4RRoC10TSnYTtoW4uSTZlELEcQbOCFVV&#10;+H4sSVLXfa3XXDdIkqxr8w4NxBS7YXcQBE2DOA6JorDXC62umx6TFsQXmNbJixdXDx6cQEzpusF4&#10;bMGs1DQUgvjl0h0OB6yQwVn6QGBmeTkmdWaaGghMIIQg+em6vq5rXfLF69ezhw9XmoW+HzGCEmMr&#10;gEwj7J/jMFugNk0dhvH5tvAKPMUggkAIefr0xYMHdzHGo5FJKV0sHE1TdV2fTOwwjNPUs+0hOEEg&#10;hOq6BqCB0tayTChGcByvbhBtSriYbUvffffh++8/GQ4Hpmlijp/Yw/n1Qtd1Qoiqqa7r6YaGWlSV&#10;q0ocHvN11RAQBdtm8NFmk0+CvzHmonitZcsh2rYwaKzq/wWyMkDlhbUBKmEGVRhjkDzlOJ7n+aND&#10;e7FwFEVrUQPLtrZtHWc5PLIbhK5fX3/ja7//iR/45LNvP3v/G9/53J/7/J2HdxqB5/2OlTvH3Ts/&#10;bZrq2fPXmOPPzw+ZwqJpDqqqhuIIURR2wQVR2HKFg2llr665ZRkg422axic/8dbFi6uyyA1DPTk5&#10;wmsDSNeNKK3RvpmxS3NGG9pCy/gLoigsl4EgiMAi0VR16Qag0di2SNdVx1lK0orBbVnW6zdXgAUT&#10;gmVZrJuaLfI35cbr59T1fNseIg6hdv0mj2ZXC9BiAKoXu92Xl9dZXpyfn/A8l+VlXbew3q7rOs9L&#10;qLAAXVv4fFEUq8GfQzyPZ9eLk46k0a6sD0uVWZZ1PXuOELq8WrKFbjcmSdO8aSgMAl3tVYD/BgOF&#10;58WiKJ5fzO6drxwignDjTIkQAitKhvjDwDIejxlbAa2BLYRQDzWIohQkFRBChq4dH+1PxrBIeBdW&#10;QB1kobvJ9yPoYjyPZFnWdaVNMOmBAAAgAElEQVTb5TwvQCiVZVmS+LZVXDccjUxCBNvuViv0sYCy&#10;rAjh91VGbP7ulkiIolDkFds0GKhRFO969nVblpVdud+2pa7rd0fv2bVz984JQqhpqq64CWtrBsdm&#10;J0DMZE2WP0JtoduapgqCVBAIAzg8LyCEjEYDAuPVTdE8q8Pcu7WuS7SmVKEOH+Em4YCbyAtdllRR&#10;rNS/YCdlWUnyFp2B/e37CcaomyZlwYGua4oiJ0n26tXVwQGYXQEcSNmMwm54S1t+vZbj+RVHhPAc&#10;jzkQ3UVrt4U1yEII4d9++/6zZ5fn54e76fGqahznGiEkirIkEch3IYS6vnJdzznPC24CULptDbOu&#10;lB3Z+1mW1nVpGEYXcYCWpkWWpaORBfFl17Vrt6hBkmTTpJA62yUjaJoaRXOE9mfk4PY5jtu27XBo&#10;3RK2oltrrdG6s02ndpqmi4UzHg/H4+H19WI6taMozvNiMhkul97JyeTFi9cYc6Zp6LpkmkpZVqwS&#10;b32OZPdB9f0gDCPbXo10tj1OktRxloqiFEWzd0rrNoYv1HUty7JlDWazhSyLGPN1U9u2fTW7nl0v&#10;bHvYNJSuKyP27hXzUAfJA3mB8IRDhBEY4DNdcMHzIkFAq+zQzfURsOqDDO10ajIBPNhaNXXbtFXd&#10;cKgpCtq2NaVoNDLAzuPycpbnpSDwk4ltWYMoil3XOzwYv35zPZ2O6rry/cg0NNsezq4XE3t8//6d&#10;D7777Pz81LaH19fOwdReup41MDjJ2BV6/MQ75x8+e/3y5au/cof/xW8M/td//6f+8K/8/JMf/7c5&#10;SUIINZQ+/eK/c/BHv33987908Dd+du/Ff/lq9uTJ07YVDg+O3nn3rc9//gvw/uP3H3/44bf+zA9+&#10;30137U9W0/F7p/QP5viH7/Tfh5WbKIoIJT3RvltaXdUf6V6/yamu/0jSXNNkWJCURcV0OrIsltdW&#10;PtAWi2U3FoHcviIL+rY27d5CCbQCC8hNKx9ABHpvlkXVY7ugzlprl7aAEArDAPOErS7CMGAshjAM&#10;BgMVvh6GgbOMwC0PIbRcLm+pXINnhBByeDi9urpWFF0QOEoRAxegDI22LVTsI+Dne761A+KkaTba&#10;lhAqyz7iwNoqmd9p4/FoPne6rJbdCdqyBvO50+OUsSoJuq4+s+3RYrE0TWMtecvvAtAIoTCMEUK7&#10;K0w25SGExuMhCzoJIW3b9DqtpilBkEJ2kf06SF5RSoHnxfO8rutZlkuSjHHLKAwQ32COaxBylq49&#10;HjKCFRAWKEVFWfCYh7kljhNFVdivp2maZtn9e3fggB89uvvk6cV77z5EK/W7BmNeluU4SazBAMCF&#10;pmllWQmCqOvuDLkH8IwwDBPjjWIOxjiOk6quDV1j0E+3FIJSCtYMa2oejxAC2AhjrOsmiBATIgD3&#10;AWN+XQjWZxVxHOe6GwfKsqwoXWkWel4Mhh17W1EU19fecGicbct67SILPd4ya0AfgOSVaapdEX6I&#10;I3keMW0Fz9s8XExqoaoKJrUYBIFpakx/oXe0bFaKolSWJUKELCvLsgKWgev6pql13TQcx9N0ZS9Q&#10;HoYJ/GJdN4QIuzPuy5ezO3e2rskmFESIUirL8t27Z0+fvrhz51gQBKjxKctisXAGA8s09bquHcdj&#10;kqimqcP4Q2nr+0FVVYqyyos2TbNcenWDMNdY1uDu3bOXL6/iODk4mFBKLcvyfV8UBSIIZVlSqgBn&#10;BownG9rQZgU75nkhiAIcYV3XELM1tEmSzFiX2ddVI+gEr8JUDq15NKBPwaSv1oRIjud5jttTGY4Q&#10;mk4naZqDhQ2ldRBk5t1pI/AIIXfuKpr6qR/41Kd+4FO//7Xf/81/9Js/8Zd/4uD0IGzKOkhMU2P1&#10;+TwvPHp4XlXFhx9eGIZ1sq4AFwQCxRFxHHPcBk2Yzx2B8F3tnjCCnCXXvYndvI5pGlEU+36k68r5&#10;3SOEUJpmjx8/RQgdHh6ORgaQMW9qa5ozhdvHaM4MawAfMIRQp0Rl83XMk11COywThkNr6QaaqsIw&#10;oihS3dSyJHdDegKTN9RQtMjzgt3Ugu9HC8c9mI5BiycvqqqsAMBqaBNGMZC58qLaAo6hqLtDRScC&#10;v7rrHCh69p3IYPx0HMc0jcurxWQdFXteZFkawKNQqQQdO03zqi66QAP8HYSB4/hvv3XGcRhKHizL&#10;gMjzppcYk+4dr6taljcElrZtFwunLFuE0GCg34QpoI4qLbhj9rYyJ7UdWce4qgrLMm9ZRQ+HA8fx&#10;McaiKMqyQGnVrUC8qfXo/B+nDQYKk0zuQg83NVjTsZdpmndpbm8ur5ntgOuGvQgNNDIHA7XnrnKz&#10;qPT+lqY5CAgihABKYO93pxXC81xZlqIoCgRXVS0IpKpKUSR7K3ZYg+mwW6OFOnwEz/v/qHvXYFm2&#10;uz7s3+93T09Pz+zZj/M+594rnasHEoILSBhLAknYBHCgbCxeFnI5lcSmzAenYuxUElNUqigXlVBx&#10;iiQmmJhnIEZghLGEZSGEJAOCCO7VfZ7nPnvPnkdPT7+mH6tX58N/Zk3vntn7XqoCrqxPs2fP9PRz&#10;rf/6rd8jct0ddo87yQvNWMowXCBljt15266H6/fR+2fDr2sikdhfyLKISYSaptO6MgwtiqLWQlnL&#10;BXqDd668YXie52VFqSoiijI7JwDA8/xTT1199dX7169fYVXOdBpkWSJJ0nDYf4NB8S00oa5pGIaM&#10;HLuNNdC1syNiDWmahFHa97pV1f6k7weGYXher5UcwZ9DGVCstTpq0zTH4+lF1FzX7Tb9UbdLXpZ5&#10;/kZQhu3G5BJrUYau6/p4EqiKuLfXPzuboKGg4zimqUdRfP360Xwe3L9/3O3anueqqqLrGl0r8RTF&#10;2LYOBQBc/hqPp7Is4WvD0NGaUdPUN7LPjE03OpupimTbxuhspmsyzwuEkF6v++or992uvb5MdWuY&#10;5HH1gONEQSCkxthzZMkIIi5qCdu7wbB/WOsjWlaOjK0AAL2+La/He8SY2ccUha9Xha8sKZzIC3Vd&#10;zWZhXVe6rh4cDCmlYZg8ePiIkNrrdUVRCoJwMHBHp+PBXr8IojAMdV3rdjuz2bzb7dy+c/3LX374&#10;9FNH/b47nswG/d7ZePqedz/3z3/+l/+HH/7+lu7327753T/7y5+s58I7u9ovfeX3352e1aIEtEbk&#10;qxalL33fP3r/3//G+HqZfuTDsB47y5L86Z++OJks7j77lr/+17+nucFXX331yy++KPL0uefeecHF&#10;+vNFFtgs6JJmy1xU8gAXMjLeiNEja4QQu3O5XwMHAGV1ThzRxBSa7fh4evv2BvmIk6QVbryzoZnT&#10;NriQ5zmtiGms1u5e71BWrSxzWd6ADpfTFtC1kSVHwDq6GPc5ThJFUfFfk8msKLKbN45wZyYT3/Oc&#10;1kRu505SSns91/fnYViapsnABVTmb6x8KK0qsl2gxFG03YUWRcmwdUppMwc6CMJt35zBwDsdBfvD&#10;y+InBgOvZcSgqkoYRi1iQr/fOzubWJbNSMtYu2Pnv1iEZVli7NxsNgcAx7FVVW3q47ANh/3nn3+Z&#10;FU940w4GveZnOh19sUgZsUKWZUGQCalkWcIECgAwDO3sbKIoKj47HM/Bas7GU0qns7nT2Rj0BAtG&#10;WNgoI0hV07pWFQk3WJbk+Hj0zDO32bWQJNntOicnZ8iFrOua0kqSRBJWDFwAAFUVp9NQkmR2cX1/&#10;TgixLONcZgRAFKVFWRi6jjMfaKohmsEQ+qpC4HiO5zb4AnaDLdoC27imGctljsJ13DghJc8LDRf9&#10;mGmbL2IGoXG6JIqtWTSszdVYCdjiLcN5Va0gCC2rcKbdbcITT07OAODmzRUHczbzMV2C0opFQoRh&#10;LEmKJClRtIqkHY9ng/5KAWFZq0oMCQuaJhNSJkmCN9hkMu90zCa4MB5Pspyw9dUwjJr+hdBIRGIj&#10;Lzu6IIhsezO407WXXvNPSinPw40bVx4/HmnaigUpy0q/r4VhGIal5/Waz2kYxkEQ0xo4IIoid7tO&#10;HCej0USShE7HwvlYlufHxydev3d42B+NJvcfPD482Ksqqht6MF/YHUuW5TRZqqosCvxyma+kVWWh&#10;KBKldVGUgsAj8zGOU9PU8TUhhHUg3HkqKAJecZzYtsYyUBmkhZKcwaA7Gk0Hg64ois0FDFjTRpBf&#10;gLIIUpI4jG/cvvrHv/vFT33sU+/55nc/9/7noiB64Q9e2DvaU21DFuQwioo86fU2J0eSlGeeuROG&#10;i+eff+XqtX1r3R/altVc8p1O5yWpDvb7rB9O04znxGbZUJZkdDb1enbTpcgw9DBM2KxM17WnnroB&#10;AOPx/PnnT0VRPDzaN7cw6/VZ4l3XIaSaTKZlWZmmKYrrSA5aU0odx/Rn8263g72Ebem+7zvO6uic&#10;juX7c9ftYl096Pd8P+r3zyGz+C/TNBFuAOCriuZ5aZqaIPBYq/McvwgjQ9dkWaY1pVXF81yeVw8f&#10;HluWcef2NfRfKEmVLTM8zLqu5/MFS21Lk6XrrsbN+TzseQ6sTSV9fzEYeEwcIQjtNHoAWC5zPKgn&#10;T07e/vY7pCRofoFgnyQhgWhjshBFCc9zmCWJobDYG2BXgJZ5mB+xtkDaKCBQuDSfB7KsNhdToygt&#10;y7wJ+qOwi1ZkMNjhGoONkCIMEyxvLEtpudJCo+jddjFcIwsWz18Ya8A20uvZ06nvOJYoSrquU5qG&#10;YVvVdX7jEbsirU213mlKJAaD/iuvPLqIs9AS9bR8WwEgyzJ3FZtKoyjVNZWxyZo7wxgcDOfN8xzv&#10;8At+Fx8HspN7oOvqTmteNqxQWj14cCp27E4YIs2Mp7QCELMsM84fwE5xYBRFnc7uM5LnxHXxjoxY&#10;+LnvLxi81CQyNGMpJ9Pg5o0rDYeegpVE55zJk6SqCPt1umk1ozAg2UmSpCCIFFWpaS0IfJ4XLG8G&#10;tsCF1vEKgoC/bltmumbwrvQS6xNy+/aNV1977HadMIolEfr9Hhv+m1Eil7TZbNHrbYZ5ACjL2rY3&#10;vEF2jIiesD99PyjLSteV/rmUuGp9hiO7Yylbzye/S6fd/NPzXN+fs7yxZsMa8XWPCLsP35/Xdd3y&#10;ONnu40RRbG2ziTJQSgd9Jwzj5TLzPHfmR4OBNxpNh0MvWCyyLOv3e/0+xHFy7/4TXZMODoZMiVcU&#10;BQtc1DS1tUA6GHiYZGnblqoqCFK29i1Nl1j6YFMUCQEI9D4khDgdazwZy5LsONZ0MpVlVZR4Sikh&#10;NanQJaiua0yuXl2XoiDyetrMC8IyXnY6liDworAS4m4rI5bLNMsKBPKKoozjuNt1WP0XJ2kUpgAg&#10;CNAyuWFxlTtVaqwzJYQgzzlNl6PRBO0YDg/2q6p+7bX7+wcDQoQwjPr93smT0WDgBYsoTZeyIhuG&#10;NvPnPbd75/bhiy/df9MzN52ONZ36CDS8/wPv+9/+5cf/i498a+t3P/wd7//ZX/6kxy3j//I7737/&#10;X/l/vvH7pMNVkVpRGl2588kf/8Rb/8WPGJ/8bPYj/1X19O3pzP/iH375A9/0Td5gJbR+8ODBKy+/&#10;Np2eiKJ49drwnV/x1HaoD/xFIQtv/FcuSgTAZtvmG0HHYVUWX5K2wHEcr2ndyfTJzuue5zlTKMRJ&#10;Yttas5sq8rLFU9i5hSRZ7oxBZhMhaCQhvd4Btfb/MtpCnCRFXjarfEQ0MGO1mUzp+wGl5PDwEAAo&#10;JU0/iOl0LghCXVdsKdI0NyvhbCzRdQMgGY3OPK/H5p9r457VCLIIE+YEzhohlbh1Q15yn5CqYgNK&#10;M7nW7eoIPVyiFcI+uUkiGAw81Hc0P9bve6PR2HHspklQEISElLZtdTqrLENF6fK8EEVxkqSCIOJM&#10;rzkTNkyrKcoYDvvbuFinozeJFb2e3YAhKHKABwNvNBqz68jzmCtJ/fmiY1uSJKKzV5KmsiTh74dh&#10;gnM2AAgXYSMRE1599TFbRWfYzWDgvvzyPYzJpBR4fiV/wC1j2cTzUJarNJDJdF4R0umsaYCbCU+e&#10;LlND15vG7Gmaa5osSlIrchIABAEhe26dArhaqEBkgec5RlvAxnG8aWqzWaBpChuLgyBmLtrM0SCK&#10;EsNQm5ZdQRCjwxlcYJyeJGmWZd1uh32rmSLGjBV4HlAj2fo60mgF4Zx2t67p/fsnvZ6FLo9VVfp+&#10;yMTYzKAxTTP0UACAsiQo2c3zEiGDsiywtmaEhbqu5/PY85y6rqfToNs1BUFkg9TpaEqr+srRkL1T&#10;FMSyxPPYfQtWWHU+lFLfD2/exK5ggyy01AesXbkyzLLs3r1Hnte1bYtSats2AEynM+SkqKqq67Jp&#10;6uy7aZqORhNRFBzHyjIyGk0AAL/lOM6TJ6d9z3PdznRWvfLKw+s3DldLFCVRVXk88UWpo6pKsIic&#10;jiWJYlQkKKhEk6bV5a4ptzV85HmpKjIv8KIghGHc6Vi4UhFG8dUrR2twAfkLK3Bh7Ro2mE59VVNx&#10;5t8sApfLoiS5ceQCwNnx2Sf+r39LSLV3tPfev/b+3/n1T3/sp3/t7rvu5svcvbYp7WzLqs16NgsE&#10;QWxaYtt25+7dzuPj0Wg0vX7taI2yrX7L9+dZVqLaH+0MCCnyvGwNW9NZcHTY9/2IUoq9Cp4909Ti&#10;eHl2NhYaRDbP63heh9J6NBo/fLBkG1EUCdelYDNwU8yJ8P15UZa6psuyxGw1SVVXVb1mgQnr5K8d&#10;/bCmqdPpAqCDg7uqSmW5kbbxa0G0IPDLLOu5naqiosjXNY2iWJIEVVNRK0GhevDgCaX05s0rm2uR&#10;FXmWO46FNxqWW/ivOE6Qw8LzAhIXVmJbDgSBT5dL5D6sF4n55rQFC8vPff6PvuEb/jIARFEYLmIM&#10;l1kuC9iokxaofQCARbiQRIW9r6qKbet1Te/df9x1HDRfOBc4svJx7MJ63luWeRNZWC6LJEls22Tx&#10;ApSSkxMfoGLIAnu6s6xcLjcyZ1ESm5tqNkZn2A6GiKKsKBLTNG3bbDrf1fVqDo999Zrps3pwUATt&#10;eZ4o8qapB0E0mUwRDeF5TpYVWeZEUeJ5oShKjtuhjNjZtnkKjBTDcZc5PuZ53gxkOL/iWy0WMT5Q&#10;aPeIQAPyzpoml1GUFEXeFFlgY6FIACCKEsfxTOJ3eYuihJBNOOVs5geL6Pq1A7GuWYlMeV7geK6i&#10;tSiIjFSzc0W3KEpCAFWs+PNVVchKu6hqmS+w100iwyUtDBN2g7I365oul6WqrkrkBqCwojkBAAYI&#10;r0WVZb2O/EHjqPU+rLbJC2JFCJNIIJ/INLQwSvuKguVCnud4KhgQuIEYbl1ZLJY7BcyUkssPsyhK&#10;3P7lVThDDZCa4ftBludOpwMAWBud030ApGkqisI2uMDatjgC1jb1oiioqhIEYatuxjUxz3NPTs48&#10;z925hWZz3S5SCbrdjiRJzWVe1uWtd2ZzihjWsJ6J8QBg2yYmR5iGGiwWe3veyen06HAwm/mUgm0b&#10;tm05Tme5zB88eAycONxz0dbR81a9PCZEAEBTPaGqCi73hWHkeS4CBxj0DQA8D7qusw8jphAEUZZn&#10;2TLzPI9SQkhlW/bobOJ0rE7HHp1NGKRHK9qSRTANniAIvMBLksRzPMfBKiCd50RRti0+CEKeF1gg&#10;ZZGXorgyRkrSjFYFzrh8f4G5YqYp7e+fm0swWMEwVFyyrmuKKxL4AUymxPKaUhAEcbmcDwY9Xddk&#10;WSKkGo3GsiKpinLt2uFLr9y/cf2oKPMkTT2vi9Gei0VEa6oqqqaSIAhNU7t54+i11x7dvHlFFMU0&#10;WZqmWRECcuczn//Se557a+ve+PB3vP8Tv/dHv/v7n/39930/93P/x9l/9g/3LAGLJ4QYfveH/8Wd&#10;3/jnb/mGv/roN37xi9P4w9/9PQAQBIvPfe7z/mx8/frwmWeOVPXG5Xfgn3d7g8gC3slv68Of+OJX&#10;DHbk/mLTdS1N50glu3yDeVnpyoUQQBxHr907e/e7333//tmzd69tf6ApRjs7mzaTeuIkaaUxb7dw&#10;patsL6Iio2GbGchGB7Sj2zZfmM9DjhOawwQqL3q9c7QFZuXYhD9QJYHgQl3TZjLlPFiwQ5vNFgxc&#10;mM9D17WaEryqIlGUlWVEacXsWgkhlBJZltyeM53OMJOV0mq5LDD6BL9Iq6o+LzdYhAkC35fDSc3W&#10;dG2mtFprEjlFkZNkSS91SXCcHeYdsqygbH7zEzyHyOzenodWO74fOI6DVuSwLvp5XuA4wAhJQqrx&#10;eIqRbwDAcXxhyofP3uAkEfvouiRSVnmeF4YRTjXZlZJlpYl6MGnh6hApcBxn23YYpqapoUQCALIs&#10;1zWliRWWBWGzerKOkU7TrLmAc/zk7ODgQBQldrbRo5rS+ubN6y+//Opb3/pmAJ7NIn0/cBwTp5aE&#10;1JZljMc+AHRsg9VCOM2IoqQoia6pXkPqslhEMz+0bX2xiAkhsiIe7O8Zht4iLDBkAafTFyEL+GK5&#10;zBVlAy7E8QrBQXKy45gcx5dlTinBRLfJZFaURBTAcZyLcuCRB2sYajMOfT5f2LaBOgv8wM6v40oX&#10;AGzTaOfzxWQyv3ZtH1E83AgCCmyCge+jQzCs/F+dtVTbBABCSrZsjphgXdfLZc4ik0tCiqLStM2d&#10;sFhEqnGulEKBPWtsIa4o0X6VVtWKvksI4fnq3r2Htm3gnB+rpZ3nDZuqqtevH738yn3TNBiVBksa&#10;AMiy7Ph4enAwrKoK+xBZlhzHWi4zfx6bhmrbdlWR0dmk53YopZ2OHQSBbuidjj0ez7Msk0RREIU0&#10;XcqyVNMadZRoqYCBoMhTyPLCWavJmFFaWZA17ZRL02XPc0RB4DiOVFQQkLDAA4CiSCtEi+e7Xcv3&#10;k17PUtUNiaPf95bLdDYLGvYfIgDYA0cwVj/6xc988U3vfPOtu7d++1d++3P/9nPf8uG/8vwfv/jq&#10;n7zaHXTf9jVvAwChoOvvcr2eU5ZkOp3LMo99MrYrR8OyJI8endK62h/uWZa+XBZPnox0Q2NWgnVN&#10;wyiqCDQZ8kmSpWmMJq+uazHUkq0mqqqsqj1S0ePj0WCvz3OstuQO1lgbPtFFUSwW4Wuv3X/LW960&#10;lrzRNU5hUkpHZ9O+t1K7VBWtCGEiOACgtFqze7AiteI4RlgWAExTmfkL/LptW+OzSa/nCvj4C3Ka&#10;5qapAoAsSWjvCgBVBZRSXuB5jqdAoQZ/HkqSeHi417TzTJKUedzGceJ0bNZLFGVpi6tuMIpTXJlA&#10;UtVk4rvdLrdirIjrzufcILJYBJpmdrvdx48fCzwcHg4BoCg2cv1FuDCMFROwyWJovn70+HR/uIc+&#10;rAwSRTKUKIpsGhxFqaJIzVlxXdeMqQRrHGE6nSuK6Hl9aCALABAEcRTHuqbattlYb2YpkpvRczLx&#10;u12zRWfAJzSKUlEUW9PJyWTueQ7bAqUVIZSQqixpWSaElIhiD4cDBjGszvN67YQQWhQky9KqAkGA&#10;nRwEPCGtN5srlwDQ69nMTabT0ZvOMs1GaSVcLI4Nggi737qmTduFlkqiqsrtpd8/a8vzPMsyAMBb&#10;VddVNqycnEx6PQerL9H35/v7A47jyrLEi2foWpouVVXBufQ2eYHj+MWibQ++WCxZDuq2jrgplKCU&#10;MCSiiUrsnGNvywcAoNezwzCazcJu12xpIhoqiRoAxuOxaRpNOy5YI9aiyCOs4DjWfB6gERorCEVR&#10;NHRlsYhd1+F5rtfrnZ3NmPdh61lt8fDzPIuiDIMqq4rw/A5dK7YgCLaXAdccv6brmBGGiarKqByz&#10;bcs0dTzGer2SxhqpqqKsnC1qCbOoZO+gqezGhGYTFWlkWT6d+i0WA1a6Bwd7vh+g8cHOg2r8BD8Y&#10;eEEQimJp28b5evccxMC2z0pS7M0ZysDWuwghy2W6N+hOJtO9vX6eF5PJjOM5r+dqmnL9+hUAGI+n&#10;4/GU1nxvbSuA9o34E6PRxLJMlqKE2ZbTqQ8AgiC36q0WkRKt3XE3MI4kDCNdUwgh6TJVZLmmNM8L&#10;4HZYh+KCmK6rwSLCKCDgwLatJM09TRdFQRA4XTfY9JLjhHSZo3U2AMznkaxIlmUDwOnp1LYV1z0H&#10;K7DwCNPWEFagtPL9Bf5XPi9Oa0k2Oh2NedpRSl3Xmc38Ii9VVb1yuP/40cnBwd5kMuNNXjeMIAhs&#10;2x5PZpIryrIUJ0tSybIsmZaBTkiYTu/H2Tve+ZZf/9hv7u/1bt9oo2/f+LVfcWN/8Aunv/7DP/m/&#10;/+RPd1773r93uzFF4jh47Vs++paf/if/7nj2fR/9KAB88pOfXKbzt771WV2/A/8/bNdt+rHX+K84&#10;753avOHhAsJ5q3GcUF9cGXMcNxpNDg+GAPDw4X2GL8RxtK0VKkihnkeELycvxEmSZxkTUrb+Vayn&#10;Gc2GTAcAEEVue7ysazoajQzDaN7JOyMqEHFoGkmiyUhTytF0unrttZPbt1ekGN8PmBw3SZeyIjXB&#10;BQDgeb7T0QF0SuloNHaczurpppQQimU92rxTWk+mU7fbYcQ3Wm8VOjXlLl7BqCqKFWq91gSFYYRz&#10;np3N87p/Ju9PbI5jNZc1Gu+bi8UCAAip9vbaYpzGQMABgCxLw+EgSdIgiJy+W1pKCyzhJJFIYpa3&#10;c4s5jt9pJsI3jIFXbghxTMhGYJJlS9u2aV0jZBOGMcMRspywHrsoS9M0cCcJqYq8sCxlJxVRFPlb&#10;t66/+NJrzzx9a30G7KIoR6OppsmGYVBai5LQ97qU0rIsGS0lmC9IRU1Dw5oJW5yk4/G861hPP3UD&#10;L6IoilVFz84mp6OZqogHB3uapjalEOtVwzayAOepoE0fx7quGb+gLPO6riTJBAAmOpjPF7qu9S+O&#10;JkGGQisrHlPKWU2JK5CtwQ4jJAA2ORHNf43OphWpHcdiVJHmRpqub4vFQpIUy1KrqpzNQqzgCSmX&#10;WYY6asZTAIBOx1wuc0yAk2XndDT1es5wzw2CKI4jVoE88/SNJIn/9PlXrhztI0iBGkmmkLUsdbGI&#10;bVsf9B3cmm1bQRA4jsUVHLkAACAASURBVCOK4tHRPqV1GIb37j8AAFlS+n23VVtyjQUAAIjjBJmh&#10;rfqKUpAkSVHkNM1kebMISUiVJKlh6GgBmySpqkqEkKqiwXzhdDtQQ1WRihBREEpC4ijF/gpRrTCK&#10;DUOvaJUul4yZ28QU2JJ4kqS9Hu5YvY4+5ZbL3DQ0BBdEUbQtc7nMHMdGnEtVVccR4zibTmeetxlf&#10;NE3XNL1h1sPnHRmPh5RElERREsdPxu/8+nd+4G984Df+5W/88X/4k+fe/9w7v34tRSwroTyHrmJa&#10;BKIMgsAxd2FJEm/dusJx3Mnp5OR0pmmrP/G/2yT5NEXzWrnf91gF5bqO70emqTDLDGZx3++7o9PR&#10;cH9IK8pzsD1CiqLoOJ3xeLZeetzwnWlN8yyXJQmRhbqmWZbhciNDG9kGsQMXBL7Juu31ukEQn50F&#10;w30XAAZ7fX82lyTFsnWna2XLbDINBn139Xqy8LyOIPCO4yTJcmVPU9NBv/fii68x3u5qtxuy+Kqq&#10;WKdalKXa0DCSkvACz3Ecz/FpkgIIjmPyHA/rbOBt8sK/+9Tvf/d3fzcA/NZvfeKvffv7OI4jpEiS&#10;1aQ0ihJJVBigYFkK2nk0wQXEXDRN3p64lSVpRj+U5bkldwAIgth1rZYeod/35vOA5ZiwxnLigyBG&#10;0McwdDYc4EbwXup2zSjKu90dKzTb+4D5NewmrOua43hJWmX91LVCSDk684d7K4gBM+ybyz/4+YtE&#10;HNiQx6GqSvOE+H7QCgYWRSHP2drqOY/8Jp2B54XtDBQmOHJd5+R0oml9AFBVJU0z5JuIothk0wuC&#10;VFXpJfvcapRWWVaWZQ6webIURWkuKgBAnufHT0aqqt65cw3W5DixZjm6nAAAPCeIijifh+tD3cFf&#10;8P05M45uFHyrs4MjSusrTaFEECTszDJUAgCSdGmZl1Fzm/exaRpJkh4fn3qey2gLLCoiy/IoiqoK&#10;16MktrZP186ItK4Hg96TkzMM3BJ4AbGGbtcOggV6FkiSnqZpHMeOY4ui0Ot15vMFxwESHVu3GjRg&#10;BUURm2egrulstqjrGil/7H3Ge7z8SAFAUaQgCJIEKKWDgccOEy2pmklpADCfB8ymhV0dfis5Yqvc&#10;wTdXD5uqKqIojkaTg4O97RvA89zlMl/Hm1/YcGue103TJaajbwMKF3yRP1+McpTWw+Hg5GQ8HHpx&#10;nJRl6Tgd31+4bqff74miGASLoiCyLLpul3GDfX/+4OEpz1FZll13FVk0GPR8fx5FcbOEYmSNbQFI&#10;E70qClKUBeZXk4rUlCbxstOxaE2xXCgJmUx81+0iv5H1BdzKzgMAANm0oijwHC+KIuQlLjLgfdX8&#10;vL5mzE6n807XkgQRAJ48eeJ5Huvi0b0GGuERcZLG4ZK9ue2GtdM2aTgcHB+f2rbN80AIsSzT9wNC&#10;iKqpmqbOZr7j2BjfnWdCmqZu1z4bzwZ91+3a44nv9bper/vyKw8sU1cVKcsK2zbm88Vf/ZYP/LOf&#10;/tX//Pu/eRtiuH3j8B/89z/wE6Lw3s/8if7DH/z33/YPrG98L3BcRanA87iu9V3f+9FPf5pLks91&#10;HeFtb93tsLCz/cc1dMR2PiSF3/m61XYSzvlN/XcZaQgv9Gg0fdOb39H6V1kCggIFKRiD4NHD6c0b&#10;G0I12iLu3DIGOhqGZvZ2IwgtWgG2OElqSnbC8PjfRRDs7+81SQqIU7Q0EduIQ57n6KLE+rc4SZip&#10;5Hg89TyHpR0zQIFSwqKILrJdqKpN+DkhlNZVnucYhodvZ1kuK0pNq7quwyi1z6/JZFmbfkJryl9K&#10;LyRVherf13V+eYP2n+tjWZXgzTcVRQ2jzLZURVFbLo/bKDO+sCxzOp0TSwGAR68++tLnvjSfzKuq&#10;0gzt2Xc9e/ddd5WOKcVFc1NxnBimyZJKsyxnnkf8OrQCFciu65ycnKHV7jYjFCkYuJ9ZttxGzAHg&#10;0aOTm7euNN/Bvo3WFQ8iACiK7HY7x8enyP6llPI8Nxi4cZxiurAkiXQdKUUqEswXlNaOYzW7zTwv&#10;Hh+POrZ55841jIZlkZOSJN+4cRVHqJPTcZ6dHR3to/cQv7bp3b6yTXBhPl80YziYvgAamEIYxsjj&#10;oLRKl9lFyxVYy1qW2oRFcObP4Ab8s2nriKxagB0REpRWp6NpnpWKKl05GrKvYBQZk12EYcxxHEuS&#10;whkIfobhJo8fT27cOACANM2axAQAUFVJVd3xeOI4neGe6/uhJHHoUTqdTlVVN029rqmu63fffOv5&#10;F17T9auiKKmqOp36yHgHAFmWwzAG0HmeF0UJdTFhGKVpioQjSqmiKAf7e5TWWVY8enRSEmJbZqMM&#10;qJCzi7PWycS/cWNza+GbjYQ5azyeMYNALMaKojAMHbHIOE5s2yrXQoyKEACY+Qu7Y2KSJcdzTViB&#10;EMIL50bqLMv1jQN6ikSGsiCSLAEAz3MouccbsigKrFqRseB5vclk5nkuz3NMFoFi7NksrGtimpaq&#10;rvjPm1tFFwBgdjb7d//3bydxune09473vOM3f/43//B3/vCdX//Od7znHV/45Oefe/9zAABlJRRU&#10;KCvmzKc3QuWbKAMAaJrGrNwP9vuwyTSAOF4WRWaaG5I8JmTJith0c8AmimKWJbour5jI1blSzfPc&#10;0eloMPBaPXuzD6yqqumew9QQ6LBOCEGsJ1hEPbfLkKMgCO2OyXpyhhGzFwDgOGYcZ6cn4/2DAQC4&#10;vW62zMZjv+85qqaqqjqdzkzTUDW1L0mTycK2NUWRDUOTJGE2m9u2IQji9euHDx4cX79+xF+QH8xa&#10;03khjpNOxxIFgeN54CAIIlxmw6nbThL6F77wR+9733tFUfgPX/jcV37ls6Io13UdBKtQGPRZ2JZI&#10;4KPNkmIfH4+ODldWL2masUt8SWtockuO2+Fi0O06QRA/Ph4dHe7womLSmzBckKq0GiZHuGVRlOs6&#10;2f5iUZSyfN53jxJCKnbXbTsvAIAoSl7PGY3Gw+EAADD5yLbN12WYQiPMolWBL5fFcpluB1vyvFiS&#10;jO0Jz3NsQLyEzgAA3W4nCOJtJaymyfN5hBex0zGDILpo1NhuYRg3UQyOExRF0vXdX6+qMgxTDA29&#10;cf0I93k+X/A8uG5H5AVh61A5YdUl7fCZS5e5JIkt2n8YLphyuKo4/G+cJMxk4SKhBGt1TRdB4Hle&#10;853mI7ZtRiBJUrfbOTkZ4VS/KApK68nEhzVaiXUDIl7rDmXjuaBqWp6vCiO7Y83ngdfrCoKA+bfo&#10;KWVZdhzHaZrZtimKoq7r/IrKLi6XeRjO8fTgfiqKtNN7ieN4dFgIw7AoqKZJhmGgr/LO86CqUpMm&#10;vR4aZXyHIa/QgLdZ8/0NuICN9YCs7bys2++oqnJ0tH96etbrubIstT5gGJqmKePxTFVlJDJcAhaY&#10;piHLMho0turXVqMbp6VzVkw4VTs62js5nR3s93x/IUmSrquom3DdLl6voihHownPc67rIBvKcVY1&#10;7snJGamA5+DoaM+2rbKsTk5nbtdkJSBtRKNjW5cUqwVjQsh0NnU6DqkIpTUpSVEUgsDhnVVRWhJC&#10;KxrFaa/XrWtozSt0TaO04nmRFwQAcJxOGEaDvT7+uoCIQxv04cqKzCYhpkuWFTk9Ob1ydMTzArIV&#10;RLFm+XyMrYCyiNYMKkmzPFuuNyvyfAUr2fMqWY0Q4nnuyenE6RgAPCHUtIzx2Jdl2bKM4ycjWZa6&#10;XXs69btdezoLuo5tmWYQRLZtmoYWLCLbMq9eGT56NLp58wgDAgmp6rp+/wfe91O/8Mm/9wPfMhy0&#10;GVmyLP29H/nbP/cLv6X83sP3fuzHzv7Dr/o/8EPx/o2yJF/8o+f/OoCiyd9w/isvvfByt/v6kv43&#10;Yrv4F9bwsl7vcPeC+ra7ubF3zhg9z8NVJvaOLCtFUSjKbrcqbKwPX4SpqqppErndHWBBHK7w3Lqm&#10;HFc0u3FC6hYxASUJsKJJt8dUSkkQxLIi7Rz5wnChKKqyS8cRJ0kULhRFR3MEbGjlaJpmC6dA/KKJ&#10;OMRJQivShBsoJcyUIc/zOMluXD/A+79pDzybhci5a6nt1odPCKkMQ5/PF7quIrhQ0zpNM1VV1vK6&#10;mlYUwQVYT4Cbe5su817DUakpkSBktyMPvwX/tRqLhLj8Y2+kcRz0PWZ5sAmSYPNGti9NfplsaAAw&#10;O5t9+tc+/fTbn777rruCKETz6Pf//e9fe/qaaZsA5/CFLCs9z4C1pjqO012qmdUL13V8P+h0zCAI&#10;UYRSrxzsVue2FXixzHK2kBssItPSxfPO1/58wfO15/XYyfc899GjYwzFZN27qqqqqgaLIFiUtqVn&#10;WZakS54TXLfbDK4u8uLhoxND155++mbLagGXChAaxl196s4NALh//zHHicOhdzmsgC3PM0mSN2Y6&#10;8dJY3/8MU6iqkrEYthf3sCFnoSVnwBq3KbtdLBY8v/FoXEWUi8J26YnZEILIDfe8ltsrogkIfDDN&#10;BTo7MgF2kqSEbHxSTk4nh4cuPjVxHPX7HmxhfINBPwiCNE1d14njdDyeDAZ9z/PSNB2d+V7PQqXJ&#10;00/deOmlV+7efRoAXNdpsiyZhY1tG2ib4jid4+NTRlVg/BRR5Pf2cCoVP3j4hOfqg4OhKIqU1jxP&#10;AQBdhNjyeGtvceZJKS0KAmuNKhaluDxeVauwQ5zBkorWdU2qanw2RXV9sIgMQ9sJK8C6rpv74XDo&#10;4WvmvIDkBbyxBYHHm78siWkaDFwQBFFReEJIE1xgdyOCWVmWBUEGq3zK1ShgGC4AfO7jn71599at&#10;u7c+8Uv/9kuf/9LXffDrPvtvPlsWJQBoa0aMnJQAMJ9HhqHKlpSm2XQ653loxiEjygAAy2U+nc45&#10;jrNtky32pmmWZUvTNE2TRUUS34+ayEJrqbYoChS0apraCGg/t+g4Ohu7Xbf55LEPUFoTUuO1Q44J&#10;EhayPBNFAa8XAERRYpkG6wR4jq9oxXM81EBhAzE0jfGwq7FsXRC448enR1f2AUDVVF3Xp9OZqqq6&#10;oXn9Xhwlcz/suvbenjOfL/K8NAxNksRerzubzTVdkRVZUeQoTgxdAwCe5yzLZKvQuzPIeKGqqCgJ&#10;q10lRFHlhuRW3CKhC9PpvKL8lStX5vP5gwcPPvjBbwCA6XSOgyMymBCL3AkubC5HXrI/s2x5PgJv&#10;A/0URSbLYr1z77cuMQB0OpokwYMHjxEl2flhyzLjZMlY540P1KIkElKwNBNszTBUbDu1nOuNNMI+&#10;RH4w6DGIwfPc6dTnOFFVFUWRdtp+oa9ks9dlG/T9QFXVnfUSz3O02jjBd7ud+XyBMESLzmCaBrM1&#10;hZWp7eYcmoYax8smVwJWrIedx7qjrQHi3R6WuLSTLlfijorUkiSapnZ0OMChB0cixK/rmorMRojn&#10;ao6ZEgm4W01SDRo1V8s0a12YqioAYLsAZQkRl7eGc+zmft0pi8DWUEDQuq7RQ5tUFa1qXuC6a9/+&#10;piaCbokIAKAixNC1NEl1QwcAgRfKkgqCYJpGHCd5nquaCgC2bQXBQpblJkALAJqmbGeqXe7piDzY&#10;dJlPp4EkcYpyboPsGA1Dm83CXu8cmqDrOtOMrY5onafFDjMMI8PYbczZeIcjpJJlfj23FGCNQbBS&#10;uLnqcni4P53OdV1tkWDxA8NhP02Xo9HY89zLl9dkWdrf35tOfdM0tje1vcMMYuB53vfn7HEa7rmI&#10;U0ynvuN0PM8lpBqPZ5RWrtuVZQmzu5DOALDSEouiMBwOeJ7L8+LFF1+5fv2qKIqDvjOd+rzAd2yr&#10;SVto3iko8qQUKK3SdAkASFvAz2MXQCmdzxeWqdN1hAcaxjSHKABQVSWOE6dr8xzHc7yua+PxlOc5&#10;WRJ4npckaTuTMo6jLCPD4crZcTqdXru6Muk1bc2yVk8cw0rZ1JFZMKz3hyiqxvriuq4IqQGqNdkn&#10;8/050sLdrjWeTFVFlRWJ0trpWChL2Rt4Dx8eX7l6oKpKkqRdx55M/F6vmy6XWZaJokiSZVHkoiiS&#10;ihBCJFlK0yXipm7P+Zp3f93/9FMf//C3vbuVWIntb/6NDzz/9gc/fai944XqW37wfV/+0Ed+5drX&#10;/uX/5Ds/9cHitddeWwRnt27dGPzhb3/tj37k9/7hT10zL4Sx2J1z0d31F9nY08R27CsG/L96pbrt&#10;Aly6k6LIMVrj+h2RkIoV+ZdHqAp8DQAnp2d7w9XawnweNT232Jv9BhgahovmZxA7AACGXjUb4g61&#10;JPYuwNR9PzAMrTUtQZPFqioMw9jf36TQ49a2rRzXpiHLbtdmfSNaMMi61hwRUDqB7zx8eNpQRsxZ&#10;0bNYBMg6xqVFADBNg21k3c1SnhfT5VKWN4ECRVHgqETrGlfMGODIHCIBVlYm+F+g1bZEYmfvmGXZ&#10;6y6GvEFX3VZTVbkoSlmWLrnTth2kED2HFt1GEQEgnIcdx/yq934Vvjk724SY1qLArdf6yrJqDgQX&#10;jYY4c6MUw55XZKVmBFIYxU7H2oYI87xw1/3YZOK/6Znb7F+U1hxHAUAU5CIvVZWVZfTo6ODFl+5p&#10;morYxJr2XBm6rirU9+eKorIVS+yu0zQ9OR2LgnTnznVRENdEdF6SRLRawGGFmSwwKcSb3nTn3v3j&#10;0WjK1JQ7TwWGHcRx1hQhl+UqhDLPc47jkJMcBBFO5vM8VxWpddXQAaHFWcA0ymaNW1WrcDUGQLCI&#10;8ubW6pqenE6yZdbtOiwborlNALAsFXcMbRrYvjX1ETy/SYb2/UCWxPWxxJa1O1yGUmrbdppmJydj&#10;z3NU1Tk5OXXdLiJBvh/wvOi6tijyh4cHr7726Patq8gRYYsxPM9l2ZIQldLatjtnZ2PH6TiONZ8v&#10;iqJArKBaL3qLIm9aBtqLUFqfnIxozTkdy3FsSmmaLj3PbfQPG19tVoAxZ1Bcx6prWlU1EhagRjsw&#10;Utd1EESmoRVFWVU1QhgAUBYlGFpFVg9Lkiwt06xpHUZxM+UHYYXFYuWkXhZE1RR8QoNFNOi7KMKN&#10;ogRZnPza0BExBVlW+POphOw+1DRd19u4RiEJAEBqWhal03NMx3py/8k73vOOD33Xh774mS8CwPv+&#10;0/cBAJQVrEOssG/UdVXTlLquZrOgrusmfR0ANE3BP6M4DsMYu0pd1xrBcPV8HnCc6HndnaMb1vyE&#10;VLKiBsEZ69aa2AEA8DwvS3IYLlh8T7P3ozUlJMcboCyrtfkODRcxXnQs2JZZpusKdvF1XS+iCOEG&#10;BjEAAM/xdV3VNa2qzQJeTaluaDzPPbh/cv3GAf6i5/WyLJ/7oeOYpmWQshqP/Z7b6XTsJE2DIEA7&#10;hq7bGY9nnicfHu69+OK927dXwkZJEqMobk09NpRzgMUiQpUNLjBMJv7BwZDnOSaOaJEX6rr6zO/+&#10;wfd+z/cAwMc+9mvf9q3vxW8huJDnOSEEbXRxnokrENvgwvHxuNW/bTe8lGG4bFFRkiTWNGkbWWBN&#10;17WDg71XX71/8+a1i2h9pqFlGZlMpghWsmaZ5mwWMOe1nS2KUjZR8v0gy0sc2WlNCAGoCaVAa7h+&#10;bR+NGweD3snJeDjs8byAaGZRFGmaNYFvVrQjYaHV26OZZa/nbLOJsYmiQM+fkIuWx2RZwgJmcypM&#10;g0VRYM4o4gudjh6GMV5NQdjBENxuvr/Y9txB4DiKlgCgaapt603qKGssnwJHIgQaxCb8vx41ReDa&#10;5IV0mafJUlWlJriAv9HUOOR5rmy5PDbNF5ruDHmea9qOA8YnP0kS01Ra49BaFnvOytG2V4UIdujY&#10;3W8jC4TQuq6qRq3med3j47Obt64CgN2xgiBS1S7PC47j+POFKEqyLACA6zpBEMqyiEQ7nhcuobNe&#10;JOpj/9U1RdeUuqaXeDris0cbbV2QnSMvNHvP5TIDTlAa9mnsp6MoXdOHkDIqzedhv9/F7NyWMgKP&#10;UVzJz9DTsRsEUZrulgGjtcF0Ouc4ocnz3NkGA282C+satqGZVsPTm6bLF1+8zwtwledxAszzXK/n&#10;4qoF5rorykr7gD7AsqQ4jsUoFUEQlmUJAJZlIpp748a1R4+OHadjWaZt20WRox8Ju57NIYkZedC6&#10;ChZRz+2QkqzI0rgkUlNaVWVRaqoCqBk2NLx8/DnCDvA8R+u66fEriiLPCbZtZ1mh61rzjorjKM8r&#10;2zZNE0HBMMvI4eEhys6ZSS+yGAxjJZeNkzTPlhwnGoZqbI1JzT9FkQNglxh59WdI+XE6zng80XUN&#10;VVtoOaFqar/vnp6M9/Z6M3/B80KnY/nzwOlY09nc7Tr4wut1jw6Hjx6fXL92xZ8Hnqpi2SVL0oe+&#10;+Rt/83e/+Mq942/75ndvX+67z1y/fmXvn/7kr37hq/7FV//CL/+j3/zo49nzn/+a7xynyTNP30Fw&#10;4cXv+LtP/epPej/6EQA4eeEPxK550TP4uvTCP792qSZiU6TCpXR32zaa0mJZFsvyos8CNMgLlBJV&#10;twDg+PGTZ960MW7Eu6UpjvDnye1bm0k+ITXjMmBww0V8PNRK7MQdYG2L0LJmRMICWqu2YGgURDS3&#10;xnrFLEvLsmKWCri61et1Wr/r+3MWKzAeT4bD1ciXpEtdV9imeF5AYmdZVuihyORprHgtioIQQqtN&#10;FGVd09VaZV3XtIrjpW5oiDYSUgnrpXWeFygFtH9fHcV5iCFOlvouwXyaZoMtUs/6eC+zh7xkAEIw&#10;wjSNP6txw07yAgBYglwCHFzd//wnPv+z/+PPSrJUFmVZlLfu3jJtEwC4hg92GMYsDgkAgiC+lHlB&#10;AcC0jOPHp3ZD/tAKzYqTZSvvk+e54+PRlaMVgsZO9Xy+8Lwex8F8HsiKBFRgPKan7tx49dVHAJXj&#10;OE7XgvUqMc/zrttdX0ceweLpLNBU9ebNq7gO2KIt7EQWmqD87VtXHz48O34yZnt4/jyvTjRzQwQA&#10;juN932f+CHG8UkZEUcJMKMbj+ZUrmw22hA/rU1cuFmkzSBIAFosFxwls462IcvbF4yfjitTDoac3&#10;cihYOGUTrcBTLcurd8IwBgDX7dQ1RWkxBt0BwMnpRFUkdphlmXU6ehPXw59gch5R5B3HPDmZOo7u&#10;ul3fD2VZtG3Ttk1CyMnJ2HFM01R9vx6PJ67r2LaGEa1Y6RmGNh7PHces66quIYqWsszruqqqSrNe&#10;p3UFNcz9UJIE27Z5njs4GAJAHKcPHj7Js+zWrRut+j6K4vF4Zpia2+3ivwxDC+YRmtsBQElIVRGo&#10;gdY0TZaSLCLWUJSlDioAnJyeDQZuRaskWeIli5O007FqWhd5qWsq3pN4C4VRbK9j8BhNNV0u0Wp0&#10;fU9yHM9neWYYZgtcEFY5qEIz4PM8g3hX31JWIAlv+9q3ffrXP33/hfvDq8PDG4enj06ffdezH/qu&#10;D7FPKWk1mc4dx2AbX2vgBbzQURxPpynHca5rNTV9lmmC2f71+Tyqa9LtOixedL3NjV0a9s9Y8/O8&#10;kGU5G+Lp+SpaVqQwzLBiAYD6XDFXE1I3kQVa02yZiaLAhBIzf9FMFud5rihLi9dpVQGuuQIPABQo&#10;xwlVRQUBEGLAD9eUqpp6cNB/cP/E7Vm2bdGayookK5I/m8uybFrGYOCOzya2bRm6LgrieDzrdjvA&#10;gdu1/VngONbh4fD4yehgfwAA52ewm1uR1Qarwn4tjoDG6uBaHHGOvPDZz/7+Bz/wTbzA/87vfOar&#10;3vUWnhcZuIAW4PgUY0TlOg29DS4sl0WWZbq+wheKokT0EBp15q4Xq2NJt5aoWWv4u/NXrx4+enwG&#10;NZFldTjcYQAAgP9/SqWqoihaOyldTVMGOM+noJQwL4bpdJ4uM7frrFF1rIIqAAGg+tPnX37zm+7I&#10;sszzwsHBxuIRABRlY39xEWSADXtpxuW5pFXkXIfD81xdU3x8VFUtiqwl8WBtjTi0C4xmRIVtW68r&#10;kWiBC1VVjseL5TIDgH6/u8sokBZFmWUZpVDX0PLiQaBhBcwLAt8k0vAcZbhXFMVFQXVD2w4PB4A4&#10;SZrCG9+Ph8P2eWyaLywWS8ZU2WatQKO+XC7LXu/cLLQFLmxsCNbh5AxI3hhBN3IoCSlaAmZBEGi9&#10;uTlkSShKoioCAPS97tnZfLjvoowTiTGiKMqKpGuGritvUA27DSJcHhXBGkMW2PFukxeY8wIhFfNO&#10;x8bz3HQ6EyWZ52rbtmVFwgREdlmDIFRV1bZNtmYFjcoS61f2SDuOVRTFaDRx3c7OBTfP6zLvyWZM&#10;8Xbr9Wzfn/OCqKmX2aIAwHg8nUz8t7/9GQD44z9+8e1v72CYpSgKlmX6/qLf74VhEkUx2mEgppDn&#10;xXg8revacRxB4FlxNp8HRVHUNe95zpUrhyenZ1GceL0ez3O9nu37vihKKOZsFSL4Z7iImV0TDmnT&#10;iY+nhVYUbXspraez4OqVIQDEyVLTMdBUwF4e0EVcEHRdRQRHEARR5GVZDqOY3U74uHU6FoazAMBk&#10;4ouiNBh4zKKf4/gwDAjhGHsNkQXTNI2t2J66rpGwQGnZunY4bFNKAXjTNEejqes6pCLdbmc282VZ&#10;EiVJluVgEcmypCiyKIlBEHVsazyZer2uKIppmrldx58HXq9rWxbCpYRQQgg6YNmW6c9DtKl7z7uf&#10;e/nlez/2P//SD/7tb982xTEM7b/5oe/657/yhec+8c/y9CeSv/uj3/lDX/vFv/OjD5+587U/+pHp&#10;m78aanjpO/7uZ9/8M+/68R+s/9Wn+I+2ky+xXTTv+vNuFyELzT8tic6WXFd5HS29LMu4VIhNFIXl&#10;8pzbsGbuHmmm0/mVoyMAmM4mhv40IGNQXN3PTBzRak3yQpwk29QD9q8iLx3HvCgTZ9sowfeDPE8t&#10;u9MkLDQ/zAQRW3KeJa0qNmpgLGtrhC6KcrGI2KhUFGWcZINBH9aKibV9Go2ijHGk0VK3rqksq9ih&#10;AcA6MIJSWquqlCZLBNcwyxCXvKqqnk794bBPaUUpZQtHsPYOoBXB69wMeKe0Bp4WOdkZxt4yQWi8&#10;fw4+QIOG84kMr3OTN3smXbRTAAAgAElEQVT1N9h2khcAXbLLUtHVv/YD3/743jEpSlGWvH3P6TkA&#10;kIexBBfuDCFkO5ycni/6AWB/f4BdK74Zx7Ftmec2InBwPty3KIttHhylFZ5427bDMHbOG1Ddvn2V&#10;0no2m7/6yn2O57qO0wzYprQ+fnKaJpnr2k8/tcqm2aYtYOKGKAqXRE4CwLVre6PR+MGD0+vXN3Lz&#10;ZiWKIRH4DuZEsKFqNvOxEEQHNVwOaoaZYwHXMmhc+Wmdz3tHdgODEloR5ewzZ2e+IHKM44oNF6AE&#10;ARzHahZ+zUDKps0qpRXmSuK0k9LqwYOT4bCPa9d1TVGist5burLEWlc1TYMD1zUWiyhJ0k7HSdPk&#10;5GTkeR7Pg+vaiCYcHOy98MJLmqZKkqTrmu8Hur62As2SopAppbqu4pQA1hKG1t1i20ZZVuPxuNt1&#10;JEnG/DkEK5tXkxB6fHysauq1a4cPHz7BMgPzzrNsqWkylgS4cIVLXEmaWqaBfMZ6vUSRZTlmCpRF&#10;ydZXtvcKADieWy7z4dACpDZYBgBUpNI1DQB4gV8sop7rYDFXFlV34LTBBUEwTSvLSlyfwHusLMmT&#10;J5OS5MyHqyXNUFXVe9OVG8/csLt2EiVXb1/91//nv2Y0JaQtKGk1Hk97PZuNAtuMA8s0LRPqugqC&#10;CLHCTkdnU1DWgmBeljVuqq7ry8EFnHkWBdF1bTLxu6697XO8wn10fTbzAUCSpGpDKcXKGW25V9yH&#10;mtJFGHs9p6YU3XN4jiNVtV4IgHkQW6aO2AFFAowASGSo1/ThJsQAADxQWZGu3ziY++HDh8f7wz3E&#10;9NGRYTqZ9Xrdfr83mQaaqiqK1Ot1fT9QNVlVVFkWs6wwDO3sbFoUpCW+Y6eH0hpzBKMobT7I04k/&#10;2PNa4gho3MxnZ2eSrA/398dnk9ls8va33WbgApo7drsWgguCwCNEuJLANKq1OF6enI5QC4YtDONe&#10;z2GXryyJuEl5qGqhrtsr8+eM9pvzmtYFPdjv8TxfFOWjR08orU1Tx6A39gFRFAf9zpMnk+HQYX2X&#10;bWtRHFumibvU3B9YyyTruq6qcjKdP/N0O4asrnH7/Fvf8swLL7x08+Z1XddhbfHoup3tO3lnQzcc&#10;5byx+kVNksSmGovjOJRIYIdpmprvB667qvocx2pJJmVZWS4LvGS2ZTI6gygKVVUKgsRx/OUSiSa4&#10;cHo6XS6ztTjOW58WGoYRi/TG+DlVVW17Mzrg+MKQ6DTNVmZFZVlqmoE3JXNe8P35Ov8PZ0otgh9P&#10;KdkWQeDH8jxnuMPrmi+wdtHcuznZXqdRrvy9YV3/4XLTTmShWvVNpSy16RKOYzIZj2UZi0UkSyJO&#10;sIf77njsr3FEOhh4iLASQnw/a8zJz21zXWIKqiopivQGYYitg2WHySwAVg8hHjIjL+CzOvPnfa/H&#10;1Bk8z6Ge6iJ/KZ7ne71unuezmc+MxJuAwvZXZFkeDvvT6VwUl2h20GqiKA4GXhBEYRi10tdbzXW7&#10;0+lMEjuXnJyXX35kmvLdu0/hn29+860vf/nVu3efYl+pqmotQzIIqTAAotPpSJKEOVJhGKMYEr0b&#10;DUM3DL0oysePn/T7ntfrhmF0796Doyv7axJBdnI6bs1h6rX1V5rGjuMw9mMcJyuKR0Vx3ZLSuq6B&#10;lCuglBBiGhrHCRy3Tu4QeETwTNNEqbkgirjwhXGwi8WyLDPHsWx7k1V2cnLacbqmoTcJqJPJzHVX&#10;Nv5JEuU5NQzVcLtFUfr+HOWULIQSAHgeJEmglIbhiliFN1hVVZqmI2oDAHbHPDk57fd7hBDTNBeL&#10;SChKRZF7budsPHPdTse2Hj16oqqK23V8f+E4dhCEoigaho7+C+h0tb/fPz4+u3p1GCxWBjOkJLZt&#10;hGH41NM3Tcv4b//pz+20Y/jFf/OlD33oW7zB3oMHD/7Xr7v7Nz/8q7f+8T/u3vvT3/uvf2r89veA&#10;KNdQc8CNvuoD+7/2W3AeX9jmLFxuwfC6s68/k33Dthpi+09K6V864j99XH3w9uv7A7HGcYIsy2W5&#10;YO9ckh/x5HTy5qfvQmMdIAjibSZCnueGvtmHJnlhZ4TEJSaOrc80NQ5PnjzpOI7rtpEF/KQkcfjh&#10;7T4/SZcA0AQXkmTZyruOoggAmhlG9+49fvrp6/iaWS0AwHQaeJ6DvzKdBrg+AwCiyKG0UhRFVVXW&#10;WFutKMrZ2aTb7ZTrgQYAqqqmdUVIxfPc+ekxusPwabpssVh3thal9o0kS1NKHacTBIudvW6rrWN3&#10;dmiFLif1IMGKfbd1GwvAAcBiHj565VE8XwCA2e08+1XPDg4HsqZyyepmw+xP9q2qIhet7ZybSzDy&#10;eU1xvC4J0XVte2/T5RLFEVGcIKOhuZthGNnrxDhZkZJkSWkFILSe9K5rd127pvVkMn3llYc1QM+1&#10;Zn5UkfLgYKBf0dYnZDXzb7ktNGkLoihcEgyxvz+czYLXXnvctMpfHSmtypJ0u9Y6vbWsqgolr0mS&#10;aprOXLKYzcEyy1ioRJpmLaAQsYDmm9vshu3PpGl2enpmWeaNGwfNW3GxWFQVtDQXsJZICALgMIQO&#10;jjhilmWOqRB4pGmajEb+9esHzOaTkJLjVpUVU3piviPO35pp8FmWW5aZpsXxk+OD/T1Zlkajkes6&#10;sqx2u52Tk7PBoH/nzs0XXnj57t03iaLs+wtVlbHHVjV1OgttS6O07nTs8WTcc126suIiWZat+kZO&#10;EAWu07G7XScME0nKkMhAKbqKru6909NJScjBwf7aZLp//Hh8eNjHo6hrwF6iIiSKElVV0IMJawY0&#10;GlcUuaJVHKVr5UupKHJN63SZoVonXWaargAAIZWiyNz527UsSsTa4mXa7dqYaMhxvChKwAEpS8PU&#10;tsEFWZYO9r3xODBNPQgiTGBVFHVvz72om8IbgCRlZUi9vZ5h6Z/61U+Rktx5yx0AEJISoyLGE9/z&#10;upev2cIaIHCcFX8himPMJ1ZUyTLNMIryrOx0rLVXf12WZLGIml9H1gkDFwghlAIhJa2Rhrya3sOu&#10;EaTTsSeTRb/fYZ9ZYwo1QY3bymoh1VS5XI+VCBnThkqrLMp1t7mqq5HIwHM8xt+YptmEGPAneKAA&#10;4Dhm17VHpz4h+eHhHsfzqqZKknR2Nu12Oz23E0VRECSmaa4Cv6sUicBO1z46Gr5279Gtm1fPX6D2&#10;ScYZKUuOyLJSkeW1OGLVmmPBZ3/vj/7W3/oIAHz8Nz/+bd/63snEXydK1kGwepDTNOM4Zu64kcBg&#10;i6L0dHT21J0b58Ggc5VSkmSdzorD6/uRcz4dCQODGJoPm5la++gwB0QUQRQFtJnP8vLR4zMAcDo6&#10;Gw15nj84cEdnc69n4cxfkpTFImUAdRzH3a6zNn9ZWpaKr1999eTWzZY3cKuAFJ599s3PP//S4eEB&#10;TubR4lGWS9vW8XnZfhAorfBWZ9P1N7KivB5uuOY7F5WgLU8iWAMQiC+YpnZyOkF8wbL0+TzCPh/N&#10;kndKJJrgwuPHI8PQmpn3LFeo0zEvUVgsFgtKYR0iWS4WqaoqImLzUZxbpsJqC1mWplPfdXuYYLjr&#10;dPB5ni8W52aSaMSArZmyvrO1TnqWparalAnRqioIqUWRY8gCXeveWS24k7awjSwAQBjFy61RGQBM&#10;Q318PEJ8oaI1qc7VPX2vO53OGYUVF6ZUVdX1FUCI7+9cTcqyPI6XWZa13OAvaQ08r47jRFVV2IRi&#10;bJQRtK4opUheALRm8XrN8xmGkd2xWFYF04uyXeU4ThAE0zR1XceQCLigsmw1DIO4hHnrOBalxoOH&#10;p9ev7e/8wHo7vW2ffNZeeOGV69ePmstTqqr0et2XXrp369ZV3ENd1+I4CYLQtq01x5XO50FZkn7f&#10;oxTHJ5lSOp3OKK1ZQkSv1zs5HQ/3+qqmDoeDe/ceoZGMKIme1338+MnR4X5r3JpMfMvSaU0xYirP&#10;iyRddtZG0GyBIgwjNnjXtEZwAcnYvMDLspwkS1RG8LwgCqLndXHZCskmtm05jgfrXiZJs7k/3dsf&#10;yqKMxSJOjZg+Ak0WTFvTdbGsiO/PMT5jtQO7VgNwysZ4QISQOE6Oj4+9voe3h+PYp6djtKo2TG00&#10;muwNenVdC4JQ5IUoigcHe8fHZ0dHe5IsZVnuOPZsNu/1ukmSwsqLLnTdDo7iiiLneWnbRrCIPK+b&#10;LYuKkKPDffk9f+l/+fl///6vvv2e597avO7f9E3f0HGG0/HZF77wGXM5/ifJ1330Z37m2f/ux970&#10;iz+eu4Pg5rP4sdPnPvCOn/j7rz5OnSs6ynnwfX7FIqGN1xdq/P4/dH/cCS60kAV8oaliVBJ4w20d&#10;O3JuONkZxYft5Mn469/zXgBQ5PYw0BRHTKfT/f0V0dr3A7YOj+SF1hcvl0vA2qyh+Zk8z8fjs4OD&#10;YUsNgcgC++TOcTeKIl4QjfWzn6RLxkRgbT4PNU1U1c3CuO/Pe70VkSGKIt3YfF1d86TKshIErnVd&#10;HKcznfpZluu6SmldVaQsCa25cr0aSesVuEAretH8nFKaLpdut4OgPpx3YagIoTVujTbddoN5hAZ+&#10;lzTGI8PbdWfuIxbf7M8G6czejvjhuB0+YZdPFjiO5yQxT7Pf+sXfuv7M9avP3ACA6en04z/38e/4&#10;O99h2iYVKr5CfWJ1PhkhZsjO1nEBpYQ9g6tlxhoAIC8qqfFQF+WOQ55Ng6tX27gVIZW0/mRN665r&#10;o9RZkmR8QluPfL/v4ex9PJ5du7rPnmJUzy6XaZ4XPM8LgsRxHC+A13NlWWK0hZasHXahRa5rj0bT&#10;J08mR0cbrTJqcc/TfFb55GWZVxW1bR3Ox3M2OcBRlLVoC+iwyLCA1iISrKs9pozFzzw+HvGccOvW&#10;RkUFa2ShJZ3YKZFYayIcAIjjJSEEoyLquq4q8ujR2dNP34Dz3mYAcPxkLEucpqlNvScAhGGUZSUA&#10;4M8qshwE0WDgDvre8fHZYOD9v7y9abAtWXYWtnLnzuHkdPLM99737pvrVatLCrWGFt0ttQaHGiEk&#10;oGWMbCFkyYQhHIEjHIGRghCNgaDDxjbI4SDCNmNI4AACGWGDIEy3hIUQUkngINRDdVV11ZvfHc6Q&#10;85w7d/rHOrlv3nOHeq0f3n/eeefkyXty2nutb33r+6bTseeFus4sS7Msw/M817UPDw/eeeer9+/f&#10;dl37+fOT2WxMiERlWhZRIrXYK0pl+eRkJW2p47KunylJsaZZLjez2cRxzKbhJ6ervcVMIB2Uyl/4&#10;4ldee3BXaHZw3kpEwtWzaXjbtnVdQWtifavshFqgFxII34eTk9WD124DQJKk49EQAIqixBdVWY/G&#10;Tn9j34tQ2oY3rRBckIikqookSb4fzWcTkEChNInTxWLWBxcUBZEvhVIlCB+/804xdN2HD29flQ6J&#10;gdUpylpI68ZUdGPgztxP/sAnqULRhxL5Yn1It21bFG7say7sFKvxv8hoAAA0lbAsy56eEZSiKKzr&#10;djod9b8bRfHxsd80bZzlMzwbnOOpNozBarVBjk9ftIX3+m7KKi8KrbOZ5ABQ5EUYxUhVgC1snQlA&#10;IU4y0zyjrxIiocLU+TmfIMTAOIuTVFVU1GVoGg7A23bbRXU2z/BmsXDruvnt3/7Khz/8UFFkAJjN&#10;JsfHy/l8OhgMACAMY9sxbdtcrjZjVXFHjrcJXdeejF3PC/o1apy3GWN4m+1UsJOkHA6tXcO4Xsnw&#10;X/3q//sDv/f3AcDnP//57/j2b+qYsBIAbDaBABqEUmMcZzvgQtu277zz3rd8yzdccFto+i/alglJ&#10;FMZKQkwASaQ2QRAXJTs+Pm1b4C2BrnNBlolpGpTSM+ofkQGAsaY7BK4q8s0bM0rpcrneyUH2FqOT&#10;U38+I5gko+ohhk/9C1gUBeqJxklimFpfoPEqFOCNN15/+51HnLdIH5tOx1VVBUEsGhh3SPE7DLJX&#10;HC9eLNULwgJfKwPx4ugvSY5joePezjZheI65YJqDvjLleu2bptlvrGiauihqxurz9gvbVQPXGnES&#10;tv0R7nDoeQH2qBMiTS8YHJ6za87ysig0Xe+DC23Lj45ODg9vAUCSphdPVn9cvJaapmf5uSbj+Xy6&#10;XvuEUMcZ9MEF9InAWBDO0xYEslDkeZYV+JgjVGnbhmNbaD8mGF9N0zx69FyIqWRphobwgp4qEanr&#10;xdrSU8V/AbYWuP0MBwd+V9e16++Pi9GqWG4xTwuCtetaCKAiuICQSsOatoWqqoIgBABnaPfPZ1nW&#10;IMmiPYgQsgMuEELEGaBUdhynLOvBQHtFYvkH6o2laTa7zEdDDEkiTcOu6iZirFW1S+Qk9/Zmtm19&#10;6cvv7i1meO8ahlHX9XK5Rs2Vpmkcx27b9vmLl8jex7PmOPZ64yPvA/tKFErw5pEkkGUiSAdBGA8d&#10;SxwdLl2bjW9alkxlvABZVuZFMex6I1F9AACKolytPNTEyotKURUsCXp+PJ9PqCxXVaWpqkJp27aq&#10;plBKdN06Oloh7wPOz1O+HzNW37x5EwCSNJOgGY+HqLOC/RHYFIciC0kS1zVciizA+fWe91oZm6Zl&#10;jFVVjZ2KDWsYY+u1b9sGwihxnFnmAAsydVUjUfDkdDWbjzhvirwYjRzOG4lIndbJGThKZcp5O9C1&#10;IIyxZRQAXNdBos10Nvzu7/zEu4+efuFv/19/4o+e0RBGtpak8S//P5/7ke//xvc+NP27/+QX/o72&#10;o3/ws//Nd/zTn/+en/zBf/yPnkggAUBj2ADw9pPhJ24315Rk//8Zrw4uYJpkKxxh06/xr3yAMA+O&#10;htUAcHJyMl9MACDNiuFw+xz1myOKsu7vUMztF8kLURRe2i6BSEF3XFJfQGG5XAMALgRnP6ypwjC7&#10;ClloWy5sVk1zIGKaNMt5w3bABdwmTXNN4+L3u6796NERxr6WZW42oTHQAMAYaOt1js37iiL3J65O&#10;c4FhVzNjHMGFtuW8YegVAQC8YQguoNI7xo5Jkvab3pG8A5eNKIyhE17dGZw3Mn2ly4pD1H7xvyLr&#10;3tubvXx5jC4/vZ1zQoimqUVRioa1aygMnVkD6YekOFoqA0DoR6qufsenPi51Mdk/+uv/yFt6lnP5&#10;gV8BK3DO215u2XZY+bbk2/ImCILxaCh+Z5IkqGqRZQXyw7tj2X2C8Ff3QZz5fJzEaRSlo7FD5XMB&#10;iUQkwZsQqb4kAerJF0VtGNrMcQRtIUkyuJq2cBFZiOPk5HRNJPnevUMBOmdZgb6J4i9mWYG6X9Ax&#10;DoT/PKUUn7soSixTF06Qtn22buKK0Icq0FpsRyhBluV+yPjixbKu2eHhrE/07et+izexvUKSzrVI&#10;iJ6Irj070HUdUx1cemSZjsf2arUWzg4I5OHCk+fF6emqabatBLiBaQ7cUWdiKskAoKrqculNp6P5&#10;fHxycrK3N3ddO4qSJAHDUOu63loXWfb77z+9ffvGYjE5Pd1IkuSObOQP+34wHNqDwUBVNawN4BAZ&#10;C5XlyWS0Xm9c19E0bT4fn5yuZtOtLhVjzcPXXjs+PrZt03WHXd1baIc3/Sg0z8vuSFvPD8Yjt+FN&#10;UZT6QAOAly9OF4tpy9sg2E4UYRg7tiURKYkz7MosilLpnl/GGD6zabq9+YlMROqFd4VCqSSRbZNl&#10;D1zoay585BvfuKi5gDfh9VbH5s0xKPI3ffs3AQDUDfiZlySKovXBBd+Pm4aJHC9Nk9UqBgDHMS+2&#10;0Iog5GIj+mYT6Dq17cFOT4Sqqo7jtG2b5+V2quAc1RM8zz8jkwKg5kWRF3mxvQoykSdYR2UMAMqy&#10;evHihMjk9Yd38Vt11fh+0OnvtEEQ6bpGqcx5y3lTsyaJ0/66g9NRnpdVXUuSpFA6dCwiy/inQYId&#10;lAG61qrNxo/i9OHDewJ3aBpO6dbwWFW1oqiqslJV1RhYSXJGghuPh19976nr2pTSmjVy91Q2nAu2&#10;Pz6qKOkVRcHt2zcAQOrmcNGWCwBHRyeTyWy+mJ0cH9dVNp/PPM8XmbyoROZ5ORgIy78z+0boHu2H&#10;r9/98pe/+qEP3RHNCG3b6AM9DAOh5+q69mYTKUrpOPZ8Pj05WZqmgSAdY40+0DWtARgIBxAc6Et6&#10;tkBLlEitZRnC2xjBHXw1n08fPXq2cyPtLUabTYRvOo4Vx4njXJnn25b17OkxdPo411MMPvT6vXff&#10;fQoACDFomi60+a8n8jRNfXS0qepSAhkAWmgAQNd1Y6A7joE0hKdPT2tW7u8t+mf7A8fF5/f6JxpQ&#10;Hviy1nXOQVzNPC/6zIUoivtSjp4XShJQSlWVGoa+s+rhCoLSP01To5ndmSrMdDpKkvR6I4CiyLKs&#10;tCxrxwg9SVNvsz48PMTD4A275tJeNXjHHRAXezweJkl6dHQ6mYybhu30RPBOx9HzI8YaIkHDt112&#10;qqqI1krR1rLzgrHm0aPnDx/ekWW5YSzPC5CIY1nQlT0laavmwhjvd8AytqV9cg6EkIsBn4AngiC6&#10;vlMAepyF7r/bp840B4ahY7Duuo4QGmR14/khtA0hBIP1ft8OAKRpOp2OCCGSBILYKZQXcN6BrtuW&#10;EOI45nK5+UDBRTGC4HJnF7zbkiTlXP7AuhyqJ1z60Xp9OpteftIGA+0j3/jh589fvvWV9+7fu6Uo&#10;iizL6FG6WMxEsDKfTU5O1vP5WJw0CUieZ8Lgs2a87mQaobvfULBKVbW6l4Qsl5vJeCgRCReqIIyJ&#10;RMYjhzUNb7jnhQgu1DV78eLowQOs2ECRF2giFSeZO7SpLBNZzuNsMhlJEonjeG9vTqmqqtSyNFxK&#10;e6dRWq99Waa4lqdbuyC7H0puNht7aCsyrRsW+rGQgYQraAvQrdmct3VdNw06YDRJklV1aVkWilaG&#10;YaQPVImQpmF5XjLGDEPnDff9yHFMzts0ywkhSi8p6mvaQffgcN4appZmud2Zk1vmIIkTx3Fsy0yS&#10;ZDh0iFR+/dc/TOIbf/LP/Y2f+Qt/bPv99NgC+JHv/0YAeHD3xg9/3zf/0pv/5Fff/75n3/WHfuqz&#10;f/bO5//+00/94bOjo4rvtxe9Kvsshlcf/XTl1akN14ML/d8gJodv2Zf/zTF816710u6QZYmxVtkV&#10;qfiAoekDAHjx4sX+3h5s8YLdRStJM2OwzQnLshSkBs7ZDupRliWRqQAX+piCaQ4uMhqSNA2DYG9v&#10;1qctoD0EpZLYXkzv2PgAHUKxs7c0y1ldDoeXFMAVRUZmNc45+IIxJrbsPwWSJNV1g4emqrQoSpQf&#10;r6q6aZqjo5P5fIzgAia6ZVUTAggu5HlJZIoFLs+PRAiF7ol4n2R5qSqKuBMEhaEsqyQtRu5Qppfg&#10;tr4f9pv/X3FchIAZY4QQtOYZDHTU/RJLkuPYxyfB/p7W30O/4gfbzoiuefgyhBm5CeP5CAD+wf/2&#10;86PpCADSOGWMHfRIamm2VZzBsV77OzP8GQevbdGXBwBa3nZkcs7bdr3xp5OxYOsURSkEF4qyGhs6&#10;XFHVqapSVdWm4fT82bZsk0hyEIasZqPRUJYpkbZK3RKRCBDOOZ4BAIiTpChqyxzM5zZmubg3VVUm&#10;k5Hvh47jXE9baBr2/PmqZqVlWa89uCOiT0zqBgNDiCxi6q7rmug1EF0PcZzKsoyZBudNnKQ3DhYA&#10;0DQ1AAhQYAdcwLR/PHZEsIg6jn3JruVyE8fJ/v6iT5Lvy3GJN30/bFuw7XPikQAQRUlZliiEzljt&#10;+8lk4hAin193+HQ69rzo6Gi5tzfFsK2ua1RLJUSyLKsviIDzZNOl/Q0wvDq6rmFb0HQ6XS69+Xxs&#10;WcZ64wG4mqZGURoE0WTi1HXx9OnLGzf2R2OnLMqT46WuDwxD0zTFD4KWt5RSXO67Gv72d8oyHY2c&#10;8XiUJAl6087nY5RsxPIGpdLh4UEUxU+eHO3vT2QqHx2fzOdbNVChLNu27ZZaz1u8YzEQLfLSHTmr&#10;laeqimUZaZrrukqpnOWFPtAUldYVAwBFpbjxpAPioWtWanlLOhNKuu2rJ6ZFiqIYDFxCyGQyTpJk&#10;Oh1jW8RVgo6SJOV5lecZAAwGBk7FonXlkpHWlQkAUG4SlleKQvvtaVVVhGEmuhtg284wwJMWx0kU&#10;pZw36BG+s+MddoPnxYah9tMe3hNc6AJ+1qAjOGO4f1VVEXEo8iLpliRjoPdDERR0KIrqxYsTSuWb&#10;N/fEncYYi+NsPHZx0ttsfMs2FSp3LmwpIQTXI2ywSpIUtxwM9KFzpioteiUuogyyTOK4WK/X47F7&#10;88Y+9Fo5UGhCdG1Ylrlee+OJq+tkvS50XTWMAZoi41+xrEEQnPkRQm91uzgT9p3gRBGRMfZb//at&#10;n/iJH+cN/7//xed+6NOfyvNKlPeSJD/rZG9qu1PSlSkKN567grZlPXx46ytfee/u3UNRArTMQZbl&#10;fT7FZOLEcYLWY+hAnKaZ49isMwGFC4kPIZJlGTsc6jhOiqIUMKW4PSilN2/uvXi5unnjHAO6bRu8&#10;wRSFhuF2z5qm5XmJ5JrRyBKqunt7s5cvTz7QBQPHw4e333v/GQDseGFcNVarDaqq7S2mO1pj+CS+&#10;eLmsSgYAN24shBruNeN6+KBtWyGTUlW1riGJgzTN2RXMsuJ6fceLo2n6LgGpaer9UlPbcmSuAUDb&#10;Yj+ImaaZ54UCZaDCk1JVaRzXvBOwhQvkBc/zNV0fj89ZU2w2m7RmlqrfunUb/+Srd0YIVU98x3EG&#10;SXKOoMs513VtMhmfnp7quq6qirAlz/MiCGMiAeccqVcIT/TnL5F47yQbrGmTOFkuNwguAECeF5y3&#10;ztBAYgK24XXVnm3jFnbeChZDH2UAAEJIVdX9Bz5JUjSuv+ZU9I70rBNJqDkCwHjsVhU7Pd0MBmpV&#10;s6KoFEpwGsXZcAdcWG+C+Wx05me+pS2c6+qRsaO0p/X4NfFwJEm+qm04z/OmYR/YJ1zXlaJc2asc&#10;Rfn+/uLSlY90lpmz2fT99x8DkLt3DwmR5/Ppy6OT+WwC3Tm0LCMIIhHHGIa28UJ3uF1QebNlFK/W&#10;G9sya8ayNKOU4oeVuCwAACAASURBVLol/tzpcj0ZDyVCkAKz3gS2ZaiqwhoML0LHMQmRmqZ9+vT5&#10;va5ZzvP8TjKHAYBpGhIhrGaDgU4ppQolW6HNbV/Zi5fLO7cPxPRxcnJimgY2nyO4YJlGP5RcrTbD&#10;ka3IFGkLfaznKnCh3xAhQLokSaqKGYZeV1XTcGxMNTUDqwToDweo0aIgqadZrTxUrwzCGH2VduSp&#10;OAciEzxq9Ox0bCuKEte1kzR3AFRVzbKiabjj2J7nzxezH//P/sif+uzf+8uf+cNwYbzxoTtxkrkv&#10;f/ML0Sf/p//+//yJv/Zn3fe/+Nv/+V8AVQeA2b/7Zevbvv2qu6i7Ya6TYIAr7vxL2dTXfFdMmNfQ&#10;FsSYmfLyGUPzjmuGrqtVVaDp/SsO34+nkxkAHJ+cPHztW6qqFnFDmsaCyHByEty7u+jePxOF3VFq&#10;4Jz1P22aakdBtj84Z8fHp4OBeePGjf77SIoW7AYR4vt+BACDAb0IK2x/WJbzhjmOc1UEPJkMUVhB&#10;vLNYTI+PT/f3FwAwmTji0/HYFlxKx7FR0xGr6M+fH0+nIwEuMMZqxoIgcmwDAGrGxFPAeZul+Xjk&#10;bBG0liNbp6oZbxjW8LvGHBkAkiTnbTsZO9JlKXvbAmv4q5MXOOeDgd5nIvT+3DYgm8+ncZz0rXxx&#10;g/09F7skxLMgy6QX1REAKIoqjiNZRhPf3eQZ9R2ponz6J/7A47cfR0EMAIcPDh+8cZ8qSlszBCCw&#10;jQWvV1kWmAb3Lx/fWr5hcwTvqRRvcd4ojG3LhF4akOU5nv+qYrp2XRCWZaXgSeEeCBDRyo5Cj1Ec&#10;sfocAjUYqMjeSuK0qirDMN2h252Zzqubykhb2Dr+XE1baBr29ttP7t+/3Y8XkySvqrKPLKDuV18Z&#10;AcEFDP6iKKGUivz/+GR9sL+NoYVRJVwBLoha08UWCc8LfT+YzSbo34wD9RR25B6zrMjzbDQa9okM&#10;KLUgSbJt61hnQ8RkNhtdUOYTxSFnvWZPnjzd21swVjPWYE9r07DNxsvzcid0gW5GlSTSNLC3N9U0&#10;parLJMkMY2BZhucFrjucTsanp5vRaGRZRhCGUdROp9OXL49fvjze25tJEhmNhllWLpcb2zZs22I1&#10;4y3v2yVKWwlz0jQMjagcx0mSLAwTd2SPx26SFn2HecexLct6+fIYAHjTqqrKWM2apm236VwQxJhr&#10;NbwRPQ44/6Rpnmfl4eFeWVVt2+q6xljDGzBNDQCSJMPOiDCMsSABADVjSnebKaqCLT9Nw9WtqThR&#10;VFoUtagL5nlxkbkgbs6mYUGQECKpqtafvS+KqfWvXRxnzEcBBUvS+xlFu9kEqnbGQbjoMmjbFrZh&#10;BkFYVbWua/3cuD88z9c0U9e3D4sogeCLqmIYcqAMpzDtSrPcHdpNw5qGR9GZ6C9rmn5lqCqrZ8+O&#10;VVW5detcoy6Cbo5j4ky+3gQjd4hyiTVr4ii1HVNUUJqmXW82w6GtdQaoiJASQkSvBIeGyLJAGRD1&#10;iKJEURU0Jdlh+0ZRbDtmn1BjGHoUJh2eyFWVJkmq69rIdTBp74ciOy4bOPK8FNk+OX9lCSG/8itv&#10;/oE/8PsB4F987l985yc/CgB5ngrAqK4Z2hkCAKvPFHMscxCG+Y6zdds2lNI33nj41luPDg/nwsbC&#10;MAa8zddrHyEGzrmmqW3bPnt+upiPTNOIk+To6ATXIM552+KT3qqqqqoKsubhHNxAAGA4dFA2fjx2&#10;+0U4zrmqqqwu+HkhZBFFd50ajSTJljVYr32cAWRZ4Zzhp+Ox/eW3Vug6Ca8wHty/9ejRs7YFEXVc&#10;JC8kSb5crQFgNp3cn10uLzUYqIOBek3DaXeMzQdSEsQIgkSoSK43wcH+DJ/oKMouYgrYso2v0zQT&#10;a02aZuJOAIA4TofDsxUKADRNS9MMu8IBgBCwLEOWcclukIKK61oYhi+PThV0yKN02084m008L8Su&#10;+D64kGZ5nhXoDdZNW9XLlQ8Ai5E76UEaF6sWZVm+Yq/EdDp98vTFg/uH3VngfOuewKbTiecFvh/I&#10;lFZlyVtJoWQyHqK+N2/bPrhwEVZgrAmCOMtyEZM5jvXgwW1CSNM0RVHxFuzuzPYgBk4IUVUlywrs&#10;ziVEAuBYMiKECJRBluUOjTs7rjTNZrPp9VnKDvAhTDcFtsc5J0SaTEZZVpiGYhoD4RkBF1KgMErH&#10;XbyONRkswvTJC5eBC8R1nev1w8TNkKbpYHB5UbWumyyr+uZkV40wzKbXNlDAhQWvPxhjhEj3799N&#10;kuQLX3z7w1/3AADms8lytXEcC5n5VJE9Px8MdN5pc4guZayi8G1LXjkaDTnnaV5OxsO+19Fq5U0n&#10;LoILbdsuV950MpLlbfVvudygqw3n7fvvP7537xamkZ4X4sRNZJKE+WI+wROdZcVsNqYKpTJVVZlS&#10;lXbijv1De/ny5Wg8FV0PElGuAheQofqKtIVOHh8Yq5D+E0VRVVWmabQtrxnjnKP7Ztu2rGmWqw0G&#10;65y32KOIh3yj8y3jDScEks5nS1CXy6pCItxA146LCnpuvajv6Ayd8djdbPzFYjYaDVHc5D/9sR/6&#10;c//zL/zw933zGx+6s3OtP/atH37/yS/98MHxb7kPf/rg7/3U3/lL3/3T/+G//y/+0pt/5mc/9tkf&#10;P771t+CHvuv6G6lXWN59Eq+H1V5RHvIacOEqItg3zuDfHjUfPbhu8VA0LYnyi+9LkrSD6YC0nX6f&#10;PHt+8/AWAKRJIklSH+ctS26aareH6lUW1M3mjGHEOQvD7FKdyDCM8X47ONjvx6yILAizCYEslGWZ&#10;JInr2peaUODznuUlq0vHuRx6EENVSZaXRpc5uK51fLLFF6TOn1xsjJM555xSmmW5LMsvj06m0xEm&#10;PF2VjKNxvSRJ2BYEZ8jvueBVjCzNhLCLGEVRcd44VzQOAEDfifAVh21b67Xf7xrr4ws4BgNdluXT&#10;09ViMeuvLKZpRVHa55T1vxVFMQAsFjPPC/kVtpdUUQDg6NlxUZTf/MlvOnp6/PTdp6E/m++a4PJu&#10;n+ml5AVczQVk31Mp5hi1UKoIG3DPj6aTba04SbPxFVAUwJZsgr3QbcvhMj8LQiREGcRDTYiUZXng&#10;x23b2raJ9xvCCniKdkwiFotZECTCxGGHec5Y/dWvPnnjjQci6IzjrK4ryzpTRkBSwI7BeFmWRXEG&#10;LmiaImpEnhe6Q7uLFM+cPq8HF+I4ZexMx7Guy2fPTkYjty+1IFzTLjpQYEVH7DkI4rYFRaH9xx97&#10;Ikaj4aXIAnTrjmHoVVW+996j0chdrTai0mXb9nxuiRKuyIi6My8TQp48eXb37i3TMHw/UBSZKjJl&#10;chCGlmWOxs5yuZrPx5Zl+l7EeTOfT1arzRe/9PZ4NBmPbUWRR6Oh5/ms4ZPxkLRnKZkkSVt9XJnI&#10;Mh2PR8vlem9vYdtGXde+F81mY3do5Hnh+f50K67ZAsD+wbzICzFzBn44Gg2bhtWMVXXtGjrnbRyl&#10;mEuHIaaF/Phoef/+LcaaPCvx8glMYbMJsCISxYk7ckgnAh176Ww2plSWJAk57kQibVtTKmNPhCwT&#10;IrXbu3Ib02FQh93mPIrSpmnxNlTVS4zxsqwoyysdj9uWOY550fYliuOqZP367UVwoV+dRvWQqqpP&#10;TpYAsMOMXq99yzJQIQu2JZAtsgAAVcUYq5uGlSX2c3JMyJerjfCPXC4309lIZDs4qootl+uqqlVV&#10;uXPnZn8RT5K0LCtNU3Em5Bw8P5h2h5NlRVXV4umGTlUEN9g6BHUt9/ibPS8qy0rQgXHaUVTZGAzm&#10;iykhhF8WvtY1E8gCupurqhJFia6rlmV2gALnvHFd+/GTlxf9fS8KPIdhfOPmHlwIaQghT54839u/&#10;NRqNnj9/LhMuLp8wOep7N4qPAECSZOz9gcsu9Ic/fO+ttx4dHLRiWdE1pSqL9drbesO3QGQ6n7lH&#10;R8vRyNE1TTDRRDGVt7wq6yRJ67rBH4N5r0RaQlRVIa7rKIoyn09935dlOh67Im0BgJs39589P+0L&#10;vZmmlqR536ppRxsCzpsv3L934733Xjx8eE6D5ppx//6dx09erNZrSimRui6VXjBlDMy7d25eEK/J&#10;AEBRaD97/8ARhtkOuPPq43rd6CTJxS+pqlrA3OuNf/PGGZujrpnADjCY3Gw817X7jDZU/wEAQgAJ&#10;C8tlyNvAHdo3DoZZVlBV7SwjqEwpdRwrDHNR7AKA9dofGDpOUpJEkASrKNrhYnbBijy8mF7WjBmD&#10;y/08JIn21yRKJewfhvN5EQAwxgxjoCi0rplpDHDGuQguILJQVXWSZHGSNp0isUxld+iMx8Odx49z&#10;XpSMMTZybcBmLUqJhGIkBKABAE3TgyDQBwqR5G6q2kKYfZShO6Lt/n0/HPWaSK8fnTPTLrIA23aJ&#10;FgA0jfbm7i240D97eV4MdFW0hvbSHtENITojzt7BbVRVFc4C5y/Q7m2a5/Wl0EBdN2j89oEHm+Wl&#10;frUzZV03grB96egvYIOBce/u4Re++PaHXr8HAOORu1p5g4GK8Zk7tFerNZbZGWPYS7NV/eTN1oaj&#10;bXGyRvUO3HPbthsvFK2GZVnFSTafjfEj3vLNOpjPJ9BKAPDuu+/fvn2IC2cUJY5jKqpMZTkI4vHI&#10;lWUKElRlZVkDRd3KjKERET5uAHCwPz05We3v7z1+8vzmjX0kU8VxRGTVMo2KVaEfC3ABiaknJ95i&#10;cabh3HcYFso6fFdqYatawhqWJElV1rZtCjuMk5PVfDbGnMr3o/HojDqI4EKS5oqiIMyPkD8AFEWJ&#10;U3lV1wiC1lV9vkdaBgBFVRjjqqb22fVZVti2QSnN0twwB5/+fd/3S7/661987+l/8oO7eMGP/kff&#10;+9N/6X//E//lH5tayk/9kZ/+797+he/5yR9488/87Juf+bmP/fEfP4a/pV0NMZCrG85fhbNzFZHh&#10;st7vVwUXAODhlP78V9hHd/Xpzg1KzlZ3MS5v9mu3TafLU+/bPvoJfF03TNhS9pUdPS8cudtwsyxL&#10;QRbrN0oAgOcFYiZvW97HGvqYgqJo06m7gxREUchYexFZwEYJVVPGFyxUoZecpGla120/ab+KwoAp&#10;d9/mVtf1NE0xCR+Ph4K2MJ2OUKUFc56TkzVjlTsciv7/bQjb6YedgQtbiOFcdJWkubVVArtEPbSq&#10;qiwvx1dbUnHegLRrOnDNwLXmouRNfw/iU1VVFovZ6enKdV2lM0syDC0IyrpuFEXu38yESKvVxjQt&#10;w9AIIfP5ZL32+g192wtHZQDYnG5+7Z//mmEZJ09PNsvN/q39z/8fn//R/+pHJYUCnPttWV5eY6Vx&#10;VqXsDN6ahvO2DcJ4MnaapsVzHoSx25lBsKalsnx+J79zcVaBIACAZRmWZZz/lAhbOKQtIApMtl1X&#10;MVxS+92CC6+/fg+f0CiKGWscxxQYEyILO+oGSGRQFDocXgIulGUpYIK6LgHOumSvAheQj2DbuqJs&#10;g/6XR6eMsbt3z0JeRBb61AbxY5qm6SGSW8KC61r9aSfPqzgOx2NX7ulZoPdkECb37t6ETnAUO5hU&#10;VbEsOwyj2WyCQP+2Cp1maZo3TdORZxXDMAR1FAAODvYePX557+4NxCYWi5k+0KMorspa1ZTZdHRy&#10;vERpxs3GA7Bc13FdZ7Xy3nn3seMY08loOLRrxk6XG9JXZScStrLj351Ox/P5FPv59YGuadpyuZrP&#10;Z4OBrijq6ekGNSMJkaq60Qc6Sl8VRS04z2HXIYjPIJGlumJEIpTKjx+/wJb4IIymk5FEJMHNjqN0&#10;5A4JkYqipJQqlIo+CABAjF7aKn0QIhEAmVLA+1AikiwjxYFQKk+n7snJyrK2niOEUMexkBR9cb3w&#10;/bhtm8HAwAv9Ksr2VVVEUQ4AlqUJ8vylyEI/ahXvk66Nd7n027a2bdswBuu1Z5oGIRLSe1FQUyAL&#10;aADcNCxOUl0nTWdjmia5qijYmhoE8XB45vWQpPl65XHOqSIv5jPBCcd9BkGMCpRiXmqaNori6cTF&#10;6CBJUkKI49j437Zt/SA0Bno/t8fbsq7bjecDALTEdS1cp3ZYwASv4xVT1NbJouX8rA7aGoYexall&#10;DjgHzlvTMkQSKOIXSYK2bYkkXX/NcAnDILCq6i9+6f0f+7EfY6z5/Oc+9wf/4Pf3t9zxgOjghnNv&#10;XrzQ3W/mH/rQna985b2icLHThHOu6zrngHQD6AKh2Wy0XnuqqlqWIbq/tydKIrqu9eWB+rkJY+z4&#10;eLVYTGRZnkwmVVWdnq6wfoCDUkqkc7bNuq6t1z4GpYoiiY/6R0EpZazqttcdZ/Do0bN75606rhl3&#10;79wUr68XX0A9AkplZBZUVY1PHwA4jkHpB/REtG1zzf77n7RtK/5bVfVA7zTmz6nylWLKaprLXSQa&#10;1oolpixLTTu33IRh6Lo2btA0dRRlACDLMkrzRFGChAVMTIIgLstQ1zWKsjEiW0aLFIABAGR5maW5&#10;MBhvW350dGzb1g4JFgcKzl2sSvUNLHemM9PU0zQ1e4piMlWQHYAhSCeUwJBZBwCyTEQsCJ1ZY5al&#10;xycrUQyRqWxb5v7ejH4QARWp2sOhJUQfL4UYeCu1vG2ASUQCLlBMQZQ6I6niw1kUJc4FOLtdq9l7&#10;rgURevgCdOCC8MiALbl0dwYHgLrmVd2MLRN/hiRBlmWnS0/XtelkhFGO6IwAgMuaSOV+8eoqAOzS&#10;Y2lb/oHgQqfOEFcVuybBWK/XfW1IVII8Pj4dDHQ8Q5RSw9A6pRym69qD+3e++KX3X394ixB5NHZ8&#10;LyqK2jD0tuVVxfK8opTwtuUt1HWNjCOsAOPJb9s2jBLHtsS1OD3d7HVi3SgahFhDy3mel2mWLxbY&#10;iNE+evTi9u0bmKSlaY7a1JIklWUly7KqKdiSV5b1fD5BaesoiheLmQAXAEDTBkW5fv/957fvHigy&#10;BQDfj1VzYKpKxao43IILy+Ua9X774EJRZFGURlHMmNS2TJIokVsAuHP7AKuFVcU43zZEsIa1nMdx&#10;XNUchRtRx3G9CcYjF5ftOMlQkorzJknzQVcvjaIYjVqxM1CWpb4XvRi85cLoToyhY3l+NNVGo9HQ&#10;98LJZKTrehjGtm0MHXPjhfpA13X9E5/4tt/6rX//zz7/5g986mM7u/2j//H3/OIvfu73//7fMzHU&#10;n+I/9Gd/Zv9jf/InXh1igG2SdlbK+B0L816sD+yegQ8CF3B84wzeXbOH06/ZvPaaURa5rutFUQwd&#10;I4nOehn6yo5+4N+/dwdf9wkO/d4HdJEQM7mgpC2X67ZtUOXr0vlhB1mA7qFuW47qTePxLm0BJRhw&#10;0cUHXNOo61qvEvgCgOOY/bbPmzf23nv/CTpaE0L6PtvYGt22wHmjaVQfKIRIrGEtb8WCwtu2LCtK&#10;ZQxbq4oRebuTvCiFpQVjjHa4jLA9wxuDsSaKk+kV3ISyrMuygJ6gYP+7nPMoSq7pkMS07VL/CPEa&#10;l06EGCaTsbhdXddBvx7xTl03y6U3nY63Ocx2CZMv/RMA4K/8Ox+68/FPfezv/9V/8M2f/OY3PvrG&#10;P/xf/2GwCdyJy2WJ9HyXMGaA3nK/Uy2AHnmhbXlZ1n4QbsGFtgGALCuIJNGzjui4T15gjKmqkDq6&#10;RDNix6ejP65BBkV0i5yFLiCS+pxzw9CzrBJtR12DZPPV956/9todQmSsDNu2LlQS4jitqrLfbiBE&#10;E/t2XxfBheXSPzzc6z5NBafA88JeEfIMXEAehHiis6x48eJkf38m2BNXIQv4vm3rohtrs/EUZZfB&#10;GwQxY8ww1NnsDIGqa/by5aptm+nUvTd2v/L247t39gGAsbqqaoSzNU0hxMLmIwCoyiqKEkpldG3A&#10;K1UzhnUwSQLLMnRdp5QuFiPseJpOJ8jKsS1rs/FQhnw0Gq5Wm/F45Dj2eu0h+3Lo2o5j+n70zjuP&#10;LduYzyf9nvyOk4J2DKRh7WrlzWbj2Wzi+wGAbRiD+XyGxgGqSvf3Z8vV2nFsVVGQF9lAAwBJEqNf&#10;VZ6XqqISmfCGR3GCiipJkrmufbrcDF2bUnm98RFcCMNY4PKKSjF8z/NyMnWpLIvsrgWCZQkAkGWK&#10;/RGSxGWqILhAJFnojFKqUErv3LGvj9yqqk6SlBB5B+G6arRtG0Vh07Scg67T3v12HawgHEYvdr7I&#10;sozF2CwrPO/YdR1ZltnWY7LpDB22WANvOapNR2HijhwsdPOmiePEdW3e8CTNNV2VJMiy4uRkBQD6&#10;QDs4WIipAOeNqmJpmkmStEMByIsqzwrXdXDFCcNI01S9y8qKosjyAnW1xPQSxxk6ZFGFzmdjQuQ+&#10;kaGLnLcoAwIHHNA88tzZjsLENAbsrIy6rSlSSus4A3NAqVRWlULlFLtrDTOKYkoVxpimqVVdy51W&#10;jqC4F0Wl9Dr8gwAbrAa8hc9//tc+/ekfAoBf/MV/9r3f+3HcoK5LMX+Kyw3nkYWrhiCb4I+/f//2&#10;2++8zzl3hkMAaHmjaYqqusvlmlLqug7eG+OxG0Xp6elG7EdRZVVRVU3pcZfOgQsAoKrq4eH+eu1Z&#10;lmFZpq5rlrW/XK4t2xYMhYsUBjEc56wvcie7cRxb8LX39uYnJ8uvCWK4frRt6/uhJIFh6H3Cgqoq&#10;IsOPopgxFAyWr+oeevURhgnqzUsSWW8CwTKO40zo0H+t4gsiOPS8cDx20jTDdRBnaZx+AYDz5uTE&#10;423j2NaNg0VZltglgah0FMUUADphmO09N5tNVquNJMm6rogqbprlYRDskGChW5wAYEf74VWGoshR&#10;xBBewFhkMR919E4MPloBLvRZrBgLFnl+dLRijKmasr+/oPION6G9nt6cZQUWGfDOuwZiYIzVNZNl&#10;QoBcRBngAlXV96PFYiLevOq53ams7iAL20O4AC6IoLkfgodRuJhPoasYty2sVuGD+3coJeuNHzyP&#10;57Ox6w67gGkXXACAycTZbKLJxLmGWhNFUZ/0K7Y8PQ1fxYMTiTB9g/T+wL1lWb2/f04b0vPCGzfO&#10;po8sy9drr2mahhPG2HhkqSp9/eGtt9766v37t1RVNc1BFEVRVOm67rrOcuXhUmFbgyhOUL2Zt9C2&#10;jR/ElmVy3vZVwZYrb79TfKnKuqrYpENDsrJgrBFYw7Nnx9Opi82oeV4BgBCATdJcOEhhf4FMZSpv&#10;OQvoINW/BIvF3BhoGGH4fmyauqoqdcPiMB6PR23LV53pNIILjDfvvftYprKuK0PH7s+MnPMvfPHt&#10;JMkJEWE9523DectqliQJa1rD0HDNbjk/XW4c28KbqizrlnOFqpw3RVm3vEWdmKPjpUiZsrxAxmAU&#10;J9MLUjf93j88pWegvrQFtljDqEzH4yG2hU+no+Xpam9/blnWRz7yDb/x5m9N/t1bH/vWD/d3++Du&#10;jV/5N78dBNE3jJ0//Qn1L/76x/7r//FvfvtPXgcx7DAXuvRp96H7mkY/OelfPvH6FcEF6CgMD6/Q&#10;fr20705Ae3iz9T7QAMD3Y5kqAPDixYuDG3uX7pbzpm0/WEmo7yKxWm1whfa8wDAHO+4SONqWx3F8&#10;KbKAA/Ud+zRd348wVJVlqe+qBVsFrFe9RqqqBkEEsJ1SKJV4L9F1XQdrKZxz13VQbopzrmkqZj4t&#10;bzsSHLLBmjhJOwmANorPtEt9P7yIGiRpblln8yFKx88vwKxZmjHWEAK6PhiNhldNsEmSeX54aRDQ&#10;0eW2N8D1XAZ8vVjMXrxcHeyf/Rj07katrCzL0zTb25vt4OPT6Wi93qB71M7vHM1Gv/G531i+WA5d&#10;68v/7stpnJZ5aTkmAJCmrapa8F+uwdN3yAuMsThOiqKaTkedW8cWCXJd5ypz2aJk6rVaDBdXt37X&#10;w6XboNo6BgACWdgxiQAA07TW6wDxBQEuvPPu09ceHFKqYLmin+EXRSl0EzFSkiSwrEtEE68BF3w/&#10;FAkSlpW6VX4XXEAeRNvyZ8+PiSQ/fHhHfOtSZAEbIvpdEkJ8QVxExmoRMvY5C74fhmEmU+nwcEY6&#10;Z5Nbh/N3v/r41uG+iNmEjjJveV01YRhSKruuHcfZauURWUZ+kzu0h66Na0RRFsvl2nGswWCgavrG&#10;Cyfjoes6m403GrlIZxiPR7JMLcvcbPzh0Hbdoef5hBDbNtu2dRwLBZjeeeexaQ7Go6FMZTQ9ZQ0I&#10;E1NFQf+IaG9vMp1NkjhNUskdGvv7M88LULBwbzFfrz2mNlhllakcRbFl2YRInENRlKORUzMmOgR9&#10;LxqNnbKsi6JczCdJko1HQ4lIWH4gstSwpuUtxlGeF+7tTQXeQSRyulwd7E8IIbJM0jQzrQE2RMgy&#10;VRVVlikhEqWyplEBLvTDuYtuEUilQfGFC3IhNWO8adqmaepaMOGFNKzZ7+K5BlngW4f45mKgK1Zb&#10;gThQSlzX6SqIvLefdvtPy4XagtgDb5rl0sOnoCxr3jS6ptQ1e/rs6LUHl6SFcZwxxhRFOe8BgXd4&#10;zhgT/DjPDyzLFJUSzw90TcOIEcd6ExR5OR4PRc0JtvjFdo0WQAPftuDhm9vgpyqrqqpq1uDhsE7s&#10;4KxHoEebRXrdeaHE4bPnR7cOD1AQJI4TZOcVZY0kFyKT9Xpz8/CSBPtX/9Wvf//v+f7RaPTVr361&#10;KlORx0ZRLgCjKArPL2HQ/ZgGzl90cbEQFeJ8m109eHD3nbe/yliDaAJuPJ2Oi6I8OloOh6amaUjQ&#10;EOQR3nJWN0VZZFkh9k9kIBJpW0lRKAqsEpkCwHw+TZIsCCJcufb25kmaY6qC51lV6I4y0cUxHBpR&#10;FIsG8C5s2F7Kvb350dHyvfce3bt3G7oc6ncw8rzC0vJoZPfFU+M4g152AADiWlRVjZ2k+HeHQ0vg&#10;jB9YHcchSaRtL//NV/EUehvUIliN49S2hURAg+BVHKd4Yhmrh8Nh3+46ipI4SYkkLxYjQuQoSjwv&#10;1DRlNLJF0wS6n1CsYIifC53HjAgWl8sVpbRPW+CcBUEKAKpGr1FzFDLRcFbLOhcbdcjZ9krYtvXs&#10;2dFsNulSGxu+cgAAIABJREFUI7adejouJQCUZX18fJoXhaapBweznUTiGkyhrKqyqMTGlFLRO3QR&#10;YmgAFEVBiIE3DcY6qOizw2WAs8SDA0AQRJY1ePU0Zoe5AJfRFqAHLlw8QN+PZtMJdI2LskweP3lx&#10;794h/qq9xYwQEgTRs+cv9xYzYam9Mzpp5etYu3XdDoe7JevlcoX1/GtGVdVBEEyno0ubrvuDn1/G&#10;yrLYUYJUVWU6HYtS2PPnLyeTCSHyw4f33vrKu/fv3aKUGoaxWm9UTeNNqyq0KHJNU5umYfW2g4Y3&#10;TdM0SZIc7C+wAomqOcuVh0AJkUhRlFVVinUoCCJVpeK/777/ZH9/YVoDAGA1K6oK/ZCIRHw/HI8c&#10;vBCSRFjT6gOdSNi3QlnTIsSD+8FMUoALnuej53BV1WlaINHjIrjwzlcePXx4F0mAF9UW7tw+fPfd&#10;9+7du4VJFCILaA8BAIZh4GLetu3p6cZx7K70yuLOCq5p2jzLcW2OolTXNAS8RWdEf+RFhdh/x8/s&#10;sov27F4yBnqWZYZh2I4Z+BHGOqqqYD/keDzyNv54MppORx/91m/657/0L7/h6+7uGJr8yA99z9/8&#10;+X/5wz/86TsO/4vfpf35f/3x5LN//fs+8xNvfubnEGKAPw7Hf+oz2p/8UehihWubIy5BH/qn8fzG&#10;kigyX9z4dwAu4HgVFYZLx8X0EgDalpmWBQAvnr/c33dE516SZpazPZOnp/7e3jawiONQvJ+kaW/7&#10;M4Vd7JKQJBJFIQDsgAtJmlYl9sxLtn3Ovk5sc5G2gCbqw6Et2PsXvyXGpayu/kDyLVbm8dODg8mT&#10;J89v3bqBn9Z1jSFR2yKNggF0tz9vMfmpa4bgQtMIL4MWzi8leVbSBd2pljPG+qD2euPPe/5tUZzx&#10;piGybJmGZSvksqmVSH22fEzlnfuw7UNarut4XvCBulB4QzLG9hbjfkBAiGQYgyhKq6pUVW2xmMFl&#10;+bYkKTsUBuQmTBaT7/i935HF2esfefilf/vlF++/+Pjv/jjqOwJAkuwyL16FvOD7ISGSM7Tx5OPk&#10;j/VesZ9+owSOosh3tB7jOBPM7UuXsLqu0zRDNhkAgEShZYRQgJYQhRAOALJMWqAAQCSgVMLZTNd1&#10;bKAQu5VlqW25iNvefffp/XuHlCp5XjUNx7wRPcCFbiL+1zT1SyMl3w8NQ78KXCjLklIqMj1RVroK&#10;XIjj9Ph4dfPmnojmwzAkZDdIQ2RBks6cU9uWe17QVwGM46wsS1Wl/Zb7pmHPj4/bWhqPzdu3F3h9&#10;q6pijGFVdj6bvf3249u398+qQS3nnHubgBDJde0kyZYrzxjojmMVRWmYJpFIkqSs4Qqlo9FQ13Rj&#10;YGw2vqpqQ8dcLjdxrNi2QamaJMlgYIzHo9PT1WQyIoQoqux5vusO3dGwqqr1xm8abpoDhVLHsRzH&#10;ipM0COO6Zk2DodqWAyzLkqJo9+7e2N+fdBDGMMvyKIrH49F0Og6CiLHGcSx8nSSJZVnA5aKoJ+Mh&#10;Yyzsyi1UlsuyGo2cJM0NcwAAz58dPXjtdlnWRCYyldEnwhjoABBn6Xg8JDKJonQ8HkqdwgLenJwT&#10;XEzREGc0cgFVuiWQZSJ6IhzHStJsOplgl8fFm6ppGHa8Oo6JhUch/On7oSTJkgSyLMsyoVRWFNk0&#10;9Yvtlt1/L0EWurblpg8roMZTV3J7JaqgIMw3DTs5WUsSjEZDvGc2G98d2rxpWNOkaa6qCu4zimKM&#10;TB49fn7v7jkfJqFmb9tWX3wdtoyMuG1B11WR3a03njt0cK4rqypNs+HQFk6QjLGTk9V47O5wGbpf&#10;Lk6LXBQlwqbiU3HUmF8NdE3MqILlsZO24PQukAXbtoRtxBaBks4ImFVZndPTkbCJBtIsHwx0SuVf&#10;+ZXf+J7/4Hfv7e+fHB+/+eabv+vbvv7S81/XreP0G50uaYjow0CMNeIoW7699Pfv33733adVzacT&#10;R2xMqTyfj6MoDsPUHdn95Y9IRFWJKOYLLAZhXc55VdWen8iEy7I6Hjvj8bAoyuVyvbc3BwDLHLC6&#10;Eo3ABwezJ0+PBYUBa0gda1WgWrSq6v4J7yTntuIae3uT5RLee+/Fgwc3+z7r1w/U7hXVIF3XhMgi&#10;GoUEQdK2jWWZlBJsjtB1vd88qKqKmG/FswkASZrvWGPsjLbtKyRu38yyQjRHXDX6jRJ99UfPDw47&#10;t84gSMbjYVmWbdsOBqrnBZPJGHlzbctXK79mDAkLTXOGPhMip2nm+7Esw3jsct54XrStqe5MUpp2&#10;Zm754sWL+Xwh1r+25b5/pae3OAYkNVAK/UYvTJ/Efi624nPOFUX3vFDEuJy3eZ7leZUkSVGUWZ4T&#10;SZ7PR6qqo+BCPy0X+2GsSdIMcOKTJHyh65pwQBFf6cm/bfeDEENd134QEwkopbquct4CNJw3nMvY&#10;gHDGZQDgDaBMlCRJlmVomtqPjC9dAPqH3P89AkzpgwtRlCKx9uLBEll2hrYotjQNe/r05M6dm3Rr&#10;UoCogYQ82BcvTh3Hvvh7uv6Xy+tFuMFq5fWdtwGgbTmWN69BJeI4Rk/U+fwDCA6e55+erm7dPhTI&#10;X5KkZckmk2E/VO0fO2NsMDDrusJk3rKsuuaSxDnnTbNV5Wh4Q0FGFU/cQxxnuq71zy2Sb+M4m8/G&#10;fa2pTkBJAgBd19BSBD/VB1peFFiYQnsF/CIhRNMUzlsUG5cIobJUlbVlaZRSWZamk2EQRDh/SZJM&#10;qYKpXZoVeZYPRzYlsuf5qkpxqhLgwmrlzecOAFwFLlRVhUH8i5fHhmmKhggM8qIoJkTSBzq6jsdx&#10;lnUIArIP15szrSM/CMXrJE2xM6KqGKUySjB43pm7Xp7lF6cCQmTbNvK8sG2DyLJlmRvPN0yDSMQw&#10;zSzLUZTb8/zZbEIVahhmFMXu0N3bm3/rt330f/nZf/qTf+KH+zs0zUFdxFv3+EHz336P+ld+8zuj&#10;z/y1P/TZH3/zMz/3m5/5uWxx842//RfZL/8a/x/+tPqRB3AFvnAp7+CqbQQFCd+4+Cz/jsEFeDUV&#10;hlcfnhejJ2UQ+PfuHYgFsm9RWdWpaWwT4LoG2+6EuxtGiCleax2OgPcvABRFveOzyznjDbuY657J&#10;KGQ5dkr3aQtob7wj4HIRWegHNNAr9Vw8akJaAKCUHh2dYH3DMAbL5fq9917curUAANd1nz17iea1&#10;o5H78uXpaOwQSRZulE3DGas9P27bpuWt0wlir9eeYW5lwJ4+e2l3wZznRzvpLo4gjM/7FwC0fDRy&#10;pFeLVE5O1lShqkJ9P+zbcZ0/WKKqynrtEyJdjzJ0fAdwHDuOC6ECbVlmkqSGMVRV5aoHAYls/WvU&#10;tjw73RiLyd0P3cV3PvKJj3zkEx/B10qx7W0R8/bVfL1Oxa1tAOD4eGnbhixToTPSOf4KZzioKraT&#10;QDHWrFfew4f3zt5pmqpmznm21NmP560XBrquT6fjPpiC3YJwFt1uCQsAwBiLooQQ4BwwPukvcIzV&#10;4uFarfwbN/YwNCqKUkyDUZT1p8QwzC4NllB/QVDWOW+OT9aqQgW4kKaZwCxQEAHDwavAhShK/CAU&#10;tAUAQEWufiH6IrIAAL4fct4I2kKeV9i4uiNI1racEDJ2HM/LgiD2vJA1QKTWcWxVlauqDoJos/Et&#10;S9sid4xBC1mWRVHijhze8I0XyERGFHu98S3T8LxwOhlZlokw7hIJUy1MJqPl0p/PR/P55OXRKQAY&#10;hp4kSRDGQ8ecTEae5+u6pus6b/jJydIdOUQiQ8fmnMdJmtQZ3oeWZZiGIdQTsRNhK7qcZi+PTu/e&#10;OZzPx74XLRa641h5XlRVrevqZDLabGL8ous6y9UafyEqH0gSES0wkiR1cWBHc5C3BBPs/uBtKxTy&#10;KZWJTBRKjYGepLk+0PHWwy01lfh+iNif67qrte8ObV3X3eEwCELBjtF1varYeh303fWwmTSKUs5b&#10;VaUX3SLwfptMxlcRxF4RWdghLFQVsuWbc6Gs+BPNrqNBf5u2m+Gbhg8GAyIDNtEsl5uBrqPadBgm&#10;AGAag36U8ujRy5s392QZWSQFRneGOegr4AJAURRlWeE1chy75xebF2U5GW/7TMMwkmW5T1tI0ywM&#10;4xs39vpsLAExVBXLsq2YFCFE1VTD0HfrK+fHpVUBOFvdmjjO9IGO+gsAEEVxn+UkUhnGGFWokBqt&#10;q6Zvf1jkxXxuf+lLb3/8E995eHjo+/7nPvfPv/d7P4ka2+incNX83LYNpUpffc917eVyzTnnXOqq&#10;rmdBuKZR0dv+8OHto6PlW2+tptNh/8azLMswuOeFwq/HMHb1bvptEYQQWZZVTXccIIR4XoTFb/Ts&#10;FN8yjEFZVsJRoh93ue7w5GRzcDADADQpQ9qCZZnL5dpxbHSnxgN58XI5nTj4GzBQ+crbT77uQ3c+&#10;EGIIwwQ1Aa9aiOM4Y6wZ9WSY8HWeV54XKIrapzN0p0IWexud12+K40z02aDrpGA3+H4omiD8IOw1&#10;R6SOs/0T500iCoF6ixvB90OsgOLGmqY0DRY4h5jihWFomnpR1JtNcHAwwQUlihLocIAwDJsGTFM3&#10;DB2PEQAmE/dyelUHdrInT49vHS5EC2KSplXJkP5x8ZzipwAwGMj91asPLvQfhjRJZrPJjuzwnTt7&#10;X/ji27xpeNtJ5kiyrlNdV52hTSQJBR13wIWiZFl6plBIKXXs3UL9pelEn4CAswYGH5qmouij3PVK&#10;cI57aPDmaxrOGMuyDPczmYwFe5Ax3j0z5zxXrhl9ZAEAWt6GYVLV2zYtyxwYhrbjWw69uawzRcui&#10;OHnttXvQgwOFMTJGnFeBC0lyTmB859OTE38+d/rsA8Yq30+uQQ08z5ckatsaWi1eOhirlstNltUA&#10;MB7bX/d1D8VH63VgmtpFudAO7d6eqDzP9YGDpcgsy/YWU855URSqQvEOKYtqoGuc8yRJO62s2raN&#10;5XKzt5h2DbcSAPCW432Op8g0Dc/DjlBJkojj2FVVBUGAnIJ7d2+dnHjL1eZgfw4gT8bDOE4xXR8O&#10;nTyv4jgdT0aESNPpNMvSoiyGmi3LMrpUdudWrmvm+wHnMDAG0+nI9+O23epToFbFZOJIkrRe+8Oh&#10;TQh9++3Hd+/d2gEXEPFtmqau65PTZZamNw/367oS5aM4SiUJ9IHOm6aqas8LB4Y+HNqcb9eaPriw&#10;XHmiDBuEsahai4aIqmKUUvRwiqLU7lpmsrwY9KBZ2zaiKBXTqELlhjGiqLqmbDYJAvOu64RhNBw6&#10;qqYURYnwwWsP7j1+9OTNC10Sn/6+3/Wr//rN3/2p7+a8HSrNn/9E+5fJt/s/9Tf/+Gd//M0/87PJ&#10;4etv/rm/e/+f/I03PvV7jn/mr2o/9v1wNYXhesjvqs2uSsl+B+ACjk8cSFdRGOq61DS5e81ELHvJ&#10;aMu6YRsv+vqv/3oAKMriqg1VxayqGtMh09TLssTXjH3Nank7ZpbQgwnQe9I0B+b5UC/N8qpk/Sr3&#10;pchCny4L57Vv+6Mf9hmGTik9OjqdzaaSBDdvHgRB+KUvv/vwtTuyTBeL2fHxKUpPLxYT9PrVNC0M&#10;46LIWdMSSZqMHaHpWFXM84PxyCUEqoo9fvz88HBfdOdC24qO3D6ztD3PNQjCuN/4fc1gDXvxZHnz&#10;5twwBoSQ5XIdhCE6HcCFG9iyTMsyOefrtY8HvmMqjoNSihwE27Y2m6iqahF273R7vuKDwOKKGiUA&#10;1LqcnPrWYiQptK1Zvgxc0wKAgaFXVS04KZeSF5DMiOSFly9PsFdlK7jbtLxtoijBML0TMAYxaYvx&#10;+PHze/du96oCjeeHi/kE4JI0xtsEqqrM52PSYYQ7yIIoneX5maI+ghH4eifOWa3WffQnDGO0e+wH&#10;fG3L+ye1b2Xff7Moyh3Jg6Ks9/emAmtAKweMEeM4bdt2srUzaDab4Cpw4fatM5Ip6gGLQPlSZCGK&#10;krquXNfGzbBRX1HUHZv3/qNq27ZpmnjX1XVdlrXneUmSMgaWNTg4WGyZpy3P0ixJc6QS8Iaj9aau&#10;a03Tep6Pjoyqqp6crqaTkaoqVKHoAzUeOaqqzeejzcafTEY3DhbPnp/Opo5pGmVVofekOxpmaeZ5&#10;vuNY0+kI5SEwRjLNgWlsZ+M0y9I0lwh6MWzFHSmVAahlqSQr0jRzHMe2zbKsbNu0bdPzQqR56jrl&#10;vJVlmRCO8ZSY42WZDB3z9HTljoYt56qicN46jrXe+MOhretaWda6roVhbBqGMZDDMAZzQGRCZBkb&#10;NAxzYNlm4IeGMbAsCxU/Dg9vlGX59OnxwcFM1/UDY5AkWRRF0+l4b2+WZeV6HYzHQ0IIpkPL5Wow&#10;0E3TjKKIMU6pghPsTo9S09RBEA8GhuNcLm1zPbIgJuW+ECOyFQSsIMAC6FWA6rouiqKqueB5cc5R&#10;WoJzLNsoaP3YNJwqBADwnnGHNm95luVRlFqWiQ9XH1yYzUaaqsZxVtdM19UdE58kSRlrMOYZnoeD&#10;hXYjogkXaQsAsN54hJCDgwWcHw1vtqxtVblo69BVy8+t5lfBDeIUFUVZFDXnjFKqawqKYcVxpmnq&#10;TkSB5lzIlCny7Srvef6NG+d+55e+9Pb9Bx9+7bXXfN//x7/wCz/4g9+tqupyFXSHf+7KyjLF+h++&#10;PxwO4jgREAMhBE/sloPUbjkLeMWxVRmFGwFgb2+6tzc9OVm/++4jWZb39xeGoRMiAWzvVc55UZSb&#10;TQAAMpUAgMoU6504D8uyLBGZSALtJWg+cPHsYYHq0hNLCJnPR8vlej6fqqpS10oQpI4zQKZAEERV&#10;3c5nW8TBsqSTk+V4PEZ+7nQ6UlX61lvvfPjDr1+6cwBoW35y6k0nrqLQSzsBcQq1LPMiggCdOWWe&#10;V+u1r6r0A8UXOG+CILYsU9POgo0+YH1Vc4RwfwCAstyaRPTXKbGTMAzjJEfjeRQZGQw01HREzkKS&#10;5IqiUUrWGw+xb5xPLMvUNK1pas+LxmOHEDmK4iRJdV0fj12cUi5pxe8OjD15enz3zg2xxEZRSOTL&#10;uyEQWRgOL2nQvRRcaFt+errcKdSIKez1h/fatq2qClvH+0RWAOh32MLWBapGNRGxn0uPSHzaP+Q0&#10;zeu6JltBke2s0d8AUTu5p8iQZVsLUFVVHMdBOgPnnPOKdAI8l3KlLvsxW5EIgSysVxsA4K3k2IZt&#10;Gyi5DF1vSH/s7NbzfACKZr9d6/sWX+iVaM5d637wVBT1TuuEEPVcrTaL/4+3Nw+WZMvLw06e3NfK&#10;qsqqW/f2vd23l9ev5703zABjzDASg2Bg5EFms8IEizEOiwnA4ZAlIUwQLDYztsCBLYcJO2RtXgME&#10;w4gAOcIRGBwhjAkBIZkZDY+3dPfr9S5VWbnvec5J//GrOpW36t5+bwah80dHVXbe2vLkWb7ft+yN&#10;L55cFEU9mVxeZ2OMQAVsF4RaYRl5fn7uM9phUTjYHx8cXLgPuZjiKloEW2+L2Sr6oWOMtW0jiSIs&#10;WJO0GLo2pdRfRrDKh1kKQfnRdQihSBBkWe66ThQxD8ReD3MrqQgUSYBgLGAsyZIsS0EQj8dDhNDB&#10;weTk5CwMk/F4qKkio2DsNBAE5AyUpq6jMPI8T5Ik1x00DUnTbCuiCSEkyxJwIIuy9v0QsieLIi+K&#10;hsdPhmGqG7osS/fvP9nb8wxd3aItMNa1bUspffLkeVXVB9dmTd2uykcIpUmOENI0pWmaOM4opXCn&#10;wIqiaZs4Tjly7y+j/g6wKEogL7SE8oGJAw3AOAWgAWOxbQprCKI4EcjY8/lyFQ2NkDNwwiAejxWE&#10;0Hi8WjjKsoxQ2batoqru0J7Pg6kqY0H8mo98+J/8+m/sujD84q/9DvuGr8UYA/PoR79G+p+dP/ff&#10;NH/3r/8X3/8HP/m/nn/l1z/8lk9Gt9//oU/9R8H5Av/V75Pl97qDekHr7/F2X+1LBhcQQtcG4u+d&#10;XE5h6IskW0L7JnPbTVCzpEyTcDabIYRU5UrcXVXlpqkAU1BVNQhieCxJAk95eC9ta4XarTwOCeQw&#10;ua61+1JAZ+AqjK1XYGvXqH5ljI/isC/NsgIhZBgaxhiY7QghSgnG4FwrTCbeYuFblqHrxmAwMAz9&#10;C194++7dG4qiTKfefO7ruqaq6ng8DIIoSVJVVVzXZQwYuKvhGjZ+K4eRJJ/P/du3r29C6XohvpRR&#10;vmhuWiIr244AV/W7vvVgkiRJWhwfH/CZEawZFVnugxf9BtgByLiKogRtyKWnwYPx2Dk7WxiG/oI+&#10;3G+XdgNVlVhdS5Ki5mSZZLaiwQcuGoZMhBAydDWKshfkaa0nd0YpOT9fbIFTrKNZWmBR6oec99Pj&#10;oL3z6PnR0T4fiBhjYHWEELqQESCgOE4FAY/GLiir+QwoipLQW7/ClfX9pWWZnndhqbcbEgHiFN4Z&#10;sqx01gqj/oKvL59GF3kNaE3t7Gsl8rwIgmQ6HY7H6vrVYtTjh4JzNtyqRVHVdQ1T0pYsog8uAMGB&#10;gwvAOd1CFtq2jqLMcSxYB4PPgqqqV+lc+G8OPnww4zDGEGKO45imAVhSXTccWVBkyXFMgO2CIDZN&#10;AyLA4jjltCaMhelkHEWJZZkgLphOxlEUWxZSFJXPFNeP9p48PR+POk3TxuNhHKckLYbDgaoq/jJU&#10;V+70a8FzlsNwgRDCIrZsgwc0CIIgShLwBeIkPzw8ePv+41dfcSzLCILItk1JkjVNo5TKssxNHyhd&#10;WWIzxoCtgBEWBOwOB0mc2rbpuvZ8EbgDW5IkEYvXrs0eP352fHyoqkrbElWVdV1tmtayjNHQSZJ8&#10;OBxgjEURTybjtiVRFI3HI1g6GoZ05461WARZlh0czKAvLRbRcGibpu44VpblRdHMZh7GeDqd5HkN&#10;PZPXt7a2PVBKBXDqXcGFFyALfcICwAqQL5gkCesELICBwoXFORYlw1B1/crJsSjqRRzwz9ASosiy&#10;45jAIRLW+1uEIJnSBTbZaOSYplEUpSAIfWShadsih6gLY2tGJoTwLjF0VzydKEpkWerTFrquOz2d&#10;u67T50F0XZemGSw5ersMhBACDLpp2qvoCVdvr1YXQlFky9LhrDBMBgO7bpqu6wDRTpLUNPWmbRVF&#10;rspqMHCAqdH7bJvLHQTxO4+ef/Sjf+Gll14qy+ozv/KPPvHN37Aa+nqhE6om13WpqjpCaDDQt8Yr&#10;27aSJI2iGJBrtBZ0rCflzesYhq5palXXi0Uoy3htl+hNpyNC6Nm5/+zZiSSph4dTmCwwFrfyegih&#10;WVa0LRmPh5quIYRAIdh3A+Stb0pF6QVWGwZax/pPJElyHBsSo3Rdq+s0jgsgXzuOTSiDvBXDMBDq&#10;plPPXwaObWqazlhnWdaNG0ef/5dvfNn77126bw+CZLZ3ub81QmhLYnZVA5Shb75gWWa/9A4N3IK3&#10;nFPquubxKEmScXJiUVSgwEIIUdryc/pJEHyeStMcXISSJIviDCaOPC8Y6yxLXyzC6XQchrFpamVZ&#10;Yyxomvz02RmclqY5YwTGkzwvmqZdV0Ypz8Xoug4oHpur2P8OeVEGS7+vbloul5ZlXergGATxFmGB&#10;NxjOFotgOLT4EpkxAvBS3wMDrcaylZEplzNxl+l1WvImitJfRgghyzS2pNpX3dJb/gvQLMuEP+9v&#10;19lFOwaEUFPXeVF2rMOiZFu66xpoJcxe0Rk4yoAY6nCHEBKwAIAmZptu2iu8rJMj1gN6VVZJWox7&#10;XfO9gAsYi13Hnj0/m3hj2zGwIK5peBJeB2td6unYv9xRlPe1D30p9fl5vAUu5EXJKN3KgOAnANK0&#10;xabmLcvz58/PHNu9eXyNx9f1T0jTlBA0nU7e1eOtL3ijlJ2d+Z43ZF3X1LUoCpTSpmllScJYILRj&#10;jCmK1DREEkWMhbPz5eG1GQJWszfEK+8JAWMB2AocdLBssywrw1wRLGVF2ZtNfD90bEOW5aOjg0eP&#10;n6m5NnBM2zbStKiq1cmGYWq65i/D2d4YY8W21balvh8oisoHynVcKEIIqZruecO8qOIidRzL88z1&#10;D5Koqqjr6vPnzx1Hd12LrwB68ZOUEPLOO08FAR1cm7VNw/OisywnhOiGCrQFKAXAcoJSGseJrMh8&#10;Ee8vI8e25A3zKuFwYRyncFq/HBfHCdz1UHKEjROAC5diav11jyxLoKAbDBxQiTOEPW9lxGCZuuMO&#10;77/z/M7NC1E13/S1H/ijP/rCBz/4Gu/M3/8a+r+dr/0v6d/78U993z/7if9l8aFvCF798O9++jMf&#10;+vkfnt9fOr/w13YyLr6U9uJVwpcGLkB7AYWBNxAa8KeUXfLbAnvQn5+PxgNVvfzTKqpc5MUunUhV&#10;Nc5r4I0xgsXLv1cYJnwG5fCxLEt9My3euo7lec5RLXTxlt9FFmCrD6EnTdtmaQ5jvm2Z4EjctGtp&#10;mMCwqKCOGIZuWSalZDweJkkKVsmiKL722ktf+MLbR0d7tm1B7aJtW1VVbdugVGOMEkLZem0dBHHH&#10;OkkWgcZ1duYTQsHwafVRu44rHYHCw/8ryzIQR7x46w6GLPBYwMLJycKy9OMbB1t/dXAwe/L0DGPF&#10;si5ckf76CR6ABd3Z2WI0Gig7AAdvEM951Zjcb2sXHmHroKpqdUPgbTVNAzk0P2E9SV3Opu47L7Rt&#10;A+Z8W7YXTd00besObNBqoRUQfGFFcXKyGA6dPhfAX4azvSm62MqyqBs6Hg1kWel7OvZnQ87FRQhO&#10;EPus3ctgcSFJUk3T+BpGEPB87t++fWP9dHNyXxmb5wUPmwAXhi2Txfl8KUkXBBF13XLFBIARnC4a&#10;hrGirArUW+DCYhHeunW4/tk3BIfdp9CAzgqbfELaJMklSXwBZwFtruZqyuGA0YUKECGALBi6BsgC&#10;GHaCC6MkSSBxHY4cyqiIRW6nOhq5eV6maTZwHISQOxwALK4o6nQ6ns+X4/Hw2sHk5OTMGQwMQ7Vt&#10;s23pfLE0dG08csEbFSEkitjQDdMw0Pp6QgZkVdWCgCURCwIWBCRJEhalgWMGYfy+ey89fPj0tdfu&#10;uK6rPjhXAAAgAElEQVRbFLXrqqORO19E04mKEBKEVQXVcayqagxDFUUJCyJFRBSxqiiiKDEmYLzC&#10;Dd2BHcUpyKwoo7ZlhmGiqrJh6kmSgzQDraAuEFlIiqI4jrNchrqu8D6/vz8hhD55ejoeDQYD++Bg&#10;kudlGMaz2RTGXt9f6rpm27ZpqlsyFt4AMwIfii+WtrCLLPQJC8BWyLIqzzfGK+sl+vYbtVfsvRFC&#10;siy6rgOvBh+GUNrUTZKUlqUDkkgIBUIZQujk5Hzg2I5jF0XJGIOiUdd1cZyiVYFwMwdRRrN0RWoW&#10;RbH/X5fSFqqq8v1w/2DaP5jnRd00W2eitcJCxFiWZcAIrvqO77ElSQ577DwvOOSx8MPbt64nSWrb&#10;Vtu26OJQU9ebnNSiKN6+//g7v/O7hsNhGIaf/exnPvjl7+OGPpKk8B24ZerLZcLnC3qxXosQchx7&#10;uUyCIHYc8ypwAa3nbk1VtYnaNO1iEQq488YjjLGi4OtH+wihpmmfPz+r61rTzIMDb8tzQZIk0zQE&#10;LM7PF5quKfIm3m592nv66SxLy/N2MOChQkxRZF3XgiB0HNtxTN+Pu46CRgALyPNGWZafnc3H46Eo&#10;it545C8DxjqYBUzTuPfy7X/x/33hK778tV2IgTHS2x91PcVNVVXVZYrRDswOdzMp++YLRVGBpQBC&#10;SJJEy9LDMNZ1Y1cr0I/9IoRy7VtfHNHHu/n5HJhgjBJCbNvsU94AXLBtc7FYTibDNM3h5wKB3uMn&#10;z48OZ8CAM01NVU2EUBDEwLADLFsQBMYoICaMdY6jS5KxvYJsW3p+fqaq2tHRBlxYLILx2BHF7RVM&#10;XddJko3Hgy3fPhjLgBDbdWQ8dvr+XlEU7e1N0c5Ccz2ckfXTja0j79yMdoQ0UZQyxtyBvRYgXMLv&#10;Lcq6qWuEXuS/8IIGbwfSLwFjURRgzhAlCSFEKEUIid2KaQlLIrwyO1jBEx3rVqq89ai9xWvoexmG&#10;QSTL8sQb8nv4vYALTUuSOKyq+vr1a4oqA7jA7QPXMsMNuMBLZ1tdlpAWegzaARdmsws4QpqmWJRA&#10;8rC7DnsBw6Xr2NOnT0VRevnu7f7xnmqX+X5k29qltKLdtkajgLLA8qLY2/P65IUkyeCTJOttcJJk&#10;nuc2DTF0HS7cyloJIUkSRVEEtsd6BSAghBzbSZKkyAvHcRBCMNrM9iZBEBFCLcs8vnH44OFjRRZ1&#10;XXNdO4pS0hLAnhVZne1NoihyXUfTLFmW+jjxVkYA8BdAJQFHwJFBVUVdN87PQ4SQ5w23wAUoIhFC&#10;3nrrsWFq7sBumwZUr6xjeVbWdW0YGqMMMre6DnUd6joaxSlCqL8hjOLUskweXFQUVV034JncJy9s&#10;8iN6ygiEUJoWl20vxbWhGkIIjUYuN6gDGup4rFDKXNcBhy0BhHZ5aZj6xz/+9b/2G7++5cLw1R96&#10;5ad+/hc/+MHXgEkE1+jrr6PxJ7/uZ8jf+alP//vAYiiu3f69T3/mK//rH66+98fR//SfywZHNrnx&#10;z3u1X+UnQ/FqV3DxpwEX0JrC8BX7SLyS5IQIafkuBSHUda3e20zuzw7+4A8/9w0f+0aE0KMnTx3b&#10;1fXL7yBdk+Ko3j0uy2JR1lv4QttS+bKvxgdt/oCnQF16Jig/4fa5dMcCyMJ68UoYQ0kSNy2hhMmy&#10;CH/Im2GYxvre5LvHLCt8PxqNHIyxbVtN05yenk+nU4zRK6/cfuutx2VVjYauZVlJklRVbFk2N8pN&#10;4rRpCSGtY1ugr2aMvvPo+XDoOBeRmCiKQTSBECrK8kLuXd+8CotZlnHpI7qIXEOr62b+NDw83LvK&#10;9fr60ezJ0+eyPFuZhGP8gm42m018P1TVxravpDyYppnn5RYQv9X4eO44VpIk8MvDQVkW87wEwYtl&#10;WUGwRMhBENjBCMbSi+HgLM+TpKSkRQhNJmPOY4fMiKoqV4zo9eSYpoVlGn3vzCBMMBb6v3lfxsVN&#10;LpqW1A2deENh3UM4lHAZuMC/OC/8XoIsIISyrMRY4hJWQcBtW0sXCkQbd8b+NeXE1Lqui6Lqz4yM&#10;0WfPFnt7Q/jbtq3TtDLNTbREX90KfFQecrkli/D9aAtc4KaejFHfj0DEgRDqOsb3nIoiw9oXY/G9&#10;cBYIYVyUuossgMVPUVaGro2GDqQdw8dr2tYdOiIW86JoGwbGPR3r/CCELEnANWzbqKomDOPhcIAF&#10;PBjYQZByFgN4MRwczIIgDJbBdDqWZGk0dNK0yIti4NiwdaG0K8qibQjusYQUWR44tqIqYKMorzMX&#10;lstgOplmWTKbeaenyxs3Dvwl6L1FSVwN7JK0WlBpmpZlgWGoogh3tIQQEQQ8GNi+vxwM7KE7iOLU&#10;MnVGGcbCtWuzszP/6HAmKzKlnapKqirXdWMYxnA0yLJsPB5xuivGwv7+JM+L+cKfTjyYbWVZvnP7&#10;ZhAET5/5R4ce+PMvFr7j2LZtT6eToijOzgNvbHP1HLd1hNWFKK4gpP4FLYqqKMr1oNQxdgFlaNtq&#10;NptyZLCPLIB/J7iltC2NoggKxRv4oENojS9w+pmAMWlJ07RtS1hvQSuKWNdUGN/AZwEhxCiLohRj&#10;gTOhYLsC++2zs4Wmq67rVFUF4AInLAwGG28FsHJECImi2Pdc4C0II1VR+rQFyujSDxFCh4f7W2ea&#10;prGV9kIZjeOUKyzW98jqwRdLl2QM5XnRtkSSZFVR/GXAg4qCMII1Fexj4Sr1EaEwisGA4+xsXjfC&#10;J3/gB7GI33nn0W//9m9+3Ue/qigqjIFzjabT4XwegivBVtt12SCE2LaWJDmwiqAPFEWZZTkSetNQ&#10;R1RVgUlH01QwNYPrBXGScBxA2KIonzw56zpi2/bBwXS9/F6pIQ4O9vxlMtsbbk1zoqgR0vFS/KW5&#10;WvAuQRBx2wiEEGNMVZW6bpMktyzDda2iKHw/cBwHxm1QGoK+w3EsbzwKgpX9OUJIUeR7L790//6z&#10;u3dv9N8IuEgXf71OEIQwTGVZ2lGMQlDlylUBMikFQdzyVoB2IV+D0TTd1p+inmgOnvbB66taXxDB&#10;gQawbyyKik8cRVFxcMHzhtBz0DrV8vnJ+WzPw1jkdtHrjb9bVW0cF5y/gBBy3QvZGZuZFZAFUZQO&#10;DzeaCOC6X8qEB1PxfpR31zHGSByXEBJhWdaWBBfMwyc7CV5rbGHj27d6wTV5AZ5yz8Xx2O2bL+B1&#10;sn2WFfxvdUPbEmW9oPWiv2iWFVDUkkTRcUyQGPAzKSHi+h6grEOIwq/HGBFFTCkrioJ1PJOvE0VR&#10;VVUg/rHLDBSrsk3SdDQcrOgP8Mo7mAK0oiiyrGAd6hgTMLZMbTr1ZFnisxT3dATbhUvthbdWUUmS&#10;wJTfP84Y8f1wi3nLRS6XsoP6NM6tBrSF60d7ur69Aqa0gQ4jy9Klkop+g07CC2VVVQEiSAgBHiwl&#10;BCFEKc2LErwAimJlCpCmheNYGOMgjI7Ws4imKLDoRAiJkrRyasRC39fddQdN2/q+PxoP+fHRyM2y&#10;LMtzyzLv3r31xp+8c+vWIWSG+8uQR91iDPk6eZKkW70RvHbyPKsqghAyjJXktaqKLKsRQrqhj1c7&#10;+TjLIh5CuUVbIIS+/idvTScTw9BA9crBhbKqICh4sQiGQweQhSwv26YdDJx+v0iSXJFlbT10toT6&#10;y+j6uqrGyQtpWkDFACyd5J0EnReQF3bV0bZjgkwdY1GSpLKsdF1TVDWKUkVRJFkUVHt3U/QVr1y/&#10;/+Dhndu3+hDDBzw6+E++/mfQ3/mpT33f537o5558/HuI6fz+j//DD/wPPyZ8+w+1/8ff5yyGLwpZ&#10;6De2E2Hwp0QWePu668LvPus+enQlwNC2tSxfsoGH9l3f/e/BA39+/oUvfOHr/8JHrrImEkWF0EtK&#10;SRhLjOZbB1tCDP2SezkMk+HQ6WUvpf3MWt7ghOUyVlXJssz3iCzUdbVcBq7rarrWsZUCYuuVIbhn&#10;/ckFxphlGYTQs/OFNx4riqQoynQ69X3fsixNU+7cOXr4zrOiqKfTkWWbWZoHYYw6Cn1Y0xXL0glZ&#10;zSZN0zx8+Oz4+JqiSP2eAt6uu2tHjMVd5xpCu7WN3Ppz9jr/MogZJcc3L1HF9K0Bbt28fv/+s+Pj&#10;/V3a5G7zvGGel1cBPQgh09R9f6nr6qXw+taoK8tiknT94/0TFEUuypVVga6reV72hXVdx2RZaJqm&#10;KMqiKAmhhDBNk72xA+KIlciRrZwX0rSom5oDB4zRsqoFLPQT2ouiytLs+vXNLwY2kHBFBChJI8Q6&#10;lqUplC44j28LXNjl8UVROhjoVyELCKGybBgjayP31Wknp/7htRV1ol9Q6j9O0w0rsH8cvtFyGR0e&#10;ToB+uF6eXgi2HAwMqE3leUFIO17vOsD0kTMX+uACwBB8fQUKiOl0Y3GVJCljqz1nUVR5Xr7YbJWQ&#10;Fq4gIAvre7ZjHaWEhmHUtlABIl2HTFPXNIVQCupRQBYc27IskzKapBlCyHZ0hBCjHUgkMBZESVwu&#10;IxC5WJbZttT34+l0iBAajewgSJ2BqCoKbJCm06E7HLju4Oxs3rTtbG9i2wYhahDGmqooiiKKgn1R&#10;5olFzCgry7osa85cwEJnGMZsthdFMeBoy2XYNLU3drIsd13X84ZJkriu67qDJCkdR5ckacU/EiRJ&#10;EmH0EEXcddiyzCwvLNPoOoZFbFlGlpeWqTd1i0XsOGaS5Iah2rYVhTG3AwC1DkIIurokiRC0uVym&#10;CCHPW0GZ06k3naJnz+eKjA8O9vb3Z3mez+eL6XRiGIZhGEGQdF0JvVVRpH626Fbrum65jAxD97zh&#10;VcwFQownT55Ppx6nqwCyABQDMGJkjC4WgW0bkry2yutYx1hdN0CjYxdfXJYkVZVNU7/IEe6qqgIQ&#10;bUPmZYy7LWRZXtcNBwjmc1+SxdHQhcBHx7EBXOgvq7gIog83QKubBjwLKGNbIRG+HyKhm0zGfYYC&#10;ISSKE24AyVuSpF3X9ZGFumnqqt4WhlyhicY7aXeSJGqaChBGEF5Qp4ZhcvvWddQzd1z/FepvSd5+&#10;+/Gdl175mq/5MELod37n/5mfP/m6j34VCMahnAPMhabdzKQvsHJH60WOZRlJkvp+wDqMOqJp6q7x&#10;cFXVvh8gQVq7JGJgyaVpGoalIODRyIUf0Lat973PErCYpenDh88RQp43gIBkaIfXJicniy0ERFXl&#10;ul5R/fsXQhAEQRD5t1AUpao3ZmTQ4CsEQZhlsHs3VFVNkqRp2vF41AkCQkBkKED2OBo5SZIhVBgG&#10;EJBV1lFC2r40NYqiyeQCDRDC413XvUjoWyEL/ZsRZhCo8DPWGYbeD5LoN4xF7svAOWi71jkcvEYI&#10;JUnG59A0zbloghMZuEqCE5CfPTt76aXrcIRSCuDCeOyWZcNYZ5oawBDLZeAObFVVl8sAJg4wA5pM&#10;xkmSCYIwGBiLRTgeO7sJYllWrGbx589PEELXru0LwobDCQQEDi70TJvIcpkMBraiyD1brxQhJEnb&#10;1pe85UVZVxWfz3ZXnFvkhf7VyrI8L0pZXnkubrU0LVpCsCBYlvEeU0PXb9oVZU3alg+IgGZtZdH1&#10;hRLoIsSQpnnTUiysBhRJVizTgKmIv0Jd12EQIYQcxxYvfrwwiARB7NMW0Bpc6JMXgiCqqloQBNPU&#10;p1MPNjagyOhD4Fd4Om7VarYXUk3DHEfsHwcYaMu70ffD0cje5bCgFRgReZ67Gz95FW2hnzByVYfh&#10;r3DVf+V56bp225LT0wWQF8IoBfJCuS4WgfyV0I5SqmlKlhUApoiSFEWpN3a5bbgkCn1kgR9HCGmq&#10;OJvNgjCQRNlxTOiclmVFcVSVlaZr99538/XX37p37yVJlKaTURCGhm5YloGxJAjCaDTM8zoIYsBr&#10;qqrOsmKVTGka47GFEGpbAp5tmnYhD6wsi6dP56+8cmt9aTZuC4SQpm3f+JP7B9f2VEUBcIExxigt&#10;ik1JcL5YemNXEMSyqsqi1A3durhjT9NCEIT+YHd6uuBUq5ZQcd1/6qYBdknfdw1jsSirLYwfIYRF&#10;UZIE1rH+5soZWKugL4RkSWI0h8nPMvUgCHVd6xhzXdv3w+l09JGPfNUv/Z+/81f+8sf7L/uJj/2b&#10;n/7vPnN84zrcBTwC5thh/87f/Ia/Zv/qj/7yz7gPPv/5T34KScrnf/jnXv6ln59+5FuLf/C35VeP&#10;r+pIX1T7VwUr8DYxxfkTQrtNvRYKjP1z+pNrVZaGtblYv/Vbv+W67mKxJG3yHd/+cYgL+mLbrsUj&#10;o0QQVv3kquVIXpRYlLY2wBAMBGWl4dDCeFcEx2A/D2oIkEIQwhBCCz+ceCPGGF0HhvcbWKB1rGOY&#10;ci4YQAySJM72Jr4f6Lqm6xpCaDRyoyhrmsYwjOtH+/O5/+zp6bVrM13XMMaEUsMUGOvYGr9oGnJy&#10;cs5Yd+fODejvkCCAEGJd5/shzz9PkrxvjtC0rSNZ6D14JQoCPjtfWKYx9CAElw81+NI/v3Pn8P79&#10;x3fu3HiB9oE309RlWTw7W0yn40s/ieeNd80arsJzMX6XrGJokqTUdb7lFAF1IdAwE0KbhhDSbHKR&#10;1lLHjlGIqYcNITBHCO3quunzFAihp6eL27c3bMokzSwL8rPFzX0hoGAZzmZ7MCGiNXkBraWCl4IL&#10;CCFKuy3z1P69RkhblgWUkvgPUtc1JV0/lOHS1rYEAoa2Ck1BEFNKQBOxpYDYCrZEa9Sej66ckop2&#10;ZBHAgOAwBIALnjeEuw9oC667kqn6fqiqKl+MUUrStEqzjBLAldqmaSRJ8jxvC1koyyJOctRRhJBh&#10;GJqOAM4GFxPSMIRQlpdN3ZimAcAT1HslSQKkuG0ISCTgrVVF0Sea74fu0JEkWZZFbzLw/eVoNJRl&#10;aTIZALtYEiWAGEZjGwt4Npu2LX3+/ExRJW889MbDsqqKsuLlJW6iBBRxTVPBQ1GSJFESsSAyhoIw&#10;nE68sqwEQbp9+8Ybbz74sve/D0rfkiTDiKQoCmMZxiJCVBAkvg7EWGCdgBG8uJbnJULItsyyqHVD&#10;LcoKYzzdGwVBvDcdK7LUEqKpmmHoddOYhuE4gzCMhkMXCviwahUELIridOpijIMgRAi57gB67PGN&#10;/bKsHjx4euPGAfhrzucLyzINw9hStVwFLqRp0bbNms5wueECDM6O45ycnHreuGlIH1mA37YsyzjJ&#10;xqMhHE16NuSKLFtXk0/XyieEEAJuiyRJfJrjMQoIoaqq87zQDZ1jMf4yQAh541HTtmVRua5DCMmy&#10;nO/zQa2gyHJPhbcyTYCnmqYMtmNuqyhKJUnc2/O2frQ8LyilnEcArWnbLMsd24IFANdHqKpiWob4&#10;wrgBPuq8oLoBgRH8dXw/mFwEiznKUBSlYeh5URq69uab73zsY//WzZvHhNBf/dXPemPttdfuwfmC&#10;ILTrS/Pe23oL1gHWY5gmz6Hcqs1gjEGgh9Y0E9d1oUQ3cFefPAwChJAsyyD8geQj8FoOgujttx8J&#10;gnRwMIb/PTiYnJ3NZ7Mp5ykoCkvTL+Ir9ItA8BVcdzBfRBgjcFsD5rXvh5IkDocDSqlhGFVVBWHk&#10;jUeu6yRJkiQZEI3v3D566613Xnnl7lVvl+dVVVV9xIGrIa6C+XhIRFFUEAUlSSKPU91tMCNI0rb/&#10;wBZRLs1yvmInZOXs2HWMvyoHuGFDdHrq7+9PBAFvgQtV1VJKLUv3/XCNIIhgdQ+/yXIZgK0jPCCE&#10;RlE6HjuPHp+seg5d+QkySrCIpJOTs6btDq/N+ubPgoDTFBjU23s/gAn6jAYIOYek9KuuRFHkbdNw&#10;cO4yZcQF8gJfjiyDmLSNrmvj0ZB1Hd3MHyJCKEmLpq4dx7KldyfVl1VdVw3runW5o1tBEu9GMum3&#10;dB2xixAC0YRhSgghEQvw9WFio5RxiEFVVVVVBSxEYdp1VJQkx7GauoXiLSf/QNsCF05P55TSyWQ0&#10;Grn9He+XBi7stjiOBwN7C1xIkmyLsbJYBJfCB2i9QrpU3Jvl+bNn/s3jWZ/UAKEMiir1g0u3Wv9g&#10;0zRFUbuuzYFJIOz1z2+aVpZlDhIlaeEMHLSy2nIQQlmajUYDURSzLL92bQbwEKBCoIkoy8owTFjx&#10;ryvw27/baDiq6mo+D6DwghAaDYfzRYCxqKjyvXsvvfXmAzCe9cajJMmTJIN8XYSQaaqUSvO5j7Go&#10;6yovM67gc4Qk6UKSX9dR2qHF+eJ8EX7g/XfRZbSFpm1f/+P7x8cHsixxTQSjtKqaNC0gHmK5DGEO&#10;TrMMXRREIITKqsnzwtAvRPKenM6n07G43uxy8gKXlaZpYVxEE5q6sUy9T17AoogQ0g09z0q7V92V&#10;RAkqP9CGw8FyGYzHI0HA/HHH2MAxwZP25EnQNG1/B6so8vWZ+/Cdp3dfurkWLKwgholOf/SvftmP&#10;vfrLP/Q/fvrP/6ff9rkf/tnk9pe9+V0/Ug+nL33H9y7/+/9W+diH0JfU/pVjClvteCAEBZ2Yq7ub&#10;UrI1LPRbWZX9nI4//MN//p3/7r9983jvUurQC5qqYiC3X3UCTxHi5wRBxJmrjJGmbvs9CoYOhJBu&#10;aLB12SmHApRAe8gCCHo7SgmEsQHdev07rJi0eV5WVQkdDAkiFjqMV5CoKGHHsRRZRYiNRm6eF1yD&#10;47pWlhVJEluW5XnjIIgePHh08+Z1RVFQ07CVLSWaz/0kySRJPDzc4+EF0DBGSZKzjnFwASHEupUd&#10;OsYiIVS56PCRZZl1xYTy5Mmzg4OZqirCBr++hF/GGVUY4zt3bjx6dHb37vWrrlG/KYoym03mc992&#10;Brp2ye7X84ZBkO6G8vxpGt9xdV0HFw6qWHy8gv+F2IgVeaFjrOvStGBdB7Z8fPaPesm4CCHG0IMH&#10;T1566SY/kmW5Ist9dgOQRIJlOJ16KwsYQVxBCmvu4S64sJ7yLqzrthZ5XdeFYTaZXHAuYIw+evzs&#10;7voj9UkK/TVf33mLF5q6jp2cLtyBbZor9gHq+TiGYSyKm3UkD6Tkmoj+0zTN+wYQbVsnSc6jB8HD&#10;nE8oWVYSQuBp01RRlHreSBBwWRbn57EoCVigtm0d7HsYY85Z8H1/Pj93HDDF6CDSdT5fTqdj7u/D&#10;WT+wYwTmhWFohusghCijbUOSNDNNXVWUjnV107QN4QXkxSLY2/MgHC6KUkaZZVkYC9Opt1gEk8kI&#10;Y3E0GgZBCGXt2Wzk+wFCyHUHsixev7FfldXp6Vw39NHQMQ0daPYSXHT4V8BIQIyxLC+x0ImiLAiC&#10;pqmua9v2fhSB66QcBMm9l2+//faj27ePYOqRJBkcgtBF7E8SJYADGOsoIoKARRGZpl4UtWGoaZbb&#10;oqGpSt0045F7//6TvenYGdhRGBu6YdtWHCe2ZRmGYllGlmVlWYF/G3RUPtF43hhjAUqdrutIkmLb&#10;9ssv28+fnwiCdHAwnU4nWVb4frBVUN1tXBEDtYGrwAU+OGOMNF07PV0MBhalhCMLLSFZmhNCh8MB&#10;rDSWQawqCrfwRGvg4L23HnNh9UnCMJEkaTh0YDNLCHny9MxxDBhSAFOgjEZxAvv/JEkJpaZpjIzV&#10;uFFVVVFWkihete3PsjxJMk1XL3XGDcLI0LWtekkQRoosw1KKEOjSm3d8D1/zyv+ijOZZQSjVVFXt&#10;4chxkt2+tRn2u64TBFRVlaZrdVWLopAuM88b7e9fv3nzOAzDf/TLv/L+V28OhwNg/PGOxNgq8EhT&#10;Rd6fOcUAAID/fwYh5DhmkqRQMN+NIsICoggJgtB1Hb8L0jRtW2pZlrY2FPQmHhZQFMWEUMexuDvm&#10;3t4EY9w0bRCEGGPLto01h2469WDX8OjxaVE0wFyYTr2z83B/PduKotx128zKd/upN+ACQohSOhpa&#10;87kPoAa8tecNCSGLha9ppuNYhqFhjECZ4jhOkmRJkgK0p2lalhXgSVkUhWUZ3Al7uYwUZVML7Lou&#10;ijJKCSQpvOvn5III4Cbw45Ikwn3aNG2eV7vIArQ+IY6xjZSVsU0tPIpSiK7k5IUgiF3XorQty2p/&#10;3yuKihDiOBYHF/hTUEnkebW/7yVJZpqaKMpwnDEK56dpJgiirhtvvPnwzu1jWd7IJJumgbqC5Hkj&#10;Vb2wHmpbGseRsRMwhhAKglDVtC1vvyiKXpBTiFYWX9ux5/3GVmVX2scaqrKKosJxdIwN3l1ESQKI&#10;oayaLM0cx3KuRkzBLZ/fFf2yQP+tr/pz4DIVRUUI5SsP2zbktZWLeNmug1ImiptaB5d8d6xzhzZC&#10;qKlbTlt4wQcoinK5jIBB1DcGw2uXhy8WXGCMiTuGbYSgrfJjkmRbJNswTCeTyx1TyzJrW3rpDfDk&#10;7Fyk5N7LG/1SXddZlg2HG7eOXXABbqquI1wWqGmyLEu+H269C2Nd29aMQe2LIqjr6ipCiLStYhvw&#10;lVdLga4TRbEsK0VR4KqJWCCka9rWNGSEkCSJRVk1bS0gSRAY149tNU3VFE8OwhAh5A5cjAVvPPSX&#10;4UDEsqzcffn2G2++/cr77iKEHMdsmvb83N/b8zCmoiiCQIuP+4SQIIh0XRuPOeJ+YbL/3Oder2ty&#10;/cb+w4dP2pbWddm2hFJKSMc6oC6S45vXsIDb9awACRGkJYOBzRgNghh0EGlaIIT6xhZFURVlpSpK&#10;fzXfErpYLG3L6gslOHmBUQbLegj4hIMYi1VVK+rl9VUR413XNxj++NZRktWWEFmSBAHz1YYkSYTk&#10;CKGv+vCH/69/+s+/+Ru/uv8Kf+mbvvp//43fn05GrjtgF+NgZAn97F9UfmH802e//ivf9iPf/Lkf&#10;/NknH/+ed/7Sf1i5kw99z3ff/5YfsH7y+6TrmzwnfIWrAm9/1sgCtIHSNWSzt7kqoRpa3bNQKIvK&#10;Hegc3evvjXef1nXdtj0WHxLblqqqxBiRJC4Q67YeFGWtGxq/Vfk4EMcXHDeyLK0qwveu7yqIIARM&#10;yDvW0aZugyDUdRWK2xuHsA5VVVUUpW07ruuud93i2kl0NQCCwzx0TtM0VFX1/QDInJZl5HmRJKll&#10;We7QWANigQAAIABJREFUliT89tuPb91aFcNPT87zvICFDqiLGes4xJAkOaHUcey+EUCWl2qvt0dx&#10;Mu1BsRiLLSGOYnFxBHxGhNCz56fHN46AggEnQ8rP+g83uYn8CPS9W7cOHj58yj/zu7bp1Ds7W+jr&#10;pXN/3JZlpWnCPN/kll/auo41zQWfDojw4P9L130D7BnhsWHqUFhDPZLqGkW6SF7oUBKnkiRKsrjZ&#10;mTAahAkfjuB2fOedpzdvHvH7G9jXHAwFDLSp66KsPW+8clnmEGdvNrwCXID8kU1Ecb8BH5M7F0Cb&#10;z5dxnN65fZ3TDThJgTGaJBloE8A6lIeEc6Dh2bN5PzxcVWXABLewA7S2cuRkBIDt+NPFYlmUFQcX&#10;YFc/Grn8povjbDLZTOJVVXFKvL9M+fL98eOTl1++xU8jpO37LMiy9OzZwjBMQBbqulkuw4Fr97Fs&#10;2M+XRV1WFaNM01R3jSzUdZtluaooo3VVKUkzRZZtxwQvhtOTxXDoPHr0/NatI0mWPG9UFEUcp8Oh&#10;g7G4tzcJglDTdMsyPG8cBAHG2LJMzxs1bRsEoSBg09Q1XTs8nKVpfnbmQ0lAEFadU8ACSFZns4lp&#10;GLaFRVGCUQJjnOdFVRFZVkaj0Xy+mM28MMxUVSOEQm93XRuGEUlazREQ743xJTOFoipJUhqGqipK&#10;07SWZYZRbJmGbZtZXgwcxzD0pqlt29Z0ra5by5IxFmCMKoo6zwuMMZR5+2UkzxsjhJIkT5JUUTTX&#10;ta9dO8jz+v6DJ4fX9i3LMAxtsfAxlnYJ+ZIkAnorSSJf0V0EFzZfhNs5dV3XNAQLuKwqy9LalvIx&#10;ebkMVcVwBjqkXPt+CEUvuIUvBi5e4vKz2y6dcwFZgOXf8+dnlLEbN/ZFLHZdxzGFMIzhQRBGW86L&#10;gA709Qu8FUWZpCnqBMsydrMnwSSSdRfUE/wgj5yI40QQBP76XdfVdV3XzQtnbIQQwljQdE2WJCBH&#10;8OOCIGzhIFVVPT+Z768HcAiPyPPCNI08LwYDp4afV0AnJ+ef+MS3IYR+7R//46/88pehJhHHuSRh&#10;TVO7rhuORv4ymU4GhJDp1Hvy5Pnx8RFCSNPUs/MQ8AVFUXw/fkFQ4nrBRruuC4IIY+w4liQrwTLA&#10;GIGaAM6EdUhZVkEQ8TUJTGQwL/h+yCjZeq/jG/t/9LnXr12bwXvpmlZVrabJaCUi3l6AlWVtGNsL&#10;TkY7tmkbcAGc+zxvFAQhQphvIiRJ8rxxVTWLxXwymSqKJkliECSe5zqOVRQF/OC3bl3/o8/98Qc/&#10;8CpCCLiQCKGuY2maaprWZ6WlaSbL0gsSlK5qGF9wZGCMJklKKeor5rZakmxcGBijT5+dHR2utMwg&#10;aoAPyaMrAYyAoQBj8eHD0+PjfbTmMsRxDElDVZWNRoMwjMdjVxDwchkdHc3qukYIqaoax/Fo5AgC&#10;DoLQ84ZpWsiyquvK63/y9r2Xb/U9Fzi4QAi5kAjVtjSOU1EUdpXwkFO4pTPhl+qq3w7eMgxjvolC&#10;F8c1vu5EF8e+JEnalk4mA5B7bf++aYYQutQVglKapAWjVBAE2zbkd7OPF0Wxf7czxrK8Yr0jlmWo&#10;V2yfttpVGW99iEHAgqLKiup2l3lS8ta2JAjio6OVTUAfXICFEBfvvXfmwny+9LxtqHuX3LCLQaCr&#10;abRleTm48Pz5c0u3LuZsx4KAxuMLbh3wgDESRSk8lmXJdc3dc1RVPjuf25bVX4JPpxPfXzqOo+t6&#10;URSGYZyf+6qquK6dpIVjG87AieNsNBpYpgFK/qZpT56fzWZ7kigeHEyyvISauaZrUDmBX6UoiiCI&#10;0Jqm5Q5s/kNhLMDc5i8DRVYNQx+NHCA1SKJ0/ejgzbcevHz3NsaCoqiTier7vuPYUAVCiBFCMMZZ&#10;ljfNlSkbCCFJkj7wgVcYY0mSa6qGMWLMRYgx1hEoKaz9umE4DZYRIYR1nW1ZgoGKsqqqajwedR2d&#10;LwLHsTlkkCR507aGrm1lv/nLqGmavelE7O2m+uQFcHOs6nbrnirK0hsPdyFbLOAoyu7ceVHplVKm&#10;aXJV1rItdR1TVK2sKl2DpCKBEnp0/eCXf+n3tvCF2XSESJmk6WDgwKzPKQyMMRmjH/2w9HfVv/y3&#10;br72g//gp0ArcfrnvuX/HU72fv83Z//Gn7//LT/g/PT3c5Shz07fXfH0c4/+7JopC3m7GRCuIsut&#10;Wlfxh0VWafoGBY6irD9XhWHE7zjG6MOHz+7dW9Vdu441dWuZBlrNSS5CqK7rXQvANIkh+fLKj9Ot&#10;Spdc+H2VIGIXWehYt/BDRslwOKB0lai64spSEoSpoavu0OXZwAghQWCUXkh5nExGi0Wwv79akEmS&#10;qChKVa2Kybqu1Q2rqkpRZcs2R2P35OTMMM1nT5/P9mezmQdZmGukSWCsA8GdY5tbaruyqjvW6aYK&#10;vT3LcsdeDVbQfwhpLzXFzLLMG4/6n3lNlcJrvHjjvMADgNZfR7oqyOPSlqbZwL3cyKauK103Xwwu&#10;5HleVWTrigfBJlDwnUfPb9zYX3+vnDOcDV1dLLIevrAyyllxztZrPsZY29KmJYahw8y+8k7KS2td&#10;M4S78OTkfOy5nKqQ5SUWBHg7mO5aQpKksEzNGw9FEfd9iABQeDG4gBACesLWL5AkKRRp+2PafL5M&#10;02w69TjiAFGRXN2aZTnv/3yRR2mLEOoBDRY8Zox2HYVIc/BT4NgBYzQMY9e1+ZlhGAMlFZ4+ePB0&#10;PB7yKMrlMlAUtX/XB0E0HPIg2JWGiC+uvLG9XEajkYMQOjy89uabDw1DoRQTUlEKTgodpS0hFIvS&#10;4eF+2zaEkDTNqqoejgYcNyKUJkkOlW1Flp2et2heFFVZy4rMkYW6afK8HLoDLAoIoSdPThRVvnv3&#10;WFFkQuj9B0+PDme2bTqOTQj1/cTzHFmWJ5NxWVZBEAwGzmg0IqQNw0QUBcexYeMdx2mel4KAnIG9&#10;SRtZj50QQikI+NnzU+eWDawWSRIFAcuybFlmEEQraaQkYoy7joxGbhQXiiz1l8uWZaZpNRgYGAv+&#10;MhkOBxuwFQuiiEFJAQsT2zbDMAGTM4TQbOa9+dbjwcCxbSsI4sEAO44dBonjrOLoJEl2HHmt9WNJ&#10;khDCFEUajTaLW9e1EbKrqjo7m49Grmmqd25fPzmZI4SuXZtt8Rf43LE2Hd/0YegDlJL53Pe8IReW&#10;b4ELhLQAEDRNy4kqZ2fz8XgsCKxpmqZukiT3vCGPV6+quihKeDVN17b8aN57A2QBIXR2tsiL8vBw&#10;xkv6yyCEdVcUJcCDzrK8LyhACPnLYDgcbHEWoiip6gohZJnmbtwMmEFCNFDftQHUEOAzCgeBFsHR&#10;h6Iom6bFWFAU+VIXyd03qus6rxtNU69aURBCnj07VxTp1s2jTTBBXrquE0WJJEkXUIwONw2Z7k3K&#10;sqqbkg9xXdd1GwM4pMhCVdWGoWOMLcviaZSOrXHawnQ69P0QgvBUVVZVhRN4eeEKKH7TqbdeLwmK&#10;IhuGAffO6u0wRgiZptG27aW8aUKR1wMXQAfh++F0spluKCW6bqMVIyAdDt01e2J1QlGUW5oghNDh&#10;offs2SkQUqBWDa/AV3Sj0bBp2vPzpW0bnF6h66ok4SSJHWegKCpCNaz3HMc+O1sCh+XO7ZtvvPnw&#10;3su3XNcF+QZCyLbt+dzv4wu2bS2XERx5cX0IvXCB1zdf2GpdxyClgs8OeV5EcXp0OMOrPllx+8kw&#10;TPmkAO+Wphl/ZYzFoqjg0zKGMBa5awOgEvP5EkxwAJvoOkYpwlhMkpV0t20b2zYYo7KkXgUuNG27&#10;yghsmiZNK0XBu/4IgoAh9GEyGV+6apFlaYvDjC4uMSntdr0foPE1BycvIIQWi8A0ddOUeOfAWOi6&#10;lT9tGKWWqe0CB+F6j+rYRn8X+q4tL0pKN3nr7wWV+NO0FyALXBzx7PnZzeOVrhJSINaPEeqBC1VV&#10;VXUtILy3N34xuCAImFLCJTC941/63inL80v9S58+fWKaAw4uUNoEQcq9G/qwAjg7CoLEGTFXuS1I&#10;kjSdeL4fUkps21p1DGH1J9eu7b3xxsM7d26Ypg42gQhVjDFdUxilZVmZph7HKaV0NB6KWDg78wWM&#10;D6/NBo4pik4UpazrZnur1SHGyLIMjHvZClHUNI3jOP2S42g4jKK4KJima9PpaD4PppORYZh7U++N&#10;N96+e/eOJCHG8GjkZllRFOVkMmZMkCR0enpu285otF17hwYUNbYyt6OKIvVqvx2hpGMMDNihpEAp&#10;Y5RalomxBhlPwOVzB3ZZVVmW8/pqGCaUMce2tqb/qm7n8+VoNNhCHKq65eQFQii4ORZ50YeN4jjl&#10;YumrnB232paYXxKlvF0tTRRFbOoG8AVFUcqqsizz5Xv3/uD1t7/qlZf6f/W93/F1n/3Nzxu64Xmj&#10;3Z+REPJXPij9pnPvP5794k//4t8CrUTw6oeXr3z1g2/5gTv/5O9Pv/Ijpz/yE+pf/x508U5/AZHh&#10;z7QpEjrJ3yt/od/KpvG29bcblbiqcQMF9uabj15++Zj/L/cCLMuMh1/meQlAA6UNHLyoVLoQk9mt&#10;K9IIoTCMQQr0XgQRhBBAFuI4rqoG5jyOLECmQBynhHbjkYMQ6tZwL+tESRQpZf3bENpw5IBLE0II&#10;Y+y6znzuA76AMXZs3fdDUcSiJI5HgyLP0zS5d+8OVF87SrjVQhQDSduUJHEL1+bWADCXN02DEOqz&#10;nDAWoyjZIn8BeSHN8hvXj1CPc7FFXuAP4A7aMlywTO3F6Q/96bWu263QDd7StHoBixAh5PuRYeqe&#10;d2F907fwDMPE0FfmtV3H6ppY1kZWCQ/6QjYgL8BxbqgRRvF45LQ9Li4Q7BUTdlkIIRTFCRYFHuGR&#10;rWLt1wOXgLK8YJROJyPg9608iYSNpbEkSXw23P2hEBBz9AvzF2jUHcfsOzI8PzmvyqqPLCCEwNoK&#10;9jlbAEGeF70E381o2ZfIcgCibWsIAIPjIDbkLwXEBP40TfPT08XNm/uyrHYda5o2jrPx2NnaQzLW&#10;iaLUH0P4Jeg6JkkyxlVRNIahmKZ6+/bRmlXECGnWaCBbxwQQQojvLy3LdAY2IAvLIIJLaVtWf51M&#10;Ga2quiprVVUG60kBDLNleUUkzvNyfr68ceOaqspYxIIgyLL0yvtuP3t2HsXZzeMDRVH297UkybMs&#10;Hw5dcO+PorQl+cQbTqfjtm2jKOk6pGnaaDSAeTBahVNKlCJFEQzTAEIcQE7Xj67N58H1o31JEiUJ&#10;4iNAP8N/N0kQsCBIlqXNF/7xjcM4zgYDC4iWkiS3bYqQgbGoyFQURQAU8DqAfN21+l0JOY6Zprkz&#10;sI8OZ/4i2N+fjsfDhR/O9iaTySgIotlsIgjcH2TFWYAKEGNsPl8ghEYjl6MAmqbNZloURUmSed7o&#10;4GBaVdWDB08PDqb6ZUa8W4h/07Tzecg6igU0nQ6fPVscHx+gy8AFSkkQpMOhCb8tYyxYRo5jUdYy&#10;ykBl7LrOKn8nyQghiiK7O85owPwlhBJKSLtZ3q+/jmoYuq5rUM/g/xOEURgmsz2vL16I4wSmiTwv&#10;NE0RsQjiK0sxebdfBmHfjtFfBgB+uQNn1+iduzMIAtpCB7Isb9q2HzABBiKaqm7pI9wdfvfF33/r&#10;gLDr58e/NSdrHB7u9dGHumkEYSWO2GquawGvPk1SVZEZY338mi+KXNdZLHzYUXve8NGjp5alA6HA&#10;90PYTkuS5HlD+JMkSYMgYkyAt6CUJkmiqnr/cvCSjKLIuyvYJMkv3SEvlwkYgfUPti05P/dffXW1&#10;usuyksPfcFHg37YlWy45W02SJEIoeOGh9Qpqay2nKPLe3jhJMt8PeG1PUbQ8LwhpJEnzPAimdRFC&#10;nufOF/F0MrAsw7Gtk5P5wcF0Oh1ziMF1HQi7ecGnWn/x6F0XxuBxriiSLEvrmhndorrAxoQrdxaL&#10;JcbCtR4TB/gIaA00wPBSFNVaiIHAcAFmvbquASqFCwiuDWAVxBhtCVFVlWMQHK0AWKEsG0VRu64L&#10;gsR17V1woWkIoW1Tt1JRlEVRybJ21cojL8pyXZu6dPtnWeZyGV+l6uw61kuOucTTcYu8kCSFruua&#10;prVtgzZ1RSoImJI6jNJdi+wkTrm8ECGEXwglsq7L0gwsjhFCAhZMQ/+i8AiEEKW0aVrwql29Kcb8&#10;a0KepSCIjHZYFGZ73qVgHtq5AYDO9/Tp6fGNVYTHFrKA1uBCWRZl2ViWMZ2Mm4bkeTEcui8AF9Bl&#10;qeZpmr5rwMkLWlMTa6cUtgUuJElMCJpMxl23ygEBtoIgSLvOjlvdY7cK6jhWVVWnp4vBOpp0PB6d&#10;ny9c17EsoygKwzR8P9R1bejay2U0HrumqYdRKkniaDz0/dBTVUHA+/tThNDJyUJVpf2DKehWgiDq&#10;OowQEjCzTNMw8BrBJbD+i6K0aWtwaUIIMdZZtpkkKZjBTicjGHocx1EU5fXX37x164Zh6AiJoDF+&#10;9ux8OLSzrJhMRrIsc5+R3YxVwNpgZNlCFtq2TZK0aQhltGOdZZlI6ICgSAiB1EnbskRRiOJUxCJs&#10;PkENMRjYW4kPSZJHcappCo+KWF3ZhiRppioKEOB5bAS62IsgOfkqMH6+WE6n70mg2HUU/EpkSSry&#10;Ah5rmhZFsWEYH/zga5/9lc9u4Quz6aiI501Lm4b0xdioN7N+0y1pbIg/rvxnn/7CZz76Nz7xuR/6&#10;ucff9N31eP/1/+CnnnzsO1/9h58iv/277L/6MeWDd/p/zu+df51Ag6Xi4kWOzle25TLmlwbEdfy/&#10;+gq9+/ef3Lp1yFecy+USKHAIobIku+SFOC76dOv1C5ZcENE0raptRBOEEFkWLyWm7dIWKCVplhd5&#10;YZiG46hrH4QVslCWNVTFJUmmdFW1yLIS3FWwICAkKopgWVZ/c6jIcl3VUKiBI47jxHECnl4g8D45&#10;nU+nI4zx0dEBIHTAVoDySFGUZVkPepnH/QU6sBa98WbqyfKCP+WTFBAN+uIIhFAURUPX7Y++/WgD&#10;dIG8sDq+BZl53vDxk/kuvrAL94MtE7qsJUnCifq7rSjrsqi2KIFdx8IwVjWNAwrn5/69eytGfZbl&#10;+sUVs+vay2XCi+eMrcgLrKPAYaCUJWlhmRql3SrNjnUIoWjNk4JWN3UYxFwZAcwF3s+xiIG2oOmr&#10;iwsQvLCi8gnAXICftz869X8uQcBFXvLvm2Vl09SOY/Z9VZfLIIrS6dTrr+HSNG9bYtsarHeTJBNF&#10;3LOpo3Xdwn2Xphv8fT5fwrIV9Ry8EUJgmgCPAafo2zEoisyfPn16hhC6e/cYZtI0LSilW+QLCAgY&#10;jS5Bl/r3puvaZ2dzRYH6M2vbtus4w+hC6mQcJ3XdjsDMj9K8KNNk5ex7YcJiNI7TjnV9ZKFpCZhl&#10;uK4tYKFj3eMnJ6ap3717DBdREsWiqEFdcnx8UJbNm28/een2kSxr4P4YBokgCKOROx4PKSXLZSBJ&#10;ymBg7e1NGGNlWYGVmmHq0Ofh+nYdK8umKjMo8YmS4A5cxzaquh4ZQ2AI95ZVUi8kZUXelGWJGzxB&#10;aQ5O97wRIS1fOr64yZKUEZAlmstlCC9rGGpRlK5rW5bp+5Esi6KogAIcXcQZQXEcRVHTtIZhggIc&#10;IeS6LiHs7DywLdOyjNu3jdMz31+GEIGlKIKiaKqqapoMM3WSpCCuURTp4GDMK42OY0VRBA5tW+BC&#10;HOeqKnFwIYmzFb2CsjQrOsYcxwLsNYpSTdcs68K4RGl3ejpvGmJZOgRp6ZImrjJcNqeVVVMWVRQl&#10;bc9LixA6HDp934E8L+qmMU1DkeWmbSmlsL/iWgnoflwxAe3k5HzsDdXLbHFhwbYLK4AUAiFkmDof&#10;aqBjYwFzrCGKEkkS+/qLruvKsiqKMl8zOHZ7gqarhq5pmoYxorQrijLPi62O5HlDyDWHVjdNnhea&#10;qg4GDodX+pOIpql5kSOEPG9MCCuKYsvAEhpj3XA49P0AdsXXr1979Ojs1q0DeMd+ZAPMOxDcCIuf&#10;KEoxRpOJ1++Z/EH/Puo3SruLo66IEGrbWhSFXVepBw/euXv3Jr8QdV1fmk+fZdlotB16stUODvYe&#10;Pnwym3mEULh/oatDxo1h6DCLOY7FGPP9JXedHA5Hvu/PZhpCyDL1LMtcd6AoiqGLeV5AoOabbz0G&#10;I4bRyAV/FkVRkiSjtOVWUJal5XlmmpdIJK6CIfpsI0IYIbSuW0IoJN1Yln6plQNj9NnzhTd2+4hV&#10;f/nHgYatxwihhb/kyUcIoTQt+rHWYBV0euqDhq4si/F4xBiFj9k0raKoCKE8zwEvjqLo+Pja+o0q&#10;AKk5uBDFqdR16KpQK4RQHMddJ/1pHKGgdv0eTwbw49LyS1EUjLHZ3grf3bx+mBi6ommbP9nq9Iyx&#10;JM255AFjwbKtPgbBLuu1tDfqlWWVpDns4vBq4YgMQ59OJ8D3E1cazo2/oyBgeEAIOTv3JVHY25tA&#10;eASYe3Ur8/ML9dKuQ0+fnsxmk61e1QcX6pqUZWya5nQ6gtvYNPU0W6HIV4ELvh8NR+Otg21LbPtL&#10;ZGokSbyLTTx58tiy3PX6gyyXseNYtr0JGUnTlBC05d+BLsOtLuW5IIQkSdrbG5+fL0VRgNRP2CQc&#10;HOy98eajO3eOeK3PdW2Ikxi6dhDEmq573hDKtqoiCwI+Otqr6+bpkxPbtkcjF6SPCCGMcVFW5+cB&#10;vKOqSjC7O47JmFEU5XwRKLLoOA7qkGkYsMpRVWUyGZ+ezvdmE0mW7t278+Dh4+FwOJ2MEBIRwpOJ&#10;W5QVjJJ9/hgHKNcVvxWjh61N9ZMkKcqaUdJ1iFJqmKama8BQhV4dxSng0EPX7TpKaTdfBO7AURSJ&#10;0i6MYk1Tt6rc80VQVY3jmLvIQpblkiRdXO6vYiPStOj7HiVJeqlGCYy1kjif9sQRPEjiqhBjgBUA&#10;s0AICQJarWAFtHdw/Y/fePTqveP++d/+iY/803/xx1/x5a9BmBZaZ1XyHxNj/JUz4W8q7Cfot37z&#10;L7z6rX/7JwcPPv8vP/kpJCnZ0cv/7Kf/t9u/8fde/ca/+PAT36//je+SX7uJLg4d/N781yCRUESh&#10;rBuEVushSZLb9oLFI8Qsr/5X3gxNdV6b5pQrs/i4kSQR30w+fvJ4/2DK3R+DILbXRfgkiflpnLyw&#10;fkeGEErT1HYuGfzBSAUe0/+ftzeNlSTLzsNO3NjXjIxc3lJVr/ae7pnhcIY2Z0h6KFnj4SKaqzgg&#10;RVCkbFkkbcm0DZOQDcuSBVqABUkQYC02YPgHZQqUCJmbTZGQbNgwCZmmAZnkaKjp6a6u7npV9ZbM&#10;yIjI2JcbN/zjZN6MF5lVMxRAXTSq80VGRkZG3Lj33O985/taSojUf2AP0RYYpawsyziOWSdomjIe&#10;j5qN48kOWcjyXFVUd+zATjxCDKPINAxdVwUUEBWIJEl5XuZFQARREIjjmLqujUbOYrlCIihjTNOU&#10;NE37C/X53POXK1zOCQIB2JxwVdVJmpmGYVkWYxujSt6XGOvKsuJoAm73t7KpvBEiRuvEO2SFU5TV&#10;fD6HHnmh31EJ4dJuO4G3V+HR2F5VrZammWkdrv/sOtY0neMcCLi5lvMgDEiShNKuP1a/994LLgPR&#10;dawsm+mU5w83gvBtW2NGtC/B27EOM95NU9OmMg27T17oX0zcdv7sgms6IriwXYAJABCFseNYqqoQ&#10;QSAb3QrSr4wQRVGW5YF25gBcCMMdDhIEka4bk976pG2bDz64cF2baxxAD1mw7R2i17dkbtsmCOKe&#10;BMNGmqFtm4bu8m884MM6CH4obgwBAMvlynUt/EjTVE/ff3F6cmxZetexrut8P7IskwfiPOxG0sEh&#10;rujuXiDe57rOixeXk8n4VchC2zLfX2maOnJtShvatkGwliTJ80Z9ZCFOUrzRfS4DVkNw5QWBCEmc&#10;LZfBvXu3cUwjIonjDAAc28RcIiGi45gf/fDDZ+cvdU27desEAGYzj9IuCCJFkRzHns/nqPnfda1h&#10;mEhtAIAkTddxRoRO0zTLNokg6rrBkSZJEheL1e3bp8+eXUwnk15RQKMoWr+X3nwqBdguGAzD6Dqp&#10;99bhp08gAo7SoijSdqO4hlPe2d3TZ+cvHz+679jOahW6rm1Zhm1byJNN0zzPs37Ih1p0AICksDzP&#10;fd+XJBV7iySR4yMvjvPl0p9OvZOe9Gzb0qJosiwLI4rOOI5jYWX7oEt4nvPOO880TduCCzWlLao5&#10;pmnhjk3WsZbSoqjqpsFC/TCMVVVRNAVHZn8VYcaCB7Bpmi2WoSgKJydzRZZfb6eja4quKa+xkE/T&#10;jNLWMPWeCV/CNR3d7Vp6H1x48eJyfjQdyO4i6QAABnoNsC186JdCwHZ5L4niwKKCfxxVEnDQNg1U&#10;CfEO/uS27YqiTLPc98OWMYQbRq6jawe92Dbnw+kSANB1IAhCy1pRFAkBRZHrmmqaCABbui7U9Y0E&#10;Vf+YkiTKsobiOISQ6dReLHxM4M/nY/4a9vr29KZC3OtnJWyCIKJ55GD7ep3vLzOfv7g6Pt4ZMMdJ&#10;0i+OTtNC12/kLwVBoLSWZQEO+Z6gLmya5ghqb5MHXdcJhAgXlwtd09AHlxAynU7qul4uQ89zJEnx&#10;vFEUxZ7nGoa6WCaIOzjO6OpqoeuaJMkfeuPu7/zu733sq95UFIWQKssq01SnU+/qOjg+2qjqqqqW&#10;ptEg5VoU+b5aBG88riNEVBRxX3xgv+g+y/IgiG/f2i0S0ZbYskzc0gcauHVRkmQ4uaDzUds2GGlQ&#10;2mLVw2hkMdaKInQdY12LFRPITQjDNUaGaZp5nttHeRq6ScP0wYW6qWlDs6x4/vylxLMi+wpey+XK&#10;tKyDLuiDRgi0LT1Yut91HceV+9t5r+WpWgBYrVZHR7Mt/YwwxlDIMFonsiTuMhhko9+79Ffjsasc&#10;0lovyybPMwCQJNHdZqX2G2Md6Z0P67q6qlAYku9jGPrx0ZyIh4/QBxewcXABACRJunP7uGnoy4tm&#10;mvMbAAAgAElEQVSFIqvHJwc1I5jvrxpKBUE8Pp7KsrL9mTeoGE3DiiLRde3oaAbbSBTLIqYTb7lc&#10;WZZ5EFwAgKrKX8+M/f22pqGOc6NjILgwHttI3UzTGzqR3NN0gGh8Wf8IuMlzwT8nk1Ga5otFMJuO&#10;Xdf1/ZXrjkaOkSapZVtpFpoAoihqqlxVtWEas/nE98OjuXd8NI3jJE3YaGSLomYYumHqaZKdn79w&#10;RpY3HqPdnaYq2lZ0o6xqfxUgbYGxTtM0RZVp015cXDqOraqK646CIACwFEWZTMZXl1fHJ8es6+7f&#10;P7u+Wj55cv7gwR1CBABBUxVKa8SA9oUPOYEQCQtpmiIrWNNky9S3aV7WMcZaVtdNnpdVVQOAbRs4&#10;oHddiwRvrIlIkry6yZ+va4pWT543ns9u3AjkLCiyPBDUyPPS2CaKKaU8qE2zgk/8G2H//h3sJ/+7&#10;XU0s7NVHHGx9+xUA+Pqv/5pf+l9+eYAvPLp/6+d+5TekT368LEsE/jkZBBuuLR955G9+q/Yr7771&#10;7/5nP/eTP/2XP/3nvvvzf/avxA8/Bh289x0/cv3Vf+j2b/zy9Du/7+prPyv+Rz+gfPItrJjgDEDY&#10;RuR/oBDDYGjRdbGqClneFZ70hY5Esrtx6yg9vnMGAEmythx9+8NbSgUsR7q89G3L5ZXtWZaYpqZI&#10;yna3DnerqkpRZc4w6lVMZPviC4PHM00zZ/fVh2kLvh9SWoui7DgOrl4aSjmygCt8WVY2VoVbIj2l&#10;NEnyycTddx22bYMQSyCCJEq+H+q6AQDz2SQIwul0Y9CI0z/PG0uiZFnOer1GkypRJKxhURQrsjSd&#10;8NwIziyc70fTNNM0tS/iGMepY+8mFMzksG2vHig7+qtwNpvuAOItuMCJZtvwggz+3W+vN4wcLPgH&#10;bbWKB+M/PxpqNve1nJGx6LqmJO0CoyAIHUfnRIbV6oamEm+EiE3TCgIwBgNbyvU6TrNy4jkcQ2Ss&#10;y/Jc11X8xVzT8ezuKe6Q5yWCC3yEQdMlVVXwImOBPSFk4BkxMIwYzM4o4Ie/Lk0LXTf6iaDVKgiC&#10;+MGDW9yBch9ZYKxFfhwP8rIsp7TZl2AAgKvr4HQrDhKGm+CvqipJkkRRxkN5noNfx30l8ZyXy1Uc&#10;p48f3cN+UhR1lmWcttAP9cJwXZbF8fF8f0rl6iew9eeitFEUOQzXhqH1kYWyKuN1AUC7DkYjG1ee&#10;VVUncTYaOYIAu3r7ogAAyzRIj0ZUllVZ1op6Q3nh8mJp2cbjx/cAgBABRcs9z1UUBQSwbSsM16qq&#10;ua4titKjh/fjOP7SO+/fPTuxLENRhOPjaVlS3w81TXUc07IMxro0zdfrtOs6XdfckQsjIESoqipN&#10;MgAAAQhRHFs3DI0Qcnx8HMfJ48f3nr7/4tHDs+01AUUhyAMnRNiRT2FnerpdMAzzVbz3cuAMAFRF&#10;Kcta11XbNoIwnngj17XXcTxyHEykV1VlGNJs5i2X0cnJhOutcDSBHz8IAoDddsMwDMOgtPF9X1Fk&#10;xxkBwGhkdZ3h+4GmaTwDKYqSZUkDQsHBxhg7PnZfvLiYz6d1TTm4sFiscI3XUtpQyr36fD+0bYvX&#10;MgRhhJKHKMR4fe3nReXYxoP7t3nPjKL0y9YbmpbRRyiwYYWCZZmWtZvpgjCaeGMAqJuG85IQNRiA&#10;C8fHs/5kjbhAHyngZ4iEBU1T+m/h/v3lPX4Ll42klL68uJYl6eGDs69gxQ2iKFiW/pXclKKs0e98&#10;OnH5NanqGkfdIi+RLyZJyK9Rbdu8urq6f/+erNwIxfdz3uOxtVhsqiQcx06SBPWJJEkyTDNJ0n4S&#10;G/YSLQfPloMIr8oY8dZ1LfacPmEk3jMopA2V7N2fdV320W0c6+I4Gx8S78R8hmFoWFAMvdJ7/AmO&#10;Y8Vx+vTpy7OzEyxOVFV1PjcWC382GyuKmudVVVWqqk4n3tXV6vh4Qog4n0/wNQB8+K3HX/zik498&#10;5EOuay8Wvq5LhIi2ZXKDia5jjNEBIpCm+esdXvqpI9gw4NqyrCilSO0hNy+vopA7vaRgEKwlSeTg&#10;eFVVsizxWYlbF2H5Q9s2ooS0prxPqWjblhAxCNaeN1osVsdHHgA0DSVER1VIACiKGlemYbhGilzX&#10;MQzm98GFsirfe++DR4/ODiICjDGGcoD7FfsHm+varze+OriM5MqO2Hw/QDUyRJ5gCzH4/tq2VTS5&#10;4KMVyu8fH832dSjXcQYAiiyjOQpuxw/y6bg36rVt267XSVFUACAQosjSZOLJMgGA9rUqjPvIQt/o&#10;ARuegKLKZ2cnVVmdn18aujKdTQQi0KZdLFd1RYkozGfj14g+EEJWq8AwjMlkgs9GH1zAsoiTk6PF&#10;YtWvknpVPPqVGJsP2uD2JUnSr7oBgKfvPx+7Lg4W6AHRHxqSJGkauk++xRdIzR1wn/qr0LqpoAPX&#10;HfXX5JqmzWRptQocxyGEdB2bzSfvvvv+Y9tybCPLCmdkW7YVrEI0Uxy79jrO3JHtOLYoEqSoGYZh&#10;2Sb+V5XV8+cX6C7hjmwcMhjrFFl2R26eZ4tlYBqqrCgAIAgwnU58f2XZpiIrjmMHQeg4jiSJzsh5&#10;+eISiyCOjmdpmn7+82+/+eYDXlNNSAfQ9hOk/F8AYF0bhUldl6qqjJxdDSTaUHddVxQ1enRrujoa&#10;2XjZKKVxnHRdZ1mmokj1xhXM4HBAWTVBEBKBDBQcoYcsTPdUcwAgL0rc3rad0Fu9U0od+5Viuf4q&#10;Ojo6zNPebzg/9QGFfmOsEyXRHR8/ef/lo/u3+m99/7d/42/+9hc++tE3+8RC6JVI4GOuEvK9HyLf&#10;/lj8lY/8V7/9t37ux3/i2/7ZD/+FF9/9I4IgpGcfevsH/9yXPvfj9371px/+2H8S33uL/Qc/KHzz&#10;N8jyAWmMf2VNUZQkKXkqWhQVSjtZ3sxDiro7sbgoHugotwOWJeHcxmUda1pneX1yspne0iwHEHm6&#10;FWUd8THs1z70jSH643NfcKFXOMrqmjrORp+s56LaMUbTNEcTPts2BcGgdCNKCtuCiIbS9TqRJcm2&#10;hgvjJM061vEl3NWVLxDhaD4hW/gVU9aAxIRVdHw0JQQ0TUvTDJFoQohtbfylMOdmGFrdVJjzuV5E&#10;ALDLx7J2KyK1gRiCYC0rQw3nsmoEInAV+t2NiHMuRNJvTVMbOtKsdoq8/LNoUR7HiSAI6FtxenpA&#10;SlMQiGVqWZa9RppxH0HgrapKlOPeH/mXy2A0snnaBB1GLUsd5JoYo/4qQlPGrmNN08qycFBTyXXt&#10;y8trLrbHWJdnRZoVlLaGLk91HRGlbUlXWxSVt6GrAABcXS/G3khVVNhWhvfFYsIwHo8dBBeIIMjy&#10;psZeFKWeyLE00HQcgAvQk6vsuq6udwIHbds8ffrSdW1cDMMhZAE2Nedtvw4F2Qej0eZX86wRAOR5&#10;qWvaljBYiaLIxUHxe1eriB8KBRc4A+L99184jsU5I0EQKYrKnSC2J7Ouqgav/KAGnjGGFUmECHEc&#10;K4qCJimUtgAgSRLKKgsCrII1a2nLWlmSXNfkc01dN0maAQDPM6N2o6arg8E/TXNKW01T+DlkWbFc&#10;BrqhPXx4VxBw/d8UZenYlmG6WNCC8dLR0ayqmjCMPG+sKPJ06k2n3sXF1cXFcj4fT6eeYSiGMS/L&#10;OopiQsTtL7UBuaVxDACapjmOZdsWIQIhMiFQ1zUWqM/n467TyrI8PZleXS1OTo4BoG2ZqiqEsH7v&#10;FQRBFAXGWllW+gyyrrvhhz1oCDFomub7QV8KQRAELrZ17+6dp0+ff/jDjyVJtCwtTfOdIOXNRgiZ&#10;TqeMsSDAAWqDMkiSPJ1OKW18P1AUDbORs9m0KKrVKtp+VtB1QzvkTQs3FVIopZIkV1WDuozII2ua&#10;putaEKCltOu6lR/hRBBFiWHoGDY0tE3ijK+9r64XZdEcH0945InrdkKEfUWG/ZamRbalkGC0T9vW&#10;sS3r5nQQx4lpGrzigwMK/SoJuAkuoHBjy9i+kSQiCCK5QViArdWlZZneFmxFlcc+NnFxcd1Qevv2&#10;8aDUtG27LMv5arb/lqzI+058XNynrmldN5TSrus0XeMzLz9GkZcbT5a2ReqEokh4147mXhSFAPd0&#10;ffcwCoKwJ4gPADCdepyqcOvW6ZP3nj96eAcALFOPorXvh5ZlHDRNe03bRxa6ruVpZn5tV6thVTul&#10;9cXL1Zu9jFEYJn3goK4bTvgqilrTdCxj3Eer+tlH7q/Jc3X95rqO41jnzy9HjokCsQAwn0+DIDg+&#10;nnuee329ODqaK4qsKFKeV5ZlECJ6W2knSRKPjmZPn54/eHCGVOj5fGqa6mLhG4a6VYrdmdpie43/&#10;92oV5UW5jalFTGATQTQMWdNUVTX2aOw3+hVOFq5r9XfrV8X2rYuwLRbr2RSFDjZHME1tsLhrKBVF&#10;mZMgoihB8gLWRHRdh3KKXcc2tn1l2TRN27YcXKib+u0vvvf48QPaNtw2k6GmPWwpLjhe7OMCB1en&#10;gkBeUxuzf5D9e58kqa5rfdUrgQgtbZfLtefZfO2BZZV5nhdF2ed9McbiOGnbVhRl9H0UbiZU8cns&#10;diY6ZRTFrIOua0UijscO73B9WS9RvKGN9JqLwMsioLdS2gSR2zNRNfXs7CTPivPzSyIAEcXpZCzL&#10;0v7V6DdCSBQljuMYht6XFt8XdPS8Ea9G6Z9hHMdouP0vgSwcbE1D+4/N0/efz6YuZgURXOCoZNcx&#10;349sW7Pt3RbYqpTjFt3QXmVrB9u5sGlaxF8VReaXSyAC61CHxgmCaDSy3ZETrxNnZKdp3lImSmQj&#10;uzAdi5IkiQ0ilABgmqYokqIo/WUgSbI7tlVNPTmdAwARxGgd+b4vCKIoCpOJJ0qipmuKqqZpirVw&#10;uBhwXQdhBUKI67pLfzXxxoSQ2cwLgtAwdF3XNVV7/Pjs7bffvX37ljOyAICgum/b/40dAHSMYZxn&#10;WaauOxs5/Q6QuVAWZRynGBWNxw5KOXYdZFlWVTVaRuPRonXSsa4PFlxc+ITA6clQPLko6yzLJUk8&#10;iCwAQF1TzjNM0pSvoMIw9rzxgLPQ/zOJ8yPujoGipLsy1wOQZe8BF+AQ1vDpT3/q5/7XX/7zP/7H&#10;+xsf3b/1s7/465/85CdwSTnIAkGPgAAAMsD3PIbmb3z/L37LJ07/67/66Ld+/emP/sXuwRsA0Mrq&#10;e9/1Y0++60fv/e//4MFP/dXmr9vVn/4T5Pu+Re2t5P/VGEnwJgjIWRDxdUNbHuz2Md+maHRD74+9&#10;aU/W8dn7Fw8f3oENCtB0rLGsDSyY5SUnLAyEG3nrOsbvaV03fX9jvgN/zWsikLZQluVqFer6Zr3B&#10;Sde8IKJtuyAIiSiNRva+a7q/Ci1zE+7UdX11vbx9+1gSxTCMWQeaKh0dYcXBZq3u2HqSxKjTvlyG&#10;lrWx7DZNw/cDxjSOWTuO5S9XeZ57Y3szthPGWCcQkUMMQRATUdrnczLGipvi1bxcrutaQobkhcXC&#10;Pzk+2ldeqKo6WuciYZIk6boxm01wAKeUct3NbTfY9MDJxLm4uHoVvpCmmXFI/RE/niRDYQVAyMAP&#10;uWYzUhJU9cCvBoAn7z1/cP8WbO/4ep0cxDI2gV4HbduVZRkEEWOtpqkbnJRtVAOR0cBYF61jr2dx&#10;GicJazvOfE7TTak/khfCMB6NbPRyQtICIKC/6QMCpW1elIpcaJrpeVsQag9cyPKCy0aE4ZqDC0Gw&#10;DsPo3r0TXpUQx5njmPvIwmhkcGoD7tY3m0CJTc7tQpcvfJ0km+AvCDbCYEGw5t0JNSO5QNcHz148&#10;fHAHoR9KmzBMx2OLCzeu12ldl4IgjUa6bR+GFfB2tG0rSVIU5Y6zibyRH9q2dDSyrq+XhAiWZaFN&#10;AOsYWkjQtm3qdr1OLUvDca9lbRTGmq66Y4fHUSjfCACWZXCS0Xqd+H44cu37D25j3NWydr3OUaWI&#10;YAwnEFEkTUNN0xBFybJkxzGjKK7rxvNGgkDu3r0jiqLvB++990zX9Tt3TizLsiyr61qUMwAAx7HQ&#10;m0kQxLouUQujA8kdyZqmaZrmugQAUBfJ9wPPc/O8xBrptm0laUOcQTFX/NeytCyrbNsIgoin+AzD&#10;QoOq/kXmt3uz5VAKTZKkuq5lWRJFMhpZQRAdH091XYuiJM9LRREJGRbyYCOEoHRxEEQAzPO8Hsrg&#10;1XXt+4FhaKZp6brKQY2uY3ler1ZZ/1BojtC3mK1rzF3jeun57TtzFI0Ow9iyLSwN9v0QkxNoCouI&#10;alHWVVlxsOnZ+Uvb3pkyoGgiABxUAAGAsmqaumnbVtM1NLTqZ/XbtmMdGxQvIJfB0DXkgHDzCABY&#10;r2M+VqA+IgcXEEHgppK8rdfxPuJwsHSiquuyKOVe0iUM41UQn55MOdcpjrN+3a7jmHwQ6MdCdU1R&#10;AoOfKp+vBUGQFdkw9FflMuI4k+WdbkXvBSFEGI3s6+slnjlAsz0TgooD/Ey2PUfSdS3NCqx2Obtz&#10;9OLl8vatGQAg1JXnhe+HAIDlSIdP6AZtYUjoFgQhSQvbVgdv7f+6J08u3njjdv+aDA6Iggv4uiiy&#10;QUn1fnEE21oEwCFwATfjJPvg/p31On727Pnt27cRB7AsA20RxmMvCKL5fOJ5o6urFaYYNU3L85rS&#10;VpJEzxtF69T3A88bWZaBZhwca4CeqS1+72oVj8cmDhF8Jmqa6uo6BICxO5oMxblfJx3Ij4OmQrpu&#10;DJIf6/Wu3JWxFpfD0JN4LIqSZ5ug5085GlmINSRJZlsmLoEFQajrBjkLeV7iuqkocl3fQBJBsDZ0&#10;pWmapmkoZQguUErf/uJ7jx7dRTlY6Utfejoa2bKsjkYGpqFe316/zB60LDsc9+y3NC2Ojia8kAYA&#10;gIlXy+D4xENbx92eSUYpm/ayB6gkMZ975MsRdfIqe/r0ueNYzsi+vXV/7HrEe7i5JoHts0Epvbli&#10;T3Y9GEWAeU54ew5E6FgnzPbCNcPUz3hNyiEVhn4jhCRppuvKPrhAyNAtQlEUdFjhFRbYkiS9det0&#10;n+hx8BtfD9XDBmjcdeuLi8ux6/IQJ4oilCYCgLpugmCF/Gr+dcvlihDJcSzT7KteHz4ZzuoUBJhM&#10;0K+hQIYk7uCNR0EQOI5NCGlZhxQGZ2R7k/FysZrNJwDg2Ju6CTQQbprGsixRhLYFXdd0XaOULhYB&#10;KlGBAKxrHdt2bBsEqKvm+nrR0Pb2rRMA0FRNkeUgCCVJsiyLMeY4zvXCx7X0xBvja8bAcZw0zeq6&#10;QdGdx4/vv/vu+bx2XdcdLJ7blpVVmaUFbOYJYN0OWaC0i6KIta1ANipiWD3BWIs4gm7ofWSB0tax&#10;LS55iAqOx0fTgQgilk7s6zIMWpykfIe+74koij1NkBsPHRHFeJ1KEn8chsesm7r/pyjuioAEgTDW&#10;Da4PV9SvmXK1CI7nN1ZK3/qt//rn//m/eHD/HmY89ksk4GY+QZbgG//tN4pv/NvP/so/+I6f+Lf+&#10;4Xf8l9X3/bBlqAAggPDssz9w/m9+7uS3/vGD//F/kv/mf5/9O39C+9HvIbL8qsfzD671IQNRlGhT&#10;gq52XUdZ29dlCJPUNLQwTHjFXbVRQmJZXlqWJQgCPlxxvKtXalpaVw0HAfvkhSzf+RSE4RrFF7qO&#10;9QUXAAB5gPiablrLGMvzMo7TuqlY2409p9sWSgA6RHTAuo42GyFSd+ywlnFwAR/quq7jJJtOxltx&#10;xJjS9t7dW5IkE0KOjzVJktuWXi8C1tL5fGpZFgAYhhlFEWNMFMXZbLxchsghxzD94mIx73WbycRj&#10;W2WNtmVEIBxiyJKkKCvPG/cZ+7wF4WY12O/zhEAUJaM98gLrWMtansrg5IXFInBdezpxECDmNRGE&#10;EEVRJKkoykbfoxsIAqmbwwh+XlRNQ8d7BJAtwT7YPzesX+MD9QBrGLQwjMfuSJKUbUe6oRM5SIoy&#10;1mmaulgsJEn0PLdt6XY7Yxt7vI0ebRTFzq7cAKq6WvnR/fvbXH0YTXuXOgjWruvgxRSISAgRRYKZ&#10;UkEgsiwSQgxDn89ctDzsFxUPWpGX+CBkeYFlNQDw7PyloWtcbQE5/H1Fhqap0KSQIwuw5xyxvVw7&#10;Y7ABfICkBtR3RIcwzmVdr9eatpFyyLL84mLx5oc2smeoPckBnaoqgzCdTmwu1sCv/wBWwFuDbIU0&#10;jcpqs2zoP5WOYw/4cbRt0ySvm6ZjHYKDaAxR5BU+0TgR5EVZV40sS/00dRCu11FiO+ajx3cBQCRi&#10;y9o0ySVZnExdWZI2JBOBxHFCiGAYxnqdouqqJInz+YSxzvej09MjfC6Oj+fHx/M0Ld97eu6Oxqen&#10;U8YIKtUBQJqmSOWbzaaaZqNaASEkiqIgKBlrsYdPp9MgiGez6XLpz2bTDz64tCwb3fgAQBCIJMmU&#10;Mk3TyrKxLDtaJwOROcNQfD81DKPP50LVUkBkoQMETtG/g6t9Gaa+jhLTNNqWHR/P3v7S+9PpWJLE&#10;6dSt66augbG6rocFAgDMdT2s98G1ShAEGGzgI6AoynTq5Xm9XPr9+ghBIKap7Qtj3QSCG0qNq6uF&#10;540AmGlqaZLhYSmlRCAtsDjOZEWWJAlLURAvKMq6pS1feT47fzmbelxPN88LSumNzhDE/blYFEVV&#10;VWzbIEQsy4ovznnZhSgKImzGVWRJsG4jN8i/QpYlLn8giiJH/M+fX9w6PeLgAmNsUA2Bso62Y/bx&#10;C1Q6UBWlHwVhkUI/rGIM3nt6PvHcRw83S+Kyaoq8cBy7Pxe/qgRbUSRFeeVynd2kSG9ywlVT5IUg&#10;CPziwKHFJyFCFEUAMJ1OXr54/1VfAdsQyLatxcJHfEFRFEUWUJQB9zEMHV8jzE1pw90o93NCSZry&#10;D/ZPrCxK5ybc6fthfxXddd177z2/dWvez1D6fthHwPO87LtF4NOBEVHXdYfAhZ1FwABcSNMc6V2i&#10;KOi6igC9645cd3T+8mrijlzXsSxrsYwMSg1DLcsSK0dc1/J9H3EN1zUvLq9PT44A4MH9W5//528b&#10;hqZpap6HZSkriqxpMq+S6H9729bchw6fwXfeeeY4+u1b84NTLa+VoLRumk2yTZKIIOzcAxDjHkw6&#10;AFBVlSCIfHrqQ+eII/DEObeixEOi8WRZpp438lfR6cksCKK+4AL0PEGjKN563LT+KpJEaJqmrilt&#10;KW1oUeTvvvvs7OyEdYy1bLkMpIcPz+I4YayNtv6OXzlPpg/MjEYGJ6byVpZ0MjFftXrsN3loFCcA&#10;gGEqZDfmbJrjOKvVija70M0wpLquozDxPHffuuzmZ+233np0fR3mWa6p6oZWLQIAsG7DPmppCzcz&#10;qF0HiqJssbHW98Px2Bms4fcWRZu8ir9cWZaj6YcZa6irDIcgBnyw07RQZMmyrNczF/inGBuCC3lR&#10;SdKBrNdByw/MUva37HtMdN0NqCXPm9PT3YDSz/GiPDJjN/Z3HDOOM4AWr/trkAXYFYtuzGxt21ou&#10;fYCtrhXreEWo6zqLZei6OwrDaGSFYTQeu4qq1k1bV5WiqqZprNdJ17G2BVEESpkgEEEgkiQZhnZI&#10;E6HN8/L27ZOm2cDDaZo3tHUcB2OyeJ3alkFpIwhCHGeGrnO6QdPQ8XjUNBQAwnAtCGw0crpukz7C&#10;VhRFmhaGodmOCdtIBTNIQRjjcGOZvLi9A4AoivEr+nzsOM7qphk4RKCkTV/BsW279ToGgL482H6L&#10;4wy/gpNgwzDmgUUYxpPJDfICd6Ysy/rFi2vXte7du9M/IJIXyrLM8xKXqYPnhfcQyzK5ZJFhqHm+&#10;s674tm/5I3/vF/7Pn/z3/1j/g5/88ONf+dWf/dQnv+bqanl8PCOEDCAGuClQtOEyGPKjn/qh55/7&#10;hk/8xF9b/cVf/7Xv/QuP/rXHliIAQCfJF//Gt19+6ltmv/f/PPhHf1f7O/9d/EM/3P2ZH5Bt9Q+U&#10;wqCrckE7Xbpx5khhcF3r5cuXWHabp2m/ZJFnKnb1w1uZhiIvbGenAKequ46RxsX4kBIhANRVw8mc&#10;lmXFcYr6O5ZlxXGMyrtdxwiRMDRhjJmmfnl5DQBVzVSFOI5BqTbQisPlJUcWcGk0QBYAIAgjSZI4&#10;uOCvQlVVjo+ng9BKkqTT0xkRxKvrZdcxhPA8z/X9CGEFx7GSJOU9Zz6f+quVpqqGobMWhC2iIAhE&#10;FAEhhjRL6g3ihrWUOCzvvjROcse2BsgCcLa5KA7ICy9eXp7dOd3uiSACImUS6mxtPQ5uZC/LssZs&#10;Un/MbJr2/Pzy7Oxk/375fqTr8kCeektbSKqKTibOgKKJ4ALPCNV1s14nHGvYb6tV9PDhbT5QS7La&#10;0A6n64N0M0VRp1MPfemgZ0u5qYzoWgCI4xQzqPhWXhTXVz4HF/xV0Kc9B2HkjmxFUURRwMoI1rFg&#10;GVmW5U1cRZaxGkIUNzURmqZiUn2fvOD7Ic56jNG6ajxvKxRPu369A3p39X8Xpx7092Gs6/tNAMB6&#10;vTZNbXv9MwDAxBEmgVVVbZqqaarRaNQ0Ff8WDA1VVcXr+eLl5RtbeUtKm7q+cTKKokjiRtodBzbU&#10;ksTJguchsFtS2uLDNR67TUMXiwC6tm071rW6pimqgih2WZRpVrC2RQzI0DUeATYNjeNE01XXtTFW&#10;SdO8bhpUUOZn5a/CdZRMJuP7929j5NPSNskzWZHGY4eIRJYkUZRAgCTOsLpQkkVJlMIwQY4GAoiE&#10;kDSr0eWBH9zzHM/7yJe+9BRDPo4aY/y2WCwHfq6u60ZRIsvmtgOwrWyqhI6YsF0yte0mTWcYWpLk&#10;ui7HcWboh0218HvbtsWriuIL2L3bll4vVp43om2bZ4UkSXg76E2Z3ocP7vyLL77zsa96CzsDrpDR&#10;nHJAYQiCmLGaAwqeh7qG6zhOZVnD5YFhKKZ5oz4CACxLw1Ji3vZ8uDZ4UlnWjDHXtc6fXxwfzVBt&#10;F2OPoihd194WKW/G3pa2A/25fuJ9AC7EcTYavXL5bRiaYWjc4RLXhIahi6KIDAhCCIIaPMQLG3UA&#10;ACAASURBVCiO40SSJKQFpWkGPbfaFy8uObhQ1TWltJ9+R6XGPjcBzzmKEkUZ1oSGYdwvUgCAtu3e&#10;eff5o0e3MLIiRKS0LYty0pP77TeMMfK85JYf+60f6t9Mh3RJknddJyty/xwAoKwaVeM6sh3vLWEU&#10;AsDds/u/+7u/c/furnq0H6jcFFPoP1YTfxXt+x3IsjibqZdXfh9L5a1p6HqdmKY6sNssijpN0/4g&#10;2XWd74f9IpQgCIMgOTvbaTqmadEvnca5SddN2+YUs8RxrIPseA4u7CDs3oWNopi21NANnmnw/UDX&#10;dVEUcZp+eO/OixcXpqmrqnp8NL66Xh4fzTxvhHQnTVPruo6iDOVI5rPp+fPr05MpALz5oYef//yX&#10;Pv7xt1x3dHl5fXJyZFmW74eSRDRNQ29sRLcty0CzCX5WlqXY9uvcEvCXhmFmmjqlwFhXVV3XtYxt&#10;ihpMU7NtY6DyEIZrURT5ZLRaBfxhREUGAPjgg8u7d48AoK4r2zaRkoDvokNET4HxxpK76zpChKah&#10;kkSOj+dBEJQltW399GRycbn6whfedhzLsqz33z/vOnj48F7bNkGw7lg3mYwlAMD0Lx6LEJJlG57M&#10;dgs4jv1lA2tZVtbr/BXy1V+moSwq3OQOECIIQCSJ9BE+pLkeHc1WqzVsJ2/YVqktlyEhHcI2+5Qz&#10;PKyua2dnRwDw4uW1Rwgf5oBtRx8ZJx46+KAokrIssyw/2eOZ99ugJmI6m0Rh0jQNTyKxm/p2+xAD&#10;P/Msy0WRcHBhywjdMBdgm/Xih6K0279N19f+g/t3BhvLMtc0aR9CW69vOAIwRgceE2GY7JXVbX4O&#10;7539+Ww63RQ18S2qqk2nShQllB6wGt1+L+ODxTZOooyxJElN09wk8DeeZ8PPcgqDoqrI3rQsw7KM&#10;MIxEUQaJjEZ2GMae524DXyaKpK5KMPX2Jk+bUnp+fnXv3glsWAMsDNeqKo/HI8z2oOwojpWrYK2p&#10;sqrKuF0kouOYbUsFQs6fvdQN/e7d24g1YMvzvCgrXTdc18EZH2vLECnowwrYULiRdcyx7X7XTpIc&#10;J1Snp6pQVs1iserTFtBIQiRkNHLEPaVSxiBNN5gCEUi/5hkA0qzQtj7VRVmbptETt9uNROs4Xfnh&#10;48dnO51XYVcWEQSRoqr93oXdL01TyzI53KDr2moV6LomEGIYRhRGsA0jXHcUp+U+heGbPv3RL/ze&#10;2x/58IcuLpe3bx3Bqxv2Jd7kjz2Uf/Vvaf/t3/9Lf/2bfufOJ19+6FPq135t9tWf6mStk2T/E394&#10;+fE/5L77Ow9+7e8ef/Wn3/+jPzz68z8gnR0oj3/11w2pQK8ZRU/09nkEb0y/zDBbVZXGho+tospZ&#10;Xpp79todawA0wIIm8ZUixjc+0u0eZ1kWyzIDGAGALIvrNUrYMADwPNv3w64DWRbR56ltO3PrE7EP&#10;LlDaBGFCBHBHNuvafkFEHzXrJ50uLhaeN7J6MwoG4qj4CwCSRM7unPh+EMfpZDImRERYwbYtVZXT&#10;NO19EOYzNL4O3R6wIopkvc7KqoGOOo4DgsnnGmG7Hsb5Ho3cnUOQXBTF0+mYgwvY0jR1bEuSZIys&#10;biovCABc1lHoY8RBkGB8NgAXXry8evjwNtxsTdNGUTQ75EZZljkm2wfMeXyrKCiCC6ikgMUOX0kO&#10;AJuhq74fGbo6WLdw6Y1dncSuGOYGeSGOU/T6xs8mSb5YrAbgwjYeEIMw8sauJIvipjxVYF2Xp/mt&#10;W8d92QVJkhBwx0dMEMSDlRGWpQ4kGACgbYeo+pdtbdtwqJS3JMk4B6GqqjhJ0diyqjaYAmNtFKXo&#10;1owv8INbXW4GABeXSzTJwrZYRtwggF9wzGlT2vCqY2QrUNpGUVzXNesYaze5PkEQdV0jROg6xgV9&#10;oIM0zeI4xdujaSpONwPXScwh89AFjSEsy+yvnYJwHQbr6XT88OEZAAhEKMuqqmpVVTblLVtwYR3H&#10;RBDHY1dVZbx3kiSORlZdN4Zh8JW2pkrc5eFg68c8fQCatyyrCBE59z6O08nETdMC429CbgZgAuk6&#10;EARCaStJxnqd3717xFXNBg37cy9lyljH6qoOgmg+8xBcYKzD64PiMkfzWdsyUQTGmKLKZ3dO3377&#10;/Y9+9FHXMQCRbZyPdppB2HBNEkVJHMe6bpumCgAIMaMEAwB4niuKpF8fAQBpWqRptO0wMB5b/LDb&#10;h5RS2hiGHkVryzbZDZRkQ2BRFJlSikWg/MiGoadpZlk4lIFI9kNsfoNEAJBl6VUp/e1uWNxqAwBj&#10;HfI9B+ElIRt3bcsysVQzCCPTNLj35MXF9fxoyuUesyzvTyLrdSyKojd2+6eK7IDRyNnfiKt6HtX4&#10;friOkw+9cdbvDOt1PCg3210IAaIwFggxDX29rYkQBMGxh8rrvDHG6pqWZYm3AA2Se1rmm+tfFmVP&#10;2STHCI0QUhZ5UZTzo1ldbYIN1jHU8DtItkf5QwQOJKll7WG2criljw1aFKWCsK+k1oVhJMs3orui&#10;qIsi41sorT/44Mrz7EdbTzHG6HpdmKZm25sMdBgmonTDXQ4ZXooiv6r6nnO1OLJQVlUcJwKIo5HF&#10;7xpe/Pl8ulj4xyfHACCJhBDh7Oz2u0+ef+iNMwAwdA0HItcdxXHuurbj2FGURdEag5Djo40DPSHk&#10;rbcefOELX/zoR986Opq/eLk8PZl63mix8KfTiSSJhmH4vj+dTg3DaNsEyyjwTE5PT568d37v7gkO&#10;cQdZDEVR6bqm68Myk0HDi1YUdVHkvEBvIDyc5yVOPXGc6rqGwgo4bSGpATUd0ckoz0vrZi5ZlpW6&#10;LmVZHY9H6FYDAJZlKQr1fb+sStMwHjy8t7hePn16fvv2ERHF5TKgDR2N7CwvVqvwhtimJEmMMRyw&#10;+qNSHCc86arr2r4R9+sbN93lrQdnCJuOIUhk6/vNV9qCcANAhc2KGgBgNhuv13Gel/0EAlZYRNGa&#10;ELHvtTZoeIh7d2998OylKJJNSefW9ny7l8SBAAQ+86yo67avBdrPi+5+7KAoXRA9z83zbLUKN5Cn&#10;IMJNlKEPMfAtWZrBBvq5oTeOETYA9CWssO2Hm1GUjd0D1+FgRa7vh4Oq2tVqOJKiFx2+3ii9dQOA&#10;fPhd8/n08vK6LzwJAK5rM8YWC980TXOXn79RPbWlLQA3jcvzajIZbdUKhiOO69rIXLAtE1+oqhJG&#10;ia4poiSNx+7i2p8fTVvWtaylbSsSYevrtUkB4V+b/E/bnp+/PDu7tQU4miCM3ZEtigR5pKtgrWuK&#10;oqiUsnWcqIqiKCpjnb9aWaZuGDpO1U+enJ/dOTZNY2MeRkiWFlVVGYaGBATcnmV5UdYAYFuGbqh8&#10;AYZsKEEQNqUTvfkekQXLNmXpxrInDOOG0j5toayaPMsPThh4EFEUB5gCb3VNWcsw+hQEsaoqPn8T&#10;nq0lwvX1qmmaR4/vcUCBgwtIW5jNPFR650cWBFivY8Y6/Wa+yLKsoigN0yBEMAyzz4r6I5/5wz//&#10;K7/xZ//Ud/X3/8av+9hP/Y2//7Gv+vB0MsYJgO31jVc2WZZ+8oef/nt/fPKb/yz6hd8e/72//dn/&#10;5oev3/pU+JFPrj78yeAjX7d+4xO/86GvMV8+ufePfvroE99w+alvFb7nm6XPfVYavxJJ3YcVBm8d&#10;RBnuuOL/9UHzxh6nG1cImma+yloZAAxdjaJ0gC8QsiuyqOtS1Q8P2nXdSFI/hfJKSpEoCk1T85NH&#10;pB+TTqjmiGk9pMS37WZhSds2WIUAgMYBfXCBbdKhqBZu9W2Azs8vT09nmqYTAkSUiCDUdYMLSADA&#10;xQnuOZ9Pz5+/wKFV17U0TTFzOJmML6+u57MpAAFgsOHlab6/QlQ6TnK8dDj+bLBFwviJbfAC1gLA&#10;Ok56HhO7FkWJ6zp9cAHJC2EY37+/CaTEDRbc94mAQWUEHkqSQNnzbD8/v9wHF/KiqsryILiwlVFw&#10;YY9fgG+5rtVtjcHjOP2yvkJsz/Cl69q9pOhmxdW2HX8N2xULnyhZ1yK4oGkqDmVpVnBwgXVdEIR9&#10;qw5/Fc5nHhEJTprihrBdnBzPhI0BoUAOaTr2G8Zwdd3UVYPrhzCM+9y9IIhfr0WHtan9LdyHkrck&#10;yQgREFxo2+b6Ojw7Qx3BhmtucSnHvspGHKd87KW0ybMCzSa6rlsufXQ/2TdU2sqdsK5r2w1BiHF7&#10;o26jGcywAihO0roqt/cOZFkyTF3TFEkW9zlEAJAXZVmWrO36qgpBuFbknTEEAERRslqFY2/0cGvK&#10;kBclpVTTNG/sbjq8SBRFiddJ18FkMlZVZXu/iKLIgkA0TQvC1HVlnsN/1ar1oHBPnpfTqdcP04ui&#10;apqaQz8YowuC0DS1bRtpWvD84X5wLwik69CwLdnPP/M4BHrFEUmcUUpnM6+hNMUhxdAYY1lel2U1&#10;nYwRzRGBtC0jhBiGOZl0T99/8eD+beRLEkKQGTeAGGCz9rbjOPd9X9MMPCWUYMDrT2mDKgz8I32r&#10;gralQRARInmeg2gUgguUtoQITbMZtbuuQzdKIgi0bVnLVFXNsszYm1AYY69XPcaQoGmooiqDuP3g&#10;/r0QWuDln3ip07TA6dIwdAxdGtqG4Xo8Hm3E1Lru8nLhug7iDi1r+3KPSFsYu6NBNiWKkr5YFZ5z&#10;FMWyIvcpCXVNn52/nE7Gjx/d7X98uQwmk/FNRsDmNVLz+HOtbe0nGesQyBv89g3hnzFZkR3H6lOY&#10;+WKELxoHn+Wz8Ni13n77i5/4xCdm843UvSKr/XX1IAcpSVJZVqaJi9vD5eRNU4miMIBci6JCGsiA&#10;w5KmRV2X47HbXwyHYSLLEkcKkiS/vvYfPrzDgZt1vAYATnbI87KqGte1+gehtC7LAg3dt1esFUWB&#10;Pywc0cYd6rrx/VBRpD73jf98QoggCNOp5/vR8ZHHsf6j+SiOC9c1XXd0dbXSNFXT1Cha4Yzguqbv&#10;h2laWpaGxUqYLpVl+fT05MmTDx49ujefuYulP59Np9PJxaV/fORpmsyYHASx65qmacRxzqsnAODR&#10;w7N33nn2xht34ZBpIwBkWcEn5YG7RL91XReGa03T+vrEUZTwiQn1aEajUdexqyv/jTfuVVWF1DC0&#10;MeqlhAEAonWynXo2mRXL0leryPPQUk1CeeC6ppTWGE0FwSovakNX7t27HUXrvCgd22pZu1qFuqGr&#10;qiL155W6bnhCgOfSCSF9qdvVKhZF8vsVGt1vjDH0WcHvEgkTBGGQw8eg4eDHCSGTiZfnZRhGXJoR&#10;ABRFOT7W0F1CUeWRg+kgaNsWDYGgV9v84P6dDz44n8/nver0/hNO+lT2qqrGNzGLgRTN8Ax7T69h&#10;mKqqLhYLNELHdwcQAyDhH3nmRcmYwPMGO2hBlAQBDsZSlFJZHiYw0zS6c2dIXgjDA9XCSZLohtbv&#10;5et1NNhtS1X6fdSi487T6XSgW4Y/aj6fZllxdbX0vBEOGQNkAQBwuQI79GFHXtgeR2Cswy9qWQsA&#10;xyfzt7/4BJcNY9deLgNESVzXxtNwbAsVGbD0n3UMw2I8IP7/gw+e37lzghvTJC2rBqXI2pYx1vl+&#10;gEQAxtowjA1DVxQJX5umIUkSpSxNs6tr/8H924i/CoKQJDm6SfentzyvsixzHGs02k5ILUNnPoEI&#10;7shmN/g7IvpCt227jyz4q6iuqDMy+8eP44yIZEDuha0M5P5BBg0lGDZV0GG0Cxx74MKLF1eapp6c&#10;3tqAC4h/iSJjXRBElqX3Cvk2h10FawBAvIY/mNgMUw9WoWWbAKDpSrDKiL35OaenJ//bP0myrBhA&#10;nB978w4S1VzXwSLb1/yi/WaMFfi2r3/z274e4M/87DvNl37h//34Fz7/Df/w7xz91A89+c4fee87&#10;fyS79ej3fvQvv/O5H5//9q+f/NI/mf7n/+nl1/1R4bu/aQA0vAZZ6De+W39wG1RGDNpk4j5/8cI0&#10;LQBSkuEDeHAGEgSJnw66S/C3+horWVaMRgZ/qF8VPnYdc1376mo5n09wlKaUet744mLhOAYhZAAu&#10;5HmWpgXrOugY9saNbURvPYMud5Z5wx2wLKsgiG7fPu6njFAtdbEMTk+O9pfrx0dHy2V4dDQFAF5l&#10;zVh7cnzk+ytRlPjUTogwnU7yPGOsm03HW8Iz0tM2hRIAQ5QhWIXTyRgFIPvXpGmoJEmyLAk3J4Kr&#10;ax+1h/dvCyEEtgZ4vDKirusgWI9cd1924YNnV/tlEXEcEyIOkucAEEVp27YHXZzSNKsq2n+rqso0&#10;rV5j+fSapihSXyWb080opZy8gD2h67aZXta2bbdeJwNwgZdFMNYGPR97xiCK1vP5BMEFrIygTZPn&#10;xUbaU9iYUG5VLG6E0b2iZbK9aCmXXVBUGcvi8K0kKfpzE9cA5g1TPfzPOE4HCnZY/oDk7a5jL14u&#10;zu4g661dreL5fAIAq1WAn+LS3F3HcLEnbUfgJ0+eP3p0B+OTJEktyxDFG6KquErcsITYZsXI50SE&#10;FZA3BDhVdQwADF01dHXjcNy2ZVkvl6te3UoH26kTm6oqtmXx3osFEX1kYb1OgmA9cu0+slBXjeOY&#10;io0cgc0CKc9zQorRyNY0TZIkURLRSRTBBVmWJUlUZOEmYUGCV2T29jcSIt0k+1AsFeZDYp6XWHSN&#10;qylOKtkecPdvv6EtPBKD25YSQhzHCoKIq/x0rKuqerUKTVM3LZ21bZrkhAgYGKN+hzt2AKBjDASC&#10;FAYAYF07GllNU7799gcAIElARAkAJFFAYfWu63TdOjub82viOAaAkee57/sAgNIMAOC6tiCQosj3&#10;6yOwA+CKiNLm6mqhaYqmaW3Pj6plDZbXddu4i3UbbRRBGHL9Xt8Yw3TXxkQ2z4vx2OlzomHbJcqy&#10;zvIC7w5X9VNkWdMUPKs0zRCUtCxzn1+A4CNjkOdFEER9K8pwO3oQspGKGCRU0Cdr7I76K+emoVEU&#10;eZ7bR0MuLhd11Tx8cDbgsATBejbz+Dfyj6zjlNLWG4+ROED2eul06vXlP9nNOtw9CYYhylCUtX2z&#10;NI83yzKePHnyiU984tGjR0FwcXQ0NQwNT5vb9Pb3VxStKLL94/Tbep33x8Oua1erWNf1Qa6R0jqK&#10;MtM0By6Svh9iUR4+mIuFX1WUO/JUVZWmqevaaIzdtnUUJbpuet6ID3RYJSEIUh9cwIYxvOeNNpJP&#10;HSB+HQQhpe18Pkyabq8kwRyAIoqG3pRliSWKhBDPGz99+gyLIGxbz7LcNI35fHx1tcBx23WdKIrz&#10;nCHHynVHi6U/nXiu6+R5+eLF1fHx1DIN31953ng+cxcL//h4rml6FMVxLFiWZllaHCdpCjwOuXfv&#10;BH0oetdtIzXQtg2fvLjkBOzFeEmSN02NSXSu0p1lJcca0HsYJ7LnLxZ3757A1rSobRtkwQfBejy2&#10;UQ+IHxkTOfyyc11YFKHwxi6lNaWUUkZbquu6JMvrdVxVsWXqiiIHwVoQBHfsRGGs6ZrUbgcUuFme&#10;AFvG/mAdO5k4i4UvSYq0IeHcmNQHZSG8HaQwbA/OGANCiCiKbdvuI52DLXihcU3iOJaiSKtV2Bdz&#10;QpLk8fG8rusgCLoOXNcZPGaIHHddd+/e2dP3n5+ezPES95eyACBJu4cfcyQ75tJeVmd3AsIul9U7&#10;K/n4+Gi59B3HVlWVsW4AMcAWZSiLsm4oZon7BFpBEF4FLggC6QNXuOXq6uroaEjnZox2HR1gkHXd&#10;NA31bnjPNoyJiiIPghtZvpHlbpp2cGFlWaiqcpCFkyTBccw+xMCvsKrKqjpeLHxCRM8bUdr2PERb&#10;nvvi0AMA8EAKtxuGkaYpxna6puZZbpjG2dnp0/efY2HIbOYhZUgURUWW8ixXVQU5SGx7fzBC27xu&#10;2/Pnl6en867rurYNwljXNHekYRhXlhUXNgcABBQQnwqCteOYeEGur5dFWT64f5sQkVJGiOCvAtuy&#10;PEuHHemaRdHaMLTpdEzbjW1bkuZN3Siq0nMqEoqyKosK/0SFpP7ljZM0TTJCpOnU5TMiKnyF0Xof&#10;wg/DGAD6/MCDUxcArFbhbDrBwaGodpURfXDhyZPns/l4PB7htIpdFQDyvKiqZjbzkBzeRxaIABNv&#10;JIrivvojNsuy0iRDiMEdu3Ecc4jz677hU7/0a//0Bz/32f7+3/bZT/21/+FX/uSf/AFZlnXdCIJw&#10;IDj8lbfPvCF/9r/49P9x/un/8O0f+zgNvvvnf+Zb/vQn3/uuH33vu36kHB+/+MznLr/p+0mWnPzW&#10;rx390j/uAw1ga/DqRA1vvBvDaz0p+iJGSGEgm0Xpq/Y/AG3wjYN30bR8807X9kfsAf9oNNpw5/DP&#10;4+PZxcXVfD7FWLBpGs9zF4uFoihZVrSsYUyArmWsUxTFdR3WbawiBjUReV7mRaGqysDT0V+F0HW3&#10;bx8DACEiIVDXTZ4n05kniaLruotlcDT3JHVnD0kI0XVtuQz4QQxDRytHxtrJxKtrulhGpqFwmoym&#10;awDQsW4DbYsEAFCQBWCHMhARWMfidew4NiIIfRyhY22c5HuYqVBXjSSJiqLs6AkCf1h25AX+kcVi&#10;pWnKgN6FbblcTSf2wCLa9yPD1A39xgK4qsokKUej4c4AkBdVnhW2rfVp5HlRFflXBC40Td0n5OF0&#10;4DgI1G6K4RljiHhu8+odzmucvIC6d/4qMHTEYTsASLNiuQwQXOA+9htJi7aL15tlOQcXWEvzvJhO&#10;pzwBjuACrlH7z1GWFYZx4/pw2YWuY8hi6Pf5wSOwX/gwWH9S2vYrk6uqopRyHuX580su3+X7Ef6K&#10;OE4tyyRE3ApPbD4eRTvV1SCInJGNo2XXsbIsp1OvL5/JWFvXDWMwQBaQAYcolSAAahbBDqBH2YtO&#10;2qaFCBHs7TqZ/wqOL/SJgXVDkT7GI+M0za+v/bE3un//Nr8acZKaps5/CCFCtE4wCzWdeiCAjOUr&#10;kihtmCaiJOE2CfMmvUtN4BXgAtkr61uvU65rixdtvU6x3Hp70do8L6bTcZoWtr1LnzRNpe455hxM&#10;E6KpBIaUlHaIBzHWhWFEKR17I+Rnr4JIkRU8ZpoVXcewP2BegVMY0POSkXY+nxEiYBgmCFyKZbMO&#10;L8vmnXfeZ4y64+npyQaaNwwDDSyiKKKUISuh65iuG1ymFACyLI1jf3sjwPM8SZKn03EcF1dXC0XR&#10;FIVQytqWikRGrWWEAfu+BnBznnpN29KwMy78AQCYKeSRADZEFkxjs0zla2zGuqpqsJqgY8yyTP4p&#10;zmVIklwQBB4R+auAENIHXv1VxEcPdKkY8DHjOJMkcT6bQC8sj6JElMTpdEy25ZllUb94cXlyOh85&#10;Q6rgOk4dxzqQvW8aVIf5Mheq16WJRDjYBzeWCf2JeIcyNHXbd7gcsCeWwRoA3nzzrZ//n3/7aFNa&#10;deM4fH9BEGUZ4ri/Yh/OF2EY9RUTwjDpumFBBG6HHlkDW5LklLZ8LdZ1DH3rcUvXMeQ1oHk2bMm5&#10;vFgPtmwIRdG2G4f22PxHMdaxDnBSWK/TfjVE/+LsfvsmZCWu6/h+wO3GCBE9bxrHieu6tm1fXS1M&#10;0yCEKIqEWANs/ekAQNM0WZYNXQvC0B2Njo+nT59+EEWy44wkiUZR7DiW53lXV4v5fOo4VhTFhDBN&#10;0y3LCoKIEMARWFGU+Xz64uXi9q0btfZdx4JgfTA9xlEGSuswzAYCanGcCILIRbWWy5XnOdw8AgBU&#10;VY3jFAO59TpHNAcvaVHkiFOwtgOALCu5fnPXsa3QdUtpSwTh4tKnlEoiSJLUbXXobdtS1TqOs7qq&#10;bccs8nK9TjRdy7JcQh1dvI9sUwwmYKfs/9v/qfP5FNXUBtOAZVnrdYFQ0H7bhxighzLgtIqBF5fZ&#10;Q8kfQRAGGU7oPWOGgazXYDweYaUDbEc9TVM1bQYAURQ3TQoAsiw7js0Y63EZ4PGj++8+ef/szgnO&#10;dv3fy/kUlLbirnoWAICAxF5NwyZEiOOkqprx+Aa0MZtNo2iNFgYHIYayKJuG9bLEZJv4FbhhxP6F&#10;bZq6T17AS03pEEeAQyUPcNP0oe9A1r9faZoNzFQBi+dNjX8KAGzbWq3iyWQ42iqKoqp1EISuO7oB&#10;FrCOMea6o7quLy6uDUPHhQEXg4VtCBvHiW0btFcwhp1WkkSOtWu67vuhqiqqqoycHXPBMI31OhmN&#10;bNPUV6tIVRVZUYpi49qSJLlp6nzCe/nyejadEIFs0+8mCikz1sZxKpAdF8BfhbZlSZLIWBeEkW1t&#10;MObz5xeGoaO6G9sk7uItR2PTZ+I4bRnDBxu1aTbSd7ZFeDCXFU3dAICmqwO9HwBo227prxhjlmng&#10;kqzf8qKpq3reg5zQcoIIxPPGB2MpFLPsi1CMxxuxBsa6qig9b8SRBQBgHXvnS+f37t4yTL0PLmyv&#10;mzWbOdCL29ZxBl170OcFnwJ8HIggapqYZsVmYSZCn0b0+NGDn/mn//fg44oiuwbB+UDXVcbaIAy9&#10;8b8kxAAAnzmDz5yJv3l9+pek//jj3/tDf+wXf+ab/9TXIpeBzm8z0375me97+Znv6wMNV2//f8rk&#10;xj3aD9H2H94+xJA0u3cNQ+trO3dda9tWHK/JHnlhwKDrQwlceLkHKEDTUE2TBvu8qpmm/ux80WeP&#10;Hx/Pz59fHx95TdNgWYTnuXGco7Y85k5RZ6QPLsBmfunW66TrOk1TvbHbp31S2i4Wy+l0jI8k2ZUM&#10;SNOpJ4ki6iGens6CVeRNRIXIhBAeSN26dXR5eYXO9qZpLpe+aZr4kyVJms/cLMvRuIEvZnhVGjZR&#10;JDgA8KmmbVmeV5qma9o299vbfx1n3nhQKoyelEE/8BVuzhr8hAkhaVrVdYl8kN3+2yk1ilLoaZhh&#10;Wy5XruvuIw6aJu+XOXQdW63i/bfyoiry8itkLpyfL/Dn7FH00WNyAyjAppttrhJXXsC3yqKI1ok3&#10;Hm3iQtYiuHD37BZswQVeI01pGyfZBlwQCY4/LWVF2UynU1mWNqJ4G0KfOBDIFATSKtkaPgAAIABJ&#10;REFUNLR/3ZIk4bILq9V6EBO3bSO9Vnwhy/I+v6bvAQYATVP1LcdfXlwfH01FUe46hvWGXceSJBdF&#10;oihyUdQAoOubyTGKEr4KBYDr6+Wbbz7Ct3zfR0k/bH1y+wBZYIxleZ6lhSAAigRzS2PYLmCQ9N62&#10;G552t71fkiTqvZ82KDmMokSSRE5bqBv68sWVYeqcs4D7EFGYTNxNDWlRIjlrOhmLIkFBR1mSFEUR&#10;iHAQXAAAx7HSNOcmCK9qRBAHSTxKKUdquq7z/aAvU9p13WoVz2Zj7BK8zBsA0rQ8WBHTNBXvDNuA&#10;XqS0xW9p2xpArWt6db00DFXTNAQXrq9Xlm3IksRYFyepJEmmsdGvpQCSKEKPwsAYI0CYsGF0YwoH&#10;R55t5EkURXrjjfsAkKbZF7/4riAI0+mY/zS0yaCUoQqDYWh940wOQ+ABr64WqGCnKBJmYqMoQ1kW&#10;w1CXy7U7NlVNSZJc0xWUNscnlB9Q1dSyarQ9OIYDQzjj//+MvWmsJFl2HnbvjRt7ZGZkZL58+V6t&#10;XV1dvc3SnH2muQ03keIMh6RGAk1jJJEUSdOGTNKiBdiA+UOWBUu2ZBuwBcgGSMOSYMDiMiK4iaRE&#10;UjNDzkI2h7N0T1d3V3dX1VszMyIy9uXGvf5xIm5G5nvVMxeFQr54kfEibtzlnO985zsQYiGEJEnm&#10;uoMNRV9RirzIi1LXtP1+FJAShBAXnCiIqlROCjAIUZu9FWOMeQs6IIRQzZqz0+V0z+vfDxS4kSf0&#10;pQoIUUCgdMcOB37oaDSgqkK7Ff/o6Kyu+VNP3doZZpDTqmsa1MKTSMH5YuWOBq42lGGSi8yFfttQ&#10;GER7pgQaEEK8abptYhdlwHgjWc0YU7q+hU42NRwEwXg8rr8h9uRu6z9sVdVUpdJrCILYto2Lwcj1&#10;Oh6PHUo3Rj5IMDiOI2HWsizfePPhzRtXIYSeZQWUmYR1uGkq34+HQ0c6yVEcs5o5juM4Y3nN3vX7&#10;pkLNOWcN5w07P19SSuVedlHbG8FAVSjBrXVKCJnPZ0dHJ9euXQGqrecN7927D9MKjJnh0HLdke+v&#10;MS5hYHueu1yuEEKaphmGUVUMij7evHnzxRdfuX1btyyrMggZjzSVTqaD8M3FcGAMh44fhBgTXdc9&#10;zz1fLN2Raxgq6sTLfd/vr/Pdw7Zchp3jdc0gu3AHQl2totGoRb6apvZ9EIQiqC1FtHjiiRtNU0O5&#10;yjTNDEMXgkdR7LoDIURL7Iri0cgRQjQN67vqqqomSUYIapoGkHHW1Fmah2FYVbUQCAILrGamqetD&#10;Owwi27aKoqqrmnNOhRCyVE//JV2EFfptPt87P1/2dfsQQqqqNNt6IV8vWYtAlkRRlNJK6Dv/w+Gw&#10;KEqwFfokq51GqTqf74VhFMeJLD3ab7Jgb1lWq5UPM6qT6UYIoTtPPPbqq/euX78q02K7rmgRlijO&#10;x2NXwg07yrr9FkVxVTGEEAiELJfBTj0O1x0lSe4HIW/EReqLBnrLG/08yDferWQmz4dhtF5nO0bk&#10;ycnZ4eGuz1kUmXmhkgXQjfrmYxCsLyZQFEV9UUjJ9+Pr12c7pucO0Cg/6LpWlnUYrh0HNBq3UtIU&#10;RZlMxmman52dGYYBnlWfTlLVzDAR6sprbd1HbypqKoVcmMnEvff6A8sybdvUVKUqUZzklqlRqqRp&#10;bpma768BdS7L0jQNcGKBAqSqlHOxWgUQsYe6X34QDgcDGX9brYLRaAhLPPwKPt+9+8bVq3NpkiZp&#10;LoToD8uyrCEhAjY8uDKldEuXKIqbpnFs86IsQhSlWZohhCil8/0p6RVikCFi318bhr7D6eVCTCe7&#10;LjdjLIrSNkmVYMc2L42oh2EE4ILMWyuK6o03j+48cRP6UE7PLMurqq1shDHChCCEonXChfC8oYzl&#10;yiv391TOBUEyvX+YJAkIQXueK/ECQvC73/ve3/r9z37/d3+gf4d/7SPf8qu/9x8/+tHvIYTYthXH&#10;aRTFb1HG+Rtpzx80zx+onzk5/IfGzz/zQ58ALsO9j/30ax/7qWp68OWvaOOvvWH9P7+e3z4Qz30n&#10;1vsVlS732vm2gGuHXbYQwzv30N0lA4lHyzKXy8DqRS0GA+fh0cnwMit8B0Hof7hYByFJkvH4kSn3&#10;ve9e8gjgT8723OPjc89zeSfoaJhqX9ARXQAX1lFcV4xSZSNz2zNhl6sQIXT16lyCqpxzYMtTlcp1&#10;DyFEsDKbTf0gHg4Q2DcAvCqKAqsuNM9zF8tw4g3k49i2ZZrGchXwRnieC3gWFJKQL6ITGSXwCFVV&#10;IdEYRs+m7MCdIi80lRJlM1PaghfL1WzmQTCypQT2Bnz73jFtmmaxjMeu6bqTSzfZuq7CdXLzxrx3&#10;5BI1xzRN87y+VEABciUu/irP87Ko3hpc6L/6oiggUrFzDiGKTPPhPfnui+SFMIwQQp43kqtTy1y4&#10;eYXzDbgAv6oqluU5LFNSdoFznKbp3p6nqrSTXQBBx13ZBdgNYfJJ2QXGBFixQRB53gBtm26nZ35f&#10;T/Fiq6oaoljQ+uSFui6jaCPNeH6+GA4c8Bh9P4R0YggfWZbBWC0jRXBZhJCqUhiir7324MaNQ+j8&#10;LMt0XZfmkNTkk8gCa5ho9YbDum50XR0MbSTaYSzLTKLejoAQwngLrmp4U1dsvY5RF7naadJJEwId&#10;HZ02nN+4cSi7GpImxu6IKFjpsvYGQxtYshhjKOehKKRpeFmWoBHe45ts7BBdN+I4lOxJYGpevJ8d&#10;c4uxur9VrVbhTtxPkkdkC8N47O6KL3DeKIrSNDWlNEmKwbZEuaIQzmvUJbX5/jrLir3puKqqmrEk&#10;SdMsA+ifcxGGkWHoqtZu64RggBhUSrngXeotrPYM0kCqqiaEUNqWskI9lAEhZFnWE088Rgj2/fCr&#10;L76GELpyOAFHiNK2dGWWVQA0QBsOHRlLJ4TMZtPlcgUcNM65ZZmGYQA+QjBBqOGcDxz79HShaeO+&#10;sqBspqGFYQz+PKW0aQTkFxBCON/QV6Vd2nCuaSpRFIQQq9k6WmuqNukZHgRvnGoi8VZKuOC8aYqi&#10;KMq609Bx+4GoMIyKorx6dUvCOYpS27a6KAiKo9TzhtKdgUoTMqIGxlIUpQih/f2JHGZ5Xt6/f3zt&#10;2qHdSVf0kYKiLFAP6iWtFm/ojYeatsWTgh2kZiyJU0oVTdekDuUm+Q4hhBHIgmZZIXeopmm4EJqq&#10;dvIZ7cnrKOmbMT2Z0na3Ojzce+Xu1973/g8OBm7HG9m8kYv7y0aMEuMdTlBf3z3LCl1Xd8CFIIgp&#10;VXYilEBbkNgBQiiKkrOz5RO3b7bFd6M1VdQ+bUGgZiNAE8esZsOhTXsE6rdgLhiGHkVpVZVxnE0m&#10;Y0hpvzhu5eN32Yik72MeHOwvl4E0y13XARVGTdPCMIISdVDZGjjyCCHPGy9XvoOQpmnDobNc+pqm&#10;EKI+/fStL3/57rv+yoeMDprULUN/+tr66FxvsDtyz8+Xe3tjVVWnE+/8fDmdeqBl63mj+/dPXHck&#10;h2tfCaiPMqzXCVCfZKVPmXBd15WEG6qqTpIUOhb2oPU6u337mhB8vc7G4wHQ4jzP5byBspSytHkU&#10;JZDUKbYF9XRdPz09d90BYw1jnDV1wxpFIZZtGSbnTQPgdavPmma2bYXraDBwFucrb+ICGW8DMbw1&#10;rCAbxgTqge1YMG/91UdlSVAKUYgN9RqGi2XpWZb2eS99ZsHOdaZTjzEG1JcdTxhUHhBCpmlIjsPx&#10;yWpv6ipKCxncvn3r9dffvHbtCqVUEigUBXLwegZu+3d3VZGSJCmKGrWwwmbbm828MIwYq2GNgPMd&#10;x0Ro4zlsJ9jjLWMUoS5KQyCZ6uLbqetG07YQB8iZuUil3pF1FIKnaWpahtIzlOu6wpjuhMiSJLVs&#10;GUrlvZOLS93RPqzQ3yEcx/L9oKoYBCukjyHZCoahGYaWptly6VuWKVc3xvilNhCEyHjTNF0fDkeD&#10;xfkKXOtbj1376ldfuXPnJkLIsgzfX1MFW5bhBxEsGYwxQnDTcLiT8/OV49igpBCuY1BVQAjlRZmm&#10;2XQyhqiRRMSlKoEEF1599c0+uOD7a3BsUGce+X6oaipYmYS0igxdVqEgBENZyoFj9Z89DNeSozEc&#10;2hPvkkp1QgikKFmWJ2kuiQY7yEj/fEAWKFUuSjNAk6temmWmZXQlvjBCKI6zxWL1tmfvdGcSOB6G&#10;kWWbw+EQNnJCMKubMFy77kjTNDm2H9X6GqtUodJjJATzZgNOv+MdT//yL/3rHXxhPvOy9Xld11Dp&#10;1rbNOE6AsYYuIw583Sa/8vxB8y1X1E8dHf4j4+ef+Wuf+OFf/5ff/ePvvvexn9Y+9lPaf/uPXvzE&#10;f/OR3/oF+9X7y5/735Rf/FvazYO+CkM/16x/8NL7uTOl/+YldlHisd8URanz+hu5f0qFrF7Zhzve&#10;grAAU/tRcGE/WO26zunZcjoZXlotAsAFhFBVVVGcCC4GA2vg2NsLncJ5U1VsuQxmMw+GB/wqSTIu&#10;0GzPI13ZBVgCN0V5JsMoioUQw+FA6t0eHs6PjhZXr+4JgRSFaiouy3pndfLGLudiuVxhTBRKhkMH&#10;WAzS7Og6mdR13YlLbTQapIGYZbl3AarjXLBG9KFkZZexSQhBBPMwXB/M9x41JoXg9++f9zUdgXGw&#10;Ay70dRz7Lc/zJMku0hwgog7lb/oHL70HaL4fg0N+sbnuwPdD1x3KzIgd8gLnDWua84Xv2Aalasd3&#10;EEmSXgouEILyoqwrtuHuYUVRcNOIJE33ZxNKKSYYZBc6eOEScAEuJT9Li7mqak1XL+6JRV7sqC3s&#10;tD4IDuLb3TQRQbBh4y8WgWEY4BuEYew4NqVqnlcgiS+E8P2WJAibXRhu/OE8z7hoDKNNm4+iZD6f&#10;SUChaZqmafqchabhi8UKIWSammEaElkAbYUsL7I0L4qyj87Dg4BfZ1umZZumYagaHdKvwxpYLoM4&#10;Tg+vzKSn1K8igQmuK7bOY8e2YKWV4EJdN0WRKpQOB46uq2EYUUo1TaWUapoxHCodMRP+hzf4VrvD&#10;jgsByE7XgZVt252UIxGCLxaBfDWy3nuWb2W+gMpymha2radp6Tjmg4enhwfTJMmlAUkpSpIGmAqm&#10;aVVVqelqw5qm4YG/JgoeuyN4NX4QOrYFU77hjUIUuWEJIYC3gDhSFNIBygwhWpalEBuxA84bTdOm&#10;U0/uEfC/6448z6VUPT09/+qLr1EFX7kyh6QVy9Isa2PUJUkWdZULOG9cd+Q4tqapp6cLyNBpGjbx&#10;RovFyhnYDW8E54RgQKNYy194ZOavZZlZlquqQwjWdLVmTVsalrYVzRhrdE0D8GjlB7qm7U23Vi3w&#10;wBWJ4dZlnldNgxBqKau6rk4HDjA65BtnrDk+PhsOncPDLfHm9ToGQT740ffbDFxCMGMsDOPhcKBp&#10;lBCCMKKKUlV1FCWuO2xrlBKCEDo/WxZF9cyzT8BFthIZCI7ijDfNDns0ijPLMizLRgj1U8IVhazX&#10;Eed8b2/CGCurKo4TOQGbRmAM/luDEDIMw/PcFmrpnqkoijCMZeRNpbRhjaoq/YiF3ChBm9kZOPcf&#10;nLzv/ejGjavrcA1uvHSq5bf6ao5yovWN6iCIx52YVFXVZVn3i1hD13neoL+Ecs52aAgIoaPjM4QQ&#10;CC7ApjMcOlB8l3MWhrHjOJpmyWu67haygLoVMs+zNG2TglUVE4Uauso5p6p2fPzQHQ/29sb9cC9E&#10;dqkKcYjWIsUYU0qhxNUO4KJpVMouep53794x+PbT6RhSuTlv5vMJRBzBkACAwHUHoLF6fLLcn40R&#10;Qu/44DupStMo+ZN/96fBMrjzzjvPfei50ZWZ/7U3TVPf2xufnS3m8zn8odPT5XzeVjwhCi2Ksktb&#10;UxirKN2MNMZ4GPoIIdcdqGo/EUwghCD+NBi0a2CS5EAmhR+PTxYIocceO0Q9feIgiGEBDMO4025o&#10;QPNFzipJgIV0PMZ4VQGaylnDQBG2hnBC00DFnDwvGWO2bTHWZHlOCAmCcDodF0XVitYCxFDXdZJk&#10;ADk7jgUu8UUzCKaTqmoY5zvHOd8KDly0ZS+FGCilVVUDEt+F+HA3CNTl0nfdUd9ue5Rlpmna4eE8&#10;TfPl0nfdoaZpvKuL0d0PlxyEw4MJOLFQRZlz/thjN15//cH+/l5f0B64+o5tLBbBZDLaRhngezAZ&#10;ij583vejXHeYJFkYRq477HtQl568kxbRg9/wo14E5DL0jx8fn14kL8RxK+u4HZ5ik8kWFsM5v4gY&#10;EIWmSQLyY/02Gg1efvneE0/c7Bvouq6enJxNJp6Ew5uNqFszGDh5XpycnDqOIyV2+38ddTBQlhVJ&#10;kgqBQSF2MLDRNodzg1z0urPpeXdA6WGNoApGCKmq2va8EJwLQtp8SCEE54Kxhgvh2KbkB8ImVJZ1&#10;nhXgmcAjRFEs8fgoTtxRW731/oPjPrgQBJHrDiVMANjBjpJQzdjEG3WSIjjPS9MwdpKHozjRdX22&#10;P0Dbmx/f8Q04RwgVZb0/m6AWNBSEUN8PZ5cldMVxdCnZR94tfCjLmrFm0sMgsixfrdZ37txCPWRB&#10;UiWhlg8hGGKPjFWW7fQJxo+CCHuueGvouOOB5CB4nhuuQ6AwcC6effuzn3/xlfc980T/Cn/1O9/3&#10;2c+98M3Pvw/6czBwgmANZJZvEDZ9RFcQ1HIZlL84n/9D8+8Bl+G7f/zdr7znh8b/8heuoa/8+v/4&#10;x+/40389e/fzD7/jb5C//VHtO96FVLVvE1zKXJDtUiEGwCk+8xnj+edb7ffRcJDnZVIU8hzHcaCu&#10;hKpiGMyOY0bRejgcGZZ1dLSCRckwqCw/oetKmibAjAAssi+YMhpZO1Ks833v6Ojk4GC/83A4qOS4&#10;I+f83BdCAMUGkKwkSYqibGeKQFTB7gUmlGxJmmdp2akttAtjGEbDoW1Zplz3ZL/1hQw8b+L7YV3X&#10;ut6aTZpGiYKTJAU5t8HAWa0CzhHA873RhUEPuKoqfxUihBzH1nQV9YJpcZIWeQ7+fD9pAtaxoiiH&#10;Q2crCocJQuhscXYw31cUgjHpO0r9R4jjJMsrCJg/SnojjpPJtjLZpekMnDPHuQQZ5JxjrFwEFyAI&#10;Pp2Ov3GBXsOgp6chpXQnp0DybhaLlaJQmN28K02KEGoazlizXPrT6VjwBswRhBBjzcnJ4vHHW8lh&#10;qfdOCErSHCEkt0jIjCjLqqrY/mzSJnRjpZNd2Krr2W9lWWCsgNHfr4iUprl0EvouwY6Iehynw+HG&#10;Vu5nQ0DCqjTNw3Ar1b8oavkj5w0s+0LwDUzcbAXlWIOahoF8IyGkLHJp7DYNC8MQpmRVVYDdVHUd&#10;BnFV1w1jMhWipYw0TZrlJyfnrG5UTXVsazi0N9U3L7iLRVGmae6vwuYyrJFgoumqqtI4TnnDJ1P3&#10;sWkLdSVJxlij6W0VCUxwDOLBHSQEDxtFKVGwZdrz+Z5UyhiNXEoJMBeWS58xpuuG7DrJWUiSXFV3&#10;rYLjk0WabDQ4GaujKAWzTQgRhgmlbe33OE4hOWs6dUEsbb3OKFUwJkfHZ45tcN4EwRrgA0hsSZJ0&#10;MLAZywhRiqKgVC2KxLbbYbNcxbM9FypHUEoYU5qGMcaiKIboblXVNWNhELnbLqgfhEEQQVwIYaKp&#10;dD6fWrZZ1xDraiGGlb/mDSMK1VSVUqKqlLGmKAq4Z9i55ELBWD2djufzGef83usPmyMmTS/ZoBo3&#10;nJznBQh+IYQ8zz07W429IW8r/TQIIYUoZVlJCiSlSl2zi+Wr24FBQIqiDRKwmuma1pWDhTmr1HnV&#10;7vUYCl0PAFDoe+DwAWOOEFosV/uzKca4Y71x8LS7xIGGEIVzkSTRbDbtUjCkd82oSqVpAQKu8rdx&#10;nAF7BYCPdnSl+Wx/iqQdhRFCKMuL24/fVJStbpQ3XJUlyAfs9LNlmZLv1usiXFVif3+MENI0VdNU&#10;bu3mFMOTStga7qQltwhkGIZhGEDlQC2CINkivCzrvoMQxSnoCETrACF04/pjn/70fxiPx5zvskT7&#10;TU56zpnkL4Cqn0x5kGq40IQQSZJML5STX6/z7dN4VdWMsevXDlqoNI5BbLVLu877wlhpWly8plwk&#10;07ScdAmnjLGzs3M6mbCGC94cHs76iDbnPMsyQpTpdLfcHiTXM8Ygbaf/EiW7HH6kVFoI0Httcdb5&#10;/t7pWaCpxHWHnPPp1FsufaiesD8bn50t9vf3jMkIIfSp3/pUVRTv+fb3fOEPv+DNvOu3r1t7bnLm&#10;W5Y+m01OT089z9U0Y29vfHq69LyhYRjzfe+NN4+nE7er0srjOJZVpRmrOOemqVOq7igbNk2NEILC&#10;tMBlKIqtziyK4lZX8rksazlNdjBc0F1BbZHjGp69qipKlRZTYJVhGmdnq4bXvOGsEbwBZU0BBqqh&#10;a+BXRnGi6Rrobs739/xg7Y1Hys/+7H8WBOs0LYqiUFU6Gg1t2xoM7PU6dhwb40u4an1aEdw3xgRj&#10;HMexbVsyuyEI4vHYJkTZoHObr+8eGQycKIo4F4ZhkF4zTdNx7Cwr4zgBIOqtQW6EkKaptm3FcRZF&#10;MciEyiELUA2s2qhVAsvLstJ1HZ7UdYeLZeivfNs24EEwJggJTVMdx1osIsNQgdTQ7wqMcVkyXdcU&#10;hez0GAxxVaUY43AddWY9xhhfWtJVSuPI7wJ5QX7YOTnLS0XB0j3AmKRZzmoC3rhsnLMkKRzH7Pe8&#10;ELwsq53qgJTS9TqWjFAhOEJCpQqlymLh7xBDHMceDu2vfPUupQTSEZumoVQxTXO18tdRzlitqips&#10;z6LNYeaKoliWWZZlGK6h1JzoGu90hjgXlFLDMHRdM03DMLV2F2zxASmsKtI0NQxNpa2GSJEzQlBn&#10;3gmp7IUQiuPUts26bhhrVJWCDFiWl2CwLhbh3p4Le04QRu5oiBASAoXhWtINMMarVbi358EbLMpK&#10;cA4dGEUJaxqolYUxgYvrut7qcmKcZTnGxLJNWVcty0rL0qmqYowVoiCMVE3Ns8KyrHb0K4QQoqp6&#10;WRa2bWGMEUbwDyD59tIIw7ABJEXV1G5YIoxxUdYAXuJea5oGYWToGr7QuuGGMcZ1zbK8kOACUZSy&#10;rI6P/SeeuE4IgdGOEIIbVahSFKXtWEonHUwINgwtSRPDMGSOj/w7CG2tAzu3QQghhCZpYprtlEnT&#10;QuYLzOf7v/HJ3/+2D769PxpnU/eTv/lHz33TO1E3MYuiNE0DKEhvUemn3y6yh7qJIBBC10b0+28r&#10;eGj/8yvf/OL3/fUn7r/69ld+50vobeo3PXn/B37ize/5T9S1P/2//y/ll/9N4Zf8iRtku6wdjO1L&#10;bwMQEBXzVcYnFvnMZ4zVanDv02+87df+94Mf/5vpb31u9fkjUyO+Zbz2xqvvf/+z8K3kLFys64P5&#10;vq4bQbC2LFNRaBznlmUSTEBlR1WppmlxnKkqBlGxOC5UFRYTYVnmep0JwYH3QQgBEWDZ1ZRSKB+l&#10;61rTcIimcs4xRrquG4bm+0GSpFleJWlqGAaUN9Y0TdOoqm5Vru6veOt1XNcMBJ9bg5Wx9TqZzaYw&#10;eYlCQdEAlgiiEIzb4QMEdccxfT9yHEt252BgHR+f27alKEQIYZqGYWirVZCmmapqhLRLLqy9iqIY&#10;pm5aAACA/39GmuVpktWMGYaOMQ78NVUV1x3BZgGTVQgYn4gQnOe5qum9kSxpF+nAceCwHEWwM0Jb&#10;rXzDMGYzL4qi/kbZbxhj3w89b9hf6uU+22+apodhvHMc3qOmKefnS8exEBLdP0QIcRx7uQyyrABM&#10;/+Jf32mqqu7tTY5PloS00oBgUoBtZxgGZHIul34U51mewZUxBpG5tONhyrVdvPrqGzcfu0YI5hz5&#10;QSirmqVZTjC2bRO6iyhEpTRNM4Sw644URenLLihQjlIhirJJyIcFp66bOM49bwj7IIx8OKEoSnNL&#10;FFMgJOI41TS1vwOmad7f+9I0t6y2G30/HI9HeGP85P0v1nWFEAZnRtNoGMaGoasqXa8T09Qwxo5t&#10;nJ6tLLMV/hw41mKx0HUVsntms+n9BydhGA4GNqilrtdRXde+H0dRnKZ5nmWmqRuGRlWq6VpHEmoW&#10;C//+/ZOqrA8P9z1vNHBsw9AVRWl4I9Oj6opVZaUQBdg6VFFM0xgOHXc0uPhvMLBUSgUSe9Ox5410&#10;XSuKMknyoqgsy7QsA2B3IZAfrIfDgWUapC3pV2dZUdfNZDJ2bMu2LQkuUKpRSjRNA6ZkluXD4bB7&#10;L5u0EZDxk7FQIcSDh6eLRTCZjA8PZ6ZpwFvgHI/HI01TgyAqisrzRqqqBEGc56Vta45j67q6Xid5&#10;XnIuXHeQZXkQRgfzaV03eV563hhjEYaJbRsg85xlhW3rD4/ODub7YBvAMy4WS88bKAplrKnruq5r&#10;4I/UNYvjxBk4QNzxV+GkK17LG3F8slwtA13XDw72vLE7Hg9ddzAY2Cs/XCzCwF+naaZpKsg22bY5&#10;GDiOY1mWZZqGYei6rsH2h9Amh5RzjjERAsFCxHkznXqOY969ew8hAYiqbBBZ5FxwjpKkUBQC4G9d&#10;V+BbNk2TZ7mqUl1Xg2CtaWqSZpZlapq2Xkcw04uikiG9qmKwCydJBr4EISQIIvDnMcZlWTmOgzHW&#10;dS2OU0CHNV0tigLU8jqTB8tVE4yHmnHHsbq1FCGBMMYCtVnDhCgIY4REXlSWqUssA7o6ipLRaBPU&#10;hXx4uSzXjDm2CUtEuyJjXFfMMk3oXgqiPoSsw2g6nWCMQd2s/ZVC4J9t20EYDQZWFw9HGCPHNoMw&#10;dmyzvXYnzwkXyYvcMIyeGdMGYWDf6fqBCAEbROsftg8uiTztl7GqKmAcVVVVFCWUQ4ZzuqxVcnx8&#10;9u73vNd27M997k9dd8gYGwwceUuoh6LmeaZpBqDPJ6er+X6b1BAEkYRfgyAeDLa2p34qQb8VRbW9&#10;qKI37x8fHszkd7Ns64Sd84uiMgxNrqg7ORE7J6dppus651vleNssPMGjKB6NhnI7hjgBwL0AACAA&#10;SURBVBsghIB2KsaYMSHrtkLz/Xg02qSiB2EicxNMUw+CUCKYjmMKwVerQNcNRYH026SqmGkao9FQ&#10;mXvgm3zhj/7snR967vaztx+++kBR6fzanFqGtTduGi6q2rYtKCir65rjOFEcF0Wt6+p4PIzieLn0&#10;B4OBbZuMsdVqDe4bpdS2LSFEGIacI02jCAlpctc1w5h36ukYoTbC1D1OJLlasiflhzwvwDDGGJdl&#10;rWnqcGC+/vqp5w0tyzw5XUXRuqPeCISwpqtUUVRV1XRV0zVdV0G+V9M0+a7BvVos/Nlskqa5bZmE&#10;ECpD/XhbRnEwcJIkv6iCI0GUsixAJ6x3hA0GmxC3EAy4NBc5C3BkJ6g4nU7iOAnD9UXt964OcJwk&#10;Gbqscd4Yht7PU4KvLJcBQogxZtsm2A1QBxFKYyKEXHdYFOVq5U/aQAq5emXGOX/4cCEE29/fky8M&#10;Yzyfj8/Pl667ZfxBm0xGy1Wwk9/e91JM01AUen7uz+dTydG4eB35rT6mQMgGdOj3IUIo69VKhXZ2&#10;tpTAlWy+H1+MgD2K/uq6g75oPDRN02azyfHx6Xw+I70wLKX0bc/euX//5OHR2VNPPo46gNZ1Xc6b&#10;sizPzpacM8sypcciSQqmaYRhEq5LSFtF28yOb6RUB0KoKCqZAYsQKopU5nhXVa124aM4bmW6QEZV&#10;XrzIC1hYO9MZhAa7RLI46cthLFeBZC5wLtI0A2oA581yFd7pavAURQEYCkIIEhF501QV21mjGWN9&#10;GAj+KITm5EFFISqlYcjVC/6A0gPOux03ct0uZVEhqMdx2AGzkzT3LghG7rQ8r8qybAmHbTJzdf/+&#10;6TPP3JZXayGQLhuCKLQjMG8EROb7s/Pz5Ww2lROi52BvlYztZxO0c6QH2fYlDwnBk9nB6bk/365I&#10;9OEPPfvSS688/fQTF1QP2+tfOuMQQr4f/NmffZlSahjqu971zp2taIdu8N5D5b2H6AvH83/s/P0P&#10;v+s973bF87/wE19d/uK9j/3UvR/4ydc++nemX/6Ta3/0K9f/6f+wePGzYlvsgHOB0CUKstBkioS+&#10;Or31b//FrU/+i1c+8nd+/5f+fPDg7uSrn1P/yf/x3Fc/++oH/nr1E0yzKUJofnP/z/7iFKG3o9Z8&#10;aTBWRqNBGCau69y6dfjyy68/+eRjCCHPG0higucNujeC4Mc4TiRVhFJqmgakIyKEIOj96msPNI0q&#10;CpU9KVX9xmMXLO9+ZsTFfuNcpFmWpjnkhGu6Ou3VG4dsHQnAt5toJxqKEJLjqv8GXddZr9f98sk3&#10;b169d+/NGzeuyhsA18X3Q9Ygy9SkhD7I6yKE3NEIIVTXlb8KWcMn3kjmNUh1BlljAtYZejk0oOwE&#10;wSThoiyrOClme66M2T6qCcEhrL198BIoWlUVRVGSJN2p1YpAmWW+B1vVjrB5W6MxzWFnRAiBhfoW&#10;t3T78Wtf+crXLOuW1D+Gty+ZLJ7ntuQF3gRBVJYFIRiqh8AV4Py7d+9dvXYFqGRw2215YN4wxtzR&#10;AORdQHYhjjNNo47jKArpyy68dWaElKgQgmdpflHJeKctl+HNm5tcsx0rRbJJZdtBBvvvZTJxHzw8&#10;vXZ1jhBSFAozAWMymQyXS39vb4oxOZhPT06Xsz0X7nw22zs/XwyHA4Dmb944WC6DF1548fbta4ah&#10;cY6qqhiNHBBxZIw1DQc1E0jefvjwrCgKb+LeunWt49a1NV93HlPXNaIoWZYzxnaGEjyQEAhjRCnV&#10;dY1SBTjnjDVRFCOEDEPbMQaKoqzquq/GH67j4cBx3RHCSFEIJLMAuAC1VKQ0te9HvbyGsizrPrjg&#10;OCbGpK7LBw8WQjRXr85l9kqaZmVZg50GyvOu60Atd0IQZPlFURLHBcateMRyGQDB0LKMIIDqTpbv&#10;ryErEPSMwYita4EQMk0NFkkhxGoVDocOpSpjdVUxqOwI5IUkSSzL5E3DGPP9NTAX0jQ/P1spinJw&#10;sKd2qYhFUaoahb17NptQRQHXd7kKHh6dAhpFMCUK0lTDcXTHsQ3ToEpLK6ZUEYJLaQYwAiGpk3NO&#10;qfLss08eH5+/+OJdhKimIc+bDocmDAbGmBCN61rHx+fT6ZhzYdvW2dliPB5xGTzfVGrgj0qLIESR&#10;gGl3hEjIACZF6zhg4KUj4HDputYwUZaVaer4shVGIcgy9bqudV1DiCBEMOZCcNS0CgWggwhKkN1f&#10;hKwT4ETsWkr9ypESVkA9KwJj3LPnCSzXmqZKtpe8T7IhXCDL1JtGaJraVRjlCCF3NEjTHEpc7Vgp&#10;+aroH4Tz4coKQaKLuss9hVICqYUbLkMnAImUVvcRwDspJLdZ+lrNi827axqx0Zu80O1FUXlea3Py&#10;RoCDFsUbRwCIDH3ZhSi+pJ49QihJctve3c54Iy6Kyj+qDQZ6kuSDgXVxg4O0i/aa7erX9FR+uNQB&#10;RQgFfnQxXbFnYuFLc0I5Z1DnFSFUFIVlar3vQtG3tnYM59wwTMMwl8sQIeR5Q88bJ0myWvl7zzxO&#10;VXr8xvHsyuw93/6eFz71wmtfefX04dkHv+eDq7NVGqfXb183JqOoYTQrPW+UJCXUzx4NB2VZghnm&#10;jd1m2Lzy6oMrhxPLsnRdB90H4FYApSVNy+VyaRgtOwljMho5i8Vyb68FQUxTX61CgA8wxv3ZLFNc&#10;t6uSwYqnLxZL29YJUWaz4cOj4+nEc0cO5zVjzXodZVlZM8YbxgUC6hyIR6BtZ229jh3HSpLMGQB5&#10;ioFZQi/iUvBlEBhDaGtg9RkaUD1bHgmCzYBAF/bmPsQgBH/jzZOyyBljBwcHfRd3MHCqqjo9XXje&#10;6GLFl7dWa8uy/Px86Th2XxRNGqyQNIE63oucqAghgGFOT8/39qbSQIQ83ocPT5qmuXp1LiHD2Wx6&#10;crKQiRLogocgD168Q02j8/n09HQ5nY4vFlNBW1NiUzXjUnABWl1X24Wjke8He9twgxA8y0tdvyRa&#10;JYTYESltrecOfLl4e4eH89PTBdD+O3oSRwgdHs6mlfulL714cDADcx/ICJRSKPqdptnZ2Qoh5Dim&#10;lMBAXW3ncJ1BLM6yzJ3kkbcGF8qq1h6dPXt+vpKSxWVZed5IvqmuWEsnn5HmGyXbKB2N2uHBmw07&#10;MQgimQqBEAqCYDabEAw1Go9u377eekpNU9bNxBv1d51lEMz397pubJd/MJThcy8QB4Dr1sYp986d&#10;fVr0Bl7T8NZA7xRMOOcEE5VS0rlDO4WXZSPb/lJV1kmSWpbRXxyaht279xDAhY5C1kMWsIIQohTT&#10;zhro/w9ivKqqDAZDKQPRnzhNW6hpk2VDCEGIu+4I5BvQBcnDb/mW9//qb/7ef/HjH+vf+bd84B3/&#10;4J/9v08++Thpc742OiCkx2Paaaen56+8evSJv/ljCKG6qn71137tyTtXr1+/ujPpdkK+LcrwzIf/&#10;8ZfY3t/99//1H//37//if/zqj/138bU7q3c8byyPaZbQC5KoaBti6Gds9bMkvuvH3nXvB3/6D375&#10;hVNijsej1fRg9U3fhhBSX/3SU//07yXf8bPkf/kF90OPXb0+++3f/RLg1p43WK2i6XSsqrSuCyFM&#10;hNBo5EhYYTodQ90f1NUAmk7H8BcHAyfLcnmmbZthuI7jxDQN2MuvX5vffeX1W49d2+IldmT4nQds&#10;GgGV4fxgjUS3pinIMo3Z3qT17XsGa1Ux0CWCmpQQEoITFIVgjKIobXjojlyIUCGECEGEKLqupGm2&#10;k11yeLh///7xtWtbGiWw4EdRtly2efI7iJuu61BwsX1HnQAkQoig9gVBjQkwDXee2vfDiQfVUlqz&#10;VQ4eEDjsiwjathNFaf/P9RtrLi8W22+wUI9GFux6njeBctH9NptNV6tI06qLyvy2bUpUYrWKmqaC&#10;LnpUlbWnnrr9xb986bl3Po266QmR1Ytg02Bgm6bWyveCwCdvqordu/fmzZtXZZI2F1zXAOhBfhBP&#10;J+5GOxYrSZoZumrZllz3pOwCwK+X6hAtFisYvRiTxcK/VPbyYusrW0dR7LpOz1DZZEP4fthT3npk&#10;3SjZPG+4XPqwfhqGkaYJqPrP973z8wXo0SCEptOJ74e+H3nekDFu2+atW1defOmV+f6e4ziqSuu6&#10;gr0YckyidRzFSRJnCJMrV/bUtrCRaHgTBhFCyDD1vjPQTyfU3rJMBkKIsaYoSsaaVg2B4IvhJSHQ&#10;eh2bli7rZxdFWZTVbM+jVL1QipIqLe0ES0OF8xY+q2sGYmMIISixARGgNM2Ojs4ff/yK1NGEpAbT&#10;tDxvBCjDaGQpihrHaVWVoIjh+2uEkDwO6cezPVdVdd9fcy4mEy+KEsaK8XjQxWzXk4kHsaW7d994&#10;4onrURQPh44QYr1ODMOAd8RYI4TUv+BNwyFDCrrLMHTBxcuv3BuNBjdvXpHdnuVFXdW6rpVlJYSA&#10;jRKCfo5t7c8muAsbdX4mr6oyCKL85BwuQjCUVEO4+3Dnzq2OxNpqbDFWz2bj+XyKEMqywvf94+OH&#10;rBFQJNjzxsOhY5pakiS6rsOcbRqOBHIcKwxjZ2DBzIVo4g6qjhAiRCmK0toujii3daIoBJMsy2zb&#10;hIMwYaVU09gb+qvANHVpC/WnLed8OBwslyvDNDrHexdlQJ1/TqnSWSmtNANwQLpLCVVTJd6BCWnL&#10;l2zuGSdJ6o6HHdugM7fAmtlS6t3GiAl23RGIBHXbloIQogotyxre4E6n7e15snIZ6oHU8Cx9oKGP&#10;MvSrIwPEIBtrmihKJCoHrapqo+NPQUpREASWZWIsoFfeGjWO40yyP1jNpKrCTmYEyNBeChnUNdsZ&#10;MMcni36h5TyvLlaB7TdFUes6BUNFNvCBOWewowGmUBQlaJjAYtgKhQiOECryglK6rZohsSFJSEGK&#10;slOim/eFJJar6PBgSyjEdYfn50u0wd85Qmg6dauKnZ75sz3XcRxKW9fj5b98+YVPvfCOD77j5pM3&#10;X3rhpee/9/mvffHll154SdXUkTf6yCc+MpxN3vjCS+7IcRzdMOjR8WK25+q6rmnq+flyOHQMw3j8&#10;1pXj4/NwnR0eTKdTN4qiqmKuCxkAyLZ1kImBkhOwSUEkeAcER1v87t0GBw3DyPPMNC0huOsOVqto&#10;MhnatrVaBUmSgAPIGFc1bUgpCC60uHZVZWles4bVDJgj8sqUKlGUHB7Oen8Ltbk9PW92A5S67rCv&#10;wb7ji/ZVlBBCQmxVQxSC7ZwPlMWjo1PeiGvXD6CC9+tvHEVRePPmJt6uadp8vheGcRSluq5+3apF&#10;skGEPIri8/Ol57l9ixOSWCTZhjEGUrSz2bQjsuL5fLZYLG17U90HY3Tt2gFj7OHDU4SQRBn29ydn&#10;Z6vRaFcwzx2NQGThre9zPp8uFgEkuYHikWHo/bUA/I0szxvWkJZzRbO8vnmjV/bsEWUj0jS5evUK&#10;2g7FXOQ47JxwMSPXdd2dNGxonPPZbHJ+vrIsAyKBshKEotCnn37i/v3js/PVrceu9X1FhBDUjEQI&#10;JUm2XifueECVVmYZIeTYBrKNoihkVK3tCgUbuq71FimpxwZBxSzNxuNR03CMiUL4Okr71lVV1VKg&#10;EdZiINH1TmBAcEjiFDZpQhQuOBChQUABDq6j2LYtYEwRgv0gGo+HEMY8O1tN9sZtGQVMwjDba0WG&#10;Wt87DKN+ZuCmQh5GQErvN1Wl6gUrX6XKBa24toO69yJAZ4lSmfbfEKKwpsEYb3Z3SrjgSZwMBw7s&#10;1jsVlRirwzDWtA52xEiec/fu8VNP35KW/Q6y0MaWe/rFMsigKIrjUMexm6ZJ0zzLNhgHIYplGdpG&#10;Y7mBXAYJMVzcIqVrqut6mPE0zXfit3fuHAIqTAi5qCp8kcJwfHzy5pvLj3/84wihME7cgfMjP/Ij&#10;n/70pz//+S994APPoQvkhZ323kPlm2bi809f/8nRL/+NP//lv/1ffufJ+7/35APfO//8752873uc&#10;RB+PL/+6vJOd679zD/2z/0/5mQ98X/TYs+VkPuK8v4XUt9/xzz/693+2efHJ538AffWT5jOP14yt&#10;1zFkKgrRwPbsui4QEObzvRdfvCdL2HjeSM7r+XxvuVw5jgO/siyTUkUCEK47Oj1dyPEpBLp548qD&#10;BydCcNZwhNBwMNB12pNW4QihLM3CMGJNwzm3bXO+v3dpFmj/YFHWkDoI4AJCXanqzgcgCt2bjlVV&#10;XS6DrnqlTExDk4nX52IghFRVHXvD09Pz+Xy2/WeR45iOYxZFuVj4OxXLdu4KcQX1UIY+xCCBjz7E&#10;UFblnrGL1HPR+KtwPB51Cq/tccPQfD+92C3QqNLsJFviLn/1YoNdb7kMKKUXvcHJZAhUhYsref8c&#10;+BCG6z6FBG3ziZ55+vZXvnr3madvozZpExQ3tsCm3o8tsZvzJkmyhw9Pb9++IS8LlUHaP7qO+wod&#10;RCFRFFuWYdkWwZARQyTNXlGA0Lc1oqCjwjAZDm34nCSxZZsX63u9RevSoTc4bxDE/f7kXGC8ASjr&#10;mvWBCWiWacRxIhN6CaFVVWma5jjW+flC2hVAW7AsG/YmyzI0rX748BgIfQih248/dv/+ydHxYuza&#10;6yjOs4qLpmkERsiyjdFoAMQfQBYYY+t1jAmW+f87EkVZVgBkIK1N+Nz/3zA0w9ApVeTN91ua5owx&#10;wNoUooy9odKp7QRBZFnm/mwiS1H2wAWlqxaxAYMk5oIxXq9bAYsoilVV72pFp+fnS5Bk7v56S1vg&#10;vFmtfMexbdsqy3K9Xtu2MRjYkr/QNPXpmY8QGjj2lcN9EF9AqHBdpyhq318D+iDBCNcdQJjh6Phs&#10;Pp8KIRhrNE2NophSZFkALtSM8R3ygmHonAvIthiNBq+88satW9cltSWKE8Yax7H7G5PSwWdAXpAd&#10;aBg6pEMqCjFN07LstvrMzsZKSFWxl16699RTN+UWD0ADQgiwBkrJbDaF7mWsZqx59dUHQnDTtE5P&#10;TycTlTE2GNq+HwxHA4xxwxugknEubMs8PV3suItdMnbtuiCwInRD6wpmRZPJmGCCMKoq4TgGBEUU&#10;hSCsELIhDsBol8U1e4yJjoZAVeBrcIIuQRkQQg2o9HU6VpRwwdfRejweyvkYJ+louGXSdKZIhzhg&#10;wgW2IT15m9SgEIlTtG5k17eyH9BgYJVlCUki8uBkMt7ZeuSXXNeJohisR94WmyOog6olo0GiDJw3&#10;VV3rmgbbioQYCCYcNf5qDYmE0p4Bq3I+nxJMzs9X73//BxFCn/3sZ+/cuQUeeD8kua3s2G5563Vy&#10;9eoMIRTFsawnFQTxjvTPDtzw1i1JksODDb5QFOV4u4QzaAcCt/QR3u8W+ZFzzljDOV+t/NFoKDE+&#10;6ECIroVhNj/wuOBk1998pG4dQsj3twoVC17trOeapsGbBbGYjv/ONY0eHkzPzs5dd2RZOklyNB58&#10;+GMf/uKffPGLn/pz03H+6o9+34PXHt790t1v/ci3Xr99/V/9r//q+I3jw5uHV597Ij06B5Gdw4PJ&#10;ahWYpmXb5mQyjuM8Tf3JxJvPp3nOXnnl9evXD4fDYZZlp2fn865KIyGKbeucV1mWwW5CqYpQUdel&#10;quoIoeHQieMEXGbD0PN8kxLYRQLaPjdNfblsE0AoVYWIi6LgnE8m45fv3rt54wqoOTIoN84Y5zxL&#10;8yhODF0zDF3rbTHAnRFcrNctzyVJMuBl50WxY2CRfvqxYejfYI23NMudXl0f3w92chyWy2C5DGxb&#10;vf34tf7G/9jNK0GwfvHFV+7cud2PwMDWnhf1chlgrEwmX8dpl204HAyHA98PGGv6M182CKrDzF8u&#10;fcuyLUuHft/bm0ZR7PuBJNw2TYMxvnbtQAjx8OGpaWpAz9vfn5yeLdzRSNOoNMIoJewR8eGd1hOC&#10;4mVZhWHCBUKCoTZeRzRNdRy7k9wnhBDYEfutrpsdJZ6Tk7P9fSgxsjFGwzC9lN0UhvF47DzKbKUU&#10;88t4zjDnPW8EAI1M/AMVTITQlSv7RVF97WuvTyau1HftzmmRM8Mw4jiqqmayTWqCX/WPcNFkaZ6m&#10;QPjculVd1ymlRKEYE0Vpg6h1XbUSWYw1TaNQBZzVPCs8b8S5qKrasoyatVhYmmYy6wzWF6BTkk6Z&#10;EjyQoigpVeTuG8eZY5uGaRBMiqIsqwoquxBCkiQZj+0+OaUsS0qpZW5AK8lBoJRu+HgSfWjTzrcW&#10;O4wVqlwefWp3L6W7IEaK0qb2cc4p7HlwbVBOwqRmzXB4Celj5QcKUaYSd+80FDgXd+++8dRTNzVN&#10;k/e/gyygNqChtrt6L9lK4iyUKn3qCtx8FMXrdQTYjaIoADHIEwiBB2kxBc9z+1lI3/7t3/rJ3/nM&#10;f/rx7+pf84e/50P/0//5mz/6ox+HsScTJfr+vNxy7t9/eHoe/+AP/SBC6JO//smTk/t7s8OPf/zj&#10;3/zN3/zGG2/89m//8Xd914fgbb51vvr7rohf+pnmL84+8be+/+Pv+cP/8P2f+d3DP/vdP/+7//O7&#10;nK1Bu0n52Q7g96kcd6b0o8+zP/6Tv/K+T/320Yc/TggxTF0mhiCE3NH4z5/5wfnn/9A9OkPPPN40&#10;idyVXdcFugelWFKQnnnm1l9++e7bn71NCNE0zbIamfswnU58P2gaDqawzIE6PJxDWsTDo8V83+tc&#10;a+XKlf1u1+erVXC+SJBoJX8gD1LtduWuXsDXkRKE4Kc3Hm3ABYwRQoI3/hpwrglUjiAEz2becrXh&#10;AUmD3nWHUZQAew6IMAPHKfLC98M+pQ51gxno334QUkV51O7Wvh2uXIQYUEfHu8hi6G9teV70Ieyd&#10;ixPydTRH+yszKFS9xQicTsdFUfYJKbLZtqmqG9joLZrrjhhjffIg2dRj5pqmzvf33njjwfXrV4FN&#10;vUte2IAO8GPTNCKKs7Ozxe3bN+Ru4geRtA3goShVJHlhvY4HgyEUz7uQGQHKC1uZEdDSNFVVDLkn&#10;QvCiYNPpN2S02LbaYyuIfvaDEJui3bKIl2xJkg6H9s7u6XnDN944li665w2lZzWdTo6Ojg8O5tA/&#10;rjtaLkNKsWkaIDrkeW6SZMfHp8PhUFHIwcEkjuMkybyxp86UpmFQclI6hKjVK4kVRQFkQXDBWJOm&#10;WwmkmGDLNC8lS/ZbWVVQqFIiDqjdqjBCyLEthe7iDlVV5Xk5mbiqSjEhAC70ZDgVShVVVSE5Ar4C&#10;MUOQ2JDSm31wIYqS5TJ8/PEb3fkb2kKWFUVRTiZe09SgYwJchjRdA3xwdHymUnownxKixHHq+2tV&#10;pZ43KssSpBbg83q9xhgBhaGuS7irIi8OD/Z8PwTFkKpik0mbcfko8kJV1UEYemP36Phsfz6FTluv&#10;Yy64O2pl5IDFwBuu6UCyVBBCKqWqQ4lCIFeiLCvfD1pPm+DRaKgKMGmIIAITjLjCuaAUUUo0nfr+&#10;GjJBMCYgXdx/KU3TwHCC57p58/ArX7n71NO3RqMheGhIIMYaqGAKX9E0FTQdd9ZquWuLtsIxiZME&#10;lJiIomRpfv3GIRRlUBQEhgFqERO1aYSmbPzb6XQSBFFfDBV1rjjn3NQorAOt701QL8kMQhScdKkQ&#10;m6QJvE06wGQDQBDCOdd1lXSFhzr7RABnBPU8HYQIpS0l6uK8kH0yGDjLpb+jc0EImk7H4TrxxrtB&#10;UNM087wEuIoQyflqe1JuJUBnqMsiijPL1CHjvWlE50Y0QoiqrucHe7wleErxlwp0H7jgRyfBRz7y&#10;dt7wo6MHj9+aR1Hce7qtBlmTCCEhhFR2bFi75+Z5BTpx8vwgiF33EgIm/Go02pEzCMbuViBdViLo&#10;fhQ7/yO0EZsU2zxlSJrjXNR13TStQrCkLYhu0wmC0POGgnO8hQcBQrcrV7fTtmCXR5/ZVYHNzs9X&#10;hBBAJQ4O9n1/XdfCQYaaVo2tPfeh55770HMIodXZ6suf+/K3fuRbbz19695L9xBCk5mHEKIqHd08&#10;LLNi8bXXPW80nU7iOF+tgslkPBw6nNcg+mia2uOP37h//+FwOPQ8V9O0hw9PplPPMHTYQweDwenp&#10;uWHosD257ibXVVXpes1AHdKytDTNAV+QZqem0bouYab060Q4DmRRjRhrrl45eOlrr2qqCkIXgvOm&#10;4ZhgRVFs20zT3A/WTcPH45FlGv3EnDTNgbzAWAM9X5W18vM//58Dnwh3cnHgHnRRSrXIc13XdqIB&#10;YZi6ri0PJnEilf+E4GXZSOAkCOL7D84dW7t27XA0gnyKLeDKNI3xePzyy6/YtrXDw1GpYlmmZemr&#10;VZRlWX8VYExUVZXnRZIUWZYxxvpVpkzTNE1jsViVZSmPc95W5JarhmWZaZplWSGVbABuXy79qqoM&#10;w+jrOI5GgzhO8zw3TZNzbtvWyg9ANkz+XUVRiqLUNPUbFJODfDDLMhzHtG0L/jmOY5oGsApJ1xhj&#10;fX1HjLHvB33/vGlYmuY7UAIoVPWLx8jjSZL1y3pfbLZtnZ4uLMuUdqT0/TgXlKp1XSdJoutajzEL&#10;CyieTsdxnD58eLxaBQIhwzDgq9JzVDVqmrrvB3XdaDoVULUHCYHEduAOPCLTMDUI78A/Q9erqkrT&#10;FMoxSKuoLCq9za8mZ2fL6WSsaVpV1ZwLXVfruhFC6LoWrRMA2IqiBAGVoqxs2yIEZxkoEinhOppM&#10;XEJI0zRlWY3dIVEURaGANViWBdJBr7325p07tyDm0HBeltVwOFQUqnQtTvLJdIwJVqgUK6CEEKBW&#10;gvlFCOjAEYwJY7VhmJSSLnCBCVGSNBuNJLVPcgQI8CxIWwQLVXVpW3anGARCULyumZQvBeWkqqwN&#10;U5dSkQijOE6zLJ9OPdM0usxFTAhWFIoxefXV+7dvX9d1DWOkUAVjDAqOhLQqTWD6gwSRbVutDhtp&#10;7xawBnxZQwgZhu44dlGUQbBWFKJpWh/ehvflBwGEDoRAWb5ReTRN448+9fkPf2hL5VFRlC9/5e7B&#10;tRuapqZZadtmX0CIdKwKhNC9e/ejqPm+7/tehNCv/MqvPP74wfvf/y5vPPyNiNfJbwAAIABJREFU&#10;3/idmzcfm8/ntx+/9Zu/+TuTyfitWVRg0BAirrnke9+mrp548h8oP/zvvuUnv/3b0HQkbWt4qM23&#10;4Bll4lVfIWIyxNNnrz32i//Vy4Vdvv1dpqZmWaF1sp2Kgv3l2eNKMfCPyHe+74UXXn7bs2/HGNiA&#10;OElaJELTjCCIoRaJO3JeeeUNSE1XVbUoCs4FcBNM0yyKIs9bNS+MsW1bJydntm0BB+H09BwWCtFr&#10;MKEGjm3btuOYjuNYtuXYpmloXQku0X+uS1tRlKwRkHiPOjnSphFRFAmBJpOxaZoyIR/erK7roB8m&#10;y1LC8SRJNE0lXQqMEMKyrPU6Wq7CNM1MczMG5NgD6V/fX2u6Sunu+JRKkJDnK5DAGGOEhRB5UYES&#10;JHQJPIhCCMwd1FmBcRzv7e31LkkA+4MBA1zES1fgOE4uoB6cseYi16nfKKWOYwdBkmVZn88M/eM4&#10;9unpYocoxznf2aQIIY5jh2Ga5yWMHAxasC0H0IiipChK0zTlTiqEaBrBBRTBhh/bjXa1CoJg/djN&#10;K3I8JGmu6wZtmZJovY5HI0eCC0EQjb0RLFaAIwghsjS3LFNRVEIwxMTlLEYIYUzKsiiKWvbYcunv&#10;FPKUg21HiuzoaDHfn/RAhA1LKIpix7EIaYWc03RrrxSCJ0l66buTyB3q0oYZ44SgpuG6rh0fLy3L&#10;aJqmrmtNU5IkK4oSVo+6bhRF0XVtvV5HUazrGsLYMA2FkIvgQlVVYRg1DR+OHE1VkUCsbsI1VGx1&#10;AD6Df7qukctMZ8aaqqqzvCiKkiiKYWiGqRumbnb/wwe4SP8KClFAOFZV6cgdALhACGE1j+OEsdp2&#10;LNBHpFQFVU75pnw/mk5djHEUxYZhqioNw1iyNnx/vY7ix262yilpmqVpMZmMVZX6/lpRyGg0WK/X&#10;VVWPx2NFQWGYGIZm28bJ6RIJvr+/p2lKFGV5Xg4Ghm1bZVmlaU4IHo0GZVklSQafYZ4KwUEJ4t69&#10;h7duXatrJgTWdXWxWE2nXgcu1Iw1oIjOGKvrOo5jSinGJAwj27aSNCuLajwehmFcVZXrDuQikCRZ&#10;kmaWaZqW0TQ8z4osz8uyyvOyrOo8L9MsVzv6qq5rhmmYhhHHaZKkRVERhWAZFsBCCAxala+8en/i&#10;jYBK067EXWMMFD1bUw3oLaqmnJ+tHMcpikIITogCtV0QRmD3qiqNokTXNYisEqJUNdM1rShaTdmy&#10;rGCpBCUFyInwg3C2N4FNvqqZZRng8WOMTcNMktyyDEKgBAa4+Kgsa1g2e2uswBgbhhFFiWlaUmMC&#10;ISSQABcZBBHjJBkNh1IAEmNcFGXfhimLCgo6gL1RFKVhGrquU9rK7SpEKYp64LT0EDBIVFVVFLJc&#10;rqHSxEX7hPSaqmppmvYNJIwxpbSuK4SQruv9kxFClmWuVmsA7uXVUKfyKO2fPM/zvJpOXVWlhmFA&#10;PTvL0g0DdM11pxX23uykjDWLhX/lygxjfO+1+9/1nd89Go3+4N//wfVr+7ZtFGUzGNhVxUFWFvVQ&#10;7zxvt4aT0yUoO8ZxNhgYHRs66jO2hBBFUT3KR8jzDMpzyvbmm2c3bvS1bERRFP14YVHUhCg7pO8s&#10;y01T23EJi6KE9RBkFzjnSZpqmgYQHxKiaQBgrauq7vQIMMZ4tQp1XaOUQndDri4o7lUV6+mVVpgo&#10;suDuep0YhmoY5s5t9Juqqo5jm6YOAsm2bVmWWRR1VRUaIaiqSyGoShFCL73wEsH4vR9+3/nR2R/+&#10;2z965l3PGLbx+T/8woNXH0znE9OxNMs4u39i2yZwuheLlaZRSvXBwIrjJMsLw9Bdd5SkaRAErus6&#10;ju37EWNC0yjMGtu2lsuN8aCqdL1OTVNHSGRZalkGjMzlyh+7Q4RQnhcd8ZMkSQ79ACGrXhHKoqoZ&#10;xqThzHVHpqFblmnbpmWbtmXohqaptK5q3dCGA2c4cOIk8YN1kmQKIapK12E8HA0An6qqyjB1+KD8&#10;3M/9DOwBgPP1ZwhCSKVKHKc7uB3GpD+8qqrGhOhau3aA39vNH/Hg4fGTd270mUX4Qv0IRSGz2fTN&#10;+ydVVfUrFADUjZCwLN227bKs4jjP8zLPS85rjLFh6I5jglztahVwzmWAFAxljMlqFaZpnqY556gP&#10;5IM7DAr/i8VK1zWI84Lxpyh0ufSbpoUtOjEMI03zNE1hltq2tVj4qkaltK+iKHHS/vYbhBhgMqDN&#10;GqRgvIFX+2tZUZTwdBA9KwrWp/q/ef9kJ+UYIbRaracX5Big87Os2DFD+w0sxTwvwMjroBnRNBz0&#10;wBFClCpCIN8PZMqxxCCEEKZpeN7Y88ZJkh0dn65Wfs2YZRsAIsBfMU0DIxQEISGE9nR3Lt6PdL+l&#10;ra/pmmVbYPEDxOAHa9cdkM43OD1bgAAVcCCFEOt17LoD6EnTNGAL1nXN99cTb6QoSpYVuq5rmgZR&#10;Jtv+/xl7819L0vM87NuX2s527+3bM9M93TPkkBTJoTi2KJNMRFJUDFtQECgGnATID4oQIIYhIEBk&#10;BBaQxcifICC/JEZiWIulRJFkyrIoiaRka5coi6TEZWY40zM93X2Xc07t+/blh7eqbt1ze0aqPmjc&#10;e86551R9VfV97/u8z/O8mhAcxenx8QbWrbqum6YDg0+M8dtvP75z57aUCgLfOIqPT44JJXhwuSe7&#10;XXh66/gAQQDzoTgenCMPHpTRqhoSGEo5YBJt24BR1nwcYHWf+rPEceJ5YEWJMUEEE2NMWVVKKbDT&#10;RwMrNVosPYKJQQZ2NAgi17Od8R6HeYBSCr79D956eOfObaUkZZRRPh3CAbIAVNiyLF3XnZZ5MpUP&#10;3mVDYwoqpbRtO8uKJEnBCWxKFI0x+QDqwWXTN01DGYULybKdh4/ffvH6lX/32ZMvfuXPX3zxXlHW&#10;0wIPLw3hizGvvvZm2/LP/9DnEEK/8Au/8OEP3z89PSaEKCVffOHOb37xS5Zl3zq9/bGPffwP/+ir&#10;WZo8NWmZ3y/Tt9w/Qp97sX3ufeQX30C/8xDdX5KlNBBSHOAL8/8xvqoUIYTUgu8+9yMf+uK/1P/m&#10;V7598j2b558NwxgCcdu2vvXqdz7w4jP6l76g/tF/9pd/+cZHPvKxKBpaTjJG87yQUhCC8zwdeXQM&#10;Y3K5DSCAUEoFQTTlHlLKruvjePiErusY4yDZNQZprUE41o+9XYwxbdcic4U4dECHHw8P8kmgOBVl&#10;VRRVWVZN00wTBUIoz8uuR55rjV4eCCGUpkXXtcvVUikFhJcJn4JLCRgufW+gwD7Nr5aldzvfsq6c&#10;ogAC9jzHtp3t1g/COE6yyRl+vNSp69pxnNZ1DRjEdCLGH4azNkxZBhljiqIaI5Whu8R2F0wRKhp4&#10;4+HR0WbePALwBTLz7s2ywrlhz9G2pizLG8/TorgCwd9jsywJjX4mFfS0OY7t+5ExV2LaOWAEYdwY&#10;GUvG8MXFlTpmVsdz33l0pqRgjM7BJjAOBNd6Y0zXtRcX+7Kqnn321nQ9QAdKNcL9QRhPlViMMRBW&#10;OWeUUnD9xhj7QeS6ThQn0EgILoDrNVsTBPGEs+924XoN/uqHi29R5PMgBCG0v26KDpba8HOSXAEK&#10;UZQ6DnQkgaUTVs/i5urZ9z3GPUBdQOvlnO92O61113V9j5Sijx5dghdS1/WM0aKokjRlnPU92AV2&#10;0PNit/PbpmOU5HkRxUma5hD2gH1jb4znOUJy4CwAsrBYuAflmbbtkiSrqvrmwxgDjTO0pZq6yfNi&#10;/mrbdHDx1HVbVXVRlE3d1lVTV03dNGVZbTZLraElEMMER1HMKDk+3tiOFcdJXTe2bQkhp06TGJOm&#10;abuu11pCBzvHsZIkF0JM4EKWFXfvPgPv9/1IKeG6dtNUYRivVh7nzPdDx7Esy/b9qOv65dKLojiM&#10;0tunR4yxOM6MQculyxiO46IoKs+ztZZpWhRFZVnCcWwYnzwvYVhWK8/3Q62lZWnwzy+KmhAs5ZDw&#10;wK42TdN1Q9sIaEmWpkVves7Zw7efvPDCnSCIHMe6apSYpFle2LY1uBIYxDiVUgCOIKXQQ1csmaQZ&#10;YExd1wvBjemFFFprKUWe51lWlFUjhntwQBkcW7/11pPVyhvRvUEmM953HZAsoJzTda0U4snZzrKk&#10;Umq/D5WWnNEoTsA2ousMXIRa6ywvXNdhjOVZYVkK4AAYBMvShOCirGzHghQhjpPVagFzclFUjq2h&#10;psIYRQhD2YaQYX5mjEkpy7KCxi9XE+K4AZF7nB5n5jUYQRwcxcly4Y2BBMqyzLI1JVcf1XUtVHQx&#10;JpSyqqo8zxniaUIxxnmeu54NqOVU/4C/jZPkeMBKyKDqGbf5TnLO0jSzHQcCNZhhMMZaqyAID/Lw&#10;8SXpB6ltq2lxvx72oKIoi6LebJYjfj3gKWPB7CpUNsjgMSh6+M7Z3bu3CaVt0yZp9+lPfyoIgj//&#10;6h+/+OJdQkhZNeu1l6TFZK8wRdRlWcIcGEUDqXnKAnw/WK+X8zkzCML1+in9j+GvGCNz67eiqJq2&#10;mbMFwzCdV6DR4AfJ5zIEaBIh5VVPQMggdrvIda124Cy0ZVn2naGUoGGtGeKQ7TaCfYatKCrGSBxn&#10;nueQoZY3bPA5U6U5DLM51WK7uzw5PhmG+T03jIltW1Lyiwvf81ytpTEmCGLH0rzpiqJklmqb9rVv&#10;vJ5EyZ/97lfv3H/25LlbX/mVrziugwn+zn/41gc+/iGmpOrIfh9QSoRQjuNkWZZlOUBLlJLtNpCS&#10;2bZNCHv48LHruratqqpK0xwOAWOMEEnTgZ5AKS2KinMC8E0c50oJQvDlpb/ZLBAyWZZZloJwJR3z&#10;0zhOoL1u15m2rSkl+30oFe/arm2apm0NMn3f13UdhEmeF0VRUUrrqk6zvKpqb+FAK9yyqIIgbrsO&#10;YssoSjzXgRNaVfWQ3M5IRIfZnZS8qsr3ML6GNsLjFdNPCh+E0Pl5cPv0KSKFmx0lEELvf9/zFxeX&#10;r7765mazmkfz0zXqOPZMhHGNQQpqmTwvzs+3JycbMhKhheDgz9H3fVlW2+1eKdu2gTQy/DmlbLNZ&#10;bbfBrZkFF6X4+HjVdd2TJ5e3bx+jK2nA8vx8VxQlpPpHRyuwA73aE84mkf97M2Dn8d8YmNIpBkUj&#10;z2cKSQG0g+1m6wfBn4JlgHHXzeGq6xru3oPdO9BBLJfekycXwNLp+8kOfCA/Q4xydLSO4zSKEq3l&#10;eNTXpD6rtbdag7la+t3X30IIndw6mmYiIfnR8SZLs8APpZRzlQ06UERf7eVTpNGUEmR6xljX9ZT0&#10;XW8QQpSxrm3xlb/x4HoKi0tV1Y6tCcFN20Ki3rat49iMkTDMPM/BhJRFaenJUg7v/QzKraBBKMum&#10;782EjHSd6bt+chNouxaZrixLWJ4PDkIp7vuh53lCsGlZRQgxJsLgfOpRAhfG0dH64cPHjuMcOKKP&#10;2RQjpBdCRFGKcQ+exggK2pi0XcuYmiQkfX8lUJw+h1E29akevxchhPZ+5LmO49oHUgg0E/hNET/A&#10;k74fOI4NCdJ7XP9wpR04iUKH4TCM8iJZLtzJ3VdwmeeFUqo3ndLK3weTs9ELL9z9xX/1S//Jpz4+&#10;//DTk3UYnCOE+r452AfglH77269ra/PJT34/QujnfvZnXvlbH5oE4QghIfgP//BnvvrVr7/11ls/&#10;9EM/9J/+yI987Wtf+8pX/uizn/3+dzscOJDpuzYbtFqZ73uW/MUl/r++0SGEfvxles871Eo8/fIe&#10;N+cTL7a/9H8e//TP/Pj//Pl//t/93/Kzn4USE6W0qurw5U9+9Ot/iqp6tXLT9ErML4SI4ww4cuv1&#10;am7uuN+HwJpBCJ2cHIEOAv4KWPTTm6XkTcPyvFJKYIwcx4miaDqnbft00QdsZVmnaUYog2V+9rY+&#10;z8u8KEBZKzifhPfwrjjJBWcgvJ8sTicdMhqlbZ7nbrcBQN4Qh8EPjuNcXOzW6+X0nf2gUkZgrdL3&#10;ve+Hez9CCJ3eOp4KKev1sqyq8/Pd6bhUTcvH+CuehBKw3VRGzF9CCCLjqybk83t5GhOl1M00tW3r&#10;m0xdxnCWpTftFZ66gYERGNkcQBJHR6ssK+bnfdpgr6abkRBycnK02wWe58xN1Pq+f//77n/9699+&#10;6aXnydBLwvTXRbMALhhjwNISKJZpVhCMLUvBoObFEBsBeWG3D05vnVCKMQFwgfR9F8fx6a0Txpjn&#10;eb6/11qRgSh0dVFdXu5ujfLUvKgsW08F82m9+2uNGAAkmdgKZdlATwHY6rpUihlz7UPatvX9GMjG&#10;oxTIIIQsy/rud98ihEyFOynlkycXR0fLUYO5PD/faS1s2+57o7RAqL+82CKEYO0DBrjn2VVVB0HM&#10;BXOH+86gA6P4tgujhDG6HmkXVV2XRTWpG7jgN6WR+Macoy2l0WF0B5pEwbk1UimnlyZuP6Usz/O6&#10;bo6O1lJKsMl45vYtxniaZhMICNsk5E7TDJzqmqaGMKCqqjBMXnhhYC5MRglNU6VpOTovDJ1Bttv9&#10;ZrMkhD5+crFaLjYblSQZIRhCUOi2CD+DpGJyc0SjlQNoJRBCTVP5fvy+991Nkty2bWNMlmUzZcSh&#10;80IcJ9BWI8+LxcJ9482HL754N8tzyKvbtouTFCE06SP6vk+S7EBsghCC7qqWtmzLmpsyIISkEK5r&#10;Y0IAF+66dr8PEEKr1VJK3qFWSG7Z6rXX3r53/xlGGUJ9XfdvvfXW1ImpHyTuvemNbdubzer26frR&#10;o7O7d55FCPVdB6k9MkgpGQTx5MBnaZ3lhW0NVC8heFU10PphJEiaydQgz0tCKLRd4IxVVe04A5OX&#10;Mco5y/N8Pv9jjFerxX4fWJY+aIhujFFKFEXhum7bthBTDFfaqJjQ2gINBaUEIdIbrORQj0UIgXkq&#10;Y3zSaGBMJynE0KSDUGTQiEpfM5sTXL32+oPNenF8fKhlm5JhoHxvNqvzs/OTkyNCGZ7lybduHV9c&#10;bG/dOhSgcc4tzfP8Ckfur4wzEEJ9GCXP3D5BCKF+0EoQ1I/+wQih60YMpieUPnrn7O6dZ8Bp4lvf&#10;egNMqb/4xS++/PKH4Fay9NNpbkEQgs9CUdSWxRFCdd3M/RcPANmDbc5DzPPiwKbhyZPLe/eurSlt&#10;22B8EMx3bdtSyudSCM9zfD+EmQFQgL43CHVpmgnB27atm2a73R8fb6C6OensgiB23avVra6aoiiP&#10;j9eeh3c7//T26XyZIIRMYSbGN8Vi10qb76YZv3o346enmydPLp955sSyLCH4bhecnBw5CLUI3X3f&#10;3faH2rdfe/v7PvO317fW//bnf+PDf/vD3/e573v43Ydf+ZWvjPuDjo6O4jht29RxHM9btG0NMgch&#10;xOnp0W7ne55jWeru3We++8aDl95/33Gspmkut7uT46O+75TiZVnGceQ4DiF0vfZgfxjjdR1BW4a2&#10;reDr5tKnuh7a5Nm2fvTofLl0CCHAs9NaXF5sOZdc0Lqq4zgFIMd1rFmMJ7u+6zsTRYnpjee5rme7&#10;3nB5N3WLxiWmqhqEEP3J/+En0HBPXlNGTFualnNcCmwaGWMjsApNNdV01lcrd7pSz88vn3kGbBEP&#10;kaGmacMwAYbS9KTj2EdH66KoHz+52G3D/T7suhqajj7tRB9+JpBYtts9GjtRTzU3NJjJ6TAMofPn&#10;9VoiaduacwbBxkxni7WWu50vpZj+wLLUkyc717UnDm3TtFOpRwgBrL+x9mWeSmSYgsgJ0ZyThCci&#10;CRpv+0l3BwdeFPVBYJokT3HKwBhlWaHUIQEJGLP7fZim2Tgaw4jAiLVtB4wMy9J5XgRBBJUlNLNa&#10;mEtzbVs3TRPFSZoWnDO4UXvTmdn3SinWm+V6s9zvw8ePLhxHT5m5EMK27K5r4zgtihKhHliyN874&#10;fMTwAW9Za73f+7ZtQdbRNG3XddrSTdMhYzjnTdMRgjlnWVZoraBLNjCd9vvA8xzb1rt94DiW49hh&#10;FEvBtbYMImmaKKUoZcuFV1VtURSWbWGCbz9znCTp+fklpcy2Lc9zi6JI01xrxRhhjHreouvaNM2q&#10;qlZKk4HXwAmhWlu2bed5nmZlXdeWpSaxw2LhRlFCCJ5Id5TSo6MNIfzy8jJJCmghBi+N9A0jpYDe&#10;HNtdaFsW9FKmlBZ5gUZrBigtkpk2klJS17VlDZ3nwa4fBp5Sajv6/Pzy6OhoTliA5RmICZzzcQ8J&#10;xth1Hdd1mqaFgltZ1mVZPvVUwkns+x4Iz9P9aIzhnNuW2vsRQgboM5zzIEzU2ECoqlohr9oml1XD&#10;UXNynadTdc0+qCzbUUrM7yOE0De+8ep6c/r93/+Jrm3+1c///Cc+8dHlcjFVFab/T09PTN986bd/&#10;50Mf/NCzzz57vDn6tX/z23fvnL5b+6X+ut0DHM8t3X/uLlpb9Oe/2f/OQ7Sx2S19rWPo/Bvn/IXp&#10;RsWf+nj4/o/9wP/643+4eUXcvUMJppR+5zuvf+R73/f8v/hp/L/8o8cPt1x6t2+fTM01jDFt23LO&#10;oW4zGcstl+6DB48nWyNK6XziGpsdWhP0E4YRyKMYY2CojtA4MyADbO2B3ISMMahpmiCMCSbLpSvl&#10;UE2apk2MMZRMLcuyLA1I/FTj8oPEsbXSelyJrpEX0JS3IygxkbquDpodcM4cx/J9P8sypayb7dYw&#10;xpalFwvXdd2HDx/atjOpFTjntq3Pz3dzf7vxpMBliaapJs9LS4N0bnQXSzLPteFP4LTWVQPDfmVN&#10;MlthYVNKAst6vpOMsctteBNKAKP1uu7+JiwGNDZbucmPEIK7rnN5uQNd2M0hgs0MLtPS90O4qKZ+&#10;YNB96TuvvnF8vDYgjhhkES24LVxe7jHBJyebkYKEqqppmhbG1hiUZTljVA96HLL3w5PjDWMUlDCM&#10;0SwrmqY9Pj4GmRilpGlaz3MOyAtJkoLEDH6N42zhPVUtbBAyI7IGZ800TZVm1XIs8YVhvFgMVZem&#10;aSfnXWN6y9JZlibJleoEqDGEoIvLIElzhDBCVzx117V9P9huA60lzG+cs7OzXdd1jNGu65VSXdft&#10;974ZhB4Yytp+EOZZUZUVUGwGIveQqZquvzKm6douCOKmaVdLD+ocddNGcUIpdR17EkfMqTrGoKZt&#10;wRPkgMsA3ARjjBSSYMIopYRMnwBVXIQQ8PKmZ9IsL/LSce3FYiGEALIbCGmFEI7jZNmAnUEwUFUV&#10;RIll2Wgt27YxhsDOn53tnn12Qwe/566qarh3oigbUYMEZq04ThcLGwrUbduCi9YkC83zcmpCYUyf&#10;JAkQaRFCXdcEQcS58DxnCr3efPPRvXu3+74vitLzbNhJICGjgbxQN03btG1Tt74fUoqF4JeX/nLp&#10;nV9sHccSQsRJ6nluEEZAIQH+fJrmeV42bbvw3LlWBSQnYKWUZXleFHXTCiEYpVIIrZQxOIqToqhA&#10;TUkJlVJorZIkSZIME0wJdWxLSv7GG+/0fau1hTFarZar1WK1WiyWzmq1WC681Wq5XHpKqb7vXn3t&#10;wf37d7quhUAd+IBKSmMMiIbKslZKai0hCmqahlKitUqSzLYtgknbdlorJXkQxq5jE0KXy+Wbbz46&#10;Oloyxi1LdV2fpClY25ChFzvx/VBKwfhV8GlZGrzV586XGGMpRd00UEvv+36MQAgspoQQ29ZnZ5fL&#10;lQdQB6OkKAqlFLxTCBEn2aTRoIRaltrvfc9zp/BJKVmWVdsa6EA0X1w2m8Xp6XHb9o8eXe73vu+H&#10;vh9mWUYpZWwqrQ9L0mLhhWEMF7O5OgRiWWq3299UE0gp0jSb30cHXAZYguFIzcAJhBvWjELXQdaK&#10;Md7vA621thRCKAqT2888/773vfj6668H/vnJrSOMcZLkoOptmmqa/OEGhEIXQihJYsdxKKVV1QBd&#10;AyFUlu2BfKwoylGUerhMTHz7aeu6pm2xUlcrMsambZu5pk8Ivt8HB27chODeoDCMpBRd14EQiTEa&#10;x0lRFFVVx3Gy2awOwIXt1nccLaU0xiCEy6oqy3qzWcKc2cA9xSg0r4Ghy/NJ8UcOuNtxnC6uZbhP&#10;SVcPNiB3QMqWZbnj2DCMuEdG0NXx6v4H7x/dPv7D3/yj9cn603/v01VefvmXv/z8+5+/+/67VV6a&#10;rBaCKSXSLJOSU0o45wjhqqohvLQsvd0GjmMhRFYr7+23Hy+XHkKEEBZGIeQ4Uoq6boIggqVcKRkE&#10;kWWB7iyzLMm5OD+/WC4XWsuzsx1Iwjmnl5e+UrLvkdY8DJMwyrIsgeESgtd1HUVx23ae51BKpOBt&#10;Z6IoBupcnhdN0yotlJJKyzTNi7wUQmCCkzhDCC0WHsEkDGOCsePa9L/4h/9wsbCv67qvtvFkqPmV&#10;mibpYkxl67rBBE1rfFFcNbOJ44hzPt5y105YkiRV1W42izzPQfIwiYUQQpalNuvl0dHy6GjZ993Z&#10;2X7vB7ttmKRZ35mqquq6quu6rutBHddNRCqEELJtK8/LIAiVkmMmbLpuABryHLjWnbm+CSH2e/+A&#10;QjnVc4CwANwzY1AcZ45jYYz7HoLvSGs9WQhgjKqqFYKPv14JrWf31RWyi2ZA6UQkgdlnetvBLZHn&#10;1cEd/lR8gXPWdX1VVQe+euM4a63VbuenaQ5v6MDTo78CGoxBQgjbttIsjaMYIcQYnawW+qGvXgfj&#10;oDV0ak3TNC3LWumnh8Kuax8drZ6cbS/Ot45jjVMA4ZxblnYcq227KErzvEQIcc4P+PUTrAMoA8T9&#10;MFCc8yTNtZbGIMex3nrr0eZoNd54SisZhrHj2FLyJMkdx0II932ntSqKSkrOhfBcd7vzHdtybDuK&#10;UqmEVspxnChOETZSSm1JKYUfpIJRzoXnuUdHmzhOzs4vGaer1cq2rTjJsqxkjHDOlNK2bVuWFUUh&#10;ENcZA68TRAjWWjm2tizt+yGlDCjrjDHbtuq6TdLUdW0yZidSsuVysVp5eV5ut7s4ThDCUNYzM88C&#10;0MxbtkYIEUyEEHEcj3YemHMehrHjWBMZAcjh86ZNlFJCCcg/47hYrRapDdKXAAAgAElEQVSQiQ3C&#10;NnzVIm5CFmAVh0VUSgG29pBGhmEGLifTg4xGKvMbEM7shDRoLYMggmwKutx1XQeAlJBitwsmCO/W&#10;yfEXfuPLP/D9H5lfY3duHf3Sr/27j370Q3XTgioMbrS/+Iu/fPa5F1555ZWubX7mZ3/u0596BbwV&#10;buILxhjXde7cuf2r//rfnp6entw6/fD3fM8Xf/MrWvOnmgKS0QxvDhbA/6eW+dxddH9Jfv6b/e++&#10;gzc2u21fZd0Hf3KTIsE+dK995eVP/9R/8/DeK+nRbaXk66+//pGP3n/+X/w0/t9+Yr8Ni4odH2+m&#10;KUIIPsklgBYLPxNCLi+DzWYAUzjnsDhNX5Rl+TRRwBkpS0BdkdZiu92BcTok22aYJYaJdL8P+t4s&#10;R5I2vnKJIwePcbgGZKHv0Xbnb9ZraDA2kRfAeQENyTkQuxioW4QQUZzb1mHRte87y9JK6d0+LIr8&#10;oFA2bRCRP35yobWGo4Mr2fOc8wvfdS08s/+Y4wsIIWTQX4svdF3ftr3W6iamQMZ2dBCOtG0LN858&#10;90BrcBPGsizLILLf+ULwgz956mZZert9SsiLRhrqexhGToc/MSwmDwUIfG1bv/HGO23bPTm72O32&#10;+13kBwEyZr1erdcLx3Hgquh7A3XdCTFJkowLpgeXHOoH4dFmBdkpJZQQEkWxVBI6yYGlIyEYKPcw&#10;ktNOJkmyXF6hikVxuCbOt4MV8/JyB9r+8dWr5bVtu77voNgAz0iphGC7nQ9Eua6DOluvtdBaJEke&#10;hlGeF5wzkAdqrYUQDx8+BvAdIaS1qus6DBNjOrgGlJJFkQdhxDlDBgFDXgrOGAvCOEvzoqyQwSnM&#10;nMWVfqEsqrpuVksP5kbQRyCDFguXX+9AmWVFnpdlWZdlDW7Hlq0g17UtazIzsiwFi0ia5lVdl1Vd&#10;VnXTtsjgkWzf98Z0XQfugGVZVVXjLdyF5/LRZGECBIUAGQsry0Lrqy4eoEls28ELKY7ziVux2+2P&#10;jga+ahAkE/uAMcY5a5oKgmk4IrieLy734FeaJJnrqsGbOY6nxtJzvvfk2jCNT9NUb7756ORkpbWG&#10;nr5wbQvB4jhWSoEQsmmapun6vt9u91JyIUUQxNpSRVGmSX56erzd7Tfr5d4PNusliGLiOCvL2rK0&#10;ZamnBF0GIYMIxZQSUEwwyqI4Lsu67TrBOSFYKyWVyLMizYqmaYQUCCHOudaqKIoojqUUQvDNZpkX&#10;1dsPn1hagnjHmB4Z1HdDfQhsO95668nprY0QYrcf6O59b4q8hNgY8AXOaZYVUookzVzXllLEcQY5&#10;DEJIa5EXhaU1Y9y2rN0u8DxXKb5aeW+88dZ6vWCMSSkcx+77LooShIxSCuxgsiyrq1ppjYyBggQo&#10;Yi4uA+d6nqmUxhiD0zOspJNcAlaiNK0cd5A6Ms7yvACd+RAT9ggMP6Y51rIsoLlNqY1t233fZlnl&#10;OJrMlJsQtFiWPj5enZxs4OE4dhynZ2f+fu9fXO5AfAQXiWVpxsV2u4MAb4zliFIKCF9T4QcOzbK0&#10;7wcAmU25ALwKQ80YhjrKTZXEULRABiHUNF2SpMfHGzjkV1998J//g3+AEPqlX/6Vj3/sA3AgZVm5&#10;rs0YK8un4AuQ3QThMBtXVQOKMzQUiZ+CL9wEF9DT8AUhxOV2t5r1zuOcR1E6eisMa6WU2vf9qeCB&#10;EIIZFRN6fn4JLGlgMXDO67pFyDiO3TRd3w/GpVmW+360Wi/4CP0kaYoMWa29aam1bSsIQsCjp/UC&#10;bImAvPDe+AL66yCGuq7b1kyfkCTZ5M+Fu74OkoYOcu9v/uk3nnvxDkLmS//fl6Vkn/vRzxNKZN1f&#10;PjkDTxPbtvwgdF3HGCMEj6J4+lghWJKkUiqMCWM0imLLsiglQtAnZ3vOCcaYcy6lPD/fCiGE4E3T&#10;NE1jWVZdFwghx7F3+4hzopSybXV2dqG1Qgj3PQqjUAgwjqXQ53XvR0mSNXUtpIAZJi/qOEmLoqqr&#10;2lt4QjLAFDjjUZQ0TQuwuG1bWZ4XRektHEurqqqjOFmvlkpJjDD9sR/7r9brpTFoQnquD6Ypy3qG&#10;L2B0HeuarxNVVc2xhocPz+/ceebghPV9u9uF4AqGEJJSAq8+DOMsK9u2nts0whvWaw/gBillUzdg&#10;XtM0TV03ZVkURRkn+fn5edM0cJrhkhVCXF7uGWMIDTfz2P0OZ1kGOzlXFBtjxs5DVxvsA6UkSXIy&#10;63SitTg/3zuOBSV6DFITTsGekDEWx1eB+1MhBnKNMXsILhyQF9BsdoDtZiwVx7HnXd3ek88CIFJ1&#10;Xc9Xu+nA+77XWikldzs/TTMoNU/IwnwTnGuty7IKw7jrusnWETxd0ehngQbvRsUY8/0A0JwbFxVC&#10;GC0W7nq9fPjOmb8PF54L7nRT5gNAQ9d1cZIWRQ1ozhxzwaM6GkpAYAjEGGubrm07IZgxyLb12dnW&#10;W7ha6yiKlZJCsCwvLK3LqhGcKSXiJHcc23Xts7NL17EIpY5jgaLScZwwjEHdYNsWMiZJCykFZ9xz&#10;raJs8iIzBkmpXNc9OdnEcfb48QXn7Ph45bpWXTdxUiDUKyUJwZZlOY5dFCWgOVLKudLPceyyLIFK&#10;B4cJt+5u75dlXRQVxlgIAS+BAcxyuaiq+vziMorjLM/BsgFOq23b5xc7gIqNMZBpwHoMwpDRoA5h&#10;TMqqgT1E15EF6DHmuvY77zzZbFYTpXACF24iC4dneWQATXCDZWmlZF03cZzmeVkUVZJk8GmD7fx4&#10;WaIBdS6kFH1vGKdxnEil4BrLs8wa6lQIY/yNr3/rEx973zwlo5T+6X/49kdf/miSpNbI+fzTP/uL&#10;D37wez/y0Y+UZflzP/cvP/uZT0w36VPxBYSQUvIDL937/d/7wywr7ty585GPfORb3/zukyePnnnm&#10;1s2DnVMYDiIJhNBSXqEMv/MQrS16al35O87Y+E/havUv3i8/+vLL/+OPf+vv/Zhw3St84Z/94zwr&#10;H7y9v3fvDpSsYX2q63Yq0cwpDFKyy8v9FIXPjetgXSej67IxhlKWJMmYpRtgCOdFCScuzYqiqIq8&#10;yLK6LMvlaiGH+vB06t/rAVtdN3GSHx+tgPA5tW2bdp5gENkCrQb+x8aYoqi14gfU93Eih55/Yu/7&#10;ed4Setj7Az55ufTOzy8ZZ/MVx7aty8vQttVUYpqusaHV898AX0jT3PPsm56mY1v4AS6EkPSmy6Nl&#10;6Sdnu6eqITij4L9408Tx5gZfmmVPMW6QUuz3oes6892brHPm2LFl6d3eV0rBr9N7GKOMka7rT07W&#10;69VyufSWS09IifGw1I73Atrtg8168k28AhcQQvt9eHy8JpQAeQFjHATRcrmwbYsSkEkjSgljrKqq&#10;aWKEv93tIIG8WiIPeg/Pt6bp2rabl9fOL/antzZosNC7ipiN6fu+a9t+PpnAgiilzPPS90MhZNe1&#10;0J6zbTvOqdaKMbrb+0makmFWxJ7nFkX55MmFbVsGGUqoUrKq6iiKEEYYIcaYkiqO0yzLi6IAA1eM&#10;ERcMzErbtlNaQiKqlJRCTD/DXgVh3PXdcuHB3vZ9n6QZEMeqqh6wA0tpLQHXRqNB4xyyRyB5YBTg&#10;BtexbVszSg0yjA4g8tjEA1NGLdtybJtDL0pGJ3CBMcoYp5SC7UKWFZNvV1HknCvOaRTli4WDMUju&#10;QU3ZpVm+XEAnvw52Gw1gAQh6M7gXgiBaLh2MSVVVTdPCXTMhDr4frVYeTAhZlnMuYEx8P3IcNfei&#10;2+/9s7P9vXu3tdZBkCwW1jSNYIzSNBeCNU3bNHXXdW3XPn60dRxJGc2zoqprKeSDN9958cW7fhC6&#10;jpMkmec6gJv3fQ/+mjCFQnQO+M61R1FVZVWWlRCCUAzUBtOjJMmKooLxFkLA8h1GSZYXUnIILC2t&#10;wzAuy1IIrqRYr5cP33m83Yb7fbjfh3ESZ1neNA3CCGOSJGlRlJvNOggix9GUDKquqm4AagF8gRAC&#10;njKAAYH+zra1lDyKU891CcZt20opKGWOY+/3PnA31uvFq6++uVp5AhzqpHQcu+v6KEoJwUJKpTTG&#10;aL8PHNeZ5nxCiOta0OOcMYZG0JlxJgTb70OAGA5QBttWF5d7qGtijAmhZVVNxtVaySgaijF4rH8A&#10;k0gIuPgZpURKKQRP0wxwN/A0mRc8po1S6roOIA7r9eLNN9/qug4mTGMMpcR1nbJswO59KgxAIA0X&#10;JCFkODRjbNu6vNxNM9g8wLBtvduFkwv1HGIw1ykMjx+dPffc7XGuy1frZ+7fv/fv//3vbVbSti1K&#10;KBhwQmAJgOx4VV/DF5KxfWBVNUIQyD6eii8cdHObv3Qw01JKLi+Co6OlMd0EKNxcpAjBvcFQ7wSM&#10;GyqaCBml5MXFtu87CAX7vicEMUabpjNmQDl9P0QIr1aLMazCQRBqS3uePaUGsOzCoEHAPI5YCSxd&#10;9DfAF9CMyodvYA3bXXR0tMSYIGTatmlbM19hGWPx+V67NqJEu/Yff+mPX/v6a8e3jz//o58XSuC6&#10;JUXtujaAVmjgjebAe+Kcwc/GGHheSoYxFUKEUQjNBzCmjmPFSZLnQwXF89wwjKuq8TwnihKlhFIK&#10;SgurlfedV98A/JRSvtv7UMKs6wrYXtCHEhkjOJNCtF0bBHGel2ma933v2BYsNyCB7NoOI0woVloK&#10;zqMwaZoWqE+WpSkhQRBjQpYLdwpr6U/91D8Jw3Aqk14fYhKG8WJhz4vtfd9W1RW+MBdHxHE2xxrK&#10;vls412gnWZ5naX50tJ6XX+D8wVpICIPDq6qKsWvSCYQQtFoYmyzYjmO5ruN57nLpHh9vkiR98uRy&#10;vV6M1XWstfL9EJbSicxPCIlj0C9cu2jAoOGg5DURFqDZAZAUur7DGIdhOMlOGGdRFA8JDzIQTGRZ&#10;Pt2fZmYYC9scPpjV9PB0YuapDrTMnP/5AeMDIRTHies6c7Bw2qQURTF4CM2pB5DIjQeolZL7vX9g&#10;+opmJUqEEGPMsnTXdb4fN009WbxcNd4btVWEEsu2LNuKwjRNUzJzcJyf+s167Xn22w+fxEm6WHjT&#10;EYEPkBDcti2t5cXF/oC6PI0PjO1EZAAYnjMGgakfhI7tUAZ+y73SusgLpbTjWEGY2I4lBc/zXCm1&#10;XHkPH16s1wuMseNYQRC7rm3bVhDGnFEpFefCcawojtu2BaaG41gYkzAMq7q1bb1YuCcnmyjK3n77&#10;sZR8sfAcW/d9Hyd509SW1hhjuHTTNAd7lTFpxxhj4Pru9gFjDF4ihFiWho7fTdNCuFAUZd8jiA+U&#10;kq7rLhaeEPz8fBcEYRillmVhjKUSgR9OYJ9l6f3eH+vbIooSrQffYMvSURRDYDHG24jRQXPLOd/u&#10;9ifHR3NkAc7OeyML77bBaZ0jDnGcQBY03aRTdhdFqR674BiD6qZmlCJjOAdwVyBjMMZdj86fPH7p&#10;xefmXxQEUUckJhj4Y3/0x3/+8Y//nZc+8FKeJb/wiz//g5/71A3T2aezCTDG9+/fuTg/+/Ovfv2D&#10;H/rgvfv3uh7/u9/9vfv37xxMmHNd1fQJB/PMAcqw0uS2fcWZRO+CLyCE0Pvvv/lbr1KC6pdenuML&#10;liV/87e++srHX0ZosASHa8n3o+l0hyHYCyMp5ePHF5O7jZQijhO436Hu6vshzIFwx3PO4A193zNG&#10;ldJKSaWU0kJJIQVkO0IqMez+7GDrugmjpCyboqwxxjeb5OV5UTfdaulicnUXIIQmqBFiBozxZA4y&#10;5ZNaiTCMlRJTSjxePHAiWowR9B4qyzqOk7woYGSm4SWELBbe5aUPQqQxQMFCsDAMJ6vICWn9m+AL&#10;lFKMUZoVrmtfN3e88gm7HrggiOwP7iDIH96NpGBZUgh+ebnHmLybWgc2znme5zc8EeFDDtkNU0yP&#10;hjM5HF1eFEJIPPhcmAlo4FyAxaAxqOvatusMWEL1E0po/CD03EGGnWYF43QCF3x/sG2HBLVr+yTJ&#10;jo/XQnAyEFgIvAT1WMexJ/OFuq67zkzI16iAqN8NX4BmzPNB3m3Do6Ml4AvG9JMDFhxa0/SgTAY7&#10;CYhuu64jBCslLi62oAbv+8FRD3wolFJa6zCK0rQAb1Qu2MJzHz06K/ICpEaEECF4mpVxlIB/HBdM&#10;Ci6l8IM4S/M0K8DYHPC0aYfNdZeTMEyAxQBlA8Aamqb1XFePfR+g1w9CqMjLMIzzvMjzIi/KLC/S&#10;LC+KEp5p2pYQoqQYNG+UYkIYZwCCC9ikEFJw+McHJ7/pBE3gAkAO8KV5XkxXFyBuaExjMMYTvrDd&#10;BhPpaSIvJEkGJYqJxWBMP2lCz8520AgtjlPblpSyUVUBQp4uTYdANI5TraUQUwex7s033+Fc3Llz&#10;SggtitqYbhak9bDbYKYDFazHT87WqwXGOMvyLM9dx37zzUfPPXdalhUmpOv7QWUmmDO2PwNxBHjv&#10;W5aat/M4eCRpWhZV1/dCcGA0WFoXZZmlRdv1UHi3bW1ZKknyLMsJwZRSaOQUBDF4TC4W7mrpLpfu&#10;culCnlNVTRjGl9t9nld37z6T53nf9/DSwMZCpms7znldD4qJiXMBFXipRBxnSkmCSdu2tm0nSQas&#10;BMaI41jbXai14FycnBydnV2cn/sIGdu2IEeybavvje8HWkvGhe3Yge/3/ZU11VC59UOMmeAU42Em&#10;JZRqLUG9NZ+RMEaU0iBIp0ySc56mhePYZBQ7dF2Ph5YQV76Mi4WXZVnfI5BJUkqFEJZlgSp2epTV&#10;UPCAB6B7071GKV2vV3levPPO4/V6NXETgNI/9SfCeDg7k6YMDgpYe0oJYDHcjDG0Vtutb9saKAzD&#10;PDvwxYbl5+Jyt1y6k9zg9dff+uznflBr/eUvfel973sejjdNi9XKI4RwzqD/3ZRfNE3bND3EAFGU&#10;wc1Y142UbEQfruELkEC1bf3UpkWAL8yhBITMbrc7MGVgjGZZflAwZoyGYTRlItD0BOhgSsksK5M0&#10;lRIAXLByhKawZRBEnudJxc3o3bvb+6vlUkoJha75ImvbVhgOADp8L1RcQITVNBXndCrrPhVfmG/T&#10;ep3nVRRFJyfrwRwK4zBM5x6TsJVlbVPWa7FYLz74sQ986JUPfvCVDzHOqrx8+2vf3WyWGBPHsZ6c&#10;7T3PFoKDmwkkLHEcT0moZenLy8C2LWM613Hefvh4tfIQMhgTpRTn9OIykJJB1lNVtTE9dK90HFtr&#10;fXm5syzted5fffPVk5MjuOLCMJaSMcayLAvDtG4qzljbtrCOYYwsrbhgUghA3MqyiqKkquuqqntj&#10;irIsi4pzBjVgpWQYpmVZQdgDrLppHIwx9Kf+6X+/2wXgG3cQ5WCMs6yc8joY0yCIJoeFm+KIaWje&#10;fvj43nO3pw80pvd9nzG2eBq1GI8QEaXEsgbCXlEUU7eIoqjo9TLUTRMO13WEYN/61pvLpYdHQEFK&#10;Ae4JaJIKG5NludZqigzGHiiGcxFFMed8ZsmL0FiZJ4SkWSYkR2jo9V0UlZIC7i9KSV6Ugo895BiN&#10;48Sy7DH7BcrTNbezEWodbBdukhem9ydJdqCkHfuHXd3eoJ1+t0xPKRnHadd10409IQtoltEBYXi/&#10;94GEjGZWjmgg7kLxitm2Rhj7flRWVdM0QogDt4Wrr9bSsq2qquIoabt+TqOY2s4dHa0cx/rudx8A&#10;oHAD58Ke51xc7qbeh1N9exrbOcRgaTVO5WjhOW+9/ehosxaCR1GiLa0tHQahtjQypus6pRX0m8EY&#10;LxbOo0dnx8cbWCeCIBwNBZoozqABkmVpxrgfBEIIzoUQDG5m3w+LoiCErNeLW7c2221wcbF1HMu2&#10;bdvWQvAgCOu6gZxWKWnbVpJkeX7VPI8Qwjl3XQe8o4HBOEkSOGfTctg0jR9EYIMyAVWe53ie6zjO&#10;gwdvLxYewoZSBsBB1w3TNDSsJmQI7/BouJAXlevYAC4QTKc2yHApSiGjOF4uF/DrvMPTuybDf+MN&#10;CoOU0t3On1LQ6VblgoVRBEsU5xwcAeCamdq4IGM8z/m93//qZz55rVElIfhr337n5PhIKfkHf/Bn&#10;n/zUZ1544YUwSX/p//2FH/zcf3RQ1H0PfAHecHy8cV39hS/8xkvvf/HW6e07d+594QtfvH26mYNx&#10;5N0lEgfbhDL88mv4tx70S4Vv21cf8m5jdf6gW/7Rb19++u+fn/v37m1e/Nn/Hf+zf8w5+50v/8lH&#10;X34ZsL9JDVEUjVIDXxQcsOBDqro2hinF4bviOIVgDvYZuj9CvoTGFdSyZN8jY3oIega4pzdTADRy&#10;52GNMAghP0h6Y1ZLF3rd1XWdpGVR1kVZN03DuUjSnDHmOHoyyhpDNDI4cs10BONFfoUvYIyf6uE/&#10;yhnm1r8DmBVFcZ6XZdlAsQi2xcLd7X1kzBQGQbQaRfEEu/wN8YURUEBFAV1RyRR0ohltAZ7pr5o1&#10;APB3jcLgOPY7jy7fw9CREOI4dtO0YXjljPPUTWu93fo3jRgwxk3TIIQPCnc38QWl1OXl1ratibww&#10;Gi6Y+VLS9b0ZcUBoaZkkGeNMCo4QKsrKGDNJWnb7EIi+UDkviqrrus1mBVzQibyAMdi25yCbnw4T&#10;2obPdzuOE8fR7zYOeV7Odb/G9Pt9tNkAi8fkec05mSLpruu6ruGcz5GFtm37vkPItG0HZkx+EGZ5&#10;nqYFF8wY0Hahru+klJyz7c7vTccZRwg5jt336Oz8vK5bpQSwUrVWSZqlScb5iOQKJgQXQkRxCt6E&#10;bdsVRVlVdZEPlITpMSWTxqAgjNquWy4gthuOsW073w+TJEvTnFF6dLT2PMd1bcexvIWzWnqe5ywW&#10;ruc5Uoq2aeM4BUuFLMvh0TQNlLspo2Q4LwSQBcYooYQSBubEc3Bhmr6KogG4B2M89eaAPBbNYsXz&#10;88EYr++7qViVZQWUWCcWQxAMbpqgigUwKMugtZkZe4sahMx+H4Laoqqqtm0mDkUcpw8ePHr++Wch&#10;uTLGhGEyNyYfL5WsH5tnbXfBerXo+i5Ns7KsHNvabn0hhGWpNC1AVsk563tjaTXBCpCoH/T1fOo2&#10;SCQYi6KkBN8NjKSQcB6jKC2rGiq9WkutFTQT0UoSSi2t67qOogRaNkC8Cgm21sp1ndVqsVx6venD&#10;KJm1EsAYY2QQdK2u6gbAx6kJZZJki4VDCMny0nFsKSWYCo/kOEUpxYS4jh0EsdYSzNFv3ToqiuLt&#10;tx/neb5YeIQyiIt2O58QxDi3Ld22/dRnAXZDa5VlKRRLgNRmEMKEOK5zcXEJ1hJotqpaltrvQ8dx&#10;RqkdZMgC5lXL0lGUTNyHSb8JE1dRlJZ1GFhO20HBI02zJBkUnb1BADe4ruN53re/8wZIPMwgqBkg&#10;hikMABF7EISOY8/hdkIpJThNsyntn4p2sDKAU9W4ykDGMVCJq6oBhuC0w5fb6JOf/NTlxfbR4zdP&#10;bx1hQjDGVVU7jgWWWJiwpu1GrSJJknyxGKr3cTzgC1VdSjnsTFnWSol53MI5i+PsALEFTCHPK60P&#10;tT/7fTBZO01DAWcEfp0WC6XkkycX0BEMkAXgTkJLHYTw5WWotey61pge5rG+7xZLDyMD9aSmafZ+&#10;eHy8ZmzogYpHnQshhDKOkKGUN00zLetKyTAcDgeMaaeWBX8tvjAeYEgIWq2uddm4SeVACIEZh0dl&#10;TxBVAiRONKtF1RrTQxsvjIlliSCItVaWpff7yPPsvjeWpfd+MLkjEULyPIOkybasx4+fLJfDREcI&#10;cR0nDKO6roVQUnIoKQ2ZjlZ931dVr7Wwbfe7bzwAHKRumiwrGKOcS6k4MigIkywrgENXFFWaZnXT&#10;QuvivCgwxq43ePpAM12lJXQyopRyTm1bKyW6ziwXLsROhBC4xQkh9Cd/8ieUUlGU3OzxjjG+br6A&#10;xwG1xhNzJY5Is8xxJGTLXVdnWbpcDldbVVVxnK/XC+hh+VRly5grXr0E8/j0gA+ZIEYAHRDq5z20&#10;ILv79ndeZ5xyzuHCtSx9dra1bT2FR5QCriYmBGHahywvtFaDxniMGAZKAqNJnGitkUF930vJLy8D&#10;z7Onz0yAFtEbjDAyyLJ0EERKCzg4NHYuQAj5flhVVZ7XdQ139RA3T6HzPM/p+x4U8vPhmvqTT5sx&#10;BiQxN8cWXXUvT9q2h9ZiCKHJk2I+CDAjN00TBDHnBOz30MyKAjYw1AWBPcYoDOOyKMqi7LvuwHft&#10;6mzaFiUURBNCSOA+zIuWp6fH212w3/vgc4sQmncScl0HoKIJpEQjFx3dgBgIIWVZC8EJwW3bNnWj&#10;tbZtyw9i21IImb7vbdtK09y2LLA/ACcI17XPznaLhcM5l1KFUQpUQNe1wjCCZZhS4rpenudZlgPn&#10;hRBs29qyrLpukiQ1Bt26dXR0tH70+GK73S4WHnhYgMeHGVYsDDNLEMQQbE3BsRACCMxKyelJPCtx&#10;QyZp21aaZnGcQlezoYhmes/z3njwNmjhCCFJksIywxgLw3iALTgFygCEtl3bY4wYYwRT6NowRxC0&#10;VmdPLo/Bg+16JfapFxtCCGM6iu1NluUP3znbbv26rrS25xbNk6CAEKyUSpK0rAZ7M0hRgOSpLY0M&#10;6roOsGEpOUig8VgV54x97Wvf+Px//L3zfVivvF//0p/eu3f/q3/+zb/7d//+c889F4bRr/zyL/7g&#10;5z51kzH+1+ILCCHL0i++8Nyv//pve97i9PT0e7/3e3/3d/6w66r1+mpZnUsk3gNfgG0pzWfu4nsL&#10;/Muv4V99g5xY6Lb9XviC9/Kzz/9P/+Qbn/+vj5995q+++a3P/O7/81f6b60+cef9L93+P/75r/6d&#10;738Fzbh/liUnrAGaSsBRO4794MGj4+Nhn+f187Zt4c+nOcEYI4QIglApZUwPJwVioKfiCwihpm7C&#10;KFsu3HkIwjkHoEFryblI01QpoZScwAVwXhh+GNFVEEegK3zhGgvMGIBl6TTIE3nh5tARQrQGQxDu&#10;+0Hfm2mq9FwnDOOmaSdwHHz48jyHm+W98YWu69Ms99yJ+4qKosnEohQAACAASURBVHIdB42elFO8&#10;i0bTvgl0gC3PiwN8ASEUxYVjW+/dYQTQ2CTJgZH3bvfjuxkxgGD4AHo4wBdGYhquqgqcd6ZyPdAW&#10;4H9oUGpmGgpQ6YPKGvJkoHgghHb78OR4MwqyGIQ7rusOuphr5AVECCmKoVA5QmCpUvKgsJamlePo&#10;OeA+fwDdb/o1DBNKsePYwF+IomhSDEGkC3lj07R93zdNDU9CHQKa/0EFSUgupQiDJE2TLMsg0kUG&#10;YYxtSxd5FUUR5wwhTCn2XKdp6vPzHdDfetMLzrSWUZSAfpXRAUoWQnDBBOeMMa3lyBK69oC9DcME&#10;+izOWQxRnGR52Xf9er1wXRssBofSBSWT1RzGmFJGKGGMKa0c1154HuDpy6XneQ4XHGNc102aZnle&#10;5HmZ502WleBhXBQVeENkWZFlVZaXUZxOBUyMyRR5H+ALWqu+75qmhpQsDNPVykMIBUEChasgiBYL&#10;ixAax6llQXPlfqqvnp3tb98+QgglSe44Crp+TIzaJMmVUowRhIzvQwNUg5B58OBx13f37z8H912a&#10;FlmWTbYLcL0jhNq2IYTu90HTNFGUeq7ddV2SpE3Tai2rqrm43D/37Onldr9eL3w/9jwnzXJt6SCM&#10;HMeewwp+EEVxkmZ5NgxRkWVFmuRplsEzaZKnac4FA7dmbamiqPKsAMoxIQR0E0EQ52MhgXPu2Nbe&#10;j5q6FYIxRrWl4ygtiqIoSmPM1LZ5emy3+82NLoOU0iwvIWFIs0JrxTkrikop0bQdwURIQQkGGTy4&#10;q0qpPM8No4QzKrhACHmeHQQJYwRcDyzLOj7eSCkfPHjH38dKCYh5sqyqqkJIJQQDmQBo/s0gP1Rg&#10;4zc23hsSAMd1fN/nnDEujOmneAN6kAMYoZRM02wum+q6jlLGhaBjIQSPMjRK2X7/FL/bp25SXik6&#10;+773/bDvexBZnJxsLi52F4MWACi9vO/7A4iBUhZFodZ6wk0QQozzpq77vocIZx5mMEbDMB0Erchg&#10;jM0gF0UYo0ePzp599hQcuxFGeZ5vNreff/753/v9P3jm9hp0VVleO44C+gYhREoBpQK4GbMsn6gT&#10;E76Q51ecBUqHgHkersyT55GtAM8fZh8IobJqMTYHCcjk6NSN1m4whXLOJhbD+BLg1C2lREp+cbHF&#10;mLRtt/cDz7WBqQphVZ6VeV4AB5MQArMuJbTruouLrW07jDNKiVICDEqnncnzaqxOkTS9OrQ0Sb33&#10;xBeaptrtkuXSPaC3B0G0WNjzjpuzoastS5GmZ1VHiubyrXNXSYSQZek0K/I8cxybEFrXrTG9EFJK&#10;HscFmMtWVU1HC3ZKJ0YDdBUx+33oeTYaSBwGati7fWhZEpobQOGh7zvbtn3fV0oyRjDBZ2fni4XL&#10;OS+Koq5rxljX9wRjzijnTCoQ3wkhBcZUScEFm5sEN3WbphklVIyxXNu2aVYAUDhvMopmjA/6kz/5&#10;E0Kw7XY/j5LH85FLyaeFfMIXplx3Lo5I0yu53aNHj5599jaMe5plfd8vFu7s6wcjhiCIyrIty7qu&#10;C4T6KdV86jaHG7QWliUtS9Z1C7ymMIwoZZSSvjfHx5uH75ylSeK6Dly+Usq9HyiljEEQHMRxLKQY&#10;aQpXjzzLpRLzCRoBNdGgvuubpsHXPBdzuLchRxeCAx1oSnrLsuaMjVSaK4gBRHG2rZWSfpDmeVnX&#10;5aQShxMzfct+Hx7UahBCZXnYzZtSEQTBTZBoQg2NMVKKKIoBXhrl7k8fbcaoZak4TuOksG11E1yY&#10;fjYGUUqVFqDeRAbHcVIWZVmUWil0/XyCaMJx3DzP0jRv22aalCFRXCxcpdRrr73pLRwAeudj4ji2&#10;78eMDZ400wR9E2LggsdJBg2obdt+663Ho595b4yxLAsmX6VklmVaq7brwVuLMaqU8P3Q9WxCieAs&#10;DBOg8GitGONRFFPKhGBKScvSUqogCIui7LpOawWmCQgZEOacnp6sVss333qy96PV0qWU2rbV910Y&#10;xeCDhRACxcRuF3SdmdATcGQIwyxNE5AI5nmZZXlVdX3fTsMCQIMx/W7n50UNvIO+N57nvPnmw+XS&#10;o5R2XZtlOdzFGCNg9nLO8gy8HhBCyLJUnORayzm3EI3qAEppWTacMwBB5hfnwTaDFdB+Hz58+Gi/&#10;D43p79y5fXy8JoQ8eny+3fr7fcgYUUqNOFcHjh+cc4zIdhswRgkZajJCiiBIoJsgISRJBj6/ECIM&#10;r1xOHrz1zkv3bh24Rv3en3w9jJof+ZEfOT093V1efOHXfu0HP/epKeubv3OuYHo3fAEhRCl96aX7&#10;f/mNr5+dbe/evfvBD33wyZPtX/7lN+7efXZCA8eh+OvxBfjwlUI/cAe9f2kAZThS/bPu04eXanH2&#10;5VejhlivfN+f/PGfv/Bf/uhH/ul/+23nlff/8AfWK/Wbv/knH/7wB+cuDBPWQAhJ03SymAqCdFK9&#10;zSkPfd+DwmLm8AqLcTImMAYSSTMik4AvYIyBChVHSdt2y6UzN6k92AjBSkkuxFwXBm+mlGRZAXbK&#10;8F54/3wSmNYIITjYo8zBBTSWItu2m2xrp3M6VrTstu2gXgRNLmxbp2laFFd5PuesKOquazlnc3yh&#10;7/qiqOQAoRoo8N7EFyCQJTOl+5y/YIbGAcOmlPL95CBi81x9cXF5cz6/uQEZyveTNE1uggjjsQ/1&#10;sYOXhODgNT09M2mUxsFEEBD7fgzRD2BMXWfAQO6AvND3w+0chDHwL/oeBWE89VDc7cOjzXI4s5QU&#10;RUUIclwHKlFAXoCeEWATiDECrzI8qmqjKF4uD1Om9zakOHj10ePL09MNpRTwhTwfyGJAWKjruqpq&#10;QvDksDAiC2bo44BgPe0h3oauKFqrPC+TJC7LEmobnDPID+u64lwYgxhjnucY019c7Kq6AakIiA8Y&#10;HYrYZVkBjAuXP0JPLcegMEzK8orF0Pf9xeUuy4vFwlsuPcexQIZACe36Lk3zum6atmvqtizrpmkR&#10;QoQwWC8GYsLoeAd8BEqp4Fwp6brOYuEtFp7nuYulA0Ybm81ysXA3m+Vy6a3Xy81mudksm6aeRD19&#10;39V1A5hX33fQ96Qoalh6kiR3HE0I9f1IKam1AgTBsjSwGCZ6AtxHQTA0z6rrpmkqiDOTJD14tW2b&#10;smxc10II7XbB0dESY5zn5XffePjcc6frlYcQMsbs96EQ3POcaWaeyAt13bRte3FxiRDyPKfr2iRJ&#10;2q5TWpZl/fbbj1984fkgDBeeG4Txer0Mwmi9WsZxslkvCSFVXUNPriwvPc9eLjzHsR3buno41tUz&#10;juU4VhynQRA3bWtZSgiutITGPeXYbgPIvEmSJUkG1h5Qz9j7ISWUMTpZcjTN/8/Zm8VYtp3nYWvY&#10;a9rTGepUD+QdeO/lcGkxtCRSMmJJtBIlymBYGR78ljzJsRE4Qh5kQoFfgjzkLUBgIEAeEmRwIsBA&#10;YkuyRckyE1F0Iku0IZPUwDv2vd19b3XVGfY8D2vl4d971e6qalLKwkGj6vSpc87ee+21/v/7v//7&#10;hnRB8u+7oW06KcXtxjSEUN204KQAP1BKy6pWSrhK7vencBWANYbrKiF4nhe+72OMfE8VRWMM2HtR&#10;11VlWZdV53k2inN2u+12G15eHj/66Gq9DiBnPp1i1/MMQq7nLgEFhBAEzFDYRwuIwfXcNM2M0VxI&#10;uECEEMchZXkdKkN9G7rbCCHK9ZIkcT0XuMDLGglESs+eHZWaQFutdVk1S4p0XbdV13BHLFFdENvu&#10;hxGCDWPMeh0qxb/3vUe+r2Cfug0xwDmvqvoGbsI5y7Icwjy0oDAYY6QUp1OilLxOOhAyxjx7dnXv&#10;/o4QYtnBH3zw9Cd/6i8ppb75O9949dVPwG1eFCXEe7b8Y7X2LdgHJ60oJ/2FZU8EpbQoihud0Qtx&#10;3+fMmO7EFzh3rq6S1cqba5YGvMBPp0xKPsnEzoQFjHFV1dBpPoG2etR6tD0RUoqiyIehX29WtjUP&#10;IXSKUsbYah3ga+FkQimpqrptuwcP7sVx4ge+vfp1fb3rLc0HltBJWRag73b7NkHQZjsOYE5x47+q&#10;qrE5L3o+PoFVzir+BL57eXUKAg9jHAYu9DbCbQuwF6W0bWs81/OOx8h2e7muCx1D4M/CGHv60SXG&#10;2NoCOg4NfP/qau95Psa4rpsg8EAc3XUnVyzOWVl1aZoDmbosq3EcqOOMw2jMFNQhY4Zx1KMGbdGi&#10;qIA9Bw9C6SoMIKwatZFSCCF839XapFkx9INyFQXbm/mBAF9gjDHGoI9oefqyrF76J2OM0zTxPH/e&#10;QoZxHCzJZNkccTylZ2dTi29R1DdMmDHGTVMWRbfdrgAI4dzpel2VXV3XTdNW1fUNjzC+oYp8m/sK&#10;1ymK4nE0wClarYK67j76+HKzCS1JoSwrzoU2I6wFwERYPmBq1HXHmWOf1HORHyEkhIgiKOUZrUfX&#10;lRcXewCTEDKE0Cwv/Ul2zhhjlJJxHLuea5CxEEOW5UEQ2BqC77meK6WUSZJUVU0ImZckPJ/A8nbU&#10;CIvs8hlCAPgPl0/aYNF2QHDO0zSrqgqspNCtAawk+FlKIYSz3x+1NlZBasl3mPKQpTP8LBOlpIzj&#10;pKkb+bw9IfREwNTkXMRJ2jSdMRpiEYwx5+zhw3tPnly1bRcEHgjO4dnozvNUUZQIoTlhfiHEIDjP&#10;81IIDtqKV1eHzWbFOUuS3POUEBzYlVVVKyV9zz2dEiE4dRwumDE6jtIwDIVgQojjMcYYC8EpJZ7n&#10;13WV5ZVSCmSvAOd2HBbFWVPXxhjgSgzDAN3s9863vuc++uBJ1/VB4EPVsSxLwDgggXdn6yZgmcK5&#10;cl2xbBRUSjJGhmEoy6ooyqKsZro4cV3pODSOc4gJtNGeKz9+tg98j1LSDwPIxTuOk2XFzO4zBhk2&#10;a87VdQUlRLQgpcN3I4Ss18G77z568OD8xTqOFKZTkhQffvjkdMqUEq+88sndbhuGISEUIQPO5Lvd&#10;ZrtdpWnx5MnV/nCEQoSZnSMwRr6voigeR02po82IEc6L0lVynAwRcds2oO5e1y3cjITgqm7qNn/j&#10;5YfLb/X06eVf+ff+6r37Dy4vL7/2G7/5r/30j8EmAYSjW4fwHL4A+YzlsS/HJz/5sG3K3/7t/+fz&#10;b37upZdeXq/Pfv3XJ+vKPxO+sDyTFmX4zUfo772NXoQyeKQz/+jr6b/+c0oF/7Joz/7tn/3CL/18&#10;8fkvvvIzPxLv9+89unr11ZctrCCUSuIcYgjHgQ1PIISCQD1+8sxyg2GFAQwRtDlgCbLfXAh5tT8o&#10;5U5cBTQbaS0aRIehP0VpEHgKVJRefNTzsZPFz5hgMoxjHKWe73ZdV1ZVU4P+VlM3DULIIrnLa1SW&#10;JUiIaa0RMlVVxXFS1XVV18MAy2/SNO1SxRP+kHOmtQGTM/gyvu9XVV2W5exvZ4RgRVEaY6DTHsK7&#10;oqgchzqOA4skHHte5GEISzoCWo2Ucqm0MIOGE9J8oyUBTxqcUyxo/+QUZTPr+wcPWCsuLw/DoG/T&#10;cyxn8sbNSyktikmNCC8AMktesGoLsNnBXPr+5IVx1FGcnG03c0SY7Oay9v4Qne82hFBYZ+q6oZT4&#10;QUBnZ0ogLwCsMCMyqGlb2/p3OJx2u+3tJehwzMPgLiFhhJqmRcgssZWLi2cPH96fD8SkaQoKI9AK&#10;ofUIYsDjqC2yYAyCyGEp0W83VhiMOZwzhHEUxZZZo5TAhERRrLVmjGmjHeZ4ntJG76+ipu1AdwZj&#10;rGYpxyTNbFR3uzMCHqtVANfCGHR1dSyr6t75WbgKbDLZd0NV1l3fY4RX6yAIPFdJ11Oe7yolqUON&#10;Rk1Td13XdkPfdV3XtfPo+xHcy5VSZDFgByTX9n7QLjG1RbiuuryKwtDDmBij+14D4zpJyvXaxxh0&#10;T320EGW8uLj65Cfvo8nuYYWQSZJiswkQQlGUgJAbvB7ujidPrl566QFCKMtyz3MtGQGS2OMxAoZ2&#10;nlcggY4QevvtD37oz32aMbBr6U+naLfbLuu0NtoZhr7rRohpHYf2/ZCmKfQ+VFXz5OnFp994taor&#10;Skjb9lKJLC826zCKk7Pt+vLqUJQVMnh3tgYEwZl4VagfBuhehmDdqjx2fQ/ek0HgEUoO+7jIKymE&#10;wyjYWCZJVjeN4ziQikB/RJFXkJ0qJZumTbOCTR2UyHGo5YgpJSgl2mj3locOodQY0/c9YK9108JE&#10;qpvW811MSFnWvqcIIUPfU8och1LHaZpOCI4x9jy3rpuumypDSgmleBSlVdVYs0OM8WoVbLfhO+88&#10;Aoqr56mrq0gKTijhQmg9Lq2LHMcxhsZxPHdPTAm5clVd1207SCUxIXAXH49H4KjDMpskqe97hDrz&#10;hmK0xlKy2yxLjHEQeFGU1HVf123f91KyMAyWnRGu5EVRFMVNcjRgiM+eHWHx55zdu7f94IOPhqH3&#10;fc8YBJDiEmJgjA3DYPNbO9uWbLIlvoAQ7rrOlnYAXxjHoSgqa3EFe9DTp5c/+ZM/VdfNO2//0YMH&#10;57BZdN0A5TRLl7NhwJJMhBAqZn3Hun4u47Mko8UzrVLs9gZUzWri8CusgZTSJ08/Oj/f2sZzOKjZ&#10;XM9Y0V8o+jLmHI8JYxRjrI02ekIfoBiqtWacMeagmWpd100c52fbNZTK7S6JMY7iTEq+Xq8gWIVs&#10;BTKpZYPGi/CFth0IIeyWPBxC6HA4hmF4m12IMa7rllJn+WWW/0spjZPMUvYQQr4n9/sDAOWbTfjW&#10;2+/tdhtCqOuC+oYrpTwcj/BZWo9t28MyZYw2hoLSOULIcWgY+lVVXV7uPS+APBIhA8KrYRhWdQV5&#10;yuFwVMqllJRlIwSYvidt10qpgJRaVk1RVmXZNk1dlnVVg+hpU1VN23ZKCrWQjxGcE4KhyogJLvIS&#10;nIC44IHvCSmKoob8nTGHzKEO/Vt/6z8DBtHV/qbt9g2TAoxxXfeeJyx2OOo7xBfGsWuaBrwMZmLb&#10;jR4enWXFdsHawpjMpAslpVi2RWg9JMkkNV9VDahZLN8NuIsA7cRxAm0nwzC4rjwek9UqhMgABBE4&#10;Bz0qU9Wtmrivi6EN7FsYI/scWvQRxHHsuj6lk9T2/nBar0Ng6EEqAhqtkPAghIwxTdO406JJlvAh&#10;nqtYsCyCb7PrKnAGQovcY6nxbscNBVQYRVFaRv2StqAXLpLGICkllP7Kqh361i6IS2RheXohX43j&#10;vKwqhznLxGAiUd8ZAWMEQEMS501dY4Q4F3imQNskIQg86FVOkhRAXLhXz85W+8PJc+WCPjOhDMCp&#10;09pYiMHGxDOpe0p/2raH0FkIdnV13O22CCHPc0+nOAgCjGnXNZvN+nSKpZThKsjzqmt7qYSSLmPs&#10;4uJSCCEE8zw1ah0niVIuIQQm6vEUDzPJEw7KVUIpOQxDWVVKSsaY73v7/cnzXMac3W6b5+XF5els&#10;u8IYCyGklFdXR6UUuBMB7tB1fZKkZVnR2bzXXgj4gVIKSpBKyeMxlpIjhIehNwYBmJJlBejtZdnE&#10;vCCU5nkJxBwrYiqlzIsK4g9CiZCyLCtgZtqFe4bDMaV0u12/+97jru9uuDNiTOumPx6Pl1eH4yHF&#10;uH/99U/tdutb89Ms/gT7vnd+vtntNu+9/xhszJfd3VKKLM8BOxjHcRw0NGMboxmjRVFxzgnBCJm+&#10;19DAPPTm/bff+fEfeXP5kW985vOr81c//PDD3/6//8lXfurLS3DkTnzBzH0NFrdCc+PVjRevVuEn&#10;Hu7+wa987aVPPLTWlYLTa6eiPyO+AOPcd37iZfLFM/1r75k7UQbz2suv/O1ffPxjPxu+/pnHT/bp&#10;2bn8ylde+ht/vfj8Fz//H/zFb/+L7wza+cQn7gMvkWBkbZ9BjtiqV1xenmyLBIjULJhopdbEcchU&#10;t9ejMdpx2PEYNW3btG3f9eM4GqOh/8UY0zRtWdab7YrMGP/cIvvChz0iQvA4DGmaQwe+Qx0ppee6&#10;rqc81/U8BV8MWhhuSCFK6V5cXGKMsiwvipIxtlpN8aKUHNRSIBSwJSP750KIvGiWJhSe54LhNtSp&#10;ACAGF1hKqUEmifNxHIPAM3NzxIQvZMVqFUAynKbZZru+U3xhSQu6cd2hEnJjPpRFHobhInz5fkBD&#10;07RJkjsOh/Ts9ljaaN1+/rltcEFegEVVa601UkpGUZznVdd30GQH+8sw6iLP86Kp6rqqmrbrwukU&#10;gar/Gg7reErOths8+YDgLCuA7QUt/UvyAsguWFymbhqLL2BMbnghwQgDFUVpUZTLIBIGIGvQlQbV&#10;syAIvvuHb4GmtdYaOsObpnccAuagWps4zsuq0NqkaVGWRVVVeVFXZVlVVVFUVVVDHKb1CKfCRgsA&#10;FjdNm6YFpQAAY6VU3/dpmpdVDcm5Q50g8DDB+/0JPJKm8EmPz7VCiDuaI6zOwtX+VJTlvXtnQeDD&#10;rWe0ybJi6EcheBC4rqdszzysfsxxKCHMYUoJUA72fdf3A8/zPM8LAt/3fc9T4zj4vs+5MxNJCAij&#10;zDkbuXaPWGgAZfkkrNi2PTSio0WZFLw2gPZMiKHUGYZx5jDivu8Zc4wxw6AZo4xRQMQQQmXZKDW1&#10;kUZx5vuuEHx/iDxPQueOMSCbgsqyBWQhSRIoLZZl6zgU1DpB03EZ09qAB9Clvm/7ftDagD9Inhd+&#10;4I2jfvz44lOvvoTxBMUWoFpn0AhbVVaEoQ/6F/adQY6hH3qYgUIwMOqyD8acLCuaphtHrZQMQi8I&#10;vCTJ0jQbh1HOIp1N3RZl1fUDhPhKgeFIPYyj68qJQVBWddPqUTuOM5dYECGEz7ETaHbOHiAEYdy2&#10;vXIlJgQZ1DSdVJIzliSZ57l+4D598ixc+VLJLMu54IKLrmv7voPwQAihtQFPCvgsKH4URQU1cBvd&#10;7Xbbt976YLdbE0J8Tx0ORz/wEUIOY5zzq30khIMJxRgxRpXrHg5HqyYDKAOQF4CVABsHAJ3rzRoT&#10;AtSz0ykmBEETkFKybWsgxt+pxgKNpfCFrTy5HRgTIRiQo/t+AJd0G5QGgVeWVV0PoCu8223SNH/2&#10;7Aqo34wxhIhFSdCEm5g0zaRN46cimXs8nkAd2wYJEJmDqgUUlOEb5XlxbUUHHXmafv7zn//2t//A&#10;cx3PU5iQsqygjdeCC4SQF+EL2azv2DSDEFNZCFKVG5laVdW3eQoIISnF5eVpxjeBwjZqrTGm77//&#10;dLtdIYSBrWCMEYJfXu6NMZSSKZwbp5q5UiLL8yQt6qqCpgBYJYwxgDjA+1dVnWUFpc5qFViMHmPc&#10;dUOel1qPu/MtzDpCiFRuUTbQKoIQMghrrcF2gTFSliVUxJfiTUrxjz++27BpacNhPxdjnOeV1kMQ&#10;3N1uk2V5nldnZwEhUxW574coijebDXR7vfPO481mBcXg+eoohFBZ1nAJGGNt20VRagVu+gG0ljis&#10;/FLK1Sq8vDxk2SR6imayoe/7ID9HCALFt7bt6roSgoehf7U/dV0PMg2Ccyk55w4XXMpJwxdkfaUU&#10;S+45JXQYhsMxBmRTzDJ5RVFxzhyHAbgJoVeSVL6v4GzRX/zFvwm5RJ5nS71NhBDnNM8by/HAGFNK&#10;6gAAgP9/2nJ+SFlcz0iLL1R1o0czuQdVlRVlsCOKotu9GIvxXBTlOM6yLSKOi7Is4EaagpthALgL&#10;wEI8VR3NOJo0yydRaIP0qKu6VXM2WDetknJZfIABvIbng61JJbXtuq7rlRKwIoDmypIvEEXJHEsZ&#10;UGdBCFV16yo5Q4/YGNR13bIVAiFjmT5wGm/gC9B2fmOttOJtyyfDMPjggyfb7eY2bQE6GmymA9UG&#10;z5WUkijOq7KwXWE3BrwVCDoqJcuyzbLCOgN9P3xhHkoJzwXXorxpWquztQhWsONQ3/eKoph9EyjG&#10;ZLMO337ng/v3dmjebKCoZYwRQgDEYC3foASEFhSGJMmgsROmhHLl1VW0XgeEYN/3DodjGPqj1nXd&#10;ne02WZYRQoPQJYTEcco5E0KsVmGcZEmah6HvONR1VRTFEFBSSjxPEYJPpxiiYXu8jLG+6/semNUG&#10;lFqBBBiGgav49773ru97jsPgm6Rp3rbX3mlgfeR5blXVeV5UVVsUJcYYRK2XV3MYBinVfn8QYlYk&#10;NSMmJC9KzpjWY16UnudC2b+GdpXZhxxOWtN27mwbQYkDwLZNgSy4AJeJc37v3lnfm3fff0ywORyT&#10;/T45nbLTKRmGZr0OHzy4v9utlyapz4+bkwTm52oVvPfoo7PtatHarRFCRVELwYCMDULEjDmA9IG/&#10;pjGGUqcsS7hhMSF/8idv35B45Iy++yT5nd/5v77ylR+f2XTfD1+4/a+5q0tienPOPvfZT33zm9fW&#10;le++++EHj97/5Ccfov+/+AJ8UCjJC1EGwd/dr89+7e9GP/1zL73y8j/7vT/0fuRfEefn4v/8dfXX&#10;/vIXvvjGL//yr37pS18uywlWWFIZl6BkFCVWjYkQ0vcjCCwjhKSUXddkoDUzI5XQ1KCUZNyhlPZ9&#10;33VdWVZ13dRNTwjyA+/GgQ79EMVp1/VN0yJ0h38EvCbNCozQahXOjq3XAYTFZB2HQvLfdRbUh3TO&#10;eJ4ahiEMfddVd65gwNiyJaD5kClCSEl2inJvkW9IyYdhiOLc96e2CylFnhfjaKI49Tw580WNbY64&#10;vDqe3ztzJjd1BIDykoZACIHePVjG74x6rRieHcbooiiXWB5ejOXdlOdFnpcYo81mdcNjzI7j8bTd&#10;nt1Wc7i4uIRKvoXSFj9b8sJgy05KSVjKojitq6ooG8htpBSeJzljUIFHCBtjojgLQx8uaBRnq1UI&#10;eS4h+HiKN5uVUhJsKelzljSO48C5AtU3XNcNZAuwUywJxsuTA5mDlOLZsyuQYLTriZSiKKqiKJWS&#10;wzA6Djk/P/veW+9TB3POKXWEcLTWURQXRYmxwxgVgjPmNE0DBEnGmBAMWuIhAoMgbBxNlmdg6zP0&#10;A3UcbYw2xmGOVXAUghFCqEOFYEqJoqiKsuq7gTHHodTzVBB4XLAE+EFlAAAgAElEQVTjMQYaPNRI&#10;53lw5/VEV/tTkVe7s00Y+kCb77shz4phGDebFdDZCCUOpdOZJBg0GmdcgDgOI5M0I4UdzXKrOWdl&#10;1a/X3hIXoxQQnwlTgFuV0mtBx7JsHUpmnYVGSn7D+o5zpyhqOIFpWiolPc99+vRyuw0Zo3legBAA&#10;eOISQsfRtG3PueO68vLq5PuulFyP+nSKwtAPfPd4PEGTf12Xw4CgVaqqGim557nPLo++767XwaNH&#10;j8/OJq+Qtm2tjt3y/PZ9DxIbwzDCD/3QF0UlBOv74XRKN5sQDLyzrNxswjTLV6sgL0pQOgS1I4RQ&#10;07RFUTdN5/su9EsyNt379tpprdu2g1QZMvairOCZIPCCwMOEHPYR0BmE5J7rUkrStACbanDUQghB&#10;9qtc6SqppBy1zrOiadu6bji7dkAA61+Cr7c/jHHTtGBoxTnvulYbLKVAyDRNJ4XwPO/i48vVOgRp&#10;Ks9TSimEcBQl0FUBYfnhEINNKazGUkLdJavraxXDMPTffvtD6FURgp9OsetKZAx1HN93ozjXY8+4&#10;MAgRjDzPBW6m3acwRow5jPEoiqBQRx2HMbrfn8LJq5KEod91XZY3vg+UCqWUjOO0LKvb7jwYv1AK&#10;d37BJFEMCvmgv9v3GBSRpZSj1nE8dRSCtvef/Mn7m00IOCloTABKAuGf47D9fg9VNAjBYbHKsgK2&#10;M7SojZUlqE3ZUplJs9zKRhhkjofoM5/+c+fnu29+85uvvvIQrmlR1KDKSRbCli/CF/I8h1MHWJ7d&#10;l2/gC8aMd/ZBAEHP992rq4PWCFADrc04ail5GHrf+94jQhDokkLI6rqqKKokTQklFnqAhgjBuZKC&#10;c66NTtOsKGqQFey7QQiW51WWFQjjMPBBswwuZZ6VZVVx7qzXK89TFDaRaZC2nfR60NQAmLuuAlpc&#10;nk+wAmOsqqvJqQfjummlmNwllmNpKWhnURQlnLM7tTyKoi6K0nVdYF7Dk0mSt217drallOR58e57&#10;T1771MPNxno2p57nzVSsEgrkWmvOmVIijpOi7MAxyvPcNE2r6voyBYEnhHj60SXBSEophIyiyd61&#10;aRrX9dI0dV2Xc9p2PTAgVqtgv4/btobKqzG241UbY1XPsDGIYFLX7WEfJXGWJFnX9ZtNGCdZVdWr&#10;VYAJYYx5nleWdd/3Srm2OQIhpA2YxZhrfMHz3Kurw6L+RuaS1/X5BWXEO/UXLL5QFDUh1P68bFBB&#10;CLVtixfA6l3j7h0VkGalhOu6WVYmSYYQIgRbgxOEEKXkFCWci4nNOI6AhgBgVpSVEJPoY1nVVhIP&#10;0lKEzDiOM23sumsCUhqtxyhKtptr/5WLi8uHD+/ZOQcdB7DUQmXVGNQ0neCUzaYSBpk4zrbbtWVt&#10;2RjULv238QUhxF0e6eJOyS4h5OXlPgwDm6ehW+CCHWA2C1X3vh+yLOu63vZzAtb4/CUwAMNDn0hV&#10;NeM4cM4xJi+CGMhMm3ccx/ddKWWcpHXTgIT79RY4KQC7x1MWLmagQ0lZlktnSnixhRjACgQtImNL&#10;YajrSkHLmUEYY8H51dXkoEMICQL/eDwFQeA4JC/q7dm6qquybP3A9X0fJKyUkr7vCsmfPPnY811K&#10;KdATkjS1Kbrve23bJmkJSkjwDTnncZIryQGSq6rGroyO4zx8eP+DD57UdRMEAcZYSmGMjuK4adqq&#10;qgF2BTKtlBKSujyv0jSrqrooq6IogUdnDNZ6QBhnWc65GMbBGDT0Q1lWoFJeNw101SKEqrp2FQh3&#10;N1IJ2BXarneVhOiREMwFK4pSKTWt0wtwwV4p1xUP7p81zbA7C+/fP9/t1rvdehWGd4p6ztNmPB6j&#10;220+ZurQI4fD0aJOk4KgNg5z0rSAuhPGOMsK+xGAL8DPdV0D61tK8Z3v/PHP/OQXn//s8b/5O//D&#10;V/7SXwREb4kvLH+2z9h/zZ+CwgAvfu21lw+HZ//in3/nzc+/+corrzCmfuu3vvGpVz8B6JJ9hzvH&#10;It0lt4GMJcrwy38y3nMRoAzqp3+4+p9+Zd2m8ed+9LU3Xv/7/8dv3f93/81Xfvcff/ztfPuXv3B/&#10;t/7Odx/vdjvQAXkRvqD1aCu9wzBwzrKsYIxBFD5FRYeIMwLfDcglsBVhhB2HQorFGJOSM8bM8wda&#10;lVXbdpvtCqpwwzBpsDdNq8eRcdZ1bZ4VCKHVOgDAepbjWkotPLdOCsGbpgUTnOUsuhNWWJ5kIWSS&#10;JBbVRXN3BsakqZ/rzDfGSCnHYTidElh2xlFLKauq2mxXy3KTbQxJ0nS9Cud+N7BimcQdyTUViIBs&#10;KrqFVWFMoig7OwtvzMb9/rDbnd/u+bQHhTHO8zzPS6lc6/B354AACxRMluN4jDeb1VIg01zbfF53&#10;RliwepoABmGM5JRgM8455w4hGJQX5r8ds6y0iE+S5p7rAkfdGHM8Jee7LXAQKAGbQ0hxJ/LCLEBA&#10;MEaUkmEYOOeWeu157n5/ArtKc2sghHzf2++PsO3Ck+DNbAw+nSLIfMZRn++2H390kaaF7ytApQE4&#10;yLIsz6uubwXns6TlaCOBhSiyMcZQSqQQ8MAYpWlRVzUm2KEOQkgKAbL2sCbDaReCSyEoJXGSVVUD&#10;ST69tiJWZVknSV4UFWAiNzQCQRpwQhYIwQQ3TVvkFSF4vQ6tlOOE1FNqtM6LkmAMvEXwfQBAwXGo&#10;NUKeUTDqOLxte86plHLZTAupy2xLCS9+jkx6PEZnZ2uY3lV1HfgNw8gYIcTBmNgC3XU5qioZE4xR&#10;SmlVtUIwhEjTtJw7nDtlWQEa4ioeRZnrSik5Y+Ti4tl6vfI8N44zSpHn+XXdDMPoeRKo1FJy35OX&#10;V6fAdzeb8J13nwCcqpQ8nVKIaZfkhWEY+r7r+wGERbQeh2Houp4xZ384hYHHOS/KSkrZth0mmFLa&#10;tp1yVRRnu7O11ibLyqbpHIf6vmtz2jTNb/e2jKOmDu3afvabkMBWGIahLOu27dyZzpClRRJnfd/7&#10;vmdFFvK8rOtWSO57LjRNlEUNfRxSClcpJWVVNWVVt22nlITsa7F2TBcF8lCEkBAiy3OHUill2zbj&#10;OEophOT7qxO0DxyPURD4oB51PKVoNhdzXVlWXVGUkzChMcYYpbjjsMPxNI4amI+E4CiKgSSFEGrb&#10;hnNujEbIQF8emLtDwA2qk8djtLTFoZQwxpMkUZAcco4MjpNsvYJOewx70ekUgcAHYwxs7KUUWZaX&#10;ZVfX7TB0Ut4hT3PXeG7Ldl13GAcr9gTmL8+eXQkhCCGMMaBhGqPhBZ7npmk2joYxRxtEKPE8dThE&#10;MMnt24K9ZRznSl0LHjkOy7JSSm4M8Kb10jwOY/zue09+5mf+DULI7//+P3vpk/dhI2jq1vfd+S6m&#10;PwhfKCDLcxxclq1dl5Za/iC4cBtfsHkB8JoBDOKcw5MQNe12m8Mhurg4rNeBfTHnTEoJhf1h6B2H&#10;Qko7DBp0fDAmnHMhOZC2CMVxnDmU+r4L2SKlZBjGJM3bpgtDLwwCIfgClZ4O3HGccTRwXexxeZ6/&#10;OMZJ4jHPrmGswHcvnl2ubtXGLL5g76Cu643Bvn/buMocj4nnSRBTsC+O48z3XZgYTz+6zLLqzc+9&#10;xth110meVzbpBnxh3rNGY7SUknN6PEZQAOZcOo4DLjZ0MtgiZ2frqmpA99FxABN3gYvEuZPltRRM&#10;cNYPI1Q6g8A/nbKqniyTJ3zBmKpu8ryMovR0SqI4hRT7/Hy72202m9VqFSgloWftyZNnQeABidh1&#10;XZCMAeI/xkgIlmfg5ELpL/3Sfw6nDyq3tiAPJ/RO/4glvmDB4AW+UErFYQFaijLAiON0s17dqMDY&#10;i5GmmRVfqKqm66a67g3ePnRDlWUdxymE/sMwAJGhKCqpOPRJEkIuLw9AZzXGANYAHJK6Al6GsSGI&#10;MSaKoJ/iZryCEDockvPd2oIOl5eH8/MtpRR+NcZkeWUTYwsxFEURhoExBs/iC3XdBoFrZn2v2/hC&#10;3/eTwcxiS7izRWKpRgYDpmBV1Voji0oOw3gnsmDRBxhgf+g49OrqBPUW9HxqtCTNAv7qusoYlCRZ&#10;XTdN3TZ13dQdJYSCvdyMLKC5IQJ2AuBkxklZ1xV0c8wngWJMpHDSNAWPBkKw57lPnlyenW1uFHqh&#10;UQKcwKBXHwLZ5/GFqbEQIAaEkOM4WTb5pGCC/cA7RSlUxrK8XK9D5jjHU8I5U0oJwU5RCuoA6/Xq&#10;4uKyHwaImF1XnU6TQAD8C9tYluXQTKu19jx1OcuzSSmuriJIV+D7nZ+ftW374YdPt9s1xHlWYSHL&#10;8qKoq6opyhIQPQiOlVKcc1cpzhlCZH84EILhxi3LGqbcOIzGaGgfMMYgRIqiEcLReoRCBxQuvFlJ&#10;eMIXKFDWMRjF+b631Lpfggt2eJ57m1t450iSoiiK3W4DzeFSXqsr2YzF9/1Hjx5vt2v7jNYGIZPl&#10;pavkdMPWjcUUlvgCFBhhMbm8OtzbuKDjZccffPedV19/4za+cOMWsxPbPN/hb28B+MJ3ogy73dlm&#10;4/3Kr3ztU5967cGDB2+++ebXvvZbQeDaHssXnZwl2PEiIANQhh9/iP7BOxOX4ZU1+eC1N778X/yN&#10;i5/4K8N698ZnXv9f/vd//IX/+D/8wt/+6/iv/lvuqw//6T/949dffw1OyzJEcJzrLj6l5AcffnTv&#10;3hmab20pxeXlYU7bEKXEcwXc3RD7ornzCLqPIPqxR7fEF5I4YczxFgA/aKTP1G6c5QVGOAgDIbk9&#10;D3aVQC/AFxBCQvCqqoZhIgd9n3O7PMmOQ+u6llLZAr5dmtzJHnLSUoIn4S4+HiPPc+ETHIAwzHUe&#10;DrW+i4v9vXs724RZFJXnScb4DfEF0KAis4vE4rtBMvaceyKMNE1vqxjaAZKugCxYNfLlsNtr07Ra&#10;j7e3jyzLoccKzSUpC0kvwQU4x7BfWJLU9JueZFnhvMGLEULGoLyoHEal4AihoqwZc+DnYTRFUe12&#10;G2BvYUIxwcBOmuvqk2eElWDAGAshIFqyXx5kKW94pC3hBqVkFCUIQV/0dCpAK+dwTIahZ4xqrcMw&#10;6Lruww8vIFSFA2TckYIjg+M4LsEiAfohqrquG8DI+n683aMBZRWlVNO0RVFiMgltCMmFYFGc1U0L&#10;BQyYVEpJKXnX9WVV13U76pEzZoyRUoD4n++7QfC8QOAsDUgdijGuqqYqa8b5Kgwg2sMYg0lE1+uq&#10;rLu2Q5huN6txNKMeXOXOvAPKGDBvGcAHjsMopYCS53kFVZAbA9K8mWB4A5wlaVasF2V8G/gBmRRm&#10;qQ0IjUF9PzgOCQL/8eOL7XZFKc3zwnWV45A8n5zklJL7Q+R7khCKsa7rSggJZjQffPjRdhN6nkqS&#10;AmPt+17TVMOAPE8Ow1hVrVICIIYw9DHGaZrAdlzX0GZ7/eX7vocsqO/H2SgE9PzUMAyXl8d793ZF&#10;UTLOsyzfbMIsK8LAL8rK99w8K1xXZXmx2YRSCnuDp2neNN1qFdzubeGcOZRyzpQrlRJZVgDo4M7d&#10;zllWNHVLKfV8BXSGq6sj0BLtm0z9F/3ge57rSq1NXpRt2wnJQYFfKeF6bppkxkydpOA+QDAxyCgp&#10;0zSTSsKTrlLHU+y6UkpZljXCRgogt4IvhgJdeoSQ7yswyYLgk3OHMXI4nAAmg30BIaSUqqoaVEhA&#10;uVBrLYSk1Gmatm07AKoQMhBQXV1FUjiEUjM3C5dlBe7dcD4pJRg7VVUoKSklSolh6IqitBx1x3HC&#10;MKiqqq67Bf0BSymh34FSGsf57D3X3PmYySbkRnpi9RcgNsYY+753OmVag10a3u22eV5cXl6t1ysz&#10;9/DWTTPp0xnjeSpJMmMM8O9ggaWUKiVsyG2MwQRbnUXYZbKsCBY76fGU/+iP/sjTp0+TeA+Og5TQ&#10;rm9dV93AF7RBc2vATXwBZFAwJnVd2fu0bZv53pz2waUsLgQAyz1iHKFGjYBGBDsIJMZB4CnF3377&#10;fcdxOOe2V4JxJgUzxsRJXpUlJFDwVsb2REzbOhacLbgVXV5U4zhuN6HrKeo4c0sdgc4vGIBFKiWf&#10;88U0SM/rD8ZmGHq4HW70mPedNgbdQOFhHVuudWma3+6kAHDh/HxjkQVjTBynxmAgtvT98M67j3Zn&#10;W/C+gZfMH1HbSQ7Q0nyGr6vCrqu6ro+ilHHKmON5KklTcEqGa+F5ClYtz/Nhr1SKxXHqeX5VFXCv&#10;McZGbQAP8nyVpdXHH1/GcRLFyemUpknedz3nPAy8s7P1drPabla+795o8EQIua67222fXZ6qslyv&#10;15QSxplSKssybwa5GONFUUnJ6Ve/+gvoGjtorbzcnxJfAJlitNg5kiTerAOgSdzAF6Io3Ww8QqjF&#10;C4zRRVEAz7bv9WYTLMUXKEWwIlRV1XWdncQwKKVC8KZpoijR2mBMIBKCxWsYRmP06ZSsViHMb+jC&#10;BTGquulgm9fGWP5C09zgzgGuYQ6H0263wRiN2hiD6qruut4PfGOQMYhgfIri3dkaTZYhCM2K6EDs&#10;RHPwZ7QZBr08n7fxBUqdqqotu2y6Q7Q2xtyITZeCbbYPQmvtee6Tpx+D8MQ46tsRuNbji+JyQghs&#10;2G3bAgV9cSqsQs3y9XShjuO6ruq6iR9Y103btZQSaI+3hzlTFQSYQdR15boKiEmwG2mtxxFDTQxj&#10;vFr5773/+P79HXBub3wfQojruuOooyidfY8QQqgsS8a4w67NHTHGSoknTy7Oz7d4TjM8Tx1Piecp&#10;xpxTlHqTpHPZdo2QQilRN02WV0rJIAiattnvD74faG2Ukl3XJ0kGbBeMiRBCCB5FCbjRam0456co&#10;4lxgjKRkcZzZS6+1dl13s1m9884j6hC43BAZMzY13Cql6rpNs7woSqjs2e4B+PPD4SiEGLUWkh8O&#10;BykF9LYxRrOsYIw6lCRJCrhG3bRScIQxaErDStF2PTQ22/xHCA7sRNu9cjuj/oEMQxhV3aZp7nk8&#10;DFewYUNdESpmM7ANG605nWKpBCFkBhcQuMRBE9MwDIApaKMNMnXViPk+nV0AMMZ4HMaPLz/+wmc/&#10;tfwah2NsqLSKqug6m73DX9MsXCQAaMD4uVn3IohBSvnG6y99/etfd6h48PDBF7/457/9L7/37NnH&#10;Dx/e/zPhC+gFvRgeJz/xMvnyff1Pnsq/+0fDg1e3H5y2P/qN//XiJ3/O4eLJk8dv/IUvvvG//Xf4&#10;v/0qk+Ib3/jum29+DvCFGxrRC88q3PVd1w227m2MUUpFUWxXbMjTjEHHUzQhsxB53BJ3nBwrDdLj&#10;cDxF69Wav8AoFyFEKJFSMM4mz7znUci2baH3/k58ASEkpaiqCkC3F33EjZOMMfY893Q6AaZuwQWA&#10;2y2zZnmlQAByf4iCwLPijhZf6Pv+4tml1vqTn7zPmANtEBijoqxW62ApvnAjVb5FXsB93xkz3nB2&#10;6PuxbdsXualVdZsm2fn52fchbliUIYqS292IddMPfWdNubTWdv25AS7MOMI1uDAOozHQNDE5iqHZ&#10;NgIhVFVNlhcOpe5UnW4wxu6EYox13Wy3K0KJ41AMmo6UXjw7cOGcTtnZ2RpYrGT2KLVWL23bL2NB&#10;SilCOsvKum7zvKzrZtk1A9cIWtObpmUMAvrp4irJ+n6I4wT06qQUfuAej6enH+2Px7iuSykkzDWw&#10;+xaCC86lEFJKKSUXXEhBiZNleVlWVVVrrW+wtzjnsHqXgBE7FBMiBVdKUIcmaVE3Tdt2UJdjzJFS&#10;KCUIIVladG3fNK3g13EIvmsUeVVVtZIyDH2YBnA3dV1f1W3bdozRcBUEga+k5JwpVxhthmHwfW+W&#10;TXAAU3AcCqiBLQDWdRWGIb017nRiQzNMFkfXkfcSX6AUte2sJjgHhIw5eV5C9JgkWRC4hFDOnSyr&#10;pOQgGQjb5SS97ruMsapqx9FAHXi9Dt5/9HS98j1PFkU9jiYI/KYpIQQax66uOykFEB92u/Xl1dFV&#10;nDGmFLD0LZNrIi8Mwwja9eM4gOmGELztuqpswtDP81JJAdYb1KFt23meezjGu7NNlhfWHgU9b+0B&#10;11BrXZY1qKZZcUcQfWSOAyJqlJA8L5u6RRj5viuV6Nququpx1EqJ9Sr0PFWVdZJkRVFpY8LABxmm&#10;LC+qqpGKB74npUizvGk6SgnjnGAC3ddVVUslyWI5RQg17dQiAcaHriuPxxhq/mmWc+YIIbU20Nsv&#10;pTwcEschoGnHubi6iilFgHN5nleWVVlNhQ0YnPMoirngxqD1Ovzggycg+88YG8cxTQtb/sEYB4Gf&#10;51nXdkJKg6AKKhgDIsNUqgUCFITHCCHPc6t6OJ1OsLnb5Idztt8flxXseR6yOVKVdz6UYkVRQHWn&#10;rtum6QAptrdhEHhJUjZNpxQ3xiglus4kaem6AmadEPKtt95drQK4u/So0zSz+6/rqqaprauRpdy6&#10;roqilDEK1JJxBFyATvhC/hy+0PX4zTc/953vfDcMODQpd11PCF1aj820FD43OZql7EiaFat55V/2&#10;RECut7SKsBk4yNbY8s/M5JqKlEqp4zHSenQcx6poEUK3283hEF3tD6uVjzDSekTTOow5dxjjaZoX&#10;RYmQcRxnKbhg9yD4tlVZC8HWq0BKAQIihBDQAwZ4xZIXpv/AeLlfCCHTNLdtEWlaTOrXwsnz2tI3&#10;XFcC52I5Z5rmpprPbRVMrccoSq2aFUIoz6uyrDabFVzoy8voan/47Gc+9bzusoG1AjopICmrqhqi&#10;mmHo0Qz0w2kHWCHPy6ZpgdQ8jmOSlp4n55TKvby8Wq/XQjhZnivllVWrFHNdL4oi6JoBOl6a5soV&#10;nid3u+16HaxW4dl2HYae73uCszvjzywv27ar67ZtOqkEY85mHTiO8+GHH4ehzwWDbru6blzXQwgT&#10;ipu6lUrSr371F+w7+r730cfTKYY1aJbEgPNi8GRl/IPwhc3ZfDGut5lx7MZxUApuFaP1cDqlXTcG&#10;gXJdTymllLiBGlJKZytKBXZ0cZw6joMxBrQGiABgHiGV0FpTSpIkFYKD+FQUxatVCMl3NauFo5lW&#10;PV1ng4xBbdMihBzGLNwAX+Z4ildhgAmxwefl5fHhJ+4tJ5PvKcvenN/TNE0HTZvwK0Y4SdLVOrCv&#10;XOILltEAqIGVs4IBieuNGhSlFKTI7K04417a9/2nTy/C0L+R2tymLdwY83ohEMLHU7SE7vB1P/n1&#10;6+0h2CcZ4543IQ6ep9q2K4q6rtu2bQghEIdZPMXzlO8HcZzUdQ3itxhjpWSSxPYMOA5FyOz30Xod&#10;LhMAPDtKIIQwRp6nyrJK04ILRghJ02K1Cm53baxW4Vtvvb9eh3RGRj1PJUnKOQ9XfhwlxqAg9DAi&#10;pyhljqOU5Nw5HCPHoa6nlHIfP75QSkB8ppQ8nuJxHBzHgaov3CmnKAE3oK7Xw9A7DkMIt203jKM1&#10;toX09exss79K9scYdOZuZLyUEiWl66osz+M46fvBceg4DlrrcdRSicvLveuqoe+hiUYIro1GxhRl&#10;BeZnaZqDvnHdtK6SxhiIKuDStV3vumrWVMMQdVo3OLtRLc75dW72/PPPDYTQ8RhTatbr1YLmMFGX&#10;T6fYznkQbDfGBEHw7nsf7HbbcQSYbDRmAgS1Ho1BbdtxMb1V07RSCbCJbprGavULwb797T/8yl/4&#10;wvK7rVf+7/3Bo/UmtDw3POMLlqpw+1imbzxDDHiR/98gMtitF2P8+uuvfvDhoz/8o+997rOffeON&#10;142hv/ON33nllZdexHJfciXw99V6gOFx8mMP9Jfv69+/MP9j/q/++2//fbeIkze//NFHly+/tP3c&#10;3/vv8X/1NxFCv/u7b/3QD73JBKOEIoz7rl1yBe1+GYbBW2+9e//+uf0ycE7AKgwuAQQ6nPPTKUFI&#10;O45j5r1/iS/AjVZXdVnWZ2fb233+d45lsIsQyouqqipCnCzLoBqzxBeWF0tKWZQtxjch19uDEAc+&#10;AU/GimSuYyD7L2M8zzPrljon1Rqgw+Px5Pu+xReGYXx2ua+q6uGDezN2bJloqG0a3w/QreYICIDu&#10;JC/Ecb7Z3OQp7PeH+/fPb09OhNDxmFCKb//JnWO/P9y7t7vxpNY6iZOzsy38OgwDIWTGLm+DC/Z5&#10;o81oNJBae4TQ5Cqrtdao67okyeu6AaWeqVjdtFBaQcBcKMuz7RohBAgCJbTr+ouLq5dfehCuQs6d&#10;sqp93wXtwBuIDJgXLo8CuqPBQIoxlqY5lCmqqoaERGsjhOj7McsyG7HArAbnyOMxQlNdlHievzvb&#10;bLchIeTZ5f7q6nA8JlCcvL7xwacaIYTQJEfiSuXKcRyLogJeA1xoeI0QHLgMaVaQhdKnUkIKITi3&#10;5Hlo5aCEgKYDaPhBmffOR1O3nqeCwJ/lh7DWKMuLfhikEJvNyvWUEGJWW6CUOow5SqlxHMcR+b7H&#10;GHMc6jjMcRwrQgYjirL1XB/60wyYxsdjEoY+BMdzlGjrKMT2DFtlR4SuCYae53700WGzCQiZGnIx&#10;xpSispzEv6TgSZIpxaUUTVO2rQbG0HodPPrgozB0XVdV1QQxFEWFkHZdr+87aOA1BvV98+DBvbff&#10;+fD8fIMxWQrgW/LCMIzDOOhR9/0Asb4Q/OnTiwcPzsHBNM2KzTrM8hLIC0qJsqyAY8w5M2biLFjT&#10;0Kpu8qJs2x64CaDvCJwFS0OAWjqg56A7qEddFKXRxvc9pSSlBAgOSiqQ5PR9bxiH6JQURTUM42oV&#10;uK6s67acnbCUmt52HDWItkkpoyh2HL7cibp2aoYFiAFjLDiLk8xVylXqeEqk5FLKpmm7rndd6bqi&#10;KMq2bSHrDgJVlk1dt1IwYzTnjGC634MjADJGG6Nd190fIteT2ujVKnzn7Q93uw3G2HEcpcTplGJs&#10;5jDDQJ3gcExcxREmCyJDCX6WABkMg+66Fr6550nP8z6+OBRFAeJxsGL4vtfO1vV9j6Rkf5qiCMZE&#10;SmkLZkLQNC2rqgWHHZgtriu00adTaiVFhGBXVwdI70HG+71IVVwAACAASURBVP33HwNqwJjDmHM8&#10;RoAUG2NAvMZ26Mw7KQKIAZQdHYemWSE4N0aPo9ajthl4mqYPP/Hyw4cPv/Wtbz24fwZhT55Xm02I&#10;r7V+rs2/rM3cEl/IFvjCsn5c141SzyEyEC3M1MWbyMIMN2hjjBC8rhuod1q2gjY6CDwlxdtvP+ac&#10;MAYulYNFe4EV0nUdCN8Cab2u26Zpm7ppmraqmlXoh6EPiYMFF2DRBrSLzPwFWOtgvVvGObD+LJwj&#10;JtcCQmhZXrf/I4SM0cMwLIlpXTdwfi1pPwyd1lgItnhBn2XF2dnG/pqmuetKCKG7rn/33ce+r156&#10;6cFyN7f19aIofd+HvGwcdVk2jFGtbZuhvpGvQWnweEyklEII1+WHYwrILMaYUl43let6RVEoJTzX&#10;BWcK15VxnGOMZ41enCbFAuSajNIwxtA9BVteXlTgFDOOersJXVdCz1GW58gg13WVq+7f33388WVR&#10;tJvNSggGbQRSckqplDKKIvrVr/7C8sizLJtlLaGcToviOQrDD8QXjqcUdAoAF7YGlnGcbDYW4wE+&#10;yVYpYS/ebfOC5TMYYyGE66pTFJdlBfUKCO6HQTuOk6YFCERXdcuZA1P8eEzCMAReQ1W3gjMAx+zP&#10;NprP8mJWPbl+pEnuKskW1YnLZ/v793f2r/Ro6qYNZoGA5Zksymq1CszsJYExnsk2C+7svCDOf43h&#10;ZbBpLd/tzhaJvh+BAYUW4AKaWpV6SL3si78PbWFxwqcXgODi8RhZZ0r7v5RSWwtaXp3F4VwflxAc&#10;9KvAGaEsy7ruEEKcs9l4EjRyZBwnWhuIJ6A4b8t3nud2XRtF0Q3nghvACqxWSZoVRYUQkuqOCip1&#10;6Pn59p13HiklbYlVuSpNM4xpEPpt2yVpEYa+lDxOsrbrpeCuknme102vXLlaB/v9vqpbqYQ2Gqjj&#10;UZwKwTBBBhlCiNG6bTvGOOcsSXPOHWOQEBx4OozxKSpHxBi0WnlK8v0+Ohyj4yk+Ho/H4+l4Sq6u&#10;DsdjlBeVO/uWaa2PxyQvKschBhnQi46iBNRxhmFo25451BhT1Q3nTBuTJFkQ+JCfg87oOII+JcUY&#10;g3yGFVuASyalAEn52+DC7fO5zMZhxHFeltVut+H8hjKQsVczTQtA32wOg5ApiokjrTVAh6gsSyE4&#10;TLaqqqWyPRGtnEsfbdtDyzHGWCn5+9/63s9+5TmJR99TX/ut//fTn/n0jRYJM7m33EFh0NrYYwcw&#10;/gbEgGaUYbn6w7vdv79zFfuH//A3P/uZN+4/ePjpNz79q7/266+++tKd6obolugD+r74wnQCOfnS&#10;Q3pvc/zuS1/6d/7rv/b+z/0n7390+cM/+tqr//Pfwf/lf4oQ+uffeu9LX/qRYtZLy7LyTgkGhBBj&#10;/HiMQK4FIThwClIsoDM0H6kBSfyiqOu6KatmHKAj6RpfyNIMIRyEd5sXfP9jL8q6qsowDMIwEIIF&#10;gZ8kWT8MCyly+vziipTiWVbgW16Ptz5iOp2wfcRxFgQu5K7oOlckoNG9oGhNx8U5Q4he7Y/Awr26&#10;PMRx8eDBWRAElkNrlRfGURuELNplyQvQ6kWfN3a1u94ywrMjy7LbOqlt2yRJcXYW3iA7vGgcj8lm&#10;E9yeTldXRwsqLWLHHwwugBOlrWIZY8ZxyLKiKMp+GFarQAgBCkQIoa4bmqa1Bl1Jmp/vtgghS144&#10;HONhHF9+6ROcc0oc0NEEqx1biEIIQbegmbm+N47F3oBSCpsYRFFsJwaEU3Gc+L5rd0A9+UHKqqry&#10;olBKATfHaONQugrD1SrYbldt21/tD6coiZM0TtIsLY3RjuOQ5+FCaDOBR103RVF2fS/nawQChE3T&#10;lWVV1RMAAZEc6P9xztKsaNqurlvGHYdSYxCgDEpJLq4p8fDwXNd1FbS1Y4zLqmma1hhzfu/M81wh&#10;BMKIOQ6ldKG2MNk9eJ4HhBSl1A31BDvKsvT9O3xGbg8L/xmjD4fk3r0NsrXxprdlW4yJDQ6tsiNC&#10;iBBc1x3Q2Q7H43a7RghZ5oLjOH3fDYPm3CEEAYbFORNC9n1vVf2329WTJ1eciyBwq6rWegjDECAG&#10;z/P6vuu6zvfdLKsYc9ar8NGjj87OVlKKKEpcV8H8BnFHALvBdtQYU5SV49DTKdlu13leSsn7ftDG&#10;cMaquvE973CM7p2fpVmxWgUAFVlkoWnaLC+FmDgF4K0LZ6OqGusqjzGBNEApCZXJru89z1VKEkLA&#10;phS6JqUUaZoBhuU4VArh+x70fZyiBCQng8BLswJsJpVSSiltdJGXrutijF3Xreuq6zqlJHSqNk1r&#10;VxIAzgihBOOiqADsOBwjkHiIY2g14sBphZADIQzU1P0+kZIBlOp5Mk3Tvu8559DVzRya5xVnDtwL&#10;+/0xCD2YJ0qJtu2yrFRKAGRPKfU9FUWJ1iMXAkp8XAiETFE0c0rPuq4bRzTTdshmE7qu++TpVd30&#10;4IyAZut611WOg+N4cqBTit1ZIHnB9Aa5N+F57uFwMghDJOw4VEp+dXWYud7YdVUcJ8MwMC4wJmfb&#10;9emUZLOpkFLy8vI4N3obQBivrk7goWiVF/p+wAjkEhHIUsJG5DCaJKVyBULo44urP//FL3m+9/u/&#10;93sPH57DCtA0nZUzI4T0fQ9BO8bYbvdt28nZKamY+yPQ8zaNdd3ckAeuqsba0s9steeQhYXnl3Ec&#10;h1J8PJ4Y45hgYCsgYzAm2+3qan/6+OLSYYwxBxZzy3ycpaOFEFxJAQ+IeIPAu6adEkIwaZrm2bNj&#10;FMUIId93HceBvZU6DJZWgFcchwLYAVHrqEfbIjHqgeDJK3p5+GjuxrLgC5zSuu4soJCm1Wp1vTZ2&#10;XV+WjXVCTJJca7OeS8gXzw6HQ/yZz7y8TNz6vk2SoixLsIT0fXcmJhutddu2EJwswQWtp2wUgBuM&#10;SRh6x2OMMWKMh6FblpNrkpTy6uqwXq+UEmmW+74L14sx7roiTVOEQAXTgdYniPFGrZumKYqqrJq6&#10;aZu6aduuqhqw9nNdBTm+BXc8V40jKsrK911C6NnZ1nHwh48/2u22SsmyrMhEJ8HGGPrzP/8fLdv4&#10;McbAK7ML4tKl8k+DL8TxhC/kee773jSny1JJaeODOM5g6jx/R5u+H+M4q6oGHpgQNsflNtgBZYvL&#10;yyNChlIyDFqbEWOcppkQfBy1w5w0ybng42iyPPe8ie5YL4Q3m6aDAu/U7a1107Tq+QpJVVaEELlw&#10;iK3Kyhiz7Cs+Rcl2uyKLIv90JEb3XQ8nCuKkYRi1MQBz2jwHlhuy0GIwxlTVdVfF8ro0TXuj55Nz&#10;FkUpUBjsHQufJaWMkyJN0iwr4JEkmf0Z9oDbtq43AIiJhJPkUIOyuZldFpdjCSvc+AH+RErhum4Q&#10;+MPQZ1kuJQcqCkxbz3PzvIDSE8aYEAfsEuHNfd+r6iGO8zC8lqkH+GnRGGbgOwvJMDLOC8jDGOPz&#10;e2dPnz7T4+jOd75yVVFUVVX5vic4PxxOjuP4vmeMnu0kpDZjHKVSCNd1h6G/vDr4nocxchzqKnmK&#10;0r4bgA3oMKcoCkIIwkhKcTjGricRwpxzjBGIhjAGfVYaIUKpEwT+er1ar1frdQj/brfr7XZNKHnv&#10;0ePjIVFKOA6DiDNNizTJrEY62Mgz5qRZARbrzUwYzovS911jTF1PmprjqIEEC0WtroPKALbkWM5Z&#10;WVa3TShvn0Y7P/txyNKyrqu6boKVF9zidRszdl1n73eo2xRlAa7RCKFxHH3ff/Tow812ZVVFm7aH&#10;LUEbDawweN4WxwwyDiVtO1lzG2MOh/1tCYaiKOuRAnNy+bXvxBeWB7j4/ncQGdCCibN8sZTitU99&#10;8jd+4+uu691/8PDzn/+hX/21f/jaa69ATfXGJ/5Z8YUPP3zaNF0YrkhffX148MOP38UIfatlX/jC&#10;K4Av1FXzx3988cUv/hCYxt9QgW6agbGJljIMg+uqx08u1uvQbmkIISE4587V1YExBq2DaFLcpEoJ&#10;zpmrJEImSdKqqqqqr+uuKGrPc4X8U+W986nDCKGu7bOskFKuVsBxnc6G6ylKaJJknDuU0pkj8Nw7&#10;QJnXdrkvR9O0WVaMoxZCAHkBnnccAqQYu/ZijKEHOM/z62h7xheg1k2p8+TpRVlU2+16swkh9YUp&#10;MZPREEIozwvoRLit7GjLSjeue1mWXIgbbQ5t24wjvgE6xHGKEF6vb8pAvmgURQmaFzeePx5P0FqP&#10;ZubC9wcXEEIzpWgmK+hRa1MURZrmVd1BYRao/oDjI4SG0eRFaUX1ozi7dz6BC8xx+mF49mx/73y7&#10;2azh9BKCCaHr9fri4vLsbPP/cfZmMbJk55nYHydO7GtGRi5Vd7+83WQ3VzXbJMVV0lBSk+YApCEI&#10;EiTBAvTiNw8Mwx7DgB78YMCwH+xXPflhljZgjAYz0mijYWqBSGpICSNRZLO7efv2XaqycomMzIiM&#10;jOXECT/8EaeisqpuN31wcZEVGZkZceIs///93//92MOkx3AWMuAHt0O6ykH9WWlZZpJkjNW4BlJK&#10;NU2dnUVWL2aId6dpKqXaarXO82K/R9tOFjuppqmu6wwGHv4zTT3Py8UyWq026/V2u01URTnAejAz&#10;QiZ0s9nkeSnSuDRN1Q0Nw+zpbr/PC0zwkTpIF7UYsmyf7fKiaCF4SZIkkIgoLSi19SAkSWoa2GzT&#10;sqxM0/Q827RMgiUiCOnTFpqm2e0yxmoAyXGwCpLJGKuq6uDKESzAAgqGgUqoz0nsurBynpyc3bgx&#10;6i+nIi0LZ26fxypeY2H2zmnUVtHGsc3OwlQlSdI0dbOJMWVVVSnKJCNuwnm93bbF83zfmc/PAGTP&#10;s3e7/ABiyPOyaZjnOfNFNBi4VVWkuwLBCNM06ppVFcMh3U+OYKwqinKX7RWVot4hkheSdOc41n5f&#10;qKqyzwtN0ySQWF2jujsAoASdTGXXsaksY+HeomgTIhirTcMQ/IWGN9lun+eFLMtYb0JRVMQRNF11&#10;bEvTtM0myfZ7VVNMw2gpD3m+z/KiKIuyNE3DcSzPc5ardbrLwuHANHWkURimriqqYRhRlMiyrKrU&#10;MAxCSBShnD5Qhe52O4wMN10RMCxTlWW5qimmoc3nS9MyHMderdZVxVRVpbTVnyIE0LuzLD2KNowx&#10;ZF9rmsqbZrVcq6rSNJwQuSyLbhoqSbKrGdMNHVPqVFXVNGWxWIt8TGjNTo6ijzhmZEqbhonMCF3X&#10;drsMr1bQfgcD1zDUJ09OsqzsFw4khCBGYBhKFCVZts+yvOa1dr0iddcuLClFUWw2WzGMscLXbrdX&#10;VZU3YBgG53Ucb7DAnOvajLF33z1F59O2zfk8IrLYLyTT1JfLuGkaNIF4w1HwC70SVaHrdSzYvpvN&#10;xm4B7uXPvPKqotDv/+33jo/HXUZhhbET7MDNJmGssW2zjy8gfoFf2M+PEA5209SilLVovXIGLZog&#10;dgdRY7LPVkAwZbPZIsmlrRNRs6ZpHMfyfHe93pycnCVJalkGSBK+hb914FCIPRTX9jhOzubLdbxp&#10;AG7cmBwdjRtonj07i9ebum6wbmUPugVZlne7Qjj2mqputyneqaaqGD4BAEWhKMx//rsEKxjove/Z&#10;9daufe91WZaFyKdAgjn+BNIWPM++eXOC7IntNu3qGYPv26ZpGIZhmoYAF7DQxn5f4nbWdS8ILKZi&#10;1Xq92e9zxirD0C3L2O/3WNhS1zVK24q8uq5st4nrOtl+r6oaJj2h5J9p6ttt1kCDRYJVVYnWm/1+&#10;nxeVLBPLtjCSquu6pqlYJkag/ESWy6LESnaaphumbprGahlpuqYosqYZlmU8eXIWhgPTNNbrjWGY&#10;hEiqqlDGLrAGXNd59O5pPwuFEOhKnQMASBLt//mcxhjSUwEAyoLZnZ5w0/CmOc/7FQcBIIrSycQX&#10;R5Ik3Za5qIbAOce0CELIcOidna2GwwGGHaqK8Rbg4QBQVozXTdPUvG6wegIA4PRoR/PFyghJujdN&#10;vWZM7kzVmvGyqg+yceJNcnw86R/pm7b9Ptnvc/Mi3WC73Yaj4eVeuswpoJReZiuYpjGbnVf3EHEb&#10;VaVxvBHeYD9z6WgadgevYC5kWf7wnSfDwOuX2ERzTbzG9UJoZQEASNT3TDRiLt+L+ODB6w5iaD+C&#10;gcrF4jyMhmeOx+F8vkRCr20b8/mO80ZwrY+Phk+fnr351jsvPLgHnfwJggv9huuUbhyGBBveSD3a&#10;tiwru2wf9tY1xzFR40dV1SAYrFbr4XBAqTwYuFG0DoKBqihgQxzHKKqcZfl2m+A63jSNbRlt7SUA&#10;ADBNI47jIAgkCYgEnDcc2tTNIPCXqzXGOTkHQs47vHcXXVxOU1/4wN2Tk9PT0/nxjSkAsIpZppbv&#10;d3mey5SqmiJ2NZmQ/T7XNEUiBJld0MbrGuHeFGVpWkZXBRDTmyWxSeNDH4/D2WwRBF5LS7uKubBe&#10;J03DAECSqKKA79tXej7rdYz+SVUV4/GQtAXnmW2bccySNDUNQzxEWVHKokIIn3Ou60q6a43IwwHc&#10;IJMLFEXd7WKAdm350hc/+yf/77ce3LvRP/cXv/TJ//X3/iAYDO1LDCB+jZ4C5w0A7z+U/ry4fH7/&#10;CwFAVZXXXvvCd777t7tq//GXPvqNb/zqv/23v//Lv/Q5Acy9zwyCflsuV9/5zt9/+CMf/eCHPlGz&#10;ylGjRcZnn35t+p0/hk/8mjgtS/ODwd80NWMMVyrft+bz1XQ6gm6yf+D+7R/84K2XXrovtEuwrMx4&#10;HMbxNo5blUFUXmi6yUIpHQw8lPICAIxq/1S3U5V1kqamoaHEKYoU4FVJrQC+Ohpp222SpLtwOLyy&#10;14PA32y22W7fP0iIpOv6eBymu10cx4K7CACaphVFkmUZRmh7q6i622Xr9aafdyDeNU39/v1bePvi&#10;4EHOC0YjoXuy3d4sCwWB/slip8hzNhxaB28tl9GNG8eSRAR9b7XauK6tKO+Lsh7HKWNMUSTP8w4o&#10;gZjrgSMBwYUOnD0HF7oaEOfMBWhLVPK65oyxOI5Z3agKxc2R8/NkUfwVdLHCYbuPx5skHA4AgMiE&#10;VfV8vlIV5e6dW2gRSm13Ia9Vmk4n8/ny+HhCrtDClHe7/WUhTPSIsIfF0wkCb7tN4niLkTpK6fFR&#10;OJstAUDTaH9vpVTCEcKbOk122yTjNROLDYrh42tVVcMwCMM2r6Qsy8Uiwu8cDv3BwBMFwxVVDoYD&#10;aGC93jQNNy1D13TUGXE9BwB4XWMv4fluVxXYc7FLeZ4X6/X2wu33VgwiSZTS8SgQYaV2MaQUk3GS&#10;JGuaRqaSZZqTyUiW5WidCmfMcZzlMnIcOLDi9vssTbPRKOw6/L1tvP0+OzvbeJ55ubSb+Iam4ddh&#10;YiLZ27aNs7Mlvh4O/dUqxkpPo1F4ejqbTscA4PvO7CwKhw6limmalJbLZYSP48aN40ePTjzPHgy8&#10;xWJpWfZg4C2XsWGYnmfjC98zd7t0Oh3/+McPp5MgCPw4jkWIRaBO+Geel5qmzeer27ePo3VsmLqM&#10;giCEMFYrCt3tMs+199ne85w4PheeONBiyPZ5MPCkq1Z7mciyLqPBkO72KHOgqgp6pNttmtZ8MHCx&#10;xna8SRreeJ5DiCTge86bXZY1vKGUHh+NOW9OT+fD4SAIBrzh0WrtDzxNVcfjQbxJiAxIlDAM/fR0&#10;papSXTfGJY4nb7hpGfOzJSrkE1lmFSNEGk/Cp09OXc8GDgAwGHjLZSSmBha903WdNxwaIBIxTT2K&#10;4iDwOWeESFmWUSoTIhuGFm8Sz3MJkTgBXnM8GaPNuBxh5qmua7PZctoZsaZpZlmG9iHnje+7cbwt&#10;S+b7DmanAoCqqnfv3srz4tG7pwBgGko/O0yS5GG3KOV5tVrF4i1Zpo6jyfLzBH0cxzYMfTZbmaba&#10;Fae08ZLCUQgAmqapqnpyMh+NBpRSLO/y5psPHzy4CwCj0WCxWBMPc+AbAAjDwXK5VhRZwoTZdgUW&#10;nNzOVentrYwxhEX6KgmXbfvLW7FpGqvVFj0wIkFdV3izHYxeA4Dj6OiadhfAUesU+xap4nAezzvf&#10;CoV0AgDUdeO6bp7ni8UKADRNMU2jvf4GxqPheDTM8/zxk1NWMXFtkiS1v1QD2l3iGtCFDMPhgw+E&#10;mBaBPeZ7XjgMKKVZtv/BD976xCdeEuvb+2+KQtP0gido28azZxvkUl1ufUs4z4vBQPRVjWxl/PPd&#10;d09ffPEO+jtN0+x2+zD04RJDXwgboaJs03Bdp5i1FwQ+YzzexDVrukuVB4ELAJw3s9l8Oh27rsMY&#10;n51Fx0dDTVMA7DRNfd9driJCyHgUnp3NR6MwDL1oHQcDv64hCNz5fEllSghRVXUYeHXNOa/RR+bQ&#10;dkW/G/O8RADUMLQwDNJ0x3kNQKlMx+NxFMX6OCQEPM/BYqK+7/T9uFY37jkPZjDwVqvNcIgibeB5&#10;RpruHOen4MFe9Zyuji2fV31uOAA4jr1crg/AhaZpyrJsaUUduNA0nCO60DT5fq9rStPUdV2XZSkg&#10;Iuj2j+1257oWGlLodzHGFNsAAAExrOONqA8vGrm4T9aMq4ostzG3Cx1omma622MZqp+2c3zfWS7X&#10;iqKoF8U2ptPRycns+HgqJjYAuK6TZfvT07MgCFAT+33+imnq9+/dWi7jR48eHx9PhULVwUhA660/&#10;3+I45ZyBRKFhmqYKyKPfroQVOlNb6v5s46j9XxRrBOc8DANhQAAA5810Gpqm/g8/eONDH7x/EA/s&#10;nu8VTo5wivBFmu7ffffp3bs3LMvE85tepzHGFYXjKo8raVWVhMg4AzdxMhh4+Hq3y3zfZawmhPCG&#10;L5brUTjAjxAiISSBlndVMVxMZZlwIBwYrxlval4DkWThcIodpX9HABBFcbrb37l9g1Wsg+E2uq7L&#10;Mq0ZWyyiMBxUjO2zoubcNHXGWFVWlmksFpHve5w3m02CZkrFGMbB8GKSJHPbCk+kexbt6+l0FEVJ&#10;0+S953h+bZJEPc8Q6OHlFscpCr95A4cSGTew2WwxnY6EJWdZxunpGRKJ8WZH4WA+X06nYwyTUpnW&#10;bA/QpkLwhpP3Mnk1TX12Fouy0thUVZn4WlXlz//sQetGVC3wl+54izuIZbP/ov8Nr37y49/57vct&#10;xXjw4MHXvvqVP/nTP/3ylz8rvrwPMfCLgg4HntVul/3FX/7tdHL0G7/5WwBQs+rhw7dUVRqZRPvt&#10;L07/j39mfOQb4uTh2F/Mn0GrWVADQBgOsOfxsoPAWy7XgtSnaepHPvLCD3/09vHRyPM8IbsAAK5r&#10;lyVbLteGoT6Hm8Av5bVdcU7N8rwsO5OCSBKlcth5/ld6Mtg/rusQIkVRhLl/l08bDA5NAdGTjm1X&#10;WnU2X0/GA1yFJAkGAz9Nd4vFUggQAEBd167r1HW9WCwB5CDwAXgfbG2vk0gEDg8CQFGUZcmGw0EX&#10;aD5XZOhPrufcrDhelpWqaqJ8Jh6RZfn54EJV1ZvOWfU85/LJnPP5fBWGg34yXd9SFIEpuAQuVFUJ&#10;AEmSZNmec9n1HCJJHaYA/VWLsTrebBVKBbiw3e5cxyFEIjIpizLeJDdvHlNZluWuTrskI3ufEJBl&#10;2XXVOI4vgwsAMBy6SZIul+vL+7I4WRjBAOC6Tp4X/R0EJbiSNEUbDuUbSFvOpgEApKYjuIn3le52&#10;u2zfdNnCfcafqqo3bkwBgBASReufvPMMABxbH4+H7TIlwSDwACDbZVG0JoS4ntO+JYMqy6GmYpxj&#10;u01ZzYkkiSJzpklassZFz5RelHmSZYonEImkaQqSTEijqmoQ+KpKewoLkq5dML6xWmT/m5fLWNc1&#10;AS68Z0NkwbaNu3eP8EiPvHlhF47jRJCKMa8BX+NQx9fr9SYIDhOCsB0dTQXEMJ0Es9l8PA7RPrZt&#10;J4q2+MHx2F8slqNRSKlS10yWqSwLVilAiyHuoHMSCCFlWem6cOca3tR1zeuaQwNVxQxDg14XiXui&#10;VN7tmONYuOOjTHpRluj4HexQlMqXwQWZyNE63m7SW7ePcA+1LYM41jbZZfvc9xxCCJoWy9Xatkxd&#10;13zP4bzZJil+A5Ek1Okc+B4AMMZWUTwaDe/cubleb5bLzXg8mExGUbQhLjF0fRh4q2ijKq1yPmay&#10;YHo/4AKOyHLDeV0nSSb48yDotxUjhPC6biQOAFXFUG4Zz9nGW9c1WN0u77yu400yHg0552VZ7nb7&#10;wcBjdV1m+9ls+cILd+uaAxDgtUzl1SrWNGUwQFNKJgQEyuA6RrSKBgNPIjJvULtRnc3m4SikQHzf&#10;zbI9zmXXdcS40nXt7p0jAMjz4umzBWNM1+TxOOzDB7qu6Pr5xlHXVZIUjKXiiKBESVLNOXfb+ixk&#10;Oh1ut8nZ2cLzXEqpruuU0tnpTAAZk8nw7Gw1GLhYqdSyrPliGQ4DABgOvdlsPh6PuiHH/YGzXK7C&#10;cNhwznnje068STzX6gP3gBOqAQAoqxqTs+Rr/LWmlatvV3hNUwTxs2lqtAfG48FsFt+4MQIAWZbq&#10;usKVQVXVON66HcTJOQ+CwXy+lCSoqpo3EjQMY0WiVBB2nW7outanhtUYluO8KctisUCZG8l1Xbwd&#10;SuXbt47ENWfZHjA3h0jtf53TJMBTPCjABSJhbV0VAHzf+9jHvTfeeOeVV17uPb7DAjeiw/qM0bLM&#10;VVXrnxnHiee9L22jA8z0gGxOiCy6CN+5DC4wVkdR7Lo2bqYIsCCycHa2kiTJ9WwqU5xWwlwkRArD&#10;EIPruq6OVX82W4RhYJrmfL4EcG8cHz19Ort5c6ooKmNc1400LZA+TIg0HocnJ3OxJxJCMJ7EOSey&#10;zOuaEInzJi+qPM8BQNf1YOijFQMAg4G/ijZjQwcASok/cLIsQ3T11q2jH7/50PcdQiTTMrG4JA0C&#10;P4ou+NLjkb9abRFxwXaREkyrzkxUNVqWh0S757fLIgviYLYvjIt1iXsPowUXhGYpBhgFuICXhFyM&#10;dJe7jllVFavP86i32/OkI9aFaAghKM5kW+cRv5qxwQFBPAAAIABJREFUqqp07RDLrBk/8GnrusIw&#10;/sFW3U6P5oK72LuXC67FlW08Hj57dnp0NIGL7jcGlrGqHHTzWdc1XR9F0aauGVrb/f0d7aQDBqlo&#10;YeiHoX9yesbr5ubN6ZUX0zdJAaBvB5RlFUVrABmgFhMMM04VpQUsMKGoNz3a20FBgevSpzt3V2as&#10;FlyJpgHHsV9+6cEPf/T28dH4/IGyVhAFukAr9GAF0YqiePp0RmT5wx9+ARdQ8ZZY0Bmr6pryhouR&#10;liSZbRu4MmIuDbSl49vlktd8sYgm4xCadj/gHCpW94kzjDFEELoMBalmtUQIkhoIkfilwYK3k+/z&#10;2ezs/v07uOnWNd9uE0kCWSZ1zVbRxratsqw4b7Js73kO500UbYLAqypWFOVwOKgqJlJFNpt0Mm7V&#10;QyRCMJuUEAJAhDqOeEBB4FyZFnHl88K2y/Ii33MOQtUceli777tRtLZti3eF5ILAj6LYdR007wxd&#10;f5qe9r+wrmvcWVWVCj0qfBDXYQ0ffPnl//DN7379q5/vH/zaL33mX/y77968efyci7+ucd7glnnx&#10;4IV414HPKf78zKc/+a0//2vbtqfT6ec+/4W/+Itvf/GLnxJfexliEI4fzouyLL/7N3/XgPb1r38d&#10;qaHf/vZ3H/7kzc9//lVFkR841VPZ9j/92j/ZvvP228++CFA+Wqh3RzWvAMD3rdVqOxy6ADCdjgTE&#10;oKqqppVRtPF9R2AlL33owTvvvJumO1xzukvCzWyQpvvlYiU8eaxM+fxOy3aZQBMAgMqSrhuC0kVa&#10;KneLPxJCuhSDYhXN7965JYS7BaFmt8vQlFRVtW/+9psYumKUapo+GStn83U4dAXdFDXSlsvo4Ktk&#10;WQ7DYVmy+XyOJj4AAagJkYDLYmHpY0mEEGTqBoEvwIVz6kLXrrzapuE9o6d9NZ+f3bx5s3/adpsO&#10;h1dbPEWRJ0kOAJTS/n4NF/fQsiyjaINPHy5Kh+Aa1QcXeqBDgyH9bF/wmum6GgSD7vy2ZoQQDOa8&#10;idYxAPRTk9CZVFVKZMJrHq23t2/fIEQS4IIsozSAilxr5EjfvXvr6dPTu3dvXb5fx7E1rcQd8Mpe&#10;FdQMvE1d18bjcDabD4cDTM2t69q2LNMwsGO3SQIAjm3LMiWSzElN4MLX2pYleJd5nm+2LadAoRQp&#10;MDhKBa8hy/aPHz/jdTMeB67rEJCh4+sxVsfxrmkYpfScvy0DAPgDDwUt4jjhTUNlgqn10JleB6su&#10;wgrZLqtYJhMZAFRVGQ4DmcpEkhFZkCQiqkT0x+BleGu/LzDC1v8VzmvGONYKvUxzODvbWJYikIWD&#10;K0yS1Pftnq7WeYwhzwuBbKbpTsQtomj74MFtYaKoKt3vM8Nol4vpdIwhu4PXuq5wXiVJ4rqeZdmL&#10;RTIage87UbQdDv1LjGtaVReOdNycdqduWvuBA0DFmAEaiDJnV2SDkoY3aEDatrnZJFrL9Ts/p2kO&#10;4QZ8WGVZIrjw7OkZkaXbt45xlfA9BwDW8UYmsm2blMrj0TDL9vEm8T2HUlkwIzjnSYpYCaEy8TxH&#10;N/Tlcj3w/eFwkOf502ent2/dHI+Hq1VEZUVR5GHgzeer0Wj4nvlVZVVZlsF5s463jm0i/rhaxUHg&#10;cd7gQNps02HgYWCmKMq6bmSZiDjNfB5NJkPMPdls09Eo4A0vi/LxuycvfvB+XXMA3jREksh8vgoC&#10;T9M1VjPsK85BoAyqqhRFcU7mlWVK6XgcxvGGUur7LiosEELSdJ+mOwAwLcvuKE66rt28MQIAxtjJ&#10;6Yoxpip0PA4vl92RZcX3zw3+5pLpHsdJFMU4xzHRPVqvWVUj3208Dp+cnB119MzhcDCfL8fjgPNm&#10;NAr+8YfvOLaF9vBg4EXrte95AprRNT3b7QVFv2YMbVHTNNK0LQKqG1qrY92moucHZjPnHBO7cN9R&#10;1Tb4gQFatJo0TcEafJTSsirwHn3fEUYCAIRhgLEHsUeEYSAUrDvQubWEERNpGtjt0mWyEu6FJIHt&#10;WEQinHNKFewixqpVtG54IwrayTKxTINS+XLYAAkdB8hCJ2OEq5mEu7mwWl/84L0f//jhBz94H67h&#10;28JVtmua5gdUhTRNb9486h95P8qgjPEDn+7A2+pvx7hplmU1my2DwJ3Nlow1hNS+72JtOAAYdE7W&#10;OWbXmYtEkgkhk8kwimLOXdvWjo4m6/UGAMIwXK6245HPWEuQmZ2txyM/DP2Tk9l4HNY1ANS2bRZF&#10;riiqTOWa1YTIALUwYBHsVhWKWzmSDLHPCZElQkxDK4vKNBUAomtavE+h21YopciVdh1ruYx0XaUI&#10;YPT7wjSN+SLu2yu6rlRVraqHO5NlGut18lPhC5eb6Pp9lg+Hh5ROzMNH2FWIizBka9Y15s4xVmdZ&#10;hpVLm6bmnWe4XK6C4aDPXGhjxd04w0lYlpXnXaBjJEk2Gh/mMqzjjdgaAQBpC7J8KBhzJWHh+byd&#10;uq4vReP5jRtHp6dnR0eTgzCp49gYGxdn4gvfd+uaz+dLXdd7aRRXYxwH7fhowhh79OixphlI7oJL&#10;4YgrbwETAvsnEyLXNUvTXZ5vw9DHotxwjhecf0kQDPpLGzbXddbrdDBorz8MB2dni9Fo2LcVJEl6&#10;+aUHD995Eq03t28dCTcergEXyrI8PZ3neaFq2s2bU5HzLxr6S221xKaF8zGjDADKqgIw8O2GNxhx&#10;2md73F+bppkvosl4iDY39lUcJ263hWw3qeOYAs0ghGw2SRB4aARLHZWgvbWLTLks2z16dPrSS/cZ&#10;Y3hVabpjrMZ8qiTJiCRh92I2B+d1utujjMjZfHF8NOa8TtI0HA6ITNJ0b5kGSNBVeAbSil9QWT73&#10;i3r9/H7BhbKs0jQFANu2rW5kXsazsGp3UZRo6Lf+DBa6a+q6e44YPOS86QfGVVVBEW8AUBTKWKOq&#10;rfUmSXJdc0pb2Pv27Vt/9sd/coAvTMdBUySMcUrfQ3bhuobDrD+Yr2w9xKG9/Z/70mf/9E//6Cuv&#10;ffXu3buMsb/5m7/91Kde6Z9/Ma54DjH8p//0w/li+9prX8EMhTd+9Mb3v/8fX3nlpa997ecBIM+L&#10;0Jb+MZI++vVf/Pi/+ZO/ePOjT3/1d+C//5e3/q9/9vNf+MT3v/93r7zysb6dNB4PBcRgWWZdJ1EU&#10;+74rLIZ79+6cnZ396EcPX3zxDgDgGos3ohuKbgzn86j9rqYGSdZ1lV5ctfqYgm2Z5lV0gz4MDx24&#10;AAD7PH/65Mz1nDu3b73zzuMwDMfjoD8gHcfGZa0sGeqNAYDjuP2C1f3HKlwaQuTjo3C1igzD7ISj&#10;CQCMx2Gel/P50nE8XW+NS6wFE4YB5xCtI84b3/P6poOIRhb7sigqADAM1TQtBBegA0Q6p+555AVB&#10;qxYHd9le1y+kS3DOrhtrRZGnaXEAK8AldH632+/3OT73S/SEKwQXsixP0wwnL8amfM/pktFacKFT&#10;SWyn8Hq9bZomGPhiuyFE3mUZpdQ0dQy4nZws73/gFiEScvivBBcEuGmaRpKkVzLjVFWdTkfL5QrL&#10;IV8+QUyobirx4+PJYrHSdcswsDIuSFKNOdKYJr3d7soqRSYq5hRg7oaYy9ilqJmHRyrG1nFMJFmm&#10;1O8ZD7ZtP7BtADg7Wzx85zGl9PhogtAkpXIYutiNcbyBlpUtgAYCAMHQB4CG880mQUZD158Xlh0c&#10;hI5j+5reJioTCZkgpNVfaGkLgsHeNOeEhd0uFfhFFMW6rveLqwFAmu6jdWwaOueM1cDrBqDmDeDY&#10;13W9jyxcbnV9PhNFDKa98m4mNQ2/cn/BoeU49moVU6p21V7IeBzOziJM+URGw9HRFAAsy97tUhwt&#10;miZVFUPRQQAwTaMPUnQ/cWE6cd5CpS2TsYsiwCXI+IomnW9wYq+zLDNNM6wJ3TT8yjTSx49PHzy4&#10;Q4h0//6toiwfvXtqGtrNmy2wOwz8sqw228Q0TE1TbNsyLSNebzVNE8lBhJBh5xdx3qzXW9e1x+Nh&#10;muzqunJd17btk5NZGAbDYbCKNsHAk2UyGg0XixVGp64jL6yijefauBTgjoyGyj7Ph8RHM6ZdOzjK&#10;L0IcJ2E4EBGaKIp93+lyqZLxOMBsoLfffvellz7QxmAkKPdFmpbj8UCWSc1qmcq84cDbgCqiDADc&#10;ceyzsxXOdME49n0vz/OzswUm2HLObdsgxAKAsqyWyzUAUEpF0gqltAMamvl8eQAW6Rq1bUdIG14G&#10;FwDA9x3OrdlsxRsIhy7n3Pc8xhhmQxBCbkxHZ2crxzHReA7DwdnZajQKAOCDL956442HL7/8ADoD&#10;L8sy3dCbtlibvlhsRiO1s0LbX6eKkiQZ8qUGA29+tpxOdSLLAJDne0plDDtfvlTbtshVyUqINYSh&#10;CgCqQkUMo3+/pC3WU1DaMnYvgwt9ZAE7X9M0rWOh4nCK19tOwkYxTZM3nMjyYOCJtHQMs2VZ3mLB&#10;rXJ8Cyt0q4csyyBJQGRKpAbpJ5hGp6qqpmlYWxd3DdsyhkPv6bPFrS5KqmoUVwO4aBiUZXWdNNv/&#10;74a0DmxCvKn7kx+Eexmr0zSN4zQMPQBwXROv6uxs1TS1JMmua/UdAegIkvi1hqEixyQMg+023SYs&#10;GPjI9R6PTSoDY+zu3aOnT2d3794wjfZBh2G4WkWDQUAId1375GQehjpwqLucCJBgs04qxlzH6q9a&#10;pJf1iQ/Idqx1tMUl7uLaLt++dfTs2dmdO7cAQNf1PC9RgvVwETzof9u2Vqsr8gWubAq9oNfQb50g&#10;X3ll0PqKPCLOXdc4O1sMBr4ISqCgY5Jkuq43XW5SluW+72NOhIASst0eOVqcN2Jn2+32fclGjOP1&#10;Pfwk3TvOFZZxWZZCnQHBhbKqvYupzueO4kW/8XLjl3JSOOeYfSzeGg7bBIH+VmcYWl2z7XaHCXL9&#10;JkkwHodZli0WS993r1QUO+hkMfEURbl3705VVYvFGtc4XVfCcHigXXdlOxg/lFKEP1aryHUdTVMF&#10;2npwy5eXcl3Xttukf0RRFKzgdbDf371zI4rWb771iNcNABBZch3b82yJSE0bl+Cz2TxNd5TS6XRk&#10;XFJkgI62IPZaAGBVAY3GG14xhqth01XT6bhMPI43lmVWVc15vV5vR6NAfLz9EsZEukNZYS03hksG&#10;cGCMId2GENwv4EADBQD2+/3jJ6emoT944XYrsNfwbLevKuY4ZsVYWZT7PEfaJLLaOK8rVjPGbMtI&#10;d3vckvPinF5UVpXfKa4hGExkdIcwV+WCTl7f+HvOAFivEwBQNUUAXtiuJMtwzl3XevxkNhkHIoJq&#10;2/Z22yo5NQ1YlhnHsW3b58xAAACgVKnrDF+rqsKqQlXbSeq4Vpqmvt/aW77n3Lh1529++NanXn6h&#10;/+vf+Orn/vwvv/MLP//Z6+7l/TREkd/b9LzYvvzlz//7P/x33/iVX3/w4EGapn//9z/82Mde7n/b&#10;AcTw+PGzH/zg7c99/gu/8E/uAsBsNvt/vvlnL754G5EFbJSqH7Li75y69Fe+PP3n/0364n/+9Fd/&#10;5zO/8tnyf/mNT332I//T7/6fr7zyMUJo393qZ0bYtpWmu+UyCoKBkF0YjULd0P/hBz+6cTx13cOY&#10;+SgcdB4pZ4ylaVqW+HRqAOBNcx2m0Lu1TmexraGFuWnVo0cnuq5/6KX7RJIJkV5++cXZbPHmm+++&#10;+OKdFjnvjUBNUzStBX+TJEVgq20SJRJHXUNFAUJk8bnhMMgyzA88BzR1XR2PwzTdLRabIPBRUZ+Q&#10;BvttPAo558tlxJvGde2yqLIsFwPSda1+BLvPXOjyiQ7BhYPGOerknZ+wjlYH5IUoSq4kL1RVnST5&#10;czgL2OJ4A0Bw4xZGIlyVE7FcRojv6RoNAh8FFwCgaeCcvdk0zXkJBgCMdbBadGk/TA0ACC4QSX76&#10;7PTevWMBLqCm43XgAgCMx+HDhydX4gvYwnCIuRK+71N6wIMlXfdy7H/O+WQyiqJ4vd4hsQ7rjeNb&#10;6IdwbmG3VFW12aRN09R1BQCUqlgy8+ACKKWGrgNAUZQoo6DritXLnjg+ngBMiqJ8drKoqjwY+GKF&#10;pBQwEMpYjYQIIsmOaxGJtKnHMrmwnHYZENBZFF00D49gmYwWWZAkgrUnBXLXfkevk8qytm2Uha8J&#10;kS8piSZVlfcJzFcu5v32nA1is8lEVGa7TUWixHqdDAYOiowwVonawwJiGA795TIeDt3OlKLhsM2A&#10;AIDxODydLRFusCw7SdI03U+n45OTFRK/AcAwtPV6YxjXit1QSoXaCFwEFN6Tn3V+70RqGtB1FYno&#10;wjGTiFSVjHQ2GDIXCJF+8pMnd+/eEIuDoesvvnB7l+3ffvux41iTyRCQjRL4SZJl+2wY+ATkMBzk&#10;eSkEOwBAodRxTMSPxuMwTVPOeRAM8iKPN8kw8O7cuXl2tgCA8TiYnc4nkxFmh61WkdgrAVoRwzTd&#10;ZfscOuI953y93oqoG2OMylT0D76FBnkcJwjSiUeM9kZZVlEUj8dDZH2/9fa7Lzy40zQNYxWR5XSb&#10;QptkzpDIgJ0jFBkEykApTCbDp09nQeBhcT601XVdVzV9NluoqhIEPu/YZKqqoCIDY2w+XwKAYZzH&#10;2yiVjo9H3UjrFKmKfZJky9W67Q9eSkRljMmES0Q1dM1xdJR4CEOvrOr5fInl1Tjnk8nw5GQeBB6l&#10;8nDoLVeRruld7UxjsYgGgQsS3Lw5efjw6d17xwDgus7sNBop53QJ1zXWcezYdl2jImmuampfXJVI&#10;h3rqCNpyfkipBiTn91IkrmzjcTg7W968MTo4zjn3fef09AyTB58PLiAG1Y4QBA66axQ7Qpa1rEOJ&#10;SJ5r43RAt5kq1O3VYhA5ZfgaFzoESaEtaXxOWyhLtttlQeD3d40wHP74xw+bZoRP1raMJEkVxesS&#10;Imj3uCvTuDoizljZD1c8v/UXReHwtnoWndOOy4gkoeva1qaJom1dl2HolSVurBxv3PMd7JxVtOn/&#10;EJEaVTMdp6WE7/cZkhTQosuyIlrH4TAYj8PlKjo+msxmq+l0SAgwVvu+h3mRqkoVRS3LXFEUgDoI&#10;/O12a9u2RAivquVyK5F6MPAQZDz/6d7oOg/YSLJhGPt9W4UgDL0o2oRhSAjoul4UOe5LjmMvFkuK&#10;V9kPiUsSCYbhYrEaXdQjfPvtdz76sVcbzhUl4Zxdl30ty5RzJsvXqrMWZS2KVh6s4xdpJOetq0PJ&#10;uoT5Zp/nmKeEiAMAILiA653Ixuet4EIqyMBVVfU1oi77+VVZOpdcd7gkvgAA0INRDpAFAICL8Lws&#10;K0KU7kq/4qBxzlVVsSxLSKyJhuTeLINzunhPbcUwTMMwoyiqKn5AeoSrTIE+OqBpsmAHFUV+erpo&#10;gPO68Tz7wp50qQlttv5efnQ0EZTm53z2OdfDOfd99+R0NQoFWn9uE/u+1+m0NWVZxnH8zqOnrKo4&#10;lnMBMpmER0fjK39FIAvitUhtEHOsx59k56fxOt1lx0djxthqtR6NggONyfV6i8or+GfTNJgQgSZ5&#10;Dbyu6zYyz3t7QNdtZVk/fvxE17T7925jDwgWYrbPXdfCVWm73WHweZukqqZirummk1XbbpPjozEA&#10;5HmOWe5pkrmuhXwzqSWny63ceGffi1t4T3Bhl+VlgSR8+wAbLsscPQhJloTygniaADAeDRaLqOPg&#10;NVSmWDQLd6zhcPD48bPWTb3GrKUKzbLc7CJ/B7uvLJMHD+798R//9QG+8ODejX/1+38BcI4vXOYN&#10;vZ/2fvKbDq0BQn75l770+//3v/71X/+tT3ziE9/+dvHmmz958cUPHHwbrnV//e3vDYfHKLUQx5tv&#10;fvPPgoH51a9+6WCtoFRyNVhknA7s2c9+5Zf2T38Yf+JmR2F47bVXv/e9v3v11Z/p56tjZgTKwXLO&#10;kVl6cjKfTNrc0aZpTMP48MsfPD1dnJy+HQz864SOZJmIIna8FwC8rh0gCwAo1F8/fXrKm+bevRsY&#10;ZhQsgJs3jxhjb//k3XA4mExGlxFwbFemSlYVK8tiv8+ritm2Ka7Ttm0kLPRFvwDAti3LshbLmEh8&#10;MPD6qWSEEIR3t9tEURSkvF55X31wAYPkUbQZXyTBHbipB2t/miaWdXUK+qUbrOM4PtidL3tEy+Xa&#10;NHUswgfX0xaSJN3vc9d1MfESOjVHANRL7mpxXwQX1nFclcx1LaRE9n+3LMuyqnzPQXBhdjY/Ph5j&#10;SP0iuECvBBewTaeD+Xw5mVy9ejcNdxzbcWC12kpSfQBuYjv4QnyOm02WZRv0KgkhHX2ACLKDpqlh&#10;OBB3VJZlmmaMle23SAAN6IYuoAQUzAOA/T7fbLYAoOu6qO2qaer9ezcAYL2OHz58QmSYTkf42brm&#10;qiqPwhAAGGPbbYKDzjBUUZa130TEgrTZbRKCcaSrGXGQEHHwQTFQD5KNDyb4yenCtvTB4ILjcV1y&#10;5ZWtr7Bw0FjLxb1wYQAwX8SjcNg73v5cGPoCRAAARaFB4C+XcRj6skzHo3O4AfkOjmNinqaiqCJ0&#10;ebkRuTW9XNeezeaYISWYj9cXzThshq7neWFbZpKmrmPHcXJw43XNDf2C5YPhbtTV6htLlmm8+MF7&#10;203y5luPw9DHFdvzHV7XqyhWFdVxTF1X9e7bUHYxTbOmAUmiqiq5rpPnLbKgqWyxWE0mo+nR+PRk&#10;TqkyPRojxKAoYFrmdrt1HDvLsv2+4A1veKPrWjBouWxtQA4AulV9vojC4YWlr79niddZlhNZxmJ+&#10;nbgjB4A333z37t0bhBDc7BaLyLFN0zQ55yAB1CDLgDMSeH0JZeCc8+k0xDq4lFJEJXCZDcOgruvl&#10;MsJEI8cxcDJizBbX+TwvkNGAi6G4BWGZqKo6HF5toDLG0nR/drYoinIyGSmKQiQYDLyiqGazOc79&#10;8ThYriLLNBVFcV0nXieMMdMyFEWWqZQmO8syLMtYrzfRao1i6mHooXuFJqUsk6qs8bWiyusoRYNZ&#10;ZONiP/fpnLw+XO0xYZyfk50baCWEzg0w17WQNEepxOt2TfN9B10M9LAAAAv3qqp6HbjQigL2sbme&#10;Uyo4UwBgmibyFxrOkySreS0yhvrxTkqpYaiqql3ET1tkAdoywwTrzcmyrOtalu3zvHDd8wcnSXIY&#10;hnGcYCKnJMl1fViuCwAYqyk1xUf6by2X6XgcwE/fOG9U9bx+H/oovXeBsQp1HM/O5pqmGYZelhX6&#10;CJgB0Vf37BPiSJc6KndMAcextapC6VNZVlzXLst6sVgeHU1sy9ztMt+3t9vs9u0bjx49u3//tq4b&#10;eV6pKvV99+QExWu4rqvbLc+y3TbJqCyFYTv3iURAbp+mABd4w7dJwWtGqez7Pshg22Ycx12VQwI9&#10;OcUwHKKcJADout6WkD13cyQCAKahRaul+IwkEU2jj58sfuYV9e2337JtutnsEX4W56gaLYpC0zRC&#10;9LIsLyvTih6vytw03peEBu+gMuHCcd6g9cNr1mZLNA2uFCJ7As9crtb9UFXvO1vogRApjpODc9Y9&#10;LaJ+W8xXuJPJ5/v0+b1fBhf6zAXSyX1hSbPL99iRNi8cxLXVMLSiYAflJDjnQeDP50ssZHpl1yEk&#10;sd0mVcVkmRwgFHAVaeWgaZousIYkSZ88fcbrJgwHVpePKjAFuEjgFMYNIWQ8Dler7ZW63++/TSfB&#10;fL7EIl59ETIhu8CbmirycBgMhxe4Hle2y8gC9FiC7CJtgfP6XB6yaThv0nSHirjR+oI0PbbFIgqC&#10;gSy37IUsy1VFYYy1vS01aZKZZkuNqzulXIkQaIBV7PHjGZHh9q1jlFcQv1uWFSZh4r6yWESYDZEX&#10;VcMbvd3RN6j2hNYAAOzzEjONiUx406AGjywTqnQmvazIsnRg3z8HXEjTpKoAACxLty5GvTBFAmvV&#10;VKwuy7yq2sgnTk/GWBC00piKIm+3qa5r+OwIofs8VxUVxRSR8fEcO4+I9DwAuIolRAgMx0ezeTS9&#10;uFv80hc//g8/eOPjHzvXAcLh9ByY78r2fiCGgybL8i/8/Odff/313/rN3/jZn/30N7/5zcePn96+&#10;fRN6pkAcJ3/5V9//2le/Eo4nAPBHf/QnZbn50hdfvQ6e4xwcpVns6t1nvvKpb//RP//W7Zd/9Xc+&#10;8yufXf/ubyGF4dVXf+bgI5ZlrtdpHCdYJ1xV1dFocHo6C8Ogs0s4AEwmo9EoWC7Xb775tuva48mo&#10;Xzrhyia804OD/T8FuCBJ0pOnz4qivHvnlmkZpFVcO9cvwGv78MsvrlZrTNm4rhM6z/D8ha6ros7W&#10;druL461Y5HVdVdUAE/Ix5460BQ5hFPpVxVartSwTz3P7XwsAQlX78nPvLpgQAmj9IO1T1/U8L4RF&#10;ewAuVFWtKBc09uJ4c0BeWC7XQXCoo9w0PIpWfcf7MrJQluVyGaEMnrAQ4ZLaQllW0Tq2TCMIfCG4&#10;gA+6H57ivGF1LcCFOE7KqnIdm9hXmG7bJLEtU4ALUbT2/YGu6wguMMbyoqCyTAjF3H6xEgkUDPvE&#10;sqz1Oq6q+kphS9FvYejXNVsu14qied7V3Jn+7B4MbM7NLtJQR1HUFQDjjuN2QvRciD7qunZ54OV5&#10;HscJAGia0kev8HWW7fFdx7HEZ8PRMBwNG948e3Z68myh68rR0Vi8qyhUJGDv9/k2aYlaRMKqR21+&#10;oliZZSoRiTQNsW3dcazrkIV+R2HeIpr+4nskSe6pJPDHT05H4RAtN8YqQogwEq4kP/bf6neOwCyq&#10;qhAE2n6ixG6XWZ3ilSSRfJ8bR4eIBv7cdBIgoNDeuEw9z8Y6L7JMfd9frWIcOVjRybbtJMkcx0T/&#10;9vLlAYBCtbIsUc4GWwerdSkDdbvp4zi5LL7Q5adYqFzG66v3KsYYkSXoyAubTQISYFkBANjnuWW2&#10;NRoAgEgEC1Qvl9Fbbz26dXNqmibIMBoNy6KM1lvbMrAwEG58qqpiCSoAKKtqvd6Ox8OqqleraDwZ&#10;TY/G0WptmsbR8fjJ45Ojo8lkMlos18PAM3SgqZQDAAAgAElEQVSdVVUUbQxDFbnx0MWo8JbFmtkm&#10;RlU1Ie3rNN2LigDbbYpqSgBQVSzPC4x5xPEWKQOcNz95+PjW7amqUvzy7Ta1LEtVFSQyECCd28w7&#10;IsNFlIHj6sqRj81YjayEIPBFhWA0bgkhWZYlyR4AVLW1eCmlIoc33e0RaOjGmKzpiqrIz4l+EUJc&#10;18Ld5PHjZwWrb0xHAEApQXb6arUZDFzf86Joo6rUMDTHMZMkK4qt61qWaa6iDaWyoijHx5Mf//gn&#10;pmngnDItY72OsZfqmlu2kaapaZlCwwsALNNIk9R2sAKOXJalwER62l6NJEkH5WY7/FTG+FwUJbiP&#10;oIIjgAMAqmZ2jBtalpV49Jw3pmnOZosgoAfgQs3qpoE4jsuyRDnGbthcoCELnikqFLaC4jI5dMek&#10;C+okeZ5vt4kwAFCgkVKCs1ioLeCblFLf97bbJN3tUW4D17TBwH70aNbhC+9hoWVZblkXjFje1O/p&#10;Fokmyy3/C9qF8Wo0k/O6LBljdVVVz04WvmdTSg6Qhb6g1UWtw2757blUAKBr2vGxsVxGQeArimKa&#10;1DTH8/n6+LjVpknTJSGOrut5nvu+M5vNx+MhYzCdhvNFPAwcpDDE8XY8DmqG2FYrwcDrGvcv6Kof&#10;KAq1bUvXPSKTeB0jVcEw9DwvcFbqGi1LhmBCGAZvvPFWMPBlWXYc+1o2iCRJyPrAHeitt9/59Kc/&#10;CgD/8Xvf+9pXf64skoPzDV3Z55WmaZRCzZ/3aJEXChcNozTd9e2D/sh2XTuKtq5rYmYEYFwFDaCm&#10;4XWzjhPb0oXbif9vN+nduzfgojOQF5Uo3oYxmb692K8ocdAqxmR6KY32ImUR33qfBSOEUs7Fg22K&#10;RP+I71vLZYTlJMQNAkAYBrPZ4iAWd9DQLG6aZrVCBNcQ6MBP1RzHRph/vY6fPj2VZWkyGQmT6DKs&#10;0P/scOjGcXIlxHClW+e6Fhb4uPglQZKk6/Wm2/bOwYX+ac9xgfopDFeCC1xMdN5wjhnJ50DDNkkt&#10;y+S8jjfb46NxUZYykZHCB91CsFxGQeBJ0vlVFUWJhRvEElwUpe2YFSokdyOtKsuTkzmv65u3jhRK&#10;RQZXixDXfLlaIw2B8wZ/pcUvdi37NN4kpmXKspQXFSFEVakkyUVR4Kd2u73vOSCB0tqgGCUmqiIr&#10;inIdi1sYeXHcUtBt17AvrRi7sirSVNMNEUVUFIpFH/rkhSRJ43iLkT3LMmezJVVkAKhZbdvmYrEa&#10;DGS8QSJRVlV9FPw924HXp+v6K5/86L/4N9/6b/+r/6J//DOvvvy7/9u/6uML8D7Yv1e250AM10Xy&#10;dV39wuc/+frrr//Gb/7Wl7/85X//B3+gqq1QGQD8/d//cLMpf/u3fxsAlvOzP/gPf/SFz38yDD/8&#10;/Mv40Jg+2jQv/Je/MP3f/+tPv/L1H8bswRd+efkvvzf4n3/5tdde/eEP37h79855jUnOAcDzzOVy&#10;nWWFrqt1zQmRj46mZ2dnruscqEaF4SAI/NVq/caPHrqucV0wmUitjfgczIVIhNX1bBGl6Y7IjUzk&#10;o+OJZRqoSAcXwQVkAWB2w3Q6Ho/DN996x/ec8Ti8Mp+5L7Vw8JbvO0VRrVZRrxSufHw8iaJNXSfI&#10;AhUQg6LQ0SisqnK1imSZ+r4rIAZyqZZE94sEAFe/VlxwvY4tywyCISFkNltcqREAAGma9mthXlZe&#10;wHaASjQNn80WQoPzAFnIslbkTNc1HFd9q5F3tAUE4qMoJkQSq4ogBl4JLgBA0zTbbVqWlevaNjH7&#10;vYHPHcnbohQlkeQ0TSmlrmsiuFCWJUjgex6lBGXGBLLJGEMjuH+/N24cvft4fvfO1arDoskyHY2G&#10;RZEvl2vLtg392nVDIGiIIygKjEah6JY43lRVq7GCmx0hF8Kzotm2iXZVUZTxJgYA1/GFOpXrWrh5&#10;bbe7bB8DgO/5VKacNyDD7du3ACDP85OTRcWYY+vT6Rik1gUFANux2rgQkZDwSCQxvFt2D440WZar&#10;qkqSXQNUVSRCZEqJoBn2e1KSJEppaz52UrVlWYkIf1UVJ6fLmzfGmOS822VFUQmqf9PUhmEahvpT&#10;ERkAIElykRzRT5QoiurKWjAHTZIkSZIRUBCYhaoqhmHiEVVVXNdGKEEURHz6dO44JvobPSRFajpj&#10;T9Okqqp0XRdjGJWVup0fyYxdZVZeX75j0zCyfW4aulBfAwDbbpUXKJWb5qDuB5RluV5v7t+/hYNw&#10;tYo9z1lFsSSRYeD1q3uGYRAM/adPT9nZ8vatI0oVXdd1XU+S3SZOJAmQswAAmJ1uGJpt26ZhrlbR&#10;aBSOJ6PlYjUcBuPxaLtNyqK6d+/2228/vnPnyPcc1GIwTUvXdVbXPUXqc3ChY8XX3ZUztSd2zhgT&#10;4ZOqqggx0Apax5tw6HNep+leURU85+nTs3A40FQVO3OX7RVVURS52yJrkJF+2BIZno8yECJRKvu+&#10;SwiJ1ik0zLYtrG4oyzLnXNd10ySESJjFACDbdstZoJTalmFfZC4zxsqqTpKtJNUHqzsh0Kuk0HDO&#10;J5NR0zRPnpxWjE0nIaWyaRqyTObzRTAcOI6ZJAmrmWmYtm1ut9skSQzD8FxrPm81L+7evfXGG++8&#10;9NJ9AKAy3VX7oiyp3IZ4i6JCUpRM5KqqZSqpmrpNdqaJQoxutNrgeq/rRlGW0OY3EcNQd1mmKAoC&#10;CtC5MCJuwVjBeVsBl9JWBnI88h4/Obt754hfaG3enG2bCH8IcKEsqniT1Iw5jmXbFqB1+tzFgDc8&#10;TVKhTaAoFOv1EFnW1D7vgMgy0bRWqQ3LQ+DjZqyONxmVgZDcNHVEQ4Sx6rpOHCe7XSlSxWVZQQ/x&#10;ICfiylYU1UFq2OXWNM11DFdKlaKoDQPxhRpAKN30mQs1Y3Vdl2maLVdxOHQ5B8Y4rhuiHhx0zgir&#10;Wbbb77J9VVa84ZJEDV1RVKoomkKppimqqpqmjp1zfDzdblPGUgRYg8BFJZQoisJwsFwuj4/HDx8+&#10;vn//9ng8RB4r51zXaFEU2I2u65ZVKa6WEBJFa8bqoCv/JJJWhKuiqmqe57ZtGgYmMpsAYNv2eh3p&#10;ehvM0zQdlURBgC6+78dx0rd4BsFQVJEoy/zkNPrSl+7n+V4wvi6xPSmv94D5EfUFxvj7aXleHfif&#10;ON7ruiaEVFV10QDqGOx1Az1yzj4vVE07MATTdCdEwvN9LkRfMCDcP3OzSfsKjqLVjCm4o18sRcnr&#10;+j3BBcFmpJRU1YWVWrSmaRAJu0xhwI+HYTCbzUWMEQTVfBwKLWXRcAc6MLWRfLHb7RaLCwKQl9tl&#10;1K9P5BuNhqMRcN7MzqIi33/gA7evgxX6zfed2WxhGNrBOZRSUT6nfzDLItsWtN7WMrYsg1Jyerpw&#10;HLP/EVxQrouv1peIZNcxF3hdM8aJJHHe5HmBNly626uaynmN22pdN+3xZDfoKaVzXi9XMeYmiI05&#10;L6qa131vM9vnEpEEt62sMfGhevfdJ/fv31Y1FQAqxvrkN8ZYvEmCAQYY6/k8Ho/byS9+Mctymci6&#10;ptR1M5+vbt+aSpK82+1weBOZ1DVXNfVCZgSRGGNEJtdlRqRpgta2JNGDJAjRsFpEH1mA65UXNE1d&#10;rzeqquC8DgJ/uVz6Ax+dme60hnMeBHa03o5HQwCglJZVrfZjmFf5sLqhZ1mOsikSIf7AP5stCiZd&#10;RrVeefn2s2cnN2/euOJbfsrGu8Kilw9e12zbfPXVj7z++uu/9mu/9k+/9rXXX39dVRXHsf/8z7/9&#10;yU/+7M//wocA4K/+6q9Wq5N/+rWfQ7/rugIr2O550j9G8J99xIz+h//xV/74X/93669/9vO/GP7V&#10;nwH88kc/8eD3fu+bL7/8obquRV3rrvO9+WJFiC3s2tEoXC5Xqqoahn4wjQaBOwjceJ38+M2ftKVk&#10;aiAyqIpCKVU1TVNlRVGrqqzrplfSueZNw1id53vOG2gIpXIYesfHI6T8kU6UDgAobZMtAeDkZH7n&#10;zk0cbp0wnvKRD78YRfHTpyeoOrndZmm6K6va9y3fc+7cuXmgrtJfZwxD07QRauWKd8NwwFi9WkWG&#10;odu2BXC+rqqqOpmMy7JcLmPT1E1T72DfK9Y3PIYGLm7PkiS5rtPGGXQdR+DlBP76YsxzPl/fu3uh&#10;uAlqth18SoALB8hCnhcPHz47Ph6OxyFjTNAWoJtTTdNmlpVlGcdbzrnve0g5OciJ6IMLrG6Xr2yX&#10;7bLMcx3btoWso2hZlud5gbkS0IELeb7Pi/L4eILgAuc1b5owGJAuI6tPm6KU7vepJF3YfCWJVFVx&#10;nZbTpQdBJEk+O1uOQh/N3+tS6C9OqEZcwGgUYliJ82q5jLdJev/eTc4vb+jtfGesFjVT43ibJGwy&#10;OWdLcc593wFwOOfROmYVD8OB+Kxtmy++eIfzZrtNHr7zmEjS3bu3SJeiz6Vz7PIgAQdalEFB9odh&#10;6K7rCCg2SZKTkzlWzex1I4YZ24TWzSbD4g5pukN8raqK2Wx953a7JG63qSyTILigtJ1leRS1oqqK&#10;ova1n/qszLKsRN2o61rT8P5mstlsXNe+HHDqdThk2d51LXGbhqHu9xkWIVZVRVHULMsPXAWEtgXA&#10;3eX1tGRswea2bXM+X1ZVrWmKMN5Yx19oYxg90Ufc3GRZZvt9r4cBAAQcY1lmkqYoXoD8EwB49mx+&#10;717LTtpsk9EoIETCfIftdtc03LQMXdNF/vnt2zdqxt59fGIa+vRoDACOa+FbvSEhA0BZlYvFano0&#10;nk6ns7PFeDQ6Pp4uV5HrOr7vLleRqin37996+PDRnTs3bcuIN3FbEkXEVHrgQlFUq2g9HgXdA2XP&#10;Ts7u3W3HRpblovBzHCd2p04arVtTJC+qpmnQR3j69MyyDMcxcTHJi6rh3NBR65p3yGzNoT4nMnQo&#10;AwAKzzeIMtTAASjnrS3KOfc9kxCy3aaPH8/u37+lqueDkHMgEgTBgBApy/aP3j09PjoPwvW1wFRV&#10;VVWwL/kdgFkVq6Rm+7puBAOCcz6ZDBmr3/7Jo/v3boMEMpUty1wuVr7vm6aFZWiJRHRdX63WWH51&#10;OMSEUB8AJpPh7GyB2UCe56xWayxh26ctOI4Zb7bexcWfUpkxJqQC+6LmlNIsK/ond6O9LSpRVaUA&#10;yrHkJFLbGGO4Wfi+9/TZYjoJ0OGq61pVle2W7/e5oihpukt3eypLwcDr485wfWtXKmjhTpxZFW7e&#10;rCmLMt/n0MYVGgCQiQIAw6EvfA1c7lRVxc2UEKkoyjjeMsaOj8/Xt8HAf/Zs1l+OeH0uGNc0P4Uf&#10;mmW5bR3CDVV1qAMgljvUjumZuzUA7QRi6zhObFtH2gIAxHEcDNwDZKEoy9OTuZBXAwAiybZteJ5t&#10;GqYghOLsrFmT53m627/7+OnHP/YSpQohJAj8oijieBcErq4joO/gc0eTxjR1rDyiqlqWFZglMZvN&#10;g8BDoVZCJOFtzM4Wvuc8X/zSdqzlYmXbJgA3LWOzSTB2JXXCKABw69b07bcfvfjiC9AndRyYT/ss&#10;NzvD6Fvf+vY3vv4NAPjDP/wPn/vcIecW2y5rTfn9PhWlsLBxfsVjfo6CjsDSoCMwQ0eDh1btv+FN&#10;Kzraj5Hus1zYZL0MsWtngjgH+0WwUOSLNv3Z2fL4xvQAXLjcns9csB1rHcWq9jwVg05oremoR5x3&#10;FRxFWaZ+tj8h0mgUzudL33cveolwZZjBsizLsvb77OxsiUnXV3KI+oDC5bcAgBC4fWvy6NGz60Lf&#10;By3L9rquH5yZZXvO4cpcTc/zujI5F4xjSulkMtxu09lsaZq6ruv8miKgB7DCbrdDiIo3AA03TQt1&#10;XPriyQCw2Sae63Bep+kOfz3P8z4IJfy0g6LW8SbplyDhHDabraIqQno9L6p9trcs03VsMSDTdLdc&#10;xbquPnhwj/RwBwBgjCVJ1jQNpTIKs6e7fVVWfXABfzEvKsx2BoBnJ2c3jtH9qBmrKaVEJrvdHivN&#10;9DMjKFVNk5ZluVyuxWyN46SuG5RysG3bca6NBKL+woGsYxStOf//iHuzYNm18zzsXwvz2Gh0797D&#10;Ge+5Ay8HmbJGiqYmi9RAiQ6lUiVKSaqKXamyXdFTEleSR+fFqfJDXh0/p6xEjiuqEiPF1OiIki1T&#10;tmRbkinz8k7nnnP27gGNxjwsLOThB1aj0b33vZSo0no41RsHjQYWgLX+9f3f/33Qtq3j6JpmiBcT&#10;EwWoA7dcbb2JhUSkniTCOW8kiVR1jXCpaRrbbecDZ9lGtEvUnlknbCllWWINk/v6IF3TwzAE2Nsf&#10;Msa+//s/9fO/8v/91z/5Q8Mz/+ynv/Mf/uMv/MzP/Od/BguJk+3uifa4eZ770Y+89Iv/9y9+/sc/&#10;/1M/9VP/6B/9bxLlP/3TP2NaTlEU/+z/+qcf+cjLH379OwQn6A6IgRDpFZf/5tsAAPS/+1vNr3zp&#10;c+9++Ss//Lc//7/8vTpIDd8qyhAAHMcOwziOk2HOcHE2W642qqJYloWP6Gzm73ZRGO6OlR0BYDKx&#10;J5NX+2Qv57wpiqIoqiLPwrBijEloyCjJskTQYEyVFWpoF+fzPmLobOeH4MJxSraqa1F7ORxesrzm&#10;LaUSVVV5Pp85ji3wSgySoA8Nj7kG6/UWAdbhECTLcH5+FoaxYEtx3orvqqqKRb+3GRlAv3KTOq1K&#10;SilBNlkQ7LBLDUM/CS6MyHrbbTSfHSDdKCR+XBown89Xq82x0LKuax/5yJP1ent9veJt49i2pqlo&#10;q5RlBa4dcBaWBjzVUU0EnAIXqqqMokxV5Jnvcb4HT8URwjDSdU3g8gguVFUVx9m9+xcILrQtz/Pq&#10;/HwmwAVVVcRTzTlfLjf37h1YEiRJut7Ejx/dv23CzfIyzwrxp6bJ6LU8uDt75v/x1/tHizBWoxQI&#10;AFVVWpblbhfrujGMYZrmxCwjXkpCKFZ+RVEynXbL8gG+L6FQ6PX1erHwh1dNKfi+5/teVbF33nkK&#10;AC+99PBAu3uP3RNCuvoIBONUVeW8GZK8sixrGhiCC2KIS5Kcc5BlJc8rlH5EZjv+7/MXawEulGUJ&#10;AKKwVnQdAm34Oc+rzSbE8Nfz7GHuPYoS8XDudjvH2cfrYrhNkty299uXy+2rrz4WPTm8WVEUozv1&#10;yDEuzytKJVzoVlUtDJUIkRirqYSFqBL+K7oiimL83XCXPHnpPmM151yWJd/3qrrehbsgKNuW1YwV&#10;RTGZOO+++/ziYp7EmWUZAqfGOGEb7vzp5DjEwmskpCupmEycXR8YjILDbnyTkNQ9wdsXhjtd13RD&#10;7zTbFfWVlx8nSfLVr77z6OHlkAklPH0ppaqm2JYVbuP5fHr/3vl6E8xn/uJsvt4E/tSbz/zlMpjP&#10;p/fvXz17trq8nBVFgfXY4mhxkpYF5sMxs+0DQFHWwSZUNeWlx/dwNN3tIkVRTNPgHIJtaNuWRCX8&#10;7Do259Bg4DT1OIfrm6VtmyKZlyQ5ANi2MQxuu0uhhDcdkQFa4MApoejnjZfZVzTXZdlZ9oiBV1Hk&#10;V155MDjagZ8r5yBJEopd4IKCUlJV1SgQHSXtxCTiOjqAvl4H+Er2tI4WAHRNaZH0yltCKOe8LwUF&#10;8ZAQQg4UE1oUZFHiOOm24/PTP0WGriVJaVoKKnZ150bIkCk51IDjvYibeLQGmgscF3u4z9nZ/OZm&#10;OZ1OMdhWVQWDgYcPzt9++yl6Bs/n3vX10rbNTvqBc89zoyiNotSyjJk/GZHaROQ8vMAszRlrVFUW&#10;5YRiKQ4AKIi7F4IZVLlSSlHWHXUWaC9jhB8F1uA49nq96Y8sAUAYJr6/z/PFSYIZdQDIssIwvg6y&#10;dlnW1hG+kKbFdHowNYtBNc8zLNIBANPUoigTFqevvfrozTffefud/MlL9zlvDUNXFJU1Nectqxlj&#10;7Pnz6ywvVEW7uJgdaCgeTnayLPfukHt7oCyfPn16/fLLjyilsiypqoMVQ3gAAJBljbHade0kyVCw&#10;5upK9zxnvQ5Mc1JVe8FvWaZV3U1tYRjN51PBRT3ZWs6BSvP57OZmc34+sy0Tmem2bftT7/oacSuQ&#10;ZWU+n7337Pre1VlPkDuKYosixani+vp6cf5Q14233nprPrct80TABABVyRAWLcqxuGOWl6M7dyzr&#10;SMiBDpwgL+AHw9CyLNU0rSMv4IjT9PJ7vRqfiPWPL2fUjtfPTdPgymoELhR5rmqadLR/FMV9gd++&#10;SmJwNE5J+0HW3qOGhJbhFgEo2LYVBFvx6mJTFGmxmEdRnGXh2dlcjD+3QQyEgGmahmGuVmvP88Q0&#10;cwemAEcVEHhWuq58kAssirIomOC+4q3Pixo3nvyKpil1rQfBToTCQ9kFJEqlabrZbPrEI68Z4n+t&#10;LKuyTHnbFoMMw9DMrGl4kuZJklBKuqRuy3nTVFUt9csVRVVG4gvY8qLo6h0GWECS5rIsK31cmBdV&#10;kRdDdkMQ7FRNHRZKbLfRdhu5E/vxoy6w6/KEeVGVFQDIsjQZ2MKF4c60TATas6woy2rqTSSJ1KxJ&#10;khRTB0jDkyRCiLQNQ/SkpIQ2DZcVZVgZIcsqyi7ouuO6sF5vsdptMnVkKt228BbiC3Cov9C27XYb&#10;cg6+74hBP4rWKOMMPcMQ32XGSsYMBBd4C2VZYZyqG3oSJ67bOe4iFgQAlNChYn8SJ+7EpYS6riMq&#10;bMUtTrNM6K6dnflZlj9/N8A0l9hNVZVzT0vS1LFvpfD8RbfFYl6Uxa9+8dc/84M/8Hf+zt/GjW+8&#10;8ca//N3f/v7v/y5MxfMPoAoxm7nL5fpZ0gX09H/9n37i+37of/7Mj3/qUz+o/pPfnPzcj73yyr31&#10;ejOfz1zXCoIdpYVgRHPe+lMvSdLVOpz5Dr5flmVWFVtvNqZhjIA/YcsC/VhnmpZhGMf8oGE7Rhbw&#10;g9SRQsc1EZIk2ZYxVGHY4wtp8pFDwU7Rju1phl0Xx4llGbquYYAIPQCB/3qekyRpEOx8X/hQ7qEK&#10;17WLogjDaD73EeXEtah0oKtMhxAJpfRuo6W6buqa2bZFOr93lqbRUHmhbflmsztpGyHLxLZNYWwp&#10;Wp+G6jSMwzBCQ2zTNEWVh0hRwmCuPAkuVDWLdjHC96oi+1NkvkD/3e5TFCW8bYfIAgAoshzHWZKk&#10;WOqF15imOWbMbgMXBLUE27Nnz3XdGhE6ACCO47o3QNV0/WQXHbe7gQZcolNK4zhO01xV9cvL8xFo&#10;ePJNHL6hjHFdV9I0I0Q6tl3EvR4+vL9aLR3HRQG84Wwry9KHP/xKVTVvvvlU1eTHj+4hoAB9GI1s&#10;BTiEFYZnFUUZ9CtVGATBcZzVdWUYpm0bjNVFUfr+pCxLQggWbC+Xm4te3pXzJk2LkxTOYdN1Rde9&#10;/vgJplJlWSJEGq6BGWsUpRtD6roUd5wxpihd3L/d7kZPMl71brdrGphMzOOKp6qqi6LEoL+qanHC&#10;QRBgccT9+4sgCGczPwh206mTJDlqx1YV68rdO4JPwzn0tZCtruuSLGPQWVXGahXohkYlibGGENoA&#10;AID/f7ZMU9XdLvYmDkIeALAJtqhzJJqiKlXNVEXWDW1EzHRdO4qTEWF22EzLNC2oyirc7kzTEPIQ&#10;tm1/6DX73Xdf8HZ1dbkwTUsMpNCr31EJraDIYDnWDZ6cc9s20zQ1DNM0lTjObNteLldtC23L0RPG&#10;Mg0DtZB6hYUoSlRN6U1tIUlSlFxBX4ZwF838aedvug1NQ+9Lw3bYIVEU86Z1XYdzoBTiOJMVGUkN&#10;nDdFwcqyAnQ6QItssl8/d6m+/gMASBLBXLdpaq5rodCdWJcy1tDe0Wn4RmDYsFyur64uBiNfFy4O&#10;e344Koo/UaQGeqZAVVWDEjPWNC3vZQ6jODNNE/+XMSZW3W3bHn/ufqvfbllGHKeWbQCAbujr9VbX&#10;D0QKbNtEnvVwuCiKfKzmwxhvOe1nLkqpoDDgxHt2Nsfkv21brussl2tNUymltuOtVuvZbEYJLBbz&#10;zSYIwwiFOTlvEVWsRdg3aFmaCcdEvH3oqYEsnu02wsWUaZpDAinWPnR3YrDioJQuFvPlKjy3TLzv&#10;PXVRHt7WzSbChBaOilG00zTdMDQ8gaqqnz/bvP76Y9FLJ3V/b2tlWXve+8SEh2rlex9KSVIQYIK+&#10;JuLq6iLLij/6ozcmE3s2m7KG8Ya/eHGz2yUAcHE5W5zPAQBLsvbHpGOIQYALIkyauM7yZoXYqIis&#10;cGdd16uqcl0zijLPc6IosW2fH5E4qIRvzeGKdSC9ebIJJItSaeq7y2VwdbXwPGe3i7Mss23z4mL+&#10;/MUauUK+72fPrlerdT/o1+UI7BEj+5d+9w//5n/1NwHgt/7Fb/3kT/zwByErDlvb8qpk1i1lqNDP&#10;+sPwZUhegJ6zGsexpmkdeYHzEf9t1Mqi0vVb9cAAgPO290jrLieKs6l3YvQPgt2DB5dwxFzA7r7N&#10;hzKKIlwsjX58+AdjjSwPg90mjpPFwt9sgtnMP17t67pWFOWx5BWuk13XCYJt27aobgK3cBPEfy0W&#10;8yhKGJNHSgeDw54ufMA/UaD41h/oW1VVadqZtAs5j7IssrSYzU6qb4qEicY5C4LtZDI5TpoBgGGY&#10;mq5BL78kMqt1XdU1pxIRlajDsBKXQ7ZlgGWwptkEWwAwdE1VlSTNvYmDduhIXmiaFge7qmLDdy/L&#10;CqN/nquK1VUt0IS8qIZ/RlHaNM0wYluugiTOplP3yRPU9msAALkJAGBZprgdw//CIzRNu9tFhmmI&#10;4wvDiO020nVd1xRCpLwoLMukEpUlKdhGi8VsWBkhyxKlgIAD7apvpsM8jzjVofICDKwiBE6EyAIh&#10;8nTqDQXAPM9uWyMM46rqBJ/qukYbDlnWiqKQFbnl3LaMJEls2+acU0Kbpj2GTodbJEkesspVVWYN&#10;kyS1Q8cNfbMJBL6gG/pqFXznJz/5q//i3/zoZz4xPOaP/eAn/tkXf/dzn/tB+GDL+L+I9vDB/ap8&#10;89d+7dc+/elPA8AvfeELlkF/+Ie/9+s9jmWZkhJVtgAAIABJREFUhkJy1hoykb7pVQB4952b9ac+&#10;Pf+FX4Of+7Hv++6/+v9+8Q8++9lPA4DvT5bLjWUZQjYFACzLUlV2c7MalDfL89k0y4r1eivLdDSI&#10;ifS+JFGhfY3/NQIaMPskviWQhVFNhJg1hXTT+fnZKKoAgOvr1ZAV+cFbVVVlWeOCf7jCgcGtt21L&#10;kiR0Aob9wm8/ZyuKcn29ns89QbIQpzfiWRw/S8eyjrtdPBwPnz+/FpeGI1Vdn7Y1wf/Vda2ua8Gq&#10;ENyN/qJaNDkTUrii4UFGyAL0I2dd12EYAQDnjaxo3tTtCxKbvSz2YBwOgh3ivPgn7azLpafvXduW&#10;KcAFSmkYhhcX58ibGlnVjMAFQmgcx+tN/OjhhWClCioTAFiWMSJVHUMGdV2laXXMODiu2zoMFhvT&#10;tESl4Yj/MpqA+ra/R7Iscd6eny8Qzjs+Arbz80UY7tDHi/PxLdZ15SMfebUoijfffEfXnSdPOnhl&#10;AGCNYQUAIISGYSJJIFg2OBRj8t+2Lcfp/DW322SxmCE7Dysj0jSTZVkow202e1OSui7juAAAQoBS&#10;VILsqEa6roinWvxo07AsK8x++N1uD4pt87w+ttMGgCAIX3750WhjFCWKok0mJ0qj4zita4azYV2X&#10;AlyI41RVtaqqNU3hvFEUVTwYVVX6vhdFMTJbxfZev4mPsCTWNEVRpml+dbWI4sR17GC786eTsqpw&#10;jAp3O7+TRWS4CkKLSkLANPQwjFXPQTBC1zUUebVMczJxnz59fge+AADIq9d1varKINhali2qNp48&#10;eVDVVbhNl6sAd5YkOvUmk4mraRpGgHGcTKceYsSmqamKCgCUUtPUb242hmFOp94777zQdWU+9xlr&#10;UNW/rpl4VtebsKoq0+jIO23boq2JbZvIdsmynDGGIEJV11EUT6cTlA4JtiHe8aquV+vty32SLAgi&#10;w9RFVTUSGSaDBfNg8NxzOoZuhUPLobaFBjVBKCe083PtNbAo3k/o56kgCD3PFYQFQkif1T/d/00v&#10;NNM/IYxzqGuGtoIAgD2WprmiyLjq5rwti8I0NM45bztrMKzXrhnbC2cKXQ+O5OvuDGRFjqLkWAtf&#10;VRTB+RWlPbqhUykFgLIodE3hLafQ+ewCQMs5J3yIx/UX2230PDcMI4R353P/xYub8/Mzf2q9994u&#10;yzJd15ummUxcxthqtTVNDYcFoTKO0HOW5UVRcA62bQhp2+FShVJJVaXFolMezfMSY0hCyGRiyZIs&#10;ZszhvwgnaSpVFGWYchj2SR949LVgSUKpapp6DwNVX/va26+/3mUgttsxBP++jbfN3ZzWLCsQqTy+&#10;ajGqILjAGGOsphRee+3Rzc3mj/74PxIiN4wtFtPHL92DFpqGtR2m32Z5VZWlOGa3opTRNUNWZHk2&#10;m2Jn4GgjSdJrr7361ltPP/rRD+G3PM/BlAPSKKbTCdJqTspPIEKxi2J7wGbNsnS4QkcZ1B76o4RA&#10;z0ulALBYLGRJ8aYOFtpMJk4Up1kGpmmeL6bIYgCA+/cu3vjaW90ZVBV33RMxzX/4D3/yfd/7fQDw&#10;G7/xm9/zqW/tO5HdSQ54n3b8ejPGMNwUkdCQvID79H/uC9oxPuCcy5I0miSyPD+Zn+wfbhLHmeD7&#10;DYO5EXkhSzPzlCBilmWmeRf3hrfk2B5J05Qir01T4oemdOJFqqp6MpnkedE0HGA/5ormee719WpU&#10;foK7cd76/rRp+HYbolPOKMQZ4AXdMdE9dWhEOnylT8IKotVsVMh60PAlqesqilJx8OHGO1J8vNdu&#10;1DSdsSYMUWbmIAUnimXEV/CDJFEAVflgyoASJTN/CgBxnAbbSJFlzlsMGvBxipMu4ZDl+ZBbjlkg&#10;/BzuIlGsWJS1YC5kWZHlhevYgiGy3oTRLjk788X+0MMHVs9NEK1mTRKnAGCYnSgRuvsMoQqhv5Ck&#10;ecP5dOriRFJXtTv38KUwdJ0SKuNA1dvCYZQvbuhJcCGt6nxAdoXDlVLFqngXK4o0Ul5o24aQzpMS&#10;XeWXy01VVbZtcs4Z46aprlfBdDpBAmRZ1qbZzdxN0wxcjk7jhrIsC5NX27Z3u1ifdaYYAGCaZp4X&#10;Zn+nHMdRVfmXvvQ7I3zhYuGH2+uhOeWfzajyz9leeeXJehP801/4ecbYt3zLx06a3bxvsyzzvsX+&#10;aEm+/UrcRPXZt33n6//g70H892cL7+233xE7z+fT5XItSZMuImlbAKIo8vn52Wq11TQZqRMYkmLC&#10;PwjCtm0xazSkMEAHMXSf25aPlGigHzGOkYUhbQEAJEkaMiEtyzxepQdB/JGPvD+aedyCYHc8WuLA&#10;hXQGPA3LMimVEDPtI9R9kbMsS1dXiyDYyrLsus5hOEVRLPAkSjUCF9I0rSo25PDHcWxZLq6lRYwi&#10;AIhhGy6kHccOw12W5bi8R2Shl+KDoYPv4b9dnDpEFhhjuyiFtgEiTacT4dQ7AhcO0f8W5Wb3XSRR&#10;SqRwF2dZdv/eObKlULVrE+yuLm8FF9brYKhV+d57z2x7ImgLVVVjV9yR0kBGfZKkXRUrB02T3zcN&#10;NejSu8oAb/vzjoa3ZrHoHjmR1AIAZL4sFvMwjIuiQFz1+Aiua3/sYx8uivwrf/q1x4/u3WYLLfpk&#10;u92pqmZZe0tLFEoQggW452YT4EMlQATOmyCIHjzosK0oSkS/cd5EUYdBII6MywzOoWnaMIwplUY2&#10;W5K0J0X3EwER2hkjZ0rxK8e1vllWEEKOxBT4douWHDpaijZNLcQj0zQDAMexnj69fvDgArlISF7I&#10;sgKJAFXFHKcj04n7wnmN1Lq6Zk3DoQXeNOE2ulluXn7ycLnaYBEZoglpmvvTCWMNhhec72VBKKHH&#10;KiGKqvCm1TQl3EaWaRJyADl15PamoafmHVXVfF8rimK3KxzHwkvQNf3yUgeY4VgKAEmSLpebsmSu&#10;a9y/f5WlOaXEcaz1OjRNzfPcIOjoIdPpdLPZep5zdXX27rvvIaDZci4cYVAX1vc9VZU5h7Kq8qwg&#10;BFzXEc8V1kfgXU6SlHMu6BtRFFuWKVGpbdu33nrx2qsPcDuWUaiKIogMkkTx5o4KJWjvXtnFABIA&#10;ACbkMddKKeG8GSj2U8KblnIQdc18DzRw3iRJJqj+Q3aD8KY97nZsAn0GgHCXmabGOe+f/7Zp+HK1&#10;uTg/E3SGrsisAw5a1LNgjIkwtCgKTVWF5XnbkkGcA/wQ98SBF8VKUYJU5Lddx1rehAAQJ4mqKlid&#10;cZyG7LOVXJIk3gIl+92GywfPm6BLyNXV5RtvvHn//pXIdM5mkyhKoyiY9qUHaZZlaQ4A+qHYlmiE&#10;kKGppKh9sG3ZdbuNwTY09BYRSYEpwAA/RT/7kZxcf3wpCLoiR+wBAlKnt0UIY9VX/vT5Rz/y6jDL&#10;NdRN6LlgdPgnHBZk0SPeGQAM386hM04Yxq7bxZknwQXGGqynmXiOZRlty+v+ucJHJdhGbdtKlOq6&#10;5nndWya0LTF1LSsyb/hms8WMsu/7pqkjDVmSlSzLEM+VZaVpcux/zMCJZ+o4KQ5YhVoyGKxfs7zy&#10;Jg5iZLswNg0d0/NUkkQ9MhYrMVZvNtuzs5mqKK7rYlZm4jrb7Q6A6rru++56vZ7P5wDw8pOHsng+&#10;Dm8nBYCqqt95uvzkX/uBoshfvHj67d/2Om7P8rKrRns/oOE4vXBcGQEAu10mqlyOyQu9Ko86JOqI&#10;SDdJT/gtF3k5oq5BN6J13V0z5sgnAtlRC3fxg/sXcHSfqqp2HPu2uGeUKRG1+qZlbINQN5TRoyyi&#10;QIzRfd9frda9APh4BFks5iLVdtwkic5mflFUm01gWfbeMPmW2gfT1HRdXa02rusYxlgiAW4fiCm5&#10;ixcNnUl7PDJpx423gQvDVBtGuoah13W9Xoe+7wpiyxBLOvaO+oBt+BxatmEYKh5ZkBcOduatIktN&#10;00LbAeG4fb0JRZamqhiWKjRNuw13uq7NexXWJM2fP7s+O5shZ0FsPEYWmqbFOjRFVQRJAY9s29aw&#10;ZnK9CdGNsqpYFMX3710CAKUkCHbzuS9LlBASJ8nZfHYouzCO8k+CC9ttrGrKfD4V4y8qtAk6w0h5&#10;AQDW622WJwBQle3DhwtcdDHGkGG+XK01VdV0DadexjpzWehzAnA80R7HXgQc14p2kRAN0nS9KAv0&#10;3YSewiDwBW/qPH33+Ydef/1f/8lXv+OQWv/5z3ziy1/+w0984lvhL7XNZ/73fM93/DkP8lfO+B9c&#10;g8AXPv7xj73xIvz4d/+Q8b//pv13f8yfqUVRigqR+dxfrjZTbzLCU87OpmG4G5WcyLI8n085b4Mg&#10;5LwxTV03dDooHxDkhbYdjxJVVRVFiYlfjAj7OZ4I5oKmqb7vE7Kvujw52uRFbX797rZRFGdZgcLd&#10;J9uQzkApNQxNUWY3N6sRLUvADfO5n2XlzXJ3eeEN0y8fEFzYbHa6Lg+TugCw3sSPH10Mx6I0TY8v&#10;9ngatW0LkwwIhna4wABZgEM0FgaYbMvbsizRBFFVKKp2YWAMh+DCYT8gT5hFcTxESKlEWd2s1yvP&#10;m8wf3qOUILigKPJqvb26XIzABcG2CIJQOJIkSbrb7e7fvyc6LUnitoWzs9PTXFXVabovf5tMzJEK&#10;18lOGzUyqL36RjXHcSzLur4JdE3xPGdkgtPzxfwkyZKk8H0XF7rHXjmqqn7zxyd/+O/++K+47vDp&#10;Gj1U2+1O1/fKCMhZmE4nQ6IZMhFs26JUCoLdrJ+Vnj1b3bvXPeplWUoSFeUMQyIDdO/s/gx1Xalr&#10;tl6H0+mB+IJQPkP/yPftqzQtxqh6XZZlOfwunjwh4Hm2QChwowAXOG8dx0rTzLKMui4VRRZzFi4J&#10;BHkBAKIoRWSEMc55yxgfOke8/fZzKpGXnzzcbLazmYfLYwAItp33cxQnCDcEwW42GCp5bwcmZlHL&#10;MsJt5E1dQglq6Ijh4oMELZJELcu0bRpFUZZlnuf15OS9co0/9fypRyn9ylfeAgDXdeI4RQCUECpJ&#10;wNsuVyzLraJIZVkriuR57nq98aaTLCuDYFsz5k3cq6tzfMGjKGWsUVVlWJoaRXHDOdZHtG27CbaO&#10;YwsLgCzLZVnGP9986+njxxeidAK/gruFYawbOnppC5ig7z3xqnZLTYEytB27ihCC+V5KCG9bKpKL&#10;3TWSPVMdP2iaoqo6Yw0qCIoaChiw8E6dwEGVRFnkhm43DcMxtqNaNwd0hp6ywBljlBDEeaMocV0b&#10;P2dZIehgjDWEnLj7+L+qopQlcnC4wC9kWUaJPkqpqukAkCC+AIAUBnH5vPPaJlyUSPCGUwn6KgkA&#10;8Gf+er2bzyeapuZ5kWW5qqqPX3r87jvvqao8n3f+7q5raZq8Xm2AALSgG/p8PsP87ujM8T4OkQVR&#10;ujIi912cL4qijONkNvOP//d2AqAEAHXNFKUb5YqiBgAEFwCgbduvfvXt1z/0WESw220ootP3pdvf&#10;oSwbx5lQcxi2tm0ZY5J0wIcCgGNwgTUMpRxrxpC2EMdpWdUAMHHtW8DtruH7rqrq+blOKZVlKcvK&#10;YBvalum6zmuvPvqPX3n7ox95ub8KGH44XM3L+LohzcF1bc6BkC464Lwty0qWui80rK0ZE30rhFE4&#10;bwEaSqmiKABSsA3mM19VZdu21+tgsZhNp5PNZovKbrZth7tw4jpty0/DA2mW67r+21/68ud+9K8D&#10;wBe+8IVPfOc3i/8VUgtZXuL42zSVqskAUJalaYwnSyHj2UsfwfBPAGjbhh5IXh+QFzAwmkzsm5vV&#10;vpq0BQBomqaqKtvSRwvCk8BeUZS6MQ7dMM6u6xrDn+F/JUnWifmNwQU2rOg+Uu6hYdgx6N63iVo+&#10;znkYJvO5h4+CbZsDyfeDa6GUmKaFC87D30UwuIXOAX4WhhES1Ec/epScgcvL8zDc1XWNWqDH+4xa&#10;FMWTyenIDwAIoU3D1utxVW3TsCAIbjPUxOVov+c+XLYsU1Hqm5sNALTAKSFCtfgb22hvqQA9H2S0&#10;Q5blQ5JnHGemoaPsQs0aQWQYyS+/9961bqivvfaS+OJJZCHcxS1vZVkeCjcAwHYbKaoypC30PnAe&#10;JsSub9ZYrwsAUZRMJq4sUypJVVk7tiVJVFE745933332+uuvngQXRKsbFgaR57uK1Km+J0nMGAEA&#10;RYFjI4k0K3bhlvPG96ez2X2c9d9+57ltGa5r4YALAP50ulyuFFVlNbMda7eLTNPEkI43zd22Z4ah&#10;C6SWEjoMDCxT2253Al8AAFVV6qrSesBR05QPf/jVX/nl/2eEL3z09cf/5xf+yV86vvAB290uEt90&#10;Jv3Wu43Y56X55Iv/6k++91Ofmf/8r9p/98c++clv+v1/8+8++V3fJvZfnM2eP78ZZgnwQXIc1zAY&#10;qtD1XNMuMkPQIUmSbdCR1XHoZnsZqnYU56maNpk4wn4SetoCDKQcm6YJgkBR1Pl8ehu4AABP333x&#10;5MmDk4HCKCyI46SquKDPjKRqbmuib2VZPj8/Wy7X8/leh294Vq4ru661XG50Xcc6ptvOeXi2bcvX&#10;663nOSNp/WfPnqMa67DleT2fH4xvx6EPzoC+P7m5WWmahpbDI9rCAGVoBbKQxGlRFpwTRZZn/gQA&#10;2rZjwJ7U0RiRF5IkY4yhA2XXORJdLjeyLD94cEmoNAQXbm5WV1eXiBwdgwthGAtwIQyTpmmEAgXK&#10;T7iuPZxk0yyvyn12QdWU0Th53O6WXfjg+3y9jVJ6ce4XRbFcrlzXEYX0w2bbJu4gmA4n22uvvvTm&#10;W++98vLDkw//ZhNaliXI1WEYa5rmuir018V5g+wGUURgWTquB4Jg5/sd320ku7Dd7oaSaSebosjz&#10;uReGSds2Qzigbdt+bS8k3G+1/4jiZHE2XKLvSRPQe2QqijzSg2iaWuwmwAUA2Gyihw/35AXPs4/J&#10;C23L15vtwwcXjDVt24hMddPwqqzeeOOdxWKm61oYRpZl1hWjhKqKnOWFrmuEQFlVYlHNGiaUOOkg&#10;ApQkCYM64RyBKo/+1LMdE5edw8vZSxvCXr0YG/Yblrtut8hJcXFEPVSuIY8fXz1/vnz48H4QBJIk&#10;ua4dx7njGIYuVxXDtITruqgP7zj2LoqfPVtZpnp+MecNLmWbMIwx3BJDXxTFnLdDFkNRFFleDFN3&#10;ZVXVdT2ZuABwfbOczzzsojCMBLhAKWy3kWWZwwQJdENTgxUT0EewpK9l6DYSIuYLRKKhX80i5oVb&#10;KJV6/GWggIgv9aCGov+hcbAxhhv6nEfNWF03wnGsX/W3YoeyrCghSJ5CzdRhemz/ubeHaDjaA+9P&#10;wND1JMkRItR1NQwjRXGhB0QopbZtBsEOn2SsbYzjRDd0xmpZUY4WPvwEUagF2q8jVEWSZZJlpWlq&#10;rutcXy9nsymh0oMHl2mavfnms4tLX1UUzltC6fxs1u7Tvdh1BwcXfV6WVRhmuNAjRKYSTFwLH13k&#10;JwIApVTXtapu1uvg4uJMHjhNiub7s96o+OCHoihBYJQQkiSJwJ3btv3TP33n1Vcfy3L3YuZ5pao6&#10;fABkYdiGBIdhCZW43pPOOMNZo6rYHeBCkRdRnLZt69imbmjoskUPV441Y1XVAAAluMoz3R5clmWJ&#10;EIrOrOt16HkSAEwmXVnE3Vc6n027pKOsCAmqYUIoSRLXdRAL22xOqEfDAMkCAFWTARQkv+i6yrkd&#10;BLvZbDqbTW+W28XZRNd1AL6LYtexZDi6E4TQONpJkmpZru2cX1+/OfNdRdGPL0MADWmaO44DAFGU&#10;OO4EAMqyRMRh1Mqy0HQdjmZ0vm8nyAswghhvWY3crVDIGLNts4PNCKGUiiRekhbH3RpF8YP7F8dX&#10;nWXpbHanghfjx4oMo3aMgAxdNlB/0batk/GraWrrdarr+rEb/PCYnucWRYkZuTsKH/qdJ3lerte3&#10;rv+HLdgmjx9dHm8XFRBhGI/Ahbbly+XmmKuMjfcWA5TS41ycLEuzWccpYA2LoqRhHOcNZLvh2qb/&#10;pTHCypqWdiRtQikVNaLHLYoSNGsAgCRJRx7dcZydn++zOowxx3EBoGna7XaHmMJyFcx66PT5i2WR&#10;Fw8e3hPSjyeRBSwwHoXLRVkXRUEJFVUPABDFCWPMmzjCyey9Z0sBLpRlreu6aWoAQCktivLszEcy&#10;lSzJYbh75ZWXNpvg3r3LUyAxAYAsS8uSi7F7s9kQInueI05AvLN1w1Y3KwDQdf3yUlSPdz3/+NHV&#10;8+fXb761vrq8wNvKeavrerRLDEOlhJZlrRu85dyxrTjOkAwlSbSqajzhIQCr69p2uxM3TdW0uq5w&#10;uiWEmpZRlIWQXXAnk/V6u+jxhcX52XtPX9jO7HoZXCwOELHv/PiTd955+ujRA5zF/1JKJD5IO062&#10;jNqFK21KCILtYjF/8YkfufflL2aptfmRz7z+D/57iP/+xz/+6hd+6f/4q9/8saHswtXV+XvvXV9d&#10;nY9WlbIsX1zM15uAEup5HqXQExAIANi2bdswrEs6mYgj3QA7VEAkw2SF4EZqmoqCcEEQUiqNRuC9&#10;DXB7wklB7FPXTRiGGI44ju4472OPd0fDc7u6ulivt2j9AEehJwBcXJylaX7HUDmcMuq6CYKNWEuL&#10;liSprluj69pud5PJ2Ehi9MUhfXc284uiWK3WbcsbTlUFB7cDZCHL0jyv8DimqU+N/YpO3P2hWe8x&#10;roptF8WKLA/smWiW5eEuvrpcKIpMqIQSLwCAzIWLywVKaiiKegwuiPT4drvjHMStL4osy0rxp4AV&#10;LMu4Q8Kpv16222VYojXowK5iCxnaAKDpummMCY9fr6rU3a1tORbSh2GMIt7HQy5O38f20sNmWbYi&#10;x+goeXi2ZL3eDiGYIAht21LVvTLCdrtrWxDLdTSGwJrqsiwZY0NAYbiqV1VFJIFFY6yOohQ/o2Of&#10;bRueZzcNQ6FoUQ0aBNHoRR4aUmZZIcwjyqIWjAk4JE2sVhvXtUfzL575UDxCgAvvvnt9796sLPeS&#10;ipRKeb4bkRegE3ckVYUZrLZpGGMsCLY3y82TJw845+vN1jQMRZU3mxBNIoqiHJZIQFeTe7hU7iNS&#10;2zaFZ4Twj2h52/BmMnGePVu5rs27wIYeRIB93R8MUlbiA15ynCRpmsuyommy69rioXIc+8WLJaUd&#10;bqXrepoGhNiOY63Xgap2N9p1zCiOHNs+Pz9rGGvbFj1i+oKabuRJ0wwXzI5rSYP1ZLANdU3zp/sB&#10;ZLeLJElCcCGKYmgJfi6KwjB1gSYEQTSZOFKfI0WNKkBihYIXsq/JFx+Og/kDaQbolqz9eNXgVIVE&#10;/a7r9t6WXUPwgh97lo/pDG3T8KIsVIX2FQ8dRoBIMVLcWdPESWaZhsARxDmP0jB30CUURUrT9Fgt&#10;znXtOMlGLpXIfpdlWdeUJMm9qXLq4B2VpiMzAAAAazglwDlQSlHfUVV96L0zF+dnAGCaxpMn9957&#10;7zlr2qvL8aCEZiXic13XYZgxVrZtS4hsmgoCE9BPo2maYlKQ0NbQdSGrpKqqbd1bLtemZdlHTD1F&#10;kTlnI3ChKGpVkztSTLCdTrs+QXDhyZN7Q3bVsHj5G9iSJMUsS9u2TVNLh68/Y7WqyllWqKqEi1jW&#10;sCRJkiTnDeOcS7LkT13WNLzh+Pixpo23oSR1tRAAoOuaZWq6rmNlRFWWm81W0xTkYGINqSxLFxcz&#10;FD64f2/xx3/yNYR3Xdfe7ZJRzZqmyWVZ6Lq6WmUAB9Ev50ywwcWML5LWIrEEPQCaxHlVlrxtF2cz&#10;0zJ1Qy/yIopi152YpkophOHO8ybni+nNzWqxmKmqkudFFKciS3PQm1le/9s/+MOf/ZmfBoB//uu/&#10;8+M/9tfDML2j9xnrZugoTubzadvysiyGNtQiTsqy0vOcUdjUW7901ztSXgCAhjWobn3800JLdyTY&#10;i61mB1yDOwCIYZMo2W4jf+qeDDsoHVcaDxs6R9x2ZMOwsjQ3LYOSToUB0e40zVAupW1bpDDMZtPl&#10;8tYqifncf/5i8/DB+d1rD9M0dF1DhYXbUqBi1LAsQ1EkfHbvOOZtDTukLIs4LkZlEQBwUjYCG97r&#10;589vOIf53JMk+TgXJyi+lEgiXBjqk4l2nIgTD1vT8KpiOJtSSbJtc+T3QwavAWON4J12FS6ESxKJ&#10;42wU92yCLWIKWC4hSSSK0uvr5dW9CzFMixqH4ZCKEZvvT8VZYA4HAAxTH+YJkzSvyko4zGN7/mJ5&#10;cb6QZRlIyxteMzbzJ5jUyNIMLUslWZIlTB5Kqqr6/jSKesfaw8qI9XprmMZ0agFAVdVJkvj+dJSG&#10;TZI4SVLOW0q1i4szSmXBOxiKpTHGPG+i69p/+k9vXF1dAgHOW1mWd7tYViiKJ7OaYRaiLEss+zd0&#10;DSU2AUBVlaKoTrLibcvA0kQ8N8s0h7KOAEDJKFaTPvnXvuuffeHX/5u/9Z8Nj/OZ7/3Wf/iPv/Cz&#10;P/tfHP/En60NCUTf2EbvdKmUCBgKyRoJAMjnP3P+i//88tM/9yJhAAC6CgCaRrBEeQQxXF8vPc8V&#10;qDylGH/I85nPOQRBQCn1PE9QIrshiEsAHcowcmkdlX0JsRsY0CDRxBJvvYAbFos553y93hCizGYH&#10;o+7NzVLo2x+39TokhJydzb6B+WcAmM+nURRjcuAkGmtZhmUZ19cr17XN29e96KF4DC4AwGodCld5&#10;bDjgDRGHO8AFUROhKArKfQNAUVRBEGAVM2NdcbVhGFiDfTCf9oPkbf02lHUEgPUmsC1DVffPT7Dd&#10;AcCjh1cA0IELlEoSbdt2td7O/ImqKLIsK4qqKLeCC5vNDmAPLsRxTCVZUFu328gwxnyu4xbHMWMY&#10;dpP33blteZaXCGoAgOvaxzJJf/4mHmC0q3z27Lmm6aJ4GPpul2VlsZi/92zpTz3TVOFUUPH48eUf&#10;/fFXPe9VGCxaVqvtdGqLqDoIQte1xFodRRBHBQWCocB5c3OzffiwA4WHDg51XTJWTyYTcZJhGONT&#10;gD6O/fY2z8vVaj2f+5Ikn53No2iXJDDFXUcBAAAgAElEQVSdTpqGnQyxxDtUlqVpnoj+h4Ub+HmU&#10;Kc2yoihKTVNuAxckSdnt9uSFsixVVYND8gIAYIIRyQuct3XN3nrrqSxLLz95kGY5wgESldbrLUIJ&#10;m2CLE3Gw3Ql1xtV6OyyOgMP3qOlftJa3GKIYppFnhWHqDWMAgCz6XsSWDCkMSZKg4REu1Pve6wQX&#10;/GknelJVNYYxsizPZlNJku7du0Sl2PU60LsEXkMIVRSlKEpZlnnbaJq23UZ1zxJlrAmCHQCIB2C7&#10;jRrObdsaRjgNb+Io5S3Hnum/y1D8Emelqq6DIHry5B4A1KxhrEUeDfSFnAJcyLKC0M4i97ZonHcK&#10;Au1on07CABoBNAxYWiKObZGeMIIboEcc4PaZGkfFvQ5OGE/9SSfs0hMW8iz3p27NGK4SG9aIo2GZ&#10;jbgE8XmINTC2j2zFzDI8E1E3igcfnWFdlwDgOPZud40Ulls6EGdzvt2GhFAgMiVckkhZMgzC/ZmP&#10;cT6hkuc5UbRDuTrO+cXFRZ5nb7/9fLGYqppCKB6pO8MwDIuiattWUWTfn+p65/osmIl9vl3Wdf3s&#10;rNtYFOVqtc7z8vHjB7TTCJzHcbLZRLOZO0ITXNcKw04LBrsuTTu9tqqqZUUWVIWvfe3po0dXw/Vd&#10;kuTHHpO3NUk+qNO5zep+2Hq9knQ284ayC5y3mqbc3KwoJXleNbzmDVdVxXWtTs0RsbyGA0CcZBj9&#10;TqcuqrATQoTyAgz8uRDyW68DnClor5ktyypjtSwrlxdnL67XlxdzRZEF+7s/VW7bZhBEvq+Swxim&#10;bRvopR83wc51Hd671838SdPwJEmjKCOkFWYujuvgCVxfrxaUmpZhmlaWpUmSuK6NUutxnNi2uVjM&#10;cK03mTjr9U7uqXTdb+Of//YP/vi//KmfkmX193//X3/7N3/o2GDyfZtAHMghpdnznPV6O0S4Oeem&#10;qb94cYO1uMIYpv/fFgCiKK3rUgjv8T4jDT1yTCnh7QnFwZa3eO9G24fkBcA1yWEritI/nELwru92&#10;kes6B2NW39IsL4pKkensSPphcNhCFLcMW54XlmXyvpQXLdBc10b+knJKsfDqcvbs2QvBTbiNqUsp&#10;vbw8R/PCO3bDNowgb2vPnr24OL/1AoeCjqKF4a2CjoK14rp2nhd3gwvwAUYBoWx/8r9UVd5rtOxi&#10;nO8Z5xPHWm+2izOf8xZASrNM1dTeF71rdJ9QPZiZZEnC6ZMSglSF9Xo7LIgAgDTNMLwTw9luF4/w&#10;AgDYbKJhyTHunCSpIsuuMxYtU2TZNHVKCSEkzjPXtboVG+nU+BFcoJTIvcBjkmTI6x6BC0GwnUwd&#10;RZIBoG5YmhazWXcTK1ZtVhFABQC2bV1c7GX8R+BCVVVBsJvPp1VV42BnO3ZRFKqmIU8MYcSW86Zp&#10;KCWd4E0PqJVl3Rdntu1xfRPZ9/+ItoOy0oR02QnPm4Rh7PV6LucXZ+v1Nsz4SaNKocMPfw6Vx1H5&#10;EvzFoAx3tI/5bNW6Xrizf/LT8//xv3V+/H+o8goAAMeNhs/nPo4Vw29dXCyCYFsU0dnZlFKpaZiA&#10;GADYfN6hDIaho2zykMtAQR5d5uh+DfQR9wWWiPr37NYDkwhK6Xw+W6+3R5UF0Uc/+srxJSdJmueF&#10;70/wmEOhpm9Iqyo2EpkbtfV6K8vyHeBCmqZ13Z70UMzy0puMX+csy217j4/fVhYxBBc4b4RRAudc&#10;lqnve5y3rBf9vhuBFbzf7ggnfhGiKK7qelTut15vdV3rigcH4MIuSjVVujg/Q6mXntK858EONRey&#10;vOSciQKBCg10+v5sWy7LRNdv5ZqJM3Fde2QqcUcjhFqmIfgLcZxG0T4sw7I4SomiqJpGZVn54LyG&#10;tuVZlhXFkRkYJbOZPxQehz7K2u2SqiomrnFHcFXXTJHl4RIlCMIhuIBYA4ILmN63bcvpSwibpt7t&#10;MlmWcPYpy/LmZnv//ll/qJ1l6chWyLKirksBLiD9YeT9Dv2YbxiarivXN8HlxRwAXHdSlsWL67Wq&#10;yLOZJ4QYsFVVPRKYYDIBAE3fbySkm+yapha+a9iwysMwTJGWjOMUABzH4rx5+t71/XsLSVKCYOc4&#10;epYViiI3DcN842q1HdlUTafTf//v//T+/YUsy03D3vjaW/PZFNNxSZxhcn652riO3bawCbbexAWA&#10;YLuzLAMf45vlRlFkMQdleVGVtViiB9udaXR3s6oZYg28aXC4I6TLjZ9cWidxKiuS709Zw9Bfdgg0&#10;DArNqGkapmngQVar6OJi6nnu9c2KUqqqatM006kfBMF0OplMnOVyAwCmZXDOfX+yWm1kWa6qqqpq&#10;z3NwQs6LKk2zIYLQtm0cJ/g6DGtsq7pOklRVFH/qiVjy+bPl4x4tTeJUwHxZVti21UVHVAIAxhrP&#10;s05wEygFgDwva8ZGxZIjLoAiy5qG7ldEKDSNsAaAMdxACGHs/SeIpuEoYtK2rWUZfCCvWNfs+Yvl&#10;ZOLgSAUdQayLTouipJTiFJllhaqpGNUURSlGFc7bZ8+Wr77yqP86B4AkzSVZEid/slBUdFddVQDg&#10;ed6ffiUbVv9JklLXjaoJwKLDuAihWP7QHZw3nTkdAde1oyi2HUfV9KqqV6s1Gt9QCoZhPn6sXV/f&#10;MEbm80mw3aHBgSRJ06k7P5tBHwwLZAGL4JCW2MWgfQMA0zRkWXr36c2wMpdSVZabEbiQ52WaFvP5&#10;VNz0LCvEJItJr323SERUh/XUaeacqp6OogTH2GE837BxucewhWEsWGOi0qrvXnas6di2nFJZ1WQR&#10;7grNBQQXyrJK4qxtW8e1FNsEAAEuYH/iHCrLMqFUltBOCwkL51VVZVnled2liefBNNVsUxyfvCzL&#10;jHFFkfFpMg09jmPHcVzXDoKtbZvexFwuA1SXwCT3crXxp27btnlRRFF2cTET9xdVHnnLgdP796/e&#10;e+/5xcWFboDrOuEuS9PMskzXsZbLDR7Q970g2Lmu7Xl2h+wOV51xHN+/d1/XjTfe+OrNzXvf893f&#10;td3G9ikbhVEbhkSyDBjQH8dJqipXVTUUd9V1TVXny+WaEJhMhJIfL8sqDOOmqR3HliSLsRpf5iRJ&#10;8EokSZIHNrmMMVXRhuEUoaRlezHN/vYcBA0j2QVpYJNz3FjTipdEgAtRFNeM67p6drSKHqX4GKsk&#10;2QEA3jZiwmCHOKWYnpFjGUUJQD7k/IgTePDg3nK5tizLOCJ8jq5U11XG2PvCB2EY361jv15vLMs+&#10;5okAQNvyNM2tQ9sOkTSQ5XEgzjsl506YV9N0RVGahg2RBRCwwqFhBNyp7Ij3RcTNt609Jq7VAmA6&#10;PQwj0cOMsbKs+mTFAcQAAI5jhrtY15TjmUDUUx3LYmPaFgZDQ9u2Q3CBUmm5Wp+d+ZRKw9k3ywpJ&#10;kk5iUoSSTrSfUts2iqIyDRmFZ72pF25D27YpJbKsyrLsuvbz5zeLxVxV1RG4sN3Gtm0juNC27W7b&#10;JRjjeJcktSyT8/PpaI6HwURYlnkUpZxLqtqlVljXmjTJ7QsbR9uiKAghOFs3nCOaG0WJ3bHQmyzL&#10;Z7MpzsR1fYAFjPuZkrZtCelutONYSRJjfRbehWGpkSzJVVl+8pPf8cu/9nuf/+ynhscRRpX8z+FS&#10;eUu+7oR+x9d/ZIQau1zHHRSGhy68vWsfybW8mACAJNFiIIXbkAYAzs/PhHihODfPm7QtrNahInf8&#10;WEpbhBg4Z5R2WnRBgIKyB0G/uPZbeoAOsQNCyDFtYfSV3S4beeW+8bWnr7xyf7QbMqQcR7ftW7Ub&#10;/5xtuVx7nnvbaInCir4/ueOZSdO0KNhJcAEAdmE4Kh8DgLbdD9cnwYUhxQ8AjodKQNW6fpw8CS7c&#10;dvz+V9oiz4uy5k3DW5AlIqJYMQwuVxvT6CxyBbhQVSzLkvl8rus6ijxJEhFmY/jFzSby/Zk4geVy&#10;K6wiACBN8yH7IElS8Ubf1lar4G53iduaqLN1jkBb3M5YXVVtksQf/JiUSqapW9b7syGahqFQruva&#10;kyOY6fA8yde+9vaHPvREbInjzDBMXK4zVodhIhRMMaUvchsjZAEAdrtdWTJkLtR1GUXpdDrBWSmK&#10;EkmiCC5w3mw2oed1mMVJiW70mV6ceavVGnkZmqZfXuiDffYQQ5Kk4r1W703LfnKcf/hBCdCyhq9S&#10;UTSB/mriOKjCMEzYRFEiy7Jp6k1Tv/ds+eD+BepWWpbOOTDGbNvYbML5fBoE4WRij2qq53PPtrWv&#10;fOXtqi7qqvannmmaRVkEwQ4jn+VqczafZXkWxcl8NmWsWW+2M3+K+gurJZaOdyMhogkILjDWhLvI&#10;n3bDQpJkAOBPJy1vy7IyTD3PCt3ALh2+mB2FgUNTVZXtTAFAluTpdNKDUBGag/q+N6wj6EUcpbMz&#10;NwwT33cVWQYAz3NXq/Wwx3zfi6JkuQwwpPGmkyzNTNMwLQMTqtttpGmqKHzA+ghCwHYO6iNQfEFT&#10;1SGygF93JxZuyYtKWHdTKjHWePZ+UYTh5RESjcymJooS2zY0zaDSODMvlui4Z1VVWVYM0zzoo4ef&#10;FVkyTUO8Iz0KwJumHbIsRRQkIFq8L45jUknq7AN7E8FNsEvTbMikK8t6t4t938WBMU0zMXyVZYWf&#10;GWvEds7br7357pOX7gsqBwDESSZRKnia+YCCPVxXk/6OV3UJAA8ePPiVX45wZMYQyHWt7TacHyX2&#10;RkGIJEmGoWdZYZq6ruuMNVmampZlWaaua8vlWtNUQV25uDiv62q73c38iSRLwzsinkCEFXCjcJg+&#10;nt8ZY+8+vXnl5Qeiz/O8rOtyOqi1wZovTdNGmr5FkQ/EGk+Mru87/pdlSQjB0rAwTASNa7jPZhMI&#10;Ofa+6/Z2lSgTi4/HbpcMnS+FpmNVNaaps4a1nI/AhTCMy7IaSrZ3P9HwMM4AwDR1TQOUICD7Puxk&#10;FwBAVdWiKOiePVTLskMIXW+C+ewM+1PYDAOAJEmcM4Cuu3zff/PNd9GZq6pbXG9SCW6Wy7P5nDGG&#10;RVWEkKbhy+X23tWhxHXTULnr5KZhDx5cPX16c3FxpiqKNzGjqIMY5nMf09iqqlRVBZjzgG5Vue+y&#10;3/mdL3/ub/wEAPze7/3Lv/G5z9x980QbzUNUkjmv23ZfuS2WeVj/g5zYYcw0nU7KsnzxYjWZOEmS&#10;sKaRZW3quy1WhXb6IoQ1LW/hONOoqWoUJWBoiPrg862pap4VcBQEj9ZLtC+nQXCBEEqJJFYdQ5KC&#10;LI2D6bKsCJFm/gkm7QhciKJkZDd1SoWh+1FMyQKA57l1XT9/sVmceUKcT6w95nN/vQ4kiZ5c84vm&#10;eZMPUvhQVeUdtrFxnDDG5/Nbd8jzAqtjRtvbI9KBuPHQccZO65MJt4gPQl4atZNEhuHGIe7geS4m&#10;1iklu108m00HK6jTSJNAE+jtWhs4IpRVpeva8EZHUeL7kyGUsN5sF4uZfPhUIxVtcnhHaOftUpmG&#10;IcrAZFXO80q42lBKgEiYJVZVWZYlXXdse0yXAIA4jlRNxcU8IXS16h6SJM3yvL68nMPpELPN8jJL&#10;s7ZtDENDcgpjLMvSqqo454w1OPDWVYXli0EY+57Ttm1V1S3vitCaht+hXCgaIYT3cjiSRD3PC8NQ&#10;hFCyLFc1J/vV7PgNtW1b1bTf/I13P//Zg+0XCz/bLQc20V/3QuUD1lt9Qxrt7aOO/+uJR3/xq/D9&#10;Z10axKjLuiAAAHEKjiW1Xamq709R/2z4XULgbO7VdbVabW3bMAy9l7+S8adc17Ztc70OLMs0+tRc&#10;D5aNtSGGp0d7pS6BLECPjY6uQgjdD+vMoygyDUXThosWvtlEqkqP7Ru/ge36ejWfT08+lkGw5Zz7&#10;/vTuRyVJ0qa5FVyAo+AGW10zVHy4G1xomtPgwlDHEe5kLhxwuRsOAEmSoNk7b1td1z3PGNZHDI+x&#10;Xm9tyxQiEZQQIBDuEl1TLi8vJEkWsZEkSUMpWcaYJBGs/iCEvvX2s2F5CLIVhqfK2PvAc6tVcJu7&#10;xKhhtZfwzQUARZFt27rNP4IQqiiaosAxreBug3TRblOrTZK8LEtJkmez93+ACSFvvvn0wYP7IqxM&#10;kpwQYhgqIRTrBQRVEFfdjtPl6MIwGSILAPDs+Y1jW4tF57nQNFyMn7g4F9IMaXqivBG6bkw5bzln&#10;vu9JkixJsuNM1uvw5PvYtm1R1Hme6bqOi71yosoArGbBMmA1s13L9SdEluiZpaTjNwI9KXVdG16F&#10;ONWyLJfL7aOH9wBgswk8z+GcJ0kxnU6Wy83Z2XS7jW3bGhW/VJ0IW/Pw4WWWpVGcmabG6hpHRc7b&#10;5Wozm3lxkvCG+9NJlhd1VWN9xHqzhRbu3+/oe0VRZnkheD3DPaHnO6DSIWMNxoHr9fb+/Ytm8O4P&#10;IYZgGy3OZsPKPkopITCdeoQSaCEIQrSygwG4AACKogDklNLLy7Pr6+XV1UWfNDbjOME1qq7rZ4p8&#10;c7PSdVVWFN3QedNUVZ1lxWABDEmSMtbYtjmqAI2imDUNii8cj3ybIHrl5e4pLQ9pv4SQ4RTZtu1I&#10;agE/p2le1fWQ4npyYsVoWZYlWTZuF9EC1jRJkjc8oYRKEsEoS1E0TWtHZfNwSNoSVAXh3AkAYRiH&#10;YeS4NoILGI6GYUQpFTKoQ1Rlu40E5STYhmLVen29ms+mQ4VLgZSJLXm2l1mtqrpPL+/VKPyp+9Zb&#10;b7/00mNVM92JnSTJsI5m0HvDIrsWeCMoDKZprteBbuiUoAlRQKmkaQqldLGYJ0m6Wm1nswlSdxVF&#10;HQnQjmiJtJdSug1ZAADG2rffefHqK4/FlqapsywXeo0AgM/hkLaALUlyu09Y5nk1XONwzlRFG4IL&#10;TVMdF7u1LY+iBAe0siw1rctaCaABW1HWs1kHpxJCg2DvgIPkBfE8VFUhnCkZq4WmI07OLef4N4IL&#10;m2DHGLNte8SFTNIcHUynU5dQympW16wsI1mWEUxs2xadgyUJqwsJ4pWjlqW1cV8DANGf2CRJ+KV2&#10;mTZVk4uiBICZ77x4ceN5njfxdE3nvOGcR3E68ydt265WwczH0UC8F5RSwlgdxxmyEc/OZg8fXT57&#10;7wXAmW2brmsmSQcxqKqaJKWuy57nBUHoeS7SXEWE1/z2l/7VRz/2LbpuvPXWWxgBCAD4GCiS5SOZ&#10;xqa7DYosl2WBkIrvOygKKnZzXWezifrpsNNcwIzu+fksDCPbtmWZVoMs3KhJstwcFpzQgQPNqHWh&#10;rSRx3h5rIu6P2YMLACDLpK4bTdtf8vDyh4hDkuazQS6L3L7kaBiTB+W1QwrDbYqV2DRNvbqcrdeB&#10;bVu2vTc6on0tE6bU7oYYZFm6W4i+qiqxfjj5v5vN9vHjB7ftEEXxKP2IbfSjo8IHcetP5uLgFmSh&#10;PSBm3yqAJ9CEu+jTpKMwUEJBguvr1fn5DKskBMRACT1mUsmyXLNGueVxGrIVirzEKXx4kE7IEAAQ&#10;4Js4Il8qEISyqmaHNpDiMSuKwnVt8TATQiSJDLhVZHHmR3F2dXkmxNX69d7+K3EcUUm1+rFPiMeW&#10;ZRlH2QhcSLOiLHIA4BzatrUsbUg9raqqc2PKc1mSWcMa1tToQ9l2dxp5YuEuFoWs4mVJ0tyyzJFt&#10;legKd2IXeWHb9v69G9DqSLd0HdLGrCIv9P5h9n3v2bMXH/7oR4+NKj/7A98xNKr8Bqo8fr0UhuOI&#10;auRqhhtPQgwvz+SvfrnB2uPqu37ktT/50hvf+d3r7/6hs1/8DfjZz0HfaZqmpmmWZflI054QUBT1&#10;/Hye59lqtfV9V1FUQrr3DqOHi4tFlhWYdyWEa5qGkevoZPbDICGUShgt9BLfp2kLnXBPFI2QzadP&#10;l8PKiDRN87y+DVn4sxVHVFVVllU5MCbgvDkpExOGMWOV5/mjZfBxi6KYECJ45h+8NU17cpj6hoAL&#10;x0hrHCdVzaHFOiZnWNczEl/ARql0fbO0bdvu1x6ESlVVZ1k+n081TSOdpj3p/CJ6iB/bUHbh+fMX&#10;9+8dCCdvNrvbCuhOtjiOR7z34ya0IY/NdDln6H0AQCiVTpIIPiCUMGx5XuX5iSiwF5hsLcsaOhD1&#10;3yqLomiatixr3jasZmLccF1D7I+8MIx6oyghhIj4WKy6EVmQJBityfOimM88RBCCYKfrGobISFUQ&#10;YgeIOxyro4VhjIsNkcR7cb2+OPcJobquNI0eRTvXHbk8sDBMNE0Tq02sidjcbL74C18s8o7T63jO&#10;9/zo9yzuLQoL9LSJ4xRPDGGO6XRfiDo81TTNwl384MEFOrPMZl7TMHSsXC4387kXx5mmKaqqtG37&#10;la+8ce/ehW2buBhA+LtpGKWSaWoNY8tV4E0czls8VBJnhBKUaVRUZTJxGGuWy403dUXhQ7Dd6bom&#10;wAX8E0G3qmZRFM8GmkpoadnytuEc5zvMlw0H/DTLjX5MHrlIYKNUWizQ1jRzXVuAC8MR1bbt58+v&#10;AcB1nShKbNvebMJh6OX70yiK4jibeA5rGqQtYGTSNO1ms3Mnlm0PpfKKLC8ooSj0OBy5i7IONmFZ&#10;VRKljx5dds9PlqM7ZnfhUTLkXeZFiRlUOJw1tmFk6OrMeZ8BUxxWvB23gfuyJA3fsv5FbgE6r5w7&#10;Gj7eeV5ttyH6RNi2dXW1EL+bJGlZVpOJe9AbeYHdWJS1oij4X2H4/zP35rGSbOd92KlzTu1LV693&#10;m5k3897j4+MSLaYkUgQf6UjiIlAbbCkUI8uQhNiIhMCODRt2BCOIDUe24jixgxiIEQeGLBmWYkk0&#10;LcuxQpOSuFmbRckkRZrv8b3hLHfppfZ9OZU/vu7Tp6v73hnKhpGDweDe7r7VVaeqTn3f7/t9v188&#10;3NixAXAjavf6fmQYOk930S55YQ9/Xx/p8fEE8IXJZEIJrapGkjAERZZlxlHWW8q48PnabJgQBB7V&#10;m1rjZDICPB1yWssyNU31vIBSuknsD9QPnhJZQAg1TffgwQ640HWt7yciNOz7MaXkIFhcVYVlcenf&#10;krdrSRIuS4Z3a71hmO+vXZ63bcbnGjS9h2zb1sD9EavgQoPGNnWv64YbIQOs0LbQH8GatoaSWt00&#10;jLHl0ge3CPGLGOvCMEYIWbYxGjpcdsEwdEnaRu9g4O154Ww2ESd8f36uHwSe+BivzSlPT45e+fJr&#10;pyenbdtSqmRZRmVKCIbus9HQQQhVVV1WVY9kkSQppDnucACX3MoLJ5Ph7Tunjx6uNWUdx1ouPV3X&#10;oBClaSNKcdM2jCFqmNMgSOu6/Y3f/L2iqN/7nndY9lFR5J/61K9+z3e/X9OHlCqaPmyatq4CScLc&#10;GELTh5Z9hBAqihyhGCEkK+6b3zyUFQ0hlMRXabrtDBEZy4wxSklRpPrGybKXYQJutx+dY0yapiF7&#10;TASeYcK1fl1YLyu0rCpKdTGFgOYITaVVWer61iNDUWjb1oSom285DC5sduzJ4EISp7p+uMekaRtK&#10;b4IGYEwmoyzLQagT7a5Bk8nwiRDDaDRcLlfQZHVwRNG1KgkIISA43bB7VVUdNIQLgphv9hDLd33q&#10;+dlHu+Fy4MebYJchhFVVvgEEuWHwhUOkMKzbijYQg7cKNioJcB7X9l2w1vS6HixTF1NlPnp9EAgh&#10;CUucqoCxBPcn2vTgNE1HKRVdLTDGrGNpmh9dzzcpynoyWb9LyKZ7SzCvopQqMhGV29EuuJAksQgu&#10;+H5sD2yMSdVUy+Xy7Oysaqok2prMm6ZmjoYHBR0BXGiaBmOSpLlhoHbdk9axjrVN07YMmAsIoW7D&#10;SYnixDJ1+Lmu6n0xYXFCuHoNf6Bu5vYAbUHTFc+LNF0D/A5jiVD65je/+M//2YduMKpkX6WRxBPJ&#10;C/9RuiQ2m9qiDPsQA5GQglnJKGPt5du+/d7HPvTKW19avuPdg//7Xyk/+J1IyC1d15kvVrIs8/AU&#10;tilJqOuQrhu6boRhWNXZdC+TB1FD+Lks6yCI+FuyTAmhikLxRmQB5KZFcceDyAhfV6uKcUkwhNBr&#10;9x/fe3a72rRtU1XNHxpcSNM8z/ttipJEFAWrqnKQJC+O5dI3LcvVnux26XmxplHzxl7CsixAeW5/&#10;3KC5IPy/zwV7WnChaZooiiHotCzdtuUnOkfwzQC4MNggyBImSRxTWQWTGglLeE2YUoAwJS47YudL&#10;ECS6bva8J3WhvPNEKQ2IJXic1xtVVadpjm60nMB4KxsJOTnaXdBkWTFN9Ybu3K7r0rQA7Tc+NE3t&#10;aTbdMJqmPr9YFkVh6Jph6KpKTVNXFEII3Yc2GGu5b0Kv7LlYrEYjhxAZcvJ9ZGHoDjglWEQTsqwo&#10;yy0DIgxDWVZ5aQ5t1BwkiQwGBvwJX/yPj0ZcfMEwlCRZi3uBNbXnBaoq9zgajYolhF753Ctn987e&#10;/t63t3Ud+vEXP/PFj//yx7/3T3+vRAlCbV03hIAf2c6BiKyKKErKsjw7PYLDAbmfLCtGo8Fq5Q2H&#10;VpoWkiQZhtZ13cNHl+Ox+5WvPHzTm16/SQbWYuJN06AOLRbrroHVynddO88KCUu6pi1XvjtwKCVh&#10;GOd5CRkm2qMtlFWVpvnQHcAZS5KMdWxyyFysaVqyu/ptevIZYyxN89l0dBBZgAELKWhUxXHCfcQ3&#10;7+48FAghdV0hhE5OxvP5qmkbe60dzgzDkGV6deVLqB0OHbZxiKzrLXTbNA0US3VD400TGKO27Vae&#10;DzeXqsrT2VjdWF/DqKvaFkrujHXbkgnGdZXYIxMJz82maYMgcocOveaBmyR5mmb7WCfvaBCdrVVV&#10;UVVV19VeBfEajpLUe6uq6iCIq6pu2kaRZd6Nwim0dd1EUazpWi8Bi+OMO6bn2brJK0lyVVOhFaJt&#10;u8vL1fPP3+F/4nmhZZk9t04gL8DUVVWlKLLIXEAIYUI0Kl/NY4QQpTJjTFFo0zSEKBhLmq5lmY/Q&#10;E55lMEB8AcL16XR0dbWYzSYwmZTS0citqnq18geDrUMN3gZaa2QBIQQg8jVlA9K29YMHl89tsgaY&#10;88XCFzkRvh+bprbfDNt1ne8HYNT2m0kAACAASURBVL7IHwe7bIVWO2RQKI44Ti3L2hQwEs6O9P1Y&#10;ZErO5+HR0XDzvcz3Yw5kiF0qCKEgCCaTEVorXHR1XUPu0rQ1Y13TNGVVhUHcdYy7Raz3RNB0RAgp&#10;iizKLojgAsykOO3XVcTbtu4hLGVZwEVFKQKrS8exoigC+8mmZozVCCHHMS4v5+7QbZomy3JVleHU&#10;n1/MuSB93TSAtDq25TgKSDAghHRdoRQvl/5sNrpz5+TR4wtCMDRHLJfeZDKyLCcIEscx3IHr+R6l&#10;VJkd3UYIvf/93wWbTuKrz37ute/57vcDfFBXhYSxpukESy3rui5QVVVVB5QqRZFrmq5pOoCkmqY3&#10;TbV+UR+27Qod8qGEVGE8Hj16PB8NLUqpWJ3rEePFAZuK49S2dHSIwrA5JQf6uxBCsqwARQQJaQkM&#10;TdejMBYTV1mW6w17gl/WWVb03A3TLOd50Q3gAkKoKIrJ9EDcyViXJunT1Lsopa47KIryoNHj00AM&#10;GOOm6Z5Ygtsfr7768O4z/UZocQRBfLPb/KYVYq22cB1tgW1MKNumjaIYIeS6AwlLnLCQZVkQhPwB&#10;gxDiLEFN0/ZrTk/skuAQQxylhqFpqsYbJfjHEUIYS6qi1E2rKkovCCCYtG1HyJrmsKv2B3bNhG76&#10;l1iHKSWi3lWahMPRoPeIXS1CaJXfQ7LXPyiyzMUXNsxzGUtkw1SghEiW5WRZzmORPriAMQ9SkyQ2&#10;TU2hCmPt1cXl7dt3qqaKw7hX97sZXICTWxSFqpCmadI0UxUFTqvnBeD6IQgst6ztezWLv/IVDZQd&#10;ASvnd6Jl6mm2tlzBWKJU3m81Eu0Mjo+m5+cX7vD4oFHla689uHdv+/h/GojhP01nRI/7w1GG/Vz9&#10;GUd6GLQzRcY/8M5n/86f9R//yOqld7/4N/8iitN7rzu+vJzz3qjZdHx+fsVd8USIAcZgMKjr5upq&#10;6TiWuCSKZ0fXifhWXTdN01RVk+dF2zJCMM+RDMN0HHM/BBFjhSiKxNpOmqYIIdFE0PeTr6ongjEG&#10;0ugwLMv4qsrj4lgufcsyNO3JCoLLpe84pqIoB7l+fHheyJFBGNerIeysmQgdaCLrgQviH/IBsAJC&#10;CBxkRD+dJx4UjPOLK3fg8GqkhEkUxpal67q+5kZJhMsuYIxFcAGe+KpqIYTKssjz9PR0x9s4z3bM&#10;obuOVVVtXo82BsHOuiROdVmWaZpvjMR2jq6q6sfni8nY7sk6YEz2VQyrqt63uhSHJCHL0vbJCE8z&#10;lkvf8wNK6MnJEdcnu2FIEl6tfNBZyLICIQTrNk+woV2irrfGbL4fZvkWWUAb/wXRFlRVVWBDdB3z&#10;vMB1bW5LCVs2DH08Hh28OEF8AVgMCCHLMoIgzrIsywqM6a5TRteDS+bn8wevPJgcjQdDe3Y2m5/P&#10;4fW6XrOX0zQTO1NEVsVq5UkSmU7HbVsDIwbeHQ4Hnhc6jlnXHWON49hd1y2XAUJoMhmpqvzKK68e&#10;Hx+LnpSsY1fzhes6jLHlyh8M7LKqWNdpqgKeEV2Hzs/njmMdH68Pp0dbCIJYlqnIYuA9EXwkSQbC&#10;zMulPxWeOy1rubSB70fjzeJWlEUYxqpiUIowoYahggsbB2pN0yiKCiAGvqi6rgO2UKPRZLFYDoeu&#10;LCtVVYDrR1U1q5VfN41jG6xjhNDpZJ38dB3yvMgwdUiiyqpK00yRZVGEq+u6q6tlUVSU4slkOJuO&#10;9isoaNvyiflDiqyTz7VogqrutIgmSV7V9UxQNOgYu7paCUrznWka0+nohketmCM0TZNlxWoVcIV4&#10;EX3YH+I7rGMEY8exRQ6dGKtEUcoYO2hPU1YVLIxRlEMM3LYd6IDAB167//jZe7f4jIHDZY9HnGUF&#10;J3fA5KxLUAK4gIRuDkAuXNcNwpjbQgmQK0MII4R0jTRNsy8Pr2lanucQXRBCjo6moCcK5x3oZ5qm&#10;BkGUpCWW2s1kAj0NK4psmoaqKuI6zwesmW1b379/+eyzp0jgAsznC3FxiONM09R9cCFJ8rpuuH8Z&#10;VLV7eU1dN6K77f4oy7LrOiBtgQrjTngpKsh2LcZkY3S4c8GI5IWDmo5V1YJqeZEXnudjQgeuzdqW&#10;gwtZVmR5bpkG5zIAoJDnJaicYEJn07Gg6bjuIbUsK8sKCJvxrgwKFKo9LwT4L88zTaMIoSQpRiOn&#10;6xhChLECIUQpBjgVIXR6Onv06Go2GzUNM00jDGLDUKMoGY3djrH5wnN5X48XcrUI8UIF4TnLspCE&#10;fC8aj4d3bp89ePj4aIZM0zBMA7okorhgzMAYt01Hk/gKcAQYTVNp+vCbv3n7ys//4odund1+6aV3&#10;yIomI0Qp4QYhP/WPfvq7v+vbjo+fnR3d7Ta99D/xEz/51/7a/0CpgvH2lFiWEUWxZZlgCwQHfDQb&#10;BkGY5wVgQmi3fN27XAQPP6YocsvdXzZOEL2gan9VokRim8yBUtq2raLuXKBipKIoMiC1olVEVde2&#10;wOPCGFdlaY9HNyMLCKEszS3r2qJWu3uwjDGe3vAFGu5kxpimqcfH08vLxWg06CmQTSbD1SrCWLpO&#10;mWw0GvbMO55mXF4uptPhzajEDcIN0OHToy1AEQHtIQuMdXEcVVVNqcITY7EbwjCM/dY7xlieF0EQ&#10;cD7YzuhahJAsq6oqA7LQtG3bNGVZ8WIgY4gQApuGRgkRYgACgqzITdPqGtCa1g5JGBPbNpI0d2wL&#10;b5rMkcBiSNMcSGuQMK/NLIHPL+EkzW3boFv1R4wQWi5XJydHYlS2k+5uXufOgmidY2MOLkAlWdcJ&#10;uFj1BuiWGcb6gkyzQsIy0GsfPnp05/ZtxtrAi3qMtRvAhXVba9Owbg001E3jB9HQdWCp3cjdd0EQ&#10;OY4J0w4oE8YkSVKeugD54sBJ3E4FRghpuuatfOysP2nbRpIkIsJFqVTXlSwrnDbSdejtb//GX/gX&#10;//qAUeXf/4V79/4kuqb74D/BuOGQIb3soQz8duKvf82U/f4Cf98bBt5P/czl2973YB62hrV8x3uG&#10;P/+xP/r+l/7ZL31GVNKZTsfLlTfZNGDj3Q4jSUKKQo+PJ1GUeJ53gxsOH4pCATjns8fp8VGUcktU&#10;4St2JrmqmONsr/AHDy/f8OJz/NcgSAZ7LCEY+8mP58VQ3/5DAwriuFnoURy9BXnDsexfS1lellXH&#10;TSjF/d8XqUE7D8Q+INs07Xy+BFJV26wpnYah8R7Uuq6jOEMIUYJ7QCF6anABY/Tg4cVo6IrgQhBE&#10;A8cEj1hgrPAGLJBdEAhT2PN8SGslCV9cBqKmI0LI96P9M9XTetx5K9t25KLdGc7zpK5bziDgfZ2M&#10;NV95MJcpOzs9iqJksXzI2o5Quo818KEo8nX6stchR4y1YZj4fowQIlQCj3qAkhWFUCrneXVxccVY&#10;Nx4PX3jdvYMbOfhdi8UKwLW2rcuyBFCgrkvuAw1+ClCiCMMwSQt3YPP+YSBoqKoMKTpk5lzZEYQe&#10;RyNXLKKISERvpGnSNGgwsAihk7ENNSuEkOvaQRDzQG5/0JK1lLzlnW8p8/LXf+nX+evv+PZ3IIS6&#10;poUGB4RQWda8/x9wEGBVPD6/cge2aRpAZxiPR3GcYiw5jsX1HTmJOs8zPwief+4OQsi27YcPL5Ik&#10;AdZuXTdty7yVP3BshJDnhbZllVVVV41haJ4fTsbDLC8CPzo+XvOTezyFqm6SJHUHNn83jlOxJwJG&#10;GMYSlqD8WBSlqigQyQBu3rIWIVIUpaoqQJ9kbRtF6dFsuqlhKkVR+F6EEJJlIst0OHQxlkxTz/MC&#10;NB3hi6BuhBCaTNw/+MLLw6FrWdZ8vuCYrOvadd2sVn7brgX2Wcug6X20brdGYRgRQkaC5F6aZldz&#10;jxDp+HiqazyJ7VVQOHUXi7dMEKZjgYESxTvcWG8VaJopohhFWVxe+GdnM3mng3i7RrH2wPIoNk2A&#10;iPX+Z7Zb2E0Qer8Kr29hhSwrqqruus5xbLKnvAb2OjBjbdsx1sBnQPcRIYQxefTo8vRkwqkKy6XP&#10;mRFoM3tJkrGus/Rtc0RPOBlvat2+H966dQchFATBdHIGsRDG0to5a2gHYTgabudZ1/UwjA5ylofD&#10;oegZPxwO2rYFiBxyckLWlrSADkiY4A0nsWnaoii6rhMph0ioYHVdC+CCyDLzPH80GojGEIRg0QAC&#10;1uogiC3L6tlA9AhNCKGmqXflGNpenT9JEm6C5vsB/zmKksFgiwuXZalrGu+M8P2QP0FE8gLYAwGw&#10;C+DCRsyFNW0ThUmSxO5wwKD5qm1ZyxjrPD9QVVW8pzDGUZwihCxTHw4HlBJJkoIgwBi7Q1ejANlI&#10;lMqKoi5Xnov7T6gkyWCZ9bz4hRee6TqWptV47MDswWcoxT2r1KZpMJa44ICsKKUfpukaXCjLqipr&#10;YHLFSWaaBu/cYYxhTLxVgLHkDgdFXmRZYdsGJWy18qfT8Z3bZ+fn5xLGhq5Bl8RkPJrPvclkNBw6&#10;9O/83f8LNpTn2fOve+6Hf+iHEUKf+MQni2JLjf7Upz7NfyWEfsu3/OcIrBA2j1qOOIjj6PheWSzh&#10;Z0WRPd/XNBWatHmoZNuWbVuLxZIxCQSxbmAUS1Lf1YFsrRy+uq5pTaVFUXF8gezF94SQpmkO+lDC&#10;uLknAmqnvKyUZdm+uOtXNXgDCPx6fDz1PF9V216dZzx2lkvfcZ7KaVIcQRAeBAiyLGesvZlCvFpF&#10;B3mhjDHfTwBUQntRcp+z0DS+HyHEdN10XWiQYSKt+obcD3D9G/om2pbVdVWWZV3XSCIQ9zlqH/5c&#10;P886hCWMKeZEBrjnNVVO0hwhZBh6UZSGoYF8EcZU9FNkrFNkyvPkumkGig0hRdPUqqIIPEbcNo01&#10;HItxie+Ho9FQ1OnAEhGlOhBC8/liNptwTgSfBAjzN/8TSimlKqDUgnJv1nWdba8f7WlWdGyNmj1+&#10;/Pj2rVug8jidjrqu2zCH4fQhtEEZKJUHA70HLoB2bruRt6mrGmMJlloJSxtjyvUdEUWpvckTmqYV&#10;8+eqqimlInkBXuedEWs5ZUGriVDSNJ04Re7AXa78yXh7F0yn4yiKDhtVDh1uVPnVdkn8Rxw3QBv7&#10;RIZeeAQSjwgh+Zc/cfnSd6hsUhbV8h3vRv/wI9Mf/s7L89fEDxNCdM3sQQy9b2SMrYt7S8+yHMN4&#10;qvVElO8C+MN17SzLRVizl6H1yAv3v3J5+9bWA7WuK4yZGHTyISbn0AHBWDsauU+jGPo04wahx/1P&#10;zmbj/TnswR9N01ycL5599vRp1CJ6mOxOtY0xqEnOZhORvNDUbZJkjLVNyxBCiozH65TyCV+3K3K2&#10;jeODII7i5PhowktkAC7YlqVpqiRhWaYb2YW16EJPdiFJUuh2lCR8eXnZE6auqlpRn0wMEQ68qcr6&#10;YNdDkqYIST0VgK5j5+cXZdU9c2cGke5kMoTrsOvYahUuFg/hk5alua57g2fNPqwAmXkYZgghYDq4&#10;rn337gnGpK7LqmrhoZOkBSyNskzv3bv1lLIO/Os8LxyNHJBbC4IYwD5obYCAG/oaDENjrH30aDEe&#10;O2enO8iCKMeQpllVbe0Y0jRrmr47g6jsIJbsHj2eZ2luWXqWF5LUOs5AllXH6cDEHiEE8cP+RAGF&#10;gdRtWUtUpu/8jne+/b1vf/DKgyzJZqez2dkMIURLBhPDC5UiqwKsIsCHMsuKpmlGowHvE1ksVsB2&#10;BqAEIdQ09auvnr/pTc/D/ldVdfv2ye9+5g9e/8K9jnVdx8Iw1jQVY7xc+Zqmgk6QZRnLlT8ZD5dL&#10;HxPMeyKCIKaUcJ5CFCdYwvzXMIwJIb2eCMAjHFsQSNqEB1leiHlRUZSb7pXOD8LednRds2wC5KCm&#10;YVdX3snJWJKIYZhVVezjtuLYVFm3t/NgYDdtAyzXqqw0TR2u+66bKE4c24K1rmXt1eUyL0rbMp5/&#10;bsta7dEWOFUBWj5FNAED1VBsQxYsIVaePxgMxCU9iqIkye/e3aE1IYR2iKKbj7N1x3tb103dNGBX&#10;CXfuDbmD+Lg8iCzwvw3DmEcppmXc4FIMsRCsdhxTSJIc/CAwJkEQKarMUQ/Q0ceCpQ5CKIpTLEmO&#10;DSwViBIbUZwLphGmYrXyv+mt70QIxVFEyG2E0MAx4yR1HBuY9u2GYrD+W4w7oeTWtluhR7SuR3rj&#10;8YgQAgHP7GiaxHGS+OBqKS5VVFBoBmPmIIiTdE3f7vG87n/logcugEkZ5+3medW2bItZSxghFMdZ&#10;07QcCLh5lGUzmWyX6zhJHAEs9ryQm1OEUSgaVTRNS8g2mFmugrPTI4RQ17Gu68QD6YkmZlk2mUwE&#10;Tcc1uDC/Wqiq1gMXoihpWya0F0l106RpjiVpNHKpTLEELgSEEDyZjrFEsizN0swwjcHayQsrsnKD&#10;YiC/1rmIoxiAANbAWFvVrGkaoG45trFceY5jd4w5jp0kCXz48mp5ejJjjDVtV1c7T9goTruuGwws&#10;TdWQhCzLKooizdb2qJ4fjYbOrVunr776+Nlnz1zXXa6i0dBRVC3LMkWV6V/5Kz8O2MGrr97/zd/6&#10;Ddjov/yX/893fdd3ws+WZfP/EUKyjBFCn/jEJz1vdXE+/+hHP2lZnz07O3n8+AIhVNdVnucf/vCH&#10;3/ve91BKakwZa4AhiSVyeblQFMUwtF5DxHDoNg1brnyEECWkx7SXsIQRZowRguu6BdMOgll7QKCB&#10;qyfIVdX0GpzEu1qW5SQ9YBwKo4cm9H4VtyMCK3iPS7lGGVhLqQJZ4v67+2M/Tj3Y4DQaDS8vF/s8&#10;UmiUmE7Xy+J+LMvNQcVRFNXBZ9V8Edw6OyB4Jo62rRjbWYV5kU2S2iDIuq4zTUOWlZ4yWVXXUZTw&#10;4hsEKBx3ELfDf70hB9tPuvggBCOkQMF/f0LEXgmEEEOMKz5iiquqkinFWDIM3fcjSinGxPMDA2ma&#10;roLZj8iqopRWdYP3XU4lBLLEZO3phpumliQkSRt0TEJoLbSOKYFqMF/ht0eNMcaEep6vaZpYNDYM&#10;PY4TELfnz5jRyF4ufV1X4f5NkliSpOvAhaOTY4wJV3lcLn1OYeiRF6qqOj+/dN2BCC40dVOUhSQh&#10;1CHWsXaz1AZh7NgWY20t4Aht2wLYz1i7deLAEsaS72+8QjfgAiGYu1EK/SBSVdY9qcIbhqapi0X9&#10;jpfedoNRJfzaA7b+fzL2xVnF3XvWJS8HDCF0+99+5Dd/9H96Y9N99vdeMV5694t/4y9Uq7/2Hd/1&#10;9l/79U//0Xe9nX/eNFVdlxeLpW07mqbsbhYwAogmyWw2mc+XhjHpfWB/7C6M611ljEFKsMG5dqa0&#10;65hIXsjysutakeoVhtl+Z0TvFl4u/aZpei1jzaHWud64ATtI01zXD/it7I8giAeu+zSXyny+vHXr&#10;CQ4+MHrrHtrtjEAIrVb+dDrasx/Dg4F13RoIA6buyYgDQ48eX7ju4M7tbdAvYRL4geOsm3IJwRvZ&#10;BcI1HXfVXnBRbPu6Get6CfxBngJjzXVcues6I5IUKkI7JS/Gmpdf+crdZ26pqrq/5ksSFrCGLkny&#10;+dyvqk37pEQGA8NxTOAdFEWZF0VZ1GgDJSCECJWG7uDu3cG+TAPYT8C4AUvKskLUFkUIUUrEGmya&#10;ZpqmQtuC74ccCOBJaVmWlMqQAl1cLm/dmoo7s1oFIg0Beis4ryFNM0nCYmOm54W2rfVYx01TP3y4&#10;aNvm9HSmb4C/f//vX0MI2batKIquN6IB2XXNQWBshBD6vU/93ud/5/NVWcHrb3zLG9/6rW9t1HWz&#10;XpYVsIe+H3NWxeWVB1YR/NjBc84wNN8PQVFitfI2fTHdw4eLO3eOuTc2hNeaSouigANnXasr+soL&#10;NFWRJFykme2Yi4U3GQ+XK1/XNQirepaTCCHPD0XUgMs08MNkjAVhLLZRIISu5qvxaHvueMzm+cHQ&#10;deGvyqoyDQOg84NCDIpCx2OXd1cZhpFlVZZlQLpUFNw0DcZ4PBosl57r2q7rBEFoGCbrWsZY1zHY&#10;7Hg0KMsKmTog/sD8h0SoaZpHj64kjI6Pp6qi8CWtKGs4X6AasIEVtr0Piixv+xnhdGOJ/9o09fYt&#10;CXWsk5WdW8bzorv39tpvhbVtufQ43M86RjChlOi6alOjadsir6DwgyUJgFgIVwjGhqHdvIY3TZMk&#10;ubhmmqaxT1UQR15UZVHCt3C1BcAUoDNCABSiZwUVIYR2yn5rFL5t3d3iXJLmo82qCAHkGpySUJrl&#10;w+Gwrms4JowlVVPDKLUtBirOtqFz1Glz0TKxR6kTvCQopaqqghADIQQeJpZtW7Y9v1qMRgMqK3hP&#10;R4nfC65rX17OLVPvgQuv3X9095mTHrggiiww1gDPCO5ukBhECNm2Ksv9QiY41PasfBhrkyTjax1j&#10;bdvstLFrmrqRjGFts+0v2O+zWE9Lx9C6tneYvIAQAmXYdaTbtIyhLEuDIHIcm3UMdahjrGnbKErr&#10;qrZsgzdAVVWV5yWV6Wg4oJTgjV4aP0cAIELHU1FUYRRD4Wc0GiyXPrSyipdo09SUym1TQirHQ52u&#10;o0mSAaCf51lVWQghTaXLpec4FmPMcexXX33MWmQYGsaSYRisY5eXy9FwAOCCt9qaAdVNE/jRdDpS&#10;FJmDXIRgy7KyLAUBdYxREASjkXvr1smDB4/v3DlTZJqmiWUal1eL8WhA/9bf+p/hxPzwD33v133t&#10;1/Fj+OZvftvmYKpf/MUPffD7Pyiej/F4TCldrn7tG7/pGyaTkeuun/p1zRD6nbOzE4QQpcp8vgDr&#10;IMY6x7Hati3Lcj5fIoQAaOAbpBTDGsdY5/tR0zSSJGmapukyEiCGKM5c1wVmAUAMPNYV6422bUXR&#10;E1p2r6Mk3wAuYIk3ZWxu165Fu0jBfvDtebE7tNE1gEKeZ9fJUPV3eC+EFZdOfnctFiuRisZfL8si&#10;CKLRaLwfvYlEqd64+8zJK19+eLOyI2QgjmMLK8g6PjYMQ9O0rkNxnHhexFjTdYwxCSHUIUaw5DgW&#10;lgjo+t4cGfMt/wdmfXxCum0z2/qVteaqhJG05TKkaQ4OkcDQg/NLCMGYmIbh+YGFTU1Tm6aZjIee&#10;F0wmw5OT6ePHV7fvnGIJTyZD3w+nkzFCyDQNTWOrlTeZTCQJaZo2ncorL3QHNuTJlOI7d86CICrL&#10;iq90+8d76+yIMfbgwaPZbArJmCRJg4GT5+Vq5R8fT8UofzIZVlW1XPpti2zHEAUddZ3o5gAhtFis&#10;Bu5QoYrnhfbAliTJ83x3Q7/c74yACn8PXAB22Xg0ZB2bXy0t2wSSGGsZNEQkccoLJvLmUgnCGIo2&#10;/BkQx9nZ2TFCW3ChbRmwFTi4gDYMBU3TuHVTGCZiK/VsOprPF6KY0GBgM8Z+9w8OGFWu5hf7rcLX&#10;XWz/ccUXnn5r+xADf4VSScGsafDl27797Lc+Qt/7gd/49L/5hre9cfnSe5d/+xNf+xPv/Rf//Kfe&#10;+k1/hBeiEUIY4+l0slp5hNi8RXN/ZzCWKD3Mid0f4u5FUVxVO60K+4nHcumLKdBrrz4UPSMQQoOB&#10;HUWR44j9wP1VAq5wWIJ6sf7BneT7v997wodp6sulX1X0iUQw17Xn86WuPRk4OD09vv+Vi7vP9Mt0&#10;fDuQp4ngAm8oE15h88WKA39/COPeg0OEKtI087zw1tkJzBPnxwZB5DiWoqiEYEF2gVJKCZH2wYXt&#10;30q469hTXudhmB1sjuh1RvBxA7jw/HO3oVR1s2akJEm2bYha913XxXFyfrFsm07VZEPXhu7ghkrm&#10;DeNgsp1lRZ5num70SL91XXLdEEpJ07TwgShKRNCNr1K9G3GnqZi16i5Bj6MSMMqy7olBDgYGl2CA&#10;nXn4cNF17Z07x5TKIob++tffe/mV+3XdjUaOYRgYF54XjbbPiwMQA/hHvPqFV7/wu194yzvfcvrM&#10;ie1Yi6vVL//jX37rt75VoqQsa3GHJWk7dfyebtsa2n84DNF1CHqnxSTn9u3pyy/ff/3rn0UIcVnH&#10;siwJwWVZJUkKRF+EkKIo88VqNh2vVr47cMqqalsG+X/PcpIx5vkhxxrg1x7dIAhiSUIisgB7mKX5&#10;0Wy7ynWs4wEkP5Ug8YiuH5DZyTKtqkJRNISQZWmLxRLwBcdxlsvVaDQcj0ef+9zLrgu9G3i18tu2&#10;RgjB9dO2DT+Pdd2EYTwY2HCTLpdeGCV3754RLJZwi7KsNF1zXQdjKUnzLMsxllRVhfsFE5JGyY7L&#10;lYQQQuuNSAghRGVZVeVso5c0mY4Cf4fxenZ2slx4XCFoHXrt9ocOd2eVU64oQpalI3QghG6aNs/L&#10;eGPsx+0nRXRVVmTL0uHGOWgbjBCqqibLtmxuTddEqm9R1l3XaaqMEArDWNRNoJSK9ecec2E9W4cE&#10;qtevCMwFqLVomoUQevToMdC+pLV/3Gg+90CZzzC0LEM8yUQITSbji4sFJ+OgDcQA32ZZZhTFADGI&#10;3398PF2tPNcdUFVBe8gCjCgCBFBw8pKkBw8vbgYXJAl73tZLqG2rIIj3OQugs4hAVnzXLdXzwvki&#10;eOGFW3wLPecIcaGL40yUcuz1WURR4tjWwUcDJy/wd4+Pxw8eXo1HNkKoadhy6THWDIcD7kYZx2mW&#10;F6apc6OZqqqSNDN0fTh0tnyftduGRKksSYhsGH/womnqvh9up1paG0A4jgU2PZPJ6PJyPplMXnzx&#10;uX/32S+++U0vHB/Pzs/np6ez8diJ43g+X04mw5OTo8srX1MpZBaXV55laZTQW7dny8Xq4SPv5HiG&#10;EHrwlfPJZEhlUuRlkmSz2RAigaqqkyQD8WZh5n1F1cajgW3bYRjJsmwYRtexKMocx5hMxo8enZ+e&#10;nkZRlGXpbDY6P5+TD3/4Q+985zsVhQRB8pa3fANs6KMf/di3fdu3ws+MtR/96K++5z3b9l2E0HQ6&#10;LfLok5/6jXe9651vecs3GIahKOyFF958fDT59L/5zf/i+/64qup1VdR1ulx6qqp2XQfBnCRJmqaq&#10;qsIYC8Ioywte1oB1T5IkWXWl0QAAIABJREFUXVdNUzcMvWmaOM7yvCzyEvRUs6wwTV2SJIQ6jHHL&#10;GAglwBbKqoaKrqrK8/kK+ruKolIURZIkSZLKsua6rFVdK7w9W5KqqlJVhRv2ShKO40TsEMMYa5oa&#10;RbEuwAFFXum6CjYjMPav1KIsTcOQJOmg1kyaZfZapg5vorG1cQkHDgE66W08DHPLUgkhkrRVU0uS&#10;VFHovj55GIZV1Y7Hw/1V7AZwgR94kmTGjSCIrmu+H4K/MWOs67oOAHPGug61bUMI1nVV09b/VFXR&#10;NLDUYvDMu0GJpzduoJjeoOiDcf8t6cBYl9A36vcYY5znha5DKwRRFBpGqWFohq75QWSZetO2EpJM&#10;U4+ixDT1oqxVVdE1Nc/LpmkMXZewpMh0sxEM1uthGGGMZUXGGNuWVRRFVVUQv2KMTdOglK5WkSxT&#10;Wabba2t7VWBCyGg0XK1CxhrTNEDRV1FkTVPDMC7LWtPUzeVEKJUNQ7dtQ5HBhqdbrQLHNTVVRwhF&#10;UYAQGQzsJM0IJZqqpFlBqaypQPfogwtN04AXOqVUBBfCKJUpJpRUVbVc+aPhAAQXLMuUJID2W8hv&#10;oygZbHRrynLtigrtD+cX89lsoqoKkhDI6hJCwjAcj4eEEGl9txK448pqizFjjEE0W1wQZUUJo0jX&#10;159RVXWx8CzbzqrobLdfCUvdxTLjj72u6zDeJkg3X4H8BO1fe9fd9ftbO4ge7mfIQv4mwV3DX/n8&#10;ojsyuxOjsT76sT940x+1bCv0V7OhOfnkR8wffs+zz53+o5/+12960+soJeIuGYa+WvmmacBB7H8d&#10;aBHBNXbdEoc2AjEIoaZplksvTTPDMBzH4idoP+VYrcLh0Ob7//jx+Xg87pEpCMFxnMOt0XVsp6q1&#10;O4eGoUdRHkWhrmt8PQHGUO8fQgg+AMcChKn9+TcMfbHwbtDN4cM0jfl82QuDDo4sS3Vduwa0wkmS&#10;QX8B53B1Heq6DnrK4IiyLEcdVhR57SUpTsjm0Hpb3n2l2/9MJ7xwdbVknXR0tG7aEsEFyzRUVQX6&#10;FaXgzL0GF8CRhEP8cK6zvJTlNUCT5YVMqZhAxnHsOFbvcorjWNf1/dakrmNpWli7dl+SJB0EF7qO&#10;vfzKfQ4uwEizLE3yoijhH+uYsid7xgfGRNM0d+AMh45jW7qu7Tur8+9KkixN86Io83znH6USIbTr&#10;mHiMWVZEUSTL8mBg72+TEKrrGvzDuNvkhHWeV2JDclGUm2bArqrWi2ocp47QxhjHmWXpQnWhxFji&#10;UX4YhoOBxd/1/dC2NZGM+fDhpe8nt29Px+PhQR+N8ci9uFjUdWmaJqVUkrogiISbvb9KdAR3Cnl8&#10;/zFr2Vve+RaMpfnF8kv/7ktVUb3pG9+EEKr8RNc1xhghCGMiHCNK0xRS0zhObNuUJIm/m+fwQ1cU&#10;la6rG8o6Xi4917UYY1XVtm0TRQn8SZqmEC+tVoFtW54fuAMnLwqEJE1TLi8WkKcFQUwosTf3flGs&#10;vTnguJqmDaNkLGTISZIlaea6zn519NGjy5PTGdQwwjB2B44krecHnn3wc1FWpql3XYcxgWcfIQTi&#10;kLWLHcYYS5qmBUFkGOvlWlWVIIhgKoqiArtAQqTlMrAsg1Kq65qmqYRg34+yNM+yIstLSmkYJU3T&#10;DAYWxlJdN6/df2SZxunJDG+LwHma5oqq2JbBfSI0TTVNwzR1QnAUpWVVF0WJJawbGpKQGKhAQAjG&#10;e5IkKYpSFKUkIbBHIURK05yvBpSSoigR6gDm7sVkHerA3FpcFrYPI0nivri9ZQ1jrKqyoWuGrmmq&#10;quuaqiqapmqaousq/IN0oNtbOauqieO0KKqiqCRJsm2Tx667EDZKknQwsDAmYZgMhy4h20dk16Gm&#10;bQ2Q7JIkXdeiKNF1VTy6oqig05ZvMy9KXVehyg2vV2UNd1ZRNG94wxs++9nP1lUOppIIISxhyzIW&#10;iyU0eKqqkuc5QohPpmnqq5W383jqOh48qKpallXbtkKNAUuSZJqGH6SqKiuKQgjp3dGMsTTdMYyT&#10;JGk+X7jujipcHGeKosAdurnvVpyXxFgbBFEPXCjLMorSuqkGjmUYOg/nyrJ8fH61Wvm6pt2+fQSL&#10;UlmWXLdlc90WlFK+tKZpLmYum+UC5oCtvAC68tF6wVyzHqqqblumaUpP01FRyMXFFUJ0Pr+yLFOW&#10;KYALrGOrVSBJyLIMCUkIobpugiCUJGkwcDZ0P4KxhAmRJIkQDDom0to8gsCcY0wkiRTFWq2PEKLr&#10;CliZUkrDMIGTaFnm5eXCsozpdPS5z39pNhtblnFxsdR1RVUVRVEuLq4opbZlFEUZBL5p6oahpmma&#10;JImiqJqmqpry6NGF54XHJxNVVbI0zzYeq5IklWWVFyVgIjzxmC9Wo5HL2hZJSFEUw9SXy8A0DVVV&#10;q6po284wNNaRMPRd142iVEKdbVsUIfRPfvafXF0t/qsf+QBMZdNUCKGiyP+Pv/9/bm626u/83f8N&#10;fn7XO1/6+q//eoTQJz/9m6cnJx/60Idd13Vs8g/+wc/+5b/8F+AzsqIVRe6tHsoyMU1rPl8yhliH&#10;3IGBNyR2VVVUVWGsK8vy6mqFEDIMtefsZRi6Yawd7IIwbJvGMrem64y1lBAsSS1bt5E4thGGSY8j&#10;atlWmuaAtg4GVhRnQ9dGCDm2E8UR78yxbCtNM7FCYllGFKXcWGvzvSKdgQxHThQlooDHDUNs0UeH&#10;AMtr/mpLpBFHXReDwVCM2ruO5XnRU2YCj2jTsvRDEujQOXzzDriuff8rF4aR9yCGXvLjuo7nhVXF&#10;TBMkW1nX7dB6BRWGtRfxfvrUdevNEoK5Ppk4LFP/w/lTog1PAdDrfUENhFDX4aapK2jsazvWNvDE&#10;oZTAPhuG4fsRpTLrGLw4cKyVF+q6omlaUVSjoeP50Ww6Pjs7fvW1B7Zlapqm6zpjXV03uq5BBX4y&#10;HWVp7nkRlCwcx26aZrWKptM10VrT1JMTNYqTICgIWVOn9nf41q0jz/MvLpe3zo7QutSsmKbBNvr5&#10;w/Gwx1apqjqKElAdRwh5Xth17Xg8LsuyY7Vl2V3XlUW+5xzBhTAZd4sQwYW6aZIkgUry1eVyNh1B&#10;asc6BjseRTEvS/LqTZKs7y+uGpWl5Z3bYDcApp64KArDNAgvAkjbWrrj2NxmCX6dL7zJeGuapcgy&#10;pWqapnxhMS19MHjm1z7yKz2jypfe9jX/4//+oRdffJ4/R6Ej8WbVj967vLR18PPXbOTadB3dSODf&#10;H/dc9GrAXviudx//2b8w+TP/Szcef/zXfv3N3//uF//mX8z/7au33vLsyYn6mc989vnn7/VO7vHx&#10;9PxidXrSXwd6h3bwuHqEhaIoFUWeXe+rykeSpKpKyUZEo66rLK/Pzg4UqBUF13V13VSI1X7b1kxT&#10;XSxWsizDVdHbZ4xx27IoSiHWZBuBTOjg2/+K2WzMrcJvHpZliizx68bp6fH9+w/v3j1MB5tMhiD6&#10;sDm0bn/O4yTlj5uvlrxwsFDDK4Ftwx4/vprNXFVVuAA74m4RpgGJCoCkhFDgamFMIXLis7fNaYuC&#10;X2lZmg+HOye3aboe5AQtowdFEFarcF8GsixLdAhc+NLLr/XABYAhRFpEVdW+H4lFUkqJqsrqniiP&#10;uOU8r+BL0bYcgixL66mRbYyusjhe92Capta2HXAWnkYwFSHE+xS47IKw/fUPktTPqfho2x29dLFw&#10;x1jbtluyg++HlrXTFvHw4aVhKOPx8f4Fk+dZVTFQLH722bP798+hdAZVMi73eF2XxJ3nbv/+p3//&#10;p//Xn4ZfJ8eTb/1j34oQ6jYyAbquJknuOLKiyG1bi3wKhBBjB/UdAIlrxVfu3bv15S8/fOaZ065r&#10;m6Z59Pji1tkJ+LE5juX5kWnqWV4ANJOm+Wg4uJqvwM6g1wQRxQnBhN/aTdNGcSKSFMA5ogd+wajq&#10;hnVM2WQ7XbclLHSsE5L5wtC1tWPl9S6VMFzXiaK1uCOllLH1Kgcu9MPhYDCwHz68mkyGIM7CGJMk&#10;yXZMkHKp6yaMYt6jcXm5zLJSpC1EUdy0rWNb4IAAj+amaRRF4RUvRVUm0Jm4Uare30/D0Kqq5OD+&#10;cDhYrTxgP0FEVBSFaRoQj43HwwcPLu7cOTCHWMKWZXleoAD5ruu/u/1lFwcTJSE3z9nth/eXVtBr&#10;hJ8VRX7iYo4QCsNoPB4ihIqi1DaGlGjz6ByNBg8enIvKFOxJ1QbGOkKw2GySZRkkL0VRHB2dIITm&#10;84Vjb8oqG6b9aDRcrrzZdIIQGgyc5cqjlCqKDCGK49gHzelBaQLiKE4w2RyCdHoyns+X+5VFSSKe&#10;53MnCHhMJEkuSUQkecVxRikFBceNwkJqWRZfeXoNXNAKwZVoNxPSXlwui6LQNO32rWNxTSvLsij7&#10;uo89ltZ1Y39lq+u1D0jXdWGYTCbuQcMIyzZ9zx+NR3VVrWXLOza/WuqGJlMKacJq5UtYcocOgXun&#10;7SiRNpVsvCb4rJskJEWWeS1Z2iPCY8GafTQa8AX29HQGkjRvfMPrNiyG8XLpY4wcxzk6mi2XAUKJ&#10;bVuKQoG8YFm2oqrLxdKyLErI7dunUNyN47SqG3ejgeX7kazIriCJ1bRtsPRnRxNKqGorvh/qmoYw&#10;mc1Gy+VyNps5ju15AaXEsQ3WVquVPxw587nn2Ab9q3/1r2Ms/fk/96dFFwmMJU3Tf/AHvgd+/Zs/&#10;+ff4z6Y1RQi99tpreV7Ojmff9I3f+PM//wt/7s/9meeev/fxj3/q7W9fd1UQLH32c1980xtfR4g0&#10;GrlQkPG8oG0hte5445+qquOxQikuy8rzA4SQqsimaeKNezxMtDsYQDjVsU4I61uEMMFEkkjXHZZk&#10;o0SqhV5czpIiFIvGBJQQroUDN8Nw6D4+n2/yH7xJioBCv2lhIpS1243sZwtVXe+7+/KPBUHoDgYI&#10;oZ6Gxw3O2zAYY5JEes/a1SrqgQtZXqbJOpncv6OukyVDe4vvndtH9+8/dl3roEYDBw7AJymKKkjn&#10;OLjAy3HXgQuw6jZNHcUZ2gQKsiyPhgMRNu06lCRZlnnXTQulCvB2KaUHEQS0iywkSVLXax0PjOFi&#10;kxWFAIOA7xhjDCFojiC2bUDT43g0XHn+cDhQZJmxzhlYy6VvWaZMadPUVJaff+7uF794/8UX70oS&#10;HgycxWKl69pmlSGOY1usmy+8yXioaQpQDzw/tkzd3IBoQxekwtsgCLsOYYKVTeLEx3Q6ybLs1Vcf&#10;P//8LThw+FsIxz0v7rpuMFi3rmRZWpaMK5xdXnq2Y1jmgLEW5Ha7joHn2WbC+84mTdPUdV1VFeuY&#10;CC4EfmSZelVVrGV102BMug75QQDrlHg1+X4EgT7GpG0Z6FlABeL8Yn7nzrEILkgSKopyMh2hXWQB&#10;/lzBJGGpeLMcH40vr1Yi0dSxDc/3VVWFmRkNhw8fnkuqnaZ5T7vkyFVB5uq6Er04rkP90I06IHuf&#10;3AlHYDwlpgBfIX74a6fon72M3/e8dfHW9x1/+l9lL33313zd137st18+/tEfH/3Y36af/Hs/8iPf&#10;/pM/+TOzo0kc5888cypO5mzqXl0twBK1t0s8puwN8auXS5+x1nWdm01q+cjysiwbXjpACL3y5Ycv&#10;vv7ewQ/btnXQ9UZUctm80iGEhkM3y4rLy7njWFXVVFW1dprvMMGMUDJwBnleRFEsSZJhmJalc+bF&#10;vsLFUwIHhqFnmX9Q2qY3roOrYAdms/GjRxcioUy0jVguPfcaJ+Nu7b9z+MLrOhaG0UHJIQa9aV2H&#10;ELrzzAnXd5QkCTp1ozDTNEUEFyQsBWHourbnx3dum9AZcfNRt211UARaHJ4XH3T9SLNc3+tNKIqs&#10;rtt9Qccvvfza3Wdu7YMLAEPwhyA4RIgPUMbaPC+zLERCAr+ZCoQQwhhpmtbjafeG+JAVGy5A+0C0&#10;aXjK0euM6A1JktpDuvpo9xDquhS5EkGQ8BA8DEPDOAgu9EGQtm2CINE0TVHQahVAfnv37umjx/PH&#10;j8/Pzk41TQPiwEEXCVK3TYOd0eB7/9QfuzpfIITGR2Nzg8toaQsEdIwJIAWKQoqiNs2vQv5TfFop&#10;ipIXeV3XIGxWlU3XsSRJFEVp2rauakPXojgZDd35YjUaDrK8IAQrMjQwm6LCguPYHCAoq6rISxFc&#10;2JdgEOY5Xq38extlgShOxGIVkNjBRaIsK8tag4aXlwtD1wihhFIsdYTIIIWIiTKbDiSJUEq6Lmsa&#10;pigYITSZuIvFkp+vtm0xlm7fPrp///zOnZOOdet2gA4BCwBJyLZMxrqiKB88vJyMBxw/TZK0aVrL&#10;MrhyGRBJiqKklCRJPpuNEOpbR6/PrxBWwUVuWRaoRPHn6Xg8ms9XUNAyTcP3QypX3NHzzp2TBw8u&#10;7tw53D6GsSCPtT3lu5/p3VzCORGbWxHCXGIpTrK2adFajZiMRu51XRIwirKGzhr488HAAfClqmp4&#10;RkCmiPZyAWh20FS5qmrtUIUMPhDHsWM7olxF0zSWZRGCPS/4+j/yBoRQksQvvO71V1fB6emEP00U&#10;RYY0DxpPJuPRYuFPp0PYT0VRdF0PgnAwcA6GNxxigHYbLtNrmkaW7VQWIdXiHRAbDmDj+YEo1gPg&#10;ggg3ADLLAVzPC3kDwsFWiDTNLq8WCKGT4yPD2CanMEDUabC7/vfkFXpOtzD4Er1YeJONfGNV1Rt1&#10;tq7rmCTtrOSbilpdVS2WyMC1m7ppW8Y6VpXVcuVvotwuipO6qgcDW8ISAHbzude0DQQSs+kYIYQl&#10;DDqXGEuQSG7ABbhskCwrTdNwnN1xLOg+o1RmjEG7BELo9GT86PH56cnRC6+797nPf+nNb3rBdZ2i&#10;yM/PLyeTieNYRZFdXS1GI3c2dT0vyNLMcZzxeBSGUVXVEKqFYUxlxTV0xlhVt77nu0NHFp7mTdPE&#10;SXZ8PENrPiOeTseLxer4ZIYl4g7d5dKbzUajkTufe+7Qdl13sVj5XjQeDa7mK3r33jMvveOln/un&#10;//LHfvS/hi0Wua/rBkJoPLmDNnQG+JmPn/u5f/qBD3zf//uRj5ycDP7bP/vfUKp85/u/5Zd++WP8&#10;AxLGb3zD85/97Jfe+Mbn0CYKhHYDxrqmbTw/YG2nKNRxbFDCB0YDQgiAhsl4CKs2W1snSIxJjHUM&#10;t3i7QLQIIWdgR2EsZgtwkzdN37MECQ+htmme6Cu5llcQIkJdN7M0tyxrWyNVqHg18B2APU/itabx&#10;QW1b1nW9HANj3Lv/D8ajnhf2oIQkSYE4wEcQpAih64ymoEtH3PjNSdHdu2ePH180TStGD6I3O2zB&#10;NM04TsIotC0LQp8euMC6ttvU5boOxXFcN/D8a5FEHNsQ08XeSihJyLYNjK81s6jrhrG2KOosy/a9&#10;KmWKVVUFKSAYjm1YlnydUwDbaO8CTRGOZTQaPnp04Tg223hNDYcDcJ00dK0oyuFoMJ+vjo+mCKEX&#10;Xrjz6quP3vCGZxFCs6PpcumD1AJvz7t1duR5YVVVrutgjI9mozhOwigeugPohkAIEUK0TXd3Xdee&#10;58PPvDZoWebdu9qrr33l2XvP7E4XgRU8CJIoSrquM0xjOIQ4u3v8+PFsdgTLPQDJsNAPhhzIjOu6&#10;mE4nYmdE07Rt2xVlhSXMwQWQp9J0hbVsPl9NxqOuQ13XcvzO84PJuM/xYayVNj5MMCFF3gLzE61v&#10;BBRGqesOAFnY9SZY9x7LMt21JsKT8dDzfRDIgXM0Gg7nC4+DDqqmff3X/We/9Ku/9f3f8S5xf77j&#10;PW/78Md+633v+xbOnBdJg3wc7KKE/IojzSLEwHHS64aYyaP/AIWR2y75StQghKTveffJh37l0bd8&#10;73Q6/dznvvDaH/vA6Hc+kf71n3H/6p/4S3/pT/z3f+Uf/uCf/IH7X3lwfHRsGFuGqusOrssN9oeY&#10;T87ny8lk9DT7nOVlBg4spi6CC1dX8+lkfDD1OlxyP4QsMMFkQdc1VZXjOFEUdd/7BniMEOtnWTlf&#10;LBFCmqq67mAfYjAMvapCKE/dfHTAPri51wwhZBjGPrYlDrAfPj6e9hZksJgC66neFdXtXWBN04RR&#10;CoJ2YIJj287ZqYN224+BvLB/fXJzlsAPDFM3dEMEF3wvGg4dwzAtywyC8Ph4JrTtPNWlWxRZbwag&#10;XeLgh6uy7ikyMNbkebNvWvTyyw9A0JG/UpYla5seDHFwYExM0zCf3A1z7bhB4oHH2b3CPtDHoGyl&#10;qnKvxaZt66Zpb3DdkyT8NG2FIoVYxBpAHlKcrsfnVxxc4IcD/XSUUkFNnfC14tbZ7Px8fv/++d27&#10;p4qiuK59eeUdH127jLz8+S9/5pOfaeoGIXTr2Vtv/ZZvckaDwiTI3/mYLKuA9Xy1g+/2rbOThw8v&#10;ZrPRcum7rtW2rChKx7HmC284dBYLbzwehmEM8E3gR6ens6ZpOd0APCBEhYWiKKu6Fs1uoA1w3UnH&#10;NblYB8jCwLWfe24bNjdNuxNudWw//oyiZDYdUVnGElYUBdqzKaEgxrFa+dPpDCE0GLie54m8Klgr&#10;XNeez1ejkavrWl4U0DDYdWznlm8ZQujx+VVV1s9usI+maaI4sSzTsrbPOxAyNAx9NBpgjCkly6Xv&#10;OJZhyAj11Je3xyUCDaPRcD73Z7PtHM5mY88LoeYP745G61IQIfj4ePpEvhiW8NbvRpg/xlgSJ217&#10;+H6AWFTCkkwJKCYghDrGegKQjHVi/AnYirgdTVNh2RHhA9+Pjo4maBvD72gViWQEx3FWng85PBxF&#10;z2ijbduts4ZwdJKEgyA+Pj5GCLG2oTIBOc/Nt0gIIU1VO8Y4Gj6dDi8vl6C8wBjTNLWu6ziOwZSX&#10;ZxkSJqxDWEKuO4iiOE3LwcDgyYhtW8vlSuh7Imits2uLecqjxwvR9SlJckKwCC4w1ooUqihKTFMD&#10;WxwoaImXECALhu489+xOQCt+oG1Zb2Gs6yJJUrHbQnS6hQ+IMGvdtDxrS5J0NHLhqhClZNBGIBY0&#10;HblLGjR/Z2kWJ9loNGAtq6o6ihPLNPhzLQiioiins5GqKJSSoqgePHw8m45t25KktXYGpWtGvCRh&#10;Tl5wHFAPHEIoqGlqFCWMmQihyWR4fnF1erJGW46PppeX89lscveZs9/7/T948fWvUxR1Mpksl0tF&#10;kS3LmExGy6UH+ilJks3nc8dxHMcpimK18uumcWwTiNhZlud5KXrSY4zLqirLerqnCzOZjL2VP5lM&#10;FFkxDA1IxJPJaD6fTyaT4ciZXy2iCE3GQ5rnxRvf+IZf+/Vf/8QnPvnSS+9ACF1eRcfHT2CEvve9&#10;7753b11ukhUNIaTpww9+/we5jWXHmCRJzz9/53Of/9ILr7vXaw2ghALJs65r3486xBzHAqIIQsg0&#10;Dd7Ryq8PxjYCUYww3AKIiTFBqKWIsA4RStumkTAGt5UNi2yA0No/FoamqWVZAZDh2A6/G3vBAACA&#10;/38BITtBP38SGIa2WvmOs92g6zpga7QfYUOOtOFRS2g3kqs31IbrDEieXvit65io1I0QStNUUamh&#10;H46Jl8uV6zqixjt/6zqUgTF2dDRdLj2xvCYeDo/vbduK4+TqaoHXroSs6ySowsEnQXAI8n/L1A3j&#10;yUQDPm5OY2SZIrTu8t0/kKZpyqoGTgQWu+uFad6R6uSHhts1mkBwx7CsyEBlnE7GoJAkU4IQsmzT&#10;90LD0GfTsecFII5yejp5+PD8zjO3MJZms1GSpEVZjIZDjAkcymQyzLJiufThEeW6g6qqFovVdDru&#10;3TVojcGtM+fLq9Xx0RguHkXBL77+dffvPxyPh/sJlevu1OSrqp7Pr87OzuBRulqtBkO761iaFYoq&#10;y4QihKqqwLh1Xffq6gqe9wAuVFXTNFVVlowxDi4sl75tGRC4NE0DeA3nKbRtRzZnLY7XxjYYkzCM&#10;h0MHHHoQQhcXizt3juBwQPkGlmBFUbgTp1AcgGlhQAWcCNU2RaGGboh9EwghTdN4ijibjh4+PP+D&#10;Lz5G37EzS8ez0dX5I1jTRYhBhJ/2b8mnoRusq+cC0ICxVJaV74eGYezXxjeI6hNStR4SoVOpYrjt&#10;EP3eb5v85T9Pstiy7Ld981t/5mc/7v7Yj3/DD70vfuNd+wPv+O9+/IN/4yf+8Qf/yw9cXS2PjiYc&#10;YlBVpevMIIhE0Rl0/YIAw/Nix7Fv3tWmacDGT9Pkfc3dum6DIHv962e918UF2XFMfkJ7fCgkrDwA&#10;N/N1hkua8Yt/oykNB4UxlgxDNQwVY1xV9XLpYSy57qB3Tl13MJ8vq6p6IjvjafopRqPBxcXVPr4A&#10;8SIc13g8urpajMcjMXtcrqLZ1OUku+uaI1ZemKUppdR1HdGf8mlMMRECn3OJdR1rG8+PJ5MhJWSH&#10;ueDHrmsbhgmyC7YtpWkGa06vWU8M5nqMvDxvhsNt5FdVNbqmM+IgdeUg0+Hll+8/88yJmC3nedLj&#10;ONws9PiUAyDssiwP5vaAxg6Hg+toUAAxhGHYNO1wuLWfKMu1uCP0XMiy6nkR55rx/X+aPSzLUhWM&#10;P8XeARFr6KmdPT6/kintMRdApXW8iw7rukop4jjC6elsPl+88uUHzz93h1J5MrYvr7yT3RhSkrBE&#10;SZnlv/2rv/2u73xXVVQvf/ZlVVP/1c/9yvf9qT8uUXIdyt91TJIoQqht177CdV3e4CQKo2lqTdOC&#10;IAbU7969szCMNE1Ns1yR5SwrVFUpirLrOkWml5dLKKrzxockyRDaUWoMglhRZa5wwRjz/HA/8g78&#10;yPPC4XDw/Ot2UqM42lHH4INgUhQll92tm4Z7+KHdR4CiyEWxFXc0TSdJEiC0O44NanwIIYzXPNxn&#10;75194Qtfdhwjz8uyqljbdQi1bc3arm3ZeOKax7qEEGMoDCNCiOClh/KiKvLCNI2NWuH6sTs7mkRh&#10;0rap7ZgiuHADV3QycaJo24bctmgwsIMwhpLvbDacz5d8GnVdqWozDOPRaHCDx43YO1AUUAJsKaWm&#10;aZD9x/EOkadt25pny7wBrRlqD4EAACAASURBVFcMiKIEXtH+P9beLNa6NC0P+6Y1D3ve55x/qKr/&#10;r+qu6qGgu0F2BzBNQTDEtAkCEi5CLmyF2EoUybGEiGTJkq3kyhcoN0mQQgfnAgljaNtRoBvbsjGG&#10;HuxOA90N1V1Vf1X9wxn2XnvN8/B9uXjX+s46e59zqhr4tHW0z9prr72Gb3jf533e59W1vdXw0AAI&#10;w2S1mu8hCxIyUFWlbdprSW3DDbxSd+NyFODxPgQhVDedoihFUeoGJZgsl+52669W83HcxTCMrsvj&#10;OAXfe71enp5upDdnWWaW5QAxjDPgZIOahUVRWpYp+55umHleWNZl7+UcjRUct1t/tVzgQco3y3L4&#10;rdH+3TgVIstySgmU9TmscXN2fqHr+iGy0HV1mhVdixBCuq657hUotqqqLKtur22ZJJXU/27beux1&#10;gWTc8P6S7T7ACvCXc9EJ4PC2bRxnXdtOJjbvOMigSuSxyMswTGbzSe9+EqDzWLZjhUEUJ9m9uycq&#10;owN5Ycxjvcz9H5+5rqvSfAVM4fh4PWRFTc7OLo6O1i9/8OHr33xjPput18vlcpnnOUCNy+U8CMI0&#10;TV3XWa4Wm42vqdQwzMViNuStN0EYq4qyWExHA4EMc+BQygQTSvuRzhRqmkaala5j2rYZx3mel7qu&#10;L5fL84vtej1frpbPnp5hzOlP/eR//olPfNerr37kN3/zs99645sf/9jHv/CF31+vT4qi3G697dbb&#10;7YIvf/nLzz//PPy73Xqr1erk5AQh9JWvfOWVlx/a9gzuCCG0bdvf+73ff+21H+Bdm6YBIcS2zceP&#10;n2234dbzvV1QFA0hQo43RWGmqZumkWV5mpZCCBkmsiyzqqokSUFaDGyvYTxgTPq6ymBcQlVhwTlC&#10;uG0a0LrbbgN45CAjB2uSpqlxnEIOP2W0KArD0AGAaJoW5F7woPLYdR3nSFWVS7QPk7qppQQA7FYU&#10;+xotshVFASI3cjzjQfItCOLZbHJZIXkk7ogxkT6wnNxly/NC6mZB8zx/vNQ1TZemBSRJQhsbVZuN&#10;N5m48HUOlLnhjRQSG7eu45z37pZpGm3bbbah41h7Jdnlv5x3isIMQ9c0TdNUw9BVVdV0xTA0XVMp&#10;paZp6LpuGLqqssP5Gn7ozwAuHB7nUO9H1zSpY4cJRljO45TSXmTlsPWFCwhBWCCEXcc+v9hMJxOM&#10;cZ5npmkA98yyzI4LhDhjCqWsLEvTNHRdy/Oi61rDNAimhqFrmh5FsRBCVRUQzlFVxbKMzWanKFRV&#10;VcaY69o7P+CcaBpDIzUjeYaEENe1PM+XZeEQQtPpJAgibxepKlOUK+xf2TmTJI7j+M6dOwAee14w&#10;mzkKU4E+Ohk8KN+PZ7MppUTTdMjBa5q2aZqmqduWF0WJAIAXqGmaoqw0VeFcnJ1v1+sFxkSIriwr&#10;w9AQQmEYSys2zwvT1CEhoiwryzIZI/CkPC8CrF3K6gZ+uF4voScQQsYiQ8MgJYSQvKiNqziaqipl&#10;WXEupKOoaQrk3MK/RVEQyhTUrK+6u7Vot7tisVgMulH7SRBykMpzGI+UYXSLw+53dXRjzoXvB8fH&#10;K0rpbhcURXXIgt47stwux+yhRf66x48Mvlrowe9+EwkUP/iwbZnuZPbb//FPXvgvfuLe3/5b6Ye+&#10;w/r4w09+8kOf+eV/8uDhgzQrTVOXUxBjrK7bpmlUVR3/aJYVMAmP1mBOCEmSlFJ8i65hGCZpmrct&#10;n89dyzKuNbO+9cbbL774/N54P0B7aRQlINx4lQ8FOcVXajfyQV/2ursH/xKMAYbopwIhBJinTcPb&#10;tj1Mwoc84SCIEMK3+DYwV5RleUsaP8bYD9I9UEmKH8MJg05bkqS6rsP1xnFqmKqEQoW4VHYUfcYZ&#10;f3Z6HoWx49rL5dxxLHDvR2a6FGq97Jail3u8PBNYCouiKIp6sZjSEbiA+gRa07YdABcYo4ahJ0mm&#10;qoqU0kB9tC0dyzdmWT4WV5KTA7Q4ziaT62tGKArbE2IMgng2A23Cyyf7xhvvPPfcyR5zoa6b65gL&#10;sN61eVEVRZHn+7qM45fUgxy/mqamlDmOaZqGYehjuTjD0ECdMQzToijalo/9fGhJkqdpCrdxPEWD&#10;Gh+88rwC0ShK6VUWuAAtQ11X994nae7YJmyM49x1LXifprll6fB0xuJncZxaliafGoALYzGmPC+S&#10;BM7TOrRtILB2fu5DGohlWQh1T55soFqkrmubzWaMdHcKFSqN/Pjt19/+7k99t6ZrX/39r/7E3/iJ&#10;P/3qn67urC3XaotGB+JAVYGaA7yp67rruGHoUZQCwBfHGag8CsFB1hEhBArK8vlCxfeua5Ikz7J8&#10;NnPjOLUdKwgix+lRVD+IJhMnTlLGqGnqcZLalkUIiaJE01UpAs853/mh69qAAmCCecfjOFtcXTvC&#10;ID493RiGfnJnbRzEdYq8tGxjZFGgqqp1XSOYZFnhuhbGuGlajLBh6FLfEVZ7MvCnDUPz/RA8PcZI&#10;GGa6roHSeRyngBSrquLtfE3TMUGqqqqqNp26s9lkMrGnU8e2renUnU5dplCEUFnWcZy4rq0PA6eq&#10;6zTJmMIcx1SU3u4tyzrLCySEruu6roGmqW2DxuSN4AI0SmnbNpwL6HWEYMYo79qqqmA5GEtUIoR0&#10;TU2SDB0A90N548t+2HZtWdazmWMYmq7rUobwsAkkZNI7YwyWdlgXCCEwqSZpnmVFVdVN0ziObZo6&#10;qLoemIJXhgCoVGqaKq1KQinIccL+lNIkzS3b7E1NjBSmVlUpeZFjHdMr/2JEMGmaGmOs6zql5OIi&#10;/NjHPnZ+fhaG3nw+1TQty1KMiVSsh6aqSlFUQnBFUTBGqqr4/qXlo6pKVTXSWQVbEvXlWnoLvygK&#10;Li6XOVVVpLJg30mqUspqpGnRdZ30NYqi4pyP9Wj2QISqqpqmgx08z5cqlXlePn7yrG275+6fSBw/&#10;z8skyWAq5hy5rgPT454ybpblTdPtIUFjRVtQhpZzBULo/MI/OlrCT/t+OJv1aSNBELmuOwSDOzB6&#10;ERJtK5q25ly0TdO0beBHhBBdV3jH06zgQjiOJYTo2u7iwiOUHB0tVUXBGDdtm6Z5UVS6pjCm2LY1&#10;cd3NZltWkFBDBi15Nn4KAPGgwQhUVXW3i01Th7VbURTP8w3DgGr3isL8ILRMc7FYZFn+7rvPJhNL&#10;VZlhGNvtruu4bZuMaZ7nqapmmnrX8SCMTVPnQrRt43nBdOoYugYDAfptnGSMMXislDKYkXY7n3Nu&#10;mAbGWFW1sswxRorCNE3JslwIoSiKpqs7zzdMw7Gts/Mt/aVf+kXbnjGmfO/3fs90Mp3NZr/125//&#10;659+7Ytf+srp2bOLi/OLi/N79+/CG3i9+tFX4SF97Wt//IGXXgB8oWubf/AP/ucvfuFLH//4d77y&#10;yitFvsvzDMzQ2WyyWEzn8+liMWOMRHF2cbHzdn4QJICLE0J0XQeXNY5jzgWIbIMXenGxc10bxE7H&#10;EAMsn/CmaRpCKGWUEpwkma6rGGPfj6DPUQoTgQoGnJSsJ4SUZSnxBU1ToeI0HvAFw9A3W1/agsDT&#10;bpoGvB0JHFqWcXGxOxT44ZzneV/u+MD3QHlejhk+Vz2QK/jC3rwWRelYByEvKk1lYyK37wcHyHpv&#10;ozx7dnZycgSeicRuwTq/VilKRlyl+rqmaZSyJ0+eQe4ZQlcinGNbH8YGwH7oUjijh1egJuVek/bW&#10;tdyNQyvn9na40vTbR1L5jLKewnZzI0R6lbB2oCRODUNjjFEG8Yc+PG4Yehxng7Qs77pW07TJ1Hn2&#10;7Ny2Zd14ZlkG5zwIUsfpsTOMsW2bRVHVdd85LcvsuiaKEkKILICyd4GWZaZpKgSSARDbtqZTJ4pS&#10;PwjTJDEME5b/YSYNOBer1QqN5n2o77XbhYuBCypjhkJ0hGDTNE7PLhSFtW3bNF3btVEUKaoCwrmb&#10;7W7i2iBgWRSlbdtCdEEQu65DCG7arqmb3gQsa0VVVFUlBFdVQxk1QUuZkLOz7Z27J4pCGVMIJZQS&#10;zkWa9RjZiLZA8AhkgaYw5nmh45h7+bdBEI+TPzFGVdUwxoRAlmXVTf0Hf/AfvvcvfWR8P1+8f/Jr&#10;/+xzr37Hd4IQF/yoGNVokIP0lt4oTwPfXM3k7Gxz9+4x2B+WZZqm8eabjxWFQkWVwyOPvWXYci3W&#10;dpryvOEvzWmXN/a//p3T7/txjLHr2ppq/Lvz+OTHf+ze3/5bkXCd1179/tc+8fnP/xuMlY5zSO+E&#10;IwD8ClJe0jNPknQIUF+BGLbb3S2x+tPT88nEcRx7gIz3y38ihOI4xkiMZ7ObikR0XecHoa5rQgjO&#10;RdddwUPHmMLhd8coA1yCpC8JgcbbdV3z/fCQAYQQUhTFssymaT1vd+0O0FRViaLk9loScRzvudNy&#10;wpTQCeT3FUUBWA88goGvcbVyhEAXF9s4TtfrBcjB7F27fHuwpT8IHiBvWAf9IGKMTiYuwBySuRBH&#10;sWVarusSgsBNBR/ANA3fj+QlwxxeFH0qL7QxvlDXDSZYnifnbVU1hy4ZQiiO0rHQFHxXiE7XJftD&#10;YIwfvf30+HhhGpeUkKqqsqyYTi89wKJIkyQvihIwAoGQwphh6IARfFsvXe8dD3QzKwSABoxRFCVF&#10;UYJRkedlkqSmqdu2Rci+JPvwdDhCQlUVw9BuCumPDWX5PklzadZD1ATepymo2wqERJIkMsiWpqlt&#10;9++jKCrLZlzELggiSqnr2nvEkywroygcQj7IsvSzsy2U9ILCH289erpcTCklpmlcXGxs2+z9Li46&#10;nZm2efH20y/86y9/84++ee/hvRc//OJb33jr+P6xM3VYXnddxxiTGu+AL1RVTQgBusFQKEGqBoo9&#10;fEE+jqZp2rZWVfULX/jKw4f3iqKA4l+armZpbttmHPelKHa7EIyloqhMUwetAelv86EOJWW978o7&#10;kWbZdJSw07Xdo7eemKZxcmetX9eNoyhxbGs8YydxZlkGIYRgAteFMU7SbDp1ZP0INvyixBcwxqqq&#10;ZlmmaTpCyDCUIAhN0+i6TlWZ5wWwfJRl1XUtIIN9OpXgSIh24JAKgbqWh2HCKHEcG4LkHe/CMFZV&#10;xXFMhVGIAeR5mWWFYeiua3WdyPNSNzRVVTVN3e2C8cKBEBovy+NpWNM0z/PHPidcBQigEEIQ4nXd&#10;SIdW1/XT0+3k6sAnlMBkOO6i14qhQJwIXtLe7s8KCYTh7vYBhDjO8qKs6sa2DFkkghyUouBcNE1X&#10;N01Z1lVZVVVdVXVVNwihyaRHUcfIAkJIxq6CIJrPppfGJMVpmktBmbwo5MSV5zljVFGUIdcdR1EC&#10;TCiMcRDmH/3oRx49esSoAF/DsqyLi8Cy9gvu6LqWJBkU9IGOFMcpqPZijFVVqeumaWqIqCEkMCZi&#10;MLkZY7quF0XRdkI+EUJI2zbgYoRhOp1a0lA/v/BOTno6sxAiTYsxdL7HXOi6OklKcMp8P5rNLEJY&#10;VVXvPr5EFuDuxXGaZYWmKY5jwaw7Lq09Pn4QJIQoe3QG1KMGUMK2nxOKIpewSBTF0MGEEFlWXiY1&#10;RCkcCjQd67oWgtd117ZtxzloOvp+aJiapipt24VRwig1Db3jXRjEWV4cHS0BNyQEB0GMMZ7PXNu2&#10;kiTrus4wDErJdDZRGHvy5HQ6nYDWCSRHjPEFSpUxsR1SvyllQvR6DWGYyZJznIs4jg3DsCxzMrHe&#10;eONtRVE0TbUss67rJElt2zAMM4oShISua4aubzY7IXCeF6vVglBp7GGMcRBEuqFBH4OCFwij7TY8&#10;Olp0XSsEUlQFY2JZhu9Htm0iRHRdj+JIURkljFIax7Gua7Zt0n/0j36xbeu6rhlTZrMZQui7v/vj&#10;ujH58Ic//OpHX331o69+6JWXv/M7Pgbv4V+55Hz8Yx/XdYsQ2tSlouqvvfYDn/rU97/00kPOu9PT&#10;pyCFKMSlSYQQUhTFcaz5fLJazTVNffzkDFQA4LaqqmJZVprmtm1jDMwrKgQHf34MMXAuEBZQCwRk&#10;5yAvWnBeFBUUOQuCS65vXlRQGAYNZYHgwUAlPzJwe0DLRLqUhJAwSKYzBw3MeYyxpmm+HxiGMc7E&#10;VlV15wd7ZiXGGCERx4lkZI19j/5R9bDupQMDs9At+EJRNOPUpjjO9jKRyvLKDmMbCILGY0xBIgtQ&#10;VU4IyhjtOo4Q7rprXB2EkKqy+Xx6fn7u+zFkE0l+8shE5m3b9agEEoJfCTBK/k/XXamLjm8gLxze&#10;hG+34dHiB1sAWbgEnskl5EyuNnluw6ni6XTy5MnFdOYqipKmKSTy+H5oWRYmqO1aTVN1TU2SXGGU&#10;MTafz9544+3lciEfLmPMccwgiGTgmlKq61rTdFXVaJoKsILj2FlWp2lKKR3HmeW5maZZFFVZ1uP8&#10;cNM0JpOp41iet4uiqCg6y9LzoqqrRibYj+f9NI1NE2JlKMtLVSEDXAXmiIjjRFG0rmvbruUdT5JE&#10;0zUueF01RVmqqioEOjvbHh8vEBJ5XmKMYQzudpfKC0mcTiYO3MM0yxfzSW89YRIE0Wo5VxQVVB0J&#10;poxRw4Bam7Vh6OPQxPhhCSEg+uTtorFVLYSwLGOz9WHlAC5DFKemaXDRCSQ4R6+/9eQvvfrCXjj6&#10;a9946+5zzyvKZUQCXR2e6L3wBXlie+/HzTD6qpB5XkRRWpYVLEuD/SduCsXs9eG9ljfiS6f4e++T&#10;5V/9a86zN1//mf8R9pxOJ1nafDmojv/6f+b8P/9v8ZnPoU986C9/+pNvvfXW1/74kWHoruvKQQcV&#10;K4EXM4TTaRgmxlBnS14OY2y3829ytquqglTPUQNE+BJoIATvdul87g6wwrUQJwd+gaZpm42XZblh&#10;6OPaNGPIQxw0+VtjiEEiR/JmyveqqoZhciiaDU1VFcPQgyCVeSWHrSiq26v5Nk03ZkkAeQGMWukA&#10;QNSirtssy6uqBsJqjyyIq8kRAgVhfOfO0bWQ0x6+sMc6viRBCEQwbtvG96PZfAoaMTBZwQq18/z5&#10;YmaaBsQAezv48pL7FQfszrpuhODyAk9Pz46OVnCf67rJskIuWJy3vp8sDsRZEEKeFywW+1kGURTv&#10;aQyfnp7Ops64p6VZ1jb1GFxIs0wI7Lr2ZV06RaGUvqeO8u1tvLBy3nVd17Z8bOtTSqFAYBBERVEq&#10;iuq61miHfcTtPXM32raBVKNDfIExJUkSmACbpoESaAihsmxGOzdAdsAYA7NyOE8cJ9l0hHkVRTUW&#10;I5QtSdLFYnp+sVOVnlDmONZut0MIKYqi65plWn/6+reWyxmlzHEcz9upqto0XRjGlq4LlT780MOj&#10;+8cvvPzCxz/5nZiQ5fFycbQglKCs7jqhKKyur/AXhOBNU0OC2whf6KkK8vIVhUZRAovgwGfuOOez&#10;+cQwDCgrnmaFoWt5XpqmkRcF7JwXpW2ZaCAUwEoqn0uelxPXIfTyMUVRshcpfeftZw8e3D+UIO3v&#10;WJypmjJeZdIkZ4yqmkoJ9YMQHMiyrBmjOpSrxEiWrMMDvgDWL6UsSRKA6jAGl5sBhUEgtN0GUPY7&#10;SfKiyBWFwYzIedd1vCjKOM6KosyLoq7r6cxlA3sljpOqrBeLiXJJpyVpVgghFvMpuEC6rnPeVVWt&#10;aRpj1LZtz/PAehmvlcPXZRiJe54PTCj5adfxsixB5Q0hRCkFDA5QY4RQXhTOVUJfGF7BZNuuRYgM&#10;AZtLQGFv3RygGQRYQ79+DSgDEPUnUwd4tXjwr+QygTFO0jzPy7brMEYKo4auWZZpGLplGaahQ9+7&#10;FlkgmGR5+fTp2UsvvbB3Z8qy1Q0VQISiKCW+QBnN81LXNYkvVFUJ/sj5+eblD35ktVp+8YtfuHt3&#10;CTeTEDyZ2E+fbjWN7QlFaZrqB6HRFyUheV4xRjGGFYQoipKml5WS8Si5A6xfXderqiqKStc1jKmi&#10;KHHce7NFkZumxDFrSqhhaFB70veDxUivJI7Tqq6kTNi4lqTvR5OJQanq+5EfhC88f3cPWXBda1yc&#10;8rA1TRlFGRBY9jhiwHoYOLP9AhcEiesaMCU+fXp2fAxxtd5Iy/NS02Ac0STJNI2B2gLnHYALbdc2&#10;db3dRnmeQ33Wum7yvASjveNdWdZVXcusPYIJuJ/w+ChluqE3TaOqClMUjLFh6PP59N3HzyilhmGA&#10;SSJXcMMw/CABKvQQ1lXjOIM5CiHEmIIQz7ICSoRQyjAWeZ5rmk4IXi5n77xzpigMNA0xxmA1KSpL&#10;0wLE723b7rrGcezeLupD700UJfP5VBvmKyC4xUk2mzmAPWVZpuk6zAm2bV9c9JOAaeqeF5qmQSju&#10;Ol6WBSGU/sIv/HxVBl2bN03BBRW8wxgTQtu27tqGd21VhlxQWZCOcxGFZ1nqqYpJKeO8e/rkLSEq&#10;QlSEBKA+vn/atpXvh0maFUWtqiqll0JEcjJSVaVtuzTNHQcq0hFKGcaEMdI0ta5rMGVomhZFMVi3&#10;0v6GoSpE7yGXZUWpQggWnJdVA0ySMb4ADwZfxRcE52VRGqYB1hXGuCyrMb6A+7yJRtPUgUeEEUKW&#10;Ze524RiRhYSizcYHUqhskMjg7QJFUSFILg0+TdMG+GektjJMjGN8QVwlSAPQPh5O5tW1bbxlz2Rp&#10;mo5zzhgD2q0QIk2zKErSNJtMXNM08zwPo6wsc13XgUW89+uyOY7jOPY77zyhlAK4KJ/OnqAjDHP4&#10;dDBwLxPREUJ5Xmy2QZaWaZZCuv4YurvWbn7Phq8yEsYfEUwl8w2OX5SVojCJYuxFyNHVLBU4Z9sx&#10;va3nuq5pGt4uNA2dEFI3tWWaRVELwVVVNU0jCGLD0Clls/n0W2+8dXS0hsMA2Q/cJFgbYCnUNLUo&#10;Ss45xJARQprGTNPI8xyKCR+SzHVd67ouTctxDBDgOdu2XdfVNMXzorpqjgbZrSBI5nO3dwbauixa&#10;KEaFEIqGhVxm7TZNk6Y5pbhtecd52zRZVqiawrsOtHOFQHVT11VrWXrTdmnal4ANo2Q6mcDtSpLc&#10;cWypXdR23DR1Wdi7KArLMlVNBXABBr6iKLZtmaYBMUBKGcAu5GrCAhhelqkrCguCqB/aAnPOMUZF&#10;2YCDxEWnMBaEMdwlw9Caqn7y+PErH7iiXPvc3fW//N0/evDgngxxo+vwhcM+ucc7GI90fBViALQU&#10;ojqaps1mE5hz4FMAj9Cfqc0N/Ouv8x97iYa/9603f/p/iJ7/kDzn5XLetui33jg/+rt/Vwn89c/9&#10;d/i//JEPfM933r07+fV/+rm8qJ9//r48B8syQRAUeiZjjDFlu/Vs2xpfiKIwyzLPzzeU0kMhTNM0&#10;PW83DmKPWg80EEIuNt6h9qdsME0NPAUQblQ3Gz/Lcl1XB/D6xtwuOSPtgQhjCsPB3ItBQ/6mUyKE&#10;pOltDAVwYG76FCFkmsbZ2Ub6yTBb4iE5Ag34ghBIUSjnIgjC2WwihJD4wjg5IooiVdWuDe9cRRPG&#10;S6fc1P9LCc2yrKrqxWIuA6eAI1RVlSTZycmRAoyFISFL3jcIj1B6Wc8IUv/gfZYXkBeGBnBBijUC&#10;uHBTzYi9HEDYaOj62FHxvABjULrte1SW5wghCTcIwZMkxoRY1z2Ra9c11AevmrbtiqLKsuLm7Ika&#10;XkVRVFUH610UpYRQkIyR08VA692HM9q2DsO4quqyrIqiatuO0itaFQAoFEVRFGVRlJzjycQez/MS&#10;VFUU6nnxZGIhhDRNA0AQIaTrapKkgPUoCskykGYQXScQ6jPIKGU7LxjrZYIowOH9KYrSNA3HNpMk&#10;q+sSAummaZZlWRSFruuqytbr5euvv6WqmmHolmWGYYxQO5tNCReoE0JnztSZzCfg1Zi2SSgRbcfT&#10;GiEE6zJkswK+QAhO09yyzFvwBRjOaZrCuOOcNw0HW5RS2nVtnhearmVZrql9JnNRXhanHOMLYBXJ&#10;ml9ldSWRp6lbQrCkZ1NCPS+wbdO2zMHDvXxhRMIo1nQNoHZoUZQARokQKsta11Q4Wprls5mLL/P+&#10;ruRCkj4rW1BKKVXyPNM0XYhO11XPA1YXwhibprHdeghhIEj6fpDnZVEURVEVZUUIsW1T0zRVU/po&#10;hEBVXcdxAuusfNqE0DCMNU11bKs/B0oxxoqqcM4Hexgbhg4o+bXjSAiU5XmapqvVYi/ALoSAioMI&#10;gXZYCSuInJ3SNNvDF0b5Lwj1cIMDyALqrR2MMR5jDaOXJIAgQjAS4LpXbcuBwzLOmJD3HCEMAkmu&#10;axm6pqmqTGiV13sTsoAxDsNwtwtefvnhHpkCIdRxDr4Awoh3nIu+TDLGuL/MAV+AHFuM8evffPtH&#10;fuRHeMe/+IUvPP/8HTmxIIRmM/fs3MMYQ3+WgHvb8qZpYV02DG23CyHWAqtMUZawmmOMgcIAqSvy&#10;6jRNRYgWRQ5jXCIdZdnKEbH1/NVyCvNV19Vd159D19VhmBqGJjlr4xSG7XY3n7uUKtvtrqrr+/dO&#10;cE+TzLKscBzdsi75EdBD6rrem4qFwNOpA17heE/f9xljkHAktwdBImsP+35gmLphXNJdFYXVdQFi&#10;3opCm6YEfUooGNG2bZqmvh+UZeVOLE1TMUZt1zUtz7Lctq2Odwihi3PvaNC5oISGYey4lqooUG0U&#10;epRh6GEYO649mLhkNpvUdbPd+ozRvfnWNLU8L/P8MmZmGDrnXRT1QA+ltKrqrmsht4Ixpet4UeRw&#10;nOVy8vbbTwBfoJTmeUkoYVTRdGXnR6ahYwwghUCoh958PxICyVQRNJAXuOB13dq2CU6ZZZvbbTBE&#10;CLCua2EYGoaBkNB13fM8wzQopXleYIJZXfXV/jhv4f3Tp8/u3bsrHxhCaLN5tFhcYoeMYc/LOH8K&#10;8KGioNPT0+WyRKNiWoSQoSylSNO0aThCSCDuOj1LHMb8nTvrR4+elWUNp0sGJYztdjfSUATogXbd&#10;WICXcy4wwRQRzinngjJCML6ptgwfLNE92/09S0jM5u7TJ2fD6V2G3SYTOwzT6dSWp6iq5Pi411MZ&#10;+aKEMQSCf5BXPz74GnCviwAAIABJREFUcjmDKjKHJ4Z6liy+9qOb6kvv7XO40XWt8/PNcjlv2y6A&#10;aqCaDuo7gJM5ju04wGvyuSCmodi2dcPpcYzRgwf3T8+8OC5OTubS3EcISR0yNGRG7J1YkqRxksMW&#10;29Lv3T1GCFFKiqJM09TbtQihax/OQBthhCLetfKHxjK8SHDOBaHUdSx7BAMBCQWMv7ppfD+G8mym&#10;aXhe8PBB72LtLYcgPiyE6LlInCPEdU0diq1S2zKaprFta7P1bZvMZ67n+aqiqpqyXs83F9vj42NV&#10;Ue7du/fo0TsSz8YYW5ax2wWadoUKO526vh8Bc3704BzGWBgmcZxMp+6e5W1ZJqWVzGsY19FFCKmq&#10;cnx8mS+Tpoll6YPHxUM/ltk0vh/ASN+rGdG2HZR9aZs2y3IAL9sOSoEIIdB2E9y5s0QIBUEElRog&#10;11dWhO54BzAzITSKk+ViKsEFQrCu61zwMbhACIF5kxC0WMwopXGcep7PFArKF8MT6R8JxhjAl7Ks&#10;VLVf/0zT2Gx9c4gVQNIpDCuE0CuvfPA3fv03fuKvfd/4Xh2v5xenj9HVtqfyKNue9uEtuoyHG1VV&#10;OT5ejw/yPitT3tKkxOP5X/7R4y9+7vGnfnL86YMHz5um+Zn/87f/q5/92Rf/t/8FfeA5hND9+0f/&#10;8B/+zd/4jX/zf/zSZ/7m3/hZyYKZzydxnEm5R0Whq9Xy9PRisZgrCh3Pb8fH681mRwg5rLDA2KUu&#10;0bfbJA1qrLYAI3G5nNZ163k+QghWmeEr12ajXDN33cQ8h+Y49l5Rrr1m29btNSDes+m6Dj8hyQs3&#10;6Wiapn7v3gnQwa7dIY7Tu3evKep2i0CabHmW17UgFPOutW1DJr72+X+EhGGiqPT4eMWYCmkRAC6M&#10;EDdS19x1VbkelWU+juUG/u7evXsIISE4yGLDds7b3S4+VMiDVuTlIe5Q5KU12pjlRZIWD164M96C&#10;ELJMQ659QRBblnEomQFIh9Sz2GtgZ1NKdZ2NowjQbmEZCCEsS0+SNMuyxWIq42PX7hwECcZ90Uo4&#10;Zts2Zdk2zWUZUcbonjrvLY0yPOaZQ8MYy57DmNI0GUImQsi2Dd8PJcdEN3QZlhCCu66ZpsW4xCZC&#10;qCwbuf9sNimK6vzCX6+mhBDHccqyATFzQshHPvLyo0fP8ry4e/dYklM8L/C84OWXH3CVIYRYKxBC&#10;UV5MTAMhlA+/omlankdSrIMQWjdXUinBLzh8CoQw3pcV6+2Qm8qsdDfXIGSMVVWt69ff8CzLxxHa&#10;pmnzrHj48P7ebpwLPwgJJlI0EZofhKZhKCqjhHa8q6vank8QQmGUzG+teypLoQnBVZUmSSVEJ/ri&#10;Lx0aVfJaLpe+H4Is1Hw+45xDImrTtvxgQhgrO8o5suuE7wfL5Wzg8GI0klSEEFRV15ZpIkSmUzcI&#10;wr3pixDSdoJ3yDDoYaHTcYNLqOvGtu1b5qsoSqazfX0WSbjDIxHE0TlcPkHoBpQShEjXccZI27ZZ&#10;ViwWs76IAyIIIcL6yhS86zgXnhfMF5PD6vL98YFBMCokOf53s/E6zveYC3CGXcdtywjD0J24CCHb&#10;tnZ+oGtXyS+iPyDnFCHUtu3x8V2E0B/98R89fPHe4ck8d//k7GzLeTdIIAuEkG2bnufJxdcw1DCK&#10;XKcvoik4HgbLFcrVeK00DC3PC3Rrk2BoFBVAGYjjFCE0Fo71/QhqTwrBPS8AiZbNxkMI3b1zBF9p&#10;224yMSjth31VVdlQTZkypDAN6k1cew4QZg5D+N0rq0ael2VZzGZTPLDn8ry5e3c6xtmF4I7jeJ4P&#10;Sha6bqTprq5bVWWbjVc3ja4bs9mkaVso8gpDKRiRNc7ONicnl8llfhC6jq0Mq2Rd1YrCCFExJrPZ&#10;xN8F6/UaIYL66d2ZzSa7XeD74Z07J7p+OXtDvcmLi83RUX9w0zQ5J9Iqc10bysmB5qtpmmmaRnEC&#10;Mmof+tBLX//6m889T2zLnM+nZ2fbo6MFQ8pyOUvi2Lbt4Vl3ZVnHcTo/CPNAf47CZLHoC3wAKLxe&#10;zTcbH6rVMsZMywRFIcaI67phkDiOOZ1Oz88vbrRox9O3OJCqXi5nm40H0STG6GIxPz3zVIVMp+6e&#10;nUQIHstuJ0ma54UQHBPVtnTT1D/wgee+8SdvfOTDH5ARGCAyjKEEGTCUEMO+ZS+uFIm4vR3SlW9v&#10;hNKu7cjV4IOmqXVd71nPgJicnm7W6/metzCfT4ui3G6DcWE2IIGDWE5/IUPdzdstYPReEMNNdd04&#10;54TQ7XaHEBrDCjJhAcYwIf3CUFXlbgd2/PxaIR8h0MnxMsuytx49Hte/vba1bXux8Zu6RghNJvbd&#10;IeFzvEJAqAeNg8Z7MINAQoiu413XgqV7C0gUx+np6QbeG7q+WMzCKCrLGiGkKsp6NZfqOHZebrbB&#10;nSGX7Fovses6IXpSCed8sZhFUTqbOa7rbLa+aVrr9dzfBfPFbDkagcvV0tsF69XcdUzeNY+fnI1v&#10;VF9O9ng9XhGXy5nnBYrS8yplX5pOHYScMEzCMN4rCgh8n/eUrx9LtQvBJaCA+iLAdIxNQIeB8jx9&#10;UR7Bs6yACsCgaSIEKspS1RjqCQt9zYiqqmWgMoySwYjpNavG4AIh1DT1tmn3wAVCpMwVQQjBlFrX&#10;9W7na5oGqmN7Y9m2zc3WWy4UaVkuFzOQtJU3UKIwqqbMV+tvvP7OR155YXyQ/+STr7z99pMXX3ye&#10;9JVfvj02gUQZ5BcPpkSyt/NfYLtro/O4u/vfv7b6X/8OyWJuueOg/dHR6gd+8FP/9z/+Vz+MEBox&#10;Dn7qp177/u8PfvEXf/mHf/ivfvhDLyGEOBeua+V5BaVMEEKE4OPjlef5mmY6ji7nYULIer04O7s4&#10;OlodVF5w3rNk43zm+H4yn1/JpOBDQyOVbwleI4QYI/P5tK7bzXYH9Q4QQnwoTmY4lmpoCKHMz7io&#10;yYhvAv1qtVpKgtiw/fJ5WZYBmqY3nbNpGpuN9+fBF46PV48enT58eOUIe9c73nhtOyxLKdvYWB+v&#10;BWlWtE2FMEOiJYTatuW6VxYamP8VhdV1naTpbDo1DJ0xdhO4gBCi9Mr0m6aVhAa2W3+97otpBUEk&#10;t4OhuV5fdozxSQZBNJ87sEWucb5/Zems6+bJ47NXXnk43sK7dpwo4fuBVL1BCCVJ0rb9HVM1ZXbg&#10;sVzb3me9ifFE5Dh217XbrWfbDkTX9wCCJMmbppY1JuRPMKaMCwR+u+34aH5+4cMSput6UdSGocrT&#10;G6hY9GrSEJfffffdiwcPerBGliEYNwBN5L+Goem6cn7hTyemruu6rqzXy802nM9sVVVffPH+2bn3&#10;xpvvfOClFxBCb731xLQMeF606eRj5VWNbiX7vP82n7tQNZNzLk3W9z/B4j7/nObF9egD5JbCe1is&#10;Hz85ffHhFfpb14koigkl48KWsBjtdsFk4sgZMgx6cK0sK11TAT4g7xU0AqCBMVZVlaoqnIvpdHp6&#10;uplMbIhUd13rOGaS5NutP5tNwGEWoicqcS4AWyl6xftBHH742bJqyqKE5VJOiRhjYJkpiooQchw7&#10;ijNGa01TFUWZzaaHzvxN7VoQYa+oZFmWkm3EBSeYdF03vjNVdZn/ewgu9IyG0dwOH4q+JxCE0GYT&#10;Hh2thOCoQwghDuXoRH//W94GYXx8cuOydeUxDchCXVc7P6rKCiHkus6dAzPsz1y55unTs+/67u9B&#10;CH3jG3/yiU98UG6XAUiE0NHRYrPxmyYascO4aVpxnECATTd0fxdwGwCUy6oZe4vgtSfwnvhmVVXQ&#10;gQFKkCgkwATTqb1XivLZ6YWuscViARtd15aRV/iKpiljhAL1IMI1N7CumzRNMWayNsR4u2FYY8Th&#10;6bPzBy9cAWjkMZfL+dNnp+vVsm1b2zY3m10QNJAjBgUjQG4MwIUw6oVsOt5FUQJJAXCcMIgdx5Ju&#10;RV03oDV+crKmlGDC1KbN8xwqv6ChA4PR7nn++UV97+6xrJim6wZjyvn5Zj6fDykJehy3aZoCM3Q+&#10;n52fb+ZzSoiCELJtO45TKZj10Y++9PWvv/nw4X1dV4+OVr7vz+dTVVEpZV3HmcIQQt4uUBW6Xi+v&#10;nSrLsjyURiKE2raZJKnjuIQg09C93G9bnTGiqipjZVFAOYk5/Z9+4e/sfTnLCl1Xx10NBLHHnYxz&#10;bpqG7wcI9coIjm1qmuL7YZpVeVG1bQNlF/aIwbquQbK6bRtJkoLtcnS0fP2bb52crKWGv6apSZIa&#10;Rk8bhqQvsJKlagA8HRAUz4tyoOjjoiwNXRNCRFHqOD32XwyC1Rjjsqzl9FQNcno35UdgjG3LPL/w&#10;ZIIQGsabYehBkICsw/jmOI613QZwD8fPDPJhttsAkuuE6NPCk6TntEjWE/hfwPqTf+VPdF2DMRqU&#10;pcVeukTXtU3THMYMwVEUQmiaBkqEY3W00Y6QENE/fcaYYRimafi+X9VSV6nfT75XVXU6cR4/foqQ&#10;pGldSY6I42yz2WZ5frReTCaOVGNG168QPd8MH+T1IYRAn4dQ0oMLt859hm64rjOdupOJwxjZ7XbT&#10;6WS5mM1mE8exFKUvF8IY0zS1qiro2JKaKJ8F8OUkzoUxRojouurtfBD4UVUlSVJVU4VAXdcxhVmW&#10;sdn4jm2DF10UpaZppmnlRQkZyPJxE0LHPKgxi2dQG70y78PjOz/fyAw6aJRSTTN8PyyKSohOchzk&#10;LeK8jeN0MpHU5ZIxRRt28/0IONvSOOu6rmnatuVJmjCFdW3XdV2W55qqNE2bJj0uttlsj9aLrhN5&#10;3oe8/CBaDMtDXbeUMU1TAFxI0mwymbBe5AITQmGaK8sSJCGvBRfQkFfFGDNNs+twGIaEYDDXZDfG&#10;GOu65u186KjQAynBZVX1mWycdy0gUxRj/Nz9O7/zL393T+Xx/tHyn/yLf/vqqx+WHQAN2Svyfkoq&#10;OzToildJOpeJRfhqG57FpXDAnycnYq9tcx6W/OW7RvC738ICxQ8+LM9Zzlond44/9s//91976aWP&#10;fseL8ouWZfzQD33X1772tc997t8fHa0dxxYCMUYZo+fnO6khb5oGiOeBWoRMQLBty/MC0zT2vCkY&#10;F0CFvbYZhg4qPOPbcju4IPcB5otpWtPVYrKem7Ztqury5efn94/sxdReTGf3VgqmpqqAiKZpGpZl&#10;mKbheT6lRFGU8TOFxQUh0P1tVZXe8lCapoNp/PCj98yPGHbrdTTJIAYxTo5Ag5zNKOmsVzK6FF8Q&#10;CHSb937uWnChqpsojHTdsCxT11XQTr5qXFJQg2eMhmHChVgtl6qqQOe8CVwIgqgXpUMIIZQkiWWZ&#10;g35wm+d9PdosLzSVQu09IUAZdDWc3hXdjbyoCEajShACIdE0bdN0Y4L0N7/16JVXHsqe1rZ1kmRj&#10;aYbt1p/PXVntb7v1Hce0LFPqL7znA4JHUBR1URR5XstsCJkTATkL8CrLKs/Ltq2ATkwIsSyzrssk&#10;yQdlij6AFkUJSDy+T1bC7W3MG8eYRFEMN1xRmJRj0DQlijKwf0AMYkid0KIoHZTkyW4XjG36sYok&#10;tKq6onUPF2VbepbVZdlrWNq2kSR5WdaGoTu2qanat954Z7P1n3/uaJx/Ia9dJjs0TYv6CtP9xrpu&#10;FYViTJIkcx37ID9CoKtKlggJ4AQB0QmSeTnv0rTAWDCFJWmm61pZVqqmyCLlMj9Cxoqq+lLMSCY8&#10;U0LzrLBtS6b3np5tFoupPpgxXSfCMG7aZjZz96wvjLHnBfP5TFF6/nkQxJOpQwnhXGR5MZ26eMhB&#10;OD27yIsyS/Msy9Msy9IijpMsS5MkldFpVVWCIJIil6app1kVx0nbNiCeRSnWdBXyI8qyStM8ywpZ&#10;AKWqaqYw27EIBkk5hBBq2i6OUiQuS6vCqVZVEyfZajXf7UKptmDoehzHisJgpEN2xg0S4ZdNzkug&#10;zC+BvzS9koTi7YLZbNIrdyFUFAVTKGVUDHolaZrYtj1OYR4zi/ENNqG05fxdANXZQSoPYwQZExhj&#10;gURZlnleLpdzfHMbjojiOL648IIgDoKorpvlYrpeLxeLuWWZ18pMwjSPwKXStX7aEwKUTRFClBIo&#10;nooQEkiAYMqjt5+99toP8o7/f1/9yr17R+NzGJkTwjSNoszBbxJCcMEpo3GcGIaOhOAdr+uW4D5Y&#10;lWeFbZvgXBRFCY9yXKIL4kyKwvIi1zStLFtQzZfTAudtXbeAuMVxNp26XVd3nZAYXJJkXcenUwdj&#10;0nV1GMYgQPbu42eWaS4Ws66royhfLmdwSlVVxXFGCJ5MnHHdh70FQraiqJMkRohMJs64/wghgiDk&#10;gk+nk3FK2uMnZ3dO1tLR2Iuat22jqurp6UbXlbruGGO6oQouxuAC77q27UAeWNe0jndd24VRvJj3&#10;VTCiKLFMU/qqXdfleblYzHVDi6LUtkxKia4bUZQAciH9F2nzQ0gmiiLpbxJCbNva+T7GCDBETVPz&#10;vBRDWo1pGufnILIL+dRqVbVt24IDvl7P/vT1N9frJSFYIFTXjaoyTdODIEAIRVE0n880rS9DA7kS&#10;49uSphmIc2EM+ibg/hBNU6qqEsOMreuG5/mWZXAuFJXFcdJXmh8fC2yR6dSFusFy+3Q68f1obALC&#10;3+Vy7vtR27aQGYIxlmzVum622wD2t21jbMrAPaWUrtfL83Pv3r0jQsjLH3z4rW+9/eEPfwD2UVW1&#10;bWP5lfl86nnBfD7hfJwRzUfEp2sopozRtu0A9ZHtPfHsw4o7mGDeXQ9pr1az83Pv+HgfqlytZttt&#10;4LimPqqYBQbxej0PgpAxJnOTZjN3u/WlCiuEBIGSfW2KhGHoRVHuMeSlHVmW1bWXLBl0Mp9574ZI&#10;MxdjDNVGxwdZLOZt2263nuPY13oLGOMXXnju/HxzdnZxcnIkt28utmXV6rp2//4ddLUYu0Qx9sCF&#10;/oDvlbpyeyNDHB6meIQQAFtkVHQQ+iEavMfj49Xbbz9zXWfPcxhuESeESngeuAy2ZZRVrWtqD1gK&#10;ZNu274eEUF3Xl8uZtwuWi5lpGnGclGVlmuadk9U77zzx/XCxmJG+arGWZd0hJRuY545jHTLnCSF3&#10;7hx7XmAY2jiNgjG8XM4wplVV7HahEMK0TGuAn8aE5KZr66qRoG+SxHuKzXDhYKhB3E8Inhe5pqrj&#10;qiJ5UUAnD8JoNu3ZnvJQhNC8SJaLGYALlBLBhapcARcIwbqhA16wBy7IJ3j12rFta6a5DMM4Tor5&#10;7BL4g89Nw4yT3LYM8MR0Q99sfGPotI5jbrc7w9AF54qiBEm9RypWVWVqkjEK+T6bfEww1tBBiOBw&#10;8vnz50TstRcm+KvnCCGEf+KHTz77+ac/+NOwfcxiAC7J8y9+9O///c/83M/92P37l6P1x3/8r/zo&#10;jzaf/ey//e3P7X70R37o+PiIMQZpX6vVDOAe2zabpjk/38KiJa8R9ITn88n4qlVVDcP4FhoIIYR3&#10;e+Kv+8gCuqLqAn+RqqrIUKmhaUPoQz6tKi+fPHrqztz13bVzb5W/cyZPSS49cZy2bS/VJp18+TgW&#10;C/d2KtB06rwnV+j2dnS0eufds4cP7qLrOsZ7cuyAvOAH0Z1hsr2JYCyE8P1AVdXFYi73GY8pmOoB&#10;8WuadudH89kE+FCM9XbnteACQmivFnpVtY7TD6Xz8+2dOycIISF4VZYQR5Lgwk3RvCxNxxXRoUVR&#10;slxO5arx9OnT+/eO5TkIwYMglTObENzzwnHmxXbrLxbu+Dxlq+smTTP5L8ZUiE5yuOCqZZTi2ns7&#10;/hdoC65rA8pgWbZpcs8LDUM3TdX3Y5BGvvZQ49a2DdQhkvPS+yRduq6dJPleXgMh9JCCihD4hJfb&#10;Xdc4/O643RSankzMuq5lrsR06pRlud16q9XSto0PvfKAEHIt1/J2nqZhKEVR3SJ0ctgYU9q2QVdj&#10;xXmRTVyXD1tuv5PXWh2U7K9EZVnVdSerQvhBRCm5VkmkbTvPC2W6AULI2wWTiaMwhhCKomSxvIz/&#10;+34wn01M06QyfDLkDKZpGobJWJy/rhvGKKSB2JZu6KwoerapbdtIoOlsAumLIHWJRvyFcQMRWcbY&#10;bOaOrT5CSJYVXPDlckYwWa8XW2+3WvZjc7GYbza7xWIGxtu3RVuIk9weHuvhrMW77jJvSaAsLyQR&#10;HegMMFl2HYefltYjgAv9+6v9revaqmrrpirLxrbMIbgFnGgEfbDreJ7lCCGZNwEnAKXq6rpO0ixL&#10;c7hSEG1wXee55++SwWW4NlMDtuxdpmFYZdErUJim6Xm+qqkIIaYwqGwiTxwhpOsWQuitR2/dOVnA&#10;TUAcDfzBK7d9PpsFQbzbhbO5ixASnNu2tdsFQFV2XWvnRwvGACOTiaIAQk2n7mEemaKwOG6RgxxH&#10;GydMYUwk67CqQNLlMkWC8y4MU0lkSJJMCLFYLBBCbz16d71aOo4FPAXYH94rCpP4JhwBXdfAcW2a&#10;SteNvWwIhFCcJG3TyoSI/hkKEQShbV0WthzPh5x3kH7YdR0wF2zb5qLr2q5tW3hwElxI0rxt2snE&#10;gXF0erq5d+8YjhNFCWQ/wV2tm64oCliGGGWWqSVJDrUCVqvFZhvC00QH6cx37qzblr/16Nn9e0tZ&#10;KWm9WoZhXNd9ZsR06npeKHWv7tw5Bj8Uhobr2nEcVVWl6ybG9KUXH7zz7rOHD+7Zlul5vqqqjJHj&#10;43UYxuujFXShtkGcd4RgGBTQwihxJw4anOInT05NU18frYBe4boTbxfqmg5jbrmcbzY+rG6z2fTs&#10;bLdcupcrtJyRdV1Ls8sMQNS77lf4ZtIKnE7dosiLIkf7AW3l6GgBL4yx74ee5ydJKi08Qghj9M6d&#10;tef5hBDHsZfL2bNnZ+NudMg0JkNiKHofTVXVqqrfz57v2ebzaZpe393n86nn+fxqQwitVrOyKCEZ&#10;CV3hvorJZFLVjXRCEEKOY/lBemhlyrvdtq38lDHWNM14t6sVItoxfC4p7pz3y4yMBMpTHb5YbTbe&#10;LfiLqqqr1bJt+XZ7427L5Xw2m7755jt5Xjx9dvb0ydlk4t6/d7y4SnYC9UF4fwguYIL/QsAFiR+j&#10;oRdJcAHj3nQeNvf7vPji/XffPSXXtaFqAwb0AbDe9Xrp7wL4CIA5YG6nWcFFxyhzHQt6jus6ZVXC&#10;Q3/48PnNxsuyYrgb2HWdPC+aIdF0WDz4cjnjnEOu2nV3e9Y0XRhGhx9pmrFYTJfLGUad7we+H5yf&#10;+2MVlShIJLjAeVtV3V5V4WHOFQhxhFDbtF3Hs6wwLYOLS4ZYEITz+aRpOxCyKcqaEgoy1ITQKErm&#10;s6kEF4qism1rj7lAMFUVpevEIXNBPppr23TqrlezMIx3u0CeM+edrmttWzVNjYYR5zpmEETjL0ZR&#10;DO+/7/u/57f+1Zf2jvxTn/4rf/CF/7jXycdr+XhSOmwggje+k3tjTe520xH+zO2ja/J1nyGE2E//&#10;pydf+hwub8yfNA3zv/25/+Zf/POv/uqv/s54u6oqP/MzP/zzP/9Tb771h7/yj3/18ZNnQqCjo+Vu&#10;F+R5CRdCKV0u59utJydYzjkYbXGcyS3Qlsv5ZrM7PIHxbYH5Df721KcRbWHEsSLaemY+fzz94H3z&#10;hRPzaAHgwsWj7R/+wR9unm0QQlVe/uYvf/b1r77++V/7/JtffxMhROf7wBmMVlVVLi628lG+J/T8&#10;F9h62QV8+aO3//q1H3LOkeBgRx2a6bCmJ0nqB8l8PgPC5CiqRkcvAqMtitI8L4+PVqapM0YZU8GC&#10;uQlcaJpO0y77cBDEMoUhSRJZWGS3i8bgwmq1uAlc2O2icd0HaHlRmaNUlCwvypKPBTi3251EE9q2&#10;HoMLnLebzXa5nO6BC1legBxAVTXz+VS+plN7Pp/OZg68HMc0jGtkDtGIbzJulLLVallVlZxtMCbL&#10;5ZQQ7Pvxcjkb54qODxXHSRBcvoqiAS/d84I8L29xiRVFBY8amus6UdT/tG1byaBwRAiVu+m6nue9&#10;gWcYpny/Wi0hcfLaliTpnnqUvECEkKqqx0fzzTYsyxIOO59Pz869pmlBtPvaY6ZpIXWFxw06mqJo&#10;40t7Pw3S3y7HlOjkuCiL8j1JK7eAC2V5hSX6+PHZC8+fwIgIw3g6cWbTydha6E+Acz8Ij48XUq96&#10;swnmsynkZpdlZVmG9IQJJnle68ZlHZZxs207jq8sYX4QtG3Xtrzt2q5rOeeqqk6nU9MyPW8XBFHb&#10;tHvgwt4xy6oJgrium9nMdRxzyI3tbSHfDxWFTVxbnuFiPvP9UH59vV543vWWCbSu4/Da39621ybb&#10;wsTf/yMQBI0JJuMYdpqm1/aZcaurZrcLfT8Ko8j3I9+PiqIiBLuOc3y0NC1jSMLsQ7KMMYxJHCeq&#10;qgBxXUpD5kX15huP3333qe+Hhq499/zdhw+fe/jwuQcPnnvhhfvz+VRhjFIyVLvbj03KtrddUSlk&#10;6cJVIxB96DoIZPY3YXhcUEf2yZNniytJN9dnQDuumaap4LxrO86Foiht28GxhUBo8Kt1/Yq2wnK1&#10;vMnOHPTIVUiYGkqOoLppKQUGUGlZZlUN9J+qCsN0Pp9omiYE9/1IVZnr2kLwN9545+T4CMCFsrqs&#10;JVHX7Xw+cRxLCM55t9vtkjSVk/DeyzCYYbD5fLYX/kmS3PMCXdPnA5sADbN0kqZpVg754N0euNC2&#10;XV03TdNApUJCcBzHElzggudZvt36nhf4QWQYhgQXzs+91brHCMqyVhUFpFUQQk3b5lm2mE8IJgCW&#10;gaJkXTXgRti2HkXJ4d2Gxhj5wEv3N9vI8y6H23Tq6roityyX0zCMIHJDCDk+Xp6fe4QgeE2nk7pp&#10;yjJHCLmubRpaGCaU0vV64fshTFCu6wJ2iXrDYN9pEqJjlEHXLYqSC5FmRVlczsnr1RT6DPyoaerS&#10;TV6vZ54XQ8j6ve0q+L09cAEmrPl8XlV1lhU3YfymaazXy/V66Th2GMZhGAVBCPdFVZXlch4EKUJo&#10;vV4WZRuG/U04F/1hAAAgAElEQVSfz2e+Hw2/3ruFIx7UlSj3tT6Iqip7fjic8y28RFVVpNs/9h9s&#10;2w5v6A2qylzX3Vy3ME+nE0Vh5+cejMzx/D6fTT3v8iu6rnVtU9etvMNCCAjcwbe+/B/+CKGxMXr5&#10;K3uhCc7b8fI2tGtoxuMWx2maFsvlPAzj7dYrikuACUxPxvrceNe1VqslPMRrb4iuay+99EKel/fu&#10;nty7f6Ldqu5GKamqeudH8Mqy/M+JLKARuID60XIFWQBcYExbgH0kDfjBg7uPn5xfOeB1KIM8FGNK&#10;2/aDfDp14jhjjKxXc2/rE4J1XUOYwlQ+n83l8vzKKy89evRk3D+Xy/nW27+lED1bLufn59uyrA4v&#10;djp1VFUd96W9ZhjmfD6bz2dHRzNpZEsNAmjjEnFjZceu6zhv66ZBohPg9AlYCDnvuBAoSVPHthFC&#10;UZTMZm7XiWJIkSCElmWl9PxqDLGFqq5N0xiDC4yyEQbUp3kP4AIej/dDlx668WIxm07dszMvSSSW&#10;J1zX2flRr7fPuaIoUKMLXoTQtm3h5t+7e/LvvvSnezfteD1/9u4jdBA2/7baILa/DyLctP0vpBkM&#10;F41ACLGZvf34p46/9u/lR9JLIU2FEFou57ud/5M/+ekXH37H3/t7n3nnnbPxcSTKcHr6+v/1K7/y&#10;5Omz1WpZ11UYRtLZWSzmSZpKQAEh5LpWlqVlWe3hKaapx3FyCMIOAIR7enoxQmA55xzyjK7mSnDr&#10;/kpzbQaFuHfhm19/c/Ns8/brb//OP/ucd+Z9/tc+v7vYPXn0tG3aT//Xn371k6/+yZe/hhBSBz2X&#10;EW6FCcGmaRwdrS4utoBrHCrm7HbxLbd6vV7eBPzd3uQSc+/e0dNn2/GNgss/dCcB39/zEJqmuVby&#10;CpCFpm2324gxdTF3x0seYArDewLgQtfxrReYpr5czmT1W1VlAC7IWjboqucTx+m4UsP40yTpP8ry&#10;wrYHvfFBy+PaVlUlY+iwyEKeFeaI/vr2oycvvnhPXuZ260vAYo/IUNfNbhev1ys4KyF4kiQAKyCE&#10;FovJYjG1bUOMGhqGyXgL3H/fDzeb7dOnZ/B69uzc88LmqvQgNNed2LYO3jVsMQzt2hqcSZIHQQLp&#10;smMbGpw913WWyxlC3W4XQgjnsBmGcgBA9HXXVFUBjBUhBAsTvDdNHVAAhJBhqPI9hDTlURSFgVgP&#10;tLbdB6Blkw/9+Ghelk2SJAghStnJ8TKO0yy7PjADx7y2A0N5vJu+tdcOwZe9uRqYPhIg4O87Db6q&#10;Glk7UCZKIISenW7v3TuGMdI0HeQQwUfjBSuKkyTNjo8u0/i9XbBezyA+wTmv6wZWQ4QQofRis12v&#10;Z4cSDFx08rnU9aXcMu8us6VG02lHMJnPZ5OpE8fpzg/DMA6COAjiMIyjKGnqFiFU5GUYxEKI2cwd&#10;u+twMm3bel4wnbq6rpKr4n/uxAbsDFCD5XIZBKG035IkkYvs+9GXvbZxLsvaoChMJiPKBhKoqhp2&#10;HU4kyQt11eR5uVrNl8vZfDZbLmeA60G9Q0IIo4wMYnV48CnCMJxOXdO0oHofvHw/9Hf+Bz/4woMH&#10;z925c2zbl1CL3Oc9kYWbWp8EJzhCCAqj9pc/2i6EqOvKdV2EUBzHmqaCikQPSVwl/YGZjxBaLGYX&#10;Fx5CqOv4/0/cuwXJzl3nYQsbdzSARqPRl5kz55w55z/nSPxJyqIpS4okliRTjCTSpmLLjsxylMrF&#10;Sdl6cKry4hc/2E8qu8qlR1c5ceKKI8dW2WWVqFCWTSehQt2l/LZFkf+N5zpnpqcbDaAb18ZlIw8L&#10;vRuN7pn/1yWVVV1TPWg0GtjY2Hvtb33rW2VZWpY5n7uooqXrOkZWFFVCYBEPQjgwTQNntCzbsIg6&#10;x3GKoqbpLkzLbYcXtKagJkAcZ5qmxHFSlhVjJfh+OBgYsixTWr373rN79040TUmSbLMp+mYf4WbL&#10;0hFZqGvq+2EQRLY9MLuVrXcmCJIg7HG3fT90XV+WieMMtokVjW026bPnF/mmvHs2PUAW6LaQLTqD&#10;TbUIRVXyPPf9YLVae57vLryiLPt93TR1q28QDpiCiSgKWMeRUpomGVM1LsoyCpMOTw0roa7Xa7xp&#10;mqpsNjmldYe8gIaz7b27U0Lg5csLtl1RVE2T2CJiMhnPFwFs53GM1jP30hkOy5LmeUkIuXfvbL5Y&#10;VlXFcWQ6dTw/2moqEYQYuCbGsDsZPwgGLaz/6bOX5+d3Hz689+z5q7LcrUMdZ7eo0XWtrMqyqKBJ&#10;61CFo+CCIgsdfWzbHlxezqbTccdxpJRyHFiWFYaR6y5Rd+3wgGxFh5RaAGACdZIkcVwz8z164+67&#10;775kHLD2agKHhrKsMNerczOOkrOyzUY9YPJn2UZtsdBx7sHsEgAQBCnPy6O1vgjXnVzplvQrSQJ/&#10;w6pYliXbttZhahpq64uY1iG2p/PBwAyCFXZK0hKWo5QCkHxTXFxcnZ01uoBt7oNp9trEOV3X1uvQ&#10;NI0OuNBBFtpv3KVvGo3CCp6A6y63NZaPXBQhnOPY63WcZU2FqtZHhFJalpXjDI5S5hhVjOfJeh0W&#10;JZVEcWj38WI3m816fTxO8iGNcHySZIJAtvVNd4tSXGAQwqO0W5vXAC04SZKkm+Sl99e3FKlEd++e&#10;vHjxyh4ONFXVNDXLcvQXx+MRLuNNQ/P9UBALReanU2e+cKeTMQC8+ebjd9557+Mf/wg74nQyDIJ1&#10;WZa2PcCYIfvd6XQUBKssy9sMSTRNUyVJWS7XdV0RItgH0Vo09tT4fthuYd8P2QJgd224xEM8uawI&#10;4Zi7UFYVO1oUxpgchOqqcZy0M3g3m3w4HDQIDs8TjvCEPwouEEJUVXn+4tWTxw+2N2WXlta5BR33&#10;EZ+UycRGxVlCGi9ZEkVa7aK7iqokScwERCRJybKioUOJPSAS0D2u0yc/jqSyrjZ452TgQ0AP/x9B&#10;CTfZHR1er6o7fb769KdGb33l6k99hn2EnsHga7/hvvldqMs7n7t37pz+1F/7K7/wC79clF/9whd+&#10;aDTaAU+SJP74j//gn/2zxRe/+NUvf/nf/OAPfHoyGSHzGXew+v0kyTAtAreMRkOm6cgGMazPIgiC&#10;tJ2P2yeMDtDFxeV0OgFo5Ga3GgRtFwo4UaiL8pf/+ZcXVwvc/vHv/ngYhCf3T37ox3/oy//iy299&#10;9a2TeyeSIgFA3+57yxUAcNvSs6xsOLQe/JOTSTv7j5kgCEdZ5W27SdH6Fmvj14SQsiyR59zZrU1c&#10;35tw6woAaloXRfny1eX5/buwn3SGlmVZmm5Goy5rjP00vsF6PVm2kSRxOhnhw9gWXMA3h0cAgCTd&#10;MPJCJyVhPl84TtNDWCWIuqZHfSlmhJAkyfQt57zFkti0xYwFQdhsuvMObOEGQdi5NJQWiiLuN0vR&#10;7xuHEMbBoerO+8vLuW0PJKnH8+1kkCwIgmzTUFFs21TVhj8sivLJVF4sXMuyji7LkyTLssw0e4Lw&#10;Afx/VdVUVUvTZLFwHcdu34LVKirL0rb3hCoJ/0cF6NEoLY9mlBxau4Uty8iy4mrmjkcWzwvDoRXH&#10;WZs71u4D7ZaJ45g9g3leappE96dhdk/qGli5DUnaHS0Mw82mYN2V0qZ8ObQwhdtp/M3xt/tIohBF&#10;CToSHOGKskTeQVWWotTQeWhd8QK/n23EMtiJ3YjtNdOEpqrtp4nwPAMXAKAsKumY58lsPJ6+fHk1&#10;Hg8wj9IaGLPrhT3o48qWqXQ3Hl9VWZbB4NqmQWpI0iRZpZqqqtpekQw2lCVJlueF4wwOByUAEHhB&#10;66nLpT8cDnDYwdUvWlmWGIejVckm4qZBOF4SCeF5WgHfnRBvHGYb/sLNVte0zeher0MAYB3pkPy4&#10;PSVCgGBDcYTwBIDj0RnA7+GlrdfhG2/cP/q7R+m3hz96S3/b9cmqEgQ+TTesjimtKsLzyOZIknTo&#10;OACAOCClNQHKkabUBQpT7nJ/GsY3VxRlVdG6PoLylFVNaV1XFZu7SFORDQghGO5l4xgACAKf57vl&#10;BmKCnrcy9F5d0zSNh8Phar3q99XNZkNpjckd63XE84RVlLi+dh+9cZfnpThOKK1NU2/LPeJDulh4&#10;N5UT6ljdKjjdHmMPocYwzEbOsNeTDqKwDacbaQtlWVEKWCqtprTX09I0JbyEK0FWe4Xdzc2m8LzV&#10;6ekYAOoaPG812iqIJ2lW5AVDk4uiCsO1osiyjFrvQ9f1MK1yPB667koUyWDQyKlub8euR9m2JQhC&#10;EKyZf4Xr6yhq1FjO7owuL6+n0zH6zI5jz2ZzLEyGX58vXEWxBEF48yOP333v2ZPHD3ieF4SMUipJ&#10;Yp4XhBCgAKSisPNmKK04jmdaM8EqnE6aCf3J4/tPn7568uT+tnsQSZKSNEMlGtM03MXSsixKqaKI&#10;hJG02zadjq6v/Tzfc7iR5nro8aP1eqrjDAVBWC49RMiYGgoLSG5j4BgE/uA0h7o+MsBxHJCDdDj2&#10;RLcn1yTuFlgCgLKs1O1jvNnkWm8PDenMzSyWTuvqD+RJttf2hHBluYEtVRshZ1pXTTYce9EaYaF2&#10;vA4pDFmWTacj112xg06no9ms8bAlScrzDfNBFUVmNOaj4EI7hBhFyXK5Go+G7cx/juMsqx8EAZNY&#10;P8pR13UtTbM/nEZVsAqXS09VlaHdN4xGE4EjnKIqHJBk2ycJx+PrAw8YhbHvrQM/DFYrUSR5nkdR&#10;2sYOGG3hEFzoBMZd1x+NbpMWx/2DYM2O/PDheRTGSLex7X5d19kmJ4Qz+zomLwwGxnoV4fRv9S38&#10;Ls9zd++ePn9+0RpZONu2ptNxkiSu68fxXswK5Wow+NYxQeCGQ9NxBv2BsVyuFwu3KI7Hf6IolGSR&#10;JdrFSSbJoiw3d78tu43dkNK6qmheUFpTLM9Dm8VMy3XYGpvnmjoRW6oVh2+b1fwRcIEQ4fz87unJ&#10;+Pd+7xtpWrTBBXaD0jR7991nv/+Np2+99bXORTUYPC/mRcFCOooiJmkCADjRYtEpFlrJ80ySBJyA&#10;Hz+6D8q0c8zPfP8nf+1Xf/1oG7Jf/P/FyrLc5hE0Vm4NdzgfcO+vCQBwP/x947e+IhwgyM43fmv5&#10;5nflOfA8GY+d1WqVJMnnP//DP/ojP/ZP/+lv/MzP/DMmnYOGKMPf+Btf8Pyn/+vP/tMgCK5mTdy+&#10;rgE1etfrsOG3AAyHNiNas5O07f7CDfO8aEEGzXhYltXDh/cFQfza197L87IDLmyvsaK0qouSE4VH&#10;H3/02b/82Z/873+S8MQe27IiJ6sQAN746BsXTy9kVc6zHAB4rOhWlADQnoNgH1X8wGnoJqP0AxbM&#10;h8aqUTJk6t7dCWNLdcvp7Ubs7nGKonz+4tX5/bsMrm2v8YqiTNPNYHAEXGA/zXGQpOnC9QHAcYam&#10;aWK6d0fN8SZwYbPJ8k2BDAVKyza40K5Qw4o+4On1+4brBkm6NzQhLoDQABYoQaIW296e7ADgyZN7&#10;7733vCgY0VfcbFgEnrSRd1lW2kQ8AHAcy/OWfwghd1qDqsptcAGPPxo5d8+md8+m06kTRcmLFy99&#10;32PHH42cIAiwQCCzPC9wDLdtC+Unj6YPeF7Qpg+oqjYaOZ63RjrAahUtl4GuK8Oh1f16XTIoWdd7&#10;uOK6yfK8wKIAcOCdl2XF1DHR3bzpIJ0TUBTxZOoEQYQZ1L2eMhj0B4M+ZqAgQcO2+8iI3l7sqn0h&#10;eb7heXG1ikzTiOPEaIWs1uvIMBTcc72OkToOAFdXM1EUHcdG6Bwj/O2zwtLFR88fr1uUxKqsAEDV&#10;1DTJAGNaPKmaWdsItwSQe/dOXl9c4/uept50WGY4zUmSSOua0Y8FgW/3Q8KR/vYnDpes6B8KAnd+&#10;fhrH6eXVHK9uPLbDMF64/tJbue7S99dRFLOkkja4gMZx0NO0ft8Q9yW60KOmtPK8FUc4exvvYYYe&#10;C5rAC/2+cX29oAdxGJ4nfbPXN3uDQb/fN/G+9/tmv2+ahiaIIq2quq775p7X3SbUdIT8CEeKojqk&#10;nOAWHPrYEtpdLCVRtPp7417Hx+uSIrddbjy2g1XIPkI+gmkaaZoiQ6HzYvyF1g9x7YN3rH2qtKZZ&#10;msmShDAQAKzDGLXxWKdlim9BEDoNvpBW21VuzebQVkZJ3Xj79WzmDYcDph2wWoW4DqK0Xq1CvacC&#10;QBjGrFYlaw1onsTG++WaoFGm6yqlpSgKjAiWZplp6r4f2vYgSTKBFwkR4jgzjB4mOOi6isopL16+&#10;DqP48eNznpfCMAYAw+hVVb5cBshl+zDgQptcxt7keYGhjpt4VXVdDYfmYp/b2/KXqjzf1DXN86os&#10;KQMXsN0YR6au6za4UNGqyEt34Z1ui98tlzsucOCvAQBLeBDCxUkaRRGW7N1sckI4wvGGoUURCgWQ&#10;8dixrL7neZ4f4OqvvRbAl2UZ63Wz1kBDZCFNM/z39HTiuksMBiiKfHo6mS8CVOYWBP70ZBIEq4ZJ&#10;vb3RztBah9n2mPggNCwGPIEsKzRVxWGB48hyGbBCs7zAaz2FDQiUgqZp61XESA320GZ0fpKm2VFf&#10;+eHD0+fPZ+2PBEEwTX02mx/WRMU1PyG8qiqOM+z1tOXSQ9B6n4jO6OV7gxfiCCwnv52c37F9nLj7&#10;bANAEud6T9leeXPy63VsGr3OV6BRDN4DjAnHHY1Z+V7QZuywgaDl5HPtf9v77L6yhRKOXhpu70AM&#10;mCVxeTmfTh3H6bPcQvTXGX13PHawGjx+0TR1zMw5Ci5sd6vnc4/joB2uZCbLylElsL222uH0ne23&#10;+etLbxWswqHdHw5t1CZh4ALuYJhanpdlUbVhhaMQQ5Zmvhf43tr31qqqDIcD27bsgSXLsm1bokhQ&#10;/IJsaQvHQK4jq4soTlnm8KFRSudz13U9yzI9z4+iBI9wdnYqyeKLV9cAYNuDLCsorRVZwUL3hPDj&#10;sYNuJRYWQacEBc/X67ATrresPkaA2441APR6mmn2OhvbxnPgOIPRyInjwnX9dsYmAMRJBgBM7jHP&#10;i3xT9A5UDLEXMQnu3fZWFIjWtFVmot4Ly5BtWGZbhwXLzRLCscBFB1xAzQVd7/2JP/HRq9ns4mLG&#10;BtMoit9++/nXv/H+YuE9enT/ox95+OjRo/ffv9j+9G4tavV7uMoFAKhBFMUsKxiK33E32zWxBvaI&#10;Cl328lbl8Yjv2BkwScPZOcKU/mMxBh/gfTnstKytcLeP2vU7iwIAyMefAEDv4v2OiJrz+7/pvvmn&#10;fvt3mvtu2wNCiOt6mqb8uf/kc3/mc3/u537uN//e3/vfXr26bn9LksTPf/5Tf/tv/+dpNvvFX/zF&#10;X/+N32YLJ1VV8rzIsgyBAJ4nsiyt13FnAJyM+5gsxhQWKG3yQusaBoP+o0d333332Te+8fQbbz97&#10;++1ns+sFzjWsVN5mFQHAo489Gk6GwTIo8mJyOp7em3rLVbSORqcjAOAFvqqq5fXSm3tqT0XKw/Pn&#10;V9gDYUuF+zDIgijKHZC9bZ63Ggz+AEwrBi5sG6TxJ0xDbc3W3eSIw9m5LKpXF68fPrh/FFwAAM9f&#10;mabRpigzcAH/Xa/DpbeSRGE6GaESOzYJCi4cloqA/TVkUVRJskEvitLS88I2uOC6LtaGKMuc43gW&#10;ngIAUeQdx6JVuVgsGXzQubrx2MmyvLMqHo+H19dzloLxLd/y+J133sOPdL0XhjsQQVXFNn5hWUY7&#10;eI7Hn80W7Nc7Lzhmm02myLdF8jFx13Hse/fOypIGQdCGGDyvgRgwySLLMscZdArsbY9Te15weXl1&#10;cTFXFMVdBpdXe0P9cGgRQlw30DRlOLQY3tFmdFK6e9glSTwsMwktEkEUxSwGczVzJ5PjeqVBEFrW&#10;jV09TTeu6+GrLBumyXBoqaqwWLh47bckpfr+yjB2xe0XiyVCY3UNHEeCVWiaehwnvZ4CTZqGjMyE&#10;1ulFjjNgstNlWbS9HdYU2TE1rp6m4iCjqUoUJwAgyyKTlTENnaVJa5oSxSngM2vqfrDC8aRvGiyr&#10;t22iIBxt/N0piRKlNTL7AEA3esl+FgyltO74kLQeDgemoT19+rwsqprWptkb2v2+2TNNwzB7wEGc&#10;pN4y8Py1H6yCYB2swmAVIvSACTu4NK5pHYbJeh2v13EQrINgnWa5ZZnqfkJrVdYvX74GgJcvXpct&#10;pGw8Hi4WXl7kncfnpvwIjuPEphhZlyyJgiCt4ARHt6yTXk/FjO6uNMO+FUVxfR0MhwOlVd/k0HE9&#10;RBmadQlHAAAVN9sYgeMMlt6KQQnt18GRd7/FEcLQz7a1h5c4SXW9x0CERnYB/fJtqaBVEBp6z/PW&#10;d07vAEBRJC1mVpOu2hy5mU1rwPanW4CpppTSvMh5XmBOHc4aVVW0kYW98z/mbK9WqWH08DFcLDxM&#10;fer1lLqusW4rpkIkSRYE0XA4JITfbDbvvPvNkTO8czoBgNV6xfN8r6cVRYYFBNjlLBbeUW3UdsIa&#10;7AOgUZSu1xHjUe5/q2qnQhCOrcgaZCHPi80m30IMVVmWZVWUVVkWJdNcqMqyprQoyzwvKK3DKHFd&#10;//Xl9Wzmuq7PwIV2ovFyGZimoW9Z/0tvJQoCDmWWZbEZTVUV5Eqw1nYc2xna63XkLr0kSfY6JyGE&#10;EEVVOiOJZfU3m02SbKBhnQzn8yWuwQVBPD0ZzmZLpq+kKDJ+/dEbD16+mhFCBIEQjnIcroZ2EAMA&#10;EJ4QQvKiaMtbdB6k6WR08fqq7fGOx85y6TOIwRkO3KUPAILjDG7SwX706Oz99y+ePLnHhmlJEqfT&#10;cRDEi8VSlhVd18g+XRknCVnmx2OF0sr3VxwHk8mo3VisWdu/dQgoHG7ZDg2kqij7XcLxySbGNSQA&#10;bPKkb/axb7WYcpRxvQ7nOZYcwchRh02RZjnKn7aN6a+yX4FjhChKa1rVbVihbgaCik0eXCOnUdO6&#10;opQj25oR+DdJU0VRNE17+51vIrRMCJEkiec3rOiAJMlhGPV6Gl5smmaaph2CC/gmDKNNXozHN+KF&#10;HAemqUdRjGqlN5mqKkmSfXiZ/cViaVmm2Eqf64ALaLZtLZfLwcC6iX5c0xrpD4NtjlNbcwHvtWHo&#10;SZL6fuA4ww/MiWCWZRv9hrL2ZVkGwQqAYF4PAEyn4yiKFwsXsT17YGmq8vTpi7OzU2fYv772hkNL&#10;1zXPD7NNpqnKeGx7XuA4tmWZ84WPhbXOz8++9rW3Hz48ZxVrYEss7/U0VVUuL2fjscM6syRJ4/Fw&#10;Pne34CLP85ymyZ16IugOFkW5XAYAYNtGWdbtghFYq9JxBq3he9dFt8qOQOuqrinUVVNAu+rQzGoA&#10;yFv1UHfgAuG5RpMfUSSOEN7qG1EUOY5zCC6wxPgnj889b/W1339XEkVa13pPffLkXntVZhjK9XXF&#10;KgCz7QDQ1Levm6IDKBtxNBG0LTOBknLvP3v96MGd9j4//IPf8au/+bs/+APfe7Q/UEoFQWiPfmVZ&#10;/hFTIQ5Bis4y+JYlMd0mI5z363/xNgCAKML8E98/eusr0flH2nsOv/6b3pN/+L3fk7Fz1zRNlpX5&#10;3DVNXVWVH/v8Zzeb7Be/+JUwWnzhC59uF5gAgM9+9ns++9nv+dKXfu0f/A//6Mf//OfH4zEA9Pv9&#10;62sXa0xQSjVNwyeUDafYUJOJc3k5OznZY4tgHKyua0EQvvVbH7DBarVazxdeEu/0Heh7YN2ZTu+f&#10;WEPLvXI1XZM15d6je0bfeOurb91/ch8ARqejNz76xhf/ly8CwHd/+rsAoIK631efPn355MmDmx78&#10;o9bva67rO86NpOUPeZxDTZ8WiYM6jv302evbR1rYItT5prh4PcO0CLS6FcoDgPU67ByqDS6EYVyU&#10;pdU3JFlsi+CyWr9Ys/MWcKGuKY4bsAUXmIMVJ2m4XmHNCAAIgvio16jrvV4P82VIu6IkM8sy4jht&#10;uyWEEKwhhQcUBO7OnZOLi9dnZ3egYSptUKOh1+stFkum1yAIQlmWHeDAcZyOAE2nMTsXPl8EZ3fG&#10;hzsf7g8NzXMRBIFlNQH50chx3QD9js6P4g6UVq4bFGUJAM7QYom7mKv8/PnVZGKzAmyYLnH0ZABg&#10;vQ77/eNAQNvjOhpEiaLo9GR0uP0WdcnVKiqKUlFk5uj7/qqq6sFA53lBlpXRSGH4jmn2GCGidcKR&#10;LMui2Fyd561s2ySEp7Rq8/PzvOj1tKLYiGKT/+L7q8Ggj+dWFBmmmbRxXhR3bEK+1S4G3uHb93ra&#10;cun39id9pDAgFdnQ9TCKDb2nKLLnrWhPJYSMx8N33302tC3Y+htlWQkC31Yr6FtG4K+sFo3I6huY&#10;yoq74Q6HGvhHre1AKqpy/uDuxau5ovCDgdWe4BRZkSRpu17d4y9QWmfZhpEiRUloV4w6GkaKonS1&#10;Wt+9d0o4Yg3My9fXlmWgAmJV0eFw4HkBIUApL0mcJImStI9NbDNhP/DqcNbAMce2LW8Z2EPMFOaK&#10;ssR8AYDj2hkIQIxGfe7DjcYtFwtrKBAAAAoD2/SWvj0cAAABCgCyLFVlJaiyrKkAkPqrQ/e+026b&#10;TY71aGRZ1fXjjjGllHCEXUueF4RvxOxRJpBSCkBwQNB6JuHJq1evnOGgqijHUQQIXr2a8TzPcUJd&#10;73wGWtOqogPLbNqqhiiKe1tuMq3pLS1ECEmS9HZnfrMpej2tKBvdGVmWl8vlcDgMw5hhDcjkf315&#10;XZbltzx5AwAorXw/0HVdluXNZhPHG9bn67rGobhT7gELXcGxwaeuK88LJVnAHIQPzGEcj53Lq+V0&#10;MqDbIhF4TFS7o5Qy2gIAYJvnm3x2vUAMk9aUJ0SURNPs8QJW5WhOaeEGoxa4MBxaKO6Y50WSZs5w&#10;0NYtGo2G3tLHRAbbNudz9/T0FACatT1pZICjKHZdX1EkpgRMCH96Mnn56vr8/mn7uhzHmc9dSRIk&#10;SZIk3rYt13WR6kIIP50OLy/niIPYto2Tqa5rZZERwgEQXdc2m40kiYLAN6UFKeAT0V4icxyZz/3p&#10;tLtUfFuP794AACAASURBVOMhZkk82G6gg4HpeQEWyOB5ouvqeh0KAGCaRqfyzfbCyPn59P1vvnrY&#10;crsppbou67qcZZvFwhVFybJMSulhEJvnyXQ6orReLJaTyajjKHNcxS5g74u3Zg8Kwp7mEDbHOkys&#10;vtmZ6eODan+4XGeDXVVVh+VYCOEwpelDOo5bFkNNSH0UWYBmhbZdwm1ZDwBAa44N/aQFapRVKYDA&#10;IAbs97he6mlyFMW63hQsxBppiiITQizLuLycIb4AACil2eupVVXFcbLZbIpi1z6aJh8N0ZNWlrIk&#10;SUww7ybT9d5stjgckljqXfvIV1fXw+Hg9gUY4ykMh8PZ9aKtjcQs8MO6rpyWTtghuIC3T9d7iiIv&#10;Fv506rSjl3Dz/Z1dL8/vn3bAr80mXa9jQgTH2cOYCCG63tM0dXa9UGRJ0zRFUR4/fvjee0/v3bs7&#10;mdhIPLEHhut6kihKkqhpahhG/b45Hg0WC286HRFCvu3b3ry8vL54faUq6oMHd9q0ZELI6el0Pnct&#10;y2QIAiGkDQiWZRnHRRg2SUl1XTMvVhSbUTgIorou267MfL4+HDXYAfENpU1OQdOTb6jSutlsrL4B&#10;LdcNxR0NXUO3QBAamXrCE9itapohoQ0uQAPHDnCWwks+DOE+enT/3/273//Yx751X/+vedy2FQ2h&#10;qupdze1WIi47z6qiQRCM7pwDwFf+n4sOvvDowZ1/8i9/BVr4QgdSZIACvbn+4oe0NrJweKgPc3AG&#10;uQ5VbrlpOrDy+e/t/YOfffbn/mp7z6vv+pGT3/zX5DN/pk1w5TjAqo1R5A0GfVEUP/e5HyqK4kv/&#10;+1dX6397FGX4gR/4k//oH31JEAaf/dFPA8Bk4lxd7bAD27bb/zJzHAdpjezXD2vlAgClYBhmbz9/&#10;DW+xKgoAcPXyytkWBv6BH/uBL/+LL7987+W3f++366b+qc9+6hPf9wlREGRNAQDBj0ejoSwr77zz&#10;9KMfffKBLfnHa0dpC533d05HL1++Pjs7xZZoZ4hQutNiyNJiNls8OD+jjVgv7YALeb4hhBNai5yq&#10;olhNCgDW61CSRcsysOgdAOBHLCeCEBbQYGGAbsdzXZ/RE9bruAMuTKdT9i/qXXXmZfav4wzKspzN&#10;Fqapd2ZqAOj1VFkWUfKJNDCl0NN1VhTNsozZtVtVJSEE0QpVaWZzVVWSdMP+te1+B00QBM40e67r&#10;O84HpPs2zQvdkoe323g8QogBE2sBAItrHsLlSZItlwHhufHIwrB8ZwdNU87PT65mbrAKTw7KYB/a&#10;ep2ene1BIaqqpWmuqhImTrYn67LcCX+UZSG0sj/W69A0ezchC3VNPW9d19Dv6x1yMsbrENTGqQe3&#10;cBwXhklZNkwTQeANQ0vTnOM4dkoYEeV5EQBQgj5JMk3FXgQAEIZZCx9vzi2OI13XtldRAgBWVaib&#10;SDBVVDmKko6zR7f8NY6D6mB+kWUx8FPEF2RZxKRxQjjLMoNVaA/6AHB6Or64mGNrY92K8T77A2eZ&#10;9kqyqZeElN7Ok8UB4YgsaXm+YSJBt9udOyPfD169ujw5Gd8iprgLxRFO05QPjAaxZ382c0VJRHAB&#10;AKCG0zuTwI/bwB/DwiilWZalaYjlXasKAKperyfLIiskeYv1+8Zy6Q+2k/5h3Tf0PVCVAE+GAiUc&#10;mc+XfcvoaccRt1vmzW30jolEEKDAcTwWpOQIUfoGLwrf/a0PhW0P1yZD/9lFuaVHdZAFjiOuu9Q0&#10;DV3TKIx9f9Xvd1FjWlOExhgGFAQhK+ocx8mWF0bruv7G29/8C3/hLwHA7/zOb08mTTZBmuWXr6/P&#10;z++2W5UR2bY5FE1/SNLMcZpym6sgHNhdPLcNuCdJxoDCw0AsTkOet3KGFpaWXK1Xg4GFUqwMa6iq&#10;/OnTy/Fk0Df7eEWbTYHR2STJinLDHuE8L6IoOpoWscUNyzjOGE0SN/J8bZq9D6OOtOV7cnEU5gN9&#10;H1motvTuuizKhuJaU6hhNpvnReGwkqj7JV0ZuICF5/G956+Y4AKSpscjmzUgRjd5gdc0NUkyTOCa&#10;Tkeu62LqxPYWcIQQ0zRME4IgzvOCEbII4aE+Qo8dj53ZbD4eDwnhJUkyTdN1PZzUCOHH4wHTYpAk&#10;Oc9zSZJOT89m14vTk4mu654XJEkoSZKiSI0HS4FCyW27BG5ch8HJyRuA6h7bKUxVFUURUBUVt0iS&#10;qChilmaSLAOAIitZmhEAUBSZUjhKBJUk6fTEQX5UxxRFnkxGhqEvFi6WEiB7xrH1nqoqh/53XfO3&#10;5EF8GMMDpmmiKgo+aYQQjuMRofD9FcsiwxPieT6KM4RseUFI0lw39DZ5geMIx3HVwSIq3xSSiPlp&#10;x6fbKIoO/eCWzgIAADLI2nDy/v64fYc0s42Lxa4f37lzijLvjC+Neh64p2X1sQ4cpbUgCMgfCYI1&#10;zwu2PRiNBsNhH1+q2hVlZH8ZlZoQYhg6Uk+FfWt/F1Mz2mPR4QVSSq+vFyjPcXjtNxWMGI/t5XIv&#10;dSpLC3ex1LQdbQHgeClK2GIlsqyMRoPZDGuokNvBhbKsJZF0wIXra3+zyUcj5ybdRELIeDQUBMF1&#10;vaqqCCGPHj14+fIVpXRbM4ZgcgSlVNd7dQ1ZtuF53rKMbQYHd3Y2/dhHn5ydTd5//+Lr33i/I7Iw&#10;HjthmHXkGJgJgtDvq8OhORyaw6Fl2abr+lG0x9gcDIw2uOC6/nhswg3i25TW2w7WTY6gDajMrn13&#10;76qqFgRGXuDyolBUBWEEaG4Hw4B2T+UhuMD2b+MpdGvbk6zv3Tt7+uwVO2dogX3QiF01GRyMWkn3&#10;sQa0YBVOBpiK4r3/rDvQffLjD169ujhsqE4n/+MCF9pLu/Zg2t7zqHVOYyhXi7gCAP5Hvm/01leg&#10;yNspElff+cN3futfw7GYlWnqlmUGwcr3V0svpJT+6I/+4I//+b/wS7/09Z/+6X/cqTGhacpP/dSf&#10;/5N/cvqzP/tzuMVxnHYNlPHYubraK8VCacXznK7r19fXcZyy2pP7N5du08SOkGVgWw/Cn7n2pHFN&#10;hpPhT/zUT/zl/+4vf/v3fDtu0U1d1pS6KGsvBABBEBxncO/e6de+9vZh+2uaclSH6I9uHwZcAADU&#10;kUqS5PC7zNI0mS8W5w/2ghiwX5lyHSYYXWTGHivP8xRF7mkaggutnIi24MLxOpTs38ViieACpWUQ&#10;xGxICcMwiVMGLsC26MNN4AIaCi5UVTWbLQ5nDUEQTk+nOLvhFlURZVlgqPejN+6++96LbQOKadYE&#10;Hno9NW4VkybHRFglSdI0JQiOl0BqW5Zlqnib6t5RG49HZUlxmY3Wacy6ri+vFnEc3707vXM6YQH8&#10;o3YydQZW/9mzi6NVJG5JPQAAVZXwW6oqbTbF9is8AIRhxsIMs5mLGXloZVmx5IssKxRltzhfLgPP&#10;W9u26TjHpSsBYDi0bNtcLoPVKmJnaBgaK5DR68nrdVhVFZNgiOOE54ks77WDH6wGg35RbDpag+v1&#10;Ll8jSTJ0xJto5E59gLFupU2eA4vu3IwTmYbORBZUTY23z6NlmVu5JU4SRUya0/VelmWMt2wNzGDL&#10;1GCUe24LMbCXIPC0qhi4oChykiQILgCAbRuev8b0fnZWeNqzq7m39AM/ZBsppf2+OZ2Orq7ms+vF&#10;7HpxeXl9eXV9dTmfzdzZzL26at64Sz+K03ZK4O1WFNXLl5e23cey4u3EBGvQ0w3t5curTjMSQjRN&#10;6/cNy7L6fcO2Ddu2qqrAhKA/aC2JBl09cMU7WzwvGA4H8tZPqI+51rcYW9exfwe26ftrwhHzwR3z&#10;bNKbDAVRKIvyvd97b3m9FERh8OCM5/lDnYU03Xie7zhDVkm311N7PW0+X25rQ95WUKMzOmFPztLs&#10;/PzRYDB49epVuPaR+xOG0fW1e36+k/Vlxz8EF6IoVmSRVlW76kSnBTiOI7yELtZNGitJkvV6ShBE&#10;g4GRZllZVr2egrILHMdFUWQYPc9bDQbWeh09fXr5xht3EVxYLpcc16g8xnFSliVLM0+SLI6ztlPa&#10;KdlzNXOzTWYY8nBo2bZh2wa6uJbVvylIyRyJsizzPMdUiLKseEH0fb+u6zzP8zwvywJLulZlVeQ5&#10;1lqiNV2t1s+fX2i93nhbdbKriNQCF4b2AMddd+nbW47ScukrimwNTI7juFbv4gghHK/rRpLmZUkJ&#10;4QgRdV3D9GqyrXkPDf+Xt20TlwbMptPx7No7vOTpdDybNaskSZJMU8dMeQAQBNFxnNlsDk39oDUA&#10;2La5CtAj4m3bQi6263pBsMZpnxCuyHNWyrcsC8IJuyjdNoZXlvTevTsXr6/aPVfTemmal9uqSbqu&#10;N6OYbRusGGTHNE3Vdf3q6hr2F6JooshPJqPBwFouPUwj7wqoEGJZ/bY8zKHdMkHeBECwryRJapg7&#10;8JI99VVFZVnieT5JMtPsdTKQbzJBEGi9lRXYHstd+p3AdcfKqtqGMeujyALr+buvNKyEvUGHZUyw&#10;ikSUUj9YWZbJylXKssBywnFpoWm9IFiVZSkIPKVVUVSMwmBZJhYZugnXaN/KPM/ZkbHTa5qaZTGS&#10;wNtf7zzeGBi5qXFqWi8WS8cZHktau21VRjjeNA2sfULryl0si6JwRkNJFtkObXABYG91ykpFyLJ0&#10;ejqez90tin9Tj+Jn17PT071wq+v6tm2YJkZgbiwkQwjRNBVLPIRhzPP8+fndly8vBEGYTp3raw8A&#10;Tk+ni0UAAINBP4qiqqrQK0JlIzxzVVXefPPhxz76hNLq619/7913X7E1xnBoFkV1O6MEz1AgvOMM&#10;CC+5rs8KpLWXx1g/ghBhXya9q+yIzV7vrYiaBXxdV93wC0CaNYRSTJEgW01HQjhBEBHBJRwviTzi&#10;XwDHJf0ppR+mfKNp6mVZso6H56b31CiKEFxoxLRr2lTSrpq4R8f4LSJ7cjL55f/zdzqffub7P/nr&#10;v/5rR0+ANhkZZXsNefQpu906mn+wxVOO4gjkmLWPhv8+tODrHgEA0VTikwfa9UtoQYdX3/3DJ7/5&#10;r7goOvwiAPC8YNv2cGgPbYPSern012H2Xd/5if/0L/7Ev/237/z0T/9jJn6B9h3f8ZHv+9STr/zK&#10;rwGAKAp6T1qtVuxQjuNcX19TrGi6zYOQJMFxhrSu5nO33aX3+t5NRVwAOFEAgDe/8+Mf+fZvBYDk&#10;tbvZTsabJEteu1f//p3rd1+4X3+WXbpcWbFWMgz94cP7/+7ff71zQE1TO0KAu9/i+KP3NI5TFjW9&#10;ydj9YpfWusa9x4rS+vR0GgTRq4vXry5ev75ctCW7ASCO48Vide/eab2rNNz1WT0vtAcdbTNu+5Fn&#10;moaqKgxcYAQiFFzI83yzyW9Sc8RIAFaCBIC6psvlmjECwjDMsqIdhvL9dZt6jXZT/N8wdJR1PDq4&#10;IcTA/u311KqqEQwSBEGRhdUqwYPE0c7HkCShrZziOANE3tlzlOe5IPCUUs/zyrLARenhrQGA+dw9&#10;nP3X61UHDDo0x7EpLTvqD2iu61/N3JOp06nWydq8LAvPC8Iwga2royjigwdnUZS8fn2j+A6l1VH6&#10;Z2fmyvNiK7deMT8qTXcJtx0sNU0TlpERx1mv1zsiKnnkR8lwaOm6slwGnhd0jsnzYr+/03fcbDZV&#10;RVEQDgCqqmgjF2GYmabe7j95XiL8EceZqjYHKcuyKLDgXFVVZeNcYcLcwTqh7XKyI3PbzH8AkGUx&#10;SxtZbkI4URIQndF1jWGR5+d3Xry8xPfIhS6Lsj0ziqLQidtZVh9vKwAAB1pPy/OiXfXwaGN6S380&#10;GtrDga5r3tJ33SXrpYTwJyfj6WQ0nYxOTyanJ5OT0/F06kynzp07k9PT8enp2B5YAOB5/uzanV27&#10;l1fzy6v55eXC81YdEJMQEgRrz/Pv3Tttav10Fvk1KIpydja5eHWdJAlzeA9fAKBpGhIcPC+4KTrC&#10;TNf1ZLuPJEvZDQMysHVy65betHT/wOm4AzEIvMBxnH42UTQ1Wkdv/epb1xfXv/OV3/mt/+O3fumf&#10;fClYBoIoKPtEb5wiAcAeDlieOnpNkiSOx8MgCLKtAC2tabiOja3yAqV1nhf8sTodQRAuFutP/+lP&#10;A8AvfekXHz++DwDLpR8n6cl0zAQv2shCG1zAW4AkbnzG803OlDWSJDMMHWFlnucJh/e9q+wIAGma&#10;K4q82RQI/IVhYhr6ZlOIosBkF2x7EMeJosh1XS3c5ePH54TwSZJhjrOmKXVNV+sVpTWTegnDpKoo&#10;IzK0YQW0168X08lA76mEkNt5CgxQaI3tBcIKW5GF0h7oUZS9//6zFy9eX18vG2ShqFBtoSjLsihe&#10;PL8o8vLsbCJJPK1onhe+v/b8wPOD1SrE1zqM1mGEgAIDF4b2gCNcTWvfW49GtiSJwpaghMsQNgIQ&#10;AuOR5S4DjiOEgK7rgkBcN2gjC+y6VFXeiZ4CKIrS/rdtp6djNkUeQAzEti2cImVZjuMNAPQtY71O&#10;AAATITVNG4+HlmW6y/Vy6ZdFFYYRu1Oz2QJFeaqKrlbraN9pfPjg/vvvv9jdi7oa2Ka79Fktm91w&#10;hkIMRy/AcQY8L+BJH0IMACAI/GQyUlVlsVjivE5a+nmEEF3vtb2HPwptoW1RlCC1kjTal42qXLv+&#10;TVVRcb9eLvu0Q17AjYSrO1dHq+NVmnc/UdKd4uO+giNObEXZBhFoVdE0zVmO6G5oaGVMMCkdJPJt&#10;fcrq/Pzu02ev2uKRmianaYZbbHuwXHqw1b37MKsdQkgYRp7n53mRZZutT9yML72eFkVx20veaxla&#10;Y0x+vY6O/lxVVouFO5mM/nBlJkRRUhRxdr3wvcBxhvtA0q6GyE3gAs83cvGCwJ+dnWDpx6M/1Kr3&#10;u7vRRVEKgth2dG6CGNhPj0aOIAie58uyfHZ29vLVlSAIw6HpeStCYDSyPC8ghEwm4/nCJ4TYdh+f&#10;i85jNR47b775+OHDk7ffecq0oyzL4Hne845ISXEcz3F8SasgiBBT0FTZcQZpGrMYGo7gcZKJIoii&#10;cMhcgNYqCPaSI1pr9eajwxqxfE1RHJvfajoy6Idn4AIhnGmaqKfF8w240Jb0R3Dh8MTaWips48MH&#10;d9//5jNGXqB1JYhClhV4wi39o33bv25NaxSkRIEPEtpOvwIASRJVniuKvY3t5sI3bPEPxzQUbrHD&#10;nekNUpEdKKHdDoSQzle+ZSQ+WzXXmZyc966e43ts8EozAKCWZXzSO6Bw67B8r9cbjZyhbViWuQ6z&#10;7/jkt/+ln/jCV/6v93/mZ/5ZG1L83u/9tpcv3wvDiNJKlmXgIE0TBBR4nrOsvusuWXSCreI0VUUu&#10;33zuxnGyvY83thU7yU2SAcCjjz2SNWWTZGWahheL57/9jee//Y3FO6+SVTgc2iPTsO1+mmZNBaat&#10;aZr6+NGDFy/nnYPfFLoZDPQgiA+3p2mmKEdizpRSQSDt/tBBFg723w3vk4lz9+zO3bM704nted7l&#10;5fXl5fX19cLzg9U6Prt7XAIALcs2ggDA7dg6TAbF83zTNGRZZmkRbXBhsyl8P+B5vqpqRpvqgAsA&#10;sFh4w6GJ79vVInx/XRRlG1zI86Kuq3YNyFukE5nZtlVV9eXl7LDzT6fjy8sdC8ayjM2mRDfj/Pzu&#10;q1cvcXu7QIBpGkxPiyGAcZxundFGYVTTtDwvkyShtMZ41xYIo6271oXwgiDkeaWueSZq6Lqe53mH&#10;/t9o5JRl0YYYoih9+eqq1+udnowOnQpKK98PPS9I0wIrky0WPgvI4wHH48Hr17Orq+b1+vViPl+E&#10;YVKWxXK5Ho+6OrUcR0RxL6t0sykUZW+MzfNdWcdb1BYAIMuyNpehbatV1KmUAQ3COECVTc8LougI&#10;S6iqijjO2iWTV6vEMHqbzUaRmYo7DcPEMBQASJKMJdQkSdTryQCA4mxNNUrkPbO1LkrI7l8aR7hb&#10;LxQAoNfTGIXB0Hu4QqaU9vuGH6wAQBB4WZLiJMWUB7NvBKu92VnXe0mSAgftF7d9g+Mui2MhuCAK&#10;QidqulpFiqLgKlQQeXs4GFjWarVeLr3uxMQB4MJmx0LlAECSRNPoTSbO6cn49GR8dmd6dmd6djbR&#10;9V4QhAg6zK7d+dy7uJgRnj856Q41e6HvGgDg7GyyDmP/hqhk2xRFsW2LEMHzVmF0Y4BElPh0+/za&#10;A5PFOzVVaSvKfyAVAlnCcIxuTAhZLPzOTNqBGGy7jyKRX/7nX37xzotf+eJX3n7r7c/9Z5/7yCff&#10;/ObvfxMApFb2ShjFq9XaGe1oC3tnsq2mVBYl1tQDgLzIBbGdiBQZW5w6zTbiNovnarb4zH/8GcKT&#10;X/u1Xz85HXGEzGZznueGwwG0lgxtZAH2k0CzNJNaC591GDO9qrwoVFXtzPiUHpkEs2yjqhIAbDYb&#10;RZHDKJYkQVFkTF/ChCZKy7IqNE15/5uvHpyfAYDnreqaospjVeWu6+s9VdebJvI8n+cJrmAPkYW6&#10;rl6/Xpye3pa51uYpbK3K8yIvqs0mZ1YUxZawUPX7+vRkPJ06vMC9ePH6xcvXl5ezTZ7Tml5eXs9m&#10;3snJWDe0PC9oRX1/vckL3dD6fQNfpqGbhm7out7TnOEA+wwDGmpae35T4pq0IELMhaE19ZYe8/Cd&#10;oRVGEa6OTdMYjwfz+bLjdgKAYRidxbzeUxAgODTUYsAwgCwrpqkvl2v2b1FkeMA0jQHg7M7p5eUV&#10;Jizjk8JxRBAEZ2iORkNU6WZHTtJU0xoeYlnVWZphkR2kMGiaIskCTrVtcUfP8/Dydx399oDheDx8&#10;+vSFbVudIFt7H1mWRqPheh3Dtkon2xnrnyM15g8NLmzjzxwiqlmWZ5uNPbAorStAhYr60EvuiL4g&#10;uFCVVOA7so7Nm7I8yDuqgdZNOYOjKRJsrXWILDRNVFewPzImSTwcDpggNgAURSEKBL+IU05Z0iiK&#10;mC4Gqp5wHEii6Pm+PRiwk8E69uis67oWBKu2vMJNKMNmk2PUzjQNy+rj2mO59CZb1QN8AObzpb4t&#10;EEW2OTmdQzmOdXW1YDVpsKGqqlx6q/FkVN+QV7J3qBrKshLEbqkITetpWq/Ttoe0hfZfnhfaao4s&#10;JwKVw9ssUDQcVV3XHw73PlqtwkMNMI7jEU8Nwwgr8+23DIdRTT9YDaz+eGRfXs3unJ7oer0Oo75p&#10;6Lq+WCzHY+dk6mAe42Qyur5eYM2LA9hO+NhHnzx/cTmfBw8fngiCoGmqIOSu65tmryyrJMnaUwIy&#10;z9friBAYDCwAMBuWWqBqqqbKvh/CVvqR2Xrd6S17yRF1Tcuy4Di+Hccoy/KmrJZmscrztKY7uIcQ&#10;FjUVBD6KSlzbtO/aLeDCoVFKq6qiFKaT0Xzh2oPB/qctNKRmG2vhoO49z5NeT/W9BcCjXgAAgP9/&#10;z/jkJz/xb77yu5/7zHe39/nhH/yOX/m/f+PTf/pT7DgdVddDZ6X8cEKPnbyGA/BuD0Ho/Hv40217&#10;ZNJfeq8CkAAgPjnvXT0/EvQUD9VnkCQJ0EqBAQBcCI0ca7PJgmD9mc98fxhFf+fv/NxP/MSn3nyz&#10;Efj5K3/lz/zdv/vP/tv/5guyLBu6vlz6lNaYhyUIgmHo87nb7uHsclRVUVUlTTN36QGAKAiGcXt1&#10;WC69WFR9DQA2cebPXcJLkkjGI6uda4M9ajx2Li9nnfR+WRbTNG7XNaDbVJpjP0coPQL33ESvoJRm&#10;Wc7EmRiycLBbWxYePcXmX9QUGI/H+LvZZpPE6XQywgHwKHmB1jSKInt4RChuPvcdp5HUZZoLbXDB&#10;88KHD0+xuwZB6HkhVpREw7nJ8/x+3yBEgP1CYr6PlMvd7+Z5sVqFjrNb5d6OLLTRBF1XNU2ez13D&#10;0NsjEtnml7HR2LaN+dzFbI6zs5P3v/nq0Rt3TdO4vNwR0BRFvrycMYUFyzJns7koCjgwMjNN3feD&#10;IAht2xYEghEXSkv2jMdxF8+N4/DOnVMAwJUtsyhKMAbTlnUYjZzFwl0sXNu2Lq9cvafeu3sC+14Q&#10;pdVqFdU18DywmB4AqKqkqpLnBZTWtt2AO6Io3LmzI9lxHFeWRZJknheXFbQFFNlPUFrmObDUg7Ks&#10;UA2RzR1xnPFCozANAEVRtqeVm9JC2+a6Qb+vs5IxsizjcgJdI0J4jGOXZYFzkKLISJfA9GxW3b2u&#10;qe+HiNy5y+D0ZMSSI4oixzVJtiXK1XUDxSJmVJYYt6RVVZZlWZQlDv5lVdW0pijMQxuK6FGfpKY1&#10;4QitaqSBiJIQeUlP03DMFwS+KEtREASBZ4/e9MR5/uy18S06ABCOaKqSJEmzkGvNkMhQoDVlogzs&#10;I1mSmOYCxxHT7EVRiL10O86XWm8vZk4IGQwsSmkYhlmWt4cO2BJvkZenKNK2J+/HzCjFTxWly805&#10;nFPyTb4OY1VRGN8EbTwahmF8+fq6sz/+Io7/w+2gJEmCqvY3eb5cehzH84Kg99SjfA1aU6Z3iCfp&#10;+etDiZaiaBRAq4qiK0FpTYB+oMpjlm1Qs6zFAdlpMRBCQOQBIA7jH/svf6wsyp//n37+q1/6ahol&#10;j77tcfs4q1UsiKRTBhgO0jSQmJOm6XLp05oyEgGSF3ZXTes0ySzLpLQuy8owBo8fP07T7D/8h7e+&#10;9VvOnz+/GI8mui4z4QnYX1B0vZ2qCqNkuH2s0nSjyCJLw2kbIUQQuLIsJemIx1LXZVnmoijEcSbL&#10;oqoocZz1eoosi0x2YbFYjkbDV69mpydTQvjFYmnbBs9LdU1RYaHtRft+qOu6JIlHccy6roIglCQu&#10;OZDPg9Zk2saP6FbD/ugOlFJaN4EmjJbJkjQeO1ghYn7tbjb5ZOIIAl9WFa3oeh1VFe33jaOaCxy3&#10;G1QRXMCHxfNX49GwWW7wPMdxm01elIkoCKPRkBf4sqjW67Xj2KiBUq7LLEsxk5EQfjodYylAJrjA&#10;bs72d5vg5auLC10/O2w3USS2baPGJADIslIUdRSlOAhrmp5lharKHLddrfC4JuIJqVCWEKC5XtM0&#10;tZ62jQLEiyI3AAAgAElEQVRVhCOon5IXucBzpmlfz5fOcCDJIq2rsoSzOyfvvf80Lwqr30ysPE8U&#10;VXHdtTXoHamCe9QIIWdnp1dX13funNzu3dp233U9Xe91Pv2DlgpHY96JbfeDYIVy0xwHQbCqa3CG&#10;uzU2zxNKOeAIIYRWFVbqqMqS57mqqnie5wWB37IHJYlPUyirCqks7YQ3wkNHkMY09PU6Mk39aJVE&#10;AKgPqk62wYXNJu9kVyI5s3MQzwsmB3KGV1fzj3zkUbupq6o6Pz979uxFTWtWkhQATNP0/WAwsBRF&#10;SdMsjrtKsKQhXdMoijATzzA0TL9p0dRJW3+hg+zeYhzHnZyMwjCaz11JknCNvXD98di+CVxgVhZV&#10;EAQ8zyNh3hoYN7XzXsXKm8GF7clzbUYDfktVdZQ52Z727oCbTXIg7n3bhW82RVHUZbnBNqR0V9ME&#10;L3+1Xlv9flmW19eLyWREaR3HqWH0ZFmcL3xDb1jBkiTfuXMCAOt1zLxtQRAYrnR+/7Qsy+cvLquy&#10;evDgjiRJjiPFcUJ4aTQ6ItI5HFpFUS4WrmU1+bHDoZWmiev6/b7RpmOkaRJFSU83mGJT2RRBbHao&#10;t5rGsiwCQJbmmCieZRuzVcIa8QNuq7yAW/qmHkWRbdtMdoHdEa3X6Nx0btMHrskP4hLUtq23336G&#10;Q1uzvY3xteawoih1fc89QtN1/d13n/+p7/yPPvbxj714/o3f+r1nHXzh0YM7//JLv1oU391O5Tg8&#10;MSQRMDDrAyGGm8CFo2jg0cG2vVbv/NakV+8kHj92D7727PCYnU67vbTmZDgODh0AWVYsiyyX/nA4&#10;+K//q5/8H//h//w3/+YZ0mhHo8Ff/+uf/ft//x//6I/8yL17d2zbWq3WRVH0ejoACIJk20jeEY4W&#10;ulNVRZYVAMiLjbtcAoAiy4cexvZ6K/fVVVlWkiRhv2WDWLtHEUKybNO56RxH3n335ZMn96C1AJvP&#10;j8COtxuqVBwtf6BpynodmqZxlLAAx8CF9qUBAKWA4AKlIPCCaRr05kURrWngr/t9YytUtuufruvb&#10;tiUIIiFk7/Hc4gumKVmW4XkBTv2aprSFhLB9fH+NHiE05bgaNyIMw6qq2mPmhwEXWE9mK8P2pwgl&#10;rFZJp6aVIAiECO1nCpGj09OpZfWTJH3xcn7/3ng6Hb9+fTWZjCiliiJLknR9veAF3ur38StlWc4X&#10;AdSlrmtsvY1gkO97dQ2mqW+dPOwb1Rtv3H/33Rfn5yfs0Z5MRkyau226rum6VpbFbDZ3HIfJao5G&#10;ThhGs5l792zamVM2m00cZ4LAW5bBast3DmvbVl3Xvr+itLYsnee7o4ogiKYpMkgLjeMIHhwALEvH&#10;cnGyfJx6gGnVl1cLlJAURYHjdrILPC9UVZOPIMtyR44Bjec5URTYWqsodokhoigxtq0giIOByHEk&#10;STLPW9V1paoaAxfCMC6KcjAw8OSxXuB6HTMRQRzPB4P+1dUMdct0XQ+CQFGUPN+grGNVlUVRbgmh&#10;tCzKpRsMBqbnrUzTiOMUp7C67tbVRqM1ZTkmq1XI0nxw1YenlCQpiwxfXMzu3TthX8/zvIHbOACA&#10;wI/b6Nt2dbd3B4uiQjRtG+4SWFYj2i2es2EYmraLY+P5V2VZ13VZVWVRef5eYrLeUyVJ3BVNaC6t&#10;i1wzy7I8TlJB4B1nkKWZ63oc4UzDZOwkw+h1QIfWeUOWZhcXV6zkBADIkiQPbQCoKpokSZa1gkZk&#10;9z7PG8GgbZCjbg9utKqAh80mkySRQTYfRkUSAFAlkV3sIcRQllW2jhWzd/bG2e/+yu8CwP3H98/e&#10;OFv7649/58cBQBma2SrcxLGiiCUqSd8KH6NJkjywxXyTS5LEsrGCYI2dv7P/73/9m3/1r/41APj5&#10;n/+XlqW7rn/v7km7NAm7avYvQAMuIGEnSVJVkVgsJE5SBgqnaYp5B5iFGgQrx7HzvGh5xdz2LhSi&#10;KIfhBkvDBqvQGVplWcVxZlk6Uhg8bzUcWovFUpYFVGEYDi2O43AcW63CjnxjVZWH5Nk2uI9+b5Zt&#10;kE3PsNoOagD7HO3DTzuwAhNCbigelALAaGTjk4Lc7TTd9HqqIAhHwYW2MXCBUhqswnErzS0IQlrX&#10;ptlz+naTIszxmiZuAw86IcS2rfki0HWdrbiHQ9N1vTa+wHFEURTEBVq/fKNLWZZ521/abDZMcjLL&#10;MnyP+EhdU7aSwiTBbeR+9zjg/XFdD/tnVdH1Oh7afUrpZDxcrdbCRjBNA+Pujx89vHh95S3D8wen&#10;2JMVWYE+uAvvD0AlUBS5XYOA+XCH/3bGrz8WI4SglA6l9Wzm9noaW58AwDbVu70A4ACAF4TBwIqi&#10;BGkLg4EVBCFPOACwrL7vB+3MCLSh3ff2cyatQVPfuAMiYCoEPQh87TEXtlLMDGusaxoE646u7Hq9&#10;PnRV1+t1u9YUpbuazw8e3A+CcLFwGVNIkgRZVrA0jmkaUZyhA5fnhedHy6W3WPi+H6RpYlnmZDKc&#10;TIaapnbAhY5wxk334pDCis95r6c5js3zZD73ZtcLVrvlFgLFwvXDMHZGw4FtDWxT0xR3sczz/LBt&#10;O+ACpbW79INgvVj4QbAKw4hsmQs8fxxcAIB+X0XFyj+KtijH8Qj32rbhOLbreu3y19iGmqYIvBBF&#10;sWX1ZVkKgpVp6oRwi8USAKaTYV1X88VyPHZUVUZ+lGUZjjPAl67ry+V6uVy7ro9e9aM37r3xxvnF&#10;xeydd56lWanrhqbeKAkmisJo5KxWIVN5VFXNcQYMXChphZ1nNHJURbBti+lTVE1mYFVuU1jLshJE&#10;oayqJE0RfW+zJdkQafWNpjw4j5EThRAeHQXC8UzTEQAMXc+yrN3f4MCzucnmiyWKuexqsnA4nVQA&#10;QCuK2Fl5Q6kLgG4xX54nURwBwKNHj15dLCen9w5VHn/yL/7QL/zCv7rpeDd171us8wTdDi50Pur0&#10;6qOsB0EQmMQjPL7P8iOgpcJweCjYX38e9b+xYBBmnP7Y5//sz/7sv2Yf3b07+Vt/67/4va/99i98&#10;8Zcppf2+yfPCfDGntMTVsm1buq7OF0E7N7597gBUEkVnOEAKoueHnh+024rS2vODIFhpWm88dlC7&#10;+CZwAZqxd7fu4jhyfT0fjwdiS7HPdQOs6nSTWdaR+vaSJB1yGjEnQtd7ZVl6nr9a7crLe95qS6Rf&#10;ba+liz7cIjnRHgnb5AVa0yzLBIHnto8hpTXZkg7MviEIQiN+vCMQ7QQd8c147OCwcwguuK7f66kM&#10;XLDtZhkcJ2maZm1wgdIyCIIPAy5s6VHHwRcA6Pc127Zms0U7d922Gy0eZqenUxSGPD2dclDg+8HA&#10;ms/dKIrR0RwObU1V53M3SRLsSPZAtyxzs8mvrxfXc78oCkzfsKz+YNBPknw+d4NgvZ1Xa0LI+fnJ&#10;y5cXcRxvnxd+OnUuL+dHz18QsIZ30BZoMAz9zp09cKGu6XLp5Xlp233T1NlkhG/yvPC8wPMC1iUG&#10;g/5waEVRtlwG6VbB/iYEPAhCz1uVZWXbfdvu4xAdx1mvp900652ejGhVLxbu9hbo6EsAAK4l8L2u&#10;q2x720yzF0UptzVJEm3bwpcsi3gt7eQITVNsuz8c2hgF2Ww2y6UnSYJt99EDnl27o9GAaTd2bDx2&#10;5vMFACiKmGX5eh2i7AKtq6IoMTOiLIrAXy0WHsq2CwJf15RW9Gha0/am7JYTtKp5wjOsYbn0GQ6S&#10;JBmGEMqyqiqKTwfhSJZlkiS1cx8Aup4SFkDhecJe0PJGeJ60eX9wg/o114qsdBbVhCO8IAiCqMiK&#10;rveYR2EPTHtgFmXp+etgFeILV9SkZew4cZwuvVVZVkO73zd1WlWSJNpDC9WjUBDupmZkpqjK2dkJ&#10;pfXFxRXTFkXjeWIYOur22bZhDXq6oTN8KvDXWEahY2VVsestirJTk5tZO0Xi9tl5f+5rpowqzQDg&#10;u/70dyZhEvrhJz71idHpiPDkV3/5V5+9/QwArLtTjhBZlvKDOhcd6xDNJElivtN8vrRb1RziJJVk&#10;idLK84JPfvI7VFV57733oihQZBmx712NVYYjtKQu2uACAKRZrigKzubBKuz3dbLtYFlGtd5ecgQW&#10;8RWEbmOu15Esi7IsIkxp6L04zjiOdPIj0nSTpNl47Gw2G1EU2KC0WHidiJ3n+R2V9LqujjIHFUV2&#10;HNu2rdlsPpstt/NFXZYVEhZKfPZ2KRJV80Lhxq3CQp4X+HFRlijiSCmtyrKmtK7rohFrqHx/TWnd&#10;7xsc4ZDiFPjr1f9L2psGS5Jd52F3y32prO2916+X6Z7pmenBgORg4SYY4BJBUwQF0iYp2aLCMoOh&#10;8EKHRTNsBcM/FKHgL+uHHWGFF9m0KdC2CAuGKC62YQIQGQJoG4qwSAYNDKcHjZne31JVue/Lvf5x&#10;Mu/LV1XdM0NfVAyqs6ryZd6899xzv/Od70RJ4MdhmMgXqDCA5gJllHOeJBmAC4TgMErSrJhO3YOD&#10;uWmYGBOmMEZ7uuBsNqnruus60FE+vjIHSaDRUyBty8EUgDWwbXOcczfGBXZbntfGs3cE79l2w2ac&#10;d2GYjt0nCdNMJq6qKOfnftf2e7Tj44PFYvLmm29LcUdG2WI5+2DV2jWN7cbldjcGzwncfaBNHcZ4&#10;HLgjhGZZHobR0dECoT0FL+SGhRJs22ae5aZloh0bLa9huZhvNsGu9KCqKFVV6aMiCwfLxemJf3Rl&#10;tosmbLUdcCFzXWdMZIqi2L2sfQWTB2D1cTs9Xd25c5tzsXfndevW9fv3HwtxgfCZph7HaZ7nmqYd&#10;LL31esO50DR1MXf3QtR7wYW+juD72OyNccTRQW4YuqKo0FHPIi9keVEWhaJoy8sGSNWUxXIe+DFl&#10;ZJyQObp43HZtGKSM0oPlXK7EbdsmSQoYNsZY1zXPmzzrLv7/y39EUQ5aOBBwq+v6/HzjOJamQaEX&#10;jBABWYo8L+fz2enpKowibzKxbcsPQoLxYjGzuXl6tpq4ztHRMknSNAWVb82yTMaw1NqJoqJpEts2&#10;DcN86aVbQnT3HzytymqvLBDvsG0rV69eRQgtFlOgLWxZeVBkgEJEYNwZY5AI47q2EGKcHIGen5GL&#10;MRqRYOGYrBkBife2bW8xTSily+V8vfHhCb6fwQY4CyF4MZ+dn6/lkOOcawotyxJUPy85E8++arnW&#10;wki4cf3orT97685rd2zbfvWV137r//jif/Tv/NT4+0cHM4s1642/mL9HQbv309pnlKJ8PzgF2clK&#10;GxtbieUTQl700P0ILS1EXnnBPLk//skQGtoGrYc/0bNbB7D40qdCIEVRXdfebILlclGV+ptvviuz&#10;JFRV+YVf+Kl79x7/g8/+Dx/76MffeOPDuq6v12um6K4DuRL0YOmlab7e+Egg27F0bf+iaJo60Izj&#10;OG3bbLjZi1mPBgsGd7QLLiRJKskLQw5a7QfJa3dekn8ljmPDUBSFPofGzxir6wqhbcFCz3PHdZ3l&#10;Y+Wce96kKEohBMYK6I/Ifu66DsrWjk+1W7RoaJcIO3tHSJrk48wIgjFExtyJoyo9uCDJC23LGbuQ&#10;RnqOoCPnLZgOSIsIghhEYRHwFMLw+PgibAtfHqsV7vanLGjNeec49u56Jx8rXBXI5ZZlJV0cUHEa&#10;p04AWfLgYHHjxtW3334IRxaLWZ4X5+dr2zZ1XaeUzufTJEnjONF1HYI8lmVCLWfALFzX0XUVIeQ4&#10;BkJG0zTn52uM0XK5gKu6cePa2dl5lhVQL5MPtYEWC2/vJmexmKVpDnVYhy69cEKSJG/bbjbbVkkE&#10;l06ITlW1vbQFiDcURb4rGwlRbqgOCISF8ad7h7fj6EmSS3LBtWsHDx+dyGueTu0wTIFtxBhrmhbg&#10;acsygHk7viPGlKbJENqjeApYAxpAE4ypTI5AfanLUFHU+XwmdTqCIJl6oDlfLJdTIUTXtXBHotcW&#10;gczNlW1bpqmdnq5s20W4i+MkSwvYfSCETFPXda1p2yQtpp632QQwW9M0l/w7oEHB+zi+ICzEceJN&#10;XYRQxzuQshuOp87w28ePz65fO5KB5TwvYCbC+pKmKXh60r0UQlCKJKaAEGrbVlHp2P/kHSKEkYFw&#10;9KwGknLwnlLSdYjSnjBPMOGo33NeVIxmhAvuODYkKcMuNEnyZrBapqEDUJKkWVM3tm3JgTG6to5Q&#10;OvEchFDbtOerDUKIDD7kVtM0Bdxv13Vc19lsgtVqfXz1UBlszpaSgkwh4V1X1w3wLHYuoI/bX2y2&#10;h1NBAINzQQlqmy6OA1VTgbj0/EYusxiEwE2Ulo6pm8aP/dUfQwh9/Stff+uP37Js8+D64f/5xT80&#10;bfPw2qE+cYrLc3D3arelIkafn51tFhfhN4EQqsoKBuf5efQzf/mTvONf/tKXvanpedvrzsWp8PZp&#10;oflBPB2qBgIIrjAGmFcQRIvFHNZJoHSDfWsaAbNbTmow/r4fAPckjJKpN2GMlWWlaQrUj6CUMIbv&#10;Pzh59ZWXEEJpmkq2ThAkk4kjzwY+ZNcJaab23FTfG5f4CIvFrG66p0/PVE1xbPtZhIW6bqAYEBcY&#10;Der4QiCok4oQ6ng3fhxCiK7tEO6z0SEhAmgLUZQghLyp+xzmNSa4a7skySD9hxC83gQHy7miMEoZ&#10;wT10KB0SxihjysHBYr3xLcsEUzabeVCIByGEMZlOZ+v1JYAeYzIeVG3Ln0VAQ5cBAozx5dDd/v3v&#10;/v4fpWH23dsXX+u/AJssRVEWi2kUJpRhWKBtx3r1lZfuvv3to8Nln/qByQfDFw4PlycnZ9evX32W&#10;KwyD1TB0yHH6QCffbbrO6rqR57FtM8sqoJpL3KHfznHKSYc5IpQRQjkXB4eLx49OwMAZulYWBawQ&#10;nuekaWrbNth027GzLNviFk4m9modjPEF3VC4X3dtt3dTJ9vuiKyqdkxegHCErmlj5YUw3FOfIo5T&#10;d6d2LjRI90AI3bx57dGjE1nyFCHkuvbp6drzCGNssZhvxTzH7RngwnY8E+2zm7tNzvnd728NlaIo&#10;8zzXDQOSO+A5SskJaNOZW1fN+bk/n03IKGe+aeosL1RFg/CmvFqMsa7ruq4Pao7s/HzzPuPhow75&#10;APk7W/ZRVVXACM7P1543kYKFnuf6fkAIOjpaPnp0qiqKbduL+azruvPVxrbs4yuHYZiBdobjEIRQ&#10;nhegsgZAA0JoMjEQMvK8WK3WhqHZtnPr5vXnXFsQhG+9de+ll24qCjMMU9e11Wpt2Y5paFmW5nkp&#10;8ybGd6Gqiq6rEBnu73FU02iLAdiv8RwpjBGCh+qwGA3kBSnruFzO1+s1OOVDVLzfEOqaDvR1/mzZ&#10;hTBM6roiBLuuI+uYzOfT1WrjeR7vVfEOTk7Oj68eva/yVDvkBTjDN775jTuv3fnw6x8+O3/oeMt7&#10;7z65fevq+Jt//a/8yN/5z/7RL/x7f4O8l80ko7yD3UG4BS68f+7D7m5/F1lAo1yJV5fKN33x3ccI&#10;37pmnbyrrk/qxZXxCdsgZVMbjeb7ZRRyP8oADoOu65yjMIw+/ekf/t3f/b0/+7P7P/3TPyR/e/v2&#10;tV/5lZ//gz/4F7/zu7/3l378RxaLWZbl56vNbOrB1AAmOYKU9cQH18fz3MtoS/9G4oyScC47ZMuC&#10;bUXhiqIEjr1cUO99+9Htl27KM+RFJYTYKi28txFCd5+mqqphGAPu0A5FQKQllPtnfhlxppTC1vTw&#10;cIHxNrKwUwZ1VOFleD8mL/ibYFd2IU0z0zRUhY0gP0oITpK0KOrFYgpZ2ePb2QIXsrwo8hJKUSKE&#10;kiSRLIa6btbr9QcCF+DeV6v1lSuH8D6OM9C1tW0L1neyL0PK8ybn52uZa2maBqgzjB+BYfTZKC++&#10;eHz37juMMYAVVFXN8/z0dO15NmPMti3TNPK8WK99QjCgz4QQWDrDMI6T4mA5EYIDMRVG+Onp+Xw+&#10;hUyKw8ODMIzu33948+YNCTGs1xvXdfbG2B3H1nX95HR9sPRkUkNdN2ma2ba1hZ7Hcdq23Zb+AsYY&#10;duZxnNR1a5oGRKgMwwSNuS3+wqDQtGfhC8NkNy9pFxS4cf3Kw0cn4OZCWgR0yGRiy+Re09RXq2B3&#10;8/meTQINRVEDiwdjxHkHB2HM1HVzfr42TcNxHN8Pp1MbZgQgHWPBFEII5yIIQsPQXdc9PVshhFRF&#10;cVwLCcQFr+uad5xzsdmEB8u5BBcQQm3bycEvOepoYAULLrKskICC4KKqaijBIFO4UT/lhSQv5Pmg&#10;NT70f103kqY6pBoF89FspZSEUTGfbUtyomcX7d76DkG9wZEQA0Kok5vwod45bEEv5d5ThBACpKCP&#10;eBd1GCVCiIlrs32hHWhShokQvBW32Mrtr+t6swmm0wmjkKQ5RQjBYzq6nAjc13ja++d4737AE+86&#10;sc3ZEf2aLgSHnKau7fwgOjpccM7X64BSSin2PG9svLeWPGm3yyGHqHx8zm5dZQr7+le+/uDtBz/w&#10;mR+4decWQuiLn/vi0wdPD68dUoVxLtpO7LrHQiA/iCauBUwcaatlB67XwXTqjld/SVN69/6Tz/zE&#10;ZxBC//T3/+n1GwdgJDnnsNxBYshFPw9/uWm6qiqruoa/pfSZXBghFMfpcjkDTQouOKGMUkyGyhFx&#10;nMDs2+rVOElc187z0jCsNE2ZwryJI5GFLCt1nWVZOZtN7r797Zdv30QIQbUI+HmaFpqmwNSQK1oY&#10;ppOJ+SxkYQs1QKP4JcFoPp9WVXVycmZZhmEYcLxtuzzP87zgnDOmTqdeO1TlQ8OgklkS8kpAZ0H+&#10;CQTQA+8QQllW1FUzmTgg2bj3OhFCmOCmbvOikODCauVfuXJAKaGUIYwoJYwxyigS6OnJWZ6VB4fL&#10;G9ePCMHHVw7X6wDcElVVCamqqpPpZrt0tDE0UFWNprG9nLW6bhij8qM4TjyvB3eer9cLEgwI7fFC&#10;267r3QeBojh2JzYatE66rvecpzO3LJr1ajOdepRRyuidOy8/fPA4CONrV4+6jn+wPRhjfSVMMmrD&#10;hV68tywDgrEftMn1A5BsVdXL8oKkoKrKZLK9ql3sjTElhED1B0Iwo5TzjhJMCbYss65boJ0wSmXp&#10;L4wJRM+qHZqT65hbBUiPj4+ePN1WHb908TsjcrPxgQ4k8WnfDz0P5nMfO4XMiAv1hwG3fvrk/GhH&#10;jmG3Xb9+Zb2+VGRouZxKHunePbbc5u2CC1vf3z2yhRqiIQnq8neEJC+Mdyxdx6uqzovK8zzrGZnV&#10;sqmacnAwS5I8SWKEUFmWvh92HV/Mp55nb4ELEL2U4AIa1Dq2zjlQj/BuMCfLUuuyAnBeVKa5n33X&#10;NK2i7HcoDw4WcZxK6XKEEBTvqev6hReO0zR/8OBp13WKwg6Wc87R+fnGdY3FYub70Xod1HVtmgYQ&#10;GhWFrdfBeh0UZYsxtSx7uVxomrpeB+Oy6rttOvVeeun622+/G8fgw9HlclFXzWq1JoQsl4tdcAEh&#10;xDkHLzmOY5kcAR/tPmKEECG0bVsYQqap53kpcyPHKJWiqLZtx/EFpVaGml3XAqrt1j45jhO48fPz&#10;tWlqBweLxWIud7mcb3sYiqJKFhms023XvSd5AWMKExATQhkFqd47r915+ODJD/7gJ37jn3x161eq&#10;qvzNn//0r/7abzwHbuND6Qc5a7byIJ7FXEAfMMliXL9zNCU5GUWkb7v8fiAQQoqpvPOT//ZLv/3f&#10;js9w8n0/9vS//Gdbp92HQmKpyrn1qWnqlmWGYfSZz/yoN7nxK7/yD6DWvWw/9EMf++hHr375K19D&#10;CBmGfrCch2EkZbSh2ba5WMwW85nneWGUQwYB9AQhFy/GyBhckBZsSIjbAy6s1xvYOsrt1snJ2XIx&#10;l5nDXddmaTp5HwEuhBAkmu4ed10HagOjy+CC/MIWuABNCHR0tDg7O9ul4KH+ge7RJhgu++JgnuVb&#10;ID7BuK4bzjsZH5YLSp4XlLJr147yvJBZEvCdLXAhSRLetePyk4pC+2J1vH3ydDUGF4Tg5+fr9wQX&#10;Tk/P5/OZvCPXtRaL2WIxaxoBOSNt2+0FGQ8OFmMe6WzmySIX0GBxh4ybl1+++fjJie/3XzBNc7mc&#10;FkW5Xm/gGZmmsVjMPG8ShtF67Utdes9zZ1N7vQ6jaJzphg4OFnGcyEwHz5vM59O7d9+RYNPBwTLP&#10;82d5O4rCrhwtwjBN00II4fthVTWzmaeqF2URfD/y/cgwlNlsMh6NUGUN3juOPZ97Xcc3m/0lGKAN&#10;DuWeYSPEJQBdPnFd18erFULoxvUrRVnCEjOfeyA8hhBSVdY0LfyJ+dzdylVBz5YJSNNiqz6lYajT&#10;qTOdOpOJLbUV6rp5+OgkitJr167MZh7kqEtchvN2vCes67qqKtPUsizPsrzrWm/iTFyLKYRzLsGF&#10;NCv8IJxNJ1GUSLwAXfbj264/c1lWwGERAmgF/Z+OomQ2bJzCsOftE0KePF1du3ZEKIUFpSwr3dDl&#10;3q+qGts2x2xnhBChbCszYtx6+0URU0a2DqSsMR2/Lm5khBICHS/L8ihKfB+43DG8uOAXBSz605KL&#10;F6WEUsNQZ1N3PpvsSoM9q0Hpgot/Xh54qqbO59MsLcZz6uhwuVhMHz8+SbM9wxjIC2AK9pAXOJeh&#10;ta1fwRuwjavV5uBgBmkmi8V0Pp9AQt9qFfh+sEPWI+M3SZxfwNkII4Qefevh9//L33/rzq1wE375&#10;C1/enK4BaOia7cwX2fwgch0TirJtNn4UJRfgguB+ELuuvWXrfD/2PCeOs2vXbl6/fj0Ignv37rZN&#10;6z0jxFjX9XrtB0EEL0iRm04nkAUzLgPZC+3DXiOK57MJpUw6/FtWt69kWTcIIUIEpLQYhpWmJULI&#10;svSqatq2syzd95PZbPLtdx5cv3YVqlGqqi5/3jStaepbtSGapty18Hy7DncHSRAyD0KmQjDGFotZ&#10;14nT0/X5uX92tgGC9nQ6cV3XMNS+2GTTcs7bruWcd12fBwGpEKCzwDu5fxESWaiqJgxiVVE8z3mO&#10;6uNvr8gAACAASURBVBrM5qpqyrKSNmG18q9ePWQKA3ABwJ2nT8/ufevdx4/PF4vpG2+8VpVFWRaM&#10;KYRQ17Uh3RJjMp1OkuTCr5jNXElMg0Qz+QZjXFXVXiAbIZSml2LkbXtR8TBJUteFUh38PaX0egem&#10;45x3/iaYTb3hiCCY8EHDAr4M4pm6oSyW8yiK82FGX79+7DjO3bff4Zx/MP4C6tf7S9pLezexH6jJ&#10;UVjXNWNMLpCga/qcH0qXDhLywZHCGDGmAOa3F8u3LKOqGtO8kHdarTaLxXw8sDRNi5PcsQWSWDJG&#10;jm1kaWZdFgwTXHRdt4+5UCuKMi5OkSS56zrjdaVtWy6wjHRdYOpBMps5Q/kDip6rSP/qq7e++c23&#10;PvzhO8NJ6PgZjcOP8H7MZt8FF8ZEhvfTdglLexsMyjCMgKkxFuPZS2FACBFMZzOvaWrfD23bPDiY&#10;ja8TIUQpfVb0UlXVLbdJjgTPs6Ko8LxLDzGO0y2Bt7pq9grRoaGuxLOA2NlsEoZxWV4kji6Xi/Pz&#10;NaUUJKmePj1rmu769SPPsxCyYN8C3jyQeFVVdV1HVdXl0hCiy7J8tUoYY9OppyjaYqG1vFuvgy3u&#10;GaXYtg1QElUU7fXXX37w4OHGj4Hs4Hk2Qhe3Iy9+vQ4ePzl5+fZNRWGcc9O0fD/I84IpbJw3OG5N&#10;08KYrJtG1VSEkKpqRVnDXaxW/tXjw/H3TdMIw6htO12/BL5C8PD8fLM1sF3X2uIT7TbPc9ebwJtY&#10;Yy/kPStXSf1kSgmll2gX16/N7927d/v2bcN0GKPf8ZGPfP3/efP7Pv6h8a+PDmb/xk987z/8jS/8&#10;tZ/9mX3pav1fH09VMFDP8mnGpIPnX7j8yXM4C1tz9uqEPkkHTeC/83OLj3z/t3/y35IUhrPv+9Er&#10;X/89hH4cZp+0EuTZlApwRccZrRDjzbLi5ZdfPD6+8vf+3hc+9rHbn/70X5A/+cQnvvPBgy99/Z//&#10;0fd89xsIuI51e77aeJPJllo1IWg27cfneuMzSqUezfi+pAW7LEO7DS5kWWGaJiEX9r+qyjguXn31&#10;YmSu1/7hYS/R957VEwkhe8URdF1rmma8uu+CC7vDEk61XC5Wq8DzbFk++Vmhhi3K4mBLQ0IoEPTE&#10;cG2c0DhOBstPpfJCUeQIIdd1GWPL5SKOMwkfbC2R63VgmLrEf4MgVjVF1w3opQcPz2/dPJZfFoKf&#10;nZ3LbkT7wAXOeRwXqqrt3bc4jg4xgzBMyrLcq5fpurZMi4DxvzXFIEsCqpN86LXbp6erb3zz7YPl&#10;bLGYUUpd10HI2WwCzjsQqiSEAI83y/L12meMeZ7LGF0svLbtVivf83pKAiFkPp/FcdK2seu6CCHD&#10;0G/dunbv3qMXXzweaK6zMAyTpHOcS0of8v187mVZCaSAsQHMsrwsy3GWBPRemhZ1XSmKKkQXx6mk&#10;Ldi2YdtGWTabTSjtD2PUts1d8l2el2VZSZVWUGjbbaap5/m2TMmN61fu3XsINSAsSy2KyjR113Vk&#10;qh38ubZtxuUq9jbfD7tOTCb2yekaIcQoAsHRoZcwnOfpyVrXGFTWgFng++GQwTeeUHI30sAOxHXd&#10;p09PZrNpOyRXI4TKooQ6kaahm4ZXlhUmWA6/OEn3ShKWZQ0EhyCMpDRakZfGMBdk3QGEUF03GAt5&#10;TiAvyMUFIVRV5Ww2HTt7m40/n29p3XFGLwAC3AP0iA3TFiFECN5iO3Mu+lpmQ1WyMAoJJm0nCBa2&#10;bUkxRbmCp1nRNBVCSGHMtu2tWgM9JkIRGtET3n+DpIlnfTqZOG3XbjaB45iqqiGEGGXXrl3x/fBx&#10;EB4fHyJ8oR0AP/H9aFA93LacddPYw8IhuNiSOUQIrVabsaAm6il4eLnsD46rfUvFVjSsffARLIJl&#10;U+uKcf3lG//8y1//o6/+UbgJvbn3Yz/7aW/uIYTcw0WVb0MkfeS8awmhYK/gSBQlMD4h8URVFRi9&#10;8KsoSmzbbNrOD4q/8dN/FSH0+S/845dv3zhf+XtFKIIgohSPi9QgdKG8IG+Zc9G0bZ8HhFFZlLZz&#10;kanKGJMUtjEyKIQAUcbVyj84WGw2G4zZ1JsAgAvkBc6F69rn52tvYhuGKgTPsn5BkT8fr2VCdL6f&#10;jBM9BgJCX/UPjkhXDpazvSUhdF3rkW7RF4domm4oRs7Lsszyok9Rh5/3amKS+tdDHhhjRVU0Tena&#10;Lo4zXVcno6T1sqzyopRDC6yolGKB9YIQ3HYiTdOrVw8BZOy6dr0Jm7pTNXZ85cB1HVVVGFMYY6+9&#10;dvvNN+/euWMypui6Xte8LEvDAEK9FwTRdDrBGCNEtuJn40fTtmKszj5+ZFvY7uVfdaCskSQ5AA17&#10;24Uu5tBXYZS8eOvG5b/U1y4RgksKAwy22XyaJlngx0CJ8iaOaWrf+tYD+su//Ivy5+PCws9qiqKc&#10;nW12i7Jstd1TtW1NqUpIv6jkeSljLPJ9lmUYizHSPD6PuGiX6qZyzjHGnAuMSVmWmqZhjDDGWZar&#10;qgprgK6rSZIC0VHT1DjJLNNEw2JgWeb5amNLRpwQGGNd0+I41nUdCQQvXdefPl17A4NRcAGWsSgu&#10;iqnwQYUxCFJIrYHWdTxJki1Zx83mIjeejOR87t9/cuvWCwMQQBBCZ2ebqqosyxwwrQv1NYyRqimn&#10;p2vPc6Xmnaapq9W6rpssK/O8LIqqLIuyrIqiLMpWYURR2C64UNeNENgwLvkiaZrDE9lLXkADxDCY&#10;DL5LXgAje35+kYwKv5KrpgTq5KcSpFcUZtsmzKsxbYGMChzubjDgrHXdqqoCnIWLMxMyKq6Bh3tM&#10;t6riZVm+VYBDtmFM7tNy51wIoetaFCXAQIPjlmVuNoFh6BjjycSZTt3T09XGjy3LcF1bVZX12i+K&#10;ynFc2zYppb4fFUWj6iolVFVBkYEFQZTnpaIoCmOmaZimPrwM0zQYY1VVxXGeJKVlqQiJycSlFN+7&#10;92g6vaQ6DuDC4ycnjx+vNE25efPam2/etW0L0lwZY1GUdrylhHS8QwLleaHrGlQY1jQ1jnvRl7Ks&#10;dE1jjGJM6roxDI1SpqpammaWZRKCKaNQmcWyzPXGd5weth8SUDEoZUAuNNyFaRp7kzn5gEN3He+6&#10;DmOcZZmua0IgIVDTdvCshRBlWUnAriwrOZirqtYNbZhTuKoq0zTwkK8xmXjf/Mabr732eoO7zWp1&#10;59WXPv+bv/eJj9/ZupjZ1GU6+mdf/dM7d27vHRtyzsLdycUM3hNyMRT/HOAC/Fx2hTz4LDTwKw/Q&#10;D95ACsFkYj+9W87u/ov1R38QPsoObnzkP//F+j/+JTibnIADxRo/a6+LMTgl/RcUhXUdL4rCtq03&#10;vuu7oqj57Gd/6/r1pTR93/EdL33pS1/lQnUcC7QGLctMkiTNcs6FDOSOm2kajCnrTYwQN00D7zRI&#10;vRnuvU+3QRfblTZNc3AXZG/fvXv/lVdujNgN4XTqjbz/904BK4pK17VddiKlJM8LhAill6CZ54ML&#10;0CzLAJbc2G+QDxf+n3MhgM/X+1sdRMINw9B0DY3ABUzoeh0slzPZT4xRTHBRFAih2WwOvE1VZWVZ&#10;y3sZwZR8vfanU0fX9OGfwWRiwj8RQvcfnNx84Wj8/TG4IAQfdyOMK855XTdJEs9mE1gYhbhs5wd7&#10;bhg6pXSzCSilW4CjoihJksji7aZprNf+5XA0Ngz97GwF66NlmYeHizTN33nnMcLUsU1CCNiZNM2y&#10;rOS8g9vXNMWyTEVRNpsAY6qqqqqqtm3leRlFsWGYsLLout51XZJklmUwplBK53PvnXefGIYK2JCu&#10;63VdV1WpDX21NU5UlVnWhWAB591mE6qqdjlFmYdhkueFqmqua2maommaaRpNU8Vx1nUtmDXGqGnq&#10;UNXVMHTGSJYVWVYURVmWTVnWZVmXZcUYc1179LVx2SCwimLoXtZ1QhYJgjabTd555/5yOVcUNQwT&#10;IPd1ncC4n2uGofv+paqBZbktMPb0ZKXr6mw2oZRCoQHD0DebIAiyOM4YoxiLp0/P86K+enwwfqBF&#10;kTNGFYXJi8zzAggUXdfXoWyaru3atm1VVTk/3+iGxjlPkjQIoqZtHdvSNJUQ0vEuiVNnFBMabh8h&#10;hNq2q5sG7gImhRCorhpdUzHGgou8KC3LABX4OM5c1wYD+PDRyY0bV5iiDFILObh2QCJomgZjOu6N&#10;ruNt225ZsziOZ7Mp7tcKLC9P1zVFUWENQTu+9GCfEcZks/GbppvNPcM0TEPXdY1SKpkJQvSrg6Yp&#10;sLZigqM4rqqqqqqmbjFGMuG3vwaMMSEj11qkaZHlRVFWz3mVRVUUZVGUVVWXZdW/ior2+1himkZR&#10;lGmay543DN22rSdPTpHg4JYLJGA3GEUJbM7lZUiHraxgjGGMcV5U0J8I9ytXnGSOY4Fne3FHozdg&#10;Z8DZiOM0z4ssKxhTQLQrihLL6t0PIQRvO821j64fYYKdqfP6x193p+67d9999813KaOT5ZQamv/4&#10;RNO0i20JQmmaaroGK8uFrKOmGLpuGoZpGZSSYQEXCKEkzRWF6bp29+7Dn/u5f1NR2Be/+EVdRaqq&#10;FGUFWYRywLRtt9kEjmMZ5iX1E35ZJwtsbBAms6mLMYa4ep7n06lHKFUURilVFCXLIN5JMSZFUZqm&#10;jjGGFcT3g/l8miS5aRphmGiaYhhqUdQIIctSiqJBCGVZeXi4QL1qY4+c7qp9CdG1rSiKnkkxYiV0&#10;XcfTNPODNE0TTVOBtA6biXGXbu07uOCcd0iIpum6rhVCtG1XFEUYxoQQxzZ1XdV1TVGZwpimqZqm&#10;Qi2h4Q3TNFVRlLbrirzsOAfPBK62btooTiijrmPrugYvw9QNQ9N1zTJNw9A1TSUEN22bZfnBcgZC&#10;C3meP3l6dv3aleOrh/PZzDBMVWUALjBGCaGz2fzu3W8fHCwwJrquxnGmKIxSwhhtmkYIrCgUY6yq&#10;NE1zWdtobFTjJHX3AaNhmI6z6vo9wsDTLIoSJh0EXRBCTdPGcS49tKZpOBecd8AO5qKv97laBbOZ&#10;xwXPspxSMi4vAq4sIRgN7iJCSNVUSsh6vTFNE8TBZzPvEr4AG4PdG9hqGKM03VOedNzqut2i1IL4&#10;JGOwZggAxeGjLMtMU0dIJElOiCKZBVuXtBdfgLsdHLJ+8RBCYIw0TV2tNgA1EULyorIG3dSubQnB&#10;lFK5y9VUJcsuniucIc1K47JPqao0DFPT0Mce6RhfgK6PothxLu2UNpt4sZiOvY44zgxD0zR18Ab7&#10;55QmGUJiHL6L49RxbNs2z842jmPJYIU8m67rQRBgjCHqgjFhjIEZtaz+ZZqmbduWZVqmXhRl13Fg&#10;A6KRpHzTtISQLadf4gvjfhZCjMvDwEfPBxemU5cQAKuF3OYNN7KNL0BIh4yKUA4bm4ucCFCyBK6v&#10;/FQ2RVHCMJJY/riNxt4YX7Avf6fciy80TdV1SNfV5+AL8EQkoAAfWZa58YO2bYHSPJm4s9nk9PQ8&#10;CCLPm0B6cBimWZarquI4tmWZgR/nedG2tabplBJwEbIsSZKiKCplEG+DRohQVcU0NcvS1utACKFp&#10;uqbp0+nk7bcfAGwnRLfZRI8fn5+dbRaL5fXrByB/MJ/P/vRP7y4WcygYoags8ENVVQUSXPCiKJnC&#10;8qKklCqMgQNECE7TzDR1xhRCcFnVlm1ijCkjXScQFqqiMKoMG21sGGYYhpBKDQ8LECJKKd7Zs+1t&#10;MMZg6eEcEULSNGVM4aLTNfXJkxPPmzwLX+i6ViaAgAtYVo1p6GNp/W/de/TGG28cLQ+/9tU/vHnz&#10;6vUb1/7nz/+vn/ie17cu4+pyHsSbe++cX7t2vHvlcARWRDJy1NDl4b0LLsjdl3xJl2h4vgSNQH1p&#10;Cp8FLiCEHoUNxfiqQxBCykdevvpL/+6DH/nZznQQQkLVXvncf1r+8i9CrAZOJf2Y90QZ4PLgC+DP&#10;bTapZWnz+fSjH/3IZ3/9tz/84Rsy4ejjH7/zla987fw88rwp2ByQ2eOch1GcF72HRwiTdGJKmeua&#10;kF+taSoMEkAWCCEglwhO4RhnhD+3XvtA1x9nRkynE7lBTdNMUajMLHhP8gI0Xdd8P9oBzVu4Hd8P&#10;FEUZMVMAct1KHNuTZ2QYepZlXdeHJka+FJciVf3/RF9na7XaTLwJkXN/OGcSZ45jQV8RQiAhsyor&#10;zgWAKYDvUEoty9xsQtM0ZBc1TRcEycHBYghN10GQLJczudY8fvz4+rXDcZx8tVpLgYa9ORFwL+fn&#10;m+VyPr7vy3b+wqrDhaVpsSuFbZrmeh2MOh+3bSt5H2iAGNbrALxYIYRtWwcH8zzP3nnnsWnqmqZh&#10;DCZUQ4hEUVzXtWEYGGPGVNu227YJw9g0LUqJrmuu62z8mPMOvElVVU3TkOdHCM1mkydPVoz1mSOa&#10;pnUdT5ICrvxZlgEhlOdlllXz+QQcSui9IIiLovA81zQN6RoOEJ5imroQOIqSpmnlqg0NoJMBR9Dg&#10;JaN8u43zLstgQb94JIrCgNU8/pWmqRs/dhxL01gU5YahaZoSRYncInKOuk6MEo44IWg0YM5nMw82&#10;SKNOIJZlua7lulYUJXGSHx8fOKPvVFUZBCHnaLwcc85PTtemqTdNXdfNRR3KuuW8a7uOErJabYqy&#10;YoxapqEwBSGUplma5U3djqUuyrLi4kIbxfcjkH0Jw8R1LYxxEEbTqQthnihM+go1mARB7HkuJPe1&#10;bZtl+WIx6zMjqlJTVZhcgKeHYTSbTSTKjDEOw3C+kMBf34righyBECKYYkzqpkKYjSuA7g37VVUd&#10;BMFsPjVNE8JcMJUwurDboxQIAhabMWYaumkamqbputa2bZZlRVFB5Kksq6qsq7IuirIs67yomrY1&#10;Td2yDDm09r5MyzRM3bJMiWcZhm6YelVVElNQVVXTVd8PwWFDCAkkXNcuigrYnYqqCCHquomTzHVt&#10;aUPKsm7bDvzksigBGcQYF+WALyAkkCiKgjEFFh082pOjy0CD/K9h6OAeF0WRJGlZVkBgkdhuVzUY&#10;E9U2Dq4ehOvw//69Pzx5cGpYBlPZn/5ff/zS67dN20o2MelNXx+ETNPcsa2uu6j1JtUlJMVA7l/S&#10;rADD9e13Hv7Fv/jjy+Xiz9586+7dbxwczFfrYDH3xkBJlpV5Uc7nHlMUuGX5QpeJJxjjum4Qwpqm&#10;YkIwwWGQzeeeojAK1UUYUxQmQTGMSVWVpmnESWJbVlHUqqrB9ed5Pp1OyrIWQjiOnuc158hx9EeP&#10;zm7ePEZDSBImVJwkuqZLrFyIDozM05P1wcFUCNE0jQQBkyRNkoxSatuGqiphGCdpmWVpluUIIUVR&#10;wC2RybkSXOjaTgjUthxoC3Vd+35ICHEca+B6d217sdSCZwWLrzyIMVIYVTVVqo1WdRPHKUZ44tpj&#10;uF+yqqkUMyK4LKum6ZaLKYAL/iaI4+K1D72s6SqjiqJQRaFjcAF+ZVnOw0dPQW/FNPX1OoJMFk3T&#10;wjCGoUsIzbJC2tiiuHifpPku8aoo6rbtxstlkqRSvDZJck3TwERLkC7Pc847OBXnUIVjC19oq6pK&#10;0wI0F6I4dRwTDZNIIHAOEbmM4iGEKKOmZa5Wa1VVwApdwhcMQz87W4+Te/c2XddhDXiOguOuN6Yo&#10;Shgm8kieQ3xYICTyvLcapmm8++6Dg4OLZE6McRBEIPUM/5RshS33HZoQqK5LVVXB8T09XS8Ws34p&#10;FbhpOhg6mqZGUWIYQPsUgDWkWWleDt0LIQQXlBLpzTPGojDeEmca4wvQ11mWO45zeTURbdteoAkY&#10;q6oShpHj2uMnhBBSNfX8vE8ehhWKUpplWVm2k4mtKGxv0ofneWdn63FJdumsbyUBUkpMU0+SFK5Z&#10;ksRgwdM0ZQyLcM5B62iXvCAN8fijntEhpGAsz7IsjpPpIO0muxb3MFhv8aMoLYpCVRRCiGQGjukV&#10;eNiUSvFzSpmqMljyd/25MEwMQ98V9+66tmmErquyQ4oi5xxvoQnPwheCIBnkoJ6HLwiBLMs8OTkf&#10;+0mmaQiBN5tAbnUmE3cycR8+fJLnhWWZQEZI0zpNU0zoxLVN0yCEhWEM8QHOG8dxgbyQJHmaZnle&#10;5nlZVRBcpXBVpmm0bRtFsaqqjOHlcpqm2ePHp76fmqZ+9eri4GAGHswAJ3OEOEAbHe9gS1PXNWVU&#10;CJHlhaapjNIsK3RdazvOKIGw3noTOI6NMS6r2tA1eC66riZJZju2dLBAqRhWEbBr4+X/PVvbthjj&#10;rusGcKHnvkVRZhi6QAIhfH6+ns2mMOuTJIMFr227w8OrQIoOgsgwdOkCFnnuuDa4dP1IExwTxfO8&#10;s9P1culalqnq9u//wR9+9DtfRgghoiLmIKojxF+6dvC/felrN164ZRg6VVRdMxhjcgGTNzX2L8eW&#10;ahzlHhCTPXcNvgPs/+Ekg+mT6WPbORFbLW3Jk4S/viQIoV0KA+ALaJRlJkZEBjxCGfAO0IAxhgP9&#10;KkKpZRmnZ75l6hjj1z/0ob//33z+k5/8MFgSSun3fu/rRRH/zu/+vqKoR0cHcE5F0SzLsixrvQnH&#10;04RSoJVgVVVs21pvYtexByPWd+xOVtdFPxRFNVjj/naePl1fu3YkvxDHuTfIa79PcAHudNfR50Pe&#10;mWkap2eRrikQnkIjnqFszwJrdL13xGHQSrvaq82N8AUhxMnJZrmcIYwuTiYEQqiqO4GwaeoDn4sy&#10;RoMgUhQ2mbiDQg2TOWVwL3KshuGlQuVRlEmKOPRSVdW27Qw9JhASZdmAhdybEzHEQDYQoh9PjfEE&#10;2X18ZVlrGhtjBwgh0IyQ28I0LbfqF6CB9Jsk5XiHDyjDt+49OBjuDmOiKMyyTMboah3ZlgEQh6qq&#10;njdZrdZg0BBCjmPUdY0QgVK7hFBdV9drXwqCep7z8NGJ6/bpCYqiQHQdeOBbTV5tmhajcBP4x/Fs&#10;5pqXY5JlWUh3BQ20BUpJEMRFUXIuJDyB9sEZcvCPH6LvB1XVK2tgjOUSVhR1URRbSvWc4zzLXNch&#10;hEo3d1yPvW07xoj0FrKslJBinpeEEPCei6JO01zWcRwuRpimPkYWgiBK01QIMp260rHknDdNU9e1&#10;opDz83WSZFGUllUJ3nDXdR3vOOeEEghXcs7jCPaKlWEYhqGpigKXGsdZWdaKymTuT16UTdPatgnc&#10;b01T86KErRd0XVXXuq5RQgnBVd0YxrCzLSrGqAOhC4xURc2ywrYtxmgfrNLUIAgty5TcBEJYXlyE&#10;r6B1HUcIK4oKxg2MnmEYq9WKEAzlw8E4V1U/16ThZYyBkwlEBoHkxgn+XA804GdgDYDSqqqiaT04&#10;pRuaYeiGrsPGWzc00zQMQ3/PJVomR1wabxghhODkvh92XMCWAzyTOE6BC4kE0nVtMnHDKNmsgyTJ&#10;uq6DqLgQIk3zJMkwwbBfAgsMMRt8GV9AGBVF5bqWEGi06uLxcoZGaOb4UjVNNU0zy4rp1FmtAhjD&#10;YH5x26pTN43TL/8vX/4LP/qJT376ky9/x8s3X7n59p+8PT+aT2aTZB2QgacGJq4si/FTHmtSgAlH&#10;A76w2cSKQi3LWK+DF26+8sYb3xUEwW/99m+/fPtGVddFXsvi9BjjNMsJJnAE71v0txaXKM5gOlNC&#10;u65FiNu2PSYvQDx/tY5h5S3L0jCMPK9t28iy0nXtOM4mEycIE9vWMCZN01qWVRQV58KyrDCKgMMO&#10;IpHQaYpCoyg1TUMiC9BMUzs786MoStM8TkohOpD1NQxdbuI0TdU0BnyBqmrCMJFuLThIbddy3ksz&#10;dh2XORHrTTCbTRijoL0qkQUZsImiJM+LgdjVv+q67TpOMO46DpaBUeI4lrRRaZrneVk3TVXV8Krr&#10;pm6aqq7LqlZVZTqbUEKbpnn33ceTiXPjhauMMkoZY321iDG4gBDCmJydb7yJA4a0aVrOBdjSum44&#10;7+vmFkWNMQYqWZ6XhPT4dRgmjLExjhAESVEUiqKMpXbX68BxbLDJQZBQSiEzrihqGTm+f//JjRtH&#10;sP0RPSMYaCC84y3gDI8fnx4dLQglgvM8L01DF0L4flRVdVV2VV1XZVWWZVHWZVHkedF2Xc9CEn1C&#10;NMhwbuMIBwfzMIyg0MhznNerV688fXqKENpfPQUhdJkIuts8z5FZf4vF9PR0BQnwN29ev/ftR7df&#10;uj4MTUNVldPT1WJx6XrI5Txh0qu1Y9s2VqvMNPsjt25dffjwyY0bV4XgpqltNoEkRxCCZRpnT2Ta&#10;yagHMcitSlpcbFOaudi2wa7rJmk2ZuVZlrnZ+LDkwBFK6OHhEspe9pc07KsnE9sPwsUgNQw7cyi2&#10;9JwyBy+8cC2Ko//3G2/defXFcYF32S7p/JMLGqrs2KYRtr09JAjB/BLv90LWkQ8N7cuMKIoyTjLT&#10;MObzKQTGx5chW1GUZVnatqUbTppkTdNQxuS9j31QPORdQ4eAG7d3lCZJqqpsrzJ8EKRjTxoh5PvB&#10;tWvX4P2z9gB/vrZczrbESnRd1fWF7weaZkLiMSHk5s3rdV0/fHSKELp29QAKRiRJukoTTVNcdyJ9&#10;/aZpN5teK2sycRSlX4Fa3vl+MlAnmEw38P0EITSbOQcHi/FlQON9OmvXdd1sNn/zzW/Zts25aJsW&#10;ojSqqo6LMkBim2ObQRBPpy6lWKLm3sQJgnixmMHexnasPM9dxx3L1GuaRgg5O1tduXJInlFe4Vlt&#10;J4mAI4RgKsBGzrLMNCtMQ0UYtW0LUgsf/Z5Pmbqc75ofnFHaz4sbN25eOb6lMJqk+Wb9ECH+odc/&#10;pFsLhNCnfviHTx4/YLS8c+d2XhS/9b//4b/yl36Y23fk3ybpW3/z5z/zn/wXn/8P/sNfsp2eH97U&#10;dRw/lcwFNAS3x0meW2oyuyHu59y4jOegHZn9Z7XbLv+D+/gvD/8EFYa3/vVfEla/u5YlJGRau9ww&#10;y/+Oj+xN5ZAfHV9ZnJ6uZzNX05R/7a/81N/9u5/723/7r8uvfeIT3/mJT3zn7/zO137t1/7HT8jB&#10;YgAAIABJREFUn/mZfxWy2RFChKCjw1kQ+PP5bLTzvLByhwfTk9P18ZVeTUaSnvbuTt9PMy0jTbMt&#10;Pdc/R9t6mleOvLOz1Xw+23s9z1oNYc7atgWSXZQSx3HlCaRWLmBqp2erg4PL7FPeIYQwoWkaj7bQ&#10;mPPu7Cw4PFwCSxzYAePJKPVN309br3tZ4jGUMPjKe8AFPhSJoLSPVYBZ3Tvlx0eyrCAE7UZr87wc&#10;027Han/jputamuZyWR+MDJpNvS0FLIQQpfq1qzoACrre4zKLxcz3Q2kqZ7PZeu2rKgOcmjHFdZ0w&#10;7HsDIfTirWv37j165ZUX4J+2ba7Xvq7r43y0rbYl3BNFqUwOl833Q8YoIWyzCU1ThUxdhJCiMChg&#10;1jRVGCZgPUY0QEppn3yLh6R9PKgPIoR2K2IihMIwoZRusZoRQkkSydvcq90Im94tcVAYD2GUHF/p&#10;uS2Qmw3FKeU3XdeCLiqKXh0T5DPgU0CoOBf94tSB1ILTdq3goijKNM3KshOi7YDS03W8FyEiMo+6&#10;4x0IwnPBVUUbe6pt24Vh3Hbt0eGybtqqqicTp6pr3nFJuOjaTh1ALs4FGcIbhGAheB/2xAhq0Zmm&#10;5vvBcjknhGCCKaMH+vL83J+4Fjw70zTauKmrZqzQ5rruZhNsjXbG6M2b109OVpyHIH7punZZVr4f&#10;DlqYfSxnNlucn696DhG/UGTon8XIz5TqYHwoNoEQQoiAGjzaKjkhEBpEGbjgAB/s1WUYyy5c0kHA&#10;l47MZl5VNZtNMPEcRhkUZ2m7Ngzijneaqtq2tVhMeeeiYTX3/ZBzYZrGbHbRXXVdjyEqgjHvOsKk&#10;d6EURT2OCXHBCfoAS4Oqqsvl9PR0DVJfCKGxfXen7uZsszpZ3f3juwihg+MlQqhMC+2yrMx45drS&#10;uZCtbdv1OgABiLZty0p86lOf5B3/3G987rU7NxBCq3P/EiCeZApjtv1+F6w0LWzgcRCCMMqyfLFY&#10;EIK3ylKqqnp0qJ6dnbmupyga5+1eo5Uk1Ww2qaoIdvtlWW3Z/MnECYLE82yMqdWHrxkYW/AwocIu&#10;TGR58DnXD2m/CKGqqk5Pz6FAkhicpTG4EMcxbH0HwiBHCFVVk2W59FUcx6b0YoMGhzvetW2X5yW6&#10;vIfNsqJpWgQGilF0mbaAECJDpgAh5OnTs65DH/rQy0xhjDLGCKRjKwr8e0yvI0WRt2076CxcMvvy&#10;vRCiKHJZZKfrOGAHaVq0bQusTBDWQQh5nj2Gyeq6ieMUzDjn3WYTT6cWKC8ghNI0kwsHofjSKN0R&#10;pUYIFWWpqmrXtUmSTVwbDRMTQCXSs0dBd4IghPIsL4sSSi5iQkzTzPNMVbWev8BHQTRd1xEiSZLo&#10;uj4Ox201x7E3G1+IS1SuS5d4EUcaepmwuuptBCFkLOqrqgpw8FRVqev69MyXRYMgOnR2tgJixYjI&#10;0FMYJEYL73XdWK/XpmkA3cD3Q9u2KIXQLpExAV3XoLiRRPq7rkMDu0xyj4viImcMWpJkW2kwRVFt&#10;pVFQStIkBca4bKZlbta+eTlx1LaN85Xv2LbMCEAI2bb97rsPDw4WcsW1bUnaEbsuAsb9S9f1+dz7&#10;1r37BOPLOXtoCPP3cb+y7J/O2FHL83wrQUYIkeeFYegXDIV9mRGgxSq4KPIyjuO8qIo877rO81xF&#10;oduFjgfOQtu2QZAyhXreBHIcVE21TEvXdT8Ii6KmlAC4I8EFGNmDu7yHtoAxyfMcY2Lbe8CFNM0M&#10;Qx3rSzVNW1VC2u4B8u/qmm8xURFCTdN2ndB1dVfcEWLLY8UahBClFGMEwh9yUEGMoq7rMIodx4Yj&#10;lFLPczzPOT093/gxxsx1LcuyCcFhmOZ5ATwFxrDrOoAdpGmcpkXb1qqqEIwMQzNNzTQ1znkYJhCq&#10;NAxNUdT1eoMx3goJStPftm3XibZt177veY4QqOtaJFBRVCDan6U5zNmqrlVVxUDsNHSEkGHoYZg4&#10;jokxruoGQi4YE1VV0iSzLItcBHAIxlhVVV3XoAjw+9wkQ4OuA/EFznu2G6E0TVNFVQTnhqHHSfOR&#10;Nz52fPXWjRsvXjl+4fDomsKYv9m8+eZbx8dXvOn88ODqwdH1o8Pj2eLKYnHYtm3b1KZpeN7CsmeO&#10;PUG8ffDwkTdxqaqpimVZ7gsvHJ9uEoG02fL4/v37sLXAXU5xY0x0RJee5/3Jn/yJrhuWZZVVKqWJ&#10;5Mjko7bV/wih94SztkK+0N7njtrVyT98U/zEy0OGxcQOvvo2wSi59TpCyHn3TcEx+9gINxnCZeM/&#10;Nw6C4RGRYevK4SPbNoMgYoxalrmYLz7767/13d/96pht+OqrL3zf9732q7/6+Vdevq3rah98whig&#10;FiCxb9k3jIlpqFEUg6jH+FJ3u6JtBeetjCDBjWw2l8pKKwqL43ychfc+2xZ/QT5QaQxt2zo9XWma&#10;ii7XQd0LLuxSQkzTUBTm+0Ga5W0rVFUB8oLggnNxenq+XM7gR50cS6D140fzxRT32SKkado8Lw4O&#10;lwpTMMaUKorCeg+IEIRQHCeOc6E0nKaZZWlyS5wkMKMvOjaKQs+bbLmVikJ8P8zzEkwNujTURV03&#10;URTLimWyyTUIXVbNQAjVdZ1lxVjaCZIGfT+eTCxK2RC3rBndTuKTzTSNzSawbWsctPQ89963Hxwf&#10;H8rkkYHNwVzXybIClk5KmaIohOA8zyF1Ak64Wm1kpJQx1jRN03RwARjjycR6+PAMnFSMiWWZZ+e+&#10;Y+/JM8UYJ0lu27p074IgmU7tcVe3bbNe+57n6rquqsw09bZtoigToh1z8ShlhtHr70hGuqYxxujA&#10;zpU7YiwEsm1jix+BECrLPAxT2zb3MvXOzvzDwzlCqChqxhiQbGU+MMZk7OABwwW8Kc67NCuApxaG&#10;CfA7KKUyj0PX1ShK87zMspQQClkheMgsa5oGUO+6rtq2a5qmbTtYoXjHm6YRQlBGVY3pukYZgSxr&#10;iMcSjOM4zYsiz4uyrDRNsyzDMHRQk62bdrXepFle181sNnEcu227JM2mntu2XZGXkpeKMU6SzHYs&#10;2F3ESeo4NkwuhFBRVIRQw9QBXMCY6Lpmmqbv+4xRpjCgxdm2leUZIQQIEUD77ZOTh6bpShwnADrA&#10;rg8WSte187yIohTwDhirURRD9H7wGbCiKFEcw1jFGNICLviqW6QGOfIxGpMaIHUCETJKi9v5YY9X&#10;jV5ZlkMV27puqrKXXQD9haZp66qpqlryUBijpmkkSVaWRY+wYKQbmmkYnPMwjLO8oJQIgYIgyrJi&#10;MnFM09gSUYaIurwqprAkzXsdGYwURYG6vLJ70UgPWJoC+X6rlWXv0liWsV6HlGJKqei4MrF1Uy+L&#10;8utf/vq9b9wLzzbXX77xA5/5lG4aZZw9vfd4HFJOs8IwNUIIl9psIxsP/IWiqLO8WC5msHm5+/b9&#10;n/qpnzEM4wv/+Avzua2p6unZarm8qHMUx6mqqmP1lufzFzDGSZq5jgUPGzZcuq6PyQtyIcCY2ra9&#10;3oSLuReGmTdxkiR3XStNC8fR0rTQNY1zbhh6UVRN0zqOCRYgCGNpqAkhTVvzTigKYwzDXN5sgijK&#10;VFUB5ZExUAhgINDy266LokRRFIQw0A2A1CNTRE3TXK3WkEE5fKEFNKFtmyQtHMcEJ1YIAawHIbht&#10;m1I9gfSVtntCaH/NmDBKVbUvoglshbKse4tq6oQQSvrSML3GKiWKwkByJcvyBw9Pjq8sr127whRI&#10;PSSg5qiqqgK1JIYGqOvdtx+8+soteIi+H85mLph93w/nc086KvP5FGNS13VZVp7nYozrug7CGKLv&#10;QRCBsI6uq3I8FEWdJAlCBNagPC/TNF8spnKVARcdbNe9e49u3bouZ1bXdU3DhejlMDrOu7Yriryq&#10;GtsxkRBpVkAkxg8gwb+fR+KyBIOmq34QwygVAjFGwyi1LIP+rb/17+/GbEG1qywbTVOfAzG4rrPZ&#10;rBFCW7wvaKqqxHE2zqFQGAU9ZPinYeibjW/2OosUikRCqWpC0Le//RDuR7pucZxBTtHg2PU3OeZe&#10;ynvpuk5RFCHEZOK+887D2cxDSCgKi5PM7FOyeV03qqpKUQBFUaIo1nVtzC0simK8ORRCpFm+iy8A&#10;ijbuq7qut4AJuM26ajRNHy8DpqX7fu8SwdcIwaZpnp76ElobxZ0k1/RC3XTcCCHL5dz3U9/3p9MJ&#10;IAt4JEEMa0ya5pIIKtteBzrPC9jMb2VGdF23Wm2yrCzLMk2LoqiatmWMWpZlGrqm9SmguwpnQgiM&#10;URBEXdfN556qKBhjPBQZZYwQgm3bchyrbdskKaqqchwb0LJnSDmioSsIQiiKkl39UYxJVRV1LbZ0&#10;Fk5OTo4v1ztACKVpatom2cFxgiB6VnLECHa5iBVABUdwkqAPh9vHqqqYpnF2vlYUZaxB4Di25zl5&#10;Xp6db+qqdN2JVHA0TaNpeRQlgDU4jmnbBqXKlpfPGDNNI0nyNE3Bm7Ess2lacOnglaZZHCd5XqRp&#10;FkWJrqtd11VVXVUNoxQh0fEuTUFAUeR5qfV1ItQ4SXVdg+Q9TVMZU8IonkwcQqnCWFVVsEWkjCqK&#10;kue5ZDNKz4kx6jj2ycnZ5Bm1l6DrNpsQLrUs22GFACSL9wgIQghh8DAEFwjhF1981XJchBAmhHcd&#10;LMNvvvnWl77yxU/+S59CCBGMEcYEI4BavvGNb/x3//1nX3zpxYnrUng0CP/mb/4TzsX1q8eqpimM&#10;6Yb70kuvxlltmebXvvq1IIxefvm2UCYYoauHh0UnDN369V//n65fu7pYLrq2bNtajodnmU10gRm/&#10;B7qwJVAyOv5+wzJS4hH+2eWN9ZUvnXzyJxFCpKmsr3xJ+Ws/vvNHCShojg/uQgx4YOpufcc0Daja&#10;PZtNX779yt//+5+bzeyjo4uUN0Vh3/u9r/1X//U/+vjHP4IxppQRQnRdj6LYMLQtcAGmPMTe4zgZ&#10;AKyLpP2ti88ycDEvhBs578IogaRHye2Xxeo/UIPyRuMoK1wDGGQ4aBjG+blvGOr42uCbdd2GYZik&#10;FR2p2Y+/AMgO0JKbpomiNM8LhTGExPn5+SCnL7jgsucxJkVeqqoCm0/wIeI4XS4XlLABipUmswdk&#10;07QakyqTpBivPlmWm+alBS5J0l24FijcYGriOKmqjjEiQ0mnp+eHhweAA46f6Rjjls4KfLRa+ZdT&#10;IwlCqGm6sqzGeadRlHqeuzc9Tf60qnoRlvGOoqoqy7LGXQH4hWkakEoG9lNRlLJsOO8kIGvb1snJ&#10;Sl6DpmlpWsAOBPVMQOr7gawfwSjN83IXnoa+law6zruyLMH/AXORJHlRlFsUGNBf6Lo2DCPO+Rab&#10;8tJt9xB8/5JtyKTolY8474IgyfOcUmUycfbq6SKEgqDfQqRpLkdLWdYSCxgLJcbxRdLoyenmytEC&#10;/lBRlHC/YycTY6zrqmFowE5FfZpe27Z9Lbqmqdu2a6CmXAcIeFuW1dnZeVGUeV5maZ7lRZpkeVGW&#10;VQ0KAmVZcc4t29RUFbYWMB3yotz4QZrlXceXixlIHYH5CsJoPvM451GcToecKXBFYHsMyo5FUdm2&#10;2VseSquqUhTF0C+y7QghlBHLtsqyqutGrnqGYURRpGq9NTAMc7MJxswpVVXKsqJUhQ3D2OratimE&#10;2GzC6dQFkEIIlKaZrvcnFwIKWOA87zn5+HLbghsk4oAvEiggBe8CZbiw7UiMMdKua5MklwINVVmb&#10;puHYNhgrUFuAJAvTNOTWzvfDpoGoAwYRE1VVfT8sy4oxAvsfxphuaLqm5nlVN403caX07HjMtG3L&#10;BZKTWggQ1r1I8sIYl2UxUO4vUfDeD74AIROw5JZlJEkGNCjetpprX3vx2p2PvHrno6995JMfu/bi&#10;NaYoZZydv/0gzzNNV6UOQpbmhqmLZ5gmgcTGjwjG3sSGFIm8KBeL49dff/3dd+9/6+03l4tZmmZk&#10;SCxCCBVlRTCBbZu8bPH/sfbusZJj553Yx8NHsVgsksV63Lq3b/d093SPRiNLM17PWCOsvdI4UmTJ&#10;gS2tZ2UbXmOtbOJ4ZQO7K8cbL9YxAsdBkAUC2NjNJoiFaBEs4KyThWVbtmQ9IjseWSNbtiVLI/Wo&#10;X7e7b99HFYvFIlkki+Q5zB8feYr1uLd7vP7QaNStB3l4eHjOd37f7/t9RbEJMSwW6cyfx8likaR2&#10;xyjLpgoQBIllGZJEuPKCosh8ZsM5FrczcRw1m03s0vk8brVazmTa63XieFEU0GjIWZY3m401fKHM&#10;blAUZ+LprSWsj1v38XjieTOc3JDCzFgRx4nnBaUgaJK2Wk3PC+bzsCjKZZFvtQCAFUxraUEQLRZJ&#10;o9EowYWCAYAz8eyOgctNURRBGMmSpGlqPZ6BsEIYRnEcL5VHl//KdAnMOMbqMAIRaE4njue6syCY&#10;z6MkDOfzKF4kaRQnSZKejhwQhGtPXtZaGuZEyLIoy9LWnAi8a3fuPHzi0h7OdZj1gCO50keQAMDz&#10;AsvSCZEYo74fYBkUSrOTk5LMMpvN8FnjQH8QRFGUiCJBkXgAmE4DSRLr+ftpmmFlAADIsnzmBzzW&#10;guILSEMvVRgKxhi7d//h3u5AEIRFshCIoMgyY8VikaoNBS+Nr+A8VCwIQrOpTl2vqTWLAqAoGors&#10;ef6yiDp/GpHEqOstz5vF8aLZbJzDZL5wYffhw2NBENa2bQCA5J+tv0LDGEKapugbWVabZ0lYlqlp&#10;zb/6+o2n3/SkqjawebZtopAyYhaECAC8PuUyXYIQQdf18djBORflBtDvBICmitIDGgAYRrvGOiv7&#10;AffDfM1FGWz+BUEgRUGr75zp5a+VWoQq9wEXGF1f7hwAgIDU6VjjsYu8/YrCoJ2cOmmarxVyqzWV&#10;npMrsb/f9/3wxo27zzzz5Mq5qp15q9WMokeIdKLpeisM5zxjGXfRWHu217MZY5uZERxT2Foy0JsF&#10;ULBer7s5qNbSqnW91W4LRVFg7QmuDHQOuOA43ibVUxBIkkRRtFirXZSm2dYoepbRtig9fq7EGsWI&#10;McYrawCApqmu6xEiIgonimLFchcH/a7vz9fYvwBg223bbsdJ/uDwsOwZQSBEbLdb3a6BbNXp1Mvz&#10;vNPt1GpbzqEqdWlZbcbYaOQoioxPE97rKpmFY8B5FCW+H6qq2rXNW7cOWpf3KV3exLxGjCREQKal&#10;JEl5Xr7fsUzPC+yupSjKfB5DdXdUVUX6Gd5NsdzllEADJlgNh4P6rczzwvM8ACAEUB8LAJJkEYYR&#10;xrJYITCaEyLoura5Occqer/4L/7baKNw1Ef/6X9d//PlH/6773rpnc8991wcL/7Nv/nfPvjBD967&#10;dxc/iuPk05/+NP/zuWefe/rNT1++fNnzZvUjsMYOAAybUH8fcyXiOKyPilrvbakvcL5h7Z9Hfu0c&#10;+w47/8ZIfGGvnCikl9/d+4WPknnAWu3jt7/vuV/9J14QwsbUvdXI2aUr177T6Vi+H+Z5bBj6f/EP&#10;P/zFP/mz3/md//MnfuI9ly+X1TE1Tf3xH3/pdz/5Bz/0g+/nv+33e8cnzu6wx90/voABABYWOT0d&#10;X7iwyz/dbMBika2tRGE4N9rNtdi7ZbU9LzgnuW+rGUZ7Og27XQM2kiPqtrPTOz4+2dnpU1qOZzRZ&#10;lrBAHbrd7bZ+Tn9qWlNVVVZQbxqkaTIYDLZ+uWA0TVOc1nD/Mx7Pdne7wlK8Br1KUTpDrQN7hkMA&#10;8yhurBbZnkexoqwD5fX+tKw2Y635PBqPJ5QywzB837dti7M28AUhIqU5T1BC4006ORlzcKGOR3ie&#10;h7zQNavSR7f0SavVHI2ctWEwHPZv3X4wGrkXL+5u+iqDQf/kZMQJg5bVdhwX41HVz3uO4/KacLZt&#10;nJy6g75FCBEE0m7rSZL4/swwTABoNhtJklCab82S4MvKZOL3ehb/czyetlqKrq8j43iNyCpP03Q8&#10;dgRBqoRIBEURCUE6LhEEwveHm+cFgChKsKZ9XW/8MQ2jcGcVIqR0eVKaF1WYzu/1UNctr6m+bSbU&#10;LFMhioJh6T50KopqkZr583SR2HYHRfJySnkd+2UbGKU5nc2COF4UBYNCAKFUIxrurBSfBoA0y/1Z&#10;gGulO53xfMy6iWSN+o4hEJJTpqpl7gkuazw6YllmlmWj0di2e4pCAKDf752eTpAJQojQ6RhhGNbr&#10;sPZ69umpq2l2/SxolmXKsnLn7uHVK/sAgFwG3w/r+wdNUzHBZNO2rB2svCJWUEEQkiRLkkWaZeWn&#10;ZSrW0vHhbowoCoapb0ZcANazIcquE/HabUqZ684EATodE9/sdjsAEIZhEESAdbXbOgDgpvqsZbFe&#10;UnersYIxJkJV+7xgTHiDOZh1syzD94PZLGwXDAC0na6KrnJGkzgJTsbBdAb4LNcZCsVZ2AJg8ULT&#10;0OvI8sSZvvvdLwLA5z//mWtP7jNW+H5Yz4yINzzDNZt5Ad4jTHHCqwa8HQL4M9+2LVnGmjzieDy9&#10;sL9bC1WulKUUhC2TVRQlWJPSts35POHvM1oSxquf0+FO5+R0OtzpYJYlYoWGoed5HgThdOqX/cAy&#10;VVXXSr93bAMAkjiZTDwA4OnAXL3CNFvzKB6NJmX2UwGe52tNladFLBYZzWlTXy4uuFomSRLFCVYo&#10;29Z/K3drPo/d6YwxJkvSYNBVl6m1Sy4MIWQw6DZVVZREjIaekxOBLxzH01plxgdiyrjlTNOsKGiz&#10;qQkCwdoCoigDwGRSLnmM0cOHoycuXQCAIJjLcqPRaGApKc8LAcA0l5WJN3MiAMDzgjzPeX8e3Du8&#10;/MTuWhfQ1dSnKEoYLURRYgUL53HXNillU8/vYsnYjYqw3AgRJFlK4kxpSACATECpvilaCwpZljka&#10;TWR5vV7Uml24sPvgwcOiKB5ZtR4Aer1OvYSJZZkcUwCAwaDL89UVRXnu2Wdee+3bw+EQXTrGmGG0&#10;XHcKsCItKYoipXQtrNTpWI4zQX7m/v7ejRs3r1+/QilrNGTXnXOBvbOMb4w54gAAooiVP4uiYIJA&#10;zkcZBEEsWCEQgZdaxGHa79vj8UqlRgCQJKnb7dQ1FwghV69cvHXr/tNPXzlrijwHYiCE2Lapaeo3&#10;Xnv9zU9fl2WxfnMJIe22vqrIvXnwcs8sSSLfjgKA7wdxXD4hdZe3XjMCzvD8wjBM09ww2w1FJmSp&#10;1obLsyRKa1CIIAi4M93b23HdmSw3cCSsWU2pMVZVeZNfnaZZGC42Z2rHcXZ3h/B4lmX5OeW+eUSa&#10;VdpmUM5xDAAsyzg9dft9S5Ikvh7kOZUk0TBajBWjkUOWiV6SYeiSJDRVaf/CLlQrQc5oMAuOjk5Y&#10;UeR50bE6vV7bcaYA0Ot12m293YY6pkAIGQx6aZqORg5qO8OSw1xU+REgSVI4j5WGLBBS5ndUhcRL&#10;b5UQSgvMYRMI5iUJut4Kwsg02q1W8/h4ZHctqEAr0yx7CTVW1jCd6hrJ3t6Qbypcd4aXyWEFtDzP&#10;qy7SeINHoxFAiS9oTcWvSKQAwCj9lf/hv8cXmB3651/5i8987lP//Bf+BQCIAtAC8AXadz3/t65c&#10;LytNUpr93h98+k1PXnvxxRedyVgSZcuyrI4FAK+88kqe0bsH95pN9ZVXXhkOh4cPHvJR4UfBV7/2&#10;1XAePv/885JsQIUvbB0hb9TINqGZ+ub2/Mn5kgEHs+KFverLHf34xfftfvlTD7/vQ6zVdt/yovKV&#10;v8xf+t61X/E0tMdp0uanAGAYehQl06nX6Vjf+z0vvvj25z/zmT+S5b/48IdLusQzz1z5+tdvvf76&#10;zTe96TpUJKyOZQZBiBV/Ng+L4P3x8Wm/393UbT3LZjN/bbKFx8C+z7q0rYlRtdelv7K7Oxw7nixB&#10;HbzmZttWGM4dZ6VUe30hrjvZVqdN8yonfAOuRdETqFIiZ/7cttuEECyJIkmKKJ5H+AIA1w263eVu&#10;p+7R4hw+87zd3RWG1+YWEas54Go7mbgIZ9QpuwAQBOGdOw/e+tanNiPwnhfwB78+e/u+31otADSZ&#10;zDqd5TscZeCZ/2i9nj2Z+GuLBYo63bs/evBgNBh01paD4XBwcjIaDgd4WES7Bn0LMQKMEXnekhm3&#10;OyzhMPyz3+89ODxpNlVZbgBAp2NurvL1FiZJ1mhU0uWLxPfDXs+uX/vWBVRRlHrde9yc5zlNkizP&#10;6ZocQ62XRBy3zab2RpEFbBL+H8cpXh0AoCb3ZlNd18Nuj6IEE2wdx2s0JN/PiwKKYvnQMUbzvMCd&#10;Rp5nUOqcFag5UrAiy3KUVnCcidrUDLM9Gk+iecx3HeUjU/LQBcaoKBK9pRlnAKZRnKSLDAAEAWRF&#10;xgHgTKZ1cGEtMlQG6CrhEq44gI9bWWi5Ahe4uONwOHBdT1VVXJh2drqTid/vWwCgqo00zZJkUQXJ&#10;CAB0Ou0gCLlyRH0YtFrNSxd379w9vPzEBQTWg2COEAOfh61Ouy7svWZIAhUEhv2G24M8Z6IoybLQ&#10;bmuiJBa1OQdDmrA627BtoxHOgBXqlyBJpNvtMEan0xkhgmkaeFhd17UWgwKyjLoTDxlZTVWVla3V&#10;qVfKJPGtiiiSPMsffy3A355F2Fk7o67rURS7k2mHsfnEI0RgrLh58+6lSxd4SYjHtChexHHU79sr&#10;MhYCjJ3ZcHc3z2mWpQBwdHRa59KG87ipqbANSWeUulOfCIJh6NJKsYMKXCh7ScQSEoSQyWTW7Zqe&#10;F+7tboFrgzC0LD0IItNsBsHcNJuuO+tYZpIsEFnYnI7q4AK+MNrqaOQYRjvD0pF5DgB5Thvbytnw&#10;8UaIgLCI2lTVpgoFIMrQbKpqU4FKeaGpqpIono6ctt4iREizTNebvE6T7wedjlEdGQAgz3M/CNVG&#10;w97I0atbnlPHmSbJQiCCabQvXdoVq3IPAECQBFiRQWRJEgSCaguEkLOkHKE2/o9PHEbz/f1yVz+Z&#10;+Fx2wfdDxBEozdI0w5XFdWe8cuSDw5OL+0MACII5IYKmqZRmnhcQItan8aIoptOZIIg6lNREAAAg&#10;AElEQVR1HZ8wjJMkMWq1MLIsZ7Sob2FwJ4CdwFip3nJw8OCpp64gpYEIQlEUeZ6LZVplyFghiqIo&#10;SZa5ZR0xjPZo5PYaZTNM01jxI7nLxX3WwaB7fHy6u7tzPhB48eKFW7cfbOILjYbMZ9LaVa24aJZl&#10;8FASIaTVagXBsljgW97y1J07D+bz4NKlC/iObXccxwWAKrWG4JRR9xcJEUCAZlNdLFL0ZmzbGo9d&#10;9PZarVYYhghodTqG63q1oblkK2zKHODMWJRbrzLsszVEDwCmqc9mIZ5xbcm3LNP3A84I4G02DN11&#10;Pe5ASJKo6w3MYuX9v8a7ZozWp0t+j/CMqtp489PXv3Xj5lPXr3Da8F8P0GWMRVHk+5FhlFhgNX0w&#10;tupzb12fwnmcLha6rut6WcZp7fgcXKjzV+tB78GgmySLOhqFVj9UGEb1YBd+VBc+qVt1Bx83Pjyr&#10;wh1rewy2tCW4wJEF/nz1+9Zo7BhtTCwklFIOMaCuGNQIRL4fUrq+gkmSrOtNHnR13eDOnfvDYV9R&#10;VMeZSJJiWe01TKHV0tAl9f35bDbCZNcahQEwNU5RxGgeY03T2cxXmypeAIaJtGYzimPMKNZbTT8I&#10;LbOtKFIYzrElTa0ZzWPknTrOlCc+SJKEsZGKT7VCTgGA4bDvOFNCpLNAeu5CsbKQDgAwQkieMwBg&#10;BZVl2fcDxlTG6NQ92tnZT5LFH37hC/wIJ6en8yD5/U/+Hn9nZ7j7jne8HQAODg4u7l+wTUMUoP/C&#10;3/rMZ//fgd3/0R/9UVVVv/SlL7/66qs/87MfQYmvewd3AeD4+LjT6dw7uNtQxJPTYzxawTK6yD1v&#10;NnVnACA+3sP1OOSFza7Y+pqr2W2179oV/+cv07/35uU7wgfes/OJP3j4fR8CgMl3vLj3xT+DDXzh&#10;rAZsMDKEsy6EEKLrGiHgzWaWaSqK9APv/0++8pWvfuELf/7SS9+F3/mRH3nPL//yx/f39zj3vtVq&#10;eN4iy7L6FnRt1trZ6TvO1LbNx3Qr51F68ew6R38jtoqrli/6vTKAX80GgBMCmqY1JUk6OR0P+t3z&#10;8Rquzbbp4YVBgBsYnCTjOJYlqdlURVGqiEKwJusIAHlenDVgGMur8u910GRlutsKLrAlc42apsEd&#10;FzRCSJrmrus9++ybDw4eXL9+ee28eZ4ryrrzEIZzQkRttVBlURSbpID6HhhNFIkoYg3L9UFy+Ykh&#10;AIzHkxuv39V1ff/CgP9wMOg5jstBgTUEodFQMRbHnZNB36qDCBf3h3fvHl6+vIcHtG1rOp3VM/Xq&#10;lBkuuBUEYVFQfhDevZOJH4bxhQv2OaA2zqV8z7/VHn+Bq1sQRIahVx1bvpllC+7jJcmi02lja+N4&#10;mWk/n6fo88znca9nxfGi2ZRaLX11RLEqyMlOTsacj8ZYgYWEuWhjFEVRFFsdM8/yg4PDjmWi9t4a&#10;bQFqjwkeP8vzLM2r8Dsy/0FrNdcKhLnTmbUtTW8+j9sVsJUkC20j0RV5K8Bnpwpc4M9ar2fHcYKc&#10;F0KIaerjsYcQg2Hoo7GjluWW0E9TwjBC3x2PX48tK4p49cr+nbuH+xd2FEVuNlVKozqLQZFlXBBh&#10;1dUcjVxJIpIkdzrteticcw+xr1jBBEJEUm7kRJHAqvQjbOAI5XFo7s3mACBJgPme+GxujjhRJLbd&#10;yfPcdWeiKNSrhsuyiMEJRmmSpLNZCJWPDRUZIU2zTaCWscI0dEwL582jlEnSelMZKwiBJFk8eHA0&#10;n0fPPPPUGdHsdVMasikaY8fr2maaZpQyVW1g2unj/BzN83xRFLt2p47R5HnueUGv1wOAu3fvdG3L&#10;caZWx6zfvnSRnuUXjUYuPghkAyupJAOI584Hgw7KOuY0bzRkTdMUJfer0hJoOD/QHAXRqCgqWRaL&#10;YitOprZtopRg3eoQIdSc4TISSfOjo1NNUyVJxGGGqaxcmrFsJCl1TBaLmBWCJAo2x/iEkr8QRclo&#10;5HLRYkqZIAj9Xtd1vSiKBwObLzqTyZTv4AD3295MEkWOLIxGTrxxIWiyJPX6dqMh18lKhAi+H0K1&#10;EZaqsp6KzCSJSPJSyhGZIWs5Efw4Dw5P1IY02C3BBc8LygogAplMXE4rcF0fty3zeaSqJYvh/oOT&#10;/QsDQsQoSjDttChYHZ6AClkAAC4bif2GzPR6BSgAOLh3ePXqXv2dKrVkOSzv3r1/6dKytThO+O4p&#10;y2m/bxOBsIJ5s0ASBRBEWZLM2nDq2qY7cbnu0nY/o+6z7u7ucFz/HLt0cefhw2NOXkXDIPkavqCq&#10;jSiKcXrFP30/ACib2Go1XXc6r1QlAODq1YujkfP663e4X9Lr2ZsQA88JKTMmBLGlt0YjF13Vbrfz&#10;rRu3cJJSFDEIc7VZ4bWM0mpxUhQpjhOllJOgIhG2Ig6cuYCRk83CEwAgEAGfvdWYfIlwU8p8P1iD&#10;nNVGI4mzOiKzv7/32mvfNk2DPAbXa+unjYb8trc+/c1v3bp0cRdj2uccgRvf1OGLJMlGI8cw9H6/&#10;wzVgAZby5udkRkRRlCRpq9XSW1xDcem1IHmhRvFYggtY674uuIAkf4RIVXU9VXstM+J8cAEAjo9P&#10;+xu0yce3JFnM5wtVlbhPUAMXVnqPW69b+hw8WwEhBkJImezHGF7pVuZ2nudxnKQpwluUEOnq1Uuj&#10;kROG00uXBnlO1zCF+Tw6ORljahZKP+Y5dSZunhdQUFVVMYrLCqpp2uh03OmYdte6f+/k4sWVh10U&#10;heqmF6QmRt3U1HkUtfWW3TGOjke4S7Rta+LOysWPCJZpeZ7frbFy1i7qHPpfHbiBEi9njDHDaDvO&#10;dOlwVIMnikMiyt745HOf/8IP/eAPJmnse9Mnr1578uq1JI0njrO/v394eHhyevqOd7w9zbLf+I1/&#10;r6rqBz/4Q8Ph8LOf+9wffPqz73rX9376U5+ez4Msp8fHx//3v/+/fvzv/wQA/Pjf/wnPm33p1a98&#10;93c///LLLwPAC9/9Dt7Og3v/07ve+c6n3/w0ACwW3iOTGt4ouMBRp634IM4MfKStbR37LTHIWJwX&#10;TalskvTyu3v//OcwRWLyzNvt3/w18RfXz5jn2/X536ihH8Zd4eeff+7f/bvf/I7vuMrXyH/8j//e&#10;v/yXv/GzP/NTvMdse8loW7texhiS/BGWajbpf0wNCNs260y6vxFb5TKcCS6gSZLY63ZPThzbtngS&#10;HB/tfGpF25TI9We+JDf4LoWxIknSnZ2+sNznSFz3pH43fT+07XJ6WSwSjKLjQoZchnNqdp4DLtSn&#10;vs1uOXx4/OTVSwDQsQ2+6eKfbpYniOIFD25zWyySs8SkN63TMcfjydbcCgDo97v9fnc+n7/+7Xuy&#10;JD355EUAEEXJslZAgUHfmkw87qi1WrrnhUmSYTNEUWq3zfr3L10aHj4cYdAJOcmYYVpdaSlFEYal&#10;e5NlizynnY65tv2+efOgpevdbvv27Qc5LSRR2Nvrc32HNVvLcNn49LyMia0Wx+nhw5Pr1y6uvU9p&#10;nTBS/36peR5FSbMpA4DrekgzCcOg17OLlZ1VhtkQeZ7lOTWM1mKRnp5OBEFotzUMWmR5DgDuZKoo&#10;itUxx+PJfB4Pd3pZnk+nfj1vkRWs2JhOUSFfVRtrKidrNpsFWFRy86M8z4nI/fUU92lQ0c6LgpFK&#10;3AS9lzVwAcpQmSbLMkaMVFVhrOn7Ieo3DXcGjlOqjWCX9vs2ZsiuVgcvXwgCefLqpdt37u9f2CUE&#10;dF3z/XA+X0qPW532ZshKUaSt/Cm8ZNz+EUJwZjoLZZCkFWYQpSwMQ0oLQQBJEgeDsqxbnmdxnGZ5&#10;malBhIIVgmm0+HokigRA6nY7aZbOZkEVyKeSJOp6i5VJQIqqKmyVCZtlVFXpo/MEq1FQFAyAMFaI&#10;pCwhkSSLw8OjRqNx/foVSZK+9a2bzzzz1PqvVx9A/j+el0+/qtoI5zGua0i1YSudsxp5KpjjTC2z&#10;zaFwIoqM0jCMKaOGobd0BQBu376rtZpxFOu15cz3Q6zKuWaMFY4z5RUu6sZBFkLIYpHpelOWS/ba&#10;bBru7Q3wofD9eRTFrdZ5SZGMUf5YbGUulG5/DVzI8zzNqN5qqY3GbOZH0aIoqKIozaaKcCE+tjml&#10;0TxirCCipDUbuBEtCnAnU0EQO7bBr0LTVFVVHGei6y0UjKCUsYJZlmGYOqu2IZ4X1APbrusDAEcW&#10;PM+fuF6/19msnoaXgsulSMQ0TeN4UTKpJcm2LUmWOG0BqueUEJIuFkmSKzKRJMW2jXqcoz4J3759&#10;2O1anGgQx6koipizHwRzXW8hJMGBhsVikeeZaZoA8PDodGfQEUV5sVjkeY6pQ+PxlDtOjFHPw9pw&#10;ywccNzuKIq0hCwBAaZbn+Sp5gdYokxjUDERCWi0NRzsrCkEQsqyEAtypzxVqCCGW2ZYkSRRJlmXe&#10;1AMARIgEQiRJiZNEkRWAs8u31OkAvZ6NWQnnmKIo2TbCKbpZta0Cw3x+fnzGmG1bDx48TNMUv2BZ&#10;ZpaldeRsMOjt7PTv3LlXbxJmd+MRcMXZ9L9bWiOOy69ZZicMw6JgdHVBaqqNJC4TttVmM4pT/hFl&#10;BSuAsgL/FQXLKeUcsJLOULCzNwxrO4GlwqKua4SIvG3cLEvnYWG0nZ3eeLzS+Y/UBaifCAAkSXrb&#10;W5++/+D4/F8BQKMh46itG2NFv98ZDHqolwm1nfPWC+fzUU6pM/FEUbRtCwu68ratBGNLNQHf96M6&#10;c+EsNcfBoBeG4Zo7tVgkkrTMjOAvOOlgayPlbfmxrjvV9fXJdz4PsfAHn1LDMOp0dEEQoii6d+8o&#10;SdJ6zU5e6o/xVahCcHOaB0EMAJxCxgkF/PVWkySp3da7XaPbNXq9jmE0MZno6tW9g4MHkiT2enaW&#10;ZScnYzxUs6n2ep0wnJ+cjheLFP0J02hbZhuZMgguYEFKVO4lQpkiUWD8iGcJ0eUg5wzSlqblebnw&#10;81JekiTVPQHcOHFty8fftdYwmqJGXqjeLwps+dqvEM7XtOY7X/o7L7z4jm+8/voL73j7O1/6O5Io&#10;67r+0rveee1amQ2hyPI/+/mPvvDCd7366quyJD48fPj8898JAA21eeHCpRff/uJHPvLT9x8c3fjW&#10;Dfz+V//yqwDwp3/6lZOTAwB45ZVXPve5z/HzJosEAKJ5MJ8HcDaCwIfBX884yFg3/hHaJu3/hQvi&#10;Hx1k/E+pox+//ft3v/wpAHDf8vbua6/CYgXa35o4UL9xq6Fp4XzPT9M0SZJQtooQ8mM/9sO/+qu/&#10;laZle0xT/9CHvvf/+Q+/W//JYNBz3Vn9AvGq69BJr9eZz1fmyTMb0FSwlPLmFUkSGY2cNE03Pz3L&#10;mk01iuL64sU/2ryzNXBhZQXk8ychMBz2fN/Hxe6cZ3+l5QJx3ZmqNvVWs5ovBdctkzYriVyylbyA&#10;Kfp8egzDBSePFAXbfDqLgmV5uaV8fHChfo0AcOfOvctPlPRD0zDX5FHWCDh4lmger4ELa619pGUZ&#10;Pb9CtueFJydTURSyPK/0YiHPU8YKrgOXphRlzLlRmtf7odEQkduPRgjJs3ruEql/yo1SClBqDcCG&#10;B5+maZzEAuQoFisAzbLk4dFxFEVbj4a2eYNWPy023QbG6P0Hx3fuPFj7N/Vml5/YlyS5KJjvY/Ej&#10;vMk5nmXbwQAAXNfvdq2iKPI8q2gmK9u2NE1RbwzBhTTNkeBGSBEEwWKRZnme5Xk0j0ajia63CBHu&#10;3LkPAMOdXhDOwyAyzbZlGZZltI2WrmtGWzfN9to/VI+XJLEogDGWJIvZLJjNAs8r/8cXTa2pyNsD&#10;bAUrxGVAsiJyVzv/cJ5uqmKtgQv4QlUVTdNR71bTmqJIomgBJVm17bqzKtYiYgEpjEZuGgJwV6/s&#10;Hz4svTjD0OM44bQFSZRyWifwElws0nT7ZE4Iyt2LVRSHSKKEWzuBEFEqERPkhqOCiyCQIAh9PzBN&#10;o9/v9nrdTscSRRRNBlmWDaPV71n4r9vt9HtWFC1mM58vEHg0RVZs20SFKatjNBrqdDpzJ5479fnM&#10;UJ+yZFlU1RW5XG6MFfWMgzQr3ek60Zgxdu/+4dWrT1y5chH/HAy6t+/cXztUmtIgCDzP97xgMpm5&#10;0+l0Op26/nQ6YzTnx/T9sKmqUCWMUMoYpdgGfxbqba0ON7gTb7AtlW+Rpqahu6537dp1ADg5OfZn&#10;wVrRdMa2s8y8WbAVXKhbTvMkSXBTSgSCuQMVF5igfDh+s8pcw7SIqN1uzPyZZemIvONrfD8MY4x6&#10;4qQehsF47HCXFcGFPEvTNM1z2mw2LUs3TaMohPF4MplMXXc2nfrTqR/NI13Xbbtjd0ysJEKIIMmi&#10;3e1Ylj4auStXIkCv343jFJXFlp1TgQvhPBYlkZefHI3dttHiKNu9+w9zmj959dIms74oikWa+kFY&#10;zQx+TlmnY1hm27bNXq8jyRIhJbggSZKsKJjuZFntXs/e2+0Nh4PhsOtMlg2upWkvbrx+dzjs1cGF&#10;xWKBUZYgmENVEmE6nSHQQGk2nycILhwfO5bZVhS5KFgYzvE+el5Qr4HleYGut+xStbq0JEmKAtb4&#10;bjhjM8aSJE6S5X4TZW64x+HNvKOH44sXlwQHCbWig3mtyICwyWOSZdnqWJqme9Ny59hua2Ewx8VX&#10;qntFZ3mKkiTlOWOPjJ8L68sbogko5FY7C0ECgqLIeOMJIRcu7J6cjEzTRLB/TZeBMWZZ7aOjk802&#10;YGoWpQzlozZbHscpY4xSRkSBsYJu8+/znNLKZdzMsOVGWREGoaapJW2hom+xonwBtTDj9i6qfWQY&#10;+ng83awxIUlKXdax17Nv3LiL+kBbD470v9opVsAF/n35DH2vurXb+nweY2Jw3UGsSLMruDIfOWvK&#10;C1CB3HlOe6tAGiElK4G3kFI2m3mKInW7Zhgi06G5yVyoHyROMl4PnFsQJPzxq4ELnrktTQgAMOtn&#10;830EFzazxeI46/VW/F3GKCEE/ZgwjBRFqjifSz5Y+X9BASCJkyhOjXbL7nQIEXiIOM9zoax8JtZZ&#10;DFubXTdMZ0C+7uXLF2/ffnD9+hO63tL1luNMc5r3ujb6MYwx3w/TNLUsgzFgLGeMWZ2263qGqRcM&#10;XUZagfG0KIq8qigOZ++Wua0Fx9ZENPibf22IAWrkBQBYLBaKLEKNRQkApbBtze29deNbA7v/x3/0&#10;hx3L+sIXvvCed7/n7kEJUNI8WyySRkN9x4tvB3g7AHzg5Zf/8HOfffnllz/7mc9fvvKEqqqvvPLK&#10;P/rZn2lXsccvvfrq889/Zxz5v/a/fOy/+bmfv3bt2q/8yv/43Nve2hvsQLUnT9Kld1hPL/xrYwqE&#10;CNVGlMAyI2lllkMvhD+AHGLg3sl7Lha//lfi919b/oSnSBSo21fdEX7kTUd587xr7cQXW69U1zXP&#10;86Mo0jRNluWXf/gDH/vY737kI38XP3322etf/erNP/2zrz3/XW/DwBohoKpqHCetlsY5C9tO+ug0&#10;WgC4dOnCycn41u0HmH5fN6SP+X7geX6zqW7K/m0aagfyoAGppTZwmBtWcwoYe4TQQ69nu65XFEWj&#10;oax14ObUmqYLP4hqMj0CAEyns37fJoSIyyyzR8g6brVNfEMQSEuTp9PZGqPqLHBhrbWMsZMTZ2en&#10;z9sgCECIlOeUj09FUXx/DvAGKMePtCyjs1mwszNYe9NxnHCeAAARRNPUL1/erXtjruvJssLxaNf1&#10;FKXBQ0ZxnIbhvNs16gNvPHbrIgsHB0eXL+9Vp8ujKOWhJL75LwpmGJrjuIqiqKqa52w0GltWme/D&#10;GFMU5Tve8pTjTD0vunBhWN/KMlZwiGFr3sTjcBkAQBCEo+NxGIaXn9g/q9InAIRhLAhCs6kAgON4&#10;vCum0xl/BFzXw7FRhxxs2xqPnV7PRgFvSZJQJ4IxhsgCqkVQmi8W2cSdtLRmxzYZY5TmE3emyJJh&#10;tLxZ4M+Cvb0BY8V47LZaWsushEgYzdI8imNGC7748DwIqNiRAhGIQGRFOssN2H7VQcRrhaRpJq/2&#10;T7pIGzLZuvdDq5a5slm63nDdJE0zVVVMs+26M0WRJElsNlVJEk9H051B2auqqsqyPBo5siwZRlsU&#10;RULKR5I7pV3b5JLktm2NRu5Sy8y0nInbqxUf6fVs3w99P+317DpNo7Y2EX4K5FESIAjpI5cBquz3&#10;LMs8z7csY63KNb/Mlcz/aqh3bIPmdDKZGoYhyyKeVxQJpSCKZTxDVgDpP6xg0Tx2pz5+p623zsJb&#10;0zQtpaNFsdfrMEpBBHdS0lc3UyREItfnwG7XLgrh9p37yKgCgKIodnf7URQj5wgq6jgrGC1J/gwA&#10;siyNosXe3g4rhWkCXkiOUZpmmWHq/PLzbLs0O6mKhTmT2ROXLgFAHAda8zyNgPIU5/Ii6+QFz/UH&#10;gx4hgihKWLMTeTp80BKy0rAsWxCi5XksyzoNFoSIWU5FUaF5jEkTkqSl6dS2O/wZf9tbn55Ow4N7&#10;x+kiYSxP06Io8mazqWmq0pCx7zDxVpaNui9UP+8ap0oUpX7Pmnh+f1XczbL0+TyeTKb1pxj5eoxS&#10;XW/hauu6fqdjIiyY5/ntO0dPXBoghJHneRhGeDqcJbBcLqc5bKotpGmqqqooEllRCBGIIEqSpCii&#10;JMmEEC7lqDZUWJ1vHz48SbP86Tdd4V4x6pjiIJ9OZ41GA7UeJxNX11uNRgNVFfChHo0mhlEWDA6C&#10;qIb+r7jZtm2Nx9M64gAAKMEWBOF4HDSbrVZrmTcgSfJzz77lxut3LFOvF2nCieXk5GQ+j59605Vi&#10;44nTW815FLe26fQhUQhfKw2JMSkM5hiF7fe7x8cT224/bgn6waDrOO4ZJBMAANedojg2Gh8cqtpA&#10;5STLMisAjEE59wWj0aQq+AfD4cB1p1mWIy9oOOyvEWWvXXvi4ODBtWtX8CCGofv+HBNQ+bqycv2s&#10;kCQpzeYalHt4nnjGaE5r7vJKOh8t6h+tedVRlAx2epQVIikhhiAIteY2mm5R1gzGv7ZODf1+ZzSe&#10;DFY5nJal16WqAYCIAt9z4ovzq99ttfN14Li1Wk3GqOO43IFgVWIt/7OKKhdblRcWaYapO9JqbhiC&#10;C/haEGCxSLHOE8KxkiRZluE4brutn1+HMprHa8+V5803tZGKgmVZwbUG65ammSyvp1cAwHQabAUX&#10;HGeKmlV8mZ/NYhQyQCcbSjmDJbiwRBYKPIKrqg27YxAichWu+p4Quxc3h4+/D282VcdxGw2FELK3&#10;179z9/DSxSEA2LbJWOG6UyTfiqKIt9UPQq2pMsYw7pHnWcFYnueUMkoLVi2qKLtQ1CAAAID/f5LH&#10;sXqDOWUUgMAG+fmRxhhL04zvzFEqgg+8IIisTpuWob/yJ0XBiCDQqkuFoph63rXrT04c5yt/9ucv&#10;vfRSksZhuFRejOYREWVZEr/06pfbXXOn0797916aZbfv3Lp48UKe5zdv3n755XLD+dnPfL7TsSzT&#10;6vZ6+5eufuMbX/+e7/me55//zk/+/qd+8id/EiqliWJDMgPeeDYEt/qMUUcZ1oyjCfXhVPfMLpji&#10;w5CelSIBAHm4kDoyHueRyML5MXZSVRJduwTbNl13RkiqaY29vZ1+/4kvfvGv/vbffht++g/+wft/&#10;6Zf+j+FO7/Lli6SUh2ydnIyw5vwjumnVWrpez61DGw77njd77bVvv+Ut67RYADCMtmG0oygejZzH&#10;QRkM4zw1NahlRsBjgAtotm153iwI50ZblyRpc2pF8/2AEGGwGukKw7nebimKwjMjJEnyPG9zsRYE&#10;MpvN3tBeCwB6vc69+6OGqjbVspQg1ArQbM0I464w1pxGnIgTv3d2eo7jcsmrx7fHHAtZRn0/XFsj&#10;jo9Poyjb3evv7W1ZrPM8m07DTkdHrxH/rEMJWPernvsKJWG1x2vpPTg82d8f8gwCz/Pq0EMQBJa1&#10;lCHo9WxMO9V1DQsMpenCskx8kNG9MQxsW/3pA9w7EULyPCNEZIxuAg3nowyzWXh8fLK7O8Qqkmd1&#10;I+b9cmou788oShSFKzsWmPRRFZMr6RjVxpVZlnV0NOr1LJ4QwRhbLNI4TpIkWSwyQQDTNKAAxlgQ&#10;hItFZrRbjLGjo1FDUYbDfhDOF4sUM+ySZBHFMVKtJUls6/o5TlBRlP3AWLFIU0qxTgVD6Xu+2UDj&#10;xxFFkYhErHbjYRhxB5VRSiRy+PDk6pVLdd/6kWbb5mg0URRbFMVut3N6Oh4MuoIgKoq4M5BPR9Ne&#10;16jqy4r42Pp+iJp/oqjUq0W0WtrEXYI7mGuMuZaECAJIqDVQPzV6ApIk8yweQjgkiq4IslwBVlEG&#10;qJImgNEoioe7AwDgFQq41Xe25YvVnun1u74fzOeFZelbIQYGDAogAtFaTazqmqaZ63oCIYIgIEsL&#10;APxgjuSghqqs6Zq5E88wluUt6ikSfhBoWjlx8ZURkYjbd+5fvXKx6grGS6VWzttypcOBdPfg8MqV&#10;ff5mludtqRKWxp9UqtKARINVxx4T1/mfitwgIjk5PjYNHTZW7Xp/cuc/z6m8zY3nF84KNp3Mdnb6&#10;mBkRRYmiKLreqrP/kiTXtLLMJ5Q5TS2sdbpYLBoNeT6P2noLBVyxfkSaZpIsVdXQlDiOVLXR7Rqd&#10;jl5jLmSeNzs9HcdxghdiWYbebp1VbgAA5lE0D+PFIr98ZQ+/JstKS6Xz+ZwX8UXDsqOTyVTXdVES&#10;ACDP8/k86nRK8MLzgrbRQnDB94OxM7127QL+GUVxmmb11CFCVoITOIqyPF/MMyIIoigKArRauusG&#10;/b5ZQfTbpRwFQarTFg7uPdi/MKzTJRxnahg6shU4oMAYxbQ7nMBRf6Eo2PGxo+tNBBcAIMtSXqmU&#10;bz04xNPtGmsSwjhKdV3TdS2KIsdxGo1GPavu6TddPToa3bhx+9q1y7hWFwX79s2Dpqo+8cTFfCM8&#10;XxSFosjhPG5pTbJtquVhdQBQm+rMC6IoQoJPr2eMx65U91zrCNlmHFVRZF5LctP8ILlsu7yPnQAA&#10;IABJREFU8+SQdR90OBx43oynn6FpWlOWlaPjCVc0te2O7889b44Jooah+/4yu0ZRFKyuhA1W1Ybv&#10;h/Xw4NpiKRChTC1jVbKQIAIAzfM1n5/Wwk2bEA6HG0RJ4uX6OMSQppmmaUXBKF2pJRFFMR8o55jR&#10;1j0v3OSC1q2tt7hi8LKdRYEiBccnjiRJImHIlMVPCRGzLK3LYbTbWr0zAUDXtU1fnDGG4jenp+N+&#10;v1ulvq+TF5bNWI2woUpwbyP/p86qCMMozTKjrXW73Xq6BC6uk4k7HPbPAhc2faaiYJTmsiyufTqZ&#10;zM5Wxznd399fe3M6DZSGvAkuYNmItQzhxWJumj30/NzpVNc1Di5w6UHcACPwb9sdUSSUUkqpKInA&#10;xOpZ24QYxHp/nrW/4t+xbev4+HRnp99oKHqr6Uxcu9Op5ncTABzHzXNqWW1Na52eOojFYnIBKwDB&#10;hRIsQq2RgrEy8eexyPyCIHCHQxAE/ghwwoJICo6YbF4O1r/YuDpKiIgON5d15FsX9qj8IACgjL3w&#10;4jsklt/49s3pdPadLzyP79+9eQtf6IZJRDEIo9/5nU9+5CM/7U09VVV5XYk6GOd5s89+7rMf/eg/&#10;efVLrwLAe9/73jxNAOA/e//7Pvn7n8LvqA01ShYAkGXZWoTnb9C2PoCc2rBGZKjbCzv0T4/JO6v4&#10;PU+RePh9Hzp+8X3sNz8D//AHV+ChbXkWZx18W5O2LEW2bY7HE1mWZFn8O9/74r/9t7/x1FMX+Ybt&#10;537uQ//6X3/yh37w/f1+F9fzvb0hryX0+NZUZccJN3UZLMtUVfWrX/vmM2++tnUJQ0mUIAjPxw6g&#10;5Bmts/kYKzZH5WOWqMBeNYw26mCnaY5ze50ywBh1nKllGWtP0GKxIERsaZpQxlgIIcSZ+IpMtpIX&#10;sqzAqRIAoniBjuY5hi7LE5cGt24/uHrlQp1Hcw64wPvk4cPxtSqNn3eQKJK1nBRZbqy5Fs2mHMWL&#10;NXFHURSyjPL2b7UsS30/xooYfDk4PDxsNLRr17YjGlGUJEnCh2IYxlmW8z8xqdWy9LVtPEoM8AX3&#10;4cNxr9vhYt0npy4XhsRuXCyydnvlXhiG7jiuZbUZKzRN1TR1OvWyLOf1Uza5pYJAcEwRgnv4Yo3i&#10;VLdN3ajFIrl7cGwazaefvgbnWhQleZ6ht+A40/qVzucxdk5RFJOJx9XO105q2zYiC4pCjo6cnOaM&#10;pXnGSr9FBFVVlUZJ2ciz3HU9VW3orWYcL05PneGwJ0mSO/UaDcXuWJRRb+rLirxWG2KRpnG0gI1Y&#10;KE/iKxmTgiBJEpHLzcM5xn9IGRVJGWpmjOGOIk1TIohbF2XGCoByB0sIWYs2Dwbd4+PJ3l4fAHZ2&#10;+qen4+FwCACCIA53eq7rappWdxc5ppCmqeu6jLGiYAiy7F/YvX//cH9/j7FC17Xx2OVVwDqdtufN&#10;6qEpACBE6Pd7WZbhN1utJh8PoshhUMZRBsZKbiYAINDgzqa9Xhf3xnytxwAQP8VZ/akQmbHCMs0s&#10;yyaTKc+lR+7q2peJQEAERqmiyL1eBxHMmR+iK2UYutReefaxkz0v0DS1pP9U9fN4lcrJZHrp4t7a&#10;DQLAAtjCrVsPrl27uLmu1d/Bdrqu1+mYXFzWn4V11U9vFtgdAyqIIV2kytlugCgSxor+YAAA3755&#10;q9ezPc+H5S7szEV25odd+8y1idI8CKLBoIs+WBInAGBZHUmS6sk783lUd4yTJLbtznQaYAzAts2H&#10;R6cX9nZcd9bptF13atsd/B+Hiqo2UFOP1dIiMLqmt1utVjPLKCbXuq53cPcQh43WVDVNjaIEUyMJ&#10;kQgBXW/adifP6cHdo2vXSi6JpjU9b1b6M2yJ8ogi6XY7k8lUliVFkTGDA/FC35+rTRXRhJPTEaMF&#10;Z6aE4VwQhE1wIc9pkiSUsqr4i6DrrUHfAAGIUOYEdWxj6vqCQGzb3FqBMooi7mkUBTu49+DNT1/j&#10;82Qcp3Ec9XodQSB1QIHSjAs6MkaRF1YUbDyetlqqrjf5z9XVQtFrHoYgEF1vb1ILq27UNE1LkmQ0&#10;cnRd44qkw2FX05S/+vq3rj35hCiK3/jGrb29vq5rPNPqLNN1LQyjra4RxxxNq+2MHUkUCREFQTCt&#10;tjSZuEUBokgEIuitVl2Lcc3jtCzzkQ7fOc+GZZmo/18na8myuLfbPT0dd7s2OkOW1Z7PY9wJoxx9&#10;3fPo9+03KsqF2VNFwQRBpIzSVZ8PN3WUFjw+XxQFryAIq3ADzXNWmxMRYjjrvIvFYjONf9MQga4n&#10;RACAYRh10GFnp3vr9n3D0DkEi7emKIogCO2O3mioOKrrLDis+cfNNE3P8+r4As4UWzXSmk2VEPH0&#10;dNzv94oC1hJZt5IX5lEchtFm2ZIasiDmee77cafTsjptDHHXeQqEIHDYTpIFYq5rhxIEMp2ux9+w&#10;ijisggtJEvHqX2sWBEGrtf6QhGGgNORWbYHnDzMPQ20tG5HnNE2Z1iRVWI9xXYCiAM+bsQKwCh2l&#10;5V2jOWWkIETAYtS+H+R5RgjhbgEhBHGHTUi7fnb+f7/fwztlGPrR0UkSpzs7PValFRiGAcBGI0eS&#10;xE6nfXIy6vVtxooCGau0JKNQyjAtojo+3yRQgDPLU9URvSW4tlTrlDAJHLa5v1EUh+F8cz6peArs&#10;5CSqVfpc2bpsVocSBFLHpA/uHvzWJ34bAJIkieP447/+MQDodKxnn30Ov6CqKs2zT3zit5555umL&#10;+xf++I//ZNC3xY1I4MnJidFuvf9970N3UBJlAEgzpgH0BjtIXiiN0qxClP7jIYbzRQ3qjkgtuLFC&#10;QKintb/rEvnETfrOi7VCVlWKxOmL79357U+T//ID/MhcOoTbY8IKjzR0rPv9LiHkx37sh//Vv/r4&#10;L//yf44fmab+3vc++60bNwVB2NsrS8au1RJas01RwPNNVRtve+vTf/X1G9evXTlLGLLd1qMofuQS&#10;0+t1RiNnzY+v21loLNTu10YnF1ChDIhOuq7HGGWFAACM5oNBD/Py8JHE6XSxSHF2qonMEUmEKtl2&#10;+dAJAlnTR4yjpF6ZcttVLFt49cqFW7cOr13b51XH6pdZBxfQ6WesODw84mLU55tpao4z7fUUfl5N&#10;a04m/ga+IAJQgDPvexQvFsl6xfi7B0em0dpaJTfPM9+fN5tane3fbGqcHj+bYd2v7pq0wXSK0oBl&#10;Z47HU9PUNU3FyWoy8Qb9JcK+KYvAGGOMYtaA5wWqqhYFLYoS2R+NHSjAslbE5CuItgCghAhFsSQz&#10;ElIS4uq5h3XD/Ns7dw8B4Pq1i/UCHHWfFSdzzwsYo6qqoqvgup5h6PUr7XYN/FWdJVFWjMr5qoEX&#10;KIRhqCiyYZA8p4ypWB5iCWozBgDedJamGe6ox2MXAPb3hyiaYJptgQh+ECbJwq5V4gjDCEeg0pDR&#10;vT5njnqjHChufhByfwlH9b37x5ef2IdSzZ4B7sAJBSaSVboZQgxQm8n7fctxJr1eFwAGg+7JycnO&#10;Th8nsV7P9maz1Ms340ySpKD8Z55Tx3EtyyQEmk3d9wN0Ly1rhU4lSXKS5Kpam+oFAgCKog4GahTN&#10;x2PXtk1JUgAABABWqTwuhxNCDHghdDLxBoM+bLAS1laoMzAXdGNK4mqv3w38KAw9SVJEUSygdDZQ&#10;RQ/XdA4x8B9yVbmttzgIIkWR1sJC9RSJPKfCRtvwSi3LYKy4efPuk08+sXlkWC1j4TjeteuXuOOB&#10;9RG3/goA/GB+/goy9fz9/ScB4OHDw4v7Xd9fVz3b2mCkl271DbKMhuF8MOgKAiFEWCzyPKe9no0S&#10;v9wTEIQSMsP//SBY26QwRmVJpDSVJDGOU6Q2wDbRtzzP85wympcvClYwxsEFAECdlLK70jRJksFO&#10;T5FlSZIrcXdsLMlzdng42t8f4Dixbfv0dMwFKbhyGStYp2P6vj8a+YNBF8dDEESyIqsNmTG4d/+h&#10;ZbZ5/TJ36rVaWkNRiqLw/YBXAICyNl+LEOH8CpS7u32ciHZ2BpsVKJMk73axHoRwcHB65fIT3B/2&#10;/UAQRNu2BIFg+gMCClGUJMkCFxTGKK8HcXLitloqZytATTS3coBXEydLPVQ5TaMkSdaQCG6qqiqK&#10;7HmzJMktqwUAeU41TXvmzddv3Lg5j+Lr164qCicZCAzwlhSMgSAQlCPFQ/GCIFuNPyndrn18POn1&#10;DMYKSZQkTGogpRhM6rozdF/abX2ziIuun+fwnWMViVccDvuO4ypKoy6OeuHCruO4lFI8cqvVnEx8&#10;hBV6vU5diGEw6L322rfx0SWEnO+FI48O7wtlBREgrda/gjFeB6HcXa1qUy0PsvFc0TwX6ySls/k/&#10;j2m2ba1lSUgSSbMFY2X/E0IYXa7c9ak8TVPsNEwrqs8+hqHzhYcQ0mo1Dw8fIfFYdxZlWbQs8/Dh&#10;COMw/KOtg2w8njUaBLHVOixdubwiAKAe285Oh0su18EFXgnGNGXHma7peNUqdxT1+FUUL1Cweo3X&#10;EATJml4ON8/zLl5cycRmLM8y6HS2PKKOM7WsdS5GnufIMqhnRjDGOLhQMIbhAsMo2VDViWjpAjLm&#10;zSLGchBEy2obRosQ4nk+Y4WqKpZlAhC8D2ct20fHzt5ur1J5YM2m6nm+Yeg7O/0sy+7de8iKQmuq&#10;SBdijNm25ftBGIaWZTpjt9Mx8zxv6c3ZLGjpzXo1SuBkv4KdI5C2NftdwELhZVoQAQBBEFS1MZ8v&#10;Op0l+4Yx5jhuq6WdAy4wVnQ65mQytSwLBSOW4ogF5WigIMDWOeD69Sf/2c9/lLHitW9+80t/8v/9&#10;1E/9I3z/S69+GQAQR7h7cO8rX/nLX/zvfomx4gt/+Ic/9qM/snaQRV584hO//dM//V+966V3Lq+x&#10;KKbuWFUba3N6S2v+xZ9/8amnrgJAlmVirVL6WX34huyc45wVwOQQw1M96eafUVrAkqDx8rt7v/BR&#10;Mg8evvCfPvdr/3Q0DaWOXqct8DmQc0/W3n/8ZteH8c5OH6t8t1raBz/wgY9//Pc+/OEfwI+ef/7N&#10;X//6773+uggC7O0OAaDVajrOpNXStoJT+OC/0cY89+wz3/zmHdNsrpU64oblYx+JpGtaM4oWmoYZ&#10;f/XaeHSr9l25lfJ8hPC4gEL16brWiSiJnY7JVovyVFeBtM95mmYILlQFKQVJUqZTdzAYzGazNXAB&#10;VkVqHmlru2JCyP5+/86de5cuXcAloCZhyzi6yq/CdT3DaG/WigMAFIXxvDl6PFttK7cfXZyzsLso&#10;XjCar+EId+4+6PesrZUXplNfqvwfAMiyheeFGGICAIwyWZaO1R95e5C4rustvqWZTgNRFNptDe/7&#10;bBbyQn2wreJGRdNnjDFVVRzHC8MQgwcAgMHenOa40xYlwTDakigxRutUBUIKSinWWarUcwlj+VaU&#10;wXXd45Ppk1cvnVN9g9Lc80IAsCwdG18UxWwWalpDrqjR0+nMNHXeFZjFWb9AQcj4BeZ5rqrKaDSx&#10;LANXxoIVWZYXBcvyHApgBUvixJsFrVbTUBtZnh8fjTu20dI0z/OJSKyOQXPqTYNWq4ngQpIskiQF&#10;AF3XpFoKQ5plkiSexcSmlNafyLpeQ1NrNM4uc8voSpmMPKcCgCyLGCSvSPhMJCIrKCm1zFbQwzrK&#10;IElis1lySAWBINja69m41bdMM4qiycStZxlDLaqBARgMRHU67YODI9wZyrKc5yzPC0kSAMCy2qOx&#10;o6o9dI+5fiQeRNNamtaaTt1Go6FpLQAQULcIoKg4C/zqAWAy8fkTwa3+rfNXN1IrLy1JImOkbWht&#10;0NJFxhjNaZFnLM9RH62glHIecVNt8OeLM5TrIAhjLAyjPM81TUX6RslcKADKzJcSo0DuQw3xWUk0&#10;Rgfp9u17V65cXG89kjUYBYCDgwdXriyl78JghbyQplmdrZBnuSLLW0cjpkgUrJjPo93hEADm8wBg&#10;NY2CkDyn4rayJptASdWANIoSzKvHcp5xvNjZ6UqStCnxW7c8y5W2jPVlfT80zSZS7j0v7HTa02mA&#10;FAYeIcfRqDZV3w+w+hiCC5OJR2mG9xHKJ65otzXEJUlV+g0AZFkuqViEu//CYGAfHZ04znRY7jWg&#10;27XG42UFx/oKqGlNVVXRUYniRBRJU1UYg8PD445lICBYFMXEnVqmgY30Zj4mFfKRzAUXZEnCVjDG&#10;kjgDWBChEEVZlGS1IXW7HU3TGGOO4w2H5W0SlglBAgIKaZoVQFGnBvMdbNsgRBQEMp9HaZrhQx0E&#10;86IosKxvmmZhOD8LXEjTTJYV7kjEFdNwE6o2DPPkZDQYyJhqsXJzK/F1w2iH4fzo+HTQX27lnn76&#10;Okr5bN3QEUIEYQuXv25YwnaNtg8Ag0FnNBrbdocVTIIaoiNJzSqVi2CtO34yfmsdZ7KJLyTJQm0s&#10;E4DXbI0m2uvZUbTA2lEcVxsMekEQ8sBRt2twWKHX69QDSrKscr/ZsgzP8znGXKtusOLh1ZQIGf9m&#10;zYEWtracLcHLJZ1hzWazAKfps/r6Mc0yS9keflJFbqRpxlPCtJbKy7zV/fVz3H1FkddKUayVzznH&#10;EKcQRXFn0Dk6OloTyuLkhYIVQThP4rhC2tZc0hJcKAo2cWeW2W42VV6Ncg1cwIkG/6xLb0Dtec6y&#10;VFFWuhe1GDbAhaDd3o7njceu3V3fNrjueo0JHoYyzTZSXuvkBVSXQAfRcVyjra2BCzN/nsTzft9m&#10;rOBPL96yMAyyLBcEMIx2o6GJkkgEVGRgmP+CxwQATdN0XYONsnYA4Hm+0W5iNAPfaTQaUTSLokRR&#10;kFs+AIBwHh3cewgAltnWtKamtRzHMQxZkuSZP1cbMhFImqUaa9SrRZT5HWcjC7weGN88EIEIZYYL&#10;ejOMEIEQQPKCLMue5wPo1d0J4zg5Z/PGPRIAyGmB4AIsUQ9aF3QIggh1uaEab/Vtf1FzD79x88b4&#10;4enNb3+zqZXw9iuvvPLe73+PbRof+/X/9cqVJ7DApGWZkiypensyOvz4x/734c4WEdCdnZ0kWSTJ&#10;4vc++TsA8PDhkdWxZEV57bVvIb6wdjl/UxDDmm2lt5x1uutW8RfH9IW9suukjn784vt2/uT3D7/v&#10;5eO3v7f4D59XfuqDm3z+NXABak7e4zRv64u9vZ3T0/Hu7s6lSxduvN7/2tduPvvsdfzChz/8A1/8&#10;4l998nf/4AMf+AEcIb1etz4VcIvjDCVRNk3T1M20r7o988zVycT/6te+efXKxU1laajKHm89Lzdd&#10;b52ejhFfgA0IYA2kZowtFulsFtq2JUkkzxkefGv+0abygiiWXGKh4iS7rttoKBxcgGU6EhNFSRSJ&#10;rreSZKHVZJkozR8p2cMdmq0hd9RjRgYirRD5NXABG58usiSJez2kJW8ZkJZlHB2dGkbzrEdjaykE&#10;QuQsW6+4hDafz4sC1nCEW7fu7+71N7Wp5lGM3A2uc4aeHy9mOZ9Hi0W2VtsyCOZputD1lmEsZRTC&#10;MM6yBAO8ABDHC0KAF6TkX3Mc1zB0LM1YgdHla8NopSk7OXEURdJ1nS+s6NNTyqaujwfBlBlJkmrQ&#10;M8E6FIgyQAU98IgxIeToaJQk2VueeXKzb3HdjOMoilJChLWqZkEQSpLUaJTT6WwWqqrME0A2tbQx&#10;9lBuOChFH1qSJBRPRWSBUpZl6WwWMFbgZtIyMS0onPnhhQvDPM9H44lltgkhs1lQsAKRhaKAqTdT&#10;1Qbf6uQ59YOQCATzjcMwqpPsylIIgiAQ4ZxClVGcuNNZQ1GWPGdWlqzL0pz/Ckf40fFob6+PJQ8Z&#10;MKAgCEjCLwQi5DRHxwaRoK0og6Y1ZrM0jpNmUxUEcTgcOo5jGLqiqISApmmKIo9Gjqqq6OlhN0K1&#10;9lmWcXI6sjsdANjd7R4dHSOrzrYtx3FwEOY5VRtq/dkXlnTCcgbu93uTiQsAksh1FkAgIqIM1Sgi&#10;ruu129oaNWDtgc3zHIBsFTKEDU+VEEEhcpplSkMumCizAlSgVOURb1YwJAiE4RwLmbGiMIwWKnkF&#10;QYTVRvDO6q0mMv/XT1qlSABAllUudMGA8RuxggFZVhuA3bp1cO3a5e2DJEoaakOWy/wLAEgWWa+n&#10;89BuOI8xOQIAiCh6nmdvJAgvO7AKr2ERVhwza5A0Y3RzxHqzoK1rUDnnUHEQ0kWaJCl64IJAKGXz&#10;eTQY9Et4aZW8AACElD+cTgMsDxnH826367ozUVTStOCCMlVjyh9yH1hrNg4OTgkRMV1dEAqMFqP/&#10;gJRYvIlZFmExONNsi2JJV4BVcAEACCGXLu3fvn2vSgMHSZItS59MvFarudxSFWX/4/GjKMnSDLfl&#10;JydjrdXE1TzNsjCc97o2ACRJkiTpJrhAaREnCVdbIKIkSZJltpWGLIkyIaAocp7T6XS2v79LiKhp&#10;muO4mqa3Wlt2FvfuHWMaYBQli0VWUwgup6yiYJ4XNBoNxCDCMGYsrwQdx5qm1nQWCgBwXbe+54qi&#10;2LaNrWsiY3Qw6CJ2sM0bxOslmqZJknJ4eDKssvbO8uAIKQmSmtaM44X2BkuAowafYbZdN7A6Lany&#10;IFeYeISQ4XCAGvtrE8pWl2g0cra6YmcloGpaQ9ebp6djy7L4zN5u641Gyr06vsmUJKnRkLnLeOnS&#10;zsG9YxQDRymsrafAdbq+V2FFefMopXltp10t+Wcch5VrOaU0z8vHnlMYclrI8hbyFeYCsWKdOHeW&#10;KYpEiFQvaGwYGhcHJkTY2x3cunWfZ+XVJeIxKg6VWNFWAtXjbHIqNzGvouJFUQAh4nC4c3o6xu8U&#10;BWNM4Kx1SrNGo9nt2nX3Gr1hDi4ki8X/T9ybxkqSZedhJ27c2JeMjFzeWtVV3dXVPT3keLj2kPTQ&#10;pKjxcBFFe0gOSEGyxqYowP5hC5IAy6ZhCLb/EDINGxJM0JANCKYFWBIpEaRkDoc2Cdskh5JNkCLV&#10;09NLVXXVq/fy5RoZERl73PCPE3EzMjLf6+ohAd8fhXr54kXGeu853/nO90Wb6Gg8IIRwcKFxUDsA&#10;LpC6k8fhSD/f83od7Xq0bHo9a7/SlabFwYJVVbE0jUZddbSgrZ/Ex2rlabomHfKvaqQcS2w/03Wh&#10;DS4slmsqCo7jdHBB3w+SJHUcyzRtaCa7siiJJDaM4tp60HFsQRDSNJ9O57qudghseZ6naWqabpKm&#10;SZIgFb+qKsexr67mR0ecVMZURT4/OwKA6XQ5n89VVXX6zvVk1u/bs9mSUgtqjs/WLaK59bfQFgSB&#10;CIxVRKwAgDTiCyL+AmsmhCBNuyGk1UQVxth0urBt8yZwoZWroFRF5fat2cwbDLYSxN4qMPQtazrL&#10;cz414zaqqn3/930f3+DeKw8wCOtp1gyuP/kNb95/te49/rEf+zEAkCXp+77/z945P2t/CAB//T/+&#10;qSRJTs/OACDaBLphvf7661SilSBEm4jKqmXqZ2d3DUP+9m//tuPj47LIH5xZFxfPz8/PAKAsy4OI&#10;5IuM/ff3RRCK9ju+Dz1890vCb3xQfcu2BgPCv/WZk3/8xYs/9SNXb37vyS/9avHv/SDfz4d+6Yei&#10;DJ2/7SAUo9Hg+fOrO3fOvvez3/3f/+z/eO/eSa9XP+Tf8R2fODpyf/M3//ln/vSnMVzoOQ4ieu0d&#10;3uLyg111t+ALADAY2IPBG48ePbu4mD18eHdf+1aW5fF4cHk54c0ancEYcxynjW7DDeQFxth8sZIl&#10;yn3FKCWImwyHg11a9fZvq0PrESGkKHKUUsZj5pqOOJViMxchgmkay+UacwycIVerHcnDPC9v6iC7&#10;gc/PGGMohLlYLJGDyl/YdrtcWZSXl7N7rXLfTaN92V23t1j4N2FGzfZCGB6IKBBG78z577z7+Ozs&#10;uAMuZFmOgYQx5FpRJZqEoQQXNEFhWygqCDZ5XhiGin0T/PpkWe773unpCQBUVZXnRZIkXEWvtVmG&#10;jz83UGj9nwEACGWvZ6ZpOrmeqapk6Do0iJUoEmS3AQBjbLWqsYbBoE9IhUJ9iClwTyvWapp4+vRC&#10;UWRuadEZaZr4fqjrpuvanWV0tVpTKvJgOgxjAFBVlZ/UcrkcDnmoWnMW8rxM0xR9l5FuJkl0uVxF&#10;UZTnaG8JggC2bba5cs8vrw1dOzs98oOwKAq338vyIlwHtmViuIXdELw/IoqTJEkpFd1+ryjKyWSW&#10;54VlGxKlVVWnl0WV82PzUj/fC0Qx7tc1VdfULC+Wq7VISLv1MorjXb16lqW5LEuo8oh18qIoptMg&#10;CEMBwDTN8/MxroSYxMLuPInJba9noXWaKIIgiMPhcL32sqzAIIRSaTweFkU+nc7x7vd6FmcpAoBt&#10;WRgXYbqbJImsSEQQdV1LkhS7m9F8Wt998jm4APUMPJxMpsfHI6QZEoACEUzMwVi52USyLN1uB3tx&#10;MYnjWKS0LApFke7ePcc3mtex+OmTpkTMGKMiZYwxAgQYY9UBrUcAtMFCyr23DsqSEUHANOxFNKGg&#10;KfjN5yt34OxrUnbiYWSMvvfeEwAoGo5zyXIAqBhLkuzhw5frXEaAMNigbUSbPV6fLyct3kpqliXZ&#10;tsnjx0/u3Llz7/4rSeIjEMDX0yTN9T1fuSIv9lfkJE6KonAcu3GvK/0gOj4aosrvPnmhqkpBqNlJ&#10;ACAIAuo75nkiSXTtrx3H8oOg19OQwhAEkW13BdqKoqaJNVhigXwlaIELANCYA2IjRgQAVERYBLXS&#10;BAz8TdPAdp5XXnnprbfeVxvqiiTJg4HjrddJkttWl0qfZUWSpIhrTGdLQgQ0g0iSJE0z/D+uC0gl&#10;yPPC9330GCZEkGRp4PZEke73RFBaSzmqquY4vel04bqOLMuj0XC9Dlerdb/fEwSBp11BEFmWKQiC&#10;7weUSuhJ2WYxQKPyiOfl+wEhFC/ObLaSZZVzLvDUribz46Nhc7+wzbn7CGGIjosIAJiG/vTphaqp&#10;siRTSiRpRzCuWSbg+Hg4nc5t28SOvPYOCSHAgAF3EBNkWd5sYgBQFKkoStTK2R9z0/NRAAAgAElE&#10;QVTVjkVsfcBUpKYpe6s1hVY426lW9fuO7286gZ2qdqWYACDLGc4s7ZfkFnUr3Pjs7GQ+X0mSyPcm&#10;y3K7dt1zHGzHsCxzPl9gyKiqSpYeLmLwsTMHNStiY2PbboVAfnsJgtBaAxintGVZgUkCzkcof4J/&#10;WxaFIIhVVba9JPhI4rzTHtzOIQ8dMENAQdNUfvBEFIqyoGKNoRBRiOMEzQL4FW6ktupnfR8wbrdh&#10;i6LYMRsnhN6k2dlOHsbjYVN1QdRmy184mGMgVAkA3jqQKMGO6za4AA2MdRBcAABNlTZh2Lmqnfpb&#10;WRb7coxZlt8UN19fT/ezhSQpTLNjGFttNqGiavq2DNVGo+pYqizLLCtYmW/hGMbiOCmLQtcMxlgN&#10;tZYlAKz9UJFlbNhungQkxRC8d+3HA/9VFEnT+ovFilLa7uefzZajkVuWpWWal5ezk5MtbNnrmWj8&#10;0X7CGatc13H61sWzK11PDVPzg6jf783ny37fZtXWLeIFV25AtqcoYnUIb13VKDsSQZQlKctSWaai&#10;KFIqEkKyPEd4ZTwetJ//5XKFr5vj2Fw4vVGvaEqpUPDOCMZKxgpKD1jZCYQUZRH6a7vvfvrT3w4A&#10;q+WSyqpu6Ogxeef8DEGEsgLPWwOAZerYKHHv3r0szzfrK0pNSVIkWQaA0XBQViBLUhhMw02kKCoS&#10;HMoiv5o8GZ2eQiy2+yak/Ooz/8Y3/a3/4Vf+wl/o9ln8/zXef/+ZZWm6rjlO7xtPxL/zezuvKrZI&#10;iFEw+dRnv/G/+yuTVUj75i2Qwf7YRzH2R9vYAppZRZbls7MTnOe/8Bf/3M/8zN/9G3/jz3F5swcP&#10;zn/xF//PJEl13aRUwKngxY8KABgrebR9y3j55TtZlv2/v/fWm9/6iYNnd3p6fBPEQAiRJMjzHHan&#10;ys6Py6VXlKXT65Fdm1JChPF4OJstDaPmDG7pOYf2g6BtGAZZzrCywWfUVqMZFEUhSS/kSen74b74&#10;gigKZdmNYtl2VIyxwaD/7NlVnueO02vQQLZcelEUNqcm3rlzgPXTbn8lhKiqyqXv8ZOy3BF9REmC&#10;9hIgCGT/cYviFPbAhffee7rvvBgEAQD0+zY0mEsUJWmackZ6W4ULP9lsoiRJ2ooMrcOrJtfzu3dO&#10;+Nm1DSPaGM187lmWxqv6bWQBWQCMsbJkgiD0bCOO4+l0AQCGqSmyzFtOBIFwrCHPi+l0qqqqbaMS&#10;JOOYAtdEEEVxsVg+v5x9wydfL4qizWhoTpZNZ9752Xj/gJ88uTw/P6aU8A9X3ppviSNNszCMVFVq&#10;MzLKsnj/0VO335NlmTdE2LaV55mqqrggZlmGGm+MVVmWTSbz09OxQIT5fKXpiq6ZYRgBAKIJSFIw&#10;TcM0KTTIArZLVBV88PSSCOTkZESpeMtEtP8uVBXESbKYe2ma6YY2Hg3cfo8xtlytiUBkReJhUslK&#10;ADHLsul0CUKjLVIxIpCryfXFswmV6MB1iQjX0+vLy8tPfOJ1VVOJwIkP+1wGcTh0UesR4wrbtjab&#10;GPW2MDNHSTk8/elsTYSazIKurmmaYwA2PhpdPJue3xmzqlQ1dbX0kXgFALpubjaRZRm8ZN0OrnC4&#10;rjuZzNDIEABo7UwJACAQcb0Oz85PoGE07I+vfOURpfS111/F7OHycvLrv/47Dx6cPXjwMgfWuSsW&#10;j67xqhAiFgUwAiJBTjEBIILAqoqhJgN3lACR1O6VW8xiK316S+kuTfPZbB5F6clJ/dy2KQz7f+g4&#10;Fhfy4IAORkVNQEIQAUmzzDT7uEMiipswNg2NIws32VK2hyCAJNF33vnKd37np7/t2z719/7e/3R8&#10;tEOVKvKio2R5cMRxWhQlF/2tqsoPovHYxXt9kLwQBCFaM6xWHmIEXN+x37cur2anJ6PVKiCEVlUB&#10;AGma5jk4Tr0TBBd4fxzKLjBWlSVb+5siTxkD1Ai3TENVVewgEAQycGs1mYZtR/h74fshYwyRrK/7&#10;ulf/6I/efuONhzVsXTHbtgy9nE4XVVWWZaVpCiEky7Iw3DiOjfo1WZqfnh4BQBhuCCGIfXuer6oy&#10;BhXz+UpVZdTN3RdcoJQKhKAasixLHSnH4+Px5eX07OwYAHo9M47TIAht2/K8AJ/Mq8n1w1fvZ1ku&#10;CCKPYbiwAtT2c04teOEHlEq4WRxneVEMh067JrFYeAgttSfkssxQZIHDCs29QPShFEXx6GiEKUkU&#10;J0WQQMUbXcG2t/qO4/FwufIAgOcUlIpZtuXyVwyw1YIQIghABGIa+nodyIosK0qSJqqi8i4kVFFN&#10;0mTtBZala5oGDTJOJYm2+UUdcIEQUpYlusXcPhhjd+8cvf32+w8evMQz1ZvAhZYFK4FGKKtTz+Tb&#10;aKo0D8MmciCtDRS+AOi6GkURJ0XzZQZnhs1mg4yAsig8zz89He+mXgwAfD/kGEoUp9w4g7GK9+0A&#10;QBRnrGJt2tJisRyNd+YFHJsoztJ0ODrwK9iDTvdi0+2j5vadyeT6+LiO1e69dP7WW199443XKN3e&#10;Jk1TUWSBQwzt4Ti9+XzF/U7v3z9/553Hb7zx6vYrXAvt3G+PR7sH2YALN22PImTLpec4PQREOuAC&#10;RsAcXDgYEN+u3ybc0FOWF8VNAuOMVR3j3yzLFWVnY3zVuXDLwSHLShiGsixjMFoUrCgLNHr0fd+2&#10;bQDgdgwA4HmBqiqqKmNcwhjD7AAAqoqD/XgY3WdjMOhfX89dt4fTAWNsNHIvL2dHR+7l5eL4uN/U&#10;D1mWFculNx67vKLY+rdEyokgCLIk+etQ1xTuwlDkKBh2G3MB8Xg+V8iyJAhCXhSyJIMAokiIADhH&#10;EyI4Ti8MozDc4AJGCDk9Oer0RCRJ6vuB6zr4FqNaHs9hGkPKvc6IQ/wpocXAWiwvnzx9Nh71ZEUK&#10;fA8AojizTFOWiaYZFZMFkmVZMpnMJEkcDFxCSJ7nmmbkRfn84tnR0ZaERSU1TeJwE/ZqEfWnkqIA&#10;QBrHnrd2HPtL/+zX/+KPfk+9de7hZTlyFES4AaAsy9tfq8OX+gXoTi84XnnlDr6DACAK8PEBe2fO&#10;Hg6bV8BSr9783pN//mvPv/tH5m+8yX77X7Lv+9RHP9oPhxj4YIy153/bNhE+/ne/8IWf/umf/9zn&#10;vo03Snzuc9/5L/7FH377t30zQvv7U8HtTRDj8dDzgjCMPlQJWJZl62YVXs9bH9QF5ENo3mJoyAs8&#10;5Z4vFkQQmgzw8BiN3DCMZ7Ol41iiSDm4cHBq9daBrinY+bUPLiCX6OTkeDKZnZ4e+f6mrXC0L4t7&#10;UCSCm+PywaEFaFaBqqpOT8ee5z96fIGCCFQE27ac/odLObbx4fF48Ojxc+Qh4nAcu01hwNig05p3&#10;8LAVZQdHYKwQaVfyLctyIlKjRehI07QoijbdYLHw2j0RSGTg6EOH1nFxMWun3PP5iotEtrdkjA2H&#10;zmw2T9OcVQJjGWOsLKqyrJGpWr2Mlaahi5RSSbIkCQCiTeSvg6oCIgqWZcqSxFiJwbooksHAzfNi&#10;Pp8Lgug4liRJHGUAAAQaej3rGz75+sXFdRzHZ2cn3NKPAw09W9tnBgHA+floPp+Px0P+MBwf9S8v&#10;p+Nxn1IJEfbRaOj7/nKJGvUWXmFUdF8sVmF4XZYlpYrrWqxiokhZxVhZbqJ4vQ4QYakqQRSFu3dP&#10;kyT1g7Dv9AQBlqu1YWioieAHITRAAwAsV2tVVfDHMIyur+d37p7KEsVfiYTcxBfrtIUqiqyqCjIX&#10;ACCKk6fPLitWmZaOqihZXuDEstnEi7nHKmbo2snpSKqhUgJQMiiPxqOj8YgLzuN9AYw8ScnKWnKV&#10;sQpRBqj5RyUAjEZO41JJAMAwtCAIfT/k/VZccWA4sKMoRjUT/FySRaQtAED7jNvVF12Xl8vYtrfB&#10;/P5KJMv0+Hg0na1lSWgsSwg0VN+Tk9FkMh8ObCodTgHe+Piry8Xyna8+BgAiwsDtfe/3froTveAd&#10;QSofzo1tRgO6AwiEIJGBsXK18nGa4qaV9f8r1iELdCbVKIrDME7StP6tQFRVPj07krGpgVUEPoTC&#10;cNPgEgyCQJBkIZIdkkKWZ32zxz/ZbOLeIT3/naONk+Gwryp0cnV1fHJCKf3QdWrdSlI6++E/ep5/&#10;dDREBayblBfKssKJEVkMRZGhvszBUVXVYOBUVblY+FVVCoJoWWpRlFmWcXAhiRPP86sKLNsgwnY5&#10;TpJkvQ5UVcUGBy7liAE/5n8YDNi2GYaRINQhKKUKAJD6Saxb2vt9G6XI116Q5XlZlBxcCMOoDS7o&#10;usbFF2SZ5kUZ+BvkEeyAC4RwnwhsUqaUUEr3HSgBoA0YhWEwHo+yLKdUFATh8eNLrFqF4YbP/74f&#10;cKpgVVWiSPm7advWfL7CBjpVlVhZXE3mbach17XDMJpO567b46q64/FwufSXy5Xj9HjE1Wme4ofK&#10;j7ZpoiGz2UpRFD49un1nPl+67lY6hxCCyzsRREYqUkEzZSFHsp49ZEnk/gbtLqQwjMfjQRxnyN3m&#10;hGvTNLbRXvtBxP+nab4vtVAUhSx3H3RK6cOH9+fzVRQleI30vabHDrJwy2j//mCSOR73p9P56ekx&#10;IcQ0jaura8QX2pFuFEWbKC2KwrYMTKXQ2rfepqW/0G7bizb1U8IY87zA7fc42Dm9nt27d8a39IOQ&#10;c3rbw/c3ANAR6emM/YicsWq18vkDysdg4LY0GoXXX3/w1lvvft3XPeSXyDD05XLVlqxvp6/QKogx&#10;xmRZ1g2zE1KMx8iZsfa5AB86OiciCAQrTkmaJnE8Ho8EYRsKQwMuIAj1YeDCgYcEt7rJ1vtrGJtN&#10;0r4UB4PXDnkBJYUur2ZOj1R1N0mJ4EIcx3XHSgtcWK58VZEQp2NlCSJwiAGgjKIEq2qapo7How6F&#10;ARpA4Xq6dPuWJEm4z6Mj9/Jy2mjhYO2IzRcrRME5slDf+gbCaMzkKgSYAaAsmapISZIinnojuFDH&#10;o9zxq1a12WziwaBfQw9NZx0hIiG03+/leT6bzc/OTvBE2mKx8/mCUrkNNxiGvlyubdtgjKEh5VbT&#10;kR/U3s0RRVGWpCIv5FaC0bPpH/zB79+/f1fTdACwLW02W1i2hqVmPBjX7UVRPJnMcHnG0qtpmu2U&#10;tcgTURSoSNd+0LOtLMu4qd7p6cnFxeTe/dN/+s9+9Qc+s5OT//i//d0/+/e/+PnPf/7glfzQ8ZHA&#10;hVsSe/6r9kV+81z8zaf5wxaWe/Wtnz353V99/t0/svj4m/C//V7/o+ML8AK9Enx02hB0XZtO55Zl&#10;Oo71V/6jf/9v/df/LccXHjw4/4Vf+O1v+eZvumlXH9oEgT5EtwsxAMB8vhiPD8d2WZYxRjokiA5u&#10;zglcLQ1Xtlx6ADAcDODmd4oP9LteLFaCIDj9w4Fp2+MWP9lTsaGiKCBd6Pz8ZD5fsqaBX6jd2nZk&#10;cT0v7O0Z/eyPNqyAeRFn/9m2aZo6O2QkhINsu77rY16t1owxjAVxijs5HrZFLmRZ1rRyvY56PR0P&#10;23UdjtbhUFUpzzOplfOIpMoLaDPwLi8nZ6ddAkUYhhwqQmmANE1se7vn2WzFK054tIahYtPEfsOI&#10;7weGITdtiVWeF5TSRhZxB1xAjqFlGZpWAkCWFchZ4HoEPPwIg02W1TLytm2qmqpqKgAQgax9H5v8&#10;iSD2ehZjAiGiKBJsnw7CsMgLWZZt2+44VlIqnp8fAcCjxxdlWeD2hNS4p6apURShTGP77JClP58v&#10;NE3FaichIgZdKK6Gs7QsS7IsRVF6eXVdMWbbtkCEilWGoem6UpYsSZKL51coZ1mxqmRMVRXbMvk8&#10;ULKS90QURemt/YHbFwTI8iIMN7w/IknSKE440HBxMaGUvvLKXYB6S9RrgBcbaZZhbz8ACAJYlvHS&#10;3VMACMPoyZPnVVXphhZHiUAEw9Du3DlGDFFs+KEAeGmFosgplaAC1GIAYFVV0zbrOvkuyoBPBD9O&#10;3dDmc4/nIaap41HpurKrF8tkWcqy3A9i01BZVZqm4a0CWTkQrR1qrLt9G+H4qJ9l+Ww2tyxLVRUA&#10;whgjAhBKT0+GnrcGyOxWoEt2IMLhLQo1yMpsowxkR+uXAWwhhjLP33n38fHx0bNnlxiouG6/17NQ&#10;kaHOZOrWjTLLcs8L2uJium70eubxyajeUjjcoXA7haE5bMy1Ko6A4O3DPg4AJooiFm85/NH5rtub&#10;I5Ik0VQVr97Tp0+OT056vZ0FKAyjfWeKsih3oBmAxXI9Grn4XaJI1v6m3+9xGjDUr/8OeYGPosjw&#10;zQqCtN+3qqpCtwj1BuYvYr5Jks5mc3SIMAzDW6+zNEN/E4AdO3NCBF3XDEPP88JbB6oq2bbVgAsi&#10;RxZwUErFum9CqKqKQ2aECFAC48bPFQCAZemITjJW+f7G98Pz8xNogQtFUXheOBj0RVGIkyzPct5j&#10;3gEXoJ6EiaKovCeiAy4IAlksPJR4FwRhufSQWLReh6NR3/cDRZVQUqF9hYui5IBCe/3CM5FlGscp&#10;QgxnZ8dpmjx+cmGZJgfWUVBmufSLYo0HXxSlaaq6Lk+nc5yCTNPEZKq9RjfXrb77DUbJhsPebDbn&#10;hWoA0HU9SSJFUdqrVfN6CgCEsK1aJCtLItKb1XPrPWiaLMu0KIvlcgVAUbyZ6y9skc6De+HjpjCS&#10;Unp8PMLznE4X8/kSBKpr0nDo7iMLbezQdZ1O46VpGvtx4a6so8UVAdqXBgCyrPDW67Jgsiw6Pauq&#10;WJ4XABAnmaoprBbxDnhfWRQlZpP5RFGiG/XnYRipmsoP8vJqipp5OOI4EQRRVrrIn7cOVFXeF5Rq&#10;zvqgMkLT7lWW+724GLKEYazrKqbi9++fvfPu44ev3udMCtftT65npydHSGFo14gYY8OBi+61+OO9&#10;l05+/w/e+qTzRvsYxuPh8+dXjSNrN407mHXfNESRYsLMfUk+KrjA/a5E8cAC8CLgwsFneBPFmtbF&#10;g6qq6IjZQM0c29HLxdFU8qqyLIeD3vvvf3B2doKyC/iOrf1w4Pa58BVjlbcOJEpVVeV0PoQY1l4Q&#10;J4koioauYcCdptkHHzy7f/8utJwpCSF4YONRf3I9HQ7cbUGpZeqB4MJ45LYl1gDqGRnBhaqCRmFh&#10;27UBALKsBEF0O5M8DLe10ChKsFO0RqMbDFgQBMSASSPrqCiyaRqTyXQ4dDmtCT0ph0O3fY8YY4oi&#10;L5crXVdRdmF7nKxCGzBWoSIDa1h29cNv98wwDLEHFZrg6fXXX3377XcfPnyAUO5o5HhewFiFbzp+&#10;tWkasqy0yVO6rs7nC11X24Ugw9A2m9jz1tz0CBo8+/Tk9H/+0m908AXD0BxNRhHmWy7pRx18/fga&#10;CBF8fOsJ/PwfiX+59cnVpz77jX/nr4pxsPjYtz78R3+bwX/Q+dI/ztfBHqCwPxzH5nDn93/f9//W&#10;b/3L7/iOulVBlrFB9Gs/AMPQptP57fjCdLp+442XD/5quVzfEj3jHREEgc8cZVnN53MQ6HDoFgX7&#10;UGSh2U8FAINBP8uy5cJrPqxtKXFIlPK6entG5UVRfON4ZNnhA4bhpqN3WxwieZVl0aF3Qes1hAag&#10;hGYmhDaI2RLG4wPjcs/zAEAUyXA4qKpquaxjJkoppXQ297j0PQDouub7QZzk2JsmSbIgZG1AwTSN&#10;+dzjTpYAwNtE+UgS1sHKVyu/DVKgCkO/v32jp9NFWyfY90NFUWRZOiipNZut8qI4PRlBs3C0PIy3&#10;2xdFzgUXiqIsirIoi6rhZ22RharuktA0BYPOqqqCICrLklWVbRmSRC3LJDVOVKw8r2KVaeqqqiLK&#10;YOg6IYTTGfr9ulgHwJD4Sgh5+f75o0cf5HmBXu58/pRlRRDyJ0+eHh+POy+74/TCMLy6mgwGNSfO&#10;sswgiOfzpaapmqZy8oXTc8qy8Lwgz1MUbpQo1XWdSvT4eIQJYfM4cQFR2Gw2UZzommpb5mYTl6xE&#10;+gCqNrZpC7qmcv+I58+vz86OcMFqb+l5QdsYAhqyDCo+8IF+dW3PCD8I0ZxL0xUsIEVxcjQeQMNO&#10;whHFSZZmRCSiSHRNVxQJIQYiigQIqxgI8CIoA5fuUxWlLMr1OuA1PNs25wufEEGWpRbNljFWqaq6&#10;WKx0XWpOsKrqV3J7arquRlGi62rnPrYSzq1TePPLCvGLo6Ox5wVBEPT7/TZe7Di9OM7ns+0qucdv&#10;qg5qZzYIl4CABQCIotiBGJCDDQzKsnjvvcevPXyZUjpweygRt1yuHz16ijtBAfwkyQEABCZLkmWZ&#10;XM4GoBY+uD2xf/HRhRhaUhFY0cUvYoe0tz90bKIY5yJZpuEmhV1FagDIstw0dzpA98kLYRgbrc6y&#10;NMtkiciyxMkLB5Uv+fD9TZuXF4ShZZq8kF5VReNJ2W3Ws227LMsojmezpWUZhq7jzcLtCRF8P1A1&#10;VRFlpPPIsmQYWp6Xq6VvGJppmhxcQCYWAFSsxBmpKYPVX8fniu270LjaQq0A6t+9e8IYbDYRggso&#10;voCYHUrGoEFmFCesLJFlRCnF+FHTZFVV4zi2bf0mcAFZZpJEUahCkmRK5eXSw6aGyfX84av3AWC1&#10;CvadZZuDrzg1A4dlmbPZXNPq3F6W5XsvnQZB8OjR0+FwaNso4Vk6jlEU6uXVNRUpV3t1HAuvgOeF&#10;WV4nGopMDMPk72UnVsSs07Z7bRdbXVfn86Wq6gBQVQxbJDhnBGqmVSHLKAtSoXAGHHqglsvAdS2O&#10;MlCRum6/QRlgm919baHkwbKV6/bG40FRFEmSXlxcM1acn5+2c5j2d1FKO1ITsiwHgd+JCw1D2mzy&#10;Xu9AwOo4znK5Qt6OKBK37zBWlWWR59ta0/R6xgGCBqQBAEjS1NV72//3ewCAy6HaIMSeF5iGwafR&#10;sizjOOVCDGJjArRYrHo9S1VVDAFvuFw7bWP8FUqStKFgdJN527YXi4WqScBEADAMw+076BaLbYeE&#10;kOGg39hPlKIotikMhBAuuovjlZfvfvWrj157bRtVM8ZOTo6urq5vp1186CCETGeLnm3gueyDC4SQ&#10;99579uqrd28HFwAgCMI2v/dgmiEIlLEDMfFBg/S1552cHOgKPuA/WlYdvVwcDb7AyrJijN25c4rl&#10;uyIvqoqt/Y2h66yWY6kYq1aeL0sSF9QgRFgs12maEoG4bq/v9ohAKKUYAOmGpmrqkyfPjo/Huq7j&#10;VWm/XOPR8PJyMR73KSU78T2rptPZeDwqOoLeHXCBMdRxhF2+6O1ZUGPV1qiriKRkTFFkBBcEQUBe&#10;aF1Na0qptKXeeXp6vFj4spwZhj6fL03T6CQ/WZZhR9Jg4M7nS1wPsErcdJcRVpWNrHTY69l1cIwW&#10;yoJQFBVGb/yYCYE33nj9K2+/89rDV2RZAQDX7UfRxvN2KEKyTB3HxhcHPxkOB/P5ogMNGIa29ov1&#10;2m9DDKenx0+fPvvmb/2WL/8/b33qm3fQun/n85/5mz/z93/iJ78g3eSkd+PV7trd89EONz/SPttD&#10;o8KZCc/X5VmvfkHe/NP06s3PHn/5i8+//QeG/8Wfv3x2TQ91zv+JjIPriyzLSPgCgFdeeenXvvQH&#10;HF8wDLXdkC8IpJPsGbt8k4NjOHRvcZrMsuwmx762Y9HtA30Z5vNFWTJsNPuo4AIAsKqkkoiq41VL&#10;zq0zOuBCuzOi+YS0rzNOm0mSt3XafN/fJy9UFVutwjbKz7ajwno1Mpz55IPUrfrPsUW5BTF46zUA&#10;EEFAMFEURaRXRFFSFCUKegHA3TtHT59N7r207a3o9Xqz2UKRRcTWHcdEq6nWSXVQDNpe6IMg6AiS&#10;ZVmO+Cf/sQMuzGYILgj4gAVBJIoEq1KdEQTRylsPB31dV/nCsV7Xvk774EKe5yi4kGVF16ARIAw2&#10;UbyjJFVVzDINIhL+VG82sR9sAMDpWVSiAiE92waALMvm86VpWqoqESJiHyzSEzCwM02zWYVroOH8&#10;/PSDD55nWXZ8POKyDgAgCGQ4HE4mUzQygNbCR6loGPoHH1z2eqaqyowxWSaybEdRcnU1w3vR65mM&#10;sbJkuq6UpYQFZ6RFIFUOQ8+qpaqD3FpZkTHcQgTBMDSkMDg9G2MtVFvgQMPl5ZQxhrQF1GVAgkOa&#10;ZZtN7Pa7YiIHRxhGfE0komCZpt2k91GccJDCS+uQiTRFDlVVLdsQiViyMk4S3w9EEddApO8JuCoJ&#10;AiCtQ9O0gygDNFQgvLbLpSfSWFWUmljXN+fzpW3b3JuJU4QMQ0viRNXUilX8Boki8F5oXdc8b81T&#10;U0KkdsMIZxd2LghHExzHYsyYzeaapun61hLYMBTDGC8WC0XR2nlvu7H6JiSal0OhaZdoQwyU1pfi&#10;q1998tprr4hURLEDUSQAZDDou24P9QI9zx+PB22ZMLYH/G3BhWZ64GyvPM+jKOYVZnQ06Pft9iGT&#10;3Ua/NsTAym0TR1EUmqbVEuaNR0k77+r8CLDDu0yShGNb4SZGj+QwDPtOnRzdTl7gx9mWtQYAfx2f&#10;nAyaBpAbm2KCMGyLhWdZjp1lRV6X2dpTq2maqCQKDQ8LV4GiKIhAMJ1GLkNVVXGcxfEGAGzbTpIk&#10;2sSj0YD3RIgiNU3T87yiyHVdQ2RhG+zstjWJIjSicqxquIGdtMj3w+vp4v69MwDYbCJBEBBcKIoS&#10;g7T12jcMvUYh/VBRZbdvo+YCIdu2CCpKjkM8Lzw+Hu6DCwCwWm1waWCsjKJ4OOxHUSLLiiAI7777&#10;9N5L5/UdrraEBd/fVq+xy2A/xTBNa7VatzEjy7Isy5pMptPp5Pj4GCtYRVG4fSdJksvLiaqppqHz&#10;xde2dXxaGWN5ns3ny6qqRCoAB78qQgRGqSgrim0ZiiLFcdTW2jNNPQxD06y9kLZvMQMgJQDJskJR&#10;ZGTD1fG/QAoMbHae8ANKCISQrj9lZzDGvubaFR4NpdQ0a53Mp0+fM8bOz08OVrQURdpXGeQBAUaW&#10;lNKiiAC46U6tkoClGNTPb16DPQXvsiob2vnuOVb1zWBVFMWcyNDupcnyMtT2JQIAACAASURBVIrj&#10;00YkRhRFFNgTd09kNl8cjYcvmFHsHyG2CrfDzfZv+31nOl2Oxy56Gbquc3k5wwgYIQa8qkmSapqK&#10;+SqHGBhjlmmG4QYfesaYZZlHR1UHYgCAk5OjyWRKKT3o2Xb7EEWS5/l8sRoO+o1Z4A64UBTs4vkV&#10;K8u7d8/ff/T0jY89uAVcAIA8rzC+vKWA2etpm03cUfZiZQE3VE33d7Ufw1dVeZA3gS82ekY0P1Uo&#10;u4AhVBxH/X4P2w+KgvlBKBKiKBKrDZ/Eq6upbVsDt1dLy1QAAoakBACgAkKEu3fPp9NZkiSu63YW&#10;PwA4PR1cXk7baQ+CC8ORu/PANFSFqpWUHizE7V6cjnZm1Si2bvN2KhKU3yUCieLU7pmou0uIIIro&#10;u05FEZOcbaozqDtIV/vIwsXFJM/L0cjh8jNZlvGlHQBYVRtbcEykDS4AABUpEQSOXsF2NmMfe/3h&#10;21999/XXXsXJGh37MNvkiLKiKHGcYNkHr4CuG+gf1j5U2zLXax8j2uZqgGma7qD/D//XX+jgC7Is&#10;/Yc/8YM/+7/8wk984cduv+YHx8HZuF1T+uOM775HvvSs+kIrFK9+6DMnv/SrF9/1w+/92Z+E/+rn&#10;7Z/7a+3t/5gUho6a7MHhODV/TVWV9XpLeT0+dperoN1+34EYNFWaz8Pb8QVCiCwfECTG8eTJ5OWX&#10;D0jrJ0kqy/SmI+frCGMVpXQ6nfPUDuqp4UPAhc78f7C/YP9L6//sggvtzoiDdypNkw6GkmXMtg8g&#10;sIe4WozXi9qOzrDHXOCfF3np+4EgkMGg3zYJQnoFNKoKXDKTEGKZRrsnAgBGo8H19ZTfesdxUP2u&#10;+dFo/9gZ80Vw76UdPU7fD4dbt4ii/WNVseXSc12bz35BgNFqV7w9jrPZfGFb5t07J1VV8ZCxLIui&#10;KGRZvx1cKMuiTVtYLdd5UZiG5vZtxHx5X6vvh7UXKREMQ9M0xSAaq5jvh6yqJEp7jkUEIsuyLMtR&#10;FIVhYPcsVGfA4LjXswkh63XorQPT0HRDI6y+3XfunD55clkUDEXgmuMtAXLsggaIHMfqOB8NBvZy&#10;5fk+NNJCpSgSdGhO02wymQFAWYLTN9BArmJMliUikm2zLidpsp1nBgEFt98jhGw2cZ4XSGGAXdpC&#10;FCdXl9OT0zEqJuCWXIgBWhoNWV4kScLKShAOiK4j8Zj/yBgLwhCLr4g17Iv2wy6LoWSlSETToGDU&#10;Pu642OFvcWUvijzLWRyv8UNN0yxL5ygDAGChCC+ybVuz2XIw6Df5v+C6zvX1ot/vUyq0hYdkRVou&#10;QkVR+JtJCFEUKUkSrihZVTy3FExTjaLINM1WanqjoBXPLkajoe8HnPHaegYGURTNZvO+68pSVyiU&#10;/7tfrUSIgT8AAhGBbSEGQuCtt955/fWXCSHYKIGKj7wfAUVG657lhu8DH0ZVYIx56w2lQIgAgihL&#10;EvYO4B/it6MViygKjuO044fdc2GYI3CdiCRJMEVHLQYAEDGcA2AVK4viAJtDqI+ZVcwPNuPRAE/k&#10;8vn0e77nBwAg8D2AGj/dJy/4waZjcLZcro+OBvwirNfBaNTDcJtSUZapIAgHl4MiL2RrK76ALWOM&#10;FVSiAIAsnqqqw0ZKhTyvkW5UWyjqUeLx53mZZZnv+wCg6xo+MIIgyLINAIvlWlPVXs/E6Z+QuhFb&#10;liVZUTvl1/bkqShSluWcgNZoGzHuTDmbLTebGMEFJClwcME0jaqqVt667/TQ+m259BzH0nWNCzq2&#10;wAVKCFAqqppUlqWqKh1wIc8LRamlE1CvkbEySRLXdWazVb9fd5QHQdSG77OssCza2Ez6rmvvn6Oq&#10;Sr6/ZkxvVPnrjg/XdRzHvri4LMrirLYlYoSQ4dD1/fDycsqf1fZaLEmy68p8OUZ/TWie5yhOlsv1&#10;YNAfDNzJZM79KVVV9f25YWiESIzllIoNqgNEEBkUjBWGoVdVxSpBluh2omvduyRJDONG+SoiHKj9&#10;1mO1CvsvBgnfuPfW83337hlj7OmzawC4e6freWlZ5ny+QtLjCxJix+P+dLrg/NV+3+mo+ODAKSDL&#10;EkWuAcIoSrQmekBlR5z7srx+sXk9Ew9yej27e3dbXWlbSOAQBDKdrk5ORvtHTm5VKGwP3rx0ONYU&#10;wLZ0bxXwBt3T09GjR89UVcLJjlL0Rp6dqge6JBRFXi7XLVANserivfceP3hwv/2kDocuNllZlo3v&#10;536svA+OAMAmipMkO2qpXXJwAQDee/8pADx45S7i4lGUeJ7fzjYPXDpy4ENJ2iEsdCpXX8PYD8iR&#10;7QNNtM0Yu7i4wscMOyMYQ+HcunaHUOt6HRiGhhNzUZZ+sBFForUIO9fXM03XMBeqDa4AAKAsGXpo&#10;8y2Pj8d+ED19+uzeva3yWbOEw3DYn0ym3G59cj1rswTbt4aDC0hg2z93UcQuxDpdURQ5ywpEfAkR&#10;o2ijqSpB/xGJEiJSSsIwdnp1Hx0rC1WxEFwggggCqtYjT7vLTNF1rSPIcnk5YVX18st3i6J4//1n&#10;p6cSANi2fX09Hwwc1hhGRJtY1+RyN94FYSfLatuRNLeVEEIEQXjjY69+5avvf/3HX8NFQtNUWVYm&#10;19PxaMxRpF7PRstxBC4MQ5vNlqqqdACXXs9er32O0wGA6/aePHn6yW/4hn0Kw/HY/fxnv/Ef/MNf&#10;+vyP/tAL5ud/grKOzQ6JJKmMlVVLgeVbT4R/8Fb5ha9r0cd++HvG/+lfF6Pg3R/8S9/3k29e/Wd/&#10;XvyToDC8ODBBqcCPsGbAAgDA6enwerL64x+J41j7FIbaya8qpV31MnxTPM+/pTMCWqs7PlFY24JW&#10;40Bryw9pLutM+DxX3796+8wFfOR56t4pWOE5+v6mXfzf75WA3dAHYCdhYI2UVOcE988rTYsw9GVF&#10;QdNNzp6DrXNEfcyu229rAA0G9pMnzzp4wXDo8u50SRKrqizLAhFnUaQH13ocZVG0F47Vym81u7Hl&#10;Mmjjs8ulZ9sGDyuDIAKATv2wKPLLqzml9M75Mezx3ZZLry1e0MTiW6uINriQZpm/DoqitG2TEKEo&#10;yyzLfT+klHLl/3YuEW7iwN+oqmKaev0nRTmfr6qKuX1XkkRd13UdgmDjl4gy4DGUhIi6rlqiHsfJ&#10;dLqUKHUcSyACK+H8zvji2TTLr4+PRrA77aiqkqbp8+dX/f4OjZFVpaHrWZZNJhPbtggRq0a+h1XM&#10;suu6xXKxYqxqcxZURea4XsnKPCuSJGdVgZmMIIBABAQUUNYR18d9tQVCCNIW2ltWFay8tWkaskSR&#10;6YDWD5ZpCjdMpUhewAKMqimKLHO8uKogCEMEJgBAIIIs1XzpTuMPOkpA3f7DmjyZYPMjg5KIok4l&#10;EBRSe5RE63XR69mMsTbKwOkMo5GLDERoXqvBoD+dTgcDt/29bVoTNk8xxnRdi+NM1w3+xvGBFGiE&#10;hLioJ4ZzqBuHPqn784xpmkXJptO5O3Cp2F7EdV3X0Xqp/cwfxGHbcANnMfC5EYsURVG8/dV3Hz58&#10;ua5k1AYWW7IAxkVt90rgXQl702qSJHGcCoIAIMoKdV2rLbqJA2cgAKBURLEVxpi3DqEqUDO1Odq2&#10;4QUDIARIURa1FXfrqNqDCCSI0h1PUz6vCpClme+H42YqZmVp9waapj5+/MS0NIRgNi0/HT46XhKb&#10;TcwbVKGm4KntWxBuNrKkKC03QWHrZgIAgPaT/LfrddzvW2i71pncqibE5eBCnSulubcOyqIQKW3j&#10;UFx9lhBhPHazNEcFdEpFPMLjk+Pp9Wx8pMLug9deTSRJSZKEnxEm3gBQMZZl+aNHzxzHRk2ZKEqq&#10;qjIMnYMLRVH4QTgcOISISZIi44CIpKpIlmaqptavNEUigyDLEqXScDCYzz1ep+TLx3pdOzr7foBa&#10;e4gyoPzHq6/WM1KeZ5xL0rmAjBW83btzW4fD/nS64EVlvrCWZYlOEB988IwQenxc28PpuqqqKvIU&#10;BEGwLF2kYvu6HQwgCSGmoQdBmKapruvj8XA+X2IsxBhDxIfbDGOXBBaDmzZkiiuXLOmA+OlWhY0A&#10;QJwkfacrGtgelPdDdkZVfW3i5zf+CSHk3ksnRVFcXFyJIkFqEB+CIB5EFkRRQMnAzh1yHOuttybj&#10;XfuGm759cj3nBIQkzZye1Y4CCRE8L0ADqiTN291QXH2qgYIyTVOQ6FkfHhHmC2887vOJjOw2R7xI&#10;2rBcebU1zs2FLFVTy7LchBsDaQhVee/+6dtvv//6a69QSouipBTGowFG0o3l4bZLoq0pgsN1+0VR&#10;Pnr0rC1aCQCqqsjy0PN8z0sGg50Ho1PW4GO18iiVBy3YBRVZy7L44IMrAHjw4K6qKlxz4d69s698&#10;5T3ehP/iLdaKonYICwjEfujIsgSZn+2xiWJF7c7mVVWh7Sj+OJ8vz89PptMFpUTX9bKsiiLjAopF&#10;Xit1pWmq6zb+eRylRBDa4MJstlQ11d6TSgUMy5YrXP6HjVOJbemmoT1+/OzkZIwJf0OFKgHg+Hg8&#10;mUzdQX8+XyG40In1K3YATWgPURSJKCqynGWp3OBuqqqE4QYA8QWhLBly58JN7PYdSokgCEVRybJM&#10;SL2EcHCBUiIQBIMpriW3zAPLZeD73unpkSzLOKveuXP86PGz87MTxgrDVH1/rev1Q54kidN3qqaB&#10;k7GqAy4AAAhd7VjuhKcoysdee+WP/ujdr//6h825CyfHR7PZ3LYt7ng/Hg+ns9VRg9QMh/3FYjkc&#10;dv1faohhszEblZbhaGia5j/+xV/++o/d7xTSP/76vSCMfvmXf+2Hfuh7b78dLz7IHgOr81tJUmSl&#10;LxKS56mi1A98HK+w0YAQohGwpKrdIkH75tWbnz358hefftfnpp/8zvJ3/9WfCL7Ax4twLobD/ny+&#10;Go0GVbV9nY+O3K+89f7tf/giLRIA4Dg2p3ry2ebq6pq7TPMhCGQ2W4wPuQLxwRNsxhghIkCJ6W4n&#10;8f5QZAEOTfiokLf/IUD3sSe7nREHX7qy7PJHOr0S0IQ+URS3OTsNQ/Ww7EKnMyJN0zDcyIoyHA3a&#10;kDpHPToIiKoqYRhxbosgkPPzkycfTNq8A1GklqVynkK/32t3SSgKTdOEP+E3DeyM4Hj0fO6NRtu8&#10;aLXybdvgGt1hGFdVybl7eMpXkzkri/Oz8f4iVVVss0nbTAcOLiB/ARo1xzwvsjxbLlYiFe2excqy&#10;KMsiY6uVHyeJbVtFUUwmAQhVnTUJoCqKrqumoYGhZVm+XK2JIDh9mxDi9tF9bc2qajjsE4Fg6OJ5&#10;a8aY62L/PLYAMEmijiwXRXF5NTk+qhUWzs5GFxdXz59fHR+P2jIfeIMMw7y8vHLdflNgYLy3ttez&#10;V6t1UQClYKJhZwXchlmv0fMtZyHLMs/zeZalKLJpdm9ZB01om0RsNvFkMuNqC+12ifZftf+E34hw&#10;EyGKAY0QA6W0XRmO4mS9DqApkOqG1l6gGWN5UaRpttkU0DRTdI5cUWRD1w+iDCACF2XQdT1JksVi&#10;6TiOKBKOMghEqB2RSiSoztxWuDUcDZCyCi1koSi7M4OiKJ7nd+4gabo2MCJN0zSOE3yXW2lbCbUI&#10;kQR7kTMVyXg8XC5Xsiy1GfVIr2Csmk5XlqXtq7+3DwNaKDOHGIAxRsSKlYIgvP324wev3FNVhTeU&#10;EbJVfDxIZGijDIyxaBMXRT07aZqCPad4AG1wAYn6+4eHF2Q8qgXdr65mg0Gfy+8fZjE0OhrYxFGW&#10;TBBq82DYlcOALVOdRZuoLCsOyhCBvPX2u3/mz3wOAL785d+5e6fm0OVZbrlGe8X0g00H7kzTlDcO&#10;s4qlaT4YmHUnAiGEkCePLykVvvEbv75zT31/jcBEkReE0ChKNM0AAPShnC+846Pt48cDYMQUiqLI&#10;ssLzvDTNS5aLREJtO9jNqJMkSbNSliSnbxGB6LpmmmYQ+OEmHY8cIlIiwPHxaDqdHx+Pya5hM9+V&#10;JJEkyXWdlSUak5eIOs0X3my6uHv3BN0Tsc/ONI0oihljpmlkeR5t4uEAxRc2jFUILuRZOVnMez1r&#10;7YciIcORa1sWpVJD9KCUio5jhmHUnh/CMDYMTRCELEsAQJYljjK8/+jZaw9fws3iOJNlhV+EIAg5&#10;QFxVjBC6jyxwtgIAxHHC1U+rirUlJ46Px1mWP3nyTDc0t18r4Liug83CnudlOQMAIlSWZUqyfJNk&#10;KSGC4/Rms5Wq6pQSw7DR6hIfD8exwzC0bZOjjazpkhAEkdSW882uGil3fpDSLexUAXx/80LpWXvc&#10;ZDz5goNSevfuWVEUTz64skxjMLBxKuz3zcVive/IrevKZhN3QqJbBiGkXXLHCZ2VjFK5KHbstZM0&#10;5yAfq+orFUURX6hQ4rE93RRFYZlWG1zYRKllGhwibb/S7Z7wWwZjVVkUbXMyPjqBpq7rnheIca5q&#10;dUj0+muvvPXWu5/4xMf4NpqmhpsNOq5h1z3i1rquL5crTdsqUEAtAzZ/8uR5B2IAANs2DUNbLHCB&#10;ufHiVxVMZwu3b7cbQxBcePToGQDcu3+qKgrq/0ErDn7llZfee+/i4cO7+3GbIJBNFCvqgdhRlqUw&#10;DHcP4MDTyNXC+FguvU4Bs6pYmiSc1YyjYKUoCu16L8I0rtvz/WAymTUOyTudEZ7nN/23VVGwzSZq&#10;M1yWy7WiyNYu5w0AVqu1IAiyoqAsfFmy6XQ5HrkYDVNKXnrpzuXllaoqruu2H2nGquHInVxNx0fb&#10;igc0sMJ67W82MYZ02B5aNf0FlqlTsYY80cDJ8wJVValEcW7i6ol8ECISQUApOIEQgTAEF6qq6Z6o&#10;NR2JSLhmJyE3gAtRFE8mK9e1kJrRLva6fXs+nzuOI0uS5wW6bqBwZnsFSpLMNPX9LAv9OLhoEOy+&#10;hoqiPHx4/w//8J033niVcxZGo+FqtS4KhksIANiWjj4RuBPDMPiP7dHr2dPZiuMLpqHP56sf+/Ef&#10;/pmf+yf/+V/98c7Gn/rmN/Ki+N//j//r3/zMdx28IF/DuB1ikJW+REUAwNTrkVe81KOa1g/Da77N&#10;d92F376sfrTTIvFPvvj0uz53/a992viV35F/5E+19/kiTITbUY8XgRgEQawqJorbqsvRkbte/34c&#10;x2iq3Gz2kVskoBb0SWAXyvTW4cf2BFnQz/h2lLx9OuhJCd2afxXHEYoO6rrBp+sXHBxi2MGpm9Wk&#10;1XlEbumMaNpHQy5QDwBpmmi7B8MvZhTVVmdthgJryS7ws2uDC0mcILLQFu7ZeTfJYW0I7kuNxylJ&#10;stMz23L6AKAoap5vojhFrUfHcbj7r2kai8V6H19grGjnge1WiNVqR0N6tfINQ+PgQhQlRVH0emY7&#10;XH78+OL8fLTv38YvWhCsj4/HzUUrMRDnao5cBCqKNmEYYT8qggvrdRAEG6dn93pWyUoASWvhFCIR&#10;i6IIw2i5XFNKx2MXk8Dlck0EwbZNWZaQdzmfr6hInH4PAOyeRQSCKINpGggE41URRTJw+5eX1323&#10;J1EqCOToaDSZXH/wwcX5+Wm72o9pkuv2F4uVIIBtWzx3wjXFtAyoIMsyzlbACyIIRFEkDKL4pC1S&#10;0bK7wQPvjEiSNMtzDg2gjAK6VMIh2gJvl/CDkFLq9ntZXvh+gO0VXFgBAAQi7LMYiqJcrwO8vZqu&#10;6JoKLUAtipOopRIqK5KuqcpeT1X7lWRl5Qch4in4kIsiUVVF1zU0sOTSj7IiEyJMp7Ph0EW0jaMM&#10;fLe6rq2Wfp+zqVk1GvYnV9Ojo9H+/KnrShwnaMmEZ9RZuBHRkyRpOvNMQxsOBwfntHATzedLAHCc&#10;3j6x33X7URQtFovBYMC/Al/i8bgfxwm6Sn/o6tBlMZRMIOK/+qOvYNmJ1Y3YNb2CENIhMuA+AGC1&#10;8hljZVlVVcmYKMuCaRoHv70DLtSH0ZAX2soRvCAhiuLp6XixWOEd5MfcbIngCAAqW0M9Q9bOiwLq&#10;S3YZDTgCfyNJom6onHMRRdH46Hx8NJpcXaVJSMgQAKIoUfeC3iIvZGv7BnmejxMa9qgulqvjxlEb&#10;C/JPnlw9eHCXMXZ5eX337k5Un+eVbW/TPa4moKoaABRFwWkOfA5krJwvgiRJWJkXRW6ahm5oFWNc&#10;dqE+yKL0fZ8Q0TSN0dBCNcd+36ZUIgRQHdbzfNPUsQ32+Hg8X/jjUY9DDFUFPNCjVIpjHwAdvhlj&#10;FavYe+8+MU3j5ZcxbqyiKGGsaoMLaZYlcYLqXb6/UVUFkV/f3xR5ce/+OWn0JtfrzeR6TkXh/PxU&#10;VVWs7em6Pp3OTXPbo5ckKS5G63WMnAUAkGXp4mJ6djrilLcw3LTXrCRJLKtWNOj48rRhBVxkMcMq&#10;ioIQattmR3ONMaBUOj09CcPwyZPnrmvphsZY3b7SLrL6/qbaRNAQVXRdsSyzvdqKojgeD5fL5Xg8&#10;tCx1Pl9wfEFV1STJsqyUZakotl0SWLrAx56ItDnfnRR17fv75IXJ9axqemx0w6DKIZ+bKIol6XBx&#10;YDwezOcrPJnBwCbbZtSP0KlLKZUo6IbGb+dmE2l7TY8AoCiq7y8wxe3o7R0fD588eY5UmfbYB8aw&#10;ZUQUxSzLOeKSxLU3YRhGVvMO1wgNIQAQbjbIesAKjB9EfWcHXBAEUuRZzzbaLCxea3oRcGG18osi&#10;6yMo1RoH/c8ZY2ma2LbBCXurlafrKiaHRVFSKmqa6nmhaaDlslhVtSsnAJimMZ12S3Pj8XA2e6fd&#10;7wTNZFpVMBoNZ7M5//bOhU3T1PP88WjQXsgJIUQQ33330fn5MT7lCC5gHMyLbGXJZEXaBxfCcJOm&#10;hapS0+ymdowVi4XffpkPjjw/oPiI7zD/saF3di9yEkXcgBrPBVVtiqL0/Y2sSIyxtiElig8VRYEp&#10;N3ZGtI0YGauSND11dyzci4ItV4vxaIC5On5IJToeu/PZsglYK0IY+th/8MGzwaCPxDne9nx8Um8G&#10;DbKQptnVZNp37NM9b7ZtDxsrCandJYkosqoSRdKzreXKc/sOD54Yq1RNSdPcMKiiKFGUGqaGpGzM&#10;5CWZ+kFU5IUsSYQQQuhw0H/y5OLBg5fak0CWZb6/SdIEAIqiMg2t0+6O17YsS103ZgvfcYCxiggC&#10;ggt8MwHzFEL8dajr2wQGMQXXdTwvwNLKwSlI05Q33nj1rbe2LAYA6Pd7az/gUguapkZRzH1eUZWz&#10;rbjLx3DQWyyWg8bL4/zsaDpdfvq7vvPv/qMv/qUf+Wxn409/6hP+l778f//W7/7r3/Hm/oHx8TU3&#10;R2iaSYjGWIwIlERFP6v+5m8s/pvPDgHgp740/bkfOrFloU3J+aYT8b/8HeFHt5gk0B/+nvF/8tcq&#10;qKaf/M5P/fRf9vKf+kjClDfBBx9pRaiqUhCIZdp8LpJlabMJyiZ8xxzmIxzWrSOK0/1gDgCiKBmN&#10;BjeJlXDdKf5vW5WgzV/YbGK3KaQsFxsq0U4P7f4Iw02e3chfEwSBiIjoMUIICFSWcFa3TVNsBxOd&#10;v9r9inQfwceh6+p8vsIkmRDBMIxGfn8HXGCsiqJNHGeAutMS5chCuyEOWkwijoB0jlAU5fYNlRVp&#10;v3TBWMlBBMbydgM531n7ZnWekLa+XVWVvJokCKQsS5Rtqr9dFsMwANi5R6pKoyjv9ZSbngdKaRhG&#10;uq7iMsEFF7hVRJ4XnucxVjlOD8GFLMu9dcBKholBycowiEpWypKkqgrOwCUrKaWOYxMi5EXx7GLi&#10;OFbPtjCRXnlrABi4DiGC27eLopzNFoJA3L4NItg9CwCiTRxFdbZs9yzGCAAMBn3fD4qiMAxT15Wj&#10;o1EQhG+//T6eyHjcNwydUxUs24AK1uugLAtux2AYpkgFVpaECB22QllWaZpuNnHFqvIFxE3xfHnB&#10;cLOJq6ripZ3JZG5ZBqeaL1drjjt4XqAbmixRdKbE9or1OlA1xZS7IP58sSryEgBUVXEci++QSzkK&#10;RDANnRCia2pbfCHLC2Q34Kgq0HRFkeU28EdEgSObYm3YAUmSoj0tl360LUNVVUolx+ktlquKVa7b&#10;5zyCPC/9ICRCBQCO43Q7AW+YXTVVXSzXhqGLIi3LbeY/GjnX18vT0zrndJwepk+1U8PeMA0NVcx9&#10;P0iSgpCqs97pup4kKf+xXfa3LNMw9Mlkoar04ArAWOk49n73BBGAVWCaZhTFqqo0JdP6Qu4TGQCA&#10;ALu+9hzHkCSplgttOnQ6O8eAqjMPtMkLpNbEbYE7rUlyMOjP5wtsO+9QMDDp0jQZVTahJmNUbGtd&#10;CYJQlyo7B6aj8ncjxPD2V5/8xE/8JAD8yj/95ddfu4fbZHnu9CxoQdiMMZHuzKjtE0mSxDINfsp8&#10;yLJSFEWS7jxIXK44imomL+6JUsiyqqoqxzGfXUzunB+jAFkQhIahO44dRbGq6Fx2ARklHFzA+YRS&#10;OhwOa6iFEFWluq6tVv5opODdl2V5OHQ9b9ujTcVtdMcYE0UhDAJ0l9R1NU2Ly8v5aNSrKhaG4eMn&#10;k1dePgUBWMkYq9brQBAE09TCMK6qCsGFNEl7PZsQZKVZyL2az1eGqY9HR3iVKKUCIShat1x6Db7U&#10;VOOr7WVcrdZIVeCcBS7JF8fJ+fmYLxxG12XWms3mCCs4jnV5OT0+Rlc+fFRq7B690ACgEQ1kvr/O&#10;8oo1Gu2mqbeEGE3d0JaL1XS6Oj0ddW43ANi2ITTAGRHEoizmC58QRoisyATfaEIA+cKEkOFwMJ97&#10;x8cDzA1d17m+ng4GLqU7EAMRgQgikNK29ChK8JD8YEMpxZVakpSiLLheafNiVifHTRm7YvQgx8n3&#10;w5saUAkhjSdngRGJLCsd95QPHWh7rrfo+mmaY2ni4MDZxHGctqy36/ZnsxV2RONT0glQRJEUBQvD&#10;DYcPwjBC4L892xZFadbkhcQwtX2Mk4cpHXABAJeRbmdEB1xo/59nTb4fZFnh9C0idDsjqhZJhn9Y&#10;lmw+X/DG+4pV19ezLC/v3a8hPYQYoig2TY3VLWRlOyDDDoWrq+uOnPOEygAAIABJREFUjcIrr7z0&#10;6NHT119/5eCVN009DDf7XWG+H7KyaoPrpG5Oo08+uDg6GnIIbR9cAIAPPrj4+Mdfa+8wTZMgSHo9&#10;y7IOJDdZlodh2Ga3AgBjBc4jux92/3Y2W/bdLaqCz9Jqte73u09+npeKsj1TzKU9z/eDyOlZADW4&#10;wBpDSsbYbLHqOxaCC6xkWZqZRg0EAMB0tjga77xH2OI7Hg32VY4BoN/vLVcrt78lqqEk1XQ6WyxW&#10;JydjfkPbtIWqgueXVyIRuZ4tNHZQ+H9cQJv1sqzpygwkSgVCJAmpB4JpaFlWvHz//OnTycsvn688&#10;3yK6bRtBEGVZpmv6aOTO56uTkzEAHB+NwjDEupwoCo5jW5bx+PFzTZNJc0aqopqmfpMOP39yqqpi&#10;rKhYgbEFq6o9fBAAgIqUVdUuuEAIwbjKFUVxPl9SSXR6PWhFD/xqPHhw9513Hj18+DL/sGdbbamF&#10;waB/PV3yLgnD0NKU7jtNkv+Pt3cNliXLysPW3rnz/ais53nc9+3u6b4zzYCAQQh5AFsIMBgEkk3Y&#10;MgIHEkgEFqFQWEIhyw6Hbf2wFf5hsBwYC2QM4cBC/oGEQkYjIJDA4jEIPA9meh7d933Oqcqqysr3&#10;c2//WFm78uQ593bPoPCOG92nqrIqM3fux1rf+ta3KBWCcN7t0JqmVXV9//7d84vgn3zkNwflKgHg&#10;W//kV//cL/7aR3/3//3Kr/jSa/vhvbeBrWmajq7jxtZltQDAr76TH9sUAN4OG1tXPY3AZWR2bisA&#10;fJW24/3qy/YTITl9BQDEJz4Lf+S1wXmvNU/fCzEB7Y93PRKh98XR9Pnz4O7dLnWuaRscup7nxHFy&#10;7QZB3rPGTd/ofPbs/P69IWnrXX+tZ/l1nCBpCPZj+0VeSNq849jgQFXWm3VICJXxSQAAAWEY45gn&#10;hNq26TjDpQ+3kqsBNyzHQCldrzeOow+ejrzTl5cW7rvNqJCCaGldt7vdbl9bsYNU9uZXa+g63oW4&#10;hADKK+xrQwwzI+TxknAk22Yd3Lx56YkIwetaSCnKATjSf1KcH+6Ft0L+LUTbv8fe+9y0jCwvpUup&#10;KMz3XTnZ8cjj48Xz50sAwJphV9tk4gfBOstSx7GRX9ovFVFV1WazU1XFMDUueFVVvOUILmCcreXt&#10;bhdbpqlqrG3aJMlkKgHGOUYjT2Xs1s3jcBc/fXZ+fDRnDMb+iHO+3oSCC9/3GFOmE59zsdlGWH5C&#10;01TD0AjppvcujBGb8zwb7fuiKC4uIkqpPx7dvXcDANqmWW92T56tFCKoQsa+77o2F9zec7ORdrEN&#10;Q6mtcOhVLvZqBYph6O8FXBi03S5GuAFfPnlybpp6HwswDB3XgShOEFxomjbb14xAcKFfcjJN8zhO&#10;gYjZdCJLUZxfrADAsW3HsSSawDlP0kyOZEVRMYNDU5l2ucZKUZR9xOFqgTDGmGUahqHvNYw68ydJ&#10;MqTCGYYx8jwgHWqzd71U9Cqvug3rze4lCmiUdtc8m/mb7XY2nQAAY8rJyfRiub15Y4FnR3BB8nRe&#10;1DzP9TxomvaqVA1jrGm5dqWcLd7j6en8JTjyZrOllHqe26cw4FZw5+6tz7z1jqYZjmNIjwUxSegM&#10;2gORIQwT37d0XeuLMgB0SRPydKSXHNE0TdtiGgiFPQmCC8IU8DxHLkrkilbHaORJntSAxQAAjuMs&#10;lyvEC5DIMJmM15sdZgcj8WcyGe0v8ppdLwg2X/EVX6mq6u/93u/NpiOmMlksXAbw8Ly7KOnzXrOs&#10;sPZUPkpomuXHR3NU2yb71fX27aOHj54whbzxxmvDE3c/kvftMVXVkyS0bcN1HKaon//8k/v3T33f&#10;jaIYq33tY2xdHItzUZbVbhejReF5HtZckODCfu1XCBVS5n9/Ry/cW0f+eLvZhGFtWRbn4u690+fP&#10;zh4+egoARV688fptIURV1ZyLzSa0LFPTWJJ0zIWiKKqqxry2YB2isiOl5PnZcjadeCMHCCBpi1JC&#10;CaVUYYxVVWMYmtQl2Ww2s2k339u25lygZ9EXa9yn4RhZlppm91xMU2dMOTs7XyymlCqGoTLmn58v&#10;Z7MxY+rx8fT8fOk4lqbpezLgJQoD7B0Wy7L7e0ySJFEUOY7D9g7OaOR5nvf06QWlXGHKyPNkPmMf&#10;XKCUGkwzdE1ur6vVdjLxDMPA3er4eIFiapQqmqZw3jZN6/sjTA9Bfmg3O5Dvw8EwjSjOCAFKqWWa&#10;RVkYuiEEH3l2sN7o+wDD1RXsen3HINhKyYeXNMYYjtSqqpbLgFLlvRT0IoSu1ztKldHosHQGQTgQ&#10;Tey3yWSEAuOMEdM0+gm3r7129/d//9Pvf//BN2aMVVUFuAGgnEk09EspJagYPziR1G6llFRVg0WD&#10;JLggNxSll97GFPLewQUASJK8KAoA8H0X2UpXkueHxcmEgM12BwBHeyoU5/ziYsW5QMUpLloZOKqq&#10;Cm2X/tf3cINgTJnPp8+enZ2cHCQ2NU3F2TuoGY4KzLquR1E2wBeC1dpxPN3pFg65wSgKe/rszHVM&#10;jCRLE3MQv7pa+40QGsfF4DHJFscxAAwEjauq3u3iwVe221iqeclWFOngsLpu8Wovd1TbtodK7Ghb&#10;O461WgWz6Xggu4A1xtq2IUIQQrDeGEqHHjx/0UGz8hSbTYgcs2tvEwBUVdPUOstyyzL7A2OxmHMu&#10;Hj9+qul6X9BRcL7e7JIkOT1ZYOC9H7KTf7dtO1B/QorKeDzabncj33VssygKyzLXm53jmKapFUXh&#10;OlaS5L7v+b4XhpGmaQYzTk4Wq9X69PSEUuL7HobjFvMxpUTTjNdfv/eiWxs0XF6RvMC5FJgQXLRw&#10;SO3mXcxWKtvtrQHGNACgtAuQ4tCazSZYtm2gG4LN89zFYvr2w+f37x44FPvM/65L/ZHb5yzoujqZ&#10;jC8uVgMW6GQyDtbbxbw7y+nJ4uws+Jo/9pX//Jd//V/+5sc+/NUfHJz6P/z3vu7v/cNf+uQnjQGm&#10;1uuNQ+7cew/7M9UDgB/77cjR4H1z+30TcmQrE0v75tcUAJhZyt/82jEAlGUx+OUP3+C/e8a/4e5l&#10;pxSIYOrFl36t/pH/Z4AvwKVk1PcEK3xBLU1znBSL+fzZs5XEF1SV4w6lqspudwhb9Zt4D8UXBuEs&#10;IThvxWD6A0AYJqPR9Z6kbAPyAgwSCkQLAFlWTKZ+3/3WdHWi+23TbtZh/6pc12bXGe4AwPYjH1/K&#10;9VMitug/YNEfWY7hyo2/kBdzXV5odyOKQn1/dG1BSoAXigRJKCRYbw1dn0x8KbhzVRviauKG5CnI&#10;h9WXSyiKS/TGJEnfNSkGLmPNTq+IEgBYph4EocQXhOCMqQgx9Emtp6eL58/PAGrPu5Tej0QPNHCT&#10;JF0uQ88zAADBhbZpm6a5uFi5rqcwIjivm+Yl4AJcSSVQqAIAUZwoCnUd2x+5/shdLjcKU48WY0rp&#10;2B8BQBQlTdOYlmFbJuoypFmepDkAUEIc11IZk9naUZTWTWMahu2Ymq6JvSKjqrGR5y3m09mMA0BT&#10;N+tNfH4RyKQ809Qt0+z0ILoeuGS0oHZjlhfXJs9SQlWNaap2VcIAALabyPNshSmCi6ZpHz16JutE&#10;AIAQIDUXsrxgjCG4EMWJzJWQ4ELTtMF6A4I4jiVl0pHXKQGFNM3PL1YgiOvatm1SSvuyC/0ciu7i&#10;FWKZJkIn/Qrr2Ab6i1leYD2LrtofJYwxf+Q6jpVmeRSnjm1aluW6NpBDGjPyH3FyHejZZcEUQgjd&#10;FykY7ghMOdSZWy7TKErRhGZMPVqMMcW9O/LdwIV+sywrKQqnx+2ybDtLU61nVQ6QwZfsVpPJGL2D&#10;PrWQduqN8L7X7/3BJz979+4phr72EAPtU2XpPkMCKQN9UQZ5fgDA+qz4Oo6zoqh1nTHGFIUAtIwx&#10;6QA3dRtFie9714ILAKCq6m53kLToISMUhRhmsynKFiLEoKqgMobMR0WhrmunaYZl/zC3CNEDlG8A&#10;Ak+fXnzLt/5p3vLf/K3f/oo/8joXnCrKLow914Yr5GuE5vEayqpCFEMWwjhc5J52zRhrmwbg0nq7&#10;XocylkbpAXTe71/dYYbBbt8++dzn3rl795Zh6E3TLJeB73tJksVxCuh4C0KpGI3c3sbUgQuw90iR&#10;ZqGpWM5Wk8/0atoyyJ2UtyhuFawDfzQSnB8dLVarddO08/lEcN60bVU1u12EdYVR2RHBhaZpPc/F&#10;shGTsY944uMnz2/fOjVMA+FuAFBVRVGY9EJkPXUAqKoKKfV4SZvNbhBS6rfJxN5sohs3pKAjZ4we&#10;Hy+Wy8DzHMMwGKOLxXS5XBuGZlnWZDLebLZVteMcOG+kHaVpGlOVQQUAubcapmGYRrRLmraSOQiE&#10;wK1bRwDQtjyKou12t3+faTqbTkZMv1Q5glLCmHp8PNtsQ8uy8CXsiUVBEKBLxZhCqbGLYkpxkChN&#10;U/ctDuBgmTrK4rqutV5vLNPCeee6Tp7nKJcGXaIckSl1ADC0sdI013X12qHwoqZp2mIxy7I8jpOX&#10;KL4gNJIkaVUV/RB6XbeEkKvWnmyUUmlE2rYZBFtVVSR75I037n36rc+/8forl79CgCuCCkJo07Sq&#10;qnIheNvFfDjnqPIIAMhvhK47D15YFCWzmd/30HB3keACrllAlD6yAJcswoNpGIZJXdcCuOc6nme9&#10;F+kvAGhbHoYhEGUyHvVXwidPLjSNnpwcWPdctMAVSgkXYo8mcOW6bDDG2MnJUX/7AYB79269hMLQ&#10;b3Vdh+FuttfZEj20VVHY+cWKMXbUCVNTXO8k0CB/ZLkM+o4WITQIttcmPnDehGFsWbphXLL7N5ut&#10;qrKreIQQw+SI8/OtxGVgb1XvdvHgdDjACDkoLyBqyzl3XY9z/PuS7AII2G6j8djrlumWF0U5mYzk&#10;w10F61kvLTnPC8MwDOOaOnn95jhOEGwxMWzw0c1bJ0VePHr0dDweOY5T5MXZ+XI8Ht/ZJ9odnjgS&#10;FvaLF6XKfuWiVEH0UgHAOiOEEmpZVhBsHFexLTNJ8lu3Tz/z1sM33rgPkCVJ6nnubDbebLaaqjKV&#10;HZ8slsvV6ekRY5qmaZxDEGxOT4dFYfotL5o8y33/kC0pfdS2FZw3ALzdS8rJDtxFqddLPqSUzGbj&#10;cLdbzDFrCQghfeEPSqlhGJZlBsFG03TPswcTbTIZl2V1dn5xctytP1g5WUKWuq5mGcgsCezSo6P5&#10;xXLjj1wpxUIpMIVIgTrD0ItqAwDf8Cf+rV/8xY/o3me/6v1D//wv/Pvf9Hd/6hdM07x///aLekm2&#10;ayGGF3n1X3OTfWzZfORz0f8cFN/wiv09H3T+xePmv/zV9F8+Kn7hz54AgK4bum7k+RagE6D5mlPy&#10;Y78L33D3Grxg+WUfvv9LPwt//XtfdGHvevFfRMvzAqX7FovZpz590HQ0DFWh77JUEqK8HJEhhLZt&#10;04f5zs9XR1eUHQGgaRpVdV5Ehu/jCHCZvAC9cSt6/5UNXypMwaSJl7cBZwEugwsyHIR+OwCcnh5L&#10;HWJ4qVzuS+gM/NCGsgv7A64vb9Tf+6Iobtp2Nh1HUSffOJBdkFc4sOyDYHPz5s3+O2mW93HYJCn7&#10;RSXrunGca3IlBldoWoZELlRViaKmp1U3ZDcAAGOq47iDvNnT05PHj59yLjzPk5XYsacwHmUYWl3X&#10;5+fBZOJjqYiyrJbL7Ww2RkYxgguIBUzGPuzBBcMwGFPiKG2aVtNV0zDQA1f2NX38kVs3TbDejkau&#10;rmmnp4uyrB8/ee6PPEy3wf/mRREEW8aY5zmmYZiGAQBccMy8IISqjLmuhUBDXTeY3+p5XQJC3TRB&#10;sOFCUEIsy9A0dTy2x2Nb5j4URRlFWRBs+/ABDiWFMU1VqEIZUzRV9VznamAfAOqqyYsCa0sAHHT1&#10;BRdY2AL2RSjv3bvZHy3bcIc4QlU3TdN4rjMAF3Rd0zVNCDg7W2qaerSYy5GFR2qqijUjGFMcx5JV&#10;KqI4QUYDAGia5rkOYwpjyugybUEIyAuJGnTvXHVLFUWxbetqukTdNKvVxjR1z3Nsy8zzarlaW6bh&#10;OHZHmAeghPYC3R2aEO1y5IfjdG5bXlWVJPxSSicTf73ezucTSsnx8WK53ERRV/FNVdXZbHJxsbxx&#10;47SfGVFVVZIUnDcAYBjGoFQn/uE41nq9dgxDLqpModLzv/pk37VpmnZ8vAiCNUBX01RSGADgwYP7&#10;H//4Z9544x5jrA8x7C/qYF52/jmAlH6EHs6F4EIcZ1Vde641GtnSCe/hGoRSCnqHykl1Z8CqmQAA&#10;IHhLqOK63rW+DEIMAFTWUESIwfedVRCi82+aRpZ1qx9CDIwBFxwd3aIoXn3tAQD8+m/8xiv3TuR9&#10;ccGl/gWOHJlpL6+/v2ZGUYTPuif91m0Hi8W0L2MEAJw3itLZMzIpWD6CfXAeC4uQ+/fvfPazD+fz&#10;saqqjmNdXKx1XR1PPIR12pYPKspJcEGRoSBKGWOTib/bRZhGSikpigpzYeCSxMBBP7hpGtO0KCXn&#10;5xeTyaRtG89z9/a22O0Swfl0Oua8jaKUUmrblhRfEEKsN9vFfAIAZVWtg+3dOzc7avO+IOW+l7pK&#10;Frquyo7tF7NL04MKRpomV4nbpmll+fKtt965f/+0j9wtFrMwDLMs8/1R07QYk8uy3HUdx7H6yRGc&#10;A+e8KIokLjDSKUTrOI6mq/jQZRaM61pCWOvNzjBU2zrMVqyHPR4fmAuoxQOwu3njaO9vdY4qWgqw&#10;zzzYbHaz2UTTFM5B1pShlJ6eHD0/u1jMZ03TMKaGYbIvbcsBqOd56/V25LuC89HIi+MUdxPbstbr&#10;jbw0QijrpE+6dy45Y5zzNE0H/Kj32CzLxKyHaz/FW22aZhWE9y6rCYZh2C+gNWhoATiOJX2A2Wzc&#10;N6cMQ5/Pxo8ePbt16wTV7CTQCPvph4hplHS5NNjwqWCMGuTq031EueAHH4OxOMmnE0/SFg45EURc&#10;pS3IdLg8L7BA62jkalp3an5FyOBqq+s6imJKaV83C9vDh09d15LvD4onXe46MUiRkHeHUReplW0Y&#10;Os7wwZG4oDmOmaaZaRqoVDydTq+1MjebsCjKV1+5DXuDmHS8rUsm5rNnZzdu3OydgsZxbFrGVbN4&#10;u40ZA9QW2t8RT7O8LIrxeHT1+KLIBqqQQvCmSTXtUjQ7y8sBg6An6Ij/PdjZVdUg6CjBBSm7UFWV&#10;oigyMyIvyj55AbCwUC99Li+K2XVxdWx9d2I2G8uCVfsL637WMI07d24Gq83j9ZlhMJkQ8SJk4fD7&#10;+A5tAcAfuUVZ2JbVNI3jmFjiSNf1phGOY683W0roZDpab7bz2TRJ86KsHdtERPn4ZMEUdny8CNab&#10;46MFYxql1LLmyKscRDbiOKlrIYQwTXU0dsNtjMYN561pGjKDg3PgXBAy9F5429AOvruE3MH14EK/&#10;AydFUV5crK7i0EdH80ePn/dJCrZtrlaBZRm4f4/Ho36WRPetxSQI1rqhS2XHycRfrg4UhvnUQx7E&#10;t33bN/6Dn/8Fm6ofeOPu4NQ/9H1/6u/83X9gGN98enoC79beiyff1JGi+192bDxPyz//5SMA+NhF&#10;+Y0/e/HhO8bX3dGnpvI7T7M/cd9uBSgE+iqPN0bKOqvqhl4VMLv40q/96v/uB55tEnXyLnoB/6Za&#10;0wiJCc5m4/PzjfxoNLLrupV24LWev2WbeV6+PJodRXE/rziK8pMryo7vpUlAoV9SAfbgAo7e9WYz&#10;nUwGjw9Xv6uqjZeOGVRF2X9RIgt92gIA9EkBk8kISWEvl6iQFuq1PTmgZsiXA3bGtS2KorpuxxMP&#10;SX+zmY9crWvBhbpuVXWoIzv4wSzNJXycZvm12ky9Kz/8zRir6xYlaS1T78tA7i3p7mjfd6No1ycm&#10;AIBhqADWcrnC8jGyZM/jJ+ecc8uy+D6BFn8Hs0gUhTmO9fz52Xw+TbMs2sWz+Qi3EMlc6IML4TYy&#10;TF1TGaoJOA5DP7bzr9AuVKhlGpqmLubTKE7zrJhMfF1X7965EYYxJm6MJx4CCqZhNE0TrLfI8EIG&#10;+N6woU3TrDchAGiqZtvmPrKS1k2jUMX3Xcxvbdo2ibNwFwOAoWv70kVC07TZTLs28aFt2qbtqmYk&#10;aRYE2xadIkIBwLR0x7ZMq8sa6FG0Drsk/uxquamq+tXX7kAPm0uSDOe1EJAk6WQ8ehG48PTp+c2b&#10;xwNkgTFlUFQiDGOADmjwXEcyF6q6CXeRtH80TbNMQ9d1QoAQGEgzXNs45/LxYaMEtR6N8dgry/ri&#10;Yu24lm0hN7BartYqY6rK+kCD7LfVaj2ZjDEmLxVDkqQrNNufUNLUvHnz6OxszdTEH41w0h0dLc7P&#10;L2R9KADQddX3u9SAJMmWyxWG8QcPRVW1NC1NU+3jtpwLTEX84lCGyWRcVfXZ2YXvj1BVHVUYCFXe&#10;fPO1j338U29+4HX0Sy/1ISWci7quOs3d/TSXugzoXAvO4yQtitpzHVnBHXrgguwl2EMze3FZpJkc&#10;Fh/8W9fVOI5c15Hy2LQn60sp8Tx3tdpM92AxodSxzSwrUb1rOp2sVrvJxMWQquPaWZphGY5tGL3x&#10;xpcCwKNHD19/3y15nYILqii8V3+iquqrDGsAoIpCCW3bQ4r3oDTGdJ8ThK1fCThOkgF8BgCjkRUn&#10;idPbQO/du/nOO091XfU8ZzodofLCNVeyh0E5F3Gc5XmuMFYWxSuv3INOMgnkblUUJeoX9NtlGiBw&#10;3hJKp9PJ2dnaH9vQJf+K5XJjmoaqMs7b7TaybYsxJsGFlrfb7Q7BhSwrkjS7efOYMUVyKfAiFYWh&#10;3iQALJfB6ekxpZRSJYp2tn3okyxLpNGY581sJr02Sfrgr75yu2nqt99+DgASZeC89Tw3irKnT89m&#10;swnnYNtmmuZnZxeLxWwALgCAYRiargIASq7E+4VXU+nlAnkwnYzyolit1r7f6egP9USIQhU4PTlq&#10;2vrho2fHx3PPRU3AjjY+m/kSQ5HD2POcOI5d15Uog2U6RZEbhtk0TdtWjuPu71pCjYzTllDaxgeV&#10;fc9zoyiSSvmeN0qSRBadueQPyNqYX1ybzSZXqe+wBxeE4I8fL1955VKYIs/zq7NIhpukKWAYehBs&#10;pREp1adx2h8dzRVl++lPvwMAN28uDEOXKRIUOkQAI9KMOUK0SZI59gFTwAlQVQ1TO0xLURQcl1Jw&#10;gRK4Ci40TYNYV1/cuzu+W8Tz+XzYG/SlguplWUZxprJrkAUA+PznH00mI/ksL20AAACA/3+iBa5A&#10;Rwi8tAnJFAnYp0Oj1qPXk8e/d+/W5z736NVX71w9qWHoURTHSWpbpmkaSOTDJm3lLM3X683rr78C&#10;PXABOUgDcmyS5DLPlhBaVXVdNxP30qonQYQ+GYHzZr3eOY4+SJSQLcvKwUcXF8vF4uBIdJXY0rxP&#10;Xhjwq3EhGOQeS8l0+U6Wl3EcTycjBBcAIM869Vo0SbfbaNqbCFlW6FeduUvnvVRdZjIZD4QY+m0y&#10;7QQlaD+SQg6/MxiN8hQ4QjQdkjQnlDLGLMsOgsCyzPHYW602xnQ88pwsy46P5p/5zMOjxcxzrSjO&#10;mqZhqnF6enJ+sUKI9PjoOAxDz/MdR2eMnZ4eB8HWsgxNM2Se6mjkeh6TPSxTVzjnm80uy3ZN01JK&#10;EN8VYki7hf3qCT0TgSmqTIuQx1ztIsPQDWO+XK1RA6L3g/TO7dPPfOZtXddlAttsNu0XpJyM3e12&#10;mPs6m03DcLfbRaNRxxTVVKWqKiRSOY69WkfzOQDAd/0Hf+pnfub/1HX11SsZ/n/th77rb//Yz337&#10;d3zn7LrZ/YW2ssxQf+F//ej2S460+z57MGU3R+y//rcnADC3yx/9rejXHpX/+nn+k99xfGQrlDLE&#10;d5qm+dCp8mtP+TfeP6xF+ua8nBwL3Xz+R7/57Mf/xe2/+S1/+Ct8L223i6WwPyEUBUqw3bgxW60C&#10;5LSbpnptKcr3UkKibcnLHW8AaNsGVSSv/VRavXu960uJA+h771PbyNXlnV+ORA3ae0QW9m8e1A3k&#10;wZqm2Q6Jorifdfjem7wRrKp4VVfiWjQcF/8iL7KsGI3cycSQF4bxq81mt1hcEq7Hp9CnjyG+PAhL&#10;DGo95PvaFu+l+SOnH7EYYAr958sYK4pKanrs77RlTNE09fw8mM18+ZCPj2aPHz+dzcaGofGuAsKB&#10;b8VFqyh0PB49f37BGPPHo7ZpJPS8XG41nU3GPvrSUi9gt+ukCgGuFwuMkzTLi9l0jBW1t+HOMHTb&#10;MhERwGzk7SYiBObzCaUU3WnOeZLm6KsQSlzHppRiKZyyqoL1FgBs28TQXNO0y9UGADARw7IMCwzo&#10;dAp30OMaXG2UUKpQSghjTFNV13H6/AvAgHmahc/jzqQ29enUVxm7vGIrn3/78XjszS9DuujVYOLD&#10;erNFaD7cRfjHi8AFznm4iyWygC8poY5jMaZ0MErT9oEGANBU1of+q7opimIXXapUNWh7oI9ShVBC&#10;MQUDLqOHZVljH45G3njsFUV5cbEejz3D0JDGWFV1EGzkRsYYcz07y0qZiCGTIzhvaY/hi2chhGDS&#10;K06x09P5xXJLSTKZ+NjDLwGyUdfp/PwCC4TJCY4+WxBsdGNCyReQrPeuTdPUk5Oj5XKbplnf8qQK&#10;e/+D1/7gDz7/5puXSH/78/IkKZAVf7iSHtCQxGlVVZZly9/sa7TDlcAhLqeLxSwI1vP5jFxBNrHZ&#10;tp2mmW0P0+Wk9e77Xb4VThDLNpfLjeN0ESZN6+iNyB6SrIE0zUaeDwB1VXWgkoCiKCzLoISiQAHO&#10;3CwvMOMJW1XV2mXVZfREBsbP1YyPpqkYc4VoCVHKonYdWT2xoy0wxoow3quGIVbYnpzMz85Wy1WA&#10;JqjoQFWeZUVV12VR1E1DCSOUK1RRFGU0cieTYxRZe/r0+Z07txRFUZTDjsY56Q8kzokkL0BXBRNr&#10;RXAAmM9Hy+XaNHXOOXKEAaAsa8yAAIAs65Qdm6aJ4gStqShK27Y9PRstgeYAACAASURBVFnsqyru&#10;c9gZq+tWss4JIW0rJARTFPVi0W2aiMVI0hAWp9uX4RzsHer73nenqqq3PvNYUcirr9zCrVPTlPF4&#10;dH4eWJaB05wx/9mzC4Wpmko0Xce0RxRx6xeSd11r/7ya9WZHibAsy9gbqJZlWZYV7ZIkSaX317ON&#10;u641mP7qK3eCYJMkxe1bx/vd+FLPTyYjvE3DMJIksW1rjxMpk4n3/PnSsizGmKIoKPeIeRCc8+l0&#10;3OmS0HY2nwar9WQ6AQBVVbkgMkHJda3nzy+kkcxkxS9ZIfyLbpRSTWPS5obLXM23335+9+4wTTRJ&#10;sqvkhTguHce8wl1kkpDMGLNtu09hmkxGvu9VVfXkybM4yS1TWywWlCi7JEYOIaWUKowqhLdK07S4&#10;r6RZru/56kVR+r4ri5EypkhwgSkKpeRyzRtKKInjbDRymCK5N+TatfhaQKGXYHbgMmw3ESFkPhtf&#10;C0C89dbbJydH3pWCT7IVRWHowxTBfus7sRKjwZdIYeAvqKGqadrEsV4EixR5/fTp2fvf/76+7Xut&#10;bPj5+Wo+v8TjHWgocN5sNrFpGX3aAgBE0a5p4L1bmYBZ1lwMRCXCMO0juFeTt6Xb0DQN59A0ldR0&#10;bOoGAOq6ieO0aZrZ1BdCdOBCUaqXT1SWVV8FoCjKPue239qWY2nGPqsCLTYUYrj2W3SwkRDgXIRh&#10;rKlKUZSLxZyx4VBEB0aiDJQSDpRRiiEOSrv9wDCMLMspJbdvHz98+PTVV+9NJ6PtdqdpGihwerJY&#10;Ljenp8eKQhaLWZKkRQGepwHAbDaO4yRJkunUu6qT1zSdtgXfC1voutq2Yrlccm7Cfqe5/mYPonFs&#10;MhmdXywX85mqqteO1X5bzKdRlOI47//++97X0TI7PJgQ0zwwpFRVpQq96s36/ijPiyhOMPDl+95y&#10;tV3MuwXk1o35o8fP79w+BYDv/u7v+umf+t9/4Lu/6XgxfOh/7S/+mf/2R3/+z33Pf+xcLln6oqn3&#10;ksY5r+tSVfXvfOD8w09E/9nXjFWmzC36k/9698lV/ZmgTGvyH71p/RcfHmHRSgQXsH39bfp/fIp8&#10;4/3u5ee+/ftf+8d/7xPf+7cA4PlXfePpb/8zgP+f8AWcg3JTL4pDJ8zn4+UyvHfvDgBYltmHmL/o&#10;lue5bV+TkByG6VXpFmxN02AQGPbkBUl0gr0qAYILYRh77rsoOAyazIao6nqzDOFy+gBVGCUKFy1T&#10;AAiDff5Xt6YSdvPGMU4ry9SjupTVHLuv00PHwhVnGxs/tANb9fIBB3ZGvxV5nWWpZRmLxawfIcSL&#10;Nwy9qpqmaa4aA/Lu8J04TvqOEI5SiSwPyAtC8Lpur8r6yub77uc+/0QWAeknQYxG1mYzFOhBXca+&#10;f9U0nDFN05rz8+V4PMKvcy5OTxdPnz4fj31EimW3oKo6Do/xZAQAfXDh+dnS81zLNCS4gI6xrIMQ&#10;xYngQlEUw9BVjUlwAQBGnss5D9Zb2zZty5xO/Dyv1ptw3NUFILPZGHl2QbCt6poxBf3kvlBCuEd7&#10;bdtUGUPyQpYVSZwBgONa/j5LYruNAICpim1Z15aW7B5Bj4bDW9G2LReiaZqyrLpgr0IFF/g7M0On&#10;8+65Z1m+XG7rqsLzTsZ+XTcPHz69c+dU0w78CKzPKnkKYRj7Iw8AgiCc7sEFTVUH4IIQsA13fc4C&#10;wtz4Mkmypmmx4mYfaMBjuhKPSldLQlOZpjrei1N9oZs1ouWt4IILUdW1xCMUSqlCHcfWdVXXVYUq&#10;YRgRQsZjzzD0JM15lKAwp6apaJ8gn7ipm3C7I5SMPE9WmMbf3G6jvp2Mi8Zk4kdRjHYFhitv3lic&#10;n2+iKBrUtL62NU09m02Ksl6udiPPVFW1g9gEMKZUZaHpBkIML/+dqw3FyzlvHcceGDCz2agoSizA&#10;JN9UVfX+/Zuf+MRn33zztYG13CcgyEkqTcr1KnTdHrJw2fzuL0rQAxcAgBDieaM4TrwXALKmaQTB&#10;+oXWFyWqqsVJivgLPqz5zF9vttPJmHMxGnlIYQA4BCbbluuaVlYFdNV2OkWGPC8xmIHvDIgM2JI0&#10;n4w9HCdxnI4uC+q/CAMKw4NPJ0Qrzd39njsMrSG4gPjyfD7ebMLHj59wrsgy8KrKDENz7LGmaRgD&#10;7mk67v9HFEIVSqlt22jBXkYW8OG2kgaIlvaeMSyQIDyejNbrbdtyKbiQptls6uNNMcZs26rqOknS&#10;ydinFHDtwvWBKQpVFCBdHEthzLL0qq5mmOHeAR+Ucx5FcV+urmlqxlwAEIJnWWVZhtw7CLlGWYYx&#10;5cEbd5Mk+cQnP6Mydvv2Kdq9s9los02zrPB9BwCOjqacQ1kWWZrV9eEpNK0AAMc2+6FHKWuYpVkQ&#10;bCfjkZRL90YOJSQMY1xm92XgDqvEZOIzphwdzdu2ffjw6fHxseeZ6I35vheGoe/7jKlN0+0Is9ns&#10;/GJzfHSYibOZv8cBFEqphBgopQANiq5SoE1ba7rGW85UhQNFFTO8bHF5uWD7nm3qWnjey7zT99I8&#10;zw2C7WymwWVw4enTZ7dvLwYiC9vtzr9SPxO6xzyc2L7vBsFaxhht21wuA+RNSaSTMXb79k0hRBhG&#10;b7/9pG3rPC9fffU2IZTzhjGFEsJBUEVBHKGuGskd6kdEwzBGkkxXhLJtNU29WidCCCEZ2gNwgVIa&#10;Rcl0OpIxKOhRU+hlDRsAAAHL1WYyHjFVEVwMFtkoSp88fXb37i37BesdtuxynOfl2DPO/zTNzb09&#10;evfurYePnty/N8wP55x7nvOibaZt2rfffvjmm2/I1RwX8SDYHB/PB8Gr3S5+440j2I+NzWbbL+Kw&#10;3cYAMMCbyrKMosTznGvrSvS/Owg4n51d9Gug7AsaNeoLBNUAADFUKToohXOlpmPb8uVq7dimZdlo&#10;QeIX0zRDYFWSF/pksLwor0pDdV/Myqosjo4W6/XGskyECbAnXyLEMHinbdpdlDJGFvMJfhSsN57r&#10;7nfH/uLeAHBKiaYqyKriop1Mx5v1djweTaeT3S7yfd8beUmS+f6oacXjJ8/u3r21WMyD9XY21ShF&#10;7D84PT1mTJlM/CzLN5stMkcQ7+uDC2maZFkBACjq5Hku62qk865shKDXei9VWRqmLr0vBBcoBUKU&#10;xXzRNNVms933xuF0WNSt/zuOY1mWcX6+HIyrN9987eOffOtLPvA6LtO2bQbBWrqvI8+N4wR1v/vf&#10;Mk0jTVP50jI1VIrFZI3J2MPcCkLIn/tPvudHf+Lv//D3fcsAYtA09Ud+8Dv/9o/9zF/6we9TL0ck&#10;vgiIIc9DVT36tlf17/vH6zsj9dceF59a1auM//CH7C+/MfuffmunqbrKFM5FWXbKgugI3ffh2a4q&#10;K6aid/q3vvv0q77uE3/2r4Oqnf/Rb/rKH/urz59csFtfTBLBF9TS9MBfEwJBvUp+eno6+8TH35J7&#10;vGUZL0HcXtSEuKSx+vz5+vbtxdXD+uDLoFFKi6JkTJHkBfQvoKdKgC/rpnGZPZANlymyVxdkHN5R&#10;FJ9fBJrKFouZ3GIUhe0ZDRSxQnyzr/TGOf/0p9968803ukp4nrde71TG5BKnqqxpxLtWG5VsBXhB&#10;ZsTgeOQsGIY+m017bKmO+ieR5X4mozQG6rrVdQaXzYN+C8O4T0O7Sl5IkmSw1A8BkV4JiX5jjDVN&#10;CeDKG/Q8d7ncTibe/l4PeATqK63XW4xP4MfHx4vHj5/5vm9ZpmSs1PutoavexrkEFx4/eX58NCeU&#10;DMCF3S42rUN+BFIYyqrKdjndo0tYrd1x7MV8kiTZZhtNxp5paqaphWHMhQAAvxNao4vFFHeuYL2t&#10;qhoE0XQ29n1FIf4eT0/SHDEFz3Mty9jXh0+SlisKdZxOjqGqqs02HHQdpmFKwkJHyQUAtHyAgEIV&#10;pqiszzcUaZbJp2yZxmjUVYgUQoRh/PTZGQjy2mt30RBSqCIhhs12h+59muaGoTGm7HaxN3II6cAF&#10;w9D74EJZVem+nAQAJElW1bUsaQkACOYKAVEUCwFUISi40A82cM6TNOOtGED3KLigaipjjO3LH6LV&#10;yXqS+AOdyCzPt9ud4MIw9Nls3PJ2s9mpGsOagmEYEUqQjQL7kDVTmTdyO29BgEyayLKyX0VeWtGM&#10;0T0x6sBvOj2dnZ8vAcIXxTMGTVOVxXwUhlEY7saT7iveaBSsgtn8XbJCBi3LctzrPa/z+cMwzvNL&#10;XCQAMAy9aaztdjvyD/PassybN48++9l3XnllSKGV3uAgv2a12ozH19W/vEwiln9IcKG7DNOoqqbI&#10;M8M8IMKiB8qYpvny7WYyHgfBVirTE0o1Tauqep/hz5qm0XWtbbsNSFHoaOSen5/dunXr5s1bWZ5Z&#10;pgXoKJKudKWUmXhRo4Q2TYNBTaUXqL+2VVUpHZwoij3PvlYO2TCN8/PlZOIP2Hme5yJBAzn8/VX2&#10;WnABb/zWrZPzs/ObN08tywyCQ01K2TgXGOzpZ0agVE1Xl03wtmlQfYa3PE6ytmkRaAjWoePYmqqW&#10;VVXkBVrdwTrUVFXafk3bJmGsKIpuGIvFFJMjojhG8kJRFOjyYBUJ3+98+yAI+mUNkiTqc/kH3g/a&#10;+XvOgv7qK/eKoviDP/jMYjFFfoHnGkXRnJ2t0OzknKuqpqqarLwu/fA4zpI0p0R4nsd6uLnj2o5r&#10;Y8i5n/Xjj90BbQH/ZkzZbHaapvr+SFXVV1+9e3GxTJLo9u2bAKBpWrQHQE3TzrLKsjQAmIydfgaN&#10;pmmSn46/zpiK1TQZY7alIdeGgeqP/CAIJtMx9rnKGCWEC4G5GzKDo7ufzSb8w2RGDNrAdAjD1HF8&#10;VR3yw9tWXHX2hOCGcX3kljGtT45YLGYYmez77QDQNI3ve45jVVXzK7/yGw8evAIARdEVd6EK6S9J&#10;V0UQFcYIIQBcoYq8EU3XkRHXV1swTRMBsMFCtr9apSy7q5X82AHEsP+brNehrAuA+L08oG35k6fP&#10;PvD+913t54G1+l6k1Pttj9F0rq9p6u0VCYZ3qXDGxVtvvf3mm2+gBYwdSwgJwx1czhAGgCRJ3SvB&#10;PSwEAABxHI9G5kCdUQh+tUjENZchuBBNf9ShjTj4tfV6169wdjWOx5iyXK2bRihU2LaFal4ou1CU&#10;RbRLhBCz2bhvQQLAZrPDoSUjBnlR9MkLaZot5jO4ggtsNqFh6LgATacTBJi0Xp2t2Wy82W4BQO56&#10;rmv1SyJHUYy8AEw/k4b+8dHi4mJjWfYVfInhO45jR1Hk+yPgClWAMbVpGlXTgChCcNMwsqzknKNk&#10;0cX56saNk+Oj6fnF+vhormns6GgeBBvbdsdjx/PcoiiDYO04joRRwjDBwKBt6333YLkMMCt7XzaC&#10;t+31fh3noqn5/qYkuEAURVFVSmlXA+xwY4xhxVzLMgZoDt2rYfUfCiHk9dde+fSnP/fgQUfLnE4n&#10;q9VGDjbXddI072Oa8rDlaosCDa7rXCw30kN2Xacs1xcXq9PTY0WB7/+B7/3Rn/jp//wv/5lB1N22&#10;zR/+vm/5iZ/86e//S3/h6l3DlXHyksZ5nWb5zDG/9o75kXeKv/jl1usL64f+yepDN+1WgKPBRz4X&#10;ffjWpOW8bav+FymlHzpVfvtc/PGbBADYraNscdPcnGeLW7Vhf/bbvh/+m591f/yv7g/+wlAPeQrY&#10;K2C/6Jg8v+Q97naZaXqyls18Pn746KH81LLMl8SUXtTQrpIvq7q8apK+KC0C9m72dhtyzqfTCcZ2&#10;ZMC/nxnRtpwptD+e3zUp4+mz86Ioxv7o/Q9ehct2MG5MSOOUpLCrv0CplmW5vZcFMS0jTXMMmwBA&#10;04gBoe1a8gLsB961FTcBesIoAoJg7Tg2ClX2wQVJW+tfres6RVGa5uGRITogeybN8n5yRFXVfW5C&#10;muXo3suLF4JLsnHv/bZ/a4wxKbDieTaGVnhXGkNDUXTopBOgbavNZov+p9RuxP+ib7BcBZqqy1F3&#10;fLI4e75crQJVZY5ro0fdDQpxABeC1bYoyxunJ7Lr4ijFqLsseSDzI9CoMAwdRbxkl5ZVFe7iydhz&#10;HIsQEqy3Y3/EVDaZ+uiRRlHStJwSgr3EmLKYTyXUtV5vm7YBgMl4ZBi6Y5tgmwAQJ2ldNa5nq4zh&#10;F9tWhGHEBcd6Fpcofr1ySEhVwFMjFtDnMtRNk7Y5APgjV9NUQoh5qQB5Jcv4YTBfAjeDWMtuF0to&#10;oKyqyXiENoimsrKqGGO4vJ+dLWVaRB9cCILQ9118oE3ThrsIh6I/cimleGuYIoHfVRRFClW8hLPQ&#10;NG1V11XZ+T+DnulDEqZlairzXAfPVRTl48fPpzPf9726boL11nMdvPeqqperDT4+TVO7qDUKJREK&#10;AsqqTtNEUZh0YnumJo4ZQ6YbyFD/zZun5+fBw4fPb98+ppRWVZVlWZJWfL8FcE4tS+2HQBzHNgx9&#10;ebFaSDFswgRvOVVw7X/JFtA0DeabWJYxgAJ9362q6vx8iWCHXGo03WiaNtrtvNFIuvRIQH78+OnN&#10;m6f9H8H5fnn143vX7kpB3yGF4RDe64MLmBbhjZwgCCmlmn4NkmLb1nq9zbLMcZz+iegVPrIEBTzP&#10;XS4385nPufA8e73e6PpE2WNSADAej/7Vv/rohz70VV//9V//U//bT3/wA3dVVeseeQ9iKKrCNIaX&#10;RHuuyrvuyH3IGFtVNX1Xv20riXdbps4UulztBK9gHyWSTXrCsv/w7NeCC7hzta2MlAwpEvuz8ywr&#10;NI31MyPqusW6bHIFQ1lcxpjpaJxDsN5MJ2N8jjKkl2U5UxTc4uMkE5zruj6Z+kzpioZ0ZSMI5Zxr&#10;mlaWZZ+tJq+taXhR1Iahyo/6ziZj6nIZ4PCWXL9+J+u6+uDBq0+enK83j1595Q4AaBo9OpquVoFp&#10;WkbvaeJaRyjFjnVdC73xXRi3bT0e+30Lfzzx2qbdrLeWZRqmwRQZz5a/1j0CAJhOx3VdR1GCRIYb&#10;N06apn306OLOnSO8haapGVNtW1+vI8QX+rgDttlsHIY7gBa1GHoDpnVd5/nzpWUZKMXiOE62r/w1&#10;nnib9XYyHQOAbhhVWXYFX/7Gj/yVvKhUxq7O1S+u5flQmCQIVovFMAkiDFPXtfvRGCE4zjBNU3e7&#10;RNPUwWJhGPp6ve3nROV5aVmmEKK3dhBCCM4cIfiTJ2fTqa/rmmHoYRiioZMXpWWZgnNCoGm5enic&#10;QtN1ALBt6/x85Y88RaGKoui6Fkex49gDKUdNU4WAJOlURvvWISFE07SqqvBTfAevU3rseM2yWExT&#10;Nwf4SnQHCCHKshRA+kL62GTn4O9EUeLYtlQXlzSw/doKg3fw7zwvzZ52URBsUbRGCBDiEsq4l+IT&#10;QoAAAQBN3X72s28/ePAaWoTSLFYUxfOcKO6y5vbnou+88/zevVuwX2rTLMcsADwgyyrsxn23cAAR&#10;x/Fo5LyrmR4E2wFa/3QZLKYTCR51ygvDoqQHO5V38hyqYeiqqgohttswijOsOJXEKSXEti3d0Prg&#10;Auditdp4nqtpKoILeVGdna1OjhdyYO+ixHNtjEbu9YRokmRZmk+nY6mpSyh1HCvcJZy3fWVj0zRN&#10;0zQMwzQN3VCTJE3TMs+7f65ju45jWSb+ONr3hBAAahhaUeSWZeHygylVQnAcGoxpuq5vNhFTKWOK&#10;YRi73c6yTds2g9XGcR3Htlarte/7jmNnWYpCuJ7nXFwEo5GLj5hS2O0iQohpGpZl5XkRx2me11lW&#10;uK7turZlmYM0DdM0lqu1YeiccyGA87aua6ysG0WJi3LoeWFapmEYqsbCMGrbxrYxxemSvp1kysgG&#10;nXpzXZa57MNO51xRyqoUHFSVyQmIUdZtGHou8hgJY2wXpZJhrmmqrpurVaDrmhxLhBCVsd0uwuHq&#10;2Ob5xVKmNVqWRQh99vzC8xxVVT/4wQ/8jz/+cx/+qgcDHNOxzRvHk5//R7/6wS95/9XxLET37yX1&#10;BWVLk2Q0Gp946j/6VPLnv3L8q+/kT3b1L7+T//e/HtYcPnzHemOmapquMlMIVlWpvAtPg3/2dvvH&#10;b2Kqoaj/r18N7z7IF7cAYHfr9a/+H34w/NZvp7ORvJ73cjGyDcCFF3GpMOtBOm+WpT99cs5YfXzc&#10;7Re/+Zsf+9IPfrk0p4Qgdd0MtqosK14COiRJadsGQLdHMEUJw0iaUHLTyfMa1bn6bY/wtrbdmQjI&#10;u8HFEA3fDmkQsF5vRiMPOZ9CiI9//NNJmoZhstlss6xq2lZlShdCyYtHj59Gu+zkZH5yMkc1vr0a&#10;7qHmDg52nNHYe3lR78Lo/Hy7Wm1XwSZYhycnc8mAzfIyz4rJ5LDqJknWh3SzrBjcI95Lv2aEDF7B&#10;frWXHnKRF1GUTGcT3KcoUXDeSUBBFqSUJWMpJXne9IvmFEVp9aSww23YZytEUSpTNwEgTXKZRoTg&#10;Qr+arGyaxsIwkd7seOw+fHRGiGJZuhCCELrZhLqucc6ROrFcroUglBIhWk3T6lqEuzRO4qqqcH1o&#10;W962gndpC0ZdV7tdlGWZrmsgwLJMy7IUpoTbdLPZhLsoipM0zQghjClBsA2Crec5o5GHXcdbsdnu&#10;VE3F6tqKopiGniSZpqnIjD2kw5BLi5uuqYpCd1FqO5ZCFce2d7uIUqqqKm7kmqaaps4YC3dRWVaE&#10;EKYouL4plNq26bq2bVtxnAbrUNfULrKqaaZpxHFalJVh6Kitaxi6pqtVWaVJ1nKOU6xfBgVXaUWh&#10;XSSfMcaYoeuaphm6pmuarmmWbbqOnaZ5mhVqF+/v8Cas3tfp9hMAcdAJwsFGCCFAhBBFXpqWAQKE&#10;AIwApynWZidJnLmujV/JixLHRhjGvu9hF262u/HYw8UWVR6nE980DdM0oijJ8gIXeUopSk7i/hvH&#10;aVlW+A/LjV1d6iilqsowo0HXNTQpr/1XVlWW5WVZFUXZcm5Zhuc5cZRtw8j3PdM08qLI0sI0dUyK&#10;MU0jipMszZum1XVNCEEo3e2iLMsBhO+PDEPHRYAQoPuse5x3hqFnWa4oTFVZbyekjmO5rvns2flu&#10;F1VVrevadOL7/mg08kYjz/fd1WptGAYKVHMuWi4IpaqqpGmhaQoIYZl6GO5M0yQEVFVNktQ0DbnP&#10;FkUZhnGe13leti1MJq5lmep1RClFUSzLXK3WsI8/CQFcCFXT2rbNslTXdRyxTdOYprFeh2hyy18w&#10;TT0Iwj5G34UZNLbbxbZtDWwA6BnhfQuh+24vaggAlmXsdlGnFHA5liaEME3DMIw4TqM4zvI8y/O6&#10;rjVNl3G3tCidvQOCVjHah6rKhIC6rtGDME1zvY5MUyeElGWeJOnt23c++Oabv/TPf20+dauqsixT&#10;gJCMFVVVkzS1LJPs2Zs4KZCqUNeVaZry7uQ99jR66F7nHuqmxblsWebZWeDu/Qjbts7OAts2JWFN&#10;11Vd14SA7XaXJHnT1IwxLjiIS0FGSgnpOExd3kffEsOVv64rxpimaaqqxnFiGIaqsiBY23ZXScEw&#10;9DhOsixXVda2vG2xQFvbtlyA4F3eRBuGsWEYqqrUTRuGkQQXdrvIH3n493qDVVQUSkmeFfP5xLQM&#10;SiljClLOKaWKwjzPWa9Dx7FN0wjDXDc0TVMBaFkWaCs6jh1FaVlWCF86jh3HcRQluq5SivNUPz9f&#10;F0WJx+/3fTQGsBeF5zmarn360591XAdjA7ZtZXkdx3GeF3letE2jaRrZz99uo6eMUmpZpm3bu12c&#10;56Vp6pTg9TNUA6iqKstz2zZRdFYOcmkPM6ZSSg3DiJNiNMJap4qiKFEU4pZqGHoYpqapE0KzrLDt&#10;zi0tiqoPBO92qevao9Goqupwt1NVXVGkOwmWZa6CneOYQghNU7MsZ6qqUEYIBRBN0zCV2bb59Oly&#10;MvEJocrf+JG/EoY73/9DKS/IhkrC5mW53ThOrio7DEyfQVzFsszlcn2VWpPnpWHocrGoqmrvOAmE&#10;FQghfF8GKc+Ltm2blnueQ4BkWW6aBgCpqpIxVWGKpmtRlGBAVdO1OElN00Di+L70lIGOoq7rSZJJ&#10;wjbgNCNE1zWq0O02dl1bevWAmyUhuq6rqhoEG13X8NMBxCD2U1fTtN0usS0LF6luQRQdBEAocS4v&#10;o73lkgCA4CLPctd18f33iC8IIdI065vmQbDp4wv7fF2BEwlAuhkkz/O33376/ve/T4ILfROTEDIe&#10;e73eoELwbRhNJz7szak0Kfpxxd4oF9LzT9NM1lZ9UYvj2Lbtgf8Wh9vxJXFEAZfxhcF4Q9u6bXnT&#10;NEjaUlXNMDVd1zRVxY0BegyFpmnzokziFAs74/vBOqzr+uR4Rik+aFrXjRDCNHTMqSaENA3fhpFh&#10;GJ5nE0JkWg1+apq6ELANY9zL5eURQoQAQqhhGIap2ZZlWaZlmarK5OTH/t//QXRdS5LMcez+aOn5&#10;KkJRqG1baZoURWlZhmVZ5xeB6zi2Y61WW9sxHdderdau62Bp4qZpkUO7XG1HIxcHv+PYRVHGccwY&#10;w0uybcuyzB5uiD2fCyFwnuZ5qSgUqwHjGMuLgjE1jjt8oawayzIIoYwpjuMoCgvDkFK6T4a6dLOH&#10;B7wfq4ahNk0bx5lpGv2UckPXN5vQcaz+bmlZ5mq1NQ0dhzFjCgFRFAcxTkqJ49j7ilYSzFZQ7x3l&#10;TizTXgVbmfNsmobr2u88OrMt3bKsBw9e/19+8ue/7o99yWDcTsYeM+CXf+V3Hzy4hpq0v6l38e0p&#10;pVEUTSaLsUF/61n5078X3fCUr7/vHdn0v/p3Fn/6A96DhYH5I4JzxhghWtPk2HW+Lv7+x5p/9x5V&#10;KBFC5P/0o43l7e59AABay+FUMX7h/26/40/KiSUv5r3ADXJMyudyLb4AAFmW9R3O6XTyOx/96Jd9&#10;WUcqOT8PylKVKrmapobhbiC7xZiSppn+AumZPC/3TrUAEIahP322nE39/joDAJqmxHEhwxf7Wxb7&#10;RB6xd8V57x3gouUtImU8TVOkbQPA+UWwOJqfHM/HY282m1qWlnCqoQAAIABJREFUXlb1dhuv1+tt&#10;uKtKfv/e7fl8rKqsP22lfYaTGsEISumnPvXOehNuNnFRlIZhLBb+YjGdzybz2URutVlelkUh45wA&#10;kCSppuuSDlCWBaWkD830LKRLnAW58rftIXEJdQRH+2zVfhHNrgB6h2/SAW2tLC9B2AM6w24X9eWy&#10;i6KUtk6a5ehZ4cu6brbbIZcN4SFKaZ5nqnoISMxm44cPn6HbjKvxbherKkozCtM0kiTZ7WLTNDnn&#10;lIJhqHiR63WYpnldV6rGBODT54wx0zQYY0GwTtOMKqh+Q0xTt23LdizbMg1Dj5NsvQ4NQ59MRpQq&#10;mJy/C+OyrMa+p6qsKErOuW2bRVEKAZZlNE0b7uK6rsuyqqsGndK6rsuq4q3QdVXVNEPXgvUWoxSm&#10;aSZJWtetoesCBNk7EpZpGLpeFmWa5nlRokuJXUEIMU1j5DnhLg73/hgAGIauadp2GxVFiZAQ+kWG&#10;qRMgcZTkeVmWVVFU+N+iqKq6Lqvq4IrXbVlWVV1XVV3VddtwtFlNy3RsO8/LPCt0Q9v7xgTdVMMw&#10;uj2IAAiB0gnSukiSzMaEbQFZlpuGQSnNsgKfDla5A4CLZbCYT9DkK8saxwxmVeCA4ZzvoqRfPwI9&#10;+aZpozgty1py3PpYg2HojClJmsp7x9uXfw/+ya7Al1wIVWWqyuSvEUKiXUIpdVzLMs2zsyXn3HMd&#10;VWO7MM7zzlcxDeTc0d0uyosyz0vXtR3H0TRNgOj5kLhKXELVLcsoyzqOE0WhqqqiWw0AisIQTXAc&#10;W9cPNjMANE3tee7nPv9sMkbpjQORVkbLACDNassyCAHGWJIkTcPTNMvzMssKQmA8HlmWbln6YM28&#10;2tBRj+M0yxtdVzH4K3irqqwsyzwvNE2V6kjj8ehzn384Gfu0FwZTVbZabQeKRYhwrVZbTVPlEoSt&#10;//clO+o6NUfTMrdholDo89r65YE0TUXbBqUEoihO0yJNs3AXz6ajwx6HwVFdi6LOftN1PQx3lmUS&#10;AkXZJclOJuPf+ejvKwq7efPmB99885/+0q/cv38jihLTMPoQQ54X0h3oXu53vbLsllBpzvVvllLa&#10;gXUAuq7tdhF6HwBg25cgBte1nz0PTFNDZx72YQD0pQml222U52VRVEVRlPtWVVVR1HleWpaBERrc&#10;p0ivvJFlWWfna9SzS5LMskxFUZiqBcEaAReEGNq2Xa3WuFI1DY/jOI7TJEmzvMCRZlmmopCqatIk&#10;G+8rQBVF0bYtwv1ZlquqqusaIXS3SyaTkaIoClWAgEIpY6g+2V0XY0pdt7qu+b7z+YdPFrOJpml5&#10;XiVJimPeNHUAEQQbtD8Nw7BtKwx3cZzqukoIMQydUmW92cRxkqZZluVZlpdlibe+d+XU6XT89ttP&#10;25YjKGYYqmVZtm2ZpqEwJU6SLC2LvCzysiyqvvEDAHjYdhsJ0ZqmgWgCIaDrumWZy+VGCCEBR7QT&#10;CKFSlxAAyrJwXffAEEwL2+7K82VZV2mr7wrlOYZnZNWeFKs/6Lpu21Ycx1GcoO0tBLq9SpZlKNiH&#10;gKDn2ZQSRVGjKEVkZOQ7z55fTCYj5S//p9/P/g2RFwihYRhe1fCfzeZ9ngIA1HXbtkKGNa4vPGaZ&#10;FxfBAGKwLHO9DuUKaBjGZoMTmEhDVlIYHj++uH37RhCEk4kvBM+LyjA0fFTbMLJMQwDwtsXBBwB1&#10;VeuGjomFjmMtl2ukkFFKmarkeW4axh4jJNKH1zTNMLTNJuwjqfKCFUVxHDsMI/RP8Dr7+AK6joBh&#10;W9MQPZOXEAIC4iTVVLUfAuo+pYcTrVZbZOB/QfgCAAzyUCS+gBan7NIe1gAAsF6Hy9XmwYNXZbaw&#10;hDCvNTEJIefny+nU1zRNjvsBbDZ4iS3Pi74xerVVVV2WjeNcOubJxepoNhuQF5IktW174Pdiw9hd&#10;T3ahQudhn1GLtFCBUG5dt8F6m2UFUxQcnBj5e/rswve90R4xQacuDHdI4kCbIIrTuq6nU19TVSBw&#10;FV8AAMQ11psdxg36fShRBgDYwziHxz2AeCiluA/1wv6SKyj3IaHrJqU0ijPT1CzL2m43ju2Yph6G&#10;sePYlmWtgq3jWL4/Wi4DQqhlmZ5rr9cbSun/x9qbxsiSZedhd4u7RUQulbW87n699zRnH/ZImiFn&#10;QAuEaZGQ6H8GIf+xDdswpB8G/1geGBYMGPAqw4BgATYNWqJEmwtskqIEiBqJ4j4kTXo4gzHJ7unu&#10;me5+e1VlZuz7dv3jRNyKyqrXTcu+SLxXlZmVGXHjxrnnfOc734FLIwTXWqdpkWWFUIpg0rZdkiR5&#10;XhZFBTwLIZwwTLRWQFGD5AmA1oTQNCu0lk3TQnKsLGtX6wm4x47Dfd81BiVJAi4UGyuYbhmwSmEG&#10;gnA0FPZ2g/3+AP08Wi+//e33Tk+PpvlnTdMMwzDnaSslh2GIosRmUTh32qbtup5zhxAsOIvikfgA&#10;U705Wl5uw6Zt1uvVc3fv/m8/+8tf/sKnDo72uZPN0BS/9/W3P/axl289ndl53RLPwwU1hi0Wq4u8&#10;/9lvpf/WG8t/8zP+i0vy8WNHOPTdXRkU3YqjuOr/k3+x/+HXtEG47wo0eU73IqM4PtUGIZT89jtO&#10;ke4+/X3w4cHrn//4L/6d+uiUfvL2Y/tw1MP+MGZTb5Shzd5My/IK0NFa/cZv/s4P/MDnpl/lW289&#10;3GzWM4Yh7rpufmtQStP0Gk46H1VVHNiQIEiXy0OdDkLI3LdG14UPwQr0vUHIJvyttt8o79c0raVT&#10;nl9c3jk7MWOSllBKtZLr9WJzvD7ebNbrxdxywinAomWMTlZ09JgvL3eep1944ZnNZrla+eCrHZwj&#10;gAsHqgRJUsz7Madp7nnKXjJLzZhDJ2iGMoy6lciYwWy34Xrly8k+z8GFmdkfZRfmOyAhtCjqOWus&#10;rru5nc/z3PayQgf4woy80DRtkmTzvj/outug1JiQ6DpoJzys1/69ew+HYZBSYkyMQUGwF0IaMyYY&#10;heDn57thGBhjwFYghEjFpeAY4zhO8qIoi1IIMeFKPQSNSZJlWV4UFcR6Zky/I4czraGPmoE0YNO2&#10;q9VicqD7oqgWC69pu7ppfM8FScLj4zV8rFZKa6mUUEpqpQjB+yDWSjLmQAYY/BwppUFDkqRVVc8t&#10;oTGIcy4EV0pSypI0K8u6qmqIDxFCWiupxOVF0A8DhDoAPQghqrou8rKqau5wTDClRCohZyl6paVS&#10;V0G4q7VSUk9P+r7rasUcGkWpVhKWrusq19VlUWZ5rqSE5cwcVlbNmKXH2JgB4ysKA/ShHHWODTi+&#10;V7CCMahpRnwhSXIoMQijUV4eUtlgtI1BQRhBMiOO06pqCKVwxwFUJIRIktTiAghdxZYY4w/hJnz4&#10;YzBDnhWAOADWANFa3TRFXiotfd9tm+7ycu97rtZKSpGkWVFU08ZNtVZKyrFZMtxHo5/wVHyBEKqU&#10;1Fr1fR9FcdcNsME9zThD3SJCyHP1/fuPl0sftDzM0BtjimK0lhjjsii0q/F4AMzzlOe5kD/48GZY&#10;BwO8RyE4xubiYqeUtIk1x3FguuYByGq5eOfd905nekmUUq3lxcXetpGGCWGM+b4bRUnfD5Ze8TRk&#10;4UNosEo6cZyWZeU4Y7YSzcjz84QEcCu0lpBFmLbgK3wBIQTu4pSEaATnhGCtZBiGrqsJwWenm298&#10;45uEsLt37774/Iu/+3t/4HnKHj98TlO3XDigxmKQaZrW+i2TX0ctjcUiCxjjJE37vgdECWOstbq4&#10;CABTwBgDxAA4IEJIa/HkySUXEmNk2cow4Eyl4koJpRU8XNcFQq3WMghixohdLbArwV1GKY3ibLXy&#10;YV9I04Jzh1KitU7SNMsKKUXXdQhhpdRuv8+zoqoqxrjSQkqupIAyKIjamrqx+WnQT7G/7oNRVpBS&#10;WlWN77uEUlCKoZQyRiihlt0jhEiSBP72+Gh1//4jIAdxzi4v99D8AprrbbeBMWP1DViDy8swy0qA&#10;26QUFm8CKlOW5VlWlWXRDwZ495vNKssKULVAY/yFEMJAZnFdDQ8uWBDECGGIDYF8TAh2XYUx2e9j&#10;x2ETaIgxxouF1/V9GGVSCsYIIAtgPejYhYA6jlOWVwReSp0sK2HvsLCC47A0LSCorOuac0oIs7lA&#10;6wVhDGCT2u2Tui61VsYgzmlZ1gYZODAhxt6OhGDP07tdtFiM6d6iKOlf+2v/3v9f5AWMMahuzp+M&#10;43jeexxGGCZA47T01Fs/jXMnivIDSucBG9b+et2eYozx5XZ3fLze7aL1eomwkYLHcSKlQshMmA1y&#10;OI/jBGgLSok4SpWS0CrCcXiWF56rgSPgajcIYs4ZbBvzbyKEcO6EYXSznw0MrVXTtEmSaq3nFIYJ&#10;bkAIIc6dPC+EOIQY4jj1fe3wq0V2YDrzLFdSO85V26c/O76QZVc9eJqmTdN8vV5YAoilTll8AWP8&#10;4MFl0zavvPyC/TrLy7rVxQSz/vjx7tlnT+eX6SPxhby4AnSeNoIgtl2I7VlUeXZ9yRmEUJJc8WXm&#10;jik4oyOCMAx93xlj+n6UXej7YXQuzRBHaZoVdd0sF55ScsqT9GlaBGF097mzWaENYG2JP7GkMCZl&#10;WTvM8TwF7LKn4QsYE+A3lmVVFIdzAm+bo3VzZAdfz39qreI4tRQGPGEQ03eNH0Up6Ye+63spOaEU&#10;2jJRRvO80FpKKaMo9jx3vV6dX+wch7pa+76LEI6iGDBmhEabG4VpUZTGdMul77paKQ4pDtgt9vsQ&#10;SprzvOCcwZoyBhUlkEVJUZSu6xVl5Xl6qu1jhCDGmBDc99227aB/IWPUpsXwdUIQ/MsY5ZyD3IN9&#10;lVLSti1C5qAC/+ho8c4771kBSCF4nudgOmHGICDRWl5uQ8EZXHog7hKCgUJFCQnDeF4uvlz6TdNe&#10;XOzv3r3jLVf//J//1uc/e60FF0Lo7rMn+2j7J2/egy4JHzJuxvPwa9sOnrdUgn/izP1XX9GEUHj0&#10;XftLb6ZZgz5+7Pzh4/5h3Pzgy2oYTNfmdqIEQ79zf/jCs3gYjPPwIfvTt5984S9NC4uWq9Pnf/Jv&#10;F//2X33aLfghqAeagQtPK46AwRiL42RuOb/1f7/9pS99HH5erfyvfvUPP/mJ1xEadXM4d8LwkMLw&#10;ISUSeX74kuvK+w+ezFP9Nz/EQgtoAlshlT0l/EdwYSI09HGcer4L3I6m6YqiABNkic0InDAyFqna&#10;mxEhAikdcltBBELo3r3zF18cC5JvdZGLsm7qdl6MBk9SiudiLpDHsL8aY0DpE0wcWPiblRFVWaVp&#10;fnyynl9BcGXQbbQ1WxkxHTCGTJc9/jmCgBCa98qeExbyoqSMQvUcgAs3pHNuqjCYsiw555CL67p+&#10;tVo9ePhkGAYhHEoJ53y/D+q6tkVSSsm6bqMoQghTUMszCFiQjuMIISilQRABtRXIw30/cM6hYA0q&#10;wqqqLspqMAMZQ2UTRUlZlavVQkoBJQZ102RZsV4vhmFI0gwaIkDbRXsHQSxhsXpKqb/wdvtQCk4Z&#10;8zw3jhLIyDHGoG4uy/Mir2z4jab7GpxgpYRSomm6LCsge0EJ8X2364eLy72aptoYBIqJXDhZVlRV&#10;DSThubPRNl1TN1VZV1XdtX0/9BQqHygB351SxhzmujrPyr43wMJljColFws/CELf9wghlNAkgZsd&#10;G2MOKAxlWVM25uKQuWIrwPGkWbbwfYzRbh+u1gtGadf1xhjOnbppjEF2XV31s4xSKPoDAUiIY+F+&#10;nOMC/TBkaWGZCE9jK9zKXLB/BcWe9jMNQlmWA6lBK6m0jMLEGON6arHwLi72RVF6ngvRS1U3WVYM&#10;g5lW5mggrM+GkCGEHuALcz48IYRz7roaYxKGUV1XB3lRGF3XEjLWRFBKjBmSJFNaAbiAEJJShOEI&#10;wQvBsywDvgnnzBbY3/zYg1EUZRxnSZKCNbMoLcYYOqMzRuyuDbyeum4chxuDjBkIIQ5j5+dboEla&#10;S+J5+uJiz7kzB5cJIa6rh2GI40RrfeAbo49CFhAaNR0hXMzzPEnyoqiyLB9LhG4IkM0zbfbYzKxE&#10;Yk5hUHLMZSJ0hTWAv/Cdd9+9c+fZsztnXdcG+y0ho7kGFgMXThJnFgesqokFhlHTdHB/WQfSbij3&#10;7j2o6+7yMrQF6ZRSpQRkYdEIKYqLi0Ap0XWdMUZrfXm5rapKCDH39iEKsCeF0FXjT9infN8Fmo91&#10;hudxR9PUkAoihCRJCt/e94PjOIzR3S6AisXBDIILuKaE4rEyou/hANK0MIPxfW0M6oc+CCLf92ym&#10;oW4aMnEKoijdHK8seYExaskLUCUBR6KUDMNYa8UY63sMuQdCqOe5WZYB1QIh5Lq6rqs4TgGc7ftB&#10;a8k52+2DOTUMjU4OklK6rtJa1k2bpKXWAmMMBcJvv/1df+Fz7hhjLBnBPkD8pe/7KEq4YHMaDucc&#10;ZjjLcpu6RghJyX1fx3HaDwPovk08R9g7KGMsTXPryTgO3Qfxcio9hr2YUgLuPazfvu8ALEDIHKSc&#10;MSYYI6UEY/ziYsc5o5QpJYIgAjoPIZhQUlX12AqHkLJshBBSyn0Q0a985cdvrZv6fzswJgeETBhp&#10;ekvbyzzPXVd/iKoWDEpp349JQvskYzRNC0tvmzuFc8vStl0YpMfH690+PD5eGYMxQVleua4CKZW+&#10;Hwvt2rbjglNCMcZlWXmehhUphLPfxeujBZoyNq6r0jSzyBaaaS5QSjnnYRjdatYRQpw7nPOLi72U&#10;3HreaEZhIISkaQGHhzGxd/V+F6xnbLHDYVCeF1Bgg/FV4cZNfAEIPAf4Qp6X1lPP86LrOt/3LF9x&#10;VhYx4gvf+e59reXd586uvKIpuP0QF7Ouq6Ks16vF3NB/JL6QpdnNApmr8zbDdrs7Pl4dbB5Pnjx5&#10;9tln7OHZNWahu4NVB7k7qIwYBtT30DWiNwb1XW/MUJZlkmRZVniekpLzaXnDBXzyZEsZObmh1dx1&#10;Qz/0eipzMMakWb5aegihj8QX0JhFEY5Dozguq8o+qqpr2wZhDH6SDUXs/M/zn4yxPC/m+IL9lgOU&#10;gXOnLCqEMPAIuq5XSnRdDz9ICZUF7snJ5v33H7iurxQHbXMpxX4fFUUFW6bWkNyAhOE1aR9CSFnW&#10;wOYVgu/2sZTgT6CqqiVUEUfpYuETgvt+cBxO6QguoAkXB+h3GIY0LYqisg/LVQOigV14nuc+fHQh&#10;hbCIjJQiCOIDwUVYsXGSLBcLjDF0P6qqOk2vpFXgPvVcFQSxzaIoJaMoBhiCMaq1PL/Ya33V1EZK&#10;4bry3r1Hr7zyUlb2b/7Jmx//2GF/lleff+bBvXvvP9w///xzT1vt9ozm8wk/NE3DOdHK2yjyrYtu&#10;JQgxHeRUf/nbxZefF2cei6v2uaV6cUkoIXWdoclJ2kj0d/+4/9dfI8agfp+qX/31+z/4b9ivyO+8&#10;uPn2H5F33yd/8c/9WQ5p/gxjbG7iPgRfQAi1bQsrdvzevOj7wtZEfO1r3/jyl76024XWGgCbYL5t&#10;lWUrpXOr73sTemCMnZ/vN5vlzfc3Tce5Y3P7aIy0zSRH2k8lBXN2Q48Qguo5eOnhg0d3796BPLAx&#10;Y2CA0FXt9OQKXEWS4z5tn5oO7Px8u1gstB69yVvOrqyburWCjnbEcTbvvIWuiy9cr/IwFke2LGUA&#10;UKIwReiqJmKcPTqGGfOjZYwB0Hbd8hM01qdAQpV0XTPXl8mLEiN6K2EhibPV2M6gyrJiDgbddBvg&#10;XAjBUZRIKYdhmKQx+vVqcf/BE2OQlHxKouL9PobrYgyijEgp67qO4qwoKjCLgDLDLQ8RIBdOFMdl&#10;UUInEYSxQYZSAlUGUoq6qtO0qKq6qurVasEnwf+m6eIkpZSCduA+GPPqQRivVwvwzOq6pROuhCf4&#10;mFBKMPFcN4oSx2GMOUqpJM0YJdB9DSEkhZBKcC7CKK7qxiDDHcdcr8F0HOa6Skqx24ewTXDuLBfe&#10;fh9DC148MShhfqQUgvMkyWzw3DYdgsy/lq7WWktGna7rqrptm66qmrbt6rquql5r6XkuoTiJUyg7&#10;xRhjghmjRVEDiCyETJJk0n0YKQxwBdM0X/jeeOQTvlA3Dexl1dSGKYrS9WqBEIriFDQUkySzmpS7&#10;/QguQJMOwR009tUTUoo0y8uyPnQpKf2XIyzMH0VRlWVV103fD5CthefbrkuzXHAowMFJnAnO/YWr&#10;pHxyflGUlee5AF73fR/HWdt1QGg34K5hbBDYTxtMXuVv4H+ADODWcxzqeZ7jONvtvqrqoiht8ADg&#10;ApoBppzz/T7ijgNLDoyAlVoghGR57brShq/oo/CF/T4pisJx2HLpe56b51WelzDV8KV932st9/sQ&#10;QHnAMxmjZdW1bQWyBcYgIUSaln3fAQ3bfqnn6ThO594mmjKRoP5LCLEByEciCwhdaxiBEOKcA69E&#10;a5UkWZ4XWVb2fT8PKW/iC1dPzsoZtKuRMRiSxkoihIDCAJuR77tN2/7R17/x2c997/PPv/B7v/cH&#10;i4Vn0QQoigFMED7Q4gtd1xozCHG1I4Dd6PvhrW9/5/Tk+JlnThkjaZr5vmf9dkihwY45DINS4tHj&#10;ne+PaghKa8Gd3S4EP0oIqCO7wk2sq3lQjau1IoTGcaK0htB4/tKTJ5fL5cKMk1CDrhkkG4TgaZqn&#10;aSGF03XDyAo0AzIGKpiyrCiKkjHqumoYUFVVWVZsjq7B3Lvd3iov1PUVecFhDGNiyQucs8klJoQQ&#10;8BwopVqLi8tI6xFmlVICkQHKbaA6IM/zMIwR9CwnBHLPUZzkeVGWJWx5CMEtSTCmQjiCs/0+BE00&#10;zp3j4829e0+CIMmLkgvOb+SJMcZAAUvTsizLOZSAEFJKKKV2uwCO0O62ELVFUSKlchw6BQKjB3XA&#10;QUiSDPAFjHHXNbAMLNbAGMmyclpdzTCQebcaNPlvGOPFwru8DCAf4Hn6/CIERiTnUPgmCCGcO0XZ&#10;SMkYo6vVgv7Nv/kfffgd+GcZcBsfEDIRQrtdtF77B9nCPM8dh3HOn8ZcmA8heJJkEL3AM7akB37t&#10;+x5woOlIRrrd+fnu6GjpOCyM4sUCcFBc1yPf3nGcCVTDUsooSmB+peRWkoAQ4rrq4nK/XFyRabVW&#10;ZdnUdWVtgV3xQE0JgsR9SpN2wPzCMGrbq+0NzygMRVFBP0KgwcNjH0Qnxxv7q4UeQP8jCML10YqO&#10;qn7jYdh5sIc3FeqM9//sWlzhC3GcYYxcV5sb4o7GmL4fvv3t756dbuYSwdbFtEHgrS7mvXuPXnzx&#10;mbnf3DQtJojPIoSb+MKHFEfkRZkk+cnJ5mD/yIsSGWLPyHqi1+txDmUdwcnuugEUAQboITMMbdvC&#10;je0vXCUFwXgYLPJi6qZ5+PD89GzjXifsTJOZQsEYnHIUp0dHY7PSm/jCPoit240niS+YXjUbvu+5&#10;rhSCt21bFEVRtkVZN01TVm1dVU3TVFVdlCUhBCJeOHFglMyPbW6/2rZ79PjJcrGQUsRx7DhCa1mW&#10;FRq7ITRd30spOHfipHBddXZ28u67312vl1aZDID/LGuyLOv7Fjq53mxlAhUHu10oBB8GVBT5iNaP&#10;PFiNMUnTDOjEaZpBVTYZpYlBS39U+nCcq3pIy1JzXS2lePz4ApIY8MnDMHieDoKxRBOORCkRhKkV&#10;cYRl6br64mKvlbLApRCCUrbd7sHi26WulARaBLxNa73djkoxQNfc7QLQNoM3AET9/gcPP/Wp73nn&#10;vScXu/NXn3/mYHJef/XuN7/xrbweTk9P0NPH3Lez93LXdRgTwfUHUfN3/s/93/798NfeLx/E3SdP&#10;xb/2qj512U99M/7yi/qfvpN98lQIioHLP34IMm/uzEKQU43MgJb/4Ke/+1f+3avvIzR68RNv/Bd/&#10;PfyhH6Fnt/dweRqr4gBC/XB8QUo5F+5dLpZf//rXP/OZV+HXsizjqHn++WdtEkYIfkBh0FrM6+bm&#10;41Zqg+vKx48vDoh1juPY8hnI7V8XPhzmlRHIQJ+t8W15ccVI3G73m+MjAKwRQjbxCOQFyyCFpWfB&#10;Bau2MD+k+/cvXnrp2af59FCKfxNcuAn0GzPMdCiuzPsBecEat37oLy8D33fVdeMG4IKVXUATtm6Z&#10;F/ad1jKXZW1r/vO8AOYnvBSF0WazsmdnqQ1VVVDmcMcZhi6K8g8BFyaUZLw0jsO2273WekKCBmPM&#10;0dHywYNzY4bJZBEpZdPUEKigke4EtHk+FnaVBXc4QhhsyJjaFUJKyQXP8iLPirwoEcKOQ+E9kCdU&#10;SgghoLdC23RpkiGDlgsPrsU89HVdzRjNs/JyG1BKiqKK4iSOszjJ4jiPojRJ0qZtPM91XTeOS0oR&#10;pUxJWZZV27bOzH/ABEnBlRJDb5I0A5YBKCMIzm1Y6Lq6rJosK2CFu67iwrm42KVpkeU5nKBlKc4j&#10;ZyG44zDuOFZ+kjnAyZee52pXuVp7nuu6Mk1TQojrat/34jjDmEAg5DgcyOeQvAVnFCgMcEEh/mna&#10;FkonELrCF7K0ANQJWAxZVgjBOXeqqqaMOg4rykoIziiFGd4crTFGSZqNQEmazRVhAUAhhICWmyUj&#10;dF1vQeH56Lq+qps8L2/lNXRd3/W9QYgQIsRIXiAzwUhg3oG6ZNf1UGmSZUVTt1Jx33e545yf74D9&#10;7jhMKekwJ0mysqr7bgAWCZpoC4RgjA7r7edxxQQVGUoZFHID4J5lWZpmZVklSVEURZpVUDKPEPI8&#10;/f77j46OlhaXh+AEPrmuKvvzrfNj/ySOs7Js12vPdbVFfjl3DMJQDokmIaRhGLRW+30IXuswiQtW&#10;dQ9QCPztYuHeu/8IxKTnBtB1dZYVAI6g2Z4IKzzP8zwvXe+jRcHRDXDhgAXJuaOUBAXEIIwAc5kV&#10;TVz7KHxAYeA8iXNwOLnjZFkBGl5tC71voZQAcy6DIH7++ecfPnqkXWbMQCf01iBTT/wdNMMXmqZl&#10;jDsOnWAmRCmN4+TevYevf+wVSCZ5nvv++4+Oj9ewCxsL8McXAAAgAElEQVRjOOdhGEMWHU7BddWT&#10;88DzVD9quBoo+pBSxHGS51VZFeBG4qs6/3Fnp/SKPSoEV1oH+9HnsYsEYxyGyWq1MMZQSpMksQLJ&#10;CKGuGxijQrCLi8iYriibLMuzrCjLOs9LrYVSSggHzGYYJoSQgyx107bIIOBxxHF2tPlw5QVmidWu&#10;61pnY7VavP/BIxBtRQgBkSFNU1slBBIMdd3EcdJ1g5QCdgqobmjbNkmzqq6qumoaqH8nlDLP84Ig&#10;pJQ6jiQEn5ysj4+XrquiOL+43O73SRAkVVU6jgPmAmZSa6mUCoLEGAxJaDLpsvu+NwxDHKdQHUmm&#10;fLbnuXGcNE3jutcWfNN0jBEy4WsWX3AcliQ5wAoWX8CzuokoytbrxUFgjrFV0UKep8/Pt4uFZwxS&#10;kodhClu21upyG/m+xhhrLS63kecpQjD9yld+/CPvw48csPJu6POjMAyuy+whhFAcp6vV8iPJC3Zo&#10;rS4utgdNU9p2tERCcCjtti/BXDx4+OTZZ8+MMWVRwdugwLIsa7jt27ZFeLwZyomSTSnL8wZ4pBhj&#10;5tA4SjxPW9kFhJBSwhiTJInVfZjH9pyzmyyGOclKStl13bzk2FIYpARo/6qQDCoJ552E0EShRwgV&#10;Re44TF7vZDOHma3Damv10dPxhSiKpVTAArXAJ/xb1+2bb73/2msvzCV2rHMGK/5mZYQ9jO02Ojk5&#10;mt8AaZos/Gv24gBfaJoWE8JvY9bsdqHjsNXylqKehw/Pn3vubJrVqwUWRenRkY9uuKfXZR1BhWEk&#10;L+z3UVlWy6XPHGYmmwi5yiCIgyBq2+6ZO8f0th03SfLFwoewASFUVjVjVE4aS2P/aowwxmXVpEkK&#10;hdNxklBCJ56SneQrFVxkdcUFV0p5nvY87fue646FkZ7n+r4HkqXw55CuvzXuyrL84mJbVfXJyeb+&#10;/Yujo4XnedvtDkibQZACw7YoSoSwUtJhJEkzz9MnJ5sPPni43QYgxzB9kQOyjmlaZ1luO1wUxUg0&#10;SNNcKUkIi+MEXLHdPlBKAb4Ae2eWjUnXuulB2gcqbtAMXLh5IgiNlGYAO56c75USCF2V9bqu3u2u&#10;1KEIIUPfAwtpPtWnJ5u33nrn5GRjv4Ux6vve5eUOyNVwLxBChIB4eDx3z3MvLrZW9973vSwr5iky&#10;Suly6X/wwcPPf/6zX//md5oiufvsIY7w2U++8tV/9lvKX96sJrPj5i0Mz5RlK4Q88fhfed39d77X&#10;/95nBCfm9Q0f+v637pVdjx6m/XfD1iHmlTV3HNX3DQRgCKHBoDe3w+dOca/U8X/z3777o/++mTUS&#10;bv1Vq7zlz/xc+2M/+rQqif/v+AIaI8/xAkkpfvM3v/blL4+KmK+88txP/f1f/Nhr3zMMvdU9hVuV&#10;EGxZBFDVebMW41Z8wXGcR48uDroaDcNQVRVsK4AzWnDBBqvzygioZB4GE8WZVpJQghBK4pQ51J/p&#10;qo74wnXhd0gIzcGFOfwK4/x8u14vD+RCxpMq6zjOuBA3O/4mSYIxuYFxm6IYcfMD8sKsDGTka9R1&#10;vdtFp6dH80ZZaGoYMaGfZLfb9/1QVXXX9UCRnfn6V5cA1LAnD6GeX4s0Ta24ozFD17WA0UTRSF74&#10;yI7CoLbQ92OBmzGm67q6rhmjFjHp+369Xjx8dD4YI6UEeIhSqpRMkiQvKiXlNCG9EEIIrqQMwwg0&#10;xoyZ8n5mgODBYaOceN/3cZLmednObnZjUN8NcZwaYxZLz6I8QRgvFz4hJM9LUH9o2u7ifPfyy3d9&#10;z/U8d7VarNfLo/XyaL3YbFZH61WeF3le+J6nlMjzEiECZV8YozTNqrJCGDHGzKTwDrsMACVSCu44&#10;aZYD3NC0ne16YIkMUC4Bj6ZtgyAq8jJN8ywrMMZt28VxmqZ5WVZFURZllRdlUVRFUVZlnWVVUZZQ&#10;IMY559yBrJoxQ5aVrqs9TzdNnReFlY0Iw1C7ChkkhAiCGFLTUCIxDEMQpOu1b7mTyCCAGwBWANoI&#10;Y8y6Q0maAyUkzXLfcxFCu110dLQkBGdZ4ThMChHHaZrkCOGLi10cp4CboBuajuDlV1UNBIQ5gjAM&#10;g8MdIIDcfACTpeu6qgIJvAYTPK+SKIoqywuAGAghUZxCKT5jNImzfhikEr7vMkovLvdN3YwCmUpq&#10;pRijYZTUdd33A8wVpGrJJLRm84rAfrUGBxw3ew8yxqSUUgqAG5SSSvEn53vf12DctJb3HzyxdCfg&#10;VwOHQkoxl+S8CXRGUZplBWNitfKAFj6/PRFCGCOt9cXF1hjDGLXGR0oRhBEb9TIgBmZxnHFO7Ykc&#10;rVdvvfXds7PjuY8NFxGIQge2EROqlOKcXW5DKTgYZIKvRUvBPhDCwYTcCi7MMNYrUwMLe7eL2nbU&#10;eB6G6+jC7BPG5B8hxahegQnBaVZAFkpKHgQZxBcgB3Bxuf/MZz6Dkbm4fGIGBHAGGgELaGrG0Axf&#10;qKpaaQhKR3zh0aPzqupef/1lq7NojFmtPOidZ49NKfn4yd5KlWGMlRKPHj0ZAd/J28cYCyGUUlrr&#10;LMvyvKqquqpGbg7GyOau8FSh4zjU89yiqOu6nZv3shwRCmPMMJC8yMCQgoY61BsK4bRtyxiRSoLM&#10;Niw826Fptw8XC+9AvJkQdLndn07kBVBewBgXRVkUbdc1dV3Xdde2TVX3bdsgZByHQ6yOrtQHBEL4&#10;6GgZBOF+ny0WI/ANfVW22z0h2HEcjAlwdYdhiKK4aTqrlAEVSQDkOY4TxVHXdVpLQrDnuVXVlFXh&#10;uaDjTh3HWS69k5PN6enm9HSjlIyi5PGTbd/3y+USalrp2Ct3iKJECG5FNOC7PM+N4xz6J8DtTil1&#10;Xe04fLsd9SNgfiaW7hgFFHkG/XfQdVjhJpdhCuEPl/dsQ8dCOFGcuFozxrpuqJtaSo4xxpiWZSkE&#10;JwQL4SRJprW+BV8YLGlyNm5alutfj8MwXq28A9/u1uKIooCY9qPJC3b4vnd+vrVRk+M4cXylxXXQ&#10;WgwONQiizWaNMWaMbnch1EVTyvI8k1IaY6SUYZSALoWUIowS6D4tBIvizMouLJb+gwfnEAHaoB34&#10;ikEQQ9Aynx+ItOM4vdUvHCZBWluShGaEK4wxSHHMz2UfRMfHa3zb2O2jzeYQvpnDzDfxBbh17Rvm&#10;+EIQJEpp2AOqqrq42D85v7zcBrt9GMXJx157kXM2/5au6y8vg8EQM4ziOjcqIwhCaLeLfF8dNEQo&#10;imvcBGOGqmqvd0lJljdWDkLo/Pz8+Hgt+C1a8WGY+p4UQtyszp0hX4eyjsNgoDJi0nFE/TA8fnQO&#10;DEZjjEEGGQMvXV7u4yT1PHe9Xt5Uo4SRJDnG2N7Dw2CSBBp6X8UbCCGEURjGDufgEjnccV1dlXWa&#10;FXau4J3QbHYO3FhoE36wavPg4ncdRmiwtuZm472uM++9/8Bh7Nlnz5bLheMwzunFZQAFY7td6Lra&#10;9/XlZbBYuEpJcCKhVVWWlQAxnJ4eZ1l+7955EERZXmLMpIQGOQ5oLkwPBYTDvjcA7RVFCQcM6hIY&#10;46oeaTtJkrquxxjNsnK5dG01mv331gmfX1BjjO/r84sAqtrsS0KIJE1tT2khOPSSsG+AjWe1Wrz7&#10;7vunp8fzj/U8tywr6OQKmzcgyGUJgjcGYpXdLvB9D481cqJp2qIopRTTTkB833vv/Qd//s999jd+&#10;91uItc+dHLbs/cIbH//pn//Hd59/4WkyLnMfC80AvjiOqqpUymWMJY35W18Lf/hj3n/528F/93vJ&#10;o3T4gZf9//q3959/Rvxfj2st+ItLgomoqwQ+6sTFP/mt4UdfJdShyde+ixBKXvrE/EujVz/z/Nf+&#10;8XARkC997sOP6uDY8ExlZm5zbh1C8N0usCf+4P72+FhaNtz3f/+nf+InfuaTn/hUmmaQkXMcJwiu&#10;9SquqhoSFrPKhYEQAuWLN7/RdfXjx+eA5gBbASEkhHj0eOd5CsAFdE3l8bAywmIQeZ5pV5uhR8bc&#10;v//4pRfvohlLCKSXMMbgEYZh7Hn+TXDhxqySh48unr9BdWnbPgwThzvLWexqRxRlDucH4MKsO+8o&#10;dzrvSYkmnR24WNAfa3NdSRGGlV0oyypO8rOzE993Pc/l3MmysizrsmwBJp4vibq+akj5IeILUZQC&#10;Qtd1jTEGzPjTOv4Mo9xmPwxgma9ae3Du5HmZpKmVckQIDYNZr5fbXfjo8RPmMO44NsgRnO92QVVV&#10;3NVnr72wefnu8uxYupoixBlTSkJxbFGUZVnlRdn3vUW9IZ6XUjgOg0YMddPkRYGM8RfuWCJhUN00&#10;WVq4nnYc1rRd27awID/44OGrr72AZm0p8VQcARi057ld2+2DCGAmEE6HLJmSUkjR1E2aZlVVW1Qa&#10;jxrAY9pDCqG1UkpCsMqYwxh1XV3XLahd2CkVnANCvfC9he91fUcIXi795cJfLDzfdz1PL5beauWv&#10;1svlcrFYesvFYrn0jTFZViZJGobZZrMWQigl9/twufSklI7D9/tosfCAJJImqRACY1QUJWUUQ77X&#10;mChODRo45/0U9WVpATE5sBiSNPd9t26aruu1VpazkKSZ57qEkChKFwsPyK2MUSlFnpdBGL/w/DNa&#10;y/V6sVotirI6P9/FcQpiB/P7jhDCuXMTQYBKh6bt8qKI4jTPy6ZpYa0hBN24CQRF8P6u7UDoAfBl&#10;yIHHcVZVDeSHq7LO8oJz7nqKURbHadt2SktIYp1f7OqqEUIAjqC1VFoZZJIkK6sKChkwuSqiHE0F&#10;vuKRWYhhGIaZWp+Z7u/RfGktdrsAbCnsfVBBDV4cKOqDU5GmuWXwze/rLC+TJPM85fse57dgzzOA&#10;b5BSlGVRVbXjMGtqOOfb7Q5OEB5KCegTAcdMCHFd+ejR+Xq9tD42nioTu76rq8pGnrY3BKHU8/Tl&#10;NtCKY0LwdXwhTbMgiOedyw6O+eAHO1xX9X0fhonrqhsvXv0JnigM0GYbnnEYswXqQjhpmmotjUFa&#10;y7fffv+LX/yC7y/+8A/+4ORkPVdtp4xC2R2y+AJGxdjUY9xN3nvv3uZ4fXZ2TKZWMrDvMIdHYQgi&#10;MvNTsJL5EORB7tbzPTTbqREa1QE4l56nXFdprTzP1Vp1XQ+qsUlaLhceOJ9w+2itDMK2bzcad9iL&#10;xcI3xjgONcYEQVhVjeNwwISRMX3fE0IxGZUXhmmtNm2XJnnTNDdrwwlBZdVY8gIoLzDHGXrUdd3x&#10;8XKx8FzPBdDW97V2XUrHgpFxYq8o8EDhcT1PvPud+5aaTSn1PLeu290u9H0XErpCCN/3hXD2+yjP&#10;q8XCJdOglDoO830PY5pluesqQgiADvtJeuZgcM5Xq+XZ2UnfD/fuPzo7O5m/5PsemJG5aqnjMM/T&#10;hJAgSABPmbKP0EPgKquNMSmK4rp31EJa3UIJt3IZnoYvoFmQSynt+66uW84dKXmaZpQ6jDHOKRRK&#10;M+YwxpqmwZhewxfsnf8hnw6pwoNXMcZ5Xh30jwHgcy4xBU8KKRn7aPLSwYDvtQzMedQ0Z37C6Ps+&#10;jtOjoyW0sH7y5BKWzjCYpm3xRFIdht4YSA7juqoBkKaU4jEAnpjSXJ5fbJdLf75zU0ooI3GcAodt&#10;jsUQQsqyhOeH4aq80M7tMAxt24LfieaGyaCu68h1oqnjsH0Q26Yy8yElP3CyJzXBeRwCSPYoGmRt&#10;kJ0oWKDgmf3Jn347SbN9EJVlvV4v79w52WxWx8fro6Pl/JoTQsqyKsvyzp1T39dFUXievrUyAiH0&#10;6PEFcArslw5DV9fD3NEMw2i99ufr6qA4YoIMTNt2SkEzlcNHGIabzfo23S/gBsunkRcASQV9+MH0&#10;ZVE5nDmMgRNuprzlxcVWKnm8WU2yWOb6p5k4Tquq9n1PyrFNRt/3YZQcb9bzmklCaN93wT4F5fCR&#10;bEwIwogL7modx1lZFUopEF+cwwp4JnUBlxtPagt28oviypJiTIuiAtmnifZidrv92dlm9h7MOe/7&#10;LssLV2vOnTDKtJaep88vLn3fAyWzYRhc10UIJ0kGDofr6pOT9fHxWmuRpunjx8FuF+z3UZKkxhDo&#10;6DNdAkMpAfK5EBy00JXi+yAEPerLbaCUXC4X9+49XK1Wi4Xe7iJjTFEUVdVUVV1VjVVbyLLctlyy&#10;n49mKiGcjxkY+wZKSZZV80oW2zsKzbobMMY8T7/zznubzbVKPyFE36MsS6HvtDHGcVjTdH3fwf4N&#10;pBJbKIEQSLSYOYxIKdlsVo8eX7762ou//pt/tNTO6Y0o7vve+J6f+Klf/MQnPnFrQ58DfMH+yhjr&#10;+1YIzLknKP5Hb+dfekG9uW0+/4z4q592//i8bAf0n/0ry//1W8lSoM8/IzHC1YQvUGS+dYleWuKl&#10;QF3ZLn/9Xzz68o/CS1AgjQgNXvr0G//5f5D+yI/g01uqJG7FFyC2t/fIR0IMhBDHYdttAH7ta6+9&#10;9D/9xM/+4A++MU0d/f7v//RP/uT//uKLLyFEIC6aZ0EhVkySzHJh4GaBYsvdLrxJbeDcefToArj3&#10;9piHYVBKnJ9vGXMoJSC7gK73jICGlFAZ0fdDURSEUNjRgHK/mGodwQMAly9N86KomqY5OlolSTr5&#10;HLeAC2Arttu953kHfMAkSZqmPzpa3EQWEEL7fSyV0NdxT2v0mqaD3WHajMYAwJIXmrbdbgMppevd&#10;QncC8kLbdft9rJQ4Wi+mmohRWE5rpbWwHbBgtG0P1cLw6xxfGIauLGubY7EvQQ0FPDmz24dFbcBZ&#10;sN0iJrjH9oYQYRjlRQlhZNd3gxl8391s1vt9/PjRk65rPc+FSVBKuEv/7qdec0B4nxBHicXZhmq1&#10;OtusnzldHq3oYITkUnBkUJzkZVWXleVlYISQ1uDscNdVUGmMEBp6A0vC98fWRXGSgrhjlhXMoXCm&#10;5HopNaG2soYopZqmKcvO87QQoigKTDCoAGKMmTMKPaZpluUlHJVBxpkymfO9Q2tVFGVZVVopKDEI&#10;wwSma1p44zAGScEF53RyFUDHkTnOMGCMDKHEYQzye0opf+GtViuHi2HogOffdT24wqDeN7UWJsOA&#10;oMBBCB4G0TAMUZyWZa2VhN7MMG9910PX5N0+PDpaZlklhMMYO3+yvXPnBCGU56XnaoRQXpSuq7qu&#10;H4ZBStF1fdO2oNHz8OH5yy/fna9hpUagwfN007RRlARhHMfpRz7qqmaMaS2VFBjjpm3rukmS7ODP&#10;CcFQpmerJKCp53LpSyniOC3KSmnlubooqiwrKCWe7zrMgaoWpeRqtVBK7fdhFCdNA9lgw7mQUnqu&#10;jqK0aRqlFMIG6ixn7pwB73RiDYwog33YG3+YNPzy/Apg4ty5uNwDWmSMadsOIQTLmBDcdR3n3PqN&#10;RVHGccK5A8ULN20Fut58B76UUlqWoxYDwIKDGQ66yTR1i7DhYuzKaYzZbvdHR0dWQh9NkQjGGIpK&#10;ZpXR16yo5+ntdu967oE7SCk+oAOjG7DCnLwwH6BXenkZCOHc3MuuPuQ6voAQoowmSep6LsaYMlrX&#10;XT/0gjuM0cvL7Usvv+p53h/90TdffPE56FFlIwKQlEIYcYcVRcsF01oGQQr8eYxxHCenp8cg9Qiu&#10;4LQkyGq9euedD1arq/p0jLGUcr8PoC8vQghh4rrq4iLwpo4ShBB4CbanuRmB0Fcp6XmuMT0E1WiW&#10;0QTVQBuPYIzDMIFF1fcDoQz0C/b7KMvyumpA6qgHKqUxCCEQwSnLauiHxcKVk2zt1Qpp290urKv6&#10;5GRNCM2LEkqGEUJRlGw2a4D8bNsIxpjjUCnFDW4FxI/WPNKqLg9y4Zw7SvEoyudLFGoo2raXkkN4&#10;P38wRqqq8TwP+AiO4zRN6/sevW1gjBhzPM+N4uzs7PjgVdfVeV4sFv7s/dB2wKEU13VzwFufNToA&#10;Sv5Vp4UoyheLcQOyUML854MfwJ4cLG+oksAYD4MRQhRF2feD4zDX1XGcMEYpZaAoD+oHUqo0Ta7w&#10;hflNNacwzJ3aqqpvandPd8JhccR2uzs+PszRJUmxWNyenZt/700IQwgxr4Moy3pqsmJu4gtJkkKd&#10;DGyaaZqAbOn0ORCTG85FHMdQsK2Usg0g4LbJshIWFtD/npwfQgygLNq2Lez38xmDfCZ4uvNA1CI4&#10;cqYzN/fCbxLahRCPH58f31AQRKM27LWGneS6Bs9kHAjGV/m0udshhAA9VYgAn3vuzmazPjparVYL&#10;IDLA26xNhxFFGWNkvV6BRWtbYOxcg7ftz0EQb46uqTAesF7RuKz1wTNKKQsr2OcPup1dv+jJTbIM&#10;PO/7/sF28CHkhShOXa2sE46MGQazDyJK6XLhWWqcvWpV3aZp3nX9auUrJaZMFKmbJs/KzWYFNITx&#10;SlAKVVunJ0doMuIIoYnLRwnBoOmSJGlZVmMF5hQvWRyBzNTmDwoUi6LVWmBMD/TVputCwiharw8q&#10;brBSMo5ThDB8I0ht+5735PzC9zytVV03xhgQL4yipKoaaBMIR+V57mazPD5eHx+vfd/N8xzghsvL&#10;cLsNgXislNzuIqUEITTLMihZapqWc8fzdBTFnIuzs+P7Dx6vVovVaqGU9H3P81zAzu3DdXUU5Wma&#10;2u4VB/gCmUkW29F1DSXMCj1SSsqychw+j+QJwYw5m836T//07eVyyWb8cFAJSpIRYsAYc+7EcTr1&#10;jiCU0jEbMIMYCCHBZDDhCkKzns3R8T/9td9/5oWjjXet7ItS+oXPvfY//M8//8Ybn73putmVYP+F&#10;O5Qx6roupdxxFEIoq4emH/502/7l18SD1Ly1az9x7Hw36HpEvvC8/+KSNE3dtsW0jFHdo++E5lPH&#10;2Lx097n/9D+GEolhMFYHpF1uWJk3f/i2+NHvRzfGgQSD/Rl8ygOIYXj6wBhrrc7PL0GX+Jk7z/wf&#10;v/BPvvjFT9mZ+Yt/8XM//dO/dHR0AnLTcBWSJLfd3WHpbrd7zgXGIyQNE5XnFUAM89H3Xdd14GwB&#10;2ghHqrWKoqjresdh854RaPSbjSUv9MMQxdli4RpjhgHdv//45VdemJvZNM2qqqrrZrVaLBae62pK&#10;nb7vOHdswer1Szz+ev/BkxdeuCIvGDPsdoHrqgMQ3479PvY8oeRN2zjOv5Ritwugj90BeSGKkiTN&#10;+q4/OlpjcrjzIoQIpgihMIr7rj85ORKCg9k5qIlrmsaqoMO5hGEy75o5xxe22/3JycauFvsSCAHC&#10;k0VRKXWFElraAjQOAHDBGDMhxb21AFBsKIRomjqKkrpuIQ1oBuN7+uhoNQzo/v1HUZwAY3/93KlY&#10;eO+99d5Xf/6rb33jLYPM6XOnQkkmOBNcLjzvdMMYO3r2ztGd0/XJmvSD4E4QJkVZOmzsaWfPxRhE&#10;MImipGma1XrBuYNGAUXU1C0EdY8fXz5392ya3iuWFsYYE5LnRZ6P+mG+7223OyGY43ApZRyndoat&#10;nhwXXGsFKgx9Z7K8KCsgNtd13VZ1w8WoOMgoDcKYUsa547rKtlQsivH9VVV3XYcxbtsuy8umaduu&#10;Bx3HpmmHYSjLWkkJOpGEEkoYRBpK8SCI1+sFIbSqqkkHx5RlAw7GhPW0RV5w7kChqOdpJQUarTdq&#10;6jbL8q7rFwsPJDDtvnNxuT8+PgKZamhUmeflpLg2Cj1G8QjffPDBoxdeeBZ4DQdNHwAdQAi5nj7e&#10;rFcrf7X8iIfvu8BSgbOGfpC+7x68LS/Ki4t9FKV103qugmp2SmmS5FXVeJ62nSwIIcul37VdkmRm&#10;MIuFJ5XIc6g3IauV7/uuEHy7C9IsrxsgvGCtJWNOFKcYIc5HEz0MwyT1Z6BQYg4i2DG/O/q+N2Zo&#10;mhb2bnhznGSQFEUIKSVB0RljLISIogTUOtu2Bd2E9Xr14arw5gZJKghi+EBLDSvLGhPjMGZRkCBM&#10;1qvFiCMggzF+8uTi2WfvoOteqzWt86Lpm4ILlNKqKvl1aj1znEPthOuHjSYxhZuv4kmxIooyWzY1&#10;f9X+eVnWGGM+y3BwLrI8B6RVKpHEKRBOHYdhxE9Ojr/99tsnx6th6Cc5T4TGDKihjBJCiqKQSmCM&#10;y7K0/jZjThwnU/ZxzL+CDUEIHR+v3nrr3c3xBmMMcwxhSxyPaggGIYyJVjwIojy/KoSZ5wbQTA4c&#10;TyleIUSSFFbKGuwwY6yqGkg+wZ8nKfR0xMNgDEJAUBCCKyWMGYIgKsu677o0y/OiyvNCKaG1Amnz&#10;6YoghFCW5UEYFUVpjDk5WXueJoTWTYMRhkUbhsnp6TGlBBocMOaAwzb29qL0oEzSqgLhKZZObuPa&#10;E0LzPNc36ispxWVZHVRtoDFRupwvxYN2DNcXzPi23T6cq9rZ4TisKIqb3+I4Dij4zJ80hgxD50zF&#10;rXMcIYxi217qw/GFtu0ofWo1a1lWZCrIgqQj+EhaqzhOKKWQaYjjhBAMz9OvfOXHbdA7BV3XwAW7&#10;cRpjwjAmhN6cr64bhqE9AFSeUhxRHWAB8wHXu66bg2B1Or2Wcw5JXAtn4LEDlppHoefn26OjFWPQ&#10;idp4nvvBBw/W6yXcY23XIWNG9x3jpukAUADOGwQVIIUCEINBxnG4lOLxk0uAGMyktwwkE2cS4IUB&#10;U1cUBeBqcyt/MBUH+MJ4mlUF0IkdSsmLi3C18uDX+dsxxnPKw58RX5g7Q8XEk7SemY3WrJmYH+Hl&#10;dg/dB8HWAKabJNdIyPbO2e9jKYXV20cINU2L0DC/Z5qmnee4pmtdzdmbs+efii/cut4QQllWed61&#10;P7G4+kReQH3fjZXVBhV5Dm0ULXkhCJO+6+EWtTNhjIFWRowx39fXm9bQqqqbZmwahyfReDj+qmqO&#10;Nis8qeaAxhsAqZOjABGj1lrtg6Qoa+gORallK8w7mR3aAjCd85m8mQVdLlcHCCXcJo8eXSrFtVZF&#10;WSCDheCLhX95uZdSaK2rqqrrDkjRsADiuLAKC2XZlmXNGHYcx3U1wA0nJ+v12s+y/L337p+cbIwZ&#10;IJ2VFzXnjhA8TUvGiOOMOC7n7ORk8+Dhueu6nK+Vj34AACAASURBVI8S0zfPUSkBmaL9PkqSDNLU&#10;w9RaDyFkVVrtkEIEYTKnMIC2guvquXwRXJfT05O33/7OYuFx7tgrzhjDmCZJYns+u66+vNy7rrb3&#10;nYUYRiE0xjjnu92eMTZTveJHR8vN8enP/dyvfOr1u951Njvnzqdev/v3/sEvvfH57z2wgfYI7b9m&#10;rLtmCCEu1pSQ96Lu9x+Uf++beVp3P/wx79feKzeKfvqO+z/+YfCxI+dhXH/5BdX33RxfeHZh/u63&#10;zF9+hRDFbYnEAWoQP/893/ff//X4x36MLG8hUuHb8AU080us4zUfkGkxM1Ynxtj3vfPzS9/3Vqul&#10;lP4//IdftRADQugHfuBzv/ALv8KYv1i4lDJKadf1VVVxzifniXqeG4ZR1w2gFQd+T1lWbTuyNO3w&#10;fe87372/2aysfbO+rxC8bbswjCZUwhiDgLwA0EQUJWlWVFW9Xvnw5/fuP3ruuTvOJOoRhnFVd8ul&#10;5/u+53l01N92KMVa6zCMVqvl08CFLMuR6a01K8o6TYrj4/WBUrIdu120XPoHVEF0Q7CgrmuExvrt&#10;ruv2+zBNM7D/vu9CxGJu40bmeVGU5dF6BUudPKVbUBTl15tWGGjVDr+kaer72p7jXHwhDBPY3RBC&#10;ZVnMO70zxuFWmtMWQH0DoJ+ZPqWBrbnvgWQyGGSYw5SWQvAwiMuysnQwIfhms3a1vv/gfLuLPv7n&#10;P40J+fpvfX19sv7iD33xN375N5576bmqrH73q7/73pvvrTYrb+HJheco4SghF55/dpxvQ86ZVrIo&#10;6rwokLnqmVKWdZJmC9+TNvFlEEIoSVLbCzwMk/WkW0kmdlua5kVZV2WttfJ8N8tzITijbL1evv/+&#10;o/V6AZI3YRgXRVPVJcGYToxFq8LgOFQpoZWEB6hORnEGQgaUUtdV0FNTSuFMwpZay/HhSilF2/aO&#10;46yWntbK6jgqJT1Xu67O8pJzBn2COB/7FkHGfrVaU0radmCMUOoghCAHay8Q5C2KoqCMMsZgiXZd&#10;n+VlmmUGIVA9TNJMaz0YUzeN77l5XhpkgLOQJCOaAO3Dm7ZDBnHuBGG8WvoY44vLve+7WsssK4Tk&#10;3sQpsHKVcmohWZVjYflcduGmjuPTOlbO+1Nign3PBWScEPLkfBuFSZYV2tUg3wC7pEFmufQJIVGc&#10;GmRWywVEC3CaSsuhH+IkBTFIz3OXS59Scnm5T5JUuwrcrapq0jRRWhqDAWIAZAEhgD6vnLe55zlJ&#10;yYCHj4Tg+yCEEgljTJLmUMYCSxHMIPRil0rtdvuqqo3Bm8167urcOub+ldWvSZLcdSUYWIAd4iT2&#10;Pc8yLJKkEMLh3EGTd/r48cVms4awwm7Q8DNoZ85zAzfxBeawJC2lYHgyUFDC9rRjDoIwz4uqqvKi&#10;LcsCutKWZZVlpW2bCrOqtayqpiiKg5DH7iNJkq3Xy7ktJZSkaWazaNrVwT50XS2EuHf/8euvv+55&#10;/ltv/snZ2Wkcp5bCwDlPkgzMCFDzMMbGDMYMYIGFcM7Pt5upgBrWA55oyxiT480aNCzskVBK+76v&#10;6waUXCCUgbRNGMbQ7+MadWEaB8mtLK99XwO4YIHyoqgsoRshJISz2+211rAEjRm6bowuCQGhB9H3&#10;vetqJQWfGK82BgmCJEnSPC+EEJvNyvM0QM+E0K7r27ZbLFxKaZoWi4XLOWeMHcg6Qu9nPOa/rfYE&#10;vf4r7rqmqhrf92/m7W8FCCil8x6QduR5aRl5MKqqfJpKvR1BkFiljD/Lt8AUdV07R7iE4LbeAV13&#10;+62+I7oOJVjN47qubX+DKMqeVvr9zrv3Hz589OyzIxtdCAEQA8irR1EMgLjWKkkzjBnnjP6Nv/Ef&#10;oglZuAnaWduEJ2bUXNTNjijK5mkKhFDb9mVZHYgyHqhYwxiuF1xUVR0E4TCgm+GllE4c50BK7Lpm&#10;DMymmBPPSB0XF/tnnjm18YYx5nIbHB0tMcbDYLhwgnDsSes4DnRLwhhzzoMwhj3MGHMAMTDmMEZ2&#10;+wjAQmsWlRK7XWipCna4roY+JbdeKoRQXdeUspu6FpyLJEnnp8+5c3Gx9zxtyx/mKAPwhEem5VSS&#10;bYOQm/iCMQbCNvgVKpFmVIUxkzBHFuBv27a7vAzOzo4559bcYIwZYzaTjBDqPdl7YlDOoJzS9JvV&#10;Ag9XcMZBRuvmM8BZeBpP4V8CX7gJQJoJXJ/IC50lL5hhyPMCxPyAvBAnWVlWM6UchBAahv7yMlou&#10;fa2lc6CCRmiW5V3fWwVKfOU+FsaY9Xppm0fABSWEIDySF6ykPPwtiDjWdZtmpTEDsMdvpS3A6DrT&#10;de1c++MAX+iGvioq3/emqhlUFKUt312vFx988Gi59LXWcRyDapfve/t9KKXQWrVtC9QSWABWYQHY&#10;0VqLoiiBCg67FPgZ4MI+fny52ayjKJZSuK7a7vagOh6GGaXYcRzP02maM0bPzk4ePbrI8yJJizzP&#10;gH1alnVRlFXVMXaF08NXG4P2QQg7gTFoGAbGnCzLDmxIUVyVSMAn+L633e4tuckOjPHZ2fG737kn&#10;hAD1GrjujNFhIE3TWM8GQArLWcAYe557fn7pumMuCArz8ryyPbHhnauV/+qrL/8vf/8Xv+/z33NQ&#10;DeG56tmXT3/mZ3/ljTc++5sPcVD0z3jEsglu4gtkLJbRlJBfejM91ey8GP7WXzr5Z98pKTYrSfZF&#10;G9Xov/qh43f2zV943ieE1HVm8UQH49+6bz5/B2mGbYnEAb7Qa48WWfc7f3wrhWH+TgtMo8nRnDsr&#10;8y1mfiIwYLVorR4/vvA89+ho5Xvrn/mZf2S1HhFCX/rSZ37lV36trsydO2fQAsoYvNvtlRpzpMNg&#10;pJR9j8Iw1Bq64UC+JeZczP1UY4xV8rfaCmhyxCklnIvz8y0XDkJ4MH3f9XlRRlEErp7SSvAxpCyK&#10;sqzq4+OxEirLcs/3Fr7HOYfk9NRbB4OWtRCyLOv5+pz7x++///jll5+fDnJIk+KA8DUfAC7YhM/s&#10;QhyyfIUQDx9eNE2TpnlV1culD9oosH4AYD34k6pskyRdLHxIE9Gp7QW4mAf8i7lxhnmYq+rMxR2N&#10;Gcqysq5YWRbgeRszWMtvzCClePLkvGm6LMvB0cyyPEnyLK+yLEmzKi+qLMvzvIR+ZtOjqKpGCj4P&#10;SJSWUoosK4sib5qRRIAxXq/8O8+d+XeOEUJt3b7/9vtFWuRJ/tnv++yv/sKvSiUX68U3fucbn/4L&#10;n06C+Lf/ye+89+Z7/tL3V75QKgsiTAh3mFZyGAz0dCyKinO2WHhWdhuh0TGpJkH4IIxdrSBsIJim&#10;WVaWddM0i6XnagVoFCFEyTGNjBA6Olq+/e79O2cbuEG0FkKIvjdpkkJFdFVWB9rA86GUYIwFQUwI&#10;ZYwK4YAGDcJIcMd6CqMkCCFCjAlAQkdVdoKh+TGonemiLCklSglAFghxwNGfupmMhSoIkTwvLL7Q&#10;Dz0y4NAPZVGCdvI+iIq8EtxRWoIlzNLCcZjjsCTNVsuF+X9oe7NYWZLzPDCWjMjItbaz3b1v3+5m&#10;k93N3aQomdRiLZQgDTzyWAPPDKCBYWA08MAWID0MRgP4xS8zD37RyBptNgyBkix55CHlWSRZGkoi&#10;LS7NFpduNnu5ffdzz6lTVbnvmRHz8GfGyVPnXNIG7EDh4txasrIiIyP++P7v/z6FVqtAq7GOfSsZ&#10;M6I4mUy8vChhw5kXZZrke3uLummbtnEuCsDqpk3TrKlbYN5dqN34H/qo6wZKpuumcR17OvGmU9+2&#10;rZOTDTj/+RPPcSygM9R1AwyFKEqB5CKEmSagUMA8z6UGjaO0rCrGDOjw6XTy6NGRaQrDICD2tl5t&#10;uq7TGUsdqQHlUwMNA/rW6SfRMNNmWWlZvVFonGRjK2vw6AHaAmhMzGbTCzXFttqIHwbf2zfYeQ4x&#10;edd1qizL8QHTNPH9niAMw/jx4fGVK5f0nlNPNRjjKIq3hJAvNIywbQFVEghtu0VsNaBTOY5t27bj&#10;9AYBIMzpOFaaZmAQgAaIwTQ5NXr78LJsijIvyrKsqjyviqIyTcY538JqLSGCTaiLJmzbOlmFnme/&#10;/dbb73r+hd3dnbv3Hh49PpxO/a5TOmFZVaUJkxVCbdcyxkB+znEseE8QRItTgTaCkMbr+5oF33fe&#10;euv+7u4pA5pzXhSllIQxKkfd4riu4zppmqRpRgjRJMEtZAGuSFWVoHo4Rr0JIVXdgpAHZA7W6wAk&#10;GOCLAHICK0qQ0CGEwEuy61mBcZxuNlGa5pOJN5m4rmufJZnStu2yLJ/NfYPSoqjBkxWPPCmBagSS&#10;h6SX8P92rN7lSQjcKD3+R7w/HgQXbLm3PCAxxoOhuzU+QlE0T9qu67ZeRxfiC+jJ9Acgz+qCiGF7&#10;fgE3AY3wBaUkaDoghMBICIbQ1gcvPGEpu9UqfP5dN7/xjdcvXdrHPUxvFkXZdcg0mW1bUZwArGDb&#10;VpLElBL68z//P6iBT4X63TjSXBp4Um8161oC1nWuF7Z3favVarHYOZvVl0XZUIrHY2WcnJRSNk0T&#10;RcnBwV4Y9u4M42NijHV5p2HQNK1BsqKqegVLPSbWA+FET3PMME5OVp7n9rOuPJVmRRhnWWmaDCGF&#10;EanrBvw/lVKGQQnBSZL3EAMzoKJ+MHHUvSTbtjMMQz+pFJJS5UUJ1CZ1UQMF3fOdSQjOstPrDZPF&#10;zs7s9u0HwJEb+nPcM6iqwLldjSkMOqYf+E79xD2mh4ydLNBZ/oL+FyGUZXmW1/v78yERd0acTMOB&#10;nSvUSAZS2EJxQ1FMG1hX2rqWW8N3JDx2Wmf7JBzhPxRfyIuKGWSM8w3UaL0GniEvdG0He2NNXjg6&#10;OtkfBP8gNy5lt9lEOztTchGXOAhjxrk/6GVAATZCaBPEQphwhkO5Gh0XR8AmRF81fZkIIZBgNAwj&#10;CMKyrMGlZut7YeoMw3irvHALX9iso+nUNQyG+iVZnZysoTgNvsvz3Dt3HsxmEwDIYBfhOPYmCAGb&#10;7DoURQkIIpRl2zQ1SKzpuAT2/EGQxnFcFCVjTCnEGFut1gajk4m/XAaua8GwsSzhulaWFVJK0zRd&#10;18nzEiF1cLAzm01mM38y8ScTH2QgoPYsCMIgiEANTg61gpYlECJFUQEsSAhO0mLLOrRtajr4Fg1X&#10;B7uuE4YRpLu3YPu9vcXtO4+YQQZIHiGEODfyvNDgJgI26dkb2ffd4+OVOfIIFML0PHe1CppGgc42&#10;gCM3nnrql3/jdz/+0Re2LujCdRe+9Yv/+qs3PvJjjdj90turF3a/A76AVMuY9cFL4sV9MyhabvA/&#10;up29vW7mFvn407N9B1/xjb/+lDeMSdE22ZDmQlWHHibouXlfInHnb/wd6Wy7HoZXn/nYP/n78X/5&#10;U/icONb5XY0aMaTGJQmQPKG9ZXe3NSXqo1mWBSIdk4m/s9j7F//i9z/60ffoLvroR1/48z//wvIk&#10;uXr1MkKKUuI49vHxCiGlo23DIIbBAHcA0MOyxPHxynEshLBS4MeOXde+d+/hbDbVJD6dcEMISdm5&#10;rh2EcVlVUZQWRUWw8jwPMrfjyOzOnUe3bl1Hw2KfZsXEd2HDRokBowVjCvlASqkQZhyfUhzHwXHT&#10;dEmSz+c9EWC9jnYuUluEdny8nM2m/z7gAvS/ZQnbtgHv0zO86tmL2+SFMEgQkovFXMOg/S8aKiPo&#10;WUPKEamQIISSJHEcoc3zxsURq1Uwn/vwEvDXQK8EndFcQAgh3/eA6ARVipwz02SmaUDuCzYAwFcX&#10;FhcmF8K0HcuyzChMQZQRgE7Up1y4bVuE4DBKizznnBFC59cuMct86xtvvfzZlx3POTk8+Zt/929m&#10;cfbql1/9ob/1g7uXdr7+ha8/997nPvuZzxpI+TuzV/78lRc/9B7mWPdef5szg1AKoYJtW5xz2+5r&#10;wqFKQgP0WVoIy4QZ/uhodXCwCzfIZhPNZhPbFkCkQiDri0/J2CcnEWiJea599+6jAYtX8KWmMC0h&#10;LEuYwkzTLM/LvKhAiKEoK4SwKTjYIFODOq5dVhWkTKhhOK7dtV2cZHXdjHP4QzCjyrIui7Kq67Zp&#10;m6ap6rZuqiwrJ77neW5dN13XCfA67yV7+4JhmNvBi0rjC20rFVKyk1J2QLYPo6QoK8+1oWhOKVWW&#10;VZrkwhKmydebcDGfIoQeP14eHOxAh4DUAucsTXLPczR5IUkz33OVQg/uHz711BUErODpBCFU1TXU&#10;gGxxDQBZy/K8KCr9alXVUqmmbeu6qeumrKBm5GIugy64wIQAT0RYvSlmVddVXVPDmM392XxiWz3Q&#10;UBTldDZxHCvPyywvgGcRx2lZVFAlUZZVlueccde1hTCTNMuzghBqMGMy8VfrtewkaHxCFBoEAWO9&#10;+zLEM1IqmOK2JtcxsgD/loM+olIIYwVbaD1iEUJt20L1GUxc31GmFw3JGzTsJBFCwInOi57p3XWt&#10;lCo8W6SZ5TnnHJZLjDFS6uQk8DxXU1/HDmhKqbputyLnC/EFhBBjNE0T8xy3a9ySJBFCnK/4IIMY&#10;gRBCyi4M0zHjGCoihQCKUN8g+IFD4bONEFKWDcZIUyEMStK0vHr14HOf/+JLL7307LPP2rb/xS98&#10;iRpkOulpcWXZp3MYY2DChXrDO2coxUVV1Y5EHwcWcz/pAYnSODxcjtN4QogwDCGBNFp5wUDBchyn&#10;69ooSig1YHcwxKJ9XEopBYrxFqXOMIw4TnXVqlIqDOMBXwDsXkqp5wHNlJddJ/O8XJ6s0ywXlphN&#10;Pde1x/tHaHXd5nlZ181iZ2pQ2rZd17W+7xOCx5URW+ACOsvqbZpWITkeEmEY6wqCoSv0VaNZlkK6&#10;aNyKotY0c32Qcew9vFG2rdJIzYUtCCPwIjjfhGC6mGWrta3CWEEkP/zGC/AFpWSeZ5DpT9PMtvte&#10;zbJc11oWBdQhKlAbuBBfuHf/6PKlXQjJ3nzz9u5uPyGDAHzbKtNkjmPHcUopYozbth3HGf25n/v7&#10;p+HF4PY8xBxYowyU0vU6WCwm40z16Idt7/rCMNxKUyOkojDW/EA0Ahd0bHd8fLK/vwuR91hO/PwX&#10;EULSNIe/oUgJ3FkgRgF8YUBP+838/QePd3ZmEEUxxqI4HeRzSZb2KW7GaBzHMBrI4PKtlIyjvu7a&#10;NHldNWmaWLYAJEEqaRgGFGZvQTOWJTabyLLEGHcYP4ryAu80NNBJzFEGBiG0szNbb8JNEAEHdYwv&#10;DAU5YD92quCod306wMJDXlHfeJyzMIwhrwL75zGyAB85WUUEo8WiN0HQ4IIOMZVCnUSGLaTF0zj9&#10;o9/9oy/+6RfvvX4niVN/7nNbdMKgZXteeQGszplBt4hJT8IRzst8QMuyDCFj6yWlZBxlWoUeGqx2&#10;PYx6jrzQdW2W5UKYQF5YrQLPc3VyG67aZhPu7MyVOnPCCKEgiNu2m00njBn6wmFMuq7bBNFs5gtI&#10;X+OehA8SL1AcQXAvEadLHjT9GOhesMZ7nut57mYTbZWTYUyH/jmDdzZNSygFOBlOKYqi6fS01mu9&#10;jnb2Fm3TSnlaT2jb1sOHx9Op5zh2GMUIKcaYbVtJkimFbduE3b7j2CB0BDIKZVmlaZGmWdM0Qggh&#10;mOPYhmFsNkGaZoTgxWL+xpvv7O0uEFagwgVG6HC/13VTN7UQwnGsLCuUUkCTGX5gL2zJOYNvv3P3&#10;kXZIhvmKMQPIEf3QKrahXyHMTZAA9DOOV6AoHap5ydnKw73d2YMHjxHCAzWxP462UEb99p4WQ/wE&#10;84brOutNIITQVxMh5Dg2pXi9DimlMF+5rnPp8uXf/Jef+cRHX9waTns7U6cL/+ivHl17+rm7CX7W&#10;zYRxcX3EwFrquq4BCYapZfz+N+P/8eOzv/tB/xNP+5c9emNq+sJACH3hbli0ai5o3RaQ0sEYzy31&#10;299UP/QUIRZ//Fa9ePOV5fs/sXU+rXCn997oGKcfeNfWS1tkh+HJvo1fGvbtUj5BQ0t3KaU0DCMh&#10;hOd5ly9f+43f+N2PfexFvaH90Iee/8pXvnrnztHNmzfgGde1q6pO01NfIUqJYZAoijVB0bbN5XID&#10;1eConx7J0fFKu/DAUqJPUikFakYIIcexLCFgtMtRchAhdPh4ubMzN02GCSUYg9AUcCs0eQEqI4DC&#10;APCK49hQnrMVGd+9e3j9+iUIApqmw1idL3xACFVVGQTR7u5iC5k6756jLwdsD7ru9NehwZaybSVC&#10;p/X8XdsBLUJHsboaa1wZMb6yUZRpFUOEFMY4y3JnhFKN8YUoCieTPhQLgjNRwZbmQtu2bdsNUo6o&#10;bRs1sFSUQlJ1sJa2bas0S04hpJBlm5YtLFukaZ6lOQCd1CBQyGAJ07atPM+zLN956orB2F/+33/2&#10;zEvv+t6f+N57b95DGFVFtXq8+vD3fXh9vLn92u2n3vXU1/7yax//ie+7+vTVr/3l1269cMu0hMyr&#10;9UlQFqUQJqAMhBCETldeDdYjhIqytHuSI4qTFJj8CKG2aXVIg7W444AvEEKE4FGc2pZgzEAYR1Hs&#10;ug4aqiHwoFePMRZCCGtMKLNk12VZUZV1nhVCcEqoME3HscMwbtrWEoJzDr00fjBmlGUjpXRcy/c9&#10;27YGHRzbdbzp1Ds5CXzftW0LqlQGOhthjGZZAZMelHNrfKFpelO6tu0QUp3sqEHBkQ4uaF6UaZIx&#10;zh3bopSs1sFiPsMYhWECcBh0Yxxnvu9KKZu2NU0O5IUoSgDOu3v34dVrlyglmyACbGK1DjhjsFfX&#10;D0oJeDrUdWOafOtVBXKzhnGho8T4Ydng6M3brreNaOrWFFy/oW3757tOLhbT2eyU0YAw2t2ZgYGl&#10;6ziOa6VJXuSlY1uWLUC8yWCGY9tCmE3bxnHCGZv4fpYVeV6AHCbUUYZhBKRGfafrCXYLwB2rMCCE&#10;qEGjKDVNppRijK034Vib1jTNKIpd19UxpPpOTsOat6DJC3ALS6mqqjZNUyopO4kQyotK+8IqpdI0&#10;1ckhGPmHj46uXjvQcct4IwcB2NaK8yR8gRpGmmwLQo+bUirLCm0vvdX0vEcpNU2+XG5s2wZlzeHj&#10;F3wKzvZ8iGhZIghCe4gcDMMAERlh0s/+2b+7cePGpUuX3vu+97/99t07d+7unaa1OjCUqaoStpqm&#10;yUFCHiHkes6jh4eLxRyuksYXEOpXKEKIaZpt2wZhOjbOAFAeKCpo8LzXzWDMdgAAgP9/7DzPEEJD&#10;WXo/I8EPTNPsQr7w2KhIKVXXUqnOMIwtfEENMkZNUx8fr8HQd3d37nkOG0EeCKE0LfK8rOsW8C/X&#10;tRzXMihFCMVxNptPeyhhCJUhuGLsjAYnGLjA30mS63qB/iuS1Pe3Eyrjz1oW3xpv5+uOzz+DEDIM&#10;mmUVJMKf1DYDkHq+ARv6PLqBMRaCa8XA8yeg/w7D2HVtiO3T9AymoN/cdS1CalDWMKIoO189cHj4&#10;+MqVA4QQY8y2nbffvru7Ox/OBFgMLWPMtkUYZoQow2CWJWB7rwAV3or5xv+FOeLCLmjblvPvCGo+&#10;MZrUc9DR8RIQTXjGdZ04Tsbv3LoB9PXmXBTFt+M+QYNe0P91bDNJEoRQ10nf99abCGo7p9NJGEaQ&#10;lYVQTAhh2/bJKujarmu76dSTCgebWEmohFIIIcty4jiWqoNH27Vt14J7RZ4XT+o6gnHdNL0y+eg9&#10;rmvneXX+/devXZpOvNdffxvCwXGbzf0g6DXh4Wqe/zhM/sN7+oZG9mxbDWOc5+VyuZrP3OnUx4Nc&#10;igYX9A3sOFaeFZJThNBffe6vbM/+vv/s+y7funr71duf/uefPn50jBBqbOP8DJ+mlX0OLauqUoiL&#10;K42f1OI49X1NgkBwYRBC6izjVzP3UL8Mg/x4TwyGy93vPaRUSuUFEFvgswBdbebzba5yHGdxnC0W&#10;M6gL1bwGQmhRlGlW7O3OOedkNIBhJdBtHMSjs2qOupJfv7qzMzNNVpYV6mkLpxsMSs9Ib2RZaY16&#10;cmuKhM6hGE2nXppm+nnT5IvF9OhoiRDaWczruk3TFCE0nfp1XaVppTdgCCHOuW1bvu9Np5Odndne&#10;3o5tW0dHJ8vlum1bQvB8Plss5mGYdJ26eePqO+/ccx27LEop5c7OfHmyIr3w4YQzFoYRQmg+n0op&#10;N5totQrgEYbJeJRyzp+5dT1Jsvv3H42HuuP4SdL/EN/3gzDaulKUqPEF0n3uuo7ve8vlCqA33RBC&#10;zz13c7NJlidr+CB8dm9vB/oHmm1zQmgYxuPvOtjf3WwCEMUZnTnb21uUZblcruG7nnrq2ie+9/t/&#10;6Z99Gp1rH/+u936ve/udr/67F68tfuve7t34idPsm6v2zx6oNMvT9Jga7Nkd64ee8S9PTle7v/fp&#10;w7xWXdv8wVtVWnUIIYOcDpuFIHmL1qVECNm/8N88+we/hqry/LccfuSH6Wf+9EnnMG5bfYjOshjO&#10;P7PV2rZjjAnRLwF7ezs/+Z//rX/8j3+zrhv9FT/90z8mRPGHf/hZ/QzIHz5+fFRVpZSdlHAQc7PZ&#10;DGdFp1M3DMPxqV6+tPvg4ZGUXde1Y3Chnxmk6roWVOVOz1wpJftywrpuyqLyPFu/hHpow0Coxw2h&#10;G4CvNE6qWJYoygadbW3baj5CFCW69Gbc1uuoqurd3cXWmvikdVZ3O0xi2rr1wmUiTbI4zvb25mNc&#10;gxCC0OAmcM72AmOiTxufC1VRr7bwncnVW+cM4AL8IaVs21pKBaqOUnVd1yqpYFHe+pkIITWsdL7v&#10;zhfT+WKaF8VmHUZRiofFy/O8xaKnDe9ev/L2a29/9fNfjYPYMIwyL92JixBaPlp6Uy+NU4MZe1f2&#10;sjhDCFGANZtuNp9MZ5MoSuIoIb0E0unK2MkuiTMo79I5qOXJWnOVkzjzLrLKK4tytVoHYYgQMgxD&#10;CBbHGUJoMZ90HTo+PimKoq7b08s3zGcEuArDw7bt2Wwym012duZRlITDfLizs7AtZ7Xa1HV95iOE&#10;EEI4NycTbzabmJyDggw1gLNicG5wzq5e3V+tY0qKbLM0AAAgAElEQVTpfD4lhKdpyTk3DOb7k7Ks&#10;+tl1OCWMh3tKQeW/7Do5CF4q2cmmbTdBqJScznzODCnlah1MJz7GqG27sto2JkMIhVHie27dtJCE&#10;7KQkhKzWwWTqcWakaW9BEobJdOLrWFkpFIZJGCZplk+nHjwwwfBk/1KaM8PgzACGzvlLMxaM188I&#10;YU4mHuhSaTuJru30865rp2keJ2leFIud6dO3rjm2defOw7Ks5rNJ3TRhEDuOPZ35RVGFQWxyPp36&#10;ZVmt12HbdpYQi/k0jJI0zWaziWmy+w8OQS2t6+RsNk3TNM8zuDv6G0Se1iaMJ154qW1l3TQIAnsl&#10;pZIIofMFBK7r6sDgSVGibqOZ81TWET4Vx332S0mJEEqS3LZNPXrzvBTWVnoync6etON6AkxwUfmD&#10;kp2S3WIx22yCJ532agW+Y6cp6wvfBinxg4Od9Tooy0qfxoUkVn2q4xUQ2s7uYrM+PRnXc8qynE6n&#10;73vvrd/73d/58pe/xBj7iZ/4iU9+8sdfeeU1hJAQIs8LfQ5tB9Yexngp/Pdpe3s7Xdts9cPBwe7R&#10;UYAQIhht/Q6CkUHJfD4ry6qua/2L0EDrcD1Pn9i3aTs7k5OT/kvHQ6jr5NHxyeHh0XoT7e7OL1/e&#10;G8fVXaf0LWlZAiTnZzPfNBkoymKMN0G8sztnPVeBGtTYBIGUEspdzy5PVP8PY6xUO96ol+W2dOBW&#10;m8/9MEy2nhzXq+qDnEcBOtc09r3WYfIiD9f+COiJLyGEOBfg53K+GQYbv8S5cf6daVZY1hMdFWCj&#10;BMZPw++ibbs9tMIwmU5P70fXta9fv/ytb90GTJMQMp9PpJRlWRgGPThY5HkFB6Q/+7P/PQCaF95W&#10;aiDVS6nKsnIc+zx/IQjS6fSMuWCaZowZ+prpoGecdNXwKoQOaZpxznWBE0KIcx5FZyqW8VmXCp3i&#10;ppRkWTE8r+q6LopiOp2M+QsIIcuy7t07nM0m8NWUUsjbQ/Ktd4JBCCEkhAiCyDAYpafaOZTiKM5s&#10;SyilbEtsNqFSiHNDKaWkohSHYeQ4NiRP8CCBa5osjhNhmQNj7cweTwgxdosYvwQGGeeviGnyydT7&#10;1hv3XOcMoYsQUpSFllIHsBkPUo4aeL5wAs2HTK8aVn2EUNvK9XptmuZ0OtE1EWiwPDg/dRZFJaYO&#10;ouT2a7e7tnvxIy9eu3XtXe9/1+Zkc3T/6NZ7bjVdNzH0St8bQ1zIR0iS3kL2/M8/54iu4DHU40FM&#10;qdXaZFm2Wu8DllgAUGHUgQqDJi9I2fXUd4Mipeq6KYpSXwWl0Gq1GQzt+iw32GvNZlOdmhuvN0EY&#10;M8OYTlyEEAjvDIWskAPsyQtSKtCA1D2Mz5FEyFnFU9PkYZg4Z0nsQRCCqYd+JxRT6DcopfI8057z&#10;63W0WPSwvc6mEkKAO1OUFQwMIcyyrKBc3DTNosijOCmKKsuKoiizLB8/gMJnWcI0zZPVJkkyKFiw&#10;bXGyCiYTN4ozSslsNoEqCSGs9XoD2QPTNCmlmyDyfQ8UH3UijhCcZTkg2dqfEkSJ3nnnISEE3CgY&#10;o/1tCJ6UyRnZUUpp07SMnbpIjNEcjLHj2EfHJ6DsD2+A5+dz//h4U1UVbPbgNrEsEYaRzo1zztq2&#10;09MIGQgLSZJWVTdOySKEhBCWJZbLFYgSLRbzssFf/OLL733P01sD/vlnr3/r838Usr2nb1z//24X&#10;H9mr9Y0MF7Rp0ae+hY7QgTXZ+/TrxXdfcWDifWrGEJihtk1Udv/q1eS/eslBCP1vXwz/2w9OOEFS&#10;1m1b67Gd1igs8a0pJhOn/H9fLnav5gc39GnAvjTfv/7hX/q540/8KL+8LXd8Lpu0PcmMUzrjHNpW&#10;G9LqCCHEGG2apq5bzpltW88+8+w//ae/9dGPvltXnbz44q07d9752lffuXXrOtz1hBBIz9Z1DbwD&#10;yBGB2q5SilJaVbVSktK+bM00+YMHj3Z35nKkcwwLR9u1wOQcnuykVC1szoezvHPn0c2b1wnBQF4I&#10;gnBvbwdDsfpAVaCU6cqIMd1ACKGHK7THj493dmawsa+q0mBsy4oSaAuTiX+e+PZtQPxRCrP/W47S&#10;m0gz15DarEPTtDzf1nIwaESO1eSFrekI9yrL/RKMMQYsQKv25vkpPfXkZDOfz6AfgiAesR6AzNnr&#10;AYGaY9M0bSu7rh00HVHXtUpJpM7A5XCBkiQtiqIoik7K8xkY0+SQnA+DuCwrQgzQ+5RtZ838q09f&#10;dSdukRXXn7n+/Aeel1K+8dU3uMm/8cVvvOt978IYr4/WL/y1F+68cWdzvPngxz+o2u7VL7868V2E&#10;kWVbhkGjKGmatiyrLC/KoirKCiPsug43mRCmYVBYl06Wm73dOexOy7Jyep+FvpOVUptNZDA+nfqU&#10;4LKqbNvijNV1JaVizJhM3LZt87xNszQIks0miMI4DJIwjDdBGITReh0WRXlq5IERwgggVM55GEaG&#10;QRljjIHHe10UFdQCNE0Df2BMTZNDVhB2+GVZ1U3dtrKum66TrutOpx7ozti2kFLmeQbTThTFs9ms&#10;67o8L4QQXdfkeSWECUaimrwAXMGyrKM4lVKCv7WSKgyTpm1ng/Tp4eES5MSgpWkuLEEpqapGCDOK&#10;k4nvAnmhbpogiC8d7NZN23WdbQmoToWQEgr6mra3imyaNs97Wce27WzHAgnGccXEeTXHummquh5X&#10;UowfTd22bWdbwhoeRVGWRVWWVVO3nDPNa+g6lWW5lHJ/fxcT/PDhkWHQ+XwCxATXdSxb5HmZ5fnE&#10;92xbJEmW5YVpchDmrOrac13T5A8ePvZ9TympFLIskaZZ27WMGwr11GOduBo/iqI8Pj6h1DAYRQiV&#10;Ax1aIRXHoe/7emuklOKcx3ECugxoYBHqy5HnRRBERVHleVmWpTjlI5xyKHp6QpbZlg2VEQihNMs9&#10;19UTfZIkYzEFjPGDB4fXb1yGMBMNMRXudXPj2WyyNf8ghDA5VyM2QhwMgxVFcV6ZEjQXz6svXRgn&#10;Q8RrWWaaFqDhMgqw0bdp4y7FGCNEyrLU7hK2Y5+cRJOJc/XqwWuvvfaVV/7qyuWr+wf7V65c/cIX&#10;vri7u4AyUoQQ5xxiY4yJlAhU+jHGVdUwRkGvEY/Yyvq04b/TqX/nzqFtO5yPHSvZZhMOlfynD93z&#10;tm2FYUYp0bqPUkpgkkZRen4Z2uIvKKXCMJ5MvGE8yOVytVoFeV7M51Pf9xzbQkhh3CvlxXFaFJWU&#10;cjLx4T4agt++lBjAhTjOZlPP5FzLLiRJ6vteXrTCMvXkrwUXyrLUFfegIKZP+Ph4ubc310HgRY1k&#10;WbElul8UpwdECCVJLzqrW8dI65uIEoMZiBLFKZaKyO2qGYzxZhMtFtPxM+PjCMHDML6QtW1ZIghO&#10;XzLN03dqesKF4o7oLE8QY5Kmpyp1RdFwzsYbmdvvPLz19LXxV4PHx+13Hu3uTKG0DYCwrpOcM8ex&#10;syztuo7+9E//nTwvsiwbbxLKsiyKXi2pqqo8L5qmhRKRscHpcDYVVBTrZ6IoEZYN5l5jrmYcpxCg&#10;66kHME4pVRwnQPvX/Qvh/th8EWPcNBWlbHDyrM5jDQipqqrrutY1P1oSXCm5Xkez2WTQnZZ5UQ2u&#10;y7Jt2wHlUggpyzIB8oCDwP1W5IVpcjh52xbrTeA4jr6Lqrq1BjN24DVghJu6LcvSdmxdFTEGGuKk&#10;4Jyc2k2N0AchTH3b66aRkd2d2Z27D0e0XqUUYswoy2JkD3bak3rSiaIkCCKId8eHlVKBfgTqmbRt&#10;EIT7+3vge6wbRJkX4rI1UnzmIoRmu7Nv/OXXX/3yq3maE0I2y40pzBvP3mirhrfbfpMX1kF0XQc0&#10;J/2MhhKKotKVQuOPwOSydRyMMUSraJQsHZcFKqXGygtKyU0QeZ6rpOw6efh4uTui4YXhqfo34Aur&#10;dTidTFzX1mMf7klwt67qejrxeu4rpT15YVgA4J1KqTCIEEJ1Xed5UVWNNuZ4Eo6jW56XW3dilhXn&#10;7s18PJM+fny0s7dLCcUYN03bto1l2bonGTNOTjZa7NOyrCzLkiR1Xcc0zbbt0jS1LMs0gYIrwH8L&#10;dB91UCWECQYKSiF4ablc95VgSGZZcXCwe/v2A89zheBpmrmubVl2EIR5XjiOzZgBlqt13QpxOqtQ&#10;SoUQ9uBPudlESinYs81m/mYT5kUJZ86YAeot8MGqqiGqgOFk2yIIwjTLe3+1kTYKvN91nSzLIVuo&#10;lWKUUvP5JE2z+w8eO44FphKEEKVoEAQaA+WcIYSDMIKLiAbbeYzVZhOBycX46+CHdJ3inF2+vH//&#10;cHP3zp3nbp3xbEcIffC9z372M78ld1+8df3y//l69fy8swyEMX57I//569a9bnF1/8AVHCF0aeHX&#10;ZX7Jpf/Ln69++cvRvaBOytrhlFF8xSNPzzhC6K9dtf7XzwWffNZBmNdVMvxA5HH8r99UP3ADI4Q2&#10;Lx/aq0erl757fCsphaTBW9ud/85vo//6x7dOcjvae0IW6EmwArTzPC/OeZ4XXYc4N4Qw3/38u3/x&#10;Fz/1sY+dQgzvec/N5fLxl770zf29Xb2bNU3edd1qHcMKyhhr21ZblpomD4KkaWr9fsbYm2/dAehw&#10;0F9QkClSfYQMHELUQWGE7BBCaVrcvfto/2DXsjiAC2maWZbFOTMMijEGP1TD4FAZARu2UReBtNKZ&#10;e/bwcHX58h78HUXZ5FxyG9xwtiomnlQTMfRqL1qJRhStLaAHen6ziebzicHoFrgADU7+vKwjxiQv&#10;Ks5OZW4wxut1pOurlZJFcSqjHUUhbCeUkllWuO4Z8Z26buM4AS2hpmm6roOaiLaVkABHPbWhU0pl&#10;WRrHaZ4XZdW0bev7HsxCGCGwlRHC6jUKR7/CsixhmWmaU0oMg8q6adtW+O5kPjm4frBzaQch5E09&#10;Qsnt125fvXX1Q9/zAYXQay+/ZtnWq1969ebzN68+fbVK83wTrTcb3/NgfbUsi1JmMOI6thACLEjH&#10;JRJIoYcPj6ZTD2a2NMk5Z3wQZSSElGWTpNnu7oJxA2PMOW+btpMdZ8w0zTjJmEEppZYlbFv4vjed&#10;epOJDwyFydSDP+aLqTB5nKSrkzAMkyQtQEEGDdNRWVZZVkJhzjCZW7ZtWZYFxkBSdVmWNU1X1xVj&#10;zHGc+XwCL00mflE0nmdTaoDNhGlyzlkcJ6DWCdmmruugLEJKGceJYbDBe6VLkjRJsjwr0jRv2nbi&#10;u8xgXSujKKmqejr1IMRanmxAphFGWl6USZoxzoTJwzCZTLwsy02TS4W6rhPCvHf30c2bVxFC0eAu&#10;AYoMCKHVOphNJ6DWgRCKk5SbbGwqUZZVmuVQcAFQtWX3vhvjx4UlEo5t64XPNPkmCEENEWMM5CmA&#10;2qM4BhjC5NxgVAgTRmDbtgcHu10nDx8tOWezuZ+meZGXs+kEHKOrugYd1jCM67r1fRcpFISxZdnT&#10;qffo0VHbttDPpimqqomTrMjzTnaGQYdIs3/A7k5K2TSNaXJKKFIqSXPbMpFSGOMkSSeTCT5r92Oa&#10;PE4S2+7zPQD8rddBluUG47PZBAYPpXS5XIHtiCYv6Ag/SXIQVYFboSrL8QxW1a095PYIwZiQ9TqY&#10;Tn1dgYUx1SxO0Im8SH/qXIw0WmsMg453UAghTCjGpKoq0+TUYHjMSwEG1siUfXxUQgjnDOQYLMuC&#10;Wgn8nSAGPTFijA2Dpmnh2Napvyw3kiQ3Tb6/v9u29VdeeeXypcsHly5FcZbniWkypaCiluR5blkC&#10;Y2JZZjhEGq5jPXx4AgL245hfnzAaVuTFYvrGG+9MJr6GVHqR1CiCvYzurvERbFuEYQrC9nIk6LhV&#10;pbv15BhfAAqSlDIIIkLIzs7MdR18+p6eWbPZRK5rOY4FteFb/T8GF8BBDGPCGKXUKMvKNNl0OplM&#10;nCRJYUnVxN6ybAihEM4pBcKisCno7tx9NJv534a/UNdNFCWcm5rIDC1JkpE+cT02xesYoQo3HkcI&#10;3X/7/it/8Uq0iQ6uHShOUSfJEOTUdfPocHm8XF062Ns6uFIyirKiKMAw2HHEeeuopmkhQT4KU0/l&#10;G7Os74Q0KUyzDzzquu06yTm4bndwKw0/oUGogxXcts3lSQDrMrTNJpzP/a1bTAhhW+Lt2w9PTgKT&#10;U8uyTZOXZZllpWUJy7KyLKe/8D/9vBB8vEOAudKyBOQPoTrAssQQoFtBEI43LZzTJKlM04DEBfzS&#10;Iq+2UnaoL/XPhGAaX4DnV6sNlA+hPpBVelRt+YhQyrKshGqWJ+ELGBur1Wo+P9VfgDlRKXWy2kxn&#10;HtQldV1blJVpcqVkJ1WWl5Zt6sk4CkEsUMGPgpsALE/h7yBMLMHBiAEAiCwrhMnlUJlLCK7rOgiy&#10;xWKKER6TGhRSGJOiKNu23toVa4gB98aTVOd25CmvWCGE1psQ8AUdlJdlTQih1IDe04sE9GcUxVmW&#10;e54zmfhRdCZpxjngXpbGF46ONwcHp5Y2aKAtDHvj7R1vlhX2tV2E0PGj4/AkfOEjLzq+c3j38M2v&#10;vUkp/dgPf4ybvIsyfg5jvhBf4JwHQTKofJ3HIy5QHynLCsqutp5P08xx7BFDUGlkfYu80HVtVVVS&#10;InBIUkqFUayLsqRUeVGA0Q5CCGMSRanve2OYptdx3ESMMwBfTxfIi8gLQRC1rdzdXYA+mes6jPEo&#10;zqqyREhBLuVCcAFjul5Hs8V0XHCRponjOON1N8tLw2B8OMMsL2WnvIFuvdlEAy2wN5IAMe2Tk7WU&#10;Eur9HMeu6xqMHiBWjqJIi4FrpAwN6wQoWTRNCxp+XV9sJ8uqZsxgjLVdl+fFlSv7b7x5e29vIZUq&#10;itJ17cGMM8jyQv83CFJtfpnnJTgZw8nbtpWmZVk2nBtSStd1mqY9OVm7rkMp7ToJhbWcsyzLgOKr&#10;LxCUE1dVFcdZNdjRo1EFCohNVFUTRQlEnHDRPc/d2Zndufsoy7KhXIg6jr3eBEoRIRjGGPCR4+OV&#10;ZVk6xwJhPRRQEEL0lZVS2rbVti2QPm7evP6Vb7xT5/HVy7tbV/yvf/iF3//1X54//YFrVy79yT31&#10;6uP8Tx9ZCdt99srCP1tetDCxzdQP3LTff8nkRH3lsPraUfUDN+0dh33uXp7W6vkd/qsvRz/6nGsz&#10;UhTxMKLwVODff1P+wFPUwIiqdvIHn7n//X97fGS40NEz7732uc/g1Rp91/vPjsn/CPjChS8KYeZ5&#10;DsUOhkFfeOE9v/iLn/rwh5/VNY3PPnsty6KvfOXN6XQCZUdKKXCNXa8DIONwzhgzj5cnlBqge991&#10;3WYTwtU3TT6fz958825d17Ztg8EhQmioEe3VCtqug8m2Kqs7dx62Xff009eEySF1lmW5wajrOkBe&#10;oLSXWoANuTbKGvoHdk2VQU/x5ePj5Wzm6TDlwrlRCB4Ep7P3t0cWdJ/LUVE0Gokv9MHdsBQXRan1&#10;IAatQZ1C7Bv8ivH1xRhHUTrO3uRFyTjjA9ywXocaCs/yQklkWSa6SM0RIcQ5w5gcH5/A3QqFmT0K&#10;LFVVVUEQZlme5VVelJwbruvYtm3blmmacFKEEMYZhMtxnCrVwX5eN8DJbds6WQWua2OM27zKV0HT&#10;NKqVZZzUWW669t6VvXe9711Xn76KCXF8x/Xd+9+8Pd2df/RvfJRQEh+eUIWOj9agM4UxVkhRQkjP&#10;i+l7HmOMUb8W37t3OJ16E99DYJHADSFMMqh/h2HMOe+poIPBkGmaZVkClgqsSZiR9K4GRjs6KybH&#10;OfM9dz6fzOcTz7PTNH/w4LFtC8uyCaGWJYQQYZRwbnDOYd8CD4wxoUSYluM4rmv7vuc4FmMGxqQv&#10;lKCkqirP8zDGYRhrO1KgtbZtUxS573td14EVsWHQNMuzrMjzPMuyJCk5N2zHMk1mGIbJedO2YRi3&#10;TTuZeqbJ27ZbLjdZnu/tzj3PIYTESVoUFTeZ5zqMGWA5KZVq2sZxbBBxPDo+mc+mnLM4SV3HIYSE&#10;YTKd+iDf4PuuDqLSNAfdh/ENwjkDiQfQZcSEbCW0zzdK6FBRMu54bNtWMXD9xuMNCGvcZGASAUCD&#10;KbiwzDhOFVIHl3bruj58tLRsc+J7YRR3Xef7LtB4pZS+7xJCNkHEOfc8O0mSsqz293ellMfLdZYX&#10;Qpicg9uo2bRNHMVZXlFCMUZ9Ja9SEJdqmSHY+PXrlFJSYik7xs5s7ajBmrpRSiGEgyDK86Jt0e7u&#10;zHFOVf2llLDGta3cbALDYIRgHW9JqfK8GOML+cg6h1JSFJXdk/4wqBLO55O3374HAgSEnJLb4Vs2&#10;m2AcvgJSML46BCN9X+hWlK1tmfBm/X5TiM0m0III/QfhsGO4gZDxNAvToGVZcRzleZkXRZ5XjF9c&#10;UHO+BWE48V1CiMYXqEGztBePrKvm+vVLf/Znn/vABz701M2n/u0f/8nNm9fCMIItuuM4m00EW/2u&#10;UxgjgxmUUFCxIQMHCo0hBkx0jEYI2d2dv/767dnM19EUpZSbYrk88bxek3jrhAkhVVVB/mYcY38b&#10;fKFtW71vUkoWZWuahpTy+Bik8U5XVY0vJGkOIr7ne4xQwpiRZWWWF3XdeJ7nuqfgQp7nnLPZbAYI&#10;vibt6qscRWNj4J7kixB69Oj4xo0resHdaoAsKIWnU29r/7/ZhHrHqpSKogRWAeAsKE47QRFCy0fH&#10;f/R7f3z15tU3v/ZmXdWXb1xWnEaHq0ePTjabuCjL3Z3Fwf7O+ODwpXXdTSa2PWCXhnHGGEgpudlE&#10;Ssnp1B93VxjGupIAmEeWJXzfefDwyHVsSokQPMsyKVvGGPBtQesXIWTbZpaVOuliGDjPM9Psww/X&#10;tR48ODqnqIg4Z3u7873d+XK5eny0WiympmmaJj8+3nDOhBD0Z//hz2zdh2mWvfyVr9+5c3jn7sMs&#10;S/f2doZZso8zkrOsY0KgPAEukkJIMcaCYHM+n0wpLcscPFrhGdB96Tqpc5XqLGqo/VRRjy+cyjo+&#10;CV8gBJ+cBDs7M52JgpkOZIQ9z4UktlKqKArOOcx52juqP2BZm4LD9gkmZ4xRUYBQh0JIBZtoNpto&#10;ACLLMs5NmLUBbpBSbjbhYjGFUEApNUYZ2raNomg+n5+XRtPPmCZfrQLbFjrLhEZoAuALUIkKmEVV&#10;lbDHhvfqiSZJsjCMoDgQ1GIBVN7ajTdNC4nZx49PrlzZO7PGDJ40IEq3NY1iTGqKDVu88/o7n/30&#10;Z4/vH7328mu4VR/70e/+yPd/5Ln3PcdN3tSNc1ENkXZePdsDcuApbDfNR9hqjBlgNbf1vGnyzSYa&#10;WCc90jT822cpwUwEutSfuFAi+PhoOZtOYaoF9SnOxpQhUlVnCljgpSCIXdexLfAKHRKAA3kB4kJK&#10;jU0QFUW1uzfXaq4w1xsG9TwHaFebICrL2jT5FlQPoGyel+54icU4SXLPO5PtTJNkMroHl8dHly71&#10;XNMkiS2Lj7RnT2cA0+RlWUVxAm5SnDOk0MPDk+nEpZQQQoMghB2yxqc19xKaYdDNJhoUQyVjLAgS&#10;QEMNgzZN2zTNpYOD17/11qWDfcZoGGVNU9u27bq257lgwgy+EmOtsizLk6SHG2zbMk0GEseaOkgI&#10;Xq0jz7VNk0OJFgQBwAPSUwqMXgj4wLOtLKtxPw95TmrbVhTFwArRa/Z8PlEKvfXWnenUhzyV49h1&#10;3UZxNKDm2Pe9zSaCQF/Dgpxzx7Hbtg2CCCGk/TsZY6bJj5crIcS73/3MH/zh5/dm9ny2LTf18Y+8&#10;+1O/8mvX3vOhvZ3FbLa4tPDdi0SDCsTbprWZOnDo0zP+0oFIavSrX4l+++uRQvhzD6ofecY+SmVY&#10;yud3mMYXoJ1kqmjRdR/LS/uX/tH//Prf/tnxzNTPKpQGT7343n/0M8EPfpLun1pe/afDF9AgndM0&#10;DWOMMeN973vxl37pt1966Sl9A968eblp8s99/utXrxykWa7zJ5Yluq7bBIltmxhDuUoOCsmMMcsS&#10;y5MQlBG6rpvPJ13X3bt/uFqtMKYAFqMhZacUUkg1dXv37qMsz2/cuDpmM5VFAdcdY8KYgXuXWe2V&#10;Rc/l/GFLGY3X7EePTq5c6e/QvKjAou/CfqrrhjHjOyILaFSHCGvI8O8pvgCMBowxFNkC2AFas2jE&#10;fdPkBe1Vpn97lmXAztVPxnGm3XmzvGDMAKxBKblcLvf3T+GzrXleZwJMk8dxGkWxaZpxnIRhCCzL&#10;qu5c17GsPr08KLGTIULoz5kSAyEExn4I4TCKpVTjUAx+l+s663UIjtcIoTaviiip06JOiyrOMCZS&#10;ybao8qwwLbHYX9x66dkbz90glBSbODvZEIKn08nde4eL+QT6FY4spcQYazQHuv3u3UeL+RSm6ChK&#10;hCUAICOY1HWbJNl8PjFNhofyEzRo0FqWiJOMEgJo5moV2LaNMRpDDPC33uvCbySEYkzA73B/f+fk&#10;JAyjaD6fwoIOHpN5lhOCTVOM8SOgdQx06B5ZAMiM0lMvaq0lnCSJ49iU0qOj9f7+AiEMG87VamOa&#10;Jii6A8bHTQMTDOUuddMEQdR1Epway7JaLoOyqg72d4CQD0UNjmPbtgA5tzTNpZKObQGsACKOVV1H&#10;Ubq3O5dSgoobaHaYJpNS1nWjo8SyrKRUW2WneAQQbIkyPqkOoq4awAiqqoYEY1lWmj4tTBO0Ehln&#10;emc8XBgMqTtuMvCMoJTajiWEGUUJQujSpd0ir46X6/29BUTajFHXtbuui6LUNE3XsYBtMfE9znkQ&#10;RJTSxWJm2eJktQnCCOoUDINali2EmSRJkmQgm7U1M9R1Xdc15GAh5hSCr1bBZOLhoaIWY4yQsiyR&#10;pGldNzs7c9d1LIv3AS3GGqmEGBvKopMkAeVmPe3keSEsPmiS9sW/OkAqisqF3hu6ixLKTbZaxdOp&#10;rycbHa+Oqz4ppXoSJAO3fxj/p1LNmNDzfE/4CKWkaWrOmf7guEzgDNwwQhkIIUpJiCJs23IcK47T&#10;PO8Hg7bQvrClac9ZO+vXg+umYYbhOPbR451SxLMAACAASURBVOXly3v3HxzduHGDm+LBw/u7u4ui&#10;KLTZh1SSGYZl8SRJLdvCGDuO9ejRyWzm673S6VSglFb70hDDN795BmIAI63lcmUKMcYXyDAdGYaR&#10;JKlpmuRMgcwF+AIgC9Bgo8EYO1ktPc/N86KuS9u2lZJtKxFSA89F1nVTVY3rWOcjhCTNq6quq8Zx&#10;rYnv27YlTD4GF4QQYDM0NrMbq5JVVU9YUEpVVQs76jhJhLC2gAOEUF03cZwXRYEQmUy2kQX41cB+&#10;hf+u1yGYFXaMdA5HCC0fHbdNK2zx4O0H6+Xmh3/qhx3feeUvXnnmhVvc5LLqLu3N5/PJlqt0UdRJ&#10;0sMZQpjn+TgYY6VkGMZlWc/n0/PFPmVZ6cQ/pUS7EM6m/t27h55nU0osS2RZISVmDHTfSRj2FfrA&#10;R4Mdt2EYSZJzboDCgmEYx8s1/MwL22Tiu671xhtvm6Zt25bnOavVputa+rP/8GfQkNDouu5LX/qr&#10;osSf/OSPffCDH37ve99HCP+3f/oXT9+8pp3zhmQIOotjbe/6LuSrSyk550fHG1DDGgTzTuVVdD/q&#10;e0MIMwhS2z7tbl2BP96ajsry+2Pu7MwAR4Cto5QyDGNKiRCQfe2kVNCVMJzTNDc501ulsiitrV8E&#10;tiuYAOiQJKnjOhqAiJPU8+wx3yHLMtO0DIMohTQZHsN0pdBqtd7d2wEiw3ldBv1fQnBZnvpHjvnD&#10;WZZRyqhx+qk8q2xbQFIZUuZJkoIlyWTiQd4JZgfOeRTF49mWMRaGMSjK7u0tRjHK6a5MqwOMuwVj&#10;sl5H7t4UUfLlP/7i0y/e+sH/4od2DnYO7z/+xhe/cf3Z68IWuG7zh6sLzZPHzqZjtsKTeQpnSqd0&#10;o5SerKKxDjlcdIxxFMWWJbTm0Kg250xlRJ4XlPQOkV0nN0F/NOjzZECXocVxOpn4W2URcZwC3Igu&#10;AhcgJZWkRVHk0+nE912wrsRDMfNoKqeGYYApYxDE4zsLJs04jlzXHZtZBkHiTx06ujRb5IXVKvD8&#10;CfxXyjZNS8/zhm4/LVOEngG/q+VyzRglhBgGFyZ78PDxZDIBiGR5cjKwGC5unZRN04BosFLKNNl6&#10;HQxAACvLSip56WD39W+9deXygevalBpBEECNA+wfoigH8oK2l9NUXs7Z0dHSdR1g8a3XGyjHMAyj&#10;KIq2bfu6jJPAsQV4aoZhlOUFpae7IFjGwEgctp1xnFRVN9LRIIQQIYQQ5snJpm2Rtq0VwtzdXdy+&#10;fbeuGzD+AcO85XJt27bmeVVVlWU5+Lfpu4Yx5jh20zRhGOFB0wS2pkEQdZ368Ife+5v/8v957ql9&#10;92wcTCn9ng89889+/TdvfOgHzo9/3TqFwo794WvLj1zmlJDP3ct/69Xsx551fuET8++5bv3qy9FP&#10;Pm+7Jvn0t7IfecauqnS8nE9N/Jm31SeuYcqp+09+6a2f+HuKna5hek6uJ4vGcief+u3mp35cB1H/&#10;SfEFhJBpmnXdxnEMXNwXX3zPr/zK740hhuvX9y9fnvzO7/xfk8kUIaPrWsY4jArb5ierDULIMJhp&#10;cozVyUlgWaZS2LZFlpVx0qNUjPHpzJsvZlmWPrh/tNlEUKkOQ/3u3QdBkFy9tjefTahh6OxWWRRS&#10;KuD8w5isymq1DufzGVRGbMkuwFqWppkphEYQxsoLCKE4vqA4AhrnPIoi236iaNNWh8MtiYaNLkJn&#10;8AW9psRJ6vs+OjvnE0LAT4cMBDbNyhl+C46iM+XT63U0n3unuaMwmU59pSTGuGnaoijhloEmZYcG&#10;5Wo5CDoCBAxYxnodcm44jgPyTCZnmmM4ChiIjqWpQQFcMIz+PKEcFLJM8NUwkmE5ZszI0lwIS6Ge&#10;a9AHOW1bxmmxicowaeIU4IauafKs2Nx7XIcJvI1SkmYZMzhA8LBhGCBFDH80TXv77fuXLu3CTB6G&#10;ievafAhb0zRXSs5mE8iZA3FMr/4YY0KwbYkoiiCAdl1nvV4XZV0UVVnVZVVXZVn1NopVWVZt29q2&#10;Qwgs91hXL8/mvsn57XceOI4lhMCYCCFc12nbLs3Suq7LsmnbGorUCCGGwQihY2QB9pNN0wF2DJby&#10;CKEk6f3P1utoOvVhmdU4PuzEmqZp2hYBSNe2m03UNO104psmz7Niebzuum5/b+E6tpQyCOOqaiYT&#10;z7JMAGGDMC7KynFsyxKrdbCzmMVJalnCoFRXRgSDyVwY9SUSQRjPBoZF23ZFUW6pxOOLxPkMw3hS&#10;EQRUpgx/m5ZlOo5l20IIvtlEQnCtVOW6Tppmdd2MbfDwwKInmFiWMAUvyyrPik5Kz3Nsyw6jmHG2&#10;tzd/+OBIKbSzM8uLMksLAFnyoszywp+4QphhFMtOTSZu03RJkmKMptOJ57mU0uNlkKZJ23RCcM65&#10;ZZlJWsRJjBS4hmEpO6Xker2ZzaaabAs3VBjGnu9owE5PAkAR0iC7nluGu1gOUKyC+IExA1Z8jS9Y&#10;ljnGF+xRNFhBbTxgalh7coM2GQfO9lgRyTR5HCdCiGH1PAMrjFtPv4IK/CKHkJ7gMx8B9zeAtM43&#10;pdR5lAHy7WRwr4QGQ8K2hQ2eNXmu1dDGrW1bpSTM82N8wTBoEqewDLVtI4T9+uvfevGFly5fvvz5&#10;z39hf2+e54VlWZQS0+RhEA3JJAx1l4yxR4er/b3ZBfgC1POiU1UFjDFADPP5ZLwweZ6z2Ww0EVhn&#10;lFGfwdo2jCCEbNnbo97MLgc6p6YMB0Hs++79+8eXLu31OSmpEDr1gQZZDTWoxSGEirIq8rJpu8nE&#10;BQtbzjnCiBmGBhegINHzXOgBONWiaEbGz3hMWAjDdDp14StWJ9Hu7nQYwF0YZiCzQgj2fceyxIVM&#10;ijhO2lbqTF6S5I5jGQbrGAZw4c//zZ9/5S9e+eZXXkcY7V3Ze/2V128+/9Sl65e++fI3uWXuXdlj&#10;3KDNGaWkPC+TJDUM6vvueThDn1tRFFXVTaeubdtb1xdaWZ5J1pomBRo4Qmg+9+8/OByxGBI0SJZy&#10;biyXaxAuAJfoKMpt27Rta7UKhpwZsS3+6PBkNptgjC9MbBiGsbe3e3h4DEiEbYu6bug/+Af/HVzO&#10;t2/fe/1bd378x3/kPS+83zDYenWfEL67u/vsrcuf+Td/+syt6zqwEEJsNmeMMc7jWFv4wkCUklJK&#10;IczNJrAsS0qZZRljBmTFx6UBuu/wUEKvu1JTFcZbU8AXNM1yvQ4gGQXbSYRQ27bHy7XvOSBZBBmd&#10;oii5ybu2VVKWZa1Zc13XNW3LmTEWxkmzwhKmGpwd45Hys+y0dTDEPQghBV4gMD2NJnGllFouVzs7&#10;fWGhLpc4DzGowdjZtq2x7BlCSEplGHRzOstAzxQaE1FIrVYbx3E8r9+GqbNCj1VVgbaC/jjG+NGj&#10;9cHBji6+2lpjtiJL1MsQSGka1LMRQifHq7e//tZkZ3rt1rXn3vfc0TuHSZJeffoq7mQZ5hcqlIz4&#10;sWeG7JN4CggbdVU/4c6PtcmQHm9d1zHGoyhhjEnZjQyZ1bgyQkoVhJHnuZDgA9WPwfsQNU3bZ/KH&#10;VlXN2CQWYxzHKeNMCA4RuGY6UGq0bZOmWVVVVdVMJ67ruowZCCMwrkMDeYGMdBy1Q/LZ+qB+JUiS&#10;Aq67vhxZlnvuE8kLTddmaTIfyqFXq1ALmCOEwjCuKilEv3mGzsEYW5ZYrSM4GUKQ49i3b9+dTFxK&#10;oSgghtpFdbYBaYgxYxOEOoMBd3ealWCFpZ1cdhaLN954G6wuoRorCOIsK4QwPc8GNCGOszTN87ys&#10;6xrK5AghliUeHy1t2zIMatv248dLEEGwbetktRKmaRiGY4v1OnBdh9JeCbIsqyTJQdlhK58shOk4&#10;NmN0tdoURaETPmDp5zi2UnKzCchAncUY7+zMi7K6d/9wOvWhvtt1HV0ZQQgxTZNSY3my1vpYug0S&#10;OGWa9o7WcPJFUaRp8dGPfuh//43f+8j7ntka55yzDzy3/6lf/2ffHmJACJUSf2gXU0KenvFrHnr5&#10;sPqua9ary+rLj+uZRT5y1fr1l6OffN5u6rP4gsCf+qb80acQITj+3G2EUPzUuy88fnjrpWuf+4w8&#10;3pDvft8wOP8j4Av421axcs4oNY6XG9s2KaXvf/9Lv/pr/8czzxxoA9rp1Pv+7//Agwf3/uRPPnfl&#10;8uWiqAZbMmzbdlVVcZLYtk2pYVnmcrmhFINsFePGarXp9TiQQghZwprPJ5OJu9kEjw6PN0G43gSX&#10;L+/v7M4pNfTmmWDcNG1Z1gCRw6Bqmrbr5MHBbhAEvu9dWBmBEIrjXJ9503TLk82lgzOJ/QsnTJgq&#10;OedxfIGJ1FYDLoDudqU0Qq1T66f4QjEoYI2VsZMkS5IM0EwY5FthTVHW4xKPqioxxqYJ5Q8qDBPP&#10;c4YDqqOjo0uX9kf7E0kIhqpDcKHU4ELbtm0rFVLC5IQQ8BTeWgRhiSyKKs/zoqyrsmyariyqtm00&#10;6qSXLQhAgzBzHDGOLsAZJMuyPK9A1Q+cEra3GV1XZ3kVp22a404eH594vguFD9OJ/84798APu98w&#10;9MRgJKUMo+Tw8fLmzauMM4xxGCSua7NBXy2JM9CywaecBYoQKooiSdKiLB3bJoPf7Wq1gXpvx7Ed&#10;27KEaVvCtk5VaeDBmBFGSVFWXSdtR2CMKYGKPCKEub+3WC7XQRDO51PARGDq833X82zLstI0K8u6&#10;qmpI7mlkAU44ilLf72cznQPQRIY4jnzfG7yfO0rpahWYJoOKOTDzTpI0CpPZ1IeqzPUmJATv7Mxs&#10;22rbLoyStuvA9AFjVNV1HKdN086mPrD64yR1HKftWiWVbYmjo9V8PuGcVXUNleRlWXGTGZTWTYtU&#10;r6EjpYziVGMNCKFNEEVxkmVFkZdZVuZ5QTAe04VOKyD0zU7OjHwyqhUyDOq6dhRnhPTiCxiIDIaR&#10;52VRlFVV5znIZDbwL6XEoIZpctu2MEZJktVVPZtNDEajKNnbX0gpHzw8ms+mnmeHYdJ27cR3TZMH&#10;Ydy1cjrxlUJRFAPG0XUyCOO6/v9Je9NY247rTGxV7Xk8453vG0g+DuIokpJsyY7l9hC4ASN2O+22&#10;nSBGB3B3OkGABgIkQCP5ESOA0UF6SNJwI4jhdAI00kbHgywPsUXLkkVKogbLlEg+ko/T4xvucIY9&#10;z0NVfqy96+577iXV3Sk8PJy777n77FO7dtWqb33r+2rbthzbtC2rbZuTk1XTNKqmaqpq6HpZVlGU&#10;cM4lSfJ8fzzCuh4A4H1ZGdi2fXS0Qpb1+T02EYF5/2PXBEOqfyS7uQWljjfwBZzhh/gCpaSqWgNl&#10;qshZkEmpNJuN3n7n9s7OluhnKsnAOTKmhzDlRzcECMqyMA1juC6J2QxtIy9NXA2+8lmEKogMGxCD&#10;2Bvruqbruh8Edd2gP/3ZwPNC3KR1cVF/VkJIVVUYAZqmcXKyuHZ9/9XX3nrkkUeuX7/+pS995ZFH&#10;HlivI8vqkjRJkhumrqhKFMW44VQVGkWpiAzFFAfQURj4edeD2Xz6xs13Z/Pp8KBlmSgLImIt/BXn&#10;HMVHh50jy3IcpxuBOm7ZhuwVzrnvh5ZlRHHiOFbLWujWnQ5fWCzW8/kEd0DYLU3DiqLAbSpKAUkU&#10;c13SEFzAWldk+4tLFVaU/TR1FkLneYZej0fHy/39LSxZLYqqbfl47BiGruvqpZxBZM4WRTUa2Rj5&#10;E0LzvOScyzOrsRSuSgCQRslX/+SrP/u3f2b/+v7Xv/D1vWv73qmX58WVh66sTlZlVl575BppmcAX&#10;8LSKoriuNfzcPK+SJEO8gzE+GlmGoSGA9WEuinABX6BUGsrhj0f27dt3EYLUdS2KMkK4LMuUSrZt&#10;nZwsTFNHthoAwQovRZHiuFNwU1X15GQxH+hQXooyTCYjXdduvnHLtk3DMKQf/4kfe+vWu/ePvBs3&#10;PvbjP/4TqmafnLz3//z2546Pjr77yl+57mRn5/Dq4ezLX/7aAw9cEUN2w0VClqUsO6fO6vmJSCaz&#10;M9+ajopZlAUhRJIk3w9HI5R64mL63tjc9lusblITXTaMwPqDfe3A2p/NxkNKPOf85HQ1n08xvYq4&#10;Q5plmtoXgvYarQDQR0XnbqQAIDhjWVZw4ILvEIaRZelSj7ByjmQHC2dFnJtwBqaULJfryWQkyzIM&#10;AIVLIQY8laLK63U47G2MCCVZWpyuptMxZxyz/mmaGYYhTlvkFdZTDecaEceYprlRxoajfKP4SuSs&#10;NnoD+kA5ZY02HwHA+nS9f30/TbJv/8W37793v6qq5dHi4MHD+d5cymto6ktd3PO81DR541vDh/MU&#10;FFmKoktEawHAD1LX7eQ2Bb6A3zoIQsPo5jvkswzJC3XT+H5omjpyyBjjy94nArs6jCJ3gOP4fjSZ&#10;jIfkhTjJZEkyDR0pCQCQ50WcdBxLzG1iskgAwxfJC339/9kRGCB3Alwoy1ySiKqe+fF6no+sV3GF&#10;aVbIuq72yPTx0dH+/r74laKe8RrquqmqyjQV34+SJMVoDAPEtuWmaURRXJYlxkyjkfv++3dNy6CU&#10;6rpKqbRYrAklotiSnRXUccZ4UVSKonAObcslSaqqEqEHhBiSJFcU5eBg1/OD+/dP8rwajx3bNtGY&#10;No7Ttm01rdOPNE0DaxlQqtowDMPQT06Wuq5LErUsa7XyME88ct27d++PRi6lVFU1sYGnlOJfqari&#10;+2GaZlhAMRxCCCWYZkdnEJEiACiKbJpGmuZhdFaGY1nmeOy+/c5txlpcem3bQptYHO2EkPF4tF4H&#10;ol5j+HEoCbZa+RgZ41+pqrpcrj/1qef/l//tt/69T31s409sy0CIYffBJ2Xj8vw2APzoFT3ISlej&#10;lMCuo/6PL3m/dzNd5exnHzU+eWgaMvkgqGsG+0axseG/EwKhcGCTJq9Hf/5n939oU8ex7ynJu/7k&#10;s7/6d8N//6/TnSlcABQ2YtDh8Q+75v4NH/VbSonjmKuVh3UHzzz95P/xLz535cpsOj3bOTz44MEP&#10;/MDHvvSlr9754HQymZRlgSiYoiiapi0WSxREsCwjy3J0ZcexEQRRWZWapvIzSWCwLHMyHk2n48l0&#10;1FWoD1pRFHleIlqHzy9jLE3zra2pLMsAlBBAvAmvTQQHKJclJtv33r9746ErosfqugVgFydMAaBT&#10;SpMk+b4UBhH7YrdjKQT0d6f/n2DsiFYmcJY8p5TSMIz293d8P+hLczdrjMMgGpZ4BEEiavLruq3r&#10;BgNi/DFNU6RICECZUhrHGZYRbYALKLjQL9/dUs45z/M8jBLM2TdNI8uq49hYVmZZXXGZ70eWZciy&#10;TIjUq98QWZYJgTzvtj3i0ZZlyTB0zOrrhlrXdZLkGNvVTS0K6cV3xCjc9wLTMhBioBTiODGMTrBN&#10;bLLu3jttmvrqlX08HvjREFwI/MhxuoSVmPCbpsXFyLZtTVXTNMV9NQA4rr1YrMS2SgzCjWeKUuo4&#10;FuomhEFS5CXjRNcVMXin07Flme+8e9s0TfRpkiQZA00sprBtazwerddrx3E2bnealqhYgUCMpqmM&#10;tUg5LooCpRaRvIBUlLqucNC2rK3Kau35EpVs26yq+t79hWFq0+lIU1XEETjno5GDYWSSZEmaSZLk&#10;OjbiaE3TRlGqqIqmqlGcjEZOWVVhGG9vTQENqh0bAJIkx8pBIfQIWEw6cJhPkoxQMp9Pbdu0LMOy&#10;DNPQq7oJgyRL8yzNs7RI0jTLizyvODBKiFBkwNW5Z4Oei1QNQ8vzEmF36NArCbeamqYizUHXO6nI&#10;LC/QDIJzjhx7TdNQ5HI2G6dJRgjZ3dm6f7TI8nx3Zy5Lsu9HhIDr2oTQIIwURXIdO8/LJE0NXcc7&#10;7vthkmaqqum65rp2XbfHR0vL6nYOuqHXdR1FiaoqCHj1cEAHMRACjKEI3DlvWrEVF/CBWOjhLMI/&#10;M/fFKQX7gXPI80LHKiTOCSFZVthCjZ9S9LAYuEVIaApACLEd6+7dxWw2BugcIpAyRilguRwMYIJh&#10;u7jQYNgwfPPwiS7LSlZU/NDBSc7esAkxkDOIYYgyDE/eBS1+gMRtfMNQ/hB63Rb8Fer/WxbqoHEA&#10;7nkrVTUODg4M3Xrjjdfn82lVV7qmyrLUKeYSIERCCoOu6/ePjre2ZsOTn31NzvGaxRFKydbW9PXX&#10;30YWg0AZdF1DJyyxvrDeMCKOsw1Q+9ISCeSDDPGFJMnCMJxvTQFZG53oD2OMB0GKCQPeq0QAQBjG&#10;W1u9JF8XFOPyOwAXrA5cGCpzESKVZSEkt5MkF9KBvh9PJi4hNI5TBHHiONV11bYtsXXdGEVJkqVp&#10;UZaV4xhInuq5cgSlas29CVdl6GsiDNt8/duvT7amD37swSzN3vjOG89/9vnvvPgdIHD0/tHetb3d&#10;K7tlWeXrGNcXPO0gzuSILEgSdV3EFLRLk6nDht8UnVA2tm+GoXpeKNCWycS9ffvuaGRRKiPLpmla&#10;PL9tW8ulp2mKJCmqKidJpiiyqqpFUaJ6FADomrpaRW6fVhfXnGXVer2mlODziBbstz84CsNU+ue/&#10;/o8++anPPvXkU1tbW0WR/+Effv746OgHf+CZ3d2t6XTy8ssv7+5OtrevHx2djsemQIlQqVGkcCVJ&#10;2sCxgjDp6eXnwAWcgzRNX638pqkdxx14xXUUho3nX1WVJEkF1+givsA5q6pKH1Qjr9f+ZOKiyEJH&#10;2G7Z2gsmY7dzSGpbAMjSXNBRsqxLrnLOi6IcwG8cWUCUUnGnF4vVbDoSS29eVKapI9aAB9MsMy0D&#10;uQykYw0QAI66uCgjTwj5N4EYKKVFWSoqBq+cc0DBBQDwvXAyHolNXZaXBmpVcCCEFHlpGDqSJgDE&#10;ZXSTOOe8KDYL0oYfLXa55ILggnhzXbfylgsAL/7xi19/4eu337j9kz//k4cPHaZRenr3dOtw++M/&#10;9HEAiBeBa23uhTDEVBQpSSpMng+bJElpml2qvLLhcipuUxiGo5ErkIV+5eNtyyiFLMsVRe5/2yWX&#10;qrJcr72qakYjh0oUOG9bFkUJlTrBbZzyOvS9b0VxBq5RSpI0J4RYloGQQRQleVGqqjoaOzglabpK&#10;iLB2AyzMpkPD8b6TBZ1BdHhVNbIsSdJZ/4RhOhq5Z8OGc7TeGXZRmuRur/7q+7Fpan3lHo+iZDxy&#10;xOrreR6uLqjwulisoigB4AhnNE2laWqWV0VRqKrKGB+N3Lt3jxRFwTybYehZlgVhouv6hg+WLMth&#10;GBqG2bJOH0TTdD+IdF3HJR7LFhRFnU7HW1szRZHf/+BotVyapuG6DpY8eF6QphkhBMlvpmmgoSxK&#10;3FmWuVr7yDWwLNPzAtzDu65z797JbDZRVbmu27rmuq4yxiiluM/Ev0UQoa4vcT/GnF4YZkKLGPrK&#10;CF3XlysPLwkAJIlubU2TJLt373g6nRBCLMtM06wsma6r+MRhdjGOkyhKNlRIkfUQRUmaZkIkwjCM&#10;tRc9+9yTv/Evfuezn35q49psy/iRZ6+/8sLvfOtLX2glfbJ7BS60PZMEefvfvXD8M485lMAPXjX/&#10;zvOjH3/AsFTpz95J//m3o++dlhUjn95rNkIxXSFfvgOf3if8+uHBf/vfbEgwDFs9mjEqaX/wQvuz&#10;P6kol0MJdd1s4CPfF18gH0lhwKu1LDNJEpRKfvbjT//u735ptVo++ug18TZFkZ9//rGDg9Hv/t6f&#10;ACgYG+GWwLLMLMvzvEDBdxxjmq5y4LqhESBrL2zqVtTCnKX6gRMYZO049/1AkqTpdAw9uEAICYJo&#10;Z2cb4Q/LMuI4G+bZxGMrfBMAIAgSSrioVwIA3z9Tzht03TlSpWliKf5lJC9xkf3iCz11uT/VGakB&#10;j8dJOty44vyzXvtbWzNKKb4dn8HhGpEX9ZC8EEWRqNvCbzHEfe7cPb5yZY8QMvwijLE4TlVVRRPK&#10;nsWwAS5wxnhVlUGY5EUpSdR1HcQcNU3rHY5IT6wmqqo4juX7Iedc19Xh7kNVlbpuGOOKonBORLQt&#10;uoIQKsmSsAwgQH0/ACCKqgAAJb04HOF103BGFFUmQAxDv3fvZDYbAxCMqOu6efvt21vzCcq1cM4D&#10;P3IcS1aG4IKlqp1wF16650eMselsIssKomCEdKkk0rMYTk4WjnuWNiCkq+nAJss4zjEQly3LcByT&#10;ShBFMe2VZZGzs7u7vVr5i8VKURTbtnHRkaQOayCEOI5zfOwh3QP6IhQRfUVRF+CFYTwa2YSQ09PF&#10;1taMMWTAtYzxpmGyLK1WvqzI3tqv69Z1bULIau0HYXx4sKtrapJkcZIijoDxVRjGWV4YpmFbJqKu&#10;yF9jjLmurSjy2vMRLBCVEUHQXUMYxkivKIpSkjvQdrUKZrOJGLZZXpRVtaFVhlQCRLdd13Ycy3Es&#10;2zbRczHLijBKsqzIsjzL8zTLs6xI0zxJsjTN0zQPghjlmTVdBYAwSi3bJH39P+mT/zDIh2tqZ1fJ&#10;GE/SrCiruq5d19Z1LQhi1OCMonh7a6bI8vu379mWMRo5jPMoSnRNdRyrKuskSR3Xsi0T4RhFli3L&#10;QO+zOEk555ZtjMbO6WJdlp1mgSzLhtFZm/fk2TNJdUJA17Xlcu26znArzgcUBhiACwOIoQMXhHME&#10;ekYAAOdQ1RUlEoZYAFDkORZE4NnKohIUP1RzFOKy6B/EOTPMLoDE6gZFUcIwvkgMFG34fOAqXBSN&#10;aWI83FFRxAtCiGHoYRhhkD/cgIj1iHwIxNBf9jkiw/ACTNNoWxYEsaIgKKALGFesLOJPkArEOei6&#10;tlisH3ro2osvfu3xJ57a298tq/bWrVuGaVimjm41nucbpqGqShR1m6+yqgkhAt4aoqgAgNSPIfRP&#10;BiyGoWm3qqpAJN8PUBwderZOFG1qnF2KL6CqunAsatuWUvLBneX+3hzl73t8gRdFWdd1zwjoNoCr&#10;lb+z09VoXwouhGGCj6oso7yRqJ2ROG+LohL4QpoWYp1F2Q7O2WLh7+7OGWvLsrAu25jEcZpleZ6X&#10;jqNjDE8vKNOvVv54d8YMpambL/zrqySvXwAAIABJREFUP33tW6+/+cpbjz/7saIob3331qMff3S+&#10;O/vu17/3xCce3z7Yufv2nYMHD57+gaepRLWKWVpXYzU8LbrOybLsujgTXhIGId+haVpJ4sO/JYRc&#10;NI+DDjg7AwgIIZOJ+957x5OJg2O+KKqqKnTdIITYtuV5AaWSosimqXueh98dXwCApqnHx4sNFYai&#10;qPK82Nqa1jUabchoVzmZuIQw6dd+7X8CgLdv3Xzppa+98so3n3rykatXD3CEmaZx7drhF1746rMf&#10;f3Zrrr/yymv7+7vicUJRnw8bZ4gvbIAL6CmFj6ui0DQVFQQ4ss+UHYdPBaY4RImEWOGapqJUliTK&#10;WDvUgQeAxWI1mYyEE2HTNG3L12tvNHKQvMA5R+16/Ku2bYuiUtUOX0izAvcG2BhjyDsSR5DnI34c&#10;8lKQzuA6dr+NP4MYfD+wbUdR5A05BvFNLxpY4nHD0Ndrr7NU6avlOeOrlTdcJpF1hpdEgBRFpRsq&#10;qmmeny67Egld14U83rANkQW4ILjQD1wKAFFRqK55ev/05l/e/Ju/8h+++cpbVKaLe4sbT9547oef&#10;O3zwEABI1RTreMj1HVZDUEqzLLlIVZAkCW/6xY9G/oJY2KBHGaIoQRBKLHhNg2hCK0lSGEamaSD5&#10;nzFeFIXnh2VVj8duR/Lv006ni9XWfNpfKmDVrpiifT9CEBR/LMqqbRrHsfBpT9JMVWTXtVVNFbIL&#10;+AKzZwBAJUrIOZicXlYZgefXdS0I0mHvoYeteIPvB9PpuQc+zQpJVzW5m6F835vP54M3nzEd8jxD&#10;L3T8EfkChqHHSRpFEZLcmoah0mwQxrqhcuDuyFks1lmWmpbBgSuqYujaeu01TWe+Lf5RSuM41XUN&#10;92UcuGFoy+XacTrva8sywzBEGRTD0Le3JtPp5Phkde9oURSlMEWr60YwDpCAKknScuUhTOD5AYCk&#10;KJJh6Mulh1IjiqIslt5oZKPWIyEEn+7h3h5BBFmWVysP3c42hjqCx6uVX9fn2DeWZeZ5FUaxYXST&#10;km1bpmndvPnW9vYWpdQ0zbZtoige7i11XcfNLUp5DWFp1BRYLteiZMmyjDCMH37kxv/9r//oM5/Y&#10;LFJQVeW5px/+6z/8MTV//3t//Fs3X329btoh0KC1+VNz+KO3iyd3tIlO/YJ97o34n74cfe5mMrPk&#10;n3/C+i8/6X4QNo9PKji/598y+P/1Gvvphyg1VPuf/Pobf+tD8QUA8B557rHf+WfVfEd6/IFL33Dn&#10;zn1FUVBTdvjAfnQjHwkx4Emw99Cg6/HHH03i9jd/83N7e+OtrbNnYTSyP/vZZ6sqfuGFr5yc+o5j&#10;98ukRghBWEGWFd3QFgtPRpcHWTINvW2bKIo4gCRRkfMXoSoAoDLIZDoWITsmgddrf3d3R5ZlIbvg&#10;us5isRJFjHiq1SqYz8+yqR98cHT9+jlT0iGtsf/W54JX8bYhL3SjIVELztCEsxst8AXGGOdACKom&#10;n0mmAQBjUFWNZRmSJOu6GgSh6zrnotXz5AXOWZqWIphLklTVNMH5TNOU89ayzGHYhPABSsHVdYWs&#10;wg1woW3Zeh2kWc45H40csTUSV4LBE6FEeGoiYosJtChKHMemg6brehwn6O+NnHCxZaKUIMQw1HU3&#10;LbOumyTJ1QH/CMULfN83LRPXDdPS7907GY0cznkQRPfvnz744BWcc+q68bxwPHKlXjXT9yLXtSRZ&#10;EuYRRVHFcTKZjCzLEuYROGuVZd2ytpt/CCB1oijqIi+7f0WF/8qyzrIcERZkK6DwByKqTcPRbFiW&#10;ZYQhZrPJfD4riuL4eLle+3Fc6LoyBFstS18sVugWgUeEg7p4kaYFUlQ8Lx6P3aZp6rpqmraqmrZt&#10;6rqpqjJJMiQA50Vx/96p7Ziz6SQvCj8INU1FYwhcYlB2wTR0SaJIWMBdgWnqAn3A4GpYGQEcUMK5&#10;bhqM6KK4M6fEUE3snaq6Cfxoe2c2fFIkivWJZGN440EsYXCcDnfA/23bdEeO49oj13Fdezx2T06W&#10;pBd3NEx9tfJ1TaWSJCAG0u/P27bNsqJtWyQhKoqMmw1VVeI4rap6PHbaluV5Pp2N0jTnAFcOdxdL&#10;b70OppORbVtpmsdJ6joW5mDTLB+5jmUaWVYmaUqAWpZuGFpZVVEUG7rmuDbn/OhooaqyJEsczpHL&#10;epTh7DJt2zo5WQ4LnDFK4ZwLiGGjielF/I85CUIIukq1bSP3edqybIx+fkN9U9xhIrjQsxi6+zGe&#10;jN9/795sNiKdEED3iU3TyIpKL1PQ2GikL+fBgUoGabNhGIb8xKZpLlq8C4iBECI4dr7npVnd1KWi&#10;KHi2DYhB/IksS0iXy7Jc1PCe9dVgSlRVLQyjPsCjWZZdv374hS988cknnjo8PNQN87uvvGpZmmEa&#10;QKAsS13X+y6tVVUZjez33r8jKAxkADGkaXayXBuaKpbjPrwns/n05utvT2cTsQsFAFVVNE31vEAA&#10;ItDbxAy/YFVVG6WmTdOI0hiR/lMU2XUNSZKwIpkxjlXJnheMJ+5gYYKPABeapknToijKycTFyA0l&#10;aQa9TQF4WTIcTk1TMdbJZvl+PB7bhNCj48Xe3pRSyffj4e4JDcXyvKzrCtlwl8IK2MIwHI1sZigg&#10;0ZvfuRl50c/9ys+9+VdvXn/0+tWHrrz13bdO7py409G7N999+KmHr964euOph/ev7VOJkqpRqs3g&#10;JssKFGFF/HQ4ckjPocAZ3jA02zYkied5k6ZpnhfiH2P80oJKw9B9P1KUM4hhNDLff/8eSoFi4i2K&#10;ui2GZZlZhi4SqnCgEC+gM/01RLeUZZEkxWzmAgDargVBipw7zrmqatKNG9dfffW7ktQ8/PDV69cO&#10;Mc9J+gyGLMuB71+99oBlT19++RsPPHAoltiNoVYUhRDYAIC25UWRIfqLvOneeRsYa3mf1oMzmA3Z&#10;WaRt2f37C7R/G94AgS8IWIFSUpaVqqqEQJqekwP0vFAoA2ECpCzL9dqfTsci4922vCgKXdcQXGAc&#10;VFWGTh1UGhbDMNYhEfiHdd0kPTLCOY+T3DB02kuntG1bFLWhn+msUkIAuO+Hpmmh6gnv6AyXQAzQ&#10;ExkAzjZqTdP4QWw7ppiJOOMAgJEZMvfalhVFLu5I07RN0+qGJs5Ge5kW3NISghKj6QboJSb34Y8b&#10;DU+4Xofj+Zir8uL+4r033quqen26LtKibdtXv/Hq0z/4NABISdmECeesz59f4qaWptmlRF8EQftb&#10;cMZTKMu6bVsxS2LBP+dcUZQ7d45c10GABscbDjac930/bJomSTM09x6PHEQW2l6GAQD8IEZOI/TF&#10;EWmaiaHVtryqa3G1nEOaZpjGIYQy1jZNizoIQ0NK6HTXe6mFjsJwCXnhUrZIlp09aBsAAQDk+WYh&#10;SZrko66ag5+cePPtqdRxagpZVs772YSCQYpVQ0htVRRVVeWmaaM41nWd8ZZKtCiqtm1kWeEcbNuq&#10;6jYMQtMyERLTDT1NU85BkmXOgbUMdwhZluq6zhmnhCLKwDgrq1bXOxMspIYeH69c18Jum0zc3Z0Z&#10;IfzWO3ezNB2NHFVV0TQ3jpMoSimlmqbqun56ukIAIklSxlpVVR3HPjo6dRxb19W6rjCetiyzLOso&#10;SqqqESIOolFKEaeIojiKEmEtBgBN0yAzom3ZarUWLhIAoGmqYRgnJwss5wMARZG3t7du3nwLpYxx&#10;5dvQqQEATdNQ3zGKkiRJh6CG49hhmERRjJQ/y7LSNJ/O5l/84kvPPf3wxQcEAA62Zp/5xMd+6pNX&#10;EWj4y6999bVl9dC4/fQ+UxWDA/mNb3u/9Wr8lTvl9bH8nz43+nufGP3gob5jyxKlz+3pRRHDeXyB&#10;EHLLA0ej2ybY/+TX/RtPp/uXYwcAAFTKx9tX/vf/Of/bv4TLwjBiq6qGsRYAvq9MwMUmTnIRaMCr&#10;xQfHMAzcvU+nk2eeefKll1770pe+/sQTDwy5bPv7W5/97LOzmfHCCy++9tqt7e25aZqyLGu6ulqu&#10;cX9uWUYS503T9FpikmkaRV5FUUQpQadJvJg4TrKs0DStV8ylsixRSgkl67W/u7sly4okEbyD2Btp&#10;mgnTRwDgnIkCUbgg64htA1+4FFwAANM0VivvYtYC27A4Aqeyi/gC7+WB8iI3ziqiKaXU8/zZbCz4&#10;bhgUIJNzeJ3i09frcAiahGE8HjhWHh17O9uT4czGehOfKIrDCO0LsyRJsqzIszxJkjTNiqLM89xx&#10;HdPQLxC2u2ynLEsXwQXsecwPr1besE6Qc26axnLpW5YhumQIfiHgIpZaSiTMtcRJnGUF2gT0ORIl&#10;CDq/XolKYRQBwHLplVV77eouchnSNM+yYjxxhZTgeh2Mxx3WQAktyypJc0WWJxNXkmVcNQghlHac&#10;fMPQs7QgwJH7IFEZxfbEP0Hyt23Tts2maX0/sm2zN3siWPig66rrOsvlejRyJQnlG9Fdwtnamm1v&#10;z0cja+3Fb7/9zv7+LhnI7Ingsm2bpmH4cIkhmqaJEF/oEXzGGK+bmrWMsVaSJVxnT0/XSZLt7W2r&#10;iuL5ASXEcSxZktI0T9IM8SOUXUBBR8455vOHwybLCxTXWC69nZ0ZdFrLyKToXmR5oWkqWk4UxVkV&#10;bdO0y6W3f7A9fEwEuLDx+IipbPCi221SScKdz9mzQMB17SzNy7LUDZ0AsSwzCCIqUVlRkjRLkjwv&#10;yqKs8qJoG2aaOiFSkqZlWbGWIeKJE5FpGnGcUUonE3ftJa5jqKri+eH+3rbr2nfuHrdtO5uNLcsI&#10;wqRt2Whkm4buB3GW5+OxYxo6LtyUUJTnWHtBXdWWZbiuvfbCIIhMwyCUCPICiO8AHfFzvfbzophM&#10;RtAztjCWpp0/WpcDI309KbJBxXMtMt5xnCBBA3OEggQaR5FlW9ALLtR1JcmSLCsILogOBwBJkgiB&#10;8Xj0+utvb21NsLgST9Kvvya5DO8Y3Ecxdce2bW0gC3g2YU1tmkZdN3GcDBV5yXkiA86Zp6dLVdUd&#10;R8+y4uho5XkeY4DnvxRl4JxrmoasTNEu4gtUonGSW6YOALqurtb+bDre3pr+wR+9cOOhhw4ODvb2&#10;9r729W/mWT6bT0zTPF2sXddWFCWKEkWRKJXKqm7bFh/YIcTg++HB3s5q5Zmm0ec+zyAGLJTY3Z2L&#10;Zw17CTUOxEFVVVBuX1ywqqobGuSMsbrmnLeyLCHqhEOC9JY6wpwyCGLbtgXDGgCiOHVss8uxDcCF&#10;NM2yvNR1fTJxXdfWNA21CUVuDPoK4iTNTENBlVzP6wRfOecIU6ZpRgi1LCuOU8NQUT8iy/KiKAkh&#10;iF+j9u1HjKgoSmRZ1jS9VQhINPTCN77zxsmd42AdvPv6u3ff+eAHf/Iz9967d/M7N5/59DMPPXGj&#10;u7yqkYpNcCFNsyTJNE1xnHP6C1lWJEmKer22jZqymmFovVKbpGmKUJztdWc/lMkoyAjdGKOS4xgn&#10;J2sUu0V0LMsKnNh1XY2iyLJMSUInDl28AABFVvwgduzuVL4f9GUs4qnUdF09OVkTwmVZkf7xP/rV&#10;q1f3RiNXaFCRXtUcn/Tx2P3mN7/zyCOPHuxPvvHNv7p69QBPhENEoEeGcS7W0XXl6HiNzk9sUM6K&#10;+72N74+zN2Pt/furJImbpp3NxnxA4xlKMDRN07aNqqqSJEURUrD4UA6QMeY41htvvoPMVQxibt58&#10;+8aNBxhjnDNU98vzHL8gav8Ise44TjdEhtfrEAvAsN0/Wuzvbfc7kLYoStPs0uacc8/r3iyeyaZu&#10;8CBuic9XTHwoxMCB53keRXGe52XZbG1NuyQw49A7xxZlRQjIsoJdWhSFpmm8V7Ioy6qf0DvJLnLW&#10;OvurYYQ6nHnFjxcHK/5tXVeMtYaqt7o82Zpwzpu68Zf+T/3iT1156Mob33njmU8/AwA8yMMwHiTY&#10;L8lLUiolSX5xEzKUIO56smkYY4ahp2mBQc9wLMmy7LrO3bvHSZIg6wm3N9jJAjXQdU3XtF5oAL1F&#10;cBrkRVH5QTjvrdo57wptxEeEYTzrvwulJAgilGnAeocgiKaTEVzwjEDSKVZGAAG0roPLZB0vljfD&#10;QK4Gb/FwHvH9eDy2hrNhVdWEYq6eAUAUBSjjBABRH/Fjp61W/ng8woHR1zyjICrga8/zJ9Nxyxji&#10;BVEUO7bNGGuauq6bo6OT3d0tjCbbpqnrJk1z27aECkOaJlle4a0nBHBZKfKyZa1tm9L5xE5dVxgo&#10;iCVf1/Wd7SmAdOvt95DSSQhBCkAYRm3LVVU2TRMhBk3T4jhBjMlx7JPTta6rjmM1Tet5wXg8UhQZ&#10;OdVCxAEFI4cyFnhyXdc8L9yQS5BlyXHs08UKVzU8SAhxHBsvAI9IkrS1Nbv19vuIQyN6IrR5h01V&#10;FSya8P0kSWLSF/TiOhFFcVGUGI4AIUQ2/vSFv/jUs4/BhzcEGn76hx95VFm8960vf/Wbrzz00CNP&#10;7GhXx+ovPD3+T552ntvTJzoKuxZ1HTNG2rZpmhzO4wsAIBH28n345B7xbzzz5D/4Ff+hD4UYCCHZ&#10;7rXZW39Jb71HP/uJjaEryxJagYh7+u/QLqIMw00y9th67SHv44EHrh4eXvuX//KPl8vl4+cpFdOp&#10;+0M/9NTHPnbwlRdffunFb23vbNmWY1mW7weUElmWdUOrqjqMEl3TcETIsmyaZl3XcZzkRZPnWVE2&#10;jmvZNtYJSrLcCQEyxgI/2t3dQXABHf7Es5zn5ZCE6XnRbHaWNjk5XQ9lHbGVZYkMefhwcAHbxYSS&#10;aEN8YVjaKroOrxwAOIeiKFRVQ+lKXKGqqsaiEoy8q6pW1Y45P/j02jC6J0hRlDRNREWbrqvrtY/C&#10;qAB8PLLee/9+L2qDUGan5qhpqq4rmqYivVzXVE1TFUXWdQ3lSDaWIc/zgyCKkzRJ8izPKaWGbmyA&#10;CyKlhnLOmA/sNy1kuVzPZmOs+CW9+rKYjhCLEeYg4nNN01A1Zb0OJIkqisx5V8gWBAGuRKORc3R8&#10;apnG9vYUzxfHactat6drAQCmoKnUfaOqrJu2nYxdTVMJIRgWi3xdp8VDiWFoSZITAqqCad7uuwhv&#10;CLEfo5Ri4f1yGbiuqSgqpRJSafC0uq7XdY3Eq42OpVQCIIqqjQbAUBBE0165wPO6ghffD8djm1Lq&#10;+6FIBa3XsW0bgrzA2JlnRJ7nd++duK7tuk6WF1EUj8euLElBEGd5YRi6bZm4Ikdxkudl3TTj0Tlr&#10;dwBAggPq9eI7cTmrqo67KizG07STYAiCM9/7pmlPTpaHV3bFCdumLYsqy4qhzSQStsuyKivhSVkj&#10;jEgI2UQWCAA5QyJM08jzoihK3dCBgBDL1A3NcWxdUw1DMw1d1zVJkhRFwv0/ISSK06I8W+VNy2Qt&#10;y7J8OnHiOAMCs9lkufRUVdmaT4qyPLq/GI9ddC4Pgsg0DTzz2gvahlmWbhp6npdplmuaapmGJElB&#10;mDRNO524hqmfLlZJnKF0axyn6DKWJGmcZHGcZnk+n0/m8wkGnLRn1ON0IbamnHcog6hFhUFxBHQa&#10;MTmm5QgheV6oSvdUapq+WgeO3WmcGYYZxwmVCE7jfYgqCT8sSaLbO1u3br2rqspw6DqO7XleVV1S&#10;4dgPadKfQdI0zfM6HZn+t3SAn3ZN01SkTIZhjKQAEZbwzgmOcM5t22qauizb8diZb00nk5GYh6Mo&#10;CcOkrpthTCsWweFydhFfKPJiaEtcFCXyCK4c7vzpn/7ZwcHh7t7ec889z7n8F195eWs+Gk/c1Wqt&#10;6ZoQfppOx3fvnuJfDe4UyLJ8dHTcMdB7OwmxycKC/9u37yP7XfSJonT6kaLHkuQcb50QMkwEImlO&#10;15Xlcm3blqCQ854rJ/CFLMs4Z7qu8b4CkTGe52WnT0k7XVW0R3FdezR2dF2jlCAhC03W+h2rhBN1&#10;UdSMtaZpQe/sgDmA1cqfzyecs9NTr6uMqArLspASi1HKxmyTplmeZ+VlTdc1wzAYa+NVpIyt2c5s&#10;+2A7XAfzva2/9jM/+sHbdyVF+pGf/pFnPv3M7pVdAJDSSs1bUjVZlCOWIf5pmuo41nkrxjMuw6CG&#10;4t+U+Hnpcd8PXfdMiAAA7t5dXrlyJrScJCnWl+GPVVVj2IaV4MMXy6U/mVhK7zZdVU2flhjmqKhl&#10;6UmSx3Es/f2///fETrJftM7ABQBQVfXevfuzmT2bX3311ZvXr++RjpcoxXExrEsvyxajK4xaHMd8&#10;77270+l4g7kA59PReLajo9Mojg8Pd6fTkSyreZ4K7jGcU7kjkkTzvEVRwCwr0D1bls/K9XFAU0oW&#10;C8+2TcbYW7fePzzcVVUFOTk4nMPorMYhL0rD0BjjSZJruipRSXAH/CB2HAsnBc5hufId2xL5Mc/r&#10;dpj4RVbrYHu7o96hFkOSZFVZzWZjMlAhRqBEzH1dP0BnXRn4cZHnRV4oiua4lmHouqEB6ZAFGASO&#10;dVWVHbWMA/A0w9vBEVrO86yfi8/xzYb4AqWEMdq2NXYd/UjawnAQex7S8jlpGVfl3Su7hw8e3nn7&#10;zu23bt9+6/bDTz28e2WXVM3q3gm6nV/KXMAmy3KWVThy8AgOD0ppVVVty4R8oOguDEaXyzVSZtoW&#10;1b845+C6jqrK9++fxEmMVII+hu5XxE5fRmhA4i9427L7908ODvbEYolFleI2ZZ0y4lk1Qd20uq7R&#10;TnaIlFVtGNoQXOjJC512Du1hBXJe1hEALtVmB4A4ToYlzRuyl0MjaGxRlLmuhV29XHqzrY68EMeR&#10;7dpSXxFaljljxDTPvgsyF9qWN03DWHt6usT0BWesbcSPHHvs7t2j/YMd0lmrcs7hdLneQgV1zjnn&#10;YRhxThwHi/e6L5XlWdPUo9EIvTNIX6rDOR8kQs8gBs65YWg7O/PlKrhz72Q2dfuDehCElFJ0214u&#10;15ZlGoYRx0nbcl1XHcf0/QCAjkaOoij37p+Ox51QGeYoep9LFaEE0osp4Mfjzn+59PAjoI8DTNOI&#10;oqRtiaqerQeYOhAeEISQ7e3Zm2+9a9tYtkdN01ivA0Q0sqzgnJ+vjNAsy6yqOggirE/B4c0Y+L5v&#10;WaZpGrquS6r5e7//hR/61BOXPkHDtj0fP/f0w5957mEKTZRTrQpYmbGmoZSUZVAUYdsWjDV1nSG4&#10;cDHZsmdJv/lq+9MPUemxax8NMRBCgErB9Y99/H/4z6NPf1a6unvxPeKd/84QA5yPycSpcORQSi3L&#10;jKIEKWaapj7xxGNVRX/jN357NDL3989t3S3LeP75x374h5985ZXvvfDCVxVVu3r1MIoSTA6rmqpr&#10;ahAGWZr1IB1XFNU0TdPUUZgNxVNkWRJ7v7Ios6zc2dnGsgh0HxD7W4xsxEPdtg0u3vhjWRZZ3ozH&#10;m0LohqGj+O5HgwvQ+Tdfrnz+EfgCIVQsxACARddBEOJ5cLZRVQUr0XBeKooCDeHO4wtIG+S4Lsdx&#10;LvZIlFJCJWTY4RHbNt599z4hTFVVVHNshcPT+bKIuq5hUNGNLYqz5dJL0nQ8Hs1mE9exp9PxeOTm&#10;Wen5YZrlVV1bljk0V8MagTw/p6qdppksS0KPBv8TUTicN4EeNtJnmLO8zvMu2KASoVQOwljXNQA+&#10;cl1d1/F8YZgAgI0ML86hBxcEkaEoSs65Y1vYe4A7/PPkBbEioAEK622MznLp/aohQGokLLiue7rw&#10;0e4HAW5KqSTJiqJclHyHXl7h9u07Dz14VRys66ZpGGaJ8rxUVUVRZM5ZlpU4XSdJJ0/DGPP80DBU&#10;4TCKnhFNUx8dLdMs29meUyp5fiBJdDRy87yIomQycQ1DlySKCgtlWTm2ZRh6V0AuChY4eH7YNM1k&#10;3EXJZVXVdY24bVl2sIJ4IYAG8YIxdny8PDzcFaMXi9R0XbNtU8htoNkkUqMNXbdMwzR0w9A4Zyjc&#10;WJZ1WXRgBKGgKpvgl2EYeV40TatqKhDQdR3p5Ry4kGPYaJLU6X0EQVxVtaapkiRj/iwMk/l82tRN&#10;UZbz2TRNs7bl44k7GjnvvHtX0xTT1HVd9/ywbZimKVgeG0axLEmY8wzDJM1y00CPEgjCmBAym46R&#10;6iL+Oa7tOLZtma5jOzYWexJCkLbAMScvIAbeF9gOnxoAQCbpsCZaVqQkSZF5pBuqt/ZNywQAWZY1&#10;TQmCGKkohFDT1KMoAYCOQN3FVMNeotvb89PTdZIkCGnhooCG0J7noyiDeD8diGeLQEvXtcVihV5v&#10;G8JAGw1LikzT8OMkCqIhS4KQDmJQVVXVVIylhWklAERRvL09kyQpCCI28B0bBDYwPEIGEo9RFLuj&#10;M/MOyzKOj5ejsUspvXJl96WXvnp0fHrt6rXdvZ3nn33uS1/+qiLDzs6254WSRF3XzvOirNje3vzd&#10;d287jiWma845pt+G8b+AGPCZUhSlaWr0miUdM4VRSockNQBQFHlD5VHTVFw7EFzAdVnTtOVybfae&#10;pjg2kCkMnFdVHQRd9ajAFzw/mvd5XIlKjLMwjCmF+XyK5cYoSYOOucOiDPw6bVvHcYolD1VVty2y&#10;hKjnhdOpi5UR+/tbhFDfjyfjEWNtUZzTX0jTDElzRVFalm4Ypn5Zk2W5LMs4zqbTEbQtVyVn7Nx5&#10;527TNOP5+O1X33nqB560+hS1lFbRIiyKsmla2za6uaX/N0QWsEBjo0qib3zooFkUFfJ/L47biweR&#10;Lzm8g3leMsZte1PcQIw64biR553pQVF0GhmLhbezM8dPCcMUzT77z+WDD+1M7qVf/uVfzPMcR5Ig&#10;BQlwAV8fHOx++S++/fjjTwAQ31ug2TUhBDXJxEkNQ1suPTyC05CuG8cna8fBFagdxjTYGGNHR4sw&#10;DHd25rPZFGc0TZNPFwHWhwy/P145ISRNcwxrhEOSJEkoJcB7gz1d1+7dO7Isa7lcGbrmOLbIrHLO&#10;25bnRWHoGucc/fDQpyrLOuQbW1GUMOD3VnWbpul0gopN6NVki1Hu+9Fo5Ij0JgAEfmgYmmmZWCLR&#10;BwRDHQQy/KwgjIs8H49d0zKbVucSAAAgAElEQVR1TVNUqR9cZ8jCACpmbcuxDA8VJQbJbQ4AeVFZ&#10;poGTl9hc4dog8AVCiKZ1LG4x4X4kuEABIAhS29Y6FhPrIAYA2D7cDr1w79oeFkckx958MkLs48NO&#10;KEbOyclCSM7iQSyEw+iZEKyMRYYVTtDcNI0kyaIoplQZgnOyLLuuZZnG/funYRhixN80bYcZ9fhC&#10;NxIQfQB+5+7RwcEe9FF4lhWEEl3XRCIrSTPh+EgpCYIYqQ24ivXCpYpQLcJu7N3pOvKCLHXqG4MH&#10;jQryAlyYIJKkGFqQXsQXhgBfR17o56YwPCMvpGlmW0MLjHA6vVgZgYzldrXyEVhpm5axNgxDTTf6&#10;78g9LzAMQ9fOBFBXaw9lzPANi8W6t1jvuqVt2zRNGWOu63LOKaGMM9JngcIwdhwHNwPdKDuvU+26&#10;1nTivnnrgySJRiOXc26ahueHWICnaRpycAzDKIoCxVmRC9e2HKXUj45XQRgHYQzARK5DQAlVVQdB&#10;OBR6bJrGti30sJDPfGG4YehJktLepRIAZFmq6xYFnMV939mZv/nWu0K/bUhmRlqggBvwgUU6AyF0&#10;uVynaabruqrKuq4fHy/wrxzH0q3R//mv/nB76mwPWOgf0VSpdbR6ajGDpt/8y5f+8Pc//1ffe1PT&#10;DKSGibddDHkpgVdO+fURGWnwYRDDEAhrR7N0frD/T/9h8Tf/A2p+aCnE/x98AS5L+wxfGIYuSbLn&#10;+YjOuK7z3LMff/XVO7/9219s2/LBBw+Gp5Ik6fHHH/ixH3v25OT+H/zhFx1npOtG0zaYPTN0wzD0&#10;Iq+StLPp6iNUCbdwmMksijJN8yIvJVnd2hpL0iXgQlVVuAiKj/a8aEiF++CDk2tXty+dbznnQiD9&#10;o7sljjdr3LBdxBeGQcDGWsw5F5VWYoXK89w0TdpXeYgqg+GHNC0oMiZYeFVVqooqMxyAK7JUFBUH&#10;qvRb5enUzbLy6OjE88M4SRCr3QAXelXmbqOSZdnpqRfHiaGr8/lk1Ke1RWWEZZrTqeu6tqpqy6WH&#10;khyKouC3QL1IXEG6Tb6XTfuK34/AFxhv12svSc4EWcUX1zQFra9M0+DAJYlSQqIoOtOEBr5a+4Zu&#10;9CqhwDlfr4PZbKB9kxWEEETAO8S5x50BgBAahLGmqrIiAQBWf2ialudF2zJMLpGe9NSPz26U4vBT&#10;FNlxzMViNR6P0GByEE2d1VEKJSAAyPOsbKuxOxJDy/fPuDZhGI9GDiFE0Dl9P3TdTniobZv1OsCM&#10;elXXrGVlVd4/OomjfL41MnQ9y4owjMdjV1O11SogACPXzvIiTXOhsNBZdZzXQUjiLM+Lydg1TF3E&#10;EWmSyZKs6xraUsqyXBSlospoS0koQaNKfBgZY/fvL65c2RXIThjGjm0bhj6M1sRCDAP4BgCoJMmK&#10;bBrYdMPQDVM3DJ0zEkVZnld5XrXtmUAPIt2cc0VVhCBs940IQREBz4/attUNnVCEfiRKUWLZiKIE&#10;GRCSLOmGtlx5o7EjURqG0WQybtsmSVLbtre2put1EATJZDqyLBM4D6OUEKLrqmnoKMSAXAnT0MMw&#10;SZLMskxD15umicIkL0q50wHt9p/Q7dg5Fkr0WQF+EWLopxSOwaQoUB08U6L2iiZJYhgG6/bepOw5&#10;g4qiqKq0XnuOY+Oj6jh2VddxFHMOqqaJ0HhIpB2PXcbY+7fvzWaTwcinWHLo+6Gm67J85hu68eey&#10;LDuOretaHGcIaWVZURSNpimX7tYAwNR1yzJPT5coJER6RAC7hVwwrQyCCEvnMLXQtm1XJjPQdCQX&#10;4HKM0quyZn0psfgta3meZYZpEEL2D3Y4a/70Cy9UVXP12tWnn3765htvL5enV6/sx3HGWOM4dts2&#10;eV7s7e28+eZ7k+lIfH1+TuuRDyEGkQGybevkZKVp6gB+BcsyhxD2RZVHSmkcp8KCATEmSinijBjW&#10;Iouc80584fR0tbU17ar2gHPOq6pGFRXoi4uDINrenlmWSSmROragjA/7sBJfGKuhGjFeQBBEwipC&#10;VRVVVaMoUVXJ0I0oSgxDk2XZ8/zJZIKVCHleVlWpqipyGT5CeQEAsqyo62Y8dhlr37t1dzpyuCoZ&#10;lv7dr3339pu3P/Vjnzp88AoAaGEll+36dD2Z2KZpaj0UdbEhskApGY2cDWShbesgSIqiwkooBCJ1&#10;XQ2CJM9zzuGimybpHmQWBBGCtlhSLdrxyfLgYHt4ZKhYD5fBCmKjIRLqGB6cT2yciyo7GuAHt78H&#10;AHVdV1VT1xUOoKrmuztTnHzxRv7JF772S7/4S0l8+q1vffu5557Gs2ByRpyUMRYEoa7raDcFAIzx&#10;xWKV5yXOQQBDq1iJ87Zu2NUre/jcDqGNO3dPH3zgQIyhjQ9aryOUlKiqKstKQYE7OVnO5xPWO101&#10;TfPtb7/qjpzr1w5Raggr5AFgsfRcR+Du0XTiAhogxel4UJEeBDH2JrZ7904OD7scXVlVTd0idAIA&#10;6EYubLcBIE5yXZN1zAhRIsZWL7Nx9mOeF0lSapqMzh+XhptDUKbng7C2Zbdv3xPaYEEQIvSD7Mog&#10;jNHkAstT+xIzJO5K0OXMSd/D3u7u9od9+uCuUc7ZatU9ydjefPOdhx56gIwNPsjrlqtQY+fk9C5t&#10;4ns1TeN54fb2DGEgXM9wjB4dLURh2Ea6FafpOE6KonBdW9P0/rRnYJbn+UGQaRrd2pozxkUgG8eZ&#10;H4ZtXWNEOx67qqqgEkNVNVmeuwNxPs8PxiOH9rWa6C5uW4Y4EoTxdOJeJC8I7VZJloq8yLIc9SOg&#10;hxgkWU6S5JmnH7csc6PzCZGGI7+um6oqbLsbn0kSa4ahSGc97PvxZNL91vN8zbYttdO2sV1DkWSR&#10;RnNdW5YFG6oSz0vTtFEUM84wEAGAPM/zvHIcC0OEpm6OjxcHB2fcqjjOVE1DB5CmboIwns8nwjMc&#10;A6w4SiVZHo9QkhqwN0TJtOcF29tzQejA/y/VbYqi9IMP7l65so/q+ovlejIeKYpcllUYxdtbMwBA&#10;FaXt7TkARFHOWDOcOqIojuKEM8Y5qKo6n0/EEK2qKggiAJj36p4A4HkhABsqXQHAyclye3s+vMLF&#10;cj2fTbHkHo9QSl97/dYD1w8/rDweABhjq5UHANPpWAzvpmlXa0/XdASYF4uVaZqGodV1e3q6unvv&#10;7ms3b105sH76Rz65uz39sDNf2qqq/sZ33nj5L98kmvP8c08//vij9LJiUQD4yl32ns9/+cnuu9S/&#10;/+KV/+Lvfuc/+7UPfvI/gsFG62yNb+rH/tU/tu+/Y/z+/wr9lljoC4ov+xHXdunTvdGGiWXxTnyU&#10;sHHOkeg7nU7Fk/TOO7e/9vWXH31092d/9kcuFUD6/OdfXK/gsY/dAADXtVHahnWCxE0YpQAwcq22&#10;ZVmedVdLJMsyLMvqBckuARcAYLVab22dESjKsqjrdlgs89Zbtx999PrFS8JU2GKxwmH80S1Nc0JA&#10;wPq0szk863wxkUKHUOOLlvdmvf15MgAwDFPuZQg9L9ramlAqEQJBEM7nU0ENEH+1sTRv/AgAJyfL&#10;3d0tdtY64caqqk5P13XTNHU5Ho8BIEmSJC2662wbvFDTMISVhpgWUOMaAFAaAytccOrgnC+WwdUr&#10;O/j+IIhd18JNJgCcni7R46C/vzXrb7eIWHCN8Na+bduqpmRpXpb1ZOrK0rm1rCjKOE4nUxdXk7wo&#10;4igdjRzG2MnJYjx2KaXYvVVVe/65Ess0zSkhiOEKhJlKUhTGALIsg6oqrusGYeA6LhruAADGY1GU&#10;YFEJrhc9GESHgDXgWQAYaz0v2N4+x+JZr6P5ZRjl2+/cvvHQVRFYV1VdFAVOfb4fO44uy0pVFVlW&#10;j0Y2ACyXK5wqGWNVVb333p3t7WnTsDzP7t0/BgB0eaiq2vcjRVVMQy+KUtQ1eH7oOJZ2wYR1yO/I&#10;sxKFMMVv8fE8XaxHvdXCwMbCgUFNhOeH08kIwYXDw11RkxKGsWkYyLUWpxX9du6gyLicX87oYJ+A&#10;iztaTY5GrpCDXSx801QwXY+Bd9PUq5WPo3o6GWFX7O5sCeVOceambcIgdhxTVTUAWK9917UIpYEf&#10;TqcTxpm3DiYTF1367t07uX79AJHxMIrKsh6PHFmRWdt6SJifuADAGPeDEABGI4cSyhhLkqztZ1FV&#10;URzHFNFLNyCpJEm0ruuiqFVVxsdQLJcXA0UxJ4snHQDqukrT3O5zJKvlGkejmPDX62Bvbws6AWxC&#10;qFSVRZJkqqqgh8XGp1BKyrK6deu9hx66dpGGs1qFlHIclsO//Yiwtml4GMactwAMlU0ufdtisVJV&#10;zbaNwdfsyRoC+GbtcumJCVC80/PCum5ms9FwmRvOyQDAOPPW/nR2bvIUnSbL6nji0K4KoHz//TtA&#10;1L/xN34OAN5+++0Xv/KVa9d2R+MJ8MZ1nSTJAJhu6G++8c7jjz/S382uB87KCvonXR5sBADgtdfe&#10;efrpR0RsIMvyxkqUZXnTNMOgqGka3H0MQ3fG2GKxwhQs4guMsbZtfD+UFVmW5O5dbQsAay+cTUcd&#10;XERoVVVNy8cjR1EkQiliC7Isb2g6CnBhyBPsX1MkHLmuzVh7//7yypXdtq3StHJd2/PC8diu66aq&#10;mmECD1tZlllWfNiQkWXFssy2rd959w5KFpajzUlMSitatet1gFdy+YkA2rYOw0xR5I1rwOMAIH51&#10;KZMxz6s8zwBgPO72JlEUV1UDAKoqD0uBRIuiGACG9y6OM8OQZfnsK4h9xMUX77xz98aNTkfc84Kh&#10;QObwCnFhbZqG3L3zOh4ifbUVJioRPcJfUUq/8IWv/Pzf+o+LIv/Sn/+/n/nMJ/H4MJgQz9Lx8Slu&#10;PoeONYI3NbiCZjCn038rfGH4o3jNGEuStK65ZWl1XSPxMkkyVVVxSynwBfRq0jQVS0CF05LnhUNX&#10;sNXanw+e9sVyLayY8c1ikcZcN9a54ZE8LwDA7jeoH4YvZFlRVYWq6gKn+L5NgAv4+r337zz4QEdo&#10;TJJENwyUNZIkGobRbDa9iC+g5Z6m6QJfoJTiBV/c4m40QuhqFcxmZwYK79++PxmPx2MLAJgiMVUC&#10;gCJKIa+GaMtG2xgM+GMQxKoqix4ebifWa0+SZNTF+LA8KKIMSECC8wk6xlieF6enPuMNALC2ZRx0&#10;TTZNE8F6nOYwuGyaxvMDvPV4DWVV1VXHxsQe87xwqLxAKfH86GxfPZB1xDpCSZJOThZF0WxvT0zL&#10;MDsecpcRLYrq9HT18MPXLuILmPXCHzesIjzPH/5YVXXdtFa/gzo6Ot7f38PXffkZrvdNnp950SGm&#10;UFUValskSZakuW0ZnUwJY4vlej6f8L7G5M7d46tX9sSHZlnetlyM3sXS296aDsMyxtly6U0mE11T&#10;MGRBiEFIUcgy9bxgPp+K9BGlQ3GKS1CGd975YDodT6cjhC9xq18UZZKkGFg0Tbtee8hGweOX7tOq&#10;qlos11VZX726PwTCViu/aZr5fIIrZZLkRVEMcUbod00bR/b3d4b4AgC89vqtq1f2NuCJi229juq6&#10;tCzDMHQcsVGUVlU5nU7atg3DiFIJl5nj49Pt7XmSpp/73BfbMnjkkf0f/dRT/7ZAAwC8/O2bL337&#10;zbIln3j+uaeffnyjn7MG/us/b/7ZTwzMk166OfkH/33w0FPf/ZVfBVmFixEbgU/9w7+THNwY/fp/&#10;hQjDxhb3Iy5meKqPeOcGcf3DIAYAWK3WANJ06or3LJbrP//zv5hM1J//+b829JjA9vnPvxgG0mOP&#10;3SiK0rYtVVP4IPjDbaphqLqhUyJ4K7iLUwFAVXFuJUNwIY4TWdHMAb1owzbC98O25Rd3emKdLoqy&#10;qqrvO3jgMiTi3wFfYAzdaqeX4gu+H6BXpVi1+y/1ffAF3G9vb88RO4NeRmcAN3DPWzMGsiIj92pY&#10;GcE4pwM6mNj20C7xK2QXOoiHUnrv3hF6YFFKVytP7IGTBCcrXZCqsEhuCC4AQNM2Alw4u1lepGnK&#10;8F6gCVGSJJPJGGkXeZ6FYVw3zXw2wQRO0zRlWadp5rhDFu4ZuIB3uWkZAKiKPB6PKKUoWY0Ld+DH&#10;jtNVWsHgSWkalmUZXrYw81MUZTwebWBAVVVFUYKdgKt2npcArWGcCznqurl37+TBB888aDwvQOUF&#10;xtogiPH1cunjiI2iEM1BMZQsy/L99z9wXffoaEkpm84mwKFp6jTL4yjFsAoTuaahZ3lRFOX0vEPk&#10;cKy2rC3yUje0D5OGvfPB8eHhLiFnaMLGC84hiuLRyDk5We3szAnpYAsBLsBgcRF9exFcGEIJYlnH&#10;JiiTXe13WVRlhQsrBmmLxco0dUrpeh0AgKxIs+lYls8xkhbLNWvb/f3djXMCQBwndd3iuhOGkaJo&#10;ptlxztH5S1Ek0zQZY3fu3mctPzzcwZMHQVjVHaqOKAPnzLEtWZYZZ4EfMc4R6x92e5LmAED7OFyS&#10;On6MaZmGrrctK8saySwbM8Bld5CxAUq7XgeT3qeWMxYECQrH4i1omjYIw/29XcDUKyZsCFRVk6ax&#10;JMmYMzu7L/09unXrXdsZ7+/NBr9CaLVFEpOQFfuwS73YsizPsgyATgf289iapkGhfhSJh81pCgDA&#10;9zzHsYW2lOgQ/H+59AnhrttxnDfg8rZtwjAdTy6f7Y+PFpOJK3QQiqJcLPyj49Uv/MIvYLj76quv&#10;fuMbXz842HIddzYbR1Esy5KmqW+9dfvJJx8R/SbARwExsLZZLIPpxBbAd9O0t95+/+mnHhP4AiZC&#10;hkvMxorTNM1wpsWT4PHj4+XWVpf0ZZxlaY5RejfxcsbaNstySqXOpZJSSqjvh9vbM1mWKSVSDy5c&#10;VhkhAUAQJJal9wIusa7pWNvo+8FsNgOAu3dPDg+3CaHr9Xo2m2VZAQC6rgRBMozrsqwoyxIANE27&#10;NBUxfOe9eyc3blwRaGxqUtTfJVWj5qwsyzQ9CxoZa/O8rKp64zySJG2I/V2KOGBIkGWF9/+R9max&#10;tmTnedgaqmoNNe3h3Pn2wG52kz2wm2xSZGSNhhw7UOIYSQA7foztBIkTJ1Gi6SUBAuRJD3YUJEYA&#10;xYhiAQ7CyJIiS9QYkiFlDRRJmRTJbja7+97uO5xh75rnceXhr1q7zjm3LylkYePgnH1q7127ag3/&#10;+v7v/74wVQhdu7q+oBYRx1nf94Rgx7Ev/OtCuxDAo8U8r5tGE/SkCs+M43D/wZl++RJfOD4+sSwO&#10;6jzjOEy3exzpf/UT/ynGCNYzTVGmlOqqG7iXX/2zb7322sfrKjw5OdGzoeb3LpHLvh+HQWkVhpm5&#10;cJEfSxa0JU1z0r93XUupoa/UBfPLJUsc/gVTGqU0iiKI0aFQwjSNOZiYKiOapq+b1rZtoH6laQ7y&#10;Cgihaq7WQwjFcbpET9M0J4ToERjH6Xrtw6vatu+6Hoqd4L9d19V168/T4hJcQPM4L8s6z3OLWb7v&#10;MfZdSLC6XQAXEEJRnMA9VgqUVMjMOsFN0yyKauB6Y6VUWTZt2wLvSF92xqw4Tpd2eo9sbdssGeZR&#10;lNRNe+P6NMXjUZFuUHWThakmlVxo41ziMR5qVSZ+HWNWEESOY+sqEH2MEBxjEgQhnZlmlxtjlhCs&#10;bbs0TZXCy8p54IZ5nu26juNK13VcRwohxnGqPAGOFtzQ3T5cSjwihJJ4sqOHe5flpeDcMCiACwih&#10;YRz7ftCmu1BDiyYEgSCETk/3GKOnn74N/mrLRD3G2LKMIIgu74ExJksu64XiiAvOEbPyAtyXTEoL&#10;sh9RlHkrW0slheHB0xSC7LbtxhENw9i2bRAm69Xk4QrgwmYW4EUInZ4GnuvMJkOqabq8KFe+C4Un&#10;Z2fhtasTPw0a2IZfu3pEKeixH4iXUCWhkEqSzPM8mH/0Lej7cR/EZVkaBrjpouVjvfbfvXdCCQaD&#10;yZPTwLaFaRoIkShOYIF3Xef45My2JWMMhEKrCjDpQ/8B+0Dfd49PzsJoMk5Hs2/l6ekOCPPAhw+j&#10;ZMlEYIxFUbyclMCaHnYget64enX79tsPwjAOgnOPOMniOGmaFqYUKZmUouu6KIrBvdk0TYzp2dne&#10;cSTnbByHNM05Z45jn53t1+vVxz724ubo6vbK9f/3j775O5/7o4e74GjlOe+P6F1ot29e+UufeOGH&#10;P/nCaXL6f336MyOit24d1BNMgv7wvvrgGq/n+cN66mrzt/+d4Tf+4IVf/p+iZ1/ptoeDpyMQPv3Y&#10;j7z0i/99Y9jGJ15A55GCxxdHqIWU72OOxOeFHvF5IYblycxCntE4jsBat2358ssv3Lh++zd/848/&#10;+9k/3m69JcrwoQ899cYbb0RR89TTt6u6LvK6qmpw8TOoSQiRUpimBeMVYFlCCKUmIQg8Uy+ACwDV&#10;LQ0ULvg1IoTuPzh94vZFxYplEsAwjCS56Df+yAYqj+M46st44eLr6XT55KVnwEVC6Ai+6yaJR4xR&#10;Xdfgn0LOO6hf9j/vul6XdcC6TAiJohjytJfBhVENsFPVcTkUFOhSQL1IIZDdqtumrpumHccRNt7L&#10;608ITpJsvZ42MHr+VErFcbJeuwu16XPFEUtwwfc90zq3ythSjuMYxxljJiEEDiYUU2pofUeMsWka&#10;rusijJRSwzBmedl3nee5un/mWWkYVAgOGoFZXpiG4fuO7UghBPB/YTiBWI/j2GVZYYxBABLN1H3D&#10;MMAZx7al49jgvco5v6Bghyb1H6MsGx3bmKaR56UusoB2586Dp566sSQvKIUhMgmCZLtdI4TSNHMc&#10;OckrpjlEC23bDcPQ930QRE3bX7my5pwrpUY1BmEyDKPr2mAwDHXFcZxB9JwkWV1rDcW27bphHPth&#10;QBhRQm1HPIb8GMVTgHFBamEcx67vGbOSJAN/9KKoXFdeBhcQQnGcNW3btl3TtmqEC0swxoAsdG1X&#10;VlVV1nXdNA3osQ1VVZqWCaEymqtL4N0MwxgGVdcVmGUghMCTaBjGq9eOPNdxbPtAusaTMKTj2ELy&#10;k5OzcVSOY2OMgQRHCAEdijBMoHK+bfuyqrfbddu2dV2v1/44DkmSSSlXK9/17Hv3TvK88nyHcy4k&#10;j6OkaTohOWeWFDzLyqIoDcOQUjBmpWme5/U4jrC6QQcTggvBGDNh3QTPJsMAAID/fzAJwYZBqqoB&#10;dT09byy7mQ7VLoALoxo5M+Mom3aPGGOkmqbVRnWGYTDGdrvIdW1CdV4amaYhpTRMK4rOKTjqD91u&#10;N1mWnZ4GeneEJ2E4w7ZlXbdFUSyr67+XZpomUBiiKC6KchhGTfsnhJimYVnm8fGZlJMWNQgxoJka&#10;XsxKh/N/p7OCyQGkPfK8yPMKON1LaQbQgMcLLQbdCCae5xwfB4yZc/WTybnFuPkHf/CHp6e7p556&#10;8saNG6+99vE8r7/+598wDGuz9bOsNE3T8+x33nn36Gg7lxVPBFI4va5r4zi9eu2oKArg38EF5Nx6&#10;eBzAECNzfdwhvkWI0oMoO4DUlmXFcQqXC/rCzNIlSZJZlgVwdhTlkI6a9jJIKaXSrPRcW5MXsqxw&#10;Pds0TMMgGlx4v8qIosgpNaB3VVWLFBaCzZqOW4TQ2dl+u/UNw0zSBCLkPK88zwnDCKa1LCuKoqqq&#10;hjET6iMuFx0sW5Iku138wQ8+qbd1YZjwAbEeG81AewX0h1nMeNjvI6WQEJaU8oLpg+5dcGQUZcMw&#10;rlbe8nmEUBSlQZAQQq5d2/ievdslaRovTamgIlgI/nhVkd0uWq980zx3jC6C0O2RQjZCsCBIHMeG&#10;RaEsa8OYhEi7rh9H5ft2FMVZVuR5SYhBCO77nv7UT/4DjPGi+HmCJxmzQDg0y/Lf+Z3P/+iP/pX1&#10;ev3W2/c4wxpQ1Hv7+QKN4zjCLnE2NBr0v/Qvlzkbl/EFKcVuF+iV8kIQUxT1ctMFGzaQXbAsc78P&#10;514+zuX6ADf0CKEgCLfbFfyOEMrzyTUnL2rBGcy2VdXAGJvBjiFJs6tXt/An/FdPDUmab9be8r7G&#10;cXY0lw/QuZZ1+pOSth3iJBOcg3DoIzO0j2yXwQWEUBQnq5UL8xsETHP6YsIX1Cy4AHFJGMZXrmxM&#10;0yiKQivxwpV3Xefhw5PHQwxRlOqcuVLjO++89/zzh6psEHHc7YJl9QS05fKjf9HfYj5Gcc6jKGZz&#10;bf/8ttOls21ZVXWapjCDXD49pZRlmVLKYRjiOAf/UXgegsKl/gKcMJnq6LDG2n3/IPyBMc6ywvMO&#10;SjkIoSIvXVdqWUdCcJzkwDLAGJ8nL2BC8NlZgDG6fuMqmdWGoNEpR0AQQktl0PmjadNUlGJd2Lkc&#10;BVmWSnmAtC4oL0RRCMAtQqgoStex4ftGUex5k2jzOHtGgOxC3/dglQee86MaYbUwDNoPw6hUUdRl&#10;Wfm+o+GDIIi2E5aPgzD2PZcQUHxEGOM4zpRCm42vTbA0xAAZUaWUGlWeH/SEqqqO47SqmmEctpuV&#10;lCLL8iwrqrqGoa0vztF2dffd+1CK5Tjy5DRwXWmahhDi5GQHjve2LcMwBuFo0GqSUjRNm6b5svCS&#10;EOJ5rufZ7907yYtcY4hSijBMxhGZJrDyLJBEhl4EK3FVtTDVwJ31fe/h8ekFEtCVK2uQ49aPzcb3&#10;fcd17a4b3rlzL88LgDhh42EYRhBG46igIPnkNOCMMWZRSvZB4tjCceyzXcQZ22z8KCxeeeXDn/zU&#10;pxxv+/k/+tZvffZP//wbb9qCf48aDQihJ68e/ej3v7zPd5/+Pz/DhdQgVz+ityL18pXDFzGZyf7d&#10;H61r/Mp/8/cefvzH2s21ZRSFEFIWjz/4yks/+x8UP/RD5Ikbyzn/u56G7lTf7bBzfz4SYoDnYbqA&#10;6ptxHDkXSo2WZT733DMvvPDin/zxm5/+9O+88sozmmP18svPfv3r34yj5vbtW1xYQvKmafO8qqrJ&#10;rlivkoAsAMoAfiKaiKRP4PR0D7q2uqVpCazy+YuMYZRuz+cNLnMgheBBEL8fZVc3zlkQnHNCvXDx&#10;8aRPfLhISqlxPPeJSiHGrCRJvRncJwAAIABJREFULWuijpumkSQZOD2XZamHho6Y0SQDmeno3zTN&#10;KEpsW46Teu6ELzRN13Udmaiz58AFNapZ5HFAc1pPM7fLoqzrum27pmm7rnNdx/Mc25G2bWOMwIhx&#10;qZiLJ0HHiUuo8QXYXJmmCddh5lQeyAuQBwmC0Pc9alA1qnN9G4HSp4iitCyn8lSFFDUoQjhJc8ZM&#10;pRTsYyG6iJOcYOw4B33HoqgMg3LOwBMxL0rLtMDwEvQX59V4+i4g1gOuBMOgPX0JIZPNByFk/u6Q&#10;5TMsywRhCH3m4Cqa56XOyOGFgtfcSYYkybcLtmYUTdZuVdVSSi3LHMchzyso2oqiREpuGEbfd207&#10;dF3b972QgjNrHIdhHLpuODvbC8GYZaVZ3jbtZrOqmxbCFSje9D0HdrCcMyE550zb+i7T+I9saVLA&#10;aLqAL6RpDhpJYEsBfDroFQAumJZBJnftaLtdSSnAT4pS0vV9UzdV1VRVDexaKbiUUkjO4RfBhBBl&#10;WVZVA8osF87KNI2+H8uq0UuVlFIIoZACQEE/2qZVaqTUoJQYlK5WPqH47GwPzim6J1NKHceuqqYs&#10;i/XaNyiI1a1N04ii1Pc9IWQQpIyZlmWuVh5j5rvvPWi71nUdIQSlJIwS2C1wzjjnVVVneQmAqRBM&#10;KQTKuKBZoNQB/Z+VIw4pASGsOE6FEPoYQFGPT3YawtM4nQYXpv5WlkIIeE/LsmA4gysnnmVT9/tQ&#10;E37xnKEhBAPKsN8HM9Z5GJWu61iW+e1vv7PerGGroydhxizTnFwMHt+XHtmEEFLKYcBRFDVNA4kc&#10;CCMdxz452QFXXw9tjKfMzfL0LkMMSikoo7ZtgTBKkrwoyrqpDYM2TbdUiV42eBPfn7y3NQdBCMaZ&#10;4Xrs93/v81GcPvHEE7du3XzhhZe+8IUvUIKuXjsKw0hK22Lmgwe71cqd79o0sxVFWZb1drvGmAjB&#10;wccXToAxlqYZ+FzCx9m2BCFtOBnDMECFYcmAAzPLQ9nIPPlXVa0UwgSfncabjatmVXUgL8Rx5s3Z&#10;Wfi+ZVn5njs5tgA5bVpoD8khABfqumvbwfdthFDft0VR+L4Lmo6+Lyg10jSnBrZtu2macUScC4AV&#10;QLoYYxUEsedJ25ZabbFpmofH+yCIoyh95AMh8uQsZT0MXRQlm42veUlFUfb9CLVaw9DFcXp0tGXM&#10;eoygg1JjFKVN0242/gXE4eHxLssK17G3W0+jAI4jHMd5+PA0L+rLxR2PaVGUgbCAblXVGoZxCXG4&#10;ANoOwzAyZp6eRlevTkUoYOoBx2u1CyGEbUspeZJkSZIWRUF/6qf+wXlkYRrApmlkWRGG0Ze/8sbf&#10;+lt/++hoE8fx5z/32U996qP6PMCYBGRO9DoNcQWoDesd5eJSTu38ODzkKPSME0Wptj66gC8sDVFM&#10;0wzDeLYbHDHGTdN0fW8YVCk1DGpUwzhMjJ2zs3CzXal5+uu6Xo2KMT4qVRal7UiEsBpRnpeu5+jV&#10;4OHD3a1b1/WfaZJ7vosQpsRIs9xzHWMBd8VxduVQV4K1lRHEo0lajMOwXvuzY9T/L3Ahy4swTDUf&#10;dRjGruuhoFEpVddThQIhRCFFKW3aFiEqhGWaVp5XAObBBVcKEYJd17n/4Pj9GLlZlkN1LnyjN998&#10;95lnbhuGMXtDKDiGc7aUJVsSFjRVYRgmmq62foAZB2PUtv0w9KZpPnKzAXWnQZCAX+uyF6FF8tM0&#10;DSkZYywMk7JsbFvoiXVUI8ZYjQoIYrCmDuOICQFjGMuyMCagTjIMqKoaaUt996MoWa38mUM4XYrZ&#10;xwErhMi8JECQsNtHCOEbN69esKWcagRmOK8sC8bOXTeMcZIkvn+gb+l1DoFe42LhTJJUa0+WZYUQ&#10;giPDMPL9KS2v1Hi6DzYzODgMQ9f1fd/BL0EQgJ3KMIxKjXlWQnpwGMZR4aEfj49Pb9w8jIJgH2+3&#10;a4QxQjjPS9M0TNPECDoS2e0j13MFt9SoCKHQOZSaeFLQ6fq+i+IUFDfeffekblrLMtZrXwgO/ixK&#10;KfBrFJz3fReG8cnpfjZzUVeubN96645tC9M0HWcyqqSU+r53erqjlAINIU2zpjk4RYGSIjxMk0ZR&#10;CpMJxni1cjln9+49aNseUrWQbQCdUbB2OznZaU6QaZpVVQMAgWeVJMdxzs52j5ennveoVEpx9epW&#10;CP7WW+8CJUopRSkRQoCPEefMdWQYRqB4b0t+errzPNd15H6/l1Ks1+7JyR5q7T784Wdfe+3VZ5//&#10;8L/61nu//Btf/NOvfKNp2pvXj5YaZu/XAGV441uvf/YLX3nxxQ8TQm4w+gtfa//yLcsypw08HEk/&#10;+VIsrj/5v/38ez/2N9GlJbPe3jCqvP7q2/Jv/KDe4n5X1OB7b5ff6TEQA57TvBjTKIowxpwzIGA+&#10;9dTtl1586X/8R7/4fR99XrjTmPrIR5797c98/ubNJ2wpMCaMMdeVjiOrqoXbUTZd1/SUUsgj6YgH&#10;LxLsCKH9Ptps/GUHiKLE8126OObk5Gy79TV0+H72Ohhj8NB5POkRP8okDM13Dc/magBAz5+oMFY6&#10;mh2GASGFMS3LA4UBY6wnz7JsAWiY4+mDzlma5hfkqUHWtO97vYc3DBrHGUKITGZAM1+g72eoV42j&#10;yrIsz8uqqiGn3fWd7di2bcNYtm1pmCYhGKRbLMtcr70giGGwA3kBIcQ5D8IIYmWNL4Rh7PveBfIC&#10;4BpoClrQ6enO811zCmEnupReYhRSEIhbFgWzQDIXJlBC4jgFCwmE0DCMYZRwbvHJIg4ppfKsBAV7&#10;hBDBJM8Lgxqe52CMqXGQaQQnY0KJMVV/EEII56xpmq7rZrlNkA0m0MM1yoAQgiRklpWcWxgfNmNt&#10;21M6UbEQQhekue7cfXD79nXdY5eUtzhOAGjY72Mdaex2ZzBZwQrSdV3fj+MIC0qfZ0WW555rU0L2&#10;+0hwbtt2kqTDMKxWXlFUbdetfC+K09PTXZSWSZRyZl3OGVJCofzl8gSSpLnvOWhOtdV1Y1qmQSkE&#10;xGVZM84MSvOsdF0bE5xnJWPMYiYgO0EQXbkCBSN4du6kpmkyZtmOBCYIZEoxRvh8lYQWfo/jpKpq&#10;IcXEzsMIYWQatGvbpmmsha6Evrlt2+d53jSNZZp9PxZlAcLGhGDLNDebVVGUUZwsHQQwxlwwIfh+&#10;HwvJVyvv7CzmnK9Wzn4fcm75vlNVVZ6XtmObprFe+Rihd999KISAUWNZLIySsqql4IxZnFl13WZZ&#10;ARtasJnI8yovyrbtYc+vFLB7iU7xwJcwDJqmmRBiEm/DeLcLhqF//Y13KUG2bYPGs1Jo1JrkCE1D&#10;Mojk7BZhWdYw9G07QQxo2i3z/T4yTc3APcf5tW2ZZUXfd0v5Q4SQZVlXrmzfeOMd15X6X2QuuJZS&#10;nJ7ulVIXEsIIITA1vPC4MAmbJgWx2LOzAMRHEUJKKduWaVoARKI7Z5oWEEGhR7XltAnPAEAASthZ&#10;nmsRPjhw+YAbQQjxPO/O7PILX8K27ShOP/Shp0fV/v7v/x5j9vXr11999dUvfPGLju2s1/5ut98e&#10;bSDWcl0Hcj8IoTwvx1EBIAIhq+s6IMYPB/i++/Y7761Wng5Kq6rRFwEhxJgVRTkIb8EXNE0zy3K4&#10;JtqWchgGy7L2+zAvKt+X8PWHQY1KIYSbpumHQXCOEEUIU0qDMDo62sA8hmfPAU1e0J8+K80f9JLD&#10;MAWsJC8KahDBZdt3UZJe2W4RQkmSrFZ+liXScQDNlkJEUXx0tNU7/zBMjo/3bVtdv7Y5Otqs194j&#10;H7ocOEmTtuvW64M/VJImGBPY8zdNk2XV9lGCGoteMUZRWtftauUsd7hN05yenhZlf+P6xvdcXbEY&#10;RVnXT6PG81zGrIcPH44juUBAeGR7+PD4xo2jC3nZOE6XaQ/oC3le2LaNMQZeZFnWnBuE0Cja6+xy&#10;URyI1VU12ThCG4aBMYtzzjmjP/mT/xmazJwomkFL2Aj96Ze/No7sr//1f4tS8qUvffkP//ALP/7j&#10;P7Ic9kA8tm2xBBfGcTRNcxj6MEw4t5bDbZnIWoAaUyhzoYHa8DgqgPDPzvY6iKGUxnHCGIcoATyH&#10;DcMAMMM0zbbrgiDWIqh9PwRBVNXtduOPczA6jmOWFf7KBcPvupkIhBjjBhyM51ZX9dLMo+t6W0pY&#10;cpqmWf7LMIy27SebVnJY3TWbrqrrle/9hZAFaPOspJRSu318cnIWRQkl9Mknb8zXViVx5q9cnS6e&#10;/SMQkHkJwUmSb7f+vL3BfT+J3uv9MEKobfv3S5dBJh9OAyHVNBVkNpbHMGZFEVg2GJeRBThPXavy&#10;yIwlYxbY9QEt6pFnIiWXkkdRDKrI+nm8sDyEryklwxiXZQUz4zgqhLBCCqIWPPktIXgyzXLfcwg5&#10;mBckcbJeFGjVdY0xZswiM+8AIdT1I1KKzTtYjS9QSruuDYLoqSdv4pmtQOayIFAi0JkK27bv3Xu4&#10;nIzwJNB64KTV9QFfuFAcsfyzrivLmqCKqqpt24FVE2Ps2DIMY5DMnS/XOI4qCCNrdvoEcDAvKs+z&#10;u35UCI3D8N57D27cuEYwARwpzwoumEENjHHXdk078fyVUgTjoqwZM/lc9aNmzTk0kfPwOI5xkqpx&#10;XK99sKr0fFuNY9f1RVFVlWYrqCzLsyyv66bretM0rl+/ot9KKXX16tHrr79zdLQ2DMo5PzubGE+Q&#10;80nTTAgOJYvasgGG53QyUxqHHx+fAk4P8MQwDA8enABLizGrrrum6RizEMKOY5+e7sC0DyHEOcuy&#10;AmOkaXsYI89zs6xM0wzIXI/swMtmGMZ2u0YIn53tANpTClmWmSQp9G3blpATxhhLyYMgAlL0yckZ&#10;pHPv3T9Zzc5thkGfeur2Rz7y4q0nnhoI+79/+48+98Wv5Hlx49r28XtUhNBzz9x+6sb6f/6F/+OZ&#10;Z59dr4TDjH/0p/UTK+umuyhLJsT41Mvp57519SufO/u+f/0CUowQSp96/vt+7j9O/9q/ia9C8fZ3&#10;Jy987w2fL5HQT+qBTx5lAmcY1LZl3TTAnYY3MQz6ykdf/fmf/8Uf+pFX9d7m1Y8+90/+11999dWX&#10;9ayIEBKCOY7turbn2LYtyrKEXYGmLSyvQFE1pkGWY7Pr2rbtL4jRxEni2O5cw/W4S8Q5L8t6UMh6&#10;LGlTCA4QG1pcczynGdG8y9XHq7k6AJrOOJVVJaWEZRchVJallBxjbNvi5GRv2+ICxACtqipgwAIm&#10;eHxyBmElxANKqXEcOGdlWaVpXlVNnpdlWeV5XlZNVTVV3ZRlWdUtcP4ZY+AEJqWgsxoLIZN4i9aF&#10;BWTHcezZ6nze7VOazPltKARQSlVVozFrUF6AAlGEUN+PAC6AUL9el8qyTtNCikNIDRADIVTaPAwj&#10;QgjYTmGCTYMGYSw477putwvXK89YlHtEYcI4A9iUElqUlUGp4wBYQDGZGDeEUqCgg8YEWtgMCcHH&#10;UWVZ7jj2gkdzsfvBS4qiuVBWk2WpThu0bdd1ow5JH5wFklk6GVUUNaUUkBEQq8MYh2HkeS6cklKD&#10;73tBECZJlqQVxmoY1DB0bdv1fb8PIkooZyYYua/XK8MwgiBinEnB4zizLNO25b37JwalN29eW/uu&#10;6zlpkp/uoizNLdOclDsX2OUFiKFr+zwvfc8piopxRikpigrGF8ANRVFBpVheFK7nIISqup5yLZgQ&#10;gltwkp6C3sWlM+gSSpiZ5I/QXKAGFVJwzqIwH8eRc0sPCssyDYNGUQxDACGU53lRlnVdm6bhOI5j&#10;S+DhO7a92wVSSsOghBKEkRDcdewH93erFVBite0ocRw7SRLOLNeTcRwzxj3fjePEYpYthWWZSZw4&#10;jo0JZszabFbvvPPA910YKVAlEQQRdBkgylmWlaZFXhQIYXBTppQkSVGWddO2dV0XZVk3tVKYGkCq&#10;xzDh7XYBYwxhpBQWktu2vH37um3bwzgArHCZ4R/so9XKBzwOBhFjVl6UANajGRGwbRGGqY6oL3Rs&#10;QI6WDHl92PXrR6+/fufq1Q2egX79L3AlgwCg6xDnJiALZVUDd6MsK23nVFUNJpPfzaH7EeI4dhwX&#10;EFGgOfOBMd7tYz2xj+NYVdUF+GN5JhpIXf4XFtALnhEXmn6fLK8VRe48tOGdCKFt2zquffv2jTde&#10;/1acFk888STn9ltvfefoaG1ZZp5X67V/crzbbH3gkBKCs2xSRVm+P+cWVH3CWR0drd988x1NxOOc&#10;heGBG0UISdN0WSAPom9CcK24N06F6kpITgkmhM7kBaSQyrOsrlvfc4GMQChumoZgDL2CUkKJAeus&#10;aZqXyQt5ntn2RHwoykqKyT45zyugD5wcn9y6eQMhFIaJ6zuU0KJoHFsmce777jgO/dBzdtjoHR/v&#10;n3nmtud5lD5uqQW7h6pqfM8RHIgtY5qlZdH4nsMYg0oHjBGcRtM0RVk0j2plOSELy1KLMAyUIteu&#10;XXFdCYL6CKEoyqqqXK1sQowoSjVt0vf9um73+zN7Fpu/3Nq2Oz4+vnLl6lL8pSiqoqg3Gw8oBRjj&#10;ceziOK+qBuw8d7tgs/Hatqvr1nGchw8fOo4DgU1RVFArNL9Vfp4NN4Lb/TiO9Kd/+j+Hu6JZ6BBY&#10;vPHtt7bb29///Z9CCP3zX/k13zWef/6ZS1wj3HUtpL7Reb0TwzCEsHa7EMCMum7TNM+Loq6boizr&#10;uqmqNssKx4FCJkIWom7wbSklYNSslCIEF8VhJwnHB0EoBFNKcc76vt/vI9OkhEyxo5Q8jOK8qIqi&#10;BIsOIdgyyiKElOXEn8cEN00ruAC8vG4aQBDgURSl57r6z6qubUcA4tk0HbyDLr6t61ZKThZqjrqu&#10;bxyHcUSPgZq6rnvrrXeTNIuiJAyiNMuLsm7qBtxcT8/2u7MAGKHXr19Zr33bFjCVj6PKskIIDnZW&#10;MFl0fSeFgGQIbGyrqoFdCuz/syzXyVi9cF6up4UGQtzLmd11nbfffnBZLA2SxkmSF0VVFFWW5UVR&#10;lmWVFyXUnmGMH59ThRCkKMo8r2BmeeRhwMbZ7QJ4ydw3DnCVmmpiKbCh5jwnHsYRYTRLuGGE1Diq&#10;JEkdW0JPhn1yWVSmZRzsCUeVZ4Xve/S80HSa5hqD0FobEAK+/fZ7zz33Aa1zoReMC8/ABHp6ul/W&#10;lWCMTdMoilKvPY/BF9q20XTNYRi7bvqzqmq9nVZqBKgOmKhpmsdxnKZFnOTgDARh9zCqIIh83x1m&#10;/ef7945v3ryGZ9glz0uFkC0nZewoOicPo5SCioxzWlkLfKHrhiRJfc+R0oYqCYwwxpgxDnRZ25ZK&#10;oShKiqKybem6jhDctuVS60vf5aOj9etvvH3lytY0DduWQRBXVe04U8Jztwu6bnAcqTkLhkHjOCmK&#10;KZ6AzIbrOmGYgFwLQogxJoS4e/cB1B8yZjVNV1U13AjHsSHAgm4pBC/Lqu+VLpRAs4KDUjgMo6pq&#10;YC14ZB9G89rMmHV6GoCXklIIyCNhOHHjCaF13TBmwfs3TcuYBWQ/x7FXK+/tt+9uNgcc3TCo49hd&#10;13/iEx/9xCc/0Srz13/3jz/7hS9HUXL96pa/P+rhufKHPvnSP/+VzzQD/YEXr3/iFvvHX27iWr14&#10;hHSOdBxH/G/8gPvz/1ghlTz7yoWbMgi3l479v/9S/+//25T+BcgLywHymFe933/wgsjwSJSBM9Y2&#10;bdt2jDFgzFFKX3715Z/7h//sR37oJbj1pmkgPHzr9Qerlc850/u3uZSJEkJAvOYybQGuTJbm6/W5&#10;qocwjC8nMdqmg23JI2kLF8+cszCIHk/0xRhzznRtIJoxdHTQoHlffKHvR5gDEUJVXYMpL0IKYwxW&#10;VdCtXNe+DDEghCzLBAasOakzjlKKvh/CMJ5R3Sn9YJoG52yCD4TFBRecCc4Zs4QQjJmzCNm01sKp&#10;XgAX0LSqQgIfhkMNtev6lLJswheapoM7KAR/9/5J37ZFUbddq69E30++Ep5nG4tBmqbFOCrXs6Mw&#10;xQiZ8/qit0/SlnledX1nmSasF4Lzk9Nd23ZgBwOzZdf3YZCsVi4szZTQErSfp7IIk1DY9EI3MzBG&#10;UPGuFwj9EzLnsCMFd/ELGzA0Z2WrqllWQ0RRvNn4kyOdUnF8cJ08O9sZmEAyHyFUFCDzzNF5cIEx&#10;MXPKhrl3UcYYpSgIkjRNiqIcxzEME9/zMVZRlFJKbdvu+j6OEseRlmnsg8jzHMsy7969t17767Xf&#10;9wN8c9uR65XruU4cZ0EQJ0kuJV/ejiXE8ODB6a1b1zFGZVkvYQV0oDNMf+ZFOecSW12WMo6on3HG&#10;5filxiF2Qo8FF7CW4qfUtnk/dElcjuNEMoJoz7YlJjhJ06rsXNeWQgjOgfGEQYwUT2B0EMRSMkoM&#10;MAGhlHJunZ6GWg8IzfGMbcuzs8B1HNd1drvQlkLaMgwSKblhmpTSoqgFZwohjJG/sr/znTu+7wO9&#10;Qo1KSlFWVVU1bD5PyzKF4H0/JGlW160QAtzvBOdScsEZYxZSKs/Loqj7YWDMotSwbRlGiVIH7YbL&#10;mMJEX1AIKRTsI9e1NcsPrqpSqG6mKEXfCAwAepiCTPWF2RUhxDnb7x9R8oAxvnJl/eabd65c2Vx+&#10;FahOSCkIUXFcQAmMZRLXlaC2sHy0bZ2mVVU1VdX0faujLyEY52y/j4BXiBAyDLhTgRAMzwopYZi+&#10;n675ZQqD/hM/Cje/0Lqu2++D2zevwZ+aFU4NnOcVbCu22/XXvvavPvrRjx8dHX3xi//yiSduUErz&#10;ohScAVdVCKaQUgqblgHbH52KwxMZihZFOTnFYgz+jpNtJMZlWWqNSfAAAlhZn5JSY54XlmUt6+Ag&#10;nsGYQOHYMCiEUJYXXd8D6xZGGSY4SdLNZk0IBsTt8eSFoqh0T8iz3HFsqIxYrRxgMRBsCMHHcajr&#10;1rFlliXSkZTQqmqE4FmWupMXm0JIHZ+Emw0g/ko/+r7Ji6IsoGxqegBwAJJwgDXUdet7E0yQpEnb&#10;tuuVb1mWBho8151KlM4/4E0QQuM4HJ9EaRrZtjw62gpxMMIDf0oNQwArJ01L0ERQSnFuua59erqH&#10;bJx+FEWR53me52U13rp5jR78aFUYRkJw17XnBbRM01Kpw/fa7YLtdjUMXZ43m43/8DgwDQP4a0op&#10;bYmAEMryXEqm49txdruHG09/5mf+C4SQUufcChFCf/In3/yrf+2vtE39T3/pl/61T718+/bNCzvP&#10;YRgxRpzz3X4qy9ERzDAMUEsphBiGIU1LwyAgTjYRngUHJ8/9PpohhnMzKTBC9/sIMDallBDs7CwQ&#10;QsyjFJmmeXq6s217GEZKqZQ8TXNQQYNoxrKYxUzbFmyiKaphGHWUNQ6q63u9L22aTkg2owatlFzT&#10;prKs8HxH/7lMgdZ16ziHXTdA41JwhIDBSPEk2IMJwWlavJ/qIUwfb7559/nnn9luV5u1v9msbNs2&#10;LQMT3HV9UZTrlX/16maz8Zd5SJjWu25smtZ2hI6x2rYnhDI2K1FjQgguywauNgBd4HqqMR14w/fD&#10;F/K8vDytg1HNBexKKWVZFucM4iHOuRDCsizBuRBCSl7XU275cni0bJwzKXmSJEXRmOb77tBsWw5D&#10;H8fp5TdcQAzWEnvGGCj656q+86JwHBuMEoDCkGbZUo0ijpLNdgOCGkvIYy6OQPbKdY/W8uqWCTY2&#10;3YMHJ1eurDlnhBKCDwzYBcpAlr/UdU0I0dsD2M/oWl90Hl+gFDdNp6lrwGqez0hBrIAQ6vsOtlvw&#10;PPwbCiJA2cEwTMOgjJnjOIAK6tnpfrXyYPFqm+bhg9Nbt6/rCwvi59IWcN3iKF2tPQAI9AVpmlYI&#10;/kh8IYoypUaoe5rbDAbNJMxxVAAWAE1gkm44n83Q/dwwqOu633nrnWtXjyilti2FEPt90HUd5xwq&#10;8IMgapoGqsoJIUIcgommaUCIRErRtm2aZiAoQym1bXHnzr3VyscYm6bZdUNdTxCD69pnQcgtC/Y5&#10;nPO6rtt20Bps0CBtzjnL82rhtl0v0Q0oIoNuuV773/rWOxDTQ7/VoKppGtp02rLMoigIIZZlEkIB&#10;QlqvV+/cued5zrJnOo4dhpFhGNvt5uWXX3jt468Ry/3M//Ol3/v8l87Owls3jh4JNFBKP/Xah7/0&#10;J1/O6uG5J6781Q/gL53gX32LfOzmwPA0e1KT1i+//Nx//fdGSoMXP7WcvRFC8bOv3PrCr42nEf2B&#10;j37v+IKmQjye8vCYUGwJT5C5LUcc56zr+q7rwYMdY2RZ5gsf+uCv/+pvffJTL8GbfOADN3/j1z/3&#10;kVdeiaJEz5DTFpcQSknfj4xZWoJ72Xaz+5puQRCsNmty6UhwKf+utcHjLLUqpXh4fPp4LwlCiGka&#10;oNcAI26ZMVviC/MVnpfC8YA16KgFdsh13UnJgZ1LCHEceXoawGZev7lSijEWRhGA7HMuy7As8+ws&#10;REgZBoEQUzMphnEYR6UWPIthONRuLG7odOGhIgDABSCLApYBk2Q9Kxkj3QPj1PMcGF/7ILJt2feD&#10;7zqMWZZljKOCjHKWlVVVl2Xheo7ezSqFsizDmHieTTC2bdF1XRLnfEb3dGPMbNuurmrLsoZ+QAjZ&#10;UnDBALlWShVFVVfNeu0TMmEmTdsOfe+59pw8x/fvHSOkbFsSSg2DEErBckg3TeAHyobve2dnu8ve&#10;Y4AsoEltq2OM67FQ17WUs0HgPtJoQhRlfd9cu3YF4s6iqEY0OLaEw7ZbjxAaRZmU5rx0TuBC3/dd&#10;13dd13W9YWDTsgzDqOva9ZyqrIMw8n0PEhht23qeoyaV8rVS6u137t2+fcOWYh9EoxqL8pBCwBjb&#10;ttisV55nn54Ep/uImcaihmjqHmGQbLY+Uoc64ffDF8pyYp7C80BeaNqWUsqsiyVscI8W1/McuFCW&#10;ZVFUSmFrMWfCuLZMkwtrHIc0yaqq1quAQSljTMz8l5mIQHSdFDUowsi2RRwlXEwxumFQyzIJxUmS&#10;g7ffvIIT6JO73d62JezgK6uCAAAgAElEQVQoXMdxHHu3C21bGKbRdW3fjcwyFUKUkO12dffd+1DN&#10;rlFsjEkYxcOomGXCFYXaBM5ZmhZlWTVN3zStjrgIwUKC49UYxynnFkIYAMQkzTmzMMKLHdn0GGeZ&#10;LYDIoWAKzeR8oDDUTaNFRseZ5Egp7drmsqLNfI8wYwyKcJc3Dl6olErT7DGTpGFYUgpgv5qm+UgN&#10;L8uyhLCkZLBrCsMkzwuIARBCkJ8Lw2gYFDzjOHK/D7V7ohAMqNZ4LqZY9Cj8eIjhMUvbOKp79x4+&#10;/dRt/cw0dasBIVRXjRBMTZVoZpKU169ff++9O5Qiy7LKsrRt6djyvfcebLdriLUMahRFpa8/mmdO&#10;xsy27TX1Zr32v/OdA4UhLRpgBkEJHuz+OOcQtgF5nFJycrI3DAPjg93vOG84AW6I40Qp5R4EfQgC&#10;f7Tt2jQNjIlh0DyrxrGXUsB7aqKW9qTUeudt22FCLNPshl6NHecCIbTb7eC0oyiDihIgL+RFwblF&#10;KYGKP309d2cnS8mkMIzqukcIOzYIr7B538pnUhLkSg978jwvsizzfU9wAYUPXT8BDe/XIdGiFOL6&#10;tZXvHw4GbKKu2/XaFQsOHTQhGKUkDFPTNABnd13H89xlc+bmOkL3tKZpkiTdbreQN4VvYVmW69rw&#10;0U3TJEmy2ayUGtK03mz83S4YR3Tt2pQjiaIpXzLtm7JySeEHcEFN+noD/dmf/S8xxuQ8Xf/+g+Pt&#10;9vqNG9c/81u/84M/8FHfnzQhtDQ0gAsIIehSSZIxxmadJFiEpnwIKJ0utbV1g4AvjlOQY0WHtPP0&#10;3zTNtWEkxrgsK+BqDkM/jooQIqU4Pj6DsHscB9jW7nZR33emaQ3jsBzk4MiFMUYYKYWSNF+tXJi7&#10;+24ASHu+5d1y/qqqxl5cQb16GYbR1C0svVPCAZO6bhxbzPmuA2SDCamqWtra0OFc67vuzTfvvvji&#10;c8sbQSmxTJMz0IORM7R2Pg2FFEIojtL12jt8FsZV3fApCD7gC1XVOI7UfBiInjVyDK99JL4wKy9c&#10;3OGvVm4Yxffv7zcbfy6sPVcKodTBQAQd0AdTShEEUVlWQF693PT5ACQBw+CRmgvQx0CUAcgyF/oY&#10;3AitZzmOI8yGAOpjjKM4LcvKdVxKKSYYot4oSvyVN4UEGJdFxTmbTdcXJlJ55diCGvToietXnn2S&#10;ew6TnHuOe/3IlFDHDKegFafxfEoHxAGmTtd13n33ga5xxZOyQ/M++IKRZfkj6QyE4DRNHccB9cqy&#10;LBljmoOt8UWlxrbtYYx0XTcM4zCOIYjJYYIAXHh4emshcZ9lOcQi04eWNWPMMs1l/6nKmgtmUHoB&#10;X2ibNopT37NhCCOE5p55oDAsIQY8s69hpD8SYoBdkGkalmk+fHgGlXgg7GcYxn4fwsYMQIc0zfUm&#10;XxMKpngrjGF8WZYJ5Q9KKUqJ57lvv/Me2G1YljkMA7AYMMauDbIIk4KuEKLv+zhO67pl7JyzOsxy&#10;GtFYohtlWQLpFA5UavQ89+133j062sCQWVIYLIvF8cROFEIEQQheRE3TKjWapnnlyubOnXugu6Y/&#10;3bblfh/qfaxt2y+88PzHXvsYd9e/8ptf/Na33vzQs7cfWTfxyovPfP7z/3LA1vXrVz9+g6yY+rk/&#10;HG655IaDEEKGYZhPXot+/G+wX/vMhz/9P1Trq/mtZw9hCqHxB1565b/9D+PnXiUfevLym79f02Df&#10;dzvsuxygR5aO23TPgfKrpmm0mJYQ/N17e8bGq1enoffmd9598olnNpuV57lZlhdFjbECcWbAsKIo&#10;vTxJxnHm++5y01IUBTUtfim8UGqklERR9hi4WReX6fM3DCNNc8u6SA9eNphVACZDk6iBVsE4LBzT&#10;wDqYVh4Oq+sGoi4YdxrhwhgBygCFEhpi0NO1EPz0NHQcod8QY+w4sqqqJMlgTMFw7ocezgfNqQIo&#10;UrtcDk0IEMEQJoSSSbcYz6JfeE77c87yvNBSvhjjJMl1LXRRVpCWGObECsbIsizLsoTgjJuwR9Kd&#10;Ko5jSk1p8wnaVMiyTNuRSZzW1bmQFCllGiZCeL9PhJjmWFhWEEJBEBum4TpywZXoq7KGqINSijF9&#10;8OD49u2bCKnT04ALxjkHy140szZ0VZ3WYiCEeJ6ra2Gg6ZgbIVQUmXQcXV8QRfF6vYL+H0WZt3Lo&#10;RLQsd/voiSdu4cm0Mh/U6No2Qmi/j/y1a1AjijLGCOeQPTqAC20Lmgt91/fjMHZtp9RIDbrfR13X&#10;+Z4LLvfSFpxZTdtlWbHdrJqmefe9h8888wQhBOAGziwheFU1RVFxbZCBCQjmX9mukiR/cLJXwyil&#10;AArD7ixcrTzLMutq0lxA6CLQAD8xwUVeanzBlhM5sZ7qRr8LeWEYxzwviqKtm6oqO2lz17G7bsjS&#10;XCxK8ZVSBGOllGEYQgohRZoWRVFBPKmZONBby6Kuyrqqmq7rmqYXghE8TSlJkpsW1XljztkwDmla&#10;6GQ48B0wxkKIKEptmzuODcl8zWuwmFkWFeBQCiGC8Xrlj2q4e+c+F5Y5rdQI0P8kzuqmKauqqmvY&#10;AliWIYRgzDJMM02Lum7qpqmbtmt7xi1CiJA8CBLDpFquIgjCpmkVUlANtEzYIITSNGOMLQemhhgu&#10;4Ato4RLKOd/vY7hxyxWfzKmdugYAgixfhRByXef4eAfYAbrUlmPkuzU1fyKB+KGumyAIta2pbcuu&#10;U0EYmyYlhNi2zPOi6wbgaIDHE7sER6JF6I4vQQz4sSjD3bv3n3rq9vJqwDEQ/9dVM0u9KMH5/YfH&#10;zz/3odPTfdOUts0N08izwrKsLCvseW+CEJ5At0U1MTzPuZUkGegLoVkZlzHW971lGk3T6vBmHMey&#10;rGCBAFW4YRgwxrYtgCXKmAUKvuOoYNc2jiqKEtOkOoyE+9K2tWkanHMgL7QtiCQo0DqBcoD5+Omq&#10;wghCC/WxNCmgrPXsbL+9sqWENk2DCTJNo2g7apkmxUVewyIFSDq81W4Xeb6juSpplkkpHWfGxeZL&#10;jjGGbX9VNY7DbNvWJIWqaji3XNcFoKEo6vXaBaRDt2Foy7LO8yqKiyyv4DEO7bVr16AUYv5eTZoW&#10;Xd+ufPcC2x2Y7LpoTkqeZWVVlYuL+biUbZqlSiG4RLClcl0JZltogZisVr6aaG7rMEyaprx18xoM&#10;iqKoGKPn6ywOxRF6cwHFEcMwTPyFC+2rf/aNH/zBH6aU/NlXv/Tii8/Bk6ZpJkmuAxc8azpSSqqq&#10;QUjRwxRzUdPx/b6waRqE0LKqBD9Ip+orZRhmHMd6HeXcevhwx5iJ0CHNZdvy+PgU2IAgXiIlHxUK&#10;wogSCssGnK1SaNrMYIzwpFYy39HWYhaEboSQumpsR+qQK8sKZ1bpBExBS8QDEkEWOo5d20kpNLKA&#10;J94jwRjXTQebqwuta/tvf/udF198jtBDtu1CEA0ZdYwxLGqHa4tUnpXS5svNP8a4KCvHFiDUr/GF&#10;um7gzOEjvnd8IUlS3390KOx5ru/br7/+HaUQOIOiWWRhqb+glBrHYQlxgwlfECTjeBEUQPPKrYEG&#10;4DJIyeMkLfK6qqql0gyaUx9KjXGcS8k1+K2vJ9iraAoDvCiO47woHVvAZYGqMDWOTdMppKQAgQ/U&#10;90NZTUqtF4o1yrJ2PcdeuVeefRIh9I0//cbdb99tm9Zfec7KFRu/Lko0DHD9l+dDZ4VItGCGn50d&#10;SiTwJXwBIbz0fltiCsvfYYMBo4ZMRUAaE508I4Zhco4Yx7HreqiMSOIMsuIKob4fHjw4PgcupLlp&#10;mXrI9H1fV417EHye7kWelZ5rX7hKfdeXVQOe0kv9S4TQnbv30jSbuTbnIAa9PMPvegFefiKZ6xH6&#10;vkuSzPNc/TxoNMZxBpDWcpNfllWWFSDH4DjSNI3dLoQ+MFfcENDx1ipHGGPTNIdhANQfIWTbMk4S&#10;bSVjWabrOlKKOI6zrAACBXps45zv92C1g4E6aJpG09R13QALES8oDJQSoCrAF5RS7PehbUvQ/Ifq&#10;2c1mdf/+iWHQJWQO2lpCiOWMAn6N1249+U8//Xv7s7MPP/cIFOC1V577zd/9rGE6m83qhoN+8Gn0&#10;T76G78Tjx2+ZEGCY11bmv/dj1dHNW//LPzx6/UvxUy907lSj0frb6IOvvvDTfyf64Cv0w089/jr8&#10;Rdv3TIk4V8uq/2TMGkcUQ7kyxhjjD3zg9r/49d/9/r/0EXiV68qvfe3uU089gRCSUnqe3TT9TBgh&#10;6NIkiTEpqhqjUXNHEUI91Eqszsk1ax1HQsjp6U6DicsGsyWEfXpmUEqZpgHWRej9Td37vgd/uywr&#10;NGsP/rU061EXxRcG/bvGFxBC46hg/oGQ95EQw+INkW0L2PdCBgO+i2UZpmntdiGdNOonVXlYrNFM&#10;gpi3T/ARSClUVVVZ1VXV9F0H2cF5q6ZnEaxTl0VZ6juilEqSHOojgKoAlEbIfMw/gWjZIaXgdygd&#10;j6IIhBLw5KE7Q2ZKCSlMwwiCmBJsmIaauRiYYMbM3T6YROaR6rs+COLVapKKhGs7jEOa5uAYAmf+&#10;8OHJrVvXGLM4Z0dHmzwrozBzXQl8YDKXRQAL/UI9DgjXgXbphTRsWdbObMunlNJReFYUBuN8tm2+&#10;c/fBcx/8ANzBpmnafgBwIQwjb+Wa1MiyFPK96Dy4kOeVUiNoOoLx0DgObTvsdwEXTHCWJHnTtOv1&#10;CiGVJJlSyvfdJMn2++jZZ57o+yHL8u1mNQxDnGTSFhYzhWBpmtdVwwUDEgGsDrYtjjZ+23b3Hp41&#10;VW1LcXYWXr22RZA3m/feF/CFtuu4YAghjS/03aBnzqqsNW0TGkSJ8Ll9P8ZJ2tTNMIye5wrBBOcg&#10;1kAINk1D2jIK43EcLxMroHHOBGcIozTJq6pp23autu5smzuOBE9KyzSSOIVl2jCo69pZliuFZl1J&#10;LARvGih+lmTREEKmaQKdzbbl2VnoebaUMggCW9pcWPt9KiWHfI9SijPr6GhzcryL4sSdZZIoIYwx&#10;yzKAqN00XVFWddOWZQWQvRCMsalQAmMUxWnfgWwbS5Os6wcA/qSUjLGu77M0q+pWc8iVUnXVUoPq&#10;Oh20YB2i98cX5pwBsPS5XvGXkP2ySuL8e+LNxv/W62+B19vypnxXcCFNkyyrxrHH+FxqBBrIiu/3&#10;kbZIME0qBAujjGBlmibnvG27LMt1bBBF5zqJvgJLiAE/FmXAM9Bw//7Da9euXBBAPY8vVJxPsTch&#10;+O7dh6+88oqy0Ot//o2jo41h0LyohGCe59y9+3Cz8THCCCugfenPRfO8hGf/vln32v/2m3dgqSKE&#10;xPFBcwEAaM65OmfKM4LylGVZQRAMw0AJnfksaB+EUorld4HpK0mz1WqF8SSsE8XJ9Wtb13WiKAY9&#10;9UXgB8qOueNJkMuBKa5tO4ASuqEv8sb3bISUhh7yJPEdGy1ghSW+cHp6cv36VHjStl0/PEKEriiq&#10;LMv6oYdtP8akbVsojgCKgWGYVZVnWeU4bH65iqI0DIO86LK8apuWUCQFX/m259quK6FCR39EkiZl&#10;0WCMPM9eSnIopeI4r6oSY9L1bZYdAAVI3odhaBgYtv0Xer5+hyCIfd8GyCMME0oJeG2gGVmAOosZ&#10;MYm3222SJnmW3L79xASdK5WmuecdHOujKAZfEvgUDS6gSeRI0Z/4if/kMvP8m9+8+9GPvXp2elzV&#10;xfXrB9KINqTE5w0jLMsMw7TrWssy51OZXvJ4sishxDTNoR/btoMNxnL/YJrGfh96nqPUCG9r2yII&#10;I1ArRIewRgJngTFrHMe+HyilQoiiqLI0L8u6rpuyquumreumqduyqpumtSyDMRPGcFGeU3Bs2m7W&#10;oyaEkKZtAUVbYgpwJBT24Jn/Rintuh6mVDwViE7fqO+G4VEb6bbp3nzz3Zdefo4aZDmn6Nhrca2m&#10;qafvh7wo4Xu1bU8oXqJcsEzWdWPP9HLAF+q6MU0DUFX4oO8RX4jjxPe994toYZY5OtpEUXb37gOI&#10;6g4g04w3oVknQk2y3FNJjm3ztu3iOAGeD0IKX1wYzvOCOAcb4TCMi6I0DAp1WfClwEoAyFdaunKe&#10;r0lRlPD1+34AbQ4omqLUWJIaCCFxkq58D82VwEEQbbfry6qcwzAOo+KcXXnypin5V77wlbe/8bZS&#10;6o2vfvM7X39rdWXtbXzmyCbK0SUdUyhRWcbKCCGMUVkeJn2EUFkWegIyTSPPi0diChClw0CGEji9&#10;8y/Lw0tg/Hdd2/dD3w/DCLy1YRyHqmqatpVCjAqNw3Dv3oObN6/BOahRJXHKOFuSeqIwXW98TSjV&#10;t6ltLxZHIPBwnSUqNL7Q9f0bb7z99NNPrHw3SbOT030UJlGcdF3PuUUpvQQxHO6m/kSdvgCj+AcP&#10;TpMklVLCNgwKL/u+T5K8LGtNb2HMmgsycRBEnucKIU5OTiHcgXQE2EYAxPDOnXu+78JkhZCC+R3A&#10;iDhOISBTswwNyIIAgQIirccIK0opTk93jmNrgonjOHfu3tc7zyWFQUpxdrbTcZVh0LpuOOeua+92&#10;AeecELJaeft9NAzjUsYS8KTLWR3G2KuvvpQ3+J/98m9+/OVnL5/nJ1/90L/47d/HhF+5snUs8y8/&#10;Td6J1S98HX/fzU4CoEmp8dIz6u/8zfHNu6/8d//RSEjw0qeAjVLc/ED0wVdf/Jm/GyuPfvJF9Fhn&#10;5se3cVQnJ0FVV0VZWZZlGPR7hxh0WwRtCoQAgKsCs8eXv/KNH/7hl+HI7db/tV/7wmuvvaol+oXg&#10;UZQsxtRhkgQFpjTJtLQytGAfLuVULjtEBEF0AV/QyAL07WG2bdRTBOcMwr7HzMYIIcsyx3EsigIC&#10;dH0NFydzwBcAZITnm6ZRCi8rpcuqApxuefUAYjg+3i2lp+EKM8b2+0BHP/BBGGPHkWlapmneNF1Z&#10;VHXVNHVbAh27bvq+h/Wsruumqeum67pWSu55zlwU3eV52TRdXTdN01ZVjfEB7sEYa3c3aGkK/AU0&#10;TobZiWUZCKG+78dxAhT6oceTkvmokBqHYR+Eti3BuAFBTm+mMMByTA1q26JpmjSBQqoDOCKE2O0C&#10;0zSqsinKCrhU6kCHRlGYXDnaoFmB8uwsAK8cEHM0KLEd6fn2bhdmWeF5zlx4rIsjzuk4QmcIw+SC&#10;vDGeJDOmzgnKCwihounVOLhyqkV98zt3PvjsE7AGNU3TNBWUIkdR5vq2SY2sKBAm9iESmNCi09Nd&#10;kqRgxDgMQGLos6xIswwMI3a7kHHmOHbTNHGSuY7NOTs7C7quv337el03TduufK+um7Ks12svjjI0&#10;j0fGrDTNu66/UGjGmLVd+9Qw3ntw6joCUvr1nB9qux5iRaT5C+0EN2h8YRgGalAgbrRzdKffX/ei&#10;JE3rutluwMPoHDp8EF/AWEgxjmMSZ5xZ+FEjESYN6LpccKj1A2Y16DgSTMFNOQhiKIJACNm2PS9S&#10;E4vBtkWe533f8/PlAHAyZVWDmkkUpY4jLMuKolRKaTv87Cy2ba6mCUEhhDzfsUzrnTv3DMNglqm7&#10;LrwnXH/OmRCs7fqyqKqq6YfRMg2EpglQKZWkmZSCcTYOQ5ZNsB3GyKCUcyY415Xl46gwQfw8lU9P&#10;IwghhVRVgoE6gkITfUcIIVBcA7dpudzrxjkHUS2EECi765voec6dO/cvQbfqAgzXNNVuF5yc7sMw&#10;DsMYU8MyaFlW+3242yVBEARBtN9HQRCFYQYmXLBnhs4Ma6UtOei7WZYJMUAwC+VIKUB4fnnv0Ayg&#10;vB+RAZ3HHTDGu13kOOd2ofP7IHTAF2o91Q/D+ODBgxdffPlodfTVP/vyarUihNRNyyyLEKJl1Agh&#10;Xdvruj+97uh75Hnug4c7EHQvy9KyJv6L3gPCd+Gch2HEGFuCC1p2gQtW120Up5ZlKoVOTncr31+O&#10;GMB94jjeHm0wQYZBMSZxnIBoNyHEcZwoijWDXuNEVVVCJZee4tK0hLM9PTm9ceMqAuYa55TSbhiQ&#10;GiyLRVEGqESeZ9KRMCHs9xFjXC/oYZhu1gdNdzRrKzJGXdeDbX+aZUVRQr0SbL4AfWBMOM4k1rjb&#10;RUkS27bcbteuI1xHSCkY01IFh1SrFlb0XAHFRPqj6xoWzR70FyzLZIyBa/UwTl6BwNit6ibPyqqq&#10;67quqrrrpyJQNEs5brc+IYZS434frtcT0ACIBnAxNIuhKOrtdp3nxX6XPP30Ezo03e9jkNvTPTbP&#10;D9ZRS+UFNC+19O///b97YSbt+363Tz/0oee/8tWvf+Dpa0scpSyBHnwOXJh5BAIhFARJVdWaVXIB&#10;XIBdnP4TOhNCiHNWN/XQD/qKoHlRX9qGw5wopUjTFLwP0BSTjeDlG4YxENXg5RYzpC2kLUBHSgoO&#10;90YKxpjFphJcTAip60ZIprf34zBicsgVKIVhzZtveQs0BEpo07aCMy21QCkpq9q2pXYuROj/I+3N&#10;YiXJ0vOws8SJc+JERO733qrqrbqre3qb7pnu2SjT4FA0SUM2BMmQQMDwgw3Bkv1gGDBAC/aTBFiA&#10;/SS+UTZBSgYtQxRJkIJokZRmhhQ55gxnuMymmd67a7/35hL7vh0//BEnI/NWNSn6IFHIysybGctZ&#10;/vP93/99iGCKMQnDeD6fHfE/y7J69907r7x664hQjTFumw5EtgEc6YHhoiiKsms7KYW0hCW4EPsT&#10;0XM3Qqgsa1tag1wWwZgkSXZYzocYY0VRaIkduPVN0x1NiEmSOs5BHDlc9h5EgJnFtq3ZzH3vvY+K&#10;orVtMYIVlIYVrvyt6jplGIbr2nGcxXEOw4OxMRvq0YQfKS3HsZMkBW328RWQ0oqiBPYhGGOE+knT&#10;tuXl5TbPizwvQR2TEDrwQfoJvVMqCGLXkfqOeH44nU7YowQp9bZ5+sSZYbI//vI3XnzzpR/68R/6&#10;xOsvBhf+H331j5945oY7n1Rl2ZXNwO4DWOHAPELfOCnlvXvnsDTCK3mej5eWx0k8UorTFDKWCm6Z&#10;3gtpK7Lx+O86NZAXhsoIP5hNJ6Dp+ODBxcnpokcrOhUEkbQlH1HFwiB2YZUahHng9TTNpZQQyuum&#10;URj4L5xzWZYffnD3pZduMcbARHAxny6X88Vy1rbteu1ttt7OC0zTGE0mSl8w3Td0VEEIcV3n9HTl&#10;OPb5+frycud5PkgTMdZ7UmKMwL5eax9QSoUQFxeXtm1NJu56vYU0qRAcbCMApVosZgAxAJ6lFNbm&#10;Do5jx3HadcejBtAHKa26rqMoybLikcx2pZRpmkEQjmQ4keNYDx5cQl0GPjSrB8lPwEFM08zzEvTA&#10;Hce+3HqmYRgGdV3Hj+Jy+KuuU6ZpggPF1T6MEFqtFi984oWf/YVfff6Zs+nkWBHg85968Stf+f2y&#10;JdevnxGMPnlCnnObf/B1es3qnpgMp0Op8Zc/F/wnf9X89d988Zd+plicJU/eQgilN57b3Xpt9W9+&#10;A/2z32xee4VeWzzyAD6+ga/w9esryNfFcRLFia69PBxDx+2RMIR+13Wd3S5kjIKmZhzvbtxYwWe+&#10;9+23LHs2nU50OhEcPeBHIcYa1JLQ9hBKQAj5fug41rASPdp78ghfGLJPBLiF46VTowxKKSmt7dY/&#10;2iAdfQkcbdu2wFAd3toT38b4wvj1OM5sR4D6Gqy/eVFwzofQs2doD5OV2O08XduIBp4R6Bdox3j9&#10;Q6ZpQiGrZQlhmZbFRb+ECShw26usgQUgG2QOMRWCO46E3K+UluPIJClg2kd97eSev9B1yo9it2ft&#10;tkp1QZw40hryKj24gBDq2t6DXSm13Xqz6XQMFGKMu7Y9wN+VgnFnmnyz2cEEAmubUkpKEYSJQQns&#10;aWGNg96SJJlOAFJK/SDinANkSXq1P0yJwZgxm01c17242FRVo+s3r95r0GjGmKZpT0/Td6EoesJC&#10;3TZ1BaGRSuNsNsToH3x45/q1M1j3y7JM02I2myGkfD+2bWEylqaFQsoZ1h0gL3Rd5/tJVRVV1Zim&#10;OTaM6DplS6ENI5hhRFHcNM106iJM7tx5YElxcrJIkkwp5Dp2muZd100mDibYsnjbdnGUQjknaFRH&#10;YdJ2e1gW+g+heD5zB0HHWuvJp9m+ABjwhbpuTMYw7usjKKEKobbpNAZxNBMSQtpG+X7gOrZjS7iQ&#10;R4HHPkJTCg/wQRhGVVXxw5n/qO3VFigFf7aRAQp1HAmaqRBAWpYoy6LrlE62ua7jeQEhFNZBHbLC&#10;AC/LyrYtwzB8P3JdSQgOw1hY3ORG4EeDEplCCCmkKCGr1dzzwovLbV3XcZKmWQ4i3FGcJkmWJFld&#10;1RPXBr1Vg5IoytIsK4uKc5MxwxJ8u/GEMJnJuOA7z+ecY4QHqinSWyZKCTMY6rfTx8EtPM/z0h4c&#10;K2FPobMFaKjsgxT6VUIBIaSqGkKIrsvWX8sYq6ry4cN1FOU7L/D8yPOj7Tbc7QI/CAFN8LygKPLl&#10;cn52drJczJaLmWtLyxKu68zn7nI5XS7ny+V8tZqvVnPXtb7/zgdlXriugxC2LKFUBzeFUmKaZlXV&#10;cRxDWl4IfnG5AayTc7Pt2iNpMD1ljSEGSul4wm+a1vMizw+jODVNcz6fXF3IxvhCmmRav1wpNZk4&#10;t2+f37x5EyHjg/ffWy7nJmdhlHDTdCf23bsPl8s5RpgLM4qTMYVBX384PMviYRjbtpxOJ++8+9G1&#10;aycYY1DMBUwHDgNk+LuD1ssutE3LDAaqQFEcr1YLMhQgD+dOiiKH+guIiOu6AQ1RAFghjM/zanD3&#10;60eTDgAgDK7bVnW1afIkiQkxYQIE0UeEkO+FUBSgUYkk6Z8ghO7ePX/66RvwfLPxV6u+mqyqat+P&#10;iqKYzWwpbcNgmkcwnU5gt6+U8v2gKBohTPBH77rm8nIdRfFiMZvNph+TW1JKxUmSZdWYE6HfAllH&#10;xojrTsb6C3DZpRRItUGQDnlZxE0TKN4gcYgxieOsKKo8zwzDAOSlqqowjMCSU6tFSNkbTwDWICVz&#10;HCfPk8vL4LnnnhCECTgAACAASURBVNTgwvjKQGvbuizboZqyZ0bDIltVFfQB+rf/9n85FrFDCD14&#10;cL46uXFysvrGN/7olVdujd9KkvSqGyWcc9d1hGDbFqbJfD/Oskx7LI060wG4gEY7BMF5nufQcUc3&#10;AJmmudv5UsrxAOOcF0VVlIXo7WcVxAQQzQdBbDCDEKIlbXWpJ0zrQPLEuGcEIISKspIDU4sQwrkZ&#10;JxncVIwxY8bI6gKXRaXVpEBtYRBkwgihsqjsQU4Diuvgr7QGlW5VVb333kevvvoCpQYcatu03i4s&#10;yjLPq7puHEdK27KkkNICfATCLwhrxsd/tRVlBRw5Sin0niGxvI9XACQe08yiKB1rgSKE1uvtyclq&#10;/M1tq8kIe6mFpum1LRaLWVUVH3xwD1DSMayARkXFR40QIgS3beAmyKKo4jjJ86Io6iwriiLXPsm6&#10;I8Gdgtya5wXOoVIa8LtGp9ZDDIbBHEfCX/XHti8iVkqhuq6rqrEdCZNgWdZKddJ6NNEdlB2nJwt3&#10;NceE5Hn5na/9adehG8/cuPnqc5uHm7pubjxzo6ubOi0IwVlWaJcBcmVjBN+52/mLxVS/Asu2viMD&#10;HN5Lu3O+1ygaK0FGUTQ4HXYw/47Gf31IXui6rl2vd8vFom1bhdD6cgOse4SQ6pTnhZOpA0RfOKQ4&#10;TkxuAvEPCoP0BcnzwrGtAw0Rw/CDaDHy10AIxXF6ebl94YVnB6O1/dKLMebcnE7d5WKxWMw2m935&#10;xSZNMzCKJ4dCDHiEL+hXKKWz2XS1ms9mU8/zHz5c73Y+IciyLJDehQeQGmBCA4kszk3HsSEyNk0T&#10;bCO0piNADCCgyJjBGAsGdqtliSTJHsdTALURKa0oSqMoLss9QgT3l1IKemkAmAJF9sHDy5OTxbCR&#10;s3Y7H2YPwzCKomSMQbhpWULLK7i2DMIQ6IWuLcELUINTti3HFr9HTUrrM5954+d+8V+9fOvMuSJ/&#10;/ebrL3z9a9/chvlTT95ACK1s+uM38T/6lvrAaz59tif1GKdz8te/mC+vP/F//MzyB98Mn3m5dufZ&#10;E7fu/shf49Hu+Z/+b/8CtRJANbp2tp+CAFi0LOH7UZZlTdMcWYKN23h8HU088OJkYsdx1jT1k0/e&#10;+J2vfPVzn3+5v1yOdedOwJgZhqGWeMzz3h3NNJk2dhlDCdDyvGyaBgRQHoksQNP4wnhWHNSL9iAs&#10;3u/eOz0PlGX5yOqbcahtGEbTdCAGjh7PX9DFEV2nsiyXUnaqHbwGUFnWlsVBDwUPEAMajbiqahhj&#10;ep7vuo4xwzDodhtwDoDaMZABZWjDcWqUZnRrBuofGjZjaNAj0PfOskwtRwLjArzrgLNQFTUsvHBI&#10;aVYIk6HBLWIAFzoAFxBCl+vtcjEzDKrzukqpu3cf5HmRZZX2hEf90StCsONI3w8UUoZhgLijUsqy&#10;hMEMNfoS348IJZAjAXAhTrKu61bLOYIUCyEGJZT2YAqllDFjsZiZpnF+vm6a7ig8Q6MkHmNG0zVV&#10;XfMRDVvzfsMghIk3CPb0sfV6a0sbqh3btorjYrGYKtX14ILJ0rTousqxneF0e3ChaZrNZj2ZuFGU&#10;cG5UVV1W1Wbj2VIYBg2CmA6GEWEQgl5gkmR37z186qnrji3BmVJKEcUJMwwprShO0jRXnZJSWBYP&#10;gxj45AalliU6haIoQRhrIYlx5DB2ExuniKEyoq4amB7TJAN2tEH3/jtA29RfRQ0aBHFTV4vFfNC6&#10;RugwWEWH/Hz9lrAExjgIImZQzcvbfzNEmUPXVarr2q5p2qZtyrLhvHcAmU7dy8ud69qwnAkh8jxX&#10;gxsLQmgycc/P10Ic18BybhZFqRQSwiQEx3Fq2xJhFEeZ7Viq69I0BcIdGgT52raVUriuDVEuPECK&#10;WwhuS6vr1IMHl74fIYykBGU7wbkZxWlRVpbgcAdV1zGT2bYV+HFV1xDqQ4cfXSilY5ijJb6/cYf4&#10;AhoViurTbJrusAZe3w4iBNc6OEcAnOs6k4k9mzmz2WyxcJfL2XI5Xa0WACXAYzqdXiX06TqgccMY&#10;nyznVdW8885tuGIYYymtOE6yLIcEBsZku/Vh3Nm2XG92YH9gGAbn5sXFdqjgPijwHMd+aZptt34Y&#10;RlGUFEU1nTnLxWw6VOBfXb/G+EKW5WN8gTHj29/61puf+cz16ze+893vTSeOYVAQOzMMGgTRdOpC&#10;Z8vSwnGkGpHm8F6IYb9BwBinWQlAPOem70d6Tel6V06zG6nvtW0PLsBsjJDinNu2VEi1TTO6sLQo&#10;8rKqZtMpwgryzWGYnZzMKSWQeaIURkRNKWiWEYRQ03V11VoWj+PIdl1KSBiE0ykoL+xlHefzCcY4&#10;zXKQ6FJKjVEJWECDIGEM2baNEIqTRHADeoXvB53qZrMJ7NUBa6iqZj53QcetKLIgSKqqmc8nlsUp&#10;pVVVX16ui6I6PT2dTPZKTEAfKIrq6FE3lbCFI61xAKM/PJs5UHMxuuMHPcAwGOgvpGk2rkIa3qUD&#10;mt8TItI0r5tqNptC1QalZDabDsUpYZaWE9eybZtSoyzLBw/Ob926OWIu7MEFfRieFy+XLjoou27R&#10;CFzoVEt/+qf/+6PM2737FzduPO26zne/+90Xnt/X5XZd1zRdHCew9zgCF+BQIBCRUgjB0zSDIudB&#10;OL3M80I/sqxSqhsT4SxLhFFMCB1Po7B0VXWla35gFuPcVF0HvEdCiC4uJYRIaWVZGcWJrhro45ih&#10;4kCjDDC0CcHZsC/S1y5Nc3uAAwgB15Ne9B7cTRBCY7YCQlpqAUdxZkupS+6hlWXVdd14RsvzKsuK&#10;1WqB+hmWlGXVtA1YaQqLazmGcakqOtRiGM7loOcVZa1UB/gckBc61RZlCTOFxhdgjzrGFxAiY1kK&#10;BNoTo627Lo0ZizjCxdfdwLLEYjG9/+ByvfZ3uxAeaZoppRgzH0lHGDPhMcawJXMcewDkrIuL9Vg5&#10;wjAoXG/UC4j2ZLnxlN22aqzCAEACMBr05RqrPHZdpxQKwt55BfCFOMlmjxGeyPLCsqzl9ZOT55/G&#10;hHRNe/3mDWIY3/36d37wp28F2+D8zvlrX3jNnbmpF3RlU5ZlVVVBEMPq/jh8ASGU53s5dMaMKEoP&#10;JR7hOdRj56bZBxBjpYYoiiaTCQzJNC2ktEaeMXvyAswIOy90HYkxajtVlWVRlO7ghb7d+LO5qyM8&#10;jHEcJSbfG7nrnlOWNVTiaa2H/oDzklC898zDGCF0//7FrVvPoCH5rOMPjA/0nxBC06m7XM4tS9y9&#10;e7Feb9Eg4DxeC9EhvqB/mhDsug6kINI0u3fvYr3etm0H1xZIDZYl1usdWFRutz5CynFsmKyAr9s0&#10;TRCEQGNeLmcPHpxXVQ1ikFABAZlk25ZlWerpbmwxoxuYVpom3253aZoBSQe6ImMsilIy1ForhaS0&#10;3nv/9mo1hz4MqSqIj21bBkEIIQVCSEq52/lA+gVpiShKOOeOY3cdun//3HHkIPZh+L5/FWIgg2be&#10;m2++9o9+/ldee/Hpq8vV66889/3vff/9O+vnnnsGIcQI/vFnyQeB+rlvq9dO0FQMXC3G8Ms31d/6&#10;KfXu7df//t8BdwlCiPeJN73nX3/1f/qv/31rJTwv0NQAHffAjQblrSCMTdPUQPbRsBpPjPhRDSFk&#10;WaIsm6Zp/2RUInF6Ov+1X/3XP/ETPzabTe/ceQhcEsuyPC+0bZsQDLSgummrqjqidwVBuFzO9dr8&#10;uNY0zYcf3tF8yK4Xqel03hvaOCQFCoNpsjBMQPXq6DvH+AJMd13X5XnFufl4fKHrQ1WFsiyFwnWo&#10;YMOY6G4Gl3Z8GRFCjLE4jmEDMD5sQojjyCRJsywXgl/FFzAmGmIYFuK+HVH/Bgoe+PnBcwyYRFGU&#10;pmmApzohZLcLbLsPsoUwHzw4r6oWpiOD0O3WT9M8z4s4jvO8SLMiz7M0BXpgtlws8CiCX6+3UZw8&#10;9eT1yXTCObv/4Bx2EYeXWklplUXt+zEzYQPZJ4oBXwijJE1zx5VWLwvXMxfatgXokDEDE8IMigd7&#10;CCjIgrIIzvliMa9rlY9EJa+qLZiMxVGqN8xFkRFimKaRpoVhMM7NqqoU7rjJEUKeF5ZlDvF317We&#10;B0aVKk0LSikwHaIogVwfGm236rrOshwqXDDG1KBNXYOBZdd1u13guJIZLMvzsiiBJrle75I0f/bm&#10;k5QSzw9d1zZNFgSxJS3OTXgCNSxxlJqmCZzQMIhMzighhkEtS9RVkyRZUZRN0+j9duBHkBRFCEVx&#10;QgmFERTFieM4hOAsyy0p0KA212MNaS9EV9WNQYmO/lWnyrJcjDxl//z4AkKIGlRKq8iLPK/Koiry&#10;vCzrsqjKQYygruuiqIqirJtadYpQwgzKOQcRVpivXNf2/EQDu0LwOI5hfMH8P5tN7t8/F0Jwbo4n&#10;ByFEFEWUUtNkddNgjDnnWVYQSkyTdaqL4zTL8iwvi7xgg/QGRthkjFLCDMoMSgilFMpHiBAmWIfm&#10;ebne7PwgYqZpmswSglICG0vHseu6DqMYtLehj6VZUZQV8PAPFvTDqwdjvKlbzwssi8PO6nH4gmn2&#10;MhP4StSIMQblI5AUHUP2/X3pmf/7b3ukW8S4PRJc0Bl5zvnJyeK99+4slzOYqEEqWCnIlWIhTM8P&#10;hLAwBv2FeEBP8GTiQIYAXelX+lfefe/D5289M5/PHMd2HKnndr2Q4UOI4WPwBYQUJuT733/r5Zdf&#10;femlF3/7t7/8xBOnZVWbnCGFXNd9+PByPp9ihIshV0pGJRL6Z9VAl7MsMZnYP3jr/ZOThVIqimLI&#10;+HaDW9x6va2qGvL5PYbbNMPVa3uLStWNwYWyrKI4wRiDRRccgOeHp6cQ8/TWQaDsaFnc9yN7AD3D&#10;IATsIMsqsDKFLJpSKi0qEBnJ857RliYF1NvWdaONe9M059wghOZ5ttvFAPSXRa4QBqw2TQtn2Nkh&#10;hKIosm0+lhyCyGTMLLh79/Lpp2/Ytn10i8MwWS6nw25//+Cc00NZkCiOuWk6jnXVMEIppVS73Xp5&#10;XiG0Bx+FMDmnu51f1x3nB6vD+BuiOCaYwJXZbn3XlfondrvdmMWgVPfee3deeOE5nRqJ4th1LUoN&#10;dIhxtF0TBKFtSy27oJQagwuqU/Tv/b2/e9TXHzw8X62uu67z7W9/+8VP3IQXu8G/mhCy8/w0y7Uq&#10;7EDsUSM96t4LR458ZcHbAx6ua9u2KMqqrmvB9yiAZYk0zbquHa/lk4nTNM2DB5eQw9SvM8akFJ4X&#10;go/r8NMKIcQ544J5HmjS9KIXV3fpIBa12wWL+WyY2vrXKaFZnuu0ABem7/fGtsxkWV4CmwUk+iEL&#10;AV9gMMNkhh9EmrMHr1uWKIqiaVrOTTgEzpnjyHfe+XC5nNHeydIwDCMIE1vKsZ/w4w6+f3FAGeAR&#10;hjE1jMV8ggZKHsZks/HOzlYwVWlnNUpJ0zSU9vscjLFhUG2DN3Rf7nmhlNaYtqDZK0r1gCXMI7oU&#10;AmM8m02Wy9l8PlkspuCpmWb5xcVmuwu2W48QPC6X1YiSHh5XAWkgyxGyN2LQn6SUxkniOJDi7uPU&#10;tm2UQiP/PzTM0SO6AkIIYV0igZDK84IP4aDquqKorEexH6lhQJXs9ZefI5R++w++/ZVf/9J3//B7&#10;XIgv/NjnnZlTpMWrn3v16eef7po2v/CUQmEYL5cz17XPzzfAjB1F6vscPuf84uJyseh18iCMfhS+&#10;gAghWmsQHeMLe2dNw6BhGDHG2rYbZB178kJd1+v1zrYtw2BAXjg/X6+0e5kXTmcjcIHgMIi5EDCg&#10;enCB4LKs4zg2DDqduEfgQlU3Td1ovyggL1RVXdW1dlLUewZ0pT5TZzY5NxeL6Wq1yPPizt3zPC9B&#10;Ng9/LL4wblLK1Wp+crJsmu7evYdQJgMcPFhBCSGTiZOmWVk206nbdd3WD23L4tyUUnqeX9eNEHw6&#10;nbStevhw7TgSIq0giCGZNp7uDIPCvASPcWUEIXjP84/2crlSWmEY6+p3zk3Xdd9++8PpdAKhtlIq&#10;jvtqNyktIcR269V14ziO49iUkiCI27Z1Xce2ZRDESZLOZpP5fHrv/kMhOGgwC8HX661Gr/o7O1w9&#10;wzA+/enXf/bnf/mREMNLLzwdB7t/+Vtffe21V+B0PnlCbk3b/+2bmKPm1mJvgKwIMf7y56O/+tfY&#10;r/3mi//8Z/LFafrk8/kTt/4CtRJFUY0RpXEjhGRZTgnRH3hkGDpu4w3w+EXgqlCDJcm+RGKz9biY&#10;uK4z9hWuqsqyrDRNgdQQ+P6R7EKS5SajR1pcV1vXdbYtV6vF3bsP1+stZC+PYOLxWejDhs9Yllhv&#10;dled2I7wBaUUYyyOk3HyX6/XSkE+X2l8Ic/z8bSskAIwfZg29aKzPyrLsrZb76hHQROCU0rWaw9w&#10;MUKwUvtAeQwxjFt/pphqgJ4QahgDnWHYtxBCpJTrta+rJCyLr9ee40hYkiYTp6rq84sNQkgI07KE&#10;yZmwuLAE5+B7w3rjMQvKiRXGeLPdhUG0Olks5lNCKUIIahY8LzyyK4aLZjAqJU+TNElSShmlRCGV&#10;plkQxLYtHUcaA4GRUvrw4aUtrcVipkUqs7QIw8wwMIzQIQboA2uMsWXxy7UH3e9Iow6+NgiSycym&#10;gzZeHKfATUjTHJ74XgrBQJTEcRQ8+eRT8OebjaeNKpMk7j/sB4vFbDjBfrtVFGXTtF3XmSYzTUoN&#10;2tTN5Xq7Ws3bpvX9UEqLEiOOE4wQTGi3bz+wpADa0XYbQGVZEMTStkxm6CcQclgWj+NEdUpalpRW&#10;Emd5XkLmiTEDDAgIISAAmeflbOYyZpRVHUWJY9sQ+zVNWzeNZfGyrDHCpskooUKIneeDMHNZ1jrz&#10;HEaJ7ufUoPmxXOvBoEMIJUmSZYUWLzQZI4fMXHAuAwR5HOiClGO/oxBSSmGazDRNxowsy/V2hVJa&#10;FJkc1DHAUSLLim4oElFKzefTBw8uIIE8niuklEEQSCmBOGxZ3OTM9wLwuzEZA6DcNBlgDXle5nmR&#10;5XlZVkVZ5Xk5bkVRAidiMrHn89lsNgnD6HK9i5N0MZ85jgyjuCzLycSV0vJ2PkKKmUyfvhA8CGP4&#10;2rqqil5SpYbrVhZlnhdlWbZdt1wuBjuGvoLEGDiS+srjwe1rDKSOUWZA2w3D2O18TdW+2q6icket&#10;LPMgSJqmOqLCHRL+QSC2TZI+3wMjwvNCHWQmSQ5sL/jztm01pgPw1tVCJ32mrutud57r9iXM3WFp&#10;uQ5iR68gNOALQGcb4wuGQYMgoJSfnV1zHOe999+5dnbi+4llccOgnheAUWVRVOMqMzyQF/RdIH29&#10;njJNNp2677730cnJAkpQEcKMGXCcoFG98/yiLDnnbdtAfA2q1aBxg4akXRQnaZabjLmua5omJhgT&#10;1HZdFKfXr50YBjMMApXyA1MbI4TyvB6hqP2AHYk1NrBhjqPIdV2EEKVGFGUw9DwvlFJQSjg3djsf&#10;avF2O980qW07XLD33/twuZxalqyqKkszyxJSCs/zhGCw6wYBJik5Qn3fq+uOsV5GDVqeJ/DTV3pX&#10;cRX/emRL0+yqZbUaiuziOFutFlKKqirCMDJNCnt+QqhtS0pVFKVZtk/hl2UDR7jd+rYt4UJBmcOw&#10;4VJQbGsYVFc2ffTRw2eeua7h16apiqKFsPMw7dGaJrMscX5+WdctxkiDC0VR+kGUJkmaFY/wj8iz&#10;4sGD9bPP3vQ835YG5xzcKGGcUUosyxKC73ZemhaUwtboGFz4mDZURhDBedd2cZzo6ARYT3lepGk2&#10;viWc8/l8evfeA6WUngIgGSulIITsdiHU4+nDIIRYlgAqiGEY1KB6L7cfP0qBuQ6UEgDcANtjxgyo&#10;bITCB5OxJMm4MBkzDEqTpKfnWZYIwsgeUQAG5R5xebkVgo+5GJzzsiyLorYsWCGQYRir1eKttz6Q&#10;g0WwYRiGQfwgugox6IN/JMqAMW7b1vPD2bSvUYStNsLI9yMofBrSmFTPIyAONDiQ9Xu5IAhHZocE&#10;Sl0gFXZIW2hHCbcecdAHfFQKYRiGbcvFYrZczlareZrmd+9eBEEkLKE5LI8DF3Bvg36w00bDStN1&#10;HSE0z4pDpau+Qu8IX0BD2K0Rhp7AMLQsK3Q55ePwBWoYQRBPJ7btOrMbp0mUfOXXv/ITf/Mnz566&#10;du+d29/55vduvXLrjf/wjflqjhAKH67rvBhLdlmWBa4o46ha4wuE4O3Wh9kfXhmftWGQoii0KPHj&#10;oIc832tYYIyDIAJ54TF5IYrSMIyWyxlCRKlWKVXVVV31Mmltq+q6tkYc7ChMhNWDCwghsGJNkoQS&#10;6k4cPsohQ2vbLkvz2fygMgJjcnG5PVnNQeZguLkHmOsovOgjCU1vsW15erpQSn300YPT04UeEXBn&#10;x3/7uCYEXy7nJydLwzDu3n1wfrGZTt3JxAnDqG1bx7Hbto3jbDJxXFtut17bKiFM25Zdh0DHSEqx&#10;XM4ePrzI88J1HSEEY8Z264/zycCi0o8gCOM4Be+l0ZEIzs2LizVY2SulhOBxnALEgBBizDg9Xb79&#10;zgdSWrAdYowB0gGJLygT8Dy/LCvXtSE8BZRhOnWhfrUoiuvXzy4u1jo76ji2Lh1How0bGrZtb7zx&#10;qZ/9+V9++fknrhZKPHnj5Jnr85/9+V9+9dWXYB6GWolfegv/0cPmzeuEEay3uPRkxv7Gj2WLa0/8&#10;7/9w9YNvhjdfCV/6zP0v/mc83D3/0//N+Xsle+MFOnPxx7aqasbexuPop6rqOE7nh1JMH9/GkRMa&#10;9ICggfbSb/8/X/7hH/kUvHvz5vVf/ZXf/dSnPpmkCezkm1a1bcM5j+PYcVx0RR4FIRQGj7XaQSP+&#10;HRoWysViOpk4H310x/NCgB0fedj69PUk5jg2IL9H368/r39ISmuz8bXRHUzXMFdrEmLXKc/bS83p&#10;Voy4VFdNcOAzjmNfXu7GAsm6EUJc1/a8qG0b4FDooTqGGA7+ZEAWhpBg30uHX9/jko4j9U8TQkzT&#10;8LwIrCKhiN1xZBQnFxeeECahpG1aNFoFRkUParPxfD9czOfz+VRnPnXxPACIDx5ccM4Z24cZsIQw&#10;xoTgURRDQbvJzOnUAZgAWlGWF5fb69dOpC0BXEAIBUHkunKxmGVZKQQHPrAGF/QFieNoOp1cFcCH&#10;SSPPM+0Wsdv1zuS+H8/nLsbY88LFwgH1pfV6d/NmX5202exWq36JAU1HONM0LQYidw8uVFXVNG1d&#10;1yCrXtdNUzeb7W42naqu8/zQoJQxM01Tahicm23XffDB3evXTiYTp+06zwsWyzmgn0fgQlU3YRgD&#10;WQPMHcIgsixLyl7oMc/B16I1oSiJM2Fx2EV4Xkgwng7dtaqbMIoBGYmjdALVKJhQiuMkBXxBSsv3&#10;+4o2oGFC1h4hNBa4QSN8oSzLKMqLMrdtKS3LtvskWZJkWZophdmh0hA9HDtjwQXwU4ReRXp/0BqG&#10;JMzDTdMOWnv9lwjBsyxvmlYrL8zn0/v3zwGewCOIIc9zYIaWVUuIwhiXZQMnsg9zOgUG2yAJaXIG&#10;PhcA3+iHlBy0zKIoKcrSMNh06sznU1uKj27fN00GdM4gjAQXtiO7TsVx1nWNjkmE4LZtSUsIwUHq&#10;WFoCHrYtbUdafcinCflagxzrZUj3cCmtsXLQeCGAJ0AKtm1JKX48yrAXd8zyIoqSPC+yLAfMKMty&#10;SvF06lC6zwpAXSSkZKH4F8JdIcS9e+eLxRT+q5TKRpisyVmSpJxziO2jKNVZYoxxXddX9d11Y8yo&#10;6ybPi8Hw/gBiGE+b+uKo3u9MFUUtBB/jC4wx1ZHvfvdbn3zt9bOza3/6p985Wc0APiYEB0GyWMyA&#10;b900zVjaAx2ySNSgDwW7UIzRdhdNp45t21VV7nYhiPrDgBICyoWCOMnzvEzTNMvLuq7oMJt5XpDn&#10;hS0t13GB+U8ohkiyrquTkyUevHi1h46GkwCAg+8ZlTn0+0QNNBBqRGEC6D9snhFCXdc0rQKzQtOk&#10;613gSC6l5Xk+WKjM59Pv/bt3FvMJXB+AEmTv0dPrNdq2XK83mqsohOl58UEaBqMsq45ybHC0Y5E7&#10;dMhJ1A1MMcfF6XqA73YBY4YWIjRN07ZlFCVJkkjJUa94wgAW0Q/OaZoVcZzNZjZjZtNUu110crLf&#10;WVRVXTfVeOrzPN8w8DhvMXDcjsEFeAJitEVRBEEQxUkcZ0mad52SFgd7mkfgC3Vdv/XW+5/61OvX&#10;rl3//d/7/aeffhIfCjqiodRQCDOKkjjOcU9Z//cAF1AfEDCIzscsfYBbt1uPUmO8P59M3CwvLi7W&#10;E1djPKppWkKIbVtlWQVhxMx9MIoxBqWQNM3TNNWG56OxhP0g7Pdyx7wGbAm+84KBnaUcR15cbCYT&#10;B2PCBwoDQqgsa8YMg+0z8PDljmMHYUTogTCPEFyh3jFLj+HT0+W9ew+btoP1xjAMZhqeH0KRxTgI&#10;04d99YDzosjy8vRk0V9hQgjBCKMkzoTgQpjD2naMUOZ5qdEpGN7AqB86UCeldbne1nVtGAxjDAUR&#10;OkSGGuMxmPA4kYVxk9I6PV3O59PLy+35xSZOMte1ta2r/pjWzYbdUZKkjDFYhpVShFC9Wmsb3uFC&#10;IYxJlqUw5cGpQdfFfSnEn40vEEKyrDjCF2CuzPNc2pKZbHK2LJLsrW+9/dStp269cuvFN1/GCH/j&#10;d77x8qdfMky2ef9uE2cY4yTNdQkuoLMgEKhvxHjnud36OvhDh8ABpfRxnAX9HMqOdrtek0IpVVUN&#10;sEs0eWG39buum0zctmdHq7ZTlxeb09MV3Lvo0JE0CCLbluYALtRVE0UJY8ydOKxnWB7vi8IoWY7k&#10;67TTmxbDgxuLrlBPR+HFQaYCDWuqZXEprXff+wjKB/T6Pf7bP7OZJlsu57OZ+4O33nMdezJxQNIc&#10;Egi7nQe+4m2rtn5gcc45cxw7DOOyrCxLzOczQsidOw8AfXAcO88LqI+A0GR8JBBmeV4AqY/xSZmm&#10;CUIh0EVBXfFXpwAAIABJREFUmlRDDBjjs7PVnbsPm6aeTFzDoJOJa5pstwuAtAX8C5hCq6p0Xcey&#10;RNepIAi7rpvPp4yx9Xp748Y1zwuapoWUkW3LOE6bptZ6uvpfpRSl9DOfeeMf/9PfePaJ5VW5x4kr&#10;f/izL/3jX/wXQVQ8++xTCCFG8I8+Q9Ky/Yd/jD99guZSm1EpbBjGJ291f+un1Lt3Xv/7fyc9eTJ6&#10;9tXgpc8++A/+0+lH33/6p/+77Z9cKNehz5wdVUzoOWrQs7T0zdVffnm5OTtbof8fbXyPlFJSWt/7&#10;/nsvPXtmuRZCiDHja//vn7zxxptR3OMLeVkZlEFdEsQ6R/hCnpcYq0cGkXpW1MevnxBClsu5bYu3&#10;3/kIyqE/5jj10RqG0bZtnudjIYZH4gsIIdu21mtP1wA/UhMhy1J5WDvje9F8PtGWsXBLxwUo+vAs&#10;i2uXk6MjV0pJyau68f1oMrGBwjC8hcqyyvMyywpCCGPmGFlA/cyADWO/oOvIQf8E58zzot6zCWPI&#10;KJRlCeJ2sCWYTJzLSy8IgihO4zgNwzCMkiTJ4iSNkxRqnheLxWIxhdVTU6vI6EgMg85mE88LdHYB&#10;DfgCXFIhhLQsS4rxPrMoqsvLLSHk2tmZwSiAC2VZZ1l17dqCc2EYxHHkbhfOZhPghx6VvaRpNpns&#10;QbTxgPX9YD7vy2LjNLX7qLoQwjQMVpYlxphzXjXV/XsXzz9/E75ht9tNBmLaGKEAZ0qCiVJt0zSE&#10;EA0uNL1sT1tXtef5rmO3bZOkWdu0lmXlRdG2nRBmWdW3bz949uaTnJtlVcdxulzMMEZXwYWyqsuy&#10;nM+nZVFlaS6lNAwqpRVFcV3X2ssAbmISp2maFUVJKS3yMkvz+WwCiX1gMSCF5ospQigMY3fiAv8U&#10;lpWyqgjtLYTrpoXKCNNkUZxag0jqEb4AirxFWTLGXdeypUWpqVQ34hia0pZt10RhXJal0IzCcd3E&#10;FTVHNKR2UC9PWAHFQH8n0M7Ht14IXhRFWe7z6vP59Px8jTEeF0pYlgU8RMao5/mWJQRnnpeYpgGJ&#10;n7FjXNeptmvbVpVFmSRZWR7zF8qqsm3LsriUMs+LNMvLspFSnJ6uPD/wdsFqtXIcGYZh23a2Y1kW&#10;p4YRBGme54TQgS/c+7LrcyFkL9U0rnsiZL+463AODWA3xliHdmSkPgif6bpODxYgfTBGt1uvKBop&#10;eVGUYZhp1glwNwyKptOJlMKyTABTpORAl9ZZASE4Qni79aDEu+s62O3DpL3Z+FArDU40XddWVUUo&#10;gRQ9OHypXhw3N02OcZ+wDMP4anZ6PJdalvCDkFIDVv/uQAcR64laN4BofT8c+E19qSl8sCjLGzeu&#10;ffDB3eeee+7e/TuuI9q2IZQalBoGjeLUdWxm0jTLjyqL4QoP5GiEBjNsuDggom+aDPhfbauCIATn&#10;7LZVmCCTMWkJbvbqHkqpJE6zPE/TbD6bQJ/vp3GKEUJBEDFmTKdTw6CUGgAuZFn+g7fec13bHsDT&#10;PG/0Zh527HjklWOYRpYmpmmaJvO8HfAILKtfGkyTR1GCMDIMTAgRXKzXW8expZSeF2JscM5OT5dv&#10;v/MhxJam2X/AceyLi43jWLCH59zyPE9P/mmajDcd3DR3uw3YN45blhVX2aBXWxL3OrV4BB2WZe77&#10;4Xzu6hlAqRYOBibJ3S4YqnEVOjRJwZiA6COlRlXVYZiC+8PwPcr3D5wymqa6vNw8+eQT+pU0zYXo&#10;WRJwIgi1ehoEzYW6rg2DGobJGOOCCW4aBu26FmaeY3yh67qqqghGnTJOTpY/ePv9J26sYEuGhnTH&#10;KDzqYBkoyjKK4iTJCD1eHcftCFyAFymlUor1+oDtCcSnLMviJNXKCwghIfjEte/ee4iUEkKMeRPA&#10;1giCJC/2GzAYJ3AnPD9o23ZsSBsGyWw6oT33chjno307pRTgA3irLBrGmGFQcArs659ta7v1JOjc&#10;jrxzCcFSWkmSqlG1DEIIvi0ME413KIUWi1kQhkHQ0xQppZyznefDenOU5xnmo/2MsNsFzGCwGcDD&#10;hhwhVJV123ZapxoNXIDRlyDLEpqwoDc5FxcbKOgCaMlxbEJoGMZxkoJ/SVmVRs+53d8C9OcAmNBo&#10;haCUzGaTk5OFbdt37pyv17vZzNE0OZ1fHU9zO8+HHeAR4e1R+ALSW/Ehsj+I78f4gqY1jPEFBKKJ&#10;o/8CuODtgsVixk127dXnCaVciq7tvvGVb8SXoeVaJ9dXb33r7dc+/0nDZPmFB9JZi8VEoycYY8ZM&#10;MlQ3DHP6PjTxvGP+Avix6/8+El8AJ0sY1YSQXRDOJi4or1BKdzsfdp55Xmw23nTicG6CtBsUuVR1&#10;BfbjCNS5R2FuFCWOK3UfzrOi67rZfAqvUHKMEVDD2G68k9O9oj4dSqYRQr4fzufTq8URaAQiIISK&#10;vMiyUnNbxm9hjE3TXC4W3//+O2DvPLy1l3IYtzhOwjCCbUxRFJBLQoO16rWzk/c/uIMQmk7drkNB&#10;EE4mrhBis9kRYkjJXVt6XgACB1BSsd164ESzWMwut7s4jKbTia6PME3u+2GWFUmS1nWrt4ugF7Db&#10;HaAMhmEwxgAMGjZjVpKkXYe0hPhqNY/jdLfrqfgYk6HCIo6iFA3KDoyx7dYvinIycWxb1nUXBCHG&#10;eDqdXF5uTk9XWZbleV9OLwRvmgZqaIet434UE0I+97k3f+Gf/ssbJ9PF/DgbTyn94c+9XGXB//V/&#10;//oTTz0F8/atBf30Cfpfvq44al5YMS3NAygD/dHPBX/pizd+5n+1vAvv1R+qFmfbN370zk/+52bs&#10;r/7Jz9F/8itVUKNPPEudPY6gjyRJMkjOjA9yu/W1/qVOdPyZ7eNnJ8MwJpPZH37166+/+Ql4pSir&#10;NFWCC2BoZ2lu2RbBGGCFPC+JYZi9KmeHkAqC6CqfYiysoLNeVxFYwzDOzlb371+ESTY/ZEDo09QI&#10;BYxNYASM83tH+AI+oPYo0Hp8JL6QJGnbKtFrQfcTY1kUVr9v3ycbr5ZIQEhqGDSMYr2o6YOHw+Am&#10;syy+2XhVVYFtW5JkdV1TSoFGXpZNmvXyJW3bQt6PjIDLI6LNuDdirJI046apVAd8e8Og262fpBlC&#10;mBDaqVbawnHkxLVdx3Yc27YtMAtwHNt1HQDvhi/s1ZTGMIH+RceRjBkPH17GSUINahiGxhf68x30&#10;FwBZwASfnZ1alkUoAnAhimLDMFarCWg6QqZuNpt4nj+ZuEfhE8a0rjuM98pNeoCowfgdIVRVddu1&#10;0hJKqTQtIGMfhr1q+ocf3Lt1C8oilO9HjiPN4dsAoYDnaZo7toTc1O3bDyxLQFVtXddNAwpeTRBE&#10;jFFKaVGWZVHZtl2WJbgYRHGyWW9vPfc04PJ1XYNjheeHtiOPmAtFXsxmE4SQaTJh8SjqXRgtiyuE&#10;waUSvHsooUJwLkxh8aqsqGE4jkQKFUUZxSklZDJxuDARQk3Tdm0nhDkWBpLSWm92QB60BNeVERjh&#10;qq4ACiyrA3NTsIWyLGtI1bgIM4zrca/DYFsrLc7NMAiLoiiHKoA8L5umI4PEA1Av0SjsgSdFUTqO&#10;PezlFCFkbAilG+e8rttsqEdGCLmuvdl4GGNdOtF1XZbB0EZlVVJiIITatm5bBZ25rmsA1KD8ATzI&#10;QIFoTF4A/oJp8jCK87wkhDiOtCxhmiyOs7KqTlYLyxK3b9/jQkynLgLHSktSSiyLO46s6zZJ0qqq&#10;hBDHmjikp/eO6540uDCkkfabAh0Ucc6h2ggd0hbUYBU3brBxME3T8wJKyXTqSMk1jmBZfBC8fGwC&#10;DDKpGGMhBJSWBEEA9E+YvalhQmSuFOpUazAjjvflNhihsqwMBooMIghDnbuGlAA5JLnoTgVPXNe5&#10;d/9c6y9epTCM1w3YO+R5ZgHFbETRxRhneTGd2OcX65dffnWz3tRVbtt2FKe2lFJalxfb5XKGMS7L&#10;6iq+oEaVqrrBkJxO3Xffvb1YTGEVo5QIwSk1tls/y3LBTZgOoTJCKYQw5oKbzNCBNFCxmqYOw6iq&#10;muVyBkRvQgnGpG3bjz66rxT9xCdubjYeELIQQnlewS49ywtmgFN4T2RQShGMdbRf1x3CsM8iWZab&#10;gmPUWRaPwpQQpA3C1usduBGBwLMQ/PR0efv2/a5rXdeW0jo/v3RdRwi53e6G7ocxNtK04JwipExT&#10;RFF06IscXcUXEEJNU10VEx23OEnskdwDtCBIuq5ZLBaDMkJ71G9hs0YI3u38rusYM2BlONocpWlS&#10;FA3QEKAlSRzH2RhuQAi9++6dW7eeHntYRNFBxYfn7aCsGI3ABaUUwNBt24B+bde1bdsphdq2O8YX&#10;gGK3Wi1/7/e//tprn7x+7dof/MEfPPnkdTQCF9CohhP2bKbJQF2sLKskSUE2iXOh+yfZl80f5x+g&#10;Q08m7sXFGgwO9FvA3dpsdnSkx0MImc+mSZJttr7r2uNATSklpTAMY7sLEOoAStC7cSll23bAyccY&#10;N3VblHuvB/iYGmlNIaUYM+IkAW0bpZRtW+cXlwD5UErzvOScYYzdib3Z+MBuPJovpLTyHBDoPa5h&#10;GIZhsPVmqyvulEIT12m79t79cxhRhBDOzZ3nO44NOOUjUQal0GazWy1nwuKaTaSPIYxi2KnqTSwe&#10;yJn6Y5QaRwkZpVRZ1rANG3CljhACt0NKS0phMiNOsjhK07QY4OGsLMurpiHjNsaeNdkVVsrVarZa&#10;zW7feRBFEchhjJEF/bemacZxAt6t49Y0ByECQghjBJK5I7WIR9dHDFPhMb5QFBVgvQghOpC026ap&#10;m1YIfu3F57htre9fvve99z/xqU889dxTdz68++2vffutb7396mdffebFm01Vx5fbqqpgrRoHGYQQ&#10;EEQoy3oQQN6fadu2dd3q02HMSNNU45ePr4k4qJ2Ogsh1na7rgGySJAksunleLhezobwF3EBQ13UX&#10;55uzs568kMSJO3Ggr4Vh5Lh7taE0zQklug4ZQvDxHaeGsdnsTk9XwwcwGW0J4iQlmEwmDhqmgqPi&#10;CIRQXTW+HxqG4TgyitI0zYqyrOsaEGs0dF3DoKeny7fe+hCsv3V/PsIX4jhBCC0WM9j8c86BaADi&#10;c0mSWZZYreYXF5s0TZfLmSYUuK6d53kUJVCth5Dy/RAA8snEjeMkSTIpLYDk79y5B0rRaAAWAU0A&#10;IYYk2RdHgBLNduuBiidcB6AkaD6LlFZZ1kmS6lcmE1cp9cEHd05PV8DpIQRblgUFHUEQVVUlpbRt&#10;qdkNs5krpVUUdZ4Xq9Xi8nKzXM7rug2CELIoQOperz3TNEYYTd+UUl/4wmd/6de+JE187fQRWgnX&#10;Thdf/EuvfflL//ab33rnpRdvUUqnAv/4Tfwb73Vfu99+9gmDG3SMMtCnz6qf+uvsF3/lxtf+1eWb&#10;X1SmaITjv/jm7Z/8L5Ibzzlf++qNv/s/BL/3bp1W6uYNLJgeommqJQb7FgSx40ghhIZN/5ztcaCD&#10;LsGYzdwv/+5Xf+SLfYnE2dniS1/+9ssvPd80jRAiy1LI9AK+EAQh6IDoJOGRua9GFjSsgEa7d/0Y&#10;X/bFYqba7oMP7i8WUx15j0+hG2ws4b+MMaiyga5yhC/ofxFChNCiKHFvRqN8PwqTrMjyLM/zohCc&#10;SxuopPslJktzaVuor/LVwecxXWhYR6hSqCzLMYKP9tkYRYb0oG1LzgVUHIAfBxrSA1JajiMJJWGY&#10;ACCIMWaMjSsj0GFHhdtXllVd16bJ9PHrgCQMwyIvDGromQFjrBR+5B5DgwvoMB19tBJNp+5k4sZR&#10;7HlBGMVNAwpzPZST58Vmu0MInZ2d2o6FCaKDvQAIHDiOBeACVEMwxhgzhBDgBjf6USj9ZdutD1Pu&#10;+DC08TtCyPcj6Iq7XQCSjb4fzecThBDMZgBDxGnKTcJ5v0zEaUoNag566ZOJS8iech/HqWmyqqqa&#10;pmvbuq6bMIyUQpybRVFBxR+wGCZTJ4mzIIyfefoJhFAUJ7A17RTaef5sNmEGDcM9uJCl+XwxQQgB&#10;+RQQBEJIGCYIY0uYliUYY0mSglhAUZSGwQjBoChfFFUUJZTSycTRPC+EUBgk05kDzIVRmEHyvJCy&#10;ZwrUTTNUoNAs6+Gzuq4pMfRWXHVAQVJD9667rgSeyrgL6SfCEsIS9iAxZtuWabK2aZIkz/NSqRYw&#10;XHKYfi/LUmezh1dqILAc9UnTZE3TQwwwwCcTZ7PxlGohKlBKUWpEUcw5Zybb7XrxBc8P87xM06xu&#10;GlsKy+JAjzI5M01GMEYIN02T5XmWlYOsfclMw5bCtmVVN0malWVj29K2LQOKXKR1enay3ex8P1id&#10;LBzbDqMky3IuTEqIEEJKKaUVhlGWl2VRmqZpsIG1gfuMEcBqUBaBENJ+YVmWo76Y/yDrAER3nRWA&#10;Oe1jEpmwBH+MNeAjW9cbeLdt2wGy1ksvKJTnJZjLtK0yTePhw4vZbKJUhxTq2i5JC8FNjDDqyyJi&#10;aVuDPi44GfcQ0lGCU996HRYqpaZT9/adB4BTf3yJBOpFc0rtMYGRpjCoqiqF4A8fbl9//fW6ri4v&#10;H0xcB6IOKAEAfCHPyiN/96MNAjTGWBjGEGgtFtO33/6orvsCn7ZtCcGccyHMzdaHygiDGQjhZrBD&#10;0p6U4BkRxYlSarGY27ZFKcGYGAbFCN+9+zDN8k+88OzJyYJzc7MJ9R5Y4wtRlOhUtC49QD3WIBBC&#10;Uor7D87nM5BkNr1BWVNKHoYZQh0sOgAxSGkJYVZVFceZEHy5nG23XhBEIHm43XquazNmaKcSxmiS&#10;JDpoT5JMVyggpOI4cV1b/xcejNEwzD+ewhBHmevuZ/66bjzPm0wsKW1NWHjc3wJzRykVx0WaZllW&#10;gHWAFmIglEwne+Wg7TYwTVNLSkF7+PB8uZqPN1a7XbBc7lVvN5vtfL4AMQvTZFVVA6+taboeXOi6&#10;pmkQUnUD6hsqCMJjfAHGg1IqCHxpT09OVu+9d9uxuWmahwzP7pGaCzpKsCwRhnGW5XledF03DIBH&#10;gAv6FcexPT848o/AGNu2LIoqDKNxlGlZwpbio48eErJXp8cDv1dKq2laPwhBWQoNo8U0mZQyCKKi&#10;qLIsPzlZqiuAkB7AADGAEIhtWzAt1nWDMAIZhjjZexbYthVGKVwB+CoIHJVSYMic5/k49KSU2Lbc&#10;bHyok8c98VuYJr9z9/4YYtjuArDG1CiDfiikdtvg9HR5tCYBSLzZeKAUPbZR0Ay9MbpMKamqajwd&#10;W5aAVUrfXJ38H/5VsFZBqQ8IaBFCsyxP0jTL817cLs8Ng2kCyPCL/TyGR144GGNQoxCCv//+va5T&#10;MN40YkIIQQj8+SpCeskfvddijMVxJqXQ8bTGFzTuq6408EIf0vjH+ALMHdQ4WPLDMJrPp/bMnT95&#10;rUjz3/xnvxV50fqji5c+85IzcT77o5/91Bdef+bFmwih6HzT5GUQJsvlfFROvD9rzs2qKkE7ZzyV&#10;c26u11udVoJ00ONqIjS1oSzr8feEYQwDGfAFwzDu3H1gS2k7FlJIC/BAVrWum7Is4fNpmoOmCcY4&#10;DCLHtcfgAqVER0WPBBd8P5hNJ3DF6AhCgg+cP1w/8cQ1XRmBDsOIruu2uwBhNF9MmckIoVL2k4lh&#10;sDCMsizPshzjfc3R2dnyw4/uUUpN04Q9DNxH0hthJgihsSob7q3LhU7dnJ+vOeeLxSzPi4fnm9OT&#10;hRDi8nIjhBBCSGmt11tCiGVZruuEYQxkWs5BdmHHGOfcnM9ncZxut14YxjBs9UnBhsrzAl00CHOa&#10;EPz8/FJKqddXzwul7N3XOTcNwwBHSRizUkrXdd5//w4UilNqwHwC1aeMsd3OB80w2LltNrssy+fz&#10;qVI4iqKTk9V260HOcDNIA2KMHUfCmjQu3NAH/8Ybr3/tj9565913Xx2Efo/a66889/S1yc/9wj+n&#10;zLxx4xoj+IefouNaiXESBltm9zf/SvIH737y//wH/q3XitV1OIb87OmLL/zHH/yV/wphMvmdL13/&#10;n//Hcd1ElhWTiavhgKqqu669atr3F25H69H3/t27n/70TS2B8Vu/+Yc/9EOfDcPYcWRZVnAHwWQ0&#10;yyBo6Cccz/O1Nt4RsoAGn50D7pTGONFBJGdZYj6fvPPObdM09JKnDxK+bXzMhBDXdTab3aFdzjG+&#10;0HWKcx4ESZZlEGVOXZtzyNFxnfDQwWsYxK5r4/38TPTyih6FL8DlKopKqW6Ms48+sJdAJ4PtEb7S&#10;UK/c3GuXJEkBhPnxDx1ePYQQ4iaLogy2jl3vlNYphSg1hMUtS8RxlmVZUZRZXuZ5VpYFoZQxg4yk&#10;kbuuTZIcctGg/58kKefmOCAZXyIuuDtxoFpzs/XCME7TLAgiTPDZ2UpKCxNEhtmvrts0za9dO2HM&#10;GIMLYPAO8D3uXYfhZPcVl0mSgEqLPoa6bVTXby+h42GM4zR1XEkJScuGYgxR4Hbn37h+ghBK0wIj&#10;ontUmhaqa7QPZZIkzpBr2W59zkWa5oZBAFyoqjqOk7KspBR1Xe92/nw+bbs28OPZfJJnxfmFf/OZ&#10;6wghzw+llEKYEICtlnOCcRjGwhLcZGNw4fJimyZ5lva2ecBkKcs6STLOOcR1YhAIyPM8y/KyrIq8&#10;ZCZzXbu3TB4W1iTObMdiBkPoYM+GEHIcuV7vYMbg3AzCeNAYagFYZIaZ5SkIjYdRMpu6Y3qO7rEH&#10;EMNhBbWmuvRZBEoNZkgpHUfWdV0UNewu9CExxrIss+3jaoix9NW4mSbrulYbsnZd57r2bhe2baOr&#10;36MoFUIopKqyJIR0nbIsbgnBWA98w3BJkjRNsrKqiqIsy7LrOkDitPhCnlVpmkEABkXQYZgUZWkJ&#10;MZm6SZI1dbVcLS1L3L5937LEbOY6jl0URZbldMjH2La0pWU7Ms/LNM2LvCyLyrIECLWSXn8kSbOy&#10;LHPG2Hw+BVJe1+EwDDA2THMvZmTbEmAyvZR8DLjw8Q1KRY5WOj1dj6UcYW5p25YQ4vsRqCoghDrV&#10;ep6OyRXc/TwvTdOAGQlEcw1mKKQIIWVZMtarFQZBfERh0AG5brCbePjwAACA/39iOp38mSUSWZYZ&#10;BjU0P3rYdBCCy7JCGD+4f/dzn39amPWdu2vXdcGHhVJaN41BKTNZ13UgzPTx+AICKtB6Bzng5XLW&#10;ts3t2/eHzRFRCnVdZwluCSGEiOM4jjMwUkGqMzlXXRf1jp5sMp30dQ0GxZgwZjx4cLHZejefffL6&#10;tVMogqaUbrcB4Autwm3TWzIDXAiHpDEFdFiGkCaxbVtw+FXVkEF7Tkoex0nTtFpF++HDS8exGWNd&#10;1wHJdzqdFEV5995mtZoCJ9R1HYVwlmVwAFCVoCdS7SwOvUspdJWqkGUHMMQRxSCKQikPrCi3283J&#10;CWzrHg0r6Eiit4XrOtM0obhDSktzdqDKSdsU5HkWhulqNdOwLPSoLCuiKD8bMY6zrCAU6T8sy1wp&#10;Bbv4NM3quoaT7TrUNE3bNnXdAG2h7doiL4IgStLMde1jfCGKErjxZ2fLf/Ovf/dTn/7UrVvP/9Zv&#10;fckw6GTiPFLM73GkUzhVx5GATOd52bb7rKzuygDtK9Urq8dxitAx8Qn4EZvNDnaSqIds6WLhhmHi&#10;eeFkou2ae5APoIQwPCiXQAOlxDSZ6GUz8Xi7Pj42pS0bMCqLGurKbNs6P9/MhiqGNCuAloYxtiye&#10;52VRlIe+mEgpxbnZKTWmUcHrtm3FcQoSPjBrcM6uQAxsu/PGtfq6QYbTMNgYdKCUtm278/yzsxMt&#10;MYWGcnd92fFAXkC9CWJ8lCSs67rren7dEXXlcR0AuFJjZTspraIoAMiHh2FQ4D2OuQx4kHXBGJum&#10;eXq6qOv6gw/uO441ZK0P4m/fDycTZ5ypJoRAPvnj8QU0xKaD7UVvo6Jfh0kKvgNEFsbXpG2apmm5&#10;4NOThZg4b3/nHdM0f/xv/Eff+LfffOtbb9//4P7FvYtXPvMKQii4f5HvwjjObFvA6qJPefxECK5z&#10;dONzubzcgXEptMdhCpraANWhZVmN4C0cx/CWatum69TEdQihwyLatW3XqV584fz8/6PtzYN1y676&#10;sLX3mcdvvNObh+7Xg1oTEUiyQ8BBIGRibCKqKFxOFdikKmWHVBDEVa7ExpVK4gouJ0WZchybOBRm&#10;SIxECMIaLIxARqRbQpACdaunN9337vBNZ56HvfPHOmffc7/7uiXFya5X3feee79zz9njWr+11u+3&#10;6jgRCE2SBN86jhJroJMUx4ksy5Z5JhZFBwWWaZrneVmUhWWaiooCE+dCjtiCIJrNxiJz4XxVSFAU&#10;5c7utMsCIOci6siZitIzWZZXVS3SDmezyWK5KooSC2f61+dRFKHr1Y1de0ath4wbOG+R71CWpfF4&#10;pCjKa6/f39mZOo4dBGFdN5i8necVajcgN9VyuVYUWVXV0chJkiRJcpzqo5E7Grlpmq5WHjI1CAsS&#10;CYc2Gx96CJIQ4jj26ekC8+IURVFVJQxjzCwlhMiy7LrOcrkRzJGKouzszHZ2ZqOREwTh8fFyuVz7&#10;foiobg8reCg6i8kay+VaUSTDMDzP392d+35gGKauq0fHp0KFTtM0SaKbjYcouOhzzFp6+ulbSc7/&#10;xSc+9a3vuSM9SVfStozv+OA7jx89/PhvfPrmradM0xjWStyenrHcUUoVhVof+dZMcd/xt/5qeOe9&#10;+ZWnxI/AMJPbL5z8e3/x/vf9qB6sd37hn0r/68fLsC5vXLbnZ377ZhMMl8bbtDTNvtkQFgBwLh8f&#10;P7x58xJ++9U/feMd73gBKRhwP8myTFE0We5iU/hrTcurqsSjs19fW8gCY4xFURzHOQqGD+fqFkAs&#10;SXR3d3pysvKjeDp2xU9xxj7RtrYsM0nSoihxyQ+M0TN8AQBME5ntOxsXrW3OOx7yjlyJMeA8SXPb&#10;OSNFEiihoGB49OjIsuxzcpKUmqYehLGqKhfy/LchBnH9iRCDaKap100Tx7l1QVe1771O2EjXteVq&#10;Y5oGY52q0bolGncAACAASURBVPDVVE3Vdc1AqjnTUBStqsosO8ee3zTMdS2kTRW7je/HVdUMWbvE&#10;83d9yzmlkmNbjmOZljEauaZhDN8F89tlWZ5OR5QSBBfQ5B0IUnYLvCyrhgHKSYqWJMmWVkgYhOPx&#10;GABQhxKhhJa1hqYDQBKFWGh5997h7VvXCCFVVTfNWcC8quo8z1AxHrrkBUtMCdQOxHAlggtZVuZ5&#10;7o6cpm6Wy81sNuEc1ht/Pp9WVf3w8Pip21eH2QrIZYPpFUEQG+YTwAXXtefzqW3bG8+P4gQtHNzK&#10;wjApiirLKkmisixxDqqqIiWhbmhnyVYcGIM4Toq8VBTZNM5lApKOFppSSqMoFSYipjAoqqLpWuBH&#10;lmVSSgSCn+W5aRhDfAGITCULiFo3WV3Xw0IVMRx0YMn0yS+SSFjjvC2KSgC4eIeL+AL0MnvDK8KR&#10;wLxuz0+Mfiratrle+3Xd6rratoxzVpalLEuSLK9Woa4rnAPjjDPetm1ZVWEQp2mmaqptm1qn+KDj&#10;DASAqq6zrKhrZts6Kh2EUVyWja6ruCLCKAbOHdeWJCkMI9dxdndny+XG8yLLNmzLMk0D81gpparW&#10;hTpUTXFsC6GKOO5kOFCrfjJxHcdEqF2Ml6rKjmM1TR0EESEEETRKKeYF4KH/zYILQRAnSYYRr6Zh&#10;eV4jpI41jGmaJUkWx4mY/2ID7/kdWZbluqFy4Iwx1jJd108Xq5Hr4uhQSuM4RgUHSommKUGAoQIi&#10;yVIcZ5Zl9LAwGbIwXNzuOsBCkjiHqC832/rpcP+MotR13aEWj4AY6rr9xK/9+k987AcUpVU1dvmy&#10;E/itYehBmNiWaZnG0fHpznymKKrQpXp7fAG6XJIcWRU0TZvNxq5rn5wsTk6Xdd1Yvfld17Wqqrqh&#10;IkSI6GRelOORY9uWrCiUUABQFAkAfD84Ojrd39+9euUyrhHUpJQkyfN8VI5knRicCufxhSGmwFjN&#10;OZNlhfPWtq2TkwXumbquoWYEriZd16MoRtsGAEzTPD1daZqmqoqiaqvVBtmyJAkePnw0n08JIVGU&#10;OI7VNG2ed9zqmFCDdvuwPlHTtNPT1Wj0RAqGLdzwDGuI49RxbPFtEESCjW7YGGOLxTqK4zTN27bF&#10;7PItqB3hsCf+ofXao5KEaW5b7fXX79+5c314JQi6ujnMnhDFuXVdY9xL09SmwUyfpq4bzlndNFGU&#10;hGEMBEaubRo6Ief5F4IgVlVJ01S0v1VVevPu45s3r7/7Pe9erYKXvvTHJycnUZyWZZ1lRZrmVVXx&#10;C1jAwInqJqgsK6ZpoIia78dlVfYnAaUX8s0MQ0/TnHMuXG7RLMvM8xIFFAWOgC7og4fHkkS3lHsI&#10;Iaapy4q83nhDew66oH13Som/crEAAYEDRZbjPiUGAIqixDw9WZbQwxfPr2kKAYh7ARuR/so5l2UJ&#10;CInjROsqlM7SOKuqrqqzcwshhtPFEssXKaWarl6kCgeAMIpHI/eicfb4aHHt6qUeVjgDF/Dr1Wpj&#10;GF11HO10rVjbcizgQeQbABRFXq89LDOD3v3eqosRoMMTm4jSY46DbRu2bTZNE8cZEqFhthX+UTKI&#10;ORBCbNva35/fv/+YMS5Ij0S2whORfhyLIb4Q9DkvgiYdBsK8eF2Uywp8AfmTAaAs6y2utTCM0Csz&#10;R7bu2pEfvfzlr9595V6e5d/7Qx9+4f0vfPnzX37vn30vAPj3jwAgTpKRe06KcgtfIIRYlomDO9zN&#10;Nxt/6EQhtwJ+Lcs0TTNx7iZJB1pJkiT0DnEoHzx45LoOYy1gbWqXmM2apu3qwYFzDnXT5nlm2SZw&#10;CMLQdRx8kqJP4AeAPCtkRbFMQ1A0SZSmWZblXV6lZRm2YxmGjozcQ8IFMXZ10yRJLmK8Q3BhsfRm&#10;s4l9xtsKIhMbBvKl+MqI6ImEIELIZDJOkrRHnSgAtG2z9sPZdHJ+820476RwhvPWtq312keJr8nE&#10;feWVu3t7c8MwOCebja/rOgLDy+Ua09Ft20qSNI5T27Z0XVdVZbncUNrVBBpGBzQQQk5Olr4fSpKk&#10;aSqmsdV1jaLB+Kcdx14s1qjmIEkSpbLn+cPJYNtWFMVxnA53MMRNUHFzNHI8zz98dFIUxWQyxkjU&#10;auXh0WvbVpLknIPr2svlend3HkWRLMvj8ejhwyNNU/CZJUlyHGu98arzpch4DO/t7Vy/efvn/sn/&#10;fvVgdo6OgWqgzkE/ANW5fjD6wHtu/9pv/Nb9h4vbt29MTAlrJT73AN5/mSjDohVJkt/3XHDn3c/8&#10;1I8ET707u3wLzjemGcGz/87DD/+V5NIt5w++cOtv/83157/G8ibbnwd5tr+/A99Aq6rq/v1HiJp9&#10;U21vb/b5f/273/b+d+C3dVOvV6Wua67rIPFtmha6rkCfxYC/FkVR2/IkScuyRKIEnGJxnPl+lGVF&#10;nudFUdq24zimrmu+H0ZRqvaqKxdsAqCUTqcjYOzRo5P5fCrqjS/+pmi6rjPGsyzDSPgT8YX+Cucc&#10;moadYa8wsFw55xzyojQGJMQYi4MOMeSvvHJvPp8dHh73Mi5npzlSWzdNvSX2NoQYxNn6dY8PAFBV&#10;RVGk5SYwje3qZUS6xdvZtnVysirLEv3A7uQSljfmiXQWPNG0bShclGeK7RkATFMnBIIgxqMK4An4&#10;grBGxMbOu4r6PM0ySslkOrZMnRAiMhcEuCDL0tCC0jQt8APBUo63DcNwWNZbVTUhEsZL07RwXWRb&#10;iNBg8P0YHfs4TYG1aGRvNt50OhWPvV6v5vMzblShZ9Q0TVXVSFcehoGuq1VVl1UVhtF47FZltVxt&#10;xmOXAN1s/OlsxBi7e+/RrVtXKSEbz8dshSwr2pahP+/5oeNYqiI3TRsnKarWr1ae41iGqaPEg22b&#10;uqGdnqyo1AlJIIyLYpOCNaCp246msWqSJC3LCnkEXNfWDU3vDsQzK2JooLeMNU2LeXmYWouVEUXZ&#10;2aJ5j+DneSHwBZyrlHIgalEU6/WyKKvlYu0Hoe+Hnhd4XhCFSVFWwLlg8iN9uRAAYLmoqqpt2zYN&#10;G+rt+UHiDthzsea/rps8L4dWx3CBEEIUmQZhZBoGGmOWZWBxnKZpVKKbTawo6CRXZVnJitw2rR9E&#10;cZxiBa6mq7IslWUdx2lZVkNwTZZl2zIIJXGcti1DINI0jTjJ8rwwDNO2zZbxNMlGI8e2zCiKOSd7&#10;e/Px2D0+WYRRPJ2MdV21bBNL9mzbxnQG0SEI1mO9oW1bQyEz4dbiCCqKgsLAGFnBaGLTtFGUClHP&#10;r9uCIAzivMgL2zYcxxbcjXiaI9qIDAuapmmadni40HWFUto0zRkXZp/iWteNLMtYTwrAT06Xk4nb&#10;B6sYZn3icFFK8qIydA2nQ5HnvY9AVVXWdWOxXAGA8FaGmL74Wte1MIphkBAtLNjhlll0aadAzsv9&#10;Fnn5yd/8rb/7X/+ocL8VRV4sCkppkReWbVJKN2t/Pp9KEk3STFCBiFXzRHxBkuQ4jkWeLD6t6zqz&#10;6aQsq4cPj6Io1rSuFLSP6IGiKoZpmKZBKRX5XIyzR4enWK1548Y1XdcQDJRlGZMXCCGe549GY0oJ&#10;CqLJslLXWITYQWxZdlY7qaraygtts7MJgyBCyS38aZIkmqYhbKTrWhSldd32Bpu+XnsAIMmyYRqn&#10;p6eyLGNN0+Ojxd7enDGWJBnGmfBkMQz98eONbWuMsbrmeV4pisQYQ0yEc2lLxERVFd9PTfMJ+qkX&#10;yyqjKB6iyYK56fj4VJKk0cgty2qzCU5Ol6g4xFhnbODkbNuW9JT24iZHRydIOUQuCLUeHR2NRuNh&#10;+UacJJifi1w8cZwglXhd103TIqFbEESKoiK40DTNeu3lWW6aumUZiiKjnjFjvMMXMLiHBf8i5Os4&#10;zsnp8Wuv3b1589blywfvfve77jzzvOtOCVE4lyVJrxvi++mbbz66d+9wvd44jt1L2nZTcysHXpIk&#10;yzLqukHZiK3pS3uqG13X/KBj1986y1VVUVVtuVwJ1VZMih6PnThOV2vPtrptS9gukiTZthUECefs&#10;YuIKnA+hoJEgUAZhb+VFZYrMC0qEGkq3jwzYViVZStNzycYCZehK/s5DkoxxRVHCMBnCB5qmrFdn&#10;1ZWU0qIsRVmaaEVZoZ7KsEmSNBrZq7WnaRoaLlu0C45jC4etN9e4aRpBEKLn1j82s23r9HSDbzoI&#10;/mNN9dtROQ5zEwbPTCmlqqrgLIyiWHiDYmsbDARwDmma7ezMVLUL+AzvPxS5EC3LCox+ow+p6/pi&#10;sUYCi/4kaPDJhQMgXE3OeZblQIgAtoqi2sIXRDoWb5m7N5vuTk3Hunzzcp2URVWFm1CSpdvvuN1U&#10;dbb2m6bhnBimJtJGSB/wH+ILlFIBMYg/5Hnn8IUhTb0kSVl2pt46rE5HhEVkKIxG7oOHRygTwDlv&#10;W854C4PXb5p6tfa8TbCHPhvH48rknIdBPOoLtCQqJUk2Gne4g0RpFMZFUVqWaVuGoWu2bUmCHQ0P&#10;kPO7GL713TcPn3rqGnbCcDRxdLD8uxtfsk0HIL7GCYP5bEhrgivdcewsy8Mwchyrm6Itr6pSUWTO&#10;GecYT8Z524mJ8L4Avm2ZSHWRZdmy9JOT1XjsqqqM2Q2UUk3TbNvKsixJMsMwdF23LHO93jDG0Gyq&#10;qjqKoiTJhDKooiijkTsej3w/jKIYMykwQLdYrEVWgm1bmLyNjGJY9ZemmQAUEFBPkiSOM2S/G5K5&#10;UEpd19ndnXFO3rz7kHOONhwqRzRNOxq5TVPneTmdjheLleO4dV0XRbG/vxsE0Xrt67qKCe2maciy&#10;fHq60XVV2BkIMZim8f73v+/zf/CnX/g3L73wzPXO6LF2gOIkkUAxJRZ/27ufGZvS//zPPj6ZTg92&#10;Z3/2qlTVzf/wh+TOqJ1b5/B4+bkbbwMx4Ijn+9cWH/je+9/3o4wQ/bOfuvZ3/tb8H/28/jM/K/6l&#10;//KlzZeOJGj4pT1pSytOkr4JcCFOHvz9f6X/zM/Of/zHy7/xY//mS18RFAyz2ejTn/nyjRtXXdfR&#10;DMPb+NPpaL32bNuK41TgREgGhsTjcZxEcZIkaZLkskxd1zIMDePhYt1jZp/vRziaW26z+NayzCTJ&#10;GeP9wfp1yCZQ5R5PnyG+INhn8MoFSpozfAELZT0/nE5GhACcK9/odqyvvfrm7dvXRyO7aWrOGRJh&#10;wPkgQRgliKkNHaTe6OnsYJFTttUuHh+SJDmWsdlEQvkcLoAL/Z82DMOgEsmyHMv08rws8rLIS9IZ&#10;62dnJSXnTv/BD86dqbIiW5ZRFHUUJUpXuA4AQLGTe3xh+CGsE9RUfTwZmaYhS5RQJL+mGFTHnAVM&#10;MBy+bJ43hEjCgCaE+H6sKPIQTPf9CKtngyCZTBwYIA4wkGrTVPXkdI2JkJJE0jTFECsAaJoeBJFp&#10;6hiewl0OKf2apjEMbbFYGYYBhORZGYThZDJCcMF1bInKURRbtkGAPHjw6OrVS4oseX44m44BIMsK&#10;xhgSoXt+6PbGBv4CoSQMY0VWLNscsjBKlI7HbhBELWN6d4ITzrmiyLh2MMcqipKyrAghtmNhLoM6&#10;0EveylwQ3UWItNn4e/sdnsJaZGsyCEFDTocBviCuCPONUgrQHj66f/36M5YpTyaj2WwynYzx32jk&#10;KKqcZ+VisfL9MIziIIgkiWqa3h/vhFKqqmqcJLZlCfPGsvT12uO8owlD+wTZB1crX5IIpXRIByus&#10;2bZty6LAExAAdF2L42y59C1Ltyw9CMKyLC3LbJrGD6Isyx3HMgxdkeWqbvDglii1bRPzFwStoyJL&#10;AKDIClYxeH6oarqqyoau2Y4d+AFa76qmeF7oOJ1CIeegqsp0OiYAm008mYwI6c7K9XqDPKOUnvMC&#10;hoAC6f0CMohH4u8gQaOoEgUAVVVd1/H9II7PVSJvtaZpgiANw8i2rfHIxszBfqM4yyrHxHKkWmCM&#10;LRYb29ERCULXCPPPGG+RVM6yLByOtm1effXezVvXJImiFdG0LToXnHMEMIuyMnvq7rKoVVWhnbQw&#10;pRQsy2xZGwSRJEk9ZHk2xGJLNAz9+Hjtul21jtjJhy+L5h8ZVE9z4E3dfvzXfv2/+jv/0dBpfOlL&#10;D1lLVU0xLcP3Asu0XNd+8OB4Z2eqaRoG4cmAJQTOG2DdYuBgGPpy6SHzwnBuqpoym41t21wu14vF&#10;xveDlrGhsyOQBd8PF4tlmhbXrh3s7+9atkkIRdUMMkheAIDFwt/bmwJAHOfochdFZhiKUDSQJMDz&#10;DvcxSkBkE4xG7snJsm2JYWjIy4N7GukiwVrT1L4farrOAQzTSJKEta2iqpZtB0EIQCzb5qw9fHSy&#10;v7+L1W3jsZPnVZblmqZalrZYrAghlqXjrXAgxuNRUdTHpydFXoiEUEop40xUWAwbpTQIoqGwSF23&#10;eF1MVNR9M02jbVkYRoahjUbOZDKSZXmQj9yKY12kNYhBdF2nbtooSpqm0jRlWKDhuu7h4SPLMs4i&#10;3KoaBIFAQ1CNDsmkkXNhvfFc1xXgwmbjW7ZtGCohgI/KOc/z4uHhMfE29xD2QJesqmrPD+azKUCX&#10;ZLjZ+F/68p9ev37jhRfeeXCw98QlDQB5Xr744osPHtx773uenU5Hb0W1gIfNcrXZ7TTqnmwweV5g&#10;WWYv09KFymGw9haLtes6mqZgJFbwAjw+WqiKsr9/TrcMf5okWdM0WIG8tUoHv8kBgPXynnglTXJJ&#10;OmN5aFu2XG4ODnYAoK7rLC9GrkMG4GsUJbZtDQmlzt7LD6aDHVM0lCQcXnnzzcOnnrom7uB5oYAb&#10;hv128YPDPhyPXVVVBLgAAzbj/luxUGnbspPTxe55o5wxfny8mE4niM8BwLDDL7YLhnIHM118gCRJ&#10;ZVkyTXMYld262yuv3H/++ZsX/0pVVWVZbdVgty1brTboVPQVHAyff29vTgjBtdpfx7fA2gHGOTRN&#10;vV77yInVMl6V1db+mOcF9ORDEiX2bLLz1DX80fGD49/75O+pmvrdH/0udzbG4oiNF+7MJ4QSoVCF&#10;0SrsdtKXhGBMEmPL4m8dHZ1MJmPrTNh8M5udjYv4lnMWRRFmOWK3JEnquo4oI2yaOgji5cq7dLCD&#10;POpt065WXppluOqnkxEOfcsYcoljNofnBSLRIAjD8WiEmQsSpUVRMg5OX6wrDYJvF2siRAHFYulp&#10;mjIZj7boPymlYZiMRvZQvArO8TKQ4dwQGjSU0jCMZFnuFWSBUnpycgoABwf7+MtRFFNKRDBwEAE4&#10;t/yDIHQca1j/9uDBY8cxkb4EAIIgAoDpdIz2t+eFuq6jiZ9leZKk47EreJuCIGwaBgBCJgMA4jhZ&#10;rdY3blwTLxIEIQCIIoWqqnCNi/t4ns8YyLK8xcSDoyzWH6UwpJ1fLtfHJ8sb1y9jtWpZVr4fzufT&#10;qmqCINjdnQdBKMuyqipBEKHi9GbjpVm+v7cjPDfPC1Hsve/zsyEOgvBXfuXj3/XBZz/wZ74TZAcA&#10;fuyTwc/8OWtqK5A/Albir33qt1/60zfXP/zDP+A49qOQ/fcvsm+/Cj/0/HZea/F//O7+j/3VL/3t&#10;X1x964fg6zUpS5iq8X6YSFVMX35p9vJL05dfnL384hM/cvKBj5C/9N3yD35InjyBr6Hxk+bjv81/&#10;43MHL33m9APfe/qBj7znf/zPgtPXfvnXPvmXP/pt04NuX/37f+9/++7v/cj165cAYL32x5Mx8DZJ&#10;0vF4hMsW51WfGNXtjbjVCB+4e+YLx2Jd1zgQQ42hoZHHGPuTP3n9Xe+6841kBWNyO05UcSaKp+K9&#10;6hMec03DuuSmtntyAOCMtS0LwnjWHzekT0zAfezNNw+vXT+wLRP95JdffvNd73qmf+xz593JyXpv&#10;bya6QjRxjvTfvmUKw8V7VlW7CULH1NGD3fo4rjsAwPca/gLjbZ4VaZrNd76h4ponNs5YECRN04zG&#10;Dpbct/gujBFKWYvRnqyqS9OwLNuQ+q4jlFKCTD4UgUU8CyilW6feeu3v7HQHASEkTYsw9C9dOhC/&#10;sFp5qF5cVXVdt5alQ0fB0E1X348nfZLR8fGJM3Idy+KcJ1lGOLN6woU8z4qiEntL0zRBEAdBMB67&#10;jPG6ruqmzdIiSWJ35LRNe3K6HI0cSqS8KFjb6rp2ulgZuj4aOVGc6LquKnJRlFVdu44NcKZJCQDr&#10;jT+fTQCgrOo4TnZ2pgAgJCRhsCI8L5RkaToZiZN6OIgtOzeRRGuatiwqrKJF90T8SJKlx49PDvb3&#10;lV5B3PPD8djBDO0sywDANE1xEZG1vv8BukwE9e7dN27ffhqgwicRG/tQZ4RSQihtmzaK0jhJ8OKz&#10;z9xGR9r3w/HYFasYXzlJsiRNZtMJPrM4mMIoKvJ6i+C99zDZeu3Zti3LXapp0zZt0z48PHIdyzTN&#10;sizDsFMiQ68jipKmaQHAcS0A4GdLBs9NYAywukqWld1drMyV0EjAOAclNAhC27ZNU2es9fwIq7Xj&#10;ONN1xTQtADhdrBSZikOTMe75wX7/7dBlFcMtrCDxjpTSqqqDIJxOJ8O8xYuirXFWqhJwLnF+blbI&#10;siyKffrp0Yi9dDij8Ossy4IgQmun38kZAGDlbFk2QeBPpxOxpdy7f7i7MzdNg/U7mO9Fk6lLiTBx&#10;aRhGs9kUXyfPC0miaMsNRWlkWQ7DqK5rLMwcDjGcnSbw+Ojk2tWDrYUg2pb9jwbtL//yx3/yJz86&#10;3znzF371lz7LyOjK5YP5zpQSqa6rsqzGY3e59CRJ2tubVVWdZTmaoMNEkq2GnVYURRQl0+mYnTXe&#10;tA3vThlo26ZtWZIky+WGcU4J2d2dKYp2cnraNO18Np7Npki7gOaxLMuo7ICQK26PRVEeH29u3boE&#10;AJtNhK+5RToIAEkSA4AA+puGr9fr+XyCE+Z05Vd5dunSHnYg5m6bpinO6NVqPZ3OkMAiiZO2bUbj&#10;MQBEYUipZDt2FIanp96zz97Msqxp2HjsZlmVJBEqlwVBxBgfj13G2GbjaZqGDiaO+2KxkmX5ypUD&#10;7NI0zdq2FSbfcH4GQTyfT8SRfXy8cF0bVUugV5bdmhhbDTsQvyZnpWG4vs5OmaqqUHRsOG0IkV5+&#10;+Y2bN68aRjcPi6KsqgoxHcYYVpQggoaTVtM0LIsIwwgAMCu/qmoASNJ8uVzrura/t0NWyzcRWYB+&#10;dUVRzBgXwTrGuG2bjPF79x6uNwEh8kByVjEMfW9v7+mnnxJA4+c+99tx5L3vfS8I31UgC4zxt/It&#10;BzO467nTxUr4ukOH9mwLDqO2bXEbHWIQWV4sF+v5fCpMEHHnqq49L9rdmYrFc9G42YIYGOPeJkC3&#10;U7THj0+vXOl8mI0Xoik2hBg8L5pOXUpEmkAPE7wFvnDx+t27D59++ob4drMJtw4bbL4fW5ahqvLF&#10;TYEQutn4rmv3fFHk4u+IMRJtsViORu4WsrNa+Zy3s9mkZ0p/8jF/EVx4K2gDZ/xyublITjlsb4Uv&#10;BEFs28bwyEFvmXMmNtyhYX1ysppMHJyB0C/RpsHdGN0AKMsiSXMbGXEZD4J4y68TUl7Ci1ZVVZ6P&#10;d6+cA92aql6+co8Q+AbxBWROjaLUNDXhW2ZZ7vuBkKKNosg0z6gQEF8QBvrwjDk9XU2nI+FO1HXN&#10;GGua9vDRCWs54y3nrevYhqHjIVrXFX4QBQsc1waAMIzRRiSUcMaDIMaiWYlSSaJii5fOH/nSgLUR&#10;BhZY27KT02Xbstu3rm2NIw69H8TT6dn62hJ5BdgGF/r7ywDgeb5lmQIVppQ+fnysqqoAa4IgkmWK&#10;SRnwFk3AUjAwgJbL9cbz7zx9C9dCXTee5x8c7ImjIo6T+XyKQxYEcVWV0+lYjBFjLAjCpmkplXB0&#10;2pbdv//w4GBPnIVVVQVB5LqOSJMJgpAxJlwF6M8eAMCI08WHx8lTVaUsS/hBxti9ew+TNL918wrm&#10;zC+Xa9s2NU1brTbjsVtVdVGUs9lkvQ4MQ0XsfLXyy7LY359jOBphCAGrD9capXLLjdOT02tXL9m6&#10;9I+/krsq/OV3GgA1AAAo0MRQLtI0/0e/+JkbT9350Hd9e9Py/+X/ru9H9N+/yp7bka+OzuYJQgyv&#10;/LW/e+/7/+OLAZNvsNG65IRy+VxEi6bxwUuf3nvxswcvfvqtPnjygY8sPvDhk/d/hGs6l5Xv+/5L&#10;weben/zJK2V+8j0f+QD+zs///G++9z3/7rXrV2SJAMB6vZnPZ0EQ6rpZ12Wa5oj8DpGFLYaavt/O&#10;0LehhQ0AUZRQSoRpIv7bI+P5ZuPfvr29fC42xBfQJdgypoXDtoUvIAcN/g4mL2w2HhrH3RMO8IXD&#10;w5PZzO1D4hKl9NHj4/lsYtv2RXs0y8qmafAUFmli/fOI0/wtO+qtGmM8jpM8L1VVEUX1tKudfgK+&#10;ID4FAIy365WHArRv14/nYwyiCRb09To4u9j3Hn5rWoau60K1F5EFANgCFwSyLO5DiLTlLXDePnh4&#10;cuvmVXHF83xn5Cj91ofrnXMuEhmgxxdEb7/66hvPPvs0fh1FoaIohtGJUKZpVtet61oYWEIFytPT&#10;tSRJpqnFcZYkuTsy2qY9Pl7s7EwZ42VV5Vlh22YUJ1la7O/Pi6JsW2ZZRlU3eZajPSYIHWGQxcA4&#10;LBfrg0s7ACBRqWkazw935jP0/AUogCQ1aLLTATss9nBVN1maodAANkopBuGR0hwACCX0jC6EO641&#10;GlSXDBEE8W1d10VROY4VRpFpWPhIYjeSJDUIq/FIEqP8NvgCAMgS5o1KSVqkSXj16mU87lfrcHfn&#10;ieElT1ak4UP27tAak+DgzJ7peuPkZIUjghO1bdqWsc3aj+Nk/2AHAFYrDwCaugEAyzorbOSMt4wl&#10;cZoXBfTbkSRR27Js2yyrarXa7O/tYoAagIZhaNsWruIoinXDsEyjbVkQBPv7+wCQJAmKPQHA4eGR&#10;bdvz+YT2whBJWuArD5EFMmCK3QIX8LAbml5vg6uy82I6w4Y2nrit2AyHrkTbtquVrygUsz77n55x&#10;csVJxzdfhQAAIABJREFUWuT5eDzG/YQx/vjxqWHoo8HjZWlGJRmDvQgxlGWNfY4uHsZ4xQ65BTEA&#10;gOcFjMHOzmTLh+wHejGbzWS540Hbes2L8cXPfOZ3/sOPfuvVq7viyq/+0mdlbf7CO54DgCAM0dFA&#10;kQvTMF577d7Nm1eRWrWqStxS3moHFr1XFEUYRshYTClxXecivtB9hLOmZuv1pqqrK1cuqR3XO+3U&#10;zSUZ68Uuoq6vvHLvzp2bsoz+VIw25xa+gPuY58WmqQ6to+VyjRRUTdMkSbpYbG7evILPnyRJWVZo&#10;yWN3ehtP1zXTsgCgyIskSeY7cwBI4gQAbMdO4uTo6OS5557OsqIsC/zseu3ZtmuaalVVnhfMd+ay&#10;ROu6xgoRUfrUNO3p6UI39N2dOaU0y8siL4ah4n4cPdu20L7FTs6yIkkSzG8yDF0ACnhkXxwakeJN&#10;e2n5iygDDOwKzwtVVR4WYnz15dfvPH1D+CDrtd8bNqxp2pOT09lsWlXN6WI1GTsILhRFEUWp61p1&#10;3TDG4iQ9OV7ZjilQRbJevTlcezDwJ1G6Ay5M663Yte/HR0enGy989tnnP/jB9wPAycni05/61Ic+&#10;9H5JkrcC5v3+QheL5d7e7vA+Q9uSMTYMDcFgZg/NlDhOsyzf2ZmKCAk7swD8NMuu9tDRsK1WvmUb&#10;ep+P8HUhhvXK38IXjo6Xly/tti2TJCrwhe4tOmrcUIR/oQ/JwmB5bzXPD8aj0dCteuONBwJfoJRe&#10;3EfEe202ISEwn4+3ktLxF9brwHEMTdMu7uYXwQXAwvW1Z5pWP/SdXdi2zWbjM0Zms9ETkxeG/Yx4&#10;+c7OlHYSA2d/ejjR4zhBsY+LdwOAoiiPjxe3LjilcGFXFXsZAIRhSGm33Q9JIhaLtW2bSLa8BbgC&#10;AOdwerqcTsdo77aMD4XBseEV6SwJkwLAvXuHzzz/9PT6JWNkA0C2CeLjFd7zm8IXLqYwvPbavWee&#10;uYV/pWmaLMuwBJdzNoxWDXuDMZbnBQbGJ5Nx09S4ahhjaHnjvs9Y71cwzjhrmwYANptgPHYxHDd8&#10;d98LJtOxkIqoG5bnmevYXzdtoW3Z6WJd5IWsyJcO9rYK0s78K0oQjIMLmQvQbZpnt72ILwAA+sxI&#10;GopXHjx4bNumUE4Ow6iq6vF4LHJwzg9r6LquiG7BwBJq2/b1N+7NppP9/Z1+NfmWZVhWR0oSx3FV&#10;1fN5N889z2+aFg82cbe2ZYvFcnd3jpv+0dGJoijDgUZsQtwEXURV1bbgrTTN8rwEAFmWHce6qALb&#10;f1DBBJaqqu/dfwQAN29cAYA4Tuu6mk4nQYDaE6rn+dPprGmaMIz39+f41quVX9TVzWuX0NTD5Ii+&#10;8wWsrBrm9E8X1RffOP6BO4Touy+v2u+5rZ5/mhjKBQC8/OqDT3zqD/7SR3/g6tXLj0L2B0fsjxfg&#10;leTpUfvuHfiWKzDX1eRLd2d/779JEvLyj/50ev0Z+P+6bSU+iDZMIMT2fd9/KfriZ6unbv7zX/yF&#10;j/3UD+PFr3zl1dMTcufOTVxlQRAjFHh8fIonlOeFZVmPRpYkScJ7f2KjPQa3hS/IslSWVRwnwwiS&#10;mKuyLN+9e7i7O3171Qy0Sv8t8YWt5AUY4AvLxUpRFAGxCbmKr71694V33HmiSbpcbVBs+OLZPVyJ&#10;W1keb9OGfVsUVRTFnFIAsAzN7nS5zyCGtwrBxXHStmz8JKari39lC2jgA0tp8PznPi5J/RlB6fnN&#10;/+3AhSSJJUkyDLO/Qu7df3TzxhUxP+M0pbJmaTIA+H5su4YAGiaTsXCnt06uw8PDnZ25uO167Y9G&#10;51h74zhRVUXTtB6MZkmSeJ5PKBm5LuPs+GiBmHVRlFmeu45d1c3x0cmNG1ebpk2SbDx2WsbCMEa/&#10;PUkyWZbQ3A/D2DC7LIZHj0+vXTsAAKyM8PxgPpv4fjQaOcOCLwCIkyxJEgDgWMN4lurCZEk2LQPJ&#10;tvE+w6CFACkkWaLnzSGxyjfeE/AF8QXjLApjEWMUn3r0aIEPPxhlCr29twUnDT3JV19984UXnhX4&#10;ws589KS0c57neRTFIpQtVkpRlMi9LdynznppGt+PJlOXM8YYbxlrkGWtZkdHx7ZjuY5dlhWlhDGO&#10;eR9xlCZpCgAoEY3FXGIOUnr22MvVWpaU/YOdLssjL5qmmc8mkkRRBdO2bcbb5Sa4tDunlARBpGkq&#10;skK+/vrD3b35eGT1EENZluV0OhnWPvRfnPMLGGOLxWo2mwoZTvhmqByHPvnwnhc9CIwGV1W12YSj&#10;kSNcd2H2I7iwWq0VRTOMMw/odLFiLdvdO5cc7W386ezMJ6eEel6wszMlhA6yF7PpdCy6FwC2IAbG&#10;2HK52d/f2XoLxoCx9vhkeengnK8k2kW/4Ld+6zd+sj+5AOATn/h8kRvve19X7hdFsW3bGI9cLDZ7&#10;ezNK6Ve/+sY733mHUprnedOwi97v4Hk6i7rnp2CMsaIs4yjrn5y5roNso8IsPz/Qnc8LPbhAqaSq&#10;MjrDw+SFx0fLp25fBQDPi6dTB/V0hvjCMG9lvfbHY0c+l2gZN02Dfn7TtA8ePL5yZR+d57quVyt/&#10;OnVlpdt2hpkLTd2s1+u9vR1CpSxNm6YZj0dZlt27d/TCC08XRZEkGZ6wUZS0bYNY/Gq1Ro4SACiK&#10;Ik2zIcqwWqFc8Q4AZFleFOUwXwbb6ekKbyuyFVCgoarKKI6bhquKhAxl/IKBQfoAAJwBDVRV5apq&#10;AAB5Z8QZJD6VpDlrm7eBGE5PV/P5BMkUkiSN06Sual3TJYk2TVM3zXK5mU1Hdd14fuh5gWkauzsz&#10;kWVWlrX0sY/9dVHY06d0cl1XDUPDeO/W2Sl6hPZlVKapHxzs3Lp5pciTz3zmdy5f3t/f33/6zlOf&#10;/OTnnnnm5nD355xTKgmLCgsCz3UTEV8QJMESuyoh5KLdpmmqpimLxVpwiuAjcc5N03Ad+9HjE9ay&#10;LcoDyzLyvEA9Vc7P6KZEG/JCBX7suvbWiRD2BTOc87wojDNCIEDhoqKoJUpFUToWeqMcbi+IcK4p&#10;ipxlJZ6a+CKbTTibjWlfoiYISEW3Q1/waVm6LCu+H1FKsBxd/AIAmKYeBImiKLIsbdlbF5GXtsXp&#10;aMRxylgravz6W5mmqa3XYZpmWEs6vFXTMN+PiqLM83I8dl3XWa89xjjK7ZJOK+SM0QeHb0i+utWO&#10;jpZ7e7MnUmYM6ViH4AJWwfk9f54giWCMmabm+3FfTglty1vGWMuqqqqqpijylkGvy8DLoqKEKoMC&#10;v7ZpGCfGWVmsAHeCsWsXQRSdrKKTVRGmjDHs5zwvrU6+dFv7Rwwi7qo4CdP0HKH0ZoMnR1e+1fM4&#10;cngSy3RdN0gnSykxDINSabPx4jgVRzV6EazL8uiKs0Ryb1nWQCgiSkmSObYtSxLnvK5qSiVdUwVj&#10;ArKIvQ24IEl0s4mOjxdxnMznk8uX96eT0VbuN46+kBZDAedvEFxgjJdljSA3XrcsE3UcxZwfj93F&#10;csPaFieJqiqmaURRFMdJmmYARFEkQaubJKltW/w8HQ7pq393d2Zpmj08PJqMR8jkUhRVGMaSRGVZ&#10;1jTNsoz12qvrVtc1JErA9E68gm/hOPZ67RFCFEVxXaeu25OTUySABAAkmhI3oZRalolylVlWcM6x&#10;0BTfwjQNRVHiOBWE2EVRoJ4zfrCuG2TeVlVlNhsbhvHK194wDcNxLFlW1+v1dDrhnCVJtrMzx01j&#10;Nhuv1wESAViW4drWvXuHrmtbltG2bZoWF4r/uapahgz/4KXir7xnvtgc/85j9fZEcjX6hyftP/xS&#10;8qFbGlAKdQgAu/Pxd3zwnb/927/3f335q+99/ua3XNE/dJP++dt0R2cPYvrrr5J/8Rpf207zA39+&#10;t4xe+C//mnP/FVqX6e41rj4hWeP/XeOKCvQJyhfDfRJbYzraP/ul5C9+9I//+EVBwXDp0vzTn3rx&#10;0qVLiPggfSaW9XqejwSflmWEUex7IevHi4kiyMHUwu1l+HcJITixZVlCwhfSk37hL+A2O52Ovvbq&#10;m2/PbYkrHfVToV/m+COxSfKe3BEuiEfgT3zfF8DcsJfWK69u+JXL+4PTp9vE8iLXde2JGzUKyzmO&#10;dfHsHhoWYRhRKl+EzC624TFNKbFtyzYN2zSapvHCJEuyPC8IJWhAkyc1Sqlh6FSim01gWQalUle3&#10;fJ5IT1gFW6zP0DNWnO+is38ILiDbAiEUBfl6KscuQCegmf7jUsPaJM6HxOMnJ6f7+7sCUU3TggO3&#10;O8XopigKu6+eS9NiWGg91GwDANe17949nM9nWKJsmtp67SFDB54XqqqWZeV5ft00lEptWwMhmqZp&#10;qto07Oj4ZDYbI7hQFOV4POKc3bv/6ObNa4SA53dlm54XIP9CkmTYw/i1pmuYxXC6WCFKi6BAGMa4&#10;ozqOFcUJCvSKZ9ZUxbEtx7Ycx7Ysw7IM2zZt2+yoBBQZERv4BsCFwdBQQkhdt5wzTVPxIgyZHYsS&#10;uyXLS+Oc4hgoqvmBD35HnoVxnIrn5KhVyXkcxUlSlmWJu7cgNiaEEgK2bR0dLSaTEdoBRVEOiQPE&#10;LiFJkmmavh/g6dZHQRh2ZpYXUZQahoaqq4xxDpy1TV3VkiQLcIFzAMJty8zyAkO4eV6u134Sp2mS&#10;mZaJBP6WZQpmrsFr0qKsmqY1dM11XEkii+VK01RdVzVNMQzN90PHsQ3TKMu6bRtd1x3LXK3Wtu2Y&#10;pp5lGXLz7exMHzx45Lq2oihIbMwYQ0EBcfQPqRagP1k2m2Bvb75lcz4xN2GroeLDxetbCj58IObn&#10;B0mWZajnMqRaYIwBh7puTk6WtmPpGu7knDHu+2EcZ5cun0tWXa+98bgDDpBkrWWsbVtVVQk5y0Qr&#10;ilw3NNxXOOc4McQEwDlAJRpF2VCnBt+Jcx6GKcphXnzHLWGCIAypVIic389//ivrNTz91C3UqMK5&#10;5PshOi+2bXqeb1nWdOq+/vrDvb2ZpmltC2lRoqE73EIFFs87lVaKj40/NU1d13XdUBVZCYIwL6qy&#10;KJqm1XVNHH+40+JjEEokOtQG7vZGQcH2+uuHt29fx47NslIYxigegVvZsB9M0zhdLIf4OxKLrtcb&#10;pK6cTsfHxwvGOFIVOo4VhhFrW9wKNE2VJOp5vm2bkoR6z2vT0HVdYwzSNB2NRo5jvvrq/UuX9nTD&#10;2Gw8WZYw42C12uiG4dgWGn6KImuaZtsm59z3Q8YkTZMty8zzIklSpLhijEVRimYV64WrAUiSJGgq&#10;YyoZkoMQQlVN0TUVgHtelKZ5lqbZsOVlmuZ5lqVpmqZplldJmmdZnuUZpieHYZimuaZ31O+816tS&#10;VaVuWJYVwsuezydfffl1kX/EGMvzRpIImgphkLSMW5ZR13XbMs8LXMciBJZLLy+KK5cPkFgEADjj&#10;gR8TSqSf+qn/FAbYXr/fsSciC1tnMH4h0j5d17l168oXvvBFSdYuX75UN+1icQIAaL5TenamShJF&#10;JirHsQaTjDDGxSKilEZRjJ/tH+AJcSFCiONYvh82TSNQcGFJjFwnz4vNJhCJlNiQesr3QwAQWqCk&#10;RxmGhkWW5wbSuQ/ePYoSMZU1VYmiFDkIux9zrmuqH0SGoQveRwDgwJE9SDA+ihtiMB93CrwehvFo&#10;dKZMhvsIFTB5byzh/2RZchyrLKsgiAxjmy3McawgDFHzYnh969cQXOj7R0N9EGErQx9l0jTFNI08&#10;r+M44ZwDkChK87xsmno+H1uWaVkG0sU5ji1J1A9CWZbRbhYHjGgIhT7RNl0sVgdvgdqKXXULXMDn&#10;1DRtsfAsy2DnS45NU0/TPEnTNMuzrKibGoNdkkSQ1U/soXGcjkb2cP6HYTTtc1iEL71ab0auI2w7&#10;kWoIAKhMif0ghmmx2HQkuoMhxAEnhGiaKjYdOMMXAN3gIaawhS8oirLZBIah41GFVqOuq4ZhbDZ+&#10;kmYARIjZEHKGL+CkppQGYTQe2QBAKcnSHFelJNEwSvAM7mcIa9tWaHYKKkcxpoeHR54XOq59+fLe&#10;fD7dIpC/iCxgK4sK2SvfBlwAzEhKc+SPASBDK81x7NPTc6eL65hHxwsAQDIbxpimqYahG4aB5al4&#10;qzTNXHeEh9pFiIExTim1bWs6Gb/+xv2maWzb0nXNssw0TcMwUhRZkmTsrs0GpcI0VVVQ82yz8YWO&#10;kWWZaVqgA6nrmuPY9+8fipoX/AUA8LwA6SEppYgmMAZBEGVZAb2wGaVkqAJrGEYUpVEUo5wBCnmm&#10;aR4EIaKKe7vz09OVH0STiWtZ5mbjUyoZhrZababTEWMsDKOdnSlj7WYTWpYhSdJ0Or537xCtec55&#10;GMamabBe0olSSVFNTaZJxZ7ZNT79QP7jk+KTXwsbkH/uS9F/8WfcuUmhyYDKYOwD1aFN3/X8raeu&#10;zj/+iX/56huHN29e11Rlbkkv7NAP3aQfuUkIwGs+/wX3fZ/49h+1NH71i597/8/957M/+aJ5+hDa&#10;ppjtw5Myrf7/aOFT77r8e78R3g3WT+/u79si/vCvP/finTvPjscOLqK25ehOFEVVFKUsS5xzRZYt&#10;y6zq2vejqmowJiPmEn6B236/8AHO65/33ri9BS5gcxzrwYOT2ezJwSUR+EJ8YRi4g8HRKfCFLfEI&#10;3CPrmtV1vQXH434YhtH161fEvgWDTLTRyL1773Cn5zUQmxvvWA/lNM0wJDJcX+Idl0tP1/UgCLfq&#10;GS+2LQNgeDdFUWzTsCwThwCLyYuixIOeXGiKoriuvV4HkgSqquALod1PBsGGzp4+ryoFfFtlUzRJ&#10;lgghiCzgFkp7WZm34VwghG7W3pCO1PcDRdHtnuOmquqiqEa9DbPZhIgBcc6zrFQUZQjgDjXbsKej&#10;KNF1A5UFAMCyzJOThePYyAfetq0sS4oil2XpeUFVNYosMdY2DVsuVwgfoKag41qMsQcPjq5c2UdO&#10;x/HYpYQEQUfVjNsUptZ3WQyaCgDrje86di88THHJCNTSMPQsz1vWKooiyRKldBigw74SjiIqXxZF&#10;WVV1WVZFUeV5Wdd1UZRlVauKrKid+t0QVhBTJYqj8QgzCPCsR3T7HMVjXpRarwCN7dGjx+9857sl&#10;2fjDP/zyEH3jnG82kWnp47GjamrgR1VZaprSa5NRQkCW5cVyvTOfAoCqKlGcW6Y+BB9hgDIYht6y&#10;1vMDyzIZQ/ph1rZMURRFkfwg1DS9ZS0HzhmTJDkMo/5kZ5jogfWeqiKbpnG6WBFCJlMX0Rnp/KxL&#10;0zwviqKsirKqqqaqGlmWOON5USKB8WjkBkGSZul4NFIURdM0zw8d2zYMvaqqpmkNQ0f9I9e1LcsK&#10;wwTffX9/97XX7s3nU+wHXdfzvGSM6LoyHAsYmARZlqNjJsb67bVysA2RBbzVsD/hArKAH1ks15oq&#10;I+gpkAWhI5amuR9E89l4IM3OsyxdLNY3BpVKbdM0dcM5NwZrjXMIg3gyGQEApYTzzlYvOujqrGYH&#10;ziRNuybLclW3jLWKIuPQM9bhI6apLZYdWeZWE7zvAECp9LWvvf78Oy4hgwYA/PNf+Fff9x98uK47&#10;GuwOgyPQthxJhWVZKcvKNA3Hse7efbSzM9V1pa7qqmKYuDGc6uId+4ODDy5i6gcjhOi6hhrAlNI4&#10;jnEfpp1cDvKdbqX0drSOlHb5/FmWF0Uzm3X2dj4UMssLwRGw1SzLRDZ36E9DSolpmicdXzUdjdw8&#10;L9frzXjsEkIMw2jbNu6VcbEaFMEChBg8z9cNQ9dVzqU0TUcjZzx2Xnnl7sHBjuNYqMhuWaZtW77v&#10;M9batuU4VpJkSZKiJWZZZtvWnhfgcZPnRRwntm0pitK2JIqinnm9ZYwRAlEUK4qM3KNty1vWds5L&#10;y5qmBeC6puqaqiiK2jfD0PGipqm6rpumYRq6oWuGqemaoWmaoqgoXr7ZeCiTjByxuDZVVanruixL&#10;UUSPEAOm0mAEBS3tpmGKKumaWtcNAI/jmFKqKHKa5cvl5srlA+j5cZI4y/NiMnVVVZE+9rG/gaBe&#10;vywZ9OqD2MTeNxzLrRwnUWZPKb1589rnf+f33/st7zVN8/jo8MaNq6vVxnEcGOgLXpw34m5DiIEQ&#10;UpblwPnc9gHEzEaBWd8PsfvETwkhqAP/8PAYMTzxI0mipmk0bRtFiaKoAoMUH+Qcmqapq9YwNbTK&#10;xGeH+AIhFL0I7CXxdlmWmx2P95kllOWlbqiEnFHdiIY7hfh4WVWSJAknqiwbPLZFh299HB1U2zY9&#10;L6rrTmxZNNs20d8Y9oAYRNTtE9dx9FVVKYqqKArEILGzocs644gyYH7tdOJalo4bqDAu+yxQaTRy&#10;i6KI43RLghGbpqlb2hmiLZfBEyknoMcXngguYGdomnJ6urZts7/YvYGqKt2a1HVVU9ReZxQNDjHJ&#10;87wwDA3tTfxXljVm+A+rAE6OVwcHu2LIerObAECSZq7bcRYiats0jPM2SXJVVTCZX3QUGrWU0iTJ&#10;BmIQyZD6eKiXsaWdwRiLk8Qw9EEGYIODiLHxoiiiKMqLOs/yoijLsuqoLgmVKMnzSlUVVVM5Y3GS&#10;m5aBkyRNc8PQBSYlybIfRMK62kpbiKLk0aOT69ev7OzMUGpoOF5vhSwAQIv7pq6J6yLbBV/N98M8&#10;L6qqmkxGDtKG61oUJaj1Je5jmvpisXIcW0zm6WT08PCIEoq0NKKhB24YOu4nmqb0vDDb2fLiMSil&#10;OzvTqmru3ns4HrmyLGuajgoCURSh7SUAAvTzUY3SsszNJiiKwjAMXdfatkVxSkrpdDpZLFZBEDmO&#10;TbqULtmyzDjOkiQTHSLLkmVZKGwZhklRFHleqKo2xGIQ8pAkabFYMYaTXDFNMwhC1DhwXZsSeP31&#10;++PxyLaNoijTNN3Zma3XoaLIrmstl55tm65rr1YbxpimafP55P79Ryjap6rqeu1ZlinLqqpNdd0G&#10;gIbxOzPlvl/9069E//gv7P2F50Y//fm1pZIfeY+rSBxkE2QbOAGqgepAHZqm/v5vefbGwfhXPv5/&#10;3rt/+tTt66Js6rJL37Uvf+QW+XPPa9Gzd37nAx/+J9/5n9y3L6kPj57+/U+873/6m3d+9R8M/+29&#10;9Nnx63+kr45pVVXOhCvnSzP+bRqVwtvv/Nb/9kfID/3gy8tjEQiSFfJHf/Tmc889jXNSliXPC3Rd&#10;Ry3nzcZv2hZrrySJoqJhGCZpWmRZkedFmuYo+Z7nVZYVsiwPQe0hDNG27RCIH1rYqqoEQago0lYy&#10;OQzABcwjwycUu9mQLodfEI/oAg4cgHNkMtu6eVVWpyfLW7evDx11sUgppZJEkyTTNA2Vhod/CwAU&#10;RY7iZAuzgA6/a1erzWw2VlXZts3Vyuurvp/cxAmMtvtbNZHpY5pGkmRBnKZZUeaFqmqYTSCa41iY&#10;f67rBqXQgwvn4IO3SmHAYRKNc57nRZoWRV723m9R16woqqqqyrJUVQVt+gvgghRFoWUZgl+2rsso&#10;SnZ3O7ihbpsoTASuFMeRquooTgkAUZSMRudiJ0IfXkT5RiPna197bXd3JmaaZZkPD08ty2iahnNe&#10;VQ1jjEpU19SyrD0/bOrW94PpdMQ5z7KiLKvRyGWMPXp8OnId2zKSJNMNXZHlNM1VVVZVBYkYECRC&#10;oAEfI4oTSqjTQ3Wc8yzNXdcmA5UHTVPrpqmqWutBhyHE0LZtEMRFUaFgkGHoptkJH+i6hgVrpmkY&#10;upakKGaJulrbAsmc86IoDB3lIXDd8bIoMYu2LEtZViklmq4GQTycsQ8eHj333AuOY//BSy8e7M0w&#10;Balpm43nz2djVVPRSLAswzCNMEiyrEBcCf++4zgPHjyazSac87IohjLqw6AdY6xtOXo+i8VKUSRK&#10;aZetwIEDL8uKcyZRylqG6YeyLK83PipqC3Chd1eIZZlKr6qTxFmWFSgmXRRVVdemaVimruuaaZqm&#10;qeu6qqmaYeiGrvlBSAg3DN22DU3VF4ulYZjY7Z7nO45lGEZdN1VV67rmONZyuXEc23Vtz481VZUk&#10;urs7e+WVN3Z3ZygKYBh6HEeYAN8v4XOjE4YJuuVDvADeoiGssIUsDIJJ55AFcRH/i7wViiJvF0Rw&#10;aFvm+0FVlYIDnnNo2rZp6gcPHj/1dHcWtE3T89QEswvc6mVR4bTvd0iCK8i0DA4c5x30EAPGeERT&#10;FCUMY9QQOe9wEc+LXNfmveKV6DohH4ZlF1/4wu/+4A9+p/jY73/xtfe8552mafp+7DidAqWh6xi4&#10;JYQoilwURW8RqffuP9rbm+u6VhQFmgG4TPotsceje3yB9Kl26CAivkCA9AiRZJqGaZqWZXLGwygp&#10;i7KqmrKoygp1zcuibOu6sm2ry2sghBDyxhsPUGgMAPKiluWzhNMsK5+o8gh9zvtyuRHymfhfxzH9&#10;IGCMqqqMlv+DB4/RXtI01TCM5XJtGLokUUKI6zpRFHPOVVWxbcv3A1mWTVOjlEZRghDDyy+/6bqW&#10;49iU0s3GNwzdcay6hiDwcRuyLHO99sqyNgxdURTbtoIgpJS6rlOUZRwnpmkqisQ5T9IUrVOcz5qm&#10;ni42uq4jsoCpNMhAj5hDl+0CYiJwkegEHAjpiqcIAQIECAdAs5ZyzizLNAy9KMogiBgDtBAopZqm&#10;lmVVVXWH/1JqO/aDByejkdU0raapy+Va09S2bRlnwKFtmzQri6KwLKNp2jffePjUU9c5h5a1ZVkn&#10;cYobBeYHSz/xE39drL2ttAXxTdO0w9X+VuAC9JX2y3X0/HPPvvrqa+OR7rqOJEl5Xp7H1AEQzR0E&#10;bMU9BcSgqgrKfogJdDGFQSwAWaaovF1VNW64osmyNB47JydLABhqdwGAosimaaRpliRZr1Lb2Rac&#10;A4o8Q29+iRsO8QXOWdO0bcuE0gx2S1nWGBgZQgx5nqMfDhfwhTTNRQCHUto0vKy6vCBKaZZlmCJ1&#10;EVkYBsMJIZZlyLK02UQYlqc9oY5pGr4fDCEG2lUKbNet8V7CEGdVGEb9EHDxQQztapra60GeSRD/&#10;wIYAAAAgAElEQVRJkoRrlfYpi5g3vlptRNL4sLVtyznZyq0oijrP08nkycG6LCuGsfEhuIA+NkIq&#10;p6drWZYl6WzacN4dKl1U6vxeibH9qmo4cE3TxPu2jNcNMwY+MAA0bZtlmWDZEJ72VnEE9CFK349m&#10;s7Hr2nGctS0TlSwCXwCAojhzHSklqPYsXlkshKIocOuHPr9OluUwjBGNwoUsakM454qiaLqKQl+o&#10;SkUIYQyQ1IpzLkpv8jzHfZNSGifZaOwIAxoAyrI0DP1i2sKDB4+pRG7euCp1mb9PCFBcRBYokQih&#10;mKczBBfwU0VZBkFcltV02iXF0LOaPYrakIahiZ2Hc2YYxunpChdR07SM8elk/PDwWJKIrut4ZfgP&#10;DyQxbQBInpdhGBZFledFHMeGYaCFh49nGPruzuzevUfrtT+bjSkluq7j4RHHqaoqsqyYpqEo8mrl&#10;IUbAOWBCL2bUa5qqKPJisULI3HUdyzIfPTouikoMNOYmhGGSJFk/HzCZTbUsE1sYxsP6CKlvpmm2&#10;beN5viRRSZKxJnaxWFJKLcuYTsdvvPmgbdlo5MiygrXxTVOHYby7OwvDuK7r6XRS1zXG9KbT8aPj&#10;hUyJZZm6rqVpMZlckmW5rptffyX+6c97I0P62RfDH/8299ld/Te/FqcN+Z5bxn/3u8tnJ+X/Q9mb&#10;B1mW3eWBZ7n3nru/NTNr7a7q6upu9abullCDGnVrIYKRLLBHY2MDHpjFNjZhrIEY2xGOwcHM4PDA&#10;hPHYM9gBjAGziQEEQmIRSEjqbqlbLTWgFr3WXplVub337r4v58wfv3dP3nyZJcyJjIrMrJfv3Xvu&#10;WX7n+32/71sfTQTC/+Kz/tumissUpI3hyxysfcsTb9sY4N/6+O99+auvGobZT9uqBJ92yTtP0Q8+&#10;oD7y1F2f159+/iN/7T9++0c/+3d+aPujP9T+839s/NiPpD/0g/XbHyWaQl9768wXPv7Qf/qx0899&#10;YvTmy8buTVrmtelw9o3OqH9pqwYT5/rrZDh+IZg99fSyROLs2Y3rb165fG3v7rvPwBpCKYnjBLBv&#10;0zSAtgDG3QghSiljzDCYYTBdZ7Ztdq7vhm2bwPzqTpsHBG9CiK7rs9kClv2jtcfHVkn0S3YhZIyi&#10;WJpMox6UgBDkxA5+CURrhJAQqCqXOcn+m7ctv3Z98/4HLqAjG41c8DHGg4Fz7dqNvqoI6oqMUMfL&#10;6FMREUJ5Xvp+DPq+8CaKovp+fDROkE3mA9GRCgXZVq5R15ljGa5tWZYJgmQyaO5eoJumEcV5miZ5&#10;0RiGhg9DDPg4CgNGGHbGYtmqpm1s2wQ+P6SLbdvquP2W69oQ6qw8U4xpXZd5XkMCBtrm1u7Zs6fk&#10;j31qQ5alQogDsXTeyvOMbGmamObB5gUXPB4P3nrrGmAWnPOmaXRdm889XWdN0wjB21Zw3jYtVxWq&#10;M61pGsex27bNi7Iqa9sxBRJbW7uDgT0YOGVV85abhl7VTV3XlmU2TZtlBbBE+0BDkmRlVcmSaUpo&#10;FAIn7nA5AyGGrnPOkzQ3DQO2l6qsojgFu6LRyNV17ShqsPI+gDMYhh7HaV7kbdNAzoYQjAnJ86UU&#10;pRyHGOO6Rl0uREuSGDbHLM/7kLeqqnlenzx5YvPmLdtmBOM8z7M8n4zHCCGMEeSjlyPKYKZpgl4y&#10;HFSgZtB1TUqprrP5PDA7CgPqwuy6buQ85VyYphnHWVGUqkaXZwnOmabNZj7TmQC/5aYVgiuU+kEE&#10;IGaeF1mWA46QZUWW52VZwZehHwJlgBCOl52w7FJFUTCmVKG2ZdV1naaZ67qMaaPxYD5fCIFs2zRN&#10;czbzXRckopu6bgD+Xix8yzIdx5rPF2D9Np2O33jzykanVmCaxmLhAVl95QlKSxTUy5MfxRdWYAV0&#10;Z2RBBj+yIAJesLMzg4BtpSACkIj92ULTtE6PViCEmrZtG37p8tbFe+8ihEhkASG0WATT6Uh0nD5o&#10;4OpNeixjWN6LojQto9/V6CD/T+RhkfPWMBh0oLwRuE5d1+bzuWkZEGdKlKHLSlKEUFWVfrDzjnc8&#10;AO//yiuXCXVOnz6JMS7Kmmlal0hDhqGDQx+lFFiuEHWoqnL9+uba2sQ0jTSt2raWvDOZY4bP7f24&#10;bBhjITCslP0TFtyuolDbMh3HMU1DVjy5rmNZOiG4rlsgmhFC0jSrGy4F78IgAslYaHl+R3wBxoNt&#10;W0GQVlUhE/IYY8syi6Iuy9yyLE1Tp9PxrVvbIDpDCHEc2/cjQghwLqDItKoqy7Icx/b9kCqqZRqq&#10;qnpeOBoNTp1a39zcqapyMhnbtuX7kRDCcUzLMhee3zSNYRi2bWmaBlK1qqqaphEE0RJiKErw1FQU&#10;JU2zthWUkg4lEEK0cZwxpgGygJBoWw6UJVjRuTigPsGqjRBgCaKPMsAm1YcY4NynMd2yDIxREERC&#10;CDghMsbyvGxaDicIQvBsNodCEiFE0zR1XRNCOedAXljMw+HIEZxfvnr7rrMbGJOWt74XYYId+0B4&#10;JYpT+sM//INHaQtwozIiRx1NSB5Wu6GDJbgglSq3trZPnz63tjZ97rnnH33kfiiF6CdmV9aLo9mY&#10;PsRQFCUcWroLOz6sEELAhgo70GzmO47VDyMQwqORm6bF3v7Ctm3AhuGcjBBiTDNNY3+2UBRFVVXO&#10;RRTFSZLZtkkV6dJ8UCLRxxcQEopCszyHChmYWoTgNMtAcQp1RUpN3ZZVdSy+EMeZoih6V/WEEDIM&#10;dvXa5sbGdLl+YRSGqarSFdWD/rOQv1cUFQgLtm31S91M01h4vvSAFYKvCGv1l+buraiqKp4X1nXV&#10;hwYOzo09ZAH33IbkuVR+OmMaJHJXxkAcJ/0VBNqlS9cuXDjXP6n2W1EUGGPoisPMBdS/ftPUkySJ&#10;4xwhIev6+vgCTEJ4XjCECMELzxsNB6iXXQyjeHREDGxvf76+tqaqtL9nwECt65rzVgptQCcURQnr&#10;l66zsqw455qm4cP4AmMsDEPoIsbY7dt7UrxHltnDf0E+WW6ilJKyrNI003UmyQuiy1W2rYAU3HLR&#10;QUJRKFA5GFOBboAxrusaIcwYg5Wsqpr+E6cE50VtW2Y3oZb3SwgOw+Sus6f+qsgCQojzNklSmEpy&#10;oHYbNq6qajody00aIQRl0rCZgcO2oigYLyt38BLA9iQWixCaTIa7u/Pd3VkQxpSSlZINuaahJRCj&#10;lGUF7885hwvDhylI4/HQcew337rKeQswgWkaEGBlWW6aOiHUskzT1OdzvygKuWnt7e0D08Fx7Nls&#10;gTGGBzocDhRF2d7egxM+lIroOrMsyzD0KEqyLM3zXAghdXd0XZMZWsZYkuRBECmKRimBpEEUpVDc&#10;xDmHK4FHOZkMd3b3TcOAIo7ZfDEaDTSNeV4IQj5VVcOisVgEtm2NBs5iEeV55rqO625QSn/rtfhf&#10;/MmCEPJPv3X8LWeNB9fZv/uyFxTit99I/90H1544bXx9v3l1Qd99WlEUalH+Y88GH7qgI6JQDIsn&#10;RdRybfbkY+ff9ej5Wzev/e4nP/3m5c31tWnfArppmo2Ni+/+3X/7gV/7f95/6SsP7t8mbfOZev2X&#10;LtEv76JwbW3ynofXv+d9+H/8ruQHf6D+liexZaBL10996VNv+6V/fdcff2z82kvW9jWapw0zG8Na&#10;GX5/aSN1OXru87fe801CFKdOLePjhx69EMeLj/3q72uaPp2OFUVpmhamIUJIUahhsCQpkjQlh6vr&#10;+zUFMtwBniQ6ID0tdwTACpMk6/dGv61USfSZCzJAT9Occy55f/1tXQbwkpUo8YXAD46SF65e3bxw&#10;4W7YBFfwBVnaA833l7qSELLAyoMPqiQI8C3hIuM4bZp6BT6mFCOEk6RYoeb2epLKY3P/SiTu0NsN&#10;Sf86YSeyLBOyCPhIM3TNskzGlNnMB+ini58R6klUIISaegkrVFU7Gg8MQ7dMyzQNXdeB4gtLeo/0&#10;u6yJKIoScobydkCxTOpxQtvb29vYWO/zv6qq6slU4bquGOsY0ZhkWS5Eq2lax1YQCKEwTFBXTtX1&#10;LdU0bXt7fzBwmqaBda+um6LIKaVgpcRbztu2rhsuOCFK2zZCiDhKbcdECC0WgUIViPshlYcQCqN4&#10;OHARQkEYd9bOPEuXQEPLeeBHG51ZOCU0SVLdMEDFbflLGFqYwAUriur7QVFWeV6oiuIOHKZpbBn1&#10;ki4NcNAkuABa6QghjBFssrZlKgoNwxj4I2VZM6Y6rg3DRD5dxtQojgydEYLTLDcNAyGk66xPYTAM&#10;/dq1mw89/LAQeGd7yzSNJElHw0E3eTHGmMA20UXFoFlQ1XXTNJqmDoeDr//FtfX1Iee8qivgJ7et&#10;gGchY+yWt1ws85OaSpumDoNEZ5pY5tK5obMwCOMkQYhQioVAmGBNVRnTDJ0Bc03XmaZpqqYcoAna&#10;as0sXp57qzwrqqopiqqq6rKq4ji1HYtSouuMMT2MEts2CaaDgetFsUopnA9nM89xbNM0qqoRgus6&#10;kAG5pqmWZYVhDAlhAGFd14GH5Tj2rDs8o96SlecFgK2ohy/wI+3IakBWkAV0WNJb/gu/AW1mYC6g&#10;jrYAhzrO+e7ubDh0mNYJLggO6lRXLl+75/wZkOKS4EJd1wiR7jB20LF5nluWcWhUEFzXNedINxhC&#10;qE9hgNbL/0vybKnr+kHVBgKaUqzrhsZUKeWGEMIYA38BfvzSC1/9wAcekT4yv/kbn3vmmWdgIbJM&#10;PY7jNM0Z00AXg1LF95fFmI5jheFBLuetS9ebpl5fn1RVHQRxmuYIIVVVJL4gL7t//dBvolMXwodW&#10;aJiqS8kPCOdgdcIYM8bSNIW1EWOcZRkhWA6SomjgsAY/ZtkxB0k5YKBjTZOVZaMoVOpSIYQMQ0vT&#10;XJZpj8ej3T0PgE5AJcIwkh/KmJYkS2KIbVtRlIBkCWxhiqJMp6Pbt+fT6RD06cMwsW0L+Kd5XgHv&#10;GNCEKEqAuA3KF2B2tljEuq4ihBhjWZaFYVTWlUJVIRAhpG0bLwzzNE+SMsvSLCuKvEyTLEkzqOyW&#10;X3le5nmZZUWa5WVRQmIsy+qyLIuiyPIyz7K8qCgFDi9gYULechBEdgcH6DoLOt26pmnG4+Frr12d&#10;rk3Ekq0ZMl1FAnHO54vFeDQQSPh+hAS3bavl7WIRjCcDtVvVy6qqqno4cPHrr71kmuxwCHKMASHn&#10;Yn9/niQ5QvyBBy50J8c+uLCcM88999Lf+K//tqKQX/7lX/mOD78XfnlU5vROv4TWthzmIOd8f3/e&#10;CWIfJwvRXfYKw39/fzGdjo4W9gvBN7d2FYX0FVnl/UZRsnSXsQ1NlWvNIfsuhNDt7f0THS4rBC+r&#10;umkaa6mesJwJKxbicL/r62AmfEjKLkkSQqhtr7p1VlVz7drWgw9ekDyRNM3zPDMMs1+LhQ+dyg71&#10;iecH6730ILSdnfnJk1N0XOuvzvJN4Js8L+I40zTaxwL6Wui4By506kGHLqnvjwB/mOdlkiRHx8Du&#10;7gzm8LEXiZaWh3unTm70N56V4dFl7znnIkmzLM0Ng0GmBfUeq7SQgLedzRejI/60YCkvf4Q45urV&#10;TXCM60sbwjfzhQ/dDru4QhVCMDiMQhdRqsRxqmkKTG+5CKLDk+L11y8/+OBF+blgjAffZ1kOHFoJ&#10;fHLOq6ryPN+27b5qRve/Qgqh929ZHEhgtotOowv6x/MObFnhHv0gHA6cvjAy/P7GzVsr3pPLIXEE&#10;HpIjH2wXwSCnn8Ltv8N87k2nY3K4EGOlBUFIKZXEH3i4RVlGUeI6dh+Ma9rG9wI/iIXglNDxZCid&#10;XPqkTdRNzL69bv/3su3uzuZz7/77L/SLn+dzD2E0nYzhz6UbC0xYMDcBmUCwjRgOXYkaIISyLJ95&#10;PkLI0o3pdNS/a5gs0EOQdF3pit3dmWUZjGkwGKIoqetqMHDgx77JCIwrQkhVNWmaTyYDSMAOXCeM&#10;YtsyoSxwPg82NiaE4CRJgyC5//6HmW68spOfdLS44nc5y97w8/q7Pu49fkL7P799+vz19Of+LPzP&#10;f/NuQ0U7O7sq4Tcrx1bRv3o+ePSEfn6kztP2H74DrrxGTYEUHVVBGux+5tk/fe3q7bvOXXz6Pe8C&#10;hKV+5Qr9Zz8hELr6nX9/8sZXJq+9NH39pWPHwEEXrZ8N1+4qzXElVFHVw2RnsH+VMz268Eh4/qHo&#10;nofD8w/lG2fxXwY3kDT+4Pc8ML/8yk/93M//6L/83pX88AsvfP1Lz76uGfZTTz05mYwWC79pgBKy&#10;RKvjOCnL2nFMALOU7nCOlkEnIYTUdVsUBz5VHdi9nJVJkqqqeifh22vXttbWRo5j98EF+EZO+ShK&#10;i7JQqAInvV6mlPPjzCN8LwLp7/4HRVEcJ/mZMyfI4YpZWMSAzy/X/CtXbt533/n+FJYXAz8CX0YI&#10;4Xk+1BOtnBlgB8+yst8zsnWJu2/kNNFbio+R80QIwZJyNIToUTWboijjOHNcU+lWAL50NQP3Fs1x&#10;D57LYcnuA00K0imWEbIEYuZz7wi/g6ZpQgiR5g5CtNvbu6dPn+6/bMWSbT73h2NXIRQtKyBQGOZt&#10;24zHh55dluVJkkKJlrzHy5dvTCYD27YRQnVdCyE8P8jSglDk2FbdtLxtm6aFUr66rj0vHA7dlrdt&#10;KzZvbp07dxYhFIax7ViUkChOTMNQFJqmuaIqcDabL/xpV0O3dWv37JkT/V0gTfLh0CEd6aAPLvQn&#10;Zcu5FGiUtH+45jjJDvchrNXLF08nI6mC1Hd26Depaow6/SbPi0cjCyEUhJFpGBA0Ljy/j3+98MLX&#10;f+RHPlqV9S//yi888vD9YDYB+g4IIYhRgSux9CnvXCTCMHQcV9OUoixvXN964IF7EUKzGSQ2iaKo&#10;lOIDFweBEELSDQ0hVJaV58VrawN5tUBOTJK0rCqMiWObqEvUdw9atLwVXFR1U5VV/90O+o1ggpe+&#10;noRgUPXHmBKK53PvxMYa1HDVdZOm+draGCb+5tbOmdMbmqZxjoIwXl8bEUIWiyW/ptuvD5mdvfra&#10;pYcfuk9+rucFw6FLDm/0CCGwKkeHFfXv1EjPXqf/+n4EuAIueF7AmKaqGkJIupKjLv7Z2d1bm07g&#10;eQG4AIvkjRtbJzamepcSa7v11g8iSDj1ha7bpsmLynUtIkcgJmAwtzYdIXRI5B8dCSfgo7OsQKjV&#10;V6rJBNra2jl72L6EYFrXVV1z2zaAv/CxX/21f/m//nfyBf/qx/+/7//+v4MOHxCCIALLA/j0KIqb&#10;hsvAwPNCXdds2/K84Nat/XPnToKRSppmcZIIvszrwIImLSTQYcf3g6vuDpUguIB66ySsjbgzUFws&#10;PGlLxDm/cuXWffcdxJP94QQXeaejAe/5le7uzlaIfit/C1bufTvG/tuGYW4YFP63/1/y+6Iod3Z2&#10;z5+/GyFUVVWW5dJ0pn/SgZUB4HWIeMEwDvwsJHZWlpUfxE3TDAcO7HF10yCBYDAihCDfL2+kP4Mk&#10;LQXELVAnKdhJZipZllZ1PRwMTVMnVCF4uWs3TZtlmTxTwK1JTZP53IvT7OTGWlU1YGIyGQ/yooij&#10;1HGstm3eePPqPefPci7CMGZMk1F007RRnIApD/3u7/5b29vz2dzjfOmzsAIu7O7Otnf2gyAcj0dn&#10;zmy4rvvGG1fBehAfUOKXeyrG+K23bj322KM7O3ttk4IhRxwnIBu2MhpWtE/7TYglf0EIESeptAM4&#10;FlxAPf4C6uo1HMfyvBAh1NeBQwhhjIcDhxK6ubU97IjZXXgnQEG9D3NijBHCAMtJCkMUxsOhtJgW&#10;eVYyxjr4HOZtAuqG8kP39+YA5K+AC1EUa5oGbIv+dZJOaHrhhYOBDdsYlFVjjEDPEmo95Ees9AnG&#10;IPspVjiZjmPO517TNEdzuSvwzWEiA7EsHSHs+7EQS5apRKA7Y4iDmogVcCHLclVV4VnAvSRJUlX1&#10;ZAK8uIMPbZrm1q353XcfWkz7DbAnyzL39mYywyCREfkyIBAhhIRYVoJBBXte5B11ivQpDAihNM01&#10;VQNFWVgKhRCUkizLbdvswutlP4dh1Hddks86zXJN1bo7PeAv5HkJ2Db0m66zLCuEwFAtJjphkaQb&#10;7QghVdWCzqkEIVRVLSFYErANQ9/d3Yf4VXSivqZpFEURx0meL2u/s6xompoxBsMYdQdmvFQzQd19&#10;0bKsTMMAxQmEhK7rQRhJtgtCyLZMP0gsC+pX5aMnfs9RXA6JFXABOAuALPh+1LbNeDyUA1j+lXwT&#10;hJBtA+vyG+WfGdOahkdRrOt6zw+JgAdKHGeQCoAMpGHoo9FgPB4Oh26WZbe392azxWDgSAQBkHg5&#10;dFfyDAgdIjLYtjUej65evZEkmes68CmGYTDGFgs/z0td1yBrWlVNEAS2bem6LgSfzxeOY4NoAqgt&#10;SJ8IVVWHrjN0HUKUvb19L4zSJFFVTVUVkAuCAr+25UEQA4YN6c225ZZlBkEEmTHgYrStCMPIMAy4&#10;qShKVFUVAtm2dePm1nQyxpg0TQ0rf5bllBLLMn0/VFVF0zTXtRYLn1Lquo6us1u3tqaT9ZOuZmnk&#10;l74W/ZsXwotjenak/8QXw6fvNu4d0X/zYvS5a8lPfvvGCVf9mZcWOzm9b6pfur0Tl9VT5wav7NY7&#10;cfOn2/lQV086qsJspNiYc0Qtzdp44P4LT3/T/VOH/PEff+7ZL77YcnLm8bcp3/vhZi988F//T9PX&#10;XzJnt+80BmSLzHEznDQnT7cnT5oi1+pUKXMyn1eZSG/4kz997v4/+Jl7P/7Tk1eedzffVCOPE1qb&#10;DjqyMQmNOddfFxy//fv+xv/1U7/4+EP3GM7BPnX27MZT73n40UfvevlP/+zzn/vS9et7aZamSdq2&#10;raoqhFBN08CiKCsry2B9fArjpUS2qipJmsryt5XcnWmaSZJgvKrIC200Grz22hWpTSPDMvnnkIG3&#10;LFNV1cXCy/McjruwS8KrIHHqeUGe50VeQHHmoU4Q6MaNrXvOn+3yT0tUsdOuwxDUyq2/qiohRN8Q&#10;Sia44Me6bhBC83nguhZQtHoXzOUWoKqKEDgM0z6sI4GDZW7sEPm/r5V70Jmyc/o5tLwoQP2EkFXD&#10;CPgG+COWZSRJGkVp0zRxnGVZrmmK49qGoYPHk2xy45MfDW3Fh1IIURRVP9oB8kIYRoPBwSF2e3tn&#10;4+SJFWNFqacAzTSNvd19XT/Qk9Z1FWM0n/t9zgvgU03TgIi1otCmaUYj9403rk+nIymtD5QuVaWL&#10;hR/FcVM3wN9ESERxahhLLtvNG1tn7zpNMK7qRnChM61p2rpplj4RaQanXCn0iBDy/NB1bCi/h0sK&#10;wxhgIwhI6rr2vIALrjOG8aHnSAhBaBkBYowxwYILzw/bph0NXVDPWX5B8ZFpmoZhGkYQhEIIXWcY&#10;5DF6ZXe4K3gBrQQYmrDF53kFlBnGGEAMCCFVUZI4ZR2Dz/f8U6fvGg7dV175i+l0ABIPMHizrDBN&#10;E7h4um50qdvljqbr+nzuW5ZFqaJpyq1b+65rGwZjTIPkNhAPi7xIkzTL8igqFIVggjnIygthGGx/&#10;NqdUJeRASI8QwphGMAqCCHZ5qIkoigrKIpqmpZRqTO2KIg9/GYwxTVNVCd8DIA7Z7Nl8AbGxpmmK&#10;QrMsB9370Whwc3N7PB6qqkLpUrYQTj6MsTSDfVAURSlZQmVZEkLkKc4w9MUi6E+Ejlov6rrRNPVO&#10;EX73HA8KItBfBVzQNA3KFdu26Vy0EEKobZvdvX0AFzgXLeei43Hv7sxMU3d6kKuc3UVeWF3iV7Yw&#10;jEYjl/TqZGFlgFJZ1C0ykn1wUEMv6yNEGwSh20vggTDErVu7SyJzL/zAmARBBBkgjEkUhUgkjzx6&#10;L/zvF7/4yskT5zr650FwZZq6ZZm+H9V1DSqeus5ms0XbtpC0aFsehrHj2KdOrc/m4c3b265tSbKk&#10;aRpZlodhnKSFaSzFOHvdLvpSNf1lOc9zKApGPeVOuUhqmpamZSdwhufzRf+o3z8nwqEG94hL/SY/&#10;DiGkaWocJ/39CGMcpYXdSfzYtnX79q607NE0PQgSaaOu66rvR53ivlLXFcCO8mIURdnZ8WAXppQm&#10;SQp5EYRQ3wlOVZUkSYGqrKoK1PtD0QHID7dtC/3GmKoztlh4SVIixIXgRVFmWZ6keZpkSZrnRbn8&#10;ykHLqaiqCj4FCMioi13753FCCGPMsuyiKJIkYWypNIExVhQlywp5qYpC4ziTc1DTtO3bu45jIYTb&#10;llOK0zSNk9QdOFzwne394dBVVUUIlKaZZRuoUxXwgxDylGma4xvXvwbTabEIZ/NF0zS6rp86uRYE&#10;secHBOP19QnkGCUwzzl/882r586dgcJpmZ8hhAiBvvSll7/zr3/khS89f+rUFDJ1nneMahT6L+Yv&#10;ZFlWVa3rgtzrUWIFJ0uiFD+a5IzjpKrq4dA9SmRo2+ba9VtnTm90orXHEDdWct3wfV1Vs5l/8uQa&#10;6hDlIIyHhxn+fhBKFB93gC7pwXjwX54f2LZlHg7sZDAKP167fmt97cD5vJ+q8v2QUAJpWHIEp4c3&#10;2Z8tjlIYEEJ13fhB6DqWrusrh/P+2n00X4QxKcsySTJd1yErK9kr/ezNyl9BD8gH5PuhqlJIpKx8&#10;yuuvX77//gt38irrgfQ8y7IoTjVVHQ7dpmmPIiN3eqZBGDY150JYJoMAQnBR142knPTs3Hgcp7qu&#10;q+pSERp+X5b1/mx29swp1EMWlne68KeTESFEHrAVqkAGbDwewnpKqQIzP4piTWMgUw+dVlVVlpUw&#10;cdARCoNERiXwGQQR52LJR21buOUVOlJRllmaN21rGoY0xTnoK9EihMqizLIcEpiyIyEj0Z9cksrR&#10;v+ur1zaBv0COoy3IMQ/4DnAWUE9q4dCLD2u7QKHasfYi8gEhhKqqlpyRrnOW97A/8wjGw9FqAY5s&#10;165tjUfD6XR0lMWwQs85epHQoije3No5d/cZWKPgyuu6AUVVEIuq62ax8MFTA0gN0+l4hVgcRDsA&#10;ACAASURBVLkAomiKogyHjhxpQvD53C9LEGa3R6PBypRsmiaK4qIogeQFoCpYSyJgwOaZ49hQ8yU7&#10;c3d3X1HU6XRECPU8H3JHe3P/1MaUEBKGkaap8JiiKFYUoJmQ3d3Z3efeBuj4Kzv5T3zR0xTVUNB/&#10;/I71z19Nohq5KvrABYcoNM+L7//E3j//1vH5kfbzfx49dyO/ZyD+2beOb4btT7+cGQr69x8+Vbfo&#10;/3h290efHppq/45qVAVXLr3xh3/ylaxRv/mb33Hu3P2M4ZUhINeBZS5FoLc2s6uvbM9e2bS3Ns9t&#10;3zwf3jzh3XD2bqYnzqUnz6Unz9XOyLnxpn7zirKzXTjTCjO3XhhtFpx5IHzgsfjiI+E9DydnLiJV&#10;Qwid/txvbLz4afWT/74sq5/9mV/429/99EMP3XOnIXTr1v7ly1tXr97e3lwMxmtPPfUkLNdVXYdB&#10;vLGxBhbrEl9A3TYaRUv2FumRFyQcvLs7A3mClceNEMqy7NatPckXOBxnH6wA3TIo4jgFXt5oZCdp&#10;lsQZF5xgAtR3dJidB+369a0TJ9YNg4FoL5Cw5OXRTmpFzuI8L2Yz/9y500euhHdX3m5t752SFX+H&#10;dpzVXaYoqiTJp1OoUzvUA0EQ9pV9oQEcr2kMFOxXlhHZYN7J/umHE3xZE9p0PwIE0wKM0s/LLd+5&#10;I3TIC4CGu6ScBBcQQkEQ27Yhn6z0cnddW7KfyjIPgmhjY2Plg2DrFIcvwPNihFCfs8A5399fOI61&#10;QnvhnEP6cToZcy6qqrpyZevee8+irkC1aXjb1m0rmqbO8yKKk7bllJKyqFzXbnm7tzs3TQM4Yl4H&#10;JR/9pq/pWFZ1GESwqsB2kGeFqqmGzmQGwvPDjfUpUBJ0pspgQDaZHvD8kLftcDgUR56CtKKUVIKy&#10;rIuiGI1cVT2AYDAhopfeh2+g+rdtuefF47EDvICF50/GIy4gg+fLusiyrBC23v/+Zz7zmc+qSp1l&#10;haxqgdwbMCa8RcwYGY2HqLfxcS4Wi8Xa2hQhNJvNm4ZvbKwtR5Q4GITyesIwVlVqmqbsAeguhBDB&#10;qP98j9IWDnXgHaqJ5QZNCZVk9bblnLeqygxDg03hxMl1gqmikDwvhECguo8Q2ty8deHCeUJwFKWK&#10;Qmzb2t+fnzixXlV1lmXD4UDOMhh+r7555eEH7pWfHgQxwCsrV7W3N4N85LGtv0KiIzSH/xJwoWmb&#10;FeZm2za7e7O1Ln/LxUFPhkGcpump0yeOXkkYxIbBtCPX7/vBZDIiPTYrxqSqq6bmjmP2A8I7tSzN&#10;CcG6oYte/JYXRRSlG72NQL6P70Xg2kMI/cpX/+zd777r/PmlbstP/MSvfO/3/LcS2kZHwq2maT3P&#10;N00D+AhVBd5zOuxc87nfNA3sTVevbrZte+7cGWkQzjmHlEknhMk7FgNH3VLZNm0UpcsLxthxzJbj&#10;osjW1yb9dbLzZlb29xeSbvDWW9fuv/9gty2Ksq7rvjvYfO4jxE3TvFN+GtruzF+fDPobaBTFgJTB&#10;jzdv7t999wGNfT73YZJC6xPH5vNgMnEQQnleI4TAwyIM8zxP4LKzLEcIwfUkaU4wktc2n/uAq8Jo&#10;BBWetm0vX948d+4krMBQrVPXDedt07RJktZ1o6rKnSrEZauqumlaLgRCSKEEY0IoJphSigkhhKoI&#10;oelkpGkKVMqA9tNkMoYitRVOB5wvALZomrZpmldfvXzffeebpmnbxvcDhKmm0aqsrl3fPHf3Gc45&#10;eAMBBIx6/LUsL3jL6T/5Jz8Ad24YbDBwJpMRY9qt23uGyc6cPjkeD/s6GRId2dhY297ea9sW2PLy&#10;YHnlyo1Tp8+vrU2/8vKfP/i283DRK3Z6sh2txpcNMqswcBVFCaN4JeMBbXl8KqowjCR61E9ZQJIw&#10;SdI4TjTtkKw9IWQyHu7uzTBCPbE9uMeDqlHOl8wFmfuFahwIC5b4dydKvLyvsmSatlQIJ8RbBIOB&#10;o3QH1D64MBwMpOGtvGxZiA4Q+Hg0uHTpxnQ67Gdm4FmAuvvu7mylsFM2QKDjODmqqgi5yqIofT/s&#10;/+9KPVs/U4S6UA+k5hASQZBQiqXu6J3AhSCIXdeShPPZbAGist0nHmwV29u7ruveyaisDy50iSYT&#10;Y7xYeEmS9g0FJLXkaKUPQogxBmWEVVUlSZ7nuRAojOL1tXH33HHHXwDdTauPjFJKtnf2N9anh0xJ&#10;EUIH6xftv56QZRVi7xEvvZRM0wCLKZnnoZRGUSw7J00zyfuAG5fWMpBs13UmBJ7P5zKdgnoAAV5K&#10;ny4dE+q6CYJY13Wgp6GOnoMxCaNkOhmjJU9HYIwwRoypaZqCpgl0iK6zIIxXZN6Bv/ANwAXOW88L&#10;heCj0YAxJquUVw7tXQYSy/wPY8zz/DsRxeX9YkxM05jNfMgh9+AVYZoGpSQMozyv8rwsi6VXk/z7&#10;yXgcRvH+bDYcLG+hy6igZb6h6+puVvY1kwXnXNPUtel4e3tvc3MXYwTFqKSTC1osPAL1wLa1WPhC&#10;YMPQLcuK4zhNC6kiBiJAMHg8LyyKvCxrXdcwJpZluq7rui7n7f7+zI/iLFk+FOg3TWOWZWzvzTRF&#10;MQwdEmJgPI4xKsuSc6Eoiqpqnh+CP67j2Jubt4cjl1LFMIzZzLNt07WXOnyGodd1C465hmG0LYcx&#10;advWYr6ziOZDZ3jCZf/NQy7G4kubeVLx5zfLD1/UH9lghJK2qaiivOdu6+6RWrfi119N/uZD9hk9&#10;+8WvF7/6Wvkd95n/y9MDpilMQftx+R9eTt7y2r/YbwlVJyahmCBqjdfvfvKb3/2t73rI27n8qd/7&#10;gzcvXTNNSwa4qNuPoP/hkLs2VO+/f/z4M+fv/9Dbs29/6rn3fOjnnv4ffv2/+oHgPe9RL54b2xjf&#10;2tPDuZ54drJfXHwgfPd7k7c9XqoW3d11vv6y9rVX7v7Mxx769Z9c+5PfdV97uRivX/zkzwQX3248&#10;eu873/n4Jz/5/Fe/+OfjtcGx9pCua50/f+qJJ+5/5n2PTybGJz/xmc2t3el06jiWbdvzxUJRVE1T&#10;+uACbDRxkkKFVD9cluunbVt9wy0ZxiGEGGMg2QNPWS4OMo+0nBsHReaarmuapsznPkbYdV1IY8p9&#10;DZgN8hrSLM+LEsIOvDRcPJiz/fkrJwVj2u7urC8l0OcvwDrsHt6n7rTLIIRAsyAIEssy27YNwzhJ&#10;8qIo0rQYDp1OLNMC/j/8qGlq2/I8z/vp05W3hUws6u6V9FgMfVRdnkEgZYLQIX1HdBhcIJ1tO+lo&#10;C7D+9w32VgQ1MAbtg7Jf57h1a+/MmVP9TwFJhTwvjwpSGAajFM9mntz1MMa2bdV1HQQhxlhdVnfy&#10;pmkgiE/TnDFGKa3rJgxjx7GAwyIEknrAEDLpzGjqGjy5iqIKo2R9fYwECoLYHdgE4yhOTNOklJRV&#10;TfDSKjhNc3k7OzszqD+F7UBwURSV61iow6c8P5yMx4RgRaGWaRJKQJJDyjHCepumaRQnA9cF/iDu&#10;ynMEF6AKuQIuUEo0pjm2FUVxXdfgLC6HqEynSiKDQAhjOOFjSoFuwPwg0nXWNi1GuGna7ghEr1y5&#10;8sQT7zAN8trrb6qaapg68B/TLLdME0JW09IJJotFrKqEKpDLxQghQkmS5IxpusEWC79tuc5UDtaJ&#10;nANVoW1a2FIY06qqiuIUokpQZFAVhWkqpSQI47wosyxP0xyMqOAhQhlLnhV5XpRllWeldItY+aqq&#10;pehjWVVl2YDyAudC09Q8zxVVZUwzTdPzAgjvgQjDuYCjkW1bOzt7o9FQ11mWlYqiCEFBfCGOM6hU&#10;l6ljjLG/CMBqHRYoxjSQMBSHm6ZpgIDzThvm2LVihWOLjgMXUBfHBkFIqcIYWyIvB3reqGnqvf25&#10;BBf6c7wsqr292V13n0HHtTzPj4rjZGlmmZasP5dc5jjJIFeEMUaHPemPNiAOLGX8uhvZ3t47fWoD&#10;9YIQeJOmbiH8QwhhTF555dWnn3lIgpXPfuGNxx9/BB1QaFfDLU3TIOsQhjHQFeGJeF6AEBoOXU1T&#10;F4ugadDp0+u2bV26fD1NM9d1uu1GtLzN87KTqlnuO0VRRFFa5HnbosHQNgxmmaZlGZqmapqi6/p8&#10;4YM8wVIJvNtH0qKWzIKeNTtCCCmKAvZz8jdgS1HXzSJIkqzQVHosncG2DCmWDI0x5nlhx0qgVMFJ&#10;UpimCaTdoqgMQ5Vwdp84lufLl6mqEgSBZdkYE13Xbt7e3VibYkxUlUojPE1T+6Z4wBGAXmJMWyx8&#10;sN7TNOX69S1AtQghAC7A2AfVQnRo2IuqarIsz4sSIUQI7cWNumnqpqEbpmEahmNbhqHD5mhbFuhJ&#10;ty03DB0kwG3b9P1I7pJZdhCFAvOii2wFwqRpmjwHD0HOmKZQwjm/dv3W2TMn4DV5UYC2CBLI88PR&#10;0MUYF0VZN43jWPSjH/2HHfjUysc5Gg36bElZdYl6FaSTySiOU8hndnE5+vJLX//AB95flcWrr756&#10;8d675LM5iiNA8HqnOklYrOXAzfMCSoL7r+Gcp2kehrFAwrbN/f2FaepHNbdR59+WJMlRlGHgOmEY&#10;F0Uhj+hH96MViMH348lkiPCyVoIQnBeVZRnyUBpFCVhVY0KiMDFNxnQm+eEIIUWh+/veZDLq6mTk&#10;TKMdJ/DQWjAeu2++efXEiSXStrJI2ba1uzvrw3uyYYwpJcDPOXrsRwgpimpZpucHoJsicV90mLPa&#10;f0P5r6IojmOVZQ1aZXcCFxBCSZJJfezZbDEcOrI0ow8uNE2zuzu/665TR98BHQEX+v8FljBJkiZJ&#10;DidM+c78CIQvetrgmgaesWbbNrZtgeMY0BvFwcMtbOugOAKe4Gzf29g4hhUSRakkiPYeE4g7HjiG&#10;9tZ6DFYIruvI1HefXuW6zuUrN6RXGWPaYgHm2FwmKgnBUDKHumLv/kTphVVI01TbNqG45jCmhrOs&#10;sECdGC8FYDDClFJwqZTvRgiWMbpsYedbeSy4kCRJmhbT6eivhCz03gbLZ3pck4YgwrIMgYQfRGma&#10;a5oKgR0XLaHEMHQQ84e9KsuBY1YKzhWVOrZt6Ppbb113HKvnwSELIhDqhNPEcQ2udjh019fHaZpd&#10;v347TlKoeAKUAfirMErLsoyiFGR+TFMPghBcDKWaJvyJaVqapvh+kKZ5UeQwfyEmGLqOaZrzued5&#10;QRjGbdsaht62rWUYs9mCUgIWylAUhxBSVc3zI8PQuWh1pvm+b5qmEGg0Hly7tjUeD0D+J8tycDP1&#10;/Rh0HDRNg1IOxjRNU8H2wjAMQ9OuXr3KdKwz+4Gp9sGL5ku3iy/cKH7kqTFGYr7wLNtGCO0m7dSk&#10;n76ShUX7zpPKc7fwmq198K6yqOtPXGo+cK+NEHp0DZ1y1UfWFC9vP/lW9tNfCb58uw0KoVIyNQki&#10;7OTZc089duaJB+967S9e/f1Pf+7y1VuTyajnDXwAMfSH6NSiYHj5bffSdjx8yT77a+7bP/foe7a/&#10;8681/+j71P/5H+GzZ6rLO5NXXzzxyheKe+6bve/Dux/5/uCJd4cb53Gam1ffsl74Ym0667/za/nD&#10;D6OL5x966IHJ+skXXnzz9z7x+f3bs/P3nr7TgJxMBk8/8/bJxPjUJz97c3Pn4sUL4B1Q17Wu63Jl&#10;gDED1Sh9eHdl/9I0dTbz5Av6R/rRyH3jjWvT6RB+lKtBf+73g3KEEMbIMHRQ6JBx9rH4wuVL1y9e&#10;PIc65aA+ZL+yiOEu64Axns/9O+ELR9fhw2v4MYlWVVUVRfG8sKqq0cgFEMFxLGmT2X8xBKygWloU&#10;laIofY4oNCGEXLvwgUvUoWNJx/hAnB9UaKPe2UPu40cpe/DsZEauPyYPU3xB1tHrO6dEUagqmmnq&#10;PZnG7hMJKutWOzLeKKWgXt4PEDVNNQw9y0rP88lBfQCiVEnTDGOsKApj6u3b+7qhgcQgFy0SouUc&#10;VPTbVgjRdtWp6MrVm/fcc1ZwkWUFpZRpast5WVQAMctQx/NDKdazuzfbWJ/2N8HAj8fj4TJwJCRN&#10;M50xXWcSF1BVxbRMTVODIKqqyjANiNYs23JsW3Zkb/BhcDEqigKUCPIs5xzphg6CC5ZlqKq2WASU&#10;YOVw18HQOXj6QiiKEoYpgDgY4zhJmQZEbtq3Vr1y9fq73vXkYDB+/vkXBwOLaZrgoixLSpimUbws&#10;ckRUobZtJEmexKllGkB+p5RWZc15o6iK61g3b95CCGtM62wgliG9nLBUoaqizGYLBuKOPcRQZ5qm&#10;KrA+R1ECPhF5UZRlxVvOdM3QGWPaMTURveII+Ma2TF3XDMOwLMswmaqqcBrRdV3VFMY034/A15Ax&#10;VhQFQogxDWwmoih2HBvqHUYjB6CBoigBg5CC7pxzx7GvX9/qi1nour7iAIoQopQURSnEQT3vsbvt&#10;yixout6Tf4K6Wez7MRTSLi14O/ICgAuz2aHFCnVznHNx7frmffedP7ZQo2140zTsiOddmhYSXOvA&#10;BYIQKsoK6Mn9yPloE1ykSQ5WI/3bWXihZZp9rgfucIowjEajYfe25Pr1zccfPyd3peefe+2xxx6R&#10;ia7+WtRfmqCKKo6TKEpUVQFZnKZpFouAEDIYOAiJxcLTdX1jY0oIvXT5mkAEHFg0Vc2yHCEM1wwr&#10;aBQlo7Er68ggApRLMRAhgyASAoGDCZJaOYLLRx9FuWWx/tkwz2tdV1d6T1VV2zJsy0jTzI+yJCt0&#10;pq4cQDDGdd1IAizGNM/hXE0QQkzT9vd9SRZmjEZRITO+VdWo6rIMsOUNwQJSpH0YQrR1XUOhOmnb&#10;mlKVUgVj0tehhMVfDuA8L1RV4ZxTSkejAVCbFws/CKMwjMIoDsM4ihM/iMIojpM0jtM4TpMkq+tG&#10;USihpCyqKE6SNMuyIk2zJM3SJM/yIktzIZCiKqDnSqmyBHAtk1ISBCEUIiiKAjMXshemaciSpbZt&#10;McaqqgLk2raNbZvXb2wOhy4wFDjnWZrlWTEauW3LfT9yO3fkwI8t21QUWlZVWVQD10nTnP7QD/0D&#10;dJygo2x9cAEhJN25KaUgHra5tbOxMcUYv/Diy9/2bd9uGPof/OEfffOTD8uk6x3whfTYIzHqiiMk&#10;txMhpOv6bOb3qxDDMIrjGOjHOmNQNrZYBBivCi7IBigD6B7pOpOnGts2m6aZz313qS0MM3a5Ax0O&#10;ZTDGJIoTx7Uw6qB0IfK8lDUOdd1y3hqGQQnJ8wIhbNlGvyxCUeju7vzEieUGrCz9KQ6EDMjh0lC0&#10;LIqzL1++yTkHl8qVW7Msczbzj6b94ZWmacwXq0lgGYlyziHonM89tCx/PYQsVFW7v+8VRbVCPYWy&#10;CNjnZnMPDFeOdntXGQEn51RVFV1fDoYVWuzrb1y5/757jmUEHQsu8M7iGH7UdWaaOkLC80LIdGVZ&#10;0bZtf/SiHhNH6mtgjBVFpZRKigruFAqCMBkN3aObgueFfc0taL4fuq7dW8sOKuXKEnxDDo76/ZOG&#10;qqp1XUs+Z13XpCORYox9Pxx2pkdw73VdS4xMdJC8aRodkceQ0XO/yU+H5TUIIkhnYYzbljedlRcE&#10;gUsrY4w1TYM6MfnnikKjKJFWYXCF4/HwKLjARbvwQtM0oHzjKIi+giwghKBypN90nQFjSB4SDt+W&#10;6J8TCCFQRpgkaRSnVV3JvRlKGQnBuq4ZOjNN3TAYpPIsy1IUZW1tcv3GlnRWk0+wVyEphFiWaHXI&#10;AnzL5Zdh6NPpUFXV6zduzeaeYTBN0zRNwxjNZp5hGBB+7e/PQPYZTk2maaiqGgSBHLSaphJCgeYD&#10;LhJJkmZZrmkgiYxt2xoM3MHAzfNie3sP/LF1nc3nHiEU7joII13Xm7YxDDabLUyQ/zjwNyVCiCxL&#10;HcdWVSVNC5BcVhQShpHjWJQS13Xmc59Squu649iLhQeRwXDoeAt/Pt8dTzaYQiyN3vDrD99vYUIs&#10;yyyL/HfeyH7qxeCDF81/+2L0rWe15zeru4fqe89bn7vJh6bxT5+a/Pbr0Su30xNKenHddHXlsRPK&#10;hy7qf/dR+56R+pbX/u/Ph1+4UXzkbSZCHNUhpfTiPWeefvLhhy5svPjll/7oM8/u7gXr6xOwaDkK&#10;McgmDS8/dC953zlMMfqzXf6xy/Sz2t3FM48Zf+8j9Ed+kJ89U13eOfOFj1/4xM9gLJJHvun2X/++&#10;69/3UZVy69pb/s2Cj4f0wmnbti7ee/7u8+c5tj79h1/+k898ueWNqipQ3LTSAGXY2LB//WOf3Nld&#10;PPjgRUWhUZSBzao8muJOAFz+IdyIZCtgjCmlEKz3Jw6ch13Xev2NK+vrkzud4fvRdn+ySHyh7Z+i&#10;u5m1tbW9sbEOASJeshWWM72u2yzLk6So6ypNi84yeRm/HsUX+mt1H+w4OotXrhyiN0WhlmXAva8s&#10;HbLJYgS5tBqGvvB8x7FXXo8xTtODsE/0nIZWUAa5qKLD+MJRNUeEUBynWZbVdZ1lOUhdgK9t/6Ml&#10;vgDgQpJlqkI07eCUsr0zP3lycizOoihKFMYrg0RGq7CtzGbgxLy0E+tct3OwUO26xdjf9yB6Ho8H&#10;b751dW065kub0gO9ffCrhp7Z2trdWJ+oqsI5StIUlnFZ9R3FiW1ZhBxiMSRJRgiVoRrGOM8KXWdS&#10;kEgIkeUlnDa7SJKAXAKl1LJMprPAD3TddF1LobQDcIV8mFzwKIzTLM/zQlW0wcAxdN22LYRRGMS6&#10;oSsUhKCIZRlVVSdJbplmvzIcdYORdMX8UoIBrifNCpCrrJsGnrUQoq5a2xlMJuO33nyD6Socj6M4&#10;HQwtcGXCHcQgEDJ0puv63t6cMY1gjITQNGWx8DWmYYSHo0EUZrdv7/h+AGHVcgQKDnMfAAXTNGYz&#10;D5Ml0QZUM/qTXVFpH0rQNBWjZTc1TZukWdvyleMl6vY1SoB0QzslQqDkEMexF4vIsnRN08BXDygJ&#10;uq4HQQQ+KaZpZFkBmKkQolsfyGDgzuceVOlDkhY+Tmq0o2WVPgYogQAAgP9/UqUvQGAY+v4sAOLM&#10;yhfu8nwd4wYKHA7OCAgdms6eF2HMLcvinQWvJC9UVTWfB+vrqzqvGGOBxKVL1y/cc45QfGyLwmQ0&#10;dld+STCp6hpQ4D64UJa1pipLIvMSsUN9FgPEJHB1YZT02UwIISHQbL7YWJ8c/uWSwlAsM+oQNZEg&#10;iCwLS3rdiy9+7Yknnlh54ug4z2OEkK7rlmWmaRaGMQh76TqDalZVVYZD1/ejNMsGA3c6HadZcf36&#10;LcYUVVV0nS0WAWOaEMsBmWW5lDBAHV8bH07YmubSH9E0Tcn8Ykyb+zFQGIRARZFLQjpCyDTZimxH&#10;vzHGAGjwPB8TVe2JFqmquggSx7Y7WTGEMK6qQpam5nmq63qHgNA0zeTapetaGMaw+2iaFgQJ/Jdp&#10;6p4Xwfe2bW9u7gDbgjHd95e/1zQKhsSo0zWQxBxwf9N1tlReIFjXdcMwwPzVsk3LMsCAzHEsqHez&#10;bcswdcNgOmOaqpqmDhbIjmMNh47r2u7AcV3HdR1CUJoWYRhnWZHlRZykaZq67sA0jcHAWSx8iJBR&#10;j4crfTEARvT9qJ/w4Jw7jnPt+u3RyAF84eq1rfPnzyCEqqoRSDBNE0Kkaa6qCmNa07RZWgyHTpYX&#10;SCBZH3EcWNcdCRBCZVkHQVgUVZrmjKmapsF/2bblONYbb1yxbevm5vyJJx7b39vZ3bkF0vqo05E6&#10;Wm31DcQdZapQ5mQ452mnhhWGURRFpmm4rrMCJViWURRFP4aQTQ5usKJMkizNMnnk03WdMfXmzdtQ&#10;W97Nh2WWQ07OriY8tx0DYQRfBJOyKkEGD2PsB9F4PCQYI4ziJB0OHeBS4mXOn/p+PBq5kGAhwPnD&#10;B+GmvFq59sHvNU1dXx8XRXXj5pbOVqvXMMa6rh1lkvffsCwrOalW6vPhBYahB0G04i5bVW0QBCdO&#10;TC1LB8E8ULLsay6oquo4tucF/IjbaFVVbSsguyIED8MERFaPkiMuXdo8eXJy9MEdW1YnR8VRPJsQ&#10;AiGpaTLT1AlRIMVRFHWe52mal2UDKyDgDn2UAcJpGYhgjIs8t2xzxWunado0y8ejQf+XEDZBBIYO&#10;Z/JX8AUhDrJe8BuQogGMkxCs6/qihwe5rnXt2tZ0OoJ713Xm+yEENzJ1D69UFKrrzPejLMuLI00g&#10;IWECVVVs20ySDOQkfT+E7b+3E5BlbxCUpukB0VQgRVHSrLB7I22JL/SBA0yzLE2SfG1t3JmJrOL3&#10;PchyiSwcPSJ2s0ZNkqTXgf2HLlbOCfCfqqpBeYLnBVmWk07Fvfd3CGOsaipj2v5srjONUjqdjqIo&#10;3tndh1qJDkTAvLM+8jw/y8BjPAeGKnzVdQtzGeIeRaHj8WA4dG7d3ru9vQfFKZZlzmYLSlWQaJ4v&#10;vLZpJPBKCDaMpYQSxggeYlUtSySkIWWaZnGcJkmKEAL7SUVRBgOXMXb12k3HNi3LDIKQcw5LtOdH&#10;MNoVRUmznDFNUZUkKcCjyrbN29t7g4EL9orzuT8YOKqqGoa+v+9ZlgFQd5pmRVEC06dpGuD+maah&#10;6+zWrZuOOznpqu86rTsapYpSltWPfzF+bdb82PsmloqTil9a1O84rb/rjPGlzfxTl/KPfvNwzdHO&#10;j/T/8JUgbNm49X/48/kvfC27HvCiQY+fYpTgrOI//aERQgg1GWpT+dA0TX3ovnNPP/nwibH+/LNf&#10;+uznnw/C7MSJdVU9ZvCstD7W8E2n6qjAz91Cv3pFeck4Xbz/m9K/9aHqH/zd+uSp9tr+2Wd/+9H/&#10;90fL0dqV7/rHrTvc+Nn/m//GH5fUbC/cZTnmZDJcX9+45557ihy/8srNP/r0y89+/qsvf/X1oqxk&#10;+Su00ch5+pm3Tyb6b/36p/YXyUMP3btYRIypHaa8jKtWIqcVcpamqXVdcy4gTu0veqqqjMfDr3/9&#10;0mRyaPYdmhuHyxA6fKFdfiPkxFmepPO8DML4ROcpiISYz4OqqouyLIoKDrSua9m2rapqlmWKOVYJ&#10;AAAgAElEQVSwtsOn+340Gi1rWPrpAd4re+5dFZeJerin3m51zKM8eoO4U/nqQ9KwXeq6niSp3JTl&#10;oiFjg/7K2d9ZhBCcH5AX5EYpw1P4LM+L8ryEZtvOaDQAFNV1HWAn9a8WYlZKKe6k48MgHI1GXW+0&#10;87k3HNrfQGUGGAoSU+iAgBZAKEKIZZlBEOd50Y+IINSJ4ySKYkioWJaxvz8zTVMIwZi2ubU9HA6a&#10;phECPJU5F8uTLec8SfM8L0bjgeDCD5YiC0mS6YauUAosBgimJYsBDCkltxlSXmmaQ+YGQHPfD9fW&#10;JzBkMMYSXDh4ghibpgEzWiwzPcszVRQlSZqWZe04jmNDUYyGOoSCaZplmYEfISQ0TQOmia4zxlTP&#10;83WdEULxgagzkvmVPr7ABacKBd0ftAzYIjgbUEWhRD195vRbly5TImAgFUXJNA0T3OklH0AMAgnH&#10;tuYzzzSXB2bLMvf3Z1B8YRhsOHQsy57NFru7+2EUM3aQoZVQAmNammRV3XTTf3m6bvkhwSmEUByl&#10;WVrIIgjOOXDoiqIE3cej9RF5XhdFWdV1XhRVVVdVgRAxDN1xzdnMhypgVVWjOAdg1HGs/f0FSOKB&#10;JbOmLe0GxuMReDSkaQ5pvE7paRm0bG/vgwqyrJIAonh/SAshTFOXpr/91mURVn4pVn4EfC3Pi6ZZ&#10;5gkkRQvwhbqu/SAGQ4ej0ePW1vaJExuGwfAdWlHUfSIqNKm/1gcXKCVRnPaltXoX2ucnIYRQGCaM&#10;aSucuFu3tjc21nBneC9/jzHmLa+qti+PbVnmW5fefPDB8/Cavb2FYQxBy7aDHdsgiMDOsP9VVRXn&#10;ApyzLcvM8yIMI4QQFKAlSRZF8WQyopTO5gGl2LbN6XR47dqmYTAIG/b355ZlCoG4aIu87OMLfWPB&#10;fo/BsFksPCCdwV0k2VJ8UVW17e35SiniNzwwLptpmgs/knUWGFYATQuCSKIGqqrE8QGIYNvG/v5c&#10;OpEXRdFPBKapxIUxeI3D7zu2L8YYx3GuaSo8uzwvgNpAqZIkyxIJWfLcbTQiTZcyim0LDqlcVkYs&#10;TZ26V+Z5mSQZKLaWZVVVdVXXRVkVy++bsqyEQKpCmaZB+YPj2qPhcDwejMfD8Xg4Go939vYIxrZt&#10;ua5TN1z6UDKmBUEMHueybEQqPnLYDzhXVSVNM8E5Y9rurmfoCkjDeH7oOpYQqKmbqqpN0wDniNHI&#10;LYoSEnXfCF8ABMHzgjwvEEKTydBxbMexgiAE0hQ0VVUnk9Ef/MFzH/rQBw1D/8Qnfu+9732XHFVA&#10;ozoaHNxpuEjyggQXEEJCCFVVPC+I48xxTMexFUURgh99W8PQVVWbzTxYBdDB0VHeFMQfTFWVJDmA&#10;GICOcev2zsDtyqUQ6jBpmckUGOM4SQEPWy5bGOV5JRedNM1t2wQQOc8Ly7S6c/hS9ikIItg+UbcS&#10;HZuZIV1S5vD80dfXp1eu3hiPXODtyKYoCqVKFEV9qoi8clVVYTUxDP0ouIAOtgGt201F23KEsOf5&#10;IEKLMQFBR9+PKMUyKyIriuGYulKZ5vtR5zQmgiAeDByIKlbAhSzLt7f3z549ubIQr9AWekD18eBC&#10;/47gU8DJ2bJMy9JBdoExdW9vIXPUchgDOt6NFowxZBGRxtSV7aQsq7qpV9g3RVFSqsjwrv/gMCZ5&#10;b21CCGGM4PHBb4QQcZyAwFWHYaWyJymli4Vv26ZkNGCM0zRljPVT96jbxqA4baXZtp0mmabpqqpC&#10;rogQapoGY1oQRKqqAKELHxEEQggripKmhcxnIoEwEkC4gFfOZgcUFXnLCy/c6DxcV7SFVmgLd0IW&#10;5BsCcxIhBBI1uDstSPmrfp5WBiJQGWFahmkZRVGBp0aeF3XdQhJP7s22bQZBQgimVHEcW2cMaiVg&#10;VHQy3oJz7gcJIUQIxPnBBwmBiqLy/MCxrW63WI7D0WgwHA7efPPyxsYE0NjZbGbbNsYYguPFwk/T&#10;rCzL/rQFU2UgNQA+IoSAoQVnBklihNK4pmkJwbZlbG7tuK7NmLbwQii3UxSapJmmqpSSJE5huTMM&#10;FgRLW+bRaHjt2hY4kNm26XmR41iKQgcDOwgikPvVdb0VOPADSlXDYKZpzOd+lhWapg6HwyLLMSE6&#10;aQWhSIhf/FpMCf6x902uL/Iff84XAn3Hffr/9lwY5E1Y8Lpt//47hxgLLPjTd+vrtnJmffibr0U/&#10;/X6WFOlPvlR9z4Ps09eqeyfag1OKEELlPjoi6oYQsi3j0QfvefrJh21NfPazn3/2iy8WZXv69Im/&#10;FGWAZir0wpg+dZZ+x73ksZNNkIo/3FR/57bzF+PzyTPvMP7eR5Qf/O9xWkw/9ZunXvj93Xd+YPvJ&#10;D659/Nesn/3PeYabh++zHMM09bZFZ8+eevzxhx959JGLF9+2uxv/yi/9fl0WFy4eKtwdjZynnn77&#10;aKT9/H/6nUff/lCW5dKVFl5wp61QThPG2MLzoGRV/m+3AOK1tfFrr10BkGjlHY7iC0D4kjDcUXzh&#10;xo2t8+fvktu374cbG2uGodu2aRi6uXT2poQQVVXA2kl0stVt21ZVJZWSeqjfao5xxUxavgw2mjv1&#10;Q7/hJdn+YJUgvWpeSimc8/uvF0KkHW1VHPjyHqIwtK04Ci70rgQHQZjl+XQycV3LNA3LsjpRdKBR&#10;EMsyZawGLY5zxzEluFDXjRAtY7IUAkVRkuf5sXROeMpQVBXHSZKkdS00jR7d+2BqA7Os37dwbFgs&#10;PFg0FEX1/YgxFYTNOV+amS0PtEgI/v9z9qaxkmTXeeCJGzf2JSO3t9Re1V3VC5tNskmRTXGRKJG0&#10;RJE2ZAozgCBhpIEBCRhIMDCD+TXQDwmCgZkB5ocl/xhrZEFjLcZ47PHQlC2RMimTFGlSpMhWdbOq&#10;eqn9LblERMa+3LgxP07mfZGZ7xWbc/FQyMqMjIy4cZdzvnPO97VN01R1/fDBUhIvipZsC4w1Zbms&#10;jBBZDEmSGaaBI3NyPN/ZHYlnJUlSGMT9gUvXcvFcRVGwMqILLmyU4Ij8AgExBGFoO5ZtmaahY9Sz&#10;8+gl/D8hkmWbrG6Qzl3sO5ZlzuchYrUrb1NgbYgvZBjWa6FtWFNVtaKg3gpgkTkA8BaIrF6+fOn2&#10;7TsAja6rbdsWZWUYestbiYiNaQl5ox2r69pkEhJ5mSshU3k28xWqruojW8exej3HNPSDg8l8HgbB&#10;IggWjDUylcnKeGuaJo7TPC+xFAKrIcRfnpVlUZqmYZonUhEylauykqmsr9dKGKtjTANjMIZlWZZt&#10;moaB5XuyrKiq6rr2fB56HkbC5LIscVzZthWGC8zQ6fXcxwdTz3PirLQtoywbRZEJIXVda5paFIXA&#10;9ClVDqfzRRChWhO+qWnq0dFkIzMLACQJfD/sppRvT39sG7NAzGjUMVkds4YvIBknGodI8yG+fu/+&#10;Q8exe70zqaB9P7ZtY5t6vCiX9dGdNGRS13Vd10anOOKslqZ5VVUbyQtxnHHOBOnpBr4wm4fDkdeN&#10;TZqm8Z/+09c++mPvwmMcx/rmN+9cu3ZZ2Eu+v9jdHXeVIFZ8T5SxxvdDZHLRNFXT1Lqug2Chqqqu&#10;q7quP348wXC6SKIcjfq3br2BPakoShBEmq4AAKsbaaU7C52lOwyjxSLBvl0xBBMsakYXEgDKolbV&#10;ZTLahoQEAFAqoxjWE3oSAIgEWBAh1lsUgOsuyIJYAbebxWLR6/XwOmvGyIomCda3ZoE1wDIDdFki&#10;UddF03BcFRvOmma5onZLJLDkma9q0BSFTia+rmsNb6AFxhoEizF3LMvzMIjKqi6KUlWpbmiWaWKM&#10;Cic41glalunYtmkZikLLkpVlXZSV6zhoJ+C0JTJVFXk48A4P/dHIg1UBnQhpiBvceCEtsxuWc8qy&#10;jNdff+A4xsHB8fnze23bYrUUSteFYdTzHGghXMQrGDp3XbusqjPxhbIs4zjNsmI47FuWaRiaELAp&#10;y3LDQmKMHRwG73vfS4eHx1keXOjQriZJfio926lGlZCNEBaQuENCiGHoqHPZiX63AG1nm1kCh7Zt&#10;Yra/pqkrg4MIjx13L1mWk/SENQSNkjQtusDEagguTR88/yJKVhU7Em5XhqH5/jJOuCxgNk1JIpRS&#10;TLDBOij8uuNYuFXkeVmWVZ5XWVbkeZ5lZZYVkiQJPO+sRghhrOkqr+ClUCo3TVtVZZeXXkAMuq4p&#10;ijKbB6hMuRFQQhBZkiTknBOJbV3oBN8xTR3jIav8i5O+2pDg2njKuq6FYWgYxnYWqKIow2Hv9dfv&#10;lVWFrPVPSFto2zXeb9E24n6rqzr5LRwAsiy7rn1wMBXlMNgwU2u9aALLCNdTKwEUVZkcz4ajfvfr&#10;lNJFlFid4dS5DFKW9UY3YhaDeEfTNIyZIFZtGAZusXiGwaD3vVdu7e/vYA9gRtNiEZdljXGt7j1K&#10;pzUAME0jSRLMqRO7jizLRVEMhwNdVzEDBYcfWZZjtJIkESIvwxHS8tYUqoSLk5ullERx2i3PwRPg&#10;pW6AC3Di2C/TFraf2vb413U9jpO2hRW5hpj+J94LIr54/IlVgY9MoWJDJWSp6VWUtQQtVucahraI&#10;UoQYKKXDoXd0PD+ezOq6RqBnFYAyllaaoRnGidFmmobr2N18TgAoivLNt+7NZ8HTT1/FsiNME13l&#10;hkgAgPVvmqb7fpgkaV033eQ0QiS8ZrSZ0KVfrXKypqmyLE+n87IsFYUCSEmao59DKUmSTFFkQqQo&#10;Sg1dw10NOcYkScrz0jQNpFhqoU3TwnFMWaZYA6woCmIckkRms0BVFUPXVuQRSZYVXt9zHCvLsihK&#10;WFNrmgTAiyKSWvnFHflH9qkE0sW+/g+ec0YW/d+/Hc8y/unrxk/fcF6+aA60tmmlhjWqIi8K/nhR&#10;HSf8U8/1G9k6itn7R/Xvfiv6h9fZ0NJI+Rh4CU9sXs9+6cXrH/3AC6yIP/e5P//Gt27KMtnZGT95&#10;Ce02xBo+fpX89CV21YNpIX/pIfnDt/TXrr6j+a9+Cj7zqd7xw3P/7l/KZf7wQ5/RX3ll95/8k6M3&#10;mfKuK9ZOP03zRZJRIqsqHY+H73nPi3O/+MM/+NypKMPHfuLdVbVw7N25H4gQd9u2KPPWPbjrUeMC&#10;iOKjAC0Go0ReAABIkrS7O7p1+03TNLrha1wP15fKE7KSU/GFpuGLKBGVXxIhVVVhnmqHbkCSVm48&#10;hnRgNbs1TT04mA6H3lnJC11wQURiRXIQXsYGQnQW8ihEv2EdWcDuCoLIts0NYCLLciJJqqryNRr5&#10;tj3JlOTd7tpw4X0/LMqi1+u5rt2tKIYOuEAI2Vbjxopf8V9ZJnGcdykbkVH1wcPjqipF7Khd5cM3&#10;TaOqKmrJWZbZNPV05kuSRKnSzR7Hy9hI3hS3kGUZbi6yTIqywJXfsuyDg0PfD5DMxQ9Cf75YLCI/&#10;CJM4Q3AhTXJKZU1TeQsiiwEAcOuBZbxrGcnnbdsVw8rSQtM1TVVxY8Vgg6qpYn+RqXwCLmzsXGKX&#10;XEEMaVqJmGH3sXZBCvxIURVdU6dT3zA1MX4sy5jP/ZPdvIMvxHGs6zo+sqU+S17oiClwXhSVrmuc&#10;t0Gw8LzRxYsXbt68qapEVWjTcKy+BgABMWDHSyc0wGAYWpZlWVZgoZxhGFEUJUmWZXma5S1fFsm6&#10;ru26dq/nOI5dVfV8Fs7mYRBEYRjhCqDrGlWoQqlMqSzLWArRQlszlqZ5GKXhIgkXySKIwjBO07xh&#10;TRjGgb8Iwxj/4iRjrJEAFIUigQWlVFpyWSB/s76IYiQjY4wpiirLRNNU5NgCzINLcwEKRFHU67lF&#10;XpimoSjyfB72+z3fDxzHWizioqg0TUOfatj3FIW+/vp9ZPFc+S3m0dFU0xTMFpRWeIph6LOZj/UX&#10;cGKgnsANG+Gl9eATN01jPl8YSwHFNXyhLCtELtB4EKRaDx8ejkaDfr/XZdrq/gVh5Limrqsb75dl&#10;remqQhVp6WUsi6dm81BoA8HZLU3zoii65BR4zQcHR/v7e2KEdz9dLBLbsqgib+Q+37x556MffQGP&#10;6fWsL3zh2y+++Lyw9HRdi+Nsm+idEKKqim1bcZwkybKqBUNxvr/AYIxtW0jtpOs6YyyOE03TXNd5&#10;6637vV4PpJaxhnOs1lGCYGGuMggwGCNJEnLZVlWtacsp2UVjcWiZ5kkUfYPiEQBkWea8zbJsw/HZ&#10;aFGU93q2ABcAoG2bYpVpBQB1zRjjmKICAEEQ27Yt9s00PSHi9f1ApOWmaY45aABQVTVvOVZ5V1V9&#10;cDAVnHFJnPV6NgDESaLrKu4OSZprmqooCmMMK5ElSUqSJQN3XbO25Q1veMvrqg7CRdO0vZ6t6xoa&#10;eF3FU1huOrIkSbJMMX1eVVXHsWzbVCitqhIFQWSqKJRSugQa0jQRSpxNA23b6LqBlJa4JBZFhfOl&#10;aRpJAkEhD6ttsT9wb96843m2aZpIc+Z5DpZfleWSNL0sKl3XyqrC8IM/D0+M+yzLi7IEALwf0zIE&#10;qxzpKOoRIjmOnedFF27/6lf/5hOf+CQAfPnLX/rkJ350ffg+YTBsNlycu8kLG0bStpDVWW08HqZp&#10;hmjldkn/kgpBphvUcefP7z548PjSpfN4GWjMcQ6ECC493AoJACdE4rwlQAEAkWYiyUQGy9SqqhK+&#10;RxhGtm2u7DAJAJAM71TLyQ9CQuDJU8i2zek0wEKD7Y/CMCqKSpCUrC57aX/sjIdJkvpB4PWwTuEk&#10;8AvLDm+2HfWNixyPR8fH893d4Up37fRnnGX5BiXEE06squrzz1+fzYLvfu+1p65dQrRv49rg9Npd&#10;gNPAhdXVbl4bDqG9vdFs5uMIF04pIURVT7jcGWtUlXLeUEoJdFQJTguoSkTquVaS5I67dstYstvC&#10;6ZfHOcfdQVWVJEmbhq1QPEIpRbYkvLAb1y/fuvXms88+hV9EtxNFhpqmMQyzW/IKHWh/I4V4PZdY&#10;zrISk+goVXZ3d5Iknc18rDwihFC67NjBwJvNg8HAFd/VdbUsS+Tp9Lze7dt3RbYCNtu2Jx1qus6P&#10;nqQZnwounHo8APT7XhguADgGT548Sp/QVFUdDlUAkIgURxljGar0DQau70dtyw3DJERGkDSK4lu3&#10;3iCyfOH8nqptJjATSW4a1q2FIUtZ+/j4eKJq2uXLF1RFAYCqqrOsWEnhtuK5Y3qzJAHupkgEAwCa&#10;pnQX2BXbP/h+wFgzGg3QDpYkaTjsl2V5cDgZDft7u8N79w8unN+TqVyWBdY6kSU8CpRSxpa1Brqm&#10;1HVFqU4I2dsdv/bam7u7Q0olpF+qqno0GhBCdF3b2xv7fkBI7nk9yzIxohJFUVjWlBK87CAI8HGo&#10;Y9UwBwCQZ34YctexbvQAAP6Xj/cOUvhfvxY8M1LefW4gSXKeN7/5pfllb9mlr86abz7Kf/SCqjl2&#10;0uQXvN6Dg/m//pP/890vXf/x975wFqVOt73j2SvvePYKAHzj29///X/+L4iif+hDHxQyV0J3cKOh&#10;BYCfUio91Yfrw+V4e33OvzvV/ll6cfojv3T9Y7/w0aPXr/77/zB+7ZuLizfUyL/88sce/82XBkO8&#10;/WSRpBLng0Hvxo1rN25ce+ut+7/5G//i5Q8+98mffrn7cxcu7PzlF2+fO7fffdPz3DCMEbPurqUb&#10;+WWDQS8MI8Ya27a24wEvvOPGrdtv7u2OPc+F0xrmID+5Dw8Ojvb3NvQRT2br9jrvOHYUpYIfC3HP&#10;7YsX75zFuXvnzn1K6dNPbxK2b/yiWBy6mRrimPVkt8Y0je5D55ynab5Kpls2dODFRrOx1yxft03g&#10;R5IkocJ093eFVw8doseqYgiRn9W2RRYBgFJ65fJ+mmZvvPlw0Lc7PO3rF8NbRVHGo+FiERVFKWS/&#10;xTGoDtiVAxdZXWhEcc69nvv48fHu7pC3zZUrFxlrGKubpsEqCVipHnLeplkOAGLlEZLbQlWh28Kw&#10;U1YDwFtgDbNsAwBqxuIoxQ2CSEvWyapiZVm6rnMS7ZROpEBRURJNLJmQBkCWQZbJhjSpABeOjifj&#10;8UimS1Y5otD9/Z3ZLDAt3VzFPMfj0eHhZEMEsa4Z562qKm3bgds6tgd2BQCEYfT0dR2/4nlLVRdK&#10;ZaHo1LAGKAAAAYJDXexmlmVWVTOZzCzLMgzN7TnNivIsTrJ0nqKljj8nSZJuaPv2yXWmST6b+3Xd&#10;KJ1iQ7KM9RJd07yt9KWqZqxmI0PvGr9Y1ZKk2XQW4OUpitLv9/qeSzUNPWTbMpIk8Tx3MPB8P8Tu&#10;Ej5h9yc45+j6Msa6E59SWtdsMOgXRXV0PNc1BRkBdV27cePy8fH8+99/Q6zMOztD3480jTqOjfRy&#10;+EPj8bAsy8lktkp4kbq/u3EZsNVOtbgIIThRZJl0cVfGGGvqJ0xb3w+8nrNd5Q0AVRUNh4ONN+dz&#10;H0XKzzohtjhJG8Y2wAUAePTo+MKFPdhCFgAgLwpJknTjlA3R87wsO5E8YPXJ6odIqL9It7/V+XqP&#10;MXZwcOQ4NqKcg0EvSVLfX7iuvbMzOjqamaZumgYh8mQ6Hw37vV7v4OBwb3/HdszJxFeUHmZSxFGG&#10;ZrBwPQDAtq3JNESe927P6LpeVVU3JgoAw2FvPo+Gw7W9DKko4zg5i7kPYYUuuAAAvh8jYr5CxJIu&#10;cpHnSb+/3I7TNBfl4fh6NSVZVTEhmrZYJOPx8gxvvfXwmWeWNSldPcuyYM5oqaebpelKVH65SlcV&#10;6/Wc2Tzoe07b8qbhDWNzf0Fl0lut/N1lnxApTtKm4USShD60JFFdl5E8C6kcdVfz/RCf9SrOJBSR&#10;T/onSUKxZW/0Xts2jmPPZsFopK4Ac4ThCJXpO9/5TNtC0zDOOFnN00UUo5eXpjlWA+VZiefnLado&#10;zoLU2paFkfbVLXVp/IgAFwTmtBIEwMkp9/ve5PhwOHA3psTb9wI2tvkNcGFL9f2UHa7bZFl2Xaeq&#10;yjCMulZF1xwZDNakegGAEMnz3IMDnN4E13pCCL5GhR3S4ThEqwkARqM+EhkCgGVZs1lgmqjqR3Z2&#10;hkmaoTeLvQgdUwn9QPHfQd+bTgOMH551a5qmZXl2VtqY57nHx3NVXVvdOi60ZJom5xwL7+HE/lhz&#10;5k9t4oSESPv7o6Oj6YULmxUN3ZZlxQYG+eSGT2Qw6L3++r2asWtXLwrFXTzgbaYtPLmtCKuJ57mL&#10;Rex5PQSPxA+JO6IUBgNvMp0P+h6sNnXOWyLJpmUVeaGvRx01XYtj34F1SKVtyGq942ew0GEbjQZH&#10;R5Pd3aVKiOc5R0dToQlsWbZtx5PJvMs6Tqk8Gg0Q1kUdRM/riZGzYQ0DLMlZV7kJHACKovA8lxAJ&#10;RzhG0oJgEUUxcpGIZltG95Yd25rOgvFKB2Qw9GZTfzRe22h7rhVFcdfh6YIL2+0J4MKqT3rhYsF5&#10;K+KBG6XdP2xzXDOJsyRegxgAQBBE2475tHOlYc2jx4dlWfd6zs54KH6xgQYAupbMg4PDJE4GA+/p&#10;61cAgEgyY0srOc9L3JYQRUKIAb+McAnuBzhliqLGlZlS2t0MPK9XVfXjx4eIKLVt2zSMEGKZRhwn&#10;hmFSKhdFIcsEUzTRfJz7iyEqMK/2LNu2w8VChM1v3Lj6xpsPXnjHDUIkZPqYzXxVVRDEHAz6CHwQ&#10;AqZpG4bmui4AtC0Pw5hzRghFzDRK4vl8zjkDANd1NH0EAD9xpXpxLL84hp+64pSgSpLMGPut/xza&#10;KvmFd6j/+Avx+85pv/+dxd8eVf/HP9i5Pc3fs29Yhq7S4S/+8i+/+ebdf/qHX2zK+KMvv/Pl9z73&#10;dp7py+997uX3PldV9Ze/ffOf/e6f9/q7H/rRH7lwYWlDdAc/bOEO3fH2zFh5qs8+ewMY0+/H8K3R&#10;i38yeKH8uV/7xM2/fvlrXwCA0nQVibQt7/eX5k4Up1WUtW175crF69d/6cGDR7/xP/3Bhz/0bBdl&#10;+MY3vvWrv/rLk8m8A98TzptTkYWNse15bhTFYRidago/+8xTb755v66r8Xj0NicFkrDia4mQLC8u&#10;mpuA4BMaBjYBTi4GQ4udGznx3sU7Gyd57ftvXDi/RxV68+YbFy7sep4jyga7h22DC8LnESdHcwpF&#10;vLevli2ZC0/siieDC01Th2EiSRJWD4kfJassDsF2vKEW0W15zoyOM3AquLD6XW4Y+pXL+7NZ8Oab&#10;D/b3x6qqnrrlAUCv5+Z5fnQ8GY+GXVOBEHLWV6ATThiPB8fH8/7A7R4svGvsirKq6qp2XKvlrR8s&#10;ul5QslLdK6v6BPuT1p5stIj7A1cmcsMbAS7IKzbrxSLWdbUsOb7TJcBGKJ+3TRdiIBJB/UgBMSxr&#10;3QkBgOl0MR6PokWkamp3aiCfTtLktr30DXZ3x/P5vL/a2hrOMQR1KhwG3cHAm6IoMWhZloVMXM7b&#10;sqp1fSkQewIxAMAKNvdnoaZpmPquKPJg6IVhHMXLLGLsfF1TdE0Rv4WUq3lWpGnWvR7bsnjLeXMK&#10;RMhYkyRrByNwQBWaJIn4iiSBbuiWbVi2IRPBnyWnWXZ4NOENJzIZ9L29/Z3AD1cnWt4JEouInQh3&#10;qzTNNE3fWEIZazzPPT6eDocDVaXDgVuW9fHxFBmIAGA87huG9sor33/++es4lQYDN02zyTQcDd3u&#10;+qwoyng8XCyiqk7HoxMX8e000zBEVjyucsgGIg7o+ikPHhxfuXxx25nHNp3OEePY/qhp+EadMiGk&#10;LEtV1bthS6HS2j0yTXPetNsreRAsbFs/9efqui7ycsPKEo1SmqVllwW/297mjrCzM0qS9OhognFZ&#10;0zQ5z+Zz3/N6aB01DdM01bEtPwj7A/fe3UUSZ5ZlDAe96XQ+Hg+xPNO2jW7cpTlt3GLzPOdoGuyN&#10;1/CF0Wh4+/ZbG/gCADiOHYZxV2FNtA1YYf2jE2+ru04XxVo2RFkWApntvvb9WDgyQRAPh8tHdnBw&#10;eO78WCQ4CGtqNguHQweXepGcWFUV57yLxDHG6po1DZ/PAwAYDnp1vTaVGt4kcYbd6NoWO6UAACAA&#10;SURBVPUcTApYygpIBIdrnldpViqUGobW7/f29vf8uX/u3O4G3ViX/Yfzk74SvUEItG2DEIP4FiGE&#10;EI6n4pwrito0rGkgiVO315MkrCjkqqpw3tZVbVnGxiCn2x5g141EfxjTEaGzuXaP/5tv/90nPvGT&#10;APClL3/14z/5gW7EuG3528xfOAtcWGU+r631fCWoeWocAzoxW13XGWuiKHVdSxwg+FcAgBAZg6hY&#10;+kIIGQw8VVXu3n109eoFjN6I/aNtCQATyA1sGDcK4bxVVQoAe3uj6TQQEoauY9mWOZuFtm1uMBRs&#10;r5jjcf/wcLq/P4azW8s3u7Xru+7uDo+OJkLPsttQKAT17VRV6a5iT9AQ6TbxK3t748lkLhzgt9Ns&#10;2zx1aVgPPfGrVy+UZXXr1l3Ps8+d2z01Z+Hte5VnWX6GYTDG87wQ68KpQAOVZRxm2D+4K+/uDB49&#10;Prx65fJGLoPn9cIg9vpnAuHdx9RFiPB2HMeO4xSp+wFgNOp3beULF/Zv3rw1GvU3kjIIkWzbwnJT&#10;318AwAag1p3RnddLV59SmXMuIAZUzWlbPpnMUVgEVlNpMpl2IRVVUUTvjUf927fvdnc+LP2N46yL&#10;YXfbxl1sTISznlrPdTc0jbfbD4zTQoeA03Z+AMTQ8pYQcuH8PgAEweL1N+4BQMfO6+b+tOfP76Dw&#10;O6sbSYKWtBKRgMuTyXRvb4dzzhhQKj8BYsCz6bqi631Ykl0H+OZg0MMnNR6PkiQ5Pp44jksIYEJj&#10;FMWGYe7sDO7dfXTx4r7rOtOpvyHBZVtGVVWGcVKZjJuVpimuY/lBMBoOEObY2RkxxmazOaWq5zmK&#10;oiKwlaZpEBQnJ3Rshco1a4JgsYQVep5C5bblcZwAn1ju4LPP22TlAlmUctb8xl/OAOB/+NEeAPzP&#10;H7MsJCuVCGn5527X7z2vAwBjMef86tXLV69eJoTcfPX7v/07/9bVpY+8/MK7X3j6Bz5fVVU++cH3&#10;fPKD70nT/K++/sqfff7f7+5f/siH348dsuHMbw+27juEtFd7cLVHfu4ZqWmtv3vpY3/26U/+9sPf&#10;LL9Knj+nvsuN33Ne1mUKAL2VsRjHSRznV69e/pVf/W//4A/+uIsvGHoLAJTSqqoxS+jUcNyp6xvn&#10;rW3bRVH4ftCNUYv21FOX799//PjxMW4f3by/rqt/6gRJk1yU+0o/VNrheh9uX7nYxDd+lzF+6/Yb&#10;V65cMA2dEPL88089fnx4dDS/cePyBrzezRTAtrH/CnMqy/KNYpOTr0jSRtBiw+pgDD+qwzACIIoi&#10;rzIN18AFWFVTiojLWd0iSXKexyKo9WRwQVzGYNDzPPfR40nD6s6pWiRYFfRphmFQqh4eHu/v73a7&#10;azgcTKez8XgEnQHAW94FUwiRDENFQha+YrHBhl+pGUvTDOulozixLFM+7TbzrECfMwzjfv8Ej0aN&#10;LXwdR6kwMolE6rqO4mQ8Gmqa2nCO0pUbGwQhEnBZQAywJCSy8b8bfmCWFqalKFQejYdVVQd+6Lon&#10;AtgIyYlUO0Ikx3ECP/I8GwDCIHRX9fa85YgONE2DEIawO4TMiqIs+xnfqavaWqkw4hQQKENZVkmS&#10;Dof9uq6PJzNdVzGNwrHNpmnQo9gwaAW+QySiampv5Si2b2M7E42xhjFW1XVV1VVV27bZnTVlVS8W&#10;MZZyuI6Ngog9tzccDDCx/969g8Gg3+978/liPO4P+vbcj3bGfUVR4jjh3BKXzRgLwwUOs1UPtJ7n&#10;zuc+jgTE7wCAUjIaDdI0OzqemoZhmrpp6k9fv/LKK7efffYa4lOGocsyOzqeYtgfpzOClY5jt217&#10;fDzxvN6TA2/L3iMYKTGn08A0DcSnxKcKpRtLLrLnbuQmiEl9fDwdDJZC8ohQdHGKIFgMh2vrsESk&#10;PC/6g01xMVhHGVBJHXPpNy4mSdKLF0/RaMdCd5F9Q7bcacaYaW2iw3xVXQ4Ag54VRfFZaRro9xJC&#10;bNvSdX0+9zVNNc1lYuzxJBgNXc+zw3BR18w0DWilsigvX77w6quv37hxVZaJaZlIkNdzrfk8GA77&#10;IJ+kMDDGvJ4dRWsLxUbzPEek8p0Fk3qeg4ySp366YUZmeWHbJ30SBGH3131/IXIJq6rWNH112MlF&#10;RvEJl0dRZKpKCaEAkKZ5WbbnzmE1N8vzYjTqI5OLaerCUU+SbDTqo8rBatMBxljTMMc1Hz0+VCjt&#10;93tNw7q55CJbATluyHpNhEKphDoZMrUsC1MVGGNlWXpebzQaZFkunrK0hG67W+eJgIAYerIsMdYq&#10;yhpMc+rWJkmk4Y2qyg1jfGs1lohEZCyWLw1dXwM51o2qTXBhxQO/drqm4YtF0e97QRC6jnqq/MkP&#10;bD8wc2E9RfAUw6ssa7Hvdqu7YUlIEyGBPyFkw1E1TS3LMtM0Rap20zDbthRFufP6vVUIfbkeYdEj&#10;kSURyu52yGg4ECkMhBDHMaMVU4MkEUUhu7ujNM22MiZOMct2dgbTaTAe9zvjgHePl8gSfNlIGxNn&#10;G49PhxjE2joc9lEm87QHcmbr/hyl1HVtsRxstKqqukSy2HRd21gaNpAF8b6iKM8//9Tx8fyVV25f&#10;uXLu1K/8wPYEyw+b41jzeSBwFnHiLtBAKV3Flk9QBk3TEJHtpnQCAFVk1jEKT665abtuNuctIehb&#10;rjXTNI+PJ4Lph1JqGLpAZNoWnn/+xt/dvPXiO5+XZYqIWOdmJQAYDHplWc1m/s5KgbzbD6qqcc43&#10;JikazWwpxLX0cpuGj0aD4+M5qmai5T0aDXw/6ntLggzHMWfzQGzMnueIFAaRtYF5PTs7pyDuP/Dp&#10;nNU8z0WK2e6bG16TeCKsbsJwga8NQ+uKHom2DTGEQRzHqaqpSNkojkQRIAAQJHDbDQcALuhtCzKQ&#10;yXzqeb3V5f0AiAHWe0ZV1cFgmcN/dDRpmgZJlVRVGQ77k8kcrTrOW9d15vO55/UUlXbFYgBA11XM&#10;ZTAMPQhjxBe8Xi8Mk8HARXGyS5fO33z1zs74ZNhQSkejIWYuaJqCOQuWZVmdjo+iKGnaVQrDEACC&#10;YIGWim3bVOWsjjJW1WWdZclg0Nf0kaLQ/+Y9vQsmS/PCMnTL0Ou6IrIiEw4A33yU/fw7BgBQlico&#10;Buf8hXc898I7nuOcf/vb3/v87/xbz5X/3kfe9/TVU+ywjWZZxqc+/oFPffwDs/niS1//yp27Rxcu&#10;XfvoR14WG/BZ4MJ2SQUhEvD2xV3yzh32C88qdd3cCuqvHDn/6o1Sk5t37RvvGtTP9rmiyJ7Xq6oq&#10;ihLPc3/xF//r3/u9//cf/aO/jye5fHUPtwCRwrCxBZyFLHSepg5AZnN/tJWXCwCXL59//Pj47t2H&#10;V69e/IGd022PHx9dv34ZOuDCWXlG632C6CRZ+cZeGEaYstRFNLYLG4uiunX7jWefeVpVT4L/Fy+e&#10;q6r6zp37w6G7sXk9AVzotihKtiFvznmeF0IPspsRKfadqq7DIG7bVlHkrnuwDS6gGynAhY2Ii7DP&#10;8MWp1XwbQEMXXBBm6P4e1u6tMvbbtijKJC3m86AoiosX9zVNUxR5f393Opt7PVcE4raNnI3fAgDG&#10;uG7o04mPLIact0mSZnkBALxpMFd/0Pca3uRZQWWqrRcobUeRi7IQZkBVMypTfF5+EA5WlrpMZT9Y&#10;6JqytztGXh6ZKmmSr7DOk80R1iEGApwx5rpWw7lAHABAIoQ3TVUVIkFdVRV9OPT9sCiKXm8Jsruu&#10;M58vAEDTNM5bqsiGoYZhQimVJJnK9AlVt1meixK/mlVoJVZsSQrDW97wBkBeGYTL8yRJJhEJPU9F&#10;UQb9XlFU83lgmLqmqgAgPJZuzoJoLW+LogyD/AnP8dSGhdOKqgg8KE3zJFmuY4ap67qKlbMykbO8&#10;yLJSVWmv5wAsB+21axfv3Xv07LNPSxLWhyq82Ryr4nXTcDEr0bxZ8YKD5/UODyd7e2MxtpE4MI6T&#10;4+P5cNinMn3++eu3br1x6dIF2zY4bwiRRsNhFC0AZER/Otnd0ng8iqI4TbNuhubW7a/xNbaihHk1&#10;lvK8sCxDIhLpmF6PHh1duXLhJPq4GocNa+b+Ym9/bRXCT9fUwd7GIrlxhihKeNMiuADr6//jg+PL&#10;lzbLxPCYmrXv/8BH6povwgNJoqq27ByZYOV1feXKFV3vcw6E5AAwGo80zajrEgBMaxefVBynAPH6&#10;malpjdBnzrK4yOeIP+6dO+dYIy7JlEAYHHLeHBxMdnYGrutEURwEkW0b01ng9ci1axfv3Ll7/fpl&#10;TVWCYKHrS3O6rplEJCLJnC/FZVWVitHYbbpCsUSiW2Fn29pikfd6pxA6DgbDbvXEWZkLkiSVRbEB&#10;xAsXpm6ariWcJAke2c0or3gNACJFK0nK0Up55OHDw2efXdb4zOfxeNzHLyZJNh6PcIWvqgrdB2xt&#10;21YV47zhbcM5JyDt7Y55yxvGAICxZWW67y9s2xQ/KsCFumZRlFJKQZYsQ9d1T9ArIFsWBheRfptz&#10;Lssbi7a08V/OGfIeIB2P+Agp9tBAIoSIEglCWt5KACATGQBkmSbpAgs6iqI0TAMA4ih1HRsH+c7O&#10;cMnvSNaZkBBcQMa7U8EF5O0Lw8V//I9f/fSnf8Yw9M997vMf+fB7uxtt2/Isyymlp6b6COa/bcGI&#10;7p76BHBBXPN0GrRtkyQZkmaJCIM4zDD0xSJWVXUjlwkAVFVFgd+N08oyGQx69+4/0jRdVSkyB+EA&#10;iuPU83orfr4T2RVCSFXVmqbiaFBVpSyrqma48eNpkahpOp1jAlv3OjdY+mRZSpIUiRjXFs22bdvW&#10;D0KBm3Yf3MZdz2Z+2/KN0iZxNts2j45mlmV000MkSRJiSJIk5XmJuYXSelsBT7Sr395lcwyC6NRK&#10;YOEt8xVxoyCywgMYOxFoMU19Z2dweDg5PJr684iQVsQlTlUP2XiIZ32KDWeUbVuohyRuSjrh9ZQk&#10;CQk7F13rDTtq7oeigqBLJWgYehgsujG0FlpkvhS9Bx3xgo1fNAxtPg9EkoumqWGIWgAEqR91TUUs&#10;X5i2wjySZSpJoCjUsszj46llLeWFxZWoqrLBwYvcY4IfEbkSpSV/EpjmUqcQE1ZBgrquYUUXDwBl&#10;WeH6BgCWZTx6dCyk8gT5EPLZCF5Gcb8bft328rfxvLqMEkI/rEvuKGYJvhkEYZEXDef9QQ+p7xlr&#10;oiguK1YWRZ5XLefKahFXNQUDPopCoQXUg+QNDxdxnpdZlksSkSRRmczblc5W27as4Q0/+QNoASS8&#10;ohUzs2YYGkj4/vIK8cERglTwJ+apdEIM1gryOXyh6zquHlVVodSwpqkyledzH6BVFCVOckPXLMt6&#10;fHDsOBbKgmiapqpKuEhMQycyyfPStk1c2JMkdRwLs7sJkQYD7/79x1u8StSyTCLTMAjKsi6KUvzV&#10;daUommEZtmUpmroII6SDHg77pqlXVbVYJGkam4auKFTTtPk8jCPfMOyRJRNCi3Tx2vf/bjTaURT1&#10;N/8q/PK9Yp413z2qf+k9vYa3cTTvzhQxci5ePPfSS+966ulnvvW9N/+f//DlOw8fnxsNhCTVE5pp&#10;6qhtOe5pX/jCl778lb+OkhK1LXmHYrDr7MGWty8mCADIMtm1pB/Z5T99jXzgPKm5/LVHzZ/ehr96&#10;ROKaSIputYmmqaqqfOMr3/jQR5fM3opCb958eOXKxaZpGWNoRiAp90ZxgWiMNYLYDN9Byr3JZLaR&#10;DYfNdW2A9s7r9/qeu7Ib2jNnCmrxgoR7ysZuUhZLanRYLVC4h4qFS9O0xSIWy52ua48eHeHC2P1F&#10;QS0JAIzxqqoRXKAUlzWRWijJsjweD7KsvH//oN93hEB6d2uD08oiAGAymY3Hw+6jxC7lnPtB6Hku&#10;XzE44prZNLyqWBBESZIVReX1HcPQ1E4kc1tfjawCLxi3kdeKJYGxlrEl8SHmZ4k9cSPvtCwrfPT8&#10;pC3VPcTFd/d9XEJNQ+v1nMHAe/z4GBleAcB1nCiK65qJzVHXtSAIxH8RXlEUikZq2wLyluu6enwc&#10;ZFmZZpmmKaZpGLqmaaquq6qqNrypK1ZVtbU+uZIkQ+nfhnPGGF5D0uFFW0Rxz3MAIM8KwzQVRaaU&#10;1nUdLuKe69q2SakiSYA5TVjvoKoawJLhEYAIRm0ACbkYUfqKLNUfT7ZR319gXlVnGyWGoVNKfD/Q&#10;NBU1gw1DC8NYVRUkd5RlUpZ1lmWe5yzX2E7yAucc8dmGN2maIVldmuRJnL3r3e9xHPtb3/wbpCIq&#10;ywr5lSVYqow1DZ/NA8PQTUPvruGoY1XkZRQliE8tmarXZSZRPR5jAF0xiLP+FFVBpXNJktCX5rxl&#10;NavKGqUoNV21V5zErGZZthS6kyk1DQ01jBZRXFU1QKuqiqqqjNVVxcbjvu9Htm1qmpKkqaZpjDU4&#10;GQVXaBCmrms1Dc+yzDAM3BOTldSUqirTqR8nqaKosFRmaRVFMU1jMpkSQogsDUf9Bw8fc96i+knb&#10;trpuSKT1g8Uq3+RkZdA0TZZl3w90Xcf3O8vLSWtXKqGEkLquRSoEgBTHKYYQxBBqGI/iZDQedAcV&#10;ABR5nabZzniIsiSn/iEXIJWVrqh5kqSaalDlzCSLOMqIJLk9W5KkDaLzyWQ26PeFiHi35QV7/oX3&#10;qYqiaarbG7pu37J6+Ie01brh7Jy7qKljgB4hKoB85cq73d7IMD3D9GSZ4kWqKuWtzDusyYYxlKla&#10;MSYBV1Ujz2O0OAaD8zJVG1ZzIKbpxPFcVdXp1Nd1XaZyWZaMMdexpzMfN4i5H1qWqWlaEMaGrhuG&#10;EYSRZRk4AYvlPkLyvMDVo3t3uq5N/aWupFgwez33rbfuWZa57T8SIhVFpSgq+mrdj7raEHXT1FUj&#10;wpxBEDs9W+RhHU/nuzsjfOJVVUsSwQU5CEKR/xvMI1EX1qV7vHfv8Ny5MR4fxbFtabgtzudhv++I&#10;LXQ+D/r9HmMMs4oYY03TsIa1vF1qRrScc45bMjo+cz8cDr1OjTOhVI7jrChKWZaHw77j2I5tUZkm&#10;ScZYXdcNAGBE3LatyWRu25Zl2V2F+7ZtsuwkObEoGPZJnKR45ZIk1TWXpIZSnLlqzVhZLnVz2rZt&#10;mmUIoW0l3/dd1wFAPabcsoym4UmSObbVtm2eFYapA0CaZLZjyb/+67+ylbYgFUVFVnqK0opSonsY&#10;pfL3vnf76Hjxsz/7s5ZlHh4e+/PDK1dOgDfcv4UkyXbDYcT56eDCyqo+E1yAFb3w0dF8d3dgWZZh&#10;6JPJXFU1Sk9sAmGLrCLDy4sRRK+ESFmWO461sUjhUjMYeIeH07blK6VZSZKkxSJ2XUdYPN15YppG&#10;EISWZa2mjS4T4vsLnFrizJZlNg2q0ea4UkvryCssE2hZ1a1v7LT5PEK5EVj3xLo2KCEEJamCYIHa&#10;M+IYcbyiyGEYoXWIXU0pjeNEyOrkeWlZQsplswEAEtF3n+n2625DxuC2bSmVhe8EK1hhg70JADjn&#10;vZ4zGvaHw95iET98eDybzYuixMy3roBI0zRpmkVRMpsHZVFtUEt2HutJ3ay04vA/PkZx5rZ7d6vO&#10;bHFNFP2GEINEpKIsUdq6KzAhSVLRqbnAVtVInCsJYxp/ghCC7qVoiFIJpx177Ph4ZtsWGhCGoYfh&#10;QpapaerihIQQRaHCDUDykclkjrLn3dvvquyIxyQwBWmloIEuNN5yXTNFoZi9qSrKfB4Ki9Mw9CCM&#10;xAk554gfSZLUwvK+NE3zO4T50krwtW35xrV1e6zdatAZuqqqRFGCwNmG15QkySJK86Lse65hGrhE&#10;Yt9SSi3bNAzNMHTD0JqmmfuhqihYA6xqSlGWVVVrqorDklLZNHRNVXVNLctyESVFUeZZUddMpnJX&#10;KmL9ygFFtvO8qGuGgpHLG5RaNKPbtkX8hfMTiAEr8ZIkzbIiTXP8y/NilVyznCy6rjZNO535aLcB&#10;SLqhhWGk65qmqn4Q6pqWZqmh65TSKM4sy5AkyPPScSwiyZw3iqJiTp2iKKhEg5FYVVXiOEXR+NVD&#10;WbHwEGKuRJLEn6wovOFlkWdZUZWVLEuDQZ8qij8PsqxoWxgMeqZpzudhkqSSJLmubRh6FPnhoigL&#10;n8jcNPXpLOn1ei/uGZYCR2n7c88Z5xylrqKiyMWYlNYhBgCgVL5y5eJL733p/LnLX/rrm5//wleP&#10;p/PdYf+s6tNucx0TJSc0wj7/51/46te+w1vYGY+2F+Ftb19al5gR7+uydMnhL5+TPn1ded8eTxn9&#10;s7vStDYukLltW9995c6HP7wkjxgOe//m33z5fe97D0rDIpGtoiiLRdzN0V26H83aDthFGQghpmkc&#10;Hk63E3nattU0bTwa3LlzHwAsyzgVX8Azt9AGfnj//qPz5/eVzl6Di0mel0jaDx0pYujgC5IkJWna&#10;MWXa+dwfDvvrNAcnd8E5z4vijTfuPvfcdVmmAC2eTHQv/us41mjkvfnmoyAMLcsQPbMBLnSJD7Is&#10;ByBi4RUEqNhpabYMRKM7mWXldOZnWclY7bqOYeior7bRxC4vwFyxfQi7qDsMwjBxPYcsybRIXZcd&#10;KcqTRimNogTtH2H8CHBB4Inb1yM6uddzgiBE1XFCiGEYdd0kSYLYMSEkihPL7PArcajrWpJwz21b&#10;QEwfTEvXNEXXNSITzNxe4S/AGI/jFIXHuk1wyMVRggVBWVbIdAl2hGHs9mxCSF0xxhrbNgghiyjh&#10;LYyGfcQ4xEAikqyqShxntm2IXpQkaFtJkgj2QQutJEnZqry52y2LMO717K5sM6yWLEqpZZmLRVJV&#10;BcYGTNOYz31NUyRJgrZVVUU39IY1S5FjaLu3n+elolJYIQgAcHQ045y///0/oqra1//6q+PxoPtp&#10;27ZEIihWj+7B9v7Vtq2iUMPQs7yM4+RUmUloQdPUFqCu6jwvECN4wh9veNu2RJYVhSqqYhqbkERV&#10;1mmaF0VVlpVpmULzqCzKNM0554ah27ZlGgZjLElzABiO+g8fHIxGA8TTdV1P0tI0dU1TMTiR54Wu&#10;620LUbRAizpJUsRZOOeaSufzharStm1R9GQ+D9M0RUABrXrTNOI4bTmnlA4GXhAsojhBGXu0ZyzL&#10;iuMYtR66K4Msy6ikg7kV4iMxKoTlhr0dRYlp6vihJEllVRq60YUD7t57+NS1y4TIXeCgLKumYehM&#10;ntXyvECq3Y4xLEkSSZKs13O6Z+sGn6IooTKxVqZp94RlUWZ5ORyd8qNpkl+4eN2xza9//Rt3794/&#10;f/FSmqTf+c53Hj169OjRI8vUHz46uHPnzoP79w8PDy5dutS2WtvaJWOPHz7wPBdnxOf/7HNvvXn3&#10;qaeuMcYYy0WkRNMckOB3/unv9vuD0WjEWIYzwrKHAPBrv/aPP/6TPwZEiaOZJIGu60fHU11TVUWJ&#10;olRVqKJQFJ4P/EimVFUVxmqQJFmWm4ZJADKVJQkVIk1ZJmi+Yi55p+ugyDPMLZUIrasKbZ7xePjq&#10;7TdHA28jFgUAhqH5fmhZa0SPWV7omkzpkg10ES66lcJ5ntmdQHKcZq6ARBcROqoVr6VWAA1xv29h&#10;76VprmkyWlxBELdtjfHdqqrLkuH2V5Z500hCGAgLFtDEYsu2DJ0KzQhogfMGwYWiqJIkHa5X1kRx&#10;UhSV17NRmBf3O1mmmqZ4nuu6ruvauq4tFkkUJbZt6boZholp6pJEirLQNU2SpCwrqUIRsEvTXNdV&#10;XDOzrOpG1hlrBWmIqshlWdaMY/QFABCa57xN01TXDc55mqboV7YtoFA6kUieF7qhAeILtnmSH0KI&#10;VFVNkiRtyx3HzvI8y3JC5FNFVu7efUQV6yd+8kMA8Ld/+71vf/tbP/fZn4Ifsonr3gYXmhUVU/fI&#10;jVYUVZIk+/ujFZ+CfO7cbhhGAFyIZnUve39/dzo9hS+gS98NAMLFxdNevnzu4OAYcz7RDCqKcnWA&#10;hBtJ92yapnWLNTRN293VZrPQMNRurAlV5QHAD0Le8NFosG1POI41nc5NU9sWQbBtfbGIhOLIRq92&#10;79o0TdM0wzCitBQIVvdqdZ1lWWl2aL22u717AVulktA0yyKcJySNd0+4szOMovjoeGoaOq4p25RU&#10;W2HD5RcxoziK07fuPuJNA0AkguY+kWXJNEzD0M7tj5Mke/XVN3Z2+oINsWMmnpLXsLu74/sBIfIq&#10;s5cLIADhRVE7gMdTKg/63p3X7w5OqyWjVGV1IzDshjVSJx+Pb9V7N02D+WkYt+n3e/O536Uo8zwv&#10;DBee18N+vnLl0q1bb85ms2vXLguzjG+l1u/tjQ8Ojvb2drZX541GVsX/2xMNUxiWnjxvOeee50RR&#10;LLLkW96KATAeD27ffms0GlCyKhvhMiGS5/XieCmQs337y/OcLXO93RRFQarz7gUnSVIUtW2bo6F1&#10;lsZH97+6oeuGHvgh5zrySji2FSdpGC5E8nzTcCT41TRN07S25Q1vG8aiRYyVMnw1bbupfZqmeJ5D&#10;ljR1Es4LSQICBGRgjFNKGGOYJNy2bZpms1ngec622E1ZVtPprK7rJMkuXTqPn6oqHQ37R8dz17Go&#10;Ire8HQ77k+m87/WwbGc8Gh4dzy6c3zN0BZMdXMeMo6zXczzPnUz8c+d2CJEMQ/f9SFULoTd87drF&#10;1157fTIJ2pbpum4YqmHohmkpnex0SSJVXbOa1XVZ13VVMV3X+/1eXVfz+Zxz8DyHUorMEZw3OJLj&#10;OJlM5qpKbdvSgEdRvohqr9fruRCGYd/zPnxJ//Al4E3d8DaOF29zbLiu86mf/klK/95kMvu/v/i1&#10;2eTgPc9d+bEPvmi9jYyGp6+ee/rq3weA795841//8R9lTHn/+9/9wgtLIODUTQfWI+enXtXIUn7c&#10;gh+/xP/7v2TvGnhGlF69eunu3YOropqjrRA4tiwDBxshUlXXq989cTI3ziytGOZhtbvt7Y1EHVw3&#10;7w9fPPfctcPDyauvvX7hwp65xUpQVdWjR8dVXQ76vWefe3qDsBqvRKZvo4ipeUj7kAAAIABJREFU&#10;XesrxERO7T3O+WwWTKbzZ599GgA4b7YzCjvXQJ555grn/OB4du/e4aVL+0hPfeoyBQBJkm7QOuKR&#10;S++dLb1HzHYEgNGwv+rqUzx5Iq1FKTbABUG7sLGUcc7kzohYLLLRqH8q7UJVld3MBWELwRklFdtt&#10;d3ccBIvpbL63uwMAtm0mCU+SzLbNpmkGfW86m49HQzyhrqv37z8ejTxFUXnbCJeH1axbHSA24qIo&#10;o/hEqVS0LklTs3oKUZRgoWVRlKqqYMYrFh4DANpO6orHZ5W2sGTIIkSW5c1JRMiyVvGkSkLa7JO6&#10;qiSp3Y5tdgmV+323LEtRtTocDo+OjgaDAc7adtnba8wLq1tbEZfwFe7Aal3XbNtJkhhWVfRdZgQ/&#10;CKlMsVQNrzxJ86qsAECSJNsxFbqUoLJMoyvvJX5IvKYga2cr5vAW6rouy5I3LWMNQAPVKSWZy1NR&#10;ecXlDlmaLRklDR0LNBhjfrCgVB4OBrZtEiJHUczq5tKl/bt3Hz711KX5fGGahmmoSAuFKdy4tquq&#10;2jRLyLuueV03yAQEAEVRVJUuiA+8vtPyNk7ScBEDQM+1KKWua8VxlmXBcNjf3xvP58GtW2/cuHF1&#10;lYvEXddhjB8cHg/63jJJZLXYDof9PM+RTfDUu15ZbmsWEe7CJ5MaKOdtw/hGAC/Pi6Isz1J/wGHJ&#10;GAsX8YXz+12LF89ct7xbPQ2dElpWNw1jojRmox0d+VfOKPcrikImLQA8c+Ppf/lH/+q73/3uZz7z&#10;M3/xF1986aV3f//7tyzL+e53/4skqY5jfe5zf/3BD76MxmSRpl/8whcPDo8++cmPf+hDH8byT0Jo&#10;lqaUAiFE1fqm6QBAxRgAFEVZVaVlj/Hr3UYJ9AeX5rMHvK3Ho/7h0XR3Zzjo9w4PJ8OhZ+hqkuYX&#10;Lu7evv3WM89cMy0zDCJ1RC3LChexpmkgwyqIyCil20FEAFBVFeXSDF2ZzRKBK73w7DM3b91+9wvP&#10;dg/GnAXD0Moy17RONm5WiPzZjZZ2AvgAMJ36o76gxWmlFY9pEi6rJJBMSnQF0ivg6+PjKVZGtG0b&#10;hqGgIAnDqLsBzWaB7dgb4ELTMAQXasagBaRdYKzxg4UsE2RbwGdRlJUsk9GwLzgXKKVxnNm2qWkE&#10;a0koldEyH41U3FvxYuqaWZYxnQbIvLxYhIJMOs8LyxIyQCe1KhvUkpIk27aFWoqEEIAVjw9vMHev&#10;bUlZ1j3PaTnnnFNFJkSqGcOFva4Y6r5TSmVMDgQAXVeHwz4e4WL5nL/Y8NKx4ybT+DOf+RnetH/0&#10;x3/0/HPXXnzn8xu0jtsPeKPhvZ0FLvxAwoXZLNA0vavIgG0w6M3mPoL6q4tZfkQpPZUeAkskBAk2&#10;ekpdlKHf76VpLsyap5++8ujR1DBkfJYbhmCv5wbhgvOmiwyNx/0oSqIo2V5cBn2vbdvDw+mpVAiD&#10;QS+K094WI8v+/s6rr73+zh6yuG8a39sunOe5s7m/BS8AAFiWMZ36XXzBMLQsL8wlXUXDWKMoXfd4&#10;ja7Ptq04XhILq6oilGY4bzZUZ7pwkmkauq4XRXV8PAcARSU914X1Z/2EUeQ6luts0GSucQ1omoYE&#10;E6+++saNG1exxPcJ5cQoxDCb+atjcAzghkRGo8GSrga2ydhOsQVt21gsEsHyKFO53qrlXlEwyADw&#10;+PHRpUvnsQgfb0RVFVyL8WBdV6KoFo+VEPL889cnk9nh4fH58/twdlNV7dRt8odqyNfSrmaoJEk4&#10;O8QDattlkaYsE0JkSVqKgYsz1PWSa6Cz2beESEKP84dtTcNM00rTbJV6wzlvJUmybXOjGugHtv7A&#10;i6KkKGKsh3RsK03z6dS3bUtVFQQXTm6TtwAgU+r2nGb9mdaMK3TNp+UtJxJZFaY2uIBIpMGKREIw&#10;GZ4AMMsyCZGyrJhOZ8PhQJhHUZTUNa7MOgqFcN6yZbUeBwAEF5bJJiewYENWKnCO48xm/ng80A2d&#10;sawoCts2kRoGk+H390dZls9mga7rOIuff/46LKOvVVlWeV4uoqOqXLtZWZY1Dbc86vTMNI5v3Xrj&#10;8uWLw+EQRSUYq0ajIW57R0dTyzIsy9Q0Ncvyw8PZeNw3TZMnaRQllmVAE/7td75/7doVSrSyyRdB&#10;gAJU66vBMsXmVI+UMTYYeP/wZ38GAB48OPy9/+urZRp88L3PfuCl596OtuW7X3gaOSO/8o1X/sU/&#10;/z1Zcz784Q920/G6bQNq7Ly/ucL8jz+q/+ZXqt/6YHvt2tXvf/tVgS88+/zFV1557aWX3mkYeprm&#10;ZVkpCjUN/fh4KoRmT3UycUXCDRpnEyFkOOzjsOl+S1ze3t5oZ2f44MHjB0nR65nj8SjL8oODKW8b&#10;Sum5c2OhurpBhAYAi3CxTVTWtlwstjiMTdMSVO0A4LrOzVfvLKV/GuBtg2So+MK29RvXr26cExE3&#10;fN01JCRJUhTl6qVznLd37rzpeTfIaWURq+uXOydkXXABt7Cjo1nbNpjvuvLqlxe2FqKXAFqY+wEG&#10;Qnd3h2LV6njFZNsuqqpKUdZAnLZtzuJ0HI0Gjx4drnTLTkoFAWCxiMqKQ8uoQjfw642Nvt/vHRxM&#10;xD5r27bvB2HIHMeSZdm27OlsPuh7uGKcP78fx9FikbZtA0Bc18IozpLCkDWLRYwK7QCgaeoGuNBw&#10;vljEwl/1g4Xr2PhCpAoWRYWfpknu9pxlPh0hlCK4QABghbrKqwRSRM8TkY+54pk7oUMq8mK7DiiO&#10;y8HQbTgXCc8t59u8pBi1m82CwcDjbbOzOz469D3PJLKM2HH3YM55zVjgR0hOmcQZFhVPJnOZKu98&#10;4d0A8PWv/5er1y4CQJYVmqbiqusHiP5LCEww1mAenygRTZI0Zg3mAFrWCeciHnmqKsRZjciSqpww&#10;LDy5MdaEYQwAikIF4yZjje8vDFN3HRsTXua+b+ia53me15vN5ufO7Wt6Npn4OzsD5PD2/VDXVde1&#10;53N/OBwg7bTjmFiRNB73Z7N52xLPsznnOzsDtOu6rOqmYSDDZRguGGP9fs9xzLquj4+nnucOh33X&#10;dW7demswcM6d28eFRVXpzngYRUmS5GJ4YFuSmx7NkaZkA/NtOyVXACCmr65pyEMEy1ksef0e3qY4&#10;3rLMpuFZVpwKBOBRlKrn9nd8PzAMzTAwS2g5zcf93nQ6Gw6H2yiDqsqnutbYkE9hm7URsIaI5wAw&#10;GI5+/df/uwcPHgHAuf29z3zm00mS4DEf+MDL+/v73/zmt8W3dMv6lV/91Xv37v3pn/7pcDgCAJko&#10;ACArTZpkjmMvwYWqZKwS3+JNUxR599ezNKVUNSzLYv1qesQ5VxXaNJzzRqYyb7lMaRSHuq7u7+8e&#10;HU53dker/DhBLosvOADJsuLUHdl1ndks2JYzp1TaGw1FALhbDcGYpK1LhiNzIb6uqhq59rGVRWF1&#10;iBhqfpL/UpY55mgDgAAaNkCW7lRT1ZN8GUXR67pUFK1tG89zZ7PAdS1VVRljg0FvOp1jButZ4EJZ&#10;Vgi6eas0f2R21DV10O+hWgRIQGV5sYgIIZ7nFWXheW4XXMDm+wvPW5YlqqrCWIX7I8IcuAIHwQlX&#10;5XQaiDkVBLGqUgzJtG0bJ0mRF4TQK1cuQsedJB3BSwCwbLvIC6wAXWr6EBlNFEWlWZYPhx5FUYPx&#10;2Ib1bEBYGUzb/slXv/bdX/qlXwSAP/mTP/3xH3sfAKTpckS+HWQBr9h17TBc4LZxFrggjAPxRUrl&#10;KEqqqh6NzsIXWyLJ27GFs7RnsKmqtuEMd5WWy7IWFV8AQClcubKXJOm9+w93xkOzk4WIbdD3oihB&#10;xFfkbrmunWUFRqE3fl2SpL29ERJBb3wky5TVpxCiAMB4NHwCgtu9HrLUQaAo1LwR/8F0tShObcvE&#10;9y3L9P1QVRRVJTs7w6Oj2f7+Jk+kGHOUUsaWsrqe1xN6Bzs7I98PFKVyHHsjUQVWT1xRZBziZVlO&#10;p/O25b0tGWc4W9hi9ZTPRA329kY7O4M333pg6PrVq2vewqmDB3WbsdCA81aW5ZVBf7oPfOniuYeP&#10;Hl+8cH77I8ZqtDyEm83bhjGgdE0mAL0mXdc2dBw9ryeiLth2dkYbums7O6PXXnt9PN6UDv7/3bbj&#10;n8sHt279hIvYsa2Nmb6qZ16CEZxzAkQiEqYwbCiVnpXC8OS24XGZpjaZJN06FNSFHQx+6N5wXZvV&#10;zfHxDJNCDUMzDC3LyiBcNE2LHoKiqN2gU7MFGCnrkd7lAZQCF1kMnBDSsIYoXXwBEGJQVQVNvdnM&#10;hxWDmuO4jmM1HV094RdVVUUpaVclRU3DeAucN9uzod934zgbDDzPc8Mwquracew0zXx/iXa7ruN5&#10;BHkcAaA/7FNC8JYVRT3RFFjPouoOANs0dnZGb731sG3bq1cvoCkwmcxQ4RLzlQ4Oj0fDga7rqqpO&#10;pwFmRoThIk3BNLW9vdHNV289/dQlAMjzitJC19WtX0SIYQ3f3B5Lly7t//zPfxYAXnvtzv/2+39B&#10;2uoj73/2bWpbfuTlFz/y8otVVX/xP3/ni1/4815/96Mf+YCg7BYNIYbT3lxr+xb/+DX67+7Zn9mv&#10;Xn394FOr9z/72Y/99m/94YUL+6PRYDDoHR7OdneHpmnqup5lxXzu40gnMum5TgeSW3Y4LuPQAUAV&#10;RcUS6I0jRUN5zihK3njjga7rV66e2yCm3W4Na9AoOauJnjdNbTbzBb6wt7cjlqlucYQYvesnOSWF&#10;QdyygGw65H+ngwvdth26AADHsU2zwYUd2bxPrqRzRVVdp0kqSTImwDPGouj/o+1Ngy05rjOxzKwl&#10;K2u761v7dffrvdENNCCCIgmRBEAS3CRqLIkjyx55PBqNNCM55Bg5FIrQxPxz2ONwOMKWI2yOLEdI&#10;Gpm7KImSSYoiCS4gQQEgoQ1NEGgAvb/tbrXvVVn+cW7lq3ff6yblicm43XHfXepm5XryO9/5TtDv&#10;9w6bRod/128lSkBonu7ryBqCE3h1dQlUcjhHYRQ27vTati3LkjnnURS39REPF0mSNjZWb93aOn36&#10;BEKoqqpOxw6CCLiNqiprpba7OxoO+5wjzivDMKhGa86zLJ9OZ4B6V1XNqwoTDDCBaDThwxfIQr8J&#10;RfaD0DQNWZY8LyCYwBfb+byKogBDNoySjm0iAStIEsbzLJUtmAahlsyKIIIRIsERJUlSwQtoNe+B&#10;Fbi9LMCmg5phoyiqZaG9vfHScr/mfGmpMx5PdYPJkgwTLY6SKE6qsqrrWpLIcNireJWmOcZYVeQw&#10;jLO8qMrqLW99C0Lo2rXvnzt7suI8zTJokMnUWWolTnIdX1EUoFuLNmStuK0oTKJGm1kikmma/0CJ&#10;wP3SeEfnyEXNa6BjCNd9p2N1uxYmuKpqzwsQQrIkW5bJ+rQoy/HYsW1DN/RBvw83Ypr6cDgYjcbr&#10;a8s3btwxTd22rcnEHQ67o9FkbW1FUVTIi7G9M1lbHWxt7UL6xl6vm6b57u5E1zVN0waDHueV4/hz&#10;z0pdmaYJ3WGaOuf1dObJstztWEtLA98PwjAeLvUvPnDadYKrV6+dOnUMIGaEULdrQyYj4SiGoijS&#10;cGALG/hIiIFISms4Ids2JxNnONzvi82Tx65f3wqCsJ1WoNu14zgBkewjm51zrqrK8vIgCMLZDOw0&#10;wHwrRVGWlobbo8nqcAAQBmqhDJZlpElxZBDfyvJgNHXXj/rFpaVhr7dPbThxYuP27btJml279noY&#10;zPGFra0tQaxGCN3YvvmlP//iU+996syZs7/1W7+FEHrxxe8CsKLKyjhKGDMQQjdv3vzt3/7fEUJ5&#10;Xty8eRMh9Nhjb/urv3qu/ev/w//4Pz/++I996EP/SOJyPQdkEecV57WqyHEUa4wpippnuWnqo73x&#10;8srQNBkIBBKMROoWzmuEeBiG92pVUfr9Tlu+cXV16dVXrx/OOlHX5YEkoAexV6HX2Lx7z/0iSapu&#10;9wi248IKI+zPPN9fiLpdczyeDIcyQkhV1eFQnUycLJv2et2qqizLjON0e3sXYQnVVZ4X9ZyzgKqq&#10;4nVNMAZkgfP59Ox0LN1g4K8D/dogCBVZHgz6iqKCWuQCuICxlCSxxjRFkR3H7fUMhJDrRsNhL03j&#10;uka2ZSGQn7CoolDOq8nEhVzpOS/8WdjtGrDXl2U+m3mGYQqJSjTf7CqIB+Scq6paVRxjolFlGoYg&#10;F2IYLAgjyzS6Pdvzgk7HWl9b3tudyGJlbO+gsPSDmNFCo89mzoUL5xFCzzzz7KOPXrRt+/XXb545&#10;cwL9Q8AF1ERQj8ZT0zABZ1qwRVDjZBBfzIti5rimadi2ubDBY6AxEFwUZWOR/AMOMJDyZGHcCyJD&#10;ksQrK0vzMPsmaNw0DdM09vbGk4mzsbEmy1L7GGzbZhhGQRDZtilaVdc1QhAAwIfrsLa2srU1WVvr&#10;/5A1X10dfu9719pyVvcq0JgCe0aNvAW8izGBo5pp6KQlAz4aT1dXlhBCw2Gv8d4vXvZwVdvGYr/f&#10;C4JwNJoMh/0jiSqibrIsQaCU6wZpmvX7nX9Q9y2QF9pFkqTz506FYfT3L716+tQG8MBbtT0QttDt&#10;2rPZPGRrAWIYDHrNW/vbmKbRLCvQQTN9IZsUePJ1pqZJquvGvZqurA4THBZN/8Mo2MWLZ/7+pVce&#10;efjS/Vrn3qWq9t2GzY8KZKFuW+cgeIsQqut5KmOBvlW8aickb8tNw73zuuK14CFz4ZyHodKmMNQt&#10;5d77VrtcqO1Cuc+p6V5FVqSVleF06qhUhZRjuk4p3ecvZFkGjiBeVbyFdFCq0FaPlGUVJ6nw8RI8&#10;5wPDcWiuVYcRkWSCsWnqjU0PFywxJmKiVVWJUF3s0+b3wQWE0MzxloY9CKJECMVxAgR40SS8rgkh&#10;GCNVVZMkL4qcMW047M1mrqrQXq9b1/VkOpMl2TCYZZmyLDd8Zo9zvoDfmyZTVQ0hlKZxluUL6aw5&#10;L3XdPHPmZJalr3z/drenra+vLi8P8zzf3R3btglCYnt7UwgT6/ft8dhBCFmWOZ06hGBVVU4cX7t+&#10;/dbp0ycHg8729mh9fRnSuHC+P0+bRePojKcHq8QvXjx78eLZsqyuXn0Fclu++x2PXL64+YPGAlJV&#10;BVJORFHyha+98Nk/3nr3e586d+70fb5yKGpsXuEPn0e//jR58sRAZebdu6ONjTlQ+4Eff8vXvv7t&#10;D37gXaZpDIfdyXQGx0jGqPDJ1DV3HI9zXlWV4BVCEcgC/AmRdJTSw9hxe46Ypn7+/Mn7BAW078X3&#10;g16/e6Q/rV0OwT37lz0MLtz/UvcphJBOp3uf5Gp5nkO7iSxr7e2maa5FcAGYC/OMjEURhpEkKeKu&#10;YVjmRQHiZPePjIjjZOHYUNX3W8qgnktLQ9f1CcGDfq+9KQugP02zycTt921hni0UIG2JnB0IIcsy&#10;oiieTp1u1waNnvHYAeat6HpFUTodGxz4RwYIIIQkIpVl6XkBJlggCwihMIxVRYGDd1GWw2a98oOw&#10;3+tggrOsEHoZvKpkWQWjQEBF7dgTaElhNeBDGihHljhKNU0FwgJQGCoQsjlIYRCjUZKl4bC7uzMa&#10;DgcYo16vM5t5cPTlVaWocscWXpC64lVV1WmSdjpWWVaTybQo+c/8zH+OEPryl78C6Yed2VwAyw/C&#10;bseGTT+O06IoOh3r/jkFDJOhQ3ZClhdRFN/LmXSvQiSiqgqv6jRL0T43BHyesm4wZwaLOekPep2O&#10;JRGp4pXvB3Vd9/udpaVekiSzqdPpdBhTh4NeFEV5noN748yZEy+//Nr582dkmQRBOBz2d3b2VlaW&#10;plNHlqV+zxyPp8vLA9f1r1+/tbq2rCpKv98Nw3A0Gvd6HUKAI8PhLBqGYTlPuYVs2+p2rCwrRiOn&#10;37ds2yqKYndn1u9b3Z7V73dv397Z2ZmePXtCqMvbdmfBCgVyU7/fFa8L0wI1AwnwLth8gdOkqkqe&#10;l21XwenTx65duyXLsgg3xhhblmmaxmg06fe7R+kLioXXNAx9PHYsS1fVucgf59X68nB7NDkMFjCm&#10;T6fT9kIhJgKltMymR/ayZXcQkW7cuPlHf/SZn/3Zf3zq1CZCaHd357nnntne2YXPvPTSVabRNM1g&#10;4z65unH23Lk//MOPnjq1/tP/+J90TDMMws4FGyFkmMsbx1kcRQihzc3N3/7t/83zvH/zb/7tr/zK&#10;v7p48SJC6Od+7udQEyDwa7/26//u3/33msbKsqp4AkxJVFec17zmKlU9N9AYMk19PJ72ex2NUd8L&#10;7I4VhgnntWnqfhAvUSrJJMuyoijEAt62BqG0gkaJONwCRHsfdEB0WZrGVDtafSkIfNPeJ0BFcaK1&#10;gIm6LsXSKjAFsQo1Jsf+1QxDAQ0aqCSlCkR2wB4Hkqi7u3uUUkh42et1OedlWWra3ElUcw5hEYQQ&#10;ZrAUKYXvLS31V86c6azOYRRv17398iuShIeDvqqqkiTLsgxE7AVwASEURflw2M2yRFZkWVZFTs3J&#10;ZLaxsYExGY2mw2EXEFsBLkRRkuelwMT9ICiLcgHFO1xs297dG3c7liSRXq8zmcx6PZtpWuBHnNcS&#10;kVRFybKCUoVSVfrvfv1XSUvEXngMJEkCl8iCo+DZZ7/79re/XVXpM8888+ZHH0IIjcfuYNBB6Ihd&#10;YUHkT/AAIV8AYxpjLAwj34/qmssyORJc4Lx2XC9JU1TjTseiVBWDEqpNWoJ5nPO65pTShc0Ybupe&#10;ooOolddgoRCCXTcUmzecD+pGkdE0Ddu2bt2+C9l3hGJLXdeqqtY1D8MIdBZgmMqyLMvKdDpr/5YY&#10;yratj0bTtjAh5xzEBQ9XDGPMmDYaT45UYTiypFkm/L0HN/K6RijLC1VVxIuM6SDLB0iT53lCtxLv&#10;C/XVGGOgqcOLmkanUxeUq+q6hgTvu7tjxhhu0o8fVLHiMHLgZUWRdZ15XhgEcbujjyzzs1rrRLrQ&#10;6biRgtM0urIy3Noaua4P4IW4i4NXI1GUiHwKGGPRQoQQyKwuZNJgcCqKPHM8EexdNwM4TjImggZr&#10;pKiKH8QaU0HVrxkkqBFkTgghkGBCGGGKIgdB3CaMaRptq8JCDVVVHo9n9xoDMODFj5ZlUdf7qZ6j&#10;KGJMkyRJzDi4O0BYQSSpqmrQHodRwjkH7UDxE5DnFiEEKyak3hVzBDcioI1A9H6/cD4nMd5f6HHe&#10;sAdSqMwNQUmSoyimVBVqaJxXdY3IfclK9yw10nWW5wVIrzUAyvzSkkQoVTWNMl2jqsI0yjSqKkpZ&#10;lGEYp2kWJ2mSZhXntmUYOoMPGKYOelqmwRijpmHoumYYuq5ruq5XVeV6PvQ7NC/GqIaQ3/2JgsSC&#10;CRsTr6soiiVJbnVcFYSJZTGEUJLmjFFCpCiOwPuNCdZ13XF909QlSTJNHTRoFUUGK4pz7jhekmSg&#10;KsqYfljKMc/LIAiTJJUkxTQNXdc1jYp3dV1Pktj3Q8syl5a7VVW/8cYtyJVDqTqbuXleqKpqGCzP&#10;C8gIq+vadOoqimIYbDJ1NI1iLFGN7u6ODMM0DH00nhiGDm3SHhVitW+Pjfaf+w3XfH55eelHfuTK&#10;uYsPvPTq3T/5/Fdfe/12v2t1O0fHwbaLqiqXz28+8dhDV1+6+qd//rSuGwKDrmtECIb/D+01BxDM&#10;K8v4f/p2+Svv3fzMx7/w9nc+CK+vrw+jyPv2X7189symLMucV0mSqaoC+xfI1iKEoJENg00mDq85&#10;PZQJSBRdZ6PRpL1TzIXrWuIIMIRE/Q/DcLjRXk2TAmOsUgXUv9uQfXvPbfZBRCmdzVzY6Xgj69j8&#10;5n5VjwQ1MCZ5nmEstQS/hE7t/kZv28bNm/PkJofJC0EQGg3/TkRGtLFsmFAL4AK4rNM09f2I83ow&#10;6MHcad8msGxs2xL1EYKC7QoclrJ2naDTsw6fNOc1m09nDoIFh8EFKNCkvh/purbwiwJv0nW2vb0H&#10;GtVQZFnivPa8EOxRRVEc1w3DJElSRZYxRlUjWg7DTKgb1s1KWtdo5rhZnne7tqZR3GjdzxwP0tym&#10;aRaGsfBOhWFMqSrLMsY4DCIQqyrKkhCJUjpHZgiR5wirBM3blmYsy31vpMCyoTpJkmmauj+QOA+C&#10;JtS0rjHGVVn+9d98L0nSbreDMcIYN9q78wd8kjE2Hk9VVeG8hmWZaipkpxbjExgHjuP1ujZC6I3r&#10;dzivP/jBnzxxYmO0t/3Nbz6zujoMw5jpmixJaZphTCCVj+sFVKNgCeC54HS9tzuJoyQK4yiMkzgN&#10;gwieR2EsFHzhUfPaMHXbNg1D/4GPivPRaHbnzu293e3Ad1SULnc1XamZwpnCNbnSpApVyWuvvXH9&#10;xm2NGevry57nR2EM3WRZBmOa74ecI7tjMZ3lWRpFsaZRXWeeH4InLEmytbXVV155/eTJY74fqKoi&#10;y0oQhP1+d3t7ZNtmURRlWZqmbprm9vYkCCPTNCSJ6DqbTKZhGBGJYDy3lFRVVVVVUWVFVaYzR5YU&#10;ShXGqO8HeV4Yhm5ZehjGeVFomtbr2YahXb9xu6rqTmc+9RRFdl1fZB9Ajc0my1I7B5ywbDHGSbov&#10;hQbfYkzzPA9SUYg5vrTUu3FjW9cZ6GGL1y3L9P2gqmqYAgurk/jfNPUozuP4gKlvMDaZTKFW7e9W&#10;VSUrkvj19oyGnFSUagcTVSBUS91Oz+p0O3bnU5/69JWHLiVp6sxmv/iL/2JnZ3t5eWV3d+vJJ9/z&#10;7ne/65vf/OZTTz2FEMKYnDh+7M1v/lHXDc6fPYMxevrpr1658vBwOEQIKQrVW8qIX//611999Zpl&#10;sQceuIwQ+u53v2MYc1HqL3zhi+9731OyrLjObDrZhWUqzQoiEVj54yhWVaXmPM1yplHT0O9u7XY7&#10;VpKkwKeLk9TQmUSkNM0hWIAQUtf14cRAmqY5TgiR2rIsRVGsafM+lWXF85wF/bg0TcGqhCv4jdws&#10;FFEBhFAUHVB2nIwnS0tD8bugVyqueeRzkZYCISRJxHFmQlaZUhUiO6qZIBbQAAAgAElEQVSqKooS&#10;HEKyrKZpCuImVVU12ojzPSnLq+nM0bvdC4890lldGqwOlk6uD06sa6aGEMrjRFIUzdR6K4MqShpw&#10;gaiqAtInggIP4ILrhpaly7LkOGG/18nzoqxKXWe7u7urq8sI4cnEAXChqnLX9ZeWBgjVfhAQTEDS&#10;iPNyOvUMQz8YhlaLCSVyZ4LkSpomqqpCzHRRFsAVolR1HF/XNRCrZoxqjMptc61FRyQIoSwrBEkJ&#10;Sp7nSVqZpuU47upqD5x790hGu1haqEHLL8q5bZtVVQVhOBoFsizbLSDZdX1ec1mSjqQIknmiqAUH&#10;7KLn7Ycsg0F/NnMWcqWK0hZlqOsFCxKdPnXizp3dPC9E3m/4AIxOYA0Ik1dV5cGgt7s7XlkZtlum&#10;+SG5KIp7JfhdKJZl3N3aPay/cK8iQiQOv2Ua+mg0NQ/k6USQUrXf70Da5N3dyWDQU1UZ1mp+UBFQ&#10;PCnLUvQ1QkiWJSCCWpapqqowpNpJMRcaAfjVjhNUVXkkl0EMVHRv8gJuKC3ilTNnTgjNgiN9JBgj&#10;4Z5qTFWMEAFbud/vTCYz4MqK2pqmefv2zvJyH7XAhfY1oZUWnBWCvwCu+MMhIeiQLAgUw9AXgLB+&#10;vzebue3454MNhVDT1BiTMEzsFo5bFPsTvAUx1Hzf5Qi25lxRnHMuWBVwzaLgEpGEu37meHbHBjkG&#10;SSKcc4II55z80MKN6BCL4T7uLFWVQZZCjCJdNyZTB5KH3afEUZIC8aQqJYlAkDkmuOa1ZRpUVcbj&#10;GZEkpmmqer+ZKEnEMNhC0OCRoVhVVWFMOOfQLBKReF2BjTseO6bJmqStizd7kPhTI4RAK2vQ7wlw&#10;YeErzQEJcuTMvYX9ng1Mb0mSV1dXJpPZ+voKGP26zmDwuG7g+xFCiFJFN015H8bd/wyU5uzKgyAs&#10;ioIQudu1DIOPRhPD0LtdC06DN2/dOXd2s9/vxXG8s7M3GPRUVRkMeqPRVDfYcNjb2RkPBr3hoLe9&#10;vbe6uqwqiqZpsA6bpjGb+f2+DUolgsXQLDuLURL36qN9H6YkvfWtb3rrW98Ux+mzL7z4sT/7xuba&#10;4P3v+tHhYDFg7XABOsM3n/v7/+sjv/vmt73t0TddaZr6nsiC+POYhZ46Lf/JG/pwae1737t++fKc&#10;B/Gudz1apM/9xV88/aEPvU/X9dFoomnqAp9WlMGgFwThdOoAu+qw4i9CqNPpiPg7sbq21+c2O+le&#10;dwoVCMNguHQEya5d2lwqQkjDUTqCPdHe8RcK5/XMmZqmMZs5tm21Ey0dftKslkfs72XJBRG6NWXm&#10;SMeR4AI8gQHflhlHTWw2mm80ZGVlaW9vur6+LCqz0NFBEB5OV7Sg9di8KEot3C3tJe7w9qFpqiyT&#10;0WhyOE5HlKWl/njsgFcKrqbrGq+r2cztdruE4G6nC2QN1w2KooAlXdjrVVkHYVyW5RyH4TVCCIwu&#10;wfCPoiTLcyAyQFS/UIzK8gIhpGkUllBhYCRxukB7BFJs08JEGJ+QBFogRG2t3KoqRI+DiY4AG2pI&#10;czXnd+/uPHj5oiTha6+90et2V1eHC0IMcFMYo8GwN9pz7A4D8YJ2TkqEUF2jMIjFbd64vaPI5F3v&#10;fv/p05uO437yk5++ePF0WVZlWZmmXnEeJ2m/18nyIk3SNsWjLKvxaEYIXltfOliNH1ZnoeIcTiXw&#10;c+PJbG9vFvkTjan9jnnm5MpTbzt99tQ7F+LPjyzPvfj9bz73XSdILjxw6cTx9dnM87xAo3RpqZ9l&#10;+WQy63Vt3dBlSfL9QFHooN8Zj73VtX4YxHmeb25ugG7f9vZ0dbWX5yQIwtXV4Wg0HQ5747GDMQYl&#10;lziOrl+/Mxx2NY2Cm9r3gzwvYXRTKmvNea/X66ZJEkVRv9/t9TpFWUKQRbdnpUkxnU6XloaU0ksP&#10;nJtMnKtXXzt9+rhhMEVRTNN0HG847KMWW0FV94UhGmeAJJg4h23jpaXh3t54eXmIW77Jy5fPvvb6&#10;zTBKQdBBfHEw6KdpOp06tj03X1GDYOImCoNz3u0YZUkn06ltm6pCQQKp2+0cjm8CoYF2IJVg7wwH&#10;/dt3dg7pPpCqSsfjO73e+qUHL1968LJM0GTqUm1xCxBmpBeGn/uzzyKEiiLGWP3EJz6BENrd3fvG&#10;17/+/PP7sQ9PPPHk5uYmQuhv/+aFEyc2XnjhxU6n/573vOf27ZsvfvfFX/6XvwQfKzjWELpx45qu&#10;07pGdc0VWc6zvJ3HFyHU69ozxxOzQNe1OI6AsVtVXFHkmzfvXrx4Vixv/CgpJViXMJYoZbAyQ+l2&#10;zVdfHa8sho/fkyAWBP5hMfsFS/JIw7K9+raf1zUSlApdZ3fu7Ii7gCXadQNKlbquhZSjosgd2xiP&#10;p0SSZQlHUSLL8vHTJ7qbB1Q8JzencRqduHgCIZTHyec+8ReR7xh270P/5QdVnRndTpmmstwWdKS8&#10;RX8GXUZVVWazuZ6C74fDYS+KEkoNSVJFAFGWZVGUgkKW4wSGoYn8mlWJYED+MNwxhFB/0BvtjTsd&#10;m2DSse3ReNrv2YQQRZWzrFAUudefR0lIv/6vfwUW+pbvlBACOUuzhUPLdOqMx96DD17e3d3L0nBp&#10;aTAaTXo9m9KjAzUFX+AwuCC2Vdj+ZVnWdYYQns6cOEnDMEmzzLINpjFVVdvDqA1eiiKWiTzPwdO4&#10;UBNCcFmWZckPK4iIDwRBdCSFwfPm4iLglYUX5zB5cxaybcN1/ThJ58n5GqwdCAuzmdfmRGGMKaWj&#10;0Vi4ykVhjLbz/9U1byeAbDcCPOl2Otdeu7H0g2xBKJSqjuOKq7X5CwihitdtTUGEkCzLWZZjTGDl&#10;Mk3ddQOMsSxL0PwNfyFpt5uiKJ4XUqq2qAq1Yei+H4C+NGpMT/H7Rx4PGKO6zhzHA3HNdsVafq2j&#10;/d6HwQVoMcsy727tWZbR8NVJozI178okSUS+RuHJERVNkgTCjcQhvK5RURQcSAEtV2GSZEKwvWEx&#10;1JxzSDDbHsBBENm2VZYV0JsbpA8jhCB7c9uWVVXFdb2FUdrv9169dkMoxLaLAHGbZOwRyIVAEbkq&#10;67oGfFWQF6B7gAYfhpHIDVZVvMhLIZwTRolhMsDYMcaj0WR5eQAOALiFuq7n0hK4bsbMfmfdi8Jw&#10;/yIcs3Vdx3Eq0rzDi2maaeyIOV4Wlef5SZInSUapYlkGY1Q3mKoos6lbVhX0INTNMJjONMgYFCdJ&#10;mmZJkvF6nr+nPjhc28sCOnjmJIRUZVk3/b4A4EKDMEbLsnTdYMFFKWgLqAEXeF2VZen7EdPUxrqa&#10;73lAW4Anuq4RQoIw6timRGQY3oqipGlGKVUUhRBiGPps5mVZEcfp3D+JkKZRwzAMQyeSnERRHKdp&#10;mqVpliTpwgNeB964aVqyTCaTmSyrnY5VFMVkMtU0atumbZuvvHq9rpFp6rqu7Y4dXlaKIkNGJUxw&#10;t2Pt7o4Y05muTaczxhildDr1qaaoipLnZV1zRYF0U/OVViw79X35500bHgFfZlk2GPQefPChpfXj&#10;T3/rpb94+tm98XTz2MoPVII8ubHyxGMPTUe7n/7M53lNQNSg3dfi+cIZ+PIQ/4er6CffdvrPPvmF&#10;zc1+r1F+PXNuY3Tz7t9cvXH61AldZ9Op54WxcSjRAxTgx+3tTTWNSdJ8xrU/IMtSlhcYEWmugbLo&#10;Em/oME1owD1KEqeqqsBQBw8TNPVBnmC1tTVSVVWWpWYuV2L7aNzg++SFIzV0giBM02ww6Guaahh6&#10;kiRpmsF6JUn7FHpxm3leEYK0o0iwbdkwYWPAsiaQUITmCxqACzXn0+lM15nYbQkhC+QF+F+SJFlW&#10;kyQG3+nhlSoIjgjcOEyWFHhHK/rsAMRweB/EcwqeTKk6mcza/qUW7FIpigxHIPEu9IUkySCNUdeo&#10;RjXCCFIkqqqCCXbdKE2TOMnyPLdMnWkUCEfwP0wxgkma5mEQMaaZlo4xriq+szM+tj6P9Kk4D4JI&#10;BAV4btDpWrIkIYSyLDcMk0gIbAZMiEQIrEgYSxjvM2IkSUqShDHWXkihBx3H73RNoJHBvzjOFEUW&#10;I40QvLs3Xl1dUhR5OOhnWXHjxg5jmqpIgsEAYx7aXdPUmeNhhERKTs8P4ziN4zRJE8MwDIOhGk0m&#10;jiIRw+g8/vjjYRj8hz/4/fMXTmOMZjMf0KjZzIVkcr4f9lraSaPRNIri5ZUl09TnPCSxUsH+Aoyn&#10;GgHrLcvzhYfnBTdv3rn+xhs3rt/0nQmvo/Onl37yXY98+EPveM87HvmxH730wLkTy8PukW6Jw2Vj&#10;fentb7n8nnc8snXnzhe//OyZc2eWhj0ikd29iWUZdseOoyhJMk3TdF3nNS+Ksts1Z1O33++5rg+d&#10;Ppm6a2tLe3uTfr/jeYEsK7IsBUHY7dpAQNaYijHudMyZ443HU9M06hrJsqJpGmMa1VTOa8/z87xM&#10;kkRVVI1RXWfTqYsxYZpmmkYUxVlamBYzdGMyccBhq+tseXlw89ZdVZEppbIsybLktUh/rakqh2EA&#10;PFmYHXVdJ0lmGgwfKpZl7u2NOx1beL8xxktLgzCMJpPZYNCD/M1QVFXVdT0MY8j/Kn5ROPYE0KDr&#10;LAyjJJnbJIKd2jZRUItHDHkxCYHTBCwasWGYh7e1ssiLImJGTybo2rXXwzD40pe+9o1vPHP79p1H&#10;Hnnk5o03vviXX/nGN57x/fAnfuLHCaqrqhoOh51Ov9/vLy2vRGEUBME7Hn/ncLgkHsc3NzVV/frX&#10;v4GJlOfFBz7w/i9/+SsnTmw8+OCVP/rMH586dXow6H/hC1986r1PSZLsznbBp1hVFcIoaSz5NMsg&#10;DRYSmWsxDoPYtu0gCHVdT5Jc1ynG2LJ0RVEJ2c9zLA6e4jaTpGjly+NVVYrgFM+D1L/7nd5mKKDD&#10;hAXTgMWkKDJMZKW1I/u+Z9v7ExZ4EOIi4qRW8RLVlSQRhOqyzCVJFVvSaOQMBp2qqoCzgBAajyea&#10;RsuyLIqq4hXnvChKzitVVRHiRVH2Bt1zj/2I1j2wTbz6wkvf/urX3Kl39bsvP/CmB17+7suzsfNf&#10;/Dc/f/3qtSji65srMsJlkkmSJEkS8BcoVYHXDOQFx/EHg06eFxgTVVUgpyZCeDKZrKwseb5nWUyS&#10;ZAAXej0LoXo2c8yurspKi7ZwJKl/vhQ3uDxsXgA/10mSqqoCa7IkkShKKVUVWXY9nzGNYFKUZV0j&#10;6Z/91z9fVZWm0Ta4gBCSJLKwQbpuYBjm7Vt3Lly8NBj0vv6NZy+c39za2ltfPwQrNQWucCS4gBoV&#10;gLaXA2MEmQV0nVG6n5fxPviC2KKg/lmWK4rSlv2YN1VdZxkkT7ofu6EoisNWpsAXUOPZaGCFA/au&#10;YehZVjiOZ1mmOERB6yuKMh7P2i4OjJFhsNFoYs6l8mrxCMOoZUbUkiSB6GC7SqJBZFmiVL1zZ7t/&#10;SOj7yAJLG260lFpXq4HWsgB5UKrOZh6s5nAWyrI8imMwWeAGowj+rBHCcFAE1jdcgTdppYFB5Dg+&#10;SJc37x6Rhq1dGNN0neVF6XlJHMeEEIEQHcyauUheEDuHeBf+7/Xsa9durK0tH/I9YjgYx3FCqSaI&#10;8S2goWZMm0wcuFnhCjNMduvWVr/XbVuHbXwBvqs2IRKkzQPGOIoSyzJVVYnjWNO0Nr4Avtw2IgA9&#10;4vvBgpHNGN3Z2TssHdrCF3Bd84UVWUzPBk2YR6zM5WfmYlFVHCeapgF5wfNC3WAEY0jWDqfTukYA&#10;MTiO1+t16rqGRJti14GEz8C1/o+EGNpihwghTaMe5ECat/NcPkdq2V5ZmrmOjxDudC3QbmwvAoQQ&#10;3WAYYcfxJIkAxbeeRzNJmqbCWsSYhura96M0zdMkS9JMJCFPkoNpzNMszQp4K8syhHBV8ThJsqzM&#10;8ixJ8yzN0qyAeASoiaZRABYRQg1Jvn04nIML4G2DKPS6rvf1mXmdpHP9hSzLDUPHGAVBBJ4TQeo2&#10;DN11A8syAW6wLBMYob4fhGESx2mel7DRSoTALf/AhyRJ0HGGARZYDGoLe6NJlhWMaf1+x3W923e2&#10;O52OqWtFUcxmHmMaY3Q28ySJmJaxN5oaBlMVxXVdjVHbNm/f2e71OqqqzGYQfITbM7r95D5D5Uhw&#10;YTx2KJVBR7Yq+drq0qVLl2rJ+NMvfPurz3w3iuKTGyv3p49trC898dhDkT/9fz7xuV5vMBh0F4wk&#10;MD0XvgVREv/2ww/+zr//9MWLG4JGdO7SyRs3bty8MT5+fE3TqK7R8XhWFKUsK/N+5zVv1EAliZim&#10;Ppk4GCNZlmEVbz8oVcfj+XlyAVxoR0YghNpZ2ReK5/qdZr+D0Cr4FjQL0PfGY2djY9XzQsNggCYo&#10;iuI4ARhn7W0dIVRV9UKDpGnmuoFlGaZpCtFvxigh8mzmgS6yOCeAqxAhZJrs7t29tutPFIGBtm0M&#10;EaOR55XYagBcKItyPHF6PVtRFNF1RCKwp2CM79wZ7Y1GzmyeeVHTlDhOVVWFM0P7p103OCwIhY4K&#10;DkWN7EIThlaJnaXpmv1WmkxmnM9j2eAEbhg6GAziwyKcASFk2+adOzsQo9HwOBBCtUqVvb2JbmgI&#10;oZpzEXKFEWaMahplmsaYBtQD1IzedpSEJEmmpTcUznp7e+/4xqqoJxyzheJAmmbgYvH9sNu1CWlk&#10;KwhuB0fASosaT4AkSWCetdsK8IU4TjVG+Zw6WldlFYRB2zk5Gk9sy2IarREiGDOmLS11d3dH4/HM&#10;sgzYdFADLoDkBNM0zw/CME7SLI4TjVGmaZpGVarM96wo9YMoipKf/dmfVVX66U99euP4ikSwH4SW&#10;ZRBCRKe3fbaTieP70WDQs+3FIyLGuOZ1FCVplsE2UZYV1VRd1zSNRlGyuzN5/bXXx3vbSeDYDD/6&#10;6Kmffu9bf+I9b37isYfe8vCFMyfWzB8i4e79y/kzG0/+2JWvff3Zl15+/eTJ4ysrw9nMC4JouNTX&#10;GIVUcaapp0lOCNY0zfOCwaC3N3WWh33H9Tjntm06TtDr2XA4z7K8KDjTqarIk4lblXy+Yxpsa2sv&#10;ThJVVTFBNaqrslRUhekMAr7CIEySTGOqobOq4n4QGrqu60ySyHTmmaZhmnqaFmma6LpOCBkO+7dv&#10;76lUYpqmKAohOAyjtiWDMVZVGYxnXdcFywDcRYebAmPIzeya5nypkSSCMbZtU1GUa69d7/e7bR4i&#10;fF7X9el0VpYVnSdbJQszt65rVdVkWYYYYdQwcdKsajNNKKVBEELiCVnetwZhju/tTbpdm7QKTAfL&#10;Xmea+ld/9dx3XnjBtrvHT6z/0i//q8l4tLq69vobN3/hF/7ZP/qpn/r2s996/PF3qipdXz+2vn7s&#10;xIkTnU7n9KmTTz/9tbe85UcvnD9/+syZkydObGxsbGxsaKrqed4f/MHv//zP//zVq1cvXbr0+OPv&#10;PHZsnVKV19Vr1157+OErgC8oBPv+pCyrGhREMQig0KosKVXhSAl8oiRJAbvp9ewkzZiu1XUpyRLB&#10;RFX3453bd9deTnWdzmbzTURVVc/bT1RpGOpob9TpdMTn29ZsEPi6boiNO4r2IQPXDTst4DUMA1VV&#10;QBkByhwWQQghVPGSYKBG1qqquG4M8RqSJIXhPFqZc767u9Pv94qiLIqyLMuqqjDGrh/IssQ55xUv&#10;iqKqqopXdV0jjCWJ9DZOaKbm7bpP/8lfPv/VZyc7zukHTr/wjRePn7v45H/2xPe/+/ekqkM3wLJ8&#10;+oHT3iyY7Y3OPni25FWdZEpToMXCMDYMEyEURSFjiiwrjuN3u1aeFxgjTWPb2ztra6sgJ8mYniRh&#10;lhe9bgehejx2+n1LJkqaxkEQt3WdxGDOsqQ9+AXbDoGOOK9rVFNKp66na5TzmkgkDGNVVTDGsiIn&#10;SaoqiqxIgR/JKyuDoigm05lpmCJJ4eETX1WBQIXyyCMXv/Od7zz22Fs3No6D4Nl9CufVfZgLC+CC&#10;IHAeRRK+p6BXfSj4Fs/TmAlsYn47URT3+912hpgFJjPs30dSGBYKZJcQscGwBBBChsOe7wc3b949&#10;ceJATgFFkZaX+1tbk2PH5vmo4PXhsL+9PVpbO6CoYZqm5wcd2wLHCxjZbZ381q1hhJBtm0WR376z&#10;deL4EYkMFko7RIIcFAMjBEMCuQWKx3DY290br68tAw3eMFhVVdvbeysrQ4QkQrAsy3leyLKE0Pxq&#10;OtPiOAMRnXZ3M6ZpmhrH2XTqoYYNhRDCWDIM1k4ns1B0pulMk2UpjOLJxEUImabeYMBHhEWglhu5&#10;DS7UNVJVdWNj9dat7ZMnj8g2rOvM90PLAvDiCFovGPrCHQduQFWZowNoP4hmP6/hXPiQc96cjUV0&#10;iaiYJEl5XvBDuo8wXxZco5CbsF1AJy8IwoWAJjQ/1fOGL714v22+LmqWj/aoyLMCfO9QKl5JBFc/&#10;NM8TIcTrfaHHtlycuC8hPP7/I10lIaSsDrhGTdOcTqcq3Yfb4jj5gWRvlSrDpX4cJdOpY1mGqqpw&#10;nKsqJGRrVVXpdverdziFxEKRGhRDIhhjIkmg9khIE7YQhmGcJIACwOoRhvHu3nh5adBaLWsYY42r&#10;LYIIMgAXoNfyvFQUsHjA+4oE3wdmQcPWkW3bBDqJWOEJIQKWKqvacRzeCjEzLVM5yksWxkmWxKg1&#10;omRZ7natsix3d0e6zvq9bhynOzt7nU5neXlg29bLL7967NiqZZmU0vF4wpjR69uj0WzQ7wz6ndFo&#10;Nhz2GDNcJ+j2rPW15Zs3tzc314fD3u7uZH19+YeJkrh/SdPUdcOVlbkgriRJ4O8lhPT7vYsXziCE&#10;rn7v2v/yu59TcPHYoxff+bYr97nam66cf9OV8x/7zFfeuH7jxz/4HtGYR36Yc75moKdOyx99hf/q&#10;r/7i//l//N5v/uuf6a/Nz8kf/vC7/uijX7p69dVLl85DZfIiG40AAID/fya6rgnrCqY8XB+yHQdx&#10;unLUSXs47O3tTYEqjw6BCz+QvBD4c9vlcBFZJF3XE1oDh5GUBSf8wmLFeT2buZRSgAkIEeszxpgw&#10;JjNGR6PJYNATJMS2VVpVizVvztIH/N4CXGgMDC6mEud1HCVxHC0fXBMaylh+d2un5vXJk8cM45jr&#10;+Xfu7Jw8eQwhNBz2dnb2jh/aZMsyl+VF8oLrBu1INGEFieqJdluAgRBCYRgnSTYYdOM4hVM6vI4x&#10;Xl7ep3Yv/CLG2DDZzs5YdD0UWZKXlvvOzEUIVVWlUtU4CFjPsWBMkDyPFwDzwPPDsiiHg17j/K+m&#10;U7csyuMbqwJNcGZ+v98TfwZ+ZLX02w7nH8HznFP7S4ro3G63M53O2hA5IQhkIuBPERwBRQT9eV5w&#10;9sxmVXGpydIuEXL8+HpRFG9cv2Wa5vraCq/n4AJqjFtIrikiI3grX0aRl1vbe6c2N9IMm6Z1/frN&#10;7e27y8uX82IezAhkGcjsDnDPzPHyrOgPuupBPxCETkD7QKINTHBZVtvbo729Hc/xLIP2bHbqxOqP&#10;PnHx7Kl3o//EhVLl1/7FT71+Y/t3P/alM2fPXHn4clXy7a1Rt9dZXu4nST6deYN+B/wElCphGC4P&#10;uuPx5MTx9WuvXde0Y5QqYZgsLy+Nx5Nev+vMXEIMSSKDficI4tFoYncsWZLW11eKonRcN03nwpOE&#10;SJCrAiFkd6yq5M7MN03DMJhlGTPHg/yXqytLs5lrmnq3a5Zltbc3XVtbIoRcuLD56quvy5IM6j8I&#10;obamKZSF18FheXimwJBTVbXbtWczB6ItROl2rUv6uVdeubG5ubaQFZUQvLKyFMfZaOzYFjtMpGoO&#10;ArjTMUU1DMPwg6QdwSrLMud1W1pbeElBCgQdjA+VZVmSJMsySo6+9KWv/PN//gvPP//8hQsXZTLf&#10;2R3HWV9fg+slSaqqVJL8qrIRQp1O51Of+lSaJmfOnPnIR/79+fNnP/Shn+x05rPs6tWX3vn423uD&#10;OfV1ZWUFZB3f+9T7Fm7t/l5AmFmqKofR3DlaVVyjSpokuqH7fjToyxyScyN5wQoFccQjf8iytDAM&#10;TNNCCGmanqR77S+2RR+LorKsuZma58V9zEjP848dO7CGNyQ7sOSlNCvMxnITco+yLOd5xrkBznxK&#10;2WzmaZoqjGdJkou8HI1mVVlSTZNlTAhBc3dXXZYVCDc+/fmvnrt05h3ve+LPP/HHeZxIEql5hhDa&#10;2Ny8eWOrvzwovQAhpGlqFMbw074frq4ug5Ldwo2naTkcWo4TdLsGalJmTKfTTqdLiOT77tLSIEnC&#10;qsIdu1PXHHJSglOz4lVbDQCaPQjDrbs7lCp5XsO9VxWSZXk4tA5lgya4tef2e/ZoPOv3Ooosh0UM&#10;a2mnY0m/8Ru/piiyYeie54O6fl3PT0RtAL6u6zzPGGOGoT/33F8//PCV1dW1bz7zDdu2ZFk+MuiA&#10;c57neRxnQJVHrZ0V/v+B4AKvqwUKA+xMwnnV1geCFxVF9bxAsKea7yKEEKUK2L6in4QHQBipkqSM&#10;RuOFQ5rnBbpOF5xa94qVAPWjGzfvLqg9YYxNU3M9HzS6mt0RYwKZWvePcIoi+34ssB6EUBimhnEA&#10;rF14oussSbIgiIXoyL0KhEgAWwEdDJEAb8l47BwOJYXTr/CYESKpqgzsfc5rVVVHowmoP8LnVVX1&#10;PD+KE02jbYgX7lqSJE1TGWs7SGmapr4fttnaraYmuNHWUlXFMHQQivN9v65xOxbmB4ILcBHG2N7e&#10;+Eg/GEIoTfMmHIA3QRDi/xohkiQpTDaYRTWvq6rKi0pvQNy65lGcMaYCh1kMsDTNdIMJFxlULAwj&#10;0zTruoZwJEJIe1MUbKh2DauqgmNq+0XOeVnyBcKRbVvttozjuM2GSNMUxqCYmGCUN//XvK4mU6fX&#10;teFAy3kdRanOqBg1aZpD3YDC4Lo+pJcHABgoDEmSGULCEO1HSQjiDzp4hDiyU5ob3z9LiHEVxQnb&#10;D0VBCKEkSdp4XJqk7B6c84WiqIpusDhOfT8qi4JS2pDD5zimACuRiCO7dNdhdAAAIABJREFUR+T/&#10;AriAEJIkSYALCCGMCbDG4lb9VVVhTBtPZpqmQayH5wVxkkVhFMVpkmQSQZqmQV9ATbIsi6IY9OEx&#10;JkVRyLKkqArTtNF40u1YMH0gygAiSIMgzvMijlMQdNyvsyQxxoS4o6apSZJEUQLRELKiJGkW+H6W&#10;Faqi2LYF3CJ4gNYXOL6mU0/TVEnCjGnj8QxkBQaD/hvXbw0G/bpGKlU9z9OYxjQ6nXk602RJiqOU&#10;MTXLcokQRZVBFYlSVVbkeL6S7OO5qEGW7xUlcZi84Lr+8vIR2XbarywvD65cuby6vuGn9Sf/9Kt3&#10;bm9dPHv8PnSGK5dOozL55Gc+d+ny5XsFCaJmrF7s8Y9eLY916bt/9OJHfufjP3L5NLPms/XylTMf&#10;/cPPX7hwrpHLxrrOiqL0vBAYZ0D0FndNqapI8nTqIoxaEQrzMSHJxHWDOE6jKOWct8hi9wQXIHoo&#10;CmNZlg2zHcpHWtsNgXUsilLbNmBQ+UEg1F41TZ1OPcZom7wAbmN44rpBmqWDQU948xbYiFAsy3Rc&#10;D6SF25WUZVlR5O3tca/xGIso/TTNBJO2WYTrBdkFABeyNIvi5GDqMoQQiqLszu27URyfPLmxvDyE&#10;jNSWZTYxX4QQoussiuIFtnMcHxnAiH0/aptPwsgRWMNBjtL8yWzmUqp2OibGWNNoFEVAahOtZJrG&#10;dDqrKr4w3oBehzHa2RnneckYE81eo5oxTaOqrrMi50EQpWmaJBnGgELW0AIYY8FiAE1f0IyEX8/S&#10;vCjK4VJPjAfQ+mpL8SdxapkGIThJM01TVUUlEvK8uCjyPM/LsmSato+xtsw2+FNg9HUTOZvneVVV&#10;sGrNAyTqOokLTRM5VmrPC2A8AG9uvk/XNSak3+9hhG7dvjudOBhjSum88Wve1rMU4EIYxFtbe77v&#10;b25u3Lhx98Mf/hlVpZ/97GdPn9pI0zxNs07HyosyL3LT1NM047xmjE6mDlXVfr/T9leFYRxGsaoq&#10;pqUXebm7N3nj9ddvXL89Hm2jLLiwOXjqHVd++oOPPfHYQ29508XzZzb6vaMTo/ynKP2e9d7HH9nb&#10;2fny1164cOFcr2fHSRqF2WDQwRglcTYYdicTt9uz07TACBmG7vnBxrG1V165vra2kiRJXdeqqgZB&#10;3O3aQRCFYaiqiizDBIk8P4CtjaqKZRqWaZimrmk0jOLZzPH9gGCkMc009DTL0zTRdaYzDSMpCCLI&#10;qRQEka4zkGObTFywSIfD/muv3YI1XFGUPM/rGi8EiSiKwnkVRYmmUdB0aK8hhADKPy8QfOo4XpYV&#10;TVxzDceKlZXBzs5oa3tk22Zb9RwhJEmSrmtpmoHYJDoIETaMcSlJMiEtSakCVUIIESIRglRVDYKo&#10;LSeJm4AswzB2dvc8N5BlGXzCCCHTWqNUff6555I4fvzJJ//i85998sknmK5fvXrV7nRe/f5L73nq&#10;KYTQ009/9X0f+IBESF1ThJDneZ/85B++9tqNf/pP/6vNzc23v/2x7Z2tj33s47KsgPLCiRMnNk+d&#10;UWX5ueee39g4vrw8TNNElud+coTQnL8gSc5sj3M+nzGojuOYMQ2MnyTNNEphtcmyklKl4jzPC9u2&#10;/CBijKVJCsI6uAlcFoKvZVndvbstVmOMpfapU5aVKEoE4dpxAiGUE4aBbupS07mCy1DXdZbnmqaK&#10;ybigTcY5qDOadV0B6S9Nc0maq8ZIkgSsFvhwnpdpmqqqWlVVFCVZlkmSXJalqqp37+7t7Oy6bqRp&#10;sDpxWZIoVVRVLcsiiuM4iqMoiZM0iuI4SVeOr0mKMru7d/vW9mwys7rdc1fOO2NndGf7/MMX4yC5&#10;e/3mybOn7l6/+cCjD95+/U5VlGcfPCspys1X3xj2ewezUaa6rhVFWSNOKU2SuUsgTUtdZ57n9vs9&#10;hOosKxnTgiCxLB3Nj/AljMkwDNtIrhjeO9vT9fWVpaXeYNAZDnvDYa/XszRNuXlrq6pKkCSHMY5q&#10;lKQ5pUoz5Os0yzRKxUINhq70G7/xa9B5aZqLZj2cbYEQHEXzw0lVFmVFlpYGr79x69Kl01tbuwsQ&#10;A+yjGCNVVcuSzxw3ihMhjoJae7/4E2yCfaOkrupG2Vicx8qqREhERWJh+rQ3KtykM0CLAfmIEGLb&#10;1mg0YYxK0gHJOXEClGXJMPTxeNpmMXS71s2bWwsSUOioWIlmeSKDQffOnW2EMIjbN3XAYRDpOoNj&#10;NqiAyLIcBAn0U0OFJXGcUrqPV1GqhFGsUREXsIgvIIRM03BdvyiKeyXIEAUOA54XtS0DMcaAp71w&#10;EVmWXTdo5NwxQjUhJAhi8TFQLzcMowl4RJRSVVUmk1lZlpC7BX5lwT0uCsTa6TrzPD8ME0II6G6I&#10;/QAdNHYhVhw4+XlRME1rBGmx+IwAF+DW2tv/dOrcC1+I41QwI3grlSbYLXGcQMXm0wwhVKPpzLMt&#10;0MWFUBeIj4D+2ocYojgxGvVjKI7j9ftzhhJYnLCOtG8hDOOF7oiiyDAWgaTbt3dOnDjAyAjDeAEq&#10;0jRNdC7nXNO0ndHEYExwn+paGL51XaMoiiVJUuS5vLYfRIauS9J+Wg2BLyCE6hp5XihMPbjLJE01&#10;qkoSbC0HOhHGUnM0ErjD0VESzdlpztoVnZLnIsgNibfAkBfHKkVWfD86UpSBYAlUmtt0cUpVw2AS&#10;kQAjy7KCVxVMZKgvOZhY5MgC77bABSKw0XY7yLIcxQfkS6qKV1UZRWkUxYQg0zQ0TdU0qjMN2KHt&#10;lTMIo7Ksul0bY4huJoxpjuvblgUaV5zXjGmEYJFdj1JqGIZp6rrO4jgJgghijyFr18E1E0MOCHhE&#10;YShLc1hBlgk6SLBXFHk8mTLGOOeShF3Xp5SC5A2AStDdvu9RqqK6LoqKYEmScJJkVFUVRQ7DQNcZ&#10;pep0OtMNXde1nZ0xBDIETchY+xSKWkDzodFyRGTEfbiyB4YEIaZpEEl69NGHu8PVj336C9+/dfvC&#10;yWP3UmdYXe5fOnv8//79P1paXun1jpaKFAvII2vq//p88ZMX1AcffOAjv/OJx37ssgh8K7LUDyrO&#10;66LI4eioKArE5kynbjUfgfuDX5Ylw2BJkgZBxJjWtoBBzEjTqK5rZVn5QQga9XPtjCRJk3ThUXHe&#10;7di6wRYU4w7jC3le1DXXNA3qELZEizDGEI+qKDJUpyy574dhFCVpmudFp2O1uwDI8+K7IvQAY8x5&#10;hRBWFMhVVouu0TQNiNwQ7CouRakKsQN8UXYBnDDggedlUbquNxj05h4OVGOMgyC4fXu3rtHmqY3h&#10;oA+h10LefDZzl5b6UpNltr3rQTkyKZUkSXlecs4VRREMMdRgH006mLY3vkYIjceObVsCOMAYM8Ym&#10;kxkcfsSHdV1HCDuOgxAWhx9gbhJCOh0LoXp7ezduFhaRQAEhJMsSYxrVqK6zIi+jKI7jArjocZJB&#10;SFeW5whhs8F35nWbzJaXBwTvd4fvBXYrCYvnBd2uTTDBGEdh0u3YACWkaTIY9EzToJSGUZRlBYRC&#10;iBZG+4LiQp5pfkfTqQehOrABVWVV17woCrHgu66nqIrONLHPCpQBHoqidGy71+v4QbizM3JcDwYV&#10;apEXHMff2pk4biDLZG1tSVHUGzfuvvUtj506fXpnZ+/atZersnrt9dcHg76iKkEQdjt2XpRZnluW&#10;4QchRqStfOG6QZykSZq+fPX7O1u3velkYElvvnzip97/tvc/+cjjb33wTVfOndxY+Y+Pd0AIRXH6&#10;d6/f+NbzV7/49IvPvnD129/5nnjcHU2GXfs+v3L+zMbZE8t/8LE/O3782HA4qKpyOnMG/V5ZVVVZ&#10;dbv2aDwbDnqeF2gaJZgkabm6OnjllTc2NtY8z9M0DaE6jlPbNhhjrutGUayoqiTLjGmzqRPFSVVy&#10;sWwSgplGu92ObVtJkvte0OlYlCoi9QzVFIxIWZaqqgAfE4IXCMEQh48xNk1jZ3ceB0opdRznMN1Y&#10;UZSyrGYzZ2lpANGOUMCSXPiwqqqmaUDWszhOF5Szl5b6N25sTybTTsdqeSUhDkLVdTYazXRdE8MV&#10;tTK8puk+voDmKbQogAuwvIRhJOKOUcuzIkmkY1vdrp0kyWg0q2vOmDYYriKEfu/3/uCnf+antu5u&#10;TafOO975jiCIvve9v51M9o5tnDpz5lSS5N/61rfe/773IYSee/75p5/+yic+8anz58//y1/+JdOy&#10;sizRNP38uQsPPfTQ5z73/37v6tUrVx6SJBmO6M899/zFixc6vX7oe0zXZ9PJnbvbW1s7L7741x98&#10;/3uIrE7H27zJRF5xnmeFptF6nhs7FdTjPC8A5w2juGNbaZppVMvzHLyGDayAJEmq65oQ4rq+ruti&#10;/cSYJEnW1qqL433fqkgejxCKotxofQzwBbE05XkqlghJQmE4J1PXdaVpCsZ4d3dP5FxjjDqOK8I3&#10;dJ3t7cFWwiE1zGg0oZRSqmZZPps5mkY5ryzL6Ha7qirdubsz2psAzs5rXqMaE6wqMuTToVRVVUXT&#10;KI8za3V44sLm7O7edOpmaXbjlRsPXnnopb/+681Tp6fjyWzqveXJR1/52+/dvHZ399aNy296ZLA6&#10;yONkaFhbW+PBAHSdQdcm1XUmSVIc54zRNJ2jBmmaa5qKsVQUpaoq8Cdj1HVDxijGOEliQGGKspQk&#10;TIjUNhsQQpal3by5PWgUr4EGCHvKbOaNRk6nYwp8IY4iSqnAF5IkBXwhipMmXh5Jv/mb/62YAHCA&#10;RA2+ALugMNMJUSAEZWlp8JWvPPPww1eOHVt75pvffPOjV27d2pJl0k5PhfHcygdyBKXUcb0oTNM0&#10;oXTBv7HPNp8fD1oOFs5r1/WTJE2zjFfI8wMRnNm2MsVzBIeomQM6AoeLYegizhlUVebKOw3EANfJ&#10;sqztH6BUacNa7XJQ3W3fs2rb1t7eZEEMtsHSDjA10kabTdwyYxQUPpsZIkdhrCgyHBLgxcNrZadj&#10;bW/vwZg+XM92kWVZUZTxeEKpChHUovHh0kmSLlxELL6wcWOMw3AfWcQYK4o6nbq6rgk3GsbYMHSQ&#10;mOK8gjWoHZ9yZNF13TD0oih9P66qUtOoSK8IHxAuL7gRw9CpqjqOm6Rpm7dyH3AB/SB8wTSFCMXc&#10;a4IafCEMI8PQ4RYhrRfnfDyeNkLZdVXxLCt4XYmsV4A9hWGo6wyMGzFi4zgxTR1ukFLqeYE4R7Xr&#10;cwhfOMKiXbgjIOgunNUxxo1iQo0QKsvSYOzu3e2KV1EUp2meZXmaZmVZpWlaFIUfRN3OvnkXBhGM&#10;yfk8reqiyGmDL/heANGVTftjjHEYJcCpORIkwhhPJm6WZXD4iaKE83niooVp29zBIr7gOF6b7Q9P&#10;ZEUK/HC/JhJZYDTMX28Fa7QzQoE5LskSY5ph6JBn1PPCJM3TLC/LsqqAfV3Xh+JZkiRN4iRJ8zTN&#10;8yzP8hyc/6BNJcgL7QzwlFLH8QRtBwhBjFFN0yRZQhih/ZSovB1347ieRlXD0AmZgwuAokLorGEw&#10;w2Cj8SzLCsNgIiFWExuFEUKUqoKAICuq7/txHEdRUlXlgpMW6qkoskDQRIFNqKoq349BQpkQ7Li+&#10;plHATx3H0RitOKeqcufuznDQq2tEqeq6Dlxz5vhUpYRISZJQSjlHZVkpiixLUhjGhsEUVYakoT8M&#10;haHNgGtvnz8kvgDFNPUkyTHGb/uxtwz6qx/9zNOvvvr6hTMbR6IMuq498dhDX/ja1+/cnp45s3n4&#10;A2IBMRWe19ILO+jRNenBhy7/7kc+8cS7fgQ+s3Zs+KW//M7DDz+IMHIcP8sK0NjDGOs6q6rKdT1Q&#10;FxPcn7qep9kbT2ZSo+XRcAPnEKEsy4xpIGmk60zTVKYfoaNBqYqOCjQ5jC9MHH846IrjnCTJaTrf&#10;KznnIECbZbkXxlGcpnGiG5qh64xph4lpwuJvhBTnKzagYDNnHh0tOhGCYvr9ziuvvtHvd9pXg8+k&#10;aQH5wOC1sqxEO/C6qms0Gs+WmuAjhBDCKAzD6dQ5d26z0zUBhUONMBu4N8tqTg2A6h1eje+V9Fqk&#10;akbNqaOFfRxgYJUlr2u+uzsZDLrKgcTsNcY4TgrG1PYOiBpHSFGUnufBIar1K1xRZNu2NE25e3cU&#10;RaFpGgjPF8e5gTdPoa0wjRqGpmkqY4wxqjONMaYzRjVVyDFATYIwsm0TIima1j6gpJsmGaxFSZop&#10;ikJVBQZMUVTQepD71jSZrrMgjOI4BvqhuDVK6WTqM6aK5Q7EF6ACvKrquk6SBGMkuCq7u5Ol4bBZ&#10;hOdsuCP3Dp1pvW7HNM3xZDLamwZBlCTp7t7EcXxKlbXVIa7rycSpSnzq1NkP/viHNjdPlmX58Y9/&#10;HNXlc8//XadjnDx53HG8Qb9bllUQRt2OHcdpHCeDASTa4K7rZ1mR5/nf/e3fnd3o/PI/ef97n3jT&#10;P1SO8f5ldzT7m5de+8o3Xvz809/9/NMvPvudVx2P/3+kvWmQJdd1Hnjvze3m9vJttXV19YLeq4Fu&#10;Ak0SBAVqIWlKGo5JS7KsoSh5aIUmwiFLjhlZEZZmJuxZfjhmxrJjRIc8Y0KSJRncQYsmQZAACBBc&#10;QYggCS5oLL13da3v5b5vd36czFtZrwogpbnxovvV2zLz5l3O+c53vmP0xkuHD48XlrqPJMePffGb&#10;T3/1O54X3HVk6cCj9y3jpx648LFPfYFh4ciRZUVRNjYmC4ujKEoRIoahuq4/Gg22d6b9vpWmCWP1&#10;YNC7fv3W8uHFydS1LDPL8jiOZVlWFFlRFNv2sjSnVFE1VZEljJEfRLAD5lkuSRKk4qsq1XT19u1N&#10;UH8E7R5W15Zl+EFIKQVwXBQFSZJkWXJdH+wiRZE3tyaWZcIuBqvN/tknyxIsHd0X9+PI3LEHXF7T&#10;1MnE4dMZhuV43DdN/caNNdsO+30Tlt8uoJCmKQfFuiq2M/hClmWUKl3aqWHo06kHW/MMnQcapbTf&#10;702mjmnout4XRHlpafHkybu2tnZOnjw5Gg3/4s//oirZuXPnz51b9f3gYx/7xKlTp+6++26E0DPP&#10;fOnQoeUPfODXLly4lwiiLMcPP/yndc1Go3nLst785jclSbZy9ChGdVHVAiFXr145evTIaNiv64iI&#10;+nRqf/KTn5xOJvff/+YTp86UeTKdbMHEqlnNGMrSnCdO1jWrqiZ1DmOS5wWliuN4ltXL8lxV1SzL&#10;qSo3l0gQ0KbAFImTWNNUjHnRX9JVWIyTVJJEWZIQQkVVBUHAEfyu0xTFiUppF6DhMWaEkChKQeBr&#10;msLtFihJe2d9h8vqaZq2ubkNMC6s/LbtgmAcIUShdGdnAgumIIg7k6kfxFVVwv5lGka/3xME4fbt&#10;TdtxJxPXcXzbdqe263q+6/meH0xtN6vYyuljCKFnPvfFn//Fd9/7k/c+/6Wv3nXmjEjlrz35penm&#10;5v0//eBwaXxy9ZRApPMX37By9jBCSIpzKksbm9P5+QFu7dU0bcga0AlFmUPIE/6UZWlqh6ahYlyV&#10;ZSGKEocV0rSJIcmy7DjBjEnMWIUx5smV4L+DoGNd172e4Xp+XdeyLDf4QhxzfKEoyrKoAOxOkoy7&#10;GMLv/d5v88lWFA34xK1P1w1Ms6+qA4X2KdUcp6mwHcchpeZoNPzhi68eXh4vLIyTVDLNgaoNWF3W&#10;dcnZgBhjTZ/rWXOj4ZyuC4SQ6dRhDI/GR0bDeYWaeR51Uyh5FaU4yZIkK8vS6puGoasqVRTJsozN&#10;zUlDtnkNfAF3JFsPtB01TY2ihId94KsY76o8yLLkeb6i7OqRyLLkej6ls1kS0DjEAE9a6wHpurq1&#10;NeUx5LoGgT0FIdRdifY7P4SQOI67cSFNU8MojqNdbO/ASxsO+9ev3zIM7fVlLFFTWk9zXR9jDOWy&#10;UbtiSpIYRTHGGCHMWRUIoTzPJUnkNn0cZ5qm8EQPQSCSJNi230UfUatkiRCbTl2wd1/rlDorPpZl&#10;SdepKIrAXgMDZWb9bY8rQHKaqqq27YRRLMsyWGndFWfmWK+PL3D4DcQO9+ILsarS3XRNhhhjrZfb&#10;+H6e5/et3cxAgBjCMOn1DMYY0HEIwUEQaZrWRRziOIHcnNfHF/a/sr09MU2tq3jEU0NnGqCzqkrb&#10;/GSk6xqUnpdliSEG0DJCGCHU1RJzvcAwdNJSD1BTc77JNhII3tycLC3NdfAdjDFOs1xryUR4b4oE&#10;QsjzAsPUQGhQ1zVNUwkRwjCK4ybWur8mIj863BQgm3Avstn+EZvJicjSgoetmtNrF+u9apvgvDUo&#10;Q7usgPCSCouQKBBwoYuyLosySdKkFXrMs1wQBKtnaKqia6qqUpVSQ9d0XQ/DKE4ylSqEkC64AByo&#10;KE44MbiLlXCCTHcEsiacOLWsHmy9ggBDCCGEiEBEUYJEEkWRBwNL06jreq7rB0EYBGFZVpqm7pct&#10;gNQGVVV1XScEQ9FTUILs9D+b+RaPzZZlpSjiZOJSKre6R5UgiDWrojDm5DXuHpRlGSfNKh1Hsaoq&#10;giAGYaBSVZJE3/c1TZUVeTJxLKsnCEIUxyBa3r1ZqAMxgNe9Nw9/D5R5IL5wIFmGb3+EkMnEHo9H&#10;ly5dWFhe+dinv/T893541+HFmSUO2n2rJ4vE/+gjj9999+rMKtf1J8/064d/WC2obLkvXbuxduHC&#10;EVisJEn83Ge/fvHiPYTglsfhxHEkigIhAuSFATIuSRK/XvhNTVPDMOYU3E52P/RDs7FCBYG/UduP&#10;L0RxqjewMoO9A0qf8AVT11XGcL9nGJqqKHtKouztZIEngsHdJJ36FAihLCuAP9y9GBhsw2H/8ktX&#10;oWIOh7NB5qrVm6yhZDfPjPD90Lb98ajf/bUoSjY2t06fvgu3sxK3coPtE6Kqys7OZDRqkrT3r71l&#10;WXZx/27TNBVSMhnbJe51nROEUFnWZVlOJs7Cwhxo5XR7DGOsaQpX+e2+xRiTJFHTNM8PwjDiVGrW&#10;lksAhRFFUdbXJ0Hox3GpUEkUCIcYCG6L+mDUJoJh1BZqEQShboo0kzTNEMKAEAHEkCSZJEvca3Ud&#10;fzgcQOGSwI8gzCiIBGOc54Wma6IAzIZmrwOvMghDMHJwm+ATx41VVtd1EEaSLIKrWYESA8g90mb5&#10;qlk9nbp79SYY2ldXJYqSa9du3rqzFXjxnc2tIi8WF8dWz6zremlxjmCysblT19Lp06vvfve733Dv&#10;vcuHlyVJ3NjY+vCHP2xZ6vrG+sUL548cXXFs1zT1jc1JkRfj8eDVKzeDIDqysoQQsh0PyGLffv7b&#10;K0v6b/36u+8+d/z/P6CQZcXLV25/7bkfPPrkXz/29Lee/Mp3X7puV0Q7euLkiVOnV+8+c+bsyeXD&#10;i1bf5DAxfwwG1pkzp06fOeOExX98+LNWTzt86ID6pqIo/NQD93zvhR987/L1s2dPqaq8vWPPzQ/d&#10;JkEJJ0k6Gg02J9PRoO/7EaVUFKWt7Z3l5YWtTWcwMEVRmNpekeeyLFNVlkTJ9bw8K4CiolIFHpQq&#10;SZLGSQL1IxRF6vdNqGDSs0zQBImieDweTqder2dQqgCsgDGmVAGgGWM8GFivvHITKqYJgiBJ4oEQ&#10;w0zbJ+bdQJl8qPCFFGDBbu08QshoNNA05erVG34Q9vsWX88lSfQ8H7wpSI7gLYp25brrmhVF0R3q&#10;nIVd11XrcxG+DPKVECFkGvra2qZhKArV5+bmGasXFuatwZBgdOnSfZcu3beyctiyeqbVf+Atbz5/&#10;fhX4knffvTpeWFRlWZJjhLYwdu6999TnPvf45sbO4ZUVSrVjx45hVN9Zu65ITBSVe+65ezDoI4Qm&#10;O+u63h8M+vc/8NZ733Dx+PHjokC2NtfSNObJEYwhSRT8IARYWRAEzwvBr8EYh1FMqWI7Xr9vpmmu&#10;aVqe56qq7BbkaDsfkm77/Z7nNfngM/hCGIZWq+fi2J6m6WqLNnbxhTAIZ2gsXLIRkiBAw647SCRJ&#10;olReW9vgaQKmaayvb0LVCdhYd3ZsOFvI0/T9AJLjFIVSVa7r2nb8MIjSNCUCEUWxZxlWz+j3zUHf&#10;NE2j1zMsy4THYGAZGh0dOYQQevWFy44dXL98vazQpbdfWj6+fO7iuYsPvskaWwghQZJGiyOtryGE&#10;iBeJCEYL6pJrZvAFWZZBEYb3SRR6hmGIouT7UPGEZVkpyxKlsuO4YGp2+7lNFWmeAzrD8QXwFMqy&#10;xBj7QQTMjqqq22gQY4h5XgB+LmMMBDX24AsYY+hB4KIQggVBIUQUBDocLQiiSAgWRNEwrCjKZFk+&#10;dOjQk1985u67zx9ZWb58+dVjx88N+gNBlMqyVFWzqgqMmShKGGNKdV3rE0wIERWlF8euokiHls+o&#10;qoYwFkUJYXlt7UaSpnGcRnEE9nqvp+u6qqqKSlVu4vAqids7U0jO7Fon3SiWpqk7E/u1KAyMMY62&#10;xnHKcYQuxKDr2vb2tOuh9XoHZ0l0lyeMub3L4Hxc1+cUBsZYFCXAWe1+N9mXH44xLsuKEBEcY7gu&#10;qiiiSKZTV1EkLjyx/0zG4+FLL13v9639TnX3VMF00DQ1TVPPi4B3AB+o65pSZWtrz+WLougHYUeo&#10;v5nhPKLIGCOEiCIJwohn5PLfBDgjzXLPC9I0A139DjWG57w0ayz8JwiCYRiSJE8mjqIoPFdiV5O6&#10;kxCBMQY3NYqiNG3yRBg7AFxAPwa+0EJFe/CFsiyTJIX9oAbFxKpGCE0ndr/f44Hl/TeUMZYXhaqq&#10;EGGGPSAIo5bZ3lyXosg84XbmfLq/xtcX3tbWNldWdpMjgiBUVbofygFbPElS6MA2vlczxrjkJ+A1&#10;mGChw55ijAV+2NJ0GdimaZoZhgbPEUK27fFq53zc7scXUOu0lGWZpJnZxhlg4hCCQZhD0zRVVSaT&#10;KSGkjenxk2lOyfN8wzCg87puOZxRmuRyS/amquK5fpP2ggWu6rJ2ZzMIwjhOgMjDzxNjDGoeDcrQ&#10;5G5A0gcBAEsSRajlpmlU06iqygAe8/VKEBpHRRCIqlLT1H0vipPVkh6aAAAgAElEQVQMaoig1ugh&#10;hOi6Npk6fMQiyFpvZR35JAJ8oSjLqe3MjUekLfTDT5kQIhARIaRp1HH8Xg9KRciGYfT7Vr/fg910&#10;OrVd1/e8wHXDOI4IIXvD8k2pLU1Ts6LyXD+Ok5nUCT6cWjZHQ+gAELYsa1mWbdtRqMIYUhRlMplS&#10;SsuyNAz9+vXbEIXAiCRppsiSoiieH1IqYUTSNFUUhRARUHCqUMdxgELpBlFdVrIsw4nM+FrgVnFH&#10;ZY+HjRA6CF94HXABGnj1OxNbEATTNO65Z3XlyPGHP/kkK9Ojhw+omrS0MFo9ceiPH/r4xYv3CMJu&#10;ATPWIcNXVX12Tvrgt4p3rjBVpWtrN48fb2bu/ELvkUeeHA6HYFXDLAjCMIoihcoIYV1Xs6wEKgfa&#10;5YBDPposisLW1kSS5S4I/iMFHV+/HYgvGLs0MYYxLquSNXJlDS8PdmpQdtx/I1ArRAqrBGnUT4X2&#10;KM1CoarUtr39JZxRc+MYZM3gTiFhURQdx6VUrmtWFKXvh74fJkkahRGlas/U+U9VVZUXxdrt9dXV&#10;U+1Bm6xgWDaBvIAxlmV5c3PCq/8mSQEMW34yYEjs93BaIicOghD0YtG+zIiyrPM88/0ISpSDojDr&#10;SFbD8yRJZzaF7lGAw+I4XhgmkETDG2MIE9Sz9F7PpFR2HMd2/CiMwjAC7kBD2SKENTmke1AG2AhY&#10;zXZ27MXFOX4+jKE4SkCdQSBCXdVVVQP6kKSZJIlcYB9jXBSFqqlCG76EsSG0BSzB+uLTpCxK+B5j&#10;zPejxkkA3kdZIYTCKAYbFfZfx/H7gx6bxRQYPBhj33r+RU233v6Ov/PgTzx44eLFN1564+nTpz0v&#10;uXbtpuMEvh8cO3b6ve9978WLF5aWFgkh167d+OpXv/rUU099/3vfPbw8b1nmoUNLZVXVVX3z5tqT&#10;X/ya70er505cuXLrG994/sRdK/2+NZk6oiB867nnFyzxt//R3724etffGlmI4vTb33v1ma+/8IWn&#10;v/X5L3/vue9fm/j1cOHQ2dXV02fOnD175tixldFoIElSV0fgtRvCGPWt3t33rH73h7cee+JrZ04s&#10;H5gxcWH1LirWH/vUFy5cuIcxlCTJ3Nx4e2c66PeLktV12TN0x/FHo8F0agNtIQyj4dByHMcwDKrI&#10;mBDX9eu6kmRJVSnB2PX8NMuLomi8UFFUqKJrmqaqaZpkWa6qWr9vSpK4trZtWQalCmCCuq75QaJp&#10;VJLENM2AzpCmmSiKMEPzvIB6ZDCQoGLljEU007rDo5uSA62LRIMZqSjyZOJAZIs1lcWF8Xgoisor&#10;r16FNGR4XdPUtmQP43s3Y40RiBuoNIf6gjO4Bkxb0zT2Wr8YN2BrY9YWZZ3nWVXnGBV5FtY1IZhE&#10;aS5gXLf7Vc1QXVV5ntn+Tp54CIuoCv/kT/705AlNN5rReOnS2ZvXr33j2ReOrMwzRKLYTuJgc3NL&#10;1fqCIOR55gTTNIqTJMJYxqiq6ypJne3NjTB0eWwDzGFCSBTFaqO9xeI4VVUF9hpwL13PHwysLCtU&#10;VUmSVNNV1BY5hiVHEIjn+cPhQJKkOI5bzsgefKFr6G5u7SwtNuEr1w2N3oz4wh57O0lSVZW4xUgI&#10;EUVhOt2TTQNZhDdu3YbSb4wxRVG2tydwxwkRVJX6fuB5HuR3y7JU18y2nbYUPQO1BUmSPM/3gyiO&#10;0yTJkjSLojhNsyTN0iznjzhJe9aQGnT58JGyLA4dWX7Lu94CZyJIEkIoj5Ni08ZJVZelmBXO7U29&#10;Lbaq6wYvnIQx7iZEQOJDFKWqqiiKEMeZLEt53jjgkDbSAg0UdZCXKAp1XesiC9B0Xbt+/eZg0GeM&#10;lWXFNyzwETa3pv2+AV5PGMZw0xliIIIGZliW55BNnKbZLr6AMeZKGLLSN82BougK1QnBjuP+6Z/9&#10;+Zvf9EZBFBWqK7JOVX15eVmRFYXqg2FfkSlC6HOPPeb7/tzcnKxoKrUUxVRVSxAVgsknPvlJwzD6&#10;liXJRl0hw+ghhP7wD//tT/zEWxVFyTOfQms0/5ROFsAeMTzeBdvbtmHsKjV2AT8+wroFUfY33ILo&#10;06kLxTy7Rj9qWQzdZevHyZLgFAaYiBjjNE07AgQINuB9k2EWX1AU2badLuSJmiJzahTFcRzzuoP7&#10;T2Zubvji5VfH48HM5XPrquOx1LIsCQLZ2ppqGsUYQ8yHMaRp2s7E4dJijKEwSnRd5d7dbnpnAzE0&#10;0jhVWcdJonTkNuBQCCFFkYFCTykty8r3wzSFSn5ZkmRpmmmaxu81X2oFgZimbtsedEv7gXYL3XMX&#10;CMaYUhqGjVbIa4Esr4MvgIeD8Sy+AKJ6UNy4STqqmy1lMnG4nGdZVXlRUEXuxlKgiBdnsGNM8jwn&#10;GMQpMeeui6IQhslMtu1+fGGmzOT+y9lfj71VVahhY97ZmbbVLqDmEEIdEi/PsOJ30HF9UHRDaNf6&#10;nGEAcvGF9u6QsiwZq3eZRC0CCE7LZOqOR4PuTez8PkKIYQyYVOp7e0gxfASGYWy2PsNMioQkSWEY&#10;qvtUHru0hSRJEUKLi3OUKo4buJ4HEf44ikFJDmOMEO4SGQBiACu8vZtcgWV3QLaER/BYQNEIUvs0&#10;w9A8L4TgBrwF51MUBSZEEIT26mbJC6iZdHEUxaPhHhxHEAROXuBola6rtu3qutYKFzWflGXJsnrw&#10;6PdNVaVpmk6mjuMEYRT6QRjHqarrsArKktiqooRhGINSQxynYRgFQRQEoe+HYZgkSSLLUlGUdc3S&#10;tBBEXNV1kkAJq6osyyja1Sj1g1ClKszrKIpgeIA0CdRUV1VNkoQwTDVNESUBmJYYY1WRq6pyg8jU&#10;IU2AzYwc1AIN6KA2gy/s3xq60i2os6cYhh5FiR8EhJBez7zvvgsvvrr+1Fe/8eaLZ/YfRdPoPWeO&#10;/PFDn7j33otcUICfFTDkLblOa+GZDelnz/U+/cjneYrE/PxAFOvHHn3mxcs3JEmcmxsxhqAuvW07&#10;hBBgC1NKJ5OpIAj7JZ0NQ/f9CLi4HGP5W4MLaBZfQK4bmromikIHzWeKIjuO13h9LX+kLGtgG7zW&#10;z6J2q+3Y001yBL+csEUQcCdLApquazdu3gF8FrXS0QixOE6gTmqaZrqh6ppGVRmc2K6HX5Tltau3&#10;z547ITT0KxHuPl+KCdmVIXRdn6+usiwcJPE4u0TXrYgj1PnmM51TGHw/DIIwjuO6xpZlcJth7xqI&#10;4MOU0unU4e4KP0Q3VABJLq7rhWFS16jlbCOe8EUEohu6ZZk9y+xZZllUk4nnB4Eiy6LIFw6CCa6b&#10;gqDtskaw7wemaXRjJ+BFEEwQQq7nD/oW3LjAj/ptsrooiEVRiSKRZZnjCy2oBELL1HE8bpgihCRJ&#10;dBwHUqlBhQoxjh7WjNVJkqkqrVldlRWrmeO4lmVCfaIZlGF9feull6/9wt979333vVFVaZ4VN2/d&#10;plTVdW1l5fC9977hTW964333XVpZOQywwtNPf+mpp57Y2rwjS1iSyMrKkiSJZVm5XmDoOqVKv28d&#10;O7Zy4cIZWZKSNFuYHx87tuL7ke/723eu/8Hv/IN7L5z6myILV66vf+vFVx/70l9/4alvP/m1H3z3&#10;8nolqIeP3XXyzJkzZ06euOvY0tKctlez6W/XDh9eXF45fuO//9enfuufF+/9OWFuNk62tDA6f3rl&#10;jz/0sXPnTkOlatCiHw6sIIxkWZIkMQjD0Wi4tbW9uDQ/mXgAQ3uehwkRBUFVQe0lwIgplOq6psiS&#10;KIqeHxRFkWeFJILEMaZUEYTGuqZUtfrG5qbNWD0c9n0/sKweDAdVpUEQQkK0qtLJpIl49XrGq1du&#10;LC7OsSb1VcBYCMMIzGzWabi1FfllFkXJlUr4i/uXF1j2JUnc3p4URdXmfzFZFsfjYVVX166uIVRz&#10;MyyO4ybs1C6AXXwhjhNVVQES4tsK7Mu6rjmOe2DROjA/EEKaRjc2Ni3LTJI4TdMk8T1vZ+3W9aqK&#10;A3/ieRPPm2xvrTn2Vp6FZZZmWRpFbpalR48eeeihR97ylrPc4zh5aoWx9JFHnjxxYrnIM0KIosg3&#10;b14tiyiOvTJLGavLMo8j1/Ns19uJwrAo8nZ67uILzUXtxRfg9S6+kCQ5cNDqmkElYB4aFASSphnc&#10;3CTJfiS+MJ16kIiEEEqS2Gh7jDGWprMOVBwnXYF8GCSKIm9ubnPxfsi2UyldW1uHgt8INQi1oihV&#10;zeq6EkVRUZTtbbssC0mSCBEkSbRtx4+iKAwZa2qry4qsNgpZiiSJAPiCs6MBj1WlpqmXcWwdmqcG&#10;XVhZBLZC6Yb2jbXUj7KJW0UZ0OBEhARMDEMHHUBIiwCNf1heOE9h5gnGBIAGVVW3tyemaUqSAITu&#10;LEsplTAm/EnN6roqZ0wIcBDSNA+CSFVVDi40yQgMTafTwcCC1DkIy8GQ4GnXjLE0a/CFKEoOwBcw&#10;RroxJgR/5zsv3Lp1a23tjuO43/j6s2VZOI67sbFxe21tMLAsa1RWxa1bN9fXNzzPm06ncRz99V9/&#10;e35+zradO3fueJ43P78oCCJj9fPPf3txcWE8GomCQNXGP//sZx99xzvejhCiqhEEzq5J3TZwBroG&#10;BzwRRaHXM6CWZNey5LxrhJCmqZPpAeovM40xZhiGpqmeFwRBBBlffERmGVQkau6BLEsw+A4k+bdu&#10;Bk//Q4wxRZE3Nyf9fq/dPgXPm817ORBfgPs3gy9Ag9D0ZOJwDciZD2CMx+PB5ctX8pyZpjazeu61&#10;+Zqgn2Fo06nL2jg2QogxRAiO40SSRUAYBEKyLINqhYwhEGJhe/jJCCEmSWJVMa4FjTrMdtTQohjk&#10;opumrutU16mmUV3XVFWxbRekH7gwD2pRA8PQ8jzzg9AwtJnrRR1IGJ4Au3hG/KLbXgdfYAyVZQWy&#10;FN0FFSwcICG3/jdijFVVbdsuL5Xk+UF/T+mQJgDVJvUgjDAhxPMCSCHuGrUY46IpW7C7+f1I/YXN&#10;zZ1+3+L+WxTF4Ifw280ByNbqZVmWkSaxtuapMXCZUDYCoV3PFmMUhTEQj+E34VTTLIOEcBgAYRiC&#10;ZA4nL3h+0O9b3Whz+y+JogiGMe44inivbQ1PFFnWNLq9PWVs12hGCGVZUVUlhPW6TiVuuQxpmnfT&#10;gzFCVVV18782NidLS3MIIVmWTFPvWz14UKp6XmDbbhBGYRjJkiRJMhivhJAZlKF5ETeZDoTs3k1u&#10;Sc9oLqiqYhia7we8kjZCiFI6mbgd/G4WX4BhxhAeDnr8WKiNKsOBgLwAxxVFEboFhI66QZvu9CGE&#10;UEp7PbPfN3s9s9czKVXurG3OFM2BnVJrC5jLsqQ0TaZUct1AUeSyrEVRnNoOKEsLgjSZuqAXKMmS&#10;63iKolR1pWv6nTvrPctkiCVpLkkSwkiW5CiKJEmSFdnzQ0qpooiuF2qaahja1ta2YRgYY1lWNCpv&#10;bEwopbxuQne0vE7j6DlfKzqdgGf6hP8Jz1WVGoZeFAWIAZ09e3IwXPjjhz55z5kj+3MlWojh45cu&#10;3Qsd2DpIrB2f7OyQffzFbEknc7po21srKw0bYmVl4R3vvHT//SdfeuGHjzz6FYLI8vICxljXtShK&#10;IIGREKzrWpKkURyr+1RFwOBwHDdJMkrlmS31b9pm1FKCMIQkr/ZympU/TYt2PeFtV2LpwJ/l5dlg&#10;svCR2T2cJElhGME+st8H6Pd7r7x6fW5u2CnKUCmK0pp3CkIYakZwElBD9WTo2pWbZ84cl2CXIWSm&#10;qAEnL8Dts22XbxZkr7AxtJklmoML8ERRlK2tqa6rSZK4rgf5X1CoBdS/uj/F9hbW4Q3Qum4Po4N4&#10;OoqiaJpa1zUUEJFlgZADJGwRQooi9SzdskzXDTwfuE4CY4zAfkQwqxs0IUkSjDHPVWGMeV5oWSYs&#10;gFmeY4Tg3NKsECUB2IuCKOAm40/vyOztwRcwxnFS6HuwYwZ6xtOp0+uZrBW0qhvRCpYkmUJl4DIE&#10;YUwIAWCL1YyjDLbjXr16i9Le+9//fssaOo770Y9+9PnvfGs62fjKl7/87e98d2dnYhhmWZaBb3/9&#10;G998/PHHt7du9yx1MLDKsiSNRiaC0jmDQY8QUjMUhJFlmaIgbG5O5uaGCwujOE7X17dZ7f8P/90v&#10;/jjIQhSnr15de/rZFz7/xecfe+aFp7/+g02n0Hvjk6fOnDp96uzZ08ePHwF6ArcHwFLiC/7uLiMK&#10;3U3nwIcgCkQg8BC+/L1jf/CvBkS9fPwNrz7ytcPv/6n9J2zo6k8/cOGR//x5RTfhjmua5nr+cNC3&#10;bcc0zbpGWZYOhv3tbXv58PzNG3dM0+j1zCiMozgVJVGSReCp+X6IiSDLkiAKmqaCAkuWpUmSpFkB&#10;uj+Gofu+jxDRNDoY9LKsDIJwcXF+MnFHo77vQ/VKbdoy+0RRhGp0CCFVVTc2trlEHyGYsToIwpma&#10;kTBcOyB+6bqeIJAoSuJ4zwPkn4ANgTrbJUh62bYDRSLbDGJpPO7btg/RYEEgQRgpym5drZpVRVEB&#10;o4cQHMepaerdJa5DFyV5XmCMIb9pZpUDiAH8iMnUN/QmoA2+MSjpwiclSYTCed3viqJw/PixD/2H&#10;PRDDoUPj5eX+n/zJp1ZXz8LE1HVtMnHyvGpLIUDX7bFAfkx8oa6rJM0URfL8cDCw8ryQZVFR1ChK&#10;qCoLoOjb4gtZlkHJwh8HX+iKO3arRaBOTL696VWSZDP4AmqJouvrm7yX6roGui7nqhNC6rqKoliW&#10;pTaDmKmqUlW17fiEYPAQqSxpqpokaRjGURRDpApGDjen87zIsiLN8iwvsrxI0iyOk+ntzSyrWRiF&#10;mztb1+5MN7eStBAxplSRJFEURVEUYPdBCBEixXEOypS6rq6trQ0GA4RQUeaSJGBMXgtoQAgFQWia&#10;JiFCEMSaRlWVQuo6pdJ0GqiqJMsSxJ9Qu49UTas1Td3aniLEgHbHN7KqYrbjQmXfug0gzeALSdJU&#10;JWOMZVm+iy/Ae9D1qmoxhl5++eX19fW1tVuiKB4/fhQhdPv2rStXruq6eujQsqpqeZ790R/9O1bX&#10;O5Od7e2dNM00VYXn0+lke3vn/Pm7L1/+4Y0bNy5ffpkQ7Pt+UZZXr17d2NjY2Nj47ndfGI9Hg0GP&#10;Uj2K3LIsu7sgjzR2TT3+BGPc65k86o7bMBG3eBhDeV7AUK6qmgvUo30NJOtBUB3ichyVoFSZTJwu&#10;YcGyejdvrh+YJQGRzBl8gTEWRbGqAt++RghBwZXuFw+k02OMCRGyLOd5ld13wTkPwyhJU5UegE0Q&#10;Qubnx4SgGzdvb2/beVb3etqMOQImIIcbKFUcxweHDejZgijEcUoIEYDTKAp+EFNVhk4GciPAE23/&#10;N0eXJBEh7Lp+mqaccdDpqD38tA6fXNB1rYkW+lFVVQAAc+weHJqtLZuXn+EWIX8O10cISdP0ddCl&#10;18EXQNoXBNKhK7r4QjuREEOsbguhTad2WzehjuKMK71D4gAgJoR0yltglqY55BNy8xqeqKo6M+TK&#10;spjJ750xZ+/c2Tp8eJH/6boenMwMsgAuAei1yLJk2w4ISaCOKcx1KxFCqLV0fT+AMHg3XI+Av9CO&#10;PcfxqKrx+wLxySwrunIhvEw6QwzUKNAs7nAAvoDaYEJZVo7jdfYbdzhs8GwOcrV/IgTVmINEpZQh&#10;RrAgSbLnh13pgSAIez1zv5klCMQwtH6/17d6hq5HUWI7bhTFvh8RjGQg9HZQBghOwuAXRaGqStcL&#10;PC8MgigK0zAKHcc1DZ1v8PB5VaWABPE7W1Vl3Za9mNndp7aXpOlw0N8v7486cWDSukgtkUcOwziO&#10;kyzLkiRN07yqGGCIr+ONE0L6fbPfNzc2t23bBQZgdzhVVQWZNUB+yfMKE+z7oSSLVV3HcSoQqHFd&#10;x1GsKArcnSiO2wJdeGdi9y0LE0yp4nqeqlJMcBhFmqqKotDKMQhplsuSJIhCECaGqYJ7g7FgWYbj&#10;+AihlmPS7ZDXvC7AFw6kLXSvfQZZgOdw7ZIktsoIriAIb3rTvR/++KMCQfsTmzWNnju5/O8f+sR9&#10;970B9tquri10yLl55YPfKv7h/fOf+S9fWlkZDjoF6iRJPH/hxM//7KXNO7c//eknZEWbmxuB3BQo&#10;dyKEFEWWJHE6tSVZagvQwKYDFdQ0SmXXDZIkSZN8/yLMW5oUQRCkSZomOWKsy60jeE8WHsY4TvYs&#10;qtzXpVTmOQJ8qXmtG4H2gGLNsOVzv3s4QRCCYI8OUdcExxhXVQWCOKhTDoCX10VQwLJZvRmXdn/1&#10;lesnTx5VFBn0Ajh5gft1XfICISTPs6piHMDdD/jmeQl+IO8W3jmww4KIAxgtgNMhBDUyDmgHQgyK&#10;QieTpnQ0D9J2v9UyIxBqqb+apvp+FEVxVRWKonQlbLsPw9A1la7d2cIEqc2uhzCC5ZohhLe2JouL&#10;c4A4wDVCmifcgsCPOLbu+yEnL0DvJUmh6412EqCfkLzGfa0k2dWBbwl0VVEUWVZSqjDEuGglXHIC&#10;yb01QwhNduzRqN/NBrJtz/fCtbWdBx/86Z/8yQcJIc9987mnvvj4ubPH5+eGVs9cWBiNR1ZVF3/9&#10;3LPffv7b129cp1SYG1ugRVVVVd/qAeJjOx6lCmQTxHEaRtFwYBFCJlNHlERD19I0u3rtZq9X/+P3&#10;vfs1BzpCX3n2e08+8/xjz3z7ia98/1s/uBEW4tzi8umzZ8+cOXn27OnDy4umobdgFpkBBUAz6ODW&#10;Juq/XgOJjSCT/8cP3fWxP//eu3/zu3/vt5a2bzz4zEf+lS+cuXh8f66EKAo/8ebzN65du3JjW5Jk&#10;yMlPknQ4HGzsTEcDK8tyxpCmqZ7nHzo0/8qr1wb9HqVUVZUojKIoUagiSpKqqXmWxXGapTlqCsE0&#10;gIWuaWEYFUUFxl5ZsTCMej1T02iaFgghyzLCMJ6bG25vT0xTB71AQogkSb7fuNCKIq9vbPNiVTDm&#10;6xqFYditZNfOIAyG3PaOs7gwVhQFmMtduQoA0KMoC8MQvH0+pwDPDcPIcUOuX17XtWnqt25t9Hom&#10;IVjT1J2dCS/+nWW5IGBIY4E/YRHropZwhxBCmqY6jmtZPUIIcCtmVjnGmCiK9tQxjKakC9gJM4DC&#10;zLqE2xSMwXD0l3/x2VOnDllWY1UOBuaFe47/P//+I6dOnYQrBYEz2/YgqRP9GPhCXbO6qkRRYIzx&#10;0n6MsTTLKVUAX8CYlGUtywKkSLQKN0gQRM/zLcsE++dH4gtFVcWR3+/34TmrS7ArEEK+7xmGwXnK&#10;jFUIyrftwxfgbpqmsbm5Dcdtt3WpKCrfDyilVc1EScqyLEkSReHeNSNEoKocBHEQ+ADKgHa1QmVV&#10;o5TKZVn5QZSkGaAJrFFWVgxD01RqGoaua5quqpQKdVlmBSFEobKuG72eyVCdpnlRFEVRFkWVJBm4&#10;6LIsp2kuCASqj21tOW2KBAHhxv2wApdyjKJIlhVCSJ6XkoQJEaIohD7h2ShVVeV5IUliWZat1EID&#10;NFg94+rV67puEIK5a1DVlW07/b4FgyBJUkhATpIEEyyJImMsaKvdzeILqC1orGmmLGsIoWNHj47H&#10;46985Wv/6AMfOHni5MkTJ19++ZW77jr+jre/gyoUEwGh+plnvvJb/+Qf33XXsXvuuXB+dfXhD3/k&#10;d37nt8+vrp5fXb37ngsIoR/84Pvr6xs//OGLEHKRZen22prv+77v37p5qz/oHz1yVFEU35+CyiPf&#10;9mBMdMgLu5YHd8YMQ9sPMfCmKPJkYqdZJggicJM49LDf4wXHiVIqijKUyYC3DEMHogT/sKJIPAN2&#10;pu3HFxBChqHdXrvTt3pAFojjhDsVML5JU5ByT70G8FWmtmuaOtonWQTHUhRZIMR1wwP1xhBCsiyN&#10;RoPRsF+z8nsvvLS8vNB+t0Z7S0XCLNI0FXIiOKWWqsrUBgYjwggnaaaqCvRi0i5ndc1pk7slNkVR&#10;0DSqKMp06iVJylP326vraC3s5f4hhFSVGoYG5LQZDgIhxLKMra0pVAhHu27Anv4RBEIpdV33tbLy&#10;XgdfwBhHUarrGp9X7dXt4gtVXfHkiChK8jw3TQPwI8gbb/sZEYzDMAZSFnf/HCcYDHsd2gKonTUt&#10;jtO9yhdSd0CifRvJ2p0NSI6F5nk+IBqtB8i6yALGGIimCBHH8eI4AbiUuwR8X8EYI4aKoojitNeS&#10;YxFiHGKYwRd6PR3GMJ+8XHwB7fUcXCcYDvv7MYXuv90n0CRJgGgGhBokSeJTpjXod+8g5C+EEagT&#10;t+eTZpyyWJZlmmbcMuZtZjRijDVNNXS9ZxqWZeZ5sTNxgyAGOb3Aj8Mw9IMoCKIwioMwCMKkKMq+&#10;ZQ6H/X7f7Fl6r2cMB4OtrR2EkKIo3ZwIVaXb2zbXf6VUmUxdOEN+F6YTJ4qTvmVw5aHuJEK7SeyN&#10;fNrMyeu6rusaPODoeV5GUcLTHPjWvr/1ema/bzmON506pmnUTZ2IRm2hrquyLCFjFmPiuL6q0rIo&#10;EUZxnMiyWFV13JKZGWJZVhCMAaZDCMdxA+MmcaJqKkJIICRNS36XQcbedV1N1wxD29jYMk2TLxia&#10;RpMkgTpMuA3psE6oan9LkuTA1La9ywhCByELe8ehZBi6YehhmJxdPffKja1nn/3WfRdOzfysoaun&#10;jy/92cOfesO9b8B7hSfhB3tSldbiMxvSB95++sMPf3rp0JDXheLtxKnD73jnpR88/8LnH//y/Pz8&#10;cDgAnjAQ/gkhuq4FQRQEgSTvAlVcyrHJN6SK6wZQllISpThOoyjilSkxxlbfhLTEsijDIEyTFDHA&#10;bnbZLnXNJhNH17UZ2ghvZVkFQcRr93bfCsMESlRGUZJmGdTW7SZH8InfXSXgiSzL03ZSdP1qWJwN&#10;Q792fc2yDIQgXW1Ped2awSrd0D7hZ19++frRo8uqqsBEryo2mdhVVaoqbdVSBO4GQJcWBcuy3TV5&#10;P74gy5Lj+BxeQR3ElrVpkqqqdmtJ7trpB7X9EAPGqCgq320CY5UAACAASURBVA8ppfu7v5PwuOd1&#10;VVV0XRUl0fcjyAimlAI5o/uQJLHft9K0CALfMHWoEEEwRhjXde15Ya9nQP8jhAghnExR1wzcPzgc&#10;V2JG7SRK0118AUQ3CCGM7XLcJJFA8hTHEWRZ3tjYUVVVkkRIQqzqGggLgC9ILXt0OnW44g9CaGfH&#10;RojZTvy+9/3K8vKhJMk+9tGPpGlw/Phh+ABHoAghw+FgNO5blimKQhjEYRQPBxZsKHGcBmE0HFgi&#10;sFccTxRFsENcN5ja7nPPvbCysvTi5ZdWxuoH/v67XusmPvrEsw995EnFGB8/dfr0mTOnT5+8665j&#10;c3NDTvrrAgq7UEJrAYsdhQXSRn0PhhE6c6fbbDuRPv7Emd//n71DJ576nf9bSuOf/tDvS2l059/9&#10;Hyd+8i0f/dTnqCweKPp46q7DrEie//4VRdEWFubyPKtrZpnmdOoOBpbreqZpIsSyrFxcmLt+/U4U&#10;x1avB4RwP4iSONU0KsvgxquM1VGcpFmOMVFVRRQFTVMFgcRxommUUij0OO33LcPQNja25+dHSZIB&#10;ChDHyXg8guQghBAUj4eJNhhYL798A6w41ibXVFUNgovdjQCGnO8HqqrJMlco32NUwy9QKmmaWpYl&#10;lCHkYx4hBEWdNja2YB2Az5umcfPm2nBo1TVDiAGLvmZQx5FxVBdUqPnyghCCVbSdF4RSZWfHBhoF&#10;QogXw26XCMwY6/WMtbV1oGyAb5ymWTc+kec5l2xD7fq5tTU9vLxw8eLdDz/8mGUpi4uNjoym0wfe&#10;ev5PH/rkeG4OsgMEgei6GkWR74NYLHl9fKEsiqItGVBWZV3VQJnk+ALUlgZhzizLAV9oxzhOktQ0&#10;DUKIIAg/El/wvUgUJfiM70Xd5N84TmVZFgTSlRJI09wLY6rsggidhZcZhj6Z2AjtlqFRFCUIwjzP&#10;KaWsrmRZStMsCEK4XxyqVpSmmkmcxHGUpGkmijIhGHB5TaX8Aei/IBBBEIlAEG40IIAgI4qCIIig&#10;Tgoavb2eYVk9UDrXNHV9fbPfHyCEKJVBtBghFASJroMWSS6KEjwB7IDDCrxOp6oq06ltGAal8s7O&#10;BHIrgOBTVVVRVkCUcBzX83xRFBHCZVmyNhuCMdbvD65cuTmZuLIsSpJUViVCaDKxh4M+aohmKXAr&#10;4iQRiABCvJAcAR9Ik6xZqYFvYxjqZOIMR0cRQjdv3UrTFN795nPPAXT0/PPfed/7fuXlV15BCJ07&#10;d16SmnFgGIMwdBRlxk4tERLf9ra37ezsPPXU05cuXbp44QJCaHX1DKU6Quibzz733ve8ByFUFEVZ&#10;5oTM2iU/TltcHG9uTkYji9c77bb5+TFCKAyjMArhFU2lmqZxHcf9jVLJ9z2Edkcw7Iu86bpm2w5C&#10;B3un+xshZDwara9vLy2NEULDYX97Zzoe7YojgCBHGMbc00DtHZmfG21sTJaWxozV3E3qNkmSGAv3&#10;pjwc0KyeCXcQfOButQjUggu7r7OKP4cGdW4rhOqqQqzx5WvGeDeWZXUgP1AQhLm5fl2z7W1bVWWe&#10;+9TtHHjCrXy0q3sndoon79ktlpbGvh+AWN1+I61NNSczOpo/ZvN9v9fb44e8TvdWVZ0Xhdym41Y/&#10;agCDsYvQnuKIM21mZAoC6VZ6399OnTz24ouvglBZXdeLi/MgSF5VJcbYNA1O0m5N3rquGaUypUOE&#10;kOO4RVGBXBZVFEopwQIHmBzHb7WaCUIIrHSIGOG2nBtCaGlp7vbtjePHV/go7SpfzHh9Ndsz+w70&#10;CfePdhBXH4+HaN8A5v3GB20zhHY9RowQGg77nOoMalJ7v36g2h9BCMkyqeu6LCvIIEAd/UXeWHto&#10;3L20NsPr8OGl7R27cvy9audofn64uTlZXBzDn4sLo/X1rfn5uaoqp1NHEAiXtPiR/fM6ra5rQgRC&#10;sChK3BmASyvLcnt7QoiwH26D7h2Ph5tb25OJ3euZ3E/j+vyg4be9vdMzzbIo6xr5XtDvW1VVQ4Jf&#10;2TgGVVmWgtBsEEWe67pW7R3VsiJHsWsg2FO4TIaQZyVVJVGU4zg1DLWuq7JEokjaGuladxTA6R1Y&#10;5Qe/NnOBdJhx3WvvtpmcuDTNEELj8eCd73jb1atH/81Dn/rd3/zFma8sL43/4S/+zEMP/eVv/uav&#10;7z8fhNB77yr/+TPVS474q+//1Uc/98XPfPqr9146ff/952fw4l/+tXf9MkKPPPL00099+V0/+3fm&#10;5sa248qSYhgqQqjf79U1cz2vKstezxT2r8MYDYa7EWaqKIZ5MLFL1aiqUYRQEueO7SJEKJV1Xbdt&#10;lwh4PB681qaJEDIMra6Z4/hVVVFK0zQlAq4rsMI1w2ioRnXNJtOpJMr7wRT+ATgK3AJRFDRNcd2A&#10;1xLr3pq6ZmdOH//+919ZXT3RfRemZ7V3gldV/cqr106ePEZBEYaQLMuSJF9amrcdhzRqqZyOvjta&#10;dnZ2Tp069loXjlpWbefou3Qw/gpffhFCdY1ei7zQvTT4H7XDst836hpNpw58QBCwpqtUUX7k7i8K&#10;4mDQg151Xb+qmCDgfr/PL7Gua0LwaGTduhWyugYhmKqqCCY7k+nhwwtgpguiAF3ajfrs7YfZ4SEI&#10;+2GUGiFSliV4I6COxtEfaAsLc6JI8qLopnQ0wYvOJ+tO3uV06kxt9/Tp1fe890GE0KuvXnn88cfO&#10;r54khPAf73YUlH+qKgaFErjpZTseVZThwEIIZXkRRXG/b8FlTaYOIeT733/5rQ/c99LLL68en/uF&#10;/+rBAzv80SeefeabL11646Vf+KW/SxqQDnV3RtyofnS3SIwOWqOad1/bWkAI1Qd9KfnulcP/15+Z&#10;/uQL7/+XW0dW3/qRf33ihS+98hu/Wf43P2/1qITQP3jfr3z1a89duf7k+//+O/d//f5L5yRJeOLr&#10;35UV8cjK0s6OQ6kiKzRNs9FoNJ06g2EvDG2zp505c9zzwpdevrJyeEnT1L5l1qx2HV/XVQAFIP+c&#10;ECHNMsfxBEGEHJC6RnlRGLqOMV5cnJtO7YWFueHc2HX9+fnRZGLPz4/DMEII6boGFAAYNmXjHQmG&#10;QW/cWFtZWeKzFZD06dQRRYFnT1RVJQhCr2f6fuD7Jbfu6k556e58hx/Z3Nw2DJ3jaBCbGY+HjuMB&#10;2FTXtSiSqmqCaqqq2barUIVggVIBQHn45fF4YNvuwsIcBxdQE23iLoAMIaK6rqMoBu8XVgAIgcAX&#10;5+bGGxvbS0vzMKeGw37XeOj3rRnPAiG0tDS3sbGzsDD6tV/75c9+9gnb9n/mZy7BW5pG/8X/+oEP&#10;/tEntrZOvuEN5+HFXs80DOb7QZZlpmmK0msOvDCMQRChrqskTluQ5fVaVdUY14QQ2N75yiDLYp7n&#10;+z04Pl9FkZUla39kj9kwGPR3diYz1stwaCKEplO/KDJZFvt9i6/D8IG5uZHvR5OJPR4P4bTn58dr&#10;azsIuWDg9XpGXdeu64G8iGkAhI0wJoNBjy/snu9XZVVWkAcnCUTgyaqEEEEgVVViQhRZ5iChIIiE&#10;YEIEWW6EhLs5EQihOE4Gw6Zc0WTijsd9hFAUJQghQHPyvNR1tSxzhJAoygxCNm2PQa8KglQUBUKI&#10;sarf700mzng8yIvKtoN+X59M7LLIZVnu962qqhzHA0IEXDXvqNOnj5Zlvbm1c/v2OiZ4NByRNpZT&#10;15UgIPiWrqlT2xVFEyHUMw2oCocQUhRZ+N3f/Se4jfxDsK6uRarQF1544fr1G9vb26PRyPf9v/qr&#10;T4siOXz4sG3b29vbU3u6em4VIfT5z3/+wQff8pnPPnr16vUXX7x848bNMAxfvHz5xcuXCRHm5uYJ&#10;YY8/8eRkZ/Lqq1dWV89FUfShD/3pAw/cjzH+4hefAv2FO2svVdUuuw9aWZVpmvl+6HrBzsSeTh3b&#10;8RhjXbUb+KRhaI4TMFZ3B2h3V5NlSaVQK04visLzgzRNASmHD3D+Amnof3GXsLA/XuG6ITd3uu1A&#10;/gJCCCgoQZCAYIGua1tb0249cFmWkiSr99JT4RoNQ9vcnOq6Cndpf+wIY5znxYGF2bvN932gV3V9&#10;sy6Xta6Z7weqqghtuUoo7ZWkGY9CxwlAVhhjnCQZ5Ep0oQFodUukxG3AUdfVuq4dx4fp1L2D/DO4&#10;UwwCtfIhEBDrRpUhNA3FHbsX2Grp7fYPUAkOjLZ5XtDr6Qe6lEEQcxykDYXN5kfUrOawrusFiiLJ&#10;UkNrT9O8yzWARJKmckFzFZA4oHYj5V3+AiGkKPbc0JkROEPHhUWHB5nhrFSVqqqqKIofBGEYhyEU&#10;usNwVzt3qqZUkWUZjIC6roMwjOMUCi56nr+4NMerJ6CG29/oDmR51gnFCDs7Djj/cCMQQmVRkLbY&#10;G+rwEZIk01tmZnciwwBAr+084zZ636YI7upBzFAYoM30JMYYerKtRKOvr2/1eibsBAeGgHCbdoFb&#10;mQyeRU8IQQizXTYB7l4LagUX2tmBDUNL08z3I27LwiakqgqvYssY03V9a2unKKrhqK+qFBIx+GiE&#10;/3lndoMVGGOGWF3XSQIKxmmSpLCUYdyEuBjb/S7neYGews6OHYYxD7GyNhWirmtK6Z07W6qqwstA&#10;W6iqGqQ6yrKM41hRKGMoSSKMkSTJNavzLK9rJkkCatRAc7WdF5OJNxw2gnBJmvOx3cY/saJIYRhQ&#10;SjVNdV1H1TTD0DY3t3u9Hl8tENT/23FMY9Zb3k9kgO0+TbMOZHkAbQHtIyzAxj/za3GcRFHCbZrh&#10;0Or1ho/858fuv+/szJlYPf3QnPWXH/vcvfde4C92his7v6h+8FvF24/Vq2dOnD27atvZZz/z9We/&#10;/p3FpVE3YwIhtLp6/Gfe/oZPfuJRWdaXlhbyvAyjCBYW1spARlHs+wHGgvQadqGiyAcAEPuaJAm6&#10;pkMmfxQlo1GfHwi3VDXeb7zHGEOqqlBKGat7PQN0fHngjl+7rutEQLbtI4wgxDdzC/DeuKIoikmS&#10;VhUDLm570IaYgDG2LPOll67NzQ275IW2omFDXtjasjc3t06cPiE1Rh5J4jTPy9FogDGWJAlWaXgL&#10;tUADHGt7ewKBCmhlWQqCPONLqyoFngVqZxZqyQudPw8gL/CslgPJlfAK/01CsK6r8FAUOcsKzwuT&#10;BNSRU8hOn9nveMoz9DP40pQqnufFcYoQ43I/jDHTNDc2pr2ewRAjmAB5DTTYgMcHZkOa5Wpbgay7&#10;33EeOOL8hSzVVBXATdT62Bjz9RMhhERxV5wP+gdjVJb1fvGF6cTp9/uwnnheIIoiZIwHQXTz1vp7&#10;3vNL58+vVjV69LOfvXrl8rmzJwRBmEycoizTJOWbWhynaZoRTNIkS5Jk0O8BT4HTFsAG87yAMWZZ&#10;JsaoLKs769uDfk9VqazIt29vvXF16T0/99b9E2dz2/7f/u3H+vPL999/aTC0SJsMgjtsBSDTAj2B&#10;ExOarR8Lrbr+HsLCa+1N3GDotqoS1D/8y/P/8n+6/rZf+OZv/O+Hbv3w5/7f3wtXTrl/9n/Sn7gH&#10;sSoI4iiKNU09duxIgeSHP/7oGy+cAm+n25YWRgYlT33l2+Px3MLCaDr1hgMLlFyzPJMlSVEUzwsp&#10;VWRZnJ8bbW5Npk05YaJpalnWQRglaQZWnCgKiizrhiZLoucFhmGYpub7gWmapClgJJZlMRz0Nrfs&#10;0ajPjfCyLHVdm0ymkKQJrGRd1+qamaYhisK167eiMDZNnU8TsGQ8z+9KomKMFUXJ8yLPa1metUlm&#10;Wl3Xuq5FURpFTRFlvuiFYciT/xlj06k3HFqslSTQW6M0L3JwVUhL5IF5NAMudDeg9iShKJWq65qi&#10;yBubu7aBLEtZXuZZ2oom1ryaHnwdPAueRgE/aJr65ubENPUzZ05evrz2gxd+cM+Fk/yI999//vbN&#10;G089/fzp0ydJI7CCFEVRVdXzgiRJoiiJkyxNEyjtl8Rpmua+F/T7DWRp275lmbihh+/yF0B8tyhL&#10;WZbzvKAq5V43xiRNM9DuJQ2FoaJUQojF8S6hkmtkllWdpjEQ37oEB2hpmkvSARWCKZV0XSNE2NmZ&#10;dmnF0BRFFiV5a2sHCi4ihAxTn06cqipbnS8my7KiUEEgtu3ECegvNl0EqxNVFFVVVY1qmtodSQyR&#10;uq6qGsFuFCaJZRpEgEKWoiCQVm1BlCQR8vLgi2XJgiCEvKQ4TiVJBJPs1au3T586ghCaTl2A5qdT&#10;v33SxMzquuS+BkLItiPLApF7ASHkeaFhqEmSJkmi67rjeHmew+VAOcWa1VPbieKYECKKQruNVrqu&#10;DkcDq2dOJpOFhXme7ykrkuv6ClUYY2VRcvIssKcRQpIkCv/sn/02vzaYP7IkCKJy/Njx1dVz/PH1&#10;bzz7G7/x3168cBH+PHf2LCYCQuiJJ554+9vfEUXR3NzcaDR84YXvvfWtD1hWbzgcLCwsmGbPcezH&#10;H3/y+PFj99yz+pnPPPqud73z+vXreZ4vLy8DvlBXuW3v8MmwM3Fu3b7jen4cJWVVSbJo6Np4PJyb&#10;G4zHg+1tNy9ymKjdaalptKrq/RrLM40QIkmSpqmqqmZZBrYLZE/UbTUp1GTvdJXGRcjG4a94XvAj&#10;8QWM8ebmTlthgVEqR1GU5021Hk2jW9uTLl9XUeQoSjHeDZRxG84wtPX17TZTgM08JEkKgtfK16j5&#10;x/wgFkRBkiRuDvIYC2oDPmEUGaZe14zVNdg1YRgDJwd+MEkyreVvg2orV0/gfld78Fl3S1Fkw9Di&#10;OM7zPR54W2x8j5WJMfb9aDAAFv0BNxTIdXzbPjCwpmnqdOoe2DN5ntc1mllx2l9OeQbRfnwhhJTy&#10;VtyRMea4rqFrgiBU9ay9Be118AVwhDDGjbYWIRhjWZYcx+uOjRl8oUvHhaaq1LYd0AtkbTYEnDYI&#10;nqmqEkWJ5wWgbASf5GguR51EUYS9jVKqUMkwdIT5jdx1dKHDkzTvij5ChcKukoiiKL7fVjjv3KCs&#10;41LyQdJ1LV5nCnPvmrs6zau7yYq7HxVFMQij7ilRSnnWIuzQcZzC/r0/uQDzK8eYHxF2xBmUYX9W&#10;c9en4q6spqlVVdpOsx/zs9I0CmYBbF2GoVNKD6wf0e0B+OUoToIgLvI8S4s4yTBmiqKYpqFpGtBT&#10;d3YmII7Y7THW0dSE5yCmNZk4kKvFXTUYSKapX79x2+oZkGUDEZuyKhlDO9uTXq8HOYGu55mmWVU1&#10;Y8j1Ah4pqqo6ywuOL0ynDteCJhgXRSGB28/qqqplWSIEx0lCqSYIOMtySZIEUej1zJu31gcDC9bX&#10;ZsozVpX1fnR1BmIAw84P+K3fQ8LnRl43wtkNKXRbHCdxnM4ETPr9nkTNz3z+yf1FJYYD89Cc9dFP&#10;ffHixfPd04PBYwhFxqQfrqd3L0gYo+Gwf/bs6VOnzjz5xeeffuK5cyeXVXPP8vXAW+/5wueeqpm0&#10;uDgniILj+HWNFEWCoaEoiqrRsijCIMzSoqtv+jdt4AqKojhjzHWtBe45ow7fDWMsiuJMWknXbcaY&#10;CILY6+l5Ufh+KMtSd8sjrZRJ96CUKo7rAQ8W7e5ZDSlAELAkyWt37lhWD4YlsGfgM5Opu3Z73bKM&#10;Q4cW4bYTQqIoqWsGAi6CQEBIElKgcQfORghtbu5YVr9bKEcQhCjKKZ1RQsGw1s2QF7rIAvxbVYyT&#10;Fw6M+O2/fI47sE5DCEmSqGkUqreqKggu+HGc6TrlRZy5f9vdjnGbORUECS+jCx8rihJhpshKzeq1&#10;2xuHDy+hZtHAjDFQYUjSjCoynM8MvsAXdvi1LMs4vgBrZ/dMWtCEQEFl1FI/uAxQV3zB90NFkSRZ&#10;BKbYnfXNhYUxxvjWrXVZMd/3q7/e6xnbW+v/6T89PBxqc+MhYwxCzVSRgboPSLoki7Ik5XkhiKLe&#10;nq3teKDyixCCmhFmG7u2HS8Iw+VDC6Io5nnx6iuvvO2BEz//02/af+M2t+1/8x/+y7v/658dzw1F&#10;QWz3DiIIpIEVCOGwQtsdQhdN4J0zAynMwA3cO53ZqMqSCI9+ZfGf/kEQVs/80w8Gy3fd/x//l6UX&#10;n93+F78v/PYvCaqMcWMAm6Zm2y5jbGlp/q4Td/3xn3zq5JH5vjVLL12cH456yl997pkjR1Z0Xc3z&#10;3DD0IAj7fcu2PdM0wjAEBUTGWN/qGYZ+7dptQrCmabIMeWRaHKdxnIDgAsZEUSRRFMAI7PV6OxPX&#10;sgzA2YMgMgw9SWKQuQGBJMfxdF1T1aaECmOsLOuqqjj/ZTTsy7J05cpt13V4QRlIkvf9oOsRgCsV&#10;hoEgCFA/GHXWMb4FcPMY0tBAqarzFkmSRJJEGKhxnIliU9QWEjARQqJIEMLwC6hRFlRt2wUbHs5t&#10;BlmYWUz46qlptJugrWt0e9uGNbNu5WO79XEpVaDWNe6YUqapb2zsGIZ25MhyGNWf/vTjb33rPfxw&#10;J0+tHD06fuhDnzhy5CikQsOao1AJwk4qVcCMVGRZobKiyLqhgR3iB6EsyQBn/3+svXm0Hcd9HlhV&#10;Xd3V1ctd33tYCIAACHABJIaSKNIiRcmWFDu2M7I1lpco58QexZ6Z2I7X+WvmeHwy53iSsZOZ8Ykz&#10;PrEjy3ZGIy+ipEgWtdqWREqiJFIUqYUbSAIggPfu2vu+1Pzx667b794HkPZJnXuA9+7re3urrvrV&#10;9/u+77eJL+R5VYuaMS3PC25whBEhWFEUhEVdV4ZhtBGvBh0J7V98ZVnaXvkiDKNer4c28AUhKs7Z&#10;cul0041raxzD4JTSyXRpmrx7zTHGhsH39lrNC0K2ZcxmDmhbZPyPCeKcc51FURSGURTHVVlKbYV8&#10;DCmlqqqqmsoY45zpOuO6DnoHTaVRFPXsPiFE0yjUfgKryC7XEmNlPp/t7OzAeQVBDMvMixd3Txzf&#10;olQF4xtFUfwggEVHWea1EOBGsVz6HUuyyvOiwcBELU8nTXOoGADlMy3LzPPCcfwoSiilMFJxzjnn&#10;QRAGQawxVRLEwOsX4DyEUMOMQAIKr2KMVVV1XL91IEZFUcATofz6r/9idz4TQhCCuN73fO+Tn/r0&#10;M88+C6/nn7+QJOnTTz8D3ASFKtvbO3VVPPzIl97x9rcdOXK437dvuunY5z//hfe+958fP35iZ2er&#10;3+8hRD7wgf/3jW+8e7FYnDt37r773mSa1rGbDn3yU5+99557AF8QonLdOUKoLMvnnrvImHrq1PHx&#10;eDgY9Gzb5FyXLikY48HA9vzI88NB3xb7BVSqSi3LmM+XdS3WvAxkIys2FGaMua6vaRqltEtegCe2&#10;K92nVImiqKvkvwG+AAKWNE1nM3c8HoA9BKgSOOfLpYdxk3A2DGPSUV8jhHRd87yQtCW42y8UGGPT&#10;5JPJEuzlN0YlEUWpYbBN6AF10iNJkmG0ujJyFkcdsneS5IxpohNkB2FocC6H4EZR39TdLDSVthLd&#10;FRMBPihv2dqV13VWFCXU7GwnTtw9IwnrblZhlN9MCOac+77/ivVBwjA6cBtCSBAEm3oN9Er4QhQn&#10;sPYDc8e6rmaz5dbWSK7+1vCFqiyFQK0xQXN2RVFCnha1cVhHmyog/N1vwaAAmwN+xW0eHn6FMbTX&#10;sy+8cNEyLelyjBrFaQWcBU1TpZsRxthxPNDhw6Qo18xyF7Bs3pef7+TAUQs2SRGvZZkvv3ytK4hF&#10;CKWpVNa1PQErRVFQteEhyz91utCNmP/4OhSGzg/7tk86tYsoVaBcnMQXTNPIsiKOk1YTfgDEgFZh&#10;3CrKl0Fe3fqbbn4KdVxjuv2fEDyZzCR7s13eG9d2Z5ZlyNl9s35Ee05Nb3S9IE5SVaX9nsU55wbj&#10;nGkaA9dDeeSaprmuL20d8Moqpd6vkKrruuZcFwJHUaxpmjT7gX+pSl3X13VWlrUQCPR4eVbGScZ1&#10;VlVVHEcqpYQAkaeKowRgXyGE5/m2ZaDWFNNxXVDxwU2RnkBUVf0ggMqdGJGyzEF16Xm+YXKEEdf1&#10;yWTW69m4wRYEY9py6dq2KUS9NjCu4QsIIfB8XRuU5GbyalwPWUAIxXGSpulaJ4fvH4+HCLO//usv&#10;bnoxjIb20NI+/ukvnz9/u9xeRre3D+v//Aw+aik7JsatueCZM6dO3XLmIx/74pcfefz4iUNdxdY9&#10;957/3GcfSZLqyOEdUAu7bgDaTugvqkqhOIvn+WmSKkR5NZyFfZeuU8Z17U9rE5CcX9beaX4WlUAC&#10;nmj5QSEERNeaplqWEQSR76+0gW1cCAtahBuHXWQYfDZzTJNDj+rw7xq1V5Kkvh8ahtE8MUIslt7l&#10;y1cY044dOyLHZEVRXC9gTOv1LYkkqKpaliWlKmRxu+SFy5evnThxZN/FISSOw7W5CZ4duQSC890U&#10;R4CRlrxQ3askXxgTIVAQhGi/KuegqZ+sge+6rhsGWy7dqm7ckbu9HX7tLmVNk7uua5ombnFGw9Cv&#10;XZsMh70giDBGQKGSnAswRAB8AW7WDfCFqhJI1IwxObtJfEF0iFTQgCAtWifUqq5aBB+VZZnnZZKm&#10;lm1KzYuz9IfD/pUre3ecu+t7v/ctBKOHH37kkYe/eOvZmzWVCiGSNK+F0DuhYGswJDDGqkopVZBA&#10;aZr5QTQa9uFSh2GcF8Wg3yOEVHV99erEtkyD61965KuDwfDxx574b97+urfeu+IiyXbhpWu/98cP&#10;vfNHfkjV1C5tgaoUCAuE7IMVpM0H7qAJm0BD9w6utbVtxIUr+v/070af/cxj7/yFxW1vOP+3f/am&#10;9/3GS295V/EHv0HPHsUYdV8w91VV5Tj+YNC7++67PvyJh6s8vvnYobW97GwND42sT3z20fPn74ji&#10;yLbNMEwY02qB67q0e5breGmageqbUmV7exTHye7utN+34XR0nZmWAQUOsjyjlNq2BZJPznVNo2ma&#10;Qg9M01LTFMvqTSbT4XDgBollcsg8g0ofvlDTVMkVgoeLUjoa9Tk3Xnjh0mLhQS1t0Lo7jmsYHG46&#10;NM75YuFAKfTuImI/WrpKvQiBiiIHOAMhpCgNHAYdytOsrwAAIABJREFUVdPobL4EUj3k26EyjqpS&#10;ABxJS+HM85xz3lawegV5ozw2jDGl1HU9Gcb0etbFi5cHg74MRYQQaZpJLENVteXSk6wHOEHT5JPJ&#10;3LbNra3RYLj9/v/04BvvXRWV6PfNt7/jDR/58Cd9Pz98GNa3r+DvKOq6quokSSEvgg7CF+paICE0&#10;TUuzHMJOKCERBkm/b0tuIO6UqMzzHAoook5hCCGw4wbDQR/txxdEq1HN86pBLtap2c19VBRi28Z0&#10;OgfWQPtxQFqNvb2JZVlwDr2eNZ3OwByhif/bbKKuM13XmaYRhSRJEkV5mhbwyvKUYKzrTPoCg4QH&#10;OAvg714UhWnypkqEQtbCDIyV+dwdDgewdFosGi2t4wRCFMPhqCzzJCksi+d5UVYlXK7Fwh+2JmJw&#10;uaQPRZ4n8LyUZVlVNSwiwAsvDKOiKAEEYUzzvMAPoiRJdV0XAqkapZQulw7nHNaRcq1YVXVdVzJ0&#10;0XV9sXShdEiW51RR4S4Efgi5DbKmfENguYyQrvPTp07Jl6Zpp06dOnv2DLxAzD+ZTvv9PkJIIYrB&#10;LUA1kiRCCKmqjhBFCA1Ho3vvuQe++dDOTlEUw9H2v/zFX+jukRC8tze7cOHymTMnuk51B7ZjNx2i&#10;lFy6fO3Av25vjyklk8l8U5TYDfrhh62t0dJxIdLu3mlFIWuffiWFI0KdBYDr+mmaHzo0JoSMx30Q&#10;TMLcdvjw1mzmgXYXIbQ1Hl67NoVkILwzGvWhdvf+vdcIIbtnuK6PmsTIvpfG1DCMN9+XeR5I8hTF&#10;Soi4Cm46SvK6qrrgQtfzfLNZJo/j7AYbyLY2mNq2qessCCK5wpSbyYi/LMuDxJxEEsJfpb0Cpcpm&#10;T0AIGQYPw3zz/bquX2nkX2/d6pubLU7StZpJQRBYBzG60XXSWQghTdOyrNh/nE1iRw6mdV3fcfvZ&#10;5557KQxD+EKw99/82rquKVVGo8HW1nBra2hZ1t7ePEnSNRpIAxxgZVXJhWBMVmzMtYNsl3yo8w1E&#10;frC7JaWkOuje3UDd/fduoABHregRITQa9ZdLV+5uPB5iTBYL50BwQYbjCCFYjaxps2EWOfBcukq8&#10;zvvEtq2trdFLF19e+8jO9ujatQk6yNyh24IgWix9P4iHg/7WeGhu0HMgcdpZLSu6znw/bKoPdUYb&#10;1OlC7QdhqZYXRVFVVVkW7adqnWlhGJZlXYuqrEpR12VRzufz4cCGbw2jVNMgGqiWS9eyjKrF4Kpa&#10;SBebG48qqIUmdV1L0kK+k2cFQkjXdcuylo6LOmHEYNCbzRy08SRuTm3dttaBu+DC9T4CqpPR6LrO&#10;O3feee7kbXd+4EOf2/zT+dtPvvXuUw9++BNr70NI9Mv3Gn/4VA0aS9RQaYhhsB/90R/8wR/6kY9+&#10;9In/899+MI5T+amf/4V3LZ3L3/jGtxBChsG3t0dFUSwWi1pU8mmlqjIcDYajQZplztL1/fD6F+Pv&#10;1tbml7X3EUK1qODVvH/9zlzXot+318YSmXqq68bmA9rW1mBvbyqXARJcgJ8PHdqOk8z1vLoWvhc+&#10;+9yLeVbeeusta2DQdOr0bNswufRGIY27QT8IfLS/Y+R5vskbR9eJBwBtDMOkvRTrGx3wTucqIYRE&#10;XTtLf7FYLBYOY1qW5fO54/tB93J1rvmaAgghhCCVurOzZZnGZLKIokgO13Ktouxvo9EwDCPcChYI&#10;IYcPb02ny+UygExa+/378n4HnP9GS5JEh0WgqBFCVVlBuVB5NeQFMQyeJBncbrR/woLPuq476jjR&#10;xEmiMbWua4TZ619/V54V73//H08ml2+99aQ8zjAM7X2GVgK1tgvt1RZLx6trAd9c1fXS8TSmQQE2&#10;Pwhn0+XxY4ezPH/ok18w7dHjjz3+rh+553vecMfmmV546dof/fnfvvNHfkihCoALQFugKpSXxApV&#10;cPM/pY0AGxOCm0VIZ0rN85J0Gr1+626G3/exMz/8LvemMxfe8mN3fez37/2Lf4vvOvPiQx/m//OP&#10;yzxr9wvhZ8syDx/e9v0wiuIff/c7v3vRf/jRpzbP7vztp04etr755Le3xqPZzNneHrqe17N5HKcE&#10;K+PxuNezFwvH9yM4he3t8enTN1+5svfCC5dd11MUSrDCub6zMzp65FBVVWEYjUbDLMvLsjJNQwgl&#10;z3OE0Hjcc92AUlyUAiFkGyxJi62t4XThIYS2toYQACOETNMOw6g7FCCEdF277bbTJ08efeGFyxcv&#10;Xa3rmlJqWdZkMhP7S3RvbY2m03m3H66FUt3T55yFYbxKxyHEmAZGjAghXWfSqI6q+yZ6GFskcjQe&#10;jxaLpe8Hy6U3nzubLznfyW+Qu9N1M45j+aczZ05dvHRV/mqahhC1PCRNo/2+DSYO3W/b2hrOZnOE&#10;0NEjh370v/3Rf/2//9lzz13ubvMvf+nHdw6RD33oYzcw/CKd9I/r+qPr+ENBq6oSbwR1dV2XZQ7x&#10;gBDrEa+m0bXrgBBSVbrpVyM6I+dgYLeLo3rt3247dGg7z3PZi2SEtnPokOwPCKFjx446bnD55d35&#10;YgmRNiar4ZFSqqlqr2dvbfXkazwaEoKXnu/5EcZEValCWzNHSilVBoOeopA8z+GR1zRtDVzwfc8w&#10;dEB8gjAE0+K6LieT2dGjRxBCrhuBZNLzwp5tI4TSNOa8mZ7iOGU63X9NetPpHNSsRVEAYyhJ0iAI&#10;TdMMw9j3Awg17Z4xHNiWZexNZnuTWRwlikLG49FkMsuy7MAFlGy0XYjZlul5fl2Lqq4UpXHqUX7t&#10;V39e4mTtbRMKNZmmHT50aHt768jhI4cPHXr4kS+9+90/dtPRo/AmcBOeeOIJjWk333wsTpIsy8qy&#10;fOSRL73udXeFYVCWeVVlmsbP3XFOiPrJp546duymrfGYKkpRlPDQAX+hrOqvfe3RXs/q2rSsNbw/&#10;wwnF6nb3Jpt5JNT4exuLhVcU+zLJEiqW7xBCej17d29VR1e2NUZ6txArQiiOI8Mw1pZDQgiM0e7e&#10;lHMDsGHUEraDIJLFqwcD++LFq6bVUIN0vWE3yewE57rnhQjjrhcDQohSmmV52ZaEkQ1jrGmqZH3X&#10;rQJfNvg42LkDof1AcKEsqrwou3g/wKLd+peyIgDGmCgEyt5KiUS3F0Gyonv7ujeCUgr1irvpjvZT&#10;WAjkOG4rjjjAWAEawCU3WA8ghDi/rkRisfA2PcY8L4SCQ+iV+AuinW6WS2c47F+Pv5AkmWU1DD2Y&#10;bwBBlNgKaWlycipCbTKn+zisdUjOdWmkLGdEIVC/35vPl1euTuZzZzZ1prOF5wVAJgRew+aADuUY&#10;oZZvo2WAfIhAaHVPseQyyIV3EieQDW63F6pKHccDlikcPDiN7x9JG1tB6azRvo+7j/kN2wH8BXwd&#10;CwZNU9c4LBjjKJLVMQlkctI0k9V50aof7jvfTidfKUrk9ptbyju7thlCSFVVrvPLl68C279zW43J&#10;ZMYlPF+LqqrDMA6jOEnTNM2iKOWGblsGPJWidcrsHN4+lES0VTPjOIGpUQ4Lm1ik5DXoujabOYbB&#10;4BxbY2Hhep7UT1VVnZVVlqSg3PO9gHMQpYuqquMECmI3z06SpKCUhrvvukG3xG/a0csohNR1RSnF&#10;WCnKQlWpoiiMMcf1TZMLJHRdd72AECIrRxBCgjgx92drD+xUGCtFUUAGSX62udSi0Qddr89FUVwU&#10;xbClXWw2GIqPHDm08PNvPvnk+VtPrm1weGdUF8kXv/LUbbedQZ2uSwjpa/V84X55YZ3RHMY0INCi&#10;hn6i3nrrqZ2dY+/7wwfv7ZQxf/3rb3v4i1/z/RTSTYxppmksFm6aZpDDl/sFQa9CFKAzpEmeJlkz&#10;/R8IjV2fvHCDJpGF7q5XFwcJOU0ghDAmdb3qullWMKYeOPvjlvIAv4J9NxhDdMEFQMztnnnp0tX5&#10;zKmFOHnzMcPQYVyU3zabO4cOjVWNdmUQ0B8opUmSGIYBfQD2e+nStZtuOrzZK9ZGYxnO6jpLksz3&#10;fYQoFL/srmo2lRFwrbI0C/wwTdIsK4fDHjd0zhkhhDEdkpauG6RZypjeXg2E9xv+wZVbs9Tt9ayi&#10;LH0/oFTTNLUL33eHCEJIFMWMMTmMa5o2nc63tvqqqoLeEyQSdWvBIJOla/yFvCglj4YQEsepCW5Z&#10;hGCEMUYEE6inIW+9HI6qqs7zApQ1EJM04oiqWjpOz+4RgmHaRQhduzbd2dlyXf81r33d9vbWgw9+&#10;aGur17NXHB/H8YeDPm6Vm9B9uuCC5wVRnEi3hThOkzgdDnuKQmqBJpO5qlHQcM0X7ng8mO5d+el3&#10;f+9dd9yy2UW/88zFD/yXR37wB98BOmrSoS1QhQBnAQgLuKUqyNJR3duhKIrjuFmWEaLI+4Wv3+Cv&#10;ZVKKn/+d4Ze+8PWf+617//B/CcxB+as/m/zGL9E330m2RypT1wCmtQZFwRVFcRzv/PnbHnvqxZk3&#10;PXP8yNo53nnu9Acf/Mzx4zcbBquqiiq0qipNU/M8A443N3RNpZ7n53nFOVMUsr29tbU1SpLk6rW9&#10;MIgs24AQ2rLMPC8Rwltbw/l8aVmmaeqLhQNzNDxZioKjKOv3Lc/1DYOnSUN3xRjHcaxpmqJg3w/B&#10;s6ODNkJOBQ2H/aqqrl2bD4c9Sim4C7UqyIYXwJjmut5aZLgZHUFOXtOY4wacNxYhqkpdN5CaKccJ&#10;xuMBxljTGBTIbJ41jOpatL9iVVU51xljlmV2S2PKV55lvh+Cw5cc96AxRoMgklImhBDTtOl00S0+&#10;5XkBpap0N8cEe35iGEwuEwghCDXlWnSd3XXXaz/xV1++evXquXOn5PmeOnX01KmdP3rfg6ZlD/o9&#10;jPEafwEhVAuBEAr8CKTTcpbf5C+UZQUL7Cxf8RcIIUB0ApwLOqHkLwC7ARgKXarCYumMR+BKkBgG&#10;FxuYdVEUCGFVVSEdsnkrocFAt1gsgSAsHwRNUxeLpWlZCIEWwOz1LELIYrH0vNBzozAKhMCMQdSB&#10;1/SwlFLGmG2ZpsHDME7SrCpL0zTBagEEEaZpxHHKGFtzssRYybKkKJBtGwihLEvyXIB587PPXjxz&#10;5hghynLpDIc2xmS5dHo9Cy67665qA7uu2+XUQ8w2mzlQURUcs6qqVlXNcX1FIZyzoiiXjpfEMaUq&#10;0Jqg+EWel54fcp2ZpuH7QS1qTVURQlVVC1E3SSPR/KtpquP6TNOEEFleaJomkGBM871Q50z5tV/9&#10;+dVpttN/ngVlGed55PtLqhpUUT7/+S888MCbqaIEwW5RREJoGKMHH/zI29/2fR968CNf/vKjjz/+&#10;jccf/wbn/Mknn3ryyacef/wbX/va4/fee7ei0C6+gBDCGP3u7/7e5z//+e3t7bvuust1XdtSuxrp&#10;zbY/RmzYPgSTS5evbW+NDvyIYehCINf1yqrkejMxr03AMN1aljXdb4WAEErTFDoi/Koo+7zB0EEy&#10;+yRJZvPF1ngEtdlQm2BRFCXPC/CwLcuqrsVg0HvppZeB4EQIoSoFOb2kSBqG7vshwhhs5+QugMqy&#10;tvKExzuKEsnMPLCVVeV7sW2bK/JqJ8RBCC2XHrgZdb+5iy8oCgFKPGqU5zhJkq4Fg5wyfT98+cok&#10;y7Keba1FjbhRxwGAh13XB5cXtD9xFEUxPJw3iHF1nc3nzoE157rtehKJA/GFbhUPIQRqqKEH4wuw&#10;zY3xhTzLOWftCWJCCEgGuviCEGgtAtB13XWDrjnlWkQrhIjjpFulGTJmikJM09gaD8ej/mjU39oa&#10;2raZptlstpxMF4ulu1i6juOmWQH8ZPmFoFCdzZegIpM39HooA0IozQrD0GX0Doe9uzvb3h7Jw2aM&#10;hWHc1YFjTDBBeVbIiBbtW5+/GvbIAfiCBFnXngBKlbVLB4F7EEScc7lfw+BZlsVxLHsj6sw9YsOt&#10;ACFBNhQla23toNceBEoV2zYvXrwiZwg4F8MwlksHagdGUZKmma4z2zYZY1zXOddoI9gTslOhzqMn&#10;2vouUrgBEIOuM8fx1rCezdaik3VZVVleUKq0EmhR10JRFMfxdcaKohBCOEtnMOjXoq4rEUax5K6n&#10;aSYQkonfPC8JadBSgBhc1+/iC3mW8/YGqaoaBIlhMIwJY8zzvAbzQjjPC42pGJNez3r5yh5ct2Y6&#10;4Pp0urRtA3UccOXNlf9qWlMzXC60up3neuBCXdeO4wohoGDN9Zrc77FjR67ses989+nbz55Y2+bY&#10;0e0k9L7y+HO3nj0tuxZCyPfDO4+yj19Uzx4d8NIH/m0XcDRNfvqWU3/wHz/UhRjeeM8djz76+N/+&#10;zVc1pm9vj2EzqlLHcaqyhtrUshGFNGJaziAyzvMiipI0ydIkS5MEcIcszfO80Bg9sAbHda6PEOK6&#10;yAK0sqg8L5C1DEUrkUAg1yzLqhLAR918cLpNUZSqqtM0hd7VrBtbVo5AYjweDofNUrNquEsCIZSm&#10;qefFR45sA6SiENBBrJZekM51XR/AX9gduLVvHsamPA21EzFjGuc8iiI/CIAqAH+SEgPUzryu58ZR&#10;kiYpIUqvb3Ou65x15Q4AyiiKAk6ZrudGUQorT7wq4I0kFV9+UJ4U13XLMuMkjsIYNNubRraEEMMw&#10;FgtHVsAVQgwGPU1Tm0NeIY/NQu56+AIhWDpMiVrkecF1nTSiP6WRBzYLlmaMki9KqesGTRTUEpKr&#10;uo6jVE5VctoFk7PLl3ff/MD9msa++PAjRw6v4sAkzTAhjKndVQaAC2mah0GU5bllWdK1GswXYN4P&#10;w3Q6mx8+vAVmMa4bmAb/7re/89//0++//ezxzZ7w9aef//invvaO7387YDGENG4LQFtwXZ9grDMd&#10;4iUJK3QxBfnO0nFty+73bd9fr7B4vVY/9uzwvb+aDHdeeMd73vLbP/f07/xf1S++h5+/WVEOmI+6&#10;u4Pm5+i5Jbowyx+ZGV/YY1ed7G2vPfTc87vXrlw5e/rY2r5uvmnr45957K5/cN71vOGwv1x6vZ7l&#10;+1Er2iWYIM51VaWe5wuBIMCzbXN7a9Tr2bu7i+l0VgvS71uGAfOvbtvWdLqwLJMxvly6YL0chnmv&#10;Z06mi8HATpLCMJhh8NlsAcVxoaMCOhkEIXS2Bl/sJBh0nRGCLl26Mh4P4QmSJsrdkCNNi+uJqRFC&#10;ZdlQwUFWqapg8FwjhIoiJ0qzglguva2tAdziKEqlvaKu634Q27ZJCIa1dFd4tdlAwarrzHU9L0zL&#10;ogS71padoe9NlqYBOkehqrQo8jRd0WMNg89mS8MwYCSglGIsgiCB0V60siBIZYO/wG23nXG9/M//&#10;7JN3v/G2Na3EZz79hWvXHNs2pb9jlpdwyrUQVVnmeSm/WV55jEmSphJfSNNc06iiHIAvwLROWvGI&#10;zDFgjKXFYxdfWC7dFl9IOT/glkElY4CcysaBZ/XqXnZKFcsyJ5OZqqpAPsUYCjqoi8VSiqMxxrCl&#10;ZVl2z+j17DTNF4tlGEZRFMtXHOdRlCZJUlbCMHSFUNPktm0wxjzPz7KMUo1zHVx+bNuazx1dXyWn&#10;MVaEqBzHl45UjuOBu9PuntPvcdO0wCKBMZamsUAYFstBGBpcpVQFQYSckuq6LooC6ogvlq5tGe2v&#10;zTStM22xdFWqaJrKNI0x5npBGEQyia6qVNPofO6AwXZRFFEYtavL9l6j5l8hRJ4VRCbLHRemA5gj&#10;uvgC6t6JqqqqqsQYMdbDGN352jt6dh8h5HmzsixNw0YYv+Y15w7tHHrj3W+4//771l7f86Z7H3jz&#10;/QQT4KyePHXz1tY2VZSyzKiinjt/x/33f8/dd7+RUiVLo7JM0cbCoNu6MaJo2Racc6apz1+4uDUe&#10;HPjQqio1TUOliusFUO1bWiV3sXyYvTzP7zIUGGO+H3VFm9I2Fr7Zcdyuen+5dLIsBzNqCNG7CRZV&#10;pfO5Cwlb2H4w6F+8dAWKz4HZTBjGcndCIFAQKFQhjWFpg0EaBp+3WG+3CSFqUW+GyJLOUNf10nFl&#10;uTuZbpJbhlGyZuVV11VV17zV2CPp79iujZMkN1sehySapmkWBPHp08e5zq5cnSAkAKGQsbLkk1NK&#10;NU1bLJ1uSAfdIM+zVwQOEEIwFh9o0yDbmlunbAfiC/sDR1FVJQSFcgLLspxSBWH0KvGFbD++oCgH&#10;4Auo7ZCiVdNhjIFN0A24oUqInEd1ne3uTqEndOm47d1eZUd1nQ0GvfF4AK/RaECp4nrhZDKbL9zZ&#10;bNHr9SDuBIRVumPgll9wIMqQJBmcWvO+QAihJM1USqT5DSE4STO+H19QFCUIYphv5KPd9WJ4pbZP&#10;3izPuv1htR18p+dHdie1BSqbMIzk89sG2TzLsjCMpH1suwLcR8xZO+brSVq6bS36777POb946WVI&#10;FMA0DSObzhmsBnWdUaq05XX2EdVwB18QQmAkD2xluSpPQQhkmnx3dw6JYnFQa606aiEQpQpYdte1&#10;gJmprEpK6Xy2gOkN+FBM1+pKeL5nGjpCGLR5nhf0O1Zhvh927QOqqg6jWIoGETwjHb/PNE0Mg0PX&#10;S5IUAiaNaXGcqpRCONLv9y5dujIc9lf3heAsL6R/vhxP1joYZD+6EwpcPRg58zwPgjAMkzhO5SvL&#10;MssywaHj1bSyLI8fP3rxyuLiiy8eEKYfOzT3Zk9+68VbbjmJWsQqimPbtm7fVn/3q+m7znFQ8pdl&#10;CSMJ3ETG2C1nb/l/fu8Db7rvfJfFcN995/auvvy5zz18+eW9kydPqKoKLoO+H2Vpfj2LR4UqGlMB&#10;a+BNZ2OmYXCuU1WJwiROEpg0uw4ma02u37rzSF0Lzw3DMIrjBF5ZltU1snumEFgCRjChyTDLcT27&#10;9QyTk93G7mohBDCS8ryALFBZNuytqm6p9at8JnxOOG6gUnU4AACA/3+0YVl3IHkBBuQkyaRDRxTF&#10;RSkONFpK01JRcNfppkurFgKpKjUNI4pi14tgS3i6q6p23SCK4iSJLdMyLYNzXdXUxlBZCLT/xKUj&#10;A0IIkpxhlEVxmIKfe5pgjLr243LhKiEGSFBblhnHmed5hmGsLTLbSJrGcaLrq2xnA1uLWtQCLBjA&#10;P2UNX4jjXA7vKqVxlMgJNE1SkL4TQhDG4BBMcAMxdBNa7TWs8rxS6OqpTJM8jIKebUM/A9p2URRB&#10;EJmmMZv7999/f5Jk33rqCRmd17Xw/aBnW11kAQalNMlUTbUsg2ka7DnLC98PpfnCdLrAGB/aGROM&#10;y7JaOl5/YH/1K1//2X/yjjOnjm52g4cffepvvvzs2//h26hCV5oISgnGClX2dmdbW8OqqheLxsJQ&#10;3qDuv9AWS8cyLcZUBBmvmdvbPw11Gwzg5cNPnnrPP/32j/2Sc8udD/z2z174v/998n13j7d7a7kK&#10;jLGfkz2ffMfXvvJS/LmXlY8+U3zsBfzJF8U3p8hNK0LVozZ5ywnyly+od47Fa84ce/HlubuYrnkx&#10;jIa9559/3ouqW245MZ87o9HA9wO7Zy6XHiRpG1arosCIHYRhXVfAxtI0dTweHD68g7F4/sLF0Wgw&#10;Gg2m04VtW7rOXDcyTYYaXyoTEkJxFJqmYZo66MAhB6uqVNf1yWQOYzhAlnleINTMxTBVwQu05Rcu&#10;XASIQZooo1WWi6ZpVlXVgbXtUTO+Nd2I69py6cAsIITQNB0oDITgsqxgrCaEZFkG4xtACVmawGG8&#10;GrQIGgQAlskBTIFMJ0Iwg+t7e1PbtmQEuFz6UIkAPmsYxnQ6lxkyoAnHSa7rzdOKMVZVChouiMO3&#10;t8YnTtz8h3/w4LFjo248fO+95xezybe+dfH8+dvA35FSJY7jOMnSJM3zsj+wQUxNCIaRASKNLM8Z&#10;01p/x0LVmKKQLr4gBAJ/wW5HBVYv7DpJMs41jEmel1SjBGOE0HzmwKo7jsFs7oDrpmlqEIRpmhUb&#10;zXF8xhgkmGGntm1FUVQUJdx9jDEhCqWK9ASVcREhWAgskNA569mWZZm2bcGr3+/1emZ/YNm2ibCY&#10;T5e1qGzbUlWVUmpZZq9nlyVK0xjOFyFkWabMZwMNbT5fbm839Ynmcxfyc3leLBdTUEZ4XiOXcBxP&#10;Mihdx+n1bJgxp9P5eDwUQlRVVRRlVdVFUdR1vVi6cZyqGgXJrBB1XdVlWek6m07nCAmYmBhTOWeq&#10;qjmOG0WJEJWmMcPgi4VDFGJwTgiZzVzOG09ftB9f0DRNmjvGSQo/aJoWhOE+fEFGpWCtBC+CC43Z&#10;OjcIJlE0L4oMIVQUMdMMXTdglijLrK6r7guJOs1SjEUUzahqcJ1TRYmT0POmOre5zlVVI4SEYeB7&#10;e6h1DrnBI4c64aD0DmRMGw56zzz7ElWUzTVkOxbD/GqYpjGbLRhjqkrX8leKokTRviQnxjhsXceg&#10;dTfAGC+XfjfygDxtkmSMyTJLlcT7oyiuqhpW7zImC6PYti24yKpK13aHYPHs+bq+z/9WCJEkOXCP&#10;u9MzdB+IO7sSifavYm8yHw4GMIFtgguQRdGY1l2fLRau9COFBuGXDAqzNN8sNJgXJRQoUlV1OOil&#10;aba3Nx+2vr7dtZYEdLOsTXqI5v5Krv6NGyEEQo0bb5PnRdfutT27A/CFrhAG1lxC7LueSZICe/nV&#10;4AsKwdLgEDVTDo6TzLIMgYTkkQZBqOt62xubmKAsS+gYsF9KqeN4IHNAbdKMcz6fL5NEzkANqoU6&#10;y+wD1VOqSm3bHI0G4/FgMOi/fGVve3sICXkAtvM875Z1RBtchiRJVKrQjXKqOtNmc7ffa5fuBAMM&#10;0dwL3KDFaZZ17ce6P9zgVratyaR1h4wD8YWiLBcLbzjqdXE3yP6ZpgFlrrq0VcPgdY2uXZva9qp2&#10;aRuFryQY7dUQwGKAdj2gYTpbRFGq6wdHGITgQb/38pXdulqVyxUb5o7tftd20SQbV9AMHGQndgeI&#10;Qc79rZ1eUBSlrmuoNYJte3hz9eq6ns8d8AiE8yqKHCBMcFaHhHGe5aqqCVFFUcw5l9zvNM27iFKW&#10;FxDfQHMc37RMvobBgeNmq51RVRUSnpxzx/WhZo1h6Nj6oj8AACAASURBVMula5qmEE1Mk3cABcY0&#10;x/Ft21jrSHg/c60sG4Kr/FNZlouFC4XrEEK2bZmm0aWtcs5ffTIftU/cqVMnvvvc1d357i0bZONb&#10;jh+5duXKsy/snjx5HDVzTWRZ5oCJpCKPT5XTeljX9Wg07D4OGGOu6+fOn/v9//Dn3/e2u+T7qkpv&#10;OXvsLW/9B8eODf7oP33o5MlTus6Ai6tq1HW8NMk3yxauNfCxh5/BsKMlO+iMsfncgXXs/tNcF0TU&#10;tYjCxHFC0zQsi8PHDdPQdR1qglBVUak6ny81prVL7iavq+tsuvDSOInjTNeb5V9Zlt99+sKT33kh&#10;CvMXL7/8woUXbz5xFCHBGANrujQtgMgAmfbmGWwfGSFQGAZJkozHw4ZwDuRhIgXwK/ICZJwh8IXT&#10;8f1Q0+iB2DTnbDZbwneiDRMT1D6wmqaahh5Fsef5UZQmSVqWRa9n61zjXCcKWcEK3baBreDWRRkh&#10;xJjKOTcMk3Nu2yZC2PfjJInTNEuSREoh5EnJadcwuHTjX1usoiaDEukt3aCdShBCGAjRkn8xmy1G&#10;owGcYF4UdVXJDPBi4Q4GPXhYZGlbeBzrulYUBdQWEmLwvLDN0AohkKpqWZaGYaSpahwnvu/XddWz&#10;bSFWSAdC6OLFq8PR4MILl971rnfbtvXEN75R182cW9ciTlLGJMmrQZ2cpW/ZpmE2lYmhw2Z5kWXZ&#10;oNXG7u3N+30b1mZlWflBOB4Nnnryuz/wwLk7z53e7AOf+dI3vv7U1e/9vvv3GS6AazpVCFbKsuJc&#10;L0vBGAWuXLdOR/cWE0LSJOv1rFUQlWW2bZGNJqM+cXW+9d5f/OZ7fzPvjx/47Z99+rf/XfkP7+73&#10;hpcc/G1PfWpSfe4K+8Tz5UeeE598UXx1gq+GQmTxTdv2PVvi+8/Qd99Bf/iM8raTyj1H6Wt2lFMD&#10;PNTxsZ7ywWfJ3cP4jjtu/egnvviG8yfXzEfO33bygx/+9PHjN1sWL4oSzqXf7yVJ7PsRJKIwxgA3&#10;AF6vqhrEeCBGNwxuGFYUhbZtQcqaEBLHmWkaQlR1LTRNgxyP7/sgW47jwjAYY1oYplVVqipFiC6X&#10;SxheKFXKskySJIziMIyTJJUv8Ibv9aynn35hOByAAfxkMtd1TcYDus7iOM2ydTIy2g8uIEnm5bpo&#10;tAYYSpgRQkyTv/ji5UOHtuEGQRAF5ia2bSZJEobx3wlikL0CfAGXjUUlEkIYBp9MVmXpLMu4/PKu&#10;LEeFMdI0DQpzwpeoKgU2HO4IzThnrutpGiOkKXJx552v/eRDX1nTSpw5e7wskyefunjT0cNwZxnT&#10;ZAkJhJDYT91CCAF2wDl3Pb/FF9QuvoAEIo0+wsCr8qwkTTMZxscxLIUE5/pyAedezeeL8Rhq09ZF&#10;UW5MRjXEOaA+YBvNskzPC2Dok/4jmqYFQZPGQwhhjBWFxnEsw2l50STE0Dy/CGOMKZUiJqIoCtfZ&#10;YNDz/QCU3dLHkXMtSdJuuhR6PoALcZyqKoHYT4gqz5tic9PpdDzekuotWDzGcdze+kogHIYpBFqM&#10;aZPJLAjCOE4A9c7zsqpKwzAQqieTmecGvh+qqgrxnhA153qW5b4fxnFC1SZto2marrOiFCBdNwwe&#10;hHGR57oOlci8LMuyLI/jOEmyNM1ACZKkKdeZoih1DTx6hhAKw5hzXfmVX/4f14KY7pVFCJVlmaZe&#10;ngWXLr1Qljk8mXUtkiQoimg+210s9oTI0jRYe81me0URC1GniZemfhQ5SRLUdRVFThQ5QbBwnUkS&#10;e7CXG5t+rYWMpEN8VVX10M7WculdvTYZ9PuUrrB51KxgVwvaXs9eLh3G2CZPac1hYfOdtV+7JSQg&#10;vAD8cj53MQbudCORCMM4z3MwU5U8UoGE74e2bUi/aFWjnh90RRmodb+XWA/8SVbBEZ0WRTFjOszf&#10;3bOQcMbu3vTokR3UMU/q0lmXTgOXNJdOiChOmK6p7UDcAAH5arVMsJLlWVt5cSWkV1Xq+UHPtuBo&#10;ua4PB71Ll64iJKCEjLw18C+YR3QxAhj1hMAHOuetNcY03w/WPBS7jVIYYdfDxAPxhW7RCokvdK9z&#10;kqRAPN7EF0hTtrPDF8VY3izoh4TgLM0Ms1GawWZhGEln+3Y1Kzg3pEgM5i3btqbTOWSEUDukmqah&#10;qupi4WRZpusNhQm16f0bgXYIgbMUpcps5m5tDVBLo2BM8/0QJu+6LcS4hjL4fgRVCddI0ZTS2XQx&#10;3hrKj3TxBRkoJ01x078nvnA9cUR3kb903KqstrdHMpggbXF73OT3lCiKDIN3NTiMacNh78qVXc8L&#10;DMOQ61J54rLhJo9Ud97Y14QQ09ni8KFtyzJ8PwSlAyH7vgdG2kG/lyTp7u7Usk1CyEon/Ar4ApIQ&#10;g+f5jZrmIIihizIwphkGVxSyWLhQOQxchfO8IbkVRTmZzPoDmzFWQ7W/qkQIVVVdlmUYxgZU/0Yi&#10;CGOo0hfHaTcShfSmHLLSLO/iC7OZc+jQlrzmCqVJkvKWGwlW61VVQgSjKCSJY7MjlSyKAohgus52&#10;dyeSwiCEME2+WLjSQ0TeFbTfK8t1PdM0II0cx0mel6NRHzSxr7gOfzWtbksdnzp14oknXwjcxaYr&#10;+9nTx154/sLFq8sTJ25CCGmaCh49Z/vl+54sbxlrtxy2ZNDTXY1omnrTsZve/0cPdhmt0Ho98033&#10;nf/P7//IYDjq9WyMsaIoULbQcbw0SRhjCqHdBxZgha4oaVOPhjE2TZ6mRdcuZxOhLotqNptTlQ4G&#10;VleHKHPy0BmIQgyTB0EEMb2EGAghlsENgzOmLpduEESXX772rWdeevN9Dzxw//1nz545d8c5VeUv&#10;vvASKGtUVWVMJwpaLr04TpmuNrtqnA7qqqoWi6VhGrBOg13DCUJcC1+CWvICXORuGi2O07qurgde&#10;GwafTucdyuEK35RVFeEdWFZxznVdY4yt0EO0QkPrtgxHc6P3QwxdfAEhRIhCCGqF1grnDIpNmqYR&#10;hiFChDGtnW4aCoP8WRI0usMUxjiOE1DGyZmuBRRQaxIMRWc9gzeia4TQcrliRCZpRgiRxH7XC0aj&#10;wf5RXQiEmoo6Qjz7zEtCoN3dPdu2FEWBuEjVVE1Vl0sPY2L3LKi0hWSurBZxkrz00uWdnWM/+ZM/&#10;2e/3HMf99KcfOnbTYYnSRFFsmQZwFuAgFwu3P+iBqz9qJ+40zfI877UUtr29+WBgw90EcGE07O9N&#10;ZjqO3/kD923e/U989tHvXFg88MC9Elxo6kQQTBSFYIUQDC5gnGuDQb/LGZFf0ul1maqqUrdPCEnT&#10;pFtvb+0jZYn1f/LLV+/9R9H2sTf/Hz/71G/9jvUTbyfM+s2viBc8JLDCNXrnqPjB0/hdt9N/fEb5&#10;/pPkvmPkziPayZ4Ymdhk+9gN8ssPm+jxayWqqzM7+q233vKnH/jw/fec7+6dUuXwVu8rjz974sRN&#10;VVVyzsMwUlWVc4Nz5rheUQrgrsNxGobhOB7cX5lMopS4rj8Y9EH7gHEjYPS8qN/vFUUpRMmY7vt+&#10;vz9ASCRJBvlqzlkQBFVVaxolRFksfV1XhRCKoqiqpuu6zjVJyNJUOpsvDVOnirq9PX7mmQumycGk&#10;xnFcRaFy8ARG/VoIijaWJPCMdDXInOvg7QVnOp3O+/2erjPP83o9GxaehBDOuWWZvh+EYUQpzYva&#10;96I0zZNk9YrjLI7jOE6lfQm0uq4hEz6dLmSNc9M0dndnQB0VQgyH/ZcuXhkO+xDvgUZDFt1DCIFR&#10;GjxK8nYbBt/bm9m22c4y6NZbb1k62V/+xae6M8uJE4cff/xJlRognoKgGGMM0CMhRFIY5KyXpBlk&#10;RgeDXlGWKiVdfQQMRFmWm6YpUV3oLVVVqY3Ov8IYwmMRxzHcfcPQr16bDQa2qqqeFwohuvLeNtSB&#10;1Np6mATfH2elZTbHANdKUZQ0TcFzB4YLuJVQBkiOjagDMUDEizEGhR1qWcm4wXMVjHFZlqD0wa2f&#10;7hqHOo5T02xGHs8LpUK2W2Dy2rXZkSNNrQNFEXEcM6ZrmjafzyCnq2kqxmg+d6ADa5qmaSpCeLFY&#10;+n7kB2EYJRgLSinn3DS5ruvz+cJxPNfzwciDUqrruq7rfhBEYZJmKTDNKVU0pi4WvmEwrutVVfpR&#10;ZOi6YTAAIJgOWl0diA+a2uDsnh+aJieEiLoRzCq/+iv/QqxPZusQgxCorgXnPI6TLMsB3YG/qCrN&#10;sgJiPoQQuC3I5xZqw6DGGWLfeqCuq25KsLswgLl285A68+tqkQDv9HrWoN+/8MLFqqokUAT9ttvJ&#10;CCGWZS4WLjy03S6oaQwMY+Q7a/URNywY6jQt4Naijle5afIkycD/GSHkeX5dV7Ztg2tRN7YLwwRo&#10;2zCJK4SGUSJdGOBk17ip8Kc4SbqkhvbbUnAE6TZ5VetagKda9zrLg5nPnPHWcEWpQ5gQEgTRYNCT&#10;Ex7CIJmpGdMgKiUEQ6KSdLxVYYXguEHXVxZjPBj08rzcm0xh5F27p5zrs9lSju+EYMa0+XzJO6Ux&#10;5egmyQRSXwB1gND12xo5BdrfD1+IIrj4BLK1XXwBIUQwhnJKCCGF7AODJDUXXDZRy2OHoBZjxDkj&#10;ZGX7JERtWeZeaz4Kb9q2dfXqbq/XW/MJ41xXFGWxWJZl1dbCvBF1H5CF9u6QvMgwxtIQAVYU83mj&#10;W5HfgzuZ8DhO22LCeA1iWC7d0XhFe1EpjaIUiDNSdP33xhe6pm6dN/eNIWmaLR1/0LfX6o+24AKB&#10;c4c6jq7rSeKcojTA9nA4GAx6s9ncdb04TqUVECzU146nc3FW7+d5sVh4R49sw6lxriuK2oKbRNIE&#10;5PaMabZtX702zfJilfw/CF8AjwMp/ZgvnDCMIL4JwtgyDVhHAcQgRxJAGaqqljdRJqjhhTEJwygM&#10;kyRNtsYjhHBVN7p2hJAQDTk58APLMmtRV2WZpjnXWVXVWZYpbY+qawFISnt9mqpd8kw9Lxx3ugch&#10;JMtLXWekXfVRqgQh1HmGX2kcpUzXMMaqSj3Xh2JmCCFd15dLR95lQkhVVVUlpPUj2sAXoPl+ZFlG&#10;r2cbBoeQ8e+aXLpeg6tEGlWROHv29Bcf/VaZxceOrtdFuv3sieeffW53Ftx00xFFUeI4DsOoqsTd&#10;N1v/4Qn0A6dwVykvOh7MlmXefPLUn/zxx5977sWTR3a4vRrZVJW+9fte96lPfiGOy52dLdQ+WZzr&#10;hmGEYRSGcVEUcgzvHg/ZXyd4rTGm6ro+nzt1LVSVrtEWXCeI4mRra9gxgloN0Qi1U1eLeUE2bz5f&#10;AigmBK47do+axp597gXb3nrXj7zTtq0kSR977LHjx49tb2994YuPnDp1U1nWdS3quiKEGAbXmOos&#10;3TRJWcsA8jw/y9LhcLTSy7TgAqz9iqL0vDBOiqLIFwsXZkbQCMipJE3LG+ALQgjLMq9dm8j0F2ok&#10;dZXcQAgB/aGuUVvxZ2WoLFrN+H7AsZ39OwHYGr6gtMJvtCGIgKrmaZpCNE86PHzYfs2MRvYQzwtg&#10;opHTqzwjSeJL0wICADg7P4gAa2iveTDo29BX0yyjVKGKgls4Ad4nCiEYF0X5zDMvnjl7cjjqjUb9&#10;S5ever4vg2yMgNmuCiHaMkMNvuB5wZUrk/e855/deedrCCHf+MY3/+rjH7399tNdT3soLSF/9byg&#10;1+uB16aomz6bplleFDcGF9I0+/ZT3/z1f/HuzVv/kYceuTwv7r33dV1woalLRwh0sAYyswxADeTD&#10;271lshql53nD/T78UXRd/mYRF9XP/W+F2Zu/5r77/80/f+q3fmf4Ez9QEPVffUX88Bn1n53Hd22L&#10;20fiiIW5ujLv7womDvxayGGc3VL//RP4LdtFr2dEae0vZ2sD187W8Gtf/yZRjaNHjywdZ3t75Dge&#10;QkLTmGUZikIcx6eqIs2bOddB7wA0JViDTaeL8XgIUJfM2YLY3vd9KE7n+z7EOVnWTIhlWeq67vtR&#10;WYIxAVosHV3XYd6vqrJbmR1jbJnGdLbknFGqbG+PL168hjEyDG6apudHSNQymFdVVVXpdLqQMwtq&#10;w4nu5ZLaOjkgw9QGKZnJxLFtE+Rpy6ULGSOZyNR1GIFzQup+3zIMwzD0zouDzUQcJ0EQrbm/IYQM&#10;w9jdnRmt+YJlGZPJoiUHIdM0X375qnSpNwx9PndgY9Qk2CJpKyAX0qbJJ9N5t5uNx8MTJ078x9//&#10;i9O3HIFSBQihN7zh9vf94YfvOAdlU9qRATejVqfeHIbhrhZIU1XAF8qyoqrW5S/gDXwBJl+wloOD&#10;ASqiHKaAraCq6rVrMyjZCKYAULOzDW9qjFcYB3yn7PCw1mMa9bzYNPeJtXVdBx4rak8PYxyGcdeM&#10;pg3IBTzXMNZijGWFWdKhJlmWOZs54/FAAmpgiCAzoL4f2HYPYpuiyKoKyezLPj/LhQt6ENSURI0M&#10;gxGCOdcnkzlEOHBqV6/uapoGAiIhEKUUxk+mqZ7nB0GUJGlZlpBsAHEHFDHx/QBMeXTGONc1TfV8&#10;P4kTjLGuM9PUl0tPUaiu6xql87knjxOG0VrU3eVYXYsojsGb3HWC4bCHEFJ+5Zf/h+5FbHrKBsQA&#10;jTFWFFXaGBng9k0tTeEyNQAbNCHqOG5Wwmv5xnatuHqzuxLuHkN7fRXPC8MwhtkRBvK1baD0bppm&#10;Fy9dHY363RBTzrLws2WZ3YLh7Tb7BBGw9svzQtMYTG9rFgy6rk8mi8HAbpF+AVU6qqpSVcUw+HLp&#10;Om5AFdW2zbIqN72vgiDuysIFElVZ1XWD4UGcATTytQ/emNQgQ5Zu1DKZzIfDAWPqvlAGqqRmBcaY&#10;dRKMCKOl447HQ4TR6oWQ70X9gQ3TJ+w0y1Pph0epArxljEngrzA5eRc413s9++LFK7ZtSVKJ/Lco&#10;CkJWblhCiDRNGVMVBaZwJG+1/FV2bkUh4E2ArtM2gyp0EL4AsiU5EAjRBIv78YW0XTs1eIfjeING&#10;/SEQQlmaGYZO2sPN8pzr+/CFpMUXQDQIs9T29ni59NpQFcsHkDGw5dPlAei6PplMYcXb5eIqigKz&#10;o+N4SZLGcZKmWZpmcdzQBRWFMrZyEUdtJ0cI9Wzr8uWr29vjbgiiKIrremmaY9x4ZaF27C6KEiEh&#10;dWuA9XWMQvfhC0QhQJqS4giEUBQlXSWk3On1op/2jjRr3e7KXNpbwq/zuUMIGg773TNtjqRT5QFO&#10;UFVV2zaDIAyCsGsCAptZljkYDDRNvXp113F8hBDciO5Bdoc7efWyrAjD8NChcXfvYL3pukFHDbSu&#10;7+j37aIo9ibzKEqrspakABjA5c9lVe3tzfwgZIxtbw17PVvXtX7fNg2+uzdzXU9nGlWp5EZ14do1&#10;3yP5wsB+ZJqu61VdAdtcggtQexgh5HqBaRlVWSKEkjjRNK2uK4xJUZSKoog2fO8CtXJoguZ5oTR3&#10;VChNk4SqKoD97QpTKYpVGllRlDBaua5qmhaGMUSclFLPDznnXcWc5/lSQo8OwhcgBJRG3KgJHf7r&#10;4AsyxEHtPb3ttjOf++ITFOVH9vcHhNDtZ0889tgTblTcdPSwruumaRiGPtRRlIvHJ+T1h1dLAuhj&#10;0lAD3L+3t49+9OMPf+ahL0WL4Oy5m+XXvvGeO55++pkXX5ocO3ZUXoQ2aOCMMc8P0iwDZaZk/L3i&#10;qWGMOdeLIg+CQN7QJE6XC8eyDNsyJKzQYf3vw4K7EANRiGVZy6VX1xXk1mAmvXDh4rPPXXzrW9/+&#10;2te+BiH08Y//1RNPfO1bT337vje9CRPyxBPfPH78CEKoC7AKJEDHsVi4SRxHUWzb1n7yEcIYe26Q&#10;JhlQdTBG4/HQsrhlmXVdcs5hQViWtcResyyvqgPwha5lvW1bu7tTwzBwi+fKP8kfUDObi01w4fq9&#10;CM1mi6Io0iSVU5KcZzfBBRndAjSPEPK8EBS/a3cWAs3N3g4ZNjBZwE21CBk+1kKgsqwc1x0MejKh&#10;0pX+OY4/6PdlYOB7IegO2iOU4zwqivL5Cy+dPXtS01QkBCZkOOyrVHnu2Zd1rmqqugoFq6qLq758&#10;5Vrgpz/zM+/lXN/dnfzFX/x/njc/fGSHdcTzeVHWVd2NBNIkg5BddNDnsqxk6HUguIAJ/uvP/M3/&#10;+mvv0dR1Q6uPPPTI1Beve9150i4zrgcuyAXGWiAqYQX5nZL2fIN3Vu3fvI8//fSlt/3Eff/6vU/9&#10;1u/s/Mw/Lmv8m18RP3xG/d5j+1LuN8YUugswOflaGpon5LFJce9N6vHjR//8wYfuff3tazTSO8/f&#10;8qH/8tn+YHDzzcem08XOzjhJUsAIKFUsy4iiBARfGGNVVYuiVJQVsQUhtFg4gC8YBgevVkpVWFxJ&#10;KjjgC2lWUGWlzIIUdxTFeZ7ruqZQZbFwkyRNkjgIk7RVRkRxKmqkadSyDNfx4DBGo/5stojjzLZN&#10;w9CTZCWLwBiDWn42m0vPP7KheYyT3Gi9tOCiMaYtly6c6fb26MKFlw4f3qGU2rZp25bn+UGcl0Uu&#10;Q0pdVzVNv46JtUAIAbuQc75cBn4UZ2nGuQ6LZ8Pge3tTaR5kmnxvb2ZZRl2DySueOb5lGDDw1nVV&#10;VUJWmsuydYkcPFmqqjnOqoiGEEJVtTvvfO2f/unHvqdjJHz8xPZff+7x06dvFqIJvGWymBCSJmkQ&#10;RkmSJkkeJwlIoR3XH436eVFSBQN/QWe6TJ/leSHxBXkx90skmogd2ArwMyGK7/sQ+mqaCoL3uq6l&#10;2lGGhe1QSeWDBs+dH8WWuY6uApbXxRE0pi+XS9M0JdLandC7j4xcWkKDPYZhOBwO5K7DMOIdHDYI&#10;Ysvi0AeWS1fmWuI4pRRJocRi4Y3HvRYwQ5QqnheDLt40jel0DoVsy7I0DOPa7p6i0Kqq67quqrKq&#10;yrKsoA6XxlTGtLquHceL4wQ84HWdWZZhWYbrhYulU9cCkBpdZ4ZhAE21yUlEcVkWuq4bBls6Tp4V&#10;mqbCelDWFYH/HMeHamhFXoqWXaL81E+927I4ftUQg6apADHAkwnXV9f1MIygDofckhDCOVssHMjJ&#10;y29bk4jLlXnbxVc/YIx9P4jiJIoT27Zs2zQMPp87eV5Ir9Hu0SKELMvc2Rm/dPFyEGSDgSVv/1qU&#10;aRi8i5B1+7RcdKmqGgQBhA5wj9fS4J4X9HpmXUvvP6iOU9e1ALsXw+CqSkXrhywbCLt8L7Bssxv6&#10;a0z1/VDnTFo6hVEiIbrms7WQLtzyQgnRFU2gzXZttxFHdP8KzFjX84bDQff48qxACGtMhaJK8uHJ&#10;86LjHKMQQuRO2xFZQUgoiuJ5QdfdHXWWduPx4NLllTGb3EDX9cXCtSxDniv4i6zNsoCyd04BDobC&#10;ouKAM0cIvWp8IU1TVWVyNl1DwaBB9SCEENhqY4wXC6cFU0RR1HVdMyadC4gswLGJL0DHhCqbmqZB&#10;uLYWEAD8CS7BVVXCIpaxhhm0mQYnhBiGwbku1ePAmzVNIwgiITAkFtbGR4zxbO50S7FgjDVNtSxT&#10;17WiqDzPT9MsDBPQFrpuMBj0uo8qnA70ojV8AbUSiS4mmGaZtPFHfwf+wrrzQhdciKLI9cLxeCgJ&#10;Vt0Yrj3TVWAH4ThCSNcZ2DEURW5ZZhsgYpjXKaW9njUY9NI0m0zmraj4wOMUCKE4zpIkPbB0LkII&#10;0h2zmSPF2+01bM5J07Re37RMoyiLxdzxgwgcE+IkIxj5QbJcOkmaHT40Hgx6estVkeB6zzZ7Pdv3&#10;w/nCrasKBhPJZVgDJdtruEIkZV56E1yoqrqqq8APpe96GCXQ1bv2tLWokzRjuibaUg5dfCHNyqoq&#10;e70V4yAEw20sQw2FEAQJWNgGEyJqJGpEVQUhRKkaRSu+km2bL1/ZA7BctA64i4UnR6q1kb/7prwI&#10;/7XwhS55gbQSOSHE+XO3PvTZR21d2dlaL29557nTX/jq14qcHDq0LQ/19hH+wHfKW8fKcD+23IYs&#10;csxk587ddubWWyfL+JOf+Js33fdaueW5c6emu9c+/4Unbr/97NoecUtdMQwex1kUR1GUVB0V/fUa&#10;PGVUVRhji7mDMXYcX9RiNOpDWYeOR2HVBkZEhqRdiEG0Kh7TMMqyXi6dvb3pd7770mLhnr31NW9/&#10;+9ts25pPrn3wzz949szxE8eP6rx36223PvHEk0jkw2Gv8/h3VuwCcZ3BiAcEfrmmTZLM88PRqG+Z&#10;pmUZpqm3ASsggxghAaGhEKKqaljPpGlaFCs6ZLvHuvtDXdeWZe7uLYGu3CUvyP4gyQuijQNuDC4U&#10;RbFchocOjbjBOdepQl3Xz4ssz3PwRzgwtO1ydDVNY0ybTudrBC6EEGPMccJNg7Q4Tjv5iZWfscQX&#10;ZrM5+LfDiS+Xnqytm+dFXdcA+WGMozgxOJeLtPYpExjjNM1ffPHybbedVlVV0jSQEKqq7uwM5zN/&#10;d3cKVohVXSMh6rqaTOe712bzuZ+k5U//9E8jhB566FNPPPG1W04fL8uq39vn4xgEod2xknUdfzBs&#10;fWQ7zIVXBBe+/tVH/7ufeMfhnfUx/OtPP//Edyf33vN63OarAFxQgAutUIxxC5WS6yELm3f81eML&#10;5Z98Yvj+93/3p35dgguVQP/qS9U/OqNJcEHiBpsfR50Zf+1X0aZ8ERJ/8oz2Q6cxV/HZW8/+5Yc+&#10;fs/rb+9+A6UKwWLhF1UlxuOB43ij0QAkBvBY6TqzLHNvbwYEWMPQwQ1d7nSxCLa2Rq3PQmTbNkIo&#10;y1LJYiiKMi1K2zTCMOS8Mfyqqgo6pKrSMAzzomaayrmuc01TVaPDxTO4nhdFEmc607jB4zir61LT&#10;tMFgkGX5dOqMRn1dZwgJUM7KC2Lbpu+HRSEHw33EsTRJJHKN22AiSXIgciqKAr7vkvZrmqZlckKI&#10;4/igfaB03xgrRJXnWZqmQZCoqtZlWxsGs0yuaeq1a3vAZQA0czZzKKUtbYHv7s4sywR6fJZkcmmg&#10;aZqsSQfrxuVyvRgnakW7cRxLIjZs//9z9ubR0b6CvAAAIABJREFUsiT1eWBEZGbkXnvd+/bXr9/r&#10;fr1Br3QDYhGiASOkgYPGks9gmbaEpJElMZI9I+tojvSH7RlkyyPZGo3Q2IAWtBlDswgQO2IRTdPN&#10;0up9f+tdasl932L++FVGRVXd17QmTp337s3KW5UZGcsvvvh+33fttdf8yR/f+5rX3gynDYfdxx57&#10;VpJUwzDquvb8ME3KLMvyrEjiRJZlyzIMQ9O0hTNRmuVVVdm2WVU1xgT8KXVdB3yBEAz4woLz25Z2&#10;/bWoBC6ywDPTDUO9cGEfKAxQTNOoqgpMH8hG2Wz8GDFQdxIPAs4lLoFhs7lNHYWSJUkWp1ma5fxV&#10;lSUhMsj54SVuiMG3iINKYRiL43CaVoahIsQwJtDNYbr0/aDbBb1GVlVVHEeiXxWshTVNreu6KEpN&#10;0+I49v1AlpW6rihVHceL4ygI4ySO4zhJkiyKYthorOuG0oWWc1XVQRinaY4RlmVJ19Vur9PUzXTq&#10;RDHwjAigEvOZa5o6z4+AuZVSGsdxFCVZlhd5QakC+EJRllVVQ4QW+As97yzLpX/5L3/B9yPDUP9B&#10;EENd1+Dswt/SdW0ynfe6HUKWKmiEEMhwFqkKsGwTSc6b5IUgCMMoyYvcsk0QteZYWqdjSZLiuj5C&#10;iFPBkSC1gDEeDvuE4KefvtDpmHCOONZD2VxzZllmGCvBBBhi853DNQmGMIQODBuAMBnX4DOKEKqq&#10;pl3+1TAy8gJzahDGtmXgVt0dLo9zieEkaPriCVGU6oa6qTcGgBPeyBKHWl3wEQTsDU7z2lQx3Pq4&#10;grXvaNQHMUKxtOKOZCFwyFiWlUA/A1CG9+owirode7MtoXaPcT5fuG+I58Rx2uZOL15wBJ7d2sIS&#10;njVjDM7MsmJtwfbCzxodhC+EYbTCKGGM50dAOs8mvoAQ4vgCxriqSoYwXeCpCzcNXeNMbwktNDKX&#10;+EIQhMCNNIyFCzQTdvkQQoqiJEmGEOPAB1jdzGZzxhpK6SrgghvB5Vssuq6FYSxJ8lrk1z5eYGet&#10;1xIhRJYJRyvqpva8UJYJzHktsrBoUQtfiSyjiixKP2atjyla9lZclpUoIbm25Nssm5kRfPSI4xjc&#10;XrjQEb94/rOIlKNW/EKM1E3TkGVlNnN5jAhfijGGEUDT1E7Hnk4dMVQSLg/SmLO6rgA+4wWtcpck&#10;STJN3fcDHtMjAV+ARQh0E9u2bMvo2KZlmYahJmmmqUq/37UW4wbnn7PVX5Gua72uXVVsOplFcRYE&#10;YVWWsixjgtbgBqAq8BficMMGuACOx74f2haY/zVJstDy4TkRcA6XIMEb+MJ0OhuNB8pCBU2Gk40l&#10;AUGCJ5bl5cIHd0EupZ7nG22voSoNghi+GhZZUZS0fQpLklTVFWJYFHF8MfhCVVVN02yOIXCclxdA&#10;IkTyAm63U+C53nTT9R/62Jf7Ft2EGG674cyXv/z1hqhbWyPeO24+pLznG9WbTxE+0IkXL05nqkp7&#10;3Y5ldf/o/R8X3StPX3NM1/Ff/MWnNU0HzuTmBauqAkADJth1gwPpcu2tASWyhgvQdK3IS9PUdV0F&#10;2kLTiLACL0uUoWlYEAS6riFBjoEhJivSYNAbb538oR963Y033TQej9I0+8xnPvPkk4/d+bJbNU19&#10;7LGnXv2a1+ma9sUvfv7aa096XghoiAgucDiMF15Ds5mvKPJg0BFlHaGdQEQI4hcwH7U2ChpCqCjK&#10;sqxEfGETXIBfIdDXtEU41PIZD86M2AQXakicBmJXkiRJPhp1CZEARyKEmIZhWYaqqkEQQshIqQoE&#10;zHbaXeHowt3ZtrW3N910OuQJ7WJJkgxsRxaX2t4gxDW+H4OAPEAPIWh3tS3T9QKYwuCLojDh9jHC&#10;LIPSNL14cfe6666GNo3QMqqB0ukYtm089/yFLMvnM3c2c/wg7Pd629vDnd29H//xH6dU/fSnP5Ol&#10;3vFjhxhj3MYCtTqOa0J9WZaDfwqQF5Ikq+vm+4ILu7uTrYH6mruWaN3i/InzJ3/1xTe+8fWojTbB&#10;hxIcT2VJRsuNliW4wH+4kkas5wW2ba69e6D+Qvl3Dx//+Z998N2/+8r3/NTD7/ntrXcuwIU7jqr/&#10;6KpFGvzmxERWwzjx1yLMq8990/3PH9P/w++N/vWvPaTe/nh1zYkT1X0XsrAkdxyRVFXdmwV1Hh3a&#10;WrGBP3ls+8Mf/8J1119XVVW/351MnG7XUlU6nbrgzogxtm3TdT1QStY0LQhS3urmc380Av7CAlCI&#10;otCyjLpmCNWUqp4XmAZVFCmOc8sC2Kup60V0DVvWSZKUZSnJEmuFGPl2CyEYErWCIDRMXVWVqqyy&#10;LNc0rdMxMUbnz++Ox30weueKpzB76rpWliwIAp5hRFriWBRnprFk1+OFwI3quj5whQxD39md9Ptd&#10;RVnGopIEqpZ6luVBkCRJlqZ5K0JZAOHINPUgiKIoQWhdRteyzPncgewShJBhaK4bQIhS14yqMmhA&#10;IIQMQ5/N5oTIsiwzhhRFSpJ0IfjC+B7PevNQFDnPc8YYF9tCC4UXeuHcc2daT9Zbb73m/f/13sOH&#10;D5dV07FNXVc1naoq1Q19YX+DlkYSoF2lUqUsK1gvMMYQahQFsmZwUZS6oa1iARhUayAmFGkLsJ0G&#10;K6+6rvK8FoevlsjgVFVz4BwnFkqXHysc1Dwv4noWUGCXzjQXe3Xg1GiZhvjSdT3P8ziOsyzP86Kq&#10;atD7tCxzMpnzdBVx2ZgkKaVUUSSEkOME/b7NH4i4SJlM5pZlaJoG4y+YQRBCptO5LMtN0xRFQYiM&#10;EJtMJpRSxhpKZVmWNJUqiqJQBYioiiJrmlpVtR+EaVYoskwXb6lFWYZhXOSlqipUpd2ObRjabOaE&#10;QSRJRNc1y7IcxxPyIxyYFmVFBvEFhJDnR2mWxVEaxynAzVmWK4oM8rpBGBNKZU2jvh9yFR9e72ub&#10;hLwQgi3LJARFUdweIYSQQ9vj2cxFglg3Qmgw6M9mzgs8ck5eaFqh8t29fcPUR8N+r9uFUVv8FoSQ&#10;qiog2zadzvM8R4vtdCyeNhh0b7nlup2dyWQyf4GIUCydjh0EwQucYBhWHCf81+3t8c7OPgcX6rri&#10;EzOolDesLsuC72mgg8gFrM1whtvv2HYQRAd++6J+qoJuWCGsnbNW9vanhw+tC4wRghtWy5JEFQWi&#10;LllupXfazKs1OJBnp8O7sizpBgWEcg0vbGq2+l0r9Q88zDTN1i5pMOg6jiseGY36nueDlevayXCQ&#10;1+dg0IW29+ILY9ULvNs0zdpQTDaUzw4sikzWJNOg8CPixwA1XTyNtxbxOMjSikcURR6PR4SQyWQG&#10;XYAXSZIlaZ3VCcfH42GSJHVdk9VMAYTQaDSYzZwDl/fiBxq6Phr1e70uWWzSbkQzWOrYHX+1DZum&#10;GQaJeERV1TRduewWPzpY55UfXwvxgyCczVxJkkej/gvMLu39rieciyfASmNra1iW9WQyL4oCbTRd&#10;hNCxY4cvX95Dq7UHJQyjpqk7HRut9p3NJ0IIHgz6g0FvNnNnMzcTniCkiK99KSSu9rr2gWr2CCHw&#10;PhC7SdM0lqUfPXro8KHRkcPbhqE7rr+zM4XXpct78/lc1OdDbWvkI1JdNzCOcXCBl7pu1hRAGsaa&#10;g55dwxrShs6ESGVZ66tSrAQjEVwA91AEuUOLhRNE53Jd1VAzVFHquubdods18zwT67DbueIoemAh&#10;LdeAl0ooaye/wHF0UIPh5Z57fuKTf/voM8/vbL710+/44b9/8JvPPXcBtS3nqI3uvlr+k0dZ29HW&#10;x1hCliiYaRrHjh1781ve9G//zZ87u8th8Pbbr/uN33xHNLvwqU/+zSc/+dlnnrmQ5zmn5yChC1BF&#10;GY36vW53NnMd11u7vDU1R2gkuq5KEgHaQl3XrH0XRmZx0A4CbzZzg8AzTWN/4sRJuoDk2yc4Hm+f&#10;OnUVQujxx5/86Ec/9sE//cCgr91220vg8vyk7Pe6rucXRaWq6mjUVxRlOp3N5/O6OhhLhRKGieP6&#10;43HX7hjQctq7Jqt9f4nJEkKgzSOEJEmq67K95eZK4ALcxXjc39+fIiEzYq0CDwQXwG2L/xwEYV0x&#10;nj20uCQsgTahLEuj0WA0GmxtjYoid11/NnOKouBs/LUWghA6dGjseWGaVhhL/IUQ4j+sFf7n4shW&#10;FGVdl4LnPKmqiufiBkHU7S6NtPwgOtDRMwzjnd3Jtdeewhgz4a7XsrQURTl77emO3Tl27PCZM1dd&#10;dfK4aepZlm1tHbEse3fnnDPf3d4eIYTCKLFso626A5qB74fdrs0axgUdm6bhtKYrgQtVVT/5+GM/&#10;8SOvXfu0PC9/57984off8mbEt7IIeTHgAloYkF9Rqbosi01/xM1ArpqHvV/59Qd//j8AuDD8pz8M&#10;4MLth+lbT9e8R6ONsA0hVCZl9d1nyj//7Pzd783e+r8ot/3wYHxmMD5z+PRN9D++FyH01P/4S9/8&#10;3//45f/unVvf/tIhE1FFeuBS7qYNIeTu17/6I595IM/Ltev52Xe86atfu68o6qKoDh8eO47XNOzI&#10;kS3HCYqigls2zU4UxYQQTVNBZ+FKlZDntSQpQRBZlo0QStMIBPAwXn+yvHNZllVVzWzqzOfu3PHn&#10;ju84zmw29zwvCEIQCun1upOJgxAyDJNSCuFlr9c5enT82GNPN02jqmqv19vbm4kDgmWp3W5nZ3fG&#10;n4IsS7IsKTJe83aFh4vxYkghBF939vRTz53fnAUwlizLHo36o1GfO4UPhz3TtBRFxVjq93ujUZ8x&#10;NpvNPS8U/3Y8HiZJGscJjC2DQSfLMgg2ZEm2bcNxPeg+R44c3tubgh6zolDxqamqEkUJR8nFz7dt&#10;y/fXp8vrrjvzwINPz6Y+P3LPT73pkUee6HXthctjq6WF2q0CKIRISZyaQDBv1awty4IQBQpv3TzZ&#10;CiFk21oYxvzaKsY/kBRtKzh0aLy3t7d2qYSQra2hJOG9vWmW5egFC8bS2u3LMm6ain9UW5bGOlhQ&#10;+lv73k7HHo2GW1ujra0RIbgo681BWPy2JMl0XWmPV/xMz/NFuwDH8QxDL4qiqirI58qynDFWVSUI&#10;0xbFIgIZDgd7e9MwiqqqKquqbPdC6qqq64oxVpaVLEvdjt2xTT8IJ1MnCKKmaXRNGw56nY7luMFs&#10;5lZVKUny9vb4yJFDWZbv7k4QQsNhP8/TKIpkWd7aGs7nbhQt24ksS4N+p9ux+/3OVos/ZmkOCWug&#10;YQG7Q2pVVVGcvADEINTpoklBGB0EIa8jQogsy9ANluKlZIHoix97JXJgWRauG4jq4vxONi6D6Lo6&#10;Hg+rqgZZO7Q6sMKvZ89enWXZ3t5087tkWeYxYrt1T3masVADy8vWNIWv5QBPgq0tDi5UFfzbIISq&#10;uoLoR6Ql13UFgVdZliIKwyEGIhExcjV0miTp9603oVoOWB9GUWzbB3DtHCfodGyIUyHfAa7c0HXw&#10;VtmcqOArAEzFmFimUVUV2eh7Ym4z2sCnEEJHjmxfvDhde4tSKt4g7IcXBWjXV5svfhovByIR/7/L&#10;5mVDWWSJL6dzzB9lUVaSvL62X1FT3/wWtuwaw2EfiDlrvB6E0Hg8nExma39rGMbW1qiq6ul0DnkW&#10;wpfKay/+FZ4XlGV9IJSwSVYSP5BH5+2Nr0AM/Ae7Y8RxKv4tVZVysfpaP/nFlHZcYmKIH4bRZOLI&#10;ssKRhe/bO/g1X4njAKXTMbe2hkEQTibzAz9B09QsW0fHgiAkROp2O5sTDJSDUAYCAUeRl7PVsfsF&#10;Lm+tObluMJu7jNWzuZfl+RrEwGuMUjoe9Q8fGsHryJGxrmuXLk4uXNjd251U5WK5zjeBW7p7LYIL&#10;ILtwELhwxU4HAPkBtcFNPSQZISRJkiyT5ayBkRgxI4T6g04QhKhtOYNBz3E8XkXHjh3e2dkT62o8&#10;7s9m6+vk71tgSBdHYHKFglYxiO8LLkC5556f+G+fuv/chfUICSH0S+9626c++TciUeLHrkUPz8jT&#10;8+XUJv4Ahasn6Lp6aHv8trf9yH/6fz5+6dKEn2AY2jve9ZZ/8+/uefuP3bm79+Rf/uVHvvLV+/f3&#10;57wmOdwAEDNHGdbgWhFc4Ad5I+G/LhRBWdOwJkni+dydz11N14fDjm3bGEuDfq+p2XQ6L4qSL7Z3&#10;d3e+df83PvCBP7p8+emz1x57zWte0e11p1NnNnOzLJeaEiHUtayirkFgklLaH/T6g14YJq7juc76&#10;rkBZNtOpL8vScNAFs0DhfhdQI6ezokVm33oxTcP3Y7SKaa4F6M1CW64mhGxvj3d391v24gp5YbOI&#10;yAIUz/VkmQKzdE0ZSjwN1q69Xndra3To0Bgh5Dj+bOYGQbz5LRhL4/Eoz9MkWYbdioLLsoJ3D7y2&#10;tRIEMTddRwi5ntfvdeAiIe4COhIhpGka1jSbVtCO60+m89NXn0CrGOhmuAWl0zFF+tu5c5df9apX&#10;IYQ+89m/PXVqsaFalZWyOtWGQdwReMhi1m2SZFVVL8GF/ekauDAc9mBC/8Jnv/jun/rRzUv6vfd9&#10;9PV3/yDsS8uKLEmyCC4QIkGMyr1IUPsQ/0HWtrysPfSyRORdv7HzsjcceuhrT/3kz3Xe/gaGyW/d&#10;V982ZgAuoIMhSEIIqd7zgcOnbjR/5pfZhz+DENp55Vse/Fe//9cffu6TH37+4/de+OZ77n3mJ3/N&#10;veOH5ne98YHf/ODL/907lc9/DSH042eq9/89gyj3H//jt/3Zhz+/doWHtgaHunJd10EQOo63vT3O&#10;8zyO00OHRnmeBUFECLEsNctz6AujUd9xfPSiCxOw76ZpqqoSqMEV9DvT1IfDfq/X7XXtXtfu9XqD&#10;Qb/b7aiq6vlhnheSRLa2BpOJU9eVYWidjr2zM0EI2bZ1+vRVDz/8VF3XlMpHjmzt7M7EBqOq9NjR&#10;rel0xterQGFYw/KgDIcDx3Fh+UOpcmg0fPTRpy5evByGUctoe7FtwDSN0WhoWfpkMtubunyo6XY7&#10;VVWF4SJC6HSssizh2hSFUkUOgrBhdcPqkycPX7q0Bz/3evZ06kBdGYYexzHf0Fobyno92/PWR9G7&#10;Xv4Df/D7H+W/XnvtCbtDJpMZ998hG7toa+s+1jDc7h80B6Gu4iPmPy8aTN/mOIuhyvxBmNbKLm/7&#10;dcS2rUOHxkVR7E3d2cy9UvQ+HHZc90XtPWwOvGLoSwQSHJzc63UCf9HCNU19YaQjy3IxLgL3rrad&#10;V1lWVlUNsAIcKYqqKArLsiZTJwyjuq7KsijLqiiKbteOo3QymbuO78zd2cyZzdzp1JlOncnUcVzf&#10;cf353CvL2rbMXtdWqOy4vuN4RVESggf9zmjUj6LEdf2qLBFC4/FwMOxduHCpaepOpyNJBIC54bCv&#10;6Zrr+I7jQgAsZh7UTR0GMWeHFWVJFVl697t/DqrDcRfyckRw2YWC29SJ/f15mnESO1ZVNU0LEZ1V&#10;VQqmehyYYKwxDH1/3wHHFE41R20Tb39mWZb5fjhqs2tW2dQ8usJiBrUkSbquWZY5nc5bnv8KJw0h&#10;1Ot1L1yYiEk7vPVAho+4qwkJEfzXPC9FOSWEUBjGQCOEkqZ50zSyLCHEyrLivbeqK4QQa1hRFHGS&#10;hWHkOJ7r+WGUBGEUhFEYJeNRfwU3YQekK8uyHISh1uauI4S4Ruja7fDkpVZ2ZYGwMoZcN9zaGjTN&#10;kgEFNxXHKVguk/bsqqqLouBJXBv5EVlVVZCuRtonEUVpkmScGto2DOXcuaXIAhIWrvyIaWoXL+4M&#10;BsvnAgRv3w/EJBSM0WzuHJiLyNiCqwwkdl1fKMEeuHbdFICcTLy1ViHqa6yms3C+KCvLAm4c7LIw&#10;Xnh0QVpQXdV88IWS55VKFT4GwfM1BP+ItHWmhERlhDD4wDGBRQwfZRjGqtTt4itAr246nYrZay9Q&#10;TNOYz+dc/YsX27afeOK5Xm/d5FWscH5JrJW64cT+9ldUVVUcp/1ejyfdYEySdCW5DmOcpEupdrxC&#10;l2UIca2dBrWkfTHK97wArK25XS5PLjgQO1jbc8B4CQldCZzWdV3Xtb29iagPD/+bpnH+wg5QgvnH&#10;gm2ysqEHtlZIa2kp1iT4ZiGMwWyvKMrWbgOLFhJt5SzWhFmW+UHU63Ys01AUxTT0PM+jKEEYiRQn&#10;tloW9cOQLMt2x7QtQ1GU/cnc9/0wTDRV45vSEOFBD0AI1VU1nbmdjgnJ7W1CqYwQYoilQq4H/xlj&#10;HEVJxwaPVSkIY1mWTNOQZJlggjGGnMM2gxEhtJA8LYqKm2hwD8UsK1phVIQxTpJMlAjVDX0ycTod&#10;i6/DMWac6y4mHAntTagQ4aDYL670HPkJa5kL4s/Nhl0WIeTWW1/6J3/x0dMnDnU2MN9rTx3+xGfv&#10;u/76a/mRm7fJe75R/aOrMF41Hha/l7SKDIQQXddPnDj2kY98aTg0tlazx/t9+7bbzt59922z/b2v&#10;feV+WdG6vQ74Ea7dF0IIGKGz2RxjDKAYz51BaOkByRsJaHMsfJf9MM0KSFgzTEPVVIJJm7zDIB3X&#10;MPQ0TaM4S5JMUynCiKrSsWPbtm0hjMBNCaw9sixL0zyM0mPHj91x+23fe+jRsswNs9VL01Vd1xRZ&#10;dl0vSfM0zWVJiuMkzfLRqKsoMiYEjMTIqupe20IwdH/IDuDtis8CYZjs7OzP5y5EbL4fVlUJCwkk&#10;gAu86kzTmM/9KIpAT3c5dq2SFziyAFklYRBGUdLp2Ms2T8giOQJLi1C+LVhI9EUI6bpu25ZlmXW9&#10;EN5uL0b0B2mapqJ08VYUpZqmcjMdhNje3nQw6ELg1zQNQgv/tqZpoihSVQU81RljdVMXRaW2M6nv&#10;B6BtDM0mjJJu115b4jLELl2cXnPNCd66oOI9N2iaOoriNE19Pzh37tL5C5eLouh0bT6aww8XLu+/&#10;6gdeFUXhI488BJrqYRjLsgTiVpy8kMSZ3ko5em7Y6VqkDajKquKB72Qyt22LD1aeH3KJtQsXdl96&#10;7fZtL12XLPnc332nYNbJE0cBXADbCJG5wJ1u+D2+SHDBcdxOx948rWka3w8wlhVFQmUZ/cofqKG7&#10;d9vrjnzt4+RPf5vo6m/dV984ZG87K/N8H17hy4DtCw8o9/yv9cT71q+//+kf+4XdV79t/pJXRifO&#10;VoNtLMlYksU/RAjFR662n3+sOnL0O4dvePlW9uWL+Jo+7mu42+088sTzo47a667Iebz0hqv/8AMf&#10;fv3rX5vneZwU49GgLMssKwaDXlWVRVHpumbbluMsPYPrBimyBNp1SZIbht7KOqbgngBdD2T8MMZp&#10;WkkShqUXxABVVTHG6po1rEaMr5OXCciESLIs67oWhhHGWKGKaephGMuKrKrUsoz9yazTsSlVhsP+&#10;E088s709kiRi28ZkMgdbX14ntm1B7gMcieMkz0vwZRALIaSqGi6PAhpwiqIEQbi3587n8/k8cD3f&#10;cTx4eW44d1z+q+N4s6lLKeHJPoQQ0zQ0VZnN3DwvIAeWUiWKYuj+jDFQWNA0rWG1rMiQCQKVHMep&#10;rmlEIhjjLE01XYV0SK7CIMowQexECAnDhbw9XzSWZWFYnYvnz4lZEh9437033HAd4vNaayRBBK/K&#10;6cwZDgcYkzTLDV2FzUge6BKC87w0TX0hiNqOxgjhoiggHIJaDQLuKKHOZi6kqnU65uNPPLO1NTxw&#10;dlZV1TJ1w9Cn0/mBqwaMpTiOTdMS8/iCIOJ5cPDV7aiO+YqYv8tjSEwk3Kaw4dYXAz4HQkdIkRAn&#10;FP5FVVWXZd1ujDVRlARBqChKXTdlWXm+v7s7m0wcN/DxQrCzqeqqrmuVKmEYBUEYxylCDcKYMaZQ&#10;WdNUlSqqSmVZVhS51epW4aXrahTFcZyWZWW06mxJkkZxYlkmwUTTNN3QsryKosgwdEWh3W7n8s5+&#10;v9+llMqyHIYh5BNpugrGtGEUI4RkCTREUZpmrGGariKGZnMXZD6lX/zFn2GtXRk40m1CDLxCiyJn&#10;CIkG44axtByHYhg6eA3C2gAejGnqnu/XdQ1LcWH6YJCZGUVRlhWDoShowfcWVhYGvIBAAGp5E6DK&#10;vjZiQnHdcNOJMAwT09TXNi7W8IUkiU3TXPvDPM9BgQJUN8+dv2xbRlXVaZrNZq7rBZ7nh2HsBxGk&#10;WGOEqKp2u5ZtmSDaaVlGt2sRghlbAcngypM4M7jGKUZxlBqmzmMFTVv2NLFomuYHgej5h9qgZDbz&#10;RqO+uP0FtWSa+mQ6F9zdsKLIpmkoiuL7YZbloG2JMZZlmRDJskxKZdcNq2opMAn+Oq7rpWkGrAeE&#10;kCzLnY75/PMXuZsrf9w80JdliVJ1d3fCnSbQYoZmQRAahg5yhrIs6bo+d1zQPl1jEjK2yGKARgv7&#10;Ibxh8KIoCpjeiwclaYEW8SOUKkEQwoLkSvgCpdRxfF3XAF9Aggc4YwwTkuU5V7SWJKJSJQgiblGJ&#10;AF8wdITX8QVoAIqigDQX6OsitJwJ4EFEUcyT27GwRrUsazqdWda6oBdvWmLRNBoEkYjjoNaB5cmn&#10;niMECUYqa71pgXoIS+7FEX7+hYu7Rw5vrcVMGDPubwynZVkhojm8BvgXIUEOQESjQY4OHtwmGVmE&#10;GHibF2sACfwaCFx451q7V4yxqqqzuSNc5+ItSqnrro97ruvRFkt6gSJCDFiwESWEQLKfQiXPDdM0&#10;ZQ1TFMhdRABg4RZimM1dRZG7XZs3dYwxpVTXtaKowiiqa3YgcYCttmyoDVCFNA19Npt7nu8HURhF&#10;UZQEfhiEURQlYRAFYdw0Tce2m6ZuGgb8N4RQwxrX8fstqTuJM6qqsiwRTLIsh9mOEKlp6ouXdq+6&#10;6oQkS7Dv4bh+v98F2RQOLsBon6W5aRg8zwgOLuRv25FH0zQ3iKz20QAfjUv/QgSW53nTLIxIxZYs&#10;zm4QrokPXXxSGGNRPQdazpWW+uLf4g18gbfDm2+55Q8/8OHrzxxd07Lu2MZDDz3aGYy5FoAp13lD&#10;7t9htx1avyrxqzHGLcSAVZUeP37svvu9FBrIAAAgAElEQVQe+973HrnuupObgNfpa4697K7rP/fZ&#10;r547tzsYDGDwEe+Ci6qYJkjBR4wx+BwuzLEGLjSsybIiDMMsy2zLNAxd01SJC+Wu6IMwjAnGiFIK&#10;8lGe5ydJWhSVpi/zmyAAxphQSoej3mOPPn7p8u4115w5e/bar37lK0eOLtP9moZhgnVD1zXV0LUk&#10;yTVNtS2jdRKDwI9n2SxiWXGJjjHm+AJjDLzc4HH3ep3xeDAY9IbD/mDQtSyjLCvX9Z597gIf8/mV&#10;QEhqGJqqUl3XwjCM4jiK0qapIUW5zQAtkyQNgzhdZGLnqqp1OqYkS0QcuPAyM0LYX1leOf8Z/iQM&#10;036fezYth6CqqcMg4VJhcRzJVNHbTlSW+WQyP3Ro3M41SzAXZj3QepAkXNcNxsh1/W7PXnox5IUp&#10;KKulaWYKCVzQ0y9f3tveHlC63MghBLOmyfOs3++5XnDx0uzqq8+++jWvu/POuxRqPv74s7s7u+Ot&#10;IccX8qy58cYbHnnkcYwKTVPzvMiLEvoOn4l8P7Q7NiGYNawoK8YYaN8WZZVlebez4B7P5q6uaxym&#10;zLJc1ZaKzvd9/b5f+um3rvWXvYnz4U/d/+pXvRxgd0mS18AFzlxAq+DCgbC1WBzHtSxzMzkCIegd&#10;Rp6nvh+gD3720Kfu/cavvf+O3/tl91feLd18LYALb79ewQI4Loa+ZVLOf+4/Hvm9337kzfc8c8+v&#10;l70xkRVxBrxSIWVufuFz5970RklW3niKfPBx+QdPIMbY2bNnPvCnH3ntK9Y1KQ6NOl/82kO33HJT&#10;lqVpmvZ63bquiqLodOwgCGFlDnI8GGNKFd8LDEMvy4IxRgiSJLmqGpnKeVboukIpBYkW09QvXNzr&#10;9WxdV6dTR1VpVdWwrV1VQF+oWcOaphHJdFBa22+k6xrs/+m6bpq670eyrCgK+ETMbduiVBmPB48+&#10;+szW1lCSJFVVwSJRjJRADhA6mmkalNL5fCEwL65EwNBNVBlXFMW2reGwOxqNRqP+cNDjr8GgK/46&#10;HPRGo/7O7nR/f9rr9cTYFQQv6xrLMoGF92zmGYYGaAshJI4TyiWWw1RVKWLI0PW9vQmoRFFFCfxY&#10;1ZR2pwelWcUDAzF2AkFV0G5ACDWsztLs+PEjX/rSgzdcf5xDulefPvzXn/j6mTNXA+SNMV6DGPb3&#10;Z/1BV9dUxlgSZ4DrYUyKsjAWe5M4z0tDB/2FxQIelpyGoc/nTqdjAyNMUWS+3diGvhrGuNOxHnvq&#10;uUNboxdoyXmer+5TLnYpZjN3NFpufSHEZrP5YNBb661i8I82iL3t/Et4agwcTNMlTu15Wa9nolV8&#10;gVIFdDdlWQa5DRhmFUVRNW0ymQRBCFbl/X6327UUSZ7P3Z3dvdncmU7mQRhKkqKqFBQWkiQLgihJ&#10;0rIsId6oqoUGalFURVGmaRbHKeA7lFLD0GRZ8f0wy3NMsG2Zmqo6ro8xUqhCMOFiFpZlShKpa1ZX&#10;jaoqGOM4ThfCc4ghhKhKdU0ty8pzg7phdV0XeQnaurOZO+gDWo2kn/zJf6JpKjzjLMuB6IXxkrPA&#10;K5QxlmV5v9/zvJCbGkDvggfPzyzLkrHFsNs+HsjCaDxvoXvPmTmMIVCMs+yVNXMrGbhUDYRYQdQ0&#10;Qu3US6kShtHmqhvKppIfWij0rizG0jSXJNIahDQIsTXDiLZ9+AtxqaZhjFmmfv7C5TBM6qqxLKPT&#10;teyOpeuaYSwsQDRNxWR9ncZbJBNU2TDGVVnVdSNGWpTSJFnsS8CZhmFwTZe2WjAhOG7dQNvjiw7j&#10;B2HHFrf1ll8HHg2WZZDWOkaSJFmWwXHAcbw0LSilAutJMk2dENl1g7quYdqAzwEoOggi1Gpx27Z5&#10;/sIliGz4l4oQg6LIkoSn07llGQwSJdmCDOL7Sws0/vlN0ziuHyepeEm8lTLGdF3n9JkNiEEOw0gT&#10;cr91XT9//vJ4vDSNI4QEQcQDTXGIwZi0jl0sjrlaIWOMeX7Y74GeH5IlCVSLxAxnsKjkFwwezsBJ&#10;wRgrVI6iGIZC/ghs25rPXYyRuCBHCMmyBERB8Thfo+q6BnsFeKOg1UKIlKbZmuELfBrkWc3mHnfk&#10;Fp8dxhieIV6lMGABYphMZ4e2x2vLflWlorIOxlhRqO8H4lNGGwSETUHHum48b6GIydPCRYVCcGTE&#10;QvorH6l4VfBewBg7UKuCX4IkSQgxMEcQ6XyUKmB3Ik5LpmnMZise2lcqHGJAC4yDrxIRbCZomqbp&#10;al3XURQDUwBQM8ZYmuZ+EAwHPZGPI5KwFEW2TIOxGjiia0a8L1AYY6ZpmKZlWbptmYauG6ZuWaZl&#10;mYau2ZZpWwvHprmzMGxfCDqmS8oVz8bCQF7oQBot2dnZP3bsMFUpwaRhjeO6W+OhosgLA9pWnRch&#10;RLCUZTmIcoutlxDCLYShfyWrLvGmaYCUNLe51XUtimPoR2tNi48b0KslSQIcQTwoMuGhAGEYr0IM&#10;8LMsy+In4A07bvHp3377re99339/ydkT3O8ayk3XXfWHf3TvD/zAy/lwff2IfPAxcqbbDPRlN2TC&#10;HsAaxAAy5v3+4NSp03/1l5//5je+yxA7fnxFf0dR5Fe88iWK0nz03s8RogLNfrVHL86klGq6Wlcs&#10;DMM4SuIkwwi2E5fgguP6aZpKBHc6tq5rPJlevGWGWJ7n0+kcZKgQgshssQwwTANj4nk+97qH0nIY&#10;yeHDW/P5bD73jx8/9tzz50ejJSS9fA6MIYRgsx23AQNkRkgSSZIsTQtdV9fIC2iBdebCfEryPIcw&#10;oGnxS3iUkkRUVe107PF4+PDDj3M9TrGd8MwIRVGAA1VVJQjIA5pQFKWmUVAOA5AF5L6k5W4Y3tub&#10;7u7su57f1DUQM1G7j8LBBR4XQQHVxlXaAkIIzWcOn+PKssqyqtMGWlVTe66/tbWcAaHRivhCGCaG&#10;oYFCImMsSVJd1zHBC1GDvNBFPUXhVw4jTiYOb2BtDWPPC/qD/uVLu6rWf/vb33b48CEAsPr93vXX&#10;X6eq2ne/+/DWVp8x5nre0aOnDh8+9PWvf3086iKEXNfv9zo8sGSMpUkmSRIstBBDfhBySQjX8wft&#10;ROa4vixJixGJYIxxHC2Nb3d3J1cd69x07VVotfyf//eH3vzmNwLlU5aVK4ELWHAJRf9wcIEQvDZj&#10;Iuh9TnTynf/s8+/+z0e//glMiP6b7/rdB9nZAXr79QqMABz05H+V//cvme/8hdTofOc3/9i/8a4g&#10;SiFOe+HrgRJvnbj193754bf/00o3X3MV/dJ51lXZYQtjjE2r89gjj15z9THx/K1R/5v3f2cw3t7e&#10;3kqSpCiKfr8XZ1VVNsNhbzZzbdsyDH1/5gEeBGstTVP3J8729sjzon7f9NxwMLAdJ7QsI4oWYvNZ&#10;WWHEKFWapkmSHKKpooB85EV/BBM+uJI0LcIoTrM8y7IsL9M0N3TNMLWyrPKi0TTFNI0wDDGWgC04&#10;nbrdriVJZDjsPfHE89vbQ0VR8rxGqIH9cyi6vtguRe1ix7JMmP3BT5FHFJQquq7t789ERdUXnxnR&#10;61q9nv3UU+fTNIF9b8ZYXdeU0unUMwwKz5pSxfMCTVPrmmGC4jjWVBUxJElSGMWwqscYeV7U6ZgY&#10;YYxxHMeGqUN0pCg0SWOM8SYDGpa+S8FpxMqykoh05szVf/7Bj7/2dbfA8X7f3t/fnzvpcDDYhBhY&#10;0+zvTw8f2kII1XXVNFxzkeXFAl/AGOVF2eKSsHgh7RSJNW2hlwnbUWmaAUFeluUoSmE3QlGUjmU+&#10;9dTz4ti1VpKkBBlIcUismibPCnEL2XEC2zY2U7oWsb6AL6DVGBITCVYY4jzC8QWEUBB4m/wFSZJg&#10;F0SSCKWK54W+H1ZVDQEhiC9OZ/MgjIsiBwFiw9A7ttXrdjodW5HlyWS2tz9zHF8i2DR1TaOyLNdN&#10;EwRRmuVZXqRpXlVVwxqCiaIomk7Boj7LckmSFEXSddUw9LquPS80DL3TscuyjOMEfL5hIxnW6Yau&#10;7e1Pet0OY0xWpDiOuZw85KcTTOD5ZnkBajjTqcPBhcs7e9I73/kOVVUhcjUM3XF80MBsNyqXEAMA&#10;7aqqhFEs7rjKshwEsWijqGnavOW0s9ZeAS1UUuSdnamu69A0m4ZNpo6hq+qqNhsPC9aen9xm+q2l&#10;nMEJm9YjUOZzv99fszMga1QFhFAQ+N0ubEo0bRtdxxeaponjVFXVRpBd6NgWyI0ijFjT1O2oB8EJ&#10;kCGF9Q9n4cJmDhbxBc8Lev2OeKlEIlGcin6c8C+3bxGr3fOCdqtcyNGVpChKTXNpB8gpIZIkg90g&#10;IM1iVUuSZJqGZRlRFMdJAjtOcAK4HCOEPc+rqqWxGWyfVlXleQGQOzSV7uysMBTgE3isD+3VcUJR&#10;IQIMeLjjnXi8tVqMgjDK87K15GSstRHSNO7duAIxSJLEsQNefD/g0RuUPM8pXYzRGxDmgjgK2hkw&#10;IjDGiqJAjFFKYWM5y/K1EDnLckv4XkkiWZYCAwIhLElSFCc8t4UTrkBwOM8LgJb4U6aUhmEiy7KY&#10;hQFDM4zDcPt8yMZXKJZlTB23Izx34S1TVdUnn3x+PB6ITbFdU61TGLCQJZFleVFU4OMgFrTam6DZ&#10;i0cEnGj5QhuCjpPJDMJlYB2v+L62Fc6ri+MLYl6VeEnoyoEgvA/QcppmTbOuAtPpWJcv7wMfmFeF&#10;ZZn7+xPLstbufbOIEANHLthKUgyWZAkMt+I4C6MozYo0y2RJ7nU77S7NwV9BCAYWuixLWVZGcQJr&#10;G/GVJKksL3A6sABASy2ixZzKq1fYta7DMDYNgxAC4IJIXkiTTKEL8kIQxqZpwIwFokSj8RCWHL4f&#10;jEdDSZJkBeJyIhEZsGNQ6l3TgW9vSspzIFUtjlQV4/lr8G+v1zl3fmcgQGOGrnteALyStYoSf+XN&#10;jPGmfIUCEAOc4zh+muaapspiCno7FpFWNvKgB0RuueWl7//gR15z103icUmSupb6vUfPnzp1YnEm&#10;RjcN2W99C7/ltCRSOtuBlIndEPicoGoe+PFLX3rjS17ykkuXwg/9t88/+K2HR+OeiLMfOTJ6/d23&#10;f+Mb33roe09dffUpyF5sKwHxH8DiQVVVTVMNXQOeQpImSZymaZakea9n67oGm9KiiQNrmqqsnnjy&#10;2S999b7JzvkLF87vXr782BPPPP74kzs7+03T9Ps9jrNLMjEtQ1Wp5/pxlLRUxGXfVFUlL5qTJ088&#10;8cQTIr6AV11seHdoP5nEcRzFiaqpWVlahk7a/Ah+JsZYtM5RFDkIIoCz0QrEsKge4Cn0+92nnjq/&#10;tTXgJ6AN2QUYo2RFNnQgqWpUpSpVCCG8xy2uc5EWVJw/f8lxvPG4f/Toke2tYVXVFy/t+n7Y6XRg&#10;nhUMo1cGLnB3Wmtmnhd1OhZH7lzXF8Uj5zNnPB4BUM4PruELcZxquooWRpUszTKtdcsryxITLEZc&#10;WZbrmirJEmAgCCGIXIFYgRd7+yRNC0kiiizv7bk/8qNvqRv0xS984W//9gsPPvCtJ5969tSpk4eP&#10;HKlq9sjDj0gSffbZS294wxsURf7qV7+6vT2Yz12ROcIYKvKyKErTMhBCrGFBGFkt9c9x/X6/B50v&#10;CKOmYf1eB7cmC8AMhTMlIn3tK1//xXt+dG2Q/+inv374+BlwYF2AC5KE8AJcoFTBq7AC1/9DL1iA&#10;oQngAiALVxpy4n/9/zpnb5+98kd+8N//VPQnv/+75zojm/5PNy4msjXDy2rPSd71f/Tu/dC33v7u&#10;/X/2vzHNhK11zwsQIcqGitlmYVS1nntUJ+yJE9fdcUS6tt+89yH5TVcxhNB4PPzUZ//u9huvonRl&#10;aXrj2ave98FP3HzzTb1eJwiiqqr7PRssCRRFrqqaUiVLEwi207Q0DFWSlMm+MxoNkiQ1TYP/axi6&#10;YaizmWsYutVSGAghYRgFQRxFUZKkYBwYx0kcx1GccrNARZYtUzcMzTAMw9AplV0vtC1L09S6rvI8&#10;NwzdNM0kSTCWgCIBWdWUKt2u9dhjzx45smUYquN4a/uUSZKK4TGEVaZpUKrMZi5jTNxbtSzTcfw0&#10;LdM0z7IiTbOqyiHniBC2Kfu9qHa2ENkZj/uMsSeefI5SjVIZRnfDUCcTBxRVYbBijMEnsYYVZQEc&#10;9aoshcGN8cSKqmoQYiBowhBTVer7gapShJZxOEKoaRgfBiGfC860bJNIVMySuOGGUx+99wvHjp2g&#10;VOEQQ8NYEieXL+/1+l0AGf0g6guRv4Av4E18gf8ry1KeF/BD0zSmaXKXesPQJ5M5PB1FUUxTf/rp&#10;K0IMHG8VDzpzDxKs2iebYVwfqJl9IL4gFiAvoNV5JM9LbmPn++EavgCfKcuy47iyQhljsixpmloU&#10;1WzmRlEiSYQxrCiyrql1XXueF4ZxGEWQmCMrkizLlm0MBl3L1D0vvLw7n83mTcMs0wBPYlWlCpUV&#10;RYYFAmjKAGxh6HqWF3GcZlmuKIphaKapu14oSUQ3dMMwHMclBCsKBeZCw2pFliWCwYWEEAxmriLg&#10;DpWEMQFnyvnc6/c6HFw4euSQ9Ku/+u753AN6D/xZ3TSSJDUNExMTEEJhGHKbccYQJM3CW8CpEKc3&#10;TVPnc6918uO8u4YQ6IEuQ4gQsrc37Q+6lNK1dQLGRGQGJkkahkmeV4w1mqZxciAf1tHCeiTYNPVB&#10;CCVJpGkGzBwQl6ONVAg4ouuaONeu4QuwTUEpnU5nuq7VdVVV9UJEgi00F0RwoWlY3TR1xYqiTNI8&#10;jtM8K+Iky4siy/I0K9I0z4s8z8uqqhFaUEh0Y4nUoBZqKctK9CcH+xZN2BVHi6FnCanyoqp0b386&#10;GvaFxeYy9VSWZVmWgiA0DAOqFEJ2firYtFRVHQRhWVbcBXORSi0Rx/HSNOVmpSAHUBRlUZRgRT6b&#10;OdzxHrW5DJz2r6pqXVdBuLL4l2W5aVAcr0MMvHWZpiHL8hrNAUa6siwB8lyDGFSVrpkAG4Zx+fKu&#10;KF6l67rjeLquHYgvAHCuaarnB5qmAb6ACQmCGCwDMcZxkhkLJ/B2k7yBZarMr5NLbPAUCV3X1la/&#10;GGNKaVGUgOOKM4Gua5O5Y+oragvQf+GhzGZzwIM2q048XyZymubqqu896Bhx6mCnY8LmDBJA3DUK&#10;AxIWxucvXDp+/PCBi3aR3972wVx8HGyVhCYG7vBukmTAMOIpzQfcV0thCMMojGLwggqCxLZNPg2I&#10;w9oL4wsQZGua6jjumtMbxhhkesGqk0cehmGs5f6tfSMvHGKAUQ5qni8YMSwXW69K0zQ0VTV0XVXX&#10;c+YRQkVRcpKCOCZIkqSqiqFrB7wMPY7jIIhgkwS14MJSrq/dGqorrqXKYLDiTLkiLxHGnEkRhbFt&#10;G6R1ZrUsHUjcz5/bO3PNSTheVTXC2LYMvg3Y5mEu+kuSZFSlsMJEaCnhAZdQVSXfX9K0ZY/mD9e2&#10;zZ2dCWxgwvMCQqxh6Jw5xW+HF1gysVX+wtoJqw+OIYRA7xrgPP5W0zT8cTeLlFSy9sjIQoKe7l66&#10;cPLYCrng8Pbwr//my9fdcAOv1a6Gk6K571J95zFlDbNgAoVh2WYWEbCeZXkUZSdPHLn55puuv+GG&#10;L335oW/e990bbzolJk3cdtvZ3d3d55+fdjpdXVf5sg0JwgGLIwuahkQp1TVNVVWqUj4+r9lDIoS+&#10;/e2Hnnn6iVe/5uxP3fOm17z25te89ubXvu7Wu+++7ZWvvOGqq4aE5A9884Fv3Pe9NCvHowEMMjDd&#10;GKYe+HEUxbBtBZ+2tzc5deqafr/37W8/oMiSmP6DV12ZSbuA9NwwTTPbNm3bpFTRVQ3Wde1SkPDn&#10;Bbni/BPA7Fkcf0RRNDgiyzKl5NKlPUDPQekZbYALUDNcdoHjdCtXS4jneufP75dlfvLk8fHWUFN1&#10;uAvD0MfjYafTuXx5dzKZQf7UJriANsZShFCepwg1kOSIEJrN3NGoz5ux63qg3QVPr71NgBWW+EKa&#10;paoq4AtppgHeTXAQRL1eh+dKSLKU5wWkdnLht93dyeHDW0DQ5ffrB36v30vibDjcPnrs6Gf+5jNR&#10;NLv61MmTJ4+MR93PfO6LL73p5mPHj+Z5ee7ccxizO++8y3W95597SpKIZRlgdwePpqrrwI+6rfR6&#10;VdZ1vdgyTZKMUgWaehRleZGLt48QiqMUEiUkIk2m876BXnbrdWu1+sGPfPmuu+6QwNUGcsXxkrkg&#10;Lo3QP0TKMYoi215c8wuAmfXFyVW/+kv3/6v3nvj6x/PB1h+85K2DjvLPb2orXPi6Mimr931s8K6f&#10;d6+/47M/81v05rvEz9F1Lc/yTQmqA0sWeMfv/8rH7vjRN5zCHY08vF/VhJ6wG4TQ2bNn/vQvPv7K&#10;l10vnk+prBD2+DP7hw9v9XodzwuaBg0GXc8L+v0u7EVrmgYWg5iQsigopfO5Nxr1IcDm/6qqjDEu&#10;iqpli5D53FVVVZZlw9AUhSqKomqKplJNU1VV1TSq66qqUsPQFEVqpwAC8LquqdOZ0+1acNewx2aa&#10;ZhzHkiRRqmia5rqBaRqqSiGfdzTqb6buqyrlabNImM2By8AYchxPHKkAJTEM1TAMw9AIkRFqyrJM&#10;kiqOk9aZMmuakkuiiIsOTdMOHRrv7k4uXtrlxudN00RxRqnMoxFd11jDJIkEfgAdX5YV1/U1TWOM&#10;UUon07ltWYRgVVU8PzJ0DbUxpK5rk8kUcmnFvRyEcF1XRFr2kSzNdF0bjQZf/er3jh7t9VtruTte&#10;dvb9//XDN9xwnR/EO7t7jhO4nscYOnz4kGUZMMqlgpBcWZaKLIM/JRbwBbFK+ZaYpqmz2SJxGxZ6&#10;IBmDEAKiOjwLShVdV5999tKmuB4C3+vV9V1ZVnXNuPENQsjzvMFgsAawQplM5rCx9w/CFxAmZVlC&#10;PqaIL0ALbJqmrhcD1N5kX1+4IFdAfqGq7LhBFIV5nksSIQQrikJVRdNUTdMkCQdBHMdJFMdxlECP&#10;6Pesfr+bF+XO7sTzA3gFQcRfSZJmWS5JRJZlgomqKrqumqZelmUUp1VVj4Z9kJCklAJnBKpX06jn&#10;xqapqao6mc47HRsgKs/z0zSP4yRJc/7IYIk0n3uDfhfmYgAXMEbSv/gX72KsBsY1YwsaMwy7wGJA&#10;y8VABnMVpRSy2deirrJcGb+KooDgchUEYpArEcep5/vb22OYeNbwhTCMkwT22bIsKxUqDYd909TB&#10;roOHCGuzLOwJbDJ/8rwgBIu5A+iK+MLKDC3iC62QTFPXTRxnmkahuQCOAOBCVVYQW1RVM5u5aZrl&#10;eVnVFcZIVRXD0FWNGoZm6JquqZpGTVPTdV1VKcaoKKosL3RdpULWNIALiqJAUqh4bZZlTKYOsPs4&#10;HGAYOqC/azXguv541G97xVLQEd5VVRXjha4kxhjWOWufoCgKZA05jgckSTgONAdd1+ZzP45jLvmm&#10;qjSKYoyRaRpVVUZRsra70sbHCGOsaSrYeotXrihy06AwjGGQgmBPfAEcw3fyeWvUdX06m9uWiZY8&#10;EYQW/Op4DcXY3Z2KKRJoYSFzRXwBPjOKUl3XEGYYYUWWp9P5cNiD0/Ii11dX/ppG/SBsed0LEKGq&#10;KlmR4XHoujZ3PJ7RhxYafgQhRCmNohiS2MWLtE1jf38mAu1ikG2aRlmWQRC+MDGSUtnzfB6AolVF&#10;X4zxeDx46ulzpmm02ddLLjI+SOgRYzyduuPRwYgyEfjt/Ok3TSN2WHFFJ/4toHiOG/T73SuBC3mW&#10;B0GSpnmSZlVV2bZtGLplGaZpdDrm3t605epjvrRgq8R1sXB8Aa7Essz9/enazoau67t7E57bjFvS&#10;hK5rMELiVSL9C0AMqK18XjNoFWJAC62WxZ4nfzVNPXd8SZLiJM3yIssLjPD3lZmEoqowdUme54N+&#10;CiGLTfK6bjbJC2ixJdhZdATEgiDiXvdZVsoSAfGROE5My5BlRZLI7t50POq1WZRKEEbjUR+kFkTt&#10;PdSOY3Gc9LqdNuZYeakq9cLYFhQ3YYhupwPYIJXrmhVloakq72788XFYc60qRKRsM5gQn91C0pKx&#10;pmmyLGdsYaXEC+AL0B04o0GEGEib6378+NEPf+xvXn7r2bWVyS03Xv3+P/v07bffzI9AlsTVdjUy&#10;JS7rwFEtvIL0LXFAShVFkWYzR9NUQqTTp08Oh9vv+y8fUTUiZkzccMOpT9z7xatPn3YcD6K6dqBb&#10;yjqKsgub9JZacNzI82Iymd33jftvvvbQT//8/3DkyHqWrKLI/b59/Pj2nXfdePfdt9m2dP/9D9z3&#10;d985dOgQFx7SdNWyrDzPPc+HZLRnn73wspfdpSjygw9+59qzV2GEgiDO0jRLsyzN8izHSKJUhvnL&#10;c/0szfr9bqdjScsdf5wkOQwCpOU8SpKUJCnPi+TJMlGUAPDK9V9EIhU0EkppHKdxnHLCGiAMC5pD&#10;8/3BhaquLl3cnU7mpqmfOHG427VlWSJEEgUjCCHgTLm9PXY9f3d3CrPqauNc5OWJBz0v4tC564a2&#10;bfLN+TxPEUJCtLNs/HVdw/2yhb7jgr+AEY7jhFJNktqkkrwAyBVKHKWaRhVF4T0FYzSbu+PRgIML&#10;kkSCIO50bCIRWSKTqX/NNWeuueYMQjTLK99PHDdynfn3vvfQrbfecvzE8a3tI9dcc51tW9/97vcM&#10;Q+p0bQ6rQSOfz7z+YLlH6nkBAIt106St/muW5VEUb22vzEquE/R6tizJAIU88MC33/H2H1zTQ/nc&#10;332nPz7e7/WAVQXgAsHLPRgRXEAvIieCX6RtWy8GjADyws7L33zr+37jIz/yLnL2OIALkCbDTysf&#10;eZ797G+o3/7OQ7/4fz38srf0h4PN8Y1SZS3t9MBSlmUwPPKKP/zVv3rdP3/LjSpC6LoB+90H0JtO&#10;S6pMZFl2/bjMwkOtHR2Uk8e27/3rLx4/cVLX9cGgN5+7hJB+vzubOcNh33F80zTiODEMQ5GlIEh1&#10;nc7n/mjUL8tckrCmaUEQ9HqW6ySZOiwAACAASURBVEaGoWqaOps5sOOyP1kEOUVRgTA8D8I5iodW&#10;0yolSQaJYlgyTaczy7KhZUZRZFmmaRpBECuKAhgphECUKmDdbRgGBPacmEMI8cJ0rW3wAqTaJEnd&#10;INFUbVVPbYFjyrJCKdUg+G9fkMWQJClkTmnasuM0TdPrdTod68knzzVNrWmqoshxnEKLaxomSVIQ&#10;xEAkqaoGyPCMNUkK5FmG0EJHBqYGSFxijOEWYQeOuW5oYkwtK1IQrLSQLC10TUUYnT591Z/+8cde&#10;8cobIbRQFPnas8ff+wd/eerUqSOHt/v97mDQM61ltkgSx7qm8kYeJ6lt2zz04vgCRxbwMosQw3wN&#10;OeCwoQtXBZhOkqTcUkBVqarK585dFlkJCCGMpbXVBNpgb3FuF0IIrS8/I8ZQkqQgHdC02DqfWNEq&#10;vsAjYUkiUbSQ7/G8oNOxGWNxnKgqhREV9BGqqlJkeT53FYVWVVXVZdM0Td0oskypwhBz5h40jDhK&#10;asTkxVxAKFWooqgqjeIkjtI0zRlDmq52u/bmy7YsXdNkWQr8yHV9zw+8IGVNDUw6XVcVRZ473nDY&#10;B56aYRiwcQvJB4aheZ6n65pKKfDiMcKqpuqapumqptIkScMoyfIiTbMoSsDflzVLcAEhJP3CL/yM&#10;olDPD81WL0dVaRTBNiOH6jBCKI5zq21ASZJaloXQciEKeUGcvAqz72w2b0M6xhjYHrP2XcUwjCUx&#10;uH3AeZZHYdrrdS1LtyzDskygPEEr1DQVeg7XdBULUP3FVgXrt6ap87xcm5JFfOFKagsis6UtsJfF&#10;oiiWJLJINWU1Ywtwoaqa2dxLs3w46Gm6CkOYyPUQF/bQvySJyLKkqoqua3RVko3LmzUNE7M/YBST&#10;FTlJkjVMRLSfQK1VxHzujUdD3vl5JwFCMmBGVVV5fliWFezHihQGMTIGKQTXDaI4BpwYKsUwNNM0&#10;0jQPgrAoS5VSXdd8P4Qd9ThOs6wQbSaQsOnNGIIxehNiYIyFYaLrGoBHa5AWTEV8hcyDD1VV/RbW&#10;hb/iRNw1FD/LMsawyJKo67qua/jqTXwBDuV5odCFnhNGeDZ1h8PeIic8zXRB5QHGr6QlnsEVKlQJ&#10;wkTXVS4WgDHOslzTVP4rbyeGYcznrogCQDEMYzJZgRjEZRHgQdPpHAsiDmsFqn0+d3RdP5CiiTHe&#10;2ho+9fTzIEW7uk3KONrCDwZBiBG6kgwKQqiqKqllxyCEFEUWRRmuVKDfBUEIgqwiuMBgFcxQnuVp&#10;mg0GXV1XdV0FlhMSoDfbtsAMgu/+YYwP9KVrb2dxd/wGdV2fzdZFiU3TmEymtr2i5EIIIQRUadS1&#10;TiR2f34yZzF8X4hhDbAIgjBOsq3xQCQpFGUZBBHQo5TvJ74Ak7qu67quh1EShmFZlghhSSJr+AJj&#10;bD53u10LyEcNa8IgNkyd0yXCIALAHjJfbMuCOM91wyNHtiWJSJIcRWGnY8mKArnxnLbA+Wh4lay+&#10;WeIkswx9WQkY81iQDwK6rk4njmUZnAmPFuzKBSB7JZThBYowaC8YBPO5Oxj0mgaRVgSbn1DXNX/Q&#10;nG4gtgFe86fPnPnQRz95581nxe+iVAk8N0wRhz55lsSbTy2Io2iVvCDiC/y7cCvm4rp+VVWqSg1D&#10;v+32W558cveTH/3CrXec5ThUnuWSbA6H/fPnL0MgiAR8gQkBFvy/6VqaZtl0Mg/DuGnY3z/85Fvf&#10;dsdr7779xVTscNi97bazd738um995f5vPvjIkaNHVJUCsE4pNU3TcXzGmss7szvvfFkchefPPb21&#10;PZJkSdchTlq8qrKMwgiwhv6gZxqmINW0mEY1TQ2jCHYa+NNZOHW3oE/TNJJEwMSH7+SzloC5Bj8Z&#10;hra7O5MVSVUpMBc49YMh1nYctHhAjHFwYW9/urc/jaL4+LEjW9sjCJwkSYIRSQy7iaDp2O/3trdH&#10;589f7vcHQlqlFCWJrsmyvCR0iGyFOM4gZYZftudFHBUVjQDh9vlUy+NOmPuCILIs2FVCCKE0yznh&#10;GWMcJykfBjFGGKOiqLO04NmRMBpkWWZaJizXn3v2ObvT7/d74/Ho+PFjp09fffbstbfcfNu37r/v&#10;7x99+PTVZ8bjEXzmV/72y4cPj7mmMlye4/icuYAQisKEb4o6jgdriaKsXM8/dHgsNjnfD7tdu81p&#10;wr4fXbq489Y3rez5I4Te/xefe8Ur7pIkIoNmh0RgyBLBBSSEUt+3qUMJw5CTF65UXJdE//bPrv/Q&#10;f/rO//zvu5ee1L/1te/+4i/d81KyhiwghJrf+aOtn/nZC3f/k4ff/Tv7Ws8w1M0NNiiSJKkqnc/d&#10;Td0lXoIgskcj+/nHvAy/5I03EIwMSoqq/uxz9Q8clwghJ08e++M//8QPvXJd6PHs6aOf/sIDx44d&#10;VRSl27X3Jy6lQEwjVcUURaKUxnGiqioQ18uyIARZlum6kWVpsP+UJAnMmHVdF0UJNhAXL14GtXju&#10;GVEJHGF+AfAUqqrZn0z9IIyjlFJwl7Mnk1m3a6sqpVTxPB/8Vhw/VqlMKSVEglVDt9t5/vlL/X5X&#10;1zXXXZEDlyQ5S9M1pqdYwLbAdf8/zt48WpbkrA+MiIzcl8rKWu59a7+l19eoW70IbQwCgSSEAImx&#10;OMMms43hjBhmzrHHhgHMwTbeAft4sA22sYWONpBlEAiBWgIktCAhtdbeu99633t3qSX3fYn548uM&#10;yqp731PjOHXuqZuVlZkVGRnxfb/v+/2+MEmSHgn0dniTIFBNUzRNVVVJ0+TFwsuytmoSPHqEYMcZ&#10;3Li5L0uSIBBZFg8OFpqmVnVFBBJFbeCNUup6garKdd1QkcZRDFWBFFWZz2G9Y1xlHCAGxBARCCE0&#10;OfSjIGGB/yuJ1PcjVZUJIadOnfzwh//85S+/Hz4aDPSXPXrv+9774XPnzsqyxNaFGIIwtrpa3YSQ&#10;Ii9Bhw5G7wa+AAfkz1R3KxFjNbhOur7KCVVVdX9/xtO0ZVmmlFy7dgDUP662sJF7nqQZpbif0htF&#10;q2KKfXyhqirfD23bBPutYYg1bSEtvg/GGHWhKQ70tydKMuhnIF8zxmApqaq6aaDcd1sDpSzLMArh&#10;J5dl1SU31BhjVWmZdIoiFXnh+yGnApVVJVJREkVRoqB7GsdJnhd5XmBMKBW4SUwELAhEFKlhaM7Q&#10;dpzBwNLrpp7PfXfpeX4sUjoeDxeLpWEYuq7OF0tVVSkVTNNYLl3D1IuiRogpijxfuCY48m3wqULd&#10;fNJmEqkyxripWR9cQAgJ/8fbfxxjIsliEMQwuEWRQpix67XWJIJ6YLhDvyCw0Pf3eGIwt35AkZUn&#10;h/R9Elho+S1jiBEspGlaVc14POzLOnKOGSyysixTKs3nyyPdGMitEoQ1wfCmQUEYDCyrvyfgC70C&#10;eE1Zln39Pz5G++ACQJuCQEDkEqY8CO+kWeb5YVVWg4GpqsqtasLzCxMEgnu1DHHP7UeorcrGUz0l&#10;SXS9UFUVnkUMG5MkA7yWHx/qgAD1uvOjiOtGjmP2yYF9AW1oiqJAhgLEZLIsB/XRJMmg21nvF6mq&#10;oqpqlhW+7/clGESRappaV81svjANDS4GygItFi4hGCiLqGdkc1v2FhCDSCnd358BLwh1tkW/E8Iw&#10;lmWZDy3clRwD6kfbn6TlbmwUkjBN4/LlnX4KA6XU7Wq1cnwBt+nTba6aLMu+H8lcUMoPuBpimhW6&#10;rvKIK2zM80JRFIxXLlCa5qoqs1ZNHUO3g1Ixdw/4/GUY+gaUAAdRFAWowp2PsTnYIJGhiwHeyptq&#10;C3bc4lM0nY6uXL1OCObFz+BbeD2Foarq5567cu7c6SOlqqDJclshiV9MnKT6UWWEoPXydduCBZvg&#10;AkIIobpuPD8aOTY/LCen9GEyyzL39g5AGhd1Dt6tTn0YXyCEEEKhDiXfTRAEQGM3LDZKhaap0zTr&#10;lXTZ9DB54xBDVdWu68dxWlUVgE1oHWLAGAYRBuUaXVM2gucIIUkUQZsH5PSTJEkOiS8wxkQqYtzm&#10;DsBVSZKsqrIoimVZRFEMVQajKMmyIk3SJM1EUQRVdrjvkKQAJy3ykooiSA17fjS0TUopxsKlS9fu&#10;vOsMpQLGAiEozQrbNgVCQbsI95AF1OGtaVro+mYNsO6hQHmaQdQUrlmWpeUy4IUquUk3GJiXr1y3&#10;bavvBqiqvHRXyrh/I5ShbwbBqWGVBIncjTFMOuk13KUw8GvozXgtsnP5yoEhI2e4dh/vOnfyv7zz&#10;gy972cN8iHKWxKPHBdJjSeB1FYbVkrrmBquEkPl8CcXVTpzYPnv+rv/ym+97zbc+BDtkRXHp4vz0&#10;6ROWZd64McOYybJ0JL7QdMYWfBT44WLphUEkEGEycUzTeO75S9/+7fc+8shaqvnlyzeffvpyVdWy&#10;LB6ZXCOK9IGH73700Tv/4H/8aRAWx49v8wdX19W6rhdL74EHHrx48UpV5QPLwniFf/EjANCgazov&#10;PsVHDrjqoiiGYdpJmrc3FCJOhBAw+2BjGEYQyTwSWehSFxuEkOMMLl66alpGz97oEqwY6ycv1HUT&#10;RdG1nZueFwyH1vb21LYHINwNXyVAluiV0iTrmo7wWwYD8+q1XfCfgWAcBjF3WTHGYRyriiiKkH9R&#10;xXHM9Q5RR5To9dyqG1mrabqmv6CqClQm7uiKGCHWsKYsS6U3E6ZZDlHZLqxH9vYOtrYmMNnCX88L&#10;RuMhAnlPhI4dmz737NOf+vSnn3nm+WeeeebZZ5+TZWU8GZnWsCqjr3z5yxcvXd3d3f/4xz8+Gpm6&#10;rvXxBd8PNU2lQltep65ZnueariKGgjAyDYMQggm+efPg5Mnt/jiJo1RRZEmSoDuBdu4tDjaKI7xw&#10;+eYyRidPHoN+F6jguWFRlKapcXiaL9adaGg7R92mLZfucLgpVr/R4i9cGvxfP6fvX/vsz/2X+PiZ&#10;+z7wG3989tU/8Hce2gAOhGefV37qHxRP73z+5//bwaPfFmc5FQVFPoJPyhvGWNPUKGodksMvWZFE&#10;SkmZH/vkR/O/9XpDQq7r3aEVH93BoiidGSBCyMmTJz72sU88cOFc/8iGrl584dJwcizPc8syh0Pr&#10;2s7e8eOT5dIbj4fz+dKyTKiACPgCpXT/YGnbJvwLljZERFRVgTxZkDkLw1wQMEItGgjpC2gdXEAI&#10;uV64WLgNY8ePTYeOPbTtxdLHGOm6OhiYBzPPMFRZlmRZdt3ANA1DVwFqgdU8CFJNk4fDwXPPXZtM&#10;hrquHRzMV8UgqBCG4ZHk637TNFmSlOXSA/2FJMn6L0jHTpJUEBCHAjm6p2mqIODFwgVrEDKjGWO2&#10;bT39zPPjsdM0jaIoi4WnqDJrmKLIi6UvSxJjTZ7llLbFRDpBVkQI8f2wEzsnUKoZ1npAGSglWVo0&#10;TSP24m2sYXWNgE4PB8la2jhSVcUP8t0bO1yIQdOVV77q/ne844+2t7famjvdslMWVT9ol3c1RCD0&#10;wuvOMIZ6Blpf6BGpaluiiz8sPEHeNI1+9q6iKBiT3d0Dx1ml1Wzkc/l+yBFVhNB87o5GVps7v54M&#10;u7d3MJmMGGNplomiiDFBvZm/qqr9/QU4wvzCGGOcehnHCfjFQRCapsHa/AUZ1gtwM+u6qWsmUIIR&#10;CcMwCMIkyaIoTtMsTfM0SeM47Rh5jGDMK02CsL3nBWmWZWkuihQqUyqKLEtSWZZxlGRZ9zgXRZ4X&#10;dd1AvBOmKU1VnaE1Gjvj0dD3gyCMTpzYjqKIMTIZO/O5L0kCFWnDWFXWhqEtl6GuK6qi7O/PeaX2&#10;pie+0DSsy9TbBBeSNBPe/vafgHLTUZxACkPTMMPQulqV7QpdFAXGuB9fdd0QVNwYa7pAAViHqSRJ&#10;Tae3nKZ5XVdAmevjCzyvCRrGJIoixlBftR53AjYYY3AUebogBK7XSc4Ed4zcDWuvKPI0yw7jC32g&#10;DsQd+mBeVVVQWWcDXGCsqaq6LEvXC0FbpSyK2dxlDA0sAyJpTestVPBNPhCrqiqLOi9KKgpCG53g&#10;HtHqPelUSfq2r66rrufzNHvccgEU1/U3nMOqqrk3Do+QJAkHB0soVd3ZLbhvMeMWzCCAGeu6puuq&#10;pqnAfQDJRsZYPxLOGDCgFLAkILIBeA3GWNe1g4MlpOLMZq6qyrZtXr+x7wwH3MLu/0Xd4pckaZYV&#10;/VsjCETXdZCZXMnbdgcRBKEoCi5SwBjqpicFMqKhq+BhIASnaQ5qJfyky6VvWTr3DxljSQK5LSt8&#10;AXqy6XGM0zRXFQW8vvnCHY+GsNvhvCyEkCS1tRLaH8tQnmV9CQaEkKLInhd0D93KMkata6QslyvX&#10;SBAoacuwszzPIeUEHaIio04O4zaJDJAouL8/4xoQh5vj2Lt7M9Y0vfuyen4ZY/O5e/Xa9XvvuZNr&#10;st7KzMryvA92SJJ8eABD47MYQsj1/IFt9iLq7Vuwg+fzJcj89MbSEfgCxtg0DWAe8k+Pvsqj8AWE&#10;kCAIcZxAHWC+0TSNq1dv8IkLdYamJElZlgOezfsE3wJi2NnZhdw5xxlANrvnBUmaQvUH3EEM8MU0&#10;yZIkmYwdyEa+TVMUSdNUvavex1911fhBmKatck9ndrRZf5IkyrIsKxIUVVYVWVUVRZZFkT8jaLFw&#10;R6MhQ4xggjH2/XBomwihqq6bBhmGgTEJwkhW5IFlYiyIIvH9wHEGVBC5BwUoAyGreCCl1A1CAROu&#10;Jts9Be1vl2XJdUPDWIkpgJr3htOIEHKGg8uXrznOinQNJ9kQjn2RKAPsAOlaMPDmc09VFaAvHsbI&#10;NlIYNiY91IO3zp+/4z+/4wPfeigkePbk5E/+/PEL993Ft9zr4Hc9LfRZEriH0vJxxWEpaLAd2MKz&#10;mVuWhaIokiR+7clnv/mbW3VJw1A/8pEvXLhwN0JoMDCCIJ4vPEmiQlsEqn3U65qVVem5/tL1wyCK&#10;wliSxMl0ZOga79KvfuWrP/TD386v+fr1g3/0D397bz/LMvrMMzf/8hNPPPann/vkx7/0xNdeEKiw&#10;wZ6AwhZ/9tFP6fqgD5yJohjF5T333P3EE0+OHL2rBUgOowywdPLpnQcnoCsIIaIoZFkGowv2qaqK&#10;rxqoI0QIAnVdl6swbKAMPa4EYgzZ9uDppy9alkEpPVJ2oSyKm7sH+/szgQqnTh6HouIIISq2+fn9&#10;5IXOIRd6+QscbWg/urG/3JoMuXpZmmbcmMYYh0FsddbOYuGPRis0IQwDXVfWi+bcDl9IsxSUhpqG&#10;ZVmmahqAZUmSKLLc1RpDGCNQ7OfSTgihg9liMnH4L8KEZGmmaqrQdXWcJBiLk/HANDVdlzVV/Mxn&#10;PvPww49sbU0//pefvOv86enUJkJ9bHvcZtd2+EIUJyBdzldn120r2tR1A2XYMcb7e/Pt7Wk/iFIW&#10;FWOMx8kQQr4fDYfWbH/3VS+70B9IX3jqedUYDWyLMyOyrLAsLUlSWCj580V65Cw+0m61/EVRfKsa&#10;0m2ffOHS+Te/6fJ3vO2rP/ZLxXBq3Lj40G/+v+/+e7/+rfevRRfKP/vC6Du/9/lv/7Enf+KXS2er&#10;RijLK+PWSH2/gUNy5EukFCEUT09/y2/+3x9/3feNLTQYWLquPbyF/83n8oe3sKWQwcD60teePzk1&#10;NygDD1w49x9++wOve923gAifYaj7+zPHsSH/NMtyWZbKsqKUNE0DJsd4PISAP6VCGCaKImdZ1TQV&#10;QM+LZaCqsqbJV65cj+LYdf0wTJM0LcuaMQRF2ZIknc2WYRjrujqdjk1TJ4QIhBKCBwNj5vqGpsuy&#10;NBgY8/nStgeUUlmWfD9RVUgFd6Eie1k2DCFZEssyr2sGzjDXUEcIFUW9kad2ZCME9/QXZF3XADfR&#10;NLVjRqhZlgVBkiSZKIpkXYNc17U0zZZLDyKd4D7ounblyvWuZlZdVRUMuTiKFUWu60aWZdf1ZUVi&#10;iJVFjjEmAmGIlWUNGcoQLQeNGzgjzGOqKvPUdWiiJIbhGkUiz0pRpFQQGWLb29O//utnqio9fbrF&#10;7ESRvva1L33Puz9ERWUwsDDGCCPPDfuJRWgdX8CYAF8DE7SeJ8099vZfURQB50VtgvzKs4OQG/9X&#10;07S8qqI4Mbst/Skxz1NBWEteSNO8hxatnlXPC4GNwhijohT4gSyJ/cl/sXBt25otXEmUwIZpD8EY&#10;QpgxeMD1pmGzmWuYLT8iz3PAjDihvq6rpm6appYkkYpUliWly1mQZYlSmud5GCW8JESaZowh0Gts&#10;n1ZVTtM8idO8KFjDKKWUUv4gq5oCbwRCoigpyjJN8yzPq6qmlMKotiyTELx/MD9x4lhdN3mRj8Z2&#10;ECQIM13TfD9QFFmWqeuFoNUFBlvD2pgfj782dRME0Wy+5OACY8j3Q4EKwtvf/hMIIYZYmq7sfkJI&#10;kqY88gZ3GoKc8O/u7nxra8SzT/mpoEgplFFFCDUNUxQ5SbIuQMoYQ03TVFVPNQohhFAURYRgnpnJ&#10;fWCe4gimJ7+dQRAOBhaPz/PV4uBgNp2u5cIhhJ5//vKdd57tb2GsSdOszyygVOhXr4VW1xXUROmt&#10;uDVoOoqiCMuM5wVZXg5tUxRpizmxpqqqOE6jKM7zMsuKPCuyNM/zsmmQIBBZkYIgTrMCChki1BZ+&#10;h5NyC6lv8kJMOM+Lw/KNZVnyDEqMsSAQVVVms6VhaB29giiKDIq7PIG5d+QjlCxQ51+hjuqi6xqU&#10;OQE7kncI6nhBUZzIktipJDDUY2rkea6qStMwSoUsy0GBhlshG5a3pqmQDLSu/IckSVQUebFwoYhx&#10;vxNkWQbkj18b/BzTNHZ394Fhzt1Fw9D29vb7Ce2OM3jiyQAAgP9/56CGFuyjacp8vgREFnfVH7sP&#10;2xQGOB1Yt2VR1XUD6miiSAGw7HcmIThpza+VFQISDFBFArZDxSPUJyZ1PSMIpKoquNF967CfkcF6&#10;WQwbSQSwbvFqFIfuNTYM3XU9KE975A62bd28uScIBCRkweXDGPt+9MLFq7Isnzt76kgJ+o0GYpY9&#10;l68tZ9tPzOmFDdujtGm6AGo0rL9PWZYIEaBecwWjTmcEbzSEkGEYs9kCMqI3HqX1nwy/Yg1fYAxY&#10;EsuNicIwtJ3rNwEgX88Jkiml8/mCEAqDdiN9nV+AKNK6bjotA0wpaFxroH7fNHWnd4j9IEQID+zN&#10;Ch23aWiddIMxBmRQ01TXC9IkoRSieW2UGvUC1IQQzo/gXbFY+gPL5B24WLjgSCCEoigdjRwiYEEQ&#10;dq7fPHf2jCAQUaIYY9M0F4vlYGACfxJ3AcAeQ54ghAamgTHyvChNc4QYz72EIUcIKcuyX84D1JJB&#10;SKx/UwRBMAzz2rUbjrMScKWUVlVdFPmG+ultRgLqTZJ9/H40GhZFSQjpB0Z4aw6pMGycgvXSZ8bj&#10;yV999nP3r9fGswfGl7701dHWcT7YCMGcJcEBF7R68Ncemf5Pwx3KAPJ4i4WPELp8+eqrXnUv70NC&#10;yg+8/7FTp05BFsBgYM7m7mLhxXHmeUEYxmEYh2FQlpWu6/bAMkzdNA0o/MTFHR9//Cvf8+ZHp9PW&#10;oX3yyUvvfMfHvvvN33369MnpdHT82Pb58+cuXLjnwv0Xjp84++yzN97/ex976onn7zx9XDVXs/2D&#10;L73rPe/584E9gBLusPHGjdn991/wPP/GjR3HsXmsmMt/wmsdNxc6pRW4CbA+CmEU91OoZFlOkhTm&#10;Rr6uCQJBiHl+kMRJGOVxHKVpGidlliVhGFd1LYoSY0CIYBjj8di5ePEyY1iWaRSmswN3f//Adf3F&#10;wnVdP4qSoW1tbU30XggUkhX4HECE1fX3kAWBX3Z/jfaWQH9ot3BjGmMchoGur+DyLFvZOYyxMEwP&#10;+berAQMGMGMrfKFhrCwLSkXGWJqmiqrA4AdSNLD2ugGGGMP95SPLMkmSIcsP0jPTNOs/pJIo5nk+&#10;Hg85KV2SRdaQ0Xj83LMvbG+PPC/M0kyURMh3AHwhy4qqquD3MoYIJsuFP7AtmHh9L7IGBkKorlmS&#10;pFCSHSEkEChqE60DwSTPC0pFXEYbAfmPf/JLd95zX0slwIhgoSyLwcBK0lLTZI6HovXIEG/4FhBD&#10;nucbhNZ+K+JS/+lfvPQdb7v4xh9BVGKIPfrv/u6X3/TDzTc9fP8xyq+5fOqK/cP/+1d+5levf+v3&#10;MSpijCGj+1aH/Zs2JsnVU0+GJbnnjY/Ab9QkMhGL//AV6Q1nECH4nnvu/K3f/t2NjA+E0JZjfPaL&#10;z589expjLEnSYhmMRnaSJJZlhmE8GJi+H9m2BXwEz480TdE03XVD09SCINR1TVFEzwuqCimKVNd1&#10;GKWiKFiWaZiaZRq6rgqCUFZVnqeeH4ZBhBCaTsdAf2iFyQkG2imlwnBg7e0tHWdACG4aJMsSLD1x&#10;3LIYsqyCKoZxnFqWhhBaLAPHsWBhKoqSRxwBL74V9+Q2fXmYJSFJMtAigiCKoqSqqr5VBvGeg4N5&#10;XuSSKKKOASFJEqWUCGTpBpqqMIYopYtFoKpywxoQ6mYMSbLst+rjSBKlpetCpWciCEmStFlpHV+Y&#10;MZaDld5D2LO04FwqggVVhWqAOkyw58+f/exfPbWzs3Phwsql+ubXPPj008984hNfOHZsW1EUmI76&#10;4z8HZwdDwgLJ8kJrQToCsQ3Sk2DgCxbUpORztaoqvNBp/95BPxOM8izjhn0fXwjDFd6KEAoC3zC4&#10;8gLqT4BQHZNSihCezxec28WDCmmamaZh6FoUxVHU1lMgXaIxY0ySxMXCVVXFMLSr125YFlQwaRYL&#10;L0myIIzjJE2SGH51XTd1UyOG6rpirGFNU1U1xJkopf2SEJwKkaV5luVAG5EkUVFlWYKP0iwr4FWU&#10;pdCtfSIVNU1RFFnXIVosQypNnteM1YPBIM+LpmnsoRXHuSRS0zCCIJZEapj6fAbV1lEcx4PBYDZf&#10;BEEU+FEQRkGQeH4QRnEUJ8D+doYDjFHTNK4XFHlp26Yo0hZfgBHA7X5Q+AMvGnexI1mWoEDF/v58&#10;PB5SKjDWMLZW5hohJMvi0vVlGVJW8q+AAAAgAElEQVRYUdM0YMseHCwZa4AaxG0gmIWDMBAEYllr&#10;4AJCiOf8AM8fdeZU0zRx3C5U/ad3sVjY9mADYrx8+eqJE9t9axJSkQ+rLei6trfXSrg1ne53Xdd+&#10;EMqyzBjrF4xowxQYiyKVJApbEEINa7Ks8P2AUmqaOmBIkAWgKLIkiaJEBSIYuqqpsucHeV5qunoY&#10;XOBXxQ2mMIwgAQGtN0WR+8gIXgXDV1rZCCHLMuI4C8O4vw7dClxA6/gCbuOEFGO8dD1YILmzUdc1&#10;IRjgZ/4V1PqEatM0HGhQFHk2XwysVfW+/jXzf3Vdi+KEl59EXT42IQRIemAg9q9WlmWE8HLZJipz&#10;HrtpGvP5UhAEUaTcY5Rlabn0+j1mmvqVKzsQ5+kwhbqum85awqxHkYCWtkQ1jDFRFGlvfza0LViB&#10;gkNinAjx8E77GymlYdQKg3GALEnTw4UqUechyLIMP3DjfoliW0eD4wvd4rF2AbIsl2WZJNmRJTkQ&#10;QpqmRlEMBaUOf8oYc5zh5SvXJZHCuaI4fuHiNYbQnefv4BA4PhRH3eyHdXwBdaQJXVdXiChCqOcp&#10;NQ3Li3wFKnXlr6F5fgRDuu+x8zDaRkMICYKgKDKk197GqzwSX+A3ghfCgCYIgqKo167dgHrF/TMC&#10;ny3LMtf1NU3r+UVriQxQ6gkeov4OiqJAWprrBlmeJ0mm65qmaUcGb2/9W47sC4wwVhVZ09QgCNMU&#10;6DkEIYIQIwTzTmbtZIjhQZjNliPHBt0WjPF8vgIXPD+aTMZEwASTg9nCtk3LMgQKxGVKKVFVLQwj&#10;KCsjiiKHFTYuDeSRdV2tqsb3ozTNCUG8xICiSItF+/zCUKdUEEWJP/7tZTNGqaDr6rVrN/tORUcr&#10;I/2V4jZZDIcnSdapCEuSeCtxEw5G8DVr4+B9u8Rx7E986kt33zHdkOj7hnvP/NZv/97LX/GNfAtn&#10;STy8vZoz+/jCrXA93Etk0DSlruubu/ujkcIlwU+d2vrW1770Pb/z+6PJMZi+dF2zBrqmKoOBaRqa&#10;ZeqGoauqxlBz+fK1i5euRlFkGobQ0dFZ0zzz5BPf97+9lp/03/76+9/03d8JWSoIIeDIwHsqCseO&#10;Tb/hJRe2tk+/7/2PPfG153lhC1GkTz/1/D1333twMMMYQzXry5cuP/jShxRVff65pymlRVH2xU02&#10;FhSEECEClKBCvfEP78uy4nA87CCKUtM0UDkIttR1DbX9FAVCkaosy7IsybIiy1JdN67r92QdGUJo&#10;6Aw815/Nl4g1hqlubU0GtjV0bNu2TNM4PE4ESjkzQqACcPtvz4yALxZFkWYl124sywqhGrToMcZx&#10;nHAf3nVDc6DzfIFDzIi13OAuPXPF/oBxDgRsMJ2TGEqHtp5AURT8d0mSGARBV0QdE4INQ79+46Yz&#10;tHFbA5LUNdsIApdlCeqJ8O9y6U+3Tg6H9he+8IXTp7YVVZFlOYriJEmbpqEiTZO8KIuBtZrwF0vP&#10;tExQnYzCRDdam2d/b761NcYYA7JACPb9aDBoYQiO2uRFGfjhyam+Ucblzz/91XvuuxchRLp0kjQt&#10;TFPXNHm5dMGNwZ11io5qR66AG2Gtjbb8R+/T96595e/8E0woQujuP/6v+t61D/3Mz144IR832ssu&#10;S6R8949cedOPXX/9DyJBwBgA+ubrlYvii/IR6t2HW5akzsc/Nvrx7+Jb1DrGovTpjp+lasZTTzx5&#10;17mT/W9Nx8OPf+Kv7rlwfxDnhq4GQTAYWGBpd0UiEk3TgMVs2/bly9emUyeKQgibxXECD10Q+Iw1&#10;iiJXVRlFMU+IrusaYyTLoiwrpqGbpgGVceEXRVGaZVmWFhDeA3JcFIeOY0Naruu2mlycnA/sjP6b&#10;g4PZdDpGbVoT47ZQmlaKsil+8eIau8ULKYqsaSpUWCvLmudKM8Y0TWOMzReBKLahsueeuzx0Bqxh&#10;IhWiKKWUAOQnK1LTMEmUuE2SJqkKal8Eh0GsGxrCSCBCFOWKIkFuLIcYkjTXwVjtlr8sXVVYB/dK&#10;1ZTZbKHr7axy9uwdz7+w++lPfZ5rMSCELlw4+4pX3Ptnf/bpJ5+4uH1saug6wqtHoMgLSClCaIUv&#10;YIS5fUs6ZgTpUSQwxpqmzmbLztfDVVmhTmJZkoQwzBUFpJeELEsRErjh3ccXkiTrL6xR1Cq/okPk&#10;iKZpVFXZ35+rqgKZSqyXrQaKS/ArZFnSdX0+XwAIxa8ZJgTIVpYl8ebNXV3XMEagxKeokiJLlNIw&#10;jMIoSpMUVBLTNI+jBEQWIGEhy/KiLPsyWJC2r6irzIUWaBAIFYSNzIUiL5IkLYsKMhcgJ4IQTARB&#10;VVugIS8qSoXRaHjl2q4ztEzDcL3AMDRdV+fzhSzLpmUcHMwNw2CIJUkyHNqmYWiaYpq6pikgna5q&#10;iq6rlNKmblwvKMtqaFvcNl49Lc169API8E2X44cQEkWxKMq9vYPhcNCnUNZ11X8hhKaT0WzmcilH&#10;2G0ysRvGDg4Wfd8AIRRFkUgpx9Q5uNATZ+IZaHyZXI67agj942iaBpxD3oIgwFjgDwbqwIVbNdu2&#10;lksXHnKoZS1JkiLLs5lb1xUENzi40DSsWZexbVgzn7tJnAyHg76cEm+EYF66CWMyHg0NQ53P3TBI&#10;0C3ABd4nVbUJ5fCPCBHgaiHsAURTRVHCKOrvfOLEFkLo5s19/l10C3DhcIM7K8uSM7T39g7Ksuy2&#10;19ClXT80cH+rquYKFIqqxHHSflqvKKy3Od10Mqrqarn0+/0AzbJMuIYsy/pfURRpPHb29g6gPjnc&#10;LITQdDqO4wQuABZWURQVRfK8kH8Xqhn3t1iWGQQhWm+CQPkdgawWMGEFKjR1DSE0hJCmamVZHnmz&#10;+v82dSu6DmPpyH7YcLZNU4+iuHc9RBCIoshVT7/9VuYOQsgwDEminhfcagfbthBqbrPDhfvuvH79&#10;YLFwn33u8nIZXLjv/OlT27fa+TZXsvF7Hcfm9xp1tV37e8qSmKYZAuLv+si5/RO90WBtgIh3FKUv&#10;5iuH76MoUkJwlmXrqQrS3XefJUS4dOlakiQbX7Es89ixrcViCX3LR1H/qlRV1TTN80IYZv3sO1VV&#10;trfHztB2HFtR5O5TTAVKsPB1X0d3BcFtBJUQZzQcjZwsy5ZLlz9W5FDgpWnq+cIbjYb8h89my8nE&#10;IUQQRdHzo+3tCaUCwaQsqyIvt6YTTAgVoKoMoZRqmmyaRpYVnOlGKXerNl6EEKJpynhsj8d2UZRx&#10;nHbdRba3x6Dnwq9NkoTRaHhwMD90s8TpdHz16o3+Rtu2Fgv3yG7ZaJvPbDe//U2/+3UDX9///f/r&#10;b73nTzc2SpL4+tc89MlPfra/8W/djb42Jxfd1qB58dfD/QpCiKoq3/KaV7/nXR/b2Ocf/MLb/vhD&#10;H8rzHLWrlQDwECYkTfNPf+bzH/yDP/zSFz979z3WW97y0KOPHn/yyS/+0Qf/6KtfeerJJ597xzve&#10;87YfewM/1F/8xePf8JIHSKcx1AcXeL4ewYKuq29965vPn7//Pe95jH/3da9/9Omnnzt37g6MhWvX&#10;dpuGmabuev7QHpQlZqw2DG3pevDyvKA/nxCC++ACT17gO9i25Qch6uYZ+K4kSbY9uLk7r6oKXAt+&#10;rzt7oG6aVlhOUWTHsWezeVkWrTHAaoTQsePTs2dOTiYjXdNqyPppmn7BCN6gHL3r+sulv1z67jJY&#10;LNwsg25fKTH14Qb+3evX5ydPrJI0gyAyjKNj14xVYpfsFseZosnrn9Y7Ozc2ljmuK3HENVNaliXu&#10;xLA0Tc2ylXUuCETXtaJYrUTwGzm4gBCyLL1/OkKwbVt+b9mVZRk6YTCw87yAjZZlDocDjAXX9fM8&#10;t3q5h64bGIYhiRQhVNesbmoICVRVTUUBEyyQ1qYqilKggiC0/ckl6BFCs/ny2NZmlZM0KxCfqHtT&#10;KCFEliWwf/5nvM1bLImE4PBm+pJ3/MrXfvQXMcIIIbHM7v+v/7j5Vz/3+Rm+MKzgssukRN/5EwcP&#10;fcvV7/wR/t0oSm7DuZDmu/f99j/6rjef+K43n3jT9xyHv0e+jGvPrY75mjd949OPoXDNgHzrfXQn&#10;Ej6+gxFCDzxw4UvP7MZxtnG6H/v+73jXu94P70ej4Xzuwk23bXu5DMGssm3T83xKMca0KArHsReL&#10;QFHkqmqiKG8aNhzaUZQkSSbLEiF0sVj4fuT7URCEUZREUZLnOWh1eX64dAPfD8IwNk19NBpNJo7j&#10;DGzbzLJcEITtrcly6W88QbhHQMZYgH/x+kJZN2t4ZV1X/1PgwtdvlNLpdKwo0s2be30utiiK00lr&#10;FxGCp9PxwcEStY9hDpahNTDdZYAQIgKuO3tSkuUsK/qnaBrWsAZ86bpuIDDM56VeIAFm0c3Hn2Bh&#10;OBwslx7f8qpXvkySnH/5L9/V303TlLe//Xt/6qe+42OP/Vmel6QTp0cISRLl5sSRBlvT5UjyC+Yb&#10;dV0F6x0hZNsrs5xSWpYZ6m5cUTSC8PWBs6/bmqaZTsdXrlwHiGdjMuyPgaZpHGeoadpsNo/jtO4a&#10;pRRqckmSaBjGzd3Zqg5Aw8qyYqxRVGVgWaapDwamM7QsU7cswx6YlmlYpmGYmmFqiixFUeL7IX9x&#10;E0jXVXto2UMrywvPDXw/bJqGOyAIIVVTBgPTti17YA6HVlEUnh96XlhVDKYgSunIGQRBiAm+5647&#10;rlzdIQQPbdPzfITQ9vaW63qsYVtbk9l8LokipdT3g4atOMtFUUZRDBfmuUEUJ85wwIV+irJauv4t&#10;HxiQu9zYOJmMbNsSRfFW7hBvW1uj/f0FeHq8Gbo2Hg8XCz9J2m4KgpBSquv6hivSwxQ211dAldA6&#10;uJCmedM0G8BwWRY7O7tnzrQIa39YZ9lmMSdogFZ6ng8POfA4ZFlWVengYAFeHBfeYCv7gyGEoiie&#10;z13LNKzB7fh10LiyoyTL06kjinS59PoeS2d5r354v4s2PoJqwxt9qOsqwUIYtu4orKanTm1jLDz3&#10;/KXnnr/yzLOXnnn20jPPXOSvp595YcNp72DjzhNuGCFkOh0vl0GSJIy1qZRNw2RZStIUIQQZPrA/&#10;jCJJFNPusJTSoqgPTzGHfdENiGF9Z7K9PS2KcsMThu2u54ODxyEGx7HzvIRDwZKh60ZVVXwcIoTO&#10;nDl15erOaqplaDRyuDfYcwXbN4qipGmCOiucHwcTbBhqFMFHq6apSpIkX9c/gQQZ1NKAVwZu76Sr&#10;GwQrBNyRg9mmZ3Vk0zRNkuhisbzVDoZhKIp0mx3uv//OKEruvuuOs2dWsYv+tPsil2H+HKG2h3GS&#10;ZH1kYbUPq2VFzvP8MLgQJ7csHMVblhVFUW5cm2XpSRpzmAx1YA28398/ADMXrc8zvNm25Udx07CV&#10;q08FhJBtm+fOnY6i5Nq1603TbJg1W1sTkAVJknzjejqIQTYMbTZbAAUGDstTjikVJIn2t/Cu+zqv&#10;W4MOpFMhxYRYlgnKRq4XLhZBEAaeF3peu7bleeG6wXQygjKWhAjLpb+1NRFFkVJxNne3tyfgTAoC&#10;2dm5cfc9ZwUqALIgSaIkiYIgUCoC68/zfM8Llkvf8wLPCyBEyT0KdAiCGQwsKAPEb4ppGr6/5hoJ&#10;gjCZOLu7Bxs3S1Xl0Whw9eqN/tO3vT29eXNzz1utaxue/O3Bgo0hyv+9jaWCEJIk8aFHXvbZx5/e&#10;ONorHrnvmSe+3J+pEEI/+wryq5+rG4YPnetF5bOgDmL4tm9/wy/94jsef/yZ/ke/+Et/+73v/UBV&#10;rxzFIi8f+8iff+Gv//Itb3noH//Kj779p7/3kUfuPXlyev/9597+09/7z/7FT77kgcn588a/+pWf&#10;PHv2OP/WRz/y+N13n4eqAb4feF7o+eFi6btuhxp3EXuE0LlzZ3Z2VqjcXXed2tm5iRByHOvMmWN7&#10;eweDwfBTn/wkQugHfuD7kxRduXJzPBo6Q9sZ2oapeb4PWEMYRhz2RUctK4dNRj4qBEHYmg4PZl4U&#10;xX1koekxOvuQxNCxPS8Kw3YNYm38odVcQD3ayOG2XLie6w1s03EGk6kzGg0nE0cQsOcFy2Xg+cFi&#10;uYlu81aWmSgenYO2TubiVDXGGEuSxFgXqAuC0DStpkFXru5curQTRfGR40cUBW7IKaqSZy3EgBBy&#10;HDOKIj5z6oaeZSmfdxBCk/F4MXeFddeOM/hgC6Wk7Lp3Oh198fG/Rgi98Y1v/MpXn0ZcuwETVZVH&#10;ztAZrbhOQRCpmip1sa7AD7l1O5sttrcmQq/SZxBGA8vYQBaSNDV01feXp45vkmpRR2DpRqnAC3Pa&#10;tr1cBlzTsf+VjfoORyDsRz2g7RW+8+M3X/4d0bEzcIVbj//5/qPfVp87gRDSVRkhVJYo+9FfyobT&#10;537o7zPKdQGKW9U1AGThdT/+CEJo/qW/mu1d8ha3fD31E7984b/+Mq7aCZaCXGgvR48Q1DTNL7xa&#10;ePcT9SKuEEI//MPf95vv/fDGSXVdefSR09evXvH9FLJNJUkqiopS3DQVvEcIEUKapjl37vgLL1wH&#10;hxkhZFl6UWRRlNR17Th2FEV5XmiaYtsDTVMURdQ0VZIlSZYwFigVBYHaA3M8Go5Gzmg0BFVCQjBU&#10;pkzSglLBMPQk2QRBoOFbIO/tjWqq9Q3V0fu96NY0TVEUt/pUksTt7enBwTwMs/5XbNsCx95xbM/1&#10;IYV2MLDmc7d19roIvKLIgR/WVaUqUhRFdVXVVdWwGkJ6PAKKOrvxSIjhVg1KWUfxykN52csePHbs&#10;3M//3H/e2VlbRseTwc//wts+8pGPIoRgIsjSVNNuWVNso/V9RtLRnLkXgxACfg2859gQQqiuC64P&#10;VZaVotDecY4+1+HkBd4Pp+84Kfdq+TVNAxqlfEXgH1FKHGdY19V8vuDprpqmVlUFBXcoxTs7N69d&#10;272+c7Czc+Pmzb0bN/fDII6iGPbv2/yoK2yMEBKoYFp6v+SkJIrgzPt+CGBQH2joIxFhEIdBHISR&#10;54eEEMsynKE1Hjt5lvl+AIYTIWQyGS2XgSzLQ3twMFvCTAJW8XQ63ZvNm6bZ3prOZktFUURKPddf&#10;usFy6S1dv6pqRVmVxuSwbxBGnhdWVeUMByt+RJrmiir1tQyapmGIcQYg6+pdoZ5W2a1GCbCDfN/v&#10;5dK3NSN0Xa2qaukGUCmQ1+0jXaAB9ZgR+BDz0HV9x7H7Rj9jjecFjjPcuIannn7+3nvv7H2X8dk9&#10;CMLDRcvB8hBFMcvKNM0g8Y8xVpYlaC95XhCGSZykSZpEUQp1sxHCRVEtl54oibqu4kMrCjdGefJC&#10;J5wO2dptsqiu6VVVhVGcZhnk8G8cJ00zUK/h8Q24C5AeBroG/SxKANqLooQEHv4t09RGo+FoZE8m&#10;zng8nExG47EDr+HQunx5dzafW6beVzLrumgNUwyjOE1SnpUnihR4MasLzlalbtIUqioQ09SvXLnp&#10;OBa/1/1wzUbTdS0IwizLOWug32RZFgQyn3s82Qmapqlca4BLnQE6DqViQI8KKgBDyjp80batS5d2&#10;OFsbeHqUUkEgrKsiwRgDmjqlAuhpw4NQVRXPUcQY53nelxBDIPARxJoKrFHGGAPaCO6YpQhB7UyJ&#10;KxEcmf0LWj48D5x1iu6gW9k/45GZ0oRgSkVCBNfdFL3vXSoVRQoiBXwj7uXzDwYmv3dQugzdwrTt&#10;Xzxs64+K7ovt3Vy6QV9qiIML8G+8LssHPOEgiPrS6L0saBCI8uYLt6nZfA4kTGit46rrWr8MTUcq&#10;YQghGD9ATMAYH4m466q6P1+YbZY+92cIxtgw9MFgcOPGbhjGQPvivSeKFIqBRx3Hp9+xMN1lWS7L&#10;Ikh48tKVpKteyU+00Y70DYIgjJM0y/PDrzwvVEXlmpEYY4QwYkyWJVWRVVVVFFmRZVmRVE2VZaUo&#10;C3tgccxiPl9ubY0FgWJMFovFse0tjDGlIsbk8pVrd955riO7UkmihAigPwSsBFC9glLkhqGrqiJJ&#10;EpAvoiiOohiYGt381hINFEVeLNoKCNCTaZqDVkX/7pumvrt7AHKP8KBhjIHod7BwB6bBM4QVReKK&#10;ub2huxbn50fmY+PrZiKsP4O3pEg0ne4vZzfccfrk7/2PP37FQ/dsUPzuOX/y3f/9sYceeoB/0ZRY&#10;3hDOkkCr+M/tLmydQIQZY6apP/zIS7/0xYsffeyTr+wEJkWR3nvvyd9974eee/7a/sHBZz/7leX8&#10;ytu+/7Wv+fZHLOtoM/HUqa2zZ9c0FB77k8/q5lSgYpYVhCDHsXVd0XXNMDRNV30vStO8KAtZloFK&#10;KggkimPLEjhf4xN/8fkHX/oALBOWZYoSvXr1+sWLl++7797z58/t7c/CwLMsAx4ZLqKmKLLrBlAC&#10;SZah3NIR6wsVhKCjPcKWuq5htKiqlKY5cJU7q4B1ukKoYTUvF48QUlW5qRso0NMJwqB+5gI7dEtc&#10;zyvycji0dN0gBAMzAiEkCIRSahg6KCsbugolljfsn6Zp/CAe9SRF+pnAnhcZRkug833PttvdXNcb&#10;DC2yZjXVu3sH29sTRZFtezAYmMuld3Cw9ANfpKIgCJysRkXqewFE8yRR9Dxf7ShgRCBZlsmyRLoS&#10;MIzhuqloS4XHqqrcvLnfF5iUZMnz1uZ5RZHdZcD1I9IsrWvh+PEthITdm9dNU+/6ELRhWolHzw9F&#10;kaqKBLNEmuZAP4XkqaZeE3EMgmgwsICQ1b8XSZINBtZTTz3zum9+sL89TrLHn7p5z713oi4wgzEq&#10;ihqo7PDsgCbOakR1yAJjjBvJuNVeWY0BQRCyrJKkvvPT0UJ/7d/vvfwN0V3tldz5+/8Rv/aV17/h&#10;gYNUePUpUpbI/+lfN3avfPHv/QbqZekGQWRZmwEtab5793t//dF/9ZPuvY/W7/sN/W+/gQyM20sT&#10;flV7+YmPf0AKPe/etqzs3e/9Nffv/12x6zBZlj0vtnT5nkHxrx8XX3+WqIo0n4eoSqbrpJs7Tx17&#10;9+/9yd333GUYuu+Hg4EFfIQ0LaEOOiEYVJCgEp5tm4oiL5ce1LqLoqhpGjBCfD9CiFFxJQBMSFvQ&#10;nVJBFAWonkbAtsZCyygihFIqigJoH0KpS64xLwhClhUg7wdq3IzVWVaoqpgkaV3X4BqUZYUJFbvF&#10;JY4zbi9x4Xbe+LgqisJ1g43KEfDK85qxJo7jOF5tBP1mbmmrqpLn6dINFUXii1ccpwIVGGK6ru5c&#10;37UHVlVVZVkSQqHIcxQlIhUoFeIkVRUZgfaZIiOEMMJp1kZk86yQZQn1+BFhGKlaK+rZLotsrcI9&#10;XstBEPM8YwzKxiNRFPOsfPjhB//kTz/75S8/ff/9Z3lWu6YrZZ56QWUaOkIo6REuwN/J81KFCuKY&#10;IYQ534pTJPoWLyFEUdq6Y6it2JXouoEQK8uGg5thGKmaDtcQBAEXXKiapq4KWV6Fk3sT5trkzBjU&#10;j2RV3bCm5kg0/IVK6rAWkK4+FFuRx0VRpJ7nQx33pmkkSQyCGCGk67quq5alq6qsaSpE+KqqzvMc&#10;gjdBGEVx0v4NojhK+CvPC1Do5L0HFAlZkoIwytI8LwpZkjDGoE/X8vE1TVFkkF3QNDUI4yRNDUPH&#10;BOuaauiGaephlBR5aRg6+L7D4fD6jZvWwDQMfT5f6LrOGDI0dXdv3zB0SZL29me2PRBFqqoyCEMI&#10;grDi5zKUF0UUJllWmKauqgrciDV8QVXlPr6gqgpw+CFM1/ddu9FwBGeVr7IYo6ZheV50w24VmQRF&#10;BoEScBg2GBCc3sZJkvwUnheaps6Lu0Cbz5f9+oLQnn32yh13HOP1Jjc8hL74AkcWwMIAGUJw9SVJ&#10;7HIWGoxbDE9RJUkUVUWhghAnWRQlZVU5Q5uXJYdW5GUQRnle5lkBKo9pmudFAbyaNMkkSZIkEZJV&#10;ACMXRdE0dV3XMCa+H6RpBi9ZluI4NU1zVcyyo5dD/yDENE2dz33uafP5jkMM0NX9m8UNzd4WMh7b&#10;ztB64eK12XzOFTG6PuwL7zWyJFZVDdwemGSTrnYu7BXFqb7SYslhbUYIUUrCMAW4AR0ljwSeFThX&#10;hqFnWbG7d2AYOqXChrUmCIJhaPv7C1kW+0a5LMtlWSdJ2rHZGTyBjDVRtKobYhj6zZu7oHmJEKKU&#10;pmlSFCUfG5qmLJdulhWapnAVBoQQQAywOMGo1jTtxo09xxm2dqeieH6krsnUM5Bg4Fta5lv3BDHE&#10;GGvYmsIN6k+1XIQijhOoSMyPjRDSNBU0Kfv363CDmyiKVJLEDQThUMfqUM2x/xOOOiDo2K19yn3m&#10;jVOjlnC7ZjHzpqrKYtHWyNgAF1jD4iTTVuzo9kEDwVHW0yvCCDd1s7s384PIHljTycg0ddM0b9w8&#10;GK5XK2yaBkwNWZb4kwXOcxQlhGAIuaMORtm4WoyxKBAoUth9tx+mQ4OBpSjK1avXGcMAJHFPUlFk&#10;VVUPDuZQarHfXRhjWZY8L+CVYm6DMiC0NkI41uB5AVD4TNO0LEPXNVmWQbePv2RZ9nw/iTOBECgT&#10;wCEGQjD45oRgxBBDDBMsSRJiGGOCEJvN3a3pBGNCBOy63ngygqrAhKDZbO44g8HAAgMRqCgcWeDK&#10;jv2JHbfC/iJUtzUMPQzjMIy4P8A7BwqYcTtPVRXX9fraH/AGIAbDUPtTnCxLrKldN4RJkjEGav+H&#10;tR4ZW5sbN5IXjhy6t2r9KhKEEPi3Owsj6/gCIeSOM2f/+wc//I0P3tM/iKYpB3v7RSOORkPOhLow&#10;Ft75BLpryBy1p5RxW3yhb7ShXq+ePn1S1ayPfewvH364Pa9l6d/8mgcvnN/ePmG98Y2PvPqbHuxj&#10;B1+3Pf74Mx997Mvf+PJH7YFlGKosy5isIHXgRJimpihKFMVRmpd5paqyoijXnn3+rgt3wEGeeOLS&#10;nXfeTQjIfCBZlu6443jge5/4y8+89KUP3HHHmU9+6jPHj0+F9YK+GIN+u2oYehTFUZRB9HIDrxcE&#10;IYpS7pb31zWEwIBuFgsfFPNuoY4AACAASURBVED6sEL/IKxpEGNA/pnNXJgubkOLWC7DLE9HzlA3&#10;NEGgXGFnQ9YRYwwZtqCG2L9lCKGr1/a2tsdSp3rgeZFpanz6StOEPx1x3JrRVVNnaWHofcoxC8OI&#10;CjJwzmH5lmXZNHVD15dL7/r1A8cZMMbqmjHEsjTj+j6EkDwvFUUiIBCjKq7rQ1UIgrEsi2EQ9pFr&#10;zwtMc6U3STDOsk3pq6KoSKfLMBwOPvWZz770wZeeOHH8c5/7guNwI2SFL4RRIlJB6y6pqus0WSlH&#10;HuzPjx1b5SM0DSur2twQf6UCFWiWF6qqXLn4woZU4bXrB27SHD++TTBMVkJRFIKAFaUtsaRpal9Q&#10;FoIxsKagoxZK3MHrgiBEUQhRN0JWFS7rmX/sF3/uK//nv25kFSGEquLB//hz5T//+b/wjTssdqcj&#10;lL/2O/af/cnn/+E7G2XVt0GQ8HqZ0DaQBemtrxXHFnoRbWeH+ude8rJ/+qPXXv9DtWbUdX3P7/6b&#10;L//g20aGCMODyyKOdRrn9aevVY8eF86fP/OOd/3+YaHHe86f+B9//MmHHnpJmuaSJMqylCSpbZvL&#10;pec4A6jaECa5psrDoXXx4rXRyIbYT103iqJ4XgCRM9AREwgB6eimqau6zvMiTdM4ycuyyPIyz/Ki&#10;KMqyapoaIcwYpCIKsiwFQWyahmHo128c2LYpSaLnxaB1DY8GAB9hGBqGSgg5OJgPhzZEFpOkkqSV&#10;VkiSZJIk8th10xPQT9PMdQMgbtR1PRoNezUjVi9VlWVZUtW1jUmS+n4QRUmet8UXBYEqijSbzREi&#10;lAp1XauqMp8vwYRYLDxZkQghoiS6nqeqikCFMIzApi3LsnuOcJ4VkDa4dD0oBglFHBhDHGKIk8w0&#10;DG4+wYNWVnWH2WyWsYPqntx+HtjGCxevv/KVDzvO9D3v/qM0SXjpyuMnJh/8g0+eP38WIZQkrWAk&#10;n6YEgRRlKVIKsx/qOSMdikTAteZWTZqWktQVAyK0KDJJUhQFLCUFITRfuCPHghI8fcGFwI8tS+cB&#10;6SgKoYDOkckLjLG6bon9fXABNNT5YODcf9wrboAxLoqy6XSdIafbdV0QDoPx2aZUYyxSQVEkQAEM&#10;Q9M0FYQMDEPrv2RJTNLU90KOOIAjgzFutRgUOQqTLMt5iVnWsKZhADwRQigVVFU2DN33wqIoNFWF&#10;AImuqwyzpm5M03JdH6LOL1y8Pp04qqoeHMxAT12Rlf39parKmq7uH8yauoniNE7SLC/SNIPzZmme&#10;ZQUhBAQH+6vV38BU4tna0HgeS9OwKIqvXNkry4qHuLsot9Y0dbhO4oJGqQDeAu2cDfgLVWRmMxcw&#10;Gxhb/FtVVfWBKIRQEASHuWc3btx0HJPLLtyKoc2vE/BI1MuoV1WVCnQ2W/LdeFZkXbVCA4Rgy9Rs&#10;2zJNHWpGtIetmev6VVUPh4PxeDh0BrZtOo41HtlDG/4OJhMny/KlG6AOXICugCOAlMB47Eyno+l0&#10;lOVFWdayLHKV7I0f0j2iaIOQAs009aapoyhCRyXQ9rN9GGuACnH3XWfOnjl96fLV556/Are1quoO&#10;f4HnsGkapmlqURRNy01lBJMj89u7e9dmAZmmEcfxkZdKyFpxBLj7jjM4d/b0bLbY2dk78j5ubY38&#10;INwgvRuGpijSfLHsp11omoZQw7UYMEZbW5O9vRn/1qlTJw5mS84HwZhA0aPZbDGbzVmnBg9/4Ao5&#10;hxzi+O2kjBFGa4SoI92S1hzpeklW5I0Muk7Dey2ndzx25vMl34FvlySxLF9sFp8oipPJaHf36C6F&#10;Np2O9/Y2c8iPbH0KyZGNjwRKaVUecevhIIoixnF8GFxYn3na967n89ANbHRd/+rVG7PZ8vixyelT&#10;x/gaI0nC0DZns0X/dIJANU1Lkhgd1UYjp8/NWa/o1jZFUZqGAfmi8xVXL4SQJInnzt1BCLp06Wpf&#10;IwN+7Pb2ZO568CD0e4+XO+mfHTIFQFqFtpIGm8U+PM9fLr3l0nMcG6YORWndqv5X+Ih1hjZIM7rL&#10;wHMhZQ5zfrUgCG32WJfxTKlABLxceqCzQKkwn7vj8UgSZUEQRJFked4wNJmMFUWSWq1ufka6kTx8&#10;uPFPbdscj504TmazeZ/DghAajYZ96YTJxNndPYIZdOzYdG9v3knDtM00DUrpbNbmMTZNo2lKlhdZ&#10;lvUH2OF2+0+/but//XCCZb9Np2NZm75w+ebG9rd85zd95MMf5pMDIYRg9jMPs1/9XF1Va5zV/7l2&#10;9uzpweDkY3+yJvTgHBveddepDSJhkmSf+cxX/79f/d1f+sV3/Pt/9/7Lhy71/e967K/+6upbv+8t&#10;OmSKtRTHFU8HrEpCiCSJo9Fwazx0HOvgYOE4w2eurGQyXvrQ+S88/lV4zxe+e+89/+AD9/zBH/wR&#10;Qujbvu11Fy9d4RbCxtAiBNu2OZkMJ5MhIXg2W/j+GplOlkWQmeATLDcowdl2HPvgYLlYuIuF67kh&#10;YAuMEyQ6k6BpGKV0Oh15XhKGCWuaqqyCIF4uw42X45hD28YYr2QdhSNkHdfss3X7ByGUZ6mu9tO4&#10;qr4YFh9WjNX8e94yGHW0Am5VL5bhaGShQwMSYzweO+PxME37lByCcBvGVFUly9qPBEIEQhRFLXrM&#10;JlXV+yS+kyeP3exRlgjBhqFH0WoHTIhtGxDrg/bgS+7+wz/8EELoTd/13V/92rP9n08wSdKUYNTJ&#10;u5KyqqIwgRoBhGDIdux3YBBETk/eVaCCKIotORwjjJGqbOaKXrq5d+zYlBtmCKEsK/syXgghy7Lg&#10;mglZFa4+cjTyG8vJGkB86+/DfueDO9/61kptl7PJU38dnzgvnjt+NUDnBih754eH/+k/Pv7//IdK&#10;X4EFdV0jVK/CKmVx9oP/ibMhzN/6WXp6S9SOVp893F796uwVT73r4vf8ZGrY3Da75q1WatAlgfdv&#10;vY9eDMTP3ygRQm/+3re8+79vyrhsT53tAb10aWc6Hc3nS0mSOLUNISQIUtM009FgufQppVVVVVU9&#10;GFhg1QA5IklioMuNRsMkyRYLd7H0/SAui1Kg1DAMoEVMxsPxxBmNRvZgoKgKSBdlWTGfL0FhnVP3&#10;b9OKoi14F8er2BLGreAC/PCmqZtO3h/M3SAI5/PlfL6sKmTblm1bjjMwDL3qtduft2kaXdfgcZMk&#10;ur8/4zys8XiUZdlyGSCEmoapqhKFCULozJmTV67swEaCBbga09CCMEII6ZrmeVFdN5JIYXJDnXkJ&#10;XInuvIyLo/UNSBjGiixz/ubhNpk4e/OVHXVse7i3e2Aa+lve8pYvf+XmfNaaTJqmMHb0QTAmkiiB&#10;QgQ7tGYBNhdFURTFfYNtNLK4AISmKoc5L02NBOGI0V7XVZ8Ik2WVKMob4EJ7BJjSGYLkBb69quos&#10;KzcEeleLQK8ZhuZ54RqHbmjPZovFYun5YRCEvh/6QRCAZoEX+kEYxWmSZFmWl0VVV/VGhwhUGAzM&#10;re0xf7GG7e/N9/fmXIsBOBRAFXSGtmHokAMbBJEfhEs38LywKqvJxBk5wyBMFksf1h1TN+Cp3N4e&#10;z2YuIWRrOry5OyNEGI/HBwcHCCFBIOOxNZ8vEEPj0VCSRENX7YFpD8w+d8O2zX7oNAgj+IFH+jyM&#10;d6skiUCX6vEP1yCGuq6TJMny/OTJyWy24CAQvz0QyOo/Of22ASLs7y8cx1YURdflJEk3MlEPqx9X&#10;VVXXbENJMQiCsmx4RsMt1EQ446XhqgrcAWaM1XUFpeO5IGXnptaoFyY6bNJ5Xgg1kDRdOTKTlisv&#10;2EMTAF2QPOCSCt361IZ8MCYDy5xOncOH2jjseLwSyduwXwcDq6qaDQ+8b1Wsv2cIIUEQ7r7r3B2n&#10;jz//wpUXLl7th3cAXICdZVkKghY/Ah4siF315zKEEFvXjDlz5sS1a5uGaeehNbgrqd3ffvz41vb2&#10;+Nq1G/OjpAHGI6eq6g05BkVRBpbJJd/g4m17EIYRn/oFgeq6ulyuPJZ77zn33PNX+scRRTqZjCaT&#10;8XLpcscedXAsaRk9AuFp1VhACJmmyXvmyKapSpykG3dq43HbaP0MoCRJNsa2ZZme5794N0MQhK2t&#10;6a0gBrCBptPxrFN24PbQRsrS36gJAqmq8lafapoehnF//GxMuJw6yFhT16xXZAjt7OxSKt5xx4nt&#10;Y5PDMlqWZRZFeVh50bYHnBAOrara/FV42PlvPQwxCAIdj4fz+fJIjQY+S9j24OzZO27c2F0uPYzX&#10;ELRj0/Fy6XKIgfdw0yPI8J17HsjqJQhCVTV7+7MgiBxnCLACwAcb39polAoA9muaOpk4jmN7bugu&#10;vTzLOcRAKSQdEJ6FOJ+7W1tT0FmYz71j2xNKRVEkVKSYkEsXd+48f0ZRJJBakGVJksQXgyz0fyP/&#10;a9vW1tYkjtP5fKUsJQiCoih8cUUIHTs23t2dg5PYfyIAYtg4vuNYdc1cb3XHnaENZtyLaX/z+mRr&#10;UzFdb0fu/+bvef07P/CJw9t/8Hu/5Y8+tLLjm6Y5P8SvOYV+58kVvfZFNtIpKPfHwytf8ci1G/kH&#10;PvAXt/ni+9/12L/4Z+9bLOi3vOGNr3/Dt114yTf+4Qe/+I9/6b/9+q++91//8/f903/yzn/6K++z&#10;xme++X95eU+ls0UWOo3P1RlRt8wJgnDs2DTLsyhYWY2vetUDly5eWS6DNM34/hiT6dSJ47Cp6mPH&#10;tq9cOWLugp2bZlUZTlUVKCbavxemqYPQUh+97YUcmobV9tAcOtbQsUxTc91gPlvM595stkiStN/h&#10;IPzojEzG2HLpR1EkiqLjmBsv1Ivgte2oebS7L9hxhhvyQ0VRCPRFeYzLZcgLTEBjrOZWdRwnigxT&#10;HIdUGMxCsNBbluZ5UasvgwXbNjj+iBAaDgf9CzNNLYpWvoSmyf1pVpYljj7A12VZ4jJPXMoBaoLA&#10;e13T6iq+dOnKcGjfd98Dly9f40dLkoQ1DMAFSCwPg3g4XHndnhc4DtQJJoSQOEl5wSyBCgIVegLb&#10;CGoZKtImc2C2uxx21BLQCm3Yan4Gl17TZBBgQodgID6JHd6IEEJ4Ewv7/3l78zBJrupO9MSNfV9y&#10;q+qleqtudasltC/YCBAIsACDHpZtlgHjwfbYb/CGPfiNdzPfe2/G22M8tjG7eYBBYIzAGMQqwfAM&#10;yJIsREu0et+qKyu3iFxi394fN+NmZGRWSzDzzf3qq68qMjKWGzfuPed3fud30iCVPnX/xTvvxaoK&#10;CKHmo1+L7nohAJxyqD3gr/z6Wx/7zXd5u9bL3xoOZ0m+8vmnb/0/37zv5IODr3/RevfbmLXWNmVt&#10;tm0P39/n//p9p1/983lpgF12qwOUGE6/cmP6yRMMAKyt7XQCpt2pWmVvuPeuT/39pxBCZWOGZYUo&#10;imo1rdMfIoTwCnvgwJ7Tp8+zLCMIsm07UCjnua6PnWTDVGs1s2bpNUtXVVUSRY7jcF4VTotAiGIY&#10;pMiyLIuKIluWrmlKFMWyLGGYrNVqtLs28TN5ng7D2QpC3oskmQ3jLIMoinHoMUnSOI6L4nEZdnyc&#10;oafrmq5rgsBshyAvZlIsNryPIPCNRr3TtYMgwDOSYWiCwA4GwyzLBVEgkJymTqUWdUO1nREAsCyL&#10;S6SXn1GW5Wk6x6LKs5zIq1daeTeOZ5NkW50IAFip1/r9qedvWsZo5OKv33rrDV//xmNktx07G/Og&#10;Eip6OwOAMmW5HAIEgOFwlCRZvW7xvFCWZFIUmegQMQyT/LCg/yK4UAaXoaTRg7cHQYg5jyVseVtM&#10;37KMTqc7DUWnSZZl9XpNEAVJ4nme4wVBFAScx8fzvCDwPM8iRKVZmiRJEEau65dlFLCSQtkGVlRp&#10;x47Wjh0tAOh2Bt3OwHV9omKLf0SR1zXVsox6zazXzXrdSpKkP7BzCmqW3qibA3vkDB0AaDSm0RpV&#10;lVzXsyzDc4MoDhGiajUL64lSFGWYeqfbx5RPNKVzFuI+UyoHlK9ckSUMOpTy+rDq/nzXa5pCQKMk&#10;IZUC5p7reOzrmpbneaNRa7e7FYFAABBFodmsDQZOWZ8fNzIFD4duvz9cXa3jBH5NU4Opfu/cRFyx&#10;48djt1x4DLfhaNxqXQlcAFyKcqvTbncGA6fAI7HwSZokcRzH2VRTmtE0tde3h0M3y1M8sUy7C5dL&#10;yDMCBDrO2LaHmqrg9axsPpaVF2h6tkQxNNNs1AHAtkdzOxfIQrmXrtBI55QTDSqPSVXl8diHhVei&#10;MtmVtydJStP0wfW9cRzBNM6TlcGFLMt4ng+mUaAcUXSSlI6QzrxEQ9eJ84/vbteulTNnL8KCBhJa&#10;AP7JRt8P8xw0dTmlX9NUjmMq6APLsrWa2Slw0KyoKFHmLOBMPKLnxzBMvWZubXUWroFqtRr1utXp&#10;dGmaLmem4R327tt14sRpwgFmWBrbVYTCoMjieDwzvERxKvObYdR0vhFUaymFQdPUwXBEDLLy9k6n&#10;9wPJvLVazYrqPgmzAADD0LqujkbjymMijXjL2+1QabY9XCp2TWbtsgmezy88BFyYnpECKLAGAEA0&#10;rapz5eUrd7pr12qn2y+vWADA83yWzU16DMMkSTocDhc9QMwjID94486dq91uPwjCK7DTKQr27Nmd&#10;ZXmFQwEArVbDcYZkYsHjrVWvDQY2jldXaO2wMCHwPCvwvKJIeFiWoQfcZgyEudo0CCsvYqABIape&#10;N2u1Gk3TQ2c8Grn9wXBgD7FcM56vHGeIAQWGYW3HabUsjmM5nsFkY4EX1tf3nDp97szZS3EcL3IW&#10;siwbjyeXL7dPnLhQ/Jw5ceLMiRMXzpy5eP785Usbm2SNIMuYYWiWpZX7TZZF13XJXJRl+epqfWk9&#10;iNXVZrdb3d5sWkNnmKYJ6fNWq9bp9LIf1l65QiND6BkPTvZkGOYVr7z7/s9/s7LD+r4dVDg4dfpc&#10;eeO9V9HHOsnZ4Q+J91WAwh972Qstc8/v/+7fPvjgo+Xtly513ve+z/7BH3x8dc+RN77ptYev2i/w&#10;HEXRhq6+9KUv+snX/vTdL3/1K1/9qtf8xL2vec2r1tZ2sSxX5spw7JQJC6WhC8VCQNJ6TEO3mjsu&#10;XZrFuiUm1nU5SZM4TsvpP/v27tzqdgHg8OEjp05f8Dy/gs7jg1dWf1xepKRVnLVWV7OMFgQdEzmL&#10;FRDJsq7rpizpADPVJk2TTdOwLL1Ws9IsGwyG3W4/DCOSEJFnmSTxuq7iMj3b9jlaQl4gPVN+IjhP&#10;s/xdhKpeY4WKT/5VFN5xJsXGtGJSi6IQhAleBBMMpaTpeOxubm5dvLi5sbF54cKWac2c9jBMBYGl&#10;iqe2WMCYpudycyrKeQghUjW5uLUq2igrou/PZubDh9e//NUvphn8yI/cftPNP/rdJ75/6VIbAPwg&#10;1EqCO+OJV6+b5LljLgn+F099aZrhwCNGFlDB9KQo8LxQlraV4sZlOGf/cqhSpAmXJ6iACItt0Z5R&#10;ZLnXs8sbs288BgD9a3+06Ku89chX4OV3+jEILJX/v5+59MKfGBSyCACAVeWxUFSe58qFEy/85Tvp&#10;H3te+OkPomsOwg8KLQAkSXLgM+89/apfCKyV8nJzIRDLN2hZ+ubmFl6VdumMG+VY6PHee1/5no9+&#10;cfGwb7jnjq989RsMQ0dRhKtI6LpI7MAsy+p1q9ebUpXjOJEkjucFMpNblu55YRAEiKKpgiCJn11R&#10;hoYibxDOccN0OYSQYehYY5uiWAAQBTaNZo6JLE8RMfxqUBSNWWCtVuvx7z6FHX5Nk23bweFoLMrQ&#10;6dq93gAXWMmyTJGFbrff7fZt28Eby+wGEtwu0xkqW0pu7XT/ZsN0nFmMkOPYLM9w3QHLUvuDIQA0&#10;m+bWQpkkRCNc3UbT5MnEy7KUF1jfn9q0mAOoKPJwRA6eZ3mWpdNyEuVD5Vk+nQ+XBflhalnNRjWh&#10;VNRq1qlTMwLaTTetnz59lqYRwyzgqgDERMVnKUW1kyiKMS/VMNSysiOW8MBzCy8IcRgAzGk3klnu&#10;Cm8kw7B+MGc2l7yfKXlhfnvu+yHHcQt+0xRoSJKs/JPlqa5rnU6n1+tlWYbzkRmaRhSiaYZhZrM9&#10;TVMsw7AMw3Ecrispy6KiSmVBR11XdV1zXR/rNY5HLikyaOjqjh3NHTuaDMO0t7rtrW57q9fe6nU6&#10;g62t3sAeOsPxeOxGYYQQ0jS11WwO7REA0DSz0qpZpmkPRwghHJ5XFDmOY4Zh1tZW25uYucBYpt7p&#10;9OMkQQhZptbpDpzhGB/ZcUZzIMhkwvMcuWYyY8xWQVWViFQMxq0BIElSyzIcZ2gYevEIM4pCWUnR&#10;RFVFXBsGAFqt+nA4CoKQ5LTj94eiULNZS5K027UFQVDVaWoxAARBNBqNDUMTRY1kO8OzdVeWGG0M&#10;zWBPePkXsgwAeJ6r1ywACMMIS+VnGZXnqaYpxUI1RVIYBlmm4Xk+xlmyNM/yHMdOoUAK8yxLs8ww&#10;dHI924MLDGBjvXRzuM+7XVtWROw8V+ppPWMj14wQwoW7yc2WjyPLIq7iiWeH7XoY21hQMlbSNCdd&#10;WgYX8EzK0HSF0I5bvW4OBqN6zYQp9Z0vcxd5nt+1c/XM2Yv79+2u5MgstiRJL126LEnivn27yDXg&#10;uyvfoyRJCDGdTg9XMMaNpmlJFEYjF4uT4f1XVhrtdmdlpYn30XW92+03mzV8qJWVxlNPnTQMnShE&#10;ooIDiRCq12u93kDTNI7jpvpNWY4QEnh+bW3n6TPnDuzfi9EW09TL8ks8z03cZ6iJmOU5efu2ezT4&#10;09Vmvd3urqw0io9yhCie5zDjQFUVIj5SOUKlkxFCpqkPBjZWSF08tSAIk4kXx5iIi4o3eonCAsPQ&#10;JFiBSqxR0no9u16vMnHmEmpKQ6gCLuDhl5cEkNMsTdNscemq3F353717dp85c2HPnp3lfGzLMsjt&#10;48ZxPMcxRKwUa+Bf4fjNZm0wGHqeZ5pVldlyazRq/f5ga6tT6YRGo9bt9g1DL2uINBr10WgcBJFh&#10;TGnMFW+Q9D9CqNGo9fs2wzDsMuOy/BwQKmOI04RqhCDLSA6RKAgCWfWzNBuP3ThJIE8NQ8euhev5&#10;qqLxuFLmzMKjV1ebu3atAsDm5tbmZlcQhDSFPE8AgKIYmgZZFg1D37lTrtAykyTJMipN442NXhSF&#10;lf5BCHEcG4ZhobmbcRwbBBHJ/siynKLopS+OJAnj8URV5xyJ3bt3XLzYXlvbQSAGRZFw0uYPNPE+&#10;m4YJwNsdliw05R0OHdr/zW9+q9cf1mtz6Plb3vDyP/6rT8jSj6+utvAWhPK33sz+6XfSd76Y+oGK&#10;c5HXkypJVwLAwYMHDh488P3jp//sT+8noYLWyupzb7/zxS8SASBI04t2Yof0haHZ2UjXLXjhbgoh&#10;ahHTrIBZUHoZi3RfVPgMU5Prlpuvf+CBb//cz70K7/aiu285dfrC8+94EaLpLE3HbjcOY4ahnnv7&#10;C8I4BoA773zBww8/YtujOM4sS2NZXjdWqXkhO1Qaaa3WPtcPJqNNALCsnbygAKRZmrOc1O+dx+Nn&#10;565DRIe827lk273FVD5ZkgQhA4ChM06ShKYpbPBsN0vgRtOIQogmMXBq1hWkZ8pVCRbHDMNQaRID&#10;AHaKAECWededyLJS7MCGoc/zIs+L47GNDe563ez1bFHkiSwCQmhtd2sycU+ePEfTVJrmNE1JkmhZ&#10;BtF1TpIMA68IUb7vY7gBQwz5dCkk2qK5psnj8SycLkl8GEaEWGqahuM4ZZXHSpdSCAFUO/maIwfv&#10;+/jHX/WqV+zfv3f//l84efLUN7/5zSyLdE2nGRqnqVKF4niapgghxxmallaRR8XiMnO0BQoBQBSH&#10;U71SttrPQRgVD2Ja6FRVFWfoNXgebw+CcDJxy2bGFVrZpAQALFbd6fR0XcOp7MkH7794571kf+3M&#10;MQDgb1z/l256tRQKf/+Zp1/3G1jT0Q+CKIwxlFzcDnX1+/9w8ke/g/7dG5/NxSw2bMQe+Ox7yO/P&#10;fvoifsROCIPBEAfM8F2srrZ6PVuWRVVV7lzLHrwA9x4BjuPueMHzv/itx1723BvLRz56eN8XHvyH&#10;W2+5od3urq3txFA1QnSWZc2a3ukPVxomHmP79u0+e/bigQN7JEkAyAaDkWVpAFCr6YPBMIpihKgw&#10;DONkGvom4D7Ps4ahYXsb6/xgQISQEItemhsSFIXlS1NZUVzXq9W0Xq9fr9dqNU3XDx07fsrS1JWV&#10;Rq1mTSaTy5c7lqUhhCxTjaJka6vLcZymKYLA4QUoy7Jer4/ldCRJFEUBG+Fk2S0h7Gn5rSHXU4qg&#10;pJZldjo9sgIaut7vY9sAQZ4mSZLl2epKvbPVq9UMRRZH44ksSYosOs7EMBQyFYsC7zgTnmdwIk+t&#10;ZmAzJk0SmsHcpXxpJN/1fPmZanKxLBPHEX6zOJ4FALw6h94Mg7vuuoP/+NlvXXvt4eWHyIs0c0BQ&#10;PJwsywYDp9VqFP2z7XRKoxzHMnlBiOOQZXlJFT3PxzPhvMEzmy0BQNfFTqcnCnNv7nTGS+fIC6Sl&#10;y0LvV2gIIdM0kiTp9wcIIUWRZ+l0C0vJFWKBmJUAAISflWX5aDzJs5xClKYqeCwpsohrqJFFFiGq&#10;4Nrkvh+Oxu6unas4Gbzbs3esNgGAYWiaohBCuEBJrWZiNivHMUGQ4PulaVSrmZ2OzXGUJEnNhkUO&#10;S4pckMgopjBUAPHZG8gLPA6uZnmKSrYaBquCIBQEPklShqEJxIBvhuf58dhXC0xZ17UwDLe2evW6&#10;UWEUMwzdaJhBGGJfWhKFwcDheW5lpU5MDdw7V/Y2S89myfhDiIqiRFomjV+O0uNHTtN0rWalaZrn&#10;WZKko9GUOW9ZBlllAYDjWYszCgJhKauiFMzHJ9/uUjG4kCSx5wcASJFFQRDKsYtWqzZxvcFgWKuZ&#10;P7SNaxgqPkL5lqHoSVHku92+JEmFZ75kZONQeXn5z7KZX1cBFwAgCIKKOtqsUcCxTBxH2E9TFKnX&#10;swWBR8Vrw3HM/n27VrKp2QAAIABJREFUz527tGtXS5KkpXcdBGGvN4jjdG1t58JHAa6YUL5HQeBo&#10;Wq9ADJIkDQZ2HPMkVRUhVK9bnU6f5NE0m7VOp0/c9cOHDzzxvePXXnMYACgK5TnBMiiWZRVFurSx&#10;iQs0pmmG53SEkKYpnhdg5CLLcpqho7Cqp7C0q/A8Wy4+kiQpw2A3IMe2BFGXJO9mvW5tdnqrxZ2S&#10;p4NdU8/zK0VVtguisiwrCDyG+ZbuQE6EZ4MfLtI7Go0lqZo0NBtReQoAgR/g0VIBF8IwohEqV1SC&#10;eaMhCMNnyV1fX99z4uS5Qwf3EmACExbK+2CLKk2zPMc6tVMUo+I/0PSsK0xTD8Ow3d6q1aylTj5C&#10;KE2zWs3q9wdlYAg3DDFomlr+rqapcRxja6PydlTghjzPazWz2+0bhkG8o/Kpy/+RayZYAx69eITj&#10;QZ5lVJbliAagwbRoKD+pNIvCqNlsQEF1wXJ0OJqHLbwDB/YCQBDELM/SVJV3BgUTjehWFnMIe+jQ&#10;2pNPnuC4qfIcFGNA17WtrX6jYeKv6Lra7Q4EYQZD1Ot6t+s0GkblRLIs9vs2XrPKZxdFsYw7SJLU&#10;6fSWFi3+H2/YZ1uE9koodnXovva1r/nAhz709n//U5Xtb//3P/WOP/+71/2bNxgGrpWV71HzF+yG&#10;jzxF/czRH0x/oez2VODCI4cPXHVo3zihLjhwYeDZIfW3J4XTTo7SEABWxHyPnmt8vqYzj1xOPncy&#10;f/4a84J9mbkw8KBk9BT/TpGFshNIIgrNZm1rc5YLc/ToftPUWY5xhhNRkkxtlXzkOM63v/30nXe+&#10;4NZbb8bZ/hRNc8vXzbmNuqKkoeaM+rwgAsCDDz70vOfdIUvyaWeUpjkviBRNd7v9U6dO3nLb7YJo&#10;2GdOyYpMKiympakvzzLsoKZp1u0OKZRyLL+daU5mmzTLojCK4xgA0QwFAPWaVSYvlHvMMLTFWlfT&#10;s+cpAIii1O32CL5gGEq326vXOQAgXhMA1Oum63qdTo8gCFmWCQK/b98ukhkB1eJwAEATbheiaGJh&#10;UwgJghAnKcuQioDsaOQS30mSxF7PIfiCbqgXL14umyX0QjGDPMvQ/DZNkw8d3HnffR9bW9v/vOfd&#10;cfDg+sGD65ubWw8++KDvjw6u78myjBSnxAeMorghzkOTFFVGFqDEgcWRQAohcZm2znyICDNtpo8+&#10;iqLJxF0Eyq/c5iM9kixLo5E7HvflMNn9tU8e+/ATZIfWI1/duvkui2XP2MkNWyfZid276U4/jALP&#10;FySxXC8JAPZ95j2mlbu/+LOwQAl5No34A72tEwBATSa1Azcy/iQWZAAIvXQmK1bMYPW66TjjOLbv&#10;XFN//5vo3iMAANdff+1f/dU3n/ecq2V5bgr9pTe9/C8//OmXvuyuLMtEUXRdr143iXmWTSkMA8PQ&#10;MKGMoiie5zUNdTr9et3MsswwNFypTVGUNE2oUjlwhKjRaJwkGcchQpTDr1IUxYtjbLGJAtvrTWRZ&#10;SvLZsnj1of2XLm098b3jhw7u4zjOspjBwE6SrF43EQLD0MIwuny5gxX48Fd0XcNn9zx/q2NDnuAX&#10;bTGT9AqmExY4AwCe51wX16/JC6A/AwBNU3s92zA1RVU3271azWBZdjRyYXkdsOmSzfOM7ThGqm0X&#10;iUnTjKYhTadzVBRGixVJKk1RJcceG0Wtn717d586df7gwT2t1Z0XL3Z2727OXcazWJewTRtFSVHm&#10;Y9pkWcQy6pX9EWJx3IJlqDjJWRZETvD9GGuk0DSTpjGWY1B1bTj0DEOBYs60rBqZGMv+IADkpcT5&#10;KaNhWej0Co2IhdE0YxhGEAa93mBaVwgblLOwNPHMt+0gVZPZ+Vi1oatQAA0AwDAMIXTjNQT/zfFc&#10;IelDTSZuv2+v7mgiil5pNXo9e2WljhBSFMXzArJgCYIQBCGmnV7e7DSbFr4RXIS41xuQRDPcXNeP&#10;SvkvDEMLQnX5Y4oQFk6r0zBwiCEGshP2DFdWeCgyw/EtE5Sh0nieb7X4ra2eJInV8zG0wkiKLI3G&#10;7mDgNJs1KOIYxeK6HLnHrWImLt0BoSXTSmXQkC0YWYDCwjYMDe/R6fYpQBg3yhaERrfzEsstCjGU&#10;UFSgZGiKQoLA6ZpKM/Rk4oZhXKtNa+bhG9c1NY7jwWDUaExX4nI/FH7+lV7WStlO8i/xwAVBwG75&#10;UnnFSisjC1BiDZT3SZJEkkUoekmRxcnExbrKiKI1TR0MHJ7nC3/YxIObfB0htL6+58KFDctKDUPP&#10;c0jTxHFGWMA/y3JB4FZWGpUIAP770qU2oukdqw0cqCf3yLKspmmOMyp7y/W6VXHqsPyPbds45oyf&#10;PqHqIIT27tl9/vyFPXvWoAj3EYhBkqQdq41C8xY/vimLYWWlfvz46SRJGIaBjK7XrcFgZBZvpq4p&#10;29mLV2gYUUUISyjPvBSGoU1NGQyGi7gAdk3b7U6tZpZd1u3eLEmSHGe0dCqfdqBp4C5FiKq89DTN&#10;ENbxdg2nn1QOXgEXAMD3A9MyFtMiRqOJaWpl9z4MQ47FkauMppHn+orybCXu1w/sOXXq/KFD+8gL&#10;gomaFXmXMm0Bd3tlha68CzzPr6y0+v0Bw9C6Xs3bIocyDM1xRkshhl5voChSMZ5zAGBZdikhhUwa&#10;UOrGlZVmu91pNuuV96UyaZTCKWRLVuIy4Fk9mwWlMxoAyLTa6Xcx8QcDwXhmK3Qc53QWBIFdnK4n&#10;kwnOquV5XlGUxbn0yJH1xx8/vr6+C98vUX5BaG4uSvLpYlTcbE7TVBSlHFeFMzAxvhJsbDTMs2cv&#10;EHwB5/dtbnZXVxsY1HuW+T7PspHZY3H7UlxMksTD11z/7Ue/f/tNRyof/R9v/ck//PO//Xe/+BaO&#10;m/pv915F/YcHk/Nr7B71Bwb+yFCZg6so9NvfAABYM5hVSV3T0R06paPxI99+/ML58ywV5wAuz0SA&#10;GmEk+ulWfvMftw/sU5OX7KMO1vmlJyqb+7NqAvNcRUkSDx66+tFHj9900zTqJYhinsJ/fec7X/3q&#10;e44cvdou8n6DIPjUpz5tGMbKSgv/a5imYOjuZPxH7/i/t7vZlZXWr/3KWzWjNvamsO9nP/tPz33u&#10;bSwrHr3m1vGoz/MUg2AyGX/5y1997nNvlyVZ01TbdvKcIrE+lmVlRc7nHyWWV4iiBJcWxy1NgUJp&#10;nk1vl6YpiqIpKlcUWVFlLHUJAJ3OoNm0sCBq5YIx7FteL2iaKi8BeZ5KkjDxPCL6KIo8jgYBgCRJ&#10;rjutKIF9WszMtyy9bFXjVhmcZLh6vq+qMkIUZDOIAQtSmJaWb+MwUdTsyGxBNyANVw3kheVDpbQb&#10;d9NN17oT/+/+7kOm2bzzzheurrZe//rX2rbz4IMP2Xbn8FX75086+3tKW5jF+WfTAp7YMVl56Xn9&#10;NAGAgmsy14Ig8rwZuLB0PV00V5Y2TZM1TR6+492nf/SeQNRIlKb56Nei3/l1APhej3ruJz57+rZX&#10;DodjjmerucAUor3J1e//w40Hvqqw7LTGRvGAoigajVyKovM8ZRhGkvjFOBDBDsiz5r7wlcu3/VhM&#10;s3meD/cc2X/p1CTdYyQpKpwVvL9hqL4fuGNb5uqXhskunQGAN77x33zw459861vuKZ9CloVr1xuD&#10;fo9j0Y4dK51OT5alBQpDDgD79q09+eSpo0fXAYDjGMvS22272dQRokiVrnIyJgmx9HqDonA7VcoP&#10;z0oUjwUwK09xNUpJEiVJcF2vbqrtdodhGE1Tsyyr1w1Nk44dO95s1g1D0zQ1y/J2u8ewyNB1lmXr&#10;ddPz/M3NrqbJRdG0DABwmUAAwKFKzK0oF4fCf5Brw0yHsvQJAKiq0t7qYnwBADRNte2hYegURSGa&#10;TuIM0VS9bg7soWXqOCxevjtcp6CcDlk4O9MqOYTCsF3DEfLSAedWQ0zOLRsVNI1kWRyNxoeuOvTw&#10;w08SfGHHzobvR5Ioep5fZoNW2IsUmoa0neFwpTVnFMmy1OlXa0iXG8vyrjuRRJBlYWvLATABwDAU&#10;23awAA2DqoJfDEPxPE9s3QJHyCqyjrMrvHJZpqLH2t0ezzCCIBBubJ5nDM0Ypo4z7DB/ISsACDI/&#10;LA304g4fT1w39fHjMEp5BwiBZeqYp4MTjjiOlSQRIRrRU4mZIlRPm6YxHI4Gg1GzYSFEWZYxGDj1&#10;uiVJwmDgKKqCPQtZFnu9vmka+/fvdhznxIkzsiy2mk2YEsNRpzso1BbyLM8UWSprOgJAkqSTiReE&#10;YRCEWMSdZIfmCFE0Q2P3GSEqy9OpWYkoALAso2x/V1CGPE/LkynuhUbDGo7G/b6NcWscBCb7aKqs&#10;qXLhmy1B7hdhgsWcvbkHTLKyEVRIGou0BZhHFshu5LdlGlmWd7oDALCsKxX4qVBDx+Op2AnPs5Y1&#10;rTjNTAuxzFiRlmkkSdbr24auCwKHpjVZEDapHWe4jKw+AwsWX4Ny/+fLtGExGITHEI49XqGVPJMM&#10;ALI0J/2GG4n3RlGiKLMnxfFsJQVAUSTXdTF9FPvw/b5dBD+neNvevbs3Njq2PaYooGnGNJVabRYc&#10;wAHkyhVubnZ37VoRBOHixU1dVyuAqyBwSZJMJh4BmAGg2axvbXVbpflLFIU4TofDaW8LAh8EETHO&#10;DEO17cFwONR1Pc/nBjCGGKBYxgp9vimLYX1979MnTl916ADAVMGL0PhZlh2WRB9ZBk2RCEIVw852&#10;RmOOE6YwkIdCIAYMNwAAx/FJkk4mk0VRA5ZlV1aa/f6A57mlkgeVZll6rzfAZQIXP2VZJstynCWB&#10;zZGlKRLlRqwWPOlY83pji+ACbks1F7K8yh0Iw5ioLaRp5vmBZVVj16RVHE6GodfX95w+fWF9fW/p&#10;UtPFCDNMqxXiC577dP6Nm+1fq1lBELTbW61Wg5yX7ICBGByWvHx5C+v0kIatpSyjJIkv14ZotRqO&#10;MwqCCEuXVVp5ltixo9Vud5vNOl5aiktd7kXgKvcAkGVTLgNBGcjuleMPh2OrZmJLDh+hTFso90+l&#10;zyeeH4dRliWKIuPR6PshVlUQZUme1+i95pr1xx8/fvToetnpNQytDKXVDNW2h2Wb27L0bneAK2JU&#10;mq7rw9FYn8f1du1a3dzsrK7Ogi2rq41Op2cYGoEst8PjftCGu6ucKIGRhSsc/447bv/rv37/+t4d&#10;lSwJjmPf9vP3/MX7PvyqV79i585pSP+Hy5IoXd7cavtfH4XbdqB7r6IAcgAKIH/44ce+9Ngjb7r3&#10;RXt//MbFrz/2xIn/7+HPXjwTvu9fV7L1O37yKuqGnTRfKDKW91xKWyhv2b9/35nvP0rwhQvnnn7O&#10;dTf9zM/8zLve9Z7/+Nu/9dBDDzmOM3ScgT06evTwhz764bUdu3Gc/LWvex0AREnmed5/+c//CdEs&#10;AHzoIx85evjwzTffDADnzp2/776PAwDH83t2746yjEFl5Tnaqs2H3dIcANYPXn/2zPeiUhGTJE4G&#10;fRu/0aIolmnYHMdw3BLs+MqZETt2NLe2+rWaiQfJlYEtTVMdx8VwBm6SJPZ6NnmDZFnq9foFviBi&#10;j47sXK+bQRC22x1cHg/mJ4TKlM4wKEkgCALLLKyRjAY8Y1OAJ4ftXPTFVt5TFPnh0OXn6zdTsDzg&#10;LCvigf27EUL/+Nl/YFjpzjvvXF1tveY193z5y1/xfF9VFQxepGnKsixdjOTtaAt4IZ5MJoZp0AjF&#10;cSzwywmY+HrLb2gYhq7rYRNi8c2tbHmWKIP1uc8/9W//IIoS1/UVRVLsLXnj9ODGq8Y9u9ujD3/r&#10;/m/+yecqnAUAAAoBwMq3v9B+7su/6x+62gbTzAAgdfzgvi9m//CF3Y98ubl4su3b5CUvzX78xdwD&#10;X9m89W4s8Tjac9WRjZM2XKs4jmFoAHOToSgKLMveovW+cqHx5msBADRNre3Y9+Txs0cP7ysf+eV3&#10;3faO/+djd7/i5QDAcXwURRUKAzY86nVrfX3fsWNPHzmyDgAMw6ysmJubW61WY0FKiYhDMQihVqvR&#10;7fZ37GiVp9MkSbZzSjEEg98a/Ba0212e5+p1KwjCy5c7gjDFCA4d2n/hwsbly1sHDuyhacayjCAI&#10;pu+OLHI8KwjCaDQejcamaWANIwDA7wW2PDG9wrJM4rzgKyx7KIS2ACUfxNB17B3gr2TTAHhm6Gq3&#10;1zdNQ1OV06fPW6auKMLE9RVZRIhKkgSh6fRCuA/FkVOEaIahKymlWZ4hCpUpDGVvl0Sal/nAcwN7&#10;166VJ588eeTIgYcfnkkwXHfdvlMnN/bv3+MMZ/gCvoAsyytXEoYhz7HEO3vGlbfkpCQAwLJMGJbt&#10;nOr+5WQQVVXa7a4g8DMnP58ds0JemDvINmSMra1uo16jKBiPvYnrp3mqyhKi5vp5MTkCtytM+Koi&#10;k2lk4vr4CLIsY1VIAOA4FnvlSZKGUeR56dSnpilc/RYoumbp9Xq917cxQ1kQOABlNJqYpk7TKM9S&#10;w9DG4wlBsRECRVEOHdo/6NvHj5/SddU0dYah60V57LgYvXGU9PqDoNDNYVgav1AY+4ByfgTuSoxt&#10;YEu9nCiBDcqKw0ZQBoqi43hWwIM8MxyQ7/X6NM2Ypl720MriheSPMnmBYVB5/HmeX4SzsvLXF8Nf&#10;CDFRIeVSHi4wlaicei8VnULyR3lI1WtmkiaDgQOAKuSQ6bkohPUdiSyZoogMw0xvZBtwgaEZAOA4&#10;ZmXqNgS1mkm0J7CIAJFBLt0XASOXZ7/jxnGs54WEXVw8I5p0FMMwruuJ4jMwga9AW9iuukGpW2YE&#10;NkHgez1P12f5CwxDt9tzFaoBYPfulWeBEk4blkXE42H37tVOpxcEAVmu8IkURcIuGUnSRogyDN1x&#10;RmVHVFXl4XBIsEzDUNvtLhFi2LdvzxNPPMXzPD7XvKs/RRMKiAFKPUw3GrV2u4NhFMvSet1BmR2K&#10;W5pmkiQu1Sgtt2yquZCVxnxe9rsw9SAIgqWCC7Wa5Xlet9srQzbbNczyaE7zIKrNsnSSJbGd1VSW&#10;YIACWZAlsQIuzO6uNOmHQYjT+yvgwlK6UJqlV6YyLW3kvmia2b179fz5C/v378VbsG9fiXJXlBee&#10;0VjETRCE1VWh0+kLgqBpcpYtYV1pmgqANjY2iYtILgMD0mU6BkLIsowwjHq9gSDweCXY7mKazXqn&#10;0yuTI8o5n+UxDEVEhabpPMcjmfT2DOolJwrCkKZppRBvJ0L3i34yuV/fD3EavyAIyvw4F0VeFPk8&#10;z4IgxGFVSRLwa4gQOnp0nYSzCmoSVRY0ZRgGJ6+VUQCWZaMo5flqb/M863leWZsG7wwA5ZUrz/Nm&#10;sz4aTcpQzrN86M+mVUjXV945SZI3v/n1f/E3H/itX7qnQgOs1/R3/Obr3v/Rz39fW7nrxXcAwB41&#10;+0GzJLYzax66AP0A/epN05m/2+39/Sfvf/md1//+216/3aFufM6hG59zCADOXWh/9DOf/JfwxvtO&#10;Xf3cRviK/aIiT4dcRaC0cgGkN2RZ7MxqE3D79+/1XG/fvr0/+7M/I4vCPffc86GPfORFL77rse8+&#10;/gs/+7N//Cd/cuedL3z82BNvfN3rcN+KkgQARNDXG7uO47TbbQDo9boAgBgaAM5fvHj8+HG84jz4&#10;4Ndpmtm7d9+5c2fxtwb9ru8HX/zSF48evWbXzp2yrEfOTFCNYRkyY3teaDsOANCIXspKK4ToSqFw&#10;DC4UtQ/RNK29MbAnULglZahOUWTCQQAAyzLOnd8s4wsAIIq864cEYijTFup1q0zewStXvW6Nx0G7&#10;3a3VTPJcCGpcfusZBlFAI0QTLQYcvczytJJ4gl8iAiLQNF0GFCqDjUJoMfebUB7KMRsaofHYoyha&#10;VeWrrz6YZdmDX/siUNzrX//aF734rve8+29uuOEqjClgbLFs08dxyrFMBVmYXSFCsKAEUXxzSoMl&#10;QxdDqARcePatMt9Wz/OlhxmKGlx9q8JyADAcuavf+Nyl654vG/I4Ze967J+cQzf4O/ZVv1bc0cq3&#10;v9C+/e6cZp58Em5fuzj8g/fv/8y7L9780v7zXnHsN/4y54V8m2ojfhC4E48MY9obr3z7gdWPfkn7&#10;zpc3P/JObFsO146snTrV8bId0ixFAkocN4ahX3nU+JWv+m++djo7vfQlL3jnO9/1nw5XL/gX3vCy&#10;T33pXw1Dq9dreDSWKQx1c0r5liTuyJH1Y8dOHj68D5+l1Wpcand3LBgkqGhYgMOyjNHILRvMSbJk&#10;gt2uKiHHCaPRGJtP9boxHI7a7Z6qSizLraw2wyB8+umzgiDs3t1iWaZWM13P63QGmirxPCaEi7Y9&#10;AshqNUy5n1LCEaLwnOA4TpblhqFxhf9cuReYHx5ZBghRDMNHUcSwNADomuw4Q0kSszxDFB2FEU0j&#10;hmHCMGIYJhq7IIuSxI/GrqFrAl8wmPI5Il6WpbIkDUdjy9SfkcIwu5h5MvtiIwGhZqu+1emXJRj2&#10;rK0+9NDT+/fvmSdYQBjFiGbyPMtzRFGQZznQMBqNy8hdFEUY5ZEFlsT8SGMYKsueOf8FN4qiFh99&#10;vW52On3L0knodKlLNZlMSAJCBVwgj6zT6ddqJp5HVVXCkpnD4Qj74bo2F59emmKcZXkURcF8MjUm&#10;LJCgu1WoMLie7wwDABAFQRQ5TNHiaHpq/1OAqClzATue/f5gZWVlpVVrb/UnE8+yDEkSsKCJaVmD&#10;/qBet5ZaubquKYrS7fVOnDhjmDruhyzLxyPXGY6SOGVYul4zhdYSGlqSpFEco3I9ZyioLyStoqzt&#10;qSjSaOxGUVLpmiRJVVUcjSZY0LvsDOR5xjB0vV5TFKnbHdj2kGibF329HFzIc5AksVzlKAgCYQ7t&#10;3jZJgaapJE1INxUyrTl2e7Isw4lexG0mGARWKyTPG98+5pNoqtzr2bY9su2R7Qyd4Xg0mtjOyHZG&#10;w+FkMvEtS8M/HMciRBGl4qXgQplshkvp9Pt2FCUFoYWSJF4QOMcZLbVBcaxpaY3APM8URfI8nyjZ&#10;kmdEVG11XQ3D0HGG5Hkt/SmNiwy211khDdc2L89EZF6zLKNcOoRl2ZWV+uZm99nkaCxtlzY2CTyB&#10;ic0cx168uIm3kPFpGNp4PCoPV1EUOI6dTFwyzADAskzPCwiijIUYyFeuuebwyVPnMKM7z+cWrfKa&#10;R0/VUqZjuNmojcYuyRrgeI7Urjd01baH+H2mKJRWJpp0qq2CRyAZtLDgZpfvyzA01/W2609JkizL&#10;3NrqXIFuQO5lZaWx1etXCiUQXmLdNCol04rbr65Vk4nX69k0jeo1cxHMWkoJG49dLA6y+NFSy+AK&#10;bXFFXHxfeJ6XpFl9bIQQQlXBdpjS+WC7nrvCR81mjaapzc2t7S5S02Rd1y5dugylyhQYSgDIej17&#10;ns+FsHgny7KdTs9xhmjbRmGcaEm3lDiTZR8GCqU0hGa1J9Cs6gTC5vVk7GEklOM4lmWLCgHM/HGm&#10;07vvh7iKlWWZlmVKkoi32/aw3+/3+31SFlQQ+HrdrNfNPM8vX27jOZllmf37dz/55Cky+LMsx5Mb&#10;ORfPs0XxmuniZRhqmaBebqapL9aYWF1tLj4gTVNkWcQ1LysfPWNJ8/9ZDZ+I49i3/Nwb/8u77l+s&#10;FAMAb3nDy6/dp733b96Li+bcexV1rJOcX1ZzutLKw2B+Ozo7pD55PPu921M8kP718e99/ctf/N1f&#10;uXcxTWNp27u28ju//NM38Odfpz+pGsbvfif7b4/BUw73bMAFMiCdUfGyJ7KqNUdj9+zZc2u7d2QU&#10;+tBHPrJzZaWc8GUYOkvBxz/+MXcyBgAGUQDwQNHa7a0njx3Df//Lv8yKYmB9vq2tdhzH4/HEdSdB&#10;4AdFi5MUAOL4mZ+1JPH1mmUahqLIg8HYdhzbcYbDMbZAKg4tEPnGIjOC3DhFUY26HkXhZFItaSxJ&#10;ItGBBwCGYdKF+r6yLPnupPyV8rQmioLjjPFrRQawLPPNZn04HPV6g8HAJq4jlOQ2AWA8nui6yjCI&#10;MFxQUXAUi0eQpuvycDgTe6cZGlNkcVMUfVKSgl/W6KVVj9Ms831fN0hsDR06tM/Q+Ye/8zCN4Lbb&#10;bh/0HXxFeZ6XBwZFQRgGUgHMlZ8FohDhzOc5MMKzKrig61qjMYc+zxsDz/DeLZ2p4/fff/GF92Lt&#10;RgDQNXnvU/8s3ftSQeCfHFDP+8b9l174E9UDFcazcuHplW99fvPWl+188JM3/V9vqV1/axjFX/7A&#10;o9/77fdtvPi1maJvBy4AgCgIpqnb9hDnLcaCfPGFP/Hw29/9jx8+ljBYszB31g6tbZ04N6Ioikqn&#10;vO5ZQA7fL8tQK2L2dCck93jvvfd89O+/UjndStMyhOTMmQ0AwMgCruuMEMKDyLLMwcDGUPU11xx8&#10;6vsn8UBlGGZtR8txRv3+EP8MBkPHGQ0GzmAw6vWcMAwZhpYkESEoT5J5npefSJ6nSw1mXMdBEBjH&#10;meC/oyhiWc6yDNfz21vdNEkZhtm/f7dhqN///ulLl9pxnHAsZ+jqZOJtbXXjOMmyzDBUTVPbW91+&#10;3yZO07SgwLQEkj4ajdtbXeyPlK+B+CDFJU3/1lSR1JJgGCYqpiPdUHHu/Y4dzY3LW8VBcoyIZVnK&#10;cYzn+1mWihI3mXhZliuyvJ2yeJbl2TJPartAPWDrNE8pqpr0VLP0Qd+hWdHzpvHdekN3bBsAKmT0&#10;NMlYZoqqYPNpMpmU00wA4MyFjcubPcDSqkXZNfIQKYp+xpxc0ixL7ferJagZhhEEjpgTlbIRZLcg&#10;jDHEk5ccxvI+/f7ANGfaFsRRVxTFNAxd1xxnaNvDoTN2nPHAHg3ske0Mh6Px1Iu0R85wjB+opiqG&#10;rlqmbpm6oasT18e7JUlSXi5lScT2Ek1To9HEsYee609x1RK4QNOIooBm6Eaj3uvbALBjtTFx/Ynr&#10;UhSlKLLvB+SouF95gccdghBV3G9qGsb6wb15np06ff7M2Yvnzl9KknT37tW9e3fu2rnC8zypIuE4&#10;s58gCKsluDEcVGS2AAAgAElEQVTEoOkKToWYJvdiyz6jAaBeMwcDp143C97s7AWOorhkjU2hbvIp&#10;y7KNhhXHcbc7YBjaLOgTuGFbdnYZOVZD5EYjl8hGPvsYEk3TaZKXBwF2koscpyptocJZgGXOD8PS&#10;9bpJUg0xQHVlsWgAwOG96RtRAhegZGNRFOJ5ZmVFGgzsKAoNY6oToyjyZOJXci/JmK5EiXErMQ6W&#10;O2PF15GqKp7ndzr9K2gUbRe1e0byQmE5EQ4bDQCui/nANBHy3Lmz1e32dF0lUXeKWu6qkceE/223&#10;uyutWsVV1nWN49gzZy/u27urvJA0GnVSJ4J0rOMMK4BovW6SfHi0IMTwnGsPf/eJp44cPsiyLIEY&#10;SEx1EYzEbf3A3pOnzhxc35/lqaYpnc6gZukAQFGo0oeEp7MIah5/+pSuq7Ik1esmw9BkXa9QGACg&#10;VrPKufeVDqQoqtVqbm11ms3GM+oerTbrW1udVmuOX4lFFliWQYiK4wTXHl/Ko5lMvCAIZVnE+kxX&#10;ONGiak55f0Je8Dxfeia6zdJWAOExQIw1QSqt0ajNUxiWJOqTRhIlyluWNpJPIYqCKAob7c7qNsdU&#10;FBkh5tKly1jmgzRNUyUpwQ8USn4IFHnUURT3ejYuoLt41xyH6nWr1x/g8reVp7Bd1hWU9NjzPMcf&#10;ua7neT42x1dXm9gXWiwHWNz49F/bHrIsXa/PYn1RHE/GEwAwDBXvFicpzo+wLJ3cGs9zly9vraw0&#10;siwXRX7XrubJkxfW13fhg0iS2On0Ca9b05Ru1xYac/A5x9FhGPP8EtvaNHWiTE5arVbr922i84ob&#10;y7KtVq3XHyiytHTk/C9riqK88U2v/c9/+bGl9IHrr1m/+tCeD3/yy45PvfKVL3vrzfof/3Pw889B&#10;164wSxMlUKGdvLQ5Sfan38l+/w6OZ7Msyz7+8U8f3KX98s/ds93+27U33HvX+z/6+VvWdv74S+pP&#10;bGWfOgEfdKN7Dos/upqU6yMUlzTHlBEEYf/+/U8+eebo0f2Q8wBw9vSpb/z3b77tbb++sbFRM8y7&#10;7rrr+PGnAQB7iIIg3PtTr/3Hz3wWJ0Tg9qY3vkEUJAB4zwc/eN0119xw000AcPb0mfvu+3iWpIih&#10;cZmML33pKwBw990/JksyAFxz9CgAIJo6e/bc2bPnX/mKVwBAmmUbG5fiOMYQJxZfoBAq6w7gstOE&#10;U4AQNR57buJDobnAMEhVVYapZkZUAD7LMicTr8Kwg+0X9HLjeb68qCmKTORLVVXBORGKIlfCgDgx&#10;MI5j2x7ivFjD0PDcjq8wjjNV5fDfDANZBoTIgCg0zZ7B1z9PSdBU1XFmCnCGofZ6trJNbWkAAFjO&#10;R+v37GazVkHhm836dx7+zq233Xrd9dc/8i/fqpgxJCEizVJmWrELYWQBcxYGg6E+rYlALXWuoJQc&#10;sdQv/Z/Vdn3tE09+5NjspO649chXuve9EwA2Hjn7sguPf+1HPjj3hVIXXf2+P3jqLX909+sObdzy&#10;0rM33vXor/45xUs5u43Y9nzDa7euq2EY9/sD0zSwRRHxMsCULO6sXXXT5vfP92PjiN7vDwi2ks1L&#10;ybzqKu5zJ7yrmtNxtba286GHoN0ZrDTnHsob7r3r9/70Y4cO7SOLLAYaLEvHYeR8WjkL0TR93XOu&#10;fvyJkwf2rUqSiBBqNmtl/AuK50LTdL8/kCRJEBjLMsvM03Irp29jOfDCFJQGA0dR5CRJeJ7pdHpY&#10;ZwHXg5QlUeD5rU6fYRhdk0WRW19fG43Gx58+Va/XLFPDVKNe30YUWJaJEKpZeppmnc5AEgVZFrEU&#10;JcZlMJcBIWowGGZ5Vq+Zi6snLKzUpqk79hjngUqiOHF9TEzmWBbT7qaFJ2UZU8srX2cZ2vcCAJAk&#10;vtd3FFnMsjQt8It0HisnKRLkEc+uall0R1Wl8djTdaV82Tt3rlzauHT27ObRo1MOS4VLWKRjJAzD&#10;pmlG0kY8z282G4Rt0e3aK/XaaPQM1dau0BRlVlgHq5As7iNJ4mg07nZ7AMDzfKXsbjnBJF8gcePW&#10;HwwVRSGw5lK+bUV/gRx86QGhtCASwgLOuUAUJQh82RqRJAmnaUdx6jhDHOSjKEA0o8giTXMIIUTR&#10;iKUsS+v3h6urjbXdqxcubgo8j4NJWQ6SJARBouvaeDyRJLHXG3Acm2U5hai8GAwAULMMXZtKSqdZ&#10;mmf5cDjGJrGmqdvNkfQv/eK/Lf+f59DrDwByWZbyfAYX5ZBTFMry1PN9/BG2rYmf43mBKAp5npMt&#10;eJ9y5XaapmVZZBi63x9KkoA/wgYHgczLwQ3PC0gOVflv0lzXkxYKRVAUdebsBU1TSJIPbjhvPS/S&#10;bHAee6HoCQAQxfHG5c7mZleWRYy85DBzIPJ85k/ge6QoQGh5ngIOBNI0QypdAzUFF6I43tjYYhha&#10;FHlSox5r2FAU5XmeJEm4Z3ieG41cRZHxv/ikpUytOQ8zz3NcpztJUt8PrpD+gJ8RwzDD4UQU+coc&#10;h3umfFPnL2xomow7fxFcCMIQXzlpPM87wyG+AISmTx+ruMuyRMYDQkhVZccZ0TTNskyhlTj3Qy4Z&#10;P0CKorIs7xbSr5XGsqymShcvbo7HriyLxIuWJBEr8+N/EUKiKPZ6A1mWoSTrLQi84wxFUQQAhmEm&#10;E5/jWBLPadStEyfPNepWcZFU0ef4bwrj5fh9y3M8QiCO4jTNcP2eOEoAcoah8zyP4xi/3gDge4Eo&#10;CsTg9vxQEgWKonLIkyTxPI9lOT8IKSqXJBFgisq7rsdx3EKihNjp9CruUHkKUxR5MLCDYMmrVD4O&#10;TTMMQ4/HY9wbs8eQZ7ijbNvx/cB1vSRJy2I2ANDv2xzHapqCRRzy2SsD84cCmH+/3InLsnOIZ/Hd&#10;fDiaLPp4uN/IvxPX0zQFjzc8q5AB2es5OO2fGIvlSSmOE4aZndf3Q0HgKzZlSZ9pW0yh0lHF2EBZ&#10;lqqy1G53BaFa+xCzFXie4zj2woUN09TI9QMAQkhR5G53gBBaVMSgaVqWJYZh+n2HpmmOY6n5xjAM&#10;xwlbWx2O4ziOw1PrIueL7F/6kyK91G73PM83DNUwNFWV8aDFsGlFHJuipn0bhoFtDzVdk8TZzDwY&#10;2Gkam6ZZHlE0QrIsSZLQ7ztQ8KsBgOO4ra0BTqrnODZN061Oj2Qgx3GSpClC02hnFEU0zdD07MkK&#10;At/pO6qyRFMbO054HSUbOY7t9eyyQirpAUWRbGeE5zfy6TMGKv/HW1l3DbBe8srOj973Tz96yxIS&#10;AU3TNz7n4HVX7fqHzz1w8eSpu2/a9Y2O/O4n0MUxrCjI4Kdk3YKcUqUZkzUlSfLf/jp6y3XooJk7&#10;zvh97/3Q61552y03bFNd7JnaNYf3vvdDn7755htaCvWCXdmtO6jvtOn3PR73QmZNTSSuou84y/zi&#10;OFaSpU98/IE7X3Q90BGAuXtt7XvHjo3Hk5tuuhEh+pFHHul0ujSVnzlzzjDMTqdz5vTpl77kxQIv&#10;5FmeAzzwwJfiODl56uTTJ06cPnlyMpm0NzdPnTx58uTJ4XB4x/PvSOIYe5sf/ejHXNfr9To33nAj&#10;APzpn/35VYevkmXJcZwnnvje859/BwBcOP8UTSNRFArBAmo0GgVB4PtBHKflMreE70NRlFDsL8uS&#10;KAoIIdf1giAQRQE/CpiVopxqL1EURdMIH3A4nMjyXEGlOI6J+ZtlaTljAjee53o9m8yTLMsOhyOW&#10;ZchZcMRiPJ5gKdbCqJgOIVmWFEUURaHXH2VpiudAhFAYhp43zaakqOndYeOY43jbHkmSRKZxd+JK&#10;kgRFQAUvxPgjhqUvbWzUS+kY7sQVRYH8S1HUeDwmL+ZUcT3L4ijBhiV+KfFYDcOYolAOTKtZP39h&#10;QxS5LEujOFEUqay2EASBIktoWrKEIikqvh+qikRRFIWQ70XBqH/k4By8+41Hv3/kyJHy0yHDtXzB&#10;8xPgDwxDJPZE+ot3nfzJX80LodYd3/xMDhR63Stolj73Ox81Du3v3/qS2RdK4MK++/9Gbp/f+/kP&#10;Pvi2d5/76V8Lj94MnACVyEEc7vvc+3/07T9+6GN/hn+0s0+hOPJae2rHvrX7a584/Il33vI3b2+1&#10;z/lDJ9ixN6U5KC3KKcsf+qcPfPa6u++8RsEmJSEF4MeBQYpVhXrXd/l7rqIJZnjkyMH3fOATL3ju&#10;tZX7tTTxG986dvToVXiRlWWp2+0rijyZeKIoiKLY3urjCj4URbWa1unT52maImOP9DABFwobcowN&#10;S0kSB4OpFqDvT3OE8R8URTnOUNc1lqW73QHHsXggOc4oSVI8NeZ5btvOZOJ6no9jOQA5z3EAlG0P&#10;XdfneZ5lOdM0xuPxpUtbQRAqiixJAsdxvd4gihOe4wBAksQkScfjief5LMtSCEt3TYc0zgF0nJHr&#10;+q7r+0HCMNNiOgVTD4CYHBT4fojnBJqmXNfneS7PgWHo0djlWDaKohwoUeRd1+c4JooSluUoCoJw&#10;mlzgB6EoChSFxhNXVWUACIKIvJW+H4iSSGJmCFFpmuY58DxHURTkVxrVWZpHUYyzj4mBxDCM7Ywm&#10;E/vqq6f4wrEnz6yu7sqzPI4TnMeUQ54kKUXhbMEpQhkEoSzLxPwYDJyVlUYQRrIs0DSdpUmeA8Mw&#10;NE2FYYiVSn0/wKMFz6sAYNsj01SoKXOcHY89vEOep0RuY3rxWYZlL1iWE0WB57kgCIbDsef5E89P&#10;k4RlWc/zRiMPUZQg8pAvwQJcz2MYGp+aaGcCAHbEiHdAXqgccgqh2fZ83uQqWtkIBABE04LAK7Is&#10;SWKSJOPxJIpjgeeBAvyDEGIYWhRFXL5BkiRZFqMo8TwvCGPPD2RZ5DiWZVnX9QSBNy3z4sVLpmmI&#10;otDvD3RdGwwGqqoMhyNc1EaShCzLc5iy1/HfGP7L8zwMo6EzieJYU1VR5AWBz/NsNJqEYVT5CYKI&#10;/oWffzP2J+M4doajIIhqliFLIky92dkIi+NkMBg2GnWykbwzaZpFUUTM/bLbU6GUAwAu79fp9Hme&#10;xW4Aca5KtnUVX8jzPMuqMlRRlGZZVtZ9wPdSr1tnz13w/ZBEughtgSALuL+iON7c7LS3ev2B4/vB&#10;SqtWb5gblzudTl/T5HmGFVCFe4EnI4qiAPIKxFBYcYim6TK4AACXL/e2trqu5+/auXr+/OVWq47B&#10;WhLN4HnOdX1sgmOLGR+ZQDBFt+PTlbEGPPSnOSB4McD3mKblTIcpQpwkaXsqKIXrAM9a5RW6dKnN&#10;MGyrkDZYdK78oIplUBTlur4kiWRdx7+DICrbTLibJEkc2A72f5bOZWma4H7A/Z+mGSaYVbBGckzD&#10;0DRNOXMGA0zTfhNFYWurp6oKObsg8Jg9Uf7ueOwSow0jeeWC4ZPJWBSn5RWxoUMeEH7/8KNxnNF4&#10;PJFlKcsyWZbPX7iEg1E8z9nOUJLEPM95nnecEe43QeBseygI0xIbSRzTNIMnYoZma5apqnKtZgiC&#10;gJ9dnmdpmp4+fSlJYlVVKiYOz3Pdbh9btLAMH1UUmec523aiKC7HsioeFE5uj6J43oCeOqiSJAqC&#10;IIoCTVOOM/S8wPcDzwtc12MYVlHksmAy6SLSSPJR+cIcZ2LoWnkETk3JKMpzqDzuMAxpmiYv/mDg&#10;6DrWrYFijp5O0sPh2DB0UeQnriuKIhmN5H4Fgev3bVJHoAwzVa7kWTY8Yos7nd6josgDe86LhpJb&#10;xbKsritnzlzUdaUyW8qy5LpuEIRLxTUQQngHz/Mr1wwANI00TfX9EBcr9Ty/WNSXtIVFDiGEdF0x&#10;TS3Pc2c4DsIgTXNJEliWvQJtAQAsyyLoXp5n3W5P0zUcIsbbfD9MkpRlGTKcXDdI0xRbdRRFCQLX&#10;bvckScjzTBT5KIr7fVvXtSTJOI4bDBxZnmLZkiT2B3bFBlVlsd3uqsuCpTixYzh0xZKiJEKUHwTi&#10;jEhFFf4MJctSrz9QVYWMgf8F+EIl2gYAuq4quvHBD3/65uesL536OI699bqr1nfXH/7GQ9GZb7+4&#10;5a80jC9cFD92LPBTVFdYlZuNYfJ24DUiBvr+E/lfPZq+5hD8yC7qqadOfOWBz7/9f/+J2jIxUQBo&#10;dwb//MTxp5++cPLMhqmrS4t60jTNoPz8ZQdzxwSGuq6R373OXJjQH3gCvt+JVzXGFGarQ/muoyi+&#10;5pqj7/pvH1nbWzdVGZB8zTXXHDiwHyGEBcwsy2o2W7KsGIYhisIXv/iVq6++mqJpjmMZhmFZRlFU&#10;RVEkSTp79mytVtu9e7ckSbpuHD16tNFqsTSdAzz22ONxHHU63Z07m08ff/ra51zb6XS+8+1/vuXW&#10;Wwm+EMVBr9cu3xcmY/MCL0oiQ9PD4SgIwiiKeJ5DJUwTAKbJrwAIUSzLipIgioI9GGU5JQhsGVYo&#10;/wYAjuMEgd/c3CLTO8exjjMki5EsS+fPb1RIoAAgSeLW1gxflmWp3d7C8Qk8ekVREATe84LRaMQw&#10;DMPQlYmNoihFEV13IggCFn+VJFGW5YHt+L7PslzJ9kUAeRjGgsDjlKgcckmSer2+VFwnz3E4hoH/&#10;NQ3j6ROnCVFIkqVe1yauDkIoDCNsEUGxXqBpxEXMC69ram5ROcdxTx8/8ZzrrjMM84nvPU5RlKHr&#10;NI0I0AkAURiLooAN9nIpCN8PiR/r+37iDw8d2FXuh39++KkjR68u1vrigdJzeanlRQTgSp7Ydi36&#10;yOfHE7T5gnsIffzgx/6cuucl/O1H0xx2/95/vPSm3whrJXUe/LIk8b7PvPfqD/yhvHnuod987/h5&#10;r6CX6VMq549f/xe/Jm+eC+97d/hn7wh+61fHP/+WzU1m5TsPXP/OXxW7G35j14Xn/2/Mu347zynj&#10;61+77a//Q3//tZOy1gOiW0/896eUXbfcsYbDhxRFEQWfcgLC2WHOJP5uc3oZNE3TrHD54rk9u+bU&#10;i1ea1oNf//bavn31utXt9mVZwkCDKAr9viNJgqpK7a0Bx9J47DUatc3uwB17WL2bvCaF7g/CbCzs&#10;5+NHQFyGCr4AALYzMQwVISQIfL/veF7AsizHsUEQ9Ho2yzKIRgLPsyxL0/R4PHa9YDL2kiQWBIEX&#10;OI7lBgPb83yW5VRVsSwDITh95gKikCgKsizmOdi2Q1GIYWiWZbGBNB677sQNgoAg8tiOxXeN+Xqu&#10;F07cwPNc3w8w3IAKLzTLs8APMbKTZZnvebzAY88vCEKe5ziO6XT7mKDE8xzLcpOJy/McwReCMOJ5&#10;lqLQZOLhBZGiUJom2A4Jw0jEHhY1XfXCMKYZxLHs1MHZHmIYDBys30HmbRy9dz1v8/LGbbcdxRsn&#10;E6/bCUxLH489DI7kObAcMxq6OMac5zlN00EQipIAMHUGJxPPNHVB4BxnqKoKz/OOM5YkkWG40cjF&#10;j5iIphF8gefpft8hthwBILDDHwQBywrEKym8xWnAleNYPD2KAk9R1GAwZFlaVWVB5EnRhEoPjEdj&#10;rFtfZrKXxPVnsAJMQU+qAjGUWxjG44kXhJEfhPgHaCTyQnmeYTlWlESEmNFoTCPEsiz5iKanNbzw&#10;DfI8J8miqsiqKnW7tqYpHMcGQchxLMPQqqpsbGzpuoqJKizLBEEoSeJoNNF1pd3uJEnieSFG0YMg&#10;DPwgCELPD9yJH8eJbqh4dOU52M4wSVNdUwWBX/xh8jxzvdD3fZ7jTAPzt4uewrx0QAAQhaHnB/WG&#10;WRZ9xLtlWT4ajSsC9dk2yttkY6tVb7d7O/9/3t47TJaruhddtSvHrqquTpPnnDlHCR0JISGJYCSQ&#10;QAiBJYxtDIaLBQZjcML25bt+73Ft7vMzvvjDvrbBFxuTbcDkJIlgk1EkSyjNyWdC5+pY1RV2vT92&#10;9+6a6p7RgXfvW99883VXV9y141q/9fstljI/7TeTJ9JKkrSHJI+w8aVpkGlOxKH11Vqt8dBDm5LE&#10;R1ECEOMEoiiisMYkYXASi6JQcOyFvXP3tdWlKI5OnTrHIrS8sjBZ/zMYJxQYSYjfyMQ67TWebJk+&#10;+/ZOfTjwBJFfqBQ1rUK6xWLRarW6pVI+A5UknSc9VlGUXq9H3mUcY2aMrpwDyE/nfSDEBsGejJ20&#10;+aNRq+US4HQUxRmXTdrOndtFLLNQKRyAcuc5gSogpG5bCsJQEoWUN4FRFHkw8CZ93PTeioU8kXWY&#10;RVLQD5SMIEkS27ZOn97KRG/SxjDMxsbaqVPnFhbKZM0pCHy5XNit1hcqJQBIEhAEgSCCaGcEY3LT&#10;NoGMAgDHsUEQUFWntbWVRx45fsEFh2HiNaN3iCZ8h2ivFg5CDItYwoMC4559snJATBRFs4rEhqE3&#10;mu1SyQGYCklk9tnerl100SHX7UxwhtOTpDUjZqE9xFiWzeftOI6bzRbLckRyMvXr+FXqutpstlhW&#10;B8hqN8AkMYTjeFpcMBFHoLSXc68+13zPpzScGev1+k7eytzAYOClIcSjICjOW+RgjKMoEgSWjK9z&#10;zy8IQhqVQ7xv53/n1GazATMl4ORtwjVNoDRpxgqWRQzDbWysnTx5ulQqZOq2aeY8z6dpPrNmmrkg&#10;CHd3a45jz7oPDEM1TZ0U4HA4bLU6xOuh65q4D3E6NVK1FEUh3TvGmBKpcBzSczl2ovrmed5wOLRt&#10;C6HpDQyHnu/7GbUakjoRhnGcYMpIZ5q66/bCcKAoImns+by1s1MjWrbFYn57u7a1VSX8T45jEUk/&#10;ckvFQn53lzQEUvcYhkEHpLrwPJ8k/TTXo65rZ8/ukOEAAID/f2+OJVlI8P9Wy4AXqB1aX3n5K1/+&#10;N+/96HOedmw/NgQnn3v1y28GgM2T21/61ueL3fgZF1+C1Sv++3d9AHjGqvCcQ9gWxmo1ADAK408/&#10;lnz5LHrucvS3N4kyx3zyU3c4SvSf3/Arc88fBOGHPv6VM7XRddddu7xaCILgk199oLp1drFkkuum&#10;7ZnXHHvrO/710ksvoiF0APjFQ/FtG+jrZ4T3Pci89elzBnuO4whB6evf+Ft33Pnvn6rf9/rf/j1J&#10;4v/6r//+D/7gjeVy4c4778wcMhwOTcuir+/6668b+V4QYQC4//7vra8fevq11wIAhgQAEDCIYztu&#10;55Of/fRrXvUb3//+j1784l/513/9UK/Xv+GGG97ylj87efLUuPxZBuawXgBMYPasKJDVcoxxx+0R&#10;CK4kS2qq40WIofwLiGELBTsMg2azQ6SpU7uh9EwAIbS8vJiuwLIspdMfLrzw8MMPb15yydH0XaGx&#10;PFM3nx+DcSqV8s7O7uLiApqw1iNEmKp11+2R4W+2E8jn8/V6o1QqIMRhnMRxXHDyANBqtcMwNAyd&#10;4zhSgyzLaDTapCtGDIshVhRl0B+omgoAHM9yHOd7viRL5Ouh9ZXNx09uHBkvYnOm7rbTORRGteqW&#10;SntyQ3heDMMQ7Y3MIwYlSTzwhwBQqZQGA09VlUxKVJpwgd1T1AzHIYwT4sQPw33eMQD8XF6D87fk&#10;M1+pXvM8ypKABr3KPXc2PvyXAHDmX76uq2Zn/ZLUrSAA0E4/cvE//ykwTP2K6x946Zu9pSMixwIA&#10;O+yX77mjfM9d5bvvoEec+d03DV778kLBJA/P29ra//VC339BNRixPJgsSwo6euXN7Ctv/vEH73jm&#10;//Gab735PdWnPJueobNywdFzj3VGTyfFMIEtTCf/pFf8xcP4ww/CtSnXxJVPOfaOd7zzikuPquqe&#10;cfm3X/Wit/3DR9/0pjdQFoZarZEeyhcqTqPREoRIUZQ4jg+vLtXrjcceO3306CozgfVN3N+0vZwX&#10;z1/eNhqNtmnqGGPTNHzf397eVVRZFAXbNmu1Ok4AMWMJbUVVIGFwgoNRUKs3gOTGmyYA9Pv9IAwl&#10;SdI05ciR9Xq9+dhjJ1ZXl2VZkCSr3x82mp6ha6SpGoYK4+iUNxh4ZEs6IIcQmDlCm0fWL9Dt9qM4&#10;IIMgAyjNfYYQO+U9ZRHGMcdxE5FmFmNACEi+j6oq3d7A0FXEILKdmihyrtsn0QgGMXGE2ZQwXxhF&#10;ojgN8iOEMlqVxKIwJhOYzJhIVtft5pRp5dInbXzgg18vVwp7xSzG3hMEY4nx9EkIgT0AiKLQbO7b&#10;PDmOJ3Jmes5w3b5paqqqEcqGuWbbViOFfc6kXacfhOM42zbnZoVQ63QHiqI8YY48TrDbHgBEsEdE&#10;LAbIyl4qskQSItCYowcNh8NWq80wyLJzZAvZUxKRJFq+77ddV9c1URDSq06EEHlfNBk/l9N6vX4u&#10;ZxAKqmLR4ThO15V+f2AYeq3WINTmlpXDGEcRLhYLYRjGMY6iMIrjOGLDkMUY87HAagwVjyBEV3aK&#10;tDtJwPN9wt5IegyuXm8rquLkTQBIEswwe1QbiPX7AwCgvcCsiyGKY45D2aSdGRdD5mu57FSrzUrF&#10;yezwswQLxynTjmNTzwIBdSRJks9bpmkEQUh7ogzVwizPApoQF3Mst3F4zff9zc1TiiwvLZfpr2kX&#10;A4yX/SiKIn80Ckah74+iCNOqiRh2aam4troAKScCw6BKpfTQQ5vk2cl2wjqRFq8ml6B0L8SjcT7T&#10;XEWRh0NPm4cQBoBut19M0RTNrqaIx2F7pwoA5dIe58KYkiNVbqoqu50OVQcgO2ia0mp1aM48oV1Q&#10;VbnV6upzOLahUiltbdUqlSx3QPp97bmN8xBhO3Ro5dTps+VSgQwYHMeVS4XtnWqlXCIvjnisZHnq&#10;HKGdNTHb3rNEITCkOI7SK0P6OsiHTrdrmjkifUx2WF6unD27s7q6CAC2lWu22mQebOb0RrPt5Ila&#10;r05EW8iNiYI4HHhKijE+7QYKgphkv9u21Wy204mR1CzLHA59ovm0X/lQL0Ot1sjnLYLAzyx6qcOF&#10;yijMVj/miVQqZw3tlXQFgG5vWHCy+hoAMBgMUnHv1EX3OESmfLGZn1qtTrGYhzE8WOn3+3M53mdv&#10;7zweYmpP6FmgZhj6cOg1mi0npeVBO1uGgUOHVs+d2xmNwox2DIHw7e7WbNvaL3xdLhdJ7twBz0gT&#10;9gCg2WwlCZ7NA35ufAAAIABJREFU2iA2tydHCFGJYoxxt9PBGCPERVGkaVqabQHjyHV7vCik3U8Y&#10;R41G27RMnmMBoNvt9nohdfAZhuq6HdcdB6NYlnEca3unRgSxi0Xn1OlznU6H7K9pSqfTo/ijctnZ&#10;3W0sLEz9L4Txp15vSxKf9iESy+eter1dKEzvLU1uMimBcTXI5QzX7c1VBv3/zUiNUhTl9lff/vWv&#10;f/d7H/zcG175ogP231hf2Fh/EQA89Mip//jmhy/ykwsvf3Idjv3pN5Am4Gcv44sK3B2b0QM7yQ2H&#10;uHffxMicNBgM3/XuD9x649WXXLg295ybJ7c/+MlvPO+m596ysUq9risrixhj1+285g//+l1/8YZM&#10;5XzlS5795a988/k3Xb/3WZIrlpjPPx6k5asyRmR3b37+c0RRYVj2/vt/EIy8MIi2tncePb75+2/8&#10;nfTOz3/+883c+BXfeeddX/ziXelfT5w4+clPfpp+ffWrf+PJT77srjvvvODwxtLSMgDwPPu6172e&#10;/HrbbbeGYczzc1iK51LSEmMRotXD8/xWq5MkMcOwOVNn6epxIhghy7Kqqq1Wl2Gw42TTxfebROm6&#10;Vqs16MQAIVQul8+c2VpZWUwfLkliEAQ0ewIhVCoVt7d30wxExMgN12pNhNBsNmUuZ5CIFsZjN1wc&#10;x7ZtYYyr1brj2AghjoMoimVZCMOA5wXyjIoqN+pNRZHJwl43lHqtJYoC+SrJUj6fP3Nme2VlAQBI&#10;9Jg6IBiE7Lzuut10spJhqM1my0zJD03mXYkqCf1+T9P0aO+roT0qy46BJPSnySuQRqNA4WRyHl45&#10;yM16AF5pvyja+VjU7lfuufOHv/c3dEvl3jt3rnm+bGkAwPzL5x+99lbYS6agnX7kWW+8Dhjmp7f/&#10;14ef/dJEkDQclf/j38r33EWEJHaveT73obcnmtxuN/LVmnHhEYPniTQP7bcFASLE4vH9j6fKAGC8&#10;9Iav1t95w1++5uMfPQ6T6Gt7+YL173zndAfWZYHq7OCxoBVDh7nDNnvG470I5FSD/uVfvvV9H73r&#10;ja/ew96iqtK1lx/64Y9+evllF+/W2+WClXY0kOmKbVvdbo8QYMVxXCg4ppl79NEThYJD3M1p58IT&#10;lrMs86Q56LpWrZ40DJXO8WzbbLX7bb9rmrpl5aIoimPc7fbCMCYTeFkSBUEi4qydbieKYl1TVFU2&#10;ON33vEajpalyqVgoFPLnzm0jBq2sLJJZt+f5w+EAACRZVhUZADRNJjMT3/MHQw8xyDB0QdjjYcQY&#10;IwSmqZFyxTiOoiiOpzg7w9DdTo9cwtC1ZtMl/gsAUBSp2+uZkwGR59gBxjDmcRsYhsrzXBBEaTFd&#10;AFAVpd8f5Ewd44R4aWaDhbOW4KTRaJb2Lg3oSjvBCaF4JNgBSvEoCkIwCoSUNxPjBDPJhOZvrCKB&#10;cRKGUyk0Oh8XRT4IAlGUTTtHvAmmOSYK5BCiczDEsBHGHPEqshzph+kVOY5LhwzP32ZndCPf19Q5&#10;U1YikhhGUa87ICtlwssz5nlJw3j3Y36ZzGYVRVFUBRLodLoJTjRNEQSRdm6qqmia1u/3B55vGTpp&#10;m9S5kNYnUlWlVm+YZo5BbD5vkSWDbVsnTmwZhm4YWr8/IDJDtm3u7NTz+RzLcgARw/D0nuMYEy8J&#10;APS6gziOKe1Ct9cnWs4cxwqikOZK48gwQyoHy6JZF0Or6YqiqGpZ8O1+r+H8O1yWZXM5NTOc/EyG&#10;MSZ4JM/zyQKJ9pgkJwIAiCTMxEiKxEHLofR8QpKkCy/Y6Pf7jzx8ws6bhq4NPb/fHxDFNeJlIAMn&#10;x3GiKIiC4BQUSZTGq0HiwmGJqPXYuUDzYJeWijs7jcXFIv0JpjCNOYIf52+EgY8+ReZXQmkL+6+j&#10;oije3a3HOF5eqszdYS87F8MAmuXrokacC7Pb04dgjCsVJyNMQLHlkiROpEnHz1Is5Ikw8n4XJba2&#10;unz69FapVCBSfwghJ283m1MNwjStI7EMhIHINdP+6NChlePHz1xwwSFC2zG72I7CmNd40zQajRap&#10;1aIoEl8DxniKDEowALBorEXMMAyBMwBwLIt0XWk028peRTrSsqIo3t7eWVsbgznzeatarZEWlLkT&#10;RZFkWazVGqZpZgaVtLEsS6KFjmOnkSyk+ROHC7k0w+y7bE4dxcVxlHEfTAbOrE8hXWgCP5/pejQK&#10;bVtNEpzWiWy7HRqrZFnkdnqWqVPf7eSizGgUpFc7kiQ1m63z8S+YZs51e0SP9gD/9H70xQc3LkWR&#10;BUHY3a1nZCmpLS1VGo3W7MoBIUQ8CARXOfdYx7EJ0qFUKtLKtl+HnM/b7XYH4xEVwuQ4LvOKqVth&#10;9nCW5SxrzvgKAK1WGybUcdQIliFNo6jr2mAwJPNI0jtrmtrtDggkMkkwQsjJ57e3a8Wig3G8slx5&#10;5JHNjSNrHMtJkuh5I38UUO36YtHerdbLqT6BYVChYHmeX6s1LCvH761jiiINBh6FZxeLhZ2d2uJi&#10;GWbIU3me63S656Pp+7/QUCq/ifrNyU/XXfe03d2Nt/zVR258xiXPvObYwee55MI14i+453sPn77n&#10;/ccicf3YU050Nj53HL/oMLz6cpHwQB4/fuqOz3/hD193W0YIk9pn7vh2tZv86kt/qVwuztYH08z9&#10;8R//7oc+flcGxbC2Uva+fE+/P9A0NT03kJPEjw+aJ5imTny7kmTwAv/ggz95ypVXxjh58MEHR6PR&#10;u9/97sz+l1122W233QoAN9104003TVPW3/Wud1588WXXXfcMAPD90B+NJFEEgMOHN44cPUJWxWEY&#10;s+x4rLn22msA4OyZU2Q7TOaLMNOi5/ZmCDGqKqvqeHXd7w0GfY9hGMrDSlzDAOA4Jsa4Xm8bhqJp&#10;2gyMkeyzRzE3Mxjl80a73ZwlYjAMneC9yZ4cx5HzCII4q7FdLhdqtQbdOX2S3d26pqmCgCaRG5aI&#10;0pumSYAP5GZVVW002o4zhh0hhnUK+XqtVZjQ+xWKdr3WooN1Pm+F4YjuYBh6o96kDgieYwHQaBTw&#10;+4wI1OIYDEPb2akeOaJbhklxqXNFKOnbIR8kWWq3umSEnRulpGTy5+86/1l9DdEnvrpzzfOxOn0j&#10;pXu+xNx6IwCEw/Dy+z79vVf9WXnvIRe/98/qT76ufsX1j97wMsygtZ9866q3vmL32pu5X3pu88Nv&#10;lzVxnef7w6HXaZdKpSQ1ycEY12oNQRBpOJ12LPQBeZ53XvEk+Js9j+wuH720/t6vdYdPcuR2u5PP&#10;W8kMsTQ52/Ur6D8eqr/gsmn3u7y8yKvOQ4+cvGSvXOXNN1z9J2/74JMuOcoxQDwLu7t1xyGOhvFq&#10;0zD04XBYq7eLBQsAWJa99NILa7XGTx9+/OiRdTI9Jo0FYywIcxaNlM+PJN6TfFWOF31/xLJsGIbj&#10;EUeVBB5Vq3VJkmVZwAnWNA0nmKyXhp7Xb7cBQJIkQ9cAYDDw+gNPkSVFVRRFHXp+s9WyLHNtdXk0&#10;CjePn7JMs1RyVJWQPcFoFDRbHcQAx/EEp0Mbu+t2MU4EgafLH9rnIwQTPCwLzJhckGEQAI5nwoGS&#10;JPr+SBC4ZBwZ5cMo5qdqL+N1LBEymIRbGDLzZNnpypwwL+IYkgTHMVDGcQJhSF+x3mhnJNUpryH5&#10;sLS8+PjjZy+77Aj5VdM5AFBUpdVs25PxmuXYOIrIWpphcLpz7fUHZo5kXkyvq+tao9EuFGQuhRGe&#10;hRdVFgq729tLS0sAoBmK63atlGvSNHN7xXqnhHrws1i77aZzq6mNRqHnDQAAGDa9soaJ1wDD1MuA&#10;5tHZTo2Z7MOAZZoAQBgiZFlQlClzHEnQ6HS6GA84TiB1LK1PRCpVuVRsNJqlUhFYVpal4XCoaerC&#10;QqFebxQKTrfb1zRVUeRer29Zhut2NU1jEAMTIAmDEEoShFCn2/OGI8NQWY5NcEKSJgxdm0XB+/5o&#10;NAr2PGGa/ZJ8bjTbkiwc7FwIwpDnhIMX7XNKj2EAgObPpAOn+0HSOG6PFj29W01TicxSFMUTm6tA&#10;eZBzAc1IdtEtmqZdfPERjuMajRYAFAvWxsYa/Tt8aOXwoZXVlYVyybEsQ5akMU30xLmAUmqUhGeL&#10;YRiOYx3Hbrtu2rnwhEak8mYtnRxBvbNjwoUkTv91uz1VEamCTlpziNrubj2KosWF8n47ZIxmbaSf&#10;xbZzrttDCKWdC7ou93qDSbZt9rS2nXMcy7Zz5M9xbMexbdsaDIZpbgiMMc/z/mgPbmq/pe/hwyuN&#10;RsPzfABIEiD8q2mxTNvOkeUQsQyEwTR11+2mfwUAqjSZMbfTMYw5njLHyVM99pyhtSeaQ5ZltFru&#10;+EI53e1MBcZURel1hwBToUryfzAYElcLdZiVSsVutzcX/M8wTLHoDIcDt9OBvQmTmeIqlwuNRov4&#10;5WAMvRub49i1WvPnQIY/Ya2mEpKu26EQ2bS5nV56QkyGQ5Ydj3bkMwAMBh6h6sycudcfZByXqrpH&#10;3ZAaSYRJfeWIS2g/50IcR0+ojXRAq+E4tlwubG/v7AfNdRy7XC4+/vgpUm8zP4VhSGWrZk2WpVKp&#10;WK83qUAd7P8gpqlHUdTt9gjDJX3LmbY8a7NM72TLcOi1Wm09p2ecC52OGyfY2gOlG8M4BUEgETbi&#10;/5VlESHWdTsTNw3YtlmtjlW4jh49/MjDJ8hnyzJazTaeiFcjhJy8VW1kFShlWSoWncFgmBGnVNWp&#10;jBYA8PxUkWd21kJmJI1Gu9FoE0W3/02W1r9MN7pMdSqXi6/7rdvPtZI/edsHvv/jx87nzNc85aI3&#10;vebFf3D7cyuohu5771Orn0Sn773v3gc+97kvv+ud//Doj+57y5teNte5EAThf3/nv8n28i/8wtMW&#10;Fsr71QrHsfsh32hma+btv/a8T3zis5kn4lkms2W2h1FVxfdHvCD5Qfj97//oyquukmXphS+85R1v&#10;+8s3v/nNv/f7v0//DMM0TQvGKnRs+g/GDm6WYVhZliwzR5xET33qlQDQ63UAwPdHvu99/3vfiuOA&#10;/BEtN9/3dnaqH/3YF7/+jXuPHz+9vVPd3W30+mPoL2VzpH8sx9IvZB/DMAoF23EsTdPa7S7NXScB&#10;BqLTDBN/XMa5ADNdqGnq3e4eiceNjfXNzVPz3oXVanVokQqCUCw6iiLWao3GTAMpFp30ztQEgSOr&#10;i3RoBABkWQzDEI3DKojj2FxO7fa89PRJ15VutwcwVq0uFGwiVUusXC57vu+2x6OwU8hXq27qMbV2&#10;e4+YnKZpHXeO6GylUvzhD38IAFdedfVOrQUzzgVmnlo2s7dUE5zIM+LKB9jPOtHdz0hyxPT2Br3K&#10;vXdxL7kBAOL7Hnxk4fJiMTV4MWj9M/8TAIBhHr35PwUJs/bw3Ve99RX3v+VD3Mf/lr/9Ns7SgOcb&#10;jTaT4Fk8I0JoUgGa/f6AzofTcyqMcUa1BAA6y0cXdh7Z7exZ05LoXWbPG1air+1me49fuP6ZH/3C&#10;PbPP/tqXPfdTn/qC41i1ZgfGeEZcLOZrtUYUxeRNKYqSt43tnUZKONy56MKNEyfPnjp1Diatg+M4&#10;TVN7vexAmTGMcRRFxYK1vVOlzoUownEcMQzYtpUkSa3Ware6zVar3XbJClaRZduybMtCDLTd7mDg&#10;aZpmWxZCTKvZ7vb6iizlbbvj9voDT5aFo0fWWY595NFNUvkBQBSFgmM5BTuX09qtrtvu0eHDts1i&#10;Ma9pSqPRajRaUTQFCabDJDCBZO7b8ebtZmvafDRNSg/91NKScxQTDTMo/blFl/5ardbNnC4IwgFz&#10;wsOHVr/3vU369fJjh3d3xmrZcRQR3QpNU/r96WSMRBPJdNf3A0WRSBKBmdNoYVITBEQCqLIied4Q&#10;AAxD6/d7AKDI0mAwnlZxCMVx9umIlza9ZT9Z9wMMYzwh3UQ0Et9stuM4NonldJqzkM4GIMMDpWbM&#10;Woqycbzn5Awcx2mals9bLCs0XTc9RiCELMt0CnldV9x2z233Op1es9khdDYwGW50XRsOhwghTdM8&#10;z8c4URTR82IAcBy72WwpqjoajQSBJxRXrVa32SJysB233Wm1u67bJVLixLnQandwkthWjuPYbq9P&#10;9SmJViWDmFxO54jXam4h7lYbedsiWEG0fx5avz+wrWzHNGsz4evxV9M0avWmJElpFwMZ2GRZpBwe&#10;kHI+kelyHEfUEWvbVhiG9XobACxLS4t/7MXY7+tc2P+2x3FXJ2/hibDZODlqr0gVTAZgWm9m1SjZ&#10;CZaB/F9bXT57dnd1dWHvFfe7F7oD2jv1nE7RaA8Sx/Fcx3wQBppuQsptT1JdaCHU6q1REKzujZ3O&#10;vYcDvsI4FhpnYGyiKJK+b7++MgsHiGIY5025jmPSHZIESyLf6/c1VYF5q50giGg+//r66rlzu3Ec&#10;E71JRZGDoEfDPoIgIDRK56SkxSlhTLA3jRGtry+dPHluY2Nt9uajMBZyXJIkcRwryhQhZlr6Iw/X&#10;SSoEQmxm7UqhQ7LEk0NImkyj2aaYOlo4jWZ7dWUR4wQhTJ96cbF8+vRWuezMpQA0zZzv+7u7VaI3&#10;ud+oQFAMCwul2Z8EgUuXD9pDPIHwXpVKAmHInGEW6EEtjmJunkw3KRae5ynLyTi1r91Nqw3PTTwD&#10;gF6vr094zpgU3qzZbJH+hCpBxDF2HLvV6qRhLASaOFuvDnYrZLqXdAbZrC0sVOr1JuH7naXhEAT+&#10;yJG1s9u7qJVUKnteyji2U2s6jjXBhuw5nGGgWMx3u4NarVks5uc+CDXT1D3Pd90eRVo+oWNo7tmI&#10;/KQkSRnPQiYnglhaxoIokG1t7RQKDpn2KYrY7UWu2zUMjSBf8vl8vd7K5y0AWF1deuzxk0ePrAOA&#10;U7AbjXZxEilFCFmG1mh00okP5HFs24rjqFZrqKpKV9GOk2s22+S0AGDktF5vMJcVEgCIEAAAeJ5P&#10;ZjymafwcSMvzsfQrmNtwSEDyuuuedt11T7v77gc+81cf+dVbrt0vryFtgsA/85pjz7zmWBCE9WbH&#10;7fQvWFzYuPXK/fbf2mm8+1++8pJfvlWWFWdeBhOkWvcv/dIL3/vBD2a4G1RVPrpmP/LI4xdeeAQm&#10;I/tMS5nzjKTjBYB2s3nJJRcSyFKSxIhjZY6VJH53t/7ggw9GUXRm++xv3P4qALjrrq9kkiMA4OGH&#10;T3zsY59Ib3n7299GfA3kq2masiw+/elPBUb/1ne/9dOHftrvdkol27JMy0R/8l9ufXzz3MM/PvH4&#10;4y2v7yNBcvLFhcWSwEsAwLIgy3Iup6ZXrdRzSps/x3GlUt7tdIMgME2DmUgSIIQMQw/DaHe3Prfv&#10;dRybYIAnJ+QyAOaNjbXNzZMbG+uZA8vlQgaaR7wMGGPiYjBNk+OY/XaGVHoguVVBQEEQsixLIOv1&#10;epvqvPK80Om0QZ8wNTKsJEueFyQYw5h6g9X1cQ4g2WdtdfmxxzYliSeZEXZeb7e6pjlOcrEsI63M&#10;zfF7xpQphxGDut2W540OHVrDX0oyvehc5ELGuYAYNsYYZvqzACdPiBKftfOHMPTvO750z52Pvvw/&#10;0y2Ve+/cufomkhwR3fPj44vHUKpvYQe9i9/7Z5Ak3/j7r3vD4Mjj91711lfc/18/vPb6Z5IUijCM&#10;XNe18haHCDvmnLkfx3GOY3U6w06nTnvpyYRq2h73LLcYFgBOdtFcnwKkWm5ZhU7ENlzPMfd4GW67&#10;7ZaPfOHrv3bLdemNaytl7lvf397ZFXgRY1wsOkRacmGhVK3WVVVRFBnjhOf5hYpTq7cNXSZpfQgx&#10;F1+00eoMHnxw89ChRVJD0F5hVADw/RFlFcUYk9F8kvjMnjmzhROQJIFAEojYvCjyPJ8jyIUkSfr9&#10;QRj1AQAxDE4SyzQlSQ4C33VdjuNMM6coahhG7XZH17Vi0fa8gLRTJ2+Vivl6vXPixBkAUBSpXC4K&#10;rAAsFAo2Qsxw6DeabVWRSdYeoZsBgEbDVRRJUSRSpByHoggwjhHDTufq8yBUgsCRQAXLsXE8JYPT&#10;NZ1QMEx2HscUEWIkiQ+CUYYQGuMEEEbsVKgy06AwxtVas1TMZ6Zzs6KMoiieO12lX5/5rCf/9Ts+&#10;WyhYzAQ3EY/nwJSuayxVwE6oNDDGZDFlmvrOTpW8aJ6XCOGCYeSaTTefNxVZajZdWVZ4nut2Y8IB&#10;KIgc2Q3mGUXGzf31fKzZ6hAmjlQeFkoSYDlO15XxA8YYUjMl8lIyWAYAAAaIREMURlEUjUZhEAZh&#10;EEVRnM9b9kTPPn0tRRFlWWy1O4osqqqSXiDwvGDbwsTFjXx/RCLitm1KkqQoSrvtahogxBQmnHdL&#10;SwVC7EVEOhwnX6s1TNOQJDGKowQnQRAQBcY4jsIwIqvpwcALg5AwLww93/dHZk6f7fowxvPfAcZx&#10;s9UplxyYWTMfYHP71rkz7EyAqFjI1+rNSnnP+EpcRIQ1lGwhUghBENBQG3lagvJCCNm2EcdxrdZk&#10;GNaydLoDHOh1fsJ061loN6UhYGYfeX/nAmE2RmPfFEIImaZ+bmsnMyyJouj7oSQ9AT4QUqNCitmR&#10;mcAW5tNM4Bl/Hum8iJeh0Wx7nnewc+HgETT9qyRLRDOCbmEYhucFuvg/eAFGnAsZjQzai9m2eebs&#10;jrauwIQ3hBbj7m5dEHmMJcqkvbRUPnt2C4BQW421uCkolLCE0tmVIAhpzIKqKrVagz6FIAjpAZhC&#10;2rrdXhq8oCjybrVOhF4AQFFlzxuPeWZO73QHmirDOB2jZ9t6HGNFkRvNNiVj1zW10+mblk5ZHtNr&#10;ZmrkqVdXF0+eOreyXE6v1WnRiaJYLpcajRbDQD6fZWSg9KXlcqFarZfLpcxMwjRztVrzZ8rZIfUw&#10;Mw7NTZFotztOwU7tMz6k1XILBRsmtCMAQFhOEMvyqaxUfzSala5EiPG8gCDHMhVMlqXhcJwRQF0M&#10;LMtlXNq2bZKiSG88wLnw8wW1CoV8r9dLJ+zQOkwKYbFc7Pe948fPLC9X0rkeiqJwHL+zUyWuh7kz&#10;P02TJUnY2toxzVya6ZM8RdqZq+tar9dvtTq2nWWkn7VZ54LnjXzfZ1km41mAFL9jevIRYdysN2AC&#10;CsAYcxxr29bWVrVYtAkUS5GlIfhk9kbKNmfqxBegqrKhq9s7tYVKkWM5SZK63SFdmQgCryhJu90h&#10;WIn047AsVy4Xe70BnV4wDOJ4jhI9Wmbu1Kkzs/6FTJnoukamhq7bcd3uXNj5z2f7gRdmrVZrULLP&#10;a6+98uqrr7j33u9/7AsfWa3knvPMK9ZWygccS0wQ+MWKs1g5aJr15bt/8PCjjVe88mUcxx3wjPRW&#10;RVFYPXzhQ4+cyng6fvmWZ/3J2z6wsrJI6uHYxRCHACKk6jyxKIq++135aU/zOI5jWdbz/Eql/PrX&#10;/xYADPo9zxuHwW1r2dBV4lF98x/+EXEWPO/GG69/znPIDt5wHMQTOCRKMpui7KFy6AzD/sqvvXjM&#10;tsB4AMYFhw9LvJwz9OWVNbJRVqRjxzaOHduYnNZ/8Eebjz10aqfe8fzAsErFUt7s5RDDsSzgJBZ4&#10;sVQqpAjwWIQmTi7L7A8GrbZL6BIpvSjPc+VyodFoK4qUSeBCCNE8QQCwbb2xV55ZVRWOl8ggknkv&#10;tp1rzGg5owmFiuv2oigyDJUMgoVSYXbanaHxIx04uW2OQ1GECdc9Qti2zXa7SzHDiGHzeYtMYcdv&#10;QRAkKex2u3SUPHp048GHHr7owg0GIUHgR1xIgklkYdnt9mKMWYTi8XKL9X2fm/RaiiJzvCTwzJGN&#10;1bvvvufZz37WZZdd3um0czkjQ+iIECNJWhwHYRjMma0B2JZd0LO8uaIk8LLOM0kQ+CQrZPbA8/cm&#10;pO0735EiL7z0//yL77/8TwcpsQaaHIEx7nz7J/X1a9POnsp9X6o//UVeec1bvmR50L3qra+4/y0f&#10;Xnv9M8k82nX7ADALW8jcLfmv65Kqiue2apVyPu1cIL5dAAiCMMOicmY4hT3SR56lBn/eIf5Lp0Yv&#10;v3y6xc6pvsjVGtFurVUu7pl4/PpLbvy//+4Tb3rTGyY+rDGbQ6lUaLR7wTjlM0EIlUt51+36fpuS&#10;STmWXsznTpzcqlabR46szb6F4XBI4kNjnEIcYZyEYRjHsW2bpmlEEe72uufO1aJoRFQEdE1RFBqQ&#10;YNKUPUmStF0XMYxpmtStwPOsZeUURex0ur7v2bal60qz1eE5zjT1UskqV2zEsJ43PHeuipMIMVyx&#10;aJmmoWmKYWjDoddotBRFJvIuAFAoWL1en2aLY4wJV9sk+EcaICvLou95kizHUWQYaq8/pErMhq66&#10;nSkFA8uOX7okSZ4fyCn+bEWRut1BOpl/Wk9SjhqaJo8xjmPcaLaLhTzsPzbR9TNOcJqCQVEk3/cA&#10;wNC1ttu1UqjScVIGHmdgEAqG7GkxJUKSm83ufm5uakuLlXNbO+try/vtIMsSkSAlX1mWTY+8xIIg&#10;6PYmYLEkBoBosnQSeDRbbq7rmjkDJo6A9A693rDRaERRTAkXMvkmLMsKoiDwnCjyqqZJIs+yqN3u&#10;HD9xGgAcx6FCTrSqF4v2cOC1265NwpYMceNOu2uEEK1djUaT0Gzl83az2SI5qrmc0e+PNE0MggRj&#10;TLzJlpVTFJmkpyGGjYGEpsa3zXGs58WdTpcIYRIIgySJlOLR90fdbp8+JmIQ+5rXvDK92u/1h97Q&#10;D8K4WJgGhdLOBcTQdHoGAIIwxDEWRXE2AYOoHxFy15kIG1El2bOoJvedkfzp9QayLFN4vKYpW1s1&#10;Ik4GAITcGCZOStJVKoosCFy90RoMvTDELDcXiUIejWh0Jb1efzD0BgPPH40GA4+bqEbvvWEgIkx0&#10;YwZYhBBDr0M1rifoQoYoVqadC6RMNE3Z3q6aKepyQeBdt0u9KmmRTgAipjIWnoRxBh1OkunwEMcJ&#10;TmKymiXpdQnGREGx3eqYpgEMQ0Ri0kWdQNLrDVy3s7q6NJNfty+3At0YhNFYMjdVsJIktVrtdE/N&#10;MAwRR2TMyaMiAAAgAElEQVRZjlSYZEb/BuOxpmbapy6KXKvlyrIYRTFN2eh0+7quTkCnYz253d1G&#10;pVKQZanfHwiCQLJRAMC2zd3dmqLI5M0qitxstqnXQJZl13WpQ1cUhW53QFfUPM/1ekP6Vde1U6fO&#10;2rZJSZWTJOl0uvrUVYwBoD8YktlSAommKmfObttWDuMYIdTvD6gYnud5JC6aJIkkCoPBUBAEhBiO&#10;Y/uDIYm1Es/UbrVZLjuk7dBHhkm6uGUaJ0+eyeWMWXQ3zUUSRaHVcjHGgjB9Wam3hgRBaLc7s+n9&#10;CKHBYNwSYTIj2SPUnDKymMz8mlGpJA2q1xsIAs8L/Pg2kvFPQRAQFc/J1ce4Y7puhIkQbHW3QTmf&#10;KLGN6/YsKzcmtpgY2UcUBdftEAXNtL5Ys9nK5XJUpZWgl5vNFnFexHGUzJDxjBtXku0H9hbFvgzk&#10;pCmJosiyiNRMWlDpIuU4NpfTT548K8siUe0ihhBSFGV3t66qCs2JHTebibEsq+ua53nNZltV5STB&#10;9CkmDTkhvloyofQ8by4EhtpEKmLU7XZGo9D3R74/4jjOMPTMgWEcNRtNQRB0Xd1DagSws71TLhdF&#10;SW40mkRGl9y2okg7O+NymGhVJp7nczybkKqeJL4/4gVOUeVqtaGqCsdxgsCPRiP6CCTXHYDxfT/d&#10;I1ETRUFR5PpEGE8SxUbDpS2XYZhOp69pSno4YyYaislYnHjcB0rSmAiDMOb8HIuNtGVkI9INJ+O9&#10;Itz+6S0MwywvL1x11RWLq+tf+cYPP3fXd7a3q0XH1PYhUzgf+7v3fCaXX3nqU6/QdW0/qmB6hzCZ&#10;yq+tLb/vw5+9/mmXZvYpO+Y37n5obW2VjCZJktx5Irn5MJvuwRBC0Oud+auvXvCxvy79/u9984Jf&#10;X7xQ7vdaMeZkSQpGo9GoNZ3aMryiKisryysry5qmxjEejQKOZUkuBMMAy/GyKMiCmCA2HPkDb+SP&#10;AgCG41iABOEmgzEgaXV5FSEESZdBDUgEVXMWFxfyjsPz3HjjXuN5bnG5eOyKo0975qXPuv7yI4eK&#10;TOI9fnzz8cdPb21tDwYjTVeCUdjpDIIg0DSNOhfIJEAUBFEQGg03l9PJKEl+YllWVZUgCEejgPZ7&#10;xERRbrd7RGMPAIbDUXo+AACmqZ84cZpkVqeNZVkAhgjXzb41SRJVVavXm7puMAxCDBJFqd3uqarC&#10;MIi0WaI7Tg4nvShVdFMUudFo0jthGAiCgGUZMt/DScwwSBD4wWBAH4fnhSAYxXEypspK4lzOOHXy&#10;LJkiiyLfavY1TSIVX1HkdqstEhU0jEVR6Hb6RMV5efnwwsIhO1908hWMRw/84AdXPuXKSqX8ta9/&#10;Y2GxDCnnQhjGF1x4meOULbsoivpw0KHzN9/zVEUtldcXl9Z0a4HTFhkAiMcrirWLris4FUk2VC0X&#10;RyPik6UNnPbqDEN1yie1cqpMjGc7n7DVv/xpG9wnPs/Yucd+98/ZVIj1ire/3v+fb/dwtHO2Wn7X&#10;Pz14828alUkbZ9AFH/sfxe989p9vf2+xUtj41/+nc/E163/xm6wgsGzcbvdkmU072eeCFyaUZAmZ&#10;Mws8OxgMSZ852Y4BwPq7f7znubenYwmXfurvP3LLb950CA2HI1WV09MGUiB0S0WD9/wkuWWDTWnm&#10;se3u8ClXXPrPH/rkL1z9pPT9cBxrauKPfnq2VCoSKbtGo03GZUnkMcatlqvrKql1siwJgrBbbem6&#10;Qi9qWUaS4CAIZFnuDnzS15EPg4FPCBeIBUEYhmPoDcaY8K/zHK9psqrKuqZKkuSPwmaz3e31+v0B&#10;/RsFAccygihoqirJUrfbD6NIU2VdVwRBaLtdBpBpGpIktVo9QWANQ0OIITByjuURYgRBcBzTcWzL&#10;yg2G3rlzNY7jZVkURZFQ0rRarmHo5DElSWRZRJTLab1iGIgxhomMIs9z3e5QksQEY4ZhhgNfkoRe&#10;byDJEosQkaUk832WHX/lOHYwGBIdWao47nmBLEsIMb4/EgV+MuhAGIWSJCZJwjDkFY9fZb3RKhXz&#10;c+cyk6EqSZIkimMiVSCI4u72uY0j40X+qVM7iqLzPO/7I3lSuzx/pCgyefYgCCRJIiuk/mBomgaa&#10;CJF2ewPq3fa8Se/HQBhFPM+RybksixzHed7YadJotPM2kSyIkyTmOCE9CRHFsSQ8Wf1BatIVx3Gt&#10;1hqNQoRA11VZFmVZJFKjsiQqsqTIUqZ/JrYf8nG3Wuv1estLC4VC3jJN27Zs2yLYBNs2yZ9l5Qxd&#10;U1VFkkSBJ4MYo2mqk7edvO15o+2t3VbLTYDRNIXOZnmBlySp2WgJgsiyU5k5SvEDky6L53mizk5G&#10;nDjGgiDwPN/r9VVVyeXUM2dqlqVjjOM4kWXJ8/x+fzAYeJ43HHoj3/cHA8/3R543CqMol9NYlvX9&#10;oN8f2HaO57hREOzu1n1/xCDGNA1d1zRN1TRVVRUOAIZDPwgjAEAMGIYmCAKtRizLZpwLaZ4CEuad&#10;zdqa7n8e4AVaKBzHjkaBmBI1BACO48IwTPWDUCrlq9W6rmsUm0rW2BmhAZKyEcXRcOAFQSouNJm3&#10;cRNRFo5lFUVOu2x3q81yiTjq0jR1DMbJAWil6Z4z7Bpp50J6O4zh+v9rMvrIDeMkjiMi55Fk0jdi&#10;HDMMJBgz4xjpHvjAuXO7F198ZHb79Ln2cS4oitxotDRVmaIQJ0FO2zZJlDX90otFx3W7vu9PPLVT&#10;8EUGszB5qPFTZKQuNFUeer4iS+kb3kv9jRCaMlZwPJcGPaZljVgWpYuK47ggGAGMO7UJomH8VZLE&#10;iMi2sBx9LFVVhsPhfpKQpOjmpsGnAU4Mg4Jwb64jThjEjCEMqXeSeUcksLC+vnL6zPb6hP1x1liW&#10;dRzb9/10/DNtgsCrqtzv9zNys7IshWE4l+IO7ZMicQChIzXf99PghT23Og+eKoo8xnGa+ss0c91u&#10;zzRz6WIku+3HTq+qWhp8S94gUeROsw+Koug49u5uNb2R2M+EVtivNVEhElEUFxYq1WpNUVRKtTgJ&#10;N42PPXRo5cSJM4cOrWROUiw6W1s7lUo5HeRMXTpGiNE0lePYbndAMyCIEV8DbVwEp3PAgwyH3nDo&#10;IwSirOTze8qEAIjo107HjeNkttzInuM2mIzDXxRiliRYEPh0JEEQhF5vIE8QPbIitVsugAIAlXJp&#10;d7e5trYAE+antFNMlqV6vT1XqgYAEEKSxI9GIzJRyOdzlDE0lzMQGpw9u7O+vpQ5ZL9ikSSRkOSp&#10;qnKAaO7Blomf0JdCCydtoihSLveMaZp69dVXVm69qdsdfOnu+86d+crR9fL1117u5H8G8YtGs/O3&#10;77vjV3/tlxYq5Z+DbPg5N1x/x1fvvfmGq9MbL7lw7Yv/fl+1Wl9ammIr4gRgUsMxxuEwrBy+Irjm&#10;pp2rbxoWVw5/9p9G1aPos1+17r0LAAQAAaBRfYzsPBjUo0gitQ7jiGY14wllHcY4jmPX7TIMa9sG&#10;mSH85MzWTx58pNOuWrZ++ZMPX7Cx6o3MwbCxs3O62exEXqjkFhVZUlRZEPycwi2uFuV5wrfU8sVc&#10;vpi76trx2qlZ6/zkp8cfuPsHwKuXX/akM2d2ymWbrP3SORGlUr7VGsdj6WQAIUSoGTOX4Dhm7oox&#10;bbquzhI9AoCiyK3WNHs5zUcAABGOeX76cvv9PgUgMAzbbLosy+VyU18GQmjCTcPGcSwIAoEwkF/J&#10;zadVxjieDXt7KGZ03Wg2m4oikUmUIPAcx438kSiJCcaFQq5eb1KE3bhbwFiWFdsulSusJIlETmgw&#10;HJw8eepJl1yysnLhi24p9vs9TbOuv/65CR72+p3J3TJHjlwoSXK93tR1Rdc1gPWdnU36gBzHEejW&#10;5ubmVVddmYgyQyqRWJKwWK/X+v3eocMbkmx63iDTA+A9Au3TqD79PLfH2Hrn1/wrn7/xwJ3//sb3&#10;8Hx2UOA0keP5mOtoblW96AK6nR32i9/93JmX/N77d4w3iNvP+8T/8Dc3OYUAXOUin2MRCkIfx4P9&#10;aOrw1KZsjp1OlyxxJztM9ycNCLJotZi4IWYfjcwB8ipnKexDZ9uXru4Z0yVJvOqqa751z48zZLRX&#10;HDv67+/8t6c85dJas1MuWBTCQKaUgiBs7zSKBYsMExzHFguW63Zt26Q34Dj244+fsm1L4hGheERJ&#10;DACGoW5t7RCBgyiKNU3tdvvNZl03FAKBSXBCYvLE4YIYZOiaoWsZSv84wv3+oNXaNQw1n7eLRTuM&#10;olar5ziGKAqVcqHXH3S7A8s2FhYKbqeDcWIYuqqqrtslSq7pylAuFRYqpUceOVkoWCTKRYZmz/Po&#10;vFGSpG7PI30FfSUkkkw+e15AUz9YNptoRgu83x+kWb1JwFxRxFqtpWlKekIi8HwYhnS6hfchIzg4&#10;XYjMJUaj8MTJ00eOrAPAwkL5m9/89+c9/1qywzOecclXvvzwZZddnJ3bxwmwGPAcaP2kBFjEzHlG&#10;RZbabVeRJZ7nkiQCAIZFUTQJlU06OlXVmk2XKm5SQ4hF85J2m81OsWjTECbpphjEJPtrrscxrjca&#10;BWc+ekhVZMSwpPTSAfUDOB/28DUgVHCsgmMxiGm1upuPn2Q5cX19YfyALJTLpW63FwTBJFco61xg&#10;WZZlWUrJoWlqrdYgO5umMRx6hqFLEhtFsaZptVpDFHOmaQSBgnGMcRLHUTpFIkkSIsgYjALTMkjh&#10;1OutpcU5kMnBwEPd7lAQedvSnbxp2yZ1LpDbAmbM0MOxHMdyHIdoakCt1lJUeSx9nArIw8RZAJPu&#10;6TwDO4SmkQDdqZmm3mi20lsQYgoFJwjCWq1BdSLSzgXajRJ3gKZpxEtkWrptm07ecvJWsWDblkn+&#10;DEOnzgXyFOVSnmgZPGHqxKzNOhcIYIGe7efI6zvAyLNT8AKxTrdn6FrGudDpDii6nmQ7QWqlVKu1&#10;HMc6QPF17qBCN1K6F4bZIxbI87zj2Lu7jcwhpmmoqlyvNyjXDp6QR6Q7oElsE0dRPBtAtm2TUEim&#10;imKM90Nj7h+KgEIAEEfJeVZFADCMXK83JVwkpAz068bG6ubm6fT+iqL0+0MaB2i3XUKBSx+Efs54&#10;GVjEZh6N0vDyHKI6IACgaWqv10+tPZL0gaRHLpfyJ0+dI73J5I1k67AkScWiU683hsMpDxAdCFVV&#10;GQ5HZMEzwSCQAtHDMCSHnH8xZjq7tLmdToaFmEmBinGcpCsYMcPQO91+eksup/X63vRAhkWIURR5&#10;LuElMUURPc/PNBnD0H3fD8OQYYD+cRxXKhVarQ4R6D1PutNZ2+8QwhNJ/hzHxjiqVuu0B8skdjmO&#10;lU7boUYk7g++tCRJo9EeBqxMlSNFQTPeMxYEAVn2FAr5fD6vKXOi4gQcEcZRrVbneTHzZukOAGDn&#10;841Gu9VyTTNH0mLjOI6iEOPENI1Gk3A9JmmV31mTFcH3h7RwdF3p7q0YhYJF6HiIZVqBaea63fGT&#10;Et+/541IZMAwtFIpv7l5OuPNxGOc9vzeu1h0wjA+gHfzfIxU+LRzYe5uhqF3ZiiviO3sNIjKr23n&#10;bnnBja993W8+6YpnfPKrP/7zv/vYZ+74NhFgP9i+dc+P//nj337DG39zofLESRbU0q3p6NHDP3hk&#10;e/Zab3jVC++862t0T0VgO/44/3a8x8mtQWXte3/0D1vXv+T4ra89/Ll/RJ/76s41N93xkYc/+7HN&#10;97/3J5kTep43HA6Gw8F+jJssy+bzlmVp9Xq7XncBYG1t6YW33PCyl7/sxhtf0OtKd9z10He/e/9j&#10;j+0m2FxbfdKxK55x8UVHlpYWAKBaHd3/w91//Mev/fl/++Bf/cW//st7vnj/3Q96wyegkcsXc9dd&#10;d8Uf/ZeXveG3n4eD2j13f+MLX/jK5uZZSHWALMvyPKdpaqvVSTsXJiX5BK6EjI+AWLlcSFMkUht4&#10;I1EW0myXaWs3p8wOZKChScuNRtswNJp2NNcsK+e6ey469uzsbbaEWJp+lWWp35821dXVxbNnt9Nz&#10;lTEtDsaGoRNax6XlDdMsmKaZ1ip+3/s+cG5rCwDy9ng1u7q2trB4WJFlAOB5YXXtIt3I1+vNd7zj&#10;b772tW8AgK5rqjLul2zb5HkJANpt9/Of/yIAAGOAWAJxnBP38MOPfPvb3wYASZL3W1qc/0Zi5Xvu&#10;Mh/4VuPolf5yli8DAIDnAUD8yfFHKscsefKyGFS55y5IkrtvfJ0moJWPv+PTN736l7/D/Nf/aH78&#10;J53HGl4cB4hlJElWVAchdj9XFL2rmKJDk6mKBMaAcUzqXgIJbc10mOj1+rPQNkpzhsfiVtFzloLv&#10;NrT0ICILUhAET33qk7/5wIkMJzcA/ParXvSRj3yKnITEokivixASBH6h4rhuZzgct+6M95lclKzT&#10;TDPX6gwAQNNU1+0ghPJ5u1qt1+tNAIiiSJKEfD43HHj1eqNWqxNh70az3Wp3Wy233e60251+v5/h&#10;bOUFNp8319eXOY7b2q5yHKcqyuJiwfP8wdBjWc7M5UxTb9RbCDFO3iKBKI5ji8W8oqjNZgcAyKqJ&#10;ZVme51mWLZacdrtDV0yKogRBmF5ACfwUFUIXDpS4zfP99Isga4oojtP0RmiiGUFwGbA3iEUPDMIo&#10;jrGqyv2BF08Klkgeks90IvqExjCo3e6cPbd10YUb3AT63e9NX9bRoyu7uzthGLL7TB1xQgMe2WGX&#10;46b5CyybdbbSkT2JsSBy+8FFM2YYaqeTncoOPY/6buba7Iw0iMJWq10uFXmeQ/Msl8v1+v3ZAylb&#10;+exf+loMIisqAsE2jh7dqJTtnz58IgwDGuk3DF0UhXa72+326EUQwSpMsgdKpUK93iAO4nK5WKs1&#10;MMZEeQQAlpYqu7tVhBhFkUajEAAEgaPxV47jWBYBAwwaJ/iHUSSIAiHL6HR6tm1mKli/P2y1O7zA&#10;c7a1x+1BnQv07GnAArlX3x91e/202PjeF7AniE0WXLRw02Ds2cieaeaazRZ1YJMKZ5k5Ko1LezTC&#10;tlWr1UVRJIAZ0iOm1RPoaYkM6SzrEv2cefcIIUkSPc8nCKInWFEk0JrQHSOG4TgWIYbjOI7nOJZT&#10;FJHSLkBqFXfA+aIoEsV9yRcYJpXmhDOLhMmaJE7SHAFk/2A0ymUCmBgzk7fQarYvvOjwQY+511Lr&#10;RgbGjAatuRmAhCV7Z6dOcOzp7fm83e32MR4zL87CFiY9TuL7o7moJNrv0LqUJPv2LwhlSDQOekBJ&#10;4rvdDk3uyJAyEOxMBrBQKOTr9Sahi4vjaWDnYBNFPgjCuU+nqupgMBDEcUTINI1z53bILdEwQjp0&#10;jDEWRXF1ZaHRaNbqrYVKQRTFdKmmO99Cwen3hzQdK23FYn5np0rYB6iLgWHANHONRotlOQKxo00D&#10;nTeEIb0lijDPC5nJKHEVs+yUsSnTWHheINg/uj/LMgTlQSV/uak405jwhJYP6dYKhTwRfktHY1ZW&#10;Fjc3T1HmTtq4HMfq971GozXLL3D+djDVCDFNUyVJ2t2tz4opAoBh6KdPb82V8q1UyoSk52e9NJpw&#10;PZBlc4ZqBACiOHHbrijyc8EIGet2uwfAFuhnjmXIHII4F9Ie4SiKSDZmNKG6YBgmjmKaOL3fdEeW&#10;pWaTTNoY2hwMQ2k2p1HiSWlQAhej0+0RmJuZy9VqDUp9oigyAYwsLBRn2T32M9PUh0Pv5+COmk3+&#10;pPd5/s4shBjqXEg3GcexXnzbCziOO7e1875P391pV5980dqzrj2WkYo4u1X78tcf2G31nvb0Z7z2&#10;tdelH4pqte538+nLEW/Rrbe94L0fueN3XnNrek9VlZ98QeH48ZOHD69jjE0Y9CI7F4c0FTF+9NSg&#10;vJZwPACM7PKX33v/yMgDJwAAAsiLEgAMq65SemIy6bQRmVIAaDbb6QEzn7ds25RlURTldB/DcWyx&#10;4BRTYxnG2PP8U6fPffcfv9bv1UVJWK7YFx07dGRjaT90g6xIz33Btc99wbXNWud9H7jzBz/84Qtu&#10;vlHXVQpklSQRY9zvexlUEVHNSGNGzkeRXhCEMMz6PhiGHXnBLC8DsXbbJSxlxDqdHvU1DIcjSRGJ&#10;r4FyVdCbGQ5HkrQn4YK2KV1Xh8OBlMK4ybLke74kS7Sfl2SpUW9S9WXStGnOv23brVbLtMb0aVEU&#10;sSwn8NJgOHjf+z6QvqgkSf/8T/+QLywAQJKMGEa86aabVlYWRFHVLSefKwHAua2t97//AxdffME3&#10;v/kd0zSvvfaaxaX1Xq/ve24+P4dkKpEmhDve1G/CIC5nVtqtrczO+0EY9rOo3S/fc+eDSzfwx54E&#10;/L68sMO7f3R6+Vj65/K9X3KPPfNxyL8QbT7/m//Qe3jzF5ZKj9UGP6jid90/OO2Gmtj9T8fkGzYM&#10;js/FcX3mPjFlN0xPCzEey2YT58LsnWA8niPlZM7zujQBhzzsXKzEL6yLn/gK/sXFaYplLifv1tvl&#10;gvDSl972ng9/+o2vzvQJ0qUbhWatDgDlglWplFotV5LGU3qEULHodLu9bjciXVCx6DQabXIns40i&#10;iiJB4F23oygyQoxlmVEU7e5WEWI1TcE40TRNUWUCXoiiiKaekf+EWIGcStPkCQ80AoB83jZNfPbs&#10;drlcVhSpUHB8f9RquY5jCYK0tFSp1Zu2ZRqGpmlKvd4ulfKqKuu6Wm+4ksiThg8ACDELFefBBzf3&#10;cKky6SUJ0vUxvnI/rxZCDGAUA8QxPnhSIYm82+lJIq+qSr/va5rEcewoCGRJ1DTFdfuENH3PyVlm&#10;NIo0bUq+AACjUbCfgjixc1s7ALBxeC290XEKP/rR41Sl0jTFbneQz5uUARExxFnA4QTDWNIOj0aB&#10;shckK0kiCbOT99LpeHP9nmEU8Rzpsp7YxSAIQhh2ANKeGtTrD0uFfBRFNIhO4epkXkr3JB88zx8O&#10;h5lcRZj15rB8Kql5bPt5Iacr5Yya4WT1qmnaky4+snn8pJnTi8UCACDEyvIYO9npdEnxyrKi6Rpi&#10;pktyVVX8UagghBASBDEIQkkSFVXtDzxFHvMSGIZerdYVxY6iCCFSLTmAiCTQAYIYY45jW23PzOkY&#10;Jyxih0OvUinSIup0ejHGxiSnkqP8CAwz7usRYihdxLSgx0+LXLeHEFPeW6aZWk5neL1ev9XuCjyX&#10;JJAAZgDxPGea+n4wcrI4Hw6H6YxBnuc4jvN9XxBEGqAmi8983ur2BtVqM5/PIYRmnQuzEbCMc2G/&#10;UUHTlEajPVfwPJ0iMfJHvd7QKUw5NgjvEfk1iqNWyycMzBnahblGyi0IwjRqMW1xjEnbSeE10koZ&#10;CU7iVqtrGBrdn3wYDn1FlalUQea029v1hcU55NX7Wca5QO48nW6Q2Q0AKpVCrdYoFPJ0Nknu2TC0&#10;IIgIZyldU03e8tRhNBx6ZGWVCSoSzEL6QgwzzYfM/ITxE/c7acsoR9i22Wq16SLz6NH1H//44csu&#10;u4QWBcaMosge4VOdtw6kRmlyCSa80x1S/wKdzJFuIoxwOkUifRKMMWm4GXQ6ADhO3gHY3q7Fcby0&#10;VGL30d/SNEVRJMptScsqSSCfz+YLkOmE49i71ZqZy5E1/PkkQcy1drtr7bNoYRDDIjaBqRgE7dkZ&#10;xFimXk9JBgBAqVioVhsLC3vCrYLAzxJQpU1R5H7f0zQ53dETx8rsgCFJgiBwhP/mCYXZ/78Yx7HF&#10;otNstgxDJxfCE6AgQmhpqXz69Nbq6pyZcbHoHOxiIMSWNIsb7yWSpJZuxY1GGyFwHOsA+QliEcbt&#10;ZlvTNMPIdlyzsCMAsG1zQqSCiZ4wTFs9RFEEk15O15Vud5AzdeIMZVkURzHLsQAgScpg4Ok6aZ6I&#10;6Dbb9hQ3IYoix3Fktpd6wPFTC4IQdwY0zbVYdOr1dqFg0ZDRxsbquXPVIAgdxz4gJpk2RZElSdze&#10;3i0WnfPEqWVoF87zQk7eTvdFaecC2ZI+D7mTpcXKy1/2YgA4fvzMhz//gOt2UTLlNF1ZP3zjLbem&#10;uXLosXPdH9RI5cx4Q3KGIZvlzZPbG+t7pJFuvfkZf/K2D6y99naEGHkSi47jGIBFiGFOnO2VV+kb&#10;GdmVzLV2rr7J/+hd+NUvVOYhaJ7Q0nWD3q3vB26nD0l0wFtGCKmqcsnFRy+5+CjZMhgMj2+e/vKX&#10;vzTyOqIkrB8qHTmyPNfdkC/m/uiPX/rjH29+6IMf/o3bX5VWaTEMvdXqDAbDdLGrqpLJSRmNgvR6&#10;/glzJdKWJMlcvMNo5DEMx/PjcF9vMMjldOogHg6Hc0nUGo222+nHUbi+vjSJG5utVtcwCG1nIghC&#10;r9dL+xckWWq3XGnvPErTjF53qBvjgXVldenM6XPr6ysAwDCQzutkmLGWnu+PTp489Ttv/C0AIEG5&#10;MIx93yNFF4bxnXd+1nXbhzYOVypr5Nh777v3c5/74vXXP+u5z73hzJlz73//B86ePfeiF71A17Wc&#10;YSIWHnv00Uaz7bqu5/n33XsfADh5a7fWJJc7ffrkzk713nvuOXbsElnR+z2eEsFSwziZO5ub624I&#10;P/5VACgr7ualV885ZmLBvQ92nnzbeARiEACUvvv5U7/+/9L25uGSXNWd4Ikb+5oRkZH58i31apdU&#10;pVIhBEjCSAwgVotBogXYQPewtY0BfzZ4pseM3TbuzzP04K8b27jbdmO7AXfTIA82wsbYCAMCIUtC&#10;gKSSSmgp1f62zMiMyMgtMjKW+eNm3rwZubwnQZ8vq758kbHHjXvP/Z3f+Z3/60IbfvPvPub+xv/7&#10;yafQNd3WC5aF914nZ0nC8+zTbu/j97ZefcSYFxzOndsozYEZvbYjb/bhCwBQrl3sacdHKwMA6Px4&#10;HpvTm8iZzMFRM2kiA1EwK65SYtuWbFbOnNs4cnBi/PrZV9/wW//hC+94x9vSYSU4s9vtNRo+eR8N&#10;Qw+CVq8XYk+M4xCNuCkKH4Z9jmN1RWy3O4oiK4rcbvclabiCbVthGLl1jwGkGwqdGQEk6xkxACCK&#10;vJq841EAACAASURBVCia2D3u9SLPayKWQwxomiJJEs/DkSMHt7erYRhWKg6GEnBJFJ7n1/et1usN&#10;ANA0df/+VezQsiy7suzgms2lkkO8kUrF9v3AcWyEUBzHiBlz9RFieJ5P05SIDiKE8ENjOTaeTJ6N&#10;BjEvzB5lsnSCvsxzbHvQAZBsu1CtNsRKCSEGGKzXlqa4Hl8cz0xKTZK03x/I8mxELEnSp58+V15y&#10;CoZKo/9hGB294tD3v/8EwReue9EVTz+1jR3jJEmDVhvX70iTrNvraaNsxna7jafNMIo4SpIUBO1R&#10;CQkxScbMOLopRv1YmTVfm2nTXb3vB8WRJvTMgYCe8Gdp1m73kiRx9hB3qZTMrWptOTdlni5aM+tA&#10;AHntRvz9iqOHXNd75szFo0fWac4Cjs0zDNPv9xv1BsPgohIFhJBpFra3q5paAUrSXlPlatXVVHnf&#10;vtXLl7fW1pZlWYmiiGVZjuPSFNI0ZhDD81yWpZAAsBwusICb5eZWFUMBGFkAgEJBp7EYDiGEsEZo&#10;kraabSxPwHGIGZWkRIhBaKweYZr6pPbV7Jx8ALhwYUPXFZINjptCHA98v9Vo+DAqmJTDJgxDr9bq&#10;5cnHZhh6teo6Dg8UuAAAaZppqqLIkut6mBHEAFI1mWM5GlmYx1ygx4BpbMlxrO1tt1y2502iMCPX&#10;oWqh4ZC1IHAjJ1VMU4aU/dsLuAAAURSb5mz/iWEmXgw6g3qMOCTJMB1g9LZnWdrpdp3iEKqkgUnc&#10;CQXN1spKfk5F28zTzhFVbHtc7C23Pg4iVyrlnZ26bRu4AyW/8jxbKhXrdU9RJFmWCbiQjirbw5ia&#10;nnetWMRGUYxveJpmCKWSJHa74WJBsj1aLpzLcRyNbjAMOnBg7dy5CwdGQrUIIU1Td3aqWZZxnEb7&#10;5bkbIoo8rjQ7vLqpwgTTkMFwPywbxynH0fHYbCbEAABra5UkiS9f3uE4dnUyP4pMohBiy2WnVquT&#10;STXGEXieV1U5DENVVXJB48pSuVqtcxxHR97mURiA6q/pjjtJknmox7RNSFSgPDrM8WwcD30FGJEX&#10;DENzXS9HmSG3CwAURd7ZqUmSQPdmmqY2Gh4toE1C6ziW4vsBQG8meLRrCGu0n7nOGXmFi0V7e7tK&#10;F5XA/zMMUywWNje3coUtsJVKRXqrnI1qc4oplfGOhmlE4wdh2wXfb+IJI5ljzGuNADAYREHQQoib&#10;pi3MRBaA4tLnwAV8q3VD8b2WaenkbgziGHdTWZqqqtpqdU0Lx7Ks7R13hC8MZXFzxxIEwbbZzc1q&#10;peLkevs0TXEOBSlmWSjoQdCmZ6Hr68uu6126tL26Woa9pbYhhFZWKtWqKwg8oRlPW27+lms5eyEv&#10;0BWCaHAht6vpcz58eP3w4byQx/OzHHkBqLZ6y6te9mef/q8f/+i7cpu86TXXP3766ZPXXAkAXjta&#10;UwgWnIWPX+wsH4D5c5it61+3/M2vd951K1FZf07GMIhukwgxAIyiSJIkxHG6s1O3LIMoPS3elaoq&#10;J08eO3nyGP6z2QyeefoShhuOHKy8+rU3FMsTWMbJk0dWK6VP/N5nPvTLv0BLgdp2oVqtq6qyoOvo&#10;9xPTHPvNM/ECABAlmRAfyDrzpoLtdp96u7NBP9LVoUiE57WICgM5YpYl5y9s6Zp65PA+32/Wai7m&#10;PnAcwmFwbGmWACAi8DTPJJlvtwMdFADI0pTn2DhOSLUIu2jVXQ+fg2HordYwFSgTxX3rB/7s039y&#10;4poX3vSyn3nw+w8+9NAPf/lDHwSAJE15TgAASZCifu/Ms2fvuusuz/Pf/vafO3H11WmSra2ufuQj&#10;v/o3f/NXH/2d/+dVP3Pja197i6ZZlze2n3n2yXrND8PwsccfQUg4cuTImTNnACCK+3j5U089eezY&#10;VdgbS0c182jbC3NhaF+5+/K1r1l75BsP77ti7jqDQfnco9E7PgYwBBew+de87IX/+CcSx1Tf/+7a&#10;D/oA8PlT3XsvNj5xi/GSfXqzF+8vsPg+zNxrjryQpilGbcjoBgBeNd337//we2/+1c7qIWbyBTxo&#10;jAmzu17sIZM534TlpXFpeYZh8Ya33/b6//gfPvXxj/5vuU3e97ZXfv2797/8lTdXSlYcx4oicxyH&#10;xzI0TKctbG9XsSdm2xapzQwj3e61tWVRFJpBgPGFnZ2aJNlxjMvppRyHzEJhMIiq1QZiIM0gTeKZ&#10;nathqBzDsSwqFIRCQcOkyCBoBUELT9LW11c7ne7FzZ3D+9cEQVhbW/H9IE3BMISlpVK32wuCtuNY&#10;a2vLOMNa01TD0A1Dr1bruq7iS1hZqZw+/TShTwqCBHOmtbmF3V5PoYpKRv3+ruI4xGUmbhNpJIhh&#10;0zRBiJ0W9MFlHXChSoZBgzg2+Bk8vl6vf/bchSOHD3Acl2XjuowA0O107KJ1/z+PUxRvuOHqr33t&#10;C1ddNWz8tMB/EifEL4qiGCEWPzj8ugkCP51ZM21ZFi9AvnI8LJwpQK8QxwOOm4DXFwTPms02xyPT&#10;2FPdKMPQqzsu5CSZFxJPhgWwC1h8YEZuCwAqlx3bNp94+tyh9RVNU8jsEqdFSLKiaRpCTL8fBUHL&#10;ti2EkOPYpNKQbRcwM1EUVZoxZ5r65uYOLqIsCBxAGseQAEb04jRLg6BdtAtZlnW6Ec9xHMcladLw&#10;msXimAvDIAbXsOSwT4ZYluOQael0VUU6TE38y710pr1eb3Ozur6+QposefAcxxMP2K03RkSgiTtY&#10;MHSqTMvwAVtWoVbzHMekwQUY9pUJ8TbSNAtaQRThlpRyHGfo2nT5iFxgk/xJ870BwLT0ea6MW/M0&#10;TSbAPJFdIIZvmiCw5bKzteViD3We0e57msY5T2jaRiD0BHkBANqtLmb50jVpe71IFASYM0+4dGln&#10;bd9zJi9MSzmSc54GF2A0Mi0tFXd26rou4xQymmJXLFq1Wl0URZq2ML7eCaGBsR6kZRl+s1kuFcnI&#10;J8uS7zen8YVOp6vrzznqJQgTtUJzFIZCoVCt1TFqTl8IySEcRgmmAk48L3S6XVpSlDwaFrELQgQl&#10;x6pWx5XSR8HtuRADy3L796/2+/0LFzY0TSEVnoB6ghzH6rqKmbrkgbAs0nXN95vES6BRBsex+v1o&#10;q+raBWNxPH9mH03LgNFsoD2aYegk/IWhQ0niBoOh7vpiH4iQPgCgVHJy6SEIobW1lXPnLh88uDYK&#10;zE6cvGkaSZLgTDa60mc6liPapYeciTLQUBq2YtGiM8WIKYrS70czf2IYpli0XLdBP+XJC6ffnXnc&#10;S5SmqWHo3JBqiGa2qzhNm54Hwyyn54AsAJUWkSQJQUgnYdOMSLvl9sDxXBwPXQ1B5HOhddu2ajW/&#10;XLbpR8Cy7MpKeXu7SpOnYPSYMIiG+XSSJACkBN3GKziO1euFzz57Maf4uNjKZQfPvWc2hjRNsZRm&#10;7kmRyfleDkFGyZ2dOkW7mCBB/HS1fhYbacN4gEaIueXVt9z1te/d/rM30avd+KJjn/jTvz9x9RVl&#10;Pgy6TJqKCCEcGda2L+y88H/Bq83sA7dufN11f/SROvfxLitVa3Vn6hV4foYQEgSsuRhwXN8wtJmg&#10;yYLNLcssFu0Xv/gFANDw/C/9zUNubfMl1x29+ZUvJIyGYrnw6//nz3/i9/7sV371l2gR63J5mKs1&#10;b/9pmgdxZtrKcnFzq75A3BdGY3Gt1ihRqrr1uj9WYUjiLIsFgaeH5na7tbPjr68vcxwDAJqm7uzU&#10;TXM4fCuK3Gq1dV3DI51lG17DtyY0vxFk+RJepmkGQQsLQqVptra2fOnS5oH9azD11keDPl7/d3/z&#10;owDw1re9/TOf+WySDACATpZ+69veXl5aAoCv3/31u+/+5s033Vhzq7mUCgD44Ad+6R/+4Suf+tRT&#10;v/Ebv/mqV93y8pe//C8+8+kwDN/3vl/EK9x8800A4Hn+ww8/euHCuX/1r97FICYZDAaDXWY4i8ed&#10;QaO9/MA/PnPNG8/e9v6oMDfmObhYRRkUD+/PLd+58iUf/PU3th/44X1N9KoDwluvKbwV4N1frl5R&#10;VgHgvJ9etyICQJJEuQ3TNM1pFuCnhis909kB7J9+GTJ45BU/X+BFmHwBTTHDhX6m34scazWOY51L&#10;WjFrGDopL2JZWqPRxIjALa9+1Re+es/b3/gKeqsD6xXu3h81am65WMCEKUHgy2WnWnVNs4BnPuWy&#10;U63Wy+VimqY8L/b7wytVFPnSpa3hcJYNrwWXD8MpSGQQZzm25FhYqQ4o1gaMKwShTqcT9vosy1m2&#10;QcTsHcdK0xQzDgRBkCSpWLQvXNjAVQDK5WKn0/X9oFx2BEGI4xiLZzuO1Wq1Pa9dLBoAUKmUOp2u&#10;6w4VT4pFi3w3TdX3m7ZtYUAEIQaPU3S0BlvUjwxDHycFZ7j8E/Y22XnSLTjPhWP5QZzwHMvz3GCQ&#10;8DwrCFwUxZLEappcr/tkfqhparvVMXabPNcbzUa9cfzYFThlm56z+F6Ai8Jomu7Wmk6pAACKIunK&#10;uBegazTSHuCCaly0TY8ODDN7sJMVqdfrynJ+RmCaOi7eAQD1uuc4xVn4DoNZw+MzzKDR8FRVEecj&#10;O2gKAkZTuOQ8C3thu92xLBMAGg0fv15pAoWCRpH6hy+iIHAnjx85d+5Sw2seOrhv2IwRCwAcO/Ry&#10;ZVkiWkiCIKRpB9N/BEHAKEahILtuXZLElZWlnZ3a6uryysqS63pYMFUQsBMxzJLgOY7jWAYhSNNa&#10;rbGyXAaAhtcql4rJqPmlSdZsthRVVlWZc0pWLhuCeEW57GVsREpguK/RIyFvwsaGy7Jw+PB+mGoE&#10;uV05Rfv8hUuapgJMTFlFUcD6VTTsihDieeT5TUNXyU+5BoEX0hmz8SAJWu00yQAAsQwASKJI0gdg&#10;hCwQBxo3A1zxOE1TSRS7nV44mX0UhqHfbDmORU6Ybk9oaAxdM2J1tYwlJEjNC9qm294CcIF0l7Qz&#10;SsROu72Q1EolO6HJC3i2QCgMcRyHYagoeSYqdTmLYLbcxKNQMHBxmtGvuUlUihAqlSy/2YyiOFfN&#10;JU1T0zSq1UapZObAhZmaGvhPnhfCsJmOyd4ZywKu1kkfFAA8v0kn9SRJihBH7Sqd6RuYpl6tupI0&#10;YvpNUhgA4OiRQw8/chqH47DhsPzi2CNCzDzWsSjyvd5ERdI0TREgnCLBshwmlgOM+e00xACzRFVF&#10;Udy/f7XZDDADapq2o2latVpXFBGfPMGVTbPguh5CaBomF0Vhuez4ftBqtWlhgulBMWdkgv08EitG&#10;aALb7vRoUlK5XNrc3F5bW6ZJSaMUCQCY7RVhLiKuWUN+AoBSydqqukvObC+QZdlSySEoAx4JnqvR&#10;erTTv+JUPZ4X2u3OtCa8aRa2tnZ8v0leNGIIIcPQcCISXkK/gyzL4Ykcbj/zjr5YZsLzmnh8moYV&#10;YPeOa+jtjTTG0pTSps0JOmbjMMtQ/iN/scywogpC7Ig4xrIsRXWhtqlUyrWaa5r59BZNU2o1l+Tr&#10;KYrM8zyBg/EoIMvSwYNrly5tF4vWAiWCnC2Y22MuDABsb9cAAEfGcuvs+nbwPB8nLQwu0EjlHuGJ&#10;n9wwgJLDhkbnkAHAoUP7/9Pf/X0OXwCAeNCGKUvTtLB9vrN8gPTYFEVrCN4lig4AmSjKPM+y7DRm&#10;RO/tuV4OQshxzG43pPEa8tOu25LvJad4662vAYBLlzc++R//6rWvvo5Ul8AQwx986jMf/vAH6A0F&#10;QaQjSLIsdnp9dZbSWBRF03UHsOG5zYKTHKZCtAKanhCGXZmKiDa9Vo5Zs7W1zXHcoUMTeS6O42xt&#10;18slEwAkSQxaLXVS+JbGCExT87zAsic6K5Zl+uFA18YTwn6/jzOmAKBQ0JvNVqGgZ1nKc1yn21EV&#10;1fP8r3/9i7ff/uaPfOTDSRJ9+9vfwfAEjscSLYmbbrrpxS9+SdG2EcvEKUyLIF1xxa+FYS9N4pRh&#10;w7D9+KknB4PBvfd+7+abb/I8/6++dOf73vO+3CaNxkX8ZdYcezwWL7DL/+lbBeCPPvbVb3zkh9Pi&#10;C4K7BQBRBPEDj59ffoHEM4S8gBgEAGc63OsApGuO/OjeoNnPBL59zGGjwaAgIgB46zUjly/dXcB1&#10;6DFOaXC++Auf+PLv3gUMg2PXQEEMYt8Xxdn4F3Y86NsiStKWj1vCOCQZj5rGtdee+PM/f2S72qiU&#10;J8DBf/mW13zij79kmndUKmXcc8ZxXC47vt8Mw9gwZACQJAHHcgoFJSdzg3sh27YaDc80C6Ioel4z&#10;CFpxkgi8iENu2ZweFTsD2FXHhaiSOPG9FmIZw9A0SQUAjuM0TWs0vDRNsVjYlVceqlbdra2d1dVl&#10;XddkWdrerjmOw3Hcykple7tm2wVd18KwT04Vl8zshQNZ4iuV0hNPPIPfNYRQrrtCiI3judH45+Q7&#10;CQIfDQaSyGua5DdbZkG3TLPeaFSWSoqCy2qOxymcIsFyaNCehCqmIkBYcAGXisB3D0MMLAvdbl8Q&#10;RXyS15w8/p3v/uiOO16JV1vbv4Sdhyjqz8zs2KOcZM7mIQvYFFmq1/1pfIHjOCzz1O2GkiTRNTsQ&#10;QjRYE4Zhu9ODLAGGBYBCwWBpNc05hDLayqVitdqoTCXe0jYYRM1moKpKuYx9D4YWZet0Ou12DwBk&#10;WcxFT48ePej7wY9//MzSUskpOUCBC3guiutb4UboOBb5bhh6s9krFGSEhDiOBUHAKr8cx2FMLQiG&#10;qQaGoacZw/Pczk7Ntq00Tb2gZVsFhFC3O+TU4KRv3w/SLCW9PcIoHS4MgUkjeErMsizLcniijBWP&#10;8QdLJJAPNywswWI1oGefveA4+vJyiVTpHB1mdiRnfd/q+fOX8fcRBz5L08y2zGqtnvNddF0TeL5a&#10;rWNx+JFXOjH5zPWbgiCYhYJtm45j4WoRgsA3Gn6j4buul6Zprt4BuSnku2kavj8W62632+1ODydN&#10;0JsQ8gK5TCLoAiPSbBB0ut3dB4B5NhXly7+KUX+Au+YsG//ajwYcx857by9c3Dx4cEY69zyjyQvT&#10;900UxSgawvzTnWOWZUmSZFlmFgoIMa47llAiIS+EMiIXDABxnODnG8cpVpfIfQCGBXXIzcmyNMuY&#10;bjfMTYmTOKM9/nBShjfLgIYbaJMkIQzHsQtMYQBqEn7k8IFz5y7PvWWU4U3G2oTUDSTfRVHs9oZK&#10;XUmSSpJAoPqc0RgKUBOSeXM80yw4jnX23CWMked+xeKUMCXP4ThWELRozzXLxo3cNA3btmo1d2a9&#10;hpkZEH6zuaCibc6wLCv5UMvxa0UgUSbN8liYaRq5mgIE+CD9TK4sCDZNU9PBIJgj0T+6NLZUcizL&#10;rNcbrtugf9rL3IZMtelzI4aX6Lra6XSSqdwZAFheXvL9Vr8/Qzaf53nD0Op1j94t/m4YGn2x+Ons&#10;pe4Utnq9XqvV9YJeKhVz5SFwbYjFCRE0uACjBChqnfF3SZK6VPUBVdUwRxqTrulGhSuq0ANLsWiR&#10;a8dG2mqp5LRabbpmymgTu9HwSFvieW552dnYqNJPByF0+PB6FPUvXNiceY3PzxzHwu/X9naVLoKw&#10;R/dRU5XSqH4b7CEzImdRFPl+03U91/Vctx5Fs/sZw1DpSjq72uZmdXOzCgBpml5x/PjGVr7oab+f&#10;AoAhZn6Y0kV/1K3znfI+GL1BybwSXjwPABzHViplz2+G4S41HWjbVUlEUaTl5VKj4RNR99wKcZw2&#10;Gp5bD9x60Gh4jUYQBG387HI+z4H96+9933ufPtv+67/+NllYLBfe+rabvvSlvwOge1Gd7m1UVenN&#10;KuMCAGHYV5QZ2mYzy0MAAD4COTE8OtNoVLfbV9XhONjqdDRNHO2Q6fd7585ftu1CaVLqEgBUVYxG&#10;9WjSNBV4qd/vE9eL4/JjVg74wCCCZRVoH2C5Url0aRNGc4wkibMszTJQVUWSZABYXl5eW1v75Cf/&#10;YGtrS+Clze0Nu1gCACI6EPX7ACBJ8uXLlx4/ffrUqccfe/SRU6cen/60Wl3EAgPJ/fc/eOLkVbqu&#10;33vvfT/60SOWZdZr/re/fQ99tr1uawF5YV4AJjcKLD/49Qf33e4ev2EmeeHwVz599rb3MwzUv3Fq&#10;Y/0aOjOCz3gAKGsIAIDn/+3N5jtPiDvt5I8f6vQS9JUnhy/mYJD0uo0FxUdGve6wY0niBCvpYrcK&#10;LwzWjmCeyZguGkcAYIi706DI9S6LYT+KYI50C0Lo1ltf8+d3fiO3XBT517382jNnzlerdfw2cRzH&#10;cZzjFEWRxW+Hpqnt9rBQqK5reLqVOzqpQWYYGq4WJ4pcve7V6/V63euMOv9Op+f7QRC0glbXb7aC&#10;oOV5zXrda7U7HMvJslSpOCvLS5CB7wdRFHEcKwh8pVKWJKlareOdlMuOZZlnz15K05TjuEql5Ps+&#10;9vArlVKrFXa7PUnCVa5r+Ax1Xeu0h0l8tm3mitGO0trBNI3n1OUuMEWRet0e3RhZdviKpWmGJRgA&#10;gBe43ByBtIHpYb0XhoMoXludiEpivxFzQDRVRgzCEptnzoyFUV/wgoOXL2+xLOp2+8ZIdKY1EmKY&#10;Zz85C29mxAsTXhBi2u22Rp0AfgT9fr/heQ3PazT8LEudouU4Di4+yPPCTKeU2gOT+5hmodUKyJ/5&#10;M8kSt+71eqHjOLKs5NbBf+q6VipZeLjHhbG4kTEMY1mFq08cA4AnTj9z8cIWuRAyhMmyROaemqa2&#10;Oz2gVIFtW8eT3EqljGMeeENN05aWSqZpel7QaASDQQwwrCXR6XQLBZ3nubAfKYqEI6b1uqeqCtbM&#10;7vcHvhcgGlngOHZURoUjmAKGD0Yr5I2+BpZlC4WC67a2t2tZlhHoYYHKGkJoZaV89uzFaadckaVq&#10;1Y0iUiAgBQBJEhzHTrOsWq27rhf2SdXrGeDCtOwCx7H4hXccu1JxyDuMKIOhWuH4AZdLtut67XYX&#10;106zJ5H4HHkBH46UkwHq9XAcq0sVuMK+ThgORGkRw1yWRdIyCGdhZnJEELRxhQhyM5Mk9f2WPkcC&#10;/dKlLUWW+VmUiudhpGd0XX+xgmuSJLIsMUyG50702FAoGKQ6ziRylM5k0c+j1suyGOQLGer4zcEm&#10;SVK3O16BZdE8P9UwjCAYz8owhYHui3VdTZKEhkWmGQQbG9sY9s45uPjPBblYqiK32p3J89E8L8jx&#10;d/YIMUiSdOjgPoLokTgh7n51XZ05ZS2XHYxiwiz2GkLM0lIpjmPyqk5bzk1fTIoBgG6np8jCDJrZ&#10;qIPWdaXXm3DByyXbrXvkQBgGhalEG2xkbp+mmWkWtrdrI7nB4Wd5uYIjD4vPEyFUKjnlsrOzU53u&#10;wfZiOUwhZwskKvbvXyVlX3M2sxbJ8zDSVrMs3draMQy9VCpyk49yAayAbYQCxzS4QJOw8HfazQ3D&#10;idShVrstyyozRjZTgGEh0nK5VK8HNNsOADRNaTYDur4XMdu24jhx62M8CEPkiiIP8wRHtm9fxfeD&#10;HHJULjvLy87Zs5c2N+cWBN27Eefbtq1y2Wl4fhQNyJ3Zi0mShIdmeF6ZEWmahWGUpolp6o5TnId9&#10;C4IwXWwyN3MgyRFJksRxTDJdWXb20IbTv4P+FAbNTaxPqIvzLsEp2lE0IA90L+/grhADAJTLTr/f&#10;b3g+AIRh1GgEjUbgeX6jEfR6XccplktmuWQ6TtFxTMPQ4jhueO16o1WreYNBAqPoAgC86pU38Xzp&#10;zv9+N9n5yZNHnBL7wx89Sh+R48QFjDaCPUmSSBd3HF3RogAaPRZ3OqGuj72XVqejU1yGQT+SpGFk&#10;zHU93w8OHlibLh0/mikpzWaAv2uaHASjQSoDTZNarYnOmeNQRnWvoxMbr5CkqarJ/X6fHlhxp1go&#10;FACg0+1sbW1dffWJN73pVgC4vLGxcWlbkuTLGxuXNza2RoY3vP+fv3f//ffef/+93/jGNz/96T+/&#10;557v4D/J5/LlSwBc0PTvvvubL3nRDbIsvec9777nnu8AwO2333733d+cV/H0+VnU6lce+IdSKfFO&#10;vHSavMBE4aGv/Bfjd97N86A+/Wj3yheQnxCDiqfvA4A7H3QBYDAAnmcLMveLLy6884T4V28p/69H&#10;VQDodRtRfxG4gI32FuI4pqleQ8uG/4jZF378VPm4KTyHoU0V2WbEAK4p5g1Rs3KxsD2qFmxZ5rHj&#10;19z7wKnchje86NjTpx/RddVvdWmsU1UVgCEUXqmUsa6BLEvEYVtfXzn12JO428T0PeInAwDLcsWi&#10;ZdlmsWhBxjS8ZhC0eIEtlYqlklNyrJJjOSW7XC5VKmVdU8OwLwgCz/McxzmOvbKyhIVL8bigKDKR&#10;VwMARZERyyKEMMCnacpgMAT7BAFhdVXcB053YmEY0gk+9DkDwCCeqAGXZsn2VnW66nPOsuGoCgxi&#10;FrBIWRKfz/CokSCGjaIZbZ4ScRsv5NjhlDCHwGKIgeQCYIiBrlJ57NiBy5c3YNLjHcQDluMgw2nU&#10;CTtrtoiYLI7pMEl7MUkWJvu9+UwQNo4T2tkgFsUDw9Bty3IcS1XVmS7rNI4wEz7AxiJh3obdTs8p&#10;WqZZmN58zJEf3WdJEkslq1pzgQKOcU6EU3JOnDi6slI8deqpIOjQT0fXNTL3VBQ56se4lSLEjaoX&#10;c3jn/f5QIgDzDHieFwRuaanoFK0oijguw1kSDMOM4j3Do0SDWNdVXPqQRWzUj0zLIKgBy7Isx/EI&#10;IZZlR8R+xLIcy3IMM+Q1+H7TdRuNxpCRThvHcYLAr66WDx1aqVRKtVr94sWNzU1Sz3burZck6cCB&#10;tfPnL+ciS5IklUrFViuo1z0SmsZ+jCJLjmOZptHt9Bqe77reghRuGlwgdxw7o7Ks9Pv9Be4LMUxk&#10;si1DUaeG2yzBQz4NTwwTS0Zs7ZmHwKkKYRhKIh1Iz3flqqq02x16RgQA9MwcL+l2O4KI9S+HGyZJ&#10;GgRzocFnz16UFWl5eRFj53kYz/O6Lufm9jAROh5eIK58liQx1nij0YQ0TSf+pB4uPQnESxJqrcY3&#10;fQAAIABJREFUrgKju8EwTKlU3NkZAgpJkpqmjksA4CUsm88/zxFVaMP8VfInVvinVzh0aP3c+Qvz&#10;+qDtrZogikV79tgw7e/m/MVhndcRgqZpGkYcprJFJiCGmXFvGFFpLl/eJH+SBqOqWnsSyyDGcez0&#10;DulWbZpGq5VX15tpOFlpsXW7PUXJg2L07eV5gYx8uGNRlImgN74Ptl1oNPwcTYBaJwUAnufxA80B&#10;TOWyoyjS+QuX9nJRy8uVatWlBbQWrEx+3XWMTNN0lG4zy7K8asNiQwhhwgUBQPcyC42TDEsN85Oe&#10;8V6QBWx44hTHYynHbJacCrZ2q8vzAsdzeMDodvuKLAkihmvH+WgYFuc4lMeUEcJ87243nNnrGoZu&#10;W+bOTp0ejxRFFgQee67EbNvEusK9XkhulCAIhw7tM83C2bOXctGnn9AqS6VpKs1i2xWnW2ySJFYq&#10;pXLZ8f3W5ub2AiEV2y5g0tbeDT/6pu+VijP6vTRNgj5jiBmGysc/ZOPN6V3R22a//1mg4sn4gdZq&#10;7vTEe57NJC3mrFAwNFXBL4vjmI5jFou245gzk5J0XSvaetHWSyXLrU90OAgxN1z/wpgxHrr/cbLw&#10;jjteeerRH9FjimmqQTAb39F1jbDDcBIE3YPuBi5MvOBZNtGHD/oRP0IwGw2PpHpF0SCO+0tLc1WZ&#10;0jQtFIwxpjA+AL0ONUZPUVHotz4ZqbeSoQGXVcIdMqavnzt3/q67vnLXXV956KEf3nXXVz772c95&#10;nv/II4/ghfjzwx/+AABkWf2FX/zAL/zrX3rve38RAF7+8pt+5Vc+9P73f+CFL3zJS158w/vf/4H3&#10;v/8DL3nJjQDwxS9+8frrX4QrUCwvL/3Kr3wIAI4fv/L48Ss9z4efzOjO5+znHgGAUvdy/eoZlSPs&#10;0w/Wr74xc2wYDJYvPJYcO0n/aj72PQC4/fLd1ZfdBgCf/kHz86e6aZI9vJP+wlfrrTgDAFG0yAxq&#10;cXsgFscx7s/p/rPVbuva0F3E4evi+SeeKh8X2OcwysgcBNE0IxgJLIdRA0WRT1x91Xce+nF/SrTv&#10;g+9+051/dVelZOEpBllu2zqOcCAq1WJ4nmkqisIVRw+eOvVUkiSCIGia5rqNnDuE15RlsWgXLKug&#10;KkNFVQYxLMvhAYXjWFVVkiTmOI7neY5jRzHUiVuaZexoSsY2Gq2ibZB73m53cenETqedpqym6QBQ&#10;q7mO4+D1XXeo3hWG/SjKqNpkBddtUNXW05JjEqJEHKfVaqOyXAaANE3IRRm6FrTagH3XZgAALMvi&#10;26aqSqs9EkYdTt3Hl0DpgI5ozv0+HjeTWSinYej02CSKYhgOMJceJps6Lr9Lc2AlSaZmtlIY5nu5&#10;YR0BBodIW0Q1nEx5AGBtbXlnZxvfZ57nkiRmGIZhuF09qF2t2w2nqxEhhAp6oRV0JxfuCUd4HhZF&#10;8by5A0xx/3GbLJecrZ0aADCIZRABdABDYNddd9z3/TNnZrCqc0w3smOGGf7EcePC8BzHIcTguX+z&#10;1TLNAmJ5nKnAsggxiEGIBFM1dfig8c2x7UK71UU4FYLjeJYdpjlwHMvzPAbwWBbhT5Kk29s1TVPL&#10;ZWdUEN5zXS8M+zSOhb8IAr+2tnzgwL5Sqbi1VSPTPHLsqfuIDh1a9/0WDkQQwiQA2LZlGEat1sBc&#10;g5yrgX0L2zZ9r+XWPZz40Gj4vtfqdnppNlYlpTkUJNKl6+o0r3se3KAo8nQJxiRO3JqnaZpb93DC&#10;BYUp7FKQEp9Du9NWJotaTU8ZBIEneQfzZhTtdk8dvSdDicQkAQBhVprTmTPnHcdyiosSrZ+34bwD&#10;erY2DS5gG0kJzI7DT0Y1URIneEY1DoNk0O30VEUhrgzukhhmCDHYtrVNtT3btqLBgHh1lmXRTrMk&#10;iWkazwwi5firMCpdSf5EiCnalltvkGdNuobtnTpiWaI5x7KIYVAuB0GRJZo4QN4PvBrPIdKVj5YP&#10;5RtyuoB7hBgURVQUNTebgqnMCNps25oW58+ZrufzEaat1WoXCou4cAAQBG0ap5/ZmyPExMPY5hjf&#10;XVmpXLy0BeNYbgYA5XKR7n9gCmJIh5oLThhGuWvUNG3f2srZsxfDcDZ1nLZKpex5TZpvNf2qkoUL&#10;OAvEGg3PMLSZ+8FWLtmuWyfT+F3PEAAQQgzDzOR05GzErur7nr+8vJSbjy1GFoCKxpA2ia93hIpk&#10;MHWLgqDtNXwA0EYlIeJBHMeRosqkAQRB27JMnIyGu1ZJEsMwQpNSQVgrCy+f/nAcu7RU3NpyabVL&#10;TVNVVd7eqcXxUHwHRuVCASDHZFEU+dChfaLInz17qdVqxyPb9a5OGz06CII4Lxlq1ob55/icyAu0&#10;OY61slKZVvqgTkxACO05qDt+pmEY5qJDUTRgWAkALjSTF66MxwWm3QEA1MkjvLmG/a0//Kfs6/+c&#10;vvGD6eNnyEKEUKnkcBy3ve3OzaqYMhwGWEC1EwShWLR3VWjP7WG5UqzV8ljMq2+5+Tv3PbuxUSVL&#10;3v6OV333uw/Ql0AXYkBoglsuy2OA23Esrz4b68k5Vu1ul+Q+AEAYdkl5WgDwvBYBFDqdUBRlciGX&#10;N7YrlXG9ofkVMcePhr4JubynNM1Yll/MyqH1GnDfIslSGPbTLMVhp2PHjv3yhz74yx/64Ac+8Evv&#10;ec+7AODNb779wIH9R48efs973oWX3/am23q9DmD0OU0/+9nPWFbhLXfcgXd78ODB/+9LX3744UeG&#10;J5bES0uVN7zhdeS45K15z3vevbw8G1vZSyxq2opPPDgArvjk9/0rXzTj19MPNq6+kVf4/mPnatqS&#10;s0plo2Speep7/smbX3/un8Sf+xeNKH14K/qtVxSTNP3FFxfefEx599/s7HRSxDKStHudPJhwtJhc&#10;5AYA0iTNyXBa50+fPzK/2sUsU9gsGAzvkqGOWdm2rROXwzSN173+jZ++8x9y26qqdOCA8eRTZyqV&#10;0vZ2FWaZxA/r0OPgAX4ikiQePnzg9OkzcRwLAqdpmut6jUaz4fl+szkYjDvVcRRwhCygYXo4wlFW&#10;HG0VBB53ejAxB2OTjCG8j8EgDsOOYQx9Fdf1cCZRtxcOBoCBBtf1TNPEU7IgaCqKhPd59uzGkSNr&#10;9FmpqoLvFRkcHcfa2qpFUVyv1ytLpSzNuwwsi3DFSkNXseuCU0gAy4STqt7M8IsoinQhBprwEsfp&#10;Au0DhNjc63vo0L6zZy9RK4wHX8RyxMVFDDJNc2dnIhq3wLrdUB1pIfl+2/OaZP8DCljCh9IMpdP5&#10;ibJIJEnwfX+mKB6256ER9tMyMoOgF5I+iuf55aVSrTZ2SxADI+0ChBA6cuTgymrpkUefaI+ibpiq&#10;kDvKtNvIsuOhh0xgGYZhGQYhRuDZKIoYBlUq5WqtjhhkW0bQ6hBnjGboAwDiOH6E1bGYsIAbBz3Z&#10;6HZ7ntesVErkSZimjnNHsyzDQEOr1c6hDAghzE1gWTY3mZmJ1qysLAk8f+HCRm45yzJY7nhra5wu&#10;kXOtcKqVbZu2bTrFom2bkiwRdgMGF2jmAvlTUeRebwJRW+Cp57rjsBc1g06lUuI4VC4Vy+Wi77ca&#10;jeZgMKDvw/R+6PhJPxwok7jAtBmG7vtBOgrUJ8nEtDxNs263Q0AKcv6+3yJKlnTO/9mzF9f2LRfm&#10;y8NOzeV2H1PJOtjPMAyt0+ni7nDBPAr/kgMXWJaLBoNcwosiS91uP6csnSSJ32zjYnXEgqCtaQo+&#10;KM9zhq7SJOe11eXNzR38nWXzsjq2bc2LSdL5S4Dh4dZE9KZSKW1u1nJbua4X9ftYZHWB0ZoLLIsk&#10;aeJYuP4z+TPNkqWyszOa8ExDDIuBVfyrbReiKGq3e7mHM1OPgBjdJ4zgkvFMRpKEwSBa7N9HUbK4&#10;3gRkEPUjEipfcC2ISmJCQ5k0rmCo5AmSXx3HzuXkz2yTpmlIkpSbSbIse+jQuuu6u8IrAFAuO91u&#10;h0bWZnYmM4+eJHHukysZNW2yLHW6u0/5cpkCjmP7zSYshJOwBUEQhpHjWLl+ae+0Bdxl5ZgLuTG7&#10;1Wo3PL/R8DVNtWwTgwsYCPCbLcs2EWJwoiPHcmmS4fkqGWJWlssXL25hcAFPFzE13bYLYRjmQqyk&#10;W+Y4dnW1XKu5GE3Av6qqsrK81O12q9U6PVfXdQ2LmZN8OowmyLK0vr5crTYI827vQENO1B1/MQy1&#10;uVD1I2cNz8cXmItv7H0PezfTLOzlFci3jSwPlzT8lqFjfCGzqOYtf/2bG9e/LuHFubmyAADQXr/y&#10;/t/6y+q1L6+85o3Z6TP0OpIkVSqO7zdd199V7Z82ZmR734Telv4TP4ilpeJ0atU733HHf/6ju8if&#10;q6vlM888MW+3pqk2m2P8WlUVOhAiinynN/PFZ2NqzjDoRzS40+slJP0BJsu59Xo9gkRUq7Wl8lxW&#10;Y65Dm0C0M4A5qhmiyNPAGV4/jmOOQySUmiQpuZdZBogZ/kRfeJKmDz/88Mc//olrrrn6ppf9zEtf&#10;+tLBIP74xz/x+f/xed+fYBz85X//7NbWzqtf/eozz559+OFHvvvd+37wg4f2rS395V9+/ty580ka&#10;Ixbe9KY3CvxEaIcJd+Zd+E9ixccf6IKydeMbUmEGVmWffkC/9UUAEN3/2JmVk7ReKdftWI99z7vm&#10;ZufeL0e33WpIwp/ctiawnCiIHCfdccL58M84v/Ot+mCQJGnqeb7n+b7f7nS63W4viqJ5ruy85dMa&#10;eIXzP/auOKJpSr8/V+Uk15/zHNMbDJcoihx0xhsSiqggCIYuG8bymXN5b/+OW37ma3//9TiOK5Uy&#10;nYZmmsawaN+oI0IIxUlMWqAs80eO7Hv88WfSNJUkwbYLtl2wLdMwtH4/8hpBELSCoOP7TVyAmRae&#10;I+neoijoujEYTFRsIYQFAGh6AUHlqtWd1dVV3HW02y1dlxiGidO02+lhcMHzfF2XMLiAHTzs6ruu&#10;Z9s6fQjMwmi12um4slLGcVyhoPvNZrFYHGqNzXlwJPCJ0ESpNWwYqgMAURB63R5Mur7zptBpmk3v&#10;CoivJfJGQWs22wzCs5mxj2HoSqfTIxCDpql07jDPAsxPWJg4gcnzWll2traG7YHn2UGS8Cyb6+af&#10;K51BUeQwDOdhCJZlBMGeOLk/oU2FrWf7vbmRHbGcbRdr1SpihuACUH4RAGiqfO0Ljp8/vxVFEcOw&#10;sizlcoqBws5kWcLQgOM49CRoCC+MahWYZqHT6WLlBOzDjNNhENI0he7nNV1BBPMYpUnkg6uu62VZ&#10;llMVJqaqCgYaRFGoVl3XrWNhJPwr3tXSUrnfz+ulzbyDhqEvLZXOnrswJcyWappSKllhGLquN4/H&#10;TuttCDyP2Q3lsl2refgFy4ELMDVyk8PlZSOnsN5upxcNonJpQujRccxy2QnDyK035lHNYdIJS5IR&#10;AX60cOZ0XhC4aq2O7+G0f99u93Ikn063T+po0A+00fAVVVEnV543i+t2e43GUAAME0Pq9Wa93mw0&#10;mvW6hz/zJhvFoo31AomlkzGKecwFXVfw8yU3PE0znmd7s/QR4jiGIUgx3FuSZOThpmkmSZIsS543&#10;fmGwyDD+bll53q/jzIYYdD2fO1AqFXNZEgf2r52/cIkUWPH9IGh11teHytsMVdqAYRA73amMTJaF&#10;aLBoioIQO4gmGOb0vV0Qnaal4FZWllzXJY44biSCIBCmTM6IsOWcU2IQYorFYUQ99ytZMj2s5F4r&#10;z/NnllecPhy5EHqcLhSMOE5ymeQ8z7MsyklL0AwCcnqSJOCZZI6wsLa2kqYJGd4WmG1bURTT3RcV&#10;w5/9pmA0IbfQ91uGUdg1B4HnOPwEn1NgTRLFXVXxPK+JOB6XS6CFGPaitkDTFtI0JcwFes1Wq+26&#10;nlv3ZEWyLdNxLA5Hk0YduFtrlMs2hhXG7AM2X+FIkoRy2bp0aYvAKITsYNsFjuMwe4XGvsk5LC8v&#10;+c1mvx/RrcgwdMexfD/AfDSyMi7Gvrm5TXKD8VYHD665brPXC+mh/XnTGQSe38vcGF8gx3Izk2b/&#10;J1m5PJ42z0QxRnNLRIrATVu9EWi61kxScUSsw1239PVvbV7/2pz+wkxjGKb8yHcfe/e/jQ/uz/2E&#10;EMJZDN1eiIenPV4a2TNtz2lb2liWNQwj11tyHPu617/2nnt+RJYsLZvzJwwoxxqgKQy6rmEByFw8&#10;CrFMtofsM5gkLzQaHilNF0WDNE1UVZrnqft+q93u4/ovWEQDP77Fnj2R8KCTJnq9SJaxsP+EY0Dv&#10;KYkTSZJYhMKw9/n/8fnf/u3fueee77z97T9325tuAwDTNN94660f+9hvFArmJz/5B4+eepTnhTjN&#10;7r//vod/+Fi1WvvUp/7zF7/4xXvvve/cuafCMDx2/MRrX3vLpz/9F0HTTxMAmByCsyATZQD4xjf+&#10;6e+/+ncPPPCApmmwsCjDXjjSyWPP2KcfGICwc+Prpps3GvSLpx9gX/FiAKh/+7HqwWvITwwwlQe/&#10;4V1zU3z2yXve8dHv13p3P+M3e72MgTSL43gQp9kth/U/vW2Z51kAsCzTNHVVlXieyxjU6yWu2+hM&#10;CYUuiJ/xQt4nWbr4RPea44oi9Xq7jBd7IdBJkhhFfbym49jXX3/d5/76u9Orve9tr/zbv7sbIYTH&#10;YrxQEIRuP9+jcixHUzt5nj90aN8TTzxNnwxiWEWVi0WrWCyO/i/2+5HfbDY8v9FoIoQIbYHjONPU&#10;WxNaWmyuK8Cdw2AQc5xCZFPjmMHgXb3WLJVshmF8vy1KEpYv6fd7/TAkTIednVqlMobwCCJvWeb2&#10;Th1GbxMG4OypAlW5mf+uMXZREIg/g3Ml+JH0ZjqedOzSkg1dITM4jCasrJQ3R4onZCFCiOf5QRzD&#10;yG2QpInkYjRd0AWGRVKmFiaCMFaKFQSBjLyapreDfMOWZXaw0G3eiyFKxgghdibC8lO3nHDKtOZC&#10;zhiGGRah5DnLsl23MQ0uELvqynUsPKcoUrdLXJf8PhVFwhgiTj+hTgYhhIJms1i0sXOFi2gwDDJ0&#10;rdvrIwYZ+pA1gxBSFJk8bhFLlSCEaE14YnEcNxq+bZscx+3KjxUEAVNJO51uteoixBqGKggCzq1Y&#10;W6tcurSBEKKLR6JZdVYEgTt0cH+t5rn1y7Zl5NIdcUA+imI8CTRNfaajk9NcWFoqtlrter1ZKpk4&#10;zEWvLElSr9eXZ5WDmmdB0OZYlrz5o8c6zGq27QIAxHGyvV1dWanktp3O/MzdzFxHjbseTVMVRel2&#10;u9Wqi0skGEMpx8xvNumKm/gQvV6P1KSkDpS5buPYsSPjNXPCewzbbrcJSURRpFztNOLWkwvZ2anZ&#10;tkkk5SbKJptmELR1fUJykr5eWRGCoI1J4JDjVVLgQkaFOOizxVPiJEmAAcSw6bBGY352LctSkmS+&#10;38QKi6apnz9/CWfBTaswYJSt283jNQCACWxkOcsiQRC73a6iKCzLJUlsGOrlja0oigWBazZb1ap3&#10;5Mg+TChAKZuONc9QkqSiyEdRLMtjHYFcXQkaFeI4PooiUnE3zRLHMaq1RnlUxjydVSWLYVC6sCj3&#10;gQP7zjx7/uiRQ5PEBHbmVljYEp/8zHqBAMBx7NJSeWenWqYiYAgx5B4vxpfjQcIwLCwc6XZjZwz1&#10;Yo8cGc89kiQ2zcLOTnVpKU8kIc2VvuRy2fH9IIr6dAlo27bCMDx79uKBA2uLJ/OmaXS7Xc/z6dKV&#10;JIAPk8MG6crpxo8QE8cDYeTtYaGWmcdaXnY2t6qrU50MsRx5AfdRhUKhXm8s4MO7rod7b3rh88iJ&#10;yIELeA/dbq/d7hqGjk8gjpMRFRA/iAwB5/uBaRYwskD2HwRds1AgHT7JiSiVihsb267bKJcden2E&#10;kKbJmia7ricIHHmaCI3fi8pSGSfr4uJhZFs86rmul6aB49j4J1EUymXHdT1JEui2ceDA6vnzGzCU&#10;IhvfbVyLa/FNy5lh6G694RR3h9iwSZLY70e4Ov1zOtDzMISQLEudTndBywEAmjbPT72tDT8wdONc&#10;gz2ox2SCF3X68j/+08bnPon/JG/ltGefZdmhr3waGIb/8M/zymyI9v4HlJfeOCTLYIhBEHh9oUT5&#10;TPtJIAZJEtI0DoKWaRowahInThz74p2ff8UrriOr0d0O1tuf12BUVXFdjyRrWEWL8LEnLcFieDmL&#10;ogEn0CHZmEyNeFGgMyMOHdxHb5hlSbfbw6GtNE1UVanXPZy/pqpyrxfuRU0W7z7n7A0GA2VEmpjm&#10;ZqfZkLAdhmE0CCVJPnHixOtf/wZchzIahJcvnanXvaNHrzLN0htvvfXaa6+1LBMgiePkJTfceOTI&#10;UUkSZVWbns6srq6pippm8cblc8vLBzRNv/nmlw3Ps9/LJKNYdMIwfMXhoydPXg0ABJhGCOH6vqM/&#10;90DzHAzSj/z7J977seP/9d89dMMbpn+3H3+gcfWNvIgAwH720d477sDdCgMMwzCVB75mPfa9cOXY&#10;Fz/8e9xG9ubj4pu/sFUQ0ckl4Z0nld+/v/2pWyuywPT6ySDyAIBhWJ6HLGMEAJABQN7c3Ob5YWhw&#10;AQaEafYzrayl5D1Foz533sozNi8WGg2P1Dx2HHvUUSNB4F7/+td+4av3vP2Nr6A3ObBegXt/hKvo&#10;GYZONucRi18QRZH6/YjnOdM0cME80oAVRTpwYN/pAACA/38nnj521RGYYwgx+K3kOC5N0zDsdzpd&#10;DE0Og/PDGHu+exkMYlEcLqxWd9bWhgkOzWYLM6wbDc+2dQBotQKeZxRZwlu1230C4Z159tJB6hVL&#10;x5YBgCILQdBWFGliGM2SLM2SJCXiC1ipJElSTZM63Z6qyDzPh/2BJPIkLUJW5G43xLxmkiIBAGkK&#10;PC9gN3Xm/UnimGUhiVNE4U08zwetbu7Rr6+vXrq4tW99WEiCQUyWDsN72FHETjLNIuSFfOMhWo9J&#10;khI+LK4ZaRia32ySrrtYtOp1v1g0GYbJSckAAMuL/d5QGRqxE619uuWPh8uFeiW6prXbbU17zmPH&#10;1OHmvnph2M8lyM80Mi4QcAEAEAOCwFlWoVarLy2VZr6YPC+G4Yy3m1JsYWDyFmEaKJlJIYQwmwbj&#10;O4hh0jRlWWRZhQsXNxR5SRCFZtDC03lVlWu1BpklDYUbp7myrVY7CFpLS2WeF2ZJ0KF5Ikmqqow0&#10;GjrVqktQ/JWVpUbD7+6B0AsAjmMePLCWJMm585dJEg62NE05DmHSRLfbc12v2+2MbsREqjbR1gaA&#10;QkEvlUzX9XPZEAghw9CIPnZuootDwTnyQqMRCLyA2xw9xhBZRwDgOE5RZNu2clQLhHZ303MXC9TL&#10;IIpisWjhMuy+H2ByQdQfYGVHbCyL2p0eyWKiT+/MmcuHDq3PO1YQtN26J4oCvreOY03PsadtaanU&#10;bAYz6w4IApemycyfhjErqp4luee57E0CLuD7RlfC6/ejPbrvuq6yLEvozWtry6TOnGnmKQymqc/U&#10;EcBCm7k16RIkAHD40PrZs+e73e7WVv2KK/bTgdapvak4howZQ6IgYOHxme9UoaDl0jEkWep2wmmJ&#10;xzDsNxp+tVp33QbhmOBP7uQx7Wl93+qFCxfp5bZdmJZmIHdgOh4ybUtL5a2tGUTTOE5maFZT5vvN&#10;XLbLYsv1p+TP9fW1s5MVQzHEMDP1Y6Y4iGkaCLE5QjjO9sIFPhefmKIoqqqQxJxcAB+7DoS2QMf0&#10;sDWbrWl5S5iVb8UwKI53r74+bZqmbm/XXNdrNPIf161bRYuACzl21TxbAC5Q62S1WiPNsnK5KEnC&#10;qKtk0QSCyfT7fZZFuOgRuWqO4wZpIkkCDFESFhc5AgCWZdfXV1utDgmw0DcKIVQuF3mex6GwaRaD&#10;49jT9DrcsTiOVS47uJul98ay7PZ2lXIN0/X15VrNm1a8ex4shl0pDHRmpmHodM/wPyk5gpiua6QH&#10;mH8sRJqzLOZTWzF/4WIzO2KPa4yjpy8Ea0cTfmKmOu8tO/HZ340Fqf0Xdyf+DIZg2uy95W2HVtdP&#10;NH77zkE3xcOlIIh0T9hqtfcu0/C8TVEUAKCbRBj2HUp9pt+fQBMMYyInYtpkVSGhIZYBUeRz3pTA&#10;M/MaTrvd1tVhl0KTF+jlODMCE7uSZFCv+67r4fosI5fAxmRv/F5rmpYbKZ7HXZ0kL8wAoLMsuXjh&#10;KQA4ceIa0zSTJLpw/olTj/6gXq97vv/MM0889dSPOt3O8vKyqqiNevXsmWclQVpeXuV5No56YdgL&#10;w16r1W7Uq1hb7uTJE4hlGvVqv99J0lSSxNe85tUAwPR70N8BgOuuu/amm266/vobJElrtZp0namZ&#10;tqD7TT/134CBYP9VAJDMKixqn36wfuLGKOPjTrx+8VHxxNXkJ57Xl/75b+trxz53+6+968X6BX/g&#10;9/ofe2X55NLwnerFWRK12+3WU0+dCsNxy6EnxpVKeV4VJNqnXZAUWSnMnoDNU9zAlmTjGGxENQqE&#10;EFHLtm3LcazNnXC7ms/P/5dvec2dX7gTACRJFEURd87FouF6rTiOFUUmnd7SUqnm+rSysqLIB/av&#10;PfnUs08/feHMmYtnz146f27zzLPnzp69dHljq16vwzBFjkMISZJk29bSUml5eYkMASwrkWoFWZaw&#10;LDdKgmjj8itRNOC4oYPteS3TLgBAu90SJUkQ+E63BwCqqgFAnKau52NwAUN1MMqSgElwAadFSJKI&#10;y4GPRJFTABiBCzRdKCFFCvFgURzRS3lewPVBBZ4nwhNZNuF3sRyiNSlG5N/xc+I4bp56F22apkaD&#10;KKI0HfC8EA9hWGtM06SIYoNiiQvqTEbRAga1Oz0CJYRhX5sqe6dpeq8342UURC6XLsFzDOEyZFnC&#10;MDPijtgMfeIouUFHFCeK0z8Pw4P1YBCJc4q8ttvdvcyzsNHgAjaOY0VRMAwduyhT/iELAILA0MyO&#10;mbg5w4yjgAixSTL3qk1Lb44GNZZFmOJhmYWGN/SWNX2cE5C/ZoJVK4pkGHmp5Fmnhea5nhh0jBJO&#10;8JEAACAASURBVOOYRA7X11fPn7+8ulrheS5Hj5+2NE1Ns4BnBefPb6iqak3NPXAQKQz7OKMYABhA&#10;AJBByrGsosiSJNLMgkql1O2G1apbKhXpPDdR5Pv9PkbiF3vSbs2zLIOdUIsckhfITJI8Y0kS6eSL&#10;YTFCagK5R7IxAJDSbvg7Qsi2TcxRnK6dEfX7tm2S/eMjVqt1xymIlMNHlXwD32tJEm8WZleyXGyO&#10;U6zXPUVJpuNahYKxve1WKmPHkVxyLjOCXBr9JcdcoG9XlqWNRtNxzOENYfFtYcg+6ecLALqu+X4L&#10;B984jsNFvyRJxBh27rQxExjzcWjDE2z6Mh3HrtXqpdJQXYnneUmSzjx78erjR6dTzRnEIEAY/EuS&#10;FONR+KJ0Xa03AkI5EXhu1/R7RZW63Y6iqOPAL2La7S5OZcKMKVr0rtfrtdsdTVPpPkgURSz3MEYc&#10;EZpX6UpVlWrVxfqdi215eWlrayenkhUELWO+6kfYC/ey53lGXxTHoZJjbW+7lYpDLWSjKCKv+a6m&#10;aUoYRvV6o0gFkxFChw7uO3vu0pHDeW52zgRBsKxCjspBjHoL8p5Zo+FxHI8n0jOvLjeEGLo6L6RM&#10;pwykacZxLKHGKIq8l1FtQfdO22JwAS/0/WYUJaWSPcnUyLvmaZp2u/1SyZrBoGEQfqlp7ABGPdjR&#10;owcef/yMLEuYdJ3bXFUVVVWq1bokSUShmhwRC7gGQYvE2YjFcWyaepqm1aqr6xq+z6qqyLLkuh7m&#10;0+I119eXL17cAkjxK7ZHFgOOYNNd0GIKQ072CT/cOI6xxzzvKD9FK5cdXE9k3gosh/r9oXOsyFP4&#10;ghccWj5yYTN501EGgInjlOMQPHmuuXok4/ic40OaEB1s+fanvqk/8+jK9+9e+aNf23nqB9mkG5rd&#10;9a2N6193+uc+8oK//Di8897mb/3v8osOiiIviuMnmyRJu9ONBzGhSimyjJvNT9ewcFIY9vG71m53&#10;OHncpWdJQt9JNJkTIatKp9dXKVqlKos0hcEwCrWaS0s2TutPzzRCXmh1OiQ01+mEA0Bkb41GE5Mj&#10;soniTSkMO9KY4xA34gakWUKTVvZoZM+zyQtUlp/n+bUHv7O8vL/dbrTbge8HxeKQfpgkSafbfebp&#10;R/sJWi6ZQdDEoPDx41d++9vfMXRhaakExMnxq6KoyrLabjfjuA8AG5efPvXYs3f87EsBAIMLTPMU&#10;iEs/+MFjLzh5fDBoYy2tLMty7gRtufcXqNfT/vj/fc8ffXv13q8AQBwz0+O5ffqBZ972qyYDybcf&#10;OrV+o6kIGQADDADESQQAG8vHHr3+ZR9e1Sta+HSt/4oDmcF2L7XQha1gXeVb3aYisILA/NNX79ry&#10;WkkiSJK8vr6ysrLkODYmbBaLVqPh5YjAOSSI6XQBgOt1CAiCGASDCABs8TmD1zLPREkmj3ojiUdR&#10;FNHabdWqi5uxJIm33/aG/3bnnf/mQ2+j9yCK/Otefu337vv+TS+7XlWV7Zo3PRUht72yVLy8US2X&#10;xmxBVVWuuvIw/k4PN3Ech2F45sxFjuOOHNmHFRypUovs6Aw1HCcHgF44EEQSOh5+cV13ZWUZADrd&#10;niByPMtG0WAwAMuSo2jQ64aErVBzG8vl8Xv09NkLJ49fMToxLFE0TG4dKXantl2o1uq2ZZJScSMM&#10;YkReyFLPD/AmCDGQQZomgsDhaKiiSM1mIE5yDxELNOdU4AUSGEvThFw4ZhyQ5bkbrqlyq92hudKI&#10;YQ8f3v/0U+euuuoIUIhVoaDVXK9oF1gWybJ66cI5sokgcFE/4keJQmGvR0613W7vX1/NHbRgGM1m&#10;r1AY+iqyrHV7Icnv5rhskCSKLPl+m54esoKUpgM8vY3jjM8PLMP7DwCOY+dcsBHJdEgkFwRuL05j&#10;GPafPbch8JxTNIuTJZPwAC1KEnHUF+9qj4arReDvsiyJolCt1k3TmBYkrlTKWCtkut45x3OELYjQ&#10;kCHoOI7r1sn0x/c7tN+OGBZGD7pUKuLpD2422JmRJanTGZaKR3QIy3U9TDctlYqqOneqGcdxp9Op&#10;jwxviD/T4RqO42zb2tkZisEeOLB2+fL2AhYDhs/p/rpQ0NfXV0SJP3/+crvdnQ4IS5JoWyb+WJZh&#10;WUa5VMQTbM9rtVptfFvxTVQUqVIp56QBDEObDlnnyAtRf1CtNhzHYjkWa8MgxMRxur3tXry4iTFO&#10;EhzbS0RxWOVhKlteUSSS+ku57MP/F5R2w3hBM2iRZ0dzTHy/XSrN9ln7YR+xjDTHwdoL87ZYtOI4&#10;9mah4KLE7xr0zmVG4NKVZEmSpFmWYhCX/vSjPjfqp/Az6nbDeVcBAKapkzOpVEo7O/XR8sIUzQTl&#10;alJimw7gsyyHEEOwXoSYAwfWrjlx5eLrhclsCPwhsX2WRYahB5MlxEVR6k+ej20bGLOcR/3IHVHT&#10;NDqLkkSKVlYquRCHIIh0AWraZFlqNseivgsucGmpVKvVG40mntnC/DI82NrtLikcMM8o/GiXPlrX&#10;1SyDnLRKsWj5fpMasNOnnzmbJPE84iimwWOVDbr6wKGD+y5c2Ng1U4Nl2aWlcrVaq9c9msWDX+Ec&#10;bSGOY9dtuG7DMHTD0OidT48KuYva3MpLbUuS2OthxRnCvt7T3CNne6Et5HoqGHZTE7e0XvdkWSmV&#10;TJiT4TLy8FC73ZVlkcJqMVUBg2VMozGswsWyLM9zNFsNIXTixJGLFzefffbi9P6xlctFlmVI3S/6&#10;nA1DF0Ux9yLQQsqVSjlJMhwjGrkm1iiHYsxiqNebUTTI9Zl7l2PAlyOJwjyBDHpwSdPEdRtpmu29&#10;6sRPxXJJKLlfBV4MwxgwnjgFWHd7Ec+hC81snzbeSfehC8HaXD4zjLwC3Kha+66IdHPlwX+sf/a/&#10;ZFP8CPZvv7V5/WuDfVfc+5uf3T558xVvuT375OdhMqzPsmzB0ItFq2gPP2mauW591yTz52GmaXS7&#10;YbXm9vtR7h1kWLbdCSebyvi7Kou9qXGT56V4mNvMAoBpmr7fpn4V56nnEOt0QoIp0AKQzaZXHrnF&#10;3W6f5yWYAhdwoFXXtSAYDgFJMuyKRVGc1D+Wc4SgHLMBV5VOqaXDXnFWh5MkSbPZ3N4+324HZAkA&#10;CLxA3Cd3e9P3/TTN7KL1ox9+HwBe/KITW9s7uUBcv9/x/SoGFwAgTZNHHn4Q+jsYXBjeIu/Cj594&#10;vN2uz6Re7t3uu08CgPb6FfbpB2CW9hAAFE8/cOhd1woCW/3K9586dENG1QDGsWvzDz8Gkvz799WP&#10;GOF2q7/Tar/8kHnKhT9+XKr1xUcbiqqVjh+74p3/+tb/49/8/K9/9F/86offcP0Ny71w85FH7/vy&#10;XXd+5s/+4q//+muuW8/xdmmL+oPK/T+8cN0tyWQF4uLFHz+9dNySds8SyjVsg0/rnXF3Z5qFRnOC&#10;akRqJRiGHsfJ8Re86MEf/ji3zxtedOypx0+5bh0AzFHyv66ImONDGhien68sO65bb3dmEJroykGS&#10;JNq2dfz44Suu2P/kk+eSJKGL1huG2ul0afYHwzBRP8ZpDlE0BBoGSUKQ3P7/z9ubhzlylefip/a9&#10;VFUqSd3T3dM9i1dsg43BNmBiB7yxxxgIiSFgO2QhN5cLZL3Z/EtCbgL5JfcmwGWJWZIYcoOD2WLj&#10;BQM22MYGDHib8cx4epZe1FqqSqWSVMup+8eRjo6qSuoek5vv0dOPulR7nTrnO+/3fu/XH851PW84&#10;v/U8H4MLjuNrMopZJgCARqMtcTx6i9CIgGkLSAsZDxOiIGxttTyvg3wVnBmBlBeSOO73+xAmiKeA&#10;X5k4ilFfggdfLJ7KMlwUR2CUKAHThAT1BmGYzZUoyhoQBD4kBhqklERTjGGWUBoa1k6iiAFCUSSf&#10;6FcVVUXIBcOyiLyQ8QdGOg4UPmgUjTcvl412qwkAEEQxDCNRVsJBmA/Ic/R/gBYD6o1lRRoMigtR&#10;kXz5Q4eOPe+svaft3w0AOHBw9cDBVdL5dL2uqhSHc3aGCRcbSfDkeX5uroLqAKBfcUuWJNn3QwAA&#10;z7OIPYCRskKSCstSJIMyDPtCZpwd7ZllWNyQUCEJ9F1RpKEig22bljX8VCplVAR1mm1tNZvNZhAE&#10;PM+VCcOM+iAIGo12vd7AaBwAgOM427bW14eu2/LyQr2+tcNq1djBVRV5ZWWx3x+sHjuJntwUjU0G&#10;dxmyLFUqxmg8ntDMMAwjM/dQVbnT6WZizlgYubHVDsOoWrXI5HDP63peZ9eu6uLinOt5KJSUFfkc&#10;eV/TBCyqVR3Jb2CTZckwtHq9iYsA4+pueUPi6gAAdGJIBFGWhUzCC8PQvDDp3JBBbFF4bmpkpJVK&#10;uqqom5vjGh8AgK2tpijwM/J1OY5B4yhpNE3BJEHkBdx8kxzMkbmlECZBryfmPM5pxrA4j4bNX75h&#10;aHnhTwBAHnewLAMT6VGDyfd3eY98MAgFvuAx4SWE3icNAFBVKSNbODziUFh4BDHMnBCaplGY+5CZ&#10;JKDsm8I9aJrKsgwJz01LUkBIpWWVHMdrNFoZNkHGOl6gaafAnXEcb5riLLZarby2PnyzMngETrHZ&#10;v28FqVSMVsvePY7jFEXGBQKQsSxTqZjr9ca2qkhpmlarFdMs9UaCc41GMyMe2W479XrTcTzLMmzb&#10;QjWHZ+82YyvLC88encgHUVUlDAcI0MnIBW1bNuI52CS4UNxZCQKHX9gZQ3W5bPI87zgex3EMwzIM&#10;i4fPXbuqtVq52+01mq1Gs4V0GQEx5WZZ9owz9i4uzh04cOSppw4V1lNEgsQbG3VyJoZUV1BmHxq/&#10;kLeHV8AOqCAIGyOsHEIoywLPs/jFhBAuL+86fnwdnEpmBJyUO6FpStfHiVfk8kw3MjdXtW3Ltk1J&#10;Ev9zyAujQ4/zsfG54V91XUYn02q7c7mXtDcIwygbxtVPHvIWZuELpFUfvfclH7jh+Ec/nlz1MyAX&#10;Ed71vTsjzWRoGgDwzGtuvOtDd/DfepC77j3JT47M2KeiSLZdRihD/s7/lGZZpWrFdl1PluWNjXEu&#10;3qWXnnfi+PEjhIS+YZRIdWGKYjI9UqkkeV4PO44ZLS7TVNuTZRTyb6KiiNj14gS+3w8QcDM3V9kc&#10;6dfKshBF/UJGMUlEBwAwzHAAkmUJJ5kCAASBZ1iGzA2xylpGDtkqm+22R85zNF3x3E6GvEAecRjG&#10;HW0SRmPIZpKuH4WDaH7XSq+XuO5Ume1p1vGDbYuS7kR8Ad18iqLKTzwEALjogzcu3PcFJpdtwYs0&#10;AMB44uHmWS8CI/JCCtI46gMAfsJb51XYtZZ7RoVVRWEtkEsS+/PnqOfV+J9d4X+4HrFM1ktZWKhe&#10;dtkFb3zj5Tfd9Lr3/94vvOtdlzeaz37qllsPHBzXW5Ekvj+a9XEcq977wLELXpGRn7RWn3q6crYl&#10;QwCKh4xpAQaGYbqDicbDTg5oZKqpYehnn33617/92GCQhcb+yw2v/exnPx/HMdYIFAQ+igY0TUtS&#10;VnKyUrFpimk0WkNZ+9y54WGCYRie5888c89mvU3CtVEUo/QfZKO89CHZx/d9BCW0my1E7ekGPQTV&#10;hWEkjVLoGUJy0jDUKEpwDUXbNmu18pEjx5566uDjTxx88qlDTx84vLa2MRgMRnADhDCNYyiKomnp&#10;LEtvbTW2tppB0MfRiCSOAQDVim0YuiQKHT9AofVjx9d3LcwBAFzX03QVABDHMT/qHvuDPk90la47&#10;1IVB1uv1MxIAg/5AJGaCI6UzKAjD1TCUQNPUXK2CHUK83DJL6PVnGNoj0r4W5g2/28NMB1GSeqNh&#10;mmO5kVj1LIFDkqWVTqmpKYoswrgBABzHhuEsr3i2tVoeea8K7cSJ+v79u0cOTOmM05dP27/bcTtP&#10;Hzh84uQmhGmn46mqDIoCY3mu8Izgmed1WqNeNMPiRGZZpXw0Nwj6qspTFDUY9JUczIH1FzDosLa2&#10;ganHSGQ0d87jV5UmOt5R5AwKPN8fhIDsOKZJiOHDbG01bdssl8u6rnOTSCfeVtd1lLPq+716vVGv&#10;N3EgdH7eXl9voHdvcXHedbuNZivN2YxzAADYtrm8eyGO4+Mn1h3HQ2gC+SH7CyRGU61WGg1ntGQY&#10;FpNlIaO8Lcsyrt5Busu+7zcabbti4uAqeoXqWw2OY2zbpGlKEIQohESKRPGdJBUEiCsqt1p+plwZ&#10;TdO2bfI8s7m5FQSD/LSnkFOQQuh3Alx4Ek1W8wVBZlg+1WInx8XG8+zcXKXf7zuOm6bp+vpWuWzK&#10;sjzUYSuidZRKOnZ38kU6hteVFtTmbTQdyzQgHMtNNxptu1ww56RH8iJhGJ4SCbYwTQBRqdF3dFYU&#10;RW87l4AwRc0GI7sdv6tpMiAeU+YF1FSlM0lhSBIIJt8PmmFBOuuppemwJaNOhGWZwrQ6Wd6RsAIy&#10;Xdd1XUVBYNS3zAiwUxRtWSXbtjC4UDh5Hgz6wnYuHRj1vGEY5bu8wjV3L80fPXpiXAIGpro+VpeY&#10;TLcpUGFAJstSr5eVulBVJY2TIBjsEAvQUby0bJbLJoQpEshoNFr1elOSZNs2Ed8KTLk/s43juGrF&#10;QpoXWPreMEqu30HxvZ3QqZ6D5dMi4jjJ30Dy6JitQ34QjoDRBE1TDMNA9CJUCYnj2BF6y9i2Wa2U&#10;52qVKIpQkXMcvYcjFcazztp/2mkrR4+eKCyijmbmvu97RcUg0bNoNFqYREbwBaAkiUaphAAItFBV&#10;lSDoEfWGYK1WOXZsHYyHm4J+LwMH5G9arVZpNFuT4AuZE0GTd/4/E1xoNNpIwBhb5upYlt27dwHC&#10;1HNdK+eZ9QdxgxKXS5iIlAAASicPeQv78Ts4wwuoPHLPxX/+jhMf/Tj96pcXrnD8Ix9/yV/ccNFf&#10;/erKt2/n+0Fn6YwHfv9Tm89/+cpr3yBec5P6Vx8W738QTKF7IJSB57lGo5lRffrprVq1m82m44wP&#10;fd55+5984kfVioEDDAjnwrhYuayTcDAqkjfDR2IYLj8S5d0qHORUZdn3B3jngiD7/vCNMMsmGfYg&#10;PaI0TWE6dPFLhtZujZFoMuqFFKAwU5WhaUlSukEARqGCFI5TO1HZCF3TXXf8StIUhcEFiqaj0aVh&#10;KCFJslmQyFZWFh577IcAgFpt7pQqlSLzk0jM5fXMtsIO9uLdxwAAfGMdAHDnPz+pv+2VZx342tVv&#10;PSMDMVC8CABYOvBQ7wUXj8/B7xksAwBYtOVLLU/XSqdXjVU3+fzj/v+4v31+jV51k7e+gPu9y7bP&#10;cZNk8Y1vvPwD/+MGEDVv/dwXHv2KG73nw+dfePng2aEEFd3tzj/0naPPvyyzYfnok0f3nw6GFPqp&#10;PUxmwLr32aQXpfsr2zhaDMOjtopKVr3pLW/+py/cnVlHELh3v/2qW265FQCgKEMKg2WVkO9BVihD&#10;LVyWRdu2fD9otRwIJ7pfElxApfZUVRn0e+SDGwwSVO4hTRPMqMeTLvwlToctsBf0Ef0HQQ/oRTOM&#10;MRU6TRPD0MIwRAA0hFBVlZWVxT17lvft3b13z9LupXmapo6unnz66UNPPvmM43gxLlAdJzTNGIZh&#10;GHoYRc2m0267pGgCTVNxkkZhJIl8o+nIssRzXBzHFE2h2mRex0cSBiTQgCwMw4kEiik9Cj2Z0O15&#10;HU2fiBRiYebFxbm1tfXRVqi0AZMkMfKQe73xO2hXTc/tSKKAoywMzcAUMgxtjgi5pEEIC509mEQU&#10;Q0dxzBWNfYIg9fvbAIs74WU3m27hnCJjQc/PADQ0TS0u1M48Y59R0g4+cwQpcBcCBzzP5vuoQvWA&#10;fn8AIZRl0XPdaU4iz/MIpyNpOK7rmGZ59iU4jo+KqgIAoohmmGGDabUclDSayahCTxYiqiqhDEKe&#10;M4RwR35nr9dzXbdSKc/GIEgzDK1atavVchAMcC9Qq5VbrTZqWPPzlRTCkye3L/mGDDmX6LtlGcu7&#10;F1iWPXr0RKs1xg5IZAGri1MURdNpmqYYXCjcf5qmiqK02z4Y3aMwilAhDLsybmE0xQRBt9Fsz9Uq&#10;kiTSNHKRKRQML3QlAfGKFv56+ulLBw8eR99Jl10UxVqtEoYD0p2dYY1mu1qbGiLeuW1LPs+vgO4z&#10;+m4Yuqapbcedn6/kh/+8LGiSK6kF4WSVqiLr9/uiOO40Wy3PIuplFD5rx/GmqYjT9I66m9HK2bAS&#10;y7LbElMn91CgjcpzE0XCBYEfTEJgplnCkoHISvq4lmdGlBRMeY6Kovp+N9MObdvM1HIrl63COp2j&#10;cxMMQ8eTN3KiTk6E8paJ0wIAaIpx2h2UKZq3wktwnFk6DqTxPKeqMpn6xLI04iXmz7wQYkAnWamU&#10;t7ayKlm7dtU2NjfB9C4lvzd0OFkWbNsafUxMTURTaHJbNOWetmeyip6iyDRNkSRYmqbnq3aj0UIu&#10;/n84xFCYFgGmqJRTFM5xLTAwcvtQ1gPHsbIsLC7WXNdDGq6oeFgGsEeFJG3bHAyyPSSCaE8/fU+S&#10;JIcOHS08f8syOY7LN3Lk9VqWYdum53Vx0h/eP89zhlHCdDwwFGEZ70eWBYZhfL87G3bMgwKZZ1TS&#10;NS9b1JmmaRoHcqft5/+dxUmaP0/SyFq5juuWrRy+EEaH22C5xJCoqH7i0FW/8+o3vWXfG9+85+eu&#10;W7n2TStMrwD6SdP04j9/x9rHPsm/4eXTpGm411/69EOPJq/72V3fu+t1v3Tu/q9+ElDUodfcdNdf&#10;3/n0te/e2OTAB/5h6YwLk7f/SXz3I1FQ0GkLgmDbZVWVG41ms9Vuttr/UXkT8/Nzu5d2P/Lg43jJ&#10;O264+pvffDAMQ9xUSPwajLh1CFlAS55zVQscwhGkcRFijhtLf5GjAEMB27ZzEMPw1aap4bOTJanb&#10;Hd4cyyq12x5JM9R1ZTDo4UwfWRaCbg850ymESQKNku66HdwJcxwTRTEmLwiCEPQG6NCiyEcjXiSB&#10;Q41Ze2TPaZrGwYMHAADnn3/+8eMFSsOk5WoygoHbk/4jlIC0T/zDkTf8SlgqAwAuvloM3/Jz7Zdf&#10;tX7R1ZAvRtJ3VxVqxI/lWLbynS9vvez1//t7rZXdtdecxp9dS//pOvUb71j43UvNvRVWZuJ63V9d&#10;3bzjzm985KMf/udPfu2RBx8/ebIATsV25asv+dVfvubN7/3ZFIJjL3xl8NVnkjhJYap/4/7VC17h&#10;5OgDpaNPtU/fDwDwfV/XVZZlZ7Q9dNU/3Ey/fIS7+VKKobbx35BYI/o+rPsjWocILg+yuap12Yv2&#10;3X33txRFRtRuNBggyjrHcXmipWHolmV4novQ50ajHcdJBlxARGOy5yTnY91uIKsaQNVVOIC+SBID&#10;AOj3A4kXAQBRkuChGcJstYI0TTD9xzBKQdDvdoM4juM4ieMkjuM0TRFhQVXVxYX5vXtX9u9fabWc&#10;p586sr6xFUVxFEUQJigtQpbEkqGpqtR2vGbTcd0OgmXbrbauK2EYe24HFbPzOr6uaWASU8BAQ78/&#10;INOH+4NoqHg1eqo7jEQOMyMmOGsFbF+7Yjluthu3LN1xXFGScDRXLw235Tk+7zv4fpcUioqimKYF&#10;gNRMGCaFMcXQUZLwAks+Ao5jB4Pxv7IikRnQ5Og5w4KgLwjctqGsZtO1zKkYhKrKZ56xT9e1abMq&#10;Xdc6RVz+zPpxjKoRlURJpmkmCPqkEtNs767fn6AtxHGIWm6321NGFXwwT2dzc3NhYUJcCQ5RhBR9&#10;gWlC0zQO+qbEeaYjiAFCqChSEPS2b0/ttpskSbm8Df4xzTRN0XV1fb2B7le5bHU6HuopUFLG4cOr&#10;Ua46Dr5rowBXAUqt6+rKyiLHCSdObGCUAYzaPdoK3bJKxW612hl+qWGUyGQVAADPc1E0JAs4juf7&#10;XbtiDpHsdAjyNZptAGhUF5B8tKIg5hN+IIQk7us4HU0rmBexLKuXxFYrq7kAAIjjRFHkSqXcbrv1&#10;+hYamzPvBkqRaLW8smWCXMlJZFGUkH1Hfh1U3zG/4QwZTuQWFEIqHMfZo2I/2QPNRHmwsSwdRRFS&#10;XiDJCygHDaaQHBuCIOBYlmVYkJukTU5op6Y6GUZB0QTD0Au5srZtZub5hqHPUGDOGEVTEML8DdA0&#10;2e9OZEAIvEBCm+haUAENtERRlW4whml3ohwjy0JhnkXGGGaqyiP6leM4yzI3NuqFHRyZjjQblIRp&#10;kqYJy019NJmLajTbp1RjwrLMVtsdkQ8hGAVMdg4xINM0PR/uXlrcdexY1iWatgfip4LHdKrzf1Lx&#10;DtncXK1eb+FLQG/B3FwFANhotBFdot12ZxNV4jgOgp7juFhSB3/q9QaWJygCF5Cu9alpF2WUFBCI&#10;MAIUWCR54HkdcmHeLMvctWvO87qO08lMthcW5m3bfPzxpwsfhySJllXa2NwKgl48MnIFyypVq2XP&#10;62IoDV0yyzK1WhkPagCAWq1cJ5KG5uftZtPt9fqzH2shxIB7VEHgIUzRsEJyKMjN/zPBBQCA03a2&#10;zUvC5nd8y8i+qpygn+yxz6+OIx4AgM//88F//fzhf/2Xw6tHntg4+dTaRVfPP3xXwa1DhPMrL5l9&#10;XGNJ4d75WvqLf3P8378y9+MHLv3AO7UTBztLZ2w+/9In3vLeb938+ds/8aizfJb5539tvept6d/e&#10;mmwVdN0cx9l2GaszIKABfRA7b4c3ITPSXXnlz3z5Kw/ifxcWqh1vrVw2EeEFmTWSggcAmKaR0QbK&#10;mKoKfrBT6tlwE1nGNAFdLzlESkW5Ym9ubqKpEctStm1OrT5AvlCjm1GtDnHYZDQ30kt6p9MdDEL0&#10;r1U2Gw0vHeU4UBSN+HTodsIUAiIBleMYPPxxMxH8oNuTsjXe4l5vMD9fG4S9/mAWPETn5g9BGmXz&#10;jU/dqPVN4SOfPPL6XwEE1Te9/e7Ni6/KpCEAAGKYAADEURZBClJZ0avf/co3XvjS3WVx0QCXrDB3&#10;Hog3u9SzG2v/9IPm6lrjVfspWdHK9txLX3Lxm990/eXXXJuAyre/ffRDH/rShz74+Q99wggppAAA&#10;IABJREFU8PN//7/+9bbb7mvWJ9p2uVo6+au/3H/24LELXrH/8QfQiCZ9/f5jF7wCMhwgFVXDQfXY&#10;E8G5Z9M0qvw9ul3ZdMjxQH+4lXz8sfj/exmUcn2SJBV4HTSBMIqicNWVl33mtm9juArbRS88K+ps&#10;Hjx4hOMEFIAxDA29ILquybJYrzeQ2BBxVrRlmdVqGX0Gg0Gr5Tlut912gyBA4AJN04IoFvpCUZRw&#10;DAOGYiUaAMD3fVGUAQCtlot0Fty2h760252SOYs/DyHUdcVx3CDohWGIwMQwDOM4iWM4JiwkSbVq&#10;7927RFPg6QOHjh5di2MYxxBrLgAATEM3DJ1l2VarU683VU0BABw9enxlZQkAEAR9eZTUgDEFQDDY&#10;+/0J2kK/3xeFApiWlEXAswa6qMggaXv2LB05cjyzUBLFzKOp1SxEWGZoJokhAICm6CQnQoctDGOy&#10;TnYY9gUBNdQYABBFgGOYJBowdBpFMU/UaCDxa0nkOI7J1IkbrVZ8XAhh0AtQUsNs22o0qtVZ9aTz&#10;BcJ2briX3dpqY8FFVVMHg35h+ucMwxkQnc5AG+b1xIiAE8chOyoM1OtBnCXUbHZQcW7C0hSmw4gL&#10;0gNJh6VShz+Ozphj2V5vMBaZKzynra2mLAuapuMV2m23290mMjO6NcN0AOSNbWzUEcWiXLbCcOD7&#10;XQihIHArKwvHjp3Ie725GQvKsGUQiwH7YaWSsnv3LlESjx1bazZdxFcgZfPRF0mSMyJYLMvEyRgR&#10;R2drGMaJExv1ekuWJVIoFQDQ7/cbW23L0lVVxtARgjBomtZ1pdPJhoW73UBVJXzrIIynvaKLC/NH&#10;j66naYHLjqxcNm27HPT6jYYzLv4xInQEQVcUOJZjhthKzjOL45gdoa2FAIReUj3XB7l8/rxNRnef&#10;e1CUyJws+FXXNN/Pdv1YXGBzs1EdlWyAEAbBIEPcOlWjaRrkFLB5np8RuSJRj8x9GNUjnHoP220X&#10;lRCffUqlkppReZRlCWkBjMp0pumIgoQeHKqfMhugLZSuZFkm81KrqjIbNOE4rlq1C0tR7txaLc+0&#10;jMxCmCaFSR+NRltTFb4odll4veg+LC7U1tY28RJVlVHQA/f7O4EYZFkIoyijxspxrCxL07QqdmjT&#10;SE+zmQuFy5eXF1ZXT9I0TQpuqapSrZZt2yqXLds2GYbJYwf44/s9mqYNo4QldfCnWrUty1hb28Dx&#10;fLKngjlNxxknj3kKmPlPjwqGZcwwNFEUp01ySLNt07JK9XojV0S2tH//nh//+GBmfgJHuQ9ztYrv&#10;dwuZAqM9aLZtra1tknugaWp+3q7XG6MMFEpVVHIny8u7ms32trDjNIAAnYBlGW3HzTeP/3xkAWWB&#10;7fygEKZep4/lA5GFYSQKwrFmb16alK+nwJln9l90YQ+92WsvvnLX9+4qOAeaBgBw8qyqOqRx5+1L&#10;b/+76PKXXPneq+Z/eB8ODscl65lX33D3n9722PW/B39wcOXFL6ff9P7k01+L28WUWkWRsBJk2TI1&#10;TXVdj0Qc8qnj04xl2atf9eqv/eu38JK3/vyVt93274Zh4MaDHm4YhiimKknCYEBKG0xIlwmCNOiN&#10;HRtVEXFgcOJWcFMFzyRlnBmqynLQG6uTsixrGPrGxhYcaiFl+2QIU4YBSZLgn8qWifVTkVlls9Xq&#10;AABQaKBUUl132GGmKVQUmSywmgG10x1GGnt9WZqQ79l/2soDD9wPADj//BcffTY77SGNzyH9fXci&#10;3WnboxeuJn7kH9wbf3lQnsNL4rY//9Ad6xddg5eoxw6iL+teDEbKCwAA3+9x/V7lgS9V3noFyoB4&#10;8GjymR/3PKdtK7omSZ94QrzqtKooSqIoNRrtKErCMKrVKpe+/CU33fi2m25614033viL17/jvHMv&#10;+eKXH/vzP/3soaeO4YPW/tdvzjdXe5yw/IN7hXt/ACG0vv3N1RdcLokCqd5XO/Dokb0XlsWdzovW&#10;OvBDj8A/fhlXKiJnYPYBaSSOputatxvcdNPb/+aWL+U3/8XrXvn1O+5gmBQ3lVJJR+n9LMtWq3Yc&#10;x1tbbQiLSzWXSnqlYlYrpm1bKIkPLd81byM9FKpIzhCMJrHTDLGB4jhiRwdFtAVJ4nBCxAi1TnRd&#10;azRaQdBH/w4Goed16vWtxlZrq9He2mp4XgfCJI5jXdf27lm2bePQoaOHDh31fT8ZOWZI6JHnWcNQ&#10;bdviWObY8fXFxV3o1/6gj3RDSPKC63ql0tDVROKOA6KWB2k4/Nbv9aYVUyRWzr41SAYCZXBgFQZV&#10;lXzfp6hxm5BlESVh6SXN63ijEwOjLwwZD8+/VmE4ASIgSyDFcMK0XAlkiiKjmtyTPMfi5t3tBq2W&#10;M62EE2lB0J/BdfppkAV8ehAi9VAdoCYHEwCAaRqu6+WLAyArbM8df5wBgbVF0L+e10W0l47vo3pY&#10;CGJOEkQfS5MRfoCnhyhZOx1RVuHo58xBh/Ujms1mu+2SfjYWXEC4HV5imiWe5waDQbvtttsu2hBV&#10;kSALSaCImeOMk2OrVXtrqxmGYZIkmqbGcYx8L4qi9+xZchwP15iYOL/J3F30hWWZjCqYrikrKwua&#10;Jh87vlGvtzBzAUWzaZrSdcXNhR9Zhs0MmTQNqlW7WrUmHKkUOE4njOJq1SZ0TabGybFFUcSyLJZd&#10;mDFUQQjPOGPlwIHV2S57Sdds2xBFodFot1oOal5IGgaLQmOIgcQRwihmuVldBk1T09L4p1EYSGG8&#10;6bvFANakSCyBZ7EsjQ5B3k+KAjNSJJJknJTVaO4opNZqtWdP6fNVJGaYZRk4QXfE42DIt72wzAdu&#10;PMwkWxyviUrOkAt5jiNVrCUpiweTTw2mSaY9D7OjxtHmFAzlG7PTnmrV3tzM6oxyHDdtaoeQMoqi&#10;a7XK5uZErz1NeDW/guO6qiLRU0b3TINsNNqlkoprdubbHszZ6HB0vpPPoHikLMW0ebJdtjISZQAA&#10;27babS9zMsTOs8kRGZuG0D0HcAEAwDBMtWpPe2RoO1EU8tgB/hiGNkPbDDlzjUY7AwfvEFxAPAvU&#10;e4PRFBrBCiS4kNlKFAXbtur1xjRMBFeopmm6WrVlWWo02qQkpygK5513+tMHDhcKLgAALMvAuRKZ&#10;cxjDEHOVZrOVAann5io4M0KWhUwph8XF+X4/zEy38jZ70l6tlMkkjv8EZKFQIwMA4DgdI8dHIA3L&#10;O6F3imezMgdrG01rMmOCpikI4UUXdQ0jwbChdv3P7Hr4TibIPqyUeKPx5ttcDMex7387EmXQTxya&#10;SDXm+K1zXvLIr3/w9o8/cuJFV3Bfu2/P+ZcsrZy3tHKeeM1Nnf/2seTOhyO/QKmBYRjDKJGIA4RJ&#10;s9Vpt92thkvOlgtP7+yzT3vs4HpvNN0qV0uKGqVp2mgMr5eimFLJwOKIqqp1OuO5mapqmVpX5Btj&#10;GDqGOxlmnPugKDKpqM2yHP5JlcflytM0Wdo9f4zIKeB5XtMU3AJxFAuvYJpmu02wRxmmVNKajfaI&#10;aAhTCC1LG/IaEojKJGFEhuM4LIOfxImqKp0iWeXZFkcxN8mAU2T52LEjCQQXXPCCzUY7mF49IW+9&#10;JP5pAicAAOd4IHzkk4+87NfSNEX6C2EI4i/cs37xNWRyxNm3/MmTN94MAFjvZtuJdOdnTlx41cue&#10;dzqgdEDpa13qg1dotqIrsvKei43z5/kbvtJwBxAmabW2qCiiaWqWZQoc32w6zabTanXiOLXt8huv&#10;fdUNN95w25cevetrQ9YMx4Hoj3797M/9//e858MX3vwHvdu+CQAIBZnj2B4Rdagd/P7TyxculItR&#10;xZF3PTztjS64+YHo/S+i506lvjnLsiExwhuGDiG84oqr/vkL9+RXft+7fu6WW/4Jq5OIojAY0VLS&#10;NNU0pVIxHcdzHC/HsKARoo2+G4bueT5ah+f5ON4+9akb9ARRBAC0Wu2SYaRp6roOij5GUczzNBgh&#10;C2h9WZYcx8XIAkqISJLEMHTX7WxuNre2Gq7rwxTquqZpSklXkPe+WW8EQQ8RFniBX1lZWlycazbb&#10;h4+sHj68urnZQugbhCmiB3lel+M4VFPWdb1Sadg5k+SFBEI07sdxjG6C44zXLLQg6OfFHX1/WMJ8&#10;mrcGANi7d+no6onMQkS4aBRxxLDpJQ11m4ahOo4LYSpJYh6QAgD0owIQIRzELE0jRQYw3X/jeb5a&#10;LdfrzRnR8TiGW1ttmqZte3twAQBw/MTm0tKuzELc8+1kD/ltJ/9Ner2Apmme5zJOZqViZ2jUheY4&#10;vqYZAIA4iknXMQwjrNaJLE3TZqNjGCpqyaicPGL+JmN+wpBQiS4RAJAkSaHqFgBAkoRh/Yhyuaxp&#10;iuN0EFjQbDY7nS4puBAEPbQEAMBxvKIoplkyzVK5XEZ/UbID9lORqJsgCL3eYG1tEx2+Uik7jtfr&#10;9dMUqqosCMLm5hYKws7PV3lBePbosfyJkg5fxuPJLFQUee+eJdPUjh49sbGxlYEAVEUlQ1sQprqu&#10;ul4HzcDwxAxNd8ePOQWNRlsUOaNUAiNlBzCZHIGW5HthfCmzy7zBkSwZzSS+3x21zqzLjo5FUbQo&#10;8kiEzPM67bbXajtI4JTUdB3emdF9i+OYm5axmj+f7SgM2/462zIDgGGUdlJMZKwaHSY8Nxyk245r&#10;TWHLkw8IAADhNtllLMvGcdabzEstECtPSHJaVqndduBoQr/t5WROdVoQO09hAJOzVlEU+kUkixnn&#10;ACEEVLZNsiybF9FUFLlctjY2tqaVqwQAUBQ9N1fL1EChCT0OMAkn4ct0HE+WJJQBOGPQAgBAmLba&#10;jqbJqA2Pi2Xs+D6XdIV0ylVN9v0gw/IgIQZcAyUzTliWmWcrLC8vHD2aHVZP1cjsrUJwATlJM8qw&#10;I1NVGUKYieH/RxkcSc/2en0Mxk0D0Umj6RQhC5h9lmErbLc5Xa3a0zCRfr9PQiroDCmKJkUZaJo+&#10;79wzNzebayO6zQSuR9OSJNq2iVJ28cVmcKJardLp+KPY1LBh2LaBMyMMQ3e9DtlgqtUyy9InT47Z&#10;74U2AzWgaRpVe/p/jSzkB1bSer0BWQEkY/nhwPM6K/PZnMrHHj8kze2pqdk2vNmYoACUFuW1i66e&#10;f/jr+VMEACB1xlOAGADgXn/p5m/97nmf/TMWQpqiqdG1ol8jzTz28mu/+76PfvFTP/rCPz39hc8+&#10;8dQb3g0AUP7nJ/aec6H4jfu33b8kiWVLK5fNil1iWbpeb+Szkcnx6M1vesM/3zomaPziL1x5+5e+&#10;unt3dW1tA4eeyNqTsiyTJb1nvC6SJAcjUQlNUzHbnKIYsrM0DJVUUtR1xfNc5FYyFFAVkQQQJUkU&#10;RT7f76GHLkpcvz/sAVANPYahRVH0vC6uJA0AkCUJ0xZUVXVdNx2JLPHcuBqrYWie2wEjrkR+SNq5&#10;nbZ/+eGHHgIAnH3m8zLDEz5/CFMqlzXZdQNREskyWOBUxhoAgPOZb2xcfM1AtwAA+7708SOv/xWK&#10;GiZH4HSJPbd/DKTg6GtuCEPQTcZPNAUpSBPxzlv9K66gRvSfN55jlEVB00oAAElSfv3i2nVnK5ud&#10;AS9IDDOORXMcWy4b5bJhWZrn+ShaS9PU9ddf9837f4IhrV2/9jp/ZV/wnW/c818//OI//UMwerEo&#10;AsKrHXx09YLzqgrleR1dV/NdNF6SQAqBC/ssBpyiHIxOtDSe5/sR3L9/hVYqP/jxwcyaiiL+0htf&#10;ftdd9znOsKpauWxtbTXIE0Nq4vV6o98P8chCggsjrhxFPE22MNibpqnvd9C0HxehDILuqFblkEPu&#10;uh1NUzOVViCElmWeOFmP4ySKIpQQgaKApZJmGBpK6+BYFiX/RlECYcpxvGkaYRRv1rf6vV4Sx2ma&#10;MAxdq1VWlpcWF+cBBY88e/zIs8dPrm1GcRLFSaPRmp+zIQSkrCNJXvC7XQw0+P7we5pChiaDPUyh&#10;95URdyQVuKd1uTRNKbJEOvMUTQmCoKrqZr1gJmyahut0AAAsw4RRnKZQkoRuNwQACILod/sgR2iC&#10;0YArCpRSFIWzWjJGPh0UJ3AcrzAvxnU9x3EqFXOHMvBxDCnibjxnWEHg+W63i7cldwJh2ulMTdOY&#10;m6tkgoIAAEHgomg8WLTbDdMcw354Uun7PhJl6HZ7giCmaRpFsSCMn2y/P+B5DsIUVzaBaQIhDKMQ&#10;vUEpUmVIx28Tw9Ao9Rh9eIS9IWNZFkMGCDXAP/l+J0miGeHfwvkzhJDjWFWVK5XyxsYWmndZVmkw&#10;GPjdAADA85xlGSdObKI9lHRt13ztmWcKIAZAzMGwP4r9IWSYsyCK4t69uy3LPHbsJOZFAwBkuYAW&#10;Hkcx6USOIr1jHsjGxpZh6KKYUQfFJzCuGWGapcIMn9lGxJbh3j27jx1fP3jwSBAEs+OByE23LKNS&#10;MXfN10Dunc/8Gw7Caf3+uCkTOosw22PmBR13qjI1g8KAY9r5CD+YDso0Gk27UgLo9aboPG4Sx8mM&#10;AoozTJKyNSBNs1TIcE4SyPNspkb9bGdoHLRvdxRFwUBZZrV84+e5cawJQmiapWbLxSH6kq40Ww5J&#10;TMJZP7gx50/GniLfmD86w9BzcxXf7+YzmDBeQ1FgcXG+0IcDU+6/53V4nhNFYZzAOR1icFxXFARE&#10;wBud56lBDKWS7rgd/IKLwrgrgBDiGTKGGDY3txBalDkcx7E4JZ64QMq2zTy1YZrl3x0SWciDCyjs&#10;T0yotmnPc3PVjY3tEwpO1UhAzTB0lqUdZ8jQm9FZYRHKTF4b/v7TnxjSEq7XG1gthaZpRZHn5qob&#10;m1tIdRnZvn27kzh95sgxvFrmZKrVsiyLGxt1HD3OgFCWZfb7IVGQMuU4VlVkPPuqVsqbm01yMmlZ&#10;pqapx46tb9tWpwlMaJqKslp++nuVsUK8Pm8xhJ7n6vo2ZbqwuCOE6cFnjrzgnGzJyYPPrm2y83uN&#10;AmggE5Nff/GVeXyBoqjm8y7mHnxktPnwJo9KR1EzRqX0Pb9kGMm+Oz4z3BUoWDOW1JTlUl7cfP7L&#10;nnjLe7/5x5+7/3c+Wbnh3exd20MM2CRJQomyW1uNwSQUgiyKgPb0yd23Ptg8/10pdW7U6kqyuDQn&#10;IQ0p3LdwHBvHQ6RAloXeZASeImzamVAUM5vgjU0QJBLfsW1zc3OizqUsSywrjKkZ1EQfBdMYEAWk&#10;kwQKApemCblPQRDCMMVJfVbZaIy0JBVV8v0A5WBzHEdi2YVXR0rPzLgou1J+6qkfAwAuueTikyc3&#10;MjEM3KWLOYHHECa1atnNSdPt0L7zHXHuwTs2Lr4acLzQ3Nj7pY/pf/IOyp9IjlBWD5x9y81P3njz&#10;iy6BmYvw/d7jDz18wbEf7XvfpRzrNbvhX9y3+Rf3bX7qR/6//qS11U97YXTv4c59z/bXuywAoOMN&#10;ucPRZGUoy9JQtBYAQNP0VVdf+eV/+zb6iePAnn/8ndc9ctvn2uCOd/9PAMDij+8HAGiagh9x7cCj&#10;968835S2d/Me3uIvnGNOs3caviJNliXSr5irmI1G6+qrLr/j209u5Gak+/cs7JmTfvyTp3BKmiAI&#10;uOOlh5o1XK1WSZK40WjGcYzBBTDqbRBUjQO/ui553oSDF424MP3+sFwlkm9M0xRhXvG4kEoSBJ04&#10;nuDz40qTlqkdP74+qj2ZxDFEOgtRFMdxnKYwimOELMAUBkE3ikKYpLIkWWYpCPrNptPt9lBCBIQJ&#10;TVNGSV9ZXty9NG+apfX1+tFnN5aXl9C5OK6nj5TdHNfDmEIYRghrSMhZeoruxvC/QRhihWlk2APJ&#10;iy/MjgMBABYXd5FzLmRLuxfa7TE6qWrFKgn4rqJfcF+eHzcJhdcY/838BHOy8dhs24rjOAOYbm5u&#10;CYJg22PZuG2dk5Mn15eX58FPkQeBNpQkuTuCj/ENQTtsNNuInY3niRlfyzSNDEFSUWQytTwMU4bh&#10;8FYd39e0CYIqrk5ar2/OzVXQ/Q/DsNvtIt8JjDiJSHkh6AaCwCNwoRv0UNINuhCaYeJ4iCqjne/I&#10;vQvDWNO28S1IIxjKKYSQoqgh4JFCCFNNU3tBiH0RnmdHTirkOI4sCjDDEKCAjBxlMWopy8LKyiLK&#10;jsbFz3DWFrZq1d7aaqHUicx8LI6SRqM9N1dhWQZ7I4XkBXooTkvPdiDzgnkkuIAOfeYZ+/bsWdrY&#10;aDz19OF8cQ2Ma4BhkkhWayf//iMKg+d1Svqw00lzZwlh2vECPqf1kuPqZDeMoqiw3mHhac9YQtNU&#10;nNuPUdLy8rMAcQciCBDTZMQ6GUnaDn3NnZfkJC2fJcgw9LTwbKlU6naDbtfHt6VcNtfWtqmH0thq&#10;8TxL3uoM0JC/V5ome954bpwxzKRAEINhak67k3lwaVrAhUEKmuTCublKYT0/AIBlmdsWsDTN0mzl&#10;SDJFIklSUhZ4tqGK0LnWOIYYZpM14Kh3JJeIokDGGMmEWwihJAkMwzqum4cYLKuUqbUBAED1LFZX&#10;T+KqS3mbJHEM+aXkpCg/x5s2f9h25Nu1a269KEviOccD4Si1Fd9tWZZCJAU/E1wAALAsI0lyq+Xm&#10;MeIZVkjRn2HVqk3TNElkgBDO1SqNRotsHgsLVVngnjlyDE4xnueqVTvodcMwIjfEPoRh6H43q4rC&#10;sgwmPszPT4iSwGFZsoXjxze27R+mmaaphqHV642d68hOs53fUmTttttxO7VaddoKcDI5H92lY6ur&#10;zztzJbOm30tW3WTfZDZbtxuUVIVlaVLmWX/7ZfPf+7qy+nRmD82zL6K/+wj+N0NCmX0hnT/+nXM/&#10;82fjXF8wq9INsvUXXHb/b39y/l3vRvUmwHbFDjHDSFXlSsV2HBfhBUlCx4dPDj56W/fa9+lnXiT/&#10;5u8tS5UvLF3UuPTK4Nb7AACvu/blt99+B00zFEMRextPpGkazAAUdgI3kKUiAAClktZsOmDk0BuG&#10;0WyOHe5azSDxLJqmVVXoD4rGeuLtx8KNAIAkSXmeAaOC3GkK4WgakKaAHjU/RLLN5ELmhR5Im4w/&#10;D21UKXkCutq9e/7JJw+wLDs/v5vMjZoYSrhsG/Dd7k6KJU+zs88O5x6+c+2iq8CIvMDurg2TIxSU&#10;25w+75abN97/h897wwLPA44DEzc2Tfb95J7Gpa/qhMsAgM3O4Ifr/RWDBQB8+Zn+Q8eDN//Lib/9&#10;buOli9zPLIuI3o+4w/0gQMkR+CnTNG1Zw5pTe/YsH1pt4QIT8CP/58Sbb7zymhd93mVvv/GvTp59&#10;MQCAomnyMfQoSudSUFQJAvnY6Ps9R+LLlp47m1XXNSTPgUySxG43uOmm6z/82a/nZU1e9cqLmmvP&#10;PvnUM3hbWRa3tprIOcGvs65rlYrtOD6uTUZ67AAAOPKTS4TuCTKOYweDBADAMGwUxWh0Q7eU4/hu&#10;12dpOk0TJImytLTgef7GVhuh2whKQAgChBClbGxubjUa7SSJIYRhGGLOQr83aLZa9a1Go9EaDOK2&#10;4zUazXq9EUWRLIu6rsRx3Gi2Wm3X87ojzaMEACAK3O6l+dNOW6AoMAjDVtspWxYAIIyiRrOFw8CN&#10;ZgvlQcRx7LrDEl2+35UVCQDgeV1N1QAAg36EMiLRu0OKO2ZtZw+ZJnzvFKYQQsssbW6O0SJZEoLR&#10;AKprqu/7EKY8x/Z6Wd+p2WyVSuOJZ5omLMvmdWR4ng3DCP3FC2u1ysmTxdrbAABd16Iooumh391q&#10;tqpVWxSFUwp49Acxx3E/hXbjcEPX7SiygEXH0BdUEg4lg2S6u5SYSPI8Zxh6hr85IwFEU1U0Baao&#10;IV+bF1jEd9BLJfwm8jw/Pz/nOO7Gxub6+tbGZtPreFEUu66Hj+04na2tVqVioQtx3U4URtwIq0pg&#10;0mi0t7+bQdATRXEGwz/zE54zA8LzGA4wM6U7kImisG05qPw4SnitE0GMctnqEPRyjmPDcBy3BACk&#10;aVqpWCmEJAgE06TfC71OF9WJANRERZYRmsCQ5AWapsMwFIh5Y+ZfMJy+jidgeXAB/cswzPLywlln&#10;7tN17cCBw089fXgypXOCtoT+JWduxJrD++B6XXWyLmMGYnAcl6LTjJ5lJksCfwnDuF5vNhpOs9kO&#10;ev0MeEaAfxMCGQgNyXs/mIjR8QJiJ8N8E0j4Gdh1MIwSZlpSNIUdGnKeVi5bgABi+/2BJD1Hj0HX&#10;tYwuAz5iuWyFYYK56BRFzc/X1tc322232WxjRRLH8dptr932Wi3HrliyUjyvpmiKZtg8o4Eukg+Y&#10;2JBiJktsYJ7VeOJNwpBoiWUNQ+54W1RYYdpRUA580dGHXyRpQo15Rk+dR5emXxzwfV+dcsdIQtq0&#10;6SJek6LooRozTCFMEb5AZo6hVEmcQ65pCk0xmI2JDweGQEyWrFEuW8vLC47jrK6enJFOMu2qC8GF&#10;bXcyzWRZGBBIGb6E57ZLPFxlbmk6U3aBpC3ouqJpCkpYmD2ET5v6RlEYBD3H6eQ/+PQURVYUudFo&#10;E50qnJurrK83yCZRq1VMXX38iYOFYxBaxy6PS07moxOiIGa4S6qqiKJY32qisWB+vtZqOSQkR9P0&#10;8vIuyzIPHz62kwIueUPiF7IsPQeU4VQxBQBArzdA4kqGoRVSF/NjGfkFpNlXoNF0y7Z9rNmb0yAg&#10;QmHBIBJF3jQnChmUFuW19/7+uZ/+MyqOAFG+tHXOxeHd30fr5FEqctqTt/j0/aPVdvoaUBS1ccHl&#10;9//2J1G9Ce2KqfUmUMBjcgllybpz653OjX8pXfLa0tXXwXsfapz70gc++NUf/NZHT//3T1385HeP&#10;veDl4f/5JgBAksWVRbXVcthJun7e1YEwpibpA5l/C7cCAOh6iYzJcxzLsiCKBogfznFsmo47Q0WR&#10;/ZySP03NcAInwIU0haPCEMjLAlE0/II6DNfzNFUdZvDuIMGKNEVRUBhAVYbRb0EsVmJeWJh/+OEH&#10;AQCXX375gUND1hL5LodhKOX4Yr0kTuJE2FmgK2+mCdcvunrXw3cCABB5AYwqR6BRu2aCAAAgAElE&#10;QVQV9n7p4wAA8f3XY6VSdzB8WJ1Op9/vX+Y8K/78azSLBQCcbLbOnxffcKZ60/n6XoM9y2Y+fW3t&#10;mtNknmMASKIoEcXhK6BpOkqO6PW6SJgmjmOe5zVNReIXb37TtR/+u68irUfxI58e2HPz8+VXvfpF&#10;XxwovdE8XJZEnEaRMCwAgGV4BL6THDpsCaQ2/XAn5IVpvb4oCjQ97kw0Te10ujzPX3/9W/7+H7+S&#10;X/83bnzDffd+48SJNQAAqgSBsrY3N5tRFJH4da1WdtxOGIa4W8Dnz2KnReS63WKfB+cQlctGo+0A&#10;AObn5+pb7V4vsG3TcTw07hiGYpuaYeiDQbS23tjYqG81HCy+oKqqaRmSxG9ubm3Wm51Ot15vNZtO&#10;s9Xq9wclvWQauq6pkiTomqrriq4rjuO32q7j+KIoWGbJKOmyLHhet9V2HLfjuJ0gGEAIIARepxOF&#10;kWUaFAV8v9vv9+2yxdBMApNGs4W+h1HkdXxUvRIA4PtDJb8kSVB3hcgR02qrkV43yUGYZkNnbJKV&#10;IMuS645fT1HiByMHiWFZ9F2WpaDXSxJomqVmsw1hGsdRFMFMp6qNOjGKYsMwkmWhG/QURfV9H/0l&#10;H5/jBOkUUTkAgGkaKOYRDvosy9AMizX78DozfJU4hkWzrh3Z2GtNE5gmUTQoBDRJPTXSpcFL0F+U&#10;BzBNdUvXpW53eFtGwvMgTVPDUB2nm6appqqu2wMAqIrk+97o6mIAgKoqhlEyTd2ydJCCZrPNsqwm&#10;ywCA9fWtwSDcNV9FCRT1raYkCao2zOPo9wdO2zMtfXtvo9/vn+rcjJwwI3ABQoqMN5JjX6Zly7JE&#10;CtqRhjOQ6ZyByQRmMHI+0hRqmtzpjIdVnheiKCbHGKQ3aRh6vd7qD0IIU9/vhlFooaozE6dKakZO&#10;kBcAAEEwIPN2fL+rTc7qFUXGc9FCcCFJEkTEQutomnLGGfvOOnOf53V+8vgBHN7BEEOm0xz+SjGc&#10;LJWW5uzTV+wzVkqL1X5/sLArG31C0ywAQKPRliVRluUZOFycxI1Gu9FsNxrD7tW2jXLZLOmabVuN&#10;hpNZf3qC1hhioEeVC+kRsY3MXkG0C1EUMXFI0xTPQ2k1DO6eTKOUIdYWWhAEipJNYRIFMZ8vo6py&#10;pialKAphOCgM/KYpNAwNQuA4HspFAgDMz9cMQyuXTcsysQ6/aeqmqdu2SVMM+sw42wzEkJ8F6ZpM&#10;gu522UAxCkRhkCU+M/nJP1nU8EzTaLcnQvG6rhaW5AQjbshsIQZi5e09+Mm3lQJF7DuYJoPBANM9&#10;pvHQCjPf8MJh2LmkOe7ExMCyjEajndkKQQxIFFPTFJ7nyEQJMLqZ5bJJJOqP9zA3V11eXnAc7+jR&#10;E/1+tjxh4eyucNY3G1yYBs6ShpXeMiufKoUhjuMMcwGMmPClkuZ6s3wOjHvSNC1JItKGnNaEOh0f&#10;Kw0TH7SkjWo9qiMnTNcVVVNVTVVVqdVy0Iscx7Eg8IahnzxZJ88W1ZIkzjzVdW1leenHPznQ6/UL&#10;ASkAQKmkofc6f6qqKvs5Oo8sC5ZpYOYCEoiq15txnODcNFEU9u3bvbXV3rmUbMZ4nq9WbVVVGo3m&#10;tijDqWIKyNCdBwCgNMn85p2Ov7q65jhupiAZHsv6/f6clZXF+d4Pn967by8AwCAixq7bMXUVvf68&#10;wIVhjEuKUP/tlwAAe772KexiKqsHLv7jt5affDi8/dv4cBmUAXVTzyF9b4ZtXHD5M6++4a6/+PKw&#10;3sSLLiUFIPMwBxN05xbOqs6fuXD686u33u7wymO/8Vd3f/J7j73vwyeu/IV+beml//ZHvT/970v/&#10;5efUez9nP3BXa7UPAHjZ5S946uln8E7IHqDT7WL9ZtftYRnw4itiKAQTIzVVMtwnyzJZzLJUmih+&#10;WanYZJHmsqWRFAaUTxtFURzDwlRLElwASIshJQEF1yJQqiiMGZZChfmiKOIncqrH3/PwJU3THMeg&#10;XAyO48IoBsM0xuKOyLa1I0eOSpJQKdcGg8FEiCtNBoO+WsppEkawGwRqzmHYoUEIqTdcUXtomN3D&#10;zlsAAJQcITQ3zvqHm8++5eb+n/8+yOV19vuhIHAnTqyt/PCb6i9e84kfRL/x1eATPwI/3or/9iHn&#10;kz/0nmn0v3k0/OazwUkvDqMEJmmSFPSluj70Ohyn0+0GgsDLstZstVmWfucN13/m1u8+8uDj7ne+&#10;ZD16/7m//c59g9aVV13wnQceRtty/Dg/RV1rQZjquuz7PtnCySnft4/DC+cYMHoZZ4gvCEJBejIy&#10;w9B8f1yTrlotNxrtatU+7/kv/vd7Hs6v/5s3vOZrX/ka7pwpilIUuVYrB0Fva6tJgOlUtWJ2Oj7i&#10;aZIUBpalybwGZDOw8rmKieq2rizvOnGyHoYhGstQFgaKTAgCZ5maYeg8T9e3mvV6C8I0SeIkTiiK&#10;Ns2SUdIAACVD0zS1pJcURYrjCGdAIG4CTVOGoRolXdcVx/VaLddxPQiBritGSUMfmqEdp9NqO7Ik&#10;qaqC0ARe4BFwEEaR63ZQ7YN+f9ALemNwoTskL8RxzHE8AICmmUJkISO+gIYRhBjO6FqnzSBYdiKV&#10;mGH4iBA3YWgGF4YbSTD00RhtGCqEkIzGSyLX73cBAIoiDgY9UZQRHIaeecYtWlmZP7q6Nu1sWZZB&#10;V+R5vl7apppb3k6eXK/VKqe61YS2AsI+UgCmTAfiKGE5On9XiRpnwy+Z907Xlc4IarFte2urAwBQ&#10;VRUtFEWWLEg02mcCAJBlMQh6yBFCbw0KSaYw5ThW0xWe55MkfvboCVEUTFOHMA16fcfplMsGM3L2&#10;nLaXJNAwdYDzI2YLEM6wPHlhZEPRRJK2gH5APgTehKYpCMf8ZFkWMgr5JKxAbpX5kJuQa5bLVrM5&#10;HjV1XWk7WPkf54tCmqaqVSvo9tY3NmmKJoP5NMVEUVivNxrNNp7bk8M/etwZod3CKYCqKp2OXwgu&#10;FM4ZUCBicXH+eWefdujw0fwFYohhlN5McZpk7lkQdJXmWJbnJLP0gisusfYsFCrDra/XjZLGjzLb&#10;szO0NAEAtNue5/mWZVimYVklkrAEAOA4TpL4bUWzwfiRFbAYAAC6ruZFnmVZxHmnNE0V0n5mlJkY&#10;r1P8LNS8rmQhfaZatadl10MIdV3heY70b2Y49KTcwAyUIc9iII3juCgeX5Ig8CEhIyJKot/txfHE&#10;NedTJAAAiBdHwnmWZebJ/+Sv5GUmSTZ3VBQFUipixiUwzJRGMgV/IStWzsh2y2AKpMmyFHQnGhhN&#10;UzzPDgYD5B/g5XGcJMkQYpAkSRD4ZrOVuRyOY1mWRWqs+dOYm6uurCx6nr+6enI2G2snORF4ej+6&#10;xu37aghTUkme3IqidgoxoBDMNHABIAZpWLyrjGDEyKtj5+YqntdFGFYYhqh6UavVdhxXkhUs/UN8&#10;zHK5bJqmruuSJHHsGFxmGYplKBTV9/0ARTIhhCzLzM/bGxtbQ6HjkQrj5uYW+bBEkT/7rP3PPHOs&#10;1XLJZkMwXHgI02lUbZ7jkiTJINo8z9VqlY2R5JKiyLZtel4nI52wvLyr3+//NHoKLMvadllVFVxE&#10;o9Ua19HYOaxA8hp6vUG73Ualcy3LLAwqeJ63uroWRdHy8q5du+bm5uxnnjmK7hLpCTzzzJHzz82K&#10;Lzx99OSu+TlyCU1TUTwswU3TtFEq+d1xh8xxAPz1fz/n039KdYfN+Hm33PzEDX9UP/+yXb9yU/yV&#10;BwDRqgtRhswJkLhW5sExQWf3t//tJX/9a2/6+X3P/8cPiK0hSET2mRRFDetNfOJRUgASXPe+tb+8&#10;ExIBOuGOe/1XXvmlfzn0xduOfvdPbl17228dKS+n7HA+uedLHwcADH757dTb3nL7297cfvZ7WoUB&#10;ACwsVFdX1/GxOh0PYwpxCMlKn7PBR6M0lnU0TY0c42RZ6AcTzhWKl+J/eX6sW6xpKqIw4HtrGLrv&#10;B37XV5Wxd4ReEHKGkKYoIXzsJ8AUJsnE6wUI2kIQ9DH6H0URS8y7M3mOhWAQcium9Wn79i5/9zv3&#10;AwCuvPIVP/pRVjUwDCNVyLbzfph95Wfc8MIZNXvdK+cfuoPudlrAPPqXX++/5t1o+SvfeQGgwIk7&#10;7pbO25uXFYzimOfFFuKYiOJbztV+92XyC2twr8GeP89hVdRNP3EHaXswFLxI07TVandzZBMAgG2b&#10;vd4gCHqSxMmS1Gp5NA3e/rY33PWNxx8LHeuBvxVee8mF77zmjMS94srzH/3+j9BWvMCFg/jJq95x&#10;w32f/5cfsQDQMJ3qqNy/xu4wOUIQsmEP0siyRzRNo/qsF77wvOON6NCzWZb7XNV63RUvuvPObwRB&#10;OHLIKTCsQ1lutjzsw9A0XanYntcZDEKy8ei65nnjqBiaXPE8jYYMSRZRyFfTRKx7ahg6klfbv2/p&#10;0KETcRxbVglJ1Nfrjc3NeoTyIuKYZVijVNI0eWNzq9lsI18iSSCEKS/wSBcgHZb8S3q9QavtTnxa&#10;HeSN6Jqi64quKb7fddxOu+0hzVGe4wxDs0yDZdkg6CM0AeksuK4XDkIEKKBamKS77jhDmYZuN1DV&#10;bSQMSfEF9IUXeFR+craNxRHIIG5MZmaJgiD4o6CvXtJcpwNhCpPhtuiGsyyNX668z4PSWGar1Mmy&#10;FHT7M/wlTVPX1zeQOj6ynVMYev3+zjN8M04p6c222p45qspEVJ1PAQC+HyiyDIgZIr4W0i1Byw1D&#10;x/EGnuex6DvHsajSCsex4SAGACiK6vsDAIBhKKj0T7k8hJJtu7y+uYkgszRNwzBEuiFRFKMOtt/v&#10;P3v0RK1akWURwtTr+FEYmaOaUEmctFuepinyKNC+jQuC6JHTfsUuRRzHZAUj9HdExsgqscVJnBk2&#10;SGECiqIh4akQOQhT0QRsWGdheG2jcVGS+CAISKUA/Hgy7qOua7WaPWSwU0PyQhB0O51g166qrqm4&#10;hlnm7w5NlqVud1gaNwMuZF4VPM1AV8FxXMUub201cZoljv9nTJuzAQAHf3zw9k/821f/8atPfv/J&#10;OIwEXbVOX2YIlyuO443NRq1q554FmcOS1usNSRIs08jfc/z0FUVGKrk7vAkYYkCXQJJB8isz9ER7&#10;yFvZKrWaWQIFstnaEKLIZarNzTBFyfIaSJdDliWeZ9GoVjgPzABqGZRhW9WcvGVwvXSYzDKuQDtK&#10;b4GZ7hVhf/i7aZqO45LOGU1P9dUAAIoiFwoxoKOoqoJTV0CRW5ZR9MxTGDLmdwKyE58oxnkqmjrD&#10;/j0FmTmkqqqYCZIR2oCj0p6CIEiS3Gi0Mn2Fqsr9/mBGqnC1aq+sLHa73ePH1/Gn1XLjOMnMANMU&#10;dru9ra3G6urJ48fXcTUKcooOip5m7jJJS0VRQLLzuE/Ga86GGDCyQNN0JrCPM0pQf0UVZeeS1csI&#10;ftnwWmzbRGqFg0Fo2+YIUzC550w3HHnSvt8dnXA6N1dpj7LfwaimYEZ/l6bps8/e12o50+o7GIY+&#10;DW7Tda1N0AfGzFuW3TVfq9cbONXIsgzLKpHykwCAubkKAGCaJOoOjWVZomCTmSQRQmomCSCzPgjc&#10;QR8AgGWVLcukJoNXyDzPO3r0RJIkKMsDLRRFYdeu6uHDq2CEOqFX8plnDp1z5p7M2TrOAI9xLMMC&#10;AFotF8fW0IgmCmIQ9DAaxb9g//rF1yCq+Z7bPwYoIL3/ev6Oj62//w/mbrqBuvMBlmXJ9plDGSZc&#10;hUcfnXAH8a9M4F17wwsWH7k7evXlqw/cU6tFr/31l1x9783nWMcoisq7sJFmbj7/ZU++9X3fuvnz&#10;t3/mx+svvmrhkXuWzr2QveIdzn/9yOGPPcr9+z3wda9IWQ7J1VMUVdJ1BMHT3c7Z//AnG7/1hyh8&#10;fdbZp7eCOubJIxVp9PpEUUJiCjs3WRZ6vcxQNYYsSyWNLCcpCFIUjWd9GUZDhsKALIXD4tCZ7pem&#10;KVwSIo4ThqVwR9tuu6YxfNBJnHT93oRYL3GHozjmOY6MhWA8kWELajnRo+syTb1YXZsCqiqsr2+q&#10;qiYrWn9U1BANJUGvx8l8Zos0p5MFTtHN47729Y1LrqEcxwLt6nfv2Lj4mjs/f7D62LfqL/xZ7e/e&#10;q754H37iyFqRBADQVBkA0Ot2AQCA48pyf9EAhkCdU2FfuV9//ZlqSeLfcq72rgtLrzmNd3sxxzEM&#10;w7fbjmWZHMe0Wu1220ESDJgpYFmlfj/s9/uSJIoih2Yg1/7c6+699+Ajjx5Q/uD6w7/2+/s+8oG9&#10;S2WWjRDiI0lSrxc8efU7XvnAp39wn0/TAORUQvFrdbzdQ2Ujtr0/LMtmYh4ZQ4wA9N0wNESlue66&#10;19x6+7fz6MkLztl/wZnVO++8G7MtcAuv2Iau6+vjOkFUpVLu+D7JnqDprFZamiayqgWBDwCQRK7X&#10;i9I04Xkea0DwPC8IAsqX3Lt34cCBI2hwKZV0XVc1TW+1HERbGAwGME1omi5bJVmWGo1Gu+1CmMIU&#10;kuBCq+W22m4UR0ZJRx9dU3RNUVXJ746zIXr9EJEXTFOP46Td9lzXQ/lBrbYDAEBdKBJiUBQZiTv6&#10;fhemCVGlMjlxcn2uVgFFiSo0zZDiC4LAxkVejVEqZdTrSCvMjMAvLDk7UGUxiqMolxVlGKrndZIE&#10;UhSD1AdQXU8cz9iJZRIi9u5dOJLDp5DRNC2Kgqbpoiii5oxKyeTzgPJtG8KU3nGuaYYzlZW0TBMw&#10;QhYmFsMUpilFU3kJzELLZzfPyA1BxjBcHMfphFMNaUD1+wNc8QTphkCY+L5/4vj6xkZjcWGOYSgI&#10;U5QugXMiOl43CPqGoaHblcK0F/S36RQgjGeHQYKg12i0Pa+j6woqhwOGrjmqsIjhlhiMMpzjKKam&#10;40M0TVMj1IMaFoeYpQuNAAU0AiHkh6Im/Iw0hbVadX19HH+2TKPZbJN1BPFp55+l5/kQpkjDk+c5&#10;XR8Pz4Tq+07HHgihrqutlrstuABy3lKtVm61OnjNQkyd5wWaYztu5+F7Hz79gjMruyo/fOCHt33i&#10;3zZPbLI8V1oaho8Gg9BxO3M1G+0jr/gIAPD9bqvp2BWT57MDMMhNxizLdBwHPazZd6AwpwMtscuW&#10;47qZybZp6q6bZRnomoolUima3gmFodAKuy3LMvLsZUWREZUaT8wy24qiqOt6vT6eMGQCaLn8HSoD&#10;NJzSmTOTKIBpGk2C2mpZeqs1wRfN99H431JJd4nEgV27amtrU8vpKYrsuh6uOrZD26FzNnF/KAYA&#10;EEVhJjMt00HPICwU/jTWzhl9FEXxRjUFM0QGBDEAACRJUFW52WyjoEMcJ2j92XQPZNVqZXl5YXl5&#10;YWlpfmlpXhTFVsshEYfjx9fX1xthGBpGaWVlcWlpfm7OxkKAp+TXTl4+rFZt3CALIQY0hqB/Y8Lw&#10;cTPgAr6ThIBz9n3PV4vIX4UsS7Ztapq6bYx9MOjjksnIcMQefRynAyGM4xjh4ATMnaJ+flS6GXIc&#10;h+R+M4fYu3e3IAoHDx4uPIEZ1GuaokZK5tlQz9xc1fcDzDanabpatRmGqdcb2CG2bVMUxdXpBM6d&#10;G8KqVFVFSM0kAWT4QSJwMz7TojGe5x0/cTJJ0pWVRSQShg1CKAj8wkLt8KgkBxpDk7CXmRt3uz1F&#10;1d0kqakMNUKTYQpRO8HNQNeVjDgFopojVvkT7/xjzWIBx0m/d0PzM7fAn30pIIpu5FGGIc+FZQAA&#10;7XaxQ0jT1OL37/VeccXgM3/BvOPV9GLV+6P3rz18DwDgrCsvZ3vZoQfvk6FphqZTRT9+2bUP//b/&#10;/so/Pn7gjb8BADjjC38v3Xn35iVXYBgdnSQ6t/nvfT248mrhnN1ouSJL9WPdlDoXdLKOe15VAcyk&#10;cGMTRblQiBGdDJLEJ31Ks2w2CYBeksY8dkxhAETnnKbjd3bMKUuQRDdaOIS5UfpDMuxUIfoOAOj1&#10;+6I4dirIBxPHCXpeebqlKPL9QTStRi/SZi4clU4/fe+999wFALjyylc8/pND5E/9fqiLBc2+CGEo&#10;tkJOZfC5e9defNXKZ/7mZOnMR9770ZOXX5fIavX734BX/UwGWUDWIZibMIEAAIoeD8G3Ph6844v1&#10;9/xf0t47TJakuhM9GeltZWWZrnbXjLnDzDAj7BhgYPAjGLwTIBBOyC27y66EtEhPepJ2tdKibyU9&#10;EAiQACH0JJCEk2EwwnszMBbGXdO3bZnMrKys9Bm5f0RVdFZWVd8Le77++uuuShMRGRlxzu+c8zuf&#10;6t83SGoiAgCel/0UACDPExLkIgg8eYsJBUNeQL/vEPjSsmrjcRDHqaLIiGVJkulLXnzLJ//t7nvu&#10;OWP9/isBYO2jf3P55Zu01h3Lcn6t8cNbXvPGu9//jfPZMqVulCJDnPnqCGK5CwrHcQhxdHm0rJrr&#10;DhFCr3vDa//wXR+bP/6mG6492ZG/+KWvO45L7kt9b4LAra11ykWU2q2m748XJmggdkIXyjJFmhbz&#10;Vhnd/mRZSpKU5Dhvbq7ed9/Z8TicLjvYMHSzVrMsMwjibtce+eM8xwgxpmmKotTvD0gtxiDwez3H&#10;toeGoVr1miJL5fwIAEAIDP0wG4JhGMLehTEoilirGbWawfGs7bh10yTM/7bjEiIG4vD3RiOO4zR1&#10;WkUiTff2uutrq5NvvTGpBITQ4jwyQZCiMITFdg1epmjBLLgwE7yQ4zJgoepKFEWIYfNsxjwEgCTJ&#10;igJblt7v2URlnTh5LuRZIdJoTFhpiyInz1GSxDxL56cl3akNQ4Ul9sgRN+r3HZL/eISQYcnyrNvt&#10;9gdOf+DYtlvhyIzCCKHDGI2yAADOJ3hBls9k9C90YVZEVTV/Gq6raQLJjFAUIQwDADAMzXX9osgN&#10;QyVuD8NQCXFVq93e2+sFQbS7u7+1tbe9vXdua2d7ey/Pi06n2ek0McZJkvb7Tq2mE4bBPMt7XUcQ&#10;hXIdTdcd4fJWMS9hGCvK0iQ0z/P6facoCuI8YVluyuA1Cf2hmRFkFKjiTiKI6L+IRRgXHMceevMA&#10;QwlcKN8UzUlR4DRNu91+luUVg5xKUWBR5IizmjSJqMWUy40cNv/m2LYriaJh6NQqliRBVdXh0Ds6&#10;eAFjPP8NntTL4MkzTtPM9/1er9/v24OBQ37muXChZIteccWJBx48W1ZnKQsDkZxnACAYBQCwcWLt&#10;+qde/+Kff5G1Yn3xE18EANHQGITCMA6CqNmYYfEuQwwYF7btcizbbNXnR2bZnG63mwcHVa7HSkQJ&#10;7Q4swUcWFpWhS5XATypHaLriTZ2BBcZmTT+imtQRL2E1vh8AADjukAS0LM2mRcksyXmVmcPzbLPZ&#10;ODjozWcblR7ZPH3jBGUocFFOQy2nSAh8NdTCMHSC9RKNSlVkMqmgNFzEXUAbuTBFAgAkSUqSjGpm&#10;HMcdjR1YVp2kZ1cGj2wSllUnAefLTq8YY3Mv+EWhwhQdmPlwNjZh/niWZbK0qj0IIh8EIcHLKcow&#10;dcYebnCiKBqGVq57SqQc2Lmwm+VPEEKqKq+stAjWQH/W1tr1eo1WWpUkKcvzo0nUK7LwyWKMJUnc&#10;2trZ3t617SGBt8uwL5EyykDbOY8sVCIXiNRq6mjONJrv+MLPF4ILaZqUHexZltOSyY1Gw7Lq1GNP&#10;fhRFJBwHGGNFkSVJIAUjSFObTYsuShhjSZI4jqsQhgNAs2FtbKzeeed982PO8zxCzMKyIM2mZZdc&#10;wbSb5O6mqSuKRAIZyAiTyhQ0PQQATFNvteoVFoOLl4vJg/jJKBgAoCjwwUH3/PYOAGxurM9TPNIX&#10;RBCEjfWV06fP4alV2WhWCQJuv+uByy47OQgFUxXIO247rlU3p/6DQzIjXdd8P6SRsSTUHAC++PYv&#10;XP38NZq0zt56c8VU46ZU20TKygDHsT/60QSmfPJbbn3ku37jxKc/ZN7/A1IPYu3bnyme+1SlptAX&#10;MF9pu7/5q1uPfpr1lX8l+9RLfuZS8vOil5688Y9/afOLH61AD5ms9R7xxB+9/Fe/+vsf+cTf3/ej&#10;syaU9jiEkKYpvh90vvkpeP7Tacttx+X+5UcAkLICAABO5rfF8TgSptCPHwRHky9MHk1pG+V5llYu&#10;JNZXvW6WGfsJo2Q2NW80Tff9gEbvkxAGhCaxyhzHYlytzkvABbrkjka+okg0/WHkB/qS+u2T1pbW&#10;kyzLabYmy7JMqUyYIst0maKjpGkTTiuGQRsbq3v7XXbBwssuDGEAgDiOWaWK4yQ/ESE8nWzJDx5c&#10;/eZtw0uvMb//9b0nPZeTBQAoiqL9vS+wz37S/IlBEHMjHwDYwAeAHKcAUOBVALjtvuza9dq7bq29&#10;9Sb9lx+r/tFTjYMxBgAFRcO4gOVBLqosNpt1UhAK46LRsPyxnyQpIZXwfZ/nhZufdOPf/s3nLCt/&#10;6Jffeuk7/4co8kNvRAbWMLSxH957y2uf/Y0P3P7VM4ahU4y1PD/747ymHIbZ/8RQOBXLOryRIAhR&#10;ijHGqqq88IXP/au//bf545/1tOsFdnzu3HYQRP2+Xd6YEEJra+39g0l5ToRQs2kFQTQPMRi6TGnR&#10;qFCUwbJqxB1I1nDD0G3bJSDIiROrtu2ePbezdX7PHQbUxlYU0arX8gx3u/0oSjEueJ6zGnVZFvv9&#10;QZ6DaWrkLca4wDj3/chxPBKtUP7xvHEYJZLIE/YubzRynEnkgsDzhNYximICNJBQhaIA23FFUZSm&#10;Xhl/PLZtZ2N9lTw3hA6ZHalUcARB4JKkWLhlqKoaBIc5oUfHkJYV73IepSyLSZzqukbdWpqmBsEY&#10;pgAlx3HlHPlKCIMkqSR7pfy4KaeALIvBbEbqyZMbp6fw93zDgLo8SyEMcKHJbDtOBWqf6zt5PZN+&#10;b9BsNSzLsCxD1xXb8Wzbs20vGIcFLrxRoOvKQvRkomvNDm+SZER5KPednlv2jMoyH4URmcbtdrPf&#10;6wOALCukaBrPcyRsTRAEkh8tCEKSxFmWFzhnWca23VrNWF9vray0OiutzocoTo8AACAASURBVGpb&#10;UURyryCIfD9oNuvEQomi2B2Omk2TGi9xktjO0DBURZ5yzy6cTEHgy3IV3C0KPBgMer2BLEvNZr1M&#10;m8fznKLIJEqtAi6UQ9wxLo7g/wNSrmEOXKg4JajEceJ5o06n7fv+EXxXq6vNcghDrabu7OxXfJWz&#10;/YSDg37N0CVpmkkybYCqKuV8+4UeBc8bkZJ1pesfci5YVr3bG4xGY47jLKveaBz+EC7cft+ectLM&#10;OL15njNrOo0DrOgigsCrKw0AWNlY6Wx2PvHBf77rW3cBwA1PvyEMQson7/vjen1ptdEkjnu9gWnW&#10;pGkKTcVdvOxEmLjND1125a/mUQZ6WHnumXV9XvunlramK+MpPVXZRuJ4Ll0CnB+NejJLuoPQolBM&#10;hCRJCIJgHpSgB6MJdfyQoEW27ZKfKI5LE3ghYwgThpEsi/OBDEQ3rbj1WBbli7pGW6IqIkUcKngn&#10;sQqgZGqapkEgAyKmaS6ONQUAAJ7nMc7Lg1AeK4QYjBcYonOdOgxjWbYaBONQVefIt2aFAg1Jkti2&#10;W86IKQcpkE8aVn2wqF/1es22PVoTCABwgcniUIYYeJ43zQmVZrnLhmEsc3HD3Et69L5FR2xzY+38&#10;+T0oPbIjTplmLRZldlgizaa1sbG2trbKcdzBQffs2fNbW9tbW9vnzm3t7u5VuCHKyALMTJvD3b1y&#10;fZ7ny1XEFgYvLJT5HYfEKcRpXva6lyfAQpIgQRAIm3cQxBgXkiSRCgu0qZ1Oc2/vMIiDQOzzi4yi&#10;KFdffdldd983P9SGoY9GF6bOhrkElkmpy+CQaoFk7eZ5Tj9RFPnYsdX7Hjx7Mf4ZKhdPr3Dx16SS&#10;JNH29vbOzq5lmZsb68TZBUvGH2Oc5znHcZ3V9ukz5wHgzJnz1546UTnszvvPHj++4WSCxWcAgIsc&#10;TZFxQmZEN3dZlsrwLlfXPvf+23/0c2+96sXHF/p+y0ICGWjDCMqAMXYzfNVVyWMeE55/4M7RH/0O&#10;d92V9dN3P/Ivf+sFL7/8BS8+sfat26JbnkbO4nme53mE0MB2xJc+8bK7v+T7PlHp9nd+uL/zw/N3&#10;fXf3umesfeczz3n1Ndf/r1/c/OJHiVlYfs0ZUSlKLAKkazzPp2na+eZt3t98Ln3fx2HkA4A9cI5/&#10;/yv9m54xYftDE69+FAXUbkySVBUnncoSfDFlZVCJ3UbXDd+bDQlhGFEWyhRfjYbpluLdDEP1vOH0&#10;dK1cSKJCWT0vuMBxnPIl8sI0nfk3z/Mj4j3TJOeXcwRWFh+WYyVJStKMDokiywtDuJeFMERhXJcW&#10;bDGCsLQNy2QCaeU5+5Y/vOd1vy0O+514q/uSV5Nv6/d+J6q3+EtX53qUh2F4/PNf2LnhWVgQgyhU&#10;lcngbLvw598Z12Suoyt7Y24YZjWZ+8VPHrztK4NTbfV3n2KlaX7Bx7G21ul2+wihhlX3vFGWYcNQ&#10;MMZRHHU6liTyAPDYn1tfeG5Yb9/+it94/T/+2e0HaGGqqZciQ6iuCf83IQwwZSgjf3dadeLROXFi&#10;01w58elv3D5//MtvvXn/3H37+/vtdtN1h/2+jaYMrwgxa6vN3b0+XVoJGw75G6EFSZ0MM1EVTPOw&#10;aliWZVEU40ncIm406tvb++TcdttaW22vrbazLN7a2j5z9ly3axcFYIxlWWg260EYOs4QFzjPMpZF&#10;pmmI4uHUcoee43iCwNXrBg1YoD+GoTIMQ5gXgiAmKRIIMbbjuu4wx7ntuCRMj8x/fzweDodW3RSn&#10;EceuO4yiuFMqLZwkZWbHwzRGmK1MufAVxEUuSRLRGRaGhdJ/iyPNBF1Xojgma1SeZWRkwigGAFHk&#10;giCe+H2nKRKVEIZaTXfdIQWAyJqgqtpoFBVFrqrKcDaRWRAEAG4hq/SsE/fw7/k1tqrJLFds6MgE&#10;wXjojZutBv2K5VjLMuqmTggXBgObW0JDNrnUXHCoO3SzLCMe6LyE6pLBWegZJUU9y0oaCe4QhMmY&#10;CIJApreiyL7vF0VhWaZlmSQfrSgwmb1FUWRZ7g5HAGCaRo5zABh54zTJysS9w+GIfEJGbOkyOhgM&#10;FGXB4rW/3yO5ozMDMTVUJEkaDscVVakSS6+osu/7BP5BCCmy1Os5HIdoSl6tpp8/vyeKfKfTLhdo&#10;KD/jogCGgaKAPM8wLojSD7AYBJquI8L+fo+EtbAs2+k0ez0Xpn7XogAGFYqiIMTYtgeAV1aaiGHn&#10;w9oZhlEUhXiuEEJ0y8MzVUmFMIzo6l8GFwCA57lmw1rmnzQM3TD0brc/P84AsLa28qMfPWRZ9Xl9&#10;VNpocwKfJemgaz/xGTfe/8Mzd33zzu99+Xu8wF9y5SWiImVJ2usNjg7s8f2w1WpcPP92WXiel6S8&#10;37eX3YJluRIJLcLTxBCEJuVFOJZL5srbchyLcUG4MA5JqjGNQKFuwwJjnGXAcVAUCGNcosZdrLsr&#10;iuK6o3mGEVI1ut1uVj7Xdf3goDtfiqIijUYdSup4luVhGPX7TlFA6zAkBNNBnrjN89wQxfKqzSCm&#10;WM79CbPAc4UvSpRE1xmpalG+y6LAUmAY4Hm+vDCZpn727HmaZU2FDD7DgKoq5ClXkAsiuq71+7Zh&#10;GDy/4H4Y4/39Pkk4okInAEx3OIyLKE6bmnbB9LN+z46imOM4TVMPDvr5DJkLCwACz+ZTFmKzps9v&#10;fqhUMRgXeRSkosDDNFiXTCQy03ielSQxCAJFUfC01KIkCVmWkQ8XtrCSxU1snqM7xTBMraZ1u/3y&#10;IFdkGXxTSaEi7dQ0RdMUOrYIMWmanTu3c+rUSXrMQiyDggsXE5sNi/LdLnhKmuWu45p18wgKhmUM&#10;xKRt5IWVJAFjLAgC4Tqq1QzS5nbboosSxtgwdN8PXNcrEzsBAMuyV191+f0PnHnYFZdW7kKYTcvH&#10;k5Fstxq2PaSjqqpyuYQQEdPUMcb7B73OSouMhmHo43Fg245h6MQkvvySYw+c3rrishMXHKuLhAwW&#10;x4bkWeBPasKX82Iqh3Ect76+VvlwCZHzIZOLwPMcx+Eif/DBh37x5TdXTh/0fZ7n7VFi6QJiIAgi&#10;RZXnYvQQUZIqlOaPea4JsHgR+M5OdnoIaZqNM+QlMM7YKCuCnI0yXGSHGpXIc16Krmngm49JV934&#10;cP4J13C4iADOpwAAQjwuxJkcQNt2OitteP6z1n/9t1/77UkhgG633243eUvd+G8/nSQ/vT0eFx//&#10;/NonP/OYd/yXr7/1fd1HP3XakUPCuYpIsviJD9x5/Puf73z0ttav/RcAeCMAAHhv/588D2EQSdKE&#10;pCAM83p9ZjE55HIvPVmM88HAbTRMhkH0AZ0+c16c7lBFUQwGbqXyNABkCRZViTayKIpygxHi8zxm&#10;GHY+Vpzn+ZWVVll1CcOYaG6T1WP2jCAMlVkf1dDzqT7KcmyeFRzHUWYojmPSLJNAmHZ2Zhjpv7Ik&#10;pWnKzi0XjWZ9b++AxDyXBSEWIby3d7C6uqKoehgGJO0uTlKQFqw5FTKpo5c+SuyNMU7++EMswJnn&#10;/cIj/uzNAJDpNXL19u2f7z76Ka25mhHDYWhZ+tVf+/feM28pOH7YdxrNyeB85Wz6Hx+Fj2lwMMZ/&#10;+vX+u26tdXT5Ay8U3/Nt5zUfPXjNI/XnXK4CwHgcxXFIsmmKgjDaAgAoikCc2J1Oa3v7oNWqN5vW&#10;7m632aybZm1//6DZaiDucC6xLCsI/GjkE63VMDTbdn741Fc84Y6ven/yoXvf9DNXM06rZCwBgB3g&#10;tiYCVBeQCtM5FY7jut2+ZZlHlJlQFHm/5+hTjUxV5SiKJUl84hNv+OQ/f+Zb3/vh9Y++snLK61/5&#10;rHf81cclWb7k5DGMi8HAFkWJzoGN9Xa316c2NiGQUlXFNGvdwbDTqiuKfObMmLYwCEJFkTmOC4Kx&#10;pskAYFm1g4MeYfDJsgxj3G43d3e7kiRpmkzWQMPQVEUGgDCKdnb3sixfX1vBuCBwdr9vK7IklhYZ&#10;zxsnaWLo+tHboyTyBAOK4tRxPEmWFGUSm+CNRpS8JoriIAxVVaE5EUEQ2Y5j1oyymz2K4jiO63WD&#10;LLBJknmjUSWQGQA8bySKh17VuUbN8rXNLhE0PpRqEROq7BL1hixLhH2wHLhU4AIXWFFUb+QTV3mB&#10;C8xMkIU8z0vBaEySUm9HXqvpw6Fbq5l0sWrWddseWaUCRidOdLa2di677JASqKzwVIRBLGFg4Thu&#10;IVi2fzBoWouDF8raexCEVjVI/PBbURREcUHiOZUsyxBTYIwRIAYxWZ4hzCIG1WrGeBz0+4NWq2qe&#10;AADHifTtMwx1OAxrNRkAGIZL05jjOEWR/HGoqTKxMdvtpmHou7v7zaYlCAKxemjoRJZN4prjOPE8&#10;P8+xpiukACoADAauIks0UobgcZqm0MTwIIw4mO5YYRhHUUBmD8YZ5XmiEoah7wcLjV6YOvpK5TqX&#10;rsgCz4/9EA69l2h1tTkcjpIkJWSnpmlYVi1Ns52dg6LIDUMnqmFlkSf/qqqmTtmMFyL7peiRuut6&#10;e3u9TqdJWtho1KieRFJlvKGPi8Ka8mFScIH64mhJRUWW4jgp++SJUkveZ+JDIyt1BVyAOcClLDS3&#10;cJ7+mgqaZT8iM4BXZU7gR8PRJz/wyTRJAWD95PpzfuaWURgDwNqJNQAYHwyWjdIFZWHUCaGwKAf/&#10;K4rM8zwBoejnLHsUZeBM1xCDpuRw9AxZlsZBoKpyuSWCyEdRKk2LVCOG8KDME7FghNAyYqFms376&#10;9Nl5fIG40chOM3eK1e0Oyubx/FSvrFwcx+q6SgwPYlpzHDu7cOPyRRDDVlbt8Xis6zM6U57j+UDQ&#10;o4UgGnm+ILUVACyr3u87tF+aplFVA+boAGVZYll2b++g01kh4HL5W1EUmk3L83zXjahGQqClKEpc&#10;11tba9NT0DTPvwwxwEUkSmRpftDtFbhoNuvN1gTPomQzZYmjmGU5jmfL63u5zY4ztOo18i2DmPF4&#10;3GjMKFIloAGpqmLbDscJZR+Xpimu6yGUzOQVl6bBRUIM5BZEja7XzX7fHgzsRqOK1l2kqU/NBgqF&#10;lEf44KB7/Pj6QoRo+snSsIWyUIrHhbSOF5TxeJwkWUVznevI4veXkFBSQ5fiIDzPJ8mhPxYhJAhC&#10;EETKNJpX05QgCGzbqYBoPM9LkjAffcayLEJMFEUknK0cfdNs1ukcJjAiOUUQOHIRMhRrqyvd7oCu&#10;A6qquO6QYtAIoZPH1s6ePc8wLMstnvmoGggzn6AuSZIgSSJJ6UzS1B/5Zc52juM0TZMVjkSEcUsY&#10;guHi6klRzY8eTMLyx55D12oiSZKyggwAdspdyiUAgqJI4/FYU5VyZaiLnzMA0I+Sd3/s+1vnd4/z&#10;roKwwCXFOD3WWr/l+bfUdUXmWFp/jlwzy7I7euiLW/g93y9O6ulj1oXHrxfE3Cv4xUFShabu7/yQ&#10;/tvEuNvtkzwmQQAQVHjtc9Drn7v98S8/7pde9/W3vq//2KeTI2dt9cMeyZLkhPHOU16y85SXsIGP&#10;Rfkzn//Mn7799corngwAd9/x4OWXbxzR5TxPOOHwamHoh2FOXxyGQb4f7OzunTi+QWIfiOVZQXLJ&#10;54LAl+PqfX9UxiCGwxE5i2HY7DAtHFWWaCL9gdNuHS5QruvWSzBcFCVl79bIDxRZLuMC3sir12to&#10;Og9N0zg46B/BKU5E1WTHGRI8FzETrYyg7cum9PHj6//+uc/87Ktedeuzn/3+D77vpsc/GgCiKNbY&#10;uaAYJCAWsgwLwo+3wwJA549//wtv/3eGYTY+/xEAYIDBGDMM0/7e56M/+p354wWBj6L4hnv/7bbf&#10;+f8AwLHdlebEaHz5I/jTZwqWFYZ+/J8f1+zoPAAoqPi1mxr398MtN0Usg/MijsPyIkYZ+MdhvL/f&#10;M02D49hWq97rOZZldDrNvb2DVqvZbDUce4YVu6Py37OdY5ubQ9er102GYSyr7gy9O175lje89bk/&#10;vP1r3157rP70Ky971jXtzYmtPspYjSOIBqavMJ5kQy+AGExTB9D3e46hSkdw7wssR0/Xda3b7RMb&#10;5rnPecYH/+YjmipdPccd+x9e//y3/flHpJ9+9traSqvVCILQtofW1AjkWI62UFWV/Z6jqgpCSGAn&#10;7Wy1LGpr9fsOx7Ecx3U67a3z+2urTZJgEkXR/v6BKIqyLAHgdtsKw6jX67McZxgaVS0kUVrtrCRJ&#10;evbs9spKm+UQANRNwxv5URRrmhpGcRhEqqpqmkJdko7jRXECAGWlDrEIMYysyLIkEKAhjBLH8WRF&#10;lkSeVILIsswb+ZIolbGG/sDWVG1j/TBYhiALkizRyGUSJ99uNcvMjggxju1pmqoo4sIgo2pG6uy/&#10;BS7297sr7VYZXCB/hHEJX5DEco7S9FIkoSBDDOQ5ni0WNsECyMNCCLGoyLKi0TCIypokWVHkPC+R&#10;AziOw3gmWkEQhCQ5SmUiKxti4GJSo/rO8KpT1RkIJeUKF7k/OqwoDLPIwkLFr6JgsywaDr2K4mfb&#10;brttYYx1XcMY9/sDVVUrioplTVADABAEwfMcABkALrlk7fTp3VOnjimK3O8PNFUGAEVVRyOfYG0H&#10;B71Gw7Isc3t737JMQuuYZpljD9MsE3jONI2JjY/zOE59f0wXdt8PsiwvL9reyMd5ISsiRwOhJUmq&#10;16tb0WR0CtzvO4oikc1smStjqt6VFI4lnjdFEYMwIslgRFczzVqapr3eoN1ukk94njt+fA0APG90&#10;5sw2w0Cn0yJI+fzUL9VePrSf5+9OjLRz53Y2NlZK7T8ktTbrh2O0KFL9UG/QNNW2h2WPpSAI5TBp&#10;yzJte5KlMw8uHG0hIMTUasa8h+2oU1QJAO797r2bl24+8dYnbj24dec37vz4//9vT33BUwm4MDoY&#10;9Lb31WUu1h8/d25ZngvPc2trK8RXQJ8UId2k9sC0m6jsCSFfmXXd83yi7rAsyjLMsew8t79Vr/X7&#10;dqfTzHPMIYRYZhqYhAFYjDHLsqSFGGNVlQloPd/atbXVnZ299fVq4KKua/v7vfldkGU5SZKOcFaX&#10;ujYz/QhgtLGxsr/fr/g5y3r1dKWbQAwkhCHPcWW39rzR0Qlg+cQknowAQmjr/J6myu12g4wPyU0h&#10;z4JhEM/zZbC22ayfPXueGD+0I2XWCY5jW63G9t7+SrMa7UIRfV1Xe72BIPAEN3TdEcNAp9PEuKgY&#10;2OTfhfrrArTFHw9sj+O4zkpr3oU1L8RVdcQSn2PMMBMliYw2LnLALEIM5RvLspzjgKBpllXv9QYV&#10;k5jWr1oGMVyklCGGZtPqdvsUtYSLRhaIpGm6vXMg8Bw5iWFmVjBBEMg7ckRLftybXmTwArUBBoOB&#10;KCvzuf1lOSJyoQwuIMSWvRyCwNPAbLIC9HqOUsoWVhQFIdQf2M3ZXfzE8c0777zv2muvqNzOMPRe&#10;ry8IwsI+krGSZYm+12EY0Z2eSKfTct1hmk52YtOs9fu2KAqEQFcQhBMnNpcNwsWELYRhHEURJSsl&#10;aMJ8FNIFZX7ALxS8UGCMozgRRA4A2LmopQdO75w4cRyxyB0npioCAMcdLo/EcCWK47Imlbuf59lf&#10;fOQL8e6PXnvrjVe/ciahvT8Yfvhf/yFK+FtvfSYZeeJvRAhxHPfoVXjkCgCghxz2i1vFh+9J1nT2&#10;8cf4G1uZKFay+RbVhEeo3W7atiMIYpnISnj+E3fRXz7uF163d/0te9c9c/9xt+TyUvNY0xTPCwxD&#10;yRWt37c311oAwOsCANxxz+kbb3gyOYwTUDmmgHR/OAypyWTbQ0HgLetQhbXt4Xg8vOLUpQBQFNi2&#10;HVGU559+kqRJktbrMy2M41zXeQAoiiJNs7Jd3TvobaxPXEocxyVJWtm1K1L2SVaCFwgUpWoyAKBS&#10;OAYqPVxJktI0p5+QnF66yLMson8f8UYsWa5Qs1W7/fYfPOpRj3jurc//0pc+c+21V+ZZvpAbwqrX&#10;+32HOKIuRsjWSfbo0eYpZnbNV/bOSk6vuOna+RNlmRsO0/OtU0r3vH/iqoLG6TAhFLLruseObZxq&#10;yidrOQD0utuapvC8dbImnGrKANAbbC18wRmGVWVRlVv7+z3LqvE8bxiaO/QMXWs0Gv2+Y1mmLEsM&#10;IxLUtX/TMy+582t5rjEM1jSV1KQAAKtu7rLsJ/77J2pj+5q7vi3/9Qev/L1vf/Qj//Lwa9qmaQwC&#10;fK2VAkyiV+YhBjomZem06vs9h+PYhcThAGBZ+n7P6UwjPblS3ZBXv+ql7373e1VFPnGsUznr137l&#10;pb/3J3/3kpe91LJqiiInSZplE3IKyzL7fafdnuzXFL+wrDpZotvt5j333E9WDMuq7e93iUez3aqT&#10;kGeSAmZZ9fE42N/vm6bOcRzPC3XLzNK837NxAVa9NqFLLzBCzLFj67u7B6Io1kwdAAxdC6Ok37cF&#10;UbCsGl08ozi1B45p1uZzlvN8Yqk6jmvWaooiypIgS0IQxI7jkUAMlmUryIKiyGVkIUlT3x8rskyv&#10;n+fgDl2zpgtCFUTodgftVpPn2SO3G7wwpLSYJAVEq6vt+W/LoqhitKhoN84L4mMnV8MYA2QAh8S9&#10;MJ1mq6srBwf7VGmnjnrqITNNq+I8YNnDKVoOTAAAgP9/+HE1tNHIN/WjknbJ4CRJok0PK0pRfvPH&#10;L/S8ZlkGJfOzwAXDMGWHAkKo0bCSJNnf77bbTY471LU4jp0PYSh3WVEUEsKgqfLu7r4oChzHyrLk&#10;OK4sS7quDIejOA5Ja+tWjSRHJElKwIXhcMQiloILtjNUVZlsiEUBw+EIF9jQtUmSLKXOWpbqPB6P&#10;bdtpNuvkgHlVg/6+SDWU41hVVcozjJAtSJLU6bRtxyWp5nS1qtVqJ05sHDu2NhjY29v729v78/T+&#10;84hDuWFQ8sXputps1s+erdYsmZJ8sOWSgfO+uHnNo+xVEgSe5vmQB9ztDiijDM3MWTZQZQcgz3PZ&#10;keUVaTcxLlhZFA0NABRN2X7o/O7Z3WOXHbv1Vbcev/z4Hd+4AwDiIBrudINxldZ7ofxkyREw6x1t&#10;NCzPG5WXhmV3qaiVHLu0jhGerQpDDyswRgzCR1ZVXMZCJ0kixnhhdla73ej3q3x+AGAYVU67hTGx&#10;C/kmAIiBjQl+TMXzfLNWm15tNih0UcUNYhLPCz0siiKpVHkBY1wz1Ha7YdvDChMSTOewYWjlamSK&#10;Io9GfgVcqNxrtd086A9oFcBKVh7DMK1WQ5LEbre3t3egKEqtppdPn2/5bAkJhr6V5SMPuvaxY6tr&#10;axcFLhApL/GVCTmwh/Wp9Y4xdtwRQSEpF0MZ26KrX7k0w7T9jGXVg2C8kAsQFhExLDOoiFs4z/Oi&#10;KIg3xnWH89wKR0uvN9jd7Z48sbG+3iEskhsbq2trnbW1zsbG2sbG2nz6D717eZR+rJte/NKRYXxw&#10;0DUMXVvuyCL1gJY1EibMlBOaDMPQyvw7BJ+dtgohhFZWGtM0uolIkqSpSn8w8yEAHDu2urW1oKhV&#10;q9Xs9ZxZ6hBUmVGUAkCWJVJxLQwj0oAsywgLFy1y3GxahI1y6TBdNNUCAMiyaFn1Tqeztra6trba&#10;breOcBKmeTYcuuX6lPTHcYbpojlflpKHanJk96DXblsAwM/NAdv1CEC2H/GmOpkkLIumwQsz9cCi&#10;KJVlsdz3cvc/+4Wv/9H/fvfLblz5vV99+dUPO1G5UbNR+5VXP/cXX37zd7/6+Xe+868eemhrIenj&#10;pXXm9T+F3v1s+VXX8Oc8+LWvwm9/Nf/iNvLjCyuaRGd1XQ8hhoShIYSE5z/xge9+v3j+01e/8+ln&#10;vfzKSz75ngII5lV9cDzPF8WEnubc1vkTl62TTwHA7fnlmJRseQ0D2x5qhlzGOA4ODoI02dw8BgBx&#10;HNu2U6+bqlpN1UnzzPf9CrjgOKPa9BOGYTzPN4xSTHW8ONadSIExyzI0oHI0Ghsl5TuKZuK5vNGY&#10;hCqUAQXEADP7UyaPUFUtCENal5wp1SifNphUjjjcTE1Td90F9apFkV9fW7n7rtsdx11dXTl16pq7&#10;77pPkviRP1duGZO0ZO6IktsLYdlJFQNgACAFDgC4PEUItb73791HPxnmkiMAgGHYosjOty/Xzt8P&#10;JfWSYVwG7d122yfCwE7TPM+TMLAJQe/Y7428QZrmY//C1W07nVa/byPEKIok8HwYhhyHNE3xPE+S&#10;pauuuvKL//ZtAOg/4enNr372Wc963Le+dTvP8/W6OXCHZOWv1fRuc/Pcqcc+9LO/es/b/v6OW35e&#10;+LOPvfUb4md/OOz7iaVy8xFw5WlfKUs0aVWrTmuoXVAsq97v23QSvva1r/mrj3xhv1tdtAHg13/5&#10;xX/zwb8lBBymaZQKvR1CwABgWbo9jd2QJJGYGydObNx772k8YVVo7u71yYmGoe3vH9Bic7IstdtW&#10;EIS9Xp9EH7AsajTqDavmusPBwC575jurLQDY3ZmUgpIlodm0tFJs195+3/fHa2sT8ryKsCzwHFuv&#10;G2ur7TiOd/e6pNq0ooj1upEkWb1uGIaKEMRJsr/fDcJwY32Vwg1ZltmOmyRJs2HS63ujcRhGzUa9&#10;/FKzHJdn2dAddVZa8zs4cxF7Ok3jLb8XRHUsCjz0xix32GtFkaIonL8IACRJxrIcYeurGN5kryfL&#10;OMdxaVbA5GUfCoJA2Ao5DhFNnuMqEB+srDQoOzuRi5l+8wv43t6AlPmsyEzHs5yEENKqkwvtoHIV&#10;NqLqBEFEtuBud2BOVWVyou14NFSBXkpRFEI7QmjvyCtmWXU6vQVBSNPJ+nbs+OrZs+cBQFHkYDyx&#10;X9rt5sFBD+NCkpUkSaI4FkWR55FpmrWaoajKVNGagCaDgaupColPTNKsP3DqZk0UhCzLbWc4HI5M&#10;U7fqNQIu+H5wNNkY7vUGCKFGo0H2+CNUDfp7fuXlDpPrWEr9JQhCFCVoyuRIGZ7arQbGuD+wPW+E&#10;SuwGHMdtbq4fP752/PgaAD53bvfcud3tnT0ynypzcRm4QD6UJKHTaW1t7W7bmz85AAAgAElEQVRt&#10;7W6d35vn+iJSNoCjKBkMhlTRoV9VjC7TPCxmhjE2zVq73QiCaP+gRz4/Yk4vrJdB6y+UjVWcz/Dn&#10;sbIorzYBYDQcnbry5Malm5/5h8986u8+df+d9xcxVsl+T3a+JSvFTLnQhTn6SyTL8mUGgCDwSZJV&#10;5gZVyuf6frHRE5pWte3JKo8Qk2UpNQhJrYTKNFgmm5vr29sLqsQhhDhOqBArEmm1GrSY0xFSfnxU&#10;V2YYZJo1RZFs26WvRpZlgsDRfxFiFhI90r8vOGJJkhL/ABmT8TiQZQUACI3oYOD0ejNVDxgGRFEk&#10;CVfkp9GwBgNnNBoRtY9I+T0if6+2m647DIIQz8G0ZH6Kothut1ZXV6jZQJXEuRKeMxBDWdGko+F5&#10;/nzE7/+N4FlfXJomHMcdTVAEAEVRNJuNwcCGmSwqptm0oigqQwyzT+1CvEGVtmGMMV5ZaXkjn057&#10;vFymXUjPnN0WRP748XXa2jI8ccQVyi9LBdFYeAwAKQA0+wlCR7sFwjB0Bk673SRcUwulvLD0+4P7&#10;7z9NQcDKXoMxXkRtCQihtFQuhGEYSRKDYMZzshBiME3D9yPCsDt7QcayDNf1lj21eUus3W7Ecey6&#10;Q6pea5qMELjuiARzdTrt/f3uwqv9ZOyMCwXjbDTyyiBCFASGYcxXqSS0mmEwpgVBx2E8eylMx39K&#10;MUVUkKVFdkd+KIg8eUf0iY2IlmVGBIGvqso8qpKmyR+87c8vb6P/9ZaXXXaySg9RFlWVX/nip/3m&#10;f3hB99w97/zzd91992GOA2kqvdcldeb11zLveDr7hp/iz3nw1inQMK4++UNBiDFNXVVlilWRxjeO&#10;69Ibnif+8zv2P3tb6/tfvuF3X6Wff2DhFWo1nbzLcZwKJRrInJEKTiDVGRCwRT5xRXCzUfpxHAsC&#10;L3CHL87Ozg7PSxsrLQCw7WGa5o1GAyF2fgxd25t3dxdFxk+1izTPRPHwIfpBoGszbqcKF1W/75bD&#10;f5I0EURKUZnQ4AWWY0d+UDeNMi7AMJCmqapq5Z2RmeAIkwN4ns0XlZSiFwEAURTjJGFZRNQYVVGC&#10;cEH5J0WVwzC67rpHfvSjHwnD+FGPesQjH3V9f9Avs1eWxTSNclGqizSGAYBAwxFIg6tvKBgEACu3&#10;f4F/3oLKEVTOt07pW/cDAAOzJEoIA0D3YKvAhwH/ruvLMpelQ8dxdVVN82ynOyDQw0JpNi1ifmia&#10;mmZ5HMeKIiGEkiQ9dcXJr373PgBY+YUnNb/6mYZQ6AbnOC7DMA2z5nk+ecE1TcV57vs+ABw8/UW3&#10;fu2vfvvY4Aeu/IMu43mjOE4qWgGeAnkVDL2MMrTbVXuvLKrEE7fc9IU9DGEQBP4Vr3jpn3/w0+O5&#10;ByeK/G++6aXvf99fk2Jbuq4FQYimWWxl3wmerlSGofv+GGMsy5Jl6VtbOyTiqbPS2N4+wBizLNts&#10;Nrrdfr9vk6/IWXXLdByP5JiQD+v1mmmaURgP7CGl06uZumXVzp3brVgoruvv7B40m/Vmw1w2CKTj&#10;5KfRqG+sr2ZZRlEGTZMAIEmyvf3+eBysrbUpskCoH6M4bjZMivcRBgdNVUnpCoRYmhnh+4Hvh42G&#10;CQAsixgGHcHAWpGyCT0OQpoZR8EFAEjiWNeEys67ULIsIxkl+ZTRj7I8kgOmJGuZWVNdd8RxE2ek&#10;okjjcVC2vyyrVn7iplkrF82ZDu/FdvNwhjMYzYXr0tIhJHhh6I3Nun5E2AJRsJM0IXvxYODY9tBx&#10;hgC5aRr1eo3E2szMmSJHzOJo02bTUlW5/DaREAbyt6oahDBVU+UgmExLRVX9cUiOUVXD932cZ/W6&#10;adsexoUoioc6PMZ5jm1n6A5HaZY1GiY7xQ6iKGo26gwD3sgPwtCq12iKRLc7OH1mJwjCpePr+75t&#10;O61Wg5aQmLckyVJCq8GXR7wyrIhBJduJcFxpQRAOBk4cx6UyTqQ6jt5uNSVJ6nYHvd4gz7PKdDfN&#10;GgEaVjsrtj08d2733LnthYEVMJ2RRP0sL1LHjq1tbHSOba6yLNrd625vd3d39/f2D8bjsD9w9vYP&#10;dve62zsHu7vdra1d3/dFiScmZSkQZRJzMo9u0E8wxoahtlsNVVX6A3swsJfFFs7PdUkU53VcmLW7&#10;igKLTRMA7v3evf/0nn/6x/d/4pE3PfIZL3mGIsjf/8r3gyS8/inXAUA09B13aNb0+YWjkhmxuEr4&#10;TO8KAPD9oN+3Pc/vdgfzjcQTGLhRfsOXdXP6OQ0VYRRZSuLF+yViGTK2uMCIZaIoBUJGwM6QLJAl&#10;GEpTUVVlz1tKAm9ZjYUVE0xT9zx/foFACBmGfnDQq1ZrXz56lR1XFMWFW2zZ5Kb6Oprqf+R0zxsZ&#10;s0QDeY4FfhJgzMyqgOSPMIwlSSClEACg2bQaDavXG5SrITAM6LpKiwYBwObm+tAfE7dw2bAsD8g0&#10;OzEh+sfRMh/TsQxiwLhAzCzcwLAAMBr583RlR0gcxbbtOe6IVPTwvNE4CNM0JbZof+CQuEGy4hfF&#10;LH1aMbOyVZJ0WJZVVWW+coRl1QjEsCxC5yeQ9bWObbvjcXC0mosxJmELx4+t1YwFqVUXE4ywsA7F&#10;EffVVGU8Di+G1p7IaORHUdJqNY5I/p/oJUlCcGRZlk+duuT8+X2YgzmOaFijcQjkT5qqqfOzVJIk&#10;TdUqcNsVV5x44IGt+WsSTibCoV0NvFri5jXNGs/z3W6fNlvT1CxLaMXZZSVO4UiIIcPYcZxyLU/H&#10;GRJ9ZTQeV9CE0ciXFKWMI+i6QS8+Go9t27HtAS09aBgGLQiKs7RSmIkiO3TPTZJUkkikQMGJ1XFI&#10;klSelmHiuMkayEwjBCuZERgv6HWQ5r/xB+95y+tvecTDL1s2IPPyrKdd/5tvehmXDN71jr+47dNf&#10;JF5uCjHQmyKEykDDTm/0trtrv/WljEQ0TOMUZor+yLJkmjXCzF+5qfCIy4RPvRs/9aab3/Tk1nc+&#10;t7BhLCfEca4q8qhU7IBlE0PmCZrDspOBDYKYhKH5fqAZMgCMx1E5cuGh0+f0mmFZNYzzXm9gmpqm&#10;VYkhyXj2enarVWVycZxRvX5o4YyGI1036Ls8dJxlYC7peJLGNCIyiiJFVhCDCKIeRpGqyeTvJE5Y&#10;luF5fhKhgCZQQhCGosizLKI/ACArUpLkE6wBoXKAQ6lT03pyxO+FpwkUy1dajuVwgRFirnvsT33w&#10;Qx/w/dHll1/25jf/xrLjAUCWxflyhhclWWKD1bvy+hyxTBS0v/cF9tlPXHpsAcOrLiHxC4iFcHnQ&#10;BEzRJQDw/JFe0wHg/Naeqar9fv/BB7cefHDrzNltWvuDCMdxPC+SEoxmzRj54yzDhqEP3REAPP0Z&#10;T/27D33aOi71n/CMxlc+e/PNj7rrrnvJm1Kr6eNgTJALVVVFURj2+td+8A/O/6ffqB9v/tfr+bc8&#10;TnjPfeqBF7uuV8Gdy/9WNB+CMiCEKjZ/WXRdc0eHZdqbzZkQhna78fznP/cP3/WxeYhBVaXffNNL&#10;3/vev86yXFFkatNW3tN2o0b0PbIau+6Y3CXLMloBzbLMbm/SvGbTsixzMBj2B06SpCSyuG4Zuq4P&#10;Bs5odBgCYxh6w6qlaUw3GkmWjx9f29/vE7gqSbLz2/sch9bXVgifcZrllfqU3mhMftyh57pePAXW&#10;TdOgKIPnjXf3uu7QW+00CUiBEOQ4Hw69MIjmkQUAaDTqhDSKgAtpmjqu5ziuLEl1a4G2sERvOfyw&#10;YkJ3D/qEv7xsEJEVTJKkYHyBV6ko8kl21bRuAsa4KIXE5nlO55Vp1kgtA1kWCVFaGIYwSVMdkcZn&#10;xYVhwYXuw+UHR/KSpJ7ZnuTLwhZozMLAdaMwImi+ZdUsq1av12RZXqhH0XylZSKKgqJItBxYOYRB&#10;lnlSgRIAVlZa+/s9IFjDeExaqCgCCabGGDcb9f7AoU2NwmhgD93hyNA1s6bTgGjbGfICZ+haUUB/&#10;4CiybOgaACRpdvbszukzO6qqXHJyvd1uzKgCJIETADDOFEVrNEoEFUcSPuFpIYClMuUAK23qDNnt&#10;0jTt923EIkNXy8UgRVFstcSiwK47wtgzDL0c702EZVGn08pznKbpQw9tray0NE0uihlwodxImCuc&#10;mWW5qqo0NwTjwht5pqkLPA8AlIePBFh4Q7/cTcNQXddrNi2avI0xNk2DIs3lucXzHMEXXXeYJGmF&#10;7Z/lJryGuCja07zuWq1G07xpfaAsy4mhReASluUQz8VB9P2vfv9Fb3zRlz75pbM/OivK4qOe9mh9&#10;GmATB9Go5xR4cUnbsiRxPD/IZcnyzHVGLMvqhmIYFhmWwcAxDI0+u7KQejbznOpEEGIA2HnARVHk&#10;/sCx6kb5q3nozqqbtuOurU6ilaaR0kWWZds7+1ecOkmjDTHGqqp0u4NFNhcAgGnqZ86cM83a/JJK&#10;UIB5WlNZlkRR8P3xYGCbZo1l2amVzlzQipveBa2stPr9AeL5+VxESkYQhZGqiAQ1IMtWnmNabIWI&#10;5410XYGLC2YjqDwANBoWxnh7e29jY5V2ajQal5e4zbVOtzsoU1ouXLJN01jIyT8vtIYIFUpwMO04&#10;whiH4SGj52HVgyUOUipZmo9Go6K0BSqyQOlaCbdCkiRRlGZZgAsQeK78UtjO0KwdRS2GcZFlMR18&#10;SZKSJJ3nASVFswFgWjR4Jmfkx8o4oLK5uXpua1cSecPQF75QeZ5vbe00GvXNzdUjEI0f9+4X3KF5&#10;nve8C0NLRGzbkSRJ1+WiwJXlqLzFdLv9MExEkScUPERqNb3fd0g5hnLkwhG307Qq8Uqr1ZjnXJAk&#10;gWVrvV6fcjKzLGuaenk+U9vSssz9g54ozhAxLAQXaFwuYTzt9gZ0jzMM3baHPM8RQgfD0MssG7Ac&#10;WWAYFARhFEUsy1jWAjokACDZDSSj/ggh1wEARRF1q14U2HGGZWpncmXiBiSprWWFqTzy3Z7dblvL&#10;Sr10Vhrn93uCZYnCJFqBZVmECppfMDto1dO/vZ28/73v+5P/8Ixm4yieDgAAvgaCCQAQ7gOeKFU3&#10;3XDtTTdcu7PXv+1fP7lvj1ZWj8uSwPO8KIocx4qiWKvpGxtrpDGX1ME4mf/cY/n9MXxtG373G4XI&#10;pI/dEJ9ygquLGONDHhxJEptNa2dnb3V1pdwFhBAgJP231+4/7OR1b3j16ef9wkPPe2PSnOH30VRx&#10;OBypmjqOZkZMVZV+39FVFSE+TXNB4JMkJXgB/YMKxvlDD51fXW0TojjHcY8gSXWcUaNhlMtMAMA4&#10;zjgBUY02SVJePCzccEQW58LopDhJCKaJGBQEgabKNFrB9wOi7NFZPfGdIpbjZ14cDiGrXvdGXkdp&#10;wcRzcLhE8xyHC0pszJWutqzfC0QUxSfc+MgPf/jvbrzxSVdddcVlD3skxAflAwRaD1tTej1H06hy&#10;iGeBsKV11s0z92h8vHXFYwCg9YMv9x75JJjtZlHkVANMCs679KT+L/cBQJIkNa10JIeSLBEE3vcD&#10;ku0yHkcES8oSLGiC548UmVdVSVUnEyxJUtd1H3jwbJ6lLMdfdukmAOi6dHAwIjO83Wru7fVaLavV&#10;tvo9u73S+vznvxwEkfzym5t/99nuM1/wU4849rWvffOnHnFtu9U0dCMMwyzHuqbwvHDVNz6Wpln+&#10;Sy/mRQQA1zTwi0+hv7hb/H9uYAlPQXkVRLNMW+U/8ITCiZNlcWEBr3nhODFJEnqdVqv+spe98H+8&#10;/cO/8+aXi+LMQqeq0q+8+pnvee/7fuGXft6yamRdxRhbVo3m5GOMaXStJImO4xqGjDE+dmz93h8+&#10;KAicJEmCwGmqOBg4dAtoNGoYF7bj5llmGDrLsSQ5YhwEg4GtKCrF2jRNi+N0MHAoeLe+3h4M3HNb&#10;O6LAb250pvOHtR2XY/ky+UI5SYpMMH8cukNPEkXCH2SaBlG31kpMB1GchkHI80L5UmmW+6Mxzwuk&#10;otnUh8d6Ix8AeI4nNBMIMWjKkEqDF+adVRWZ989nGeZ5vhzzDwBhFJk1XZKEkT9utiYL+HxhscPg&#10;yrzIi4wsSnl+yEtNOQXSNMvzXFFkUl5BVZV+f6AosiiKYZTKkgAwJge3G5MSIeTKirqAsn3r/N6p&#10;y08s7OD8Ere7u3fs2GIKXrr3BeOQxHDNIwuTA4LxOAjrpknGeSH/AsuisoKEMYYL6fWapna7A8rI&#10;XmZhEAQhSRJBEBoN/d5794ktI0mi74eKImKMG4363t6BZZkIMbIiOO4ojiJc5DzHNaxammZU40qT&#10;zPcDQr4QJ8l4HJL6I74fdHuOILAbG51SUHbODQYDACDpIpIkzFNtHZEBOw/PlL8t/zt1RR6CC1PK&#10;X5ZlWVIV0vPG3miAGKbZtOjIchxHDJvRyPe8EcexFSBnUj2B5y+77MTBQdd13bW1lWkbDiurLQQX&#10;5gUhhqbBl8EF0nijpo3HAU2DqShGdNEkQQ0V9xq1MUyzNpf9fui6D4IwCOJKOlbZHiuKokyhhDkE&#10;AMlonCbpvd+9d+yN7/3uvZIqffcL3/mZX34Z4rnRwcDf7ydJKoiL0v9KTwQAgjCx5mhmAAAXeRRG&#10;QZjwHEfKH9BOIYQbjfrQG2GMy4ypRAxD7XYH8+bQ0eHTs4ODAPDCeHXEMtOhzjmOz7IAFzkCzvd9&#10;q16L41SWD6tUktuRSIeFN1pfX93e3jt2rFoLGiFkGNqyXVDTVE1TXddL09QwdGK3z2OQlKyr8ugR&#10;Qs1mYzBw6laNGtgcN+GzRIgBzAZhQi1kZpq6XFn3wyitWzOBdmUA6wgOP45jO502MR7IfNZ11fPG&#10;5RJfrVaj1xscHPRWVlqVp1a+sqYpUZT0en1dNwhMvkxJZVmOvo/llpQhhiTJdf0wvwOmgAvDsPOM&#10;j4hhkyRx3aGiyHXLnD9gMiaIYQHJsiSKh/ctr+9FMZkeGGN2jp+fenFbrSZdGUzT6PUGgiBUAjEq&#10;EMMREx6hxdXFq41n0PFja2ma+n5QcfvIsgAA4yA+cWKDrJwVVfgnkAsGSpSvXxQMHFnyhki32zeM&#10;Gq35Mr+z5AXsbu9gzDTbjXZ7Zg0kCuIDD5ylM3MeXOB4Nk3zclVUVVUODgaqqtBXkmVZSZTmK0Tw&#10;PG+atTL0sLbWvvPO+xbiZe1Woz+wOyvti1zE6FmeNwqCmKDPzWa92+13Om2EkCSJeZ73+wOOE47Q&#10;th1nCIAlSaGb4MLdmbjF5hEcIhRWkCSJXIfQAQoCR3b/wWCAMZQd14oiI4TK1VLzaY4eEE0gP+Rh&#10;9b2qU/GGR1/5F//xj19x/Io4yT5/jjWlzFA4L5ACiQEoFAHLYqZwMgMZk2Vl5HScMh+4m33oX9/z&#10;P9/whE57cc3j8Tjc6zp8/djx9ROHn8qbMH6wfNj6avP1r3wWAPQHwyzP8xyHEQkhyXZ6D33rm18K&#10;R5HRWL3llqeQ4zsqvOgKeNEVAgEafu8rEQA8YVN4ygloTBVUjuPW11d3dvZWVlrzALH0gpvPPeyb&#10;8Lb3P/11j55HGRRF4lguCA4TcySRTZJkksPPMrAogI/amRjnDzx49uQlmwInxHE8HkeVkjdJlvje&#10;oWtOVSWWFaBk4cdxnARRmYvB9/2yctXr9dvtQxrsRY3xDb0GACxCWZohhkUIEfUkjOLG9FKuO2y1&#10;rJkSDwgBQDCONE2djzgwDLXX65Nj2NkUVEmS4igluLMgMFmecdOAuHIYJs9xaZYfUf2BZfnHP+6x&#10;999/53g8uu6aKqmqXOKM0HVlNBrpul4p4UlkGcRgnr67kR7Y11zHFEXr9i/mT3mCpCwF+/ycc04+&#10;TNu6n0mjKEzWOzOvv++FZCvRNMW2hyS43XV9sobs7XZPXT5DZc/zXKvVbLWaRZG77uj06fMnTqwD&#10;QKvV3N7eJfZkq2WRHV/TdM/zb775pk996hsv+tknq7/y1vWPvA9e+rpTpzY/+9nv3P69OzRN1TRt&#10;c3MVANbdnUf87R9u/cvHvTAU8pxEET5pE/XHzDt+kP/aja1+3xYEsbw+wyygUEYZiPGjqorrjhYW&#10;6jJ1pVzBihDjW1MlR1WV0cj/udf87B+988O//eaXV87ttK1Xv+jJf/mXH3rjG19NcQSEEFEwyCum&#10;66rvjwl41Go1yOIGAA+74tI77rj3yisvY1lWFMUkSQnKjPFEFTFrNVzkrjMqilxVVZ7nVEWRJWk0&#10;CnzfN4xJjLAo8g2h3u0O6qZBCA4aDdM0DVozIori8TgwDKOMjhFltTKpNFUGVY7jzHaGHMuRETYM&#10;lYYSx3EsimIZWchz8DyvgiyEURxHKcuhmqGzLKI1I+bBhQvKfN30ogCEmAq4kOeYdIXjBRpTfIQQ&#10;J2scR5Ik5TkmI4OLHGfguh5ieY5jJZHP80zT1E6ntbd3sL6+ipCQJAkpNSJLTcuqlwvYUV1lY719&#10;9tweQdyoWHWD1q5eJrSX2SzPerlgBP3QH4etuZgvMixZltn2SNMEomNcZE09x3FN86gkGiqSJNBX&#10;ybLq/f6g2WwAAC1FCVPGCtOsKYp8cNCblAItClVVgiASBEGWpDzNVaWWZhnGuKBESzh3HY/juLpl&#10;FLggIQ8EaDh7dkdRpEtOHppOURRHUYJYhqtsSxU5ml4LpkM8ZzVV2TVgDlxAU470SQwcgGGoJtIB&#10;wPNGQRi1W41yNLWua9OyHA7GuaoqqqqUyecwxu12MwyjBx88d+LEBlXol4ELywoKwCSheuY1I7tj&#10;3aydO7dT1jgXWm6qKvu+X64vcISBRweB/Ksocr9vl/GFOI7L9jwAuO4wilo8z+d5jmIMAPpK47qn&#10;XNff6wPAzc+7ubXS+OCffihNM5Hnxl07z7E3Gs8nelXAhemnCxpp266mqs1GfRlgb9VNz/ODIKBg&#10;P9VjygEdMCnwMeNFIbOh8rIhhikHL/DCYcmiSsI8LZFA/8W4sCzdcUYk4Z8qAbqujkZjXVcXrqFT&#10;toIFhpmiyL7fx3gmE5UAH7SPANDv23mek1iGyhXKT5lOy0lPESJ7AMcdImJlYxugWkOhmCvDybLM&#10;2B+r08FHDIuLQ9XnaMMPIQbjnO7BsiwNh91KCfFWqzEY2KdPbx07tk4vOz+rJUmQpKbrelEER2cx&#10;TIcCoLTIlAMZ0mmpkXJRCYQYll3A+AgAtjMs8+5UDqCjR+pxlK19iiInSSoKlCFiZoTDMBr542aj&#10;Lgg8w6Ber7+ycug6aLUaZD+DUgJInmeWVev1BjzP8jx3xApwkUJGieNY09SpCTotLRxhXJC95LDL&#10;syrdQvmxzOMjhGGKKIo07She5f39XrvdOLo9Z09vHT+xybHzevwEq63XDdseklJJ89CVrmmuO6wA&#10;0JZlkLJEMJ1ghqF63nhxcUpRKJeGueyyzYceOnPppScr6x7HcTXDIDTjCKFK8EKZyayCMhuGnqYZ&#10;DYtYW+vQmUN2tCzLSOAuQgjmXnPT1Ikn4CKFvlk06gFKsAI5wA/COAxq9Xoap4PBgKRFkIpRmqbQ&#10;cDZJEhFidnb2LKteigs7ZDFEiME5IMSISi1J0gqR8B/+1uv+7H1/f8Xm9V58qRcXecQP/OK7/ZgX&#10;BIBsnLEASZQVfsLIosYWSc4IEsdEWXFy/1P/9SWPmqeLB4D9rv3pbzx0+eVXX37JtaMgufeB8x4r&#10;fOKM/JxT0uM2BeBrkA7nz5oPgrgaTjzj8Y8iF/zHf/qHqJCe99yfphvWmg4vuRJecqU0COHzZzEF&#10;Gh6/AWs6Qghtbq7v7u6vrS1oYe3KNrzv1/tbr4H/9wNPf92j73vlWx546X8iewHP85qm3HPvfQDg&#10;3DOoX914wYuedNunv3DdYx8FABxiI1igjtMohoceOn/5ZSeINeL7PtXiPH+UJRgAOAHV6/qyKBhS&#10;29KyanSGjMeRKB7aeEkSJUnM80snG0JoNApWVlq4yBFg3/drNR0hBmMEpPROKX+B2i0MQhRQiKK0&#10;07EWaphZnk0OQ4hkJFGbbTyOSLCpoiij0bhW01kWqZo89scUMazXDXsw6qzO2AxT3e9w0Th16rIv&#10;ffXb8/gC8IeDJkmi7fj61OSnoX/ly84rRebpuwEA8yIqitYPvjx68zuXDSMAJGHWvO0H9sNvLBgU&#10;hqGoHKWQI8RinBNKjl532GoeVeHCNPXxeERCbDDOV1Zau7vdVquOEFOrqa471HQ1SWPTNL7xjfP9&#10;Jz6qeffHrNf+b+u7X3nol9/6nOc8nlzEdcd33HH/nXfd+auf+4tzb3oLd82lDYARKWpg1jDGLziF&#10;3nV78v674OeurgdBNYaxgjKU13+i0Zmm3u325/EFSRI9b0TxBQBC5BkqikyuQ9LKXvjiF/73t3/4&#10;t970ssrpJ451Xvbsx7773e99/etfR4wrjuMMQ9/f7xHkVJal/f2upqnULxhFMVECr7zysrvvfuDh&#10;D78cJtAq2+0OBIEvN5JUmnNsFwCR7VjXFV1XBvYQipx62ppNyxuOigI0baaDtjPkeZ4ofgCAcZ5m&#10;OYtYgHxJKBwry6woclmW2c4QMaxpaiTTU5YlGtlEwIsgiLM8oxcn89N2hqqitlqThrHTuywEF5YF&#10;LyRxyjDMQm9ftzegayYVdzgiAaGSKJa3RcShKAwXsPIXxaQXDIsLzAJK0+zgoE+SCMjT4TjOG0dR&#10;FAsCT1geaVFGUVTJDDFNg3gEO606Na05jovneCWDIBTFGWi4WEKsm2UYMRcAFwAAMVXkZZLQjfN+&#10;f7Cy0irTOl5Q4jjBC4DNqhDDQdNU23ZLs7QcVTdZtdbWOnffcz9R1ep1k5SlBFK39aDLcWxRFLIs&#10;ZVkG04ecpvlw6CEWmVMAy3VHiiqT4j4PPnRuc3NVFCjtThyEkSJL5KVgf+PX//ORLV+sFhPdLs/z&#10;YjbFJYqSAgoSO1peymVZGgwcTVMYZgIuwNSwhFnri2GQJEm6pvV6fVGUKqYRwzCKIquqEsex4wwx&#10;zom7oygw0Tg5jjUM/fSZ84qi/B/S3jxckqO6E42IXCOX2u+9ve8ttTk4mpwAACAASURBVFrqltRa&#10;EEgIi91+XjG2h/EbLzP2m+f1eRseb8Yzw3wzNrbHxnz2GMOAjcc2GARiMRgDBoQWkIQtQICkltSb&#10;er33VlXue2VmvD9OZdy4VXVbwhNffferW5WVGRkZceKc3znndySJAAc7YzVCTAQXgiCqqjIMU0km&#10;MxsGrEboEsaYh1pMPyEoywpwyENnhkNnBqdQ1WnAMF8/06yiRiHGQuOf8F0qSacQFGM1pfpo7PLz&#10;wwmWl/vnz1++fGXdskyMcZ1PFNtY2rG095q9F05fGF4ZXnr2UrfbOXjjoXpS+ldGSZJJsgQKn7gX&#10;iuUqoKVpzkn4xJamBWze8BOoL8iHCJ6jpqlBGMmyzCk84eYkSYrjRNe1zauENYWaN4aFJ37XNdN0&#10;xfMiXVMBHlIU2fdjUHYnk1KSp1MoihLLMgnBjLEsn1CqE0LiODUMPc8nwGPEGIO/iiIHQWSaxlYo&#10;iaIonhcsRJ0o1UcjxzBoU4KIYYxndCPDoJZlBkEUhhF4/CRJzD0kzRNv1gAhcO/g52+mw9TnDysI&#10;YwwJJhgT1izGLE1nQkIsy3DGfs0Y1SlMV8Og4/FU1sC10jTXNBVvboxNp7Hj+KZpShLBGBuGMR47&#10;09k1zcgodV0zTeP8hUvAk8dn43zTda0sqzTN+OUWHydMHnj+8CHcuKZpcIZmqKc/CcOo3bLxXMvz&#10;wjTp/OdNaUbCBxBjjNhsbAVjzPdD7gHg3caYpGlWFMVg0JMkCT5XVSWOE8PY8Irruu55oRi/A648&#10;0zSGw7FlmWzuirzx4AUwmbd6bTGMDCEmy5KiyAsPgAW11SP452VqQBPPaZpGluVBGGmaBuoR3CzX&#10;JtfXR0tLLwAuIITCMJ6JnwKpDn+LYnL58vrKymCrUhoY4yTJRC0QY6woCqX62trYNCkXyFAVcjgc&#10;S5IsbjGqqsZxihCDu4DyluvrDp8YfMNSFNkwqOv6cZxmWZEkGX9FUZIkme8HsIvPgDiSRKIoNgzK&#10;GJMkSZbVKIrExEBKqWGYlFKodgkvwzAopTPmYhjHGLGFxRTFlqa573uKotq2SamuKDJMG1hxVVkr&#10;iqypqqLIeT6hVAexZhh0NNoIDi/LUpIkiNVKkkTXNf4UGGOeF1mWAeurrOokdHft2JRQZpn01Xcd&#10;R/H5c4996btvO3j3Ievu/drt29G1NLjnoP6qA8o9++TjxviHbjC/+yB57QHldfvxq/bie3bmT/3T&#10;l37gtS/ddD9EQ7L19VOO2Tt8+20v2bVrl6wbD65K//Mp8vAlNg6zN11DbFNDVcJTJF5ks0x6+4kj&#10;B3b17v3wJ0+eunj40H5R1zcUdP0S/u6D8u07ZCetP/iM9IlTLMpqFVdLtnKVwkykbdEfuCv8/h+U&#10;P/p313zw7WlvJdp5EKTuV7/69G1HlosHvtn+kTtaLfOZb590/Xz//r0Y4yTOKdW4spGmOaU6/EUI&#10;eb7PAwSybAIfOo7fsk3DoJTqmqptteodxydEhlI+GGOEmOuGkiTxehOuGwZBsGMHT03a2KAhUBbW&#10;YxzHCpD+MFaWjKFakiSQVFme81zioigt25QgJwZD/J1EJEKp6vsRNfR5oS1LUhBktk0ZQ5qmOY5n&#10;mKA6ojzPdV0DsoY0zSGWQVGUKIz5xq0osuM63Mrlq0bX9fF4LDp+uu1WHvu91iYD47nnLvRXdnCJ&#10;GkUxVBRqlJ9ZiEGUz+Yf/I+TP/arR+59h+6uP/Njv9o6/+yuL38S/adfxHNGI+/Vul9YH/6ksXeX&#10;c9MrTj5z6tgNuw7+9Z/gt/48Qugrj5w+evQ6/tzhb1FMZEmSZdlx1lfmqOyFh84QQq2Wnab5xYur&#10;3W4bY2yadG1trKqqqipVXedZYdlmFKWHDx/+q7/6ZP/I7v3/77+oh/7eX/l58/RJPCmyHbs129q3&#10;b/v/8eyD1vqFPz20vP/QftM0NE1lDAdBSKmOMb5tu/Tp01VQKtcNSJKk80V8+TY0E8gJh00mk4Xl&#10;aRVF9ryYO9tUVfH9UFEUQZVCGJM9e3b/zUf/7mUnrpv5ea/bumb/jne+98PHjx+ra6TrmizLdV2n&#10;aaZpGizAS5dWbdtijOm65ro+PHSMcbdrP/PMmaWlHmOMEKzrtCxLzwsht4trYrqmYYxcLzQafUxT&#10;VYwlz4skSSISZgxpukYw9vwAISZJchynYRh3Oi1dU2ETC4I4y3JZkopiMplUaVpk2fRVFJM0Lcqq&#10;AhsYYyJJsmFQTVMc1zcotSxDkWVBlyN5PimKSafTagYJwyUsi/KE0w1wgWCM8Ty4gMkCta2cVL4f&#10;9PoduPuZfQ1grOZxN6hllIBo8v2g01V27JjCYQ8++MTKyg5bqDWTZjmlOtBF6roxHjutti0RgjEu&#10;q0rASgghhOqq63mmaZTlBCZGmOSWSXVdGY89yzJlWY6iRFUV8CRVVQVbuaqqq2tjSLGExdJut0Bu&#10;gCXCmsnK7w74Zeu6juO4ZmxaXGwRuMBqVuRFWTFN2As4z2WWZZqmkrmo2IUNZl2WpWlW9HvtZsI3&#10;T7RpCBOgs2FsupTyfCLqP3lRwsYky1IcJ2AsB0EAuishpK5RnMSqqlZVRal+ZXVkGrQsK4RYXddV&#10;VY4db1JOOm1bVVUYnjhOVU2Bezxz9tKuXSscXPC8EGPcbll837yawnf14AWekiG2MAzaDYoM1SL4&#10;S9PULCt45AJu7IqZcl/8VDt2bIuiKI5nqwcB/GMYxtJSX1GUtfV113Vn4ikO7N998dIlcNdMaUg3&#10;x/MUxaTTaS8tdbM0G41c4GsReOBnHftcrey02yKrMEJIVWUgAeJmJGOo1+v4QQh1+75T12W71QIy&#10;HmgG1SGyiDu3CSH79+++5vC+i5dWT548/eQ3nj750Nfg4BMvP1FOSqyRO7/vToRQuDpirI6iWCyK&#10;889rW+XWiq3X7YzHCwh7BoPeVkQ+M23zHrN4+hmmHkWbYMirjDBjm7wWuq7HcbQVfGgYdCs+pxm8&#10;7CpMFr1ee3l54LqeWDRr86k2qMK4pnIV08u2jTRNENoonsoQEQupwmvHjm1lWY/GLj+/qsqc2UXX&#10;taoqBRreWW48VZWTJOHYqq6rnufPDJSiyAf27ynL8uzZizNkhzPNsgxVlXla/oZA3KIRQsRgJVmW&#10;DEODegEcnNkKFZqeYc7p3ZxZqGnWBDUAVbk45qOxx8nPxM/DMKjrqtfriB9C2KQ4epqm6bo+U9kE&#10;7mgw6K2uDreKFBDBBf7hwtSzmdqf800U1/w9cCVWVbnwdZWzfafNsszlpb7n+fMr3XHcVst+Mfka&#10;vV5LpBIUNpq6LKtz5y5CRYwXCYvw8gSSJO3ateJ6vkjmJMvStm1LRZHPELt2Oq0sK2DvQAj1el1d&#10;1y9cWFBfBiHU63UGg6746nRseLNz5/ZLlxYXhuj1upxFTNeVsqxF3868bBE/SZKUszYqEs4nFSd3&#10;nN+v0zQfj8cVq/v9/kLgGE1J7DY2SvEk8wRskKViWcba2jjPc74kLUvPsgzW15Ejhz78tw8uvNZr&#10;X3rzW37xR772yAMf/sinimKi69q2bUtJko9G7tra+srKsiJvKr1+//1ffsNrXzbX420XvXLXjr2d&#10;TuesW7zjEfdHP3TlmWHxH19u/68fXMmRGmDzzIX1v/38P8bxd8Ddxdu25d6/+4Ufff2dh//8PX/+&#10;pS99RfwKJNGSSV5/SPm9e8jv3yO1NfY/v1a8+cvah54sL/pXW1DKdXuND/9e/JZfO/L+3zvx+z9P&#10;L59BmJw4cf2nDt61694/Sx8/gxD6sf/ztZevnH72ubMvvrfcm9308Gr6a57n4/EsB+Ro5FotysGF&#10;9fUhY+WOHdu3OMdGs207SXJ46LZt5NmESBJY/qqiMVbLiqyq6vJy3xm7GE+TYSVZghhJRVEpVbN0&#10;MrORIYS6vY7nebgR+71e2/dC4NjsD7pBEOIpR7gZBDHeSOvbUMwMuqkCOm+tli2qKO22/bWnz80c&#10;Yxg6MPaB5FEW1ZWcb1w+S2kI8QsIoeUnHhjedPfCypS8hTU6cvYrzvV3IISyNNWE7AxFXkAmN5lU&#10;sowRQsVkKgZHI9d1Q9cNm/qy3njsOU64vj4qimLbtqVdu7Y9+eQzEBC6stL3/TDPc8s0CJGjKO50&#10;7cmkfMMbvv/RR8698z2fwr/2RvfsV7s//YqD3/rMnd9z493fdfDu7zp48J2/1Xvfv3/b2/+vT37i&#10;b9fW1hFClGqWZQxHHmAHv3ELeeBc/sRa3em014fuQvVA1DrE7aDVsudLziOEVFWVJCYK7eXlARDx&#10;wkksy9Q0xbKsl7zk7j97/6fnz7BtufeWn/uhD3zgXseZ1okHxw8o2ISQbduWOLfu0lJ/7AQgihVF&#10;2bt318mTZ/kurOvaYNAty3o8HpeTjXBITdP6vfZwuEFzrmnK0lK7KDLPnXI/q5oKkeQg9nu9NkjO&#10;vCgc16NU73Rauq61WmarZXY6VqdjAedfp9NaWuoaVPe8IE4SToOqKMqg39N1TVzvSZp5fiCeH1pZ&#10;MSIRSmfBBVmSCCYLwYX5kazKynH9wRxBLLQgiG1ravfxHSQM41bDZiUrcrq5qkt7URogpTQCoY0R&#10;QqiqAG6Y1p6ARzFNzWMIIdTrdYYjDyG03J9Wi+j12uNxgITNy7Ytroh2OnaeZd8paWsTFZKCGTVT&#10;LUJsfhC3m8hfrkvDgERRoaqzW7DjuK7nOU7I9Q3eoDZ8fy4khDdRnRYfN5+xhkG5DFRVld/1vn27&#10;z5272ByjI4agwERds+Xl3tqaC533vNhxg26nLZYQgsIoACisrg173Ra8h1qVrZZpCpbmww8/sqXO&#10;9yLAhVkTBQnhcHNjQTqdNq8Wg4SgSuE9mdEbB4PuZFJx0TMTWFJVpaapg36PUnrlymgyKUXChb17&#10;dl28uAqRw3PlLTYSRzud1vJyLwoTx/XALc97CH4tHm3Bu71r17bLl9dQ4xTt9bqe78MxYg+Xl/qO&#10;4wLE8IJNHEZFkbN8YwFYlhnF0QyXRFVVhJAD+3cdOLB3165tg37XOXmuLCYru1a++03ffff33i2r&#10;SjD2gvWx6wbzYUtX6ciLPnJT4xr/8vJgpsg8NNOkM1CROAFmmiy/gCkiFjqqBVMKTZc9K8uaEDZf&#10;UsS2zReTBib+RLwFMCCbDOQtnywhGLy1V9ZHV7EJ5yEGjImYmwMzUNO0vJiIdnKv24qiaJPlTDAh&#10;eHmppyoyNwlaLdsX+Mnb7RZwwzaGxKaOWdYm/cw0rSwrAJ6YudPBoLd3786LF68srLjBm2FMIQYx&#10;gkNq2kKsYaa6hDg3hBAQMj9nIIeQNDUvxdfcYZKIMsBJXdfvdW1+FdREBnpuqGm6GJXApcG2bcsz&#10;89y2zaLIOYMDvyOwY13Xm99C5sGFGVihFho/cqsZNU+XeHVS3qs0+O139HMyJfru9Xrt9fURhwnC&#10;MFIU5eqssbzZtnX58jrUjHj++csXLqyeO3fp+ecvX7hw+cyZ88vLg61iQISeT4OqYFmJWN7yUr8s&#10;a27YQ+t0Wu12a319JJYU7XRaSZLyT7ZvH6iq8u1vnwLRQYQsp6u37dsHq4uq2EJGEl/mg8FsnYuZ&#10;JmIKCCFeRVLTdMug8N5u254XQkXJKEnTNB8Ox3Vd9vt9ay72eKbVvBhYPUO8Kssy4XoJv2VZVlZW&#10;+nGc8yHqdFqjsYcAAyX4Va97zR+/9+MLr6Wqyr/58e9542uP/9X73nf//V9GCHW77cGgCwlHM3P4&#10;uWef2rdvL9JWkHkImYeQtQ3Z1yYT7amw/w+XtYfPZ//1oXB/V/nQG5ff/PLekqViSXrTDeZ9T6c7&#10;d2y/6+7XvPfDD//xez/+5MlzV7/9he3Q/h3/8VffpLPgfX/xQSRIBrFRBd0xyH77HgWAhnd9A//C&#10;56qrAQ2Kov/oq6vHPiHdePiV//dd2ujKoUMH/vFS8uRP/Ub6838A5skv/MIbHvjS5y5enOp/lEp5&#10;frUNq6wrgl6UT0wsXQmfFGUxHI77/Q7Up2SMXbx40TTtq3OVo0a1NQwdCPzx1PvCeJmNbredJDnP&#10;kuj1u0EQI4wQnqLksiQTgi3LKiZZzSpxF5MlmWBpz57tly5dgY9UVVEUJU4SKNYny9KkKDAhiqpy&#10;Eaqoap6L0FhnNGoqhQtmgKKolNIk2dgWnz/1zMzdmW0DuOgRQp4XtFqz8Yzz4K/Ytj/6uedPvB4h&#10;hIts+RsPak2iwVbt/D+eO3jq0bz/woAOtKKYAJUGtDCO212727W7XbspMdvp9zv9fmd5eRCGWRwn&#10;lmUeOXLoyaeehbW8stKPoizP81bLkCUpidN+v5sk2e2333LLiZe97bc/+P5PfPKJ44fLD73NHT9V&#10;Ft/C7Fv4yY/T47sRQv/pv/zUfR/5OOhymqa1bAoGniyz/+8l6M++WZ8eppapZVk2X1duvoEWdxXo&#10;udNpzxTw2r59RQQ9TdOwLLPf7+45fP37P7KgXItp6r/5S2/8u0/+3VNPneaoRF3XcAuEkE6nPRyO&#10;EUJ1zbat9KHQD0LINOm2bf0zZy/AeWDVWBbt9/tJmo6GDttI2yRLS/0gTOJkI+bfsqxer+N7YRRO&#10;1SpK6dJSl0eEOU44KcpBv6tp8oz7BK7FK6pomtrvdzRVdb0gbUQuxxoIkcIo8bxIVZRetw0ckHAS&#10;QiQI7ek2sTxi5AKaI3TcClxADI3HzvIWDDgIoUuXVldWBmiz2VhMSrlRblVVFU0hZWtuFBAZnXbL&#10;dabr1zRoEIZ8LolltlGTTksIARQAcijANQXsnmjK0T5FkQ4f3nfy1IsFcMWJlyQTTVM5uCAeBurS&#10;fE5E492pq6rGZA6MiCLLMtrtVqdrIoR8P3Qc/nKJpMzz2c34v+dbp2OLavzm306fhSzLhVDyz7at&#10;NM2KokQIESx1u+ba2nA8di1L7W8GqljN0qYEKVCEQhJEXhRQq5J3LIqSz37mH37yh++W3vjDP+g4&#10;HryGQ2889sZjbzQaybK8UCkUQkgYxliUIKORBwFFaHMKwNQmwFhVtSAMDUobU0HMDtgELvBVCsRX&#10;QRDNEOYzVmM8zbqXJGKadH19pKoyIVITT1t3Oq1z56602xYcyeel6/rtdos00ekIIUp1Xdc9L8jz&#10;kvt5wN5DAlAEoUSSRMIw1nUdgkAYY+2Wffny6mbChWndYN8Pi6JokjiuJm3FScNTJBBCdc00TfU8&#10;X9d1Di6gZpMjBCOEa1bVdZ06fgXJ5GkWXh6GV4aTSVVWNaUaQtOwND5dsGDe1zVz3TBNU4Pq8qKU&#10;S8ibwJjwOEAI3W+CsmCscDNoUpqmlFLRhFRVxfMCPkQQltkMCG6mE+LpNlVdY0SyPIeQNoZYmk5r&#10;W9R1nWWFrmt1XVdljRBSZIUQnKXTws55VsgykWQZgspIkyKBEMIYybIcxzFHc2ea74ft9kaENn/0&#10;VVUrihIEoWkaC5Mj5puiKLZpjEYOY0zX9Wa4Zqk9IbSJLyv4w4+EuIk021SDgxAShsl8yiKCfFHH&#10;A5AeIaRpShTF/LeUGuOxa05jTXl/pitRVVXfD/hpTdPw/SDPs5mlB93udFpFMbl0aa3VshbKO0Iw&#10;hFQlSQpRlFhIc+DhSzNAQxMBVCMAjC1zpvhCGEbwgGbEy2Qy0TR9EfSw0fikheszxDDGSZyoqgoP&#10;CEFoA8YIobW1Ub/X4VMIT1OlsDDPUVlWEK4JSQpQo4Qn7EAH4F5M04jjNEnTuTIr0ywhUUAVRYnx&#10;7MiIaQ4L0yU2f/IiY6bYFq+NA7aKOhGlIhIySgghpmlgTFw3KIqirmuxLMILtqWlfqtlttuWbRut&#10;lmmaRqtltVp2u20rivyCkQtJktm2OSPreNM0VZbl9XUHUmngQ0kihmEkSRJGMZ/8lFLP9xVFBizM&#10;sszl5d7q6vrFS6vtti3Lm3oizn/unavrGmCOIIjmCW5hu+ER3RjjLMubIFiMEErTPIriLMuzLIfM&#10;YUoppVRRlIWSh2AMaRSGYVRlPZnkvV53nnSQN8gZhFccT5NK+JvN/QyTJGtSojbCwXRddV3PMKZJ&#10;Sb4f27YJ+1G306mQ/PCXHztx/PDCq1t2587bjuSJ/76/+vjS8srS0pKILEAg6HPPnd63THcdug0R&#10;Ln/UosKMSAiTK+HkyWH5ttf0jy5pT43KP3nM/Z0v+32DvPqg+YePON93xKaKdPzYNdceve6bJy/e&#10;96kHn3vubK9jd9rfQWlbhNA1B3ctd413vufeY8eOzotBhBAQhSoSOtSTXrmPvHIPWY2qjz5HPvg0&#10;uxxW2wzW0udkoyTJ99x2+dms+8zjoxPftbJt2weeHb96+O1q1dPvOY4QetmdN7zn3R/auXNvr9eW&#10;ZSUIkpkIeYSQ6/pQjipNclWXgYyWfzvTirLwXK/bbfFbYKwO46gsim63g6dZDJPzFy7v3r0dJuHm&#10;hbah2Y9G7mQy4SsxDCPLMjEmGCOQ82QaxTvtDKRCSJKEESuKCSQnNlHZEsiK0cizLGuawtZoj5qm&#10;rV5Z7/W7zb9KGCS6rmOMKNVdN6aGhhDSNDUIYl3XJEI0Tfa8kFIdxGMUhy3bBkcoQxvFsxRFDsNE&#10;lgkmiCH2+D99/ZV33igOl6lrj3zt2b17d8OqhBUhxt8t3LmgWW//E4RwdXh/WUvnv+uHb/kfv5H8&#10;8e9I2oLkNejPhWG0/Rf/g/dDPz285VWISM88c+rY8b17/+KPID/isUdPHTlyzczTF+dAt9tO4tzc&#10;EkBkhqElSZKmJaXqYNB77rnnCUGU6oahe14ky5Ku63lelOWk1WoFQWSa9MSJG6nRuXTJ/8IXvv75&#10;f3j40a88UaNq/+3X8yodN9546D3v+cjNNx+HDC+JoCRJdV3TZXxsRfndf8T37FOSwG8kCRZ3qyYP&#10;dDZFYiavTWyGQWFX5YPPGANGQ/hElmVNUyVJjjL29W9/69g1+2bOIMvSK1567GOf/lyclLt37UAI&#10;aZoWxzFCWJYlmIqeF4BOaJoG8DIghHRdm0zK1bURbGE8pVfXdWronutXVQWV5hhjBtXzbJIkEIU+&#10;VW51qhJCHMcjGMtT2l3WpEjYur5APnNwYf4uqK6VZRWGESEEzuZ6QV4UtmXYtqmqiiRJCGFZliEZ&#10;iRDsegHkSkhNBgohWCJw11erFkGwxLNKV1fXV7ZtEE6hzeneaZrnRd7ErU8/nJRlVTGeNZbnk7qM&#10;Dh2ecp089uiTu/fsY4JBXhQTRVEIwWmWU0plWXFd125ZkGFcTipFkWDvA10uTTPTNCRJUlXZ9wN4&#10;Dxm1hqENh45lmZIkJUmqKDAsKMumeTEykSB7ERRgNk32rxHXxgQ7l9PAjUYu0EDOgwuo2ffTNDeo&#10;LoYtcH9zmkymfHCshpzXJErMJo5MkiWq65RqzYtqmoKbrHlYMtwtx/3xuMmPQI04kmU5ijaMR3FZ&#10;FUUJJQvKstR1dTgct1p2XTPGGKX6+voYVFNCMKVU1zVOkwe34AdRkqRAwVAU5erqGMqgMIaCMOoI&#10;RtOp089fvHDmP//qm5YGHen3fvetvV4HXoNBZzDo9PutwaC7tjZeX3e7XVuUjDPBC2hzWG8cx9x0&#10;4ZOPW54IIVmW8jxXFEXkDZr3DMwsLVgqkBDePDYmquPg2zdNYzwOMAbDmcH37bZ18eKqmOeDEIrj&#10;FOIDuYADE8UwqKLIjuPneZllBWO1WISMoyQIIdu2Lly4zMlsGWOUasPhCHoouiV1XWMMu667VY1G&#10;cRz4e84Cyoe3KMogiHVdBX5mIX6EVXWFGKqqitWs8ON46MZjr0izqqrHjs8DbGbxBYyLPA/CKE2z&#10;LJv0ui1qLAYXECTISRImU82Pd5ibFuJ7VZXTNCcEz7BDaZo6FrgkZigYuGkNX1R1LctSGMaapm6F&#10;LyCEMMJFUVKqE4KTtLBMihCuqqqYTAxqQDYdX43QPVlWwjCmlC4MnWCMTSal1hSYEfdFNBWCPNvt&#10;BfAFGBPLMquqApsfY0yIBKYjn70zVjdCCHAWEWKIk1nCBUKI4wZgt89ct9Wyzz1/CajgCSF5XkiS&#10;PK0HJpGqquoaqaoimoVwOcgM1zQVTauU1LquIYRHI0fX9XkQQde1Xq9z6dKVLMv5YxWNcISQoih1&#10;XYdhwilL+BXRZqVt5u4IIYoih2FsGDocCKMRBFFrjn8BIaSqWhRFM1Q9C08rogxlWcZJ3mpb4qkQ&#10;QuvrzspKX5E3FakVjyGEaJo6cn1bqE0Aknp1dd22LQ4x8HkCiJjjeAKdSpMD32xCUZQEQVTXVVEU&#10;SZKmaSa+oijhfAGLFNYXhS9sxfKw8EHAqRZ+xT8UJxJqNEhFUUzTYAyJaN0LNi7VQb7xYeGhW1f/&#10;uSRJWZ4ZBhXBa9SsRGiyLLVapuP4jDEe+YwxVlVV09T19RFXZA2Dup6vKBsEDeBpf/75y8PhGBBq&#10;fn54w4OqYLrWdS3LUlVVWTaZmZkY4yTZYMRUFCUMQ4alwA+zLM3ziSwT27aAfEGECa4udmBzhGzE&#10;edhImKibTpJlGejW/I3YAKx0HJ/HisOuhDGWJDkIQuDWoVRfXx9alilJBAK4hm76t5954Oih3dyl&#10;hhBCShvR3UhpI9Xe1jfuufOmWmuFYdVq9zVVL8tMUTtUt2SFTibs2PET8KN/9bGxpcoffSZ791fd&#10;u/Za+/v6dUvq7TuUuiweej7/bw+M/uUx+yeOm+9+PP7Bw/KVGIcTdmSg+EGma3jv3l233XZiz4FD&#10;jz1x+jP3P/7I10499NVnH3j0yYce++ZDX33yoa8++c1vnzINfXmwmKO717XvOHHNH/7JX+3evWdm&#10;MgPnvDjTONDw6n0kY+S+Z/DfPFVfDquWXPfNTVEGT+Ibbvndn/UP3xis7Dt87eH7zrrf+563Rdcd&#10;127YgxC6+xU3/uk7PwigBlAwgFVZVTUiTCISxxeyItNVDWNS11VZl9pcCG6e53GU9XptjDGfCaOR&#10;axqUw/1hHHuuu2fPzvnIU8amlPujkRNFSatlhWEErg7GWBBExCiUVAAAIABJREFUrZbFGGKI5XkJ&#10;U2UqvVU5z3JVUwmWJEnSdS3LcoyRqqpcV4ZGqeZ5vmUZCIEbYAo02LZ18eJqt9MBINg06Pq6B3kc&#10;hKA8n+i6ijBO4imrNCEkSRJwbGCMdUqHQ9+yp/NZlHY61cYjDxxx337ymVe+7Jh4y5ZJP/GZrxw/&#10;fgPGOMtyDo6Lmg/aGl+wL526vP+2dNvu0U0vP3LvO4q3/BJaFK+HMWGseuTNf3mte/7pn/stLCkI&#10;oRePLzBWx3HYarWyrFiY+jQcjqIoruu63W5NJkUQxIZBB4PulSvDOE5t26RUc71AUWRKaZZXZVl2&#10;OrbnhZJEup02IfjG4zfccsvxbn9puB5/5jMPvKwZJcPUJ3l68pkru3Zth0eZ50WeF6qqtDW0v6/+&#10;/qOT1x6UsyTRNG1+rPAG29QGR89V8AWMMVhN3N+paaoXpoosYcxdUxiYZfKCPPTQowthzZeduO7h&#10;hx+7tObt378HIWQYhuv6wPsAnkLI2EfTqkNDDjEoinL6zLmqKnmiPkwnSvVyUgVBCGQ6CCFNUwgh&#10;o5Fvmvp090cMY2IYNEmyMIwVRXLdUFVV2zYWzp9p6V6CEUJQK4qxWqcby0pVFdM08mISRXGRF51O&#10;i+qaSAgiqrV5XiCETcsQtqoXLkUJyIIwkcbLK5tpRDfjC+fOXdq7Z0dzO9MPPS/sdmx+TFlOgmh8&#10;9Oh++Pfxfzq5Y+ceEV+QJBLHqa5rskSSJNM0NYrjVssGqizTpI3ri0jS1F8I3h1FkcdO0OnYsjwF&#10;GhBCkqymSaJpGqV0NHJM0wDOrKZeIb1w4Uqn05IkiU3ZFlijeFScfIFbWNDD0Xjc6baYoFmxms1Q&#10;UaRpDvkCM+ACQihNE03X+M+LoiKYKQJTAxM26Ckb7mZ8AXzwuOFug89m8AVCiLiUxPe6rjmOD/So&#10;mqY9//zqYNBtnPGMUm19fahTDTFUVSVjzcDULE3zIIgMg9JmHz979sKB/buhs2PH7Qul6x5++JFj&#10;h5b+zZteB3NyIb8jQwh1OrZp6s88e1aWp6k7dV2Ddl5vItjEDZIdG4bOeR1mJHIzWIRS6nq+YI1M&#10;wQVRdeQrpKqm6iZUyl1bH6qKIkmSiG5seLyrilLN87y6ZrwbsAU2nn9W16ws67xYgEnz/hgGtW3D&#10;sqBkZpQkObB2VVW1SU9CKM8LbvWBOeS6vmkaQvIzQgiBY3M4HBOCF3LDCiM53QBVVQ3DSFVVrnBr&#10;mqpp8mjkQuYYONDqmpVVCeACvxw8naqqwyg2DYNHXjXzD+d5EYZxmmayLLfaNqU6pdrVy6uyGpVl&#10;qajKi8EXMMa6ro0dV+T+RQhhTICOpRmETfgCxhigE5jXVV0jjEDQcDu/mEwURRbxBUlWgiA0LQNj&#10;nOWFZVKMMWMoiuNupwXLr+nzhjmq6+p4vEFdJjZd19fWhtxDvjECjIHnZDRyTZPjXIubJAFUPJ3T&#10;mqbZtjUauXWNdF2d2V+bC3FzdBPOAmfg2ApvsizbtuG6QV2XoN83J0SEYEWRPD8C/Qn6zAE1Xdc8&#10;zxd1JtGlAOVLRIZLWZaAlrau64XuUDC0zp+/TCmFspQzTVEUxhiHGJrJMO0t2jqWQZZlcJziBgHB&#10;GEdRPDOvmhOiLMssyyCb20woFexMIMfyvIiipN/vityZBEt+ELZsi9+sOLenQrOpQko1zfNCHi3C&#10;j4miSNM0iLHaXINT0TR1dXVd13l0z9Qh7Dge7K+tlqWqiqapuq4BVZtA8kfTNAvDSNe1ebhHVNkX&#10;Ts5FJRc22lVQhqt8yL8SZSl/D37OhT+f69sGssAaGjnx8xcDLiCEsiwTZy9/dqQJYoLtwzBoVdWO&#10;63EWOugzFG0SIQbHcTm4BscMBt1Wyz59+nnfD2GHhm85uECE0kUIIVVV0zTDjf+KN0p13w+4PW8Y&#10;xqQoOp2WYQAL44bmMZnkSZZnaZIkKUQ08BchqAmjq19E0Mp8fApCCKVp1mzxgIksWMV8xPgqQA1X&#10;JaxQWZZcL+x2WxwV1TTt+E3H7/vkg2fPPH/k0G5JkhDRkL4dIeREE6oqSGkjxWiZ7bWJPvTHqJhQ&#10;3dQ13ctKP8mrPGWS+rFnind/LUEIU4V8a634uRtLopimqpxzc79AmiIfGmgffSr++ds721vqA+eS&#10;PT1647L0x495b7yhbZrG+fNnwa2nqsqBA3tvvvn4zTcfv+WWG2+77cRtt98GrxtuvPFLj3zrk3//&#10;4M5t/V53QVawqsh33Xb9u/78Q7t27+YQQ1mWeT7ZqgSVIqF9bXzPXgxAw9+emgUadlyr+9ecuObX&#10;fyI6ckuwsnf56E1f8CZ3//e3cojhpXccede7P3L77bdmWaHr6pTokbAiK1VV4fhCHAmxJ3QTfxhj&#10;dRynZV22hVI+RTFx3WAw2CgCsr4+xEhaXu4LP9yYIb6fRFFUlnW/34UHDTxhHF9oty2EUM3qHDZl&#10;jOAlSVIcZ7Y15QyGKeR5kWlSwf+GYToxxiDME2OMEIMlqyjKaDRud2yCJYYYwkiWcZLkmqYoihwE&#10;gWkaBGNNUyFsASFEKXUcxzAoY0iWiOt57fbiaq8G1TzXp1TP8onVlnub95Qzly8P+ts0Tf1n4AsI&#10;ISyR83e/Idm+98i970jf8qsLD8aYfOZU8WO/8mOP/9I7kv6yLCkIoedOnbnhhj17/+KP8K//JNLU&#10;q+ALcZwyhkyTzuMLnhfFcdLvt03TqKoqDCOoie55HqW002nFceo4XqfTolR3vUBRZaprWZZVVd1u&#10;20EYEYJbrdZo5Oq63unYVc063f5DD/3TzTdP7fZDh3d/+N7PLy+vwNPUNDWKEoyxJJElvWpL5Xuf&#10;Vm9px7ZlNHNpI4phJoShbopKTCblVlQXsiwnSQHBp9NxNun6+gh0DxC2iqK02y1Jksz24EMf+dSd&#10;t18/f54Txw+fP3fu8W+evvbagxhjwBFAvCuKMplskFLrujYeO4Zh1HWtqsrSUj/PJ2fOnFcUZRqM&#10;jBhCSFEVVVWHwxGXA7IsGYY+drwsL3Rd4/TliiwZhh6EcafTmg/ES5IsTfM0LYrJJM3yLC+yLCcE&#10;23YLYxyEYVXVIoMsFLOgApwHbZPFLst+EPYE2+9FggtI8BKNRuNeryMRWdSRMN5gyJ5MJkEQgTcL&#10;IcQ3F/Dkb2iwWRF6w2PHD8G/X33sqTl8QQrDxDSpJElxklJKTZOurY5bLQvgwjwvNF3lrjIwkUzT&#10;IIQkSQw6GG7CABVZAhgUY8xZQimlENeAEOr12k89fYpzRbPmOc38reu6saqY43rCbW6ELfB7zPOi&#10;riugT+amK2oCFrIs10EBZggh5Pt+q9VCCImWlyBhMEA804QIiRT5xPejPJ/AOm10/hfAF4qiJGRj&#10;v4avwHmTZSkhGPx/bEqir7iOR6neVEVgdV0NRy5CqN22SBNkffbMxZ27VkCZ8f2wZU/jl6Mouf+L&#10;X/rZN736JbdsMK3O4gubtWF5ebk/dryLF1d7va4kkaqqZ5Kx+YOZryguNiG0A9ykSePO3QQucOhO&#10;fDzN0E/TDfwgjJMUcEdR+6zrCiGm63ocp3UNVMasLCvDMC5fXuV987yw3+tspfKCrxIeraIohkEN&#10;QzcMHYoaipGuuq5dueL0ei3ht3JdsySJhSjEjTNTqhdFAfvrwkuLXSKEhFEsmpRwm7quGgbNi4nr&#10;+UmaKaosfosQ8rwgSdI4SbMsV2QF4q8avIZhjAnBrusPlnrU0FXtRREXIYSIRJIk0ynAb5hP5SiK&#10;87wAa0dU0xFCpmnwWil8HHRd53EoM/gCQkjEFzAmNauzfAIThjGGCQYDTMQXEGJxlNi2RQjJ8oLq&#10;GpEIxtjzQmCdEKC+jUYIadhcFwT2z6RIoAaGhOeTphmv7rFwrDiJwIwnHyo2A6Utt3UxxnODMPU0&#10;iiEMjLGqqiDoQNR1DEOv69oVAhngr6apnh+qqizLMqj+QPkOpzJNYzRyLMvkOz2/HGqk6oyNYRi0&#10;LJknIINiUxSl1+uMx24QRO12S+wk9B+SCDzPn/FR8Es3Nz6rh6VpZpomgDVwcFXVdV3zyhRihQ5Q&#10;wedYdjcFTTQnYWPHVRSl1bL4lACgYzIpWM1EdQE1QDIH12BOwZvJZCLLiuhAUBQ5y3LGECgEm2kX&#10;EULIti1IC5RlUpbV+rqTJFm73QJwRJR788a5YeimaYxG7mRScfnQ4FlI+OHs5HyRLLMLIYaF0lJU&#10;E2cUbj63t7oLoVf1dHvfXCoCesJx5KuDC1hgW+CRX4RzdTSdxJu1W1mWDIMC2ZsyjXFFGGPDoOvr&#10;TqtlwmGWZULooDytFj4ljOz3O5Rqp08/Px67nudPJiVnTReXLfRQ1zXH9bg3D03xaMX3IxHlhOqn&#10;4q25rp8kMcZE0zRV08zNeBOlepIkQRDNAN/faeP4AgzgTAoPx02gZEaaFr4fcEwTxrCJtpuSIsF2&#10;n2V5t9O6/vrrqN1/319/jGC2d99BJJmXgupnPuUNDPlgT0JIQgi9+/GkbRiHBloQxhVj95+fvPV+&#10;59GRdutOfVKjJ9Ym/+UVdlmjjzydPOuro7i8daf5qZPBp56NH7+c3b1HS0t00S9qRB65kAV59T3X&#10;2p8/k60YbGdbpVRxHJcxdpX6Dhjja689dP2xGz57/9fuf+DRg/u2z9Mhy7J09PDuD37073fu2g03&#10;OBo5S0tXKyU4HTQONOyqJZl85iz6wNPMVPG+NlaOHvAP33zk3/3kcN8xcu2xeOehrzLtrt/5TwAx&#10;KIo8HA4RNiFuFoQbwTiOU0r1jfyIJlo+ihIB+GYIsTCOMSKWILHDOK7qiidjM8YuXbrU7bZFxLaZ&#10;utV47MdxbFmabVvTbMSqqmsG1aA4vgDxCwhhTVfCMKE6SGAiSVJVlYqi8hB0jLFlGevrDqTUiTJa&#10;09QoTmRZEYKzGEQ/nT17vt/vIoQZYrIih2FsmhSkq+9HUDFKCFtAWVaomgpnZzXKs0Jf5N7HGGdp&#10;Rqne73Xv/9LDt994rfjtjkHvi19+cmm5D0UHZmTIC+ILxujSxbu+L95x4Mi970jf/MsLDx7G1fuf&#10;JrfetOfAO3/73F0/KBkWgjo7A7N/+QxjSL3tmi984fHjx44txBc8zzcMQ1Gksi45f3scZ74f2LZp&#10;WQbGJMumlaccx2u1LEVRoIyOZRlZVgDEAPkpqqZQStM0q6q61bKjKJEk0m7bw6Gj63qv106S/ML5&#10;tV5P7zflXVdW2k9++7yqarquMgY5vAEklO3uSPEEf+48ubEz1Tq22iA4FgnCcKsQBoQQpZpYzgYh&#10;RKm+PvYtk3InJULIti2E2K69e9/zvz56x4kj85W5Dx/YFQfOpz//6PHjR0G8X1kdQ7qcoihFUUwm&#10;E0AkFUUejQNKp2Or69pg0PM8/8KFK4ZhyEpDmyURyzZHI09qchbAG6ypquN43DMExj/VNQhs5KlA&#10;nhdB1qRlmZZlTAW7rlmWqWoaJliSJUp1ieAwiBGrVaEE2PyuKGINruuJJSoxXgwuYIKrsg6COE3z&#10;LM2LybQWUpbnaZZ12i1FURrdaQNi4CEM585d2rNnO08YhJXrB7FlUUlQZoIg9AKP41OPP/7s9u27&#10;WD0TRpdDvbAszw1KMSZ1XYP/DDzTnutblsV7DmGzGGPbti5fXm23W4qi8BAGwzCGwzHkTWRZIUkY&#10;IhfgQ0JIXVdgb18FX4CvQHcaOw6ANRC2UG9211RVHYQxVEgUwxY4PVya5rTZWGtWQ6mm6UGNbOAL&#10;pMkgIwihMEySNJdl0ut1QP1DCLuuR6kuUoxx0VQUBa/GoqoKOMDgGI4vMMZs2z558uzycp/rXXCO&#10;KIrAIxgEURjFnbYNcegwRGurI8syYISTNJMkiJREp04/v3bp7G/+ypuWNocBSj/7M/+KGycLTSbI&#10;fX3m2TOEEF68ije4ahjGlmXMF8pqbIANSAw1bklZlrlWxxuPXJhRKBv2qRqK5FFKwzD2/ShJMjCx&#10;6rrij1tVlSTJ8rzgbsYwii1zmpSbZulCxzUhTYlmvIHqTceocVpCKqzA4EJXV0ctwTkgy2QyKSFu&#10;R7w1jrDqujoaOSCFZzogauF1XQM4x7+qqpIH7UgSMQwqK7LjBHGURHGaZ0WcJFGUUkMD8UR1jacn&#10;MMZ4CIPrBe22JTU15GYHAUtskRMMY5w0pSvFEIYgiEFazcTbo8b0Ao4Z8VSapgZBQCnlUTAL8QXG&#10;UM1qVZH9YFqlEuGpGx8gOm5cJXHK8QXD0IlEJJkM193+lG4Ei2YGoHKEEPBMLrSWZ/AFEVxACMmy&#10;7Hm+tgia4WaeJG0ELyBhGoAuvjk8nv/dGGrhS+4CVRZmccN4Al6O0KaElFbLev785W63zRgC9wK3&#10;fxiDOkmJmF7BzW9VnQ3uIE11TwAmJGmeN5GAlFcU5cKFyyLKizGUPCeKokCCzLwO0cyZjWgO3qs0&#10;zSDmsBkZJkmK74fc/BPPE8eJbS9InRD/wxiPx25RFEuDPhRXI01lEDjCcQPYRXhaRINQbQKJ+aUp&#10;hdKemyaSruuu61OqcxANNRY+/GsYNE1Tzwsmk7LbbQP6vpnZcaOOl3ib0CXTNGRZdhwPITJH6IDQ&#10;IkkuClRu1fMGlyiKyXjsZdkkSfIkycF1c5VSKTNqN8cm5nvOL9REWjWLXOiPEMLAOLhwdWQBCcEv&#10;IOJ8P7Ztg6OKV/8h4pU1g4jzCBBCdF0dC8LBsszhcCzLMi9Z18hzGUpF2LZVFMXa2mg4dMZjbzRy&#10;gYFMXLCmaaytObYtEtAgTVNdNzA2F9RECDFWO46Tpmmr07ZMU1VVgL3n7wIcWaPRC5jQV29lWTHG&#10;ZFkuyzJNi5kVKk5LMCSaKryJYeiMsbKq6prJskSpdmV1yJd/VVWqqiqK0u22bn/JbRfXg49/6v7j&#10;N906MKVX7NX+7BvJ3bsVVSYIob8/lR1blg/2Fds2dGoe6Sk/cVx/3X6FIfTY5fLpYfb1tapPyUuX&#10;06PbWy0V3brbuHWX8fqDxisPmGf9al9X+c373XPu5EePGm+8zsSIWQr+7Ons1mUmS6qu4yTJsixb&#10;uFLEkbz++mt37d33kU8+6I5H1xzcNXOAZdIdy73PP/TE7l07QRovZGRY2C5dulwUxbXbrTt3k1fu&#10;IV88W/7lk3igV3tfctA/fPMNb/nXa7e9Wtlz0F/e9y29dcd/+02AGI4e3X/vh7545Mg1lGplXSqy&#10;TIg0dV9HAaSJcXwhTXNdV/m+47oh1TXRsz3NiWjmZJyX66tXduzYpiizbow0TTwvHAw6hkG5osKm&#10;3E91FOeUTssGJ0mmqDLH8uI4AVOtqXNMHccX+FAILC7PD0AfE5tpGKPRmCfYwjUxJlEUK6qsqgpA&#10;DAbVRiMP3OZJkkDxP03XxmNHpzpjzDSo67gQwqBp6mjstGwTLYI4AV+QZfkrX/76q+46PvOsP/GZ&#10;Lx84cACiM2YEHb+d+QddvP0DFGWXX/L6ox/8A+fQ8d0PfWIrfOH3HmM/dbQavOzG0TeHez73gdXv&#10;+iGMcFlN0thd6pjqp79o/vRrh8MhwXRpaTCPLzjOaDDoeV7Usqdp5KORq+sSuPTzPHVdHyEWhkmr&#10;ZUHml22bhkFX1xzT1E0TIvZD27YsyxiNPMOglBpZlpZl1W63gzAgZAoxaJrW67V1y/rovZ991atv&#10;gf4vL3c/+9kHj9943G14ZCjVhyMHEJ9ru+xpF399Db9k15SegBAys0HgBl+AEIarpEhA48Yh/EsI&#10;wYglSTKzrk3TqCp23dHr/ujdH7jj5mvnYyr37lppG9L7P/y5m266AWNsWfTK6hgSFmRZTpKUsXpa&#10;BROhMEzASwf7lWWZ3V57dXV9dXVk25bUKEIG1YMgnEwqsJDhcEp1naqeG6ZpKjU+CTSFcbMoSrKs&#10;6HQs0zRFswIJLIyooUuQZdkwdMZwGEQ1gyqY0zh5tNmDAi2KEk2VAYwAtgUY81lwAePRyCnLutO1&#10;TcMAgMMwKA+c5JMcb4YYMMaIIcbYeDyFWQXOKRbHqWVuZKDXrC6r2nWv3HLLETjbN77x7KC/Q1SS&#10;q6rOsikWA2nIhEjU0NbXx6DEShLJstyyLJGCATgUCCHjsQ/7Dnhf+EQqy1JRFEqnjAwwDlCg1Lat&#10;Z599fmlpyvAiqmdsGkFZNx+iLMscNx7026xm88gCmBVJnDZPH6EmbAEhBBkHRTHhE9XzgnZHYB7A&#10;CCFEGkVLksikLMMoSdM8TXPbNi3bgFgMuHFZlmzbCoKwKDY2ay6UVHVDqcCbK3arquI4PqDDGGPD&#10;0E6fvtjrtZv7ZZJMiskk8KM4TijVuC8cJj9UWlxa6iGGyrLKsty2zLquv/zlR48dWvqpf/G6eatW&#10;eutb3zIauWJU/3yTJKnf754583y/P5ujCA9GliXfD0XeOK6r4YYXjf8ErLs4ToIgFn3IMOnnIxfg&#10;3kU1HRyYpknjOAbIQyRgRwilaSrLMvfBVmUtSdPchHRzAC0SyNvQHLiAhVhQQiDFdKojSpIsy3Ke&#10;52W5MW8Yq1VV9f0QbLkmtKYWr2WaRhhFSbqJsY9NyTJrru4bBl1dHSmKhDEG9AQJzBdlWTPEKNUM&#10;g+q6SqmmaRqlKt4iz4EQPClLx/VtywTfL9oiZm8hvpClmaIoANlylscwjGBz8v1IUSRe956fnFI6&#10;Hnszoy1JUhQlMN/AcOX4wuZxQDWrCSZgYcJRG2kCDOX5RFFlWZajMJ7BF8COzIt8MqlARBKB4pE/&#10;X4i8mB+EKIpN0+RxNM3IQPeQJEmTSSECHM19yc2bDUMRbguicuAlZjhjgV0Gv1CKRJJkC/GFqXJm&#10;GmmapulGr+qaSdKUBhJ4QFw34PJCUeQ4BmqDGa8CYgxRqvPYEw5JwDGGQYFqlP9KVLMg8K+qmJiy&#10;AW4lePScgWXhjfAR4L2CeHXD2IjOkGUpiuKyrCCuQWyGQdfXh4oii8EXojhqzqCkaVpVFchZtBn1&#10;z7JC01Qe0yueQZw/M9+C00O8HdM0hkOHZ2aizQ55LsHEoRCtazRnrs+MNtxvnhcQ2DIzmKThyBRO&#10;jvil5wc/zyeQAtPvdynVTFM3DL0sa88LJpPJQsNMLAIy84YjC2xOrZ/5dwZZQI14F6G3q7Rmx93Y&#10;X9pty/cDqF8rxgrxVlVVnhdcWDHGNE2TZXk02qAQg6ef5wXPkbEsM0mSKEpNQW3iDZD3bre9tNQf&#10;DHpQtPLM2QtLm6t5gRYiyklw+0RRJMqENM09LxgM+oZhLMQUhBNuVKJKkoQQMr/Bv5imaarjeHGc&#10;1HUtxtPyu+NzBjcmgaZpmqa4rmcYhqaqkD8P3xbFhFKNEMk0Tc/zZVmCwI2dO7ff8dJX+kE4dPyd&#10;feN7r6F//kT+m190PvFM+u1h9fjl4mMn4088k9+xU20ZCka1KqEwZ7qMji3rWYWe98qo0o4vS3/0&#10;mP/D13cVaRqh+odfca4ZaJixn7mlfWInlSQSFuxba/lXLqT/8uZ+5LtEYrIsFcUky/KrQwwIIdM0&#10;brrx+qdOXXrgwUdvP3Fk5tte186T4Nwl94Ybjrx4cAEhpOsaTDOEkCKhW7dLt66wLz5ff+zZet8t&#10;O3NjsP8v/+jSa94kq9oTiXSMOUNj79KrDiGEHn7o8aNHj1GqqYoSJYmmamBeFkVZsRr+BVhhJk4+&#10;ywrL2rDWGGNFUYqfDB1357YVQP+Z4ExGCPl+tLTUF7X/uq7LsgT1JE0TLnAopZcuDVutDe69MExM&#10;U+eIAyE4TlIevSxJkizLiqKuD13T0PnyhJ/btjV23KIoBOCbtdvtkydPA7MaxgRhVFVlXTGIPxoN&#10;HYg6LopSliQiEcZYlmWAOyCE4ijXNFmWJfBjiPInS6cjFif5joExE7Ry9uyF3tJ2pYkBFEUx3hpf&#10;GL/9U5NrDl1+xfcjhI9+8A8QQgvxhX+8XF0K2Q8c0SUJaa89UX3w0+1zJ50bXmq32w8/+NVDr7/7&#10;yNt+A//6Tx696Zp3v/sjd9750nl8IcwKVUKEyKhxgBVFxeNQwjDu93uappRliTEGcH80cgzDME19&#10;OHQhisHzgrKsKNWh4qxlmZqml2WZpkmn042iqK5Zt9sZjRxZlrptO80mrjvcv38HXOXItXvvu+/+&#10;m2+6YXV1BLiSaRrrwzGlel3Xt22XvnCuvugVx7Zt0NyI+wI0vgW/IL4Av83znHPZqKpSVTXw9olH&#10;GgZNkvSuu176jnf9zdFDO+fDkZYH3T3bOu9+333Hj9+gqoqmKb4fUqrXNdM0LQgi8D0oilzXFYCJ&#10;jG10tdVqtdvW+QuXPC/odtoII8SQrms1qz3Xl2SJu+4ZYpqmUqrHcQJhxWmapVmuqlK7bUN0DNlc&#10;PEIs8QDQAGp0SEWRTZOyGoVRXFY1Qrgsq7pirEYIb2zxgR9qmmqam3wwcAYRXIjjNAjCwaBnGMbC&#10;slzz488YEkMYkjStKsbp7bgqm6QZ4JjwSVXXdc3W1i7fdts0cv6JJ8522n3xipPJpKwqeLJAkIcx&#10;gZhl2zYxnvp3NzG8KHIcQ4QOVlWFR9fyiaSqShCkhqEhhGRZBooQRVE4OTrGUysAgeLBptYmEoIX&#10;yrI8dfpsGMYH9u3ECIvqE0cWIGRDlvCUnwiQBUFHcBxPLMqTpqlYDQCMNv6kPC+oKtZp26ZJLdOQ&#10;FYlgiTMy4Maspoapqsp47MiyDIoKVy2iKOZmF/C7c5EVRTEIYcaYJMm6rp48eVZRZFVV6poxxFRF&#10;hUAPQkhdVxjjumauF1y4cMW0KMhhxJDjBL1e2/fDBx946Ff+9fduReRMMCaapszUJp1pYGX1+p2F&#10;pQdlWYJIY6gyysWuLEtktuwKaXxNpN1uLy31PS8YDsczRd02hh1PwQX4FwgU+L8QrcfBhQZwqssS&#10;+LRm6k0suvmN/mAI6uOfiBaFeBfbtw+uXBlxY3Jpqe95s8VLB4MeH6h5bZ4x1m61LNO4cmVYlhNu&#10;YYo6K7zftm0QBFEYRTOxzWVZTylMG+YFqBMrhuXMNM/5mCJQAAAgAElEQVQPkyRfGvS2qoIu1u2b&#10;b1GU6k2cGGdPLSYlYMO9XjsIovnye4whXVfhc15rB01L1DozeQT8/cwbxEEfwY9qmJRXWJmCOGyT&#10;75dg3Ot2VE1ZWxtDydb51u1Oq9fMPKNWy/Z9H82BC3xiW5YJcSjwryTJC8EFQoh41wgBwzYlc3VY&#10;/3can/bABre+7qDGVd5q2bFQiEtRCC8RWtd1p9OG4HDR6OU913Vtqzo3g0FvPN6QA7Bw+A8Hg57j&#10;jOd/BeOg63qWFeKIzTS+eaBmDe7YsW00ckRrefv2ZYQQVOGe+e3KynKW5b4f8J+LDaiTNE1ZWVnS&#10;NG00crI8n1ETl5a6juOJH3JVubkRSZil02iCOE7RXCMELywDDm2+eOpWozH/eROBLLfbrTzPF0rv&#10;qxT7FFtRlMOhmyTZ8nK/09mUFmQY2tJSz7at4dAdj12xw5sJpbYMcFh4X/Vc41+VZfUicyKQAC7w&#10;bkDr9brLy32IYIdQAvEVRWlVVevrY7Hzmqb2et01oZYkIODi5Tqddq/XXl8fx3Eyf8szT6qu636v&#10;PbNdtlpmFCUzB5umYRjW6ur00kEQZFn2YgLvZ+ZPp9OeKb35HbXl5cHy8uDqlT5mFoWiKJiQqiol&#10;SVpa6o1GPsak3+9CEV+YISsrS2VZe15ICMGYKIrc7ff/8z9J931zeHkYhEX9M7d2P/wjSzdvU//7&#10;a7of/pGlopwghIIM/fh94996KEIIvWy3+vZH3FcdMHdoUVTU958r+qb21GqYplmNWI3Y+aBeMaU3&#10;v7x3sKcghE47kx//yOWzXvWu79uGENKofObMBYSQZZmKoqyuDmEazDzcmdt8/evuufOVr/mvf/g3&#10;89++/I7jiXPx5DPPfUfDq6rqDB69ZJJ/e0L5f27FHz+F337Hj6/uPXbDu/8DQmj//n0nr7118PA/&#10;CL9VimKCMS6LuiktXLe7tu+6jNWySiZbV0rmLUoSYEbkDZcFFgDuOafOhuDiixT+tlqW05SOIwSZ&#10;ps4rmBqGYbcMkJ8wWyzL1DV9NPKAWQ1NNxd1185lz/PTdAJHcrByadCHrHi0saLR0aOHT558jq/0&#10;VssOgqm8bbdt3wsRQu2O7fshRFx3uh1nPC1huH17f3V1yMv6skaJZHUtybicVAihEzdf/4UHvzYz&#10;Yq942U0nnzkVBlvOk4Wtc03n0qt/+MIr3vDYm9/1qb9+cuEx6QT9xbfRL906lc9FhfH7fnvbo3+/&#10;44H7yrLWrZ6T49HLXxf99f0IoZtu3stL60GTVVKUxVKn5Ti+aTYlQjFmrEQbIDUSxmrK2KWqWlEU&#10;GONWy4iimBCyZ89OxwmjKCGEbN++NB67hCDLMnRddxy31+uUZR0E/vLyIIqSJMle9tJb/+GzGwM1&#10;WGq3Wmh93el07PV1B+ZJp92GartlWf7aS9RvjuVPn4yFjm0Crfh7noR19WaaRppm4g9N05hMGJ+B&#10;Gw+i0yqK4pd/+d/+2b0Pnjp7af5U+/Zs+4WfeN27/vS9QRBC4GeeT0s/9vtdxwkABLEss9WyRyPX&#10;8zaVEFYU9eDBvTu2L588eWa9ma5U15eW+lmajx0fysqSxm5vte3BoNfttHrddq/bBkB5lslelkVw&#10;gWCS53meT2RZBpUJmm0bK8v9dsskEpZkMkV18wJeWZp2ui2O1PAylo3OML3icOQSggdLPUAYN5tp&#10;s4XPxU6K5b2jMF4YDD7TZEkqy7ISHjFVifjEq6oOgtgyaV1XIrtfVdb86oKaOv1WVVV+EtM0krSA&#10;Y6BGI95szui6lmWzc2x5uS/WOp1pdc3Onbt85uz5fXt3HziwR8TZoeQkr+EdhhFCyDAMkCwIidgs&#10;akqKTJvr+p3u4n02yzLHCdttu9O2xbnBs3H5FoyJRDBSFGVlZakoipm7MEwzajTSwaC3urqhKvd6&#10;Hc/zuV5qWeYNNxyO4vTkM6f5yAPmhRAikhSGyanTz0+KyTXX7IOMPISQ4/qDQefkyefOn3nud/79&#10;T23ftlhd+fTnHyMIIdu2oihaPMaNlVVV5fJSf324AF+A+9d1XZZJkmQIofnK86jRTmb0sH6/Nxh0&#10;RyPXcVx4ZvwrjBcUqhDBhdFo3OnY4ucQ4+F5AXfCNJHPm7oqdoNMqyXNhi2grfXm7dsHom2zd++u&#10;ixdXZ2gput1ZbW8mJFhRlG3bBo7jb6XowL33eu1JUXtegDb08u/MNs3yyWjsmSbtbCY6ekG0sukG&#10;q0oohzmDcZSqEI3f73fDMJ2HGGzbBnUTWlPFQL76XWyMfNPHefiJYNzAdfwTBFVoWV0TCSOEdE1d&#10;WemnaQI79MxFJYnw2rmb+2yBGTDtQnN+cXLqut7ptLlVwE8omujz95UkmZAcMT1MPBLPuSuvbrzN&#10;NE1Te70OzBZoS4MNAWpZVhhummwgIpv+bFpfxv/P2ptGS3JVZ6InTsxDRsaUcfMOdWtSlUpiEBKT&#10;BEJiBmNjM9rQ0J4w75k2eFq4TTe2n5+H1+1luu23sJ/bxl7GGEODAbMagxsQoxjNZAmpKJVqvHWH&#10;HCMjI3KIjPH92JnnnozMe6ske69cd+WNjIyMc+IMe3/723srSp4Xo9EEzeiL9J3oernKLsNgwhqQ&#10;JGk8Lo8ENHuIhqH3egeu6UTon6vXV1qtLg092LYpSdLVq2W9gWEYw6iSuHr6K+QEQBlkWVpZqaVJ&#10;FsdJqZNd12q3e2i2js1Xzit544mVWDZHEUKWZXjeXEuvazMfPi9mwclzi5VlmaPRCLSZw4UsffAv&#10;QRZqNdMwtNJpIBBHXauZtm32eoNut9ft9hKqeHKp62geGY1bldCERWQBzQpZo9lSeXhbFmcKfTMY&#10;Y0WRXdeB+AX6ZRiVSkVzHJPedBFCPM/ZtkUjApZllgY5xhjS4AE8gSmhemDaqJWV2kHbZUkkiXdd&#10;G0xfzPHmAcoHLUvJho5jlsbbv5XA1C6tAxgzjm11OpBJhNc0eTKZsCx77NjGtWu7cRxDhJFlVTVN&#10;abU6RZEXecph5p33Oh+5wO6mai8M4yRDCEXp9HFHKSNxSJfQn/9Q5elrgoxzhNDtq/LfPxTc7HCv&#10;vlW1FVbmkDfKRJ7nOC7Niyt+YikYIVTkKULopMX/3WvW/uNzLBHFSZJmWWxZeqvdQQiJogADwDAq&#10;CLMEchqNloCDx44e+ZFX/OifvO9/LX70hte88Cuf/1zJ6nt84mr8rz9LfN3x+L1v+c/ZQw86//Rh&#10;TVO+f+J25/5Po9m+SWxIEIAbeJaLkwIhpCnKonG1KMkkJqSDgzCF2acZPbmoiVsghLIswxgjNK2Q&#10;jRCq1cxOp4vxVOVTZNkwqs3mdLlmGEbXNccxdvc68F1itKys1Ioia7c7aKqGTdk3oiiurNTo7uU4&#10;7ujR9YuXrpAjjlMFjJvjOYYpRsOoyHNJkkajyRQ+KFAGxkqei6II+xFBGaY9yU/9aqIkPnBuu9QP&#10;Nx1f27t2mWEem7pVP/+Nvbt+CN6n8vJiqO/7fvLaW7AiTDXkyWSsrrnjP/1vt/3xLyVJcu89d/7T&#10;//5m5+4XjT/4RYTQc59zx9e//s1pPwg4z7OKqg6CsSDw0aRsLx20bMKTsqxqvx9gjMF3GkUTjPGZ&#10;M8e3t5tRFGOMbbsKG58kibpeabW7hqHxPO/7vmWZcRwHQfiSl774g+//NLnyG97wkk/+4yd5nlcU&#10;ye+P8rzAmBEEAXyNHJP9p2fzn7jIfPXKBM0DCouakiyLNzKSae8diG3rvh+UdhNBEKIkxxj//M//&#10;9Ce/9INvfucHi5equ9Y73/bj733vB9rtrmVNvU0w+FdWbDICOY51HFPTNK/ndzo9aCN8JMnSmVtO&#10;8Dz/g3OPAmkOIaTrFcc2EcKe53uen8QH+hiIZFk+GIz7fgivQRgGwTAIQp4XWA77/dD3+6Udj+M4&#10;VZFVRYZCzqZZNYyqrlcMw+A5rgQrALIACthoNOl6fbdmKapMsjnCNQmaUNrUlrr9EEKDwYhwlw6X&#10;PENxvD9cBVmYxPH+pxSmAETdLMuLIvN6PcPQwWKHAiglBcmyqq3u1M7aWF/d2dlDCPG8mCRg94G+&#10;xMKLfEtRpHGUoCnWyZ9/9Mr58xfPP3r5/COXz5+/dP781fPnr547d/n8o5dc1zxxYpPl2GLOsT0F&#10;eeE98P40Vc6LfDGBcj8I4jhRNRksE9jvaF8pCY7odnt5ntdqVRIsgzFmlplpJXesrlcsq0ovmJoq&#10;j4bD2TnYdR0agHBdp7R5bayv3HTy+KXLW3u7+0pRFEUXHr0SDganTx2nmZhhMFRk6fOf+8Ktp523&#10;v+VVS6My4zj5/Xd/6HIzIi5ZzfeXuCsJuAD/msac9UILxoyuV9I0jaJ4/vi+BoYxLmYlEohwHFer&#10;2YqiNJst8BuDlMAF8m9RFFmWgbseLptPQwayKTBdTEGvpVippqmjmfGzGBNBaAs0+kA3B3DEalWn&#10;XbjHj29cvrxNQwzA8yH29kHrfq1m53nR6cwho1RL8zwvqlVVkqRGsx0Eg1kDl5AXll7f8/p5ljm2&#10;wXPAo1turB7EXJjlNembpo5o46HIvF5QSufpOMZwOFqEGCRJWjxoGHqvt/+sl1rR07WPZchtCzyX&#10;Z+WeZFkeDgoiP4kThFCW5fQEBsdju90rgWhZlmPMlrYl+lP6X/IAyVPmOLZerzWb7SRJYO0+HFxA&#10;1DIKLboRFsP8lrzvfVl2ZgE7H72OK4pMUxgqFYUGLy3LaLW6JNaM/OLMT1UJgiBN91VJ0i5RFNI0&#10;T9OMJm6QX6nX3UVyARGe59P0wBFLC22/ra6u7Ow0Zr/FAo5QrzuXr2zTDAU4WZIk13W6XY+sRaUn&#10;QqhJplkdDod5ngOUMHtxmibTEMl1UZ6DKAyCwCfJgZ4Z8iBmVvf1B8RidhiEkG2bUTQB4x+4GyBL&#10;SSK+H8zMqiFBFm4ExrIs3bbNWs3O87zT8Todz+v5i1O7tOouldJX0jSDrrgRZIEI2CrU+yX49UHC&#10;cVy97gLEQM7nOFYQeOLF4nkujpdQn1RVcV3b83zQR2kh6Mn0Chy3SGChb5U+WK/XHMfUDmUIX7dR&#10;GOM4jq9/6r9OaIjBsnQoaaRp6mAwAqffyZPHu91eEISz+Shatt1otEcjr8jTkxb/gdeu37YqF6yy&#10;1e1/6HuN5iDd6mfnOlkyKzauSeyLTwoIoXOd7Eku/2hr8IUd6Tc+13myy/7sU5QHWsl7vuMjhOKc&#10;r/B5kWWTaNxuXxuPvCJPdYkt8nQc+de2zuV5rmkqKhBwKPZXMJ41jApATkVRtFod8EHRcuzokZOn&#10;nvzJz35jsQd+8ede+f73vR80y8fdjUTlXdPSdzxf6/7Bb7/gb/+zmGd9hkMIIUlACMnKfskeTsBF&#10;UZTgBuA13MjPlTwcy07IiiLz/ZCklKLBhTzPIa94nud5sa8w5DkyDD0IpglrEUKCwNdqZqvVYWbh&#10;pYIgbKy7YTiggXuEkK6rKys1z+t5Xh/mMqztGGPCksNTjpiqV3TCMGJZRhCk4WiEpv6AMUJIFPnh&#10;cABuqkpF7ftTOoPtmE1KnyYbqCgKk8kYzjl508nhqLyUrblVjmNL93xdOQhWADnfTi722eceKZsN&#10;4j1PQQg9+4/ecuz+j6f+uPucFwHGZLvVZqsNnAVNUQajx3YzaAY7Qjda1vS9YVQnkwlETzzxiacu&#10;XLyc57kgCLZtNhqdPEeCwDm23Wh0ICC/2+1Bvg9JFi9d8UezvlIU6dWvfc4Xv/gVSZLyPAaoTpLE&#10;ySQBPUTB6W89m3n/w9nZvREJ84bvlvYCURT88PqtwxirqlJC8+v1WgkvRgjVa2an42GMf/Inf/yh&#10;K/1P3ffNxaupqvQbb3vNxz/+8UuXt1ZWao3G/jhZWanRjDZB4BzbtCzD8/xOp5dTBB/TMm45c8rr&#10;eY8+ehW0QYSQooiWZViWkaQpoAZ5VhCGwnA47vkBvIJwMB5PKhXNNKu2bdRqpmWZjm06ji3LoqrI&#10;tlU1zWqv1we8m52yGViW289ujRBimClbgaOEAA0IIahYz+DCdS3iulvEDmiYnjaFyGm0vUDvYgfZ&#10;Fwih+SRsSFOkZKamAnmB4BTRZCKKU71lMpkIs1iYySQi4YpExcUY85iFLY/jGJ4X0nQaowEMrGq1&#10;AksTLYoiD2e2wLFjm2duPnH69MkzN588ffPx06dPnD59FF5nbj65GE9HaAuwzkRRFMeJoipTcGEm&#10;oKf3en3MsDrl2fV9v2qUyyAMwqHn9WzbhPimEriAGZb2DE3/MouPqVydiqB1HMdJskScJbC60mMb&#10;IcRx+PSpE6omP/zwo34/vHDharfr33Tq2Nqqi6inHEWTwXD4ta9+7Zff9KMvetbtaJlcuLzzjv/n&#10;vWduedKJ40emYbqSxMfxpLRZlsAFhNDqqrN1be8QPdiyqoPhAFTqeV8H1DQun09GJM/zKyuuKIrN&#10;Zms0Gi2ERezTFrIsLYo8imLiVEGUpu55PmFxECFzg+NYSRQnU+xqDlwgoUoHIQuI0tclSVJVJQyH&#10;xCF/5Mjq1tacNxUCRgaDIb2jL6rXlYparaqNRidJEhpZoJNKCALn1myO53w/8Dzf8wLPCzqdXtfr&#10;93rBYDjs9YJO1ycLFnlZVlVRpNK0Zyi9HB0MLkxvOMuBHl7u0mX+Q9u2RqMxcXqTBi66dnmevy4j&#10;bgoSZbBeTMmWxJ6RJDGeJAghTZNBz4D8ZNPOptwOWZaxLFermRjjVruLqCGt6+oiqZgukgKtpIbf&#10;/j3DAr+2tjoYDEajMbHADzJv0jQ9PAFbvh+Lni9OsbxMpy9KrwOuWdQce3evBeeIohhFCZqzbIs0&#10;zWZYbEaFwedoFgpBX5800Fqgf6M5U638fOlhD5SlxVs9pGcYhllfrzebLQINIIQkSTq6uXbp8rUs&#10;W+IiqNWcKIoIHkpvlmifXY8dx/Y8v5TFUFUVwgi4EXsVLbA2CEZDrNDHbYoMhyPP8/v9ABCEpfdT&#10;req2bdq2qSgqnNbt9vpBwLJcmmae1/e8fqfj9Xq+pimua7uuDWT40ohdjEuiBc6UZdlxLNd1HNtK&#10;07zT9TyvR15BEB4CqZSEIAtoGQi7FIxAB0RG3OAv0m2p193dvSbdNF2v9CnOgmWZpUFOfshxLEmS&#10;Wq0uwSAWb3V9feXabnP+6wcCmmhZhydp1m53QZL9jjrwCotREgf14WMVmsKAqH5QlGmoGp76SXyI&#10;izx6dCNNc6L0cyxTr9d6vV63u5ckaWuQ/co/tV9+WjIq1V5e9aLik4/03/fd9u2rcpWPmXSE0hAh&#10;9Pnt4uMPte80wt97yfqTXJ5n2f/yleCr28mzN/iful1HCGlc9scvq0P4KMa42dzb2bk4HLTCsIWZ&#10;QhBEmH2u6wTBYJGkCZ2jqorrOizLtlqdEmPlzmfesddHD5+7UvqiKPLveOuP//Vf/vWNwGc3KKde&#10;dse3nvDSI9/7QhiOEUKI5xFC9fo+J6Wiqr6/3wSBZw6KjCjFWt4IZkcCItI05Thwz0wFopYIuIAQ&#10;YnFOQbfIMKq+vx80hDHmeX51daXZ6tGcBcexBIEDk48W13UqFbXZbNNgJc/zlYoOgRgAW9Rq1jiK&#10;BjNaR6WiDGceY8uqtNtdhJBenRLrMMaTSZpl092xoimlJ1vabp72tNu++r2zpT6591lPeejhRxYh&#10;1MctWYH+3+/hX7xj+QgJts5yr3nuyjc+9Rcf+kV5+wpCCElCt9XX9KokiVE0WcSSiqIAPgtCSNO0&#10;4XA6PErLIWmsKAqCIMKzs20LWAYMw9x6y6lz5y4jhASB29io+74/HkcYo3rdaTa7GLMVXWm3O6qq&#10;cqzwjGc+7d3v/gi5+FOfeibLB5evXNU0NQhCYLeZpt7tTtdGR+Xe8nT53d9Fe/64dD+IWlIQQugG&#10;In3QFM0vq5SOYy0qFZIkAuTxqle+bIKNv/vIfYtXE0X+N972E9/52pcffPBhmraAMbYso9Wec/5h&#10;zDiOaVlGzws6bS+j4OPNI+vHjq1dubJ97dp0zQfFW1Nl09KrRmUwGADQEIQDqEYBL9M0TLMqCPuJ&#10;GCAlNgnL5XmB5wXXrdm2PR5Pep4fjSPQ22fsBKaENZRkPJ50vX4QhDXHJBENxHBFyxj4862egxiu&#10;Kxy75MyUUtIESaD1wzRL913CBfiMM3ATLjoU0zTd2roG98NxHLBX4KN6vdZsNhBCllXxvBAhxPMc&#10;cBnQ9TiPICUaL6BIhLxAXLlgGsfxZDQaaxWV5iyQEIlOp8fznCwLUygiy+JJzM/XZYvj2Ov2BFEi&#10;2RkOSqdN3yeDl5hsiiLRRDxIAEn+1VQ5TRGFOLDVqt7peCVvhFE1nvCEU/EkPXFi88iRNczMPfcs&#10;z77/4MNhZ+d3f+2NB8VEfPxTX/mbj375JS99kSSJfj/cv2nXdWhdahFcALn1lpvOnr0I78HeLu0W&#10;9ZVadxb8BkcOQhYIqEYOSpK0suJmWdGYgSslcAFMrzwvgiA0DL0ELqRpSge6lDACbjYDSZeBmkrV&#10;zsQHTaRSjD3L4lkqkTG0QhRFw9DBfCXiOBYAAID/f8ex7XaXdMisUXO+YpZlXdfy/SAMBySkBzZ1&#10;oq+kaSbwvK5XDLNiWbphVExTt62qrmuCwJumbhpLXuQXD0kCf7h4vb5lG6VCMn4vNIwKopTXWVxo&#10;YVlmFEUlxqmmqYveIV0vU2ZoBQWRJY+qtY4xEyfTlUhRZeChKDNqusBz8SSBnB14WXsVRdFUDSIP&#10;Z9fk0jSlA3PonAsEXIDeW5wLII5jR1EEzrqlJ0w7zT+sgOvhvutDwvgXpVrVgiAkoIAkSfGMSJnn&#10;hWFWvJ5PrklMfVKihYYYMMayLIEDZ1F1LiVioGV9xlVbKpCh5jE1CiHEMMzKittoNBG15vA8f9PJ&#10;o9eu7cVxShRZ8rKsaqWilshgpceEMV5dXaHR3Nl3Tc/r0xSA2SpRDpEAMYzK0sh8WZZ8P3hMYU0Q&#10;5AVEA8/zeV5wHMu2TcexDcNozxYZcA/SwjAMz7MANNi2qchyt9sbDkeWVbWsKlyE24/wLCsTNwIu&#10;lN5rmuLYlmWZ5AXKHxAcWu0uOLcXpYQsLIKwj8NOe6woA+xWBGIAMY0qhUkxGLMHDVRJEl3XHgxG&#10;vt+nl3RygqLI43k92LKqEA593VtN87zb7Q7CQa1mgwzCAeQqOvyLllWloyQeB/JykCyNkkAIuTXb&#10;6/kYMxzHVqsqLLAcx9XrtWpVh/QHCCGGwaZp2vYqz3Pv/V7/ia7wzCOVNz/VePNTDUtifuv59Ts2&#10;raNatLXbvXSt9dVvP3rpWuuz5/07jljvOS/9zff6As/+1O36E13hF5+hP6UuFVk2HIRplkLahSgK&#10;JEl0HFvT1L29JtynoohxnI5GozzPNzZWPK//6KUtIDLQ7YLBJkmi6zqCILRaHc/rkUH4yle89OOf&#10;+16jVV7oVEV6/Svu/cAHPr7YUTc4gOkcByBXn/eC1X++b+Dv75633XryoFwPVdPs95anyEmSFMgO&#10;1GK+eJPAGMrgtdiENE0BXEAIpWmaZdPcKHmeV6t6vz/302trtd3dKRuImVWjXFt12u0ejbxrmgrs&#10;3DTNaHNIFAVI1dFud0hSWFHkJZn3+/vU92NHj2xvN4FBgRCyHbPd7sCWDT5zFmO4bYSQJLGTSQKb&#10;e7Wqd7s9CJeg2liQPDKSLN33hQdLnXDT8bWtSxeKopzF9nHLR86m96wXG1Wo9zbX50VR9Mby8DMP&#10;SK3tP/zx3xqeuBkhhHh+p9Feqzs8yy2yVEzD6PV8VZUAOON5jvh1S4/bMHTQtWCfCsOAIDvNVo9l&#10;WUmSzpw5fu7cZWij6zpZlgfBAGO8slLr98MszWo1p9FoSTLv2Kam1r7znXPk+v/hP7xyZ+f8fZ/9&#10;slOzms12mqV5XtRqTrvdATPyFjN94xPYd/1zEQznsieQEUVUvhtMxOA4VmlbFwRBlsWSnqnrFbIB&#10;Pfe5d62duOVP/mrJhEUIvfVNr2htPfr1b3zbMHTiEuB5Xq/IEDNCC8aMbZuuWwuCYaftFXkBrmZR&#10;FE+dOl6tahcuXr58+RpxQEIWBsPUq0alalRM0wC3/L6qsv+O5TieZTHDIJZjeV6YGVkMxgzHYcuq&#10;QvYov98fhKMgGKAClbAGMrOSJOl6/V6vjzFTc0zbNpfy7WeNOmynmN/9D6QwgKQLoEA2v4fyPAcP&#10;Osty3w80dQp5BMGQhGp6Xp8khOr3A/I+CMKNjTWAxkA0TQWLgzDCmGVOU13XwnBAgiau2/BFnW0e&#10;XEjDcGQY1UVkIc+yRqOtV1SoPEKkH4Q0eSEv8p7ft2xTEkkCVMofPyMvALqKEErT1PcDmp5M37+i&#10;yKN5BhbkWyH/WlaFDiOC/W40HnuePxqNQXlGCDGYWV+v0SkYEEKj0bjV6n3us5+/52kn3/qmVyx1&#10;lA6G49/5ow82g+Luu++KkzQIB5ZZnetZWZ5CIAeBCwghURQ3Ntxr1xoYYygBsN8jswG+trbSbLYB&#10;VjgEWVgqRZErimga1b29TpKkM/O1IOACObMELiCEfD8kBcBmd7U/g8mtMtN0nWVkYWk6E4IsgMFJ&#10;skLkea7rahAMomgCoABYj6CbkrsSRbFWs02z2m532+0utKIoclJvkrTasqoIoXbbRwv25IyjXuQL&#10;egBCSOCFxYPU/ePSm7n+OZi8kOdFmqSYYQBcKCgKd14UeBmEBmJZ1SiKgcUAoijyYkC+JIlxXA63&#10;oyfY/kE8DSQ7qBUIzUU0FcV+gNwMd0zRTOMEVGI/awNm4FMaZWBZjux8S8GFUkJHw6iyLHtIqpjF&#10;RhE5RA1dHOHXlTwvWJaLJglCKC8yeNXr9vZOA97DE0+zlFxZEHhQFhdNlzzPFUWZTCLIpYrmUQaI&#10;JhgtY2wyDILyxaWrkZ+wbYuml9+g+c0wTK3m7O01SsdPnNhstdpL74TnuXq95vuB5+0nDpjhnvsz&#10;3XEsQBPgxTAYKlSRrxyiXJKRA97pkmmhaaog8Dcere315J3wJAAAIABJREFUfL/f1/XKLGWAJUkC&#10;Gc88zxqG3u32IItE6bt4voIAz/O2bdKJi29QDgcXGIY5ZNCyLKvrFcAaHNtCCDWb7f3gtbygkQW0&#10;QFu4rlV2EHnhRgxp3+9fvbp79eouGXsAMdBPB1QfMiAtqwp4HJHSDxlGhef5RrO91KRU5DmvAsaY&#10;jjVdKkWRd7vdsB/atk3nYgA+P+QqOuTrULoIaEpEHrdTvSQYY8/zW61uq9X1vD7BajVVgWZqmgpI&#10;H5yvqsrm5urFi1ugTXJchcHcRS/5xnYEBASQJMuiFB2rsp+8hI8eOVKv129/6tOOHNm4GhRPXZd/&#10;5wXO772g9mNntOcdky2FxSzL81wS+2kaNpuX93YvDAetLNuPhNJ1DQAChJBlVX0/hKe5trZyfHMt&#10;z7NHL23t7CwJ4MrzXBB4x7FEUWy1umSQ/Nyb/v2fvu/Ti/z5m46v3XHG+dzn7j+oux5rt/de+oIT&#10;3/pHFmGEUBwmCKGbbtk8/8glTZfD4T5OB/9WVDVYQO1BJkksHqoVoClHcslQzPMsTVOYAmmaZVlG&#10;LHYCOixuTKBJl6w7jPHGxkq36yVJSs/Tet0NghCANkRNYQiX6PcD3+/DequpKmbwcDiaujeLbH29&#10;fm17uv4Xea7IMiz7siwFYVAUyDCqXa9XFLksS+GMsZJlua5rfs9HCNEQA018G0VL9iDTVhVFJPks&#10;/zXSHuaf22Jec2s5Zg1u58G/ecT44VegAr3nZ97lvOSFeKYa3X//gzedKdcxQQgVRWEYGjhp87yc&#10;1rG0qAqCEMf7mYxt2+p2u6AVr606u3sdhJAkSZubq4+cvwQ9bxi6JEnNZhdjZJr6aDQZDoeuW+u0&#10;PYTQs5719P/5P79O2zNvfvOPPfd5pz/+D5+q1exO28uLDCCG7UYb5v4z1vFzjsvv+nocRVE+Q4jQ&#10;fCIGw9A9z78RiAE8HyUWg6oqcZyXkjgYht7tTh/fU57ypLvuff7vvftDS3N+v+E1L1SZ4Wc+8yWW&#10;5UjWMEkSIeVzp9NLqXSD8Ma2Tadm+X6/5/lEQ9B19ebTJ0+cODoeTx599OqVq9dGozGNI5D4BoAM&#10;OA4TZAFjzLIYY8xyLEmOMDth31SRZcmt2ZZVdWwziiK/3w+Cgd8LAUzJstz3+77fj5MUYAUoPcYc&#10;QFte9KdiSuaPzztXMLMUsIBjpRDjZB4gy4sCIRQnaZpN88TneUFvjnG8XygkjucsDkmas5yhfBJA&#10;BpY9zTXAstyMRz89jeYyKKq8NO3OotDkBfI3SeIwDMnuTCML8SRutT23ZpVSEEZRLApza7Lf66+s&#10;1Mi/My789HbHUdRqebu7e9s7ze2d5u5uo9XyBJFvNNuDcEBUoEPUHsOolLIZQEA3/S2jWrVtEyHU&#10;6XhBEBLkCG4jTZO+H3q9YGtr57vf+dYvv+lHn3Pnk8s/gxBC6MLlnXf+wfuf9JTbjx07Monj8Whs&#10;mVWEEKa1/EpFGwyGh4ALYFbZtlUUGckSjBcYCgyDazWnPe/MpwOBiCxEuU+3Lp7nVlbsTseHzSOf&#10;J40PhiMoSkTvcKPRGOrtgcxPSJa2JzFmWJajCk8u4SxQlsa0jEWn4y2qC65rE1UGIeTW7CAISQQv&#10;WeUxxrWabdum7wfttg+2N8EaiNGlaUq1Wtnda9EY1aJ5WTLGruvRItbCeDzp9QLf73favWhZBr6S&#10;+P0QMi9MfyjPEULROFZkYSnSQcQw9BKrUNcriwk+YLwdcp0S/EGDwbOHO4cHMft5Nw6cdaZRhVJ8&#10;8GQtyygxihkGYltC8lgPYi6guTAQTdfVUsbH68pSBZR+vtd9+uQgHcXAoJx+QBzP5llaTLGhjE4A&#10;nqaZrmsY41arO4vPyEvOZNu2SgQcItVqFUg3ix9tbKxub89RGAjVBV6CIM5CaQ4DF0pdxLLsyoq7&#10;t9coxURsbq4PBqOlBW4QQuC9T5IECPyLJ/A8D6U36YO2bfYOtS3pgZFluWFUSGEC+s4VRbZts9Xq&#10;JPtFT5b02Gg07nR6RrVqmQbsuPNW/XSzFwTBNKvtdqdE1iAT4fAihQexHMnxw7lOj9WJpyhKreZ4&#10;PR8m1DyoWmZu34g9diM4AhHfD69d27l2befq1d3tnT2WZY8eXTt6dC2K4jmIoe7uUSwGx7E6FDFH&#10;EiWypIPuW7oHWZbqK7WlZI2NjdWdnf0QjEOgEOj2drvreT3LMktZHsmAcRxTrxqdTndpviQQw6iW&#10;sp0/pk5bFN/vt1qdVqvj+33XdSBVhOvasE9hjMGDJAgC0BZarS4d/Hny5Gaj2Q6CAPwe7/pq723P&#10;0D95fviT/9B8xQd37vnr7TDBP/+J5h99I0yy7JvXQp7nRJ6/6CUbVdGQOIRQfzBIklSX2F+9y0II&#10;TaIxdIiu65WKBp2GZuNHEHiEMFEf6/U5/Mgw9JPHNlZW7K2tvStXdhaTaCCEZFlyXVtRlEajlaYp&#10;xvinf/rf/fc//4fFM59z55OTsPnQQz84iLPwmJg4lZp65aZnPiNqdG6949xffB8OJuMecV9DtYil&#10;3mwoH4AQKooijXOIcaA+LWZvpoSFxWme57nv9yVJBAQwSRJCWyDIwuzMsnGIEFpbcyeTuNv1SJ0I&#10;WFJWV1fG4wn0M9EYXdfhebbV6tLmJbyxLFOSRN/vw26k61qSJJPJBH60oivj0ThJkizPsywXRTGK&#10;JnmeFwVSFRnMQoEXxuMIWpxmKQwVSDEGOgyBGAg34V++d/ZXfuWXkLhS6pOXPudpDzxwNs9vNOBr&#10;UQg084f/jN58G1rGHEcIoef86ku2Xvrv/+UN7/i133jxyZPr9v2f7TznJQgh34+VBahI0+XBaESV&#10;HuSuG5IGERYIIYyxIPCVSgVyXnAcu+KawEPUde3Y0SNnzz4Kq5wkCbWa2Wh00iw1TT1J0yAInZoV&#10;BGGcxK961Ut/73f+lv6J2247de9zz3zr2w9oWsXvhQAxrLnOdqMNnfDyE7lZVT96Lut0PM/rkUWV&#10;9BLHTTN/3wjEUKloiwlQFnM9CoKQ5PtliU6cOPba1772//6jD9JJTIi87IXPfPqt7qf+6bNZlkKA&#10;JMMwHMdByeEoijrdchovhJBpGaZp9Hq+7/fJIs+yeG3NPX36+Injm0E4uHTp2pWr16LxJImTwWDg&#10;98N2p9totre29q5c2b5yZffSpWtXt7Z3dveazbbv9wfhKIoi0OLgmpBPgbb84V/DqDq26dim61qa&#10;pvq9MIompmWYlqHrGrPv9l0EEeiaEUvIiaV/S8dHwzEpq1ySkkKXF/mi1pAk6WQSB0EAhmieF5M4&#10;5meO8ZIOT7CF0SiCIuuGoYfh/hM0jCqoaoosTSYjhJBpVgaDAcMwxKdIhGFYWeLH47k01Yev0nSF&#10;viSJ+/05cAEhBBEQURT3g9Cdr0sNMhyNNE3JFyJ5F6nWw9Ho6tW98SiuOebGxtrG+srmkdWNjbWN&#10;jXpF044dOzIYDA4iDpeE48TSVFpZqVHFs6YpbzRNrdddSZaAMIsQCsOw6/XiONnZbXzly/ffdpP9&#10;B+/8mYNiIj78iS/9zUe//LKXvUiRpSiaTCZxtVopCrS908AITTNCQf8aht7teoeACwihoshPnDga&#10;BOHZH1wg63hJeJ6vVFRSe3Kp23kRXCDvISyiVjMHg9Eic2E0HCuyVDK9oskEirLQqjaeUUd6vQA+&#10;YllO1zXIgkbgkZI3DGNM2AogOzutyWQSBOFiY+t1d29vX33Z3Fy/dm1vMSCcuFNsu5pmaaPRSdOc&#10;dujBC2Pk1uzxeAQ1tOg4edpiLG5MZYFuD4KB3w+7Xj8vcss2LMtwamaaZYej8qPhuETvARkMhpIs&#10;LSU+0HlNdV2js3UuZSvIsjQaR6XnSK96w+EYoXw2DTAphQj2lChOIw/J6AITmuO40ThaQGGm5ZF4&#10;noOAYcLbnG8CQggpitxodOI4YRi8OBdgItCjmhh+4C5b7Jk8zxc1/NKaS5IvkK/Qn8aTmCAIByVf&#10;IISFeEHb4DiORnwZtD+hoAK2rk/BzkWIAU3rofQWgYAsS13X2Wm0FmujAhK/tJAEtE7X1dFoeFAV&#10;zEMEY7y6Wl+EPOr1GsdxV66UM4ET0TTVcSxVVVqtThRFeJ7CoKoKwzALLhGVONOWCj08GAYLAgct&#10;mmeBFgzDuK7j+0GSLAfmfD/AGNfrjiBwgHxT+/p+gUx4x/O8LCu0fkbOnN1JGS0tnUbDc/QCuBRc&#10;wLP0NECaWHRrXFcs0+A4lsT7LUUWHoeP/XCL/fz5LZZljhxZP3Jk/ejRtY31VVIfvl6vxXFy9eou&#10;+frKSq3V7pIureoVEuym62oYDjqdHkztmXd3zp7M89yt2RjjElgJj5J2lciyRNfLJHkrut1uu911&#10;HNO27cMhHo5lHMfWNHlpVkIQxzH/TQoc+H7YanWA1u66DuHCgGrrOGZj5g9xXWd7Zw86pF6vRVHc&#10;6fSARsEw+MjGepYVg9FkEo3fflfl7k3prg35N+813/vKlft+au3LP7PxsdevvedHrF+9y9wdoiRJ&#10;c1ScsoQ/e7k7SZJwMGSZcZoESZJOkmQSjdN0umjAauk4pqappNgwrC1hOCDLo2FUPK9PW8Ucx25u&#10;rm5uruZ5funS1cWGwzmu6wBkrOuVl738h5eSq9/wmhd+6+tfIxltlwINB41tYBCQuVDl0oeOP/u2&#10;/vajK6eqD34LDsq6RPIsQO2ApZfiRSGOE7iULLOlgZFlcSkOQhBE4tclCALG2OsN4jjOsmwRWZip&#10;K3mvF9AaDpl9Kys1gIxp9xrG2LKqUA8Y/O0gqqrU6zWgw4zHET2FJUniOA6UtDzPdb0yGERZliCE&#10;UIGOHdu4cGGHqECmWe16UPVAmkwmeZGrmgwxfZZZ9f2wKKbjpFLRwnCwqDsVeZ7nzIkTxwqxbC/d&#10;dHztysXzHC8t0pIfk3zmUuZI+dPXDkR+z/7sb9e/9smNb0/rkjpf+Wztzffu7LROn54Wlgf8iBMw&#10;VA9JZitVnqeGoQEDURTZJJnMzp/baKDkE2zHGGNFkRVFajbbeV6IomAY1U7Hy7JMUaRbbz116fK1&#10;c+cuQ1GJet0ZDcdez9c0tSjQaDg2zepoOBIF/nnPv/c3f+O9NIvh7rtvGw1bg0GIEMrSjEAMEGKQ&#10;5/mbb8nv30acZlQq2nA4Bn8AgWAQQooigf/5RiCGxVoSCKF6vVY6WK+ZNO7vus4b3vi633/3hxeD&#10;nhBCdzz59I89/0kf+8jHfH9A/AEQGqbrmluzRVGEOsfTrRMquzPItAyo+T0YjMlgZlnM8/zG+uqZ&#10;MydPHN8cjkZBOEizgmMZVVEcx9rcXD116vjNNx+/+ebjx45urNZXDEPneSFNsyAIG3veQw+dp7e5&#10;0v5bOiLwvOOYh8ThTr91MHmh9EOHXGQ0GisH4AuLUrKbZFlECAXBkIALCKHxKFJn6Y07Hd9xDIQQ&#10;ZpmeF5Did3EykWWJYRhBEOgRzvNiNgvKwJil9R+WF9P9SXGgK2uxsYSxSx+MoigIhrAPTreXLAPU&#10;IAxHcRzblrGomQfBQFXmmPW9Xl+r7PtuwboBg8LrhseOr1mWTtS20r2trdX7/SX7Pux69BHLqgBe&#10;QEQQBJr4QLRKhJAkiq5rGUal3elJknTt2t7nP//lJxzV/+CdP3Pn025d2mkQE7HXje+++y44MhpH&#10;ekVDCO3sNtZWXUxIFDPUjQOLt3Qh0lRmlrjyxImjp08d29lpfP+hc2EYIoqhQDIU1Os13w+JLuX7&#10;tE+YZqmlJPwbUTkXsizTdc33+/l8WMQhwduLSAHgtY5jNptdluUYBkppct2ul2XZUp4t/TghxGNj&#10;o762tlqtVskRWlZXnQYVv33ixObl+ZxzJeBfUxVI6rtYVgekUtEsq5pleafT6/WC+eYvnyE0gpNm&#10;WRAMgmDQ6wV+P9Q02baqtlXVNJW0V6/oVV1ttTpL/Zmj4ThNM/XQZOalOyk1hOPY0pa8lMLg1uzF&#10;8DaE0GgctVqeKPGObSOEmBkkbJmV3ozzU9HU0TDCDF5xa3uNFsMwiiqPRhOWxZoql+YVLXhG8Ia/&#10;tZrdbnfp4BeM8enTx3d3GzREsqwHygjFYDCsVJYU7BmPI4VaX0rWOJ1khBYyyFttz3GWYKKIwhQI&#10;/NTzfHNWxx64ApNokuWZIAjF7JGxHBfHMf0EOY5N03SWxn8OYsjzfObeXwJIMQxedZ3d3b1SfVmE&#10;0Pr66vZ2g6bUkgvC4mtZJsa42/UeRw4tQRAWUTzD0Dc2Vi9cuHqIP4fnOdd14jiB0mi0VKv6aDSm&#10;IQNVVViWAxUKHvThbItqtYoxpp3h9MOt1Wzf9+n6jiBBEIqioGn7I4QGF8hBEhqAMaMoy4uAks3j&#10;cIgBLSgW6ABwgQSRPT4hj16SJMexRqNxay6X+3KvL3WTJfhvSQqMg0RReQIoLIrrOqurzsWLWyQh&#10;nFuzJ5MJ6KaiKLg1u9XuAjTgOJZlVWVZJHsZqUZG37+iyIoilrLwnDp17MLFLdIWqI5JXhBIAhkW&#10;arXlyMJStgvHca7rYIxBHV9Yfjldr/5rIIY4jhuNtiQJrutw3JJCJPArG+urEBvCcdza6gpJ6AjR&#10;HFmWdDq9IAgQQqZZ5fBEEPhTjiLyfF3jTlkC0BMmSZIkqcjzzzupveykxPPcJBqPo1GSpByLODyB&#10;TkhiH8IiFrtlMoklSSLPIk0zlmWJhcxxfCmRFRl4hlFdW6ufO3cR3OCLsBFEeud5vrGxdvLWp/zD&#10;p76y2A9vf8urP/TBDw8GQ/rrNw6ZcRwPZuFNNXH76U/euPTAv+jr1Qf+GT59whOOXb54+ZCvQ0WJ&#10;iqoSz6ooynnOjsejWUdlNEscxHHM0SiEzMQzEKHgOM62Kl7Pb7c7fj9otzvtdq/T9Tpdr9Xy2m2v&#10;3fa63a6mSaQEOBGMcVEUMFRK6eIwxpBEU9dlIMKQx+E4luvaLMu2Wt1OxyMAnyxLGDMkyto09W63&#10;F8dJlmUMxpomQP2posiLAnEcG0UR1KXM0ixLIcl7TpIiA8SgavJwhvRl849mmjyV0ReZ86Yua6q0&#10;mIX+IBG7zdmPTneKyST/2CPp2562fBKBXH7F/4kQWv/WDF+4/9PoFc+XeNHr9gFZYBgujhPylCEm&#10;YmXVpimTmlbp90cIIZ5fEsLmuk6e57C+YYw1TV1dXfH9wPP6oijU67UwHHS7XlEUt95y6syZ441O&#10;9+zZi51OzzD0iqb6vVDTZFgtDcPoen3DMO6551m/9zt/+/DD++PzTT/38vvu+0KlotAFwgqUzzgR&#10;zFueLv/3bxUY40pFJTs4mTKaphqGvrfXTNPsBlKAL6klgai0jkQqlTnTy3WdH/6RH/6Lv/v0la1y&#10;rCVC6Kbj6//HG17y0Y98tNPpLY4HURRc18IYtdteFE1olIHBjFOzeJ7vdnthOCLjH/IpANCwsb66&#10;4tq2bZlmtaKpoiiyHMtghmU5nhcURYZyg/W6s7m5fuLE+rFjR6A4N2zERAjWj+bhgDnU48aERivQ&#10;/J677Mh08x2PJzRhnAidpACBEb5MZVrUgrIsg/iIPC/SLIGVJEtzNDMtGYZhEOY4jmVZjBkSTDFL&#10;qcCgZfzKQTDS9SrDML4/qM5wihvJv1BqVJblnhemaUpTCwkfoev5PM9pmrpgFhWQTpV21qZpghAS&#10;+OUPqEQ/XQJ8FIjjxNJBjuMEQTjIn0eLZRnEEKNVKY7jxuNoa2v77NlHPvmJT971xPrvvv31ByEL&#10;CKGzj1z5rT98/6kztx47tglH+v0QTI8omiiKjDFmf/3Xf4lhmOEwkiRxlilH6HR7kL+w1Ej62RUF&#10;whhblrG26jab3s5uQxAESSo3W1Fk8sKYCYJwOIyCYBBF0WQSAcEG7DriYc5nRG1ofxjuBz7AQYZh&#10;omjC83NJJsZRpKoynrnaiIYNoU2yLBUoD4OBqioYY1mWIOlgEA7GUSQIAs/zpIQEmsfbILMgxgyN&#10;fpWGMc/z/X4IYU5FgQxDv3DxqmnoJFa5KHLYcUhLFUUuUNHp+IIgEHSA7gcw6kRR6HR7o/FoPI7H&#10;48loOB6PoziJkziDKPpxFIfhaDyejKMoiiZRNCkKVKmoiiIpiixLEkxUhkKqZjE2rKoqzWaHftYF&#10;KibRZBzFVaOymDyj3x9UKirLsQyDmXmhl7/pExlP4MowiDmO8/2A/BZJCamqcrPZhUdcFEUcx51O&#10;TxQFw9AZhikKVKCCYZiZbcxMogkky0UITeJUEDmM8WAwVFVFkqRwMFRkiRc4jPFoNBZFAWNcFFPb&#10;rCgKhBhBEIbDsSDwDAPPtECoCIIBGb0Mg/M8q1Z1z+v3+4GiKBQgPSUvLIILCKHhMKKtRCJBMCBF&#10;v6CZBMtAU+2nQFONZDrKimIKf3o9v6IpHMfnRTar7rr/Kv1Qz/NlWRIlscj3P9zebhzZWCUPGBWI&#10;Y7nReCyIPJRkzfMCYzwcjhVFhiOQD5c8zaIoeJ4H0qwwH0U2Y5+qrVZb07SiyAtKDKNy4cJVCPEC&#10;AXCB/AuDPIqiMBzwPFfi9i9V0KdoqyR2ux49dEkuFcsydnb2igItLkeze0aiKAoC3253NG3OBFVV&#10;pdlsa5pKBrMoCoPBgGU5ElBX2sMg3ANGQpalPM8ritJsdkRRJL1HX7/T6UqSBN2OEAqCAcdxdEPo&#10;QTVbzGYcBgoPHY0iTdMYZvqYyK9MZ83C5MUYHxJLdRC4sPSublDoxwf3I0miLEutlhdF8WgUYYxL&#10;YYoLd1XKpjm3wpD3SxGQIBwc7slhWRYIR62WB7CgKIqSJLU7HlT5UlUlSdLebNViWSzLkixLqqpk&#10;WdbzfVBt6Z0IWKzdrkfSdCOEbNs8e/ZSve4s7cMbSL57IKQlCLwg8I1GS5JEumcQQhzHsizreT59&#10;Jzcovt8fj2PXtQ9CFmjR9Uqr1ZUkkWXZSkVrNNqSJE79aQKvqirGTBAEURTLsjSeDMaDkT/oDIY+&#10;vPJ0jJkszyeDIGQw5nk2GvudThPjBDN5kozp5s8P4P3j/X6gqgoBFxBCPM97nj8NPGYYQeD6QSgI&#10;wmx9IxcsYMXY3t5DCAsCTy9faDbsh8OxJImrq+6/PHwlY8brtTJT9Jm33/zuv/jw0552B5nyRVGw&#10;LAsbOkzPpaOUYbAkCb1eqCiyyKEP+O5r//w//dWdb3zNp9+TvO2nWYWvKMpXv3bu2LGj4PSLoliW&#10;Rfg7HIayqgg8PxiEsiyPxxG0FyEkSYLv90VZZFCBphM5H48jOgF2paJtbze9XqhpSpblRVEAFiwI&#10;PNCxZVkSRUGSJEmSRImXZVGWRfAfEgUAOhA6eW+vvbpa4zgOWkoCJcgvgkGoqkoYDoJgAL8FD0sQ&#10;eEhR1u/3x+OxKIo8z08m8Xg8FkUhywpZkdqtviQLRZ4rinz16i4o+nmRi6LQ8wNREBjEpGnGcWwU&#10;TURBKPIiGkeSLBJVMAiHqqrAmokZJk1ziIPP8oRlJdM0drtBVZqDrfOi2Gr4pmnAhELURrP4NPce&#10;je3z32095R7495YP//Ho19728QvohME+pb54fsEwuCjSosh2d6X+ySc9+S9/EyF0/nVvqV69UBTI&#10;eO6Tv/nN79XcDVVVNE3u9QJFkYdDeMpMkmSqIjeaHdsykmQCEf3D4VBVFZ5nfX8IA4YWURRkWep0&#10;PEiFzjCMqiqwSiCEqlVdURTf7w+HozwvXMdyHHMwGG9d24knuSQJWZapqtrr9URRSOIYs6yiKCsr&#10;9U/8ry/c9awn8DyHEOJ57sqVvarhIMQwqGA5FiFGUeSuBwyIYkVFD3aYLI43DS5Nc7IFkGnCcZyu&#10;V7pdH1DLnC4wsSCCwPt+v2StiKLY680dFAS+3w9g6AJsIYrCzWfOfOwfv2xqvOuUUxRpqnzn7Te/&#10;530fq7kroijyPEf2MrhJGK5RFPX7A8DCGIYBFwDPc7Ii8TzX7wdRNBFFkVglU9tkxgJkGIbFHNBy&#10;MWbAhMbzKedVVd7ebtbrNbwg0GNk6ycrD1EtFvXDWRP2bYEsKx45f7FarZJfXziZIYvh7C8qCtTu&#10;dGoQCDBTNsB+DMOBrEhTZ8xUyUeTKN7d3b7n3tvgmnt7nSuXu07N4mcRMX4/UFWFxbgoCs/rm4bB&#10;8xzGTM/vO44JHdbvD2zbAOocx3GTSQKMdWjOZBLBv2E4qFQqSZYxDCPwPCyVCKHhcEQr56NRpCjT&#10;CTL1eBUFqK8AexFTtChQnMSe51cNldTLBOYCQihNs07XNw196V4ZBIM0zapUiUoG467Xd0AlZvZd&#10;JgwDNiYajUe6XqHLUhIlB4ZPq9l0HAO0jtIinCQJ9A/5uSTJMGZKihyYS57nP3L+wne/+/2vffUb&#10;Dz7wvUfO/mDY99wq++w7bvqRFz2j5pQRZFre/9EvfuOBy/fc8+xxNCEuVdLVjWZnxXUQhLgoiky4&#10;6+C7q+qVTsfrdD149mBTFXNg8PRnwDA+enTtiU843e+HDz18fhFNJCIIAkSW1mq2bVuapu01mpPJ&#10;fl1M4usjNjnNaSTaA8dx0WSObM9xLJ5RiGkkj2VZluXgCRnVKsdzvt8nOrplGfWVWn3FjaIIclbF&#10;cUJat5gwYmkKCRBRFCRJgJRFcJ8nT2xevnyt05nzopfsJUkU63VnMBgAnlSiORCBuruWpVuWbtmG&#10;aeqaqkoSjxCCfrAt3bZ0xzbgVdXVpQkRF6hQDMZMvV7rdHvpzGebJtlwNLYsHS2TPMvo3KFBMKTz&#10;uF5XKhUVGAF03UeMGcvSOx0/SbJutzceR65rKzPqBMk4sk9hsAySmNeoan4vRAit1t29RgshpFe0&#10;fjBECAkiD4gGGUsELGdZFgY85XhUVFXZ22vCMCMe7Hq9trLidjre1tbO1tZOp+NlWQrQwI23elFK&#10;eiYZ82TA57PE3UEQqorMXy9ZF0JoOBh22p6uVyRZKqjx02p3DaNa8stxPJvNnAOziMd9TwI96cjW&#10;kue5pilxnB6UF8c0jUajSaL94CDG+MiR1a2tbTQO70MdAAAgAElEQVQrGbAUzNY0zbat4XDcbndo&#10;5+F1W00LfeXNzfU8LxZrWNCkNZZlFzMsoGldjDlOjWkaYRhQzpYlTciylAwbmFZhuDz6Y2XFhWwX&#10;HMdCju6SekSEoAqLlgkscbS5VXIyLP3WIosBIUQ/r/mT/83ABeJJzqeMIRNWszzPoNouefl+vx+E&#10;/SAMw8FwOA7D4XA4Gg5H4/Fkqfbzr5Q8z13X3txcvXJle8bjY9yaHccZOPoURQYiA0lHB98SRcGx&#10;Lcex4jgppV3ged62rfna6fyJE+sXLlz5t715EI7j1tbqvh9ANDItkiRqmnp4PsiSzGgLirOgcx8i&#10;QHQHp3S9XhsMxnQeSp4XTNOEGKtoNOJFVFFV8hIFcTJOu90uw+dZNmx1dnzfsyxTEKQSHEZpIHkx&#10;F025rzPMGFgFxphE1xdFwXE8ZliSW25xCm9ursfxZHt7rpgInClJUp4XYRjlefHDL3vB5790fmk5&#10;iZ969b1/94GP0gcPqdG7VDjM5rKIEFJNp/WsF178b/cjhGy3CkVzFkUUFZLnoijKxP9azWlTgxC2&#10;VFDPyAjZ2FhZrdtXrm5dubIdxzE5jmeZjIAZlyQx8AJIJbalCZiyLKPL0xzSUsOouq7D8zzQFgid&#10;QdOUWs2pVDSg3iiKVBR4uooWqFardjs9MGPW1mrb23t5kU9vDCGEkCQJo/EYUZAuMBoOug1NU4J+&#10;gBDaWF89d+7c0tu+/Yk3nX34EbqsQD5j1y5eUHnnG0994j0laLcqHkZ5U1VtMJjc/ezJU15/rH/1&#10;YYTQd7707c7dLxp/8IsIoV/4hVd97KMf87wpJaooCkURJpOxooiQmwwzbJKk1arR74dFkTEMWxTZ&#10;zJWyRDDGrusoigw9j2aZ5BFC7XY3z3PbthzHwpjpdLq+H9h29czNJ0URB+FgMBzneYYxOxpNNE3r&#10;+2Fe5KoqP/vuZ//Z/7efneSpT73p0qWruq4G4QjNhkqeFWk6nac/8yTm7x7l+5OiUlHpLZIm/riu&#10;TchZh4vjWI0FDiz9vMhpAKzAv7peGQyjn/3Zf/fFb1+9/xvl0iEIIVWV/q9fef39X/zC9s5eq9Wh&#10;JxexL3S9UqtZnueTvYPQB3hesG3btIzRaOL7/eFwzEzzvnFALpi+5lI8YjrDAgs+DZbVNBnCOWme&#10;AkKIFI1aHLQ3SPFrNFoXLl4+cXzz0qVrpYssBUPRgvJTzHNviyJP05SjNId8lvardJ00TWVJnKm7&#10;WZZm/MzTkCSpKHIIoSRJeI6ftWg/TR7dCUuE5RBCg2BE8689r2fbxkGNQgs9RjdzMBgNwqFtmxjj&#10;2eo3bfJ4HAfh0IGPqHUVpNPtSZJIexYR5K1QDySGR1EEaSAhtgghtLhpxEkiSUuYI2iaeimcP1KB&#10;7OZnz56773Nf/sAH/+Gv/vwvP/L3f//Bv3nvA9+6X8fDlz371Dvf+sp3vu0n3v6WV73x1c99zp1P&#10;PijPwrQ3huPffNcHJ0h6+jPugLKGcHw4HCuqjBAKwoFR1RFCvh9OK07ZttVotKGEAUJIFAVRtBBC&#10;ntfP80wQeNM0S0900cw+enQNIXTp0lYUTW666WjJzwlCM6h5nofc3YIg6rpKh0UgClzgeTaKYkHg&#10;lsZEEPcX4AjU7bEEVkez0enW7L29ThAMDaNCTi4KBIEPCCEwCSzLuBG/DS15ngOBfDAYwrPHGJ88&#10;eXQ4HF27tpcXGcdx7oLTA8Qw9DhOGo2OZRkchxejIcjkpEwjSDPLIlFc6pMsgQsM7fmkyt6CuDWr&#10;1wt4nhNE3uv1XXc5FT9NUzzvXu4HQZEXhrEEjIC1MkkSnufJQ5ckqd8PqtXyyTzPq6ocBEGtZmdU&#10;aYP5CzI5wkWesyyWZXESJ+IM6ZhmXsVsmiY8z6dhigqEGKQo8mQy6fVC26YYTfNwOFkceZ6r1Zy9&#10;Vseq6iRvLUKI49h6vYYQYlluMpk0ZsmKNE17TCo4kSzLafLCFGlepg1A9dPrggtpknm9vl5RnJqF&#10;ZkkoyG+NR5EzTx/AGJNzSEUJRC2aeZ4jhDHOidlJbs8wdM/rYcwsLnAcxxpGtdlsOY5F97AoCoqi&#10;bm/v1evu4Q2BgQSpa0zzMPR0dn7V9wPIT0ndNtAxGMuqTibyhQtXjx3b4Dh2aTgPx/HwWGm3HtTr&#10;Gg5H+5WiMYbqXKQJ8BOH3FueF5DltN3u2HZ5QtXrzu5eC/a/EuGFdF0pmQIhL9AnlEYyptIUYczk&#10;OaJ5DbPWTdf8osgP8ZwfniTyukJuY6kWTgToAPSRWQXi/UkKEyXPs0ajU6uZZG5SOPKSVoxGY0lc&#10;vgeXBDrtxInNTqd35cr2xsYqx7G6rua50mp3NVVTFNGt2ZNJ3Gp3NVVR5qPGDEMPgqHvB8CVmHG1&#10;WAhphrmAMdb1ymg0bjTasJgQedyVg0viuo7vh77ftyyT7j1FkYui8P2+YSwsuwsCiEDpDm/8Bjqd&#10;nqYVkiQasypcULmT53ld1xkG06VMRqNxkkwgaFaSJMsy4yj3+r1KtcKzSwgXh6cxBrOBgAvLvl5U&#10;KmrP78PPYTzdZ+lZDPE7sGKUBpVh6I1mS5JslmVf97pX/Olf/NU73vrj6jw9+Kbja3ff3v/MZ770&#10;4hffSw5S8/GwBy1JXJJMeF4UcIEQWt9YOxc+89avfBahlyCEWLacaWX6LUWMRpPKrLqbZVU6nR69&#10;K0HBEXJE1yvdbsAwY0ma5v2C1DDra6tJkuzs7CVJUq/XYQnNi4xUgiSSZVkC2u3C4heGYbWqIsoG&#10;uIFWi65rI4RarW6WJapaEQQuyzKMsWHorVbHsgzw24dhIElSUSBVkweDgaoqiqLs7rajcQR+PMww&#10;SZJgjIs8z7IMgAYSH54XOYZyZrNU8NPU/Mw0xSPLsV63jRCaxAJCcxxjUeRxNkTTMJakRJstCXtk&#10;yR5nK/jB9mEQw75UtO2nv7j21c/v/vIvnPkvbw8/9IrKT9z9y7/4yv/x53//C299qyRxk8lYlpVu&#10;1xdnqSLW1uztncaxo6sQjl6pSMPhSFWVpcVBiAiCUK/X8jyHxASQwURRZM/rJ0kMy7Ig8Gmad7rd&#10;PCt0veL1tms12+sFlqm32z1e0EWRGw1HkiwzmBmG+w4/y6p22ucRQooiAnMzzwvLMnzftywDY6xx&#10;+RtOpX/2L8I7nomyLAfKCXyXXrvglprNtmkaysGxuhhjicdRNKHpioIggG+J2i6xIPDA8YGDRlXz&#10;PP81r/mR++67/6Of+9qrX/Cs0pVFkf+tX3n9u/7sY7c97Rkcx6VpqusVOjsSIHGua8VJ4vV8SRRJ&#10;DrjpjyIOUqRPJhPwhGGWUWS5FFlAG8zgGKDTzx89un7lytapUyfob6DZ2gKBYLCLUYrQdWQ8Hl29&#10;ultfrZ1ZO4kxNoxKpxs49lSTP8QOP0iogAg0ezO3euTp/l1xHEs8mnmeJWnGzgZAr7dfinIwHENc&#10;MMPgJEl5fuoqpjWfpaUoicRxIohcURQMwz2ORiGEul5fkvhFImSeZUEwYBhsVJdwJIFOTiveREbj&#10;6CBLECE0Gk+0eW8TFNWF58uybJFnDGLRASqo5/XOn7/8/e+f3Wu0xuMIJUOEkCTgjVWn7lp3P2nV&#10;tm5eWl3yRmQwHH/o41+4ste/885n8AKHEBoOR4SakSQppN4MgsHGej1NM8wy+1Y0JDUosVUtq8qy&#10;XJalUAxCkiTgQhxSYPLEic0syy9evFIU6OTJTdpQp8EFknDBcazBYNhotG3bZBimBC4ghDRN6XQ9&#10;Y9EqpcCFku9uVlGS3uemT2J93d3e3pNlkRhIdFsMo4JQpdPpieJhsbu00JPZMPROx8OY42ehNbIs&#10;HTmyWhR5HGe7e800zTHDODVTEkX664LAu67V7fazLLMsgx43JeTvRjI7LoIL+51zwGw0TT0MR17X&#10;PwhcQAj5/bBGTYw0S1nMOq7ZaLbX1+rLrlntdj0wrhhmygqxLLPd7oJWQSTPc+Bews0TVZLjlhef&#10;11S10/VFi0dQgawfGtXK6mptZ7d1dHPNqFY6nZ5TM/O8kGWpKCLfDwxDxzjPsulEzYticX5izKy6&#10;ju8Hk8mktKDAiBJFcWMWaNBotEpb2g3KDa5yeV6MRpHjmIcH/Pc8n2FY8tSK+ZO3ru1urJcfDexD&#10;1H6QobwMOeV5jjELUUpkcmVZxjCMZZndrscwmEZhQHieUxQ5CIa6riIKDjMMfTTiLl3aWltzD0Je&#10;idi2lWVZp+MpirI0wI/MOJZl6dy0aGaLznbZQhSFEyc2t7Z2LMukzXh6zlYqarPZWlmZ0wtVVQ7D&#10;QRRFYIrAwXrdLUEM8GZuts73vyRJgiAsXh8h5NbswWBUwrZL4ALU0EUUuFA67V8jNw4u/JuzBg4R&#10;hsEsi1h2ycKuaarX8yVRgtF1uIxGkXwAK2Sp5HluWVXLql7e2pV4YXXVASJDEAxb7YFbsyEjw2g0&#10;bjbbhlGlB7+uq4PBEBYZclAUhclEHAyGM9wBr63Vz5+/VKmohK6y+AiKIo/jOE2zOIY8kikEAK9v&#10;rHIHpZ6fiWFUoihZhDCAju77oWEcGC0CbBHHMR8rsE4LJBXKCqTOVnLTNBFCSZrRwdgIIZZlZEVV&#10;5v1LvCgcVEuVBhdKQMMhQK2qimBrkSOmUSUQA5pCS+UJe/To+uXL11ZWbIicIgBZzbH39pqrqyss&#10;y77xJ9/4X//k/b/7H3+ydJ93PvWWq3tfeuDBh5/0xFtv0IUIPmdNq3S7vm2LulAghKJx5N3zYuev&#10;fj/u/o5gk4jCcoSFyAv9SQ+h6eLPMKyqir4/gBryRZFxHKcoUhgOiDJjmlqj0apWdZ6fOmxISZSV&#10;lVqa5js7e1mGVldtjJk4Tvr9YEwV/GOxwHFclvdAkYDRAhXaJ5P8zJnjNKxwyLoBgRjErALPVhCE&#10;kKrDMHSMsaaprZZnWUZFV3pekCQjRZUEnh8OxnGcsBy7sbFy5crOyZObCCFFkWCEAzopCoLvB4os&#10;T5nbaYY4hJm5x53lOUsTidMMIeS6djgaVsQ5rePW05vXru0dObLaanVc17muoUJ/noySY1Vxe8jk&#10;y3j+8PTpI/EPPe+l//SF3/7Et9z/+pdPfN3PhejP7J+4+6Uvu/sTn7jv5S9/YafTE8Vpo6pVpd/3&#10;db0yicYIIYy5NC0EQQiC4UGEuJJgjAFl6HS8PC90XbOsap4Xo9Go2+2lGTKqimObeV6029762sr5&#10;Ry+fOH7U6wWVitbzgqpR6fV8SZb1ik6nLYYRlWW5LEldr6/rKC8yjuXiOIWZihC6a5O/v4m+ssve&#10;VhHiOEZIKEEMZHisrq50Oh7oQgc1xDCqrVanpIwBYQGoGXBXmqa2WtNw4DzPDaNy6dKWYej/P29v&#10;HiVJetWH3vhiXzMycq11qmu6e3pmNJJmRprRrpEstIMlIRCgDSRhDA/8/DA822859sEH24eHsQ8g&#10;48OTbBBIwjzAAoTAEiCBhJAEElp7tp5eqmvJPSMjIyMjIiO+eH/czK+iIrOqeyTgnj59siIjY/2W&#10;+/3u7/7uK17x4i/81Zff/8GPvfutr10++E/88Jve/8GPBRvnn/nMuwcDL0lmjlMqtHBFlqWKHATB&#10;YOjapRL2C0qP9d0Ykk5pFoZRvz/CRkIIB5wAANWKhbNefu5bQHXCLDkx6C2CKCuqHiBF9KzBJ4Mr&#10;V68RTrh06TzbrdmsPvbYNadsLDfRM9CKgrfJKizAErhQUOZaPJ95QUp/PGGF6qZhiGkXYRhpqgIw&#10;r7AwmUxqtSrSOhYPX8Al96l3CjCZhOWyORyOcUh8WhbH8WA4QgXKgnwPAPR6Q8syJEnMs33xw2A4&#10;UmTJKa9YsbrueCUekaYUHb04SmTn1IBilmVH7W6jURsMh71uv93udXuDqdePUk7mM1kTGk5pe61W&#10;OVd5/YvPf9M4wrL5k+l/+61PdLqTixcvvvzuZ1GapTSlacYefhTHkiwCwGA4Qmkeb+w75dK8Clqa&#10;Utu2Ot3+SmSFEIILwuk07Hb7iqKc4akAAM+Tixd34zi+8tR1wkm7u+uCIKwEFwAA+YeyLHe7fU1T&#10;VVXJs8Rh0WGWz7IMLhSQBTjpl7PJbHt748qV/e3txmmLw2q1PJkEOJcsf7sslZ/vgY5TPjxs12pO&#10;oaNKEr++1sCde/3hod/d3GjixLw4SFYuW5Rmo9E4TVNB4AtL3KVIwupuX/BZuTytaFFQd+UPTVPT&#10;dfXswpN5a7d7a82GJAm93hAB1KUrOf6ffZAk0TT1wWB4O/E0NEI4oDxeGEfmFAZNVabTWFUlnifo&#10;J2FeW5IkgiAYhuoOx3bZTBLQNCWMYgYx4PpTkZUgCFZmJtu2FQRTjD3iFpYflMeY19eb16/f3NnZ&#10;Yj9MU3pL73yZvMA4gYVmPxi4Z/Mjgsk0CKblcok/JYN9NPLLtnkGFFgwmmZ5hJF9zjtGKIyC1Zgs&#10;y1yGGBRF8bxxEEwLOIKmabu7261WJ0kGm5vrZ10GpRzHIezojkb2XFT1RONnHVySpDiOC1QphjLg&#10;89ze3mi1OkEQnKaR6Tjlfn/IRCLwZkslq98fEiLkhXlqtcrysHA2AEQIqVZX/EoQeAQXludvBi4s&#10;96l8oGP5qwKFAW2ZwnC2fSvMBTrPRSrOuAV7ujIQzKoVJwzD0+apvIXRqf7o4WFLEARCeKTmGYae&#10;v847NtfCMLxy5Ua97hiGYRiapimtVlfTNMPQMBfd8+ZMAVGcp48ahu77k8FgiNRiPJRl6YPBKElS&#10;SZrf1MWLu5cvP8nEmfJP+rhJy4IkioLAy7JoGJog8EmSXX3qGoCws9NcyQpkpihis1lrtbq2beVn&#10;N9M0XHecX2cCQJJm7iI5yLL028TTzzbHKbvuuDcJDMNg6d+iwK8EDrKMep6HFIZyubT86rHQj5gb&#10;31aCC7kh9EQ7V1W12+2jW896Tdku9ftDQshpT5Ln+Z2dzaOjtucFjcaJZlatOt3eqFYt6br2hje9&#10;4Rff/5EfffcbCj9/y+tf+ovv/0i14qytNVlLoAuxnpWLzMWtZQBgqioAtFrdV5Fg9KyHdFUEAOBU&#10;SVODONXlE/OLJIlhSAFA0+TpNFBVTVW1KPKjaMri25qm9vseDpJ4GdWqUwjnLCR4MwBYW6+nSdpq&#10;d5Ik5QkxDHMOkKH/yxFsp8iqQwcGSd35VTe7x1arG0YhwMn6NRwVBJ4QPk1nUZRaloH0VU3TZFmO&#10;otnRUdcwFFGUDEPr9/u2bZmm7rruxE9lWTZNvd3pOeUSz/OargyGo9JJlJbSDJsD3l2apvkx7TTe&#10;lijwSZIYhvmpv9p72QMb+a8eeeGz3/ebn93aWqvXq51Or9GoLTD69OzRcrx1IXv0WvnBi2E0Azg1&#10;FCEIkNBUIDwAGG97Tf2n/uWbnvva3/IcWEAMD77lRdev3/jiF/9mZ+ccAGiaNpn4um7E8RgARFGJ&#10;49hxzH7fqyxC0JqmTKaRviTBsGyEEJwZsWakKIqGoYuiiCh/kqaSKJcdq3U02N3dvnr1RrPZiOOQ&#10;5yGOYl3TRu64ZJt5rTrPm2C0n+clu2T2uoNqzaE0K5UM30c6AyWE/PCzuX/557OdF1jhqF+vFWfw&#10;fGepVp0wjA4PW9Wqc1q3xYSIvFeJhAVs+SwtwnHKrjvCJk0ptW0LPcMH7r/vCcP42V/6nZ/44Tct&#10;H/zdb33tB3/rj7/whfChh+4HAIRjCvMLIWAYmmFog6FP05llmXnPgY0AACBJIosrkAXJuj/wFFlk&#10;ZMz8sgUAtrfW9vfb29truUNxKx2PwdAVeN62reVEBo5ww4HXbnd2djY1TS8sBHZ3t65eu3nxwjlY&#10;gjIL8zjNFbNbUM7n5RujKFIVpQguJMmyF7qSXeh5ExZIDsOo3qiiLIUoCkjsIAsDAEURwjDSdSZD&#10;IADALE2lpSTQLEsKmOBslojiqQkRADAcehyX1aplSouy5XEcDwZuIQyMliSp63oMfioYSjwIooB0&#10;KgCADCgsPs8fYwKLl0Wz1Pemg8Gw0+kPBgPf9yGLAaCkyfV6ea1WfuBiZftll/4WcYRlO2r1f/sP&#10;Pj0Kouc+/LwHHlQ7XVSH5VIKnje2y1Y2r/0RISYQBFOnXPL9AMvNnHgThq4FQcRELwCA5wW2rMoy&#10;QO8qTZNOpydJ4tlLREmSLt11Pgyjp57ai6Jofb2JejwrS0VwHFeplMdjv9sdIJjNwIWVB+egCJDz&#10;PIflIfDPlchCls2j+hcvbrdaXQwNVav2Mtyr65osS4eHrYJ69pLyf7HjAUCjUcVAB24suESEkHqt&#10;Uq/Bjb0DVVWQQpOPhSKSF89mvf4QgIqCZFqLCMatyAts4qQ0dUdjAMCyJ/gBAAjP0TSTJMGyTJZj&#10;efYx0abTqMBkTpIU3YvNzebe3uGdd96xeCBkceTVV6uqChb7fLrCY/kh1TS1dmegaUqWUV3TJkFk&#10;6OraWv3wsL21tSaKIqWZ5/k4WimyNKUUe/7iGuRez8WaDsvDhKapkiS1Wt1q1ZFlGbtAXlOAfcj7&#10;i+Pxre9oZeRjefk3GLimeVYIotcdGMY8IeLE8clcCJNS6rqjO+7YuB2yHABQmmmagowMYYVDT3Jb&#10;Mo7jymW71xtUKuVlB8uyzH5/IIri8lfNZn02m129undaFaX81RqGHoYhnqWwG3PssAjuShwwf6h6&#10;vep5Psag2F2wb0VR5HkynUaqKudfaKWCXJtjWT6UbMizGG7HUEdw5Y2g+iyOcnnHIq/AlItjEEII&#10;u/DCegor++Tv+jT6z9mXevLyblEXetnOABfOprjfpmmaqihKp9u3TL2gzXk71un00EldzC9JrzdE&#10;b0ngBcPQCSGKouzubne7vV5/uLW5jmhXGIatVse2LUmSLMukVB8MXZrSBWhFUAU2j30gLn941N7c&#10;WGMXcM89F+BppkUIAr14cZdSev36QRiGW1trZ2MBzWYN85bzEINtm647xvT76TQCAEEg31yGF5rr&#10;jg1DXUZU0c+YTKN+v0+IAACiLDEOPwDEs5k/9gFAFPlSyV7ezgxpgF4UWSVbFPhlcOH4/1shaHn/&#10;vlIp93puqQRncN3X1hrj8SQ/jwNmTsnCaOSZplGrVc/ddd//+Nhn3vjaFxV++6PvfsP//TMfeNd7&#10;fkBRlNtkMQAAst8dkQDANJzUHv+K+br7eU2cBqGiqJrEu66vy6vjOrKsDoeuqmoAYNtGu92u14/X&#10;NpWK1en0bNtCtTwAqNerh4edWq3MtHVQaQJzIgCgVqsWSrXP/+SBAOG4E4l1ecP7nU7DdrtPeKHZ&#10;cBTl1HQbvJhOp3/t2r4oing9kiRUKqV+fyQrqSSJqqr0em7JNg1Dd10vTVNJlkqWMXS9sm3Va5XH&#10;HrtqGhosRh4sEoFbKKWmofl+UCqZcwoD4VJKhdxqRxDILEkliTiO0e3sr63vfPFLXyvgC7qm+OO5&#10;kkW16vR6/Wq1ckuIgeM4b/MCPHoVHrwoilKUEvWUTv+1r9XuvrtbqdgAIFfLV/7Tf37NP/2Rwzf+&#10;H599xcsZxPCdb3nZe9/7O06lpmmSpmnd7ljTVOQ+bG/X9/aOdne38jkRmqb2esNlfGEyCcbjiSAI&#10;lKaU4zVZYBMx6jSFYdTrDZKEWpaGy9TJZNI66jhOudMZVqsVb+TJsqyq8sgbO+VSPIvTJCG5UNl4&#10;HNRqFXc0rlbKmMmbzFJJ4kVRHI18wzBwOjXF7Cfuj/+fv8werknfV80K7Ok8Vk4IQZGI0SjguMlK&#10;sBKJGxheYhttu4Q+PP5JCBEECMOI+Wm2bV27to9P4OKFc5om/9R//PA//5E3y3JxZHjrm1/x23/y&#10;2T//9Ode8uLnzStx9D0AqNdsyCmtEEIwy2A89v1JCFmC/S7vNLLmgR+w/dRrZfR2qlWHpWAwb8S2&#10;S3uH7UIIgRAO4MQEPR77mqqGYZSHABjL4LFHr1ol49Ld55efHgAoikQ4wfcn+HCWnVIGQbLDMnCB&#10;bZxMpnb5RLo06nyJAp9nuODAjuSFIIjY+sufTHCujKIkTzj1/SkT72fJEYoiu+5EP+lxR9NA1ZRZ&#10;mp6ZxgSzk+0kb57n+35gl03C8bNZkbYQBAECH3Qp8TMIprMkOWNKPSNkGARBv+8O3dH1a9cQqlMk&#10;XlMkxBGef1+zWb/HOF214e/Crlw7+N0//nwYcY888kJBEGlG4yhWFgFFnvDcYmrDVAgA6HT69Xo1&#10;yyCezQxDGwxH/A/90PeLooRJ76IoDk9qsS5C0MdzJM8TrDtACOn3h5TS5Rhm3gRBKJdL9Xq133ev&#10;Xdu3LI1psdKcNEiapllGJUkUBL7bHWqakseNREnw/Uk+RzqKIk1T89qbHEc8byKKoigK2AoBgCy0&#10;WBFZyE/2hqHbtmnbpuf53e5wNBrH8by2Ku5ACDFNo9cbsHtk18OeB6tzAUwrgVIA0HWt1epIEi6x&#10;TujnMbNMI0noUaunqPLyFMVxRNNURZU5gJE3nvjTKI54IjAgMC8Xz8zz/MkkCKOIUlq2LV3XdEPF&#10;1ANN03RdVVUFWam+HzBtbTaSoAQuqs5iKQN2PSNvbJdMQJ1SDoZDzzQMRZFQXSaKYp6fR4RyiqZ8&#10;FMUoQpO/NUqpLMvjcZBlHGNpsq/w5nKko4Vi7dJV8YRMw1iWJFEUfH+Ct4OrREKILEtZRoMgwquS&#10;JJFmWRhG+Co5jptMJkEw5TgQBBELTOQvEvmZrjvmeZIHCPOQlqoqnU6P+fq+Pz0NX0C9VuYQ59s/&#10;NqF8QlAUzeI4zhXamB+EqQEPB26pZEmn9Dt8/ocH7WazPi/qs2SAJTMXA1YGGccRQRDGvs+yE2Ge&#10;4oXA3ImwGx5B09R+f4iFlwrXoGlqp9NjPTRvPM+XyyXfn3S6Pcsy2Q7L4UeYq/GLvV4P60jTnN4k&#10;/jCKopE3XoYquCXBdkkSZVnc32+VVvHTFEUZDAYocJ3/FTIq86+VEILv/fbRMewLgsC7rqdpKhI0&#10;AI5PhMABezWL/KZiZgR2T3bYOJ4Zhsbq2nX8ZoEAACAASURBVODBmAo3exIrhetXMhpWjULzn+cF&#10;sM9YyuUGw2VlvtvCMQuXmv+T4zgc/TiO03UtDCPfD1a2MQAYjbxSqagLM5kEuGKB3BNQFBnLGwmC&#10;MBi6ABnP81mWqapiGvqNGzdRYh3LSUwm02k4xZkIx9JWq2cYGl6DJKGm7AjH2AUEZhwdtQuIwNPK&#10;BWWtBaWRu73+/n6L40DTToUgNU113XGapvnZWVHkKIoIIaWSiTDN7V9DwSaTQBD4ySSYTEJJEgvh&#10;Go4jkihqmoas4IymnudPpyH+I4RYlqmqKj7G8dibTILpNMw4KFmGpmmqqqqqqiiyJEmSJGma5o3G&#10;hWS0AmdhPJ6szNCmNIuiiD0E1hc0Ten1XE1TzngRsiz5k4hwIAg8O5EoCv4kEAWBEFKvV7/++H48&#10;HW+uF5fQD99/1//7a793//3PZDML60r5M/b7Xqc7KNsWAEiSPBpN/npovfgD//H3H/iO7/ib39f+&#10;0evgzq0bVw49n54/v5uvHMGUugeDEYLmYXhcPELX1V5vmH8gWBYHBx+cdxRFwieA1F9kkVCapmnG&#10;pNHxpvHeCSFhOBuPx2mashISeYVzxmK4dm2f47itrTXbNs8m9OHcpyhyqWRyHLe3d4CBSoBMkqR+&#10;f6ipMiGEZtQf+6IoiaI4GI5kSSKEBJNAFIUsy2RFxnpnURRL86+msixHUYwNZjoNF1nxhGY0o1SS&#10;pCzLCE8IxwmiOJk7D8T3ZxubG48//uTFO8qSeOLKb95slSoNrNIiCPx0GsqyxC0U+/Pt3/i59z72&#10;3f8U37i198TswNVe+9xHe7CupRX9xAA7HJIvfUnmf+H9L/zfv738C//F//H/DQfgcLMeP+v5L/6Z&#10;f/aZWYl7zXdUDq+25C3+/rte+tJL//m9H7777kuaJk+nM02TFUUcDMaGoR4ddWq1SpIkHMepqj4Y&#10;uJqmoteRP6PrjjHwrmmqrmuGrnIcNxx6k0kQBNMomsmyhNXWFEUajydzWS5J1jS10+2blkbTZDSa&#10;lEr6aORbpj4JpnbJGgxH7fYRqw7Q7bq9XoiSK6IoqKra7bq6oeBIliSJJIm4TrZV/mV3CH9xM/nj&#10;a+lz1kSey5bdDPYhyzJFEWVZbrU6KwFWTVN7vRMlpZIkIYRgORK2LBcEYTAY5vyrbDKZqKqSZZll&#10;mud2d3/xl3/jefffJUnFpnvP7tbh/v7XHtvb3b2D4zhdV2RZaLf7siyKopifxDmOUxTZMFRd14Jg&#10;irE0tkNexJFtRP/ZMPT9g65pHpevYkPWsD+2LF0QhPwUj4WiWHGHft+1bXMSTFVVmdduWHiVV6/t&#10;ra81HKc0f5iQoauI0yAe0HFKjz9xtdGYj2bMO4UcuIDIRTJLmYxflmUsMyIIQlmWmIfARMSTJLlx&#10;4+bLX/5s/DMIoi9+8QpCt74fGAYuSUJRFLCL+X5QdmwA4AnP83wQBBjKEgQBVRjwmqfTGMfwWZoC&#10;ZJIoDgYT09LDYGIYZjANFUUKo1hVlIJv4/u+qmp5fhmSC9rtjiSJpZKBsiyIgLCHMJlM0jSzbQuf&#10;OmucWQZDdyRJomkYC2nhEy05y2A8nkiyRNOs1ereuH7z61+/fPnyY088cWXvxtXe0c14OlmvyM+4&#10;0Hz1I/d/20vuf+nz73vhQ/c+9MCle+/auWOz4ZStv1OSAgActfpf/vqVT3zuy3/6Z1/95Oe++um/&#10;erLv04ceeuiee+4ihFCaZZB1ewPbtvBRDIeeVTIAADJwR2NsCWN/UrLMoTtyyqV4lnDACXF8ogyp&#10;oRsMwcobK6nAtkiSVK9XsZ65ZZmn5RqwNfnmZnNtrfrlLz/2jGdcQLk1RqbNr68EQVgQyI/90WSW&#10;5mlRhHCGqU0mARtleF4wDBFJqv7EBwCnbDO/h9EWVhrWIQeAMIwODo5ms7TRqLLRp16vTiZBPqmV&#10;uQcrI3usqNXaWqPXcyn1TNOSpNUIt2XplqXvH7QBYH3tOCKal3WUZNGRbXxCI2+cjOniRFQUBUPX&#10;Kc1QZxEALMtYCffkNR0J4VRV4QW+0xlg3v5pVCtmaVqkFE6CIA/FNZvVvZut5WZTLpfa7c76ehNy&#10;HiEssp0HgxEAPYPxu/IJY4oEAAgCiWfHojLIe6zVyu3OYGO9nqapoijB1EV9AQDQVGUwcCnNcKJB&#10;LYkoirrdHgDoula4fp4XarXKMsM2b3n/yTCMAgM5txsfhtFtjhHuaOTk1A3Z22HxItsujUa+49hn&#10;JLNwhMOEqGzVm6WUklWlBISlFSaLKqRpwqoPsDmvWnWCYC5hWHg+zWa92+2ZppVnCTKrVBzbLu3d&#10;PDANvVJxTifSZ6LINxr18XjS7fYl6VgVZTAYpimVJHFrVbZFvpwSM1mWyelJ7JglUV7KmlvOieB5&#10;fmWixNmGK6WVp8hbGMbDobe+XuRH5MkLhdGM50maziO43wTj4DRb8CnmYhaLjdxpw8WZ4ALb5/iH&#10;tx/ahaUFOa5RKaUHB0cbG2vLfVMUpWQpRqGqChYzKyB9kIPSECxjw/j29ubBYYu1McsyUH+UmeNY&#10;nucz5QVZliYTPkmO6+wQQtbXm51OTzdNJkxw+ze+bJsba7ABvV7/8uUnFUXZ3l5buYqrVsvLs/Pf&#10;ShIEAEynEa5SAMB1R6gMb5ftlSIRsqwoygooJI5D358apmGaxYGxILhg22ZeSX4ZqJUkKQxPFF9E&#10;M009iqJud2gY6iL/eX7kWq3cHwwrpyg+AECWZXbJ8LxRwbdxyjbr+9/2ihf/xm98pLrunM/RHABA&#10;15R/8LxLf/qnn3n5y1/Ernm5lfI8p+RSHgiBo64PADKXlL7yBXjJLwHAfrtXqdxacTPf5ziOF0Wl&#10;gMhg6oplHWcDCQIJw4h15zSdUXoCXKCUjseTGQo0cIKuK9jO223XqZiKXCw/iSaKYkFf6ZQLZpZR&#10;SiVJOHdu69q1mxsbDWxOqHU9m80kURyPfdwRf5umKeH5NM14npNEAaPHWZalacKdzEkpmKaqQ9fL&#10;8554QvB0pZJ+9VoHAO6449yn/uLLr/u25+V/+PCD9/zFl7/+khc/jxAiy7K/KMOxGB5Xp714mxc2&#10;P/+HhJA7LHp1BBdPvsa9P7r+0Pv/NXDwqV/45It+8vX5r5Q3PdKGX/1f3/POv37sz4/e8r1rn/nE&#10;1171xvvui9751pf/0cc/9aY3fnulYqFyJ3IWdnY2rzx18/ydW8xTjePYtq2C3qdtm51OD+AYYZck&#10;qVqdk7mm0xBTq3CwxdSwdruvqqosC5IoCDw/DaPtO9avPnWj3qhRmmFwSFWkyeS4VMod22t/9Idf&#10;OX/njueNOZKpilKrlTqdQbNR0zTV88ZhyLOWKfPpjz2sfuyxyT/7VPqPn8U9uFGkMMDJ1D9BEFBK&#10;dmUoWFWVIJhqmsoIBQgcIKEdb1MUBV3Xer0BSuFaltHp9Bi70LZL7/z+t/30L/z6P3nX65tLYmSv&#10;fcXDn/7cVz/60U+8/vXfBgCCIKyt1TBlJr9bvjHYdsmyzP7Aq9fKy/vklrgZIdxsllimurJmc0xj&#10;nFMw92R5BwBwHLvd7vKLoo+MyhpFcZpQRCSRe7/y55TSzY2169dvbm9vsC3FfbIUAPb32/VaFXKZ&#10;EQAQBFM5N+CkuYv0/TDJSUhsbdV9fwwAs+SY/uONPSQvxHGycLk5LLnKNIzyMME0nKkLfS7fC8pl&#10;EwAol0qC6CccIXwcJbqmTiahvgQ9J0kiCHlwAbGYFABUVSncNXubUTRjzhvheUZh8DxfUzXkvLCd&#10;43jW6fYHA7d1dBhHoa4puiE3HOeODeeBi7vN+nP+nvkIzPzJtNUZPPHU/lG7P/TCKOVkRdvYaK6v&#10;1V/6kmdJkpAkCYoSpGnCHoU3mq5UjoCFQIbvB6ZhAACK2gSTqW2bgmHo4/GE5URomtzrzfGFvH95&#10;mmHkx3XHnjdWVaXgvuSZM0iRuPfe85cfvfKMey8ycAG350Uysiz/ZwYA02nE9D+QHqPI8mDimuZc&#10;c4FbEIlx/iOEeN4YSycqimIYap7gfZopiry1tQEArVa313OxHAYA6LqmKMrhUcvQNZyZlj3pPHmB&#10;GVZ57PeHSZIYhrEMiKKtr9Xj2ez69X3HKZ1CGp8/jVLu2zSlSZIM3RHHkfKqRJV8zYgVNyvL9brY&#10;6Qyq1fItHf1Op7+2djyAUpoVXGRKM0UWUQ8vd4UJzwvVqoPeWJYVCdIIMSSLge92LL+2CcMZDrhZ&#10;RnmeQ4kUjiNs8E3TtGSZg4HnOBZQPklSwzAKQgyyLMuyzPO8542ZMCEc58XN8/pWUvKC4ETOiKKI&#10;vu+bq/qg45QPD1vNZv008gLbs9dbIWVayGTheQFXk7nSD2cBDcsbPXd8AsLgeACYzWJcuCZJmlfo&#10;PQ1iAACO4zRN0TTFdUeE8IVKIrVa1XW9OC6KZS7ugt+5Y8t1vcPDo/X1teWZLM+013VV19UomvX7&#10;QwSSLMvAoMFpN77SCEdWaoBTShfF6ikbK1jgsVwudbu9Wu0ExJCXL71Nk2WRUnmlmD/Hkek0nEwm&#10;qqptbjb7/eGi9EAxM+L2BTWelrGZO59FsmzoBp2BSJ4GLizvv1Ig82mZIAio/rUM9FSr5Va7m09M&#10;AABCSJKky6tTdtkZSjRneRDkxNPOssy2S4Ohy7qPJEme5+dvwXFKvf6g2ajnf471HQbToFIpLr2y&#10;jIZhFIYxAPA8J4qyoohFGZ2c6u3iBivVaiUMo6tXD5MZdSr6ct0HNjv7vm+XnVsqRH5zxhozAg2C&#10;QGy7KKZQSHrPMjocjlYKOp5Wk5KQE6u4PDYEAFhuYOWAIMtyrSZOp2G3O6yddPGzVZypvEmSMJ0e&#10;U2Tzbn0cJ4SAIAhvfvPrf+VXPvQvfuSNhXISz3vw7r/+wO/huHFaC7dt8/HHu2trxxK8zScuj+58&#10;5vyPxa+wFvVKI/w8kpnP4c+ytFRS84p3lFJB4OM4olSDhWilZRkHB0e8wKdJBkCThGZZOicyLD6Y&#10;hmaKc29wPhbxfKNhj0aTYBIu4hMrSuGebZRSlOnBNR6TgciyFNchaTrjOD4MQ57nKc2QVZEmKVan&#10;Z3QSSuf4eUpTmlGc7GhGU5onRWaYxZAmKS/wyWz12owjZDz2AaDZbP6X3/lwAV84f279wx/5M3jx&#10;8+AkbH0asoA23jpv/taTM4CGxT/eLZ73pT/6yOV3/avrr3+XMB4misYmJVnmZ7NEedMjXz7/+eZf&#10;fLL3vv9evf7l+3YGpqk4zrbyF1/e29u7665dQRDCMKpWy+hfSSIZDMbsTwQaVDUpCLuqqlIQPWXj&#10;oSgK9Xq12+3JssxaTqVS7veHYciZpt7tDnRNC6dTAJBEYeSNTUPDRBUACIIQ9ZirtdLE93AxhsXC&#10;dU2rOKVOp9ts1i3LdF1voQwq4MN89UX1Xn30X58offZg+iPP0XhyPPUTQpCGgFsQNeY4fhk+BgCs&#10;bFognCLHrd3uMnlyJPJ0uz0cf2q1Srfn7u+3NjeblFJVVd79nnf+8q996B3f+bKd7aI89ouf90xd&#10;e+K3fvv3v+vN34FXVa9X+wOvVl1R8Qr7RUGueOVogB6X644KUAXe482bB9vrDfYEFg/nOEa72JnU&#10;atUCuAAA12/cPH/nOTjZXGmWEig+QMsy2u0ePtv8MoeRFwAgnIbeeLS11ciDCzSjkyBgZb/y4II3&#10;9mVFNAy91x1Va6XFDjPIKTvOknlpW0K4IAjZQB3HKQBBdiHPYznP+TVPg/DskpOnmeeNbLv4slbC&#10;kSxaw/NkOBxZlg4cQAaEIzSjCDGMxwEh3GjktdpddzgIwxAASrps1/Q71uvPvXR+e+MFf9fsg5UW&#10;x7O9g85Ru3/UHXY6wzCmCCWYhlGtljc27nruS7bxLaMlSZqmaWFCZEv4JIkMwzwuY7+Yl8Mwwgii&#10;P5k0c00XXwvqvXfzmguSJM9mST4Mfku/FssuhGHU6w0pTRFoWBZ0BABRFHbPbV6+/MSlS+cRXCjI&#10;b8ZxwsRFczc5v6uC6gnm4zBwIe+L2/ZcYyOOY9+frgT8TuPvNZu1OI6femqv2ayyBXOjXh+Px0yY&#10;MN8c2aWudFbm2sjjidcbK4pcKEeHJonizs7mYOje2DuoOGVNuy2dRUEQCsjCyndUIC+w8YUQ0mxW&#10;V9bFZNYfjLKMFsIRnXavsUB22YDVaNRu3uzu7BSHY54XVFXp9Yao4JVlJ/xCyzI8zx+PE6xLAk8n&#10;STuezTRtPnGahu55frlsZRnVVGXkjRkWM4/GLKokIGGHsRjw4tM0tSwzCIIF+jAHFwBAkkTPW/0u&#10;gmCyXBdgpVFKsV4dW4EXhjN8+Hhtp5VizU9LiizOZjErXZlPhaVZOvEnunY6ez+DDMhygbHChL3S&#10;c8pDDHmz7VKWZZ1Or1wu5Vfvtm0FQXDGOty2LUEge3sH29snpCJWpvHLsijLJ1YINJdWfTvmOGXX&#10;9Wq1YvkS/FCplHu9fr1eXKdhRljhLkRRVFWlUDXgNGO3o6oKpfN6gaypJ0nqugNFUarVCt6LIPIo&#10;8nqb93VL425P5bHfHzQalcHQrVZOZTYtQwxnMxdWHaFQI/ZY7zq/EGX7sBE+fxBynIbKL7dVQRDS&#10;ZMV52YdlcCGOkyw7UVBzzmgQJMSk6ELSPJkl+awTy7LyzYAQIvAChtryZ7dtM0mSbrdf2M7znLxY&#10;aVOahOGsUMKaUqyLtqLfKYp88eI2ALju+PHHrwJAo1ErqC/jn73ekBDIr+eTJJlOw9kMx0NQVfk2&#10;ZedPMwY0YJ1LFF9YZuuMx95sli4LOi6P/Pkttl0aDEbVarmALDCr16sHB+21tdpyOyeEqKpCCDcc&#10;jsrl435XKs2LIJ55W3TZeXAcG9EK/Ootb3njT//8f/+3/+Kdhd1+8C2v+dn3ffRdP/C2M45ewPI2&#10;n7g8uvM+imOsKAJAPIkU59RxwDR03x+jCuNoNM3LpNu2VVhbsoK+THYBa0ag7EKaZkkynxxXxC0X&#10;ykoYnrLLZkZppzOwy6axaJnYi23bcN2J45wqAR6G0WAwNAydED6OYzY0sWUMMikkSZhMprquIuyL&#10;iEGWe/s0S3mOT5KEnEIIoqcI6eMgk1EKhACAaWrBZKrpahSFALC21rCdtUkQFgCjsqUmCRWEuXAg&#10;VjqExei0crocb9xp3nziyI/OW+Inr694idfe8EMAIIRBIh0HMxfFROytZ9TGW6954s5Lnezmq9Z5&#10;EAEA3vp9r/y5//Cbzeb3IxlBUWRd10aj6fb2xle+cvm++y4pijyZBKw0qeuOMKSPBzdNo9Xqsp6+&#10;/KIrFaffH0RRhFMVzVLbNtvtrqKIKMHW6/U3N9f294/KTonSjOdJFMXPuO+eL33p8Re9aJ4isbld&#10;PTho7exsVpxSfzASeF5RFSZd5DilXn9YXSCtiP5UHfnHLf+THfPH/mf4k8+XztnH4eW8y0opTZKk&#10;UrGWC+UAQJIkuq6NRkGppDFqCQDIsmTbpXa722jUFvlBCgB0ey7iArWqPZul16/vqaperdqCILz9&#10;nW/79Q9+6Hte/6Lz5zYKZ3ngmRdlSfy1X/vNt7/9uzGorqkSQ21WzlaWaYZhWEi0LNwdXh6cZMWi&#10;9UfjjRxWfktPCZcPuMXzJqZxrPNNKSVAuEXIajGPH1/GuXNbTzxx49Klc2z/fGbEjRv7UTi7dNf5&#10;ArhQEHQ8/pzSaRA6Tqlard7YO2L4Qql8Inrf6w3Xmkwmg+MRa+CIO3bXN9ZYL2ZP5uyylGdbHFPL&#10;Es4u4Lpss1liWWaSJp12r9cfto6OEEowVb5iG9vn1p71gvPNuvP3z0pYxhEAAERdFMjOznazufXw&#10;pQdnM6hUjgfk0+g/aCun17xF0Yy9iDCM81OM7wdsKQeo64vrGebLWpbOIkJPKzyoKHPUMwyjVqsL&#10;AJom67rBlpTYBBVFqTeqV6/d3N5q5j1U3Gc0GpdK5hl0ffTwAMCyzCCIUIi1AC7krxxzOFceihE7&#10;AaBcLhWyP+68c3v/4ChN3M3NJgBwHBiGHkVxq92tVo5Fwtmlnl3p3TJ1Q9eCYNrrDUWRL5WsnH88&#10;99Sdsu2U7U530B8MdU2zy6fO0KcVj2C2krywcq5tNqudbt8yjZNry8x1RzTNnHJpGR9MKV1Zs0CS&#10;YEFhmJ8dl6OapkXRKAgCTdOWcZkFxDBh7fJ2ROmCICLzrLw5vphS9iqt/YOWoc8Lqdq21esOq7Uy&#10;QgyGqfX7o0qlVIAYAMAw9CCYohebn9Icxx4MhsuhtjRNC4COphWDA8wURU6SWbfbN01dkmQ4Kd6B&#10;Nhi6txTGR7MsLHVe5H1QmhGOH3nB+noNQYdloGow9MqLEYEBE4Rws1mKCmHLlh8fViZKAADP8/V6&#10;dTAYSpKYJ6BqmiaKYqvVqdUqK6WwDMMghFy9ure7uw1zBtPT0wi8ZXdgJkl8GEXsLpaPL8vHNe3y&#10;d4fuSAFN0DSNUt9bJQBx8ppPjGa6ro7H6Xjsl0pWFEWuOxJFEWsvsX2ccrnbnbMub4e8gCkSt/kQ&#10;TrM4TjjU1Z8EZ8flmOUfYH4AXKYtLAFqp0IMp9lpO7CQ3dk/xyAYIfzK+E+v5xKSFRbD+G2lUiqU&#10;4LXt+YCAzUNRJEzKg8XLqladw6N2s1EreIqiKOWxreVECUIETRM0TS208+FwyPP8GdkNqCUEAK1W&#10;9/I3+rwMd+5s5s9erZaTJOn1+oyeIwiCpsnsmJhMcZspP2c3DcbRSCjNV6ZUFCUIfMPQTfO4E63s&#10;0csbMYxJFzTplT5Qs1llJIXlMUSSxCAIx76vqccu4C19qSRZvQPHHXdqVVUfefkjy/XtZFls2jKb&#10;O1Y+NF2fP/8sSxNOWH/08uihZ8PJc/LCqeGvUsncP2gZhslxfJqewEEkSXJdj1KdrWQEgY/jOJ2n&#10;P1C2csgoxcwIyHUKFqHC1TvN6Hg0AQCe52q1CuF4Igr1uuxPgt7UZfFGDO3s3Tw4DV/odHqEcKiQ&#10;J0kSCk8CQBwnlGaKonqep+tqSikhXBQlqkppRtMUuRXHpcQQEAFIaZqSU0bFRcoYR8+sYyfLkut6&#10;mq7yhAJAuWxvbDU//qm/Lih3PufZd12+/Ngzn3kPpdTQ9X5/gPjCConH2QyxIRCk8dbF7NFrlQfu&#10;OfJP9Wr4cJIo2vLoJhCeUnjVK+9/3/u//pxhUKmXAEDVlOc+cOGrX/vqi1/0sGWZOPt0Oj1K5bvv&#10;Pv/YY0/dc8+FTqenqoqqyp43tu1SrzdEaRg8LIIOqOaIW1hjQC5JqWSNRp6bSySxbcvzxoahBsEE&#10;Z/+UUl3TXNerVOyh662vr33+c59l+MLDD9/92KPu4WF7e3ut4pSGwxEAr2lKtebgvFavVVqtHrrW&#10;aLquTafTFzvuc9arP/tX9FW74nfcmfcVT+RKJElimnoBPsOBXZal0cgjxCig3qIo1GrV/f12s1nF&#10;wUGWZZuQbrdfq6FaJ2xtbYzH/tVrN5uNmqYpb3/723791/+/N7wivnex2GZ276Vzsix94AO/9va3&#10;vw3DD5hImw+unJR7k7tdP08MX+wz/9zrDSsVZyWIfP3G4fZ6MWGB9dN8d4bFhJsdT21wcHB48eKd&#10;6B4cy7flsiQWDsz8CQsCj/loC6H9Objg+/71GzfXmnVrw1wGF/zxWNe09CQUm6Z0MBghKXhzc+2J&#10;R288+OAl/Gp7o9bpDPIlvQjhAcB1fTwvIZw7GlerVfRRUcdtpU8ShoGq8nBK8YiCDYcuq7FSMNQf&#10;yV180u32Do86vW7v8GBf1xRF4iu2sdaoPP8Zze1XP+vvGUqI49mN7qB/1N876nY6wyCMZzQDTrLL&#10;Tq3qbGw079m4635ZYcABAxE4ju/1XI7jbwmp5CbNuT4oTsQjz8vHxSeTwDxZI5zSeRWMQiVBAQBK&#10;pVK73cm/aUmSWdf9Jki5oiiy5PZ2p6OpqqapeVC8bJe8kd9q9er1yqJXMOiaETCKAsUF/1JRpOHQ&#10;hyVw4Wy1hbyxeAul1HVHSZISwguCgDeepnSt2Yii6MqV6+vrdZxLRFGo1yrtdrdUMhm1Ib8iWrZF&#10;0B6xFVlR5DhOer0hIRxLCctbtVIGKLuj0d7ekaYq1drtSnzfkrwApwBG9VplMHAFQdA0NUkTjJ45&#10;zlz0obBzGIayJEFuSYBDf5bRtbXGjRsHOzub+f3R6UHQiuf5XJXjY+feNPXJJOh2+7Ztnb3MwMc4&#10;Hgc0S61cVSoc6Y4FQUXJn0x1TU5T4HlCswy5kViHOYrGpy2fNE0lhBsMXGSn40ZBEJBWfcsV11y0&#10;+SS+wGpSYvkV1/Vcd2xZForosrbhut5yZsTTtUUhUhD4OQlopcp3gYOAv8K0iNOOPNeAWNqhIB/o&#10;OGXf9wfDoVM+breiKDab9X5/IMvKSv6OpmlbW2tXnrqxe26LEMKmzJMn+lbXz/MbSec5Wfh/YY1n&#10;mkav1z8FIVKSZOL7PtPVI4QYhuF5Y8TOTpzlzHWLaRrjsd9udwRBrFadwuvA52maRhCcUAz9O8qM&#10;gMWwMBqNa7UyIaRacQr5IAVbmQ72dHdj2/Pdapm88E1bqTR3QNHvRMcUB6Jq1WHjz2DoJrOkUiln&#10;GV1uYxxHeJ5Pk2NXlRAiinya0nyzL9sl1/VYJJwQsrmxhvi1LM9FQ74V2YVyuTydRmeHHdCazRry&#10;765e3csy2NpaY6FLQRCq1VPhS0ymwPrw3yKRgZlACINssoxOphFCD2f35bO/RZQhv4UB9DzPm6ba&#10;7w+yDASRL1lFFMOyjE6nL4kyVj6iFCzLGgzcJbpsEQtbvgz8IXvjd+7uPHr5qb969Mnn3n0hv9v3&#10;vPHlv/ShP33r933nGXeENp0mIYjnW984OP92eOKAbR+HYWVpDFdVPo5nkiRKkkjTU32PatXJF1qm&#10;NLNtazgcMZmunB8JNE2XwQVvNGbgsuOUeZ5whLTbvUajSogEAE7ZppR2u0MsMzk/0So/Ngimnudj&#10;8Ta2muW4eaYJulG2be7dPJRkaQF50MioiQAAIABJREFUJHTBXMC0CHYj+RRaYdWiQpTEeBarvKxq&#10;ShCEpdIKjCallD+RKm9ixRBd0b709a8U8IXnPXj3T7/3fzzjGZfIXNXr+IdpmrKF5Xjzgnnw1Hhn&#10;vo4ab13IHr2qPPcS0Bhg9YJEmAYzWVsZBJNlPoqm3/s9b/xvv/qhn/jJ78GNr3zd8//Nv/qVC+d3&#10;m80aLg6xcGa9XrVtEwP7+D+SFxyn1On0GQuVEBKGcQFcwM9BEGA0TlW1LIN+f2jbJqWU47goSjRN&#10;H43Gtm0PhsON9cb+wZFlmWlKy7bV7Q5dN2KXfffdOx/41V/+ru9648Fhe61Zr1TK6FUahlou253O&#10;oNms1utVTEmABUajqqokSUmv8+9eUP7Vb8T/14H4z58vmSJlqGIeYpBlaTTqoTRgwapVp9XqIIbF&#10;NmJ7azQqWFECISFRFC3LaLc7bGA0TcM0jaOjbqvX39lce9vbvusjH/lDfxI+/ODdhbOcP7fxtn/4&#10;0ve97wPvetfbJElqNuutdr/ZqMApULgsS6jLQ5Y0koJgalnGaRp27tjb3joGYpYx/QK4QLOUgQut&#10;Vqder+Dox3EkTSnPz5+k5/lpkgAQXVdR84sduV53Ll9+ktWYS9Lk6tU9wgl3XbwTTmouMOZCHCdq&#10;DrfFb5MkoVkqCAKlmaLIf3OtzXa4577dP/rDr2KCVac7wHkNT4d+TjiNVEUSRQFzIgghy3TOhVR5&#10;iuILvheUylaczCR5NcpAaUIp5FfaSZIEwdT3J+NJMOwPMp4AwGgwunn1cbOs31Gv3n++sf3Ipb9P&#10;KCGOZ/2Bd2O/3eoM9o96QRiHcQoAmumoqlKrOufuevb9D9soErrIM+Jx8bu3d7DsIWTzEf64pKgg&#10;nHBFcDRmSWrzX7G5gGY0zURRWI5gseQIdzS2c7EZ35+H6Bix7fjN8bxg22Ycz3q9oa6rmqY9Lb+W&#10;XQTWg6hWHNf16IKPBAvNhfX1+mOPX0W6IxQmjCzNfyAcAlcFegKH7toyc+Gb8MIJISw6HYbR/sFR&#10;teKIoshxoCjynXduHx21+/3h+iIDqtGoua4XhvFppVzYYZc8IUIplSQBbxw1qwr8avSWLMuwLCOc&#10;hnt7RzxPmo1bhJXydz2dRoPhCDCotViynr1uxzrAne5AEoVqpXxGdkanO8QyvCtNluUwDDVNWw5I&#10;VqvO0VFvba0KqyjTuq6pqtLtDrIMTFNDye6VNBbXHRGOL1lzDBVWha+rFXv/oKVsNHke0hSQpFev&#10;OcBBkiaOY/d6w3q9skxhAABN03he6HT6efZdteogryF/lttcAhUIIJZlGoY+HLpxHLOChXE8yzJ6&#10;mkLHSkOR1LNf6/K3g6FbraxW3FjWPqQnE54JIUmSuu4IADiOK5UsdKpwqmY7G4YRhvFyLLRScYIg&#10;OG3hKoriuZ3Nq9du3rG9XsiBhzPT+J+u0UXiLj4ENvWyHTB6U1poIxfKSXiez3RGsHfj2ySErORJ&#10;nTY4lErWcoEDNBzTNE3tdvuoO30bmQ2n2vIotNJ8f6LnJlFZlsMwzufNnW3L5IXTwIUwivxxgJ8N&#10;U1NkliK+ujEv003ZUM/McexlVQvbLt24cYgOaP4h0CxDXxNfJWKaWbZitMHtHEcURUI6NDuvbVue&#10;52O5ckI4QoQoigrXidcThjMc58uVsrAKSQmCKTItmRmGylKfmGEZoG63r2nKyloJeZMkCUta3rzZ&#10;mkz219frZxeTZlavV8djHyvw3c7+t28cR4xbXfZpyAKOLZomTyZBoUxywTRNw74ZxwlKwMIcRzDQ&#10;qarXKwcH7UajhgtaQrg4TkRRmc1CurQsPmN0FQSSLOSv8KW/4AUP/t5HfreAL+iaokix7/u3rKVK&#10;aRzE4jMOvnp59z7p+tGJy1gamWVZdV2/kNaraZIfBEYO6CSESJIcxzN0zXGhmCSLcPUSeQGff5JQ&#10;13VxnCzbFi/wi8LzHEeIKPDNtfpw4JmmjmAxIaTZrPZ6A8PQsIGTkwsBSmmvN1AUGeNJhVB5q9XB&#10;YAZeQDaXmKQ0nxaRHUcjKM1OyitQwnMZzWia5cWMRVGczWaUZqIgTPzp2Q9fEKQ4nlUq5aOjo7W1&#10;hqyoJae+nCIhAeaPYKM6kSTFWAze1gXz4MoxvrB5AT5/VX0H2HLWndCavsJn4KMgUVbjC4aBRMXy&#10;2vrOlUf3zt+9jdu/93te/id/9rk3vOFVTN9K17Xx2F9fb37jG084Tsk09X7fK5fNTqdPCKnXK/my&#10;yqgRyLKvAYDS7OrVA4BUkpV6zQagiiJzHLTbw1qtBACyLMxmCc/PieWyLCWzBJGFWq2MMWcmwaBp&#10;yr/79//ogx/8n3s3hpubW895zjPLjjUceIJAFEU2TQ1vynHs8dhvNJqUzmazBAB4nm80Kv3+8Pvv&#10;Np/wsh//RPiPn8U9uCEuQwwAUK06BQoDG35LJevwsF2vV5l2FYsCrq01jo7a9XoV350oipZVKmRb&#10;NBoVSune3oEsK294w2s++tFPxLPZi5/3TDhpO9vN/+Udr3rvf/3197znHZIk2SXT9/1lMiNZ1JhE&#10;t7PwLepo1Osr+D5Jkly/cbSzuQbHre6YZMSy5XN9CkvMYleCJJm57ujChTn5Auey8TiIZzMAKFm6&#10;jOxvjg+CsDD97exsXb168/z57V5veHh0tHPHFiuih+BCPieCplm+QvBi1E3dkeeUSwtPIA0mxwjU&#10;hQtbv/HhT7PbFAUeAKZhpGkKJkeEYVSvVznCLUCHY/ICx/HTaWAYReckimaOII7HI103KE0FIQOA&#10;JJkNh+Pp1J+EYbfXVwT+6jUULwNBIgIPuqHpmrJm1C7eWZVlWaIzMYsBnrX8Ov7W7ajVRxzhyB2N&#10;h5MwTmcpKgYa1Vq1Wtl87u698SyNo5DwAuEyy7J4nkyCoN8f8jynqoplmXnylG3bg8EYuWMct3o1&#10;MRxOKpVjZyDfriAX6Yfj90gLMBazaRBh74vjWBKPj4mQNEc4AQB4njhOCam/LJKGkfbJJGh3Ok65&#10;fBq0dpotXEwMGpi9/gAAUN6ZaS5IohxMQ0WWGLhAs5TehiuN4ALP86WSGQQBK/2SZy7Ecex5Yzgp&#10;64iM0DMKFgCAKIprzUa/PxAEno0UjUYtDMMrV27ccceGKAqUZoahh2HY7Q6rq2RdVl7zIgJ8XNQX&#10;16u93pBm1LKMPAxPOJ5mqaIq29trcTQ7OOzMiyaIQtm2ZFkqLKqzDPqDYTiNAMC0dIQABgPv+o39&#10;zc2mJJ6QNl1pWOsYbrWEy05CwnkPjFK6tla7fn1/Z2dz5bkajUqr1cVlJ3MX2G8BoFq1kyR13XGS&#10;JIahMSUOhne47kgQhGU9WAAQBD5JU4HnaUYJRzRVxdkOIQbCcRjwQd2B0/gI2JBUVRFFIb9CJnOZ&#10;BnpL9ErTlHy6I+u9eYAZAGy7lKZJrzcQBNGyjHxmxBmrwfzTtm1rOPTyIwVaktAz8vZpeiokcUYc&#10;DK3T6SPpRhB4jptLqCqKguWU8nsqiiRJznJOBHr/nU7PslbUleB5fvfc1pUr17a3t5DcUbzCVZn8&#10;+T/zLsjK9wsAHNAkSQkhpy1oRVEcjbzTfm5ZBkMTWOu17VK323eckiAcVx/45iz/uMplGwmucHuw&#10;6dOXOjo23582m8e4j2WZ3W5P024tXA8n7/c0cIFSOhiMAECSRIbT+X7QGw9hUfbYtq3TWcxFyx9c&#10;EIqFkNDyzIX8/r4fIOUkTwFddYoMIYZ6vbq3d7i9fVypRBRF1A9mVqk4rjvG8Gx+u6KIilLmODIc&#10;jihNZFmmc2o320HJ515lGfWDqe8fpxXwPGctQvHVank89m+HyIA3jirFrVb38uUnbdtcXy/q4yyb&#10;aRq6ruULXjwt+6ZpGmeDC0mSaJrW6fRWF0haEgqRJKFScbDuNQC47tj3AxzPy47V6fTyD/COnQtH&#10;nf324c186gQAUJql6anNQ1M1zwssS8MrdBz74qV7P/25rxbWIT/w5le+7zc/+d3f/e1n3/5slo5m&#10;MgBkS9kQkljs2CtVzVRV63Z7xkkiFQa0HafE7sKyjN680th8Yk0pLuizlFKcfMuLmAeCC8vnqlTK&#10;QRC6rl+t2lipEpPj8Akr8nH1CgwPIociNw8ez/6EkDieEcKn6QwAMpoxNAGdnCxLmdexPLTGs9nK&#10;+Y7nuWAyg5OuQroq9ZLSzLS04cC1LPPmfgsAbNt2ys9YriJxz8Xt/f3Dzc113Adh6MK78DYvWPtP&#10;HrI/ty5s/OXHAOBOR7w+ymqrZJGEMEjkE9eJEo9irkbma1/zD37uZ//Tv/m3P4h/nr97+48+8fn9&#10;/fbu7haTbETy0V137X7jG0/cd9+lMPTDMEIuQ71eqderjMyCjIZ8eK/V7ttlzdD1Xs+9efOo0ahQ&#10;mvECX6uVjo46jmMbhtHvuyXbHPSHlml4Y7/RqLfbvWrVGQxHtVrl2c9+1u/+zp9979tehVeoacoP&#10;/uA/BIBPfvKLH/nIH2xubr3kJc93RyMAUBQ5y2A08jY27tR0HQAEQZoEvTCY4G8rlfLI886p/H94&#10;xPiZv84+3eJ+7H5AAn9+XhYEgdK0MOnjV0yrslSyJEli4AJao1Hrdnu2XUIPEwN+h0dty5yTCNAP&#10;3N7eCILplSvXXvnKl/35p/9y/Meff+0rHi68u2bd+Rc//Maf/oX3v/s97zQM3XWjwotjV8tCocfv&#10;XRAAoN/3liVgcOailPr+ePfcxjK4AIu+UPAtszmSApTSvb2jjY11tlJwR2PCgWEYpqlBAQovm4U5&#10;RVFknue++rXLtm3ffekC64/L4AIADIZDNmIwcCGOE1EUGbgAALwgMolHTVM4SAHA8yZ2qYQR7iic&#10;1WpzHFaSBFEUWHJEXjkOAIIgZlebJLNWq9XrDftDv9Pv+BNfEPgkSSWM0xi8pqqapphm5dJuhTvT&#10;w1iAC3/LhiUbrh119q4d9V1/PE3jKJRkpWQ75XKpWqldap5j8pYAkCSp7wdZBsPhSFVl27YI4Qkh&#10;PE84wtmlOXkhjpN+f8jzhBBiWaaua7ZtXr9+E/GFUkllqbtZdpy3kv98AmjOskWrm1eOwHftuiMm&#10;2QNnLg8ZbQFHRJpm827A8wKlGYILrNZ9loGmaaZpYHkI27bOXpnD8XxQ7AxO2e52h5QCI2ZQStfX&#10;a9dv7O/csQnA9EiyAnODcHySzrsrC1shuAAAmiZ3ur5lmQxcYJIKK7mgqGjleRO2BcWuC9fPcVCt&#10;OtNp2Gp3nbKNs5eiKLu723t7B7ZtIW1BURRRFFutXqVSXrkcgpNxM4akFiKKOMq7rhfHiWFoy1CO&#10;IAqbm02cYmez2cjzu90BAGRZRngeADJKOUKccqlaKQMAt+iH1Uq5XnMOjzoAsLnRgG/ZRt6k7KyO&#10;gyEXIE1BkoTTKAyEcJVK+WzqNQAgJc/zJmE41jQF41HJLB0MR5apYcycDZrsg66r81IRADSjdtk8&#10;2G9pGg6v1LIMdzSuOCWe5ymkeQrD8oCDq0fUJGcQAxNMOvsRaZraanXPCDDiVEcp5ThSrTphGB8e&#10;ds7WGFu5DBYEnuNWYEaDwaBac1b+BCncy9Ih87MsomQFzIiQebdynBLLD8wyih0niqJut8/zBJXA&#10;87Mp5kToupGHEtATdV0PQ8fLF3n+/Lmr127Waw6rI1iQCTwDf1nGYpf3sSwT81/gJIshvy6qVivt&#10;dhfrMy97tIgm2LaVT7as1Srtdqcgo3CanbbPIlY/f/6SJHqefztgBesFZzycM6zXc2tLeVimaXje&#10;ZGU+y9lWABc8zw+jiHCEZT8xgNUwNHZ8SmEw8LIskyR+Odh+S3UGyzIL1WGZXulJmCNTZAWAMp2/&#10;s+FUBjEUtnMcZxhaEASsdJaiCJ7nr4a0OAILpcPZLOZ4QTw9TZTjiKnrWW4AmSVpt9u3bRNJDaZp&#10;qFrW6fQsq3RGZYG8YdKE644vf+M6LxTvRRAEWRHzahGLTjruTYLlES9JkjguSh7iPc6S9KkrV1jk&#10;RBC4RqNyRuje87xOZ5AkiSiKu7tbK/dBcAFu1baXIYbjXEuaWZahaQrCCgIvyLI8HvtY3uzq1f0X&#10;vBCmfnJ01D63c0f+gGecDgAURe71hoahYoY/IeTixd2P/t7vF/AFXVP41Cuouy0bpTBJCQBMw9DO&#10;NePhcKwoK37I3ERRzNiSxrbN0cgtRFA1TWEdOcsyQSBpmqGbhCoGuGLo9YdZRktWaWWabhTNwjAU&#10;BCFNodGwiShYlpYk9ERxPg4WUEup1epubq4BgOf5GLNlCyHUV8J3miSJbVvtdhfL3VOaybLs+xNF&#10;URaUimPZBfSdkiThCjMUd6IXMKCcZXlg1QkG3WZZEYpF54oXeH88AoBKpToNBp9/7EYBX3jkhc9+&#10;329+dnNznVIqCCSKTixF8BTGQ+fI73ycbfQ3L5g3n5wB2DLXDyjAKigknKSqEUVTeYEyMIlHACiV&#10;zOHQLZftV7/2dR//g7985euej/u8+z3f/vM//7G3vvU7mWQjlo2o1ytra/X9/aPt7Y1OpycIfLVa&#10;xjq+qqoMBiPHKSVJQimrpJO5rkfT1DSsLMscx3JduH7jYHNjLaMZDgVHrXatWoGFGAfK/Vi20W53&#10;1jeauqb64/H6RvMP/uCxr3zlyWc96wSF52Uve/BlL3vwM5/5ysc//slXv/rlg6FLKTUMLYpiTdcF&#10;QfrIo97rL4CuVRm+AAAly4qiaDIe/NSLqh+9xv2TP5n9xHPJOZvm43OwGL0L4MJiB67RqPV6A0LC&#10;vObcIpRVwdq9DJyq1yqe5/t+4DhlgPkpNE09f/7c9es3n/fwA1/92qMf/uinvvf1jxRen64r/+eP&#10;ffe//6UPveMd32fbx8KTJ3GQFaPuotnEgnDsCOXVZL/+9Sv33HNnHhxfll1Y9CPMVkgZuBDP4iSd&#10;YdFEAPB9X1NVVZVOZEkA4QjHUtGjKMIYMD7Vre21ZFbHPeEUcCFdlIZd3AtlLDBvPC9SxrY0m2uP&#10;PX79RbU5NaBSNQDAn0zW17DW0nGfHLnj+kJCHpMj8GFOJsHB4VHrqHvlqavJLEmSROZp2VLWGpUH&#10;nnnhwQvrgqJGZPU8cjv2rYMLqLZYgBJ0TdFMRxTIXXfdsyuvnrIXnRG88UTgiW2bCCcAQJKm2FZy&#10;Ip0ZAMXabYQXCAfDoYv8SsuyR6NpqaQKgrA8TRfOyBxmNsOi3C/kyAtJkvI8YZiv708QRIii2bxy&#10;hB/geicv0wYAk0nA8AVi21a326/XK3k/G+8Hy0OMx35+ZY5GCCjKnK6Zj6gvI23lstHp9KtVh92V&#10;IBDMzznjEQDALI4VVWYtjOFYczK2buBqIQiC6TR0HHulRAqaIAimaeQrCCZJwtaQmCfPrl+WJZRa&#10;YNMnpXRzc23v5oFh6Ax6bzarqBBz2kkJIQDHgALPI4LDQ07IEKMflNLRaOL7Q6RmIIUBFp4TR0hG&#10;qSiK1Uo+2AWUngiqc0sOLta/vHr15u7u1m1S+vNHyxMWxt54axHEQ7lEWJKtWltr7O+3TCvKZ+DD&#10;Yszied5xyq1Wp1IpFy4my2he2RHXHkEw7fWHACAIpOKU8tdTcPoHA88yjYKLiVwGAKA0pTkKd5Im&#10;gnACC0fL/ylJEjlJ9LzNh1evV/LAxGluMVKyJUnMx42Xd16l03nWdTiOvX/Q2j23ufwVVp/GBQOl&#10;tHBk09BXsvtw0Mn9ah75R4lEWZZrNZlS2u8PEZTJ/7ZScQaDIc9zhZKQtm2xGPLyvZ/b2by5f9jr&#10;DUslAz2D2wEXbtOOjvo7O+u5iMdqFkOjUTujX9dqleVvG416p9NdLj/xzV3zglRpjUary6Mu07mX&#10;drgtlQQAyLJj55s9GUVRPG98WoGMQghl5bcAMByOZEWurgIpCr1PEEi1WuI4EkWzTmdQrzsr23lh&#10;IxvtFUV2Xa+ggLixUX/iiWs7O5sLfnhGKdU0BcPa+bHiJL9hfj3LZ8+boiie5/v+hHUZVJqUJLlQ&#10;wSFvy4kPtzRR4Gu1iud5rjtWdU1XZYHnMJEhCE5wKPK3sJxGwTQgC5YkSRTFX//GE8+492J+9kTp&#10;ik6nVxgGZfmYgVJgKzz+2JN3XbogLpyMWZK2Wq39/VZeBoLjiB9MW4ftJElKJXNnd5vn4PCwVYCH&#10;IMdcgEWL0jQ1zw67Hcv3AsLPMQhVk4YDF/GFWYJlz1UM4eOvCMfjnkmSLNYwK0aJRWoYyrBTXVcv&#10;Xrp3WYXh1S9/6Atf+PIjjzx/uUlnWcq00FudEAA6+wfrG8cDizsMVpbsWfw8M03L83xci4qiPJsF&#10;J2+fapoahu5gODQNA72vctnqdnumafI8RzPqeeM4njnlEtaAzP88jv5/5t48WpLsrA/84sa+ZkTk&#10;9vZ6tXaputXaQE0jAdpbgkYIScNuJBaZxWjmAGMzLDNjY+CMZwz4WANnhs2YIwFmhAewLLSBxCLJ&#10;QjISotVIVV37q/debhGRkRGRsd6YP27mAACA/3/NyMh8r6oFx5r7R51XuUTGeu/3/b7f9/ulYTRl&#10;EVJVpdmyeI5lEHIdr9ttI4QURZAkwfPGxIOz1bSHQ2djoyMIQprOInWOQ0EQEkdAmMc8tNcXY5ym&#10;GcOwpE2jwDhJEklqACyJOKyqdbIci4sCMawkioTvjVgGl3A/UAg4nsuyQhRRUeBqvxLLsWmahdEU&#10;ADY3Nz/1qeuAhCRZZGgAoCqS7/Zqe1LroWOec9a4e43+l1hI9KLsnMX99fF6KJObhrmoILQ+8eB5&#10;jtCdrly5+Au/8IGvevkLyH0rK9L+jnb79r0rVy7SkENvGK4btFr2tWu3omjaatlHR8ebmxvtdqvf&#10;H9l2I0mSIAglSbRt6/Bo2GlbACBJwnFvQGozeZ47jivPSwIkqqezFi5xo6FPp1NFlpIkbbXsfm/Y&#10;6baCIEqT9Bte/8r3/KcPf/SjT731ra9TlltLXvrS5129ekh6NDzPVzVjZ3crz9M8Tz92kO+b+SNt&#10;EEWZYRGHUDSNcZGJosjz/OFh/4kd67lNvir6SFEGw9AcZ0yntdoknueFaTbSNB0MPQBo2ga9ZADQ&#10;6bSGQw8AqOuKYWgYA9GopvJeGOP9/d2Dg8Gjjz7n6hduvuvdH/r2N7+qdo1UVfrJt7/5Z9/x29/2&#10;bd9UEz2pDk1TqQn6Av6eP/5VZIEuwXfu9Pb2uhQ8peBCVaOKsr+LvCAZAcbFM9duX7pEPSDKNM01&#10;jaMm7rUdw2VhWrrnTiaTyLZNOg2uggv05wCgyPOiwJ7nG4ZKaQvkreHI1TW9+kqcZBubnc9+9gYV&#10;Ad0/u9HvO/K8cZ4oO5LmCFwWo5Hjur7rup7n53kuMKksCVZD29vpPHym+drHXymuTdTLnCvykD0N&#10;yT1lZIzw4BADNW64fc857jtRnJDuBtOyW0179+LDFwSBsAOOjweaphiGVtUBIAMhJggX/oYsixqG&#10;PgtNiwJYQAyCEoCkMBghQBjNvPCqjm+Gofv+1LZ129bv3LnXaNRNT2qjgizM7iWisAsLCgzO8nzs&#10;+5IklmVJ5m2MyyRJyfwThVPy3NWcKdMs5wWeQQwu8WLdkiRRVWXaxbpaNKtl5nQvp9PYcVwCXRBN&#10;2lVwgZxlqEAmAJDnuEbJRoipyjUTbcKiwLRxgBpSEq4RQsgw1Djm+v2RaRqnyGufNDiOM4xGvz9s&#10;Nu0ZqWO5BKrrhu+HdK4sy7LVtPr9YTW1kCRpOp3K8mlBTxVhpWbmhMZT/YyuK7quYFx643GeY0UW&#10;JFmCZYihulmGgVVwYTUSkkRhf3/n1u3Drc32s211oWPshzXV0JPGzs6G47gnqZEzDNPptBzXE3ie&#10;IGHkbqYfqC4SkiQJ83kEr+hNUkhrOPI0TV6nIFACwohB/iTSNJX4z/G84HijZbNWpoZbrewzqjXq&#10;nyJChhASBD5NU5bllm+qRRPg6eNEikEdDVkTTAkCt7XVvn3n3pm9+hQjSSIwM13Z2qYIoDadxkmS&#10;rmUgVz+5tq+k1bLjOF5NR23bWu40ma2Umqb0+8OaLCIduztbADAe+wcHPVyWuMgVRb6fk9xs99a+&#10;Tvb5+o3be3vbtBsZZpHKGoiB1C6qtia1n5AkabUbXFVVzxufbifxgOQF8kmeR6eD0JWvL+1ebZxy&#10;102nMRXHoVtAc48eIqVRlTs96Sfmby10fF13Igg86YBb/SSt+tL/kj9EkSegraLIZH5YBQHX7kAV&#10;16OdEZcunb1+/U6325QkiQZnq7MN2R7GRS2XJkcUTae1UwQAHMfadiOKpse9gWU2ZFniOK7TacVx&#10;8iDkgqzIoyAoTm5K4nlWlGR+4etkAEAQTYdDl2hGnr7eEa8iONmGuXIgHMdxjz738mc+8/lHHrlQ&#10;ZSmSIzrpi3Vw4Qu3zp8/Q3e4LDHHMjvbmwBw+/ZhHB9tbXUGAzfLMkmSzuzvcpXpemOjc+3GnYf0&#10;RUxP/qgxFxRF7g9Gp7PD5r8+6+eHaqGmKClTsihwOQ9LAECSxDRJCRMQYEao9NyJZc01C1fiQgAo&#10;YUGRQIgRRfnixfPve98f1/CFC2e3fv/9nwZ4HE6YP2fn8/M33O2Lh/eOH3vJ4utFcR9AStPko6Me&#10;wRdOOifEfXkwGBKWGQA0m81eb1CWRZpmRkNfnYddz0cMI4pi07ZIuEWkEBHDEtsCwg9lWZbnhSyb&#10;Sa8TfxaO47rdNtHYM83GeBz1en1RlEkcRfrG6UVxXc+yzZLUXYsiTTOeZ+fkhbIq6wgAuMSEvMBx&#10;bBKnHMfKiuQe+rbVUGR5Gk3VdUps1fxf4LksS1aTE8PQh4MRsZDY3Oy6zvjKc57z6aee+YplYb9z&#10;u21/Ehi6BgD04a3Ub4vyobP6wTVCkUAIARKizi4c9PZ3d/6fL6xnubJxlAlylVR/0v6/8U1vfNdv&#10;f+B7v/f15L+vf+NX/9t/+97Ll8+Tpk7SJRFOJnmeX7y4/+lPP/WCFzzSbreOj/utls1xXBRNDUPv&#10;9QaC0AKAjW7zuDcyGyrLsvtntp+5fpgb23sAACAASURBVFuR5TjOtrY2ARYygUmSFXmBEKNpcjyd&#10;SrKc5YVl6a7r2U3rzu3DIIgMQ/X9kE2y173ulTdv3v2Fn/89u6l//de/ZHd3YeD9Ld/y8p/6iV97&#10;2z/+7m53U1Lb02kcYtYUy6/c4f70VvZIm5Nkk+MEABAlCCb9JJmyLLux0er3hzvt5r95Gbzz8/gn&#10;Ppz++EslnZ/dEoLAu64HoNdWhOrTyvN8u2VijF2X0DBnBuR5npumlqZ5fzAyGw2ifoUQtFpWHCfk&#10;RUq93NlpHx8PLl06e/sOv+oUAwCSyP/U29/8r375997wxjfoulGV+118RhJ9P6AyqLOssshryAJ9&#10;NC5c2AmC8PNfuI4L2Ni0zUaDPjswn9ao7EKR0yb54s6do63tDcrfoYaAZJQlngmfV7wqAcC09CIv&#10;+v2BJEmarpQLrsQCXMjnVboiz/1JAADNplmlLWBcDoeebesIsdUSSBRGtt343GcXfX/Pfe753/qt&#10;j375lz1yeNj3vPHBvb4kMjwLssDaprbZbV7abm68YHujs97a/JQh4iRBX0yakyKeL9bjC0Qr4Znb&#10;/Z7jhMEMSmi1WnbT2j3/UHNzatsWUY6B5SioPxi1OzbPcbUVJE3TIIwQg1RVqelHYowBEEIMLgrE&#10;IQAIgjDLCpZlEEKKolQpgSUugGV5np9MXID1kaco8mma1voP8jwn4ALpjMC4oJ0ReZ4XBQ4mIWJY&#10;WRazbKY0VOAVr5zKPpO4ehpNG43ZbnAk2SBfVlXF88ZhOCsqPkjHL0KIyE0XBY7j+PCoR7wbq+AC&#10;FVxQFDkIIkWR6COhqHI8jSVZIggNrKRLZFNzecw5sDAHF8g0QYSv77urJw2en5nbE24F1PNbod/3&#10;5UobqizL/b5T3YKuq4PB6HR8YX44M5SBRGZliWsQA7lCeV4QZlEQRI7jA4A9R15XIYYHHAgx587u&#10;HBwc67qyVljudJ4wAHje+MzeFqyUfPO8IKbQ1Q/btnUKxAAAltmYTMLh0KOHVj0P6zrtl/RjqhmC&#10;6/maJtdi6CCYaroGc4ghyzJOn4VQURQq8pII1ukHTi5WLZg+vc3YNBskK1v77lLAdMLf83070fvD&#10;cbxqJl99V5HlbqdFGJK1DSqyjBiWurjVvm6aRr/vtFp1AchacnoSc5g4LFRZCeSTGxvtKg+Ifr3V&#10;sleNP6uZMOGw4JlpSHBwcETuAkkSbMs8aTfWDozxjRv39va2TxLRrLVIYIxlWXLdcZZJpPupdnVU&#10;VR4ORzV8QZalKJpmWVbjazzgqHaXwDqQtzqov/0pzpRVlsFJI4qmzaZVc1mjWZAgcJ1Oq9cbNRpq&#10;VdVy7WarT2UcJwBYltX7NSCsJ5K0280wjEYjt9VaNPucRF6g7wqCGEVTqntHdvXs2Z2Dg56ipFXH&#10;mWXyAlTCI0IZY/Mc53nujcdpkuISzp/bo58n6xD5W9NUkm6Nx36n0+I4jkgXrZILEFraW5ZlFE1b&#10;bZSg57Ao8jAMg6LEOAcAo2HyHKspsqbISRIPhy5CYBgnYgd0WSQd9QCwqg1RO3uPPnrps5+9+uij&#10;l07HI+YnYWlTt24ddDrWSYvgmTNbRQlHh0c7O921XZYIoWKuoEFvsNXlGIj51DpH2LW3GYlDKLw7&#10;p9vMyCvzmkcKAJZlup6PcYkAwxyp9yeTvb0tqjO9+nOrFCKWZaz21nHfqYXF+Qlha3VI1w8mu5eG&#10;44ktlgCQZZBnsW7MpkdOQBjnqiqFYayqEi8KaZrxPMfzYpLSR3JphyrHjomOHe3Fw2XRapmE4T+r&#10;Tc3JC67nQ0XZEQhplGWJviMAyLKUJCkNWE3ToGa6tt1wnHGn01RVpdcbkF/XdUlVxSCIiMqjJIl0&#10;xzzP13Wdakz2+oveybIsqrhA7fpyHBsWOQCwCOW4JK8EQU7+KIqSraBXiiKF0ZSAAhzHZfl6xJZl&#10;WU3TSDNCgdGlS+c+/P731vCFx1505aOfffqlL3kxANCfqO4nr/AAUH04os4OvnnYvrznxesZZ1wc&#10;JuL9o0eGYffPbH7g/fmoP6ZelWwZk+xR1zViS0ncE7a2Ns6fP3vt2q2LF/cJ64dY50iS1O22j48H&#10;qqrLMt9pW/2BK4m8JAkXzp8hkyeJz0tchtE0nk55nifRgiiK0+kUIUaWlSiMZEmM43T/7PaNG3dk&#10;STIbuud5oshfvHjWaBiGrv3H3//k7Vs3f+bnvpeKPj7xxIv+/M8//sQTr+ZR+dQIv/NvvH/92o0n&#10;zjODMOc4Ic/TYZj91WH6tRdVSTanU+KHynY6rcOj4dZm6y0Pl387En/kg/HXPyR93dmSRSXG2LLM&#10;WqxVLfXTRQohROKl/sDjWKBrgSBwxECNZRENjMld6jheFHG2bZBFiihZ7O1uy5L4f/76H/zQ97yh&#10;doFEkf9ffvhbf+Yd/+F1r3udYehBMCXqwhTsBgBJkuI4qSqzEiItbeWrlmABQFGUyw+dxxgfHg0P&#10;7l7jONjZ2RIEvgouwFxYpCwB48L3JwgxRJsZ4zIIokajQZm8NRExAjEAAEEZWI5tte0onB4fOaap&#10;8Dxfc4sg30qT1PN8RVVkSaiCC2maj8f+nOu6uNuHI08Q+Dt3j+4dT+iLly7tPXz57/jcPbch777w&#10;kc1ucz0l4b/tcHJOxPnhoPfpv/58v++OoyROMIESOt32+SvPfViUHMe1rMaiKbXEWVakacotQ4Rz&#10;dKZk0YwNR4VpSbsZycPJu5WaIk6SLM3SmYMBw7Asq6qyZakIsTzPJUkyHLkcxzCI7c4FzhBiBIEn&#10;5D7iQ1xdZ1VV8bzQtonxX5HPNH7LCrhAZuBiAS6E0wIXmqpU8KzSc33TMgBgPJ4QmMxxx6TxczIJ&#10;KaxAEStOFHmCepKT1Wg0BoORKAr3lVqoDvJdURRaTXs4chR51jNfBRcwxoLA+5NAkkQ8FxZqNc3j&#10;3nBvd+5HsC6NoYVlIrtAwAUAQM/GivKUPWcYIEkCET2qvkuiE6LQWyUsdDp2jR2tKDI5jQ/yo1WU&#10;YRViqA5NUxRFxrggKAMQzgwAYllNlWvHXiMv1JwpydjZ2RgO3cOj3tbms5NjcF1/tSl6OBohhhVF&#10;0bJ0jHGt9Nds2o7r1dQWqlOnrquSlB0d9Vstq+Jbuagp0fuEjLXkBd8PREFYDYj9sb81l5zIs5kN&#10;FcaY47kgmNZQD8pcWI2/T8ER1ops0aGqiu+HmibThxMqq90q/eGUmvDagXG5Ng0gF13TlLIsDw/7&#10;Ozvd6lcAQJIEhIz+YNRZIf8jhIjMRGc5ONY0OQii1VZ80iJRfcUwdMdxRVGsVWNs26JShfRIOY4l&#10;tHbql3byweKqbV4cJ/2Bk2UpALAItdr2Wouy6rhx8+7e3ubaphg6ahADAFhWo4qM1IaqqmFYr5g1&#10;m9YpXzlprN5LaG4bcVKyJwiC70/mXwd49rdQbaxCDPTvdtvy/SCOFyn6KmMZlmF7z5t0OvYp4MJa&#10;2kj1EpArfnw8bLet0zk1dJimTuzHakextdU5POwnSWbbRrUzAuOlnqzJJJoEAS5mAviyJNmWKQg8&#10;XXHoJ2uvGIZO5MExLsivV8kFp8wh5HjXkqFYljMqDouuO87zXJZFVVUEQWi1hLwog0mQryRLCAHP&#10;83QHKHmY0AxPaSHkOO4BIYbaEfV6fVHkrYpD1eoRsQwQLsNJw2hok0lAn/G14AIA8Dw3Hq/R8qwO&#10;EhKt6ECVDMPE04znEQBAWRSzsop848atc+f2O50t4hICAAhwkhRKpa5QbZ1Y+6MYlwiBaZqWady6&#10;26vhCyKa7cwpEI/82avhmcsIZc2/+MDwq54wAa49c0CArbIsNUXxvMCy9CAIVFXSVdVxXMuq10gZ&#10;ZokWVI0jEYJOx+71Bqqm8hybzSmvMAcXxuMJLkurbmhFwtwZeYHc+bZtDgbu1laHAKmNhlEFfdI0&#10;Q4jZ3OweHPR2drq0L0kU+TCcEpFOWZbSNEvTXFFlwusGgCzNRJEnl2wSRNWy3qq+xklDUZVo7tBe&#10;4AKAJUI25F2OY+MgmT13GFebHk3T6PWGw+HQskyeYzmOc/268cSFs1v/4b2fwPjLaA187ZPCVGpl&#10;084Od+seAPAs5HnJcfVJj02m2uZpzFDD0DwvIDT+xx570Uf+4q/f9KaXk7ceffTsYDAkDzVl5rda&#10;9mjkW5bmOB5piyDIQqtlHx6NNro2EePMMlbX1aZt+P7E82LD0GjeS3BVSRZtmwpzFggxwLAcyxq6&#10;4jiuaVqO43KscuH8/tWrNy9dOtvpdEhc0WpajjN51au/2nWe/453vPvHfuw7yGafeN3jP/2//ubf&#10;/M3fvOKVG4+0uZse3HGnAPA97/FeuBH82Eubv/ypcVulBKiSYZiiKBBC3c6MBfncJvz8y9jfv46/&#10;/30pQRk4jiWuIlTgbO05pDNJp22madofjKiaIwDYtpmm+WDgNho6rUDYtpnnxeFhf2NjJqu0udnp&#10;9QadTpt/8Uv/j1/6vX/6T75p9Yd+6u3f/PO/9h8fe+yrLcsQBK4KdhPCNfEKxXP6JFk4aP/p/MNL&#10;jYdFUXQ7VqdtxnFycHAYx7mmSYIoEAL4jOVTApRFXpTD4ejcuT2ykSLPi7xgiR3vEsQAhMJAd6zq&#10;vSKKQrst+P7E9yc5VTMpirIE6k9BCFNVcMFxx0Ta5uDgaDgaea5b5BkASCJvG3Kza17atr/m+78O&#10;Kj6mq2IW/yDjFPJCWRTeBJJ0HEXxNEmnUZanuMBFks3OksDzIsexLDpz6dHnvsjAZUFk3cpKbEPF&#10;nijEoOuq47jUo3ERBY0nhjFb0Si4MI3iosA0G4+mcTpXciFxoCyLpEtiBuwyS4mJJEuKoiLEIMR4&#10;ng8ACCHDMEhRU1HkTqfV6w22t2e2IySvIVWKOSaFl5kLQGQXSjyTeIzjOE1iXVernRHV04iLkuxS&#10;mqa2tabjIQynmqpwuq4Nh64oLjK0jY324eHxfemXs1NWcaPEGJMePM/zw9CxbasKLmBKUKwkjYLA&#10;16y56OBYbrl4S+nrM+bC3x9cgAqpWBSFLMsou7vKvwAARZGrHRCyLB/3Ru1KBqGqymAwela24XOU&#10;AQCAnHt6CTlukWYjxACwS56RJaRpFoTTqqDAbJssA3PLDMQwVWkueoMS9teNmwc72xsPbogYBOHu&#10;7ibMtSQBIE0ySRQNQ0+zjHDJOI4lUBf9LdsyPW9MeJLVrdHkhGVZMmWLovBFmK5PgpDjOEmuE7AJ&#10;IEfXfn8StOb0UaKGSj+JEHMKTHA6s+H0srAsS5PJqOrPXIuVq8nY2uF5PnHEoEbEy/t2n1d0XcUY&#10;Hx71iXxO9QOSJLSazePj4dZWp7YPHMc2GlqtQiiKguOMKb5Q03Ehg7ahtlp21e2J3AyiKEyn0yRJ&#10;JUlCiFgx5wCgaWqSpIPBsNmscz3IB2DNecOCwG90m7RB2nW8JMmggpsCAMMgged5HnEc1+s7e7ub&#10;HMvRTulq/H1SiwQZtm2ORm6zuUYBQZal4XC0ysi1bdOdw7rPalT3gd5csiye1HO+juZzf4ih+pmi&#10;KKqzaA1iqH7eMLQgCIkp49pNVVPK4dClnnOn7sl9DFYZhtna6nieP53O1EDvyzZqtWzH8YicTfXD&#10;Gxstx/WOjvpU7oSsSq7rh+FsDWo0lLnWFAtzCQY090Img5olk0HBYjT3AyKaamslM9aOUzqtqoMI&#10;UlK3S9tuEBWotR+O46zfHwoCXwWFyd/DoSMI/NoWHoTQg0MMdLjueDpN9/fXCL48q7HRbV+9evPy&#10;5fNwMrhAhm1btQ7nWji+FlzIi1wU+TRLOE7Oc5wXkGc5ADSb5p/92UfOnXvrE6954td/49e7HfPi&#10;xbMYlyNnuBaFp3JoJ41WyzrqHdRelIT7O6Ns9a5GX/akmPKtv/yQ8E0v43m4du3uo899iWbIQTDR&#10;dWNZBnyVPVQAgKaJRBOkSl6oSM2XzWZzNHIBQJYFeor88SRJs4ah0ce/Rl5gGPA8HwBxHNdsNhBC&#10;zabl+36z2QQAQRCCYCbORbLZVsvmeQ7jPElSsk0SzkqSIAhmGEbDkZPEWbfbpvnJaLg0zeZ5zmsK&#10;6Q0+Hcpn5tedfAoxM0aGIsvTqC6ryXFCnvv0vwWe1R5gVqGZh08sj3HZ2dxZpaLgdE3IegpyFHV2&#10;4KlDGeCMXh6HxU6j/lhx07BQTlO85nmOrIYMw7bb9kc/9nH61ou+/Mp7/vhv2+1Wp9MibGKCkTFM&#10;MZ3G+/vbn/nM53VdpYuy2dA8zzcMzTQbURQNBiPbNlVVieN0MHAtyxgO3bIsDEPXNXUeA9NZbhFw&#10;yrI6ncbkX13XL18+d/XazYevXOp2moPBqNttt1oN1/Es25RE6+rVO5cuzfhf/+OPfcv73nczyzDP&#10;o198otFWuR96r/PDX2EAwNv+sM9xzLteYk2nMccmvCBJks3zKEn9KJgQ5ybLMhUB3vJw+abzC5Th&#10;a8+YNSLkMupdn0YEQaBqjjRIFgSu3bY8LwiCnLY2EHksEimRk9Dttnu9gWUZL3v1Ez/9i7/zYz/4&#10;5tWq+49+7xvf8Vt/9MgjL0ozvLW58CCje5LnOV04MMbF3OkWVqYyqPQTkf3Z39/FGPv+JI4zWAEX&#10;AGB/f5euvK7n16Ssq4NyGdbOtKqqVpkLVdkFABiPJ8OR47njwdBPkphnc0UVTUVsds1zG/bXvPD5&#10;G92m9KXgI+QM53oFQRCi6TQKijzPgWGBZQBA5nlJVVVJ0lTbtgSOY9OsAIBBv2/N1CgXJYdZCsYw&#10;RV6wHIvmOnqiuCjt0MEwiDZHwPyURuGURMIUXAjDKQBoupIk2TSaMogRRUE3VBbNaAgPfqQIIXKj&#10;IpZzRo6iiMDMEE9y1TRNiaYJQWmJnivpg0izosQL5gIBF4q8IN+aTqdBEDYaOgEX6L0xHk9IjhbH&#10;CWlaxxjX3IXiOCGloDzPBV3jAKDVsg4Pj6vOVVtbG2maOo5bu+tI2yf9L3VbqKxkJcbYMLQ0TY+O&#10;eoahUyYPeVdRpCgKiaYArAaf83NLwYV5K8RMdoFkNeTJ/PuDC7UgZs4m9WnsRZdwAh9UyZ+dtt3r&#10;DbvdqqObVuvWPmlRLMuSMqjJpENKWFUPSwBAaAnOpHKPwIAg8rbIz2Q/yjXqU8R3g5hBrgqVSZJ4&#10;7uzOnbtHuqYR6sHpJ2rk1L3lAcAbT4iEgcDzZLL2/UlVqpAknKbZ8LxxNeGsBUZliW3b9P2AxM1r&#10;bSlrzREAMJlEcZwIolADF2rVPPKwEfol0YHPspxbaXSsttvQcV+jtdODHphFWq49d9w4SQxv9UXf&#10;n6RZbhiawPN5jglICQCqKpPyWhhG1Ras2tWne06uWr8/ouV0mswIArux0To87K9CDKIoJEmyKsSw&#10;GkIxzBIdgHKLOp3WUX+42VkyUzDNxtFRb3MlZBdFgfSImqZJfVgouLD2LFWvOMdxa+1IMC6zLM3z&#10;PMuK3Z2NWrJ0eiGxOnieFwSeFjZro9EwqGZN9SsMA2u7JKo/OhiMDEMjis2nDFVVhkN3Lb5gGLrn&#10;TVYVImAFIT1peJ5fg07WQgxkaJoaRTGFGFbv5NmaOo1pzb+6P9X/LiuM4FNSWYQYInNAO1pPn68Q&#10;QhzHEjPaZfijbBg6ANy6dSCKUpLEZI/Mhm5Za/rFVjcLy498dcao7n+n08rznPQv1LaAMa51SZw8&#10;luJjhDgCJRC3SwAYDl0ADICI4mPty5LES1Irz/Pj4wHHoWrkbdvmdBpTzLdqsUH+vS/EUJ0Yp9Ok&#10;NxxdvnjuwQ7q5KMlNbRKa/EpH0aIURSZ2J3CPO0pioJBiGM5iveR2Ig2Y5YYsyw7CSJJFMuyoNpP&#10;iGGbtvr001+4cuWhH/iB779x49af/dlHvuxFzzlFGuN0iGFvb/dPPveZ2ovbmy3HGa+1HyISj2VZ&#10;7g2ufVpr7whC6y/en//BvwCAo3vDx79C51lukhXLXyFLyZpfFwSB6HCTuIvKd1HvMVwWpqmNx+HI&#10;cRuGEQRhNI01VV6L7+MSu25I+n6bTYtl+TRNo4jUurk0RZSIa9sWLc8gxGZZzrLs5mb39u17+/s7&#10;1RwJAGRZEkURL/MTo+nUsoxiuWpSm4tq4SyDmBKXLMeuhbx5gYumMwICnX8Qe2KJGwBkRShxAQC4&#10;yABgc2tjlYpCoKIqmEV6d5d2ezopZOJCz0Ttndbn/gsAnDHgGZ/dWYGd2STKV06+LMtRlBCWe3U0&#10;LEusNFM0O43BYCRJMwyauFTKsmSajX5/JMvSlSvnn376+iOPXGg2LccZm6YRxzERgZdlGSF0dDRo&#10;ty3CanRcj8r70YL2DLWZ9SUD8WDWdd5xHNu2J5NJmqaiKJw7t3ft2u2HHjrbbjdHI7fVtmVZdR3/&#10;Va/66t/8jd/9uf+NOGs2FGXzla/ohlH8yb4AAP/5+vSMJbx8hw0x+3//V6YpMr/6mfhtz5cA5Hbb&#10;Jpkex7XSeSMPWX0wxpqE3vJw+ebL0vuuJT/wgfKlHe4bFaxJK8qFJ4dbRM1xMHBlWaS1E9PU8rzo&#10;D0a6ps6oTAhtbXV6vVG3O+Oid7vtXt+VZenrv+H1P/OOd//U29dADG//zte/690fijbOsqgk0Rfd&#10;E9tu1OjPPM9H0bTWfkgehGrQuJxJqYoCcx/BGcEEAPK52QoAjL1JlYuE52JkMKcwEC8JjAuO46v3&#10;L/UBLArsjSfD4cgZuZ7nxfGU6CPIktDsmpd3ut0X7H6p+hriJDs47B/1RncO+u44mMYpg7jnPfYY&#10;FKXVtFRJYkA6t78vCPxw6FJ5mnKRU2AKJZQnS2UjhjUtnTrTUZBIVbUwjKqqTIhlarNQlueIRVAB&#10;F4JJxLJIVqQ4TvKsME8NPGZeldlMnqMoSpbjZEnSDSJKtfghxIBlNTzPbzVt4otHXp85HM3wBYIm&#10;lIoiB5NAUSQKLlDNBQAIo8QfTyzLqIILGJf+JGBZxAtcicswnBLOAikjAWEraAR6SKs1j1n00Om0&#10;aq3ygiCQbo3qqIIO854iBuNSkgRFkasRLUJMq2WPRmOWZcgPk2VeEHnHmS4EF6psw/XgAmIYhnRG&#10;kCvHstwDJganjKpVBCxDDFE0XRuXN5tWtYxJgv7qB0RR9P2AxPq1MBQWZVKcprnjuIoiB2FU5JQt&#10;v9BrlWWFGLLQfSMICwCQ3HmxJM/Q+pU6NsMCgMDzc+vjNRADAOztbjqOd+fuUdW6srb0xtO43x8J&#10;othctqX0/cBsLFXASMrR748kWbKW0y0CMRwdDTY329Wzimkj7PzrGGNStAeAPMeKLEny7CZMk8Sf&#10;RABQlrjEpaYrpKkPr6v+ed6EItCTSajPAaOR47eai7796lzwIODCA+cGszuKbJNEWquV3rUr32QS&#10;JGlm6Jph8POdRAShQAiFYUTuujiOqbYCWi7a1zZomo3RyB0OR0SOiwp/AADHsRsbrePeYKPbru2M&#10;Yej9vkPNLFdR1dV4bvmeZ+zGQuKIntvNze5aj0+EGOLOLUliLcytYMlrwIVTBkKMKIqr2fsqkF/F&#10;GlZbJABA17XBYChJwupbPM+vEtQBwDQXjRXVAjUlfDnOuNm0ptM4CFwAMAyDkolW57eTrCJ4nvc8&#10;f26xgaun6CRwoQbcrE1RToEYFEWKomg0cmqQSrXpwB8Htc6ItXIqqzfVKXQGRZHzHEdRdIrZIR2G&#10;oS8buFSYjboq8DzGpSQ18xyf4sGxds6kCNp8y4vHfPm73NpM8r6Q5eqgcwV58CnET7dPdRyre64o&#10;MtmrTqeZptnxcR8hlgKdoijwvHXcGzQMXRSFKj5I9/+RRy489bmrjz73cvXoaq0cWV7cuHHrypUl&#10;LcMvYtCrI0lSEISn+ziSURVdqtaL0jTt9x1R4rW5uy3tTyaPAsm3iwIDzGQ+iyLf2tr41Cc/eu/e&#10;3ccff+zcuf179y6sWmXRcTp5AQAEgRtHSe3FzW7z8PDoFHvjtCzPD66+q1TObFkAwOsCAIwnRRhO&#10;VHUJ2dS0GVueZbkcFxxi4QTlBdqUV61TlRhneSFJPGK1/mCka5ptWbWvF0UxHk8YxAi8YNsNIlTM&#10;sjxCjKJInufnORZF1jQbpLRLvpVlKflFau3MMIwkSf3B0LbMWo4E80iG5FGuO7atxgIFeDZPiqGr&#10;QRCdYtqydGjrelGJ7gaDkCgI5H3E8gCwvdX9/Gf+qibBYJtanuNT/GUOX/zazU984OBlbyL/jTq7&#10;8offDQBdg+35BY26AQCyFHiBi8PpCnysKOJo5K3iC5qiKIpx715/e7tDj4jMeOSJaLVswsBvtSyi&#10;7Liz07lz597e3jZCTBRFhIk2GrmW1eA4rttt9nqjRkPnOGRbC9IZgxhUMT4jcpUcx9HCniTLeZ6R&#10;AIPjOE1TNzbaBwfHu3ubhqG7zgy5DoLoide+5pd/+f/9wR98K4ACAP/lWPzVTw4tVf3u58u33EQV&#10;OAD4iT91v+t58pMXpZ/7aPgTHw5+4XVtAPjMUfSnt7IfebxhWVthNGRZ1veDOI5FUSyKgmEYmcFv&#10;usw9eRa/56b8Ax/Eb7iIX3tRVNn7OCvBYq7D7bY1ncbVzgiOY0nBLAwXStibmySWnkMMHavXGxiG&#10;/s3f/MZ/8Yu/85Nv/6baQwoA3/7mV/3Oez7yd0HI84K9ztadnmrD0B3XDcOIlNAJGAfLGFblXwqY&#10;lqeAC2mSMgywKwAx6ZLAJfbdCcxKayzGhecFjut6nue5LgAQHEHSpZZtnNvsPv7w5S+hPsJx3zk8&#10;Hh733aPeyPXjOM9kpaGpit3snjt7/nLr0sWL+8R4Nc2zZBppmg5zeenqdlYnSfr3WhErkt7SCZ+g&#10;meRvUeSDIJjhCyUAAGkFsC2DTnGDgbPRbVNwYTyeSNKsRwwANH3R7ZskKZqpvDEMYqiNAQDIksTz&#10;rCRJPM9xHJfmmTNygWENXa02LPM87/sThBDhKUiS6PsT0lw/l1eYOYsihKIo5DiuJugIAGEYBUG4&#10;Ci4Qbpo8dzmgkzMu8VwxMCeww2+9YgAAIABJREFUPsMsSMQILXyqOVVViFrYKZeZgA6UtgDz1SKK&#10;kl5vwHLsXOB0trBZlu77QRTFVc0Fej3I0A2F6vECAGIYEmUiROEFRCtFxAr1lD2sjjjOfH9sGPqq&#10;Y0JVa72WWZlmYzh0VunQCKGyXIp9V1UYTNOcTELKH17u10UAEEVRnuOtrW6tsEb/TpIkjpPJJMG4&#10;ypSezRochzRNQ8DVgP/Fr8yfBBoEb211RqOxqsnKuuqrbZuapt24ca/TsRbhWlkAgO8HrjOWZHF3&#10;t940iwuc57lgaMSishpwdzrNOE6Pj4eWpYuiSDnzptkAGB8eHpPyNV7wV8vqHIpxScgj5ACjcOo4&#10;Hik0cRxHMI6q3kxt0Ewvnsb0Ts7SjNQtyZ7UaC9/H7jqQZwgbLvR6w3a7dZ9P0zYXLqmntKXVNUg&#10;WB0nZS/NpjUcjqroWNXBpNNuDofOqtYxEWKYtwU+UEpfHbIsZVkWBFOj4jmCEFJV2fcnjcbScotn&#10;HX3WZBI6jktz15ouydrdeHC4ofqVWpcEffGkr7fbrZqSCB2Wtb4bwrbNwWC9xmcUJZIkobk4LgCE&#10;YTSZ+CzLNhrGA2oNVEdtElsLXa2lhMAJkAoJ+ldRhqIoSOGxytqo4mWr+NEDXiDH8TNccAxUnWuX&#10;+S/6cOiS8wYnyFLQGcC2raoAavXpq8Ucq2OpMjBfgGAZQcO4vHv3kGEYjlusC43GegNIOmoeNPf9&#10;ZGU3Zs0XaZoSlQd659BMmx57nheOM8a4sG0LIUywfozL/mCEGIbckAgxnXbT9yfVxhMKgiOEBEG4&#10;8pwLn/3bzz/yyHO4FV8esodXv/DMpYcufBGgSXVU5//t7e6NG3cuXDjzwN+ti4CwLNvp2GN/0uuN&#10;ms1ZvkqEWjDG5K6eWbiXixakssRXrlxMkuRdv/Pb3/e279ve3nnqbz8pK2tWzNqoPiBoRnAFhBDO&#10;6w/g/m73T/7q9qOPnripMMkB4LDvveRlDwEA8DwAiKJchS8FgSOajuRZbjRkz5tYlikKKI4TGueQ&#10;EHPeZ7touwUAQuWbEfoY1GpZuFgKu4uiGPsBz/Otls0wwDCEPgosy+Ky4BCPEGq17F5vRGAF215Q&#10;0w1jocJANMYYhmm1zMlkcvPm3YapG7pWzZGqhz8Jgu2tblEs5EgqZu+4CnOziC2WYUFVVY6OB6ap&#10;i6KQpJko8KvMQoSYB5HdrckJKYrqjoPaZ2zLcBzPtPS19YaiKPDrX7H1nxb4wrSzrfYPEoAtKf+r&#10;g8WehZtnld6daOcCG09hne1FNTDhuIWVabbcoMGyKcy5bKapI4R0XSU4naapQRCapuG6vu+HBIYQ&#10;RVHTVEHge70BAWG73eZw6HAcR2YSSpVlEMMui2qxbMVuoNEYjUaKonY6bVKlMC09zbLhwCEmzf7E&#10;N3QjCHJNU0TRvnPb2zuj/F8fT//rUfqjL2l1ynGnrf/zl+rvv5V+yx+OzzS4J/aFLMOfG6Q//hId&#10;IQ7j/CET/fxR/Lmh/HBLUJWWqoDdBH/s5vmkLEsSXmKMRRG96TJ6rB18YiD9yAfj1+wzT+wjZWUV&#10;ZRimFoaR6U6WJVmWHMcDAFoRIZpQjuOJokBCso2NNkXNAKDbbd+5c7C3t/OWt37Hz77jnWshhm99&#10;8mXv/dAnPvbxT371Vz1GkHEyu+q6NhwuYfRmoxHH8fFxzzQbHMdVV/Ba5SAvcpibCM7frYMLQJqC&#10;V2IP1/HH47Hn+Z7n5XlO+Qi2qZkb5iP7Vre9/yXEEVYpCWkpaJrWajW3tjrnH7nw2MtsluVd17Nt&#10;y3UnlqWH0TRNFjNk4EeWtbQEnxR4VyGbqpjUg2tYybIQx6veW5WySoHpTOW5vqoqHMdO/BCxSJGl&#10;aRST3jFBFBoNnUWLTIomv1R8gcYhsiSpskpmM8fxEGI0TdM0DgBEUYqiqa5r5JE/ODjc2dnCM4Xj&#10;siiKLMvIkeZFseoWEUVRHCe1tgiMyzCKcFkS+KDE5Xg8IcoRabZeegYAwnAupktfIvjCKteXjmpG&#10;V+2JAABJEgTB9sbjKIqI/Oz8UmFNU/p9RxCEtfkwEMX1cEpycsSwiiJlWSoIyjykQ2RKRYh5EHAh&#10;TVNaeRBFvtNped6kxtmogYLVQfKZk2jvtm1Uk7RVFQZB4KKoiOP4JNc9xxlvb29AJW7GGFdnPVJx&#10;rabf1d2Ok8T3JxiXBIM8oYeWqf3dbDaCIBqGa+rGZJ/Pnds+POwPR57Z0LxxQH5aVZTdvS1YUVUE&#10;gJHjVhtDACDPCwIJ5XkhSYIsS4OB02qxLMvRQ2s0DFyWvd6w3bbnR1SuvRb0qBVVVlQZr9hSPvjA&#10;RYnmIaA3ntiWTlUwqznDanPEfE8Wf5clXlupXvetpUKNrmuO4xJpYnqY1cw5ThLPnWia0mpaX0Qm&#10;/yCj1WoeHfVXxQgxLhFCsizVSO+ru6FpStVyCc00C/DcXKP+zDAMMgx9OHSNZU9TVVWOj/uNBrAs&#10;t5rx6rqaZcJgMDSMBr0ga3fppBNVm2co4nbfVn/6mbX5NgAgxK59i2XZPM9Wu+g5juV5fi3HNYrC&#10;drtVBThILMhxrOf5xImg+nlZlqr5AxlkQlZVOYoiWZaqIQgsL6srnIXZ/DwYuN1uE07Oe6soQ5W3&#10;LMsSQuxg4Nq2wbIzbeQ0zcfjiaKIVSW2xR+V60IvSpIkk0nEsiywyDI00lVxfDzc3OysfR47nebh&#10;Ua/Tbt53ISByyqtuqXTkKxlgdZxEXqB/X79++6GHztVwEM+b3L17j0DDtn2iX/IDCi6sHUTZEQDC&#10;MFqrZAnzjhIAODjo0doyALSadpZlBO4kr2iaRlWH8EIIirZQCY88fOnqF55hWZZhFqECmVCLAs6d&#10;2+dXSOnP6gBr8z/HsXmeUbWRB3lmqxuZwweFIksCzx8e9jqd9iwcL2fv4iKvUd7mQAMWRVFXGzAv&#10;KO3srFGjrCL4YRiKyxak9AZBQj3T2OjYR8d/ddIhlGUxyBQAKIoFb2LUH29vb2JczL02S1WdtaCT&#10;VxiGLYqyLAvi1kRbXBFifX8qSVzV2BzjsigywpJd9KFUJstJEOV5zrLIthpsldlHpgVmibhhWUYY&#10;TkmXxGRSEMYTz/O+74dhoqqirmu93oBkOKqqqqrqOO6tW0eiyHW7zWqBpMD46KhnmSaDEMxrV2UJ&#10;VcE5uogzDLOaL3AcS1gJkiSOxxNR4Fm2biEhK1IQTi2Tn59wYBgoCsydPJOQPVxLRek7jqYpM6FQ&#10;+vn5fM684RVbP/XP2OmkVBsAMG1uyv27QZTtmvxBuLj3os199ehWtHMBRROpuba+vfhbksQ4TmRZ&#10;AYDhaEzJCwDA8w2YeR9OMFYJbH18PFAUWdPU415f09SzZ3c+85nPP//5lzud1nGv32m3eJ7vdFrH&#10;xwPTNASBt20zCCLH9XRN5XmeFLFWdynLMZoH5AAgy2oQxoYub3Tbo9Go2WzubHdv3b533BtsbXZw&#10;AEEQEHud5z/vyh//8Z9+3/d/x3e9QP/+x5Pf/2x+e1q8xsI8j/ZNjoMyzovf/Fw6CIvHtqUXn7Gu&#10;DacqW5gi+tHHdZ0t/tkHnbe8QHvIBC9hWg3LH0OW+TBvwiU3805T4/LRE2eM99+GH/1I8ZW7wpvO&#10;F4rAxnFM1T0BIM9zYreMl9lnrZad53l/MGrNAW4CpU0mAY18CNHbtk0CVO3ubl+/cef8ub3v+d63&#10;/Ow7/v1//91Prpopfu2rHnv/x//6ve/9k9e85uU0xOI4Ls+LNE0pQFmWJcdxtm05jk9OvMAjTVNq&#10;y3oNXCCGESQjqF6v46MBQszTT1/1PM91IwaSqu/jxSudrY0rX4Tv4z/USJLsqDfqDVwvnQLAU5+7&#10;5XkJAEiSLMnSpUsXLj//xYahC4JA/JjmsToLK6HmeBJsb3Qnk7FmKEvcuqLgOEoPn6lg0nfxbJS4&#10;hBIXnuefxIskwUzDUD3XM5fFdGVZHo4cQRQAgDpTwnw98saTxjzrnPihrqsIoThOCLiQ50WeL/oj&#10;2KWSxhpwASGW4K3k6eM4luNYVVXINvv94cZGhzi+b2y0B4ORpqlZgfO8wLiI44TjOFlWRiOX6JiW&#10;mJmEgSSIGGPX9bKsII3kVNCRHEIcJ5NJyAs8BRcIX4ZcgX5/uLO9AQDRNCYlsTCckpoHVb7jDu4d&#10;UVVn09TjODs+HrRaVhWZWEUWCCcHatTEJNNUpQouAECeY45jTwIXAMDzJjNJLYZFiJEkKY5jNFNY&#10;YBFC7bbV7w/39rbXxpQMg4IgSJLZGiCKYi2LNk09iqYnGSWuTWur3IHqWKUwbG227907JpABLdQH&#10;QXhSXLu3t+04LkIsfZd2T5D/liXVX0AYY5ZdEI8RQoosS6JIT6w3HjOAAEA3lFP08xFCpGNtOHR5&#10;nq2ZU5KtbWy0MS7DcLq11a68tWaBCU+wmK5+CyHcbturKvoNQx8OR7fvHNq2och14cP5nVNCJRup&#10;7UONtlCbVQEAF+Xxcd+ap8H+JKD3Q1GUsxLTMsGVYg10kETLdcfV3LhWmC1L3O22a8IlawcBOHu9&#10;frfbAYAkySYTv3ogLIsIn7x6Bqq7d/r2q7t0Si1xc7Nz/cadc2d3VvXqZVlKU79mmwQApqXTO5nj&#10;uDTN17a5YoxPotPbdmMVstR1LYqiWpW+KvnZatmOMyZojqZpHIdOIdufMreQd9dCDLXUpcZlWJtv&#10;Y1ysPb1liU9S4mg09OPjIfXQhpOvZlmW5ByaphFFU9oIUJZQFJh4j1F8oXrzELyGnkw8WwOWcMnl&#10;oygBYDIJoigh4AI9FaejDLUhiny7bRGhOE1TRqMxsTFbi//XrlEcx4QiKMvy3AwV0ZR+c7PT7ztV&#10;JZfq2Oi216p41AZCSFFkANQfjOwVjX0A4Di0FmKokRdW3qUKqdLqemSaC/7Cwb0jWHaR+AcceZ6L&#10;olDtalxdyDDGPI9ql4PcY9UXeZ6fTIL5FzERHqOPA8dx1faHB6cqnGSKUR01cIH8e+nS+ac+d/Wh&#10;S2dJBD9f+9Y8NStLw4JsjzFOkoSwZMtKuOJ6HnmsojCSRI4KqtNBrtdoNOB5vlbrXuUGTqcpXREQ&#10;mqkEkvPWarbCKFaXGRBJUjcjqA5uxbHLHY1ta8aOpD0R5JzpuhSGgapqJGhWVeX27XtkJcIYG4bq&#10;OOMwTBsNo2JsvgAXCLpN7v88Tz3PZxBSZFmfE27nZF3EsjPyAj1wNLPZEx3X00uVYZhm06Zym5Zl&#10;ua6bJJGmqZ1O6/i4Tzu/DEM3DH06jW/fvgcAzZYlCPzRYR8Atrc2GQYKjFkWUQoDYlmWY4u84Hk+&#10;z2Zqao2G7nk+8YY4pYeC49g8z1l2fRn2FC4hw5RxvHSZVqkoLbtx/ajHcSwR2IP58kFXAc5SDx97&#10;7eYnPnD4iv8OAIATpp1dOOjJl3bibPHT4ea+enRrAICmobhCmA2CSVVJNwgS2kNejeAmvdycF2yJ&#10;fwSZEDqd5vFxf2Oj02m3iH3juXO7N28enDmzrcgy6eRlGGZjoz0aOVkmqKpC3KCDIJoEHgBIokg5&#10;reTS93qDjW67ir0ahhJFseN6rabV7baHI1eR5f0z2/2+88wzNy9cOBtFU9f1Lcvw/YllNa4/c/v8&#10;hTMA8HBX/qVPJO++2n/bl7d+6ZOT/+FxY99g3v359Noo/ZUnbQC47cbvfnr6C6/WAWBSsN/2iPQT&#10;H3IfavIA8L+/2lZUFRcwmfi1lXej2xyNnFdv8W+4qPzBtexHPjB93hb/DWdxd/n0DgauJPG0D4tO&#10;RBzHbXTbw6FTbb9qNIw4TmiHaafTchxPUWRZlhiG2T+zff3GnXNnd9/2j7/rl37jnf/kO59Yzduf&#10;ePyFbfXqu377D1/9qq88e3YPAMqyNE1jNHJUVa0HXeYMg0iSdDBwAaAEXMxvQoZhBIEjy31ZQpqm&#10;g+FoOHRdxx0OBzDvayA4wgsu2lsbl/7/gCPcOOqNep4XJUmCwyAQJaXVbmqq1mrbeYZf+MLHeJ5n&#10;OS6eTnleNE2d0IqJ4l5tnQ2CSQ0LKEucZaBpSyEoz7KTbIbMKqp81B8aqlRpqVusOJ435jiWBGkn&#10;1TF5XkAsmyZZzRatxEs/Sohh5O8ojNsdmnoULMeWuIymMVEu8CcBfZzJqGoCzKEEVHudqdC4aE1U&#10;liVB4AlxrNWapV2Hh70zu9vPXL997uyu63oMw+i6BqAdHBybpt5o6OPxZDAeAoCiKJIMhO1GwQVv&#10;PCEYAUVACNrruONW0wKA496A1InzvEiTjIQ9eZ6Tpg86M3OtZuv69Tubm21y6iWJ39hok37OPM+r&#10;8mM1ZAEq9WcCh1cSJEwzxvF4omonpKMMAECaZBzPkvSYCg3AHFwgC9vOzma/P6ICgWRQW29N05rN&#10;xQ23GtYoiixJ4vHxwLYbFDdZDbsfhBnDC6jKshNFkdBPyH6S1Msw9DhOCZt6NTBqtewsyx3Hrcq6&#10;0qC2itfMy4ZQQxlI/CcIiFxpjMsgiLIsKueSYBzLappW84YgDNs0zYdDV1HXtEsgxOi6clLnBR1R&#10;OO10W6dXlgjEYNsmlUWho9m0mk3o90fDgctxXEXLvZIRnboDp4StQTD1x/7GRgetEnqZZ5e0h2HI&#10;sowozs6S645NU6+F1wSErn2xRl4gg+f5brczGIwAgOe5KsTzLPhYKz80B6cW1+J0iGFvd/PWrQOi&#10;9F6jFjcaxnDoarpCutNnB8guHaAsC0mSAIhViKEsMXsCtkVofmlaJynIskQ8a+Y7sCYZpqHVeOwn&#10;aQYAuCh1XeH5+bdOvUmq4xRjOXyqymP1ZLrueK0jALkbdb2u7TrfftlqWaTkWH2dYWYsibU7oCjy&#10;cOSQRZSU8qqjDrFhTMW9yH9XJU7of4k+VppmmqYQLIDeQjB/KE6/hWrHbtuNNC3G4wkxSKdHfcq3&#10;8qzw/Qkh0J70GFqW7nrjtbgAQqjbbff7w1Vcj9KLaG1KUUSWZY6PhwRJWbe1JdO7vMgFxFYDaGbZ&#10;GooOjuOIhCT5b60UBgA725u3bt19tk7Pp4zq0dFf5DguiiJBEGHdTFIUeBUbwpip0lIwxkR//Fkp&#10;V58+vmhwgYwrz7nw1FPXHn74AkUtV3dvtTMClvt0JpPItHRS7sPzzogsy5HGAEAcJ3bTAiiDIKQm&#10;lMORe/78QwBwdHjPaMgIMQzlp6yACxRupm0RML80CCHTNG/dOX748n51nwU4zVZzFNXPWJSlLMuI&#10;opIkU1GUq+YRoihPJq6iFKY5Y8ULopSmKcdxRMRLVeUwhKOjAWkSmSkdzCoTBQBMp0kYhrgsEcPU&#10;ukEJeeEEyBTB8n1OWyDJKIpC1/UoivsDr9U0Op2W4/jjcWZZBnnWeF7Y3t7EZTHoO0mSb2426TPI&#10;IkT2kvy6aequOyY8W13XoihWFKl6GyiqEkyitdUOjuOSJCU07wIXpJFhVakKCD2Tiu882FqsqdI0&#10;TjiOy/MQLxlcVjb7+ldu/dEcXwCIurv45j24tGNKzDQDmQcAkB7Zg6duTuNYSKeFXme8JklBaM+1&#10;4fvj3c1Fxqh1WtNkMTPQtQAhJAgiYb0JgphluWGo9+4dZVlmGHoQRESwEGPcbNqTSUCaXDDGmjZT&#10;tiLAAQCIAq/rWr/vdLvtVaanYWiKogxHo1bT6rSbnjfT+VYU6emnr12+fIHnOaIDd/78mV/7tXf+&#10;5P/0PZq5cbmbveP16qfuaj/9ETfPy32D+fDtvCNGv/JkC4oizfOv3Ob+81V8OClsifmlT437U+a7&#10;nifbCvfOzwZ/8Hf+E+dlXW0pagsXRZKMJ5Mx3Z9m046iyHHcV2+JT55V33MT/8tPsl+5K3z92Uzn&#10;Z5NGu22F4ZRCBrUj6nRanuf7fkCrgJIkchxLRcpt2xyP/SzLdF1DCO2f2X7mmbv7+5vf/d3f8Sv/&#10;/p3f+aaX7+/V16YXPnrpofN7/+533/ehD334Fa/46v39PQCwLNNxfFHM1IVYzFLQaFk8eXjTJHMc&#10;tz8Y9XuDwdAv8qksIoojPHquufEVZ7+EOEKcZMe90d3D/sHQIThCFCYAEMdJs9Xe2NwwG52LD58F&#10;AH8yAQBD18kpd12fWqEXOU6SnMTGCDFpmq/tZorjXNP4MM0Fsf50hNFUM9YwxxVZkiU+jhOiHkgk&#10;CcqyJOJZ81LEaaE4LonEidOeA8qkR5vjIE0LgWcJeaHStFJSaacszXmBL+dTHHmRrdxytDNixoIc&#10;TwCA5zgAYBiOZYHlOMSUiOURw8iyoOsGfQwZhiHEsTCMAIDjWIr2DgbDvd3NGzfv7u/vxtPo8LDf&#10;bFqdjj0cOQCga5oo8mWJM6LOUMwiQ2IXoMhS1YttGsVxnOISN20LAIYjV1NVURAAwBv7rRVslGEY&#10;UrXlJIk/f37v+HjguB4lMrRa1lylf1LxDV4Q8qtpMBVcIGFtFVwgXR9LkUEJiKl6AwOsCDoWRUnA&#10;BbKXLMuxLGq1LILCet6YzOmNRmNt+8fa4AYhtLHRdhwXIc4w1NWHuTp4AWVZQaXsq6NhGMOh12qZ&#10;9Dzu7W7fuHl3b3eD9uEgxEiSIEmtXm/UblurCnMkH/P90LIaAEQmk5K1yHlg6RkmMVZZIpad8ZwJ&#10;p51+CyGoNf3meREEge9jhJhaX70gcK2WFYZRzen3Acdw5Nq2SS0qgSRvmJ2HCIv2XQDgOJblGCq8&#10;Ty8KxmWrZZPM8+DgOM9z02xQEdDqz9GW0QfZt8N7PUEUtrbXFzYJclUVX+A49iTxhaLIoyimyhph&#10;GAoCRzPb6rF0Op2qNcbqqOJWJIwrS7wOlbh/W8RqDnNSfkjerUo50kMmakzUiae6KdtuEEZxtciv&#10;KJLvTzRNQ4hRVXU4dMU5gwadautIBkJIVeUwjGqyEasKi/TfcpmToqqqqs52JgiCsR8CADOH0gSB&#10;lySJXUfSXjuqOxwEUZ7ntQekdkQzm/QSF0V+EkeD7MZkEgAs8AV6CAgRiWZ688MqAWR1IIalPDTC&#10;4zUM3XFcqltB5W8AQNPU4dCJoilCLMU46MmEeUYxQxZ0ZdVgsnYX3VcmoPoscxyqdTzWBl7iJZaO&#10;O+7cLxISRTGOk5MazRBCtm3VnrtVcIEMwqo4OOp3W012nY4AGa7rF0XBCjyDIyq/XB21QhkRRdvd&#10;XYojqzkzQmhnZ/P69Tvnz+/VJpn7NndUR7Unq/qYkIulaerx8ZCgtBRKoFeHKBnWNkhfoSiDKIoE&#10;NCeiJM92D6sjywvP9YgGgaYba4UbYNmeDZbO2wxDf/jhC3/71Beq6pLVKW4VXCBBSPXFsixJYx3t&#10;jIjjWBQoOglFnrMcG8cJ7VLu94Zf8zVPAMDIcff3F1e2SggnI5pONU2hVQFyvPO/EQCYpnXr7kEN&#10;X5Cl05CmccIAQFYBY7c32h//2Cdf9KJHj48Hm5sy8bNQFGE6jWRZIcwFAigAwP6ZzevX75w9u0MZ&#10;TILAWZZx717PthsIMVle5Fk+HLmIgQJjgRdM0yzLgt4ktA1qNHJ9P+50mrY9ayesNUfQdYe0RZRl&#10;aRjacOhYVoOUmiRJQIg5POx3Oi3DUDAuXdcvoTAbJswnhPZ8EijxwjkLACiFgZxvQmGQJGEyCUje&#10;Ow8RGZZlihV9VhKFchwbhtUHZ83ySoFUYlFJZn46ydNbF61rlSpyYg144nzCfOPLt37yn1LwZdre&#10;4W4dADx2vlHc9YpLbR4A4OIZ9YN/niYZl0yZ5SJcWRYnPYJ/93dXn/PoucpH5dc/+Ya//OhHX/qS&#10;FwOAYeikMwIAbLvR748kSbTtBhF6vHBh/5lnbj300HlFkUSRPzoe2ZbG87yuazzPk3iVVrAMQyMr&#10;RRynnudTg0ZYngzLshQEtLXZ7Q88WeJs24jjtD8YddrNSw+dffrpa5cvnzNNvd8ftNr2k0++9l/9&#10;63/3L3/mrQANAOXLdss/+kfmr37U+eH3jwHgf/6aBhSFLEvTMOR59M9fqvM8emqQn23A111S3vnZ&#10;4GsvSJdb4scO8o8dTP7N12kAMI4LVWi0Wg3Pu7foq1UUsnAURfGGi8yTZ9EHD9GP/3n5aKv41isc&#10;QRlUVVYUaTgcaZpGnaEoNG+aBsHIOu1ZeMBx3MZG++ho0GxagsA1GgblKSOEzp3bvnHj9s7O1rf/&#10;o2975+/87je++sUPXz5bu3CqKv3Q97whSbI/+Yu/ftdH/5Ln1XPn982GHieZIkuW1SBI9GAwHAyc&#10;wWDkeV6RTRGHZJk3ZWmz23z0bKf5ot0vIY4QhvFRf3TUG1VxhDhOFK1pWYppmqY5wxHiOImm01qF&#10;IM2y6TTpzonkQRBrugoACLEsxzkjt9NpEXlDhBjX9bMs3Z7npMwC4QUASMOpZelpmsmVTrQ0ydV1&#10;NltkSJJIGKBzsdsijmOMS0ovvW+eYVuN0cixLJPWeDRddZ0xZ84049Z+K5rOxAjG45k2TRBENE4j&#10;nRGTICReoQIv2JZBOiNIoMjzPGEuEIK/70/SNBEEFQAQyyFmtuKQLiTTNDiOVRTZ94NGw5hMgp3t&#10;7jPP3NzZ7rbb1mDgCgJrNsxwGh4fD0SRj6KsLPMszzkW0fODcUnm1SzNwzAqS5AVkeaY4/GEYzmS&#10;rznu2D7VhX2WXm5stOM4uX79zvZ2t9rlq+u6oswIk1mWD0cOxmWradfW9ep6XwUXAGbuiXTUJCQx&#10;LgWRr/E9iBkS4cZQzQWO4wxjxrU+qV5632Hb1mQS9Puj0xXIFFlN04TnTxHSW+hwAMCli/uHhz2A&#10;8dZWd/4iBoCdnY3BYKSqxWqULElSlhXj8ZgmDCyLqhFSFWjAGM+1CQmmtbBdWBsICgIiUDTGMBy6&#10;gsCTdYLjWJJpEG0wz5v4fm6axgNWrqZxzPPCg9iCYowBEEKMoav9/qjKD68iU4LAkfbg4ci9c3cM&#10;AIauaitAPh30qa6VcKfTuHc83NmtY8YTP7Qtk3B1qL5AFSkkYxWS7/dHlICdJHGa5lX1vmrGLkl8&#10;HC/EltaSF6pSwF8EuHALmRhIAAAgAElEQVQKQxiWK/C1T9ZQNjz36bhz554sK1VoiT6znU673x9s&#10;bHRol4og8r4/UVQZMHFvYU/BFDDGCNWTZ13Xjo8HNXxBliVSZqnxhmrgAjlXdGeIHkd1O3lWTCZR&#10;TRaYYVhNU7gVfBCXRTCJaPe1qsiSpB0fDzsdu4qLrQ7i9bD2rbWjxshAaMm4KJ/7DK9SGOi5JRZW&#10;NNFlGBAE3vPyKp2hepu1WnaeF2mak4YFjLEkSUT3Ic8LzxvnOTZNo4osLO/wiSgDVICGtXfU6nZO&#10;/EAJw8Gw0z0RjKuORsMYDEaSJK3eUQgh7v9j7k2jJMmqM8Frz/bdzLdwj4wtMyuzqjKL2otiKYGq&#10;KAQUIJWg4IAACYHUGoT6tKalc3pGp7UMLbXU3dLpZgZJp9HpERJiJHGQQBoatKCmASF2BEUVtWRW&#10;Vq4RHr6Ym5uZm9v6bH489xfm5h6RKalnzrxfHhbuZs+ePXvv3u9+97scqKpMU28qsf1KTxBCG53W&#10;/v7QMDRBqJ7N94M0yyzTpLSF7n7f0LWyOPNyIwTsI7xx8q/jxzeeffb5m27aLiHI1ZyFwxp9K3d3&#10;exsbRBb3YCWBOUBgWUQqTF+5jNAv004SlxLN5anzPNc01Rm5jfo/3mydTuMoijDOeJ5vNutknlCC&#10;IQDI8kFdmErt91JXD/rPsuzZM6eeeOLcbbedWkRUq/e4yNaZLSaD4YjmvtJL+MGU2B5BMFWWKnoC&#10;QI6RLIujkQsAsiwxC3tEWdWIDSfRclWmsvfVWrO/+dzjlfPbphaG08OqY7hxAQA8L8ZRQo7UW6bv&#10;DzDGJBTGMEyGc1lWBoORJImUucAwLFlDoihK04xhmLmmI2BcNFu1fs/J86wogGWZmm3S0BqZCeRa&#10;URQPBiNynkbDbrdb3W7v8uXgxMnNSj/pNNZUbTz2yAuIEMrzbDQa0xWG49hWq9brDSxb51iOSIIN&#10;hyMAbC9CugxCFGKoUBgMXfPmRdcVRSIUBsPQaIoEbYeVqKStwAVzQ3bO9c0bXVNoZsRhjbM1AEBp&#10;DKIMAGFrAx7fkwAskbkwLk43AQDQ6W1594KiSFw0KdSF2yGynQvdmvfrytXuy152Pz0+Hk86nc50&#10;iqlADxVmRggJAkcCPJqmki9IkkQEMgCg06677ng6jYgIeqfTHAxcjLNazaIRLABQVVlV5SPgddLW&#10;Wrbn+YSs1xLq3e6gVrPOnDn19NPnt7Y2iAZkvWa+8P77fuPX//BnfvatAGOCMvz4S2svsXZ/4ovS&#10;zXVeFvgsSwDg765lQVI8uAG/+kX/rWfl//rs5NFb1P4Ef+7S9H97uX7nMR0Azg2mv/y50e+8vo4L&#10;sKxjSZpEU5f8nMxSYjbzPLxmK3nlOvvXu9L/+vmIogwMwzSbDd8PqKpaGTdRFEkQOFIzgr7aZIgU&#10;RVIUSVHkcDp1HJcM1003HT9//kq7XXvrW9/ysY/932mW33nbTcujJIr8Iw/f/8jD9wPAk08/77jj&#10;NJ7GMTzTPY+jDABsSz+73arfdez/DzgC0VkkeQ15liqqqOt1yzJlud7aqG+KYllbiq7lzsiVRGmZ&#10;ftjrDWgMO0kyXOSiMJv23tg3TZ1lEcsixLCu6zWbNonJl5vrBnqJ/Dse+9aqwhyVtlJ5gfAXKlKa&#10;RzeWRYjl4zjhOG7mg5CYOlVemJn6RY7zgw13vmfRiBFJlwAA35sAAGKRrmmyLJS9vJXgAgkYO44r&#10;SaIgSgRcIHuTKAqTyZRcVFFkjFEUxUTx8eSJrUuXd3mBq9dNz/MHg4FtW/W6HYaRZQlEu6MoioTQ&#10;hHGRJInvT8g5zcUqgeE0SrOMEBYmk6kiH2SJBkFI0BOqJcGVk/YlSTx5cuvqtT3EMCRRvBIQ4Hmu&#10;ZttBELquZxhaURQ0nA4H1ZVxOYccF3mFk4aLolyHstvvt9caUNK0IIKOFXBh3kNekux/olq1qiqy&#10;LO3t7ddqNs2lqbBkBYELwxXlqcjjV1WZBNbKNsf6+loYxs8/f3V9vSWKAkVAms36eDwmOELFMyf2&#10;QVmAlGEWRosyGpZQBrYoEEEZ5t9cYVkihDiOabcbSZITFVzT1OfVRIhhqgNAvz/ieXQjVd8CP6TS&#10;jLCKswqr3N1Wq04ibMtBJ2pA12yLFEZyx+Nr1/bJf3mer9nmYVqbtJGkg53jG7AY6wOAHGOaKIEL&#10;4DiOijuSgyvT5ss6C0WBXdcjrwM9Uvk+EUlqt5vL4MJ1k27o+3LdRkd72Q2uuBBHnJB8c2Ojc+H5&#10;qyeOb0DpEdDv2LbZ6zvlrBZJkuIoFiURAExTdxy31aqVKQwAGctyZDDLs4IgsgDAcQdeNPmhKAqD&#10;gVOW3sX4ADXDJR7vyoQdumSzLDLN6tTFGIdhHLsRAKDSEscANgyd54WSTi/TatUcZ6yqMg1iVCY2&#10;McGvu+yUJIir6R6WZa6sqlDRkqxUhVy+a0HgSFIcxivy1Iqi4Hm2XrfJSIZh3OsNSWdqNRuhqjs3&#10;H4EFOgwszaIy0FDufPknK/+13Lpdp925IXCBNFKydCU5CCEky1IQTFx3TB228gRbbmtrdQJYULhz&#10;PB6nWWYYmlniYZIUXNf1+n23wrMow2eLjvHqz6RtbnbOn7904sTW/As3mtdDmuf5WVZcvHiVqPzA&#10;/E2BUrQ/TdMkSVdiK0mSETe4FHOe/ZaKs+Z5jmcUG0Th1yPgNtqI8hFCnCQJy/VTyoEEUkQT41yW&#10;pWUy8Mo5w/P86dPHn3ji3NZWhxKVl3FbWFw6yNnyDCPElCsRRlHEcQz9bC+V+WAYZJoWAJw/f75R&#10;1w+WCKYs680CgOM47XajglBDNerAjbyq2sLps9vnzj1/1123Ld8szPkL995zxxc///grAZKLfWGn&#10;+ejrXvKZz3zh7NlTAFCr6Y7j1+tWhblg2xopAHTixNZ3nnh6Z3tTUaQkychMKzA2Lb3AOKc1JUrg&#10;guOMCUFVEPn19RYhJBPbd329Hcfx00+fP33q+DJBLMsyQeA8D1P03LatKEoGA4fjOW2OJRE6LouQ&#10;rhu4yO2aAQAjxwUAyzIogkMgBnpyqkPM83w+P66qyv7+QDmkqIeuqTROeFgrbmyrJWYtswRr0uYH&#10;4XJJsuU2OHN/47tfHdz1cgAIWxuNJ74MACds5pvdWTeY4xta99Kjb9wGAFhMwq+sIuOxq88Nfdd1&#10;aWWTaRj9wUf+6r3v/eevec2r/vzPPv7IIw/BrMgalySJIAiWZfZ6Q4IvdLs9SRKPH9/4zneefsEL&#10;bgFA5KmFYUgdbJLmNnQ8nOeWpZH5MC/hdlQ+LPlgWWYcxySAt77e6vWGsiyeOXPq2XMXbMtqtWqD&#10;vrPe6Qg8/3P/y+/86194h6IAxglC1tbWsdft9nVFAoBv7WX/598HUQ7/4sXWR5+Jd0z0eC9/+Y6S&#10;ZPmT/exnXqz/+bMxL8h3dbiTNf7WBvfbX/cUjnnsNl3nBYFvEZQhWSyxwTAMQRletQF/15V+4QvJ&#10;rXVMUAZd14jqLVVtLP2E73RapA4lfeKNhuW6Xpomuq4psowYlijWAcDOTufq1T3bNh977PWf/ORf&#10;+0H4PS86vGAMwDLH4f/jthJHgLnOoqZqtr222dg6tijSjDEWeGElshAnyWQSkmoIlWt1u712KbTg&#10;+UGrVHovxzkv8DBHKgGA53lVVZIkLb9reZ7xJRspxTnPsmmeL+dKFKtE4akJRIw6KnMLJb3nygZd&#10;2ZtMQx06Y9NQAQAXB6fCpcwIAMizHLGIfCCwZpJmgsgDQJbN7jSOU0EUNFUmd10BF4igI0JofgQB&#10;AGG4rK01+/1Buy2Rt5LuRIahERUGhJCmiUQyEyF2NBpvbXYGg+GlS9c66y2e5/f3+4oqC8IMW5lO&#10;4yCY4KIocFEUBWJRRXaBPrIwnJKHmKRZjvNyblqW5dTbokguVyEUbBzr+H5w/vzFZtM2DH3ZU1IU&#10;aTBwoijiOLZsZXreRFXlMrgAAJ4XVKj7iGHoho0QEwRTQrui4AJCCKHiMO76YVY+0X+4rj1Eb6fT&#10;Wbt2rdfprJYQAwC8mFVYbpqmDIZOJQqBENI0WdO2uvv9LM02N4/Rf9VqdhhOh0NnWWDSsnTHGbEs&#10;W1FuI0ADjXSREGg5aYJk3RQFjYkd5cQKAkvKRhKPrhKXazbnogzKgfzJchuNvBusL01ayZ8sDEN3&#10;nDGRKC9/ARYclVl0fS6xWyRx3O32Z97d3P4g1gZ5+RjE+F5g10x5VenNcluIPi2JO5Yn1WQSKopE&#10;UyF6vUEZXFjZFEXu9QYVi5ncQr6oKLtMXrhBcKH85SM4zDceF201a7t7/dYiWgQAuMhZjlUV0R35&#10;lq2TmI+qysPhiOALuMhJtdSV3cjzfOU7WKvZVAAMqqM0W6NvBFxYaSBWItVw8DLOJvMRYStyI42G&#10;HQQhjfnQ4+Q7RCrluqoEiqJWSkXcOC6+smmqEgQBoT7NSdfm3t4+0UxdBhfoRYnzKQjccupH5RIr&#10;H+I/FK467M9K6+45rbVDOSBk+8wynCRxWRORxCrL7mWZiG4YOom/Vdgxh/WkXrddd5wkSVEwcRxp&#10;umJWNPzmJye6Er3ewDRNeVWsGwBEiQ+C6XJxEKBvE1msWLbVql26ure5vkb55IeNw3IbDEbb28f6&#10;/aHjjEgwoQLuYIxNU+/1HIqGLDCA8gwhnkKTMJMcx3NkMF8OSx7xHOlb4HleHKeGoS4D0yuVF4he&#10;WpZlQTAhVO0buXdJEm6//eZut/fEk92d7fXDqjKVW5blcwyugFLZiPE4rNXnmsoz4j1HqwsxDARB&#10;sHFsHQAuXry4vt6ZIdEHtspMZCFJMkEUytFdKBUhop9ZhGNcXS5uP7HzoY9/+TB8YRAhAFhba37x&#10;C3979c3vhn/1kc0//umbbt36y//29fF43aqFmqIURVEUuSjyxHsEulrmGcaYZdmzZ04/++wFSZKa&#10;zRqeazpWwAUCT+zu7nv+pGabW1sd0nk6E6g6l6LIt9xy0/nzz3farXqdaMHmNHc4yzK8gHJiQeAs&#10;y0iSdDB0OE7SVAkADEPP0nw4HMqyJMkSANg1CwoYjVyGYa1SahWaVZtH16512+2GYehFgVXlIL1O&#10;VqRpFMuSyAt8HKeiyGuaFgShpimSJLhjr4wvVF4yXBxsBIeZdhgXLMdcNx8zmERHsCxpG565v/bd&#10;rxB8YdralPsfA4Adk/nkc7NxniRRdvU5nud4SMvLUBjGymJxxSwDbu6wlVEzZ+RF0fTChYsnTuw0&#10;W+uUz1Wr6STmgRCSJIFQGCzLJO7HsWOdp546f/PNJ+fRTkUUxeFwZFkGcbCbDYthmDAMXXcsipJh&#10;qMscT9J6vSEASJKgKDJCbJbloigSn1xR5UbDdhw3y7KbTh6/fPlqmsbNZqM/GBmm/vofeN0vv+/D&#10;//bXfhyhKYCl68UPn1UB4L895//Gl/yfuEfbtvlLo/S4zX6nm3/vjhokxeO9/Ht3xN/8mv/xH9oa&#10;hfHf70Vn68x77lEueMXnL0Y/9LH9N9yiXBdlYFn2gfX8JW1mEWXg19aaQ8cT+HhZkXdtrTkajYna&#10;AjliGNpkEjqOZ1maIHCkThaBGNbXO7u7e2mavvrVD/3tF7/67Ec+9e63PXLdqfL/dptMootX9q6O&#10;RoNrTtf1Jn6c5gAAkiQ3Go1a3Wrv3HJCVUYj94D5r8o8z+c5pv72fFNbpt8CzJGFlbSFOEn6/WGj&#10;XqP57K47btRJHVAGABxnXA48uK6/udlhWVaWpcHIb8+do6LIyQmiKCyXAl2uSTm7BU2cTIKKU1MK&#10;gd+oeVYSm8cAkBf5AnlhDrBijBHDFAXgIvf9iaapBS58f0J27XAyY89NJiHx3pM4IWWeEEIk1E2g&#10;BJ7nGAZNCnR5wFwYFxfHScqpv/DighL5AWB9vUNKRdCDGGNJEj0voG6jZRn9/lBVFUHg9vb7ddtU&#10;FPXSpSvNZq3ZrA+HTpplOC/SLFNkiXpnNDkCAPIsd0ZjGrU1DJ0iRN44oCoBpFXW1Bk0omlyrzco&#10;43OKopw6tTMYOBcu7AoC02o1ypTOoigsS9/bO1DMIiObZVlF5h0A8Fyxnz4njmMrrEIyXkRngQwu&#10;y1aZC/MbqB4pCuy6PsZZpRAxxll58qysy7i2VidJYuUROWzOlYxaZuVx2r1Oey2O4+eeu9pqmVQ2&#10;X1FkQeC73X6zWa+wGGo1u9cbELIGwIJAQJ7jit0/v/osHkWWSwCgQMMRjdT4nUymvd7QMHRJEqiv&#10;S0QZwnDqjNw5jIcRw8qywAsCg1ASxwBw3drR+BBNfkkSwnAaTqeSSAt0rwAXKgFbQRQ7pUWHUsrz&#10;HGd5nmU4TZPD1BYAIAimlqVTU6ksvkA6uTydsiybTuNGwyZm9HA4LHtoRyiWWZZF/edlRsBhP19O&#10;lLiRdl2UYdVPqiRkSRJdd0wzFGBx8AVBiJPU90JFEYnQAcuiLM1J7WvD0Ecjr75YTyvPM47jCdJP&#10;vME8z1iWoxSGEr4764wkiWEYSpJ0I+BCcWNbwjLWAKuYscsTVdMUQRC63QGlPZPvZFnOcbSkWRVi&#10;KD9TRREHA6eUy7fQVUkSoziWxAr6gCqclPJBSZIcZ6yqWlmUWJalsk+7ElyosGaOmGalWbpiLlWA&#10;hpX3dYNt0HeaTfOICJjjeFmWCgLPsqiMF0iSlCTpcpVp2miA7mjyAm2mqXv+BCHGNOs0mrGyCQLb&#10;ajV8P5hMpnQrLc+cRr22u9tTlIMlaGX+QlFgQeAlXrh6da/VqlcEEcpjsrwiue5Y15U8zyzLuHz5&#10;Gs8LkiRUuo1nQgzKeOyr6pLCaI4xW5TZKESnGeaPlcxqRVFoyZKj22QyCcPIsnTDWFEg6YhFkqRF&#10;aJoqSVKvP5REyTDUo9dA0sN2u9Vuty5dunbx0u6J4xtkJqwkL5DNazTy7JpRfhbD4YiCC0EQKIrE&#10;chwABIGvz2/Zdf2t7VsBwPOcs2d2YAlcIMvCeOzTXamSJgkloAEhxjRrlRISosgPhoPDbnYyryxw&#10;+pZb/yIxf+yX3p78u7cJO833vvcNP/+vP/SGN75B3Z699bquDQajRkOo1UzHGVuWLvBiGE4JdHX8&#10;+ObeXv/ZcxeO72xgXJDa5mVw4crVvclk2mrVy2zEI9rNp0/2ekPixCLEEIhh9r8iS5KU49jFhZe1&#10;TCuKo+FwyHGCbigcz9o1K5pG/Z5jWrog8MCAXbPiKB70h41mHUohhN29/dOnj1+9ukfYtpIkjb2A&#10;zGtZEh3HFwVBVeThcCSKPMsy2bwy5bS3ono0KuV2kU2k8gIeUaLyMKBh4IwpQQPjHOPVu/DgzH23&#10;fOwDzwIAQNjaUPavxABNFQ2msw5kWWbbxHBdsKym02lFW/6wNvWiW2859bnP/fcTJ9754IPf++EP&#10;/8EPPvow+VetZpLYoWWZ3W5fliXqfjQatqrKTz75zObmumUZCLEcx7bbLdf1omjm8wCAZZkIoSiK&#10;HWcsCFKtVnXhBoNRrWYKguD7geOMCcqQphlCiBRZSOLUsgzfD9zxeGOz093rPX/xyvbWsdFoDAD3&#10;3HfvZz/7jQcfvAdgD8C8du1527ZeYCR/9ANmmkwTTvjLc9nFUfyuu4xf/Jx/T0d441n15z4z+pkX&#10;6wAg8OL7Pnv5N19Ta6j82QacbQg/fKfx+9/yKihDRfqRNGI2f88x/D3HuC9cQxRlaDasySSkoo/l&#10;RuQYhkOnPs8NV1WFYaYEViAQA0m0BIB2uzUYjIKg98BLX3j58pWf+7Xff/PrXrIyV+J/eDsSR6jZ&#10;tt3euWV7sW7XdDqN4jScRuE0MnSNGsl5jq8LLpD3g0gtrEQWAGC/N2BZRNMiACAIJop6IF7jeRMi&#10;EIMYxDBoEoakalsZ0iLiCzRpaDrNbfsogI/sDnMR3IOaEUT7lmygy+SFVdDJgRk/Xz0wj1CWz1P8&#10;CqypsucF1H1O04Tl2DhOLNsocDWUwJRpcewMpCakcpblgAGe4762m//JeWRr6LgBOxZ68Dj7q1+K&#10;AA4knElNjfX1Ndf1SwWMSAjKmExCXddI8mazWd/f78uy0llr9noDQRC2tze73S7GRa1mZ1lGBmOe&#10;H4HJ0wkmIc4xACAW1WxzeXFzRuPKAoXnQoFUq5LcFMdxXKvVcF0/DMNazc5zTOwPyzIsy4jj5MqV&#10;PZZl1tfb5YSIZtMmlDx6z3hm1x4amUGICbwpVYgknSbQCFVzJAOXprjCiqkYXnmeed4sf2GZlgmL&#10;Vk6SJCsV+BBiNPUgOFZ23QEgS7PDMAUgdRaHTqvZgAMr7eC/iiKfPr3V6w0uXryysdGZFQLluHa7&#10;2esNiPZB+WykzJgg8JUyfuRVpygDgT/wojQDVIGG6wQbSSqd646DIKzVTPqCEVEQWnUcFznGRTSN&#10;/KELADnOyxqhlSwDWHLYKhcFAMvSB4MRYljKyalCUYsicLBqd6ePlWNZjmUFgS2fpJIckaYJx83L&#10;zwaTowMOxMFzHJdyTCaTiSRJHMfdiBC6Yajnz/dLUdYFO+ZGvL6jX5xVF13wDI/s3nKSPMlbaZ47&#10;f+HkyW1ysDjAejAAqIrc3e+L4gwOMwx9MBw16jYCxHJsliVlCgNxifM8F0UhimI6GSjEQO6CWKK0&#10;D5Ik9XoDURTL4EIJXZ6BC5WO3XhbcKJKEAOpWFnKN5l9EASu3W4MBiNZFkmkIknS4XBcZjkdPRkQ&#10;YrMMc6v0wDRNGQxG0qLUK8YYIfZoZkQcx+WkYk1Tu92+JDVIrG+ZILP4Rhy6Xx6ixr8CUIAbG/kj&#10;vjNyPMsyD9PgdEYuA8i2DUGYrcODwVgu5fVZltHt9tttmr1S5anRSmzLfcCrEpQ09fpLAf3TNI00&#10;zbvdXr1en69dNImAiaIoy/JlaIMiC3TAdV0eDgearizNgfJoV5/Xtd1ee62BcRFOpxzHP/3M+dvO&#10;nqa3BqUHKgiC647lRfZ4mmUsu1gcGrO4VGQBzWTtsCjyrjsm/j+UJBIqrdvtG4a2Eq+H+dsRRWme&#10;p8uMkvL+1WrWwzDe3+/X56IPZOeqBJbLQ7q52cnz/PLlqwzDbm8fg8Nb+SQYw2SyUGIgiVNtXm0K&#10;F8DzLMMAwyDPCzaOHQOASRCW9afL4II79mzbgEXCQvmi9Egc57qmLpeQaFsisf8O67ww2Lvttls+&#10;+tGnHn7DO7l/9ZHNP/5pAPif3vPIhz70qZ98z7sFAZEsemoKJ0mMsaooUrc7aDQsYlbW67Yo8k8+&#10;+bxl6Y2GQUzIJE5293qTyXR9vUWSUssty3LPn9lUxGIpCkyjVe12YzqNv/vdc2fOnJpDDAAAmqaR&#10;OlmwFCQQBF6oWUmSDvpDRVEUVZZkSZIld+RPggmRYBAlkWW5fs9plhKR0jTleI7juSzPCDrAcSzN&#10;HWOYAgCWZR2PaAUuiFnHICbPc4wxWYtoOnRRYmUgBmWL6k7C0v7rRVNVvQ6rEQC2335H/X1fYUM/&#10;V/So3pF7V4JJwqsCAOQFuI5n35imT4Zznj/oA8sm9HOYJooi3XP3+te+9vX77rv3jjvuvHDhyokT&#10;mzBbEDyMVYSQrquEA1KrmUQvQJalO+44c/HiFc+fbm0S1TCm0bCTJCXVGQnLGubMoyRJKil+nucT&#10;UB4AdF3Tdc11x/3+UJYlURQZhiGuDhGHBpi4I7/ZrI9G4+eeu7y9ve77E8s0nnrq8QcfvAcAAMbO&#10;4JmLz0tr7RMAwAsyD/l77hQvTORf+/wIAN55u/ShxyenrOIlxziMM77I33uf/vuPh//yxeb7PjcC&#10;gB+5y3zvfcYP32l87An/0T/ce8Ot6nvuNUTRnEz8I/amMspw3GIeu1Xv1MWVuRJUjoGSHCVJRIjt&#10;90fNpk3Ygvv7/Xq9PmdEBs8/f6XTab3t7W/5xje/8yd/8YcvvvPEK77nblLT5J/Yuj1n6IwvXe3t&#10;7Q9HXhRGcRSnURSrmtZudxqNWmPj1PoJmv19sPMSc24aJdPplCxZiizZ1kKEf55AVzXIl8EFz/ez&#10;LF+JLGRZ5rpeFMfttWZZhj8MI2BAmg8CSTUSRIH2LU3ymq0wc33Xhq17nk8y1zBeWNsn4bQs7kh9&#10;n7ITVFFegJk1XpTBhaPNG2qFUhNLURTHGVkWEbLJOY6LYp+4qwwRkSGXxmRHAwAgHCsA8L0ZncHz&#10;fNs2CLjAMAyDEAEXnnb5jz+T/PhOVxI5xHBcwTldBqC5u9tFiGN5dhpGVPZYUaRK/oEkiZ7n67pG&#10;xjxJkmaz4bpeksSkKoo7dtvttud5ly9fbXdavjfxg4CgCcRoUVWFLPuVNZba4a7rq6pcYSu4Y78s&#10;9IhmlY3nYX/L0sNw6rpjkhNBPUCWZTc3O1eu7BFwoWy8VhJOyh8OLsOSMhXM/CpGd7+/3qEiiLC1&#10;1Xn6mQu33HyCiFcTyGpzsz2dRqSUCJSEbRDiCFWBZZmVsMLKJghCu90srwu0wISiiL7vLXR47nK0&#10;Wo3B0BF4njqNULIeZFliWXYwGAkCRwUaYZF90Go1MMZXrnQBYHOzTX7bajUmk7DXGwiCWJ4WrVaD&#10;rOCH3QVxnhFi6vUarcJVARqg9KosAw208xhjyzLzPKdEhpUvGEIMkdNb6fou8TgO/oziOPDDogDb&#10;NsquESHLsSyqWFc3kiNQEXRc2Wg+KgBMp7EszyMMBU6TjDdXa4JiXFCCcHkhFkXR9yfXJeTSNWtn&#10;Z+P8+UsbG2uCIC6HlGFxFSs7fss4SyWDo/yFVYIX1x+9hdeWLLgFXLp89dj62mG8AN8PSZIIHXni&#10;A2OMEaACEKVRlH+1zAAiiCQAWJYxGDiKoiqKSJcOTdOuXevyPEv0JudRtgM7dbl7K2fCEZqj1F1c&#10;hhhWfq3RsKfTaH9/yLIMx3GH1TVcdaHCsoz9/WG9bq+EGHAph4vSenG1XMXMaaQqj8vYKFnNDEOj&#10;hQ9Lc6wMyS9EHpZ7Sz5UUEIoUWPgxtgxcPAWHDoVl7U2D36bF63WQiWgZtMeDkfNZp0YAQixrVaD&#10;cM3KnnwZddV1zbuHkX4AACAASURBVPN84htfFw2pqO2Ujq96ahjzPNtut/r9oWFokiQRiIH8d3v7&#10;2MWLVy1bt+a7ANmky7gP6c947HMcVyn4Wk5bWNmN06d2XDe4eOmaJAmWrTcadgXEp+6cO/JFUSpz&#10;p/McR9OppqnlVzVNEwZWl32p12ueF5TzmCqNEDLJ5yOIPJ43Rogt4wt0kSyZdIUgcBgzlX2qElte&#10;zt3Y2to4d+7yykecZbNoGzknhadZlsvzjOcRAVbQojg0ARcAIM0yQeSn05gXpCRJJfGgFCJ5nRFC&#10;Ndvq9QaSJK7MjAAAhJj9/f63v/2souovetFLb962IN4vX+61r3zRn336s29+8+srnZ+mwCLmwg/8&#10;xMk/++BT7/7Fl738ZR/4zPjX//jnzjfaW//+sWPHWvfduf23X/zqAy99IelAo1G7dm2302mbpkFg&#10;GkWRXNdTFCnLMC5yWRZP37zljtynn74AUGRZznHc+vrCSuIHYZZmDMMURSGKgqGrZMCJZ4UQ6u73&#10;qc6xoso33bT9xJNP3Xb2Vii9RJZl9PsDURQPlHfnjzTPcxYh27Y8zwcAkmdk2XqW5hRT4HjWts2R&#10;41LRR0WWx66fpRnHzkIRaZKyulaZG2Qxv66kAi4w+WaapGR9QItaD8vfJ3sWldBarvoxGYft49VM&#10;0mXcU9CFvftf3f7KX1578DHghdHN9+AvfRsevm9bL5wQI4CVxVU8b1xR4XUd7zBEL55Estzc2jr2&#10;yU9+9q677rz77jt/93c/tLGxRrYGErhqtRqqqpDIFllmMcbkw4kT2+fOXUzTjGaYSpK4vt4eDEbV&#10;exEEhlnINUjTwjAWoFLLMg1DH40CxxkBgGkaqqpMwhDjQpRE358UBViW6bpeGMaKIg+HrjP06c/v&#10;uffMb/zGH73lLW/o9YeapiCknjp1ep0NvQR+9A75F78w+YFTwqtO1tM0F/g8y5KXbSv3ddLLo+kg&#10;xI+dkX/pvzsvaPI/+xLzjjX2i1fYjgqIgXL+zhGNogz/4UsEZVgPgoEgCGVckmEYEiMcDIaiOFOr&#10;JSVaut1Bo2FzHKrX693BsFWzEGIVRd3clHb3enmWnz1z6u67brt06eqv/85/FZjk7M3bL3/xHWWG&#10;/2Gt23O6PWe3OyzjCGnOWaZiWZamqVZ7p7nJcxyrKgeEmspJyJFpFMdROtcCFE1Dr1hN1LI6DFlI&#10;kiyczjRlyHun6WpFZ2E89qZRBAAcx9k1s/zfJE2DYKLIsqaoABBFcRTHhmEQxxsxaDpNsixtt1uC&#10;wJGFiPiDaUptlYX7GvvB+pFa0UWRMwxLJavmrIVicSeafTyavFAeoiiKZoHYPAeAIJhIIklVK6Jp&#10;THIfyF5D60Tkec5xLIMYshyxiGXmQX5mrgrAc9zeOP3Q4+g9p90zp08jxBAWf5BzlgOnT9fIaJw7&#10;d5G+m4oih+Gw0kldn6VBAYAgCEmSWJYRhgkh5nA8293vt5q1nZ2tvb19VdN0Q4UC8jwriiLL8gPf&#10;H7FliCFJs3AyxQU2dK3s1mVZ7vmBqsrkjrIsC4Jwtl4xcLDXEpDS8yaEfIsPAJtCFPmx5ynyAc8E&#10;YzyvRjn3o/KFhzGjoM9DPfODaL2zNhiMiC46Qky9btfr9rlzl1trdrtUXJcG+f+Jao60tdvNwWAk&#10;inzptBgAms3GskVFxA5azXocJ/v7fdPUaeYnQojcuCiKzaYYRdH+fk8QxJUbAEJoe3s9y7LLl69x&#10;PEc4QuTWymiCpimSJAqC0Ghcp1J6kiTDoYNxQeXo5qb2gQDVIga0RNCZW+Qsy7bbjfHYD8NJrWYD&#10;AMfNfBKEGMAHUS+EGLi+DwtBECZpAgACL5DRGAxGPM+aJbnXWs2Kong4HOf5gRYIFVZRFVGUxMPI&#10;C6QdLIKHRJJxXhCpEvpEXNdv1C2GIfDVii09z7PlGvUsiyqEiBXXWrSbb7pp++LFq5qumMZBunhZ&#10;iW1+v1XHr5IYQsocjD0PSlV5aCN3gIvZB45jG40ax1Xyg1Z4IKQVuEiS5Oq17saxdlk7l6afAIDv&#10;T3ABpqFmWTYDvKeJwPMk2QFjjPOsVJeUUhhwmmbkCwArhrrRqDnOGOOMMpyJMgjGeDqNBgOfDA6t&#10;OIPzrLzCX5dIQhAE09AqiTwrIQYoufEVd4tI0B19rcXzH/SSlC2sIGukD7qm+n5AKmYLAkfiP3gu&#10;GYhLKRIIHcA37XZzf78/11yYXajRqLnj8WQyE+w9jLZw2ARb7D0t+zQHX0rQw41zRg6jyYyDycoC&#10;9ZVW4X0IIk8qJsL86WiqQouBzc9/ANvJstTrD5blY24Aa1iNKSyk9WGMEGo26+OxlySZYWj0tAzD&#10;7OxsDIfOxYtXNzc7UHoWZSOm13OKIm+1mlUwcQnlWR5zqiRSRhbmOluzpdLzfJ4XqE4ECcwOhu5a&#10;q0YWUmZefm80GrdazfmoVm+cyDb3+sOabVUU7FzXp9xDOPxlHAxGtXqdYxka7cSzjKesfMvEV+T5&#10;hTrQyw9rubhmHMeStPB2VyZ/+TNZ0yRJGLnhYfk1pLEsEgUZAPb29o4fX+/tj3Z21gEAIZaCCwRK&#10;WFtr7u/319fbsJQ16Tjjr3/9WydO3vr2d7xj3jePiRcu1G7VvOE1YvKWjwcJtkUwfumdjbte/Oxj&#10;P9VsWO69L/2t+n9869c/Hjz0BfQff/b7Xvvi//ArH77rztsMQ3dd3zDUZrNx7dpes9lQVaXXH9Rs&#10;K02TwdDJs0IUeVEUCow1TbvpJoXssETQEWOcJGkQRAxTaLrCaweGTQXNKQpcr9m9/VFrzQZACDDL&#10;MidPbH/3u+dMU+uszwL4DEJ2zQon00F/CAAsy6uazC7OLVI7DWOsqnKBMYkPlSEGWVZHjmdZGgC0&#10;WvWr1/Y2NjpkjvX6w3LtnmXphOsqQJOW57N4DMuyR2TloEWDE+MC+GV6sHfyrHI0sj/j9/3Aw50/&#10;/4trDz4GAO7pu5SvfBsevm/bgIvj4sQhApFpWhjGP6A+GnlHHnjg3r/6q8888sir3/SmN37i4594&#10;0YvuJG8fQjP/yrKM0Sio1w0KOpCfnzq189RT58/OWVFHN2qNxPFUkjiGYYulnUXXJVnmsyzb2+uv&#10;rdVrttXrOZat27Y5dMaWqa+vr51/7uKJE1umpU8mGakJAgCNpnnqdOeZZ84fO7Y+GrnbW1qaTH2Q&#10;fvQO9LpT0svb+I+eg89eSh49W0uSOMXM//6l8WO3CL/59eBdd6p3dpQgKZ4eZADwW18PfvJe7e51&#10;BQDiyLnxkSQow7f38Qe+Mm0b5vfvJFE0qsy9oigajbrvB5S+zXFsu93odgeWpXMct95q9PsOz3Oa&#10;rgAD6+utAhf7+/0oimt1+/Wvf1We493d7gc+/Jmx65AwviywDOIkAQFAwaPIj6ZJHsUpy/GWbVuW&#10;1WzWb779ODtfMfIsA4A4TkRxIQJ0mHKw502yPJNEkbxftJVDNSu96yAIibALOSLwgjUTAFr4ZhTF&#10;7niWhGKZZtngB4BgMiGoN8uxNdtCCNIsD/yJqio125zr2jBBEPC82GjWqMAwXSErr3ySpLK8IlzB&#10;MExRZCUWQw4A9brR6w0ajVolM2J+jxjj1eNWiXJR8kKe48lkatvmnAZYRHFimTouyRZMw0hTCQ0w&#10;p/R2annSDAKyp9C0iCDJ3v9t8R3bg1tu2iHgAsuyLMsWBa+KwHFopa3SaNQrxCJZ5ieTgP4pCEKW&#10;ZZomclx9b7/frNsbx9Z2d7uWZa2vr82y5wAzCAHGPM+laYYxznE+mUwJr4HcqSRJdq0q+jge+wxi&#10;aK4EzoswnDYaNrF+kzhZWMgMQx8MHIQKEoMFAEJbMAxtd6+vHJPLJl0BB/v6yhBr6cOCGJJh6K7r&#10;1es2xahuu+2mvb3Bs88+f+bMqXJ/bhBcyLIsTfPDVLhoazRsxxm57rjMODgiJRjmmgVBMBkMZuI3&#10;FW+dggW93gBKsEi5cRy3s7OZJMnFi1ckSSIhoDKaMJmEFGsgi9Rh/REEgWwMvh8MBiOEGGpwl0KO&#10;ZUCHreyCZDea/wRMU0+SvLvfr9mWIPAcR165ogIxwGGDVIDnBzgvEMtomqppSoWwEMUxsVbJcYyx&#10;IPD1ulklwhQ5AISTqeO4BKhCLGPo+g2aDjgvxmOPqJ+yCBmmRsdwEoaKLK18ykWBiW4FQiyVCSg3&#10;UeSjKK2Ys/M+l+HPg6DcxkZnf793ze92OgcVWMrWTMX3OxjhAlzXD4KALEO6rlG5+JWNht/TNBkM&#10;nCSdnUeRJcvSK8+rzAIYexNv7O1sb5D8Oii5CuRPzws4jtVUOZ+RpjAATMKJbZlkxOac0gLYqmcO&#10;pUQhXNU4mAW7nNEoy3JVVcp8KFEURFEgkTfa55XYx8pWXig8z88xFgVR16sRVIQQhRiWsyQAcMV3&#10;nb8mq3MKyvdVvlCzac8DGgu7oCgKQXAgKS8IPC2oVk6RKIqCkoHng2b2+0PKJCcbpGkY0+m03x80&#10;GrUyfak8wQ6DFaJpFAQhALAsYjnOMDQyFJV7rNya7wdZAbLAC4JQxgKOtrOzONLVFWmZZQrJsq9r&#10;Gka/P2yWxHEURc4y7HkTw1ioFkFbzbaPiL3/ExuBGEyTjPmoomxUq9m6rj134XK9ZhJyFl0WMC52&#10;93oCz9fr9ZJM1MKrQQcfALL8KExzJfY6dMayJEmSSIUbAWC/5zTqVpkBziA0DRNRlGgHliOuQNQo&#10;m3XP86MoIgnYABBFMQBcVzM/ilJBYLkD4DijORG0/2XIQFHkYBKYxj9ANthxxodp4pTMRFx9K0vB&#10;D0kSo+lUkmUAUGQxSVJRFAFAlGQAGPR7tmUhVIxGXrNpU9OF8hQYhllbaw4GDsextZpNn2O323/m&#10;2StvfduPkm3km9/81nPPnX/+wrmHXn76vlsXrJp3vOnh3/v9j777XT9UPjgK83UVuK21qw+9efOz&#10;f3Lx0X/Wabe+uXvs0+/9d/d/5ZMnX/r98OQn3vXj3/+7v/+Jd7/rh4IgnE4jnucsy+z3B5ZlCjzv&#10;jFxNVXhewEXuef645+Mi5zmOSCrSahEYgyByFU+j0nCBiZuNELJt1RmOms06GVJB4G++eccPJk8/&#10;dUEQuY2NDoESyAIOAGmajl2/WFDzkXRdIRDDZAIEbSQQA6UtiCKbZex4PNF1Jce4vdYka/7Y87Qb&#10;QCdXNrSSHrDYFsr3YMyiSgGvYjRyjy0tKdMoOSzbq/JOsW94qP1zP8ukEYjK6PRd0t99CgDWDPbC&#10;KD/ZuSHjJgxntSRpiw/SI2B9q/XVr+ydOXPKsnSEknPnzp86ddPb3/GOP/jwh7/v+14qCEKjYRM0&#10;QRCEopgQrEFVFYJ0AwBCqNmsVVhyhqGOx1PTlKGEKZTdPN+PiEtTgRjQrBUsy9brtjueaKoIVJOy&#10;mIWvOI6NprEgCrfddubTn/7SG9/4IPn5u971mn/50x9442Nv4HlhMHDsWr0pya/aEdIU67ryztsZ&#10;U9MA4POXwvd/yfv+W1QA+GY3e++9zDRJf+/bwW++pvbN3RAACLgwnTplR+sG2x1r6PaW8Hiv+ODj&#10;yFJrbw76mxt2BXrTdU2WpX5/pOsKWRVbrdpwOOZ5XtPket2OomjQd1gWkTQTspH1+8N+fyjwQrvd&#10;LGu9u2M/z3KeZ5WS75Bn2PO9Ahcsy5mWnmdZvhjuKoMLh3nI7tgDAENXOW5Jl+fwDCPXDTDOgQFZ&#10;lhSums036x7OR3PlP0EQ2osi6GEYpelsmqqqwqkHHs1o5PG8UK/bJIhLrO6R45mWrmsqYmaZ8su2&#10;VlHkDMMBwGQS2ba+MhN8ZTSB41iyWmKM8zynmRGU0bDqPCvAhTzHcZJkaTYLGeaE05HSJSOfF4Zw&#10;xx5JMZhtvsWKtYhlZ5qOBFwIgfuNr+Y/dq+kjgtB4EhDCCHECAwJ163whcm7yfNSlmU8f6CCaVmW&#10;4/hUMIWm82we6+zudg1DX19f7+73cZ7igsF5BgBZllEtZFwUPMdZJTHpSq4Eg5hpGMVxYhg6vbU0&#10;yZI0JfmDiGWjaQQAHBUiJs2yjF5/aBqIaAXNvU00FyA+MBQqH2AVssCyDKUk0H8Rxsh0GmmaSsxr&#10;khMRRfG3vv3d06eOkzBU2WcoChyG0zCMJpMpYa8Ry4nMMY7jWI4JJykAsCzU62ZFyKB0d+Z0GlUs&#10;14q4PZQsV/LBMHRdh9FolGVYkqTlMgrU7Q/D6WAwxLgo62XS7+zsbEZRfOHCZU1TyutLGZUgleoB&#10;wLar9SzLjSS8ZVk2GIw4jqvVzDI1vRwIqoQlWZalAB5CCGMQBFjvtBxnHIbTeTLIjBOBMXW9Fhou&#10;cnfk46IQeM4wNFrldLn6tCSKUlMcjXyGAcvSS/7bitWtnI6RJokzmmGi1IgkshDkcxl8ZVlkmgZi&#10;Z3W/ywBNNI1vRMUqzzOWrVIYdF3r9QaStJCqehiyQEe11WpOp9PnLlxuNmxaiY20leDCJJgMHY/j&#10;OENXy5jC0fW6qa/CcmyjdIPhZLq715/LmjCmYZRxt+5+HwA6nSb5wnKuAamsK8viSmc+zzHDHITZ&#10;GVSlMNDxKR+pjJtlmp4XDIejeaEQPI9w4pU5EXmOy52hfS6/HeQLZMUgUdYkSQfDEcMgy6zyAKEA&#10;3w/TLAMABjBJmKSdLC9WZZQBrudIlxsJaBCIoTwByH5DrmIYGkndpChD+epkoad0ZVmWSFVgOMih&#10;wILANxq1bndgGLogcFDSxYRFzgLFm6fTKJhMFVmalftGTBKnpFwcALJrRpnOgHExHvuUaqRpqspy&#10;URR5nr/MHsJ5IUkSrdlx42O13IgBoCjydDqVZZnSYQxDdV0vCCYr8yCIvZKmGdm28ZLyAvmTJsf9&#10;Qxt5OrIsc5zQ7faI7HHpX8zO9rFebzgajTc2OmTfxLi4eq2rm7quSgQ4oNBAjiHP8WQySefsrVlR&#10;A/YgaGOYWgn8AlhEFsje5ziOJMuiyJfXpV5vYFkmeRHp5C8w9oOg1aotJwctN8PQsywnqhYIIdf1&#10;VlYJrTTPG9N9rdGwSU4ixVnoClmGwpM4qzyOEtCGYSnG4PmTTqdF3MJ5YbDyggMAwHJclmblt55M&#10;YMQgXGBJEryxrygkf1UZj31S2KJebwLAfq936qZjCDEXL+6SWn0VcAEAeJ4nt0l44KSrzzx75U1v&#10;egwAvva1rz/z9Hdue8Etr3johdnL7v7gb/9OBV9ot2oP3LX9mb/5/MOveBk9uBtxlpgDAP/uRzd/&#10;/t9eet2PAsM98MD9H//4J5tvf/vJ3/oVOLVV5/mpP4qiuFYz9/a6lmWxLCvLiuuOdV2LnNT3A1lW&#10;CowlSRJ4PsvyNE2doYuLAud5nmPT1A9LDjqsMQxSVNlxxqals3Nelaoop05tx3Hy/IXLAHDsWFsQ&#10;hRlThmEoAkjadJrs7Q1bazaFGGRZQohhWUaWpZHjEqtDliXP8ydhKAoCWeSn0whKqtL0QVNj94jk&#10;iCiKBZ4vf6Eq7THHUIDUUZ6rSuUYs+zBjnn1avfOmzYqJ59GCRzeyhfibG149kX1J7/i3P3g6Oa7&#10;z/zer/gprEvZM30QZWEyjbXFDEzXDcxFJfwwDMvByfHYPX/+Iv3z2LHWtd1vkc8vuv/ub3zj8StX&#10;rj300Msf/cFH/+ovP/3QQy8BAEGYVRuhWIOqKoPBSJZnJJpWq/Hd755rtep0QRMEwfc9hlkAocoO&#10;Dr3H6TScTGIA0HWpQgIVBC5zY4yFWs3q9fq2bWqa5rqupmnrnc7Fi1dOnNw6cXL7T//0L17+snGj&#10;ObPY//m/eMN/+S+fe+1rv3cwcK5cuQzFHmEMyTJ7/MSZJMt+75vuZy6E73u4drMFH3kifvsLtH/z&#10;t2FWFGebQkPl3/e50U/eq8E/Flygd3d7C25/SPjbXfbXn2w84EUPrXstsmMyDDWe19bqjjOK45hE&#10;7Ot10/NC1/UMQxdEvtGsFbgYDkdZBpal8Dxfq9m2bYZhfG13v8CFKIokIEwSBPIsG41cFrGGqQMA&#10;yyHbtvIsy3M8GMxYGCyLSIWUIzgLGBdRFEdRDAxY5oIi2BHB1BkYUQAwoKnqyrRIjIn43wQAGAbV&#10;a1bZ0ia1gcgQyYqsKAsshqIAP/ABwLYNhA4q/np+gBjWrhkCLzCIoXH7ZXd6GqXljJLRyG3YFgCk&#10;eU5WiMNkFwxD39vbr9drFFyIoiQIgmVud54fkGfL9wUAUOQYF0Qf0CqRF1zXq9VMQl7w/QnRdJwP&#10;10zy0A+C2VPLclGcFUcn+xrLcYhBeY7/j2+j19yiWtOrx3bWZ+gCxxISRxNgOF9vMMYMw1VIzZZF&#10;RHBmqxbDsDwPGB+gUcQHJ+vn+np7MHBYFrXXmlmW4SIvcJGmWVFgYhITGIvmSsyfFAtzlCHPct+f&#10;yIpMa1gCQBTFBS4sU0cIcRzrjaeCwAAAgP9/mKbBOc6YrCzU0G/Ua7u7+2trDYL3wOIWPid/Fjhf&#10;SAQ9KG40534AgKZp4TTSVIWOKdmkDUPzvCDLUjKI5LiiyHfecea55y6TWRvHGQUNWZaRJEnX1UbD&#10;PprUkOeZ44yfffZyUWQAYJp6xTAi0gm7u3tr89SdMke6gixAKR5LRGWjKCYIgmUZy6R6KpHo+4Hn&#10;+QixFT6CJIknTmxNJuGlS7sAgFDBIKSpGsUsKDJCgQaCHay8WZIPNpmEhJRR7vwy1lBaXA78QJZl&#10;STypVjNJAUuGYfM8Q4jRNK0SpcQ4d0YeACCGqdUsKnK2sm/lZtt6luU9ksAsrgiCIWYhHQPjgheE&#10;eu1g3MrFI2b9Wco7gEVkAQCcodto2kf0kFQ9II9+ZWJ/hSZNP1SAtnJQjjh+J45vdLuD/mC0tdmB&#10;Q5CFOIr3e44ii5sbq6kKh9lPy7gD/aYsS+JcHzjPsTv2yeaEiyLLMssyKTEBFqN/OS6coWuaGstx&#10;+YrEs4LY9GQ/IyhPgQuMcoyZkn+erxyxxVPliiJinM80cg4HF1bSK0rnqQINZYdEEHhBMFkWjUbj&#10;HB8EqUgZEV3XdX5m2A2HQ13XJUk8LKhbQRkqbeU9whxiqNWs8ktEqFtU0kWWRaLWBquKU0BpXomi&#10;GEVxGIZzf/uAFt5q1R1n5DipaWo8z5dpC+WtLo4TP5iIglivmTD3ljEuOJ6zZzK9xRxoALJEMAxj&#10;WXrZGoDSErfckjQlPCyyb0uSFMexcWR0GuNCFPkkTSVxJo1JY/uqqvT7Q1mW5wEHROharuuRuifL&#10;Z6vVTJJL8k9BN2jHVmmdYIQQkWPY3x9aliaKRGxlNgdIGeALz1+t2ZaiSBcvXW02bEHgSfiObCWu&#10;Oya9QwyoqqbzbIWlxcxyebA3DoidlOcHN0SSimf9yTPTNFiWLa8/+/tOo2HRoieUmTV0xvW5Mnx5&#10;jz6sSZLYbrcGA2c6Tba31687Yq47LpcRBQBB4EitEwou0KlLB5kUu6UnQYgp5zuQP8tXwXlRLFQd&#10;X8K5ilzT1LE7Lk88TdPCcKIoKnUpyZjMRCUR8rxJZ/0kAPh+QAZna6tz5coeFZIsowx0YjQaNYTQ&#10;dBp97nNfIzkRf/qnn9jZbjzyyCvINwVB2DpxU7fntFsLGPeL7rl1+Ndf/tSn/+aR17yCHInizBQB&#10;ANArXgQ/D/aTX8lf8BLfnzzwwIu/+9SlVwKkfsLX+FrLuHTp2smTW81m4+rV/bW1uiBw0ymMRq5h&#10;aI7jhuEwyzDNSGI51rIsmhkB8w2IZMnCLN+zmN8aQ6p1IoZhEGMaJs8DwyCO5XKuGLu+YajMQVEe&#10;zLJoZ2cjz/Hly9eSNO2011ZmQgkCV6vpJM9C1dRJMAEAkt3J83yaYtcNCCShaqo7cgGAY7miwJ4/&#10;aTRs8u4sZ8oc1sjblKRpuRhKjvPDFupyyzHu7Q/uu+8+ABiPXYDO1au7j72yWk80Sv4B6pLDs/fX&#10;v/tV5+4H48Y6AMDzVzePbzz3BJZF1vMmsIgv5HnGITaOp4OBE0Vpkkb9viNJwt5uv9vdZ9lks1P7&#10;yX/2uoXORAecuHvuuf0b33icVPqw7DWScW1ZJk2IUFWFCD0S+I/axidObJ0/f/X06S2YB0UrcEwc&#10;T0VJIgcn4ZTqyE4mMYE/PG9MNNeJP0ZmgmVZg+HQMk2W5Qh1YqYjxjKIZZI4YVn0spe98P3v//i/&#10;+eV3khMeP76+vi4Fvl+z7eFwVK/b3/jG329tdfZ7rmF0DbN174b45jMSj4o0xT9ypw4AP3InfGsv&#10;3DD4b+2FUU7JC+GNP6PlRnCEB9bze5rs7z3B/+q3xXfu9DYsqT6niKOZWlM9CCa9/rBRtwGQpslx&#10;jIbDIdlSGcTU6zbG2PN81/VEUVIUURT5TrsFAHEc717r4SIXBKHRqLEcZ9tWEif9/pBhGHu+lrIs&#10;op/TNB0OXSh5YQem12L9L8syMM6X7LHqthgnyXQaHQ0rpNkBVUFT1WWqQpLEAMBxXCWsm2UZJWxy&#10;HDJ0HaGZRT2N4jTJeIGzbQshhuc4nudovZ4kyTwvyPPMti260U/DSG3YAEA8uyiKSFp34IWaoRyh&#10;6YgxlmWl2x0AAC4A56kkiRWzZIFPvRiYwRiTEFeeY1xgKADP6v1W9Qfnd50TN8TzJsSto5HCMIxo&#10;QUrEzAomsiz6rce5ezrcg9vMufOFpqkEXCiXUDxlptfGzIYlRtHUMFassaqq0Twj0hoNezAYNZuN&#10;4sCxmqWcNBo1zwvCMFQUJcsAo5ykRfAcl+cYWA4XGDDmeW4ZZXBGLovYMrIAAOOxL0mSbsgEXHBG&#10;nmXqkiQxDOLa7ebubpfkE1IcoVYzywHG8jNYabqVmQvlbAhJEobDqaHPhrJcz6lWM0k5HLJJ01Od&#10;PLkVhlOEuOvmO6xsLMs1GjZFfB1n9PjjT509e3M5miFJ4vp6Z3+/tzZ/VdbWWoTUQGwXmjMzP+fC&#10;b4k/4Lq+63oIsSv9f8IvgDlMgHFeK6F9lTQK1/WvXtvLs4LADZ32Gssi+q4SnUuEgLxOy40EycNw&#10;pkpNKoAsYw1LQMP35kiwAAAgAElEQVRBsjcAYAySJAjCzAzKssz3gzQtvagFRgxq1O2VsEIlBWa5&#10;cRy0mnXPCwI/tCyD4w5yIJcjKohhlnHESiPBqCO+MJ1GZTV1hFCBcZaDIMxixRgjhBjqvQBky4IL&#10;hqEOBkM68pWRLAfl6HFqHzcadpJkFy9eVVWVsIYouJCl+e5eT+C5zY12Ga24bqM6AvTIIT787KBp&#10;qBV+6cw6X3qL+/1hzTbZw3NzclywCGOMkjQWZiFizCI2yzMB8XQikVAZnQllM6Usqq8oMjBANmbq&#10;Eh8GLhyt7kn+G8dxkmaWqS9QXnO8LARb0WKwa1bgh0mSGIZ+BG/8xp8RbcsQA8ehbO4XIYQ0Ten3&#10;R5IkEgoDmYmHvUSmafT7QzSvZlTOidA0TdMgCILxOCAvDgNYUWRBEDDGaZqOvUDgucaiXDkuZeYD&#10;AEKMXVudyEBJDUc3juUodx0X+TSMAKBMJK6mzBQ5YlhREuMoFni+bAmRobAsYzz2TNOYM+kAIWRZ&#10;huOMAWAlxCDLShBMlCVd1mWyw3Wrw+KS8mvlPCR4NRyOoigm0af55og5Du1sr+/u7u/udTeOtUvg&#10;F2EWjCxLEwS+fEI0Ux2e3/u8q/qqkjdzQiwdqJy6XnmOBwN3bW0FXcv3Q0WWyLO4Lnmh3LHK7nxY&#10;y7IsyzAB3OkiqWlqrz+UJIFiActiNEsXrbBOll7DEh6xCPgeGCfLYDHPcUGesyxaXkkYBliEhsPR&#10;3fesAUAcR+QMgsDzPB9FiarKK8GF+Z/oy1/+xqM/+CgAfOpTf1GvKZqmRVFMJ+erX/XgB3/7d37+&#10;f35r5bqvfeWLvvyNpz74wQ//2I+9DSE0jpk1g5CVIHzsDZuf/ZhzxwMA0G63/uZv/n7wPa8S/q/P&#10;mj/1urNnd5yRYzuGYejtdmN3t9to1HRdGwycYBIahpHnaZ4Xg8EwyzJcAM9xsixTcGEaxeSt5Dh2&#10;sWzW7HZmNcY4FjFovzdoNmssAoZBosjneep5q7VUiPLIfm+4v98nrxXHsYoqG7pK30TLUnv7o2bT&#10;VDV17BK5RwkAFEX0vCwMY1HiiWDEYDgi1aZazXqapgtP/4ZxQ5wXNxD4OCghAfMcov5g1FnfAQCM&#10;EwAIAq8i+D8JI1m/ft0HOrD6a+4Wfv23zwEUHD86dRfzd9+ST29M0gIhNs+rtxNFk//8nz9Rb3Bb&#10;naagiqoo7OxIAHDPnbfVWy9deSGeW4hy3XPP7R//xGdOnHjnQw+9/Hd/90OkXKUgiITCQIUeAaDV&#10;qlPcQZJEjuPCcKqq1cQZMvOn05zm1MRz1y5JUkmaGQy6rulzly0Mp8OhE8dJrWZxLJumiWXp/f7A&#10;MHRZloMgkGR5c6Nz4fkrJ45v2pbRbnf+5E8+S7Mk3vymh97//o8/8tpX8bwQTeNGw+oPhu215vMX&#10;n7/jjtYJFUMO4XSa4ylAjcyiOzsKALzv897bb5+RF/4R+3W5UZKmIsB77hauBOgDX6m1Xe4H07Ep&#10;LyiUE4+g1x8ausZxnCiKdo0lyRG6rtPyWyRvv993AMAwdYQYXuDbnSYAJHGye62LC9xqNlgWER3+&#10;kUtSGzRaRQ4AEGIpOWgxtZMcKfvV+fJB0tIsn0xm4IvAC4ZeTZ2Y/xAGAyfHmGWRbZsVHccgmJBV&#10;XZIlSzkwsZI0DSchmTMsy1ZqmuY5eL6HGFaWpXpdYzmOgAsMgwh5IQhCjEPD0AjyNRx6lQmZ5rMs&#10;CdqKIuNZ9pB0CZxlWZblosg3GhaeN5htNIs5dEs6ZeQMFFwAAAoukH+NPV83VAAgagW6rha4cBx3&#10;njo0OxWxM1nE0k2E41iEGJIZ8dHzQkOB15+AwWB0bL25DC4AwB1NeKJfbFjQ7/udzoGRRq1rVZX7&#10;/VEZX2AYluM4QudchhgMQwvDaOyP8ywvMJNmGcmVyDNin2ZFAUWBaSUdQn9jEFMpFOL5QZZlxLAk&#10;HSZiEBzPkwQQDgDW1lrdbp9oLpJB53k+SRIohWoNQyPMn+WneBi4ALNUK45luTKyUIb/kyTt9YaW&#10;ZZSzCZaLeN94q4Q7ajVb09TvPPH0LTefLF+CZZGmKb4/0XWazcvkeTavzHTwtcMuZFk6gA4AjjPK&#10;srxSD6L0tSofYVlhwbJ0+ts8x3vd/TwrOp0GMdfIUp7nmMQGFUVaNqx1XXNdn4T1yn2uYA2kzU3k&#10;GcpALWaMgWVn7h/HcaTS7DL7tNyW6R6HNTSvzooxng0FU2BcKLJMnkuZwgAMIGBgMS5HWsVGPILt&#10;OQ2j2lx3hLoul6/s7uxsIMRX8JE5xABJklCKMssi8plI05cHoZJIXI7L4ZKTLAjcxkbH8/yLF3c7&#10;nTrLsXmW7+31GMQcW2+hpWoL121Hf/8wn/wwTGH2qywbDl2i0ZIvISwsxyVxQgAFAjGEk6ll6bME&#10;JVwwiJlHnsnVD0r/kOAY7XllfASeNwxtd3efKLoLPCdJIlknlm8ky/PpNDpMcZNFrCRJuiYOhiNR&#10;EMrL1LKyxjJ8YBh6FEW9vtNqUi2DozgL1230MbVatf39PqnfRhrHLtSwtO2ZC03+PAxiICes1+3h&#10;cERyK+hxmhOhKKokH8A043Ew9iZFgZeRhXKj3iyGg0W7evUj5CEPb7IiEYBvITiwSNTERc6xnBcH&#10;ug4Y51kGZQoDy7JJUnEwMAAiLAYARKSIy5fQNKXfHyzjC8tt+e1Lkszz/AIhbq7+Kwg8zwschwSB&#10;L7NLyA9t2/T9oN93SLIJrV+AcdFo1hrNGq3mUBSQpilhFrAsKi8dDMNijOkDP2LHgVXgAv1XmmWj&#10;kbu2VHeQLJhJmhrmUSn3AEDj2P+INhiMiEVI9wvyQZElz/MJAl4RYgSALMN5jqm+LyxysKH0HlFz&#10;HzFs5amtoDDgQ4nzZHhpyiipiw0AkzC1bWs6jUXhwIBZX29dunRtc7NDtCHLpgu1cxxnXG9saJp+&#10;4cJFSUR33HEGAHw/oIWoBUF4+NXf95GPfeZtjz1c6cyL7rm1UTP/03/67be85Y2XvMZdrQyABwDu&#10;Rx9t//u7n3/du8bN4wihSYgHDzzc+Ohn4Kded/8Lz/zmb/1ls1EXBJGUxCM6c5b1/5D25uGSpGWd&#10;6BtffLEvGbmetepUVVd3Vy80vdNAt0ALQkODyO4jiIriKOKCOKDOyMz1gQuizn3uBZnreGcE1BFB&#10;Bh0BUWRroLtpaJpeqrfq2usseXKJjH394v7xZsaJk5nnVKHvc56qczIjIyO++Jb3+72/9/ea3e4A&#10;AATKs4JZlpllOSuY74X9wSDP8klBeLFaD2svy7McKCx0Wlvd3kKnhWNBUWTH8YMgKGsNTLn0nXYT&#10;JlRRVrDADweD0fpGFwBMQ+90WpalbXX7C52maWqO47OCYcNqumIP7QJkTLRsNmobG91ms852mGs7&#10;7ANWSZa86I0kaSbNlASelbHkOFIuE4SIALCxsdVsWABQ06Y5qsfPnDt4YE55VDLOG58ev+SFNzd/&#10;9j4cXPYVN8hfe1j+mbs1gQtT/Pa8ZDt7QfDZT//tu9/zpqkqs/vYP33+3ptvfvbUi8+97dn33PPN&#10;O+64/dnPvv70mXOH1g5YllFCCY3GWBCOEGKYNdt20dM7cmT5+PGT11wzzuUxTd3zXF3fWUnLyaHc&#10;4DmOV0q7VYUYKOWxGI3jeKZpoEQIITw+Dsf1UP2EJ+NmP3bs6D9+6Rt33bUj9ChJJM+YrquDvtPp&#10;1P0gcF3fqhnHH3tgdXWt3+9RSjTNMAxydhh+5onkZ643NvzMTYsfWVP9OPWc0WzpmUuxvVb8ZSX9&#10;wAvpvWfTDz1au/tAeFNsSxJFlAFJGZ1207ZHHMdpmkZ52um0WZE7jpfECQBgkAPJCwDgeV4cZ6zI&#10;FUWVZVGUxOWVxTzLtrZ6eZ4vLLSRs5DnbOS4ecZ4Sgx9zoo2caUuaXUOgjiOY45wlBcwtX4vS5Ks&#10;P7B5QprNxtSCgGwFjuOmKkfssBgEalm1qVaM4jQMQvxqRE8EQcBQFhLKeJ7YQ5fwnFWrmeYu/L00&#10;PKc7cup1yw9CcV5lSoCs2BE5YqjpmOd5CXBXwYV9vJqq+FcJLow/Oz5VwRjL0pxXx0UW0iRVUXG/&#10;2OVeFgUQjmBblTUjCM8TQghHHljPewH7zeeIlFLbdg8dWp0CF3ByuLad/eXx4mWXQxxHsjzft2m1&#10;rH7fLiPrRVHU6xYWD8aTFGP1kzHEoOuqJAlFUSRJxljOGBaIrJA1GGMFKybRvqk4aJKkWAENHxZ6&#10;U47jLS52EDehlHKEGzM0Go3a5la31WxgPDbPM1y6ytVIluVe396H7FruYyf/cpNsiJJ9N34dJsB/&#10;USAJs23b7k5NixkLwziKorlvlSYIfJUOVzVRFK9/9tWPPvbU6spC9fo1Td/a6hqGhutKq9XodvsI&#10;ssDF/LyqTaDcpNfrA5C9BBorQIObZVm16KYsy6WIIM8TLDOBjIYSZeB5gu1TikFOCTQg5E8ImYJR&#10;YOKVctyUdlGJMoxdN5yR83yMMsAYIt15ptXutc/Wa38ZPEIIthiezfcD23aKAgpghCN6GbLjoFq0&#10;Ar3kqdxppDDMhRgGfbvRtAjhCIfbFQCAkeOvrizatttpNyYXQAAyxL8YG28PypKKuAswTcNx/MHA&#10;tixzirBQ3sUssgCVnAhd13VdP39hM01jSilKP1aPvJTqmzDTJ2cRhLkvzoUVShwhzZhtj9p7DD08&#10;EnmqO6/sKbfLyp3hJJli18VUA4/j7sftiEfEUey6bpqxCaxQEG7nuyiliiLTfZ0GnietZj0Mk+1e&#10;v27tlDycCzEAAAFSaj2KktCQhM3NLhbjqKIMU1bt+ReFhxgrms1mWS4IJikSjUYNYQ5KeZy7swxK&#10;rUfs6lOnwmaxLDOKEsRkSxJQNemmxN3L6Hcp5Dm3xXbOPwM0VG75h952Tg3JqnBAlTGBl10BoaoQ&#10;AwOARqPW69mtljWmsnNjsQ/LMgeDIc9zU7VCAMYl0PbZR82VYNjeHlJKyhrGaAgZZBkLQzdNGSbk&#10;79xUwbD0z9ZWX1UlLIhbOi5lC+Q5S5LUtkdzmQW4wUCGGszrq6XtM0vEcep5Xqc9DS6gDQbDqt4Q&#10;WpUtgis17DGrz6XzVM223bKmxm4fjkmSNBz2ZHlcvqs8Iauodu/2j3eF06vXAADD4cis7fKuSuYC&#10;VFr+osZyJIzwHAGO49M0xfrqjz/++KFDB6phkiNHDp48eXZt7YBcKVJYbaszZ87deNPzAODrX/8a&#10;xophwl4MghALUR+78vKTJ88+8PjTU0IMAHD08PI7fvqlH/3zv5ZvftOnjxu/eI3XaNRIy9x43wee&#10;9dF/f/q9n2CGVq83T157zbH/87eS0+9RDrVlMWm1GmfOnDt8+AAhRNf1Xm9gWbVGw9ra2i6KXBCk&#10;MuQuyyLyRypcj52BmaRZGIS6oQrzPBZWsHa7gXVhJ/el2bYfhCNDV8e1Xcp1p8IGQpqMqimokwIA&#10;Fy5s4v62Ua9tdfutZh0hhjwrECLUdX0wGJo1gyekKGBxscMKVmZGlD1q7tKzj4VBOEXlLS3PciJM&#10;r6dZkiwsLALAqVOnOp325lb3qqPTUMLDDz59w213wCWjroIuAQAfeEwz7CtvPPbx9wPAZbX8nJ03&#10;d4+q0yfPPOfWKy8dXHjg3kcff9p+8Yun0zcWF9sPPvhIlt2G5SoPrR0AAEWR/TDWFIlSjtKx7Jqq&#10;yGkSBWGkKjLH8YuL7Y1ub6nTAgBRFDzPmwUc/SDENPiiKAjZ0SOYNVWVUdxEkiQ/CEzT6PV6plmT&#10;RDGKEoGS1dWl8+c31tZWJEl81rOurAo9Pv/2a5586sTVV1/RaJqDgd1uNTe3tnVdlSTpwoXzVt2w&#10;h66oqJSKbS1tKtmvfXHbSeA/v8AAAMLcfn/Y2K0OcFGbO8WVfi/6xs8/RG5c4T7+qPiNdeGnr8qa&#10;cd80DVEUEWKYiLsNSsEv09Qxub0/GLE8kyQZB6au66rGGCuiMBwO7YIVoiQpsojo8NZWL8tYp1Mn&#10;hEft2yzLbHusJUEFXlV2eshFwQXGYDRyAEBRlfoeY6E0z4sc1xFFcaGzaymJkyQMQgBQNVWtsBU8&#10;z8eQj6IqDX3ndVRqKCcHSZKazZ08ZUEQcMdLCBcEIStAoKTZbIoiFQQBU+b3uUiO40a2vbS0CABF&#10;seNZFEVeFDuliBBcSNMUwQW8znF22B4iytV8Upgof+0CFypVwOM4Latuh0Gk7A76xkmCWo+l+ALa&#10;GIWcoCpfOJn/hxdLlPJxHFmWNRdcAIBVS+olcN6ORXFPT4zjOEWRfT9EihmOXFmR4ziUpF3XhhAD&#10;3lGapqJIswx3K5QjOSEkTSfSBAyAJ6xg/DiUO3bpe70hpXyZ64H3G8dpCS6gRxFHMf+e9/waXk2W&#10;ZUmSlpVCOY5zXG9c55MVRQGO6+mGUkCBP0EYq6pSsuUZ43zfR+ZVBVzgAArHcaM4liSxVHPkJu2L&#10;NyzLkiRJg4EdBJEoCjiYfd93XTcMQ0EQDUPDUg57/RQFGw5HURQqyvzc4E6nub7eHQ6det0ssw0x&#10;xZdUKjMNBkNVVWZ1Ci9qPM+rqqqqim2PfD/aK0UZb1ZVldIo5eM4dl03iuLqxZumYVnG6dMXTFOr&#10;jjdRFDAF2nEczwuDYEcDSVUVz/M9z5cnmXJohHD4U7r1+C6uDRyHf3KlEUII4TmOYH2UySsEHa/x&#10;bxxHCD/5HSYfHKu/ThnA+FuqKxF+uygKsiwhKUMQRNf1gyAKwjgMYyTYlDFwzGXgOC6KEtcLwiiK&#10;ojiOkyCIoiiZ+tE0VRB3UnIIIWEUZWlmGBrHFY7j85QXBDq5pGKcFRZGYRhNtR4ASJKYZdlgMKpi&#10;Nwg0FAUDKErMgY3VBPIpr7eAwjA0yzINXauux3k+/iSeZ68fvJ5i2nY+guepnipnDAfqzndlWTFG&#10;blkQRp4fRlGS51ljJoOgakEY5TmTRAE7YRBEeZbLsgxQ4KMhhBRQEEImBC0uDGNFkaduYRZcGFdN&#10;gwIwW4HjJElSFVmSJFkSVUUSRUGRZfyRRHH/VaecTASBV1XF9wPfDykdD+2imJNOz3EcFLsyOHRd&#10;dxzf9wPsA0U52RXIpB2PoJ0HwIqpY6Z+8Fv8IFQqPoHnBbgGYH9WFLnXs5GGXbm6nUc/edDjhY3n&#10;iaoqg8HI8wMUEIEZcOGivSsIAj8IJUma0zJzbmO6KS7+w9h0Q8yeHziO4zw34HkiimKlk3OEcMXk&#10;0XAcDIeOqsrlrIWHqarqun4pYFHpCXySJEVRCIJQohIzTjCOKa4oCtv2XNdvNmsTXeEdOh7PE0p5&#10;QaCKosiyuLk9kCWhEhnDc3K6riZJMhyOcCkZd+kCsxeY47hBGDca+4yyAqCw7VEcx1EUhWEYxwnO&#10;vbubrSjbr3oBrhfESVqen+N4DKNyHKD+iGHoVBgztsocV44jk4BtOUvDJFNj1+oAF6M2pGkaRYmi&#10;yFVwAb26PM8cx9M0pZweMaWzvBfPC6pr5VSXwVGWpvm5c1ubm704TldWOnglbCzoMA0uIE8iDGNV&#10;kSf88wIAKKVBEEmiAIiQFkAp5QgEfvDI8ROve+3rBYF+85vfPHJ4BZc8mKyIzWb91KmzrVajHCbV&#10;MPXjTzx10023AMAzzxw/cmSt2iyCIGiaSgg3HDorK0t///mvL7drjfp0hEbXlOfccOU3PvepbOWm&#10;M5FyRAoURaS3XuN89fiBx7719JW3LSy07//BY1etNvwvP1J7/W0rq+0vfvH+W2+94cSJc5qmYJas&#10;47qyLEuSoChKkqSO40RRHIQROuvl0gAAYRh7XoBLJ0+IaWphGAdBlCRpFMVpmo3lYCahBUmU7dEo&#10;ihJJFjmOk2WRUiEIA98PPC8Iggh/UFIuiuI0TflKAloBxURvy7Vtp1bTFVnu9QdYkDuOE8dxkcUg&#10;y9LIdqIolmV5FlzAvpFlLApjRZHyvIijRJYlVgD+EkVxnqW6rsUx/jn+t0yzTeK0nIRd1zcMnZs4&#10;QuUK+8ijT77qVa8WBPrlL3/54MHF++773utfcRty90r74tcfvPZZ1wJAwVie55IkTfk8MNlFlF3I&#10;vucpjgP38DWh1b7uY+9xf+WXTnmk4OmCkKiqBFCgP/yNe+573h1XTKljlhYG0cMPn/3qF779T//y&#10;4D33PHXffU/VGyt33fWi4XBUFMVU+dV63Xr4kacOHz5UFOB5w1rNlCSUNVWwqW177KvLsuw4HhIH&#10;VFXubvYbjRpefBRlZeuVLel7EYr4Dof2TMZuiajmk6WKd11P1RTb9kSR+n4kyzIV6HBoo8bnaORq&#10;msLzvK6r99778J13Xo9noJR+73sn2q2GKIlZlvGUNurWmTPrjYbFcRDHaaNhbXS3Td3UNe3aFveK&#10;y9W7jipHGjIAjOyuosiDgS1JYnXJ2MvKh7WXlWOH4zhKipuX+GMd8b89ym8m0kE+orRAIIPjOEp5&#10;TVMubPVMXQMYd35CiCJLmqZmee64fhCEkiQBBxzH8ZQqiqyoCsuzkeOlWSZJoq6rmqZsbQ0c19U0&#10;BedeBAplWSwKznW9KI6DMAyjKIqT/X/SNLMsQ1GkvTY1UZzaI3fkeK7r8ZQ0G42qr+K4bhhGhOMN&#10;Q5dleeJNgeM4QRjqhqZriqLIwuTkKJ2QZZmua4oiqaqqKLJYrj6Ep5RyHE94bmS7aZoZhlarGZqm&#10;U0oEQRgLG04WvjCMVVUJw0hV5SiKFEUJw0hRFNf1THNcQqIixlQ4jiOKAm5m54ILJUZZsGLW0Z64&#10;9AVMgQvF+N9SdoExZo+cmmng2Xwv0FQFALrdfrNZJ4R4boDU+CiKEWYNwkiWRFmWCM/7fqAbms3U&#10;R4b0ZYd4nic8T/r9EWN5GYeuijj2+7YQbX/xNP/tQb0X5ITqbTktO22WJZ4f+H7AGIgihw5hkqSj&#10;kZNlTJbHlHaOw313ARUnCnkHk3UfioIDrsARUYyJGBwAADf2AQghvb7dbFq4TUYlzizLszRvNGrc&#10;JNtFEKjred2uvTN16rq2vr4lSdIkGMtkSYriRJxohu0OHfOmoXmeZ5oGGVfUUxiTsPa7pqnlzeu6&#10;jrE7x/FHjgMAoiDNFkco4/O27WaZSwjoutZsTkdd9jJJklstkTFMImAIK04dc+jQqm2PHnroiWuv&#10;PYrvEkIWF9u2PXIcr9NpapqqqupwUrZgygiBsl7XPtZo1LMs29zcNgxttlblrFFKK8Ug+pSK1TyL&#10;yy47eOLEqaNHD89+sOyIQRD2ekPcouOLSHCY5YOUbZ7nrAzC4GipMD/5qTh8xc3dC3YZv75XEtSO&#10;uh7ZFUWZilBRShpj8bkiy7MojAbDEGPIWcZQlKEomCRKjbqxW5Fl6rSTe5l8r+N4hOcQvpUVWdd1&#10;1w2ckdfptJCpjhUB63Urz/PNza6uq1U6DAbiJEna3u4jiA67OQvV5tqrAuXs3q88CcwLTjqOl2UF&#10;pdxePNDZ0tPjr6gcj2wnUaC4oR3abjEuZivV56XzTF+D63EcXx7pjFxK6RQKjlyy3vag02kTwlHK&#10;J0m2sdGr101ZFqeT3MZWTIXcf1gqx0VtMue4rhuomiJLUhkZznOWZVmSZFmWUirUajpXoevXagYr&#10;8l5/WBUxnVx8AZUnfinGWNHrD6dSHBsNq98fNZs7G05VlcIwUhR51gmYLXGKf2J8Po7jXn8IAJoq&#10;odpCecxeRT3tkZtlmaZqhi6hAL4sK+hf7hU5Ly5G07gUw+uZYkyEUZqmWb1hosrDJKF0V6KELIuK&#10;Ivf7Q5T4Lfe6jDHLMtM0rZZzRzNNo9cfzG7RS0MKg+cHgR9alimKFwnsFAUjhFvqNHq9kawIhq5P&#10;DX9FUSVJCoIQrxOTydOU9XpDXVd03ZgdrWhpljkjl/C0bpkVjWQShKHrzUiUFTlwPBQ5IbwoiQKl&#10;/b6jabJp7BrL5bTqOL4oiZIszcjl8FXZ0dIYY3u5oXNZDFiBUtNUno/XN7Yw0F1qKOR5trHRW1ho&#10;lmeodmOc5CndVUF5arglaXrymTOiJK0sdxRloTwP7B6Gc5kLk/4/fl2g1Ms8ABUADF0d2uNt7ebW&#10;9hte90ZFkY4ff1Kg0/0cPa3Dhw+cPHn26NE1ACgjP2hJQgBgOLTr1hztEqgUon7Lm9/4yb/41I/e&#10;duy2m66aOkZT5ff+yhs++JH/dv7Gt38uzt56CwMA8f/9HeXFP3n51/7m7Evf7IzyZ1710y948wuS&#10;D/3UyqGO6/biOD169MCJE+cWFxuKIhcFbG1t4+qpKKIk1RljWcZGzijLcnSM8btkRZqCulCgpwzV&#10;jkYuarhQSi3L4ClXr9fyrMA6FKah8Tyv7hHFAYA8z/0grE7jokDNmrG42Bk5zpNPnjx6+aFWsz4c&#10;jjRNVVVJVcezkGXVLKuWpulWtycIQlGwNEmreC4rGOUpSu7b9ghh8fIXx/FKtfx/nfl+ePDgEUWR&#10;Tp48XTNlAAjdobY3m+ASq6cDQPHjL1n4uy9duPMNIErDK29i9/7gyNU3nhzmz9rtHtq2vbKyI573&#10;++/7c0UWYTJOZaVx1bHLXviyV07Frg4eXDl58hzWQSxfbLXq9933UM4AKQwHDqzArkqTe8bPCL+z&#10;9yiZYUmSihIFgDTPKR0/kfKtwaDPcO+V50UBrOCyLM+zVFEkXVeTJFMnq5+maUHgy4pS7g6Wlzvn&#10;zm8eOXxAEIQ820mFU2SJ8jSOM10npmkMBq7ckQ4dWj179sLRyw/ZQzeK4sVW8+mnjx88uGyaNUVu&#10;CCQJwygMujg82+3mxsbW0tIC7AuPXkoKZJW9i+dZ1fIP/gj3rdPs/Y8Zdx8IX7SWiSItZ8jlTqvX&#10;GxKewzRGjnAECGNMUxVZkjAUiopLZUFKWVEEQUjTdDAcUcqbhr6y0knTdHOrxxijPK/rmqrKjBWC&#10;wKN2415XO7tWV1/xfD8K42oAXxRFXdfECg0wThIsLggAU3kQKLvAEW6WChFGSRRGkiRhhYhJ01XD&#10;nDzPkzRNg3sqGCAAACAASURBVMCllDabFqVUECjPU0oJpRQBmr2eSPUuRFGOogDD8oYhO84Ic1UW&#10;F9uDwTCK4qIo0jSTZRmfS9XhrHqbc21KS75kLlTBheHQqdXG4MJw4JRbNlYwZJViCl6SZvIEoUuT&#10;1DQ0wvOEI1kGkij+yxn2ooM8Yi6iKF53Xc3z/OPHn+50WphR2+/bvd5QFLl6vfWKmw6+AqAoiie6&#10;4XfP9D/1qAgAS2qm84wK9DJL0NS2CXaSM2fbpXwmSTLCf1mWpGlMCOH5XUxPZDFkWYb60Pg7pYCK&#10;jwSIIAh5zgByAAIMCCWsYK7rGbqOTkI5UXh+2Gk3S+aCINCtre0sg6uOHaaThzcmnY5GzoSzwHRd&#10;7XYHpWSXIAhJnIoT6p0oit7EASrD2ktLLcf148EQq7VXUxZRsIDjSJqm5R7eNLUpIMCyjEufuEsr&#10;dRlLkMK2HUWRq0IsAGBZteuuM5548mSrWS/zRU3T0HW2udmt1UxZlvdK02CMDQYjxnJd1/ahJ0Cl&#10;rEO325u9hn0+1Wo1B4MhCu2Wr6+urp45s76PgjfSGTBvQtd1WRawKhiiDPjK1EdKLx/nxOoEWmIN&#10;+wvP7m+TrIFZEKG8gOkUjOoHCeEoUF3XZWUyD05Ks6JhoUQoZW84AuPEp2lkAQAcx5NluSqWxlhR&#10;q2kAmm3bANBoWJRCno8FrjqdVhBEm5tdyzKn2NfNZt33Q9ftN5v1S0cWYN4Weq5yYRCEcTKuRWPV&#10;foiBMDcVokyCSNJsaLsAYBpaKWBR/eqcsSiK4jgFGIuH4+u6rpXRm70EID0vTLMMwQV8RRRpu123&#10;7VEQ8LjEkkmu+64NRiXk/m8x7MxBEIZRWjNVQdiZTxBl8H1/OFkvsbIypYIoUlWVGcu7231VUXVd&#10;KXMlAAAFCwYDmxWFrilT0aH9jRAuiuIgDAGA8nxnpjwqIVwxySXBAahp6vb2UFHksn3Kbd6sDGG1&#10;m/GUbzRMAPDcYOQMAUCgBNWkYKaPDe1RwQqzZpRpJpZVB4Aoinp9GwDqlrHXhjwIoiSJFEUrJQ/2&#10;srkIUVW6BP/jeZIkqesFzUZt3BRFzvJxgL0KMQAAIazZrIdhtLXVbzRMQRBKiEEQhGaz3usPWs1d&#10;7dxqNnDfgvMGlunhy1rNaTocjiRZKhPipmyvlJBWq+Z5Qbc7QHio4qkwAFBVRZZlx3F7vTGdtdOp&#10;wzyfDwB8P4iiWBRpq9WCCiiA/VlTFW2PVSbPWZ7ncZy60XRSYfUkQRADgK5rlVmRnwEauDI5Ynwb&#10;O7JhrBrcqN7sZJbeWTgo5Rt1a2Oj12qNvYU0Tbe2+nPBhXJ6HNmjesPaBQ3sVhJ96slTV199+ZSM&#10;2ZRNAQ1jLGynkPFFLAzjet1K4vTee79+x+23zj2GUrqwsHD+/Nbq6gLsXtEozwHAcGjXrIto/mma&#10;+vZfeOtnP/v5ja1v/sTLb59+V5Xf8TN3f/QT/+Ohy39q5XRx58GCl3n/j/7Tc179mpHRvOmm533j&#10;mZOXveFt8J6/PPCpX//Zt971Jx/9qze/9c1HjqycPn22VjMlWapZxvZ2X5JkRRlPgISHKIzPndvo&#10;9bbyichFo9Vc6LQ7nWY1yRnvCPG4Wq2sPJKjHF3N1Hmer9UMAED0YYdKwxgACKIgiWI5ZWmqUp1G&#10;8jzvbvUsyzQMXVWUp548dfDgkmXVRo7j+8EEVsB5WJYksVGvxXECAIq8o65SzYzwvRAp4nGSShPv&#10;0Y+STkeKk7Qsn3RRQ5kJwhGsmvrkk8/83Nt+AQD++V++dOtN125ubl975YGpj9z3vccvv+LqSaMh&#10;G3c/Ovc4Ce61P9r57d/kkqgQZfuKG9T7f7B0yw1fPQMwKRuFKJgsK/3uqNkZoz+iYr76tT/ebjeK&#10;otgLnUQ7dGjl9OkLR47sutpbb33Wt7/1zTvuuP3aa69dX99cWVnpdFqDwahWG7O0MDOL4zhF3SkM&#10;IU/mHNv26hOuje9H+LvnBLixtG0PVRu63a2FpSU6lnYeX2SSJFmWP3XyjK6Phf1VRQ7DSJIkz/Nl&#10;BeqWObSd+sS/Qui/qISvVE3yPE9RJIxOa5rs+75pGquri+fPdVcPdOyha1l8s1m/sL7p+6EsDwRB&#10;yPN8MLCB45sNkzHW6bTKUvQlka3aRJcCLkwdXKIMRVE8/5CE6RL/4Z70HTcWa3Vh4k5Dp9NiLB8O&#10;nSzLFEWRFaFMteQ4Uq/X8pxleT6yXVbkmqqKkoieVaNewyIRlPK6ri0vLWBuvOcF6+vbGHzOGZNE&#10;wTB1nvDVOyhnvJzlyG2YypblOKKpyqyqAprjuixnHMcJgljbDdUlaYr5EbqhCTMAtOdFaZpomtqc&#10;yDxNwQoAwPPE98MkTWVZbrUbhCNIT+bG3GqCvne5pgBAlmVlFSQAIAQmZMyi0TA2N7eXlhQAkCTF&#10;cfwSYDdNQ1XVNE2LohiNHKylnWcMF+g0Y1iACS+QFZAXebMCDVddJqwWATPggueH5STjuYE+kcbo&#10;dvvohDiuh6BnGITYJqORW6+bOEMGQaDrCqX0kT737it5UaSUUlQqxMmw1xs+8cTTHEdbrfqxY0fK&#10;a4uiIAjig7p87HqF47gghVFqDCJwE+g7w2fskR0Vo5gL8tJZTZfUDAAsmVhibtIIANpSYPAST3Br&#10;wGDiJE9BDMADQEYISVMAyDHqzHKWZ3mtYVaV9Yd9u9NuEkJ4niC4cObMedPUDx1apLiPLYOKoigO&#10;BiNVVaoAT7n8N+q1Xm+Akqdosiwlaaoq8iQYznEcadStPM+73Z5p6mUCHvYbXJXKEgwAYNsuVrVR&#10;FGmfaL/jOFWtXVkWy1SCucXMEcuIoriUWSrfIoRcfdXRbrf/8MOPHzy4imw0QsjCQsd1/TAc7YUv&#10;lOAFAgeU8nsVdEDD78VrAICLHo/WaNSnwnGyLNRqBkryXPTrXNfzPA9RGzweX4E96lxWfceS0VC+&#10;W9G5BKgIE1zUShJEadijSrI6TGZDZDTMogw4Q1Gg49gUBxN5iBwAeJ4UBVJ6dlhMZN5ufGg7hqHt&#10;FMXkyq8oCOEQOxsMbEopVhLCy1AUSVGk0chJEqdMXcZbUFVJlsWNjZ5hqFVidpKMa8nixZSpWfvQ&#10;FvKcMVZ4nl86T6oi1639shWmbIf+MFtRsiKFKApUtIwpWCHLcqxXDAAc4WRZ0lQV5gWx4zj1gwDb&#10;gSccoh74b68/1DWl0ZgGswmha2sHgyC4sL7ZqFuUgqrqNWsZAMIw/MY3/rnVajbqJmCJPkOLosi2&#10;R2X7V2Pdk95SAICqKotLRyWJj+P89KlHB0MXv67Tblx19c2SxNu2f+7cE1GUVBWMtIpg7BzaVLMe&#10;x8l2b6hrijpRR8dJz6obABD4Yb/f5yktVRX3MsfxkGgjy4JVw+S0+dvURt3q9YadzlgHhBBSqxm2&#10;PSpJSXtVN6hu0qrUGE1TkL+apmmvP8ReZxgqxxHGCtseAUBjpjwEeoSSJEiSwHG847pZlhNuui8R&#10;womibJpWGIZbXR8ATEOrrv372JRnnOfj6Fmep/2+s7TUBAAUtcQvKokMJcQA49HKMBUOselms146&#10;izzP65o+GAynJtiqzktRFK7rI4JWFDkhBOfYuXXv9tebQM2Fza3tVrM+10PVDVU31CzNq2KlVf2z&#10;0cjJslzTtGZzesm7FN0fpFOKojAL5ZQfT5I0jqNGJeu1BBcI4bBVp25zf5Jw1aYQB/yXUn5hobm1&#10;1TcMhRCy1RvOggtV4JWxAuaVhyh/f+qpU1NbpumDd8O4JbiQ5wxHSbXv7UWMQj0/P/CbDYvNK0qK&#10;pmlSmspYzLv6epYjmTbbp8uUkz8h5DWvecU999z/kU/8/a/89KumDlvsNN5093Pvefhbnz/xIgDh&#10;zoOF8Jyrz3/sT3/sl97+lXd97DtDOP+Gt932uue5r7m5+cbbf/y1t3/+C195xcvvXF1dvnBhSwgT&#10;yzLa7WYcJ8OhMxp5Dz30fVki1x9be8VLrzm6dGf5LSc2tjbObD31zPFnzm3zVDx27Jhlmaoqz/Zk&#10;nufRS3a9AGMehq4iylCOGry1JEmDMEqTMWVXVmRVkWCy3PM832zWHdcLwtiyjKNHD58+fdasGVge&#10;ooQV6pYZRclgODJ0ldIdFc8pcKFgRRTHeGG+H0wl90VhVNutXVfWCYLJos/YnOJU/cHo2mfdQCl9&#10;8MGHVpbaec4efPD7v/6zd00d9s3vHP+xl78cYFyEZbYAxKwxxmhd719zW+Ox+/s3vGB4xQ3yt7+w&#10;9Dv0vD/dIVeWFy5sbpf4wrXXHjtw4HJRElgOvt/N82T25IRQjiM8D0tLS0lCVM3geZEnhPDUqq9S&#10;4XTO4JZbbv7CF/7x2LGbCQ+K2mZ5Foa9Wt0YjcJma1FVDdRwDAI38AfG3vBxNdpRFBnHcUmSEkHa&#10;S72/Xa8NBna9bg4HjmlqjutVtTbLjxxYXTx/YWPt4AqlpKyxp6oyFVLG8iTJVFVRVWnk+GmaSpJk&#10;1tRud7C81Nnc7C4vL3TaTdv2giBqNExCSKNhZVm2vd3TdV1RZNPUt3t2s2GSMQKyQ2T4ocCFSoPv&#10;cpgVyP/dDcLJXv7RB9nlbfaWKzhRLHB2zTJALMbzvOHA5yk1Jrsh1DgDgGbTYgXzXN8PAsxBKIpc&#10;EIRm00rT1LYdjnCGrhLCmaZmmlrpVEdR7DpBlqNG6PjaSkiVJ0RWJKtm7q9AgVlRAMBxBcxQFQgZ&#10;6zICgKzIc7UbUKXV0A3T1GZnTkQWkiSO4hQAdF23rBpwRRnl5giHqxLG0qfIC6NR0GyaaZphjRK8&#10;OfyX4/iSwVEUOSE71U+xnmJRFFmWKYqM0aaStrArX3iynel2h7WaLop8dY3YC1wIgijLMtPQc5bH&#10;ccoRbowahBHhCaV8kmZIBsmyHGGILMuowJPxFpwkSWpZlpMBADQkHlkb5ZPiOL7dHvMXqhkQjuOX&#10;lARMiMszkMFd5gAk0A7JOLgYy1Gqg6dAZQMBCD+w+wGcDSQ7YhtBM0pyNyMAYFAmi7yQ+R0xVDWz&#10;Q50VnRNFMHmOsYLnaZ5niPkwxgBy1/YazToUO1utkeNYliEImB9EeJ48+eTp1QOdRr2BqS4Uq9AD&#10;jJNPLMvodvslTZ1SPs9yFOyhAl8NChDC6bo6GNpVuZESCF9c7HhegOJAVXBhykpiCZL8AYBSWq/X&#10;siwbjXbyFEzTqIYlwzDs9/v4uyzPqacweUuSZcn3g/X1zU6nVe27nU6z02mePXvh7Nnzq6uLtVoN&#10;LybLsm63J4qCtfc2D3fyec4QOLAsczYXY+oaYFIAAkfF/tozZY3iaiv1esPzFzaqh2G+AOE4Smmn&#10;08LZH6sEua6HxVcnyRcAkzqXSHqc/dJLmW15fv5tTsW1oAIQVL8BAKIosW2bEKLr6iQmzOd5Xtat&#10;mEUZUNqDsQI4YEVeogw49Agh2BJQYTRN7ojrbg877ToCo7Ar0aOSQ0FIq9VgjG1tbZumoSg7nhaC&#10;uNvbfVVVUOOj/Hi7XS+FNrFyZ0WIpMjyPHMZyzOoZCuoiiwIvOv6SZqXji9P+KkqdHPxMphe3avU&#10;g/2QhZ0Xx4gseJ6PEriE56saeHM3NhzHIzi10GlPXkG8mc+yrNf3Wk1LlKb3mYTQ5eXLCU9qFrTa&#10;hzc3NwCg1T6IV95otF796p88deoEbhTX1lYJEVUNGhfLhdrc3BBFGYFFXeOvuvqWJx7/Lk5qV155&#10;Ex7T6SiKcv2Z04/ZI7comKLIewWBqyZJoiSJYRh3uwPTUGVlF1tB1RRVU7I0720PCE81VQrDhBUF&#10;BwwACiAAgL8bhlHiSlh8cSphp2qCQMpCEowxUaSOw+ay0KuudvnLXnk3hPCIrRRFgVKylNJZZGHW&#10;iiKfK1JdPQBTQAHAdd0kyQjPmYY523NcL8iysTeMWnqliSInCJIg0P5gsNBZSFNGCPA8wZ0hA7I/&#10;xDAJ/uSbm71azSgLMsmyCMD2kXXkOM4wNMOoMg6wuf41FRMo5RcX2v3+UBAEfY9GI5ObAgBCgDHI&#10;c2bbHkBuWbVJSiSGQAH2GoBVtHcmIr8XGOE4bp6zvcAFqKDJcxlSU9vskq0w9crU76i50GpZvZ6d&#10;ZdlSp1Hm2c2CCwAwskc1qzYFQ5ffe/rU+uJiW5SEfcqjVpGFsn3KhP1yji0XBZYXZZIUm+wMMRw3&#10;HNpTo37WGo3a2XNbmh9U14iq+X6w3esD7FrZcRUgPG02DJSoeP7zbzlxovP+/+dTv/vON06d4Zpj&#10;hz77xXt/9dXOhx+t1SjcsEjoq+44V/zpnb/8dv8X/+iz9z2jf/DPrn3Tz7vwseveePvTT5975NEn&#10;rrzisqWlzvZ2bzi0TdOgAv3e937QMrj3/vJPzOX2H11aOLq0cMdt1wHAZnfwD9944Adf+0Gz1T56&#10;9LAgChzHEY7TdbW6VuK0kKZpvz/kCJFlcUoPUhQFURRgAs5GcToYjAjhOEKQ+wAApqFHUbK9PWjU&#10;a2trK1tbg5Onzh5YXarCCrIsCgLvuH6apABABSzVVilby4rBcDQBF8IyfFX6pVNO5kURs5LCMBgE&#10;L3vZbQBw//333XLzNQDAkmiqAeM4DaOkLLj7Q00d0ktuah6/v3f9jwyvvPHqj7/fzSBn06yEpaXF&#10;NM0LtoR/Pvd5C4Snw6Fdr1uG2UniNN+JUiQs91WtVbqRhglJnFIqlDvELCsOHlx1Rna9bj33ubex&#10;Itva6FuWJYkSITwFyPNMVQ0AOH369KFDh1TViCLfakzzZIdDt143OI647kg31ckrFgD0er3l5aW5&#10;91sUhWHoW1tDXdfnxqU0VYnjRJJEpGHnOTt27Nj99z/2oheNl/J3vvN1v/9//NXdd7/M80OrZjQb&#10;ta1uf2mxbZp6ntmO43Y67a2t/tJS27L0JMm2tvrNZh2jwa1WczCwKeUFQZClzHU9JBGTiZjXv6K6&#10;xGyKGWMFz/OMscvayh/9WPFXPwje/TV445XF89dEwFrUGTCW67quqlqaJrbt5nkmK5Iiywgx5DmK&#10;mmsqUwFgZLtpliLcVkEZvPJLRZHibkIU6VTpx9Lm8rZylqdJlqRJwYqiQE2KQlEVdXcPJwSCIE7S&#10;8dotCuJcWCFJsiiKAcA0tdmNTAVWCAFAVeRWy8AdKSEcz/NVcIHSsfTSvOhmznG859m4YZmacSdc&#10;BtxPGZvbw1bdQAggw2rJbFyZCLtfNdkBAJAVgr83GobjuHHMY9mpKrIAACW4kGW5bTuyLCG4ULAC&#10;K6kBQFHAYGCvriwCgOf5JfqJ5IUgjKyagfNYFEW6rgoCfXSd3LREKEVJSzpZjsu5hSe8wvKQsXw4&#10;tKlAEVkYDl0A4CkYul4lmOd5gkW7AaBCOwrlxF3mADQ4qqICRdl6AADDJFZUa8OX+4F0tms/6Gdf&#10;TfmgEPtutKjkV7TF5y0xS9zhMBKOJxwpqy9FUYT1j9EJz3P25NNnrji6pqoqDkNKeZpleVn1bULv&#10;4bJsvD/UDXUwcKbik2SnFTi6kzKKa9NY3gYhNzWTu9t9ytNGo4al/vZyiZDkDwBZlvX7fUEQ9hFf&#10;QGVE3GUlSYKaCyivOHVknjNZliVJ7PWGmqZMUSQOHlwBgPPnN86f31xe7rRaTdyrJ0mC2ME+1b95&#10;fhwBw1yMiyZNlAIT+JEkiadyhkur1igurdWq78WWD8MYoYeaaZimCQCmaRYFw29pNhvY5tU6F5Ik&#10;XWLWxqXYXFrEDJmWC4IwipLl5QUAcBy/3x9YVq3MkS4KBEzwU2Tqs+PzMn4uysDziF4R7IyMMcby&#10;/mC0vNS5xJgcpXyn0wyCuNfr1+tWmRbBGGs2647jRlFsWUY1qoww0z5qC1PJ8FEc26NAUWRVrThM&#10;+1aO5CtL2izusH9hiPJ7/SAoEx8AQNe10mObHYzVzMyiyG17JMsSunHV/Ynv+3nOFjrzR0ez2SI8&#10;OXfubK1mmaZ54MDBomAsZ8+cfObee7/9cz/3CwBw+PDRwxNRkX/6p388cODAwYPLAECIyBN+Viec&#10;J/zK8mrOcp7wH/qDD7/jHb+ka7okSVmWS5LEEeh2e5/4xCff/e7fUBSFUtps1AAgiqL+YFQUTFPV&#10;UqpqL1MUSdOU0chz3KBmaqIoYuALN/A8T5DhEoaxrqvjXcrM1mtXuAwLAu2BMtRqte72YLES4200&#10;av3+qCxSsHsXVwDAYGhvb/er5Q8mihsFz5OV5YVyycHVtEq4mItb7ZOIu78ZEz4ihuIJz7FKKE/T&#10;NHWP3RorWBIncRw1G41iHMfmkaeHKEMVYsBbQS8BkUSEGHie73Qaruv5fthuj0kEsixnGauW6kAr&#10;56J5Ko//Jms2667r9XrDgpCaPieAg8bzJAxjz/MI4WY5aHPBhSqsUOrycjNjbQpxSJLc9TzCgWka&#10;JepHJkrdlRPukA3xFTYRSJ8aztXuPZuzWn2lKtnYaJhlsZhqzU6oTI95lo+ZXPMKi3S3tmV5hy60&#10;j1B/FVmACbhQFDkb0woma1CxayrmeSLLNEljmZcILwDAkSOHvvjF/52m6aG1VUJ24AO2u5zhwQML&#10;J06cOXp0baqheJ5eWF/XdQW1+mfbhzG2vr5l26OFhTYAHDlyUJbv+vBH/+a33vGGqTt6yY9c//Rj&#10;j33g9ue952v5zwNc1y7I3c87U/zXV77j35392f/yLytXwQf/7No3/XxIP/ba177oDz/8181Go9Wq&#10;1xuW47jnzq1/65v3/dwbX3T08J7ZlFVb7DR+/nUvBYATp9b/8SvfWd/2jxy97PKja0EYlz6hIssI&#10;KQqCgOBdEMa+5849oSSLiizJkiBPut/I8fIslxUZ4QNZFvv9oWnqCwsN1wueePLkobVVfH1oO1nq&#10;mqauawpoCmNFlmVxkoZBNHH0x0x7PHOcJNoE0Vhf7y4v7nhTSZpNlbjL82IvRw4AWMFuveUaAPjO&#10;/d+57MgyADzxxImX/Mj1U4d95/uPX/vsG+Z8/GIFVgCgeP4tzf/0XwEgbi0DAJw631KWNwO56gIe&#10;PnxU1QzgxtOXILhR5H3gAx96+9vfdvnlR3fj+FISy5TS4dAeDu0oiqMojKLItm3btjc3tzY2NgHg&#10;fe/7HUHgAaBeb3ne8JOf+O8/8ZrXHz58GRVqWTpCpJ6x7A/+4A8/8pH/ixCaZoXA4+ZwLLiAhhNF&#10;moJhCEXBSvKCIKAQ1Z6TKuGBsRz3HpTnsjxXFCkKQ0EQJEkc2g4GeA+sLp4/v3nksrX//Xf/8Jzn&#10;XFNSGF73+ud994HHjhxZw0rwzUbNtkf1htVsNtfXN0RRbDbr3e2+VauJIl1YaA4GDgBgilazWd/a&#10;2u50WpqmoHSuJEn4pDiOu5RHBheDkCbvjqfHn7pee35j8L+2av94Nnv7dexAjS8hBkI4QRDrDR4A&#10;PM/v41awyFHki3CE8MAKVrOQLxkMbQcAMH+k3a7n+XgWjePMtj3gGBS75rT9jeWAAgeGblT94bIB&#10;PC8aUyEAZFm21DnIRRDEWZ7hxltR5aqGS+l18DwJw7CEFRp1nfBcBVkgAIB76RJcQNkFLBtR/TrX&#10;9ZBaztjYS5nFTXbBczkCCvle4AJuCnbaZLfzrBta4AejkWtMpLKQtoBHMsaCIPT8oFG3YFJAzbbd&#10;MlJ7YX1zeakDAHGSIACUZbkw0RImmILI84SQKMo7HZMj3FfPsl+9GatFTBe1pYKO0hJpKriOPdm4&#10;pZ7n1esWtjZjuef5STKepUWRIggIAOXrmiaXM+SkxUqJ6BwAapne6/WO1XS5I7CDNWy9Xq/PcVxI&#10;tEe6+Z8/DJshd22THLLIZXTYbNR4nk5Ii7nnJcg/JYSEYXT67MbVVx0Zp8ohuEApbTYbG5tbrWaj&#10;KMaaz1hLudWqsz22PVAZeI2GNRjYrdZYbWHqMFEUFhfahBDbHuE9y7I8N36+07iUTkggc4q0TVpn&#10;p6+V+kmYtlBmQ+wOZZNOp+k4frfbb7ebU3vO1dWllZWl9fWNRx97qtNudDotURRx84+Mg/0ZCpiL&#10;gSWv9z+y+pEsU9bXNxcXO3OnOay+VqX77pOKryjSgdUVAHAc59z5CwCwuNAWBLFerxUFm9J6FEWx&#10;1WoGQThLJ/6329S9FMVO1VJkv+NlMMaQ7mXbTpKmdauGMDDP81U6A+JUEy9tnEbhOG6S7myhx1PA&#10;ZNiUFThZUSxWSsGPfUQOAACLbM81TVM0Ten3h4SQeoV4aZpGGEbdbn8qDrwXWR3mJURIolAtr7g/&#10;sjD+7MW0CRBNSDPG8nzMDauKyxcMADRVNQ19Vl0PzffDJM3I7iGBfY0nvGXVJjVfOBzyeZ6PnEDX&#10;FdNUcJ3Aj+zawPAyADzzzMlvfOOeX/zFX9za2hoM+gDw2PHH4yj64hc/j4fxPH/HHXcoitZqtf/8&#10;zz9x7bVXnTx5Gh2jWXvrW9/y3Oc+P8uSomBIqeAIXH7F9TB5CkkSoZoGpXy73dne7gKALMtIkwnD&#10;uD8YVU9oGupsaUPGmGGohJDRyBs5fnN3ShE+U8Qp5oZwx7ePjIYKykDGC+Q0+1rXlKn9sCCQMIzK&#10;7L7qDOz7/vZ2//KjR+b2tDhOTp8+z1ixvLxYJmCPD9vbEflh1TSRqlP1bNQ9ktr28X5EScSHMk67&#10;LfJJ0gRDiCFnwBECJAeAMnZNCOKGQEiBw9kw9KJg29tDw1Aw8qDrquO4WJa5+o1ViKEKff7bDZcb&#10;xqBvj4o8AwBFViVJYEVOCMeAOCMvSSJRlPeabKsZDb4f8DyVZVlRdzlbe7q5E8cOC62LkogZNzvv&#10;7xZcKF2Zi/rW1b66f3Ox3SV7GWYp7AYXxm9V6AbD4cg0jSl8BP90HN/zgiOXrZWdf+7tzyILAIDg&#10;QvnKVCdkxbgDA4CmqUPblkQhjiPk+LzjHe88efL06dNn+v1zcRQCAECGZARZ4U3DajQM0zQaDeuh&#10;h544cmRFURTfD8LQAYDVlZVHH3kAeXAz1zmOmy0utm3bOXXq/NraCmNscXHh1uff8Wef+RLu8Eu7&#10;7aarla3QLgAAIABJREFUPv+H//MFL3ju79/B/8d78t+4gT/cLOgrb3/m9O+96dN/9h+5X1+960bx&#10;N9+//Lt/kt71nHf/1pt+571/+vJXvKLZrFOefv1r97zr7a9a7Mwpg7q/HT28/CtvezUA3Pe9x+/5&#10;1j1OmF99zdUHVpcAAMkF2NSITVfhg+qzAIA4SYZDBwBqtbHsd83UASAI47JuX7NZH41cgKhWMy4/&#10;unb27DpjxcGDSygzORw6PE90XctZzhGuJEzBbqUe23arDNM8S6UKoJDEyVSVx3IOnEi9MFR0BgDk&#10;5w4Gg29/66uCMF73Hz/+6Fte9dapVrrve0+89O5X/rBti5befH3jsfto6OeqPrz8Bu7bDy1ft7Dp&#10;+tfCzgZA1Yw0zb/yla+vXzg7/lSWK4r8yU/+5RWX76RhL68cvPPOF2B62t985lMXzm0uLDRkWZJE&#10;RZKVdrt17NixpaUlw1CpqMjiHJxXUSRQOoo67V0cO/bsNBkVBSsFF8pqlHEca5pcFMx1HaNmwm7y&#10;QppmjKVZlud5niQsjoM8zwVBXFxob25udjrt7vbANI1eb2hZtf5gICtKnmWE43AJEAQBoMgz9qI7&#10;X/CxP/lfv/nun8TT3nTTsc///X033vhsFF8QRTHPmef5pmGuri6fOnVubW21027a9igIwLJqjYaZ&#10;JOnGxnazWUMffmNje2mpbVm1Xq+PhQlKxHB/iOHSySmI/+Kysnag/ka6tX2w8+H7wzdfw926QqoQ&#10;AzCeFbmua5qqsknBXQykE8Lpug6EMVaomqpqKsuLwXCICR26puCuUpJAkiZSguPV/4er2IqGiQ+l&#10;i6Jpqk6n+0ma5eFEtQoKpCrsyFRXMQUAiOMkCCOYgRWggiwgbQEAeB431RwhZH2963nhddddCQBV&#10;KkQcp6a5X6awae7kkzLGVFVGxT0YxxfHaWsA4Hp+KRRoGjoO/13nKgAAVFWNoqi73W+16iyvOPaM&#10;9fu2IApVcMF1/LLOS68/bDQs7Eu+HyJ5IQhDPN5zg2bTopQnHEniRNVkQaBpQvyUHWjIU5kRAMBx&#10;nCQpLM//4enwrsvkRrMVBoPBYCSKtNlsltgBUhh0vVTWZ74f4luGIem6VhQsSdKNzWHBJg9xfEfl&#10;+pgbhrm42Ea5KEyfp5S22y3bHjWE4iWXiT96mGYZe6QPD65nn13X6jp9VrO4dVlYVPLBYLiy0gYA&#10;jnBJnJ49u3n9dVdO8lxoWWiTchxQniZJjPyCMk8+SVPciZU63gCgqarnBqVDXKpxzJIXKh2RAIBl&#10;1dADyfOsTBO46G58H8941tDVC4Jwc3MblcYnj218U7quGIa2vd2fJTIAwPLy0oEDZHNz+9HHnirV&#10;H/dXi6wa1oDAIy+l9C6ldHl5cXNzu9GozTaCKIqM+SWZ8xJ1/kzTROZCt9tL0lSW5Ha72W43sc2r&#10;mRFYXGRzcxtvcx9jjA0qGzNC4BJRiercjd9eq2mVpAYM2FqMsV5vwIqi026ySU0jAMgyhnyHstsA&#10;ACGcaRql6tsOXbzIYXzYTNy7gixMkYSrWjJVazbraZr2en1FUSd1BJksi5Ra3e1+o27hlnsuuFA2&#10;Gv6yl5TjpYALtu0iQ2yfY3iew5Q5wvMy5fdJ3q6+VcUUykoZJeupKmNRbS68JEr5hc4YTNwBF3Zf&#10;pOv0pLb2whe+kFLhS1/64lVXXR2Gget6jx9//BWveNl3vvPA4vLS8uKC57lhGCqKdtVVx37v9977&#10;wAMPveUtP4NnYHkaJwljCSHiRz7yJ3ff/fKrrrpmr1ubVbxvtg5EUeT7O8RCFNQo/ywK8LzAcYOi&#10;YKJApyLeiDIUBfT6w9l3S6s+0GrzouOyF5GhOjeqqoKZouUruq53twezkpBxHJ86deHYVfPBBQCg&#10;lB45spZl2fr6VhBEnU4Tw79zU2nyLNvq9rI073Qa8t5S8HPt0sMml3SSHGDMP8oZ4xnbSZeYyZWY&#10;4w5yHGm364OhTQjFfYhpGrbtRNGuCsH7AOVVMsi/2giBdqOGbk0QhP2+h3honjNN06cSoGYtz5lt&#10;26IoN5BO6YfDQbVyBAFgE0oXm1w2z/M8pcT3AwAwTaPKVakSDKu//FApx/uIEVSP2QtcmD5sdy4D&#10;RjVnT5gk6fr6xrFjR6vQA9st0zCFSuyBLOR7dVRWMMiB5wlm7lx5xdrHP/7fO53lF7/4JUeOHDpy&#10;5NDsR7Is297uD4c26phYVmswiD3f9n1XEhXPc3Xd8Lxw5q53MXIBwDQNURSefPKZw4cPUEqPHj3y&#10;wHd/4AfTPPyaJmLW6nueJ33o2zFCDPI737B9/2PvOv3l3/9cYL7lNcZTj7pv+vDy3//OBz749j/8&#10;8F8bRuf82Wfe96437VPv4FLstpuuuu2mq+I4/fp3H/nql/8FAK674UZk+eZ57nkBKi+WicFFUfA8&#10;EURBFESOA0WWFFlirHAcrygKSRLHsWhFkiVha6tXq5mCwOu6GkXx9vag0aitri6mWfbMyXOKLC0v&#10;d2o1I8uyfn/IEY5wRNVU1GStggtImCr7pm275m45uizL+alQByt4yiP9bfau8yx3Q08SRUqxpEj3&#10;lusumzrGD6IEhKkRUdWh2H9wiV/4583n3sVECQDsK26Qv/bw2u0v7flz5t4nn3zc0LW1yw5BzkVR&#10;dPTo0eq7J06cePzxh++88wV4H74bvfrVP37jjdcDwHBonzhx4tnXPZtSIU5iRRk7wJ43PHt2XRB4&#10;z082Nzd5niqK4k0YKGmaAcBTT51YWlpSNE0Qa0k8LL8uiTNd06Ai8ZhlnMDzURSIogwAqKHL8xih&#10;FRRR0DSSJFKe5xsbW5ZlJklRil7hPFHOTrWagSqPPKXLy52Nzc3V1WVdb33ve0/cdNMxPObOl9xw&#10;4pnTi4sLWZaJoqhqynBg53lGiLC2tnr27PmjRw9ZVi1Jss3NXqNhybKIRAZKI9PUFxaaKGfWajU3&#10;NrpLS53yqSHWMPepVZNn93qg1XFdEhkYY0tLC+xC74Mvbv7xA8Ujw/xnr2ZViIGgoBjJecIXrEAw&#10;Cwta2SOX5TnhedRZIDzXajXyLEMKKnqbeTaeXRVVnKifjn3RnOV5zljOsJbHPst0wYq5egpplvt+&#10;MHb/OKA8tWrmrFIjVLydOE4cNwIAWZbHMeYKrEAm9V+RP1+lLQwGo+FwxFP+0NqB1VX6zDNnrrnm&#10;ivKLsiwThP3msaLIDUM/e/aCZdUwIUIUxcHAlmUpSRKsTDQcOHmeMZYLgtCom4wVrGCO4+UTv53n&#10;QTf08oJZwURJtAjZ3Nxu1GsIGMVJMhq5dcviOChJtXGcEn68d8A8ESRVlaWyGWNjt5xwKNBAeB44&#10;iOMUyQv3dYsfOchX9SxLP18QrTTNvnmB/Y/vuy+/Qs8YEF5pNICxvN/v6/qOpmGeJ4PB2MWtwg1x&#10;HK9v9DmIKZUWF6zqXD3Vhr3e8OzZC6urS6qqbGxsGYYuiiJH+FrN7HZ7+EAphWe3i8NS9JNXil4h&#10;PNLN/+8Hi8OC88Ybm/g0WZGfOnX22mt3wAUyMQDgultPZVmOutx5npeVQrvbgzItYidFooAL61sH&#10;VpfH8nsUq18y13VarWbJscR3eZ5OSmiWt7TLEXddD5nblJJ99A4AIM/Z9nYfBTz22hJX3X3f9zwv&#10;2CsBwfP8LGOWZUxd2/hR8aTXG66vbx48uFqlWkRR7Djupcg0DgbDLMvLxIT9rSwtOfsWFrmsbj+m&#10;LMsy1/Vhj6IbYRhubfU1TUFlPkwAm9JfQHZDVfpx6jynT5/XNKVsJ8ZQCtUos1cu6p0nSbKx0Zuq&#10;f1GdnYsCtrrdwA8PHlzp9Qbd7UGzUeN5XlUVQRAQWagWa5jljV9ieYsyCA8z4EKVLVwe4Lp+FEXN&#10;Zr1aI3AwsEVR1HV1Nql4fynHyv3uBy44Ixff2Z/mM9fmKi/ARFsOS0jAuCqEUAUUuIqkX9kOZe/l&#10;OJJlmT3yOu1xl8aZBXYDENielPLtzmUlNaAo2Ne//o3Hjj8uieLa2sGXvOQl586d/Yu/+J933HH7&#10;vffe99u//dsAkKZRluWMjbP+BDoeC5TyrCj++I//y4tf/OIbb7zpwQe/96lP/Q0AjEYjTdMopc+5&#10;7ZZvffPe8b3neRRFmqa98pV3P+c5t25tnhwM+oIg8JQvKp1ntnHSNB05HgDUTH2W0YDv8hU+y1TM&#10;f4pmVR3yVQgG5u36AICxwh6NEOpGi+M4jpMS1MAOdvz405dfvoapv1PdDOb1tG637zheo1FDNyJn&#10;RRIntu0EQYRO1cJiSxRot9sPw4QQIIQzTN00TL5StjAKQ9f1wzBibJzbDgCsAMuq1a0av7vA4V59&#10;b8pm648AAKpJj0aObTusKAjHY+cs69PzvIhD7MiRA7IkUcrvbnO+2+0tLnbKtt3a2kYietmGu5tr&#10;Fxr4r8MXZsvHlGETmLej3qvGZ5Kko1HQWaiTeV0FdveWnZOznBVFlmZzK5vMFomAiq+MC/RUA8Ie&#10;zvReEEPZpFVwAQDmkhfK1sC3er2haRiCQGBmNB0/fuLqq49eyroJFWQBJoTPkrOw3e21Z1Z/TGUf&#10;3xdHbHvUaFg8TyilURQ9/vgzOSOtVmtlZfXw4UMAIAg8z4uCwO8fLUD6w6c//ZkfvfNWdJ9mM0qq&#10;PbAoiieeOHHFFUeKojh9+iyJtlENobSP/H+fe+4LXoJ5UmeG/Ifu895zm75Wz9MgNV725kdv+/G/&#10;0tZ++qdedMM7Xp+/7XXWb70GAB6499Fbrrp8n4v0gwgAflj0wQ+if/radx989KSsGddd9yzT0Gan&#10;0DTL0iSL4wRjrbIilXUfwiiOwpjjONPUsSM5jsdYgX8yVti2w3Eckh1cL1jf7CkS7XTaJaZQStAB&#10;AKVjYCIIo1LWcTAc9fv25UfXACBJszRJNU0pNRpGI7dWMzjChUFEKRVEyhOeEG5zq7e40CKElMkv&#10;Q9tpteq42fi7z33hfb/xBmk3R+MvP/PltSuvqzcsmAQqsEKQaegwCb2WaeSTAbUTxtB/5pcfO/ry&#10;9R99AwA0Hr3v2Mff//Tf/dXnTnD//rk7XUuS23mefPKTf3nTjTfe+pxbAeArX/n6Qw899K53/Vp5&#10;zD33fPPhh7//jne8E4ACZL/72+/5lV99F1ZhfOrJJz/zt59773vek2VpfzBYWlrxvKEoyGfOnvn0&#10;p/8WAM6ePdfptGVZvuWWm77/4AMAkOUcAJw9e/7gwdXbbnvu825/Pin+f+reM0ySqzwbfupUDl1d&#10;naZ70u7saLR5V7vSrrRKKKMMkhASWLZBAowxIFvmNUEYMLyAZYNJfrHMh20BQhayBJJRIkgoLsq7&#10;SsvmHCZ07q6uXKfeH6f7TE13z2iN/V3f9T0/9uqtqa6uPl0n3c9930/oOFXiuQAd8wX6omXZPMcJ&#10;An/s2CQhL5RK1Uym3acowOc4bhiGRDpn2TYDKAgChmEs21Zkudk0NU0l00elXE0m21PJvr2HFi8e&#10;4gX+P+9/8Ku3fYh+5c/99Q+uueYdlUq1UBgABhDDTpXKhWyG45Dn+0cOzyxaNCgIHLkZVZWJPUqj&#10;YbIsUlXFcTzP8wxDxxhXKg0qP4wXA6aftQCy0Mtk7Pc6AuJUUmngMHx8Sn69zH1mA6fIhKAPVCzW&#10;tzJ3FGHfDxtNMwxCWRaFDo0xPreSQY/kseO6S4QYjmPJwoxlgbLo4a2CiCMQQhzLaZrSazPRaa45&#10;DWI7nuM4iiwpqtKVkSJXYBiGwgrQWTEixNRqjZliqZDP5fM5nucRYjiO27HjwPLlY7SFy+UGJVyX&#10;yzXygJEXpVI1k2lvSw8cOJxOG6QcQRCE5XLFtt0oAjIIq6pMymFCbJsQh11wGDUadfInTVPiaapy&#10;pRaGOMIRx7MJTaUWsxGOGk0TOr2+0TQtyy7kcwBAxyUGMdVK+/5J2QhJlhCDPD9EDE4mkzzPf+tl&#10;/L6NxpIk0NRyx4mJ5Xjdxuh9P5teMyDsrwdfPC8znuIAoFIuyXK7fUjGVxA4ijUAQBh60zNNAJBE&#10;Lp1OdtwDfNM0GYYj5dLoydHs4gTv2XNk0aI8x7HErktLaBEOG40mxjiR0EjblkpVI5UgaAIAPLjN&#10;fLakXXECc84ompouchw3NJij4MIcUsbU5I4gCIvFajKp4nZEGEelcjWd1klauFSqZjvdslKpKbJE&#10;Nr0EX0CIqdWauq4JgkDpDABACBFx5nUXvkCjUqlqWnehynjQ6gl9Wf10jdIpeYiB6IWCgJJYej6x&#10;ruuaIPD0mY6DO+QmDx48ZjvWxAlj8eVFEASVCi1quNCyg9A0FnBwiN1MdT6XSsfxTdNECMh+3ve9&#10;eJ6E51nyQ9D6GizLEAsGGq1Wq1isiiJfKOQYBhGUAQCI+yM5p1arBwEmzpoL3+p8sfAanZAUuqAZ&#10;3Kn3iRBLsR7yNFcqVRxFHNuW4JL9QFdmrC/Q0PsaYuNvq+XajkW8GEl/jqKQMkSCICDzdPwjfN+v&#10;VGrEM5wSFkzTsm2X7Ny6lBG/N7jQqDfJ9TVNEY67wlZv9PovNJotIA9GQqO7uzimQHYa3QpwBtEj&#10;vu+bppXJpMhuuRdZgFlRN0okEklj5PDhQzt27LzwwgtIfvhb3/rHUqn0p3/6IZL0+Nn99x/Yf+Cz&#10;n/1MOp197rnNR44cvuCCCxMJLcLwyU99mpprXHzxRZdeevnXvvY1wl+w7ValUj106OAPf3jnpz71&#10;vwRBkmMi/wMHDt5zz3986lN/JYosz8l79+2dnp7xPNd1HT8IwiAgiZowDHzf1xPSyOhgl/Ujld70&#10;Ag1BENQbrSjCCU3lOG5hD87/EsTQaDRlWer6uFKpSpU45OmqVZuu5w7kMtCDkixQ7nRqutSoN8lP&#10;IwhcKm3I89kihFGjaTbqdbJ3BQAAVpaFhK4qsopYJv5cNZpmuVwDABYxmUw6rvFrtexWy2pZ3blc&#10;crKqqpqmUPWH7/vVaoNkRAHASBnpVJJlEcOwhMUAAEw77UEoDNGBg0cQA+PjY4LQhhhIZybFqNLp&#10;9i7ddT3X9engj/sgMjFH+t+Xv9B72YUhBoihDNRMgZYRIdFrl/DfiV7aAkX/YzBin3X2whHfKscP&#10;xofouPNCvB1cx3Uch5ZQ7RwHADhy5GgmY8SKvUDnDts31vuWLhNHHGHTND3XJ0wQ+tCGIa7VGrqu&#10;UrZOo97UNE0QOJZYViEEAI1GyzA003R4XnJcPDN9CGMIQ991MQAgluf52RmfZbmR4aETly5NpbIA&#10;wa6dOwUh6JrEBUFgWQHj0LYt3LafDKdnqrlsVtPl0EeHDu2dObj98os2xd/19dt/es6Flwzk2iPA&#10;oRr3za3hZza4AwkhfGnHkuvf8+DlH3tm+anvWaqf/CfvBADnifvkdWN9f6ltOw787NHnvBA0TQ9C&#10;z7EdgYWULp935rpVy/u/pW9MzVQef3rLtj1H09n8mtXLu9wN4tGLKQBArdbEGBuGTnoxYTdQDUW1&#10;2oiiSJJEXuBc15+eLgU4SqhSKpWM0xDIZpVj2wvlSrXeqDf0pB7HGtKpJDlNT2hBEDqOq2kKgxgC&#10;NAAAyStOTReHBgcovuD7vh8EiYSGGDRTLFv1o9dfcU7X9/rc1+++/vqrmY7PGQCUy9V8PtNB1fvg&#10;C/zuvZlzr6BXeOTuHZGqAwB47uXXLtm953dfegF/++2zZh9aYtj3vVp1MqFnNC0BAJ///BcvuuiC&#10;s8+erWZK3BYGB/MAnGlWP/OZz3/7W98ke0CCL9x666c81/d8R9NSIQ5YRJ7YYN++A3//91//xCf+&#10;4sQTJ4Ig4jji8woYBx/72F986zvfEjjOC4LAs3HYmg9f8DzfDwJVkY9NF4fyOQCoVKoEs6M9keg0&#10;wzD0fX9mpqzriYMHj4yMFCaniumUXixWSSFVWpaLvg4DvG//wWXLxl/d+sZZZ0+sWtX2Z9q169Cj&#10;j7xx3nlnFovlQmGA7HinSuWhgSxCDADat+8whRhqNVMUOTLNFYtV4s5TqVSJvMI0WxzX/iuZOGB2&#10;6dLNue593RtxcLnzoj0pRFE0OVXe52g/3hb+1WloNNmm5fairnTdSCAG8sKybNt2eZ6lCsTepR28&#10;FYKwcOKtVmsAQ0pB9fdojK9kaILdcWzHcZWYxVJ8KUhhBeg0XaxIBPPbXZWnS/pBV1uegbNGuQ1D&#10;bEpGCKGdO/ctWzZOP4hiChDDF8gekGTdKfowNVWs15uDgzmyBrAsh4wwYRhgUvaBzkHtRGDXXB8B&#10;AA7DZtPygwAA9IRKmAvxHzQIAgIrIAYldDXCURCEU9NFI6kTJWalWpckUZElMtRoqiIIgmU7As9p&#10;mkJQllq1NTycY1kOePZzzwr/eDFPt59UGcELBs9zn3+8vHqAv2aV/swh7zvPlS87UXn/SSqZemyr&#10;UiyWMxkDzeVh1Rv1Viso5NvHowg3ms3AD0SxbcFAgAYAwBgEkdPm+jLs3L1v8egwQkyj0fJ8V9eT&#10;BGLw/cAwdOJkMTVdTKd1omnwfb9asx8+Jr9ZZv54DZv2p2RBGhkpCILQwQTaT077wepYbbVV7rHG&#10;BwDgOC7wQ2KNns1kDh06qmlavJpIKpUsl6uCwNMVXuxJndW7EqlCb49Np1MLc/VjfXL2YBhiAl7E&#10;YQUaiiLOFE0d+uML6XRypljWVCVeQRM6KAMRJixePBQEwY6d+9IpfWioQJuC0CIISUHXE/EihfEg&#10;fYCgDLqelKR5p+R0OkVoZr0QA+F1h2FQLpcR4gRhFgKIJ6AophBFmNjyQwd9UFVVVVXf9w4ePMZy&#10;zNBgnozmjUbDdX2id0ilCAEyqFbrGJMMzOyIQ6qBhmHgeaHvu101mcj5vYHQLCcFIURdMwVBDIIA&#10;45Dj2L4VNwUBDQxkMca+H9RqdRxFkigpihQ3gCSCt7lpol66Wvwmo5mZip7USDWT+Gl0l4Ixnpyc&#10;zudz8UQfz/P5fK5YLCmKKklCR2ijcDxLqB8AEEVhBKirWkQUYdJQcROajhtf91eOOjWQ+7bkfykI&#10;ghAGQaNpRhhoI8cxZoaJGIbpslCO743jPdS2Hc8LBjr1I7pgBZidnud06mTSePPN3+3Zu++aq6++&#10;99579+7du3jx4ueee578VRCFVqv13e/e/tGPfmTdunX79+//ylf+9oMfvGlsbAwAvvzlL3Ec++BD&#10;D9mO3WpV6fZPltXhYfWpp54EgGq1vmxZBgB27ty3YsVynufz+TwApNPtpOWKFctWrFg2XytVKrVt&#10;27a98eb+wG8tXXYCARooZaDRaHZxFohhZBjiRqMZYtzVBWbtRyMgmbf2Q8WApimiKC7gxeB5ga7P&#10;jgy4XYZTsqxW3NA+mdR27ixmM3P6Sxeu2kusyA+k8wPpt3TxAADEMoaRIJSZrnVMFHX7f+sJjeD3&#10;YYjL5epMsYxxCBGDWCRJoqZpmUyqF0f2fd+ynEq1TiiFACBJYjqV7HVwIFoJAEwvQlUSEycs8nx/&#10;z94DiiwuWbKIvoUhxXQ67SyKQr3RnG/w/z1iARkFmmvoQO0YqeAWOv0F46jLuLFWbdJCqn2RheNR&#10;KPTcT/+FMvQDF+Y7c/6Pi0OlUd/j0OO8QG81wrhen634C7EJ3bbtMAxlWe1KkBuG9uabO4eHC13W&#10;s/Q1RRaq1RoAqIqiaVr8GSZyMLJIDYOA5TjP9RDLEI5MGGIWIARgEWIYxkhnli1fDAAAbLO5vF47&#10;CrGtSByL0RIDkqT5vmfbLVlWcwP5zZt/c+rGdfTLyrKi6W2BuqoF01P7wjB0HHd4aDA3sJjeXrW4&#10;t09DRwF1WFxkwIdXuV/cHP39+VjduHz/PT8569P/e2R63z8XLznpj758IdvIfeJb3C++zfPdT8L/&#10;+dHPASUvufyyWLuRpFb47Ks7f/Lzp8eGs+ecf8rEXFS9bxQG0jdceyF0nCD3HSrmB4dWrFzaW0ui&#10;SyIhK7Ik8mRgoSgD+S+BFbROzcuWZbeqDZZlFy0aBACzaR07NkPIzJIkGkaCOLcDQKlcNZumYRhj&#10;Y7Numo7jkirUtPi8aVptd/dYH4lLJKgW2GzZqU7dmec2v/CFW7pNNx/+9fOnnrYxfqRcLpMacvOG&#10;7ye+eNsb7//cvkvfxwhieytL/iSIAJDTWDfiS6UKpdlyHOP7cPdP/pP8N4rcmZniiy/+9qWXXum6&#10;9kc+8qeyzL344pZIFP/93+8kB5tmq1qt/fjOO/2AVB2WOJa58h1XEaHEbzc/AwDPPvvsCeMTAPDg&#10;gw9t2LCRTJo0quWy2mPKEA+e51otR1VAFqSWZc9n4tsVmia3WrYiy6ZpiSLnOF4ulymVKoSAnU4l&#10;67Vm0kiwHBosZKcmi+vWr7nrzlkKw9Kli556amu1Wi8MDszMVAr5HEJMIZspFkv5fB4hGB8fpRCD&#10;YWi1mgngyLKUySTJXjSdTs3MlAuFnKappVJZEHgC6BPGzfwqiTkHe5k78SUonQXiWon8QIorVz9/&#10;pnLby/zFI85FJwgchzAmsM6sIwODGCKXIG8MQ8yybcN7zwvqMdopyyE6snVqoqG5qOucUbfv9BEE&#10;QaPNeu4jf+iLKZCh0rFt23FVRclmtZ700ux747ACdBgN+2vRv74RAaTet04+KY8Om+jJw8x9u/yU&#10;Il0w4o71fGJvZDJ6sVjKZlOCwHmeJwgCxjibTRmGfvDgUQDI5VIch4IAx+DssFJtWC2LzpKyLCVj&#10;ixya/CYaxiAI640m2f0R2kKt1iBGLWSMinAU4ahUrgZBQKpFtFq263lkwGEQ02rZkiQJguD7QRRh&#10;Ci40G62BgRSDGI7jtk4FJw6IHMf0KiMA4KXD5pGG/6ULMnuL5mnD+l3XDt/2dPGmB8uEyMDxer4g&#10;43BO/obQGYYGMwDgum6r5QBAMinHN3E8z1Hunuu2azWKIk8k/ycsWbRr16Hx8WFNUxqN0Gq1FFXV&#10;9USrZZdKFZLrIgWzEglFEHhRFFIGXCXYVy7V/583OYXJXz2BjxyZwjhAiItYThU5wzA0Q+MwjqIn&#10;355VAAAgAElEQVQoovy92fRLLMOjJ7VKuUYpDCOjhSNHJsfGRuJfMpfL+H5YLJZYlk0kNHH+zRLG&#10;bRO6+KOs6xqtIvOWgdtmXXMkjr3ZpJSRnJ4uZjJzGAS0SwzkMpZl0y1lZ3Roowyk03Ict3rV0lKp&#10;+vrr2ycmxuL7f5KKbzbNRqNJTSV7g+zumk2z0agLgjgf6b0vxBBLMXHxahq9q0NyhFC16abI9z1S&#10;xZNU9xwbGwnD4NjkdBhE+XyOQBKkzARheKZSyb78Bdt2q9U6yzI8L6qqws7vjwixZCBxIo0XqiCO&#10;O57nCcK8zP+5JF5EZqBGo2WaLU1TEUIMEzeAbAMN9I19CfCtlmXbbqGQRfMgC/QTBwfzxWLZMHSa&#10;TyYPRi6XJSYo1MGLYzlqgNqX6gb9dn3HY7tw/BEGAWGE9l6PZZlMulvD32EVzaoePM93HAdH7R2y&#10;JEmyLLIcS9PsltXCOGojFG+FKaB2aQlTkltGMvnnN3/86WeelmVp0eLR4eHBSq0+OjoKAGGIK9Xy&#10;8PDwhg0ny7Isy+p7rr/+nHPOTadTpNlZxHqeTZatoqgCgG07tt0idSV27Nipquo99/zHzTd/fHh4&#10;5LHHHmu1zLPPbqebbLuFsffLXz1ONhI8x4miJAiiKAqiKMmyJElioTCYThtnn30mANi2+9xzz/1u&#10;2+tDw4XRkQL5BQnQEEVALCFVRSQsdJZFnT/N0Sb0Uj+gM/E7rku8hRDLpVM6qX5CIQYAwFHUtUXE&#10;USiIfKnYJPgCVUNomlxvtJK62ueJCvHk1AwBOlNGMn6Hx/OwHae0oTdYFhFqz5yrhX3ADgDgeT6Z&#10;5Luq00Nny0deU238LMQA7aKV7RNwJPD88mXjzaa57Xe7c9lUoTDQMcHSFqhP+d+M4+Q4oB7zSEop&#10;hJ7VXhiEURQKIt+vxMNbC4A7J/Rf+L7lkeO8Po35kAX6p/mcF+L/LZcrpOhvr7Rh/4FDK5ZPdFXs&#10;y2QyY0tWpDKL7rn33uUTw7RqCQlyEcdxWpbFMGxST7ZVEjHaQqVa1zQ5pc6+MQyCer1B1BNkxhRF&#10;MZsd4gXF9yzDyAHAiy++vHbtqkQiqSqq57f9sRy7JsmGwEsAgFiGQVzo+1u3bl2xYrksq6lU9pRT&#10;zjSMNAB4vmM2Z1hOA4Atr7w8MjKayw0gJPh+6/DhY+ecuxoAnnji8bPOOjuhZ3SpO6kQ4VCWRdu2&#10;icN/EAQTafbjJ4dffMb/wtm8unF55cEfJD7+tU8/+LUdH/nC9IZ35l7/bevrdxufeQ+9guv6f/9P&#10;942fuHx4eBA6Y34YtpVcoojWr1+5fv1K23Ye/uW20swvl48PXfC2k4/HGJI6Qb60ffeTv9k6OVMf&#10;Gh0ln0Ieg2wmJQg8QgxZ6liWU63aHM8lNIWiDFEU6XqCDAWm2XLdJsuyCV2VJCHCUb3exGEkCPzo&#10;SDup4/lBrVqfmiqRZ6oLWcARmKYZBGE6laTF5xcI1/MIEtF5SNqlT8IgLNWqqybyYk/F5c2v7H3P&#10;e0+i/200Gr2mPMxcj2T1jrsAYO+VHwSA/hghz/NsGCKerL4AAIcgiOK5556TSGjNpnnHHT+84Yb3&#10;qKomSTIA3H77P7/jHZdnMrOgxshw4YyT1yUSWnxJli+QX7z9FRiWBQDbdnft3rdo0ejk5PRPf3bf&#10;Ne+6FgDuvvsnN9/80fgdNRtlAHmBis70OxqGNjlTUmRJlCTbtuI5tg4Jmqyf+TAMMpnMvn2HR0by&#10;U1Mz2WxqeqYkSULKMDqwAsfzrNWyFFXRk3qjMel7/knr1v3y0ecuvvR0cs0Pfeidt376+39ww/WF&#10;fI6KI/L5HPFWIBDDgYOHR4a7IQZJEm3bkWVJ05R6vZFM6tlsplSqadocC7YFMFmYZ1VJj5OVahxi&#10;6FwQAYCmKZ7n33aO8u0tyq7Xoo+sichClfgmAIRtR4YoZBCDZo1m2rk0QeAIMIojXKs2oqi9ftA0&#10;lWbUupYfnueGIXSczsjP1i5E5nqe6/gcz2Yzc3r6ApgCapckMF3P0xO6pmkLYArQAysAwGSLuXs7&#10;HGlEH9kon5QnrcWcmOWWDaAPAxypBw/vYV42Bz67rD+4ICuSZTuKLDEMSwTyxCgUoJXNpggIOzQ0&#10;0GrZBw5M6rrseYFp2lEU4iiMcJRMJo1kgiojzGbz2NEZQmjgWN4wNELFovNUUk9gjP0gID61hqFT&#10;24V6vWlZNgCkUklREIIgbDRNVZVVtQ0uELE/Ad0sy87nMwRcCHxfFEmJDA4heLEoX7yU6eKMcLwG&#10;ADZGX322+Q+X5Bou/usnTQDzLzdpf3Ou8cox+xO/KF52onLjyUmR51wXKMRQLpc5nkvqSSKZIYUk&#10;Yg+Db5qmKEpxcQQtiVCrNS3LliQRITQ+Prxv36Hx8UWaptZqdQIxqKqMENPhAUEul6pUasCAIssc&#10;x7EsZ1nm/35b9s2y8P03YbGm8aJYsRkLcyHGKHQBHI6OBd3khZgPStdPzrGcosq1WpMWKaEU3Fwu&#10;ixBjmq1m0+zUXUeoBwgkT3+83yqKPDVV7IsvNJsmGc0xxsTApPN6lsHSl7HZaWKPbhdZlg2CkBKi&#10;FEWWJGl6uphI6JomQ2zIoEQGAEilkoaR2LfvGEAwMTEW/zrE1rHVsqamigMDmfmWa+Q0ksBHqH/e&#10;fgEWQzy6wIVms+H7Ic+zqqogNIe5zfMCQSUajQZxXkilkqMjw6SoRKlc4lgul8sQTIGUBY0jXokO&#10;b4pwKCiEQU8IgsB1XUHgeb4PlkSqEDuOXyqV46VDj6e+RnzPjzHWdbXRaFmWE7eFjyIC/s3u5CnW&#10;QANjXCpVNU0huyAKK3SAwz6TSqEwUKlUOc6n0w+5h0RCVVVlerqcTCYIEw9iucrjDJIFZRFznLu+&#10;Zo9nGJ0HCRTKIiRq2gLWjOQFwzBBEDQaLYa2AAMAIIoSUT2QXVDgh7btkoGYXIrnWdLH+wIKMHdi&#10;pk9mpXw0nRmWJe3MM8+0bfuqd7zz4Uce5tkmeZw4DmRJ5jjuoosuAoBWqyqKaj4/MD09k88PkCsQ&#10;WIFeVpYlWVZx6D/084fWrT9p87PPXXXVO77znX/81Kf+6sorr/je976/atUqz3MAgOd5HLInr2tL&#10;kYncxrLsSqXSbESe7wZB8NSTdRyxuVxu9erVS5aMnX/+uQDnbt++87nnfqvI/MqVJ9LpNpdNYYyb&#10;TctsVQmdodMCiLDBYf6Cu+RPqiInNBUAGIapVBsMYFmWCHCAGNY0TX22HtKcnZWiyFbLlmWJjmyD&#10;gwPbt+/V1CUQhw9CDACVSm2w0G66aq0e4QixXFJXjrP+yPGE7/uOGyAGBIEjFcuP842znxX2Xw+9&#10;ZRCvR0BtCgM5mEhoK1ckSqX6tm17xseHScllM+boSUov93p//g9GjKoQX1kiAqED7R2YhZ7fFwCq&#10;1TqhBfUiC8e/7T+ek/viqscZvWvr+cCFea8QhYEf1mp1HEEikaDU+ji4cPDgsUWjfUoqHjs2FYG8&#10;ZMnYn37og48++oupqf3j44s7l8Wmafu+y/NiKmWEQdCFTbRaNhXqx0HASqVGxUekwtGS8TVtHr6i&#10;ki34G9teK5dLl156CWI5iW2vSRQ5gaPA98Mw9MAHAGBZ4cknn2q1zIsuugQADMNgeR4AZJ5nWYFc&#10;88UXn2NZLpcbyA0sLs4cXLl2Ldla/PSnD2zYsEGS5Gy6G9N3vFAU5Wq1Ise8VyfS7LVL2xADzzE/&#10;OWvkvWuuvvQrH2j/ecuztQs2GaeOAUDLcr7ynXsuvuTtmUwK46jRaLquhxCjKArPc6QbkmdAUZQz&#10;zjglitY3Gq0f/uw5z26cvHrJuWeuOx6bho0rTty44kTX9V/cuv3pl7Y7Ll69enU2m6pUa57nI4Qy&#10;GYPnOEWRFEXyg6BSqSOEdF2jKEMQBnpC0zRVViQCKxDnuWQyEeHI9Xwi5GQY0BJqL44ZBGEHumU0&#10;TSN9iFakj/d9HM2ZGZuNFk3zEEETPfPFF176649f2/VBD//6+dM2bUCIIeQjz/MZBkRRRD2F5WiE&#10;h2cSX/y7x7716wgiZh54AQAWJ6JmpLCVGqEwWHZT0xJLl54g8NIdP/q3k08+iSgjqtXas88+OzhY&#10;II8ZjaXLVi1dtmpy8mguP8QhZvfuHYcOHyPnTE4eNQwjDD1SP+L+++/fuPGU7b9744orr3nggQcO&#10;Hjhw3nnnPP305tdf37Z27axxckKXmw17AXwBAKIoaI8AYQAAiiwViyWKL8QFYgCg68rMTCWdNhRV&#10;smw7nTYq1UZSbxMWRJEzm00tkVBUpV5r4jBCiFm0aHjXrn0rVkzcf/9Dp2xYmc21e8f7b7r40Uee&#10;ueSS84cGssViKZfLchxbKGSnpkqFQhYhGF8yum//LMRQLFZFUdI0ZaZYJkBDqVRNJDBCKJs1HMct&#10;l6uZTCqKot4NDvQbVLs2hJReROkP9C0xIgPSNK1YLHHgffo0/oHd8IXNwZ+fHGZVroMOsF2+jwCA&#10;AGFMxqs2yhCGGDEonTbI2izwcbNpQsf1HGC2gBrLIhaxPM9iHALD4jCMIsARdbZi9Vz/DG5b/x/D&#10;FEiYpun7YdJIGIZOtA/kU+LtQzEFmJ2/2iSOf3kdH6jjsxLFT18yIggccVuIt9VIkvvwKfAPz9rf&#10;e8X70w19HjxFlsrlGtm0G0aCEFKy2RTGeGamFAQBYUkrijQ2Nlir1SWJN1IJku0j+oj2XMwgHGEt&#10;kdASbf5CGOJKteZ7PoMYHIIgcglNI/xTnuMI+hnisNWyG40mACQ0rdAxdarXmwxiqDILY9yst3iB&#10;J/UpSuXqQC6DiPSOQS3LHhossCyHEMtx3IE6nFygSb627YIoyr4f3P5i7b2r1TGd+dpva1cvV85d&#10;ov7Nk5XfHPA+vil717X6bU8Xb36k+E9X5ERRti0bAGZmyooiaZpaqdRVVSJk/CjCHvZbdSeKAlGU&#10;0umUaTbjkhMahpGYmSm1C0ly7Ojo4MGDR0dHB/Vk0myajUZd15OSJGYyqZliaSCXJRnfUqmCGFaS&#10;BEWROI6r1errC9n1BXizIiR4nNaiFB9xHGIYDQA4UpYyXqQa5tJswjBkEOI4znN9WoM3nTIOHZ4k&#10;svne9YqmqeSrEnVAPj/QpUmGnoUL4brEd+kUEWy17IEBhcIfvcjCAgV40+lUXOtFEJMwDBmGIQbl&#10;CDH5fK5Wa5RKDt1KdXEZCLXthBNGHMd5882duq6Njg7TjyAuMqqqzMyUFq4xESt7WeY4oZfLkE6n&#10;LKvNXSGel11tSzf5VASRSKiJhOD7XrNpdtG2SToaOuoJIrLAGDRNIQ1CbLGDMBB4fmAgG6dIRBG2&#10;LJuYR84XPM+KouC6bUsIjANJklRVja81JYmXpAypEh93fDieiKMMhpEgled0XUWIpVwVlmWjKCJQ&#10;McEaoLPYNU3Ltr1CIQvzYArQs/ImkU6narVGq2VpmkoeLYQQxoAQzucztVrDskLDSFI7BhIEfu5Q&#10;LhFJFvUuu98SYrBaNnEBoE6c7FtxpHucKeecb5pWEISiyOdys0Se3imBQ7zA84oivSWU0Hd/0nel&#10;9eSTT05OHvvDG/7ID4Lp6RLP7ybHW61Z3CTwm6KoTk/PfOMb3/zyl78EAJ+59bMcx7mue8EF58av&#10;Njk1vfnZ5z772c+88PxLy5Ytu/7662RZPmH8hOHh4RdeeGHt2pOATMgxOjpCSBCQIPC6rtFBg8jJ&#10;fN/btm3rE088sWLFyo0bNxI9RaVSu+vf7169aslAZ8RACCWTGsZKGOJypU7qTZAfaNY2sm2LDQxi&#10;krrG9P25GCAWuY7tVCu1CFDKSLiuq6hy784zwpEsSzPFMmGB0Z25IPKW5VB4q/3psUIVAED49r6P&#10;S+UqAIiCyCCGklzirDQ8/7AZ9ZDbOZ4jmH2z2frvE3DII83ENISIAcRScxAgezDEMu3yqAywLJIk&#10;JZFQMI6CAHMcAoBcLpXPZ7Zt27Nq1QTDMIosEaITdEr8EgIUzLUMmC8f9d+J+VQS9HVXjRVSl/Qt&#10;kYXjARoW+Dq941tv5+0iCc/HFu6dZHtm8G7nBQCo15tB4LEcRwwRoo7MOA4uuK6Po7C3qjQAOI79&#10;i1/8YmJi4qKLLrz00kv27z/wyCM/Hx9fRAxrZUnUNCMMgi6YjPh6yIqSjtHxyJUt2xVFEWKsGUEQ&#10;WITKlcoDD9xPT65W62++vuPIkSP0yGmnbTpp3TqI2IceeuCNN7bR47bt/PznDz/zzGZ6ZHi08OEP&#10;fVSWuSDwozk9JcxkhjsP+Wz/Glp2Hng74/d/ySUbfvvci0uXjsfXIQBw8iDr+P4Xn/GX7r/nfTec&#10;PzGYf+rCP4UoAgYph3avW50DgKmZynf+7cF3XXt1G8QETDPtzaZlWQ1ywURH3wQADIOSycT5558V&#10;RXhquvStf/1PHOBzT1/V5TrZN0SRP3vT2rM3rW1ZzpObX33yN1slNbFmzeqEphSLlRBjjmOzmZQo&#10;CHyawwREiKJkUjeMBNFQYIxxhDVNIwt61/WrlQYAaB2+A3SmMAAgzAjH8QCA49iuFZTjuBS9ouII&#10;ADBNU4+tyjzPi69DTLNFCmRUa43lY7le8sLzW3e9+/p30/+2zFaXMoJejf5S1ld+vPvKD5mDY13g&#10;QlfnWqzDMYcbSLQpDIFfN03QtMS+fQdcy95z5MCP77zztE2nRzh8+unNf/mXf0HeZdutMPQkSWMQ&#10;s3PHzjvu+MGtt35KVVTfDwHANKvNpvWNb3zrxhvfv3LlMgDYvXvH1q2v3Xrrp7b/7g2eZ2+55S9k&#10;WQyC6O1vv2Dfvl1xfEFV5OnpIsBx1TelfVxRJMuy41mx3rEik04ePjw9NJQDAI5HsiwSZME0Lce2&#10;JVlOpfWZmTLZvy1ePLx//+HLLr/4n//5P//6c39MrrB06aL9e4/ed9/PL7vsonw+T5kLBGJosxhi&#10;EEMmkyqXq7lcKptJ0U0pUaMwDCPLkiDwk1Pl/ECKZbvrOnUhBdADLsSPBEEQB5d7tRK5XPbYsZl8&#10;PnPVicx4kv/S5uAjG7lVGbKLwQixVC7RVV2C3s5sFi0EABAElEq3zb/m+3WO3245DIJ63WLZ2a/P&#10;skAKICAGtIQq8AL0wxQA5rXiQgiFIfMPLwVL9Og89fCaNcupLL93cmk2zT9a6j8ynbzj9fDGtW+R&#10;D1AUqdWyVFVBHc311FQxCLBhaACg64m4PqJzP53VIIOgY8HAchxAQAt1EZOFSqXuOB4w7TV/4Ac4&#10;wglNI2VHCGbRaLRwhI1k2zAuCMJWy2JZlowhCDGVSj2bSQmigBgEDJimmctmWZbjOE4QuG0V9sSB&#10;ObYLCLGykvb9oOoyLS+6bo2+rxo8vNu677rBlBjddlHmD+6dvHG9nxKjj51m/PmjRfq9jk2W9UQb&#10;XEgmZWL0U6uZQMy2OiyGKIpUVVOUsFgsqaomy3PGt4GB7NGjk8QMm+f5XC41NTVdKOS1hObYVqVc&#10;MQxdELihwcKRI1NDQwOk2cvlCschURQVReI4VKlUBwayG4Zm+wilonAY4yAIyJ6ts23rYxmiJ7Va&#10;rZ4WZyGQkeHCocOT40tGek+mQfax1Gw2HmQPNquwxRghJAic5/mxFEdcWYTn8hf6IAt9V1qSJDWb&#10;LVWV4082eSPGmGxNdT0RhuHUVDGTScU9nDont0ccWZZWrVpWrdZfe23HokWDtLoMOW1gIEuqY+Zy&#10;mYVzdNlsptWyarVmL8RAZFdkF0rwe7pvp9UiACCVmgM98LyQTHbKRHf2tLbtEn0Ez/O6rlORhW27&#10;xWKZXIQ4Grquc+ToJAAQpwNVVRkGEYehBYJ8UJy8QD8RAERRpBQAAhoSIQatVWFZtmXNKc0aBEFv&#10;01GUJ5lM1uv1jlCCjGizdSKjKE5eQMViWVHkQkGHeTCFBYTNCDHpdNKy7Fqtnk6n6GPGMAghbBi6&#10;5/mkGFKbA4bZ3i0iDcpNpUfaGDCKcexxRMtGKLLYW9Buni39Al+B9X2vZblRhFNGkjzSXZhCV/ql&#10;N9PLslzXAhc6jUn2JPN9uiiKsqTZjvnYY7/54AdvQiw67dRNg4XBRYsW/9M/3f6ud10jy5KuJ0mB&#10;TFUrIIa59957L7zwfFEQAOBLX/prhAQAYBGLYp/y1FNPXn75pUayvWdYd1J7+fuBD9woyzLh/gAA&#10;g4Dj+CiKWBZo8RFKYsS4vTUFECZOGBsfD6uV2o9+9MNcLnfmmWel08YHP3DTD35wR73eBIBsNpPN&#10;pMIwIG/PpIn0ADq2L91fPAh807Tikz7PIV2fU6dGIvyFCCrVBuohBMZrQwg85zgOzwtUBDE0mD90&#10;6GiXMI3Y4HchWYhliNzOc70QY70AAID/f58qoe9v1zfo08tx3Hx2M71BrFv7/ql3eIzXlUAdgyhq&#10;9EhcHm3LKRZLmUyGNCfGEcsCxjiTMUqlWi6XkiSpXK4QfAEhZgEA5X8q+jKYOqvMboiBnoCjMAjC&#10;uJSjrxFj/E/zRS9pq+9NkhfzMRdisyFAv2m0t+4vANQbTc8NEAKEEGIRQozA8xzHAWDHcU3TiqIo&#10;aSQQUqBjvjD3Q9vXPHToyPj4YmqjQE/wXA9HeP365dVq7d/+7Y7rr7t2yZKxa6657sGf/2ztSSuB&#10;5KD6Oas7jtuxEuy+bduyaCY8DALg2DAMQowlSdywYcPU1NSxqaMbTzkNAAgp/dVXt+LQP/mUUwcH&#10;8yziAIFpmps2nbZ+/XoAsG27VqsZhiHLsiSJjuO++eYbRC1vmtWnn94MANPTlddee3VqaqpQKExN&#10;TcVv5oknnhwbG1u69AQQ8+BO0+MbV5x4ZP+zv/nN01e983JB4OOb0lOH0PMP/+SjH76EaBlOP9V6&#10;7kUVIFr37iGej/bsP/bDnz51wx++l+Mo6RqxCCKMMY4SCQVAAQDHcer1BrlgvDoVw6DBwkAh/3YA&#10;2Lvv0Oe+fndSFc45d+3ClSlIqIp0+UWbLr9oE3GCfP63R9PZ/Nq1KxDDzsxUgjDQ9YSmysQUudEw&#10;gyCUFant34xDs2mRhLCWUMmiiGIKmqZQ3qLnBzgM5xOZxutKxAOHcxDY9sGe8qt9nRd+tXnLyRtO&#10;pf+tVmrxNEzfCA8XT3zw+4987wXgFqJq2j48foj5/BmhkUyS3TIARNgGSCxaNHLTBz7g++HLL7/8&#10;7e/9S2CaJ520OpFQTLPKskKtVgMAlhUcx77jjh+8973XJxJah28PmpbQtMSHPvj+7//LD2699VOp&#10;VLZWq1133bv0ZHvpTus0X3D+hcCA128iUFWpZc0hMkRRAP2AgygKFUUulcoEXyDjXhjOnsmyLI5C&#10;hJAkcZ7nE4vHTMbAOHRsW9OUeq3J8xgJbDabJtwiRZFlRfJcb+nSlXGVxMWXnn7KhpU//OEjRmro&#10;bWefvgDEsGh0iONYTZPJXpTjeFI7UJYly3IURWIYhuf5wUKmWCzruqEo8/5Sx1NpvlN0r71Y6tVK&#10;5PMZ4ky/doC57UL5bzf7m0b5K8eBvMuyLOJJREe/MMBU/hCGuJMp7AYayOxK3xWfYvrWaeoKx7ZN&#10;02Y5Nps15vNTOD6eAsSBA/LiH7agJbq3Xjy2etXKLs+/2QsyLAA0m2Yqnbkxz97xenjv79x3r5x3&#10;gcEwrKLIMzOluLaFmLVNTZWCwCeQve+GluW6roMjgCgMwraJYxSRmpQJwmVgOS7CYSeDyHAckTy3&#10;G9MPAiLIhVjZCIiVdXM9z7FdXuCNlE6rUTbNVkJXScEIaEtUkCDyCDGCwHEc98wkd/7iufsRVgaA&#10;R/c6d79hvneN5vvBeIr74vkDH35w5sb1iZePun+yIZlW2CgMPv3r4l9u0gDA94OjR49ms1lRFInd&#10;I3SEEnFxBAC0WrZtO4oiyLKSy2VrNdOynExm9hyMcT6fIzYCAKAoShCEhEosiiIAqlRqhOYzOjo4&#10;PV1Mpw2e57PZTLVaRwiRMn8sy1YqNYRYwzCIcSwNLgxDz/N5nnLJ2hn+t1ycCQKnJ7RarfmWRQfy&#10;+Vyc/Eyir0xX1xO00hjVQSDELMxZiOWm+uALqirPzFRUVZ5LYSXnR1QDwrLswEC2o1BQJUkA6HM1&#10;ACBGaMeOTR87NnXCCYtlWaJiClEUCwWZuBguXF9QVZVWy6rV6vMV5ow7KbiuQxwQ3rI0ZjyIrgFi&#10;RgwIIcNI0uPEzRGhtm4COgUvG43prktxHEeJRvGgC7iBgSzPC/TKUYQdx52ZKcWNLUmD0H2gomi5&#10;XIb8ZDTVT+QMvXsYst8gEhLTbCWTyfjWMXY/5CKVXC7TRXvrtR1doOkwxqTbECYeIUrQRbYg8END&#10;A5VKNQgwjrAo8KIkQg+FAQDIO6KojaNZlm07fhePl0UsjiCV0unq/y1N3WLfos/+jbC5OI7PZVMw&#10;P6zQBSiwLNcLxNAjfekMfeFz3/cZpLue95vfPLVo8aJlS5fiKPrZ/fePLR497dRTBYHP5/Nbtry8&#10;Y8fuP/uzD6pqAgG/ZcsrxWLpwx/+EwD4+7+7bT5O+yWXXNJVG8V2TFnSKOIQD3LnBGgAmPOo4LY0&#10;FGEcAWYzmcwZp2d833vk4QdO2XD6ihXLrr/+PQ88cP8Zp68rl8u7du1FLDsyXJAkiUFzjDZ6UQaO&#10;47sGQ9/3SVmKTDrF8bHv1aEzkOitoBmGWFXVUrlmJOdoXoIgnOP+gCMGMQu4LXSZhuIwMk2zXm/U&#10;6/VqrWE22jQoDv2/vhXvigAzoiTlC4OjI4OqKsddGHojwhgQKyuSqqqVSk2SJNJ6RD9fKGS3bduT&#10;zRokMWVZtiRJCDGSKJlmS1GUBdRzXVNG767j9wvUa8QQu2y52Mjl0l1/6gUX+oqP4hFFuOtu+5bO&#10;Oc7oCxr2IgthGJbLdVIgIKnzUYQ9L/R8F+OoXm+RYZnjeGJP0wu8ds341VpNS2gA3c7eYYBblkUw&#10;slTK0BPaj+6866qrrhocLJz9tgteeeW5JTGUjVyzZVm25ciKlO5RHAAAxlGpVJFl6fDhyZZlex4W&#10;cLqeEQAAIABJREFURVGS5HXr1jMsqyeNjRs3Vaulr3717973vg8QVjkAPPDAA5dccvHSpUsDHAJA&#10;EPgYezzPGYYBANu373j++ec/+clPOI6taSkA2L9/vygyAOD7YatlAkC1WhsczJPXjjMXT/ddcib0&#10;PPhXX3bW6TOV79/101Vr161Zs5zsWDwvuPNHP/nchy+lRgmCEJ1+aothgOej+x95dteh+uWXX9po&#10;NgHASBrU+4OiDKQdJEkihjIhxvVak7Kso6g9YTEoTKeSZ511ehCEv33h4L0/3bxoUfqSszdMLOmj&#10;YemKWSfIyemnfvPK3sPFxWPjy5ad2Gg2j03OCAKfThkEVjBbdq3WAABFVbQOpN4ybVJSTlXbFeNa&#10;Lds0AwBQVFngOehJ/5CwLIfuOoIg7M0S9Q2SVAvDsN4wxyeyveSFZza/ScgLDEKNRlNRZLqzmm8J&#10;4fztj3df+SE3k5+v76FWEwA+9yT+g9VoJMkAAAGntMQASepwHOf74eTk9OuvbxlKp85+5xXPPLP5&#10;i1/86nnnnXPeeefR4hG33/7t008/7eST25ai8Wlz6bJlb3vbmbff/r1PfvKTGzduIjNgELZv2LZd&#10;nhcQCxgD9MsmCgJPfBxjDUVRyNmDdCWjKEqrZRE1XxevM5lMVCq1ZFLL5TIHDx0dGR6UZdFs2Yqq&#10;NOqNMAhSab1UrGRzaY5lJUm0LDuRUAcL+T17909MjD366ONxlUQ2l/zE/3rvtm37f/3Yw5VyEwf4&#10;oksuHshl+kIMsiwVi1VZVgxDmymWCb5Qq9WJxI9ccGAg22iYQeD+d4x7CAZBUYZe+gPPc6qqEEeV&#10;pMh8+W3i/3k1/NKT1k0rAwlhRZEIgkZO7y0w4dgOISzjCPSEwvN8XBdMuVB0MTinCmO/RRrxjNQ0&#10;NW4jsrCfAvTDFOL/Ugdc34evv4KXp2EVM7N2zWrot3qMWy1Ytj8sSwBw41r2u1uFe39nXdidjJ4T&#10;hqFTnjtqqxEhl0tFUVQq1YLABwBFERO6EldJkKYIwpD6ZQKALAuCKERtYAhIspn8ajzHYRw1G60w&#10;DBnExH2jWi3b93xJFimyQJrFcVye40gZGmCA5zhiSsqxHMexDMNwHLun7P/lRrmrBQIM5y5R3rFc&#10;CzCgKNxXDU4Z5H54Tf7rz1afPGh/7DQjCgMbo0smlI2jGgAcPLC9UMgxDFsslrPZFMZBpdKkmyly&#10;h67rkHbIZIymaZZKtWzWSCZlwvhIp5NxoXrSMKh3la4nMI6OHZvK53OiyHOcTjZBAJDP50qlcjKp&#10;C6LUFkogjuNYIv/HGDcajTBEDAMIgWEkGIblAMBxHEmS2g9i1D9ZAQBEIiFJs+2STicPHDxKl9Tz&#10;DbgsyxlGslyuZDILMa9I6yQSWq1Wp8/9TLHMsZzn+WSyaZfA6qm5TS/SL5uEU6lEsVjJZg0AYJg5&#10;8gcSFGVIp1NhGNq2W6s5vdkPRVEVRSTvHRrKFwq5PXsOiqK4ZMkIxGpPDAxkHcdd2JEBOhADha4X&#10;CFGURFHqu8S0LJusWliWYVkWIa63Xjc1Yujr5hgE7bIRiqLJsphKJQG6dRm+73Ec13WQNjsxdHBc&#10;h2M5WuJRkkRJEptN0zQbhpGkb++C/+k1CcSQzaZqtabjOPPBLul0qlZrkiylKIoEQ4gZ3KNSuaLr&#10;etfyom9i8C1DFIVMJj0zU0qlkgSBCkNAqK0wNIwkeZBs22k0TMK6F3iOIFlRBM1msw2idaYZURAz&#10;aTK4oOMpTRy759lOh3Fo2Z7ve/ETaB0vlkWGkSRb2V72GkIovnuPYwpEK9T5iDamO1/+GeZ2NPrG&#10;V1/dkUxqGzcucz3v8cef/PCHP2Q75ve//wNd1y6/7HLodLTLL7vcD/7z29/+7i233MLz+Kc//dkV&#10;V1xGyAv09ian2iCXZbU5O31xBACwHdN1w+npafrYt8cKHGGMGYahKEOcyFCvN1zPB2irDSVJ3LRp&#10;/csvvyRJ4pIlY+PjE6Zp5nLZXC4bBMHRY1O25aQz6WwmBSyEoVcqVaamio7jKoqcTicJg643RFEk&#10;fOx63YyiMJXulsDBXM4CCVqnii7gqDMoQozn+XQrXq3WUiljAcFCGARvbttx7PAhSeQlgVVlMZtO&#10;FrLJlYuGCgNrspnfsx7t/0h4nv+7XQe37dj92nTFtENRkkZGRyZOGEf9tgZ055/NplzXnZouEic5&#10;8td8Pjs1NVMoDCiKUi5XyHSmacqxYzNkK7WAhq7bX3PBigwYR5Zte65Pfy6EgEzMfTGF3qs1m1Zc&#10;V98FLnTRFhb2Soj/lTwhCwAKfS/VNRUuLB6p1eqEckgLanY+FIhhniJLXQLsvoHx7IM9NVWamBjr&#10;KRsG5XJlID9nWly7ZuKBBx744z+6YcWKZTt2bPd9n/qAWLZrtVqSJFJkgRh6NepmqVTxgwAhwTAM&#10;w8hmMtlcLlsoFGKFWjkAsO0WgMvz7OBgYcvLLy9ZsgQAJicnq9Xa4OBgs1kHAA6xHMe//8Y/aXfY&#10;MHj8149cdc27AViBl0gViVNPbVMbUqns1Ve/a9euXY8//uRpp21au3Y1AJB/SfzqV49d9PaLEwnN&#10;98OnXnjhnHXda+rCQPpzt7z3V5u3/OhHP3nHOy5TVPmuO++++aYru1wYBSECgHseegqzxrXXng1t&#10;0xlcrzfDMEQsGEmDogwAgKCNMgAAi1A6nSTTE5WuxC8eRTiXS0fResdxHn5qe+nex/4LTpCD+Ykb&#10;LgOAbTsOPPrE5krdWbZiaS6XnimWMca5XFpTZVBljCPTbJEitbIiq5oMIANAy7SJvYKmKaTEmmU5&#10;VkxY1wWFMYihHma0hERvRHMTEo2GScCO53/74mdvflfXyb/avGXt+pMBACGmVm1KEi/L3dTCLnFE&#10;eLi49KF/feR7L9ATetcbgy88+sbaS8aT4bmj7eGL5NWyucUA8NJLL2959ZU9uw6kUtK55158xhmb&#10;AGD9+pO2b9/5618//sQTT1199TvPOOMs3w/XrDnl8suuAIB9+w4cPXrk8OEjBNsicfHbL/b9oNms&#10;p1JZAI5ADCTIamHfvgMHDhx0HFsQeIHjaCEwgjN2CAtt2gL9EnQgTSS0SqWZTieg455G1HxkDIln&#10;72lnlyTJcV1FkU3T9L1QT+rEBCGbSxNxhKLIlUpNUWSOQ+NLFu3ff/iKKy7+xj/8x0c++s7R0dkZ&#10;dtWqJaR6pWU5d931S6vFXXXVpR2IIY0QIhDD+JLRVEovlcsDuUw6ZdBaEpVKQ9NkWW5LQQ1DdxyH&#10;yKh7k1XHH71Ehvh1NE0tlSoYR67rhph5/wTzXCP3jW32pzd4hD0RBAFdxAHMUUwoikqLSdWqzS6O&#10;JERxPGIWL4qv3WRJEkXedf1Wy+E4yHWs+lE78U72hLOYAiyofaCvAYBWIiMLyBAzX3/FW56GJdbO&#10;dWec3NtKXSaOlu14rt/5E/PR9eF3tyqPTcJ1aYY+abou12omUUBAW2aeIbXt6cxLGjCbNYhcheCG&#10;GIWEXYcxESxjhJhcruPLjiPLatVrzSjCQWzcC4IgImkbHCX0WSOwMAgJf1xV2yMSBRcs2wmCQJak&#10;pJGg4ELLcnU9QcAFnud5nt9fh4kMz3HMrIkmYkVRRognmlfPD//x+cqrU95XLsw23ejKpeKVS0UA&#10;4HmOB7hujQ4AR44cGhwsAEC5XMvlMmHo1WptcMHzfFI8QlUlVU3NdlVNU2R/enraMHRBEAqFXKXS&#10;RMilBbw5FnEcZ5omobORIfHw4cnR0UGWZbPZzORkZXAwDQC5gYFSsWQYnCBwAwPZWq3BsgyBKlCn&#10;YiDDsGHo12pNjIHZtfMlYsECADgKSUGgeqOlyAIF+cjMREpIkAKYbVksQpVKXdPa1RM6z1lcyTO7&#10;VGy1zCAIaeZ5gSiVKvFEfRiGrZYVBAGOIkWWRHHWS4a8oPZ+XcdpTE2VstmUJM0CNrFccffo7/th&#10;EASe53Ydx1FEqebx2LX7wPJl4/RS8dIYU1NFSZIWJjJgjGu1Osazevv51pT0eNx/QZKkDjMtCEPs&#10;+34YhkSJRw4ScUTXpcIwIEVNDCNBBQ627VqWSS0eEwm1r3EjvYfeg0EQHDkylU7rXSYUBNQgyosF&#10;moJeNgiCWq2JECzA12g2Tdt2AIAADb1fTRC4ZM+O9Hi85eI8YYwxqZxKPUSjiBTXnd0TxgQ7ke97&#10;9UYLABDDaJrSV0MQ3+ksPIchhMIwaDZbZAlIlgUsixRF5jiu69GNzwrQoSrQ69CM6HyYQme2OF7w&#10;hQbtzggh1/WKxfLKlRtDHL788stnnnFGEISvbHnltFNP3blr1w9+8KNkMnHLLbcQKOHV115fd9La&#10;IAh/+atfEPShWj0cRVjXRziO/e7t/3zk8BFN03K57Pve98eiIJjmtKblAeBzn/+bT3ziFiOZJPyF&#10;p5959sEHH9L1xKmnbrz47W93Pa9lTnbRnWDuDwcAMzPlOB3OshzLtiVR3LJ1x0033Wjb7k/vu3vT&#10;pvXxb3rg4DEcBkeOTA0OLRobG1u0aEhVE61W89ChY1u3bsWhs2zZEkmS+v4uABD4YblSzWZSbAdD&#10;6UtbACDFTXEU4VK5SmpSUgRhz+4DEyeOtd8VRo2mOd/wsmf3ge3btw9mlPPOPGn1ivH/yk/6/014&#10;nr/ljT2/3bq9VnOXLV82MTHOcTzRRwAAkUiQStoAgBBbrtVFjuoe0fYdeydOWMTzvG3bQYB1XSMr&#10;3XK5yvFcKoZXzoVyjgvmozgFxyFBECRJoB3HcbxqtZHJpDhuDr5Ah4X4dUqlqiRJxEsY3oq58Ht0&#10;xvl8Fn+PS9EgsALGkE7rZIqPl4pY4CvT/BsVR3Q5Lxw8eCSdTkpyt61XrdaUxNkcI40wxIcOT//h&#10;H/5RtVb/2U/vOXFizPO9Rt0URFFTJfrRpVKlXDGz2dzExMTSE8fVfkI/z3XLlWq1Wl+yZGxycvL2&#10;278X/yuB7MkvTuPGG9+/cuWqj3/84yTBvkB84QufGxwc9lz7rn+/a8uW11Ip45Zb/jyR0O6888er&#10;V69ev34dAHzsY3/xt3/75URCO3pk/z333HfFuatWLR/rezXX9f/xRw8dPDB522dv6uu8eNd9jwnJ&#10;wsnr19Aj8SmpUqlxHNJ1Hc+plNz9cM6HMsSyCAAA9UZj65Y3zUb55NXjbz93w/E4QdJ45vnXiRPk&#10;ylUrEYOCIMhmU4LAk9sIceg4nmM7ACCKgty5MpFO8DyvHN9n1WpNSRIoBbJSrSeTiVnY+lixUMh2&#10;TOaYarWRSulN0yoe3v2BGy7rutStt/3wPe+9DgBaliXwvKKoXWA9dPAFhmnTGVp/9k2GQW/+wSeZ&#10;Tnqwlwa49G9uenz9Re/+u6tjmncolarDI0tlWdy1c+eRo1MrVixPJJS4RtW23TD0tm/fOTExkUoR&#10;6K09805OTj/xxBOJhLZq1erx8TFypiTJiOEQ286rcxz3s589cPrppw8O5gl/oViceeyxX2uatnjx&#10;knXrTrKsJg5bpVJVFNlEQid8fs/zXdfWtLavHrQ3hEEyKQPAnr2Hx5cM093dkaMzuawBABhjMq4G&#10;QWBZjuO4WkIhO4v9+w+Pjg6GISaGczjC1UojldYxjhzbJtubWr2ZzaRYFhHLBpZFv37sKV2HG264&#10;uO8zsG3b/oce3HLdde/EGJdKVVWVZVnyvODI0cmxxaOe75pNK5tN2bbjeV4qZSCELMuxrFY+P0B/&#10;OACYmi6PDA/MJTn+F/zCSAQxvQlFnGPLDLtNHQpDANhXcr6+VbjhRP/0RTwVqXXeAjBXqx6vVkai&#10;NzMB83Rey3J930WIJYnbWSihAyscz+oROg8zRRbisxVCCID9m8143UB07QpuaqpYqTQFkR9bPNjp&#10;I7PIQrlcq1RrAKCpUi4/wHe4xqbZ9Lzg3w9kxg3msvG28Hl6uprPz24E4vzfmZlSNpsOCJEY4zAM&#10;wzDsSOkj2mK0oWjmBtpA2CyejiMcdRaKQRDi2AISACrVGmJQHG4g6gmzaQFAMpmQJIEYOhJwwbZt&#10;ADadNogsQhAEQeC//kJ4/mJmwxA3a0/Aawjxh01YlOQEjgeAx/e1zhllEcvuqwaffax057sKKAoR&#10;y7quDQCTk1O5rIYQS+AwktklL6rVpiBwBPigXzD+YERRSHsxAJD8N20raEvSAsPQyXe3LOfI0cnx&#10;JaMMwzCILRVLhqFzvAAAlXJFUSRSTKTRaAkCFyfC0G/HMAzz4guPi6JAdpL0B6rVm5kYyZBBKMK4&#10;3mhlM6m2G1wHX3Acz3Ec4rPAsmxX/qSrlmG9Xuc4tmva7gqMIzK09RzHXU2GOxbuuF83IxEEYaVa&#10;G8jNyZnTySa+6mpPDy3Lsmxd13iep50qzrTvTRAdOHCkUMgqigJzIQYAYFnkOC7hq78lSYFsqgEA&#10;IUCII8oFQeAkSSTNaNsuJVh2+S+Q6Lu49H2v1mZDKXLPSq7RaJBEUC8GQZxjF75nAMA46KIkFIvl&#10;VsseHS3ERjHSti3LcjiOkySBMJEQajupkHPoaE4F5wRG6Vtug0arZbValiDwXZQH0p5kgCa43Vt+&#10;FxLEGIJSqnRdi+fDoWen2iXeCebCZ3GLr7dEE2Jfqk1L4The05Q5BYS6hB5z8eD5YAXicNmuwt2B&#10;FegJvfViAcDzPMuyCS+jKwhyPF+lUklOyZJGeZILePgjlgcAHPoAYDumY1fp27vOtB3TtspJY4SN&#10;wfIEcUDsnAZpNoq+TwxH6VQdxUcP8ttZlh1Fkaoq8R/Ftp3t2/ecsuH0JUvG7r33vlNOXhZrjWDL&#10;ljdS6fyFF17Ql3zbajU3b35hx44dAzlj6dIxaZ7a4NVKTRRFmj7tpS3Q9cHUdCk/kI5zE5pNs15r&#10;joy2U53x2YLGsWNTr7/2pibCmRtXnnHqavj/Zzz/yvann3+j2vROmJg44YQxAEAM6HqCCB8AACGW&#10;45Bl22bTGhjI8DyPMd72u91rVi8DgHK5qus6Ff35vl+pNHRdkeVZlRydO+brlbQ/Hjs2MzQ00DnY&#10;X48wM1NWVDleEL5rs+26bqPRzGQyC3g6LgAu9GVdzXfnfW1l+565QEQRLpXqAJBOzymTjucf0OLk&#10;hbg4ogtfIAtEx/EOHz46tmS20CA1U4iXeOiKHTv3vfOKK7L5obvv/gnPR6LAJxIqvatSqVJpOOec&#10;dfaKFbGe67rlSnVqarpUKlYrJbNlu67LohCASaWSV1x5LcT4XyQeevjhwHevuuoaAKDDC8dJAOB4&#10;DgBUy+WvfvW2m2/+6MjIKAA4jv25r9z2ZzfduHLlqhAHfhBIglStlr75zW8bhpFMytPT1Ztv/rNd&#10;u/beffc9X/jCrZIkE3xBVdQ9e14Lw/Deex9437vOmU+AcNd9j1112Vl9N/P/etcjudET16xe3vVz&#10;xKck3/fq9Rap4v77oQww96GKIpieKb3x2hYc4NNOXXbOhjW9yoL5wnX9x55+5fmtu4BNLF48SASV&#10;siRRw3YA8L2g1bLitGTX9W3LZhCjL1jCvFSuGkmdzjj0v2TSdF3fNFuZjEEmEYJoJDTl17968rM3&#10;v6ureZ95/vXJOrN8+YTv+47jG6lEDNykGsP2RECWiMG9v1n8iZuf+fxdpbVnxjGF+Gu8e/uVn7jg&#10;jZdfHV0yZ8VVKlVzuayq5eg1JyenBweBYWrtNseDZothWUEUxCDwPd8ReMnzHUmS49vgIIha5lQU&#10;hbYPRiIXhl4YmIKYJp6OHMfgEFqtGY5PyrIY777T0/tVRfY8f2ZmemRkpFKpEnUSAQJ8P2g0TKL0&#10;rtVMjmtPnXv2HCBGpGRffezYtK5rHNd2bgqCYGamYqQS0NEVVqt1jENN01zX94NAU2XTNCVZ5liW&#10;9HqWRdVqPZv9v9S9d5wkV3ku/FbsVJ27J+zk2aiwK60WSUhopV1JJkgCBAgjhCUwGIPDByZc2wRf&#10;gm3ANtg4YBNl4AIGLkFIoIxQWKQN2pVW2jC7O7szu5M7VFdXjqfuH6f7TE112NkV+H73/WN+PdXV&#10;FU6dOuE5z/s8eYoCz0Ozcwvr1o7RNFWp1B588OHrb9i8c+e21ue+a9fBg88v3nTTDQghTdMty87l&#10;Mrbtzs8vjI4Omaal60YulzEM03HcXC5DUZTv+6IoCUIcgxo0TTmOW6/LJDv7PMCF5iNYMQKkm8JP&#10;wY0NTM3z6pb/j/v89QX+jg02BKRwAu8v/tsNaIAOWEOXwGg9rMQUAn/bYAqh0WNoN59iPv1rf3Pe&#10;ve2C5XKzbfvMzJLnOsViMZ1NlZdKqmYCQC6byeczwXQ83/crlVo6neR5zvG8L+xjruj3rh9hKpVa&#10;KiWERlwEYqhUapizhkvMdT1sN4uWow3KAAGKKDR6JQQrIQYAwCgDBsiSqURw5GmalmXZDEOnUgIm&#10;BQfBhbqsxeORVDKFNR1ZluV5zkGxDz9ufemVdBBc4FgeUcz77i9/7nfyn3hM/PvX9EcCHdHHH1l8&#10;2UDkdZsE5HmWVZ9fqOZzQiQSqVar2WwGowyFQpaiaFXVOI4ldE5oBy4AQLWqYPEF/MJiudNgQpPj&#10;OLVaPZfP0VTDuPfU1MzwUD/HcRTNiFUxGo3EEwkAUBUVAHCehaoZ2M9SSMSCKBJFUdSupx5qkBeQ&#10;h0G1clkMZocGyQukhcUtOMsyFEUvLJQGBvoaM5gO5AUS5XI1mUx0yo7DVUHXdZpmg3QDaKAJ4ZFN&#10;c7m7zTQYISSKdYYJK16QCE578PDLshxNM3AaRdsIgp3QfBVlWdM0o7+/0Bwdtp+wYSuNVCp5VoG0&#10;IE/Btm3LsrExBM+zXTQXz+rQjqf3AJDNpkNNp+PYGATJ5bLBkWinpN/Qv5VKjXATCDQwP7+AEFUs&#10;ZrFcJdnfdV28/hMCjBBC2D8WXx45C36O5OeRCNfWocO2bZzMmc/nWkkKkqS4ro2aTlSdGmHciGM3&#10;EGgYhjeuoXWm2gligKZDAbT0ASvKLTCqI5CBLKt4kB2PxyIr60mrFmBj+0oCG6yEFSCQBBGCFXw/&#10;DCgoimpZy0tzLMsmk4lOjA9Jqtu2AwCCkIjHY6HBKMfxDJtAnomQo2q0bZs9PXmOjXnIQ8h2HYWm&#10;OZqJIs+kmSjPx2zbcOw6KcNItAExIN9HHnJcwzJrvg88H4vGsgzNIN839KrnWRyfjkQSWAbSQ55p&#10;1DzPgmbtKpWqpVIZ+eD7aOOGtY2Sbz67SkUk/gIkEELPv3DyjW+49Zln9kQjLh5jzc+XTp6ae+Mb&#10;X59IJAHgwIGDExNHXUcDjEBlClde8fKBgYZb+4EDB3/99NP5bEIQ4nwkUshn4okVuJ6q6KZp5vPL&#10;7IkgbQF/WCqJIexA14zZ2fm1a0fIFrFWz2XTJFdCriuPP/ara6+8YOcrtoYaz/93Y/f+ow8/8Vzv&#10;wNA111wp1RSaoXLZDDTxBQCgaWphoYLn/5pmlEpljEfgdAlyHISQphmapqXTaZ5vig11BhdI4LTe&#10;pibocrTmPkiS7HleNuBZBc0erVaTWZYONVyrBBfaIgvB+2q7PdRKnxO+4DgOlqEuFIKkj7NIKXci&#10;L0AAX3Ac5DcEntDxE6fGx0bI7J2AC5pm0AwVay5ChBoWWdEUxXrrW29fWFh85OH7h4f78Rk1TT8z&#10;M3/11ddt3XoJACDXO/jiocnJyUqljJCdTCZSqRRGfzRN932KZWlBiLMss2nT5kymGLqXIL5Asts4&#10;jmdZznVN5Pn/+m//FI+n3vXOd+Hr/+lP7ymVFt7+9ndgFQbkuT4FX/3Kl9etW3f8+NGrrto+MTFx&#10;+eUvGxsb/fu//8Kll15y4w03vO/9H8D4wqFDeyYmTlq2v27dum2bcgn+HIRXv/Hd+x9zL926bs2b&#10;Lggm0LVnlGDA3ff9fD5LHo0fgCHIrzqhDJhf3dTNbVDuZ2YXj09MFLPxHddvXY0SJAlNN++5f9fh&#10;ybl0prB+/bhhmuBjYZosUbPHppWJRBwTiINCa8jzAYBlmVg8ytC0h1CtVs/lsrgntB1XlhVM/iLd&#10;68JCCSey4alCva5ksylZVitzJ9uSF978ltsYmi6X6339OQDA1N2g8kIQX/C+cW//P3x294e/XLng&#10;CuA40udCQGEaIRj4H78Xf9Urih+5i4uvQGQwWExRDMMKAOAjQ5LEr33l6x/9+J2xAPDxg+8/Oza+&#10;EXk6x9Ecx6XTqXQ6w7ACw2CnIdtzVfyKLS6WC4UCGWkzrOA4XiKesKwaXu3s6R1maNB0k+NoHxmi&#10;WMdD5cnJM+vWDTuep8p6JiNIkppIRDmOVVWFoijMlq1W5WQyyvO8bdvT07NYcth1Pd/3q9UatlTD&#10;bIKGtbzvEd2i6dOzgwN9hMIATTwR+UiqacVimqJovMBJ0/SJE9ObNq3DqyYsyx46fGzvnn09PYkN&#10;6we3X7c1SGf4r+88BEz2sq2bWZZxXa9SqfX1FQzDXFqqjY72m6ZlWVY6nTIM07JcnCDAMIwsq7Zt&#10;9/QUcMPrOK6m6YVC7qXgCzgIyhAkRKx8N8miuvfVg96CxvzllUyEaSzat+yMOgEN0G6cudK5ZjlC&#10;mAJ0XJFaFaZAPng+1QouBKea5XJFlo2+vmwiIbSq/Gi6YZlmcFHZ9/2/20NdktWuHaIT8VhbYVH8&#10;oVKpFgp5gmcFiQzNcltGGSAANMBKRkMryuA4rlir8yuZU6ZpGYYVi0Wi0QhGFqjm1BfrUot1OZ/J&#10;RKPRILjAsuwPjngZHr16feNQLCcwXMz33BkVPvRg+eWDEc32h9JsOkLdsikjRBgAmKwaH3qw/NO3&#10;9gPA3OwUz7NBtwjywbIs0zJTyeW5YVtwAQIrUvhOTdOqVMRsNh2kCiKESqUKXmLHW2ZmFjKZZCqd&#10;BgBVUT3PTWcyLEObpq3r2po1faRkNM3GzzaVEjDYQU0c3dsYCvjgeZ6mGzRFE41ZAKBo2nVcXTcJ&#10;gkvIC7gSzs+XBgf7uidHBGN2drG3d8UyTuDeGuVSqYqFlWINrfgCGUKF8AXX9Wo1mWGoTmsTn3Cs&#10;AAAgAElEQVQgwSAog+t69bpcKCwvxXcZ2IUYDc8/f2TLlgtIx9NlTViSFNu2uqs/rj7nFsdZkYVQ&#10;YLUFhEAQhOCDxl+RzwxDJZPCKgemGLwg3hAkKpWaphkcR/f29qyyva7V6q7rCoJAhCGDYZqOrquk&#10;4Y3Ho/GVds2iWEMIxePxeAcbZ9TBgK1TkI4hBDFAO5QBAr3CyoW+Ns09Ee8xTQfLqaZTHXNSWvQp&#10;28hVBtp9qhOsACsrtm3bsqzgLfF4+zLvHpqmG4YBQHeCfki4rivLSr0u27ZHFE+SyXhPT+El9uXB&#10;QAiVSlVRlJDvF/INq+RKRTRNs6+vIQ6CHxxO/mw9whNPHrjzzt+bm1s8+PzuzZs37dv3fC4/sGPH&#10;dgCYm1t86KEH1q0dGBzsJw/addHx4ycrVQVbXeK56FNP/frE8SMbN44ZpiPVpA0bxrEoBu7bbNuu&#10;VGv5XAYnZNqO6yOfiBW7rpfJpPHUBc+7PA9NTp7euHGMXGS9rgaJLSdPnp6ePPqX/99bV7+Q+P9Q&#10;PH9o8oc///XOG3b2FIuKouTzeZZlCb5g256qqvhR4kSGQiHjOF61Wg2yxpoKsnXf9/P5FShApyiX&#10;8YrKCsvutoGPY9uuKEpEngAh33YcsVorFHKtNbwTvtAWXAiNydrKG7cG6RpW2YwrqmroJs9zZN24&#10;C1shGK3gAjTbt7bkhWq1ZllWsacALVYm1aoU0lqzHVuRGyIsiUR8enrmzW95WzaTvvvu/xweLiLP&#10;P3lqbt26dTfs3EmzjOu6jzzy6KlTx3t7i6STtS1HN0wA4DkuFeC40jQ9ODDePzC8a9dTDz/8S7K9&#10;NT/iwgs3vu2Ot2m6hhUTdu16at++/Zoibrv8qmRSePjhX370o3/BcYwgZAFcVVWOHz95zz0/+8hH&#10;/vLuu7961VXbsfIC8vzJk6fm5mauu/a6973/A5/4xF8lk/G9ew9cccVlyysHvkzJ012fUiP+7Rv3&#10;bNi8de34us/so6/ssV61loMVvU97lAEhv1qtAtCZjECRtccORAZdMw3DAACKAt+HaJQPpiIGw/fR&#10;0YnJY0ePrykmXn39FatRgiSxWBJ/8cjuY1OlgcHhTZvG63XFcVwAqlDI4OkQFn0MJk2QcF3P0E08&#10;AiSPW9dN13MJ0wEfRFV0328kVGN8QZLkXC7dibwwW/M3bVonVpViMc2wTHfygvfF7xW/9c2nP/gl&#10;eWMjpS5II8dbaJquffk/Xnbqyb7HvwotuT9tyWhnzsz96Ef3/Nn73pDvabRXkhTR9ZhhGJ7nOo5X&#10;rZZPT09ddtkFfX09oQaqVKrkchmOazwvx3Ety0gmG29WraZgNKH1w+TkmbVrh6DJXCDX5vtetSqn&#10;03F845hfDQC27Zw8eRqnagMAQkhRVGwDpxtOKhkjUCOGGCzLLleqfb1Fy3ZwToSuGwxDRyIRDDSw&#10;LCvVlWIhS9FUqSQKiVgmkwqOXlRNm56a2b177513Xb9hwzC55b/7u+9cdtlVhUIhlYwhBKVSpa+v&#10;YJpWqSwOD/WbpmWaTi6XQgiJolQo5AintVoVk0khHo/RNG0YpuM4qdS5mam3jbNCDBAgMuyaZ753&#10;2Pno1dxgwguOMNv9pM07Dh2WtdquS3VSVSCwAqxko7cdOpJoBReodidt6zjm+36tJkWi0UTLcL0k&#10;Kj8+yZxUooU4vaWHuTir9ac4duUFYM4/mXcQ0gJuEAjKgJUvAAD5COOSTSqrAwDIp8D38CKu5zU0&#10;RzwPkO/mc2mcLoEPXqvJsVgEzywwsgB4nksBTdE436qnJx+JRFiWYdllcAEA/uRh9IUb+Bjr46Lw&#10;/FgiFv3Gc+r9J/SPXpP8x93qH16e+9VJZUb2JNP7/a1J00Ebi7FjZePVGwSB9avVeUFIYJ5CJBIh&#10;HwAAsxhCpRoqJfwBv8jBeui6Hl6XxX0uqVHVqsgwDBnPLy2VGYYuFPIUzZiGqapqT08BA3myrAZ1&#10;BvGjl+W64/g0DdSRw3sgQF4gGb/L1YKm25IXuuMLncAFAPA8d2Gh0t8fzhcIdm/nhy/YtluvKyzb&#10;kbPQJcrlWvCSzkpPDXIZTNM+fnzqoovWcRzbCjFAO+a53Bww4QjOk1czFvR9pGl6p/wFLNWDEAQl&#10;D4IwBD6FqqqGYQFAJNJeoyF0kYIQ6zT7Je4PbSeZeMpnWU4iESsWz2LvhANfWywWCVrRtAae3LIs&#10;H8JrNE3Ht9YKeZxHtEIMZKPfEBxFXeQ/cOBa6nquIut+05qEAloQYpHIua02t+LHsAq2Aqysh67r&#10;SlK9tejOO0gqUKGQW2WZI4RkWatUKp7nMwzV39/b/XF3j0qlVq3WAKBYzGIsPPjgJidP9/UVyJzB&#10;9/16XY5GI60j5iee2H377XfSDPWZz3yuWCzcdNMtAwN9yPN/cf8vGNq9+OINZE/S8TQuoFo7cmRq&#10;/foN27e/AgAcx/3Vrx6fn5vesmXTmZmFXDZdKOaCJD1ZVhiWZRkGm/UCpjAER/nNAcqxY1Pja0e4&#10;wCo6GfwBwIHnXkxy9u+/9TXnUWiaZpSrdUlWz7qS/xuMCM+vHx8I0vlWE9/90aPTi8prX/tqRdHj&#10;8SiZhdI0Va8rHMfj5MOjR09t2DCCDV9KpWoul8WEBfKGui4SxRrPcyTVEJqwYxB8LIv1ZCIabake&#10;rXU7VHSlcjUei8Xj0aqk+J6LCRet0YovhMgLncAFEmdFGVYPPdu2U68rsXhUSMRXiSmEdgjBqQRc&#10;gOb0NUhemJiY3LBxHFrABUU1ACAei+BlOtfzJEmJx6LBFSTbdjXde8Mbbp2amv7Wt761cePG1732&#10;ZiyysHfvs/v2PT08tAZPRB3HVRWNommWZQUhRrcY9NA0XVwzODq4zjQNbBGH46knH7dt++ZbXhu8&#10;tkQ8gUnp0EyaOH785H/+5zcVRenpKd5+++3Dw2swf8G2jNm5OdO0NmxY+5Wv/MdVV22/+KKLyHE8&#10;hDzP/vCHP/L5z38W4xEAUKtJzzyze2lpUdeVYqHnLa/fEXSsbI3Pf+2nW7devm7dGADYHnxql/eq&#10;Ifva8djKJ9Ite6VarQGgZDLpea5h2L7ve57j+ytqWjwe4QJ5hf4qmgjLtl84eGT2zNTIeO8t116+&#10;GiVIEocnpn/16+fny/XxdRuHh/vLZRF5KF/IRnjeQx5OkQAAIZlozbkja5KyorIMG6wwGF9YmC/3&#10;r2kQVRiakWU1IcRM0+6kvHDbm9+o6wbPcwnsd0sx9EpT56ZrAMX/wzdSDzz46w9+yRxa1zhjO/KC&#10;dc+Pbvvmn80//FB8WxuWR1t8QZIUjmO+9c1vfeyv7lq+U39jaLcDB56fm5s1TdNHHoCbz2e3bdtS&#10;qdQymQzhL1iWgZUC8b/nii/k843GFstR4c9zcwu9vUVcr06enOrtLUYiETwiMk1bqtcL+Tz2HQvi&#10;CwAwMzPf01NgGLpcbki/4XMxDF0V6709ed8HSaoXijmaYiZPTm3auLYpmbGcbFIu1+655973v/8N&#10;xF0CAP7q49+89dbXOY5TLGYRQpVqraeY1zS9KtaHh/qD+RHVak0Q4vF4HDe8qqq5rpfLZWiaxsOY&#10;ThLj5xQhOQbojDIghGZU+h+esd98IX/NGsL8CpN8Q8fv9LJDy5pWlxWpIKyAbQ7gbJgCCc+nvrDb&#10;Hs9QXX0l2/dftZri+25rLnytpgCAkIpjXYayYr4octOSf6RKFyLWeIa6uD+9Pq2zjUmWF3p3UDNb&#10;Bw/PlpZKsVg8GuXJAB4aBd5enYHoMmDVYb8hRmApqor1AcjtUM0iMg0TIQQU01PMsSzbCi48O+/u&#10;X/Tfuy2KS6NWUwrFvkgkVlK9v3ik+tVbcn/4c/E166JjGfqxaXssw45l6H/Zp939xsEIDQg5iqqx&#10;tGVZluO4GGUAAOzDLYr1TGYFJaQTuAABfIGAC3g7TovIZFL4ajEUgHO0sTklANTrsqLoQ0P9FM0g&#10;zy1Xq/29vSzL8DwfNKQIii8AAHXk8B4CLlTFen6ltxMmL5iWlUoJnfCFufnFocE1IfGF7vgCQn6l&#10;KgZlEUIvgywrsVg0RNvokh9h264sK0Qi8VxjcbEyONjb9qvuVFXyWiKEjhydHB0ZTKUSZ2UxtAY2&#10;DA+cCAKf25dkMpk4K8JqGJaqqgDQqWTw3WELCXzeVCrZCUTQNM22MXJBcNnwYXXdUFWtNUkBn8gw&#10;jEpVpFuaGzzNSyTiIWzFMBoi0qlUoouAApGuyGbTofOKYg2hjlkVq48QxKDrlqLIwR3I/BDXfKx6&#10;GCL3AgDP88TNO1SdOg3lu7TvZEIS7He7ExbgfJEFWZZtewWe1QlLqlRElmXOyUsVADwPLS4uqaoB&#10;AOl0srv3SutJT5yYTqeTZOgT/AoAW6+5L7x47MIL1gW/bZsiUamImg5XXXWl47gAwHGsKEr33PPT&#10;l1+5GY85MP2B7B9CGUolcWJi8tKtV1x22SUAYBjWT3/6077eNACoqjY2NkQHjAaCmgtdwIXR0cHg&#10;kFpWtHgsGolwnocee+zJ6y5ff/32FVKUrTG/WDl4+GRVlGt11bQcRbcxOMmxTEJI4TF0KKLRaAj5&#10;+k1YNwIAuJ43OzNrmaYQYwZ6cxdtGr1ww8hq4IZKtf6V7z04Orb+4osvMAyrWMySZf/FxUpfXwEA&#10;XNebmJi6+OLGgyYiAqFD6bohK2oiHou1U8qo1xWe57qgXXSLWwQJhJCq6rKsZDLpLtlwQXyhC3mh&#10;0+AMR5ehJ6waX0DIL5WqeDWyy9FaftUGWYAAuADtyAueh87MzBXymWgsFgQX8CtQqYhBd0lRrAf/&#10;JSc6dvzMO97xjuCDm5qafvDBB/M5IZfPYFgBADieJ1KaABDCFwzTqtcVlmVe8YobMplMUIIhmB8R&#10;DJphkecCQFUUn31235NP/vqSLRfecOMrn3nmmV/96on+/r5bb70VSzBQPmCntC9/+UvXbN9xwQUX&#10;HD16dMOGtQzD4zyL9773vf/0T1+IxRJPP73r2LGJRJxbt26E4zjfh0OHp+644/bjx57f2Ne+Afz8&#10;f/x425UvHx8fJVs0G33818wHtjLDmeUibZ3JhGgmACBJdZZlIhEecxnapkuQ8NrVCpybgEsvuIOm&#10;arv3HKiLpfNQgty9/+gvn37BtNCmTZv4CGdbjiDEhWYbJcsq8bBsCK83oybKyVQDfcDTBgwuVKuS&#10;ICQIt4uhmS7khd37j56Y09evX+u6diaTomi6I3nBccwPfjl/4rlnPvglJ9/gCbdRXnDtgR/8e/8j&#10;P3S+8o+xqzeHMiNwtMUX8Pa9+w7s2DE+MNDI9vrSl36SyYwhz+F5fnBoBBtMBOPUqemZM8cHBvoz&#10;mSThL+A0B9LGEo0zAivgLb7vT03PDA70cxzrOJZl2YKQdBzXMDTc1+P+vaengGdx5XI1n8/hwfns&#10;7KIgxLBTXbOmAdGxCkIMnofm5xf7+3s8D2ETCstyPM9NJhOKouGRba3WwBdOnZrZsGEkhC/g5czF&#10;xaUf/+iej//POwmcpOvmZz/z/bvuugOTF4j+mmGYklTv7+8l+RE0TWua7jhOPp/DDxdP23BChyQp&#10;Z13cWn3g6S4Zz3RGAH3VRP98AGV49w828yzbBuftjil3gRtgZV8DHdgKq4QVcHQHF7r0XDghIplO&#10;cQEmuO/7OC+vy/KwavuHl8zDInekSsdYNJaGi3LOAG2t6V8xEG3On91yuZpIxHmex2oC+FvXdZtN&#10;Y3uUoQGKkRFduRqLRrF1IDQVAzTV8DyXoimGZlKpZCwWZRgWs/tD4AIAfHKX/+7N3mAmAgCVipRO&#10;C6lUD80w906oPz2qZ6L0VYP8oZKzYzRCMfy9R+U7Lo4+Nm1/5LpeAFgqLwoxyvPset3I5dI4GyKd&#10;aownQ7ILsLKG+CsTZ7CkWiqVbPI8VtSlWk2iaCopLJekZTnVWq236aui6+biUnl8bIhmWJqCSkXM&#10;ZFLkfXFdl+OixOajgS8cevFpAPA8zzBN10HJ5PIb1UV5AZriCzRNz8zOj44MQQt5ITTTI3MtPDR3&#10;HFdRtKChFKyMEIWhLZKHYRFV03XN6K4C2CXIwDQYrQB5F8sJwt2YnDydSCTOqsWwmngpit84goNL&#10;opUIAJlMmPoVPBdWfMSfu2ANODAw0doQVyo1aJntd7ojIjOhKKrjoN7efFCHEt8F4SOQaNv6E6OK&#10;UHIEIYzge8eTOizf4nme5/kIuWdlxBE5hkpFhCahCAJ0hi4eeLDCRLMRuEDONb0lWIwkT4fMT6Br&#10;D+F5qFar0TTdOvnH/qDB47uuW68v58u0lo9pOrJcp2mmlSSC5TC65wF1CUlSlpbKALB27fBZQTRF&#10;UU+fmd+wfrQTAoUQwviC47gnJqc3bVwLzQaEmOYGOl0KAB56+OkVagtHD+7YcRXLMq3ZMbCSzwLN&#10;dcK5+cWpqYWdO3eOjY0CwGOPPS5Ji2OjQydPnhkc6sdswNWACydPni725BPxODSH7wxNY+UF07R+&#10;+ehj73nbK9eODXQqnLqsPfrE/oMTZ7L54tp14wyNhYggm00BQGi58lzbqJceFMWoqjI7Oz89fdqz&#10;jQs2DOy86tKzumbu3n/0Z4/sv+WW19AMlUoK+GXHrATcktfrSrlcHx9vFAteTMtlMyv9VjGFRDdN&#10;M9QkqqpB09AJB+werVO4ThHCF9qSF7qDCzjacmibX3VrW8hFyrKKTTG6wwptv20FF6BrZgSRdWwF&#10;F3TDcl0XO0EAgKqZLMvyXBuqrarqlapy1113sixbk+oPPvCArssjI2tsy1FVjeO4oNA3DgIuaJqO&#10;JxLRaBQvzzIMw7AMniGvGRws5ocJviBJ5fmF0wDA0PTg0MZEPLHr108/8MCDAHDJlguvfsX2wYFG&#10;HdN07ZGHH3pq1+5XvvKGnTuvYxje82wA+OpX796x47otWy4B8Fg2eurU5CO/fAi5/pEjxz772U87&#10;jnfk8AGSsnH6zFy5LN96663ZbObkxCPr+tuseSyWxMNn9PHxkSCmDACna8xXDlqf2cFCu0lICGVo&#10;zd1rkYvrBjScUywulZ47cMg25PNQgnzi2Rf37D0GAKNrN9A0zXFssZgjlxQ0tmQYul5Xctk01QKC&#10;+sgvlaq9gTGeImuZTEqWVXHhVFvywptuewOmOtM0RfCFEHnBcYD+o8/GqgvPfOjfvUiMacmGwJ99&#10;8Lf8y4fEU3P8tz43eHHHhroLvuC67pGje970pp14y49//KtNG1/W19eDWd/PPnsonkgmk0I+X8hk&#10;Mhh1+t73vn/F5RelUolIpDEQwk7G5PIIvhD6gPnqCEEoMyJ4edgTHftzy7JhGCqG3RFC5XIFAHI5&#10;wsFugy/gPRcWSplsiud4UaylUkmGoatVsaenBwDEWr1YyGJuY29vHmO1w8MDuEiDuckAML9QeejB&#10;n388wO+Ympr/4Q+e+d3fff38fAlDDLWaXCxmVVVXFG1oqN91cRZbATtKiqLU19eDHy5epMQdiiQp&#10;3Ze1zjW6oAyiWCeydAj5P55wdy/AR66EdKRN+79KrKFTkJoZRBZWDyuQBWoXoS/strf0C68Zc1fu&#10;0K3PwsiCIAjBWTFCbr1uAEAul6boGAAgT+tyBEM3C4XsMtZQ8U0PLuul+qNWLk73C1Q+wcZYmJ9f&#10;JKtHJGMiWGgEaMCpJUGUwXVd3/dVVTMMKxswu9V1HYuUpTPJCM9TFM0wNE3TDMOyLEvT0AoulA37&#10;S/u5T21nfd9bKim9PUmaZuOJAgD88c/Ln9yR+9DDld+/JFHR0aGS86aLUh97tCTb/p1bkm+7JMsg&#10;jWN5wxBrNSmfzyPkSZKKZ82OY+qGFZRdgK7kBWiCg7lcJjRKIZVH1826Ui/m81gAFW8slSqCIGAI&#10;z3XdMzMLoyMDPM/TNC1JcjweJeYRTeM/dll/4dCLT3fJjLAty3VRKpUMgQuEvEDT9Ozs4sjIQCt5&#10;oRO+AM25lixrLEvH47G2fVgXfCFIXjBNW5Lk8wYXSuVqIZ/v9E6FUIZOEENQ23JhoaJp2rp1I/+3&#10;IIazzldDMn5dUjM0TSOOFfH4CrGG4FkwZ6GVFY9n+wDAsmwqlehCaQkGtp9IJmPYlqLT7di2rapa&#10;W24CNoDAlI3QHRG/jGb1ZTmOwSY9+Go76T7gcF0XO+IQheSV47Zzk/CFluYg1DS7rqMoWiTCsyzP&#10;BxZq8K9CGUkhwlvruSqVGr3S8pMAHITGEgQUiKvI2WYpiAAuoc4Ys3Ja4Z7gQ+lycNd1jx+fSqeF&#10;gYGwOTyJ6ekZABgdHeq0AwBUKlVs2YAv1bYdovwnSTLxByFB07RtO7t27XM92vPcCzaNYHyaLOaH&#10;ZD6hpaUmxLPjJ6Zsh3rjG24FgKNHjx18ft/mzRunpmdpisI2XW3xBTL1mplZTAixdCoZXBjEr6Rh&#10;mM/u2fuXf/rmdMtUCvDQ/OmDe547wUQTW7deEo9FTNMCYFLpOBsYn61m+orHE7ZjYWoJTfkogErQ&#10;lE/TFE0zuHHzPNRs5RqPmONYhqGpFYJSbc6Cf1WtigcOvKDJtS2bhn/num2JRHsJFQCwbedr339A&#10;SPdfsmWz7zd8sFVN9xHCrcH06blUMolpC3j0IIo1hmGDADoJSZKb5FhK1w3P8/BBQrKpZy2rVnCh&#10;C0n1t40vtH2z2na1S0tV4ojeejurPAjZ3gVcCMo6kkqO6z9CXpCtgJCPQbQVx/eRaTqGrrMsG4nw&#10;U9MzNM0zNBoaXgMAqqKFCAvBkCTFtiwASCYFbDkBADRNh6Yrg4Mj/f2jp8+cdhxv3drxanVubm4G&#10;ABiGzmZza9as03StVpMIrGA7pq4pHB9PxBMeQqZpJJNpluVUtYZzJY4cOdzf39s0FARVre3deyCZ&#10;TAwODuVzOU3XZmeOAcDiUunMmYXt11y3YePG7hIMj+6bXb++ocMSqh5f3mcM5eM3jzeeTmj60Z3I&#10;0BZlgNXlROBwXI9b2ZCG6snU1JkXnjsQ5ZntL9/88m0XrPKwAKDp5s8f23PoyOloIjk4MMRyTCad&#10;IswgbANhWRYRDQkF9qTEuANDM74Psqxks6lHHn70Ex+4I4R37N5/9Nis2tfb39+fBwDsJdxUdmxw&#10;XFiWdXSHf/cnAWDvn3ze5/hWcAH/GxEXLvvinx1kh9SvfPK68W4z1S74QqGQ/ff/+MbHPnY73mLo&#10;5re/vet3f/f1um64rosH9xjQn5ycKhQGrrjyip/85J4tm9eeK76AxYx93zt1ah6nSJDMCNO0dN3O&#10;5Rri86JYj0S4SIRHyDdNWxSl3t6Gxl6tVlcUbWCgF9c4okfYLktiaXCwFyEkirVCIe+6jqzo+Vxa&#10;0w2eY6OxaE2Ue3vzNE1PTEzFE1GsYx96YQFgamrm6MSz737368mWXbsOHjsm7bjuKrx2iNnNhUJW&#10;Vgxd04aG+gEA50dgj72lpXI6ncL6C5WKmEjEIxGeZVmsYfEbFIdqFsWKd8o0LVXVXNcNUikPlql/&#10;22f96eWRi7KNdrLT8lXwaF2WuIKYArQQFrr3bq16Cq3gwlm7Ktt2VFUNSi1QFG27jirrHAfJZBoA&#10;YvGmdJHnWVa9tQur1RQ+0ngc+Dj4lpeWajWILFjRackvqU7FZGu6ybORbNQfErx8nE6y3mga8jyK&#10;8wArgYa2KANCqFSqxmI8zqhFTfeTRCIWj8cai/MUzXEsRVM0xWA1RwDgeR5TGEjRfXm/ua2P2lJA&#10;imIVi1mKoiORNKIYQ9fKTgQAvnmgPpRmn56xhlIMALzjsvRfPy5uKrAA8Bfbc8jzZmdP4bxybEuJ&#10;jxyUXfB9f2lpKZ5IBNkHfktjHsQXwrJxPvjNV7VcrkRj0XhsOdtOllWabphlAMCZmYVCPpvJpGia&#10;Mk3LdZeTXHBVUVTVtlyGYamDzz8FAIZpgk+FZB1pmsKCK53ICwBA03S9LiPfDyY7rBJfAABRrEej&#10;0bZq57qua5oei8UFId4KLkBz/IQzb8+69tI2ZFnlI1xrhm1rtFpatoUYZFlZXCy7rr9+/TBmb5Ld&#10;zg9igHNEGc51MRwATNPBORTBVejWkxJ3yU4r0sEknFB4HqrX6/j5tLpXtA1VVSsVKRLhzsqTx9ff&#10;KiFBkj6CIhRtI1hoGHzphDJg04RYLNpKnWiFG84a3RPkXNd74cUJXTNMCyHPHBxaE+L2w0o0odUP&#10;IhiVSo3QSdrWKE3TVFXr7e1p/QpWV69KpUpbH1AC9/A8G4lEGIZejS8JCUlS5ucXWZYZHh4Iss0r&#10;ldriUnlwoL8LRcI0LUmSi8V8uVzt6cljFsORo5OkJBHyRbEGALlclqR9kZ/jz56HyuUqz7OZTBof&#10;Ac4FYhBr0osvTv7e790Zi0UwxHDRRetlWZmbKwlCnONZlmUZmmYYGjtB4HlXTVIq5Womm85l00Fw&#10;wXVdRVZFUVTExQ++97a2d12p1v/+P35y5cuvHBrq95Bfq0mppBCUmSD1xPeDN9u+DD3Pq0lKPBZt&#10;OzMHAN+HphAMWvlDTBvxXNdpnZDGY9GQuCw0GXMAUClX9u59Ps4673zrq7qgDAdeOH7Pw/tf9epX&#10;EjkGUZQ5ruHUMHnyDMsygwP9AI1hru04cl1tBbygURMkaJf1sxqUoW2yQOs8fJX4wurBBVgdvtB6&#10;JQghLFdEUZDLZYO31YqZriZC4AIEDAjwAka9Ls8vlAqFfCaTDIIL+NGomskwVKTZepDEJUSMhDxf&#10;kup8JNKKINTEOsMwqXSbDDhDN7F5RyaTjq+kwdM0A+AHpyue5zEMd8mll2M1fgB44eCeel0FALzX&#10;hRdemMn2A4Dn2Yqi18SZclnEeyaTmbHxDU2JR8CqCsgD13U8hCRJuv/+n23desUFF1xAEjFsx5yd&#10;mSyVSkePT1926bbLL39Zd2Thuz96NNkzcsmWC8mWUA2Zni3//YvCRzZbmTRL6nBoykESwtsSbTqh&#10;DF3CNBxVlTEHxHM9z/Py+SwVqE8h8UjXdY9OTE4cnejNxna+4tKLNo2u/lxECbKnr6r/q7cAACAA&#10;SURBVK+3p8hybC4wnPDQiss2dFNVddf1BCFO+Cye5yuyUizmzszMpzjrDTddEzrFRz/3ret2XJfL&#10;ZSMRPkhegGXTNNZVzPid/8MorDnwrk/5LMe0vK149SJzdN+2L75/387bnnnbO997dTemveu6mLfc&#10;+hXGF374w/tue+M2ovL4+X/4/rve9S5oQSVkWZmdq1999ct/8pN7XrZtI8uyiUSjGpwVX6jVFOwT&#10;AQDHjk1hLWFNUwEAt5aKovq+T8jVS0vlTCbNMAxqeN1JmYzAcZzv+6qmLS6Ig4M9PM8FmdghiGFm&#10;ZmloqBcAqmI9l01TVCNBm6ZpSarj5SVVVXE7YNtOuVxxmhKGNAWRSDSdTqZSAgDs3rNfiJuves1V&#10;pCh+/ONfeW5y69Yt1WqtWMyalmUaTqGQURS1XKmNjgxwHKdpumVZvb1FAMAqd9g5QhQl4ndeKlVY&#10;NoKBld9suK6L23mcm7a4VOopFoJtb8mgP7XLuW0DvXMk7FUUYnO3BjlOqMM6pzyItjKNLkKPnOYf&#10;mzKvH4veNN6moXA8zzJ0xwlv5yMsRgQoisbr8ADAsn4q1dAn4vg0yzInRQcA1uY45Hm2Y0ejmM7Q&#10;gBtEsUZRrO+7xE0P0xkAgNhY+r5nmI6myq5PqzaqQUrU0YIZKanOjGSbiPZdNxOl+hNeXzLaw8pC&#10;IlGM6LkIo6r67OwS8l2aomzHWbOmNxGPE1+JUqmWyyXxagoA4HPhqS4e3FIUxXFcK7gAAL9/sa/r&#10;Fn7RGDbBsfy07H/s0cpbNws7xuKmYfZk4qdq7v8+JAPAWIaNcvSrxhgMDorVSiTiYzfKfD5D04zn&#10;2aKoEINP23bqdbVYzNq2KUlKsdjAslvJCwAginXLMvP5XHBjEFzA+ilL5WpxJdugUlEKhSTdZBbM&#10;zCyMjw9j5ouuGzzP48F5UH8BIbeBL+i6xTAUWaCjmnRr1/FM08JDt7bkBXygUqkiCHHcPpJl6tXg&#10;C/iGeZ6Nx9tP2EzTVFWd5/lUSmgdSOEh1MJCpbc3H/zVKqMTZtwa3fEFTdMxrJDLJTHVKrjPS4cY&#10;QqcmcR5oQpdoXd9uDUyA6SRncFa4l6Jo7F5BtghCIhLpmJnpOPbiUtlz/XQ62UU/Au8pSQrL0tls&#10;+PoNw9B1HbXzyyARKskmyhBvmz5NhAyD02m8ctsquMAw7fO0abrNzqEJRdsfhqrBaqqT67qqamSz&#10;Z6GdB8HRUKyyppVKlaBifzA8DzmO43me43hB/Q4AIP92SVHxPDQzM6frpiDEU6nU7NxCIZ9tVVsI&#10;Bs6pwS84Zp0AAEJodnZBEISgjDzDsLVazXVRNBol+ik4cKYPht4QQviptYUYOuELCPm2be/Z++Id&#10;d7wlkUgePXrsuQN7Nm/e6HlI0zTdMF3XdWzXth2csIN/nkoJuNUNgguGbpqmeez45MahzJtee23b&#10;uz509NR3f/b0zTe/0vOQaVoUTWWbOlWt6NJZK4+mG6ZpE1EeqivSd06hqYZlmQAQiUSTqfaDb1XR&#10;f/HzB15+6fhNN17Z8Tia8cW7712/4cKRkSGsIIDTrHK5lOsiWVbPzMyu6e8NWhIoim6aejqTZlsY&#10;VW1djVq/CtaQTrPxLjPzoHx3EF84D/ICdMAXAv6+bQamkqS6rsOyHMmWPD9MIbhzcFIaIi9UKpVK&#10;RYonoviFbQUXZFmjGSbebJxLpWoulyHWlQCgqoZj29lcuAXD29PpVHBnHJVyzbYdQYjjR7/y8TV6&#10;c0yqx949NEVxPJtMCtFoNCmkKYoyDAUn5ZHXhKJpISFQFGOaattSUhR9br5qmYbjegjZY6Oja9YU&#10;YzFB0+oYZEkkUniAZBjq1PTp5547dumll9z0mqspy+gu6PiLR3bLbuzqq15GtoSqh6YZLEufUOP3&#10;n/I/cKklKw3iYS4b7qmDmnNdUIbG585Yg6pojuPEYlGiGohDFCVMKWIYLvjzINDgIeTY9nPPHZk9&#10;c3J0oHDz77z8nJQg9x098fhjz9UUZ83gYDabikYi6XTKME3cL4MPABCNRoJuEQAgyyoAZDJJ23Z2&#10;PfnkX//5XaHDPrX7hWOz+qaN4wkhwdA0Ji80kyMauBC1VE++88PihsteuPMjQFFtwYVIdWHdfV9f&#10;+7Ov7vnYP35py+v+6YbW6rkiugxE8VeHD09E2PrlV12MNxJ8oVqVifIirMQXrt2+TRSrvb2NFBuM&#10;L5BLbUtbqNcN3CCcmJweGx9maTqUGSHLiutCJpMIQQy4CRLFmu838kYxj7pYyGKjSgjUNLc5+J85&#10;s4B9hbEFezwecRzHdtxMOm0YOgAkk4Io1guFLMuyJDOCtL2YsiHW6hvWjwHAPfc8sGPnhosuWrZY&#10;+q/vPJTODY8MD9oOSiVjqqpHoxG87Dc/X2JYbnCgByFUrYqJREoQIq7rSVI9k0nzPId19fGp8aDX&#10;9QEAcunfZMYEDjw4sW1H06x0erkrRAgpDv3JJ61b1rE7R8IVqL0lWXNAEqLSrNIJAkdbWAEANAfu&#10;P2HtXeKvH+WuHXQFvnFMTTdsa7lJ4TiIxOJcC80EALDpKf6czS6Ti23XsQw9le5jWf5wxf7ck7Uv&#10;v643sbJzdl27Li1EIjG8UiLLEl7VIKkWvu87jksETfHsGmdG42cXj7CCkEAIua5XsZgF1RcNqGho&#10;uuaUNbeqmAnOz8WYsQw1GHMKCZozxJ6eHKHbeB6SJCmfb9C0MW0BtwydwIXvPK+rHv2uLawsq+Ql&#10;YtgETXMPnDRHMpFL+jjHcZ9fNEeysVycOVN3x7PsnT9Z+vdXCkkhAQCKqtGgB8EFVdVs2yUSFZpm&#10;eMjFWRL4NSyXK23zesjYEiFULlcBAL/4uB75yAsOJEzTNgw9ncamEgAAlmUSe1qaphcWykND/SzL&#10;0DTNsixpJcL6jhhfUBQ9GuWwniIVqJE0xYiihH/ZlrxABEJEsWYYNgAQ72JypliM7+kphPQXArft&#10;y7JC0wzJdyXFEahbjiQpNENnm4lewT0dx5FlNZdLn8tiC4JzwRfIW0pu3PPcUqkqyyryQRBiQ4Nr&#10;SFG0jkSDL/NLRBl+q4Gz0RKJeHdhG0IZaEUZFhfLuFHu9NvQ9FhVVctaFlbI5bJkh+CcVpIUVVN9&#10;hCKRSHAGGzoa5ixglKQVjsGeFPhR0DQbFMhsO39WFNWyrC5Wl4qiGtj27HyFBv4bgqLoLsBBMDRN&#10;A4C2XI9V4guapmuaTrD/1ivp8ltsiWJZFnm5W4VC8CkUReuOLACAoqie55OHgk2M8GfXdScnT2/c&#10;uJbsTDAg7KCJkJ/LZVTVsG2rFS9bDb6wkn7mI99zHe/pZ164887bMcSw/9lnLrpofZfMCGgCshhf&#10;qNcVhDyejzz91FO33Xz1tkuWPSyCce+Dv544U9+8+SKagkSi0RMHYYW2zU4raoBbsJoocxwrdKAt&#10;/KbCNBzD0ACAYdlMernakFb02LHJ3c8884d3vGp0uK/TQe5/dM9zE/PXXHPVmjX9NA26Ycr15R59&#10;cbEkSfLY2FBQTUaq1z3XzeYybR28oAPW0AmA6DRDC03PVEV3HBv3jMGsnGg0Eo/HCVU7lFrfPbrg&#10;C61OEJVKzfeBmG6GfrWaDpTsQ0wcQ8gCBJgLs3OLqqLmcplUk7seAhewQ0QiEYvwPKYqVMq1ILjg&#10;OK4iq4KQ4Ffy2PH2eCIRIprZllOp1GiGLhTyWLuhRTidAQBN113HpWg6lUzgtXci0IAL3vehLsuW&#10;5SDPc13P8zzHdV3XdRws5II813Nc23M917MB2ai5smp74Lm26/qu47BNgWqWDWSP0lRvPrVh0/Da&#10;kQ1rB1elOoznvTt3XIXboqB3FYlqtYZ7xr992rtpnNpSbDwmSZIclwJwhYQQTLJrRRmgPc+ldYtX&#10;q8kURbVtn0nU63XHQZlMEhc4qSQhOoOHkKZq+/cfqpRmL75w5Jbrr1y9EiQRaLBRdHCgp6cnn0oJ&#10;+HGHLttDXk2UM5kkz3MI+b+474G//os7W0/00c9967odNxSLaezqAxSEyAvUibncez488/Kbj73h&#10;vT7LAQCz8lWN1ZbW3vu1dfd+7eTr/5C+44a/VDb/zSv5YuIsg70uA1GMIMzMzC3OHn3lzY31+U78&#10;BUVRp09Xtm+/5ic/ueeG66+cm5sbaCbyqKoSicTw7IuiqFZ8AQKGEZqm1moSTkuUZSUajZDpiiwr&#10;tu0SdH5xsZxKCfhbz/Mcx5GkeiqV5nkWITQ/XyLMssD0pjELisUS0RiHM97xxB4AJEnJ57M0TWFd&#10;RpywEHSwJlQvHJIkl8vi2NgQAHzzm//1nve8Omgn8elPfPNtd94hilIqlYxGI9j8AuMUhmGVSpXB&#10;wb5oNKLrhq4bOO9VFOsIefhVqlRqmPoUOF3ddBAAxCNsW77JeQRR9W8rsuu4/l89Yf3OONcKMaw+&#10;XgqsAACaA/ed5PYv2Det9bcPgu8hVVUpqvFE+EQswXdsB4KYAsmDAACcGUGOkE0WSYf4jWelkVz8&#10;xnEeAEqK86FHxP/1xl4A0NQy8uMYIXJdG2s0aLrhI9dxwPddhqEcp/Hip1JCsNWFJpEWI9rRaASv&#10;HQZ1GSzPL8v2nOpP12FK8mdkZFtOVmDHUjCaoXNxOm6VxvrzAA3XT5al8ey6C7jw3m3RcrnS01ME&#10;LMTOxDRVy+ULNN3oGr5/sHrfCeNTO/MCR73nvtIndxZsx7p8SMBpEZikgGsIRdF1uc7QrCAkcP8u&#10;irUgvELutFqV+AgrBIifBFkIwHyoXCplsxmW4wEANWflpF8ol2tNG28aABDyVFXFjQZWRcCi47gE&#10;FhfL0Wg0k0m2xxfqshaPRTmOoUJwVxNfCAjnMtCUrIdAV9fFPELX9VJJBIC+vgKBl5q3TaR6dIS8&#10;4BvbdvG2VKrgmVLo23JZzGSSraKMoQj1OtVqHZcgapqTtf5kJV+aqteVpZIIADTF9PXlMMATAguh&#10;w2LXb4rI8NsOrKeQSqW7KBF02e1cIQYSvo/wcnFbAjMO27ZL5SoA0BTV01NoKz+JaVT4YaZS7fkR&#10;2H2TrJwjBJ3YCrhVgq5Wl8TAAs5mdfHfFqSQVVVlGK4TcSMUnZCIc2LKkNLgeYYkrZw1zaf1FJJU&#10;d13U6gly1pAkhWGoIPhlmpbjOAQ1O3J0ctPG8S5VVJLq8Xis9TmWSpVaTe7tLcbjkS74QpC8QAbW&#10;tuXs3nOIQAz79u668MIN0BVfsGxbUVSaZlJJQTfMp5548gPvfl1/b3uo6J++8iMmll23biybzRCR&#10;BZKNEizD5TSozrNl3KWd0wp/2+O0bux0BJy8AAA0Q0UjkSZSTgGA66JfPvYUheR33/6aTjYTiyXx&#10;X+6+b9vLrtx0wTjPca6LSqVyLp/lOQ5fyeTJaZpiRsfW0BTTeCg+VCoiy3KZlYLV9Aq1iHMe1bUF&#10;Fwzd1DQ9lUpGo9GQFj1N066LDEM3DKu/v+c8yAvQjtYXAhdM01IUPZ9ftgpvveBONxLe7nvTU/PI&#10;91iWdWwLXwLNMIKQSApxnuccB52ZmbUtq6e3JynEHYIprAQXVM10bBunzWNwQaxKqXSajAsN3bRs&#10;pxW6VWTN9/1QQoTjuOVyled4MkZvRRZM08I+lKlUAq+m4DVq0zDPzMxPTs6Cb/IMxKJ8NhXLZVOJ&#10;dDzGsHjPZCIGAJEIjxUok0IcAFiGWb1g4fnFT+/fVZL9G2+8Fg9kYeWYBE+WNM3yPBsPn0Qd/dVT&#10;3t/tYGLsisdXr8u24yAPcrkUOYLrhhZ7ugENUl1CHjAMg9Vhg9H2NcFLR7aNycxNpkwAaAiiDABQ&#10;rdT27N2HbPOyi8duvHbb6gt2sST+8skDhyfncoXezRdvCjURum5alo2v2fP8hx969A/f9ZpW7cyf&#10;3r/LYdLFYi6Xy1EUBPEFTF7w9070v+/Dx27+g5O3/D7+SRBciIiL6+/7OkYWkv/z7aVs8dO7nHdv&#10;5S9fc5ZBKbTQEFq/WiW+oGn6qalSW3xB1y2K8mKxRg9I6AySpAqpOLb6C3oeT0yc2LhxHH+uVKqF&#10;wjJBWJYV23aaqIEv1mq2jYqFDNmhWq1xXCNDp1KpYtFuCExyAGD69NxgQFapWq3l81kAkGVFEOI8&#10;z9mOY1sOluEUhDhOgw+BCziwYtfgYL/rul//+reDjpWHD089/9zSNddcQWw1FxfLAwN90HxxFhYW&#10;KZpb01+gabpSqUWjvCAkMHkhk0lFoxHMksDwRPCkeHssFn2JxmSyrMTjMTwUkSQlHo/wfDjX20L0&#10;J57yr+jz3rixPW+uU4SmHrZttw5pusAKFEWVFfO+U+xUHa7utbYVEUcBBDId2obv+5qmkvwIvHOQ&#10;qoBhBT7CCoGlrFg8Vze9J6a0WzYkkA9Pntanat6O8cRzc+qCBn/0MkyKsXmOVxwAgGV2A81g227T&#10;NDxXJQes1yWMNcRiXGg2gRDSNF3TDIw1pNJpXKeIKIPruk2in1xDMclhpusgau6UDDXV5SPcUIoe&#10;y1CjaRgQqKFctBVc+P5hWzLRe7dFq1Upl0vSNEtRdCyewwwLDC6olidEmD2naxf1paK0QzPMi4vm&#10;Rx6t3n1rX4/AYOZCCFyIRqKRSMT3kW07sqySFAlosY1QNcM0TNI4NBe9GnWmYXnmQ6VcEQQhEuHI&#10;jUOzapVKYgj0xDqpGKuqVsV0OiUICYwvAIDr+vW6ii9HECLRaBwC+IIiJBIMQ4fIC1jviqZpQi4I&#10;khegA74AHfwpFxaXdM2JRNje3jxNh3OKdF23bZeAna0/BwBV1RDysT5TK8RQLObgXEy5cCOymp0B&#10;4NSpOdd102mhtzcfNM6EdvgCdObTkmx5HP+/RRkkSbFtq9VpMhRts+5fCsQAgSl9l7klzoq3LIdh&#10;qZ5ivlOSBeFH0DTbKUEgaFHRRWBilVaXRNVylUHTEKrsLEsD0AxDMQyDBQtWfzRoKdtVkhdwaJrm&#10;+74ghG/w/DJxCNCA1TGwUYjjuI7jhF7eaLQjooSLvQu407o/9joNbccKFABAUTAxcXLdupHgkkj3&#10;YyKEzpyZUzUDq9rMzs7rukEz7Jr+YiQSCblIBNNNYcV4GidKHCEQw57dT1188ca2+IKsqJbl8BwX&#10;i0cBYHFh8cTRQ3/xp7e3lapRNeNv//kHWy69bHRskAnQ7DG4QOoP4fUBgGVamm5RgbaLZRme53CO&#10;j6YZuC3tEp1mFN1/tcpjGoZJ/GJYlkulBJqGWq1+789+8cZXX35p03uyNb77o0cXJef6669taoDL&#10;yEeEFqFpxunTs5lMpq9/+e5cx5OkejQaDTE1zg9laAUXbMuRZSWRiMfiUXzMIL4QyoyYX6qs6S0w&#10;DNMJ7w5Fp5zBULZOpVLjeQ7nKq9+sbotN97QzanpmeGhAVJcjXruIUmqy4rm2LbvU2sGejiWBYC2&#10;4ILrumKtjmkL0BlccF2v1QlCrEohOgPy/FK5ytAUTqWGdsgCzq/mI5FkQL7h8OFjs7OzPAPjQ8VL&#10;L163bmzgtw0WnFNMTs1/638/es21127YsJZQWlrBBWhJTLvnmHtSgg9d2RQm8IIEE1Sr1T3PZRiW&#10;DH5aOyxSSWzbwW04wzDpdJJlW7lO3RrPJi8MKYrsOAhnKiAP4k2vxFY6AwDMzi688Px+nqbOVQly&#10;cmr+wcf2njpTHhlbOzjYR9M0QhCNclh6o1wWdz+9+8//5E2tuRiLJfFL337ommuu6uvrbQsuwC/3&#10;D33wQ8/d9fEz178Z/ySYGdGz/5dXf+adk697d+oT72CHe5+co773gvnhK9gNxbNXJ03TOY7ttCaB&#10;8YXjx08a5vyOHZfhjeeBL7jIU2WD5EMRfMFxXMsycCp7EF84MTk9OtKPu0jM/iMtEkKoXtc9z85k&#10;Uhhk932/XJGiEY4op1qWJdbU3h6s7NBQfMRf4Q5ydm5pcKCXPPdyWcS0BQAQa1Ihn6VpGrs8UBRV&#10;FWWa8hmGZhg2Ho+2rgPNzi4hH9b0F2zbvvvu7/z137yDfPU3f/3tt7zld2malmU1n8/6vi+KEk3T&#10;PT0FfDpdN+bnq4ODRUFIaJquKGqhkON5Hg/kcPHKsmKabciMiqI6jv9S1BlCT3CxXOtrJ7Xruv5H&#10;HzeuGOCDEEOnaPtKHj9+xnHMWEwYH1+Dt3RCFnCVPlMz752Kz9eNm4fNC3N00Ny0NYi1JI5MRlhp&#10;1QSWZWmaCSthhSDWkM2uAYB331d92yWZG8f5P76vdEGRm6q5zy1a24ejb9+aXpvjcDrtw5P6dw9K&#10;X3xNPh1tnOKk6PREPY72HQc5thFPJHiOtx3bRwZCnm6Yumb4vhccugfX8yVJxiPSbC4HzZV8MiEv&#10;lcSenmXPGrFWy6QzM7J3qk7JDj0l+WUnTjF0Ls6PZfzRFIym/efLDAYX8CwGC0hFo1kP+U+dMa8d&#10;E1ga7p1QP/+09K839W5dEwcA1zFphrEs42fHnQcmza/ekuM41tBFMnon4AIAqKpGciJI+a98HB4A&#10;uK5bqdQI2h4kLwSgXRCrIsPQxOyZDF913YCm9goOgi8AgGnajmP39hZZlg3WN1ypdN20LJOiWOrA&#10;/icYhq7V5EwmRTMrwAXyGVOV8O9XiS9AE2LAg2+GYUlahOO4CwtLCDE9PWmMSpLQdV03zEI+12lo&#10;5ft+uVzN57Otwy9NM8izPGv4PhLFOhbAhFUMiyeOnRpY05NOJ4P3jqMtuECiC8oQEmf57QENuKBW&#10;OT0LBSYUdM8iaQsx4B8CQJcZ+1ljlVP6UqliOw4AFPKFTgv12BwBIWDZFUBDaOZMnCw73XLI6vIc&#10;b2g5Wv0gQ36ivo9c1zdN03XdVVoxt6I2WGP2nCRC2+IRL1HpwzQdXVexW0ckwreyTrB6KPm39Ymv&#10;ph4CQKlU6cS7wR05TjpQFE2W5cHBfjjbe2Hb9tTUrOd5IyMDOJUUSzwi5DuOMz9fUlSNpqC3t4C/&#10;DbTgYXCBpGDs3vPiXXe9DUMMjz/+q7XjA40UON/zvEajEI9FCRtrYuI4WPX3vP21ba9w+sziP3/9&#10;3tfeekssFiXgAsmJYJhAW01TAGBbjqoZ0QiHpbPJcVzP9VwPy4iQZS4AAEDn13R0ilUeLYi112SV&#10;Qsin6Xwm/cSTz1h66U/uel2nHx6emP7uPU/svOHG4aF+ALAdR6zWUqkkmZHWRGlhsTw2OhKLL9dD&#10;zC/gI3w8FmNXeiISoKE7ytCate65Xq1W5yM8ntgDLNOtAYCmGTxbC+ILAIAHNCEIu22H2AlcIBeD&#10;EDItS5bVXDbDssxqkIXu2n5nziy4rjsyvKZVwA9HyC2CqDMGwQVN1w3dXPb39REA1MS60HRogw7g&#10;gm05mqaHVBjKpaqH/J5ivqnPuuIZIeTLikZTVCaTIj2sZdm7d+/jKOfmG644J33B/7awLOc7P3rE&#10;8BOveuUOnNTQBVzwPE9RNFKeoo7um2brFqUY9vu3UUKEJrsFT+E4jlSXg5KImM2HmyCGofCHSJQT&#10;Al3PS2kKgvR4VVVxOm0wYjE+WO09hI4fO3Xo0KHzUILcvf/os88fq+sWcpHtOEBz0Qh94dqBm264&#10;si2E9NHPfevmW24xTaNQyFPUCtsIlmXg/t3j7/+TX3/g3+evfFXTh2IZXBh55Htbv/yR3R/75sgf&#10;XA6x2L8+68o29bGrmdjqoKou5AXy7cMPP3HN9uGBgYb68t/+7ff/+I/a4Au6bkwcm7/++uta8QUI&#10;YAqhzwRWIB983zNNa3GpOjrSmIvieW9wVqaqlutamDKDt+MlfaJyhRBaWir39BQYhtE0fb5UGR8e&#10;wNvn50u5XAbnUODjW5btOC5exaxUazgzAgBkuaHviHFYLGaEKUgAgJBP4IapqdlYLFIo5A4dmkgI&#10;xjXXXIL3mZkp/fCHz7z5ttcpisqybCIRx0+tWhVpms7ncxjnXVhY8n1Ys6YXl2oiEUsmBTxDS6Ua&#10;FsiiWLM9CM3/8WLYeRvYrRJfAADPpz7xpHtpj3/bBec27HRd/9ixE8PDa5JJQZaV2dnyhg3DHNci&#10;rtycyJypmd87FgWA7cX6K9Z2FO0KYgos6yeTqTYpyZqGpRkSiShRmG6LNVB0LBqNlRTnvmPabRcn&#10;7/jR0s/uWKPZ3h0/WvrQVcmfHzcXFOcHtw8DgG1b95/QTte9OEsdLjsXFbn988Y7twovG0oCAE2z&#10;CLmmaQAAz/E0wwAA8jzkg2PXVU1DnkMzXCzKtaYMiGLN8zzfB2yUgL+ybVdVVdK62o5jGmYul8WA&#10;L8dxNE3RNLekeQsanJQoyUSZKH37RTwAVKtSUHYhEol97dn60zPWnVvi/+sF/Y9fFv/UE/UPXVO8&#10;YTyBkDM7e2ZwcBgA7p1Qb9ogsDTMzp7J5wQIgAuYmh1y94QW8kLwq1KpAgDBdXTXXXZCx7ILkiQj&#10;hFIpgYALuECCnpIsS2O+P5710DS9uFgbHe0L4guh5AgAaOALWLi1lbyAd8K4BQSSI2ClBlUniKF7&#10;zMwsxuJ8MOcWALCodVu7LFg2I6n09haapbA8uCEUhtUEZmSddeKEkH/kyInx8RGMXIT615CuT5fj&#10;tAIN+MpDRI/fKp3hrAkgbQOLMnRKqsfRRdmRGEni6JSG0CVM01FVmabpTtqTxGexUqmZlgkAuWym&#10;k2cE8ZXoDhDgCW2XZAcMb5/VnOKlh+8j4vHRthvrBB9YlmlZdshW46xhGJbjWMFf/aZkRFdvG9G8&#10;X5RKJUn5I4REsQ4AGCYwTTMo1oCjyzMlHTmGGI5OTF58UXsVAxySpMzOLcRj/PDwID4mAQigiQHj&#10;zAjX9eYXymJVXLd+FLPxXRetFDbzyavneUiqKy+8cPxd73p7IpE8cODg8WMvjo4NNr5tWUjct++5&#10;4WKsk5rj03sP3ffos697w+sAIAguhGgLeEzsOp6iKJFIJJQ4SpYaWhcnzyNaG5nzm5MEG8zl1QNR&#10;dl1HVdVfPvrLP7rzNUMD7e1ObNv5t2/fx0dzN1y/HW+RZcVx7GyOkHj96elZ0rPKFgAAIABJREFU&#10;hqFGRgaDP3QdTzeM1qeAr4h8ak1eCHTwyw+aYdhsbsXbtxp8gWGYhYVyX18h5MQWKthOmRFB5kKt&#10;VmcYBo8byI2vPGY3WCG4s2VaJ0/ODgz0pNr5oUITWQA4C7hQrdYiET4ejyLk4x2Q54uilM4kg+CC&#10;h/yQT4QiawAQRBzEqmSadk9vsa3Ogm27umGyLJsNoNuiKD27b39vT+ItN19XyJ9F7/b/ShyemH7g&#10;V/s9KnrjjdvxKBYCqziOasNTB8yHDxaO7i0c2fPje54sp7KabgmpFACkIz4A1C3q9Ws9AHh8lv7J&#10;MfeTV0Euvly7PM9zXYptpk6EQAcc58i/O/vbvTIZpzV5xwcAz3N03bBtL3QB2LbmueePnJ6e2jRa&#10;vOHay85JCXI18W/fuGds4+ZIJJIvZBlsWUoBTTE4vxqDC0/++deWNl9DYUUbMvR17Uu+/onsqRet&#10;j74PXX911ec+vcu5YZR78wX06hu97ipgGF/4xt3f+/CHl/0X//mLD9x1122tv50+PcPzuQsv3NgW&#10;XwjSE9riC7ph+shNJAT8Ch85curCCxspEqKoRKMsHrmRKZmuG7bthHoTVVV13czns7j5WlyqZv4P&#10;cV8eL0lZnvvW1l29r2ffZ99nGGYABWRHREBFAUVEJRoTr0uuJprcbDfERE1ibjQxxhhJVNwiEIKy&#10;CAMDM4AzwwwzzD5nZs6+9FpL177fP77uOnWquvucGbi/+/5xfn2qq2uv7/ve53ve50nFQqGQaZoT&#10;E9PDwwMYhp2fnBnurxdHuM+Gey6mWReVxzCMZflMJoWyOPDoCLhRKlVjsQhSpj85OtaZS6dTqe9/&#10;76E/+4uPues89NDTl2y7HNlI5XIZhGEhtAK5RyHlBVXVZmbmu7s7otGIrhuu5zoiL6DPtm1XKoxv&#10;MKzrOsPwS2pCNQ0fuoSkuFtNyFkO9uArzuacuXyIQVW10+fGN61bRZIkSv9M2z5/djKXSzcE+Raa&#10;zZNM+IlRLR7Cb+gVukJ60/G2V08hyFNAsXxYQZQkoaYAQDhMdXUPAoCiG7sn9YNz+p9dk3nqrHS6&#10;Yn7hyuyLE/qe8dpXbuqGBgzKq1YsRDx+gp2XAAENZcUeSRFfualbMuDTT8z9yTWZBAUR0CkKd4EG&#10;FLZlcRzL8OVkg5Thm9hnqoyu69lsGj1sLMtFIlGE87qCIEhwFJVFBBNsAKhUODeNZVi5t6cPHcP3&#10;DvI/Oir8461dmzvwiZrzxWfKn70scWU/EQ5HbMsCALQaU61EIjgAMAyPLiNKcIJtRVPywsLJ2rZt&#10;2wzDmabpOE4iEccbKScCF1BjK0myoqooGXfnxhimhhy+0biFZWsuvkAQxNxcaWSkf1n4AsvWMpkk&#10;5qluckdCOI6JohyNRkiSaIUvwLIhBh9vs1SqkBSZbbR0KCzLQnoKXnYD0kRFl1JRNF3XkPaBd2uG&#10;YQiCkvUM6YK1pm64FV/e8GU7pmkhNzuKooIdxvLBBc9qi6pC3MvVtJwkGO4O3/yMYiuGiLtl3wqm&#10;aSKnD+TSF8RBlqyJQCHLChIGa+wF7bQuuNgGXrEsG+ECrYomvEQAhmFlpb4XHMOi0Vg6nXApAygQ&#10;QNCeXlGr1XTdCq7j7su17VzSneHNh6sr4bXPbMNNuKDKiFY/fGs9SlCgG4H+yrLSqjICGoagXuov&#10;QhlIkqTpUCjU5K1sFb6m+eTJsxs2rG62R6FUKpumlUrF+zwFoq3ABWgUs5mmdfz46Lr1K7xbc+xF&#10;M8y1mqBpRjQWIQnitYMnPvaxj0ci4b17XymXp3t76+KF3uT2+Rf2XnfZqne8bWvTM3r4F89NlZXr&#10;rrsKWoALXmShJkh0mHLHgkEzTl8EW/ILchX1/uQiHqH2+1JVna2Jzz/7/Jrh7F23XdNqI3v3HX3q&#10;xaO33faubBYxgfUqwyficZe2IAry1PTsQH9f0MAilMmS8RBUBFmRvMtbiUGiaD/53wpcAE+X6uL1&#10;c3Olrq5c0OzdXuxM1hRcQLMuHM+nUyl3knCZToTe1VxiwuxcSVXVFSODQVEIhNZ5kQVoAS5IklIT&#10;xGwmhTpBtIIiq6qqeSkJQeYCcqb01kQgEcd8PoMSHt+zKkqqaZrRCO0lM2qa/tKLe9cOd9x1xzVt&#10;iL7/X0KS1dePjr4xOsFWpTXrN23fvqXxbOAYhhmijr9yRPn1kY5TB/KnDkysunx0ZOfYip3bz+9J&#10;hLDM977oavVZDvCKnY8T0LiPxxjymweMz19Gbc7W78Lhgv3PB8R1XdFPbcMjbVEGDybVjsHU9Ct3&#10;qOaLxaKS6K9vNOx/LJFLBbKmF0Tx6NFjFyHQ0CZ+/MguiOQ2bFjDsVwul/WCCwAAT+9b9Xuf3fOl&#10;7xW3X4/aUgwwHMcwDEuNHbvkX/6IXbGZ/tc/pqLUrgnnsTPm719GrsoRy++VTNMRRbHNCKSOL3z3&#10;e7//R/eiJbOzpQP756+99u0Q6NR+9avd933kI6Zp/ufPf/Lud9/UBl9o9blSYd1099z56cGBLhff&#10;r1ZroRDu84OQZUWS5Ewm7dM+q1QYkiQbnsE8TYei0YhpWqNjk935nCyrKPVCZnjuT1yqQrXK5PP1&#10;1o9luY4GnaHphS0USul0iiQJ23aOnzgzPNRXqbIT549+6L53ohVkWf3Od379wXveBwBzc4Xe3m6v&#10;Fx4AMAxn204+n0FEBsMwEbeRYThXYaFQZimcQBcHMTW8OuguF739rfeVJBiGpihqkKrZBm+yHOwb&#10;+/TOOPWxzW32Uw+OE4rF8tq1K4KlEPOliiwoK1cOoB5nXyH84oQWD+EfWBfKkoIkqZnFmkQurODT&#10;TXDDq9cYT0ZDZP3ddGEFL9YgShIviACQiIaTyTQiLwDArjH9sRPcLavonx4TV+dC47z1+Z3RHQOJ&#10;LzxdvnVt6uZV0a+9VIpQ2O/uSO6ZlB85qRQlcyhFXTscPl0xcxH89rWx7lQEAA7PCQ++yF7eR++f&#10;VVUTkiHoSVDdcWJFGstGyUv7oimakKUKx7GIC+OKiXjmgSzEvkFLisUq0hBB95fjavl8tg24IIgi&#10;HaZDIQq5RbjQeYmTP/9c7X3roj89Lj14XSYWJv98d/XjW2ObuiKdcQKpM9iWNTc/i5gLS4IL0Ja8&#10;AJ5CD2hoAui6DgChEEL561/atmUYBsty+XzebX6FmhyNhl0ylxdfIKnQ3Gx5ufyFYonp6sy6+EKw&#10;TJRhuGw23QZfgAtJer39WbFYoemQCxa4PZMgSLZteUEEb1QqXCoV85FIAYBh2Fgs6jV7bxq2bS9J&#10;dsBx/NCh49u2rWuV/F/cubfYV0t1TM/uFvYVtDZ8S6JNeu/mV6Vytburw1ffgX5YKJSz2dTFqRta&#10;li0IEhp/tJf04zjeNM14PNlKftKbnLjaCjxfsx3HMp2enrz3CE3T5DieJMk27AxXRyASCQe1CaBR&#10;fAEAFEVdKF/gIsI1wvC5YLiBGqM2fpzto1arURQViUTg/wG+oKqaKNb7IZIkaZqWZRE1cGiKwLc+&#10;mjEICixdaHCcQNMhdyNzcwUcJ9Ccg23bpVKVYTgASKcTXV2dvsfPS6ULggsL/DqWm5me37BxNQSQ&#10;BdM0K1U2kYjT4bDj2JZl67p54uT5j3/8AZLEf/nLXxG4mW0M8izT1A3zmad+ff/7r9m0GLBAoWnG&#10;N777WK6zZ8vWTbAUuCDUZILAfMgCLBJ/WpSeXVA1zVsey9QdAADHsQ+89saxN45+7uO3tpqLrlT5&#10;b/37U6vXrt2+vW7tJtRkTVPznpZ/Znpe07SRFUPudQhlsqnuhY6cL7Amx7fHDpYMt0sVBDEWi5Ek&#10;6SUveHroBT5goVDq7Mz73gj07LmfvVcDGiMkUZQNw8hkUm2QBQC/o2R9O4uLHSrVKlPlurs7EX7q&#10;7Xe8d6kpsgAecKFcYQkcSyRijQQSqWcJIYqKxhZmEWRJtaxF4IJhmDwn5D18RqEmaZqOykp9j64s&#10;q7phplNx78AAw4iDB1/XJPaBD77z/xFnQdMMszGkERqNGwCIlgGq1VhHBwDZMSzZNAyjt3/FypUr&#10;nXAEsKSiaLtfeGrNmlUugciLNPUNbppefdmp4cvGVuwsbnjbRmt+cPKN7Lkj2bNHsqOvn9n1lNOT&#10;ywacO92oiNb//g3cuZa8us9++BR+tqx/YSe+Z9p+bsL5xFbCtZnw4VZuLIeOtBwtUt+WLwJoQK6T&#10;umHwnDA7Nz82epoOERcq0OCL7//4qVCia8OG1bWakM6kkSdlK3ABg/p4mGaLSMpx9k+/Ev7M3YZD&#10;/uNBUzLxP9xhh8MXwFyAZsUR3izFtC2BF1RVPXlq//vffx1a+Oiju7dsvhJlGt6Uo1Ao12rGZZdf&#10;tnfvyz3dqY6O/IXiCz43Sl3XJyZm1qxZ6IAYhiXJuskfLKIeMDQdjsdj4Hk8NE1XFA1BJxzHh0L1&#10;zvfs2YmRkQG3nXdzAZblXf9IRVFJkohGoziOoUw+EqERzuW9vO4BzM7O53JZBDEcPXpm1aqBRx75&#10;5Wc/9+5owyLkwT//jw99+F70L8fxABAKUclkwgtbICpELBbVdWNycra/vzscDmmaLkkyGpk0CkBi&#10;aEYEuWW5gxY0inCLKVrdUxSSJCqKYRhaT083LE4LBUHUdTuRoFsNpJeEGNDuJEk8dPj08GBnLpeN&#10;xXxSuBrDyCxb0Q28mhrZPemMpOD2FWZHgmZZAQAW7A8b3pNe6wcUjmN7nSl9uINLYXCX66bBszXd&#10;MgEglYi7KyuKnUxlAODxU7WfnlC+/a5sPkYBwJF5+Q928f0pqiOCHy5oT90/HKNAN80Hd1feMZK8&#10;cUXoiVO1aJhOU9qc6JyumBOcCQDfuLU3RoFpaJJmREIUGu3wqjXBO1VR+fZrwnAK//TluZVZSpYq&#10;pqmj21qpMIBBPpf1Qgy1mmhZJkJ/kDAw4tQQBFGriWjS0ftAunfZMEwE0GAYTtFZ3LEqCuybUa7o&#10;xj//XO1Dm+N3rIsfK6h/tpulSewr18YPFez/Oi2TBHb76sjdm5OGYZpGDTzgAjQqnYP3eknyAngG&#10;rgBgIs8y21IUFdUleJtf0zRLZabTQxBzKQxefAHHcZwgpyZn1qwZ8WYfzfEFluNj0WgkEm6FLwAA&#10;x9XQLJAPYmjVtfimwX2jRu9FmZ6Z6+3p9CbV7pocxycS8SCIgKJQqHR354PLWY4PURRCFr2H57sT&#10;kiSbptmqsB8d//jEVGdHvmnpu+/E36oS5fYEkFbkggsKpIXhqmN4ZTKCawYXotzV66Pj1apkGJai&#10;lpBLWDKWwywQBFHTDByHZPLCdBBmZuejEdpH/XJVFdpoPWAYrmkqWq0VYcE0TUGQgssvLlx7C5pu&#10;XoXhOHatVnPdCtCaqqraNvhkFxAk4aMzuNiBd03D0DlOQGu+teCCZdksy0YikVZaEnNzhe7uzhZz&#10;FOWL4x96wyf9ODU1i2qzCYLo6upoSUq0bAyrD4gbVIW6ODICF5DawtjYJEkSSJva93pqms7xYj6X&#10;dq8nytNkWZmcKn3kI/cBwE9+8rOOjjhJkoqsqpr68ksv/8Gn7+xt1r5VqvzffOexS3fsGBzqg6XA&#10;BVVRcZxAIx4fZ8Ftarx3/0LZzsuPi2ghl7Mjvib85Me/uPXaLVdfsaXVOo8/9fLhM+Wbb3oH8omw&#10;bYepskhwEf2ra+bExGQ2l0VdeNfGVQBw7MDxFRtGYvGF904SJQBQi4yt61SExuioo8qGojbf6+JA&#10;Xaqu6xMT0wDQ19eN2HNt8AUAqFSZfM4PgqMReSvmgqyopmG6NRFBIrrtH4IsOEqi0HVrvlBUVRXH&#10;iHw+jbTffBGcJ2mFLCiqKtSkRDJGEoQXXKiUWW9NBABwnBAO1QVN3aiU2fziYsm52VJ/f3dTBUea&#10;Dns5CwRJzszMHz508MPvvWaZ1fuSrE5MFWarTHmemWcFTdUBQNUWzitEAI6ST7w++ieJEAAQJKFp&#10;jkDEeUlJeY4hnVh4fjC6/jmWTAKAWJqXCpMPPvjnAPD1f/6P7Lq6ep+FLwJSf+f6zY//r1+snD6c&#10;PXs4e/YIADCrt2GXb7Ev20KtHbRzWYcEjucBIJ/LNs2+DMv52m+s8Rp+24h153oK3QVGtv/+NTtD&#10;g5fI0GqQFozl+6d6I7jNgIEF+utHvrzET9uxwIH5+VI2mzozOnbyxMmuztgtN10etIRoE5pm/M0/&#10;P7Ju0+ZVq0ZqfC0SoWmaRsJAOI7hOIbAhZf+4F9Ll97g1VwY3vXTS/7lj87d8cnU79xqrl8zrZF/&#10;dxC/c7V984olGGFNw4cv+BJRxCb413/90ec+d6v7XrjiC7AYX0DkBQB4+Ec/uu226zCMWCa+gDaC&#10;3mieVyIRws1sx8am8/m0i02bpimKkm3b6XTK1zhXKqzbQXtxB8Q9RJMEiJ4AngoLWDxpXCqz2UwC&#10;JTDVKoNoETiOcxxv206Qim86kIzV9Rfm54vpdIqiSMRisC0IhbnrrrsUrfnrp3/D16itWzcmkwnU&#10;dBhGfahGUeFMpj7k4zgJwERTTRMTs+l0HJ17pcJGozT6jFzJ3XKJUpV3eQ3utyQZRo968DVBet6R&#10;KB2NtPRhdRwLyY0DAEXRqVQTwOJfDirhUOjjW5ZwJ9E0hWF4UVK9zLtolIpE4odr0d2TzoYO+vaV&#10;RpiwBb6GYWQ6HUdTvEhbwUs6AADbtrw6jl6egm1bXtsI9JVtW9Uqp1sm7hAkiaUyyRBJ+YCJru5B&#10;kiQeOcb+9ITynXd3dCbqG9w1pu8Zrz14Q/6JU7V4CLt2OOpTDXrPz4pffFviRNksSxYADKXIj1za&#10;CQBfeWHuM5elOhMUr1qPHBc6YvhQhhpOh1I08ZHHit+4KZuN4Kap1/iCt94HFcsg+Axt37IsjuPD&#10;4bqTJc/XKCoUT8RxDHAcl2XZtm3XV8X75noNKUkqebLqfPcgd0l36D3r4pOs8hcv8V+9MTeUCf2P&#10;J8uiZn/8ksQd6+IP/FfhllVRmsLftZImcEzTeFGUKIpEF59heHRfgvd3OcURvuoPVBaBXsl0Og2N&#10;9ta2HcPQ+ZqUzSbR9BjPi4lEFEGu3voIHMdJkrQdmJ2bX7t6he8KoON0HKdS4bBnnn4sm02h+qXl&#10;4wuwDIihaQQ7mMnJ2aGhhUbQ12wFWQZuC24YFsdxQQY4hmHIZsJV1Wp1GIIg4TiG8g3vfr1p/KlT&#10;5zYG6rQvFFxYziTAMuMi/NLe2sBxvFSudHbkYfFZuDdWVVVJkr2c9osLlzXQxq4SGkCD++9y7CE5&#10;jud5aaihXeQNF2jAcUinU55x/6L7hQgLSM8WACiKaMpreKtCURQ054/wlKaunI01NZqmfKUitg3J&#10;ZAx5O7dRKEAFC6VSpaur0/35W3UKlQqL49BKQQOFbduFQqm3tztIz7Esk2F49LK/GY0Sn3Vle+ov&#10;OgzHWYK2YNvO2XNjHR25oGmTZdm1mmDZdiad8ul3AoCum4VCGfDQne97LwA89NC/9/bmCQLbveuF&#10;P/zMXalmhe7nx2e/++Nnr7zqys6ufHtkAbkwutp+EChhC0rVtoqLyyXcaJ+oLBlLogyWZT377EuS&#10;WPrM/be3or5Pz5a+86OnL92xc/XqEcT3EwVZVdV8Pms3Dq9ULHOc2DfYu2LHRgDY+9TeiTPjPUO9&#10;Wy/Z0jHSXOgBACRR0ucqZjN81g13bHfy5NlNm9bgODEzO2+a1prVQ+Axe4ZAvSEaxCx4+zUmmVuB&#10;C6qmKbJad3wMIAvQjLPgIguyrM0XiqZphigqn8+h4sQgjuAN9z1tiiyAh7bg7s52bMMwhZrosnUA&#10;wDQdlmHSmZQXbkDMBReDwDEcAGZmCr19naSnbARlHdUqm8kk3akIgiRVRdn9wp7tGwbee+tVbU4B&#10;AAol5tAbo6fOzY5XNDuaH+rObx7uHujPuAPr+flSlZFlSZgVml8NjI7FksnVQ13ZCJakFl120cIZ&#10;xQGACAkAEKEwAIiFSbRkz5799374fgB49te/3LRpnauzUD8LggCA7r71zJrtzOpt4as3YVdsIVYN&#10;EoTdlC7OMKxp2mgO1vuEoM8V0UKlE+6xAcCLM/gvTmheIgMs441rE76KnqaVF9AWaPBNoiw+kQVf&#10;HgAoFsvZbIogCFlWXn/96MzMzKZ1vbddf3ks2jJzQ3FufO6b//b49Tdcv2LFEMvy0Wg4FouhBwmB&#10;CziOr1h96Ut/8K/F7dfjBI5qIsAwtj3055mxY9I3/gLfurZeE3EW//0d9gXVRHjDiy8EZ7mrVW5+&#10;flauzbjOlNUS/8hjr919d12LAACA/3/BxRd0XX/j6NhNN914YP+BZJLq7u5YEl/IZutm9Uh2wR1i&#10;+bxIjrxxcsvmdd6bIkkySrDBc7N0XRdFzeek4IU/fOxu78yq9yfeiYRisdzX12PbdnudrHCYQg98&#10;sVhOJhPhcMi2ndHR8/v27/3yl+9z13z00d0ch+/csbWjI3/4yLHDrx+laRsAVBXftGnDmjUrk8k4&#10;TYcVRRUECc2fFQolHCfQZ2Qt0dmZJ0kS5WZu6QRSKPOWS0Bb38cLCsPQeL5OiYrGIl5UYpkQA+pT&#10;DMs6y0cLgjzBOWM8gYH1tv7wzg6JNA1o0BMcx1ZVWVEsAHApUV7ggKIgHk8seJ83SAoAQJJOPJ7A&#10;ccK2LZblVMMEAJKkMukEAhpEUTDNeu/mCjdomkaQyUiEPjIvD6bpfTPKD94QN3aEtnQSL0wYH9gQ&#10;ecdQ9J5Hir+4qwsnCNuycIIoCcbRsjOSxr70bPnyPhoAchF8JEN84zfC0/cPAsCz5+TvHKj8zc0d&#10;om5+9zXh0p7QoXl9OE1+6ersux+e++97e0kcZKkyMzMjy0p3TzcdptyHUDcsplon46BUvFplk8n6&#10;JHetJoTDdDweRU0E8jFFj6t7uzlOTCTCJBkCAJYV+vpHGvfRRB0ZMqHMRMkHtmc25okvPltJhPB8&#10;BH/whhwA2JZlmLoic4ZhIqTDK+7IsgLKiQCAjkRiMTIei7i7bk9eaDAYFmQXeL6WSCRdcMF2LKbK&#10;ZnMZp9HAVqtMLpfFcAwNYERRRJoUBEEg7QnbdqamimvWDHqvgCCKooDU4vLYgf3PkyRZ1xtvpr8A&#10;AIiklM0uDAi8LAZYHsrQtKfha4Jj215qOirMdv9VFLUNy0BRVNeu0g10JKqqyorqU3YIBsNy0Qjt&#10;q6fwVg8WChWSJPMNd98LQhaW309faOf0/xdlUFVV1y13vtc9eHfMYFkmx9WQsdOF8guCgXhoJEm0&#10;z05ReOGGNrm0qhqzs/NDQ71tjg1l5gAQj0dRsUCraEpbCIXIcDj8Js89GLVazWigxK14DdCgIQAs&#10;EBmcBifZm2D7olAo93hmgd48voCoKD6wplVYlm1ZZrFY7u3tgcWcGhzHFUW1rEUv+8UBDYIgWpaD&#10;nl5kl+A7BvczQhYgILig60ZjoQMA585PZNIJNLnhHTYLgiAraiIRDweSXsuyWY4nSTIRj5VK1VA4&#10;eeON1xuG+e1vf7tWnf7Dz36oaWnxoTdGH3/u9csu39nVmW1qQukFF3AcKxRKXo8Mb6k/tG5zLghN&#10;WH45w1sVTfsRx7FHz47tfn53+5nq7//4KU7B3n7l5XXo2YFKhYnFomFP6U2hUBzeuAHVR0iidHDX&#10;vqnx2atvuXp6fEaryau2rhlePwIAfIFlWa5joDMWj0miJE8X2hwzuh2jZ8dXjAyEQmEAIElclOSJ&#10;iZlVK4djsUibYsNKlclm0t7r7F4BrxWlbdtIGjmXS10EZ+HM6Fg0Qnd1dWAY0RRTCEJ+dqBx8CIL&#10;XtqC5zBsWVJN00ymGoiJ5eiGqchyKpXEiYXTF2qS4zjuaghcYFg+GqGjnuwRxwnTNHlecPl0BEkC&#10;wIH9h3RF/PT9t7T3k3rt1NknnjxIR9JXvv2Snp7OxjYxWVbn5ouVchWATKUzK1euzmTSiUSUpiPB&#10;9lzXjJnZ2Uq5VCyVBEG0LQPATGdS2UwmnUlEW3ccOI7v2XPwvo98hGW537y6e+vWje5Xi7J0XQcM&#10;w8MNusRSHYoo1iWBUIYQBBo8/9aJDP/wupOinFZEhiUjqBLSKlrBDbAYcQju3bZtRrEVwylKoBp2&#10;USElTS+phKwaPUnqki5sfVrHMLxUKh84cERXaplkZM26wRUr+gay2UVtabr+piuy+sRje944PnHT&#10;zTd2dnWgAbQre4HjOPvn/9lz7JVXv/xvDknhOJYeP+5VWzAM+NpBPEban90GkcjFd/EuvhBMRw1D&#10;m5icf/HZJ//gjz/iLvynb/3i9jve7xIK3KTd60x5/XU70Ldzc4VW+IKiyI5DRKNhAHAcywtzyLJi&#10;WZY7QlBVbWxs1hV6BADTNHXdqNXERo1SvaXyARPQFl9ww0NkqKdDlQrT3d2JPiOLyvbXkOMEHAdU&#10;tVGpsDQdQtjoT3766J137hwZWZhGOnTo9OP/tc8yjVtvu8w1mACAl19+44XnDt92x225XDaZTJim&#10;WSyWu7o6EHWC48TBwR7UAnOcgOMkglFkWRFFybVOU1WtVhPQv28VuOALZLUIABiGJZNxiiL//agF&#10;AE0hBk3DxuTwBGeOcU5R1AFgJAXDaWxV0qAdg8IAAEJh0p0UQZURLmHBpSq4wEFjs3U9BfDwF9DK&#10;iq4CAIUT6WwKLXcBCO9GvKgE2l0kujCFjOCDUyXpVNmY5M3OGDnB6c99tD9EkrZt8qr1O08Uv/i2&#10;BAB88zX52sHw1i4iE6NfHJNOlI2/f1cHjpO6rlUkozNO/WpUKkv2b+1IP3GqVpbsuzfQH3yMefK+&#10;XtuyRLEIALZtz80VLctESlsLHEBZFYRaLpdFPXK5XMnnc0gWkakymUwqHA6hm95gASTD4QgAaJqi&#10;GxZyjkSGhslUPhyOGIbJatiL49KLk9r/vjYLAMeLCtJ0fG1a/OuXhR9/oC9K2ZqmAIBtKQzDo9Zb&#10;FCUAQECDpmkzMzMrVowAgOM4kiTKsiqKouVYloFbDgwP9kQ8pjXtyQssy7m5A75REd4AACAASURB&#10;VAIXAICpsq7sq2GYsqymUnFEY6/VaslkMhQicRwnqRBJ4Eh+QlW1UqkyONhXLzMBSKZSrncmdujg&#10;bnd42gpfQEcgy4t0TX1EBmibJNu23TRXmZiYHR72khfqXDjvOpUK10YogWFqPiEGd5Sm6ybHLd08&#10;VSpMOp0gSQoanZxvhH3i5OjGDc2l5tufsm+JtwdtP4gP1tw2Xc2nqbPMCJqTtbKyb4NilMpV10MI&#10;mkEM6ImybbtWk9ypiSWdJtuEZdnVKgMAQS/MVoHUGaE1qWFqajaZTC5pn+nVpEylUsuEDAxD13VD&#10;1y9Ai7tpxOORVoQFSZK8YpnhcDgej/skJ4PvHVJACHb2hUK5szPnLYrx/da1sUDRBjxClYqwvJvl&#10;pi4YVm8Tm1ZD4DheKlWQ1DMEnrRlBtqXJImqqucCzHP3MNwn1oss1NvoRkEEANiONTY2nUzEMpmU&#10;4yy8p5IktUIWUBSK5Uwm7U7DTk3N9vSOvO1tl2u1Gdphmv7k6ef3HztfXb9+bXfDOqcpsgCNppth&#10;uXQqRdP1i++aFASbrGB64JOhvegQRTEUolBG3Spch2BRlEVRrNUEUZRsB6KRcH9/bzKZaNX6+XIV&#10;x7ErFf7ll1+Nxe1PfOCdrXZ35Pi5n/9q39XvePvAQB/aNXKmzGRSrudiOBZJD/cBQHm89Mzjz6zZ&#10;ulZXdZ7hh9YMH3nl9Ts/+f7ydGnvM3vT6aSmae+677ZYPMZNzLYqlECpy8xsIZmIpdNJV9kRnfu5&#10;czPRWGhwoK+xpEkF3Px8ubMzSxCE95S9ggtofaRB5QMXgsiCT2EBAE6fPjcw0OPzim7KTXBDlmRN&#10;1z0re0SLMdANkyTJeMy11HaaCi7YliNJMix2hfCpOeKN0YVpWhzHuzgCGqrqhi5LKsqaELIwPTV7&#10;5PDrSxZEPLVr/69/c2bLtg1vv/QSNGWtadr4xAxT5Wg6lu/oXr9uqKe3yRYsGxRZMAyLoggAaIo4&#10;AECpOFepCrOz0xzHaapi20Y8Hs/l0vl8OpFIQGMAsPflI/fe+8HRM2cYdm6gv8/3Jrr970WA1Lpu&#10;oBY4m0157W8gMJzwERku6cZh8cvV9AVs1mhcUDu86LFUTIzRyapkSpJUMSOSrDGKxevAGxSn1MH0&#10;Tku/4rXd2w7s2XlqVyU/xHUM1roGiXW9Z+nEbvXS6fWZwTxxRbezKWOFKEw3DI7lKlX28KE3CNy6&#10;4eZLr712e/AwFFmlYzu9S87tfoYc7MJxfP/++Du+9vHClquNZK73tWd79z8z92d/Ffofd+E4fq5q&#10;/d0B88615C2r3pTAJMcJ8XicJLGm6ejp02ef3/XrP/7T+xeO7dTUK/un77jjZvSvaTq1mohyXdu2&#10;9+0/eeuttzz11DNvf1tda6YNvuA4FsMILt3AV6bhQwpmZ+cpivINpE3TLJUqriwxAOi6riiWl8wv&#10;ywqO44heruu6YZjtbbbRk6YoqqZZ6NhUVZMkrZV/p0s/rNUE04RsNoHktHAcj0ajtm1/+5+++yd/&#10;9pHoUnwWAJBl9at//bMHHrjPtvFkMgIAxWI5l8vSdFhVtZmZuXQ6mc1mUPeP0j80sGEYwbZNdzTF&#10;84phqNEobVmWZXnbWnDfjzDdrjhimcFxouOYAPDz82EAuH8jBiQ1KcYQoDDHKwRBIEChJ6zmQjbV&#10;GMsjDoK7HV03EF7gcgpQ/u8TXAhaQiBMAU3mEQSkUgm03AsfuFUSLnmBJB06GkPog9dRgqazkWbX&#10;ZLJm/8mu8ldu7Fidj7Cy9pmnKu9ZHcpGSUY2L+mLi7r5v3ax1wzRBdHa2EH91o408qfkVetsWf7N&#10;rLmxg7x+ZeIf97EbO8ihDP2NV9i/vylhGLZj826/qRvW7Nx8IhZF9xcAUBdamC9093Q7tgUAxWK5&#10;u6cbAHAMWJZLJOLxeMxt8TiOJ6lQIh53KyMcx2FZDk2IoiqJaREOzsjrO0Kbu+mv72WuHw5d2hsR&#10;TeyjjxUfvC6zuZvWNEWRuXA4jKohcJzQNE3V1FSyPow/fXps7dqRViX/jmOdH5+wDHzVqn53NsKr&#10;Rw4AlmW55MdisZrLZbzkBY4V4vGom7jxfA1hDSgj4Hgun8u64gshakHbUlGMYrEQjUa6urp8ia0f&#10;XwC3LMJTIlG/iDzvqwXFPXjEoo166Nne5YuHPjYAzMwU+vu7YXF4Oyo00q1W+Y6OtHfL3nCxxsXH&#10;UC8CQWaW7fP5UqnS0ZHzclO9faooSixbGxhYmAl0j63pqUGgS16SIfwmGchvRv3Bd6hNN4XW8cIZ&#10;DMMnk/FARTeaJ1/4oS/3c9POXC570Sx3jhN0XQuFwkviAr6fAICrzeNGpcLKsjw42Nfip/VwHzyX&#10;PoDjJE2HKIp68wwF9Jq00tVz1RyhLWEBADRNFUUJrbMk9aBUqniT/0qFRXQP72GwLO+tj41Ewt7x&#10;gQ88QisoimbblksdbBXBWTXTtNwXyjDMapXt7MwHm5dCoYxMqgEAbyYyGoymYqiqqgqChAou3JIH&#10;UayfjuM4sVgUXRzTNFxkAQCQkrntWI7tTE3P0jSdSaN5QgsARFHWdD0WjSE3I18QBG5ZdqXK5XNp&#10;39H+8lfPfuyj9wylm6NRD//iubJgb9myKZmM19vqZg6ULiisaRoAoFvg0ha8r7aPid2eD7V8rEGW&#10;5YmJ6UKhiuFUPB7PZdKagcYWpmlapmk4Nnp30GYBAEiSokI0TdOpRDwSS6TTqXQmEyLxmiAdP36c&#10;58uXX3aJFz62F6XH/ny7JkgTEzO/eeXlzz1weysfO0lS/uGhJ7p6hjZvWhdP1J/nUomh6VA8HovH&#10;4rHhbgCYODW+95m9267cvvmyTT/6Pz+8+parh9ePoA/n3hgNJ6NX33r1I//y802XbV23fR1fYHW2&#10;OTCEYwTDcKpq9Pd3ogGczzmCrwlzs+U1a0ZcB6zgmVarjOOAq/nirYlAS+bnix0drmezn7MQJCy4&#10;vg+jo+d6e7vc97q+vHXroSqKKKnRSDgcboIbWpaN3iAXNgJPTUQiGfdWQLAMHw6HffqOmrZgJ4Ev&#10;TF1gU9NzgwO9jX8JgsBrgohhRCIeAQCCJGVJ3rXrxcu3DLcviDg3PvePD+9ac8WNN27uBgBZUc6d&#10;GxcEvb+/f9OmzT2La/jn5ybOnZ+Zn5vVG2AKSQEdDhMkgeaDDMPQNB2AjMYS6XSmu7u7p6cr04w1&#10;KYpCqVQtFArVagXRHEIhHIC8+557Xn11X2dHxK2CQZcu2K0ss5f3deioaCKdToZCVLDV9fzrMLL9&#10;nSMOTTif2obHwy2HARd0PJpmSxaIFqkrpmADb5KcpPNWqCLorAqsWm9YoriZjoVowukOabFoOB0L&#10;pUgzgUM2DgnKIool6p9+1PGjH8zsvHn60htnd9xIs6VEcSp/7kjH6dc6T7+GNvLcK6++OEccrUBH&#10;yHjbEL0tq8dCdVXIc+fGDx58fdO63jvufIdP4OPce/72/Nh85cvfwjD8kp98HQCi3/48hmEHDiQS&#10;M2dv/sLNc5ff4txxQ3j7KmvDOipK/eKUvWcW+6PLnf7Um+33UVbfFFywLOMf/v5bf/nXn/Qu/NM/&#10;+Y/f+73f9WQ1dXgC/fvC7oN33vneF154acP6fpTSt8cXvJhC0CWR44TFdktjAwOdvj7dtu1CoeSV&#10;TKpUqm5Fuu8cfXtsHxwnUBSBGiVBEBE/Gk2lOM4igpVpmmgqQpJkVTVTqaht26IomaaVTCZEUfz3&#10;h370hS/ene9YWth1dHTq2NHqzp3bJElx5TNd2YVqtcay1d7ebjSA5DjeNG20mrdcAt1NTVO8rgGw&#10;eIQvyYqmLgKjKYpoKnOzZKDN/ucJdc8skaTsgbg1nHSGU5CjDKrBOIg1XBi94fpBRCJEJBIHjwGE&#10;j5WA1ncX6qZRLfM2ZlE44WIKQfMIx7FFUUBEW5e80F4S0h0GY3iEJEM4Vndq3DWm7+wlMtHwN18t&#10;A8Bnr8icZ4wTReV0xdw/qzKK/a5V0XV5cmNXZGWWwnFSN83PPVm6c2N6z3jtjXktG6NKkvnXN2YM&#10;w3xiVHvwhryqKlOTZ1x/kzqNi2U5Vujt7QyFQm4dAUotMZxAn7t7unEMSJKo1SRvtS+GEZIk1mpi&#10;Pp9Hl9rH3BkcWg0Arv3kE6fFg7Pagzfk/uz56kCK/OSOFADMzoxnsynbtgRRTCVT6OK7VSpjYzN9&#10;fR3e+9hUeUGWlbHx6c6ObD6fbUNeAIBSueK6UfrIC2gFhC+g4ggkvtDRkUHFERRFIfKC5zn0KzsC&#10;gGnqi/AFCFAYwDP0ZFguG/Ch8fUx7spthqRuL1UoVLLZdNOBuG/jPC9FIiF3Lg4CHgGlUjUIMbhn&#10;Wy6zqdQSZfneKdMgfeD06XNr165sOr3QRH/oAsGFi4s3LzDZngOJDEGDy12uNaIw+PYeJDK44U2o&#10;KhVkO7x0vUOrQFAFGq/78t42gaonfPtF+HQ+n4/Hm09GofDl/45jq6phWYZhLFdYnqKISIRephdp&#10;01AUTZbrLf6Sjp5LBiqgSKcTDMPG4/UXxD3N+fnicgxHvSHLCk2HWz2KTUe3bgvoXeg4jmEYsqyk&#10;Ukkv6ofjmKqqsqyhZhcRWaHZw9Ym3LILwzAZhnVf6lAoHI3SCFt0HKdaZWk67Noju7QFhCwAwPRM&#10;AccWnmFFUWVFDRZbecO0LEEQ8wFb3F3P792xvuf6qy9p+qu//5dHMp2DW7euhwZM4LWS8SELOI6Z&#10;pi2KYqM+FvMhC8Si2vULgzWbtuqGYYyPT83MFDGc6u7uWbduLdLEfkuC5fhnnn66oyO+aeMilXi7&#10;hRIBAKiqXi4zr7yyf/Oq/K03Xt5qy0/t2r//2Nw7rt7Z3YO4uI6mahaOj1yyHgBOv376tZcO7Lzm&#10;snXb10mi9Nj3Hr3jQ7enujMIXzj40gEEK/zq4V8NrRnefNkmfZ5hGabp9dQ1Y3p6du3aVQDgIy80&#10;5DMIy7LOjI739nT4XGy8fYdhGAxTi0bpWCxiWZb3DSoWy7lczu2PloksAMDp0+eGhnpomm4PK6DC&#10;B8uyeb5GhcIopV+0Qn2b/v2iDcqSqhuGFw62LYdhOJ++I1PlIhEapX9eZAE8QwXU4BMEznICwjgI&#10;krRMe//+1zBQPvWhd7UpiJAk5Z9/+MyclfvE+65QZPXs2XHThKHhkU2bNrmIgKJo4+MT58+f5TkW&#10;AHp6cn19Pb5tNu3QMQzTNK1a5avVKscJto2FQqFINNbd3d3fl+/o7A82pJYNqPF+7rldmzeN4Djm&#10;W+fNTBvA4vaWYdhQKIR4tq2IDABg246PyKBptgGgL8YIAICTdADgrRCvYYauqRamGI7mYLJHC5Mg&#10;iTDhREgI40ATTj4RShE6wg5yMTJOmKmItyYGIMBrwAulxPd+EP/eD0Zv+8SZdz8w8Movtz38VfRV&#10;ef1lpbU76Ju3Oldts0iSr5QBACjCcbA5CT9aNA4K6Y6Q8fG1GoWblukAAMtxR48cSmfjH7zrhlxn&#10;/UXTJ8rUyPXenRZe2213d6LuBhNFLBLBw2HNwl+aNH45hm/J27+1hXSz+jcT1Wqt1RDo4R8/8r73&#10;bevrW5B9+bu//dntt7/HSyLwVRw8t2vfXXd94LXXDmbSYbQceTGibzGMQJoL3r272b5pOrIsumUX&#10;aOPZ7KKSxjNnxnK5TPCAvWQHl8Lg5htBIUn0OViENTE5Z1uwYkWvu7Jb3ypJMk5QkWZ+YabpVCoV&#10;NHSXZUWW1XQ6Ydu2qmqCIHZ05AzD/MEPfnbb7du3bvXbUZ84MR6Nhr0FFH/1lZ//9m/fr+tGtcp0&#10;dXUAAFLjQkdi2/bMzDxB4IhO75NdUFRDEsVkMoao8m4sZ+5Q1xeYoWGaDgo5LRmthuvB1RBk4M3t&#10;BYE3jIUljmMLQs00MZJ0Eokk6qRs26pUWMO2QgSZy6V9lQ7ub73kBTQJ71Ne8OIULiTRKiKRBLKW&#10;AJwIkSQrayl6UQr2/YMcAOwYiJ8tCWOc84fXdALAN18tK4bzpauz3z/IfWBTAgAqst1JW78+r/Aa&#10;9vFLEprGK4qIhn/hcDjukXCenp0HG/r6ewDAsS3LshiG7ezqAgDTMDmO6+7uRA21qmqiKKEn35dd&#10;S5JCEA5NR9FnJNOIExFJlGLxWDgcEUTpQ49zP7mr5+fHhI9vT5E4lEvT0SiN44RbGeE1iS+Vqhjm&#10;T5fa2FIWCuVKlR0a7EVaJF7yAgDYtm2aNsdx6H1HAwZVUW3bQS4tACAIMk1T4XDYzVbQkBIpO/qM&#10;OYNXAD3PJEViB/Y/7+XZeikM4BGmQoRbV87AizIsvxf09WcTE/PDwz3B5U036HoWNHVTQxBDNptG&#10;M12+mTqoG+RQ0WjLLNRxnHK5ih6X4AEYhjE+Pu216vFF3dO7bU3EWx5vBmJ4MwwLtKNKlen0iGsG&#10;IYZgeHeCFPtoOtTGGHKZgfoV91+SxF3noWCYplkqV7o6F3kQ2rYtSbIkKYaxQPrFcdx0HArH8/ms&#10;L/e+uDAMHYkI+JbTNE1RBIZBowy7+V4CbKBF9AGSJJPJ2IUOSXVdR1QUl9aB9l4uV9u7hC4Z3qoH&#10;7zGDH2ioFyAEt+BtYVGg3FhVdUGooe4/yJ3BsCZwg1fKwU2SF02xLhZOR9UQDMPSNB0KUT5kwbbt&#10;2bmS41hdnXn0c1FSHMeORZFnjbcMauECapqmaUYmk/R+5Tj2f//303e9a0dTH0pV1b/6rZ+9/R3X&#10;uMXh3pP1FkS4lcMA0HCQ9RdEuJyFN6/eYprWzMz8xMScaRqZbMe6detGRobdb23TmpyenpmZqVQq&#10;AEDTdDwej8cTNE3TdDidydDhcCRCS6JQEySO4zmO5ThOVVVDVy0bEMfBduDKK69Gmx0fn3jx5b0r&#10;B7vWrFm5sJfWEINpWoVCpVgsnTp59PceuKNVzlkoMd966Jebt2xbs2ZVKEwCAJ3LpbozfIH99WO/&#10;uuy6q5DUgosvkPHQY9979Jb33rL76V+jbx/9t0fXbFm7+bJNE6fGKU0jkRLh4st78uTZTRvXNdCf&#10;5vgCWnL69Pjw8KI6hWBROl8TJEVLxesEGQQuZLJpkiCXjyyg4ciZM+NDQz2o9qq9mAIAMAyH4UTG&#10;gxEs9qpsYnWJtskyPE2H3Ulj23JM06zVRK8rhK4ZkiQj2oIPWQAAUVJ1TUN4GWqRJEnBCSxC0wRJ&#10;ToxPHzt65IF7blo10kSv143Hn3r5iUOlD991Q28y/vrrxzs6e6666iqXkcuy3PHjxycnxukIMdDf&#10;39XVQRDLekeWFGCqMuz09BzL8JaNUyQRjSU6OvJdnR0dnQs0h717X964YXA5G7y4QE9OrSaZpu7O&#10;ubVBGWqK9c1DzpxgAwBBEknSjlAYTThUKJwKOwCAYAIASJEmGQpFTD0UIeOEGSMg3Iz4sPx6K+FM&#10;Gfs/P1r1y++5S0Zv+8TZ2z5BSty2H/41AGhf/X1n3UrK1i3HBooKerW6XYxtOwfm7J+PYnesJq4b&#10;cNwDUFXtmWdeuGRzjyuaOD5efvqpY+9+97UYhlHlqp3L4OEwknBD1RCPn8POcdgNg871w3hH7C27&#10;Qa3whampqVPHDtxz383ukr/7259df/2NIyND3tV8+MKzz75y9z33nDx5xjK5gYE+WIwvQICk4Ps3&#10;qI8Q1FOYmJimKBJl125IkoxhmDt+qFRYl0gFrU0r3HAcS1GN+bnC4GCPpumCILnzfMs0jbJtu1Sq&#10;dnbm8IbXYGdnHj0Gc/OVjnyaoshdz+8tzI/ffc8NAwOdADA6OvWfP3+xp3foyJFTX/rSnWghAHz+&#10;c9/q7OyiI3R3V1d/f8+qVSMkSaDKrFQqiZoL27anpuZTqRS6ekiFIZtNUxRyGeAMw0mlEgaipjfm&#10;nzAMFXWaiVSSaqtX4sUa4vF4K8XiCw0kr+CFDNzyBLcyAgEN3iWuAQSFE/l8BnEQXGJCkKrQnrzg&#10;LoQGJOGOaXmeO3nybLFUisdiW7ZsRI8QhmGIzgAAiNFgO1DjWUURkOvEE6dqiLYAAEht/cAk+9VX&#10;hP+4IxsLU7jnOtuW9e3Xaj0xeO/6pKYyiiIDgG3bqqrWamI2m0byCo5tGYYxMzOXTqcRW1DTDFmW&#10;s7ksAJiGLssKKtHFcdw0TZSWEkT9HiHlvmqVq6uu2obEqwgv4Gt8Ih7HcQInIjhO/eUefkdf+F0r&#10;aYoiNU1h2UIqmXI9I9wSCQBQFHF+nhsJ9G5t8AUA0HV99OwEjpEoxYbFxRGVChOPx91mGSk7eml3&#10;XmVHHMeQsAhJkq6yoxdf8IILqirLshYO02jQ5ccXYDGFAQVe91NVwjQVWuwW2R5oCHZdyOBNN4z5&#10;+VJHPhv0BfDu2rtBVdM0VUulkk1pveiFqVZZmq6fWLBcQpZlXTfaZLO6boqSiMS0gt9OTs5Go+GO&#10;jrx7V7y9JjoSr1MgtJAsegsHEBeHL/hSqYveo2VZkqSk00nbtms1EQ0xvR5CSI+3/QZVVeN4PhGP&#10;t4F+mkab1Bex+2zbQtBykB5PEHipVAnWSjQNy7JZlpdUBXccG8M6spk2FQqu0GM6nVgmGOE4NlJU&#10;cnEH15bSG7YNvvmE4HEKguS1tFzO2QUDw/ByudpGGrN9eK82eliCA1k3pQ+ODr3hOHa1yubzOTwA&#10;FwJApcLkcpm6tvxSLY93dLvQqgZeBBeGcO0hKlWWDodpmkZf2bZtWXapVNENs7urDi5IsmxZThKJ&#10;5HvyNMKjpyiIEgCkUwnwgA6Gof/Xfz35u/fdNNjfxFmNr0lf+6df3HbH7YkGh98HKwAASZAeFV4c&#10;x/FKhclm0yRJNKUttEIWltN02LY9N1ecmJwRRTWVyqxatXrt6lW4p/0fH584ffo0y5RJkurry/f0&#10;dDXmSx1VVVVVl2VVURRF1RRZ0nQjHo8n4rFEIobgLV9Vmm07R944KSrau256ZyyeAIBTp868duCV&#10;tWtXuX5D7iMUhBhs26lWWUEQdr+w5703X7p9S3MBHQD48SO7ZiraFVdcms1lXOUFXzz6b4929nYC&#10;QHFq7gO/cw+iLazYMILgho6Rzur56dETo7bjDPT3eAnYo6Pjw0P96E30FkdAM3wBAI4eO71501r3&#10;IfeenVfNsVplLctOJhMMwyVTcZIgXWShPWEBDUQsyx49Ozky3EMEJ9VNf+PDcoJtWYhK6g0vpuDd&#10;NTTeAlU1ZElKp1PeSWpRVEzT9HIZhJoEAIlkLIgsoG0WCtX+/i63wbcsuyZI+XxGFMUXnt9z9Y7V&#10;bVgqAHDi9MSPH39JH3j7J29YaZrmvv3H3nfnnaimaX6+ePz4sZmZmUw6um7d6vZikN5YXmmAJkky&#10;jmOZTMbF9WRZYZhapcJatn52dOIj938sk0k/99wuy5LXrB5ZjoDxRYdt24qi8nwNiedBW4gBLqQq&#10;qlUsiWO6uzBZyXn8BeKJF3oPPHP29k+ev+OTWjLrkBQApEaPDD//s5FdPz360T/J/MWHKarJ1IgL&#10;NfrOxbZtzca/fVAHgE9vtdyxK47jP/v5Y1/4n+9dMH38yx9+9GMfrXO9kH+h5eydxR87i/fEsdtW&#10;Ojt732LFPl3XTdOKxfxVhI5j/dM3v/2nf/Exd8mjj+7u692wdq0fgG6KL4yNTTDM/KqVA7AUvuD7&#10;eRBfqNUEkiR9o4jZ2XlNM1esGGh6JBhGaJqiaXoymWrsdAFTkBUVAHzSA5UKaxhaT083apoqFdYV&#10;ULQcrFxhepoJqCFXBcexXHOxuflCZ0eeJEnTNOfniy6duVgs03QskaBVVdv1/N5zZ8/H47F169dc&#10;cfmlJElUqszp0wff//7rfNufni69/NLhk6fn77rrvWhTPC9blp7NptG4iON4hqn193e5KgyO47gX&#10;UBQFgiBIMoQRuA9NEISaYVgYRsaT0fZAAwB4qwmaRiRCoHnypuEWQYAHMkA2BNCMdOCSC9A6iq7i&#10;DpHr8Is1ok2523GXeKUffWoOvoW6aRTn58+MzoyPT0q1QjhKrlrVt27dcFdnVlG1l186PFdUr7/+&#10;WtO0kA1WPBnv6cyjnaLXHMcJKlR/xkiSUFUlRIVIKny2ogDAyixlmpZp6iQZmqzZh2fF4TT50BHl&#10;gW2RbT3RqcnzJGnRNO3WQbAsDwBey/lqlTVNE01iIZOBZCqFY0jb3kRgFloTFRoj0gqGYeUy29Gx&#10;UBmBZsi8xQ5VRuzvHxxjTcdUV3bEoVEZAQCIvKBpmmsegWQX1q3zv/vtbSkBwDRNNAE5Ojq+adNq&#10;Vy6gXhxRqqTrVb0O1M1f5FRqwaaK52tZ5J/tKY4gSbJhTtmkOEKWVUVRIxHa2402xxfQB2/3IIqS&#10;rlv5hmU3BKKV1qA35TYts1RibMsKhcOdrSUbg3vXdUMQ5FQq4S2mCAINGIZXq2xuMf3Yu5ogSKEQ&#10;6ROy8gbyVvTir95dFIvlKsNn0umurpx38hMuBF9ofb4Xgzs0lRxvE28GXPDukeN523ZcLEZVVVlW&#10;GodBoBQukYg1rdH1Rp0K4fFGbh8XdMjlctXVAwtuAU2PX+gUPdJrSCaTrnoixwmSVMebKYpCpKNi&#10;pUrheG9v90VTHoICCq0UmFscp78ScvlxQTvyhg9c8LEVvFm9Oxb0nqZPn4VhuHg8Ho2Gg8KEaCBY&#10;rTJBe1q0WpsRs7cKAxZTGyBgPFmpsvFYhKJIhCw4js3xAstw/f11OFlVVU3Xm4pNuPgCy/GobgK1&#10;tOhbSZKe/OVTrXwop2aK33n4ubvvfh9FkVigvSWJRfPkbp0Ix9UQwLokstC0rWhBHGPOnZtiWD4W&#10;SwwPj6xbt9arwzQ/Xzh9+kyhME/gZn9/39BQn5fxvuiYGyJzweqzpuuj5aqqHnjtjXA4ceONN6L9&#10;Hj78xuHDr2/buq63t9P786bahwBQKlWPHDlm6uwnP/iuVnNB58bnHvr5c5fuuHz16iE6EaPy6Vg8&#10;BgBjB0/k+nsRo+HIvtcN1dx6+SUdI51ImgEAOjuz7/zwbQBQPnnesizL9lwXdQAAIABJREFUsmdm&#10;C7pmdHVlY7HYufMTI8MDsVjMJS/AYnwBAjbPqqrOz5dHRga8J+U9HQAwTdu2Ldt2OJ6PRSNEo+f1&#10;IQtBWAGFqqrnz0+tXDnoBReCsALPC7phAkAyESNJMogmeO7UAqygqoah65ZtO7btpS0AAMcJvoWi&#10;qOiaFo/HXBg6OLSYmS0ODvR6W+lyhe3IZ/bvPxQC7YEPvbN9QcS3/+OX2a7BLW/bcXgOu34If2nP&#10;/nvvvT8SoefnC08//XR3V3rNmlWRiB8Ev1BDhKbr67ouCAIaSyCxZPSeqqrGcXx3d6dt27tfPHjX&#10;XR8AAJblTp06PTs7Y+hyPp9fsWJgmS2wJMk8XxNFSRQ1TZcJPBQOk9lsamCgCUxm27ZpmpUKk81m&#10;3Mov9BWajmv2k4sZJPjuI8r6vENSpabA4dNw+KSx/1R67Hh67PjcZbfMXXbz7M6bHJoGMgSm3rvv&#10;mZHnfxYtTvN33U2891pzZIiKUr6j8vYmEOhc3N09N249cdb67HZsTb6+hdnZIl849+67rkH/Hj16&#10;bnpK37FjKwBM8Njj57BzjHHDMPXWEhZQoOF4uVxpOs58+pldO7d1r1pf57NUS/zDP3n1/vs/EFzT&#10;100/9fTL9977wbGxiXJpCoERPnyhVhNoOuyWCUuSbNu223MhZ27fU1cos9lAZfGZM2M+sMNHxPBi&#10;CizLufOioiiEwxFvByGKgqqavp2WyxVd15ByhGFoFVbIZ9KGaSLrBBQkSSEhSUEQFUVFPAsXm0AT&#10;ywCQz2ds2xZFTVHEWCyKRv6lUqVS4fv7OxFm+vDDP/zi738oeHmhIfp43333pNNJxAwvFMqxWMS9&#10;aHNzBd2w+/t6KIo0DJPnhVAIR9jKktUKqAYBffb6OFxQSLqpey6LL0JhMhqh3ZRelSW0R5Tni5qO&#10;fuutWeAY3rAt3CGy2YRb6YkwAh/6AACZTMJLhfDWXAQ3DgC2be3bd/DQocOOo2VzifXrBzdvWtVU&#10;GuPQodNTk/p119WVdGZnZ2OxVDq9MMpyHIsgQojaUCrOIEAqGu1AnAXkEOFgRCyar0jGL04piuFE&#10;KOx3dyRxDCqVqVKZzWWT3gwIzdh7j2Fqen5osD7ME0QRzTPhOK6quixL3jeLYQSaJmOxOMtyLuWE&#10;ZYVUKkIQCH7iG24+VrXKITkG5FipyAxf45GII/ogihKqlUCXenx8rj15AVrwF6AxtTM3VxoY6PG2&#10;isViFRFpG0Nii2EWOVOyLJfNZRC4gONYtcp3deXakBckSbQdcG0j3MBe3P1kIhH14guwGGKwTKvK&#10;8MlElG4MK71FE7CMcGEFkiRdzbbluxhwPB+iQslkDJYaFiPjnHg82jSpQ6u5pOtW77+u67KsNJ1J&#10;QEfIcbW5+VI0Eh8e7m4l6+i7/UuCC22iPWrg80tfMt48viAIkqqquVyGIPyez+4dNE3LsqwlwQVY&#10;wBcuOKG1bbuVkIFlme5mW835YxiuqqphWMjv8EJRBo4TeFEgMQzDsHQ61ZTRYJpmoVAEgO7urlZc&#10;gAsygPQZR7UP0zRrNeEiJsQ4TmivQ9E0lo8sQJ2ptfCVrhuyrPhGt6FQqG4iGMjEPIfK53LZ5WgT&#10;tqEqeBX4G//WOWMcK4RCZDgcQsgCAAiCNDNTWLVqGM3QWqbJ82I2wPlEQeCYZTtogEUShAsuEARe&#10;KJZ/s+fFL3/mg15NGTeOnxp79NnD77/zNp8lhPdquJfCvSAcV4tGI5EI3aiyaV4NsRiWbf7Y12rC&#10;ufNTpWKFCkWHhoZWr1md8dC+WI4/dfzY5PSMYxu9fV3DQwPxQEF+m1iSUh78LMvKvn2v5/I91113&#10;LXoyDxw4ePrU0e2Xbs7nsktCDKIkT0/P7t3z6qfuvXF4sLk2hK4b3/3hkxid3rhxXa4hqoSe6vSq&#10;gVjc/4JLomSKOrKx5AusUi6Dp99kqmxNkIaH+71IUFN8AQIP9qnT59esHvJ6ynqRBWgQB7zVEF5X&#10;iFawAlpeZZhqlVu1ari+sC2s0ObN8lZmYRhm2TYA4BgRClMhivQ5TZqmieF4MhF3lyMdx0g0StMU&#10;jjV5Sms1SZYVgsA7OrJedU+G4UplZuzcmSULIn7xq5dGJ5hbb705Go28OO1c3Rc9/PqB666/qaen&#10;+/DhN8bHzuzcucX3KC4fVlhm2LZdrTJePrkkyV4BoInJ6bNnZ2+77XYvxsGy3NnR0cmpKcMw87lk&#10;EGswTXNiYnpsbAqA7Onty+U6aDqcyaRpOmJZuiwJM7OlN944cuMNVwQ7C/SyMAyPPIODx9wUZYC2&#10;QEMrzqlt2yRJGrIB47P26CScn1SPT8fmx2PzE7H5CX7lZm7FJn7FZm7lJmZoPQAAGQKAsMAO7frp&#10;8HM/lboG9fvvwt9/I0G3uy9BNhw0G4mVBP2brxOrE+p9W2IkCRiG/eChH3hpAl//2mOpKz/0/BTW&#10;GYX3rIa3nLAADccHdEiJBO0r1AcATVN++P2HvIaUf/WXP/zEJ38rqB1mmo4oil4eEMIX5ueLY+dP&#10;bNy4BgCq1VosFvZySH0DLY4TQqEFhoIsK7qu+56KIMRQKJRd1UMUDCO0Iim4WAOGYWjv7h0xbbsw&#10;N9ff3x+8UIahTU2Veno70HY4TkSpcnDNBuuhGg6HE4m4q4kQDods265UGBwnUGpXq0mKIicSSdTn&#10;zs2VGJZdMTLw+H8//dH7r20lADk9XXrqyTeuuuqKzs48kmBQFFUQJHcG27bt+fkihmG9vd0YRiCU&#10;wa2uQmURwfABCrpuaJriwg0XFxQFoRAdDod9MoruHhHW4LIMXCcIUZJ4QcQdgiQxV1sBBaqYaIMs&#10;IBkFF1lwVRW8Gy8WyydPnDp/9nQmF7tk+5rt29cux9Hj619/+FO//Wn33xMnzm7cuLqpd7LXygSB&#10;DrrGonYsGusAgFC9BhAAQJIrklCrVhmfCi/DsN7aMZIkp6bnBwd6UIaF4US5VOrq6nT5TWhOtFE3&#10;TUiSKIpSMpmIRmMAUBMEOlyX1cQwPOg3iRORGl9BJAUfvuA4dk0QUg0G0NjYzHKKI7yvNiIvQGNw&#10;e/r0+OrVgy6+gIrBHQdQy4AGErKk4Djm5vgMU8ukEw21AUzTdADIZNKIvOBOaKFzZ1mOpMgguKDr&#10;BrZnzzOqquEYxBPRyOKJfQzHa7xommY2lw4ONZZEGTRNq1RZx3YQrNB0nabhblAQZE3Tstm0K122&#10;eDX/OJVlhVwuBYGh2+KjMnRdS6UWeGJBoAFxYIKMUO8ByLIyNTVHkuTQUN1Wqk3q/mbwhTbhraxe&#10;5k98SP8FkSYkSRZFOZlMuK1Dm59fUI03w/DpdPKiy8Kb2ppCwxGg2X2sH7bLX4ILhxh8gWF40AbC&#10;cWzU/ZiO09fd+eadJiqVajabWeZdC9ZPLm8XF4z1+AwmoTVnwSUs1DV7GdY07VCIisejwZNqSlDy&#10;Lq9WWSQ5s/hXzZVW3b37vnUb4oW/juXYDs+LABCN0uiALcvWNG18fGbNmhW2Y9uW4ziWr6DUxzZX&#10;FNXQjWwWefygnB8nCPzsufGpcyf/56eaTEkBwAt7D79xtnTLLTeic2nS8C6GFdBqHCfQdF3ldElk&#10;wZcD4HWTIfX8+Ym5uaIDVH9///o1K/JdC72aJAqjZ8fOnTtn6HJnV2bFyFAwObm4Vq59bYv3M8fV&#10;Drx2bGho5Kqr3oZQ8717X56cHL9s52ZXosmnDwcNqwXTNEslZt++A4Pd0btuu6bVwew7dOqp3Ueu&#10;ePvlsWg0k0mhB5sg8EhHBxkPAYBaZDRRTa3sdREHF1xAgQWu/GJsqB3EgELTtJnZ4soVg75n1baX&#10;RhZawQrFYkkQFABIp+OI9+hDFhRVFUUFAOLxCNkszbZtRzcsVBiMY1g8HvNL8y0OUVQMXQeAeCLm&#10;nbFUZFVVWyILum4yDAcA6Uw6qCJ56NAbxcLcHTdddsWl66F1oIKI6264bnCgHwBIktg1bg4Yk8PD&#10;69evXzs/X3jpxeeuvnqhpOItgRXcZgcROdEIFX1VKJRQclKt1kIh3JfzS5L8+uFjgmAkEvGVK1eP&#10;jAwHsYaZ2TlVVScmJgcHesN0JBaLr1u3bsWK4TbHY5rmE0/8KpeNbt26wfdVgxmkcRzf2ZlHg8Xg&#10;S9eGAtZmJGbIhnNqHDs9Xts/lpgeTUyfTUyPSj3DUs+w1DMi9QyL3cNSz7DcNQAAuOPkTuzPntyf&#10;O7E/d2Kfu5HJm+8Nffqu8JWb3XNBR+hruJoeW7AF8K75n8f1V0uhL7893B8z9+9//fIrel0NxWef&#10;/M2r3NC971j5FhIWLAcEXnArHykKSyYTTQ0jUPhkHZ998jehaO+2bZuDaZXPPAIa+ALLcodfP7B9&#10;+wZoiCt5JQx8FAYAqFRYr3u3IIiW5ficuXwQg2k6E5MzqAQDhRdf8PaJiLCAsiyvYx/6d3xiemR4&#10;UZ2FpilezGW+VAGApvURAIAU+12fSFlWajURKVJznCDLUjb7f7l70+g4rvNa9Kuhq6vnAY2RAAiA&#10;8yRTFAWJ1mxJ1GhHQ2QpsmTL8pDESex171t35eatm9y1kty17o/k+b3MeXEsWbZkO5IsiZqokRpJ&#10;iRIlzgQBEACBRqPRQ3V1dXXNder9ON0HheqBICU7yft+kI3q6hpOnTrDPvvbO0HTlGlaolhmGBYv&#10;V0iSbJo1a2rHcc6ena9U5Hfefvv3/+C3sAqDomie2e9f/sVj3/rWw4JQwhIMNZGjXIGYZGFYYXEx&#10;y3B8b03w7xxDWeIKieO8+AuGYZqWZeiWm54AAAjZiqoZuuX2gHRvx3+SmX+lUpaqGgDEImHCO/Ds&#10;fE5kgdhYImSPjU18+OHHmqaxbE3FjOPYVDLasyq1du0AEblYYfzt3zz54IPfwp+xnaphaK30OCzL&#10;WlzMu9msZN2I4/hqVUskIo7jKKqmawosRxNw4C3utqJclvy8PxwKURRF0YxlWtWqjGsOXsMnSdbu&#10;N5qiKKlS4XxLeStufCGXK6ZScSx7qShaU3wBXHwHAJiaSq9e3YXVJUh48AV8JYZRSzzE+AIZe4+N&#10;TaxdO1wvFhxQKBaSCex+Uhv0FvLFVKoD6jVXEKSuziSh3QlCqaen20NesCxHFMV4PO7zsZ46bxim&#10;pmtL+RFytWqaFkXR8ViEYWjTNEWxEo2GeRdq2AZlIDuIooRBGs7vb1RKR83wp8ajmaZRKknxeLRV&#10;An9TyJxMjRqH1+4BXD4vdHYum5Y0ChnIsoyQ48ZoG88LAIqiz5ydC4cCbrYMnAtfqFZVTfOapbM+&#10;lvfzfv95qLmcL75wXvka7tB1XZKq4XCQTGA8F9D6ClfGcGkBBLQPz4pK03O1z7xQFGzjt7Q4+RlR&#10;hjaRyWRt225KWz2vWKHoEQBomm6a5gr5DiTOC1/wiDg2gguNnIWaZkFVkWU1FouQuRb5Cf7Q6FPT&#10;CDGQZKg29Z+wFVrBCi52t03oYRW5augGrhi2jSeo9tjpmY0bhsiRc/lC5/KCcuMLhUIpGqkJfLjB&#10;hU8/Pc6Y4gP33Nj0an/25Gu2L3755ZesBBogBSKK5UCADwTwuVpmQ5DfkmbAtq25ucyZM2kbQSqV&#10;Wrt27fDw0g0aun5mamZs7FS1WonHw2vXDH0Ww5f20QZl8IgyFIrCJ4eObdx00ejoTgCwLGvfvreK&#10;hYWdOy/CGi5NIQYAsCxbFOWzZ2ePH/n0e9+4LdXRfMGqWlX/+p+f2bB5a1dXB00z0WikaUvJBX0A&#10;4Ji2JFV0HSWTEU+CoVsjeXlvxXjqvLti4zhxcmLtmiG8G759nHnXFFnwqDbisG1kWXY2u6hpJk1D&#10;qjOB7Q8bCQu2jaqKYpmWuxkkpwAAWVYM06QpimVZt5ekJ0zTUhUNObUcjVAoyLn6MtO05EoVAHB+&#10;hAdZsGy7JJRtG/EBvvGdymbznx76JBxgdl+zY/vWta0uAAAKxfKPf/FKsnvwqitHAQCvtKgau+/E&#10;9LoYe+ONN6iq9vOf//zGG3bh+vZ5ERbwIAw/KQIruKt0LlewLCuZTLQRJEIILSxkp6bnKhWT5/mh&#10;oaFNmzY15m64Y2pq5sSJ45nsPLKcWCzOMrZlM8g216/fMHrZKACcPHl67NSRa6+9vNXMPJvNkVU4&#10;aPHSrTBS3TWJk8rA+srAutq//Wvl/rUANW4CZWodJz7sOHmQAArFLZcXt1xW3Dxa3HKZ4+MdcDhJ&#10;uPgajqRCtAo36OD2NnaPChqbAgCYLlI//NS+cYi6YYh+5713v/XgFeSrv/qr57718P1tTtoIDTRd&#10;UFVVq1qtUBTDMFQkFmHpFVUzWa48+8y//eH37yFb/tdfPPYHf/iHTc/S6PWI9RcA4N9++cvdu2s3&#10;5UmRgGaJk9ls3p1P3hxiWD7qOHlyavPmpRQJd36ER9CRbC+VKvF4mPTUmcV8LBJ2UxLy+UIg4Nc0&#10;KxZbspVRVG1xMd+/qhchU5Kq2GUcB8+HotFwoVDQdLN/VW3xplAoURTT0RHF2IptWx0dSZwWJAgi&#10;z/PRaNgwrEJR7OqsKSlYljU+Mf3JocN4xTscDp+dmf7GN28ifhNPP71v86bLUqmEqmokFwPqsuIc&#10;x8ZitfvVdbVQEHg+hO/atG3b1C3LNgzLMBxE2QDAMWwgGgktd83zwA3tg/OznJ/jWJ9hmYZutBdo&#10;AACfD/yBpSQFQSjruokom8AKbisHIsdIft6ILGA1AZZ1otHajedyhaeffnbtuuQtt+xaCTfBHYqi&#10;TUzMHTo0advGd77zW2Q75i+4a/7Jk1MbNw41bcrwpDmzUOhyyQYTx4RKRQYAPHmpE7jEZDLuhizz&#10;xVJHIuEehiAEuVyhv78H4wsAIFfkYJDnOI4IEFQqsmk67kUmrDS/TIPAhS9kFop9vR0AIMvVQMCH&#10;sycaYQU3viDLVami9fa0NI8oFsVw2M9xHMEKCb6A6mqO+EUgBQUA+XxpWYqEY4MDOEsCH1aSKvFY&#10;nGXpuuCI1NWVcuMLclXVVI0kebkH4RhciEVj1EcH33T3sgxDl0plGyGGpt1yF+CezTadyOUF3TAA&#10;IJmIN5oFtvHT9oSDHFEsMywbjy1rPVeyVC4IZfcI2DUoX7ZM5DhIEMpEpqGBJFn7U5JklmWaiuSR&#10;n+BHNXlmrq835d7Toyno6a0bRSIAwLZtTdM1TYcWgcnPTS9jhbNiclXnNXpQVU3TdFwZCPV6+WV8&#10;Vjl6aGYW8LlE06J2PXGqUCjiNZxm337OoWl6JpPzaCOdbyiKahi2OxWtTVwAhWHlJtXNlryWAVge&#10;cKGuJWOKosTzftIPuSf5DRNjTFyqPREMOuC3mKIZoSgkXSlzWF4YH6Bu9ltLagCAUChILqkVrIAQ&#10;sm0kCCWWZSOREEYWAMCy7LGxybVrV7M1LN/O50vJpNdfA+MLmqopiprqTBK9OiJws2/fe5tWx3df&#10;d2nT8vyHR/b0DK7btm0jtAAU3GVCCkFTFctC0Wi4kdfQWIA4JKkyOTmdzYqhcHjDho3r1q3BJgI4&#10;JiYmTp+ekMqlYNC3Zs3gqlW97gS0ple+kmhF3nEfs5U0g6deAUA2mzt85PQlO3Zuu2gbAKiq+vrr&#10;rztIu/jirdjukeyPO+L6yj8yDCuXy7/55jvXXLqulSEoAOzZ+/7Ryfz111+FeYOxWPM3goACYrlC&#10;UzWBqBYUBncL065AAEBRjMzCwsjwACkBy0JNkQVCrqnfLB46CEWh7Of8Xd0dPO8DANtqMgvCvxJF&#10;iWUZ98tIdtA0vVpVwpGQr9mlKopmGCb5k2XZYJD3vL+qpmuqhr/F+IUb+permiRJNEV78iBsG2Wz&#10;uZmZdEUSQzx90aahG6+55Jw66k/teXtstnTrLddjzTyWrXE4X5s0mNnDD3/rYQB49NFHrr7qEo7j&#10;ydM439a+6cKGezxA0zS9svmkOxrNjzOZ3NT0TLmsBoPB7du3j4wMu3eQyouHj4yzLNvT05NM+Kem&#10;F48dPXLzzVdxnB8ApqZmT41N33XXXcFgYG5u7s033rj11mvY+gTDskz3XWcyiz09neRbvMP5Xj9N&#10;00d+cXbLj/8CAE48/KcmH+YLmUBxIVBY4IvZkJDliwt8YSFQmC9uuVzYcnnktp3MtTt9Yf+Fnc4d&#10;7laicSjSNA/XsOFfDtuf5Kh1woE/unPVyEgN9H/ppf29PRuHhgbd+69cQalcLhuGBQDBYHDlWqEk&#10;fvh//9P3v39bRx33fOqpN9ev2zE4OAgrE2MaHz/T2TU4MjL8xhv7aNrc/oXNAJBOZ4hUEA7MdKvn&#10;5dUKJ5NZ7Otb0hiuVGTbBvcYw7IcUSynUrV51Njp6Y0blipkK/6CG1/AM7r68RVN04kMnuM4pVI5&#10;HK4RnSoVWdP0ZDJGEmAXsgWWoeLxWFNxH8ex0+kFhJz+/l6apizLyuWK4XCQ53mEUC5XpGkKn1rT&#10;LFEUo9Gg3+8vFkWO80citcdk2/bJk2c2bhzGGg2PPfaTP/k/a1kqR49OTk8pV1+9qy7oU3D7beGS&#10;oWmG3LWq6qJYAor1sSzLsj4fy3EsWeC1LFOWNU0z3UutAZ7neT/DUD4f27T1ME1d0yxV1Ux3d0kx&#10;5CD4CDzvc9MZVFU3DFPTau8X3jkRj+HWvlpVdMsCAB/NNILLUFdVoKgltfI6ssCQ3NVKpXr48LFD&#10;nxz43vfuINXjnFEoiB99dHJyMiOKRoAPbdu28dixsd++Z5SYHWSzxRdfOH7XXbe6f6UoamahgIkz&#10;RDjAvW5kWSiXK+B65TaWQgjh94VscQki1A4uiuW66/lS+S8sZPH4B9MHaLrmY8iyDGkwDcMUSpWe&#10;7iRF0bjAPdgcRdGlUhmPDRYWCr29KQAgWxCyZVnF5Uk2uvEFx0FTU3OeWQPBF8plmWGYUMhfL7dc&#10;T08XblFdUmIwdnpy/bohcEkEimKF87O1zBG8m2PjzpoP8NiSrFAUujo7MXpuGAYAE42GMWpfKJQC&#10;gSBJjHVPCVXVME09Go1QFE19cuht93Wfc6bqQRkM3czlCgDQ1ZXizmftvTFsyy6VygxDJxJxcHUT&#10;NOUZMbe8wlJJqudHNPmJu+/BhPzlVvBeOgPmYvC8/5wmCAg5x49PXFSXKEfIacNfsG1bkmQPdrOS&#10;UNWahiLH+fCi9G8AX9B1U5Zl9xSdrkuRubacG19oNHHwhCCUGvGFc/7qnNHM49A9KKQkqer3s4T2&#10;5vrq1xKapqfTubVrPxPEkM3mU6lE4+gWh/vhVqsKAKycwiCK5XA4uhJz7xWCC0SgjojtYfdQvBvO&#10;JwcXrakx66oNxFAsllLLJbKcugod4UqIokTTtCwrXV0Yvl2SV/DACo6DwQUxGouQNgenQpwePzM8&#10;1M9xfoymkwxP96kxuFAqiX6OC+OpVF1tAauS79nz0m3XbmtqZKDr5l/945NfvPrawcFV0Kz6eRBS&#10;0nAZhlGpyBhCbqQ2uDdalp1Oz09Opm3k9PX2X/SFbYlEHOrt7Nzc3KlTY8Vi3sfC0FD/0NDAynN5&#10;3ADBZ8kAwsdpsTrRvDmdnZ0/eWrqiiuuXLduHQDkFnMvvbx3/br+oaF+z3q+4yxBDAAgivKnh4+X&#10;Fs/+4Dt3tpq4zs3n/u7Rl790/bWJRLRcruALY1k2HA66G0Ay/UDIFkUpHA4HAv6mNs+NEAOBhDwN&#10;MkJofHxqZGSIZWmEwLLrA8TlyIIHVrAR0lRtLr2YSMTwUK8NrIAvuFAQo9Fw3erSnYvhlMuS3+9v&#10;XIwyDBO3KqFQsFXRSZKMX3w+wAeWtBtpAEAOlIQSHiVHo9FoJEQsJ2dmZtPpDE3ZnfHgF7aMbNs0&#10;Eo+tqOH69NjEL/bsv2H39YMD+PUBkiCqOOjpV47+4X23JxLxvXtf7euN4oyq+rNooymwRB6BFj1C&#10;wzDjPGCFlc9aMdbw3J5XEx0dV+y6/KKLtjXdLZ+b3bv37dHRbTzvj0Yjmqa9vPfdL99+fWfXoFjK&#10;HPjg48sv2wH1ybznyj3TywsLw4CPDtDDLzyy9Sd/qXb0qh29eqpPTfUG13VDfy8MdDODPdDVATR9&#10;Tm5Cq2iPRLQHGtxB3jvLsp7+1ZPf+94d9Vswf/h/PfPd7z4MK3tAjoMkqWJZjuM4FEVFo+FW6rbt&#10;Q1W1Rx597CtfuXTr1jXuK/nd3/02OZHnJ434gmWZr7564GsP3A8AR48eOz127EtfuiKTWfTgC7Bs&#10;1YEIuziFQsHNUGiEGLAHJP6cns/Hoksyh03xBVXVAWycjm5ZpqJouN9HyErP5wcHel3nUhiG9lB1&#10;RFG2bSuZbJdOUi8cG99COp1lfWz/qk7LskRR1jQ1Gg2zLIsQFApFmqYTiajjOIJQZhgqFovKsqZp&#10;VczmwM6CJ09NjgwPhsPBx376+J/8SU30UVG0f/3Rvt27r0smY2TVWlV1XBr48jCBHwCi0XM4Sjat&#10;V9i72rJs27YsyzWOqndhnI8NBgOBgJ/I/qmq4fNR2BQTAExTV1VT03SSjMOylN/v9/t9bswCIbtc&#10;lh2aAoBI0I9/TpCIWnnSFIUcAPD7/YEA50YWzpyZ+eSTQwAGw5KUH3bt2r5bbvli+2cEAIZhHj06&#10;efDgqXJZHxwYvuiizQMDNemN117fFw7r7oP8xV889u1vPdw48zp5cmpkZFU9B21JUAB/a9u2ruuy&#10;rJIZPvnWAygIghCPx8HVEgolKZmI1vvlWnE14gu4LvX397gBWQDI5QqhUMQ0DQKikWiPL+i6btsO&#10;7mfJRts2FaXGn22DL6iqbppaxCV8YBimJMn4tW2PLyBkF4pCMpEkBYU/4PcX95CCUI7HYxyHPSNY&#10;oST3dCcsy8ZcBppeUisnIyICLuAbp5577ufdXZ3klVjJTJWQk6uKyvP+7u7zzvH2hKGbklRhWV88&#10;4c1HaHL2FnBDpSLzvN/n8zWOrT1/4h0WFgpYEtN7/OXz50JBWInPolASK5KCuTSNuonu4WPTFfXz&#10;CjznBwCO8+GFtfPCF1YOLpimKUly0/X/5b4V7fryFWIEn71YmoarAPKDAAAgAElEQVSu6wghTB13&#10;By4xmmYQQsWigG1HwTsHoAHAI3z92ePCIAbPU5ufX3AvLEOzoTCqWdHUhgUrAU0KBXElIHQbcMGd&#10;feAGF3CXHI3WEiJqSnUtsqXq87EliMGDL0ALsxiPHl6hIHAcFwzyhmGKYgU3/S5lR0RWgAFAUdRq&#10;VSWyAhhZAIDJybP9/V0ETSiXKxznCzRoTZmmJVfVZCJOMxRNU25wASH76Sef+e7XbmoqLlhVtP/1&#10;//zyzrvv8CTyNNLmPY0VckAoCsRtzv0rUlyyLI+PTxGqwoYNG4j0lKpqp06NnTkzaVnm6sGekZHB&#10;c7Zyv4HwoAye5Aj3nuSr8fEzs3O53Tfe1NXdBQDHjh479MnHo5d+Aa8JEJTBAzEAwMLC4vN7Xv76&#10;3dds2TjU6np+9LOXVOS/4opRcnnVqmLVx3A0BfF4FA9HcJNSqSiapiaTCda3zOMDmqEMUAcaGkNV&#10;tflMbmh1P35HCLLgOGDblhtZwNqKyIaZmTTLUqtWNRewdMMK+ICe14cUC0YHPAg4QliaDvl8XFM5&#10;TzedIRwJs8yyXlgUJU3XAcDHsolEjOM4hOxcrjgzk5alYpD3jQx2b9043OZBNI1sTnjkF68Gox27&#10;d38JD4lc2AHQNPOLj3K7upmrrrpyYWHho4PvjY5eDMseAaFNnQeg/JuBFUjgVXGOY2Ox2NmzsydO&#10;TgFAOFzLs9U0ValWb7r55oGBgaNHjxWLCxs3jEiSzPP+cDj4zDOvfvWrX4nGuh//2RO33no1NJAX&#10;cCYwQiiXK3hakqbRqpfBsX9/gKaZ0YtlioILBhFWHk3hBrRcWMp9eR6GF35wzzz72u7da/r7a/ee&#10;Tuf+4e+f6x8YuurKy8j8h4RpWrJcdSXxUcFg6MIwBRIffvjphwff+8EP7o650LTHH39l5yXXdHfX&#10;rmqFZlKFQmn//kP3fPXeYDCQz80+/8IbWzavX79+tWe3SqXCMEwwGHTja4ZhSlLV3ftLUgUhikAM&#10;lmWVy2pHRwTvnE5nyZyH4AuqqgAwGClwKzu6yQvp9MKqVT3uCYmu6/F4pKnceKlURqjGP69WNXd+&#10;BFnB5jh/NBogd5HJLLIs09WVQgiJoqRpejwewViSIIgs64vHI4qiSRWlqzOOECoUhGQyiQkdFEWN&#10;nZ5Y1df31lvvfee715Np0Z/89//34Ye/blkoHA7j1g8hRxCW0RZwlMuyZVk0TbWCRZqmcrIsy3Es&#10;y1IUxTS2J7ZtyLJquxZdWYr2+3227ei6l+9M0AEcHsI/wyyjHpjIxkcLBHwEqmg8e7ms5guFV195&#10;ZfSyNTfeONp0NxKFgjg2dhZ3N4qiptP5SkW1LMfPRbdv37p16yaPLvuxY8czC+P33nsD2fL00/t6&#10;utdu3rzRvRt+3JqmjU/MbN60FmoqA/W7dmxCWJBlBSEnHA64AEeQJCkYChDGhyBUsOUE6ZQxvkBK&#10;DD+FRnwBtx5YrIEYEdY8yCtyXY9j2TNujy9UqwrHMbjwyUb3Z8dBmYV8Ih4LBJYWtBzHwUqiqVTC&#10;0ziIYoWmnWAw4MYXzp49293dyXEcXjzAe+byJXzL9VIiEEMRG3MCgChKqVQSO0cIJZn3+1iWwtAM&#10;uLozfMuKotk2In7qFEVTHx18M18omabRkUySL9qEbaPsYsFxUCIRi4RD0CJdYoWhKlq1qnD+Ja34&#10;8w16iaEqJZcrgjblBrtRhnxeiMViTSUP3FPoXK4Qj8cx0bRNjJ2eGlq9yi12jWMlyREXFpgKgRDq&#10;6Eics5M7X/KCbdvFYqkVu7595iou+fNiH3xexdJ4d+4jeyoDVsITRSkcCXM+llQYWZaxNAMAcBxr&#10;WTbDcCvMGmh/MTgUVc/MLxAV96b7n3PIm80WASCVireyhsUhiuVgsLbSeM5jrgRf8OToNqUtuNMT&#10;LMsuFEqhUABP0dsgC0pVdfWXmKcAgQDnYetAHWUoFMqp1NIsyHMl2WwhHo+wLIu3F4vFaDSC14px&#10;zXRzywVB5DhfMBjEmVyoPoGcmZlNJGPRSBjvVlUUimIaledsGymqjlFzD7igKNqLz7/wX797R9OE&#10;/4XF4t/9ZO/9X7snGAhAA08BZ/2521c3aSWTKfT1pep/LpvOWZY9NjYxO5tb1d+/fft2t1Ty3Fz6&#10;xImTQjEXifDr1q1ZoZbHbzLaEBmgBcqAEDp48DDDBm6++SafjzNN44033pLKhdHRi1iWgzrK0Agx&#10;IIRef/0dH6p++4FlVEx34OXxW2+7qSmJtFyWgGKwaBHZWBTKNAXxeIxm6EaIofa5gc4A9dUVhBBy&#10;7DNnzq4e7KcZmiALOJEYXIQF/KvsQkGS5MHBnsbep44pL3vdDMPC0miwvGw13VQVb0JEpVK1LMs9&#10;MHXvjxmVABAM8u6FO0wakqtVcGiahmg0HAzyiqLNzqbnM1mGsjvjwc3rV2/bNNKZOm8qHwAYhvnj&#10;n79cMXw7L7moq7uTZXxucAGPDl8ZV6m5I99++JsA8ON//fHNN1/pRopX4tjq+havmNl4Qk62rCQu&#10;zKIYDx8BwJ2ODs2mmgjZL7ywD88qX331td6eWH9/n2HooljJZhd7+0bWr1/3xBNP3HjDLvDWuqVV&#10;TcuyCoVyT0/H8iO37ME9y3f/vtGK10Dyq1FdbhPVNDKWLl5RlKee/sUPfvBV9w8Nw9yz593x8dzd&#10;d92BJ/nlctk0kd/va2VPdr7hOOjgwSMfHnzvttsuu+SSZVOp48fPvP/e2XvvvcOzP/nspgN4wjD0&#10;vXvf/dL11w8MDJim8Yuf/3Lr1jUk4wMhW5IqgiCJorh+/VoPUNjoHyGKMsASi8FNYXCnSBB8wZMc&#10;0TRRIp1e6O/vJTciinJ7WR+cPUFRDOb/N+6g65okVVmWJdcpiuXsohAO8clk3LbtUkkyDKwTT2ua&#10;IZblrs44AOTyYjQSDgY5QSixLIe7b4qizkzNZeYz2y5KXXTR2nqpmk888erCgtTV2bd168b160fq&#10;5emUSjIABAJ8KMTDyqTQGuuPaeqm6WC9AI9oiENTPpoJhXjSBMmyamEp8SWciyU7tA9d17FAgENT&#10;hL+Ao1gUxk5PcD5+zZohlmVwj5nLlcbGxtLps0PDyTvvvOacSWqPP/6KWHJ27ryU42gACAYDXV0d&#10;RJuwEUJyHPuf/umfSCoKAMzMLLz4wpH7778b/+nyTqp5IkxNzaZSSay1VO/Wl6VCIIQEoRyOBDmf&#10;z92fEkwBXPgC1DtlQRDJAg9NE3wh39vbybIMRWHoB+o0RkaWNdtGJJvJ/Uw9dcBxHJIB0YgvSJIc&#10;Dgfw6VrhC5ZlZhZKgy6BTMdxFhdzuGlq7BHS85me7k43vqBpyuJifmBglRtfMAxTluVo1DuvqVZl&#10;H8fxfo6mGVGsRKMRv5/Faac+n8+DqpBblmUVIcvdKBmGuZQfURLLqqLFYuHGZsswzJJYMU0DH7Sn&#10;O1Vf/l2WK3FegZEFnufDKwA12odl2qJY5vwclmxoABRaogw4v7Szs1arqNaJGPl8kcy0W/lo2rZ9&#10;4uTEtq0blm9f9uzxpJ2csVWspANzJ0fk88VQKNhUKsJ16vPDFxYWcr29LRc0GrMkPNHK/LLV2S/M&#10;7KDFqRFxcxDFCkVBLBYhRep+rE695gqlWpejKIqiqJFI2JMxYRhmLlfA9PX20Uh1rn9YagRpmi4U&#10;RI6jybtNVMfdv2065MUEJ2Lyms3mMLXVPe/yIA7ZbBEPHNuPoWXsV9w2cfSc4ALegMEF/Ed2MY91&#10;Xt25CUsnrShE6zQcDi5Tk6UYmqZ0Xa8qKgDD+Sj30EeWFcMwuro6LMv2zEURQqqqSVIFgAkEeD7g&#10;M3RTLFeCAZ7jfGT9FgAs2xbFiuPY0UiYYVkCKwCAZZkzZ2fjsTiRHZUqVQBIxL3No2laqqbhObwH&#10;XCgUiu+89dZ//8OvhpqJHo1NzP7yxYP33383y7IeVQVwwQpNE2EURalU5ECAx2XiJix88skJTYfL&#10;Lrt0eHgIb1RV7cTx49MzM5alDQ6sWrdu6JwDhX/3wPpt5M+G16qJVK0sywc++HTTxi07Lx0FgFJJ&#10;fPmlF7u64xs3rIPaEgfe3wsxpNOZ11594w++ceuq3uZNkKJof//Inu6BtVu3rPN8RVE09oLl+YAH&#10;oC+VyvgDXjSDFXeSNaUSXZ+ZSdM04zjIcRyEarkRZAfkIHBoy7JSqXgstlQtm2IK5EY0TcdZHu4i&#10;tWxHKpd5nncnRCiKpmlaJBr26C+YVl2ssSH9AUehIFi2HY1GgwF/djE/M5OpVoqRILd6VecXtqxZ&#10;N7Lqs1S/fKH80usfTGXKu3dfn0zG8bjQAy5QFBwpMlOHP3rwjtsSifjLL788PNRNVlCbDglaxQWI&#10;KZC4gIkoodwDQEcL49vGAaWmaa+++t43HnoIAB7/2RNXX70zHA4CwOHDx7Zu3dLZNfiTRx+9/fbr&#10;yP6NN4WQbRi2IIi4pyB14z8UjtA+VqLj0PR2fvqzJ7/xjatiDck4hmH+5CcvmWbw+i9d1dWV+lxg&#10;BQBYXMy9+eb+irx4/fUXe5AFADh0aOyddya/+ZBXZhI/dE0zZLlq2U5XZ6xNzXzrrf2r+odHRy8F&#10;gP37D8zOziFk+Xx8KBSIx+OpVAoAzpyZEsUi52N37NhMOlZRlH0+LhRaWiktFiuxWIBIIUqSiidm&#10;Y6en168bqnv1iTgLtVgUSUaDe60CT5YoijIMs1yWifKCx7ESViDV3Gy7DUu6TlwwGMCGQZIkS1KF&#10;ACKZTK6rK4kXGHI5AedLFgoCZnrLsuI4KBaL4pnk+PjE+/vf/bM/e8hzrnQ69/77R6fOLADF8jyN&#10;B1qqato2UJR/oH/V6OiOzs4OfBeO42iaaZp6o8yoz7dSRABwbkKlCrYDDMVSdCTiRbjcCQ4e/oLn&#10;T47zudXxMFXNceCZZ59LJOjR0c2KouEUBppiaNoZWdN1ySUbiSxCm8hmi//wD3vuvONuD5NfVQ1V&#10;VQCAZRlPoq7j2JOT01Ulfe21O/CWQkH8679+8uFvPpRKxevSVxbUmyNRlLAtyOSZ2Q3rh4nhYr0Q&#10;kLtHyy4KqY44uEaby/CF4pKQIQDQFFMsimReRvAFTdcKeWF4eBDqiTCYfov1FwzDlKQyfpva4AuF&#10;QimZjDKMD3e+yWQMZ6lg+MCdwe3+LAjleDyMe/9KRSmJMsEXELKziwJWfIAW3UGhKBDrbpwrevLk&#10;+MBgXzAQcI+dcvlSNBL2CE4DgFCSUh1RmmZomhKEUldXN8vSNM1g8YX6bS79ChO7PLkhpVKF+uTQ&#10;2+6FF0mqlMtyIMg7yMF6jQDg57hYLNI4JnD30CuHGDCyEAoFA/WhjIOaNxxNw30ifChPYkVdm7oJ&#10;yuDejl8tvLLdymmC7NyYxt80D0IUyyVRHh6qzUJJdXfXAEEoh8Nhjjt3y9K+P8PXRp5dNpvv6kq1&#10;SVU4L3whlyt0dibbXMCyR9/QJTSWDCGl45k/mf/jkGWFZdlGzrnrgOctxCBXFVXREomYZ7LtNiBw&#10;gAIAmoJSSezoSFo2EsUa0NBYYdpbUbijce4NDcU+OzvvQSvOi6Nb/wmVXSzhC24aLMvgybZhoETC&#10;ywJwh6bpimKQ9rcx2iMLUAOJAWCJuYD/VlRVU7VwOOxWvyevfD5f9LBLyAvuzpKgacowTbmikJNG&#10;oxGO83J2yLURIENTNVlW8P5L9n7IsSy7LJUpionHI25YAQ9WSmIlu7A4NNSPldURQqVSORQK8rzf&#10;k4tUrao0TYVrDItl4MLMTHry1JH/9gfLVsZIvHPg6KFTC3fccasHWfDACo3Pyz07siwb+/khBAsL&#10;2enp+dVDQ7t2XYEXpgxdP3Dg4NmzZ3wcOzzcn+pIxePhzzfZ59caHogBWrRdnhdtdjZ9/MSZ66+/&#10;YWBgAAAmJibefefdHTs2plIpN8Tgqc+Gab7w/OubhmJfufkK7wnq8eq+j/d9ePqGG64hiwzuFlLT&#10;NaWqxuPRpiQCSapArWIwTbEGfBeO6wbrl4pwvcXrWoSz4NFW8KQ/AIBl2Yqi1XOUakXE835PP64o&#10;mq7rHnqCaVkVSQ4EA4HlKTOyrJqmQVIkli+G12YaZUmuylI+l6fA7u6IfBaSgjsMw3zr/SMfHp6I&#10;JlKXX35pOBKkKQYhW9M0zEtygwuiBS9/UsuMmJubO3z4w8tGd7RYafh8LCTccQETUU0zZVmmKIqm&#10;KaKm1iqa9oaFQunY8cm77rrTNI2f/vTxL99+Lcv6MpkF3WB37Lj4xRdeGhrq6enpaHW/uNpgbbyu&#10;rg6sE/mfNJoCDW2Ako8PHV21Krp5c3NsMZ3OPfnkPkOnevsGNqwfGRxcFQyGWs11W0WxKE5Nnzl1&#10;alLTxJGR7htvHG2EMwDgX/7luWik76abrvdsr1ZVRVEoisYEipWccWxsYjFXueOOr7TZx3EY01Rf&#10;f/1NXS9fecVo3YLBy2F00xbIZ0VRczkRzzyLxUpHRw1WIENl95jZzWWYn8+SHC73gq07mqIMuMxN&#10;05Ikub4FHMd2d2qVilwuV8LhIMdxtm3Pzy9Eo1Ge51BdSB8P4XBiOQDoumbbTjQaomkaYw0AQNOs&#10;49ivvPJWsgPuvvu6xitpFRMTc3v3flit0tdde013d+f0zMzJE2OGqYdD4a6ujq6uVCrViU+BkFWt&#10;Gk39TZbdMk1RyCGNs67rk2dmLMsaHOi/AAU3EpiSBgCxWJimmX/8x3++976rVgIi4JiZWZiZWTBN&#10;y7IsRdEzmaKqmh3JvjvuuAUhwEYYJC2R532BQBAAikUxHg/j5Ajy7f79H63fEFm3rgZJ/NmfPfL7&#10;v/cdy0KyLCeTcZqmLMs2TXPfW+9n5qdH1vRGo8HJyUyhoD/0jXvxT9wJuVAnAIplMcDzjGvkb+iW&#10;pql1/zsaJzgQi+VW+ALUVhbzw8ODjfgCAOCxpYfTRGovpud0dMTx0ebmsgMDPeASgyiVyuEwj1kk&#10;glCORGqfJUn2+33YRrRaVbLZPEFtVNWoVqtu6Lk+2F7ywrAsU1W1arVGmiBaVKdOTSU7EqmOqCud&#10;2c5kFnt6vOI7oljGbwpNU4KAnSPa4QtughKOUqmSSESoI4ffhYZQFJ1l6XMuMpwvvoB1Fghn4bxg&#10;BU+Uy7JhmsEAj3V6G89ON1uvxiMMwzQrkhIM1uziG3eo3ZGr+ESxHItFPIlDTWNmZjYej8XjMbRs&#10;pLhsQJDNFnp6VrRW32qc4SYvuA7bzrlw5fgCtrvDlbtVNE57mgIurrO3VJ7HibvxhmXhptEoB90Y&#10;GMkOhQJupLbxydI07dSH+WVRTCTiuZxICOeNP8zlSl1dicYbx+ZYRFPKc4VNJfeRA5n5Gkuw1YS/&#10;DdzgfoLEyLfV/hheEQQpHA60ypLAWYht+CPnBBcskhC+HFxACOH8iGQy7gEXEEKSVAkEePd8rBFi&#10;aCX06Lk8V4tZQzEc5CCEMKvcjSwgBwnFEs2w0TqaTnq7alXNZos2siLhEBlRKaquqRruDzzgQkms&#10;RCMhzs9BA7hw9NgJpJS++Ts3NS3PZ196r2xyV1+1i6YpiqLdhIVGWKGVoAwASFLlzJnZhYViOBLb&#10;smXTunU1Pmdmfm7/gY9oytixY9tyvmvZLR+1wggG/e25Ub++aIQYoFkL1ojlHT5yUpat2267BWuv&#10;vPXWO+n02csv28bzwXplWAYx4I9jYxNHPz30f/zuna1MtvKF8g9/9NyWbdv6ersAwOfzhULL3G0l&#10;qWKaZjKZbLoOR9E0spEo1ngNTceIHlgBIYeILOBoiizgnQ3DwuKLAMAwTDC4RMJqJICUyxK4ZBpx&#10;GdrIrkgyy7JuuIHsjFMn3DmG+NvsYv74sZNVxexM+NcMdn12kgIJRdGef/XA7Hxed7gdOy5avbof&#10;YMmPQ5KkeDzqsoRkKAoQYp4548TnPnzooa8DwI//9ce3336tW8MFll6lz8H5iMT5wgqOg0Sxgos9&#10;GOTbwOuNP2y6fXz8jI24L35xl1RefOHFN265+WoAePGltx944GsA8OSTv9q8acDTyJNZN4GlaJrJ&#10;ZHKpVOw/NcSw8sjlCpOTmdtuv1WC6uLEfkmqDg31djTLZSsWy6dOzZw9my0Uyrpu4ww+ANbn4/x+&#10;fzgcDocCGIPmeV6WtWx2YT6TsSwjEKAGBjo3bly9fv1gq5fi0KGx55//4O677nKLPui6WqlojoPC&#10;4UAgEDzfVZaZs5lPPz3R2dm1Zs0Iy7KiKBYKhWpVRbZuI6e7u3fDhnWrVq0GgIqUeW7PK1/ctTOZ&#10;jDTiC+4toiiHwzx+49wulXgfimIqFZllfYGAH0se4olQpSIHgzweP8+lswP9NXxB00zHQW1MWPFU&#10;TZIqRJeO4xhsEIMDnwUhG694Y0MBQRAty4pGwwihyTOzQ6v76hcpRGMRnIQvSWo8FsaJ96mOKE3T&#10;oliOx2Msy9I0S9MwM5POZhdn58Z/93d/67w8FxVFe+aZt2fP5nZeuuGKKy7C8k+ZTGFhoVAoiDMz&#10;i7LsbN/+hdFLt7eSPPBEqVT+4IODMzNTkSh78cXrfD72zJn5+fmCbflv//JtwQAfDJ5juA4AjoOI&#10;RA6Z085nFp966qn77ruKzPDbRzZbfOyxV3t6Vg8PD9EUE49HgsFAIhErl2Xcbfn9PndZeWYE+XzR&#10;U7WOHz8VCFZ37tyE/3z88VdGhretXTusaaYglOLxyN69b5al/Fe/eq0b/piYmHvqqQ/uu/dON2cB&#10;/4+1kN30BNxdFgWpI7mUCFAqlZPJBFBLg6uSUGmKL7AsY1n27NzCmpEBkiLBsgxN1/qgXK6QSiXJ&#10;3JCAC5WKYts2AYsxKBaNhnVdNwwrEglVqwrLMvjBuYEGSZKxGRMAqKqSTufWrq3lN5G5krtgHQfl&#10;cgXLMokkhGWZCIEolmkaeH5ZIsnMzBzD0L29PfVCsy0LFYvFzs5lM0eEkKJU4/E4TVOKYnAcHQ6H&#10;W+EL5bLMccueu2WZqmpGo2HqjTf2RCPnkDxtFSvHFzCy4PfzkejSlK89vtB0Guw4UBRKAICv2ZtO&#10;vwKUoVAosSxTdyJpmRDRSAQQxYrbo7HNZZ84ObFxw4hbocDTMViWTdJfzxlNRy0e8gIObG9J6Nye&#10;WCG+oKqaaZpNU/uaXoM7msoHtEEWAJu7CGUyl4PlJb8SNMEdloUEocRxvlaF0DS/HQCEooAQSnWm&#10;WMY7u8OhKAoABIPBpiACNNy7W4mgMTLzC11dHayPa+TAn28QfKHVQQh9QxAkhDDZzGFZn9/PErpa&#10;JpPv62uOTC1PfUdtkAVoABcsy8IfZFmmaQb7yziuPJFG0Y02+AI0QAwesMODLACA49TWstzIAkVT&#10;0eU8PVXVMpmCjaxQLV2QJgcvlcp+PxcOh2D562aaVqUid7pyptzgwnvvfbCmL3TrDZc3LdJ/+snz&#10;vas3bN++2cNZIGuwTW8Wx+zsfHaxUCqVARg/x3d2dW7dupXIKyDb+eSTQ2NjY/0DXVu3rP+8qAqK&#10;ohI5kqaBkB2PR399ORcEpDsn1uCun4qi7N9/ZGBw9VVXXQkAqqru3buXAnP79m34ME0hBkVRnvnV&#10;s7ddt+OySza1up4nnn5jXjBuuP5q7BnBsmw0uqS/4DggCEKjKIMnHAdEsYyvNxyqMZDdrhDgkm/E&#10;0Ygs4GmhJFXxUpiP44LLB+uNrb2HsOAusXJZchwnHo+Rlw67RZCd6+AXpWr62Zm5+UyWQkYyFtyy&#10;fvVFW0Z6ulZE72ofYlk+dmrqxOkZRTX/yx//uaqqTzzx0127ak6ibqdPlqWxWxjUkQU8/nt6HOKL&#10;H99+0604M2LNSC9ZWmmoP58PvnBeyIIoyni010gYPmdUKrKu1xbnAwEfTkJ2x3vvH9y+/dKBgYHx&#10;8YnpqfHR0S/MzqbPzua/8pUvA8CvfvXM8FA3yX7HgSEGkjSE/ywUSm4dr/+/BkL2c3vefBgrdPz4&#10;kVCQjceTc3OZipx5+OHbmlIMmoZhmJWKUi7LpVJFVXVJqkajob6+FHG+bBOHDo29+OKHO3eOfnHX&#10;ZXgLkd7w+30NlPKWg7fGSnjmzMzIyKBlmen0AkIQj4ej0TjhQsuycvToqUKhcP0NN2GU4ceP/Ogr&#10;t1/v9qEk4YYYyOdsNs9xPOY8iqIcDoew8xRJl2hKYSiVym6MwE1taBr5fLGVM6Vp6vXEDadQKPA8&#10;FwwG6xn4IgAEg7wkVTVNTSaTAGDZJpl5CkIF8+fFsozxBQAQxXJnZ4phGDyEG5+YGVrd9+xzLwMo&#10;l166cXR08+fVxx09OvniCwc2bNh2ww0t+RHlcvnTw0ePHDk6MtJxzTUXEwlSEoWC+Dd/88w3H3oo&#10;HA4pioZdISjk0DR4Wn2Hptwijo6DpqZmXnjx5fXru1aiqmAY5tjY2bffPgwQ3X3j1bFYIhjkK5Wq&#10;aVpQa8e8DVFTqQVRlHme5/mlR2kY5r89+cQf/dFvky2PPvriwoKS6kgt5goMrT349ZsabxwA3nvv&#10;yNRUddfl2BNnmaSXppqWZYYjQXd3WSwKHS4v86IgpTriBF9w8xfc+o747iiKsm175mxmZLifZVkP&#10;vgAAuVyBSLFifEEQRJJsiF/M+cziqr5uqJMXHAeVShXCYiAIUaVSpWkKr4yapj49vbBuXQ1c0DTN&#10;MGpTM1K8pqkXCqVUKsWytNucEiHACsrRaIhlObdQRaEgFIuldetGoDYEwjyLipudTdNQKEpdnQmM&#10;y4tipauroym+IMsqAHgqANZzpSiaOnL4XUmqGKYVCgbb4IiNsUJwoY2CYyt8odUEuCiUASCZiDVd&#10;GmpzPXQdQLIs2zXUOIfNhGc3XC1WMpIwTXNycm7TppE2nYEglLGV6DmP1njGpuQFHJIksyzTdLFx&#10;JfiC46B8vt06dqsraXVkTwl4XAbAReW44Ak2OWChUGIY+pwikcvmq0zdw1bXEEJkuNa4hpzLi1ht&#10;+JyXUfvQFhg5O5NePdQPLj9FjEZdQCG48YVWR2isZjRNY15DKgUAACAASURBVL1oAEDIwp5tjT9s&#10;RVvwJERkF7ITk2cBGNPQt2/fhNcNCBiBp/0loYLll8gxMWm8cQmXpummKRKw/NnB8qlRG9qCZdsI&#10;OaWS6CDHk6Y+P7+g6Sbv93V3d3pKwLIsUawQSyr3u1aRVcexyayerSOJGFx4+aVXv3T5hst3bm4s&#10;T103//qfn9515dUjI4Nu2oK7vnlgBfJBEEpvv3PosssuHxxchdXjSShV7eTJ45NnpmnK3rp1Qyuo&#10;6Ncaolg2DGslVjsXHG4qUJuWx4P9LS7mDn1yyuNhOTTUPTI8CC0gBgB4972DWnnhuw/e1mrsNTk9&#10;/y9PvH7rbTclEjHTNCWpwnG8u5fF1ZvAB8R/xKN6i1vIclkyDKu+IgoANrkJZFs0w5J7dxzkIAeT&#10;GshBIpFQK60Ky3ZURXH7Tbh9JetpRCCVywDgllpAyBHFss/nq6laUnQhX5ydnS+LhUiQW9Wd3LZ5&#10;eMuGz0fIY3J6/vCxyem5Rc2wo4nU2rUjAwN9k5MzV1zxpa7urkcffezyy7bCspeiBsZhwrMbXPhg&#10;gULlbI+fvvLKK+bm5k6c+HT00i+0blc/E76wksEAHm4iZItiBQAoionFgo1JCm2of9WqrGm1px8O&#10;+/3+AH70iqJj1BtfSSxWs+Z54YV9d//2bweDgTfe2JdM+AcHV6XTC2emFu66604A2LPn+b7eOKaB&#10;kGBZX6NoJVaIDAaDKyTk/6cLiqI/+vjwtq1benpXv/HGvnCIGxnp4zgeAGRZefyJX27d2nPrrec2&#10;3ruwqFbVZ5995+zZ0iU7dlx22U68sVQq2zZqhBU8gTNM2+8wNTU7ONjrXiFvHI4Wi1JHR+TjQ8d4&#10;PnzlldcV8tOHjxy/aNtGRdHdzpTQAl+AZhQGANB1pKoKPkKxWMEb3ViDm8LQBl/QNLNSkRpty7Gg&#10;IwD4fH5dV8LhINZcqFarODmiLrJQjMdjNA0zZzM93SlMhidJ+PgDTTGSVEkmY7g9EQSpszOB8QWa&#10;pqem00Or+3jej5Bz8uTYx4eOmKa8Zk3PunUDLMvMz+cFQWJZZvXqnqGh3pUYb3ni6NHJl146+r3f&#10;/xb+EyH708PH33//Q4ax/H6quzsxOrq5PbPAMMy//Muf/df/8oOV5HnZtrH3lXdnpk+EI4GNGwev&#10;ueZiT+uN8zt27dqyefOwomgzMwunT8/Ozws+X3hoaHDzpq1dXVGKYrDqZywWIMKN9eu3FMXEOpfu&#10;cBtFu3NtcO/z2E9/+eCDV7lLr9HKpGn87d8+tePiy5LJDo9YeCEvpDqTbnABuz5hrz0AsG1Hlivx&#10;+DJ8QSyL2KzRTV7As2tCSZienh0aGuD5AN6HdCuKYliWheFI07REsZxKJchBKIoWhDLP+4NBnnAW&#10;BKGcSEQoivakQgAAARemptPr1g7hsxuGWa1qicQycKFSkQ3DStZ5GQihbLbQ1YXFzmrchOxioasz&#10;TtjleFherVanpuc3rB/GBtiAtV1NPR4jEkUgijVuoBtfcFcYiqKxQWY0GnMnNKmq4TgoGORr+AIu&#10;JllWVU0L8DwRlW01mzona6AiKZZV027geT7QmlzUCDE0Pamq6lg94pxGjEvgiuuq5IpimkY0GvH5&#10;vJSHNtxjz3a81trei5GEIJTlqjY40NJTGiHH/aa1Oex54QsAkMsVOzoSjV+dE18wTbNQKLXRdGwV&#10;dIN/OwnSpTXVY8vli6mOJhkH5xuFQgkAUqlEq0E2uc76h2W5EpSraW58DvhXnml8Y7RBFpzlQmui&#10;WKZpupEhQggv51UgTS+sfdL+Oc/i4SxAC2QhnZ6fOnOWZoIbNqzbtnUr62OR7fzksZ9cc/UlHnAB&#10;AAp5oaMj4QYXPFdOaiy+MNO0aJpmfYyHwtDsar20BduuyexjqEGpKoqqu3UZbRvlckVJkvtW9fAN&#10;9jEIoXK5wrJMU/NXQRBDoWCwllrl9aH81a+e/+Y9164dbrJsVVW0//13/3bn3Xd2dCRwrfMgC1Dv&#10;z9zlgOPQoWO6Drfedgv+0zKthWx2MZtdyGYrkhiNhdavG/685FE/S0iSrGl6MBhsamH4uUTThKPG&#10;LAAPynDy5Fh6Xtx94w3Yw/LkyVMHD36w/QsbMNGpKcRQKAh7nnvh9x7YPby6eWKqYZh//8ieSEf/&#10;6KUXAYCq6opSDYWCRGAZh22jarVqmibU8ylIq+ihKoBLXmHp5y04C423SS4dT2VxMAwdCAaJW6Qn&#10;RLGCkO3JhiBHCAZ5bPeALL0zEfp1kBTyQpXyBQYGVq1fP+JpEg3dzOWru3ff+O6774WCDsHUWHaJ&#10;5oPnAwA1cGGuykwUDGv8I5wZ8eijj9zxWzdAuzhvfGGFVAX3eAt7krcXyYclS3NN03RwPVmMKSzf&#10;szE/yJakimFQHOcEg4EXX3rnwQe/5vNxP33sp7feejVNM+l0Zux0+p577gKAN97YR1Pa1q1LyoJN&#10;8QUcsqwoioKT2Fdy4/9ZAj/HF17c98ADX8PpJF+67gq3AxwAjE9Mv/baq52dgR07NmzbtuZzgdLS&#10;6dwHHxyfmloMh1M33nBVZ2cX1OcJK5HeWEk4Dpqamh8c7G3jKYarkCBIeLL92uv7b731t0Kh0N69&#10;z1x+2cWNKRKViuz316RbFEUFALyINTU119/fg7eLohwM1vYhRyAfLMtSFBPPwWZmFgjdvRW+UKnI&#10;CIGbQqJppixXAQBTL8msVZJUTVNSqaRlWdiEUtO0ZDKOEMpmc6lUCjl2ei7TP9AHALqm67oRjUU0&#10;VaNpNhgMyLLCB3y830/TtCwr4XCQ53mapmmaAmDGx6cJgAIAFMUsLubS6XnLsuLxVDAU0DQtt5jP&#10;LCxms+mentCdd15zXkDDgQPHMvPOzp3bLct55plnt2ztvOWW84O0ZmYW3nh9/J577mizj20bU1OZ&#10;5/b86uGHb26ls3DgwLGDH87ef/89Y2NjU1NzLMsOrh7oX9VL0wzmr2GjSoaBWCyGF2spqpbNRwhZ&#10;Pp9flqsMQ9W9D7wCE4qiWpYVDuOlJhsAVFX70b8++j/+xwPnfL9ee+3gtm1riMeNYZj/838+ev/v&#10;3Eu7ejfLRJJUJlACDg95oVyWYrEoRdFu/QXiH9EUXyBuo7OzC319HeFwyI0vQE3EMaYommXZHplD&#10;iqI95AVd1y3LDoWCHnABIQej+QjZp09Pb9gwjPUdLcuUpCX1RNxT5PPFcDjgGWzIsqJpejQaxgsn&#10;eESQyy1GoxGPOaVhmCdPTmzevI7chVRRGBphYhGmwIhiGfN5DcOgaSYaDbtVbCzLlCSVeNCS7cSM&#10;lqJo6tjR92ulQFPgUkz0+30MUwPymj9tANtGpmnaNrIsu0bAAAYAwiGea2b62BgefKHpNLVQLHE+&#10;diWMfRKEZe3RkmwqygArQBkAoFQqt1obbzr/mZpOd6YS9erSZHWiWlUQQo1AdePRWhlbtEJbmgox&#10;NMUXVFXDvQUAcNw5UPMLiEZ8gZwdC+Z9xj5bkmRN15OJeFP/BRKeOVujFkN7iAEASiWxbhDQEsLw&#10;PGQ3rOAeEc7MpIeG+t1nJ9EUYmBZzudjdV3znA7DOm2AjzZke4bxAYBtN9HBYhgfbl51XQHXg+M4&#10;H0UxqqqPj4/Pzub4QHDz5s0bN2ygl09d9u59dXAgWTcDW5r55wuljmQMXPWwUCimUsuWJkh9LpXK&#10;LOtzHLBtM9WZbAUxuN0oHOQUi6VoNEIY5hhckMoVAAi5TDEEQcznCqnOlGdOhRCSpKrjIMxbbkxB&#10;KokVAEjEIwyLzZC9PpR7nnv+v/3ena18KP/2xy987eu/EwmHwUVXaUQW3E/NMMxMJnv06OldX7wS&#10;ayvs2/fWQiYdDvOpVEdPT6o95vXvFbKsKooSCPg/9/bEHa3oDK0gBl3XDx06RjwsAWDfvn3z8+nR&#10;S7dxHNtA1al9fuHFVwc7+XvvaMli/fDQqRf2Hb399psw+69SUTRtmcqjmztgmrYsy5Zlc34/MWpp&#10;iix4YAVoQBagoVHFql0URUej4faQHE6RoCg6HAl7oIep6bPpuYyha+Egt7qv49dBUpA1KxxNbNiw&#10;dvVgP+tbNqElbuT4z/0HPn3ooW+WSuIbr7+0fftmAFhuMMkIQimVSuHdNQQvTkJ37uMbd9+aSMSf&#10;f/75bVuH3eIjzeI8YP0VhkeaDo+nW41esAmOewvP+88pxNCGF6lpmihKCNllyfriF3c9++yeXZdv&#10;qecJl44dn7zvvq8CwMGDH+Vzc6OjtawTjC+0WQKVpIqm6clkslFp/D9jEL/68Yn566+/7o039g0O&#10;pBrxWUVRNU3nef/4+MSJk+MVqcT6UDQaWLWqs7s76ff74vFIJBJsn0aRTucmJuYmJ9OlkgLg7+8f&#10;GL10BwabNM2sVqsAEI2Gz+kvvsKwbXNmJjsysmolFdi2Law/J0nlQCCU6hyWymmErKY21U0pDJbl&#10;TJ6ZIUaVjftgB8eOjgi48iYWFrLJZNzv56GZnCTU5k5hwqcuFkUA4HmWZFXg6UahIIbDAZ73W5aV&#10;yeRCoUggwGKUIZPJ9vR0ybJqmHo4HBKKJZZl8cpwqVROdWKVx0pXZ5KmQRDwgjPNMEypJPX0dNI0&#10;hcXzx8dnh4Z6cQNIUc1fEPLKS1LlV7963sfpo6ObOM536tTM+HgmGumwLNOyDJp24gn+iisu2rx5&#10;2P3zRx99MZ+TWR/cc891TXMBcBiGeejQ2IEDJ6pVY/36vnvvXUJOn3/+3cOHp3mXBANCVDLZefmu&#10;yyKxCACUBWHP88/98R//TtOWvFAQf/rTV9as2XLtNVcBgK7rVU3HrhN+vz8Y5DGywLJMNBoulcoI&#10;2dgNxHMcN2lfFGWO80ejy4DRmqFYNuem4uNkll/+25Pf//6dTaEZwzCff/6948fSu7542b59b//p&#10;nz5IUv1nZhaee/aTG268GgCQ7TgO8kAJOJomR7jBBRcVbhnGStMUHqqRR0/TMDOzsH79oAdfoCh6&#10;YSEbj0eDQa+JdTqd6+lJ+Hz+UqmMBTU9KAMAYCVmAi5MTM6MDPdj8hFCtkc90TBMTJHwyOTXC1Pg&#10;OI7jOJw2gt+UYlFkGMqtFYWQbZjm2KmprXXHQ4SQWJZ5v4/n/bidx6nrGGEplaS+vi6CL1gWEsUy&#10;4Ra5VSf8fh+uZpZlUseOvt9IQLAt2zBM07Jsy/LwOUkwDM2wrI9lGYbx+dgLsKiE5fhC4+TQTVto&#10;vIyms2vCSsWX43apwNEKYgAPc77hW1XVEELLJQPP0YIfPzG+edPaNru5KQxtLqYpvtCGyqFppqJ4&#10;zUJIAZbLElZ5AYBgMLByWakLiFb4giTJNE1fAPGSVBJdN8plOZ6IcA1q7U3Ds3TftHipFgMsbDBB&#10;+PDLrqcFrRWDC40DQcMwczmhv3+J2OJ+uIFAKBrtspFTlfOYARSOdAUDYQBwAJRqvlqtrUzi7QjZ&#10;FVlmGQNah67rCFmBQIj1RS1TQsgOR3rwzSNkS1LGvbPPx4dCNWTKsgxRrH3r4xKBQMiyLJqidENz&#10;F8XExOTx48dFUbQt69vf+fbJk2O53GxPdye4Zv4IIawUbduoTu5dWgMhhcAwtKrqsiwnk4kaQOlA&#10;qVShKGhc/fO4USCETp+eWrNmENdzy7YBQCiWeN5PqOlSRV7I5MORYNdyymWlIpsmoignkYg1Be9K&#10;YsVBdjIZZ5aU5JaBC4JQeuvNN9v7UD7wwD0+n69RbcGjPHfwoyOlkuzn+GAoxDB0T0/Ptm1bAUCW&#10;K88+89yOHRv7+noaT/EfMBRFlWWFphmKohOJ8GenKbWKRnWGphADzthRFOXAB58OD6+/8sorAEBV&#10;1RdffJnz2Vub+Qrjw0xNz+5/953vP/yVViYIYln+4Y/2bN6yddOmmnslHoQFg6FAwI8rpIezYNmW&#10;VJYBGzosx+LdyIKuG1VFJb2kj2P9HIfVZMl1qpquqRrUxRebXiFCTrWqkCtxA7uGYabTmbl0hpAU&#10;tmwcauXTeV7hISn09PSuW7s6udywiabakbaOHz993ZduSiTijz762LXX7CDbcUIE1NnXmNHwy5PW&#10;paG8Y9O7du2anp6eGD85OnpR+ytsNWG4gGiqeC9JFZZlG9MVSbpEIBAka+YrtCRYichfoVA69Mmp&#10;++776tzc3PHjn+68ZBvg4aNY+eCDw/d/7X6fjzt58tSJ459ee+0uor9wTop1sVh2HHROIsZ/8CAd&#10;7pkzM5Fo5/r16x7/2RNu806oOcNX3U8HAARBpCjGtq1cviCVK7JcrSrVqqxqumKaBmHssqzDMJRt&#10;O5ZFAUBX56rh4cHBwT6PGg5CDs/7Q23doM83MHNhheACjqb0AbfNJLgm801TJCbPzPWv6sJpcYqi&#10;Og6D7S0LBTGZjNE0RXYWhEo8HsbNVyaTxTogoihHoyEij2ealiBUUqmamLppWoWi2NUZd2ur40EC&#10;ACSTMUmSDMNKJmNY1hH7FyKENM2SJDEejwuCGAwGGIaam8sMDPQBQFGQMIdcLFXwlJLMo1iWFQSx&#10;qytFHKMtyzl6dCwcDnGcjw/wvN+HFQRI4TS++Jqmjo1NIGQPDg4lkxFJUl2ePtapsdMff/zRgw/e&#10;sEJJRQA4cODYu+8e93PRnTsv3rJlI00zR46eEMUzX/7yVW1+lc0W9+79oFLB6fGB++/f3QguZLPF&#10;n//89XCo67rrrmHr3RDv48gEHiFbFGWMLAhlCWwnHg9jFyFcAh6GAsf5QyEeb6xWjWq1Eo2G6yZc&#10;ds132bBkWV6uHwyapjz19POpFHfjjaOEYVEoiAcOHNv//qmbb9nd19uDEFSr8osvvfSnf/p18tsf&#10;/vCX116zm6mDBY34QlGQ4rEI2QGP1lJEyrGOaGOZT3BxuHAFaMQXEIJsNjsyMuTBF+ofluqD4zhz&#10;6Wz/qi6G8dm2KctKLBbzoAwAoOu6rpu4QBwHTUzMDg/3EqWMfF4gwpMAIEkV2waSvuTuDnBGMEKQ&#10;yWQ7OuIUxRDZBQCQKrJSVTGyU1fbAUVRz85mNqxfAryKxWIsHuP9HMBSigTG3Qi+gBDK5Qo9PV2N&#10;d43JC5qm/fwXv+I4jXpr3wupVPJz1VFemsPXbrttj+g0rGxDXcfRz/lXKNwqlisA4DiIoWkitdU0&#10;V8Jzhe1RBlg+Zi0Wy8S5t2l4jmYY5sxMZv361WRLgxoZwtBp428/C74AAKIo0TRN04yua3gLwRei&#10;0bBbe/LXGk3xhaZ80abpDK34CFj9yJ1Lf87wFG9T00poATFIZZllqWDIC0w2DUJbIPduuSYMs3ML&#10;/au6PQ09PnsgEEokl6XF4rAt4/T4xJbNW6DeLlA0wzCUppmcjz3nuNABMAzdv1wMfDGX43l/LBqr&#10;VvOmqZErjMf7WJY7cfJEf39/NBo7cviD0+NnKMr/lS9/mePYY8ePX3zxTgBAtnni5ImxsTFVkQcH&#10;e/BA4d33Pv3mNx9SVe3ZZ5/6whc2gssnAgDy+WIymagt1dqIcKigXpMpihbLFc7ni0SChH9UL1JH&#10;FMtYo5vcAgEX8HxMkir4mD7OhytboVAKhwJ4Xcg0remZtJ/z9fUtITsIIVGUKIqKREK4C4SG10qq&#10;yJZpNUUWoA4uzM3Nnz5+uL0P5V133UZyIqAZuEDT9Pz8wqFDJ27cfUtv77K8Ktt29u9/P52eu3Tn&#10;tvo1OAhRLEuxPo73+/6DW04ihCSp4vGt4DgvJ/+zxEogBrylUBRkWROKpdm5xeuvvw6LMiwsLLz8&#10;0svRKN/b22laCADCoQBm2OLD6Lr29NPPX3Ppui9ddXGra3j3g6OvvnOkf/XQ6KU7cC1SVV1RNWRb&#10;4XDY52OgISHCRkhTNU23AIDzMSzLynK1ZvLqIABgWSYUJIYXjm4YpmGRm8UqDIFg0JPjY9mOUq26&#10;sRWapgJBnqAPgiDOzKSFYj4c5AZ7kxdtGfncSQqlihYMRzdv2jA01M+yLNVAHPNQFerX6f5MV6tK&#10;oahed911r7/+Zl9fJBwKAwAeyeDBU6lUxvb1b5y1R+L0xMH9DzzwoGkajz/+eKvMiF83poAD93HR&#10;6DLlbITscllxHJtlmUZGw0rwhZU7CLz66r5bbtkdjXW/8867fg4RxpyiqPve+ui+++4LBgNzc3P7&#10;9r1+y83XtvFubIxCoVTvsHzBYLBxKnsBZtK/sXBf7cTkTEdH78jI8BNPPHHbrUv4giRVKGqZZB0m&#10;MngWbBrjfE0rP9+oVtVcvgAAgP9/OLS677yoN43O6wBg25YkVT3SSIWCiGkIAGBZlixrdUEl5+Sp&#10;ya1batBqo5klQo4glD3pEiRFAiFHFGWcpoFlGom4PQYXel1Wa7quCSU5HOLd+Xeapmez+a6uDtu2&#10;TdPMZLJdXV0AIJZFH8v6eX9uMd/RkTRNsyiUerq7VE2jKTocDguCiBeoML7AMAzDMJZlKYrm4f9S&#10;FGOalqZphmFpmqZpJgAQnLfxA+f3YYGJxiZCUTRdN3/8yL/++Z9/s9VDSadzp07NzM/nczmJAn7n&#10;pZfsuHib57E+8sjPvvbAFRcg+gAAr712cGxsVpbNVGrV1VddwfM+Yl4AAAjZsqxaDgIAH82EwwFR&#10;rDgOxOPhcllGyI5GQ+4Wg1R7x7GxdAImlQAAQo4kSZpm4HenLsvVhLtaLxzlw4OfzM+fBQCW4aPR&#10;2ObNa/v6egqFEmGijY2N00yZYCsff3xqelrZsH4NAJTLUji8BCXgcCMOuAxFUazB3K4+SCgJqY6k&#10;B1yAZvgCy/qwirybPdo403YcZ3omOzzUg4+J0QTT1DXNikRCkiSHQn6G8ZmmrihaLFa7uzNnzvb3&#10;9xA3kP+PvDeNcuM6r0W/GlFVKACFAhqNbvZEsik2h+ZMihQnDaRkDaQGa6AGypbsd3MzO+sluVlO&#10;cu+7uTfrZcVJnm9sxZFjx4Nkm5EoWzJtTaYkUqIliqRISqREUpQ49ojGWCjUeKrq/Tjo6moADTYp&#10;yddvve9HL3ShqlDDqVPn7G9/e2cy2SC4UCyWWZYJ6iTW4At4JO+6zsjIWDKZ8DwnKLuAkOPDKP7U&#10;qlgsFQrF7u5Of0RdyBdbWlrwu9h/NEzTpGkaK/4ODWXS6WQQ8sNnXSyWYzGxXFa/893v/PEf3y3L&#10;UTqZlLPZvO8ZecVBTt2p+V81Bxr8wHqTCTk+1fTSj0qlYpo2SVGJpl4MnuvVQAyu5+KjcgOuodWv&#10;Jg/LXNe1bFtRVJIgG7oWTd520gEjhGiaaHIWDWm9ZFW+3pum1kPDkKSopukkSYviuE3LtP0pP+uo&#10;ARemOp6plmdzhYgY9pPSVxb++wD/6wsm+eiA4zjlsoplAqNRkQ1NC+dyJ1ccoMkkZ1XVOI4lSdJv&#10;Y/gA8K9zvAQAr722R9crt9xyq7/VqQ9PP/fcrvnzF8A4/IGrG3Y+/WSxVL799i3ZbHZ0NNPweGbP&#10;njV71mye57SK8cvnf7FixYrurm4AeOWVV5PJxI2bN+ODxE8BQp5lWwh5u3b9csuWW+fMCff1LV22&#10;fA0ADQDINh5//Dtf//oChNDLL+1qbW1ZvmwuSZK+SUQ4zKhqWRQjWI0s6BNRLmskSQYrF4Jt23Fc&#10;iiI9z3UdFJFjUPdUEiSRSCR0XctkxoJgaFBwQRB4JmCzlxnNSlJ0fJpnnDlzvqdnkjcYzlDh115D&#10;wM5xXAzfsuMtbVwKaIK2AADHjp9C6uhU4MKzz+/LG+wlwQWEnD173uzo6H74C18EgEKheOrU6Xwu&#10;67gOQkjX1L6+2StX9AeNvgEAIQ8hS9cN05yoFIhGw5+dj8OVBUmS9TR1y7Kz2WJwySc5cpquKiD6&#10;LacencRLaIqWYmJXZ3rRonknT548eODAzbfc2tbW9uiXHj323rGDBw9u2LAMF+JeuDgMACQBqVRL&#10;KMQ98MA9hw+/97XHnvrj/+POhse5fvWi9asXvX/y3M9/sUuIJtasWcHzHOYvVCoVpWwBgCjyNDXu&#10;E+G6AMDxHMcDABi6oemmj5kGumvfOJDguVBoHAir7x6x1wO+GjXYjWXZFy8OXrw45CIzKYXnzp7x&#10;wJYVnTMuW2qnPjTNOHbi7LETZ4fHSsijOru6u7tmLknPTCTiU8EKzTGF4FeRiPjue6cBYFH/wrcP&#10;vL5k8QIIDPVKShmDC2dLXoTxzr7z61tv3QoAL7740rUbV9Yc528MVsD276EQ7b/jdN3Ckgo0TWGB&#10;rvr4dMEFALj22mt2PvP89u0Pbtiw/umnfypJMewALQj8TTeu3bFjx5bbbujs7Lrj9lt2PvP8TTeu&#10;rbeiqA/c4/nTUds2fX/NmiBJgmVZQfitdrh0nQZHrmk6w4R82gJBkKVSiWFCv83gQqWi5wslgedm&#10;9jTITzSJXK4YhOz9yOdL9aADjIN6EOhvAYAkifa2tF/1KcsxH2LgOBYXmNA0bVk2yzIkSeEPqZQ0&#10;NDTa3t5KkoTrOgh5NE1g+wk/JY7/xYEX4o43CC64rkeSJE4XeZ5HkiTLhkgSEHKjkWg+n6NpGk/w&#10;GIZxHAAAnuNyeUUURTz3SaeTshzDCnY0TbMsIwh8JpMjSQrP3nHXwTA0w4jj16HZyNzzPF3XTn90&#10;jqborq40nob5mwgCJwjc/dvu+/u//8lXvnJ3/avkmWdeGxm2N2xYvWTxtQg5o6N5hqGz2QLmTfgo&#10;wAMP3PPP//zYdGQLauKf/mlHf/+qrVtWAwBOpJumWdZMwq1mIimKikQEXPJpGGahUI7F+FJJxxRU&#10;giDy+aJa0bs62+rbPMsyyaSUzRaxKCZCSBAEVdUQQq5bTf6PXyUHJnfLnufwfGjjhtWuuwpqRZEc&#10;/3PvnJn/8R87fXyhp6ft7f37Mb6AHKDqlYYI2p/8B4t5g28ikgQ5Lmcy+VRKviSNCwCiURGLXDaJ&#10;4ZFsV2cS3/dKReN5BgDKZUOWY67rOI6Dh/GKUvHhj3y+JEmRCXAhmwtOlBTlEuBC0HibJMkacAEA&#10;aJqiKQgOHFzXjUYjo5nMZI3MBldAEIRiUZUkGBrK4Ndu/TqTKaYZAAAgAElEQVSeBwRBPPmjHX/+&#10;5/djZhYNBCRbZF0zsmP5KyMy1CMLU9WoV6f0k1+TBEn4FAZNMyuVSiwWiUYv8cxU7WfCvDx1Vrke&#10;O5j0bQBigLqRDQ5V1TTNoGkqOa680HDSO9WvnD83NHvcubRhGKZZ79nhH/YnhBj+d1nWf6aRyeRl&#10;OTYd343LDUUp2wFwgGEgFpsQW/JcJ0htqJFsrC6scyEN/uu67thYfubMDpjiFjtIBRBXr17xjW/8&#10;a6lYlBPJvXvfAADTNAHgq1/9K39XX3r04avmLrj/gQdfe23P//pf37z22g2GYdQczPHjH8hyvKur&#10;C3epNE2kWlq/+93vzZiR3rbtfvAcALBsdPr0+ZMnT5FUaOPGDXJCZhiaohiapkVRrM57ABzHtm2k&#10;6xWovgO4rVvvGho6a1la8BzTrS1nz57v71/I82F/5m+alqKUscWjP2UqFpT64h1N08XI1M+y54S4&#10;UIgLZcfyFFWdr/rgwgRy4XoOQkHOZ6lUHhke7e2dGXxINU3HMjxTUYF03TBMO9U6kTmppy1QFPnG&#10;G/tnpvlbtt7c8Jj/9Qe7Uh29N1zT3xxcyGRyhw69f8edt4tixHW8l3/1K4Qq8/rm9s2t0kcRQkGD&#10;ruDwi6ZDHBeKBOYs5bKKtbVpmq7RAP+tCjwQCS5RlOqRTxU0TTQppx83KkM13X6wmgAAJCl67vxQ&#10;NCqSJMyd29vb67yy+3mOl266aVP/ov6Ozs6ndu7cuG5ZNCpiGxTLQrlczkYuxzErVizq7e35v/7p&#10;Jw/esWFBX0/Dw1jQ17Ogr2ckk9+5a29Rh/XrVsfjsXA4jGUdsU8EPqRwmKcC/RjDMExdqddUggsQ&#10;AFD8+ohQKBRMOWKSQqmY5UNMV5u8ZE7XI3eu/lSwp7Pnh4+dOPPRuZFSxRSj8VkzuxevWju7UtXx&#10;EXhOCPP1VAWoLVKrXRIMPz/GhahKRUm1pnI5LZhE8lEk04WjGVjKDLfP7Y/HpbNnz/L8JDyrBlmw&#10;baRplRo2DUwhojRVTIVWcFzIRxB8rCG4MBi6bhWKJddBsix9Es2FhkHT9HXXrnzmmWe3bbv3nnvu&#10;+vd//97mTWtZlgIAmqZu/tz655576fobNs2aNXPbtm07duy44frVTSSuGqbEGSYUj0+MXsbGcm/t&#10;P0SRITbEWabBcfT8+b3+dGicj0NEo5HpjOA/i6g5i2Kx2D5j0vDMsmyEEC4axyvncnlRDOMR/28h&#10;L0PXjWw2Kwiib8cw/chmC7GYEDSYGN+nxvMNwCafNwQAnufIcswnI8hyRNNUDCtgcBO7M0SjEawF&#10;Jkki/laWq0sEgVfKRrmsRiJiMin5kmHpdEuQAZFqkcbGcsE3RUQMF4uqT51ACFkWIinCcRx3nG9W&#10;Vc/xqoR8juNM08IZKazql5Cj2DZCkiRFqchyjOPcfEFNtUj4PYJpFxgBl6s5D0DIQcjGY5766gCa&#10;pgiCoiiSpimeF+b09tg2Ont2mCDA19r0UYb29rbbt975tb/fmWoVsL6DZdnnzg1nRrVNm27cvKk3&#10;l8tfuDAsiuLMme0I2YaBLMtUyqppTAxSb7rxlv/5P59csKBz9uwZLMvgUbGmGbaNli/vq+/qLcv+&#10;x3/YsW79Df0L+/AziD0mQyFGjkVhXHkBeW5BUQGAY1iMLJRKejwe0XVreCTrOp4sR0UxfOHisN/q&#10;aqokXNfBJdjjoL+H7ZP9XhdPfQmCCG7oT4ZhMrgQ2K2Lp8FMQLUH1QkV+UEQpKqq0QgPk5EFIOga&#10;cAHfvnS6ZWRkLJWS6QmyauPXk2VZzZVoPM9zHQ+/xTzPNQwjkZAVRY1EOAAoFlXcqCoVDXufQ1Vn&#10;oTBnTg/+N58vJeJRv8Goqk6SdHOHR180ynXBxeTGSVfPAQBBEIulIvaJ8K9no125wbP3gaShoeFU&#10;Ktnk3PP5Ymdn1C/7ql7HcFgIh4V8voQrbSZ+ZuoutTmsULOwBmWo361tI8yODrJB6kPTDMMwCJK4&#10;JJxcE/UUBghADFAHRmCjaUHgMIDUEKSH8UFJDfUAAC5cHNYqWjIpN58Jq2WtYTVjzcFc0o7o/ycx&#10;OjqWSFzikk4/DMPUdd3zMDnfjcWikQjV5Do3xBRg2sOO8+eHurvb/X/rwS9sJszz4h//0R9+8MHx&#10;RDLZ1pYWRfF73/vBn/3Z/3n06NFz587dd++21994fdas2QBAUcT11127du0ahqYJsha2LZeV3t7e&#10;vrlzAWjMqli3ft3yFUt+9atXVFU1DIOiSIahFy9ZsWw5zvXRqlo+fuxdAFAU5d13jw0ODstyfCwz&#10;RlIEQVAOQgDwzjtHZsxo6+rqFgTOMCrj5+K5nhOPxy5euNjfv7C1tUXXjVCIzeUKruti2YXqmh7m&#10;L0x0LP4DiBBi6DDmMlSvD5D1z2yyRcblEpjHDp4b6KA9B6FCseyDC5lMTq3os2b3BPdQLJZZlsbG&#10;AfXIAkXTWLUhaGRbjyx4Hvxi14vT96GcClz48PSZfN54aPtDAHD69Edvvblv7dpViUQUGiEL04lI&#10;RMRwA0KohiCAg6ZplmU5jsYTVMxeQcgdd0JGn7VcwlRxyXIJhFAmkwMAbEjWcJ3JibXGBVYkUe3M&#10;MSH26quXllX1iR8+uX7D+jlz5jz6xYef+OGTq9f0YzY+x7G4XEXTjYGBIZblHnl0++7drx86euoL&#10;226a6lDTKfkPvnSHphk7d73+6kC2b96C3t4eiiJjsagvglAuVyzVAQDXQQCAhUJM0zIM03FdB01S&#10;bQhGTdaIYRkMK9gInTl7fmhw2LaMz5Sk0N7e1ts7c9O8ZYpSxo+hYaKEHKMm98xNYAWoGy2MPxd+&#10;VXN1+dy5s44cObZu3drW1hbLMrBcNk3ThmEKPEfT1M9OoJtmWPvfHt22baNtW2+8/trWrZvHd1Ld&#10;W6Wi67qBx2osS4uiQFGNcZbmmcnpRJDCEIQVXNdRVU2tTADBXIhJJiSWZfL5YjZXJAkqnZbqD+wK&#10;prUI2SRJSpI0p7fjlVdeu+GG67Zt2/bjHz15880b8duTJInbb9/0q937VFVdtKh/+/YHd/zkP1at&#10;6q/ROGw+6igUSplMXhCYYkk9d3Zwdm/v/fc/iJVTAUDT9N27dztIv+aa5ex4dR5CdrFYcad4k9YE&#10;vlOfChhRcyK2jRRF9WcR1PhbBjMriWraycE4tX8AilL2bx9DUzTNhEI0x7EkSf3myQu6bmRzRYHn&#10;Ojsvj7OAY3Q0k0zGGz4FlYo1Hdb9+NC3miDp6Gg7eeosxwnRKM9xIcOwVVUXRT6ZjGMYQpKiWIta&#10;liW8JN0aP3PmIs+HaZpIJuO+UrUPT+Bf4XnBBxQAIBxmM5kyQmGSrE6Z8vlCPB7FM9ia2SkOng8V&#10;CqVQiI1GeE3XopEoyVCViua6IAgsQrbrupIUpWmqWCy5LmBlYpIkMImjUCiRJIWr0AWBm6qYyHUR&#10;Qh5CjmnapZIaDvM8H+rt7XQcdO7csOs5HTPaeD7k9zDpdOsf/MF/1nUrlxuzLJtlQyuWX0cQ1PBI&#10;9vTpc8lk3J9qMkyIYUIADbIv/f19hULpwsWBQsEwDc1xHDbEsUz4W//ysmWps2ZXO3+EnEymqFXc&#10;bdseSiRk13WwmEIkwoXDXLGoWlYJAEKhkByLuq6DzTtM00SIkiRxbCw3MKALAtveVi0b8TxPiomj&#10;o5nW1lQQI3Bdz3Udy64aeDmO43meZZn47viBn5cgoDD5StZUkdcuDGoSZzIFOSEDAEKIZcaLGsbf&#10;RMiBaAC6xa8kLkTj4fc4xj3RwwQhhqmGQJhuw7LNRmXDI9l0ujqALBTKsixhzgLDiLZt+lMY07R9&#10;Rb+LAyNdXW3jm5QiEc4/MF23PM/DFVuBapTG5AWowjcTxtvjKA8AAE2TEzCc57NCpuznRVFQK1o0&#10;IgJAJMIzDNO8mG7fvrc23zhBHqQhMMSX5Zhl2blcHls5QiMQoWFccjBaUxZbAzEUiyUAaEk2K4gw&#10;TbusVkSRr0cWLmlaiaMGYkC24+J77uCHwgMAkiLwh0hEmI74eQ3R3TDNCxeGEULdXe1dnY1tYCDw&#10;qFzyrfQJKQy/nVFzv5roLATXGRnJtra21BWzXN7Yq1LRdN3Ex8BxoXpDkCaDuYaDranWr0FVR0ay&#10;qZTc5DGhKBaLL+i6yvPi0mXLM5nMc889qev6tm33RKOxDRs2vvXW29987LHOznaSpJBtlFU1Fo2F&#10;2JDrOvve2KeUS3hXHR0dixctxp8x7HDy1Kkf/OCJ1atX3nzzrXfeeTcAIMcLC2E8vFDVcqGQa2lp&#10;HR4ePPTOEQDIZnNnz57Jjo32zVtw5uzHeFcYXzh54n0uxHR2VMc0QZFFiqby+RwA9PT0vHPorXhc&#10;wsLafk0EXq1YUKIRcaJecRzja4hDN4QFAcBPtSGE8nnF8xzX9RzXAQDfh/L8+UGWZbu72oONJJ8v&#10;YsGhhsiCZVqFYgE7RASrISBQEEFRpG3bl/Sh3HrH7alUIuh+Wg8uFIulfE7HrpPP//IFjqO2bt0E&#10;AIqiW5Y5FbLgk1SbB03TDYeJCCHDtItFEyt3kCRB0xRJUixLkyRB07TrusE5AMeFPjuzycsKmqZx&#10;XkvTdAw0yHLsCrQnZDmGa+PxvxRFRSOxzZvXHDx4uFxWly1buv3hh5744ZPr1i3juJDrOvhmCTzX&#10;1dVhmObAwNDC/oWuY3/17374R4/e1sSvURC4h++7EQCOHDv99lt7h7OqGI0vWDC3JZkgCDISCQc9&#10;I7SKXiqVWZYRxXBQz7jhZAw/PqZljY3lBk5llFJB5Km2ltiSeTO3b1k5TdGi5uGTFIqqEeKlWTM7&#10;Fiy/enmIM8xq+XGhUIpEwiFuIqNCBrL6UxVBNIQVIGCdg8OHBuJx+dixg7Bu7ZIlS95///Ci/nkA&#10;QJKEUi63t7UeGnaWpGDP3v0PPvggADz77HPXX7/O34Ntm6USdhTn63H8Tw4lAIDneZWKbtuT0phB&#10;WMGflNIUEYlE29sayC7E47F4POY4diaTQwgJgogR0oCCj1sslgxDxwsJkgUP+bxL18XDBNd1XVGM&#10;+D7NCNldXW3Zw8c++ODE/Pnz7r13685nnr/5c+tx/0PTzPJl/RcuXnzzTfWaa9Zsf3j700//9Ko5&#10;RldXY2+jYJRKpddfPzS7tzedbjcMY8aMlvXrr69ZRxD4rVu3KKXRnc88v+mG1ZFIBABompHl6TJo&#10;LMssFNSaNyxNE7gGePoRPBFd1zTNYlk6mYwPDY8wtAsAjusBQD5fTCQkvLLj2Pm8EqwRGBvLURTt&#10;z69c1zFNxzBMRdHHAU0HgGJZ8nIR4WAoSqmk6LEoH4lMaVSJkQWeC/nZ44Yt2fO8XK441eixtXUS&#10;7BiUZ0skIvjfIGii61oQ0sXvoGRSCnIN+ubOPPruifnzelmWwYQFQeBwecJ4cQSJP4RCNEYfeno6&#10;zpwd6J3dSdM0STJ4IYYnNE3HvxgOs/m8iTfEP5RKJYaGxlKpOOYvQG3qu7F9L0VTUlwaGhqLRqI0&#10;TSaTcj5fSqdbksl4JpNrbxdIksKiAH7tnizHKIpu6JXg/6j/FUnSDOPhWy+KfKmkWpYdi4kURc+e&#10;3el5zoULQ5btkARF0yAIAs8LPM/wPNvRMQMAXBcNDI45yEunkzMCKlGmaYZCzbLWuPeoWbhy5WIA&#10;yOXy+bxC05BIJHHJg22b+XyJoiAejeDaH8cBWY5VKppl2YZtmQWToihs/5nLlTXdKKuVVIvkzyr9&#10;VhGJiIZhFgolH/rBpbIIIdexMZHQvwv1KdjplEX7+kfVf8eHPWJkoikODmYSiSQAVCqaJEl1ibZq&#10;BKUWotFosVjVVqxxiwCA9vZUNpuXpKivyVUfCNk1nsGTT8HxyQuaZnBciCDIQqH6i7hEAgAURY3F&#10;quCCphkkQeEbjZUO/AtuGIZp2ri6rQmO6brVygiM6fhrjvvEB9Z0AAIXEwAIcGpmsn6wLKMoGkQA&#10;ABiGuWRyd2DgXDpdNVi1LHtSP0iSJMeFWJZRFLVc1gBAikeaCStcfo7Ln0xiiEFRVMu0/GlezVTT&#10;H2Zlc0WeY5J1OrfNkYX6/DB2A6puS9NY74plGdz31WzevLyiJlRVu3BhiA2xPd0zgl6J9fSNYBBE&#10;A+5D/a+rqobpRj4z/P+7oSjqZeky4hgZyabTDSTNp4NNBEPTTKzQeQUVKMGBTlWsoYEPeWMjUgAI&#10;Oo/UB353Dg0NfvOb3/rCF7bPnTsXLywWi0ePHj169CgA0DR9/vyFa665hqSYj898/Pjj31m7dvXm&#10;zTdxIeaNffv6+uaKojhw8UKpVPbxBQAaAM2aNfsrX/mjF1984W/+5m+++tWv8jyXz+d5gVdV7EaB&#10;EnKS4/g5c3pnzZp96tSpo0ffvfWWz83uvQoA1qxZjXdkGuahd44+/PB23CNrmoGcibJ/XBBhI8Nx&#10;vJkze557bpcgcADVFw+2isSfHdfx3wHVcbHnuq7njx58CoO/56DQY/Ci4c4hFhMn7R8hADh16mxb&#10;e0tYEGD8XiOEsJZq/eAPazdqFc2ynWQyHiQswGRkAQAqmv7sT3/exIfymz948aGHHhSEUHPmAgDs&#10;ff2dRx75IgA8+eRPVq2ch5OH2WxREIRYrLGtDI6G0s3TDJqmRZpulAupBkmSOHeEQ9OshjyIKbal&#10;gtt+RiEIPB56Fosly0IkSY3zrqfVXYuiODAwJEnRQN8LANTq1UvfO3byrbeMNWvWbH/4oR/84Mnr&#10;r1tRg9YLPN/V1YGQOzQ8uvmmG5947u1UhLxn68bmU/ql/XOW9s8BgLFs6cCRE7sPHTAQmU63RmNR&#10;MRyORsMczwlhPqgp47/7SJLyR8yFgjI6mhkZGXWRKXBMeyo+q6ftpjVrmmAc048gScG0vdZ06+ze&#10;meuvXwjjbAvDsA3DDgsh/IxUL93UBhBTYQrBJbgzCVKv63dC04RtW21tbW/vr5AkYVl2vlBMtSTH&#10;dDKru/ToiY0br2UY9vDhI52drRgLy+UUAKBp5lOBFTzPMwzbtk2n7oGjaSocDgVoF9XZaS5XshGG&#10;O2P1mEJwz/5nimKwsl2lol+8OIAc8MdyJEknk7HpGDfkcqVz54e6OifmJ0uWLNi37wBN01ddNefu&#10;z9+y85nnt9x2Lf5KFIW+ub0DA4PPP//CLbfcfM89d7388q9U9cP5869qxuPz3Fde3b99+wRVAQA0&#10;TX/rrf2HDx+xbUuMRB9+6I6wmCwWRlpSXdu3P/jUf+xctqwvnb48Kg3LhhKJ2pkVQnY2W3Bdh6KY&#10;eFxszm4InkWpVELI8xmpOPxqbVXVeF4YN2Y2KxUjCC4MD2dFkQvaXZEkxfNUvfeHbZvZXNGnUAk8&#10;d0nvSdtG2WwWo+tSTOzsSJfL6tBQDk8ASIKSJBHzjaeJLACArluqirkYtUjB5OszaXNFKTMMS5J0&#10;zbe4/cfjwuRtKc9zBEHACgt44cIFfcffP7mov48kiWRSzmSy6XSLXxMhSTH8IRIRM5kcxzE0Tbem&#10;4sEaCrwQf2bZqnSxLEeGhsba21tgfIglilw+X4pGRUVRRZFvSFsAAJIkqHHCjt9TYXY3NnZBCLEs&#10;m0ol8vmir+kYCnEtLVUeu+Mgv6+r6aAIopogrKsO8AAgkZBM0/DlMwmC6u7uxFcV1zsYhlEolhyE&#10;M/kOzdDtbclguUqlopmmHQoxFUMhqvXzdGTqGtLJx+AUiypBUL29XfgpwK06FGLGZ7kV20aSJFYq&#10;Rj5fikS4cFjQNKNUUgHsSsWgKCIeF/Hrz7JsVdUty4TAEFeWI8mkNDAwzLIUx3EYUHBdFyFkWabr&#10;ht0APFBHSfBqltSP5Kca2A9cHOrrmyhrOnt2ZN3a+dW7XAcukERjxZ/xYZiPDU2yDkylkplMNpmU&#10;SZLEdRw1u7UsGxNg68PzvJHRPCYveJ5nGIYsS77+AoYb8JoIOT6BaGBg5KqrevBnXxcM/5Cu2xiw&#10;Dj7FU5AXXNcFXBYxDit4wbwdvqSe5wSYC9V2hWwHe0VPRdVvdKbuZOjWKqvq7N6JTn7v3iNBN2n/&#10;lU/ia+e6bqmkeuC6jidJkU9LpZwkSeSgfL5MgBMOh/08ktd4blaxbNR6+eMnkiQxoOAngjiOi19m&#10;VUXzuSu+YqZpnj07IISFq66aWT9rnf7styGcUS6rlmWHwwKGYBzHyeUKeLV4/Mph8t98+FXQpmlL&#10;Ej39y4KZCw3BhcuNbLbQRKHzirGG4B7GP0x6+DOZquxCk7Asw3Od9vYZX3r04e/++w+//OVHHn/8&#10;O5IUW7x44ec+Vy3vR8j+u7/72q5dv4jFIv39S/7yL//i2WefPXni/SVLlgDA2rVrW1Op/fv3nzl7&#10;btJROR5CqK1txiOPfPn06ZMkQdg2wr7xwaJfx7EpigGw3/z1Poqifvn8i7/7u7MYhv7Jj3+0dt26&#10;rq5uF6cIPJIEGB29oFaqdAnfJMI0rWRCevPNX69fv+4rX/nDY8eOHzp0KJkQW9Mt/pVRy2p0Mi0I&#10;X3a1rGLgLNhn+U9ETc9QL7sQDNO0zp0b7OmZEQqx/reGYWqa0dbWUrOy7wpRKBTDgiBGwkHCAgSM&#10;M/HCXK7w6u7d//VPtjX0oTz10cUdv3jr0UcfommqOXOBJMlXX30T39m9e95YtnQOBhdGRsaSyXh9&#10;TWzD+CQow/RDEFhBmK6WKkIol1P8p8PXkf6MwgdbEUJ+qhOTw2mabFJPjsMHf/3BzaL+vveOnTx8&#10;+MiyZUsffPD+Z5/9GUVCqjWRkGORyMRkhmXJnu4ZruuSBCjlyv/9L8+1xkN3b9lwyXl+SzJ26+bV&#10;t25eDQBnzw9nssWSogyfvaioFU23Tcs2bNdPi9EkAQA0RYRYhiCA55j21sSGZd1zZl3zaUl4XhzM&#10;vPfBmVMfDxZVg+XCM2d2z1m4bBEfAgCCIDVNL5bKJAGhENvSkiBIsgZWmL5SY83CgEz3FJbAAWxi&#10;4cI5J0+c6l/UH+Ii+XwJADpmtAHAntPWDa3ayVFi5syZhULx1KkTN1y/OpstkiSVSETrJgON+3bs&#10;6dDkEgEARQHDhCIRsX4nfmflOHaxWDZMGwBYhvandn7oetW/sOaBpWmi5nkPh3lBaIcrikQixvPM&#10;h6fP93S3+7mmdetWvf762zRNz5o1c/PmTYcPv7dq1WIAEAQhk8kmk0nkjD311NP33nvPjTdufvPN&#10;t1599c3FixcEErMEw7DY1dx1nZdffmPLbTcwDHvgwMFTJ09SNEWSNEPDokXzli/bBgC2jfC2YbHl&#10;wIGDq1atfPChB37+8135fHH+/Kuu7Lz88DEj13XyeQUACIKMxSI1JcH+fbFt5LtNMQwdvCkIITyC&#10;8lzwPMAQoePYlUo1wYjj4sWRVCoeCoWm4ioGx/0ME2pLT9xNXdeCcAMOkgBR5G3b1Q0TAFiGDDq9&#10;QbXGbcJ/TlHKFwdKAMCNuxJAU5isUChTFAQLjetRhvrN8/lijR9ncGWnkRYmQVCiyGcyOZZlcc9A&#10;00Tf3FnYToIkiXCYx5QEWZZwyYMsS5lMLpmUk0l5aGikvT0dDodLpTIWYsDEBIwjBD8DQDqdHBoa&#10;S6eT2OaQ4zhFUW3bNgxTELga5YWaIAkKCBoASJLE+nYsS5MkKctSNlsQRZFlWcdxstkiTdNBLoAk&#10;NXjkp4rg5XUcNDpawDPwsbGcKIp+5bzneTTNiCJTwwoMNgCMBYTDHE5K+YiCbZuFQnXcRZITA4Dg&#10;WXskAY5HUeC3YYw1+MgCVm2MRDiWpYtFNRLhDMPIZssAZY5jWlvjAFAqqZ4H5bIBYBAE0DTNcXQ4&#10;zI2fgoOQh4tc2tvTJ0+exVYgExCDM4mTH2SU4FXqR9oNZwQBMcgABbVQWrBgom3ncka1GoIYF00I&#10;vJtIivZ7BvyWr3tn+b3cpOUYYqipFwuchTNVJh/rlGNcJpcr4s4K6y8AgK5r+EO5XMFaDACQyWTx&#10;ZQeAQqEkST451w5iDcGfqFkyTl6AYFlEQ3DB9Rye5wzd4HjOH5azLK1peiQiEJOVE2uuSXPygq5r&#10;b7998K67VvlLDh/+sNkElSTJeLwK0pTLqo0QAJAEyfOhqRg7DWdo/mlgUQN8oKmW+PgJVy8HFnqc&#10;kK3SzYqmRSPiJbUeg6Fppu/ISFGkn9RqyLL+hOG6rqKoQ0OjfX2z69gHjdkmwW9d123Cv1AU1bLs&#10;aFTElWB4IUVRiUSV/VgqKRipikSiHPfbpRg/VRSLit+igtGQhoBPc2yskGo6am/OEAmu43nTZdxM&#10;pYk9nW1rokZ2YapwHCebHZDlttm9V/31X/8Vz3N/+Zd/ceKDE8/9/Bd4eAQACDk8z/+3//rXmJMc&#10;i8YefvgLl9zzx2c+fuyxf61ZaBjGP/7j14NLfv/3//OcOX2KUhoYHJkxo50gyO9///tf/tIjMzo6&#10;fvSjn/zpn/5pcOVSqQREddqv64aqVgCAYUKdnTOOHT9F0/SqVVf39y/s71/4k5/8JGG7Pq5sIyRO&#10;DVPWMBegUR/X/EYXCsWxTHHu3KqdL04CVzTNc70aZ1kfWXAQKpXKciJOjzO0GyILJEmePz/wwbvv&#10;/I8/f7jhT+8/9MGv3z3/xS8+gDfE4AJJTAIX/F0dPvzBnKvmt7W1Dg+PlkqjixevRgjhFEoToXu/&#10;bBiLOY1LRk2rXOI3EzRNY/EIHKqqY7iBIEj8UsTOmv6/ODguhNNWn8rvIoRIkkTIyWQKkQjfUDnP&#10;dWuZ/H43sqi/7/CR4wxN9y/qv//+B2zbGhkZHR0ZPn/hgqqqrmN0d7fhmmeSpLq6ZgDA/Hm9xWLp&#10;u0+/4VrKXTevmUr6sSZmdrfN7J6yhu4zCsuyjxz76OTpCxeG85ikMGtWz5qNcwCAIqvNXlVV5Hg0&#10;RYTDAh5t+8hCTS6ouUZjYLXgJs2QhXrKA0mSyWRi9+63+hf1r1695o3Xf7Vhw2oAeP4jtKmHemP3&#10;oS9+8REAeO65n6++eqFpmvW69w1nCNg+BgAYhp3K03NfWiEAACAASURBVKFhBKcB5bKqlKuMSJah&#10;ZTnq56M8z61BLkIhuuGjahh2saj6pPpPLiLIssxVc7rPnRsURUGWY/jdumHD1S+/vC+ZEDo7O/fu&#10;fd1fGQ+gk8l4urXwxA+f2Hb/fddcs+aDD6R33jl6443rg7P0bDb73nunEPI2bFzfkuocy1wYHb2I&#10;67lUVRsYGHl65y8/f9eWzq5ZJKlomvHBif1r1mwQRfHZZ39+xx1bt27dgpGL66+/5hOeIA6SpHwm&#10;Qj6v1EyecT6DJAmSBH+1mpbgOh5uhAhZfpYrWBbhuo5vX39lB8nzQr1WouPYmmaGww3INfVBEGQs&#10;FvPt6+rPIhie52WzhVgs0hB/JAiiYTIWIbtQUBOJiM9cqIl8vhiPi3jz+m9rgACOC7W3pc+cuThr&#10;VmckIo6MjIkiz7KM61Ysy6ZpmmVpy7I4LpROt2Sz+WRSbm9Pf3j6XO9sjiSpVCqOcQQACH4GgEiE&#10;z+fz0Wg19ynL0sDAGMfR9eQF13OqbAWCDhKsSBLa29uz2bGOjhm4wD4ej6qqKstxrFuERYsIAnDZ&#10;YH2JNHaXnHzNG5RjCALf2hrPZos8T7e0JBSlhGslGl7eYGAsgGFouZEjXlBR1Z+0EwQxFdsI742m&#10;Kbw3DFtwXEiSRIw4MAw9MlJIpeIMQ5fLqgMEXl+SIgjZ5bLheQ5BUILA+MOScQMRguNC+XxBFMXO&#10;ztSHp8/1dLdPEBY8hNDE7UAO4H9xr65pFUG4BAujZpiHVdJw1E56qYnr77+e6pHu4F8AwE29+lKb&#10;4v0VjUaVshqNiJ7n1Tw0TXL8IyMZ3GLLZQ33Kr4Xe7lciUarJ27bCFNRXNcplyupVDcA2LZJURTu&#10;lDzPKxTKGCVsWhaBlbMchFzfMMKyEE0zQdMNCBREcDxXyBdZrFnrugDA87xh6JGI4LkuQZIUDUHb&#10;e0HgVLUiSTHXheaJjbHMoCxvxJ8rFT0aTU93SOc/aa7rVioarp6AACOFJEjPm6AM4Q8EARRFIuR6&#10;4JIEGY2KkUgdVTKgxeB7SYyN5TmOS9aVxzeMiqbruoGHR+Gw4DsywuXACkGtR39J802yY3mlXOnr&#10;mw2TqyEm7aRaGdmgfRRLihyXJq/skiSpKKpp2pGoEI1OqKzVSzzGYlX7vXy+aFmfppn8ZxT4Ek3V&#10;QIMQg3/WiqJGIsIVlOHUR5C8MLVwSzNqUI2l5XQiM5ZLJKQmx4/3hu+sbRuKkonLHbZt7t69e8uW&#10;2wCgv3/hHXfcgVe2bfNv//bvMLiglAbCYisA/OxnP7vhhusB4PjxY+cjsRryAgDM7On5h6/9nWUh&#10;0zJCLAcAr7y6e3Bw+OHt24OrCWERAJ7ZuXPdurUHDx668cbNL7300sWBgdWrV//qV68cPXp04cKF&#10;gdUdQzcURYUqizXuq9YtXDAnl8t++9v/escdd7W1ta5YsfLkiaMtqSQAGLrBc5+oMtxvIUHaguu5&#10;yHaVsloolCiKmD17ElWkVFJCoVA4ULBHBeaxWkVzXRcPsqeCFQCAIIl3j76v5oam8qF87oVfZzXy&#10;7s9vmURbCIALwb2dOXOOovj+/oW6brz44gu3b73eMExV1VtbWxvuHAcupk0kJNtGCFmaZiOE/L7F&#10;8zzPc2sMLP+3hyjy09FusCxb0wzLQk3WmaYMhJ8qpGkqlYpnMgWKouqvCUk2RmTwDVq2dOF7x06e&#10;PHVy44aNqdZUZ2dnZ2env84HH5w4cPCErpe6u9q7umbg17Asx7fdd5vrum/tP/LUL9/ctHbh+tWL&#10;Lnm0v5nAJIUPzwwWygbLhbu6unr6Fl+1uNoP+7CCopTxCygajVS11gO4WL3gdpOqh7rlE1BCw1KI&#10;hrACBMZ/0RhfKBTjcUkpG7rrHht25DB/7OAbt9x8KwDs2fP6wgU9uLigJmpmUxhWIAiKYahpSkQH&#10;6FROuaz6Cn8kQYkiF6yUhvERPP48fTfKSETM5XC9d2PO7RVET8+MTCZ34UKmqyuFL+a1116979eH&#10;b7nl5q6urnK5HIlMOrZkMn7ttVc/8cSPtm3bNn/+vPa22E9/9tLNn9vI81y5rL7++tvpto4tW+/A&#10;dUlKaXTXL165686bVFWzLMsw7VdefeMPfv+RaAxfDT4agw9PX9ix46lt2+6lafrf//1727c/iJGL&#10;n/989zXXLJ/O1Hr6IcvR5lKUDefkJUXjhTgA+ByrfL7kawM7jj0wmOnsqNrXu66TzRb8aimapiJN&#10;Dd3rcSJighnHRCJXCFg0ARc0Tdc0o7k+ev3mWDG9BnwPBm6r+MTrIQYMmaVScd9LAsbtJHDVQzKZ&#10;xBoNyaSEwQJcJYHfuRzHKooiiuGe7vYzZy709s4kSUqSRIw7kCQVjYrFYhEz0UKhkK6bhmGwLIvn&#10;q7Icxn37hJSdY0+I/xMTxYkCzyGEOI6ladL1KJKk8as5HA5ns3mfu8owoWSy2hgcBxUKpWBPRRBV&#10;d8mprpIfxaJq20YyKamqjq+Mrpt+rcRUUSqVXHeCd2DbZrns50ohSKCDqZlffhQKJc/zzS8mYAtF&#10;UUslU5LEwcExUeRTqXilYvhgSqmkIuQUCmW/+3JdhEVGPA88z6FpQhTDJElxHKOqqqJUaJpItybP&#10;nBnq6EjhG4HGK/xJgrJti2WoCcQHwLK9KN2ASjDNaG9LnT9/ftGiXvxvV3dKLWtAeHI8GhxtkSRp&#10;mGZYYOsHYAAgy1FFqfhMAQi0bf8Dx7GVinpZx+l5LnKAphnsMxKJCLpucRw3PsKvYgqViuaTQc6e&#10;G+npqSYgFWWCrTA2lvPZE8HnrqZjwbSF8cIH37XNoBkqqIvpTkbBqsP18acmFAr5WUwAYBnGcRz8&#10;yJMkxXF0sTjx7VQxMjo2b/6EHtmrrx66duM1dCFf9IASw9w07QxJkvQlyqHRdOuS+cZAbr9B1pog&#10;iUKu1NqabLht/W8ViyWGYVOB5/ZToSpcElwYHBzxXHLWrM4mJhTjCxvPWrGQZM2s1XVdwzRTTbuh&#10;ml+RZQkLnvlCOw0jUNB7eZoFnzwsyymVShRF+TVLTQgLkze0PxXcpFLRGkpsXAElYfoog2GalmlN&#10;dSsb9llhsQUAXnrpV3iaJMXjxSNHv//97587d16W49FodMGCvurmVBgAPvjg/cOHj9x22xYAOH/u&#10;HMeHAaC3t9ffIbINmuEAwDDL0SgWlSnt3bvv7rs///aB/WvWrK3mwAEA4MiRQ2fOnn/ggYcOHjxE&#10;U8Tv/KffISkKAG6++aZisQCAAMB1HARUNptnQ6wvmxKc7TuOK0kxihzCw6/TH57G761isUwSEK2T&#10;3lBKZdeDemmVS4ZhmtlsQatojutRJB2Nhbs60xRNOwEy6thYQZZjPlgQRBZIklDLlVCIDYVCPrIQ&#10;ZE8EeU979741I04/8PCtDY/k2z/8ZUtH76Y1C5qAC35lxLlzg4NDxS1bbnMdb8eOHTd/bj1JkpVK&#10;g7xrMHBWCt8shqEZhubremvPc7DlxG+5M2V9YAWc5uvgLo5l6SYCNPipCT5ZqVR8eHi0RswMAFpb&#10;Wz76+MKsmR1T0fiXLJ6PkHv4yP58rghAsSFekqTu7s45c+bMnz9v/vx5AHD69OlD7xxzHWPJkvl4&#10;ikKS5Nprlq+9ZvnJkx/9t3/8cf+cGZs2Lpemkbb6dMOy7PdPnXvv/TM+SaG7p2v1hjn+Cj6mgP/V&#10;NN2yLFmWSJKqPguTSyGCSaGGw7Xxf6cc8gbnNQzDAOBkQJjjq31IRR1FyINxoSkMnCFaDoXCADB/&#10;iZDNjsXjUt/cub84nJsRJTIn9q5duy7VmhoeHk7I8b55cxmGrVQUZKvjv1iFbjk+zjCsruuF/BAA&#10;yLLEcTGCpBmGRcjStUL9VBB7QAQTla7nMDQliuKM9knND5ON/X9rPCMaRsNklCxHEXJHRjKpVOLT&#10;sm9Mp1PFYjmbLeDJPMcxhXwBABb1z35r/6HVVy+rWT8SEbfcdu3TT/3H9Tfc0NnZuX37g0888SPX&#10;QTM6uu697z6stjAyfP6Nfe8wDH31qsUnTn7UO7tHFIUXXnzj9373YZqJfu1r/7R1y/VtbW0nT13Y&#10;sGH9m2++9cQPn9j+8Pbjx49/59++84UvPjJ//jw5Ljz/wqsrVy6ORvhLVjBNJ64AWcBhGDrDsJqm&#10;42GJoqjhcFWzvVQqqRWju6s6XNY0Q9e14NQdIatYLPpDGJalwuGJx3wK25dP6gLWvCaCYahLojZB&#10;/oKilBFyWDbUBGizLLtUUoPoQ0OIwTStmg07OtqOv386mUzSNMHzIVwlIUliPl9KJqVUKjkwMNze&#10;nhIEvlgsGYbNcUwyGR8aGkmnW1iWIUmqUqnwPMdxjKZpum5gxnQ0Ko6MjCUSEsY1WJatGUZmx/Kp&#10;1EQVJMcxasWQYkI0KmQy+XQ6SZJkV2d6YHCEpqC9Pc2yTCqVwAJDNE0LQigU4vBp0jTT8MrouhV8&#10;5D3P4TiuxjhQkkRd1wqFUjwe43kGIws8Hxoby/nwRw1y4XkgSaIvbmUYZpDFgMFNrP/CMM1UGHBB&#10;jeNU94aRBVwu4brO2FgxkYhUKsbwSLajI1VQVIQcWY6ZpolX86fc5bKWzRYAIJGQYjHRC1Tsj4xk&#10;k0kJISQIXCaTlaQoSZKuh1y36neI9R09zwUagpU1eObChRhNMwVhuoWTSlnDg0mSoFzPkRPxffv2&#10;btmyHn97001XP/HEGxs3rHFdN/iGIkmSC4UypWwoxHEcO36dJ5jgAKCqlWg05p+a/63fyBMJOZ8v&#10;1XNJOI7WdaMeJcznlVRLHADKZQO/CEzTxJfUNE0swQAAuObd38qnR/lNwrJsURQBYGho2DBMQeA5&#10;TohGhZoOJKh/GbxBFc1KJqI+7lADLlimCQFwAfDbNvBQs6GQVtHxg9Ak/IPB123/W2//p9/Z5H97&#10;7Ni5jRu20nFZIgnSMMxstkBShBSLThOtqZliTZ27qCc8V41tJr51J83na5KHTaJUUhmGFZsCydOJ&#10;y2UunDlzMRoJJ8ffN/Xch0sGclBQMTtY/D/9Xfl8ckHgGYYZHBxJpZK/VaIMmmbgub3/bm6OLgXD&#10;dd1PpcxY1w3Lsusldj+7wKc2PDR2SdmFYPB8mGVDilLav//t//Jf/gwAIhFRkqT779/22GP/ct11&#10;GxFClXGTeVGMIBvt3Llz69atDEMvW7Z0zZrVGEEAAL+rMExbZDjD0LGQlaKUvvGNx1avXjV37pxn&#10;du585ZXXbrvtthXLlxIkBYBomr7//vuw7w5yJgx41qxejXcFACRF0RQRvJg+uOAPqoaHR9dcc40o&#10;Rk6f/mho6PyMjrRh2hGRpyankS3TUsqVuBRhGt3lXL5UnCg1nOgx8A95nseGQnJcSmMgMqDviCEG&#10;x3FzuYKPuNX8NEkSWkXHCk8wGVmoKafyXG/XrpeuW9U7lQ/lP3/nZyvWrJs9uwfGayIAgKZqyHhV&#10;cOH48ZOWzWBmylNP77zh+lXTkScoFEqieAmRMBzjruAuHjAJQmiaqPFvf2BNR2xR2RBlqAEX/L4l&#10;HpdxBinY2zAMM2tmx7lzAx0dbVN1MjRNLlk8cdMty75w8eLbb+8PhbgFCxbOnz9vzpw5c+bMKRSK&#10;e/a8Zlv6kiXz/VFmX19vX19vZiz7xHNvF3OZFjl89bJ5WOLxM4oakkJn5wyfpECR/jhg0psFt/lC&#10;ocRxvF8HAVMQFmqYBRBAE6YvmEgQVFxOh8MNsvRSvMoQsW3rldO5sbLWEhE2zokCAM8QcaGlUgkB&#10;wIqVqz7a8ZRWonFZBABEo+G2tmqZSTgcBZjYuWVqGEewbYvneTrVqWs5giDZUHXAwDCszURz2Yua&#10;NonzzLKkKIYbUpTLZTXoFhEOc3i1adY1NAQX8LY0TabTqUwmG41G/QHxlYWfgZCkyMcfZ5PJOE5G&#10;yQlRKY1K8fbsWGnfrw+svnqpn5DHbYNhQlu3bnptz8GxseyyZUsfffQRf5+HDx95//jxjs7WJYvn&#10;7N27//Tpj7Ztu6cl1QkA27bdq2n6Y499a9nSBQi5mmZ89NHJ0dHMli23joyMXLx4cdMN13x85vyP&#10;f/TkbbfdmG7r3rZt244dO5Yumatp+ifBU64YWRi/Sh4AjIyMyIm4oqihEIMnsYNDoxEx7DNT8vkS&#10;x4USCTl4i2malSQWxm+oaerZbMHzXEmKNTGH/yQQw1Sng5BVKKiJRKzmMipK2bLQVIkQ1/WiUbH5&#10;+AqTlJtQG3Bg+8Z6r6Le2V1nzly86qquSETMZoscx3AcZ1kWxhqwESAWfcxkcgBRURRVVVeUcjQa&#10;iUbDIyNj2MMuGhVx8gx34MlkYmQ025qK+9laP4aGRlOpSRZj0WhEUTRF0SRJbG9PZTK59vY2miZ7&#10;Z3cCQCZTyGRyoigmkxJBUI6DDANpWnXU0bBQkSAgFArVYIiaZhQKpXEiIQBALMbzvOC6KoYYsMVj&#10;S0tiXOuxwU3BDQPLLnJcqKbzIUnKr5FxHMtXYQAAkqzqFODzJggKMx08zy0USh5J+G4FCDktLVIm&#10;k6Npui2dzGYVWRYIgsrl8hzH+SdVLJYRQtGoKIq8opRs2wwSAF3XcV1kmqbjOFhHECFs3mX75EHX&#10;dfDD4iCHogjLMgEEn8IgCHw+n2+CL9TcVtvSopFklSFOYPjP9v1EkknJ0IvhsFgslgSBC959mqbb&#10;29PFYtmyrFgsUnNDZTluWSYWWWhSYdowPZxubTl3friGAgYAhmEnGqXKPM8lSUDNCJqT3iAsyxx9&#10;9/i+fXuuvrqP50MDg5qum6OjBbVs0zSHjzaRbPncTdfX10EUi+VogK5bAy4g21EUtcY4T9cNjpvY&#10;hKbo4DsOYCJVNhWbo1AoW3YJy9ACQKmkplJdgP0pAYDjqiPRfKHoOl4oxNSXHjXJ2U6fQDLVrBJP&#10;qoOFEtBI8THITdA1g6SITw4uXFZ4rnfixMddXe01v4uPnCTG3TEudUGKhfJUYLMsx/ycw/SDYegZ&#10;M9JjY7lweEpz+N8khUFRyrijbELYa34YWO3/Ex6GaVpXAC40bqKXLjOeKIQZGcnWqwnW7CpYHAHj&#10;5IVf/vKFxYsXplKpTCbz+OP/dt999/hb9fT0fP3rXzcMY9OmzQCw+5WXOS68cuUKALjpppu8Oh87&#10;1/Ewpdx1HJKi9r2xb9cvfrlixfI7bt9KkNQjj37pzJmPn376mUOHDj344P3xeLK/fwmyDeR4MO4w&#10;nMkMp1LTLRHHRfUURQ4Mjm3Zejey0QsvvLR69UJo1EcXCkWGprGyRo2kYiaTVRRVlmOzZ3fBFOGX&#10;Y9TrO+JvlXKlrb1BuQH2htA0HQgyEgk3QRZIgnIc9PRTP91+14YmPpR33HVHS0sSpgEuHDj4bjLR&#10;tmHlCgDYsePpRf29uJS0eaiqzrLsdARW/OpukiTxaE/T9OlbP/jBsr+9xVbYorIeZUBTv7pZliZJ&#10;ME0Tj1b9IEly1qyuCxcGZTmGcwXNg2WZ3tldvbO7AGBgYOjHPzpIUtzatWs6OzvvvPPOhihDqiV5&#10;yy2bXNe1LPv990/t2PWkJNLL+3tvvG7FlV8CAADQNOPUxxc/Pjt0YShbqphA0Mlkoruna+21c/EK&#10;DacxflPH31qWrapqMpkgiMaEBWiELAQdHy4rCIKiaTocjtq2VchXm+Xo6Ohre/Zuu+9eAHBcR3fo&#10;VEvyhjmJsmKFuDDPEPv2/bpcVm6++eahodFy+eNly5Zu21atUbJty7IMjFYcOnjgo4/P+V/h8HGE&#10;r33tH7761a8yDOtx1QZz7L1jpz48fccdtwHW5Gtr/IJwXUdVdYQcPxcgikJ9NT4eGuq61dBjAj+V&#10;rusJAlevBlIDTKRSyWKxbFnmFef2MTsXHzxJUjwf9l9ny5Yu2LP3wNatW7Y/vF0pjf7sZy9gAYVg&#10;ayEI8vrrrn7//ZPPP//C5s03MAx75szZPXv2mIYuCMLoaNF1mQcefEgQeNu2ioUhkqTy+dKPf/LT&#10;m2++ftbMTgAYG8v39y/41e59hw8fueuuOwHAtq2ebrunu/2FF19bsmTF/PnzHn30kQMHDh4/9H6y&#10;Jbaov08QLm8U12SW3hxWwMwUAHAchH90ZGQkEuF8cMFXcwQA0zRVtRKPV6fuOHEdDnP10/JQiMd+&#10;dYVCCSHEMCHfee6TRxNp0mKxzDBs/RArmy2Ew+FgE6ojHVziAcZ78OUeEbI1zajxkPatHEIhrn6G&#10;xnEhhBDm0+HiiFQqHo1Gi8WiYZA0TaVSSV/rMZPJSpKUTrecOTvAshw2EMVVEgCALSSTyThuyHJc&#10;LBQUP9OOy/6HhkbT6VaYXHsPAJIkViqaquqSFGlvb8tmcxwXSibjNE1jzQhV1S9cGKJpJhaL8Xyt&#10;7GJNeJ6n62Y+XzRM23U8QWDj8RjPh2r4C2NjOUmiBIH3PKtUKsZikiRRuVyx4eQT77ZYLHkexGI8&#10;RYUBwPPcgqKC4wFFUOA5QDAkhWkLFMXG45fAHzEAIUkRgiB9QUeK4nHzBoBiUW1pkTTNMAwd0zQ8&#10;z8NbRaNhiqpODKPR2NhYDg8nsPckQsiykOM4CCGEXIScqpSjR+DmoaploalXGgCIolguq7FY4/FP&#10;cF6gaTrPh2Hy8HvBwoW7du37/Oevw//eetuaw0fe653dExRZwC2coqhkMm4YxthYoaUlTlFUcGjP&#10;siFZJrLZXDKZqGnAQUnUT8XJGC5Vf10Te/bs+du/fbTJCiMjuW996ztbt2xJp1uxbQQAaJpOkgTu&#10;oBqUDjhePp+vp8rqus7XE2IBYHz4Go2G8Zi84STI87yDhw7eeOOEsuPLL7+9ccMG8PEFP7AiAKYz&#10;AIAoClM5b11xVTxZlfEkgqlswNBIQIsBmlY6WKatG3bQC60+7d+EhtCcI1BzGH4g2/nww7O9vd1s&#10;6DPUUyRJcmo5j0tES0tCUVRfUKT5r3xGEIOuG+WyGo/HsDBnzfhpKjWK5lGflpxOWJZdqeg1IMWn&#10;oubQPCoVjaSIqVLTDQ+AICmWDXmuc/Lkyd///d8zDfPxx//t85+/s6Oj47XX9mQyGQCIRmNf+cpX&#10;vvGNxxYsmN+aSr322t4vf/kRAPBcxzB1nhc919n9yqvZbA4ATp48vWTJEgDacewf//jJ4++f7O7u&#10;/J3f+fKsWbMBwDRMmiZm9vT8yZ/88XPP7fra1/7xr/7yL4WwiHXdAACjDLwQAYAPT3/03nvHdL0i&#10;iiJNEXaNGjbW7NF1QzewOEtbWwcAHDt+fM6cGdUHjZy4a2q5YloBS1piYh4+OJTRKmY6Lbe1pWp+&#10;4hL6nQQJZJXCYOiGYdr1yJTvOqlpuuuBFIs0QRYAQNe1nU/99A8fva2ttUHlQjZX+n+++4uHHnow&#10;HOaJQOJoKnBh9+43ly5bMWdOr2WaO3b8ZMOGlcEM/FQ6r7pueuBExEkzjSZiPzUCcr6P42WFZdmZ&#10;TE4UI9O3jfgNRw3KIIpVsqj/HvHXxE1ClqXR0QyGgWqiq2vGyEjGsmxZvgwos6OjvaOj3XXd944d&#10;2bv3jY0b19ejDPjxrzJCudDSpQsXL164f//hvuWbvVhnpaKc+OD4mTMfjw2eAYCoKCTkaFKOJeQo&#10;z4Usy9Z007JttaLrumWYpm5YhmHpplkoabrlhHipoyPV1dnb3bek4REGWxQxGb/DkcuXOI5JtbY0&#10;tISoKYUgSbIJrOC3uiZSowRBkSTgPFghX3z1tT14uaqqQ0PDr762x3I8ABBCzN133wXAyonu8RUq&#10;eLDb0dHxgx88ceHCxTvu2Iq/+ta3vq1pmp9bc1z3H/7hn/DnbDZ37713L1u2FP9rGFX+to842AgZ&#10;hsEwLMMAQArZSvBofRkFmqZEkQ9mhj3PxZnA8UsKGFDAHhNTgQL4mVVVvWaO0ZD1IEkRTdOaqJdP&#10;P1zXSacTFy6O9nS3AwDLhgjCxvYo0VhrqrUNITdIjPI81zAs00Tt7W2CUHj66Z0OctJtCYamN2/Z&#10;ElQhAQDbdl55Zd+mTevj8cjv/e7D/ii8pUX2PO++e249cOCdzo5EWGzxL+/Nn7vuwIF3s9nshg3r&#10;V61auWrVyg8/PP3rN4/qWiWdlnt6ui55yleGLJTLGr5luKqcIMi3D7yDofmBgYEN61fVgwulUokk&#10;KSz2DuMshng8Ui5rlYqB27kohmtoZXjSa1nV8bMkiTUGt5dLYWh4UngqSBANNEQsy1YUNZGQgu6S&#10;Dfcw1c7r96CqOvYybL7P+ujt7fzwwwvz588CgHS6Ksgvy/FMJheNijRNybKEQYRUKjkyMpZKJcaF&#10;GHpIkuS4qv0EAIgiXywqGJFnGAZAV1XNd44YGc1jcKEmcN41EhE1zVBVQ5aj7e2tAFAsqhh9kyQR&#10;u3U4DiqXjXxeQ47nOl690yEOmiI4LiSKYVmu2g0ODo64Hohh3k9ieZ6TTEqZTE6WY+Ewq6pOqaTG&#10;YqIocvX1EURVIaKKBYDf+VBEPCoGm4rrOqVSyQECAEI0jQn2nudalm2adrDj9YsjfEFHWY7hkp+O&#10;jpSilGmakeVYoVDCXAyEbEWp+M1psg+iIwghVdUFgcPIAkKWZSPLQq7r2rYF4Hie6zie6yDXRQBg&#10;mKjGi73KVQ/A1hzHapp+yfZDkqBpOsaY/NA0vWNG8rU973/+89Ulixb17tz5vfnz5rqui7MIQW44&#10;AHAcl05zuVye58M+foSLC2iaxTSN+oR680gmovVpYJ8sUP8epCja82yYIvCLwH8cBwaG167ta34A&#10;6XTiv//3Rx9//NlkonvlyiUA4LqeqmrJpIxFGaCOvJDNZhvW4RqmjTs6P81AEDi14BtmsZpmNSSa&#10;maZZLmsnT75/zz0TwucnTw7edGMKAIjjx9/Ew+6G1em6bmia6YEr8DwGGqZdPRF8MBpaj0y4aAQX&#10;2rat62ZzVoLnesViye/6ryAqFQ1bZAMAQeJbG5BOISYJhOIBmOtBsVCaO3cm1dSlY6qL6UexqNi2&#10;JUmxunzahLw8Qo6m6TiL2DDX7S9vODMxDLtYhqHimgAAIABJREFULKZSyYaUEz/l+6njC57n5vMl&#10;lp1Efmlu5djkSPDT20jPollz8sOybUVR6+UPJtcPT1yfmnZY/xNTbRgMhBzLQoODIzj33kRjov6G&#10;trbOpGjWskyWxcquDkFSto1effWVaDS2YsUKfyiDE2iFQjYajXmuk82ed103GktzIf7D0x8NDQ0L&#10;PCfF421t6Xg8CQCHDu6f3duLqyccZI2NDVYqCkkSkiRLUhsAjGVz8biMkGHbTkQU39i3r69vXksy&#10;MTp6obW1ayybe+eddziO7+7ubGubMTY2ev7cSYah7YBEsCCEkO2e+vBjSUrevvV2kiKefOLJ+fN7&#10;LBvlcwVV1SqaDgA0Tc9oT0WjkUmqJZ47cHHUtKyuznQ4HK5p0lNBS9ifEoLt2XO1io4QEgPNb5zs&#10;Xd2JaZqO4/pDgSCyEBCaJrLZwovP//Iv/uDehj6UH50dfPJn+7Y/vI1hmBrBhfpb7Lreiy/u3bTp&#10;hvYZnapafvrpZzZvXiuGJ6b9akXnQky9JyV2i2hI4akZ3pVV1dBN7CPzaXlJKIpqWWYy2UwV4rch&#10;EEJYYcE3T2r4ZjFNs6yqcrwxiJDPFyzLTqcboFr1mEVNuK57/PjJzJiKUQYA8FGGZcvm0/QkL97X&#10;33jni198pFJRvv3t7y5dMjfVWqU4GbqhKOVCQSmrqqEbFM3yPMvQdCgUommKpmmOC3EcxzDNXj0N&#10;yx8mrUCSAGCZplLWksk4GWj2l0tYaOJyAnUpRD/CYTEmtQPArl27crkCAFR07eL5i71XzcWk8lWr&#10;VmJti0ql+nZ+/vmXIpHYsqVLGJbluNCvf/3W8uXLOC7E8/w3v/kv11yzhuO4559/Yd26ddFo5PDh&#10;IxzHzZ8/78CBg4sW9S9btnT//gOe5+zc+bO7774zFpMUpWwYBkWRg4NDAwMDGzeuX7VqpW1bulaA&#10;gJgCx4WCaRXHsX0niKDQ2nRqImoeVdtG+XxelmMMM6XfIQ6E3Hw+z7KhoAjZ9AO7tOLPZ84O9ga4&#10;YENDmaNHTz740ANvvvkWw3i+yDRJEsT/y9y7R8lRnfeiXz26urq6urv6MT09T41Go/fDEhYIgUBg&#10;XgKDDTHYGIONH/gsJ1nHiePYOes6ObazVmKf5PrcOM5JzomNSWwwF3CMsXgLA0aALEACSQghaTSS&#10;5tXTXd1dXVVd79p1/9g9NTXVDw0y8brfH7Omu+uxq3bV3t/327/v9xFUNEqzLBN0JU9NTHpexAdr&#10;5i/EevTR3Vs/uNYPcYO5/cGrLpcrmtZgWdbHDmZmZg8cONY/MLh9+8U+ACrX5469e/bMmUnbNgCA&#10;IgmaBiYaZSLReJyJRDiWpRiGYVmGZTmWZRZzLsLTsapqQYovZhOYpttoNEplcXx8cnR09JJLtmua&#10;vnv37l3XXQ4BcAGXGhWEBJ5nTdMMxdu+KYpm2xZCHk0TqVSqtUNxkgI05Wk5OFdOR9C6IwttZT4U&#10;RfM8twtt4ZynaD2ComgEQYRW9VsP22neOX787MhIMwfNsmxZljOZDEkSxWI5kxFIkjAMW5ZVvEKO&#10;MyZM05ybKw8O9gOAKFYFQcApALIsMwwdjUbx2WdmxVw2CQDFuWqhN+OPsqEkfPyXpmlN0xCCXC4T&#10;dN4kSXVdjyCAZVksudd9sdrzPMOwbdvEcJW/1K8oqiRJAJBICKlU814V52r5HoGiaEVRIaCR36nM&#10;LQYuo9GIH58j5Oq6GW+hA9i2qaoGvtJIJMqykVDs51eOSCZ50zRLpZogJOJxtlJRBCGGLxw/0rKs&#10;ILQguxDQEVzo0JmZuUxGsG0b0xaKc9VMJoFcT1VVhNxYLOa6qFQSC4UeAKjWlEw6QRAEQVA4Lbde&#10;lzPZdFDHhyRJy3I0rdFFTQkh5DhI0xp8YH2FJOHk+NmxFcOHDx/r66e2b9+Iv3/xxYOGzhUKBd9f&#10;8kc/y7JKJdEwDMuydd1IpRJjY6PgCx8iwHeeYcjWqoie54mi1NOTJhacw+aRGYY5e3Z6ZGQo2IPT&#10;08WBgQIA1Gp1PDDWakow8QR7njhrBn85fmp6xegAHjr8jV99df/wMmbduuWdbk7Qnn12/6lxedeu&#10;D83Mivme9AK4MC+HAQAIeaW5cieRr/FTZ1aMLgMAgiRpigaAalXK5zMkSZEkQVFUJBKpVmUsXxK8&#10;3npdJUkQxcps8Z0bbmgWBtq//+16Pbbtog+Cjy+cU/pO1w1dNwGAYSLd2bNdQuuQl9bWEazWpGSS&#10;78IvQB4qlar9fWHJrqWc1Lbt2dmSYVgxLtoTcJ1DC6TuYo6jH8AsJRejE77gOA4W4RTSCZpqk0od&#10;vOEkSWI+DywMke8BXwAAhLxKpQoAsRjXyvhaJL//PqEM2F/Mtiv5sRSIIdgSkiQtyzZNsy2m2KnB&#10;we8dx61W635lI9+6YATvCV+QJFmWlRBRliCApimSJAQh2V3G3z91sEMjkQifyMdiHV8uXVcBIBbj&#10;XcciSQpHtqpSbDRU5AFNRXryyzzkOq6HGWuxGEtREde1TcOMslHLMhtqWZYlPDUi5CHPjXOpnp4h&#10;kqI8z508e4zns35ChGHax999s69/NJHg2GgM60QCwOzsdLE4e+bMpFyvOI5NkARN06bhLBsZ2bFj&#10;ByYAP//8CxOnTjiONzg4NDY2mkgKPbms7TjFYnF8fKI4O20Y6sBgoSeXPXt22nHdwYF+7NC3KiwG&#10;bfFL2kyRwP+bptlo6CwbZeeZimRLuKXrlmWZ+BFt5Sz4nXL69OShN377X79wS7QdTQnXobz1YzeR&#10;gd5vVyqCAADLsp9+5uWbb745nRZmZ+eefebJXbt2Bum1BNGeNul5rihK3VfzPM9TVNU07Hici8Wi&#10;slw3Tac1D/Z3MVwS/P/PapH4URfFWjy+qBRl6+ssSTLHxTqlHKuqWq02Rkf7z8mu6oRvHjlyrFSu&#10;79x5hY8yPP74E2NjhUJvHm9QLIpsLH3BBVueeuqZQi+P6dlBJyDYcu93HpaJxTgXAIAHolhlohEh&#10;JUB4MITgN52QhUUofIcpumMKJElmc8NYhbGhGgCg2kR5bvaF55757GeaSx8RhsFh2Pf+5/c9hBBy&#10;KhUpkUhgXm46k8a3ZcOGDTfeeAMAHDhwUNO0559/8cILt/J8/PDhw7EYNza2YsWK0b6+Ptu2nn56&#10;j6JI+/a9dvXVH0qnM4Zh2rYJANOzRbFUvuiiC6+66krbtqanTgNAPM4GXUxZVj3PdV2IRul4fEFQ&#10;LVgkImQUBTzP+b5+p+iuUpEoil4Khd4wLFVt+NHp+ZmmaaJYHR5eEAN64onffOrOOyYnJ0+NH/3A&#10;BzYGN1YU9eT4aSYSXbVqOX5ZHn/i+TvuuMO2LSzxuH//a2fOTIJnbN++LZHgPM+TJBXXscMxSdts&#10;xEZDLZUlABgc6MFL+pIk7d9/mCDpsbGxNWvWtGVaYejHNE1FdQ3DwNjTc889b5qGM2/z1b4dD4EH&#10;HgEEQQJNR3B403SRSSrCRCiKTiT4vr4CfkNt2/rJT+6/6carotGoDy7gzvWz32VZJYhmZNjqxvj9&#10;a9tmtVrvIpxhGJavnZRKca1octA6hbi1muJ5bjqdartBtSrFYpyf0QDnAheC58Ir2NAsqLlwhFpN&#10;Ydlo8JsuB28LMTiOd/z4BKYwAICiqJ7n8TxPkgTOmAAAXTcaDT2TERzHqdbUfI9QrUqO4+RyGYTQ&#10;vPgCAIAoVnAkjEeYYlFEHhR6MzAfKLaDR0nsjM1DDChIVfMHNMOwdV3Dz3AX8JQgsBoxhWGFel21&#10;LDNQXNaVJFWWZY7jgogJQVCS0oiQVCuEEVSLTCRY/8HAQgwUBRzHKpqJUyR82kJ3w2kO+DWcnRUp&#10;isjns42GZpo2rh8BAPjNrVSkoAyH53m2bcqy7qf00zTBcZxhGJKk8HzMcRBCqFQqp9Mp1/UkqcbF&#10;OZxwipCLuzWELxAEKUlSJpum5/0lv4/OmQYuirWgDgWeWU6On12zehQAfvLTn/7VX93t//qVr/zT&#10;9ddfv2H9KrylJMn7fvv62bNnC4X4yEhfLBbF7+b4+PTbb09uv/jizZs3QkAisVqtJZPxEPGhO74w&#10;NTU7ONg3n45xbnyhVlN8LQyfFjd+anp0eZ+/QTqdOHXq9COPPPLfv3m33y8//vHjum6sXDm0du1I&#10;IsG5LgpVGnrjjWNPPH7g1ltvZpimHAMWd/Rdi1KpJqQSVAdWDsYXsMOAg1PHdZDrJZNx/PrQdEQU&#10;a/39C0E3QZDlciWRSMZizD//y71f+cpH/Nb+zd/85I/+8I+bZdrb4guhWDf4k2Ga6nxxyiDWsERe&#10;Q7tyEhhGao5W1ZrkA+rBgNPfvlgshRaalmKlcq1aqUboyMBgbxdNtUXc2vOqRN2KLyiKapp2W0mL&#10;RTsuvue6bgAA9ph9iKEVX4DOEAM2TdMbDY0kSYIggmy6oBvttuaMvhdrNLRGQ8tm06GX07dOCzVd&#10;XPlKpdYWqpjfsRuFoRO4AC1ry50a0wVf0DS9WKzmcqnuy0pdLq0tuOAvgzMRGlP+8Olisaa3apqm&#10;ZRkQWFalacZ1PdtpTk7lUun0mXJf38DAQN9A/wBJRQCcWk16+ulnL9y6XjdMAhyfMoPBBWhSgdS+&#10;voJhNPBjkExmIhHW8+zx8ZPVal0U6x+79VbMg3Bdu+0I5dgOPc+tmJg4/fTTzxqGce2116xb15Hi&#10;5breoUNvvX3kiKZpK1YMZbNCJ9pCy41d6BrTtFS14boeQXi4EkTbXfCRXRepasMHF9oiCwBw6NA7&#10;teLpL3YoFYHrUF5z9c5gTkQncEHTtOd+vf/222+PxdiJidP79r16/a7LQgckCKrtLBusTtTWfBGm&#10;EEG3XK7QNNFlWeC9mmGYsqwmk/xSpCh/n+ZrLuA7X63KCLnz5bja06PKZbE1S4Kc5wQahj0zUx4d&#10;7Q8eIaQtCoH3t/UddxznyJETpXLVRxleemlvRZy54IKNCLm/+c3+T3/mcwBw330/3nHpFpj3if0W&#10;ohYH/b2mkrXlVWGGQrWKKyAKix/U8IvWKRUi6GB1bUC3nwt9YwDwwx/ea7tY3dmjWhYS1qxZvWPH&#10;pbZtAUAkwnz3f/z9F+/5wttvv10ul6699irLQhMTE/5a+r59+48dO3bs2LsjI8tYlp2ZmaJopjef&#10;/+hHP5Ke9yKeeuqZJ5988jvf+ZtYLKbrOk1TkQhz4MDBo0ffuf32WwHAtt1gfgRe+gOAVGpBaiGo&#10;394l4vI8JEmKv6Dd5VY0GrqmaUsUGNI0TVU1nk8sXXQ9ZJKkqKqC14QB4Ne/fuUjH705EmH+3wd/&#10;dt11O/3N3jl2slZrXLL9A4rqvvzyq8uWFdauGdv9+PN33vmpo0ffGRkZ4bjYP//vf/3U7R+BealL&#10;ioLQgjnWuguKTfgOAELuzMycZTk9PelEIuE4NkLoyJF3JUnVNDPO8yMjI/19GY5jY1wawxn/GWbb&#10;1sGDbx05cuTaay5PJvnJyWJ/f5aiIqZpmmazZFVbFoOfl46TBUIxNhZf6N6nBEFKkuq6CzmGNE1w&#10;3EKehR986rqFI15/y2CGQtAQciuVei6XDv7qeZ6iqCRJcVy0C2kCdxbD0K2pPaJY8/M7JiZmggL1&#10;AEBRNEUTNAWZjICl5jtRGE6dmsznc/4qV7VaY1mWZVmSJGZm5rAGs6bphmEJQlJVDYTcZDI+MzOX&#10;TMZZljUMwzAc3Cme587OlnytR8dB/niDUHtwAYe5eIKmadowDE1bqP6AY2A/z2UpmfaOY1uWiwsQ&#10;4hgeI/vB4tBY9igEMchynSQZz3MdZwHCCFGl/JqUQaxh0a+48a4XidAIOa2OKkk2CVayrNbran9/&#10;hiAoSVLxqFWtSjwfZ5gIznnBoW91Xg0HPwmBDAJvZlZMJWOu6xaLJVz8C7meKIqpVNJ1UbVaEwQB&#10;AMplMZNJUVQEM5VwRIp9RYIgZVn1l9yCfeQ4SJKaImttUelgojfea2amxPNxHPfu3bt/ywW9/iK/&#10;KEqvvnr49Ok5XbcBYGAgc9VVWwuF9iv2Tz75yr59E3d+6mM8zzvzPFysGxraslaTg4AUbj9JUjRN&#10;IeQW52qDA81o1DAMw7B9hkIXfKHR0BiGwv0bxBdmZstPPfn04BB3221XBW6C/MtH3/rIR66bnp55&#10;9/i41jBUVZmZmfza1z+ZCpSmOnFi8qc/ff7jH78Fp/wF8YVaVeK4WIRhOi1ajJ86Mza2HABIksA0&#10;E5KEarWez2cpiqIoCqtIGoY9n/+FOUdpgiAbDfWppx79/BeaSYtTU6UXXzx1043XA4Dr2nQrU6AL&#10;uAAAbDTKzvvxlmWLYg277yFWfCfmeSvddD5eCrtxbc9eLou5gJhNF3Vc/I+m6TMzc8jzenLZNWtW&#10;tN249YzzUqXtVRiWaJqmG6aJXC+V4t9rbg8AxGJsuVwLyUGdh/6wn4PtuqhalfCMmEwmIhF6QXKf&#10;ovD375XLYNt2rVZPJPjusRBW/mv9/vy0GDoZ7jvLsqW6/F7BhaWY4zhT03MsGxsdHTjnEc55aW37&#10;kSQWoibcF42GGtpmHo9DlmXgM5wanxg/NbNxw4YP33A9M/9unjhx7PChw6bVuHDrRs+z2SgpVhqZ&#10;tOAjCwDgIQ8hZDu2z0Z2XVSriQBw6tSkKEoXXHDBzbdgLTrnlZdfPTs5deTIkVwuNzDQVygURkZG&#10;hoYGAQCDCwcPvvnccy9YlnnzzR/FyAJyvQMH3jh+/JhpOR6yCZKI0GyuJ7969arly0e2bNm8Zctm&#10;x3YOHzly4uRJVVUBnFxWiDBRXdPUhm5bTXKE4wCAQ1HAsjEey5ditXOa9APpThgWvs8IubKs9PRk&#10;Q8gCBB4GkiReeOHVfMLrBC78n39/PDcweu2ORXXdOoELklTft+/wpz/9GYoiDh58c3p6oi240NYn&#10;q1SkLjQESVIQcrGX0LqI1NOTtW1HFCU2Fg1mYZy3sWyUZaOSpKqqzrJRhqHfl6ou74sFc2cEgdd1&#10;ozhXzi9GEIJjmiCkqlU5k0m29hcAsGwkk0nOp2WFqiO1i9tb5iyapjdtWu046MjbB19//fVbbrnl&#10;sst2TE5OPvvMsxdeuC6TLQDAgQMHV475dTGbFM2mNwwtuRjke0N+yUX8guY1SlLdcVxBEGh64boX&#10;3wF/YDx/ZAHazdchs0zNJWMfu+PTamX2xRdfavndveWWjzIMCwB+bFmr1hiGtG2LIKh4PHnfv//L&#10;tq3NF/CRR/4DAHiep2ma53mWZRmGZRiG5/nnnvv1yLLBrRdeBABvHTpE05F//dcffelLX9y3b1+9&#10;rvgKDvgsujaHP+K1a1zLDX/jV4ugaSqZTOCJDKFmffhoNLKYi0QQBIX9S89DlYrkeV4kQrYCDZ6H&#10;OC7KcdElVovgOI7jOEVRSiUlk0mFUvqxIeQahtlJKFEQEiQJU1MzGGIQBF7XapFUrxsoyvPKKwfS&#10;mZ4bbrgeAIQ03H770P79r7388uv4mJIknT59et26tdm0UK3WASCV4lozcvEyhud5jYaOncMgnYEk&#10;KdyAUkmcK9WSCS6TSW3atLZUEhMJPhplRLH6xhtvOI5LUpRlmngydJE3PV38kz/5Y1xO8plnno3Q&#10;dISJsPMGAP4aNSY1GEaT4GDbTlOKznEQ8izLdBw7ytAbNqy/9WM3AEBbcKHRaDiO42fg1ut1glio&#10;/ugr4QEAxzFY2RHfZITcUknkOK4L3yREB/M8pGmmqjZCm7Fst8qRvuFMkJDEo+d5c3O1TCYB4Far&#10;i7RFMJyh6w3bxto0CYKgQnE1XrbNZhMkSXued+Lk6aHBgRAzwnUd2/Zc152ZES3L9pMgWm1kZPDo&#10;Oyc3rG9Wz8H6CyRJMgxTKOSLRbG/v4fjYgghTdN4nhNFyTTN/v7ekydPDw8PsiyraZLjWDTNeJ6X&#10;yaTEipxJ8wBA02RgDXLhjG3BBTxcBzWJ8Mjmea6q6rK8qNZGK4XBn6lpmqJpkmXZSIQWRQmrLSQS&#10;gItDY5QB6y9IkioIfKHQU5yr9RVyyWSq0TBiMbb1/cW4pOdBNBoJrtjLsqqoDSGVwLSFSCSaSTUd&#10;PNe1SDLW1o20bXN6uiwIiaGhApZsyGRSmmbUagp+N7F4J8/HLMuWpDounxG6TKzmmErGZmdLmUwq&#10;mUqUSrVsJuk4juOC7TjgLdwu23EwDGdZdjKZCBR6JEmKSCQ4TbeSCToEZzMM3czRazdx+OsuwV9l&#10;RR0cLODjX3bZtvvv/6mPL+Rygl+08px2/fWX7Nx5wd///c9uuvFmPwm0N5+eK9VaIYaQ+YMeTUcc&#10;ewGrkuraOeus4wiOpinb9vz8eJxZtm/f/jffeu2eez4S4ib82789eevHPklR9PDwMPa3AUDTtO99&#10;77677756+fImZLxy5dCXv3zzj+/dzbLpy3dewsxPoLKsxGJshOk2xRAEhn4WwAUAoGmSJEli/hua&#10;ZlRVBwBMw/crobzw4ivX7brYP9QvfvHi7Z/4DP5/arqEj9veLejuLpAkiV1P/NEwzFKpEo/HWkuz&#10;ti74hMAq/yNJEsjtGJXZts2yLNMiA+7/HxhrcNqPMj09t2rV8iVyK9q0571ADGQgh4qkCDYa9YkY&#10;5zrd+YS7nSqFdDKKIv3pSpZVSTJ7erJ+j+A3thO1tdUkqe66KBKhf0cNqrY4VFvnfolIxDmZC+dh&#10;hmmWSlWSgOGhvqUfZ+ndSpxXgS7kwcmTExMTM9u2XXz5zmvxl2dPn37j4JuKLA0M9K5ZMwLgyrJm&#10;2SZyPcexW8EFRdG4GAuLU2Ze3ffm2NjKm2++LahydMml2y8BcN1bDx544/CRI5Nnx8ulmV8+On36&#10;zNy2bVs3b948MjLy1a/+Cd7YMs09e349V5peMTq8ecsa/3QA4DjOL3/5Kz4ey+ZymzdvXj4PNAAA&#10;cr3pmWnDMHg+kc0ITAsfoVaTRFEsFotnzkzatrl27YjPTQhNtIlEKhZLeJ5dr1cNw6jVlL6+fCqV&#10;oWnaNE1NU2ExsgAAjz765GUXjLStQwkAf/dPD2295HKM8jb3mr83rcFqqSQeOjxx5113AsArL79q&#10;GMqOSy9sPWYXKiZJtsmvwStagsC3/dU3miZyOcEwzOJcLZlg35cSldgnNgzTMEzMpA0aQq4gJH+f&#10;uEOwYIQ/ZEWj0Vw2MjdX6u3Nh37CFolEaNo0DAOHTK0lljOZ5PT0bNuS163WFhknSZJhyE0b10iS&#10;eu+P7r3lD/5gaGjork/f+eijv8RlX44ePbLj0i3BMkMkGUwVXPw4wQKA0qkNXVqIEKpUKul0lmHa&#10;ZO0FkyDgd4AVltISbC+cKG4YGuxPMVMnJcs0rr/hevy9YRgA8IMf/POdd96Fv2k0ZJKMvH3k8MjI&#10;sng8iYGAp556JhqNYtQAALZtu9BxnCeeenrDhvWbNm08fvzExz52y0MP/5zn+fXr1+Ks3X379q9b&#10;u7qhqps2bfr5zx/92Mdu/uu//ptLti/4Q5goAQDVaj0Sofx+d10bQ1HBJDhcUCASYdLpBEKupjUT&#10;JTzPRcjLZJKBkuAkTnqybScUZgeRUFwtQlUboeHL8xDLRjkuGgzgE4lEIpGQJMlx2kyFBEFSlOe6&#10;bmvVNGzJZIIg4PSZGZoCy3bEiobLGXseOnDg7ZmZ0q5dO3vyw7ZtPXD/AxGGue22Wy+66MLf/Oal&#10;IQEvwxaLxeK6dWvHxsZ0XR0YGIAOqC4GPePxWDwes22nXK4AAM/HgzBKLpfOZFKlUq1UquVyqVwu&#10;I4p1iqLy+VyhkG80NF03SZKKRulEIoGQu3v387jO6C/+45EPf/gq2zbFigKewzCsZRkIgevajuOY&#10;JtA0HYnQXIxzXdtxCJqmaZqgKDq0UAwACLmTU8XBgTxFRRqNhut6GFyoVuvxOIszYjwPiWItk0kG&#10;O8KngmIYRVUlhNz5WIjK53OaZpZKYisS1DYaJAgyHo+91/wXXAjD81yej4f21TS90dDz+RRBkAB0&#10;NrtoGnVdW1GMeDyeTAZ1Pb0gxIABbvzN+PjkyLLB1rGdomiKAoDI8uWDruucPj1r2ebwUKF1ujEM&#10;Q1VVx/FounmKfD47M1Pu7+9ByMOheD6fFYRUsVhmGCaXE/Ca/8jI4KmJqdHlg4IgiGIlmYzTNE3T&#10;NBulJaneiaMXHIiCjFqcKdO6PS7oGPjY0W1rRfNzOQFnMiaTcTxFyrKCECEIfD6fLRbLouj09GQL&#10;venZoljoTcfjbFCjpF5X8SEJAlKpBVWXWk0xTRt5rpBKDPT3yrI6PTNHLlAeIjzfZDfYtqnrtm1b&#10;lrXwJlIUMTRUkGW1Wq2nUjHTRL46KXYh8LOKlReCOfk+uOA4juO4WHDBsl3HQcj1bNtwHM51EXJt&#10;8AiEcH3KxWUX5u8wJi9gBzISYRRFIlNcK6idyQilkogJ6a1rzxDoTfyP69gYxsVQxeiKta+//s7W&#10;rWs7dVkX4zj2L/7izm99874vfOGzNM0AAEFQuWwylK/KMBHD0Fi2/euZTPIzM7P9/X34pi2liLjn&#10;oUiExmRkAGAilOs6Dz382NhY8utfvzO08cMPP7d2zebW9WmO4/74j+659977r79h86ZNY/jLTCb5&#10;Z1/95NRU6d///ZcfvOCi4eEhADAMJ5lMYP+EIMlWCoPn4dCPmF9vAwAgSaqpykniF4ciSRIhVxRr&#10;PB+Lxbj5fb2zZ88ODjbnU8uyHZv1i+8AAHH07X2t/nEXX6EzGEHAfNZQF+esOwtdFGuCkOwSmJVK&#10;1bbRY1tzHHf85NmVq5a1nnop9p5yJaSagjwgCUgkuE487bbWYWVsUXqSnx8B70WC4ZxWLJZbkxpa&#10;qwoHTdcNrPsqCMlO2RCdbIkVwgHAslxd11KpRX7SUiQhfdGKkLVdrgxZ2+M7jjs5ORuLscHUoy4H&#10;WaKF/AyMLyz9kIZhHH3npFRrXHTRhatWrwYAx3Ze2rv39OnTCT46ONRHEiRJEiRJ0HSEpvHoQARz&#10;IvAFNjTddZxgajEAiGIlmxvEAb9vExMo/jPVAAAgAElEQVSnx8cn+vv7/JSH2dm5Y8feYVn2wq1b&#10;6cCoquvG/t++dmpifMvm1djV8G+sf/bJqaIgJLhY7OzkTLlcEYTcyMjIypUreD7Ud45h2I5jkEQk&#10;ykZby8LNzk4bho4ZekHTNSWgIqEfeOPVbDbdP7AyMV+GUJJmq9UK/p8kCcdBD/7soTs+umP12BC0&#10;mF+HMt+7oFBNNmWf2zAXpqZmJ07P3XLLzQCwZ8/zXAzWrVvZetjmFToeLoHmf2PbjmEayXZBQttM&#10;CuymTE3NJlOJocECLOapqg3d0E0AiEbp82BRLd0kqW5ZTiaT6q48gq1aVRByg4TS92SO4wSZC/P/&#10;NB+zUln0KQxtnZVSWeLjjF91IvjTvFKDKsvK8PC5K7MGAdnQ1IYQcl1378sHV69eG9TG+7M/+9o9&#10;X7jdj7U6JQzO/3/OJvgtCTcMAIpFMTRdhqgK0K4kxH8GsuC6xO7TsFwgLh6KJVN9hw8d/vl/PDo2&#10;tgLjRPgxeO211/7hH/6nrut79uy5+uqrY7HY97//gyuv2Llx08a9e19+5plnc7ncl770RZ/aMDEx&#10;8ctf/goALr/8MllWXnpp74c/fL1pGk8/vWdsbMWHP3wDy0b/9m+/+/Wvf+W73/3et7/9zVpNSqeF&#10;l17a6zh2KiUcPfrOXXfdgTP8Nc0AgGD8WalUgwLSmLYgSUqnJWUsQ+A4diqVaPUydd1Q1QZN00sX&#10;a8TKC9ASmXc3SZIYhule7pEgyEpFmp6pXH75ZY8++li1WrnmmqtxOk+5dPZXu5+79prLCQL27Hnp&#10;jk/d4d/tn/z7TwDgrk/fZdvW7l89etVVO4MTuqpqlmUBAE1ToXEGbybLimGYDEMLgjAfmSAAODUx&#10;PbKsfx6WreTz2fnVZsq/CQffPHblFdt68sOPPfartWtGSJKKRqOJRDioNs1FhY3aAgqNhq7rBs5z&#10;QZ7b39dDECSOvjiOxaBSNivgsyPkVioSpgFjoX7X9fxl/MUy+0gUa6Esg2pV9jwvlUrQ9ALq1KFH&#10;ljT3I+T6OqPRKN0ayeNEiViMjZ8Xc81vRpDUferU5OhoeFrsUJPCPXt2RlWNfD6D+XeWZZ+amKJp&#10;enT5YMhlchxHlnVcAE6S6hRFYT9kZqZYKPQ4jovrSsiyqmk6XmHGAoo8zyGELMuRJClUWSA4Hfvk&#10;BQCgaZokiVZ8oavOwqJMk06beQv57RWc6BH6H8sxLFs2BACVisQwtJ8cEVSKBQDTNKtVBXkuSVCZ&#10;TKJLEIFRTgwoRKORaDTCsjRFMf6vGPRMpWKaZuMi8fihlSSFpmmej2F+SioVC6ZgBMEFy7Ix5ade&#10;l23b5biYLNcBgI5EDN10HAfX46xW6zjhtDhX7u/vJQmyJkm5bAaP51gIHy+Ja5qOkONDQsEpwzAs&#10;wzBbB0Z/NAj2iKI0RLEyNrbc7+v773/ogg8OX3HFBdDOLMt+5ZXDBw+esG3kugCec+ttV6xcufA8&#10;79//9onjyiWXbMUQAwAYhqaqug8xEASFVT/wBiQJGDSk6aZcpWEYMzOlfD4n1VXsgEHn/IhWrcfx&#10;8TO7d+/+2K3bQ2qOU1Ole+99/ENXXr1hw/pAHy0SzkPIfeih3evWZ6688oOhC//xjx9nItnNW9bX&#10;qlI60ywv2jxIwKsgSHJ8fHJ0+QBFUz55Ab8pJEmWytLgQJ6mqSBOGhLW/eEP/+XPvvpJ/2ZaZnrT&#10;pvUA8O7x8VUrl9Mh50BVNcuyAYDnuVDCbVs3IvTGJhJxx3GLRTGfz3bilHZiMWDDMuCdQKxCIdcp&#10;hmw1enGhh7bt6ZonHyBfYZZ1S4SsawZee0kmE6F6EJ0Pu6S5xHHcJQIHrovOD2IoFHqqVYlhIkF3&#10;hCCI1n5xXVeSZADguFgXWYT3y1RVbYWoQhkHrY00DLNVkK9lyW6pQTxJko7jTE7OLl8+2PbJP29r&#10;BRcMXWNjS1q+mJqafff4qXQ6f+mlV+IEY8s0X/zNS7MzU5s2rY6vG00mEwxDQ3P0mQ/skefMJ3z6&#10;PALTtCzTCmVdkiRZrdb7B8b8b155+dVjx47ke3ODA4XZmYl9r740NLx8+/ZL+/p6+/qa8faJEyff&#10;fPNNXVMJEmJsdHR0aOflHwySiZpQKNAIeYh0h4f7jr1zas3a0dHRodHRIfAgHo+TRERVldD1kgRB&#10;EhEA0HWDJEwuzmsNtS7X8/k8RUX6+gYAQGuoAICvGhsuq/H6GweXLRtOpzP9/f2WbSR43nG9vXv3&#10;XrHzMo7rqVYr+GEwTeuBnz7YpQ7l3/3LL+7+7F1Bj60LuHDq1NlqzcDgwq9+tXugP9vqnAWtXldC&#10;kEEIbvBNkhRBCFPDAKBSkSRJXb9+Zb2uvnPsJM/zgwM9/q98PIazJCzLxkmh0Kyadj6BfRfDroMo&#10;Npfy2r4yqqpjLStBSNE0gQmlAPCeJCTbMheCI0MqmZDlRkjUNtiefI8gSTImrwZ/8o8mCDzPx06O&#10;T44s629VnXDa1WdF7SouA8DOy7dOTJz56U9/4q/Mf/vb33j55d/OzEwVCtmxFcN+R7QVG/pdBh4/&#10;ebUVU4CusMLSz7vEgfGMQuyfdm9YyaSinj/6MQyFM3XxSpfrejBfiPumm24CgJde2mtZ1sZNG2s1&#10;6c0338pkMhhcsG1ramq6UCi8+OJLn/jEbadPn56ZmaVp2nVdURRJkvrMZ+6s1aQjR45s2LDhIzfd&#10;EI836abptGDb1mWX7QCAAwcO+s3zPGQYZoiWjOGnoHBAtSp3Sq3HEQh+nMrliq/35h+fZRmWZRwH&#10;4bKFSwEa8C4AIMuKqjbaZsi3miAIpZJI0xQuQtRq+P5ns8K+fW8CgJ8qMp93ALfcfA1+Tj70oUse&#10;uP+B7ZdcOjg4+Prrr4+tXIZcb3JycmhoSDcc/85Ylq2qDX8V3bLsSkUCAJIk/JJ7AJBMJpLJhOPY&#10;xWIJITeZTDEMBQAD/T1nz04PDw/g22JZLssuPFT4DhAE1ZMflmoztqXzfDwUV/sNCAHlrmuXSqLt&#10;uP7CL0VBLMbmcmn/RUDIrVarWGQBVw/xl3Mx1uB/xHwBlo3iZPVQZUqCIHO5tGFYolhLJjl88zOZ&#10;JEKuLDccxyEIEgdIPB/18ynm9+3mk+Dz4v9xcc1OW8qy4jhu50cU+U3tdASfxeAtLmvXulmnIwwP&#10;9wNAca529OgpAKBpemzFUNu5hqZpx2lShzBzAXefIAh4ZOY4XtOsZJKXZdmyDIZhBUFQVVUUq5mM&#10;wDB0Pp+bf5tInk90kZvtfL0L/EH80EJXF3EhQvMAAGzbyOXS+Op4nvNLaWLmgiCkWZYWBJ7n2fHx&#10;yeHhvmxWsG0nxATBGRAAEGPZQiHj945pmo153UeipQtommJZ1nFshMB0HEu2AXQAIEmIRKLpdKJW&#10;U+p1PZWKkWRMVXWsDJpMxmk6gnMi2tIWcE6E4ziWZSGENM1oaJaQ4jVdMwyLT8TBIxSl6ZyrDS0E&#10;Y5EkQRB0K7gAADwfMwyrWl0ECeGfOI7VtEarPx+LRR3HYRgGP5O4p5LJpOs6x46dzvfmMmmeYSKf&#10;+cwdR94++r3/+1HT0lOpaG9vOptN6bpRrSrT09VIhN920ZZP37UDH9NxnIce3v3yy4fuvruZA3vR&#10;RetffOExTFXDCAJGdnwWg+e5uVwWSzPgNvgCirj9LMuOjg6LYk1Vw7nMAEBRgCuhhr7Hj5CiNB56&#10;6OE//9ptwZwIy7J/+tOnTDP2uc9+sVWbP3T3br31xj3PvfijHz5216evDz5an/3sh5944pVnn/3N&#10;zssv0Ro6F+gpIvBGaA09xrKt4AIAEARR6M2VSpXBwfYLLViAhk8sHPn48cmrPnQBAJw5Oz00OEAQ&#10;JF2tzb9XBAkAySSPSWKyrCqK1tPT3lOEzu8hTVOFQq5crsY4lm8ndhoklAZXjYLAQZdBgeOiWG8s&#10;uCVOFmhFKwiKaHUf215FW6AhtO9CRT2EqjUFAPg4GyqT+b7EogghSVrwZuavzmspefDeUiRaLZMR&#10;ZFmVZSXouwQYXAhnWlIU+bvDCp1UGFqtk95kd4hBVsLVKJdCW+h0cMdxzpyZaQsutB7KnxXOeYGt&#10;s7uHXLFSy2Why6KTYRiHDh3TDWfDho133XU5/rJWk1595VVJKm3cuGbl2IWlUgWDCyFkAQK6cT64&#10;YNu2qoaLA+ErzWYzr7y89+23jxAEKdWqq1YNX7x9C3bRBgYKqZRgmo1f/ernrgO9hQLLsidPnhwe&#10;6v3gBavbsq/nOyiINRAIeYVCT3G2WujLAAAQkM0VGIZ+6ulnyuVSp5sQi8Vvv/2Tlar4ox/dt2HD&#10;OkWRfZ/AJ+mRJPX5z9+dTucc5L755pu9vT00RYyMNDkXjuO88MILV+y8jGHoZFJQ1Xq1Wt/92GP/&#10;15c/0aUO5cc/8QfxeCzEMWmLWx15+zhFcbt2XQsADz/8yLq1ywYGzr0G3mqtHidCjueBD7H7NjVV&#10;AoAVKwYBIJXiU6mxel09evRUMpUIogwAwDARX9Ph/AL7pRg+RQhlcBwHC+ZxXDSoK+Gf2nEcH/vg&#10;+VgXIUnc7BCRMjR0R6PRuqx3nZib+aiiWMMLTaGpAbNw16xefvbsNMuy/mJUq3UfgfEAtXz5smXL&#10;lv3VX33z29/+JgDE48lrr70GAGZnZ19//fVKRRxZ1jsyMowllFqP3+ngrecKflQbWjTKhCKxtoHM&#10;fx6sgO35SQ/A+8Q6miQ9f0fT1POFvquu+lCztapC0/RLL+2NxZoNfv75559+es9X/vTLe/b8es+e&#10;50ZGlvE8r6oagCaK5V+/8OJ/uecLd9/96cOHDr/88qvXXXtNb2/vsWPHBgcHn3jiyUwm7RNG/GQK&#10;APArIIRMFGtBb9t1bc9zGYbzB3PP8yqVeijF3bdQuNXTk/WrmYSmA5om8ZzuAw0MQwfrGiLkOo5j&#10;WS5Crm0jvPSNp2bLMkslEQCC4XFby+dzMzOlQiHbThxhoeMGB7OHDh3etGmjpul79uxxHX379m3B&#10;HPtEgr/88m1T05MTp44PDvYNDQ2Yprl//+GhoaGRkeXVqpROp2q1OsMwQU5HJELP++UIS64CgJ9f&#10;QJJkLpdGCFWrddu2YjGW4ziSiqiqynGcICRFseq/bniXN986cs3VFwPAE0++cM3VO0LcECyEkckI&#10;+NLwIvD83Say2VQr6803vNKL/bd6vR6JRIPZMfW65j8VmmY4TlMMD98iWVZwxn4QQ8GQkCwrsqz5&#10;6RI+kIQ3w/kU0OJFsGw0FmuS54M1BbpjCth03VJVtS1xBlp8ku5AQyhRwnFspl0RpXY7Loxdhd50&#10;oTfd6q+GLJfLiGJTaSifz+Gu5zhWVVWEvGQyViyWOS7T3184eXJicLCPYdh4PMYwdLEo5nIZ/DYh&#10;hBwHybKMkNes6OQ5HMcnErHuNXR9c12nVJZyWWEp5PbFF5vwqQocFyuVKv6kUyj0SJKqqk5PTzYS&#10;oVasGJqcKiYTPH4YcOEGy3YAAGdA4L2CmAIbYTKpZPjECw1AlmVzHOvLS+m6aVk2QmCapmFbOBWi&#10;XtcBIB5n/YZ1yYkIgguO48iyYhh2KsnZtlWt1DLZNHJRpVJLp5utskwbx3eGYcTjMZwtQxIetIAL&#10;OJeB41iGYYpz1f6+MAM9l8uKYgWzVAIof2purtzb2wOBSYqmyd7efDqdUVV1aqps2SZJUDQV237J&#10;JckEl0jEFUVXVSXBR1at5Pl5vqphGAwTwZHzx2+78X/9848ty/ajccc18vlcqSTmcgLOPI1Go46D&#10;ajXZv9hCb65YLBYKhWCzg7N/LpduW/0xkeDrdbUtmuy69v/51x9+4y/vCMI0WKbxjk9+nGGiuMZH&#10;cBfDsFW1jsWG8DckCVdftXNmpvjd7zy8fkP/jTde6l/XDTdc0td3/LFfPn7FFZdxHQhNU1Mza9aO&#10;QXO1DB+QAABf1jGXS1erdT8UDQ0alYqEKUjYZLkRj3O1Wp2JNLljNNYIaE2LSCZ5hFC5XOO4aCfh&#10;xk5GEGQ+n1MU1efPQMswF1rtsSx7aRwxiMe5crkG4ehxUX6p/4xysaiuG8EqDL61UCS6Jfn7Hq0s&#10;q1hrKpdtE5u9j9YJIz4PicfulkzyhmFj7qj/paKomMaSyaTe39MtxbpkXrRCDACAEBLFWlDt4vxo&#10;C/7BEUJLBxeChu9VW5Shfe4lSYllcaC/IEn1tvjCxMSZ8fGpvv7Bq6/Z5dcBPnjwzbePHInHI2vX&#10;rmLZYQDA4AKWOwqCC0FkAeafeaz06ava4NZiZWzXdSIRatu2jYAZhuQwwIIOYrUmcbFYJtM7NNQP&#10;AIZhAcDIsmbyFe41HxuavwnNF9OXpcSJG7lc+ujRE4W+DD64bbtsFFavXjU6Oop3r1ZrTz311B13&#10;fBK3iqJomiIAYGho5Gt//tWXX9l76aWXAoDjNAV7FUW7//6f3XDDrlQyBQBOZxkXjBTkcoPHjx9/&#10;+TcvfOPLn+xYh/LNM5/7/F21Wr0VXAisCTe/PXDgcCbTt/XCrcj1HvjZgxdv2/g+loqUJLWVmH3q&#10;1GQyyYdqW6ZSfDI5Wq/rbVEGbG0D+/eR1OCjDAAuAIX1rrpsH9ygXtdlGSdsc6HweCngwvxPbSgG&#10;8/83+wsT9GZm5/I9Of/L0B0YHh6QpHqIIexvg9uDnQxyXouhg0QxuvNTN+/e/QSuqvjqq69u3ry5&#10;r68PL9SfOHHi9TcOG0ZjbGygv69v8e5UK+jgm2U5mPLTIs9GkmT7UsG+nQesAO9xmpMt74mTaPsQ&#10;vSK9MDufOTu9YkUyGo3xXDydFnRdB4DXXntt4swZXzig0ZDffffE17/+5+m00DvX85d/+XUA+MUv&#10;dt93349xyzFAY9vWmbOTn//850Sx/MDPHhQEYd26tcuXjzz99LPLly9Pt4gfYXDhxIkT99//oOM4&#10;H/7wLgDQtZq/doSHrHpdC0V0olhrCy50WsjN5dLzNRTaIGUEQUYiJHZGsTqD/xNFkTRN4RxzmiYr&#10;lbrnIezbMUw0n4/ixiDkdpc96u/Pz8yUQuXEQtt84AMb3zl28qGHHo7FqAu3bvbfNYRcVdXwKJ7J&#10;CP6w43mIYSI4rWzz5s0/f+SRyy7b1kWAECtQ4FuK24wvBL+5gpBECIliNRqN9ubTZ87Oji7n5ucI&#10;L/iUVSuqkO6X63PpNB+J0P6jrmm6YZi4WKNl2WJFAoAYy/b2LuAviqLatha4vYtaSJJUJpPCSRBB&#10;oY1QiUpNM1zXCaVjJJMJv1yI66JoNOKLICST3VQesSxF4C5hvoBnGHawQEkrpoCQ22iYuLZ0YHcX&#10;IYhEmLa0he6rHZ08yeBTLcsNP6kQ2j3wqqqbpikIfKtftJQVHQDAugwkSbAso2k6x8Xy+VyxKObz&#10;6Xw+VyyWc7n02Njys2enOC6eTidpmi4UcqJY47hYM4ahSUFIBidlw7BmZ0t9fXmAc0AMuq7Jstq3&#10;tIJ0rWLMsVjUMEwMiAtCMqgKIQg8Ql65XMH56kODhUpFOTs5SxIUSRH5HoGmI/OQk2aaNkFANBoN&#10;YQqNhoY1Tn0Kg4fXlpHnkYSmGfgjBR7HsVgDEh8NFxb1nyJcTMQ0nXg8Fpsv4B1iqQTBhVKpStNU&#10;IsE5jlMuVzC4oGk6E40EtBsx15mSZbXQl8ff+JNjCFwAAJIkGYbs78sVi7VcLhGaahkmalkWwzB4&#10;Y3yWXC5TqTQ9VZJc8LtYNsJxuUJhkXabqqr1uuI4wDAxAJBlwxeKQsiTJHXVqhGWjQDAqpUrqlXZ&#10;Ly3hOAYA5PO54pyY72nKjnAcixAoip6YX5/HGESX9Py2LxRBEJ1Cufvu+9k99+wKjgZ797711puz&#10;f/onf0wQRK2mzO++sL+qqrlcTlEUVdVJEvyHLZ/Pfu5zd05MnPnWN+8L1pXYsmVVT4/wD//wi13X&#10;XV3oy4fKYBVnS4VCLwDQVMSXXcA9Na+KChjIkGU5mVz0ZOK7tHv3M5+4fUFZTNcs17WrVWnFiqYo&#10;AXHsnf2dNBfwN40GTkdJYz5bdwvdX1xfIJ1O4dyB1vFuIWm2WeT2HMs1fiPn5iq97fjMiw+OarW6&#10;46Du+RRtTxrsCU3TcX4mwHuWVwjZEgNdXJwyWOp2/hV9nyUYfHNdVC5XeJ7XNA0Akkn+vcorLNGW&#10;QmE4p75ayIl3HEdVNUEAAID/f2gD93ZQ9Fm4XW2fyfHxs63gQqe+O2/8hSAprdFAyEsm+VC678xM&#10;8fjxMxGG3bx588qVzWyF2dm5119/rVYVV60eGegveB5CyMPYCs8nGIY8J20BADwPisUSdk/9a/fL&#10;blWrtWAFRx9ZQMirVCrZbNb3mAmCXCye1IYlhLEGRVGxZgcuZ+1vY5rWmTOzOHLjOL6/f1H6WVms&#10;/PjH933tz/8MABzXoymCjtAAtOva3nzENXH6NADYtpNOp/v6Bn7wg3/86EdvGhoa+cEP/nFmZqZe&#10;l3mepyhy06ZNhw4dwrvU63I6LfzRH/1hKpna/cj//sTNV7btmif27JutoWuuvQIAarV6iNTXGq/u&#10;++3BZctWbty4wTLNBx/82RVXXBQajtuaJKkhni0EMvd803XL81Awl9jzvBMnThf6cslEoksd8npd&#10;n56e7YQyhEyWVdvGSBOJNTtomiBJ2hfl+j2bqup4LOI4judjreBCJywYIVw3KxXqKVj8CvuHKpVq&#10;iUQsFmM7wSuO45w6NTM42NMW74DFD3/gHQwPLK+88saVH7ounRYefvhhXVNoOrpm7bqNG9f7i+qH&#10;Dx0+8vZhApx161YF5ADb3x9ZUZCLBCG1RFweW2hUD4E1Xey9AuiHKuSE5N20HLC0JACoauOFF1/b&#10;ufOK5cuX27alqhrDkAzD4pQHCNSMCFkn3oFvftXJ0F4z06fzvUOxWKzRkP0sCZjPwgAAx7G0RiVI&#10;rFMULVQVolQSe3qyIQQHIbfTsO8fSpIUmqZCEWb3yaLt5FgqiTTNBAm0CLnFYqUtQyG4TalcL/Rm&#10;upy0dbUcmgIKHZl0R985kc32rVq18pVXXk0LUSxsFmi/t/jjossplUTHsfGLOY90u6WS2NOTwy4W&#10;9t2rVSmfz9I0jcG1/a8du/7665588ukLtoxFozGCILAQRizGYSpBrabohuEvAsO8xjYsrjDa1kJQ&#10;At4XAHx6rKKoJEnE4/HWrgleLNbX4DguiChpmqZpJkGQmIfSQdzx3G8vrhBBUcDzbQp2dAK5lsYV&#10;9VoX+V3X0XWb52MEQZw6NTk8XMDZ16ET6bqpqirP8yxLS5Lqup7nuSwb7UIca2tBtQIs6wgAsqwA&#10;AMfFcN1KnucQAlmWqzV5eKiAxTtkuRFM6ccWXGgslcT+/sJ8WcQ2+guYVYfR9i5kh051N0NtDl0L&#10;NoKgGg1V08zWMcRxbEUxCAI4jvVjCoRcSWlgNMEjiTgb7R5uIOSqqh4k/PI8i5Mg/LQaz3NJkkom&#10;FxE6ghcVVHN0HGdmZo7nE5EIifUXMJsPAMpi1a+PUK8rySSPlf+KxbnBwT4MLtRqdVzgD8vw+1Mw&#10;SZI+lEYQRKUitcqj+BSGYEKEpmkIoWSSD/YjLDmSCl7jsXcnMulkLpc5evQYG2ts374R//T8828o&#10;CvPBCz6QSKSkukWRNkYcAEBWVCbCYKAQl5gpzom5bJJhGCxd4bq2fwqSpCKMAACOLVcqVQx94ree&#10;jiQdW65W6z7is3fva0xUuuaaBXrdQw/tsczETTc1ldp9sQb/vdN1zXWJeNx/VFC1Wnccm2UZlmUR&#10;Qo7jqI3Gffc98OUv3zI4uACZWZb90EPPzc5o1133IcIPJD04fuLUqlWjQXAByy7M1+KJ+BoTiqKE&#10;ZFDrdfXBBx+5dMeKHTs+4J/lH/6fJ6+8cufY2BDuo3q9Thx/9zVos94bdqCr1TpJkl2SBrtMnLKs&#10;YJURHDCHBj6EPMuyNU3H8WGHLIbwwS3LNk0zJAHoHzC42dTU7MjIYKe2teyLHMfFcwwAeB54gLhY&#10;N8ruUuy9vgxipdaW6v++4AtdfEpV1fE7313l8f2yTlPgUvTbg73cOqxjOye40NoGDC6sWDF8zuO0&#10;PdrSDS+Jl+bEfG+OJECW1Xg8Vi6L7x4/TRDR9evXrl+3npzPTD544I1jx44J6fi6tWORSAS3eQFc&#10;SHBMJHJO2gK22dlSPp8LXrUPLhAEYDQwBC6YptnQ9P6+vH/JOEppjd98m894Ej0POI5lmIiqmp7n&#10;4BHAF/c6OX62vy/PslGEPJqO4CGbpqne3uGyWPnud/9u165rr7jiSgDA+ILrev/4jz9YsWL5lVde&#10;xUYjf/HfvrH5Axtsx5menv3GN/7Sxxdc15bl+je+8d+//ud/2j8w6N9w0zD/5m//9lvf+qauqwCQ&#10;QGehnetw7wNPCr0jW7c2x01ZVtLpUB77IvLC3r2vrVu3adXq1bpuPPjgg9dcc+kSC0NWKuGMblXV&#10;Q+ENtMg6IuS8c2xqdHk/dq+xvqNt2wAQj3OxWDTkD0mSOj09m04n+vsXsfu6mOM4loUQchFyEWrW&#10;FvE85LheLiv8nhEHwzAlSUYI8vl0d3whQGpAkqR2qkMJLWOgLCskSXYSJMc2NT1LU7TvSmILQQzB&#10;hrWOn46DXnjx9TvvvEPX9Z///JErdm4rFovH3j0TjWIYsSkCapnaGwfeGh8/ycWYdetWtpVqq1Rq&#10;LLtUFbdWpLgLWLDE+be7/XKcWC4QF/Qu3PD9+w+5iNy167pmSUhdBwCapnStwrIpJtoMaC1TM00l&#10;Gk0QJO0hp1Yr84k0AERomgjUTPGQY5oKScUaqpFIJvysCsvUbMchyYhhmFqjkkzyJBXzkQVchdf/&#10;aNuWodcWK2a5qqoFUwVFsZbNCqHAQBRrxWKZiUbYKD042N8FrVZVDSHXP+A5Jwt/dxya+sqOlmVK&#10;ksKy0WDbisVSJpPqpLOA9/KJ+q2zHi4zBgB+oH6utnmSpHqe+9xze79wzz0A8PNHHrr66mZBOKxP&#10;gZFoiqLj8UgkEg3dWzzsi2LVcVwcnEDziQewwAAAIABJREFU1SM4LjY1XRoe6qNpShSr+XwOi4oZ&#10;hnH0ncmrrrry0Ucfu2LnVgBQFNVxXL98w/R0WRD4RIJHyMXhYlA2DwMNrQslkUiUZSONhg4AvtPs&#10;urYkKViLAX8jyypN0xzXzHM5efIsADDRSKE311ob2POQqmqapmUyGV/Qcf44CoZuCYJgmAWd3e7g&#10;gq/mGI+znUrzdNBZXLrn5kFLaK0oKsex2Cs4cfL0yrGR0D6u61SrdY6LxuP8/BmbM45l2f6i8RIJ&#10;cZJU5/k43hJn0mEu28xMuVDIIeRi/Bc30rKM06cn+/v7WJbBKo8YiRCEFL7nvk9CEITrurLcwCN2&#10;a1xaKlXi8UQ8zrS2PGQkSQVJ4CHTNN1xIJnEeKWHyz36vwb1HbAoqV82IhKhca09/9EFWPgyZAi5&#10;hmHbgWqIeJymKIrnYxiJ8/kv+DhBoKflWQ3nRLiu67quputiuYqhbcdxFKWBkMtxcYTcsljNZlIB&#10;BVB5nlZAzBZLgwMFmqYJgpRlNZMRQn3hgwt+QVAAqNcVkiTxxeLm4SykVrluWZYTiXg0Gj1vcAHm&#10;J+XTp6cMwxgZGbz/gfu/9rVP+r9+97s//S9f/MNEsg8AHNvU9Wq93uR1Vqv1wcGBTLZJYDRNo6GW&#10;/Y+ObWqaiP9PJHr9SapamYxEaJKk4vxCnF+tTPoCsd/5zvf+9juf93969NEX4/GhlWNjrWKQft9h&#10;P7AlYEGyLKsNjSSJBM9jhOi+f3vg1lt3bNmyKrjlxMTMffft+fjHb8EfZ6ZnM5k0x8XnO6sJLmBV&#10;VJqO+EqW2CRJYVk2FovqujY+PvHsnme/9KWP+hwQAHj44ecy6bE1a1biPtU0w/NQm/qUbX2yTCZl&#10;WW6xKApCuFzzOWdNPCnqulGp1EiSTKdTwXtEkoQkyYGku3D029a5YVkGzzQhEUe/zfh5YpiI43hL&#10;XKWRZdU07Wg0EiTyBe29VqD4HasMvO8WyihpvUCej3VX33x/re2T02hoS6nV5N/barXurzZA53u+&#10;FCDABxeWkgTxu5tYlnp60iQBxaL47vHTALBmzdqPf/xT1HxVyBMnTr711iFD1zZsWLFz51b8ZRdw&#10;oQttAQBcF4liJRipEsQCQEAQTaFQrPUCzSmZkGWFJKn+Jv/N500toF2tr6dhmLWa5AGdzWb8pyiR&#10;IMtlEeML/vs4unzo6NET69atJEkCIUfXbYCFQQ1XpfrOd7770Y/euHHDBgCgKOKL99zz6+d//eab&#10;b1687cJkMnH77bcbpv39738fE8XxvqZhvvHGQQB45tk9d99992yxePjwkeuuuw4fVpbrLMtyaK4t&#10;uPB3//TQ1u07VqwYwR/92KwTuPDrX+/bcsHWlSvHVFV5+OGfX7/rshAWiRDSdNOxXT8W7fL82LYV&#10;Wjys1ZSgc2NZ9qlT02vXDPolKmu1OsuymBGnqGq5rHIcx3ELQ7Qg8IKwUpLUt98+0R1l8J2hSIQK&#10;itUGAYtKRaYo8v1VbehuLBvFUg4zsxUs6XTOcZgkSeQ5bSeyVqINTdOZTNowzOBKVKsNDvTJsnry&#10;5OTo6IB/EJqmg1kS4TaEZR3I4aHs0aPvrFu3dmRkVBTFwcH+/v4CQnD6zOS+fXt5Xti6devQ0ND2&#10;7du3b99eq0lvvHFgaupILsevWT2KF7I8D0qlciYjtMoJUxTlum7X5LJzD1y/Y6JfWbefmyCvH6Oz&#10;XPOGi2Jt32/fuuqqZoWC11/bf+LkySuvuDgWY03DBQBdl3RdCh5E1yWCIHTdsm3TdRoA4DrhE9Vq&#10;im7M9ff1OLas2DL+0nUtSVJjMY7jWDwpIFdXZD24I/6oKCpF0aG4OqTgWKspmUwyFATKsiJJyvr1&#10;KwFA17WT42cdx8mkk20TFnie0zRNkiRBELq89Y2GahiO70cSBMFxbC7HKYoiyzIGEfL5qKZppZLI&#10;8xzOpCsU8qJYY1m303TJMFGOA1lWUqmF0piSpGAIAC+vdWpS6JJdFygKsL+7bGRArs8lU70+V19R&#10;NNM0/UQtz0OaptXrWjDVP53mMbtHEFKu61YqNdd1U6kEz3OlUp3jYv19udOnzy5fPpxOp0SxWij0&#10;IORqmobpXbbtVCoSSRI8H8fBtqpq1Vp9aLBAEATGEQShCSuYptloNJem21I8TNNsNHSGifiLw/V6&#10;nSCoIIUQKzL4S6zHT0wMDQ7EYoxl2cU50TAMmqYLvTmce4uN5zme54JZLdiSyQWNBtt2arV6S08x&#10;wVqkuBZGUHkBgzv4/0QiStPM70ZbCO2yqEyyZTmJRHtcANdipGnaTzUPYdlBlZ9qtYYQcc4kQUFI&#10;+SoMNE2TpOc4Dk6CKJXEXC6Ny1Wm00mCoCKRyMqVo9PTszRNY5VHfJ9x6ZZIhMIrAbiEIU1TPI8k&#10;SQ4xWy3LrlalfH4hLQ7f205NRcjDikIkSbWCJlh5AeMLGHn3hSeCdzWXS+u6Va1KBNHsVoIgsaQo&#10;QUA6vfCEeB7SNMOy7OBITBBULBbhuEUIuKYZhm3hxuO6LYZhVyqSZZkAUCotBCzIc0kCHMfL5zP+&#10;3O2DC47jIIQURVUULZNJex7CzAUAwOCCpulxLuYPF2pDS6aaafUkSVAkiVHj+XXvbuAC/sfz3FQq&#10;oesmllHEG8TjMV9RyzeShFwuUyyW+/vz5w0u+DY83Fet1o++c7I3P3z06MS6dcsdewVB0l/96l83&#10;1JJpGi+99PJVH9oZi2V4vgeDBYWCSVGUh5wXf7N3x6Xbo1GWifThjzsv30FHosnUAAA4tkmQdEMt&#10;HXn71LZtF0ejUYRcOpIEgEOHDmbSucGhoTjfU5qbxJNOIrlo6mGYyJkzkyvHmlRlwzBiscj87SJw&#10;egt2nltl7DguzrKsqqqKonJcjKbpOz91+2OPPTU7K95wwyX+ZsuX93/iE5f96rGnb7zpOgBQG3r/&#10;QF/Im8XgAu660MiZTqdEsaZp+tF33pmcPPatb30u+OvUVOnsmca6tQUMLriujSWTw/UjOi34AADD&#10;UIVCrl5XFEVtrWt4TovF2FiM9aeWbDbtMyNaJ8juXg7esacn01p/K7RNcC23C8qA0yhSKX5xpLrQ&#10;hqa+Y8uTfU4Nm/Owel0ROiu7vI/2e0AQzsMMw+yk2dHWXNfl2onzBW2JiMDvDVzANSMcx3jttXHT&#10;8tasWXvbrbf5VR5PnDh55MiRhqoOD+e3XbSOICk/IyAILlSrUjweC4ILXWgLGFwQhBRJUkHBhfmL&#10;AgCQZSXXkwmCC3Nz5XQ6y/OYVoCr8tCSVH/jwDs7Lt0Sj3Oh91RRVF03aJrq6+sNccUpisrlMqJY&#10;zWQWNFwRckdGBk+enBgbW5QcgY1hIrd/4rZTp8Yf+NnDL7/86t1338nF+Cgb3XXdta0b0zSNEHIc&#10;GwCQ5x04cGD16lUIoYcfefiWW259/fV/27JlSyKRBIA4F4uSJmhhJ6+hGX//vx668eabe3pyEEAW&#10;2mr44ZW6PXtevuzyK4aGBms16dFHH/3wDTtDC00IoWKxkskk2WjkPNQNEMJJAc0ddd06c2Zm9epl&#10;/kwvirVkkvczLBI8z8djakMXRSkklOijDEePnspkEq2BdNdiXZTvR2azScuyi3O1ZIJtLZD2n2F+&#10;NcpCb7pUEhMJ/pwZaufMbAqCC/gflo1i3e9kku90Xckkz/PcqVPT+Xzanyl8iAHmR9RWFQbfVq1a&#10;8dTTL61bt3bHjkvv/dG9N9yQx3P52IrhsRXDtm2fOH7oueeeLxQK27ZdlE4LV1/9IQAozZXeOPBG&#10;uTQ7ONjLxRMD/T2d1BPapj/83uyVaa/hMndu8hEc75VXXk8JPXff/VkAqNWkxx//1Yb1K67fdRnM&#10;RyatT51Po200Gm2zyi3LLpVqmUwik+kNfo+DzJDccltTFBXmhfoCuyvB2R+L2wd9LM/zbNuZmSmv&#10;Xt0crGIxDq/u1mrVY++eAoC+QiGVWuTMcBxHkrQo1jKZpGGYhrGAlPjPSTIZCywFI9+DTCQSiURC&#10;FGs0TQiCwHEcx3GyrJRKIoYzcrm0LCsYv2h7pRwXVVVXFGv4ri4dVvA8T1V1jCAIAh/chVzEsvZE&#10;sZZKJYKLpQRBxuM8xy3MPoZhFIsllo2yLOu6rucBDvmKxXI+nxWEeKlUz+dTLMsqippI8CRFlEo1&#10;miYNw/CVzDB+gVtSLlcJghge6gOAalXi+bivSu44Lss2lRobjUawaGU83iSiR6MLtPNW2gIA1Ot1&#10;ll1grR8/MTGybBCP7QwTwee1LLtYLGqaTdNEf3/BX3XLZlOOg0olkWGirYTfSIT2U5/8u2pZdlBb&#10;IR5fGFpxdQw/KMUqDEFRCb8g6HkgC76FIIa2Jst12/baSgO2tUwm7TjeUmYKkqR8vb1MJj1fmJBg&#10;GBZ/Xyj0lEoiTdM8z3ue299fkCTl7GRxeKiJleOY2XFQtSrjjzibm2VZWVY1TeP+P/LePMqN67oT&#10;vrUvKBQKS6PRze4mu0k2KW4iKYmiZVm7TG2WZCuOLVmO7WTi2I6TTDKejE/sxHFmORmfbF8WxyfL&#10;50W2Je+7LEqytVArJVEUxZ3i1isaKBQKQKFQ66vvjwdUV2PrJqV45pzvHh2dZqFQePXq1Xv3/e7v&#10;/q4oAvgkSdVqRqNhR5e/QqHUqfWztHlNlAShQNd1z0MIteFHkqY1wwCZjNKLTisIbDjn6HotCCAy&#10;UJtl+6BFSYh1SOMj5FcqlajDLop8SpSDAM3NF62GVSwCL/DZbDJ0QjppC3NzxZnZ+dzgAJaHCPEF&#10;Xa/gRF0MLhSLJVmOh7Nfo2FF1Xx8H1iGYpiWchaP/UMaABRFzi9oucFUlEjSbZKngsAXBI5l6VDX&#10;nyCodFoJsyQAgCSbl83lBjD639WJCgWk+5hlNXK5AYQCRZFxZYoHHnj8v//FX4aMA1FM7X308dNn&#10;zt500400SXuuTQEQJE0zHAB4rr1//8tve9tucG0fBQAwNzf//AvPX3bZFQDAcTw+Ta84B197/cor&#10;d0dpC2+8cW7VKntkdJTj+DAc3jAhqjF5221XHT169sGHHvrEx38bABoNt02BxXG8XvXFSRIQAlEU&#10;DaNE0x7L0jRN3nrrDa+9dvQv/uLLH/3onSHLYNOmcdt2H3rwuzfccJ0oSL1lF3BJ+0XnAe96Mpnk&#10;vmee9331E5+4J9qAU6emH3pw3zvfuWe09T6GlXcWn9YKs80TiThBkKVSGQBEUYjCtysxiqLwSMUo&#10;A0VRsizRNHWh1IDW1Zbxn7qpznT5iu8vo9HQiTX0uv6bMcdxDcNk2XaC9P9vbeUlJ/pcYYU/YVlO&#10;Mhl/y0UWOi0I0MEDh9WSsWbNmltuuVuMNd+gs2fPHTx4UNf1yfUjl1+2kWhN7l3BBbx7Z3qAC22w&#10;EQYXUikFgwudyAIA2LYjigL2HUMEemAgYxhGEHjJpEI2jchkUm/bva1tstN1w3EsSYphx7clegdR&#10;PSqCIHmer9fN6NqJAVfXdaOtitrExNpPfeq/HD58mOeEUOvuH//pnz/0oQ9qWvnf/v3L+AhNLT64&#10;J598YnJyMp/P3/zOm0+cOMkw9G237vnRj3581113AgDLcRDhGWJTS5X/599/9P4PvD8uLVEeqVaN&#10;ZKq5Y4livQgFex996qabbh0aGsTgwrvuuK5z8SNJkqaJlWdXtU2D1WojyhQo65XVq4eX+Pok0al6&#10;jWtSqqpOkmTbTKIokqJIhYJ69OiZycnF4ojLOpdRiIFlmdxg0jQbqloCoC5OxjJKlexjIbiAh3Qm&#10;k87nC7neclyRibolNNU7LaLteZEkmcsNVKtGLwcRn7Nu3WihUNK08vBwLtq9K6EwAMAVu7Y88cQT&#10;119//fU3XH/4yNEtmzeEHzEMs2nThk2bwLKs5597SitXR0ZWX3HF9uxg9tZbbwWAs2fPvvLKq6dO&#10;nV6/fvXY6EgLzviVgghdzfTQz96AXasoLOUIADMz8wdfe+Ouu+7EEcUnnniiohdv2XN1tM97gQsA&#10;UCyWOhkBCHn5hTLL0KEfg61WM1zXTySEsAh8L8NndhLOHcf1fYgepCgmCJq7uNBNb+O9tz5FiqLg&#10;Hf7c3Pzs7Hwmk4g2PiwrIIp8iCOs3DCIEO60ZTkuinwo3yjLcdM021KoQiMIMh6X4vHokS4LXBRN&#10;aN0+xONS15NJisDzsI+ChYVyLpeC5ZQXWJbJZFKFQonn+SCAVoE3BASFECJJAPAQQtlsempqVpIk&#10;JZHAOpeFQslHGG9aMlG4nj881Nwi0jQVAgGe50czK23bi/6zXq/X6xbDLCYS4wByGyaFkE8Qi9ec&#10;n1eHcoOdLhnD0KOjIwDgut7U1Lzj2uvWjrZQeDKbzTiOraplgiAFYZlUpq4uH0YW2spzkCQlSQLA&#10;4tVsu1Eslro+/QuyEGIgSQILKsPSWry+D9HFaNmpGwBomsgNJg2jUSiUUqlE53Ljup6uV2iajt5+&#10;uK1NpeJY3xEAstmMYRgtZM1XlLgkCWfOzgxmU6E7wbJ0JqMQBFEuV2naw5CTLEuaprMsS9M0gC8I&#10;fK1WtyybZVm8NEiSaBhmJ77QthbjQUuSpONYsixFP6VpCsALhR4lScSqyQRBEQSwLC2KfMjKxKUi&#10;k8kEvk08AmMxvhNQwFar1V3kAwBNkFEiDAAEAarV6nPz+eGhXPg6tD7qnhChKFI+r4oi53k+QgjX&#10;odQ0nSQJnueDAPl+oJa0KF6paXpLk4sCAF3XM+kk3nnRNM0wrK7rjuOxLEuSQJL08FAG7/Zx9ypK&#10;vJNjDi2PgqIolqV938e1sQiCYlkOlyMNwQX8Q7gkB0K+LEs8z0XzWZYVkAYAyxJ03ZDlGOB19pJ1&#10;ruuYphaTsp/73OfxOcViUZbl8J/Y/vSzn/ZRcO7s+Xq9fvr0SV2vvHLgkFpUAaCkaa8cOESS5O23&#10;3bZmzer+DcCGERwAuOuuO//qrx761KfeH478TZvGPc9/4snnrr/uqrZvua63kuhUOq0sLBRxAE8Q&#10;+ImJNVu2XPJv//roO/ds2bVrMz5nx47JzZvH//Ivvz65fvPExCpYKruAwYVQdgFbOOSOHT9eqUzf&#10;f/8t0R/9+tcfMQzmpptvmpxs9oCmVUIuW+iE9aQtRC38JTzg6nUzTHlY9ubbbNkE+2UtCv/0saSS&#10;qNWMRCLeB8LAqE3n8TeTjNrH87Ms2zDMzuMsy6RSif7Xfws3uv8Xkhfq9faJvk9FhmXtgvqqWq11&#10;VYi80Ov0sWJRPXr0HC+IV165G7smADA3O73/pYO1Wmn12PDll21sNCzTbGBwIYhIx0fBBQBYWNDw&#10;OxzNiehKWwCAUknHzAVYqrYQmm07CAWyHMe0BWgyFQmSJHO5Qd/3y2Wd49hUqpkAH81U1/WK53my&#10;LEedj8jOx4/usiRJLBRKHMdGB/nI6NC5s3NY6BEFPsCSl9rzA55jLr9sBwA4jsey9Esvv8zzfFyS&#10;FEW5/fZbIZJSgf84ePC1P/rDP/zaAw/QNH3zzTcDwJatl1I03SvBHteh/PBvfiiMlYV34fseTbVt&#10;GgnP83/+yL677747mVTm5xcee/Tnd915w5vf5tXrDVEUohXCEPKjLr7VsISIG2GaVluDo4Zppdls&#10;urNh2WwmlVKmpuY9L0yGIgCAF2hRkESRRyjwPMd1ke+7noccB1Mog3RaSaeb74goCvhVxb7UBZW6&#10;DMGFECnzPA8hQMinaTZM7gin0KiuQSaTKhTV7EAmHFSdqSsAzWIf/dMiurYNkxTy+aIkSb20yrLZ&#10;NEB6ZnYe+WhsbFXnCWFouhNiSCeTh147Va9Xx8fHX3zxJdd1OzMdeJ7fuXMzAFSrxmOPPmKa7uTk&#10;+ku3bx8fHx8fHweAo0ePPb3vIATWpk2T/UsJ/ArsfI04WKDu3kgINBaE959+ev/o2PiHP/wbADA/&#10;P7937yO7r7x0x/Z10W/1ARc0TW/zF4MgmM+rADA8NBCdjXGAOhbju8Z2EPLr9YbrLs6iiYRAkl2e&#10;u2HU20RVCYJAKGhz0wmCFGMCjrFDt1VpeHhoeBhUtXz06GlFiYcVHAiCDJMULsJkOZ7PF3K55stO&#10;00wulw4hBpwu0QkxdBUzD/8O9RQIguqlHdjVeJ6vGb6SBN/zccy2F1cfGy66iV8Hx3Egor/D0ITn&#10;IYzaRF8ThJorHc+zZR0nvtFhs9tQD9/vrtyOUHvybCwWi8XA911cdRtgMYAcNV03ogcNw8AYSi9j&#10;GHrt2lHX9c6cmSYpYl1LvIlluUyGAwDTtEMKSZRu1suw4ibH0Z3lOTq7mmU5RSF7AUwXZHgwKIqk&#10;aTXsXeQGB+bn80NDOQBIJhPFYmlgIL0SZCFqkiRIkqBpNYR8/F4HgY9QoGmVzlQLx3GjQvKxmGBZ&#10;Ls8zCAWiKDIMk19QlYTIcRxN05Pr1xQKaqVqji0FHFOpZLVqWBamLQDGtnD4miSJbLZZQTYWiwEA&#10;z/M0Tc/MzKdSCl5PwzBGdMtg23a5XBVFDos9R1cf7DtpWgWDYuHKiKc4rJfpunX8z5ANhLVFO0dg&#10;tEolACQknqKWKDLg0Y6Qf+7cPMczk+vbuZ+9wAVNq83NzWzaNIEQwmqOOMeWphleYJAf+H6g6+W4&#10;JIXrl+PYLMeHMwNJEiTFUBRJEBRFEQRBkhQxNjY6M5unaawEgQPdCmbaI4QpRXUAYFlGkpbM0q0O&#10;UTStnEo1F31ZlgoFNZdblFsOPVI8eKrVhmHoK8EUosayrOdVoTX50DQtCCIA2Lb1+c9/DgAef/wX&#10;hULhvvvuPXH8xNq1a8IgE0HS+enpVw4cqFQq+1969eabbty6Zd1f/fW//PF//TjNyP/yr//+O7/9&#10;mzTDnTh+4psPPmTbtmVZn/vc5zdv3nTkyFF8BUyGOn9++td//b00I7uOThDkwEDy19973//8n9/4&#10;8IdvGh8fxmdu27bu5z//+vXXXdWG6+Llqf80CwBBEGBpT5omEQJJijmO/e733PbjH/9cksRNm8Zb&#10;XcF8+tP3f/7PvzI5OZFIJMLMCGhiDd0vPjubf/75p//oj94fHqnXG1/4woOXXfaOSy8dGx0ZCCVv&#10;YrHmgKnV6p35ERcgZReLibGYiFMe4C2tZdhffwFPE5VKrVdJ6qgNDqbfOD2VSPQMTQMARS2Rlo1q&#10;EPRq1bLW+d1KpYb3e7GYcEGLwVsVoWplefTME4nOp/9H0IdockTU3jyRYVmzba8TrnpLxrNt24cP&#10;nzQMe+PGjffe15RXaDSsl19++fy5c7mcctnO9RS1EQBQAGIsJgh8YWFBkqSQHIRLRZimg1UGUIBw&#10;Rag+tAU80gBA08qJRBxjk5H7av5B0ZTVsDzfVxIJDC6EPAVNqzAMjVffwUHe83xV1ViWCXfpmlZD&#10;yJFl+YLoNplMKr9QzA4sFoshCcrzHNTDa2k06lppDq9M6fSwZbs/+cnPfu/3PgkAn/3Mp6FVXQKf&#10;jPMjfvd3P86yiz6c63qNRn3Hju2O3U5bAIAXXj6678C53/ytD3aWw4ju/ULJCcdx9z761N13/1oy&#10;qUxPz+x7+sk777ypz/0KAh9GNvqbZdltxSaXO9/qD+zmcgNzc8VcrgvEQNM0BnSi2zzbtgzD0jQd&#10;S/vQNM1xIk03a+YBgKrqR4+eEUVhbGwwvCZe5h3HbQENRC8cxzQd0zTxO0UQRJikSlGYCUnSNNNo&#10;WIVCLUpYjSba4JbznFCtVkNnpSuSi4Iu4EL0In36DRMZarV+RAYAGFk15DjuyZNTExPD0e+GyXS9&#10;EO23X7Xj4Yf3vve9792z552PPfrwNdfs6noaAMiytHv3TgAoFNTvffchIPht27Zu2nQJ/s91ndcO&#10;HvzlL1/keXrLlg1Rev+vxnCRiHGFuGdDc0575ZXXPZ++/Y47YjHZdZ29ex+nae/uu9pfkD7gQq1m&#10;CoIYRQFUtey4Xm4wGaUnROJ+i853ECBc1gsbTVOxGBv9VtdFBBPsO4/LsoT1bqMHR0dyR46c2rx5&#10;fZ/1KJNJZjJJTasePXpaTsRHVnWn22BFQL1iOLaLZz/UqqqLAh/5gRgT1qxuDi1JkgxjUZmIJCkM&#10;MeAqEjgLo1BQO8UFQ2ur7Ih3kiuUYIha2EiCJDtlDqGLZHKzZpAsx3GeSOsIUBRlWZYohpUpEQoI&#10;hHzs6yKEJClWKp3Ht2/bDY5rzQkd5Yc7H4euG8lkvPM4SS7mGrRVl8C1KqPvUbFYymbDbM3A910c&#10;aO00miYnJ1dbltX50EWRw/yFIECViun7OOttsefbhP0FQeysT9lHypGmGUmKlUqVdLp94sULYquF&#10;yy/TeC8a/lQymTh2vBjWzKVputGwef5iyhinUnEsZIATyqLIAjYc0K5W69F9Yzwu5fNFnm/WtGIY&#10;JjeY0XW90bAUJREEQTabcRznzNmZ7EAK537jzpRlSVVLPC+SJCCEkklZ0/RUSsFzciql6Hq10bDD&#10;kFI2mzEMSyurkb7wWJaVJNFxHF2vsWwXXbYwjoJQkM2m5+aKw8PtiYcURUsSTRCL9ARc3IHjmGgN&#10;VLvlnHRWqQzNtm1drxhGA9/jqlUDba5XL2QBAHTdyOeLk5PrQjVHz/Py+YIsJ2iGRH4QBMg0jbBa&#10;BF6/qlUjk0njsUpRpOt5PEdjKUeSIkK665rVw3NzCyRJ4HcHgwsAQJJNzgsGGizL5PkuNI22vUYm&#10;o+iVSibd1I9sK/why0v4O72KYiy9fgAAS0u7As/zpZI2mJNt23Ls8r59z/zJn/w3APjmgw999KO/&#10;NTy0iFiNjI7esufqZ5559tKtl8hx6p+/9I0NGyYPHznTaFgkSX79mw99+EMf2rBxw+c//7nvfe87&#10;akn/nY/+dvSHvv/9H6xaNXTllbsBwLHL4ZSbzWb+8D9/8q//+p9+52N7wnIPXUsar9wUJY65QgDA&#10;skytVhVjwh133PK97/7UuMUMWQwsy3zuzz/8+T//yvvvfZ8UE8PMCGhCDO3khWKx9L3vf+vP/uwj&#10;4fFKxfgf/+Mb9917b1iKEgDqdZPSeyn8AAAgAElEQVSiSMz8Mk2LJIlofsRFiuTjlIcgQMWiJgjd&#10;Iwn9rYOJ1L4+vZkNNkkSnatRm7EsY1lOmEHXVWcBLgpuaDQsLFNMUWQiEb+IG2lT4Oj60QXZ/4W0&#10;BWy23Y+Q0qvuQ1cdkDePC6zwCsTSmE8b42B6eu706ZnMQO7a624O67GfPHHilQMHKBJt3jw5Pn4l&#10;Pti2ExkYyNRqhqqWEgm5Uqn6PkIowEJ34XZrheCCLC8BF6IJEbZtA1AcR6eSSggSAwBJEgRBUhRJ&#10;EDTmSmH2FKalqWoJAACoVEomyZ66yj0IQQEAKImEpumtejEBAKTTSlnTkz2qqduOaWvm0NA6AHjy&#10;ySd27Lh0ILPomszPz544cZKiyEKhgF2oZDKDgRgAsC0bBW5MFJ56cp/j2m0B/4cff2FWQ/fdt5hO&#10;Fm12tVrD1FkMuACAZbuP/Pyp99/7PkmKnz177qX9L9x223W9egBbPC6pqt4LX+ia+NoZo7toGx4e&#10;wNv+lYD9HMdzXE9CRBD4mYySySim2Th56jwAjI2uCrkGobKX53n4F7HstmW5htHkMYqiuGz6bjwu&#10;xeNSrWbMzRVlWcKRq/BTPMglSSgWVZ4Xw61U5xoRRi7bmAsrV8HALSkUSoLA9VrUWJaZmBg+d25+&#10;zZqhrs3o9a14nDt79uz4+PhAdkgtaZnlVAOy2Uw2m0EIzczMf+UrLyQSyvbt28fHxy+/YtflV+yq&#10;16svvXTwuecPZQekTZsm+7Ba3hKrOsGLedJ0YXs2uGcDSZJkoVA6cOBwKp27+Z234AINp06devbZ&#10;Z6679opOsKkPuNBoOBBRRmg0nKJayg1mooobCPnlckUQxGjcL9Rg7yXp12ZYQg//rSjxtq9gN51h&#10;aN9HnbHxVCququXOvVybpVJyKiUbhnn8xBme54eH0rWaVakYi4JQBCXLYiat8DwbVXcLr3D06GnP&#10;c/GcJkliPl+IKlVhiCEsVMnzLE2nDKPqeQG+GsuSsrzYSMy3BwBJiqVSF6+copVLu658GwCQJLFs&#10;SK1VNiJo3Z3f0kMFHEU0zQbPI57nMHrCc4xpOpIkIISwp1uv1wFgZGRkZmYhlN0lqZ7T48rjEKEU&#10;Ee4ujFi1bXp1vbZuXZOPUC5XGIb1PBtPXLj4aNvY4Hl+06a11Wrt6NHT2Wyqk1ESJXmtZJJHyC8U&#10;KtVaBeNNoyOL257onfI863meruvRtPkouID/uRKIoXXx5iiVJKlcruBmKwpeyy4mIQ4ASJIYGEi7&#10;ro0LRXVa1zQ9UWyqMLSccEilFMuyFhaK2WyGIAiO49ZOjBaLZVy9MuzUTCZdKDQF2vD2qSXEAAAg&#10;y5JlWYWCistmkyTJsjTLLpnnPc/RNB0T96BVbxsbdjvbJvxsNtNfJNjz3Gq1zrJcKOiIRx3Pc11D&#10;BbZtqyXdtprPkeMZJRHvRVjrAy54nnfmzPSWLetCNUfLclRVTaWT0ELrGg3bcdywQg0Wm8DFIEKB&#10;RrNezWQyAIDBBZwDi/3DsbFV+XyBJLvQGEmSBEAY8aFpuhOhE0UhhB5IEmiapS3Htm1B4PtP5m0D&#10;JprF2WYI+aLAY1lWAPB9f3goMzU1NTq6zjS1v/7rf8oOrnr++RcAwLbtgwcPHjsmAMDoyMiGjRsA&#10;4NDrpwHg6X0vimIioSQAQFXVZDLxjqt3Hz/+xuzszKpVIwHyXnrpVcuyThw/sWHjhm9/+zu333Zt&#10;VIgBACoVI6rJQpLUnj037t9/NFpO8s2b5zWHJcOwju3RDHX3u+/Yv//As89+6w//8H34HJZl/vi/&#10;3fuF//3ghz/8QY7j+mRGqGr5wYe+/ulP3x8edxz3C//7wU/9l9/HHBBstm37PsIAk+varmsnEgnq&#10;D/7gYyRJ9JnpVrrRIohYTEQIlcs6z3M0TRMt67EILR6Mft519xsEQZvPXa83OI5dlmmGzTAMnuc7&#10;s4AIgsQt5DicHikS3Qwg6DwYBNBxZMltWratlSscyyYScSxUcaF7BrKlvAqL8p5LnkVLtOmtYjdc&#10;JHkhCBBA0PW/C7rlSqXav0Rc1KI973k+wzBLH9kFGP5KtWqEgYv+Y54gKYIg8X8dlyIJgqxWqgcO&#10;HD4/VVgzvuGmm29av36dIPDlsv7UU08/9+w+joOtWzeMrR7t3AYEyA9fBpaleZ4vl2uKEhcEXhQF&#10;lmU6wYUABRAsPi/fR3gcBgGqVKqxWIxhmCi40GjYhlF3XZdlmUQiIYo8z+PCP82qkxRF0TStaXou&#10;l7UsS5Ji0RmHoiixaV3Gs64brutwHAsACCGCIHwfIYSCIPB9PwhQEODj4DgOQgFJUijwAwgEgZ+e&#10;mk9nkgEKSJJIJrMIIYahV60aJQhUqZQAgGNpUYyPjA6vX7+Oppm5ubOVSkmMJWmamp2d5Tl+9+4r&#10;c4M513UYlmVZrtGoK4rC84IkxSiaPnXqFMtwN914TVxOEL4BXu3LD+6lYtnrr3972P62zWGj0RDF&#10;JuWPIIhGw3r88X333Xd/LBY7eeLEodcO3HTT22EFZppWHwnScBQ1GounEc3S9FZU4KZcrka9kLZP&#10;W9Y+2Yoiz/NsqaQ1Gl4nOn4hSFzzygzDZDJJRVFmZ+dn5wokCaHTBgAkSYoiL4o8w7Dlco0kCUWJ&#10;x2KxWEyMoof9SbYMQ0uSWKuZ5XKZYZoRleikFIuJhUIxGnZuG431uhWLCV3BBdNsuK7XmZXQ1WIx&#10;0XV9TdPFiIB21PD9zsws4GLJ0bWgNRd1WR1yuYFf/OLp7dt3jI+P//Qne9evX1H2JkEQiYS8bt1q&#10;hiaKhfmn9+2bnp5XEolkMrVmzert2y/NDAy99trx1w8fti1LURLR6iddl7beq3N3O1QiX5iHkk1d&#10;OwrbsqREea8ePPraoZOCmLjttjvWrVvLstz09PTPf743CBrXXXtl5xTXB1xAyDOMeuh+IeQVCuWx&#10;seEoJIRT6NPpZLj0I+SXyzWsniOKQp/xbJqWYZiW5eBYgiQJgsAJAteBXC92iCgKqqpFU6ODAElS&#10;7Ny52ZVwJwGAZZmBgTTP0cWixvP8wEBqYCCVTinplJJKJWIxkWHosAfa9sbJZPyN09PhHpWmKdNs&#10;RKEWgiDj8dj8vCoILI7y8TwvikIsJoqiQJK0rldt27Ys2zQtz0OpVEIQ+Cgi7zguQVwYHH/s2Olt&#10;l243zcbs7LnVY+2Vv9tuwff9IAh8H3mej8t/CgKPwQUAIEmyZjREkadpulo1BEHgOE7TSomEDEDi&#10;rNU33ji/devWgYGBfU8/s65VK9EwzLCMn2U5gsD1/3s5C8rlKk3TbQwgTasIAovnWMdxg4CIx0VB&#10;4LBUOa7GZ5pWo2G5rh19LhzHDQykdL02PZ13XS8ej3WdOvo4KtVqbXauUCpVKlUjkYgNDWUzmaTr&#10;uNPT+VaNus5ECcayLNv2aZps5Z2hIGIEQWDUZtnuMM1GuBLJcuzc+dkIUBJ0ZXqu0AiC7CW0BAC+&#10;79m21/bUOI5bKOg8z4auXRAEJElLklQsaiRJsixHEGQsJkoSPz2zQJIQPgtBYHW9ip8gyzLlcpXn&#10;ubBnCIKiaTK/oIkiFwShzEfTdw0ChLcGXWMDQdAsSxdO9UEQYKKfYVg4VEkQpOt61WrNsuxGw2o0&#10;LIQIRYnj3jPNhmGYeNRFNzLVqpFfKGqlarlcdVw3k1YGBlLJpKwoUjwe67Xl6Q8uHHzt2CWXTCCE&#10;MLhgGKauV9PpFEGQOBblOHZZ11PJReQIF1gRBJ4kaYIgaZqiKMqy7JgkUhRNUTRFEQQBZMQSCaVS&#10;qWrlKsOQHMdFvXGCIHCGS6FQbMuSAACGYXS9KopiiFbwPKdpuizL0CPyTRBUj1mrK80HgiBgGFrT&#10;dDz/AAQkSebzhYmJ9QwjlPVaJp1kWRYA3njj9OT61Z4fkCSVkGWMp+x99DGGZvbsuSEWi3uus2vX&#10;FefPT7/9qh3PPffS3XfflUymAGD//v0sy1IU/frrhycm1vAc9csnn9++ffuxY8dlOT4yMmLbVt2o&#10;CgJHEIRl2XhYPrL3iUsvHR0aasKaz+w7tHPn5ZblhKPO81yECI6LvnHRvXPg+0GtViuXqxzHIhTw&#10;PKuqZfx1iqZ0vSKIAgCsWjXUMP0nnnzuyiubLAaeZ3fsWP/PX/zm5s2bBUEgyTbRdxIASqXSNx98&#10;4NOfvj/6yv+v//WNj3zkP0WnNYT8Ws1shQz9atXEnir91qrlCwIfi4mlUpmmqUSL5NOHkN9m/c+J&#10;goWGYfaqHAGRZuPVbmRkaGp6fu3E2MpuoufVotfszKeIbk5qNcNx3OxAT25tp/UKfP1qilxGwYUV&#10;epwrCRS0ndNnOFWrtRWiRW0mCHypVL5QndGutpLRTvRenpHvHj9+Op8vrV699l133oOb5PvBqwde&#10;OXr0sCTx27dv3rKlS6GEaqXSFiDFCREAECkmtBgFioILUWQh/C40yxYKLLsILmhaGQhSFLm2IhEA&#10;4SJB4PiG4ziiGKPppu7Lsn2CUysBAMvn4PA1Qp7nBfG4gN3ZcCS0QtBSsaiGhAUMKzi2yzC067qW&#10;3YhL0juuvtrzg7pRxueUtALLyXGpWYjRsuqGYSSUnCwnsMgCtheef3J41fj4+Lp3vOM6x65zpA2W&#10;HvBDN9/cJGkTbhWs/N986buXXr5748b14Rfb7lTTqljVEneUaZq/+OX+D9z3QZbjXn/98Pnzp264&#10;oV2G581YzTCi3m3La+k52C5oW0iSZCaT9rxAVUs0zfURSggCv1Jp4PzYzp8LAsTzHFYloGkCZ1gU&#10;CqXDR06JAr9mzapoH9I0EYo1rDBlF8c2w/VClmOyHNP1aqVak+NxjK+FCQipVFLTyljNqDPLD2sV&#10;RRrTlCvTtIogcARBFQolaGYvL0O4w/nDfYgMPM9ls5mpqfmxsSHUVDZdlF1oVTJasg6SJHn55Zuf&#10;fPLp66675vobrj906PXt27f0Wf7ablBRkpIUn5xc67ruwYMvFIqVXG7VZZftTCaVW255JwBMT08f&#10;PHhQ19XVY8MTE+M836doJYU6FGHbzPTQs3NUSFhAKJiamjl+4nw6ndm9+5qQmfX6oddfO3RwbDR7&#10;041XdPJEug7m6BarVKqGm/YgCGZmi6sj2haYtiBJsTAhAnMWKKqnlhOODYb/5Hmuk3beZp2vFc9z&#10;IZAXTmKpVLwrHb2XCYI4Orp80eU2wzlKYVoEFsMPA4yhDQ9nCwU1lUrg2TtcxRiGjtZcaDOcJcEw&#10;rOMAlqjo/5LSNMXzPMPQYZe2PWJVLXMcE2VYhOQF3/fx3zzPmaaF/XgU+BAA8t1oZhxNk64X4FqA&#10;eFhOrh89efLU5OR6QZRmZ/PDw1l8g/icPg1eYX2zRsNpNMxOpQMAKJXK69evwQ+9U6EjWgnCdT1V&#10;LZMklUotMtuHh7PDw9lKpVnElOf5kVUD0dB9m9SOrtf0Sg0HkxMJac3qYZKkogMyk0lyHPP64eOb&#10;Llnbdu94/ZWkmK5XDMN/k5V9FEWqVmvhSKNpOhQ7w+UYewnThIbLNISNlOUYyzLLqgiXy0Y63eUN&#10;HVk1oGlly3Li8RjGDnDWAxZ9DFcBmmbXrB7RtPLU1Mzo6BBFUSRJsywb0hYymeTcXD6XW+SAUBQ1&#10;mE0Wi6osx/GwhBVsVUiSxCGTTvIsz3OOg0J9R5pj8CCJvoOmaVmWFWVgVasG/goAJBLi6Eiug1HV&#10;r0l9wAWEgsNHTk2MjwBAWIfSth3M2ghfvZJWxhw6DJR4vo+QL8tJLLKAz3EcW5JEkqA6K1CSJI0X&#10;qFwuQ5KkpulTU7MAkMkko7EHABgcHAjL37R1aauWQdPjymYzhYLK80LnAr3CWle9u8vHPcZygmlq&#10;opi6/fZbH3308WuvuZog6SeeeOod19ywb9+z73jH2zGd89ChV1ePjVb0yoYNl3Ac//Rz+1zXL6oq&#10;AOTzqudWOY63bevhh/d+5CMf3vvoo+95z7sDFOzYuevnj/xyZnq6VzPOnj334x//bPuO0R07JsOD&#10;vk87jhsFK2s1q8+ypWkVy27wnEAzlGU5+CUNgsUq9SgggtZ4Xr9+HAC+/OWffeQjt+MjqZT8J5+5&#10;/wtf+ObVb796587tbRcvlUrf+ObX28CFv/mbh+6++9eiFVVd165W66FKrqrp2Ra/uN+O7iJI5nhw&#10;pNNJ13WLxZKiyMuGiaJF7Ja9fggxUBS5ktqQ+BYYhvS8FTm4K7E2BVfogAA0rUJRZFcdgZVb5621&#10;PY43kzPSZisHF96kCEJXHSasaChJ0lKI7ldqrutGM/Yv1AoL6vHjpwVRuvzyy9+5pxnSmZ6eeWn/&#10;S6ZZX7d+ZNu2DXg8RBMowp82zYbv+5i70abjCEvF7XrlRGBwIXw6lUqN4wRR5MNBUixq2WyKJEmC&#10;JKLgQrhIUBTVKk5D6noll8OV87r3CZ7EMayAa5tHR2OrmBPyPL9arZqmhRDJMBCLiS1ybIBQkE6n&#10;8/kFzEdFCOWGBmZm86vHhgFg6vyJRCLleX4Q+PV6jWi9C/Pzb1QEiSAo264DQKNhlbVp29IxNcnz&#10;fMcxh4Yyrx54wXXsDeMZLnCgoUHgE74DOA3bd+rVhb/64rdvu/Ou4eGmn9H1VQoCD4tcAkC1Wnvm&#10;mVc+eP/9NEO//NLL+YXpq952We/h0G6iyJlmo7/P59heXFrS2zXDiMUWUTPHcWlmiahEp3u93A6B&#10;yGTSOH+BZTlZFhzHNYxa1M2laSIW6xMk8S3LVlWdIMgQO8hm09ls2jSdk6fOIz8YGxvq4316npdf&#10;KBqGRRIUQJOgjoLWr1O0ZVs0TWN/CBuGXbRymbYYSRIjAo0USTbzt8OTQ7wscqT5N3bgQj0F3EjH&#10;cTHQQFFMeEddLZtNm2ajl2SmJAmeJ8/NLQwPD4a/G13RQvYc3jgBQHYgc/TIC1jo8ZVXXl2hSAc2&#10;UeQKxZosxziO2759CwAYhvHss7/U9fratesu23np6Ojo6OgoAExPT7/8yquGURlfk1u7dryrlDfO&#10;cQ3/6XlLNFkfmyJogrhujBBoQtMqTz99wnGJyy7bcf/91+ATymX9pZdeKhTyWzavveP267o2eFlw&#10;oU2gbnomH6WC47oPoQeDdRa6Igv4TPx3LMaHJ6wMDe+y9sXjUrFYCnMnseVy2aNHT68cX+hqrusZ&#10;Rh2hgKaJXuqPE+Orjh47vWVz0wFVlLimaalUO3UC++IhxNDfMLIgCGLXTTX06AfX9RzHMgyfYVkA&#10;EEXBrFvhp+VyBdcOVFUsxYUDWU1VBXw9hBDP86qqpVIsCnzf8wEABQTyA5IiUNDy7oIQ7CABYHx8&#10;7OGHn56cXH/rrXtef/3IE0++ZJrm4GBSSfSsIwsAtZq5kkRdTdN5ngv7IZouUa0aiUTzCo2GE2UC&#10;dxrD0JlM0vPcTpQhkRATiTEAsCxnZrbo2C5N07lckmX5SqVWqTTr6pEUoSTiGFNoNaZdXhQAJEmc&#10;XL/60OsnNl2ylmU5aCELUZELTavgfJnOduLhsSw0Q9O04ywuJWtWD505Mzc52YzPKYoclmPsaqqq&#10;iyIXVa6p1x3DKAfBora0KLI8z7VNCzhbsOsqJstxRaE0rVKp1GRZYlkWey6yLDmOk19QM2kZE+9T&#10;qWQqlTx3fgYvIpIkqmqZ45q/lc1m8gtqdkAhSTrcZ2Yy6UJRJ4maoizKq/fRgOufBxcKBHROerWa&#10;6bpO9NXTtEq5rMfj0sREOxUIAHzfqVYbS7tosa8AgCSpcJRChwOAUHDmzLlMWsF1YRFCmlYlCCTL&#10;cnh3QYAWClpucAk/XyvXcoNNCCDUWahWjWw2TBdtOo3h/8MOIUkyk0lhFUxV1VS1jAIiO6CwLI/7&#10;RFGkzpK6ihKvVo2wW7DQYC434HleoVAiSSqVCpUIVwYc9rAwyQUhtGb1MM3IAPD444+7ruu4HseF&#10;5SrZL33pX3//9z5OkLSmVd5x9c5Dhw7jj/Iz+XSKRa0FBV/h+edf2LPnBlyzc/XYKlz28mO/8wFZ&#10;7p74sPfRXyiK/6d/dl/0oKZVlWTGsqwoiNz1dfA8pGkaAMiyJMuS57ksSxUKqqLICEEyFS9rekJJ&#10;BAilU3JJq6ZTMgCwHDcyMnJ+Cv3wh0/dffe1+FKxmPD5z//mM8+89o//+C/XXPP27du3AgBBkOWy&#10;9rUHHvjMZz4YBRf+9m+/df11e8ZGh/Ak6ftupWIyDB0uzZpWyUTG9sXvqfobwzADA2ldr/g+6rPT&#10;viBwITRdr/ZRY+4Ki5AEdIUbF08IAbTu7ezevM60yXxeVRS5bXLvJfS1Qm5C5x2FTa3XzagwjCTF&#10;LpTv0Aku/IcKNESXcNd1q1WD57k3icW8ecPaPxf6Lce2Dh8+Ua1aGzdufN/7F4Ub97/40vnzp7OD&#10;6Z07JymKWlgo9rlBTdMHBwdKpXKILEDkEXSlLUAEXGhDFgCgUq0zDB3dmhaL2sBAiiSb1MRO2gJB&#10;hJVvScMwwjoRnUYQVL3eME0TZ9f38gYwBREARFHkOC4IkKpWCLLBMgwGFwDA9z0cb8GTqcDzVqPp&#10;sPq+r2nFUqmM0YcABSHEYFkN3HhVLafTaYSQYVSirW00rAMHXr1q6yA0ImqOXgVvZtVS5W/+5Ycf&#10;+OC9/TNxTNMUBL5Wa9i2Xa1V3jg1c//9HyIp4rlnn7es2iUbN6iqJkmxFYaJRFEoFNReJ/eqPe65&#10;PhtfnNlN05JaRc6CIDCMemfG5krAeyy8jOUYeZ7DD3Eld4GvzPMcz3OeF6iqDuArSrPqmCiyGzeM&#10;I4SmphampmZSKSWahmpZ7txc3nE9mqKHhzMjq7p3BR4z1Wrt0OvHhoeGMhkl9JuVREIr65ZF4spV&#10;AECSpKLIhYLK83wY9IBu5SRqNaNeb2Qyyc6gOssy2A/GfgwAROuotRkWBi8USizbpRaJoiQQQvPz&#10;C0NDg2Fgp+tcGk7RV199+Y9//NN7773v9ttv/cH3v3PTTVd3/d2ulkoqul4N9ckkSdp1xXYA0DT9&#10;pz/9ke0E69etu3T79hBoOHv27PMvHGyYtYm1IxPja/osExiDCHcgt06A4/iHDx0uFCtr1kzccce7&#10;WE4EANd1Xn/9yPFjRxVF2rbtkl1XbOx6tV6jK5IUEGBRvfDIzExhZFVTjzqkLbTVFIzGT7BVKhXf&#10;h65VKi8aXMAmSbFoOBebnIh3HuxvrutVq4t12lm2GQB3XbtU0nEDkskl+hEkSaWSShjxY1nO82od&#10;FwYAyGYzpVIFACiKVJT2zsF2ccgCNoahGUaKxYAiCQBwXSecdOv1Bk1THEcBUDzPIuSrahkhFIsJ&#10;FEWF5AVoKjg21SsjP4qQTxKA98mAi1aG+e00zUxOju3f/9KuXVfs3Llj584dAHDy5Klf/PL59evW&#10;bNw40bXxnud3sjaCIGg0rFB3A5cJ7HYaIghyYUENyQu9CA5tRtNML5QBAASBH18zgq8/N1dyXD2p&#10;KGvXjnZll/RRc2RZbtvWDYdeP7Fu7RpR5MKOxecgFCiKrKoaSSo0TXZ9zVdYKCRyXzQKfCzKCAAs&#10;y2Ap/k5DKCgU1M6ZNhZjYzE2nAqCwLcsT9eNiDAHAEC0ckSXNqBAUSSEYtVqvVrVQpSB5/mRVbyq&#10;aizrhfSZkVXZmZniyMgAAGQyyXy++QaRJJ0bzKhqiec5nAOCuy6TlhFCWG2BZVlZjkVBhJB0dkH9&#10;FlqtZjhOQJJIlmPxeLOFqlrW9Vo6nYwq5AGAbdumaYV3HU3X7zTPc0slPQiAoohOf0DTNISCVErB&#10;go6qqvE8z/NsuCg5tqeWyoPZRbySIMhCoTiYTUMEWcB7o1CKC7uM0eS7Xp2TyaTwi6OqWj6vjo2N&#10;AADL8o7jGYYRTZSgaToMAbfW8aYiGF6gcXhAkiRBuIBa2qHhiJ2iKKpaSqUS+IEO5tYCwLHjR/fv&#10;f+WP/+vHqcjLcum2Dfm8+uBD37nvvnuvu+668HitOu95XlweIgkSQ3ueW3388cdvu/UWgqRnZ2cA&#10;gGiF5VLp0c7meZ77r//2wJ49W6O0BWxf+tKPPvQbvxUtChtaOCE0GrZhGCQJWI8J551h8AgXjyBJ&#10;iiQo30chbQGW9sbOHdtefvngt7/9+K//+qLu8tVXX3r11Zc+88xrf//3X7rxxmtXrRr6yle/1gYu&#10;/MM/fOe6a985MbEGAHzf1fUaw7BRiL9SqYTFI6pVIx7vpgR70dp40RGGRQHS6aTrAi8kFSWNkG9b&#10;dYpmRFF2HMuyDL08D+CHP5pOr+IFKZQI7mq23Wg0akVV7yWS3MtSKaVaNbpqqOBm8zxXqVQTPYRb&#10;O/HLthNaySrlrlkbF7TnX7b/w8ZgZCFUJMLFhDE+R5KkLMeXzTjoBD76gAtvvoKD5/mGYbquCwAU&#10;RTEM/X8cWcDmOCvKxw7LRk5NzZw+PZMdHH7HNTeF9OCjR4+/9tqrDA2XXLJuYmI3Plit1vq4JjgP&#10;olZrmKbVSl7qjiwAdClCGQUX8N84IIPZvHicaOVKOq1QFEm0Zu2olGOUttCiMzCG0TCMJah58/YJ&#10;qlgs8QLXVlOqzcLcT6xUjO9RlkVNa0IJYfAK654ELf0IhAh8FxRFNho2L/D9AwUhTy88omn6D773&#10;w8/8wfti3fQO3jg7+8D3n/6t3/5wmBbe6+KNhuW6kM0qtm2ePTt//wfvB4CnntxHEI3t2zfib9Vq&#10;Rlem31toUWaB49j8StOJl7dQjnG5BvhhLcnocZom8NcLhZKiLBYQIUkSKx2qqn74yKktm9d7nnfy&#10;5BTP82NjQ/21FUNHWRTFLZs3HDhwJIyCIgQkCUpCUVU1k1nyZLPZDC7U19oVNx+oKIo47gEAosj1&#10;0dxq3dGiHxPmgHS1bDZtWTYuzB4KQ+DfTaWSCKG5uYWRkaGwQ6J312Ysy6waTh89emzTpkvGJ9bP&#10;zeXxF7vi0W2LCMsybfpt2DKZ5DXX7CZJMp8v/OiH33U92LDhkq1bN4+Pj4+PjwNWXnzutYZprls3&#10;MjEx1gsEwc04d2765KmpREHWBrgAACAASURBVEK5ctfubCvGdfbs2YMHD7pOY8uWjbfddk3X7/YH&#10;rfCoDgsZRJkLhYKazTZLReASbumI+KWmVTiObqMtVKuG5/nLKjs2Gg7PMyvfzrU+wlNZ+wkjq7LH&#10;T5xpwxc0rep5TtiMcCknCAIhn+e5rgViGIZLpZqB5XLZwBIPYYhieDh7/MQZkmz2UiaTLBRUvH1t&#10;u990OoELLel6rZWzSfA8J4pCo+HU6/VYLNa2GEUhkgtKuYLWgHRdzzTN6BPETUUIqWrZcRyMxLUA&#10;ZyDAx2L1gHeVHSuIkpB03RgYSGKxAIT8ycm1R44c+8bXH2C52OrVozt2XDo5uX5ycv2BA68+8siT&#10;l122bSWtnZsvSjEe61Mse3K9XhdjQgtcWIa80GYhylAoqILAxePt+0OCIFetWpyOwgR+WG4chn+T&#10;JLX90k0HDhzZuHGRkRSdNDKZlKpqOIbcZsuSF7raurWjx0+c3bJ5fXj9rrV1DMMQRanXPB+uJgRB&#10;CQK1YnWMtpb7Yd6cZTmh15TJpKpVI6SzsSyLk9pwI1MpOVysg8BPp5Vara6qJZblMCTRyrlTAMCy&#10;nEJRBwApxuPXMExt6w8xdKVUF4slRUnE43R05mk0nFqtgaVDo6zecrnCsky4T+njcuOhQlF0S3vS&#10;m8+rqaQUrsW4PAQmaeKTHcdTlEXsFQW+aTaUCP2BwmsoxTBMKHW/JG3BMBrJpBwSFlYOuGQyKZqm&#10;w0wWSZJUtYTxBXwNmqZFgcfPqK1gROsKCkFQtZqhqo0+Amv4BQoCn6ZpSYrR9JJTSXKJJ8MytON6&#10;T+17/qMf/S0AOHnqxLFjJyqVCsvQngt3vuu2b3/n+3WjEGo0FgvFrz3wjXve8+7wCglF3vfMAdt2&#10;Q0wBRR7ZieMnpmdmzp19AwvHeG4VAL74xX/77Y/uyeWWvDszM4V//uef/sYH75MkIVoCyTAagiCG&#10;04LreoZhtKnGhsu3JAlqSVMSCgp8XuAaliVgR5cIkSBCFFnLsnfv3nn06MkvfvF7n/jEPdFLYZTh&#10;iSdeefa5I53gwlVvu3FiYg0ubExRkF4qSl2tGgzD4cyOatWgaZphOOLc2YPRky4CXAgCSCSyHCcK&#10;Yrxh1lzPMmrF8F3iBeX06Zk77niXLMuPP/7ogQMH3/3ud2/YsOHRRx/huaBer0DzvaUoKvHOPbec&#10;OHGiz29t2LDh4Yd/RpEmho56KH90uYX5+YIkiW2UubbXw7btet0c6C2aEKa4h9bmmZVK5f/oDXO0&#10;zaVSuU/5tGrVwAX2etUt60yx7uVoXgSygFBQqxltPUZRZDwuhU/tLan+2GhYnuddRNWSqC0sFFMp&#10;ZVmIoVqtHTlyEgXszh3bJjdswAfLZf35519Qi/m1a1ePjQ21faXrkIj2J0JBvW5yHNu2FelPW4AO&#10;cMGoNxzbTqWUkO1MkmStVuM4ThD4KHOhK22hbXvWZiFtAc/ykRvpyt3yMFqMEPI8FwMNAFAoaKmU&#10;4vsevoUgALPR8D0PO3xBEJw5M7127RgeFbpeCfsNp3U0/yaokL+AMz7C352amn3u6Sc/9fH3dk20&#10;OXDo5GPPnbj33nvacPeuputVAHAc5+Sp2V/7tfcAwGOPPR6P05PrJ9q+VSioYiwWMgu6mmXZruv2&#10;GaIEQZVKetveA9fGCydSVS3jaAZebDor52G70OLkYQO6XqoruNBmvVIGDKNx/MQpSYqvWzu6QmQB&#10;WsP+8OFjExMTYTgLD3lN05LJBEFQWAUKf4T/KBRVKSbindJFR5lCq1YNhPxltWZVVe9ajFPXjUJB&#10;w0UrV9KYH//klx/4wAcYhv3KV77cK7+gqyEUaJre5m10QuH5heLRI2+ggN686ZKNl2wIfcdTp069&#10;9trrjm1MTq7BWxGKohoNe2ZmtlAoIUTJieTExPimTZfg8+v16vPPv5zPz65Zs2rjhvGuz3QlXBjL&#10;chsNEwAkKdYmFFcu12iawgsWllcIoQTbtjFnJ7o7WgmyEKowxGK8bbthpiRB+M0dL0HFYnwnFo+n&#10;1krFJAi/K0/h5Mnzk5PtwpxddRmWXenaVlisCSfLi0TIqakZx0Xr1i5qSJVKlSBAJBlE0yU6fwj3&#10;Nq60Fz2OqdqSFMM5GqLIr1DDaN8zL9x4462iKHzj6w/cfvuN83k1N9i+j0XI9zzP83zP8+fm8qlU&#10;kiTB8xAK/GrFYBg6XGo1rZxOJwmCNIy6JMVYliVJmJtbGB8foygKC+ZF8ZpisXTgwGGG5d/1rtsZ&#10;hq1WFr797R/ffvuNeBEJeYjlci2REKOj4oIoimfOTk+MN2OP5XKta/5z6PTjOqPxuNTpJlmWZRgN&#10;UeTwprf/MAgCpGnVNmEvmiZEkW9Le8Her2XZR4+9sWXzZGvmhOirr+uVVCoZrdFL00wHuNAdznAc&#10;t42kDQCFQgkFZG6wOdvgpM7ORQ2Xx+s14a9kfui13LTFdREKdL3K82xURDYEEXCfaJruOG42m0YI&#10;F4OoZrOZVg3OACFkmpZpmjTNYOmoNge4VjNsB5HEYi9F+pMmSUKSBFEUQ1pHG76Ab9b3vWq13smU&#10;OXt2bnx8GJaartfwsr6sy91VcyEK9zuO63ne4cPHLrlksnmzjYZRM1OpBELg+U1sWtNqCVkMFwUA&#10;MM06QRCxmBTu/KGlEBwEga7XSJLIZFLYh3Qc13Ecx/FQSxpJlpcATNGA2dTUzMjISOtOdVmWQuGG&#10;8Cuaposi3znfXlBaBK5TYxhWKyHXp2kS18E1DNO2LTxu0+kBUUw5rscytGlqCPnTM8WBjDKQHbNt&#10;i22tCBg7ePHFF7ZsniiqjTVrVgNAgDyCpLXS9MysinUZAKBuFE6fmd22bQf+4sz09NT0OUmStm7Z&#10;SpB03Sg89tiTE2uFKHMhny999as/zw2OX3312wYG0jj1L5xwwlkLP+5SSY+yojB/wfNcrKxhmo5p&#10;GpIkocBXi1roH4Z7EIqmfM93XSTLIk3TU1Ozv3ziF/fcc822bev69+c//MN3du++cXL9uK7XggC6&#10;kgd5no+CC5gctGQWuIj9niSleUEiSfbuu+/eu3fvnj17HnroAYDFl5BjhX/8x39aWFi45ZZbkkn5&#10;mmuu2rNnz969e7/5zYc++bsftSzT97sEYfoYRZE9ZsV+5nl+dNB3Ui0AAEsuF4ulXhBDeGa4be4f&#10;nnrLLfw5iiKjGr9drVUpxCuVygghRUn0oTNES++02bIzXWe0rVQqA0AiEb9oneGVm2k23jymI8vx&#10;atXodR3XdU+cPJ3P6+vWrWsTbjx+/Lgs81u2bGC3re3UVgitoyT4krSg0LGLchagN7IAzToRTWTB&#10;8/1qpRaLCXJ8Sfst2yIIqhe4gF0WLDHQH4rupC20bqoXeaEdXEAo8HwPAHDpb0xYQMg3akYqpeC3&#10;Kb+gZrNp30cU1XMiIiNrTFsm+aFDx+fPn/jMf76v40sAAI8+8dL5QmOF4ILruqLIvfHGTLVmY3Dh&#10;Jz/56aphZc2asc5vZbMZo97oT2SoVmvL0hw6I1ckiWl+zQbjsuEXGmNcofVy6fBx02w0Gm4QIFHk&#10;OqN/udxA17rfkiRcvoLQ4iJxujXyp6ZmsoMDGFyITqsIIYJYRMEiEAMxPDRoGGY+X+psxkWYLEuY&#10;odCf9YDTTDpPUxRJkvg3Tp9dt3Z8JevC1W/f8fjjv7j11ltvu/X2F158ZveVO1bYTvzmtjm1nb+Y&#10;GxzIDQ4AwNzcwg++/10MNGzdtnX9+vXr168HgFOnTs3nVSzyL8X4LVuuyC5Nxz1w4NXjx47KCeHS&#10;bZdcftl66GbL+n9YsQVH1Lvu9AzD9H0PAwpBgMrlShghqVQqJElFAyb1et22vT7IAnbUYKmsY+d6&#10;FAQB3h8axhJNU4qiEwlR13WWZUXxApIgui6XXYWH+nxFluOyHNe0qmWZOFF5bGxE1/VDh45s2jSJ&#10;p26MYuBkBABgWbpr0qggsGG9T2whlwFTtbEbWq83SiUdAFIpub8fuG7tmsOHD+/adYWipGdn822B&#10;OGiBC61EPz+TSS4y1/xAkmJqSU8lmUgGOBAEYKQjlWKh5Wh1TrZBgAYG0pMb1mYHlAce+MbNN980&#10;Ojp61117HnnkqTvvvCl6pqJI5XLlInIeASvdrLiKLYbdJUkoFkuKIrUBATzP8zxvWZaqlkWRi8W6&#10;Q8y+7+p6HQA66S2+75qmbVkGQr4kiaIoYtYSQoimqZFVuTdOT61Z3dyz4R7ttbKh3v5Jm1Wr1Uym&#10;/bFms+nDR05l0vFWQhyWvOXb+iqbTXddDrD1SgaEFSDjeAWEpoSNT5JEKpXI54tRfEEUJUy8bxHK&#10;FE3TC4VSJpOmaTaVkvP5PN4bt87nRZG3LAfLBKSScrT34nEJv/kdKw4JzZJStqqWk0m5pTrZJd5J&#10;UTR+F9pK4HW93yC4mGSu8FLZbDqfL2YyGUwMJ0kyl8vNzxdwGJLnON/zMWWJRBT2LVOpuFrUsOY3&#10;vi9ZjquqFo8vQRaw40TTdC7HQxNbJwGAplmeZyUp1oppEfl8MRYTogqFXS2RiFcqTW5vWBadJKls&#10;NmNZVn6hHOViXITmAk3TEXH0YG4ujzMreZ7V9Uo8LiGEisWCLNsxacA0tXLZHhkd3bRpCAAC5D3w&#10;tf/3Pe95V0wa8NwqQr4kDVx55W4AiEnguTZFURh0SCaHcBKE59o+CmJSdtu2LADUjYIopkZGR0dG&#10;mzClbVsI+ceOHb/n194XNnL//iM/f/jVT37yowzDlcuVtluo1UwMe4XW9twR8kP5FYQC0zREUUAd&#10;4tzNPgz3qq0Px8fHPrruP7344oEf/ehr99zzjk2bumjPA8AXv/i9XVfcMLl+vFjUMplk24KLxR1l&#10;OYaVa8vliijy4dN/s/oLDMt/4hO//9WvfrXzoyAIBFE5euzUI488Mjg4+MlP/m5F1yQp/rGPfWzv&#10;3r1/93d/d9NNN66dGCmV5sOXDiF/w4YNTz75ZC6Xy+fzOO8l+k/f9wmC6ONj91oaPc+NKGx1ARew&#10;8TwDIC9LQ+gFNOB92luONbQttPjXDcPsQ14ILcxB0PWq67ocx2HcIWz5m2lt1/SKQrGUSip4auiv&#10;wdnf61qJNRrWm5RKxiYIvKpW00u7MwjQmbMzU+fnkqnM5Ze/bWioqdwWCjdu2rT2uuuvBIAA+VFw&#10;gaLYhx9+1PUCALBt74rLt4yODvYp/9lGWIAOZCH6lTbagqbpNE1h2gI+Ab//QYBM0x7IJKNpEXh8&#10;RnMiVkJbqNbq2YEERS1fXLCFpy6mRbS4DIFZb/A8gxDyfdSaEwMA8FrAVq1Wx5JCvo8AEPSCGCLD&#10;KWz2U0+/KDONT3zkzq5f+dq3H+USQ3tueftKwAWapnS9Wq3WLMu/++53AcD3v/eDiYnc2NiqXt+S&#10;YoIUEwoFFcth8gLXn87Q1WIxrtGwo5RRUeRN04m1LkVRlOPYPb69aG3Jh54XAPgrd5exmabTaFjQ&#10;GmaSJGDtw0KhxPNcZz8MD3eHGPpb11QgXa9atjc8jCVCF09WVT2dToa/HAUXWl6RJMtSPl+UJGlZ&#10;efNljee5TCY5N1fM5bpQM0LD8g1zc8VsdknKMU3T69aOv3F6emJ8ZNnkOEVJ2NbJwkIhO5gNAgYH&#10;clfYzlQq0aaM2Glhw8bGVo2NrQKAqanZb3/rmwTJbN68ZdOmS0KgITTXdWZmZs+fny4WFzzP3bp1&#10;Xa88CFiB81erGY7jURTdp52O41Zr9VUtdcwwbuP7jq4bUdpCZyGJNgsJC8tWi2i1n+ws3+N5SNOq&#10;kiRgFb03b1HhobaDvSyVki3Lmpsr5HJpkqQURRFF4fCRUxPjo2F8L8yb8DyEgQaCINoq3oWGkK9p&#10;VY7jwgcROqyxmBCLCUGAMC2iz2Z4aCh34GdP7tp1xa5dW15+5eDw8BIoKiq1EJVSgzC/L0AQ+FG9&#10;AOz+kRThtUQZKJqbnc0zDJ1IKG0QUrlcSSXjsZj0nnfvefSxZwFgdHTs0u3bD7z6+s4dW3meazQc&#10;QWAvtEZ1aEEQnDs/E/JEDMOMKhktPROpalmSYhh2FwSxXK54Xjt7GVoog2naxWJJkoRotoXrepVK&#10;jaLIrokzQYBIkpIkEXNPCgUV19ABAM/zEQJJktSSXq0a8XhzxiMICndtVNE8jB+sODOi+2kbN4yf&#10;PDm1aVNT86IXlJDNJlVV75V/1xViuCDaXcjCQKh9aZMkvlDUw7x+kiRbEIOazWZoms3lcppW9jyf&#10;pqlw88aydDOjp1SFwJMTcTZCZe2qL4C33JIkyrJUrRq1Wj2TSbXBl33AlP84y+UGMIUEmmkjyaPH&#10;3shkkngMxGKirhuNhsVxPLRKGuVyg4WiFmUh5XLZ/II2PJTBtxkZPwQGd3K5TGcFPfxHJpPUdcN1&#10;3c46lJlMSlVLGLoKeyYKLkCTwy+IooAFF2ia7srTvCBDyM9mMzMz+YGBJDSjiXVJEhDyNU0rFNQz&#10;Z8/Ozxfe8563ZzIsAAAFZkMtFBZEo6kzYlkuzzMsl3Ts8vnz05iQRdMMQkAQpCjyvu8SBOm5FM3I&#10;GJKo11WGVQCgWimIIh8EqF63OH5xws/nS089efrOu97DMBweyUGATNOKx5sTjus6GALuGlXCGWfh&#10;NIuQ7/kervgO0NTMDjVTQqMoCgKHJCm8EaBp5tprr7r22que3vf8977XBWX427/91u7d12/YMI5F&#10;3DppCwRBRcUdYzE+Ci1dmN/p+/7xE2d4notLYiKR4DjGdawvfvHvv/KVr/zwhz9897sX81KCIJDi&#10;AwjBZz/7pwsLCx/60Ic2bly3kJ8yTSOkMHz2s3/6rW89ODAwWirN4m+RJHXixImhoSUk8+g/N7RI&#10;6RdqeEKBvuACNp5nEOKj0ll9rBNoaPuJtp0kuaRu2cVsrfEvmmZj5WLj2PDtWJZbLJaCAHAB0WXB&#10;hT4OUCe4UK+b9XoDx8qip/3Hldh8S8gLLVtc4RoNa//+wxzPb9++/brr3okPGkbjpZdenJ46Nzyc&#10;2blzkmbYNlghaq4X3HXnHhT4hmE98cQzq1Zlu3Z1f2QButEWYJG4W3McF3vhbeACSZLFop7LZXC1&#10;iD7gQh9kAQBUtcwwzFDvQrBt9xIFFzzPb3EZAt/3TLMhy3EsvYFvUy3pqWRTaMeyHD6S1FCt1lKp&#10;pO+jrm8oLEUZfvzjRy67ZOiat+3qeubffOm7W3fu2rBh3QrBBQA4c2aa5eK33X4rADz00He2bR3H&#10;1TT6337IUDDNRlhrCgBEkesUnOs0QRBLJT2KLzAMbRj1CL5AOs6SFFzX9foLrGhaLQgClm1+sf9m&#10;JrpyxGJc12IKODwSDdeHgzObTc7MzucGB6Id1Zm2ilpCWaiVkB3l8jiOe+bs1LatG9veFcexWI7o&#10;TPsMwYXwSC43UKsZoRPzZoym6eHhgTaBiU4jSRKfJstSdE6maXpy/eqTp85Prl8d7ZOu6k1XXXX5&#10;3kd/9sEPfuSWW/Y89NA3br3lupW3k+dZ7P2Ev7vsV0Kg4dy56Yce/BpFCwRBYXla3w9c1+JYamQk&#10;t27t0PZLu8c0sPX3nrGcIUkSkhST5X5EtiAI8gtqWI1S03BmEGmaluvaUdpCtWoEgd+W+YkN51NA&#10;pGzEhXKMWwcRANA02abPt0JjWdrz3F51HC4005Dn+eFhvlBQRVGUJJFlue2Xbjp3bmpmpsByzNjo&#10;YAh/0DQZ7mwrlQoWjGBZOh5vCmdqmg4AnchC1AiieZF63SgWSzzPSZLYGQPAWc0D2bFq5dnOi+CF&#10;AFtzM+wHoaZjEHSXF8GGU59ygylcLNA07Xy+iBBCAUlTwLKs2XCwSiIA3HzT237ww8fe//73b9u2&#10;9Yc/PItr9KhquY2vsRIzzUZ+QcWVLIaHBsN9uOv6bXkl2Go107btNkJfMpnAoAPut7aviCInipxp&#10;mhhloGm2UqkxDNkLdOscKjhc36wsiPA5/uqxoWPHzmzcOIERlXBPi4KLjNyoqt6r4CtN07IshFn0&#10;8P+x9+ZRjlv3mejFDoIgCIIsFruqurq6eqtutVqyLS/yEi+SJcW2EtlxYjtWYs3kZHJeZpL3Msmb&#10;SWbmvSzvzMSZc3KSd/LmTSZ/ZKyxEsdLbCdW/LwlVrxF3hdtvVZXV1VXs0mQBAEQBLFcvD9+5OUt&#10;EGRVtSRn/sjv9OnDAkEsFxd3+e73+z6EqtXSpBADz/OSxNt2X9NmSRonSey6fdpBloQgSMVixm8J&#10;hQEgBljurtfNanV4PRgnWkGmtQNTEANCqFTSkiSJosg02wghRVEUZaj0VJ3TEULdru06Xi4n5fMK&#10;OQj9gaznQ2ek6xrP83C0SsWYHO4Cm6ZUKqYoDKmIonCyQ3ccL2V+B1hMHCflcrY2M7Eogjh+bPn8&#10;hfW1U6vkYkyzw3E87ZimF1XbdiDXD26qUtbcXk8vFifn/5O2YiMP5gSNiAOW5U7OoWRZgVJCI5YN&#10;DVug3eM6wKeiKGo2WwzDMQzSdRWouKmADBRaKxT0FxRFojtuw9DAfESWRdt2yCIEz7MsI9x++6lP&#10;ferzxLjxPe+59y8/9tW3vGXIihoMekHAINRlGE4UBWL2xLLINFuSVEUIJQmOYxzHLWgwkyQJBp1W&#10;y9L1YeZUGEb5/Lhp+trXnnrHO97m9X2EUK/nKwpIDoVAS7csB6Q96YaaYTLJcaMRVIzIUyC6Nrbt&#10;qGoeyAsswyFmOCNjGJgRDB/BG17/mh953d1PPPHVv/rkn1erasnQut3e9lb3ne98qFqttFpWClwA&#10;aaRiUSHrju12t1CQaf9dx+kdDF/YuHb95IkVlmUdx63fNH3fR+gqQqg6N0/vxjBMXq1gjN797p/5&#10;7Gc/e+rUqf/rd36bZbljx+9wnI7nOX/yJ398330PfPazn33lK+9+4okn5udXul0zCF/EFAOcILpq&#10;Tpu3QChKLoriA60jwQEZBnEcOw1rmLblQKeA2Cd5YTJkWRCEEkIIDERHG8ct6T4jNUTAGHc6XY4b&#10;CjuhNMjyokAMjuNm9v3PPwyj/NM//V52NOCGPAhZ5k6fPn782FC4MRNZGHpAJDFCKAj6tu3m8wW0&#10;G2ail26ojWMFx9HxpyILjtPz/UE+n4P6OQkuWFbXMLQUuMDzHAguQIcxG1zodt0gGEzm1MzIjaQF&#10;HQFciCIgWUR4GDFx2YRDES2cGzcay4drOMEsZciyJ7cliuK/+IuPv+O+l94+WlGhYzAI3/9HH37g&#10;wbceqs0z+1i3AXDh+99/TtfnXv2auxFCjz32obtetpYpLjAjAH0nfzqOO9v4cJ/B8xxdPURRiOMk&#10;UzCEYbjBwG93XMJlfQHDMPRWy4Y7ot90lmWXFg+RlXxaUiGFOECuIJrIEvJ9//yF9dvOnJgE4izL&#10;Bd3c2eACRKGg5vNKo9FSVeX5k5uq1XK73RFFeTYnolott1p2SmWDZdlJiGHaE7ntzKnvfOe7L33p&#10;S+68466Nja3jx3dN7DPRSTimrhcbjZaq3kp3sLJyeGUlQ+N6z5iNLFiWmySxIIiziRUIoSRJTLMz&#10;GETEjdK2XdCgHgwGYTggnH8gMqhqXpLSy2KgwsDzHD0vSk3PkiTpdLoMw0kSz/O8KAozwIV9RwZU&#10;pGmFTAmG5xPVasVxHDJBWllZRgj5frC5VY+iSJblpcUarXhNCi0Mo06ni3GSJEm5XBxR28bCAe22&#10;nVo5hxJQFEVRFM8bZM6WgyBCCHleP6fsqsxAXhg177AFY4xEgYujmGHGqCKsuXEcJ8sy+L3TuW9w&#10;nTzP6brK8+MqFEVhhXrZGYb90Qde//GPf/zhh9/7pje+8qtf+/rdr7qLZRm4QVXNO45H5PonA+O4&#10;frPt9foIISWfo70hZwRwQCC7JLMKVSolSIiYTJdACCmKks+rvV6/1/NnvB2T9TCKQoyxqhYsywYr&#10;UDQqZFnmyYyaYTKWzQ9EXoDUg2nfLi0devrp53RdJyrRmqbSiANEoaA2Gq1MfMGyXIxDjBmW5VQ1&#10;u10FeyPypyhyhLBDQwxwUyyLCJ0BVr8bjVZq7dwwdNNskzeIYRie50GB33U9mPSSbBpQefc8v922&#10;eF4gDg6QKYAoR0YoWGjSq9UyxolptlmWS3E3OI6PY/LSTYUYXNdPuUU4jpfLCTyfrsNQ8W7Uzdp8&#10;abIprlT0nZ1mpaIDjs9xnFEqgt4nXDBoxBqGQaaXiiJHURwEkSyLcJuKogSW63kDXRcyBRcng2UZ&#10;0qdrWt7zPNPcpRcA726SxKMCTCMXqQMyDCcI3NzccMoKTdnknoIgTnIc4jjyPN+2exjHUYR5nlVV&#10;BeOe5/myLGpagTiXIYSWj9S2tq5vXusEQQiQRK1WxonT6VhEvp0EiFPKsgQgl6KIrutlzkQsy1XV&#10;HGkEmqZ5+PCY7XX9evNNb9S97TpCKIoilh2/CAl46rAghjps0JIEJwk9q4qpz6Oh1MT4fDAIaDEL&#10;lmWB2sBxHCB05CuO4++55/X33PN6WBjQNFUUhSAIbbtXqZTo0Xi73RWEXSrLrVZb1ws0xxkSJVKT&#10;hz0612AwlNnX9SKta5VTtKsbN8ifgiATcGF+fv6xxz6olwqf+9zfvf3tb//d3/3dR9737nxefuyx&#10;D77tbQ8CW+ETn/jE7WdPcHxuz/yI/aeQpQIWZ0af954taJpqWfaervVTzvV8BcZmx4Gc0lNBsA+O&#10;48jK/2AQgmICQkjT1D1lDlNUf4xxo9GuVEp0SjzeS2v3eUaS4CCYpZn3fELO6SzHXLp0+dvf/m4U&#10;DtbWjrz+9XfN/onjuteubR9ZXiIVBmPs+wNdN8ifow8paCYDWUC7ZxTw1DCOLcvGGCtK3jByKJ0s&#10;MOzzvH5fzkmSLE0DF2YILtDIAu2rPLyw/blFEHABJzGgJFEUxXFCnCkRQpbV1ahnl+CY43mME8Ri&#10;ltmVYcSOxB2JsiOE7/uP/ve/+pePvHXxUAa9Anwof/rhdw81/5jx0SZ3Jtuf/Pp3FxePvuQld0Zh&#10;9MHHHrv7VXccFFyYq+a4XAAAIABJREFUjBeqivI8E4UR9ScXBCFCGa+qaXZEcSzE9cKGKAocNwDR&#10;MjTCC8i31WoJDBrpn6SWX+ggD5qAC5OjpXa7bRgaDSXQPpSZT4dl2Wq17Lq7iCQQPM9rmnKgZ2oY&#10;Jdft70lkKJc1x3Etq0v3jJkQQ2asrh7+9Ke/ePvtt91+7vbHHvvgyspYFDP1Okz+VtNUy3JJuumL&#10;GjOQBbJOPincOBlBEDYaHZZjavMlQvDxPJ/neUmSMI5dt0d4CmDrmKItwBIKQhmelPRIJkmS69fr&#10;vh+Wy6UkiW3bC0IcDIjqUwxtUm2+Uiio4L+wdykghEYc1Ml4/kZLk1EoFHI5uV5vGEYROAuyLAKN&#10;3/O89fUtnMRaQV1YqNIDQUHYxS6mkYXt6w2v19f1/DPPXFpaqhaLxcnLhiV3yE6XJB6sEOr1xnyt&#10;hhDa2NhYXFgkO4/ABQyUXTpRQlUV02yDuwqiEoARQiBPAJRantvlL4smajvPCynQOZeT5yq61dnR&#10;Swvtlkt/BfyvJMkev9m2s7PTXFysLRyamtVl207qnYLF5D1RM0iIaLdtjDPSJZIE56cn0GVWHgAX&#10;ME5EkXPdKAh8EGuEb5eWDl28tLF2apVlORCzSJKYjMUmWwzP84IgUNX8JNbpOO40OXASx4+vXry0&#10;sXbq6OhmpTAMJ71aeZ6dpGcHQYgQSoERk5GyN/K8frvtGMYYYkAjIhjGsa5rlmXpuk5QBk3TbNvW&#10;NI2UAMYYPDUAYkgSyLNOWJYl6Sftto1xZBg6lBhsD4LINNuj5UNO1wvArKFTBuj/RyiDlVLCzoQU&#10;MI5oLsAkWkUY8plxqFa5UTcz6aUsO+41OI47dKj61FMXya2xLFurVev1Rq02nu7qesE02/n8HJFa&#10;qFT0IIja7S49C+V5XtPyM+AGMsZTFIXnxRS9pVardjo2DKt0XbVtF6SFM8GF1JZMN1mILPkqRlVz&#10;qprDOME4bre7QRDoemFnp16rVUWRt6yx8J8oiEGAf+RHXvP44199xzveABt/4Rce+u3f/uC/+PlH&#10;pt0phKrmTbMziS84jsvzHJ0ssHlt68TJMRnf96MkwZCLlLp8y3InyQu27RWLw7OMkiPGHDE6vF5f&#10;GbUw9HoMAoIYk6T4OKkQRQFaLd/3+/2Q7nYh95DOWYMthqHTLXOr1QZFhgOsbm1u3VxcnNvPuiLL&#10;ck888VUAFx5//FOn144PgvCP//iPEULnz5/Pq4XtrfVjx448/vin3va2BxFCi4sLuZwURszzzI+Y&#10;Kgu3V05EZui61my2BEHY0+Xxhxy27d4aeYFEqkZKkiBJwxbfcVwYzAkCnymanQIX+n3fdfuZrpy7&#10;edEvMIWh2Wy/sNaALMeQut1pX798qWPbzqvvvm1apWq1Ouvr1zauXYvCCCFGUXJHjhyGlVuWRRcu&#10;XEFA+5e/jxA/OcXKRBynIQv+YOA6LjDxyA9TtAWEEMexg0EQR5Fm6JPgguP0KxV9GrjAMJzjun5/&#10;oGn5SWQBUeACmbPpujoiuu8BLiRJEoIQA/A74mQwGOTzuTiKEEIdyylRUOhgMADByxnJEbbtfPpv&#10;PvMb/+qdetalbmzW//TDf/vPfu5noXEn5IUZEzyWZb70pW+snT535sxaMBj82Z9/6HWvfQnP8y8q&#10;RjZ5DTMyNkliLQTPM71eulKBNzKwTm7NSGI/oWlKvd6SZYEsJSGqPs/NVba3m7WaMbvoaPEF3/cv&#10;Xtq47cwJjuNSfWUUBTzPgYIXxaWciizQAcOL1MYoiiyrh3HAMML+eSVwKMvqttvBpLs7iUJB9bx+&#10;akRFIIY9fTRe97qXf+Yzn33wwQfve/P9T379K699zcvJEWZfnixLtu0i9KLjC9Mr57At8rx+LqfM&#10;Bhccx+t2XUnil5aqKcplFEUwvWm1LCCfg22Erqs0ggDIgiBwmURuMkNLkuT69abv+4uLtRRnfkIg&#10;Ddfrje3rdYRQpVzacwIJQQvL03EgUaEgGHheQNPTSEDaMPmT54VarWpZlm17tDmloihgY9Htepev&#10;bOI4UVV1YaE87TK2tuuu6y4fXgTOyPx8dWtre+dG8/ixw5lpHbIsyrIIKMPm5k7X9t7xjrcjhJ58&#10;8skf/7E37b7gDPICIhj6iLmQkwXf90E+QxBY1w3Z3cjCgcQTzp498e3vXLjnnoWSUfL9UFXzjuNm&#10;orq0E+TOTnNtLYP1RkccI3o+Y9uOLMuZ8z2SqkbjU4ahgfqmKKaHUpmj6GmwFAEXgA9YLBaIYh8E&#10;y7IswwVBJIrDwUAcxykS+8iU3gmCSFEkVdVct5fK1VLV3GCwtxWXLEuiwNOAZqGgWlY3tRpnGBkq&#10;DO2OewvAt6LkENoFMSAKZeB5zvfHN8KynKJwvu95nge2HWgEMYBL/fb1OkoiSRJh4kSS+GClvd3u&#10;YJwYhg7Hl2Uxl5tDo6bPdV3X9UgHBK9namRLkgU4qrEkKRJoRGGQc7Lnhao6tUfYj+NJbb4ELIbU&#10;9mq1Uq83IJUGtqytHb14aePM6eNUSmOFQAxwR/Pzc62WVa2WRxRXXhSFVB8aRZFtp2sOQkgUuUnB&#10;BVHkDaO0s9Oo1SpwClmWG40WfKZsrfcGFxBCM1JLyCL/tNA0dWenUanoYK1qGEWtWLCsMQi1fHi+&#10;0+k+9YPt++/vA/wnisK73vUjf/6hj737Xe9gWTZJEvJOqWrO8zyCxPG8QOfEJQn2fR9jlMrxuXT5&#10;8oM/RmmEJRLGmGV2dVjcGBZMl0AUDVJMFmoQFWM8Bil834eaBs+RJEcM6y0nMAzD8wK9HkxbKcMH&#10;z/PjGJdKBdJYdbtdQZDoPrfd7kqSQG/BODbbVsUYgn0HmDl7vf7y4fnMrxJqzul5Ps9H999/zxe/&#10;+EVVzZ9eO44x/tKXvgaJEr/zO78lScrqsbO23TmyvPSNb3y90WicPLlqdW4idDCmwIHmqwlOBoPB&#10;QckIc3PlTJvfaSEIwq1RHvYfYRjdminDpLlmZpDeJQzDVqsDFkTEJQvC9we9ngfHFEUBRFN+mNHv&#10;+y84c0EUJN8PyJ0aRtEwhnbi8P/OjcbV9WtbW9cRShBChlFeXV1+29n7R0qW4+KNIv9X/rdfcF0r&#10;jrGmFTFOomiYZDiNyDSJLCCE4hjbthMEgSiKQDah9ERhQDaeOfsD3+sOZFksl8toOA0bgwu27YRh&#10;NA1cGAyw41iqqs7NZZdqksQYY9NssyxPRgymaXler1ar0uBCFMUgIZHgJAwjyEnDOIFsCEjBtR2X&#10;zsdpNlunT48Ncnq9/mS3SrNnNzevP/mVL/3Or713hg/lz/38+6BNZFgO2onZzIXPf+EfXvWqu48e&#10;XXHd/l986M/uv/+1giD4vp/5kxcpYGSsadnMamj3iU16SscRIeS4Lo4RSQme3OEFjFqtvHPjJiit&#10;pPg4LMvWakajYcLAZZrCC9keBPHFSxtnb1tDuwUd0TC50V5aGotf7B9cmBY8z8MgNYqiRqOFEJrN&#10;SqADiAntthNFQUptgYSi5ERR2NlpGoZGdmBZdu3U0cuXt2q1yow8i0JB5VhMhB6Bo7jP+wI1SlXN&#10;7f8nB4o9kQWEkOt6YRiXShk3COkJ/iDEcVIsqktL1dQOGMe9ng8jlWazNTJ1D3o9P0Vb8Dw/iqIU&#10;sjCZDTENWUBZi10Mwx46VKvVMELINDvnL6zjOFlZWQKSzrSYxl9gGGbCCDA7XNeLolhV83R2w/j4&#10;OCbKC2SjrutA0UcI8TwD7hIQxaKi6ysIIcdxAWhQFKFWq8HU1/fD69frQThYPlwj2SgIoSTBS0sL&#10;UYQvXry6tFTNXFRACMmyeP7C5Zyi3XPv/Qihv3n803e/6g5adJPYEkdRDH8igBgSonA+fEaCILpu&#10;L58Hwvl47KsWFM/zdb1IS8rtGfm8evPmDYTQ2tratWvbp04ddd1hu8fzGSI1kJJTrWZIeNARBGHK&#10;oiiK4syGwjQ7ML0pFhVBkGiIAdQ3oyg0zQ7DsJA1k4ksRFEI6iEIITDdgLJNgQtJEicJMoxiq9Wh&#10;mSkrK4ubWztElhIWOWieF8Zxvd7S9SJ5vrpeQLud2Dyvn9Krnxarq4e/9/3nzmlrZBAOWVqiKIM2&#10;B7mR9PEL+/JAnQyAGCZZWiMzC9HzfNCggXIzDMM02xw3IAvILCUDjBDyfX/nhhkM+svLiyBKBc3C&#10;3FwlSZJ2uyuKUqGQAztk8nMidwUyhzs79aWltCU5QqhS0U3TouU5iIsECa2g2o47rTuALn5aaZDp&#10;NMNw1Tm9frMjS0KqZGRZHKkYYqAkzFeNy5evHj9+lOQtGobRaHRrtRLJ+9D1gut6MxxGaV8GOoIg&#10;tCw3CPwUmsbzbK1WaTRaINvEsqwsy57ngeUEtAqpF51huDAcDAaY41iiSDVbsTWKQtvuoXHuLeI4&#10;RpYFIJvARngohqHJstzv+7mcbAUOOUI+r17fufnAA2/+4//6yV/9tffAxnPnjhuG9l//3//+zne+&#10;k84jk2Wl0TBVVWFZDmNkGEV6wNPpOBzHwuu5yzEED0gDsr3dWF09GoYJSzHrCTBKLFTpe8wcSZF9&#10;oghnaVMgxIxzTyCTiOfG6iGjsk2DC67bT5KkUBiL76S0G3s9bzAICZEhSbDr9qMoShJUpaSvXviV&#10;eVEUvvPt7y4szJ85vYwxHgz6bi/49V//dYTQ+9//foTQ2bPnWJb73Gc/k1M4HNvVuXy7tcOyXLlc&#10;On/+PDlOKj+CbO/1ulZnEAR9+qQzVgygEE+dOnblykY+rywu1qbtmRnlcmmfWo8IIV3XGo0Xl/Jg&#10;Wd1p9pn7jGkj/lQIglAul5IEd7uO4+xiHsqyVC6X9nmcFyNeUFnHYbiuU6mMO+wgCDc3r6+vb7bb&#10;oFLBHFpYWD269MpXvhSGHanscfI5ijAoael6QZalIPBnJEchCptL0Rba7Q5CSNMKhcK4yx/x9HZl&#10;Ydm2y7KsouSqVYMdtSYsy0BbBmkRkpQbDJzMQZvb60dhPKNSJUlsWW4URfRiGsZY11XwWAZwIQhC&#10;ouaIEKLBhUazVdILAC64rssySJJGvu5bdZpO73kDWZY4jh03eWOaBoMQeuaZCzsbF6f7UH7r6s3+&#10;e97zE6Pf7iefFn/+C1++5033LCwe7nSsT37yky996W35vGKaLzBBZs/wPF9RMoZ30OgHQSiO6GYw&#10;vEiNP4JBlEqlfjEgBjI0qc5V6jeb1bl0EQ134NggiFgWTY4eUnHx4lh6igQZ0s3Pl5pNc34e1lj2&#10;BS6kimVaCfA8D8AxKFEhhGYMqugAeAJ4XpOptmgkDGlZbopodvz44UajZZrmDMmDV7zi3Gc++9mH&#10;H/6ZBx64/8Mf/vDb3vqGPa8HgmXZhYU5Om9ZVXO3nEZHx36QhSAIXbeXy+2aCTuO57g9+MxzjK4X&#10;DWPSHnLY6JlmZ27OSBJs246mqaNsL56bOLnvD2BRJfOqZiML+4lKpVSplDCO169el0T28OGlaXsK&#10;fPaQl+cZjPF+8IXBIJyh1ADydZ7nNRqmYRTJ+hjlGRGCZwSRSAA0vFBQYZza7/vb1+uQDKIowvLy&#10;IXpkQpchz7Nnzhx79tkrZ85k4wsbG5scl3v1q+8Ow+AjH/7YuXPHCbk65RlB/YkQQjhOgmDXJN+y&#10;uqM0eGTb7jCFjUUyL3W87tBOYjeAPjsAQl5dPfrNbzx56tRR0uEWCmqrZUGrSPMacjnZtrsITV0c&#10;TpKk23Xm5sYYBMZxCm6A6Pf9fF4CSwjLcsPQnWQr8LwANQoeliBIwHPGOO50XHgKYGFAfgILywRc&#10;gPIEcAGk5kcpk8PWOIpCURhmB3AcJ4qy541Tw1iWazRMcCFJXT+83dBIHmhh7Mzp488+d/nsbWPf&#10;mWo1vRqnqorr9skUGpQRbnn5TVFy9E3RoetF07RUNRdFEdFlqFSMer1BBKcQ1XFgjGVZXj5ci+P4&#10;yvrWyRMrqQNWq2XT7HCcmupxiFgAQojneVnOvheMkz27ElXN3bjRnPZtHEeZ9W0yOI4/VKuEYQQt&#10;P8YxCCtoWqHf95tNUxBETVMZhqtUyoKo/OCpy2dOrxB2RrXKj8w1eJZlFUVByLMsd5r9x7QQRcEw&#10;BIzVRsOcXHKgxfVrtbnNzW2O4/L5PLhdUOtkHEADPM/JshAEScq1URSlfF5mGCYIQkiOgwAPNXpC&#10;HoZREPjtdhf0FxATF1QV4whjrKq5RsPM5WS9VKDzaE6eOPbc+St66dBXvvL91772Dti4tFT9zd96&#10;5A/+4MOveuXrVlfHokig4FCpDMc/uq7t7DRgyG0YRSL2R+Q2oihUC+Pu77vfvXD27Mt7vV6B0vgT&#10;BKnfH4C+4yQIrigSEXogzpRUxPzopDTwDSS7MXlhKJsizKhdjuMxDEODCyTfAY0SIvJ5GdYI4zjs&#10;dj2GQZqmcNyu4etgMOAzBTMmIwhiMrqdnSLBcdzpM8farc53v/vUseNHF4rVf/2rv3zhwoX3ve99&#10;9735jTGOXv3q1zz66KP/52/+1n/5f/4wigKv18UYK/niF77wBO1AQSKVLvGJT3ziVa88x7L7Wlok&#10;7QLHsSdPrjabraefuXR67dj+syQ4jiU2S/sJkFifmyu/2CoMtxa3AAoUi+POcoby8/+0wXHi33z6&#10;72DSixA6e/bUkeVxjSJjLN8f/OCpC5vXNl23hxDiBW7lyJGXvvQspIdB0PKEKEu1EeOk0WiOgMwk&#10;ZQZBR7I7zYR87nl9v+8jKkeRHgWS945lWcdxYHEGoAFQc0QIwVIYDS7wPK/rQrvdnpyYRVE0OS+l&#10;IwwH7bal60VRHIPWo0UqHEUB2HHT4ALGOI4xARdMs6UV8jDXtR0XIUSUF67v3MzJUmE0/oijKBgM&#10;aPJC6oK/8tWvq5z/r37uxzMv9X985HM5ffFHf/TV9MbZ5AWM8Wc/99WHHnqoVNJv3Lj5+c/9fz/6&#10;wOsQQtvbN16kdeAZEUUZfhA0XU3JjRd/wjBKwdUvnksLiSiKoCSjKGJZplI2dnZMkgpB5hgIoaJW&#10;IOTYaU0Oy6Lt7Ru1WpnnRbKF+pZlWVaSpFLJMM0WTeOcFmQmDIgY+I/sqUqg6ypkFlhWNwiifbLV&#10;yBTONFsYZ5AgdF3FWEn5ZVar5Sgqrq9vGYZGyzSQ4Hl+7dSRp37w1O3nbl87dWpjY+tA+ot03nJK&#10;foJh2GJRoUe9eGT4EgQxxqEs50HCerT/rNEtqZZATBAEkby2tu24PR8hpBXyqeT2JEn6fX8wyJBF&#10;hLlcvx+MxBeHlSaODyBnkCTJhQtXjxxZmoEsTKPRps7CstzxY8vr65uTieUkJEmiOdj0b19A8B2k&#10;FsE2MpW4ARNXhBAkL4x2lkg3kcvJxG0hFdNKdRrz4gc/uPi+Rx4Jw+CDH/yzN9/7GgIkUbIL6cwI&#10;Ql6wHdcoDc2qBoMQ6MdAXkiSWJZlMovL5eQwDEEBavJlxzj2fU8U5VQ7ubKysL5+dXX1aDx9fCII&#10;POE15PO5et2ctidCqNWyUkVtWU4mWd3zfNJ7QksShhE8C10v0rSUSVSI5/lSSc0sbV3X2u22phUA&#10;XMB4DC6MNCwYYDRApr1tu6qaUUuhDH3fl2UpdaLnaQ0uisLSYvXyla3jx8YNlCwrNIF3JLU4noSD&#10;tcGL11WlDCZqter29g2wUB3NdFi8Wxps9ejS+tXt1aNLoyscflUqaa7rwcoijXbtefEMw1mWRady&#10;jI7MjHYgH2YfZ5bTRLvd5Xke40TTcoIg8TxDE0sxjg2jKEnS3FzF8zxQac3lpKKWO3vb6vkL6/NV&#10;o1w2wAhjYaEGKQOQh6jrRd8fZBK3R0ki/cFgMHmDEJVKqdFokWHz6NXmaYxmdXVl/er2wiFOUXL0&#10;WVKdjiCgieyMIc1HkoTZ9sM8z/B8TlFykL1brzfRUOazAwsJUYR5TohiJ4pDnoMGB91+9uT588zf&#10;fuE78/PGiRPDii2Kwr/9tw//0R99NAjjtVNDpi3oOwLHEONYFMVqtZJJQwOIwXF8eGEhVFXxvD5i&#10;8FFq7J3Lie22pSjy5DwrSbCiKKZpqqpCUcHGgZOEiICkEvdo8gKlG5JNXrAsR5IkugNtNluGoXGc&#10;AGmJxJ4JDJtoWeU4AACA/38O220brIsQQrI8aqb3QBkYXZTQ6moZIYSSbAQxFeVyqTpfk8Ti5z73&#10;d48++ihkRvR9Nyer73//+5988slHH310bW3tF3/x5we+h/Hevu67LidNp9lvQzk3Vy4UtGeeubyy&#10;srD/+UOppLdanf0vmNdqc9ev1w8dmn/Bm1HP6wNoFITjMY0oeHv+cJ/JES9e/BAmPzNOHcfRQz9+&#10;P0KIYbhPfPLTkObT7TqXLl3d3NwKgrDd6S4t1lZXV97wxteo+VSOU/pVT73cBFlACNXrjcqcMSnZ&#10;SCLByeRvITqdLsZYzsmpiQeNKcAHoDYUi0OpIYIs0DkRiAIXYOPx4yupi4GOcAZzwTQ7HMemlvEJ&#10;uIBHDhEpcAE6+DCMEULtTldRcjwvEHAhrygw8dvcqqt5mR60dbvOaF2LpeE50JL49Kc/f8eJ6pte&#10;d3fmpf7Bf/vLsy95+alT4zwLkhkxLcIw/MLffuWhh95ZKulbW9t//8QTb3nLG0YQe5WkvbzYEgzT&#10;JnJJsmug7/V9jWKyxHHCcwJJl5hx8BcpSwLjhGXZhYVhnic7ct6FGr0f32/P87y+v7CQ5pem+j9Z&#10;Fni+VK+3qtXStGfBMJzjuIORaB/HsZqmcJwQhpFldUmHN3tJX9eLGONMR/cZAUaYltW1rCjlWMGy&#10;bK02B9qQ4ECOEOJ5fnX1sGla6+tbKyuLk3d0/PjRTz3+hbXTp+56+Ss+8IH/cWv+DihLfsK2XVD+&#10;h+B5nuc5nmdVVeB5lfiqMgxbLBamifzSo95Ox0mSmH6FGw1TEKSFQ3Mjjy4MSROjM3L5vDhtATPA&#10;IXATbu1+EUIXLlxdXT08SWLHOCLk89GWsZx7kuBcTsnnMyrG6ury977/7LnbT2VOAnO5vOcNsvAF&#10;4NLf8n1kRLlcjCJcv9nWCvLkGUEiASHk+0Gr1UUIMQxjGNr+k/whFhbKOzs3FxbGhDK48e3tndvP&#10;3YEQ+sIXvvjGN7ycrKEhSt93Y2NrcbFGJsAQOE5s21VyEtno9f1KWYdh7mAwEARQyxu+74WC2ul0&#10;VTWfei+6XS8MByzLKYrseb1wt9eYViydP39+dfXo/Pwhx3FFkQ/DAay2ybJEu7fuLopsJX9g0NBf&#10;YZwti+M4LqhI0AGIf5Jgy3JA4DBlCkBQoRkhioJlRf2+D5I0BFxAZMywu1W3us7q0anHtG031Ymn&#10;KsatdRO6XrTtHi2yoGlphoKi7EIcDKPYbncPujZOQpalPdXNiS4DQAwLC9VGo1Otloi7QapqiaK4&#10;tFjd2akvL+9C4iRJcpwexX1IVxXLclPpJBTAva8e0DC0/YgspCKKwk7HrVYr0O/3eq5t98GUUdPy&#10;ADFHUdRodERR0LS8oiiQktBsmpVKmeO4M6ePb27Vu/b2sdVh51Ktlttti2EYkL6SZYllWYAYfD9y&#10;XRduB94JRckZRqHd7mDMiKKUcglhWY7n+cFgQEsb8jwbBJEo8oQAcvzY4fX1rYWFKnmakyU2+Xry&#10;vFAqZbzLnudbXQfHEU6QXlQns6d1vdDp2OR56bpmtmyjpBklwzTbhYIiScPFm7W1ExzH/eVffuO2&#10;2zYefPB15Ai/9Es/+ad/+qlg4J87dxa2qKpiWe5g4EOh0eDC5Bp8ksQ0vnDixOGvP7mxunosswnS&#10;tLFaBx2yrNi2PalzgRDCcYIQxzIcTmLCX2BYluNYmrzA8zwgI5nS4LQ2M1x/w2xVyjrYOfm+n4ks&#10;9Hqe1XVYhhNFFpAIcsCUvVD2OJXl0J133okQ+t73vpe5Ax1JkiQYI4ZV86W//bsvAyXh/e9///Ly&#10;CkLok5/8JCEp/OEf/uG9996zenTR7XWLxbmHHnqIHihPy49ACHm9Lo4jSJHYMzMC7RaKk2Xh3LmT&#10;l69seV6fNnKfEWAWeiDY9dCh+Rs3bh40F2PP6PU8Mhvc/xN5AYN2oCEziuk7/0/E4AjDQZJgnh82&#10;Io7T+4cnv3n82Oq5c/dtb99YWjqUNSo9ALKAEGo2TWgRJiUbJ2O0mBO4vT7sVyyO3QQn8SAoTMvq&#10;4gQZRolhEMuyBFlAe4ELmYKO3W66gyRhWW4YeoaRntHR4ILv+4LAzgAXLKsrCpwoSkkSdyyH45j8&#10;aGR87dp1Vc1Dz8rxPBr6/eqIelvZkXNEHEcf+chfveO+u2b4UN731rcsLoxfN47iVWfWQ9/3v/jE&#10;N9/1Uw8refnSpcvf/c633vKWHyH7i2Ia0/nhh9vrA1MOwu/7tFJ0HI91WPYUN3pBgpJy3FU5QYm6&#10;Wq1MqCdgjOPMNRgYSVy+snnbmROjneH/STIqiELx1WrJdf2UrBTd+OfzudSoIklinmdotI4s6Ysi&#10;n4kvsyxbq5UPCjGgkTQDQAmiKNGkCZjnNxotWZbISSsVXdfVjY3rmUSG17325V/84t/fd9+bX/GK&#10;l0PG7IEuZlrMhtTBVxUejWW5QPjieUbTVN8Pg2BAni/hVOu6SsvIbW83ymU9lxM7nXFeK5g77IeD&#10;YLczxPb3HxcvXj1yZCnVjEPiBholTk97TXo91zRNQnal48zpY+fPb5w5c2zyq3w+V79pTl4zy/KT&#10;+mfPP3ierc0bruvB6remKWAkQQcBGhBCluUAj0xV82QjUO5BKCcMcS4nELQC41jTCtvXGzS+AHPa&#10;8+cvP/T2dyKE2q2Grt9GqLkjlDl++ulLQTgAWfgUeSEIBqo6zKa0bUcr5El/1Ot51eocz8MGFtLg&#10;ZVmOoliWeZblYLkSHAGIdrosiwS9Ii3Ad779NELotjOrz52/8JI7z7ZaVrksIYTy+ZxpdmS5hBAS&#10;BHFSjiEVQRDGMUrVomnkhcFgqoMVw7AAK0QRhuc1mTeRGVEUQhkC4xrMDlLgQsbqZRxlrp2yLGvb&#10;TgrgyBwz3xrEsLy88OaonZAAACAASURBVL3vP2cYRUqIQaPtKqHpI/gC0T68tQUnVc2ZpjUNX6AP&#10;S3tMGIbWbncrFQMhKMNxI8AO3RkVw8AjB8cxVaFSMSzLmuZ2EUURIXWm5sYziAn0fNIw9EuXNknV&#10;EgSelgnMLCJo0EDyDPr9fF4FjCtJYsdxQYagUtFrtYpt2yATwPOiLCuSJDWbpq4XeZ5fPlxzXe+p&#10;py6eOXMM5E6q1YppWiwrwiBUFAXDMEzTyuWUzCUoKBbIyMOY1TSJPBfDKNbrzWp1/JgURfE8T5aL&#10;NAdkdfXw+vrOwkJVlvn9gAuTRdFuOziJURLJco6Mjmy7e+3aFkKI5zkgR0RRxLJ8FAUI5XW9CAnv&#10;eMRorlQMy+oihHIjfuipU8cEQa7Xb/ze7z32K7/yLtIa/PN//uBHPvKFJ7/ef9UrXz66U63RaEmS&#10;PHucOOx3knGBFAqK62YvDCdJAm1UHEeQZ0F6T1VVLMuxrK6qqqlhGMMkDIMRQizDCTzDsCzLMnEU&#10;c8PMFMTzPDxowyhalgtcFZq80Gy2S6UCrVLZbHVAqXEwGAwGIXgMWZaDEAJkIQwH9XpH03KLu7sM&#10;1+0D6/8WZQJS8EyMo/vue1OSJJ5nB4N+kiCGZTqWA7ILCKHMxIebN2/+h//wf/zZYx8QeHFacgSa&#10;yI9ACH3iE5+4++5zt3blEMePHX76mUv7z2IwjINRGFiWqdWq9XpznxDGjKCnmnGM/9GZCPsMemL2&#10;j0JeiOOYnmSmBriFQv6B+9+EELp8eXt5eRe4sCesgCaQBYRQu2PlcnmOSmqaRBYwxmNAASGEkCgI&#10;5SwJ9MlqCewGXS9yHDtsMnYjC4jKc4M2YrYVZRhGQTCYtIqgXCR2dSpwyxRzIbQsV9OUVFoEGoEL&#10;tm2zLCPLORpcADrAtc0dvajSIza/74sCJ4r85O0Hg/CjH/7Y//KzP3p4Ma0JhxCyuu7v/7ePv+s9&#10;75o2dMu8d9d1v/yV7773p98jStJTTz19df38vfe+enK3f9yIwlgs7Brm7lpSS2KSVoBmdsaTA0fw&#10;NFYU6YVSos3nC+22TU9fkyTWNNWyuqVSkczp6Gu8fOXq6tFlZsi7yUAW0G64IVNWai8O/zhdAj6Q&#10;JX1wechUdgQhg1uAGMjxgyBsNFoct8ufolote16/Xm8S+4kZRAZdL7ZaPwjD4MyZ0x/4wDdfKHxh&#10;RqRKkhR1ksTdbl+S2GJxqjcYQgjjaPt6c2lxDg2VFFJNR+y6/ZSHjiTxdPUzzc6MLK094/LlzcOH&#10;F2lWp+f1fX9AJ27MyIxQFEWWJRiLp9gBoigZRmFnpwEsazpkWaR8LsfB88zgYIzMAwSx07Ntx7Y9&#10;UBPUdXXS+oHMKj3PM82hEIYo8rDAqCgCy7Ltti2KAp3fhHZLG8JhgwAJgri1tbW0VIVlYUiLgx7t&#10;mWcvrZ1atW3XNDsptKXbHdq1wpw5imJYGiUHJ+84wAssy+p6od3u9vthHIcpVQISlOI6RggxDKso&#10;fBgGtUNH/u6LX3rJnWfpnUm9VdUcWRXU9QKIBaZqdUp2AQ2Z9hkPotu16NTRzGAYlucR3EIQDPYE&#10;GjCO2ZHjL8a4UimZpmkYpd1UEdgzGT2vjC6OZYcEbFXNB0Gk63vrsNyom5ZlRVFklPQDNX1rp1Yv&#10;X946eXIoLSmKQhThKEqI0GNKhcEwiqbZfp4OaJOh66pt9zLVH9FI7HC0mpIBo+i6vn51O8VWgHuZ&#10;fd798BSonSeNEsafVTVnWY6uA3ESMcxYhQrqeb8fhOEwgdSyHHgTVVUm2f6FgloooChKIC8PmAuW&#10;Zfu+A63r3Fyl1bJEUVJVuVDInzlz7PKVzepcGR5HtVqy7T7DxNAyQ85F5g32em4+ryZJTDLybNsB&#10;4zmYeaqqQhU4EkXetvFkgsnq6sL29aEIBcsghDiWjRFCiNl7ZipLwvx8aZeAYpIghDStCKgfSDh7&#10;/SCKokpZ0/Viu93RtAK8X7T4gq4XXddJEoakfR0/fliW5ZJR/I//8YP//t//DBkn/NRP3fupT335&#10;0Uc/VCoZQ9cbBnle//iJ1SPLi7RYDz1HjuOIZXcNwxzHU/Iyuc1JaK9UKjabrUlkR9cLtm1bVnfS&#10;EZMmDrAswzJcjGIeFhlZDiHEcRzLciBNinbjjPV6O1WYzVZnrlxiGBYElTVN7fW8IAh1vQCdTr3e&#10;5jh0+HANIeQ4Y0sRjuNUNXdg/4hU0MUXBn2zeY18xTAIJUlJLzzyyCO/8Ru/QbafOnWKkBGAnrC+&#10;fsXt9SXxFuefzyeF7PixlY2NzWPHVva5/0G9ITiOnZsrHwiVmAwaTeja+5WZ/KHFNArDP8qqr+O6&#10;G1e3Nza2HNdBCBWL2n1vfj3Pcxgn589fIrsRzAHj5MqVzaNHl1J6jXRMQxbo/TFOXNflOU7OCWiK&#10;XiNCCBwcRFHKBBRmBI0sZHIW0ChZ3bZdjFlZ5jVNmA0uMAxnttLOyb1e3/M8Vc1N0hcJCZaoOaLh&#10;Ulg2c8F1XYyTfD4HaREsg3KyDAVybXOnqI3BBY7ncZz0fR9eE6LsCHdqdZy/+dTj/+YXf2KGD+XP&#10;PvIzNBMP7SYvTIZl2d/61jM/+7Pv4zjmW9/8ltm68drXvoJ8+0OuuqTzDsNIpNyC9wTvozDtQDY7&#10;QKETPksSX6no9Zud/bdmqfVY+mWJoiiXExynCyoGI+ljxHFcFGF6Tgfe7Agh2+7K8nDhNBNcSG2Z&#10;jD1HdabZaZotvahmIrywVg/KjpkjXYAYarXyLdQHURSq1XIQhPV6U9fHLhJwUtO0aKxkGpHhla84&#10;+5WvfPWNb3zj2dvWdnbqCwsvMBUO7W9kzDDcngkL/X7QallHlhdB+QmGRL1ej+gscBwqFNITuSAI&#10;Cc0B0KjMOs/zXBQFBErLxAguX96s1SoEXLBtJ4riXE6hEcw9ZRdATNG2HVA7o/ep1arPPnsFhMdn&#10;F8XoUCzD3GJS0gSrdur0hp6j2rYTBMMEkEmsARQcMg9iGBpkHqFRh7W0WN3cvLmyMqxvgCMUtAJC&#10;6OrVjeXlRUxNc123d/nyFrCQNE3dudEwjCKQFxBCcRSHUcJxLJS9ZXUNQx++2hzTaVtzc3OwsMay&#10;HM9DbjDD87yqqrIsZJplZkaS4JWVpUuXrpw5c5pl03NpRZF7vaHnHH3jG9d2dF0lFYNhGNt2JrnH&#10;7badiXGEYaJps1pg2kgCISSKUqUioZH+AsaxpqmkRtEIAhrCB4hhEM/ztu2Mkq4JuIAn1mzIxJi4&#10;luZMs+t5QQoXS1WwOI42N+v+wK/Nz51eO44QMk3r6WcuHT+2vE91WFmWWI6hEQTQICMNb0qFgWWZ&#10;XE56wX3WaLPkya80rWCaLc/jFEWeJhpaKWuTCIVhFGk6BgmG4eDf5HG63bTJxYzevFgsOI5HTE+n&#10;0RAZhu31vDjG8Na325am5XlewDiy7T5FLYwRQrperNXmLKtrWZZh6Jqmqqpqmi2OY4pFzTCKtu12&#10;u3axqJFcie3tHUgPMYyCZXXBNm7yMsIw6nZdhFAuxzebLTo5QtMKmoaiKGq3u7quKYrSaJgEX6DM&#10;1NNFQXvZ7Flc0yIIQkA3kgQViypgWzzPg7tZEEQb17aXFquAFmnFgtX11LxMZwuCHCbt2bS0NCeb&#10;wl13vfK3f/uD/+7fvYc0IA8++Lr77w/DcPzbKIobjc6lS8/+1V//9X333XfyxDhLF8K2e6VSkWHH&#10;P2m3bZ7nS3qKcbnr8atqznHcSRxBUXIYY8vqkgEDy3JxnPACebU5mCOEIQYldZZlRqY8QzCXOik2&#10;zc78fJnWVGq1rOpcGY3cmgBcQAgBONvpdL2+X5s3OE6ATr9YTIs7wqICvx8hIvp9pDlIM4QekwT7&#10;vvvLv/yLhMKAEBoM+r7fW7/yva3tG0eOnPzOd77FMIzrdl2nc889r98/xdfrdbvdm/vceVrIssAw&#10;3P6bOU1TXbd/ILyA49h8Xt2//QQdkzyFKIwF7VacKW8h9i+ptef4ewZ5YTY8NE2Xsd/34ZE1GubV&#10;q9vb29uDIEAIFdTCysrhN7zhbtIywl3EcfBv/vd/SR04honx5Subx48t0xkfdGS+F5O0BYwTz+sF&#10;QaSXCmiKzWSSINNsqYV8atUiS79ql9BjMAgQQoAsIIQ4StCPZZkwDG3HQwmkRfAsCyJzYhzH7Y7L&#10;MsgwNFnOHgB1u65eHDdbYTiwLFcUpczESFh3QgjRPpQYwwpKBnPBcXphFINqY6/Xj8KxpfbmZr1U&#10;UlNc03bHqlYNFuwkKeWFnev1r33pS7/5r396mg/lZ770DPGhzIzJEm40zGef23z4Zx5GCH35y18J&#10;A++ul90+7ecvSEAK7p67uW6PpNuNrCj3tTi/e2M6UaLbdcMwZBhG19MpzZVyYdKf/KBB+Lrl8tjt&#10;nGLzRplycdvbjTPjzAj2QMgCmlkyYRhtbt4IwkGlXDq9dty2uxcvbuIkVlW5Nl/jdwv+gx5bo9ES&#10;RX4ySeH5QAwIIVEUarUMF4lKRYc0CrKRJjIsLx+C2mIYpa/9w/cRQne9/BUf+tCfZ+ILB1o6u4XY&#10;c5zHMGy73Y2i8PDhGngMQX41QiiflyE1nTb3hkkIHFYUhf3YgqpqzrLcUmmIHQwGfmras76+Va2W&#10;yCCs0TArFT0Fve1/aKFpBUWR6/WGYRTp7IO1tZUfPHXhzjvO7OcgLMsRyY/ZQWCIaY0Yvf0FwRpI&#10;kAmtKAqe55MECkXJef0dajdsWQ5kjty82Tx1coF0Uu12d2enfvbsiTiOh7KOFKiCk7jT6RIw3fcH&#10;oihB3WY5JgpB1jEDXEAITQ6p9wxd127ULbS7l4TI5WTT7KTwBYZhwc+ILpAgiFLTKozjzAFMu20Z&#10;xnhQ1+u5Q1WEJE7VtUmqAtFfgCVfQmegwYUownAoVVUajRY8HQIuEJ3d0UXuGqITeN33/Rne4f2+&#10;v7l5AyG0vLxAXAARQuVyoVwuXL6yxTJodZSfPzuOHzv8ve8/d+cdp8kWRZF3Cz3uUmEoFNRbNpLQ&#10;tPwMydUZUamUG42WLMv8FNsXXS+ur29NMiAwHu9Pc+KmtY5RFHEcv89J8txc6erVHYIvoClNgeP0&#10;EEKwm2l2DKMATRzL8jQFFcB9gLBVNS/LcrNpSpKcy0mGUfQ8v15vVqtlVVU8LzDN1txcBSG0fLhm&#10;mp2NjRtAQtH1om33u91+sZgj99vtupBbRAYM+bza73uNRotWHeJ5Huonz/OGoYO6BGgu6Lo6mWxy&#10;C2kRdPT7ge8PEEKCwFcqJWjnO51uFEUpeqaSE1zX0/Viu2MZJd0OHYRkRcnR1TKfz/u+3+12QfmS&#10;YbhqtSLLchyj//SfPvSrv/pO8spPdl7FonrixOG3vOXVf/RHHzVKOjSYZIKMcXL16rU77xwn2X37&#10;2xdOnriLxu4nO6lcTmk2W5ONIctyYDRmmh1CUsM4YRmebhagRWVYdkhgGJEXEEKSxEdRKAhSGEZE&#10;9Wx0nLjdtudG4EIcx5qmOk6PZZl8XvE8v2N19WKhVCrGcdhud2VZIqIMJC0CjVgMt8Jf2Gf2VL9v&#10;03YymJp6LS3Ox1H3qR9sRFEcRWGM8eUrV6IownGMEMJJoqr55cPjtIgUb/ZAMSMDYnX18NPPXKIt&#10;dmaHquZyOanRaJVKxX06UMqygBA+kJM5mgAXMMZJQsHXL07sE1OYNiHP3HP/p4ZRqaLkSBLUpC4j&#10;4Avf/s7Tm5ubCKG5inF0deWlL71NmNAio+8lSXAU7XIbwThZX98Es2g8XXBxcnsKWUAIBUHQ7/sl&#10;SO4dUxbH0e8PXNevVMqk2ZwxXWFZttXqwGdVVQpqfuzOSNnY2rYTxbGSy1XKBiGyguACy7I8z9fm&#10;ZUi8tG1HFIXJuVMQDEj6AzgATUMW8AhIwBjT4EIU4TiKCHMhSYYG3b7v932/pBcQqEu4PYImbG5t&#10;l0p6sTgelnE8b3ed0qiJ5LghuMCy7IULV7bXz//mrz2cWVCf++K3Lu847334Jyc74xnkhZ2dG9c2&#10;zXe/+ycRQp///BfyCnf63MlUizztt7ccptmRZTHTLIDuXEnVolDkW1kCTUEMYRhWKqXMQ5EM1T3h&#10;j2nrQnRtZxhOlJgg8On5jCSJvh+IIk9D5p1Ol0hPQ+o1ykqImHJ3Ux9us9mCNQHahI+4PHhef319&#10;CyexLPEpxcRqtez7gxTXAAIghmq1tB+EKDMyXSRUNSfLQurIlYpeqegbGzd4AS0cmmdZVivIW1tb&#10;hw/vutoXG1NA+xvhDcWfGqYkCYZRAXNsURSazZZhFDiOUAlckhYB4o6OM9zC8xyZJNBryJMXQ9de&#10;3x+ASgvE5taNUkknx2k22/sEF5Ikbrcd+CpJMK1lwPNCrVa1LMtxfGIeybLcsdXDFy9eO3nyyJ6F&#10;M+2kWbtx++dg0qID+8QaLMuJoiHWAHPalHQCQkjTlEajJYrjpABZEnw/IIiDabYPLRxFCIXhuBut&#10;15uW1V1bOw7gAsg68jwXhCF0VTGVDsMwyOsPKmUdIcRyDMtwjmPNz89Bs0CDC/s0pJwMWZb7/SZC&#10;CN59WeYHg74k5UYXQNQBhmkRk0dotbpQRPSzyyQvYBxjnJAH57p9juNlGViQ6QoMOREIIcPQUncH&#10;YJbvh/V6g2U5wyhOukWgER2AvowoiqCZBWzWtj0lJ012ZIahFQoZ8/Ber7+9XRcl4fjxw5NwDMTx&#10;Y4c9r//0M5dq83P7waBXjixsbGyvjMxKNK1AIwgpFQY0zJK4FXRbFAXLsrWsBbsJx750VKt7aOto&#10;mjK54ggUhnJ5F6fJdfszhvSZTei0pjuze40p8MtxehzHKYqcJLjZ7FQqOsMwnufHMZYkQRSFVGtT&#10;qehgAKFpWrlsuK5382azUjFkWeT54s5Oo1arKIooy/zNm81arcayqFabazRM4gaiaTnP61uWq6p5&#10;23aBFEBPefr9QS4nybIky5Jt70o2rFRK9XoTDC/pEYKi5IIgNk1LUSRRFHj+VjQXEEJRFPb7IXQi&#10;sixN0utKpWKSxL1e0Gi0QMcEIWQYpY1rO0uLVRxjhJCi5D2vp6oF02wrSm4k/8SAGHmr1QbZZoSQ&#10;pqm3nTmJEPr93//YL/3Sj9dqe+T1/MIvPPSff+/j73rXO9CoyYX45re+9973vor8Wb/Rvf1sBhtO&#10;lmUoW/jTMIqTSWdkT5ZlTbNlGCWWZYbiCyxk1gxbBowjnpPQMFeahZYWIVQoFEyzo6rI8/p0OlgU&#10;hY7j0+BCoZC3bZfj2HxeaTRMnhdAaqHb7TLMUN/Rtt04jnmeJ2kRJPYeNvX7Pp0FzHK7bnWPXpSq&#10;LXBe+uy1Q883BWv22WGSPluv4OTJO4KMDMpZoZfUBKH9/4rlFDl3gP2zg0FGWc+8X1Djf35HPwBh&#10;AVEiPbN3mB3QPfd6nu8PWJYFVki/75MJtixLYRi6ri1J0mAQhmEIX73spWdf+5q7ns+N7Ow0lpcX&#10;Uhv3jywgClxod7rVqpFJW0AItVodQZDm5sggdSSmMqV86jfatZqBdn9JIwvwfxSj6lw5hSyg0VIw&#10;LAK32zZCiGX5SU4vcBfJqD2KotngAp0TEQQhQiiKsNXt5nJyClzACbadHuAFcYwtyybgQqPR0grF&#10;YlEjdRVkHWMcC6LAMizJjEAIff0b38kh73/9F+/ILKU//8u/5fLVt771VbPBhdQ0dePaVrvtv/3t&#10;DyGEPvWpxxcX9OXlpRcbXEAIqQVV3B8WmYqDziQn38du1y0UZq0RVSr6nhoxZPSTStIenXT8Z0FV&#10;W60OdOewPZ9XYAUDY0w6HsvqHj26jHZlRjwv2oLjuNvX69W5yqlTU3UKFCUHizO27Z6/cHVt956y&#10;LIERN89zKShhYWEOJCHJqGjGFWYGy7JAZKApxDzPLyzMpRZ/EEIrK4eiKNq5cfPihas4EQBcgESD&#10;1O2HYeR5vShKAPBlWWY0SIKmgEst2O4n9hzeAQfBcYfJ/CW9KMtCq9UulYphGLXbFiwiAViMECoW&#10;c6nZPpn9BkHYbLZTI6fUQHnyepKEo2X//b5Pr0MAvjrjgGioXDtgWc4wCmSA0miYhsHS0Jiu61EU&#10;0rkShUKh1epYlkUADs/zWI6hZ/tRhC2ryzAsASZmxz67XfKsye2kVBunBVndCoJBu23ren7Une3K&#10;8ht16DBCZQ2j1G53arUqbHddt1JWEELJGJtIVFUxze7585drtTlSgQeBR3L3iNIBlI/AM4AswCk4&#10;jh+pkOwLXCC+dCzL0cQBErIsDwY+QgjMTfN5tdlszc0NL0wUeVh9BUfMzFNkDqJYNkM613U9em4Z&#10;hoGqFkcH2bUnbSkKORFE4INMhkWRq1QM2/Y8ry+KYgpcQCMPI7rdjeOYTgkEj0/4TC9jTC7yQ4+5&#10;uXUdUiEyg+j1KEru7G0ndnaaTz9zaeFQbZofIYTnBSlwNpfb5fUgijyNZcOHWxN6VBQFHBDJbz2v&#10;77renq8DQmnlzskj+35E5xIxDMdxKEnSzX4QRIXCro3QKAG5YPLIzWanVMrAI7a3G2RFjR7P9Pte&#10;uWwghDzPZ1kGlJ7bbQsIKf1+YHUdNS93u4ORa1KME4SSCONE1wuqqlYqBsBSuZwky5VGw6xUDJ7n&#10;a7VKu22B5VOlYrTbw+lrrTZn2w5ZcFWUHMsObNtNyeJ0u+729g2WY1RVBcEdTctpWs40LVXNwaBU&#10;VRXXdeEaGg1zaWnYROu6GkVRFMWeF0bRUIYsVQH2om0iURQICY4E2CTHcZLPi1Dl8nkxlzN839/Z&#10;aUChKTnJth3DMJpNs1yuNBpdVS1oRdU024ahQ+VhWVaWRVHUAZGBvDxZlu44d4rj0KMf+Pujq9q9&#10;974iswmCEEVBknGlUrIsB9Q64bFaHZP0yN2uO1ddTFBM2hayopzLSc1mi+ALmfAftAwgo6Preqdj&#10;lUp6GMaFAgyiEMvxMBhQlLzvD0Z+wOOCZRg2l1OiKKT7X8/zB4MQIINut8vzQqGQ73S6YFe5tVU3&#10;DC2fV8ClUtdV0H3s9fxiUaGlH0CmAT7vMVpqNjvtlnXb7YvwJ3gW/FP8U6AJlOGg/QSABaqqkHwT&#10;y+pevbq9sbHxile+bHGhJgiSIAhRFLtup1wuCYIwLTNl/+AIXG0UhaSfmw0r0L+iP+MkjqO43e5U&#10;5yuZ4ELf9x3bK5d12g0BTUcWEEKNRrt2yGB3N680rECOo+REjDFCHEKI5QT4kmVZ1+1DuizLMoah&#10;Z86FTNPaU1ppBm0BBBdwEvt+kFdyURTFMR6VCYaEDoRQHOMoikgfEARhz+vXanOpMZzddUolPZUZ&#10;8fnPP/GSU7VpPpT/9598/OTtLztz+tiBwIUrV672fe4tb3kAIfTRj35s7dThQ4fmfzhSC+qUaR6T&#10;9aCnTfCCICTil5lhWY6u78p/S5I4DEMgT87QBjcMfT/rSDPKiq740/hV9M85jo3jWBSHM3kaXAiC&#10;8Pz5S6KUYxlO1/PgU42yptbdrtPtutDRyjk5c7icecuapvr+YHPz+vLyYuqrarUMUEKqNCoVHWPs&#10;+4NJAwuyQ/ZtU6HrqmW5qcWxarVsWd0giOkFVdftfetbz7zmNa89ceIEQujxxz+9sjIPIlh218FJ&#10;bJR0hJAkSbIsyzJDpooIsSOSYBwEgW13dz8OTlVFRclnMu8mKx7GUa8X+L4fUgvRAs+pqkrEoj3P&#10;tyy3XDZs22UYVC4bILtgGMUZbTIMqgSBL5e1G3WzNl+abtGaJMkua8B8XnYcl0yc1IJKZy8jynRw&#10;clrYallJkhSLBUEYC4VAVKuVnZ1GrVamB2E8L+Rykut6hKG6srL89DMXNa0AElnrV7fP3nZyVIBs&#10;kmCzZYGozX66pHbbnjFOdZyhmSjLMjzPqequMRwael4MgR5ZlqblFMA7wvO873cxzqWQBTxS7SU6&#10;dhhjWZYazTYaTf+CMOIFLfUrWZbX1o7Gcby1dWNz64Ysy6LAl0pD/4gwDERR5DgOAByr4xWLRQIu&#10;sCzStKLn9XW9OBtc8LyB53kIISL06Loe/UTogEGtJMm+H5A5G4SqKt2ul6ItsByzp51EZkRRfAu/&#10;guv3PK/RMOFPOiFCVXMwA5wEFyaJq4NBmM/naW2lETY0Fmaadhm9Xl/NZ8uIJEk82RcsLMwtLMzt&#10;7Nx89tm6Ua7U5jPGYFEUtTtWiggMSRAEX9D1Ip0Uhp6HVyXlyCNizATBQFWVF0Qw0rLc2kiUijQ7&#10;/b43G6sljafjeIqSRlSTJGk2WylJF9h++fLW/HxJ0wpksS2flxFCYTgYiYLFvj8gq8SqmmcYFuO4&#10;abZoXJWCHWOE0OUrW9DLKIpkWa6qyhhjUZS8fl+WJLRr0L5LQM0wSoqifO/7z505fVwUhVxOyeXG&#10;L1q/721u3lTV3G23nUAIXb/eBOc1+LZS0cHaQxR5RVEaTUtRMM9z4M5A+Js8z/M8n8s9r7QIOhzH&#10;C0PII1YZhmu1LIQQqXU8z1cqQ7CgUimtX93WtIIkKZ7Xr1Qq4BhSrRqWZfu+AGgswzA8L9ZqtfpN&#10;c7467Jt4Xlw7dUyWc0ap8NGPfNOyOgghnOAojERRtqzOT73rdS95ybAvyOdFNFQOQjyPkgSnOqN2&#10;2y6XdSUn9/selHCxWGi1LIByVFW17a6mDUtM11Xb9jRtV4sHPAWWZUVRkiTJ8/qQA0FTeFiWk2Xe&#10;9wccx/G8QMgLECnvastyRFGAmtZstnRd5Ti+YbbKJQ1jvLnVWFosc5zQbnclabhbp9PleR76eiBB&#10;QyiKnM8Pr3ZWK7l+dVsUuFNrL7p49T/FP24ciLyQioPCCiAHwrKsYRR3bjTOn7+4tX0D2riSrq2s&#10;HHnggXvI4ODihQvkh9OIfPu5+P1YQmR+lUlbwEkcDEKr60wDF1rtrsCz1eqQd5SJLNAajRgnjUZz&#10;4VBanzxVtuzIHgIUtlVV8TwfmmXIrdI0VRTVGUvBltVVFGXmXDEDWUAUbQEhFMeR4/ZkWaTBBaCr&#10;dbu2YehxjDHGN3+0JgAAIABJREFU3a5D5LXr9daR3YQRQl7gORC2ZTmOjWP8V598/CceePk0H8r/&#10;/F8+8rJX3X1QcOH8+Uscr95772sRQh/60IdecudapZL23fzhYA3TYlLJPEkSnvIi8Tw/n5+VYIXx&#10;2E4CUiRarWxZslSIoiCKPL20DkFSfLNUQjIUTGFkI0p8EGQ7pZFgGA6hsSEz0V/AGD/73KVzt6+x&#10;LBtFiev2trdvBMHwXDzPk74TLOVXVxduLVmgWi1fvryVmbM2cg7f5SWJANRTcpkaeRjjSU/KzNB1&#10;1TQtlmXphT5dL4KZBYyPn332UrvjP/LIP0MI9Xr2X//146fXVo4eXUmS+Ikn/kEtVPSi+uST3/ux&#10;H7t3HzOc9BJ6r9e3rG4QwFQkxjhdeiCIDSHwnCzL5bJGhsu0mLnjeOAFUCoVWq22quYlSRplY+Yn&#10;2+QgCHs9H4QeyUaG4Q7VKjdvNgzDmHY7kAZMxmeiKLgj9gRCqDZfWl/fKRSG2vWlUjHTNnx4dyxT&#10;Kk2dzCwsVGmIASpbPq80Gi1FkcjM7eSJI2BXefHStZMnduVKNBrd2rxBymp2xwTzhBRkQCIMI4zj&#10;2YYatGqj5w1geVzXC5DoQU9Q6f9pWGE6GshRinGJkpPtbkNRjiRoF4MJMiMWFqoLqOq63s5Oc3V1&#10;Eb60badk6GDGzg4H6DyZD/M8L4qcZXUzwYUoCgmQpyhKqhFTVcU0O5nqj6C4ViiortvL5WRdV7vd&#10;brE45FAQISfSfMkSHwQhqXj7zPrcf2RWAHAqiaLo+vUb8/NzaCjlOHw6JNlkdEkZSbGEokgaZlEU&#10;YBGbYWAkMLbkmLyAza3ra6cyuleEEJACWi0nSWJVVWnxpoWF+YWF+Uaj9fQzl7RCPkX/nGSEQfC8&#10;OCP/jmWZPTMaZgQ48mT6Ct1yYByxLJPqVjwvSL2JJMWP7rKjKIzjmMY60Yh3MwkueJ6/ff3G8WOH&#10;SSoZGsJGCkLIcXyYwlmWCx8GgwFCCEgrW9v1SU1EOlaOLG1sbCwvLymKYll1RRExxooimWZbrEBa&#10;DRMEUeaKhSxL525fe/a5y0uLh0hDGoaD9fUdWeZPnlwmhbOwYOzsNK9daxw5Mhy4Ah1SVVVR5Ktz&#10;er3eXFioyrLkuv0gCCk77RcAXADlhSSJNS0PZQ59RLmswyKBLEujpC1e0zTTbOu6Nl81dnZu1mrz&#10;7XZbUXJAesrn85WK8f+z96ZBjpznmeCbX36ZSCQSiUQiC4U6urq6+mTzEkVKoiiSuqiL1mVZByXL&#10;tsL+uTO74fCMYyb2x0bMxIZ3vDvhmB87ntmNCUszomxZMmlJtkSLEnVRpC4eoprN7mYf1d3VdQAJ&#10;IIFMJBJ57o8X+CorcVTxkO0f+/6oQAEJZOaXmd/xvM/7PJ7nm2ZL18uCMEz+Ly4Ym1vm8lIVn0BZ&#10;lo1K2Rv0H3zwPewwWq22qhZEUXzk0S8zfGFx0UAronSde/qsq9Vyo3H+/vuM9fWto0dlABAESumQ&#10;Y5XP53o9l5lTUir4vgOQwRd4VLYiJC4WlZ2dBgzXC2gtlxDCT6OFpj0psd1Ms43OlEkSI6kwCELb&#10;dqpGxbZ7Xds5vFILgoFltXRd4ziSpjDggq5cLk4s9Jv85Mdx/NK5i4eWF9kc6/nnn599vf//+Occ&#10;uHib+NGMaVBmxH0tNpO+H7Ranc3NnXq92bZagLTh+bm1tcN3333XxJr5KAr++I//5/TBRJF/wCNP&#10;f2vvv1M1LGbACul34iRye/3BIJxWFtFoNDVNZZIQaXAhCqO+54VBnJ7HY9RqE8CFcbEWfM1xRJKk&#10;OE4MQx99hB5+DLOY8Kg7vT4AL8uTOYTTkIUMbQE1JhzbqVTKCC7ESYxCWa7bowJFcAEAkiRh68Yo&#10;DimlmcoIr+8VZBlGnhGDgf/Vrzz6Lz734DQfyj/9z3/ziU99XFUVy7IzS4gZ4MILL5xVS7W7735T&#10;FCV/+aWH7777Vkya7W3qf2xwITPEJknWDCIIwjTXw+175ZSCQ7/vF1I5KNf1FGUPeaHfdzMZvBmh&#10;qspoETXcIzJyD/j11FmAUpCRbZj6cZXRiTkOOI4nPABEhOQy/iZnX7p06uTR0Z3MaZqSvsqvNNM4&#10;W71ibW3phV+dO33TcXym0jNgSinzkhxXZBgPQgi6RdTrTVmWMzBNJjDJE4ZxejNZzouisLnZ8Lye&#10;24cPfvBBAHj66aevX7vy7nfdnctJN25s/+znv3zf+96PVs1yobixsXHkyOpBpmXpzEmhkMdE3Cud&#10;z+HUwbYdFHCldGhANRgMsP7F9wOskiCET5K427Wjvc0vCLymKUEQjleTzs9XTbOdJLGmTVA1iqIw&#10;/bCMFBNY/m2IOrF3pq0Se72+LO9zKWu1yvZ2c3GxGoYBuy0No1yvN1n/LIo5TSs+/8uzy0sLaQHI&#10;TqejqvmDiykw48aJYVmdiZ7z00KWc3h29bqpaYx8vmewU1XFNFu40/11nJKIdQJ+EErScDibNnrK&#10;srS2NiQEua7H6PopGJ2MpMsJai7IsuR5niRJo1K+JEn4JIlFkaIF2u6x7B3oDaM80S4U5SEWFmrX&#10;rl42jLIg5JjO5cQQhJzv+7NT0wcBHV4RMIFrHgAoFhXLshkRI4oiRZE7HfuA2paseyaE8DwfhsFB&#10;yAv9vicKuYl3abvd0TSV56lhaEkSdbt9x3Eyq/dqtVKtVizLOfPiy5IkrR1ZJoTb3GwYlclkSV0v&#10;pjkLaJm5V4VBfy0aw6+vAwXGQTDrOE7GzZvabSejpolr4HGUv143vUFw8sTR9Ju23cMxfTAYYDfI&#10;XgCA4/SwXGJry6zNGxzHWZaNfR6OdHGcUEolCfkBnKap9bpZKhU1bbi0BgBKqe/HokhUVW21u7V5&#10;Pf04p705b7n5+OXLm94gqM5p6+sbAPxEqY7Fxbnt7ca1a5sMb2LiCwCg62XH6WlayTC0tOxFmpnF&#10;fmrfsoh0JElWeQH7/263UywqlUoRlRdQACKKIlGk+JDm81Kj0QyjQNd102xVq3qr1eEIUQqyJImy&#10;bLRaHTFHtdKwZ67NG6yANI7jarVy7fq2aTaZOoOul7GGznV3HYkPH17Y2Lhx+vRJpj1UKMhSPs9A&#10;lkIh37HaPE/DMGQ4QqmkMENKwyhnzCnTUzJKhTiOGYUBAObn57a26qxJCS/g5IrjOEnKmc2uKBBN&#10;K4li9sFH3w2UYIjjqNnuVquGbfeSJNH1Ut1sUkKXFufxnUpFR6U8pDDEcZTWdwSAwWDguh4eZhwD&#10;IXvxhTCMGg2z03E4IEePHhYFYUifC5qZw9q78pncne1llU/w+csU9I7PaNk7E3cxeywnhPR6rm07&#10;tuPiO3JeMowy65LOnb98/Njqa1cusKyuKAqvqKdrtdCBdviV9Mp/2vg9zbfilS4DyBRHyUxMsVTY&#10;rdXEoFT4+29+l00lb7nl5Mqhefap47gXLlw5f+Hlft+jPJFl+dDK0p133jKO5k45hjiOp9qIzwYX&#10;ZhAWWq1OpiUzlNFpvxYnEQCgC05ZLyaTNm40OuVyaUT83kNbaLcsQRCVYoHyu/04++KMmz+9Md7z&#10;HOEZ8JcBFyZeX9t2+n1votAjZgDCMDwIsgAAQRDW6+aIpLALLiRJZNu9SqWMe3fdfl4eTjHNZnu+&#10;WsmACwDg+4Guawgu9Hq9b3z9m//2X3x8og/l9Rv1//Lw47/ze5/FOXTmBGeAC889/6tabfWOO94Q&#10;BuGXvvTF++9/k6JkbRT+ecZgECDLDiMMQ2a/BwAIGKf+9TKWHL3ehGnNjGDCV7M7h0nd+D4biCLt&#10;dvfAguklB3vz8uXry0sLbDE/Ptt4vcAFdoSnbzqOdIl4pHed3ixtYGkY++s7oiclGkOwso6JYRia&#10;bTsZqjDKMfzd37/42c/+DgB88Yv/4/bbjr/3vfddv37jmWcv3HbbrZ/61EP5/HC8uHz5ypvfdOqA&#10;GMGr5p3CSG2BTZJKpTzLtuHcQhD4SkXvdDqE8Dj97fV6njcol0vj9bEAIAi0VCpube9xxk2SqFJR&#10;AaDbHc47NU0RhAN54yVJIuWlft9nC2BJyg0GXi6XBdc8b5BOQk68Qwjha7UKshhSbxJFUWzbZlJ5&#10;i4tVURTSz5fneRwHB0f0OI74flgqTb5Jmk1r34d32vCHaIiqKgxrTnGhhywz5nQwOph9FlT1nZZW&#10;XnTdfkHepQwwz4hMEAL9fm9ubm7E2B+OTRlwgRCiaaVWq0NIkBY+nDipGyeD1GqVcRtRnnAAUKvN&#10;/+LnT58+fTRJYknK9fvetOuSywlYfPHrCDzgjRt1Kbd7qyC4gC0jSZJtm6JIcfxKEqCUDgZDfCHN&#10;OhmPdFqSEEKpwPMkQ16Y+MVr17aOHVsef7/X8yjl00+NquYB8gibAkC6T9M0RdOOu27/3LkrhOfC&#10;MJwhkZ7mUKA7b3qqTOlrojC8iiBkKhg08UGIouzQ4HnBuKZVq5VFSVB/cVx98PLl65pWPDw/jo6F&#10;xWIBAHq9IXmBvWi1Oji+t9udQkHK5XLdriPLEmMEYO8aBKHve91uLwwDXdfM5oYkiZRStCMhhGAa&#10;3zD00QowJoRQIef7/viAdfTooZ2d+sWL19fWDmUG335/4DgOnm+tNre52UBpT+QcaZqGQjySJFjW&#10;ABfV1aqxvdOmPEcIrygSstgOPjbNpoO5rue6fQBQFAnhAJRELRTyPM9j42haCY38lpeXNjZurKws&#10;yXLecfqGoXe7TqvVRdVMFHuu15uViiYIAiGgaZrZbBkVHafWK4dqZ868rGlFRhdV1WK368TR7hO3&#10;trb47LO/uOWW03E8nPlIkjBnVC5e3Dh9ekTz4Qa45fr61tGjQwlnTdvl34liDoUeOY7oesmyOmnr&#10;jdEDHgHwcRzzPL+wUE2SXYF5BBd4ntc0Fbtcx3G6XYcQSBLCcZymKf1+kCQR9k6o7Fg1Kp1ORxCG&#10;gguViibLEoIIsiylqQq9nsvEGmy7F4YhISBJUibzN8S5d3Ya6Gs6P28gaysd4+ms9DvjGi0H1ORP&#10;x69j0l8oyGmOq+v2G422278Bo2HstYMLAKBparPZJoSyKc6+oeuaZXVdF2Q5z8CFGa3EHBlfS1i9&#10;8Onz/V9c9Lr915cHeAt79cMfAEBLzXMVvg7tF9U8ObK68qEPvbc45in9a43Zt5/b90ZK2vvACumP&#10;EFyw2rYkCVJemgguNJvIMqIZZMHre/2+V6lUMmIKB7/nGbjAoXhbSsMpw3Fgp0wIQViBEKoo+THb&#10;reH0xXF6ilJAKGEisgAAyCyN4ziK4mbTUktFJrjAwIVWyyqViqxJBwOfdTSO7bKC7d0DiIb8f44j&#10;9br5kyd/8O/+1W9P9KH81dnL33jil7//+59l26c/5chUcOFnP3vuyNqpW2+9xR8MHv7SX777XW+e&#10;WBvyT05e6PcH4/OVMNzDaAiDPWX/s8flVsvCBdsrCkytY0F4uk32dvWTkdC0KxulNAzjTIkEzjJH&#10;pYwCqhKyHdXrTTEnYaLsNfojJElkWQ5OdHw/yFg/pEdfUSQrhxYuX766tnZ4Wt+LBpamacVxNF5T&#10;Mx5YGGxZHd8PZ2xfLCqFgpzhR7Ra7VMnTwLAN77xjdM3Hc3lpG9+84dH1tY+97nfTX/37NmXRCHx&#10;/RC9maYrF+w/axcEMZcTBIHu0Unp7XoEMJ4CeyeOI9t2oggo5XW9FEV+s9nSNIXnxSjyLcvJ5+UM&#10;1AV7ORSCQKtzpa2t7XFVUTZYd7sOZp4PwnyuzRsbG9tHjgxXTYVCvtm0xvGFAwYhvGGUtreb1WoZ&#10;Rvenosj1ulkoyKwp0uv/JIkdp39wugHHEctyMvW0LHq9vixL03InKE6Jr9OeFxi4VMMUYqlURA5d&#10;+t4mhPi+n2ELJkk0g9MXx1DSdAA4c+bM6urytWs3ZDmv6/rE7QHAcVz0JR0tdAHlEvAx5Hme55lh&#10;BMkABDMyRrjAYB0LIbyiFC3LZgKWAKBXSlZ7Uysv9r0Qt8RiCsQXxvU4RJG3LB9mxsTMVnrCEAQT&#10;eOY4jF6+fK1Wm4/jaP3qJgAYFU2Wc6ORN4njuFLRt7Z20CMwU88CUyaEadoC615EkUZRPANnx0Bt&#10;pvGSnCAIPc+bWIyDsCkAYNFEegkty/nTp9d8P5hNa9W0PT4R42gCrp1mcHlex7BtR5k0F8VedJxF&#10;CACWtUfgkOO4ft/NdHG27ebzcnq13O3alAoZ18ko8i9eur56eDmtzYnR6XSKRQmG3J8cpLQYkNeA&#10;pPQgCMvlkusOdUwzPyIIlNK8LOe7XdtxnJVDtbMvXVw7sqzrpe2dFrq3xAneV4TyEIaxKJKSmu90&#10;bHlv7R82yPx8dX7vxK3fdx2nL0m5tDI0shjW1zeWl2sAgI8DVs8x5gKlXEZnhzWX63ocRyRJmAE3&#10;TAQXwjDodnsAIEkSu0bVqoF7NIzy1tYOcysjZKhUTQggsqAo+VargzVlvh9ubzcWFqoAIEk5Wc6b&#10;zZZSkBWloCg8QITYBEIMp04dOXfuCjPYlqSc4ziSVGT0hFJJaTVRv2b3jI4cOfrii88zfKFSURA+&#10;iJOIcTMFgcZxgv8inQGFHnmejncGo/R8hEfF83wURYinUJ5DcCGN56qqCqk+1nH6PE/wuuO4j3oo&#10;eNddu14/tDyXJHGj0axUNEJ4VHxE2gLiXIWCjK8VpYDQGAv0qrSdHj137hIHpDqvj8MKe7+wD8QA&#10;r4Q/n+k6J/aGr/u8X5bzhw/vrtKn1Qu8iqhUyvvKsGcCUYk4BryBZkMwrtufJm14wGjZ4X941PrY&#10;fat/8q6aXjxQaug17Gvwg19uP/Kj+T/6oKoXX0HW8eAxDcucTZlh352NLGThidFM3Wy0isVCbowv&#10;jTdqs9lm/N601EK7ZedyFOcQ6TUVRrrGfnaQ0bQgDS6MHXlMCOl2bc/zCeEUpYAFFDC2MmRVuIPB&#10;QFEKQRDsiyygiIsgUMIRhiwAQJJEg4GfJLvHE4YhOy/X7SupUZYfSfp1OzaSFy5eXN9cP/+//as9&#10;iygW3/7eL85f73z6Mx9P0zdYcISf1hpPPfXzW2+76/jxY27P+/Jf/9V73vM2OZ8bvyX+OXAZxtkH&#10;sB+CkJ4q2/Ye3TLfD6jAjy87wzDp93voRIBBKZee1YmiQEjiuoMMjTx9WSH7iE04NlVVkDPPvksp&#10;9f0BTqoIAUFg5cEEABynb1mdEyfW4NWCC71e3/MGuH7geaKquyhSmpaZHrCQsKBpJctyTLOt66UZ&#10;dcI4OTZNCyBSVXW2AjkAYKtubjZqtcq0G4yMTCVc18dSXjYXWT28eubFX83N1X7zYx9DzsJjj337&#10;9ttvXVhYqO/Un3/u5/fc8yZJkvY9jH0jjkPP2wMo5HKUJdwyzxo6TaKAAi6zO50OACBtAT9lt3Ec&#10;h2ymPr6uw3Of0T6jahq+0+nI8j5IgSDQjOgmIVxGFfIVBSFE19V6w6zOGeyeqVaN7e36eBUbAGzv&#10;tJjswgEjCAaaNgGPSJI4w7Ng77da3b3ilLFt25Zly7I8yngjNyFGHu/OTqNYVERxmGRDW/JSqdho&#10;7NanTOtkCAEYtd761Y3Tp28CgAsXLhxaNhYX59evbs7AF8YJ4b4fYA4NE+wMXMjomU9sDcdxfT9M&#10;25d6noeVEbKc8/2+67psaXTbrScf/85PPvGJj73ngXt/8czzd7/ljdMOEkMUc95gsvMui31rHzzP&#10;m1h3c/HStZVD8wgAKYocx1G93tzZ2eF5nqEqURSVSkXTbDOZz3J5gh0dUj/SiC0uHEaf8hwHcTKc&#10;WqSKrrP3//rVrbW1rG0WADBRUoyJ0GSlUgzDcLxkbN9eKMNQ0PVSxh+UUoqspRmxudnAHVHKqar6&#10;qgt1B4Mwk2jBwO6i251gOZkqSp2sGuv7WdkF23YxAwypG9t1vesbN44fWx2/Lqhfg4wtpuaIWgxx&#10;HCVJksvl4jiq19uHDtWiyM+wFzPijgAgy/mtrR1K6fJS7dr17cWFqpSjrutJeaGkyt2urapFVVUt&#10;q8M4dPs2aa/nuW4vn5cRSE2SiK3kAaBWQ4jh+urqIUI4wyibZhsXRIahtVrtdO4do9/3+30XAPJ5&#10;OUlihK0PHkkSCYKII066BQjhqtXy5uaOYehzc8bmZl1RZHx21FIRYQLD0NevbipKXtdL9XprcbEq&#10;SeLCQrXZtDStiMme2vxcvd4WRVEUBUUphGGCjhgAQAit1YyNGxvLS0NQ2zAqqqpevbp9/PiQiRCG&#10;HkM0MHRdffLJOvv3llvWLl26eMstN68eXl6/unH82Cq+X6lorDJCURTbdvCOzeUoulFk2oEQQM0F&#10;hBjwTYZ4EsJPm+GyO7bf98Mw1PVSo9HUddXzAqtjH16pua43GAzm5ipxHOFHPC8gVSFNW8AJQKvV&#10;sR2HnS6lUFQUo6LREyeyuizTwILZEANMXa0ddBkfhpgbiQEg7dr16ooj9t3d60JeYDE3V3lFEEMU&#10;xZpWajbbhACr1f/1xVMv9T9+/+qH71mBA1tzv+ooK+JH37ZCOPjpha0P3PlrwRfGY19kYe8Ce1Yd&#10;xPB1epRNYHu7NTdX4ikPAOPkhWazrapFMZV+Jxzv+75tu5WKhspWsF+9Tzom3t6zvxSG0WAwsG3H&#10;MCoZY6pxPIWVQgRBjGmN2cgCAHQ6NiFEkqQ0bQEAoijudPYIIth2D/8lhOzUm0fXhupr/N71G8+T&#10;Z575VYHvz/ChDIXyBz/43sz7qqrYtpNeG2ee9+99/+m77773yJFVx7G/8pW/QXBhfLN/EnDhteTn&#10;MYkXx2EalsowHbpdBz0C8d92uxPHSZIkPE8URUpbatm2k9Y4jONY00rb201JEl7fltE0tdXqzs0N&#10;LwGXehbCMFy/uoH02lfUMqyGEwAUZTd9kZkc12q7hudsj/gRvlhdXTpz5pyiyPtOlBFl6Hadbrcr&#10;SfvoLADA4uLcbK91ANA0xfcDdBEzDO3JH//irje9+dbbbr31tltxg+vXr1tt6413vKE6X/UH7je/&#10;9fe/+dH3vZaSh3QQQmWZThStxP4nivxOp88OFWfGg8Gg13PYO4PBwHF6SGHABeHm5o6Ul8Ig3Nsn&#10;o9MHXV4a6o1j+1SrBqWTTydJolJpQlZTVWU268Jgylj4b7lcYlrcE3923zuNUl4t7q70UElLVRWc&#10;mqe3bLW6RqUIAEkScxwJgpCQhOeFGWxe23YyaiksTLOdTuknSRIEYbfrEMLpupoZFIrFYrFYdBy3&#10;XjfRP4Jx7+M4qVR002ypqsImnePDfpIAxwFal086mFar3X3ppfP33fcuAOAgPnbsyIzZHCGk3e6o&#10;pd3CPRiqAwxzaACA/q+ZJVbmvHq9fr/v4U2uqgrrskYIeJ5dF03T8NzxB0UxJ0lgtTfnqiudzk9w&#10;Os7uDZ4neI0o5aIo4HnhIGIZ+47Uvp9dsiZJfPHStdXDC5nFgGGUdb00GPgbG1thCIZRkqScKOYo&#10;9dx+X86nrT0mp9/Gxi8khUHKnXrq0cZxFIbh+Pqk0WhOtIQYD0op89l9RYoJmqYyTAGLMTMbqKrS&#10;7fZVdXKPapoWo6GFYci8bzF0vXRwuGFGcQQAOI4z3l1jJ8a63HH52E5nj+xCv+9zHJdBRW27V6+b&#10;GcEFAMD0L8rWQIqz0Ol0sLmYvuONG42lpTkAaLVstuQThBwTX0gS4LgQQWpKuUpFv3Zto1o1RIF2&#10;u125kDcbLSmv85T3A3Q3HB4Dy3JPa5Zez8MiowxFixAO+/BazSCEq9XmNjfh8uVra2srAKDrWqtl&#10;63pRFAVCiO8HyCmLohCNZiVJ2ptWeZWMM4wgCC2rAwC5HC0Wd705DUPb3NzWdZ0QEAWhG9q4/XxV&#10;N81WrVatVucQIBZFsVqtYI0etnm1Wt7crFerFUp5TVNMs416MXEc63q5damTBjdXV5fX17cYviDl&#10;d0WCMSjl/GC3kW++ee3hh39yyy03CwLlgE+PXwxWyOdzjcZwpFPVkmm2M7bH6SoJVHxktVdBEGKD&#10;E8LPmM45Tj9JkmJRrtdNwyjbtjMIwqXF+Xa7I4pCuVxCKce5uUqSxAiEFYuFNG3Bdb2NjW3DKB9a&#10;ro3fRWnu6ASp/NFpcKM3Y7yWg4FPCBEEKgg0SRJW97X3F2YJ6Q0Gfq/XT78vikKpVMTf6fe9nZ3m&#10;/PxkzuHBVZQOHhPpDAfHIJgA/kG+wvZVqZQbjear5iYcfBnw05fd/+uB2q8bWUjH22+v/dGfX/7A&#10;nZMnUq9v7Kv0wTa7fOV6bT6r/jAVVgAAAK8fOI5dq+mQGsUyDIU0uEA4FG7ltrfbi4u1jIjdxDz8&#10;eOyh/R94NdFs2ouLBqV8GE6AgtnsE4bVszEA5HJ0e9sEgDBEinuEN2ecACRxHMdJwiVJFEaJlBOk&#10;vMR+OUmiKIp930fbJLYX3w/YdKdr9wpyHp8IPqUe5Ni9QiH/9a99811vven+t94z8Vz+0//zyLHT&#10;t586dQwmN9pULuh3vvP029/xjkOHlttt62//9m/f9963TZw9/3NgLgBAEIRUmDC0p0cm3w+oQLmR&#10;i2en0x+v6sQIQ1/M7TnZKBoasI9npYpFZXu7kcnYIPZfq1VfRXo8w31NZ9gAIo4b1mCrxeLmVsMw&#10;tGvXbnRtF4XH913y2baTvqsVpVAc40aNnyMhxDA0nN1OtJYEgNOnT0zTPx8PVVUAFNf1TbNJCBlP&#10;y6SjWi2bZhPvVVUtTGxSURRqtblWy47j6PRNJ7708MMnThzP5fIbNzbOn3/5N37jA4g19Hrdr3zl&#10;bx78wNv3BRdwURpFU7v6tJDHxGBVErkcZdJNMLL+KRQk9iaTYACAOI6uXNmQ8lI6Y5EZcZpNa+PG&#10;VgZimAHBTMQCfD/7pqLkUc562u8EQSgIrwCUieNYFPlCIW+abZbik2W51WrhFBPfcRxXFKkg5LAv&#10;jaLAbHaknBCG4TQBBY4jnjeYm5twqBnMFIYGYPxEOgN7rSiyosiu6964sTVi2g8/LZdLabYCBqVk&#10;PA/GoDpI2iFGAAAgAElEQVR8ZAkhiwvVMIxPnVzbvLEDAFZ70zCGx5aXhDDMFlngwx5FsZTbg+Ti&#10;jHPEWZjgQ5nu1RFZKBTyE1sP0VVKBVnOscoINBZlWo93v+WObz/+409+8hPvf9+9P/7xL+65542q&#10;Kne7PU0rKopk27aqlmRZchwXcSJ/ELDG5Hna73uStJt2TpL4lZpKJEm8ubm1vFRNt3BadoHn+eXl&#10;hSiKrly5trq6EseRqirNZlsa48yzZozjOE1YwB9xXb9YzMNIfigMw83N+vLyPE424jjea8kRnzt/&#10;6djRFXaQIwAxJITfq5+6TxIZO9J6vZlOAc4OURQsqwvAgKckDJM0qihJOcexAKb+GhvB0W6QvR/H&#10;iWm2RJEepLzCspxpevbYAnGSHYYcp6+qe3ydOI5P/9tu2xmohREQUgcZbW01TpxYzewU88PYeWIw&#10;zgIAIHSLFaPNZqtaLRPCt9sd7A3a7Q4DIjP8hThONje3dV1UVc2yHF3Xrm9syIW8osiO7cpyXhT4&#10;IPAplQSBx3tSFHOm2UppoPDc0PKci+NElvMz4KRazajXTUysVqtlQuDc+SuYMCDExZEXa2QAehzH&#10;U0orFS1jlfVaEHPLsnFxjgdZrzfz+QIhXLmstlqWqiq1WhVFkQBAVVXEiAsFudnqxnEiivzS4ly7&#10;3aW0r+tlwyg7Tm97p6GXNVEUFher2zttUSC6XjKMcr3ednpuSS1yHH/s6OrZsy/Xaka5rALA6urK&#10;97//IjuqublSt+uEYZDKwfN6udLr9VFQtlDIN5sN3Pjw4YVr1zaOHl3Ff/P5nGm6qPZjGGUGaXEc&#10;N65DwSCGON6lLElSDnXiMp6UmQjDAMGFVsvC28nq9A+v1LpdR1EkJNQwYdF220bzCABoNi0Em+I4&#10;unp146abJriDA0Cv59IDCuQSwmF6c6667LqDvmfyhBaUUqlU7HZtgEHgexPLdMdOKbKsbpzEUi6n&#10;61khd9ZkhYKcz0vYY2Y+fR3BhX1LJNIb7AscJMmB8IiDqDm+7tEbJMU8/cfEF4p56k4VZ3zdYgay&#10;kEnax3F8Zf36kdVDbMwGAAAOJmEKLBzbjZPYmNtDB02DC47t5vMCggsZ4cbl5QWz2dZKJfR5ygg0&#10;sl9IXq2+EfZcaRktVvmWboF0szBYAUaEhVxOFAQhreDIOAtJkjA6A3IW0rSFft9znD4VaBqEjuMY&#10;8+cA4Pt+o9E8cXwV9oILhCMbNzYvnj/3v/zBR4zKhGkB+lDe/653Ly8vsP6BPfVBELRa1uJibfSD&#10;e5QCvvOdH7/nvR9YWJhHcOED77+PjEw9ycGUTX+tMb5YcpzeeHGEbbsMsuE4cu3a9tGjE0S5AMD3&#10;AyEFT1AqhsEexbLZI7eua6z2dTQrJcvLC47jYmXj6Ge5iRM4VDA+SKm/YRimaSK9XFFkKSedefHl&#10;lUMLKytLMB1cSGMKilJ4FZ7zMLShHrDZbUrujoNJpLyDhCyLslwJw4RZYU2kM1BKmdC0bTusSUWR&#10;ZmAdLJEwDE3XVctq23b/zjeebDbN48ePB4H/hS98sVIpf/A33s0QCsdx0cph4vnyfNZiLR2WZSXJ&#10;7qeCwCPBPkkSzCxlYAWYhCxgQQQjNezs1Ltdd2VtQSS7y6rMcJMkka4Xt882YGn3zWq1PFtAfhxi&#10;cJxeJpPWanVPzoSHBoOA1TxzHJ+5Y9evbtbmdUQNkMyFkcuJSQJYPoOnqeu6abbjmJPlnOO4UQSl&#10;ksx6VGYz4bruONMBIwgGE23hAMD3Q1Xdbb1u187n5YOIOsVxJIoCkoFrtV3uPTZ/BvVTFLnVdqpz&#10;ZRjVR1Aq6rpar5u1msGeBVVVRlklHgDqjR4rXK9UKvV6c2GhynGQJJA2XR/n7fM8X6kYrbYDACU1&#10;nxGMYL265wW9Xk+WpYOo0sqy7Ps2U9ys1SobG5uLi/OE8JQKxWKuUb82V11x+6HvD0Qxh8AipcJg&#10;4CRJnPaVWFpaWL+6uXp4EQBKJbleNyXJgBGCgx6i+x4PC/zW4uICy+JCqm4FRp1PGEbXr28Yxlzm&#10;xzNKGexFuoPC+7BSKfd6/WazbRhYd0luu/WkZdlnzlwsleTDh5fT6IbjuBcvrZ++6Sg2Ph4k/uV5&#10;mn5GD9KTw8hhB0VqDUPflz7Qatnp/kTXyxl12xkRhmEuN7XbJ4RD7x4EyqfhHch6KBSKaclkFqx7&#10;GT+PIPAzfpNj34W96AMZH29v3Ggsj9lJdrsOx3FpKkS365RKeUhxFpi+ozcIKhW8dsCMCWcclSxL&#10;3a4jy2LXdmQAjqNRGIliznHaspxXinKrZefzUqmkdjpdSZI0TUnnYGaMHUzeyPeDESuQUxQF5Qwo&#10;pYZRVhTl+V++dPqmY2i9jN17usfGFovjIZEBdzfebiM7jMkdIH49jhNNU9B/Ae/earWyvdPWywpO&#10;azPfEkVqWYGmEQBYOVS7dn1r7cgyABhGOQzDlOZCodXqxHGsaWptvuz7Qb1uEsJjHdP2dkNR8pIk&#10;33TT2vXrW/VG88TxVUp5y9qdMt100+r5CxePHzvW7XZVVSWE+P7g5ptPPPfchXvvvR23yeWGz7sg&#10;0DDcc6hsIclxJHMW0yAGlO8dMVt5tG/IRMaZ0rY9zFSh6xNyuwBAUfK27ZRKiBQz1Gn362wIa7c7&#10;S0vZezuKgm7XTRIoFKSDztjiOMnlZEFQ/vbRbyhK8fTNNyVx8tSPnz5//vxctfrQpz5m+d7s6Xu/&#10;79lOjwNSLh+ogIoQMj9vrK9vzs9XUKQAXidw4YDKCw2zdejQ8ZfOXjh987G+28ZvTUMQHKd/EGOh&#10;A4ILQRDmpPKNG9unTq5tba1P3IaNOgckWbwWcOF/P1gFx/8aBPtvNCn2rvn3CfZ0pdn+6Q0mlgMg&#10;uLDn0/3sLbtdh/K8UpiaFvP6HgDIciEj3AijaUFtfs6yukHgl0rFcWQBgyP8bIghTqZSGDInTik3&#10;GAwymaU0pgAjWAGGElNDX4wMsgAAaA8BAGmpBdfteYMgjqI4TqhA09pacRx3OnaSJGyCuL6+gUX1&#10;6SAcefzbT6wuqP/+jycLLqAP5W994jdHi14uDKN05kEU6URwIQiC73z3yY9+9OPlsra1tfP4t7+F&#10;4MLEvfwzIS9wHDc+BCZJEobDek6OI81mS9eLrJdn+k/s3/RVeKUhioJl7Wb1GQSTWf2GYWiaVhgG&#10;kpSfaOGR7loIIegLlS4DJoSXZdlx+qpaAIDV1YVph5TBFHBFfZC+a9rkmBASxxPEI9inALC4YNTr&#10;7dm1DONBKYcLY98PEGgghEekYDyKRWXkP7C7PQydBXenxYah4W9evnx9dXUNAJ588sfve+9bSyWt&#10;3/fb7SG9s1CQDuhjNx4Z/oLvB+xnx3kxSI9Me1ChSyXzknBd78aN7UqlfOzYHl7YOLiAL1ZWFi5f&#10;vr62NuSRopua5w1m+ICmIQbTbB+Em52ZYASBX5jSjbuua1S0btcZ11gFAEkSOQ5ard1soWGUm82O&#10;67qiSEul3eZKqzPIsmxZtuf5mAxPh2U505QgM8c8TryfEXEcE8KpqoyUXQQX4jiayOjhIMMzAlEU&#10;5+bK29tmtWpQuodmL4gCADiOw+43RVE2bmwvLvJJEqUhBtt2CoUCI+0zvpIs84oiEUI8b4DTdFGk&#10;qjocEIMg7HRsptA2rcodw3VdSnm0CMWrgLdNrTbHwJ277rz1u0/85KGHVn7jNz7w6CNfffDBd7Kv&#10;S1IOL4qmKciAKJXktmV1Om6pJAMA1o2zIQzNMmc74060qND1Pb+T1nRstaxOp7O0tNsB+n7IcTzr&#10;URVFdl1PUfZIEeP9j5ANAPA8r6qKoiimaaqqgmC0phV1veS63pkXX1YUZe3IEiH89k7Lsqw33H56&#10;4sHj7XEQWGFcxL1YVAqFgmm28vnc7Bs1DH1KX+Ug1e3aszliMKKAdbv2RO8e7GkPCGe80qB0typ+&#10;2trE9weZcol2u5PL5TJvhmGEKrm4REy7VOYlCQB6PRc1IC3LmUZgBIA4jmRZ7nS2RZHGUQgAernY&#10;bHWNMRoUIYTnhXTeG6aAC1ilha91vYgQLQOJFCVfrzcRYaeUKgq95ebjZ89eWFlZ0TRFFAWsHGci&#10;mu32MLU+nlnZ2yCB54VhOJQHGgfCdF2b3FEkw9peRhrK53OsNzYMnbHS5HzB83x81iQpL0n5btep&#10;19tYygQAltXx/VhRpGrV8P2g0TCThDOMSrfruG67XFaXl2tOr/fCr15aXT3kursHc+edp/79v/vS&#10;nW98Q73RUJRCt9vV9ZIo0l88c4FtszczRJlR5dhlys7+J0IMcRwjWwEhclEUpkEzM0KgQ/RqxlIs&#10;SWJ2k1id/tG13eQrZh0o5RlwdlB8IQxjpVh8+It/+YY7br/jDbeY5jZw8MAD9y8s1L7//R8kwKF2&#10;5aQvDgkLBTlvHKAQIN2r5vPKfE2UctT3nVctZ5WpWRgHFyYuax1nwHHKn//5/xvHcXXekHLDH4mi&#10;uNlsrR296aWXLqEnyqFDS4NB1+s7qD6K0Wi0Vg6ffP75M7KcP7q24Ps9mAIu9HpuWV9CZZQo7KAW&#10;g2V1169ePnPmzDPPzH3sNz/c7V4YDAZp1dlXCi6Mn+af5HL/djBI/5v+NP1R5p30FzOvD54fnsZb&#10;GT/OVxrpRAHGYDC4fn1r9cgyHABTwEjixLKcfF6QpluOhUHkeYGua2NS+SRdCanrJc/zTbMzN1dm&#10;Dwg7um6nE4ZRHBOAUNdL04aoaQ8XCzxrRSk0m61KRUc1r3Qf5Diu53mCIOTz0kRkgbHHoygeDAb9&#10;vheEWZY1pVQtFmDvNep7ntcfcBxhfQoh5NLla6ury5nKCMd2vvP4E7//qXefPHZo4lmgD+Vv/86n&#10;cdLW74eUgiDQdAERa4f0LeS67hNP/PShT39KUYrXr2/86Ifff//73z6juf5JYnzk7tr2+HK03R6a&#10;UWH2rNWyjx8/zD4d03baZ6eaVphRiz4eE59BrDIIw7BebzMxsxFxBlCWKZ2LE3LCIAjYPA/nxKqq&#10;tFrdtPbn6NPhv/2+1+v1S6Vi2tFgtA03G2KYPUVWVcWyHIQ2Joamlc6du/RK8QUWoijgojcMk2az&#10;i89dJik0cXsAcF2fYQ3sKxzHb2zc+MCDHwGACxcvHV6Zb7WsjOP3tEDTdfYvozMIAvD8BI1uURQm&#10;jq3jyAJjMeByIo6j6xvbAHDs2Ermu9PABQBQlPz6VY+paYZhqCiF7Z3G8tJUyIlFr9fP56XMczSu&#10;hxdFQeYei+NkWlLOcdxq1RBFvtnsVCbRqXCPlmWpanGUPS5lsINx6UdNK5pmWxT52ZlGFu12Jw0U&#10;um5/mrBlr9ff3NphXHdWcxvHiSzL9bqZy+UQXJi2r3TCkHWnPM8vLlbrdVPXdVHcPWZMerfb1toR&#10;TFdmVV0ZxBAEcamUx58dOcXg32FNhCzLWK4choFptnGwo1SYm9MzHOkMyoCq9RxH8nnBsmxNA1HM&#10;VSol02zjzxLCa5qKV4FSYX5eO3v2pdOnb3rTm+9+9tkXVlaGww3aSUiSSKkQhsP10urhxTMvXigW&#10;jxLCE8IjM4WBKapabDY7M1gVkkS7XTcDJGla8fLla5jtZIucMIzXr25oJWVlZTl9gRzHZWYihBBJ&#10;yplmO43wYuLUsrqVSjk9DaCU1GpV13VxpYfTDlmWbrn5uO8H585d8oPQMIxTJ7MofzpQEGFf/93N&#10;zW1JysNevQOkDzhOf3u7Ua0aE7OGGfIChq7rWJyfajElo/uIkVbgnx2qWlTVIZqAvavr9pFNue/Z&#10;TYyDkPZFkQZBQumuYE1mX61Wp1zeM/g2my1VLWT8d1GlHwA6nX6GvGA2LbTfwuoJGBvsoijsdntR&#10;lOD7YRjESUQp9TxfKxe7XVuW857XBgBKhSDw81TWy1qr1alWK4ZRbrUsWc6moDH6/YHneQBAyIQq&#10;LUWRkbYAALq+xyWEUnrbbacvXrruuv3FxbmFhVqj0cSyC56n4+7FE4NSQVEOuugbnXtCKVco5Lvd&#10;niznVLXQ7fZUtVAoyPWGJUkikoGQjE8pXVjQr1/f6na7y8tD3VMmewEAhlHGLJdlOY5jSpI0N2cE&#10;QbC9Y2qloiiSra26YehyPn/LzScvXrqmlY2zZ68wh4gja/rOzs78/PzmZl0UBU3TFKVg27v0UlEU&#10;WKVStVquNzIyq3Fm7Eg/X+MQQ7fb1TQtjmOEFdLIF/tKenvX9cZh03K5iBpAMxJw/b6fz2evS7vd&#10;SRIoleSMPc2BHrw4jg2j9tg/fFfMCXfe+Yad7at4ZK3Wzm2333z27DnTbAe+n87DeIOBY7sAwPNk&#10;vH85YMiy8o1vPPrpT3/i8uW6JOXw6RqPIAjCMJrhPs0ghgy4MG0pa9teq91/4onvUUo/+tGPBEEv&#10;J4oABAAGg7CkLf3X//r5Xm+XDHPkyJH3PPB2ABcAOh17aWnt3Pntr339z+M4LpfLx45+LL3r9E7D&#10;MFw7evpLX/rrXq9H6btq88MZsCgK737XfYSQF1544Qv//eHPfOaT165eOHRogvbv7KjXm1evbdx8&#10;+gSMzfn+jef9SS73bzwv/Q6++D8kaXw2nwYgpr0+SJpx39RxhvE+bTNW9ZDZOFMxEQTB1Wuba0cO&#10;wXRwYVyvsWG21aI8biPEYuANXNefmytnzCYzGkto+iAXhHxeajTac3PlIAgcx8U5GQCoqkIFEQCS&#10;OGo27TgOdV3leT6JI2Q6MGpDNFLXHWdApCMIhpoIYYitMUzbSlJOlguu27NtF6UTYExkAbeME6A8&#10;l89L8ghvHh1AttoCU825nJim+RFCtrcbRkXD55GBC2d+dc5ubU4zoQSAX529/Mi3n/3d3/00zkr7&#10;fW885zARXGi12s8+e+5zn/scFeiF8+dfeOHZBx54G/uUFUekj3BGA/6jBcdxYZA1xHJdL58fMhcA&#10;4PrG9srK7tgfx9EkgHtW8Lww+6nUNPUg9mB43XVdZd4QEwPbVuAF13Uhn0+9DzC0wGwy+gmLJIma&#10;zW5uZBQ/cfLR6/V93x8dDKs4TQBAUZRcbsI1ZRwKSvk0733KYfMTayXCMFlf3/D9gPAcAFTnjGkM&#10;BRgKaw2l4JlNJgbHkWIxP76Sl2VRloeLExSXopSWyyXfDwRBBIA4DBVFwsn93rMLmfgiC54HQchl&#10;1MVRjqHfD8NwwB5nxg0ZDz8Oeh0vXSUxXh9xY3PH63vLy7XxH5kBLmCsHl5GPB1Gl7I6Z2xubut6&#10;eRqLAX/Edd3x5H+zaWWKI2x7gEzjfcN1hytJUcwBeOM3CRn5UzoOWFaH+Sak15P1uok09UwYRjkt&#10;DQCATo2TQa44TtLzP9ed7BfY73v1RnP18MLFS9cYxDD6hV1tHfYmz/Pjq8e0tFv6TFGkzTQ7spxn&#10;9yQbzvaubCkjlSCLAX8WaQv4eqJPBABwHBGEHKq9wgg6nPjI9/seWvHJsjhSrY9lWd7crNdqFVx1&#10;m2YbK+Ao5TVN3djYXF5efMPtp//u7763urp64sTxixcvdjqWrqvsMDBBxygMAHDi+OELL1/Fdbgs&#10;y6bZluUc235cqjN9h/O8MJEPu7KysL5+Y3V1WAtUrze7XefwygKMgcJJEiHhC0b3WzppxMpMCCGZ&#10;4Q8vDdK5sVQBrzOlAqXC6dMnxo9qPEql/OwCJTx4VJKK4wQt/VRVYY+qouRlWTLN1kRFhonkBUq5&#10;MPT3vjNB9/FVxAgHbwJAPp/bV3D9FYkK+36Qmb2IotDt2gwKdN1Alvds0Gy2jx9fTf3bYmqOGEkS&#10;m2YbLQCZ4AJjMaS4ukPqu233ECi3LJspNahqgT2nrFpke7uuaZrvD9hFUVXFsqx8XhZFNlkl45UR&#10;/f4AU6eynJ/KEQCQ5Xy93pRlCXVVYOTKxDY4dvTQ9k774qXrx4+t4vM78TF/dfoL6aPq9wc3btSD&#10;cOA4zrGjK4pS6HQaspwTBMEPhjAi4RI2RTcM3TRb1arB8/zq6nIURZub9TBMdL2g6zohxDDKYRjU&#10;6yYAyLKMNtWO09vebogina+WTbMpiGK1WtneaSmKJOfza0cO5SXpW9/8AcMXPvnJd//pf3jkD/7g&#10;t8tlFSfDlAqet3vbl8uKZVnlsg4ohrVjAhjYFJIkeV4gy6w2YarFAd4hpmn6fqxpu5NbBLinAaMI&#10;c4zX/ghCLgiRiUlRBHf8u0EwkOUSALiuh7rpg8FAFIXM8hw1ICdMV8enWYNB4DjelctX3vmud964&#10;cc0f9AsFmVKeEG5n+/pb77m70+mIQgQAtu30eh6lvCgKbC4ShhETud13XyyiKI4T0mg0gANdL9l2&#10;j6lG93puOkWDCqXjyq6ZX8vsd9qWg0E48LknnvieJEm//ZlP9fst1OHEHG9Rrf7FX3zR87x77rnn&#10;7rvvjML4m9/6drGoSBL1PAiCQMpX/vOf/zcvtW6HKeACAPT74XPP/zwNVWCUSsVud+fY0aVCQX76&#10;6Z98+ct/89BDH/f6TbSbmkZeCILw+vWt9fWrm1t1BMYMQ187siJJEkBn4imPr88nHucfu3uKugHg&#10;T2V5/M3Z1IOJFzpzCq/aNDQDLuC/njfYuLHNuLjpGMcUWOzstMvlAnP2ygTh+G7XppQwcGEissBx&#10;BIGAURErX6sZ7baVy4m7npGpQ+AIb8xpSRxZVicIYlWVRVFI9yC7Rz5qIjYfTW+gqrJldWU5T+ku&#10;5ZIRFqS8hKBJuhQC9lZDAEDaexJGFyUMQ88boBJYksRJwqmqnB5OsB06nS5wgEtQBBf8gf/tb3/3&#10;fffdev8nPz6tzb/0N99t9uAzn/kt9iOapmZOkwEr6RtpY2Nz/Wrjs7/zWQD4yU9+3mpu3X//3RN3&#10;8U8rvpCZx3Ac5zjuOCV7MAjK5SFz2LYHlNI0yDWbGDktKhXVNNts3ZuJTIkEBmurzDNLKY+1BrMx&#10;GlGk3e7kyaJhVNLFtxzHo8NFyjNvz1CadrEqlycvGtvtjm2HB5c0z2CCGIuL1c2tnUwWfX19y3X7&#10;x44dYqto07TOnb8CAIoi1ebnZmTGxnNxjtO37T576FDpOr0BJi3DMGk0msuHln/0oyfvu+/ehx56&#10;6Mc/fuL++96K23hev9/HenIeb4ZMXiLTXXAcNzr4PR1at2s7Tg/2Ag1Y1CoIIrvN0EIizWKo103b&#10;7tVqRmFxPrMvVlILADgWj4MLcRzLcs4bhL4fpFvPMCrdbm+GNH293pyfn2APOR5RFB5w2YDkBXxd&#10;qZS2t+vTJmSKIne7kWVZmrbn8Op1U9dLGQobi2rVSE/ypik7JkmclruL42iip0YQDDY3G2trSwCw&#10;enjh0qUrR46sjFjAQ21e9GphfoeSJGXamRlhMJQwvVgFAMMoWZYdhiEm1XHVJwg0CAI2hdM0rdmy&#10;jWFFw6ipOXoQcGHvvxyMPfJxHFmWDQCSlJsIsiwuVhFiAABdL23caNTmddRU1nVtY2OzVpt773vv&#10;+cpff/n3Pve5Bx/8wBc+//l8XlpcXIBUBQSlQhS5mOITxZxaVNiVylRJYGq9VJLHH7TxLCILSgVJ&#10;Eno9l+P4jRvbWklZXV2GvehPOsZ71Iw9hKLIzWYLjyGfLyBVnn0RnR0AooMoHb6i8P2AUpFVgOLj&#10;id5DlIoItiKRASsU0lmBieQFjEKhyLLfr2+gPMRr/BGO4xynn0EDB4Ng/ICjlO53GIY8v/sV1/Xk&#10;wu72tt1TlEL6iYjjqNm0DKOMl5VxFhiLodFoV+eQ1+BgjxoEoaLkkyRJEki7M2Y4Yo7jjqoUuSSJ&#10;KaXD4nxuZFJQlH3flyTJMMqm2apWK67b97wQAGR5j8DqDPKgYej1hoX+I4ahjTvo1ebLblF68cWX&#10;T506kib/27ZrmhYeMxVoGKRsswVaVJRiUZpB70dIotu1t3fMOEpEUTh8uIq93JkXXz5xfJVS6vs+&#10;IQRrJQghSnG3PBMAJElCNIQQQqmwvLxACDhOb319A29mSZKGkoeWVa87AKDrarUq+r5/Y7Ohl1U/&#10;8E2zVZ0rW5bl9T1NU+fn9a4dsO5XFIXb37D43PO/uuMNt8bxcKnb6+3iC6dOrT777Ivvfvd96aYe&#10;HZ7Q6biIW80eyziOtNsdWZYlCdLaw+ObsdedjkMpZXdyv++PZ1KLxQIuqHO5XIY7z+bRDbO5vFSF&#10;1H3LAhMSlYpOZy87sfPSK8aLZy4AwOLiYt9t5vOS5w18PwCAKIrm5hYErdjttgFyi4tzQRj5g24Y&#10;+lEUyXJRkhQkg7VaO4y1GIahWirnJQU4LomjwcAlhPp+P4oCAOCpKOVkMSc/+aOnoijieSEvl/Jy&#10;yXXdRqNBCKeqCoIlvu8rRS2XkzkgQTDY3tlSCjlBEKIokiQll5M5jgSBR3hKCD/weq5rq2qF56kf&#10;eD2nM15cEIahWpp75NGHAeDDH/6g57XTgGUQJj/5yTOe5731rXcvL+sdaysMw6VFPQh817UIIRzH&#10;lVTl3nvfdvvtNzeb1uc//99hUtEvxmAQRrF45syZiZ8CQKmUX1xc7HQ6Z8++9IMfPPne99zX73f3&#10;XsX++vrGpctXLcsCAJ6QQytLJ08ee8c73jbOVRvvI/51r5d+c9prAPg/CxOyLn865mz2r8eAEhbj&#10;w+dBKjvImCYfDucZ8sI4uBAnsT8ItjYbDFyYASiwiOO4Xm/NzenTjo1wfLPZ1LSSIAgpo+k987Ms&#10;spCKDFOOcBBnUxkx1vR2OrZldWVZUZTcpKJxDiblVcIwIoSM7NDjdB0Ea4GMyAKwxtyLLFiWFUVR&#10;FO1WXRKeFwU6UUKJXVzPG7Qt6+jaKozAhY3rWy88/8wfTpFyBACz2flP/+1r997/9jetrbDfiaIY&#10;1zxp0QrC7dkXAJw7fykIyMc//jEAeOyxb8t5uOuuW9M/nqFJw6T78B8hJo4Q/b43t1c3tN22GbgA&#10;AJubGydP7jpaRZEvTHKa2HdfHMfPcMubGGxBMj46GIZWb5jGSPV6X9AmldIk+Mjk8zmcWTpO3/MG&#10;mtA/sC8AACAASURBVFZiPD02vrKVqiiKbCE0bZajaUocx/V6c0YlsKIorrsne8zuBHyhacrmZp1J&#10;D27caHQ79srKgqLsQRyYPoLr9q9d2/KDkHCJohSZg9qMUJR8enoahmGr1WYEYCbEQCk3N1eZm6s8&#10;/vj36zv16nzVtr1228bZ2AycBcN1+4PBHnCH51HmgKbFLLChcJaGQAOM1cSiPQSbOjQaTcuy5+cN&#10;nHjhTcV2lyS7hZdBEG5tm0ZFy6yTmeLs4ZWFy1c2TqQyewCgqoU4jre3G7quZWgRnc4Ea3o8pIMo&#10;ArJISzm4ri+nhjDMyjpObxrFQFHkXs9lSW8AMM22phVnzIMpJYqSZ1+ZVv5mWfYIjkkAoNXqjq+r&#10;gyC8dq2O4AIAUCocPrx88eI66giOOPio1LW70hBFalleptMWhN3qAIzMbEHTiq7bN82WLOeRmmGa&#10;5skTi0wYpaIXL11az1R0Ey5GwQXYLRLcH1xIh+8HjtPjOH7aI48EE0qFxcUqajoCwOJCZXNzB19T&#10;yhuGvnGjsbw0d9ddN3/zm9968MEPfOa3P/OFz3/hIx8xMlcKESUsbFlcrJ49e0nTFNwml6Nssk6p&#10;EAQOgJzuRdMqiRN71ziOarXq2ZcuiUIO9SMPDnBzHJ+WWsA3sboErxRWXLKhDIXSNU3xvKBebyO5&#10;44D72jcsqzu+XC8WlWJxaCTBUAZVLcpymH5+ZygvFAqiaVq/DnzhtQfemb4/yBxeGEYZNUcA4KZP&#10;LLe3zbTSUBCExeJu3xJFflqNhSkrMaoCAARhiJUU+BwwgsPsTIMkSa2WpWlqvd7SyprVtoxKudVq&#10;1RaqlIc4BkKIUih0Ol1NK+HI0GzahYKY1kBJnXUQx5HvJ1E0iKLhdJEQTtMUQriCLDCciAk9pr9e&#10;KCinTh05d+6KphU9L8Dvqqpy+HA1Q95ku7Ntb3PLTIMOLNITWqUgrR1Z5nma7vEopYPBQFWVet3S&#10;dUWSJNf1ZVmU83mz1wIoAAAhpFQqtttdSZJG+lAIvKqqqsZxtL3T8AchpfziYhX5Qb4fmM0WYhm1&#10;ed00W1JekuX89najWtVdd7Cz06hUKh/58IMPP/wP//JffgIP5kMfuu+LX3zskUc2PvShBygtAEAS&#10;757yqVOHv/61Rxi+IOcl1/UQU5j4/DLvkgx3g+cBBzLTbE/EF9Idb7vdkWUpvVkQDNJSxFqp2Ol0&#10;mDO0LEsoFzLpSsFEgkOr1cFaziR9tnESE46kX8CoT5Ry8qXLV3ie1/VSPeggqSalLzXwPLdaXXzi&#10;ez8wG+ahQ4fe/Jbbw9B3XS+O80888fjm5uZvffy3gmBYFRmGsWEs//KXv9rYuBHHUS4nrawcarXa&#10;b3/7Pe32dhAEgqD+4Ic/ubGxgY6m33n8u6jzr+v6yVOrA88ZtUtU1peefea59fWrHMdRSm+7/Tae&#10;L/Q9O/CDXg+eeurxXq/34Q9/6Mknn2i32/fee29tofbd7/5oY+P6TTedfstb7uh2zcx6w/fjMz99&#10;1vO8kydPxpEr7q2BrOjVCxeeoJTeccetPacBWJGuynNzh5IEoiimlHr91tqRit3d5rg9lyQzuvi+&#10;r5bmH3n0YUqpqqqtVgsAeF547B+ejKLhc3XLLSeXFsN3vvO+y5evXLx46e63vNmymjc2t6+uX3dd&#10;lyMkL0mrRw6/7Z67ZgulTDyAdPzHYvGPbJtt8Ee2zQCFP7Jt9nf8KwfcRaaRZyAL6PE57dOJ+5oI&#10;LvRdr2G2Dx9ZhL3IwowjDIKw2bRqqQqotE8E4fgoCptWs1KpYLZqHFyYgSzMCFYBkZ6mFApyoSD3&#10;+972tl0o5MeoR5NrQ9inu60xBVmAFGcBRiKOSRJ1bSeKkiSOikVFEOg0OVJ2QeM4tm0HBXsAQMoL&#10;DFzwB/73v//DU6tz06QcAeCHT7/wvZ9e+MSnPpEubmq1HEbxgOngwosvXsjntXe8460A8JWvfPXY&#10;0YWlpd0CojSyMI5S/dMGx3GtlpVZF/X7viTl2EhwY3NneXnPyha9ptLv+H4wzidPkmh8HW4Y2gwS&#10;rK6XppVITCQyKAXZdYfki9nCB6nBe3cxXywqptlEavo43R0X0vuKP7HAAyCEVKsV1/VRO1oUBbaU&#10;xV1LkmCau0aqGXBh+Jrn4jhutbr1eqNWqy0v7UnFZICbQkE5enS44rVtZ2OjgYA7IZymFTWtNDEF&#10;nQ5KaVq6jAkxaJqCQNLp06d2dnaq81UAKJXyE2dj40YShYKUWU/Gceh5ged5iCPEcSKKQ+pEkiTF&#10;ojK+0ut27TCM2CVotTrNZrtSKTOur+t6/b7LcXx6d+zGEwS6UDMajWbaWYNdkThOcrkcB9FgMEC9&#10;ofTlMIxyp+PyvMtuyDBMgmBQKmnjXhL7OkfMCNe103UNKEFqWc40fAEAisWibduIF5hmW1Gm0txY&#10;IIPA8/xerz9R3wGmZyBYJEl87doWAxcwKBVWV5cvXLhy7NhhfEwxkZPL5Vy3jxeFEJJ+QlOr1gnI&#10;+J5nXCkoSuH8+YuKYgBAz3HiOGEdKcfxY3bmkSiKDEPcF1zIBNKU0mDi2Abe+tUNwvFuv3fLzccp&#10;FWq1uY2NLcyX1mpVdNXF06nNDyEG02z97Gc/f/Ob3/TJT3740Ue/dccdpw4dWlZVmbl7pKkKJ04c&#10;OXf+4i03nwCAYrFYr5tsFk4p3Ve0f2KcOnlkBPRnByDmV7+3SoUHAFGkcRxRKjK7UNh7mWRZwmJy&#10;fMc024KQK5VkSRIUpVqvm7IsH1z/dZr2AQDYtjPjd5Ap4PvB5mYDAVZKaa02Z1kdx4kBsjY0mRBF&#10;3vcDhiROcqINMoYjv+bY5/q+IhY/K17Af1utTrqFUd0mbU7JjC2Zf0Sr1SlrJQCw7R7SVTBRPC1b&#10;YFkd3w/9II6jQJIkpOITjo/jRMzRKI4Ix+u6blkdWa5QSlGgF0aSjZlfa7WGqkCU8pQKokgpFdhm&#10;tu1gJ1MsKkzcMS30OGoxHgB4nt588/FezzsInESpUC4LM9CT2fV3K4dql69srB5eBohgKLnSkmUd&#10;AICjKLuA450sy647SFv2YBDCLy7UAMD3/Y2NbaQ4GUZFL2tRFNl2f3unpZdVx3HjONTKxY0b9Yqu&#10;lnVtc3OrtlCNIvnKlc0jR4Zz0c9+9v0bG/VHH/2q2+PuuuuOpaVD7FNRFEoaYaz8Ws24dt1cOzJZ&#10;hyhJEtZPMEZJFIWO47DascxXZDnnun6hsDu1Ns12qVTMYPesZ0JCVqEg39jcYfjCtIjjCPMpeHPi&#10;3hEgZvoatu3SdFE6e40vyJC04yrFyGq3ZVlOUuUMaUVZjuOiyHvPA+/+whf+BwzHuYRSWp03Tp06&#10;tb6+DiMELgxDw1j+q7/6ytvufdtdb3pjEscA5PHHv3Pu3Pl77nlLEISU8oLAveeBd/KUPv/cC9/9&#10;7hPvfd97gsAHgCSOHaeFewzDSFXnvvTwl48cWf3EJz4GXNJ3B1/96qNLSwtvectdHteZqy4uLC48&#10;9+xzzzzzzDvf9Y5nn3nuscceq9UW7r//3mPHj339a18/ffNN4xP0SqX2q0ceI4S87W1vGXitTJt6&#10;g7DX6y0vL0u5/EsvdeI4FgR6/NjRra3L2FOk12Ppx2B8dNG06j98+wee573zne+o1xuILxDCRVH4&#10;0Y+8DwA4jn/0b795eGWh1dx64xvf+NRTT/30Z78Iw97Cwvz73//uV4H7smP4s9St84edzp+VSn/Y&#10;yVZP/GGnM37kf7b3nvuPxeL49uNxcHBh32DkhYngAo7jZqM18H2O4w8t15KxdfjEQIXCOI5ngAue&#10;53mDwdycwWoisqP+CMk7ILjAeJJpO4zMoeZyYi4n7uy0trfNI6hPub8gxS6ykKQwlzAMW60uAHBc&#10;Mpz98YSJI7TbVhQlhIO0InomCCFhGA58P/BDzxsgFM0RKCqFlZVaWiqG4/if/fQZv9f+n37nfdNo&#10;C4NB8H//xddqh44+9NDH0mUmcYxJsD14DTsA9vrFFy/IhfJb33p3FCV/+aWH77rrZl3XxtkKMHb7&#10;/ePHJE9KVxDEzKIuLdzY67lhGKZBJdedwHyb6G1JBX5c8Jzj+DCauoZBLahpH7GyWLa6kGV5Z6cu&#10;CALOjA/uS8OuBbo2ZlomCELL6hiGNnEhHcdZ0vv4ahO1DJrNLs8PmGRaBnrLAE/pry8v1Z597szy&#10;8qHTp4/jOyiUvS/ZHrN57Kgsq7O+vhHHAZM3IoQjBCRJkiRJlsWJKgNMiMGyHM9rLyzUmHYmN2Ke&#10;s2CZXubjMNr7hP6BECrLe8yJg2DQbFpplAFSonqNRlPTSmwWcv78pbk5gyELSRK3WlY+L2fuvfFp&#10;n2FojtNHIbc0uIAbrKwsv/zy5dOnT8JYmWSlonregHGtTdPct476lca0pUutVqnXm4ZRntbTFovF&#10;btfe2NjU9cq4PcTEUNWiabZxvcEEvVhEUbCXOeyMMzXWr26urS1NZOOvrCxfvLixsrKQUtaQm832&#10;ONGMLXV4nud5HtnRGXCBUiEtQnH48OEzL14BgPe//+2PPfaDBx54axqrxSU3XjfH6RcK+Qy4EIaB&#10;43hhGHIcwbuLEI7jeNQcpZRGUeJ5gySJJCk3DVmwbWdzs0EpPXH8MCF8GAZnXnz5DbefJoRUqwbq&#10;DgCAYTB7TgIAiwuVjRuN06dPPPXULy5fNtbWjvze5z731FNP//CHT99//1tb7Z6qAp6vKFLXHchy&#10;jlKyvFTduFFH0q+ulxjVGe0qGDx0QDpYBpHHf3meZ9ahhPCO46I+JW42ksIttlqosjYBACIjI2H2&#10;44ZRdl3PsobO0NWq4TjuNL3S8ZihfdDvD/atNRBFYXFxzjQtBiZqWsn3g263N5vSparFNOpdLEqZ&#10;7LfjOLPNIy5cuEZ4bvXw8r5gLotez5/oUsmCjcvj3X66h5uIl6U3WF/fWhoh1IPBgNJdqVfX9cIw&#10;TIMv3a6D68AgGOAIFcdRrzeskkDiQxT5uMK0bZdVx8Bo3OQ4vlQq4KXc3Kyr6v/H3JsGSXJcZ4Ie&#10;Hh5nRkRGZkZmZVVXV1efABpAEwABEGgcvECCFA+INwhApIarMY3Z7Oys7drO2u7sMWZrO7tjYzb7&#10;Y2x2bCQNuSJFiiBFiBpKFAmRBAmJBASSIIij0Reqq6ursrLyjIyIjDs89odnekVFHl3dBI16P8qy&#10;IiPj8PBwf+/z731PIUQS0zR5XiC81LHTOnJfa7XSZNWkKAocxwcA5FQYc8M7gRLIAGIYZZoZUS6X&#10;W60uhCzPC5qWIzLMFMjbp11V3w3jlOe5OI4xjnVdNU07K+pcLimttrm0aAAAWJaVZbbb7fE8K8vS&#10;VOiQ5/nl5TrGRNKiGYaxLEu6rvK81un2FEWJI8bs27VaqbndK5UKtYVqa6fzrnfe9wf/6Rv/y//6&#10;WGGcGrO8XCOMhhdeeO3M61ck6Tg9xe23nzh77uJdd94GAECIw8lMlagoirOaoAzDYJxkJSGJrk02&#10;RaJQULa2moVCHQBg2w4BsCZLVMxSApZl0fNcIgc2aZ2eWdKLaYpJwg4AwHG8NE3pMN7p9HVdmff+&#10;4xSbfVsQOFkS4jiW5cJEvuWIKgMhdF2L5yUqgAQAEAT+ysYbpfKe4cn3w+3tnTiODy4vvfrKzytG&#10;GbHcw+97b69nOkM3SRJB4F134LqDbneEn0VRMDB39p4X66Xat771XbkgPfDAvb3eNsvCKIo/+amP&#10;/8F/+sOVQ4d0XXz55Z9rqpam6bvf/a4ocpYPLr/44osPPnh/oYAUpQ4A6HZ7PBdnXb0kSXZa3TiO&#10;FxcXBQGmeM8wlCTYsi0AgO/7/+9//AOqsPDcc4VHH/24O+zMqr47+VYEQdzp7ly8eHFpaenYsdVW&#10;q539NooCAADtTDzP3nzzieeff77RaPyj3/2055nXF6LTKeSfdbvkw7+vVOI4/mfd7v8zDayiu111&#10;IznO1JO+ieDCLMM4jaKo1e7GccwwrFHReYGbjyyEYWQ7u+IRsiRmKxQwexECwlzwg6Bc0nM5Ebv7&#10;sBzYH7JAvGs6jkysAuHs9l7fBACUyipiS3Gc5FisGcpGBsnKEBbAmLPQ6XQBAOWyjnEaJ0kSx0mC&#10;gyAMHS9NkyRJNbUwqeXRaOwkOAUApBiQyRSxDMfxgsDpulYoTOntLEKXLm2++stffObj77zx+Mrk&#10;DsTOXtj44p8988hHHtF1LQsuAAA8z9d1JY8s7G3Yl18+Uy4v3nnXnXEUf+lP/uSd77iLLDlmva4s&#10;w2L3OL9prAGQURgkmroHx7Ftt1iUiMuCcbK52bnhht3WI+5ITozHcdypa6dhEKsTo7plDRRl3uxu&#10;GKVGoz21gMJU77NaNVqtjiwX5hQnv1azLIcmw+csDKNO1+S5UZBMakyAGeyJSkVzHC+bhU6ee61W&#10;abW6VJlssjMoinTnW0/Rf/cJLuSMYVhdL9K1d3IQAEAcp77v+37QbPZc19N1dVa5Cl1XMJaJNv4s&#10;GwxsmlxDQ9Y5YU9uDuI4oVIRTNMJAp+oC4FxUmu/P6hWK1nPEiFEuI7kX4xjjuNzRS5nrSkRN3T8&#10;Q5xlmXEcZxiVzc3W8nINTEAMPM9Rn0/Tdvk11/FEphpCbBTlmyu7Rj1nrNA0NUso3Y/NSeKwLDer&#10;GxXHyaSsN0JoElwY1yFjifLofMsl85fLJctyHKeXTUWBEGKcUJwXACCKnGN3r1y5cvDgyjve+Y5n&#10;n/3hgw+OdEBWV5fX1tZPnBglcOm61mi0ZFnMMhd4HmlaXlE8TTHGSRSNHJJZC5UYJ5tbLXfoaUWV&#10;UFTI7SPEHTu6evbc2onjhyBkNE3t9ft6sQghMIxShocFjYre6w1On77zhRdeef3M6+99+KHTp+89&#10;f/7C83//4p1vvbXV6pDRhqA/pCyOruvNnTUAauREaZpXmBrfbDE7vJBypHurNecqgObrENPXq1hU&#10;t7d7i4tU7ZKs9wJd1zqdnq4XCYaV7Y3ZGY1mfGga5zgurXyhKHIc23Pysfdp+6dsEIocQpCMrtkS&#10;Ofs0nuds21cy2BqE3GRdTGphGGlFtVbVL168srq6uM8Cc+12t1AYLRFPyyXcF05BwQXX9Sl1nCYv&#10;AACuXGnqukq+CoLA9326INzvD3ieoxhimuJ+3y4UREEQXNf3o7Bc1EhpnoPLdTAmPmCcmKZTqZSJ&#10;4il97p1On+dRtVrZmyPAAQAgyyEEIQv1YrHX6xWLWhD4qqrU61USeOt6sVYrtVpdXdcgjC3LA4AV&#10;RW6fzMFardJotOt1g+ieEDgYIYYAUnEcd7s2AIBhAIQMzwuFgmjbLs2xmmUsC3KUujmwQs4BiOMY&#10;Y3zk8PL5C+s3nCDUIaxpWqfTM4wyQqhW1TsdUxR5XdcghIuLC6bpuG5/6miPMS6XSxgnEIKFhWqS&#10;JJY1XFu7XC6X9aLe7XZLZX04TAI/qFaL7Xa3Wq2QChEf/eiH/vX/+Sf/8798Iuck3333zXfffXP+&#10;LEkExh2PdnXKVnAcj1JXskOlbbtRFGbrTQAAdF2xbYcQssZlKYx2u8swUFVlmhGZ/UmvZ86qqyUI&#10;Qr8/oCLdCO0qPqYpLqpKq9XPOqWFgkjVl8jPwfz6Ef2eKYoiXUaLkxiAKa8fGQIwTvdXPoBBHOe6&#10;bhDGx47feHn9Es+jNL38wQ/9FodgFO5rOPP9II6tS2trn/jkJ9rtLZ5HAABB4DkEjh8/9uyzz/5X&#10;n/ts4HudzrBQkCEL2o0W4T4VlEIc2wiNRoTcBQdB1G7bAIB6fWGnuZVbyyV16QEAnU6nWq0+8cRj&#10;mlr4wTPPvvTSL7/5zb989NGPuEPCQbhKDJPNjHjf+97z/HPPzX8KEEKeg4VCwbZtsmh8fTZHaOOf&#10;ttv/oVr9p+1dmOM/VKtT9//3lelg9n7459cBLkweNrvI7wdBc5tkqbC1aoXiArPABdcNXM9lGIgQ&#10;Vy4Vx6rXVD4w37fhKG+c6XYH1aqRq0SQYy5cFVwgDkaa8TyyaQ5Z5xsAEASBZdmlsg4ZFqdJnMSE&#10;50bgAzjNw84SFgFFZbqawBhZMM1BHMe6XiRvKMYpZCDkeI4DOMUyAMlE6Gg7Xmuny0BwYKkmCPta&#10;oCM8CGtg/+iZH95/1w3/+n/67Jydv/i1p/se8zuffWKSl4sQmySY47hJcIHu89IvzxiVPLgw+dJN&#10;46P+5pUXTNPhOFZV8i51HO8Wkriy2VxdXaBfDYdukuBJcAEAsE8GbLdryjIvSfKcXAaE0NJStdFo&#10;1+uVfTaUYZRN0/G84VWpdPsx349mlWtJ09Q0B9mpdDAYEJ1RqlmQM0WR0jShLGhqtVql1+vHcTI1&#10;mT9r4xp+1x/KUnV98i9CDNFfIG53t2u9+tqFoiYfPHhg8rcQwjTFoij1TRMAUChIhJNCnIPJ5Jps&#10;5BmG0eZmk/rlmZB+FDwfPTqSpNF1ZWentbAgZo6TYnwVNe/BwLsmkdFardLc6RsVlV4J1Qet1YyL&#10;b2yY5q6YK7ngnICoLPMYJ5Y1ZWEfTCAOw6E3H0ojRlp4/3cxp9zjr2hXTY646s8Je3/WQ0vB7tp4&#10;lopP4mHTtHPIjq6rRPaMDKEPPvi27z79vQ9/6OGDBw/efsc9z/zwubc/+DaMAc+LiBuVciRpESsr&#10;i/tJiyBlIGctbLuu1+vZZPFmaakqLU+pnKcoMkKo1+trmsrzHHBAGIY8zyPEJklCajljjBGCYRhi&#10;jG+8cTUM4y996csf/9hvnThxvNPprK1tLC8vTo4PYJTPEsyn5SMEs/1BloUw9FzXlScUqfbe+G52&#10;SXb74mK53e4TsIMuL8uyJMuSadpkDT83JE+V/FAUudls0UlB19VGo1Wvc9eR1nF9Zhh6q9VFiL2+&#10;epDU6MipKAXLGk5N3AAAWNZQU0UImRMnVtbWrtTrxqwVvqz5gX/VfcBeOjox1/XJCny2S9OkBpBR&#10;udve7miaRKZFMn2Tz0TNkZSKID8hWRJEdGk4dDFOy0XNdf2+OTi0cgAA0OsNVFVkGKbT6VerlSAI&#10;aLa86/qu61GhFgpkjwVcLZ5jx5osALLQqJTXLm0WixrJYQmCoLnTry+UarWKbTssy2bnFCqrTA9L&#10;DONUFEVaI2PsMxg8z+m6llX3RAhlAaYg8AcDR1FEhK7itMRxZJpOmiY5aCk3TpLQbe+1JRhjhDhZ&#10;FoxKaXu7Va9XG9udpUUjDMVO16pVdYRQtVpK07TT6RPRYk1TiPhC7jIwTuI46XQ6cYwNo0RCRVkW&#10;lpcPrK9vLR+scRzvDj1NU3davXJJBQAEQciyMAwDVZU//MiH/tW/+uK9997wwQ/eNwf5+vGPX/nw&#10;hz66q6owVt+k+hqUHZBrH0WRVHVX3ZOaqiqKIne7A47jikWF41A2BTU7s7uuPxy6lUpx8t55bkrx&#10;iEJBtG2nWCySE/I8F4YBAEDXFTKQMgzDMIAWxVRVudczEY1JcvFVp93TNJUXOJziNE0RQmEQzPI8&#10;9j9HCgJfKuuFQuGLf/zFW2655eTJm3RdbbdbOBkOhi7Jxryq6Xr5tdfWAAALNcOydqkNvV57ZWXl&#10;7NlzrusbRq3Xu5ymIMhUmphvQRB2uz0AQL1en6zwmaaYZNgWCoVHP/WxVutyEku333ay1+tvbGx0&#10;OwOeT3he+qtv/4AIKNx9972Tp7BtJ4zY559/xvf9++6776//+ltKQeaFXQf9/Llz9DOlsrRaO7Is&#10;27btDF1Nvc4wKQimtEN2I/38R8vLv7e5OXX/39vcnNz4R8vLU3fO2j7BhTniC2m6JwLHGG9tNQ+t&#10;jLIGaGrPVHCBIAuSJBoZnsJVkQUAQJLErVa/Xq8RQezMb3cJ/NeELFCnlmBVWcIChQ8sywEAlMo6&#10;GPMRsh+yn7M8BfptmgKMsWXZRDwPITg6+B6aw2h/FiEKMezsdBzHV1Xp6NHlq9xSpvAkACCJ42d/&#10;9GND4//3/+6xWeUnAQCd7uDf/cE33/7Od7xt9SAYt2EWXCAf5oALL7742uLSyu233xYGwZe/8qcP&#10;vfueWTVrc/YPAVzods1CoZBb+AUAOI5bKIjEayGrEzTStm0HTJQRmgMumKadq57Y7w80TSErojlf&#10;YdKWlqrNZntqwXA8rdCPriu+77da7axeRs5ISHPV9h8Oh7PWeMnKQHZLsVgcFyz0Oh0TIWZSPEJV&#10;FdN0CNc9S+o2jArZPrWaGrH5sEIUxb7vE4ADjCQMpAwLIAET4MKkVSpapaKZpvPqaxdkSZyscVMu&#10;a72edfnylXvvvffOO+984YUX7rvvLgCA47iSJE+diDudvmnaositri5mc0z2ykG5585dopoFhlHK&#10;Nm+/P5hTfXOWzU+IxRgTEe/dfzPj1ZHDy2devyDLUyp3ZkM4RZEsy6GyAhRTqNXKnY6Z7R6+H0wt&#10;OrB/m6PX+Ouw/azKzDIIIQBYL8qmObN4FgMSKrtAf0XHXiINSL/CGDvOMAxj8oDIK/mehx546s+/&#10;S4PzV1+9QBKIVg8tnzlz4ZZbjs9aYZ5yMdM0HXs92/VGCqOyVKjVSlkh0ql25PCBF3/x2smbjgEA&#10;dL24vb1D4nNdL7bbfZLniDEuFlXTtMMwrNer73/fA3/2jW//zu88fvr0vU899ee1WiUMYxKqkTqX&#10;5GaXFisbV3ZytT8nTVEKWXhC13VSKXMWX4Dg+1OVgBiGFMs0ySiahd1JvNrp9BHi9qNjWqtVCC+D&#10;cFtqtVKz2X1z5R6vegF0TXs/+wsCykowUBtVFkDMnKKVvr9ba+bIkYMbGw1NS2aBEdSmrs1M2nDo&#10;y3vF14IgyjkbVJERADAcugR9CILA8/zFRQMAYNtDomUIRuCCnR2pLMthGGZcMGLAcYKqirY99Dz/&#10;wNJCFowgKrYYJ1R/wfPCJMGkS0y+JjyPkiQulYrtdl8paGEYI5YHAKwcXNrcbOq6ThABVQWE0Kdp&#10;2TrEPgBgTvpbEPim6fhBRHSOshCDphVnyTwJgiiK07sEjUiJIcTp+r7wqYmJJsU4aTbboigYRuXs&#10;uYtQjhwbAAAgAElEQVSaphLCgmHochx3Ol2eF4pFFSFkGKU4jlutDkKcosg8vwsxkHkHYwAhq+vF&#10;JEl2dlppCjVNJmUgDKPU3G5Vq5V2u6vrGmKZMIo0TTVNs1wuKUqBTKlPPP7oT3/20r/5v79eW5Df&#10;+967qSIDtW99629PnrydVp52HE9VpsCaWTwrjiPLGuaqe4C9fYBhoGGUPC8gagtZ8WzyfMnUKYpC&#10;Tl+cmixLw+GuMgWEo8WJJAFpilV1pEOJOESeHS2Jo+tqtn65KIoZLwSnYBxr9XumrhfRWK4cp5ik&#10;hDETqV8YY1GUGYZx3T2KxLOMZdn19YtPPPHpV1458/Ofv/jSSy8pivLWt95x/MSxyHb2By8AyCLb&#10;tgEAHM8RV5hcUhD4oiQBAJyhWywKpPE5juv1+qJUAgBEYZimyVy6AADjgpf5k0JIxsHV1dX19XOG&#10;UUpT3GhcXl09tLGx0dhuLi2qoihTAYUoHt2M67pPPfWXQRgCACpl49Rb3vrG2trS0tLp029znO7B&#10;gyuXLm0BANI07feHn/rUxw4dOjBu2zRJQgBAtzeimCZJMp/sMMfm8BcAAJ/b2Pij5eXPbWzM2RkA&#10;8EfL0yPPX4d+3t6YGec2hmEk8PxVT+15wdCdiSyAadkQAACME8t2AAA8h4gw9SxwYepJyXIKyCAL&#10;c2AF8pfmNbTbXU1TBEFIJohk2cTL4dDDKYaQ4RBiWUTcNjLI2Lbteb6iKtkQFOMUT5W5TlIi9h7H&#10;8UKtsnSgDsakhplrTHvt5V++1mps/N7j71tcmJeo+fQzP33ul5c/9elPjtnpU8AFhoF72nkvuPCz&#10;n7984MDhawIX/iEkRBDL5bRnLYoSmr2/tbVz7Ngo1LRth0h5ZXeez1wgKUL0X1KOZ5JuPcfq9Wq3&#10;a5HuqmmFq5JOOY4zjHKv15+fKAsyfvOkeV7emaPWanUmNSCpkVU+muSf+1bXlTAUWq2+YeypRzAu&#10;Z+21Wl2EYO7KJ1UhCN5HjeMYSSqo6p6cedvupykmLXZVcCF7Jbp+3HG8V1+7IArikSMHcgk+ogD6&#10;fXNxcfH5EEdRjBAThmG5nFN7jTe32mEQVSqlY8fycVHO+5QkuVYrX7q0SYTNIYSSJNO05yTB44vf&#10;b03y+eACMU1TOp1+uawTwmru2xtvOH7mzIVTp26YfyJNU7pdCyEkCLsPqFQqnjt3aU4PuVaL4wgh&#10;hsoQZB1fjPGbHqdZ1mCO5E3WZhQpGOmhdDp9gi8Q1UCGYelMQap9SZJAkb5cWWWQQQ8hhDRmDsOo&#10;2WyLoqRp8sPvve9rX/svv/eP//Hp0/d+/vNfWF5eJFHT8vJiY7uzcjA/RRKbLBjhup7jDJ2hRzfy&#10;nFCp6PX6TIBy8vbJQuUNJw6fv7B+4vhqkiSVSqnbHQ1BPI8cxyX3y7KsbduVSgljzPPcu991z9ee&#10;/LPHn3jsQx/6wJe+9OX3v+8BghFkHyvPCzSmZVkYx3hq8VFR5C3LytIfDKPUanWIGB5pzxyaMB4A&#10;R+2U/UoUxTjGvu9TVc7suer1WhxHrVZnVvfDOBnTH1gIWdd1adxbr1cajZ1arTKHkYFxCuEUKCcM&#10;o+tIf6vXjWazMyv5K2eqqmQjUklCrhtlWSBzoN7coubKylKj0Y7jqxQq5nnO94NJBZwkibN5RpPr&#10;xpOWJS9Q9GFjY5sQxCzLQQiReS2KAtv2q1V9fOVJvz/QtAJJgu52e+RzrzcAANRqlfH+FQBArzeo&#10;VPQ0Tfv9AVF5i+PI89xZWQykUCvDQJZlIWQURez1BoahW5ZTLuu6rjmOv76+WasZiiItLNSGQ6fT&#10;MVmWAQAoSiF7WELCzwkxCIIoCGKaJp2OqesKQog88XrdEEUEYYGoFI8JgECWJUnabW2iyZKdNBBi&#10;o2gIAICQLRavAg9RmwQXSHIE4W5omnbi+Oorr7x+6603iSJPuG+GUcEY9/sWQqyuazzP12pSGEau&#10;G2SJ/ZRmp6kKUVIslfQwjDvdHk6AVlR4AbmeHwShIPCW5ciy3O31KuUyYJDn+YIgIIQ8L5Ak4dCh&#10;gzfdeFxV5WefffXz//m75Yp8ww0HJUlwHPeVV9bvuuu+u+68rd8fSdfZzrCcIQYSSgsBrSzLIVnD&#10;tu1Pfe5RFG9udcolhTagJAmSJNi2Y1kxdb1EUdxP8oskCZ1On7IFFUWm2pzf/IsffPazI3ryrfrI&#10;Uy1mDlnUD2Y+AzS5MBUGEYsQBRcgA8PQX1xc6vX6tu1GUZxlTQdBxPO87wdUj2C+NRpNVVUsq338&#10;+MG33HZLa6fzi1+89KMfPXv+/MUPfOB9jcZapVKaFRVgjNMUsCxMMR7n36bZ68dpipMEAMBxHBj3&#10;YAihrhejmAUAcDxn9j2GGRXwyx2fZUcIQr9vioKak4tjGIZUlxkMBpK0CgAYDOxSqdjpBgCAMIzw&#10;+KUhAgqU6yIIwoc//DChZkhS8U+/+k0AQKPR+Lf/9t8BAH75y7Nktx/84BkAwKOf+sTo52ODEN50&#10;400vv3wRAMDzPADXGclPXQ1I0/QLhw79o8uXc//OWjqge2btC4cOzdqf0BYIK+FaC0NMbN9DXmhs&#10;t1cOjvLoppIXCLIg8MJ+OAsjWCFNiGouzyOitgAyUo4gEyPNKhWRJEm73ZdlkcQkGOM0xaqq8DyX&#10;RRYm2ARJEiee7zt2UK2WZjUCxjiKIst2AQCyLPAIxTH2vDCOh9lVQVGUyCCSLTxpWXarZU5qErGQ&#10;QYhdOVjPoglXRRZIOzS2Ws8/99xHHr77nkcfmLPzuYtX/vjrP7jrbfd88pMfoWW0s+84BRfmMBd+&#10;9vOXDx06fuutt3ie/9WvfnUWuPAPB1CgjlGaJoSIONVVyq6BtNtdw9CJU27bDssiWRazjvV8cCEM&#10;/VyKgWkOc2u5V6UwAAAqFW3884FlEYWddE7COYQswzBTCQ77tOHQm7o61+n0db04WX87dwuk1OXU&#10;EhhkgWUqW4FkK8RxSvwhRZFEUaDQgGU5cZwCAFgWXXU9XFUVoqdh245lDQEAilIQxX2B5RhjWRZO&#10;3nTUdYNXXz176tRJ+lW5rJ08eeK733360Uc/eXD5gGU5NJAg5rpeo9HmBW75QHWqKObksJymia4r&#10;vu9RuQ1SKE6SkOO4JNadAy54XihJiJ6dYdj5t0lGJJ7n4iSeNbBDCI4cObCxsbWaoTVNtUpFa7W6&#10;5TLav5zbHNO0Qo4hP9bbI1VCs8hCAn49vIYwxJr2qyqYkPeOYVgAkjQFELKyLPpBoBQUAICqKv3+&#10;gAwak+BCTikZZIZQhNhareK6XqvV1TT19ttvfvHFX9xxx+0LtQXPG8oyz/O8rivNZjtcMEg3mAyA&#10;0xRvbjbCcNQP5YKkKoWcwMdUI103imLXHcbxbu4ty6aapmKMBYFXFanT6ZVKRQhZCKHjOLIsEXlL&#10;URRIosTi4gLFUGRZvPHG1Wef/dsHH3zgox95+Jln/u7kyROkA8iyQBMc6BK3ooiOM8wKK2RNluVc&#10;TkStZjSbrdxQNgNlGLUVJYHrutrpDHiep4tbhOw9fhbcLG0aAIDruqQnx3FULmvNZrde350IlpYW&#10;ms2WYZRnQQyzZBriOIZwXwmSe++XIVn9VxWGnDRZlrpdm9Lvwf5QWmpkqKdag1NNUSTXDSdV6zwv&#10;UmYLEE4qwdPYDwAwGIxqQ2xvd2q1EoRsb2AVRIHqLwwzSITr+r4fjPXgQ1IWimFgq9UVRUHTFNf1&#10;oyggPIVOp1+p6DQ/ghyh33eIlzjLIGQBg4jjSnKdyCosKfBRLqvlstrt2p3O9tKSUSgoirLnZez3&#10;bc/3AQCqUlCUwtZWG4AEQlCrGVl1QJIOUy4XKcSwtFSluhvU2/G8gIbQAACO44vFyYpFcpqmaZr0&#10;+wPiteq6MqlESGxWlyBvGYQoDCOMYwDA4SMr5y+sHzu60utZZM2PZdlSSUuSpNPpk5wOnudI0Jed&#10;nQiC2Wp14yQ1KhoBHPWiHkVhp93leaG+UN3c2l5arA8GtigJLIS+7yuK2On0a1VDlASz7/A8X68b&#10;Z89eOGXcfP99b3vnO+5rt/scB6MoWlpU77/v/Tn41fd8cbEKRmpcMsiAVkmSUAGdSbNtdzBwjhxe&#10;tCz7ymZTEgU6BF2rThDRcoKQjTKrmxCy0bRaofuxKY/QsmwjV5i91zl+4vhrr7223dheXNSDgMLP&#10;abVaf/mVs4dXV/esCWcuOHucTqd/+PDRft8tFo1OpzEcWoABD73n7ffce8+Xvvil8xcuHFqpt9o7&#10;9YUqmGhKjLEsFyHLWYN2GA7q9UUAgG0PwzCijuPCQv2lX7zOsqxeVHw/Xz2RXJqiKgjxAACGYUxz&#10;wPMcrY0nisLy8oFf/OKlZnNnaUlnWZ4mOwAAbrnlhhtuOIkQajabRvX9trWTJBgASFIqSiWdmxGV&#10;sSxL8z7SNHnb2+72vD1YzJkzZ9rt9uHDh1dWVopFNQzN3BFSgEzTRAgpijR0ZgpJzrep7t0XDh36&#10;7KVL5KvPXrqU/XeqfeHQof0f/M26SJoZQb+N42SsspvPjAAAJAnu9UxR3MNZADPABSLf2BuYAADI&#10;MuTNnFzhySILYC+HH4whzzgKTdOqLRgpTgoFiUaGg4FNlBohAzVtNw+ZKCaQm+r2BhyChlEkKMzk&#10;atXAGuIkRgjpmfUunmd5ngNApD8hP88WnozCaGNjq1AoHNlH1sPe5hrlbydxHEVxkqRgPLh7nv/j&#10;n/z0rluW/82//N05RzAHzh/+ybcLpYXHf+fTlHI/CS5km3QkijEBLhw5ctPJkzcScOE977lPziDi&#10;/3AwhawNBk4URQzDsCwi2gFTXWrf98dgUGJZztGjh8AMcMG2XZbN0xmyZlleNhKOonhqHux+IAZi&#10;NFz3/YDIDYoin/Wn6ctaLGq9npnLkqCs7EnRzazZtqMoU1Ytej1T0xSe5/ZDIFcUyXHArCqbtVrF&#10;NB3Psyh0Qg0hhvhDjuONF14gy8JJXbr9mKoqBOZ3Xa/TGdLtEKYYj54+xgnPC7quZMc6jLGiSIZR&#10;zapskmx2srIEWc407ZWVRRr8h2G0udk5ceIqRO6sBYHvuoGuK/V6dX19u9sdNQjxFCFki8VRh5kF&#10;MWSrnPh+wPN8tzsEAJCON7VfEWUZTVVnCSgAABRF2dzaya6igxnacrVaJRc/8DyXVam8qtGL5HmO&#10;gEG5G8zhd2+68gLV4+x2zUmF/2uSY9iNXRmWVBthGJCmQJalTqevFEbDKX0Ns9gN/W0WN4njiDwF&#10;2jllWRJF0TQthODLL796xx23P/DAW5955tkUsPUFAwBw/PjKxTfWb7l5VxSd2qX1zTCIVlYWJUm8&#10;KqAQhtFw6IO9vQghVlFkluXoSNjp9Im7j3G6uLjw6qsXiACEpinNnR5xjVRVJUMBgRjGDYsRQisr&#10;iz/5yc+uXLly8OBBBoqyPKpVSTggZHDTNIlsRIiL45m0XEWRSSXI7MZ6vdZotGq1UpbCQPGCyYNk&#10;PQ3CNajXq+Oyvvsly8iy3Gp1aL81jD3yk+Sqms2uYRSnQgyeF5dKU17MOI6zof5UC8MIQiY30SCE&#10;NE2ZUxH512e1WsU0B5ub27nqztQIwWdyu+0MsxI/2d7KMJBqK1CjsR/GSZKQGGyUGWHbQwoujEpF&#10;FEfPYjAYIMSRQxE1x0qlnKZ4q7FT0ouyLNr2EABQLBZJfgQR6iP5EeQI7fbVWxVChucIuMCRv2hs&#10;dAQwDN0w9O1mJ45HJRV6vUGcpJBhy2U1q7Az1t+NWy0rjAKQxpqmk9oQZDQmCZX1ujFVIpospIPZ&#10;2pmu6493YGmSl2UNwjDd+4sYQk4UOZ7ncxh0HMdk2IxjDAAol0dpGrIkiaJIxB17PQsAW1FUwmwa&#10;50d0EYKqqmQT88l7GsexrqtkHwgZRVHiJAYAFItqu93VS0WWha7rKkrBGtiKonZ73XJJVwqyaZp6&#10;qVgo8KZpViqllYPLly5dPnr0UJqyS0u1Vqu7unpovssax8kc3yMn9Nvp9CFkyDMiwsOeF25tNSGL&#10;6gvl6xCQylY4gnCeaPScIZ36bHkH1LHd7MIgKVHJsky9vqBpxb9/4e8/85knmtvrHMdijJMkBQzX&#10;2Nq6687bOh2XjOCDgclxQpLgNE3r9eUXf/EqOVQYRrIsSlLhhz98TlFOJ0nKcSyETL+3U60tr6ys&#10;RGEsCIJRKbVaXZaFjuMWlAoAwPfCdrubpky5Iq1funDjjYd8f3j48IokSRcuXDx16w3D4YBlYZJg&#10;QVBefe2122+/PU6CZrM5vx0ZZpS12+32NU3hOI7nuXpdgxBubGw89NCDcTTMVYs0KuWjR4+eO3fu&#10;+99/dnl58emnv/ORj3z87NmzCKGVlSXf64GMgMJU/QXfdxbrBQB2FTv7fatWq7Xb7SNHDtcXCjlw&#10;AULo+0G7s02qWnAIDIfu9eELU930z6yt0e1fPHLkM2trf3z48GfW1mYdZOpXXzxyZFYMkGXezjrm&#10;fGxiMjMCY9xo7JC0hUmLorjXM3OZRaMVnsyolMSJbY/UoXlepMP3VZEFsBdcoN6g77mu61cqpVw2&#10;BMZYkkRJEjFOHcdxHEeUxCwUAgDodLpyQeY5REi5OaHH4dADAOh6keNYMA162L2piUbevLITx9Hh&#10;I4eumg8Jx3fnOMNs0iNCiOMQzwtERTVOkmd/9OMCSv63f/6xwuxYFwDw5DefOb/R+8AH3l8ojHr7&#10;rJwIkGnSNAWQ2ROIvvDCL44dv+XkyRvdof/k17768Hvvm6X//xu3OI4J0Q5CVtMkjrsK2c/zQlEc&#10;KS9c2WwuL9cBAEkSxnGiqkoOXEAITWo3UJt8AS3L+RUT0akhNBJ/Mk0nm19HbT/PYtY+QRDRKol0&#10;xrIsWxSFLLiw3exwiBUEjuaS5ExRJNtOZhVy13WF8L1nLW1la0xet9HQiCRuzNrNcbxms03QE/qy&#10;h2FUq5XOnDlPKsmTjeWylmQKi9JUlzRNL76xftONx+ZeTGrbDtGJIM0oCJwsC8T3Wl1dPHvukiBw&#10;45JyeeSFPo7scERvMAwjjuMLBalQkNI06XZNjBNZlkmJTWLZgZ3nOcueiviPCGIHl5cphWG+1evV&#10;ZrO9uDhS/ltaMlrtzsEZiXvXauNV5XwE8qYnRyQj2fA3cxAjtQ/JO4QQzAo6ZsGFLHV/kpQRhlEY&#10;hr4fkuI+5OlrmpIkCYuANdjRiguW5Z86pXW6plHROY5TFKXXG2TX7dcvN9yht7q6PLXMELGcmLwg&#10;IF1XJtOJwd4pr1zWCOGfpNocO3bw7Nn1kyePAACMitbt9iuVEs8j246ooCnGGAAIIUNu+f777/7u&#10;03/72GOP3fO2t7z22tmVlVFeNMOQ8hmsYZQ2Nlr7WfpDiM9ljwMAlpbyEAOYpl8zSRjBGC8tLTSb&#10;XZ7nymXtmvpbrWY0GtuE40BGjyz9AeOkXq/MghjSNF+ailgYJvPJNabpYJyGoT85qIqigDHeT97c&#10;m266XkSI39xqLx/IX5XvB6KIfD+/GEt63dR4aeob2u8P6CxDpfjW17ePHj2IcRLHMWE6E8lGCqoS&#10;sUaSE0GkGbKlIgjrQeR4WRaJ7iMhLHS7vUplxGrs9we6LkHIZt8Iyu8jKwemOZBlWdOUIAhqtRJJ&#10;jnAcxzBKpumQLEIadhJIZbvZgQxbq+2pDO15IakdqyijpL+FhdGjHAzMtbUrS0s1URTq9Wqj0a7V&#10;DISYet1oNHZ0XRNFkZ3ovHRC8bxwOPQhHN2CKHKkVmA2k4JKQmTRxjhOw9B3HCcMx6pkONF1bYwI&#10;YLBnhgoRQssHamfOvKFpGoHbLGvoOLYsFxRFISoMAADLcuJkd26Ko4TnBVnmx0OfGkVhc6fDIUaW&#10;pSTBeqnY7fYr5crmVuPA0oLr+cSLIxkTztCNwojjueHQDYJQLkitdscPQoQQxnhpqdZsdpaWapOd&#10;Kmee5xIRQCJ2QK6TpD9QiGFzs6Xrai6RR5L45eXFOI4ajS4AoF4vXSvzjhw8TbEsi/TsYEaF0fnL&#10;P3vLpEMmikJFHbmPaE9Z5v5HPvLIl7/8laef/t6DDzwQx6EoCe7Q/4tv/pcPfvAD7fYWQmwQDA8f&#10;Xv3+93/Q7VoL9RWQgtdfP3fh/HkAwOtnXr/t9lOW1YrjqFgsfuc73/34Jz7GgDiKAoS4FDO9Xu+B&#10;B+/v9zuyLBFilaIUVLUGAOj1+keP3gQh++2//u59p+/d2FiTZVGWnUce+fA3nvrzQysr5XIljiNB&#10;LPzd3z7HIf70ffd4bm9l5fCLv3gljhOWRfX6gcsbTQBAkmCBl4jHhjGuLSx6riVJomXZluWUy0WE&#10;wPLy8sbGxqW1K9WqAvZWi+Q45oH777l8+fK5c+eGw+E73/nep5/+nu/7Dz5wv9lvyTKfJNG/+Bf/&#10;DWmxKH5zKreVy/VnfvhXAIC77nprv98GGU7dNdlkGP/ExYtk458cO0b/feLixS8eOUL+JbuRb4mR&#10;ryaNbqe/IuY4ThD4uUXFfZIdMshCmgUXME4ZyBAPKacpMBx6vu8vLOSZhBRZcGw3jBLI7IZMxCZr&#10;GWQdstwcAxmQW2SyBoM0TUulYg5ZyFx/CgAQJbG53VsQBIzxmGgwSprgOZRNZyBm9i1e2C0MTuGD&#10;qWKZOXCh0zX7/cHKwfosWX5qcZI4tkPvWlELWSYOvfc4jn/ykxfCYf8zH3/3fKmF53925q9+8LN3&#10;PfTQbffUx4fdgyyQtp3EayADWBZm3d/nn3/x5MlTJ264wXG8r3/9yX+w4IJpOnEc87yQIwfON5pF&#10;6bo+ZFjypEgZqr0HtwVBmAou0ME9p8zneVNSTKntn8JAjJao1HXF8/xGo1mrGbmXWCpIztBV9ie3&#10;SW0wGEwunTmOyzBsNj5vt7vEEwoCv93uIoSmggiqqliWMwti4HmOhKa6ruUa5/rqRJAyFgwDCeqx&#10;nyYdZzBxolhqtfoQgixYg3F6+PDK2XOXTt50lEKcaRoDADiEOG530LlwYf3Y0dWpDnEYRpblkDdO&#10;UXZ1IujliaJAmujGGw6/+tqFE8dXKUd0/9Ufs+gVw7CVip6mieuGhANSLmuTa7aSWKB88jGXdfct&#10;VlXpyqYP9vFqMwxbq1WoLKUgiO7w+ssqTdrUUPBNT47o9aw3SzYCQkYUEOH0ZQEF+pmOtGGY+H5A&#10;2L9gGrhAyDWiKMqy1GoPeA5q2ohow7LsW++49UfP/uxDH/rAW267rdls63rRdV1NU1YOLrz66kUy&#10;n25uNizLW1lZVFenID4kaCGfi0X5+iAbRZEty5VlIU0ThLiFhVKj0VpaqkEIGYZ1PU+WpEql1Gp1&#10;6/XaJIUBYywKMIrC+uKhH/3oJ7fccmwwcItFuVIpdruDSqWIEDcpKzgV1i+XNVrnMmskmCcQw6y7&#10;2Evi230QS0s1jBPTHBLfgOfRPknOiqI4zpDISZC8lWzYDyGs10cFenOci+tj6DR3+qpSKBT4OFam&#10;ZkOQAfyqLAYI06xDK4pCVh9BFIWpApDzTVEkUpM7Z77va5rmefsle5MXJ4qCrIYRaS4KRBICZqvV&#10;XVgwIGR7vQGhJxAEgQANNNOB/KrXG5CClMOhaw5sUiqCqjCQkhPlcjFXb2I4dAVBoHXr4ziKojSK&#10;gjCMTdPGaYKTFAAgisiyhisrS47jkcGf57k4Jj0/6XRMURRkWSTZB2QGWVoc9RMCSRO5PkHgCG7i&#10;OJ7jDAlQQtqhWNQ1TV1f36zXq6IoEIlHAjEsLS34fmCaDnFM6ASVDVhEUaxU9nRpkq4yHDrttgMh&#10;O0tjGCEGoV2vgNAWej0TY0yQSkWRyAteLo+KWWCMjx07dPHi2smTJwAAmlYAoOC6frvd4jhe13UA&#10;AKVPpmlCMu5dz2u1O3GEtaICIcNAqBdV1/Xa7W6hILOITXEax5EsS72+qalKr2/qYwpnSdf6pmUY&#10;Jb1U7PXsxUX+yJGVCxc2bj55lIiy1esGGa+m3qPnhSSM9/2IsDmCICAfaJYEeVJXNptLi8asiQkh&#10;bnm5lqZpu92Nk5kQAGKZcrk4eRCSI4YQZ9u7+MI0HdZ0Mn11z/HpMGc7wySOaSiI9ma/+L7L8+kT&#10;Tzz23HN//4X/748XatUgDAWef/h97x0OB6ZpQQjjuHvkyIlLlw4/+eSTPM8nSXLq1Kl3P/TuH//4&#10;OaNqMAzECY6TSJYlQRCe+safl8qlatWwBnar1Xrnu96pKkKKd90+QeB5nnn72x/8+p99o76wEMfR&#10;PffeK4iwXq9GUbK9vbW8vPrJT378b773PVVVy6XylSubtVr18cc/NTB3PM9rtYfP/eT5JEmeeuqb&#10;b3/HO37w/WcAAH/29a///j/5/T/8g/8MAPjB95/51KOfIHISZATvdvths3P//fd+5Ssbz/zwR5/7&#10;3Gdy0wzP8/3+9mc/8/gPf/R3586d29zcLBQKv/3bj7AwIus2GGOMg3HT/6rLHRDCIIha7e1Go1Gp&#10;VFZXD/heX5KkVqtTqZSuSbatIDCOnxSEvOv25ePHAQCPX7gAMrEK+ZfACo9fuED+3afRgwwDXBCY&#10;er3a65lbW80DB0ah5lXBhb1KTlM67ubmdn1xyiIkAxnX86tZbdW9KAxRTKxVdzMgwF6qArWpnIWp&#10;kM64KkQahmGa4qkiC0S7MYkTkocWRTGd0T3PHw69QkEi4CsFF5I47pt2SVdZhMhGmME4slDCVKzh&#10;wsXLpVLx+LHpySz0h7Y9jKKERaxhVLLbc3smCX7hhRc7zSuPf/RdqytTCoZRu7LV+vyfPn38ppuf&#10;+MwTZMtUZAFMSzMhzctxnON4pCTvT37y09vvuOfw4VXHsb/+9W+8/30PTBVe/c1aGEa9vlMuKTw/&#10;mqX2DS6ENOt1e3uHZEZgnHDcHhzBtt2rggsAAIzT7Hl935+lJ08sjuPNzbauq5omX1OTCoJQqxmN&#10;RscwNJZl6SUUJKnT6V0rvhDH6SQV0PeDrDJ2FMXU3RQE0TC4OI6bO32iX537raYpJNNhllNbr7nM&#10;aLUAACAASURBVFdt23EcD4wFLK8VXCDvLACgWFRJQoHn+Ts7LVKoYvadxjTkJsOCYeitdmdvbjac&#10;RAOZsY5PZtAIRUmc6nOnaWpZDq2nldm+pxYDQQEAACeOr25sNKmkKNgLMRDvgQ6GGMdUk2gqwC3L&#10;PJkHs0RZOoYXCkK73eF5ESE4taGOHT386quvHzlyhPRJWRaIjxiGkeu6RA4DEKEWJqG3f92poVNN&#10;lgWyFJ99Lm86uLCz01ImitReqyHEUXjaMIz1y5tHDu+G9BAyBM2BEGqa2ulakAE8DxWFsGamICaE&#10;PTcC7jGuVYutVpe2Q5IkkiT0+60oCk+duvXzn//CQ+++hyg7QMjWFqqtVjeOY57nT57MK6UTc10v&#10;SdKrFjedQ14AozxZqdHYIWMCxkmlUjp7bk33VFEQdF3pdPqiIAAARFEg9MlkpG++S2EAAJBhFsKU&#10;5wXL6gOwN+TeLSs70kgXBOT7oSjmx2GSm5CDGCBka7WSaTqGUSKtOtVm9SsIWZrdEMcRyU2jJgio&#10;UJgCzciyaJqO47gkHiiX9SzEQFCzWq3S61mW7aOMluGsspqyLNCKLTkzTceo6EQGBSGG1CaEkC2X&#10;i9mRgfx2FuBLTNd1ssZO/iVyMHTAJ4PV1MF8/hrb0tLC+vrm6l6QS1EKje2OtpenxjCMZdlipu4V&#10;QTSo72eaThYK7HZ3C9aYplMuF5MkdByvVqtQUYbh0GVZlgZmpKIwOWCvN9B1BULWdf3h0DuwtEA2&#10;EhmRJAmTBBPKA6k3kaZ4MBgkCSC4AACg1eoOBjbLIkkSWZZBCK2uLlK1gjRNzp/f2NzcVhS117Ml&#10;Seh0TEWRSTMyDBtFseP4dDbJTn8IsYTE53lBEERBEAEABIErl/U0TQcDJ45j8nZKElpdXW40duI4&#10;WVpaJMoXELKGoYuiQB7ftU6shYJCOkyr1SXKCLP2JKUiKLUK4xE00Gy2CaYAAIAs5/shQpCA+M1m&#10;a6yBCmVZlGXR98NWayfr+oLRumDCc5ymagCA5k6nUtaSJE3TBHFQLxVbrW65VEKI9TxflsROt68q&#10;Ck52lz8BAHl0MgUAgDCKyGsGIazVjF7PIgA9uQvXHQkoUtHQyZidbiGcl5WDi5TIkKZpt2uyLBIE&#10;LptCyzDMHN0Wcqhud0ALQAgCp+tKmmJyC7btFgpimqZUJWDS5kMMCIyRBU1TWcSCCWSBWBAEnucp&#10;SuGhhx5k2Xf7QYQQC2Ha6+7wPENGMYzxYNB6z3vflSRpkmAOsa7rRHH824/8Vrvd7HUbgsAPzN5t&#10;t916xx1vAQxIUyaKYhYyPI+GrmVZXXYvq8ayuidvPnbqLbeEYSQKfBAOh47JsqwgQNdl+/02A9lH&#10;P/WxOEnjOD59+m6MQ8fpcBybJNzSgQP//L/9r9M0TVOcYvz7/+RzADAApIE//OzvPkY+h4GHE7bV&#10;6qxdunxlYyuKYwDA8vLKLbfc/Oqrr33720/fcOKmb/3lD4gzxLIkNQVsbV1cWFBF8UYAgMBzOLFK&#10;+hQOWGP70lvecqPAczs7W3PKrQsCV5DhzSePWVZraXEPO8C2h6pW+5tvPAkhfPjh93Q7W4WCDCEz&#10;XoXT9ykhBgB423H55284D9yUn9ofO38ezKC4zPlqP/bimnP3ccK8LfK8cGl9a+XgwlXpoFPBhSx5&#10;IYwiyLJTuyhIAYfgZLFJMO7SluVQRYapOeHzUyF2L2zcJDQVQlULvs81tlvk+FlkIYkTy7KTBGOM&#10;aaUijNMwjAfWQBJFguhlaQuO7YRhROkVBN3HKSYQA8Zpo7Hj+QHLMnCiPRFCrhscOpSnLWRRgyTB&#10;lmUDADRNzWq1TjYIAODnL/5y/cL5Tz3y4I3H54k4Dl3/j598OoLSJx/7NBVxBNeCLJB9NE11HK/X&#10;M1988bXHHh+BFF//+pMPv/ftcxbkf1NmmgOMYX3h6hTQyaXmqRUZBwOH4AKkXzmOy7LwquACAEAQ&#10;hCiK9485bmxsHz26attOs9kiwrQ4wZpWvGp9LwAAhHBpySAZvzwvXHX5K5f4TWyq80Fuiritu0jl&#10;0C8W9/i4CKH6Qsk0Hdd1JwUXFEXiedRotOv1ytQ4lsoxOo5HMvAFAVFC5iyLomAwcAEAhYKUe3CS&#10;JIoi1+mYsixMdcezOe1ZKRmc4Em8lQHJ5PI+ixAdD9udbn2CokWs0+mT1LDslD9JrIAwJT40z3Ok&#10;6PIco+dlGDbZ30pnrVYirt74CKN7rFaNZrNVr09ZuoGQEUXutttuOX/hsmmKq6uLJMek0zEFASmK&#10;ltN0pP1nbe1KrrrnHBbGVZk7siyLojB1mfdNMd/3Hcer1YxZU+F1MBMBADzPHlpZJAkmpLV1vWhZ&#10;ju/7ilIQRV4UeYqk73NRHeNUUWSimpEkCelNJ2869tOf/vz06XuPHTtGZdswTmvV4ksvndWK6o3L&#10;08EFjBPX9a9aZJHo5CcJLhQkKoyVPQj5YBjGzs5OtTp6C44dXTl7bu3E8SMAAFEUyDUrCpFU4HNe&#10;JYTQDzAAwHU9RR3xjXMnKpc007R1XdV1lZSuVFW11eqIYv69UxRZFLnJBUmS9D5LOnH/NlmZMgwD&#10;y7Ip3AYAEASkqiqEsFzWTHMwGOBiUSbynKQCX1aislzWMuyVed4defumDmhxHGffR57narUKxmmn&#10;0wMAZINDWZbCcDALpwAAQMhcH4FivlIJz3O6ruaIFQih5QPV3OAQhpFleSSDnVhWbYFI99OvSLYC&#10;+RwEAanGfflyi5TjIaIMGCdhGGWkBBxNK5A+ZllOoSASDYhu1zx4sA4AGA5dURQIYDQYeOTUluXo&#10;ukQSJSgesba2maZJtVqpVkthGHEcon4FHe0Zhj1xYqXXsze3to8cXrZsXy/KluXoutbpmBCy2REm&#10;1xRxnJimgxCbDVM9LySq58QRJa3h+0Gr1S2XKwixm5tbCLHLy4tjtQKWDLMQsmkKGAZAyCDEMgwb&#10;xwmNVGnuFcZJrlJVrVYhGFOO+U/3p3MoxjhJRqQDckwa2+tFudO1jJHAUHn9ciPc3F5aWqBzK88j&#10;CNVWq2MYZQJYAABIBUoAAE4TjFOQJnEcJwmhUGNrYCsFOY6j4dArlYo7O+1KRbcdRxQF1/WIg9rp&#10;9AiButvtV41KkqRrlzaOHj0oS6Q0DOEFQNrnyePodPtEBWP8NDEZtJIkIsPXcOiq6khnjSTUjBxp&#10;BhJ2DJn3wzDq90e5HgixiiLNF76BkM3mknteSPgOy8s1zwsZhuF5rt3uzapkOb7amRADMs1BDlnI&#10;zXAQQstyWBaSFE3H6ZGHyjAQIZbj2OyegsC5w14cJ1EUsYTrzIDBoM3zLM+zAACW5Xu9beJxJkmS&#10;JBhChvBG2ImUHYRY37OSpJ+mwPdYlt2l/JVKxVarU6/XHKdLeDJJXPjOd75Hu9ctt9xw6NCByak0&#10;TXFju7X2xvpWo4kxZgAwjNqRoytvveMUWZyJ41gvLXU63fX1dZZlP/nJT6y9cUbT1CRJ2u1eoSAb&#10;RmlvAdLpjsKBpYUDMzQCsibL0s03HwcAdLv9rEyO54VFffErX3nS9/13veudIHULGd2per3abncx&#10;nlnCPWenb5L+r290IQSnViRF/PUWQ3b85OUN7/uvWP/jR0cjuyyLywfqa5eurBxc5GbUIJ1FW8g9&#10;wUZjt2xEzkzTngw2KBIxh7Cwf1gBMmC8GLLnguM4gZAxKqVGY6dSKbEswjjp980kwTgFmrqnTmSc&#10;JP2+ySFUKZdxOkrxSMb9ttczCwW5vFeZkozslmXvtHosyxxYWpj13KM4nprdQMx1/TAMOA5RAJ62&#10;wyQuc+a1Cy+/9POPvO+ezz7yxNRzUfuLv/7xS+e23vf+95RLeu6wYC6yAPZKOZK/six8+9vPf+CD&#10;HyI7eJ6/uDjzfn9TRmgLRkWdqqF4VTNNm4BNJOkX7ebV7+7jeWGagqmCjpNDuaJI/f6A+jQcx8+B&#10;G65sNldWlsG4hgLdblnO5tY2BeN1vZgDRrMvpmEY/X7PD0LKWdA0zTQtMk0oiuK63lThxswNupN3&#10;NxgMNE3J3mCSxFPDRSKpQCWss1+RshGdjolxQkS5p14Avf04TtvtLsPA7GQ8Llk/0iDgeTQrOiIh&#10;q2HoU6kTY1hhj0jt1BiPwBApmHKzHIc8d/QT3/Onru1Ylk2LHc7BhTHGul7s9axrVV9jGGafaTUI&#10;oUJBsixXUcTcndZqRm69l44P5PU/cfxQv++8/PKZkydPIITmX6RtO3KBy/bzclnt9exfRXkEQrZe&#10;r9m2PZX6Pt9cNwAgodFCzno9i2XRmJuDJz0Hz3OvFUWlpBhB4Ov16vrlxuqhUYRfLhdN0yahXQ5c&#10;mEpeyPBrRo+M53nbdgi4QBziSqX0nb957vTpe++9921f+fJXTp06QY9QqWhHjx6m/+ZusNsdzHdS&#10;+307SWIIGV1XGQaaphPHzmStHPIeQQgkqeA4nizz5K3R1IJt26qqiqLY6/WJ6KOiyI7jEnYqUdDI&#10;Jr90u53sAJW92lrNOH/+MgnLeX7EXFAUOaebSAwhzjCKBIbIbtd1tdls1eu/Er4waTwv5DQUHMft&#10;dPrkwjRNdZxhrzcgF28Y5TBMSAUQgjFl9CYTkjAy51xzKAyTBiFDgnnTHJhmTEv26Hqx1eryvDir&#10;7Eu5XMxK8+ZOCiF7fRnBul5sNNpUAozY5FTSaGyvru6q5MZxRFlaGCdxnFAdJUo9AAAkSUhgCNse&#10;SpIIIUurSBBSA/mJ6/osC0lSw3DosiwUBIGEiMSPDYIgSbCmyQAA2x4S+kMQBIQ45jierivbzY7v&#10;+aIkrq4uQsj2+wOiX+77fpKMZh+GYQsFkY6E5bKqacr585dqtfJwGIqi7Lp7ytJNbYpxCyRxnBCx&#10;VTCe3USRkyQ5SWKSCgoAKJeLjuOHYbCyciCO47W1K4oiT6bJEKwhjlOM40JByp2UHLzXs0UxznYz&#10;w9Bt2yHJjDzPj4P/XVgBAJBFFujGOMbj1OkkjuMwiiDDQghXDi41mzsX39g4cpg8a4IyEBCtp2na&#10;7ipmmmCcphgnSRonKQUXAABBGIqiSM9IqHNBEOpFtde3jErJdhxFkZMED4duQZYBAKZpFgqSKBC2&#10;1O4Io+vKYODwPCS5IXEUkzGZOCC27RIiiWW54yyJcQHUKy2i1kEP1e72azWDxCM01REAgHFCs13m&#10;m6qK5OySxEuSAUbZN4Gmqb3eFBHiSZsFMaBKpZxZY9wjL0z+mqbFcWiP6COEmTdwzxHJrxAC41h9&#10;ys3RI0MISbA5H1NnWXZyJoYQViqlgWUVNY0MkTzPxnH84Q8/DABACD311F8dPLgIAEiSZGNja+3S&#10;xs5Oi/ywvlA9evTI6dN3TR2zEEKtncsf//gj3/zmX73xxhtf+Ur3kQ9/MI5NWRZJMlXOaJz5K2o1&#10;ybLkeT7B7EVRWbu0/tUn/xIA8PDD79V1QVHys1S1WjFNC2OsKFOuKmdlFf33Hy49f877j09bjn+d&#10;lIR9miIybz0i/g+/XTYy4kA8j44eWdnY2KxWjdy6xAQBcjq4gDH2PF/aS9mADNytH5EmNEjOERxG&#10;/isDc7NpNu4lNhVZ2L0GylyY0FkgnIVardrtdqMYQwaM3RoqRZNinFqWFcVxqaQDAKIozB48CELH&#10;cYlnnMQxLRKZxPH2djsMk1JZmUx5yPU6fi+7ntIWLMuOolhRCqo64sNPrdBJbG1t/fmf/Pg9D9z2&#10;f/yLz8xpDQDAK2fWvvaXf3f/g29/7LHTEzkmeQGLWchC9oeu6z7zw58++ulPKYra75ulki5Jom0H&#10;V/VyMMauFyiz5cTeROv1bAiZ/dAWphopnkSngW7XLOkjzgINb8MwCoJgamm0/VCKBIHzA3+qwGS3&#10;ayoFiTgiueVcTVOyobhpDtbXt8kFQwh0Xcut6Op6cWDZFFPgeWRZI5hMlqVer68oypyUgeEwmIzY&#10;Mb4GXiVZN+v17DRNJ2tDkNCUrLRAyM5SbWAYluPAdSfD51IPRJFrNNqGoRMWOtmeBRfGwwWAEBCk&#10;nv6cZVmMcRxHJIIaHz8GACiKsrNzZc5leF7IMOy0DMlcnXAMIYzjOI4j4iYScY3rg8nmWKEg93p9&#10;32cRyg8LmlYkfWYc7eSJTpWKViyeOHvu0mJ9YfKx0vtiGHZjY/vmvZULGIbdJ+fOcbw5U6eqqoWC&#10;nKWmi6IwGe7GcZStnS7LAgCg33dIdM0wCakbwjAwSaKpma5Zozm3WSOFYHKy4cTIQijFBWRZqi+U&#10;NzZ2VldHWWy6rpqmDWEoyyJt4VmZEWBP/0zHTjym4AKx5aXKyy+/curUrdXaAgDAcVySInHo0DKV&#10;VMyZaTrF4vS0CMuyiZdIYAW6XdeV4dDJxvNUNoL8VVVpe7slyxWypV5fOHv2wo03qgAATVMsy9U0&#10;WRSFTqevKHKSkJdrT5hq204W+gcA8Dykeo00RULTRswFWZYhDKcScHhe4PmQNEV2e7lcNE2TpHn/&#10;+kxR5DRNKMAhyxIAHhUC4Hm2VqtYlmtZtmGUc6/b/Hd/DoVhjhGkwDQH44sBtVplanEBYgghIkM7&#10;9aTlsnrdpSiWlqpra1dEcZlAG5Mzy/r69qFDexg3tr1LXsgiBYR6wLIkDzqhMknb2+0TJ1YxTjAe&#10;VZGgQT7GCaW7j3EEBQCwudki688YJ5QrgXESRbGqFsjGUkntdPqCILzxxpUDB+ry0kIUBWSoITKo&#10;pmkripiR8IwtyyP5C2maGIbOcejmm49vbzctyzpwoB6GAZnjKIYexxHGxINNaeJDztI04XmhUBA9&#10;L+h2TbIPzwuaJnW7NsOAWq3SanUR4o8cOWjbztraFYTYNEUsm4iixHGCIHCiiDgOZcX+crNSuaya&#10;phOGA10vUv9fkkRBEEzTCsNQlkXKA5oKKwAAMAYIca47FMfxhSxx7tCTCxJOEsiwtVrVsuwzr587&#10;ceIIxDTRj8U4dV2PF0YMQYIspGmSJBgnESkbgRPgug4LWYxxGIaIY+M4hizEOIUMTJIUsWwQhkmC&#10;eZ4njSlKAk5xq9U7deomMHJ0d7sfxwlR5GIMy+XdOch1fRLoxfH0gbTXG9QXStmvWp1utVICmaQe&#10;Ok1AyO5TusW23Tj2GQZACDRNTdOU5HbZtqsohX2q5EyFGFCOvJrjjZumxfMcedWnRuOZ5Mw0s3E0&#10;4U2iDBSY6PcHcYxJB9173v3ilBzHxZYTRQnhUBBvicgyZ+3FF19JcHLrLTe++133z9Hez5osS73u&#10;lY9+5LfOX7jseb4gckm+jtUUm7oiAeYK/mdNksRut09ib9Ps16rVt7/97YcPHwr8vqpOH991XbMs&#10;h/r3s4yk61eL6EN3qx+4c4pHtb3dWlwcTZmT8QCJUR3HGwwGmY2srms5/2zO0hyxlZXlVqtDnTba&#10;ZYhiIk6ipaUFOttNHqfd7k2WHSI5AkTbaTJvglZD7PcHuSIRLIvwWLlq6tVO8u+ytSFGqOZeqYUk&#10;iXW9iDFOErwXc00dx3G9QFMLkiQmE/JRlu2AcZk3amEQXt5oCDx34MACx3PjYi4jWhTdbaoEAzXP&#10;992hp2mKrgtTMYXsG9doNL/3vWfuu+PoVZGFi5e2/vTPf3j0hpO/+7nP5r6i7/gsPshUZAFCptPp&#10;/+xnr/3OE08gDp0/d+5nP/spA9lPf/rT73//B576xpOnT98553oQYkRRJInlGMeapv468ils2xm6&#10;0XXTFoiRktf034EVHDtKln1sog9M1kamJirvM3biOOQ4U7Bdzwt8PzqQEdaewxjX9SLxFAlBrNMx&#10;mzu91UNLpM+naZKmQCnIrhtmhyA8IY8HJp71+NTXQwWfvOByeVRHSlHUbP0CYjQdNI5j0j3mKEhd&#10;q002HUJoaana7Vos62qaSpEFsBdcSNMkSUCaYvo8ZzUGebkXFxf//vm/BQAEgS9O8MbTNM2m2/T7&#10;dhxHZLIfL2sgsqJLwAWMU4xHrKhardjp9OdUjL++dgAAlMulzc3tSQqAKHJxHFOZFTAtWw0hdMvN&#10;xzc2tnZ2OuWyahjG5OLn1lZzP0Lcs8z3A8OYlwFBSglk9vdzmfAAAISYSan/feZVzHIYchbHIT87&#10;7ykLMQAAZPn/L+/bfiTHzvsODw8vxWKxSBarurqnp6end2b2ImW0u1jZgrxazdoDS4odQwngWFAk&#10;WMqrH4LASYD8AXkODOQ1cBzrIUISWEYUeSOtpI0kGCtLK8na1WovMz0z3T091VWsKhbJ4p2Hefiq&#10;TrNZl+mZFZQA+R4GPSwWi9fD7/ud3/f71bpd/u7dHkAMGGPTbDqOHwTjpR0H6Cy4MP+DgQs5pWWI&#10;nCKEOu3WT3/yxvXr/+DGjRt/842v7e1dWoRdyhGGEcb5IpcqDBPf95vNxlxbtDqyKYpCSLyURQKU&#10;Cssy+v1T6z5d18CwQBQF1/VBUgHWKSMC5bwCHjr2Tm80Go7j6bqAENKbKrhUwp4EQawokiyLnU7r&#10;+Ljf7bYqFx1gCEU5Q10RRclxvFWwy68wajVZkkSwt0QIKUoNYx6c+ea7p2ia0h9MCI9YzQx7tR5i&#10;AMHFWk15JElghJCuN23bIYTA9e10jKUykBD1esN1Q3A9/NXG3t7FxRYqiAc9e2PDLJsmFMWpJ2Ic&#10;nyIF02lACIGe06KgTILh/vHJhQsdVEIiyvDEcOi12zPzaYYjPHhgdzqzEnFRygEhNB5PWi1zMBhq&#10;mnp01Lt6ddfzpqPRRBCIaTbLKIPvh2k6lWVZUWSMCSQPCKGiyIdDryhyTatvbnZNM7p163BnZ5M1&#10;NHEz9T6e52dTxeAOhhCa25DP0lpZlpMkZ8hCoyFDSx1gCqoq93oD09Qx5nq9gaqq7DxTWiRJkqap&#10;78f2MEXFzFOWEKFskMRCVeUwjACaR6VSQlUVhBTX9R3HhrfYfPunL1PW0SBKxB64jCItCMJw5EIL&#10;cI5yjsOKUtu5uPXWm+9fu3aZEB5xCCGk1Gv9k0G73QJYASEEnIU0SSE3zrM8z6nnBYbRpJS6nm8a&#10;eq83aLUM1/OBvGAamjPxgMDr+9POhoUQurN/cO3aHkIIpjfQ2fJKVdXhcGiauucFADwxkkJlXPK8&#10;abOpIITC6IxP6mAwtFo6x2HX9RFCQRCxjzBGFWdfuL1BWYMtkWWpVhMbc5i1KAoYryzLAOrNI0mr&#10;LkIMp4aoi7zx4XDcaKggabP+RVgUlPFIS0fIyHjVfifAVmVZgrwQIQRkqlXgwiqCQ6tlDAbDVmuJ&#10;sBbbkY9+9Fm2k2sOoRKiKLpuv7tRQ6iWxONzlhMsY3ik32LflWUJKAyyLCBUqGoL40BRpDynq2pI&#10;TVNd1/f96aqpmLIW4NJz+OBBvzs3/l0FLqASlxhORZZljuMOh2NBEJhV5EN7OymlLFdYSls4Pu5n&#10;Wdrtdir3DJrNkyw5Rthn1gtXWs5VbmlmiDibwOe4VcjCbAscQsvUFspTkWWphYIWFWRhrt0S+NNQ&#10;rdeMhenoPKeuNy1oXq8rZSkEnhDbHruT6dWru4x8gc6CC+thBYxxntPRaCzX5M7Zbu1FWAFjrt8f&#10;feubr374avff/Zt/tmazCKHD+/2//O/f2bhw6XNf+Pzi6LO+xwTPvNOWPE1/93c/R5z4hS9+ASH0&#10;+us/cpzepz/90ltvvfP++7euXr1yee9KkqSrJkBYMEyBafitmrV+pEiSFBr1Na3+AV0MfT8ARhwL&#10;Ds2G+6KYJXwVAOKcAYX3+sn/Xm9w+fISXfeHBsZcp2M0GrVbtw8u7WyWHxxFEYNgNoVrmrrjTB7b&#10;k2w6DSsn55xBCOl0Wq7r27ZXUWwqrwO5S5YVw6ELCwUBN5sPp/9VwvN8JoOf5cUik8Uw1Ok0sO1x&#10;GXZhNRs62wgD5UdRoIrWPQxTWlMFIk8YZQih/sDptKv3BsiMw99BEPI80ueSQJAwJUkKk+pRHHba&#10;YGKHoa7Q9eY7795Zgy9gzJWtQ88flFLLMpfWh6paG43cOI7LFe/i22dn5wJCyHH8/f1DWuSY401T&#10;Ywmo6/lMNrgczWbDdSerBDUe1TyFhSzLH7CX/qGxtKU8SVKW/S8NBjHAPaMo8uamuX/n/pUnLsIp&#10;hZb7IIhsewwTnoRwYDQw30K1MwLNa3hRJMAdYxk/IYKqKmBU6fsxmqX4BUJLgMWioL4/hSKqfBcl&#10;SRqGAeuYWAQX5riYZFkE7B5ntOezGaai1IIgghwVKAymaVCKtKY6mXjNZgNjrKoNx5n1jsEhQ+ph&#10;Gsq77x5cvLjNfpHjMMuXut3Oe+/dA3xBVRXADmALW1udft/WNLVyP3Q6S5ThLcuw7fF5Gm0ozY+P&#10;T7IcQe6jaY1ms3meTBJ6WzDGnU7r6P6gu2FizMmyiHGz1xuoqsJ4Z1ZLyzLK2iXQOSAGUFis1ZTy&#10;g3NOipll6b3ewLIshHKEEGgN6rq6+Fv1utjvDxm+oOtqWRWSELLoInH+mcjt7e7R0QN2oSHG44lS&#10;kysNesxsEpVUGIIgorSA7nc007gB1kweR2l9S2HJZzkLHY0mzCWB4QjMOWK+gj7/rVlj1GQy0bT6&#10;aDTRNPXuvaPdS9uDgaPrtUajHobT0WhCCG8YjTBMxuOJKEqmCU15Y1EkLDPhOB4GycnE9zxHlqUP&#10;fejq4VEviiLM8XPSbnkunWAekkzIDBnOiAeDKM1izPGWZTSbquf5kAgBuDAaOZqm+r6fJJllGUEQ&#10;Hh8PRFEQRV6WZUD2G2dz3izL+v1xlqXAt2ImuJRSQRBUtQD32flbcgZ0goJMECS9Xp8QousagxUQ&#10;dDTkxTw5L/tZZjRP2b0NKwiCcO3a5XfevbN7qSvLs/tN0xonJ33gGdHZdmgYhhjzSZyWeYgISNM0&#10;z7Kc5znw7MCYS7NcFASM8Xg8abUMhFC/P2xZliDCU8ZRWp14k2UBxoqBPdm9dDpoFAWFcdTzAsCM&#10;sizj+Xqep0KpLBoMhuAt4nlTQkjlTi4K6nlBngflhTzP12pnBCDDMAG9hnpdFkWB4zjgwOUeuQAA&#10;HG9JREFUzCZJmiTpUv7s+qhADGQRVoDTMRiMDKMpCEK5ZWtpUHoKw8Otyd4Bi98aDsc8z7MhGPJC&#10;hNB0GvT7Q57HrZZRGTh4/gzwQykdDsd37x7dvXsvSZKc0k984rcu715ACL373i00Lwh5voxKPnK1&#10;f/YA2eE8fET7IL9Vryv9vr10kmFNaJrqOO5SAnnFs3AxhsMxE7ZdjHIFW5mBJIRYlmlZpm2PyjA5&#10;ehjKsD62tjqU0oPDBwih7Qsb5V+0h87upa1FmgzENAhLzf9VZKHcB1Fy8OLWSwTNVuMQLWY+EWh+&#10;M0RR4kwmpqEz2gJCiIELjLMQBAHovlSQhTCMwjBCCBGBLIIOPCF37hzVFXnvie35PswAhUVkofKI&#10;CYIgy/WiQA96vTzLdnd3MebTNAWbVXYDi6Igy3VKaRRNXdf/m298c7tT/7d/8k+kWgNhCdEY0Qgt&#10;hD2c/Of/+i250frDz/1R5WV/HlgBLZvHxpjb3z/4xdv7N2/ehAzglVe+2VCFj/3mcwih69ef+auv&#10;vXr16pVPfOLFP//z//SPP3tzceNLg2n4JUkKs9aEcIvyHOuDUjoauQghSXpIH/j5I0kS05xlexXx&#10;BYiioKuyt/XkhWaz5rohm8RYjMOj3vb2OvuPNQG3tCRJu5e29/fvbG9vllnWSr3mOK6mqRhj9kwB&#10;9LnYrgyRpvFi1RRFcav18CmsVSWipqmUKv3+UFGUijRUOQjhGOs+ywrbHkPZIwhcpShlv5JlBUwR&#10;wCVoNGplQ0qQA2TYFox+tZqc5zkwe+dYJNssrAY8T8AiZzOcSZKIZxVqgmlYnh9O4pRlRRAw+8Gs&#10;xeM4Y3k520NRFAyDxxj3+/kcVtBGIwdgLLrav4pth9lYnD8oLcrdEJVPwT5DkiTIutbkGLqusiOy&#10;bee99w4QQr7vXL/+zNL1BYFMJh/ojf9ri/NQGJIkU1XQY1/SIgFRYTHU68rOxe7+/vHe3in3W1Fk&#10;RpelNB+NXGAuqKqqKNJiZwS0RaiqMhyOZVlity/GaHt742d//95LL220Oxtr9EFBeKzMAYHsk9Lc&#10;cSalmYYzt994PMmyjPkyQj1/fNzXNBU0vMqhqkqvN2C2Dq2Wbtsj09QJL6SpPz9w0XWTMIxVVQEc&#10;RJY58Kf89re/d/36h8obXIWjgZQDexI7HWs4nKRp2jhbP1nWzOSSLcGYF0WSJHFFNKESx8d9SrNu&#10;twtz5kVBXdc7PDyCTwkhlvUQH3t4grY2W73ewLJMjDEhuNOxXNfv923TNOHuIARblum6fhCEpqkj&#10;lD8UYhBFKY4jSZLhxZTnGc+ft7bvdtsHB8dAO63X62nqRFGqKPxiLl2rnTpTMkdkCF1XH7tFAiEk&#10;ioKqNsogbBgGUZxubS7ZIDyPTAqh3OOA5kUd/H3r1iE47zAkgv0BX4cTOxjMKDaeNy2KHF4xTOgR&#10;IZSmcZalzWYzCCKMSRRlsizdu/dg99K270/bbdPzpp4XybJkGDXfD8djT5Yl09RBeVEUJcsykiQd&#10;Dh10lgMLyUAUpdAUeXG7WxR5EKRVzx2e42gBWozlZ7EoclFURNFQFKHfH/Z6A1rkqqp2NwxKi37f&#10;Nk0dXouaph4f9zWtzsDfIIhHI6d8x1Kaw3u527XgrRcE4cHBUZZlnY4linJR5FDf3r171O1aczyx&#10;7OODdV3Psuzofr/TMdhrC0ZFuGGyHKXp6YikaY3hyDVLVFB4wJ+8tnN7/56uGy1TgypJFCXfn8q1&#10;04c0ilOtMRv3xuMJTPLDr6RZTggPyKbnBQ1V9XzfNHSowkRJoDkKgvDSzgXCk+HQqdVkUaqCWRzH&#10;zTK9IsP4VASAiS9UuiQYsIXmOqMALpSdSkobx6tkp4rTjvKiVhNBPtz3w+k0As4LzxNwoVr69dJ2&#10;lqcNZYiBMM4M1F0MyW61Wiz/WzrNy7Zervy5GVn9lGjH1o+i2Jm4pqEvznmCTyyoG4xGpyR8aM3g&#10;ONrv27dv3z04PKZ5hhAyTPPKld0/+INPARA4HI7TNOc47l//qz9h36W0yPMEPVbBv6rshOWPp/B8&#10;zmg01Ok0qD+izZuua8PhGM273dACsrC04HeciaLUVgkuriliy2FZ5tHRg4qIzqNGBTXYubhJKT26&#10;f4I5tLW1gTG27bHV0tHDQIGSfdoZZMH3g1bLKCMLq45r6YlizIUkSR3HzfJcFIimqYPB2DAbS2kL&#10;URS53lSWhHLf6XQaxnGMEBJEadUEdZ7T996/dWlnS6krqnoqXEd4juPwImcBaq0oChFCiqJubV0G&#10;t9sLFy6XtR493x+PDqFTqV7XNjZ2OMwXNH/Q6/3sh6/8i3/+mboiI6ldyLP2Ey51UXC39DO87fP/&#10;/j9+/Utf+jwIFJ1HtII9KEsTF4y54+OTN37yyxdeeOHLX34JITQeO1/72td+46MfunDhtAvmtz7+&#10;7He/+9rLL9+4cePGT37y9vPPLy8qVoUoCvNZ6xk9Xq5J62UakiT1vBCO8dE18JacCpazjkZOpb96&#10;PJ6AXZbn+eCS4Dje4xEuOI6vCHHD78JAbdtjQ28uVXw8/4wupRRjdOXK5Vu37lhWmzUjyJLkezOk&#10;HGOSZZko8qIo+/6o0n/HwnXD84jwpWm2fvK2EjCJFwRhvz80TXOVohgLQThVbUzTDFK0+aagURkh&#10;hIqCN81G+eKWz1in0xoO3ShKdV0t9YUWiqJgzJ+c9FstE3oiUAlciKJEXHCjjKJEFGU0H5qyLEtS&#10;ThDE/kl/c3MJLyNJUsgCEUJZlkyn01VnFTojQEV8ngXOP1pRLcD9QwQC1x2tnrdccwvJspAkcRSl&#10;ZbcjOLruRvv4+ARqj3MyBC1Lnz+SO2i1VcRD2RYVWfj/lyNJ0kVbxMXAmC9bIYqisL3d3t8/2Nub&#10;adedzfUpO3zfn/Z6E3DrKHdGsJXznEEPCGNECMEY37q1jxB66qmn/v5nP9rc7EDzOaW0nBA7jqeq&#10;9QqAUhRFvz8BymQlQ51MJmlKm80GITgIgnKh3u22+v2hLIuLFBIgCABnqtVqvfPOLXi36nqTaRBo&#10;mgooiShihNBTT115881fPP/8cw1Nj6IzSHp5l1S1Vm6RAMcc9mmr1fQ8rwKgiKLE88l0Gtfrp4+2&#10;ruu2Pbas5fhC72QURdH2hXb5AnEcbjabwF/gOJymmW3bWZYBuwEajiEJURSpnIEjhLrd9snJoNls&#10;EsJTihRFqdUk27ZlWVZVlVJKCNY0NUlSMHmBJ29NB4em1WzbabdnZ97zIsYkzbKsrD9SCXhUt7Y6&#10;x8e9ra3u/FSMgiCAWrH8amg01H5/yFDah8o6YryE1LAqDKN5/34vDAMQKTw5mVy+XDU6cd3TN2+S&#10;xFCPlCUYgHEAJ+r27Xvb210o8JgnJex8msZFUTCSgmk2OA7Hcex6Pii+A/McVqA0d91pq2UCkFGv&#10;y0mSDezhhQudycQ3DHU4HGlaXVVrnheMRoGq1lW1Nh57YRjAcUVRattjWZZh5GevMMZokGWhVjOg&#10;qZ4QvlYTVLWWZWkYpqx1He76CsQgCGK9LiZJOhx6PC+aJm+azel0euv2YRRFOxe7rutTShuNer8/&#10;1HU9SWLXHahqTZZlWRZgwC8zkX1/enTfRwiZhooxxph0u92iyO/dO9S0pqbVAVDodMxez9aNBuGF&#10;ckLOJFH0ZsMejAyjCd0cIGiFEKK0KIqMEYchsiwD9/cztQNX7OxcOD4+CaZ+d7NDKRUlYTR0MJ7l&#10;2HlOsyw7ZR3OJwCgIaLXs1uW4blT09Scices3OI4gfnyO3cOn356j8PY933D0HVdJUSA2tY0m0up&#10;x8zcNM9nvwUvMdf1ZyyGvJi31Yx0vYExP50GGHOKIlOaj8cT9giDo3ll4E3TOAgiSmfXl+cROHpw&#10;HNL1BivfPC9I0yXWZo8Up/yFdtssM8Yr662tpWcNEcuABvb1Uxk81/W3Njurhgx2LlotI8/z4+P+&#10;/v69+8fHaZJkOe202zuXtl++8fFGQ63XlXLejOZdEgB3ybJULs5XuRJ8kHgkOsMjRVHQWk3u9212&#10;CGxWZ02LBESrZfT7Q0WpnQdZgMhzuoor8Uhs2O3tzf39A57vPBLz4qwSSRU1AJQhy/Kj+ydFQUWB&#10;ME/ySicOIXyW5ZjDhPCVfn40v68wxp7nI4RM00jTPEniqkUtQvDpIvkiz/OioOC95DgTTdMIz8uy&#10;jDl+OvU1TSkKKCdAZ7ZI02TseLIkmIbOcu44Tlx3qijyGt47T4g78U76wyevPYF57tKlpw3DRAiR&#10;1XMF2RzBpXmOeR6WHB7eU9VG22oJhERx+s4vf/Hss89qWlPTmmHo24MDpW4ihN5++xeqql7c3v7y&#10;F/8pyiYIIcTXEUJvvvnWk9euipLGcTwq8jhOv/rX3/3MZ//I2rr4wkdfzDIqSQ9RxFzDVmDXJcvy&#10;11770fb2pS9/+UsIoSzNvvvaaxNn8I9+/0al0uh0rJ///Je+712+vPvjH/+YTXE8ajB6fBAkADSU&#10;gx1RUVBRxKtU5VaF64ZJEiOERFFaxSAIgkgUxcqT5TgetCymaQ7aUUXxmMIEaMUQB1hyGC0RU4QI&#10;w2g6DdHZ0VKSyBxEzzDGZeQiz/Pd3Z333t+/8sQlxEiDc29509Rse9TpzPj2tu1gfCpuRAgnijVR&#10;xFl2RtwUIeQ4/iLiPp1GjcaSyw1V5aqaFoql4dCFI1qj7Fj+ryCQx/YdaLU03w/BjKm8XBSFRkPt&#10;923gTJal8rI8wwsXGjSw2X9//Mabv/3yDYTQ977/gxuffC4Mg0p95ftTNqQ4ztSyjDW2lKvegHpT&#10;Za3RlXNCaRaFETzFSZKu0nVejPIoqmmqPRzJ8hn7ABgHut2ObY8rXdmu6ydJzHECo7yusUNn8unl&#10;hbI8m3Fd+hWO49P0Icr5v7ZgWO1SRg9CiBYldthqCgMqIQgANIiisLNzYX//eHe3u3TyHC6rqtZV&#10;tT6ZBCcnA5CsKxtGsOsIOTqliBAynU7h+e12u69H8XR66hRTYuLECKHFlGA8nnQ6zcW5r5OTvmma&#10;bPYexBfKEAPYYWSZX1GZxRiLogTmEbAaEHMIOfMqb7et0Wjc6VgY852O9corP3j++edu3rz5v175&#10;Hx/+8NPlDbKTvLXVeefdffZEa9rMtJKt2Wg0JCmuEBbA0rKMLyCERJEw5chy3L133Gm3Nrsruyfg&#10;0gsCWRSVTJLYdQN76CRxure3xegnCCHDMEejkaoqAFZyHG9ZVhQF0DcEl1IUhbk4BYzVOUJLaAWL&#10;kWXZ/DLlk0m4CoIH5iAYLnQ6lm2P4DGHf6Motu1RltFyz2MZ46jIOmpanWE98yVqEMTnwRdgcLhw&#10;oXt4eESEIAqjpU2CeT7bgdFoMhftP+13cF2/0ZgxDu4fn7TbLZg0BlFGhFAcp0yCwTAaRUGzLBUE&#10;gjEpCtrvj7e3O3BfRVEMK6BSLyS0ZoAxBOb4OE4tSx+PJ/DpYDA2DBWm0I8fDLobBsakKIrh0OFF&#10;odXSwzAeDIa63mSvsDzP2OQxOwlZlntejlAkCERVa8B78jyfcrOilK1fFEWaZpDYsGRgNPKyLOlu&#10;mIqi7N85QkW2tdU9ORl0Opbrehhj0zSSJHIcN8tyjiuKgkMlZVxRFE1RRAiB4SUspJR2u507dw8U&#10;ZYd1PZim3uv1OhvtCreuKGieF5Rmvj9tNOpFMW9PntGKozzLmdkkRBSFlIIxfPWK603tnXdvt1oG&#10;4OOqWh+NHdPQYR+SZNYZ4TiuUqtRmkdxCmqOWZbnOSWED6NYlmUwjxiNnc1uhyf8YDDc3LRESSI8&#10;SZJsY6NGiACPW5al+3eO9i5vs6Gg37fb7RbHYSa+AEPjdDpz1wIWQxBEal1GM2S8wfNC2QaVqY1C&#10;xHHsul7leAkhmtZYfIMURTEez9Q6CBEaDQWUa34lQRzHK/9/3uDNIQQAAkIIKbU6wBu05OM9D8rW&#10;Y5XtItAgCBjELZc2vKdpeu/g4M7+XbDPJYTf3Lrw9NNXXn7545U1Pc+fTmd9+GWUYd4QReM4hZn8&#10;cmCMCeEJIZUS9DxRPtjKdx+DzrCYllW+zjLR8g4wiAGt7boHF1ZJOkPTfYx4jPJmb2/n1u27F7e3&#10;VlniPTTKEENJMQGV3SjPwgen33Uct5yhMmQB45nhnKY1YKHr+oTwmjbrACxfDtseLu4VAxcQQqap&#10;A8s3SajrTZI46XY7RTFL5gBc8H0/ThJAFlh+Pxw6hPDt9kpEEKwiBn07jGIQXCA8bxhmlmXvv//u&#10;Q09dt7u5uXkhz1PXnSCEvvud72xubb344osIoUH/5L989b89ceUKQkgQpFpNNQxzNHYQQj98/fXr&#10;1z98+fIuQgbiRZQnOW5ghP7iL77yp3/6Lzc3NxAnfPWvXr195Hzq07/zyiv/+wtf/MLv/95n/vIr&#10;X7n5Ox9jP81hfuntvwpZgDP54MHJj9/45Wc/+1nD0GlefP/7P7h//97HP/6crj+19ABfeuljX//6&#10;K5/73B9+5jO/943/+de/+7svPvScrAlFERdVAD9ITCYhT2ZzNUmSDgZDQkiFpxAEUZan2lkyLQz0&#10;MOLDM7coI1Ja+SEVXRieIi/gPl3+aJGy8aBniwIpiqJWky3LqJSjYLuAECIEM4O38pCy0WmNRi7U&#10;7ZRSMKdktS6UGaZpiiKBfqX5hHxBaRZFaaWk9Dxfksji6JHnGc+vnGdejzKUmiAyhjVwHDaMda4W&#10;54mlv6iqNduOoQgvS7QQImqaOh5Pyu05lFK1rtj2iDHO4IxpmtrrPYAlSZJ6XtzZ6IzHjlLjBUE6&#10;ODgsM96TJAVrZ7TQpZ/naeUYAVEtX0HL0m3b2dpqd7vtt37xvihKQRAyjSi4fzDmul0LclmGZdj2&#10;+FEFMgFJqSQPbJBg77ggCH0/UNVGBWliMsZrUIYyxCDLxHUDhi+cUxX1/25MJsF5Zo3WQwwQLHkl&#10;RLh27dLduweKonQ6VpngAMHoNo2GXKsJxw9sq6VB1YHmN7AoCoCNsm8xfvXUHzQa9SCIVFXNspyQ&#10;03f0aDRZLInZISzbZ5GBC7BEFKWiCFCpp1rXG7Y9wjiqkC41Ten3R40G0Jfa77132zR1SpGmNScT&#10;rzwUs7tva6t1eHh48eLFLCflFg9JEuI4ZHCMKEig7IgQkmXR96cVsUZRlPL8TAq9NDStMRq5pllt&#10;KiQ8qj+u55EoSpYlgU3vvXtHFy9uzY8RKjSz37fb7dNflCTJ9wP2pJRna1ismv8TRSlNY/BZFAQC&#10;5sccx/M8t/orAkIoy3JR5EVRqNUk1/VguCOEyLIkimIURWWdhbUHK0DnPwtVrR0dPXgkFtLFi9th&#10;GNcW0JwkSV3Xh8ocZB3hEpfNHfJ8ZlRJaR6FETARKM0J4UuEc3jFzDabpsUpZ3ZtRwl8sSgKjpAk&#10;Sev1GnyPjWmEEPZQy5IAmpQcx1mWEYbJYDC0LL1Wa8EkNsxw8DwxjOaqZN7zAiCe8DxqNFSO48Iw&#10;cRwP7CdgHUoLniftditNY9t2QBc5y7IgCI+Oet0N03Wnb//y1rWru/2+rSgK4oper2dZZoWuHwTJ&#10;8QNblk7VGRVFtu0x0LIAU+A4kqQpmjfrFQXFmM8zUFuEJbO9iqLInwadjpWmp2/hJInHjivLYrPZ&#10;YFMX0yCMosRqGZTm5fOQ57R3MgjDWBTIU08+gWZWGtQejqyWCYOePRybhoYQsodjta6IIoHbT1WV&#10;w6PeZrfteX6joSZpihCtN+q+PzUNnSd8nuVhGO9euogxRwjWmmocZ/U6D05DhJCrV3bZnmRZ6rpB&#10;p2Mx8gt4oKK51iNLCMfOBG65PM95XkAzxitT3DhzcSVJkhaokZVwXY/j+EZD4TgONEdc18uyKaAM&#10;6797/iAsz1uTcgVB3O/b7L+VZnv4g9LTCfZFoAGdLTnCMNzfP9i/c8+duAghURQvXbr4/PMfeahJ&#10;GLj7loFMhjLAcClJgiTN/KXnO1YkSZplWRTF9KwfWCVkWVo/Az8fkZegDGg10LB+qgfMUcIwgpGo&#10;2Wwubqfcm7oUZYCF9boyGAzbbQmhXyu4AHHlid2lEAOrKhe3XEmV1kiElpcs/jQ7GxXOAjdLak8N&#10;mdbK5lWhrzK4wIqrJE0Rh+pKra7UWE8ETAjY9lAUBa3UmO16fppkuq6tQoWYCeXR4QNJEnZ3txEC&#10;H02B8FwYxt/+9mvl9Xu9nixLTLwN4lOfurm5eSEM/T/7s/+AEHIc5733999442cIoSxLfX+2/OUb&#10;n3zxEy+qjW69fqbnvxA0JGgIofIu+n6YZp3rv/HSizdVhFAYpj/96c+ee+7ZF1544eDg6PLlqk0m&#10;xCoxF/YppfkPfvAjw+gCbeHw8OjVV1/9xIsvfOQjlxc2dhqiKGxtNkHocW/vyv7+3b293TXr/2pj&#10;kYBdLi8dxycCD9U7x/GSxLfbcp6nIDXfamkcx4dhsiiWw3G437fnhuGzaTFIaCr1Q5KkURxl6az7&#10;RtPUpSheEJx2HFQUIp2JV9Eg9P3QajUgX1wazHYhiuJ+f0yLDHOcrjfZ3Gajod69d591BGB8+uSa&#10;pj4eO+32aXVRQgw5hITKxDIocT6q7gyL9SgDQogQUiakOI4PAybHcbpeh7f1+WPVD1FKTVO7f//B&#10;xkYHzUcMGL0EQcA8dj1PrStsQIMeivLYzs3VT5MkI4T/3vdev3nzHyKEXn31Wy/f+E00wyBOL32Z&#10;vAB/s0L6+MHJ9oWq1Q5CyHHcsiKGpqnQ2nbt6i6IdW1tteF8VoZr2x6DGp/nBSBXvr5or3Be5uT5&#10;2fhQfseZZhOEMEcjR1FqSxXmwTl1NPIonZqmtvQtUIYYeF4ov0dqNZl5P/9/GLu7O67r7e8fWJZR&#10;Tv0ZuIDmr92tTevBg5N6vS7LIrt9FUWx7ZFu8KUvFjWljhC6c/dka7NbXg4tEmxkWxSY+IA0UtM0&#10;BgNbkuQyiw1jrOsNRmHAPE+LHCMsipg55lKam6bhOI5lmQjR69ef/tar3//85z9/45Mv/O3f/hAU&#10;wYqCNhqqbY9brdnG9/YuvP327WeeeQL+a1nGol6paZoLFIZmZbIdlUCu8gkpP86PHaIoNBqNXm/Q&#10;6VhszCmKXNcXYU2YHYVXCQybdD5rWDAthsVQFDkIomZTQgipquy6U0BtdF0Fz46l37Is/fh4AL0w&#10;tZrc749lWcaYA60HjDlZll3XRmg5RqAoUllWbEkn1GpRmN7JeKmBdK0GUian48947BFy6hRT1lBg&#10;mo7g6QB/Hx71dna68I6eTHz2Wn+MxDkME6ge4d7wPF9vqLbtyLIkSUIUpRw362bneVThv7DbSZYF&#10;WW7ZtlOrEcNohmFcoS0sNpEBpgDXOggi1uHC8zALJbKNx3E0GAwVRbIsPYri4+MThJCua+22MRiM&#10;RZHs7Gy+9dY7V67sBUGAMaeq6tHRcafTKY/QoohFURmNJrIsws1JKc3zNMsoSDMihLIsK6MJ9nCs&#10;N1XGMmYVZRCEcRI3tSYjKRQFHY0mPI+tll4UBaxJaTEaO/V6zdA1NBtzCoTQaOQ4joe4orvR7nRa&#10;qOAopWmaUUpHYwfABYTQYDBst1txkrgTxzCaGHPDoaPUa4QQABecidsyDc/3QZRdwJgjRKnXEEJ3&#10;7x4/88wTHMaEFwghpqKMxo5t57IsMqk7VrTeunX45JOXi6IA8ksYBpIkgMsp3BjsblwMaElDs0mp&#10;c1F6gyCK47goZjdAnmejkSMIM/8IGK+AI1av18tkFhZ//MdVt7j18X8AAqENgmgfhfUAAAAASUVO&#10;RK5CYIJQSwMEFAAAAAgAh07iQMC2RuyMFAAAhxQAABUAAABkcnMvbWVkaWEvaW1hZ2UyLmpwZWcB&#10;hxR46//Y/+AAEEpGSUYAAQEBANwA3AAA/9sAQwAIBgYHBgUIBwcHCQkICgwUDQwLCwwZEhMPFB0a&#10;Hx4dGhwcICQuJyAiLCMcHCg3KSwwMTQ0NB8nOT04MjwuMzQy/9sAQwEJCQkMCwwYDQ0YMiEcITIy&#10;MjIyMjIyMjIyMjIyMjIyMjIyMjIyMjIyMjIyMjIyMjIyMjIyMjIyMjIyMjIyMjIy/8AAEQgAyAC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5tf+PSH/cH8qmqG1/49If8AcH8qmoAKKKKACiiigAoopjypH99wv1OKAH0VGk0b52OrY9DmnkgD&#10;mgBaKi+0wZ/1yf8AfQqRWV1DKQQe4oAWiiigAooooAKKKKAM/V/+PRP+ug/kaKNX/wCPRP8AroP5&#10;GigC1a/8ekP+4P5VNUNr/wAekP8AuD+VTUAFFFFABRRRQAVl614e0jxBCkWr6db3iR5KCZN20nqR&#10;6VqUjdKAPm7wPqMvgPxlaSTgR6VqoaMtn5dokZFY+6sOfZj619I8MMda8a1Twt/wkXwdtZ4It99p&#10;8lxNFgcsvmvvT8Rz9VFdX8KvFX/CR+Eoop5N99YgQTEnlhj5H/Ed/UGgZm614C8Lf8J34diXRLRI&#10;Z1uWmjVMLIVVSu4d8EmvRLCwtdMso7Oyt47e2iGI4o1wqjrwK57Wv+SgeF/+ud5/6AldVQIKKKKA&#10;CiiigAooooAz9X/49E/66D+Roo1f/j0T/roP5GigC1a/8ekP+4P5VNUNr/x6Q/7g/lU1ABRRRQAU&#10;UUUAFIelLSHpQByvw8Xd4Ish/wBNJ/8A0c9eZuD8L/i2GGY9E1Mn/dVGPP8A3w3/AI6fevTvh1/y&#10;JFl/10n/APRz1Q+KPhU+JfCMxgj3X1mTPb46tgfMn4j9QKALusEHx94WI6GO8/8AQErq68W+Hvij&#10;/hINS8J2txJuvdOjuoXJPLp5a7G/Lj6qa9poAKKKKACiiigAooooAz9X/wCPRP8AroP5GijV/wDj&#10;0T/roP5GigC1a/8AHpD/ALg/lU1Q2v8Ax6Q/7g/lU1ABRRRQAUUUUAFZusa/pGgwpJq2pWtkkmQh&#10;uJQm8jqBnqfpWlTJIY5ceYitjpuGaAOB+GHinQ73w3Z6bBqlsb/fMfspkAlwZGbO084wQc16AwyM&#10;VGtvCjbljQN6hRmpaAPHtM8L/wDCNfHSEwptsb6Ge4t8dFJU71/An8iK9hppRS4YgFh0OOlOoAKK&#10;KKACiiigAooooAz9X/49E/66D+Roo1f/AI9E/wCug/kaKALVr/x6Q/7g/lU1Q2v/AB6Q/wC4P5VN&#10;QAUUUUAFFFNZ1RSzEKo5JPagB1FeeeI/i/4d0V3hs2bVLpeNtuR5an3fp+Wa821X40+KL4stkLXT&#10;oz08tPMcf8Cbj/x0UDsz6LzRmvkyfxx4qvWLSeIdTJHURXDIPxCYFVl8SeIA4Ka5qu8njF5Jn/0K&#10;gfKfXtFfKVn8QvFtg48rxDesQc7Z3Ev/AKHmuw0f456zbFU1ewt72PoXhJice+OQf0oFY99ork/D&#10;XxE8O+KCsVndmK7b/l1uBsk/DnDfgTXVgg0CFooooAKKKKAM/V/+PRP+ug/kaKNX/wCPRP8AroP5&#10;GigC1a/8ekP+4P5VNUNr/wAekP8AuD+VTUAFFFY3ifxLY+FdEm1O+f5EGI4x96Vz0Ue5/QZPagBv&#10;ibxTpnhXS2vtRn2jpHEvLyt/dUev6DvXzv4u+IWt+MLhoGd7awZtsdlCSd/pvI5c+3T2qhqepa34&#10;+8Tq7I9ze3DbILeP7sa/3R6AdST7k17r4D+Gmn+FYku7tUu9XI+acj5YvaMHp9ep/SkVseZ+F/g3&#10;rWspHdarJ/Zdo3IRl3TMP93ov48+1eq6P8LPCekKp/stLyUdZL396SfXaflH4CuzAwMClpiued/F&#10;q8g0L4eXFraxxwG9kS2VY1CjB+ZuB/sqR+NfOkUslvNHPExWSJw6EdmByD+desfHfVfO1nS9JRvl&#10;t4Wncf7TnC/kFP515LSKjsfW9tDpXijQ7O9urC1uobq3SULPCrjDAHHIPrXJ658GvDOpq72McmmT&#10;no0BymfdDxj6Yp/wZ1X+0PAcVszZlsZngP8Au53L+jAfhXodMnY+XPFXw41/wmWuJohdWSnIu7fJ&#10;C+hYdV+vI966HwR8Xr7SHjsfEDyXth0Fyfmmi+v98fr9elfQDorqVYAgjBB7ivGviH8JkZJdX8NW&#10;+2QZeexQcMO5jHY/7PftzwUO56/ZXttqNpFd2k8c8Eq7kkjbIYfWrFfMnw88f3HhDURBcu8mkTt+&#10;+iwSYj/fUevqO/1r6WtriK6toriCRJIpVDI6HIYHkEGmS0S0UUUAZ+r/APHon/XQfyNFGr/8eif9&#10;dB/I0UAWrX/j0h/3B/Kpqhtf+PSH/cH8qmoARiFUk8ADJNfMPxH8XyeLfErrbuzadasYrVB/Gc4L&#10;49WPT2xXsXxa8RNoPgyaKB9t1ft9mjIPKgjLn/vkEfUivLvg/wCGF1vxUdQuYw1ppoEmCOGlP3B+&#10;GC31ApDXc9O+GPgOPwvpAvLyMHVrtAZSRzCp5EY/r6n6CvQKAMUUxBSHvS1k+JtWGh+GtS1M4zbW&#10;7yLnu2PlH4nAoA+ZvHuq/wBs+OtXuw26MTmGM/7KfIMexxn8a50Ak4AyetIM9WYs3cnqTW94Msl1&#10;Pxfp9g/3Lkywt9Gicf1qTRaHc/ArVvs/iHUdKZsLdQCZAf7yHB/HDfpXvdfJ/g3UJPD3jzS7ic7G&#10;guvInB4ADZjbP0yT+FfV68imiJC0hGRS0UxHhnxg8BpZu3iXTIsQu3+nRKOFY9JAPfoffB7mpvgt&#10;4xYSN4YvpSQQZLJmPTHLR/8Asw/H2r2a9tIL6ymtLmJZYJkMciN0ZSMEV8paxYXngjxlNbwyMLjT&#10;5xJbyt/Eo5Rj9RjP40ilqrH1pRWfoeqw63ollqdv/qrqFZQM525HI+o6fhWhTJM/V/8Aj0T/AK6D&#10;+Roo1f8A49E/66D+RooAtWv/AB6Q/wC4P5VNUNr/AMekP+4P5VKelAHz58cNVN34vttOVsx2VsCQ&#10;P77nJ/QLXpPwi0caX4As5WXE18zXTn1DHCf+OBa8P+JFw138Qtdkzkifyx/wBVUf+g19O6NarZaJ&#10;YWiDCwW8cYHoFUD+lIp7F6iiimSFeY/HDVvsfhCDT0bEl9cKCP8AYT5j+uz869OPSvnj43ar9t8Y&#10;2+nq2UsLYZ9nkO5v0CUMaWp5rXT/AA4/5KNoX/Xwf/QGrmK6f4cf8lG0L/r4P/oDVJbJfibpX9k/&#10;EHVI0G1LhxdRn/fGSf8AvrdX0X4S1Ya34T0vUs5ae3Uvjs4GGH/fQNeWfHnStsukawq4DbrWQ+/3&#10;1/8AZ62/gbqv2rwnc6azfNY3J2D0R/m/9C30yXqj1KiiimSFeH/HjR1jutL1mNMeYrWspx1I+ZP5&#10;vXuFeefGi1Fx8PpZduWt7mKRfbLbP5OaGNblP4H6obvwhc6e7ZaxuSFGeQj/ADD9d1en14T8Bblk&#10;1rWbXPyyW8cmPdWI/wDZ692oBmfq/wDx6J/10H8jRRq//Hon/XQfyNFAi1a/8ekP+4P5VKelRWv/&#10;AB6Q/wC4P5VMaAPkzxsDH4813f2vpW/AsT/Kvq+3YPbxsvQqCPyr5j+K1ibP4i6qpHy3GyZfcMgz&#10;/wCPBvyr6G8I6gNV8IaReggmW0jLY7NtAYfnmkinsbVFFFMkQnANfIfiTVf7b8Tanqecrc3Lun+5&#10;nC/+OgV9MeP9W/sXwNq14rbZfIMcR/23+Vf1Ir5SAwAB2pMqItdP8OP+SjaF/wBfB/8AQGrmK6j4&#10;cf8AJRtC/wCvg/8AoDUinse6/FXSv7V+HupBVzLaqt0ntsOW/wDHdw/GvKfgpqv2Lxs9ixwmoW7I&#10;B6unzj9N9fQlzAl1aywSgNHKhRge4Iwa+TrGWXwl41hdyQ2mX+2Q+qo+1vzXP50yVsfW9FNjYOgZ&#10;TkEZB9adTJCuH+Ljqnw31Ld/E0IH181a7g15h8cr8W/g63swRvu7tBj/AGVBYn8wv50Atzj/AIEo&#10;x8W6i4+6LEg/Uuv+Br3+vE/gJZEya3fkHGIoFPv8zN/Na9soGzP1f/j0T/roP5GijV/+PRP+ug/k&#10;aKBFq1/49If9wfyqaobX/j0h/wBwfyqagDxH48aMy3Ol62i/Iym0lPvyyf8As/6Vs/A/XRd+G7jR&#10;ZH/e2MpeMesbkt+jbvzFdt4x8Pp4n8L32ltgSSJuic/wyLyp/MfkTXzh4R1+58FeL4buZJEWJ2t7&#10;2HHOzOGGPUEA/VaQ90fV1FQ2tzFeW0dxBIskMqB0dTkMpGQRUxpiPIvjvqvk6Rpmkq3zXMzTuB/d&#10;QYGfxYflXhdd58YNW/tL4gXEKtmOxiS2A7bsb2P5tj8K4Oky1sFWtM1G50jU7bUbJ9lzbuJI2IyM&#10;+49MZH41reDvCV74w1pbK2DR26Ya5uMcRJ/8Uew/oDXu3iP4Y6PqvhKDSLGBLWezUm0nxyG77z1Y&#10;N39+eoosDfQ1PBfjCz8Y6Kt3DiO5jwtzb7smN/6qex/rXiHxg0n+zviBczBcR38SXAx0zjY36rn8&#10;aw9L1LWfAPippBG8F5bP5dxbuflkXup9QeoP0IrvfilfWHi7wbo3ijTWysUzW8yH70W8Z2t7hlH5&#10;0CWjPTfh1q39s+AtJumbdKsPkSZ67kJQ5+u3P411FePfAfVi+m6rpDNloZVuIwf7rjaR+aZ/4FXs&#10;NMlgelfO3xp15dT8XRadE+6HTYth/wCuj4LfkAg/OvavGHia28KeHbnUpyrSAbIIif8AWSH7q/1P&#10;sDXzd4X0W68a+MYbWZ3lNxKZ7yXvszl2P1zge5FJjXc92+EujHSPANo0ibZr1jdP64bG3/x0LXdV&#10;HDGsUSxooVEAVVAwABUlMRn6v/x6J/10H8jRRq//AB6J/wBdB/I0UAWrX/j0h/3B/Kpqhtf+PSH/&#10;AHB/KpqAEIyDXiPxk8DNHK/ijTosowAvkUdD0EmPyB/A+pr2+mSxJPE8ciK8bqVZWGQQeoNAI8H+&#10;FHxFTR3Tw/rEwWxkbFrO54hYn7hPZSeh7E+nT3W4uI7e0kuJWCxRoXZvQAZJr58+I3wxn8PSzarp&#10;ETTaQx3PGBua2+vqnv27+tY9h8R9YtfCF/4dnb7Tb3EBggldvnhVuCM91xnHcZ644pDtfY5jUb6T&#10;VNUu9Ql/1l1M8zD0LEnH61a8P6Bf+JtYh0zTo900nLOfuxr3ZvYf4DvVbTdNu9X1GDT7CEzXM7bI&#10;0H8yewHc9q+nfA3gqz8HaOIIyst7Lhrq4xy7dgP9kZOB+Pegpuxd8K+F7DwrosWnWKn5fmllYfNK&#10;/dj/AIdq3aKKZBwHxK8AR+LLD7XZKqavbr+6boJl/uN/Q9j7GvnuO9vtNg1DTH3pFcfurm2k4w6M&#10;Cpx2ZWA/UV9hEZFeV/FP4c/2zFJrmkQ51KJczwqP+PhB3H+2B+YGPSkxpnnfwk1X+zPiDZxs22K9&#10;R7ZvqRuX/wAeUD8a+jtR1K00nT5r6+nSC2hXdJI54A/z2718gWN3Jp2pWt7FkS206TL/ALysCP5V&#10;0fi/xxq3ja/SORWitFcC3soctluxPdm/yB1yDauxfHfjK68ba6siJItlESlnbgZY5P3iB1ZuOO3A&#10;9c+1fDDwV/wimh+deIP7UvAHn7+WB92MH2yc+59hWF8MvhgdIaLW9ciH2/G63tjyIP8AaPq/8vr0&#10;9YAwKYn2FooooEZ+r/8AHon/AF0H8jRRq/8Ax6J/10H8jRQBatf+PSH/AHB/Kpqhtf8Aj0h/3B/K&#10;pqACiiigBGVXUqwBBGCCOteTeM/g1a6i8l/4eeOyuWyzWrcQuf8AZ/uH9PYV61QRmgLnyRNa+I/B&#10;GrLJIl3pd6vCS4wGHfDcq49uRXcaP8cdatEWPVLC2v1H/LSMmGQ/Xqp/IV7xd2VrfW7QXdvFPC3D&#10;RyoGU/ga4bVvg54T1Jy8Nvcae572kuB/3ywYD8AKRV09zOtPjn4clT/SbLUrdvTy1cfo2f0q43xq&#10;8IKuRLesf7otWz+tc5dfAJS3+ieIWVf+m1oGP5hh/Kqo+Ad7nB8RW4Hr9jJ/9noDQ2b7476PED9h&#10;0q+uG7eaViX+bH9K4fXPjH4n1VXitHh0yAjH+jjdJj3dv6AV19n8BLNSDf67cyjuLeFY8/ixauw0&#10;b4YeFNFdZI9LW5mXpLdt5p/I/KPwFAtDwPw/4K8Q+LZ/Ns7SUwyNue9uMrHz1O4/eP0zXuvgz4Za&#10;T4TC3L/6bqeObmRcBPZF/h+vJ9+1duqKoACgAdAB0p1ML3EAwKWiigQUUUUAZ+r/APHon/XQfyNF&#10;Gr/8eif9dB/I0UAWrX/j0h/3B/KpqKKACiiigAooooAKKKKACiiigAooooAKKKKACiiigAooooAz&#10;9X/49E/66D+RooooA//Z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Iyaf7vCAAAApgEAABkAAABkcnMvX3JlbHMvZTJvRG9jLnhtbC5yZWxzvZDB&#10;igIxDIbvC75Dyd3pzBxkWex4kQWviz5AaDOd6jQtbXfRt7foZQXBm8ck/N//kfXm7GfxRym7wAq6&#10;pgVBrINxbBUc9t/LTxC5IBucA5OCC2XYDIuP9Q/NWGooTy5mUSmcFUylxC8ps57IY25CJK6XMSSP&#10;pY7Jyoj6hJZk37Yrmf4zYHhgip1RkHamB7G/xNr8mh3G0WnaBv3ricuTCul87a5ATJaKAk/G4X3Z&#10;N8dIFuRzie49El0T+eYgH747XAFQSwMEFAAAAAgAh07iQLNdfDcZAQAAegIAABMAAABbQ29udGVu&#10;dF9UeXBlc10ueG1slZJNTsMwEIX3SNzB8hYlDl0ghJJ0QQoSC6hQOYBlTxKX+EceE9rb46StBFVS&#10;iaU98703b+x8udMd6cGjsqagt2lGCRhhpTJNQT82T8k9JRi4kbyzBgq6B6TL8voq3+wdIIm0wYK2&#10;IbgHxlC0oDmm1oGJldp6zUM8+oY5Lj55A2yRZXdMWBPAhCQMGrTMK6j5VxfIahevD5M401DyeOgb&#10;rAqq9MAP92yS2DqYRsbCNPOyfp50SbduzsZDh2cMd65Tgoe4QtYbeRY/OUZPIzn2YKsc3sT9zAQZ&#10;Kn+j/zY4cm/xzbySQNbch1eu44KY9Mik/TYe+vSyyDClxsTWtRKQVh6riL1Df5pqTh0WtrLiv+Kr&#10;kTpps/HnlD9QSwECFAAUAAAACACHTuJAs118NxkBAAB6AgAAEwAAAAAAAAABACAAAAAeAxcAW0Nv&#10;bnRlbnRfVHlwZXNdLnhtbFBLAQIUAAoAAAAAAIdO4kAAAAAAAAAAAAAAAAAGAAAAAAAAAAAAEAAA&#10;AN8AFwBfcmVscy9QSwECFAAUAAAACACHTuJAihRmPNEAAACUAQAACwAAAAAAAAABACAAAAADARcA&#10;X3JlbHMvLnJlbHNQSwECFAAKAAAAAACHTuJAAAAAAAAAAAAAAAAABAAAAAAAAAAAABAAAAAAAAAA&#10;ZHJzL1BLAQIUAAoAAAAAAIdO4kAAAAAAAAAAAAAAAAAKAAAAAAAAAAAAEAAAAP0BFwBkcnMvX3Jl&#10;bHMvUEsBAhQAFAAAAAgAh07iQIyaf7vCAAAApgEAABkAAAAAAAAAAQAgAAAAJQIXAGRycy9fcmVs&#10;cy9lMm9Eb2MueG1sLnJlbHNQSwECFAAUAAAACACHTuJAYN8lRNsAAAALAQAADwAAAAAAAAABACAA&#10;AAAiAAAAZHJzL2Rvd25yZXYueG1sUEsBAhQAFAAAAAgAh07iQBLRGzdKBAAAEAsAAA4AAAAAAAAA&#10;AQAgAAAAKgEAAGRycy9lMm9Eb2MueG1sUEsBAhQACgAAAAAAh07iQAAAAAAAAAAAAAAAAAoAAAAA&#10;AAAAAAAQAAAAoAUAAGRycy9tZWRpYS9QSwECFAAUAAAACACHTuJAC7YN7ibmFgBF5RYAFAAAAAAA&#10;AAABACAAAADIBQAAZHJzL21lZGlhL2ltYWdlMS5wbmdQSwECFAAUAAAACACHTuJAwLZG7IwUAACH&#10;FAAAFQAAAAAAAAABACAAAAAg7BYAZHJzL21lZGlhL2ltYWdlMi5qcGVnUEsFBgAAAAALAAsAlQIA&#10;AGgEFwAAAA==&#10;">
                <o:lock v:ext="edit" aspectratio="f"/>
                <v:shape id="图片 2" o:spid="_x0000_s1026" o:spt="75" type="#_x0000_t75" style="position:absolute;left:15955;top:899376;height:6643;width:10414;" filled="f" o:preferrelative="t" stroked="f" coordsize="21600,21600" o:gfxdata="UEsDBAoAAAAAAIdO4kAAAAAAAAAAAAAAAAAEAAAAZHJzL1BLAwQUAAAACACHTuJAd58dsLkAAADb&#10;AAAADwAAAGRycy9kb3ducmV2LnhtbEVPy4rCMBTdC/MP4Q6407QuRDumIuKALhRGhdlem9uHNjed&#10;Jmr792Yx4PJw3otlZ2rxoNZVlhXE4wgEcWZ1xYWC8+l7NAPhPLLG2jIp6MnBMv0YLDDR9sk/9Dj6&#10;QoQQdgkqKL1vEildVpJBN7YNceBy2xr0AbaF1C0+Q7ip5SSKptJgxaGhxIbWJWW3490osLpfk4kp&#10;P6wuu+5a/232v/1GqeFnHH2B8NT5t/jfvdUK5mF9+BJ+gEx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efHbC5AAAA2wAA&#10;AA8AAAAAAAAAAQAgAAAAIgAAAGRycy9kb3ducmV2LnhtbFBLAQIUABQAAAAIAIdO4kAzLwWeOwAA&#10;ADkAAAAQAAAAAAAAAAEAIAAAAAgBAABkcnMvc2hhcGV4bWwueG1sUEsFBgAAAAAGAAYAWwEAALID&#10;AAAAAA==&#10;">
                  <v:fill on="f" focussize="0,0"/>
                  <v:stroke on="f"/>
                  <v:imagedata r:id="rId69" o:title=""/>
                  <o:lock v:ext="edit" aspectratio="t"/>
                </v:shape>
                <v:shape id="图片 65" o:spid="_x0000_s1026" o:spt="75" alt="16pic_2537811_s" type="#_x0000_t75" style="position:absolute;left:25399;top:899362;height:1310;width:983;" filled="f" o:preferrelative="t" stroked="f" coordsize="21600,21600" o:gfxdata="UEsDBAoAAAAAAIdO4kAAAAAAAAAAAAAAAAAEAAAAZHJzL1BLAwQUAAAACACHTuJAY+awGrwAAADb&#10;AAAADwAAAGRycy9kb3ducmV2LnhtbEWPQYvCMBSE74L/ITxhb5rWBVmrUVAUZC+LrQePj+bZVpuX&#10;kkTt/vuNIOxxmJlvmOW6N614kPONZQXpJAFBXFrdcKXgVOzHXyB8QNbYWiYFv+RhvRoOlphp++Qj&#10;PfJQiQhhn6GCOoQuk9KXNRn0E9sRR+9incEQpaukdviMcNPKaZLMpMGG40KNHW1rKm/53Sgoiu3u&#10;dt3k534eNtXndCf9t/tR6mOUJgsQgfrwH363D1rBPIXXl/gD5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PmsBq8AAAA&#10;2wAAAA8AAAAAAAAAAQAgAAAAIgAAAGRycy9kb3ducmV2LnhtbFBLAQIUABQAAAAIAIdO4kAzLwWe&#10;OwAAADkAAAAQAAAAAAAAAAEAIAAAAAsBAABkcnMvc2hhcGV4bWwueG1sUEsFBgAAAAAGAAYAWwEA&#10;ALUDAAAAAA==&#10;">
                  <v:fill on="f" focussize="0,0"/>
                  <v:stroke on="f"/>
                  <v:imagedata r:id="rId70" o:title=""/>
                  <o:lock v:ext="edit" aspectratio="t"/>
                </v:shape>
                <v:shape id="矩形标注 66" o:spid="_x0000_s1026" o:spt="61" type="#_x0000_t61" style="position:absolute;left:20513;top:901741;height:825;width:1837;v-text-anchor:middle;" fillcolor="#FFFFFF [3212]" filled="t" stroked="t" coordsize="21600,21600" o:gfxdata="UEsDBAoAAAAAAIdO4kAAAAAAAAAAAAAAAAAEAAAAZHJzL1BLAwQUAAAACACHTuJAVJu1D74AAADb&#10;AAAADwAAAGRycy9kb3ducmV2LnhtbEWPQWvCQBSE70L/w/IKvenGVEqbugopFAo5aUXs7ZF9bmJ3&#10;34bsmui/d4VCj8PMfMMs1xdnxUB9aD0rmM8yEMS11y0bBbvvz+kriBCRNVrPpOBKAdarh8kSC+1H&#10;3tCwjUYkCIcCFTQxdoWUoW7IYZj5jjh5R987jEn2RuoexwR3VuZZ9iIdtpwWGuzoo6H6d3t2CsrD&#10;QZrq/LM/LXRlnoehdNZulHp6nGfvICJd4n/4r/2lFbzlcP+SfoBc3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Ju1D74A&#10;AADbAAAADwAAAAAAAAABACAAAAAiAAAAZHJzL2Rvd25yZXYueG1sUEsBAhQAFAAAAAgAh07iQDMv&#10;BZ47AAAAOQAAABAAAAAAAAAAAQAgAAAADQEAAGRycy9zaGFwZXhtbC54bWxQSwUGAAAAAAYABgBb&#10;AQAAtwMAAAAA&#10;" adj="-7624,33988">
                  <v:fill on="t" focussize="0,0"/>
                  <v:stroke weight="1pt" color="#000000 [2404]" miterlimit="8" joinstyle="miter"/>
                  <v:imagedata o:title=""/>
                  <o:lock v:ext="edit" aspectratio="f"/>
                  <v:textbox>
                    <w:txbxContent>
                      <w:p w14:paraId="307A2D63">
                        <w:pPr>
                          <w:ind w:left="0" w:leftChars="0" w:firstLine="0" w:firstLineChars="0"/>
                          <w:jc w:val="center"/>
                          <w:rPr>
                            <w:rFonts w:hint="eastAsia" w:eastAsiaTheme="minorEastAsia"/>
                            <w:b/>
                            <w:bCs/>
                            <w:color w:val="000000" w:themeColor="text1"/>
                            <w:lang w:eastAsia="zh-CN"/>
                            <w14:textFill>
                              <w14:solidFill>
                                <w14:schemeClr w14:val="tx1"/>
                              </w14:solidFill>
                            </w14:textFill>
                          </w:rPr>
                        </w:pPr>
                        <w:r>
                          <w:rPr>
                            <w:rFonts w:hint="eastAsia" w:eastAsiaTheme="minorEastAsia"/>
                            <w:b/>
                            <w:bCs/>
                            <w:color w:val="000000" w:themeColor="text1"/>
                            <w:lang w:eastAsia="zh-CN"/>
                            <w14:textFill>
                              <w14:solidFill>
                                <w14:schemeClr w14:val="tx1"/>
                              </w14:solidFill>
                            </w14:textFill>
                          </w:rPr>
                          <w:t>项目所在位置</w:t>
                        </w:r>
                      </w:p>
                    </w:txbxContent>
                  </v:textbox>
                </v:shape>
                <w10:wrap type="topAndBottom"/>
              </v:group>
            </w:pict>
          </mc:Fallback>
        </mc:AlternateContent>
      </w:r>
      <w:r>
        <w:rPr>
          <w:rFonts w:hint="default" w:ascii="Times New Roman" w:hAnsi="Times New Roman" w:eastAsia="宋体" w:cs="Times New Roman"/>
          <w:b/>
          <w:bCs/>
          <w:sz w:val="21"/>
          <w:szCs w:val="21"/>
          <w:lang w:eastAsia="zh-CN"/>
        </w:rPr>
        <w:t>图</w:t>
      </w:r>
      <w:r>
        <w:rPr>
          <w:rFonts w:hint="default" w:ascii="Times New Roman" w:hAnsi="Times New Roman" w:eastAsia="宋体" w:cs="Times New Roman"/>
          <w:b/>
          <w:bCs/>
          <w:sz w:val="21"/>
          <w:szCs w:val="21"/>
          <w:lang w:val="en-US" w:eastAsia="zh-CN"/>
        </w:rPr>
        <w:t>4.1-2 项目区域地形地貌图</w:t>
      </w:r>
    </w:p>
    <w:p w14:paraId="1275640B">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r>
        <w:rPr>
          <w:rFonts w:hint="default" w:ascii="Times New Roman" w:hAnsi="Times New Roman" w:eastAsia="宋体" w:cs="Times New Roman"/>
          <w:lang w:val="en-US" w:eastAsia="zh-CN"/>
        </w:rPr>
        <w:t>4.1.3 区域地质及水文地质条件</w:t>
      </w:r>
    </w:p>
    <w:p w14:paraId="74D1D97E">
      <w:pPr>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4.1.3.1 区域地层</w:t>
      </w:r>
    </w:p>
    <w:p w14:paraId="43D13CA6">
      <w:pPr>
        <w:bidi w:val="0"/>
        <w:rPr>
          <w:rFonts w:hint="default" w:ascii="Times New Roman" w:hAnsi="Times New Roman" w:eastAsia="宋体" w:cs="Times New Roman"/>
          <w:lang w:eastAsia="zh-CN"/>
        </w:rPr>
      </w:pPr>
      <w:r>
        <w:rPr>
          <w:rFonts w:hint="default" w:ascii="Times New Roman" w:hAnsi="Times New Roman" w:eastAsia="宋体" w:cs="Times New Roman"/>
          <w:lang w:val="en-US" w:eastAsia="zh-CN"/>
        </w:rPr>
        <w:t>1</w:t>
      </w:r>
      <w:r>
        <w:rPr>
          <w:rFonts w:hint="default" w:ascii="Times New Roman" w:hAnsi="Times New Roman" w:eastAsia="宋体" w:cs="Times New Roman"/>
          <w:lang w:eastAsia="zh-CN"/>
        </w:rPr>
        <w:t>、地层</w:t>
      </w:r>
    </w:p>
    <w:p w14:paraId="2950595E">
      <w:pPr>
        <w:bidi w:val="0"/>
        <w:rPr>
          <w:rFonts w:hint="default" w:ascii="Times New Roman" w:hAnsi="Times New Roman" w:eastAsia="宋体" w:cs="Times New Roman"/>
          <w:lang w:val="zh-CN"/>
        </w:rPr>
      </w:pPr>
      <w:r>
        <w:rPr>
          <w:rFonts w:hint="default" w:ascii="Times New Roman" w:hAnsi="Times New Roman" w:eastAsia="宋体" w:cs="Times New Roman"/>
          <w:lang w:val="zh-CN"/>
        </w:rPr>
        <w:t>燕山运动以后，太行山背斜基本形成，由于构造剥蚀影响，老地层出露于背斜轴部及断层附近，自背斜轴部由东向西，地层由老而新，地层走向基本上与太行山一致，走向NE，倾向NW，现自老而新简述如下。</w:t>
      </w:r>
    </w:p>
    <w:p w14:paraId="2717CFE4">
      <w:pPr>
        <w:bidi w:val="0"/>
        <w:rPr>
          <w:rFonts w:hint="default" w:ascii="Times New Roman" w:hAnsi="Times New Roman" w:eastAsia="宋体" w:cs="Times New Roman"/>
          <w:lang w:val="zh-CN"/>
        </w:rPr>
      </w:pPr>
      <w:r>
        <w:rPr>
          <w:rFonts w:hint="default" w:ascii="Times New Roman" w:hAnsi="Times New Roman" w:eastAsia="宋体" w:cs="Times New Roman"/>
          <w:lang w:val="zh-CN"/>
        </w:rPr>
        <w:t>（1）太古界（Az）</w:t>
      </w:r>
    </w:p>
    <w:p w14:paraId="4BB4BB19">
      <w:pPr>
        <w:bidi w:val="0"/>
        <w:rPr>
          <w:rFonts w:hint="default" w:ascii="Times New Roman" w:hAnsi="Times New Roman" w:eastAsia="宋体" w:cs="Times New Roman"/>
          <w:lang w:val="zh-CN"/>
        </w:rPr>
      </w:pPr>
      <w:r>
        <w:rPr>
          <w:rFonts w:hint="default" w:ascii="Times New Roman" w:hAnsi="Times New Roman" w:eastAsia="宋体" w:cs="Times New Roman"/>
          <w:lang w:val="zh-CN"/>
        </w:rPr>
        <w:t>主要分布于太行山北斜轴部郭家庄、杨耳庄等地，以黑云母斜长片麻岩、角闪斜长片麻岩，斜长角闪岩等为主，厚度大于1600 m。</w:t>
      </w:r>
    </w:p>
    <w:p w14:paraId="06160E6E">
      <w:pPr>
        <w:bidi w:val="0"/>
        <w:rPr>
          <w:rFonts w:hint="default" w:ascii="Times New Roman" w:hAnsi="Times New Roman" w:eastAsia="宋体" w:cs="Times New Roman"/>
          <w:lang w:val="zh-CN"/>
        </w:rPr>
      </w:pPr>
      <w:r>
        <w:rPr>
          <w:rFonts w:hint="default" w:ascii="Times New Roman" w:hAnsi="Times New Roman" w:eastAsia="宋体" w:cs="Times New Roman"/>
          <w:lang w:val="zh-CN"/>
        </w:rPr>
        <w:t>（2）震旦系（Z）</w:t>
      </w:r>
    </w:p>
    <w:p w14:paraId="0A6E350A">
      <w:pPr>
        <w:bidi w:val="0"/>
        <w:rPr>
          <w:rFonts w:hint="default" w:ascii="Times New Roman" w:hAnsi="Times New Roman" w:eastAsia="宋体" w:cs="Times New Roman"/>
          <w:lang w:val="zh-CN"/>
        </w:rPr>
      </w:pPr>
      <w:r>
        <w:rPr>
          <w:rFonts w:hint="default" w:ascii="Times New Roman" w:hAnsi="Times New Roman" w:eastAsia="宋体" w:cs="Times New Roman"/>
          <w:lang w:val="zh-CN"/>
        </w:rPr>
        <w:t>分布在上遥背斜轴部，岩性为浅红色厚层石英岩及深红色，橘黄色薄层石英砂岩，夹黄绿色、紫红色页岩，厚约1000m。</w:t>
      </w:r>
    </w:p>
    <w:p w14:paraId="6ACE4D2F">
      <w:pPr>
        <w:bidi w:val="0"/>
        <w:rPr>
          <w:rFonts w:hint="default" w:ascii="Times New Roman" w:hAnsi="Times New Roman" w:eastAsia="宋体" w:cs="Times New Roman"/>
          <w:lang w:val="zh-CN"/>
        </w:rPr>
      </w:pPr>
      <w:r>
        <w:rPr>
          <w:rFonts w:hint="default" w:ascii="Times New Roman" w:hAnsi="Times New Roman" w:eastAsia="宋体" w:cs="Times New Roman"/>
          <w:lang w:val="zh-CN"/>
        </w:rPr>
        <w:t>（3）寒武系（∈）</w:t>
      </w:r>
    </w:p>
    <w:p w14:paraId="2244E8C9">
      <w:pPr>
        <w:bidi w:val="0"/>
        <w:rPr>
          <w:rFonts w:hint="default" w:ascii="Times New Roman" w:hAnsi="Times New Roman" w:eastAsia="宋体" w:cs="Times New Roman"/>
          <w:lang w:val="zh-CN"/>
        </w:rPr>
      </w:pPr>
      <w:r>
        <w:rPr>
          <w:rFonts w:hint="default" w:ascii="Times New Roman" w:hAnsi="Times New Roman" w:eastAsia="宋体" w:cs="Times New Roman"/>
          <w:lang w:val="zh-CN"/>
        </w:rPr>
        <w:t>分布极广，武乡、襄垣东部、黎城、涉县西北，辛安村及其东南、平顺、壶关等处皆可见到大面积出露。</w:t>
      </w:r>
    </w:p>
    <w:p w14:paraId="162B7B54">
      <w:pPr>
        <w:bidi w:val="0"/>
        <w:rPr>
          <w:rFonts w:hint="default" w:ascii="Times New Roman" w:hAnsi="Times New Roman" w:eastAsia="宋体" w:cs="Times New Roman"/>
          <w:lang w:val="zh-CN"/>
        </w:rPr>
      </w:pPr>
      <w:r>
        <w:rPr>
          <w:rFonts w:hint="default" w:ascii="Times New Roman" w:hAnsi="Times New Roman" w:eastAsia="宋体" w:cs="Times New Roman"/>
          <w:lang w:val="zh-CN"/>
        </w:rPr>
        <w:t>下寒武统（∈1）：以紫红色、砖红色页岩为主夹青灰色、翠绿色、含云母的页岩及薄层砂质页岩。厚100m左右，假整合覆于震旦纪石英岩上。</w:t>
      </w:r>
    </w:p>
    <w:p w14:paraId="150F56C2">
      <w:pPr>
        <w:bidi w:val="0"/>
        <w:rPr>
          <w:rFonts w:hint="default" w:ascii="Times New Roman" w:hAnsi="Times New Roman" w:eastAsia="宋体" w:cs="Times New Roman"/>
          <w:lang w:val="zh-CN"/>
        </w:rPr>
      </w:pPr>
      <w:r>
        <w:rPr>
          <w:rFonts w:hint="default" w:ascii="Times New Roman" w:hAnsi="Times New Roman" w:eastAsia="宋体" w:cs="Times New Roman"/>
          <w:lang w:val="zh-CN"/>
        </w:rPr>
        <w:t>中寒武统（∈2）：岩性为灰黑色厚层鲕状石灰岩，鲕状结构明显，局部地区可见灰岩底部有明显的较大鲕状。厚250 - 280m左右。</w:t>
      </w:r>
    </w:p>
    <w:p w14:paraId="650F4F8C">
      <w:pPr>
        <w:bidi w:val="0"/>
        <w:rPr>
          <w:rFonts w:hint="default" w:ascii="Times New Roman" w:hAnsi="Times New Roman" w:eastAsia="宋体" w:cs="Times New Roman"/>
          <w:lang w:val="zh-CN"/>
        </w:rPr>
      </w:pPr>
      <w:r>
        <w:rPr>
          <w:rFonts w:hint="default" w:ascii="Times New Roman" w:hAnsi="Times New Roman" w:eastAsia="宋体" w:cs="Times New Roman"/>
          <w:lang w:val="zh-CN"/>
        </w:rPr>
        <w:t>上寒武统（∈3）：岩性以浅灰、灰色结晶白云岩、灰紫色竹叶状灰岩为主，夹有薄层状绿色泥质灰岩及页岩。除个别地区竹叶状构造不清楚外，大部分地区竹叶状构造很明显。厚约140~160m左右。</w:t>
      </w:r>
    </w:p>
    <w:p w14:paraId="354DCD14">
      <w:pPr>
        <w:bidi w:val="0"/>
        <w:rPr>
          <w:rFonts w:hint="default" w:ascii="Times New Roman" w:hAnsi="Times New Roman" w:eastAsia="宋体" w:cs="Times New Roman"/>
          <w:lang w:val="zh-CN"/>
        </w:rPr>
      </w:pPr>
      <w:r>
        <w:rPr>
          <w:rFonts w:hint="default" w:ascii="Times New Roman" w:hAnsi="Times New Roman" w:eastAsia="宋体" w:cs="Times New Roman"/>
          <w:lang w:val="zh-CN"/>
        </w:rPr>
        <w:t>（4）奥陶系（O）</w:t>
      </w:r>
    </w:p>
    <w:p w14:paraId="639FD4A3">
      <w:pPr>
        <w:bidi w:val="0"/>
        <w:rPr>
          <w:rFonts w:hint="default" w:ascii="Times New Roman" w:hAnsi="Times New Roman" w:eastAsia="宋体" w:cs="Times New Roman"/>
          <w:lang w:val="zh-CN"/>
        </w:rPr>
      </w:pPr>
      <w:r>
        <w:rPr>
          <w:rFonts w:hint="default" w:ascii="Times New Roman" w:hAnsi="Times New Roman" w:eastAsia="宋体" w:cs="Times New Roman"/>
          <w:lang w:val="zh-CN"/>
        </w:rPr>
        <w:t>在潞安、平顺、黎城到处可见出露。</w:t>
      </w:r>
    </w:p>
    <w:p w14:paraId="4CD9B412">
      <w:pPr>
        <w:bidi w:val="0"/>
        <w:rPr>
          <w:rFonts w:hint="default" w:ascii="Times New Roman" w:hAnsi="Times New Roman" w:eastAsia="宋体" w:cs="Times New Roman"/>
          <w:lang w:val="zh-CN"/>
        </w:rPr>
      </w:pPr>
      <w:r>
        <w:rPr>
          <w:rFonts w:hint="default" w:ascii="Times New Roman" w:hAnsi="Times New Roman" w:eastAsia="宋体" w:cs="Times New Roman"/>
          <w:lang w:val="zh-CN"/>
        </w:rPr>
        <w:t>下奥陶统（O）：以浅灰、灰黄、灰白等色的白云岩为主，上部夹有燧石层。厚64～72m左右，与上覆寒武纪竹叶状灰岩呈整合接触关系，地层走向N10°E，倾向NW，倾角较平缓，局部极陡达20°~30°。</w:t>
      </w:r>
    </w:p>
    <w:p w14:paraId="18989134">
      <w:pPr>
        <w:bidi w:val="0"/>
        <w:rPr>
          <w:rFonts w:hint="default" w:ascii="Times New Roman" w:hAnsi="Times New Roman" w:eastAsia="宋体" w:cs="Times New Roman"/>
          <w:lang w:val="zh-CN"/>
        </w:rPr>
      </w:pPr>
      <w:r>
        <w:rPr>
          <w:rFonts w:hint="default" w:ascii="Times New Roman" w:hAnsi="Times New Roman" w:eastAsia="宋体" w:cs="Times New Roman"/>
          <w:lang w:val="zh-CN"/>
        </w:rPr>
        <w:t>中奥陶统（O</w:t>
      </w:r>
      <w:r>
        <w:rPr>
          <w:rFonts w:hint="default" w:ascii="Times New Roman" w:hAnsi="Times New Roman" w:eastAsia="宋体" w:cs="Times New Roman"/>
          <w:vertAlign w:val="subscript"/>
          <w:lang w:val="zh-CN"/>
        </w:rPr>
        <w:t>2</w:t>
      </w:r>
      <w:r>
        <w:rPr>
          <w:rFonts w:hint="default" w:ascii="Times New Roman" w:hAnsi="Times New Roman" w:eastAsia="宋体" w:cs="Times New Roman"/>
          <w:lang w:val="zh-CN"/>
        </w:rPr>
        <w:t>）：深灰、灰黑、纯灰色的厚层石灰岩夹有薄层浅黄色泥质灰岩。厚约670m左右。地层走向N25°~70° E，倾向NW，倾角3°~2°，局部达15°~25°。</w:t>
      </w:r>
    </w:p>
    <w:p w14:paraId="0C6A7314">
      <w:pPr>
        <w:bidi w:val="0"/>
        <w:rPr>
          <w:rFonts w:hint="default" w:ascii="Times New Roman" w:hAnsi="Times New Roman" w:eastAsia="宋体" w:cs="Times New Roman"/>
          <w:lang w:val="zh-CN"/>
        </w:rPr>
      </w:pPr>
      <w:r>
        <w:rPr>
          <w:rFonts w:hint="default" w:ascii="Times New Roman" w:hAnsi="Times New Roman" w:eastAsia="宋体" w:cs="Times New Roman"/>
          <w:lang w:val="zh-CN"/>
        </w:rPr>
        <w:t>（5）石炭、二叠、三叠系（C+P+T）</w:t>
      </w:r>
    </w:p>
    <w:p w14:paraId="21D52449">
      <w:pPr>
        <w:bidi w:val="0"/>
        <w:rPr>
          <w:rFonts w:hint="default" w:ascii="Times New Roman" w:hAnsi="Times New Roman" w:eastAsia="宋体" w:cs="Times New Roman"/>
          <w:lang w:val="zh-CN"/>
        </w:rPr>
      </w:pPr>
      <w:r>
        <w:rPr>
          <w:rFonts w:hint="default" w:ascii="Times New Roman" w:hAnsi="Times New Roman" w:eastAsia="宋体" w:cs="Times New Roman"/>
          <w:lang w:val="zh-CN"/>
        </w:rPr>
        <w:t>太行山背斜西翼的潞城，长治市区一带，有本溪、太原、山西上、下石盒子组、石千峰组地层广泛分布。以假整合接触关系，覆盖在中奥陶马家沟组灰岩之上。</w:t>
      </w:r>
    </w:p>
    <w:p w14:paraId="6CB7DE4C">
      <w:pPr>
        <w:bidi w:val="0"/>
        <w:rPr>
          <w:rFonts w:hint="default" w:ascii="Times New Roman" w:hAnsi="Times New Roman" w:eastAsia="宋体" w:cs="Times New Roman"/>
          <w:lang w:val="zh-CN"/>
        </w:rPr>
      </w:pPr>
      <w:r>
        <w:rPr>
          <w:rFonts w:hint="default" w:ascii="Times New Roman" w:hAnsi="Times New Roman" w:eastAsia="宋体" w:cs="Times New Roman"/>
          <w:lang w:val="zh-CN"/>
        </w:rPr>
        <w:t>（6）</w:t>
      </w:r>
      <w:r>
        <w:rPr>
          <w:rFonts w:hint="default" w:ascii="Times New Roman" w:hAnsi="Times New Roman" w:eastAsia="宋体" w:cs="Times New Roman"/>
          <w:lang w:val="zh-CN" w:eastAsia="zh-CN"/>
        </w:rPr>
        <w:t>新近系</w:t>
      </w:r>
      <w:r>
        <w:rPr>
          <w:rFonts w:hint="default" w:ascii="Times New Roman" w:hAnsi="Times New Roman" w:eastAsia="宋体" w:cs="Times New Roman"/>
          <w:lang w:val="zh-CN"/>
        </w:rPr>
        <w:t>、第四系（N+Q）</w:t>
      </w:r>
    </w:p>
    <w:p w14:paraId="26E12BEC">
      <w:pPr>
        <w:bidi w:val="0"/>
        <w:rPr>
          <w:rFonts w:hint="default" w:ascii="Times New Roman" w:hAnsi="Times New Roman" w:eastAsia="宋体" w:cs="Times New Roman"/>
          <w:lang w:val="zh-CN"/>
        </w:rPr>
      </w:pPr>
      <w:r>
        <w:rPr>
          <w:rFonts w:hint="default" w:ascii="Times New Roman" w:hAnsi="Times New Roman" w:eastAsia="宋体" w:cs="Times New Roman"/>
          <w:lang w:val="zh-CN"/>
        </w:rPr>
        <w:t>分布极广，以红色粘土、砾石、粉土，黄土为主。覆盖于各时代老地层之上，呈不整合接触关系。厚约0~30m。</w:t>
      </w:r>
    </w:p>
    <w:p w14:paraId="504533D7">
      <w:pPr>
        <w:bidi w:val="0"/>
        <w:rPr>
          <w:rFonts w:hint="default" w:ascii="Times New Roman" w:hAnsi="Times New Roman" w:eastAsia="宋体" w:cs="Times New Roman"/>
          <w:lang w:val="zh-CN"/>
        </w:rPr>
      </w:pPr>
      <w:r>
        <w:rPr>
          <w:rFonts w:hint="default" w:ascii="Times New Roman" w:hAnsi="Times New Roman" w:eastAsia="宋体" w:cs="Times New Roman"/>
          <w:lang w:val="zh-CN"/>
        </w:rPr>
        <w:t>（7）燕山期闪长岩侵入体（δ52）岩性为褐灰色闪长岩，主要分布于虹梯关一杏城～西安里及平顺～东郊~树掌一带，呈南北向条带状并列展布，构成平顺县城水源的东西向边界，控制着东区岩溶水的补迳排条件。</w:t>
      </w:r>
    </w:p>
    <w:p w14:paraId="5E1AF72A">
      <w:pPr>
        <w:bidi w:val="0"/>
        <w:rPr>
          <w:rFonts w:hint="default" w:ascii="Times New Roman" w:hAnsi="Times New Roman" w:eastAsia="宋体" w:cs="Times New Roman"/>
          <w:lang w:val="zh-CN" w:eastAsia="zh-CN"/>
        </w:rPr>
      </w:pPr>
      <w:r>
        <w:rPr>
          <w:rFonts w:hint="default" w:ascii="Times New Roman" w:hAnsi="Times New Roman" w:eastAsia="宋体" w:cs="Times New Roman"/>
          <w:lang w:val="en-US" w:eastAsia="zh-CN"/>
        </w:rPr>
        <w:t>2</w:t>
      </w:r>
      <w:r>
        <w:rPr>
          <w:rFonts w:hint="default" w:ascii="Times New Roman" w:hAnsi="Times New Roman" w:eastAsia="宋体" w:cs="Times New Roman"/>
          <w:lang w:val="zh-CN" w:eastAsia="zh-CN"/>
        </w:rPr>
        <w:t>、构造</w:t>
      </w:r>
    </w:p>
    <w:p w14:paraId="1770D0AC">
      <w:pPr>
        <w:bidi w:val="0"/>
        <w:rPr>
          <w:rFonts w:hint="default" w:ascii="Times New Roman" w:hAnsi="Times New Roman" w:eastAsia="宋体" w:cs="Times New Roman"/>
          <w:lang w:val="zh-CN"/>
        </w:rPr>
      </w:pPr>
      <w:r>
        <w:rPr>
          <w:rFonts w:hint="default" w:ascii="Times New Roman" w:hAnsi="Times New Roman" w:eastAsia="宋体" w:cs="Times New Roman"/>
          <w:lang w:val="zh-CN"/>
        </w:rPr>
        <w:t>本县大地构造位于山西断隆东南缘、太行断拱南段中轴偏西位。总体看为一向西缓倾的单斜，倾角一般小于10°，由东往西地层时代由老到新展布。晋获褶断带呈北北东向从长治经长治县西缘（县境西部最突出部位的边缘）通过，断裂构造不甚发育，有两条近南北向大致平行的构造隆起一一岩浆岩带从中部通过。一带（东带）北起北秋房经风泽岭南至陂川六泉。二带（西带）北起白马经龙将沟南至壶关双井。岩体常分布于背斜或向斜构造中，近闪长岩体的地层常发育有高角度正断层。</w:t>
      </w:r>
    </w:p>
    <w:p w14:paraId="15AE8A6F">
      <w:pPr>
        <w:bidi w:val="0"/>
        <w:ind w:left="0" w:leftChars="0" w:firstLine="480" w:firstLineChars="200"/>
        <w:rPr>
          <w:rFonts w:hint="default" w:ascii="Times New Roman" w:hAnsi="Times New Roman" w:eastAsia="宋体" w:cs="Times New Roman"/>
          <w:lang w:val="zh-CN"/>
        </w:rPr>
      </w:pPr>
      <w:r>
        <w:rPr>
          <w:rFonts w:hint="default" w:ascii="Times New Roman" w:hAnsi="Times New Roman" w:eastAsia="宋体" w:cs="Times New Roman"/>
          <w:lang w:val="zh-CN"/>
        </w:rPr>
        <w:t>上述地质构造现象的产生是由中生代燕山期构造一岩浆活动的结果。</w:t>
      </w:r>
    </w:p>
    <w:p w14:paraId="6E841DBF">
      <w:pPr>
        <w:pStyle w:val="3"/>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kern w:val="2"/>
          <w:sz w:val="24"/>
          <w:szCs w:val="28"/>
          <w:lang w:val="en-US" w:eastAsia="zh-CN" w:bidi="ar-SA"/>
        </w:rPr>
      </w:pPr>
      <w:bookmarkStart w:id="40" w:name="_Toc29681"/>
      <w:bookmarkStart w:id="41" w:name="_Toc6916"/>
      <w:r>
        <w:rPr>
          <w:rFonts w:hint="default" w:ascii="Times New Roman" w:hAnsi="Times New Roman" w:eastAsia="宋体" w:cs="Times New Roman"/>
          <w:b w:val="0"/>
          <w:kern w:val="2"/>
          <w:sz w:val="24"/>
          <w:szCs w:val="28"/>
          <w:lang w:val="en-US" w:eastAsia="zh-CN" w:bidi="ar-SA"/>
        </w:rPr>
        <w:t>3、地震</w:t>
      </w:r>
      <w:bookmarkEnd w:id="40"/>
      <w:bookmarkEnd w:id="41"/>
      <w:r>
        <w:rPr>
          <w:rFonts w:hint="default" w:ascii="Times New Roman" w:hAnsi="Times New Roman" w:eastAsia="宋体" w:cs="Times New Roman"/>
          <w:b w:val="0"/>
          <w:kern w:val="2"/>
          <w:sz w:val="24"/>
          <w:szCs w:val="28"/>
          <w:lang w:val="en-US" w:eastAsia="zh-CN" w:bidi="ar-SA"/>
        </w:rPr>
        <w:t xml:space="preserve"> </w:t>
      </w:r>
    </w:p>
    <w:p w14:paraId="686E674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依据《中国地震动参数区划图》（GB18306-2015，附录A中国地震动峰值加速度区划图A.1、附录B中国地震动加速度反应谱特征周期区划图B.1、附录C、附录G），工程区地震动加速度反应谱特征周期为0.40s，地震动峰值加速度为0.10g，对应地震基本烈度为Ⅶ度。</w:t>
      </w:r>
    </w:p>
    <w:p w14:paraId="2FF83CE6">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4.1.3.2 区域水文地质条件</w:t>
      </w:r>
    </w:p>
    <w:p w14:paraId="7B09D974">
      <w:pPr>
        <w:keepNext w:val="0"/>
        <w:keepLines w:val="0"/>
        <w:pageBreakBefore w:val="0"/>
        <w:widowControl w:val="0"/>
        <w:kinsoku/>
        <w:wordWrap/>
        <w:overflowPunct/>
        <w:topLinePunct w:val="0"/>
        <w:autoSpaceDE/>
        <w:autoSpaceDN/>
        <w:bidi w:val="0"/>
        <w:adjustRightInd/>
        <w:snapToGrid/>
        <w:spacing w:line="360" w:lineRule="auto"/>
        <w:ind w:firstLine="921"/>
        <w:textAlignment w:val="auto"/>
        <w:rPr>
          <w:rFonts w:hint="default" w:ascii="Times New Roman" w:hAnsi="Times New Roman" w:eastAsia="宋体" w:cs="Times New Roman"/>
          <w:sz w:val="24"/>
          <w:szCs w:val="24"/>
          <w:highlight w:val="none"/>
          <w:lang w:val="zh-CN" w:eastAsia="zh-CN"/>
        </w:rPr>
      </w:pPr>
      <w:r>
        <w:rPr>
          <w:rFonts w:hint="default" w:ascii="Times New Roman" w:hAnsi="Times New Roman" w:eastAsia="宋体" w:cs="Times New Roman"/>
          <w:sz w:val="24"/>
          <w:szCs w:val="24"/>
          <w:highlight w:val="none"/>
          <w:lang w:val="zh-CN" w:eastAsia="zh-CN"/>
        </w:rPr>
        <w:t>平顺县境内地下水分布不平衡，表现为北多南少，东多西少，周围多中间少。埋藏很深，大部山地都在300-400m以下，西部丘陵区在1000m以下。</w:t>
      </w:r>
    </w:p>
    <w:p w14:paraId="58D79F9C">
      <w:pPr>
        <w:keepNext w:val="0"/>
        <w:keepLines w:val="0"/>
        <w:pageBreakBefore w:val="0"/>
        <w:widowControl w:val="0"/>
        <w:kinsoku/>
        <w:wordWrap/>
        <w:overflowPunct/>
        <w:topLinePunct w:val="0"/>
        <w:autoSpaceDE/>
        <w:autoSpaceDN/>
        <w:bidi w:val="0"/>
        <w:adjustRightInd/>
        <w:snapToGrid/>
        <w:spacing w:line="360" w:lineRule="auto"/>
        <w:ind w:firstLine="921"/>
        <w:textAlignment w:val="auto"/>
        <w:rPr>
          <w:rFonts w:hint="default" w:ascii="Times New Roman" w:hAnsi="Times New Roman" w:eastAsia="宋体" w:cs="Times New Roman"/>
          <w:sz w:val="24"/>
          <w:szCs w:val="24"/>
          <w:highlight w:val="none"/>
          <w:lang w:val="zh-CN" w:eastAsia="zh-CN"/>
        </w:rPr>
      </w:pPr>
      <w:r>
        <w:rPr>
          <w:rFonts w:hint="default" w:ascii="Times New Roman" w:hAnsi="Times New Roman" w:eastAsia="宋体" w:cs="Times New Roman"/>
          <w:sz w:val="24"/>
          <w:szCs w:val="24"/>
          <w:highlight w:val="none"/>
          <w:lang w:val="zh-CN" w:eastAsia="zh-CN"/>
        </w:rPr>
        <w:t>根据含水层介质的岩性特征和地下水的贮存条件，石灰岩岩溶裂隙含水层、泥灰岩泥质灰岩岩溶裂隙弱含水层、闪长岩裂隙水含水层、第四系松散层孔隙含水层，现将其特征分述如下：</w:t>
      </w:r>
    </w:p>
    <w:p w14:paraId="2C8B5A12">
      <w:pPr>
        <w:keepNext w:val="0"/>
        <w:keepLines w:val="0"/>
        <w:pageBreakBefore w:val="0"/>
        <w:widowControl w:val="0"/>
        <w:kinsoku/>
        <w:wordWrap/>
        <w:overflowPunct/>
        <w:topLinePunct w:val="0"/>
        <w:autoSpaceDE/>
        <w:autoSpaceDN/>
        <w:bidi w:val="0"/>
        <w:adjustRightInd/>
        <w:snapToGrid/>
        <w:spacing w:line="360" w:lineRule="auto"/>
        <w:ind w:firstLine="921"/>
        <w:textAlignment w:val="auto"/>
        <w:rPr>
          <w:rFonts w:hint="default" w:ascii="Times New Roman" w:hAnsi="Times New Roman" w:eastAsia="宋体" w:cs="Times New Roman"/>
          <w:sz w:val="24"/>
          <w:szCs w:val="24"/>
          <w:highlight w:val="none"/>
          <w:lang w:val="zh-CN" w:eastAsia="zh-CN"/>
        </w:rPr>
      </w:pPr>
      <w:r>
        <w:rPr>
          <w:rFonts w:hint="default" w:ascii="Times New Roman" w:hAnsi="Times New Roman" w:eastAsia="宋体" w:cs="Times New Roman"/>
          <w:sz w:val="24"/>
          <w:szCs w:val="24"/>
          <w:highlight w:val="none"/>
          <w:lang w:val="zh-CN" w:eastAsia="zh-CN"/>
        </w:rPr>
        <w:t>（</w:t>
      </w:r>
      <w:r>
        <w:rPr>
          <w:rFonts w:hint="default" w:ascii="Times New Roman" w:hAnsi="Times New Roman" w:eastAsia="宋体" w:cs="Times New Roman"/>
          <w:sz w:val="24"/>
          <w:szCs w:val="24"/>
          <w:highlight w:val="none"/>
          <w:lang w:val="en-US" w:eastAsia="zh-CN"/>
        </w:rPr>
        <w:t>1</w:t>
      </w:r>
      <w:r>
        <w:rPr>
          <w:rFonts w:hint="default" w:ascii="Times New Roman" w:hAnsi="Times New Roman" w:eastAsia="宋体" w:cs="Times New Roman"/>
          <w:sz w:val="24"/>
          <w:szCs w:val="24"/>
          <w:highlight w:val="none"/>
          <w:lang w:val="zh-CN" w:eastAsia="zh-CN"/>
        </w:rPr>
        <w:t>）石灰岩岩溶裂隙含水层</w:t>
      </w:r>
    </w:p>
    <w:p w14:paraId="5C4E3E5F">
      <w:pPr>
        <w:keepNext w:val="0"/>
        <w:keepLines w:val="0"/>
        <w:pageBreakBefore w:val="0"/>
        <w:widowControl w:val="0"/>
        <w:kinsoku/>
        <w:wordWrap/>
        <w:overflowPunct/>
        <w:topLinePunct w:val="0"/>
        <w:autoSpaceDE/>
        <w:autoSpaceDN/>
        <w:bidi w:val="0"/>
        <w:adjustRightInd/>
        <w:snapToGrid/>
        <w:spacing w:line="360" w:lineRule="auto"/>
        <w:ind w:firstLine="921"/>
        <w:textAlignment w:val="auto"/>
        <w:rPr>
          <w:rFonts w:hint="default" w:ascii="Times New Roman" w:hAnsi="Times New Roman" w:eastAsia="宋体" w:cs="Times New Roman"/>
          <w:sz w:val="24"/>
          <w:szCs w:val="24"/>
          <w:highlight w:val="none"/>
          <w:lang w:val="zh-CN" w:eastAsia="zh-CN"/>
        </w:rPr>
      </w:pPr>
      <w:r>
        <w:rPr>
          <w:rFonts w:hint="default" w:ascii="Times New Roman" w:hAnsi="Times New Roman" w:eastAsia="宋体" w:cs="Times New Roman"/>
          <w:sz w:val="24"/>
          <w:szCs w:val="24"/>
          <w:highlight w:val="none"/>
          <w:lang w:val="zh-CN" w:eastAsia="zh-CN"/>
        </w:rPr>
        <w:t>奥陶系中统马家沟组二段（O</w:t>
      </w:r>
      <w:r>
        <w:rPr>
          <w:rFonts w:hint="default" w:ascii="Times New Roman" w:hAnsi="Times New Roman" w:eastAsia="宋体" w:cs="Times New Roman"/>
          <w:sz w:val="24"/>
          <w:szCs w:val="24"/>
          <w:highlight w:val="none"/>
          <w:vertAlign w:val="subscript"/>
          <w:lang w:val="zh-CN" w:eastAsia="zh-CN"/>
        </w:rPr>
        <w:t>2</w:t>
      </w:r>
      <w:r>
        <w:rPr>
          <w:rFonts w:hint="default" w:ascii="Times New Roman" w:hAnsi="Times New Roman" w:eastAsia="宋体" w:cs="Times New Roman"/>
          <w:sz w:val="24"/>
          <w:szCs w:val="24"/>
          <w:highlight w:val="none"/>
          <w:vertAlign w:val="superscript"/>
          <w:lang w:val="zh-CN" w:eastAsia="zh-CN"/>
        </w:rPr>
        <w:t>2</w:t>
      </w:r>
      <w:r>
        <w:rPr>
          <w:rFonts w:hint="default" w:ascii="Times New Roman" w:hAnsi="Times New Roman" w:eastAsia="宋体" w:cs="Times New Roman"/>
          <w:sz w:val="24"/>
          <w:szCs w:val="24"/>
          <w:highlight w:val="none"/>
          <w:lang w:val="zh-CN" w:eastAsia="zh-CN"/>
        </w:rPr>
        <w:t>）和四段（O</w:t>
      </w:r>
      <w:r>
        <w:rPr>
          <w:rFonts w:hint="default" w:ascii="Times New Roman" w:hAnsi="Times New Roman" w:eastAsia="宋体" w:cs="Times New Roman"/>
          <w:sz w:val="24"/>
          <w:szCs w:val="24"/>
          <w:highlight w:val="none"/>
          <w:vertAlign w:val="subscript"/>
          <w:lang w:val="zh-CN" w:eastAsia="zh-CN"/>
        </w:rPr>
        <w:t>2</w:t>
      </w:r>
      <w:r>
        <w:rPr>
          <w:rFonts w:hint="default" w:ascii="Times New Roman" w:hAnsi="Times New Roman" w:eastAsia="宋体" w:cs="Times New Roman"/>
          <w:sz w:val="24"/>
          <w:szCs w:val="24"/>
          <w:highlight w:val="none"/>
          <w:vertAlign w:val="superscript"/>
          <w:lang w:val="zh-CN" w:eastAsia="zh-CN"/>
        </w:rPr>
        <w:t>4</w:t>
      </w:r>
      <w:r>
        <w:rPr>
          <w:rFonts w:hint="default" w:ascii="Times New Roman" w:hAnsi="Times New Roman" w:eastAsia="宋体" w:cs="Times New Roman"/>
          <w:sz w:val="24"/>
          <w:szCs w:val="24"/>
          <w:highlight w:val="none"/>
          <w:lang w:val="zh-CN" w:eastAsia="zh-CN"/>
        </w:rPr>
        <w:t>）石灰岩在矿区内大面积分布，其中二段（O</w:t>
      </w:r>
      <w:r>
        <w:rPr>
          <w:rFonts w:hint="default" w:ascii="Times New Roman" w:hAnsi="Times New Roman" w:eastAsia="宋体" w:cs="Times New Roman"/>
          <w:sz w:val="24"/>
          <w:szCs w:val="24"/>
          <w:highlight w:val="none"/>
          <w:vertAlign w:val="subscript"/>
          <w:lang w:val="zh-CN" w:eastAsia="zh-CN"/>
        </w:rPr>
        <w:t>2</w:t>
      </w:r>
      <w:r>
        <w:rPr>
          <w:rFonts w:hint="default" w:ascii="Times New Roman" w:hAnsi="Times New Roman" w:eastAsia="宋体" w:cs="Times New Roman"/>
          <w:sz w:val="24"/>
          <w:szCs w:val="24"/>
          <w:highlight w:val="none"/>
          <w:vertAlign w:val="superscript"/>
          <w:lang w:val="zh-CN" w:eastAsia="zh-CN"/>
        </w:rPr>
        <w:t>2</w:t>
      </w:r>
      <w:r>
        <w:rPr>
          <w:rFonts w:hint="default" w:ascii="Times New Roman" w:hAnsi="Times New Roman" w:eastAsia="宋体" w:cs="Times New Roman"/>
          <w:sz w:val="24"/>
          <w:szCs w:val="24"/>
          <w:highlight w:val="none"/>
          <w:lang w:val="zh-CN" w:eastAsia="zh-CN"/>
        </w:rPr>
        <w:t>）和四段（O</w:t>
      </w:r>
      <w:r>
        <w:rPr>
          <w:rFonts w:hint="default" w:ascii="Times New Roman" w:hAnsi="Times New Roman" w:eastAsia="宋体" w:cs="Times New Roman"/>
          <w:sz w:val="24"/>
          <w:szCs w:val="24"/>
          <w:highlight w:val="none"/>
          <w:vertAlign w:val="subscript"/>
          <w:lang w:val="zh-CN" w:eastAsia="zh-CN"/>
        </w:rPr>
        <w:t>2</w:t>
      </w:r>
      <w:r>
        <w:rPr>
          <w:rFonts w:hint="default" w:ascii="Times New Roman" w:hAnsi="Times New Roman" w:eastAsia="宋体" w:cs="Times New Roman"/>
          <w:sz w:val="24"/>
          <w:szCs w:val="24"/>
          <w:highlight w:val="none"/>
          <w:vertAlign w:val="superscript"/>
          <w:lang w:val="zh-CN" w:eastAsia="zh-CN"/>
        </w:rPr>
        <w:t>4</w:t>
      </w:r>
      <w:r>
        <w:rPr>
          <w:rFonts w:hint="default" w:ascii="Times New Roman" w:hAnsi="Times New Roman" w:eastAsia="宋体" w:cs="Times New Roman"/>
          <w:sz w:val="24"/>
          <w:szCs w:val="24"/>
          <w:highlight w:val="none"/>
          <w:lang w:val="zh-CN" w:eastAsia="zh-CN"/>
        </w:rPr>
        <w:t>）中上部是主要的成矿部位，多呈锯齿状或捕虏体与闪长岩接触，由于分布地形高，裂隙及岩溶发育，大部分为透水层，但局部受泥灰岩或闪长岩体的隔水作用，形成上层滞水。在区域上，由于受奥陶系下统（O</w:t>
      </w:r>
      <w:r>
        <w:rPr>
          <w:rFonts w:hint="default" w:ascii="Times New Roman" w:hAnsi="Times New Roman" w:eastAsia="宋体" w:cs="Times New Roman"/>
          <w:sz w:val="24"/>
          <w:szCs w:val="24"/>
          <w:highlight w:val="none"/>
          <w:vertAlign w:val="subscript"/>
          <w:lang w:val="zh-CN" w:eastAsia="zh-CN"/>
        </w:rPr>
        <w:t>1</w:t>
      </w:r>
      <w:r>
        <w:rPr>
          <w:rFonts w:hint="default" w:ascii="Times New Roman" w:hAnsi="Times New Roman" w:eastAsia="宋体" w:cs="Times New Roman"/>
          <w:sz w:val="24"/>
          <w:szCs w:val="24"/>
          <w:highlight w:val="none"/>
          <w:lang w:val="zh-CN" w:eastAsia="zh-CN"/>
        </w:rPr>
        <w:t>）白云岩和奥陶系中统马家沟组一段（O</w:t>
      </w:r>
      <w:r>
        <w:rPr>
          <w:rFonts w:hint="default" w:ascii="Times New Roman" w:hAnsi="Times New Roman" w:eastAsia="宋体" w:cs="Times New Roman"/>
          <w:sz w:val="24"/>
          <w:szCs w:val="24"/>
          <w:highlight w:val="none"/>
          <w:vertAlign w:val="subscript"/>
          <w:lang w:val="zh-CN" w:eastAsia="zh-CN"/>
        </w:rPr>
        <w:t>2</w:t>
      </w:r>
      <w:r>
        <w:rPr>
          <w:rFonts w:hint="default" w:ascii="Times New Roman" w:hAnsi="Times New Roman" w:eastAsia="宋体" w:cs="Times New Roman"/>
          <w:sz w:val="24"/>
          <w:szCs w:val="24"/>
          <w:highlight w:val="none"/>
          <w:vertAlign w:val="superscript"/>
          <w:lang w:val="zh-CN" w:eastAsia="zh-CN"/>
        </w:rPr>
        <w:t>1</w:t>
      </w:r>
      <w:r>
        <w:rPr>
          <w:rFonts w:hint="default" w:ascii="Times New Roman" w:hAnsi="Times New Roman" w:eastAsia="宋体" w:cs="Times New Roman"/>
          <w:sz w:val="24"/>
          <w:szCs w:val="24"/>
          <w:highlight w:val="none"/>
          <w:lang w:val="zh-CN" w:eastAsia="zh-CN"/>
        </w:rPr>
        <w:t>）钙质页岩隔水层的作用，在冲沟中二段灰岩底部多有下降泉出露地表，泉水流量一般0.5~1.0L/s，属HCO</w:t>
      </w:r>
      <w:r>
        <w:rPr>
          <w:rFonts w:hint="default" w:ascii="Times New Roman" w:hAnsi="Times New Roman" w:eastAsia="宋体" w:cs="Times New Roman"/>
          <w:sz w:val="24"/>
          <w:szCs w:val="24"/>
          <w:highlight w:val="none"/>
          <w:vertAlign w:val="subscript"/>
          <w:lang w:val="zh-CN" w:eastAsia="zh-CN"/>
        </w:rPr>
        <w:t>3</w:t>
      </w:r>
      <w:r>
        <w:rPr>
          <w:rFonts w:hint="default" w:ascii="Times New Roman" w:hAnsi="Times New Roman" w:eastAsia="宋体" w:cs="Times New Roman"/>
          <w:sz w:val="24"/>
          <w:szCs w:val="24"/>
          <w:highlight w:val="none"/>
          <w:lang w:val="en-US" w:eastAsia="zh-CN"/>
        </w:rPr>
        <w:t>-</w:t>
      </w:r>
      <w:r>
        <w:rPr>
          <w:rFonts w:hint="default" w:ascii="Times New Roman" w:hAnsi="Times New Roman" w:eastAsia="宋体" w:cs="Times New Roman"/>
          <w:sz w:val="24"/>
          <w:szCs w:val="24"/>
          <w:highlight w:val="none"/>
          <w:lang w:val="zh-CN" w:eastAsia="zh-CN"/>
        </w:rPr>
        <w:t>Ca型水。</w:t>
      </w:r>
    </w:p>
    <w:p w14:paraId="3C91ABA7">
      <w:pPr>
        <w:keepNext w:val="0"/>
        <w:keepLines w:val="0"/>
        <w:pageBreakBefore w:val="0"/>
        <w:widowControl w:val="0"/>
        <w:kinsoku/>
        <w:wordWrap/>
        <w:overflowPunct/>
        <w:topLinePunct w:val="0"/>
        <w:autoSpaceDE/>
        <w:autoSpaceDN/>
        <w:bidi w:val="0"/>
        <w:adjustRightInd/>
        <w:snapToGrid/>
        <w:spacing w:line="360" w:lineRule="auto"/>
        <w:ind w:firstLine="921"/>
        <w:textAlignment w:val="auto"/>
        <w:rPr>
          <w:rFonts w:hint="default" w:ascii="Times New Roman" w:hAnsi="Times New Roman" w:eastAsia="宋体" w:cs="Times New Roman"/>
          <w:sz w:val="24"/>
          <w:szCs w:val="24"/>
          <w:highlight w:val="none"/>
          <w:lang w:val="zh-CN" w:eastAsia="zh-CN"/>
        </w:rPr>
      </w:pPr>
      <w:r>
        <w:rPr>
          <w:rFonts w:hint="default" w:ascii="Times New Roman" w:hAnsi="Times New Roman" w:eastAsia="宋体" w:cs="Times New Roman"/>
          <w:sz w:val="24"/>
          <w:szCs w:val="24"/>
          <w:highlight w:val="none"/>
          <w:lang w:val="zh-CN" w:eastAsia="zh-CN"/>
        </w:rPr>
        <w:t>（</w:t>
      </w:r>
      <w:r>
        <w:rPr>
          <w:rFonts w:hint="default" w:ascii="Times New Roman" w:hAnsi="Times New Roman" w:eastAsia="宋体" w:cs="Times New Roman"/>
          <w:sz w:val="24"/>
          <w:szCs w:val="24"/>
          <w:highlight w:val="none"/>
          <w:lang w:val="en-US" w:eastAsia="zh-CN"/>
        </w:rPr>
        <w:t>2</w:t>
      </w:r>
      <w:r>
        <w:rPr>
          <w:rFonts w:hint="default" w:ascii="Times New Roman" w:hAnsi="Times New Roman" w:eastAsia="宋体" w:cs="Times New Roman"/>
          <w:sz w:val="24"/>
          <w:szCs w:val="24"/>
          <w:highlight w:val="none"/>
          <w:lang w:val="zh-CN" w:eastAsia="zh-CN"/>
        </w:rPr>
        <w:t>）泥灰岩、泥质灰岩岩溶裂隙水弱含水层</w:t>
      </w:r>
    </w:p>
    <w:p w14:paraId="7351AF67">
      <w:pPr>
        <w:keepNext w:val="0"/>
        <w:keepLines w:val="0"/>
        <w:pageBreakBefore w:val="0"/>
        <w:widowControl w:val="0"/>
        <w:kinsoku/>
        <w:wordWrap/>
        <w:overflowPunct/>
        <w:topLinePunct w:val="0"/>
        <w:autoSpaceDE/>
        <w:autoSpaceDN/>
        <w:bidi w:val="0"/>
        <w:adjustRightInd/>
        <w:snapToGrid/>
        <w:spacing w:line="360" w:lineRule="auto"/>
        <w:ind w:firstLine="921"/>
        <w:textAlignment w:val="auto"/>
        <w:rPr>
          <w:rFonts w:hint="default" w:ascii="Times New Roman" w:hAnsi="Times New Roman" w:eastAsia="宋体" w:cs="Times New Roman"/>
          <w:sz w:val="24"/>
          <w:szCs w:val="24"/>
          <w:highlight w:val="none"/>
          <w:lang w:val="zh-CN" w:eastAsia="zh-CN"/>
        </w:rPr>
      </w:pPr>
      <w:r>
        <w:rPr>
          <w:rFonts w:hint="default" w:ascii="Times New Roman" w:hAnsi="Times New Roman" w:eastAsia="宋体" w:cs="Times New Roman"/>
          <w:sz w:val="24"/>
          <w:szCs w:val="24"/>
          <w:highlight w:val="none"/>
          <w:lang w:val="zh-CN" w:eastAsia="zh-CN"/>
        </w:rPr>
        <w:t>区域上奥陶系中统马家沟组三段（O</w:t>
      </w:r>
      <w:r>
        <w:rPr>
          <w:rFonts w:hint="default" w:ascii="Times New Roman" w:hAnsi="Times New Roman" w:eastAsia="宋体" w:cs="Times New Roman"/>
          <w:sz w:val="24"/>
          <w:szCs w:val="24"/>
          <w:highlight w:val="none"/>
          <w:vertAlign w:val="subscript"/>
          <w:lang w:val="zh-CN" w:eastAsia="zh-CN"/>
        </w:rPr>
        <w:t>2</w:t>
      </w:r>
      <w:r>
        <w:rPr>
          <w:rFonts w:hint="default" w:ascii="Times New Roman" w:hAnsi="Times New Roman" w:eastAsia="宋体" w:cs="Times New Roman"/>
          <w:sz w:val="24"/>
          <w:szCs w:val="24"/>
          <w:highlight w:val="none"/>
          <w:vertAlign w:val="superscript"/>
          <w:lang w:val="zh-CN" w:eastAsia="zh-CN"/>
        </w:rPr>
        <w:t>3</w:t>
      </w:r>
      <w:r>
        <w:rPr>
          <w:rFonts w:hint="default" w:ascii="Times New Roman" w:hAnsi="Times New Roman" w:eastAsia="宋体" w:cs="Times New Roman"/>
          <w:sz w:val="24"/>
          <w:szCs w:val="24"/>
          <w:highlight w:val="none"/>
          <w:lang w:val="zh-CN" w:eastAsia="zh-CN"/>
        </w:rPr>
        <w:t>）和五段（O</w:t>
      </w:r>
      <w:r>
        <w:rPr>
          <w:rFonts w:hint="default" w:ascii="Times New Roman" w:hAnsi="Times New Roman" w:eastAsia="宋体" w:cs="Times New Roman"/>
          <w:sz w:val="24"/>
          <w:szCs w:val="24"/>
          <w:highlight w:val="none"/>
          <w:vertAlign w:val="subscript"/>
          <w:lang w:val="zh-CN" w:eastAsia="zh-CN"/>
        </w:rPr>
        <w:t>2</w:t>
      </w:r>
      <w:r>
        <w:rPr>
          <w:rFonts w:hint="default" w:ascii="Times New Roman" w:hAnsi="Times New Roman" w:eastAsia="宋体" w:cs="Times New Roman"/>
          <w:sz w:val="24"/>
          <w:szCs w:val="24"/>
          <w:highlight w:val="none"/>
          <w:vertAlign w:val="superscript"/>
          <w:lang w:val="zh-CN" w:eastAsia="zh-CN"/>
        </w:rPr>
        <w:t>5</w:t>
      </w:r>
      <w:r>
        <w:rPr>
          <w:rFonts w:hint="default" w:ascii="Times New Roman" w:hAnsi="Times New Roman" w:eastAsia="宋体" w:cs="Times New Roman"/>
          <w:sz w:val="24"/>
          <w:szCs w:val="24"/>
          <w:highlight w:val="none"/>
          <w:lang w:val="zh-CN" w:eastAsia="zh-CN"/>
        </w:rPr>
        <w:t>）泥灰岩、泥质灰岩，由于泥质含量高，一般为弱透水层或隔水层，但由于其间夹有裂隙及岩溶发育的泥质灰岩，在地形、地层、构造等条件适宜的地段也可形成上层滞水。</w:t>
      </w:r>
    </w:p>
    <w:p w14:paraId="0BBBA186">
      <w:pPr>
        <w:keepNext w:val="0"/>
        <w:keepLines w:val="0"/>
        <w:pageBreakBefore w:val="0"/>
        <w:widowControl w:val="0"/>
        <w:kinsoku/>
        <w:wordWrap/>
        <w:overflowPunct/>
        <w:topLinePunct w:val="0"/>
        <w:autoSpaceDE/>
        <w:autoSpaceDN/>
        <w:bidi w:val="0"/>
        <w:adjustRightInd/>
        <w:snapToGrid/>
        <w:spacing w:line="360" w:lineRule="auto"/>
        <w:ind w:firstLine="921"/>
        <w:textAlignment w:val="auto"/>
        <w:rPr>
          <w:rFonts w:hint="default" w:ascii="Times New Roman" w:hAnsi="Times New Roman" w:eastAsia="宋体" w:cs="Times New Roman"/>
          <w:sz w:val="24"/>
          <w:szCs w:val="24"/>
          <w:highlight w:val="none"/>
          <w:lang w:val="zh-CN" w:eastAsia="zh-CN"/>
        </w:rPr>
      </w:pPr>
      <w:r>
        <w:rPr>
          <w:rFonts w:hint="default" w:ascii="Times New Roman" w:hAnsi="Times New Roman" w:eastAsia="宋体" w:cs="Times New Roman"/>
          <w:sz w:val="24"/>
          <w:szCs w:val="24"/>
          <w:highlight w:val="none"/>
          <w:lang w:val="zh-CN" w:eastAsia="zh-CN"/>
        </w:rPr>
        <w:t>（</w:t>
      </w:r>
      <w:r>
        <w:rPr>
          <w:rFonts w:hint="default" w:ascii="Times New Roman" w:hAnsi="Times New Roman" w:eastAsia="宋体" w:cs="Times New Roman"/>
          <w:sz w:val="24"/>
          <w:szCs w:val="24"/>
          <w:highlight w:val="none"/>
          <w:lang w:val="en-US" w:eastAsia="zh-CN"/>
        </w:rPr>
        <w:t>3</w:t>
      </w:r>
      <w:r>
        <w:rPr>
          <w:rFonts w:hint="default" w:ascii="Times New Roman" w:hAnsi="Times New Roman" w:eastAsia="宋体" w:cs="Times New Roman"/>
          <w:sz w:val="24"/>
          <w:szCs w:val="24"/>
          <w:highlight w:val="none"/>
          <w:lang w:val="zh-CN" w:eastAsia="zh-CN"/>
        </w:rPr>
        <w:t>）闪长岩裂隙水含水层</w:t>
      </w:r>
    </w:p>
    <w:p w14:paraId="0DCF052D">
      <w:pPr>
        <w:keepNext w:val="0"/>
        <w:keepLines w:val="0"/>
        <w:pageBreakBefore w:val="0"/>
        <w:widowControl w:val="0"/>
        <w:kinsoku/>
        <w:wordWrap/>
        <w:overflowPunct/>
        <w:topLinePunct w:val="0"/>
        <w:autoSpaceDE/>
        <w:autoSpaceDN/>
        <w:bidi w:val="0"/>
        <w:adjustRightInd/>
        <w:snapToGrid/>
        <w:spacing w:line="360" w:lineRule="auto"/>
        <w:ind w:firstLine="921"/>
        <w:textAlignment w:val="auto"/>
        <w:rPr>
          <w:rFonts w:hint="default" w:ascii="Times New Roman" w:hAnsi="Times New Roman" w:eastAsia="宋体" w:cs="Times New Roman"/>
          <w:sz w:val="24"/>
          <w:szCs w:val="24"/>
          <w:highlight w:val="none"/>
          <w:lang w:val="zh-CN" w:eastAsia="zh-CN"/>
        </w:rPr>
      </w:pPr>
      <w:r>
        <w:rPr>
          <w:rFonts w:hint="default" w:ascii="Times New Roman" w:hAnsi="Times New Roman" w:eastAsia="宋体" w:cs="Times New Roman"/>
          <w:sz w:val="24"/>
          <w:szCs w:val="24"/>
          <w:highlight w:val="none"/>
          <w:lang w:val="zh-CN" w:eastAsia="zh-CN"/>
        </w:rPr>
        <w:t>闪长岩在本区隐伏于地下深处，是矿区内主要的含水层之一，大气降水为地下水的主要补给来源。其裂隙潜水的富水性主要决定于岩层的风化裂隙发育程度，而裂隙的发育程度又与埋深有关，随着深度的增大，风化裂隙减少，岩石渗透性相应减弱，富水性减小。但在接触带与构造破碎带附近，闪长岩裂隙发育，是地下水渗透的主要通道。据区域资料，闪长岩裂隙潜水水质良好，一般属HCO</w:t>
      </w:r>
      <w:r>
        <w:rPr>
          <w:rFonts w:hint="default" w:ascii="Times New Roman" w:hAnsi="Times New Roman" w:eastAsia="宋体" w:cs="Times New Roman"/>
          <w:sz w:val="24"/>
          <w:szCs w:val="24"/>
          <w:highlight w:val="none"/>
          <w:vertAlign w:val="subscript"/>
          <w:lang w:val="zh-CN" w:eastAsia="zh-CN"/>
        </w:rPr>
        <w:t>3</w:t>
      </w:r>
      <w:r>
        <w:rPr>
          <w:rFonts w:hint="default" w:ascii="Times New Roman" w:hAnsi="Times New Roman" w:eastAsia="宋体" w:cs="Times New Roman"/>
          <w:sz w:val="24"/>
          <w:szCs w:val="24"/>
          <w:highlight w:val="none"/>
          <w:lang w:val="zh-CN" w:eastAsia="zh-CN"/>
        </w:rPr>
        <w:t>-Ca型水。</w:t>
      </w:r>
    </w:p>
    <w:p w14:paraId="08884FA4">
      <w:pPr>
        <w:keepNext w:val="0"/>
        <w:keepLines w:val="0"/>
        <w:pageBreakBefore w:val="0"/>
        <w:widowControl w:val="0"/>
        <w:kinsoku/>
        <w:wordWrap/>
        <w:overflowPunct/>
        <w:topLinePunct w:val="0"/>
        <w:autoSpaceDE/>
        <w:autoSpaceDN/>
        <w:bidi w:val="0"/>
        <w:adjustRightInd/>
        <w:snapToGrid/>
        <w:spacing w:line="360" w:lineRule="auto"/>
        <w:ind w:firstLine="921"/>
        <w:textAlignment w:val="auto"/>
        <w:rPr>
          <w:rFonts w:hint="default" w:ascii="Times New Roman" w:hAnsi="Times New Roman" w:eastAsia="宋体" w:cs="Times New Roman"/>
          <w:sz w:val="24"/>
          <w:szCs w:val="24"/>
          <w:highlight w:val="none"/>
          <w:lang w:val="zh-CN" w:eastAsia="zh-CN"/>
        </w:rPr>
      </w:pPr>
      <w:r>
        <w:rPr>
          <w:rFonts w:hint="default" w:ascii="Times New Roman" w:hAnsi="Times New Roman" w:eastAsia="宋体" w:cs="Times New Roman"/>
          <w:sz w:val="24"/>
          <w:szCs w:val="24"/>
          <w:highlight w:val="none"/>
          <w:lang w:val="zh-CN" w:eastAsia="zh-CN"/>
        </w:rPr>
        <w:t>（</w:t>
      </w:r>
      <w:r>
        <w:rPr>
          <w:rFonts w:hint="default"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lang w:val="zh-CN" w:eastAsia="zh-CN"/>
        </w:rPr>
        <w:t>）第四系松散层孔隙含水层</w:t>
      </w:r>
    </w:p>
    <w:p w14:paraId="35970E1C">
      <w:pPr>
        <w:pStyle w:val="3"/>
        <w:keepNext w:val="0"/>
        <w:keepLines w:val="0"/>
        <w:pageBreakBefore w:val="0"/>
        <w:widowControl w:val="0"/>
        <w:kinsoku/>
        <w:wordWrap/>
        <w:overflowPunct/>
        <w:topLinePunct w:val="0"/>
        <w:autoSpaceDE/>
        <w:autoSpaceDN/>
        <w:bidi w:val="0"/>
        <w:adjustRightInd/>
        <w:snapToGrid/>
        <w:ind w:firstLine="480" w:firstLineChars="200"/>
        <w:textAlignment w:val="auto"/>
        <w:rPr>
          <w:rFonts w:hint="default" w:ascii="Times New Roman" w:hAnsi="Times New Roman" w:eastAsia="宋体" w:cs="Times New Roman"/>
          <w:b w:val="0"/>
          <w:bCs/>
          <w:kern w:val="2"/>
          <w:sz w:val="24"/>
          <w:szCs w:val="28"/>
          <w:lang w:val="en-US" w:eastAsia="zh-CN" w:bidi="ar-SA"/>
        </w:rPr>
      </w:pPr>
      <w:bookmarkStart w:id="42" w:name="_Toc6650"/>
      <w:bookmarkStart w:id="43" w:name="_Toc6460"/>
      <w:r>
        <w:rPr>
          <w:rFonts w:hint="default" w:ascii="Times New Roman" w:hAnsi="Times New Roman" w:eastAsia="宋体" w:cs="Times New Roman"/>
          <w:b w:val="0"/>
          <w:bCs/>
          <w:sz w:val="24"/>
          <w:szCs w:val="24"/>
          <w:highlight w:val="none"/>
          <w:lang w:val="zh-CN" w:eastAsia="zh-CN"/>
        </w:rPr>
        <w:t>区内第四系松散层不发育，零星分布于沟谷之中，其孔隙含水层含水量有限，以地表径流形式或渗透形式排泄。</w:t>
      </w:r>
      <w:bookmarkEnd w:id="42"/>
      <w:bookmarkEnd w:id="43"/>
    </w:p>
    <w:p w14:paraId="53E4DF73">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p>
    <w:p w14:paraId="38DEA9A4">
      <w:pPr>
        <w:rPr>
          <w:rFonts w:hint="default" w:ascii="Times New Roman" w:hAnsi="Times New Roman" w:eastAsia="宋体" w:cs="Times New Roman"/>
          <w:lang w:val="en-US" w:eastAsia="zh-CN"/>
        </w:rPr>
      </w:pPr>
      <w:r>
        <w:rPr>
          <w:rFonts w:hint="default" w:ascii="Times New Roman" w:hAnsi="Times New Roman" w:eastAsia="宋体" w:cs="Times New Roman"/>
          <w:sz w:val="24"/>
        </w:rPr>
        <mc:AlternateContent>
          <mc:Choice Requires="wps">
            <w:drawing>
              <wp:anchor distT="0" distB="0" distL="114300" distR="114300" simplePos="0" relativeHeight="251685888" behindDoc="0" locked="0" layoutInCell="1" allowOverlap="1">
                <wp:simplePos x="0" y="0"/>
                <wp:positionH relativeFrom="column">
                  <wp:posOffset>1167130</wp:posOffset>
                </wp:positionH>
                <wp:positionV relativeFrom="paragraph">
                  <wp:posOffset>8365490</wp:posOffset>
                </wp:positionV>
                <wp:extent cx="2884805" cy="367030"/>
                <wp:effectExtent l="0" t="0" r="0" b="0"/>
                <wp:wrapNone/>
                <wp:docPr id="93" name="文本框 93"/>
                <wp:cNvGraphicFramePr/>
                <a:graphic xmlns:a="http://schemas.openxmlformats.org/drawingml/2006/main">
                  <a:graphicData uri="http://schemas.microsoft.com/office/word/2010/wordprocessingShape">
                    <wps:wsp>
                      <wps:cNvSpPr txBox="1"/>
                      <wps:spPr>
                        <a:xfrm>
                          <a:off x="2310130" y="9279890"/>
                          <a:ext cx="2884805" cy="367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499032">
                            <w:pPr>
                              <w:ind w:left="0" w:leftChars="0" w:firstLine="0" w:firstLineChars="0"/>
                              <w:jc w:val="center"/>
                              <w:rPr>
                                <w:rFonts w:hint="default" w:ascii="Times New Roman" w:hAnsi="Times New Roman" w:cs="Times New Roman" w:eastAsiaTheme="minorEastAsia"/>
                                <w:b/>
                                <w:bCs/>
                                <w:sz w:val="21"/>
                                <w:szCs w:val="21"/>
                                <w:lang w:val="en-US" w:eastAsia="zh-CN"/>
                              </w:rPr>
                            </w:pPr>
                            <w:r>
                              <w:rPr>
                                <w:rFonts w:hint="default" w:ascii="Times New Roman" w:hAnsi="Times New Roman" w:cs="Times New Roman"/>
                                <w:b/>
                                <w:bCs/>
                                <w:sz w:val="21"/>
                                <w:szCs w:val="21"/>
                                <w:lang w:eastAsia="zh-CN"/>
                              </w:rPr>
                              <w:t>图</w:t>
                            </w:r>
                            <w:r>
                              <w:rPr>
                                <w:rFonts w:hint="eastAsia" w:ascii="Times New Roman" w:hAnsi="Times New Roman" w:cs="Times New Roman"/>
                                <w:b/>
                                <w:bCs/>
                                <w:sz w:val="21"/>
                                <w:szCs w:val="21"/>
                                <w:lang w:val="en-US" w:eastAsia="zh-CN"/>
                              </w:rPr>
                              <w:t>4.1</w:t>
                            </w:r>
                            <w:r>
                              <w:rPr>
                                <w:rFonts w:hint="default" w:ascii="Times New Roman" w:hAnsi="Times New Roman" w:cs="Times New Roman"/>
                                <w:b/>
                                <w:bCs/>
                                <w:sz w:val="21"/>
                                <w:szCs w:val="21"/>
                                <w:lang w:val="en-US" w:eastAsia="zh-CN"/>
                              </w:rPr>
                              <w:t>-3 辛安泉域水文地质图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9pt;margin-top:658.7pt;height:28.9pt;width:227.15pt;z-index:251685888;mso-width-relative:page;mso-height-relative:page;" filled="f" stroked="f" coordsize="21600,21600" o:gfxdata="UEsDBAoAAAAAAIdO4kAAAAAAAAAAAAAAAAAEAAAAZHJzL1BLAwQUAAAACACHTuJAO8sx990AAAAN&#10;AQAADwAAAGRycy9kb3ducmV2LnhtbE2PS0/DMBCE70j8B2uRuFHnQdsoxKlQpAoJwaGlF26b2E0i&#10;4nWI3Qf8eranctvZHc1+U6zOdhBHM/nekYJ4FoEw1DjdU6tg97F+yED4gKRxcGQU/BgPq/L2psBc&#10;uxNtzHEbWsEh5HNU0IUw5lL6pjMW/cyNhvi2d5PFwHJqpZ7wxOF2kEkULaTFnvhDh6OpOtN8bQ9W&#10;wWu1fsdNndjsd6he3vbP4/fuc67U/V0cPYEI5hyuZrjgMzqUzFS7A2kvBtZZyuiBhzRePoJgyyLN&#10;YhD1ZbWcJyDLQv5vUf4BUEsDBBQAAAAIAIdO4kAXUDmlTgIAAIIEAAAOAAAAZHJzL2Uyb0RvYy54&#10;bWytVEtu2zAQ3RfoHQjua8mfxB9YDtwEKQoYTYC06JqmyEgAyWFJ2lJ6gPYGXXXTfc/lc3RIyYmR&#10;dpFFN/SQ8/yG781Qy4tWK7IXztdgCjoc5JQIw6GszX1BP328fjOjxAdmSqbAiII+CE8vVq9fLRu7&#10;ECOoQJXCESQxftHYglYh2EWWeV4JzfwArDCYlOA0C7h191npWIPsWmWjPD/PGnCldcCF93h61SVp&#10;z+heQghS1lxcAd9pYULH6oRiASX5qraertJtpRQ83EjpRSCqoKg0pBWLYLyNa7ZassW9Y7aqeX8F&#10;9pIrPNOkWW2w6CPVFQuM7Fz9F5WuuQMPMgw46KwTkhxBFcP8mTd3FbMiaUGrvX003f8/Wv5hf+tI&#10;XRZ0PqbEMI0dP/z4fvj5+/DrG8EzNKixfoG4O4vI0L6FFsfmeO7xMOpupdPxFxURzI/Gw3w4RpMf&#10;kHg0nc/mvdWiDYRHwGw2meVnlHBEjM+nOYKxVPbEZJ0P7wRoEoOCOmxlcpjtNz500CMkFjZwXSuV&#10;2qkMaQp6Pj7L0x8eM0iuTMSKNBg9TVTXqYhRaLdtL3kL5QMqdtANjbf8usarbJgPt8zhlKA8fEfh&#10;BhepAEtCH1FSgfv6r/OIx+ZhlpIGp66g/suOOUGJem+wrfPhZBLHNG0mZ9MRbtxpZnuaMTt9CTjY&#10;Q3yxlqcw4oM6htKB/ozPbR2rYooZjrULGo7hZejeAj5XLtbrBMLBtCxszJ3lkbozd70LIOvke7Sp&#10;8wb7FTc4mqlz/TOKs3+6T6inT8fq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vLMffdAAAADQEA&#10;AA8AAAAAAAAAAQAgAAAAIgAAAGRycy9kb3ducmV2LnhtbFBLAQIUABQAAAAIAIdO4kAXUDmlTgIA&#10;AIIEAAAOAAAAAAAAAAEAIAAAACwBAABkcnMvZTJvRG9jLnhtbFBLBQYAAAAABgAGAFkBAADsBQAA&#10;AAA=&#10;">
                <v:fill on="f" focussize="0,0"/>
                <v:stroke on="f" weight="0.5pt"/>
                <v:imagedata o:title=""/>
                <o:lock v:ext="edit" aspectratio="f"/>
                <v:textbox>
                  <w:txbxContent>
                    <w:p w14:paraId="62499032">
                      <w:pPr>
                        <w:ind w:left="0" w:leftChars="0" w:firstLine="0" w:firstLineChars="0"/>
                        <w:jc w:val="center"/>
                        <w:rPr>
                          <w:rFonts w:hint="default" w:ascii="Times New Roman" w:hAnsi="Times New Roman" w:cs="Times New Roman" w:eastAsiaTheme="minorEastAsia"/>
                          <w:b/>
                          <w:bCs/>
                          <w:sz w:val="21"/>
                          <w:szCs w:val="21"/>
                          <w:lang w:val="en-US" w:eastAsia="zh-CN"/>
                        </w:rPr>
                      </w:pPr>
                      <w:r>
                        <w:rPr>
                          <w:rFonts w:hint="default" w:ascii="Times New Roman" w:hAnsi="Times New Roman" w:cs="Times New Roman"/>
                          <w:b/>
                          <w:bCs/>
                          <w:sz w:val="21"/>
                          <w:szCs w:val="21"/>
                          <w:lang w:eastAsia="zh-CN"/>
                        </w:rPr>
                        <w:t>图</w:t>
                      </w:r>
                      <w:r>
                        <w:rPr>
                          <w:rFonts w:hint="eastAsia" w:ascii="Times New Roman" w:hAnsi="Times New Roman" w:cs="Times New Roman"/>
                          <w:b/>
                          <w:bCs/>
                          <w:sz w:val="21"/>
                          <w:szCs w:val="21"/>
                          <w:lang w:val="en-US" w:eastAsia="zh-CN"/>
                        </w:rPr>
                        <w:t>4.1</w:t>
                      </w:r>
                      <w:r>
                        <w:rPr>
                          <w:rFonts w:hint="default" w:ascii="Times New Roman" w:hAnsi="Times New Roman" w:cs="Times New Roman"/>
                          <w:b/>
                          <w:bCs/>
                          <w:sz w:val="21"/>
                          <w:szCs w:val="21"/>
                          <w:lang w:val="en-US" w:eastAsia="zh-CN"/>
                        </w:rPr>
                        <w:t>-3 辛安泉域水文地质图</w:t>
                      </w:r>
                    </w:p>
                  </w:txbxContent>
                </v:textbox>
              </v:shape>
            </w:pict>
          </mc:Fallback>
        </mc:AlternateContent>
      </w:r>
      <w:r>
        <w:rPr>
          <w:rFonts w:hint="default" w:ascii="Times New Roman" w:hAnsi="Times New Roman" w:eastAsia="宋体" w:cs="Times New Roman"/>
          <w:sz w:val="24"/>
        </w:rPr>
        <mc:AlternateContent>
          <mc:Choice Requires="wpg">
            <w:drawing>
              <wp:anchor distT="0" distB="0" distL="114300" distR="114300" simplePos="0" relativeHeight="251686912" behindDoc="0" locked="0" layoutInCell="1" allowOverlap="1">
                <wp:simplePos x="0" y="0"/>
                <wp:positionH relativeFrom="column">
                  <wp:posOffset>-207645</wp:posOffset>
                </wp:positionH>
                <wp:positionV relativeFrom="paragraph">
                  <wp:posOffset>81280</wp:posOffset>
                </wp:positionV>
                <wp:extent cx="5651500" cy="8121650"/>
                <wp:effectExtent l="0" t="0" r="6350" b="12700"/>
                <wp:wrapNone/>
                <wp:docPr id="97" name="组合 97"/>
                <wp:cNvGraphicFramePr/>
                <a:graphic xmlns:a="http://schemas.openxmlformats.org/drawingml/2006/main">
                  <a:graphicData uri="http://schemas.microsoft.com/office/word/2010/wordprocessingGroup">
                    <wpg:wgp>
                      <wpg:cNvGrpSpPr/>
                      <wpg:grpSpPr>
                        <a:xfrm>
                          <a:off x="0" y="0"/>
                          <a:ext cx="5651500" cy="8121650"/>
                          <a:chOff x="6643" y="945549"/>
                          <a:chExt cx="8900" cy="12790"/>
                        </a:xfrm>
                      </wpg:grpSpPr>
                      <pic:pic xmlns:pic="http://schemas.openxmlformats.org/drawingml/2006/picture">
                        <pic:nvPicPr>
                          <pic:cNvPr id="98" name="图片 8" descr="辛安泉"/>
                          <pic:cNvPicPr>
                            <a:picLocks noChangeAspect="1" noChangeArrowheads="1"/>
                          </pic:cNvPicPr>
                        </pic:nvPicPr>
                        <pic:blipFill>
                          <a:blip r:embed="rId71" cstate="print"/>
                          <a:srcRect/>
                          <a:stretch>
                            <a:fillRect/>
                          </a:stretch>
                        </pic:blipFill>
                        <pic:spPr>
                          <a:xfrm>
                            <a:off x="6643" y="945549"/>
                            <a:ext cx="8900" cy="12790"/>
                          </a:xfrm>
                          <a:prstGeom prst="rect">
                            <a:avLst/>
                          </a:prstGeom>
                          <a:noFill/>
                          <a:ln w="9525" cmpd="sng">
                            <a:noFill/>
                            <a:miter lim="800000"/>
                            <a:headEnd/>
                            <a:tailEnd/>
                          </a:ln>
                        </pic:spPr>
                      </pic:pic>
                      <wps:wsp>
                        <wps:cNvPr id="99" name="文本框 58"/>
                        <wps:cNvSpPr txBox="1"/>
                        <wps:spPr>
                          <a:xfrm rot="1620000">
                            <a:off x="13347" y="953919"/>
                            <a:ext cx="747" cy="388"/>
                          </a:xfrm>
                          <a:prstGeom prst="rect">
                            <a:avLst/>
                          </a:prstGeom>
                          <a:noFill/>
                          <a:ln w="28575" cmpd="sng">
                            <a:solidFill>
                              <a:srgbClr val="FF0000"/>
                            </a:solidFill>
                            <a:prstDash val="solid"/>
                          </a:ln>
                          <a:effectLst/>
                        </wps:spPr>
                        <wps:style>
                          <a:lnRef idx="0">
                            <a:schemeClr val="accent1"/>
                          </a:lnRef>
                          <a:fillRef idx="0">
                            <a:schemeClr val="accent1"/>
                          </a:fillRef>
                          <a:effectRef idx="0">
                            <a:schemeClr val="accent1"/>
                          </a:effectRef>
                          <a:fontRef idx="minor">
                            <a:schemeClr val="dk1"/>
                          </a:fontRef>
                        </wps:style>
                        <wps:txbx>
                          <w:txbxContent>
                            <w:p w14:paraId="01CB2757"/>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0" name="文本框 59"/>
                        <wps:cNvSpPr txBox="1"/>
                        <wps:spPr>
                          <a:xfrm>
                            <a:off x="12765" y="952877"/>
                            <a:ext cx="1988" cy="61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1FFC7B">
                              <w:pPr>
                                <w:ind w:left="0" w:leftChars="0" w:firstLine="0" w:firstLineChars="0"/>
                                <w:jc w:val="center"/>
                                <w:rPr>
                                  <w:rFonts w:hint="eastAsia" w:eastAsiaTheme="minorEastAsia"/>
                                  <w:b/>
                                  <w:bCs/>
                                  <w:lang w:eastAsia="zh-CN"/>
                                </w:rPr>
                              </w:pPr>
                              <w:r>
                                <w:rPr>
                                  <w:rFonts w:hint="eastAsia" w:eastAsiaTheme="minorEastAsia"/>
                                  <w:b/>
                                  <w:bCs/>
                                  <w:lang w:eastAsia="zh-CN"/>
                                </w:rPr>
                                <w:t>项目所在区域</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16.35pt;margin-top:6.4pt;height:639.5pt;width:445pt;z-index:251686912;mso-width-relative:page;mso-height-relative:page;" coordorigin="6643,945549" coordsize="8900,12790" o:gfxdata="UEsDBAoAAAAAAIdO4kAAAAAAAAAAAAAAAAAEAAAAZHJzL1BLAwQUAAAACACHTuJALNerBtoAAAAL&#10;AQAADwAAAGRycy9kb3ducmV2LnhtbE2PQUvDQBCF74L/YRnBW7vZhNoYsylS1FMRbAXxtk2mSWh2&#10;NmS3SfvvnZ7scd77ePNevjrbTow4+NaRBjWPQCCVrmqp1vC9e5+lIHwwVJnOEWq4oIdVcX+Xm6xy&#10;E33huA214BDymdHQhNBnUvqyQWv83PVI7B3cYE3gc6hlNZiJw20n4yh6kta0xB8a0+O6wfK4PVkN&#10;H5OZXhP1Nm6Oh/Xld7f4/Nko1PrxQUUvIAKewz8M1/pcHQrutHcnqrzoNMySeMkoGzFPYCBdLBMQ&#10;+6vwrFKQRS5vNxR/UEsDBBQAAAAIAIdO4kCC3sKYQwQAAKoLAAAOAAAAZHJzL2Uyb0RvYy54bWzt&#10;Vk1v4zYQvRfofyB0b2zZlj+EOIs0WQcLBN2gadEzTVGWsBKpkvRH9lx0m1tPvWwvvRe99Fhg/02y&#10;/Rl9Q0mOE2+726DtqQaikBxyOPPmzQwPn2zKgq2ksblW0yA86AZMKqGTXC2mwZdfzD4ZB8w6rhJe&#10;aCWnwZW0wZOjjz86XFex7OlMF4k0DEqUjdfVNMicq+JOx4pMltwe6EoqCFNtSu4wNYtOYvga2sui&#10;0+t2h521NklltJDWYvW0FgaNRvMhCnWa5kKearEspXK1ViML7uCSzfLKBkfe2jSVwj1PUysdK6YB&#10;PHX+i0swntO3c3TI44XhVZaLxgT+ISY88KnkucKlW1Wn3HG2NPmeqjIXRludugOhy07tiEcEXoTd&#10;B9icGb2svC+LeL2otqAjUA9Qf7Ra8dnqwrA8mQaTUcAULxHxt799c/P9dwwLQGddLWJsOjPVZXVh&#10;moVFPSOHN6kp6T9cYRuP69UWV7lxTGAxGkZh1AXkArJx2AuHUYO8yBAeOjccDvoBg3gyiKLBpI6L&#10;yJ42GsaT9njYG0384U57d4dM3FpU5SLGX4MVRntYvZ+hOOWWRgJ50qZWF7m4MPVkBy/kSY3Xzes3&#10;b69fMcwTaQXI9fub1ze/XN/+ek1ukAo6VevgZNy5Fi8sU/ok42ohj20FmiIVoa9dMkavM8kTS8tQ&#10;0rmvxU/v2TUv8mqWFwWFgsb/bDoxE8tyLsES8yyBnQIFwoEplcmVq2NljfgcbsBWHltnpBMZDVPY&#10;1KwjYFuBd+DOZvLOgl504gGh3kmMllh/RQsgbaw7k7pkNIDpMA8h5TFfnVsyFAa1W2hZaQLQO1Ao&#10;tgYVo14EX8sKflu18Gd3NpW5QyEs8hKc7tKvBoLC9lQlXo/jeVGPcVehmjjWnnoI4DilGCqpbUOG&#10;2R5l/1Z6X2a8Iu6S2h26Tlq63v7w6vbHn29/+pZFYzK52UfpzdzmU41s9Jyj9d2gMKOJpUMUcfhK&#10;iDU5H/b7AxQPSt6oPwmb5G1jNCIZJX5/7K/b5u0d+o8NUG8cjfYiZHWRJ20qWLOYnxSGrTjq/2zW&#10;RomouLuNaHDKbVbv8yKfdXXQeCx9J2lYc4cLjdxmvmlAnOvkChh6mFDsbCVmORSfc+suuEFbwSIa&#10;r3uOT1poMEw3o4Bl2rx81zrtBx0gDdgabQpM/HrJUZtY8UyBKJNwMIBa5yeDaNTDxOxK5rsStSxP&#10;NJBACsM6P6T9rmiHqdHlV+jPx3QrRFwJ3D0NXDs8cXXzRH8X8vjYb0Inq7g7V5cVim3YpMnx0uk0&#10;92lGMNXYIAFoArL/R6wPqW3UVXqH9p6hZAjS47203yV6bzQE3zzRe+OR748gR9OjwgkI7pk+rHPg&#10;8Uz3DPwTDs/wa8h5b1tds4Z9tFYy+Z6M+L1Ng3nBxYt9DU2F+p/s/wbZ/RsFTzjfdJrnJr0Rd+c+&#10;Oe6e2Ed/AFBLAwQKAAAAAACHTuJAAAAAAAAAAAAAAAAACgAAAGRycy9tZWRpYS9QSwMEFAAAAAgA&#10;h07iQOMywex40AcALdAHABUAAABkcnMvbWVkaWEvaW1hZ2UxLmpwZWcA//8AAP/Y/+AAEEpGSUYA&#10;AQEBANwA3AAA/9sAQwAIBgYHBgUIBwcHCQkICgwUDQwLCwwZEhMPFB0aHx4dGhwcICQuJyAiLCMc&#10;HCg3KSwwMTQ0NB8nOT04MjwuMzQy/9sAQwEJCQkMCwwYDQ0YMiEcITIyMjIyMjIyMjIyMjIyMjIy&#10;MjIyMjIyMjIyMjIyMjIyMjIyMjIyMjIyMjIyMjIyMjIy/8AAEQgHogV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17ZornPE02oG70yy0+5&#10;+zPdSMHmCAkAKTjmol0PXNgDeIpd2eohWuWTUSjqO1IK5+PRtVXYW164OOo8tR/Snf2NqRYltbuc&#10;egVf8Kn2iDlN+kyKw/7Hvu+s3ePQBf8ACmnRb0rt/tq7+vy/4Ue0iHKb2aMgd65S/wBD1SOwkNtr&#10;V40yDcgO3n26VFoMs+qWpjk1W8S8j+WWMkAg/lVpXg5rZGbnFSUHuzsMj1o3dqwToc7jnV708/3x&#10;/hR/wjxOC2pX7Ed/OIrP2iNOU3gQaMgDOaw08OxKOb2/b63BqZdFRQf9LuznH/LY0vaoOU1tw9RR&#10;uHqKyzo8J5aWdvrK1Mk0GzkXDtPz/wBNmH9aPaodjX3D1H50ZFcfc2+nWl7Da2yXd1cFsMqTuQgP&#10;c81rjw9ZHvP/AN/m/wAap1LblSpOKTl1Ma40vXJvHMesRLarbxxGAZc7mQnP51va9bXeoaPPaWTw&#10;rJMpRjJnABHPSoR4Z08cYlI/67P/AI0ieF9MjP8Aq5D/ANtn/wAaFVSdyGhPDmnXelaNHYXs0Mnk&#10;oI0MYIyo9c1ht4E8m+N1Yaxc20sjMZ9r8Pk5P0roV8PachJWFs47yMf60P4d01zloM5P99v8aXtU&#10;gSa6mhAIrW1ji3DaihRk8muSW3mvPEN7rOk3MLs8QtsTElVweox2rL+IVpYWeiG2toQLucqqMGbK&#10;DcMmuqsPC2l2mnRWxsojhAHyOSe5qnOy1N/Z8sOaW72DQtCttL0V7GWQT+c7vO7Hhy3X8KWy0W3s&#10;pLZ5rsyxWi7bdZCMJ7+57VOvh7SQABYw/wDfNPbQNLcEGwgIx/cFT7Uw5S79tthwbiHP++BR9ttc&#10;Z+0RY9d4qh/wjmkf9A63/wC/YpV8P6UrZXT7cD02Cj2qDlLwvrQ5/wBIhOOvzij7daDObiHjr+8H&#10;FVxpVgo2izgA7/IKk/s6z5zaQc9f3Y5pe17Byi/2nYAZN5bgDv5q/wCNB1OwXGbyDnnmQf400aXY&#10;LnFlBz/0zFPFlbAf8e8X/fApqqHKRNrWlg4bULUH081f8aadc0oZzqFqcf8ATUf41N9jtgeLePnr&#10;8op4t4gOIkx3+UUe2DlKn/CR6PwP7Qtxn/poKT/hIdIBx9vhJ9jVz7PENp8tOPan+WnUqv5Cl7Ud&#10;ii/iHSU638XPfNNTxFpD5xexsV61oFE/ur+VII0GcKv5Dmj2oWKP/CRaSf8Al8j/AAB/wok8R6Si&#10;hmvI8H0B/wAKtTS21rH5krxxIP4nIAH4msmXxDbzErpcJv5B/FCPkH1fp+VNVGFixN4p0eEfvLvH&#10;rhG4x+FV4fGmhXErRw3olIGSVjYg/pVQ6LdauVfWZw0YORawkhB9T1atqC1htoligjEcY4CqAMCq&#10;5ilBFdfFGlkZDzcdvs78/pUo16ydNypcMPa3f/CrKrgcfyp3GM4B+tHOHIU/7ftQobyLvDf9Oz/4&#10;UHxBbZANvec/9Ozf4VaCjb2xS+wNHOPkKb69bIOLe7Pstu2f5U0eIoGIP2O/54wbZque3X2IpMAn&#10;gc0c4ciIBrsJ3YtrzIH/ADwIzSnWYwMfZLrON3+qP5VKAOSBxS4744o57hyIrjW0aTaLO8J7ExUo&#10;1lMj/QroHp/q/wD69OuLmC0heaeRIolGWZzgD8aqaTrFlrFo9zYyiSEOUD4wMj60XDkRYk1uOOJn&#10;e0uwq8k7O351DB4lt7uBZ7e2upY26MqDH86tSKpRgwBBGD7jvXHWmo2XhzxGdKe7jNvdENEu7Jjb&#10;0I7da1hFTi9dUZT92S00OtGtDBP2G847eWP8aE1kMpP2G8AHbyx/jUwHoMe2aMAfWsmzXkiQDWXw&#10;SNOvMjoDt/xpja1cgALpN0SR/eUf1q1gCnbdwpXDkRTGrXzO2NJZVxxmVaG1LUcAppa/8CmH+FXD&#10;gcelIRt5zRcfIiiNS1VmA/s2ID3mz/Snpe6oxGbKFQSefNz/AEq0fTsajluIrZC80iRxg9XbAouD&#10;giBr/VdwxZwEBsHMh6etI15q4wVt7Y/WQjH6VHql9JZWRuYovORSCwBzhfUVbtrlLm3jnQhkdcjH&#10;vTuX7D3eboU/tuvbifs1mB2/etz+lSLc6ztyYrUf8DaroPTI9qVj27Urk8iM97vXhn9zZY92alFx&#10;rRcDFkOeT81Frq9rdajdWcEhea2CmUAZAJ7fWrwYbiN2SOvtRcORFRbjWS+P9EA9cNQZdY2oFa0H&#10;r8rGrnfNHTpRcORFUvquRmW3I/3T/jRv1TH+vtlbt8h5/Wrf8qQjB/lRcXIjnPEF54lstKkurKW2&#10;d4gGZfLOTzzjmsL/AITDxB5GgzYsvK1RlQttJ8tj+P4V3siLIhRlBDDBU968uktnHhPVLVSyy6Lq&#10;XnJ7IG3D9DVXuHKj0QjWjGP9Mt/MyckQ8fzqRk1Irxeov/bHp+tS20qzW0Uq5w6Bvz5/rTppRFC0&#10;jthVBJP9aTYcqKUL3ssrKNTVmiO11WMZBPIyO1H2bWN/zamuM9PJGcVh+CJ7i4tNSu7hAkk940gU&#10;9dpUbf0/nXTXUrpbSPEqNIqZVCeGPpSuHKjLumvbKM3F3rRjt14z5a4BPSpfsmrOke3WHGOWbylO&#10;6uQvXXU9QsIg08Y1K4WSW0l/5Z+VncR9Tiu+SeFvMjjljLx8soYEr9RVBZGabTVImMkmsyeUuSVE&#10;SjiktHudRs0urPWpGjkzsYxrzzislNXuJvDOuX00u6NZJkgG3GAvy/zNSyvPpOkaBptlKIpJZYoW&#10;IHVQNzf1oCyGQLr0/iC9sZNbcQwxRyKVhXJLZ9vathYL3KxnWpPNxkjaufTOKhM0dlrWpXkpCxpb&#10;RMxPoC9eRH4gNN8T01OB5Bp0jJAwc/wcAn8+aLvoNQuevf2XqQUZ165BwT9xMfyqX+zNRVyx1u52&#10;46FE/wAKq+Lb+9sPDc9/p5HnQYkww4Zcgn9Kb4V1+417Q0v7mFIC2R8r5X3z6fjRdi5VuV9bTUdL&#10;VLyXWLv7EgPnkBNyZ/i6dB3ql4WttX1RpdWudWvFtJHxaxsBkoOjHjvTJ5m8a6mLaIkaJavmWQdL&#10;lx/CPUA11N1e2+lWmZWRI0XAGcYHsKEyoxu7R3CeymYBf7Suw24fMrD/AAqM6PMzE/2tf8ngCQD+&#10;lU4/EnnEmHTb2VMZ3CPt6j1FaGnavbagXSINHKn3opF2sPwpmssNOKu0QrokmTu1TUsd/wB7/wDW&#10;obQi4x/auoj6S8/yrWGPb8DWN4k1u10qwZZWdp5hthhi++57Y/HvU3MrGN4khXSrFVg1LU5L+4Pl&#10;20a3BO5jxk+gHWr+l+F5otPhS+1fUZpwvzsLggZPXFJoGiXLTjV9ZYSahImFUr8sS+g966Y8AegN&#10;DYGQPDsCqwN5qDAnPNy9B8O2pwTPekD1upP8a2e3v2penPrSuFjEPhmwZSGa5Ib1uZD/AFpyeGtO&#10;QEbJsYx/r3P9a2Mg8AYH0o9qLhYy08P6cM/uX9OZX+nrTW8N6a4+aFzg8HzXz/Otbpx6Uc7fegLG&#10;P/wjGkDk2wdj/edj/M05fDWjIMDT4Tzk5Gf51rHAH9aTI/xouFjMXw7pAH/IOt+DnlBTjoGlckaf&#10;bfjEDWljv3ozzii4WMweH9JXpp1qfpCKeNG00gD+z7bj/pmK0O/H40g55HSjmCyKQ0bTf+fC2H/b&#10;IUo0nTwdwsrYEj/niKu98dqKL3CyKi6XYqBts7YAfdxEAQaf9itgcC3hwfRBVg8DPbuKTpRcLIrt&#10;HbeckZRd7A7RtHb/APXUggiAP7tcf7tU0m87XZYguRBEuW/2mPT8hWhgjr+VXJWSRMbO4zy0wuUG&#10;AOBjFO8tcemeMU7OD+FJg54qCrIaqgE8AevFLtU9Rkds07noaKAGkDuv+f8AIrMvNo8Q6V+6BP73&#10;Ht8orUPv1/z/APWqjcr/AMT3TW6483Jz7CqjuKXws2to9KMD0NKKWrOcbiinUUANxRj0H506igCJ&#10;EcE72Dc8YGMVKKKKbAKKKKEAUUUUwCiiigAoopNwzjIzjNIBaKTNGRQwFopAyt90g844NLSAKKKK&#10;aAKKKKYBRRRQAUUUUAFFFFJgFFFFIAoopM4oAWik3L60vp70AFFGRRmmAUUUUkAUUUUwCiiigAoo&#10;opAFFFGRQAUhpc0UAIOlLRRQAHpWVdKP7f06THOyVf0BrUPSqVyo/tKxY9cuP/HaAKOqsf8AhINF&#10;UDILysT/ANsz/jWsKzNQX/ie6SfQy/8AoFaYrmrfEXEWijNGaxGFJS0UwEIrntX0OVpxqOmyeRer&#10;97HRx6GuipMVpTqypyvEzqU41FZmRoetR6pE0bAx3UR2yRN1B9a181zutaM6SjVNOGy8i5IXjzB6&#10;Gr+jaxDqtmJV4lXiVO6tWlWnFx9pDYypVJJ+zqb9PM1KKTIA6is/UNZtbD925MkzcLFHyxrnOuEJ&#10;Tdki7LKkMZeRlVRzlj0rnZdYk1q+aw0uTYijdLOeePQVKmn3mrSrJqTCO3zlbVT1H+1UVlCtt4xu&#10;I44gI2tVHHbBq1ax2UaVOCl1klfyNnTtMt9Nh2xLlz96Q8sx9zV2kHQUtRc45SctZPUKKKKCRCcU&#10;2RxGjOzYUDJpxAPWo54hNbvGwyGGDQnqUrXVzh7qCPxBJeanKSLaNkhhz0GGGTXeZzzWHe6fBYeH&#10;PskYxGGT9XFbg6Crk7muIqKc/d2Wi9BaXNJRUGAuaWm0o6UAGKWiimgCiignFDAKKTNRXF3BaRGW&#10;4lSKMdWdsAUDJTgdelV7q/tLKMvc3EUKju7YzWL/AG/caoxj0WAvHnD3cwIjA/2e7U6Dw5ardG7u&#10;2e7umOTJKcgf7q9BVqN9w5QHiKS/z/ZOnzTr2mkGyP65PX8KUWuu3S5n1GK3DdVt48n8z/hWsFA6&#10;Dp0pwPHHWrUUVymN/wAIvYySB70y3rDkG5csB9B0rUjgigjWOKNEQDACrwD9Km5IpOhwRQOwgHpS&#10;445xR3p1MYmD+FIf0peAP5Uh4Ge9ACD9KQ459qXcOKYeWAzQA7/OKQ8gY701mUHG8Z9DXP634w07&#10;SZPsyu11fN9y2t/mYnpzjpQM33mRELuwVQMnccACuO1Tx7C0rWWgW8mqXvI/dA7FPuelV00PXvFL&#10;CXXpjZWJORYwNyfZjT7/AMRaF4RRNP0y1FxdngWtqMt9WNNICrpfhq58SRJqfiK/e4WT51s1bbHG&#10;fQjuRWvf+K9E8PItjaKs0/3UtbVcn9OlZEWl+J/EiEagw0ewZs/Z4OJGGcnJ7V1GjeGNL0SICztl&#10;DdWduXJ+tMLmBHH4r8R5a4ZdHsm5CqMyMP6VYPgHTINNmWBDJfMMrcykly3XrXYHrgcUYpxnyy5i&#10;ZR5k0zH8PaibuwEE2Vu7f93Kp6+ma2cFuoxXM6rGdJ1mHVl4t5T5VyB79DXSIyugYFSCMjnt/nFa&#10;V4q/PHZmNCTs4S3Q7tS9qTOev4UgGDWB0CjPfrSHI+tLn0x/9ek45/zmkAjsFUkngDpXDXKP431o&#10;26P/AMSSykBdl/5byDt9BUmvajceIdT/ALB0mfZDHg390p4iX+6D6kVd8K2kVu/m6VIH0WWPKKeG&#10;SQHB/A4qgOkMCGIRbQExtx2xjFYugP8AY7q60lzgQnfHn+63+FdBjg1zusp9h1ay1QHCE+TN6EHv&#10;+YFNa6HTh/evTfXb1R0a46dzWB4s16Pw9oE96fmlA2xJ3Zz0FbW8BAd3GM1xVgT4v8SSahIm7StP&#10;cpbf3ZJOhb3xSWhzmXouvReHvCSatHGL7zpDJfur4dJW6Ag103guzvU019Q1GRzdagwnZGPEYPRf&#10;wFZOq6db634og0a2iiWztnF1flBgM38Kn+dd4owoCgYHH4UNiAHHtS59j9aTr/n/AD7UHPvSAXOf&#10;pScg5P0FHr0pSMNnPH+f/rUAIeB61wgtt3irxPYTA/6barMBnsV2nj613fX/AD/n3rltQSODx3pk&#10;uD5tzayxEdiBhhTQjQ8LXP2rwzp8uc4hCn6jj+lP1OK51CQWMIMdtkfaJT3T+6PrVPwXEYNDa3Jw&#10;Y7iZcHt85/pXQ4yMHoetMDmL29HhvWzNcqU06+VU3qMiGRRgZx6jH5VrajcWSQLLcEsSMoig7n+g&#10;HNX3jSUfOike4zmlEabg20bh3x0pXA4E6LepfS+IW0+PEURSOybO/Z1LZ/ve1dHYyWkmiPq9jZeX&#10;JPAX2hMO5GePzFbmOoxkYxmmqgjG1MKAeMDAp8wHBpp1/L4DttMjsLjz3ZGlzheC25u/pWrJHcXn&#10;i3TkNpJFDZ28koZsEFiNo6H611KgHg4B7UhXByMD6U7gcl4n8PSeInurBLp7dHiiJKjqAX4NcUfg&#10;tsRSNTX5ckfuv/r16lGyHXZ13fP9mTj23NV5yqk5OABnnpRcNehzUOoaXo/g+H+0r4T20cXls8vL&#10;Of7u3rntXjHijx9JquqSJpMUtvp7DEsakqZgvTOOnHpU/j2dtf8AGstnokklzGxCMkfTzP4iB+HJ&#10;ruPBnwutNItlutYRJbk8mM8qn1+lONt2O1jgE1/xpqtoljpVrNZWiDEcFrGUwDjqe9YuuHxRoWrx&#10;Jqs1z9qCiRfMk3cZ4746ivpKBLDUZInt5EkhgOVER4Djp09Kp634O07XtWs7+9Qt9myPLAGG5yM/&#10;Q5/Om5RuPmcWec+CviOkmsBPEsMcFxJEES62lTjjAI7V6XrVqGtv7TtXC3Fuu8OvIZeuD6jFc58Q&#10;vA1lrOmSX1oiw31uu5WQY3qB0Nc94C8YahrVkvhyK282WFSrXJP3YcYyR3OaTeuhrTqNSU18zvLz&#10;xSnkwQaZGLvUbiNXWFeiA929BU2ieGzb3J1PVZftWov/ABn7sfsg7VW8DaZbWOksUjzciRklkP3m&#10;wTj+ldWpA64z9KT3IrRcZuIqjkk8mlyDjNB7f0/z9KM4zUmYh4zk5PrWZrmuQ6LZLOY5JpZHCRQx&#10;j5pGPYVpN93O38c1Qv7NprqzuFCsYJC21vcY496AKmka3cX0/kXumz2M+3ciyEMGGecEelbQbJx3&#10;rKxJd6hbzqjwxWxYsZBguSMYHt3qxcR3om3206bT/A69auMeZ2uS3bUvZz0pQMDIrMt9VBmEF5E1&#10;vOThQ33X+hrSBzyOlTKLi9RxkpbCk0gxu6fjR1+vpSDkYGCB3zUlC5J570HkUnJ/CgnJ9qAF6kfz&#10;pM5I449Kd0/L8qQEFcjk0AGeKQ9jxmjr0/Gl+UYFNAGSQM9fSlJGM0nJPHX3o9uoosIz9OjQzXl0&#10;CSZZiPwUYH9a0O+OpqOKFIYvLTgZJx7mpR1xxkDvVSd5XJirRsIOnXjNKTx0OD3pueOcY/pTgO9S&#10;ywxwaceBnvTAMHOeKO9IQvTjrWfeNs13SQf43lHA/wBjP9K0M4Pt7c1mX2P7a0UNkEyyAZ/65t/h&#10;VRfvIUtmb44NLSA5pa0OcKKKKYBRRRTAKKKKACiiigAooooAKKKKAEPSuM1yM3fxA020aeaKA2Uj&#10;sschTJB9a7SuE8QOg+IumxtBJOWsJQEj6nJIqeo11Ob1y8vB4ns10+5uo9JDMkksl0USZgMkBjxW&#10;x4VubjxDfXYMF/BYKNqXBuWOXHXnvSeMNLvLvSBPfRD+zrVw7afbEbtuMZz6jIOBWjoOmeINJgtb&#10;axnhm01sOPPBEkaEZwfXrVW0Fcf8NvNPh+5kmllldr2UZkbdgA4FdpXIfDwMuhXMZYHF9NyPrXX0&#10;3uAUUUUgCiiigAooooAKKKKACiiigAooopMAqvfXcVhZTXUzBI4kLsx9BVisbxJpw1XS5baV9tts&#10;Z5QOC2BwM+maQ0cbp+palp/hq98VC6ilS6Z5vKlJIQBsKB71qya5qi2MGoS3lkgjg+0TWicuy4yR&#10;17Vz8Jk/4V/pUQtjLY2aLPeKR/rAG+6PU9zTPsllqM3iXWrKILZwWBhhIH8RXLcfQ1QWOoGqSX/j&#10;LRZIZZY7W5snl8snhsYx/OuwFefae5Gv+EnGMPp0g4HstegjpRJWELRRRUgJmlpMUtABRRRQAZpM&#10;0HrSUAO7UmKXtRQAgFLRRQAUUUUAB6VQvP8Aj/sP99v/AEE1ePSs++cLqOng95GA/wC+TTQEV+pO&#10;saY3o8g/8cP+FaFUL/nVNNPT94//AKA1Xq5K3xFxFoopM81iUOpM1XmvrW2UmadEx6kCqMniPTk+&#10;7K0h7CNC38qpJsuNKpLZGtnmkLY6Vif29NOcW2mXUnoWUIP1oMmvXB+WG2tV/wBt9zD8qrlZp9Xl&#10;9ppG0xUDLYridR1az0DxTG0DBxdxkNFDyd46VujRJZ+b6+nmB52r8q/pWV4i0u1sIrCa2gRClypJ&#10;A5wa3wzXNyvqc+IjRppTbu0X0k1jVVx5f2CE/wAR5citGx0i1sW3qm6Y9ZX5Y/jV5AMDAp5rlcne&#10;yN513JWjovIb0zWJaZbxXfHskMYB/M1udqxbIj/hJtRH/TOL+Rqo9SqG07dv1Rt9h60UnejNScwt&#10;FFJQwA1BdrM9rItu22Ur8p96nNU7y/gtGijkk2vMSkfuaEi4JuSsUbwXSeHsXpV7jKbtvT74rbHA&#10;FZeuEros3PzAKdx/3hWmPSm2KTu2xaKKKCQpc0lFAC5ozSUUALmk60VDd3cNlayXE7hIoxlmPQCh&#10;auwyPUdRttMs3ubmTZEvfGST2AHc1zNvpkniO5TU9YjZLcc21mx4UdmcdzVqzguNau11O/Tbbpza&#10;W57D++w9f5VvAADAx6cVtFJFxVhsaLGioigKvCgDAH0qTHAHpSDH0xyaXt9aYwHvSj3pAKU0ABPP&#10;H5UnqD9aTOOaTO35s8Dn60AOAGcHrS1GCfxpSSfrQA4kcUnPSmSOsSFnYAdyTgCuT1bx9ptnKbTT&#10;hJqV70ENuNwB9z2ppXHY60lVGD16/hXOat4x0jTW+z+ebm6PCwWw3ufy6fjXPXmn+MfEVnK13cR6&#10;bBtJS2gOXc+hNdD4Y0LS7LTIJ7WyWOaRA0juMvnvkmnoBjFfFfigfvX/ALF09lI2j5pnH4dK56wv&#10;bPwf45/sK3s1f7RPGTeT8vhhyoJ969aKjjjgdhXN+LdP0d7ZNT1LMbWTCVJFA3Eg5C++elGgC+K9&#10;cfTLJLOwXzNSu28u3iXqvqx9hzTvDHhSz0K0EjIJb6Ubpp2GWYnr+FUvCunXF/eSeJNUQpdXORbx&#10;Ef6qI9PxrsDkDGQcelFwTAY24PSkBwMgZz/n/GjOTnvQfyNIA7cYwfXrRzWNc+K9Ds5Xjm1CNSj7&#10;GG1uG9OlXNP1ey1QyLZ3KStGBvABBXOcZyPb9KAJL+0F9YzWzAFZV24rM8N3LC2ksZ2H2i1by2Dd&#10;dvY1vYOAQMmua1BBpnia0vwv7q6HkS89G6qa6KPvxdN+pz1VyyU16M6Nffj604800EbQetJJMkCF&#10;3YKijJZuAK5zoEJCgknp3rjda1+51e+bQ/Drb5QP9Ku/4IV9AfWsvxJ4outbhuLPRJfJsUOyfUHy&#10;qsf7qH8OtP8Ahvrml3S3mm2Ft5K253q7Eb5VPUn8aq1h2Lms28fhfwxHpWmHF7fyi3Eh++7N95vw&#10;BrrNJ0+PStJt7CEYWFAmc9T3P51xmnFvFXjyXVBk6dpRMMIPO6TuR+v5V34GBj86T3sKw4Z78e9U&#10;tUsk1DT5rd/4hx7HtVw8jBHXpVLVdRt9K064vbp9sUKF2P8ASknZlRk4yTW6OC1bXdQvNMXwxpoY&#10;61JmKQk7diD+LPuKo6R8Q7XQ7KTSm0p4GsYzuUyjJYcdO5JqzpFveWd9/wAJjeZL377ZYsZMUR+7&#10;/SreraLZ+IvHdrHFax+TbAXF3MF5YgfKufxq3bc2rxvap0ZveC9LltdJa+uxm/1CQ3Ezemeg/AV0&#10;x/SmIoVNgA24wBT+g96g5xR164HpSnr05phOOSM0DJPXiiwDv4cUh5PXn2oJ5GPyprMFBY4GPeiw&#10;DjgdTXI+KmS317w1eeZtYXnkEY6h1IrqI5lljLoTgnANcV8UbptP8PWuprGHNpfwygE9cE1STTsJ&#10;amx4cl2ajrlkT80V5v8AwdQf6Guj/T1rzL4ZeJz4n1rX7x4VhZ/JJjVs8AMOtemj5vrTluO1hCe3&#10;TFGSPc0uMn6UnQ+h9aiwC5wQBSEjOKQ+o6UnX1xQA7p0pCeelV0vbd7t7RZVa4jUM0YYZANTlvlz&#10;0pgZIKjxVLyAxs1z9N5rzjx74zvNX1H/AIRnw47PKzbLiSM9T/dHtzyarfEvxxLa61LYaPOCz24g&#10;nkTkod2cA+uKreBrO6s9PVtG0mWbVLgnzL65G2OEE9s8k1Sj1Y7W1Zs/D/ws3h7xpdwXLrLOlisj&#10;MP4WZhkCu512eSXytKt+Jrk/Mw/hTuaNF0aPRIZry7nM95KoM9w3fHYewo0QNf3dxq8ikLNhIAey&#10;Dv8AjQu5tRXLerLp+ZieI4p/Belxalo0IdUmAuYjyHQjGT6YPeui0jxFbanoUequj2sJXLedxj/H&#10;8Ksaxc2FtpskmoFRbngqwzuJ6DHc1zehaPFqwmlZj/ZIkJgtT/Af4gR9e1LcwldrmHy3N/4tkaK0&#10;MtppCsQ1wRh5j3Cj0rhvDVovhX4vXGlRhjbyqwUnr8w3D+Rr2hIo4IlSNFRFGAqjAFeP/ERJNG+I&#10;ui61FnZIEMmO+xuR+TfpTQQ7Houjt9m1vUrMnDMwmRfY9f1FdApwTWW9vbJfx6o820pHtZicAjrz&#10;Wirh1DKVKsM5Hehm1aXO1JDs/N/WmyyqkTSOyqq8kk4wP85p2Biq15bRXls8Ey5jc8rnGfrUmBlR&#10;6tPNaJLbhXluN8trGf4o1/hz6kVoQ6pFLHcSuGiSDaHLnodoOPwzXPyONP8ACGn30SpvtEV41J5k&#10;4wUHuQSK0dCmX+wzdFfMklLTTIgy285JGPUcCqQEFr4stJ4EESy3MzTSLtt0zgKxHP4YqHRfEN7q&#10;F4kb2VwsDNIrPIgXYVY47+lZLpJJsiurSazWFbiZTC+XO98oML0zkDFW/ChZtVuoZpFIsVCDnq0n&#10;zMT9CuKdl1EdZdW0N1AYpgGXPB/un1FUYL2SwnW1v3JR+IZz0f2Poa1SAevOajmt4rmMxyxq6Hsw&#10;qozXwy1RM4X96OjJVYMoPXP40uSe4I/WsMi60ctIrNcWOeUzl4h7eoFbEEsc0ayxtvjYZUipnT5d&#10;VsEKl9HuSZ9aDg9KD7n9KQj86zNBT0GeaPboaQcHNH6+3pQA7g89KTpzz+FIcnr1pcnk0IAYk9fr&#10;9KiublLS3M0pG0D+Z4pZpkiiaR2woGSTXI6hrEmo3kWl3NpLaLPIrWzuf9aAwzx245q6aUp2ZE21&#10;FtHZ8daC3Ix+dNXgYHIHXNL/AJNJlIUAnnjilGRkfnSZ4BH1xRnGece1K4xeB7UA5pucj+VLn06H&#10;pRuAcd/0/wA/Ws6/A/trRicnE7/+i2rSxx+tZ9/xqOlH0usfnG1CWpMtjcXpS0g6UtanOFFFFABR&#10;RRTuAUUUUAFFFFFwCiiii4BRRRRcArhtdi1AfEnSrqxsjcqlk6vltgGWPeu5pNooGtDitY0e91ZJ&#10;ZDpElvcuuBLDeAH8eKk8MJ4o0vS3ttVtReSo5Mbi4XOzjAPv1rscCjA9BRqF9LHHfDy1vbXSL77b&#10;C8LPeySKr+hNdlSY4x2paBBRRRTAKKKKACiiigAooooAKKKKQBRRRRcAqpqWf7NucIX/AHTfKO/H&#10;SrdIQDSYI4zQkvZPCNlptvbeVKYQsryr8sYPt3PtW5ZaFZ6foTabHFuiZSJPVyepP1rXwKMcU2O5&#10;508om8d+H7OysriGOwjkEokUgKrAAc9+leiDrSeUnmF9o3EYzTjxSuIWikyaBQAtFFFABRRRQAhG&#10;aMUtFFgCiiiiwBRRRQAUUUUAFZWpjN/pn/XZv/QTWrWXqis9zYhTtPmnn0+U00AX+3+0dNznd5j4&#10;/wC/bVaeeKNSXkUfU4rO1gPJqGnQo5Qu8mHHb92arJ4agaQvczTz5Of3jcflXLVtzanRRjBq8pWJ&#10;JvEdsZDDZJJdTjtGOM/XpTBa6tqPN1OtpGf+WcP3se5rWt7SC2QJDEqKOwXFTAYrLRbGntoR/hr5&#10;sy7fw/YQfMYfNbu0p3E/nV+O2hjACRKo9hipqKV2ZyqzluxMD0opaKkh6hXP+Lfl0uM/9Nk/nXQV&#10;znjHJ0mP0E6Z/wC+q6MM/wB7EwxH8JnQRnKKfan1FCMxqR0AFTVg/iubLYQ9KwrH/kbNRH/TKP8A&#10;rW71GKwrUAeLrsHjdboR+ZqlszpobT9P1Ru4paSlxSOcKKKDRcQhrl7thdeN7SFj8kEJkx7muo7j&#10;muVvCLbxzYykYE0DJVQ1udmD+KXezNfXj/xI7njPy5/UVpLzWZr6ltEuRnHy/wBRWoDkZqd0cgtB&#10;OKKQ0xACDS0gpaVwCgnAzTWYKCSQAO9YN34jE0r2mkxG8uV+83SOP/eb+gqkrgjVvtRttNt2nupl&#10;jjHGT1Y+wrDit7nXbqO7v42hsk+a3tW6v6M/+FTW2hmW7F5qs5u7hcFUIxHGf9kf1rZ/iJGAP1q1&#10;E0UbCKBtwBgDg0oIFBGe9IPWrKFz3NKDzz1FJn24o6detADs80E0mKTB7UCEJJHGKaRjGacQfamE&#10;85PagY/t6+9MeVEI3Oq7jgZNc1r3jrR9DmFq0hnvGxtt4Bubn1qlo2maprt7FrGuSSQKjbrayHAQ&#10;di3qadgsdJrOlwa3p7Wc7usTMCdjbTxz/jTNM0HTdFj8uxtYox3YDJJ9zWkBnj070pOO3FF30EAF&#10;GAOw4pO3H5etBIxz0HNIYjuiRszEBQMkk4FcIN/jnxBvVSdBsJMDt9olHcewpnjvX0mu7XwzbXaQ&#10;SXpzPcF8COIcnn3xWzYaz4a0PTYbOLU7OOKIYCiQZPv+lVZjsdIiiMBQMADAx0/Cnj9a5K4+I3h2&#10;HAS7e4I/hhiJrpbK6jvrOO5hDCOVQyqwwcUgJ6MZ4GOfWgcUr80hHHeM7OGDQlMaBM30UjYXqS4z&#10;/OuphtoYp3uEjCyyqFZgMZAzj+dZviLRJtdsUtUuvs4EqyFvLznByP1rViV1iRWIZgPmYdzTAk6V&#10;jeJ7VrjQ5wg+ePEin3HNbGOMVzvi7Vb3TtNEdjYvdTXG5AcfJHx1ataL5ZpkVVzQaJZ/FOl6botv&#10;fXdyqpNGuxF5ZzjoB1zXM2sl9471OSO9kksdNgw62YyJJQehY+lZGheDdTs7e014tHqE5Bf7PIDt&#10;Qcn5a7CHXNPe+huL+CaxvI0KZkUhSD2zW9TDyu5Q1OeGJgvdlv36G/Dp1pa2QtIoES3A2+XtGMV5&#10;l4i0GHRPENunhqQw6nfK0TwqMqsbdWPpiuv1zxla2MEVvpxS91C5wIIUbjJ7sewp3hrw4+nyyajq&#10;Ey3OqXGTLKeig/wr7CuZqS0Z0qSuaXh3RIdA0eCwiOdgy7Effbua1sben60cbfrR04Pfp/n86llX&#10;EGQfc1wXi4S+KdUTw5Zl/s8I+0XrIQM4Hypk8cn+VdP4j1mLQ9ImvJCC+3ZEg5LufugVneGdIu9K&#10;0KS4l2SardDzpixwC55Ck+g6UbAecrrPiTwxJf8A/CQ6dNLYXK7FVMEBwoVcEfQZ+ldj8NbeTT7G&#10;5tb9WXUy/mzb+4PQD6VUW5uPGniqGzu7OS1ttKJkuo8hlklz8oB7jGK6TWo/7N1G21iLgKRFPx1R&#10;j1/CqWuh00Upp0n129f+CdGDx69+aUe/XpTEkDqGXkEZBpenQ89Kg5rdxxI7dqaSP+A1TvNTtbFA&#10;ZZgrH7qgZY/hVD7VqWoYFtCLSBh/rZh85+i1tGlJq70RlKtGOi1Zp3V/b2a7p5MEnhQMk+wFV447&#10;m+bdcJ5Vv/DHn5j/AL1NstKhtWMkkhnuDyZZTkg+3pWjwOlDcY6R1BKUtZCIqqAqgBRxgVw/xbi8&#10;74dagQOFKOQPZhXXahqdnpsDT3k8cMa8lnavMPHvjP8AtrwlqltpOm3E9oUHm3jqUjA3D7vrzUJO&#10;+pqcz8CJ8eI9QhyR5lt+HDCvoJT1zyfpXz18CWT/AISe/XOG+y5X3+YV9CA47Y9KJbg3qLnnHak7&#10;/wCcUE98UhOB83TvUgOzgZ/So3dI0JkZRjklun41zWqeMIYrptP0q3OpajwCkR+RP95u3asXULSf&#10;7PJqHi/XFigRS/2O2bYgHoe7GqsJ9jz/AOKPiI2fjyC50i7BlWBQ7QSd+fT8Ky1+J3i3U7M6Ykwd&#10;ph5YeOP95z7+tYWvPZa74hMmhac9vbcKqnnd15PpmvYfh/4DHhtbW9u7Q3N9cclh923H+PSrcYo1&#10;UX1KHgL4dfZb43evxK8xjWaKN2zjJIO734r0+XUtO02MI8sce37qJyT9AKyL/TDf+LUSW4dIRY52&#10;RNt3fP3rYs9GsLH5oYI9w/jJyfzqWy17K15vXsZ/l3evyIZEe309W3bSMNL9fQVpX97a6Npxmmys&#10;cYwFQZLegAqe4vILO0kuZ5QsSKSze1Yum28+t3H9p3y7bUH/AEa3I42/329zUN9CalVzSSVkhmm6&#10;ZdapdpqmtrgZLQWmOIhngn1NdHb20VspSGIIpYsQB1J60/kDP+f85pxJzx0NIyELAtjPP0rzb4x6&#10;dcXXhyC7tkJe3lwdvXa3H869JHXB61BfW0V7aSW0iBo5F2kY/wA96Lhs1Y80s/iV4bHhW2tdWnkN&#10;wsXkywhCSWUY6j1xXS+BPFB8UadcTx2Ztre3kEUWTu3DH9OPzrwvxt4Kv/Cd47ujzW0rExzg8fQ+&#10;/WvTvAurwab8P7I6XJFO8D7r6Poy7upx9MVta6NYxc7Qiz1PPHtRtDDbnB9ahtrmO6t0miYOjjII&#10;75qXqBnms2rGbVnZmXa6FbW7QlvMk+zxhI95yq47getWYtPt4r1rqKMI7jD44DfUVb4PvRjv+lAr&#10;FaGxgieaRPmeU5Zifm+lV00Kxie3eOPYbfO0hsbuc8+vOa0j2HXtR1PvQAgB68e4FLnNAPP07+lG&#10;Cec896QDSoYYIHPGD/n0rK2tpV40ikmymb5h3iY9x7Gtfr3z2pksSzRNG4yrAg/SrjK2j2InBPXq&#10;OBz1Jz7UpOegOfeqGnyNGz2Mx3yxDKt/eXt+XSpNQu5LS1NxHEZQh3Ovcr7fnQ6bTsgU1y8zLZOB&#10;RweB0rI1XVTa6dNNBHL5nlF1OzIBx3qna+JxPYWkq2c7vPhWITaoPfHPNWsNUceZIzeIpqXK2dH7&#10;ZpDn+lIpGBnA9u4pScEZ/EVg1Y6EUZ0+2anb2pGYkBmkHqc4XP8AntUGqwW9z4k0pflMtv5k2MdF&#10;xt/mRVnSz51/f3GeN6wr9FGSfzY/lUFoFu9bvL0Ku2LFujHvjlv1x+VEGr3M2m5aGrjAwP1oIzzS&#10;Y5xnp1pfu0y7APpS4I9qM8UZ49OwNKwg60hGCMdD+lHTjvSg5555p7DFHQ547n0rN1PcLzSGGeb1&#10;f/QHrSPIrO1If6RpnPIvF/8AQWpx1YpbG6KWsPxPqF9puk+bpyxtdNIkaCTpliBWRat47kVjM2lR&#10;nPAwxOPwqnJXOex2dFc35XihgP8ATtPU55/cMePzpTB4mKf8hGxyP+nc/wCNLnj3Cx0dFcxNaeK3&#10;UiPVLJDj/n3P+NZWpXPi/R447y5v7KW2jkRZFSIhmBYD+tNTjcLM7yikHPakJxknoKtiHUVz0PjH&#10;SJppoTc+W8UrR7X6tjqfp70ul+MNJ1S3ikSfY8j7BGRlhzgEjsDSA6Cisu68Q6XY3Mlvd3sMUqKG&#10;ZWboD3qtL4v0OKCWYXyMkQJfZk44oA3aKppqEEunJfJvaCRA64UkkHpxWFdeNbWPUhptvaXc16yb&#10;wmzYNvqS3ajrYDqaKz9Gvbi/sRcXNukLMeFSTeMdua0KYBRRRTAKKKKACiiigAooooAKKKKACkJx&#10;S1zV7FqGp6/c2kOpy2cMEUTDylByW3Zzn6UAdHmnDpWEuh3mxQdbvTgEE4Xn9Kkj0WeMuW1a9csh&#10;AywGPccUgNfNG6sE+HbgnJ1vUenTev8AhVS60ZLMNPdeIL5Ix1DSj0+lLQqMXLRHVAg9DS1wHh2/&#10;l/4TA2lvcXlzYSWjPuuD0YHqPau+FNqw5wlB8shaKKYzBFLMQFAySaRA+is7+17U3q2wfO6Azhh0&#10;K5xUtndw3QkMNwkoDfw/w+xosBcxRWTrGspo/wBkLxNJ9om8oYYDBwT3+lY0/ju3jt790tXkNkds&#10;mJFGTjPFNK4HX0VDbyme2imZChdA20nOMipqQBRRRTQBRRRTAKKKKQBRRRSAKKKKACs7UCRd2GFy&#10;TMc/98mtGszUhm803nH7/wD9lNAFe5k87UdHkdChbedufunZnBrUrN1Bf+J1pQHQPJx/wA1pdK5K&#10;3xGkdULQKAaWsrgFFFJQAZooxRSuAmeaxfFUZk0C52jJUBsfStojNV72D7TYTwdC6EZ/CtKMuWom&#10;Z1Y81Nobps4uNNt5gch41bP1FW653wjcu2mGwmI8+zYxOPx4roqdaPJNxYUZc8E0Ic4461gX7fZP&#10;E1nct/qp0MBPYHORXQdaztZ08X+nvGvEg+aNh2YcipjuddCSjP3tnp95ojnpS1m6Nfm+02ORxiZf&#10;kkX0YVo1LM5wcJOL6Bz3OaWkooIA1y/i5TbtYako5t5gGP8Asn/9VdQaqalYQ6lYyWk2djjt2pxd&#10;mb4eoqdRSexV1eVJNAuJAQUMWQa1ARjisbUbeOy8MyWwJKIgXLdSOK2R7UPQzmlfTYcetJRRSuQF&#10;Q3V1DaW0k08gjjQZZieBTppkgieWVwkaglmbgACuYiWTxNcLd3CbdLjfNvCcjzj/AH29vQVcY3Ha&#10;48Nd+JSWbfa6Vnhc4knHqfRfatq0s7eygENvCkaDoFFSoioAFGB2FOzWqVjRB7mj1Ham85oJ7Uxi&#10;qQODR3yKM9sUZAoAXOKTPOO1B6A1Bc3lvZwNNczJFEoyXZsAUATk4qNZ4pJGjV1Mi9VB5X61w8ni&#10;698UXk+meGEVUQYmv5OiA8fKK6Tw/wCHYNDgfa7TXMpBmuJGJZz607aBtua5Bzg1zXiHQ9X1i7SO&#10;DVTZaftxIsa/Oxz610o4PtSnke1CYjzjxB4Nh0Xw3LLpFiLq8QbzLI37wEc7ge/TpV/4Z6xdaz4b&#10;kkv5Ge6juHV2b06jjtXauAVw/T254rDkn0Xwv9pmknitVuGEjqSAc4xkCm5J7jT6G8OaZJKkSmR3&#10;VVA5JOK4Wfx1f6l+78PaRNcktjz5htSuc1g6i2owR+LNW2QOpc2doffAB+uT+VSk7Dsdlqfjuyt5&#10;zZaXFJqV70EcI+Vfq1Zx0fxd4izJqWorplqw4trYZb8TXWaXoun6TAI7G3jiUDGQBuP1NaHGPeqW&#10;gjjLb4YaAjb7qOW6mxzJLISTT9I8A6PZ6jqDy6fE8byKbfcM7V2jP612X+c0dKOZhYpQ6Nptv/qb&#10;CBAP+mYq7gDgYGOmKXpwelB9qQWDtnvSfT6UoPaj+VIdhM54yaDx14NAppOcZNMB2R61i+JLs2+k&#10;OqgGWY+WnPPPFa7yLGjM5CrjJJ7d65Sa+t7+/Gp3LxxaVZE7Gc4Dt6j6VvQjrzy2RzV5ackd2aq3&#10;cGiWdjbThljfbCJP4Q2BjPpk1ieKvEcORpWmWqX+pTAqE6rHkfeY1nalear43aTTNLthbaXuAlvJ&#10;wSXwf4R29q6rQfDNjoFvstl3yHl5pOXY1Dm+bmTNlCKiotGFoXw7sbKyV752m1FzueYNjafRfatU&#10;aBd2RL6dqMqv12THetdFggcGl7DnJPWqjiKi63MpYeEnfqYMOuTWkgi1aAwEnCzJ8yN/hWwJ42j8&#10;xXUpjduzxilmgjnjKSRhkYYIIrnNU8KyzWs0Gn6jNapKpVkHK8+npVfu5+TD95T80c5dT6h4q1wa&#10;rZWqXWlaXIUihc7TOw+8w7cdvpXosMhmgSQxshdQ21jgjPY1zemWesaHY29jBaWstvCu3925Unvk&#10;5781cOramjBX0Z8kdRICKPYSezX3h7ePVP7izo+h2+irdeSXd7iYzSO5yST2+gq1qEUVzYywzEbH&#10;Qgk8frWObnxDdnbFaQWgP8cjbv0py+HprjnUr+a5HUop2rQqSjrOSGq8rp04t/gUtG8SQQ2rafLI&#10;Zry2fygkfzFh2NXQ2t6lKVCJYWvrndIR/Sqd9YQ+H72LVLOBUix5U4A5K9m/CunSRJIVdCCpGcjo&#10;RTdSENYL7zfEUZVLVW7J9F3KNjolpZMZNhkmPWWQ7iT/AEq80ioOSF4ySelcV4z+JWk+Fo5IUZbr&#10;UMfLAjcKf9o14bq/j/xF4kv9k148KyHYsUBKouT6d6zbnN3ZFOnGOx9Ban4+8M6VI6XOqQh1HKp8&#10;x49hXJX/AMUpNRvk0/RoorTzQCLq+OwFc9VU1lW/wp0q3tk/tfVLg3Lw7wsagAjGSBnqa57wb4Ms&#10;/GN/qVtcXV1G1qQIZCByu4gZB6UuRLVsanF7HpFv4a0jU45bjVdbGp3EiH5zMAkeR/CtL4uWKH4S&#10;3tvI8SyRWiqyowwSrAcY9cA/jWHL8FFjTFrrcqnHOY8j+dch41+Gup+GvD9xqDaoLi1iKh1JYE5Y&#10;KBjOKaTfULxKvwcumh+IKxooUSwupBPQYz/SvpNpo1G5iAPc18f+HLS8v9dig067FtcshImaTYFw&#10;Oea6i7sPEklx9mXWnvrnIBit5WcY9eOKcoNvQI2e59H3ur6fp8Dy3V1DCiruYs4rzDVviJaa3JcR&#10;DU103RoSVkkQ5nuCOyjsO2ax7H4QarqVks2o6sEcj5oyDIV/Wp9D+DMFzeNLe3U32RPugLtLn8eg&#10;pKFlqzVQTTa6FJviDcNaf2f4I0doEH+snkUNIxPelsfhv4n8WS/btbuTbI3zYlYs5/DtXr2heEtI&#10;8PR4sLJEbaAZDyx+prbwMY6CjnS2IUrbHF+Hfhto+gogw1zJn78n+Fdmo2qAoAC9AO1KcUHI/rUy&#10;k5bjnUlPdmQ6E+K42HH+gsM+nzrmtZmVIyWCqgGSc4GKoliNfHTb9lPP/Av/ANVcnqa32ta9caFZ&#10;3THTSRJeSDrHnrGp9/0qSSfT4P8AhJb1REHj0GxYiNSebhx3/wB0Gu1VQoCgcDoAajtLWG0to7eC&#10;NUjjUKqgcAVLg88AfSkw16i5prIGZT2Hf1o7ZpQfY80DsOJBphO0EnjHr2p3G7BqvfT+RayPs3vj&#10;Cp/eJ6Cmo3diW7IzNX02DXR9gmVXtkO6UEZJPZfavHPEeg3/AMOfEUWp6Y5k0+X5Srn5WGeUb8O9&#10;e6WNsbe3USEs7fM7erHrVbWtIttc0yexuk3xSLjnsfWtL2dhU7xfMcp4R1+CO1hmVj/Zt2cxE/8A&#10;LB+6E/Wu7DB1BBDA9MV88XTa18N9ee1uilzptwxZoiPkkU9x6EV6h4d8QxLZRzWcxvNNZckLjzYP&#10;Zh3FEve1R3zSr+8vi/M7nGPqOlLjHTrVe1u4bqJZYHDo3cVYz26VByNOLs9w4X/GjBBPFAH5f0pc&#10;kD370iRD1FGADQcnijtQMQEZNB9O1IQCDwcVy0Os67qWq3FtY6fbxwW8pjeWeU+gI4A75pXQG3qc&#10;bokd3CP3kDbiO7L3FMu0luo7eezmAwQxB6Mh6g1EmqXMTrBqln9nLDaJ0fdEx9Pb8aSzR/JvLCOT&#10;a0bHYSM4Vhkf1FdFOV0n2OeorNruY19Pvs4XuY4/KuZHCl5WB5Y8HA9AKyYFi0qxgil8iV1kAjkL&#10;ONpPQ4xitO4jEnhC2lUlms5ckg4OVYg/pS63pt0+mSO0Dlo/3mftWQMHPQivTpysuVvqeVVjJty7&#10;I6uwFx9kQ3ZRpcfMU6H6U+5mW3tpJWwQikn14/8Ar4pthMLiwgmGDvjVh+VV9SXzRb2YP/HxKEb/&#10;AHRy36D9a8arpJns0/gTHRyppHht7qU58uNpn9Sx+Y/zpmhRumjW5k/1rr5jjHUtyf51T8Tlrx7L&#10;RY+BcyBpSO0anJH48Ct1FwqqoAAAx9KUElC4otth0OP50ufpmkHHTrQBnr1oNLjgaTgc0gBA/nS4&#10;P4UBYU5xziigAA0FhnGeaW4C5PT8sVmauSsml55b7fGMgezVpjjgVka4SsmlAdP7Rh5/E1cdxPYs&#10;+IiPIs19buL/ANCrXB4rB8WKWtbHA4F7FnB/2q3e3TA9KynuYox/EGrvpkVvFAAbq7lEMORkAnqT&#10;9KpanqF14dS2urm4NzbPIsU+5Quzd/EMds1T8cB7eXRtXIZrewu984UZIUjGf0/WsrxRry65plrp&#10;EduwuNQeN4NrBtybuSSOmKhRuVY9GBDKCCSDzz6Vh+LQn/CPyM/QTRH6fvFrahXy4kT0UDmsHxkQ&#10;vhi4J4w8f/oa0K/NYSOkXpUVzEZ7eSISFNwxuHUVKPX15qO5kEULuVZgo5VRkmuxmZ5F4k8uPTr3&#10;ULCa4UwqbRcQoFKiQHGc89OtbOhJc2/i22u5JXW2ubUCUyRIillxtAAPXrVfxV4NF3pdzf8A2YW0&#10;cAzBaRty5JGWc9z7Vr33hmW81bR44rC3isIWS4lmViHBUfdx35px0Kkyt4hhha/8SbwrPJaW6ISM&#10;nLFsD86hR7Ozs/F1ncPFHIcMqswGcwDt9RWncaLqs3jq71CKOB7VYYgizEhS4zzgemT+dS6z4bvN&#10;Ss7t5LPTGupIWUPsJbOMDn1p6Em7pk6J4Zs53fbGLRGJA6DYK8efWLa78S3lvHql75E+VllaH5pm&#10;x/q1wMgYr1q0ivLDwxZWyQB7tLdIsZ4BCgZPsK4648F3lrq2mCOAXIkvPtN5dE45xgjb2GKlJXHf&#10;Sx0vg/VFubMaf/ZU+nNaoMRydGXsQe9dPWLpek3el3rhbozWL5Ijk5MR7BT3H1raoEFFFFMAoooo&#10;AKKKKACiiigAooooAQ1j2m3/AISfUsdRBAP/AEOtmuf09w3jLWF4+WC36f8AA6BrZm+KrSX9rFcr&#10;bvMomf7qZ5NYup6/P9vGn6TALi4B+dz91K1P7Kt5buK+nhU3SAfMD0OKLaXZu6HIlKrpfYgstRu7&#10;6S9i+yPAsXEUj/xGs7T/AAvmQXOrTvdT9QrN8q/hXTgdfekxQ5W2GsTKF1TVkzEe2ii8WWjrhWFp&#10;IqoowMZFbn+eKxbpf+Ks05s4/wBGl/mtbQo3SZzvVi1ma2kculywyTiCNxh3zg47gfWtOoJrWG4K&#10;tLGjlMldwzipEeZSTP4k1K2vbOGa30mCBrZgsqo0uGzj2HFdf4WNpqVqmuW9q9qbhPLKFgQwU4BO&#10;OM8dawtAsWj06aJ1kU/aZuPsgbgucc1v+BoJbfwlZwzIUdN42lccbz2qm9AkiLxnHb/YrS6uLkQp&#10;ZzefwoZmwpGAPXmuDEEtrpz3GqXDpBrzebF5UIYrwCNwH+yM8V6jrNi97YSQRRxtJIpjDP8AwA8E&#10;1nXGjMl34ehhQPb2O5HJ/uiIqP1pR0HfSxq6Xd293Yo9tIJI0ATd7gVfqOOJYlxGiqMk4A9afmhi&#10;FooooQBRRRTAKKKKQBRRRSAKKKKAA9KzdRAN5pxJ6TEj/vk1pVm6kSLvTiP+e+P/AB00dgIr9QdZ&#10;0w9w0n/oBrRrO1DjWdN6/ek/9ANaNclf4i47AKWkozWNxi5pKKKAA8Cig8iikNBSEEj3paDQByes&#10;RS6Nrcer26Zt5TsuVH/oVdRDMk0SyocqwBBqO6t47u3khlGUdcEVzmhXk2lXsmi3xbAObeRj95PT&#10;NdjvWpf3o/kcafsatvsy/BnVA0HJHFJnBpa5GzsuYFwRomrm56Wl0QJPRG9a3kdXQMpBB5BHpVe/&#10;sor+0kt5VyjjafasnRruW0nOlXnyyxf6pj/GlVurnTL97T5l8S/I6DNJnFV727jsod8jAZYIpP8A&#10;ePSsI+I2a1t5jtWFEWS7lI4XK/dHqckUWOY6Xr0pDzVDTrq5mikNwqYB3Ryp0kQ8giqMeuXlwrPB&#10;pUzxhmUN5ijODjPWpsOxW8V6ddXNu1xFdOiRrzEOjciumU5GRzXMX+ry3GjamHtmtprZVyrsD16H&#10;irWmanNFfSabqBXzh80Ug4Ei/wCNVq0aqMqkf8Jv0jOqKWY4AGSfSo3mWOMyM6qo5JJwBXMzXsvi&#10;WZrWyfZpgO2a4Xgy/wCyp9PemotmSjcJWfxRfGFGZNHhbDn/AJ+HH/sv866FFWNFRVCqBgAdBUcE&#10;UdvEkMS7I1AVQB0AqRq2WisaJWF3YIyMUUme+OaRiAetMYo6+9KelZOqeItL0eIte3kUb5wE3ZY/&#10;hXOyeNNR1Fimh6Dcz84Wa4GxD700mxWO3BGD1+tIWGfwrz6f/hYEsLTSXemWMYUkgKTj8Tn1qjoe&#10;k6h4rgDXni2eUqo863t/lKE9ifrT5Lbj0Ow1vxfp2k4gVzdXr8R28PzMT/TtWTbeGr/xDOt/4kmP&#10;lbg0NhGcIg7bvU1taJ4Q0fQx5lrb7pz1mlO5z+JrbkjDwsh4DKVOPenoJ+RgxPoWkXjzxXdrbFow&#10;jxK6hTg8HHryakl8ZeH4Th9WtwT23Vlw/Dbw/FcNK8Ms+4fdlcsPrWlH4N8PxMHXSbbI6fJn+dO0&#10;e4rrsUrj4h+GoCSdRDgcYRC38qpSfEzStpNtZX9wQeNkBx+tdNHoOlxgBLG2B9owKs/ZIQpCxIM+&#10;i0rRHfyOIt9V8WeLbZJLC3h0myk/5byNvdh7CtHT/AGm28v2m/kl1K57yXDZH4Cuj03T49LsIrSI&#10;kpGMLke5q3nPQYx0FTcCKG3SGIRxoqKBwAuMVxXj/wAKPrCW2pWqg3doRlQP9Ymc4/Dn867vOe9N&#10;K5U0dAuNTATO3k04ccUv+NAweTSGHtS4P4Unf+ZpQeaAEA9TS/Q/jRyORxSZ5z0FAw6UgYbgO+M4&#10;74pep6VB9n/003BYk7doX0/zxVJXJbM7xSblfD17JZSMl1CnnRFecsvzYx74xXO+CvHf/CRWey9g&#10;NvdoDubGEbgd+xrotd1zTtFsWk1CUAONqxgZaTPYCvK9P0bUvFWtyxW4fTdIGFkiQ4ZkHQt/tcn9&#10;KunT51oKU4x3N/xH4tuNbvDomgW8l2pbbNKhwp9s+laWj+BZW8m58QXLXcqYKWy/LDH+Hc11OlaN&#10;Y6Papb2UEcUaDHyjk/U960hkAU51Lx5VsRGmlLm6kcUSQxhIwFUAcAYFPGc570GhemM4NZGtgP14&#10;70uQRQQMe3f3pBnPb6UAKd3Tik4+lLjikxnJ6CgBMenegjPGeOpIFKDxwMCkB9ePai4mG0Z46UpO&#10;DntSY5BPFRXFxHb28k0zBI0UszHoAKAsRXz2y2cv2p0WDb87OcLivDNR+ImqXMr+G/DRMqNIY4bo&#10;ffZfQDt9ab4j8R6v8SdfGkaOrppsbbR2D/7TH+Qrs7bwLpPhLw6LkzpHfwfvftbHHzD+Ee3atYrT&#10;3jopO37pvf8AA5/wr8MLqHWkn8T2n2uOWMtneG2v1+arWufCFIdat77RiBF5ymS3PG0A9QfSvQ9F&#10;8RWmpaL/AGiXCqo/eA8bce3pWjcCW+08/Y5xG8igpLjPHrSu9iHTnGVpaGfrF1piW6216PNbp5ce&#10;WYehHpXNaXNbeHr+a4/su7aKbANz5WGAHQNj+ddhp2j21gCwzLM3LzPyxNTX9za2lnLNeMkduqnc&#10;X6Yq41VFcr2FOFFfArvvtcym8U2ywCQ212ExksY+PzrzT4m+MU8QeHV0zTbKcwT3KIbh12qSDwB6&#10;10g0661i4hN1NNB4bZ90MQbDMewY/wB32rP8dyWR1bw1oFjbsix30b/KmEx0wD3NDgo7C9pCekY2&#10;fqcL4U+Hk8PxDj0nU2UiGITyeUcgqRwK+gNM0LTdJgWOxs44gBj5QAT9TXI+Ht8/xW8RzsgURW8U&#10;Qb8v8K7xFKqdzEkknjiolIhPZDLe3itY2WFdoLbiB6mpCcfdwDjHTvWDr/i/RvDUXmaheRq2DtiU&#10;7mb8BXiHir4sa3rl1JBpkjWlgWBRIxiRsep681KvLRFWbdz6NQ5XkqT/ABY7U8ccccdK+XvDfxI1&#10;7QtXM888l1HIcSwzN19/Y19F+H9dtfEejwalaEeXIvzDurDgqfpSaa3BrQ1lQAk54Pb0pSRxmm5O&#10;OlYXiTXHsIBaWKGbU7gbYI1/hJ/iPoB/ShEpXM7xDrF2viG20jSESS9uIWEkhPECEj5iPwroNG0i&#10;DR7CO2iG45LSSE8ux6k/jWJ4e8PHRtYSe4la4v7i2c3E7HOSHXgeg5NdZ/s4HrkU9hdRVJxk9aCe&#10;R70o9f0pMdcnGaVihvcH1oPBJxz7Glx+v6UhHIyefWkA4cjkflUckSySpI2SY+gPr61Bf3D28Q8o&#10;bppGCIPfvVpeg3feqrOPvEXTdgIz+J9e1ZOtahPaLBb2caveXUgjiDdF7lj7AVr9+OvvWRJGk3iu&#10;xHJaKCRz7ZKr/jUSdinojMu/h7puqp5mrz3N9OQfndyAhP8AdXoBXn2r/D/XfCl22oeH53khUclR&#10;8wA9R0Ne5YPekKgjoOmDWfO0ZxlJbHgOm/EY2U6i8gawut2GkjyY25wdydj9K9ittd06WyinW8id&#10;JNqhlbILGuQ+JXg3TrnS/wC1I7UK9rIsk2wcvHn5vxwa8h8TWN94U8QwQWF1MyTolxCq8H246fpX&#10;RH3lc63WVSymfUAcE4BPqRTs45714JpHxn1aCNIL+3jkkXrOVwcdxgV6lpXjG3v7aCa4iaBJgPLk&#10;zlG/Gk0wVCclzQ1/M6kfpRnJ/r3/AM9aaCGQFSCDTuBySDj9P880jEOpzk9elYk0v9keIoZm/wCP&#10;S/IhkzwEkAO0/iOPyraHJ4H1rM8Q2Jv9HniUHzVG+I+jryD+lQ0FrmvcW8N3btDMiujjBVhkVzFk&#10;JdP8UGylYvG9ufLdupUEYB9SMkVvaJfDUtGtbzHzSxgn2PQ/rms7xGEtrjTdRYhfJuBE7f7Dgj+e&#10;KqjPllY55RvoWBpVmlpPaqmIZyWdc9z1qS906C/tTbzLuTGODg/nVoLux0PrzThxxV+0le5ryRtY&#10;htbaOztYreJRsjXaue1V7dBPrMs55S3j8tM9mbkn8gKtyuI43diAFBJJ9BWVPdSaX4Xmuyv7+Y7l&#10;U9dznCj8Mis5tyYPRWQtlAbvWrrVWPygG3hH+yDyfxOf0rXyAcA1X0+3FrYwQgYKoA2fXFWBnocf&#10;jT20GlYUD+Ht3pepz+FM68j8v8/hTs89qCrAevPBpT145xSZOM96TJ/z/n6U2A7t6+9Jj86MDHHS&#10;juOOKQWFJzyKydaDFtMC4/4/4evbmtY8msjXeE0855+3wd8fxgfypxepMh/i2QR2ViznAF5Dk+nz&#10;CtkTIRncMfWodU0y21nTns7oN5T4PynBBByDmsD/AIV9pIGPtOoYHT/SWpypuTuYqSSOhmNvMjRy&#10;lGU9VbBBrAn8KaaNUstTs5FtZ7VyflAIdT1BHbiov+Fd6QX3G41A/wDby1T/APCAaLtwftZ/7eX/&#10;AMaSpW6hzI6HzYxgmQHj1rnfGlxC3h2WJXRpHkiCpuGW+deKD4B0ZiMm8IHQfaX/AMakt/AmiQ3k&#10;Nz5czyQsHQPKWGR04NEaVne4cytodMPpijHtS4x0orUgYyK4IZQQeoPNOxS0UAIR0wP1ox70tFMB&#10;Me5pNvvinUUWAKKKKYBRRRQAUUUUAFFFFABRRRQAUUUUAH4Zrz3VdZfTvGWqW8OxZrqC3RGZsBeG&#10;ySfxr0Lsao3Gj6ddTmaezgkkIwWZATTW+pdOahLmauZmkTaPploqfb7czNzLIZBlm781o/25pY/5&#10;f7cf9tBSf2DpeAPsFvgdP3YoGg6WDkWMGf8AcFJ6vUJ1HOTlLqJ/wkGk5x/aFvn/AK6CoJ/FOiQq&#10;TJqUAA/26s/2Hpec/YLfP/XMUh0HSjnNhbnPrGKWhF0YUerWmq+NrE2M4mSO1l8wr0GSuB+ldaM1&#10;Xt7C1tSWt7eONj1KqBVkDApjbuFFFFSIaFA6cD0oACjoB64p1B5oATrRilAxRQAUmKWigAooooAK&#10;KKKYBRRRQAUUUUgCiiimwA9Kz9RTMtj7XAP/AI6a0D0qjqGDJZ5z/wAfC9PoaQFHU5CPEOkKCQCZ&#10;if8AvitUGszUl3a7pL45Hm/+gVpL0rkr/EWth1FFFYDE70tGMiigaA1R1XU4dJsnurg/IuBgdSSc&#10;ACr1cj8QA66RbXCgmKC7iklAGflDc04q7A0W16a0mtl1C0EEdy4SNw2cMegb0rbBJ5xXnfirxBa6&#10;1pdpYWhl+0XNzE0BK/fUPyw9hXoUYIjUMckDBPrTkrAPxnmsvWdFh1WFMkxyx8pIp5U1qduKQmiE&#10;nB80SJwU1ys5qDU9ZsIBFfac1xs482I9R24qX/hLbVB+9trqM+hiJroMA9QKa8SMMFFI+lb+1pPW&#10;UfxMnTqLSMjIi8U6TKTm6CEdQ421HqMdjqsAktrqIXER3QyB+h9PpWlLpllPnzLSFs9coKzbnwpp&#10;UwO2FoSe8TkU17B66ocKmJpvmjZmTquspcaR5d2hjubedPOQc4H94e1cpos1/fX9vFHJBcWrAsLe&#10;4yihkRBk8c9elbuq+H9T0ScanYStdrEPnjkPzFPT3rftLLSPEcNrqYiV0CthCOhOM5HrxiipBRV4&#10;u6OiVSM3zRVu67MZ4aS4WK9jkkTy45jGsCOWWPgH5W9OelRaN4i06DT0jZ5QwZ8/umP8R9q3NP0q&#10;00uKSK1iVI5XMhUdMkY/pU8VtDBEI441VR0AHSue5J5zrHiG2vdR1TSrO3nu7q88oRxoCnRc5JI6&#10;dKs6p4gSf/RtY0+4s9RTEtuLceYXGccH+dO8cSDw5qdn4js0hN0SIJIXODKp449xV3R7TVdU8QLr&#10;Or2y2iW8JitrdDuPzdWY1tGOlzWnJxalFk0dlqWvKr6s32azIG2zQ/M/u5/oK6OCCKCJY441RFGF&#10;VRgCnYw3Sl5zVrQoD396XcAOen0poxWF4l8SpoFvGiW8tzdz8QwRjlj/AIU0rsRp6hqdnpVm13eT&#10;pDCvVmri5NZ13xexi0RDYaexIN5IPnYf7IqSx8L6hrt9HqniiXftOYbBP9XH9fU128caRIFRVVV6&#10;KBgCnogucX4Y8EW+m3l2+oQi8uBIGiuZfmLLj3967dV2rjoPQdKbJJFCvmSMqIOpbjFc1qHjvSLW&#10;byLZpL656CK2Xcc+megpLUe50dxbxXVs8E6h43G1lI6iuN8E+FJPDGvauuSbaba0Leq5zj6imnU/&#10;GuqlTYabb6fEQTvuW3P7cUDT/HwUMdYsc/3DAMfnjNXbTUPI7oHggYOKcxFcJ/Zfj2ZsPr1nEo7x&#10;wD/CgeDNcuwRqXim8Zc/dgAQYpWRPzOvutVsLFC11dwwj/bcCuauviBppcwaZBcajP8A3YE+X86d&#10;Z/DrQ4JDJcRzX0nXfdSFv0rpLfTrOyRVtbaKJR0CKBSYKxhaJdeJb3UWn1K0gtLDYQsIOXJ4wSa6&#10;fb60nT5fyNGT0J5pDAHP196APc5PSgZpcdR696QITB7Y96UcEUfXgUtAxMDcfpRjv09qPemqWBYl&#10;QMHFAhcYzzx6UooI/wD1UnTqfwpjHYBPWmg55oPr7VXjvbaYzeXIu6FtrjOMH8aQE7HHT09K5jWf&#10;FqW16ul6ZCb7UmGTGh+VPdj2+lUNS1++8QX0ui+HDhVJW5v/AOGMdwvqa29F8PWPh21YxLulYZmn&#10;k5Zz6k1aQnpqzmp9FmhmS5vJlvPEF2QsZxlLZT12r7etdhpWlQ6VZpDF8zfedz1Y+prO0KP7fe3O&#10;rSj/AFjFIc9kHpXRYx0+tb1Zcq9kvmc1Jc8vav5Dffp60uT0peM0YzwPzrlOoTbS4y1HPegUxiAj&#10;v19KX6j8TS4/SkP1I9qEIXPGB0pufWjnPtQff/P+eaQwzijt7e9ITkZ5z7U2R0hRnkOxQMknoKZL&#10;EkcKrMxAABJJOAB614v4+8bzeJLxfDWgOHjeURyyof8AWn+6Pb3rQ+IPi6XUdEv49Ndo9NjXy5Ll&#10;eDM542J/WuD+G6S2129zY263WsSHybaNs7Yhj5pD7CrUdLjWmp6I+j6X4O8JnSYvNl1m5CsogI84&#10;ydj7AVN/YuoXK2Nx4ob7feEhIbFDtQY6s2OtdDonh+30e5jnvZDeandMS91IeQcZ2r6DrVywDXvi&#10;C8uTzFbAQRfXuadnuzSgk3KUtkVb+zTRrmPULeFVtXQJdQgZG31A9q6WAxtAhhI8vaNpXoRiieFJ&#10;oWhkGUZSCDyMViaHP9hmu9Lmf5bU7o2buh/wpbo3k/a079Y/kXta1a30TS5764z5cS5wO57CuL02&#10;x1D4gtFqesk22ko4a3sYjxJju571oujeNtQw24aDbPj0+1OP/ZRx+tdPp+mR6azi3ykLHcsQ+6nr&#10;j0BqTjJWsofsn2UxgQhNm0dh7V5d8SbuXSZdDaeMv9lvVkjn9Uz0Pv2r1rovtXO+MvD8XiHw7c2r&#10;IDMFLxNjlWHTFa05a8r6mckk1LschNrmm+FPiNdXd5mK01SxSRJQSRuU88flSax4r1DxHZuLGU6P&#10;o6sBJqE/yNIPRR1rB8PT39zbLpWseGjqlzaZFrMeMKexNd9pnhifU/KvPEaIxQjyLKP/AFMI7ZHc&#10;0pK25foeFad4O1zxNrBjSOZ4TJj7S4ONufvc17n4X+HOj+HbcAxJdXHDNLKo4P8As8cD866+KCOJ&#10;AsShF44AwKkI45NS5u1kNu6seF/GfwzpmnpY6nZwrBc3ErJIFHDADOcdjXSfBAyf8IhcGRm2G4O3&#10;I4HHNcv8ddTWfV9M01X/ANQjSSbT0LYwD+C/rWj8NdA1zUvCEUS6h9j0qSVnHkg+ZL2IJ7DIPSq3&#10;jqPZHo+r+JIraVbGwQXupP8AKkUZyE/2mPYCpND0H7A8t9eSm51K4H72Y9h/dUdgKtaRoFhocHlW&#10;UGwtyzt8zMfc1p45wB9KzEUmGdYi9Bbv3/2lq6OnpnpVN8DW4VwM+Q5H/fS/41eIyAOwoYITPIxy&#10;aD/+uk6Hj86XGef8mkMUZ9CaaevTnNO6+wqO5V3tpEjO1yhCsOxprV6ibdtChbM17fyzsB5UBKRH&#10;sT/Ef6Vpjj2qvaWy2lrHAvGxQMjvjv8AjnNTE5HA681U5JvTYmEbLXcVjwSeazLUBvFkzhj8lmgx&#10;6Zdv/ia0jgdfSsJ7lrS117VlHKArGfaNf/iiaymypbHQi5h80QmVFkx93Iz+VS1yFtYQTeCorh+b&#10;qS1FwZ/4t5XdnPXr2rY8MajJqvhuyu5siaSIF8jv61k0Y7FXxSwuLM6Yf+XhGZx/sKMn9RiuIv8A&#10;wLceKb/Rb+Wc28NtYIpdBli2en5V2N588eranIOBC0MGfTH9WrU0+D7PptvC3WONVI9wBXVdRaS6&#10;CoXd5M5S++GXhy7037ILMRyAHbMpw+cHLE9zXD+CmfQ/Fd74N1EiW1lysaMc7H5II+or2wgAYyfT&#10;I7V4lfgj48QuOD5yH6/L/wDrpqTbOunJrVdD1Dw7PIgn0yckyWjbVY9XT+E/lW93znnuO9c3aOr+&#10;M7wo33IUQjPU9f0Fbv2qDeFEq5LFcZ5z3H6VM9zXEr3+bukywc98UwjPGP1odlRcs20ZAGTxk/8A&#10;68UyW4iiKJI6hpG2oG4yfSoOcreGjGukmCNdv2eeaIj6SNj9CKd4jtDe6DdwgfNs3L/vDkVi22p2&#10;+g+JdTivZxFb3KLdIXOBkcOBWpp3ifSdbne0tbgPLjOxgVJHqM9azjdO5jOO5H4b1M6to8U7D96o&#10;2S8Y+cda1xjGOgrmtKRtGvJrdjtgeXa3ONj4G0/8CGPxFdGWUJnOPUmtpFU5c0SnqbmRYbNR/r5F&#10;Qj/Z6t+g/WoNVIvNZsNPOCke66kH+7wo/M5/Cp9P/wBOvX1A/wCpjBjhH94/xN+mPwqrp4ebX9Vu&#10;nA2oyW6H2UZP6mojqxt3Zsgcdse/WlPI9Kb645NOHIz26Ve5YH1HakXPUU7pwetGPTikIQ8n0oxx&#10;jn2pQCeaDj8O1ACEdPaj1J70d80HOc0AL1NY/iBQYbFiOFv7c/8Aj4/xrYrF8RkjT7cg4P2yDH/f&#10;xaa3QmdE8iRJvkZVQdWY4AqH+0bIAH7VDg9D5g5rD8Zr5mlWsTLlJbuJGX1BbmnDwxoyYI022z/u&#10;Crb1MYwurm2dSsRwbuAN6GQU3+1bDn/TYOOD+8X/ABrFm0TQbcNJNZWaAkAs6gfzqmdO8KjpDp+0&#10;8csp60cyH7M6X+1dP7XsB/7aD/GnLqdixXbeQEt0G8f41if8IzokqLjTrYqRkEIOnFZGveEdIt9D&#10;v7i0s1juI4XkjdSRtIGQetHMHs2d6DmlqlpLF9HsmJJLQISSf9kVcJAyecAc1T0djMWis59ZtkJG&#10;2Ykcf6s/4Uz+2Y2nijjguHEjFS3lEBeOpzTQGpRUU0jRQyOFLlRkKOrVw138UtNs5ZIZbS4WdHEZ&#10;iyuQx6UeQ0rnfUVBDOZLZZmXZlQxBOSPyrF1LxhYaa0avFcyNI21AsZ+Y+g9aGI6GisbS9YvNQvG&#10;jl0yS2hUffdxnPoQOlbNMAooooAKKKKACiiigAooooAKKKKQAelZ1/rmnabcpb3dyscrjcqnqR61&#10;omuZ+zpL8Q2aRVYLpuQGGf8Alpijd2H0NJ/EGlxtta7jz+P1qE+KtGBI+2rkDPQ1qGCL/nkn5Un2&#10;aA/8sU/75FIRmDxVpDDK3YP0U/4VXl8baLEcNcPn2jY1ui3gA4hjH/ARUUyWsSF5UjRQOSQAKBpN&#10;6IzbDxZpGpXgtLa6BnPIRlIJFbn41wFzq1rd+PdHi0+FXVPMDyqMA5Fd93NVZpJsupTlTdpIWiii&#10;pMwork7PxTcXlrNMBZx+XJImHkOflYjkYrW8N6pPrHh6y1C4jRJZ03MqHIHJ/wAKdgNakJqrdXZg&#10;kihQbpZG4HoO5PtVDV9SurS+sba38n/SPM3tJngKucjFJAbOaM5PFc7eatd2dpFcPc2jJK6ou1GJ&#10;JJx61s2aXKW/+lSpJJk/Mq7RjPFNgWQc9qCcVUgkZLqa2c5x86H1B/wwax9a1i8s9dtbSAkRSQPI&#10;yrGHJII6fmaW4HR55pee9efW3ijVrqysZwwUzXohY+Rxt3EY6+1egDoM9abTQC0UUUAFFFFIAooo&#10;oAD0qjf/AH7Q5/5eF/kavVR1Ec2f/Xyv8jQBV1DJ1rSxj+KQ/T5DxWjj161maiT/AG7pPpulz7nZ&#10;WmOlctde8XHYWiiisGMKKKb3pDFPSopoUmiaOVA6MMMpHBqaii9mByVx4Hto9Ss73TJWs57ZiRg7&#10;12nsAeBXVAEAA8nvT6KblfUYgowPSloqbgIaBQaBTAD1pKdRQJkbIGGGHHeuLAPhPxUIwCumak3y&#10;jtFL/TNdsRniue8aWa3nhy5JP7yHEqN6EciujDy15XsxadToM8DnOemKy9V1qDTQkeTLdSnEUCcs&#10;x/w965y18S6hrIs7bSYlOE/0u5f7sR9AO5qzFNoHh4PNc38TXLDMs08m6Q/4fSkqTUrMvkaepna7&#10;pU0+jXOp6sfNvGCiOMfdgXcOF9/U12vJBzjI/wAmvOfFPxA0e80a5tLEXF1I+0AxxnHUHrWgPFXi&#10;S8QGw8NSKCcB7iTbx61s07F7Hbgke+fTpigttzzg/SuGdPH18pxLYWOeyqXIHtmnxeDtbvFxqvie&#10;8lRuqQnYPzpWS6gaes+LrTQ7pUvBshK5MoYHn6dayZ/iN4allSS3WS+ulGEEEJLD/Cr9t8PfDtuw&#10;aWya6frvuHLn/Crs3hHSJFAgtVt3Xo8HyEVV1Y3XspWUtPMw38T+JtRUnSvDvlrjIe6fbn8KkNn4&#10;4vjmfUrKyRv4YY9zD866Ca7h0OzgjuJJZf4fMK5P41pJtZAwwQ3I4pN2IlFx1S0OOj8CSXbbtb1q&#10;+1AYB8suUT8hXTafomnaUgWxtY4R6qvJP161Yu7y2sbdp7mVIo1GS7nArj5viALx3j0LSrrUSDjz&#10;FXan4E01cjc7Zvu4I4p2cYx+VcK2v+MtquPDcWG7GbmnP4p8TxYLeFZT/e2TCnYR3WcNzSZ7VwZ+&#10;IF1bo0l74b1GEL95gu4D15ot/ijpc8IkWw1DLAbR5JOaVmFju9350ma4h/G2pXa7dK8O30jno842&#10;LTRZ+ONVLfab+20yB8fLCgZx+NFgOyur61sojJdTxwqO8jYrmbv4haTFL5NiJ9Qn6bLddw/Om2nw&#10;80tH83UprjUZjyWuJDjP0FdNaaZZWSBLa1ihXHREAFLQCeCUzQRSNGULqGKHquRnBqbjHPSk7Cgt&#10;nrxUgB98UDk9McUA46jn1oOO5zTGgHoabnHNOA5z09qCM0AJ1XHSk5/Dtmlz3JAPSmSyxwRNJK6J&#10;GoLMx6AetCAbNKkSM7uERVLMzdAPrXm93FP4x8VSf2RNLb6WsflXl1EcC456Afpmpp7y9+IF+1lY&#10;SS2+hRkCaYcef6qD6V3lhY2+m2kdpaRiKGMYUCm9AI9L0u10i0S1so1jhQADjqfU+pqp4lneHRJh&#10;G2GlxGD6ZOP8a2O/rWJ4mYLbWgP3Tcx8D61rQV6iMa7tTZp2NslpZRW6LhY0CgfhVgc9KRRxz0p3&#10;XrWUndtmsVZWDr9KB144+tA65o7c9KQwPp6UDAHNB9/y9KM55FABmgt70gJzzR0NABngkg00fU8e&#10;opdw9cD+dY2ueIrPRYQJMy3DnbHBGNzO3XAH4UWuDNS5uobS3eeeVI40HzMTgCuOvIb/AMZyqiyt&#10;Z6BnLMvD3Pt7LmsO6vzea/AfGV0LG1ceba2OfkPP8ZroPGXjC28M6GkdkUlv7oCOzhiOc8fe47Cq&#10;5RN6HnHjmY6p4vsPCegwx+RZr5YjABXzGHJ57gV6h4N8G2XhTTkjjAe6ZQZZyBk+w9q434ReHZvP&#10;vtd1BC148hjWSTkk5O4/yFetHAHGAPanJ20H5Gfq48uxa66vbfvVPuP8f61X8MxgaLBNnJnBlY+7&#10;c8/nUevubkQaUh+a5Yb/AGjB5qywOlOWRf8ARG6qP+WZ9R7Vovehy9TSf7qmv736bGp0HX8c15vq&#10;s8ut+JLe3jWW1tzIbS9lQ8MOu0H3xj2rq59WGpytYaY/mEjEtwh4iH+OKh1fTYLHw2UtRj7Myyhs&#10;5JYHkn361C0disO/3nL0ehu2tpBZ20cFvGscSLtVV7VMAuevHqKZbP5tvG/95QfzFSnj+dZ9TFqz&#10;sJ0HtSN8w+YYz2p3PXv3/p/WjqeOvammSY+nKttfXFjtxz5kJPdT2/A5rWJwSOCOmRVPUrR5Ilmg&#10;IFzDyhPc+n40+yu1vbVZhkHoy+jDqP51tU95c/3mcPdfKWOozVTUr+30zT5726cJBEhdmPQcVbHv&#10;gHrkf5+lec+K5ZfFXi+38LW7sLO3Imv3U9R2X/PrWJqcTr/hdvEGny+KLuV473ULpUtLbHVegz+A&#10;r2rQdLi0fRLTT4VAEMQXp1PU/qTXOaXapr/iX7YE26VpQ8m0QfdZ+jMPpwK7YDA4OCOhpt6BuIuM&#10;ZUD35pScD/Z+tIT8wxz657UpHGccd/8AP0qRlB1K69bnJ/49ZO3+0laA549apSZGswDPHkSf+hJV&#10;3r13fnQAuMjHYUi5xn8aQ8n0ozjqP/10AOA5ye/aoI7yOW+ktU3ExqCzY4Ge1NvJ/s1uWjyzn5Y1&#10;Hdj0FM02zNna7XbdK53yN6sauKSjdmbb5rItgDHr24oAP4f5/wDrUpznn/P+eab09z/n/wCtUGhV&#10;1K6FnYzTnqq/KPU9h+dLaaajaItlcAt5kZEvuWzn9SaqXK/b9btLUjMVv/pEhHcjhB+eT+FbwGPX&#10;8ayk9TOTPMtW0XX9H0O6SB5LhISEikjkORB90ps6E4Ndz4fSGPQrSO3hkihSMKqSjDYx3rTIBqld&#10;SN9ttoIyw6u+PQdvzNKPvOxEpWRma/iQ6dpsa48+4Uuo6BEO4/qAPxrWHQdM+/rWLp8j6nr15ff8&#10;u9v/AKNAf73dj+eB+Fbnt3rSKsjaKsrEbYII4PGODj2/lXiEF0snxovr/lorQux44AVcfzr2fULh&#10;bOwuLhyAkSM5z6AH+leMeBNOn1aXUtRkjLG8uhCzbegJ3v8AyWtIbm9GKcrPY3jfXmm6xYi4aEf2&#10;iJJXzu3KGGACe3HAPvWHDqaJqkamyeTZK11veeQjYwKj/wDXXp19YW1vqMM2zO6OTexG7ACgAf8A&#10;1vWuMTwHdSwi+TyuF8pY/JwWhzndyfv0763Jqz9pNyZ1+qX0scNhC0aAs8LkKSQMSoMc896yDqZ1&#10;Nba41WSKAoxWLEg3oxz+9x+AGD2zW7f6TcajDava3Ig2oufMjyeGDDg98iqtzo95BpUMKw287EeX&#10;OTGN2CfvL+BPFLS5iVtb0/8AtK20rUL2KO4FrcqzvDyHjPfH9K2mudL1C+t1054JrmKVXZogD5aA&#10;85Pv0xWlBbJb2qW8SBY412KMdABisV7WHw7rMmrwoI7O6wt4o6Kez/TsaylHqJrqW9chSOaOSZFN&#10;pOPJuCeMA/db8DU9voEBUfari4uyPumZyVx9Bwav3dvFqFg8DYMcqYyOnPNZ3h67dVk0y5k3XVoc&#10;MT/Ev8JrTWcLrdHNzOnPl6M2NiQwYQAIq4AA4rG0Bd2ntP3uJXlz7FuP0Aq/rNybXSLyYHDJCxX6&#10;4OKzvDMJg8O2SN97ywSKinH3XI3jL3uU1yNuM/hQAB/ET9aAKOnA6HmqZoKeOTwaB/n0oPPFAGBj&#10;PNACn8c03p2+lHPQ/nSMPfrQA7qCe470H7xxx/Wl5A47cUY59xQAnbNY3iQD+zoCQNwvLfH/AH9W&#10;tjPpyD1/z+dYfikkaOjelzAf/Ii01uhPYt+JkE1labuNt3ER9dwrSHT7vNZ/iYqtlbEnB+1RY/76&#10;FX1IYcnnvVS3Ip7FHUtLt9U+z/aV3JBJ5gjb7pOMc+o5rltH0myufEnia0lt42hMkfy7QAAUHT0r&#10;uCOcdDXLaJa6hB4q1i7uLVo4LxlKNkHhVxzUrc0OjtoFsreG2UkrGgRcnJwB/wDWqDWVD6JfKcqD&#10;byAn/gJq2O5Y8VV1NlGlXZcgKIXzk/7JouBc0Yg6JYFen2ePH/fIq9WdoJB8P6djp9mj/wDQRV6T&#10;eUby8B8fKTyM1s9zle5SlnvVlcJZKyA8N5nWorWbU5NRIns4obXYcESbm3U7ytXIH+k2ue/7pv8A&#10;Gq9zZ65PGI01GGEhlJeOE5Iz05NJbgZXj6dn02PT4WlW4uSdrQuVZFAJLEDqMD9a8Ums4f7GuIg0&#10;uDcGU3bPw6YHG09+K+g9ZEot9sVgbiZ4WQOgA2kjHevLv+EL1xvDZ08Wb+c0e0Asdoyc/wB7H6U4&#10;u2pSlY6T4VX91LpEtpdx3bOh3ieYkqyn7oGfbFY3iXxDEPFRNvrMiSRkhnltwY7Ze4HHUnvXd6FL&#10;fw6WtvNpZgaCBFT5h+8IUAjjpXN+J/C2o3Fjd3EcC3V/fKIpMNhYU3ZAUfzNDeoluXfCWpwWl/8A&#10;YJLW9M907N9ulBKzkAnv0+ld1WANGvLa9trmxudibh9ot5OUI7lfQ1vDPH60MQtFFFMAooooAKKK&#10;KACiiigAoooqQCuWvruHTvGz3c5xEulnJx/01WuoP1xXOXGx/HkMMihlfTHJB74kWmt0VC1/e2Kr&#10;67q2ssY9GtfLhPHnyr/KtPQ7PV7V5v7SvBOrD5RjkGthERF2oAq9gKdketPmXY6amJTi6cIJL8fv&#10;KFnHfrcXJuplaNnzCEH3V96zG8MyXkzPqd/PcITxGG2rj6DrXRZA60EjFJNp3M44icG3HQ5a8s7f&#10;T/EOgQ28SRpvkGFHX5a6kdKwdXkVNf0UEctLIoP1U1vDvTu2lcylKUneTuxar3V1HaoDIHO7+4pN&#10;WKq363LWU62bItwV/dlxkBqkk8+0e/RYryzlunhuEkldoDahmVCxKkn3zW94MvpotD0zT7iC4Ewh&#10;wzmLCjBOP0pNL8O6vaGd5ru1M1wczSeTuZ/bJ7Vo+H9HvNGFxBNeG5tiQYdw+ZPUfSndAy4w/wCJ&#10;8pbvbHb/AN9Dd/7LWZrckUPiXQ5JCFUfaCSTwP3dbN1C7SQzwjMsTdD3U9R/L8qztZ8O2+t3VnPP&#10;LKhtdzIEbGSeKQ0cveWd1DqaeIoYM6bBJuFqcnIIwZQvY+1d/G6PGHXoRVL+yQYyjXd0R/v1LY6f&#10;HYCURPK/mPuZpHLGm2DGSZOuwBf4LaTf+LJj+TVzfjXzPKNzbWW+4hAhWd+AgdgPl9TyK6q2t2jn&#10;mmlbdJIcD2UdB/P86r3Wlre3MclzKzxRsHWHGF3DoT60k7COO/sMaPrdtplhYpeRJD9rJmch1YNj&#10;IPfJPf1ru7SSWW1jkmiMUjDLITnbVc6fnWxqO48Wxg2f8CDZ/SrxGTVOVwHUUdqbzv8A9nH61IDq&#10;KKKACiiigAqnf/etD6XC/wAjVyqWokj7Jjr9oX+RoAoaqpOu6M2flEkuf+/bVq/yrN1L/kL6SB/z&#10;0k6/7hrTrjrv3i1sJk96Xmg0Vje5Qg60tFIeaAQtGaD0pB1pDFoozRQAUUUUAFIOtHWjpTAD1ozg&#10;UhNBprcTEY8Zzz0rjfF2rS3dpe6Xp+GIjP2mYdIl9Pdj6Vp6tqss1w2laUwN4cebKoyIF9T7+gqh&#10;rVjFpXhW6igGcqNzH7zknkk9zXThqd6iRFS6g2UPDGmRWZvNKVitvNbpIMHkbhzz65q/ZeAfDtkd&#10;/wBgSZ+7TkuSfXmls0NvrOnPzuez2lfcV0v1HHr61tVupOx3VfeUZd0jKvdPtYtLmijt4o028BEA&#10;4GK1AoVSMdKo60MaRcZJA25zV4dOOlZMysKF9Op70DGenFJjvkj6UozjmgAJHpSZ5NLkZwKq3t9b&#10;6davcXcyQwqOXY4oWoiaRVbhwD0I3c1yPifxra2Ctp2mt9q1OTESrEeEc8Dce3NQyy6z4xYxWbya&#10;bpPR52GJZv8Ad9BUXiPwNt8MNa+H2+zTqQ7HALzEHPLdc981SSKTelzOHgnWPEUcN1rWrrcOnS2H&#10;Man39TXSQ2PiDT4PKtmsTGgwqLHt4/Cq3wwW6XwkYbxZVnjuHVvN65612mOoPUVXO+qN1iHHRpP5&#10;HMprl7YFBq1l5asceZGSwX6+lb8E0VxEJImDo3RxUkkSyxsjKCpHIboa5ua2l8O3qXVtuOnu2JYs&#10;5CZ7gUWT2LSp19Irll+DOjltkngkicfLIpVuO1VtN0uDT9OgtFUFYV2gkckVchkWaJXRgysMg5p/&#10;IHvSOS1nYjKr+XSlVc9qUgZ70oHOaQrCYpwABwaT3JpR3JpMBTxSE8ZpQfx96b157UALxjpkd6CO&#10;OmBS9BjtR9aAG9PrR6inZ7EUZHbrQBFJIsMbSOQqqMlj0AFef393d+PdQbTrB5IdFgfFzcA48491&#10;HtWj4m07WPEGpppMR+zaQAHnuEPMn+yK6fTtPt9MsorS0jWOGNdqhRjP196FoPzFsbC202zjtrWI&#10;RRRjCqKs4z9aXHOAcUuOPelcGNrF8Sr/AKBDMekc6Nz6Z5rc47VU1GzW9sZoH6SJgexrWjLlmmZV&#10;Y80Giwh3ID2PIpOp5qhol01zpcIk/wBdH+6kHow45/KtE5Hb25qai5ZNF03eKYZyM/rQODSr6HpS&#10;dakoRuuM/wD16TPP9KSSRYlZnYBV5Jz0rkrrxk13cmz8P2j6hNnDSA4iQ+570WsHkdXJJHEhd3VF&#10;HUscDH41zl/440u2mFvayPfXB/5Z2i7z+JFVv+ESvtYcTeIdSeVev2WD5IgfT3rorHSrHTIlhsrS&#10;GBB0Ea4P50bbgcy58WeIAAhGi2bcEH5pmH/staujeFtO0YmVEaa6Y5e5mO92Pt6Vug4OBz7Vy2t+&#10;KmW5OlaGgu9Vf+EHKRe7H+lVvsG+hyPxS0a3vtSsZ7eZptUAVILJVyGAbJLDsDXHeKtCu9NOnacs&#10;5m1lmW5lkU/6lc7VjX0HzH8qnu/iEvhXVb4LaHUdbJKTXtzwqn+6g7AUz4arqHjLx9LrOpOZRCol&#10;l/u5B+Vfwq9UhJNux7h4d0z+yNBtbLJLonzuTyzHqfzrTYnGRjPYGmkhAMkAHgc+tQ/6Wb/zPMX7&#10;KE+5jndnrWfW5UUUtOspluJbu9VftDnaoXkKg6AVk+KNVubhzoejnN/OhMkuMrCncn3q/wCIdaaw&#10;jjtLPEmo3XywRjt6sfYVZ0XRhplpiV/Ou5MNNMRyzY/lT5tRzm56s808LeI5NJ8Qp4etbTf+7/eh&#10;nyZZRnLKfcDpXol9fQahoV6qFhIIW3RsMMDj0pl94R0i81WDUvsqxXkLB1mi+U5HrjrU+uaVDdWU&#10;sy7kuEjbZKjYbp3rVShLRmcFKNROHfYu6Q2dItWJ58pf5Vdzjtmua8O6jJDp1hbXmD5sYEMq9GPo&#10;feulHKjjBqKkHF6mk5J1JeofSkHXnr2NL7dqTuM9O2KzJY7II/rWPcJ/Z9+L5PlhlIWdB0BPRvz6&#10;1rZz161DPEtxA8TruDgqRWlOfK7dGRON1fqQanex6dptxeSsAsKFySeOK8z0mS8s/ClxqzEnV9fu&#10;TFA2fmAckD8s5/KtTxxeyS+FLTSoj+/vbpbQ89gep/z3q2tjHc+OdM09SRbaNZiRQOm9vlU/gBmi&#10;S5bocXdXOo0TSo9I0m3sYgMRKAWzyx7n860hzwfxpFBIoPv+NQMOTz3p2fl9qb1IB7c5o7DnJpDZ&#10;Rkb/AInsA7G2k/8AQkrQz69aoOAdbgJPS3k/9CSruc9fwpAhc/nSnnpyTTcj1AIpiTJJJLHG2Wjw&#10;Hx2NNIVyjFuu9Vkl5EMA2R8cFj1P4DitMdxSDBB44JzSnjrVSlfRCjFrcaSep/L3pskixIzuRsQZ&#10;Leg60/HJrL1nM0MVhGcNdv5eR1C/xfpkVm3oUT6EvnWZv3XD3Z3jPZew/Ln8a1qbHGscSRqMKqhQ&#10;PQCn9KwerMWNPAPrXO3l5IY7iSE/6RcP9mt/bHVvwJJroJQzRttOCRjNcxpEDXF/JKxEkFn/AKPC&#10;SP4z99vr0H51pDZ2Eoty8jZs7aOztIoIx8ka4Hv6k+9T5/KjHPt1oOPTPtWiN1oji/ihqp03wVdK&#10;svly3LLChzg8nJ/kR+NR+BIW0Xw1pltMssk18WlZgvC555P0xXMfFWZ9U8S6HoERX94ysQfVmAH9&#10;a9TtmtrUW+niRfMWMbF7lQAM1aXUtaOzRZ2Bh/CcdCR/nvT8ckdAPT/P1owMDnijnoeR/n/69SQJ&#10;9BgmnBeOenoaQZBx3px4/wD10AMPB71FdW8d1bSW8qh0kUq4PTB/yKnwR+NIwPTH1pNXAzPCs8g0&#10;+SxnYtPYymBif4l6qf8Avkj8qm1fSHuJEvbJvJvofuOOjD0PrVe2dbXxZJGBgXkAYYH8SHB/Q10H&#10;WpjJ05XRz1YKWjOJ13Xftnh2e0kXyL0MqyRN6A5JHtgV0mmps062QdolH6Cua8caS17cWctuoWZA&#10;7MyjllA5H6109jJHNZQvEfkZAQfbFdUuV0eaPVkUVKNTll2LJFA68d/WgYPrig5J/SsGdPkJ0PHX&#10;vml56AfjRnHFL1+lAxB+VJxk+3Q+tHPU80uP06UAH8PWlGfxpOSOlA470AIeGPasPxYcaHx937RB&#10;/wCjFrd7ewrD8XlBoRLZC+dD+fmLTW6E9i/4lsbi/wBLVbVd80cqSqu7bnac9fwrP/tLXGX/AJAL&#10;HHYzLXUDkDj86Xp1AFaNK5ipNKxy32/xAQB/YK49514oN9rn/QEG4dxOP8K6nPtR170WRXtGcouo&#10;eI8kDQ044H+kjn9Kz9Rl8WX+n3dmdGgUTxNEG+0crkEZru8DsBSnHpRZC9oylo1tJZ6LZW0wAkhg&#10;RGwe4AFXqQHNLT3MwooooAQ80mKdRQA3FGKdRQAUUUUAFIaWimADpRRRTAKKKKACiiigBMUtFFSA&#10;hrA1jw/NqWqw6jbajNaTxQtCDGo6E5Oc10B5pMY7UXsBzaeHtUIAk8RXh9fkT/CpF8OXwP8AyMOo&#10;49AVH9K6GinfqPmOfPhy6PXXtSP/AANf8Kj/AOEXuSSX1/UyD28wf4V0eaMii4cxz+n+FYbK9ju5&#10;727vJYyWj8+TcEJGOldCKKKYgoooqQCiiigAooooAKKKKACkPSlpCM0ANDZpw6UY9qUUAFFFFUAU&#10;UUUmAUUUUgCqWonAtSeguFz+Rq7VLUvuW/T/AF6daAKWrD/icaOe/nSf+i2rSJGeo5qhqRH9raVk&#10;c+a+P+/bVj+K764so4540QLHINp83axYkfKB3rkrK8i47HT7gM57daQyqELkgKO54rhtaurtrq6f&#10;7fcQMj28aRxthVLnkn2rR8R37q9npw3eVK6/aZjwqp9enOKy5SzqQ44JPWjeAMngeprg7u8tE1Ww&#10;huPERkt5t6yIkyqOFyOlbmo6l5Phye60y5hdIUJJYlhgD+dHIwudAHV0DqQVIyCDwaZHKkoLRsGU&#10;HGR61wvhbWtUuvDdgUeyJZQgDkqwPUD6kc1teEv7QFnOL0RACeTAXOc7zn8KHFoDpM0ZqlqGqWWl&#10;wiW9uYoVJwN7Yz9BRYapZapCZbK4SZQcHaeh96kC7mgMGXI6EUlB6DjpSFYUUE1TvtRtdNgM13Ok&#10;SAZBY9foO9Y7eJprgKdO0q6nDdHceWn15qlFsaR0JYKMn9K53UtYmvbo6ZozBrgcTTn7sK9/q3tU&#10;MljrmrZW+vFtLc9YrXO5vYt/hWxZWMGn2wt7ZBGg5+Xue5Pqa1jDuUokWmaZBpdqYYQzMx3SSMct&#10;I3qTVHxOBLYRWithp5UQD15yf5VuenGcdvWuf1FjL4n0226rGrzY9OK6sOrTv21M6/wW76C6ihg1&#10;XSXXGQ5jP0IrfyAenHYViauSdX0n/rqSfyrZ4wPpUSd7NndUX7uHp+pn66SNFujjon9a0ew7+xrP&#10;1tgNGueCcLzj8K0MnOSMe1QzFaBkHNLjjrxSEgDOMZFc14g8SNb3C6RpS/aNVlHyqOViH95qq1xE&#10;/iDxLBou23jiN1qEo/dW0f3m+voKoWHhu51OZdQ8Rv8AaJAd0Vpn91F+Hc1d8PeG00syXd1IbnUp&#10;+ZbhuT9B6CuhXgZxijbRANUBAqgAAcdKeQDjjrSGl/xoC4gUIMcAZ7CnHqM/hRihhgE0CEJOOlRy&#10;wrPA8cgBRwQVNOUMSOKkXnrQnYabRS0qx/s6zFv5pkQMdhYcgelXs49PrUN0JjAy25CyfwlulOiL&#10;rGvmkb9o3EDjNUVK8veY4fMcmlz7UqkEk9/aj8KTIEzz0Bo60gwRwePWg44xn8PrSAAcdPpRuwx4&#10;4pMjjFG5dwyaAHDrS8j8aYJE8zy9wDgAle4BqTPPfA9e9ACA5Hv/AJ/+tSEUY5NB6c9aAAAeg/Kk&#10;xilHTikwM9aLDAgYx39f8+1O6fWkDeopfyzRYQZ9qYeSR+FP7e9NIwcdaQzDvWbSb/7cEzbTHE4A&#10;+63Zq2UdXQOvIbkHPX0pJEV9yuNwYcg1iNHc6MzSW6NPaE5aIHLJ9K6FaordV+JhZ035G8eBWTrf&#10;iCw0KyNzeTbedqIOWdvQCmyeItPitluDKSTx5ajLZ9MVxqaNqGo+K311LSSZduIEuzhYz6gVCpyW&#10;520qMqi5lsXk07V/GTpc6sXsNKJylohIeXv85rrbazsNGsFjgjjt7dB1HAH1rOit9flKebd28IB+&#10;YRoSSK2Z7aK6tzDcKHjONynvUu3UUqcYOzd/QesiPGHUh8jcNveuB8V+MpbS2ljh22sqtmMyP8zM&#10;vbaPWu9ESLCIVUKoG0bew6VgaX4L0bTJ/PW1E1xnPnTfO36000hQnGLd43OT0o+MfFqK91cvpmnu&#10;vzMibZJM9QO4FdNp/gu10eIpp9zdQO5yz7928+pzXUKgUAKMD+VDA0uZj9tNO60PBPi/4Wezgj1i&#10;SWFnkfyiQoVpPc+/FbnwohuNH8MyyQabPJd3j7wzLhSuPlOazvircT+IvGuneGbQZEW0yD/bfn9F&#10;xXs+n2aWVhBbRqNkSBFHsBVN6D9qr801dmFb6Xql9eRXOrXWEiO5beI8A+571razqsOj6VNeXBBE&#10;Y+VR1duwHrzirzHYCW4UDOfSvNtQ1W81XxJY6kLCW50CzmKKUGSznjzMdwKlu7Jq1XUav07HUeHd&#10;Jn8yXWdSAbULkcA8+SnZB6e9dGD68U1CGVWHccGn+mOKkzExzTZEBjZcZBGMf59qcOoOaXqQDx3z&#10;6Uh3scXp8nlXdrpb8yW14zAHsm0kH9a7UcKB9Oa43WZU03xtZ3+392YNkx+rYBrsVO5QQOCOK6K2&#10;0S6i5puqvtfmhTz2P5UhBxkUvrnNIOTnotYGYo6UwgcfWnkbec8UnDdcfhRcDzbxcMeNvD1kVby5&#10;b3zwR2O0D+Yre8PhZfGHiWQ/fEkMf0URjiua+LuovoM/h/WYY0aS2uHwrdyVH+FJ8JfEc2v3muXF&#10;yALiaRZmCjAAxtA/IVpN82pEY2R6iBnn+VKenPSgn8xSZ796zKDGV59aMHn26UuMjIoyRj19KBlC&#10;RANbgbknyJB/48lXc8emehqpM4XWLZOrNDLz6cpVieaOKF5XcBFUksewppN6ITklqyG/vBZW24nM&#10;jHbGvcsegpNNtmtLPYxzLIS8rEckmqdjE+oXS6jcIVC58iM/wj+8fetgZ9cVrO0VyL5mULzfMwXP&#10;elxg4xmg5peccdPWsWzYbxxzWWkLTeLFZzhba1yg9S7EE/kv61qfxHjrWXKws/EFtO3AuIzASTwC&#10;Dkf1qJ6omRu9KQmgk0v4ViZGVrGpGxj2qMkxs2fQ8AfmxFLp9r9ksoYScso+Ynux6n881mX3+nax&#10;FHuDIJhkDuIwWI/76K1uqOOfyroUeVWKpXd2HUjPYcikJ+Xjr7UpGODTTg9xn/P/ANejqanjm/8A&#10;tb48MGJaOz+VeOBsT/E16FYZuPFt/PkEW8aQocdCck18+eLNXvdH+ImsXtlcPDcLdvtdOuM12/w0&#10;+IN5ca1Pb6pFJNJfMpEqL0bnr+lapO1zppySjLvY9u4U4HbjFL7U0crk9+aXp0/H/P5Vkcwvf3pf&#10;qPzpAfX8DTuByScUwEBP+fX/APXSjgcGkyeCD7D6/wD66QAHkUAY2rt9n1nR7onH79oT/wACU4/U&#10;Crd1r0UN7JZ20MtzcRqHkSMD5R7+/tUPiAKmmNclCxtnSfA6/IwP8hXL+G9bstN1zxGdSnEUr3YZ&#10;dwyWTHGB1wBWbRnM2Z9XsdQvtLuopGIMskDowPyvt6N6dKv6D+4hmsugtZWRR/snkfoa5PQYxq+s&#10;+J5LKUSQGeOWBgflMgGcj+VdDpd4H1yUjgXFuspQ8bGU7WB98kV0UdYSj8zObUZRl8jox93tSbc9&#10;OlZd5qE1rdRtGFmtckTbTny8DOTVLUNUvJLyK2soik2fMUMw2ypnnFXChKTVtmKVeMb+R0A5OCPx&#10;/wA/jTiaxdN1qXUbp9loy26OY2dm6MP6VtDPLdqzqU5QdpGlOqpq8Q9xQeB/L/P0o7ilwO/pUFjQ&#10;fUUFR1NKeSPag9c9fYUIYDjr/n/PFYHi8n/hH5uAf3kWR/20Wt4n1BzWD4w3Dw3cbeTvi/8ARi1S&#10;3DobOs6omjaXJeSI8gjwNi9TzWFH4uv2AJ0CdQ3TMgGav+MFLeHZhjJyvH/AhUKDEffbgDj8u3tW&#10;NavKEmkOjRjON2V/+Eq1PqugTg+8opp8V6wGx/YD/wDf4VNdzi3tpJhG0gRdxRf84/8A11j2/ib7&#10;RpJ1JbGf7IFZieMhVPJx9KzWKmafVoGkPFesH/mAv/3+FR3XjHVbS2luZdCcRRLvZvOHTGatWV5D&#10;qFlFdWz74JVDKw+n/wCqodVVZdJvUYcGCQH/AL5P9c01iZXsw+rwsdXaTi5s4ZwABLGr8H1Gamqn&#10;pK7dIsx0/cJ/6CKtMzAHaoJxwM4zXa9zhYuaMjFZZu9U5I05Ov8Az2H+FPtJ9TmvnF1aRxW4UbWE&#10;m4k0BY0c0bga5Lxv4os/D+m7bpbrfJkRmEEc49a8sg8farb6jpU2qzXkOnMfMMSk5ZezZP3vwppX&#10;BRbPoDNGe1UbK/Gp6VHe2eQJ03R+auPzFcTqfiXUDrRsotasLe2hXddThfudeBnqeKWt7AmeiZ5w&#10;KWuW8HSSXtvLfG9vrmORtq/al2ggfxKPSupoEFFFFNAFFFJmgBaKTNLRcAoopCcUwFooHIopAFYe&#10;vavc2N1p1nZxxNcXkjKplJwAoyelbh6Vz2sxq3iTQGOPlkn/APRf/wBakAgfxRj5Y9Px6Zaonl8U&#10;RK8kn9nKi8kktwKt6r4o0rSJhBd3KicjIiXlz+ArnNY1nWdf06ex0zRLhYriMoZ5m2BQe9PXoBoa&#10;bqXiLVrKO6tJ9NkhckZAPGDyKtyDxXt/dtYFv91sVxvhvwx4t8Lwyi1ltfLYBjFI/DH+lanhf4nW&#10;Os3yaZfR/Zr1iVBDZRj7H8KpqXQduxqtqev6fq2nw38do9vdTeUTEDkHaT/SutHNYmu7ftGlFlJx&#10;drg+nBraHSp1sIWkLAd6Caw/Ft1LZeHZ54pTE6vHhg+DzIoP6E0gNlJ4nkkjVwXjxvUdVyMjNPzx&#10;n+ded6tdRW+nahcW9yomkjJcpdksx24HGK7HTpWbw9aSgFybaMnceSdozzTsBorIjpvRgy+oNRQ3&#10;tvcMVilR2VmUgHnKnBFcXp+vSWGixG5Btov3rKVTzC21uSfTGRUHh7zTrSxvcsZRf3LAIgGV4Y59&#10;jkUAehbhx71G9xHHMkTOod87VJ5OOtZXiO4soNNLXt2bVUdXEgzkHNZGpx6hN4s0YwzQ7QksgJj6&#10;DaBz+dG4HYZ54rPn1zTrWSZJ7qNGhA8wMfu8Z5ql4fvNQvDqIvpI38i6aKMouOAB/jXIeKlvLS61&#10;0+U0g1Hy4bVBJgyN5eOF780W1swO8i1zT57uG1juFaaZS8ajuBjn9a0a888NQzS6/ptwXA+zWbwT&#10;RGbcyP8ALwQelehDp0A+lN6ALRRSA5pXAWiiigAooopAFU9RXdHAM/8ALZP51cqnfPtSE/8ATZf5&#10;0AUtVydS0nGOJ2H/AJDasPxXocGo3llNcvJIv2lEWPdhVHc49a3dVJF5pxXG7zXxn18t6zBq81vK&#10;sWsWZT58pMo3IfQ+1c1RXlc6KVKU1eJSWzMM2p2i20l7+6ijG5sk/KeSatX1rJFpGlw3IDyLLEJB&#10;1z6/WuhiED5mjCHzAPmXuO1SFQcbgDg5FYtkNanEXVxpr6npslvo9wYomcvtszgArgdvWug+zWeq&#10;aapFu8MQff5TpsyR6itfaB2pe2O1LmA5/T7C2bwvbJMm1FhVjgYI29/rxVrQfms5XXd5ck7shYYy&#10;CfetQIoQKoAAGAKUKBgelJu40cPr80Fj450671UAae0DJFI65SOX1NXdDNpdeKr6801QbNoFSWVB&#10;hXl3dvXiulubSC8jMdxEkiHqrrkU6C3itohHDGkaDoqDAqnLSwyXtWTrWtR6ZGkUQ86+nOIIB1b3&#10;+g9a1iRXJaJEL/WtT1aQZk8428Wf4EX09MnNKCuC1ZasNEzML3U3FxfN83PKx+yj+tbQAz+GOTRk&#10;Ec9qAa3WhokJyD1NKf0oPXOce1GR9fancBDWJpxF3rl5eAfJEBbr79zW0QTxnOax9CijhN9Ev31u&#10;mJOfXmtqbtTk0ZVNZxRFfEyeJtNjHO1Xcj3rdAAIB9KxgPM8Wuw5ENqPzJP+FbeMduKzmtkdtfRR&#10;XkZut+Z/Yt35QBfZxWkc45PPSs3XRjRbrJIATOR2rntb1671XUToPh5g0zf8fN2OVhX69M0JGA7X&#10;fEN3NqEmjeHl8++IBmlJ+S3H+PtSaT4Vk8NTx3tpI91NINt4XbmTJ+8PpW3oOg2ug6eIYAWcndLK&#10;33nbuSa1wBge5obAQZ6kc04fezSZBGaMgc4P4UhC85NGQKA2cc556ilIFAhOo5pSCVwKQk/iKUfz&#10;p2AQZA5PNOPA4pB/PrSgf59aLAIT+RrP1S0nuUQ287QSocqRyD9fatEgd6aygnINVsXCTg1JGNpu&#10;sSNcNY36eVeDlTj5ZAO4rQN2pvPsu07zGXz2xnFZ/iGy+0WX2mL5bi2PmIw747U3SpDcpLqs2I0k&#10;jUKSeAoGTn8f5U3bc1qxjKCqRVu4umXv2fS7FZFJWWR4zJn7pycZ/LFZHjGWVbmFlN4qpEWUQq5V&#10;zu+6SvTIrS06Bb/w80QJAaSTY3b75INY3iS31C9uHhSK3uFgtzKQdwOfTg9T2qUczMDQb2e9vILi&#10;JNScrOETeWYEeZ8xJJxwOK6rxBrVxZamAijbbRNMGPclHOMf8BFczpXh2+0jc0CQSmMLcRy+W3zI&#10;xycZPUZre8QaDqusMJ7Ga32tbBT5mQWO1h099xpiORu9aiu/EqmOZwspDTGaby3Ow52qM+/frXr1&#10;jP8AabOKYxtGHUEKx5FebX3h/WJfEemSyQRxMQ2Nk3y8KPQcZr0MXcdnZI1/NFAQOSzYUH6mk0Na&#10;l7gfWkICnJJ59q5K++IGmKxi0xJdSueix2qFhn69KqsfGeujAWHRrcjqfnloSGdXeanY6dCZby6i&#10;t0HUyOBUtpdQX1tHc28gkhkXcrDuK5ay+H+lo6z6m82o3Ocl7hiRn2FdDLdafpNuFaSGGJBhUBA4&#10;9AKduxUU5O0UX8jHJpNyjgnHoa517nUdcbZZeZa2Xecghn+gqVfDEJ/1l5eMfUzGnaxt7CMF78rM&#10;3t4Hck/TrSde/FQWtqLSBIQ8jqoOGc5Jplnb3EDS+bcmUMxZQwHyj0qbGVlrZllgOMgH0zWXqurJ&#10;ZFbeJTLdv9yJeTn1PtT9RtdQuZUFreCCL+LCZP4Uado8FgWcFpbhvvSvyxqkrK5rFU4rmk7+X+Zl&#10;weF45mN9duw1KQ7jLGcbD6AVc+yaxbhQl1FKo6+YhBx9RWzjuKMYxjoe1X7eXXU56i55c2xisdfD&#10;DYloRn+8ab5mvxEsYbWUZ+6rEGtykOPy9TTVe32UZex/vMx7LWxLdC0vbdrO5b7gf7rfQ1sZHbPP&#10;rVDUrOLUI3tpEYELuWUD7p7EGm6TcyT2WJyDPExjk+ooqRjKPNHQIOUZcknc0SeMce/NUdX1SDSN&#10;KuL67cJDDGWZie/pV046EgfWvBfip4tk13Vo9B09t9tC/wC8Mef3kmcY9wKxjubpXZqfDiym13xr&#10;feIbllkAzIpBztLZwv1Ar2ZcAjtXO+CtATw94YtLPy1WbYGlIHJY88/yro1ORx0FDYnqcz4mW/1K&#10;4g0W03xQzgtdzj+GP+6Pc1vWdnFZWsdvCgSONQqge1Tkc+/Slz7Y9KVwAd+pHrikHP1PNLkZzz+F&#10;B5XI4zyaAFI59jSY/KjnGSePSnAcc0gOd8Sae0wW4ERkj8topVX7208gj3BpnhXWFuoDYyyhpoOA&#10;3dl7H610jAHHHI6VyfiTQjGF1jS8wX9t8xKdHXuCPpXTGcZx5JFU3LWnun+DOs+8OKOQKwNG1/7S&#10;sKXpVZJUzFIo+R/8D14rfycDkf41nOnKDsyFLVp7oMELnP5UHvSnBX3NNJI+tZgzz74w6KdV8FTT&#10;pHums3Ew9h0P6YrzL4Nastl40+yu21bxGUAnjPUfyr33XLX7bo95anBWWF0OfTBr5ZvLW58KeKhj&#10;fHJBKssZYdvvCtYq8QUteU+twcrxSDrnrWboOrw63olpqEBDRzIGIB5U9xWn15z/APW7VkArE9B1&#10;60DA+tJk5zjFRT3EVtGZZXCxgEsSaaTbsgbSWpSvJEh1azZzgCKXJPQfc71VAOvXCyYIsI2BCn/l&#10;qw5z9KqESa1rFk8ymKy2SsiHhpPu9faumRAiBVUADoAOK20pf4jHWo/IFG0AAcCnZo+h/Gg8jisD&#10;cDyKAeOOlGR1xwaB69z2pAL6E1XvbSO8t2hdRtb9PerHTqPwo96GhWK2jXUk9qYrgbbmA+XIPUjo&#10;fxGK0WPHFY1qdniaZQMB7ZS34MRWtNMkO3d/EwUfU1ls7IzkuhzGnwzQ6xDHcAed5MspCnj5nH/1&#10;q6AdOKz70BfEVjJnG+GSMD3+U/yz+VaI9q15r6sqmrRshCfTtQxyvJP0IpAAee1B5GM8UFnz74z0&#10;K0g+LSHU90dheyqzOOAAwwefY16tJ4YttN0y2bQ7eOOW2bzI9n8Y7gnvkVL4w8I2finTnjmXbcop&#10;8mT+6f8ACuD8NeNr7wjcLoPia3cRRtsin28qO2fUVqpO2hrCXLJSXQ9V0zU4dStxJGSrg4kUjBQj&#10;qCKv45IHXuK5S/nitmg8QadIkls+BN5ZyHQnr9Qa6eKVJI1dDlWAK/T/ACalrS5VWmlacNn+BJjH&#10;XpS47flSDPfrQevH4VJgBGTx16U4NgZHftSD5umKG65xjNCBkVxGk9vJExwrqVP0NcraeHLTX7aD&#10;UJXkh1GBHtZJoj8zbflOc9eK69sAjOSKzNHxbavqloQBl1nUeoYYP6g1Er3uiJLS5Q8FeHL3w1Fd&#10;WUs0LWhlMkO0fPz61Hq8baV4p0y7VtttO5iK+jsP64z+Fdfxjnp7VzHjaDz9NtUVsMLpCpHUHBxV&#10;0G/aGFV6XZB4mtRHFPeRO0UkyCBlXo+44z/Osq+jZPEJtWkkIhjD27lmJA6HoPpWnrbC48P22oYY&#10;yQmOYDPHUZ4/OpbvTrm8vReLalZERo0aOfblSfpXqUKijBXfc4cTScpOy7GLZ721q104Syi3lDSf&#10;KzL8w+orvUPygZyRXC6NY6hchLuWKSW7s5nUNJNwTjpXaWb3Bt0NzGqS4+bacis8dZtWexrl6ai7&#10;9Sc9MUvTj8aTd6Y5o7fzzXn2PSFHXHejGDx1pqsrdDn3Ug0oPPWiwCdM8npXNeMbhzok8MQBK+W8&#10;hP8ACN6/zrdvLpbSAsPmc8IoHLHtWH4htmi8KXvmENMwVnYdzuH6CtYqyuzOTu7IveMSx8OPsbDb&#10;4+fbcM0i7dnJyMdD6f8A6qTxkN3hO6YnbjafpyKSM7o0YZ5Uf4//AFq8/E/GdOG+GwlwrGCUHqUP&#10;8uf6Vw/hOLUb3wb9lt/JSJzLFvOSwBZs8fia7a5R3geNJNjOuAcZx+H4is3w9obaHatAt00sbHeE&#10;IHDZyelYp2TOhlvSdOi0jSrewjYtFCu0Fu570/Ujt0m9LcYgk/Paf65q129/T/P1qtqTrDpN27jc&#10;qwPkeuFP+fxohdyuxPY6LSjnSbM+sKf+girZ59D/AEqppR3aRZEf88E/9BFS3VutzA0LOyBudyNg&#10;ivXbPKJfofwpjyxpje6qScDccc1nnQbZuTNdH/ts1MPhuwdomkE0hicSJumY4Yd+tAaHGfEWwvXt&#10;7/VZSptrSNFghYbldmbDNjscGvP7jSZQmm20jSSrcNHbKJckRq2OFJHHXtXt+u+HE12CS2ubuZba&#10;TG6JcYyDkVlP8PdPlMDNPKrQMrxsAoIZeh6e1VF2HzGh4Z0i80TQY7O5vTeSJkRFx9wAcLn0ry27&#10;n1C68R3E8+mabLb290luoVSU3yHG7I6kd69fh0nydPe0F7cP5jEmRzlxnqM+lZ194Ns7trERSyW8&#10;FpIsnkqflkIOeR6570r63En3KHhJtQiv2tpdSiuLZFINu4KSwkHgYPJFdpWdNo9pPqdtqJjK3UGQ&#10;HXjII5B9RWielDEFFIpJGSMUtMAptOpCOKTAMUtIKWkAUUUUwCiiigAPSuY8UTG01DR7tT80ckwA&#10;9cxMf6V056Vy3i2ZIrzQVkTdHJf7GGM8FGH9aQ0eYeB/F9na6nfXGp2ZuLqeVpFmK7nC54UV7jA6&#10;TwRyhSA6hgCMEZrh28ETaDqEmo+HWjy/37a4XIbnse1R6v4x8R6NaSyTeHgqx9ZRLlPrVOz2Dd6H&#10;balbJe6bPbPI0aSqULK2Dz714lH4PsoviNpun6LdC5WM/aJnBB8sKehI/wA810egNr3xEje41G8N&#10;np8T7PJgBBkOOefxFdxoXhLSPD0zzWFvtlkXDOeSR9afwMd7XRY1n/mHH/p7j/rWsvSsTxJMIYbB&#10;z/z/AEK/m2P61tip6EhisPxGhazYJLKZWG2KBADvbORW7TDFGZPMKAuBjOKQHmIs9SstauvIuPtb&#10;rYQrdlcMxBZtxA9R0rr9KvrVfD23RPMuzb4TynJVgc87s1qW2mWdpczXEECJJOcuQv3vrVqOKONi&#10;URVLHJKjGT7076WA87utFu9kNleSXBZIpi3kJhFEhz8znjtTrCZdG8VXeqXUEsdtfpHHauw+UtkK&#10;30zwfwr0KSKORSrorA9QRTJ7aC5j8uaJJEyDtYZHHShMDC8YET6O9ikZluZseXGBkkAgk/pVcanb&#10;rdzXwu7T7RHH5UMLyhcAHJznoTiuoMaFw5UbgMA45xVaXS7CeQyS2cDuTks0YJNCYGN4OuY59Old&#10;5IjdTSvPJHG+7ZuPAz9BUN7oSXHi7T7tVkeS3Z5pZGPCgoQqj8TXS29rBagiCFIgeoRcZqfAzmhs&#10;EcVp3hqxvtf1q7urdvPW8ykgYg42L+nWu0UYUD0pFRVJKqAT196dQ2AUmKWikAUUUUAFFFFAAelU&#10;dQUMkGRnE6Gr1Vb7iOIjr5qfzoAp6n/x/wCl/wDXw3/otquSxJJGUZAynqMVU1U4vdL9DcEf+Q3q&#10;+OBXJWvfQ0g7anK39tf6Jdpc6bGZLTkywZ6fStrTdTt9UtFmt3yehU9VPpV4jcCCKwbjw8Yrv7Vp&#10;s32aQ/eXGVaobTWu52qpTrRtPSS69/U3xjHSjtUe9VZY2cbyOnrUmeKzORoSijvRQAYzzRRSEgAn&#10;0oAQmub0JlTUtZtF/wCWdz5n/fag/wBKgm1/UdWuJrbQ4FWGN2je8mHyAg4O0fxdKv6JpH9lW8nm&#10;yma6mcySyn+Jvp6VrTVio6M1AKDxilAHXqaBWtjQTHc9aNvYdRz/AJ/WlJxxj8aB7/5/zzSEIRnv&#10;gd6wNOdLfxJqNs3ytMqSr+WDW+eRzXMasZLPxRpt4pAWcGF93FdWHV+aPdGNbTll2Zc0smXX9Ukx&#10;wCiZ+grcJ56nk1h+G38xL6cZzJdPnPoOBWf4r8QT20kejaRiTVrr5VHURIern0rKSu2d2J/iNdrG&#10;J8QPE7SrP4e0tWmnkUC5nTpApI/Xmuv8OeHbPw9piW1soLEbpJM8ufU/rWQfDcGj+FbmNT5l1KQ0&#10;07D5nbIzXWjGeKlvQ5hxB7/lQOfqKaevuO9Z2sa5Y6Ha+ddy7S3CovLufYd6ErjNB5EjQs7BVHJJ&#10;7Dua4a/8TXfiPUG0bw1IoI/4+LtjgIuRnb61ZSz1TxdltSjksdLJzHBu/eSj/a9BW9B4d0+1vbS6&#10;t4vIe2UouzjcpHIPrTskCZPo+nnS9MhtGmknKfekdslj/nNaOMUzHAxwaXucdKTCwp4FJnPQUdsd&#10;qUEnuRigLACRyaUdaaRk8ZpenPb1p3FYXGaQ469qOfWjPei4xjqGQg9DWJoIRob2wkQOkE7RgEZB&#10;U8/1rcY/h6Vh+HzvvNVn7PclfyGKFszenrSnfy/M2URIYwiIFReAoGABVHUdQsNHia6unSNWIB4y&#10;znsAOprRJG3tXD+JtY07TvFmkPqEyNAgkyoG4xvxhio/EdKSOex1GnatZ6pGzWspynDo6lGX6g1R&#10;1bxhoejfu7i7RphwIYhuY/QCueu7OPxpr6yWdzdW+nQW+2SeMMnnktwvPOAOa6LSfB+jaOuba0Vp&#10;c5Msg3MT9TT9QsmYL6t4s8QSBdL0xNMtjytxd/fI9QtWbXwDFcSCbW7241GcnozbVH0FdkAMdB9a&#10;d0FK9hlOy0uy0+MJaW0UIHZEAqS7uobO3eeV1WNeSfWpz1xWAsUuual5koZLK2b5UI/1jA9T7elN&#10;a7mlKCk25bIYDq2toCrGytScgj77D+lXLbw3Y28gkeMzSjndM24/rWsuFUDgDrwKXIPHQUc3YueI&#10;ltDReQKoVQFz6UAd6UHt6Ud80rmD1AcDmjHPXnvSj+dJjHHBouGwhFIoGM/hTjjr+lJmgAP60nTp&#10;Sn8vcUY4zwD/AJ/+vQAgHbvRjP4UdsDoKB0xQAhHtwKybFQms6koYAHy2257kHP9K1mZVG4nb2rn&#10;VuksdR1q+uJMQIqbj9ByP1FbU9pXManxRsVvGGsTQwxaPp5J1C+BRWBB8tP4nP4GvK/C+nx698T/&#10;AC7VGOm6fkbs/fCnG4n3bmuj8Q6m+keHb7X70karqoMFpFjmKI9PpxzWz8JvD8mleHmv7pdt1etv&#10;JPXbxgVC0RvsehA5Ax0p2Ao4xjtihc/jSDoSehqBdAI6Z60v+0RRj8u1GcH1pAJ354pSD/8AWoHX&#10;PX2pcjqfxoATGOevp/n86Ony9aUYxnj2x3/zzTc4PamAH0zn1pGCshHUHqP8+1O65xnNJ0PvRew0&#10;cYtolrqM+jXWRa3RMto5ONj+1dDo141xaGOcg3EB8uT6jv8AlUeu6YdRsyY8LcRHfE3oR/kVjWOp&#10;ujDUioUACG+hC4KMOj/59a6ov2kOU0xSU4rErfaX+Z16nilwfw/r/wDrqOGVJ4VlRwyMMqwNPydw&#10;/KuZprcxGTgGB1PQqQBXiXxX0VP7M03V48edJGscigckKvB/CvbJeY32nt0rmotMttc2RXKrLDBY&#10;mN0IzhnH88Cm5WgRe07nnfwY8ULb3E/h+6lwJD5lqWyOf4lH1617YxULkjj/AD/SvlK5+0eFvFxR&#10;ItsljcFg27GRngfkDX0ZHq8utW0EemuBvjDzy9QgYZwvqeacIc46s1DU0b7VobUiNczXL8JFHyc+&#10;/oKrppk19IZ9V52tlIFPyr9fWrtjp0NihZELSHhpWOWb3NW8YB6VpzqOkCFTc9ZmfcME1rT02sQY&#10;5QO2MBP8K0d3Az19fSs26IXV9OOOvmrn6rn+lafX3+tYs2SsA45xxRjJznGeKPpz70oxj3pAIAO/&#10;f+VOPoOtNzzijH5CkAHHXBI74NBJC5o7+9IWwMjp3oAzdObzfEmoMORFHHF+PJ/rWhcMHv7eLrjd&#10;I34dP51n+HAr2E9+eDdStKM/3ei/oKvWLrdTT3K8oWCIQcggdT+ZqF1ZhUavyora8vlW9vfKNxtZ&#10;lc467T8rf+Osfyq4DkBgcg1LdxCe1liYcOhU/jWZo0jS6TbmTl1Xax+nH9KIdjWD0L3sO/NGAf60&#10;7I/qaTsR2qyhOv1FYfiLw1Y+ILJobuEFwD5coHzIfXNbvBxu7dKaapOwHiek3GoeE/EFx4U1ORns&#10;r3KRM33ctnaw9Bnr7161oENzDo9vFdDZKi7Sp5rzv4x2IUaXqiKPMil2fh1FeiaXqQuY7SNkfdJa&#10;pMz4+UkgcU27o3dSThyfM1Tz069xSYyODx6UnXj8Kcp5+lSYDeMfrT84HOMn1oHHHrS8YwD+nFAD&#10;ec8dRzWRcyfY/ElhP/Bcq1q59/vL/I/nWv7DH9Kytfi3aW0qgmS1dZ0A9VOf5ZqZITV1Y3+3XHFY&#10;HiWIC2t5iuQt1Gx9OM/41tWs4uLeOZfuugYfiM1l+KYWl8P3W37yLvH4EGlSdppnNUXusi0ZfN0O&#10;2R1+VoxkHpzWmqgDbiqOi4/sSyJ4BhUkH6Vf9j0zWjfQ6F3Eiijj3eWAMsWOB3p3bFG7Ptj0ppJx&#10;ywz3wOtDb3BJLYCQBk9qxZGn8QvJBbySQ6ep2vOn3pWB5Cn096guriXX7t9MsX22kRxd3Cng/wCw&#10;p9fU1dub0WnlaTpMSmZVAJH3IF9W/wAO9Zt3egpPsZ8VnFpfie1t9NMsivG32tWcsEHG1ue+c10M&#10;08VunmOSPQdz6YrKs0WxDw2Y+1XjtumkJ7+rH+lXbez2Si4nfzZiOWPRfoO1bRhaPvk8zekQghmm&#10;nNzcgAg/uo+yj1+tUvFYz4ZvVHGFX/0IVs454571j+KTt8NXwP8Azz/qKHK7KUbI0Nc05tT0Ke0V&#10;dzuvAzjJ7VzyL4mOE/si3QJgZ+0Dnv2FdpGCI1HXin0p0YSd2RCtKGiOMFv4nJLHT7PB/hNweP09&#10;6QweKi2P7PsAOxM54/Su0pc1P1el2L+szOLSz8UFQDb6epHcynn9KpXmjeLtQje1YWMVvMrRuwYk&#10;qCMZr0GimqNNO9hPET7lbTrZrPTba2Z97RRKhbGM4GKtUUVtuzAMD0oooosAYoxRRQAUUUUWAKKK&#10;KLAFFFFMAooopAFFFFABRRRTAKKKKQBXPeLdLvNRs7OTT0ia5tblZ1WXocAj+tdDRSGnY5iCTxYW&#10;VJodPTj5mDNz+lJc2viO7heGRNOMb8MrKxBFdPketIaBXOM0fRPEWi2P2O0bT1iDM6/K3Vjmry2/&#10;itmG68sFHfETf410xIx1pAeabd3cadjmP7C1e9uYf7U1CGS2ilWURxxFSSpyOfrXUDvzmjcPUUtA&#10;N3EPWloopCCijNIelAC0UgpaACijNFABRRRQAUUUUAFFFFABRRRQAUUUUAB6VUvv9VHz/wAtU/nV&#10;uqWpsBbx5zzNGOP94UAVdXH+l6Sc9Lr/ANptWjVDVB/pWmcjH2n/ANkar1clX4i47C0UUVgUipNY&#10;QzXsN2+TJFnbg8ChL+3e6e2Eq+cnVO9WzWXqOkx3jCZCYrlPuyL1p3vubQak7TZo5HrRurHs9Rli&#10;uRZ6gAk54Rx92Qe3vWwBmk00TODg/eDOaZIPlPPapAKRhkYoW9yDlvCZMVpe2jKFktryVWGOoLFh&#10;+hrocCsaGNrXxfcohwtzAshH+0Dj+orZrfqaLUTByT0zRjgdqCaX+HNaFCHP4UoBoHIpMHHOB6Ug&#10;FOccDJ9K5zxlFIdNgnjI/cTq5PtyP610X1rE8W8+Gb4gZKxlh+Fb4eXLVTM5x5lYb4UjZdDidiCZ&#10;XZ/zNM0LwyNMvb3ULmX7ReXMhJkI+6vZRVzw4uzw9Y/LyYlOB71qbsA9PpUSb5nY6K8+apKXmUNa&#10;KjTZc8L8v/oQq80iIhdiFAGSTxiuR8ZeLNO0+wktEkFxfMVCW8XzEncDzjpWNHHrfi3Vhaa1I2m2&#10;Rj85LOLhpVzjlvb0pWMVqa2peMZLqZ9P8NW5vbtTteYj91Gfc96w/CzWT+KDBrUxvNeLuN7nKIAA&#10;wK/UH9K9BsNJs9Mtlt7SBIowMEKOvua5FPh8un+MbTWdMlCRK5MsT5JweuDQth9TuxwBgDPtThn6&#10;imgZbAxnvSjOPap1AXAoxnBwcfShevtVHU9UTTUh/cTTNLJsRIRk59+lFmMvfXilAP51zEXjS3l8&#10;4iwvAsE3kysUGEb3wa6dW3DIPFMBen1ox1Of/r00g5zS555oAM008HFL0PHT1o4PPegCOTO1vXFY&#10;fhyaOHS57iVwimeRmYn3rT1TU7PSrN7m9mWKJRklu/sPWvP9F0TUvExd7ySS30IzNJHbjIeUE9/Q&#10;VS+E1pyXspL0L2r+LdQ1Zbi38OQSeTCp82/YZUKDzsHc1q+HvCukW9st5tF7PPiVrib5mY9cjPSt&#10;23s7PT7VLaCKOKFRtVF4FUtS1jTfDWm7piFUAiKFBlnPoBRfsY3Reuru00y1aa4mjhgUZJPArl4d&#10;b13xDfxtpFsLbTA2WurgYZxn+EdaZY6Fe+JLxNU8QqUgVs29iDwo9W9TXaRRJDEqRqFVRgAdB9Kk&#10;drD1zt5z+NITxnrjnFLnNV4b6Ce4lhicO8RAcDtQCT3Esrs3lv5ojaMbiu1xgmrO0DtxQOme2cYp&#10;QeetIHvoJ7npR0PJ607tnvTeP/1UCFBHfrRn86UAfj1NGeMigBOnJ6UUvfJoyR260BYTvjvSik7Y&#10;pQwx9KADP5U0cDig4POaXOBxQAg5P9KMGlx69aD0piuUNUEDadcC7yIAhL4ODxzXB6at3rt82lyS&#10;GTTrVxcXU/eRj92M+pHGfpWt4u1C6vrqHw7pTZupyDOcZEKZ5Lfzrn/HusW/gLwYulae2b283Kr/&#10;AMWMfM5961VuWy3ZFm5XOa1aU+PvinHptuQ2m2JEfHTA+834nIr3OCFIIUiiUKiAKqjoor5f+Gvi&#10;h/DviqF5STbXZEUxPXBOA34GvqNHBVSOQec1E0asfg/iaCMduDS5BpRmoExMEUmPzpw70EigBBkH&#10;ikGB05paMflQMTAwAe3SmkjPtT+1GBn3piAcgeppCOcfrRjOaQsM7QaAE7E+lcvq8TaNqi6nGAbS&#10;ciO6jxx/vfyrqccc/nUN5bR3drLDMoKyKQVNVF2NqNRQl7yunv6GNbSDSL2NFO7T7kjy2J4jYjp9&#10;DW8o6euOtclp6b47jw7fn5o8mCQnqvYj3FXbPXI7K3ltdUlWCe1AVmb+MdiPXNazXPHm6rc56tP6&#10;vU5H8L2Na/vI7K0eeU9AQo6Fj2A96o+ELRrfRd83E0srs4PO3BOF/ADFQadaXOtX41S+jaO1j5tL&#10;duCP9tvf09Ks6TeC30GW6mYACSVgfX5j0rGzcGl5HPWmlJI8W+L2gyTePrWKwj3z30QLKp7g4x+X&#10;869J+FcrHwXDbzKBcWskkMo75DZA/I4/CuZ0xZNZ+Itzq14y+TpkRaSTPG89vw/pXX/D+BxpV1fs&#10;Nov7uS4QY/hJ4qm+X3F0N4Nygm0dcBxz09aCOg/Wl/Dij16n0qLloz7wY1PTuMne/wD6Af8A69aH&#10;071RumX7fYA/eaRwv/fDVdPoKAF9h0PejAP/ANehc5xilJyM9/SgBO3AH4UoOPpSYPNGKQAfmHr9&#10;KzNcndLDyIeZrlhDHjqCep/Ac/hWmcjkViWpGq+JXmBPkaaDGPeVuv5D+dKbsgbsbIsgmmfYY22K&#10;I/LBA6cdalsrSOytY7eIHYigDNMW836nJaCM4RA7P2BParXSs5NpcrOaNnqRzHZGWz0FY+iZ/si3&#10;YjG5S35n/wDVTvEV68Votpb83V2fKjXP3R/Ex9ABVuCJbeCONRwihQPYU6aa1N4KxJxkbjyf8/zp&#10;SSOnWjr15P0oHXB61oUJj1J5o4x/nil68cU0nbwcmmB5b8ZXJtNKt0PzvOT+GMV6DpTxxWdrabx5&#10;8dum5M8gYA/mK8s8S3X/AAlHxSs9LjkV7a1kRXAzxjLOf6fhXpGj/wCkaxqd1jADLApx2UZP6mqS&#10;902jG8W30RvA+5ye1GPpmk47EUA5FSYi/QCj2FGeKO/FABg59CaiuI1kheNud6kH8al5z701h/jS&#10;ewFLwtN53h62BzmLdF/3wxX+lad2gltJYiMh0K8+9YXg8NFbajbEECHUJlGfQkN/Wuif7pz0rHZm&#10;LWpz3hqTzNBtFfO+JTEwPcqSD/KtjOOSefSuUsdUj0bXNWsrrelv54mjl2Equ4crx05q42tS6ltg&#10;0WHzmJw08gKxpjvnHNdFTRlQkpK6L99qDRTLbW0Ynu2wQnQKPVj2FV30jVLuLbdaksSMfmSCPHHp&#10;uPNXLGzj0y1ee5lVrgjM854z/wDWrmdb8ST6hOLHTyViYlS/O5x68dBU04zqvliiJ1Yx1ZpyX8Fn&#10;AdP0vZFFENsk/UIfQf3mNLptg/2fEG+CNzukkb/WynuT6ZqxpejQWlvEWXfIADuI4B9hWuMdMVr7&#10;tPRasIxc9WQQWsdvHsjjA9cdT9am4+gNLjPfvzSZJ5xxWbd9zZK2iHA8Yx+NYviw7fC+oHGcRc/m&#10;K2jxxWP4pwfDGoAn/lkf0oW4M0NY1RtJ8PXGoLF5rQxbwmcbqyYNc1+4jWQaRbKGG4BrnnH5Vd1/&#10;5/CFz8o5tx19KSEDyI+T9wV0xipXuc1ysdX8Q7xjR7Xb3b7V/wDY1J/a2vCTH9l2ix9m+09f/Har&#10;6zq0GjabLe3BJSPoo/iYnAFU/N1lNMN8UieTZva0Ufw4zgH1q+VBc0Tq3iIMcaRaY97rr+lMbWvE&#10;ajd/Y1oVHXF3z/Krdo7zWsMksexnQMy5yAcDipeNvOAOKPZxFfyLuj351TSbe9ZBGZk3bQ2cVerG&#10;8KKE8MaeoOQIh/OtmsQEyPWlzWFrOrX2kWc949pA8EfI/ekM3OABx1NIL7XbnTlkg063ilkXcokn&#10;Py59QFpoDdyKXNZWpXtzZaBPdFB9rSEuETkFwO3rXNW/jE6ncWFxZpdyWiq6XLRw4G/AxwffNCGd&#10;1mj8DWD4c1efVFu3uY2iK3DCJHGG2DoSKx/FfiTUNHeO2truy+1TttjjYcgerEnAFD0EtTtqK4jQ&#10;b2fUdcWM6zcXZt0DStFEBbk91Dd67fPNMAooooAKKKKACiiigAooooAKKKKQBXPeLHuWs7G3tLl7&#10;d7i8jiaROoBB/wABXQ1ieIQoTTmPa+iI/OkNFNPDerKiqfEd5kD+6tKPDmpZ+bxDeH8F/wAK35Lq&#10;CBN00qIB1LHH86zZvFGhwH95qdsP+2gNHUXOUH8Nai42nxBeYB4wq/4Up8Nag5DPr97xnptH9KU+&#10;O9A3FY7xpSDg+XEzc/lSnxpZsR5NpqEuRnK2xx+tO402zN1LT9S0S4tb9dYurhWuoonikIKlWbBr&#10;thzk4xzXB6x4l/tSDT1j0u6FrLew4ncAAfOPeu8FAn5i0hIApajk5jb6UgI2vLdHiVpkBlO2Pn7x&#10;xninS3MMIBklVcnaMnqfSvGtW1nVbWfRrW1jd0dnCZGGDfMp2/gRXRWGqW9vfX4vbK9uZReJFbq6&#10;hjuKAgdcA1SjfUHoeivIkYy7BRnGTSfaYAMmVB/wIVz3i7fL4cTZmORpocAj7pLjg4qEqEypCE5P&#10;S1Y96kDpYbqC53mCVZArFW2nOCO1T1zvhS2a3tr4sGBmumlAMezAIAHHpxXQ5oYC0UUUAFFFFABS&#10;DOaWigAooooAKKKKAA9Koar/AMeqf9do8f8AfYq/VDVdwtE2jJ8+P/0MUAV9YIW60vPe6x/441aA&#10;6Vma0f8AStKGCR9sHP8AwBq0s/5xXJV+ItbDqKYsquu5WDDpkUksyRR73dVX1Y4xWNiiQ8U3rTBc&#10;RtL5W4b+u3cM49aV5kiGXYKOmTxRYLle/wBPivoNjjDA7kYdVPqKq6TeSO0tjcH/AEmDGT/fXs1X&#10;zdw5YeagKnB56H3rG1ceTcQarasG8n5ZAvO5D1/KqSvozek1NeyfyN4HAoJqs9/axW6zyTokRAIZ&#10;mAFZc3jHQIG2SarbBh1G8VPKzB9hLjjxfBj/AJ9Hz/30K1c4+mOa4xfF2h3PjEuupW4ijtNm8vgF&#10;i2f6V0aa9pcw/dX1uw9pBXQlYuLNA8Yz0pM8+3pUC31qcYuYcH/bH+NKLy25/fxfXcMH9aqzLuiX&#10;nNKTjmqMmrWMbFXu4FPf94KoXHi7QrRC0upQcdlbd/KjULm7msnxGm/QL9RzmBun0rm7v4jwvPHb&#10;aRpd3fSzHbG5HloT+NOj0TxLrb+br16lvbkH/Q7foRjoxq4aNNlRdndm94Zu1uvDFlOinPkAY78c&#10;VT1TTda1uby0vvsGnkZIRcSsPTOeKg8ASGPQpbFj89pcSRH6A11uAOQMf1p1Pdm0TbW5zCeGNK0e&#10;wJgtlMnmIWmfl2+YHqa6CSygluYrlo182LO1wORnrVTXX8vSZmUZ+ZMfXcK0xj/9dQMUDv8ApSE9&#10;s8eopenP6UnReelIQBevY+tO600e/wCFO6fWquMTv6011BOSASPu+1OBGaRhuBAOAeAR1oQHL+Ex&#10;G766pQE/2lIGyvstdT0GQKzdL0S10mS4e183dcPvffIWy3rzWlnjPekxC9aTkE88Zo6cfnRnnofr&#10;SYAeBnOc1R1TU7bSdPmvbxwkMK7mOeT6Ae5qzNNHbxPNK4RVXJJ7AV5drc+oeLhcarDE50jTm328&#10;IUn7U6nqR3FVFX1GbGl6beeL75dY1qNo7BGJtLJh1HZmrr54blZLb7I6JGjYkUj7y+1c74C8Uv4i&#10;0uX7TEIrq2k2OgHQEnb6e4rZ13XrbQ7ITSAvMxxDEB80jdgBR1KUuV6Gd411W2tNK+yt5kl9OQLa&#10;GH7+/PDfQVW8PeGLl7mPWvEMv2jUmUbYzysAx0A9feqmh2ktprn9o6+n+n3a5icnKxf7C+hruUZW&#10;GQcj2od7aBKnKOrHjAONuD7UE5GcGgd89fWgDH171JBU1G5WzsJrhjgohI/z+VUvD1p9n0xZHH76&#10;4/eyN7npSeJju0gRj/lrIi4/4EK1UQRxKgHAGOKp/CdF+Wj6v8h4PAxxS5APTmo2lSIbndQvq3Aq&#10;t/aliW2fbLfeeg8wc0rGF0Xs5PANHH+NRhg6hoiGB5zuzUgIOBj34pWYrhnj8eaUc8jpTece9IZA&#10;oGSBkgDmgB+cdetBJJ9qQjnrmgcDrTAOh6g0Nzgd/akyoHLAgHBOK5bWPFyx3B0zRojf6i+VxGfk&#10;j9STQB1XXHB6UcZOD0qupuDZqzbVuDGM4OQGx/jXn3g3x9qmq+IJNGv7NWMRdWuIwRgqe49KLB5n&#10;pIYEYOTjviue8R+IJNPAsdPhNzqc4xHGoyEH95/QUmseIXhn/svSwLjU5BgKBlYv9pyOnrVeDSo9&#10;GgeSScyahdn9/cue3VvooFXCN3qRKXKrlfR7e18K6Dc6tqVxumlDTXE7HlvQD29q850vRbj4p+Kb&#10;jVL/AHpp0RIUei9lH86m8V6tc+PPE0Ph3Rtz6dCwTzF4DMP4j/sivXPD2hW3h7SILC2XCoPmOfvN&#10;3NOdlsVHSKvuea3fwRthmWy1AqwUlFlUYzngZFeo6Paz2Wk2tvcuJJ4o1RmXkEgVexxS9R8vJ9qy&#10;u2O7YDGelOHOaacjpjNQTXttakLNPHGSCQGcAkUCZYOQfejOO3FVIdQs55Vjiu4XdugVwSfpVr1y&#10;RQNAeaCQAPTuKP4SPWhRnr1PWgBfp93pS/5zSAHrjqaOCOKYAfX9Kj2ANuNPPJxSDH1PpQAZwORR&#10;nj3o5BpOpyf/AK9AHO+K4vs1ousIVSSy+dj03J3FZcek3XiSOLxHIFSRQJLK2PIKj+/7n9K2PEUC&#10;ahd6bp9xg21xKxdP7wVSQD+OKf4Pd4rK506UnfZzGMf7ueKXtJJX7GtVe2wzXWP5MvRavFPokt6o&#10;2tEh3qf4GHUV5xrniqKz8L2UMeZJIwHZU/jlJO1fzyTXQeNxeaRFNcWZAtr5fKnXH3W/vD6jiuM0&#10;/Rk1HxrZ2EhDWmkxC5uTnhpSMgfhkD867oxp06HtO70PBi51cSqT2itS/wD2Tc2egWPhuD5tT1h/&#10;Ou5McqmMkn88V6hYWaWOnwWkS4jhQRr9BxXJeEYTq2sX/iWUnErG3tQf4Y1POPr/AErtlySPSuBL&#10;S7PZHZ4FJnH9KO9IRzzkD0qgM3UOdT0vHQSv/wCi2rTzzVC+UC905m4ImYDH/XN6vYJ/D8KAF5Pf&#10;FKGGeaQ4zk9KMcYB69PagBd3HHPvSZ49s0DGMgcY4+lIzAISxGB1JOMUmBQ1jUP7NsGdAXndhHEg&#10;HLO3QUtjbroGhEsN0igySnu7k5P5mqOl51vWW1GRT9ktSY7UEcO38Tj+QrVuY2uL+CD/AJZJ+9kG&#10;Op7CpVm9TGrLoP0q1eC13zEmeY+ZJ7E9vwqjqeuSw6gumWFt9ovGj8xixwkQ7bj/AE9qvavfrp1i&#10;8qqXlI2xxj7zuegH+elVNLs2gtjNcYa6nIedx3bHT6DpU/HJyY6cLIjsNLaC4ku7uXz72QYaQjAU&#10;f3VHYVqDqMdfQ/5+tJgDAHSgnnHT3P8An61olZWNRQcnFBOOlJj0pCcA0wFJwP51zHjjxMPC3h2S&#10;+EZeVj5cYH949/oKm/4Tfw957wPqcMUkZIdZDs6cY5615x8RtYXxbqmm6Jol3HcKWIkWI5yx7n0A&#10;GKaQ1a9hnwxt33at4pvRghWALd2PJx+g/GvVPD0LwaPEZsCWXMrjHQkk15jfeHYrK/t/D9uWFrGI&#10;BdXAY4UkknPP8RH8q3ra60oeFopDcTm8VRzvflg1aO1jWcuWny9Wejk8Y7e1N3rv27gCBkj2/wA5&#10;rO1G7jgsVWQ3ALqNphjLkEDrxXMnxNm+kMfnGZ4lgV/sz43hmLcY6hazsYHc7gee1M8+IzeVvAfb&#10;v2+2cVR068gOlmYebHDEDuedSpIHJODWHe6jZzeIQ8eqPAi220vEAQTvzgkjg0WGjrcr3PvWfreo&#10;rp2mSTE/vD8kajks54A/PFR293DZaWLtrmW7jY7o2J+Z89AKWw0mW5vF1LUsNKvMEP8ADCD/ADao&#10;k7aCbsWfD2nSabpSRzsXuZW82dv7znr/AEFajEY6jr60E7Vz2A6etcZYQaj4jtbjUG1We1LyMkCQ&#10;9ECnA3Duaytcy63ZrlRD4uZSAUubbJUjupP9DWozW9hbMxCxxpknsPrXI6Bf3Wo31hcXuPtEYuLa&#10;RgOGKkYI+oqzquoPeak0UbK8UD7Y4f8AnrL6n/ZX+ddMoOpKKXYwpvl5r9yK/ubvVLuOMJw/zRW5&#10;HAGf9ZJ/QVsadpUFhFhUDzMAXkYcsfrS2GnLaq8jEPcTHdJJ6+30q+PvgE//AFqtvlXJE2hTu+eQ&#10;vQZ/OlX3PFJg5yT05JNKOhzg/wBayNwJ6euaM46dqQ5zyP1qhqepw6Xa+fKc87VQcl27AUFQg5S5&#10;Y7kuo6jbadbedcOACcKo5LH0A9a5fWYtS1DRb67uXa2gWB2S3Q8kY/iP9K09N0y4vJxqeqgNKeYo&#10;CMiJe341b8QnZ4b1MjtayH/x01ei2N5uNJcsdX1Y/Wv+RNuCOALXOPXiiFgbeLtlAT+VZ/ia4nPw&#10;6lnhAaQ2q5BOOCBmrFnfW7WEDtNEAY1Jyw9B710U00eY1oYPj+0mn0KGSJCwtrmOaRF5yoPP1roD&#10;qdnFYLePOnlMNwK4OfYeppz3dnIGVriEjBByw55rPTTNEEoljitd6EnhhwfXrirFc24SJbdJOVBA&#10;OCMEZHpTWOEx16HpUP8AaFopObmID3cc8VDLqVoI2P2qAFV4+cen1pvYSNDwsc+GNPPA/cjgVrk4&#10;zWH4PmM3hLTZNuMwj+Zrc6iud7jOC8RPqOseK9H05P8ARdP82STe4yZXQZ+6ewzWlqk2q6dqekIN&#10;SLQ3F15br5IAI2k44+lX9X0FtU1bTrsXckAsy5/dnDHcMdaiu/Dk1xqFhcrqdw/2WYSmOU5B4I44&#10;96Bss+I47X+yZpbiLzWRSIlBOWc8ACvL105tO/s2wfTJg9pcNPdBGOZIgo3N16ZY49cV69e2rXIQ&#10;oyrIhypZcgH1A9ahsdHgs5JJmLTXEow80g5Yen09qNhGX4VtYpLY6kLSGBJhmAIcsIj03H171wfx&#10;Gm1O68RLpsdrZSQ+SZnYAlyignDEfdHXivRrHw7Hpl/NNZ3c8VtIp/0XOY1PqB2qC+8JWV3p1zbi&#10;WWOa5Hz3IP7xj7n09qGhq3U4fwtcakjWNxZ3tnYR3SrINOaNlR1J5KseMgV6yP16msZfDOnnQLbS&#10;JozJFbqFRifmGOhB7GthECIqAnCjAyabdxDqKKQnBoAWiiigAooooAKKKKACiiipADxXNeNLWS90&#10;m2hjnaFjeRfOhwRzjj866U81znjWaS00EXUa7hDcRO+OoUOMmga3M2DwZbR66v2kzXkDQZLTyFhu&#10;3en0roE8PaTCMx6fbq3qIxVJfGehsN32w/Uxt/hTv+Ex0THF3n/tm3+FAbM5HwmNTj8dappszp9n&#10;t3aVx5YG7OAv4YAr0vYCpwMewrlE8UeHIdTmu1mcXEqKjsIm5Azjt71Y/wCE50PnE0px6Qv/AIVT&#10;13BtjtS037JoNvbIC4iuomyB0HmAmujH1ritU8VW2rWy2uk+fLdNPHiPymXgMCckjpxXar0/SgQt&#10;RynET49CakpCKkDx17RrmLS9R1G1upPs00iGOONvki+fnnuSf0rbtLE2ej2F0POKT6zFLGZvv7D8&#10;oJ98V6HJbRSxmN0BQ9R60kltDIiK8alUYMox0I6UX0QPUx/EMDXsFpYIWDSXKMSOyock/pWBLcWs&#10;mtmK31N1iswfNRpjmVyOFB7AdzXdbFL7iOQMZqE2VsFdViRN/wB4qME+9AGN4cubC986e1S4WcYj&#10;mWcnK+n4GuhxUSQxxMSigEgAkDrj1qXOKbdwFopAaWkAUUUUAFFFFABRRRQAUUmcGloAKz9WbFpH&#10;zj9/Fz/wMVoVQ1VVNom7OPPi6f74oAqa4f8ASNL7f6Yv/oLVzni3VbjSbtmFzfeUI/NdbdEIReB3&#10;9zW9r7EXejD1vV/9AasvX9Km1XVmtk8sCW02sZF3LgOK55pc2paOR0LWL6KFreaTU3dB50m148Kj&#10;MSDxXVeIJLq4utN0uFpUgaRWluWAPOCVHoeRXL6Z4VudEsL2Wd41kleSFFWE7mHbnJ4rs/EFjJe2&#10;en26SSRZnTc8Y5AwfyrJ/FoU7bnJR6lL/bt3NPrE5ihZreOaONcs4UEr078gV20qzjSbdJInukbB&#10;m80gOoPf61z8Hh+cX9/ZQWwhtYJUnt5mP/LQAdPbrn61v6gL680ZLdomhnuCI5ChyEB6n8v50SWo&#10;M5O/1WO2eaOW2tnfzZWzM5G4I20YwOuK6bQIY5LHULcLsj89gF64DIpx+prMh8MSXiXDtNJb4nnj&#10;+4DuRnz3q9pt/aaTBePdTLbxNL+7Mx2s4CqM4/CnLbQE7PQy08AWCuv9ralc3abvkid9qewxV+68&#10;MeGNLs3uJrC3VEXOSM5/PvUGoa+daWNNJ0qS9AfKzy5SNT6571BPp0sd5b3XiCR7tT2QYigbtx3+&#10;tVGEnubKLntuZlj4FtZ/sl9Jp8YM92Z5YSMBIiDhfwGK35vAfh5+unRg+qkit+G5hljDJKpUjPyk&#10;GpSQQMU+Z3G1KO5yLfDvQCDi3lXI6+a3H61xGh6Fp1340vtCvLO5LRk7GSdgqqB3+tezDjHQc1kW&#10;Ph+2s9evtWB33F1jGf4ABjFaKVhXZmJ8OvDiYLWe45zlnY/1q/aeE9Ds3zb6bbhgepStzsPSkwSc&#10;dKkd2UbjTIJWtyqCPyHDx4Ucdqu7eABn3pcZI9RQRnnsKQndnLWKppXjK7tRhIb+ITov+2OGFdSB&#10;z6AVy/jCGS3gttYtwDJZSiRuOqH7wrpLeZLmBJY33I6hlPsa2q+9FT7lSeiM/X226TIcceZHn/vt&#10;a1ABkn1rM15Q+lsHOF8yPP8A32tag6+tZCCj69Kcck8Uin86AExjrRg596XPtmgj0NAgUYowMcdK&#10;XGKTt1/SgYc5xSA85xyec/0oNHXk9aBBg4pD6e3Y0oyQa53xbrh0rTRFarvv7s+Tbxjux4z9B1po&#10;ZjeIbmfxPrH/AAjenuy2sRD3twvQD+4D61X1bxivgrXLXSZtPB0uWNRA8fDAjg5HQ+tdP4X0JND0&#10;lYSxe5k/eTyN1ZjTNf0PSL9ob7VYkYWmXDM2AFxzmmnYBst1o+mWT675awh4xyF2mTuBj1/xrN0D&#10;S7rWL3/hIdZTbM4/0S2PIgT1PvWT4b0ebxHerfXkrnRrSRvsNu6/eGep9R6V6OiqqAdsdugoYEF1&#10;ZQXsBimiV0z0rBuNNutEP2rTp5Hgj5kt3bcCO+K6bO3gn8hVK7uWL/ZoQrTsM89FB4yacLt2Nadd&#10;09HquxNaXKXtulxCxKOMgmrGQOAc1zPhV1s0uNMZz5sMrEBjyVPOa6XORjNKSs7CrU3CbRh+J5Vg&#10;s7eRyAq3EeSTgDmub1fx7cXUz2fhyJJmQNvu5AdikcYUfxGsT4oa9Lql3H4a098OHV7hx6kgBR+e&#10;a7bwt4VtNC0+BdiyTBfmY9Bnk4/OndKI5v8Adx+Zw9r4N8Wa7cSy6zqTeUThUkYgYz12jp06Vf8A&#10;+FRwLbgLqL+cDkOVyP516PKZI1zGm8jqCcHFVzqSJxNDNFjuVyP0pqMnqjnc0tzzCfwb4u0GJZtH&#10;1F5An3kVj83P908VY074oalpk/2XxFpki7BzKikMPcr3/CvToruC4X93KrnvjrUN7pVjqKlLq2jm&#10;BG35lH86l8y0Y077GZB438PXOntepqcCxIu5t7gMB9PWvL9Z+KseqeL7BLIOun2twp3E4MmSBnHp&#10;1rX8TfB+C9heXSrgxSdRC5+X868c13wzq3hm9C31uR82FIOQ2MHrWigmtB6H14rAqCOFI/SsvWPE&#10;OnaFD5l1ON7fcjXl2PoBXkcXxevb6Gz0q0gGnuyLHNeTnftwOSAPpXoHhjQ9HAF818mq30gy1y7B&#10;sfQdutZtJbgyER+IPF2TKz6RpbHhR/rpVPr6V02kaJYaLbCGwgWMd2IyzH1JrR4BG3r9Kydc8R6Z&#10;4ftxNqNwsSscAAZZj6YqbgaxO0cn615/dW9vea3LbeGVEF8rlrm8UfKueq+5p8Otal4zLQ2QbTNN&#10;/wCWksh/fSDP8I7CtU6n4b8IaclulzDEOyKQzO3qe+ad0lYXkX9I0ex8P2bMGy5G6a4mPzOe5J9K&#10;8q8XeLr3xdrP9ieHy5hYiJ5QMbvp7VmeI/GuseOdU/s3S4nh05c71Xq4HUsew9q9T8D+DrXw7p4n&#10;+WW8mALyEdB1wK0V4xuDSvruS+CfB1v4U0tYziS9kGZpiP0HtXR3FzHbsivuAYYBxwPxqwAD0/Ok&#10;ZQwwwBHoazTV9RSu9RkciSrmNgy56Kc1IBg5BqhNpyeZ5kDGCXruTofqKje/ezQfbEAQnHmpkj8R&#10;2rTkUvhZKk18RqHn+ZrI1TS7Odbi8nhSWUW7RgsM4HXitRHWVd6OGUgEEVXvkmmspkg2eYyFV35x&#10;k/SsrWdmaKzOb8I6RZSeHtHuvJQTQpuV14POep711x+9yBkdqx/DenXWk6Jb2F08TvCCu6POCM57&#10;/Wtc4Le9DACe/QetLjBJ65pOhz1NKPrjsaADk/Sjjt1qMSKZDHvUsBkjvj1o81GkaNWBdcbgO2aA&#10;JM8jH50n060ZGdpI6evNMMqCQIzAOecZFMSHn1pMDHPSkJ4z3rL1HWktZha28L3V2wysMfb6nsKV&#10;xiXcYufEOnxry0CyTMf7oxgfmW/So9MUx+LtUT+BlRx75q7o1jPA095esrXk+N2z7qAZwo/Oqtlk&#10;+Mb/ANoY6zTvc1ou8Z+n6ozPiLOINEgdsFBOCwPcAE4rhtGeW18E6hqiL/puu3Ziiz1wx2/pzXTf&#10;GGcW/hNHIHMu1cnqSDWba2qGTwTpCNlIUW7kwc/dAbP5muicl7GEfU4KNO1Wcu9j0HRtNj0nSbax&#10;hACQoE/Huf5/nWgFPXP4UwccHr2/z+VOIO7rj2rM6hcetIeBSjPegnnpTEZ19xf6aDzmdhn0/dvW&#10;gOTk9azdRz/aWl7R/wAt2z/37etIDPHegYDjik28kdAeKXOeBnjvS9e3B/lSATG45wfXFZGqSNqF&#10;yuj27YZxuuZFPMcf+J6fnU+q6ibKDEUfm3Mp2QxDqzf4CrOkaeLC1zIwa5kO+eTH3m/wqJS6Eydk&#10;TAwabZRoi+XFGoREX8gKdeXkNnbvcTOEQdSep+lZ1xqVtue7nkVbaA7VP99/Yd6hhiuNTnF7ex7I&#10;l/1Fu3b/AGm9z+lJw6GUfedxLK2nvr06lfDbj/j3iz/q1PGT/tGtcY+lCjjPalxVqNjZDR97pQcH&#10;K/nSk849aCBnnpVDAg9unem9eOo96cefx601uAc547UAfPvxZ8J3Gl6xLrEA3WVww+bP3HPUfzrY&#10;+HukLoWjrqskIl1O+OyyXHKr03fr+lSeM79/GXjFNDhfGm6exknlB4yPvE/qB7133hjThLnUpk2A&#10;qI7aMj7kY4H54rRbXOunBKLqT2X4spR+HbmS51C2a6HlzrG9y5iJMjAk8Ht0FMhi1v8A4Q424021&#10;UeUVGZW3EZ6429fxruSBg4xg+lAXAHp2rNs5pScnzMzrm7FlZRMYZHkZdqxoOScfp9azJbOXTxp1&#10;1Mju6XLyziJN2C6sOnoCQK6QqCcY96XIPbmi9yDEvLiW+8O6iy20ifu5FjRhhn+X0PTkn8qWO+uR&#10;HldEmAK9dyD+tbWOMYGDRQgObty8Gh6fcXEDIILkl4zyUXcwz+Gc11ikFRgjB6c9qqSRrMjRsAVY&#10;YIPcVm2t4+jutpeFjaZxBcHoB2Vvp61nNX1JlE3z0rmbjwpM00p0/Vbiyt5mLyQxjK5PXGeldIrh&#10;gCpBBGeDmnd81nczucve2Vt4esNOaIlYLWX52buGzkn8TVPwbA1xYLqk+DJOCUI6hSST+ZrptX06&#10;PVdNmspMBZFxn09DWB4WnFnpTabclVm08mN8nHy5yp+mMV20pr2Vlv8AoZRpt1bvb9ToxjPNJwD7&#10;d6yJ/EljGTHBvuZc8JEufzNRA63qJ52afEef77n+grPkfU9NUJLWei8zXub22to8zzJGv+0wFQWe&#10;qWOoyMLScS7OTt7VTXw3ZO/mXIe5cd5Wz+lacFpBbJtgiSPPZRih2QpexUdG2/wIkvI5byW2VHLx&#10;jJJXj86zotNmv9Ye8vlxFCxW3iPIH+0fetvapOehpwGM5PWlcUavJ8I0D5cVneIwG8N6kOg+yyf+&#10;gmtQAkYyuKzdeQP4d1JSOttJkH/dNNGRZ0iKK68N2Uciq8T26AqwyCNoqv8A8IboDZzpsHPtU/h3&#10;934Z07celumT+FW11SxbJF1BwcEeYOK0djnu1sZ//CH6DjH9mwYPtT/+ET0TJP8AZtvk9fl61d/t&#10;OxJwLqDP/XQf404ahZk8XUJ/7aD/ABouhczM0+ENBYKDpkGB0+WmN4K8POwJ0yDI6cVqf2nY5P8A&#10;pkGR1G8f40h1OwBAN5ACeOXH+NO6FzMlsrKCws4rW2QJDEu1FHYVYpkUiSoHjcOh6MDkGn00IKOl&#10;FFMAxRgCiikAHkYoxz1NFFACYpaKKYBSEAnNLRQAUUUUAFFFFABRRRQAUUUUgCmuiyLtdQynqCM0&#10;6qWpapa6TAk13IUR3Ea4GcsckcD6UgRP9mgxjyUx6bRR9mgxjyU/75FYTeNdIVQ3mTMD02wv/hSL&#10;410ottzODnr5Lf4U7eRVmb32aDGPKT/vkUgghHSJB/wEVht4z0tfvef1x/qGqMeNdNJI8q645z5D&#10;UWfYLM6NIo1YsqKCe4FSYxXMx+ONIdvmM0QHVnhYAfjXSqcjNMli0UUVIBRim5x1NGcigB2KTAzm&#10;kz6mgMCcZ5oAXFBUGms2BywFCuGXIOR60APxRTc0ZHqaAHUU3IzjPNOFABRRRQAUUUUAIQDS9KQ9&#10;aUdKACqepgG0XPaWM/8Ajwq5VPU32WqH1mjH/jwoAoa3F5t7pH+zdg/+ONV+UrDG8rAYRSST6VV1&#10;YgXWmMeCLoDj3RquTRiaF426MpU/Q1y1fiLWxxQ8Sa5NEdVj0uB9JUFsF/3rIP4hXYWlxHe2kNzF&#10;zHKgdcjnBrjf7L8VQ2j6LC1o1i2UW5bh1jP8OPXFdlYWaafYwWkedkSBBn2rKZXQnxjtUc00cETS&#10;TMqIoySxwMUy9u4rK1luJm2xxruJzXJafYalr0y6hrkirag7oLKLIUDsX9T7URjcErl6TWb/AFZm&#10;j0aAJDyDdzAhf+AjqaLfwpYidbu+3X13/wA9ZuefYdAK3EjWJAqBQAMYAxgU48DgZrZKxqkkMiiS&#10;KMJGAFXjaBgClkRJEKuqkHgg96cMjkUjDIBHWmVtqZL+HdPZiVjaM552ORVWVLrQisyTSXFozAOs&#10;rcoPUV0IwOcVma9t/sa64/5Zk003ezOilWnKahJ3TNEMJFUryD0NL16ce9V7Bs6fbseP3YP6VP0p&#10;dbGElZtCk+g+Wl6DH60hPGT+IoBGMZytMkXHejPejp1/CkP60DIbmBLq3kgcZSRSrDGeDXOeE7yS&#10;3N1odzxNZMRGT/HGehrp8ZIBHfr6VzPiW3msLi31+0iLTWxKzIP44z1/KtqTTvB9Rq70NTXyBpLk&#10;jBDxn/x8VrL+lYN3cxat4a+027ExyBGUn2YGtwZz71nJNaMkceeKQfzoz+tGf/rVIxenSk69Ogop&#10;QfwoEJinE8D35ox370ZoGIcdPSkxS9ATTSemQcdjQIZcTRwQvNKdqRqWJ9B61594dv08SeMptTu1&#10;ZY41KacjDAKjqw96t+KNQm1/VI/C2mSMAx3X0q/8s0/u59TW7a3OkafKNMDpDJZxZVXXbhMdQe/v&#10;T6WA2WkWOMuzBVAzk9B/nFcTeXLeNtUGmWjyLo1u+65uAOJiP4B7Uk9zeeOLk2tm722iRnEs68Nc&#10;H+6PQe9dfp+n22mWiWtnAsUCDAUfz96NgJ4II7aFYYUCxoAFAGABUh9aXv8ASkGBk557igBksixR&#10;NI5wqjJqnYRORJcSDMk7ZH+yv8I/KmakxuJIbFPuyndIR2Udfz6VogKqgAYA6Vp8MfNkfFL0MrVd&#10;H+2Ot1buYbxB8ki9/Y1nTeIrjTrO5GpW5ilhhZ/MXJRsD9K6Zj2x0rkfH9wI9HghaMzLPcoroByU&#10;HzEfpUJ9zq9t7vJNX7HEeBdGk8R2l/rMwU3TyAqzZ5bIY/0FexwrtiUMOQK5HwRHcJZLcRQxw2Fw&#10;XlWLHzJzx+ldeH9wTntSl2JnJ8qj0HHk4pvfB54qtdalaWab7m5iiHcu4Fcpe/EK1Nw9to9lPqk6&#10;jGYR+7B/3qaT6GR1Nxp9pO254gH7Mp2n9K53Wtei8NIZP7WhYKP+Peb5nP0xWalh4v10Z1C9Gk2r&#10;gfuoOXA+vanQaV4Q8Lo0t5cx3Nz94yzv5jn6CtFNrR6mbpJ67GRqfxG1u5t/+JXpLWkb8fabsZHb&#10;JArodJ8E20sf2rWLltUnlKyZl5VTjsPSqH/CSv4it5ILXwxPNbc4Lnap9+nFT2sHiXS9OhW4mKWZ&#10;OWiiAeWNfTcatRUkuV6kSqSg9dibXPCHhfz4Gu7JImnk8kSRHZtYgn+lcBr/AIITTLpT4X1iV5GO&#10;Gt1kJIPbBFeoHw7o+u2cRmee7QMJN0kzZDfTtW5aaZaWMYS2too1H91cGspXi7M1jK65kzxnTr34&#10;m2kMiRiabb8o82MNg+tcxqPhLx3rd8by9truWbdwWPT6DsK+lhGPYCgxjipTsac1uh832nw/8cCQ&#10;yJHOrsCCTLj+tTr8KfEkq5uUkad2AQ+ZkDn5ix/KvorA4x+VAGOTzT5rBzM5Lwx4HtPDuki1hAae&#10;QqbiVurDqQPbtXWINox2Axj0p3TpQB68ik5O1jO2txQD0/z/AJzSMMD68VVvNTtbJgs7Mmej7cgV&#10;GNX0+QfJdxf99dKapz6ITnHZsv8ATn1pksSyIUYBlI5BpiXUMygpNG3uGBqTdSUZJ3GmmZLq2jSF&#10;0BeyJ+ZB/wAsj6j26VqRuJUR42DBh1FOcBgQwzxWPGzaTe+TISbSdv3ZJ/1T+n0Na29otdyP4evQ&#10;2QME0vbFICMcUgwDWBsLjt1obpkdD0pxJ6dKY2HyP0oJOTl1G5i8VLbNNZzzLA0rJHHtkC5OF+9y&#10;f8KdpurzyeIdQU6ZdrxEGyBgcHk80klhaabr88yae9wUhibKjc+4u+Tn6YosNXkTVr6WTTr5I5tg&#10;QmLrgYOaoBNa1DVrTU5pYoLfyYbKR1cyEnqOcY+lY1zdXWpXrN/bKbUtiWxalWU7lOBz1yRitvWN&#10;InvbtG+03DSXA8tUX5EWLgtu9azL+xuY9ZivJomljgn826MKlRt4CgDvgqrH6UE9To9VvLizsba1&#10;hbN7dMIUkx0OMlsfTmob2GTQLC3t9LWN9QvJRGJpuecEsx/I8UXV0txqegzFCscsrkbxgg7Tir3i&#10;PRZdXs4TbXP2e8tpFmgkxkbh2PsaynuJmPHN4g0LU7IajfQ31ndSeSxEexo2PQ/Sr+ltv8Y6swJ+&#10;VIxg1UttK1/VNTtZ9ca1itrRvMSK2BzI+OGOfx4q/oiiTWdYnA580R59cChdTootKnUfl+qPOvj5&#10;fNHpem2kYGXlZyPwrC+CQmvfEVxc3DySfZ7baoY5ABI6flS/G+5MupRvuOyGQRIAehC5P86u/AiD&#10;adUnBzwifrn+ldUoqMUjloSvBvuz2tc556f5/wDrU7g8Y5pM/lQMdD+dYmw7r/L6UnTjOc0o5NIe&#10;mPSgDP1AZv8AS2X/AJ+Gz/37f/69X+rHHQ9qo33/AB+adk4Hnn/0W9XiQOSP8KAHDke1QXV3FZW0&#10;lxOwVEUk1L0zk4FZNsn9uXv2hwTYQNiNT/y1cdz7DtUydkJuw/RLOaeQ6tfRlLmVcRxE8RJ2H19a&#10;drGqRxn7JHIAzHEhXllB7AetSa9rMekWW5V33Eh2QxDqzGs7QdDezLXt45e+m+Zs/MEPtTpxSXMz&#10;nlzTdlsT2Wk7miuL1BmL/U2/VYvf3b3rX7UvHegmmdEVbQB064HSgjt0/rSZP50p5ApDEHJ6YIoH&#10;Q7vrRweOhFHHUUwEPv1rj/iD4oPhrw+7wlTe3H7uAA9PU/hXYjP415N8YVb7XoLuAbfzJA/HA+5/&#10;QGhFRV2ReE/C1zB4Wiu3hZrnVJleZgclYic8/wA69ZiiEMKIq4VBgewrPN7FZQ2EMUDvDNtjXYvC&#10;jA6+2K0+M8cZ7VT10NZzlKEU9tR2MD+tGce+f8/4U0ZPQ8ilz/8AXqTAXpyOlHTvijjpnAo9h0oA&#10;Mnsc5pBgDjr2pRzz0+lJnvnA9AKQCgjOKZNEk8RjkQMh6gjOaUkZ5/OkLeWC8mFA568UDMlrObSb&#10;kXVpLIbNVxJbZyAPVfQ1uwXUF0qvDIrBlDAA9j0rm5r+51l5LfTf3dvyHu2XP1Cjuak8I2Q077da&#10;MC0kE20SN951IyPyyRUzhYqpRUFeW/Y2ZPtx1OPYIvsgX5yfvbq5zxHZpa65aX7qPslyVtrpSMjk&#10;/KfzrsPcVj+KbX7Z4dvIx98Rl0Pow5B/OinLlkmYOT6dCe3s7e1XZFFGg9FH+ferH0qhp1ybrS7a&#10;dSC7wq3PrioLXWftAYG2mEkbFGULxkd63UJSvYbrbOT3NXvSjkms59VSGNpHtZwqgkkJ2FN0bU21&#10;W2Nw8DQoSdnPDD2/Km6MlHm6EqrBy5VuaWOfcdqX3PX0o4HqfrR075asTQUHH8qz9bx/Yl+D/wA+&#10;8n/oJq+OR6k1Q1o40O/J/wCfeTJ/4CaaDoNkQr4JKxMVK2Pykf7lUdP8NaQ2nWrSafbs5hQsxByx&#10;x1rTQ7vBoz3sP/adSabn+zrX/rkn8q6YnFNszz4X0UYb+zLbp/c96B4a0RWz/Z1vlWJxt962m+4O&#10;MnH9a5LS7l/Et1qF08ki2cE5ggRHK529WP1NWkRd9zT/AOEX0QEH+zbcEZ7Uj+F9FZQP7NgOTxxy&#10;Kq+HtUnk1XVNGuX8x7F1KSEcsjA4B9xiuibhCMUNC5mt2ZfgqF7fw6kLNuCTSKD7BziujFYfhRSN&#10;DGe80p/8fNbfas3ub7swtX8V6bo7SJM5aZGUNGqnIB7/AE71JbeKtHvLuK1t7xJJZThFXPJxn+Vc&#10;F45sby7n1gWZaJk2SmQrhNoTk7v0x71U8LaXfaJqOhPeiXY7GRpSVMfMZ79R2600rg9j1DVtbtNH&#10;MP2nf++LBNi56DJ/Ssux8b6Vf30dvFIE32/n5fjHPAwap+NYTdXGjqkiruafDE8EeSTj8a83trzP&#10;iG31OyFzFJM4hcLErbUZMgqD9MD2FTHXcD2211Wxvp5oba4SWSLHmKOqg1R1XxVpujwtJdebtB2n&#10;bGTzWB4G1BdT1rVrlImVTDAis4ALjB+bj161i+Otahj1+KKHUnW4hOFjeENDDxyzccmi2tgO807X&#10;W1CcINPu4EIzvmUD9K2a858PavZ6fqfm3P2y6nuyFF+VPlyA4wNvRf8A69eijtQ0AtFFFCAKKKKY&#10;BRRRQAUUUUAFFFFIArG12COe50gSfw3gYfUI5rYJwK5vxdFeyJpa6fIsVz9uXazDIA2Pn9KSA3xD&#10;Dj7q/lQYYv7i/lXJaNaeJ7ye21C61mL7McM0MUOM+oq/4n02e5Md4usT6fb26kyeUBg89TTBG60c&#10;WQCq/lSN5Ef3to+tcR4X099US3vZPEF5ctEfMaLcNp5IGfyro9b8NWmuyxvczXKeWMDyZSmee9D0&#10;Aq+MHsh4U1IM8akwnAyMk10UBzAhznIBrgW8GWkfhrUxcxO0yNMYpZZCxCgnafyrv4hiJB6KKYD6&#10;zPEF1PZ6Be3FuQs0cTFG9DWnWN4qk8vwtqThd2IG4/CpewHIXN/rE9rcWrakxN1IqRusfMSKBvfj&#10;1bIH0rW8PeI559Zk06+kHzZW1AjKlgo5Y59awPPme4na4jW0jkaJba3ki3EuQFLcHhSxH61Z0SER&#10;a7pN/dmO3uWjkiaJYto3HIA698ZFaabCbOg17VIE13StNe4aNizXDhe6qOB+J/lWNc67v8U6glhd&#10;lJ1s4mhV1JVjubcCPpWveWcMPjHTJiN8swnZnYdgqgAewrJKCPWrrxSsYNvHOLY7R1gxtZv++ufw&#10;qF2G9rlbXvFdxbX73EKsYDpxJhf5fm8wqW+o4/Cs/QvFN9eWOhxPem2tpmED8HeAsWScn1YHmr3i&#10;yWO+1ee0jkj8qfSCTNkYA3k8e5wKoeFrAyXPh+OK9W4tLa0M8kJUEwuYtpGfTLdPaq0Dod9p09m+&#10;kXAsLl50QNmRmLEtgnOa57R57htBsZbppTLJErEm82kg9OMVo6JKlt4D3gAFYnBxjk8gVnSRajpm&#10;kaZYwT28l+8cSLFJCDsUAbiT7Ug1LeheZJ4undZm8hbMAqZ/M+Yv1/IGuwrntKKzX7GO/TfbnEsM&#10;cSoWz0z7V0OKT1AdRRRSAKQ0tFACDpS0UUAB6VS1L/j0UntLH/6GKu1T1Q4sh/11i/8AQ1oAp6xj&#10;7XpgPe6H/oDVpdaztXjZ7rTCBlRdZJ/4A1aIrkq/EWtgwKKU0lZFHN+LIxK+kwyk/Z5L1BIM9cAk&#10;A+2cVsjb6cdgO1UfE9o15oc6x/66LEsRHUMpyP5VLp12t/p8F0v/AC0QEj371tDYuOxazRg0dKCa&#10;ploCcD270de/FH1pAeaYxcZOO1ZXiL/kCXJ/2K1f8/SqeqWpvtPltwQrMuAe1JfEXRko1E33H2gx&#10;awjHAQfyqx1GDTIIykKKxyVUA0/nFN7kzd2xAMnp260oXaCT1FNZtoGMkn9Kf2wfzoEH8OO9IQcD&#10;1oHp2pdvGBQA3OP61HKiyxmNwGVgQQe+etS/UU0A5HPehaaoEeerK3hq4vtDnYi1uf3tozdBk8rX&#10;oQGQecYrkviHpX23w3LcRL+/tT5iNnpzVrwbr/8AbOl7Jzi5gGyQd+O9dFSPtI+0XzHLSz7nSgcZ&#10;peD9O1ITxnoaytY8Q6bosQe8uFVmOEjBy7H0A71zkmtn1FGDkYHNZNnrkdxpH9ozxy20PPEq/MBn&#10;rgVQ/wCEy0/+0xbYlZDDv8xYmOTn6elAHT8c+1GMkk8+lUbTUI7qzNzCkhUZIV12lvzqvJrP+iJc&#10;WtrPch8jCLjaR65pgavYe9UNXe7j0q5awUNdbCIQT0bsadYXdxeI7T2kltjGAxBz+VXMDBxQgOe8&#10;L+HU0Oyd5mMt7cN5lxKx5LGuY8T28fi7xTb6PaKMWjb7u6GcheuzIrpvFmuto2mf6OPMv7k+VbJ1&#10;Jf1/CpvC+hpoelrG5aS5mPm3EhPLOeT+vFO9mM0rOygsbRLW3jEccahVAqyCOBnkUDC4z09ajknj&#10;iAaSRUHUliBxUiJOvbrUc0qQQNLI21EBLE9qwr7xtoFidsuoxO2MhYvnP6Vy2r+OptSeGPTdJu7i&#10;0MgAZ0KCU9h9M1pCN3rsTJu2h3OmhpVe9lXY8/3Qf4V7VJdapZWc0cU91FHJJ91GYAmufhXxDqtq&#10;6vqMenXCjHlQQhtv1J/CqEHw1tJp/tmt3tzqF03LMzbR17Y6elEvedxwXKrM373xZoliGNxqMGRx&#10;tV8n9K868dfEWzkt7F9Pt7iRop9wdkKK3ykYyeuaNXNj4b8Z6fp1loEQZ8qsj5cOGwATnPINafxZ&#10;t4E8P2O4RRhZ933MDhT/AIUoxS3Kbs0O8Maj4wl8PWUNrpdrBGIwVnuHJLA5OcfjUN/B4js7lG8Q&#10;eJjbWczHJtsLsJ+vOK07DT/E9/pthDaajBY2BtIsMkYMmdo7mrkHw60xyZdUkudRnYYMlxKSAfYd&#10;qaaWli6c0pa7HNRReEo5f3SXmvXY65zICfXnitm3t/Es0oOlaZbaPb7SmHwxOSDnHtzWz4Xgj09p&#10;9J8iJHtT8pVAN6HpXThQFAwB/OhpJ6iq0/ZzscYngu9u336t4gvbgE5KRHy1+nFa9j4Q0Sw/1VhD&#10;uGPncb2P4mt3pjIoH3j71NzOwxIEjXaqAKOy8U8gNwy5GOacDwaCeM44pXsPlRiX2nz2shvdLGJB&#10;9+H+Fx9PWr2n36ahbiRRtYEh1PVSO1PvZ2trOW4WMuUXOwdTisa7u4LHy9bgkC20oHn9gV7N9RW6&#10;l7SPK9zBx9m7x2OgC/MzdjzTXnjVkVnUM3Cgnr9K4qfxvcarP9j8M2jXTg7WupARGn+NaGmeFpFv&#10;l1PVrqW6vV+6NxCR/QVgb3OoxxkUc9+lCkdO46UvfApAJ3x3p3t2pD6+velPHFAhrxxum0qCMYwa&#10;qPpVjMTvtIjnqdgq71HpR25qozktmRKEZboyX8N6azArAEOc/ISufyqOTRpLdxNp9xJG4/5ZuxZW&#10;+ua26Y3JNaKvPqyPYQ6Kxixa/EjmG+iNtMDg5HyH6GrkwtNUtWt/NR0OOVPOR0NXJYY5o9kkasuM&#10;EEVmz+HrORjJAptpscPAduD9OlVF027rRicaiVnqh2mXjMZLO4YG4gO0n++vZq0scgH8q5K9tNds&#10;buC9V0uRBwWC4d09D6101lfxahZrcQnhuoPBU+hp1qaVpx1QqNVv3JaMn5JP+eKDyc+nUUEZwM8U&#10;vTBPWuc6RCi53EDOMZ74pCOcYFOyCcn8qTvigVhMDcOOR05oCDHqeh5pRyQO9L90/wA6EBS1LTkv&#10;rTy84kX5opO6OOhpdG1Nr2EwXKeXfQACeM9j/eHsauHBH1rC16N7UJrFqxW5tsbh2kTup9fb3xUT&#10;jdCaudIzAKT7ZFc94UO/T7q5P/La5kcH2zWxeThdLmnI27Yi2PTis7w4gg8M25H8SFz+OTUxWhaf&#10;Lh5vzR4j8WVE1tbS5C+dfThmP+yFArf+A+U0vVANpHmqRx7Gue+LsR/sLw+2eJZLlzz3yv8AjWd8&#10;NNI1a9s5bnSJJluIrlDsEmEKgEnd+VdtV6s5cNpSVz6TOOM9DzWPca5G0slvp8El7cL1WI/Kp926&#10;CsxZtd8QTRWhtZdLtgD9pkbG5u21fb3rq7LT7bT7VLe2iWONB0Hf3JrklKxvz2M/RNTbVNOWeSIw&#10;yqzJLETkowOMZrRByM/nWRYxpba9qduoAEgS44/vMCD/AOg1rnj6VSd1caMzVdv23S9/X7UQuP8A&#10;rm9aRyeccCsnWQBeaTuP/L5kf9+3qzqN79kt12J5lxIwSGP+8x6f403oPYr3csl/fLpVsSqAA3Mi&#10;/wAC9lHuavX19aaHpZlk2pDEoVVHf2FMsraHRNOklmkBkPzzzMeXNc7ZRTeKtSGp3ikadDIRBCek&#10;h/vGlGHNq9jnlJydkWtGsbm9u21vVFAuHBFtEekSfT1NdIBjnn6A0xBj0p2M88ZqpO5rGPKgxzkd&#10;aDx06+v+fwoBxkClxxzSLG4HcD8aM46c0pyfQ0nQHpSATBzjuKUfdP1pM8Y7ev8An2oyDx0HSgBf&#10;T3ryf403Sm30ayUgTSSuwHcDGP5mvU5ZFiSR3OFUZPsK8h05f+E++JE99LufTLDhNw4wOg/E5NNF&#10;R0949U09kgtLSB2HmrCuFB64UVVu9P1O4unaLVWhhzwiRDI/Gs/SAdS8TXmoKf3EC/Z4z2J7/rXT&#10;4yfarasbyToSSW9jBXw/d4LDW7zeepyMflimjT9etWZodUWdR0SdAP1FdCOBk8D3o689f0/z3pc7&#10;D61PrZ/JGHDr7QSCLVrZrVycCXqjfj2raSRJYxJGwZSMhh0pk1tDdRmKaJWjIwVIyKba2cNlbLBb&#10;qVjHRc5xSbRnOVOSulZ/gT5GMdv71Gc5IqjbT3b3dxHPbCOFc+W4Odw+lRalq40+aOL7JNOzg4MQ&#10;4H1/SlZiVOTfKjQldI0zI2FXkk1z0kkviOdoY3aPTkPzOvWYjsD6U77HqOtSf6Zm2sQcmBD80n1P&#10;at+C3it4liiUKirtAA6VduX1NtKC7y/L/gjYIY7eFY4UCoq4AXoKoaY5j8S6lCeQ8cUoPr1B/lWr&#10;j1Gay5mNnrVteEDyJUNs7HsScqf5j8aynsck23qzezxxVHWGVdGvC5+UQsePpVwZIrC8WSuNKW1i&#10;IEl3KkI98nmlRjzTSOapLlg2V/DytdeE9PUsUZrdQHXjHvVe4uNQisbjLoLqK0LlkH8W7OfyU1d0&#10;CMWtm+mswD2bmPDf3eqn8v5Gq1vBI+v6jb3MnmedApXjGF5yMfU13Unq2KonaKKsE99LqmmmW832&#10;17bsXj2Ac46frV3wmzf2MIHADQSvFj6NTLLw41uLGSS7mMloxIG7K4PbH0xTtFc2+t6rZ5X76zAE&#10;92HP61vUlGcJKBhShKE4ufU6AYHFKufXmmgDjpg9KcOPavNZ6IZ5xis/W8nQtQX/AKdpB/46av8A&#10;XNUdYGNGvSe9u+f++TTQBCc+C0PrY/8AslO0lidIsT3MMef++RUduHm8FoEPWwwB77K5fw/440o6&#10;ZbWtwZoJYIURw8ZIJAANdETimmdvKwG1c8muP8O7fD0+p6bekRq1y88EjdHRq0G8Z6MMfvXIPpCx&#10;/pTZPFOiTKN+5sEgboGP9KtNGepB4btJZNd1nWWRo4rtlSFW6lVB5/WuqzwRnvzXPjxhpODhp+mA&#10;BA2P5UreLtLxwZ+Tj/UN/hRcOWTZqeFsf2IuP+esn/oZrYcAowboQc/SsbwpE8Xh+HzAQzs74Iwc&#10;FiR/OtvvWbNziNU8N2+tn7FbwTxQFh587yNyoOdoBODmoLnw4NJiFs2lS6nY8BCszb09mBODXe46&#10;/pQVBoA5TW9FXVb/AEGCa1b7JH5vmqONn7vAGRVTUPAdmpmu7SS7V1VPKhhcKBsTaOo9Ca7Yjknp&#10;n0pMH/IpXtoBxngLSbnTrK6uJ4HiEgjSKNx821Fxz7k5qnr/AIevrxb3WJLUS3T27wQ26NgRKw+8&#10;f7xr0DHtRj6mhu4LQ5Wz0TUNO0XTPsjJ58MUQuLeX5lfAAOM9Dwea6odBRj3zQBQ2AtFFFMAoooo&#10;AKKKKACiiigAooopAIRmsfXiUl0lgCSb9B+BVhWxmsvX7O4u7SF7PYbm3mWaNXPBI9fwJpAaFvDH&#10;bQrDEu1F6CodRtUvtOubVxuWWNlIPuMVhrc+LABusbAkn/nqaebnxUJBiy08gg/8tTxRYfoZfwv0&#10;xtN8MSCSIpI9zJnPUgHaP5H867btmuZWTxOgwllpyjJOBKcc/hTmm8V9rXTx/wADY05O7DfVsueK&#10;5DF4X1F14PkED8eK1oOIEGc4A5rlNQsvE+qWc1lJ9gjhmXazKWyK62NdiBc5wMUIQ6qWqaeup6bP&#10;ZOxVJlwSPrV2ikBzuo+ErPUDJI0k0c7+XiVH+ZNhyNvpzzUlh4ZgtZ5bi5uZ7yaR1fdOc7SucEfm&#10;a3jSYqrisZeo6LFqV5bXMksiNArqNhxkNgEfkKuJZ26WgtREvk7dmzHG30qeipuMyrbw7pdmMQ2c&#10;Q4wMrnjOcc1JZ6PaWL3DwxKHuGy7YA+g4rRoouwKFrpNtbWCWSrmFG3BSepzmobjw9p13qAvp7dX&#10;uNu3cSelatFCdgM610Sws737Xb26xTbChK/xDPetMdKTFKKd7gFFFFIAooooAKKKKACqep/8eXAy&#10;fNj/APQ1q5VHVWxY5/6axf8Aoa0AQ6mG+0adg8faf/ZGq8Ko6pxPp5Gf+Pkcf8AanahqVtplq9xd&#10;SCOJcfUn0Hqa5Kq940iXCaAa5lNc1e8y9npGIj9xriTYSPXFA1PxFGAX0q2kHfy5/wD61RySK5Wd&#10;Iy5UjGQa5XQ5PsOs6to7cRwuLiI54VH5I/MGp5Nf1RBt/sObeemJV2/iafpGnTIs93fBWvLs5kx0&#10;VegQVpBNaMqKsRjxboxKr9rHz5CfKfmI9OOa0bK/ttRhaa0lEiK208Y59K5zW7eG38TeF4Y40SJJ&#10;ZVVQOB8ldNa2cNqZTDGEMjl3x3bArRqxaJuc0vAOSfwpeOKCAOSOaQw6c+tDHGR+ANICT9K4/wCI&#10;mpano2hxajps+wwTqZE/vqeMUkm3oLqdNA8sEX+mSoXLkKRwCO1WzXMaNq1n428Pi4CvEQfnU8Mj&#10;eoq3a38+n3KWV+xbdxFMRw3sfeqsbKnzq6evY28kE4z+VKAcUzzBjOcD34rPvvEGlaeALrUIIj/t&#10;SDP5UlqYmlRuxg1x8/xF0lWVLKK6vnbtBESPzqsPEXinUWH9n6B5C4+/dNj9Kdh2OrtNSS8vr22C&#10;kPbOFOe4Kggj9fyq4zBQSeB6niuD/sDxhd3z3Muq21m0qKjiBMkAZx1781ZXwCZ8DU9a1G79QZNo&#10;P5UWYrIv+K9d0200WcTXkQZlAC5BJ5547155qvi210nX11Tw/FcTwZzdKkZC4/HpXa6r4P0Cw0WQ&#10;pZJlCpDMSxB3Dua6WfS7Ka1ltvs0YhlXayBQMj3ranJQfkNSsmjhLvW/GOt6DLf2EMGm2wiaVSW3&#10;SOAM8VXtPCunnwnF4juLueTUlh+0i6lk3fNjpj9Pxo0W51DQdbudC+0JJaK5Eccw+XB7Z7VfTw/D&#10;GTFeWuoR2quHW3STdEpz2A7VvUwzh8L0MnVsk5LRnVLcXc+hW8sVokssyKXjc7RyOea83vtY1aLx&#10;EdJihUQeU0Ty+YWESlgTlsdun416HcahZ3losEOo/ZTnDHG1gPTnpUUVnpkd5aPbT2/2eOKSNlJB&#10;3bsdfU8Vz+zkt0JVYvqXdOjvv7PMbm2iO0LC0OWAGPfrXN3qXF/YRRnUp0uxfG3X7PIUEgEg3Ej/&#10;AHc8109tYQ2yTraSsFl+6A+5UP8Asg9Kxo/CT2V2Luw1B/tDbmf7QokBLcsR6E+1RaxaaZL4Wggs&#10;4ysl5czXkryKRJMXJ2sex6cYrqMe5OK5jT9Dn0/UW1CW8txu5kKwBSfx7VoXfibSLJT51/CvfCtu&#10;J/KpaKQ6bQ7W51uDVZVZprdCkak/KM98etadcrL46sG/49LS9uTn+CAgfmaavifWZyfI8OXCIRkP&#10;O4QU7N7APvdE8RX17Mf7fe2tGc+WkEYDBfrVVPh3p7EyX17f3rkfM01wcfkKo6h4h8Rxxuzz6bZ4&#10;5ChjKx9uKr2f9r6sjNqXiQxQNn91bqAzAjkccit40KjXNbQwdeCfLzamromgWUGnx2cFlBDsBW4u&#10;EQZbnoCfbvXVQW1vaqNhAhCBVQfdAHcVxUXhuzaNUj/ta9UHGHlKLit6wstQt1C28KQwgBQkszSb&#10;cU5wk1bZERlG93qzoMJklcZPXA/z7VBdaha2v+tnRSTjGcn8qrHT7mUYu7yRx/djGwf41Nb2NlBL&#10;iOOPzBjJPLDtnnmsuWC3Zteb2VjFvYrLVr+0vVsZ55bNy0bBcD9a4j4zXc7+GLYTW0kKeeACWGSd&#10;voK9c2DAHb0ryz44oz+GbNVBJNzwPwq1ODdrBGErq7MX4e/FYMltpWsusYiQRxzKvGBwN1e0wTR3&#10;MKyQOsiOMq6tkGvF/C/wZWbT4LrULwqZUDhIxkgH3r1nw7oEHh7TFsbaWaSJSWXzDkjOOB7VlNa6&#10;GuhRuVFp4vs5gxVbiJom9yORXRDhiDyKwPEn7qbTro4Hl3Cgk9geK6FSCB3py6M6K+tOEvK33BnP&#10;bNBHbNZHiTV5NC0WXU44vNSDa0idyucEj+dLoPiLTvEdkbqxmDAHDqfvKfeosc3mavUelITjqePS&#10;s7V9csNDgM1/OqD+FRyzfQd65iR/EPi4EW27SdMfhnb/AFso9h2oaA0Ne8ZWmmubOzja+1BuFgi5&#10;wfesHS/BeoaxEsniK6kW1Ll006JsIuTnBPp7V2Oi+GtM0G3C2luPMI+eV+Xc+pNaoySB2qk2thPV&#10;GD4cso9Jjn0tYo0WCQsmB95D0JreAwOOvpWVq6vaSxalCN3lEiVR/FGf8OtXVvbbyVnMyBH5DFsZ&#10;9KurZpTXUypO3uss5w3B/SnDGDjrVeK8gmk8qOeNnAyVRwTU4HHXPvWJsBPPAwTQeSBSc85/CjP5&#10;etArDuvA/KkOe5FA6k0DI5zQAoOR7etJjB7U7JI5puAe1AC9ee1GO55oHPXilJG3IBpDG4B4xxWJ&#10;eWk2n3T39gudxzNB2f3HvW6ACOuaY+DwRWkJuLM5w5kVbHUINRh82F844ZO6n0IqwWwC24cetZN5&#10;pLJMb3TSIbv+IfwyexFZUFxL4p1GbTbjdbW9qR9oiB+aU+g/2elOoopc0NiYTkvdmb41vSzP5Ivr&#10;cyjqDIKuq4lQFCCPUHIqumgaVHCsK6fb7AMYMYNVZfC1qhMljLcWMmMZgc4/75PFYKdy+ZJmpkDB&#10;Pegg/wD1qwm/t/TNodItRiHBdfkf/A0Q+KrFnaO4Se0kXr50ZA/PpVpplm3/AJOe3rWXqh+2Xdpp&#10;v3jI6yyrjoiHdz9SAKZN4js9mLPdfSnhUhUt+Z6CreiWE0Qkvb3aby4+9t6Rr2QVMmkTJ2QviNvL&#10;8PXmM5aMr+fFSWkPkaDFCONtuFz6fLVHxazf2XHErEGWdE4+ta06Y0915x5R6fSlHoVVVsMvNs+f&#10;fi2rLonhZGwxCSt168rXTfAFSNI1JiAAZUH4YrJ8e6Jda1p/hK2tcNPKssSg/VTXVfBzTLnSbfWL&#10;C6jKy204R8dCQD/9at6z39Tno/wUeogD06dKUjjilo471yDMJCi+KLwE5draMgewZgf5itLJwTj8&#10;6oazZTieHUrQ/voMqyf89EJyR9e4pW1mwjj3SXcScbirsAfy9c1tDaxstij4gnjtpdLmlYKi3eWZ&#10;jwB5b1Po8M1/dtqlypWMjbaRt2Tu2PU/yrmtXv8A/hItW0e3jtHOl/bBvmcYWRgDgAHr3rc8Ta4b&#10;FIdLsQW1G6IjjVeCgP8AF9AKdnJ2M6k7KyKWqSy+JdaGlwOf7OtWDXTr/Gf7ua6eGFIUWKJQiKAF&#10;UDgD2qppGmx6Vp8dtEOQMu56ux6k+9aI6c8cHP0q27aIdOPLq9xOSOKXGe9KDx0o7fSpLGg/MD/k&#10;/wCeKceenSjofekzQApHfNNI9KUkEd6TGe9ACcHGOFHajj/CjgDP6UhOAKTGcF8UPET6RoH2GBit&#10;zfZQbeoX+L/Cs3QtNk0bRrbRbIMNRv1E13J/dU//AFqo6vG3if4wQWRIa3scblzkDb8xH/fWBXVa&#10;LcwjXNXvJj8yyLHEBySORgflWlNHZh7RUqj+yr/PodHYWdvpGnJBGVWOMcsT1b1P40ov5ZsfZ7Vn&#10;Xs7naD70yGzluXE99g4PyQj7q+59TWiAOMDH044q/dj5s4ZSnUfM2Z0l1qNsplltUkQY2rE2T/Kp&#10;odUtp5PLZzHN3SQbSP8AHvV3HJP8qr3Njb3ceyeNZM98cilzQluiOWa2ZMT6kH0NU73V7Gx/4+bp&#10;Ez0Abn8qyz4UUucajfCPsgkOBVqz8N6XZy70tlkl/vynef1rRRorVu5DlVenKiBfEqXBzaWF1cRj&#10;gsqYU/nU1t4jspphDMWt5eyzrt/Xp6VrLEqjCqB7Y4qOe0trmNklhRwf7yip5qT+zYfLWWtyQMGA&#10;YbTnoQafnjgg/SsKTQrmAAaVetbITyjfMo+maj/sTU5uLnWZ9hH3Y1C5qvY02r82gva1L25TXudT&#10;s7QEz3CRj1JrDvfENhc27wRwXFyjDrHGcD0NX7Xw3ptswd4fPfu8p3H9a00hSNNqIqj2AFL9zHpc&#10;LVpb2Rz2leMYUgFvqiT29ymeZIyN6jo1Sa9qFteLpL2jpLuvUwynOKt67p63OnyTKNs9upkif0IB&#10;OPcGufudNt4rvQtWgjRI5ijSovCbiMggfjTo+ydTRWZy4pVYR3ujo9UtJ7a9TVLOJpZNginiXrIu&#10;ev1FQ2V/pt9qHmDKXiqY2jk+VgM5xj610S1TvtIs9RULcQK5HRv4gfUHrXHGq43O1SVtRWAZCpB7&#10;gis/TtFg0+7uLmGSQvLgfMc4GelV4jcaJeR2c8jz2kzYgkb5mRv7rHvW0MY4zxx9a1jUkk7PcqUV&#10;KzfQUccDoaXg4A6Unc/SlxhyegqShByeeBVLV1LaRer6wP8A+gmrp4yDVTVDnSbz18h//QTTQMm8&#10;P4/4R7TwB/y7oP0FXFsrZeVgjU+yjmqWhSKPD1g54At0z+VRr4o0ViwXU7XIJBBkFbX1OU1DbxH/&#10;AJZp+VIIIgMeWuM56Vnf8JNoucf2pag5x/rBSjxFoxz/AMTO04/6ailcLGl9ni/55r+VAgjHRV/K&#10;sxvFGhr11S146/vRUZ8W6EMZ1W16/wDPQU7jsbQAHApar2V7b6hbie1mSWIkgOhyDirFAgopM0tF&#10;wCiikJxSAWigc0UWAKKT8aWmmAUUUUwCiiigAooooAKKKKACiiikAgFBpay9f1RtH0prxIfOcOqL&#10;HnGSzAdfxpAaVKAMf/Xrm11jXSCf7D7f89xSjWNe6f2EM/8AXcUK5XKdFxRgdq5z+1fEGP8AkBr/&#10;AN/xSHUvEuMro0P4z80aisdIAPQflTsYrlW1/XLSN5bvQwsSKWd1mBAA6mumgmS4hSWM5R1DKfYj&#10;NAiSiiigAooPSkyRwaLABGaMUA5oJxigBKKKMe+KAClFNBDfdIODg4NOHWgBaKKKLAFFFFFgCiii&#10;gAooooAD0rO1gA6ed3QSxf8Aoxa0az9WANgwPeSP/wBDWgCPVQTNp+Of9JGfb5WrM8QbTq+jxzKD&#10;CZ2Jz0DbflrT1VsT2HqbkD/xxqreItOl1HSZI7YhbhCJImx0ccj/AA/GuepZTRpEvgAADJpTweDm&#10;qWl38ep6bDcJ1YfMP7rdx+dWhy2M9OtM23AcfSnZyPTFJnjJFL0/CkBhatok+o6vYXyXoh+xOWVd&#10;gOSRg/pW0M5HPv0pxHPPWmkYOQOadxoBnNOPHvTQQKztU1zT9HhMt9dRwjHyqx5b6DvR6DNHcBWT&#10;rtnYajpz2uosi27HLFpNo45rnT4i1zxB8uhWDwWzcfa7kbc+6ipIvAi3riXXtRudQc4JjLEICPQU&#10;4q2rJe5k6D4r0zQ7SbS7KCe9mhlaONraPPmJnKnPtnFW7248WeIoGt4tLgsIDyJLhsuvvxXaWOl2&#10;WmwiGztooEXjbGuKtY7dKL9Sou0rrc8203w1qmpXE9prfiC9LQkARwttVlx1rprTwN4etDv+wRzP&#10;/wA9J/3h/WrGr7rLUrTUV+UbhFKfVT/9etwdM/jxVSNq2ymtn+ZBb2dtbqFhgjjUdkUAVPgDkCnD&#10;pyKQ1FzD1EUDHT2zQcKeSCT6ikLKB7d8ntXK6r4ssdM8Q2EE1/EltLHKso352sMEZ/WmlcVjX8Qh&#10;To0vA5KZ4/2hWkenPXvXn3iP4iaU+nz2tgkt5PlcbEO0EMOpq0fEHizUSBY+HxbKcHzLuTHH0FWo&#10;toCXxRpP2jV7eaNgjTIUHrvGSK3NCvzf6RHPOAsi/K+fUcVw+s2Pi+c2b32pQQBrhVUWycoTnnJq&#10;bw74Kjma+ttQ1K+uRFORs8xlVvfFdFX+HFs0otSpTp9mn9+5213eaTbRtNdTWyopwS+K5y68U+El&#10;cRxxx3EjDAWGDd/Sti18G6Hax+Wunxuuc/vfn/nWvHYWsACxQRxhRgbUA4rD2jWxi6ae5wjyXV6v&#10;/Ep8O3cO7gSSTGID8OtWIdG8ZyRndrEVvkZCKN5H4mu5CD0BHWnFRxuA46UOtN6MSowWqR5z/wAI&#10;trMkh/tKSW/X+6bhkU/gK0LOyuNPAS38M2iZOM8H+ddsee3zdqAMZIrRV49YIzdCXSbOchj8QTkK&#10;Y7a0j9VGTVxNBhkbfezS3Unfe5C/gBWwuc+1HXmplXk/h09Co0Ir4nf1KKaRYIoVbODHugqWKyto&#10;M+VbQpk87UA/GrI56fjQeDx0qPaTatc05I32Ex8uBQ3TPce9BPHXFcv4p8RTW08OjaSqvqt3gLnk&#10;RKf4zUrXcq1thfEHiOS3uRpWkxfaNTlHAX7sQP8AExqz4d0CTS1lubu5kub6cfvpCeBz0A6YpfDX&#10;hyLQrMh3M13Kd085GWdv8K3MZ6Ur3DToOJPWvLfjJLix0tCcMZzgfh/9evUiCPrXknxekEmraFal&#10;dzSyHHPIyVGaqI0ryPUdOCpptsqg4ES4/IVcBwKhhUJEiAYUKABUh5OB1FShGV4ispr7S3jtwDKG&#10;Vlz3wc1pQbhCm/htoz9ar6lLNBYTTW6eZKq5C+tPhnzZpPKPKym5tx4FN3aNZN+yS6XIdWsYtS0q&#10;5sZuI5omjJz0BFebaZcT6Fdz+H/CkKXrsoMl0y/LE/RsnvW1d6jf+Nrx7DSXe30lGKT3g4MuOqr7&#10;e9dbpmkWej2kdrZQJEgH4nHcmnbQzXmY2jeDore4Gp6pM9/qBGd78qp/2R0FdUoCjoAPQUDHYc9z&#10;mjoM8EVAhw5HH60zp9OgpevFB+oqkFiC8kVLSZ5ANioSxI4xiuJ0Hw/aQTRPq8JuPtg8yEyElEzz&#10;sx09K6bxE5/sWaINgyskP/fTBf61p3mnxXlh9mYYXA2nuuOhH6Uuez5XszCsn8UdzLufCenbfNsI&#10;fsd0nKTQ/Lj2I7ijTdUmNw2naioS+TkY4WVf7y/1FXtKvpJla1uflu4OHB/iHZvxqPWtFTVIFZG8&#10;q6ibfDMvVGH9DWb9x2Y4VOZF7OSMdvWg479KyNE1Z70SWd2qxX9udsyHv6MPY1sYJ5B6VZsBXgGj&#10;qOaTrTqBDRkc0v6+tLnt3/nRj/69ACNjPrRjNIRg9eO1Gc8jHFA0A44FL0+tA65AoYAdMfn/AJ96&#10;BMa3IxXLQWO7xFqggm8q8RknifsVK4wfUZrqutZGrabLLPHf2EgivogQrEfK6nqrChNp3RM4c8bM&#10;s2OtLJMLO9ja3ux2P3W9wa1/rXH/ANt2V+BY6/AbC7LEKz8KT/eR607K+k0+ZLW9mM0EnEFzkfN7&#10;HHeiVNT1jucvNKnpPY3SAe2PpTHt4pB88aN25GaeORS1z3aNvQiS3hiyY4kQnrtUCnjgYp1IelF2&#10;x7nP+IwJL3SYD/FdZx9Aa3JseS4PoawtVPmeKtHj/gABgP5/6JHx+Arcl5hcZx8p/lWq3ijfEO1G&#10;C8n+Z5lcM51XwUqnAE9x/Tiuj8KAL4l8Tpkg/bEYrk8ZQVz9zERc+DsOvy3UzEluvT/GtzwuS3jP&#10;xRuIGJowR3xsHNa19JtHHR/ho7SiigVzmgdsVRutH068uEnuLK3llQ5VnjBIq+aoanqVvpVm9zcv&#10;tQfqfSiKbdkDlyq72Oa8dahb6LY6dP8AJvivUZI89eGHA/GjwvpE7PJreqjOoXPKq3PlIew965o2&#10;99rus6drl6SLX7ciQQMOo+bn6cV6anCiuprkXKhU48z9owBA6dzk07gghuh60igEn0pcce1Qbi80&#10;vXmg5PUGkxjigDO1SfUY3to9Pt4nMjkSPKxCooHWsLTdc1zUYriaK1tmFvdm2dFJycEZYfnXXMQU&#10;3HgVyvguaGVtaSNlYrqcpwGzkELzTSA6o+4owOp6UuNoxTSPr60MAYAnPemHAB4p4A5yencVGc7D&#10;xyP50g3PDvDfiax8N+NNbutZfy/PuJI1kAztYOSffHP6V2Pg7VdH1HxHqYtbiGcsweHnnHOcD8a8&#10;c8W6bdyeNb+12M81xevt45bLdQPevRfD3gi88FJFrJk3zg7ZEXkIhraD00Ouh716f8x6+oG7AH5U&#10;5RgsMdagtJ0ubaOZCCHXdke9TA5B9utZnM007MUdKOpGaQ8EHpR3+lSIUHoe+KMenWkHJ9PalP16&#10;dxQA3nPXilI/Kj39eM0dTQAoO7jpTcdwORSgjOMZ78UKfXr3oATGRyOKXOOvWnkfLk03H50XAZIn&#10;mxshGQwK/p/9eues7Q6n4VbTGbZdWbeVz1VkPyn8RiujIHTAJ96yL7TbpL9NR0yQJcBdssTfcmXt&#10;n0PoaE2ndGdWCnHlZY8Paqb+z8u4+S7gPlzIeufX6Vsg5JHWuDu5I7/VFljuZNI1bbhkf7soHv0N&#10;X/t/ii1JiaxiuewlRsfjW8sPGo+am1r0OFVZUvdqJ+p0moWq3lm8JJDEfKw6qexqnpd093p0Msgx&#10;LjY49GHB/kayDruvWwL3ejlkViCYmyRTvDmqW9/NfpCWA8zzQjDBGev6g1m8POCu9joo4iFR8vU6&#10;Dn8aXoPWgcHB60vv6VB0idB6iq9+hNhcDuY2H6GrH06f5/8Ar1DeAm0mA5YocflimHQqWwf/AIQu&#10;MLgMbHj67KxfCmiWC+GdOMtlbvI8KszNGCSW5Ofzrc0eQv4NtW7m0GfyqDw/zoGnDPS3j4/4CK26&#10;nJOTSJ/7LsFAxZW4H/XMVQnbSLa5FsunxS3AQuY4oAxVe2fStnO7IIYAAYry/wAPX2uy61qs8Ecb&#10;7tURZ9xzIke4DAHpiiyITk7u53Om/wBiaokrWlpbN5TlJAYVBBwODxV1tJ06QYfT7Vh6GJf8Kda2&#10;sFrLM0KKjTNvkA7nHXH4Va3YyfT/AAoFzszPBMK2+hSRxgKgupsKOgG810g6Vg+FDnSp+AMXcw/8&#10;fNbw6UM0v3Oc1rxONHW7eaNFjgAI3thnGOdo71kW3jxlvXs7hrVpDGJo3WTAKscKvTrT/iBpk2qW&#10;DQQyA3Mg2QRqDubpnPPT3rmY9JntvEMc93cIiiBbc+ZcMNkqnIUnHGeoFNDaPTbO7vH0tbi7t1S4&#10;IyYlf8uaxfEHiC/0/Sbq5SCOAxopV5JA3zFgMY/GrerTvF4UmvLyG2nmgiMhXOUJFcYdMk1m48Q2&#10;cWnQNDIqFJCR+6YxBgFHpmgXKd3p+rtcX89lP5aSIcxMrAiRfUfSoPEGtXWkWrTRLbnJCxiRiC7H&#10;oBTfDSaXcaTY38NtbxTSRhSyoAwbGGGfrmsH4iXNwj2UENhaytM4iimm5ZWY/wAII9O9K40ie11b&#10;Vr7ULO1uNUgt7uUb3t7eISbAOzN0FduM9zXlGgG+toF/sv7JpkkcjwPHMxYXDKcHLEfez716lbGV&#10;reMzACTaN+DkZxzTAmooooAKKKKQBRRRQAUUUUwCiiikAVj+JYlm0tEYZH2iE/8AkRa2Kx/ErFdJ&#10;BBx/pEP/AKMWkBrjnNIT6njvmlHSs/W2nXRrswf60RHbjtVwjzSSJnLli2UJ/F+iW101rJdr5i9c&#10;A4FbUM0VxGkkTB0blWXuK+ffJeS48s/M7vjk9Sa9c8A700EwmTekczKjeor1cdl8MPSU4vU8jAZj&#10;PEVnCSN3Wk36LfrgEm3k6/7pp2jknRrHOM/Z4+n+6KTWTt0S/b0tpP8A0E0mikNoenkDrbR/+giv&#10;I6M9kv0UUUgM/Vrm7trB5rNI3dAWKvnkD0rjo9X1q2vLSWCWC6j1mUGJRk+SNuSfp610etQYkLbb&#10;+USLysEpAH61wWh2MX9sapGNM1F1sn8u2RZyphUrkrw3GT/OriFj0xJbmDTGdytxcohJ2cBmHYVz&#10;WqTaxcf2TYtMsdzcuJGKLzEFG4556dq2tI0yCPStht5YDP8AvJI3lZmBPvn2rltcjtND1mfUL63m&#10;eFohFahJCSX5JHXPPFT1EdRGdWXVIhNPb/Y9pDAD5nY9AKj8SX1zZ/2eLaTYZrkRueOV2k9+OwrP&#10;8KWenXuk2twbgXVyh81maQsY2Pbk5GKseKoriSBI7eRJLl2At4jEGAboW57AEmk9xmJqF3daVp5a&#10;2vZd8t0rMWZG+8wB6e1egJ9wc54615bHZ/ZLvU4Z1T7G12sc1wIgWhYIDuUdgc/ga9I0yWCWxiNv&#10;crcIqhfMDBt31I71b2Ei5RSGlHSoTGFFFFO4BRRRSAKKKKAA9Kz9WO2wJxn97H/6GtXs5qlqozYE&#10;f9NI/wD0NaAItVKifTt3Q3Qx/wB8tV09aztbGZ9M7f6YuP8Avlq0SQEJPFc1bV2LWxy+kxrZeKdV&#10;sohiOVUuFA6AkEH+VdBgEAjj0rA0qYX3inVryHDQIqQJIOhK5yB+JroSM8evSmtjZaCYxSYx04oX&#10;j60ZBz+vFMYEgcE81XuLq2tIWmuXjjiUZZ5CABXPeMtVj0ixivEuAt/E26GHP+tz1XFZFpoupeMJ&#10;kv8AxCGgsVOYbBW6+7VVrasLEs/ivUfENw1n4Xti0edr38gwinuR61e0jwNZ21x9v1KRtRvuplm5&#10;APfA7V0ttaQWkKQwRLHGOFVRjFWOM/zFK/Ye2wxY1UBVwq9sU5ugpxwPpTSMnqM/Wp8xdSpqM72+&#10;m3M8f344mdfYgE1k+FPFNp4p0sXEDbZkAE0WMbTWzdvAlrJ9olSOMrhmcgDH1NeXaNqOleGNZvYP&#10;D0FxqhnRcNCCVD5OQW9OlaJaXC56Tq1uLnS7iMgHKHH17VRi8S6ZaaPDc317BBlACrMM5HtWJJZe&#10;LtfObq6TSrU9Yofmcj0zTPCPg7SLeOdpbYz3Ec7L5kxLnrRpY6F71F36Mkn+IX2pzFouk3t+S2A4&#10;Qqv51C7+PNXwES10yM9/vNXdRwxRKREioPQDFSbeOKm/kYbHCReBb68Zf7Z1+9uVx80SMVU8Vq2P&#10;gPw/ZkFdNilcfxy/Mc+vNdPjge9C8c9qdwMXVrKzi0h40gRItyfKi7f4hWwRWZ4hCnRJ8nALITjr&#10;jcK0unTqOgpMRzvi2Ey2tps/5+Uz7U/w8/m3GpSZJ/0kj8uP6VW8b3Qh0+3TON84bcO2OaveF42/&#10;soTMPmmdpPzNdVS/1eDfmVh2l7Z9+VG2PenEcc0lHTtXIAD1o6dOlHTgUAjaPSgAPoaM5HHFKBxk&#10;85o/CmAnfPc8Uds/jQBnjP40Eds8UCEB+al4OM44pMjn2rl/E/idrKWLTtKT7XqkzfJEh4Ud93pT&#10;SuBa8Ua82k2scVnGZ9RuiUt4gOrep9hWPoXhC9027i1l7sz6nOf9MLn5XU9QPTFa2gaLcwMdQ1eU&#10;3OpOOv8ADED/AAqO1dCBtXHB4pB5B7Uex6elHb3oGM+9AClsda8a8as2rfFzR9NG5lt/Lzj1JLH+&#10;levXEy29s80hwsYLE+wGa8d+HaP4k+IOqeIJBujjdiuRyCeF/QU1orlR0dz2dRwOv4mgjHHak9uv&#10;vUV1E8trJHFKYWYYDr1U+opJCC6u4rS1eeZgscfJJrjr+7l8aXZ02wMkWlRkfa7kcGX/AGF/rXOa&#10;lresaxeJ4PZlaX7Qq3N9H/FH1/769a9Q02wi06yjtoRtRBjPc+pNW9EW42im9xbCxt9PtI7W2jEc&#10;MY2qo6Yq2cEAEnj0oUjpSN1qDMcSCOD09qTqKTuKdj6mgGID6/pRgdOnfApeOvT600yIgZ3ZQoGS&#10;ScYphcyfERH9nxZ6C6gP/kRa6BeB9a5PWNY0+90+5t7e8glmh2SsqMGIAYHPH0rqoyDGCO9Y1NHc&#10;zmZmq2UjNHfWvF1b5IH99e61csLyO/skuIxgMMEeh7irPXg1kBRperAji3uzgDssn/1xVRtUjyvc&#10;55LklfoQ654e/tKaC7tpvst9A2UnUZOP7pHcH0qsumeJDw+q2wA7i35/nXTjmisrtG/McfHc6l4e&#10;vANYuvtNjKdq3WzBiY9mx2966ZGDIGUgg9x0qaaCOeJopUDo4IZSMgiubbRtS0li+mXJmthz9km5&#10;/wC+W7Van3LTN85Hbijr/wDX/wA/SszT9ZtL+RoQxhuo+Ht5Dhx+Hce9aQrQYpPPb8aKMjkY/Ogc&#10;4NAw9qQkHHAx2BH+feg+valwecGgQ09wf/r4ox/F+f1pT0+nOKXHAGaAuVLywtr2Jorm3jljYYKu&#10;M5rl9Q0caQLS2glkbS7mdYZLVjkJu+6yntg4rssnPFZmu6cdS0mWGNikqkSRP6Opypou1qiZRUlZ&#10;jbC+m027TTdRbIYfuLg9H/2SfWt4EdBWFYSxeJtCBuUw5JSQDqjqcEg1U+16roEgS5VrywBx5ij5&#10;0Hv61XKq2sdzj53R0lsdTSdqq2Oo22o24mtpVdc4OOo+oq30Nc0k4uzRvGSaujnbs7vG1kDni2c/&#10;rW7PnyJCOuCRWJd4HjSy5+9buB+dbsvMbDsQea0T1R0YrWEF5Hl13HJJc+C3Z8ML2UY9sV0Hhjnx&#10;p4o7/vIuffYK56/l/wCJh4OiU8jUJ1J+hFdH4bx/wm3ifbwPMhP4+WK0rv35HJQ/hx9DsqWkorA0&#10;BiAMkgY7157f+Z4x8Q/ZUYjS7R/3jD+M+n41v+MdZOlaPIsJP2qZSsYHb1NO8NaSNK0WGAhVmf55&#10;WXqzHkn+n4V00lyQ5urItzyt0QmqokQ0pI1VU+2RqoHQDB/+tWwPes7V0LrYkEArdxsSR15xWkRz&#10;70mdIuMHijp+PtQD+dBIwOM0gDAHTA9gKM9ulIe2e/ejqcH86AEKhshhnPaorazgtSxt4Ui3ddi4&#10;zU/PHvSgZWhMAAGfT6UhI7YPenMCf8ab06UXAP8AOaaVAOcE07HOOaAQaAPLfiJ4au4dRh8TaeuZ&#10;LYq7hR0IOcn8BXWeF/EVl4q0lZYwvmbSs0BPKH6enFdDJGksZjdd6MMEEZz7V5J4s8NX/g7VB4l8&#10;ObvK3Znh5wo+npVKRW+256pEltptmEG2GGP3wAKsqwdA6nIPIPrXO+GvEGn+LtGWWMBmIAnhbqp6&#10;nj0zW/vjgjRGKoPuqCcUnpuO9/UeeoPrxS9M0DmjhvoP1pEgOtA4GfypOhH+c07PX0oAaSOp7/y/&#10;/VQOCffrS9PXFA44zn3oATGOSM+xpevvijNL3x2oATOD70DjgdKBnkU5cHkUAIPTv1zQevr7H/P1&#10;p2KTHNAirdWNtfQGG4gSVT/C46VktpGoaYjnSLxiuci3n+dPoD1Fb+304pe3t3pNJgZ+mast4xtb&#10;qI216oy8Lnr7qehFYviKwk0a9TX9NjyyHbdxDpIh/qK2dV0mHU7cI5eORDujlQ4ZD6g0mmXLX1pL&#10;Y3yr9qj/AHco7MOgYfWiEuR+RjUh1Q/TtUttTt1ltnB4yVJ+Zc+o7VfGe3P0rktC0eOaO5gl/dXV&#10;nOUjmiO1wvbPr+Nav2PXbUKsNzBcoMjEoKn8xWlW0ZuIUavPBM1V6kj/AD/nmo7nC20nPG08/hVB&#10;bjWFkIfTYyp7pMP6iob7UdQS2n/4lEpG04YSr6VHMjW+hZ8Prt8GWaMw4tsdfaq/h1w3hzTiR/yw&#10;QfpVrQFN54QskyVEtqF+mRisPTdC8T6TZxWMFxYvBCNsburBiM8ZxW3U5ZRbVkdIOQMe1c8fD01h&#10;rV1qWkSRRtdp+9ikBK7geo9KtLZeKt3zTacRx/C3+NONn4oP/LWw/JqrQhRkifSdOktFlnuZvOu5&#10;+ZH7D/ZA7CtIg449epFYbWXitnx5+nhecEI3+NNfTvFvGy908HOT+6P+NAKDLvg6Qtpk6tgsLubJ&#10;H+8a6Gsfw3pE2jaWbe4lSWZ5nmd0XAyxzW0KTNCv9kg8ySTykLyDDNjkisiHwtbQX1zL5jSWt0gE&#10;ttJ8ykjoRnpW/RSA5zXvDkl94c/sjS5xZRMdrYUYKdxUei+C7PSt8ks891PIwLvLIcNgAD5enAFd&#10;PRTux3OZHhiW28RQ31ldsln5jSy2h+7uKldw9DzWhNokNxdPdyyO1zgrC+B+5H+z6fWtaikIwNJ8&#10;NRWOiS6fdv8AaxNK8sjuvJLHJPtWxZ2yWdslujMyoMKWOTip6KYBRRRRcAooooAKKKKACiiimAUU&#10;UUAFYfi040BzkjE0PI/3xW5Va/sYdRtHtpwSjjt1B7GlsBYByM5/GmuA4KkBgRgj1FYKeG7lGJ/t&#10;y/Pblh/hR/wjMhRg2sahz3Egov1Dc5afwvYz+OJrWX5ImQTRoOMnuB7V6BZ2tvYWqW9vGscacACu&#10;Wh8GO2rzXU+pXpAUJE/m/NjHP9avL4ST+LVdSbvg3B6114jEyqqKb2RyYbDRpNySs2zV1kr/AGHq&#10;G4jH2aTP/fJpmgkHw9ppHQ2sf/oIrJn8FQ3ETxPqWoFJAVYG4JyDXRWVqljZw2sWfLhQIuTk4AxX&#10;IdZLTu1FFIBuPaqNjpUNjqF9dxkl7uQO4PYgAf0rQop2AZIpdCoYqT3BqnDpNnHN5zReZN2kc5P5&#10;mr9FIDMTQ7GLV/7ShiEVxsKsU4DA+o7mrbWkLO8hjDSOu0sf7vpUx606ncDPsdIstPhlht4VVJHL&#10;uDzkmrNraQWcIit4kijHIVBip6Mii4BRRRmkAUUmRS5oAKKKKACiiigBD0qlqgU2XzdPNj/9DWrl&#10;UdW/48f+2sX/AKMWgCDWivnaYG73i4/75aqHiO/nL22lWJ/0q8YguBny4+7Ve1sqJdMZv+fsDPp8&#10;rVkaIG1LVr/WJBlC32e29o16n8WJ/KsZJc1zSCua2nWFvpllHaWqhY41x7k+p96tjoaOvHTFLyB1&#10;xSNhG59sVzvibxVBoUKxRKbnUZjsgtk5LH1I9KZ4r8URaBahIwJ9RnO23t15JPqfaq3hjwzLBcSa&#10;zrD+dqtwcnPIjGOAPSqXcCHw94Tnkvf7b8Qv9o1B/mSNuVhB6AD1xXYn5SR707AHQd+aOox3qW7g&#10;GPzNL0PA6Vm2+t2k1nLcSyrCsLskvmHGwg85rmb3xtNqNz9i8MWb303Km4ZSIk9896aVwOvu722s&#10;oGnuZkijXqXOK5O78Z3GozfZfDenvevyDOykRL+Pem6f4Gnu5lvPEl699OfmMRf92p9AO4rsbe1g&#10;tYVhgjWONRgKowBRogONTwZe6xKlx4k1CS4I5FtCdsY9veuq0/TLPToBDaQRwoOyLiruB0HT2pD9&#10;KG2wQmBjp3qtBLbC6lto8CVRvYDjr3q3jioVhhS4aTCCZxgnuVFCLjs0SOcL05NKmeAfypcAgZ5x&#10;R2pEg1G3uDijg96WgRkeIcDSJN2QC6ZHY/OK1OAu4DH1rJ8TN5ejSvjcFaNiPo4rXB4wfxpsDjPH&#10;m1rexgz87zYA788V1djbra2cMK8CNAorl9cR7/xro9oVBjjRp278Zx/OuvGAOa6KztCEfIcNIvzf&#10;/AFz6GlA4xikwO1KT0FcwC8dR2pucrgjnPSkJ4yeB6e1U7zV9PsELXl3DCF6+Y4BoAvE8UnGDk4r&#10;kLn4jaGrmOzae9l7LbxFs/jVYeIfFWrKV0zQvssbfdlvG2498VSVxnbFhjqOD0rH1XxXo+kRk3V9&#10;EH7Rqdzt24Arjdc0rxPFpkmoalrUrRxYaWGzXb8nfB71jfDG90O81mWzS0Ek6qzJcz8vIM8HB6fL&#10;g07WV2JanVjUPEXitmjsoH0zTmGDPMMSt9B2rqtM0m20u2igiQEovzSNyzN3JPrV9QOoA+npS44q&#10;W7gJngce1LzjPWlwApH50dOe/pQAhBPA/OkA/Oh2wwwMg/pRnigDmfH14bPwZqLKxVnj8pfXLcf1&#10;rD+EWktYeEhPIu1rqUv74HA/rWf8ZNQCaXpumoW3Xdzll7lQOP1IrvvD1kNP0GxtVUARwKCPfHNN&#10;7FfZNRiMbjXK+KfEEsDx6NpeJNVuxtULz5S/3zV/xPr8egaU1y6l5pGEMMY6vIegrI0DS49EtbjW&#10;tXlX+07hd88jn7g6hfwoSYoq7K3h7QItN1uG0iPmG1jMk8p6ySN3Jruwf0rgtD8U6PaRXF3c38TX&#10;N3Lu8uM72A7Dip38b314xj0Xw/d3JBwJJQI1P4n8acnsjoxL95QXRWO3yBz6Ux5UVSzMAB6nFcSI&#10;PHGpSHzbqz06Nh0QbmH405fAn2ls6rrF9eNkHBk2gfgKEjmN2/8AFeh6bkXOp26vj7qvuP5CsVvH&#10;8V2Qmk6TfXzHPzCPYufqa17Pwjodgo8rToGKDO513H8zUeoeKtD0ZTE1yjy5wIYPmYn0wKS0Ybmc&#10;ZfGuqHiK20uNjnLAyOB+HFQy+E4xF5/iPXbi4QcsHk8uMU5dX8Ua+D/Zenrptu3Se6Hzf981NB4G&#10;huCJtavJ9QnzkiRsJn2UU7iM2z1Pw1crdaNoVqWaSB1aeKL5RxkZY9ea73Q7n7XolnMTktCufrio&#10;rbT7WzjEVvBHCg4AVQBUHhwG3S8sW4+z3B2j/Yb5gf1P5VjV7ky2NuqGsQefp0hHLRfvFx1yvNaF&#10;MkXfGwPQgiopu0kzGcbqwy1mFxaxSg8OoYVMOtZmgENotuM52gj8mI/pWmOtOatJoIO8UxTSc/hS&#10;k5pKhlHKahHC3j7Tysa+eLaVncdccAA10SjnH5VgxIJvHV7Jj/VWkaZ9ySf8K3gc57HrW0PhNlsO&#10;6Hpk0hPHH5UmWxj34pcZHTGKoBrMVGccfSjvyATS9AcUHrmgZHPPHbwtLK4RI1LMxPAxWZF4o0OU&#10;KY9Utju6fvBzVrU7YXmnXFswyssbIR65qj4a0zTZfDenv9igJEKqSYxnIGD+tTKVhNpI1Ibu3nyY&#10;Z4pB6o4NPkdFjO5lVepJOOKozeFdHnO4WaRt/fi+Q/pUSeDtLDhphNcbeizSswH4UudNE8yDwooa&#10;1vpo8eTNeyvER0K5A/mDW+yhgQRkHgjsaZBbxW0KwwRrHGowqqMAVJWV9SGrnN6hpD6ddDVNMUoU&#10;5mhX7sg+nrW1ZXsV/bJNEQQRyvdT6GrWMjrXNXuh3lldy32jy7Xk5kgY/I3+FdSaqrlm9TladJ80&#10;Fp2F1QY8W6OwPVZF/QV0L/6v8K4O+8QBtb0cahbvaTxysrMw+Q5HrXdCRHjDI25SBgjvUVKUqduZ&#10;HdUqxqU4OPb9Tx7UbpbXxJoC3EiRwJqs/wA7MAFGAeSe3NdX4Kv4NQ8VeKZreVJYWuIwsiHIICAc&#10;HvXk/wAWXDPp4DEf6TcnHTHzKK7P4DR7dG1GQEYaRRn8DWuJXvNnLhVagj2CmswVSzHAHOTSkcda&#10;xNYu2uLhdItTmaZcyMP4E71z04ubsVOagtTA1QDVpkvX/wBXLdR29uD3UNkkfXH6V2I46rWLqUUE&#10;Go6Fp8aYVZXkVfQJG39WFbQGMnvXRKfM9NjSjDljruUNVVttqB0FzGTj61oA8cdapagAUhLHBFxH&#10;+PI/xq7njH51LNROp4pxOAP1pAe3alHBGfyoQARz6igdCDScjn8vrTgflH86QAOmPyoyOmaXjoKb&#10;k5zknHanYBfbtRzmk6Dmhj68D1osABiSfl49R60Y6nqPSgcjJGD7UmeeTSYASSM9KikRZY3SQZRh&#10;gg8g/WpMEE880hBx7mgZ43qkX/CvPiBbX1srrpl2f3gB+UAnkfh1r1DVbRNY0orFIMkCSKRex6g1&#10;kePfDq+IfC9xbqMzRfvYSPUdvyqj8L9bOq+GmtJZN1xYv5T5/unlf6j8Kpdy4y5WpLdHTaFftfae&#10;vnZE8Z8uUHsw4rUXOMgH/wDXWDEBZ+KJYgMRXcfmY/2l6/pW6DkZwMj/ACf6U5LUuukpXWz1A53b&#10;e3alzjjvR2pO5B+lTYyClAApME9P8mlHTA59qQgyA2Ofyo7ex9Riue1qfWYBfXVtNHFawW5aPKbi&#10;7AEn+VSaRLrVy9jdTzwzWk9vvlULgoxAIx7c01qBvYzkZwKA3I4xScY9qRW3cEfMOopCHn5j1ODR&#10;j8B2oJ4IoAz9KAAZzjoPSlOfXijHalNAho65z06Vj6gotdb069DbVZzbSn1DA7c/iK2O/wCFZWsZ&#10;ml021UKWlu0bHsvzH9BUsTV0ViDZeNVZuIr6I4IPVlrpuvpWD4mgZbCO/jGZrNxKoHXA6j8q17S5&#10;ivLWK4hbMcihlP1FVW9+EZr0OSmuSco/MmqOfIt5O/ynt7VLUVwcW8h9FNc/U6EZ3hUgeFtO5/5Y&#10;j+tbGV/vD8657w7K8fgm1kU4dLZiPY81jaHpF1qWiWt5c6vqIluE8xgsuAMntXetiVG53fH1oyO3&#10;WuSXwzKpJ/trUunQy05/Dkrj/kNakDwM+djNFh8jOrznpzRxXKDw3KQNutajkcZ87NH/AAjTAhm1&#10;jUiAenm0WDkZ1g6e1LXK+DBOItSWe7luDHdvEpkbO0CupFBD0FoqveX0FhbNcXLbIlIUn3JwP50s&#10;95b2sHnXEyRR8fM5wOelCET0UgYEdR0zVe3voLm6ubaNiZLZlWQY6FlyP0NICzRWZJrtlDqTWEsn&#10;lyhUbLcD5jgDNaDyJGpZzhQMk0JAPorFk8UacLh7a3aW7uFHMVvGWI+vYVfsL17y1M0lpLbNkjy5&#10;cbv0pgW6Kaj70DYIyOhGKdSAKKKKaAKKKKYBRRRQAUUUUAFFFY/imSWPw7dmFyjsoUOvUZIFJga4&#10;ZTjnrSb1GORz0rBtPC1rCit9pvGJHOZzVa48D6fcMpa6vQynPFw1FgR0pkQcFgD6UCROu4Y+tcu/&#10;gPTXyTc3oOMf69qF8B6YFwZrtvrcNRoNnUCaMnAcE+xqQHNcNrPg+y03QdRurOW5SeKB5EYzMcED&#10;NdXo0rz6JYTSHLyW8bMfUlQTQIvUUUUgCjOabnJK8Z9M80xZo2kaMOpdfvKDyPSi9wJaKQsB14pP&#10;MXPUUALilqFLqCSZoUlVpEG5lByQPWpCwVSx6AZNACtwCf5VDbTrcwiVFdQSRh12mnRTxXECzQyK&#10;8bDKsDwRUd5ew2MDXFwxWIEAtjOPf6UAWOlJWPqHijS9OmtkmuY/38nl5DfdOM5PtV201K0v2kW2&#10;mWQx/exRYC3igVBeX0Fhbma4cJHuC568k4FTAg4II5o1AfRSA557UtABTO5zT6TFACVS1U4sc+ks&#10;X/oxavYqjqv/AB4/9tYv/Ri0AYXj26ez0i3mjUuwuQoVRkklXAxV7RLQWWjWltgAxxKGHvgZ/Wne&#10;IGUT6SGXg3q/L2+61Xeo4PArOZtT2F5rG8T+IYPDumtcyAvKx2wwjlpG7ACp9Y1i00TS5b68lCRR&#10;gnnqfQAdzXI6Bp914o1YeJNWjKQof9Ctm6KP731qUurNLFvwr4buJbttf10+bqM4O2NhkRL2Hsa7&#10;TB4x+NIDj1HtTXcRI7OwVAuSxOAB9aL3DqPJ2/1rmvEfi600XFtEpu9Qk+WO2j5JPv6Vjap4ov8A&#10;xBenSvCw3KDtmvf4UHfHvW74f8KWWix+af8ASLyTmS4kGWY/jQlbVjehzOneB9Q1u8k1LxLOVWdh&#10;IbKFsA+m7Fd/ZafbafbiC2iWOMDG1RirKgc8UuAOtDlcQ0ZyT2xgmlIx9KUc/ShuKQCDP4UE8Yoz&#10;noKAfm6ZzQCCsRxnxWnzHAticZ/2hW22AaxEUN4tdupS2H6tVR6nRR+0/Jmz05P4U4BuuBn0pMd6&#10;Xr3qTEQn0HNAFKDntQRxx0oEY3iUqNFlz2eP8fnFa5xtJFZHiRQdEnyCfmj/APQxWlcS+TbvI2AE&#10;XJJ9qqzbSRMmo6nKabuvPiFqtwcbbWFIE/Hk/wA66/gHnmuI8Eyefqmq3D53zPvwfT/Irtz0zWuI&#10;Vp8r6aGko2t5pfiIzBUJJAxz1rkNc8f6dp7tb2KvqF2oJKQ8quPU1Tu9J8ReLbqRL6VtN0tJCoij&#10;PzzD1PtXT6b4c07S7MW1vbqibPL3bcsR3zWaiktSW7HJ29p4v8SRLLd3iaVZyjIjg5cqeRzWnZ/D&#10;3RbYl7qJ72bOS9w5bmumsbb7HZw22SfKXaCevFTsdvUsRnsKm/YCtaabZ2SBba1iiA/uqBVkAYwS&#10;eOlZ+oa/pelKTe30MRxwrN8x/Ac1zT+PZb9jHoWiXl6+OHddifmaNWB2UyJJGyOoIYcgjg1xGmeB&#10;7PQvGcuswTJFbNGSIyQMEjkVLHZeNdWw11e2umRsclIV3sPxqVPh/azS+ZqV/e3xP/PRyF/Kqs7W&#10;DTublx4i0eyws+pWyt/dD5OfoK1EkEiK68o3IYVj2/hTRLfmPT4C4H3iuTWwoVUAAwqjHHapsK47&#10;jOfSk7Zz0qG5uoLaPfPNHGo/iZsCucu/HGnrM1vYQ3F9OpxtgjJX86Cjqc9+Me9Md1RMsygAdc4r&#10;jprnxpqcrJbW1ppts2AJJTuf8qrP4Cur/Euua5d3OAS8cZ2JimosTscL8Stf028+IGkp54mt7ML5&#10;nknfyW5Ax14Fd0PG99qRVPD/AIfurhcf6yceWmPxrwG6vI9M8az3ulJ/o9vckxBuQQD/AFwa+oPD&#10;Oqx65odvexW5g3qN0bDaVOB+YqpJLce6OI13w94k8QSWc2t31vYwwSGREhBYo/GM4pk/g20vrm3s&#10;59ZutQnn5lLy8Kg68e9elXd3a2cLSXE8cSAZJdwK4Wx8U6BJcXV9cyCe4nk2xJBGXIUdBkdOtXGU&#10;OUukpK9R7L8zrdO8M6Ppkai10+GMgAfcyePetMIiLhRwOwHArim1nxNLNjSdFmEJUEfbXABz+tVJ&#10;IPEt7MYtc1Z9OjOcC1T5D/wKpUJSfumLnbWR2t9rGn6bF5l3dwwqP77DP4DrXB6h4ku9Q8U2t94b&#10;tLi8WKNoJt6lI2ycg810Om+BtDilS8kRr2UdJZm38+vpXTwwRQKEijVAOgVcCla2jK5k17pykei+&#10;JNXgmj1e+itoZQP3Vr95ec4z+la2leFdI0VV+y2ieZ1MjjcxPuTW2BwcAA0cYwBiouTr1GKuwH6d&#10;K888beMbrwv4w0gLIXs54m8+DjIG4DP16/lXoVxPDAivNIEUsFBPqelcD47tvDd1O099MH1Bbcxw&#10;Rxje6nOQcD3/AJ0077jVrncQ3sM9gt5G++B03qw9MZ6f0rIsL6CbxHa31q+621G1Kg9MshyPxwTX&#10;NaNqPi+/0e2tbPR4rHagV57g4ycckL79aTSvCepaBqOm3d1q3nIt3/qFXCrvzux+OKicW0DSseoD&#10;+tBHFCnIoJrBGJl+HwF0tFH8LuD/AN9GtWsrQmDW1yv9y6kX/wAeNataVv4jM6XwJBSHpS0YrM1O&#10;ZhkWDxrfxuwBmtonXPfGQcetbgySDisTxXZJM2myRHZefa41jccEDOW/DANbgNbQ2NE7oUjvnoKT&#10;Jz745FL1o4BOPqasY3PPT8KD0wKX+H0pcc8UgGlc45wax/Dha1uNQ0x+sM5lj9PLfkf1ra46ViSl&#10;bPxdaTHIW7heA8cBh8w/kRUTWgnsdFjFLSd8e3NLWJmFFFFCAXtSEA845ozRVCOX8YWUF1b2ImjV&#10;1F2vDD14qKWzv/DyibTWe5sgMvAzcoO5GaueLgRpcUgONlxG361uAB4F4GCB1rop1nBJPVFYmgp0&#10;ISWj11PmX4l3X2uz0ls7VxPJgnklpB/hXonwFQL4VvOQT9pAI/D/AOvXC/Fu0jjtdMmTA8u4uYiu&#10;evzKf610Xwe1xNM8LXcEcfnXslyBHCvVjjr9K6cRF1JNR6s5aM1Tw0eY9l1PUY9Ott7ZaVuI4wOX&#10;b0qto2mtbrJe3QBvLn55D6DsoqHStMuzN9t1SVZbr+BAPliHoK2ZJViiZ3IAAySegHc/lXNNqC9n&#10;B+o4RdR80vkYkuJ/FqkAFbW1OT/dZyMD8lNay8Y4xzWL4fL3UNxqTAg3kpkAPZB8q/pz+NbHf2NK&#10;N0rHYkU9Vb5Lbnj7TGPx3f8A1qvAYJz0rN1dmSG1IGT9qiGP+BVojJIPORTGgBJ5xwKUjI68npQp&#10;3En86X0/SmgDbk4x070p5Of1oA4A9KXP4UhCHrk0D1NO5IpPbNMBvseTRxnr7ZoPTvijtigYhyCB&#10;3ox3I5pCT07+tKAc570MEJ0bjmgnjIPXpSHIPJwDUdxcw2sJlncIo7k0JX0Q27asfIgdCp2kEYIz&#10;/ntXj/hgt4d+Ld9pRHlwXSNtA6HoVI/P9a9FlmvNYkQWm+2tBy0zLhpB0wB6V514ygi0j4m+HZkL&#10;Bn2bmJyeG28/hitZQ5FruRTnztpbHo+rJjVdKmBxibYfcMOlbJPA/X1/z0rG14Hbp8gP3LyLPtk8&#10;1sbQykE9RjIqHsjqn/Dgx46HFJjNMjyEVc5ZeDUmetSYCc544x2pR3xyKF9T0pCeR/KkgsZfiSRI&#10;/DmoksFzbOFLe6kUeGpUl8NacYnVwLdFbb2IUcVqSIkoCugZfQjIpI4khUJGiqo7KMCq6CY8dc4N&#10;KMg5J5o78c5o4z9KkA59KUHmk5J569qDigBc88/n2objnvSY9A1ITgHqPqKAEJOCcH6CsbTm/tXX&#10;5r1cNa2YMMTD+JyfmI+nSo7i7m1u6l0/TnZIY/lubkdB6ovqf5VvWlpDYWkdtAirFGAqgdqykyJP&#10;oSyIksbIyhlYYI9RXO6dL/YOrNpcuRazMXtmPQE8la6XjOf0qjqmnw6lZvFIAG6o/dG7EVpSqJXj&#10;LZnLVg370d0X/wAajn/495P901haJq0yTnSdTO28i+45/wCWq+o963Jj/o8hGcbT1qalJwlqXSqK&#10;aujG8OkHwhb5HHknj86XQjt8O2DcBRbIevQbaXw8MeEbfA58lh+pqLQE87wvYocbmtlBP/Aa6Vex&#10;rC25n6HPceJ47nUHuZorVpWjt44m2kBTjca1NFt9Qtbe4j1G4Fw/nMUcjnZgYrA8EzR6Lp8+i38q&#10;wXNtM5XzG2+YhOQw9q6Sw1A6i00kat9kUhY5f7+OvHpniqZb3OZ0PXNO0rU9YtLu8ER+3sqIxJ25&#10;Ax9Of512uSy7u1eYXluZdD8UlraUTTXoMf7okv0wR+Nek2gb7DDkDOwcHjBxRbQLmf4UADasq42i&#10;/kwAPpXRjpXN+FRsudajwwAvmOG91U10g6UmYS3OW8d30dv4fljZZCzSRciNiPvr3AqBZLXVL8Pq&#10;bTTeQQ0dosEm1PRjkcnrWh40cR+Gpn/uyRngZP3waiuJry5SPVdLtWZ0+QwyjaZ09vQjtmhB0Nqw&#10;vRfW3mrFJEAxULKhU8d8eleca7Lq9pfaxNFfEot/bK0cS7Wk3KvAPbjFd7pGqjWLR3S2uLV0JQrP&#10;HtIP9a5rUfB91PfQy/annuXuUuZZZMiP5PurgfgKaEclcatp8/im8lubO8K+SsS28kvMkiyheCOu&#10;M5r1i+uIrLSHeSdbdFjwJJOQpxxmvOv+Ea1KxvrPWrqwE/8AZ9xLLKictLvJJKj0U4r0FmbVdCR4&#10;4ULTxhgkw4BPqPaiWw3a6aPNbDV45Wuo49VQwy5MsgTbcXTDqFHUCvRfDmqWWpaeFsxMogIRo5kK&#10;uvHGc1y8Ph82/iTSrBIrljbRztLeFAB86nGD9e1dVpMGoW13cxXZilgwpinUYduMYYevvQJ6muB7&#10;5ooopWAKKKKACiiimAUUUUAFFFFABWN4qIXw3dsTgAA/qK2awvGLbPCt83OAnOPrSGi7qF7/AGfo&#10;c94MMYIDIAxwDgZrJgvvEt1arNHaWIEiB0JkboRn0rTvrIaroE1lvK/aLYx7vTK9azLK38S2ttb2&#10;5ew2RIq5+bJAwP5UMRS1S18W6pYeQBZ2zsw+dXJI9wak0XxHc2+qReHtbCnUTHvjli5WVcfoaXxC&#10;PEyWE5s54w74SJIIzuLHjknoPerfh3w6bEfb9Rf7TqsyjzZmwdvHQe1NaK7A0PECg+HdUBHH2WX/&#10;ANANO0Dnw7pv/XrF/wCgCjXhnw/qI/6dZf8A0A0zw227w1ph/wCnWL/0EUujA1KO1FFIDhNc8Qf2&#10;VqurTCCYN/Z67H24AOZOefwqjBruoq+oXtpF83kWm+ScYJJwpIH41passuqX+pzQ2JltV09oRNKM&#10;BXG8kAHk9etZi28d1bQyHVraG1ltLRZwXGT5fJHqDkCqitAPQJbSG6RPPXcyjtkVyV+1ppnixvMt&#10;7h7cWe9vLJYL8+MkV1WmXy6jp8N2hykq7h9Kx2b/AIuCiFcq2ntk5/2xSW40aOkw6ZJH9v09EImA&#10;/er1b2qhreuTWEtvamwd/tcrQqwcYAAJJ/LmtyC2htY/LgjWNMk4UY5NY1zEtzqT6jOdltZo0cZf&#10;gFz95v6ULViRieD9Tv8AU/Dun29kog+zYW4kkHHB6D1yOa6PXHuIbVJk8t7YE/aEk/iTHb3ziuX0&#10;ZrvS9B0/VtPgM0DxbbmBfvFQeHX1IGa2vEZnvdM06W3S4Ia7gMkW3kpuBO4fhTaA5u5muW8UQRTJ&#10;ARaGOGIFThZJFJycdeFxXVeFLi6u9DW4uGRi7t5bqu3cgOATWdNpd3cX0V/5DBptRikIPVYkQqM/&#10;5707wlcX0cVvps1hcQxQRsGkkXA3byRj2wafQRVfa1uTf3l2wfUmihjj5+YElf5VHPdrdi2nS51B&#10;BFqkdrIkrbTnp/UVatdOuNUgPkyiF7XV3mJIzwMj+tQazbLpNvFbvO0t1c6tDcjCY/iXP6LSS7j6&#10;ncg5weelLSDrS1IBRRRQAVS1RQbLn/nrGf8Ax9au1S1Qn7C3Th06/wC+KaAr6sF82x3AH/SQRnsd&#10;rVDqV/BplrJdXMgjiT7xPYVNq/8ArLIHqZwR+RrP1vw/b679nS6eTyYn3mJTw/sazkbQ2OStdPuv&#10;Hepx6nqEbxaNA3+j27dZT/eIr0BI1ijVEUKoHAA4FLHEkMaxxoEVRgAelUNW1iz0Wxa6vJNsa9h9&#10;5j6AVm3fQ0LF3eW9jbyXF1KsUUYyzMcYrgpZtT+IF15Vpvs9CRsPI3ytcfT2p9rpup+Ob1L7Vw9p&#10;o6NmG1P3pfQtXewW8VrAsMKBEXgADAFV8IEGmaVaaVbJbWcKRIB2HJPqavde/SmgDHtS4OOBmpAd&#10;74wKQ80v4YFLwaAEXig5/KlI4pDjOM0AN5H0pw+XnNNxz/6D/n60cmgYpAJOevWsS1OfFd2P4vs6&#10;4z9a28YrEbMfi5cdJbU/oauPU3o6qS8mbYpPr/8AWo4I5pM/lUGA4jng0nI9eKQHt+dRy3MMKlpp&#10;FQD1bFAJN7Gd4kONDnOcDKZP/AxXPeNdYlMB06yyxJBuHXoq9hn3pPF3iuzfS5rKzD3Mz4yY1JEY&#10;yOTTZ7dR4caL7POLm4uEVpJVwzsTnNehhIxhKM5r0OTGQqypSUVbuyz4etjYa69uFwj2qOD74H+N&#10;deuep61ylrPIPFiRyQSxBLcxjcM78Hr9K0z4jso5WjkE0ZBxl4yF/OuWteU2z1qtCclGy+yjZBx1&#10;qOeeOGNnlkEcYGWYnAFcjfeKtQvL+Ww8Pad9pkj2hrmRsRDIz9TVWLwVqGrSLceJtUe45z9miYpG&#10;P8ai3c5JR5XZ6F3UPH+nRTNbabHLqV5wBHbqSoPu3Ss82njLxEQb24j0mxbkxQnMuPTNdVaafpuj&#10;xbLaGG3jA5PQH8aybzx/4dtJGjF39odf4IE3k/TFS2gSYuneBdHsJfOlia8uc5864O85/GulSKKJ&#10;QkSBAOwGAK4STxvrWoj/AIkvhu4ZM8SXHyg/hUsdh451Ih7vUbSwQk5jhUswH1qveG7dzt3dEGWc&#10;BT6msy98TaJp4DXOpW6Y7bwT+XWsNvBlu+H1LVb6cdT5k21f0rnrLUPB9hrGpwXNrAWtZQkJSMyF&#10;xt5OfrS5USnfY2tU+IkQRl0PT7rUpRjLKhVBk+pqNZvHGuHcFtdItmx1+eSop/G7BVh0Pw5eTFuE&#10;dowiGrAn8d6g4eK30/T4j2di7D34p8r7FbF2z8EWoczardz6jMe87HAPsK344rDT0xGtvbqB2wox&#10;WHF4e1ucv/aGuuwIxiBNmPeon8EaVFDJPfvc3RC7iZZC3A9hS0JdjUvPFWh2Kbp9RgXnHDbjn6DN&#10;cV4u+KWnW+iXKafFdyTzxmOGYxbUDEep/Oq8/jPwDokkkK6c7Oh6C25/WuS8Q+ILf4i+ItI0rSLZ&#10;4bSN+jgKWJPJ49BmqVhpPqiz4I8Ka5c+HpfI0myEd0wZLm5JJUYwSB6c13+k+DNdgsILK68STLBC&#10;u0R267SB2GTXaWVrFZ2sNrCm2OJAij2AxVkHBzU8zuHQ4bUfh5aXdsEMstxPuGWnkJGPpXT6fomn&#10;6bCkdvaxR7QBlUxmpvtkzan9mNuxjCbvN7A+lXAeMHHviqcnaxpLmUVF+oiqMADnHrSSwJLGUlUO&#10;hGCDTwM9KU4I9h2qU2tjFq5xfiKS+0QwW+h7jLduQsWMhQBkkfT0p2lSayyme31iK9kA/eW1wmwg&#10;+gx0rZ1kRpfaRcMu7ZeBd3puVl/qKl1Hw/BeDz7Yi3u15WVBjJ96vnjN2nv3Oap7Sm709uxWtfEk&#10;Syi31G2msLj0lAKH3DDitiK5inB8qRJP9xgaoaZcR6vBLZ6jbxi6h+WWNhkH3/Gq174Xit/9M0Y/&#10;ZbqM7gqk7ZP9kispJxk0zaFVTVxnibw/c+IYYbRL821pkNMEHzPjkAHtU+keF9L0dQYLcNNjmaQ7&#10;nP4mrmmahHqNqXC7JUO2WI9UYdR/hV3qcHr/AJ/+tTuaCd+azNc/497Uf9PUX/oQrUx3xnFZmrZa&#10;TT165uk4+lTJ3EbgpTSDoKWucyMfTf3Ws6nARwXWVfoR/wDWrYrJYeV4mjbp50BX8jn+RrWrarq0&#10;yKWzXYKO2aKOx96yLOdvT9u8V20ABK2URlb03NwP0zWyF4wO3U+tYuh5n1DWL0nJkuzGo9AgC/zz&#10;W3+graKsrGq2DHPHAo4oIwKDwuOvpVDA85x+VGfSmjk47etPPX370AIAM5z061nazpv9q6e8KMYp&#10;lIkhkHVHHQ/0rRx39aCcHpzRuBjaTr0nnLpuqx/Z78HapHMcw9VPr7V0IOa5rxQPJ0pb0DMlpKkq&#10;n23DP9a6NGDoGHRuRWElZmbQ6iiikyQooopAYnitN3h26I6oAw/A1p2p32cR/vKp/Sq+tQ/aNGvI&#10;sZ3RHimeH7j7VoVnLnOYgD9Rwf5Vd3ynTL3sMvJ/mjwD40QGDUdjcRrOzqP98L/hW5+z8kLLqbFQ&#10;ZV2lWI5A5qf49aeDbWt2oHz/ACt+B/8Ar1xvwf8AEL6N4jmhSKSY3MflpFH1d85X+Vd9aTdNSXVH&#10;Bh4+7KD6P/gn068qwoXkdQgGSScYrmbq5l8SzG2s3ZNKVts8+Med/sp7e9Imk32sbZNanAj/AOfS&#10;DhB/vHqa3YoooI1jRFSNRtAAwMf/AKq4407bnVGI6ONYoVRFCoowqjoBWVq+tf2cYra3t3ur+bPl&#10;QJ39ST2FaN1cxWdq9xOyrGg3MfQCsPwraPeTXXiC6DB7xsQI3/LOIfd/PrTlKxUnZGDqGueJbbWN&#10;IttTsrSGC7ugo8qTcw2kGvQRz0rhNcifU/G6zdYNOMKpnoJHcZx74Fd0OelUtgHcdulAGaaN3Ofw&#10;p+Qox3pgL04NJ3/wp1JjBoEL1H+FNC4XFLkdaaTg569s0AKTjrSZxxSEjGDVe7vYbKINJkknCqoy&#10;xP0ppNuyBtJXZZz+XtUUk6RuFaVQzcKPU1SEt/dkMqLbQ/7fLn6DtU8djFG/mFS8mc7icn8KtxUd&#10;GSpN7GfqnibT9MnMEpmklADOkMZcqvvjpxTNJittV3an9qF6snEfZYx6bfWs9dUs9C1DU11FXjea&#10;YzRv5ZO9CowoPqMYxU3gyBxZXty0Jghu7pp4YmXBVTgdPfGfxojJxTsNxUtyDxx4x/4RCxjkWxku&#10;JZc+XyAgx6mvEovEmqeLfHmnXd5taVZ0VY1GFVQ3T+dfReq6VZarbPBe2yTRsCBuHIz6V4l4U0CF&#10;Pi1NbWeZLSxkL7z7dvzpRs9TSGiZ7PrVvLcWEYiQlxMjYHXhhk1pLgfLnJ7A0jypCimRwvQc+tPG&#10;zbuJ68k0tRuTcEnsUDL9n1VFJ+S5Qgezj/638qvHoMZ/Cue1jUvOgJ0+Jp5LZxL5gOETHXn6ZFW9&#10;utzojrc2sKlQQoQn9a1VLS8nYwdRdNTXzkZPTsKApJz396x3bXLZdwW3ulUZKL8jH6VYs9atrghJ&#10;N0M2OY5hgilKi0rrUFWi3bY0fp1FLkgDv61VuNRtbWMtLPGg68t1rPTxLZS5EEdzMqn70cJIpRpT&#10;krpBKrCL1ZtgcUhP0xWPF4nsHk8uRpIW/wCmsZWtSOWOYB43Vge4NKVOcd0ONSEtmLI4Rckn6ntU&#10;nBNRuqujK3K4OaiW4SCAGWRVKj7zHipUWynJIs49Tx3qG4QyW0kQJXepXKnpWZceJrCM4iL3UnTb&#10;CmearfbddvARbWEVup53Ttzj6CtFh5vWWi8zF14LRasj028vNDtItPl0WZ2Q4WS1IZH9yT0P1q4I&#10;NW1LLXlwLOIt8sVvy2P9pvX6VCdG1SfBuNVkUntEgAFNbw5dHA/tq7C5yenNNUKS3mZurNvSDEuQ&#10;2lLvTW3jKnJW4IcH+tJb+OdPWQw3siIwwDMgJjb+oqxa+F9OgffKv2mQn78vNaTabZMhRraEj/dH&#10;NKUaFrasLVnrojmNf1vRtTth9meeS6Q7oZYIycH61P4f8Uy3UP2PVo2gucHa0g2iTirz6AIHMmlT&#10;fY5epQLlD9V/wrL1+y1q80t45bKzuHjUlJY3KOCO4FaKpTlD2bXz7GDw1ZT54y+Xc2tBmEfg6KVu&#10;MQvz1HU1leG/EWkJ4dsY5b6KOSOMK6O2CCODmtHwNHL/AMIZp6XABYx8g/U9a2G0mwZtzWkDH3QV&#10;LVtEdUZd0Y8uq+H7ogzXVlJxwXYHHNSf8JBo8WEXULUBBkBZAB+Fan9j6d0+x2+D1+QUf2PpwwBZ&#10;W2ByP3YoK5/Iy/8AhIdHAz/aFsD/ALwqX+3NLMQdb+3MZYgHf1NaB0uwJybO3z/uCnrp9mq7Rawg&#10;egQUB7TyMPwldrez6xMkiOjXeEKHPyhFrphUcNvDbgiGJYwTkhQBUtJkPVjXjSRdrqGX0IzS4GMY&#10;4paKQhAAOgx9KMDGKQdadTQCYB7UBQBgAAe1LRTAMUUUUAFFFFABRRRQAUUUUAFFFFABRRRQAVje&#10;K7ae78M30NsheR0wFHUjvj3rZooA5W18TSpGIW0PU18pQufLBzgY9aujxBI/K6RqG7aTgxgf1rcw&#10;KXigDlJPFN8se4eG9QPHI+Xj9asJ4h1B0DDw7fcjj50GP1rocUvFAHJarquu3OmXEEPh6XM0TRgt&#10;MnGQR2Nbug20tloNhaz8SxQIjj0IArR4ooAKKKKkBpRSpUgYIwRVD+xNMDFvsNvk/wDTMVo0VQDI&#10;40jQIgAUcADgCmG3i+0ify180Lt345x6VNRQAmKingiuYHhmQPG4IZSOoNTUUmBDbW0NpbpBAgSJ&#10;BhVA4AqbA/rRRSAaQBSY6+9Po4oAiSJIwQiBcnJwOpoeGKVkaSNWKHcpIzg+tPpT0oAXGKKQUtAB&#10;SZpab3oAdVLUv+PJv99P/QxVvOKp6iCLKQ/7S/8AoQoAp66W87TAnT7WN3/fLVcBwKp66Pn0vceB&#10;eL0/3Wq5Wczoh8JkeIddg0LT/tMqPI7NsijjGS7HoK53S/Dd7rt4mseIjuYHMFmD8sQ9/euzmtIb&#10;gp50avsbeoYZwakGFXipTsUIiKigKMKOgpzDikIyevFLjsaVwEHIz29KevJyaaOKXoScZoAcc5PQ&#10;0CkB9804mgBCe1I3QUfSlxmgBoz680mPTp1rlvFPic+GdR0uW4K/YbmQxSgD5lPZq6eOZJ4klSQO&#10;jDcrA5BB70wQ49ODVSe0ga5ivJSRJCpwQexq2SvHPWqd9c2cdvIt3cRxxEYO5gKEXGVmFysl3Y/6&#10;LcCMuBiQDPHtWUmh3sTZj1efJ5O4ZBqg/jjw5o9osEd6Z1hGzEQL9PpWW/xImvmEOhaLc3UjHhpP&#10;lX9KtQl0Whca7pK0dvM2tXivtO0m6u5tXf8AdRMwCqFzgdOaz7TTv7fiSWIvHatgiaZizuPYdhWP&#10;NonjrxBO017NZ2kbDAib59v4d/xqzpvw71qG2jhuPFFysaJsEcS8Afia2UowWm5lKtWqaN2Xl1Nz&#10;W7XTdJ8PSQ25ijZ2QdRuc7hVvWW+0a1pVpyP3hmcD2H/AOuuV1X4eWVjaJe/b7yaeGSMgzPuBO8d&#10;u1dVAftHjC5YqcQW4UH3Y1VN3k5vWyOarsorqx2oDy/E2mvnAZXU+/Stto43UgqCPQisXXSkOoaZ&#10;M6naJSuc+orYliE0bxOG2uCCVODg1zS6HpVr+zg12/U4vxDqej+HZvtdvexw3mcmCP5vM9iB9azL&#10;bxn4j8VObbQtL+yIBte4ueq+4FdRpngXQ9Ol89LXzpw27zZjuNWNS06S1nTUNOCiWP78eMCRe4+t&#10;PmuEZ+192e/RnPQfD6a8mEuu6xc3pzny0batdJY+HdG0qMG3s4YtoALFefzNYNz46ubm4ay0TRrm&#10;6ulwrtINqRn0PrTU8K69rsok8R6qVt8nFnafKO+Mt3o1Xkc8oOLtI1r7xhothMLdZjPN08u2Xef0&#10;6VUXUfE+sYNpYxadbtkCS4+aT/vkVt6X4e03SYwtnaRoR1YD5j9Sa0yox689ahsm1jl4vBqXDmTV&#10;L+5vnxyGbag/AVrWegaVYg/ZrCGP3KDJrUwRijB7indrYLDBFGEGEAx0G2nAdqXpSd+efelcA4Um&#10;kYA8H9accY9qQ9PfGaSGzxP4veB48P4gtZVhAUmdSpGW7Y+uaz/g1pMFq114hvnCRxDy4SRyW74r&#10;X+LWuNrV9ZeE9MPmTNKHnKnjPZf1z+Fdr4S8EW2habbQ3DG4lQZIP3Fb1A9a2clazNqcY2vUZeW8&#10;1PV/lsYTaW3Tz5PvEc9BW7bRvHAiSSNIQOWPc1IqgLwOB0pW6dPwrNsVSopaRVkHB4GfxrGvv7Tt&#10;b03VuPtFuwGYM4Ye4rnND+IKyeIr3QtYVba5hlZYpAflYZ4B/Su5LrtLZwMZ60loyac+R7FC01u0&#10;um2ljFKODHKMMKtXNzBbWzTTypHFjlmbArldY13T727On6bZf2jfEY3JwiH3btVNPAN5eRLJqmrz&#10;ySA5SBTmJPb3q7ItxpS2djCu9a1bVdKXSrGOWSBb1I01JgQSu4FcD1zXqmiWE2maRBaXFw9zKgIe&#10;VjyxJrkr2PVrS906zijtryNZTN5aDy2wg/LqRXR23iS2LCO8iks5fSUcfnWNVXehM8PO3u6ryHax&#10;ZtA66pa8XEOC4H/LRB1BrTtrmK7t0miO6N1DKfrTyY5o+Crow6g5yDWBokw0/VLvR3yFVvMgz/dP&#10;UfrVpe0ptdV+R5ztTqJdH+YlzCNK8SR3K/LBqH7uTHQSAZU/iMitkMDwR0qDWrD+0dMkhU7ZRho2&#10;/usORUGkX4v9Pjm6MPldR/Cw4I/Ooi7o64u5f6HHp3rOuH87XrG3HOzfM4HbAwM/if0qxfXkFhZy&#10;T3D7UQcn1Paq/h+znVZtRulK3F4QxRusaD7q/lSmwlsbfbHHHpRR0FFYmRkaqPL1PS5/+mxQ/ita&#10;46Vk6+AlnBMxwIbiN8/8CA/rWr3raesIsiOk5C0jdDjrS0hGR1rI0Od8MEf2bKD9/wC1Tb8/9dDj&#10;9MVt8delYkzDRdcklchLO/xuboscoGM+2Rj8RW0CD93mto7GvQXvx2oIOMetA6c9RS5/KqATgLg0&#10;7GO+TSHio4J0nDbP4W2n60WbES9KaQAcAk07rQvU0DILq0jvLWS2lXdFIu1h6isXTb+XQnTS9Vcm&#10;HO22uyPlK9lY9j/Oui/lVe5tYL2B4J41kjYYZWGQalx5iWWkmRxlXVs88Gnbh6+9c1J4PsG2mGa6&#10;g2dBFMwFNbw9fwMJLLXLtXAHyTYkQ+x6GocGTynUZzRXOpr11p0scGtWqxqxwt1BloyffPK10III&#10;BByD0xUNNbiaEZdykEZzXN+HWNjd32jS8eTIZIsd0Y5rpvwrnNfjbT7+z1lDhIj5dxjuh4z+FOLv&#10;odOH95SpPr+fQwvijox1bTLSIr8plMefTcOP1xXknhXwvPpVjJ4nimP2jSr3bLbYwQobkn8P619A&#10;eI4xceHpmiJJQLKh+nNcJdxQ+HvFUlzNHu0XxCgjnx92OQjGfbOa6+d+xS7XR59NOFWS72/yPQIt&#10;Qtn09b0zKsDoJA5PGDWKniPUb6Rn0jSGurVTtE7yhA+O656iuM0Dw+lr4wl8P63d3EtpGok06Iuf&#10;LkT09yPSvXLe2ht4lihQLGowqqMAfhWEpHVzWOVi0/VvEdwravD9hso2DfZEYMZSP7x9K69FWOMI&#10;oAVRgADAxSgY7UVk5XJbucVeIsep38QIEj31tKR6g7R/Sutwe30Fcn45t/sJs9bhDF4Z40kiUf61&#10;d3A/A81t6ZrNhqkIe0nDt3Xoy/UHmt4yui1saPTt/wDWpSAR1603k9Bkd6XoTnt29qoYqk4yR70v&#10;bikzk/WkLgEDIGemeM0WbFccenvVa5vobUASOC2Mqg5J+gqO7jubgqkMvlIc73HLD0xTobCCFg6K&#10;PMxy7fMx/E1olFK8mQ3J6IqjVW86ON4CiSZPzNghAOWPp2qObXbJbtYGE7SnJXEDHI45BrH1m3ce&#10;JYdrX5hkXM4jUsjKM4QYHfv9K2HIOs6bt+VTDLwV/wB2pfkUrrctXepQ2UcEs+FilbBY8beCefyr&#10;OXxXpRvJoHuY1CorB8HnJOf5CjxOkb29qsisyGY5VeM4jdvb0rzVDIfELoVDKsCuF8j/AGj2MlFr&#10;jPWbSeHU7CK6MWUkG9VdQTUaapB+7WNGyZhEUZcFSfaq6XEdvoEBWC4SJkACRJl1BGc8ZrnrrxAb&#10;S5062mgv5mScytI1sVYxqCBx3OSOaPIDd8Wa/F4b8PXN+4LMi7Yx3Lnp+tcj8JtKf7Lfa7cpiW9f&#10;Ck/3RnJ/PNcx4x1qbx14tsvDthHJHBDJtYSDB3fxEj2Ga9ehS08PaJFAuFht4wijHLf/AFzTWhaT&#10;furdly5tIr2IRzKGQMHwT3FUL7zdSnbT4HeKFeJ5FPT0UfrVa3j1CUTalJvWWZNlvbg8Rg9z745r&#10;XsLIWdssYYs3V2PVm7mtINQXN1Jrxd1TvoNjsIIrF7SNAkRQpjHYjHNRaJK0mkQhzl0zE/1U4/wr&#10;RH3ao2ca297dQA4DnzgPr1/Ws3Jyu2JJJWRdCjoOagubG2vF2zxCQDpkdPpVn6Cg9eOlJNp3TBxT&#10;0ZkReHNNim8wQBySMeYScEfWtRIo40CIiBR0wMYFO6n0NKOtVOpOW8iY04R2RBNZwXCkTRo6nsy5&#10;rJl8MWxBa1muLU9cRucflW9/Kk7dacK046JilShLdHPDQL0KQNZn2YwQQKfH4UtGYNdTT3J/23OP&#10;yrdHX1x2pcjpnpV/WqhH1emQ29lb2ke2CBIx/sgVLg49qfuoyMVg23q2aqKirJDQABRyTkdqXAzz&#10;QeBx/kUig56jqaMg9elIMgHnrRnH97HpQAuMZxUcg/dknkEGnZxw3Fc/rXia10+2cQKbidflKqeF&#10;+p6UJXaS3JlJRV2anhXjw5aAf3T/AOhGtYTRkkB1JHXmuc8DXM9z4WtXliCddnP3hk81yWnaPBPb&#10;faZ5bkzSO7MROw/iP9K6OXWxFGk6zdj1HePUUbl9RXnQ0O2XOZrzJ4Obhv8AH2H51B/ZtlFKkL3l&#10;yHf5gpuW3HHPHNHKzo+pT7nphdR1YfnSGRF6sB+NedLolrgA3F4PU/aG/H+Ypk3h61ddhuLxuO1w&#10;3J/P1GKOUPqU+56WrKc4IJHWnVw3gWA2eqazbfaJZkRoigkcsQNvrXcjoMnNFrHLUg4Sswoqje6r&#10;a6fNbxXEgV7hiqDHXAyf0qKbX9KggeWS+iCIMsc9qCDToqOGVJokljYMjqGUjuDTXuoY7iKB3Akl&#10;zsHrjrQBNRRRSAKKKKQBRRRVAFFFFABRRRQAUUUUAFFFFABQSAMnpRVDW2kTQ75ov9YIH2/XFJgW&#10;hcwHpNGf+BCj7RD/AM9U/wC+hXnum6XZafaWn9t6fsWWNdtzFIzISR/F6HP4V1h8L6PLCim13LnI&#10;Ksf8adrMZpm7t1ODPGD/ALwqN9SskAL3UIB9XFUR4U0YMrfYUyvuaa3hDQ3+9p0Tc5yRQGhbOtaY&#10;HCfbrfd6eYK0FYMoZSCDyCK5nUvB+hf2bcuunQo6QuVZVwc7TzV7wkzv4T0tnYsxt0yT9KBM2aKK&#10;KkAyKO9YcviCCK/1K0kZY2tUUqzH75Kk/wBKz4vFYGl6MxZHuryaKKVT/DuByfwxRYDq8gUuRWbq&#10;19JZWytC0XmlhhJDgMo+9j3xmsBvE9xqcwh0qNYnjdXzcMVLJkBgRjvnFNJgdhketLkVj6Xqd1fX&#10;E2+CJLdPlWRJN2W7jGKpeItftLfSLyKK8C3TW8rxbeuVUnIo1A6WisLT9biuF0+GFHuWmiV5JFOR&#10;GNvVvcmm+JNQfT9PuJorxIZY4XdUZQSxApWA3SeaK4eTxDcW+pMl5czwwNFb+SY4NwaR1JIzjrmu&#10;g8Oz3Uvh6Ga98x5/3hcOu1iAzY4+gFNx0uBr5FL061zNtdXNzql8s1+1tJHGreSqgrEpz1J/iNVt&#10;E1G6u/EF002oFrNT5dvDKoVpP9vp+VKwHYDrSE81j6zdtFJGkF4sE6fvCrDIdAcNj865efWryTxH&#10;JIuqQC1sYD52xerNyBtzyQO9CVwPQQRjrTC6f3h1x171kQ3Uo0Zrv+0IXD/OJ2j+UKfbNcU99erL&#10;GJNSt0U6uzgFDyvY9entQlqB6aGVs4IOOuKq6ln7BJgZOV/mK5LwxczRalJFd6sHaa6lKW6xY8wH&#10;kNnsK6+/4s3z7fzoaswM7Xv9bpRHIN6v/oLVd7VS17mbSs8n7aOn+61XsZ4NZT3OiHwgDnmkOep6&#10;0dD60oBz61JQg4NHJz60oBBx3oxigGAHGD1oPalxzxR7UAGMEUZBOKDSccmgBc8YFIxwfaopLiKC&#10;MvK6oo6knAFcnfeNWurn7B4ftHv7rkFxxGnuT3osAnjzQI9dsrYyXKwJau0u89AQpx196zdG8ZRj&#10;Sbe10bS7m9uVT5kX5UU9/mP0rSt/CNzqbJc+JL1rt85FvF8sS+xHeuotrK2sIhFawpEijhVXAqrj&#10;Whyn2DxbrOPtd9DpluRny7cbnA9CTTP+EC0W2ja41a5uL0g7i9zKcflXV6hfw6dbmaY8D7qgZLH0&#10;ArBlaOSQX+tzRQQLzFbu2Avu3qa2hC65paIwnUs+WO5Vh0KHUI/KsLOGx08nmTyx5kn59BVqPQn8&#10;P4l0hd0fWWBzyfcGoJ/Hljgx6TZ3GpSDjFuh2/marJP421o8Q2ujwN3b55MfypyrN+6tjXDxdOTk&#10;9W97nSW2u2M1t5zTRwlB86yEKV+uawdS+I2l226LTo5tRuR/BApKj6npWdd/DeFi1/cXtxf3qHc3&#10;nNhZPbArqdAh01tOV7S0igHR0CgEH0NYtLdHROmuXnjt+Rw11deLteit9SuBFY6T5kbfZ0bLSAsM&#10;E13emxOut6lKeQSiD8BVa8sXsdBa2Lr5YuU8v2UyDA/DNaUJWHVpI+SJkDqc9ccH9Oa0i9GkclRJ&#10;tMpeKRjT45scRSo3HpmttCGVWzgEVna9AbjRbqMddmfy5qfS5hPpFrJuyTGOcdazfwo7pa0E+zZd&#10;GCMjr6Uhwc5oJ6E/kKO2KixzGBqFvJpd6dUtEJjb/j5iHGQP4h7itm2uYru3WaJgyOODUjAMCCN2&#10;R0NZdpbR6fdyGG5RbZ+TET90+1aJOXQ2dSM4+89Ua46YH40v44HSqGn6nHfvMERlMT7Tnv7ir/UH&#10;27e1Q4uO5jJOLswHHfNGc8d6byPpTvWgE0BwP6005/h59qGZSvPbtWe2sWyX0dohaSZzjCc7fr6U&#10;WuVGEpbI0CQpxke3euC+Ifim50KykWMrCGQiNzy0jY6Af1rodfu7HR431u9uGSOBCNobgnsMdzXl&#10;Fpa6n8U/E0d9eERabbsAERTgJnpnPJPerj7uppTlGDvuaHwk8MT3VzL4m1AEvIT5O8ZyT1avYsD6&#10;CobO0gsbWO2to1jhiG1UXtU/Tr0qG7u5lKTk+Zi+9HBOcZpCeuf8n/OK5vVvFKxXX9m6VD9s1FuN&#10;gPyR+7kdKaXcl7HO+LvDum6ZqM3iT7QPtbMp+zOPllA4Kgdcn19q0oLfWfFkCvdF9K0orj7Ov+tl&#10;Hue1XtI8LMtx/aOtXBvtRPQvzHF7KP610+B0AHsMdKV7jKWm6VZaVbLb2lusUa9l6n61d7nj/wCt&#10;QQAMA89D/n86ztRvSmyytzuurg4UD+Ad2PsKTdguS2dt52qzXrMrqF8mPjpzk/59qvXFnBdIUmjR&#10;0PUFaSxtEsrKKBM4RcEnqT3NWa53J30M1Jp3Ryk8dx4ZuVuITJNprHEkROfK9x7VY1u3kvbS21TT&#10;iGmg/eKR/EvcVvyQpLG0cihlYYII6iqi3Vna3cemINrlNyqBwBWtOo4u6Lr2xMLNe8upJYXkV/Zx&#10;XMTZVwOPQ9xWRc6HeW+pyXmk3McIm5mhlTcjN/eGOhqhqM134Y1N72KMSabM4Msa/wAJ7nHaul0/&#10;UrbU7Rbm1kDxt+Y+taVKLivaR+FnFSr68kviM220S5uLlLjVrmO48o5iijTain1IJ5Nb1IcnoaWu&#10;Zu50N3CiiikIy/EEYk0O6z1VQw/A5/pWhE26JT1DDrVPWf8AkC3ue0DfyNWLIk2MJx/Av8q1etL5&#10;ma/iNFiiiisjQr3dpDfWz29xGHjcYIIrAVNQ8PgqfMvrAfdwP3kQ9P8AaFdPjij27VSk0UpNGbY6&#10;la6hFvtplfHUdCv1HarY+925HFUb7Qba8l8+NpLe5HSWE7T+PrVNdRvNNlEGqopjPCXkf3D/ALw7&#10;GtYu5SZtdAf5ms+V2tNQSQKPs83yN7N2P49KvK4YBgQVIyD61ja9eSRiCxtrX7Tc3bFUUvtCADJY&#10;n0Faxly7iltdG3njNKeD9e1cpbjxTcQ+YlzYRywEq0IQtvI9W9/pWzpOsw6ojIytDdxD97A/3kP9&#10;RnvUO17ApXVzU6D0pmOpFKMnPNJxzQUIW4yOgpc80wk4x0zTgDjnrQNoiu7ZLu3kgmAZHGCCM8VQ&#10;8MPKNPltJnLvaTtAGPUoPun8iK1TwpJOPc1l+G900N3eYxHc3DPH7oMKD+OM1nMiVrG3Va/tEvrG&#10;a2kGUlQqas0mD61mtGJNxd0c94fla70abT5+ZIGa3fPp2NV7TTrbXfCX9n3SCQJuhOeqspwD9RxV&#10;iICx8YTxqPkvYPMx/tKcH+dLpBNvrGrWjDC+aJ1A9G/+uK6Urwl94YxJV41FtL+vzPL7jUJrfTp9&#10;H1iWSHWdJcS6dcKpLzLk4HFeh+GvGkGpWlrFqMUlnfOoVlljKqX74J9a5FFn1TXp7tW8u81C/kso&#10;pyAfs8UY52g9zW1e6JNplzZWMt9c6hY37NCyXLAvE+CQ6EDjBrNq6FdHoO7AzVTT9Rj1G3aaMMqh&#10;2T5h6HFY2h315eeE4J3lQSxhkd3Xdu2kjPb0rmtI1aePT2C6hGrSSshRlwELH71KMLrU7cPhHWhK&#10;S3TR0d/q1tqVwbKMMrwXUXznox3cgetWtQ8M6beyfaGjaG4Bz5sB2P8AmK5i+/0iwitbGe1t5rS4&#10;iJmDFmBJ68gda3tK1G8msZzPfWTGOQosm0gHHXIJquV/ZCtQjBcydrFO1h1sRmTTdTgvIQxBS5Qh&#10;l9sjnNRt4i1q01ePTrnRUmkKby1tP2+hFV9P8QLa6zeJCyTWqNgpaxEmSQ9+vaqV1qGoal4ujcQz&#10;2Ef2ZlbCbpGGe3pW0aMr+9oTyrncYq+l9P1NkeNrKRvsscM/9og4+yOmGJq5ZaZdXV4mo6nKTIhz&#10;FArYWMe/qawpbe3ll0y0ttPkhvzdiV3lOXCJkliffIGK7kdMngelWqignGK+ZyOlNyTqdOgoGAAT&#10;S+9Jjnrml6nOB/L/AD2rE1M+90pLyRpHnuFBGAiyEL9eKojQ7xbi3n/tVw0CsqKIFwAcZ+vQVuk/&#10;nSYz1yaaYGVe6PJfCEyXsitEp2sqj7x4JIPHTI/GsVfAlut4blb6VZigTIijwBnPTb9a7D+f+f8A&#10;61J9P8/55ouFkZiWt3ZaYIbecTzggK8/AA7fdHb6VmanZx2GjalqGouby4Nu28lcADHCqOwzXS9u&#10;Olcb8TNQbTvBN4yMVmlKxrjvkjj8qLjS1OJ+DmkwXOpX+ssMsnyLnqGbJJr01oW1TWyJADa2eCqj&#10;+KQ+v04rk/g/FH/wik8yqBJJcHeT14Ax/Wuu8OEm2uWfmQ3MgY+pz/hirZtTbjGU1ubKqeMZHOOK&#10;cOmKaBg4565607BJIzxUGAn06VDNCGlimXhkz+I9P8+lT4xz+lJjnPGO1IYqk4PrQRjgUA4o4J60&#10;2A05PHGPelz7HPcUMyoBvbrwPenfXn0pAJnjocUnQc4JoPHPf0zS8AHP54oAAcHgYxQQByOlLjAH&#10;6UE+1AhuPSjof880tGO1AwB9etL/AJ6UDOcD86TJA6Y7nmgQpx3NZd7rcNpcC1CvNdNyIYhk/wD1&#10;h9aqz6hfapcSWmkqojVtst44yq+oUdzT5Bp3hSxMu1pbqU4GTulmc9qS952RMpqG5V1L7UYHm1a7&#10;+xWgxi3t2+d89i3+Apml6MLqL7Xc26wWqgm3tMf+PN6mnaXD9u1QT62HS+IzBbPjYq+3qa6mQYgf&#10;HOFNaSmqatHd9TktKs7z27GR4S2jwzaYx91ugx/Ea57T2jNgpQ5Te/Xp94k/pkV0nhLcfC9k2ADt&#10;Jx+JrldIYHTl2LjEsoA9cSN/PpWsD0cD8TNFxt+UnP8Ann/2WuS1ue2utSmSO2eaayi3XBzjah+Y&#10;7e+7OcV1pHy9eDz+X/6/0rC1HQZri6uZbW8+zvdxCGcbN2e2Qc8HPerPSexPDqUdtY2QLzXbTp8j&#10;qo+cDHJ/76Fay/d9G7Z6Z/8A1j071zdzor2um2lnbQGdYrd4lk3cqTjaevsfyroLWOWK0hjkcNKi&#10;hWYdCeBn+tFxJlvwmsa6zrBUfMxh/LbxXXg445/GuP8ACjFvEGsArtGyE/oa7DHufxqJHj4n+Izz&#10;/Wtc8jxkzXUTfZIrGRIOMlpC6qcD8cVia5582izxm3YBkK5Z3Az9Ca7HUI4D46ga6jBgTTnOWXID&#10;eYuPxrlNSs864ZJtLkk8PpN53mLFl92OmOpXPNKJjud74Zvft3h+ylMEsOIgm2VcHgYzj0rL8Q6n&#10;Nb+INOEEYeG1zLePjmNH+Uf4/hWzFqiTaZHcWMTyCT5YlK7ef6ClsdJSK0mS52zy3WWuHxwxPGPo&#10;BxR1DY0VIYArgg8ginVzmjxarpV//Zk0f2nTgCYLnd80a/3W9frXRikJhRRRQAUUUVQBRRRQAUUU&#10;UAFFFFABRRRQAVT1Uf8AEpu85x5L9PpVyqmqf8gq74z+5f8A9BNIBljEsulW6OAyGJQQwyOg7VJd&#10;yS21oz28HmsgGI1OCR6Co9HcPo1kw7wof0q4cHqKAKGn61Z6iWjifbOn34XGHX6itDPOKr/YrU3a&#10;3Xkp56ggSY5wetY3inXLjQrKa42L5JjIVwfmV+3Hf86TBK5t3n/HlPlcjy249eKoeGGVvDGnFMbf&#10;IXGPpXOeEvHcHiTTHt5dsepRxEvGejcHpW54MJ/4Q/TN3XyefzNVZpO4G7Qeh5xRSEZBFSBwnie/&#10;On6ja2FrfSte3bDdiNX2IM5J4qadrOW6s7KW/vfMuHxETAF+YKTnpxWpc+HC2r2N7ZTJAYBJvYpv&#10;Zy2PX6Utxod7Nq2mXj3wdLSVnKtGBnKle31q00BX8TpbxaPaWVyHnkkmSONz1BzySR7ZrIuoYtQ1&#10;+e3ktLuNI0W4XYvMjHhST2AxwK63VtL/ALSW1xK0fkzrNwM7sdjUU2itJrD3wu5Yw0Kx7IzjoSc/&#10;rUpgZfg29u76O8lnsUgRpWBmB5lYHbnb26VX1y1j1CHWb9YwYrawlgibHBbaSxH5AV0OkaWumWLW&#10;vmNKDI8hZuCSzEn+dN1TRYNS0l9O8yS3icbSYjjjuPxFO+twMDw/dW/h6G2064VYre5RZLaY9GJU&#10;EqT6gnj2qfxbBcxQzatC9uyw2zRhJY92Sx6iuhGn2xtYbd4kkSFQqb1zjAxmqmr6KmrJFFJczJCr&#10;AvGpGJADnB/Ki+oHnmvQam0qSXkd4f8AiZxBGik2oF2jhR2Oc811/hRrv+yb93Mskn2uYRLK+5lU&#10;HAB/HNTv4Tt7mTdeXt7cgSeYqPLhVOeMAelX9M0O10me5e2MgW4YO6FsjcBgn8e9Dl0BnO6Rpc7X&#10;eshpfNkN2ryCX7rHYOPoM8Cpra3uvEKQT3EdpBFaXbLhASx2NgYPbJHSttdEhW4uJhNMDPJvYK2O&#10;cAdvpTIvDljDF5aecFMnmEea2C2c5/OkBU1xoptZ0uxMH7yRmbzSOFRRuYfjhfzri5LZIlu5o8D7&#10;TFfzL8nXa2FP5V6TdaXbXl1b3EwYvArqnzdNwAP6Co7jQ7C5jCPCAqwPAoHGEbqKEwILWysrnSIr&#10;BcGKBYyUQ4wQAQDXKX1tcahaabcy3TxN/aZRVCL8oDsB9eBXZaVotpo8ciWxlPmEFjI+4nAwP0qW&#10;40u1uREHTiKUSqB/e9aL6gYHhfbcatqsxuPtQilEUUjKBtG3JA/GuivxmykB9v51JBbQ2wYQxqgZ&#10;ix2jGSajvwTZSY68fzpN3YFPWCq3GmlxnN1gfXY1We1V9Wb/AEnTRgEG5I5/65vVgdcVlPc6Kfwi&#10;hcc0o5HFIe1LyPpUlB2x+tA680D9KY5GckUgH45ppOPrSb8ck4rD1/xTpugQFrqbMp4SGMZdz7Cm&#10;tQNaK7huIDNHIGjDFSfQjgg1y+q+OIIp/sOjW7alfMcFI/up9WrBsNE8QeI57qa6lk0nSLmUy/ZY&#10;z87Z9+2fSu50nQtP0S1EVnbrGMcsMbm+pp6INjm7bwvqetTC88S3Z29VsoDtjUHsT3rrrHT7TT4B&#10;DbQJEoGAFGKq6j4g0zSkJurqNGHRN3JP0rm38Waxq7mHQNJcD/n5uflQe+KLN7iOymnigjMkkgjQ&#10;cksQBXLan8QNKs2aO1El9MMgpb/MB9W6VUg8FX2rTef4k1SS7XGRbRZSMY+nWtCLRrI6kllZWkUF&#10;la4ebYuN79hW1OCb1JqT5F5mLLp3irxBfpf+fDptuVzGrfO6Aj06ZrMg0fQ7HxIbHV7ufVLqQx+U&#10;Z3zgkkEFfyr1UIAuAOnFcJ4n8JyTeK9K1+yQu8UyrPH2K9m/Cpc3PccIKOx2VtY29ogit4UjVf4U&#10;XAqxjHX/AOvTXjdpIyJSqryy/wB6pRj6VlY0GFMv7VhTI2kaws6jFrdNskAHCt2NdBjNRvGjr86h&#10;gDnB5pp2NKc+S/ZmV4kONMAOQrTRA8f7Yq1qMR8pZoh+9gO5Pcdx9MVW1qSJ7EYkGFuIgwBzzvFa&#10;2MjB6d6pS5XcxlFtWZTiuYNRsmaGQMrKQQOo+tZHhG832Mlm+fMtnK4PXGTiorzTZbDV2ls5Tbpc&#10;4Ib+AP6Ee9RQ/wBpW2uGENZi5liDMQpwcH+ddMqMeW8Xox4fEOVOdKUbvf7jre2f8is271iG3YxQ&#10;q1xcdkj5/P0qH7BqV5IBe3qpH/zztwVz9T1rStrK3tRiGJVx1bHP51naEPidzG85rTQy0sNQ1DLa&#10;lP5URPywQtj8zVldB04Lj7MvTBPrWlgAYpe2KiVaT20QKhC2uphvoS20n2jTWaC4HQZyjexFZY8R&#10;6lpjGDVdOd5ATiSHo1dh3pjRo33lB+oqlWvpNXNYLkbstzlV8XTXkLpaaVeGY/KpKcD61YtNQ1ZL&#10;UILKaaUnLPMwQD8u1dEsaqMKoA9KXaCeQMfSlKqrcsVoaKcE+Zx1+Zh/YtVvz/pt0sEP/PO36n/g&#10;RovZtK8KaRPezBI4okLMc/M59Ae5NX9W1S00axkvL6VI4Yxklu/sB614rPLrPxU8SCGINDpEEmQM&#10;cKPU+pqV3Zcqspq2yIvO1z4sa+I9rW+kxNwo6Kvue7V7XoujWmh6dDZWUQSKIAAdyfU03QtCstA0&#10;6OysogkY5J7sfU1q/wBalu5k30Q1RVe9vbewtpLi6kWOJFyWY4FUtf8AEFt4ftFln3SSSHbFCgy0&#10;jegrAs9EvvFEiX/iJTHCpDQ2Kn5R6FvU0hblDTZte8SG4tLG4lttF80lbx1PmuvovtnvXZaPodjo&#10;lv5NpCRkZd25Zz6k1eiiSFAkaBVXoBwBUVzf2tmCbidI/wDePNF+grlkn1pCcA1kPromAFhZ3F2T&#10;0KptX8SaRdN1LUnDajcfZ7fP/HvAeT9W/wAKiUlEdwuNYM85tNLi+0zg7WfOI4vcnv8AStHS9KWx&#10;V5pH826lOZZW7+w9B7VZtLOCyiEVvEsaDstWaylLmdjOUr7B2xRRSE++KknYCcVkapqdvZSoEh8+&#10;9PCRoPm/+sK5K78Ua5rWuXFjoISOK2kMTSPHuBI6knsKvaHqNrptpLLqbM+prIyXDhS2CPTHQYxX&#10;TGnGC5pmEqk5Plgy/Jod9rMZOrXbIj8i2h4Cj3POagXRbnwwftGkF5rc8zW7tnPuPeqF7rqi7Gp6&#10;Tc3E8b4DwmNirD/Z44rr7e/S40pL2RWjUx7yHGCOM1p9Zmlb7PYqpgKcYqond9+pJYX8Oo2yzQMM&#10;EfMD1U+h96t15m+tiC9utS0hJwFYvNbtEdrp2b2z1rsNI8S2upBY3JguMA+W4wf1rOrQ054ar8jO&#10;Faz5Kmj/ADNyikBBHvS1zHQZfiGYxaJcEAEsPLAPcscD+dX7ZdtvEvTaoH6Vma6PNNhb9RLdISvq&#10;Byf5VsZ6etbT0px+ZnH42wIxR3pNw6f1o6kYHHTrWJoPHSm1GtxE8jxrIpZMbgD0ojnimBKOGwcH&#10;B79KoCT6VHPAlxG0csayI3BUjINSUYoQzl5jN4auA3zzaQ7Yx1Nt/iv8ql0p4r3xHfXasJFjhjii&#10;YHIG75mx+ldBJGkqFJAGUjBDDIIrC8L+HpPD8d5GZhJHLP5kaj+BcYAqnJtWY76G1HbRx3EswB3y&#10;AbvwrJ1nSWedNTsAqX8Q4J6Sr3Rv88VtuCY2CnDYOD6GqunXLXNmjSf61fkkH+0OD/jQr25iFLld&#10;itpeqRalbb1BSVPllhb70behq9t9jWLq+lTQXg1bTFK3KD99EOk6+n19DWjp2oQ6jaLcQsSDwQeq&#10;nuD71onfU1uTEHcAAT6n0pw9KXHJx361natqi2SJFEhlu5jthiXqx9T7U9twuVtbu2kePSrVj9pu&#10;eDtbmOPu3t6Ctu3gS2t4oUUKsaBVA7AVQ0fSjZI89ywlvZSDLIf0A9AK1MVjJ3JkwoorB13xE+lX&#10;MFpb2Ml3czKzLGhAwo6k1DElcq6+pt/Emj3gcgF2hYdsHmszxZrY8MajeangHOnsVU93U8D9abq9&#10;/wD8JH4UttVije3eG4GUbqCG2msL4uL566DZlgDcziNmPZcjNdlDszXGR5qFKXZ/l/w5z9lc3una&#10;BZHWFmn/ALUmN1aS2zfv4ZT1IHocit1dUmnnEguru4v9rQpc3qCGO3VhgsFHJbFR29vL4l8cwLpD&#10;GKx0a1EKSMM4J4yoPf8Awr0Gw8J6daYklQ3U55aWb5iTTUKcdaj+RxzqVJP92vmZSanZwaBFpemx&#10;3FyAgj3RoeR3P86497e5+wxXFtYCFkvvLSZ23EfN0K969fWCONMIiqAOgGK5O50ie30lzM6IqX32&#10;osegUHNEK1NX5Y/eelgalSEXGU7arY4m/tL6a5u2vL6QBrm13qqeX/FW7o2m6SumXazTRtcC5kRW&#10;ml5XnGcZ5NU7zQtU1yWfU7yZY7aSWIxQBCPMAYbWYdR1zXV+H/DcdhZyG4t4TPJK0p2oDjJ461bq&#10;yktHY3qqk4Xvd6HLeHZbawnabTnmk8u4dJI4Yi4dc8fj71pXFxrF/wCMIFggj0/dath5f3jYz1wO&#10;9bekaRc2VvcLvWJnneQYUHg9Ke2hTyagl8b+Xz1TYCFXgH2xUPV3buaVKkJVJNyW1izpejwadvk8&#10;ySe4k/1k8py7f4fhWoOODg1nadp8tlJM0t3LP5h3YfHB9q0eox+NQcE0k9HcOQaD6jmlHSmnAzjp&#10;QSGe3U0EfL6mlAwME49DR2wDk0AG0UnfHSlz3NBweo4oAYBkE9PWuQ+Jdkt54F1EYO6FRIhHqCK7&#10;I8+1UdX0+LVdKurGbOydChx70Iaep5h8ENQMul6jYMSTHKHBPoRz/KvQNNc22t39m/AYieP6Hr+o&#10;rx/4YakPDvju90O6bas7NEu7j51PH517Fq1tKlxDqVqmZ7fhl67kPUVpe7N4WUpQfU2l/Ol7VXtb&#10;mK5iV43yD6Hp9an57mpMGmnqHvScUvfNLx19amwCfU/ShSTzjn3pRgdKO+aBDWjRypZQdpyM9jSn&#10;j3oOR7mgHsKAE75AFL1GO31owRxSAeo47Uh3DoABwaBk9uadgYx3oxnjpTADxS5wM/1pMZ+lAAFA&#10;hMnnt71kXpk1e5fTIJGjiA/0mdOCo/uj3NX7+4FnZS3GMlFyMnjNZ63cGgaNGC/2i5l+YAHJldjn&#10;8v8AChJydomdSagrssXV1Z+HtPhtLeLdIRshgT7zf59a5O7gvLbxjoOpaxKNkjy5X+CI7DtFbFtc&#10;WFjPLqWtX0H2w/wFx+5U9gKuTXfh/wATW32Nrm3uEkPyqrgHPt6Grk1D3I/NnNCMpvnkZes6hDe+&#10;IPDzWMm6ZLpg4A5CFecj06V10jA20jK2flPSubh8LXNl4rg1S1ui8Jg8qVZvmbA6YNdM4CwMAOx4&#10;rna7HRuZPg9t3hWwPfYc/ma4G11+20kS2V1FciSKeXDeQSMF2Zf6V3ngx1k8L2pXoNy/iGIrbe2h&#10;kJLwoxPcqK7IuxVGs6Teh5pH4pspRmKG7yD9027fh/M1MPENrx+7uyrHH/Hu3HHXp+NejCCJTxGg&#10;/ClMSEY2j8qrn8jo+vPsedPr1vGwXybok8gC2Y4/T/OajbxDbqjBrW9U9CBbtyP/ANVek+UmclR+&#10;VKIoz1Rfyo5/IX119jh/An2u51jWtQljljt5WjWNJF2k4HPBrvKQKB0FLSlK5yVJ88uYY0MbtuZF&#10;Y4xkjtS7ARjHHpTqKkgaEVQABgDsKXHOaDQKADApaKKACiiiqAKKKKACiiigAooooAKKKKVwCiii&#10;i4BVe/he4sLiGM4d4mVfqRirFIenXFAHG2GoeJNNsrSybQlmWGMRmQXAG7HGelaCazrfIfQGB7Yn&#10;GK07jU1g1a10/YWa4R3DZ4G3H+NXEdH3ANkrwec4NMZirqesOcf2Lt/3pxUF9Jqt7E0c2h28kZHA&#10;kmB5/KtNtTRdYGnCPJEPmySDovOAPx5pbXVYJxceYfKaGYxNu9e2PzFJ3Eedap4U1C4kEtn4etrW&#10;cEBJobkgr/jXoPhuxn03w9ZWdyQZ4Ygr46Zqe/v00+KJnRn8yZYlCjue9VbnX7e2uJYjHKxjmSEl&#10;Rxubp/OndtWBmxRVDS9TTU4p3SJ4/JmaFg/94daZPrVrbySRysyujqoQDls9MevWk9wuaOPejAyT&#10;61mXGtw20ayPHNhmCjCZ61pgkgH19qQC980mB9aWkJxQAY5oxWU+v2cepfY5JkXMZcPuGODgj60m&#10;j63Hqu/DRq24mNA2SY84DEU7Aa2KMCs/V9RfT7JXiRZJpJFjjQnqSail1qOHU4LVmQrMj/MD90r6&#10;0WA1MYNFV4b23uYDPDMjRjI3DpkVnDVZ0SUXBhiljLYXOd6jlSPqKQGzmiua0LXbjVrpZmltvsMi&#10;HyQvDuR1PXoK6N5EVSWbGB9KbVhXHUVjWOuRyWN1c3jpCkFxJCT/ALpwK02mBtzKh4K5BPTGM5pP&#10;QZNxRxXCab4zu73TY7lhGhcYIKdD61s+Dtbm1vQ1u7l4zM0si4UY+VWwOPpTsB0eKq6lkadOV6hc&#10;irWar35AsZix4C0dQM3XEJvNKOePtf8A7Ter3Tp0qnrbD7Tpfb/Sug/3Gq0wzjnisam50U/hH0xp&#10;NuDhj2wBVO+1ax06MPeXMMK+sjYrmbn4i6a0jQ6XBc6jODgLAnGfr6Ukm9irM7PcF7ms7Vdd07SY&#10;jJeXUcRxkIWBJ+g61yu7xprrFjJBo1t6D55CP6VSksvCXhi4F1qt61/fk5/ev5jE+yjpVWS3AtT6&#10;5r/id/I0G2ksbb+K8nXBYf7KmtHSvCOlaRKb+9kN3eEZa5umzj1Iz0rNj8S67rWyPQNI+ywtnFzd&#10;LgAeoWp4/AtxqUgm8Q6tdXuTkwq2yMe2BTtbcNti1qHjnTLdvI01ZNRus4EVuuRn3PQVVeHxf4hU&#10;eZKmjWjcFEG+U/j2rqdP0XT9MiEdjaRQqP7q4z9avkZGMYqebsK3c4TSPBtppXiXdcJLfebFvSe4&#10;O4q4PP55zXcLGiDCIoHsKdt7ntxS9qTd3cZXu5hb2k0x6IhOKpaDBJHpwkm/1szGVs9ST/8AWxUP&#10;iGU7LO1XpcXCI30BBP8AKtpF2jaOnat37tNeZkrSqt9hefcUg756inHHr0ph/vVgbC/Wl/CkPr60&#10;oxnHekAe1JjCkYJpT7UZyDimBzWp6XFZ2UhRmbz7yKRsn/bHAro+oxWF4juHhOnohxvu41I9Rmt1&#10;eacti53aUpdSvf2Ud9atDIepyG9COhrmLi4Karp88hKTxSm3mz3BHB/Guvznk1yfjO3ENrFqqNtM&#10;EieZ7rmtqLUk4MVD93VU1s9GdapB60uRjjpUUDLJbxyLzlQw/GpA2R0rC1mJqzF96QcmjoQPxo56&#10;Dg9qQgHc+lLjkE0gwT0zQTigYuetZut65Z6BpkuoX0uyCIc88sewFN1vXrLQNMlv72VUij59yewH&#10;qa+afHnjq/8AFt8N0nl2SHMUK9B7n3q6cbitc7CW51P4oeII0RpE0/Pyxp92Jc8lj6mvZdC0Oy0H&#10;TYrKyi2oowWxyx7k1wfwPuYZfCUsKKgmin+f+8QRxXqBIGecYpSd2N9helGeO2Kq2moWt8JDazLK&#10;sbeWxU5AI7VaHpSJsQy20E7o7xK7x8ozDJX6VHc3tvaRsZZVRscAdfwFMvhetDsswgduN79EHr9a&#10;isdKitwZJT59ww+aZ+v4elaxjFLmkzKTk3yxRh3+s6lqV2NN0y1mhbb5kkrEBvLzjgdiTU2nwaPY&#10;3G27s5Irjr5lz8+T6hqsX2mala6nJqulzI80kao9tKPlYL6Hseajl1+5KiLUPDtyVbhjGA6/zqG4&#10;vdaEyhU+yzpVmgSLzFkjWP8AvZAFV49TSdmW0jM208v0X8zXLLqHhoMrXFlc2+DuCyRPtyP0robP&#10;X9GuAiWt7bYPCoGCn6YrGShHYlKo99B8t3qVuGke0jkjHJEbksBTYPEel3EeftcaMOqudpH4Vq5D&#10;d/1rPuNC0u6k8yaziZz/ABbeaqnOm9Jr7jOUaqfuP7ylceL9JhzsmMzDnbEpNUJp9c8QOsdujafZ&#10;MPmd/vkV0Fro+n2fNvaRRn1C9augAcAVftaVN/u46+ZKo1Z/xX9xxEXhXVNCnn/4R69hSK5YPKly&#10;m4g92HvUerC78O6FJY2gN3qN0d81wwKj5jtLZ9ewHtXd8da5zxddWbaVLay3yW8rlCCCCwwwPA9a&#10;5+dyep0pdEQedquk6arG0sRbwIo2o7ZA4HcVY8XojaIWaSdAf3Q8pyo+Y4ycdRXJane3V1p8i2b6&#10;7dqSOXjUIQD6EZNX9X8RT6iba3ENzp8BdS0tzbllLA5GeeBVcrBxMi/i06FblYdQurjzrfyI40dw&#10;4ZRgg9iPWuxtfDWnX+iW4LyysYwy3G8lgcDofTiqUHhrWFuBc/2jali8kv8Ax78EuBnvXSaRZ3Nh&#10;aJbTyROsaKqFFIPGc5oVRwfukyhGatIw408Q6HlcrqNqOgPDqP61r6brttqAC8xT94ZBhvwrUxn6&#10;VnahotnqBJlj2vj5ZE4YH61q6sKn8RWfdGKpSp/A7+RVvmM/ibTolPEaPK35Y/rWxNMtvA8z5KoM&#10;nAya5O0gvdJ8So+pT+bA8fkwzH68A11pOUJ6jFLEJLlS1VgoT5r30dzkbnU9I+0KZLrU0kmJ2KDI&#10;M+wFaemajalXgtvtjMVZ906ucce/8qxotSmudSnvbnS74lN0Vsip91Ohbr1Navh/Urqa2uItQtZY&#10;prY9XUFnTqDn1rA6ehxF5PEmp3krnU0KR7XlAYF5iPlBGeMZGPY1f8GTWVxeW8sUV0GmjyyG43Kr&#10;g/M2N3c+1N1LTZrmd7srdWtxc+ZJNIiFgEICxoB0JwPwpfCWgaloOpRvdiOKG5YMvl24JXj7rHqo&#10;x+tXpYND0sdadimjrTqmwhKKWigBprOiH2fV5EH3Jl8wf7w4NaVUdTzFHHcgcwyAn6Hg1UN2iJ9G&#10;XMA/yrntTs5tJvW1bT490Z/4+rZT98f3gP7w/WuiB3AEdD0pDt5B60r2ZomYk/iGzjsopoW86Sb/&#10;AFMKH53J7Yp2laXIlw2o6hiS+lGBjpEv9xf8atWmhabZXUlzb2kaTPyXC5Oa0KJSbHcKKKKkkCcd&#10;8GuUgP2zxdqdy6/JZRLAre5+Zv6V0t3OlrazTyHCRoWJ+lcnaSvp3g661Ocf6TcRyXcnqWfJA/LA&#10;pxLitSiv/IiDacm5uyVH+9ITXC/GHXBZeLNDhaJZ47RPNMROA2T0J/CvQRAw07wzpzrtkJE0i/QZ&#10;P6mvEvipcnU/iTfxqQfI2w46cKvP9a3pOzub1IqVKEX1u/0PZfhQxvdIvtYaERG/uSyovRVXgD+d&#10;egVy/wAO7IWHgbSodm0mEOw925/wrqawk7yuzl20Wwh45rB1FTqWsw2P/LtABNN/tHkKD7Zyfwre&#10;OOhrF0397qWqy9/tAQ/QRr/iaKZcRNYZUslY8KJEBHr8wxWkPWs3W1/0DJAOJI+CO+4Vp8lR61uW&#10;hKAM9qP196M46fWkUO756/TrS8Y9abjIwOgpx6e1MkTJ9KTt0wKOOoA4oA4GO9AC546A+lGecD+e&#10;TQelNGAOaAsO+vajPynPSmn72SeacaQWEJ+fBprDmggB89zS5zQM8L+LXh240rW18RaeGXznUsy/&#10;8s5B3/Guck+Lni6R44muYoymFPlxD5q+itT0y01WwktL2BZ7dxhkb9DXzf478ES+ENWjljRpLGVi&#10;8T59D90/571rDXRlXT33PcvAkdyPDEGoX/8Ax+XIMsnGOMnHHTpiug0++TULbzkWRRnG1xgiub8D&#10;eLtP8TaREkG2K5hjVZYfTA7e1dFf2jXVo0EMzW7scq8fBH+eKl2vYpPmdp7l4cGjpzXMC+1bRSv9&#10;oILu2U4M0Y+ZR6kV0dvPHdQrLCwdHGQVORTasOrRlDXdPqPyc8U7jHrSc4469vrSYGPb/P8A9epZ&#10;iL396XAwCOnrSYpcYApAHHrx60dsYxRn1/H/AD9KPb9aAENHJ5zxS5x9KaTz7df8/pRYY4c9elGO&#10;e9BOD/I/5/Gk/ix3p2EQ3dtHeW0trMMxyqUPqARivPH+H2rm7UjxBIkKfLEQMuqdhXpBB546cUhA&#10;x2/Edv8A9VO7WqG0nujirP4ZaLChe7ae8kY/M0sh5/KuSk8FT/8ACU3cujTi0hs3TyjknDYz/gK9&#10;hPCcke4rmdJAZLu4AwZ7qRj+DYH/AKCKwrTcbNGtKKd00Hh3xPeHUP7J16FIbvGYZlBCzDvj3rrZ&#10;lMkDhWKkjhh29643xDpZ1HTW8g7LmH95A6nkEcj+tdFoOo/2roFpeZ+eSMbhno3Qj86zhLmRjUpq&#10;D0KPgKJoPDIgd95juJl3YxnDmunFc54IBGhSbu93Pj/v4a6Su85nuFGKKKBBiiikNAC0U3NGaVwH&#10;U2ndqQ9KYCUooHWloAKKKKACiiincAoppNIkqSFgrqxU4YA5waLgPopCQBknj1oyB3ouAtFFFFwC&#10;kNLRQADpRRRSAKgulLQt++aIKCSy46VPVa9tzdweRv2o338dSPSgDzaV9aW80rUWu2kkLXEuHUZW&#10;HgYwP9n5q9A0mztrW032zmXzv3jSlsmQ+tZ09pcyeKbALa4sreCRTIT8pzgAY/CrGlaPcaVfTrHd&#10;s9g/McDLny274PpVJgZdhbyyan4iM5E1wGjKq3IHyZVfpzTnis9QvdJNlBB5d1uuZiy5ygUfruI/&#10;KrkFtfQa5rNwkAaK4eIIS+3hYwCfzqKy0y/06Qi1toQscKwwh5M7QCST+JoAXxXaiSCwLXEkSC9i&#10;GEbb1auV1jTnt5Zm8u6kgk1G1KSefjeOAe/JzXb32jpqMkU17ulEShhbBv3Zcc596ytX0eTVbeBP&#10;7KjR0uI5sFhjCnJpAW/CdpLZ22orIrJ5l/LIgZtzBSF7/nWfdidkuYWaS4EbCP7QqDdGoBYn/eAO&#10;M10djbm38xFtYoIzhgE7t3zWTpmkTC0vrSdTFDLeytgHloyePpRcVjC0LxBDr6v9jjuA2n3GyPYP&#10;vRcY3Z6nrXcXNxLAitHbvMzHkLgYrmtO8NTWKXT2BWzmF5I8Z2/K0Z28H24OK6xd2xd5BbHOBwTT&#10;lqMzxqF5z/xLZun99auQyPJCryoY27qSMj8qlqKa3jnRklG5DjI/GpA8v12RodFkf94pOpjafIB+&#10;XzfXv9K6TQ1ZfFtxI4YRtaIqs0IjGdx4GParPiTwva3mnKltaIZBcRvx6BgT+lbUejafHIjraRhl&#10;IKnuCKd9LAZmuQB9b0WaSUhVuQqIDwWKsefyFNv7pYbfVoQkX2iBAYSEH8fCj/vrirutWNzdzac9&#10;uEzBceaxbt8jAfqarT6TezzCZntllZ42kIQnfsOQOvrzTQrF9bWK20UW9z80QixI2OvHJrineJm0&#10;u6j/ANVOJym+MyHYqhVz+C5/Gu3t4Lz7NOl5cJKXJ2bEwFBHT3rF0vQb60uLGKeSJ4LKB41YDBbd&#10;6j2qRnM+FyUufDI3A5E+MQ7ex7966vxPZC/itrKPestxMu50bBWMcsfy4/GnWfh17a40xvtWYLEP&#10;tj2fxMCM5/Gtk2q+fJOuDMy7QzdBVN6iscNo1vbWmrXUt0S1lcXsqqHPyJKCAMjpyP5V2WoW8U9l&#10;IGJwqNjBx29qzdM0B/7IurTVRHK1zPJK+0YADHI/Grrac0GjrY27s6gbd0jktt+tTLUZ5MmoSqui&#10;WywIsV6GMm1MFcL0Fdr8N7GKPSJ5WRTPFeSxhsYIXIOKfd+C3ubuxnWcRfZHLACRzkEYx14/Cuk0&#10;nS001JtqqjytufaSQeOvJqr6AaIqvqKltOuADg+WcH8KsVV1I/8AEtucHny2/lU7sDI8VSTQJYzW&#10;8PnzpcbkjzjcfLfiuV+y+ONcT/SLuHSYGP3IRufH1rs9bci50wA4zdf+yNXNard+J727ks9ItI7S&#10;NGIN1Lz+VSzeD0M8+CPD2lp9r1y+kuSnzF7qbjP0AACA/3+mr4tsoy1r4W0Zrt1ON6R7Y8/Wr9p8&#10;PrWW4W61u7m1O4Bz++b5Af8AdrrLWxtrOLyraGOFPSNQB+lQ5FaHDf8ACPeK/EDA6xqn2K1PJtrb&#10;jP1Nb2l+CtE0tlkjtFklHWSX5yfzroskHB6etKB8vvRe2wxiRoigIoUdMDpT8cdaP5UoGOvekAmB&#10;64p3GM9qTAo5x70AA5680jcgZOGxilFRSyrChZ+ABk5ppXYm0tTFv1WfxRp0bP8A6tWk2+vat70x&#10;0Iri7j7VaeI7XVLkj7NIxRR/zzUnjNdkhGBj9K6cTDlUbbWObDT5nL1Hg8Y4z70hz360mR0/Wjnp&#10;XKdYh9qUA9T0oyOPSnDHrxQDEP8A+qjpz39KXr3FRuQFZicfjQCOW8USSS6lpsUIyY5klb2G4D+t&#10;dUPlXH5VyU7PdfaNSzhWniiiJ/uhxn8zXW+/anPex0V9LQ7IXr/OsbxPbi78N6hCcDdC2M9iOR/K&#10;tojA461T1KNJdMuI2AYNGcjPtTpu0kzGFnJFDwrcPc+GNPkdgzeSFY98jg1sDrxz615/4S8T6fpG&#10;gyRahdpG0czBUzlsfQVoDxTquqgromkSNGfuz3PyqefTrV1Y2mxN6tHYsdpOeMVWudRs7Rc3V1DC&#10;MZ/eOF/nXMHw3rmqy79V1uWJTwsFn8ij8TyanXwf4d09TcXcKygD5pLuUvx/wI4rJ6E3JrrxtpEK&#10;E28r3b9NttGWrH1vx7e6bpNxfrossMMf8Vy+3P4etSX/AI68MaFAwtwkixnBW1iyFx715trt/rXx&#10;U1lbCwt5YNPg+ba/Qn1b+lVFLqO3UzdPg174m68VluJFsxIZXUE7Is9q9Lb4T+FINLNvMGRgNxuH&#10;kAIqfwv4F1DRtOSzbU/IgGN62q7Wf6t1rfPhDS5HaW6SS6kIAJllYg/UVbm47Ett7HM+FrLRPAsl&#10;7HDqYnjmVSY1XJGM9/xpmo+Lb3xLFLHo8E6aTEQLu76OUzyEFaWsJb3uof8ACOaTbpHuGbu4jQfu&#10;19M+prq9O0u00uwjs7SFI4EXbtC8H1yO+azbW40xNGsLKw0yGKxTbBtDAnq2e5960B79qFVVXAGF&#10;7AU7tSC4w5J6/hS44/rRihQevakF2GKCATjbwKU+lLyBQtGD1IzFGRygPtVG50LTbz/j4soHI6Eo&#10;Mj8a0sUgGRTuKyOZbTL7w+73OlXMstsOZLOZtwx32E8g10thexX9nFdRH5ZV3DPalIBXH6ms3QAs&#10;DX9mowsNwSF9AwDD9SaynFbomSRs0yaaOCFpZWVUUZYt0AqQjisCcNrWoNE//IPt2wy9pnHY/wCy&#10;PSoSuKKF+0XmtA/Zne1sj0lHEj/7voPeprPQtOsuY7ZC55Mj/O5PqSea0BhQFAwB2p3bjH5VtFW2&#10;LsR+WAMBQB/Oq97FBJZSpcIrxlTuDDtVsnjmsPWt17LBpMbMDMd0u0/djB559+lVfuG2pV+HzTSe&#10;GY5JpWcl22hmyVGeBmut7ZrmvsN5oNzNNp0PnWknzG3BxsPqv+FTx+IZZcLHpl2ZT/CRj9axlG7u&#10;joq0XUfPDVG7Rk1A1z5Nobi5Hl7V3MOuKW0u4b22WeBt0bDINQ7nI4aXEvbKG/tXt5kDK4691PrX&#10;P22p3ujTLZ6upeFeI7lRxj/arqD0qOWGKeMq6BkPVTyDW0KiUXCWqMJU23zR0YiSpIgkjZWRsEMv&#10;Q+9c3/bOsajBcXGlWkOyGUovnE5m2nBx6c1YvdNvtOUzaK2V/itH+6fp6VxcPiPXtCkn08WEaRzS&#10;s0BmJURFjnk9xV+wclzU3clV4xfLPRnouj6gmsaZHdGMoSSrxsOVdTgj8xV/rzgH61jeGLIadosU&#10;TXCzyuzSyyKchmY5OPbmtrtkdKws1ozdWewAc06kzS0wCjIpCKMUgK13f21iqtcSKgY4XPUn2plv&#10;eWmoxv5LhwOHVuo+oNcxeT+Z8TbeG5YC3trBpUDnChi2Cfyp81x5XxGsVt2Qx3lm5lCn7237pppW&#10;G0dZDKk0YeJgVPTH5U7APJHNZ+nt5N1dWfZGDpn+63/160hxTnGzIg7oQ/SjFKaM1BQmKKUHOaae&#10;h6/hSAwPFkjSadDYRNh7ydYj/u9W/QGqWtxNfXum6Mh2xSP5swH/ADzTnH4nAqa6f7d41ji5KWNo&#10;ZCM8b5DgfopqnpExvfGetXbkiOxjW2U+hxuY1pFe6apaaF1mE3jBiANlnac+xY/4CvmDXrmbUPHG&#10;oTndma7fIJ564r6Qs5j/AGHrOsPwbl22N32jgV8+3tqG+IMtrGcr9tVOeedwzXRCKUC68rV/ZL7K&#10;PqrTIBbaZaQ9o4VXj2Aq72qOJAkYUdABT/5VyPcwRDeXCWlnNO/3Y0L/AJVlaHAy2PnyZE105nkB&#10;7FscfgMD8K1by3W6spoG+66EH8qz9GnNxpcLtxIgMbj/AGlJB/lVUyobDdZVn09wOu5P/QhWgMnn&#10;/IqlrP8AyDnyeNy59hkVeHJ/pWxdxp6+1GPT607vxS4OeufSgLgPT8qTPJPp2pep460Hr/OgBMZH&#10;qPekX3NKffkUDrnrQAdB+PFBHY0vvSc496AuN6ehPrTulJgA4p2DnFAXGHJ4Hf1pMdu/an5z6U3G&#10;Tj9aAuAAP9azdZ0Ox1ywezv4Flif16qfUVpk8dKOMU0NHz3r3hTW/h5qy6vpM5NsrZV16AZ6MO+a&#10;9X8HeOrDxTYqfMWK+UYkhJ5z6r6iumu7SG9tJLe4jWSGQFWVxkEYrwbxf4Mu/B12l9pjSi38zek6&#10;cNEfQ47VWkhuV9Ge+lUkQqyhgRyDzXOyh/Dl2JEBOmzNh1z/AKlvX6Vzfgn4ifbHg0vWj5N2yqYp&#10;j92YY4/GvRZokuITHIgZWB3A0lpuaU6ns9JbMVHWSMOhBU9CKk7Z6e1c/p0zaTfnSJixicFraRjn&#10;g9V/Ct7ryDg0SVhVYOD8nsGPU8UvII45pVGAP1oJ5qTIQnH070AY4JoPH+FA4HqO1AID+vakx0NK&#10;T+dIAc8UXGKTz/Wl6jtSY5I7UfXt0piA9ME8d/ak5xzz9Kd24puDj19R70wuMlZhE3AJAOfyrm9D&#10;LNotu7DDvuZvqWP+Nb1/J5NlO5PCRsx/KsXSEaPRbJZBhvJTPtx/k1yV371jopbFxvmGM4BGf8/k&#10;fzqh4K22p1jTFbCw3bSICc4RxkVe65z1H+f6frWZoDJF451VNxzPbRSAH2JH+FZUX71grr3DX8Fg&#10;LoTAEki5mzn/AK6NXRCsLwpG0WkSKylT9qm4P++TVXWZtYn8QQ2Gm3iWqG3Mru8QfJ3AcV6i1R5p&#10;0+RS55rl10zxQGYtrkJHAA+zCm/2V4n3A/29F1/59hTsGnc6kmmE1yr6N4qL/L4jRR1x9mWmtoXi&#10;liT/AMJMeR08hcUrD06M6wHNKK5rRJNTsdal0rU78XjNbi4ik2BcANtI/UV0wB/WhqwMXNLTaXIp&#10;BsLRR3xSZ4zg4ppCFopMiloAKRiAMnpS02QhY2YnAAyTQB5zrPiK4t4dTutPjuWupApeTbtW2TcA&#10;ow3GTzVmSK/tbgXFtc32+6uIjOzhAhHQ9OnGKyfEk73vhq+sba7a+uL1i5ZYdihUO4nd7BcVyCw3&#10;4cPNBGIvmDfvG7LEf/r/AI1cY3G3oe4eIGI8PaiU3b/s8m3HBztOMVgQlf7AiL2l0ZfIHJued23r&#10;96unls4Lq2w8ETkptG9cj/8AVXJ2nh1tC0q4e4fT3K75nMkOSO+Bk9KlLVi6Gz4RuFPh6wt5Zt12&#10;sAaRWbL8k9a3657wlaMujW93dWtvHeTJuLRRBMIeQD+FdDQwCiik/Ci4C0UmRSnpSAM0VG7FcYXd&#10;k4p/AoHYD1oHSlpM0CM+61WK21K308KXnn5Cj+FR1Y1oDrXKaKPtHjnX55c+ZAsMEYPZCuePqai8&#10;dXmoQSaNBY3jWxub0RSMg5IIp22A7DI9arX1w1rbG4Vdyx8svcr3xXm0tzrYl8S2aa5cBdKRZomw&#10;Mtld2D7cV3Xh29fVPDdheXADPNCrOfU4ptWVxmja3MV3axXELBo5FDKR3FTVzfgxwdNu4Uz5VvfT&#10;RR5/u5z+Qzit+4iea3kiSQxMwwHXqKloOpNkUtNQFVAY5IABPrS8HHagRlaxqzWM9laW6CS6u3Ko&#10;D/CByWP0rVXO3k5PeuWulI+JFi8v+rOnyLET0Dbst+mK6kH+dO2gBisq58Q6ZaSyRz3Qj8ttrsyn&#10;APpmtUkCuR+IEEY8I3W1VBMsROBjJ8xetJbjOitNSs792W3mDsn3hUd3fGLUbSzjAZ5SWcdSqDqf&#10;zwKsRQpGQwQK+0KSBjisnRh9uv77VSvDMYbcn/nmvBP4nmmJ6Fyy1i3vb+9so9wltCvmgjA+bOMf&#10;ka0eOwxXl97PqVtrvi/ULG9+zi1SJiNoO4qG616Bol62o6FY3sgAeeBJGA6ZIBo5dEwZfyKCeKw2&#10;h1r/AISxZROv9kGHmPvvrbOSpx1qWrAN81M/fX060u4E4BHvXjNzbSS6B4p1T7ROt1b6kVgdZSNm&#10;GA4/Ouj0yJ9L+IVjaw3E7RXWmmWdJJC258/e5qlBsdj0Js7GCkZPQ+lZ+kam16LmC4XbdWshSVR+&#10;an6Ec1o4wvOPrXL6OTL451+WM5hCQRsR0Lhf5gUkhep1dVNTP/Esu8D/AJYvz+BqyCPUVBqK5025&#10;HrE38qFo0BS1liLjTQADm55z/uNVnA4OADVfWADcabg4P2n/ANkarJGTWUzeGwdwcCjuaSjpUlgD&#10;2pQc0A+tIeKAF7+1KDTc+tLTAXHNH0oByOeKAetAAOM+grKmf+0NSFuhPkwHdKR0LdhU2p3htLX9&#10;0paaU7I1HcmpNPsxY2ixAksfmcnuT1Nax9yPM93sZSfNLlQXlpHeWskEqgoykdOlYukXs9hdLo9/&#10;w4GYZSfvr/jXRn/JrN1bSU1S3ABKTRndE4/hNXSnFrknsyasJJ+0hujRHPPb0pwwRj0rI0XUnuYm&#10;trv5LyHh1P8AEP7wrWBBGexrKcOR2ZrCfPHmQo6GhRx/SlB4waCwByTisygOMcgfhWZrkzw6PcMh&#10;AYLhfqeKvS3EMCGWaRUjHVmOAPxrgfFXirTdWsJ9K0l5b7UCV2C2UsqsDxlvSrj5l02lNNnQ6lEl&#10;p4et40xhJIh/4+taN9q+n6ZAZLy7ihUc/M2D+ArzHUZPFWo2cGm6nJHp0ZkjChfmeX5h0PYj+ldz&#10;Y+DdJs5BNNF9suRyZblt5z689KclqVVi07vqU38ZTagfL0LS7i8I6TSKUT65NQSaF4h1qNm1fV/s&#10;cTA7rezGOPdq1dS8VaJo2IXuFaf+GGAb3/IVntqfifWdy6fYJY25A/e3XL4PotStH5mak+hg+BrD&#10;QrA38sht28qTAnmYEjk9zXRXPjzSElNvpwl1CccCO1XIz7mvOl8J2unS+JG1NpLt7ULMFViiszd9&#10;vpmuo0jwze+FNHGqQajulCCaa2KDYR1IH4VvXTcrscrczb6m0s/i7V1Uxw2+lxH+/wDO4qSDwNbS&#10;MJNXu7nUpOCRM52Z/wB3pXU28iSQowGFZQR+NUdd1m20LR7jUb1tkUK5IPUnsB71grdCXc8x+Kmp&#10;2el6cnhzTLaKOSba82xAuEzwv1Jrrfh14aTQvD6SyoTeXSiSQkngHov4CvM/COlXvj7xzLr9+pEE&#10;Ugdsr8vH3VH4V78gwvy/hxVS0VhtWVhegyce+KwvEGq3Fs0Fhp8XmXtySqHsi92NS63q8loVtbGI&#10;TX0pCqg52D1b0rmNSE/gy1/tqWeS8uZlKzpIcqfTHpikI6rRNGh0a3YAl55m3zSHku319K1R61g+&#10;EfEcXiXQ4bxcLKvySp/daugC5qQ2E6HNL/KkIoHb0oAcQCPak96Mc5pM9hSAcOtKaYOcYpSaAHCk&#10;6Ugox37UAKeRz0rJhIt/Fsqg4W5tQ31ZGx/I1rA8ZwaxEdbvxeojG5bO3IkYdAXPC/XipnsRI0NZ&#10;unt7Lyoj/pE7CKIDrk9T+AyfwqSztI7K0it487IxtyepPc1mx3UN1q1xfSuEt7ENErucLu/iOfbp&#10;+dSjxHoxCn+1LPB6fvloitARp45yfwpc55702GaO4hWWJ1eNxlWU5BFP7jpVFXILu6jtLWS4mO1I&#10;13E1U0S2kZX1G6Xbc3OOD/An8K/1qpIDreuCAf8AHlYsHl9Hk7D8O9dFjpWU3rYmTDnvRjPX+VLR&#10;UEjWUMpUgYIwRjrWLrcsunR2c9uwjijmAkVRgFScVuVleIkRtCvC5AVYi3PbHNOLu7GtBpVFfZli&#10;/wBUtdMtRc3TlUJAUAZLE9gO9Yzaprl4gns7COOFTnZOcO4+naq3hzzNeW31u7ACeXttYjztXu2P&#10;U102B74PvVqC6icHFtMg0zVYNSRwBsni4lhf70Z9xVm5s7e7jKTwRyKRyHUGsbV7IKG1O3YQ3Vuh&#10;fzOgYAZw3qK2bSVp7SGZl2mRA5X0yM4pNuLujKcE9GYUnhg203m6XeS2h/55g5T8qbFf+INPZ1vL&#10;FbyJRnzYTzj6V01BIwMn3rdYltWmrnP9XUfgbRjWXiawuQFdmgl4Hlyjaa2QwbGK5XVta8Pz3hsr&#10;qLzyMeZMibliJ6bmHSpI9Ov9PXOmXm9QMrDKdysPUGq5Kc/h09R81SHxK6OopCcVgWviaFboWmow&#10;tZ3BwPnHyE+xrcWRHGQw2+oOaynSnD4kXCrGezOf8S+GV1t4LqGTyryAjBIyrrnJRh3BrF8L6JqG&#10;meMNQlv7QuJF/cXCH5IkPVQO3Nd4PekIwenWp5i7mbdhbfVrS45/eAwsf1H61pnrWVrxCaf5meY5&#10;EYfXcK1VGRmrnrBMiPxtBSUp4orA0EoY4UnPSiszX75rDRLmeP8A1pUJGPV2OF/UikNGPokouLzW&#10;dUbiOWfy1b/YjGP5k1QW4mXwvcThQlxqt0xi4wdrHA/Tmrl3afYPD1ppSnD3DpAxHck5b88mpdWi&#10;D69odogwkbs+30Crgf0rW+tjrw6TqK/TX7hdXtUg0rTdKThZJ41OO4HJ/l+tfO0jP/ws+QsuMaqx&#10;GP8ArpX0ddO1z4ttYlOUtbd5GHuxAFfOmmKZ/iL+9/1r6ieg/i3810XtBR8r/ecVJ89SdRn1avSn&#10;UyM5Wn1xIoRvumsLQWLRXxxgfbpto9t//wCutuVxHGzFsAAk/lWL4c+bRYJWzmUvL/305b+tXAqB&#10;Y1QB9PcddxAP0yKuA4xVHV2xpzHsGX/0IVfA56/StiwXrmlPGcdaQEbsnrSjnn9KADPek7c0vf60&#10;mMfWgA70qik78de9KTgH+dAC5wCaQf3v0pM5NJuweKAF4zSHNLnPTpQKAE+gGKMflS4HWgevUUAI&#10;eeSKOvU0vOeOaMc8imgEx+VQ3NrFdwPDPGrxOMMrDII/zmpicYpTwOev+f8A69AM8N8eeCrnSPLm&#10;tEZrBX3CVfvQHPA4/hFdt8NvGP8AwkOlCzu5c6hajax/vr2b/Gu4mhSaJopFV0cYKsMjB65rxrXb&#10;F/h/48sNRs/3en3TbSnoP4h/I1TdylqrHqmuae17Z/uH23MZ3wv6MO1aFuJGgj80r5u0b8Hv3/Wn&#10;I4liVhnaQCMd+KrWEVzF5ouZVky+V46CpvpYrmcqdn0LnT60mM9etL06Up6e9IzG4wc96XHHFKBx&#10;SZxwKAExxkUoHSjoeKT2zzQFxRx0/wA/54oP0/GkB9On+f8A61KGHQdKYCDjNB4pe9ITzTAyvEjb&#10;fD98QcZhYZ/z9agtxttox/sDnpxj/Cn+KP8AkXbte7LgD1ycURAbFAI4AyF7cdPyrir/ABHTT2FP&#10;X/I/z2rM0qEt48u5sk4sUGCfVjWpjBPce3T/AD0qhobxzeMtU7vFBEhIPqSailpIVb+Gzf0WaSW2&#10;nMoAf7RIOPQNxVZpE/4TaJDnd9iYkdsbxTfCySizunnDeb9qlUk9wHOP0NR3MiQePLEE4M1lIv1w&#10;wNenHZHnW3OizVDWdYttC0qfUbwkQwjJ28k+wrQxmsvxDosPiDRbjTZyVSVeGHYjkGm/IS8znPDH&#10;xEtfEGsyaXLbPa3B+aIOfvjGfzxXbcc15v4Y+GT6N4hTVry78+SIfJxyT0Ga9I7Ci1loVK19Dn3k&#10;A+IFvHtGTprnP/bRa6AHjpWBNF/xXttL3/s2Rcf9tF/xrfoEzI1/VJNNt7f7PGJJ551jRcZ46sce&#10;wBqPUtbkt9KW8hRkJuEi/erjgsFJ+lZXjVp7W3F/Ck5ki2JE0TABdzgN+JHFZV5c31+f7Bt9KkV7&#10;eSO5YzzBsp5mTk/hQkB3q3kM/mLbzRySoOVV84z64rCv9Z1K3v7Sxt7WCS4lAaRRL9xO7GnaRqcc&#10;tpqNzFpohe3leIxx43Sba53R7nU9a8aX8lzG2mslrGrJgFyu5sc9qdk9wT0Ou8OX9xqGnO10V8+K&#10;eSF9o4BViK1mkVFLMQqr1JPSud8HsPsF+24YOoXByT/tmt66toL22a3uIxJEw5U0mHUVbqBuk0Z+&#10;jUfaYSSBIh/Gufj0nwxHaSXKQW/kRtsZ+wOcY/Ori+GNG+8tlFyMg+tGoWJ7i00+6ikhk8opIhjY&#10;K+PlPb2qrPo+iXVpHayxwmONgwAOORj/AAFKfDOhFifsUHy9T6fWkbw3oKje9lbAdyegp3aJsay3&#10;VsoC+fGMdPmFZWraXpGsyQm7kVvKOdokwGHofWnjwxofbToCOx21FB4f8P3BdobG2fY20kKMZ9KW&#10;ozTW9tI1A+0whRwBvH5U7+0LTIX7TFuPQbxzVAeGNEz/AMgy265/1YqdNC0uJ1ZNPtwR0IQDFHqw&#10;LkNxDcKWhkSRQcEo2ea5rx34pfwvoYuYED3Esnlxg9AcE5/Sty2FnaztZW6RxP8Af2KuM+9VfEGg&#10;WfiLTTZXiZAYMp7g+1KxUXZ6nL+AfHz+JZnsLxYxdogkDJ0Yd/xFd3NcRQRNJM6xooyzMcACuZ8J&#10;+BdP8KtNNAXknk4Lt2HoK6ho0cEOoYHqCKqVugStzaGY3iTR0JzqNvn2cGgeI9JZiFvojj0NXTY2&#10;uc/Z4s+uwU4wQLlhEgPXO0UhMop4j0p32LdqzewJpo8R6Y7ALOST/sN/hWdD4igfW5I0gQafEAHu&#10;iABvzxj2966JBC6B02Mp6MtOwjlv7SsbfxI2pQzExXEQinXy2+8v3W6enFM1i80fV57GaSW4DWcw&#10;mjCQtgkfhW/rF0mm6Rd3wjRjBGX2kdcVYimiZYlZlWRxkJnk/QUJ9gOLZNJMmrv516zaooWX9w3y&#10;gAgY496v2uqW+l6DHYWcN3I0EOyImBu3TtW3qWrW+mz2sEkTvJcuURY1ycgZobVESB5Ws7kKqknK&#10;c9M03d7isjK0G9ttK0uO08q6aRfnkbyG+ZmOT+prRGvREc2t2P8AtiataZqMWp6ZDfRqyRSpuG8Y&#10;IHvU6XVvIyosyM7AkAN1AqXuO6M7+3lzhbC9PGf9VUcniF1YAaZetn/pn/8AXq42owf2yum7T53k&#10;efkdNu7bUeoatBYXdlburSPduVQIM4ABJJ9sUhmPf6iLuS2uBpl8txaybkPl9AeCOvQ1opr0jFQu&#10;l3vI5JQD+tRjxHbxyXolhcQWsyRGVRuB3KCD+tbqEFcjoeaoVzLfVrhcf8S24P5f41keI0utd077&#10;EbG4SJ3Vm27cnBBH8q6zjvRjsBSA5m+vtU/sqSGLTrhp2Tar7hRZ6ld2VnHapot0EjXauSvb8a3b&#10;qZYoHbcoYA7ckdcZrL0rXYJdD028uplEl2AoCj7zHsBTQGBcaTdz2etbLO5VtWKhwduUwCMj86v6&#10;ZeappejWtkmkSyfZ4ViDeYBu2jGa1ta1YaRDavs3madYc/3cgn+lYF34hv8A+3LfTUkiiSaN5DIs&#10;LsVC446d8012sK5pjW9WEJc6HNnH3d461Euua5JKE/sGRULYJMo6VraXciSFozI8skRw8jx7c55r&#10;I1/xOukJM2YhF9lkdJScASKCQv41PKm7WC5lXemXSWc1kPDay29xJ5soW4+82ev6U1f7WGsQ6n/w&#10;jRFzDF5KyG46J6VpaP4pOoQw3D/8e32dS7qhy8pxwB6DkVuaxe/YdEurxWCtHC0il17gZqvkF2zn&#10;G8QeKXjZU8PYbb8p8wYBqjosnijTbFlXRI2mlkeSWR5sFnJzn9cVKvimVtRHn3myNLSO4CJEf3jM&#10;rZB9gQK19A1G51HVWeZ/3bWFvKEHQFtxJ/SiyS2HdlBNa8YLOofQ4vLJG7bJzitlLy/uftyXFi0F&#10;uLf5GYg5ODmtzA71XvsLp9x0GIm/kam67Be5T1cf6Vp3b/SM/wDjjVZzx7VBqhC3On+8/wD7Tapi&#10;MnNZTOiHwinrSHr70YNGOOetQigzgZNGcHrmsjWr1bZUj+0XEDH5i8cJfI9OlcrYeILqbXZcahdH&#10;T7dtrbrRiZG444XimB6Ec9qByM1TN/GBathsXLbVBGMcFuQfpUcF+0uo3tqwOIAhB/3gf8KYGgc0&#10;jOqjJIAx1JqpZ363dkl0PkR8/e7YOP6VmXU39t3Qs7WUG1T/AI+JY2HJ/uiqhHmeuxE58q03LdhI&#10;NSnN4wJijYpDn9WrUzx7VHHGkcSpGoCKOAKcT68YpzkpPTYVNcq13AnilwQOetRtKkYLu6hR1JOM&#10;Vz15420i1nMEE0l5cD/lnbRmQg+5HAqDRu5Pr9lONupWbEXNuMlR/wAtF7irdjrdnc6aL55kjjAw&#10;+84Cn0NYT6l4n1NW+yabDYRseJLp8sB67RXKXXg24stZsTrF5LdadPIfOSMbVVz0yPSulNVKfK91&#10;sYcvs5819Hudtd+OtEtWMUVybybtFaqZCT9RVMan4q1g5tNPh02E/dluDucj/dpLzVfD3hE2kMEE&#10;CrK+xvJwWXjOTjmlHinVNUYrouiTMmMfaLo+Wn4DvWLsjZO+qHnwVDdnfrd/dajJ1ZHfan02ivO/&#10;DbTeCfG+oJd3NvBZSfM8ZfJK7jjbjuOOK9B/4RzX9TZv7Y1loom/5YWY2gfjV/TPBOh6Y6yx2cck&#10;w6yzfOxPqc96E9NR7bHIeKvENxrunCLRtIudouI2S9lXYobcMEdz6VuJ4b1nVEjTXtaYoBzb2vyB&#10;sdcnqa3teTy9LUxoMiaLAA6fOKTW57XSov7Wug5NupVAozkn2ov0LTclysNK8O6ToqFbK0hjY9XP&#10;LH6k1qlRjp+VccuvaZJpM8E16y3cw85z5T/Ix5Xt0GB+RrWtdYj1TRJZGkMEixZdsbe2Qy57Gpju&#10;ZyvHc5m7SNL69vb0O9neSvbTj0UABf61p2Xhme6gt4JNcmutKXDJFtGWUcgE+lcXqF9eS21raM1+&#10;VfN4xJjCtGDkkZ/Ctjw9HfiVZdKkvYk8lZVhvWXbIp4yMdK2q+/I3o8lSnGLdpL8T0v5EQAcKo/I&#10;CvFfHmrTeOfFNv4X0k77eGUmZ1OQzdz9BSeN/iTqNyR4e0tFS8c+VcOh3YJ/hUiuu+Gfgp/DmnPd&#10;3qqb64xkdSg9PrWaXLuS4OGsjqvD2h2vh3RobC1QKsagsR1Zu5pNU1qOzuY7GFjJfT8Ii8lfc+1V&#10;/EfiA6cqWllGLnVJziKBT+regqt4OsIBatqU0xuNRmYi4kccowONo9AKjUzu3qzR0bREsGe6nbzr&#10;6bmWZup9vpWnPBFcReVJEjp3DDINS9vfvQOhBouBj6d4dsdL1Oa8s0MLTD97HGfkb3x61tDpTcAA&#10;DtTgABjOaAYZyMdz2pOdv0oxzmlySDSENPAwOvpR1HpR70ZGMYoGHTn9KXqc0g6e9HUUAJQSB3/C&#10;g8c/kKxr/ULi4uTYaXtefH72YjKQj/HrxSbsBJqWpSh/7P09RJfSL2PEQ/vMe1O8ldA0V9h8y5kO&#10;C56ySscD9auaVpUOmQFYyXkfmSV/vOfU1UuB9v16OPgw2S72H/TQ9B+AyfxFRfmZm9WKukQnRf7N&#10;lO9CuJMH7xPJ/Umud+wWcfxHEAtoRG+ljK7BjhzXaAcYx71zj6LfP4zTWA8PkLB5GzackZzn9a0R&#10;okbtnZxafaR2tuu2FAQo9Oar6vetZ2LeUu65lIihXuXPSrU9zDawtLNIEReSWP8AnNZEU39qa7ZO&#10;qOscMckw3cZzhQcfiafK1HmIclexraTp8emafFbodzYy793Y8kn8au0g9cYpa573JCmoXJbcABnj&#10;B7U449aTIFIQHpXM+ImOs3SaDA2UIEt4V/hj7L9WP6CtXWNXh0mzMz5eVjtiiXlpGPQAVR0LTpbW&#10;1e4vAPtty/mzkdj2X8BVwjrcuC1uReGAILKWzwQbaZo8Y7Z4/St3joelYkWLTxTNH0F1GJAO24cG&#10;rOs3b2mnPJF/rZCIo89mY4B/Wt5dzpxCvLm76la6c6zf/wBmw/NaxHN246cHOwepPeuiAwMYxVTT&#10;bGPTrNLeMcryzd2buT7k1crmk7nI3cOtc/rF3NfXg0ewYqzDN1Mp/wBUnp9TVzVtU+yoLe2QS3sv&#10;yxxg9P8AaPoBUWk6cunW7BnMk8r+ZNIR99z/AEq4ocUyS00yzs7L7NHCgixhlx94d8+tVdNjbT9U&#10;OmFy1s6GaAH+DBwyj25Fa/QnPasqWTzPE9hAhBaOKSWQ+3Cj9f5VrLYbWhrXVlbXkZSeFJB/tDNY&#10;J8PXWnN5mkXbR46wyHKt7V0vHbp70mAalV5QVlqjmlRjJ3ejOfh8R/ZpBb6vAbSbs3VG981vpIkq&#10;B0cMjfdI6Gori1huojFNEsiHqrDNc8+i3+jzG40iUvEOWtZGyMe3pWkVTq7e6/wJbqU99V+Jo+Iz&#10;jSm44LoD/wB9CtZOBXI3niO0v9NuLac/ZbuM58uUYyQc8H8K6izuY7u0iniYFHUHjtTqUpQprmXU&#10;KVWM5vlZPRRRXKzoGnnpWFrgM+q6VaYyvnNO/wDwBeP1Ire4/wAa524DS+MoSW+SCzb5fdmH+FEN&#10;xrcn1MRiSxZ8fLcoV+vP+Jqtk3PjbpxbW3X3Jo8Q5Edjt4JvIgPzpdDXzta1e7JBHmLCp/3Rz+ta&#10;bO510vdjOflb7yLSZBcalrl4T8wkEQ9go/xryrSfBcP2vw5razubi81Il0x2Vzzn8K9O0J0Sw1y6&#10;2n/XSE56HA//AF1j6TDug8ExEbceZcEHv8pP9a0xDtVaXSx52Gf7u/c9HAxS0lLkVympkeJJzHos&#10;0aHEs+IY/qxx/WrVtCLa1jhAA8tAo/Dis28/4mHiK3tlIMVkvnv/ANdG4QfluNaw6exrWmtDSK0K&#10;mqgHT3GN2CvH4irgAIwOh/SqepsRYSbBk5H86sSyxxoGkkjRPVmwK0KJM8fyoHr3NNBDYx35BznN&#10;PHegAzSZ7dqXbSHHSgBp5Pp/WnHp7HtRgcDP0oAOSKAAYHQmjjH1oxScGgBc4HtSA5+9+FB9e/pS&#10;HJ560DFHvSEnOQM1GbiJZxCzYkbkAjG6qzanArADPM3kf8C5oEXuRxnpxS8kc0x2AUsegGazl12x&#10;ZVZZwUMTy7+OApAIPvzTQXRqYHU9RR9056mooJ454kmjPyuoIz6Hpn8Kl9P1pMA9ecV5N8ZZhLNo&#10;WnhQXeVm9+cAf1/KvWHIC+2K8b1iQ+JfjXbWa5aHTyA3pwNxpx3Kjvc9UN1DpumxvcOEVEAJB6kD&#10;oPxzVTSzqNzqct9O5jtHXbFAf51Tt7cap4mvWnJaKzKrGh6biMk4rpVAHI6U5KxvNRpR5Vq2tfIk&#10;B5/xpNwJpACeD0oFSczFNHI+tHGc0Zx6UAB6ZFIR60DkegpevXigBF70dwO/fFH8WKXvkdfWmAZ9&#10;x7UnPJ7duaBzQcKOnAFO4jmvF0rG2srOMHfc3ca+nyg7j+gq+BgZxyecD16//WrLvm/tDxaighob&#10;CEl8f334x+AH61qAH/H6/wD664KkuaR1wVkBGPfHf/P1/Ssnw1DnxjrsuSQFiQg9CcVrk8ccD/P/&#10;ANesTw1MU8d67ATgPFDKo/DGf0p0fjJr/wANm94SlM+n3TNnIvJh/wCPms7xF52neLdO1hreaezj&#10;t5Im8mMuysSCOB9KveDvl0u5AP8Ay+z/APoZrosAjmvRWyPPuc4PGdofu6fqh9jaNSHxhBgFdK1U&#10;84/49TXSYFG1fQVQro5weL4jAkp0rVRuzhTbHJxUB8af9QPVs46fZjXVEAjpmmFR6Ug0OW0m+l1v&#10;xImoC0ubWKC1aIrcR7CWZlPHr0rq6aFAGMUoouMx/E2kza3pBsoJfKZpY28zuAGBOPyrNtvDN1Z+&#10;Ipbq1nMUL2qRsxAZnfcSSfzrrMUYA7UCZi6Dpk+mx3yzvkzXTyhh3BPXFVtO0i+i8U6hqt28Jjki&#10;WGIRjkgEnn35rpKMUCOKj0DX7ZLmztbm2FpPctNvYHeAz7iPSuruRcmNPIaMN/FuHUVarL1iOzMH&#10;m3MbSuAQiIxBY+gxTuB53dHVF8DagfMtvLOoNkbTkHzx/WvQdIN+iSrqFxBNKSGjWMY2AjgfpXGa&#10;r4VttK8AESxH7T5kbvtkJ5aVc8fjXbado1jp8jXNrDskkQKzFiSR+Jp9Bs5rUZGuGuHkhlgnDpvt&#10;wQRcMD8o+hAzUU8FrqFj5bWts7Ws6w3yjCAHg5Vs9Bmp7E/bhqgltlur0XskaArgKFG0HnoAKw9H&#10;0JdGn1W4a2OowR3Zhmi2ZONqnco74Lfyo7C7nbeJbttN8KXc1u2GESxxkdixCg/rV7SbJdP0i3tQ&#10;OY0APue5/OoNWsBrHh2e1jBQzQ/uwwwVbgrx9QKs6ZNLcadCZ1KTKoWUHsw61IHGz+MdZW11q8js&#10;rb7NpVyYnDMdzqDjitCx8SX/APwkdhp99bxLFqFu00JQnK45wfwqBvCF62k+ILMSxbtVnMqkg/IC&#10;cnNaDeHbp9d0XUGmj26fbGF1wcsSAOPyqm0U7D/FDi0/s7UlYiSC8jjJHdHO0iuiGD2rE1yym1O7&#10;0+0VD9ljnFxO2P7nIH4mtsdKRIuKKKKQCHpVLUooZLRzcSbYUBLfNgEe/tV6s3Xbaa70S8trcAyy&#10;xMqg+tAHK67NHbLbXNrd2bybTBGpAC7W67uegxmuh0HSLPTrdpbOVmSdFICyFkAx/D6Cql1pd++h&#10;zWq2to0rWzRABSOSuK2NOt3ttHtLY4R44UjOOxAAqrgcR4vilkXWWinl+z21kEkBc7fMdhx+C4/O&#10;uh8O26SgS3Z8zULTNuc/wAccexGDUXiXSLuXw7Jp2m26zG5cCVmfB5YEsauXehvJrEOqWd01vLjb&#10;OAMiVfQj1oWwMo+Ko7WbVNIW52bVaR/nbaOF9R71WIs5ElhFzY5KYIFw/Hbnmtu7t5H1CS9a381b&#10;aJljjwMuTycfoKw7K21MR3N9/ZDRajNyRKy7MDouP60la2oWNfSktovDJt7Z0dIIWjbyycZx2zXO&#10;2avLPoD+VLbNHp7yeamMvhUrrbQzXui7nt/s08sRBjI6NjFZumaBdwS6bJdXIkFpaGAoEA5IUdfw&#10;obDoZsViuoeK7K7TU7mRJLDzFIIG4CQcH25p93DPL4701w3lweRNDAMdwAScf56Vcto9vjGGGCyl&#10;it7azZDIVwhywIAP4Gr1/ZzS+I9JuUX93EJQ59Ny8U72aGzFs9KLeJdXs7i9m2XMUMoUcbhhlP8A&#10;IV06wSWlgsFodzIML5pJ49zVLVtOuJLiDUbFkW8twVCvwsiHGVNWdHe9ksN9/CYbgyOSm7OBuOOf&#10;pipvcVtCMtrORlLX3+9Vq2+1lWF0I1OeNmf61aAGOlJgHsKAOV1rSLbUNbsoEjwIN9zOQx442qD9&#10;Tk/hWb4JtbTS7WwhnkLPNCHtmkPCk8sg98muturaVbS4NpsF1IPvN3OOM1nQ+GoZPDVppd85Z4VH&#10;71Dgq3Xg1SYWG+KYjI2kKF3ML1SBnphWyawdNSS5vdHmuJZmvLizmZ2L4KrkDA/HFdfNp7HyZI33&#10;vboRGJORuPGSfpVSPw7AZGnu5DJcldqup2iMZzhR2pLYB3hZ5n8M2TXLtJL5eGLdTyetZHiq3sbv&#10;TL2bUnzbwxOI4gpA3FSATx19K6HTLK5soXhnlEsYf902MEL6H3qtfadNqtwILx0FmHDeUvJkx/eP&#10;pnHFD3BK5ztgYbbRtOvdJe4Dxwx+bCsbMsvADAj1rqNUtX1LS2t0CqtxgSbx0Q9fxqvJpd7a3jT6&#10;ZPGiSNukgkHy57kY6GteSJ5IlUuyMMbitDaA5C6ntrDxZbKWjNtfWxtcc5j2Akce4zVnw3A39tXz&#10;pj7NBBFaRbQRu25Oef8AerWuNFhuLm3uJJpS9uxaPGBgkYq1FYpDc/aBLIXKbMM/GPpTvoBaqrqI&#10;3aZdj1hf/wBBNWqgv9o0+5LdPKbP5GpGilqpxd6dn/n4P/ot6sA1U1cH7bpnP/Lw3/ot6s9utZTN&#10;4fCKf0pM/wD66MijHFZoo5vxPqgtmt7SK/htpZmYO7EZVQpPf3xXEaJqtxpdu6f2xBLvVbmTeMsz&#10;M5UrnPoK9UlsraZy0sEbORjcVqJ9LsG62cB/7Zir5r6CSsZ2rX0MTaZeMzNB55JaNCwwUYDp74qj&#10;F4gtotZ1CUQXvlskQRxbPhsBs9veunSGOOMRogVF4Cgfyps7JDGXfAQDLE046uwPY871PUGn8PaD&#10;pone3g1CXZcSH5SkZYnBPbPSrw0mx8Na3pC6OxU3MhimiD7g6Y+8R7HFbF5Z6bJpM51byUhlG9lc&#10;4AHYCuV0qW3S/lXwvp0txKF2/bbpmCKD2GetaNW0RMG2rno1ze29jbNPcTJFGo+ZmOAK5WTxdd6v&#10;cG38M2guP711MdsY+nrSw+EJr1vtPiK+e8k6iIfLEh+neuYt7xfB3jO+QZu4p4MW8FvyVbcCRgdO&#10;lZq3Qp7nTDwhdaiTL4g1Sa6BO4QRHZEPwHJ/GrzX3hrwxCIVktrcgE7Ixljj2HNZkMHibxLEXu5P&#10;7JtGPywxnMjL7ntW1pvhPSdO2tHbK8v8UsvzOT9TQ2NmYfEus6ov/El0WTy25W4uz5aY9QO9Qy+E&#10;9X1u3I1zV22sc+TbDYgx79TXaqoXhensOlOxiiM2noKyOT8MeHNKsN6Gyja7gcq0sg3M3cHJ9q61&#10;FVRgdPbtWEz/AGLxSoPC3kXT/aX/AOtW6DkZ7VpWSupLqZUZXTT6Bt5NB45NL/kU3PPWsjYy9f3D&#10;TRt5zNHx7bxRrgiXR7gyozgphVVCzE9ulHiFSdMyHIImi6f761ouu9Dkfge1CdmOHuvmOO0aSWPw&#10;9JqNzE73d0uzYi5KhRhVPpWo8G6wt9MAP7uBfOKjqAPu/iRXO6p4nfwX5wmtmmtY7nLbTyEcZB/P&#10;NVrD4xeEpp3DNcW7OQSzxk/nitVeLuViqbc7LZkOt+C7rVLTTpt8XmKUUqYzkJ3BOelcf4l8bPpE&#10;k2j6LMk0phNq8salfLIc8LzzU/jH4iXvie5fSfDbSLaFggkjBDzHv9BXQ+DvhKmmXlnqeoyCV40D&#10;mBl/iPv3oeivIhRWlyr4C+FoFmur6s5+1SoHiUNzGT/Efeuv/wCEnmsbb+yPLM+shzFFHjO4f3z7&#10;Y5rY8Qa9FodmiRp5t5N8lvbqOXP+FYGkaXd6Xr9rqWqy+bf3ylJDgYj7hR/KpWqOmm3Vi6b9Ubfh&#10;3w3/AGYZL69c3OqXHMsp5x/sr6AVqnTIES4MCmOSch3KcfN61dXGMUvv6VKetzleuhTsp3dTDMf3&#10;6HDD196tn5s88VWubZnZZrf5Z4+hPQj0NNt75ZZfJceVcKOY25z7j1FXKN9YkRly+7IuDgUo65pO&#10;DgClA/SsywOPSjrSkjFJjn3oAT3pOnNL1+tVb6+h0+zluJT8qDOBySfQUahcmZ0jHzMFB9TTTeW2&#10;CRPHgdTu6Vj2+hy6sBda1uy3MdqG+SMehx1NXH8K6KybDYxYPYDGalzQnJFe+1JriUafpsiSXUg+&#10;Z0bIiX+8a1NPsIdOtxFEOpyzHqzdyT60ljpFhpm77FapCX5JUdfrTtS1CHTbVppckkgIij5nbsBW&#10;cm29CXK4mp3y2Fmz4LysQscY6ux6AVX062a1tcStunkbzJiO7Hr+QwKhsbOaWb7bqBVrg/cjB+WI&#10;HsPf3rU7VcY2HFWEAyPaq17eQ2Vs88rgKo79/arBOM9CRWDfomoeIrW2OTFbR+bIOxJ6ZrelHmd5&#10;bEVZuK03Y20sZtYlS+1MERfeitieF9CfermoWl4t3Df2DIXijKPC44dcg4z2NagG0AYxgUvU47VN&#10;So5suEFFGRF4lfeYZtKv45lzwItynjsw4qu93ruq8W8I02Hr5kvzSH6L0H41v5GcEj6Yo461lyj5&#10;UYI0TUXIabXbonphQqjP5U/+ydSBwNautp4xsXNbgHNB96biPTsY1n4fhtrwXk8813crwkkzbimf&#10;Qdq2Mc0m7DAdD0p3Tp1pDMHxFutvsmojP+jSgvx/CeDT9dJfSFuIxuEMiTf8BBBP6ZrSvIEu7OW3&#10;cZSQFD9KytFmWS1l0q6IM0OUKH+JfUVbV4nQ/fo6bx/I3PtluIRMZUVGUNljjg9/yrHn8QSXjPb6&#10;JAblwMG4cYiT8e/4U2LwvpaMhMDPtxtErlgB7DpitdI0jQJGqqo6ADGKz5Dk5TP0rSfsbPcXMpnv&#10;ZuZJmH6D0HtWqM9zz6032HNLjjitEi7hnHbNZOlqs3iHUrjIbykjgH+zxk/zrU7eg96xLh5dG1We&#10;+htZJ7a5VRKseCysvRsd+PSk72E9jpc0YrP03WrHVYfMs51fH3lPDL9R2rQrGxkFBGaM8471j+Id&#10;d/sSyR44jc3UsgjhgXq7f4D1osBYv9HsdRXF1ao57ErWQmhX+jfNpF2zxDn7NMfl/D0rW0nVE1bT&#10;1ukQxtuKSRseY3HUGtDGa3jXnD3b6GM8PCTvazOetfFEazfZ9Tgkspc4DSD5G+hroFYMoZSCDyCD&#10;moLyxt763aG5iWRCOjdq5UW+peFJ3nh3Xmmk/NHnLIPatOSnWV46PsZ81Sk/e1Xc6y5uI7S3lnlc&#10;JHGNzMfSvP1l8SibV9bCwRQSQ+dAJQWbaoO1fbjk/WtLX9WtdW07TzFKWtpbyOOeIcHBJ4P44rT1&#10;94rbw1flyqILZwMnGPlOB/SsVTlF2Z103GS5k7nLQ3OsaveeGnu5oWt7n/SWWNSCu1c8/mK6fwiB&#10;/Y0j4y5nkJb+8d2M1y3hW/hlsbW4WVWGn6QA3OdruenscJXYeHYTaeGbcOCrtGXbPvzSdzqbSw8n&#10;5r9THVJIvBesNGPnYzsMceoqvYlofEfhqyWPIh0wsxPbhRUF9cv/AMIIYo8+bfXPkJ/wN+f0rT0+&#10;NJ/H9y4x/oVlHEPZic/yxVYj+Izz8P8AwkjsBTJ5UggeV2Cog3MT2Ap/0rA8XSSLoMlvC2JLuRLZ&#10;T6b2AP6ZrBGy3IvDQa5tJtSdSJL2ZpRnrs6L+grdwccdKhgjjghjhj4jjUKo9hTp5o4YXllcIiKW&#10;LHoAK6PIu9tDK8T3v2DQbi57qAFA6sSRgD61BZaA+pwC614NLLICVt8/JED0AHc+9Z2oW/8Ab8P9&#10;pzb/ALFEym1iPG87hlz/AErsLq7isrOSeVwsca5JrKbuJyfQyfD0jrayWMr7pLORodx6lRjb+hFb&#10;GKyNDt5Ak9/cZWa8fzSh/gGMKv5Vr5BPPWtFsUgFGe+BQPc80cHnNMYnfJIFA55/zmgdfrRn1/A0&#10;AKPWgkY56Um4DnIoyARyKEBXvL2CwtJbq6kEcMSku5HasPT/ABnp99eRW5gu7bzj+5eeEqsv0NT+&#10;K7E6joMsMSiRkdJfLz9/awO38QKx9R1G311rXTrK2lMySxyMXiKrAFIJ5PftTA3L+4khvsXDR/ZT&#10;G7BkBMiYAGR+fauGll00OzC91NsakDjbJ0456V22pWE13e2s8FzsSANuUHlxxxnt0pq6bKllCCUa&#10;drkTyZPAJbJ/IYoC5Pc2sWo6RCivMsQ2ON25WZR25wea4BbTSjGRMY0uZUdhB9lkY5B5/pXoerGS&#10;XTmitUSR3IBDSFMDvyK5F/CtzNqFvd4t9kSsrRtdSH72O/4dKaSFdnV6FYpaWqzRq0fnxIzRnPyN&#10;jJ69K0ppo7WF5ppFREGWLcDHeszR4J7JHil+zrHnKBJGY5753VcvYrO+tpLS5KtFIMMu6lIDybxn&#10;8YFhEtnoA3EHY1y3TP8Asj+tQ/BaNtU1jWNXum8y5CqjOxySzZJ/lWp4h+Eui34Z9OuRayHBwXDK&#10;P8KxPhvLH4P8bX+iXVyhjuBtEhYAb1JIOfcZrRNWL0toepWIWx8R30Dgg3O2ZCT97jBFbw5HbFY2&#10;rW9tqEI23UcNxEd0bqwyp/wqHS/EcDytZX0kUN4g5+YbXHqKl66m017WPPHfqdB0pGBHIGahF7bY&#10;z58R+jimNqNmpAe7gUnp+8HNSznLIPHJxnjFL/LvVUalY9ftcH18wVGus6a8nlpfQMw5x5gpAXSP&#10;yoqqdSsjz9rgz6+YKb/aunrjde24z0/eDmgC70pDjPFVP7UsQ4T7Zb7j28wZoOqaeCVN7BuHUFxQ&#10;BaHpj6VR1nUU0vSZ7yTACLxk9SeAPxNLLq+nxpvkvIFA5zuHSuA8RavB4m16DSY7yFdMtyJZ5d/E&#10;jdQM/XFRUlZWLhG7On0i0a2sw843XMx82U9yx7fhnH4VfAOcZOehP6f/AF6pDV9OU7RdwgY4G4fh&#10;/WnDWdN2n/TYcAdNw+lcNtTp2LfB5GB/h/nNclqd6PDPjG11uZCLGeH7PcSKPuehP5frW/8A29pT&#10;Ef6bFuzjhun+cVz/AIq8UaKLCaz2i/lcbRFGMgntk1cLqWhMkpRaZ0/gK4S60W5mjcPG17MVYdxv&#10;NdYOledfCCVX8N3sYQxmO8YeWc/L8q16IK9Q8ySs2haKKKBBRRRTYBgUYoopAFFFFABRRRQAVG0a&#10;tIJCoLL0OORUlFAEM0EVxF5UyK6ZzhhkHvUmBgAdBUN/dpY2FxdSH5YYy5/AZrDt9UvoPsFzfOnk&#10;3zBRGq4MRIyvPemBvpDFEzMiKpY5YgYyfU0Q28MBkMUaqZG3uR/E3r+lSD8valpAFJgc8DmlooAQ&#10;4AzihcfnzQelYuv3t5bLaQWUsMM07kGSYcKApP8AhSGjborM0g3rQM15dwXJJ+V4VwAPStOmJhRR&#10;RQAUH3pDyK5vV9Y1DTtf0q2ZIPsl5cGLcMlhxmgEdGRg8CgbgeelY97f3MuprptgyJKsPnSSOM4B&#10;OF4Hqas6PqB1Cx8x12zRu0Uqg5AZTg4osNmj15ooooEGB6UmAO1LSEGgBDRXNWeoaiPGk+mXcsTw&#10;CzE6BExjL45/Kq0t5fXOq3Ii1q3tY45zEsLKCeAPenYZ1+BnPeg9KYmREuSGbAycYzXF6J4me3vN&#10;eGq3JMNrqHkQ8ZJznAAFC7CO2pQOK56XxnokE7wSXRWdU3mLym3AeuMVJF4v0Ka4ghjv1Y3BCxsA&#10;dpJ7Z6Z9qVgub1N70oIpaAEIB7U0cGn0UAIOaWimnrQA7AphRS4Yj5h0NP7UUAIemKTAp1FADacK&#10;KKADiq99/wAg+4/65N/Kpqoa3atd6VcRpM8J8tjuTr0PFJjRmeIb2G0vdLaaZI1+0kEs2Osb1Kus&#10;adj/AI/rc/8AbQVD4j0+1vbvS0uIUlX7SSQwznEb0Dw7pKrgafb4PP8AqxUTtc3p/CTf21puSBe2&#10;/HbzBTTrmmAA/b7YZ/6aClXRdNU5Fjbg46+WKZ/YemZybC3/AAjBqFYod/bmmdTqFt7fvRSSa/pS&#10;DLX9sB/10FQ3Vjo1jbvNc29pHGgyWdAAK4e78SWeqapFpHh3SbdpJcn7VcRBY+Ou0dTVJXVwaZ20&#10;3ivQbZC8mp2wAGf9YCfyritY+I0erXA03RgBzl7q5+WMAH8zV+18FaVp0x1DWJFvLwjIXYAoPoqi&#10;rU15omhwG41G3txcz8pbxoGfHYAVpGNlzGbak+Uo2kehTS/bda1yK/mHIVnxGv0WtS78d+GtOtcw&#10;XcUxAwsVupYn0HA4rJ/sjVfFMGw2kejaU5ztCDznX39K6TRvBmiaLbhLeyjL4GXkG5j+JqdFuVZH&#10;IweLJfE6s0t8mlWAYqYwCZX9ee1b+lTeFNHQ/Zp4g7DLysCzN9SRXUJY2oACwRjsPkAqQW0RwPKj&#10;Ax021F10HYx08W6HtGL9NvY7W/wpR4v0Rjhb1SfZG/wrXFrCq4Ea8dMCjyIgd3lLn6UXQzLbxVpC&#10;Kp+1fe/6Zv8A4Un/AAlOktwLhjxn/VP/AIVr+THjlB+VJ5aDnb+lF0FjlL/XtPm1rSpQ0n3n58p8&#10;/d47VrHxTpyruDXBA4/493/wpLxFk8R6fHgfu1kfp+FbIjXsoBNbVfhj6GFK3NK3cxk8Wac6lozc&#10;H/t2cY/SlbxTpoGcz9cf8e7/AOFbAiUdAM0eWOeB+VYm5x/iLxTYix8spdbvMjORbtg4cd60JPGG&#10;npCHEV6xP8K2z/4Va8QrEmnBnXKmaIHj/bFP1jVrDQtMmv76ZY4ohy2OvsKpAeXeOPF+hTCeG5tr&#10;0Ld2zR7WhKfOOVPP1ryLQvDl1q08bCGdrbI8ySGMuVH0rs54dS+IvihdRmEi6Ys4RewjQ4wPqa9+&#10;0nR7LRtPis7KFY4kGMjq3uauU7KyNZttJv8AqxxHhNNC8N6cI7XS9RebjdJJZtuYgfTiunHiy2K/&#10;Lp2pkjsLRs9a3yo24IPHrSqoOMCs7mRw0d5YP4on1eaw1d5fLVYw9qSsYA5wPU0/xJ4ij+zW8yad&#10;qQ8iZZN32c9M4NdvtU5x9DVTV7VbnS7mDH30OPrTTVzWhLlqJmR/wlysFMekapIpAOfs+KlbxM5b&#10;5dF1J19fKA/mau6FcC50e3dhlgu0geo4rRwO2aT3InHlk0YH/CSzFwg0LUicddgH9agvtRuLqEk6&#10;JfrKFIDrsyp7fxV020dMClCjjgZpxm4vQiUVJWZw9p4q1rToGGpaFfSxp0lVVBI9+a0LTxhNqEe+&#10;20W7kX2eMH8t1dM0auhVlBU5yDzWPceGrSSTzrbzLWbs0TYB+orZSp1G3LRmEozgkoaoemtXjddE&#10;u1GOPnjP/s1Y8nje5fUptNs9BvJ72IZK7l2D6sDitQR63ZrwYb0Dn5vkesnw1qtlpuoaraXqNaXD&#10;3RmBlHJVgO/pnNTOnJK8dRqquuhW+2+OLll87TjbRt0WBkJH1yat21nrP2qKe9sru7aI5VJZ4wgO&#10;euBXaxSpMoaN1ZT0I70/g+tczk9i+dGDHqmtFmDaEQo6H7QtL/amsnJXRCMHvcLzW7tGMc/nS46D&#10;tU3Qrow5tS1iJEcaOJCT91bgZx684FYltqGpalrD3z6NIYIAYYgJlOHH3jyefT8K7C8ZorKdxklY&#10;2Ix9KzNBiEOh2ag5BjDbs/eJ5J/Wqi0OK6kQ1DUWPOkyKp/vTJn+dZuteI9R0jTZLl9K3MGCoomB&#10;LknAHFdMTtzk8AZ+grnLOFvEWvfbn502zOLcdpZB1f6DtVSkkWzn7bR/GlxNLdXMxRbghlhS527F&#10;POOlVbGw8YQ6pePYPGWWQJJ583mcAcDoDXqx74z71zcGopYz6uzJmQXISNO7sVGAKcG3GTMJzfNH&#10;Qo6XrWvTXFzZ3WlQi4tgpZ1n4bPtitU3WskArp8A+tx/9arWnWX2aEu+TPMd8rHqW9Pw6VbeVI1J&#10;dgoHdjikmbrVGW1xrmAVsrQE9d054/SklfW227ILMYPJMjc/pVu11SzvJXitrmKWRDhlVgcVcGAD&#10;TGY0Emu5PmxWXttdqJTr2cxiyGexLGtgDnpSHk8UgMcR+IGUAy2Kn1Csf61XW38TYcG+sR6HyTnP&#10;510JHIA70YGDQBz3keJduW1CzD+ggOP51DJp+ti4+0rdWZmCkFvIOfw5qzr0L315p2nmaSGGaUtJ&#10;sk2swCk7RSP4XntwJNM1S5hkHaVzIjexBpcyQKfKRWi63eW/mrfiLnGx7bBGPxqc2msqcHVYQvbM&#10;IBqTTNVke5bT9Qi8m+jGTj7kg9V/wqe50a2u7gzSbyx6jedtVoaJQlLXRFSQX6Eg6xAo294hn+dV&#10;1mvyp265ZlvTyhj+daS6DpyEkWqHP97mlbR9N2c20QH+7inoXaj3f3FK3t9XcBjq9u3skQP9ae1j&#10;rBQ41RM5/wCeAofQbTmSzka3k/hMb8fl3piahe6YypqSrJD0FxGOP+BDtTSvsw9jGX8N38jNvfCF&#10;5dvHOuqfZ7xDnzoIQpPsfWpJ/wDhMrAgQz21/CBzwEkH58GuoilSZFkRgysMgipCMj0pNJbmEktm&#10;cWdf19FMKWN895gkI0CBP++s4xSWfh3xDdXaajqmqot2sZRI4ogViz1x712hGfSjAx1/KlZCslsc&#10;hpGmatZ+Ib62OrZEsa3DDyQNxJKn/wBBH510ctjqTx7V1Eqd2dwjHSoAP+Ktjx/z5MG/77GP61uV&#10;lLczZkNp2pkcaow46CJaVdP1AKQ+pswPUNGK1qQ81KbEeX+N/Cd7awHW9Pun8y3lWV4lAUEDnIA7&#10;9a1dKjk1/SEuotbuHjkUFlZE+U13MiLLH5bgEEYIIzmvM9X0e58M6m4tbtbTRb99swxkxN1OPTP9&#10;a66c3UunqzNJQtbYoWmh3s81xt1ObGq3Plqqoq5ijyNx/X867XVYJ9J8OXEj6jMyxxbRlR16Cm+G&#10;7E3N1/aJjMVrFH5NnE3UL3P40njqQvpkFjFzJdTrGFHf/PFRSjz1YwZvmFT2VHkW6X4s402tzeeI&#10;PDWiG6mEaQG9kAAwpB4x6966LwhpM91c6trB1K4xd3ciKFIG5EO0H9KyH1fT7bWtcu47mJpNNsUs&#10;oBuG4vyTj8SK7jwlph0jw1ZWjuWkCb3P+0x3H9TUVZ3k2ZU48sEid9JmYYGo3QGcjkf4VieJNBvZ&#10;Vs7qC8uZRaTrK8SkZYDrj3rsKMAj3rK9i07M42PU9MeBXbW50ZRykp2uD6bcdahj0S98Rzh7i6vI&#10;NK4xGz4abvkjsPY9a659Os3mEz2sJkHO8oCfzqzjHQVbqXQ3I5jXdG8rRJAt9doFKgfvOAMj2qiN&#10;KOuak3+nXT6dakAEvxJKOcj2FWfGV9NcWUmlWaeZI4DXDZ4ijzz+J7Vv2VrFZ2kUEKBY0UKAKqKu&#10;tRxRT/seMOCLq6z7ynmnf2VHgjzrjr/z1PFaB4PvRk9hyaosonSoT1kn9f8AWGlGlQhsiab/AL+G&#10;ro6fzo6UAUX0uGTlpJz/ANtDUUmh2shwzXAHtMR/WtTHOaMZpgZUehWsSFQ8/IwcysePzpToVk2M&#10;eb/38b/GtInHGRigdc4OKQGadEs2wNsmO+ZG/wAaafDmmtw0LYxj/WN/jWr1NAyev4UJgZaeHtPj&#10;+7AeOxY/41YOj2ZXBhXaT3Jq7kZ5BB+tLnikIyh4d00qQbYYJ5yxpq+GdJTO20Uc56mtfHFIM9+t&#10;MDPGi6cMn7LHz046UraPYMBm0hOf9mr57A0pxQBmjQ9Nz/x5wjPHC15j8UPBNvBbprmm22wxYEsc&#10;Y4PP3v0/WvXj0/GoriCO6geGVQ0cgIZT6VSY07anHeD5tE8TaHDcCygS5UbJoinKMP8AEc1sXnhL&#10;Rrq2aM2EKsejqoyK848Q2V54C8RR6rpkTtBLhOOVbn7rD6d69B8NeMdO8SW4EUgiu0wJbduqn29R&#10;T8xxbi7xKtnDbaVeJp+o2kO08RXAThvY+9b/APZGmkDNnCQBwfLBqe5toLyIxTxh4z1Bp8bRg7EI&#10;+XjG7kUm7mlSan7yVn1IBpGngYFnAB6+WKjXRdNVwy2MG9RgN5Yq/n86XPpUmRW/s602gfZoeB/c&#10;Hf8ACk/s+0KhDbxFe2YxgVZ5xxQORQBWOm2RGfssJ9DsGaP7Otc5FrCOvOwCrLfe9h0pGbapJ6D1&#10;p3srgc34skWPT49Ot41F1enyo+B8o7t+ApmlaFY6VYLaQxqQo5YgEsfU1FYO2ra3daq/MEX7i1yO&#10;2fmb862MA8nuc+nX/P6Vx1J3dzqgrIjFtDgARLjtxijyIeohUA57fj/KpcgkZ6f5/wDrVl6tdzxN&#10;aWloVW6u5hGrMMhR95jj2FZK7ZTdlcku57OzIV0iad8+XEoG5z6AflVH+zbXwzpUt1JbRT6xfSEj&#10;5M/O3QD0ArVisdL8OQtqN9P51y3Bnk5Yn0UdqjiSS+vTqN0hTIKwRE52J649TW3wnNd1H5FP4awT&#10;W1vrUVyytONRbeV6ZKqa7oVx/gpidQ8RKRwL4Ef98LXYjpXfF3imcs/iYUUUUyAoooqgCiiigAoo&#10;ooAKKKKACiiigDL8RWkl74e1C2hBMjwOFA7nFc/eSpq1roFpa5MgmjdwBzGEHO7054rsnYJGzHoA&#10;Saz9GvLXU7FNQtYRGJgfm288HFJFGiKWkHelzRbqSFFJmjNIBcZrC12TT47rTl1C281XlYJI33Yz&#10;jqf1rcz7VFcLG9u/mxo6KCxVhkUDRgeH0Qa3q7WQIsNybccLvx823/63FdIBgVm6BeLf6Ha3axog&#10;lUttj6dSP6VpZ9qoGI2e1CnIHrS7higDFKwhT0rjvFdzCviPw1GZowyXhZgT90be9dgeR0qnPp1n&#10;PMJp7aGST+8yAn86SGjFTbZ+N7meU7YrizTY5PBKscgH6EGpvCiN9ju7k7tlzdyyID/dJ4P49akN&#10;4k/iZtJeFGSO0E6llzjLFcfkK2lRUUBFAUcAAYFO/UQ+ikzRmkAtIfXtS5GetJwT60AcZDf2z/Ey&#10;ZhMCp09YQ3YvvJxn6Gm3s+mzWmtQy2CxXnmsqoV+eZsZVh9a7AwQ5L+Wmc9cDIrnPCWrS6w2p/aY&#10;1LWt9JCh6kgE4/Khajext6THNFpNrHcnM4iUOT/exzXlCafqen+MtX11baSe1g1Dc9sUPzq2RvUd&#10;yM17JjjpzSbRknAp31uEdFY87tU+0/EHWL37PJ9mk00KjPEcE4GR0644/CsdbCX/AIQDw/ELaVZ4&#10;9QVnxEcqNzHP5Fa9c8tR2pPLHoMemKfMDAcgEdKfSA4FLUiCiiigApCOaWigAooooAKKKKACiiig&#10;Aqvff8eFx/1zb+VWKhvATZTgdTG38qT2GjL1dA1zpp9LjP8A441WGGVyOgqHVmCS2AKklrkAf98N&#10;Wdr2sXOlpClpp815czkhEQYUfU9qzlqzam9DWLqiZYj3J6VzepeL7eGf7Hp0L6jenpFByF92PQVV&#10;fQ9Y1lS+u6gILbqbS1OB9GbvQ2s+HPDkQtLGMSTkYEVqm5yenJ/DvQkUylHoOpavdm61qWK4m42W&#10;ysfJh+v941Z1zT9LtGtbzUL/AOzyWp/dLCAp6cgAc806FPE2rII4o4tItW5Lsd8zf0BrS03wjYWM&#10;wuJQ91dZyZrg7jn29K09pZWRHs29ZMwLY6rrUpfSLM2NuRg3t5zIw9VXtW7o/hDT9Mc3Mga7vSdx&#10;uJvmbPtXQJEkaEdqcGEigqcqRnI6VDnKW5ajGOyGqAcZP19KeV/CgAY+lL1P9akYoFJj+dOAI9KQ&#10;80gENGRnBPPajrjNHAOT1oAQ9cdTRnGdwp20AfXmoZpFhheRjhVBY8egppXdgbSVzJtW+1eKbpsZ&#10;W2iEYPueTW6BxWH4Yif+z3u5B+8upGkOeuCeK3OnStsRZT5V0MaHwX7h3+lBxnIpCeaDwM9qxNjB&#10;8XSrBoEs0nEcUkbsfYOM147qd/qXxO8ZDT7JpBpNu+EyMLtHVz7+ldN8W/FW4R+F7L5rmcqZWU/d&#10;GeB+NdZ4C8JReF9EjjKg3cwDTNjpx0q37qRUVZcxZXw7BpfhkafpsIXYAQMcswPWptZvLyw077ZH&#10;cbMKqrF5W4s7EADr6mt8jjiuL8X6Ve3Fq3mahssJLiEmIKQ33wMbuwqU09x8148rNHR7u/fVIrW+&#10;ljkkazEsgj6K+/BH5YrYuoppUQQXHkkHJ4BJ/OuTXUdO0fxLDa2ivKEs2UJECx3bweTVonUNfRJ4&#10;raG3hGQHlclsdDwKfLqXGhNq70XmNup9Sl1ZbCx1J3eNg1yzxqEjQjgf7xq94k15dHsW2gtKYZHQ&#10;4yMouTXK2XhW4j1zVZLa8jmdWiMiOpCk7Seuab4nikvdOgXTrKVpUjnjlhjGWRnjIGfbNPl6hKjZ&#10;c0HcytO8SXEU9zPFK4jlkP2ez5YshPzucdhXoOkanNBYRfbmEqMxCXEZ3KVPIz6eleT6FpraJrdj&#10;PqV1d2pmt3WTjmP94Rgegr0/wXY2y6LOyFpUluJQS5PzKHIHHbirco9URXhKT9onudUhVkDA8HoR&#10;Sgcg+lZ6k6a+D81sTgY/5Z/X2q+jBhuBBXHBBzms5RtqtjKMr6Pccox05pNxFLnjijjpUooPvCsT&#10;XtEOoCKe1ZY72E5jZhlWHdW9jW3igjIx2p81tiXFPRo5PS2lM0osC1neQ4E1jOfkI9VPp71v2GsJ&#10;czG2uEa3u1HMT9/oe9ZviWxKxR6vbEpd2R8z5f40/iU+tbE9lbarZq0qZ3KGVhwV+hpualpP7zml&#10;S5NYfcXwfzpawYL+fSZ47TUW3xNxHc9j7H0NboYMAVOQeQaxqU3HXdDhUUtNmNljEsbIwyGUgiuc&#10;0m7WwxpV2FhliYrDk4EidsH16jHtXTVR1HSbPVIhHdwh1ByOxH40J8ptGSW5jX9zLq1yNL08sqbs&#10;3VwOka4+6D/eNb9raxWlvHBAgSOMbVUcAU2x0620+38i2jEaZzgdzVkipbbE2RTzR20DzSsFRF3M&#10;T2FcfoiHUPEuoXtzA0f3Ht4yfuqRjd9TW3r0Zl/s9G/1P2pRKvZhg4B/HFVZCtv4p3nCK1pljn0Y&#10;10YdJqXoZz0afmbE80dtBJLK+1EXJY9ABWDBZy+I7iO9uzt05DmG3xzL/tN7e1SrG/iK45yNMhfP&#10;p57D/wBl/nXRqgQBUAUAYAA6CsJS10Nm7GRd+H7WSIPaILW4TmOWJQCp/qPaqw1K701catB8mcC4&#10;gBZT/vDqP1roce9NZFZcEZ+tJTYuZmXb6xYXhUQ3UbMeg3YP5dau5z+HWoLnRbC6Vg9smSMbgMEf&#10;jWY2i6nZDOn6kZIxn9zcjeP++uoqlO+5d0zaBznGR9aU9eelZNjqrPdfYb2L7NegZC5yrj1U9/pW&#10;tkfhV9LjMvW9KGp2q+W/lXMLCSGT+6w6fhUem+IoH/0fUD9lvU+V0l+VWPqp6EVrEgHnr2zUFxZw&#10;XcZjnhjkU/31BqXG4mrkGsaVHqltG0UnlXMRDQzIPun/AAqgNbubJRb6hp1yZxxm2j3o/uD2/GnS&#10;6Vc2LGfR5zGR/wAu8p3Rt7e1TaR4ht9Rl+zXC/ZdQjH7y3kPI9x6ildom7SKi3fiDVbgC0sksLcc&#10;GS6+Z/wUdPxqZvCv2o7tQ1G8nc9QJNi/kK6AKFzgDnrjvWDrHiiHTbz7FBaXF9e43mC3GSq+pNJz&#10;bYuZmXLoWp+HGkudCka4t/vS2c7lif8AdJ6GtLS9e0/XEaFSqzqv722lGHT1BFOsvF2mXul3F63m&#10;QfZmCTQyrh0bsCPfNY+u2lpdfZ7y9spLBpHCxXkL/MhPTcPx96qN1qOMzSlhudDc3FqrS2ecyQA5&#10;Kj1X/Ctm1uobu3WaCQOjDOa560utZ0ofZ9Wt3vIh9y8t1zkdty9c/Snadc6bDfyyW2oxxxPy1u/y&#10;4b1GcYrW6kdTkqkfe3X4nSNgHgfWjjOKiWeKQApIjZHXdSySxwxPI5CRqCWJPQVNmc9ylA2/xVMA&#10;mPLs0yc92duP/Ha2ugrmPDk73Vxe6xKWEd5Isduu3JEaZAJ+pJNdKzhQSxwB1rGWpm9WDuqDLMoG&#10;OpOK5bWvG9hp8gtLQrd3zj5Y0JIT3Y9hWXrGrpqdxJuZntkcxW0Eb4a5l/w/wrX8PeG7bSLPMkUb&#10;XUp3SvjPP90ewq4wS3OtUqdP+Jq+xz66p4x1CVJbJVUAk7ZItsZH55qb+yb3xNFdw61OUvYOVgQY&#10;jB/hYHvnFdwqAADAAHasmZ1t/FFiRnNxFJGRjj5cEf1rVTUNYomrVjytU42uR+GtZ8+H+zrsLFf2&#10;42smfvAcZFYGv6vAmp3uq3T4stGiOwZ+9KRgAepzWn4y0+SBI9bsMJd2nJOPvL3zXhHivxN9vgj0&#10;m3kZiZHmuHH8chP9K6+WPI69PRvS35niL2k6saE9Utb+RY+H+kyeJPHSPOGaIyG4mx274/Ovp5F2&#10;qBjoK88+Enhn+xfDQu54j9svMOzHqF7V6JnmvNm7s9OerFoFHXpRUEi5zWXrOpnT7ZUiUPdzny7e&#10;P+859fYdTV64uIra3eaZwiINzMewrn9LifU799auEwrDZaIeoT+8R2J/liqirspK4x9ObTNAui8n&#10;mXcuHnlb+Js/yHNbyH5Fzz71R1C3DWl0+5jvQAgngY9Pzq9H/qlHsK2LHd+PzpcHAwcUi5Bx2pT1&#10;+hoQwPA9fWk/XNIeufzpT1wOpoEGe360ueOMj8KTt7dqQgA0DDHHtSqOtB45/SlAx3pAJ60uKTvz&#10;x9aUN174pgGMnnrS9+fypPwNOz+dIQZxS4yeaSlyOmaAEIpvQHH60/6009M0wEHI/rSd+2felwcY&#10;FN74oGVb/T4NSsZbW5QPG64Pt7ivBvFnhjU/A+ptfae5NsWzHIpJIx2Jr6Dz6VV1GxttSsZLa5iR&#10;43U5DCqi9bBex5t4P+Ksd3HHba2RE/Ci6C4Un/a9DXoFvYQPqR1OG4z5se3arfKw7GvNbz4VWmp6&#10;bv0m48ifOyWNz8hZTj8Kw4NT8WeAFa2u1ka3J2qr8oR6q3arkkm0VTk2rxe57ypzwOfcf5+lJJKk&#10;SFnIVR1JPSvP/A/xE0rVtLigvLryb1c7xMcBuezd+K5fxb8T4r/VW0+wjSa0QFCzjiQnHI57VLjY&#10;UlaTij2gFXjDqwKkZ470uex6VT0xCml2qkAYiUcdOlXP4veoYhcg4Fc14h1YsV0mxl/0yfhiP+WK&#10;dWY/gDirHiTV5NLs1S22NfTtshD8DPcn2HWsDRtKL/6RK7PvbfJIfvTn+i+1ZzV/QqO9jesEggs0&#10;htxiKNQo9/f/AD61Y+8Oeh5+lNVVC/IBgDGBx/nqKz5dcs4757EmRplXeyLGTx/+viuR6s6tkaXB&#10;JHbuf8/hWZq2ly30ltPBdPb3NuzFJFAPUYPFWrS+tr5Ha3lV9jbXGOVPcf59Ks/xcHB6ZP5fzpbA&#10;9TJttHeSWK51W4a+uIxhC4wq/Rf/ANdaxPoOevH+fWkwM5Hb/P8AjSjOeOlJtsEktij4OGNc8SJx&#10;xcxtj6p/9auxrjPBpP8Ab3iVyQSbiIfkp/xrsd1epD4V6Hm1PjY6igdKKszCiiincAoooouAUUUU&#10;AFFFFMAooooAiuTi1lOM4Q8DvxXk2hePLjw7pK6bLo1yzRO21i20HLE9xXr1RPbwyffiRvqoNJDV&#10;up52fi3ArEHRbw44JUilf4tW6qduiX5x6gCvQfsVtjHkR/8AfIpfslv3hQj/AHRRoHu9jg4vivYy&#10;CTfpWoKVGQAgO7irH/C0NJCMWsdSBAyB5HX9a7QWsAORDHnGPuij7Lb4H7mP/vkUaB7vY4pvifYb&#10;kCaZqTqfvHygNvH15pdY+IFtDbSW8em6gZ5rfchMPA3DjPNdqLeEf8s0/wC+RStBGxBZASO5FJgu&#10;U8y8LeNodF8N2un3mm35mtwwZo4cg5Ynjn3rYb4k2wPGj6mR6iIf412vkRYP7tefal8pM52j8qps&#10;b5Tg3+JQ+0RpHoV+4cf3cEfhinf8LLjB+fRNRQYySVHFd15ScfKOPagwxnqin6iloL3exwQ+KMGA&#10;ToupAbsEhQf61MvxIiLBZNF1OMk4+aIH+tdsYIiMFFI9MUjQxkglFJ9xRoHu9jzv/hJbs+JX1ddC&#10;vzbm0WADZht24n8sU4/FWEYA0PUck4xtA5r0QIuOgpn2SD/nkmc5ztFFxrl7HnZ+K8SysG0W7Cr7&#10;c/yqyfifELfzxoepmPONxjGM13ZtLckkwoSTk/KKU28RTYY129cbRijTsD5exwkXxLM0cjxeH9Sc&#10;I204UVD/AMLSbOF8P35Y9hivQhDGucIoz1wOtAhjB4Rfyo07C93sedy/E27RufDl4F7lv/1Vq/Dw&#10;zS6bqF3NAYWub6SVUIwQCeP512BijbqoP1FKsaqMAYFNNJPQG1bRDqKKKkQUhNLSYoAMZpaTNLQA&#10;UUUUAFFFFABRRRQAUhOKWgjNMAFFFFIAqO4XdbSL6qR+lSU2Qbo2B6EUnsNGPrf+u005/wCXof8A&#10;oLVaIHBI5qrrRxNpx/6ewP8Ax1qt4OOPzrOWhrDY57VPDI1m9L3V9ci2wALZG2qR74q9p2h6bpo2&#10;2tpHH7gcn8a0sc0Z5qdzSwBcADoPShuuaXJ5oHNKwCY3D29KZFBHbxCONdqjtUuMHPalYZFMBuO9&#10;Lnv+lAFLjDepoAB0zRz36UA85oboKBBweKCBkGkozTGGOKyNdlf7GttGD5lw4jUD0PU/lWsx44wP&#10;Y1mQFr3U3uOPIhBjjB7t3NaUVZ8z6GVXVcvcv20QggSJRhY1wKlHNJjn6dKUA7uRWbd9TRKysHWs&#10;rxDrMOg6Hd6lOQEgjJAJ6t2H51qNj3ryD456x5enWOkJJ/r5DLIo9F6fqT+VOKuxrV2OT8KaVceJ&#10;tdl8R3UuRFPGz7hnLF8Y/KvopSSK8v8AB+ijTPhtbOfkluZopWPp84Ar1AZH170Seo32HnBGKoah&#10;YW12I5rnd5cDb9u7C8c5I79KvDnNUdYtpLzR7u3h/wBZJEwXHrjj9aSJOKvde0u9uftJ0G9ltImK&#10;m7jXAHqcDkjiu10t7G40yGSwZHtWT5CvTFczb+KdItPD4hum8maGLY9u6EMWAwQBjnP9at/Dyyub&#10;LwlbpcoyM7NIEYYKgnIH5U5W6FXbWp0Frp1tZ7/s8Kp5jbnI6sfesydEtPEdtIoAFypjcepAyDW6&#10;emAaxNWAOr6V7TN/6DRHc2oaya7pljU9Jt9RtpUeNRI6bQ+ORzkfrUHh64zbtZzIEuLdirqBjd/t&#10;fjWyRWFq8MljdjVbQFnUfvYwPvr/APWohqrFUXzxdJ/L1N1lVlYEBgeoI61nvZ3FsS1pIvl9TC/I&#10;P09Kl0/U7bUYA8MoY45A6irlNNx0ZzVKdnaSszPtdUjnlMDoYJ1PKP3+h71od/wqvc2kNygWRM46&#10;MOoql5tzpZxLuurUdGHDp9fUVfKpfCZc0o/EapyBnNIsqMdqsCV6jPIpFlWWJXQgqwyuD1FZ95c6&#10;fp1w1zKyrO4x8vLt7YFZNGhY1aSOPTLlpCAPKYc+uKfoayLodiJc7/ITdn1wKyVgu/EM8bXNvJa6&#10;dGwcJIfmmPbPoK6ZQAoA6Cspu5EmV72zt76Aw3EYeMnODWPFJcaFeCCdmk0+Q/upDyYz6H2roahu&#10;beO5t3ikUMjDBBFaU6tvdlsYThf3luSKQygg5BHXtTqwdNuJNOvf7Lu2JB5t5CfvL6H3rdzmlUhy&#10;PyHCfMhaD0oorO5oZusWU19Y7Ld1SZXWRC3TKkHmuch0W81HxGZNVuVcRQLmGAELyScEnkiuzchV&#10;LHgY5PtWTogeb7XeuMefLlB/sDgGtYXjBsznukjVSNY1VVACr0AGAKU9aQGnDmsDQSinYptABmkp&#10;aKQzI8RWol0qWdABPbjzYnHVSOatQSLNDHKvR1DD8aj11xHod6/pA/8ALFLZRmKzgiPVI1U/gK1h&#10;excdixjpkfTNNx0P865zxTrP9kpY7YZm826jUGMgcbhlefUVyuv+Nb7Stbhszb3By5aPcAMblIwf&#10;UA4I+lXYo9N4yeeetZOqaBaantkYGO5Q5jnj4dCPeoJ7u7XTLBYpDDLNII2eVQxAwTnGfaqtrqt3&#10;AlwXuhcqqRMjNHsOGZlP8qGtBF3T9Vu7S+XTNW8syP8A8e9wvAlHofRqoXMz+HfEd5eTWc1xbXyo&#10;RNCu5oyo+6R6Gi/kiutLvkumkYremGF0HzRt8u0j8TVDSPGcmoaVHNcAxNZoPtYJy8rEfKFHv1z7&#10;Vm1Yh6bFDxBp9ybS/wBd+zSQRTXVu7Qnr5acFiK0vGGt2Go+G5bKBpPNuGQWwxjzsOOVPtXT6bm9&#10;sX86RLm1l5jYjkoeob6dKx9Q8EWzy2M+mytaTWsm+Pd86KD1AHah2FfQ6W1BisYhKeVQZyOmBz/K&#10;s+5j0XUrMTXMVuYmHWUAHFU/Fn9op4YuEtGCuYj50pbBCgc4HvXPa9Lpsenlho92ZkkiG7yvlOGU&#10;HHtipQLQ0LTwzpt0LqdSYLZXPlyW8zAbR1zzUNzb6BbGGO71W5uYpHCENc7lH1weldBBdwX9lcWr&#10;WU9rB5R3F12jByCBXmuo3kkfiRLmRpbfR2OCERS6L/CSMcAnoOtaatXHKpzSPV7W+sPKEFtPFtij&#10;yFVhworL8aagth4ZvHSUK5CqMHnlgD/WsW3huW8MXd/aJ5zyJL5LTttbyyO+0dcg8VleOr1fsNk1&#10;5ZRNco0cjxqSQ6kkbQfXjNKMfeNMP/FXkaMUFjaa94aiBiZmglwVxy+AQfr1rufQ9u1eX+TB/ZNp&#10;qMEMaz2N1bt5iHHyuAWHt1x+FenowIGOp6VasNycm5MXp171lXZ3+I9KHdVlf8NoH9a1GOF6/jXk&#10;njn4kxaB4juYrEC4u47byVOfljZjlifcACh36EtNqyNL4v8AjiLRdFk0e0YSX12mCVP+rXuTXCfC&#10;XwL/AG1qn9q6hE5s4SGUOuRI2a5Xw/pF54y8UxPdSTOksy+dKec5ySBX1VpemW2kafDZWkYSGFdq&#10;j/GqmnTppdzK8btR3LiIqIEVQoAxgccU4gZz3pRS44rnsAlRXFzFawGed1SNRkknipunOK5u8ha8&#10;8UJBdc2sUAkiTPDvu5JHtQldjSuRItx4ln824iaHTEIMcZ4ac+p9B7Vvqu0AKMbeOlKAOgFO68el&#10;bJWNEVL8n7FNyv3Sani5jXHpUd5j7JISOMHP0qSP/Vr2wBTGOyeT1Hp6UEMD160oHIpevA69qAG9&#10;/ejp1o9/WlGPxoAPQjpSHr70Z55pPzosAvrQvP19aB0+lAPtxSAXGetZ2pWl5czWwtbw20SMWl2g&#10;EtxwPzrTHX2prMqgtg4596Yjj9GXWL6O5lGqyFre/eLYVXDxq2CD74rscFQOPxrmPB7ERaorIybr&#10;6WVAykZRm4NdQcYA7UAJSA+vSnHge1NAAPtQAvT69qbznPendTzRnIyf0oAO/wDOk6fSl+lI1AxM&#10;etIy8ZNKeBUbzKOc89xQgM3T8R6nqNvjA3rMv0YYP6irN/p9tqNqYLuBJo26qwqEsq63G+DiW3YH&#10;HsQf6mtA5xjr2rSrumRTVlY8Wu/haLq+1WLS5AvlSgiCQnBBGQAR0rz/AFrwdrGgXA8+zlSPP+sx&#10;lc+xr6L075fFmqKOMxxnHqcVtXFtDdRNFNEskZHKsMijmsdWI92enVL8jzbwn8VdKfTrWz1TzLe4&#10;iRY2kYZRsDrmvQrPVLLUI/OtLiOdMZBRga5PWfhppGpEyW6G1lJ3EKMp+IrznUvCfiLwZKdSt7g+&#10;RC3+thY85PAK0pNNXMkkzvL5213x/JbE5trKEK4znk8nn8hXVqqqqoBhFHGO3+eleK+EfG0uk6te&#10;PqdpLO1w26SVeqjqSRXqukeJ9H1uENZXSsxGSjHDD/Jrkr8yslsa0lq5M1x16cn/AD/WuXkNzH4+&#10;lMCLIDZDO5tuPm+h711A5GRjP1/z71mLoqprf9q+fKZCnllDjbt7frg1zrc2eo3SNKls7i+u53Xz&#10;ryUSFFPCADAH861sdu3b6U0cnv7Z/wA/WnkjgAc9R/n6UmxCYyTng44/z+FKThc9v8/0pccHOff6&#10;/wCcVl67qJsLFjGMzSMI4x6k0LV2LhB1JKKMPRdamsfEniGysbb7ReS3MbAfwqNvc118Opa1FeQw&#10;XemIY5DgywyZ2n1wa5DR9G1nQbm4vLKW2eS+2yTNOpLBgOg9ua2FvfFxVgJdOB7fI1elGvGMUjKr&#10;GKbjGCfmdvmlzXnlvqvjSaW4iIsE8ojDMpww9qfe6n4utYDK11p4A+VUEZLM2eAPr0o9tG9jilh5&#10;x3PQM0ZrjLZfG0tuskt1p8bMM+X5ZytBHi15WRNUsNyHD4gJwfTrWkXzOyMWrbnZ5oz71yYg8Vkj&#10;OrWYGO1rn+tL9k8U99btRz/z6f8A16vkkTzR7nV5o/GuRWz8Uk865AfYWo/xpy6Z4jLZbxCBgdBb&#10;D/GhRkHNHudZ+NGfeuTTTPEBfcfEXynt9lUU9tM1tgM+IHAGc4gUU+WQc0e51OfpRn3rim07XBfC&#10;BvEk2/YWCiFemasjSdc2f8jBLn/ritJpoOaPc6zI9aM+9cl/ZWuk5/4SKTsCPJWlGk61nnxDMecg&#10;eUtTYOaPc6zP0oz71wGnQ+ILvWdStJNcmWGBkVW8pcnIzxWt/YmskceI7kf9s0p2LUbnU/jR+Nc0&#10;NI1fbzr1znp/q05/SmLo2rg5PiK6+nkpRYfIzqMj1oyPWubGkaoTk6/c8HtEmKYNG1bJP/CQ3PBO&#10;f3acUWDkZ0+R60Z+lcx/YuqgDPiC6/79r/hSjR9UOR/b9zg9MxrmiwcjOl3c9aXP0rmBompnk+Ib&#10;zH+4n+FVo9N1aS9mgbXbsJGqsCFXJzu9vaiwcjOwB+lB/D865UaFqfH/ABUN77/Kn+FSpo+pJkf2&#10;9dMCMfMqf4UWDkZ0gIBxn8qXOB1/OuH1vSdatdONzZ61cySwkOVKr8y98fhn8qhnsroWtnKviC+l&#10;ivJVjDDbwGB9vakld2JkuVXZ3oIIBByKXP1rgtJ0jVp7eaKTxDeLLBK0Tjavr8p6d1wfxq//AMI7&#10;qR4PiO+P0C/4U7Fch12aQsfauTPhrUGGP+Eivhj/AHf8KZ/wjN/n/kYdQP4r/hSsHIzr8n2o3VyR&#10;8N32MnX7/v02/wCFH/CNXuf+Rh1D/wAd/wAKLByM63Pvx2o3f5Jrh7vRr62ntEXX7/MsoQZCnt9P&#10;amazpeo2Udnu169Mbz+XI4Cg4IJHb2oSvLlRMlyq7O73fWlzXIJouoyWyGLX7zBUEEqvINO/sHUy&#10;nHiG7B/3Vp2K5DrPypc+4/OuRGgatj/kYrzP+6lO/sPVf+hhvMj/AKZpRYORnV7voKN3t+dcVqOm&#10;apb2h2+ILoyEjYCqgk5+lXE0PUw246/dkdwVX/CiwcjOqzx2oya5oaLqAJ/4nl4fYhf8KQaFfZ+b&#10;XL4/TaP6UWDkZ0xOOpFIWVVLM2ABkk9q5xtDvCoH9tX3HXlf8Kz9T0O6eJLWLWb4NOwRtzA4TGWP&#10;5fzot5hyHaBsjr701X3DK8j1rzPxDbaha3Wn6ZZazeSXt0+NpcfLGOrGuhh8NtHFs/tW+46nzepq&#10;lDS5nKSR1m71NLkY681yY8NE4/4meoHB/wCe3tSjwwH5/tTUB06TmnyeZPOjqtwx15pkkqpGzM3Q&#10;ZxXLnw2jA/8AEy1Hkf8APc+tV5fCMTK7NqeobQpz++PpScPMammbmthS1hntdqf0arOcdOlU9eJH&#10;9n4OCbtPywauY6VhM6afwhnJNAODQDnpRms7miVxxpM4prE7fx6Uo9ep/lQIcD3oBO6jIx684o47&#10;DmmAmcMc96XJyc0g5ODSigBV+ahutAPakYjpQA3qcUoOOKTcB2HpzQzbeSB9RTQFTUJ9kHkI+2Wf&#10;92g9M96ntreO0gjgjGFVQM+vvVCyH26+a9bmNAY4fp3atP3FaTfL7qM46vmYdKUHtQaToKzNAJx7&#10;186fEO4i1T4nNDNNiKKSOHLHAXuf1NfQ0rKiszHjHP0r5I8R3s2veKL+7hjZlkncrt7jOBWkFoxx&#10;+I+nL+OCHw1DDbshiQxKpU5BAZa6D2H414T4Tk8X2GixxXELSaW88a/vj80fzDke1e7LyMd6iSa3&#10;BoXHHFLjihehzSZxnnpUiK0ljazybpbaMv6soNWgNqAYAA44qtNf2kB2zTxoT6sKqSeItNjz/pKs&#10;fRRk07M0jSqS2RqFgOSRxVCS0S9vLW88wMsGSu09SRimWepR6kZUEUojUcuyY3ewq3bW0NrAsMKb&#10;UXpzT2HZ03Z7kK6rYtIYxcx71O0jcKnEsUqFVdGHTrnIqs+j6fKSz2sRJOeVqB/D2ntysbxkd0Yi&#10;n7vQu1Hu0UrrQzYzm90oiKQAloj916fb+L9Kk/dz3CxTqdskfUqRWTf2OtS6udLsb9mthAJZlkOG&#10;ILEBQw6ZwamOm6fcrDAtt/Z+oQj92CAQx9z/ABA020zd/vVZu9uvb1OktNUsr04trmOYryQjcirh&#10;AYEGuUtdNstQd42jOn6pGMGSD5Sfceoq55fieGU20bWs6Y+W6kBBA91HU1nexxVI8r5ZFbXbubSr&#10;iCzsp0Rr1iuCufJH8Tj27fUitzTNDtLBRIP38x5aaU5Yn1qKw0JLffNeSG7u5Rh5nHb0A7CpbOVr&#10;KcafMxPBMDk/eH90/Sib51pujlcuV26GsAAKQnmkzxxXLa5rN5aavYpHpt1InnMvyMMONp96wV2V&#10;1OsyPWkrjIfFE63t7ctYXDxKY4VCOCFfPI69cn9Ku6lq13DqunIlpcEPuLAEYPy9D9KeoGtqlhHf&#10;22wnbKp3RSDqrCk0u/NzG8UxCXMPyyJ6+4+tcfd6vqerPpzQSWSo4k3bJmLL8h646cA1sSWt8mn2&#10;uqW5SW+iiHmbM4mX8e+K6Ie8uST9DGceV8y+Z1H1p3aqOnahFqVoJ4jgdCD1U+hqC91CQSizsVEl&#10;yepPKxD1P+FYxpycuVlupHluN1SV7qT+zbVvnk/1p/uJ3/E1oQxLbwpGowiKAPYVBY2CWascl5XO&#10;ZJCeWNV/EMssHh+/lgOJUgdl+uKqclbkjsEE780hP7ds8mTL+QpIM207PTrWorB1DKQQRkEdK5K3&#10;utPfwVFaGaLdJYAlCwycrk/1rT8ISSzeFdNkmBDmEde47VmadDbooNJ1pCFzSE5oA5qlql+LC13K&#10;u+VzsiT+8x6ULVjKGrTG+vItKjGQSJLg9lQHIH4mtMDAOKqafZC0iLSN5lxKd00h6s3+A6Vc6gDp&#10;7VrFWNErI5bxZpa6l9kNyd1us0SpF0yxcck/TiuMvLu40/V3iubSxBtiRDDKzk3LOAM7j2A4/GvV&#10;7m3juVQSjIR1kGPVTkVnx+H9NSVpDbK8h6tJ85/XpWtxGWbd7LR7SS58mMW0pl2JIWU/KcBc89SK&#10;rWFk8wmtiWE628QdH4OVYsSPUfNXSR6ZaRrCnlLthYsmcnB/GpbhoLeNp5SqKoOZGPQfWi6sM5q5&#10;ASy1DbGXC6kGdQNx/gJrgIrC6j1a01K2dLS9UbCl2mI32RjHH1NegaJ4k06S+NlBb3EcMjs0VxKP&#10;lmbPJBNdBc6bZ3M0cs0KOYySCy5Az/8AqqW0xO5y3w91b7d9s+1yxxXxlINvGdqEcfMo+ua70ciu&#10;Z1PQYfKNzp0aW97E3mxuoHLAYwfY1s6XfrqWnxXIUKxGHX+6w6j86wkmmS0M12GSfQ76OJC8jwOq&#10;qO5INY2sQ63e2T2cFlahRsKu0pBO0g9Me1dV2qGeRIIXkfO1Rk0J3diXormCDqeoSm0u7eCJFAdx&#10;FITnr8p6dT+lZE/hORrYLLCkksjcLGcRxf7RzyxHrXW6dE6wGSTHmyne/wCPQflVs7cVUp2fKRFd&#10;Tmr7TLiwtbr7Jew29lKrGVJkJWPI5Zef0rz4zx6r4q0z7FqwuihUB7yDC5UHG3kDvXofji1nvfC1&#10;1Fbqzt8rMi9XUHJH5VyPinxD4YPhdbe1kgSdzGsKhdrxYYZJ7jAzTT6m1KTi7pGnqujTad4T8QG4&#10;eHdc4kTyU2gEBR0yec10zX9vpmkxz39ykSxxLvdmxnivO9d8VXXi+1j0bwvDLKI3TzrlxhPlwfxG&#10;ajvLe1hvop/E1++sahtAj0+2Hyq3+6OMfWqhFtXHFWNy68Q3/itntdFDWWmgfvtSlODjuEH9a81t&#10;Ph4PE/jS7OmzSNpUcuHu2+bcR94j1yf51291DqmrTRRajF9hsG4t9Ltzh5j/ALRHQetd/wCGNDi8&#10;P6NFZxhQ5JeTaP4jyfw7VcpcopSfQwtN0HT9E17TdLsoVRIIWmdgOXboCfyrt1HGK5uACTxzcEtz&#10;HaqF/OulGOmec0sS37q8jkw+rlLzFopuR1p3SuY6ArL1fT5bgxXdqwW5tzuTPRh3U+xrUBFIetUn&#10;YadjN0+/W+hY48uVDiSJvvIferg5HSsnVEWx1K1v4xgSSCGYD+IHoT9Dj9a1Qex6itYyuaIr34Zr&#10;KUJwxQ4FSx/KiKeuBmodRYiwnZG2sFIDelTxconOcqOaoY4dh7UY5/SlPAwaTcQCSOnaiwCcZ/pT&#10;h1qPYc5yM+op/t+tAB0JxRwRx+NBGeKBx+HrTAB/Lml6dKBjnn2oxg9fxpALn0pMfw0Zz9P50o9+&#10;lAhAoHPApc8/e4+lHSkyTQMUkCkz3pvXj8M+9OGCOBwaBBnt+dJ/TpRz6Uo+pyaBidPcntSnqMcn&#10;0pMc0DNAEbq5ON3FHlKOThm9/wDP0qTkdaOvHehAZ14DHf2DgjlmU/lV8jtVDVOBayj/AJZ3C59g&#10;eP61f7exrSWsYsiHxMwVAtvGLM3W5tgFPup5rfP3fasbxDbyfZVvLcZntWEigencflV6wvodQs47&#10;mFt6OM/Speup2VU5QjNehYPA6L171x92h8TamRId2l2r/KuOJpB6+wzW14k1B7HSpBFzcTEQx/7z&#10;cZ/AfyqKztIrC0itohhIxj69ufx5rlqz6IinFPU5l/DGnanrGqi4twpxGFZDtOCvt/niuZ1H4YXN&#10;kzXGjXr/AC8qh4YHtgjr2rvoCI/EV0vP72BHA+hI/nmtQDAAHT/P9KVWbTXoh046NeZ5La+LfFHh&#10;wCDU7V7mJDtzLGQx9MMK6/RfiDpGrnZKfscwGSJm4I6cH6Guoltop0CyRhx6MoI/z0rlNU+Hmi6j&#10;l4I2tZScgx9PXkH/AOtUJwluaLQ6uKeOZA8Uiup7qwI/P8Kl5Pb3+leN6zoOt+CLb+0LPUmeBXAc&#10;Djr2x+NaPhr4tR3Mnla0gQnOJ0HA74I/SpdN2utUO6PUycDLHgdSTj/Paudhj/tvXvtm7NnaHCYH&#10;DP6/nRfaumpiKz0qdJvtA+eRTkInf8a2rGzSxtI7aJcKgwD647n8aSvFXOmL9jDm6v8AIsDC5HBz&#10;0pcEcZ5HAz/n6UnI5A6dP8/nUNxcJa27SyHCgfifTA7npUI5/MS8vILG2e4nO1V/X6frU2k6d9rk&#10;i1O8ClyMwRDkRr6/U1Wj0aXVbWa5v1ZXkjKww9owR1Pvz+FT+F70L4fWOZgHs8xuW6jH/wBauunT&#10;SjzdTGpaVJyi9nqa1/cva24EY3zOdiL2z6mobO1FnbCMHc33nY9WJ6k1FZiS5ma9m3DzABFH2RO3&#10;4mrq42g/5613UocquzyakruyADlsdwTTsg8dTnpnFAwO/Y0gwCSOma2MxFyCD9KcvOPwpC2AOe/9&#10;KF7Z6cUAHbH+etBGd3OMZoYdge39az9Ynljs/KgyJp28tT/dz1P4Ck9hohs5Re63dzoGMUQECtnh&#10;iMk1qg4YD+vtUFvbx2sKwQrhFGB6njqfesDWdaWLXbbSftItw0ZnmlLBcIOgGfU5rNopHSg889eK&#10;O3PTFYekM0l601rfG508KUwX3FZMjv6VuE4HTPFD0A5/w9K8mv6+W5EdwiKcY/gHFdOOBXL+DNzw&#10;6pduATPqErAj0BwP5V1HGDgdaGdkVZWEI9elANKAMD+vek788UhhjPNH4ZpSaTHI60XAQnngYJ4p&#10;c46fQ0hweuPY0YP40h2FPTpxVGEH+17snoY4uP8Avqr2SB61nw7Rr13ySfJi/m9NbiNEDvS5wQKQ&#10;HnjFBHUjNMBGAbIIznt6iuD1DztGuGs0XNqkq3VuG/hAPzr+ua7wnjHevP8A4pXzWmmaasRZZpLx&#10;RleTs2tu/nThpNMzqw9pBxOlWZYfEMbr/q9Qhzx/fXp/46f0rVnuIrW3knnfYiDLMx4AFcpp9yZv&#10;DsVznfNpcvLesY/+wP6UnxDM50G3MJP2c3Uf2jb3j9/bpUuPLNxFRnzwUjVPiqwW0+1SJOlqTgSt&#10;EcGrGma5a6tLcxW+7fbOEk3Ltw1TulnNphWRI2s2jBwehXtXF+Go75vEviP7FPBGn2kbgyFucY7H&#10;p0otuanoA5/h/Wl61kaJq41P7XA6jz7ObyZdowGPqK1uAPYUndAZN6yy67pltzuXfP8ATAx/M0eL&#10;Qo0JpG6RSI/64/rRpH+nazf6gOY1xaxZ9F5Yj6k/pVbxxK66B9ni+/cyLGB+Of6VFK7rKxjXfus1&#10;NLO/TLY9jEp/SrfvUNnD5FnDDx+7QJx7CrHbFayNY7Dc+o61FeXC2lpNcSbdsSF2/AZqbnvUN3At&#10;5Zy28nCyIUP0IxUjKdhaGQR3t4fNuHXK54EYIzgCtIZH09Kp6bIzWgilIM0B8t/qB1/EVczjpTsA&#10;706E5xzVeC8iufMMLo3lsUb1BBqfJOQK8y1ix17SPG9zquntImnShHmwNy5AAOR+GfxppXA9MIAH&#10;J4Nczqmv2mm3dzdTklYNsMcY5Z3PJAH5Cp9U8UWljpkcsTrczzcQxIcl2/wrC8M+DZEvX1rWXM17&#10;NIZhH1WMk9h69KcYJ7mVSSSsaHhvSrp7qbXNTXF7cj5EI/1SdlrpxkL+f8qRcn8v60p6dPWtGcj1&#10;HA+uOv8ASk789Migjn8f6UhzkfhSsKwKeQeuQKVjiJzx0P8AOmrhQPw6UOQYiDxwc0mUij4jyBp3&#10;r9sjH881VefVrmRo7eBII1bHmS85+gFXPEJVVsC3U3kePY5q2OgIz7iuab1PSoTUVe12ZZsNQf8A&#10;1mpsP9yMClXTr9MhdUlI7FkBrVwKB0qbm/tpeX3IyTa6wh+S/jcdcPFSb9bjIzFbTf7pKmtge3Wk&#10;we+KOYftu6X3FW3uW+yGe5h8krneDzj3qaCeO4RZIm3IwyCKe0avGUYAqeCDzkVEYFW3MUOIhjC7&#10;R92ldGXuvyJ85PFL14H51iLPqmngecou4geZF4f8RV+01CC+UmGQcdV7j607DlSktVqi31X29ajd&#10;irAAZzTwxH0qC5vILdQZZFU+nf8AKlFN6IzbS3J+nPvWdNOb24Npbn5Af3sg5GP7oqNpLvUsrErW&#10;9ueDI33nHsO1X7e2itYVhhyqjtW1lDfcyu57bD0QIiqihQOABT/8mlI9KTt6fSsm76mqQv04pp6e&#10;9BYY4Oarvdx+XKY/3jRDlUPOfSkNRbIdZD/2TeeT/rPIfb9cV5J8EdOsriDU7ieCKSZWUAuuSuea&#10;9Olk1a+iZVhit0KnPmfM2Pwryf4SW95DrGtWMV20DJwcIDuKtjvWr0gbKlZNNo9e11I00hhs4Ekf&#10;A6ffWtPcMDkDsK4HVdd1SLSrlJzbyyxTomzG1z84IwK6fRbr+0FE10cXS8GHoI/8frQ6bSuyKlGd&#10;N8u/obeao6yzppM7ROUcKTuHUVdzluRgiqGryKmkXLOQAYyOfWs1uFL40V4NGs/IV1jRpWAJkcbi&#10;Tj3p0umXJx5NxFEQf4YFyPzq7YZ+wQE8EoM5+gq0PfrVqo0Ks3JtNv7zMSHU4VOZ4J8Ho0ewn8RT&#10;otSUSpHdRNBKxwNxyCfrWjt5qGe3iniMciKyHOQaftE/iRhytfCyTIpQQcVlvZ3lqALKYNGP+WMp&#10;yB9DTHn1l4sJa26SD1ckVXsk9U0T7Wy1RJYOsniXUt4+ZYoQvuPm/rV6+063v4tsy57hh1U+oNcf&#10;qC+I7K/XVV+zogTyZRGu47M53Y9q1rWyvtShSc640kZOQYFABFYuiou7kR7ecZKUEyCXT78zCFgx&#10;uIBvtrpeNw/utW/pOofbrbLDbMnyyp3DVQ/4R5wJCuqXgY9CZM4/Cse4OreHtZin3Jdw3R8t+Np3&#10;dj+NNwU/hlqdP1iVZck4WfQ7ckDjNUNUs2urQgAAgP9/YW2XEZ3xP6MKqx6xdshDaXchx1Axj86j&#10;Op6uRmPSSOf45ADUQpVFLocUqsGrMv6bfC8tQzLsmX5ZEPVTXLeIhaXeq3cVw92ZoYle2EBcYYhv&#10;T8KfqF3q1nfRajHpjxg/LOFfdvX6Cuj0+7stSjNxDje4w4K4YY9RVVKLj762f4Co11JuD3RyKyQ2&#10;+o2YgQ/YmWOS/ZVyElA4yfcnn6VqeI/t0kSXdnc28MSITG5TeXZhgACuigsbeC38mGCNYf7qr1+t&#10;JcfZrOyaSVEWCBd/ThQB2FY31Ok82u9Ju9PsbO2KNHeIsS/uAMsq7vMdh2G1iK9H025truyR7N98&#10;C/uwSOuOK51PFTsy3s2izxae4A+1NgkA9yOuP8a6uERiMeSFCHkbRgUSQjmtZtrvRZJdQ0sArMNs&#10;0fZf9sVr6LawW+nRtE/mmQbpJTyXb1rQkVZI2RgCGBBz6Vj6I32Wa50xz80Dlkz/AHG6Vu5upSa6&#10;r8Uc3KoVF2ZtCmSIsiMjjKsMEeop9L061znScBrXgKT+x57fS7ltvnLMkEgB5B5Xd1Axmuz0xJI9&#10;Ot0lhSF1QAxochfYVc69KTGKGx3A0cUUUhBx3rDk/wBK8TFZOVs4FZB2y5IJ/wDHf1rcI4rDuybX&#10;xLDKeI7uHyif9pSWH6FqcXqNbmkATjPXFOGBSc564OOaXOByDWxqNPqf8moWubdJNjzxq/8AdLjN&#10;c9qmsXV9qTaLohH2hf8AX3JGVgH/AMVV2DwZpKWqpcQ+fOeWnkJLk+ue1TKSQmzaJHb071zV6g8T&#10;audPyRptowa5I6St2TPp61ZOhanaKYtP1iQQ9AlwgkKj2PWtXSdLh0mwS2hywBJZ26sx6salyViX&#10;IglsdP1TTTDGE8ocRsg/1bDpj0wah0S5mms5IrqTzJ7eQxM4GNxHRvypyILHW9sXEdyjMyD+8O4F&#10;U/D07XNzqkip+6a6bD5GDgAHH5VfLZk0puS1N0gY5GaxLGUaZ4luLBm2xXim4hB6bxw4H6Gtskg5&#10;H4VkeILKSa0S5tlBu7RhNCT6jqPxFEtUaNXN8GqN+xlmgtVHEh3Of9kc0um38Wo6ZFdxkgSDJ9Vb&#10;uD9KoQ6hbj7Zq88ypAuUDN0Cjv8AnUQVryfQ55b8poX19Dp8BeU8scJGv3nPoK5rxJqOqW9mZotR&#10;tdPJXhXj8x2Pp/OqF54hXzDqcnzySqfsUJOBHH3kb0JryTxN8QHuJZI9Pcz3TAh7uQZUA9kXt9a2&#10;hST1Z6NHCqMfaVdu3Vm8finrxLaIkAuLsuQJoOS2T6HpUEvhm5kaO+8W6glhbqx2QKAZX56YxXJ+&#10;BdH8UXGuQ6hpEciSAkGd1yoB69eteyWPhmCy8TWn9q7tTv5lZ2uJ+RGRnhV6AVbSWiC7qXhTVktS&#10;joulatqlktppcH9haGOA4H7+Yeue2a3tL0uy0x2s/D9qtxeE/vbuY7gh7lm7n2Fa00s+qalJpdox&#10;ihiVftMyjkZ/gHocVu21lb2MCQQRKiL/AAgVhKo+hySaTM+w0u30xzcXM3nXch+e4lOM+w9B7Cth&#10;XV1DLgg9CD1rlbOc6v4y1WG5AMFgkcUMbDjLAlm9+1N0a5e18Y6lo6nFqI0uIkz9zPUD2qdzNk+n&#10;7X8a6m5bJSFAPYf5FWpfFWmw6glqbhSSpbIz1Bxiqelqo8Wayd3O1B9K5bVHvjqK6hb6hdtFEyoq&#10;okasVctnHy+i5Fb4lXkl5I58N8L9Wdxb+IoZ7+O0W2mxK7ornGDs61c1C/8AsX2faoYzTpEQT2Y4&#10;Ncf4akRLuG+S7a5iuJpLcecBvUli24fXofwrV1u10uO6s5x5YvDfwkEPlslxnj865+VXOk2LPVY5&#10;RN57pGVmMYBPXHStLgj2rntIsbJbvUbuSGPzftLlnYZ9PyreLgrndnIyPpSdkxmR4lwdNiXGWa4i&#10;Cj33j/69aMZyB2zWJcTHXNVt1tgDZWUvmSS9ncAgKPXrW0M+nHqa1grI0WxQ14/8SO+xx+5YZ6dq&#10;tWbZsoep+Rf5VU14kaFfEHH7lsHGe1WrEn7FAeM7F/lVXGWfYDFB5UjvSUvbP5UwAkdqM8D3pcjj&#10;0FIvvSAOaXqPT1pORmjHy47d/rTAPT360ckA9qO3uaUDjHYdKLAHQ8UdKO3+FA9aGIXHPJpOgNKc&#10;4yKTOceuM0hjf9k5x0zShuuaQ5FKM46CgQ4dKQd6M0HpQAo5FJnueO1AOPpRjt2oGITyPSgnjig5&#10;5yOlIM4oQFHWYJLjS7hI2+fZlD6EdP5VNZzi6s4Zwf8AWKG+nFWHGVwPTGaxtDPkNd2POLaU7f8A&#10;dbmtoq8H5GTfLUXma7gOuDzkYNc/p5Ol6vNpzKRbzZlgI7HutdC3TIrnPEF/M0v9nacB9tdTmXH+&#10;pU9T9TWDnyo7KUnZw6Mr3TnV/EalCptdP5JPeU9vwH861ie2OOv+f/1dqyNDWWC18h7RoFTozNku&#10;e5Pv3/GrUGqW9xdtAsmJgfusNpPvXFJ3Z0eylHS2xXuAY/Edk3G54XX8iMVqd8Dr2/z9Kyr5tmu6&#10;dx8rLIm73IH9BV26vIbOB5p32qozzxnvgfyp1VdR9P1MKe8vUbdzXDSx2liivcyAnLdEUdWOPw+t&#10;ZcUF1pfipbZ7+e6Wa18yXdjCMCOg7A1q6fImk6Pc6zqACzSr5rZ6on8KD/PU1yU+qahpo/tWaKP7&#10;VehnbzWI8uMEbVXHfBzihxsrCjJyk7bGn46s/t3hK9hEZkcgeWo6k5H+NeX+G/h5cXuqm31Hfaoi&#10;bgAPmPOMZrtYPG893ciCNLaUeaVYBT90Ngfic/pXW6leJY2UsoZVkEbMhK5BwP8A9RojKUFZGq5e&#10;p5tJ4W8ReDpZL7R7s3EAHzIB94A91/E81u6F8TdPvNsGpr9kuMhd2PlJ6fh61u3mpXk+nXE8ForW&#10;7KVWXzSrEZxnp7muZ8Z6HoUtmtrHbxxai5DCRWxt9Wb1z/Wnfm0kTJ9bndT6rbQ26zBxJvGYkj+Z&#10;n9MAVZ03SJ7q5W+1RVBRswW4ORH7t6n+VeD+HtZ1jwd4hlZYpLpEXAScHhPUZ6V7p4Z8Y2PiJCqE&#10;RXK8mMkHI9Qe9b+x5dUc1So3otjoZ5UtoWlckKgycDPFeY6t4q06HxfFHaid7RxvviinGV6ce3f6&#10;V2Xi/UZrHQpTbOftLqRGoUNu45zntjNeZ6fpdm/2e7QlnaE5L+Ud+7k545Nb0IXlzMyjU5L9metW&#10;N7DfWyz25zEcBT0BHtWbe+JYbK9t7RoLjdLuIIjPG3msHwzLPp2nC7tBLPpruwkgZVDRMDglcdR7&#10;Ul9JDf6tJfCJJrYQKVZomk2H5t3RhtrsaZhKlZcy1R0dh4hiv2lVLedTHK0ZPl5Axjr+daN7cx2V&#10;pNcyEiONSzHHYVyvhm2ZdYa7iiCWkttn5YyisxbOcEnJxWr4rjmfw7feRcGIiFy3yA7uOlJ6GHWy&#10;G6v4jj0iSMvCJBIRg+Yq/wAJJ4+gNa1ldi8tI7gLtV+cBt2PxFcfr1q1ssUlxdQzsNu7zouuQydR&#10;2+f9KtaKl1eaeILO7EVskjE3ECgFySeFz2HHOKTkkFjrTJtGT6envWZqV1G19YRKys7TN8oOeNpy&#10;f5VX/wCEatJEVrmW6uW9ZZ2x19BgVatNE0+wmMttaokmCA/JIH1NS5XA0R0X+f4Vyet6On/CTWmr&#10;y2v2q3EPkTRlN5XkkMB+JrrB15PQnv7Ufr04/CpKRg6EkMEht9NtmSx3NK7yLj527LW5LIkUZkcg&#10;Ki7jn0FOCgevGO/Ws7USbiJLID57n5CvcJn5j+VG446si8KRqnh23eNSqTFpQD/tMSP6VuAHrUcM&#10;SW8EccShY0UKqjoABjipQckUNnWg6f1FJ3pSOaTvx+dJjHcfjTTyKTAxSkDtSAMg8kcUhGPQ07GD&#10;7UnAOKBgOnFVIwo1Wcjr5SZ/N6t/SqUan+2LhsHHkxjP4vTW4i53yKXJApAfmPpS5ycelK4AfTvX&#10;D69FHqvxD0mxdQ8dtbSzyA9OeBXcMVVCTg+9ee2F4Li91vxAgJkmYWVoCOW2+n4/yp36hcXwZugm&#10;e2uSWgvkkRAR97YxT9VArptKVbnTH0y8AdrfMEiuMhlHQ/iMVVvdHey0Czktl3XOngSLj+I/xD8e&#10;aLjUrdDDrlo4MTYjuk9ATgEj1BI/DNVKXPafyZyUWoTlD5ovW+g2lvGIozK0K9InkJUe2PSpLDQr&#10;LTLy7uraN1kum3SnfnJ+n4/pV+ORGQOrAqRng04kE9B+dTc6uhQsNGs9NuLma1iZJLht8hLE5Pr+&#10;tR6xfNBELa3wby4OyFe/ufoBT7zVooX+y26+fdN92NTnHufQUum6U0MzXt4/nXr/AMR6IP7q+1Z1&#10;J9Bt2LthaRWFjFbRZCoPxJ7/AOfesK6jOt+IYQp/0PT23sf70np+FO1PULvUb1tM0x9gA/0i5XnY&#10;D/CPf/GtWxsobG0S3hX5UHU9WPqfeqpwcPfe5krSdiyPqT9aXvmjcAP6U3B64OO9VuajsgHrScju&#10;31NVZ7+1tf8AWzRKfRm5/KqMuqzXClNPtHkYjaJHBVB780WALadX8U3sEP3I7eMyj/bJbH/jtbGa&#10;o6dp62MRJJe4mO+aQ9WarjSKibnO0DqTxQ2A4njFYGva8ljtsbaI3V/KMJAvT6t6CqOoeI7nUrpt&#10;N8PIJJPuyXjD93F649TWppOhwaXGXLvPdPzLcSfec/0HpVqOl2ZVKiRl+GPCUWkM93dbZb+U7icf&#10;LFnkhfSuoGcrznp/OnE4+uaTOFBJ4GOpq7nLJtu4g+6SP880uMAn61if267Ws13a2jTWsZOWB5cA&#10;8kCtK0uob+zjurZg0Uq7lINHmFi0x5JIHU/ypu3LZ47dqDwT9T/KjcucZ54oEIBlefb+dNnH+jyD&#10;/ZPNPDEgfhUN4WFjcFevlMRSY0it4kCtBZHut5ER+eKvDoB3FU/EYH2a1Y9ruHGP94VcXPWuSe6O&#10;+nsKRzRj3o4ANAB9RUmodqUHJxR/FzSepoELnIIpKTGD+tO4xQFhpGQeO2Kx9R0ySaZHso/JnH/L&#10;UNgfiO9bNLwe1OLcSlKUfhdjmPtV9bz+Tqs/lxcASwKQrfU9q2reztEHmwqGY/8ALRjuJ/GodXjW&#10;aCKBjxJMg2nuM8/pTbWxXR4bhonlkiwWEfXb9K0k3ZPYSVOo3pZr8TTAIAxSgZ/rUFvcrNbRzEGP&#10;zBkK3BFS+YoGSwx+VZ6hyNaDj0NU7/UILCEyTN7BR1J9Kr3WtQRymC2H2i4IwEj559z2qOx0ppJh&#10;eaiRNcH7q/wxj2qlFdTaFOMVzVdPLqyfTri8ui81xGsUL/6tCPmx71bitYYC7Rxqpc5cgdTUwx24&#10;HSlx6VN9dDOc76rRDHHB4HSvC/CF/JpnxS1lEiZvNadUjHc5yK9svrtbaMcB5HO2NP7xrxDVmuPB&#10;3xZt9QvCPs90wkZgMAAjBFbQjaOpkmpNxTO11zTbi0MOqXWDJdSRpKMcRfMMY98YrtX023mvYroZ&#10;WZDwynG4eh9qyvFYjvPCswRwRJ5ZVgc5yy4NaGhXDTWAjl5mhJjf3x3qZzc9Toi2qfNF6rR+ZckW&#10;4a5h8t1WPq6kZz7fyqG+05L+WHznYxxtu8sdCavDI4J6UuKzIU2tUNAAAAp3ajGRxQv6UiGKCcUm&#10;crmjPPHWl6+x9KQIbnd1p2Owzj3NMwSeOMdqdkmmJiMNwwenpWNN4fijkafT5pbKYnJ8o/Kx91PF&#10;beaTOTih6gYtlql9Z3sdjq+xvOOILlBhWP8AdPoaua/aG90iUIP3sYEkZ/2l5/pSapp66hZPbtkP&#10;1Ru4Ycg07Rrx7/SQ0y7Z0LRSqf7y8H/Gs2uV3CEuSakgt9Qkm0SG8hi86RkDFB69DioZ/E+n29l9&#10;olb5shfKC5ct6YqPw6fs0F9buQBbTsAD2U81iwaKdavG19nMExY/ZABwqjgEjvnk0cqbZtOnDncH&#10;p5nQW/iSxuJ1t2MkEzDKrNGUz7AmpbzR45ZmubWRre5P8adG+o71iXFyJ4fsWu2mwH7sw5Un1B7G&#10;tXw1fNcWclvLIJZbV/LZ8/fHVT+WKq0qeqMK+Fcd9hyapcWUgj1OHYv3VuE+4fr6VY1W1TWNDurW&#10;ORdtxEyK2eORV54lkUq6qynqCM1ky6VcWLtLpU3lg8tbvyjf4VUXCp5M5Pfh5o56a61e/wBFXQV0&#10;h4p2jEEkzY8sIBgsDXa2kIt7SGEHIRAufoKzbfWo45BBfp9knI6P90/Q1rJIsgDKwYHnK8ionCUd&#10;y1UjLYdXP66r2F3batEMBCEnx3St8HPeo5oUniaKRQyOMFT3opS5JXFVjzxsh6OroroQysMgj0p+&#10;c1zOn3raLc/2ZfSYiY5tpW6Y9CfWujDA8g8Hp706tNwd1sKlVU1Z7jgaDSClrI1AUUCgUgDvWR4h&#10;gMmlPKn+ttz5yH0x/wDWrYIwKy9fk8rQr1gMkxMB+Ix/WmtGMmgdZbeKRTlWQMD68VT1nUBpmmS3&#10;JBLgYQDu54AqzZxC3soYwCAkYUDrjArHlVtZ8RxWwx9l08+bN6NIR8q/gOa2k7I0vbcv+HtIXS9N&#10;UOoNzL+9nc9Wc85JrY60mBjGKXpWJmGKaxpskqRKWdwoHc1i6jPc6hGY4JPs9mQTJMPvMvcD0+tE&#10;YtvQGjI1a/n1PxIunaZuwsZjublORCG6j68frXQ6fYW+n2kdtbJsjTp3zVHw3p0Fhp+6GMRee5kx&#10;nJx2yf8APWtnjArpkre72Kp7CY49qQ5YfyFOJxQ/B9+lSWcjrFvqGjm5l0uaLybzgwSdpW43L/hW&#10;HrKz6Hov2rxHewtaWoAgs4eFd/Vv73Paup1A/avEFvACBHaJ50h7bu36V8//ABR8ZN4k1tra2dvs&#10;NsSqKOjN3NdHs0opfMiglKbqPZGZrvjDUtfuJIomdY5OCqnluvH09q9I8A/CKExwalri7ywDpb54&#10;9t1ZPwk8Af2hKmu6lGRbxuPJQjiQjv8ASvf1UgADAx0xUudtjarUlUd2VrOwtdPt1gtrdIY0zhYx&#10;gVh3jK3jW3YDiK3d2/GulOcYzya4ma6ZtV1u8VsrHELaMernAAqVs2bYVWU5dl+eh0nhmLGmG7Yf&#10;vLuVpmPrk8foBW4Fzz61WsIPsthb2+MeXGq/kKtjpXLdHAchq/h68GvNqmnOStyqx3UO7aWC5wQe&#10;3Ws/wRHdLrOqDVEnOoKREGcfKIl+6A3eu+xnqc00qq5OB7mne+iBu25zGiBZfE2uk4JDIMH6H/Cr&#10;i6CwkVnmBzMJpPk67RhQPQAVW8Kp5s+rXuM+bc7VJ7hf/wBddN1Oeh9q6MU7VLdrHPhvgv3ucXfy&#10;Wfhu+VIbAXWp3UryW0UYxgZ5J7Dr1qXSJrLVriS2u9MNhqEUiXBRxktghtwP1qfxDZ6hb65Z61p9&#10;uLoxRPDNASAzKcHK575qpJPfG5n1mexNsyQ/Z7aJz87O7AAnHbOKw31OlItarBpkV86xxzTXUpDt&#10;bQSsAx9WAOB+NWE06+v1/wCJnP5cRH/HpBwoHoW6mrel6bFp9vhTumfmWVh8zt3OavegHQVaXctR&#10;7kcEEVvEscKBEHRR0FS4455oJ5pCDkH86oooa2N2h3uehhb+VWbH/jygHT92P5VFqwzo94OP9S3X&#10;6VJZnFlCOuEXr9KBFk4PFBI/wrOu9atbaf7Mm6e4PSGIbm/H0/Gox/blyoKJb2iN/fy7D8uKVxXN&#10;UFSuR0/pSHAwTWd/Y95LjztXuc9xGqqP5Uf8I5Gc79Qv2Pqbgj+VJyQXNLtkdBSdDj9PX/PFZ39h&#10;zRgCLVrwAdAzB/5g1C9trdlCzLf21wo5PnR7SB9RVRkmHMjY6cnr6U7PaufttcvhEJLzSpkjP/LS&#10;I7xj1x1rVs9Rtb1SYJlcjqM4I/DrTHct4wKB6Ck6/TtR/OgAwAc0Y/lijBxk4o5yO4pMYEflSAcd&#10;eO9LgAcmmlgoJJ4/zzQAvTnjHalJytY7X1xqjvBpeAn3XuiPlHrt9TUc3h68ESyW+sXn2iMZTeVK&#10;Mf8AaAFTzIm5ucYyASKQjIP51kaZq8klz/Z+oxGG/TPy/wAMgH8Sn0rXUggkA/lTKBelB4FHb/61&#10;J/OmAZzjPIP6Vlwr5fiK6P8Az0gVifcHH9a1AO3asqVSviOBgeGtXX64Zf8AGtKb3XkZ1Oj8zQuJ&#10;khgeWThUUsx9AOa5jQkMtvJqMmfNvX8457D+EflV3xZcsmmfYoyPOvZFt0+h6n8s1NGqxRxoi7VV&#10;RtAHQelcVeTvY66UepFe3K2dlLcEEiNSxAPJ/wA8VlzRf2vpsN/ArQXQy0Z79+D6g0zxNMWtY7KM&#10;ZmuJAmB1x1J/lWzBCsNukQA2ooAxWTVlc9BJU6al1b/A5m81g3ZsPs8Ob5JgHQ8BP4TuPUDpXSWH&#10;hiMyi61Kd72cHcA5+SM9eFrnp9KuDb6prdiwWRpirxt0dY8D88g1vS+L7C10x5p99vIkW4Ryrgk4&#10;4APfNdbivZKS3PMrJyqN0tmVddP9ta5DpKqTZ2mJrnHQt/Cv9cVj+K7WW7kEQkhihjjZg0gwC/QA&#10;c1f0Oa1trZfNu4nvbpzM5Dclj2/DpV6/0pL+TL3EyKMfKpBHXryK5HKz1N40nCNmeXaLpsf2tms9&#10;TjEuPNQMpGJQfukZ/KvQtSiL6NvlUyXckHkqh43M2B0+nNFv4Ws4WPlTXCgtuIEmOT3rUFpbxCGZ&#10;wW8hSEaRs7Rjqfw4olJMErGXqN/CPDM8qgRsq+WEbjDD+H8/51HcaKml/wBm63exNcSLN5t5tBO3&#10;K4GB6LV+HSYPE8kc9yrf2dC26NQcCZ+7H2GOK7DYpTaV+X0rWnG2py1p62Rw11qem6vrlnLaxo1t&#10;bJI91cunyhCMbcnrnP6Vwus6dp1pqx1TwpeHzImLyWiEq6jnLID1wK9f1OG2t7VfMtQ9tvHmIiDv&#10;3PtXNeMrDTtSgtLezMQ1OSdUikhIDKP4icdsZreLd0jC9kYnhTxfB4vnvY7qcLdrC0FujDG5SOW/&#10;3icV1Vt4Wt7bTIoUlnaSJAmBMQCQK4rxh8Pl0+3XV/DaNDdWuCyRnkgD7w966TwF42j8T6cttcsq&#10;6nFxLH/ex3Fd0Vpoc9T+ZbG7oGlNpeli2kAyZGkxnOMn1qlqfhCzu97Wu61kYfMUJw+RyCM10i5y&#10;M+1HJUD6U72FCpKLumc0bfStAtbCK5i6KIhIM4BAHWtPVdOOrWf2cXLxQSZ8zywAXXHTPardzbQ3&#10;MRiniWSM/wALD3qK5voLDyY5fkSQlFbHAPoad7j0kkoL3jndU0aQ28OmQXkwiuJV3LuJfaPmY7j+&#10;H510el2Mem2MVrGWZEAA3darRYn1y4kwCtuqxJnsWG4/yWtPPzY9xWcn0J1W4fw+wA/nQSME/Wgd&#10;MU0nK8D16VAhxGQeOmTSgYyen/6qbJIsSl2cBRnJbjFZ/wDawvHMenx+d28w8ID9e/4UDSbLV3eR&#10;2kDSyMSTjagHzMfQCq2lWshme/vBtuZhtSPP+rQchf6mprXTdk4ubpxPcdAcYCD0ArRwPxpnTCFh&#10;Ce+PwpRRnoaB19qDQMZPWk7YH5f5/CncdKTHfvSAO/tQMmk6jrijk0mA4+1NyM0UvFAAapCTZqM5&#10;YgRrAhz6cvVvJHXpWVexPNJfRqMl7UAAHud9CYEtvremXU4hgvYZHJ4Acc1oZ5PIOa5zTtJ0fVNE&#10;hWGFIpIQASg2vE4GPzzUH9qapoTi31KB7yI/LBPCpLE+jDt9ahTXUN9hvj7XW0Pw1MYR/pNzmCLH&#10;UEjk0zwbo0sVjZ3V9H5awRBYISPu5HzOfc1Nc2MchTWvEO0JbfPFbHBVD6+7VDFZaj4pTzdQklsb&#10;A/6q2iO1mHYsf6UXvsD10R1xliZMhwR061h6h4ZtLgTPasYJHzkIflP1HeoU8GaSgCqlwP8Atu/+&#10;NSnwtp27KtdqSTjE78frTgpU37rMp0FPcxrbTfFWlq0UFxC1v/ChGcfTNS293JdTvFqeo3UIH3kW&#10;Lywf+Bc1ot4blDZg1m/i9AJQQPzFMbTtdgUhL6C8THzJcxAZ/EVq5xl8S+4n2VSOkZGzptpYQRl7&#10;JYju6uDkn6mkv5ZJ5VsIMqZFLSOP4Frh83lhdmF4m0m6Y5jMb7oJj6c9DXTeELx7/T5rudi1xJMy&#10;ufTHQD2qXRUYOqnexg6k3NU5qzLGhWkdrDdCJcBrhs++Plz+lauD261S0p2NvMjLhlnlH/j5NXfa&#10;i7erO6KSVkCnr+tZl6Xu7+KxRmSMqZJGU4JGcAZ+taZGenesq/kaxvob1hm32GOTHVMnIP0zQhst&#10;Q6ZZwPvjgTceSxGT+ZqT7VALk2+9RKE37W9PWmz31tZ2huZ5kSEDO8txj6964W/W78b6jA1qklpp&#10;kJINzna8wPUD/Zo1JbNzVPGulafN9ljZrm6bhYYBuOazBp/iDxTIH1aQ2GnE8W0Zw7j/AGj2q9d+&#10;HNP0nTFnsIFR7aRZiwGWbb1yfpmukgkSaGOWNw6OAwPqO1XFLc551dLIgsNOt9Ntkt7aFYo0BwoH&#10;6+9WzyT9DRnGTxSHjdj3q7mA7vUN2jyWkyRthyhVT74NSk8/j/SjJ3ceooC5zHg5gngyCCchWgR4&#10;5gT0IY5z+dP8CQzQeE7dZQVBeVkB/uFzitOTRbKWZpGiwXA3hWIDc9wKvRoI41SNQqgcD0oG2SN3&#10;+p/lSAjPuMfyoyCDn1P8qFxk/wCe1JiBRx+VQ3rbbKc+kTf1qYcD8qr3vOnzn1hf+tS3oUtyPxEN&#10;2nxtj7txEQP+BirgPHFVPETbNN3dQJozn/gYq2O47Z61zT3R209mKPSkwBQAaXGak0E469qQnket&#10;KRxR9aTGgyMYpB0pdvcUdOlCGB5HvSr0PrRgCgnjimSykymbVF7pCmSP9o9KuEVWtPmaeY8bpCMn&#10;2+X+lWcjr1Bqp/EkTDqyrdWFvfIEnj3AHIwSMH8Kqf8ACPWBI3JISOzSMR/OtXGOD0NKM0rs3jWn&#10;FWTK1vY21oMW8SoO+0YzVjgEelKemaT3NBEpOWrA4HFMllEUbOxACgkk9qkxmsPWJXu7iLSov+Wv&#10;zzMOqp/9fpV04c0rGVSpyK4/TQ19O2oyjCt8sCt/Co7/AFNeW/HbULNbfS7IIrXhcybu6pjGPxNe&#10;wyN9ksmaOIsI1yI0HJx2FeGeJ/A3ijxj4ln1B7JoI2IWMSMOFHSr5lKV+g6ceVG14N8TnW/h1NYO&#10;cXlk6KpPO5S42n8On4V6VaMYdfuYl/5axCT8c4NfOuqeD9d8DTwXcrHyiy5aNvlJBztavefDfiPS&#10;vEdvb6lDMounTy3jLfMrdxjvzWclZ2OmD0fmdUvSg4PToKQHPbgdaXH5VJiGT1pTz9KACD7HpQBj&#10;ikAhA65oIoxk89KUdKAYh+7RzmlyD9aTBHFAhab/ABHFOIA4JpuefccUDFPQkelZWmExa5qVso+V&#10;tkuO3PB/lWpmsuwUv4j1CTcCvlRJj/vo1M9iZGfcM9rf6+qnhrYSD64Na+kosekWaqBgQrj24rL1&#10;OIvrt9Go5l08jitTRXWTQ7J1GAYVzn1xQjor68su6RaeGOVSjorg9QwyK5u10NE8SXp0+WS0byY2&#10;byjlS2WHIPHQCuoLDaTjiszw8pnN5qDHcLqc+X6bF+Vcfln8aJtpGSqSgtBca5bH70F0n02n/CtK&#10;zuJp4S1xA0DhsbSc/iDVqkI3Ajg59az5u5M6iktV9xXeO1v42VxFNH0I6isxvDcaPvsrq5tiOgRy&#10;V/I8Vq21nBaRlYIhGC2SB61QubvVkmdYbGN4wflYyYJrSFSa2Zj7CFR2RTnsvEKnEGpQMv8AtRci&#10;oXsPFD4P9p26+wjFXPt2sj72mL9RLSNqupxDdJpMhHfy3BrT28lsl9wnlzf2v/JjOvdD1u+tzDd3&#10;9tIh9YOR7g9jXO22s67oNzNaW+7VLe3OJCgyEPoD1z7Vval4ml1OaPR9K3Q38ufOMikGBMct9fSt&#10;7T9Og06xjtoFwqjqP4j3J9TmtViJ8vLJK3oYvL1CV23f1MWy8bwyxo93aywRyHAlxlQe+fSult76&#10;3vED28ySKe6tmsXTLeKLWdSs1jVrdgk2wjgM3BGPfrUs/hq383z7CR7Ob1jOFJ9xWUnRnt7r/AVq&#10;tPrzL8Td+lLXMjXLzSXEWsxZjPC3EYOD9a6GGeO4iSSJgyMMhlOQaznSlDV7Gka0Z6LclrP1qyfU&#10;NJntY22u68H3HP8AStCgjNZXW5qn3OSPiKV7f7Lb2czamcp5W0hUb1LdMd629G086dp6xuQ1w58y&#10;Z/7zGtAIoOQoz64pcdqqUrjbF471SvtRgsUUyMWZjhEUZZj6AUzV9Q+wWRlRd8zkRxR5xuc8AVVs&#10;dPMMrXNw3nXcn33YdB6L6CiMbglcbHaz38i3GoDAVt0dup4Hpn1P6UuqSbYYbeMNuuJBFx2Hf9K0&#10;T6j86w7xmk8S2EPSNY3k/HpXTQj71+xNV2jY1bi5t7G0M1xIsMKDlm4A7Cs6TxPpCPIpvI/kG5gA&#10;eB6nitG5tobyDypkDxkglSMg4Oa5m0igfx/q8MioVksYiUI4Iyai99TVKyOphnjngSaF1eNwCrA9&#10;c0SNgFicAD8qSKGOCFYY12ogwo9KzvEV6LHQbycsF2xkZzjk8D+dOCvJIHe2h5v468SS6Xot01sx&#10;NzqL/MVIyqfdUV5J4Q8Mz+IfFVtYyK4QvmbjlV6mvTrCwbWfG+nQXLB4o4jeSRFeAAcID+Vdb4E0&#10;8XWo6t4gdEAu5zHbkKBiNeBiuitPVm1WEaSVKPT8+p2VhZw2FlDawIEiiUKijtish9Z1KfVLmKws&#10;VntLY7HkMgUs3oK3nbZGWPbmqPhmER+HrWUcyTqZn9yxzn9RXI5WMW7GZN4ut7UsmoWt5ZMELZkh&#10;JXP+8OKyvBFnNqxk1W6jKWzTGWBCPvt6n2Hauj8WyY0VreMDzLhhCnryea1tNtFstPhtlAxGgWhz&#10;9w3UnDD/AOJ/kWQMccfhTqaxABJIAAySax7vxLp9q4UtI+epjUsB+NRTo1Knwq5586sKa95mxnng&#10;1Q1u9Ww0i7uWYDbGdv16CsqPxnp0yjyEuJCRlgseSKwvEeurrs9jpNp5iiWZRKXUr0PSuyhgqiqL&#10;njZHJVxtPkbi7s6bwqiw+H7YlgWYF356E8nNbasroGVgQ3cVyepwXWmRPcW4jjiePypEUnHJADfU&#10;Vr2Uhs44o5bm3WLYEjAPJPrUVqSk3UT3Lo1bJQa2NTehDYfd261la+nmacUh2G4WRJYo3P32VgwH&#10;44rPv7j7As8jW0bTghmB+7t3Yz7VSSbzNYtZ7mGEPFdm3+QcYIyrfWiOGvG99BvE8srI2tP1a3u9&#10;PNyTsKD97Gx+ZCOoIq9FPHPAssbhkfBU+xrm/FGkSyZu7Ii3upWWEyxsQWUnHI6GsvwxeXlxdJo2&#10;oXBSSwkYKyEgzhTgA/TuPeqhTUqfMzd1/f5Ujt3uYImCvKobG7BODiq8GsWE8DTpdRlQdp596yta&#10;3QavY3AKDerxMGXPPUfyNc7pepnTIxFdzLCtyHlZhCdytnG0evGK3hhYyp81zOpipRqcttDt9VcH&#10;SLlmZQnksSc8dKzba5u9at449OL29mqgNdleX4/gH9apXlveazpEz3MkttYpExEf3ZJsA8t6D2rp&#10;NPubdI4bJColWJW2Y6AiuGTtdI61drQksNMtNOi220W1m5Zzyz+5PU1LdXttZxlp5kjUf3jg1Sv0&#10;1Sa58m0aOGHHzTHlvwFVn0qz02GS+ug1xKi7i8p3H6Adqz5V1ZpGEErzl9xI+uzTt/oGnzTj/no4&#10;2L+ZrAvvGU9rq0GnyXFjFLNwMZcIe2SPrWtLpt3qwja/uXt4OptoDtyOwZup/Cs7U7fT4p7LSbO0&#10;SRxKJnjiAyoXnLfU45rSEL9BurCC0j+pq3H9uwwtLJfWcaDnJjPA/OqVlJrmrTxG5hg+wKxyVypk&#10;9Dj0rVh0yW7lW41Ng5XlIFPyL/jWsqqowOPSrlKMFZasx9rKfxRSXoRXFxb2UIeeQRpwvJwM+lVL&#10;vSrO9AlC+VN/DND8rfmKuz28NzH5c8ayJnO1hkVDeWUd3Zm2Z2RO3lnaRWF9Rx5LIxZL290NlS9V&#10;rqzPH2lV+ZP98D+dbUNxFOgkjdXjIyrKc5rHe21jT02o6ahbdNknDgfXvWUjWlnMTZvJpM7HLQzr&#10;+6f+g/DFaKR0OjJ6x19DsATjijOM4PArAS+14qAljaT/APTRJ8A/pUzW+v3RA+0WtnGRyVBdh9M8&#10;U2zJq25bvtUtrIhJGLTt9yJOWY+wFVU0+91Zg2oMYLXPFtG3Lf77Dt7Ve07SLXTxvUNJcN9+eXl3&#10;/H09qt3F3BZoGuJkiDEKpY4zWbk9iW76JD4YY4IljiQIi8KqjAFP4HasDxF4nt/D6QyShWVm+b5x&#10;u2+oHeprDxVo+ozwQ294jyzLuRec1NuoOnNR5nsHiGwa5svPtvkvLc+bCw4yRzt+h6fjU2m30eo6&#10;fDdpn94uSO4PcVburuG2j/eOFLHgE8t9BXM2d/FpEuoRSk5Fxvjh6sQ6g8D65rSEWlYKT53yx3Ok&#10;kmWGPfI6qo5JY9BWONee7vI0sLVpod2HmPC/h61DHp1zrLibVAY4uqWoPH/AvWtuOFIo1SNVVF4A&#10;A4FaaLc6uWnTWur/AARBNqBgvoLYwu/m5+cL8o+tUtVuILTUtOmllSNWkaHBbruHH6gVscYAxjFc&#10;f4zkXVLV9FtolmuGXezf88VHf2J7UKajLUwcYysrC+emseIWvAQbOyDRRtnh3IG5h9BxUt9rKRP9&#10;nth590w4jQ8An17Yqhp3hvS/7OgaBZY4igLRrIfqcitiy020sAVtolUnqwHJ/Hr1rhqWUj0KfsYx&#10;UlqVtM0x0dr29cy3bd+yD0FanTIPb/P+FOJwOg9eKjkIWFnB42k89P8AP+FZOVxTm5u7E02IXHhF&#10;hjPmxyn65LVz1y39s3Gj6dIqtFDAlzcFhnJAwoP48/hXV6PGYvDdurDpDkj68/1rlPB482G6vGYF&#10;2k8lR/dVBj/GuupL93bzPNo39vdGzBp1pbSF4rWFHJ+8qirY/pwD6f8A6qAcDjjPWjgjOODzj9f/&#10;AK1cerPQlJvdgcDliAMc57VStbWXX5y7kppyMcAcGUg8/wDAc06SN9SvRp0bYjA3XEg/hH93PYnj&#10;8K6eGFIIkijQKiABQBjAFbQhpdnNWqW91BHGsSLHGoRAMBVGAKkxQKQCtTkEcArg9DxjsawWsbRt&#10;a3xWsKfZ1JLqgB3t2/KtTUbw2kA2ANNIdsaH+Jv8Kq6fbG2thvkMkzkvLIf4mJrow8bu7M6krKxZ&#10;KDBUgc9q8l8ceFrvw5qq+JvD58jY++eMHhfX8DzxXrnByfrVa+s4tQs57O4AMUqMjAjPBFdd7O5l&#10;BuLM7wrr8PiHQ4L6LAZuJEzkow6ittTzj2FfNmpXGr+B9dvtO02+urWFCCAG4c9jXefC/Wdf17WL&#10;ie/vp5bSKIIdxG0uenFO99UOdJpXPVyAe3rVe/tYry2ktpVyjA/h71PnH0x65qO6uFtraW4kOI41&#10;ZmPtSIjJxd0YHheZ1a+s5pd9xBMQzMeWUAAGuh3YbHH1rmzC2ly6dfswR5HMdwP9/JH61ual5raZ&#10;ciHPmmJguPXBxUvXU6K8U2prr+fUoRTanqbGWzligtckRs6bzJg8n2HpUgsNZZ9rajEF7lYcEfma&#10;07TyTaxfZ12QlAUGf4ccVMpbe4PTPFTcpU1Yyk0C3aZZLuaa7deR5r8A/wC70rVSNYlCooVR0wKe&#10;DnntSH07UFpJC5xSKck8UOwRGdjgKMmsGw1S+1mzlvrAxJDvZYFdcmUKcZPoCaBm+euR1pB14rGu&#10;768XwnNeuv2a6WBpCo52MATj9BVnSNTg1CxhZbiKSfylaRUYEgkdxQBo+9HvQeBzSdPwpMA4655H&#10;agcjOfajHOfSk9xSGhcgmm5pSAMUmKAFJz061UGBqMwYDAhTk/7zVa+mCfY1ymoNdar4vbS7a7MN&#10;qlqrXTJ94/McAHtnNK4yzpCwv4w1Wa2P7sxRrLj7pk55+uMCukmZEjLyEBVGSSelQWGnWumWy29t&#10;F5adTjufUnvXG6hrN54l8Sz+HtPwlhbkC9nB+Y5/gHpmsEnUloRvqieBJPF2uLfOT/Y1pJ/o8ZHE&#10;7j+IjuAeldeAOhA+lQ2ltFZ28VvAipHEoVVUYCj0qYgjoMe9b2toUkL1B6/nSfU0uRjPakPzH2pj&#10;FxkZIFIRz0FKAen50HmgRUvtPt9RtzDcxB0Pr1HuKxfCEJ0+fU9LZtzQzbkJ6shHBro25GawbUD/&#10;AIT25AHymxUn/vqn9iUTGsldSZpWR2X+oQntMHA9mUHP5hqv1QVdniCfsJbaM4/3WYf1FXm4Xnp9&#10;KlfCjZARnsfwrG8Qa7ZaPZk3I8ySQFUtwNzSE9gKZ4g8Qx6RAI4YzcX83ywW6clifX0FVdE8OSLc&#10;nVtYdbjVJF78rCD/AAoO1WordgznPDejv4ngXUNWnZ7NXfyLBWOyPnkMO/bivQI4o4ogkaKqgEAA&#10;YAFYd/Yy6LK2oaZGDAxJubcfxdPmX3/nWxa3KXVpHcQsGSVd6n2o3OSpzX1JmAbIIBBOCCOtZVkB&#10;pN+dOY4t5SXtye3cp/hWqD8w9c/0qrqNiuoWvlFijgqySL95COhFNOxn5Fs/dB5GfekBG1sn171z&#10;/wDxU0X7tTZTIvSV8gt9QOM0fbfEdsC81hbyovVYpCD17ZrTmuTys6M9PxpOuPwrNsNatdQZkVmi&#10;nU/NDKNrD/GtJT0+ooEKMYOOOBSE/KRSgj0HShuh+lJDEP6ZP8qP4mHv/SlJ456ZP8qQ/e49v5Uw&#10;Fz09OKr3gJsZ8DP7psAd+tTjkD8KjuPmtJhnH7s/ypPZguhW8UNt0Y8cCaLI/wCBiroxnH55qh4r&#10;JXQ5DgnLxDPuXHNaCj1Ncs9kd9PZh0o9vWg44pe9Zo0E60ZpBnNKOOtMBf50vBHvTR3Hb1oBPpQA&#10;p6VFK4jhdj0UFvyqXOaqaiGOnzheT5bYx9KqKu0KTtFsdYR+XYxKerKCfqeTVg8HNQWUqzWMEqfd&#10;aMEflU/oTSl8TCGwKMN7U6mk4oz270hiHg0uO9IR3NL0/Giz6ARTzpbQvI7YRRkmqenWz7pbyUYm&#10;n5IP8I7CopmOpaktupDW1ucyHszdh+FauCVwRz7Vs04Rt1ZlH35XYcHr1pCPQAjvTuh+lGO4/Gsj&#10;U57xjaxXPhW+ikQMrR9MdORXk+veC9U8B6lHrmiM8tvE+7GclR7+or2TxFj+wL3j5fLJq+8STRNG&#10;6qUcYKkcEGqv0YJuOxy/grx1ZeLbEAEQ30f+thY8/Ue1deCO5xXivjDwhe+EtWj8R+G12xpkyRLz&#10;tP09K7jwd8QNM8UWscbMIL1UBkhc4yfUetKUeq2NOXmV4nZABT160A5Oe/tQGBHtijcMDtntUmY7&#10;NB24pB14ox260AJ2+tLtAGAMUc4wKBgnnigBM44HQUvHaj8KPX2oAaePm7e1ZmgKXuNUuh0luSq+&#10;4QBf5g1Z1S8+x6ZPcdSiEqPU9qk0W1+x6TawsDvCAsT3Y/Mf1NZz2JlsZ12B/wAJhb7uN9qw/Wl8&#10;Ots0+S1J+a1meI59N2R+hFGots8XaaScZidf5U+2/wBG8Q30ODtnVZxn1+6R/Krj0Oir8MPQb4jn&#10;li0porc/v7lhBGQeQW7/AJZrXsLWOysIbWMELGgQHvwKw9cmWLUNG84gRm7GWPAHytj9cV0asCvU&#10;VFTc5pDqKKKzuQKDQetJRRcAxWfrGpppVg05QySnCxRDrIx6AVfyOc9q5qF/7Z8QzXGA1rY5ii4O&#10;Gk/ib8OlVFXKWpXi8OObL7RK5/tR381pgf4j/CPbtV+w1qOTTZprkhJLfKy5HII7Vq9B34rkrrQG&#10;13XpZ7S5a3tIiBLt5E0o/wAK3urWOuEozhyVH6PsdBokLxWUl7c/LPckzOH/AIB2X8BitKC4huYh&#10;JBIkif3lORUNjZta2fkSzPOecu/fNTwwRW8flwxhFHYCudnK+XXUpNd6ffzzafIyO4GHjYdfpWNb&#10;o3ha98k7n0udvlJP+qb0+lbGpaRBqCA42TJyki8FTVKym+3xT6VqSA3Ea4bjhl7MK3pVLKz2e4q2&#10;HjOPtKe6N1SDyDkHvTqwNFu3tLl9IunLSxf6pj/Gnat78azqQ5JWM4T51cX2o6UUVBRg67Y6hNe2&#10;N5Z+XKLUsfIc43EjGc+tV7fxLGsgh1K2l0+UnA877jn2bpXTYqne2EF9bPBPGGRgRyOR9KuMrFJi&#10;hty8MSCOD2rFeaQ+MVTaSn2Q446fNUmhzvHA+n3Lg3NmdjEnqn8LfliljwfE0hOCVtlAOf8AaNdN&#10;F6S9GTVV7epqHknH51gxaHcp4sm1o3alHhEPkheNoOfzzW/nB5HIFQz3dvaxtLPNHEg6s7BcfnWR&#10;qiY8KPQj8647xdcre6hp2i7tqSTCe4/65qM4/l+VXz4oivJHTSrKe+I4aRV2p/30eteWeIdd1eC/&#10;1DUxaJsmje3i2sSUzhcitqC95y7FxS5ZT7fm9jR03UFTRvFPideDdSfY7QkYO0fKAK9N8M6aNK8O&#10;afZYIaOFd2eu4jJ/U15NDqErR+HPDq6ReBLTbcXcRj5c9iPUd69TtPFGnyyiOYS2chOAtzCUz9D0&#10;rOTTJlK5tSpvQr2YEZrP8NXCHQ4onIElsxt2z6rkfyFafBHHTtWNceGNLuriS4ltyZJDltsjKCfX&#10;ANQ43RD1L19p1vq1xbyNID9mfdsU5GfetIZx0ripdBns9WJ0aM2arHvL7srI2fusvcV0WiamdQtm&#10;EsYiuoX8ueMdm/qKiUWrXLqc1km9CLxLKyaX5Sn/AFzhOBnjvWOsYAC5AXPyr2xitTxUqjSROwLL&#10;DIshAGfrWYG+UEZ68cdRivZwVvYKx4OK/isSOJY2JCqFIGOPzot7Yz65p7CPcis7scdMDjj8aeoV&#10;lyc5wBgHn/69SafPb2V5cT3csUMMKCLLtjLE5I/kKeIq2iKjS5pJFnX7SC/i+wQwI0ssg3kL9wep&#10;NNjjk0h44nsxPaRj5ZkXc34j1qUa8bhsabp084PWZh5a5+p5NRSR69eE+ZcwWcZ5IiXe35mvNVWX&#10;LytaHpPDe9zdSeWyW71Bi8btbXdt5bFv4cHIGO3Wq2q6ZFZaa5sbZ2m8yOTg5wVIwcVXudHNtGbq&#10;61rUQq8kxv09yAKytP8AFsOleLRoU19LfxXGwpM3JidjwCR1B4o9rKLT6Ibwyafc7qS2+0eQ8nGw&#10;7yv+1iuafQn1K41HfHJasJhLazKeUfGMiuvHNMd1jUsSFA5JNZKq1dIr2d5JnFXH9vxQ2kN7ZG7M&#10;MwdriFwoIAIzg9DzVGWxvNUvLWe2kkubiGUHzN58qIYwdpP3j0ro5BL4im2IzR6fG3LKcGY/4VvW&#10;9vFbxKkUYRVGAAMYq1XlFJHTKjTpr31eXbsc4fD62On3dzLcS3F00b5d2JAyOcCt+yRVsrcj73lK&#10;P0pmqf8AILuv+uTfyNS2YAsoP9wfyrCUm3dkym5bkw6+9ZHiWZ7fRZJgN5SSNto5Jw61r8HqOlc9&#10;rwOs7dHt5ANzK1xIDkIobOPrxVU4uTM5S5TPm1DV9cf7PpVtJa2xO17uTGR67RXQaTotrpMHlwrl&#10;25kkblnPqTVy3hjggjjiXaiqABU2RVTqX0Wwknuxc9+lNZ1VSxYADqc1Q1TVU06NVVGmuJDiOFOr&#10;e/sPesx9In1RxJq82+PqtqpxGv1/vGojG5ajcsXPiSFZWh0+CS9mBx+6HyA+7dKpyX3ieUq8VnZQ&#10;qDyjylifxA4rSuLqx0m03StHbxLwAowPwHc1lHWNS1RXXSNPdU6efdZRfqB1NW4rYq1jQ8Oatc6v&#10;YzPdW4gnhmeJ0U5GVPODWtNbwzoUliR1PG1gDVDw/pTaRp5ill82eSRppXAwC7HJxWpis9U9CbtO&#10;6Md/DWnklokeBvWFilQyeGg4wdRvsennGt2iq5mjZYmquphaf4ajsLxLn7bdyleivKSPyo8SSfub&#10;a1jgSe7mkxCHUFUxyXP0B/Wt0nHJ475Nc/ZS/wBpaxc3+MwxD7PAex7uw+pwPwoScmKVWdSXNJ6k&#10;tjottbKzSgT3T/6yaQAsx9Mnt7CuQ17T7jSNXs5dNCzKblZPJPWNjkZHoD6e1dveXYt0xGpkmbhE&#10;Hc/4Vh6hZMBYW7ndcXV4jSuOwXLcewxXQlyxuxxryjeK1T3JbWLUn3NDbMkxHzXF0cn6ADtUGl6a&#10;tn4yuxPK1xcS2kchlk9QzAge3IrsAABzXNeIY7iyv7TWbeEyrCrRToBkmNsHI+hFYObcrhGqkuWC&#10;sjdAOAM/T60H6VXtLuK+t0ntpFeN+QQf89KkmmEUDyNwFBb8KphuYur6nMbkaZp7EXTLuklH/LFP&#10;8fSksrCGwgCRjJbl5GPLn1JqpoSlraW+kBM13IZTnsv8I/AVq45wep7iuOc7s6YQSRk20j2Gpy2T&#10;j91KfMt89PUr+ea1gNowSTjpVXULZ7q2dYsLOvzRt6MP/rj9aLC7W8tElxz9119D6VUrTjzx+ZMH&#10;yvlZbzk+45xVa/by7C4brhGP6f4Zqxtyfr+lU9YydMnA4ypB/Gsd2jRuyNyyjKaZAij/AJZAfpXC&#10;eCm2297bAHMdyxyR68/0r0NAEtwo6BcVwml7bXU4JCMR38T4PQbkc/qQa65K9JnBSlasjoyBnB7c&#10;GoLy6FnaSztyyj8WbsPz4/GpZJUhiLzOqoByzHHFQ2Ns+r30Ny6MllbtujDDHmtjrj0Fc0Y8zOyc&#10;1FGnoGnvp+nKJubmU+ZMx/vHt+HStTt0pFGKWujocLd3cOnTpUF5dx2Vs88pwqDOB1Ppip8jv0rF&#10;41PUfMZt1tbPhF7NJyCfcDtWlODkyZSshLOGSWQ3l2MXDgbVJ4iX0Hv61or0B9aZsGOw6YHpQinA&#10;Ga70klZHI3d3JPmyPxxSM3JP1oz69sikIycdskUCPLvi94Za906HWbePL2pxIAOqkdfwrofhl9h/&#10;4Qyz+xKFIz544z5mTnP6V1N1bRXltJbyKGjkG1hjsRXkuhXj/D3xpc6VfkjT7pl2SkfKD2P64P0o&#10;WlzRNyjy9j2I57D/ADmsm8c6lfLYIge3jO+4OBjjovvnvTdRvpHMVlYlXnmXO8crEn97/CrtnZx2&#10;NosEYyFzknqx7k1LehNlYq6+nmaJddd6qXB91wau2shltIpQxO9FY/UioNZZU0m7diAFifvwOKw9&#10;PuLzVtCt7WwBiQxKkly4xjjB2j1560lqjpScqHozc8PMH0aEICUBdRnoQGIH6VqYHQjGKgtLdLW2&#10;igjBCRqEXPfFT9aTNFsGfSgDn60fzo6DNSMhu4TPaTRKeZEIz9RXOeFLuHS/D0FheyLBNalonV+C&#10;2DwR659q6nOOOlNaGN/mZEJ+maaAyNUuTd+F7yYRuPMt3CoVJJ4IHFc5oNmtjq2gtb27wq2nssxW&#10;MgbuMbvQ53V3eDjb60bB2GD60wHdB2pBwOOxo60DigBx65qNnQYXncwxTt3brSDGQSM89algL74/&#10;I0e1GR/jTTzjBoGBOOOv1rgNGuY9H+JutRXs/lpewpJE8pwGwemT9a77k5H6+lc7f6NYal4k8y9g&#10;SZUsxgOOh3mjluwewniTxMLe3NjpbLcX8ykKEYERL3dsdMDmsb4WaZ9l8Oz3ZcySXlw0hlI5YDgf&#10;yP51e1hdL0Hwvf3OmQW6vIhiUxYOWb5R/Ot3QLD+y9Ds7PABiiUNju2Of1ojHlTJWmho4x0GR6Uv&#10;Wl/CjFBSDA9aMDuSRSHGaUnj+lAwxgY4I7Vm6pfyWyJDaRGS7lOI0Hb3PoBV9iEUsTjvnsKz9LP2&#10;y6m1AjEZHlxbv7oPJ/GonKxLdlcrCx8QyqRJfwRk90jzt496o6Rps2meLn864kuZJrXLyOAOjAAC&#10;uhk1ewiBZ7uEAHn5xXPR6vBJ4ruLxJS1nBa7fMX7u7cOB71dFTak2uhx1qkW0k+psyMT4lRR/Ban&#10;d+LDH8j+VT6gLltPmWyZFuSuELjIBqtpiSyzTX86FHuAoRD1RBnA+vJNaPft+NKMbJI7EYWi+Ho9&#10;NllvLmZrrUJcb55MEgei+grcBXceQT9P896zr67mN2lnZsFmZd7uRkIvTp6nnH0qAaQZcNc3dxKe&#10;MjeVHX0FVuTKpGJPq+owWVnKN6tKykRxA8u3YY/OjTLT7DplvbD/AJZRhfxxzRb6baW53Rworddx&#10;GTn61D4g1D+ydBvb4LloI2ZR744z+OKa0Oec+fQ0Qy7tpYbs9KUdvwrh7e40i+0W3gkvt9/dBcTI&#10;x3+Ywz+Vdtbx+XBHGTkoAufXinsZi9z/AJ70jEfMPXNKTzWVda2q3MlvZ20l3MgO4R4CqfQk8UIW&#10;5PqekWupptmjO9T8si/Ky/Q1jHUr3w3d2ttdzG9triQRxsf9av1H8Q96ut/bty2F8izjJ5Od7f4V&#10;bsNHhtpBNKxubrvNLyfw9KtJoDSAwenpz+NB+70z3/WjBwMHgYox79v60xAw4/Enik/pz+lKRnJ+&#10;tIRntQAAdD7io7n/AI9Zs/8APM1IMjHpxTLkgW0pPQRmkwW6K3ilPM0KYNn76dD/ALQq6v3R7f4m&#10;qXiqTyfD9wxUt93GPqKupnYuR1Ga5Z9Dvp7MDyeKd0pAaUnPFZmlhPpSZzR/s0hpWGHJ+lKDjrQe&#10;ntSHsMgexNADgaZIokjZT0IwacpBxjkHvQwznH41a0syZK6sZmgyb9IjQ9Y90ZHupIrU6EemKxNJ&#10;3W+o6lbHosnmqPZhn+dbJJz3q6ytUZFHWCHE0nbikJAGT2qpfX8VjGGkByfugDJY+lQouTsjSTSV&#10;2W5JY41LyOqoBkknArJfUZdRZoNPQhSMNcMMAD/Z96WGwa9YT6hh8ncsOflX6+prVVFVQoUBRwB0&#10;Arb3ab7sxtKp5Ihs7SOzgWKMcDkk9WJ6k1ZPSkLBQcsox6mqr6jaRglrmIY/2xWdpSd7GnuxVi11&#10;4pM96zjrmng58/d/uqT/AEqFfEVhzlpcj/pk3+FUqNR7Il1YLdkniMZ0G9/64kitUKGiGOprl9Z8&#10;Q2Mmj3YWVi3lsMGNuOPpV+PxHp/lKTK+e+Im/wAKbo1Owvaw7mrNEksLxyAFWGCMcGvAfiB4On8K&#10;amus6WXW0Y/KV/5Zt1xXtq69YyEBWl/GJv8ACqesXGnajZT2VxbzSRzKQVELH8elVCE07NaFQrxg&#10;+aLOf8H67fX2hW9/aSC9i2gTxk/PGw6iuv0vWLbVEZ4G27eCrcEHvxXi/wAPZpND8c3vhy5d4oJ3&#10;YeWcg5H3fzFew3+jLKUuLNhBcpyrL39iO9RJJaPc7HUjVfvq3n/mbPTjGKOc5qOLf5aCTlu+KkPJ&#10;yePasjnkrOwqrtJOc5pe/rQD600g5GOuaBDjgng0nQfWg88AnjpRjI5H1oAxtZAur/TLA9JJTK/+&#10;6nP8yK6DoP5nFcvqlwdJ1+01GWGeW3MDwsYoy5TkHOB61BJ4k1m7GNP0qRYmbC3N0Cigf7vWpcXJ&#10;kSepf1bH/CUaScdfMH6VJrA+zaxpl5kKGcwOc/3hx+oFc1qOrarZ67pUuoWKyxqXJltDu4wP4etW&#10;vEXinRrzRGa3vo/tEbxypG4IfcrA4xjrSacWjoq/BD0/U6a/sLfUrRra6jWWF+SD61kv4Y8opJp+&#10;o3drInCDzC6j6g1uxMHiRxwGAYZ96d3x61TsZGGms3+lTKmswL9m6fbYgduf9pe1dHFIssSyIwZG&#10;GQR3FVpIkkQoyhlYYO7kYrI0yWTSdTOlzEm2l5tHbkj1T8O1RKCM2jo6OPWkDcD0qtf6hb6bZy3V&#10;y6pFGMkn+Q9T7VmhFHxDqTWVh5UBJu7hhDAo67j3/AZNSabZLp2mw2yZOxfmPq3Un86yNJiutWvz&#10;rV/C0IxttIW6ovdiPU10fY4GP6VrFWNEjO1y8ez0yV48eY2I0HqzHA/nV3S7FNO0+K2QYCLznuep&#10;P51ja8wS90ZpCBAL1S5bpnacZP1xXRrj1/rUzZMh1FAyQDikJwcYqCRaxNbt5YxHf2w/fW5yQP4k&#10;7its8Y96r3Vzb28BkuJo4o+7SMFH6007F058krmNqMYv7KDVrL5riD94hH8S91rXsL2O+s454yMM&#10;PyPcVgWt3BpV6EWRX027YtG6tlUY9vYGiUT6DfPdQKZNPlO+VV58o9yB6V1RXtI8vVbf5GOJp+wn&#10;zx+FnU0VBa3cN5As0EgkjIyGFT1zPR2Y001oFIaWikMydS0SG+uUuo5ZLe6jztmiODj0PqK5e4tf&#10;EFp4nTyby1lMtswDSxkZwenHeu9x1rB15Gtp7LU16W0mHH+y3BP6VvQfvNGdWTUb9iuNI1y5C/at&#10;WWJc8rbRY4+pqSDwjpaSeZco95KerXDl/wBOlb0ciyxiRCCrDcCO+aXvWTk72NuZtXMvWpU0zQbq&#10;WFFTZCQgAwATwK8tubJbzxVoGjMpYeWlw5J6DljxXofjV2/sExKQPNkROfr/APWrhtNn/wCJ74n8&#10;TOP3Npbm3tn+g7fl+tb024wbN52WHiu7v92x03hKP+0vEmu65z5fmizgz02oBnH41t+KIY5NBufM&#10;wDgBGPZiQBj8TUHgmy+weErCNv8AWSJ50hPcsckn86k1fZqWoW2mKQVjYXFxg9FX7oP1bH5Virt2&#10;MOpe+1QWkMYuZ44+AMu2O3vSJqdjIwWO9t2YnAAlGSfTrUV3ptreTw3FxEsphB2KwyMnviuY8K6N&#10;ZXmlXHmQJvi1GVkcKAwKvkc+lbaFna7l37ejdeTyBWJqjvo99/bEUbvEVCXKIOdueG/DNRRM0fjO&#10;4QltslspGTx17VvvGJIWVgCpGD9Kc4rY0rU+Sy7q4TJHqGnMq/NHPGcY7giuQtWlS3iSTcrJ8jZ9&#10;V4/pW9oZa1E+mSE5tm/dZPWM8j+o/Cue1u9Ng2oLAivKJQIk9WYDH88114CbUZRPFxtL3k0Q3OtP&#10;A8lvZQme6UKAf4YyegPv7Vt6N4at7UC6u9099J87ySc7WPJwDwKpeFtLWKGK5kb/AFWe/Ekh+8+f&#10;0FdQbmBM5mjyOxcCoxE03Y6MLTsrkm0KcCuK8b6vrmjXemy6UvnRSMyyxMm4HjNdoHUgEEEHpjvW&#10;R4i1ew0ezW4vMM6t+4jHLO/QAVzLsdpl6h4rWy8Mpd3AhkvLldsFvG2/zG9B3x61iaZ4dXSYdL+1&#10;Kn9pahqKTzYH3dpLbR7AYp+j6OmnSzeKdfRI7iQkwWijIhyeij+8a6jSdOubzURrOpoUkAItrc/8&#10;sVPc/wC0e9TJpLQTdjo84BJrn7md9fvGsrckWcZxPKv8R/uiteG8tr154I5N5iO2QelS2trDaRCK&#10;BAiDoorK9i6bVK7a97oOhjS3hWKNAqKMBQMYqRXz2NKRzxSdKncyeruV9Q5sLjHP7tuPwNOtDm0h&#10;90B/So9RJ/su5K9RG38jTrQ/6FBznMY/lTEU9c1B7Gz2QLuupj5cKf7R7/QVyU1lqmh3WjWo1Obd&#10;fzkXRVRndtJ4OK6ewRdT1SbUWy0cRMUOewHVh+NZ/i1ympaHIkcsnlXYd9iFtq4IycVvJqK5V8zK&#10;n7z5maVir6Mk51DUGmieTMTS/eAx04p7atNKp+xWM8owTvcbF/Xn9K0Yz5qguo68U8oCeenpWNzU&#10;5nw3uu7X+2bs5u7jPf8A1aAkBR+XNNu9aur+7ax0KOOd4zie4c5jiPp7mqaeEdUivZrSPU2XR53a&#10;R4/4xk5Kg9hXW2On2unW6wWsKRxAcADv61bl2Lb7GZYeGreG5F5eO15d4+/Kchf91egrcA2qADSg&#10;cUVLkRrcQfnTgaac44oB4560rgQ3VxHbW0k8rBY41LMT2ArkodW8Tpm+fT457KQ7khXiWNe3seKv&#10;6pIdW1uDS4zm3gImusdx/Cp+uM1sjABGB6VcYp7lpGC1/quuKYIbGbT7ZuJJpsb8dwoFW0f7LCLH&#10;TIlcxqAc/dQe/qaszymaU2sBwx++y/wD/Gp7eCO2hEcYIUd/8a3jGMES7vSJBaWQt2MskhlmblnP&#10;b2HoKpQsL3xcAASlhCd2OgkfHH/fIP50uq6q6P8AYNOUT6hJgBB0jH95j2x1rS0jTV06zWPdvlb5&#10;pZD1dj1NZVJ3KsoqyL56U3aGHT86eeRRisSDmbvR59JuXvNGRcSNma2PCye49DWL4k8V2LeHbuAS&#10;tBeMVhMEo2uMnBIFd84BXB6VRv8ARtP1NAt7aRTgdN6AkfjTcrqzNIztuZNmEjtY44juVUAGO9QX&#10;uqWtg6pIxeZh8kCDc7fQVOfBWlLIzQfaIMj7sUzAVd0rw7Z6TJLLEJJJpMAySvuYD0B9KxVPXU3d&#10;dW0OfTxDChQXtvc2DOflaeMhcnjr2qzHELbUvOhb/R7ofNjoGxkH8RXT3NnDd28kE0aujgghuQa4&#10;jUraTwyhikZ5dKfBhc8tbv2B/wBniqjG2i2I9rzep0Pb0BqlrK7tIueQMJu/Ln+n61NZXK3tlFcL&#10;zvTccfrT7hPPt5lwG3Iyn/P1xWL0dmdF7xujaEgex8wEYKbs/hWJBokepeHLCJ3eJ4wJI5UOGUnn&#10;j65qS3uQfBfnE/8ALoRwepwRWrp0P2fTraEnJSJVz64Arv09n8zy1dVShB4as45fNnaW6k65mbIz&#10;9OlbIAAAAAx0ApaKxZq229QooooQihrF4bDSricf6xUOwerHgfrTLK3+zWkUKKV2KB+nP61V1dvt&#10;WpWWnpgqpM849FXpn6n+RrSHBySOTzk+1duHjZXMKsr6Dex6ZwKBnbnPHp+NLwRwQenejbkDJHI9&#10;a2MTFOoT6lqt3Y2kqwpaACRyu4liM4H4VPpeqG5urvT5yPtNowDkdHUjIYelZdgg0fxPrButscF6&#10;yTQzMwCswGCufWpNFtZJvFGr6v8AMLeYJDF/thRy30zTKtudGOg9sVxXxI0OLVPDMkixb7uJl8k9&#10;yScY/HNdr0A+oH6Vka4VD6cJhthN0hcntwcD88VL2CDszyXwB40h8PXkmlaunkh5CJLiRjlD2B9u&#10;K9qtLqC7tlmt5UkjcFlZTwc1xXiP4daX4jjadF+z3YwBIo+9z/EO9cNEfFnw3kZBGbnTyxOCNyY/&#10;pStdGllPVbnpXjiZmsEsgCUnZmk/3VHT82FdHpUYi0y2jVQAsShRjpxXn1j470bxFqumGSSONZVk&#10;hmilOCjHaVPuMrXpMUkbRqYiCvRdpzx+FJ6RsddNxVJQtrclyBxS+/ekGDyOvuKUccetSIOho78c&#10;UDil+lMAwPr9KQGggnGOnejOBjHFK4ADSjmmk57UuTnNA7Bn5uOPQ0hPNA9D0pcADmhgMBYk56/0&#10;p2M8DtS4o6UguITgY/Cm4z607jrR+GfpQMMcVmqqvrrvuHFsoI/4E1aBJxx+VY1/qFtp17dXUzBR&#10;DZh3+m40wOb1PRbS78b2FnaRNHHERd3aqfkJB+UEdOTXfA8c+tcz4Ss5zFc6veAi61GTzSp6on8I&#10;/LmulAAGBTlpoSO74o9aTPrSHg5FSNCkjj1pjttyxIGOTn0ppyGzkEHtmsnxBLItlHAh2i5nSAv/&#10;AHQx5P6Y/GlJ2Qxh8zxG0iozx6cpI3A4M/0P93tV7WAbfQbhbfEe2Lavoo6VbX7PYWqJlIYEG0ZO&#10;AKxdV1P+0bWWz05DM74VpCMIozyc/hWdNSlNPoc9acbNdSzFo+lWmnBpbeLy0TczuPzNQadZ/amW&#10;7kgWC3Vt1tAABxn7zD1/lRtbUzG0jYsIMHrxKw7n/ZGD9ajtdduNUE8mk2yTW0bmNZZJNokYcHFa&#10;rmu22OFOKSdtToN35d80HoeM8da5G38Yyy6xYabLpzxPdtIOW+7sODn2rrAckdcCqNTMs9o1bUmP&#10;LiRAP93ZkfqWrQXn5v51QhP/ABO7wAceVD+eZP8A61X+wA6nGBSOWp8TGE/MP896qapZLqel3VjL&#10;9ydGQkdRmrhG1eeeP60mRg9xzTMzl7C0vrHTodPbTUeeDAS4wNhwMBvXNdNarIkESysGdQoYgdTi&#10;nFe/TtxS42qvPpQ3cG7lHV55I7LZCwWWVhEh9CT1/nViysobG0WCFcIoPXufU+pqlft/xNNNjyeZ&#10;HbHbAU/1IrUIPPPc5rSOiJY7qTx3pAcHj1FDE7jz0z/KqOpanHp0YLAvK5AjjHVjjtTZUISnJRju&#10;XweAe3H86TPQ4OMYz+NY8cet3cMUimK2LEFlI5FXb9L6GOI2sSytkCTJ7Z5xWbqJaXN5YVxdrlw9&#10;D+NB+Vj/AJ7VRvNWt7K6hgn8wNOSFIXIzV7IL5JA5/pVxdzGVNxs31G4zjJ9KivGAsLgnoImz+Rq&#10;ZRnj6VX1AH+z7nHP7hv5GhkxeqI/E526DdY6kADP1q4oIRR3x+FU/FR2+H7snuoH6irkf+rUewrl&#10;nsjvp7MASBgUo6UcnoMUvArM0uJ7npSU4jPU0AcmmJlHU7e6ubIR2lwYJGZQXHVRuGcfhmuVt4dQ&#10;u9d1fTY9WuVNvHE0DEjOWBznj2rtyORXKaUzDxzqzmG4EcsMSI5jIVioOeaOgI6a1Eq20QmYPIEA&#10;Zh3PepuoNJ2wB+NCnrzn3qdQMS6UReIYM/6u6iMR/wB4c1sIoVVxngY61k+IkYWMd1GPmtpBJ+AP&#10;NafmobYTbgEKhsn6ZromnKMZL0MacuWUo/Mbd3cVpAZZWwo7d2PoKpWdpJczi/vVxJ/yyjb/AJZj&#10;1+tZzXsMl4dQvpNlunFtEBkuf72KtwTajqZ3KhtLZhlWb/WMPp2rX2bgtPvMvaKbu/uNG5vbezG6&#10;WVc9Ao5J/Cqonv73IggWCI9JZeW/AVPbabb2zhgu+XvI/Jq8APwrK8I7K5tact3Yy4tGQktdzS3D&#10;9fnbj8hVqOwtIh8lvGp/3as5z1pRg/WplUmylTihixqBwB+VLhenU07FIAAfaouyrIyfESougXzY&#10;AxGegrRihXygdoxxVDxGufD9+P8ApicVoxAiJQOMCnzMXKKFHXFLtBBAp38qTPzUczHyo8H+IM0X&#10;hz4uadqbfJE6RyuQOuCQT+lev6T4o0XWgv8AZ+oQTNn7gbDD8DXkvx8tsXmjTjqyyJ9eVNYPg74d&#10;+INTmtrxBJYQAA+ax2sfoKucb+8WtY6n0RFbbbua488sJMAIei49Kshm/iAzmuU0+JNH1C3spL95&#10;I7W3LO88gzlj3/Km6n4z06y1vT1XULd7V96ylTu2kD5enuKixVRWtdnYDHekPJzzx0rnD468Ohub&#10;8YPfy3x/KrVl4q0W/vVtLa+WSZ87UAIz+lSZm3nIx/Kl/L8KbzRk9OlABtBBznGfWmMo24IGO/0p&#10;5OKTgjmhOwrJ7nM3oFv4n0xHYCJhIVz68cVumxtZHUvbRMRzygrG1aNJ/EFjC2MGKTGex9auaHfP&#10;LFJbzn/SLZ/LckdRng1vKLlHmRpWfLyRfVGtjAxSjnij8OlIPm4zgdKwuQOK5+lZusac2o2myF/K&#10;nRhJFJ/dcVokgnOTSqcdj9TQBgSS+KVRVjTT5WyMsSwxSQaJeXl8t3rN0lx5fMUCIRGrevvW+MYH&#10;1pe2O9JJISQDjgemOlA3D/PWjoc96Oh60wKeoWEeoWMls4IDjgjsex/CsyGHxNbxpEbyxlCgDzHQ&#10;hvxxW8XB6sBmgYYHBHNKyYWMSQeI4GWcT210MfPBsKg/Q/405fF1hDiPUI5rKbH3JY2I/AgHNbRG&#10;T3Gaa0akfMAT2pOERWMKbxJc6jmHQ7OaXPW5mXy41/Pk/hTYvDCXM4utXne/nI+6/Ea/ReldBgcZ&#10;AFHG4egoUUgsc3qHhK0kTfp4FrcKDt252N7Fal8MzF47iyuZG86LAktpBkpn0PdT2roO34ZrH1qy&#10;Z0XUbUlby2+ZccblHVT65py8i3J8jg9ip50eh6oDbTK1jJJ5cqBs+Sx/kK6pTkAg8Vif2dY6lpU0&#10;0EKj7bHu3DucZB+tN8Laymp6cIicXNsfKmQ9QRwD+NVUftIc/VbnJGChNxhsb1FFFc5oFQXNulxb&#10;vFIu5HG1h7HrU9IaE7O4NXVjmdLmn0K4XS71s25J+yzE8EZ+6a6Squo2EWo2rwyjII4IHKnsaxbC&#10;/uNIuV03VGyjHEFyejexrqnFVlzL4jmhJ0nyy2Mn4n3otdCthvEe+cZf+6ACSa8T8H+IdT1J4vC6&#10;kNa3t2rynHJGQevpxXqvxd3S6aSq7hHbvIRjp0Ga8e+GGp22leNbe5ugSuxwgAyS204q3C1FI7ov&#10;mpp+p9OXt+NPhhtLWPzblxthiHbA6n0ApNN04WQkd38y4mO6aUj7x/wGai0iyeNGvLo7r2f5pG/u&#10;A9EHsK1Bj7vasEiYqwkm7ym2AM+DgHuccVheF9MvdLtbmK98j95cPMvlsT945IrfH0PXr6VkHxLo&#10;/wBtFoL6LzS20gZIDdgT0BzTuUUdbDWOuWGohf3R/cyH0z0royRsI6jvVa/s47+zkgm6Mv5H1rI0&#10;W/uorl9L1Jh50Y/dOf8Alovb8a03R1te2pJreP5F4EJ4niP/AD2tGH/fLA/+zGuN16QnxTKEcsIt&#10;07JuxgqgA/U1193hfEGmSA4ysqYPptz/ADFchdNHL4qunYHDpNgkjHBUYrbB6OT/AK3PExnxRX9b&#10;HYjSorjQI7F9yRtGu4KcHsa5yLRdPfx3d2bW6GE6ehC46fMRn612qDEQHU4Heuei0/Uv+E4k1M28&#10;YszbeRu80EnnOcfWsZO8mzsgrRSRdurafTPDb2+mh5J7ePEI6liOgrC0rRLo3H/CQ+Jplkuo0LpD&#10;0S3GOcD1rtTgY5wa4/xNfpPq9lo4V3V/300SDJfHRfYE4qb6GkISm7IuWEQ1KT+29THlwR82sMnA&#10;Rf75H949q1bC8utQuGnRPLssYUsMM/v9KqWel3V9Itxq5AUHKWqHKr9fWtm5cWtrLIF/1ak4+g4r&#10;FvoXNRp6LV/kU9R1fTNDjWS8njg85uMDlj9B/OrNlqFrfRiW1njmQ90cGsTQ9LSa1i1O9QT31wu8&#10;vJzsDc7R6ACpbjw7btK1xYlrG6P8cPAY+46GnyGTjc6EMCKDjNcvFqHiOwfy7rTor5O0sEoQ+2Qa&#10;r3/iPWrK9s3n0pINPeZYpZGlDMNxxnj61LVhcrOn1AFtNuFz1iYfoaoXErRaNbQR7vOmVYkx2z1P&#10;5Vfvv+PC4z08tv5GsQ3sMd1FNM+yGytPNdm6AkdfyBq6Su79jGo9LLqb9rAlrbRRJnaigDJ61S1C&#10;5eHUdOhTG2WRg/HYKTWNF4qvdSBk0jRpZ7X+GeZxGHHqAeajvNS1X7Vb3U2gXDGAMwWGVHzkYxSs&#10;3qaKNkdeBxS1maTrVrq0AeJtkxGXgfh0PcEVp1DVgDNKaKQ9KAFopBS0gAjNUdV1CLS9Onu5j8sS&#10;5Axyx7AfWrpbArl7pj4g1dERidPsXy5HSWTsPoP51SV2NIsaDZy2tq9xdAfbLljLMfc9F+gHFOvL&#10;yRpjZWhzcMPmbtGPU0t9fsZPsVlh7phyccRj1NZMk9zbOdK0UC41AgNPcPyIs92Pr7V1xSpx5pCk&#10;3L3YmqJ7Dw/Yfv7raPvM8rfM59cdTVIXOra+StlG9hZEf8fEq4kdf9le341b0vwxb2kou75ze355&#10;aeXnB/2R2Fb4UDoK55VHJ3K+FWRR0zSLbTIQsS5c4LyNyzn3NWLzULSwjWS7nSBGbYC5xk+lM1HU&#10;INMs3uLhwqL69WJ6Ae9cRq9jcay8a343XV3IBbW2f+PaMcsx/wBrFZ6sEr6s9BVgyhgRz+tLUUKi&#10;OGONTwqhR74qWgkRqM8dKKDSAWk6HrRnisvW9YXSrQOF82eVtkMQzl2NFxpXdjT79qgvLaG9t3gn&#10;RWiddrAjqK5U3HiaVRM11ZxHr5QiLdumf0rR0LWLye9uNP1IRLcxgSIYs4dPx96SkmW6cormObtZ&#10;H8MX1xp9wjNpiSfuphlvKDcgH26810DXUAt/OaVDGBu35zx9R+FWruJI/EMYmVWiu4TGQRwSpz/I&#10;moV8KaZDcefh/LVt4hLnywfXHSrq0btNdQpYm0XGXQqBHg8NWenhGV7qTaAeoUtuP6V1aDaijp7V&#10;z9oG1TXftYUi0tVKQk/xMepFdAMdAfzrWr7qjFHNTfM3JjqKPrj8KQnn/GsDUWmu6xxlm4ABz7U6&#10;sjXHMsKafExEl2dhYfwoOWP5DH41UVd2BuyuV9KUz/adRY/NdN8h7iNeFH8z+NafJIyT1/pTI41i&#10;jWOMBUUYA9gKeOepxz/SvSSSVkcbd2KCBgjHOO1G7IGcfl70m3bjPTj+tKo4FFhDJESZSHXcPRhk&#10;U5QBkY49h04p3AB/z3pR1Ocd6YIbg9xxnuPaq95ZxXsD28wyjqOg5HoR9Kn46j29fSlJ6Y4OQPwp&#10;PYaMnTrmQzy2Vzua4gC7n/vg9DV6aCO4t3SSJWRtwZXGc1Bb2+dRubnI/eKqAjsAauZG05Prk54r&#10;Nj66Hi3jn4Zy2Tf2v4fBJjfe0Q6oB3HqPatbwIYNf03at3cWGqRj5xDKcSLkjdt6dula3jPx/a+G&#10;76AF1uI2iffFGctnHGfTmua+EemyXup3PiJiEjbcqKD1Ykk8e1Xd2OucZezUmej6fqd9YXiafrGG&#10;D8QXirhZD/db0aujBxg559KydVs4r7T5oG6lMqfRscGneHbqa+8P2dxNnzWjAYn1HH9Kh7CpyujV&#10;PTj1peBTVOfpSkflSNbAAQST060jsqIWYhR6npS8cVVv7OHUrGa0nBMcq7Wx1H0pWCxY3Aj7w/On&#10;cGvNrnT/ABB4PkR7XUpJ9KU4Yuhcpz3HXH0rpbTxHcxwLLqNn/o5XcLu1PmR49SByKAOjP6Uq9OO&#10;Kit54rqFJ4HEkTgFWU5BqQE4zTYbi0dcDvR6Uh6dM0gsBxn26/hWVr02pWmnNcadFHNLHyYm6uPQ&#10;e9aoGR6j+VNbBHIB96AOF0D4ixatqyadNp8tvcMSDlhhceuaralFH4q8fW9lFIxs7CHddbTxIdwI&#10;U/j/AFqz4r03To5ZILG0jfWNTAjTj7g7ye2PWtnQNDt9FnNvbqCRbx75O7sWfJNX5h6G+q7V2qAD&#10;Tu1N9qXdngDpUBYCRmk78Glz+IpMDmgYdMnt3GORWR4kjLaFcuPvQATqfdSGH8q2BVbUIhNp9xGe&#10;jRsOfpUy2C1zG06eLXNWumny8Vts8uM9ORkn860b4rcSrp8Xyhl3zFeMJ2H4n+tZOnqthrGny5wl&#10;7arGx7F1AwfyrYi2DVbxgPm2x5HtirmrzVtrHHQW6e9xdQtDNpFxawEI0kRjTHbjArnfAk8Vj4Zj&#10;0+6KwXdmWSZXbGDuPPuDXWrkAHGDioJbG0mcSSwRs/YugoWzR1nC62yar480A20rxgRSsJE+Unnt&#10;7HFaEst1ZePtMtBfyvBLbyGSOVuMhSRXVmzt2kWRoIy6gBW28ge351DqCQQwS3zRIZYkJDkcjinf&#10;YTINO/fXt9dDO15RGufRBj+ZNaBc4AHtVTToPs9jBHnkKCT6kirXcfQH9aRxyd2UdTnlS3WGA4mm&#10;cRr7c5J/AZqmjPok3lTOzWDnCSsc+U391j6e9WdXt7iaGGez2/aYJDIqtwHHQjP0NOtr211W2ljb&#10;g4KywSDBXjoRVq1iWaAYHGCDnkEGjPK8jjGaxodJurbeltqUoiBxGhUNsHp606Sx1d02LqCYJALe&#10;VggUuVgOgf7V4glZSClpCI/XLucn8gB+da5OQT65NU7Cyi0+28qEkknczk5LH1Jq2WOD+NX0IDOS&#10;fXk1i2kS33iyZ2w0djEqKDzh25JrbOFyT05/lWV4UXzbe8vMf8fFy7A+oHA/lWdWVoHdhPdjKflb&#10;7zoR0oxS0Vwi2IpbeOXBdAxHQkdK5u8mutP8VQFpCbS6XYFzwrAV1NYHiyNhpa3UY+e2lWXj0B5r&#10;ejN8yRtQs5cr66GmvIHqMZPaoL0btPuCf+eLfyqSCRZoI5YySjqCOKhv22aVdHsIWP6Guux57VnY&#10;j8VqD4dvMngAH9auR48pcHjFVvEqK+hXSH7pAB/MVbRQqKF+6BXLPodtPZhmjr1P4UuKNvFQaCYo&#10;wRS5zS4oAYc46UEAHgcmn03dhunSgAx2FJ7dqceuB+NJ/KlYCC7gFxZyxH+Ncc/SuLvtfSHw/BaE&#10;kzktHIo6/J2/Gu7IyK4e00FZvHV3PLgxQ4kCnplq9DBuDUufpqefjFUUo8nXQy9I8LxatpMWvXmo&#10;XAvHHnJtkwkODwuPbpXR3eqX48GxX8ORdsiFtvPcAmpj4Ps/Pk2Tzx28rFpLdJMISevHpUHjGygX&#10;w+3lhlkjULEImw2MgYUdzXK25PVnZFcqsjkR4t1WW4ljtrqSSReDGoYkHqP4BXo2o3ctro8lzEAZ&#10;VTKhumfevJJtGl055fLi1JJgULO5Tb8xO3cQc16XqKwWPhp44uVk2quH3bmJH51L3L6Ef9oaj9mi&#10;lS/tZDK4jQLCfvd+9bOk3Ml7pdrczY8yRAx29OlcobK6GovrsFs4tlXYLTGHYdDIB2OO3cV0Hhy6&#10;SXRraEN+9ijCSIeqkZHI/CkwNmgYHFNDc/So2uIxcrbl8OylgPUDGf5ipGUfERxoF8QOkLH6cVfg&#10;O+JCDkFQQayvE7lPDeoEdRA2fpg5pl14m0nTLWMy3Slio2xx/M5444FOwG7kbT2xUE88VvEZJZEj&#10;UDJLECuUl1jxHrC40nThZwseLi86/UKOfzrN0zQG1PVryHxFezXk1vIoRSxWNlIyCF796LAcP8Z9&#10;c07Vn02OwuPPa3d97quVGcdD0PSu30W18WarotoZrq2021MKAeSu6Qrgc+grnfjJp9lYaRpEFtbx&#10;xJ57fKi4wMV6VBOtt4Qt5VOMWiBfrtGK0fQqK5rI5/QfBenXMtxfagZr6R5dqtPIT8q8V1kOgaXb&#10;jENhboM54jHWpdMtjbabDH3CDPuau4z+NZt3ZVV3m7FQ6balQptocemwUqafaRzLMttEsi9GCAEV&#10;b9/Wk9qRmHbr061k6lq7w3C2VjAbm9cZCZwqD+8xq3qV/Hp1i9zJzt+6v95uwpujWBtYDcXHzXdw&#10;3mSt6E9FHsOn4UpNITdiiuneIZsNNqcEeR92KHP86ZNF4jsT5kT217GvJQrsc/Q9M10+abgDr0rP&#10;nZHMziG1W3vPE2ln5orgK6yQuMMvA4961r5Dp2pR6kgxG+EuB7djVXxppYl0+PUYAI720kDpMn3g&#10;O/4VPYXZ1Owez1JVWcx4bH3ZFI+8tdNOpZ67G1dOpShLtobedwyDkHpXHeJdQ17RrTUdTSeEW8ci&#10;LBC0ecg7QST+Jrd0ed1Emny8T2xABPdexrI+IUqL4ZMLFd0s8agf8CBP6UpR5ZNGUJ8yuaOlPrS3&#10;wjv2hltmh3rLGm0h8j5TyfU1uDnk8YpkIVol2MGXAwR6VJj86gsQ+o5FKB6nNIRjpQSQDnt3oAr3&#10;l9b2EZmuG2R937Csdby48QlksJjbWgP+v/jcf7I7D3NTQo2vXjPICdMhOEB485/X6CtObSLSXlU8&#10;px914/lIpc0PhZlOUo/CZ58KW0kYWe6u5iOhacg/pUP9n6voyyGzuPt0A5EExwy/Ru9aAt9Ss+Yp&#10;0uEHRJeGP0IqxZ6gl0xjdWiuF+9G45/D1pOLWq1IjVd7MbZ3sV5HvjPI4ZD1U9wasHHbn61l6tE+&#10;nyLqlv8AdQ/6REON6nq31HWtGKZJo1kjYOjjKsO4oi7o3TuPAA70Y9aM85o5696oYpAx0phUNkN0&#10;p3IwD2oJ60CZlaA5t5bzTGGPs8haIf7D8gfgcj8K5uDbo/jucqSFuXAcH0I4P510bH7P4mgYdLmF&#10;kb6ryD+RNY/ja1Nv5Wpoh4GyRh2wQQf51dG15QfVEwfLVV9no/mdsORRUFnKJrKKVTkOgbNTjpXL&#10;Yl6OwUUUUCENUtS0+DUbR4J0yDyDjO0+tXqTsacZOLTQpRUlZnletWN9fDUtIuWDS29lIqPnmRDy&#10;prwnw7cJo/iy0muF4hnXcD2wa+pdQgQeLbVmA2zW7xnj0r5s+IOjnQvGd3D5Z8ln3oPUHmvRqT57&#10;PyHgY8tKUX0Z9VQSJLBG8RyjKCCO4PIqTI6V554I8eaVN4QsPtN1tuoohDJGqFiCOAa338R3V4Gi&#10;0jSrmWQj5ZZ18uMH1561yPQ0JvEN3cS+XpWnuVvro7dwP+qTuxpt5oNjpfhS5t4IkBSMt5jAbmcc&#10;7ie5zU/h7Qriwknv9RuBcalcY8xsfKgHRV9qk1eT7ZqFrpSjKt+/nP8AsKeB+LYFZ813YlvXQ0Ld&#10;me2jL/fKgkY745qtfabDfIFfKupyrg4KmrikALwQcHilJA5rW9jWE3F3RyFxJqlprCeZELxLa2kk&#10;DodrLngFgfo1c5Z3pnv7T/RrgyOrb/3fd5Bk/SuuncyaZq19/wA9WMKN/sr8v8yxrLsQD4oiiUNt&#10;WNFyP4sBj/Su/D/wW/M4cRVhPEJSj0Ouub77I0A8mSTzXCAov3fc0moanFYBPMWR5H4VUQkmrYQH&#10;sM0MoO0kDPSuFvU748itdGH5+samSI4hYwn+OQ5f8B2rO020h0DxfILrLDUIl8m4kOfnXque2a64&#10;sE6kDHc1yvjYSXenxadZxq99cOpiJ48vByXz7UpO6sVOq5LlirI7EdPr6VXvxusLgesZ/lVbQr1t&#10;Q0e3nlI87btkx/fHB/Wr0674HT1BFYPQ5rWKOkkHSLLBz+4T+Qq8ece1Zfh8/wDEhtPVU2H8Dj+l&#10;aVbGgjYOMDpWF4tQP4elXoTLEB7kutbnrWP4iRZbO1ikOEe8gX/x8UO1gNe+I/s2cH/nm38jXILa&#10;zav4P1F7ZPMluk8uMN3VRj/Guq1WYQaRdSdlhY/oah8P26W/h+yjXp5Kt+YpKXLBnM1eaOe0jxGl&#10;jpsFrq9lcWEkEax7nj3IcDqCPwrQbxhoICSjUYyh/uAk/kBXRPBFKpV0VgezCq66XYo2RaQjHI2o&#10;KXObcxxEBXxP4xsL/T7ee3tbVGea4ZCnmHoFA716IOlMSNFGEUKPQU6s5O4m7jqKO1HWkITvQaWs&#10;3VtSFhb/ACDzLiT5YYh1dv8ACmNalHXNSfcNOtHIndS0suOIY+7E+vYVjXfiPSdK0yKz0y6had+I&#10;13dPVm9qtXMq6FpzyShrq/ujyAM+Yx/9lFYen6Q0Xjiye7EbSyWUruu35V+YAKK7aVLljzyInO8v&#10;ZxOksPI0/QJL7zRcMUMsk6n/AFhxUvhGxe30cXU6Fbq8Yzyg9QSeB+WKzZbWKe8tfDtgoW1RvPuQ&#10;D91M7gv4n9K7JFCjCjAAAx6CuarNzldlqKjHlQYoJx6/hTqinkEMLyNjaqlj68VmBhPEdU1uSSUB&#10;rWywsano0mMlvw4FZFlr1ha6zqVxqAljuhL5MaiJmxGB1Hbk10GkRNFpkBfO+RfMfP8Aebk/qaff&#10;XFpYWslzcFUQDJJHJPoK1tpYu2lg0vX9P1aeWC1kcywgFldCpwehGe1a1cz4bs55rq61u7i8qS6A&#10;WGM9UiHTPuetdKP0rJ7kPRi0hIoNYGvazLa3MGnWIDXs+Wy33Y07sf6VMmkNJt2Rr3V7b2UJluJk&#10;iQd2P8q5hXGr6sdUkVvIhGy2VhjPq/49KRNISWVZr6VryYc/vW+UH2HStELhdi9qylO+x1U6XK7s&#10;U+wzjn+v881mjbH4v0xw+DLFND9cAEfyrR28evof8+/86zX+fxdo4BB2rNJjHQbQB/OlT+Iur8DN&#10;bxDIltaQ3zsEFtMrsx7LnB/nWXc+ILfW7mOwtJJEtJGxJc7SAfRQff1qbx9DLP4L1GOE4coMDB5w&#10;Rx+NZ+mX1pN4cttJ00Mb0ogaN0KmM5G5j9K9GE7Q5nutjypU25WXU62TybLTtoYxRqu0MB933rEv&#10;dT1CzutMiW3kvFd3zLEVUONjYGD36H8K37iWO2s2kuOURcuf73Fc7Nb3F5eWCLcSwXAzKY49uIPl&#10;I5yO+7FYXbd2apJbF3w7qNxeW05ntJofLlkA3lTnDHjg1V1zxD9m064D2tzDIkfm5YDBVWGeh96k&#10;0OKSzkuYZriZpI2d2icA7snO8Y9ai1KBrvTL69uY/LMsYjhifghM559zRuO9jT07WBqjiS1hY2QH&#10;M7HG4+ijv9apWEjajrF3qXPkx5t4ffB+Y/iRj6VSvFu7SV9E0w74rjJLL1tFPXPscnFb9tbx2tsk&#10;EShY0XaB6YrppQ15jGrLoTHh+fU9KUY4wP8AOKCOn40Dt/ntXSYCKM9fajnj6f1pRyR7Yo/h9v8A&#10;69ADSDkjtg/zp/Yn603uT+H60p6kfNnmgFoKB/OsDxTqRsdNWNbhYJLmVIVcnpk8n8Bmt/sfrXi/&#10;j3xDI+rXXnBQNOhcQRnkGVvlU/qaTZ0Yelztt7I0dZ+KtppkhsdEtnv5VwjOThV5x+JNZGpeIPHe&#10;rhStlHp0DAcyOF74J5qL4c+EYFsD4l1LcI0/eRRH+PHQ/nXqWn+H4bpft+pwJPeTfP8AMMiMdlA9&#10;hilZIr3VK0UeY6D4MsbnU3u/EOs29xKuSI43yDk5OTXarbeFNPHlWt0LXbniFmH14FdnFp9pG37u&#10;CED0CipGtoN2TCu71wKXN2NVzJ8yZxlnHPdTGDTLm9khddsk9wuERSOq55LcY/Guo0k2cNv9htHz&#10;9mGxl7j61eSNQu0duKaIkjLyxxr5jDB46/Wk3cv4ruW5ISfpzSjOaytO1g3U72t1H5F2nJTruHqK&#10;1ufT3NJqw5wlB2kgxmkxj0pTzxnBo47gcdTSERugZCp5U8c9PSsS40uXTN1xpPKHJksyPkk+noa3&#10;jkntj2pDgcZPNKwmcjb3aaRLFeWkZ/sm4fZcRk/NbSE4yfQZ4NdcrBlyuMdiD1rD1S1js2kuWUNY&#10;zjZdpjgA/wAf4d/aqNteXmgqfNWS80d8NBcRrl4l9GHce9SpdGK9jq+T/Sg9OuKhtrqG8hSaB1kQ&#10;jO5T0qb8aooM+lVr68hsLSW6ncLFEhZmNSzGQQuYgGkA+QMcAntmuH1K+m8ValB4ea1ltvKbzdQB&#10;ORtH3VB9zQtXYDS8L2kt/cTeI71WWe9GIIz/AMsoew9sjk1v7QNTJGctCB+RP+NWYYlhiWNBtVVC&#10;gewqBsjU0/2oW/QiqZJYxhc4pMe/NOAPU9KCBUjuM5zmgDn2p23PXrRgZBHSnYYn6ntVTUZlt7Ca&#10;R+ykAepPAq4eAfWsx1/tLUUh2sbW2fc5/vP/AAr+HX8BUSegXsVtU01zoEJQlbi0CSJj1UcipdOu&#10;Bd313cLgq6xDj125P8617t4obSV5jtjVGLn0GK5zwaA3h+OXLFndi+frx+QxV0run6HNFWqX7m/7&#10;9aXPrVCC/lM1xBPCwkiwQVXIcH0rOi12Q+IJrSSGQxeUHjXHJx1/Wt4YecrpdCpYmnG1+p0ODn1q&#10;C8tVu7SaBmKpKhUkVFpl/wDbo5XMLRhHKrk9avgAcDPHrWUk4uzNFNSWhzh1V9LK299b3DbcATRR&#10;llcdM8dOlT2uu6fdsUiuV8wcbGBU9ffFbhUEc845qle6RZ3sRWaFGz0YjkfjSM3SXQUk8enP86pX&#10;2j21+S7ho5hkCSJtrVWsY7jTdROnyzGaB42eBm5KgEZU/mK2MZ7c5NDOeSadmYL3Gq6QWaZTfWfB&#10;3oMSx8c8fxVsWV5DfW0c8Em9GAOfT/A1Jzj8q5zT9UstKiuGlbZ9pv38qNByedvA/Cri2yWrnTHk&#10;UuflPpzSH7uRxx/WlPIb8adxWKOs3ostLnmP3sEKPViMAVY0G0+xaJaQH7yplvYnk/zrHukOseIY&#10;7Jf+PazxLN/tN2FdSq4GBXNXl0PR5fZ0owe71f6DqWm4xS9K5jKwVV1C3F1Yzwn+NCo/EVapCM00&#10;9SovldznPC87TaJAsmRJCfKYe65FXtUONIvCcYEDdfoayrdv7G1+4tZsiC7YSwv2D91rT1Yj+xb3&#10;3tn/APQTXot82qJxULVOZbPUsa+u7Rbod9tTqCFH0FQ69j+xbrccDZ1qVD8g54wPxrlnsi6b0HDg&#10;ijANFHaoLEAyc+lLnPFHbjrSdqBiD/61A649eaB93jpS980AL1pMHPtS0o/XvQA3hRk9Kx9ICz3d&#10;/ej7ssgRfcLx/OrWrXRtrJhHzNJ+7jHqT0p+mWQsNPits5Krgn1PrWq92m/Mwd5VUl0LLqxACnBz&#10;UMlpDNNHNLEGkjyV3c4NTjg9ee1Ln86zvY3KMOmW0MtxIVLNNzIWO7I9B7Uo0y1XyAIgFgyyLj5Q&#10;fWrvJ4xxR04NCYGJqviTSdGnWC9uhE7DIG0k4rIg8V+FbO4mmguArzHdIVjY5P0rqbixtbmXfLbx&#10;O+OC6g/hTRptoMkWsHTtGP8ACnoI58+PNHaTbAt5Ox6eXbsc1m3mta1f6zaXGkaBcnyVkRjdkRqw&#10;YD+ort47eJPuRqvpxin4CnOB7Urhc878Q6X4p1PQb6TUdRhtoRET9mt16j0LGup0Xw1pel28ZtrZ&#10;d5UHzHGW6epqx4jwvh7UD2+zvkfgav2pzaxEdNg/lRcZIE4OK8t8QabqOifEPStUWWWTT7icAgHI&#10;Rj2PtycV6qX4HGMVWuLeG5QeZGHCEMMjOCOlCYjyX43upGiRgfN5jseeMDaK78q7+GNLQgYZYAw/&#10;AV538aVWXU9ChDfOxc4A7EqP55r1GSweXS7GBGx5BjJ7Z2irfQ3pNJxbNVc4AqQ+nao/uinbt3zD&#10;tWd9TFlW6vPsxj/cu8TfxR/wn3rmk8bL/aBiFjOYC/kqcqG8wdVxu6e9aurJaC5TzmYmdShjz8rA&#10;DOT6YrxkRxhUyubzzRL5ZYkrlvTZ6Z71aWhLPWNYlnvdZ0+OGHzoLX/SriNWwT2Qe/OT+FP1Dxg1&#10;ijv9jj2CURKHnCsScdsdsj8qpaKlsNHudX3PCJrnMQjPO1flVffPP51jasCNTmv2SZoFkmyY1RiN&#10;rKCcN7g9Kxk02Q9WekaddSXdqsknlqxJGI33rx71aZgoJY4A7msDwejpoa7ifmkc8kZ698cCrfiS&#10;K4n8OahHa589rdwmOucVmCKUninQL6RrD7dGzSZT2J9M+tUrZXEZ07fs1GzybZ2PDr2z6jtWXO+g&#10;SeDEs4vJFyYgscKj96suPTrnNdJLokmo6VaGSUwX8US/vk6hsc/rWkXbRnRRnGzpz0Rmm6a7tYNY&#10;ijKXVqdt1COuOjD+oreUW2oWsbtGksTjcu8A1wdzfan4Z1hZr9PMtnHlzyKPvr2b6iuosbqHT41l&#10;ikEmmT/MkgOfKJ56+ldS9+Cj1RlWovDz1d4vqb6KqLtRcAcADgAU7GeaarqyBlYEEZBFRpcxSTPA&#10;kql0GXUHkVgx3T2JTyM+tZGuTSPFFYW7Ms923lqw/hX+I/lWweeQcccVk2CC78RXl03zJaqsCDtk&#10;jcx/VRUyegNmvaW0dpbRwRLtjjUKoqekHSlrHczbAVVurQTKHT5J0+4/fP8AhVqiqTs9CZK61KVv&#10;OLyB4pUUOo2yRn1/wrBtrxfDupnTLwlbKYl7SVjwp7oT29q1dRIsLuHUFU7CwjnHbB6H8DVu7srX&#10;UbYx3EaSxtyAwzWj095bBTlrysatxEVDB1KnvkVkXviKOKdbWwt2vrotgxwtwnuW6VL/AMIfo4bi&#10;2YL/AHQ52/lmtSx0yz02LyrS3SJSckKOpo5+xq5IwjqmtqedBfHUkXCkj/Gk/wCEstgQj2l4t12g&#10;8lizEeh6d66cgdcUgRN27au7171POxc7MPR7W6urx9V1CIwyMNkFuxyY1759zWpqNrFe2M9tKu5J&#10;EKn24q11G6mkZU+9TzO9yXq9ThvCOqz6fDBp98zGFmMVvKegwT8pNd2DxXHafYJdx6xpUnDxXJeJ&#10;v7pPKkVv6DeSXmlxvMMTLlHHupxXRWtNc8fmOvH2WIlDo9UadFFFcxIdKQ0ucCkoAxfECNHHb30f&#10;W2lDNn+6eGryv456IJ7Cz1iIDhvLcr3BHFezXUKXNvJC4JR1KsB6Vwuq2Laz4U1bw/c/Nc2sZMR9&#10;VHKn9MV1U3zQv2FSmqdaz2kcV8CdQjL6lpk6oWfEqdD04Ir3JVwBxgV81/DOG90jxhpl40EiW95I&#10;0W4jg8H/AAr6JnlmBCw3Fug6NvGT/OsanxGso3nZMts6oMswA6ZJrjTY67feJ71kk+x2wYYuAAxd&#10;QOFA9MkkmpPEJlGlTtcajFKrSoyqg27QOo61fiv/ALDqZMl9E1lKAEUnLK+eg9qXL1Oj6q1T5k77&#10;/oI+na7bKTb6lHc/7NzHjPsCtVZtZ1F2XT5dNkgvJ/kWQENED3OfYc11EkkaQmR2AQckk8Vzfn2F&#10;/qKahdXcaxQ828RcDJ7sfrTi7mdKDnfsiTWYRZaJb2iE7GlSM4x8wzkk5rK0bbL4wudvSOP06EqO&#10;Kk1PXX1CSJYrdhZ+cAs5/jIBzgelJ4Wj3a3q0+Okip+O0V6dNcuGu/M8upSccVyy8jr1HH6Ud8g4&#10;ppyc7Tz2zXn9r8Qb+PxBLo2o6R+9jYr5kbhQeuPvcc/WuE9HU7u8WKS0lW4AMO078nAx9a5rwtYr&#10;cTS6szysjZjthLklYweo9jS+JdQe9uLHQbUHzL75pznmOEdenr0rp7e3jtoI4YlCpGoQAegoAytA&#10;Ig1bV7LIwsqzoPQOOf1BrekIEbEnAFc3q5m0nUo9at4jNCIzFdxqOQmcqw+hzTBqv/CUzfZtPaVN&#10;PBHn3GCpf/YX+prGUdbENal/w+c6RHj7hd9v03HFavv2qOOJIEVFXCrwFHSpO/8AStCxp61ka2oe&#10;bTE4ybyM4Ptk/wBK2MGsfUsPrejw+kzyfXCH/GlLYGT+J5Cnhu+IAJMZXnjrVnR8jRrLjnyEH6VS&#10;8VlU8NXe9gBtHJ+tX9H50izI6eSp/ShxvSXqcqf7xl0daSaVYYmkYcKMmn0jEAHPTvWPU1OU1jxT&#10;bW91pqql5lrkA4gYBvlbj35IrcstTF65RLW5iKrndNHtFZF/Zp4jvVjVmW3sizRyqespGAR9P61p&#10;6dqDSsLW6QxXicEHo4/vL7VWwHO+JNW1Gyls7J7qyie5m4ZUcsqLySQD06D8a0NM1W7v7vyF1K3d&#10;1G9lW3ZPlz2JNZfiHRWGs6fcWyT3F3IZS0gmCMFwMAHsB6U7TIrnT/FEL3Suga1kX95c+bjBBz0G&#10;KrQZ1t/qEGm2zzzthRwAOpbsAPU1k2FnLPdtq18pFwy4iiPSFfT6nufpWJY+IdJ1nX3u5tQQxQv5&#10;dpEx4z0Ln3J6e1dFq92LfSpmDYd12KfUngVdGm3JBJqMWzO02E6nrE+oycwwOYbdT0GOCwqjra3O&#10;m66NbFzC2YfssFqEJZ2JyOc+tbsHkaNoyGV1SOCMF2Pc45/Wqmj2D6nfJreoIykAi1tz0iX+8f8A&#10;aNaYirzSt2JpR5Ya7sueHdHk02xMly2++uT5tw4/vH+Eew6VtjpSDgUozXJcYdKzNelEelyJzmYr&#10;EAP9o4/rWoayNbUP9hU9DdJn8Mn+lVHcaLIURRKB0AxWBbwN4k1ZbuT/AJBlo2IU/wCer93PsOgq&#10;bxDcXExg0mxfZc3jYaT/AJ5xj7x/Lj8a3bK0isLSO2iXEUahQKqTKk7E4ACjHAFMSeGSV40lRnT7&#10;yg8j61z95fz6zdzadp7tFBCdtxdgc57qnv71BomjW+l+J5xZ+Zt+xr5pd9xLFzgknqcCptdXJ5dD&#10;qzyCBXG2peTxNrMsoIdZEjQZz8oXjH5k/hXZ9M4rj7oSW3jedCwEd1aCQcfxI2D+hrGprqbUPiL0&#10;k0cK7ndVB7k4GaalxBIwVJkPphgc/wCeaysAAID/f8Wxq3ha/ZwcpCxU4zj3rFMTalo2lRadbvHc&#10;7opGl8vYEAGWOf6VlGKaudlztM44Odvr+n8qo6bG1z41mlYcWtoEP1ds/wDstXeg55GOf8/TFQ+F&#10;YWkudVv2bPnXJRfogx/PNaUl7xjXdoF3xCnm29rBnAkuYww9RmtVIY1Yusahj14GazNY+e+0yP1n&#10;3H8Aa1hXXUdqcUedHWbGyRJKu10DDjIPTI6UkdtFFK8iIAznLHvUtFZXNCMwx+YJtoMgGA2OcelY&#10;etT/AGi8gsbaBJbnO8yPysI9SO59BW1dSrb20k0nCopY++BWVpVvsgFxMMz3LCaTHbPIH4DArejD&#10;mdyJzsiSyskskYZLSSEGSU8s5z1NW+cHPXmgAMB2yOgpcjPHI5rtOV6gRxj60vBOOgJ6/hSZween&#10;NLuHY9/6UAAH8gKQjHpilU8DPtSdePpQAHj+dITnOPenHof8fekxgn3zQAp4Un/PSvnD4lPImu6p&#10;gY/0tUJPf5dw/U19EXlwttaSTtjYiljk4HAzXgvj7TZP7As9TdQDcnz5XPPLOSB+AIFLqduDV+aL&#10;7HpfhiBZNC8O6fGi+WLb7S6no+3GB/30wP4V265VRxg+grzD4b6sl1oGh3JYAwb7CXHONx3KfzUD&#10;8a9RGQOetTPcKaSQg4PfmlPB96XHpxQB2qSw7+5oHSj+dANAGPrdhJMkd3aDF3bnepA+8O6n6ip9&#10;N1a11GBWjkVZB96JuCDWiT1649ayL3w/ZXc/nbGjm/vxHaaad9GdMJxlHkqdNma2fTtxS5/OsD+y&#10;tVtmLW2pl1/uzLn9RTf7T1exB+22Ymj/AL8B/pQ4j+r83wST/A6An5jjmgDFVLDUINQg82BuB1Hc&#10;H3q2CDUGEk07PcSRFliaORQUYYIPcVmaS32WeTSZgSEG6At/Gnp+HStXrxWfqlvLLFHcWw/0q3O+&#10;MHv6r+IqJxuiGipe6JNaytfaO4inOWeBv9XL7ex96m0nWY9QDQyRtb3kf+tgk4ZT7eo96v6bfxaj&#10;ZrLH8hB2sjDlGHUGqet6Mt9EJ7c+TewfNDKOOfQ+oNRGTTsxJ62ZLqV/Fpum3N9O2I4ULHnr7fjW&#10;R4RsJUs5tUvExfag3nSAjlV/hX8BWNc6r/wler6fo6goImE+oR4+6UPCfiRXeKNvA7V0LYpjjwB3&#10;qBv+P1O/yP8AzWpwctzVV+NRg5z+7k5/FaVxFkDPWlzSZyM96BmkMD96il6/41U1C+Wyt9+0vIzB&#10;IkH8THtQ2FyK+uJGb7HaAG5l4znhF/vGrtpZx2VssSZwM5Y9SfWoNNsWt43lnPmXUx3SN7/3R7Cj&#10;ULqRnFnaH9/IMlu0a+v19Kxd5OxEncrXp/tK6+yoc28LBpyP4mHRPp61S8KIx0ACRVG6WT7vGQSe&#10;lXbsx6RokzR8COMkZ7sf60nh61NlolpE+dwXc2ffmu2EeWg/NowavWVuiKRS5trm3s3mWWRnkePP&#10;9wDgE+vJrCFpFe38V5H5aCEtGybHOe3JroL1fI8TWMzykpKjxqh4APX+lZtlZXCatqcUcYK+bvUG&#10;Yr94Z7V3UZWjzeRx1qbcreZb0F5JLmZLYwx20LkPGFYMSe/NdN1wK5XQ1ksfEt9ayAATxLMPn3dO&#10;Dz+ddBe3sdnbmVgWbOFQdWPoK5MXpUOnCP8Ad6lnPagnA9qxlbVpHEvmQJz/AKgjIx7n1p6a3BGQ&#10;l6r2knT5z8rfQ1zHWpJ7DVQ3Ot3NwRxAghRc9yAxP4gr+VaBXk89M1kaRc/ab/U5IkbyGdWjkYYD&#10;/KAcflTfEfiK20DTjLLl5nysMKnl2+lByz1kV/FXiS28O6W8jsDcuCIYgeScdfpWT4G8NywWNvqe&#10;pt511Mu9FYZEQJJ4+uc1D/wjTX2jX+qahIsuo3cR2HdlIVPIC129jCYLG3izu2RqoPrito2SJexI&#10;B976f1plzNFbQySTOEQZyxOMVORkdMf/AK6o6tFaS2xjvWAhZ8Ybuc8Cp2ClFOSTJ9MsLe3MtxAM&#10;/aWEjMTnNaNRwosUKpGMIoAUD0qSvPm7u7OyTu9QoIBHIzRRUkgOlFFIc0hlTUdOg1G38mdMjqDn&#10;BFczqdtrGl6ReIjreWggcZc4dRg12P1qjrA/4kl9np9nfP8A3ya2p1GnYuNRpWeqE8QY/sS73DI2&#10;dKlTARfpUeu86LdA/wBynxnCKa0nsTT2JBSe1KKMc1BoIOtIeuKXpx+tGR19KAEHIxS4pB94/Snd&#10;hQAd6QnAJ/OlJ7d6ztUmcxpaQtiaf5R7DufyqoR5nYicuVXILQf2jqkl6eYICY4B6nu39K1z0qO1&#10;gS2t44IwAiLgcVIeTTqS5n5IKceVebD+KnYpuKAagsXHpSYNKc59KDQA3qM96B054p3QU0+tAB1y&#10;2aTqenHanYzn0NHTgUAZXiJf+Kd1D18h8/kavWyhLSJV5AQAflVPXyP7Avy3TyHGfwNXYOIUHoo/&#10;HimBKQCPamn9OnHelJ9BxXK+J/H2ieGInW4uFluAMLBH8zZ/pQlcLHBfE1Fl+I3h5JGJXany9gPM&#10;/wDrV7BNLJBDuiiMpyBgdu1fNGp+NZvF/jrTtQltkt0hdI0RTn5Q2eT+NfSN3fGyit8oSZpFjGD0&#10;z3q57pGkYt2ReXJBOMAUoBHt6YpuW79PSnH3ODWTM2mU7jTYLmdpZ18z5PL2k8AdT+f9KxLnwhpC&#10;3M1+bSPPklcY7+ua2Z475JmkhmSRDz5bDB/A1V1TUEXRbxnBjlSFjsY89K1cHa6M3NbMr6Fo8U/h&#10;jSomzGIlEoVf7x6E/nmrMvhe3+zGKKVlLBUkZhuLIDkj2yeprR0ldukWa9xCg547Crvf1+lckm0T&#10;1K0UFtYCaSMCMO29+eM/0rLm8V2O9kt0uLog4PkRFhn69Ki8RwpdX+lWsssnkzTsHiU4D4Qnn8q1&#10;4YI4YhHEiqijACjAqoxvqUo3OeGoWcd39q/4R68WbqZRAMj361uWetWN7J5cU6iXoY2OG/I1Yyqj&#10;OP1rO1LSbTUUxKu1wdyyx8Op7EGqcblcvY0L2xttStXguY1kjcYINed3Oj6p4YvPs1ldKdKuH2+X&#10;OMxpn17iuw0rUbi2uE0vVH3TlT5M+OJgPX0ata6tIby2eGVQyOMEGlGbgaUqqj7k9YnDxaR4itbN&#10;BcX6/YScvFZjDIv+yx5xRb6daWXjXSjpjOBJbyPMxcsZBkAEn1re0i4ezvpNFuWZyq74XP8AEnp+&#10;FZlzDFonji0mO4Wt3E0Meekcmc4Hsa2clLR7mc6bo1OX7PQ61jhT8vQZrM8MB3sruZwAZ7uV/wAA&#10;do/9BrSLBkPf2rO8MbhpTBmyRcTD/wAiNWVQTNyikBzS1kQFFFFDAiuYUubd7eX7kg2nisnRJ57a&#10;VtLuzumh5jc/xp2/Ktus3VLBriNZoGMdzD80bD+R9q3pyuuR7MyqRt7y3Ro9AO9B5qhpmopqETfw&#10;zxnbJGTyrf4VodqzcXF8rLUlJXRljWbY6u1j5sO4ICP3gznJGMU631VLiWACPbHMH2sfVT/Xk/hX&#10;IrpN3e+M7u8hENvC0XlqHjGcAkFwfXPNbtksVzaxxGfbtlP2RhgHCcE++TmixZrXGoR21xbwtjdM&#10;xUD3AJ/pRe362cMbkAhpFT/vo4ri/EOmPf8AiyxktIFJidvNaQkCV9udvtwOvvVjU9KtmcQy28qO&#10;ksbK3msQVZhn8aLC6nSw6WkOtTajG53TIFZOxx3qDS2FvrGoWoIKsRMo9M9auvZldNa0tpWjPllY&#10;3JyVPrWTYRTQeJPKmfzH+xLufHUhq1p6xkKvLm5ZN6p2/A6SkJoBpO9YDDOeKDxS4pDQA09Oma5r&#10;XohY38Gp9I9jQTj1Ug4P4ECul5rm/HV1b23hS+E5+eVPKiAGS0h+6B+NaUpuMjOrHmXmebeFr3zb&#10;fw5ZOoEkWoSSRg9fLYsQa9Q1GW3TUIrNrdWa4jdt59QM15xZPaWvirwmiKSbK0K3PH3WJ2jPvnP5&#10;11PiLWvs+uwSLC222RkYudoO4Y4NaOL5j1qFP2k1OOia/Ff8Eit1S/8ACzW62krTCN2E2zjIPTNd&#10;ZpcVpeabbTrBHlkBHyjisHwpdyT6ctrDeWTBM7gp3tyc9OMUt3PeeGFmhSN5LOUkwuOfKJ6g+1Q9&#10;dEa1v3snSg9b3Wv3nVXPlfZJPOUNFtO4YyMVxStpupXKx/YZktIjkRpAcyH1Jx0rsDeRQ2yPLIAG&#10;UHBHJ/Csy4u7zUFMGmW7QI3DXEgwFHsO9THzOfDNwurfO+xyWu+IYp9Rtba3iNvbWjEzF1AK8dMV&#10;teCAraZJdll8y7nebbkZwTxxWJ4kitdH+z6W+mmb7TMC1weZJQME/TsK3NHjtY72MxaNPbPk/M/A&#10;H6161r4ex5NapCWKbp7f1qdSCCMkdO1Zep2umW0c+pXkUZEUJ3sVHI64q3fX0Om2rXM7EIuCxUE4&#10;9P61y2sXcfifVLDR7CZZbLIubtkOQUH3V/E4rz0jrJPA+lt5NxrU6ss96xMSPz5UX8Kg/rXYld1M&#10;RFSNVUAKvAAGMClz24oGBUFSCOD1GOtNjjWNdqIqrnoFwB+FPzz0waCT2GaQBnn3rlpvEuoWy2zP&#10;pACXVx9nhVrnDEkkZIx04zXUA4XnrXMeKgRqGgKGwf7QQjp6GgZsaXqFzdm4S5szbvC+37+4MMZy&#10;DVa7+bxVpa/whJX/AEArXA4OOP61iXBP/CaaYf4fs0381qZCZZ8VgHw5d5KgBQfm+tXtHAXSbMdf&#10;3K/yrO8XjPhe9BH8FX9FIOi2JByPJT+VN/wl6s5V/EZfZgqkk4Armr/xBc3sc1vo+nPeMcoZXOyI&#10;evPU/hV/xE5GlPAOWuWWAf8AAjj+WatQW8dpAsMaBUjGAB0rOEb6m0Vcp+Grn7VpERe3FvLETHLA&#10;OiMOuPatfy1J3FQW7Me1c/ZLJD4vuUQkQSWqyOv+1nGfyFdEOlKQNakbwo0qSlcumcH0z1rkvFFm&#10;dUu202yXy7mSBjPcL1VOyj3Y10+oXqWNq8z8kcKvdmPQCqmn2jW8LTT4NxMfMlb37D6DpTirglrc&#10;4myuPD+n+DVsZljSZIfKeBl/emXp/PpWjpsj3dvptreEhbGFZbovyA+MAE+wGTVzxCYIbqOK0tIp&#10;dUnI2SFASn+1+FVrOxGoXDaPG7SWlu26+n6ebJ125/nXYl7KHO93sZTlzz5Fsty7aRP4mulu5Qy6&#10;VC+YY2H+vYfxEemegrqRgAAdBTVVYEAXCKgwOwArDufFVnFK0VvFc3hT7zW8ZZR9T0riu3sa7l7U&#10;9bsNIMIvbgRec4RM9zWih3DIPB5FcLf2r63b6jql7ZtCqWxS2imALDjJb2OQK7OxcyWUEhGC8ak+&#10;3FJqyBqxYzWVqvzXunJ/02J/JGrU6H61k3rg67Yx9xHK+P8Avkf1px3BGfBIo8bzhz832JSgP+8c&#10;4/SrOo6pLcSNp2lnfcNxJKPuwj1Pv7U3U/D9jq08c9wJBJGCA0blTg9sirun2Frp1v5VtFtXOT6s&#10;fUnvWnLfcpxu7kNpb22haQIw2I4gWZj1ZupJ9zU2kQOEkvJlxNckOR/dX+EflVQ51fUhCo/0K2bd&#10;I/aR+yj2Hf3rdA9MVE30E2KTxXJ6u63PiyxSI5e2gkeT2DYAH6H8q6DUdQg020e4uG2qv5n2HvWF&#10;ZRyM0t1cqBc3DbmH91ew/l+dYTfY0oxbdyLWrWa90e5tIVQtPGYyWJxgjH8qTRra5tNHt7e62ebD&#10;GEPl5IwMev09K0T+mO1J0JPOe5/z74rG+ljtsVr67WxsprpyMRqWwehI5H+FaXhuyaw0C0gfJl2B&#10;5M9dzfMf1Nc7qiNqmtabpCgGNpPtFx/uKeAfq2fyrtlGVx2x0renGyucleV3YyLk+b4ktE7RQu5H&#10;uSAP61sgc1j2ebnxBfzn7sISBPb+I/zrYH3R9K6a2nLHsjip9X3YZrNvtatbCcQv5kkpGdkSFjj1&#10;4rSPANc3pl1BLfX6yOq3hmcFCMMEHC49R/jSpQUmXKVh93fX2pSRW0NhJBbsw82adgDtHPAyf1rW&#10;AAIwPlBHek6jqcfT2pV6dfSu2EFFWRzSlfUF7Ae1KD8vHoelNXqOB2pSPk4OOO1WQBPOADxmlJzx&#10;g5+vtSHIGc+tHG4ZPv8ApQAo/qKRTj9KAc984xQCAP1/WgYZJBH+etKTnIwe9NycEj3/AJ0jyrGr&#10;M7gAAkk8AfjQC1OW+IOprYeH/szyBPtkiwliei9WI/AGvCPiH4yk8QXMdrbB4tPtcLEnQPx94ivc&#10;bLTl8Ratc6tqAE1qCYbSN1yoTHLY96xtT+EOi3km+1Z7Ysc7eGXP41F9bm8JKO5xfwbW4u4ddsw/&#10;ymJJ40/6aBuCP896960+5F5p8FwM/OgbHofSvE/hnZP4e+I+p6OZdxWFkPGMgEMDXsWiMFjurYH/&#10;AFFy4x04bDj/ANCx+FEtdTVaTaNX60nek60dD7GoRoLml/z0pP5UmecGmMU855oyc46Un14oJwKk&#10;LBnoTwfYUhO4YPSuZj17U7+8n/s6wjms4JDEztJtZmHXHB4B4q/p+uJdXTWlzBJa3a8+VJj5h6g9&#10;6FZj0uaEi/ZreRraBS+CQo43GnWc73NosrxNE7D7h6g1JnOCD1/SqOqXc1jALiOJZEQ5kHO4L6iq&#10;LinP3UtTQGcdCaMHIqK3uI7mBJYzuV13Lj0qUnAqWraENNaMyLm3k028Oo2oJB/4+IR/EPUe4/Wt&#10;iGdbmJJon3xsMg00nPvXManqUfhK/t5AzPa3sjB4V5KNjJYD09frWU4X2IkiwlnDpfjC4nEYU6jE&#10;G3gfxr1/MV0H41nXoj1XT4ruykVpI2E0DA8Ejt+I4qexu0vLZJUPBHIJyVPoauD09Bot9s1A4H22&#10;HJ/5Zv8AzWpR2xx61BJj+0IOMny3/AZWqHYsnr7nrRz2/Gk6cdqUjn0oGLnI46VlWkIvtbuLmUZW&#10;1IihUnocZZvryBWpz61Qs/3OtXkOeJESYAfip/kPzqJ7Ey2Lt7dLZ2zSkFj0VR1ZuwqvZ2xgRmlf&#10;fO53St7+g9hTbthJqlpE2MKGkI9xgD+dVdT1R0kFnZLvvH7Y4Qepq6FNy2M5SUFdkN4v9ralFYrz&#10;bQsHuCP4j1C1uDhQMVR0uwGnWixby75zIz8lmNXuOvHsBW1SSfurZBThbV7shuLSG4eKSSMM0Tbo&#10;yexqrc3NpYzPMw3XEmF2pyzY6cfjVm9uPstnLPtywB2jPU9APzxVa1tI4RvIzK4BZz1JrNN7dAm0&#10;tepnR2lyb83sVnBbTMuCzsWbGfQcVbhsJBcLcXVw08q52kgBVPsKunPUH/Oadn5enrVSk3uc3NpY&#10;QcfX1xTJoIrhQs0Ydcg4Zcin5xnPr/SsjXdft9ItQxBluHGIYFOS7Y44qQVw13XbHw5pxnmPIUiO&#10;EdXPoBWDolvbXt1/butXMBupVOyEsNsCkdBnvz1q1oXh6a5lGr6/ie/kHyRHlIF9APWukm0uzuEK&#10;y2sTrk8FQarlsDa2ObkvtOsdOvLKzujdNKX8qJAW2Ej7oIrrLbItYdwwdi5HpxUUFjbW3EMEaDP8&#10;KgYqyoyoA9qaEIwDf/q96r31jbXyKl0oMaPvGTjkGrGP8/jWF4ud10bejMCsyElTjjdSktDbDRcq&#10;qina50qrtGB0FLmmQuskSOpyGUHNSV5z3Nne9hDQKWigQUlLRQgEqhrK7tEvwTgG3k/9BNaFUNb5&#10;0K/x1+zyf+gmmtGgE14FtFvAuM7Dinxj90n+6KbrfGkXX+4aen+rUDpgV0S2HT2HDNLmjNNbrUGo&#10;uM0YxnPOaTPGBQOaAAD5j6mlzgH1pOAKXqPegBN21Sx7DNZmmo11NLfuCRIdkIP8KDv+NS61K8Ol&#10;y7D874jHr8xx/WrcMQht0iTogCj8K2Xu02+5k/enbsSKMUEHr2o7UvBx2xWJqGcUnQc0uMnPejmg&#10;A6DmkHJpQOKUDmgBDTSMU7PP8qQ80AA6Ud6a52puwfwp2eetAGbr6j+wb8Hp5D/yq7AQ0EZHTaMf&#10;lVLXn26Fft8vED9f92rlqM2cGevlr0+lAEhGf8K4HxD8K9G1n7RMhkhupm3l9xYZPtXoGKaeBnvV&#10;xk0I+WNX8I3ng3xTYwXTxyLIweNk7gMB0r6O1MiSbS06s84YfQDNeSfGaXb4r0twpHlRDJ9yxr1W&#10;2lN5q1gcZEVoJD9WAFXJ3dzpor7T6JnQAjAxRn8aMHtSjArA57gMHrWF4tggfQbqSSMM+3Yp7gk4&#10;/rW8T+VZOvgPYpERnzLiFSP+2i1Sk47EySa1JI9EVIFWG8uYiAORIT+hpPs+r220xXkdwo6rMuCf&#10;xH+FbK9ARS9+az9tLrqc7pR6aHF+Kbi5aC0nETQ3lnKJ0zysgAIKg+4NbmlatbatZJc27gqcBlB5&#10;Vu4Nas0McyFZI1dT2IzXIX/hu70e+bVPDxCk8z2bHKS/T0NWpRe2jNIOSdpbG1q2mjU44I3lkSNJ&#10;A7LGSC4APBx25/SuT0jRft91r9uLq5jaC7CwsJT8gwDjr71uab4rsNRlW2YtBegHfbyDDAjtUPhq&#10;C6i1PWJLiyaGO5ufNiYkHIAxz+VU09maJ32NfUdP+2ad5O/EyYZJOhVh0IpfD2pS6jpaPcgLdRsY&#10;p1AxhwaukArjFYmkyeV4s1i1BAR0inx3yRtP8qzmtLgyXxHE8DWupxfetpPn/wBw9areNIVvPCM9&#10;xGxWSFRPEw7MOmK6G6gW6tpIXGVdSprkpFlu/B+raU7H7RbRugz1IAytKL2NZfvKF+sfyOg0t5pN&#10;LtXuP9c0Sl8euKp+HpRBqOqafJlXW4MyBupRwDx7ZzU2g3iX+h2dyhyHiUn2OMGmarprXLLd2r+V&#10;ewgmOQd/9lvUGqlHQyaujcUcc0+s/SL9dRsklKlJVyssZ6qw6itCsLEBRRRTEFJTgM0h60Ac9q9r&#10;Lp13/a9mhbaP9IiH/LQev1rZs7yK+tY7iBsowzn3qcgMMEZB4rnNQgudCma+05C9sTma39PVhXRF&#10;qqlD7SOdr2T5uhpXWnST3c8yTGIyQeUCo5BznIrOg8MPClqG1K6c2zBo+VAH5Dmtmwv7fUbOOe3b&#10;cjKDg9R9atcHtWUlKLs0bRkmrpmdc2DTajZTqcJA7Fsd8qR/Ws3xBqFvFPawT31rbxmQO/mthjgg&#10;gCugPoBXAadZaRqV1q762sMl59oZHWcgFEH3doPb3pIo7uOVZolkjdWRhlWU9a5611CG48c3EC7g&#10;8VsEOeMnOa5Lwx4ke10SayspPOla8kis1kOSsQOASaLbRNTsvEd3fi8aa6hiSVwejZ/hz9Aa7KFD&#10;3W5u19jCUudtRV+XU9TBJGccUVU06/h1CyiuYj8rrz7HuKslwO4rilFp2ZtGSkroeDj6Uhqje6tY&#10;6embu7hh/wB9gK5y8+JOgRTGC0na+uAPlitlLZP1o5R2Z10kixqWJGFGSewrzW91GPxHr8t9ckDw&#10;/o+XDA8TSj09e9WNUuNR1mx87XLsaLpjD/UK2ZZB6H/61N0vRpfEDWkaWjWHhy2O+OBuGuG7M3tT&#10;StqwtoZ+j2klxHqGoX8Igk1ol7cMMeXt+6Px60add3fiMWUkMkX9p3kbSNLIu5baJW24Cn+ImvQt&#10;X0eHUdMa1OI8DMbgcqR0xXj/AIbluPDPih7O5kjgvLcP5aznak8bHJAPYg8108qqQ5luiqU3yypy&#10;6ar9UdO+n6jot40dzLFLdNG81ndxRiNtyDJRgOoIrvrGePUtOt7rYCk0SvgjPUD/ABrh7q9n1q9V&#10;fNt5LsxvFDDbtvWLcMNI7ewrvLOGKwsYLdSAkMaoCT6cVhZ9CedJXbJjFGSpKAlemR0p2AF6cUgl&#10;jkHyup+hp3BqHdbi5ubqcD4sO7VpZZAQbYQeVx2Zmyf0/QV2aEFARznmuV8eWkkVudRjV3GwRygf&#10;wgHcG/A5q1D4x0JNMt7h9Qhy6KdqtuOSOmK7nJOhFLpcimv3snbext6hcwWGnXNxcMogiQs+e4rA&#10;8EaZ9nsZ9TkhSKfUZDNsVcbEP3VH4Vh+J9Uv9eFpZ6fpF5PYPKGncrs3AEYAz2rf/t/UbNVWXw9d&#10;JAvBKMrEAd8fSsebodJ1GCAKaeDVLTtWtNURmtZtxQ4dSMMp9CDyKu5yB60gFA65OcUYxSDilFAw&#10;6e9Z17o1lf3cFzcRFpYDujO4/KfXFaOc9uKTIOR70AGBjjtWPeIF8TaVITgFZU/MA/0rYyaxtcIg&#10;udLuz0ju1Rj6K/y5/Wk9hPYn8WgN4YvuDxHnirWgkNoNgwGAYE4/Ck1xN+hXoI/5Yt/Kl0NhJoNi&#10;V6fZ0x/3zQ/4dvM5UvfK2ttm80mL+9d7jj2jetAdBnGOtZ2qsP7e0iMdd0rn6BCP/Zq0scYHHvSh&#10;pE6YrQztNBl8QalLkFVSOIex5P8AWtrt6VieGiZbW5uyMefcuV/3Qdo/lWxPIsMLyO21UXLH0FZy&#10;Ie5hsw1PXnz80NhgAdjIeSfwH86uahfJYWb3EhGFX7v972qn4dPm6Ql2RhrpmuGPf5jkfpj8qwdX&#10;1JbvWwqqZobTCpEp/wBdMe30ArroU1a8tluTVnyrljux1q1xK63G0/2xqAIjRufs8Xr/ACrrNK0y&#10;DSrBbeEcfediclz3J96q6Ho5sRJd3TmW/uDulc9F/wBlfQCtggBawrVXOTYoxUVyo5/V3fU9Qj0a&#10;J3SMAS3LqcHbnhM+5rUht4rWNYoI0RF6Ko4rN0lTJqmrXZBJa48tceiL/iTWpLKsKNJIwVF5JPGP&#10;rTSSibbGR4kmMOiTpEcyzbYEHclyF/kSa34UEcSoM4UYrnrS1bWdVi1ObcLO3z9mjI++TxvP9K6T&#10;tWTJk7gayJHRvE8cYwXS0Yt6gFlx/wCgmtV3VI2dzhVGSfQVz2iytqN1e6sR8kzCGAgcmNT1/Ek0&#10;4LUIm0MY96zr2eW7uDp9p988zS9o19Pqe1S3t3JHtt7dQ9zMcKP7o7sfYVbsbJbO38tTufO6Rz1d&#10;vWqk7FNklnaxWVqkEK7UQYUVK7qilmIAUEkntS5wDXNatfSahfNpduSsCf8AHzKD+SD+tYzlZExj&#10;zOyKczjXtRW8JJsLZj5KHpKw6t9ODitUD1698VGsawoEjTaqgYX6c4/pTl4yP8muds74x5VYUj5S&#10;fTt70OQiMxYYUEk/Sl5xjq39ayNUeS/vINHtSMzfNcP/AM84h1/E5AojFydglLlVy54TtmuDdaxO&#10;pzdNtgBH3YlPH55Jro7iZbe3kmc4VFJJogjjt4UiQbUVQqgdABxWHrjS6jdQ6Nbtw5D3Dj+FAen1&#10;Nd1KnzSS6I8utUaTfVlvw/G/9mCeQYe4dpSPr0/TFawpsaCOMIBgAYA9qf0oqS55OQQXLFIKzL7R&#10;LLUHWSaL96n3ZEO1h+IrSz6VnanrEGmKgZJJpZDiOKNcsalJ9BmfJZanphDW85u4ByYpvvj6MP61&#10;bsL+HUrSK5tzmNx3HQjgj86pyXWuXsLiGKCwzwryne/1wOKt6TpyaZp0FojM4jHLN1Ykkkn8TXbS&#10;5re8YTt0LijAB+lJ/D+Bp69s+gpp+7z71qZin/Gkxwc9e35UvcZ96U/5/KgBMY/MUnHtnHc+9OGM&#10;fjSemPSgBM8HHPBPH1rn5Uk164dGZk0yJypXODMw6/8AARWrqV2LCxlm5LBSFA6knoPzpNNtvsun&#10;xRHnap3E9Se9JjRYSFERFUAKhwoAwAMUdh+FPOQfx/pUZwAM9MjNZha54vJd/YfjfJcoB5eTHKc9&#10;AVHP5165o7B73U3A+Xz1UHrkiNM15J4Yto9Z8V+KtSmx5axMobHTLcfoten+CGaTwpZSu+ZJdzyN&#10;jksWP/1qu3uI9Hki48y3Wh0XXFLgg9qaTnn1pwHPvWa2JADn+lBAoJx0HNJuOeR+NMaF4xzTcD0J&#10;pRzkHmk4/wAmkM56XS7zSbiW80fDLK5eW2c/K5PUqexNSJLYeKbMoyvb3kRwQflkib1+lboGOB+l&#10;ZGraO1zIt3ZSG3vouY3H8Xs3tWbj2Js9ykmrXmjzJa6wm6IkBLxAdpH+16Gt9WjnhypV43HUHIIq&#10;rpV7FrWnEyRASKTHPE38Ljgj6VkmGTwxqC7GLaTctghv+WDk8Y/2aIzu7ME+xPppOm6pPpjHEL5l&#10;t/p3Fby8CsrWLSSaCO6twPtNs2+P/a9Vqzpt/HqNqksZxnhl7qe4NavXVHVV9+KqL5lw+3bmuPto&#10;zr/ji4unG610lPIjH96VuWP4AYrb8Sar/YuhXF0OZduyJe7Oeg/PFQ+FNJOk6DBFK5a5f97Mx6l2&#10;5P8An2pR7nP0GPayaHPJd2SlrNsme1VeV9WX/Cq7Wk05Gr+HrlR5xDyQSfcc/wBDXTMAwG7p3965&#10;+S3Ph64l1C2LtZSMWuIQPu/7S/1FZtW1RNtLon0zXo7mcWV7C9rejgxuchueqnvWjJn+0IccfI+f&#10;XqtQXmn2Gv2KS5BLANFPHwye4NY9rqNxpmrW+naw+ZCriC6OFEvI4PvxTjLmEmdSME4/pSMDmkD7&#10;l4NKM/WrGLWfP+61yxkHSRJIjn6Bh/6Cav5z1rM1Nit/pW04zcn/ANFvUSWgpbGZ4mvriLVLS20/&#10;H2qdGTI5KDI5I/CtbS9Mj0635JkuHOZJSckmse0tn1N77VYgPtsdwUiz2C/w/jk1v2N5HfW/nR5G&#10;SQUPBVh2NdDnyR9lH5nPRSm/aMtKKCMUuOOKjmkEcbMSAoGSaxOkz71/P1C3tByqkTSfh0H5/wAq&#10;tY4H4VR0t0nEl8rB/tL5GOygcfpV4Hgc+lUjkqSvIQEDjn/JpzH2z14qC4uoLWFpbiZY41BJZiBX&#10;J6hresayskOgw+XbgEtdycZHYKD60yErmrrfiSGwH2e0Q3d+5wkEfPOB19BWV4a0W4bX7zUNakWe&#10;9VUMSkcRA5JC/lVjwr/YqTyQWhMl/sElw8nLknjBP1rS1GY6XeR6lsLQbRHcY6quchvw6fjTXujv&#10;bRG2Og+n9aXJyfxpisGjVl6EZFPPf6mmZjiefxpoBBH4Ud+vemyTLDH5krBUXBJNAyTIwar3lsl5&#10;Zy28mCkilTntQ95DDbGeSVFhA3F2PHtzS211Ddw+dBIskTg7WHINPzLjJxakjM8PXr2zNpF4376D&#10;iNj/ABp2ro+Pxrk9cX7RrOmxWvN0k29ivaMDvXVL0rhqpJ3R6VdJqNTZyW39dx1FFFZHOFFFFABV&#10;DWiq6Ffl84+zydP901fqhrXGiXxIz+4fj/gJo6oBdZ/5BN1/uGiM5jQ/7Ip2rsq6Tcs3QRnP5UyE&#10;5gjPcqP5CumWw6exIKMetB4GBSD37cmoNRfp1oBxSjp70pNADSecdqUDnHek7+1HIPtQBnasd0lj&#10;D3a4XP4c1og8A1mX2W1bTlHZnY/lj+tag6c9a1qfAjKHxMAeKCRnFA45o24rI1DNLn1/Om9Tz360&#10;o460ALzj3pR0pp6fzoH3aAA+1J79qWg9KYADmjGetA45opAZfiMD/hHtQ3f8+7/yq9bnFtF6bB/K&#10;qmujOh3wOCPJY4I9quRf6leOwPFMCTPAoOMc0D06e9IfrnHUUgPDfjQXk8R6YOfJWMDIPJYsf8K9&#10;R8NgyvcXJ6fJEvHQKo4/OvI/i4zHx7bSE4SFIQFPQZJNe0+Hrc2+jwFvvsN7fU1rPZHTC0aDfXY1&#10;Qec0EjI96Q9c/hVAz3s00kcUAiReFlk5z9B3qIx5jkk1E0Oh9qytfYJZwSDqt1D/AOjFpw02WUYu&#10;L+4b2Q7B+lZmt6OsOj3E0d3dKYx5wy+7lSCOD7gVfJG3xEOc/wCU68EYHakrGjtdUljSSPUwVZQ3&#10;zQg9aGsNaJG3VUUf9cBXP7JfzIy9o19k2jTcg8GsN9K1h1+bWnHptgWnPpOqFQF1qUN6+UpqvZR/&#10;nX4k+0l/K/wMjxZ4cjmcataRkXMWC+zhiPUEdxTNN8TGxt4ItXYrG5CxXYGVYdt3o1arW3iK3U7b&#10;m2ugB/y0TaT+Vc6k9zpOoXMepaY40y4bcyffVGPUiuuFL2kGrptbHOq7o1LtOzOku/Euk2duZJL6&#10;EgdAjhmb6AVV8LeZqF/qOtyRSRpcMqW4lGCEUenu2TVrTdF8PuReWVnaEnkOqgmt5VCgKoAx6CuK&#10;fZnf7RS+EU9K5DxK/wDZF3LfAHyrqFopcf3tp2muv681z/jWzN54Wvo1XLhNy/UGnR+NFwqKF77N&#10;WMzwv/xLr2XSicJLEl1Cp7A43Afj/OurAB5JHqPauLs70XF/4ZvGCiSWKS2kx1yEzj9K6HU9atdK&#10;2iV90rHCxINzt9BVy3Y1FxXK+gmnAQ+JNQjThZI45Wx/e5Fbw6ZrA8O214zXd/fxeTNdOCsec7UA&#10;worc34fbg1zy3IY/NFFFBId6DRRQAU11DAgjIPanU09aL2CxzN1od1p14b7RWwx5e3Y/K30p8Hix&#10;I8pqVpPayDuUJX8635JkhRnkcIoGck4FYOqeLvDtirLcX8DsozsQ7j+ldPtlJfvI38+pzOjKLvTZ&#10;BqPjrSLKzllExcqvyjaeT2H5153e6XqfjW5jv54CkhGwqq+Wijtk9Wp2veK7nxJe6fbaFohby5/P&#10;HnR4Em3oeOwzmrN3Za6yt/wknieHToJOsEG1SeOgxzW9OVOLuo/eV7KtKNpSt6GdNbeBfCRW31C4&#10;ae//AIzBI2Fz9D/OsDTvi0dD1TUDZW815YzhVgW5f502+/pVjV9F0G/0aa08PaXqF/dM2ftr7gqg&#10;EE8niszRfg7rWp2sdzK0Nuj/ADKXPzEenFKVpvmZ1whyQsloVG+LniC3uLuTS1hs7ed9/lAbwp9s&#10;1B/ws3xfdht2q3HI4CKBXa+Efg5ZahaTSX902+CeSFlQd1PrXVaP4A0PQ9be2vrBJoZcfZ55uefT&#10;60PkqXfVHO5xo2SWh4aYdb1q6zKbu6lc5OcselegeAvBPivTr8XtnGtmJF2O1wgYgHHIBr3W20yy&#10;tB/o9pDHn+6gFWwu3tXNKqn8KNXOTOX03wXbxyrdavPJqV6OfMmPyr9F6CunRQgCrgAdKdimSSLE&#10;jSOwVQMkk8Cs9WS3ZXY4kAZ9+9eb/Ee1027jjeMb9TtjuXyskle+au6943hNz9g064wzDmRV3Nj0&#10;Uf1pNKu0tLV2j8OagzuvzyTbdz569TXXSj7H3pb9l+phGbqTXItOrf6EHhnTvEE+lxBZre1hdQQ6&#10;RLvI+oreTwjHIGa8vru5ZjnlyB+lZXhfxHbWctzpV95tm8bloFuBj5CeOeldwrB1G0ghhwQetTVx&#10;M22krFVMBClJptteZzj+EYoSH0+9urVx6SFl/EUyFvE+nE+csN9GD94fKxFdQPT0pcVCxMrWmkyf&#10;q8VrBtHLt4ssW32upwSW7svzJKnBFc1p0nh3RdYkgWG2ntpX8xJRHloz/d+lejzWdvcDE0Mcn+8o&#10;NVY9D02KQyJYwK3qEHNbwrYdK3KzKdPEXVpIitdd0q6CpFcx7m+7k4zWmNrAYPB/EGqVxounXMW2&#10;W1jI7FVwRWW9lquit5mnyPdWo628h5Uf7JrPlpz0g7PzNeepH41p5E+r6S8Uw1PTY1F9GPmUHAmT&#10;+63v6VLp2qW+oRBomKuPvRvwyH0IqXT9atNQ/drJsnHWF+GX296feaNp947STWyGQ/xLwR+NZ+9H&#10;SRvConsT7uOo/GjOaxJvDTF1a01jULcKPuiXcP8Ax4GqEya/4emN3Ldtqenj/WxsgEiL/eGOv0ov&#10;c15k9jqwT9B6GkHGTUNrd295bR3Fs6vFIoKMO9Sk/n6VQxwFZuvWhvdEu4FJEhjLIR2dTlf1FaH3&#10;eaMj+ID8RSGZ8OoJqvhVrrIxJbEsB/C2DkVY8Ogf8I9p47fZo/5CuZvGHh8X1i+Fsb1He3YnhZMH&#10;cn49RW/pV3bWnhezneRYoUtUO4ngDFTJWgc7VpkF2RJ4vsowf9TaSuR9WUf0NXdSuTZ6Zc3KqMxR&#10;Ow564GaztFL315day6kLcgJAp6iMdD9Scn8q2HjEsbxsAVYEMD3FOK92xsin4Ykik8M6c8LblMC8&#10;++Of1zUfiO5L2TabB811eKY1H91TwWPsKzodE1PR82+i3cUVixz5c6bjET1Kn+lR32/Tl+y2cpud&#10;VuB808vJUdz7D2p06LnKxlUkoLmY3VtWTTNNGnWDKGghVGl7RqBjn39qXwl4f2CPVrnJkZT5SEfc&#10;U/xH/aPWq2j6NFqcqqXMunW8m52brdSjjJ/2Qa6mbWdMs7qOzlu4EmY7ViDDOfSrr1oqPJDb8zKE&#10;JOXPLf8AI0QKHIA5pR246d6oa3cPbaVcPH/rSm1P948D+dcqNynohL6cLhlwZ5XmGPRmJH6YqtIr&#10;a5qUludw062YCXAx5sn933A71PeTjSdAzGDmKNIYx/tHCr+pFaGl2S2FhFAMkgbnbuzHqTWknZFP&#10;RFlQsadgoH5CsKfxSr3TW+nWU96VOHeMYQH03Hj8qsa6ZJ1t9Pidl+0yESEHkRjlh+PA/GsDVptW&#10;0XSp57eS3ghinWOCJYgfkLAZY+vNKME9WJIv3Fvq2uL5N4yWdkxxJFExaRxnoW7CtS4mt9J07cq7&#10;YolCIidT6AVXthfw3kz3dwktmYw0bBQpVuc59qgsN2uagb51P2CI4t1P/LRucuf6Vbsh7I0NJs5Q&#10;HvLxf9MnALDr5Y/uj6fzrUyMUg4AGc8c0rcD8KxbJvczNc1BrDT90S755f3cK+rnufp1/Cs2xs1s&#10;bZUXLOPmkkPVmPUmoJnGpeIZJeTDYjy0z3kPJI9cDAq8W456+grnlK52UYWjcXnbkf8A6z/+um5G&#10;f9nsP8/jSrx9T09u38+ayLvV2kvBp+lRfabxvvEfchHYsfx6UlHm0Rq2lqyXVdbg0xViUGW8kBEM&#10;C8sx7fStXw9pL2Nu9zeMGvbk75n/ALvoo9hUOkeHrTSFe+u5BcXrD95cyjp7AdAKbPd3muZt9OLQ&#10;W+fnuiOSPRf8a66NB2/U87EYlPRFrUNehic2lp/pF4/yqiDIB96l0XSm02F2mlM1zMd8sh7n0pdL&#10;0Gy0pD5KEyn70jHLNWoPStZzjFclPb8zmhCUnzVNwHArN1XVhYKsccbT3L/chTGSPU+grSPSud1F&#10;v7P15LudP9GuI1hMv/PNgSRn2NZwSbszeTaWgEa1erme5SyjI+5AoZv++j/hU1lo9tYzSTq0ss7A&#10;gyyuWP68D8K0hhkGOnNHy7zj3rvjCK2RyylJ9Rq5GeeKf0A9TimnrS9h+FUSOx82PTFMJBHr6/nT&#10;scqfpTTxz7GgBG+9+dKSSOKCen40DIIx/L2oAUcE856dqinmS1iM0rhI1G4k9qkJI6+38qwSn9ta&#10;nJvYtZWbiPZjIkk7k+w4pMaGQrPr99Ddyo0VhAxeFCOZW/vMPQdvrXQAYJ4yeRTQoRMA47YA96XG&#10;d2R61G4xWJ78H/61UdXvFsdHu7onAhgeTkegJq8QMYGevSuE+KGq/Y/DLWUboJ71hGAx5Kd8VLKg&#10;ryRy3w6iMvhfUGl3LJf3cdvuxjg9f5mvS/DEa2ttdWaYEcF06qD2HH+Nc94Y0ZtH8NaHZSf66W5S&#10;WRehBIZj+WBXT6Gp+06lIyMoe5baCOwAGa0lpdHoUJc1OZsYOfX2p2cU0e1KANuR61BAHmkYccdP&#10;60c9jS5PYYoGIOBRn2FJxt46UoPGPTipABx06d6Q4xx070ucjd6U0kZBHINAGM7x6Vr8D5VY9RPl&#10;uO3mAZU/iMiti9tIr6zmtpRmOVCD+NYvirYuki7bb5ltPFNGSOjBwP6muiT5lFYTVnch6GNoszm0&#10;a0nJe4tGMLsf4gPun3yMVBd6VLBdfbdLbZKf9ZHn5ZPr71ZvlNhqkd+BmGQCKcen91v6fjVq4nSC&#10;1luJj8kaFy3sBn/GtoSe6NaVVwehw91q8eueLbLT79Dbx2P76aN+jyHhRn26136MrjKkEe1cf4R0&#10;lLzR59Q1KFZJ9Sma4O5eik/KPyrds9JaxuN0FzItvzmE8itHylyVKSbWj/A1etNdFkVldQwPB5qG&#10;C7inklhWRS8R+Ze4qf3PWoMmmtGc1iTwtOZI1ZtJlf51J/1BPcf7Pr6VN4gTTLprQ6gEa3MUhU+h&#10;OzBHvW3PDHcQPDKiujjayt3B615lNeS6drVlpV4JCunTO0ec4kgbBB98UoU1Ookc9aUoQckdBp19&#10;dWOUs7xdStkJ/dSfLMgHYH+Kuj07V7XUlPkORIMbo3G1k+oqO60iz1GJZox5c33o54+GFYzWkN1c&#10;iHUS9nqaHbFdRNs8weue/wBK0tF35ehEa0otc/XqdUW9/wBKzNn9oa4hwfKsgT7GQjH6An86pJYe&#10;IrZFgi1GGdGzmaWP50/Lg1qabaJo2m+XNcbyNzyzSHBYnkmsJO+htKS5dyp4dwlxq8W0KovGOBx1&#10;AqfTtp1LUpIgRGZVHsW2jNYXh+e91A38tspht7i7ZjcN1K9ML/jXU2tslrbrFGuFHqa3qRaqNmOH&#10;XuInJwKyPEszReHb5oztbyiAfc8f1rV6fjWH4skSPwzqDyMFVIixJ9qjqdJc0+IW1hbxKMJGir+l&#10;Y2qeKYbW4Wx0+Fr29JA8tBwv1Paskapf+KyttpDSWemgAS3ZGGf1Cf4102k6JY6TCIrWMAnBZzyz&#10;HuSau1tzjejMWLw7d6xcx3niGUOq8paJwifX1rpmtofsz2yx7YSpXavGBUuzH+fel29foaW5Kuef&#10;23hm+8OeMo9Rs3kuLO5PlyhjyoI6n1xxXY6iVlktLJuFnfLj/ZUZP9B+NXwo5HbP9KqX+mQXjRNI&#10;XSSM5SRG2suRim5XG3cuL90DsKfng/U1z8v9raY6Sic3loqgPGy4kAz94Eda2LW5iu7ZZ4XDRsCQ&#10;VH6VV7k2J+h/Gqep3dpZ2Est7Iq2+MPvPBHpVfWNatdJhDud8zZMcKffY+1c1NplzqZ/tXxEW8pC&#10;DBp6HjJ+7u9TS6lRS6nLwQap4ukTTkeSHSVctAjcMY89W9QO1eiyyR6Dpttp2nxBpW/dQR/1P86v&#10;aJpf2a2M84CzzYZwOijso9gOKq6bF9t169vpFISEiGHPYDqfzqZzSVkdeGhFtzmtI/0i9pGkixV5&#10;pmMt1LzJIfX0+laooorgk+bUc5ubvJi0UUUEh1oo70UAFUtYGdFvgDj9w/8A6Cau1R1oFtDvwGIP&#10;2eTkf7ppdUA7V2C6RdMQCAhJB+lNhObeMgDoOn0FJrYP9i3mP+ebfypLXJtYT32L/KuqWw6exLx0&#10;o/maPpQAag1HD070c4ppyDS445NAC9qOTjNJn0qOeZYIXmc8ICTQld2FLRXM9P3viKRuqwwAZ9Cx&#10;5qdL8fb3tZYihA3q/Zqi0eJ1tHuJc+ZcsZG9geg/AVWuUnt3ZXk8yKWZBHuHzDnJH6V1cqlJx8jm&#10;u4rm7mlcXq2skfmD927Bd45wTVvqvFYFtMk2vSoWDwSwq8aNyAVODWqb1I7pbdxsLjKseh9R9azq&#10;Q5bJF053u2yxg/j60p6dDQDxml64PasTcTHrRgd6D1o96AExxSkHJ47UGjNAB047UhHOKcelN9qA&#10;KGtBm0S9XGT5DgAdelWoP+PeLH9wfyqLUlzpt0Op8p/5VLBzbxkf3R/KmBJ346UFQaP5UZxz2pID&#10;54+LLu/xGVAwI2RLt9CP/wBde86M4l0m1YH/AJZL/KvBfGsccvxRnvLiRY7aG7gjkye2B/hXuGm3&#10;FpZ6VGUvEmg3bVkU5HJ4FazN006SitzXxzgdKUDAI/KjsSO3pSg+vWszATHGPSo54knt5I5F3K6F&#10;SPbFSg/nSkY6Ug6FTQ5CdLSJj80BMTf8B4/lWmOnFYmmn7Lr15bH7s4FwnpnhWH6A/jW0OgzWE1Z&#10;2MnuLRRjik5B54qRAaY8SSKQ6hh6EZBqTjvSU02ndA1cwLjQHtZWutImNtMeWj6o34dqbB4jNu/2&#10;fVrdraUfx4yjD610WM1FNBFNHsliV1PUMuf510KupaVFfz6mDpOOtN2/ISC5huEDQyq6nupzVfV0&#10;EmkXa9jE3T6VnzeG4kYy6dPJZSH/AJ5H5c/Sq66le6WPI1lVeF+PtMfTH+1VxpRbTpsmVWSTU1bz&#10;OE1m6udC13RDboZBcZkiQdnKbf5nNejaHoMWnxLcXBM+oSAGa4k+Zie4HoK5srHfaFb30UavLpVy&#10;fLfrlQf8DXc206XNtHMhyrqGFRiItSdzv53VpQq99CYdKWiisDEKKKKACiioLm5htIHnmkWONBlm&#10;Y4AFHoD8yV2VRliAPevLPGPxfs9GuWsdKRLq5Q7XkPKJ/jXJ+P8A4uXGpfaNJ0HdHASVNwPvSD/Z&#10;9K5zwZ8OtV8Uzi4mRobT/lpIy4z9PWtYwVrs0jFLWR6IbO21Kxjv/EniqSRJ1837NbvhcHnGBzTb&#10;BtEgYJoHhSa+lJ/1864AP/As13mg+CdG0KALbWqNJtwZJAGb9a6BYUi4RFUf7IxUc3YlvojyI6d4&#10;n1vxXFaX13HpZjtmeNbQDIQnBGa3G0Dwv4WlhuNTkNzdS52yXTGRj64FbPB8fyDbyliOfq3/ANam&#10;+KLVbd7PWfJST7G2JVZQxMbfe/KtU9LlrYp6prenHQTHpU0DNKwi2x4BXd14FdJY24trCGED7kYH&#10;44rjfGeiWN8mmSWVvHE08qsk0S4YE42nit211ea38M3FzfHN1aK0cpz95l/xyKq90dM9KEPO4/wj&#10;80+tuv8Aqm1B9np0Gf1ra1LT49Qs5IX4J+646qexFU/C9kbDw/axMD5jgyyZ6lmO4/zrZrnUmpXR&#10;wySkrM5m28QS6aRa6yjxuvC3AXKuPf0raGq2TwiVbqEoeQd4qrrd7bWttsliE0knyxw4zvP0rH0r&#10;wZbq0lxfqsjy5PlDhUz2xXao0ZR9pP3f1OLmqxnyQ1X5F298VWkWYbIG7uDwEiGRn61zGqQa/r18&#10;ljPcrDuXfLFH92JcjGff2rtjb2OjadLLBbxxRxIWO1QOg9apeH7cpY/a5kAurw+dMe4z0H4DFTGt&#10;GOlNfNmscPKo71X8uhz3/CvdPjubSSOSaNbdH8wq5VpWPQkg+1Z3hDR7y+s7fUP7RulEdw2UaZ2D&#10;AN054r0S4laK3kkCGQqp+VRya4Hwl4ks9C0P7FqrG1uRM5ER+YnJz0Gazk7u7OxJLRHQeILaOC4t&#10;tRdFZUby5gVBDIeOfoahnsrnw7nUNKkkexUlp7NmLAr1LJnoaS98S6RqOnS2+ZyJVKjMDYHoelLo&#10;vinS5tEtxeahArhCjo5wcg4olZxudE/fop9VodTp95FqFlFdQMGilQMpFWq5XwZdWzQX1layK8Nt&#10;ct5e05G1sMMfma6nNYM42rMWikLBaCcZpALSEZFGeKhuLmK0gaadwkajJY0AUdS0Gx1L5nQxyjpL&#10;GdrD34rLXRNZtW/0fWpXTssyA4qwdW1K+UNp9kEhJ4luSRn3AFNW38QFtzalbgn+FYOB+tdUKtRK&#10;268zKWGjJ3tYZ/Z/iTgHV4wvf90M0PomryKVfWnwev7sHgirCf27CvzXFrMfTyytINav4Di50uVh&#10;nBaFw+ffFP29RdF9xP1SPX8zHj8JatpbvNpWrKhblonjyjH1x2/Co4vE2r2dwllqekZuCcB45cJJ&#10;9M9K6iDXtPmkERnEUh4EcvyMfzp9/p1rqlqYbhd8bD5Tnke4NKNVOXvltThH3TDXXtS2Mz6BdjBw&#10;AHU5H51FP4xisYw17p15bqfVc/yNPt9G11HNn/ajJZg/I45kC+matxeE9N8wmfzrl2+80shOa0ca&#10;cfilf0IWIqv4Y/eV75tN8U+H7iOCVZ0KFhjqjDp9KwvCGgxajoljc3d9dXKRLsNrJJ+7VlPp37U7&#10;xH4Pk0hH1jw27QXESlpYATslAHIIrI8C+Iv7LsY4r9DHb3CB0fGQGzgj881rClGrBqGrQ513CSc1&#10;ueoIqxoAgCgDAAGMU/PT8yahhniuIw8UiupAIIOafJIkUTSOflVdxFc3K72OrmVroo6tqg0+ILGp&#10;kuJTsijXk59celYC2M0txJZQSs91cEG9uv8Anmv9we/aqunX11rl/NLYITdykp55GVt4/b3rt9O0&#10;6HTLUQQ5z953PJdj1J96urNU17OPzOaK53zv5FW+ePQ9Af7OiqIYwkSgcA8Afqa5C70K3ttMSR0D&#10;3hnikeVj8xcuM8+ldL4icT3FhYdnm81x/soM/wDoW2ql6v2m+0+zI3K83mMBxwnP88V5zd5nbSVo&#10;OR1SjgHpWNqbG71azs1b5UJnlH+yOB+p/StaaRYoJHc4VVLMfbqax9GV5RPqMu7zLshlVh92MfdH&#10;9fxreO5gtRutKZRp8PG2S8iDg98Hd/7LW8CMViau+w6e45xexA+2SR/WtkHCjNExy3Ma8y3iS0HZ&#10;beQ5/wCBKKy/HEgTwxNwdxdMKBknDA1rRy/atandAfJgjEIcd2zz+XFM1uZ1svJtgpvJ22Q5GdpP&#10;8X0Aq46IroZs00mvXEen2Z/0AKGupgeo67B9e9aS61p9vdvp1u8G+OIbIlcA5BI2gfhVnTtNj0jS&#10;UtbdRlBktj7792P1Nec6tDdpqdwPsNsg2iQGc4LgSO36j+VQ3dkbnW2HjE3+pQWy28aLIwBJmBIJ&#10;3HoPTaaueJvEltomnSyCWM3JBWOMsM5xnNeP2ctnpetfbktfPlcptiLAgs4JO0A5HtXbalpgvYLi&#10;9vraM6hegRRx4yEHoPfGc1nNrYunC7uWtO1i0sI7O2kliJuBuMgcHMp5OfTJroCfl3ZGMZz/AJ/G&#10;uLsLSyGrX1stvAttaTbpJXUFQNigLk/ia3ILe58SzKArQaOp5bkNP2wPRazUOZ2R1OooK7Eee912&#10;VrXSmMVurbZbxhxjoQnqcd6ddazovgq2+w2MDT3eMvFF8zn1LGl1PVZ5mXQ/DQjTYNstwg+SBfQf&#10;7VSaV4ds9Nt3Y5nu5FxJNJyXyK76WGSjzS/4c8+pXlJ2iXbK0u9dEd7qLbLVgGS1U8HPdj3+ldGk&#10;aRgKgAAGAAMCsrw1MZNBtAfvIvlke68H+VGseIbTR1VJSZLiQ4jgjGXc+w9Pes6k3N2REKaibHej&#10;rXFXGo+KJY/tkcdvAsR3fZR8zSL1PJ6HFdRpupwarZpc27ZQ9QeqnuD71EoSjual4VFcW8V1A8Ey&#10;b43BBU9DUtFJAcswu/Di7X33WmjoRzJCPT/aH61r213Bd26zQOrxsCQVq+4DghhnIx7GuW1TT/7H&#10;v4dR09iiSTJFcQA4RgzBdwHY5PaumlVvozGdPqjoepOe1AP9KRe54PPT8KBxjn0rqMAHAB47dqUk&#10;lMY7GmjnA+lKOnGc4PegBevH1pD05/zxS44P40hJOOx/+tQBHPJ5VtJJkfINxP0FUNCgaDRoDJjz&#10;ZP3rn1LHd/X9Km1mXytFu3U5byyB+IxU1su21hVeAEUVEhol9f8APelYnB+ppD/n86rX9/b6Zay3&#10;V1KI4Y1ZixPtUDJLu6hsreS4mcJFGCzsTwOK8n0uC88feMX1O5Uf2Xayfu0YcYHTH16mon1PWfiT&#10;rDWlmGg0iJhvYdCM9T616VFBbeHtEW2tIh8gCRRgYLv/AInrmml1Nbcui3JI0+1+IkOf3VjFjjoX&#10;f0+ij9a2FAAPHHOCKzLa0uNO0hlixNdtl3Zv4nPJ/wA+1aUIk8lPNxv2jdj1pvyOiEOWN7kn04+t&#10;RzyPHGWjQyEdFzg0/kHmo55FSJyz+WApJf8Au+9SUznYda1GTUZFOnFbdcRKplXl+Sf0ratLi5ll&#10;IltRCoHytvBya5NtPuZE05rfUrtITffLuVcnKud3Tv0rotPulS1mWe5k3x5MizYDIPw7VXQRy974&#10;qvodKVmh3LGyZmIIDAMP6DH41uaTqt9qWpP58Pl2wh+XGcFiR1/CuF8S+XPpeR5TMVX5SEyuSDjk&#10;54zXX+FnihmZBLGodc7F2Ddjv8vPSkK7J9R1m5juJ7dXijXf5SthmYnbknApmiarqNw0FuZFnSJj&#10;HLMYGGSOuc1UvGjk1GK9a7e2jeeUrIhGX2oF49ic1PpEUVlfStJqdwYZnE0IdgFfdjPbruzSsO5o&#10;+JVM+lJaYy11PFFnHT5wT/6Ca6EAKMVgxFdU11cHdBYHJ9DKeP0GfzrbuA5t5BHkHaduOxrnm9SX&#10;uY2oeI9Ejmewur2Dcw2uhPr6ntWFrX2waWdFLgw3TBIbnPBjJ5Un1x370/QrPRE8POl2kD3I3/af&#10;OA8wtknvz9K3dEsVl8O29vdR749nyq/Py5OPx5ojLlAvWsEdvaxQxjbHGoVAOwAwKm685FYZhv8A&#10;RWZ42e7sRzsJzJGPY9xWpZ3kF7brPBIGRv0+tbKSlsUEkcNt5tysX7zblmXqwHaltLyK9t1mhbcp&#10;/Me1T4yDWBdI2h3zX0I/0SYgTxj+E/3hVJ3VjenH2icXv0N4+3WuH8a28f8AbOhTFBmSdoHx1ZWX&#10;pXbI6yqGU7gQCGHvXC+ObgT6lpENtJieC4M7bedoC8A/WiOklbc56llF8x1HhWR5NAtw5LGMvHuP&#10;cKxA/lWje2NtfRhbiFXUHIz1B9aqeHrZ7LRYIp8GTBd8+pJOPwzSXcs17eG1ikaOGPHnsnVieig9&#10;v/r1nUd60nDuc1CF6UYy7GPcx3lnKbfSdSklkBx5TjcE/HtTj4dutRlik1i9adU58mP5Uz7+tb9r&#10;ZwWieXBCqL14HJ/Gp8ceo9K2VRr1NI0Ip3I4LeK1hWGFQiL0UDjFSA+vApQMnNVr950sZ2to1ecI&#10;dit0JqW23qbaLREGp6vaaTbma6kwP4UHJc+gHeuAumvfFHiK1stdSay0yeMtBboceYw7Mfp2rq9K&#10;8PuZl1HVpBc37diPki9lHat2W1hmaNniRzG25C4ztPqKFoBi6hokiW9vLpTmC5tV2xKfuOvdWHep&#10;9E1ePV7Zn8toZoW8uWJv4Gx/KtjBK9wc9Qa5y3Qjxndm12+T5Ci4AHBkz8v4460J6mNWKtc3sfL9&#10;cfzoxgnnPBpR938P60u3kn60M5xuMKfcn+Vcj4l8YP4W1aFLq3M1pcINjp1DDqD+Fdhxj6f4Vk69&#10;oWma1bIupRho4W8xSTjBxyaSZSt1LGmala6xp8V3avvgkHHr1rkdVvprHxCtv4dkM88jN9otesSZ&#10;/iJ7H2rK0a81TUDLoOhOsdjbylDfKuDszwB7+9d9o2hWWi2zR2yfvG5klblpD6k1b0dx25SrpHh4&#10;WszX19KbrUZDlpW6LxwFHYVZvVB1bS45SPKLHAPeQLxn9a1Mj9azPEKqNFuJ2wskCmaJj2dRlcfj&#10;STvIk3ZX8qBnAJCqSAO+Kr6fMt1ZpOIPJMmSUI5znvUsMrf2cktx8reUC/HfHNRafexahaJcQghG&#10;yBkY6HH9K561zrivcvYtYpKdmkwc1gIKMUoFLQA2ilI5oxQAh61R1k40O+/695P/AEE1fxVDWCBo&#10;l8W6fZ5M/wDfJoW6Afq3/IKuv9xv5VFaf8ecGevlj+VSasu/SbpfWNv5VFaACzhwP4F/DiumWw6e&#10;xNgBvrRn2oPI+lGeBWfU1FBoJwabnvSnr7UwA9fesvXpWTS2UDh3VGPoCa1O9Q3UCXVtJCwBDqRV&#10;03aSbIqK8Wh6ABQq/dAwKxdbjke908+cI4/NK/RiCAas6JcSSWjQTkefbMY3Hrjofyq7cW0F0EEy&#10;htjBl9iK0jL2VS7M5R9pTsjCNqukTaSzS/cLQyOeB83/ANetCeS0vr+G3aRTLD++Xa2far1zaw3c&#10;XlzxrImc4IqC10mxspjJBbIjnjcKbqRkrvchUpRdlsXc8k+9OB5poHT2pwAyea5zqFb0pvb1xSmk&#10;xzQAhbbQTnpSnnkUYoAXkCk4FL7Un8qAK98cWFwTziNuPwNSQYWCP02DA/Cq2rSeVpN3J12wucfh&#10;VmPiCMnptGPypgSd+nWkIoz2JyaGPGMH8KQmfLfxOeSTx/qUEbFlaVWwB/Ftx/Wr3hDw34vlZWsJ&#10;J4bZWDF2Y+Wcc9DXU+HrYa38X9QNxCksVtLK43KDnsP5V67qbJZaVcGNVG1CFAGOTW05a2Nad1JI&#10;reGJr2fR45L6cTTsT8yqF6f5NbRFVNMg8jTbeIjlUGfrVzvx0rJ7iqJKbsJijBoB6+lMd1RC7ttU&#10;Dk5wMUEGc7Z8UWQU8C2lLY/3krc7Cuf0Ay317eavIMRv+6thj/lmD1/E/wAq6HFYT1ZnLcjmmWCF&#10;5XICICST0AFcnp+p+JZrT7aba1mhkJaOPJVwmeP0rV8SsZbWGwQkNeSiPI/u9W/QGtCNfLiVVxhR&#10;gD2q4xTGkZ0PiW3DKmoQy2Mp4/fD5Sf97pWykscqb43V1IyCpyD+NV5Yo5lKSorIRyrDI/Ksh/Ds&#10;EcqyWE81lJnJELYVh7r0ocOocpuzTRwRPLI6qiLuYk9BXN3XiDUbu1mn0nTy0KoSs07bQ2B2HWpv&#10;7Ce4b/iZX9zdqDkRsdifiB1rVmAWBzjgKR+GKFCy1BRsP0u7+36Va3bAZmjVyPcipp7eK4iaKWNW&#10;jYEFD0NZXhSR5fDNgzDB8ofl0rb7Vndp3RDSejRy2iWKadd3+k4BgfEseR/CRgj+VWPDk7W0t1pM&#10;pw1s/wAmf7h6VJr7HT5bXVUH+qby5cf8826/riodWIstQs9XQfumxHKfVT0J+ldVVuaU+/5l4G1p&#10;Yf5r+vwOjHSikVgygg5BHBFLXJ5EhRSZ9KazYHNFxA7qiFmYKAMkk14D8V/H41a+bQNNuh9iTiaR&#10;D/rH9PpXb/F/xYdC8MfY4JSl3fExjHUJ3NeX/DDwMPE+om9u8fY7ZwW4+8fStqaSjzMuMftMv/DX&#10;4aT6xNBqepQslgBkbuDIfSvoO1tobS3WGCNUjQYUKMYFLBbx28EcUSBY0UKoHQAelTDpUSm27ilJ&#10;ydxAKCeelLTHIVGZiAAOfpUiOeYD/hNHxjcLMbh/wLita4hSeCSN1DI6lSD0wawfD8ZvdQ1DXXbK&#10;3UmyD2jUkD9cmugYgDcT0/StlsadDH8LqJtDhhnUE2krwruGcbWIFYfiItFba/CVwhaGb8G4P/oN&#10;a3hbTplaTURO/l3MksixHpguSD+VPvYIm8TS21yoMN9Z7cMOGKscj64aoW9hysnZO50EBHkIQRyo&#10;PX2pt3dR2dpJcSEBY1LHNc7HZ6zo0Sw2MyXdoh+WK4OHVfTd3rL1XxCLy9tdOvrWazjVhLOzfMoA&#10;6cjtV06XNLXY5arai7bm7odpJdyHVr5czy8xA/8ALNe2P5/jXQ7cd+lVLK8tbu3VrWeKWPAwUYGr&#10;eM1FSpzyHThyxS6mD4oIls4bMsR9quI4z7jOSPyBrUAC8AADgVkeIXEN9pE8hzGt1tx23MpC/rWl&#10;c3EdtaSTyHCRqWJ9gP8ACnDY3SMPWZbnUdUg0OzlaIOnm3UiH5kj6YHoTzWppvhrSdLTFtZRKcfM&#10;xXLH6seaoeD45J7OfV7lCLi/kL/N1EY4QfkK6aplIlsh8iLGNi9MdK5rSLC0N9qenXFtFIFlMoDq&#10;D8rf/Xrqj7Vz2r50zV7bVAMQn9zP9D0NKL6HRh/eUqb6rT5GvZ6dZ6erLaW8cKtyQi4qyeATSJhg&#10;CvIPSs7XL82GnkxfNcSsI4V/vMf8Ov4Urs57a2MjV2m1/UTpdtO8NtbENcyxtht3ZAfXuataTcXl&#10;lfjTL2cz7k3wTNwzgdQffpVrSdPGn2SxjmVzvlfrvc9T+dQa9bu9kLqEf6RauJoiOOnUZ9wTWnLo&#10;U0rG6Bjmue1JTe+JbO1kJ8qCI3Gzs7ZwM/TP54rbsruK9s4LmE5jlQOv0NZOojyvEOmzngSJJAT7&#10;4DD/ANBNTFK9iIrU0+Dz370o4OQPrQACPfrS5PI75/X/APXWxqHr6Gk6qRz+VQXsssNnNLbxebKq&#10;EomfvH0rnG1jX/7ZttOaGzR5rdpiSSQuMDb9eaYjobmwtbtAtxBHMCP4wDVA6I1sP+Jdez2w7IG3&#10;IfwNXNMlu5rNHvY1juOQ6ryODxV3jGScDtSdgaMdrzWrI5ks4ruL/pi21vyNKnimyEix3cVxaOe8&#10;0RC/n0rXwD8pUZ+lRvFGVwyKRj+IZqbE8qYRXlrf27yW08cydCUYMK43TdHuNP0tJLW3S+sZk8xr&#10;WQjKOeSVJ9fSreg2sV14j1DVbOMQ2QiNuuwYWV88tj26V0GiH/iS2mSSfLFCk4u8XqZuK2eqOMks&#10;9Xtbr7Ro+m3Nq/GY3kUofwzSXl/q+qaRfrdzpYmFMPbxf6xvXn0PtXogHPQc+1YHibw+mqWzzQ5W&#10;6VeGX+IDsa6aVdVJKNX7zmrQlCDdH7i9oOnW+m6Na29vEsYEa52jGTitI4C+gArM0G+ivdJhaMnK&#10;KEcHqGHBrM8UeIIIdIvoLOcyXYjPESltg7kkdO9ctaL52mb0XzRTG20rX2q3eoH/AFX+qgJ/uDqR&#10;9Tj8qn0hftOu3V1wUt0ECHtuPzP/ADWq8lwltpMZtipBQJbgH7+RhcevrWtYxpoujZnf7imSVvVj&#10;yT+dc0NZXOuq+WKSItXc3k8WlIf9aN82O0YPP59K5XxToq2Olm5W4naea9iy4lYbULAbQM9MV1em&#10;2xMk99MjCW5IIB/gQfdWsrxxDcz+H3S1hDssiOzFgu0Kc5OfpXXFKxkkRzaRFpsqi0ll3XdzAFid&#10;ywGx9xIz7A1t6ldyvKLGzBFxIvzP/wA8l9fr6Vk2N1NPbtr99A0Mccf+iwHlhnjJ9ycAVrabaPDC&#10;0s5JuZ/nlPoT2/Cla7Ddk9tbRWduIohtRR27+5qppSpf6lNqgO6NQYbc+wPzEfU/ypNamdbRbSAk&#10;XF3IIY/UZ6t+Aya1LK2isrWK2hUCOJQg/ClNgydhlcfhXDeJ9J0m6kmtjFJd6pKhCEuSY85wc9h1&#10;rr9Su/sWnXFz3jjLD644/WsDT7U28AeU7rmX55Xbux9/zrnnKxVKnzO5y1j4CS3vrbUJLkNdRmMs&#10;EjAUBegH4DrXQz2SeZPeXdyQgQhM4UQr3IPr15qLU4ft+pw2EkksURQyt5Z2l8cYB69OeKxrPw5K&#10;fFE2kajdSTaUIPtSQs5Pfbhj1xntShFzOiTjTQyx8Ly61DcSQ3Rs9Ckm8wAj5pgAAWJPY4rW1bUL&#10;zUUh0/SQ9vayv5SzA4LqBlivsAOvvWmkA1+4WCIFNFt8JtXjziO3+6KlnhT/AISRuyW1oFVAOFLM&#10;Scfgor06MY05JdTy51JV32Q6w0620y0W2tolRBncR1Y45JPrVsH+HqMjilb5shvu9OmOMUgIzwct&#10;nmuh67jXY4y+8SaroGo3OjWWlvNLczGW0fqoVsFj+DE1e8PW1s1/cTXEss2s7Abh5lwUBPAX0GfS&#10;mWTFviLqYmJPl2UXkhugUnLY/GujEVsL1nVUFy6YJwNzID+ozWcaaWpbdifCkngdx161R0VRb+Jd&#10;Qhi4ieNJnXsHOR+uBVu4kS2hkmkfYkYLMxOMD1qHwvbS/ZZ9RuFxJfP5gB/hToo/Ksq8lYUToAeM&#10;elLSAUE4Ga4ixrsqqWJAwM8muflR9bvEldmXToH3RoBjzmHRj7A9Knu5f7Wma0jP+iRnEzD/AJaH&#10;+6Pb1rQ2BU2jgY/KuqjT6synLoHOcZ/zilXlhx/nFIcE+/8A9anA8rzXUYMaMBuvpR1/I0AZIOPS&#10;j0GCDg0ABPUdOvNKD9D/APqoIB7jjNBx0BHXsfagRm6uN9kIcf6yRE492q8gwi8YHFUbhhcatbQZ&#10;IEA89/x4UfzP4VeUkAdSOOtZt6lDJHWKNnZgqqCSSe1eP3txf/EbxRNY27yxaVaOQSOhHcn1Jrrv&#10;iRrbaXoBgglCz3B2D5sED/IpPDPh8aR4PtbYjbcXjI0zZ5O4jIz9MiktTaOiuatn/ZWgWsen6bDv&#10;cHaI4BuYnHJY/wCNTxB4mOq6qyxlARFADnYP6samluLXS9tnYwK90xysUY/Vj/jS2mlebcLdahOJ&#10;5kPyxg/u4z9PWqOulh1Fc9V/8El0p7u5nnvbjckUgCxQnjA9frWvnPQYpgIxwc+nFKXUMAWAJzgE&#10;9celS2OclJ3SsByvU5FRywR3ERjlUMh5YHof88U8kAE5wOuTS5GAe1Ikpz6dFPdW07u+LdtyRg4U&#10;NjGfwBI/GrD2sEpJeNW3LtOR1HoaRriJbhYWkUSMCQpPJx1xUwPFAFZrC1JLG3hLE5J2Dn/Jp4tY&#10;Y2DLCob1AFSkgA889ayJPEUHmOttb3c5VthaKIkZ+tJsRdk0+0kkgaS3jJgz5RK/dzWbqkcP7qws&#10;4UN2zGSP5c+ST1f2qYXOp3ZIt7P7MvPz3B5/IVas7WPTLSSe5lUykbp524z/AIAVEp2Wgrkul6fF&#10;pdjHbR5OOWJ6s3cn3JqtfeJNOsJGhecvMvJjiUuw/AVmm9uvEi7bKSS20wnBnHDyj/Z9B71ox6PB&#10;ZWRt7E/Zj/z0AyxPqSeTUKHVk2KdpqXh7V9QAWOL7XnIWaLaxP410ajA4/KuEn1F7nxXp2jTpE91&#10;FKLh54xwFAJwe/XFd2KmorMNhNuSc9D2rEvNPbTbn+0bIbV63ES9H/2seordppGeOc+1RF2dxple&#10;OZJ4hLGysjDII70ksaTRMjqGQjBBFZtzBe6bctcWa+daNy1uOo9Sv+FW7K/h1CHzIH34OGXoVPoR&#10;XUpJ6ouLZzV5qF3od1DpEUe77ZJ5dpM33Uz2P0rN0PTzL4qSCaXzxbB5Jnb/AJaS5xz9Biut17SY&#10;9Y02S2YlJAQ8UqnBRxyCK8ubxZe6Hqt5E8Ua6m0wiZG6EkY3j26VrT2lLqkZ4tyquLXzPZyQqMRy&#10;BzisSwuobTSUuriQKJ3Llm7knj9MVh3GnapoemSa02tz3E8MYllikb92w7qPStCCOZfDWkxu6rNm&#10;MksuQOCcY9h/KsKcUrsE3YvjxHYLdeUXOCuQ+04J9OnWrh1G2Fq90shMKk5YKa80fX9SPh27l373&#10;+34iXyCd483PH5dPpXdXkrS+HmlSSOVmAZCo2qeeK1sUmTN4hs0dVxPlhlQIW5/Sr9tdxXkXmQkl&#10;Q207lINYkr6oNXtyqWquIXx8x9Rmrmi+fm9NwV803ByFJIHA6ZosM1se5+lKaMcDiqGp6rbaXEjz&#10;sSXbaiIMs59AKkC8fkQknjvWD4YXOhwz7g0lwxld+5Ysf/1VDONZ1uJotv8AZ1q4wckGRv8ADiti&#10;ys4bCzitYFKxRBVUE5wBTSOerK+iJxxge39aUsT075qle6nbae8AuX2CdhGjdt2eKzfEXii10GJY&#10;2R57ubIigQfM3P8AKnYySNe9vbextWuLqVIolzuZjgVyExuvHEvlxNJbaLG2HkHytOcdvQVNbaDd&#10;67Kl94i+4PmisgfkX6+proL+7i0u2jSKMGVsRwQKMZOMAAelO1hryG26ad4fsBGvlW1ugHJ4yf61&#10;CviSyfPlLcScZG2Fjn9KfpeiTTzC+1crNcMBtQ8rF7Af1rfjto0xhVyBgcUna+o0mznhrwdMxWV4&#10;55OBERTo7a71q4xd2jW9kpDbHbmRvf2rogqIpBAwPyrHvvENvby/Z7VPtN12SMZx9TSv2RtTw8pu&#10;0Uac9zb2qIszgFyFUHuaciKibEUKoPQDFY1lpdzdXcd/qbBpU+5EPup/9etyuarK7NpwjD3Yu/cK&#10;dTRTqyMwJxQDmgjNJ0oAWikzS9qAA9Ko6qAdHvQwBHkP1/3TV3NU9UGdJvB6wP8A+gmjqA7Ujt06&#10;fjP7tv5VDaEG0iOeqLx+FSamSNNuMf8APNv5VDZD/Qoc/wDPNf5V0z2HTJu/NIevvQaMnNQagB/9&#10;elPI46Uo6UdqAG9uelKFGcnH50g9KXuKA6GS4W11+MgYF0hQ/Uc/yrWJx0rL1L/kI6cFGW84/ltO&#10;a0+pP9a2qaqLM6e8kKP50pxkUAYHFJ0NYXNBSO460oPtRRkn6UwFNNHXmlx79aQnv2oAUfrSHjmg&#10;HDc0e/6UAKOQc0gzikB55FOzmgCnqoB0i8PPMLjAHtVmMfu19cDrVXVgx0m7VSdxhY/oatx8RDPX&#10;HNMBSBUVw4jt5Hboqk/lzUoPftWX4hn+yeH9QuCcbLd2B/4CacdxM81+EaJea/r2qdN8hCfix/wr&#10;0jXCGt7aMkbJJ0DH2zn+lcB8G1S18N3l6+d0s+xVC8kgdvzrt9ZjkXSGmkIEwkjYAdFww4qrXbZv&#10;Sd60UjfAAQAUowOnFRxsSgPtmnvxyxAx71mYtWYjHGTjPtXNXU8viTUH0yzb/QIji7nU8Pg/cX19&#10;6mu7i5129bTdOk8u1X/j5ul6Y/uqe5966CxsYNPtY7a3iEcaDAAqJS6EtkkEMcEKRRKERBtUDsPS&#10;pRwKKKzMzBvf33imyQ8iCCSTHuSqg/zrT47isiVinjRQ33ZLEhPqHya2AOPeto7Gq2MzUv7Ue6t4&#10;rF4oomDGWVhu2+gArndHvfEWp2xuI7qImG9aGSEx4yqtgnOeuK7OVkWMsxCqBkk9q5TwPcQS22pR&#10;oylhfzPjkfKTkGqGdaMZPr/KqOtXP2TRL2cEFlgcr9ccfrV7AzjsO9YviTbcrZ6czf8AH3cIhC9d&#10;gO5v0FJuyEzS0K2NpoljCR80cCqfrgVpUgHGKUdawMyveW6XdpLbyD5HUg1zenI0ttdeH79mMqD5&#10;Cf4kPQj6GutbpisDxFp0kixajaBvtVqdwA/iXuK6KErp031/Mxqc0JKrDdEfhe9d7eSwuD/pFs2x&#10;s9SB3rouAP8AGuL1KdYJrPxHaZKMQlwF9D6/Suh1LVFtdCn1GIBgkJkXngnHArOpFp3PQxEVO1eG&#10;0vzMbW9avbvUv7F0JkFyADPctysA9P8AeqAeDUlG+91TUJ5/7/nFf0qtpd7Z+GdJka9E8lwyi5u5&#10;kjLAFueSPSpNa8ZW0Hh65vIVnRnty0DvHtVieBg/rVRijn2R4T4us7298QXMifa57BLg21tLMSwy&#10;CBgH8/yr274a28+iWUmgXNvGk8CLOHQcOH9fcHism302F28MaDNgCFDqF0o5ywXIz9WNdN4ZmXUv&#10;E+tX8WTbL5dtGR0YqMkj8TRUtaw5O6OwpMjFZWtayulRIiRma7mbZBCp5Y/4Cs02XiOX962qpCx5&#10;8pIcqvtzyaxUWQldHTA1Q1p2TRr1lXLCF9oHrisRPEN7pEqw69EBE5wl7Cp8v6MP4a6OSWCWyaTe&#10;rRMhO4HIK4607NBbUz9HSOLR7JIeIxAmMfQVDr8zpp5gjJWSdhGp789T+ABNHhxSnh+zDbseXxu6&#10;4z8v6Yqrr0vl3tmH4UpPhvRtnA/nWq2NoayRb8M3Mlzo8ckqqnzFYwBj5BwKkvotN1wG2NxG00Zy&#10;pjb5429RWHq96+mfDbzbZypMKLuB5G4gE5/Gm+IYotN8LW11ZIiT2rRFCuN3JAP1yCajqKtZ1G0r&#10;K5o2tzeaZfR6fqDm4SRf3F2eCxHO0++KqaLZrqV7eapKD802IyDjcq8c+oq34uZW8LTS5KzKqvFj&#10;qH7Yq9osaLotn5eNpiVuPcf/AF66qc+Wm+7OfWVReRRu/DVq8pubEmxvAPllh45/2h0NT6Jq0ssz&#10;aXqGF1CJd2RwJl6bl/qK1ehxmsXX7Kd4odQs1/0yzfzFAH31/iX8a5pLQ2aNTVtPj1TTpbZ8gkZV&#10;h1VhyDXEanrdzqdjFob2lzFfTTrBKxjO3YDyQfQgfrXa2mpJqGlLe2oEm9chCcYPcH6GuL1P4htY&#10;3pijtImxbyOGEhIDKR3x9amNyU2j0GCJIYUiT7qKFH0qQjvXLeHPFFxriw7oYFJjWSXbLyoI44Ir&#10;Qi8Q2UmqzWou7YhI1YESjOTnIPPtU2J1NkCq93ax3lpJbyrlHXaaz5ddtk1m2tBeW+2aNj/rAfmB&#10;GB1rVLADJOKdioyad10Od0m9mtp30e6bZNCf3TN/y0j9RTbInWNel1BpM2loTDbjszdGYfy/OofG&#10;FqNUEGnWpYX8hJSVD/ql7kkdqXQL4WCx6NeReRPEuIyfuyAdwfWtYxUnc7JRVaPtIb9V+p0QBUYP&#10;6UEAqVwOacuCo9KMAHpxTOYyNGH9mX8+lMw8o5nthnnaT8y/gf51Y8RxO2kSTpgPbkTqfTac/wAs&#10;iqutKYLmwvlxvhuApP8Asv8AKf6flV7X7hbfQryRsZMZRR6k8AfmRWVrMlqzLEDCW3SVejqGX6EZ&#10;H86kK/KDntjFVbCN4LC3jf7yRqrfUAD/ABq0DkYFbIobn5c447e1ctfSRJ8QdLXfGC1pKuMjPUY/&#10;lXUnpmqz6dZzXK3cltC0y/dkKDcPxp3GWAQTg5B/nTjg84oIz25FH86QBjHfisLxTcXIsoLG0OJ7&#10;6UW4bptB+8fyzW9wB7ViTn7T4z0+DGRbwPM3oCTgf1qZbEmvZ2UNhp0VrAuIok2rXE+IGSLwHZ3K&#10;u8TRSJGGSQrgF8HOO1egNnbz3riNSsLzUvBVva2Vv58hlD9cAAPnvUIyW5PcTrHrGlpokxmV5CLp&#10;Y3LoI8dT6HNbstzeXTsunmHy1LI0zEnDA4IwO9XLdQYlYwiJmxleDj8qy9PLWniG/tNuEnVbpOep&#10;+6wH5A/jRe4Mxo9Naw8RLaXk8k1veLvAX5U8wewrrRZweQ0SwoI3UqygYyD1FZ3iG2eTTxcQ/wCv&#10;t2E0Z+nUflWjZXK3lpFOnR1Braq+aCn8mYU/dm4fNHNxaFpnhuc3haWRUO21gOW2E9Qg7k1ejtrn&#10;UpkuL9dkSHctsORnsWPr7VDHMkniO+e8kVDahRCrNgBSOX59Tx+FLJ4n0x5Ft7O5S8uGbascB38+&#10;57CoSS3OvzZr3FzDZ25mncJGvUsf0Hqay4LWXWnE99CUsx80Vsw5bnhm/wAKntdLkuJ47zUisky/&#10;6uJfuRH+p962AMVLl2JbMXWEEt7pdlgGJpy7DsQi5H64rSH6VR1PKatpUmPl8yRSfqhI/UVauJVg&#10;t5JW6IpY/wA6cXoUtihZJ9t1y4uz80dsPJjJ/vHl/wCeK2x9KzNAieLRbbzFxJKvnP8A7z/Mf51p&#10;ZwM1DdyTD8TsXisrNTj7Rcpv/wB1fmP8qOS2MEHiqV1cvfeKWiH+osYjuPrIw6fl/Oodc1FLK1EY&#10;crLOwRccn3OPp/OseXnlyrc6oPkhzSEi0z/hIL1r1ppYLS2ZlheI4Zz3bPp2/Ckh00Xt3LDZySvE&#10;+BdXsjbjIAfuL7VoWNtc6hbRx7HtdOQAIgPzyKO59K34II7eMRxIqKOgXpXZG1DTqefUk67/ALoW&#10;8CWsKRRoFVBhQB0rAjbdrupsSMgIg4PTaD/WukzgVysc5t/E+oW0xwZlWaHPAYAbT+WB+dOg3Kbb&#10;KastDUyAeDnJ/pVC/wBXstOMUd1MEZuQApPA4zxV4jocngn8eKh0aJLme7viMgv5Kbv7q+n411VZ&#10;8iJSuYyf2Vrt6k9ld4vLbAEsWVZQT0IPUVpWVgtpLLOZHmuJRh5ZOoUHgD0FO1/S5U2anp0ZF3b/&#10;ADFF4Eq9wadY3sOoWSXEBJR1zzwVOfukdjRTqKUQaKniNDcWMNr1Se5jjf3UsARXUxKFQAABQAMC&#10;uX1YmX7Laxn/AEqa4Xyx6bSCT9BiupXkH3rlxDvKxUdh1ZWsTuwjsbdiJ7jqw/gQdW/kB7mtQ/8A&#10;1vpWFpzG61K+v+sTuIov91e/55/KppR5pBJ2iXrW3jtrdYolCqq8VLggkcd+9AHy856UvU5ruOUG&#10;HPb8DRwNvrQfpRnpz1FK4B0I+gpB93OSeDQOo9OKOi8dSDTANxJPJ71FdTLbW0kzt8iAk/TH86kO&#10;Fz+NZM2dU1NYA3+i2rhpcfxvjhfw70mwSJtLgcRvPcD99OQ7j0HYfh/jV7Pyj8KcqgH8ayPEepro&#10;/h+9vm6wxEoPVugH51mWlc8X8ba1b6h8RVF3Kf7Nt5ERj1ACn5j+pr1bWdSR7TTINNmieW8nQQlT&#10;kBeTu/Dg/hXglh4Y1zxDM08NlNPG7n94Omepz+Jr0/wf4X1bR9Y0z7ZLF5O04hDb2TC84PYZNXFW&#10;0Z1wUYyUn0PQYrWHRtMeXKM6qXkllP3iOpJrz+21+/l0izufPEVvqN+8jyWzZlVVJJ49NoFdv4vt&#10;jceHbtSzrEsbFkH8YxwM/WuQl0WysFcW8AS5i04wKicmSZ0AGF9h1PvULfUuU3J3kddpstnNrcsP&#10;l34vIoxIxn3AAHt6VNZ7tWujdSuVjtLt1hxxvAXa2fbOazvCt9HJo13fTyqdRfMl3EODGQCAuOox&#10;itjw5C0Gg2ocfNIpkYe7Esf50PuSmVvE9skukeQMh5pY4gysR1YZ/Spb66l099NtLNFzLL5eHOQF&#10;AyTSahNHca5p1mGDMjPO46lNq4B/Nqr37SN4usgY5fJgtnfcsZK7mIA59eDSGPQrc+NHbIIs7ULz&#10;/ec/4D9aseH9Tn1WznuJFRYxcOkW3uinAP5g1kW80li3iDULiGVWllJi/dnlVXC/1rY8NWzWnh6y&#10;hcMJPKDMG9Tyf50wNXqORxWTpjrpupT6U5x5rGe3GfvKT8w/A/oa2O3tVLU9ItdUiVbgEFDmN1ba&#10;yH1BrOUbg9Se/wBRs9MtjcXcywxL/E3GT6Cuct47rxVMtzfI8Gkq2YrZuGm/2m9varNt4TthNFPq&#10;NxNfzRnKGd8gf8BroAMDH8PpUxppaslLQ5zxBqGqaJZm7srJLu2jUbok+V1HqPasvQ/iJa6nb3k8&#10;8QtVtl3ENICSQOgFdq6qwO7oeD/KuDuNNsta8TNp1vZwpp9g/m3DKgxJKRwv4Vpvoym0kVPBdjdP&#10;4xvNX1BNt1dwCSNTwVUnp+QFelvKkSF3YIo6ljgD6msTUdIiv/LYM8E8WfKljOCvH8vaqA8O3F6f&#10;+JxfyXcS/ciA2Kf97HWonDmZjz82rLsnjHSY5mRJZZtpwWhiLjP1FXLLxBpt/KI4LoCb/nmw2sfw&#10;NPt7aK2gWKGNY41UYVRgCoNQ0i01FSJ4l34+WQDDKfUGodJJC5zX+8vseorH1PSn803+n4S9A+7n&#10;Cy+zVL4fuJZ9MCTvvngkeCRv7xViM/litVgCORWesXoWmZOm3yahaF9pSRW2yxN1Ru4rzf4jadDa&#10;+KdI1VkDRS7opxj+ED/A/pXoOpWcttdtqVplvlxNCOsg9R7iuX8ZX9lc22kysPMikmYBcck7cbfr&#10;zXZRlzO3cqUlFXLmoaFcXOgxW9xqk09q8kSxIABkFlABPfrW/faYuoNCjvtgjy2FOCWxgfoT+dVY&#10;IJbbw1pcEgxKjW6kHrkMtbi9OnNZxdkEWmtDAj8PIsMu0Yd5yyDPCr5u/j8h+VX77TPN024tYHMJ&#10;lOQR2OQeK0goIx26UyWSOIbnYKvT5iBVczKMn+wW85Jjf3hdAQCXHfr2q1penNp6zhp2mMkhcM55&#10;5x1/KriSRyruVgV9RzTndEXcxRV9ScUwFZ1jUu/yqOpPTFc9Ey6l4n+1QhXgtIDGJfV2PO38BTYr&#10;dNfd76aaVrXeywwqSFwpxk+uTmttY0jGxEVQM8KMAUJdzGpPoiQKB7DPpz0pMHaCT75pkkkcXzyM&#10;FUHJJNcnfazfa3fPpOirsiXAuL0j5V9QvvT8zFEfi3WEuw+g2Fr9svZQMgDKQHPBJ7Grnh3wpHpi&#10;i7vpGvNRcDfNLzt9hWnpGiWmj2wit0O84aSRuWc56k1pkY5+v86PQG3ayAqAOmBzWHoVsdS1KfWb&#10;hTuLtDbAn7sanBI+pFaeqTPDpl3Mn344nYfXbRokLWuhWUZT547ZMqDzu2jP60XsrjjG+hrgBFGB&#10;xjqKyb/xFZWbGFG+0Tk4EUfJrO8nWdYkzcObO1B4jX7zCtWx0a00/wCaGHD93PLGsJTij0Y0aVJe&#10;+7vsv1M77NqusAtdym0tz/yyTkke9athpdppsYW3gVD645NWwNvFOxxWUqkmrEzrykuVaLsHbFFF&#10;GazMQAwadTadTEFGKKKAExR9KWigBMVV1MD+y7vPTyX/AJGrWaivApspw3QowP5UARakM6dcf9c2&#10;/lVa0yLG34y3lrj8qtaiAdPnB6eW38qq2vFjDg5+RcH8K6Z7DpkuTTutA54owc+1QaiEe/FKe1KR&#10;jnt6UhHegAPHSkBO3mjPNISM9MmjqBmzgPrtuATiKNm/E8VqAnrWTpp8/Ur24z8isIV+g6/rWt2A&#10;rWto1Ezpa3fcUelIeuB2pQe1DdB61gaAcY5oGfwoHuDikY/MqgHnv6VQCkc/WkB9enWjJ+v0FB6e&#10;v1oAQ/MQ1KetJgnjuaBknrzQAA808DNNx/dp2SBigClqxJ0e9ZeohcZ/CraAiMA9ap6wdui3p7eS&#10;+Pyq5G+UB9qAFPr0rjviddC28CalhtrMqrjPUFhkflXULeRyTmKHL4PzMOgPpmvNfjJqIbTrHSIW&#10;BuLqYEqByyjt+f8AKtErPUSd3oavwntingy3mdSJHkfAzkda6bXyz20Fsq5eWZFx7A5JpnhHSzo3&#10;hixsm4dIwWH+0eTWurQzykqUd4zg4PKmpu73NKcuWfPYcowKxdVeXU71NItm2qw3XMo6onoPc1sy&#10;P5cbsfugdKy/DaJb6Gt9Ow8y5zPLI3fPI/IYqJOyMpSsbNlaQ2NslvboEiQYCgYFWOM+9YMfi3SH&#10;nnge8hjaHHzFxhh7VYsPEFjqdx5Nu0pkKb13RFQR6gnqKx1INakIqAXURuWtQf3qoshX2JI/oaRr&#10;qJbpLZid8gZh9B/+ukBi+J4bmE2eq2cbSS2bnzEXq0Z+8B/OprPxBpd6qmK+iDNj5GbDZ9CPWtsj&#10;eOnFZ1/oOm6iB9ptInPZivI/GrhJbFKVkWBhh1BBHOOhpFijjGERVHoBiudXSdX0O7MlhM15YbQG&#10;tpX+df8AdJqdfGGkKClzcPbSr96OdCpFaKSL32N5s4PesKyEeqeKpbkAmPTU8pT6yNy35DAqjdeM&#10;IbtTbaMs13dPhY2WJvLUnuTj8a6DQNJGkaZHbl98pJeZ/wC855J/OpnJWJk7GpRRRWZmFJ74zjml&#10;o7Yo1HpY5K6RNJvWs51zpl9kBv8Anm5/xqjfFo/CN9p0hzJaENj+8gIIP0xmuu1Gwi1Gykt5BkHo&#10;fQ9jXJWr7L02eof8fUSGJs9Joj0Ndn8WHMt1uLD1ORujN6Pb1L3iwxy+C9SkjHyvbMwK9Pu1y+vb&#10;ZfAGg2b433MlvGPccE1oLLeW2lzaZf6bcXWmnKRz23zZQ9ioOeOlct4m8SW7XWg2Gl6fdGWzuldL&#10;eVCpZQMACoRq9HYs6i2pah8Sb7TtL+VmtEtpJenlJwW/HHFeqaRpdro2lRWVum2KMd+p9SfeuK+G&#10;1tePe69fanGFv5LrbIM5245wK7DxDcvaaDfToQHSFtp9O39axk7yIk7uxl6Yp1XWbnV5Yf3cZMFr&#10;u/ug4Lfif5Vv4O3lc1V0+2S2063giUKkaKAR7DrVn36CtNi0Mmt47mF4ZUV0Iwyv0I9/wrnW8LXE&#10;EjQ2GoywadLxJb4yB/uk9BXTZ+uPQ0owe9AWI40EcaooARBtA9AOlZ+s6Ymq6c0JfZJndG46qw6G&#10;tRgPz60w/KOOc+tA1octoSxa14cutAv123EG6CdPT0Ye3eufu/DGrafqumiYz3unhwJxCSWfBBUs&#10;PQcVu3FqdP8AHthdp8qXhaNyOMkKeD+Wa7QgAEmplpIdfSXNffU5nxFMks1payEpCitczDHRVHH6&#10;1f0GFrfRbKJi2RCvDfSuZn8zWPE11b5JiZwjleMRIckfieK7ZRtAFbVFypR7HLhveTn3YvUe9IwL&#10;L1+pp3XgdfemnpjvWZ0nNWhHh/XHsmYLY37GWE54jk7r+PUV5xqOj3j6tdwxZkS3EkBYybQSxyeC&#10;w/wr17VdMi1Sxe2lHBB2t3Q+o968/wBM0sWWqXFlr920dxLIWhuGjXbMPrg8+1Ty2IkupofDnTns&#10;nvDIW3Rwxxsm4Nx1znJ9Kl0vQribxjd3xiighliQm2eIfcJIGfQ8ZrqNG0aLS5J5I5TIswXqAOmf&#10;T61eSzKajLdb+HjVMD2J/wAahtEps56DTYE1myM+nQRSoZVBSMAPwCCKrSRXXibxBqNo97cWtpYl&#10;YljgfaXYjOSa6ZrBjqa3skxZI1OyMgfKTwTnv0rkbzTpdY8WSXejXr2gij8u5nQZEjA8DHcj1oWu&#10;wRV2TeFreTTtX1eyllkvJo5YyJ5G3N5ZXhT9K6LUdMt9RtjFIuGHKuPvKfUVFpGjR6RC4EjSzTNu&#10;mmf7zn3rT6DHatlpqbRk4tOL1MLQ76dZZ9KvW/0i3AKv/fTsa3unLDArntVH2bxHpl0P+Wm6Bvx5&#10;H65roBx0+lVK10zbEJXU11MnxEFOkup4O5CMf7wo19PMbSYmz5TXqBwRwcAn+YFSaz8yWkA+9Lco&#10;PyOf6UviS2uLjR2ezi826gkSaJM43FSCR+Wayb1OV7miOefyqOWeKBGkkZUQDJZjgD61gHVPEcnl&#10;tHoG1GHziS4UMD+FTJoV1qkwl1uVWizlbSPOwf7x/ipuRTZE3jGw+0qqxXLW24I12I/3QYnAGa6L&#10;tx3rK8R2yQ+Fr2KGNVVYuFUYAAq7FLGtokpdQuwEsTx09aE7hF3LAwBkHnpWVqniPTNJcJcz5lb5&#10;lijUs5/AVn3Gq32tXJsNDQiEcS3zL8ij0X1PvWzpegWWmAmOPzJmHzzSHc7H3NDlYTlYx08TXV5l&#10;bLQ9QcnlXlTy0P4mr+iadfJez6lqDR/aJkEaxx8hUBJHPrya3doHAzR7VLlchu4EZGKztDVV0a3V&#10;enP8zV6WaOGJndlVR1YnArkNG8U2cekwQ28c93OCwKQJkD5j36VN0CTex2R6Vh6tG0Gr6Xfxr0kM&#10;Ejf7LDj9QKpt4h1aWQCHRGEfrNMoP5CsrW9W8R3dm1vFpESqxHzifJBBBB/SoU1fUr2U77HdFdwY&#10;MM54K+1YGmynRtVk0uc4t5mMls56Z7r+dT6H4gj1OQ200TW2oIu57Zzk46Zz3q9qmmxajamJ8qy8&#10;o46qexFdNKa1jLZnNVg/iW6I9Q0TTtTmSW8tlkdRtBz1HofUVJZ6Tp+nsTaWkMBbqUUAn8qoaPqU&#10;7Tzabej/AEu2UEsOjr2NVYr2XWfE1/YrK8dpp6oG2naXduevoBUVIuMrMunPnV0dMRmjGa5/RdQm&#10;Guajo9xKZRbqksLt1KNnr+NdCKzsWZmtWk9zp5FqVFzG6yxbuhZTnH4jNc+2r3msx/2WdMu7WeQl&#10;JndMIidyD37iuzIzTdq96alZDvYRFCKFHAAwKy9b1ZdMt1jjQyXc5KQRjufX6Co9S11IJGtLIC4v&#10;NudoPCY7se1YH9rWZN3b3Nw0t9sKGeNcnJP3UFEUpegP3dWMF+LGOS2tStxe5L3UxOFVscsx/lVr&#10;wtokslxLq+os08svyw+Yv3V9QPf+WKXR/DTTrFJfw+XBGdyW24Esf7znufauu2sCgQgAdRVpxgrR&#10;E7y+IcFA5xTqUUVmAY98Vka1oseqxxOGMdzCSYpVHKn/AArXopqTTuhWOOceI/JW2FonmOxQ3XmD&#10;aB03Yrp7K0WztI7dOiDGfU9zVqitJVHLcVhNvGK5i90O+sb2a80Z4yJ2Ly28gO1m/vAjpXUU49Km&#10;MnF3QHM6Dpt5JeT6pqqKl23yRRKcrEnfHua6MUuMUUSk5O7Ar385trC4nAz5UTPj6DP9Kz9GhFtp&#10;NpGBjES5+pGT+tak8SzQSRNja6kH6VlaOS2j2oJyyRiM/VflP8q3w/UzqF1sDt1pejEduaQjAHfj&#10;vS/xZ+tdRgOIxn8ab3FDHHNLngetKwCDqPwo+6uRzgZ/Wndhk9qbz1zxQBU1GdrezdoRulPyp/vH&#10;im2NolhaJChPGSWPOWPJP4mqurzgyW1tEhklM6uVXnCg5JPpWmMknoB6VA9hyt2znmvPvi1dtD4b&#10;gtlcKZ5x1PUAE16Bnj8a8s+LcpkudEtM5DSFwvv0qFujSmveOt8L6Otn4OtLHBUPBucg8lm5Jq7o&#10;1sj3P2hdzQW6+RASeoH3j/IfhVLVZJ59Q03R7GVoiys8xU8rGOP16V00KR2lsqIu2NF6elW2bwg1&#10;FN9TB1/X9MsL+y0q+ClrwhTk8JzwSfqK2o7G1W4e4SGMSvwWAGTx6184eLtffWfGV1cxyHyYpAkI&#10;LcNt6Y9e/wCdfQ2g6kmq6JZX0Zys0St+PQ/qDStpc1krFldOtEklkS3jV5RiQ7Rlvr61ZUBVUKAA&#10;BwPYU7pwDyKq6hKYbC5mUkFImf8AED/61S3oIoafdaTealPLaBDdKPLdyMMRn17jIrYCg84rPGjQ&#10;tpsEK/upoYx5cijlTjmn2t2wk+y3QCXK+h4ceoqYz6CuXCowVYZHQj1pdv8A+qlNLn6/SruMD/8A&#10;qpc4HNIOc5/+tRzkHGB3FIAHDUhz16HsKUe1VNQ1CHT4S8hJc/dRBlnPoBSbSBmP4n1m90G0kvFj&#10;ilgICIudrhzwMevNO8Naa2naPGJtxuZiZZ2bqXbBNcxBqcni7xRZ2lxA0EenBp7iFu0oOFz+ea78&#10;jjHoT2q0tDCs9bGRquqtDqVppdsF+03JZst0RB1NLbSalHq6W8hSa0KFjKFwUbspxWH4n0t28U2G&#10;oyTTQWhR4ZZomwY+Mj6AmtXQ/stnMbWznluzK5lklZ923jAGfwoM9LaG+NwAOOOKpajePAixQfvL&#10;mXIiT+p+lXlPyjPHTrVOSILq1jP1GJIj9Thv/ZazmKO5PpGn/wBnWIjLl3dzJIxHLMeSfzq+XGcZ&#10;GTUF9cC1s5pyMrFGZOPYZrnNKg/tLwuL+V3F3cxmVZNx3JkEgD6cVz7u50JHUFc8VwWueHYYvFGk&#10;yCVzHLdFvs/8KsB1FdP4Y1GTVPDtpdy/6xkIk/3lJUn9Kx5r03fjCC5ZP9Ds1lQSZ4L7ck/kK2oR&#10;alzdEZ1Zacq3Zsays1xcWVtblQ6zCZi391f/AK5rUHTHWslTNHZXOoYLTuheNG/hUcqP6/jV2xul&#10;vbKC4UjEiBhWkVZHUk+S/Qsnvgc9qwmsotUvLma8XzYkfy4kY/LgDk49ST+laWo3y6fZyXBUuyjC&#10;oOrHsKg063a1sI45jul5Zz/tHk/qaEtTCrKy0Kr6BZbMQBoOhBgcr/KmjQYdwM09zcADG2SUkde4&#10;rXLZUfhSdRg+tMwUn3GxRJDbrFEFVFXaFXgAU8gep4yaM8UE8n8aGxHK+LPD174hu7OCO6MVirEz&#10;qGwW6Gt7TNNttKs4ra1jWONAMdsn396ujkn69KQdR+FO+lg5r6CAY59h/OnMRg880nUgHvj+dJI6&#10;xRlmYKoHJJwOtIFd7Io62JH0S8SGNnkdCqhfU8VJFFfHUoWV1W0VMMCOWNF5bvqVnstrgx7m/wBY&#10;hzkVqRJsiRM52qASe9ZVJ2VkdVNcquPHSgd/eiiuVsCrdajaWTxi5uoojJwgdsbqn86IqCJBhhkH&#10;Oc1yniuz8OazdpYaldRRXqJmPL7SATVPV/DFhaeH7NrjU7qG0sUwZEc/MGPU4q+VWuPRHa/aYcH9&#10;6nHqaYb22U/NPGP+BCvIWPgry2Z9a1Fl/wBlnxTPFXh/S4fBC65pM1yfMkUKzueRkg8H6VXs9bBo&#10;eyQ3UFwWEM0cm372xgcVYrlPA2i2umaJBcwZ8y7gjaUkk5IH/wBeurqJKzsIKKKKQBRRRQAVFcLv&#10;tpFzjKkVKail/wBU30ouBFqGPsE+f+ebfyqrZf8AHjAB08tf5Va1LK6dcsO0TfyqpYnOn2xHeNf5&#10;V0z2HTLA460vTigdeaQmoNRc0hIxSZyOOT6UuR3oAQHiq95OtvaSzdCikipmZVBZjgDnNYd9f2up&#10;TQWNtcxylpRvCMDhRyelXTS51czqNqLsaWmW/wBnsIYz9/buc+rHk1bPbHSkThR6Cnr71MnzNtlR&#10;VkkGTS5yaQd/akGR1qChxNJnkHtSZ5zQAACA/39PrVALkc4oNIDzilPT3oAQnI4+lGD3/DFGPSlJ&#10;x1oAUdye3elzUM1xFAm93Ax0qK3nlnkZvKMcRHyluCx+lVyStcnmV7EOtsi6Le7zwYWGPXg0iLc3&#10;gUHMNsBwAfnb/CjW2UaLeNJkgQs3T0FWmmjigM0rBIgu4luMCmpW2JcW2RytbadZSyuUihjUszZ6&#10;YHWvH9DWT4gfEeXVpFb7BaENHuB4Cn5R+J5p/i/xVeeMtWPhvw/G8tv92WVTgSH/AAFekeEvDMPh&#10;fRYrOPDSbcyvj7xobdvM1soo3WZEXLNtHXPSo4baKB5HiQK0p3Mfesy+k+330enRHKK2+c9gB0H4&#10;1rl1RSxICgZ57VK0RcoOCV+pU1e4Fvpl0+csYyFHqxyB+tWba2+zaRDbsATHAEwO+BisqMnXdQR0&#10;B/s+2fJf/nq4xjHsOtb80SzRPG/3GUg4OOKxlLU55HkMEV1B4gjtLiBoiVklZmfO4fN15I6kflXa&#10;eG90M0SXO3dJZReQw/uqgyPrnmi28JW8d3fXbWcHmNH5dvtJY4G7k575NaOnaPNGbSa6lJaG2WFY&#10;sD5flAbn8KptMlnKWM17L46vVS8vWtREsazBVYbsscH2znmtSOO8vNc0+SPVpGXZICGiVSCpGQfy&#10;rcsrD7PrVw6R7YDAiLjgAhmJ/mKasLHX0eK0aOKNHMkhA2uzAdPyqLod+ptL0ozimu6RoWdgqgZy&#10;axvtM2t747V3htQdrTDq/wDu+1OFPm1exnKdtFuW7nVoIpDFGrTzj/llEMn8T0FUnt9RvvmaztIR&#10;2Ey72rUtLCCyQJDGAMcnufcnvVkDAxV88Y6QRPLOWsnYwfK1qz/1UVnMuPurlOaI9dvLdsahpU0a&#10;f89I/nH6VuSyRwpvkYKvqaX5WTPGPen7VPSUQ9lNaqTKMOtadOBsuogw6hmwfyNTtqFpGcvcxAe7&#10;gVBJp2m343tbwSA8bgvNQf8ACM6SZCxtEOeOSaP3PmD9qtNBLvxNplrgeaZWPRYlLfyqqfEdzOP9&#10;E0e7kB5BYbR+taotbGyjDCGGFFwASBxU/nQgZ8xNoH94YquejH4Y3fmS6daWrdvQ5/7d4ml5Gl26&#10;c9HmHT8Kydfh1a5SK5bSCtxEcboZAwK9wR1rsnvbaOza681DCqliyngAda4/VdZmljjvZ9WGkWUo&#10;zCmzdNIPUjnH4VpDE8srqKInhpvTndyz4O1Zr1bmzuPlljO4I3BANVvGFpAuv+G7ny03C7K5xycg&#10;4rAv7i80ueLXrO9hvbcMIpJkj2MP98YrV8Q366rb+HtSiBURX8ayqP4c5GKipFN88dmd3vTXtJb9&#10;f8/ma/hJsar4hiwcLfZ3Y65UGpvFF4l3F/YduDNdXRCso6RpkEsaxrLUH0fxB4rLAsFWO5RV56jH&#10;8xW7oOnrbWn2qQie8usSTTA5JJ6AewrFR6slR6myoCJgfdHSmSzxwR+ZLIqR9SzHAFR3t5BY2slz&#10;cSBIY13Mx7Vg2dlN4olF7qETR6evNtbk48wf3m/oK0bRd7EyeMtJlufJWSYAyeWsrRkIxzjhq3w2&#10;RuzkdKz9d06Kbw/dQpGgIjzHx0Ycj9RU9jO1xp8E3XfGGP1IoTuJMmlmihhLyyKiDqWOAKq2mp2O&#10;oNIlrdxTNEcOEYHbWJqkA8R6/DpWQbO0KzXI5+Zv4V/rVjVNJh0cpqumQJC8HE6RjAlj7gj1HWld&#10;D5lexT8Yu8c2lyrI0YjmaRXxkBgvygntmtKbxNZDw61/9pVXaI7VByS3TAH1rRaO3vLTbIqSRSKO&#10;GGQwP/1q4RfDWlWHjIQeSPIuQJFLciNhnIHpmtIQ536Fy9+m4W1Wx0vhbSJNP08XFwQ11cgPIxHT&#10;viugwcnvTVwFGM49PSnD8qU3eTbM4JRjYCDjijA79aCeo9Kzb7XLWylEWXlnb/llEu5v/rUkm9jS&#10;EJTdoq5onGc1UvtOtdSgMN1DHMh5w69PpWf/AGrqjLuh0mQqTn95Iq07+31gcJfWs9qScbmGU/MU&#10;OL6mjw8+i/Eq2+l6vo2V0y8E9v2t7rkKPZhyKefEuowN5M3h+8848IY2Vkb/AIFnj8a3kZZEVlII&#10;YZBB607aPQ+nWpcUzBxszD+zarqwBvpVtLc9beE5ZvZm/wAK1YLWK0hSKGNERRwFqbAHQcUucEZ7&#10;cU0rAlYX60h9D3o5696UDinsPYwfFGEtbOYfejuEYfnj/Gt3Ixwc1j+KIfN0SbCEmPEg/A1o2txH&#10;PZxTIwKtGHBHpVP4TonrRi+zZSdPtXia1U52WsLSkZ/iY7R/Jq3cVjaEPtE15qJ+7cSBY/8AcTgH&#10;88mtnng44rnlvc4pN3DA+lJjH/6qzr7XbCyl8mSYvORkRRqXb9OlVDrl20jeXol4UxkMzIufzalq&#10;+gWNe5t0u7eS3mXMcilXB7g1z6+C7DykhuJ7qeFRgRPKdoHYYqf/AISYQLuvNOvrde7eV5gH/fJN&#10;WLTxPo17tEV/DuPRXba35Hmh3SHZmjbW0NpAkEEaxxIMKqjpUwpiyI33XU/jTZJ4ol3SOqDr8zAU&#10;bkktBPy4rLk8R6REpL6jbcdlkDH9KrN4t0QKc3gI/wBxsfyosNJnM20T67cXlzqlwZFjuGRLbOEU&#10;KcdO9X9AMEOh26psVTnpxzuI/pTZ/C3h3Wnnmt7xt8zbmME/Qn2qn4e8AaZJpUEly9y7lm3jzSBw&#10;xHQVHsm3udKqxitjZl1OwjYiW7gRh/CzgEVWutesLeJXWUXMjYCxwHezZ9MfWtG18FaHah9tlG5Y&#10;5Jk+b+daFnoOm6fJ5lrZwxP/AHgvNN013F9YXRGZoGjTpePq+oAC9ljCBF6Rp1x9a6PHbtSgYFKK&#10;s53rqzm9eX+z9RstXTgK3lS4/iVv8DWZe29/pHiC7vLRX+yajsd5ooy5jZVIxt9+Oa6DxJGJNBvB&#10;gErGWHsRVrTH87TbaT+9GucfSuiWtJS6rQ5oe7UaWzOU8Dyyatf6hrlyEjuJgsBhHVAncjtk12/S&#10;qlrptpZzzTW8CRyTHMjKMbjVzrXM+xvcazhRknA9TXM3mqXGqvJDYSGG0U4a5HVvUJ/jUvia8YJF&#10;YJKIhMGeaT+7Gv3vz6fjXITahNqsg0zSEMcHCxheCw9T6LTjTc/QrmjHfVksk8kz/wBlaBDulbAm&#10;nY8Dpkk/1rqvD3he10WISN++ujy0rjPPt6Va0HQ7fRrJYkUNMVHmyd2P+Fa4AFXKSS5Yk6yd5Cel&#10;KOOaWis2MXOaKQkCjNIBaKKKYBRRS4piEpc0YoxQAE0lLikxQAhrF0/91PeW3QJOSM9g3zf41tHk&#10;ViXKfZvECSHiO6i2lj0DocgfiC35VtRdnYzmrovDJH+fWn9AfxpPw7f1pSQQRXac4vBPJ/zikOAR&#10;9RR8oPX2owGxwR0oYAOwPtVe+nFrp8855MUbPjPpVgYJGPaq+owC4064iOcPEw6VI1uZ+h2Rhsln&#10;nbzLq4XzJXPOc8gfQZxWqOOf6e1UtIkE2kWjA5Hkrz+AH9DV7AAqLja1G/TuR/KvLPiAVuvHfh21&#10;dsJlePrIBXqTDjPbIryLxWy3Xxd0uJnAS2jRzx2G5/6UutjWkryOz8Jt/aOtazqhGV8/7NGW7KvX&#10;H44rotYhup9JuYbTYLiSNlQscAE96xvA0ap4Xt2zhpGd347lia6frVS3Oyejsuh4hF8IdbEqTm7t&#10;VkVsgBieO/avSvBui6j4f0oafeSwyxIzGMoDkAnODn8a6XbzkUD6frQ3cjVvVin1HWszXpCmlPGo&#10;Jed1hAz/AHiF/ka084GQCaxdb1GztNQ02O9kSNWlL5Y8ZVTj+lRLYbOhUYGKq39hFfwASZV1OUdT&#10;yp9QamhuIZ03QyJIvYqwNTDB79Otcmt7mZzw1SbSmWHV1AQ8LcoPkb64+6f0rXinimAeKRWQ8gq2&#10;QamlhjnhKSIro33lIyKxm8L2KEtaGW0Y9DA5AH4dK2VRdR3saM11b2/zTzRxqem9gKhTU7OUlY7u&#10;Fyf7rg1Ws/DNpAzSXLSXcx/5aTtux9BU0nh7SpFwbCH8FAp+0Q+byHXuo21lFvkkXLcKoOS59AO9&#10;Q6dp7SXDahep/pEg/dqTxGvp9fWpbfQNNtp0mitlEifcJJOPzrTx7VE5pktnHCzTQ/FV7dyYWHUg&#10;ih+wcfwn610fOTznrT9QsIdQs5LedMowznuD2I96xdNu7i1vW0nUPmuEBaGXHEqf4jvWlOd1ZmE4&#10;tu5rOiy7g6hl54IzmkhhjhyI0CAnoBUpHp1JNNAywrVmY7OSuD/dqnqW5bB5UBMkBEoweoB5/TNW&#10;x0A+lIQTkEcFamWxUXqSuI76yK8NFNFg+4I/wNed6hD4g8OaJNDEsskdvhIZIyCnldDuHXPNdtoz&#10;mDztOckm3b92T3jJ+X8un4VpTFFhdpAGQAkgjOa5lfmsjovpc4tb5dM8LadpulSCa4mXYhKkHn7z&#10;Y+pNS6rpq2NnoVirkM94qSMOrja2786teH7NNQv5tZkH3nMcC9kQHipPECbtf8PqxBxPIwz7Ia7K&#10;klBxpR+ZzYdOcnUl8jbKgxFMcYxj2rC0m/i02xubeckG2laNVHJIzkAD8a6AAHqMk1x+o2/2Lx7Z&#10;XUxH2W8iaNdw4WVcEH8RkUlroz0Yy9yUTcggkvJUvboMpAzFCekfuferjdcf56U4naPbnpSfxevW&#10;kefJtvUTOMZwOn8qhmu4beWKORxulbao9TTrtbia1ZbNkWU8BmHAqSLTIi1vLOBLNEOGPr61Eppb&#10;mtOmrc0tijqEWqyyJFZGKNCPmlbqPoKova+JLVGdbiK6wCdhXBNdXjPWlwPSso1WmdEKrirWVvQ5&#10;ax8Rws4g1CJ7SbsHHyn6GttJEaPcGBTjBByKfd6baXybLiFHHuOayW8KRKNkF1cRRHrGr8VsqsWE&#10;oUKjvflFu9chgYQ26vc3B6RxDPfv6VFDo15qhE2rSFYjyLZDgfj61sWGl2mnR7beILxyepP1NXAO&#10;eABWc6vSJSnGnpTXzGRQpDEsaLtVRgAdhTxTsUlYMx63Cm89xTqaelSwOb8Q+FNH1YteX6COSNcm&#10;YHBAHNZHiPU7DWPhlqb6dJ5sMcOwYHQqwHeo/iLrExgg8P2KSG6vTtdsEBVz0/Guh0rwxZWXhpdH&#10;kiV4WQCXI++3Un860Xw3Y27I82F7oP8AwqxoGktl1EQ/dAActmrF2fM+BFscEbQMZ6581hXfDwTo&#10;CDjToT/wGuH8aeItFPhi78O6dHIs6uESIR4AIfJ5/P8AOtHNPRb3BavRHf8AhBxJ4S0tgcg2yfyr&#10;dzXP+DEeLwjpiSIVcQAFTwR1rfrObvJkjqKTNGagYtFJmjNDADTWHymnZpHOVIpAQX7H+z5ztz+7&#10;bj8KrWTL9gtyRz5a/wAqs3vNlOB/zzb+VVbYBbOAH+4P5V1T2HT3Jz0ptAOQRQRyKg1DGDTSwHXp&#10;TqrXc62tpLcN92NGc/QUIDCvEk8R6u9ikrJp9t/x8NGcGR/7n0x1rP8AsFppni61exhWGGHFvIFX&#10;7xcE8n14Fbvhi1Fl4dilmGJZgbiUnqS3OfyxVKUG4TTnAG65vPO467RkjP4AU4PRswm7zUTpQMKP&#10;b+dOz04po6fXmjpkVKNx47UnQUgOaN4Occ4pAFGOR3FGcnjp15prypGhLsFHqTVJN7A2kOY9sZ+l&#10;RSXMMCjewFVmnnujtt1McfeV1xn6CpbeyhiO9syMf435NXyqOsjPmb0iiaKZZ08xAwX3FRzx3DsP&#10;LlEadyFyan6Hkcink4Ge5qU+qLtpZlSKwiibeQXf+85zUOr3FzaaXcT2kavOiFkVuhxzitDgdeaZ&#10;Km5WU9COad23qLlS2PHbn4zWc9hdWt5p8kMrxMoMbBgD06VF4k8by+Np4fD/AIc87yplHnSbdpYn&#10;+H6CvNvGmgPpHjK9sAwdi+9SD2bkfzr3L4f+DrXwloi310F+3TIGkdv4B/dFXNKOxpGKdn1Nfwh4&#10;SsvCmnBQPMuWUebMRzn0+laNxqE14xttOTcejTn7q/4mmRpNrOHdWhs8/LGesnufateG3jhjVI1C&#10;KOwFZt2Nvdp6y1kVbCzi06BgH3MTukkbqT3NUIml8RTNtDR6UmQSeDP/APY/zo8QzmaWy0lW2C8l&#10;2u+cYQcn8+ldFBGsMSIihVQbQoHArOcjmqTbd3uRWxiixbRxiPyx8qgYGParOfaoZ4FmxyQ6nIYd&#10;RVfzbq2A+0ReYgHDx9fxFTbm2MOa25c5rmfEGqalJrdtomlGOKeRGlmnkTcI0HoO5rYbV7cYAWYn&#10;0EZrnddjurm/h1LSIp01CEFf3kJ2Oh6g5qo05dg9rBF7RbzVbTUzpesNHM7xmSC4QY3AEZBHYjNd&#10;BJKkEJklYKgHJPpXH6TFrovZNS1K0ae82eXEqYSONSefxOK3U0ua7kEupyiTDZWBfuL/AImn7JLW&#10;bsiZVeb4Fcau7XmLMGjsAcAdDL/9ateKFIUVI1VUUYAA6U5UVF2oMKOgFOrOc76LYcYcur3Ciiio&#10;RojM1aaMCO1njYxXJ8vcvY9qrtetY6RNcKDLHCQiAnBIBxmrGtXaWlkWwDK5CR5/vE4FYF5cSvpG&#10;oxhWEFsqRqx/iYEbiK0iro7qFNTjG60v+p0FjZC2uJ7jzCFnw3lnop71og5qvJGJrLyycb1wOe+K&#10;h0r7Wunot4p81cgn+8AeKl7nNO8k31M/xgCfD8m1Qx8xMA/7wqG5hdNKlb+zIg3lHkSj069KZ4mu&#10;XvtIe3htLhm3qT8pAwDk8/hVQ3OmX2lzC1jvZGCFOA2M46da1jsjvowfsY6df8vMhmR4vho3lqSf&#10;LDOAecbhn9M0tkNPm8WSz3nluJLSFrEuBtEeOQM8ZzV3R7lodHstNn0+5csvly5ThR71mXfhjU7M&#10;LBbW1pqdhGxaCK6Yo8Wewb0pOyZx4uL9tJvq2VtZe2lPiQW5jFo9tHHlfutOSQAMd+RXL65Jc6N4&#10;dvWlcEI4Qlf4JYyCp/Wu80zw1ezTwS6kttBa253xWVuMrv8A7zHuaxPFWkC/0jxTEI/mVlmQe+2u&#10;ii04SiznpVOSrFdJXTMv4deJJ/E/ie9ub+OBDdWvleWpHOw9x+Ndw+g6tZ/utI1KOK1/himi37Po&#10;c9K8P+EE8kHj603EASo6/wC9kHmvphRlRnrXNL3ZNFzXLKyOci8OXd5PE+s3wuo4m3CFI9iE+pGe&#10;a6JECKFAAA6YpwAFGKlu5Fylq062+lXMj9BGf5VBpsJttKtYXxuSNQfriotab7Rd2NicbZHMr/7q&#10;c4/PFWrmQRWsj8gqhNaQKjsZfhcfaDqd4VUedeOFZe6p8o/lW5cLHLBIsuNhUhs+n/6qyfCNu1v4&#10;WsdxyzoZGJ7liW/rTNeupZrm20i2yHuQWlcf8s4h1/PpUWvInW5Bpd4tn4Utp5TlY48KO7dl/pVn&#10;TtOBgE11GHuJGEj7v4T2A+lRyxJLqllYooEVuolZcenAH51snJ6dK637kEluxRbc3JdCrFfI1/JZ&#10;7ZA6ANkr8pH1q0WCj+dG0dgM4xk1zPiiO5uPItre7kSS7bykjTj6sT6AZrI6VyyeuhHqfiG7vbqT&#10;S/D0AubscSTniKH6nuarafba9oQaW7062vdxJaS3lPmY99w/lXV6NpFro2nR2lvGAq9T3Y9yavnG&#10;SMHPas+d3J9u0uWOxmaff22pWwuLdiy5wQeCp7gj1qxPbxTxeXKodW4KnpWJqKroGrjUlwtjdMI7&#10;lQPuv0V/b0NbhdQhOQcjPX+tWmJS6obHHFaW2xAEiToPQU20uob6BZoH3JnikjvbWdzFFPG7f3Vc&#10;EiieRLG2klSEkKN21Byae5S97TqWN3t+FKf5mqdjfwajbpPA2VbrnqPY+9W+2fSizFJcrs9xaOnS&#10;kJyKASeOlAhJUDxOrfdKkEH3rjUuLi0uj4XB+ediYZSeFhzz+PYfWui1HV47aZbWFPtF44+SFT+p&#10;PYe9Um8NSXFs1zczD+1WbzFlTpGR0Ue386XN0NqVSKThLZnRW0EdtbRwxqAqKFUHsBWTq93czXsO&#10;mWb+U8imSaYDJRAR0+p4qbRdSe6haC5AS8hOJV9fcexqrCdviu+Vz8zQRlP90ZB/Ws0ve1MHTcJc&#10;si5Zaba2EYWCMKe7nlm+p71aI4wM56UvBYUv3mzuxxxWoEeONueKp3Ok2F2pM9pC7HuUH86vEcf4&#10;UvBouMwG8LWQJNvJc2zekMxUflQvhTT2A+1m4uiP+e8pYflW1cM8dvI6rudVJVfUgf8A6q5g6vrs&#10;eo2FlPDZJJdxu+MsfLK9jzz2oA34NMsrVAsFrCgHTagqwYY2BUopyMdOtVNLuLu4sy17AIZ1cqVU&#10;8HHcVePA/wAKadgMTUvD+lyxPclBayIMiaE7CuOc8VD8PpLuXwxE9zIZEaR/IYjBMe44J+uDUGtS&#10;za/qY8P2hxarh7+ZT0Xsg9zW34ato7TRYIIk2LGWQLnoAzCs5MiTVjYoopD1qCEhRzQaXOKSgRn6&#10;5/yBb0/9MW/lSaGS2h2RIwfKX+VP1hTJpF2i9TC1R6CT/YVlkdYl6/St0v3PzMf+X3yNHpTXkVEL&#10;McAdSegpScda53UJJdZ1T+zbdyttFzcuvf8A2azp0ueXki6k+VeZjaxo954v1iOW3uTa6dChjdwP&#10;mkyQTj24FdRpOh2WjweXbRDcQA0h5ZvxrRhiSCJY41CqgwAOwp4pTkm7R2Kgnb3txMUtFLWdihKW&#10;iigDA8WatLpelp9nOJ7mZLeM/wB0scZ/LNU9dd/DdnbajBLLIqTJHMruSHVjjJ9881d8WaTNq+kG&#10;O1dVuoZEnhJ6FlOcVxeq3mqX1xp+l6ruto7uVWnaePCqyNnahHUdOtWlcE0eoIwaNWHRgDS0kYGx&#10;QPu4AFPxil1EJS5pKUCgAzS02kaRVHzEdccnFADgaU0nSgHNACdKzdbt2l09pIl3TQETRj3X/wCt&#10;kVpnrTSARTTtqIz7adLm2jmUZ3oGz7Gpm7+vNZFu8WlX8unTNticebbu5wMHqufY/pWlLcQoW3So&#10;OCQS1egmmjmaaZKcd/elAOQexNMRlmTcjKwBPKnIp4z8tNEiLjjmkZQVxzyDSgjOMdMUbgVyB2os&#10;NM5u0uD4euE0+8B+zSu5t7j+EZOdjeh5OK6HcCOCKju7SG9geGdFeNgQQ1ee+I73xD4Pa2ME32rS&#10;0fHI3Pt67WP06VnYtLmeh6JIVx14yOleG6xKbv4q6nIrf6mEoPb5Av8A7NXsemata6xYpe2cokhf&#10;BBxjp1FeMaXD/aPjjX7tTndcBB+MoA/lTgveOnCJe01PYNCtzp1w1pxskiWVRnowAVv5g1uA9RWR&#10;fborvT5IjhvO2HPUqQc/yH5VsDnHHSk9yoycrsMEUi8DPp/KpMZpoUY/nQMReM9c1DcWdvdgLcQR&#10;ygdN6hsVPg/XFAPX0oKMuXQrIjMCvbSZzugJQ9MduKRhrVht8iRL5OhWU7HA+vQ1q8+tA9+fY1Di&#10;mS0ULXxBbyzGC4jktJv7k64z9D0/WtYMD06HoexqpLDFOhjlRXRuzDNZ628+kAyWjPNbbiWgJyQO&#10;+3/Cs5U9NCWjbBzWZcawBqZ062i8+4VBI4DYVAemT6n0q3aXcV5apNC+5HGQemPqK5HTb+PS/Fvi&#10;BbzcZJZI2iCqSXjCk8D2rJIR1On6lDqHnBPllhfy5Y26q1Xa47wxcpqHizXby0cSWT+Uqup4ZwOf&#10;6V0uo6hFp9sZJMszHaiKMs59AKHHZIW25cMiopcngDnNclrF4NU1ayh05Xle2l3SXC/cjXHIz3+n&#10;0qy1peasd2pSCO2IyLWM4wP9o9/wrTit4baIRwRrGgHCrwK1hTtqyJTWyJkwMD07/hQOGH5UYG7I&#10;POTxQOo+tbmAYHy/UUuOOAOn9aB90H6UBsYNAIz75Ta3EWpJnMJImA7xnr+XWtcbJYuzKw7dCDWR&#10;qmp21jFmUF3k+VYxyXz2p2jXV9LlJ7AWtuiDZlsk/hWE11OyFGfI5vYo6FKdP1m+0lsrGXMtup9D&#10;1p3ikBLvRLksF2Xqru/3lINQeJ51t9Qt54IpDdW2JHIHBj7jNWfEVqmsafawxuVdpVkib0YKSK0q&#10;e841V1OejGVOTpyXmvRm0vIBPHrWT4j0ttS0opGQLiJhLCx/hcdD/OrunXa3ljFOMgsNrKf4WHBF&#10;WzgjqPxp31udafK7s5/QdZTWLT5h5d1ENs0TdVPr7itK7uUtLWa4dsKisx4rl9X06bS9aF/ZgB5C&#10;CnPBbPKn2I/WtC9Z9dv49OtW/wBGRhJcydsdlpzet0W8IvaKS+He5peGYZ100XN07tLct5mGP3Qe&#10;graApEQIgQDAXgD0p1cc3d3MpyUpOSCilIxQBmpJEAzTqBRTENApQKUcUUrjEJxSE04jNJ0oASkx&#10;S0UgK8tnBNNHLJCjSRnKMwyV+lT4paKAGsDjiqB0bT2umuTZxGVjksVGSa0aMU02thjVUKAAAAOw&#10;p1FFDFYKKKTOaQC0UCkzzQAtI3SlpD0oAgvztspz6Rt0+lU7Rt1lAf8AYXr9KuX/ADYzf9c2/lVO&#10;wGdPt/8Armv8q6p7DplnOAKQkGkycHI6UZHQDrUGoZ5x2rF8WP5Xhu955dNgx7kD+tbJIIHHSsDx&#10;QWltrW0H37i6jQDrwDk/oDQIvairQ6Nb2UZ/eTCO3Uj0wMn8garaeBearJOnFvZL9niHYtxuP4cC&#10;otavGhknmj/5c7f5f+uj8LWppVlHYadDbqSSq/Me5Pcn8ae0VEwpLmk5lsHHXpTgaQ+nGKzNY1aP&#10;S7cYVpLiU7IYl6ux/wA9aR0N2GatqUyTJp9gu++mHy5+7GvdjWfJ4VNvbtOdXvI7vbueUy/KT9Ol&#10;P0svYFxIv2zV7k75tn3U9Fz2ArVXTHnYTahL5px/qgMRr/jQ1reWiOeVVt2gZmk6xc6lYokERe4j&#10;/dyyniMOpxn3z1rXhsVA33DedL3J6A+wqnoQRxeyxKEge5YxgDGcAAkfUg1scAYIqufpE0jDrIMc&#10;AUuMc0dR05oyelSaBSkZxSdqTPGO9ACk4bFZHiLXbbw9o8+oXTYSMfKM/eY9BWseFznkV4z4znm8&#10;afEC08MW7kWtq26fA4LcEn8BVLuwWrsVfDXhqXxE2r+LNZXIlR2iU9zjg/hgV6ubWfULoJONtpD9&#10;1f8AnoR0J9qivobXRPCsltGjCCOExqFGe1bSH5FJ6Yp819zWM3HVfIeq7QABgdKcRQPfrSnNQZFK&#10;/wBOgv4wkgw6nKSAcofUVVsNZktrpNM1TCXB4im/hnA9Pf2rWrF8TwLJodxIF/ewASxH0ZeaUlcT&#10;VzohyKCMioreTzbaKTP30Dce4qauczaGhQOwpSOgpaKd2KwYFLjjHakyaTdSAdRSUE4BJOAKAFoq&#10;JLmGWQpG6syjkBgTUtOzGZeuwTT2cfkRiR1mQ49ADzS6vYvd6PPbQoolkXIHvnNaVGKpOxpGtKKS&#10;7amC66zcG0XyIoUikBZjJnIH4VvqRjBxn2pcYzSZxSbuFSpz6Wsc14hudTedLKzs5HiYDfIpwSvc&#10;D0otre7Gnm0i0lIIiP4pxn68DrXSY70VXO0tDZYq0FFR29Tn/Dx1SGaez1BQyRYMcoOcg9s966DH&#10;GPSjApaT11Ma1T2kue1hCBznrXPG3SbWNVt5BxNAmfoQwroawp8xeK4uPlntSM+6n/69a0bu68jl&#10;qPlcX5nzn4MlXSPiRYiUkpDdvCe2MErX1QpyBXyt4oiOkfES82KVzd+anOMEtur6isZRPZQzA5Dx&#10;q2fqKmpvc6qurTLNBzg460lB6VmZGFrjfYruz1Fv9RETHLgdFYAZ/MCo/EV9Fb6DcNv5lTy4gvJZ&#10;mGBit2WFJoWjlXcjDDAjORWBZeFI7bUVuJbqWeGLJt4JOVjJ6/0q1KyLi1Y19PjFlpdvC/Hkwqp/&#10;Ac1laOhnmutTkJzct+7B/hjHT8+tWNfuJY7WGztzie7kESn0X+I/lmp5WSx0/McZxGm1VHJJ7Cqp&#10;R5mStFzMz9IcXGo6jdZJ/feSuR1C8H9a2upyao6TafZdOhiP3z8z+7Hkmrw61vVleTsFKLjFX3Aj&#10;Ix2rGt1+2eLZJCMx2UAVfZ3PJ/ICtr+VZWknGuasp7NGR9CtYS2LexL4k1Q6N4fu75QWeNMKM9Sc&#10;AfzrM1KKbSPDr6mkzm8t4hK7FjiQ8FgR6dcVra/pI1rRbmwLbfNXCsezA5H6iuE1661xbK20/UAY&#10;I7yU29zKygxovGCpHPOD19azJS0R36iDWNJjMyq0VxGpZPqKzP8AhErT7iXV4IcYMYmOMenWtu0h&#10;SCzhhi/1aRhVx6CphQm0K5zl34UtYYBPpKLa3sXMTqPvEdm9jVrStTXUrMO6mKdRtmiJ5Ru4raxm&#10;ue1ayl0+9/tmxjMmE23MC/8ALRfUe4qoT11KiwuNKmtLg3mmMsch+/Cx+R/f2NPh16IsIryJ7abu&#10;HHy/gau2d7b39qk9vIrIR26j6il3W91JJE0YbYcNkcZxXRe50e2jKyqK/mSRXEUygxyRsD3U5qhq&#10;l9NH5dnZKGvpzhAeiL3c+wqG80XTYo3uCWtgg3M8blazdE0bVHLasmoOks4wkc8e/bH/AAgnPXvW&#10;crdAcKb2l950OlaPFpsRJYy3EnMs7/ec1Y1K/t9LsJLq5cLGnX1PoB7k0jS3lvbxF4ftMpYBtnyg&#10;e9YOtAX/AIq0uxlx9nhR7p1b+IjhR+BP6VnuzncXfUwdT17VrW6t9d/sKW3tFIE7eYCxj9StdFqM&#10;b3f2PX9KImeOPOzPE0bDJAPqO30q1dTWepadc2ySI++NlIyPT0rm/h5dyWsb6RO2YyGltc/3d2GU&#10;fQ1pKNlc6qkJeyUn9nT5HVaZqtrq1uJLaTDDh0b7yHuCPWrobn/61Z2oeG7K8kNwhktrnqJYTtP/&#10;ANes59L8T27EWusW8sYHAnt/m/Eg1POc/odGSAev6VnXut6dppIuruKN/wC6zcj8BWd/YWu3hI1D&#10;XNseOY7SIJn6k81pWPhrS7JW22qvIwy0svzs34mnzoV0ty3DPHcwLNC29HGVYdCK5rV54l8c6LGx&#10;Xd5cxPIGM8Cr2kIbHVb7Sl5gi2zRH+4Gz8v5itKTTLOW5W5kgjaZOjleRVJ3KRYUYXnB+grM1/U/&#10;7J0iW5VN8uNkS5+87cAfnitQfzrn75V1LxVY2TLmO0X7U/oWztUf59KTEaOgaR/ZOmKj4a5lPmTv&#10;3Zz1/wAKm0J9+nbiMEyy/h+8atHbxxWboLBtN3f9N5h/5Eas2zLqafUGjtS1XubyCziMk8qoo67j&#10;xQrsai5OyJ6WsJ9enmP/ABL9PmuF/vsQin8TWfc+KruyuFgu7KCKRhuCtdDOPyp8rvY3+rT/AKZ0&#10;9ynmW0if3lI/OsjwtOzaMkMh/eQs0TD6Hj9KgXxLMeZNMmK9zE6yY/KsObXk0XWWvEguvsN1806N&#10;CQVb1FdFKLnBwOath6sJKpbQ7LVbwWOnT3BP3FyB6nsPzqvoVibPTY/M5mkPmSH1Y81h32sxa7HY&#10;R20cot5rpAXdcBhycfpXS2MtxL5vn24hCttTDZ3D1pTi4U7dzNQbqOT6W/Et9OlOFRSTxQsokkVS&#10;3ChiBmnq4PTmuVqxtZ7jqTNL060lAgFLR2ooAaRzUc1rBchRNCkgU5G4ZwamoouADgYFGaKKAFHN&#10;GcUlIxCqWOePQZoQiK5uobO3eedwkSAlmPasG1guPEF3Hf3JeKwjbfbW/Qv6O39BT4rW41y9Fzfx&#10;NDYxtmC2J5c/3n/oK6AAAAAYA4Ap3AWiiqd7qdrYYWeQK7fdjHzM30AppN7CbsLf6hDYReZMWJPC&#10;oq5Zj6AVHaaxZXh2xTr5g6o/yt+R5qjaLJf3f9oXEDRfwQRt1VfU+5/kBU9xp9tdkNNCrMOAw4Yf&#10;Q10RoXjcz9oi3eWVrfw7LmJJB05GcVnJ4W0qNtxtg+P77FsfnSC11CzybW83oekVwN36jkUSS61O&#10;hjEdtb54MquzkfQYFTyTTHzIbo8UcB1BYFCwm7fYB0GFUHH4g1qqMEc+lV7W1jsrZYYwdoyST1Yn&#10;kmpwTkYFda2MZasTjcMtjOO1GOOPejuGPQYppJABBHTn86ZI4cZz05rH8Rz2drpUs99j7MjAScc4&#10;PHT8atXGrWdvKsUtxGJHyFjBy2fpXPatot54rni+2ZtbCGTcIDy0pHdvb2qJOxUd7mb8P0nsPDl+&#10;7xFbEStLbM3BZMEn+Q/Osn4Vi2luNRuJNhaeQbNw5JBJNdp4nKaf4P1AwgIkdsVQDgDjArmvhVYw&#10;J4ZiupVXzjO4jJOOOAcfrSW9zem0k2ztrz5tU0+LBOHd8+gCkfzIrVXNZcDfaddmbnbbRCMZ/vMd&#10;x/RV/OtXt/h1qWaUvhF6DJoB/KgAke3oaOR2pmoUv8vSkH97sf0pf1zSYmNJx6Uowe2M0uPxoP1z&#10;+FCEIAPTihuc5FLn6Zox9c0MDIuIptNvDfW43QMP9IiHp/eHuO9S3WkafrMkF9tJkC/u5oiVO09s&#10;itH+EgkY69KzLOeGyvRao4a3m+aEqRgN/Ev9RWM49USyDwv4fm8O209qbhZbYyM0QEeGAJ7nvUlq&#10;f7Q1K6uZDlYZTBEPTb1P4mt0dK5/Rf3cmoxcgreucHqA2GH86VLWV2ZVPhNNkAH16/nS44z65/nR&#10;tzj/AD3pT90+2f510GAg5Yn3NLg5GMf5FHV+O+aNuCPY8/lQCDHQe4qvd3KWVnJcSMAiLk1OScjI&#10;7isG5U63q8enLzaW5Elww/iPZaTdjow9JTnrstybQtOe6kOsXwzNNzFGf+Wa9q6Tke1IqhFAAxil&#10;rllJtm9Sbm7lLVLVbrTrmNuC0bDPrxXO6VbRNY2F+GYyyuitySARkcCuscblIPcYrj9KItWl0wuN&#10;9teqVHqhran71Frtqczm4VE11ViW30PW9NuLqW2v45Y5pDJ5ciYwT1q1u8RrwYLRh67jXRDk8UpF&#10;Z+16HcsS7WcUczLpGp6sVjv5Y4oFIbbD1J+tbtlp9vYQCGBAq9Se5PvVmlHWoc29CaleU1y7LsLg&#10;UuKKKkxCiiikIKKKKYBRRRSAKQ9aWigBtFFFABRRRRcAoopKAFopKKQCmkpTSUAAPFFFFABQRkUU&#10;hOBzQBFekCzmJ6BG/lVKwJ+wwY7xj+VWNUYjTLoj/nk38qqabxp1qfWFc/lXVLYdMsnO4ZpaT73W&#10;jOOPyqDURuP51z8i/b/GUAziLT4DIf8AffgfoD+dbssixIzt0VSST2riptSk07wzqGsOoa41CXbE&#10;vTKn5V/Tmmo8zS7mVWXLG5o3UE+paHf3FqA8ktyJFQ/xKjDj9DWnZa/Y3UJ3SrBKv34pDtZT/hXM&#10;Ne+JPC2n2t3em1msFZElhRMMisdowe/JFdJqf9iri6u4YnkKAgFMsQaJNyl7qM4SVOC5ht94lsLU&#10;7IpBcznhYofmJP8ASsm3trzUL17iWRGuSpXzU+7aoeqr6t71BGz6nIF0uwVIM43L8inH95upHsK2&#10;rfw+7IovrppBjiGL5I19sDk/jVaQ82D5qm2iJrfUNJ0mMW9vIZpTwRGN7E++KbdXWq6onkWtt9lg&#10;k4eaY4bB64Ud/rWjb2NvaALDCkagcbVAqzjBFYtXlzN6m0YKOiI7W3jtLaK3jXCRrtUe1TYBpv8A&#10;FS4x+NUixckHml+8fpSY/KjcTx0pgg9/SkJx+NLmkYigGV766jsrGe6lbEcMZkY+wGa8u+E9p9v1&#10;nWNdkG6SR8K59Ty1dX8Sb4WHgXUGXrIojHvk034Z2Is/BNllAry5kJHfJqnpEcdmaHiu9a20ySEJ&#10;uNwrp9PlNb0fESlvSuY8YMUitnyMgvnP+6a6aIkxKD1wM0NKyNqkUqcWutyTpwPrR396CD0pdvHv&#10;UmAh45qvfw/aLC4hx/rIyo9yRVgDvmlPI4oAzvC98LrQ4VfiaD9xKnoy8Vtda5S+WTQdWOqQAGyn&#10;wt5H6EcBx9O9dPFIsqK6EFWAII7isJKzM5LUfjFLRRUiKuo3yafYyXMmSFHAHVj2H1rnWHiMxnUB&#10;dxgk7/sRj6L/AHd3rjvV3V2F3rNhYZyi5uZV9l4H6n9K1mxjBH5VrCKsUkJYXkd/ZpcR5G8dD1Vu&#10;4NZniOSWVbTTopDH9tl2O6/eCAFmx+AxTNPxY+JLu0DnyrqITxp2VgcMB9cg0/xIzQW9tfqpYWc6&#10;yOPVPut+hNRb3rCW5my6TbeHLq31GzWRY0/dXKlidyHufcGuujdZEDKRgjIqmyx3Vuy/K0Ui4+oI&#10;/wDr1iabetoE6aXfyMbYki1uW6AdkY+oq5rsOS6nU0U1WDoCCCCOopeAKggWj6fzpM+9YWtX9w0i&#10;abp5H2uUfNJ2hT+8ff0oWo1qS3niG3hlaC1jlu7lcgxQjIB9z0FUJfFN1ZQpLqGjXEUbMFLo6uqg&#10;nqcdKrz2uoaPHILD7PHZwW5dnmQu8snJ55Hp+tRafNrGr2Fi94trNZXsJ89Y0KsmR2yTWqgrFcp2&#10;gORnP0paxvDV1JcaJEZfvxFod397acA/pWzWViQrF1n9xdWF3x8k2xs+jcf4VtCqWrWpvNNmhXAd&#10;hlD6MOR+taUnyzRjWTcXY+fvjPp32XxYtynW4iWQ59RwcV7B8NdTGq+BdOl3FnSPy3z6rxXEfFLT&#10;11vwtY62FPm2zeXOO65IBH5il+BGpn7BqOlOcbJPNjz3zwf6VVSNtOx0xkp0Uz2TiiiisTO4dqTp&#10;3welLUczrHE7ucKoLGjyAwZG+2+LAitujsrck/77n/AVpT2q3EsLl3HlMWCjoT71T0KMvZm/dAJr&#10;1zOxHYH7o/BcVqY7dq3i3HY0smjn9T8Qtpj3v/Eunlhs4xJLKGAGMZ4z14qfTNbl1C6ijk0+a3Wa&#10;Hzo3LBlI4646Hml8VIv/AAimrE7QTaSEn/gJqbQgDodg2B/qE5/AVQzS984PTHrWVp2Y/EuqKTkv&#10;HC/04Yf0rUzkH0rK0xxN4i1OUD/VpHCT6kZJ/mKznsKWxvfWq9xBBPEVniV0Bz844qxWH4qu5LbR&#10;JVhbFxORBHz3Y4z+FZWuQlcyptW1bWruSDQzFbWkDeWbuVN28jsg/rUv2HxPbI3k61DPJ/dnt8A+&#10;2R0rY03TodN0+C0gTCxqBx3Pc/nmrh6dfqcVttoaWOfi8UXVg6xa5YNbZ63MPzxZ/mK6SKSOeFZI&#10;2V0dQQw6EVWmhjmiaOQKyEYIZeCKwra4Tw7qA09S8lvcZNumclG/u/T0pODexnOyE1TSrjT7z7do&#10;8yxzzHElu4+SQ56+x96dbTa5awCM6Msj5yWW4GGJ/Ctq2tpXlNzckGUjCoBwgq6OBTdTlXKiYtvV&#10;nPR6Xe6rMs2rhI4VOUtIjkfVj3NdCFwvGNvQCkLBRkmmR3EM3+rkRwOTtYHFZt8xTdxn2qI3RtQ2&#10;Zgm/b7Zx/Suf11BZ+JdHv2/1Upa0k56bhlf1FXdOxd65e3q/cQLbqexxyf51L4g03+09JmhXiVfn&#10;hb+668qaLWZrOKpySRDc6Dp90NzQKjnqyfKfzFcBcLqGgagZreUM2nzhkgkXh45DtPzfiD+Feg6J&#10;qH9paXDOyhJMbJVP8LDgisPxtprSac2oQKWkhQhwOrIf8/pXQndWO7DV270pvR9zds9fV5Rb3sTW&#10;tweiv91voe9bIYHkdKw9JNtrnh+0mlj8xZYFOWPOcc/rms/Up73wxaGaBzeW5YRx27/f3HgAHvzW&#10;Fk9Dkcac9tH2OmuLqC2UyTSpGMdWbFYk/iGe8Pk6NatcO3/LaX5Il989TWZo1rb39yJdVE8uogbi&#10;lwDtT2UdK6pUVF2BVUDjj0qowtuZum4/EUdKsZLWN5bmUS3c7b5nAwCcdB7DtWj057UnShj8vOas&#10;BPX25FYug/6Rr2tXmdyiZbdOOgVcn9TWvIwRGY4AAJJ9qy/B0DJon2iQ5e7mkuD/AMCbj9MVnIUt&#10;jfOcc1leHt39kLng+dN/6NatZh8prM0lkg0xzKwXbNMSc4A/eNUJXRG5p4zx3rDh8Oo1491fzm6k&#10;LEqG+6o9MVfKfbZ7e6gu28kc7U6PV764z7U1oaRnOmmovVlPUJ003TZ7nZ8kMZfaB1wK5fS7COe1&#10;+3Xkcc11d4ldm525HCj6dPwrr54knheKVdyOCCOxrldG3Q21zZsd32OdoUb1Xqv5A4rOZdB3eoyb&#10;Rlt51vNNP2a6TkYPyv7MO4NbGmajDrUM8M9uY54SEmhcZxkdvUGmNwxyQfr6VmaBLLda9quoRKRY&#10;rGkAyP8AWOuSSPbnFOlJ7DrRXLcq6vpM2jTw3Gn7msknEskQGRGQeoHp1rqY9TSbTxeWiG4VhkKg&#10;Gf1Nczpdhf61bNrM+qXCSXG5oYIyBHGuTgEd/esua5vNBtw8bmO2v4WBCHiKUAglfavR5vrEeWT9&#10;5fieS4/V5cy+F/gbep65Bcq8V7o1y3l7CQduV3NgEHPrWnpG6yt5/Ngu0jQbgJWDkewxmuYvNFW6&#10;S+vIbnUHSIQoMyMd5VwWwO+K3NNh+0HVLNLm5MTomxpclk3KfWuR9jv9o+XlvoL/AMJlZ/bp7cx3&#10;GIow+fKPfPbHtVrQ/EdvrcUbxRyqWUsdykDr61wutWdhbavMivsjjAX91tYsR1yWPY5rovBum2v2&#10;aC8iULPCzqwU9VP3QQDjPeptdEeh2gbilrJvdUltJ/LisLif/ajxioP7euU5l0e7VPUANS5Tojh6&#10;kldfmjdorMs9csbx/LSYpJ/zzkXa1aWeKVjOUJRdpKw44xSUUh/zzTMwYgAknAHNUNM1MamJniiZ&#10;YFbbHKeknqRWbqMsmt339mWsjLbRkfa5ozz/ANcwfX1rehijghWKJQiIMKo6AUWAkHSij+tVrm9t&#10;7RN08yRj/aNFrgTOwVWLHAA5PpWJpkcdwZNSdN0lwxZGPZOi/Timzzza0Xt4kkisjxJKRgyD+6o9&#10;PetNEVIwqKFUDAArqo07asxqS6DhwTxjn+lAH9KXoSPf+lNB4HrXQYi43dOABTqaAcAjj6/Wkwdp&#10;yfWkA49qTODR1bHOKgubgW1tLMRkRoWwO+AaBoqahqjwXC21rAbi6cBvLzgKPVjWadF1G/kEmp6o&#10;6x5z9ntvlXHoW6k1f0m0EMZnlGbq4w0rN29F9gK0twK5IzkVLY72M610WwssmG2QNzlyMsfxNXgB&#10;kAcAdqcx+b8DSZAOe+T/ACpA2cr8R5GTwRqGzqwVR+JrI0GzNp8ONLulJEluwufwL8/oaj+LmoRR&#10;eG4bUTL5stwmUDfNtAJzitlo0sPhqkRAAWwVPxIA/macep1YeVpQ9Tf0RhLbS3S8meRpB7joP0Fa&#10;v16n+dUNItfsmlWtuescSqfritDGOP1NEjWyWiFBPfHFJ3pevfP1FGPSkIO1HVR60oyB7UmOe/Hr&#10;QAY9+lKSQKTHfvQT27UDQd+uDSZG7GMD1pf5VU1GO5lsJFs5xBP/AAOy7hn3FSBa42sASO3PQ153&#10;rmli78b2VhpUrW0kSNdXDIx2g/w5FVJvFvizRdRa31W0gMQy3nLESCB347VteCkl1D7b4iulAm1B&#10;8IozhY1GABnt3p26mc5WudbpN6b20VpF8ueP5JUP8LDrWfNiw8TA4xFfIOc/8tE/xB/8dqSZXsL9&#10;b9M+S423EYHT0YfT+VWdUtBqNgWhYecmJIX9GHSsLcsrmfxRLC9OcZoc4/KqWm6il/AcrsnRtskZ&#10;6q3f8KuEHA78H+db+ZigB+b8TSk803jceO5pT+tAzN1rUl02wL8mVyEiQdWY9KsaDpx0/TwJMG4l&#10;PmSt33HtSTLZ/aoPtXl7wR5Qf+9jtWoO355rCpO2h2RklRUUt9/MUjPFA6UUgrEkDzXLeKLB4Xg1&#10;WxQm8jlXKj/loueldTVHUjiODHI89Ov1qqdRwdzOcFNWKen+JtPvU5lWCQcMkvBBrXjlSRcowYeo&#10;NZOoeG9N1IlprcK/95Dg1i3fh290eE3OlX0x8vnynOd3tXU4UKusHZ/gc3NXhurr8TtAc0tZ+k6g&#10;upWEdwvDYw6+jDrWhmuScXF8rOqE1NXQU6m0VJQ6ikVdopaACiiimAUUUUgCiiigBtFOptABRRRS&#10;AKKKSgAooooAKKKKACiijpQAUjdOKWmv9w49KAIb9Q1jMp6GNgfyqjpwH9n2+OnlqP0q/eZNpNjr&#10;sP8AKqOm/wDINts9RGoP1rpn0HT6lrgCq91dxWkLTTyrFGvJZulTnjr0Nc5JAdc8RtbzbXsbFQzp&#10;/fkPIB9gMH8ahuyuaFaWXUPEw8i1gNtprnbJPJkO4zyFHv61X1vTYdQ1X+zZZxFp1naAqo/gkJIB&#10;98Cu0ldLeF3YgLGCfQAVyEUVvBLJqtzG093eNmC3B6joOP1rWg1rORxYhylKMYmJqg1rVrGG11K4&#10;ji06ORCZYkIkuNp+UBT74NbNppCzR51IiGE4Zbd5Mu/oXP8AQcVsafpT+at9qD+ZdkfKnVYh6L/j&#10;UOr2afaROEt5ZpgsKrODgYyeMd+aSldWjobxpLeWrLdhqenTQAQSRRhTt2kgYx7VJf6zZacwFzNs&#10;ypYYBPA71y9lLb3jT2tymmQDznhYRH95kcZHFWdfRhMyKSY4rHc+erIHXI/EClymtzYXxLpRj8wX&#10;W5OfmCnHFayusiI6nIYZB9a4jTru+k0O8+zadG8Hm3G1mkA43t2xXXadzp1qR/zxX+QqWhlsAFqM&#10;DPWk7UvJoGBJJ9qAOfY0GgdKADHrSHpSnPrSc0mB5r8ZLpk8PWVovWe4Ax64rutBtfsWhWNvtwY4&#10;FB+uK80+Lsnmax4ftgQT5xcr+Ir1iMBUx0wMVcug7e6jmfGGJ7dYU5kVJJD7AKea6eDmFD32jNc5&#10;Li+sdWvtobMbxR/QDn9c10sX+qT6CiRtX0tT7D+o9qTBPBpQeDR1qTATvilGAc9qD0oGKAGTRRzx&#10;skiBkYEEHuKzvDjNb282muSTZSeWhJySnVf04rV/lWRbnyPF0qdPtFsGx7qcf1qJq6Jkb1B6e1GR&#10;nFI5whPGR0rGxF+hy8Mdxc32tXkDgTn/AEaAnttH+JrLlOt2/iSx0s6xK0c9s8kjeUmQ4x046c1v&#10;eHlA0vcSSzyyOT7ljWPqNxj4g6YVDbEgdHbYSASRgZrpjsWuxMltfW2oaLNfXPnTJNJEzqMblccZ&#10;/wC+RXWyxRzwvHIu5HBVh6isHxETDa2swIzHdxHPoN2D/OuhH3Risqm5LOXia/8ADimG4ia709D+&#10;7lj5kjX0Yd60EuNL1y2aNXiuIz1UjkfhWyRkYwCKw9V0BZmW809ha30XzLIg4c+jDuDRGfRjUiom&#10;n6poqf8AEqmF3ag821wfmX/db/Gra61qhX/kCShvQyrTtJ1QX8ckc6iK8h4nhxyp9foal1DVLLS4&#10;TPeTxRxr/ePP5Vpyp6pA0iq114guVxFbWtoTwWkkLkfQCremadFYxsWYy3Eh3TTN1dv6D2rD/tjV&#10;dcCnRY4YYgebi5Odw9lFTND4pt33/arC5Un7jIUx+NNK2lhKUO5qa5KkWi3jOQB5TD9KyND1C3tP&#10;BNlcSOMJbhQB13Y6D1Oar3utavA5imttMII5XzyT+VGliS5Zbm9s2uJIzmKCGPbFH789TVuE7bEu&#10;tCPU6Hw9bSWmgWcUyFZhGC4P948n+daoJArGXW2j/wCPjT7qJR325H6VetNStb+PdbSB/Udx9RWE&#10;qU1uiI1Iy2Y241SGC7W1AaW4K79idQPf0p9pfwX0btFkOjbXRhhlPvXKWN/DaeM9ca+lVCREsWep&#10;TB6D8/yqTQ7oXHjvWGtZRJamCEsVOV8z2/CpfkWJq2nRSHVNFfIh1CNpYzjhWHJFcb4Xng0y1ttV&#10;jjSI2VwbW7CrjKNxk/jXpuuWzS2YuYlzPat5qY746j8s1x62liPE91YHAstdtN6qegkHUCuifvwU&#10;gwz5VOk/VHoyOrqGUggjINOxWF4XvmuNN+yXDD7XZN5EwHcr0b8QM1vZrnasCErL8QySxaFeGEZc&#10;ptH48f1rUrJ8QknTNitgvLGufqwpLcaLNnEIbOGFRgIiqPwAqfHNC/dB9hTsZ5rcsp3+nwalaNbX&#10;KFonHzKDjPtT7Kyg0+2W3twREgwoJzVjBH4UEZ570DILmZbe2klbAVFLE/TmqHhiEro63Lr+8u2M&#10;75/2jx+mKm1wldCvyF3EW8hA/wCAmrGlSRvpNm0ZGwwpjHToKzm7ky2Ln8P0rk9U8vVPG+nWhyUs&#10;YXunAPG4kKv9TXVSuscTOxwoBJNcz4aRrmW+1iRSHvJfk3DpGvC/n1/GlFCj3Oh6cd6huLiK1iMk&#10;j7V/U/Sob/UINPh8ydwCeFUHlj6CqlhZvdTjUr4Ymb/VwnpGPp611Qp6c0thSnd8sdyVXu78EgG2&#10;hPryxFQappKf2eXt1zcwOJo3PJ3L71rjC5x09ulGB3HXpUud9EOMLasbYXqX9jDcx8LIoOPQ9xVl&#10;iAOa5mS21bR5rh9MSK6t5W8z7O52lG7lT70k6eItVtjFIbfT4ZPlkZGMkmO+D0Fc/Iw5epBf3B8Q&#10;6obVJ5ItKhJWWSJtvmyAZIz/AHR3qlpvl2NreXenw+Ul9IILOMEndjI38/UmpNfsv7PsNN0zTwye&#10;fKIAR23Dlj+prW021jn1cso/cWCeTEvYNj5jWsoqKVjWgtXKS0Rr6XYjT9PitwclR8zHqT3Jq3ty&#10;D70DjPelzxXO9XqZSk5NyZy84Gg6+Jf+XHUX+YdopugP/Ah+tbU8SzwvEwyjgg/jxS6pp8WqadNa&#10;y/dcHB7qexHuKztGvnniktbn5by1YRzA9+wb6Ec1tFlRkY/w7vR/ZdzpknyyWVxIgU/3NxxV7xnN&#10;YjToo57l4rhZBLbmNN7b15B29xWDZW01tqurXdqD9otLou6jpJGwyRVi61O3tvFtpq94CLCezVIZ&#10;9pKxPnJB9M05xs7o0qRTSqR2/UNG1zWtShae2WwvhGdrqu6KQfUHpV+51uXKC/s73TwjBi6fOpHo&#10;SKg0KW31LxneanpysLD7KsTuF2rJJuzn8B3rsjGkgIZQw75pOTuZKo07mZDqlveWrTWU0c5A4VWw&#10;c/0qmNcuIB/pWmXEZA5aPDg1NeeF9MuZTOkb2055823cxt+nFUZPDOppxb+IrxFx0dFc/niqjOJr&#10;CpBL3lcqa54ntprJrC2aVbu4wmDEcop4LH8M1rWuuaXZWUNtEZWSJAiBYmJwBj0p+kaDa6SZJ5bm&#10;S5upiBJPOwyx7D269K2VWNiSqr/WlJpsHUov7L+//gGT/bVzcKPsemzPno0nyD/Gs7R9LudTgkfU&#10;5wYhcS/6NHwgO89T1NdUABngce1YcGsafp0ciTyiMyXMwRQpJYhznGKm/Yn2yivcVjaiiSFFjiUK&#10;ijAUDAFSViw+KdInkjSO63eY/lq204Lema2sZ4pamLfcxNc1OWFksLEBr2dSQT0jXuxqtZ2cdpbC&#10;JSSSdztn7zHkkmoNRJs/FYlnAWG6gEcch7Opzt/EGnanqlvplk9xOwVF6L3Y+gH5VjNtux1UUlG5&#10;U1maW7kh0ezfF1dAhm/55R/xH+ldTZWUWn2MFpCAEiUKDisfw3pk8Zk1S+H+mXeDtA/1adl/xroW&#10;O3Oc8elXFcqMas+aWhgTeHI1dli1C5t7RiS9vGwCn6HqBVHxpYQz+F2ji2gQ4KEYyAPSmzz3HiBp&#10;WE0kOnByiqnBmwcEk9hmuf8AFWhW9pp0c1s1wkglRVXzWYHJxjBrWjVtURnVoOVN3OxstGiltIpF&#10;vb4iRQf9eeQeat6dpC6fcXUiTzSicICJXLEbc9/xqDwrObjw7ZlmyyJsP4HFbQp1Y8s2jKlLmgpd&#10;zm4/D16JJ2a+hVZJpJFUWyMQGYkDJ5NXdH0qfT7i8kmuFmE5QrhAm3Ax0HFbFGKzuaIQKB0AFKRn&#10;sDQAe9LS3Hco3ulWd+mJ4VLAfKw4ZT7GsqOa80Bwl07XFiThZTy8fs3qK6Ko5o45Y2jkUMrDBBHG&#10;KadtzenWsuWeq/rYdHKksayIwZW6EUy6jkmtZI4pfKkYYVwMlfeuYur0eDxI0zu+muT5YHLRsf4f&#10;oa1tBk1G4tHutQIBmbfFEP8Almh6Cm1qRVp8uq26FrS9Ni0uwjtosnbyzHqzHqx9zVwqCOtKTTSw&#10;9aTMjF1i4uGvrPTredrcTB3eUAFtqjoM063021iIkMfmyD/lrId7H8TUuraXHqSI3mNDcRHdDMvV&#10;D/hWWbLxHGxUX9nIpHyloCp/nXTSlG2u5lNO+5urx9Of50dMZ7GsLT9YuxftYatbLb3B/wBVIrfJ&#10;Lj09DW4WHJPA5roTvsYPR6jmPfuTn9KQcsuPb+VGQT/n0oBGRj2qgFBOAKQ5/Q0uMkA+n9aQjI98&#10;UAIc9R6msrWpC6W9ihO+5mRWweiA5Y/kMfjWoSc47c1nWii7vHv2bcp/dwgj7q9yPqaTBF8A8H2F&#10;OA+QZ9P60iHIH0FLnKcDPH9az6lDTxz6ZrgPHvxAPhyUWFmFkum5d85EefavQD/PNcZ4t8C6dr6z&#10;3Cj7Pesp/ej7rcfxCgqHKpang99qVzrmqAyEyyvKXEsmSzjIwMdv/r177qrG7fSNFQfK8sTThf4V&#10;X5sH64rxu20Z4/G2m6XaoiSIyJJKrblc5zn9Ole8Wempa39oNzPId00srdXbGP6mtNkdi5YSUnv0&#10;RvqMDNSdKauMfhTgDWYBgHrSjP4UgGOM8UpyPpSAXg96bg49qXtkUE5FAFG/1aw01A13dRxegJ5P&#10;4VQj8WaVI20SuB1yY2A/PFRNp0EnjfzZ4VkV7LKlxkBlcZx+Brovs0JTb5SbfTFZupYTdivbXtve&#10;xl7eaOVQcZQ55qfpz29fSsq90II5vNMYWt0vOEGEk9mH9afZ6gl9bSx3KeTNHlLiI5+Xj+XvVRkm&#10;F7mF42uvtNva6JZkG51J/L3DnbGPvN/Suhs7SKzsorWJAqRLsUdgAK4/wbpyXOrX2toJDahjBZGQ&#10;k4TPJGa7jpz9au1kc9WV3YGAYFWGVIxis+C4Ok3KWkoLWcp/dSE/6s/3CfT0rR79OhP8qgljiuYS&#10;kqBo3ADA9KlxuTGVinqulTGddR01wl7HgMv8Mw9GHr70/TNVj1GA8GOZDslhf7yN/hTbe7l0tVhu&#10;3aW1Bwk5HKjsG/xqPUtOaSVNV01lF0gz8vSZeu0+v1qIy5XZltJ6o1iQDjPrSEgk/Ws7TdVi1OFi&#10;odJU4kic4ZD6f/XrRxjPXrWjMupWurK3uZopJYw8kDbkb0OKNL1Zr/7R5ltJB5Tbcyd/pVgkkkY4&#10;zSMOCCvy8AkVEo3NoVbR5ZFKTxTpETMGulYjOQOelZtz43tYo3eGzuJFXq23A/Wn3c2mWU3lQWsU&#10;123SFEBYnPf0qa10KW7nW61UqxHKWqDEafX1NQ4wijrjVobqLfqzFj8U+IdXZf7L0hViYZEsx4rO&#10;1DX/ABPp97ZWurWlvIs8qNG0HGWBzivSAiRKFUABR0C4rkvEZXVNQ0+O3QPHZ3ayTSf3TjAA9aiM&#10;ruyQvbq/wqxv6Vq8OqRuQjRTIcPG/Va0WHHauaXMHi+3aMgfaYD5gHcg8GunwDjA96mpGz0JrRir&#10;Sjs9TmNELW3ijVLHP7skTKPTJ/8Ar11AHFc3AhTx3O/aS1UgfQ//AFq6WtsU03F90jjwytFrs2Jm&#10;lHWg0VzHQOzRSDrS0AFFFFABRRRQAhIHU4pQc0hAPDDI9KXpwOlO4MKKKKQIQ9KSnGm4xQAUUUUA&#10;FFFFIAzRSUUALSUGlGMUAIelRucRsfapsVHMv7l/900AQ3hZbOZk+8EJH5VR0ws2mWzMPmMYJ9qu&#10;3242MwX7xRgPyqjpWV0i1znIiXOfXFdM9hwZaYghh2FYWghbfX9btpM+a0qzjJ6oVAH6g1Qvp9Y1&#10;LxJLbaXdeRDYxgyFhlZHPIU/hUdidTufGNrcS2EluyQPFcuD8j4OVwazlsU2jQ8XailtBDbMxAmb&#10;Mm3rtHOPxOBVjSdNZHN9dZN3KuFHaJOyj+tY3lf2t8QHWQZgsYgSp5BY/d/Xn8K7AY6+tazSSjFG&#10;NCLu5sOnHArF1KwvdRvopEuPsy2x3xHGQ7nuR6Vs9aXGcDFQdFjmbDT9SsvNDWdnM8s7y792MFjn&#10;0q7caOb/AFNJruMNEtttZVYjLbs4PqMVtjoO+KQ9f60XYWOatvDl2lpcQjUbiESSyuscZUKAzEjt&#10;71vWUEltYW8LsC0caq2PXFWAOvanEZHU0m7gMpQaTjNKOOvSgYtJnrSZx9KOd1CBCkZprEinZzTW&#10;9MkfSmN7HiHiG+Gs/GuztGXMVtJHDgnqRyf5/pXt+OOwByM14Oqf8X5f5iR9rBO49yBXtt7ZteJG&#10;vnyQ+W27KHGfrVTfvFpK6RXlsk0/w/dwoxIKSMc+4JrTtyDAhAwCox+VVtSB/si74ziF/wD0E1Pb&#10;/wDHrET8vyj+VS9SZScpNsm479KBx9KMilJAPt2oJA8daB6d6QnAJPpnpVC+1SCywrNumb7ka8sa&#10;cYyk7JEuSSuzQzjJJGByea5e61OJfFVsbaJrp0t3XbFzg7l6mr4tbvUcNeymKHPFuh6/7xqOyhjX&#10;xQ0cKIscFqBhexZv8BVTjGC97VmcpSntsXFvNZl+5YRRqenmSf4CnmXWFiObe2b/AGVcgn861AOe&#10;OPpTsY7muf2q/lRkqbX2mcZYasul6le2N5byQZcTxgHcArcHGPcGuhhvLSfmKaNvbcM1Hq2gWmqS&#10;RyyeZHcRg7J4mw61x134e1+3u5LeKK2vo5PmS7lO14j7461vGdOW+hd5x2dzoPEdxubTbGNhvuLp&#10;PlPXaDkn6cV0wwAB0ri9H8Ez2jrf3WqTPqQGFlxlUB7AGt0aZqbHDasxHqIlFRKEJbSFKq/5TWeR&#10;Y1Jdgo9TWZNrlushitlkuZP7sa8fielLFoUKS+bPNNctj/lq3H5CtKOFI12oiqB2UYqf3cfMl+0n&#10;tocZqmkeIdQvo76zeCxlb91IF5LIfU+oq7pXgqztZxd6jI2oXZH35+VX6L0rqcD6mjFJ1pPRaFxj&#10;ZWepmzaDpso/49hG396IlD+lRf8ACN2DEFvPbHZp2/xrYooVaa2ZLo03uihbaPYWrBorWMMO5GT+&#10;tXQgA6CnUUnOUvidyowjHZDCByMA5GKzrrRbWctJGGgnxgSxHaRWpRiiM5R2CUVLc4XU7LydRhuN&#10;USRJYlKx6lbjBwRjDDn1q54I0Z9GtbmFZoZraSYyRzLyz5/vfSureNHXDKGB4welYc+jTWlw11pE&#10;vltnLwE/I/8AhWylCp0szFe0p+aNtlDRkHkMMV5T4gtbm2MhgL+fpdwJYiOyN2/PNehW2v2ss4tb&#10;gG2uehjk4GfY1l+I7eNbiO5ODDcJ9nlPYA/db8DWlGLjzQktGXCrCNSFS+i0fozPt9Sjg1XTfEMJ&#10;2WmqILe5UdEl/hJ/Hiu79yK8q0Eia41LwvdoYln3Pan0kXrj8Rmu38K6vLqWmNHcqUu7VzBOpPOR&#10;3+hrlnGzOmpT5JOPY36xte+cWMQOC10hx6gc/wBK2M5rI1zINgR2ukyfbmlHchGoB8tL0FIOFoJ4&#10;rYoCfloHSm4PrSMqyAowyDQASxrLE8T8q4KsPY1z8WnazpFusGn3UE1vHwkVwhyo9Nw610QAGQKa&#10;wJDYPOKLJgcDq+t308jabqV/a2sWQLn7LG7sq8HBboM11c+oWmn6bC8bK0ZULCkfO8dgP0rj7LXt&#10;M8O2uo2mqArqDXMjPEykmXcflx6jGBWp4R0iRraPUb3JY7mt4G6QoW6AfiK2hSivensZVJNaQ6l2&#10;w0ea8u/7S1UB5OsMJ6Rj/GuhzjIHfmlyAPaq13e21lCZbmZIoxzlzipqVHN36F0qagrLcsDJ6EZ+&#10;lIRjpxnpXNr4qa9JGl6bdXag48wDYh/E1Ol34jbcW0q2Rewafn+VZXNNDd42nr7UoGeO/fFc+PEM&#10;ttfR22q2RsxKdscu8MjN6Z7Vv5/+vTCxzPim7jsrnR7iTgLdZz6fIf8AGrNvqEOh+FhqN2c7h5jY&#10;HLsxyAPc1D4zsYtQ8M3EUnDf8s3HVGyMEVQ0jRbye6tk1i/N0tlxHAYgq5/hf37VTi5RuW2lT16s&#10;tWmp+J44Wvrizhmt5CWFspxJGnbnufarw8ZaWqgT+fC2MlXhYYqDUfEIsPtj/YJZILTBklUgDJAP&#10;GfrUthqxvdQW2n0+SFmh86N3wQy56cd8Go9mmZuNzU0vWbLWIWks5t6q21uxU+47Vm63AdPuY9Yh&#10;TIXEdyqjrEe/4VHPbR2HimwubZQj3O+KbbwHGMgkeox1roZ4Y7i3eKVQyONpB75qLcrJ2OQku49P&#10;8axlwPs2pW6oWXpvUnaT9QcVJYfaILi/0qK3imWKYuiStgBG9OD3qusEM8rabeqS1sxg3d9jYMbD&#10;8sVmvqt94e8VrBff6RLc24itpE6zMCAu70PNbzV1dG2Hd4zg+1yUXeqCa8tVtLeBJ532yrMVEflo&#10;MngdK66za4u9DX7fKsbugJmgbGR/ezjjNclew7r/AEuzvfMhs4Xlae4b5RM5GSv0JrrBq9l9haZF&#10;eW2DeTlIy2foPSsbaHNYwblrFNYs4v8AhILjy5I5C2bv+7jH866KygSHTpXs7mS43BmV5JTJzjiu&#10;burvTG1uxuE0qdokjlVyLQ4BO3H8jXQ2eqW0lrK8VtLFFCMkNEV/IUrD0OTuLXWZNQnZLmeV90Zl&#10;WOFdgkX5hjLVteGG1AuWlnaWIzSiUSRhWVxjuCa5TX1uLuRLmJl82SVS7RwTAlc855x0rX8P+KNI&#10;02VtOuNRtonJJEYjdCG75LE02KzO8zwTmuZ0qaG4upPJtVcw3E2ZeyZc5APcmkm8T6ZqUktpBqVv&#10;FAvyyyGQAn2H+NM8IXNhLo0lnptxEDHNOEVW3EDe2D70h2Y3wXawXGhyLLGriO+mK57EPxXW9AMG&#10;sbw/osmiwTQteGdZJWlwUA2sxya2qGJu7KWpabb6pZtbXKkqeQy8Mp7EHsa5jVfC9tHZS3V3cTXk&#10;sZTymmP+qG4dAP512Y96zfEFu91od3FCMyMmUA7kEEfypJalKTSsi8uFQ5OAOuKzLi/uLmRYdNVX&#10;GcPO33E/xNVodMv9RmE2py7LfHy2kTED/gR7/hWy5hs7csVCxxjoB0FVy30JOT0AC10YxSSD/R5J&#10;UkY9iHNMs4ZPEuqQ3K5XSrVt6Ej/AF79OB6D+tWv+EQsp7uW9F3cTWkzGY2u/wDdux57c1uaPdRX&#10;enJJFF5UYJUJ/dwcUoUnF83Y0niE/cRkeFM20mp2JyBBcsQD/dJ4rphXLQSC28e3MZOFuoARnuR/&#10;9YGupGeTjAxnpXTio++pd0mcWGfuOPZi0d6QClxzXIdIZNGaCagurmKzt3nncJGgyxx2osBK7KiM&#10;7MAFGST0Arnpr661JZHgn+x2C/8ALcffkA7jPAFJPDd626m6ZodPBz5A4aX03HsPao9Xs7i/lttM&#10;hTy7FhuuXAwCo6IPr/KuqlS6sxlPojmdLju9Y8VW8t7NPdaS3mG1juiDuKgDfgAcHPFehzXFtp8U&#10;SviNGYRp6Z7Cue1J49O1jRrgrttw7W7OBhU3D5f1AFdLOIfJZ5wpRBuO4dMd6zqrllY2p1OZLm2K&#10;WoawLOVbeCB7m5ZdwjTsPUntVN4dZvlUS3wsgeqW6hm6f3j/AIUzT54Y1jmuSFur4s4z3HZfwFa+&#10;e4Gcnr+FbwpJbmM5Na20MVvDVrN/r7i9lY4+Zrlwf0IFNXQZrQ+ZpupXUbgE7JnMqNn1Dc/rW6uT&#10;1wOlCjHpz/jWvJGxnzs5TUr37TaNZa/aC3JP7q7i5RT2Oexosb3xBYjZd20epWuCUubZhuI7ZB78&#10;V1E0ayoyOqspHIIyPyrGl0aewnefRphASSWt3GYn/D+E1nyuOqK5lLRkkHiOxlnjhmMltM5wqTxl&#10;M+2ela6/MoPbC1zlzrdpNA1prWlzxuB8w8oyKT/ssBVvwxPLP4ds2nWRZAu0iQYOATjP4Yq4SctG&#10;iZRsjYzjBz6fzpT3we1MIJwBz/8ArpcAgg+lWSUNTnwYbVd2+4cpkcEDGSf8+tW0RY41VVwqgAAD&#10;pxWdbE3WsXtw33IP3EYPY4yx/UflVjUtQWwti+C8rEJHGOrGoerLhBykki0Pl5PCgDk0kUqTR70k&#10;V1HHynPespNHmv8AbJqk7s3BEEbEIvscda07W2gtYBHbxrGgOQF4pNJGlSMIqyd2Njmkku5omhZY&#10;4wNsh6Pn0qpf6W2oXKmWd1tgMPCnAf6n0rTyeBn1o68djSJVWUXeOh5hPpmz4sWssMKpboFjwvQE&#10;IT0/GvQYj/xNwvYW/wD7N/hXA62PsXxW06XeUScKeehONtd4p2a5CMENJARyfQ5NNPQvmcpps1gd&#10;2M9KUenp60gwOO3oacODhucUjoEPXPUUuTx05oPXPajquR1qQDvRnPUGkHOSM8+tBIJ6CgaMUnf4&#10;1gUbsR2LsfTJkX/A10AzisGwYnxdqIYY228QT3XJyfzNb2a557kS3FrnvFGhvqdjI9nLLDdBCuY2&#10;xvXupq6viHSXvxZrqFubgnGwOCc+laefb86m9hJ2MPQks4NHt4bBSsEahAp5IweQfetHHByc9ayb&#10;+GTRrptQt0ZrST/j5jHJB/vKP51owTpPCsiOGRgSGFdcZcyuc01qSscHr1zTUG0AdgRxTiwyePWk&#10;BJx+H8qZIjRhxhgGUjBUjistNMm092l02cxq3Jt35jJ9v7taw/wpOvB6Y6fjUtIabRzsjQ316A8U&#10;mm6pyI5f4ZMHpnow9jT31DXNOBF3pwuUAJ8y26n6qa1721iu7d45lynJz02+49DUXhu8e+0eN5CW&#10;ZXeMM38QViAayk3E0SUjIbxTKGbGjagemP3ftSrca7q5WKK0bTYGPzTyEFwPYetdbsX0H5UdBxWf&#10;tWylCxm6ZolnpgJiTdMQd8znLv8AU1Nfana6dEGmbk/djUZZj6AVX1XUZIpBZ2fzXjjOSOIx/eP+&#10;FR2WlRW7tPLI09033pn6/h6U4xb3CUlEqiTUtYBabdY2f/PMf61h7ntU7WsNrZxxQJtjWVTj+taB&#10;4J/H+VVLuQGIojJvDLwT71rZRWhMW5uxXtbOWbxPJePGRDDAI427Enk1v9M1Q0m0ubW3cXU5lkaR&#10;myew7AVoVhUep01Hey7HN6nN9k8XabIQcTRtET/KukzXO+L026bDeLw9rMrg+2a3beZZ4I5VOVdQ&#10;wP1raqr0oSXoclJ2qyi/UmopgkUkrvG4dR6VFNeQ28sccrbWkbamR1Nc/KzfmRZHWlqNZF3lNw3D&#10;qO9PH1z70NNbjumLRRRRcAooopAFFFFACZpaTFL2oQBQRmkBpaAExSU6kxQAlFLikpABpKWkoAQm&#10;jnHAoIpRxQA7NRTt+4f/AHTUlRTf6h/900tQG3ODbyDOPlNUNP8Ak0uAdcIMk1cuv+PeTjPyn+VZ&#10;cUog8PLJI21Vg3HPbiuqWiQoMqeEkWTT7i9z811cyS5PpuIH6Ct/5c5wM554rzfw1qE+ppo2jqXh&#10;gFqbmcqdpf5jgZHQV0Nreyab4vOjtK7289uJ4d7EkEEgjJ5xxXPK+5TV2J4djVdc11yTv+0qv4bR&#10;/jXRe/auY0+f7F451OykOPtapNF74GGH5CuoFdE731HTacU0ABxzSilHXFGecVBoAGDmjjv0pR3p&#10;hai4DxjPNHOMUinC80p6+9IBD6gUf1pR+tJ0p2GIQcgGlOfXmgntQBxTATntTWPBp9NIGM4o6gzw&#10;XWM2HxzSVhhJLmIgnjqBXt8t95d/bWuCTNu5HRcDNeJfG2yax1+y1WCV45ZF4YcYZTxj3rnNN+K3&#10;iKG9tZbiVLryQyr5i8kEdyOa1lB7mkHF25j6S1FfM0q6VgeY2/LBqa14tYh22D+VcZ4a8Q6r4n8P&#10;XV7cWaWsPluqDP3zjr9K7O2GbeL/AHB/KsjLqS45/kaXIUDJBx1zVe5u4LOLfNJgE4AxnNZUkeoa&#10;vMFYG2shy3OHkH9K0hS5tXojKdRR0WrJbnVZZ5ja6cheQcPL/An+NWbLS4rV2lf99cP96Vxz+Hp+&#10;FWba2htIFSCNUQdl6H3+tTZ/KqnUsuWGgRpuXvT1GSMsMTO21VUZJPYYrM8NxGYXequpH2yUtGCO&#10;RGDhf5Z/Gm+IH8yG204MVa9nERweduMt+g/Wt2GJYo1jRQqqMKAMACuSo7aFy7Eg606kHHFLWRFg&#10;wPSmlR6D8qdRQFhMfrS4paKACiiimguFFHvRQIKKKKaAKKKKYBRRRQAh6UmcDGKU9Kz9T1SLT0Vd&#10;ryTScJEgySaqMHJ2iRKSirsh1r+zFtd+oCPaPukj5s+3euJkv9QAls7G0ubzT5FOPOjOU+hrrbDR&#10;JLq4F/q22WfqkLHKx/QetbqxqqkBQB6CuyNaFHS3Mcc6E63vJ8p5RHNLfyYVTFqMaiWM9G85ByP+&#10;BCthNSFpqGn+IIcR21/i2vY2ONjjox988VL4s0r+zb2PXbU7SkoaRR3PrXm3xPtJ9PvoNRtp3Gn3&#10;374AHKo568dMmpxEYyalDZnp03KpTjz7rR/LZ/M+g0YMuVOQemKyvETmHTPPCg+TIkhz2AIyfyrn&#10;fhh4nHiDwvDHLKXvLQeVLu6kDoa7S5tory2kt54xJFIpVlPQiuOOjJas7CRurwqyHIIyDQSfWsWG&#10;eXQyLe8Je0DBYJsfdHYP/jWwGDgbTkeo71smVEUkEGlHGAeB7U3Hp070oIH0plaEc93FbzRRynaZ&#10;ThT2z6Vzms+LILK/l06KRPtIVcEnhSRnJ9q0PEGpQWVn5TRCe4mIWG3HJZj0PtWHp9uml63axXJM&#10;l1dpI91I3zYYldgJ7dCBW8Eornkc9Rt+4iQx6Pp+ltq17cWlzdNG7rcSgMCQCcL+IrWtvEGmS2MM&#10;/wButhvjBP7wDnHTn3qh4k05h4ZfTLVDtaJg8rDO1cEn8T/Wk0/S57XRtNRkhulRVVg0YyUKjGPp&#10;USk5ttmkIqEUkaejazBqekLdfaInIUmXYwOOT1/KszRdKXWmbWdUV5VdybaGT7kcfY49T71TmjW1&#10;8ELbwRqj3b+QSgwSXkI/kTXQ30robbSLJtkjr8zL0jjAxn+QrF6M0jBzdkLc6za2bG3tYXuJV6xw&#10;jOB/IVU/4SieI/vtHvUHQEJmtuysYLC3WKCNVGOSOrH1PvVghRjAGelQ2uxaqUI6ct/mZ17Z2ut6&#10;WYrqLMMyZIYYK+/sazPDt5M0d3Y3LiV7JxF5nd1xkGugulje3lWYKIypDZOOMVzHhG1VYLu9UFYr&#10;uctEp/55gbVP5DNVBmcXGzsIJ7jX7uOMW5js4ZstI38e08YrYvbIzFJY38uaP7rD+RHpVvCg4GKX&#10;I69MVtzNPQ0rTVRJJWSOS8WXofwlq8Tr5VysXzIeCenI9a6OxH+gWpwN3krzj2BrO8R6dpWpaeYN&#10;TYJCeQwfaRVLT7+7s9lrBBNe2iAbZm+9j0561t7FzV46HI6yp6SNRs3Piq3i4ItYGmY+7HaP0Bre&#10;rjtA1i0ufEWqPOxgmPkxrHL8rbQpPT6muvDqwyGBz0IrjqQlHdFc6lscv4jt/K1ayuRgJcZtpCB3&#10;6ofwP86y9Sij1S60p7tACXe2k9UfHBB7cgEVveLDs0qKUAEx3UTDP+8BWZrFo7tcrDnzhsuo+3zK&#10;cEfpXRQalFxZvh3y1Y32en3l7SLuSOf+x9TUPMozBK3SZB3/AN6ujVERQqqoUdABxXMXcY1zRIry&#10;zYLdL+8t3HVXHb8eRWvoWprq2kRXIwJBlJE/uuOCPwNc0otMzqQ5W0zRwCelIdvTA/Kobu7hsbV7&#10;m4lWOJFJLNXJquu+IpvtIupdN048wpF/rJPQse1JXZCjc2fFOpvo/h+5vIIjJKowoA6E9z7Csbw/&#10;odg+nW9wJobmeRvNubgBXaRj1BJ5A7fhVnRJLm11W60LUbh7sPH58Es3JZOjKfof51HN4L+y3T3O&#10;h6hNp7NyYkG6Nj64q4y5R6bM2f7KsDktZWxJ64iX/CsKz8NWLJPPYoLS8W5l8ueLgghjwR3HtTpE&#10;8XafD5mLLUAMlkXMbEe3vTvBWoLqOiyOy+XcfaZTLEesZLE4P51pe5SSexraHqtxdPNZ36LHe2+N&#10;237rqejD2raBrldaZdP1fSdSQYd5xay/7Ub84/AjNdSuMVi1ZkyVmB6Y79hXJpLez+L7/Tn1KZYI&#10;7eORFUIMbiQe1dZk5wa42exgm+I8j3NqZI5LFERmQld25jjPTpihE3NTw3qF1eHUILiTzhbXBijm&#10;AxvXrz/LitXUJWhs5JVgMwUfMg6474qSG3itohHDGscYHCqMCnuTsyAScfnVReqJnqjjZb6S3gRr&#10;Itb2y3EUJBXO1CB61BDDqEMGtWsF+yNAxmUKoycjOf0rTtbEarpWpW8xMU0l0xYjqhBGP5Cq76XF&#10;beIlWS6uClzbbWYycsVx3+lerGUbNHlTjO6kUNXuEtNQ0HX5pWZGRVkf0yvJx+JrbB1PVVNzHePZ&#10;25yYkWMFserE/wAqyfEUNs3gue1tcs+nspKE5ICtz+ma6aykWayhlA4eMEDHbFZziqkU300N6LdN&#10;vXfX/MZpepzTO1neqI72IZOPuyj+8vtWvkcVjalp32sRzQv5N3ExMUoH3Tjv6g+lUn1rU9MiUX+n&#10;vdZH+ttDkZ9welcM6TT0OyM0dIzYHP51gNMdZ1HK4+wW7fKc/wCtk9foKjlj1PWPluj9isyOYo2z&#10;I49GI6fQVel+yaZYliFit4UOcDgAVdKlZ3kTOfREGp6tBpgt1m3NLPKIo415Yknr+HXNaXHPAyTz&#10;+Vc5odnJfX7a7fJtkcEW0Tf8so//AIo+tdD6fWulGXkYmsAate22irtKMFmuGH8KA5A+pOPyrQ1u&#10;RjZx2kZ+e5kEXvt6sfyBqjpc0CeIdaaWRRIpiyG7IE6/TNOtJW1TUDfgL9mRClv6nn5m/HGAa5bO&#10;dTU20jEuXunW99afZ3GMAlGHVD2IPaqun308V1/Z2oEeeOY5RwJlA6/WtTuQenP86qapYi/tiuSJ&#10;ozuicdVI6H+lda7Dp1E17Oe35F1ece+KcGwowKzNIv2vrT94AtxE3lyjI4Yf41o7sg/QfzoMZwcJ&#10;OL6Dsdfof50hXOeT370YYqSOeP60uDk596CBmwZz6H+lORQEUY9KDxn60vcfUUPULAOMHvgVHLIs&#10;UMjngKGJ+gqTDDG0c5HFZmsOWto7RPv3UgjGTjjq3/joNJ7DW4uiRumlI8gKySlpX55yxJqvbD+0&#10;NbluS2YbYmKMZ6tjk1b1C8TTbCSUgZAKog7noAK4XxL4pPhHQo7G1xJqkq+Y5HOwseWPvk1PNY66&#10;S5YOfV6I9D8xAwQEFhjIzyKfnHT1/rXguheL7/QNSs7/AFO8nuEuZGE0LMSQuQN2O3Ofyr3OC4ju&#10;7eK4t2EkUiB1I7g8g0rdzCUOUn98880jMFOM4OeMntSNkLnHrXnln4j0u/t9R1LV592JJI4LcZOy&#10;NcgEe59aQkupD8ULeWG50jV7ZSxgl2OVPAxhh/I118t3FcWWmaxE2Y1Mbnn+B8Aj8CR+VUItBivv&#10;CT2RkeZJgZonk5IzyvX06VjeBbtZre+8Nyvk268Kw+7nhlHsDQl0LT0Vuh6TnIBHINOZsH720479&#10;qo6XcNLZKsnM0Z8uT3Yelcz4pnFhJdSpBE8ccavK0lw6nkkcAH2oOlO6udhBcx3UYliZSh6H8cU9&#10;pUQ/M2xffivMNHNssbWkUdncpasgZ0nfc24jJAz2zXWeImYwQ28OZJNh2QiASA/UngUrdQubb6ha&#10;I6o11GHY8LvBJqaSaOGNppHCRrksx6YFea+H7DXbW4vpzLCIjPtcW9uuQQBkrxg46cd812N/KJfD&#10;boLjbLLDhXmwhY4569KbQJmXq+qxNqCahpeoWwubX91KkrfJKh5259cjrS6x4vhHh2+WffY3hgJj&#10;3DhsjqrdDVMi4ldoIp3LNCXytxHtIB2n+H1NdHp9haXfh60t54op4hEoIYZUnof/ANdRKmnqDMCa&#10;x8Mjwat1BFAHEAaKVMeaZCMjB65zXaaaZH0y1aYHzDEu4H1wM1xGq+ELbR4pdU0lEjlgUyLBKu+P&#10;I9M9DWj4e8XNcaLa3Wq20lsZUDGYDMZ9/b8aylCyJaOwZQwwRke9c/f6ZeWcv2nRyvPD2zk7G9x6&#10;GtuC5huIhJDIJI26MpyDU3GKiLcSXE5JPFCW0pi1Ozns5FzlmQlPzFaVtrWmXRDQ3kDA992O1a7Q&#10;owwyAj0IqlJoWlyZ8ywtznnmMf4Vp7Qj2aEF1AVBE0ZzjkMCKryavY24bzbuBdo5JfpQPCuihgRp&#10;9vjsAvAqVPDmkRPlNNtlJOf9WP8ACj2iD2aMo6l/bzfZNOSRrd8iW624UDvj1JrpLeCO2gWGNQqK&#10;oUDHpT0jSNQqIqgdgKzdZu5YoRa23FzPlUP90d2/Cs5SctEVaw+813TbBis95Crj+Hdk/lVD+3m1&#10;AFNKiMh4zLKpVFz/ADNTWemWtpCkSRI2CNzsAWY9yT61bRADjAA4q40VfUiVXsVdOsBaqXkkMlxJ&#10;zLI3Vj/QVeyBnFNAOwE/55qlqmpw6ZamWTJdjtjQdWPpWr0QqcJ1JWjq2XSwaQovX2PNULjTILR5&#10;7xd7STOmdxyBg9qZoFhcrJLqN85+0XAz5eeEXsMVp6hxa/Vl/mKwqS1sdLh7KTinctilNHHHrQaz&#10;e5HQparZrqGnTWzjh0IH17VR8LTmTRIY3/1kOYm+qnFbQ559657SN1j4g1CwYYSQi4i+h4NbU25U&#10;pQ+ZhNWqxn8huq3ccGoNId8VzBGWQD7sq4x/M1SvGhn1OKOX7VNbuC55I8px3/GtHxKyrFaoEIMk&#10;8abwOg3jIrL1W1aHxC8xQmKa3BPyFwCDjoPau2hayfkceIbTaXck0S6jt5FknS5lv3ZgBycR5wOv&#10;FdiDkCvP9OKN4i0+8t4y1uweIssRUA13sbq8alSCuOCKwxsbNNG+Bm5J3H5oyaKK4bnaKDzQaSig&#10;BRS02igBc0maKKACjNFFABmjNFFABmlI4pKU9KYXEooFOx7UguIBmkxTqaaAuFMnH7h8f3TUlMnJ&#10;W3kYdQpP6U0guV7vi1mI/uH+VcCb6TxXHDo9gksdpGF+1zMm0ED+EfWu51GdLbT7iaU7Y0jYk+2K&#10;x/D+uaVe20UFtdQmYIuUJw3StqjaQosw/EGk6hpmsWuq6LF8qwfZZUC5KpnqB3Iqn4Wnm1bxlc3e&#10;ougns4RbRIy7XYbmO4j8a9DbBx8wxnketVksLRL1rtYYxcMApk28msHK/qUmzm/FenSfb7LUbdjH&#10;cI20MD37D6HkfjW5pepRaja+YvyyKdssZ6q3pUmr24utMljGS+3ch9xzWBMJY7aPXNPXM5X/AEiD&#10;tIB1/EV0c3NTT6rQzpvlm49GdVnIxQeTmqen6jb6lZx3UDqUcdj0PcGrW4etSzoHAnPH0pBnvQGX&#10;1FG4eo/Oiw0KvvTm+tMDjrmlLrkUgFHHb8aXk8dqbuAbtRvB74xVAOHU+lIQMelG9SM5H503eueo&#10;IoHcXr/OjtuxSBh69aVn4pCZxnxI8Mx+IvDFyBHuubdDJF9R1FeGeCNDsr/UpHupBus5Fc27DmRc&#10;4P5V9RSbTGcgEEdK8I8f+Grrwprx8SaYEFrK+GUfwkjkEehrohJtWLouMZrmPZ7h7e10GcxBUgWB&#10;goXoBjjFRw6hLd2kK6fF5hKD964wo4/WvPfCnjix1XQprG/kUEQtjzexx09xXp9jJF9ggAZMCNen&#10;0qE1F6rUWIoyhOyehFaaUol+03TGa4xwx6L9B2rTx0PaovPjxnev50n2mH/ntHzxjcKmUnLczjFR&#10;2JiSDRn071B9phzjzEz/ALwo+12+7BniH/AhUl3MrXMW99p2oMgaO3mw5/uqwxn+VdGjKyKVIIPI&#10;I9KzpJ7SWJo5JIWQjkFhzWVpGqW+n6g2jS3MRUKXtm8wHK91J9v5VlUi3qiJHU0VWF7bHkXER/4E&#10;KGv7VetzCPq4rPlZKLNFVjqNnx/pUP8A32KQ6jZA4N3APrIKLCuW8UVSOq2AGTe24+sgoOrWA63l&#10;uP8AtqP8adhF3NFUP7X07/n+tv8Av6v+NRnXtKUkHUbUEf8ATUUWYGnRWV/wkWjj/mJ2vXH+tFNb&#10;xPoi/e1O19P9YKLMDXzRWP8A8JRom0N/alrg9P3goHinQyP+Qpaf9/BTSA2KKyv+El0cAE6la4PT&#10;94KQ+JtGUAnUbYA9CXFAGtQelY58U6ICAdStuenz1k6j4vtZ7gWWm3kBLD57gt8sf096uFNzdkRO&#10;airs2dR1QwP9mtIzNdkcIvRfc+1JpmlNBIbu8k8+8fqx6J7LVDTdT0KwtxjUYXkc/PI7csavHxRo&#10;q4H9o2//AH1WkpqK5YERg5e9M1gMDgGlrJHibR84GoQ59jmnt4h0sKGN5Hg9DzWBstCPxFa/bNCv&#10;YQoJaM4rgns08RfDy9sGXzLiyBeLjJ6ZH9RXcz+ItJ8gl7tNjcHgn+lcRo/iDTLHU0LTBY5fMt5F&#10;CN1BJU9O4OPwrrpO9JrsyqXxOD6q/wA1/wAA8w+GHiB9C8YRwuQsNy3lSDp1PH619Pr0xXyL4qSC&#10;w8YX4sQTEJt0LjK4HB/xr6N8J+MtO1fw9azG4LTCJRKAjHDAYPasKsdbouprZnVyRpLGySKGRhgh&#10;ulYkugvbh5NLu5LVj/yzPzx5/wB09PwqyfEOnRjJkl/78v8A4VFL4p0qMfNPIPUGJ+P0qFdGabKt&#10;pql5ZXdvY6tGu+YkRXMf3XPoR2NXtU1SPT4lCgvPKdsUQPLGuQ17xvpdxq1hBbu0gt5vOkYRt1UH&#10;avTqSasaVrVily+oak0zXUn3UEDsI17AcV10YpR557fmROcpPlitTXtNKvGVr+4eNtScbV8wZWJc&#10;9BV230WJLaZZ3M805BklPBJHTHpjtUH/AAlOn8gJd4HX/R3/AMKq6h410/TbGW7mju0ijByxt3A9&#10;gTjilObk7mlOFlZGt9jlfT5bO4nMnmIyCQjnaRjn1pwt3j01LeOUo6RKqyAZ6cZrzuw8Y3+srJKt&#10;7LbM7bkgismk8teg57+v41L/AMJF4lt5hEnm3MeN++Sxdce1Rcvla0Zu6lClrdaDpqybs3LTM3rt&#10;BYn8zWn4cJvri91RufNkMcf+6tcJanUr3xA+o6t9tVceWnl2zHCN1VfTNddN4qstPs/sttp9+CBs&#10;jT7KwBNS10RrUlGlTavqzo7q/jtSE5eVvuxp1P8A9aq4kjhY3V/PGkijhWYAIK801nV0uNb06Atr&#10;EUciu9y0cLK8hGMAe3UVabV/DUF4bddFv7i66iOWJnbHrg0ONlZHFCLdmzqb7Ul8Rk6dp+97Rji4&#10;uMYXaOqg9yfarV9rFjpKCAOgKDCopAVQP0HFcN/wluu6lKbez0u5soA+wmKDc4HfrwK2rCDTrS4L&#10;PouqXVyAC81xFuY+9WoqmrvUtyb0iTHxWsjZF9bRRk4BRGk/XGO1Wbe4TUpwieI8vx8kYCt/jVhf&#10;EMajjQr9UHpAOKgutQs9QgZbnw7fSJnqYMH6jmq+sNbW+4nlT+I0rTQ7SGUzndPN13zHcQa0yigF&#10;V4rgXn1fSl8zSLfU5U7Wt1HvA+jZyKvL4+iglt7XUNLvba8l4EZj6t7GpdSU92aRhGOxfuktLHxJ&#10;m8jRrfUYliywyBInQE+4b9K0m0OJHElpcz2x6gRv8v5Gsm/1aK/tXtp9F1CWJxyojHB/Pj61jC58&#10;RWm5NNS+eLokV1CjBB6bt2cUuaonoyJU4yd7Gh4gnv1u7HTJT9qV5BM5jHzBEOTkfXFav2q3ub2z&#10;uIXRo3Vomx9MgH34rI0czWVxLc3WnX9xfz/6yZgvA/urzwKbrUNzMq3un6fdxXUTrJt4AbHtmuij&#10;yt2lo2RNShG8dbF6xzo+uvYOf9Gu8yQk9A3dasaYRp3ie8sx8sV4n2mMH+90b+hrD1PWLrU9LSWD&#10;SLw3FuwcMCvysOo61XPiGe61zQr6PSbw7o5hgFeeOR17EVjViehVkqtNVVvszd8SA6p4i0vRyoNv&#10;813N/tBeFU/ia6MAKAey+g7CuBm1u9i+IEUzaReATWBijTK5JD7ieuK1dU8VXmnabPdNoVyEiQnc&#10;zJwe3Q+uKzjpE50ti3Gwv/HKiNQY9OtmWRx/ekIwv5LXUDnPT8K888MXmt6Xp6rL4fuZZpmMs8pk&#10;TLMT256Yrohr+rHJHh+59syp/jUMhrU6Bhkc8iuPtfDaTvd3tlNJZXpuZsyRHhvnPDDvVp/EGsh8&#10;L4buCMdTKg5/Oqug6pqjW92V0Z8/apnOZlHO7laaugSa2LVnouqXWqQXWs3ETpa/NDFCMKz9Nze+&#10;K6gdO+aw49U1duDo5UHs0y8VI2o6mpAGjls9xMtJid+ps4pCB7A1ktqGqbfl0sZ9POH+FKl9qzcN&#10;pqqP+u4/wpCNak6jj6Vki81gyc6fEFz18/8A+tTGvNbDHbp0Lc5BM3/1qdmFmPk0cM97i5lRLpw5&#10;2HaVIpkXhvT0YGVXuHH8UzFsU1rvXMc2Ft06Gc/4Vh3vjG+s7z7ILS3uJTyVhlLEH0PFdEJVp6RO&#10;ecaUNZmzd6DYLO1wAkMXkvFKgGFYNxzXDaF4sl0l30p1+1RJJtgl3gEL/dNbclh4j1x45r+KCO16&#10;i2WQjPpk1cGhytB5b6Jp4XOABIc9PXFdMK1OEeWq235HNOlWlLmpJJefUnTxMqlXu7G4giJwZCod&#10;Dx6g9K2YZ450SSKRZEYBgwORiuKk8MazayB9K222DzGbgsh/Aisa/v8AxV4WkW7FjEsIyZljYmJ8&#10;d8D7p96I8stKbuWnP7cbHqG4ZHPTpXP3kcmvaqbN1dNOtGDSE8efJ1C/Qdfxqrpvie71KO3CmxE0&#10;33Y/Obd6kYx2FXpbnWUUtsswMZyXP+fSnKLT1HGSextqAFIHpxS98+9ZCy60ygrFZk84OSc8frT1&#10;/tknJSzB78tQNBqHh/T9SuY7m6gLyIgQfMQMZz0rQRVSJURQqgcAelUQutMVJ+yAHH96oymugjBs&#10;sAdwxoHqzVU4/M0oPB9eaymj17jbJYj/AIC1RsviEBcPYls9SrUtg5RpU2PiZJB/qr1Qrf746fpW&#10;4oHOSM4H865rUtN129tCrSWQljxJGyoc7xyOpp9hdaxf2IliuLQSA7XUxkFD6Hn1qt9joqJ1Kan2&#10;0Z0YONoNKTgD8axRHrxRSbm0Dd/3bEfzqQRawxwbq1Dc8+Wf8aRzWNbq3v8A/WppJCjPqP5VnNb6&#10;oD/x9W+R1zF7fWmPbasSNt5ACCv/ACx/+vQFjU3YAx1wOvNc/c3Dtq8ksFs07WieUoDcBn5P6AUt&#10;/Hq8NnJN/aUUYQBmfyugHJ71naDZa1/Zv2qS9hjluiZiPJyVJxx19KmT6GkEl7z1JNYul0mzOra3&#10;cJmMkRRKPlQn+Z96850oXPibxGupfYPtDMSLVZAdpOT87/7I/wDrU/xT/afi3xh/wjjXay2tu5Ik&#10;UYReBuJ7ZHNdp4R8NanZ2KSi/WJXRViUQgkRj7uT6kYJpRs9WdEpOSRieN/C2tHwxO809vqIiG85&#10;hCyJ/ukdh6elT/CLXmuNJbSJpCTbqGhLd0OMgfQ12N/pmoy2U4l1krEY2DkwLwMc/pXkWgWd74e8&#10;Q6PYC6e2a5KvGVQfdc45z7c4ouKcVy2PeM5Vsc9a5Gy06TQ0vrE6cbyxnleWMrjIzyVOff8AnWom&#10;makIyG1mTPPIiX1pq6RqRc7tbmxkhdqrnp39ak5ktNy/pyXP2XddKiSFtwROiLjAX8q890dlHxgv&#10;Vt2Yr8+8Z45C/wBc1p+K7+Xw9Ykya/cNcSkCGPap9i2B2Gao+CfClysL6099cRSXRJQ4GSnYnI6n&#10;rT6lrRO53MoOn6pHcKf3VyRFKMn738Lf0/Km3umtf39wGd44nijG5QOfvZHI96ydY0a8/sifbrF6&#10;ZMAqMjG7PHb1rUtdEvERd+r3pJT5gSPT6Ujak/dMa30CXTdLhtkM8szMVIAXavz5yfwrW8Q2VrPa&#10;TPJLcRSyRmJGiLnB9cKasSaFK6FDqt4AfRhn+VA0HJ51G+IBH/LSg0scfpeiXimEXNhOlpFu3+Xc&#10;NulPYlSePWuzktm/s6C2tI49p7zc7AevB6mov+Edxn/ia6jnP/PanHw/+7C/2nqGPXzuaLhYyz4Z&#10;trjUAjQyCO3hKpIx+87NuLY710Nn9pVGF0I/kOEZBjK/TtVGTw4XA/4mV+FH8Pnf/WpX8PbwP9Pv&#10;gR6TGgZc1JPO0y6jJxuiYE/UGuO8AeILC70G00yWZBeRqyeU4xuCsRx68VZ13wxrDyGfTtWuXXBD&#10;W8shAPuCK5XwB4Tt9T0q9TURcLLa3jrEVkICHHUY75zTUbmdW1tTvptCjif7Rpk72U3XEZ+RvqvQ&#10;1LDrl3YDbq1t8g/5eYRuX8R1Fc5DpL6drAstS1K+kgmANtOZioLd1b39K6E+HrUxhXnu268/aG55&#10;+tZygmYqVjctL62v4RNazpKnTcjA1OWAHJrjG8DadCsn2OS5tpGz88cpHNQxaFfWRSOYS30YHMi3&#10;LI/0xnFYuk0aKaex3W4Y60Bx/eGPrXEAaYoCzWOrrIOo3O36g0xjHMqmy0fUZSx2hp5WQD8zmlyD&#10;5kdne3sFlaS3MzBY41LE5/SsfTle4nfUblcSyjbGh/gTsPqe9Ytr4NjupZJtSd2RjlbVZWKL78nk&#10;1r/8I3ppfIikGD08xv8AGtacOXVmcpX2NYMoPGOvSsbUvE+m6YxjdzJOoB8qFS7D646VBqmlaZY6&#10;fNIY23YOxfMbLNjgDnrUGh+DdOtNLQXMBe5kRWmdmOdx7da1Ub7kaJXNK01xLjTpryeCa1jjGf3o&#10;2kj6VW0eE6venWbsARA4tUboF9ayRoNlrOum1ggb7Fan9828nzGH8PWupTw1pSoAtsAFwANxxWNS&#10;VtjvjH6vD+8/wRq+ZGB95aoareQRWTFpUBLL1YetNPh3SyxY2iHPbms7WPDWliwLCxh3gqAduf4h&#10;XOY2NsX1rj/XxgAZzvFN/tOyI3fbISP+ugqmPDOjjd/xL4Mnr8o5p3/CMaLjb/ZttjGPuCm0hInf&#10;WNOjGXvbfnpmQVz2ta3pttqdjfR38BeKXy5VEgyUYf0rZ/4RfRdgX+zLU49YxST+GtKls5YFsLdd&#10;6kZEY4PrV0pKMrsirDmjYo+INU0y80iaBNStlkwGjJk7g5ph1HQnizNq0ZZh8xE/eq+gLbQO+jaj&#10;bRfaYD8jFR+8X1rivGviyPSvE8eh6bplkHG0PJMgxnr+HWtpKcGqafmjKmoVvet6nWaLNodvHdW0&#10;moxsqzsUzN1U4P8AjW/ba1oVnAIYb+2VF6DzK4rTtd1C3iSbU/C8csW35p7NVcEc9AK6jS9W8Oa0&#10;VEBtxP08mUAOPbBqas5SfvMunShTVkaQ8TaMeBqFtn/fFO/4SPSMgf2jb59fMFWBpllnP2WLPTOw&#10;Uj6TYyfetIj/AMBArnsjciPiDSgu4X8GP+ugpf7f0kkAahbkn/poKnGm2agYtoh/wEcUosbYc/Z4&#10;8/7opaCKzeINKXIN/AMesgo/t/Syu4X8BHr5gq0bK3brBGf+AigWVsOBBGP+AiloBTHiLSm6X8Bx&#10;6Nmj/hIdIJx9vhz/AL1XRaQLnEKD2Cil+zQZ/wBWucDnbQrAUX8RaUuCb6HH1pB4m0ckAX8ZJ6YN&#10;aP2eIjHlp/3zQLaJTxEn/fNPQCifEOlhc/a1IJxnFOGuacRuE/A5Hyn/AAq75MYUDYMDtilEaDqo&#10;P4CloBRk1qwiUM83XoQp/wAKYviDTwAAgP9/bkStj/rkf8K0jGh/hBHoQKQRoBgKAPoKegyi2uae&#10;oOZTwM/cP+FQDxPp3/PSUdh+5b/CtbYvdR+Qo8tMABR+VGgGV/wkmncfPKf+2DcfpTX8S6evB84/&#10;9sW/wrYCL/dGfXFHlg/wj8hSugMRfFWntyBcH6QP/hUcniuwCMPKvDnsLd/8K3gigYCj8qY6DYcg&#10;DjggVSsJ2KupRiXTrhGYqpjYbl6jiuHtPh7pt1Fb3L3d2W2AqRJjGfp9a7rUBnTrgf8ATNv5VT0j&#10;5dJtVPB8lf5VvPYcDl73wdqS24XTPEF/EVHyxySZU/U1Ut1SzdLfXr7UbO4B4ka4PlSfQ9vpXfnk&#10;VBdWlveQNDcRLJGw5VhkVna47GKPDcMvz/2nfNnni4ODms/T/DcBu7yxe9vh5LhkInI+UipZtFvt&#10;EH2jRrqRokO57SU7lYd9p7GrCXqTahp+qRcRXMZhcHsc5ANVTjvExq+61PsY9l4TtrLXrmxiu7uK&#10;B4xOqpKR82cHJ71ur4YtQdzXF63/AG8NUmqKbTW7PUMgQkGCU+m4jafz/nWyOT/SpUrq50LYwT4U&#10;sySxuLw5/wCnhuP1pG8J2TD/AF94D6/aW/xrfIwfagVRRgr4TsMHMt2x97hv8aafCWn7s+Zdf9/2&#10;/wAa6EH1pPfHNKwGKvhfTwR81wccjM7f41MPD1h5m8pIW95W/wAa1dvc9KMcimBROkWWwr5Z5GD8&#10;7f41XXw5pyjCpJj/AK6t/jWxgU3tx+X+fxoBmI3hfTW4ZJuOc+c/+NA8M6cBgJN+Mz/41tk8ZrG1&#10;fxJpuhsq3cr+Y3IjjQs2PXA7UAMk8K6Y6FTHKM/9Nn/xqtceB9CuY3Se0aVGAyryseR+Na+matZ6&#10;xZrdWM4lhPGcYII6gjtV3rRdoD55+IHw2udA83UNMVpbA/eUA5iH+FdT8LbrSNfs3tJ7WNrq3QFi&#10;7Ek+/WvSdfhWbw/qMbqGDW0gK+vymvFNd0W7+H2saf4h0wuLOQLvUdFJHKn2rXm5o26mkJtpxke1&#10;r4d0kD/jxiwfY9KiXwloiEkWERB7c9fzpnh7WLPUNBj1KG5aWCQFt79VPcfhWzbXEVzEJIpFdD0K&#10;nNZEuDWqMxfCujJEYxYxbTzyMmnL4a0hcH+z4MjodvNauTgEEdacT81IkzG8O6RI29tPtyQMfcGK&#10;xdW8PaX/AGvpCpp8G97gk4XqgRifw6V1o68daydahZGttTjBL2L7io7oRhv0pO7QmWk8OaQqjGn2&#10;4/4AKG8N6O6kHTbbnv5YrRhlSeFJUbcrAEH1BqUCsNTMyV8NaOoAXTrf/v2Kk/4R/SSFB061IH/T&#10;MVp45oouBlHw7pJ5Om2h+sQpT4d0jeWGnW3P/TMVqUUXEZi6DpQPGn2wx38oVJ/YumHg2Nuf+2S1&#10;eAwaCfai4ymuk6enC2Vuo6n90P8ACj+zLA8fYoMAcfux/hWLe+Ir6TWJdL0vTjM8QBkuJG2xpmop&#10;F8SxyNO19YBQPmiMRCj/AIFmrUJS2DVK70OgOnWIUD7LBtHIHlis+5n063kMMFmlxOP+WUUYOPqe&#10;1Ycus6/fIA2nSGzDkPLaSfM49gccVetPEmj2CCCSC6s+cHzYGGT65Gc1qoRhrLV9jNupJ2jsWwL9&#10;1+TRoIwezsP6Ck+xatOCHWxhUA7cR7sVInizQCQq6ta8jIG/H86uQa5pdyP3OoWzn0WVT/Wj2vaK&#10;JdN9ZMzP+EZkvJIzqF2JY0/5ZxxhAa24LG1t4ljit40VRwAKsKwYZBBz6GlqJ1JS0ZUKajsRiCPA&#10;Hlrge1J5EXdFz9BUpOBnGaQeuKzNBnkxnHyD8qUxIwwUXA9RT6KYiExRgEBBj6Vwb2YaPWpo0xcw&#10;3KTDjpgnpXfsK5awjFx4m1uPrEyKrD3x/wDXrqoaxkjP2nJWpy8zzL416SJ4tM1uCJBFMnluwXoT&#10;yM4roPgddLN4Zu7Q7cwT8cDOGH/1qr+Oo3uvhPKmzLWdysbn+4FYjP5Gub+B+qx2viGaw3qBdRcD&#10;puZf/rH9aiV+U7KsOVyj2Z9A7AD0/GsnUdVjSX7Naxi4vDxsUZA9z6VDe6hcXl1/Z2mffXiWc9Ix&#10;3+prQ0zS7fTItsQLOxy8h5LGmoxprmnv2OBzlUdobdzj49Mk0LWbjV9TtTdfaSHMkCZ8k4wRt9K6&#10;Oz1vSLzCQ3sDP/cZgrD8DzW3gYOQKzL/AETS7wGS6soHdRkuUAI/GolWctGb00oqyDUb+Kxg348y&#10;R+ERTy7VjX/hyTW9NmTU5nDSqdkathIz24703/hDxI7XNrqF3aNz5Kq+4ICPQ1YGj+IBCkK60hA4&#10;Z2hG78DVc6On2qhHljuXfDTiXSUR4Eimt2MEioOMqcZ/rWwEU8dfequl6fHpdklujF8Es8jHLOx5&#10;JPvmsDWvFTwrcxadGCYOJLiT7iN/dH94+1ZqLnKy1OaUt22dDeXdtYWzXFw6pGvvyfp71Q0sSajK&#10;NRniaNMEQRt2B6k+5rn/AA2174hu5ZNcAEtoy7YAuFwwyGP1ruQMD+XtWk+WmuVfEYxUpyu9jjfE&#10;Glaxf+LdMksAILeGJw9weSu7rj3rd0/QLLT7d0iQmSQHfM5zI2fVq1do9eB60tY8zN7tqzKlnp1v&#10;YxlII9oJySTyT9as7B07U7NFDbbuxJWVkRsoXHGO3FY+ranJbX9nptmEN3dMxVm6Iqjk4rbboa4r&#10;xS0uleJtM1zyHlt0ieBiP4Gb7pPoO1K41qa0eqS2OtW+mXzI7XUZeGVF27ivUY/KtLUdKstUgMN5&#10;bpKnbcOQfUHtXFwX7eJPGth5cYVtK8xp3RtyEuAFwe44rv8AOB26460wVzlBpWvaS+2xu47u1/hh&#10;uSdyj0DU8eIprWaOLVtMmtN7BBMCHiJPT5h0rp92Dz+NZ+sNp50ydL9ohAyncD6Y/nVqbHzO5ZAD&#10;EHPB9DQR1Jz+fNY3hZ7hvD1uLoPvwdpkGGZM/KfyxW0pyckZPf8Az9a0uWYOo2M9ldPqGnpvDcXE&#10;H/PQeo965e3u0t/F2kmJgtjNNIFRjgxuyEFT6c16My5GMn2ri/HXh5LjTH1GAFZ7Z1lIQfeAIz+l&#10;dCqRnHllv3FSbpya+zLdfqaviTNvq2i3+3IS4MLH0Drj+lHitUl0+0tZPuXN5DCeexcf4Vwuo+M3&#10;h0KSyvSsk0exoJQcsWByP0712+pxjXvDQlsZEe4ULPDg5xIpDAH8sVhKnKKaNHTsk07rudQgG0YH&#10;FPx9fzrO0bVYdW02K7iPLj5k7q3Qg/jWjmudnMGKytDX9zecf8vk3/oZrVJx1rM0Vt0d5k8i8l6f&#10;7xpoaNPFLx6UUUrgJxnpS0UySVI0y7BR6mmtRNpascTjriqt3fQWULS3DrGg/vHr9Ky7/wAT2sB8&#10;m0Burhm2hYxkA+5qrYaJeX16uoay251JMdvnKqPWumNCy5qui/E55Vm3y09X+Aiy6l4jf9zvs9OP&#10;G/o8g9q1NM0Cw0rm3hHmd5G5Y/jV2Wa3srcyyssUSD5mY4C0+2uYLuATW8qyRnoyHIP41Mq8muWG&#10;iCFCKfNLVkmPXrTHKopZjhRyT6CpKy/ELSJoV4Yzg+WckdQvf9M1hqzfYov4mDfNbadfXEfaRYsA&#10;/TOKyvEGrXN7o1wvkvY2hGJ5bgYYg9kHcnp+NdNGU8lCh+QAbfQDFc2if8JLrImYl9NsZMIO0so6&#10;n3A7e9dkaSTuYynczdM8JJexvq15G1rfzBWhCZBgXGFH1x1qlY6xc3OpnT9XyLO2uCnngYWRhjaG&#10;/nXoo+XgEk8fjXFBpdTOq6ZaWDN5lw/mTyjEa5wMg9zxXbCrf3Z6o5J0t5Q3NvRLTydRv3tZG+ws&#10;fkTORvH3ivt/XNbh45HrXH+HnuPDt4miahMZIyMW0pHy/wC7XYDkY96mdPk9GOnVjO6XQkU5x9Rm&#10;kxxSZwwzjt3rJ8S6jJpWgXV1F/rFUBc9iTioNdzVYqScEEjPAPNKRkjkDGf5VzGsRNpXhl9QtJGW&#10;e2USlmbJfkbgfrk10NpP9qtIZxlVkQOPxXNHULW1JDjcRkdR/Kqi6dAl+byJCsjKFYA4Dc9SPWro&#10;zuzk4yKOAMfTNIcZOOxn29xeG/nimtgtuBmOUNweatSXEKS+U8kSyEHCs4BqbGe2B6/jVK60yzvi&#10;WuYEd+fmI5FPc0UoSd5KyLYwAf8AOeKHkVVLEgAc5PbArHfSruzDSabdyAKc+TKdynj9KoX+tvPb&#10;HTnge3v52WMIw4OTyQe4xT5TWGGVRpwd1+Ql/dvrOl20IQqLy4ClQesatkn8h+tS+LNaXw54cubs&#10;KpkVNkaDoWPT8qsW0CHV0RFxHZ24QEdAzH/AD868t+LurS6jq1volmWcwjMyr2djwPc81jNq9iLR&#10;lU02LPw5a2u9E1O48xRf3lx9nKk/Mqt1I+uT+VexxII0AUAKowAPSvmnwvpHiHQvEFncwaVdM6vu&#10;VJImAkxnI59s19I2NwbuxguDG0RlQOY26qSORQ0bKNncyvEchnew0xCwN5MA4UdY15b/AArz34iK&#10;dP8AGeg6k4PloU56cq3SvQfEFleveadf6dEs09s7bo2bGVYYP8qxdbmstasVttatZ9OmRleGd49y&#10;o2eoYcfnS2InfmOkbWtMWAStfWqoRnJlX/Guc1Xx/p1vMLaycTzNkByPkzjI+tZdt4M0s2yj+3Ul&#10;iVWGFCZwTWpYaZ4U8PqGR4prhRhCW81zxwABnmqsY2ivMy9M8M3XiK//ALT1uIrCGDRo64duOh9F&#10;6cV1cmrst2bLSbJrh4AFkYEKkXoCfX2FN8zUtZcxwxPYWQ+9JINsjjHQDtWzY2FvYWywW8exV/Mn&#10;rknvS0NVTctzOh0y7vJEn1SVcRtuSCMEKD6n1NbowB39etMPAz1z60uDSbNoxS0Q/IAye9GQOtRb&#10;STwcj0p5VuhPB9KRQ7fngjjtQBgZ60iqAMClBwcd6EIeOnNHQH2pN3HNAz270wKWrXiWGlXV27AL&#10;DEX6+3FZnhOx+w+HraM5MsgM0hPUsxLH+dVvFrtez6dosbcXk+6YDr5SfMfwzgV0Mf7sKoH3cD8M&#10;VcNDmrvoVr+xh1CyeGZcqVBHqpzwfqDUOkXMs1kUnwJoXMUnuRjB/EHNaBx7cgd/esqN1g8RXMY4&#10;8+BJcD+8CVP6BaTMl1NVy2Tx60i4bqOh/pSMMnOSOuKd90ZGOv8ASosA1uAWJAUDufasSPXJbiCS&#10;9tLPzbOMnDh/mcA8kCrusRvPo97FDnzWiZVx1ztOK5PwiNXk03TZJ7i3TToEIkVBhgRxhu31plLV&#10;XOzsLxNRsYLqNWRZE3bW6iotQ1FoJltreMy3MgLKoPCj+83tU9tNHNbpLF/qyMrxjjOKz9KlU6xq&#10;sUnE4myNw/5Z7QBj2yD+NCV5CJ4NKzcrd3spuJhygI+SM45wPWptUN0unT/ZE3zsuEA9atgn5h27&#10;flUF49ylnI1oqm4C/IG9at7FUn76Y7Q9MXS9MitxzJjMjHqzHkmtHAHGMVFatJ9mj84Yl2jf9e9S&#10;muCV+bU6Zybk2wqjqoJsXHfcuPzq9VLUx/oDnryP51HUkuAj8aWkXpilxin1AMUGlBxSHmkwuY2u&#10;aKuow+bD8l5HzFKOCD2zXzZ46uLxvF11/aEeyY4V+OpAFfVTLlcV87fF/THh8XzSyqRDcRh92OOg&#10;B/lXVRqv4ZbEwornc47nc6P4Y8SaToULaPrCyxtEH+zTLlQTzgfnUb3+najLt8S6JNpt0p/4/I1I&#10;UH1yOlN8CaxqkXha2uoGN9aRfupo8/PGV9PwxXoFlfab4hscoElRl+eJxyPYiqq05Q95aoyp4iMp&#10;cklZmDDqWoaJbxXCzDVtHxnzlO6SMevHWussNQtdTtY7m0mWWJxkMK5C58PX/hu5a78PjzbVxmax&#10;c8Edyvv7VWtXxI+seGy29T/pemN8uT3+XsRXO0pHQehYoIrJ0DxFZeILZ5bRzujbZLGww0behrXz&#10;moaaFcQUmOacaSpGJRiilo1AB1pSc0lFACZ5ooNC9aAFooooAKXpQOtBGaADNGaSimAUyYkQSEDJ&#10;2nAp9IeRS6gyre8WM3+438qrafzYQHBH7tf5VYvv+PGf/rm38qgseLC3wT/q1/lXRMcCxik7UZ9a&#10;M5FZloiYDDZrnYLQ3GkalDGNpgu5Gh9iMH+ddHIfkNZfhzL6SXbq88pOf94/4U1LlaZNSPNFomCx&#10;6zoKh8ETRDPsR3/AimaHdyXFkY5+LmBjFKPcd/xGDTNE/wBGe7sD/wAspSyj/YPIpt4P7O12K6C4&#10;gux5UpHZx90/0okuWbRFCV4I2M8U3pQDkdc+9BOKZuKf0opBjbilXqc0xi9s9qAPyNA9aPekIC2T&#10;ijvx1rI1vXbfSbd9257gpmONULE+5x2pbfX7JliSSf53wu7YwBY/UetNJgap5BrkpLi30TxFf3Op&#10;DEd1sME4QsAAOVOBxzWxqWsx2F9b2phd5LlgsWCPmPfP0HNZz+JRNM0S6ZMzZADOV2t8+zI59aew&#10;D/C0aNJqd7bwtFaXc++FWXbnAwWx7muiHXiuc1vxC2jvHGLdGBiMmXfbgg8KMA5NUTr+q6fdbb2O&#10;2VJ8PDvZhtz/AAlsYzQ11A6TWMjR704B/cP/AOgmqOr6Jb694abT51BWWMAf7Jxwamu5pLrw3NM0&#10;ZjkltWYoT0+U8VetCRZQ567Fz+VC0A8V8Fa7ceC/Ek/hvWNy2kshWPcPlU9mHsa9Zl0l4Mz6XN5L&#10;9fLz8jfh2ri/jHocFx4fXVsrHPauMvjllPAFdB8OdabW/B9rLKd00X7pz346U2+ptGo0rxNe31ho&#10;5Vt9RhMEp4D/AMDH2Na4xjg596r3llDewGOZAyn17e9U9Cnme1kgmYtJBKY93qO1KVmrouUYzi5x&#10;0a3Rqjj/ABqlq14lpYyOU3M2FjjHVyeAKu5yMdKxLZG1TxJLcMc2+n/IgHIMpHJ/AGs27K5zS0Nf&#10;SLV7HS4LeRtzqvPsa0O1MHAFOzWJmLRTQT3p1AgoNFNJoEKCTWVrWpvZRJDbp5l5OdkUYPIz/EfY&#10;daj1HXEt5RaWiG6vWHywp292PQCo9O0x4pnvbyQTXsgwz44Qf3V9qtQe5SjcfZ6a2n6esEMgaUnc&#10;8jLnex6k0p08zqBeTvNk429FP4CrF5e29jbme5lWONByScc+3qaxI7vWtciZrCIWFozbUmnU+Yw7&#10;kL2H1reM3FWCUFuzoAY4EBJVVXgHsKqnUNOeeOBrqBpW4VDICT9Kz4PCMUmW1K7ub4k5IkchfyFX&#10;j4X0dodg0+IYHDKPmH49aydVNlXRJJpVhOf3llAxB/ijBxVa58M6RcKQ+nW+GGDtTb+oqjNHqnh4&#10;GWIy6hpy/eQn97GPb1ras76C/tUubaUPE44IOfzHrVppjRjRXlx4YuUgu5DJpLjbHO3JgPZWPp71&#10;vSaxp0Ue+S9gQYzzIOlE9vFcwPBOiyROu1lYZBFZ8Ph7SLdQI9PtwF6EoDip5RONxZPF2jKdqXRl&#10;bsIo2fP5CoX8XxIokOl6n5RbBf7MQAPX6VqRwQRDbGiIO2wYqVV3ZGeSKfIieVdyS1uoL2BJreVZ&#10;I3GQynIqbua5OWNPDeqxXkGY9Pu5BHPEOiO33X9ueK60cjNS42Jeg081ymi5i8W6zE3Bfa4rrMVy&#10;9wBZeN4pH+VbuDaP94f5FdGH1Uo90c1feMuzKc+npeW3ifRyoYTBmCn1Zev514V4R0i+0rVrTUxJ&#10;5QS68pjj/V5O0k/nXu2pX/8AZOv384G9pLVfLX+82cVyunaPKmneKdJuAhvm2XyEDJG4buPoR+tO&#10;zjHmZ3Yqd58q6pNnqGnWUVnZpEgB45bux9TVwDis/Q71dR0Szu1YN5sKsSPXHP61odq5ZNt3ZjGK&#10;SshDWReyvdaxBYK2EVTNMB6dAPzrXIzxWJYf8jJqTNyxWPH0waEjoor4pdkbfpj6CjI59PUiuXum&#10;udd1aSG3upYNPtTsd4mwZJO4z6CoZL2fwtOZbm4nutOnGF3fO8cnYfQ/zpqDMWnua2tX8kZj0+zI&#10;F3cA4bH+rTux/wA96xtKsI7y4URL/wAS+zysYP8Ay1fux9ajmF2kRkyG1XUW6Z/1Meeg+g/Wtid0&#10;0rT4rK0UNO48uGNepPr/AFNdUEqUOZ7sytzz5ei3DQo/N1XV71T+7kmWJD67FAP65rf7VR0uwXTt&#10;Pitg25kHzN6sTkn8zV2uJu71NWLQOKTOaQnFAhRyeaWoo7iKZ3WORG2HDAHkH3qSgBT0pkiLMrLI&#10;gZT1BGQad1paBmJD4asLfWjqkCNDMV2skZwje5FM8Qaxcac9paWUAlu7tike84VcDJJrdNc54pKw&#10;PpV+w/4971AT6KwKn+YprcN3qV4dCv7hmk1HWbmRm52QNsUVdtfDmmW0vmG382TrvmYuQfxrVTp6&#10;e/rTiRWtktjTbQr3E0NpA00rBIkGSSeAKxbfxTEwR76yu7GKQ/upJY/lYdiSOmfep71V1XV4rAcw&#10;W+Jrj0J/gX+Z/Ct54klRkdQykYIPQik52ZLZBDPHNErxOrowyGByKc8SyoyOoKsCCD3FYc/heSGR&#10;n0bUJNP3fejUbk/I9KrQ6hqWjahHp+rywzxzAmG5U7TwMkMO3HenGSYJ3LsvhfRXhZP7Ot1X1CAE&#10;fjXF6xY3Hhq8B0W7aW6c/JaLyT7ken1ropdV1DV2MenMsFoPlN0wJMh77B6e9TafpNtYFmjDvcSf&#10;fmkO52/Gl9ccE4LU2hTlfmTscV4W8R3Gj6jcTX7sDM5e9g24CknAZB7d69dguIp4UmicMjjcrDoQ&#10;e9ed+LNHs7iWyuTFtlM4RmXgsD2JqxpFhf6ddS6VZ6m8af6y1WUbl291/Dr+NEHTqW1tcnFU5wSq&#10;KO/Y9APIrO0kBEvPujN3L3/2qoPF4lRVCT2Uh7kqRis7TbPxFMl4DfQRf6RIPkQ9c1oqK/mRwe2d&#10;tIs7BpEQZZgo7k1mXXiPTrfKiYTSdkiG4k/hVKDwwJMPqV3Pdv3UsQtbNrp9paRhIII4wOmFoaow&#10;7sXNVn5GI2pa1qCZ0+zFujEjfOcEfhSReGprqQPquoSXP/TMHC10m0dfxpR6ZzR9ZsrQVhrDxk7z&#10;dypZ6da2EQjtoUjUeg5q2OmMUuKb1xXO5Slq2bqKSsjm9XtY7vxJZxXeZLZomMcTH5S4x1Hfiori&#10;1Ph6f+0LJSLU/wDH1br93H99R2IrV1yxe8st8J23MDebCf8AaHb6EZFJZXkeqafHMqqRIvzIT0PQ&#10;qauKTRa2saNtPHc26TxOrxuoZWU5BFEsayxOrDIZdpB9K53SN2j6u+k9LSVWltcn7uPvL9O9a+r6&#10;jHpemS3UnOxeEHVm7AfU0mrEtWKGkpnSUtpSW8ktA3/ASV/pV20tIbK1jt7dBHFGuFUdqxPCkl9J&#10;b3n9pRrFdG6dnRTkLkA10GckGvQjscktxSTjPfiokjUDAAAOc4HvT2OQDxnjpSds1aJM3WtNGoWT&#10;KBiWMmWJh1DDml0K/Oo6ekkq7ZVJWQdcMOtaRGVI+tcylwdI8XPbOcW97hkVR0bGDXTT9+Dh1WqO&#10;WpanUU+j0Z1G0cE8ZI6VS1bTk1XS7ixc4WaPaGx0PY/nVtc/KfpTuMEY4wK5mdS0MG9sb6/0Q6Vc&#10;RBN6BJpwcqVBGSPcityKJIIFijGEQbVHsBxTz0JoP3uPf+VIGxQD29v5UnGBg5PGaTPzYGeo/lRk&#10;nv6UCFJ468U3PuMc9qXjv6Ujce45poBCeD0PXofasa5X7R4ntY9o228RkJPqeB/WtrA+lYtmWk1/&#10;U37II4x+Ck/1FNPU6aDaUpdkVTqMemWOs6nIQUjlZ8Z67UUY/MV538P9Ml8Q+LLnxJeqGjjJZS3Q&#10;uc4H4A/pUvxD1qS28Px6bBw13cyu/PO0Of5n+Va3ge7u/D+jWNnqWlPb2c5+W6Dbssem4ds8Csd3&#10;cle7B+Z3T+W+u2ybvmSGR+vYlR/jWqOeelY8Me7Xry4XaDFbpCuegbLMf5rVea/1XfZ+RJYyR3Mh&#10;QOA2B8rN/TFG5tT+E6FuccZpjwxyoY5EDIRggjtVXTZ55llEssLtG20+UDwe+c0kt9JBNInksY9p&#10;KyryAwHRvSkaWIj4e0kk7tOtueo8sVcttPtLVcQW8UY9FUClspmuLGCZx80kasfqRU/Pf8aLgJjH&#10;BwR9KUE4wRzSgUvsOtA0hCOOapPqlhHKYmvIFcHbgyAc1W8UXdxp/hy+urYfv44iV9QfWqvhzT7R&#10;vDlopRJfOhV5HPJcsOST+JpIRqxajZzXH2eK5iebGdiuCcev0q2CADjrXn0MMum/Er7PY26yqNNA&#10;w0mMDcOc4PoBXU2OsGbVbjTrlFhuo0EgRW3Aoe+ab2A2QeOlL6+tIOnBzQRke/akMXOee9IThf5V&#10;y+reOdN0S/ktdRiuoWQgBxHlW9x7Ve1nXYrLw/Jfx/MZFAgU9XdvujHWnYT03M/S86l4v1PUSSYr&#10;YC0hPbjl8fjgV0vQADoMVmaDpv8AZejwWrHdMo3SN6ueSfzNagU8Z74rRKxxTleVxudwGAOlZ95F&#10;s1eymB6q8Z988j9RWko2qMVma6xh0/7UuT9ncSnHXAPP6E0mJGiOn51Uu7p1lW2t/muX5x2QdNxq&#10;O41SCKGNoWWaSYZhRDkvnofpUtjZtbh5ZTuuJfmdvT2+gpJBsUdPtZLLU5ommeVHiSTLtn5uQanb&#10;Q9PlkZ2g+8QWUEhWOe4HFIZ1bxD5QzuW3BJxwfmrTA4GMdP61MgG4CoVAwAMCsrW4pYFTUrQDz7c&#10;MWX+/Hn5h9e9Wb/VILGZImSaV3z8kSbmAHc+1RSazp4tS5lRt2V8vPzMfTb1zTSe4I0opluII5Uw&#10;UdQ6kdwRxTx8p/Lms/Q4Li30a2huE2yImCAc4HYflitLOP0q5CTs7kGkW09raNHcTmV/MZtx9CeB&#10;WjjNcn4i1AvNDpdncSJqMn72NAOGA5wTWho/iOHUCLa4BgvUGHhfgk+3rXLUpP4kejGnKpD2i+7s&#10;bdVNS/48JfwP6irQI25zmqupNjT5SfQfzFc9tTEtijOaRT29aWh7gJzS0UUhhXJ+PPDC+JfD8sSK&#10;PtUXzwt3z6V1lIQMUr22GnZnzn4J8Uf8Ij4kNrelks5nMU6k8KegNe032jZkXU9JkCXOMgIfklHX&#10;FcJ8T/AUcsL63psP70czRBev+1UHwu8fbWj0DVJtva3kY/8AjpP8q7IVHbmjv2IrUYz1senaLrUW&#10;qQtGVMVzEcSwt1BrI8U6BdtJ/bGhy+RqUMZBRekwznB9asazoE0l2NT0yXybxRyvZ/rV7Stajvx9&#10;nnAivkX95EeufUVNSmpL2lL7uxz0qsoS5Kv/AA54H4V8aXPhnxtPPqLMIblyLlPQk9ceor6Nsb23&#10;1Cziu7WVZYZVDK69CDXj3xU+HvmvJrunL1O+ZFHT3FZvwu8f/wBkTLomptizkYCGUnhCex9jRyqp&#10;G63R2Sin70T3uimo4dcggj1FOyM1y63JDFHQUUh6UAGabJKkSF3YKo6knAqve39rp0Alu50hjJ27&#10;nOOa4vxz4m0e48HajFb6jBJM0Y2Kr8k5HSmk2NI7j7XbmHzvOTy/724Y/OpI5Y5lDROrqehByK8p&#10;jkA+Cjyp8r7CSSec7q6DwZrdjp3w+0+5vLqONBG+4s3Jw7Dj1q3BWdibM7ilrkPDnj/TvEeqS2Nv&#10;HMhAzE7LxIP6fjXXA5qGmnZjFHFLmkooAXGaSjNFIApDS0lC3EypfHFjOcZ/dt/Kq9gSbGE9B5a/&#10;yqze/wDHlOB18tv5VU0/f/Z9uG+95S5/KuifQqG5a/hNN9qG4XikDA8VBoNI4PrWXosy21zd6dIN&#10;rxyGWIf3kY5z+ea1mOKxdbT7Msepx8S2pBJHdCfmX8ufwpSV0DJpx9j8QW8/RLhTC31HI/wo8SsP&#10;7K2L/r5JEWH/AH88U/W42k0tp4hl4iJoz7jn+VUZJxqetacFP7lLY3J92OFH9ab96MZdtDmpe7Uc&#10;Pmbi5CqCeQBn607HNNU5IPtSig6xcD1pehyPpSD2o4AwelAC59KMUZ4yaM1QjnNQab/hID5V7Dbg&#10;WwB3gEn5j61WvPtHkRhtUt5lEyEqEAP3h6Gt2fSLO5uzczwpK+wLhxkAA5pj6HpzKAtrEpDKwKrg&#10;5BpiMXxIJFu4Z4YVHkzQtJO/puA2r9c1RjljWF5GPRElRfX967j9Bmui1nQzrKCKS5kSEEZjQ9SD&#10;nrUUnhXTpbw3D+b0QKu75V2jAwPpmjoBl+LbNNQktIhayyGY4WSMqDjrhckYPHWsmxkn2aib21vp&#10;oLSXaUkuEwqgA4YZ5rr7rw/DdW9pE886tbNuR1bDDgjH5VVPg7TnjnDS3JMx3OfOPzHjqO/AourA&#10;XLljJ4amxH5Ra2YBM52jbwKtaawfSrV+zQp/6CKj1OPbod3GDtxAwH/fNO0wgaPZkYx5CD/x0Uhn&#10;LfFaRIvAV/k5LlVUe+az/g1ayQeE5JGWQCWYspboQABWD8UNal8QavbeE9LxI28NOR03dl/Dr+Ve&#10;paFpCaLolrp8eAIUAJ9T3NVLRJFrSNjTJGxsnjFZWhfNHc3PRZpmdfcDp/Kn6o1y8aW1sGBlOGk7&#10;Iverttbx2ttHBGuEQbRmk9Ea6Rp+pKfes3wwVayuGAwzXk28eh3GtSsNSdC1jef+PC8cBh/zylPf&#10;/gR/Wspq6OZo6WlpqkED8xTqxIDNGaKD0oAR3WOIu7ABepNcwbu/8QTH7HI1ppqsVMxX55vXb6D3&#10;qbxpetZ+HZCOFkdI2b0DHBP5VTXxboVoi2kFwsjIoVYoELH8q0gk9xxi3qbdhp1pp0TC3TBJy7Hl&#10;m9yaz9W19baYWVjGbq+fhIU5x7sewqnFe67rhMdvZvpsGcGacjeR/sr2rc0nRbPSY/3CEyscvI5y&#10;zn1JqnK2g+ZLYo2Ph+Sa4S81iX7ROOVi/wCWcZ9h3roAAO2KOB+NRvcQJw8ij8azbuQ22TYB68Ut&#10;MWRX5VgR7GnZzSuAjAMMHuD1rmLiFPDWqNdxrt066YCZF6Rv2b2B711PWq95aQ3ts9tOm+KQbWHt&#10;VRlqCdhAcgGjGRgcZrJ0W5mP2ixum/fWb7M/3kI+U/lWsTgVujU4fVtISwuNGT7RcyNcXu2ZzOfm&#10;BUnFdPpGmHTFnRbiSWKR96B2LFBgcc1leKI72bUNHa1s5Jo7e6E8hX+EYI/rW7d3sFjZyXNxIsUS&#10;Dkt2/wDr81TbEUfEr2/9gXa3D7VZcL6luoA98gVqaRLcTaVavdJ5c7Rguvoaw7Gwm1y7TU9RjK2q&#10;Ya1tT6/32Hr7V1A4rGUuhEn0FNcx4ygf+zY7+EfvrNxJn2zzXTYqC8gW5tJYHxtkUqc+9XRqck1I&#10;560HODijh/tlnrvjfSpIiGijty7ehbGQPwpdYU6R8SdOv2OLXUYGtJPTcOV/n+lY+ilNO1a3inwL&#10;i3vCsv0IxXRfEeyeXw2L6H/XafMtymOuAef0rqxcVCfKtjSk+ajTqS3as/loL4EmNo+p6FJu32Ny&#10;3lqT/wAs2OV/Q12VcLYyxp4003U4WPkavZbfYuBlf0ruu3XNcDLd76gMkjisXWHSxDTW0bG9uiIY&#10;wD39T9BzWyfrXOWEBvNbu7+SZpYY28uBT0U4+Yj+X4GnFXZcL23sc/rdtqnhrw9f3kGosohKeRGA&#10;MYJUMxPckk1r2wu7Mvc6lfLPp/2dHHmINyv3+tJ47iM3g3UE37AFU5xnowPSs8zNf2FvdaiGa3RQ&#10;tvbpwbh/XHpXZThFtylsjKpNpWjuaEM6pKdZuI3M0/7u1t1+8R9PU9fYVoafaCyaXVNWnQXMnJ3M&#10;AsK/3R/jTtM09oVGoaiV+07c7f4IF/ur/U1UttPj1u4bVL5RJAeLWJs4VB/ER3J/lWFSftZabIcI&#10;WVjfsb611C3E9pOksRJG5TnpVqub8LKom1eSGMJbG8KxBeB8qgHA+ua6TtWD3HtoNFY+ty3Ej29h&#10;bOYmuCS8q9UQDnHua2e9ZUrCXXhjrDBz/wACb/7GnFXYR3MHT9Gj0HxdBJavL5F5C6yiRi2XXBB+&#10;p5rtKyLuLfe2DrwyS8H2wc1q5pz3HLcdSZopCQBmpJGySLEjO7BVUZJPQD1NchqU0vi+3e0scJph&#10;YeZcupy5Vs4Ufh1ovp7jxNq8um25KaVauFupQcGZ+uwe3PNdLFEkESxxoERRtCgYAxWkYdS0h0Uf&#10;lxImSQqgDPXiob+7jsrOWdzwi5x3J7D86sZ71kSL/aetxWxG6C1AlkP95j90fh1qm9Cm7alvQrOS&#10;3sjLcgfa7hvNmx6noPwHFahpARWbq+t2mj25mnJd8fJCnLufQCsW+pFm3oX5Jo4YWkldVRRliewr&#10;zu/ji8YeJ47mNT/Z1ipUScgTMcdB6VbkttR8RzibVC1tafwWaNjP++f6VuRRQ28KxxKscYG1QvAA&#10;6fyrGc+iOinSa1ZBfwxtps0WCiiMkBPlxgcY/KuPtruN/B0N5b3rSamI8rhyzFs4xj6V2N7MDZze&#10;UrTP5ZGxMZ5FYnhvy9M8ORx31sbR4QwfzABuG49MZ7VEdmbtWJNXaSdNIgk+W4knRmUnBBAya0NS&#10;YWz2N6AN0NzGCe4Vm2n9D+leeXcOoXfirT9RvZ5Y5jcx7Yc/LGjbsD8hXoHiCRRos24DcxRV+pYf&#10;1zWtuVpGtZv2cYvt+Z2GTtNZ1hJHDBcuzBFE8pZicY+Y1oD7oriNXaS8lh0tGdYri+mMoHGVXnH0&#10;JNaN2R5MVd2No+MtG+1CFLh2BJHmCNigPu1bNteW93H5lvKkqHujZrDEVvBCERY0i7Ljg1nyaasc&#10;puNMnW0uewXlT9R34xWSqanQ6CS0OzormrTxQsH7jWUW0m6CXnyn+h7VPN4u0tH2wu92wPIt0L4+&#10;uK0ujFwl2N6gCsuy8Qadfy+VDcKsh/gk+VvyNaec0yWmtwb7tefzyappeqa5DY3FulnbxfbFQx7m&#10;DMCSv/jufxr0A5I4rh9VkiF74mnLhFjsUgLf7RVj/UVcNyo7mK11rsv/AAjviGe4hltjIheONNpQ&#10;SALz6jmuqlJ17xIIM5sdMIaTHR5j0H4D9a5HULp/+FR2DW5BmCwINvOGDDH64ruPDWnHR/D8Mdyw&#10;+0EGWdz1Lnk5q3uEw00br3U3C8G5IznuEUf0rTwfQYB9eay9CBfTPtLLta6le4C+gYkj9MVpcZwF&#10;zzz+VdsdkcMtxQckHtxRnOaQLjtjpVa9vUsYBLIjtHkBmQZ289a0im9EQ2luWScA/jWN4lsjc6eL&#10;iEDz7ZhKhHXjtU2pazbWcDsJYTJtLIjEjdzVdPEmnSwQ+Y4DzYBiIJK59fat6VOpF86RzVZ0pJwb&#10;1L+l366lp1vdxnIdQSB2buP0qr/byzPMLO3lukgbbLJH0BHXGeuO9YEMz6HqGoaYpxHcI0tmNvG4&#10;gnA/Gsr4fnVbvT9OmWaM2Alm8+MA7wxz1/Gprw5J6bPU1w8uendvVaHf6bqMOrafHeW+/wAqTdjc&#10;MHhiDx+FXOQTz3P8qqJPZ2kBEbRxxoxUheiknP8AWrQdWG5WDKecisWaCjIf/PpSggY/CovtEPm7&#10;POj35zgt7U8EdB04pFCnsfr/ADoJB6jsaTPuNuO9cb4n+IOnaGzWlqPtmoMMLFEeFPbJoHGLex02&#10;oanZ6ZCZry4jgQZwXOM8VQ0WaO5uNRmicMjzqysD1GwYrh7DwhrHi6/OqeJpnitiT5dsuQSP6CvQ&#10;7PTrTSLdlt18uMkE+2B/hTW2prGUYxlG+rPBfFMd7ceNI7SICedbgxRxvwB+8Y8+xzXqktxquvxW&#10;9guiz2cfmI88szLhQp3YXHXkV59r2p2l/wDFWyn04MYzPArseNz7uSB+Ve37gluW5+VcnH1rJfCO&#10;beiKVk0+y/uLdFmeS5bYrPtyFAXrj/ZrJvY9Vhu7DyrKFPMumcr9pJwTG+cfLx3rf0eIx6XCGxlg&#10;XJ78kk5/OrE9os81u7FgYXL8HvtI/rSN4rQoaYl7a2/kyWkMaKuRiUsWb64rL1RtRs4LmaCwiE1x&#10;+7CfaSdztxnGP8iuqxkHG4ZHX3qnBpojnE88rXEoPyl/4T04HamUUdIvb+dY4DBbBIsRyFJWJUge&#10;hUVvL6HrVQ2EJvBcqNkq8EjjcPf9at44xSGhcAUH26DrSZ75xR1PtQBHLCJ4nhlUMjggg9waybLQ&#10;5NMtTa2l66WYyUUqCUB6gGtwDn60fh70CMKDw7Db62uqRzv5qwfZ9jHI25z+ealj0SKPxBJrCu/n&#10;PF5W0n5cDp+tawPUHoKXAHPYdKAAZ6f5NBA/CjBXr2pfekwMDxJ4XsPEdm0F3HtfHyyr94c1z1no&#10;0E/i1Le1dmsNMRWdC5KmcjjA9h+tddrmorpWlT3ZGWA2xr3Zj0H51S8M6Y2laNHHNzcSlppm9Xbk&#10;/l0qo9zKrKysbK8Hk9+9GeRgntTZiwRmUZIzjjPasmMXuqXkiLcNbwwoqkoMFpCoPfsARTlNR3Od&#10;QubG4bR9P602SNZF2MAVYHIPesKS+1TSbiGO+iimtZDtN2nyhP8AeFbqSLIiupDAjKleQRmnGSew&#10;pRsZ+n6DYaU7taxYds8s24qPQegrTzk/TOaRuD+JoPLYx3NUyShIv/E8jYABvJb64yKuk7FZiQAB&#10;3rPnCx+ILdw2PNgdD74IP9aj1Wdp4/7Pt/muJhtbH8C92P4Vna7KF0iEzq+oysfNucspB6Jn5R+X&#10;P41cbT7U3QujbRecM4faM/nU8aLFDHGqhVUbQB0GKe3Q/jWnkID8p475zVLVtSj0nT5r2bJWMZ2j&#10;qx9B71cLAKSeff8ACuSjkbxR4hyCf7JsHH0nl/wFLdgu5b8L6ZODJrWoD/Trwhth58pOyj8K0dS0&#10;O11ECRspOoykqcMD9a0VULtAxgY6VVub7yn8iBfMuGGQvYDPUnsKG7GlOpOEuaL1Mfy/Eek8QTR3&#10;8IB+V+GFMu/F0QsJIr60uLSTA5ZCVzn1rbsreeASyXE3mSy5JIHyqR2FN1aFZdOnDIr8HgisZRi+&#10;h2LGQnpUgn5rQvWF/a38W+2njlUDnBqyGVjtyN3tWTYafbWBf7PCIhI+WA+lQAWtpqct+9+y7k2b&#10;Hkwo59PwrJ0lqQ5U3J8r0N7jPHSkrBtNe+2ayLe18qe0Vf3ksbZKN6GteK8tpZnhjmRpE+8gbkVl&#10;KnKKVx8jLFIelLRWZJHJGsiFHGVYYIPcV4B8QfA9x4dvzqenoTZyPuBA5jPXmvoI1VvrCG/tJLa5&#10;jWSKQYZTVRlyu407HBfDfx3/AG3aJpuo4W8hX5HJwJQP611mt6It8n2m2byryPmOReMn0NcKnhkW&#10;gutDS3SG/tybrT7lRguoPKk+3ArvPDGrf23odveSYEuNkqjs4ODW3PyS54GdWEaiaaKujayuoxtY&#10;agnl3yLtkiYcOPUV4x8RPBb+G74XlqpaxnYlQByhznFe3a5on21UubUrFew8pID1HcVltLaeJtPu&#10;ND1aMR3O3ayv3I/iFatKX72l80Y0qrpS9nUfo+//AATmfhZ47bUo/wCw75x9oiXMMjHG9fQ+9epo&#10;27PH0r5f8RaDf+C9dAVthBLwzKcbh7V7t4C8Vp4m0GNnKi8iASZO4PqPasqsF8aOq3U66koormQj&#10;O1fRrPWrZbe+iEsStvCk9/WuL8YeC9Cs/CepTW9jFHLHAzRtnkGul8W6hqum6Ss2kWn2i4MgQr1I&#10;HrXnus+GPE+o6FfalrmpuqxwNILWPuAM4NawT72Q1a61LGlhZvglPkkgRvnI9Gqj4K8Bxa34dhv7&#10;q4d4mZvLgzgDDH+ua0fDEZm+DN5Dg/dlAH0NT+APFmjaT4Ths7y8EE0Jb5GHJBJPH51q20nYV21o&#10;d7peiWGkQCOzt448DGQvP51pLXnWneLL7XvHUcOms/8AZSgiQuvUAcn869GWsZKV/eAWiiipAKKK&#10;KQBSH/OKWjNNCZTvG/0ab2Q/yqvaMGs4COmwfyqa9B+xT+vlt/Kqmnn/AIl1v/1zX+Vby2Kp7lsm&#10;kz2pCaQnuKg1DOaytfYnTTBjmd1hH/Aj/wDrrVHesrV+bzTVb7pulz+RNJ7CZreWDAIyMrjBHtXI&#10;aZutNfjicj5Fktcnr1Dr+hNdn2zXH61Zyf25O9ucXBiWeIerIefzHFFHVSj8zmqS5Jxl8jqlwWP5&#10;U4DFVNOvkv7GGePgOvKnqp7j8KtZHrTudQYBOB1o25FCckkc804c+1BQ3AIz69aUAUnAB9KUdM00&#10;AZzzR3/Wg+1A6e9MA6e9LR9KO1AhQAM80nUGj1FHGBj8aBFPU/8AkFXeenkuP0rjPFHi238OeBrQ&#10;FyL26tVjt0X12Dk+wrqfEl7DY+HdQuJmCokD8+hx/jXy0dfm1rW7GXWZXlt4fLjKg8LGMcD8BVqN&#10;1cErs9i+E/hZkhbxBqEZNzMSImc5Pu1eqyZdTGrBXIIXPasy1v7C20WCezYNa+WPKCc5HYU/TLKY&#10;SPfXbFriTgKDwi+lLdXN1F8rqSLtrFJFbIk0vmyDq5GMmrGKMd85pcgVDMm7iAYNVtRs0v7Ca2fo&#10;44J7Hsfzq13oP+rz1JpITK2iXjXmmxGQgzICkmOzDitMVh6IPL1HVoxwqzhgP95ATW5msJKzMwqt&#10;c3tvaIZLieONR3dgKsZ4NcTNaWeqeObtL9A5ht08mKQnDc8sBQk3sJK7OqjurHUYcJLDOh68hhUN&#10;nomnWVzJPbWcccr8swUZNZdz4U0yf54YzbSDo9u5Q/lSRanfaLIkOqfvrM8JeqvK+zj+tXaS0DkO&#10;mAA6dKRnCqWOMDkk9qjhnjniEkciuhGQynINYusTPqdyNIgcqgw106HlU/u+xNSk3oJEE19d+IJJ&#10;YNPke1sUba9xxvl/3PQe9c34s0M6daQ/2Zpk1/dSyYZ5ZGYAY6nBqfVtMutI06CT+0rkF7xEKxth&#10;VjZsbQPoRW0UfQY7iQTzXQnZVt4ZG3MHxjGfSt4xUUXaxF4at/7N16ayjDrG9mkrxGQsscmcYB/H&#10;9K7EVkaFpUmnQvNcyCa9uDumk9+wHsK2Kwk7vQmTuwoI4pDQaESYagDxTcFP+fdN3sdxx+lavGM5&#10;4rJ03E+oajeg8NII1PqFGP51rD1J6dK3iaoY7IilmYBAMnntXNwRv4p1ZbhhnR7Y/Ip/5byDv/ui&#10;pNZlfVr5PD9sSiyL5l1Iv8Ef936muktLWKztYraBAkUa7VUdhSkyZOxMq7Rjj8BTveiioIG5OaGG&#10;evSnYz7GkPTpmk0F0eb+PbP+z76HVkQBWYeYR0znqfwrtlSPVdDwwDJPBgj1BFGuaZHq2kXNlIBi&#10;RCFJGcHtXP8AgPUGOmSaTdt/plgxjZT1K9jXbOXtaUZdYii+Wm4edzk9JupF8HkFSL7w3eFip7or&#10;ZI/75Jr1Szu4by1ingcMkiB1wc8GvFvE2rWmneNNRcXNxb6NfI0V7LGud7hTlVP5Cq3w2guNat74&#10;aXrk9rLbSHy4+v7sn5c5OK5/ZN6m8aXPrex7Lr2qfYLIpEN11OfKgXuXPc+w6ms7wkskWklZGZ8S&#10;sA3rz1/n+dY9ppGuNOWv2a5uyNi3TMAkSHglV9cVuX15B4c0JQoJKqI4kH3nc9BWkIa2NJJUaTT1&#10;bKWs30d1fNbMS1rbkGRV5Msh+6o9a1tM0iRZze3pBuDxHGB8sK+g9/es/wAL+HpbZRqGpYa8clgn&#10;URZ5/E11QGBU16ivyx2RxQT3e7MjXmMlmtkjYku3EWfRerf+O5qW5kSw0uR1XCwRHA9MCq82LjxQ&#10;qk/6i33KPdmx/SofEUgTRZI8E+fIkQ/4EwH9azjojdbFvw9afY9DtUb77r5r/wC8x3H+da1MjQJE&#10;qAfdXAH0rDie91a5nY3BhskcxIsf3nI6knsOtRZyZO5uvypxWJaMX8QX2ORGkak+/Jp8ejJHny7q&#10;6X0/fH+VWrOyjtN+HeR3be7uckmtIwsyoqxS+1GXxNDZoAUjiMsp9CcBf0Fborn9CCzazrN0Cf8A&#10;XrDn/dUZx+ddBWctyZbi1XuxJ9kmMf8ArNh2/XHFT5pCQeOakRzHhBEXw7blTmRixmPcvuO7P41v&#10;HlgD9a5sTJ4c1+aGcolhfuZYXPASXA3L7Z61pXWu6dalV+0JK7cJFF8zt7DFbqxoi5eXKWdrLPJw&#10;iDJ96j0S1aGxE8ygXFx+9k9i3QfgMCqMVnfatcxz3qi3so2DJbE5aQ9i3t7V0GOmMVnORMmYuua4&#10;NPCWtuDNfzDEUQGPxJ9BWPpukyRst5qMn2jUHHzSZ4HsvpV3xJp7x3cGtW/zS2ilZExnfGeuPfof&#10;wqq92dQFta6dJue4G7zV5Ecf94++OB71zyi7m9LlSuL9pu9SuJLTSo1BjOJbiQfIh9B/ePWrkfhO&#10;3kAN5cXFy/ctIQv4AVs2NnDY2qQQLtRf1PqasgEVpGKj0M5VZPqYg8J6Sh3LblG7sHOadD4a0yCQ&#10;TeS0jA5/eOWx+BraIzSEYB9Kq5nzPueYO32vxwINwLpcyTSD0CqAv8zW5rAaa80e0K5WS8Rnx/dT&#10;k/yrBd5YvF+oeILeIvZA/ZnA6/L95x+NdBpdxDqniu3eBw8dvas5YHgFjj88A/nWbjeSZ6WITcPa&#10;LZo7D+DnrjmuM1ZjBe2V+TiKG8mhkPpuOAT+OK7Q9DXE65Nv0i809MCe6vmgU46ZIYn8FqpPRnnQ&#10;3RJ4hRJdAvNy5VYmZfYgZB/Q1yP2hD4RsDpjmTVMRj92xJJ/i3e2K7DXIbibQ7m3giaWSWMxqFYD&#10;Ge/+fWmeG7KSw0K0t7mBY54IwrYOScc5/X1rnXc7jRkt0uLdY7hFkUgbg3Iz/wDrp0FrDbLtiiSM&#10;d9q9aWSaKCPfLKiqOCzNx+tZUnijSY3Ki58xgcHy1Lc/gKd21oGnU0Lqwgu0IljBYdHHBB9QfrR4&#10;fvruK/n0m9fzWjQSwzHq8Z459wazf7aubp/L07Sbudz/ABOPLQfif8K1tC0K5tb2XU9RuFlvJkCb&#10;EGEiUc7R6/WtKcZLc56zjY3m4HFctoUMV0NWaUJIZL+XcG5HGAP0rqiMjBrgfEGlf2TeRSaPeTwa&#10;hf3IxEDuRj/ExHoK3i7MwVupe1+CF7jRtLghQb7xJGQDA2Jkk/yrX1+VxYfZImImu2ECY7ZHJ/LN&#10;QaNoMtpctqGpXX2vUJF2lwMLGvooohkOp65NcFf9HtAYoT2Ln77fyH51rTjzSM5ySRpwqsSJGoAR&#10;F2gAcADFPJJPB7+ntQeB+Jpu4HHQ/wD6q7jkbuLhtw/CsvV4roBJrZfMUALLC3Rkzz+IrUzyMYHQ&#10;cVU1JJZNPnELASFDgkZ9a0pO00ZVVeDOJ1C7nksLbzEjX7TM7wSbSWQhsgcU6TU5rHUnvHijd5ts&#10;S7onUJjvyOetWpoYr/w7pUSSIksBRjvBxxw3QfWs+6Iv55rRWt0eNldGy/zd/wAOlexDlas13ueH&#10;NSTun2sb2t6ZdX2iRTny/wC0bY+arRggcc4H4VS8OWcs+nyTaVei1EzZnh8rISToxX0zXS2F9DeK&#10;VTIKYVsgjJx2zXPS7/DHiEXC/wDINvSA4/uP61xL95F03utv8j0b+ykqsXo9H/mdJZabDY2P2aMl&#10;lOS7Py0jE8k1meILS7i0qdtMmMZwd0W3gr3x6H6VuxsrRhl5B5zTyAwIPIOQR1FcMk1ud8Xs0YUO&#10;haVdWUTi1RgyAhwxzyP73Wo5ra/0W2ae0vFeGMbmiumyMezdRU9tcRaSt3aTOsdvbjzkZjjCHt+B&#10;zXn+p32s+P7gw6fazrokTqHK4DSjPUZP6Vlrc1SbfkTT+Ltd8YAadoVr9nUjE85OQoyeAw6V0Xhn&#10;4fafoeJ58Xl51MzjPPsP61d0Z9O0azS0i0+5tEUc7oDyc9yM5rYi1aykcqlzEWweN2D1rSMktiZN&#10;vRbF4qoGB1qisU6XtxLLMGgdVCR46YHNLLqVpFuMl1EoyeSwrl73WtU1IXX9lxKNOC4a7lO0cD5i&#10;o6njih6K5dOLd2tjzue0tL/4tQDTQnkC5UFUHGUwzH/PpXs2pSvDpMzIMsy+WoHqxCj+deXfC/TF&#10;vvEF9rPk+VDExSPnOST1/KvTp3+06ra2YU7E/wBIlI6cfdH5nP4VHQqSvJJGrBGI4kT+FFAx7CpS&#10;McHqOppoPA9hnFKMDjJPrUs6UHfjpTge3QUcfhQOaChOPwpcZHPUUmMnBGRShv17UAHSg8dSfT2o&#10;O08Z59KBzjP5UCF/zzQzHb7ijOB/SgYNAgHHbNLkDOT34pDntRjtjg9T6UDAcnBxQTnIoxisHxHr&#10;xsIVs7JfO1O5+SGIds/xH0ApN2EU7xzr3iqCxU5tNN/fz+jSn7q/gCTXTBeOmRzXLeBNPmstPvXu&#10;3D3Ul3KZZMffIOK6w8D8DWiVkclR3kMZf16flVDQQDBduSN5upC47jnA/QCtEjOM+v8ASsa8iu9P&#10;1H+0bGHz45FAuIFOC3oy+9Z1ItoKbszcnhSeJo5VDIwwQelYMFvLol4lsm42Ev8Aq8nPlMT0+h/S&#10;tHTdYs9UU/Z5DvX70TDDr9RU1/am8spYQwDMvyt/dPY1zwk4PU0kuZCnnjcO9Jzk5HJJ9agtJ/tF&#10;nFKRh2X5h6MOCPzBqn4g1M6VpvmoFaWWVYo8ngMxwM123OezvYXVtMkv2tpYLlreeAkq4GRyMEEV&#10;ZsrNLKLC/M7YLOeWY1javc3Hh6xXUWuJLhEkRZkZuCGIBI9OTXQxuCisBwQMe9CQO49hgYHpSOTn&#10;86U8gjv1/WqWq6jFpVhLdTMdsecL3Y9gPc072FvoZPiHU5pJ00PTiPtt0CHb/nlHjlj7+la2madB&#10;pVjDaQABIxgnux9TWX4a02dEl1S+Ufb71i7g/wAC/wAKj6CugGdx47f0osPfQhvrj7NZSzryUTI9&#10;Pao7OzS1VsMWkc7mcnJJzVmVFkjKHG1lwc9xVHTJmkieF2y9u5iZvXHQ/lUSGaBzt6djVXUW22Ep&#10;9AatAkD6g1na9N5GjXkgGSsZKj3xxUDSIdSubudhYabj7TIBvkPSJSOT9fSp7PwtpttCqPD574+Z&#10;5PmLH3zVjRLL7LYRvId9xMA8rnuxH8u1af8AhXNKbvZG8YnOwadbWPiRhaoIlkthvRBgZD8H9TUe&#10;saXt36hY/ur1BuyvRwD0NXbX/StUvLv+HIgQ+oXqfzJ/KrrjPPHT+tdcL8iuTCtKlU5ojdI1BdT0&#10;6K6GQWGGX0I6ir1c34X/AHM2qWYzthuSV+jc10ma4akbSaOqtFRm0tgpDS0lQZHNeIl+z6xot4qg&#10;kXBhY+zrj+YFVPBn+i6hr1h/yzhvi6D0DjdVzxeY1j0x3UsVv4cAH1aq/h/A8X+IAgwu+EE++0Va&#10;2BnV9evSsHXvDsWqxecjGG7QfJKp5/Gt+kPSlTqypy5ovUzqUo1FyyPLdY0yfWdCuNO1VBJLbMUj&#10;uV+9GcZG7PY+tUfB+kxadpcWqaS7nUbKQi/gY/6xe+B9ORXpE8McGuodoKXcZSTI4JXkfzNcxq2n&#10;SeFNcXXbNAdPkAivYvQE43Cu2pUjNXWlzGip0/dbujtrC+gv7OK6t33RSKCpqzk1yNjdro2sJAhD&#10;6RqB8y2kB4jc9V+h7V1wIPSuFqx1XAjNQ3VrFeWkltOu6KRSrr6g1PS0tRMzdP0Wy0uxNlawhLdi&#10;SV6g561A/hjRmfe2nW5P+5WxRmqUnvcLIq2mnWliuLW3SEHsigVaFLRSbb1GgooopAFFFFABSGlp&#10;rMAOTj60wKt98tlOfSNv5VR047tNts8fuwf0q/eAtaTD1Q/yqhpoI062V+D5YyPTiuiY6fUsE+vS&#10;kByay9a0641L7LHFdyW8SS7pfLbBYYOB+dcjo+lXt9feILVtUvFNvMEtz5v3QRxn1qXHS5qmehjn&#10;pWdra4sluFGTbuspx6A8/pmrlokkNrDHK++VEVWf+8QMZqV1DoVOCCMH3qetgY6GVbi2jmjO5XUM&#10;p7EHpXI6/rcWleLrZnilmka2IjiiGWYkn/CtnRSbNp9OdjiFt0IY5PlnoPw6VzevyPpnj621RrV7&#10;mNbQx7EXJQbvvCildSlbsctVLS/cTQvEkK+JptJktJ7N7oGZIZgAQ+ecc9+tdPqGrw6aoMscrAgk&#10;siEgfWuVWz/4S/XpNQS2ktktItsEjrtcydQfoPSttUfXtOjWWXymiYrcRgfecdifTviiNmdKlpZk&#10;UHiofapI7i1uRGSPJZYjlh6Yrak1KCKyW7m3xxscDcpzn0xXO210uu6gLCRRC9kp84rwd/QbfbvW&#10;1q2IoLQSNnFxGCzHqc1dlcLgfEGniPeZJNozn92eK1FYOispyrDIPqKoahLbHTrsCSM/u2yMjPSr&#10;Onndp1sfWJP5CjQdywRjigDJxSkc0VLGJ34oKjFHQ8UuefahAxB0ppYKCT0pSewHFcX8SfFX/COe&#10;GJXgcC8uP3UQzyCepppNsR558XfGiarIugaVN5kUbZndP4n6BfwrkX+GXiKGzS9W2DRMofKsDgHm&#10;ug+Gfgx9Ykudbv03QRhtm7+N8HmvW7ZTqdpYadG/7lLdGuGUdflGFrdS5dDSnT5pWWiW5yPwrF+i&#10;Jp2rQzKkAZ7QOpC4zzmvWV9+vtUccSRqoCgbRheOlSjryKwk7vQJzcmGfSgDmlxwTj60DpxU2IuI&#10;c5wOtKSMYNB4HHWq97cx2dpNcSfdjUk5PoKYXKuiZk1DVpR0M6x/98qB/Otusrw/bvbaRGZRiaUm&#10;WT/eY5rUBzXNLczYvasXW/D9vq6h97wXSf6uePhl/wARW1QRmmnYWvQ5EalqOiXCW+sRiW1YhVvo&#10;+AD/ALa9vrXQmNJ4drhXVx07EVNc2kN3bvBOgeORdrKe9cnCniXS7xtPtraK8s15iuJX2kL/AHT1&#10;zitVO41K+5LcafqmiBpNCKywuebOVvlUnup7fStTRtP+w2QEh8y5l/eTyHqzH/Dp+FVGbxQ5+WDT&#10;4h2BkZsfpTgniZSMrpzD0+YH86Fa+w7op+NlmfSIliillf7TE4EaZwAwJ/QVb0uX+19bmudhFtZA&#10;JEGGCZCMsSOxGcUy4ufEMURxpkEjHoY5zj8iK0PDVjNp+iRR3PNzIWkmJ6l2JJ/nTnJcoOWhsAYA&#10;p1N3cUFsDPasUmZ9B1UNYvf7P02a4xuYLhF9WPAH54qeS9tohl541HqWFYl/cxajrdhapMjQpmd8&#10;NnJXoPzOfwrRQl2FGUW7XNDTrP7Dp8NvkEovzH1Y8k/nTdTv49O0+W6l+7GpIA/iPYfiathhjJyB&#10;71zl7E2u+JLa0DZs7E+dcDHDSfwr+HWtHobXVi94X02a2sXu73BvrtvNlI/hz0UewFb4pAOBSisW&#10;Zbi0d6KSmgYvfFHakz3o7U7iEPSuH8W6dNpd8niXTlzNF8txF0Eqf/W/rXazTRwxNJI4RFGSSeBX&#10;KXN/d+JFe1sIhHpzgrJdSdXHcIv9a2oScZ+Qmm1oeba0IfEnwxhtrOAfb5Ll51hP3gNzMf8Ax3Fe&#10;e+AfE83hPxRHN8xgkYRzqTj5f/rV6rdQQ6HrtvpE0v2cAu9vOq5ZlxwMV5j480G/03VDqL2EkFrc&#10;k7GKYBPQ8dq7KsIx0TO2LpzpRnB2fVdT6cl1G0h083bSr5DJuXn7wIzx6muW0uO98ReKFu75DHBa&#10;DfHAeQhPTPv3rhvhNrmm3VjNa37NJeWSmWIyvlQoHQD2xmvV/CCltJ+1SHMly5lPvmudPkhKb9Dz&#10;68m6ipL1OgxSn9KXtTJGKxMw6jpXFu7mpkJtbxNcupBCwRo3sdxOPy5qv4kANnbk/dW6hJA/3qXw&#10;5Ef7M+1yHNxdO0sjfiQo/AACruo2v2qxliH3iuVPow5H61stjXoWdQvEstPknb+FSQP7x7AfjWdE&#10;x0Xw75siPI8EZeRY+rMeSPzJqtp5u9Ya2ub2FoUgHETdXk6Fvp6VvMmQQwHPUn0oirbiSscv/wAJ&#10;fJ9tSz/sa8+0ND5+zK52evWtvS9QXVNPjvEikiWQH5JPvD61hSn/AIuPAMDjTmx/33XUhVVPlwBn&#10;sPWrY3sZ3h6Ly4L3IwWvZmP5/wCGK1ycVn6Sdz3wXBAuW/Pauf1zVbxVqi6XocszSiIuRErnszHH&#10;9SfwrB7mbV2Fx4lgjneCC3ublk+80Me4Z9M0WniS0nuEt547i1lc4VZ4yuT9elZ1p4i0Cztfs0N4&#10;mIEBfCkke5471rXUNvqum43K0UqB45F7dwwNacisVyl66sra9jCXMCSoDnDjODUNpo9hYtvtrSGJ&#10;j1ZUqr4cu7i900PclTIkjR716PtON1bBPFZarRku/QAPxqG5m+z28su0tsQttHfAqY5FNcAqQaHq&#10;Bw1l4j1/W1Fxa2Ftb2f8Ink3NIM47DinaPfaT4fnnE9nNYy3DlmLZdM+gI6D2q4PDmp6dIy6beQG&#10;2Ls4hmj+7nkgMDVO/v73S4jJq2mZtwwBmhbeBk9weRWTclrY6YqElZM7C1vba7iD28ySL6qcirA5&#10;rhn0eKRBd6bcy2U7rvV4zhW78r+NW7bxTc6eyW+u2+znAu4uUb6+lEZpmcqLjsdcDWJ4m1ZtM0xh&#10;AN93OfKgQd2PQ/QdambxDpSW/nfboCpGfviuctXm17WG1adGS1iBjs42GD7v+PanOWgU4NvUu6Zp&#10;62WmQ2p+bauWP95jyT+ZNYukWFzHrGsalo5XCSrB5J+5IFAJHsck10F7cLaWck7Zwq9B1J7D/PrV&#10;zw1pf9l6LDC+POfMsx9XY5P88UqUmnc6p1XTSS27Emla1HqKtGymG4j4khfqP/rVzWuxmLTrnU4k&#10;d2sdRa4IxyVwFYD8K3Ne0pn26hZEx3sHIK8bx/dNJ4cu49V0+6Z0GGnZZI25wcDINbNJ+hjUhHl9&#10;rT27dijb6vZXOnRXwuESGVNwLnH+earx3t/q8gj0e32Q5wbydflH0HfvWtbeD9FtZN6WathtwDks&#10;F+g7VupGqDaqqF9AOKzVOK1FKvfY5uz8HWShnv3kv5m6tOeM+y9BW7Dp9pAMRWsSD2XFWqUVZzt3&#10;3YzaBxtpQfY0tL7+1F2Lcjdgqlj2rm9HH9s61day6hoYs21of9kfeb8T/KrniSeb7JHYWhxdXzeU&#10;h/uLj5m/AZq5FBaaLpSxKRHb28fU9gO9VYTZV1y/ktrdLa22m8uz5cKk9PVj7Ac1LZ2iWNpHbp91&#10;F6+p7n8ao6fbyXl02q3abZZABDGR/q4/T6nrWqeR+n6120ocqOapK70FbGDx603uBz9M0rn09TQM&#10;r9Sa2IExwOPSkdQy7SCQRinjp154pc+vpT9BMp2WnQWNqLaFW2KSRuOcZOf6mol0wLrL34YKGh8s&#10;pt75znNaCkgZJ7mkL7uc8Zq1Ukm/Mj2cWl5CBBwBxz1AqvqFhBqNnJbzLlXH5H1FWSy5Jz0PesTU&#10;/E+maYh82cO4wPLjOTTpxnKV4J3JqyhGNptJGZa6hP4ZzY6q5e1B2wzYzx71uXGtWMNkLl7mIQlS&#10;VYuAGOOlcbqniy51W2mhtdG+0whSfnGScf59a840/Sde1OUanc20v9nRzBVgIO0knGMenb8a661G&#10;9uZWl+By4atu4u8F952a/b/iTq6zIsllpMA2SENnzec4r0uwsrbT7OO1t4xHDGAFArE8N6zYzW62&#10;iW8dnPGSTAowKnuJ59YnktbORorWMgSzr1Y/3V/xrz505Qdmenh3HEe8nZL8C3da1Y28hjMjSSDq&#10;kSliOe+Kz55rnUSfJ0Fdpz89yQvf0AJrWsNPtrKJUhiVTxlsfMx9zV3d1BOc5qNFsb+0ow+CN/Nn&#10;LR+FftBzf+QiBt3k28eAfqTyayPiTrcWk+HxpNmu2e5UIFQ4CJ3OPeu9cjBORwema+e7vVpPE3xG&#10;ikcSyw+eV2KMlkHAAH4VLbbsNVJVX72yPVvCNvH4c8GWnmDdPOPN2gcs7dAP0rp9Js5ba3eS5Obq&#10;Yl5SOg9FHsKqaVp07yLe6gF87H7qEH5YV9vf3raAwg5OR+tVIdOFndiheM8Z7UpBAHNIKa8iRKXk&#10;YKoGSScACpNh5OKpXerWdk5SWYeZx+7X5m59hVD7Xda0xFk5t7MNgzsPmk/3Pb3rB1uaz0a+0/TF&#10;YQi7YtcXbN8+1Rk/N1yTSM3NbI25NfvJV32Oj3E6+ryCP8h+FQ/8JVO58mDRb03BzlXwqg/73pUG&#10;kSWOoaoX0q6by7Vtk6hiVkyMjrXT7VwTx6/SnYydaWxgG28SXwVpr+CyjIyYoI97D/gRx/KnW8Wp&#10;aZqtnBJqT3kFwWWQSxgFcLkYxWldatZWvEs2X5wi/M35Cq1il1qGojUZ0MEUalII3HLZ/iI/DpQt&#10;ghKTepuAjt1oPXH+RRxk4yP8/wD66UeuKDcB/k1HcyNFbO6RGVgOEU8mn9T6UyeVIInlkIEaKWYn&#10;oAKQHP6h4usrXR2uwrC5z5a2zcP5h6KRVbRNKksY59a1ZxLqE6+ZIx6RL/dHsMVgyWD+JdesNZcG&#10;ONrhfsqAYzEmSzn6kj86s/EzxLHo+iiyi+e5uiAUB/5Z55z9elPRGVSXM+WJ12hn/iSWsjjDSRiU&#10;hvVjn+tWmvLcvjzkJIOAGFeQQyeNvF21oFNpZEYCqdiAdh6mrDfCzWQBKmsL5ynI5Yda0s+pg4RT&#10;s2evblx9CaTuoB9OnNePvpHj7w47XNvcNdRjrGH3g++DzWnpPxVWO4W01+xa0mU4aVB8v4inZh7P&#10;rFncaloyXJW7tSbe+jGYpV4yfRvUVd0nUDqNiJXjMcysUlj/ALrA4NR2GqWeo2yTWtwkykDGw5NR&#10;WWbTxBd24I8u6jFwv++DtYfltNc9eGmg6cujHW2Yry8th0R/MT6Nz/PNUPFmlz6npIS2b99DMk6L&#10;j720gkfpWnOhTW4XXpJA4P8AwEqR/M1aK5Jz3zWkPhRMtJHK66D4j0VNOtkfzLiSPzSykeWoILZz&#10;9K6aGMRxqi52qoAz6CnqMLkYzxn34pc46e1aX7ECHJyenGP1rmZpE8QeIxaA7rPTv3svH35T0H4A&#10;Z/GtXXNTXS9LmnyDKRshTuzk4AH41U0mG10PTdtzMouJSZJmJ5ZjyeKS8xo3OgIAwBn+VULu/kEw&#10;t7WHzpuCRuwqD3NRS61DKxitY5J5D2CkAcdzU9jatEsskxDTSPvcjtxwKlsdrFUWGoXRDXV+yqTz&#10;FAuwY9N3WrtjYw2EPkwqQPvEk5JPqasqBgfhSfQdRiobAXkdfQ/zrG8R7rm3js1YhZGLyEdlTB/U&#10;kCto84z6H+dY9xm4OqT4OIY/KX+Z/p+VRN2LgdDHxCmBnCiqmqXRt7XbH/rZT5cf+8f85qzAcwJ/&#10;ujis12+16xgjMdqvH++3+A/nWNNc0tTWTsrk9tCtrbRRKchQBn19f1zUrcLntjn86aR6/SqGrXy6&#10;dpk05++F2qM9SeBXY9jGnBzmo9yv4cHm6jrFyvKSXG1T67Rg10QNZfh+zNjpEEb43kb3+rVq1wVH&#10;eR315J1Hb0+4WmnNLTJHWNSzEAAEk1Bkc54lcT6toliBy1x57fRBn+ZFQeEszap4gvScLJfFFI7h&#10;Btz+Yqi2qNM2o+IBh40T7Lp47sc8kfVj+ldF4Y0p9H0G3tJGLTbS0jerscsfzNXstQZs0HiikNZi&#10;KOp4W3WcD/VOrZ9s8/pUt5bR3ljLBIAySqVYHpzUs0QmheNuQy4IqGxk8y1VWOXj+R/qK1T91PsZ&#10;295rucNptuLQHQtQDNp1yD9kkPWJ+6Z9c8ium8O3k4jl029YG8tDsLZ5kT+FvxFR6hpiajFfacT5&#10;cm4Twv3U9iPxBrKiubi6gXU0i2arpzeVdRDgyoPvfmORVTtccNUduDS1UsruK+so7mBtySLuUmp4&#10;TIYlMqhXPUA5xWWpZJSUtJSAWiiigApQcUlFAAaPrRmqmoX1vp1nLdXUqxxRruJY9qLjKPiHxFZe&#10;HNMkvb18KvCKDy57AV4ZrvxI1bXCypI9rAG+WKEkHHXk1R8XeJ7nxfrTNhltRkQxg9PfHqa6Pwp8&#10;KJ9StftGpTG2VsFY1GX+pz0rso04r3pjk1FHtt1n7NLjGdh/lVGyP+gQFuu0d/YVevNv2WYMMjYc&#10;/lVCyKmxg2j5dgx+VRLYVLclcjBJ7DOfSuL8HXCnxR4jGGAmuFeMsCAcAjiu1PByDTURFPyoBnuB&#10;UX0NrD+W+tBHGKUdMfrQ3NAjJusJ4g06RBgyCSNvpt3fzFNmVX8W24C5K2zbvbJ4qWQJP4it+5to&#10;mdsdAWwP8aZo+LrVNQvskruEKfQdTVQ05peRyV9ZRiu5tLEiE4UA+3euWm06STxTdwLcywW00CTM&#10;sRA3MCVOTj0xXWdB6e9Ydq/27Xbm7XBhhQW6nsxzuY/yFYw3ubR1Hf2DYrbrFHGYyvR0OGz656mp&#10;bnSobuzjtbl2lVGVju749avnIyetGTjGa0vqaWMt9A02RHT7LH84xkDnFaUEKwQRxJnbGoQZ9AMU&#10;/OBjFVrq9S0EfmbvncKCB0pjsW6Qnmgcjmk6GgYnXml7jFH86Yzc5/CgGYfi3xDB4c0We7kOZdrC&#10;JB1ZsV86aRZ6v448Qw2txNNcMzbmZ2JEa+v0rqPiz4jk1nxMNHtSWjsxtBT+N2+8Pw6V6L8M/CP/&#10;AAj+jJdXKf6bOvzZH3V7CtL8qsEU1qdLZ6VDovhwWFsAqQw4HucdaPDNnHa6HalCWaSJXZj64FWt&#10;StFuIMvIwEYLYU8HjvTtK/5BFn0z5KcD6CobsrFJtRsnuXOlKKDwM03HepsSPzxgdO9AP5U3NKOR&#10;TEBwaw70/wBq61BpqnMMGJroev8AdX8+a2ycdayNE+TWtXWTHmtKrDjkptwP1zUTfusR0CgYxTgM&#10;U0UprnIFpcUlBNABR2xxj6Um4VVu9StbMZnnjT2J5NXGMpO0SJSUdWy0ffp6UgIx0BP16VwWp+K9&#10;Q1nU10nw6CrbDJLOwHA6cVZsW1+a/fTL/Uoo/LhEvmRINzA8YOelaqi18TsR7VNe7qdhLPFAmZJF&#10;QepOKz5dftSxS2D3MgP3YlyPz6Vm21hp0moS29xO11JCiEvJPncTnt07Vr6XJayWiyW0SRKzsoVe&#10;MgHA/OqtTj5k/vZa6IribWL1MpBDaD1kO9vyFOOiyXC/6Xf3Eo7qrbF/Si/1hrS+FrFameQx+YTv&#10;VQBnHejT9Ye7vDbSWhhYJvyHDZGcdqn2rtorFeyT1bJItC02JcC1Rued3Oa586VZp4yuYpoEjSS3&#10;Q25UEZwTuwfXpXRahrFvp1xbQSsN0zEfQAHk/jiuT1/XdN1G9trKWK8ikXcyyx4VkIHb/wCvRGpN&#10;O9ylSh2L+rXd5oMYFpM14837uG2c/Pn1B9K0vC0cNtpflLN5lyzmS4LDDbz1yKh0Hw/aWzR6i73V&#10;xcug2vdMCyD2Har97o0NywmjLQXPaWLqfqO9W5xqO0vvJleHwao1RnHIxS1z6apfaaSupwbol4E8&#10;QyCPcVcj8QabIARdIuegbg/rUujNarUFWj10NTNJnms2TXdNQfNeRfg1Zs/i+2Vtlpa3F0/QeWhx&#10;+dEaFSTskKVamlqzo8/MOahur61s0LT3EcY/2jXJXGq+IprZ3kt7fT4dxzNI3KL2OPWsqLSrzUZR&#10;NHA10/8Az9XxKof92MdfxreOHjHWpL7jN1pyfLSjfzexf8VeJtKu9JkhhuGmKyI7xop+cBgSv5Uy&#10;TxtpsdlHHp0TySOmIUSM4x0zx2/wqnfaDq+n29zqLarb/Im5YY7ZVUsOg/HpXS+HvD9lYxJeraCG&#10;5njUuhOdmeSB6ck0OdGGiT+8uCrJe80cBrf2GS8huQ9w+pojSedJERlhjgDsK6m7tbTx94Nmsptg&#10;uCgz6o471qv5c/jGWCWNXVbTgEep/wDrVQ1LSrjRNXXV9NjzAeLiBPT1FbKdOrFU1o1qjPF062Hq&#10;Qq3urK/+Z8z30V54W8QyRbXhlgkKMvPI6fqK+pvAutWeteFbK4sWGFQI6d1YDkGvHfivbW+uImpW&#10;trPBeRZWZXXhx659RXM/D/xjc+EtUjZJS1pNgTw9uMjPsaivRqRguZWN6E6WJfNB6n1d1OKRwCpB&#10;78VQ0jWbPWrKO5tJldWUE+oq/gnIrgem5rKLi7Mw9DzDBNYk/Pazshz/AHSdy/oa1setYWrSyaNr&#10;H9o+WzWc6rHcFRnYR0b9cVr293FcxCWCRHVsEFTkVsti+hYxwO2O9B6c4zWbqesQabEplJaSQ7Yo&#10;lGWc+gFRaedbuC8l6lvbxsv7tFyXQ9snoaG0gKOoW+kWWvrqtxczC+CbAiuW+X2UVYGsXd4mLHT7&#10;gliRvmGwD3rS07SILFS7/vrljukncZLH/Par+xc8KM/Ss3MlyKumWX2CyWLcWfJZ2P8AEx5JrM8R&#10;QQ3l3pNpMm9GuTIQenyox/nit4cDFYuoKreItMzncqTOMduFH9aUNZCW5hWFtCfiBrcTRqVks4cj&#10;HBHIrR1e6+w21to2nLi6uQIolH/LNR1b6AUyLRLi28UXGtNer5U0QjaIx4wgyRzR4ZtjqV7P4gnB&#10;3zExW4J+7EDjP1Naydim9DoNPs49OsIbWIfJGgXnv71n+IddXRrQeVH595LxBAOrn/Cto965W6VZ&#10;fFcruM+TagKf7pJJP8q55vQIR5pWJdA8SXGpTi11CyNnctH5iKWyGHfH0rpa5SWNDrekS9HWR1z6&#10;gqc/yrqx0oi7q46seWVhCfWuQ8Zu8smm2Lqy2lxcDz5M8ccqv4nFdjiqmoafb6latbXMe+NvfBB7&#10;EH1olqrERdncyFUJsCjAAwAO3t/n0pZI1kUq6gg8DIzWe2javpDYsZhfWwyTDOcSAf7LdD+NJFrV&#10;u7+XcbrSYHBjmG38B2P4VzODR3RqRlsP/sbTjOs4s4d477BxV4DAwvAxwKTeCAQykH06Gs/V714o&#10;RaWfz31wfLhUc4J43H2FJXbsVolcmEDatrEMIP8AotqfMmx0Z/4V/DGfyrqVGOgwO1Z2i6YmladH&#10;bBi743SSHq7Hqa0wK6opJWOGpPmkIwyP1rjIGOjeJLqZW/0W7u/LkHZX2rg12hFczq9r9o0nWNi/&#10;vI5vMXHXIRDVo1w0kp8r2eh0g5+lKOmap6VdLeabbXCnO+MGrnA69KT0djCceWTQtLSAg9KWgkQD&#10;acilNBqhq+qR6TplzfSj5YU3Yz1PYfjx+dCAtPBG0yzvGDKgwrHsD1/lWBeyvq2riwiw1pbMHuWz&#10;95v4U/qaW0vryy8Lm9v233ci+YqejMflT9QKn0bThp1ikbHfO53zSf3nPJrooQu7szqSsaCABVK9&#10;OKQ8A/T+tKowABjrSdR/n1rtucwjDA/E07B/WkY7uo7mjjPvn+lOwgA4+uBSfdbOe39aBn8sGmSy&#10;pEjM7KoABJbjH400m9EDaW49iB7Ak+9Yuq+JdO0kBJJN0oziNOTn39KzNT8ST3TNZaJH58hBDSjO&#10;F+lN0bwfEj/a9SczXLclN2QP8a7KdCEFzV38jgqYipOXJQV/PoZ73niDxS4S1U2lmzctkjI9z/hW&#10;tpvgiwtcSXTG6kOCd/TP0rp0iWNFSNQoGBgU/ouPpSni5W5afuouGDjfmqe8/Mrw2kFtFsihVFxj&#10;CjFQ31lHNp00EaKNyHaoOPm7Vd5K+vH9aMcH8f8AP6VyOTerZ1RglokcJe6QfEGmGWJfsmsQt5Um&#10;D0YDGT6gjkGktLXxNoVotrbpFdRj7rE8g9a3r+VIbl9StAXMLeXdqo5ZQOv1Fa8MyTRrLEQ6EAhh&#10;0IPetFiJRVpK68xVMNpaL5b66HF7fGF6y5mitlHAHAJoubTXrG1Nzd62Bj+FUyWJ6AU6+103c2sz&#10;NdS29npg8tRAwDyPjJPPp0xSaVPcajp2iXV7MJo5b5GjfAzt2MBu7Z3USxjS0il8jFYFfak/vMbV&#10;/FfiTRtEuWvrFzHJGypO/GwkYB/rVf4N6BGYLjW5l3ymQxRO3YAcmuz+JcKy+A9SU44VSD+Irnvg&#10;3eNL4ZmtWx+6lJ/M5/pWEZ+15p7NHoUafsY8t92elDjGRxin8AA0nWlPqazZ1obJIkaM7sFUDJJO&#10;AK55S3iG43MCumxsRsPBnI7/AO7Sa5KbzVrXRy/lwSIZpWJxvCn7v8qtz61YWamKE+ZIowIYF3Hj&#10;oMDpSMqjeyNSONY0WNFAUdFHQDHSuR8WJawXunam/lTTWhINqwBMqtwcD1Fayrq+pKfmjsYD2Ubp&#10;D/QVes9Fs7Rt8cKmTADSN8zNjuSaZnGm73ZzdrJeNKsuh6R9mjmkElw842buwAFbKaVd3TMb6+Y5&#10;P+qhGxcfzP51thVA9BS9adzWNNblK2020tMeRCikDqFyf1q4q4GBwO1KB+ApQNpHtUu7NLWFxx1I&#10;9KUE9vxoI6dvfrRnnn9KYhD0/nXL69M+ralHoEDMEwJL11/hj/u/Vq1td1T+yNJnudjyyYxHGoyW&#10;Y8AfnXPWdrcaXYTB5A+s6k/mSvn/AFYPXHoFH60bA3bUmuNUs9LjvdWnKpZ2ifZ4FHt97H1OB+Fc&#10;F4Y0efx74nn1zVoy9jG3yITwT2UfTvVHXbm48ZeJbfw3pB22FucBsnHH3nNexaFo9toekW+n2y4j&#10;iUDPdj3P51cI9Wc9SXLp1L8EEVsgijQLGBgBeMCn4+Xnt0oByB+FLkHBqmjnEKqR90Hr1rI1fwrp&#10;GuIRfWcbtzhhw351sY4Oe+aXjaPrSHc8mv8A4bapoha88OalIpT5hEzYOPT0NVLbx3relaxZ/wDC&#10;R2RUW25WdRhnDDGcd8Yr2I8/jiuc1vSbLW9XsLK6gSUKjyMT2GMD9T+lTO3LqaRnrqia18Q6drd3&#10;YvYXCSZSTcM/MvA6ipPEHibT/DlmLi9k5Y/JED8zfQV5v4h8D6j4c1eO78NXEu9UeYp3AGAR79f0&#10;rzbW9U1XUtSH9rSySTKSMueE59O1FJe6rFezTep9Q6fdpfadbXSfcnjVx+IqwcDnPp1rF8KIieE9&#10;ICNkfZYzkdCdvP61Lr+qf2TpMs6JvmcLHEg6s54A/wA+lW9DHfQ5q+1GXWPFy21sqvHY8ISeBKTy&#10;x/3R+prq7bTYbcEsokkPLO/JJ+tYvhnSF0u4kic75xAjSse7sxLfr/KumYAnH1qJaFbOxl3uoiG9&#10;jsLZVa6lDNg8BVHc0Wd7enUXs7mFdgj3rMn3W5xj+dc5rVrdxeO4bmK6a1jubVoVl2gjepyF54BN&#10;a/h8y2EUWm3Vz9ruyWkkkXkKCe9LoDVjolwePTFA7fh/OqlzqFrYhTcTpHuIxk8n8KS01O0vTtt5&#10;0dsZ2g8/lU2Yki0zhUYnsCTWdErSeGriXkmcSSjPU5Jx+mKl1WV4dJu2UZfy2C49T0/pVl4RBorQ&#10;Lxsh2j8FrGozWBZjIW1RicYTnP0rM0g+bam5PW4cyfgTx+gFP1edrbw7I6As5jCKF67m+UfqaswR&#10;LBCkaDCoAqj0AFVQWjYVH0H1z+oxvqXiOwsWjb7PFmeQ44Y9hXQj7oqG5eWCCWW2jDzBflDd62ls&#10;Vh6ns53sXVAAGBjFPrPivvK0xLq/KwNt3OuelW450lgWaNgY26NmuFwkt0bNMkPSuS8Z6wIYINGt&#10;pB9v1FxCgDYKKT8zflW/q2qW+kaZNf3L7YYV3E+vtXzVqGu6j4o8WNcqXS5lcCFY/wDlmOwBopx5&#10;pAl1PabO2guvEFloltzZaPGHlPZpj0H1Gc/jXcjoKw/C2iLoekRQuxkuW+eaVuWdz1JrdAGKU3rY&#10;kOaWg9KB0qQDsaoxnyNTdMACdd49Nw6/0q9Wfq2Y4Y7oDPkOHbH93of0Ofwqoavl7kT01ItQxb3V&#10;vfdAh8t/dT6/Q1na0h0u6GvQgmJRtu4wPvJn734dfpXQSJHc25UgPG4x9RXPRXDabLJpeqPvtXUi&#10;KZ+QVP8AC1axi6ist0Z8/I79GY+g+KdLtPFdxodtepNbTjzYMdI3PVM+/Wu/BHYYzXzl438OS+F/&#10;ELXlnlbeZvMt3U8L37dxXr/gPxfB4m0lA7Bb6FQs0eevH3h7VM4e7zI3aW6Ovoo60VmFwooooAKQ&#10;nHbNZ+qa3Y6Name8nRB/CCfmY+gFc7JrOt+IEH9lQiwtDnNzcr8xHsKajcDo7/WLHTkLXFwinBOw&#10;H5j+FeFePvGGo+IL8WKwSW9mvKRnhm9GNd5Fb6VpV2TEJtb1dupPzAH+QFblr4Tiu71dW1WOOS9f&#10;GUVQVRR0Uf41cUoO7GnY4n4bfD5vPGtatAQBgxQsuMn1NevCNVztXHGOKcihVwoCgdAKz9R1q20y&#10;6toJgxacgKQOBRKUqjHGMqkrRV2SXLCW1mUHnaVz74qnYrtsoF7rGAT+laE6gQyf7pqjbKGs4sf3&#10;RWkthU9yTvml4xyaU+uKQLk5rM3HA5HFRXE6W9u80r7VVSSakHyKQTxWSqHWr1SOdPgbJP8Az1cf&#10;0FGyuyW0Ql3sNHnvpQVvb1sKD1Xdwq49s1raXafYdPih3EuBlye7HvWd5q6vrqBebWzJLN2L9P0p&#10;+oajNc3DadpjHzuks45EI/qaqonGKh95x0/fm5C6hey3lz/Zti2Hz+/lH/LNfb3NX7W2itLdIYVw&#10;qjAqPT7CLT7ZYYtx7s7HLOe5J9atZqIqyOy1g+n40dDgdKX6Uh45FMB2QP6U1olfhlDAc8igcjNO&#10;FO47hg9qOOpNIOaWmMT3rnfGuuSeH/DF5fwECaNcR5/vGt9nCsFyMmvHvjbqVxGdN05JSsL7pZAO&#10;56D+tVBai3aMD4a+G38TeI5tWvwzwwv5rN/fkJzXuupXf2O1/drmV22RKD1Nc/8ADrSE0jwdZoVA&#10;mmHmyH1LdP0xWxIon8QwJ/DbxmT8TxQnd3NoJOd3si0sUqaSUmcvL5Z3t6nFO0wbdNtB6QoP/HRU&#10;0w/0aTauTg4qHTcnTLTdx+5T+QqWZN3dy1k7iKWg8nNFABxSg8Y7mopfOC5iCluwbpUGL49ZIAf9&#10;0mqUbkORb+8TmsbUlNhqVtqycICIrgeqNwD+BP61cxqSs2Ps7jHfIrI1GS91C+t9JMcQDMJpTkn5&#10;FOcfiQKUqem5Dn5HWqRgEdD0pc1nNHqL8LLBEMdkJ/rS/wBn3DsPPvpWGOiYQfpXPyLqzPnfRFue&#10;5igXMsqRj1Y4qk+sIykW0Ulw/wDsLx+ZqaLSrOJ9/kh2/vOSx/WrGEiUk4Cjr2ql7NeYmptXvYxJ&#10;xq13G5knjsIQMll5fH1PArLtdKTVJykKsLEH95cSHMkx9vQVLqusWc1yY7qcpZrx5SnLTn2A5xTh&#10;rup3EYXSdFcRrgK07eWMfTrXT7aVNWWjOdYf2ru9US6h4X2tb3Gj3Asru3TYrbdyuuc4YVY0jRJL&#10;Lz7rULk3d9ONskpXaFX+6B6VWe+8UgArp1n9POOaH1bX1g+bREZ8clJxXK+Zu8jsUHFWSMddN827&#10;kmi022hjvsRQSg5MbDd82KuaBYWVxfRsltseyj8ucKTjzd3p+GfxrHV72zt7fbpeprdRPuLuxkRe&#10;uSFzgnBrQs9RtbC4SeEX8LvzcrLbsRL/ALRx0ahphYj8QXsL6+k8lv5aeSIUae1aTe+4nAwfSl0W&#10;7W28QSTmEiFYPKbybVo8PkHnk+tX4baLXdW/tG11vdsGI4Qikx/QHv8AhWtZ6C9pqTXyX88jygCV&#10;ZAoVgO+AOtJrQLGN4ijlg1q0uYTfM07rExi2lduGbAz06Vwt/LJPc6s5Yq/nyAA4JHQ/3fT3r1rV&#10;9JGqwQRmZ4VjkDnacFhgjGe3WsyHwXp7xXBuYIzNPjLIoAQDpj39T3o5ho2dHmWfSrSRHDgwpkqc&#10;9hWhgelVbC1NpaJCSpKjGVXA/KrPIqWSDKD1ANV5LG2kHzwRke6irH161Bd3UdnaS3EpwkaljVpy&#10;WzJcIvdFZNG06Jy6WkQY9TsFOuLqysIi0skMSr6kD9KxoItU1oCa6uHs7V+Y7eHh8dizdfyq3BoG&#10;m2jb1tg8nd5CXY/ia09+W7KVGPY5W/1m81TWZ5n0qeXS7GIyqrkKJDjO8g+w4FaMPjAR29pcXdhL&#10;b211GWikyGGcZC4Hc1sa2ETQ788D/R3/AJVzfglH1vSrC8u4DHZ2UYWBXH33A5c+3YVTfKtDSyNe&#10;20+61qaO+1QGK0QiSC0PH0Z/f2reXUrLzNguoMj+EOP8a5O8vbzxZeNp2myNDpUb7bm6U/M+DyqH&#10;07ZrUtvCei20Plpp0RyNpZuWP41na+4rN9TQXT1/tw6guCGh8snPvV2YxbG83bt6HccVy9nKmlaq&#10;LG2Mv2CVjFhyT5UmMjBPY9PyqXSXWW28uZIWkSR1HmvyQDjNawpNpy7GOJqyUlCXYzrywtr0z2ko&#10;Wa1BJiYc/Lj+n8q8N8b+EpvD2oGWJWa3l5Vj256fzr6Ku4JLlHS0a3Ro1LoIzyD2/A9MVh3+nW3i&#10;DSjb3sRAYYK9SjD0r1Yz9tS5ZHlx/wBnq88ThPA9zrfhc2i3iFYrmMPBn7so/u59fSvbtM1OHUrZ&#10;ZoSfRlPVT6H3ryTS5Uw/grXpCoUhtOu88g5yMH2rX0bVrzT9QltZY9up2oxPD0F1GOjr/tV5NWFp&#10;NS3PoadWOLjZ/F0ff1PT3RZUKsAwIwQeciuavfDklk73egyC2uOrQ5/dSexHb6itrTdRg1GzS5gb&#10;Kt2PUH0PvVysLtGDUoOzMPR9Ee3kN9qEn2i/k6sekY9FHYVvAU3oacPWk22S9dwxRS0hGTSEJWPd&#10;Pu8S2kf922lbA6/eQVs1hlFl8VPJn/VWgjP1Zs/0FXDcpblfxRO8ej/ZYmImu5Bbpz/e4J/Ktuyt&#10;Y7KzhtYhhIUCL7gDFYl8Bd+K9OtjyII3uSPf7orcurqO0tJZ5ThI1LHPoBTmwerK+rarb6XbeZKW&#10;Z2O1I15Zz6CsSwinJlubsAXM7bmCn7oHRf8APvWZdXclrBL4i1CGSZguViX/AJYx+mPX1pyeJIVs&#10;7a7uLaSG2uMbJGAIBbp+pFck5NnXSpqOrNYx+ZrmmjrteRu3Zf8A69dMK5nT/wDSPEocAlLW2IJx&#10;0ZyMfoDXS5zWtPSKOes7zF700tgZNOrD8TXs9tpgitSFubhxDEx/hJ6t+AzVN9SEtbEF74qtop3t&#10;7OCW9uE4YQ/dU+5NOsrnT/ElrLFdWi+ah2ywSgFlzVaytIbG1jgQcAYLd2Pqf896r3pXTr221XG3&#10;ynCTY/iRjg/kTn8KxjVu7HTKhZXW4l/4QhjkhFhqF7aK0mAiS5Ve/AP0rX0bwxY6PI1wvmT3kg+e&#10;4mYsx/wq1qTpGltLnhZl/XitEfpXTJWin3OT2km2mwAwKWlpCagYmD1qhaxrJJfoe82G/FFrR7VQ&#10;s/8Aj4vsf89//ZEqk9ATszM8Ls1sbzS34NrKdg9UPIrocZrnNRA0vxBbagOIZx5E3/sproxzznrT&#10;kup0YlXaqLr+fUUDFFNPX2p3HapOYQ9K8ivvEM2reMbvQY4muEjv/NKdpNqgKv0BBJr1qZ9sTH0G&#10;a4TwD4fjSa/164UNc3k77CP4Uyen1qkyorQ2tRmWXXdNsp2RFRTcFCcBnHCj8Mk/lWwGwoORjPY0&#10;l/pVnqkQjvLdJADkE9Qazf8AhE7BVZVkvFQnIQXLgD8M10U6yUbGMqdzQ+0RRjmVRkdGb3qP7bbD&#10;rPF6ffH+NVIvCGjRyeYbPe3+25b+Zp0vhLRJid2nw/gKr6wuxHsfMvb1YEhgc9wcilOB69e1Y8/h&#10;S1jTfYT3FnIvQxykr+KniuWu/FeqR6o2h2rw3V3nKXK8bhjkY6ZHeuvDp1pcqOfESVGN3qdjqOrW&#10;umQmS5kCDOFAOSfTisXyNQ8TNm4ZrbT+yAYZx6mn6X4bO5bvVZTc3ZwTv6KfYV0iqo4C4Ax0rpc4&#10;UXaGr7nNGM62s9F2K9pYW1ha+RbRKiKOw5PvVs9SBxQwwc9v/r05upIrnlJyd2dEYqKslYUD07d/&#10;wpCOR9KOxx1PX8qXGT+VK5Qw8cg44p3XPFJgKp96V5EijZ2A2gEkk0DSu7IrxwwKZFjVQSxL4Hcj&#10;qaxn83QZ9yqX02VsnC8wH1/3f5Vb0QGW0ku2yDcyNLg9l6D9K03RHj2kZQjBB70muhpUXJNxvc86&#10;k8NafDqerNe2rz2t+RNBcRgkoWHI4/StuC3kh8NiOKBoorLY1srr87BCCSR2J5/OtS2hXTLxbRTm&#10;0mOYV7Rt3X6elaEkIkgdGzhgVOOODx1rKSewubueRfE/x6L+1/snSpA1udrTyAZ3HghRn071znwt&#10;8WroWu3NpfnbbXODuP8AyzIPBr0q18F6HpupSQ31jHPbTyZhnc8oem0+3ofesnx54Gi09E1TRbZY&#10;9ilJ0VQdynr/APrqKDabijolOKjr0PU4Zo54kkidXjfkMpzkVIc4wK8l8B+LTp0MdlfEjTZXK27y&#10;Plomzyje3pXq6uroCpXHXI7irejNE7mbq+gWGt+V9sjkbyTuUqxUj1H0qzZ6daWEey2t441PUKOt&#10;W88EevNOPB4oux2E7gHn39KePl6dqTtgYOexFIAfoKB2F69Rx1oH4Y96OcccUvIHPSgYYGRnI/Gj&#10;oTS54oAGPQ0AHI60q+uMfjRnafmqpe3yWUYLYaRjtjRRyzdqVyRmo3MNrBmRPMcnakY5Lt7CvPPG&#10;OsiyUaY1zt1LUPkmeIbjDGR9xR6nIrb8Ra0PDelSapfNHJfyqVt4hyE9h6+pPeuf+Hnh2TWJz4m1&#10;hfMeRt8QccE5+9+HaiKuZSl16G/8PvCA8O6cbi4jH26fG8t1RewzXZgY5HOcU7GPck5JpO45I6Gt&#10;WzneruyMlUTJOABkmqp1C03BBdRbs9A49ahhtzrD+dMc2aN8iDpIR3Pt6Ve/smwICtZwkf7lYuvZ&#10;2L9ldDxzzn5ecc08d/rWY+gtA5fT7uW2wpxEfmjz9D0pk512CP8AdwWt0c84Yp+nSmq0WS6T6F68&#10;uY7K1knmfbGnJwOap6FayO8uqXSMs9wAqKf4Ix0H49frTLXS7q7uYrnVZUYRtuS3QfID2J9SKual&#10;eSLEbSyf/S5Bhe/lj+8fpWU5875YmkY8q1KsLfa9Xu7nd+7iHkJx1I5Y/nj8q5/xd4A0/wARQvNH&#10;GIL3BxIo4b6iustbWOztUhTnavJPJY9zU7gEHBwc10xjypIx5mpXPH/CXi268I3CaBr0Tx26OVhl&#10;P/LMc8H1Wu0huI/E3ieJrdg+naaA3mDlZJmHGPXA/nWZ8UotPbw4TPEr3zSBbYjruPX8MVw3hfxN&#10;qng3WRpl+CbN2XdCQPkP94H8aqOrLauuZHqd3eXOk6xdXMllPNbTIgV4QGKkHGCOvepE1vUrlfMt&#10;9Em8vBJ81whP4GtaO+gkgEqSpIrDCENndzVs4zUuNtzNNM5u513S5IzDqsRt2JOUnQ4z7HpUA1e2&#10;hHlaHp7TTyMBlYyqfUtXSy20MynzEDdcZFPWNV4RQoHp9KLId0Y+naEkLfar6T7VeMdxkcZ2+yjs&#10;BVu80qG7ZZR+6nj5jlj4Zf8A63tV4DkcelLjHP0/nTC5y2rarcRaVd2zqBewhWG0cONwww/HtXUX&#10;ef7PnyMHy24/Cuc8VaeLoWMsUe66F1GqqDjem7LKfbA/SukvVDadOCSPkPI69K5Ku5vBaFLUlzY2&#10;ykZBmi4P+8D/AEq6pyOnpVW/T/iThgxPlbJcn0Uhj+gNWQTgfUfyrSj8LRFVajsDA5oJXB5pDuCg&#10;e1Iuc1sZkc8aXELxSIrxkEEHnIqjqemLe6ctnFK1uEOUZD0xWix4P41U1S7Fnp1zckDEMbOc+wpM&#10;0p1JwknFniPxJ8TalZTx+G7y5We3hCySyRcM3oDWl8HPD8N5cvrVzhjEu2KM8EN/ergYo7zxh4t2&#10;zNvubuYE5HAB/wABX0CnheCxtIP7JJtp7aMCNl6OB2P1olTSjpuzudSE5Wno2dYBgD2qQdKxdF1c&#10;36SQzJ5V1C22RD/Me1bFedJOLszOdOUHyyHUU0daU1NyBaZKiyQujjcrDaR9afRT21AytIeeF57G&#10;42/6OQIyDyyEcVbvbGC/tmgnQMjetNu7Ys6XEJxPHnH+0O4NSW063MO8DBzgg9j3rWUrv2kdDJRV&#10;uRnJ6toUc9gdL1PM9kAfs1wfvRP2yf614t/xN/AnikFGZGgb7xGRIuf5EV9MSRJLGUcbkYYI9a4n&#10;xR4Pg13TrmxdV+0wIXtJO5GPun27Vqqt1dlQXs3y9DoPDPiOz8RaaLm2b5xgSx90JFbeeOtfMvh3&#10;xBf+BvEcgkjaP5lWWA5AYc5z/SvonStXs9XskubOZZUZcnB6fWs6lO2sdi2rM0awvEPiOPRoUjjX&#10;z76Y7YbdeSx9/atK9voLCxlupm2xRKWYn09q4FLuW0ifxHexmbVNQPl6fbn/AJZp0UY+nJrOKuAr&#10;w2+mXEd/rxbUdan5hs1+by8noB0GPWtSHQ9Y10l9YuDa2hHy2dscEj0Y1paD4cWzlOo3xNzqkwzJ&#10;Kx4XvtX2FdEOB6VTk+gFDTdGsdLhEVpAsa9c9Sfqav4HSgcmlqLtsLBiq11awTASSRIzx8ozDpVj&#10;OKZMQYH3Hjac0a7jTcdUyGbBhfPTaao2mBaRbckbRV65+W3kPopqhYYFjCFOV2g5/CuiWwU9ywM9&#10;6Q9eKd0OPWsa8upr69bTLFirAfvpx0Qeg96h2WrNL6jJ7h9YvHsLYkWyj/SJgf8Ax0f1p2oTeX5W&#10;jacuyRxhiv8AyzWrc7W2g6PI8aBEjXoOrE/1zXPxfaHlaztnJvrkCS7n/wCeKnoB6E1cF/y8fyOW&#10;pJzl7OJeEjeWukaQwUoCJrkD7mev1atixsobG3EUQ6clj1Y9yabY2EFhbJBCoUAcnuT3J96tjOMY&#10;qHq7s6oQUVZAKCcGgcZoPrSGL14NKAM89qaucc0c0AGeuBSdKU4FB5GM4zQh2Aj86O3oaToQCc0E&#10;81Qyn9/UgM8Rx5/M/wCArx74tmK58W6dalhuMKhg3UZf/CvYLY+bd3kmPlDBB9AM/wBa8n+LdrDa&#10;+JNHv2XmQlXPrtOR/Otmkrozp6u565YRCCwt4QBtSNVGPYVTt/m8RXJz0hTn8avWkgls4HTlWQEY&#10;+lZzn7N4hjZvuXEWz/gQ/wDrVlHY6qWvMvI1pc+S30OPyqHTR/xK7UMc/uUP6CpZOYWGex5/Cq+l&#10;4GkWgyTiFOf+AikYWL2B+NGabz360uKBju2TSYzR1x6Uue3akxCGsnSVWXW9UnyCyOsYz/CNucfr&#10;WtWFeWt1puoPqlhGZVl/4+bcHG7A4I96lq6JaudMBzQa5pPGeneWTKlxDJ0ZHhbK1XvvEOo3luW0&#10;208qHac3d0NoX3C96yVOTdjN3SOivtRtdOtmnuriKGMD7zmuSn1XU/Fcv2bTIjbaafv3jjlx/siq&#10;el+GZNcuhqGsTyXSDlBJwG9wvQCu4hiSGNY40CIv3VXgCuj2fs93qKC57sytL8M6dpu2RYRLc/xT&#10;yksx/wAK2ABnoMe1OwaDgUGqVtBuMGlPHGOaU9aTOR796RQ3bnsCaUoD1A9DxSil6tx19aYMyNS0&#10;G1v2EqD7Pcpyk8Xysv5dfxq1od3cXNtLFeY+020hifA+90Ib8Qau5A5Pas20Yw+J7mIfcnt0kP8A&#10;vKSv8sVnNaESNojIwaBwMUtJ3rIzHDsO9KDmqeo3kdhZTXTkBY1LemTjj9azfCmoXOqeH4ry8BE0&#10;jvweCAGIFO2lx9DdzWP4nilm8O3qQqWfZkKBy2DnFa/Q4pCARgjIoT1BHOWvirSZ4FZrkQvtyYpB&#10;tZfbFMispvEEj3M9zPDZAkQwxOU3j+8SOa17+2CWk89tZxS3AUlVZQNx7c4qxaNIbSJpYvLfaNyZ&#10;ztPpV87G522MM+DbBh5UlxeS25wAAID/f4MElwxU59ec1l69ELWK18L6MrxNdEmRlOfKiHU+2a6D&#10;WvEdho0LGZw9weI4E+Z2bsMCsvw1pt2JLjV9UH/EwvDkrniKP+FBVJXd2EbvVmxp2n2+l2MVpbJs&#10;iiXaMd/c+pqS7u47K1kuJf8AVopJx1qXOB1wDWNfv/aOpxaeo/coPMn+nYfjWiR0Uoc0tdkO1SWO&#10;SDTmVWUzXcLL2PXPP4U0aZJaXkV0sJkLSyblz0DdP5CpdYjEcFtdhSwtZ0lKgZ+Xo35Ak/hVy+u1&#10;OlNcQyttKhg8fOB6/ShTalZdTjxMVL3n0KiW0yeIEuBbFEeEoxGMZzkVQvIorHVmjVG2XI8wE9Nw&#10;6/nWRfa1qV/JDHZzN5MUgDThMAtzgfQkUl7eT3N5pbXErs7yB+MbQCDxjtXqUKE1NNvoeLWxEHFp&#10;LqVfGPh2LWdNE0YCXduC8TrwRznisvS70+K7KG2lk8jxNp43wXH/AD1Ufz9CK7ZsPHtIyDx+FcVq&#10;vh7N6PschtbyJ/MtJgcAnPKE/wCetTiaPtIcy3Rvh8Q6c0m9GbOia0zvLe2sRivIjt1Cw9+m9R+G&#10;a7+xvYb+2S4gcMrD/Oa8rt5p9fuVuI/+Jb4qsxiSM8LcqD0x3BrY0XXBJdzGyhMN7Hk3mnNxux1d&#10;K8iUb7n0MZxrxtJ+93/Q9G+tAPNUNO1S31K2DwtyD8yN95T6VeH61m0cs4uL5ZaMf0paaDmnCkIa&#10;eOawtGP2qS+v8cTTlEz/AHV+UfyNXtau2s9JuZo+ZAhCD/aPA/Wq4EeieH8Z+W2g5PqQOv55q4b3&#10;GipowN74i1XUT92NltI/ooy3/jzVJ4ozLb2lmDgXFwqv7quWI/HbU3hm2a30K2Mg/fSgzSe7Mcn+&#10;dR+Jv3dvZ3HaK6QsfQHKn+dRU1RUfiRh+Kcf8IrqK8f6hgAR7VjafpF1qvhvTLe/ukFmscUhjjTD&#10;MFAxk/ka6e/sYNStGtrjd5T9QrkZH4VRurVNL0H7HZlvn2wxKzFjliBjJ9ASfwrmT6He9C3o99Bp&#10;2j3Wp3AI+13BaNQuWYfdQAfhVzTvEj3GoR2t5YvaeeCYWY53e3sazLZUvLwYwbWx/cQAdCwGGb+l&#10;S6pxNpzAYZb6I8HuWx/ImtOfVI53TunJnYA1y+skT+I7JGbKQxPLt9zx/LNdMvQn3z9K5SZBJ4sv&#10;ZcENHDGg/Ek1VTRGVFXmZWqarqFjr1lYxRwMl4HCls7l2gE5x9RUUuqveW2taddIBcWsDF2QZVgV&#10;yMe+aqeKEE3i7QYhePBgTKxR8EZC4+ma0rrSrfTNF1KSDe080bGWVmyzHpz/ADrG2x2NnVW8H27w&#10;9brLnc9upyeu7aCD+dT6VeLeWauSd6ko49GHBqxbqq20YUZAQDI9MCsTT3Nh4nurI8RXQ8+P0B71&#10;6MI88HHseRUlyzT7nRdqBQDxRmsLGotUrMDz773nH/oC1cqlZNunvex8/wD9kWmAuo2MWoWUlvKO&#10;HGM9we1UNB1B3SWwusC7tTsf/aHY/lUd14gdbudLa0eeG3kWOVlPzBmx0HfrUWvwS2ksWsWm4SQf&#10;65cffTvn6VUezOqhaovZS67ev/BOjFLUNpcR3dtHcREGORQyn61NUtWOZpp2YjqrKQ2MEVFBBFaw&#10;pDCoSNeAo7Vna/qkumWcJt1V5pp0hRW75PP6ZqxqlzdW2mTS2cHnXCrlE/vGhIRf60hrmtJ1TUG1&#10;W8064McssMKSeYFwqswPyn6VZ8Nanc6ppLT3SoJhNIh2/d+ViBTsgN2qt3ewWVu89zII416knFc9&#10;b+KhDZX0uobBLDctFHFGeWxjGBUFtpl74hnS81dWit0O6G27fU1006OnPPRHNVq2fJDWRBPd6p4r&#10;uBFYs1rp68tKRgv9KbqHh6z0qfQ3gX98t4FaY/ecFTnJ+tOTxWLfUEtY1hWMX32JbdRiQDpv+neo&#10;db1ua5nhvFZVsrPU0gK4+Z26Fs/jWrrt2hHSJEMO4vnnrI7L0wOppF4PJ7Dio7i4jtohJKwRcgZP&#10;5VU/tayK5WcEnHQE1sSaJI2nt1oOeR9axPEF7dWmn29zaSqqmeNZMrklS4BA/Oq/iLWVsr6xsmme&#10;BLjzGZ4wS2FGQB+JoHY6QZzxzkjpSkn9a5K21WeSy0aA3ouJLyRg9xHxlVBOPrwAa1tAvJLq2mim&#10;bdLbztEWPVsdM/himLU0znv0xWfrspi0W8ZRz5bAfoKbruoPY6crR8SSzRwIfQs2M1j3dxJLba5p&#10;cjtIbaISIzHnawyB+YNCNqC/eRv3Oks4hFZwoowqxgD8qsIOB/ntUFnIJbG3deQ0akflVg/dH4fy&#10;oe5FS/O79zO1iJ30ud48CaJTLEw7MOagvZWvLCN7KYR3DKJIueo/w5rUcZGCM5GK5PVdMkswmS72&#10;UT7keP8A1kIz0919qIJcyuZz5nF2NBor24iEVzdQKzr8yGMEg47H9aonUr0aDfIZYbm5tMxPG68F&#10;QOv5EGs/UriO8sotUBDwf2hkMOMx8Lz+VSW8dlp3jK+tN8axajajYc8bxxj8RW06XK1P+tDkhVcu&#10;aC00/M5vU/Bl/p1h/aenbLy3nUPcWwGA46/mPUVL4K8cSWHkabqbs1o7mOGZx88Z5+VvpXoHhOXz&#10;/D6Qt96B3hYe6n/CuZ8d+BkubefVdKjVLxVLSR4+WQY5+hrlqVL1Gp7noYbSlHl2O/RlKjBBU85p&#10;5I6D8680+GHiuTUbQ6TqEv8ApUGfL3cZUYGPqMV6UvK5wR9alqx2jugozjn+dJ0GaXq2D1oGO/ip&#10;D/kUo4470nU0DDp9KMjocUhPOMcUZwCMZxQBDe3kdlaPPISAozgdSfSsiFhb2sms6pIqy7d5BPyw&#10;p2Ue/vUrK2paiCwBsrZumPvyf4D+deSfFHxqb+7/ALG0+XFrE6iUqR87Z/lU7mT958qJIGufiV43&#10;5Zl061GduOAgP8zXtdtbR2tvHDAgjiRdoUDAArl/h3oMGjeFrVkXMtygmkcjk56D8K64ggVq9FZG&#10;E5XemwHGeKoag7MsVtHw87BMg8gdz+VXm4AOPWqFoBd6q9wPuwDylPYt/F+WMVnUlZExTbNKKNYY&#10;UjjRURRhQOgFJNPFbxNJK6Ii9S5wKkzx1rlNSspLrxKP7TZn04Rj7PGp+Qv33Dua5IR5mdD0Rffx&#10;Ras4W1hnuOcZij4/M1DqOvalbNi20aaYdyZFFakUSLHtSNUTJ2gDHHFP2gAnAA57GupUYrcxdQwQ&#10;niHUjulmi06FhjZEN7kHHc9DWlY6alqMmWWSVsb5XOWb61d3DPuR0qrc6rZ2S/vriNOmATyfwrRR&#10;UdjNylItYwp+n9aG+VWJOOpzWTFqk9+5WztJChBxNKNq+3HeoPsHiSdZllu7aJHVlXYhJ5HFKVSK&#10;GqbkYMNvD4r8dS3rnzLHTD5aL1WSTHP5VqeJvBmn+IrZvl8m5VcJMo6UaB4a1Tw/pn2K3ubdx5hY&#10;u6HJz/k1qfZtczgzWhXP9w9Kl1YstxlfQ8ctb7Xfh/riQ3sXn2ZPIYZXGPvKexxXsmja7Y65p8Vz&#10;Zzq6ugYqCCVPoay9V0PVdYha1vIdPltyP4lbIOO3pXB3HhnxN4Quzf6btMZ+Z1hHy7QOjD6VXtYv&#10;Rsp03Lbc9iPQ/jQBgHI/zivPvDOvXHiUOsusta6gp/49wgC4PpnrXT+R4it3Aje2uVJJZmUof0pe&#10;0XUz9nI2xkqKZI6xpvZgAoBOayxJrpba1nACf4vNOB+FTR6NcXUok1O5EyDkQp8q59/WlKrFLQap&#10;sZZo+p6ol8crbQZWIH+Nj1b6VrXig2c4PTy2z+VTIixxhVAAAwMdqivP+PKf/rm38q45SvK5slZW&#10;EWNZbMRsBsMe0g9wRVHTBItosMufNibYc9wOh/LFaFtzaxHuVFUL0Na6hb3AciKVhDKmepP3WFa0&#10;ZWlZkVFdXLQPv6UAYzSjOBwM8ZppJ611mFxG6EHvmvOvjBqU1n4YW3hd1NxLtZl7gDkH616I4JH4&#10;GuZ8eaL/AG34UvLaNQZlHmR8ZORzx9cYpPQum1zK55b8GLCO81+7vmAP2eMeX7Fv/wBRr3dR8oxx&#10;0r5q+HeuDw14zjS5Z47eZvIcZwOe5+hNfSq8Ae+K0qLqVWupGBq0ZsdY06+gDAySCKVV/iB7muqF&#10;U5HSKLzXC4Rd3Iz0qTTr2PUbOO5iU7GGQCMHFcGIR1Ko6lNXW2hbooornSICijNA5pgJt5qhdK1n&#10;MbyMExsQJUHp61oikIHcZ9RVRlysUlcZHIskYZDlSMgiqOqYhWG7X/llIoYnupOCKVraazJktPmQ&#10;nJhJ4/D0qnf6lDd6PeI2YpVjYmOTggjmtqdO8k4mE6iUWpHIfE/wXFqmnSatbbY7q3jLPxw4/wAa&#10;5DRNCbSNJsppLi9ku7weYLK1cq23/a9K9e1xvP8AC8koDOvlrIQP4l4J/SsmyurGz8ST3Ny0aRXk&#10;MRtZyPl2bcFc9jmpi2k4s6FK8U2cw8MlxZvHC98qwMs13ply+4vGCOVNdB4aVfEmsS67JCRZ2/7i&#10;yjfjGPvNirktxaXvimO5gIeGytpRdSj7pDYwue/Qmtfw5bi20CzjRdi7N+AP7xJ/rQ3oBY1Ce4iQ&#10;NaxrI6kb4yeSCapNrfmXptokPMBkDZ6YJH9Kj8QQFGW9hmaOfHlBR0ctwOP1rIeylgv2AvV+1R2R&#10;XAi428/rTiluz0cPRpygmzS0HVpJNFtzNHPNMSQzbfeujJymfauJ0eaWz8N2bS36xJOdsa+WCRk8&#10;V10bCG3VJZQzAYLHjPvUTVnoRiqUYzfL3Zz2l6lNcSXqz37J5dw6KBGOBn1plnd3M/im6tzeySWy&#10;2+7BHGTxTNBaYPqHlzwKv2pyA4z3osn2+Mbvz5YsfZRhl4HXpWtkr6HVKEVzpLp/l5HT3f8Ax7S/&#10;7h/lWdpigaZbKvPyL/KtC7P+izcfwH+VZ+l7W0y12n5fLBz3olsjyKfUh1a8a1tSIuZ5WEUI9WP+&#10;HJ/CrWm2CafaCIDMjHdI/d2PUms/aLrxVGGB22tuXUHoGY4z+Q/WtmSRYYzIxwiKSc+wrKesuVDl&#10;KyuzlPFd8huYbX73k4lZB/E2cIPxOKsaXu0tvIniZ7icGWSVRne3cH6VladE2reIoryRf3ZU3Az+&#10;Kp/U1u3BuLeZ3d98Lsgjz1BJ5Fdllf2fb8zkp83L7Tu/wLv2s/8APCT8hVKz1eW81SW2jtXVIsB3&#10;Y8gmsi6utQ+z6kBdlWtJgQoQcoSO9XbF/K8TzcgrdW6yBhxkjjpWroRUZMFXk5RR0WST6e1KRzTR&#10;yRTh71wM7xegopBQfSkAE8UAYP1oz2xSnnpTC4hxUU0ixQu7HhQWJ9ql4Pas7VMSGGzBwZ2IIH90&#10;cmrgryRM5WQ/TgTYpIw+aTLn8TXDfGDTvtHhmO+VQXs5lOT2U8H9cflXoiAIqrj5Rxj0rK8Saeuq&#10;6BfWbdZYmAPoe1O95+o4qyXkVPA+pDVPCGnXIYEiLY2PUHB/z71f1mBpbZZoxmWFxImPbrXBfCPU&#10;sWdzpM8i+bHIWSLdyB0PH4V6eWwhbHAGT9KjZ2NoScZpoic5tiemVJOai0vA0q0/64p/6CKWO4ju&#10;7NpEztIYZIx04/pTdJw2kWZHTyE/kKCWrMu9qdnjGKCMjigelAgHSgdaXHNA6UCYHA60bSfX/Ggk&#10;Y6ZAqGe4W3jLuevAA6k+lCV9ES3bUWbyY0aSQKFUfMfSszyX1aRHlQrYrysZ6yHsT7VYW2mu5Flu&#10;gFjU5SAdPqfWtDAzWt1T0W5nZ1N9hFVV4UYHQD0pw5FNxzSke9Y76m1raIdnimk4IozxQAM80wsJ&#10;14pdvpRg9unrRg0DGn9KcvC5PSg9KUcigTGs4VSW4A65rM0APeXN1qsnCzN5cA/6Zrxn8Tmk8RyP&#10;FoN06sQ23kj071r2SxR2cSQ48sIu3HTGOKyqPQiWxYqC5uYrWBpp5FjjQbmZjgAVMT7VyjwyeItT&#10;n+04/s21nKJCOfOYYyW9ge3tUxjclIbJPJrztdy7o9JgG9UI5nI7n2FaekBrPw2jojSMImlC9znJ&#10;xUWv5/sn7LHhXndIFwMYycH/AMdz+VWpNVtbHy7WImecKAsMI3Nj39KqWgPQxG8Sa0uo6bZPY26S&#10;3yM6K8pO0AZ5/Cug0a5vLqzLX9ssFwsjKVU5BA6GuX1S4lPjDw010iQyM8w8veCQCmBXcL+HvUyE&#10;L07ZrK8QWt5e6FdwWMvk3LIdjg4INa3UUhAxipTsBwfg200yMyI8Ug1mIhbhrht0me5BPb6V2YBA&#10;OBjPWue8XWKw2f8AbNq3k31rjbIOrqSAVPsa3YmLRBn6lc/jXRHVGkXdGXr2uW+had9quNzFjsjj&#10;Rcs7HsBWVo/iHTLa1M13K0VxO2+QyxsvJ7dO3FEbw6942j3jzLfT4i8Y7GQnGfw6V10ttDMhWSJG&#10;UjBBUc0SnbQ1qT9kuTq9yBHjmjDqVdXHBHIYGseSF9Ju1e2fFpcPteNuQjnoR6c9veqF2Z/CU7SR&#10;rLPo7ZZo1GTB9P8AZrH0/Xptali02wjkn8mfzpHfIG3OV/z7VrCm5R5l0OOrWitH1Oghsbi7sLPy&#10;PLOyZxcBsHnJ9feufnswni+NQ6EuN7hSOCAQOg4716IDHawO7KqKMs5A4964+1VLm+uNSMeZJ3+R&#10;iOdvavQwNWTcpPb/ADPHxdBLliv6sXwuI1+XjgDjtUE8McyukwUrjOCKgvtUt9Mt/tF1KI4xgAse&#10;pPpWX/amqXYL2Gi3UkZ5WSTCBvoD/nmt+ZR3YlTc1ojN8QaRO5Qi5khmgbNnck8xt2Rj/dPasybx&#10;CbySR79otJ8RaXCzrN0E4/un1yK6Br+8uba4tdSsYrOcodsdxLjf/unoTWLr3gz+1PDtlaJa+bqk&#10;264L5wyoB0Nc9WlTqu8XqaUcRUoy5Ki07/obHg/xVZ+MIVmhnFhrar8yg4WbHt3rt7bWZYHEGqRe&#10;Q5OFlz8j/j2r5VZNS8N6lFInmwzW77hg4IwRXuPhD4k6Z4mhXStZSOO4cYVnI2ycjv615lWm4PU+&#10;hjiIVIrm1X4nqiOCoYcgjOakzxXJSx6poYDWH+l2XXym5ZB7Vs6drEV6oBjeJ/7sgxXO4tK6FPDt&#10;Lng7og10+ZNp1rkfvLgMwz1C5b+lVfFDGWyttPXrfXKQnB/hyS36A1JLIL7xSVABjsYhk/8ATR+3&#10;12j9arEDUfG1uOsenQNIT28x+B+ma0WkTFJI6ZEEaKFGAAAB6VW1G0W+0+e3fo6EfQ9qt5oNZWuS&#10;nqclpN1Ld6ejPkTITHIp7Mpwf5ZqnqN3jUGOcpYwPcPj++VKoP1J/CrMDLb6vrSlgsaTrJ+cak/y&#10;qkYHn8J3d/IhDX88bD18vzFC5/Dn8awjH3mdsp3gvM09NthbWEMQVQAo3emT1P8AKmaqSIbZyMlb&#10;uFj7DzBnFXsAZ4xj36/54qve27XVpLCOJGU4OOjdj/31g0k/eNWrqx0w5XjOCOK5ibMfie7U5/ew&#10;xyJnocEj+eK19EvxqWmRSk/vFzHIPRhwR+lZ/iWLyHtdTUcW77JcDny24J/A4Nbz1RxUnyz1GPbQ&#10;PKJJIYmf+FigP+e9Mvrdbqwntm4WSMqM+hGP5VYDBhuU5B6N1yO39aAR16AjpXKdxd0O8W90i3cN&#10;84URuPRhwR+Yqnr5+xX2nagFGI5fLf2U1U0iRrPxJNbLxFdx+fsH8LqcE/jkVsa7B9p0W7TGW2F1&#10;+o5H8q9DDztJM8nFQaukaWfagVifbb+70KC50pYXmdV/1pIHTmq4n8RRlUl/s7exwvzEbjjtSlFp&#10;2HF3imdHn2NUbPLXF8MjIn5x2+RawbnXb+C6Fs9zpKTHjy2mIbPbiq1pf61HqNzak6cLmWUkJuOT&#10;hF7emMUkmMyb62+yahrUqzSR6ibuOS2VXPzKdvRe/cV6MF8y32yAEFfmBHX2rn5IPEbjzFTTfOAw&#10;rMhJX6VDeXPiGzSJ5rnTYBnb84b5j/8AWp2Y09SxoDGwv7rSHJMcZ8yD/cPauiBrzHxPq2vaLdaX&#10;qkkdlteRYvNRiFwwPX2rrLaTxBcIkjSaeUYZBj3MCKJI6MQ1Nqouv5kd2xv/AB1Z2x+aOxt2uCO2&#10;9jtX9M1r6xd3Fnpc01tbG4mUfLGvc1zug6lZ3HjDW4jdRNeoIoyinqAvOPxNdcTxyQPekc70Zy2g&#10;3kiLc50u6hCp50ssoG+Vyeax9A8QS2+n3Gn2dlNJfLcSvgrwgZiwJ/OoNVu73VNan0yLxAYLJMCS&#10;QKPXoCK19O8Hz2Vq0dnrk6LJyWVFOSe+e/autQjT+PfscrnKppB6dyp4M0wNfX93qVrKb17hpFeZ&#10;MKFPpXT6XqFze3V/FPYm3SCTZG7HIkHqKpJoGorbbJdfvCw/iVEH9KlOgXrKQdevufdR/Sspzc9Z&#10;M0hBR2OOutGmOvQX8UMx10aiWMhU+WIckdemNtTa7ZTWmhX9n9lkkcX32tHCnb5e4MTn14IroZPD&#10;d/Ghca7qDEAnaCo3H8qwYzd3/hifVv7Q1QJFvzGZEy4Xg9vrUJ2sabnZwSxXVtHMpV4ZFVlJ5ByM&#10;j+dShFUcqq9MfnXm+iwXelrDc3Go6lb6Rcx7oCWDiEHoG444xzXSppAuYRcReIr9oQc71nXH54ru&#10;U0zmlCzLXieO7n0xLe0t2mlMsbfKRgBXBPX6VHqdnNc3+l6pDBvmtjIrwM4HysMdfXirFrpHko8q&#10;6ld3BKnBlmDDrnI46+9Z91A8d7/Z9rf6lPc7TI6rMAEXoMkjjParER2uh3On2OmuFR7m3upJzGG4&#10;CvuyoPsD+lW7Szv7LR7+S1Mf9pXUrTKGPyhj2/IVWsLNdTuLiF73Vo5bdtkqPOQMkdsda57xFpMG&#10;j6vpiyXF8bW7cxvKLt8oSVGf/HqLiWrsdbfWV3qXhuBZypvo9kw2thfMVgafa6e7TapfTw+U92gQ&#10;ITnCqOP1Jrg/E/h+LTta0ewsLvUPMu5QskjXLEKOOfqa9NsbX7Hp8dr5skwRdvmStlmHuaEXF8rT&#10;TIPDcobQbQkglEKZz0xxWqOv4/0rH8O201lpzQzIUCzybR1+UnNbAHSm9ysRZ1ZNCAcgEelV7yD7&#10;RZvF5jx7h95DgirS84z6UxhlAOckf1oTsYNX0PPNGsRdaY+lGci3mlkTOPuSK27P4g1091oGlYiu&#10;JoAvlKVDgY7dfrSXtnBaajYRWqBN9w8zAdztOT/KtvaDgbeOautXcpNLZmVKgoxTa1OP8H6lBaav&#10;f6Y10ZUkm3wSn+PjkH3rtblxFbSvJgKqktn0rKfQ7IQzrDCsckreYWA5D9iKy9d1iSXwpAif8fV2&#10;Rb464YHDfyNc04qrXSXWxpGTpUG5dLnk1r5+g+N7bUAPLtLq7yhPTHRv519AhuB1JNeKfFHTxpUe&#10;hLGCViibcM98gk/mf0r2WwmFxYQTqcrJGrD8QDVSad+Xa520FL2cXLexZAIal75PJpAMDgGl7+lS&#10;bIXIxk9PWlGCOKbjPfGev+fzpOmB/KgY49M+lUdSuTFAsUJxNOfKi+p6n8Bz+FXucZAzWNbTC81W&#10;5vJCPs9rmGNu2Ry5/p+FTJ9CZOyuc14/18eF/DUNhZvm7uf3ac/NjHzN9c/zrwqXR74XbieGQSqV&#10;LKyep/8Ar16VasPGfj691i4G/TNNG9R7KcIB9SM16vpGnolkJriFTcznzZSyg8nt+AwKcFZXMpS5&#10;NCv4PuEuvCmmygjIt0U47EDFbgPv2zTUjjgj2IqIoH3QABWfJeTXpeHT1+Xo1wfug+3rTlNIxUbj&#10;ry4aS4FlbHM7Dlh/yzU96v21ultAkUY4X17nuTUVjYRWURCZZ35eRuWY/WrdclSfMbRVg49KhuLa&#10;O5iKSLwRjPp7/WpqKzTsUc22lavZIVstQE69FS6Gdo9iKbHD4oJKyvYj0YAmumorVVpWsQ4K5yUf&#10;hvVruTdqWszFd2RHANi4rWsvDmm2PMdurv18yT52z9TWvSE49BUSm2UopAoCjAAH0o98msjVvE+k&#10;aKh+3XsUTdNm7LZ+grhdW+MunWysNPtppzyFZvlBxRq9gUWz1HI9RSZ56ivny5+MXiN3fyxbxg9B&#10;tyRWZD8TvFUdy7C9Zt5B2MAQoqlSna5fs7n0uDnAprorqQwBXoQRXz2vxh8SQqwkFvIcnBaPjj6V&#10;2fhH4qXWsiZLrSmk8hQ0klsM9fak4SWonBrU2PFPw+h1GY6hpUhtNQBDB0+VSR9Ohqr4S8du9++h&#10;68wjv4yUEp4EhH9a67TPEem6o5jt7j96OTFINrD8DWH4x8EW3iGEzw/u76LcyMOAzEDGfyoi+khX&#10;V9Tshg45NO69K8i8M+OdT0LVhoXiZXVPuJPJwR6ZPcV60kiyIrIdyt0IOQRSlFpA42H1FcjNrMP9&#10;g/yqXrUVwf8AR5B1+U/yqUIS1P8AosXuo/lVHXMGziGfnNxGFA9dw/pmrUEyQ6ckjuFRIwWJ6Dj1&#10;rJtzJqt8t7IClrGP9HUjBJxy5/pWtKm5SuTJpI1On44NLj5TRjLYHTikHQ4PpkV2nN1DHHJ7GkbB&#10;PHXP9KU4x16ZpSST+P8ASkM8f8QeAtPbx6jXDtBaakD5ZQcCX09s9a7jwbf3E2ntpt7k31gwgkJ/&#10;iH8LfiKseL7WKXw3dTuwR7VfPiYno6jIrA0q6uE8V6LcH5jqmnL54zjLKMhqq+li3ea1O8bGw7vu&#10;45B6VLavC9shtypjP3dnTrVSea2JW2mcBpxtVe7Vas7WKxtktrddsUYIArlxFtjelG0LssZo6Uo5&#10;pDXKMWloHSigAoFFFABx6ZrP1awtr+wnjnVcMpG4jpxVi6vIbOEyyuAo/X6Vnwx3GqOJrgFLY4KI&#10;Tgn61pBuMlJPYr2CnF8+xz+hPe65o4sRmO1jLQyyFsMcdhV6Hw7NplqbS18u5s+qwXPOz2B9Km0B&#10;DY6tqticBQ4njHoGroWdVAJJ5OK1xDtUdupnCrzU1G1kjBi0e5uUENykFvZg5MFuMb/Yn0rfChVA&#10;wAAMDHanfkPoKB1rBtso5nxAM+IdHG58GUnbn5eBxVmWOK0hu7m4IFxcg5UcnGMKAPpiteS3jldG&#10;dQWTlSRyDTEsoY5PM27nHRm5IqnJWR1KuuWK7L9bnOeHdBnSOB785FuCIIyOFB7n3rd1NrO3tWuL&#10;xVMaDkkZq6OKbLFHNGY5EDIeoIyDUuV3diqYh1KnPP8AA4SxfS7/AFIX8q7EQ4igSM847nA5q5Lf&#10;WtpqKs9gstnMQN7QgFCT/KutW2hjGEjUD0Aokt4ZQBJGrAHIBGRV+0TepvLGQlK7Tta25De8WM5H&#10;/PNv5Vn6XtOlWu3p5S8/hWje4+xzggkeW3A+lZejsv8AYtofur5K9a1kro8+nuQ25I8U3C5OWtk/&#10;DBNM8RTSTJBpsB/eXL4b2XvRo0yX2oX2opkQcQxsf4gucke2TSaSp1HVbvUnHyofIhz6DqR+dTTs&#10;pOo+hjXvJKn3GWVstv4kukj4CW0KKo7AE07XBIhtJjLiJJl3Ie/v+tSgBfFEx7m2X/0I1dubSK7g&#10;8qZQyk5xVUalpczNpU70+VGVcaGl1eXE7yMqTxhWVTjJHrUV5GlhfaS6tna3kEn3H/1q6FV2gADk&#10;cVnXujQXl5FcyBvMibcAp4J9a3hX1tJ6GVSj7t4rU0R096UUgBz0xx0pRXKdYmM0AdqXHpS9KkBu&#10;OxpeAKTOeT0pevWqACc4P4Vl2jG71a5uCMpCPKQ++eau3k62tpJMT9wZA9T2FRadCYLONWGGYbm+&#10;p5NaRdoORm1zSSLZwAT61k+IdXh0PRLrUJiNsKZAPc9hWswOfauD8feG9b8UeTY2kkMVip3MS2GY&#10;/SpjrI0bPDbHxLdad4k/tqGQJM0vmbBwCG5I+navpvQNVh1zR7fUIiuJkBOD0PpXk5+C9y6YkvYv&#10;lU4AQ9frVv4Y6jc6Jrlz4bv2ZcklI3GMMPT61VSKXvJlRakrHqhuYDLParxJGu7bjAIIzSaJzoll&#10;xjMCnHpwKq6tE9uo1GBdzwqdy+q96saFKJdDsXVhhoF5/AVD0SNJxVlJf0zS7UA+tA6UucUjITIJ&#10;paTAFBzzQIa7rGCzEADk59KpWqNdS/a5V/d/8sB7f3vxpLnN5cLaKMx43TN6ei/jWgqhVAAwOmK0&#10;tyx8zO/NLTYXp0pe2B0pDnNLnsKyRoxD3x1paVeuR2pvv2pgBGBkGk5P0p2AR6UUAIc5A7UvOeaO&#10;pzQx5+vegoQjP1oGBQKUYPFAmMliSWNopVDIwwQehrn0a58M3CfP5mjMcEMfmt//ALGujOCMdxVP&#10;U2ij025knVWjWNiwI6jFS482hL2L75liIUj5lJBB46da5PStRi0HGk6mVtpU3OsrHCzAknOfWug0&#10;KGSDQ7OKUkyLEu7P0qW+02z1JFS7gSVVO5Q65wayi7EJ2ZgR+T4n1aKVC7WFplldSQskp4GPXAzX&#10;SQWkFrlYYlQewotLOCytkgt0CRp0UdBzmp80SdxN3M+50awu7yO7ntkeeP7sh6itAAADioZrmGBd&#10;0sqRr33MBWPP4ptWk8nT4pb6bpiBCVz/AL3Skry2HZm/nHTrWdqOuafpq/6VdRo3aPOWP0HWsQw+&#10;I9WYrcXCadbn+CH5nx/vdKu6Z4csNNcyJE0tw3LTzHc/5mrVO+4WMyY3vii8RJIXtdIRw+HGHnxy&#10;OOwrQ1W8kEyaZaHF1KuWOOEXuav3d5b2Kq8zlFchQMdzU4hQv5m0byMFu+K2S5TopWh7zRiLaQ6J&#10;eadLGAsQzbSE/wC1yCf+BAfnXSMwAJPGKzdSthc6dPBgcodvsRyD+YFYU1/M9xBKWlaG5sSwjU4+&#10;dev6UKl7WVrnHiavLectWdBqaNdWYiiXcJWCse23PNYENqLXXdSewSPzVCSKo43DGCtVtClaTTkt&#10;pUZp1XzV8ybAK54/lXRzta6dDLelEE8igHHVj2ArpjB0pezXU89zVVe0Ma611dVUWMUUqE5+0Bl+&#10;6PT8ajvbyHT7JppGCRRjJJ9MU6GMoJZST5kjl2bvn0rLtrKTxLrhjkX/AIlliwL46Syen4V3vkow&#10;tHYwpRnVl7xLoujNqdx/wkGsqBGgLWsD9I0/vtnv3rQ/4SO5vS7aRpkl5bxEh5i20P8A7nrU+sRP&#10;rN0NDhLRw7Q1068EL2QfWuhtraG1to4IUVY0UBVA6CvHrVnOR69OKpxsjEgfSvFmlvHLEHCttkik&#10;GHjf+h96wNP1GPQPFkmlahK0ytCogun/AOWa5GFP59fatuKKOPxrcvApG61QzY6Fsnb+OBVW7s4L&#10;nxNfRzorRy2iAhh23H+uKznUahdGsacZNXKXjzwTaeINOku4EAuETPyD/WD/ABrwXV/CV/pllHqN&#10;qhnttwMjoP8AVEdiO1fR2g3TaXIui3UhaPk2srfxjrtJ9RVXVtDnsLy51Gwhjmtph/pNq3Rh7Cun&#10;D1lVhyS36f5HFWjPDVOeOseq/U8y8DfGCXTETTteLz2wwqTk5dB6H1Fe2/2np9zpLX8UsU1uqF/M&#10;QgjArwXxf4Ci1KR9V8MrvTrLZdJIz3wK4zS/Ems6E8lmJZFgkcCa3fgHDZx7dKznh2tUdlKpCok4&#10;s+iLOw1bTbRbyzl84Tkz3FvIepb39hgfhTfh7c2twL27Nw/2m7nZ/IlPzKoY4x61z0fxW07VPDFy&#10;v/HrfmPYkbdycDj6ZrX8y11CwtYNFtGbyIwkd+PkAI9O7d6xlUjsztUo1EoVFbz/AMz0UkYrK1bW&#10;4NPURJ++u5DtjhTliff0FcFcXGvWEyprN9cPbBflktvlB9jXS6bY2UEfnWygs4yZCdzMfrXNOTQn&#10;gpw957Gbf208GizI8mbnUJ1WRgOAXIUge2P5V0+r6es/hueyt0UbYgI1H+zgj+VYmrFmuNNiVCyv&#10;eJu9gOa7ILkYxSpK8dTKvaLSRwurSi+8KXFwpZT9nLgqcMpA/Prn8q5hZ44/C2n3On3jtq7rFlBK&#10;WLE/eBGa6DxFbz2T6pptvA0q30Rlt0Tj5jww/kfxq34ctjDoVpHLaGCeOIKwZRnIGM1MlZHRCXMl&#10;Y0/DLFdR1SEgD5o5iAOjMvP6qa6GeFLiCSKRA6OpVlI6g9RXPaECfEWqYzsEUAx7/PXTd62Wxx1f&#10;jZxcjnQLlLK8c/YmP+j3LHhf9lvStESoyeYrKw6lgcgfjW5c2cF5CYrmJJY/7jjIrJi8MaG0jyJZ&#10;R4Bwy5IGR146VEqKfU0jiLKzRBoSrc61fXoIZEVYI3Bzn+Jv6V0ToHQqRkEYplvBFbRCKGNUQdAo&#10;wKlPStI+7oYVJc7uzn/DINrDeWDEn7NOyrn+6eRWLqd+Ljxlo0guVW2iuJIVjLAZbYckj68Vv/La&#10;+KWQ/du7fOPVlP8AgazdW8JWV3rFleIYLd4JfMCeUDvJPOa6ausubuYUL8vL2KN1JLpWoz393p1l&#10;JaPdhDMcGUZwAfoDUjBP+E4tpQcM0sik45P7pDWg/hKN5WR7qRrN7kXLwHHzOO2fTPOKrroqXviC&#10;8vpLmWJrWfMQRgFAMaAk5rI2R1TPFGVRiqs3ChsZP4Vz94TL41ggcAwiydlB6ZLYP6Vfu9JtdTvb&#10;K+eSTdbtujKNwc+tP1HS1vZIpxI8E0e5RIuM4bqKSfcVrHnNjFNrFjptrcRl4ls5zEpOfmDEA/kK&#10;0vD97ff8KonmiVjcQxTqg7kKx/kOK6HVbGw0vSrZhK1v9kO2FoxliSCNoHfOaxNMttX0izktoJbK&#10;2hkkMkdvcvl8E8g9smrumjZSvT5X02PCNFmv4Ndt5rUzfajIu1wTkt3HvX1PcyzJokkpG2UQF8ej&#10;bc/zrl9B0bRU1hmuNKhtdVUbwAcq4H8SetdjPGJoJIuu9Sv5immroxqzc0cT8NraOfw3cXUyq8tz&#10;cP5hYZOAen86t+EdSEGk6oLmQi2sLySNXbsgwf61S8HWl7aW99aWUsZAnYNHKDujPqMV0EWlWGie&#10;HbmG4XzIfnlnLcFyeTTrRcajTM6U1KCaL9rfxatayGzlaNlbaSy8qcZ5FIbO/wADGo8+8Q/xrM8J&#10;XMF3b3NxHIJJZZPMlI5CkjhQfYYrpBjHtWbsmalfY6Wm13DOFOW6ZNec6Zbag/w/1GWK+AhJuD5X&#10;lA4G5sjNemSRrKjI3RgVP0rKj8N6fFpUmmxxFbaRizKrnqaFZiIfDlssnhfSFL7o/sUYZdoIb5BX&#10;CfE/w3LaaXDe6RE0EasRdeSSqsp6ZX616jYWUOnWUVpb8RQqERc5wBWf4hjWe1t4JM+XJcxqzdgM&#10;5/pj8auD95IV7O5y3w1sNRsvCxW/Eg3vujR+oHGfwzVnw8GHi7xMk+fPMkbrkcmPacY9s11gK4AA&#10;wPT8ao6hpEF9IsxaSGdAVEsbFWwe3uK9C1tDkvd3LCSwtcyxow84AM6gc9OM1zviXT4dVuU08ygT&#10;TWcwTkZVgUII9637DTodPRkjDFm+Z3c5ZzjvTnsLWW7jupIEaaPhJCOVzR1Fc82W5uZrHQ9R1JfJ&#10;uH1GKHa391CUyM+rZr1Bc4yegBAwKqzafZ3G0y2sMmwZXegODnqKtY2jA4GOgpsL3K/26EX/ANi8&#10;wibyzJjHarYPQf56VA8cKTCZtivgruPXnt+dTgBSO/8A+qkVKzs0IMZGMHjpTWYKOODjn0p3v06V&#10;j69MzxRafBIFuLwlN3dU/iY/h+ppMnci0521PUrjUOPs8Y8i2z/Fg/M358fhW2wUnpUFpbxWlrFb&#10;wgBI0Cj8KmJ5YY6VBQpBA49a88vp/K160n3f6JFqDr/s7sgk/ma7TWb2Sysf3S755HEca9yzcfkK&#10;yta8LLJ4VW0gLma3zKG7sx+9+eavD1IxqpS2ehliqcpUW477/ccT8bYj/wASe6JLxgumwd84P8s1&#10;6L4TlE3hXS2AIxbIpz6gAH9RXmvxAuf7T+G1jc4HnW86xyA/eBwR/hXdfDmXzvAulvk/6sg59mNZ&#10;qPJeHZnfRqKpTjJHVEdOKXjofwo5z7fyoGCT+lBqgHQkjNB9R0NGD34PtQAdoIoBlPVbj7Jps0wx&#10;v24T6ngfqRXL+N7keG/h/PDb/LLInkgjqWb7x/nWp4oe9ZLG3sURppLgMA54IUFv6CvPPiDe6ve3&#10;mkaNfxRIXmDYjfk5O0ZodJuPMmYSqfvFE3vA2hiw8K6XGyYkvrgTSf7qgsB+n616UAQB3/rWMkEd&#10;tqelWyL+7it5QvtjYM/qan1mVhbx2kLMst04hDL1UHO5vyBob0IfvSuRMW1m48pMrYR8MwP+tbPQ&#10;ewrXjiSKMJGoVBwAvSmwQpbwJFGuEVQABUoGBXFOV2axWgUUUZqRhRVS6v4bQqsj5kYZEajLH8Kd&#10;Z39vfIWgfdtOGUjBU+hHagCzRRVe8u4LK2e4uJVjiQZZmOKA8hL6+t9OtJLq6lWOGPlmY9K4yfV9&#10;W8WI66Pmy0wHD3knDOO5UenvWc0h8WMdb1lja6FanMURbHm8/ePqParltZX/AIyiOTJp2io22OKP&#10;5XlHv6DFXGPcd7HkF/4Yvr3xRcWmnySX6xylfOQkhvrXV6f8GtRuGjN/cRRoo+6CWIr2XS9EsNGt&#10;hDZWyxJ3wOSfer/bFP2nKrJC5pSPObD4P6DahTOZp2BJ5OAa1o/hn4YjYsLAZIwcsf8AGuw6DioZ&#10;7qC2UPNMiKOu44qfaSY1GUnZHITfC3w1Ici1dfZWNVbTwHceGrie58O3wjaYAPDMuVbHTkVvTeK4&#10;nkaLT7aa8ccZjHy/nUAuPFMx8xbe3hQ9EdsmrTn1OlYSpb3ml6sxL28guWCeJtJksZk4W8h+7n13&#10;Dp+NXLJ9Z0xRPY3S61pxycE5kX6HvV2S58QeU4uNMt7hDwyq/UfjXNy2i2jyz2MOoaRKOWCLvib8&#10;KLXB4Oo9rP0ZZ8QnQvGenfZJpRZamoPlrcDY6t6c9RWJ8O/F9zpmoN4a1o7NrbYJHboeePoR0q1d&#10;eI7O4jW28S6bDcrj/j5hGcD1I6isPXfBulXthLqvhvURJLGu8Ql/m49M81S7SMZU5w0mme4hs1Be&#10;yJBZzSu2EWMkt0A4ryfwx8XIoLWK016JkkT5PPXoR2Lelb0vjLQPE121pHqsIsrdA8oZtvmsc4HP&#10;YYrNQblYzaaNi087XrKB5kZNPVAUibrKfVvb2rfAA4AwP/rVk6LqNjc6TatBcQlWiGNkg6elanmD&#10;A5ruSSVkckm29Rw+/wDlQBwfwpAwznI7U0ygDdkY46kU79xIdj075pskqRxu7sFRc5YnAHFc9qXi&#10;60t7n7FZK97fNwsUIyF92PQVh39lcXEb3niXVFt7Rm3C1iOMe3vQu7KS7mjqupSeIHGmaSUkgkYL&#10;dTnlVXHIHvVXR0hv/GE99EAbHSrcWsTj7u7+LB9gKitkvdVhWx0a0OmaW2N9w64kde+0e/rVxbWP&#10;EfhnSB5cEYBuZB1Azk8+posludFGi6r5Vt1fkaWlIdY1xtVbm1g/d24PQnu1dQBioLS0is7aO3iX&#10;bGgwBVnFefUnzSub1Zqb02WiFoooqDIBS0lIWwaBjqz9T1SLTohwZJm4SMdWNVb/AFo+d9j05fPu&#10;sc4+6o9zUum6ULdzc3LGW6bku3O32FVa2rOiNJQXPU+4ZZWE11J9r1DBk6pF2T/69a21QOBTqKnm&#10;uZTqOb1Od13dp1/aavGB5anyrgeqHpW+rLIgYYIIyKr6lZJqFhLav0kUjPoe1YPhO8lgE2j3r/6T&#10;bMduepTtj1rq5VUo3W8fyOLmVOtyvaX5nUjpRRRXKdLIbm4jtYWmlJCL1IHSm/bLYqCLiPnkfN1F&#10;Qao7pbriDz4mO2RB/dPGay5buC3e1gisQ6SyvAnA42//AKjXRTpKcfMxnVcGbM19awQtLJPGqKMk&#10;7hU0UqTRLJGwZGGQRXE6tPHf6Vcs9kYDaXSLIDjBXPP867O1SOO3RIVCx44A9DTrUFTin1JpVnOT&#10;XQnpp4FOprHCk+grnudJXuhm1kH+yf5Vxv22W70+x0fT3/fzRDzJF6RR+v1Ndld5+yy44Ow/yrm/&#10;BekxadoiTE757geY8hHJ9B9K6Kr5Y3Jh1L1+I9K8PyR2yhRHHsjUdj0FT6Pamz0uCLPzKoJJ9T1q&#10;lr7NJNp9kuMz3A3D/ZXk1Y1i+e1tBHbqGuZ/3cKg9Se/0AqJK1NR76mUffquXbQr2B+16vf3mfkU&#10;rAjeuOT+prXzVLTbJdPsIrVSTtX5mPVj1J/E81bzijZanYkOzjk9aTqKTqadn86YBjFHtSjikOD9&#10;KADPag9aAMU09c+tSAetLntSZ5oJ6dfrTQ3sZt4xudSt7MAFB+8lz7dP1rT6DNZunfvr+9ue3mCJ&#10;foP/AK5Naft3rWppaPYyp63l3DtTSPWlyBx2pMdu1ZmgbcjHrXknxMsZNG8Qab4jtRtJdUkwO45/&#10;UV63j9K4X4rY/wCEImOBlJoyCe3Pb86uD6AtGdTbXcWp6Il1Ecxzw7h+IrF8KPJp1jY2kjbobiFX&#10;jY9mwMrWb8L7xrrwGqFiTE7oMj8f61tLBu8IWkqkB4YEkU+4FKO1jopWUnCWzOm60oHrUFtIZ7eK&#10;XHLID+lTdPrUmDVnZimobhpVhbyk3yYwoqUHNBGcUXtqK1yCzthbQbCSzsdzP6tVnPf0o6g/pQeD&#10;nvTcnJ3YlFRVkGBRgHqaM0n1NIYueM5NAxjPajNAHOaACj6UZxk0bj3HFAABz3JoI+hpOlL1z60A&#10;gFBOCcUg6YpevA4oKG/WqWr2pvtJuraMndJGQv17Vf8A5UhGB0ye9JkspaHq8GpWKHdsnjG2aNj8&#10;yMOoNSX2u6Zp4Bur2KP2J5P0Heqt54f0+9uxczRESY5ZGKE/XHWpINC0y3lE0VnCsmMByo3fnUez&#10;JaMqbxFqt8duj6VLt/57XQMa4+nWkbTNevVDXetmFT95LZAAPxNaupXjWixRQRebczHZGn06k+gF&#10;RxaFJOUk1K7luJAf9Wp2Rj8B1o91BsULbwppsMvn3cs93Ip3brmYsOPbpXQRrEsY8oKFPI29K5/U&#10;LWC+kl0jT4UX5dtzcHnywew/2jW7Z2iWdnDbRD5IkCDJzwK0ixruWOgqpe38NiiyS/xEKoHVialu&#10;7mOyt2lmcBFGee/0rMsLWS+uBqF7HtYEiFDztXjnHrTt1N4U1rKWxrsA/JAPfmlGOxo28n1HT2pc&#10;KOKRiNcZUnsa5+G0M9lpgQLlJJBg9CnIIrT1a6Nnps8i8uV2oB3J4H86vWVsLWyhgP3kQA/Wj2nI&#10;1YwrQU42Zy95o32XVrCWOCBYyDAw2k8dRxTdz3kvmXMqyLE7LCApC8d/8K6DWJCtoYkI82ThTj7o&#10;7msWRCoSCFQZHOxF7Z7k/hXqYaTlHnlueVXpxjK0dirqVyytFp1kwa/ujsTj/Vp3c/QV0WnWEGl2&#10;CWsCgRxr+PuTXHJd2ukeKr8KXub9Yo4Y7dT8zM3zE+w6c9q6USahb6Bd3OoGLz/KZ9idFGOme9cl&#10;efM7I9DD0+SN3uQeEPMuob7VJfvXlwxX/cU7V/lW/eXcNlaSXE7bY41LE1Q8ORmDw9p6Mu0iBT9M&#10;jP8AWsy48zxDrAiGRpdk2Xz/AMtpB2+i/wA64LXZvbUs6FFL5Muo3IK3F23mMh/hXoo/LFVr4eX4&#10;phYkYltGT8QwNbhKxrksAoGT24rkPEGvWo1Kwe0M108EjecIEMm1GGDkj0wKqok4WOiFlI1r6xTU&#10;LcxtlWX5kfuh7HP1qfQ9ZaYnT9SZI9QjHQnAlX+8v6VUsNYsdTG21uldxyUz8w9sVJqGl2+pQoJl&#10;+dASjjh1+h7Vwwm4vU1q01JFrUvDlresZ4Cbe76iaPg59/WvP/Eng2S9dm1LR1uZeovLUYb8R3rs&#10;YNS1DRV2X6G7tE489AS6D/aHeuitrq3vIFlglWWNujA5r0qOLa0lqjyquEs7xdn5Hzjpfh/TdH1S&#10;b+3rG5uLQLhCuVZOvJFeg2Fnf2NsLjwnqSapp6g/6G7fPGMngV6PfaTZajEyXECPkdSORXmWreC7&#10;/wAPaoNS0m7mgh6GRBuK8d17itWqddWW/Z/owVarRd57d/8ANG/pXiTTta32dyv2a6Xh7W4AVj9A&#10;ev8A9aoZIbrw9KZbXM1gAd0ROSnPUVk3V/b38QHiixXaSAmqWXQfXHI/GrcS67p0H2jTLiHXdN7Y&#10;YeaB/XFcc8PKLstj18Nj0lZ6pmrf30MtpY3sEoZEu4ixByQCcYP5mu6UYAwa8R1nW7SG0vWs5TbS&#10;Fd01lcAoVYcgr69O1ev6LqEWqaNaX0TqyTwq+QfUdKiMLInGQjdTg7pmb4njIOnXC/fjuQo+jZBp&#10;4IALcDj9P/1Uvim3vJ9MRrKHz54ZkcRZxuAPPWqMNlqurqY7mD7BbNw+XDSMM9OOlZyg5bGdKajH&#10;UueGo/MN9fjO25kATPdUGAfzzXQgVHbQR20CQxIqIgChR6Cpa0Stoc8nd3CjpRSdPemIDR6/SlPS&#10;mnjrTA5HxvJNpsNprULlRaSASDHVGwD/AErL1HUJ9RuMec3+iw/a42XbzjtkGur8Q28d5prW8qh0&#10;YjdGVzkfmK8u0O7ax1nWNKl4EoKxjywSV5461200qlPzielgIKN5WOqGs6jfyWFsLlo/th5K7dy8&#10;ZrTlnFtaa3HNKzuRtUsv3j5S1yGkm5e1tDGqxrFMWa4CqCi/Umur+2wT2viBkkEildyt2b9yvSsZ&#10;RSa0OrGUlTqwilpfp6jdN1W2i0SyDS3UPlqiNtQkFj+H1q3fajbWlsZJrm+CdCdhHX8KztRP/FMa&#10;KIiodpocE9uDVjxQt6NDfzZYCm9c7VOTzScVcj2cHUXS7YXcaDWNLtQzyQQxPdjzTkuw4Xr6Zqto&#10;OgWWt6R/aOqw/aLm7ZnJYn5BkgAemBWzrthcTRW19YANd2p3oD0kUjBXPuK5e71KzsLecx6td6WC&#10;297R4PmUnqFyO59Km/Y8efvMsWkclmkcaytIdN1NIYJX6tG2AUz3xu/Su72qeTXK6bZG8u7XEbxa&#10;fbuZk84HfcS/3yDyMZJq/r+p3kEttp+nbTdXBPLdEX1qoU3OSijKrNU1dlO2xY+OriGMBo7yLzGA&#10;/hYf5NdS6LNGY3UMh4IIyDWbpOjJpyvJI7TXMnMkzHlvp7VqirxE1KWnQzoQcY6kcMEUClYkVQTk&#10;hRipTzSYpa573NwoHWgUtABVPUbKO+tWhkyB1BHYjofwq5SGmnbUGrnNpqFxp48rVIXCKcLcoMqw&#10;7E+lB8T6TyFvEkY5+VMsa6JkDD5lBFMW3iU5ESj8BXRHEdDL2aOZm8Q3IV5bfRdQliQfMzJs4x2B&#10;5Na9jfQX1v5tvIHUcNjqDjofStEopBGK51IhYeL5oogBFfW/msAMfOhAP5hh+VaUq3M7MmdNJXRt&#10;ZyF+gpCQRx1xSrzj8KCuB7YroMTH8RnbpqyAgGOdG4P+0M1rhgSOf19qyfEPNhHH/wA9LiNM/wDA&#10;hWuAOB6U+hvP+DH5/oL0XvyB0rCska48QahdOQBGEt4xnOO5/U/pW2M7sNyMemawbd2sPE9zBK5E&#10;d8okhLdC6jDKPwwalmUTcHHX6frTjw34mmljg8HH096z9WuJdiWVqf8AS5yVUf3R/Ex+grOTsCV9&#10;CPTsatq815jdbWjGKE+r/wATf0rfK8dvxqGxs47G0it4hhEUAH19TVgcZrkk7nRE8f8Aitos9hpE&#10;9xZq32OV1eVQOEbsa6j4YyxSeCLJY3DeWXXj/eJ/ka1fHFrFd+DtTjmUsnkk4AycjpXhPhDxzJ4Q&#10;yGV3t3kO+INwOOorsp1Pa3UtyYw9lD3VfU+klOPxpwTOc9FFcb4R8dQ+K5GW2sp40VcmU/dHtn1r&#10;tEJBIwefepasdA0+opOfoKMkdevakOAP50IDL1fMdxY3PJ8ucD8GBX+orz28K618bYImUmKyRcj3&#10;Ubv5kV3niRv9FtYFY+ZJdRbQO+Gz/IGuA8In7b8X9fuSCFjMo5Of4gP6Ul8REtLvyPS5AR4hs89P&#10;s0w/8ejpL9k/tvSwXCtmTaPX5aLqYR6/pwJAEiTIM+uFP9KqeLNMur7TDcacxXUbUmS3YeuMEfiO&#10;KW8DHqdEKWsfw1qsmr6THNNG0dwh8uZT2cda2OlcbVnY2DNFFGaAexyFtchPHmrNduiJBbRCMs2M&#10;KSckUtldf8XFu4beQPBLYxyyBem7OAfyxWlq/hyHUb+3v0by7qEj5+oYDnBHesnwloWoaJqWpLdQ&#10;o8c0hdLoNyV7LjtVKw2deeBknFee315N4x1yS1VvK0OwfNxIekpHbNbPjXVbiK0i0rTmzqF+/lKF&#10;blE7tXP3Ons/2bwXpbYTaJNRuFHQHqD7miKvqLYt2Nt/wmN9uKFfDtoQtvFjAmI7/QV30MKQxqiK&#10;FRRgADoKhsrOCwtY7e2jCQxjaqj0qzRKV9ACio5544I2eRwigZJJ6Vzr6le627W+lq0VsDh7ojg/&#10;7tJRbNqdGVTXZdy/qWspbN9ntl8+6YfLEnUH39qz4PDT39z9t1iQyueRCp+RPatbTNIt9NjwgLSH&#10;70jHJY+9aNVzJfCae3VL3aP39SGC1htkCQxoijsoxU3TpRRUO/U5m23diEZ680wxq3DKGHpUh6Vn&#10;3+rQWUqQhJJbh13LDEMnHr7D3ppNvQL21GXWhabdowms4m3dfl5rldT+GelXJL2rSWkvUPGSK3je&#10;61cEbLOG3B6eY+5h+XFNfTtQuyPtmoN5eeUhXaD+PJrohCp1ZSxco/aPm7x34ebwtrIgivUud4Ls&#10;qnle2SK5+LSdRea5i8mRnhC5I7Z/xFdt8YIILLxGbSzjWNRBH5mOrtknk/jWV8P/ABKvh/VZGuVM&#10;sUyhZFYjBQHn8fSuumtNRupf3mjJ0211+1RLi1S6SIDcpj3YHOK2rfxj4rsWCG/uyQdpLcjGeMZ+&#10;hr2/S/DunXui2d3ZkwPJCGV4j1B9e1OutBuQoWa1tNQj3ZIeMK/T16VTUWxL2U/gfyZ423xD8VyQ&#10;qBdzZcckR9Bz3xVb+3PEupbEuLm7kiBViisQTzyPyr2u2Oh2YWG70lbMnu8OQT9cVu2S6UylrQW2&#10;GxkoBmlypMzlCcd4nKaX9re3SDw/pH2BGUGS6uVwQe+AeTW5p3hK1t5hcX8j312ScyTcgfRegrfC&#10;oEOMEc9KcSMnkYOe9Td30ObVu1jK1rUTptosNuha7nOyGNR3q1oOkLpdl8533Eh3Suf4mrF0m4t9&#10;Q1+81K5ljRYG8mFWIGMdTW9Jr2lRYDX0GQOgbNc1eb2PWdGdOCpQW+rNQUZrDPirSh92dn/3UJpw&#10;8SW8hAhgupD6iFv8K5eVmaw1XrE26KwW1q9c4t9IuT7sQBSNFruoYDvHZxnqF+Zvzp8ncf1aS+Jp&#10;Gne6naafHvmlAPZepP0FZJOo642E32dmeCx4dx/SrtnoFpayCeRWnuOhkkOTWqBjgU7qOwe0p0/g&#10;1fdlSw02206DyoEA5yTnLN9at0FsdeKUdKjcwlJyd5bhRRmmtk4waCR1c94i06YhNSsFxewHIxxu&#10;XuK6GkIz16VdKo6c7ozqU1UjZmPoviC21VNm7y7hB88TcEVs5rn9Z8MQahL9pt3NtdDpInf61Xh1&#10;bUdHkEGrR+bCOFuUHH/AhXTOlCr71J69jCNWdN8tVadzorp5I7WR4kDuo4BOK5UQXN14e0y4t033&#10;EVx5m3tksc/zrqoLiG6h8yF1eNujKar6ZY/2dZC337gHYgn3Ympp1PZx13uVUp+0lptY5250y6+w&#10;a+J0VROolj2nIBA5/kK6HSphPpNrKDkmJT+lGqRXM1jKlqU8xlIwwyDTdDs5NP0i3tpfvxrzj+VV&#10;Uqe0pa73/QVOl7OpZbWNHFNZdylfXinU08iuM6iGcbonHqpFZ+jKE0e1TsIxitGU4RvpWVZzra6D&#10;HO+MRxbuvpXRUi5JJEXsm2ZtxcRt4ke7mcLb2EBy3+03WpdMgmvbttWul2lxtt4z/BH6n3NYOgJL&#10;rRaWVCLTzjLJ381uw+grthgAY6VVX4+XtoGGg1Hme71FxTWXeBzjFPzzigfL0rKSUlZnSnYaPT9a&#10;U0pJz7UVXoDAH1FBI69vSjPrSEUAAOfpQ3p3pR0pp4OKkBBQ52oT7UoOOKZNkxMB6H+VVFaoJbMo&#10;6GuNLjfOWdnc/Usa0+T7GszQv+QPb/Q5/M1pcniqq/GyKfwoXg9sCkOTS9KQ9KhFiHAByB071458&#10;XvEouJE8NWwbzVdZpHHfg/LgfUGvTPEmtRaDolxfzg4jXgepPAryn4e+F7nX9Xk1/Vi0kauzB2H+&#10;sY/4VcbLVjR3nw70aXR/B8a3GVknJmZT/DkDA/IVqTSrF4ftbeMZMyJGi/Uc1rTSR21qzuQqRjn8&#10;Ko6VHBe6fp13w22Bdh7cgUk+ppSsp872NKGMRQomfurjIqUAevNIOOnIpcDFIiTvdigjFGSenSgD&#10;IyaWgkXnFIfXPNLSMSB9aAFGBzTep/rQMkcUuccUrjQGjOB70YxSGmM5rU/E9zpqyztprG1jnEAk&#10;MoyxJxnHpzWpZ6jcT6jNaT2jRKih0kLAhwfp0/Gsjx2APD2e32iLt33iumh5jXhckAmhoQ/qPcfr&#10;SckH1FKB74pfwoAQDj2pevHSgGjofrQAjKW46GnDjI60Y9aB0NACenp60Hjk9KXPPA/CqGrXL21h&#10;J5JImcbIxjPzNwKHoIh0lDealdak3KhvIh7gKPvEfU/yq/q16NP024ujjKL8o9WPAH51NYWyWNjF&#10;bR/djTb06nuazfEqD+zklZcxw3EbuP8AZDcmsd5GfUfpFkLOyCtzM2Xlb+8x5Jq/uUIW3ADBqpe3&#10;QtbCafrsQsMdT/k1z1vbT2EX9ltcSSSXg8wbm+aP+9+FbW6G0I88rGj9nfWNRWeTH2KI5jCnIkPq&#10;a2woVQAMVHbwpbwJDGMIgAAqXH5elNu5dSfM7LZCdwR+NRTTRwwtLIwRFBJJ7CnyOsaMzkKqjJJP&#10;AFcz9uttbviJ50j0+JvkUtzOf7x9F/nUvQxbsXrKOXWr+O/kBWwhOYEI5lOMbmHp6V0J+VfT3pkf&#10;l+WvlY2ADAXpj2rO128FvaiENh5cjg4wvc/59aVODqTUTCrU5YtsxdUvglxcXcrExrhIVUZLfT6n&#10;FQ22tLH59usdwdWEO/YYciJew61e0ewN7Kl7MpWBP9Qp7/7R/pVXTwD8TdVIU5FjGM++a7K9flXs&#10;49Dkw9LmfPMzrG0Hh7Xv7VvWe4i1KNC926f6t+wPoCMVr+ItRguNJ+xW0qzTXxEcaxtnKkjJ47Yz&#10;XTvDHMnluisuOVI4NZuneHdN0qeSa1t1WR2zk87fYegricmdyfci1a7Ol6PstlBnYCGBPVjwPy6/&#10;hTYBbaHoyea5Cxrl2zyzdSfck1W8RWmqy32n3OnQRzpbsxeN32gkjAP60WWg3c96l5rc6TPHzFbx&#10;g+Wh9fc1KdkNNJaleHTrzxKwudQ822sTzHbKdrOPVvT6V0Nrp9rZQrDbQRxRjsq4H/16tjHO0UuO&#10;O2frUt3E23uc34j0GGe3N/aqkN9bgvHKowTjsfUEU+yuVvLOC4CkCVQ2D2yM1c8Q3H2bRLts4Yxl&#10;F9SzcDH51Us7c29lBAR/q4wmPoK56x1UG7ak5xjLcjrn+f6VkXVhPaTm+0x/Lm6yQA/JL68dj71r&#10;+5AIxnn0pGzj0x3rGMmmauCZZ0jVItXsVuYhtJ+V4yeUI6g1deNZBh1BB6g1y2mEWXi6W3U4ju7f&#10;zSi/3wcE/iK63Ga64vTmOKpG0rHL6j4QimlaWxlNqzKd0YGUc+4rjLjQLvQ7lpoBPps2eJ7YloH/&#10;AN5e1etZ5B9BSSJHIpVl3KRzkZrshinblmrnG8Pyvmpux5Dc6pBqNqYvFmh+dEwwNQsRuAHqccj8&#10;a5seP38Da9/Z2jXf9p6LhWRZRtKZHIB9q9luvDkal5tOYW0zj7uMo31Fee+JvB2k61I1tf2f9l6k&#10;eI7mFf3UrdvzrTljUXuu6NaWI9m+WqrX+46jwt8UND8SLHE0v2W5bpHKcA/Q126OjqCrKQe4NfJO&#10;oeDNX0yWVFhkdoefk4I98dewrU8PfE3XvDE4i89rq1BGYZuSByOtc7o/ynVVoygz6lB5NKK8+8L/&#10;ABZ0HxAgjmkNjdcZSbofoa71JUkQMjBlPQg5FYuLW5jtuS0n0oBz0oyc+lFwFyKaTQeKQ/8A66Qz&#10;J1VVmkKR2X2i4x1YYRfck/0rzlfD0eppfxmFzqsc2YHiX92pHOM8DH1r1w4IwelRpDHHnYiqScna&#10;OpralVlDVHXTxXJSlTa3PNNBvLOC/nGvWn2e8jURmIRZjI/vDGa3Dpg1e5vYrK4+zWe9RIqJguNg&#10;6elXvEOneVPFq8USu8JxKhH30/8ArVc0eWGe/wBRkhxtdom46fcFa12tKkNn+ZmsdJy1+JfcZDaL&#10;C9pbWptLs/Z5A27g7sDGPvU/WE0+PS5ZLuyvIoI8OzA524P1rrO3U4qve2iX1lNaycpKhRvoRisO&#10;fU0+uS08jnNB8X/2nOsLaZeW8RYqkzp8hHbn3q54sgSXSIw6qd1zCucDPLimaRG914aawmOLm1Bh&#10;cj+8v3W/LBqDWNQhvdDtHWRd/wBoheRM8rhwD+oNI5ZvmldFjxIHtlsdRQ4FvOC4HdTwar6+32TW&#10;NK1Y8wKTHIw6KD0NberWYvtHuLfjLoQM+vaqGiPFrHhqKK4RXwPKkDDuOK2o1FB3exeIpe1wqtvF&#10;/wDBRuRukiB0O5TyCDkYqUdK4dnufBtwu5muNMkfaAesfpXZwzLNCjocqwyD9aK1F00mtnsclGtz&#10;3i91uS0UUVgbBmlpB70tABRRRQAmKQ57UtJzQAHkH3rAVjc+KrqQr8ltAsSn/aYlm/ktbznCk9sV&#10;g6CPNt7i973U7yYJ7dB+grow6vK5nUdlY1B0zjnjjFKchP1xQM7uRxxQxGOvb+tdtzmMbVW8/WdL&#10;tgoOZGlYeyjj9TWz3/z6Vy39s2CeKr1p7hVkgjWJEwWPPJ6Zq/H4o0qSQp5+0j+8jDt9KHJHVXTS&#10;jFdF+ZtenU8CqGq2A1Cx8vcUlUhopFHKMOhqCTxFpEKq0mo26g9P3gqObxBbumywjkvZSBtWEEr1&#10;7t0xUykkjnUXczofFhTzNPuLaSTWIiVaCJCQx7MD0AI5rd0XTJoDJeXziS8mHO37qL/dFP0jR4rM&#10;vdOoa9n+aaUjnPp9BWsOBiuSdS5uoWEFLSA9aU+9ZFmXrF1bQWTR3BZjL8giTlnz2Ar5w8aeDb/Q&#10;WE9zEv2eZiY9pztOfun3xX0HbwpdaveXM43zW8vkxf7ClVPH51neN9C/t3wtd2qIWmUB4h/tA/4Z&#10;reEbK/UUZ2lY5X4Ryx6bYjTXxi4QXER9T0I/l+Rr1RSe3J9vWvnPw3rdxo13DDMGSW1lPlhzztz8&#10;yH/PevfNK1W21SzjuLZ9ysOR3U9wa9CtFTiqsF6+phQqOFSVGb16eaZfJA5AyfrTWO1Sc4A6nNOA&#10;HoKp6tFcTaReR2rbZmhZUPvjFcjO1GVYv/aurTaoxzZ2pMdsOxP8T/0H41xHwsRrrxBr2oHnzGIB&#10;z6sTiu1tb+0XwU88ACRRWzBlHVWUEEfmK5L4NRodG1K5GS0k+Pwwf8alLVmLd4ts7LxFMtpqOizs&#10;uR9s8r/vtCP6V0CnPFcp46WYaVazwkbre7jlb5c8Zx/WungXEQGeoBz+FVDYykZwiXSL24vcH7NM&#10;q+Yi9EYfxVsxujorq2VYZBqNkV0KkZDcHNZto4068SxYkW8ozAT/AAkdV/wrGrT6ouEjZPFA5pOS&#10;KBxxXMaC012CqzEhQB1PQe9OGK4f4leJU0bw9JapIBd3Y8tADyF7mmkCV3Y4LWviAtt46n1OxRLh&#10;I4zbxKw4AH8Q/WvRvh/ZgaGNTncve6gfPmbOSM9F/AVwGm+D9L0aO1GpWdxqer3CeZ9ji6Rr711+&#10;iCOIypplnPpt9Au5rOblZVHpWjslYcrX0O+7cms7U9Yg09dh/ezt9yFeWaq19rLx6RDc2sLSS3GB&#10;GByASO/0qnYw2OlyC51K7je/lxudj0z2HoKhR6s6aNFcvtJa9kuo+LSbvVZBNq0mIuq2yHCj6nvX&#10;QQwR28SxRKFVeAAOMUwXMInW3LgSldwXuRU+RRJtkVas5aPRdA96D1xVGfUooNTt7Fg3mThiuBxw&#10;Mmrcj7I2OeQM49aRk4SVr9R38hS1g6R4mtdTKRkNDM7MERh97Hoa3iR1P/66Gu5VSlOlLlmtRsjh&#10;ImduFUEk1i6VCZFl1CRf31zlvmH3V/hUenFOvr0X3mWFoSxYbZpB92MdCB6mr6hVQKowAMD8K66E&#10;LLmOapLoKexHPXoPak+nTPasLV9TkGsWWkWrhJrgPI8mMlEHXHvTBqsun+IINKunMiXcZkgfGCCv&#10;UH8K3MGilr/gHR/EWofbL2NzKyqpIfHArktQ+DWnxaddPbTO84UmIMcAGvWR94Z9RTGG5cev+NNN&#10;pWRSnLuef/CrWTdaE+k3DKLiwOwDvtz/AENegEDIGe9eQ3dvJ4I1bTtdthvtbxts8ZPIz97/ABr1&#10;uCWOeKOWJtyP8yt6jFN66jkkncUwRyKQ6KwyOD9KoS+H7CfBNuikY+ZCQa0iOfxH8qUY29+1K7Ww&#10;4VZw0TMb/hHlUkRX10g5xiT3qC40KGKB5bzULkxLksWkwK6H3we/86pX01q9xDp9ypY3BbCkcHHP&#10;9KTk7HTSxNWUrXIbTwxo8cYaO1VgwzknOferyaNp8WClpED/ALgq7GiogRV2gDAAp9edKbb3NZV6&#10;j+0yBbOBMBYkH4VKEUDhadRU69zNyk92G3HTGKXtRRQTcKKKKAEKg9eaWikJAAPrQAAYNLSZpaAD&#10;NFIRzS0AIRmmSxJNGY5FDowwVI4qSiiLtqEop6HL3Oj3mjs1zo7sYycvbE5B+la2l6tBqkRZcpMv&#10;34m4KmtLt1rmdds3sLuLWrUENG379F/iSuqM1XtCe/Q5ZRdH3obdTpcUtRW8yXECSxnKOoKsO4qW&#10;ua1nZnSnfVBSUtIelIZDNjyn57GuF1i7N3pum6Fas3mXgBkZf4IweT/Su3nyYnHsa8z8Fs7397qW&#10;ouEER8pWc4CoCcV3Rpt+92MW9eXud9Z2sFjax29ugSNAAFFWB0rIh8RaTLceSmoQNIei7uta6kEZ&#10;ByKwb11OwUUUyWRYYjI5wg5J9KUOksavG25WGQRQHS46jgCo4po5QShzg4PtSSSpFguyqCcDdQPl&#10;d7EtGPzqA3cCkgzKCOoJqGTVLSOMuZ0I9jk0WLVOfYuA5+tI3T3pEIZQ6ngjNKeDUkWG0jjMZp1N&#10;bhD6DmrW6FLZmfoJ/wCJVGh6ozqf++jWnnHNZmhjGnhv70jn/wAeNadOrrNmdP4ULnBwaTJPSjHG&#10;KD0x0qDQ8t+LF/JPd6XocZz5zh5Bnrk4FehaRpsWlaXb2cQASJAMD1rzbxGy3Hxj022dQY1SJhn1&#10;BNen30/2awmlH3guB9f84q5LVJFxjzWiR/aYr1rm22M6RjDMehPpTtIVF0mzVFAUQrgDoOKbYW/2&#10;bTVjYZkIy5Pdj1p+loE0y1RSSBGoB9aTHUaT5Y7F1ePxpAQWOOQKXHeoLPpLzn94aLaXMr62J8kH&#10;pxSkilyBSfUCkMXdnPFJz+dL3460yRCUKqxB9RQAo+XgnBNG4duveqEmlrO5MtxOQe2/FKNKhX7r&#10;SqfUSGtOWHcjmn2NAcdxigjIx+VUDHewENBIJF7pJ3+hqe3vEuCVwUkHVH6ik49UHP0ZDqGlWmqR&#10;rFeQiVFOQp9auRRpDGkajCoMCnd6WoRdgwc+1KRilJxxSE9ORTAOO/FIRyDThgn+dJkA0gsGcj0q&#10;veXtvYQma4mWNB3Pf2FTkc4rH1y3bz7O+MPmpaSF5Iz3UjqB6ijoHQBe6vfJus9OWKNhw9zJgkeu&#10;0D+tTW2mX0t9DPqM0LJDlkjhUgBsYySTzWrbzw3MEcsLrIjAFWHcVNWLk3oZ3YgxjApk0KTwPFIA&#10;UcFWB9DVbU9Ri0yza4l3NyFVVGSzHoBWTH4muoGVtU0mW0gbpKHDhf8Aex0pRTCzeo6z0a98u3iv&#10;rmN4LcjEaLjfjoW9e35VSglW5+IV8Mgm3so0HsSxJrq0ZJUDowKsMhgcgiuYuIYdP8cRTjCtf2xj&#10;ye7Ic/yq4yd9TSnJanRA89OB0pc85wce1HQ+lZOqXcrgafZuPtk/GR/yzXux9K0DoU7tm8Q3M1rG&#10;WWwtj/pDg481h/APb1qDwSsEmgvLIIzJcTy7lOMnDYA59AOldJpmmw6Vp8VlBkog5ZuSxPJJ9zXK&#10;6r4TuYFv5dMu440mVnVJVI8pz3Ujpk1HxaGUmupZ8J6mselaiLmXENndzRKzH+ANwB/KnWVtd63P&#10;Lc3cIitHf5QTy6joPYf/AFqyfCVlNqWl2kE1u9vaWuTKHOTcTZ+ZvpnJrop9YluZzZ6TAJQnD3DH&#10;92h9B6mt/wCDGy+J/gcrTrTu/hX4k19rEFjcLY28UlxdFflgiHQdtx7CsaIatYanJqk+hwTSyrtk&#10;e2mJfbxgYIArc0zTI7EPIXM1xKd0szDlj/QVoEZ9z6ms1HudnLZaGZbeJdMnmETTNBMf+Wc6lD+t&#10;ayyJIAysCp6Feaq3en219EY7mCORD/eWsMeD4IiTbX19boT9xJzj8jScBWR0ckiRIWdgqjJyTxXO&#10;XHiwPcvBpNhNfMvBkBCxA/7x61i3mhw3OsxaYLy8lit18258yYkHPRa6OOCOCMRRIEQcBVGAP881&#10;z1JcrsjanRUtWZx1HxRLysOn26nsWZiP0p8ep+J4EPm2VjP7xylT/KtHjOev+f8ACpAfz9T+v86w&#10;dRmrpQMdY9U1i/huNSijt7WH5kt1bcS/Yk1sdMZ7daUHjmlBGOhPHNTJ3LjFRVkMODx344/z70jH&#10;uc7aSaWOBC7uqKASWY4rBZr3xS5trAvbaZnEtyRgyj+6nt70oxbdglLlVy34fA1HxDf6kozDCi20&#10;LZ4Yg5Y/nxXWmq2nWEGm2UdraoEijGFH9asmuqySscUnzO5R1VpY9PllhmaIwq0hKAZIAzjmvMI/&#10;G2qO4lN64tvLDYx8wPXk7cV6hqpUabOrRyyB0K7I/vHIxXi0mlTWlzJp9z5XnNMqJB5nVTwPmxji&#10;tIWSJsetaXdTN4bXUWlklMluZlEoHHGccVg+IIL680/Tp7u5tYonlQFvLIK7h9elb08aaf4VNrCu&#10;SsAhQKd3JG0D9awp2+33Etnc6tFbR2N0myLYCSVUEE59zRGTT0FKKaszn5Igl9tfVI5HhXfb3AT5&#10;cf3XP8qxH+HV741tn8QzPa2ck6Zito4vlwM4JPqa9HsLKHW4NRsbqVLuJJVCSKgQ/dz2HqazJ9N1&#10;3w5bLZW90ZdJJ2krFuliQ9ga6ZS9pblfvE+2qRiqc9Yrb/I8db4Y+IIdPt9SgtxcQsuWETfMv4U3&#10;TvF3inwtKI0uLgLjAhmyQPwPNfQXh3WdLuoTYWhZWtsJ5chwxHrirGr+FdG1wq19YRSOAQGI5FZS&#10;bTtNGvNZ6nmPhr4ua1qd2lodJF3K46Qgqxx1OK7hPiDbROqajpmpWTHGfMgJVfxFUj8LdNtbwXmk&#10;3dzYXCLhWjOQPzqw2k+LrOE+XqdnfgAkJcRbSfxqXboJ2b0Ne18a+HrsqsepwBiM4kO0/rWpDqdl&#10;dLmC6hk/3GBriDb39wn/ABNPCNpKScFoXXJ496wrmbwrbzGO50bUtOlB5EBzj8Vakqd9iG4R3PXB&#10;MjD5TnHcU7IPevIop/DOQ9t4h1OzZecMzH+YqnruvT6LpL3+keL5L1wwxbuAWYGl7JjvF7M9lnjE&#10;sLxt91gQfxrkfAbfJqiZzsuAo+m0cV5PF8a/EEMeySG2lI4O5CP1p/g34sjSZLtZ9OaQXM/mN5b/&#10;AHeMd61gmqTT7ozlTl7RS8j6IxSHGDmuN8PfErQteIQTG1mP/LOfC5+h6V2CSLIgZTwemBnIrCzN&#10;PU5MXd1ovi69e+QLp16E8qZB8okH970zUmm6fAfFesHaHgMcXynlVY5Y/qc10d3aQXttJBcRrJFI&#10;MMp71zUunr4P0m4ksmkd57iPmVt2ASFx9AKe6A6wj5ccfhXP6EfsWrarYkbUEgmQf7LDn9a17u9g&#10;srczXMqoo9a4LU573VfFNo8PmWVndxGHzTwZMHPTtW1Ki56y0RrSqq0qS1bW3oafiC5bX76HR9PA&#10;kCSB5pB0GO1dnDGIokTsoAA/CqGlaTb6VaJDCoPHzORyx960gc069WLShBaI4qNOSbnN6sWg80Um&#10;a5zoDOelO7U0eopc+4oABxS5pucnjpQTgZ7UALmimkkensKUn0oAa/zKVxwRisPw8BHpMUDf6yFm&#10;jcejAmt3rWNe20+n3T6haIZImA+0Qg8nH8Q9TjtW1GajLUzqRujSJ9vSsnXlla1t4kmeFJZ0SV0+&#10;9sP8ucfnV2zu4L23E0EoZGwMgdKW8tlvLVoWJG4YDDsexrsktDBaPUzPDnh9dKkvy8CBpZyySZ3E&#10;r25rfMEbHmNSPTArFtLi7vJIY0nWKe0fbdRsPvjHUfXrWgda08SNGbuESK21lLYINcUk76noSUqr&#10;5kr3El0PTJmLS2NuxPXMYq1b2kFrEI4IljUdAowKhXVbFjhbuEn03irYkVhlTx69anUzcJR+JWHA&#10;YAHpSGjNQXVylrbSTynCRqWY+wpEnMalJqt5rd0bGYpBZKqhA3EkhG459sYH41r2GtRXelfbXXyg&#10;o/fKeNjDqDmqugiWSxN1cALJdStOR6BsYH5AVWufDNvc6o9w9xKLaUhpbYH5JHHcit/Z3Rnz6ieH&#10;NQXUpdRvI45UinucxGRcblCqM/T5TW9gkHofesW/ubhGGm6MsP2oICS3EcK9gfr6VHY68R4dn1G/&#10;RY5LTes6huAyHBx9a25bIzeupzvjb4eR645vdOdbe6wS6AcSEcj6V5npfiPVfC14VkEsTxttYNnk&#10;dPxr2SFtT1LT4JBqSxXFz+9ERxgJkHAxz0NXfEHhiw8QWD211CuT0kUfMp9qulVlRd4/cKcYVElU&#10;+/qjH8OfEXTdUCx3UqQzkDHPDf4V2ayxOoZWDDsQePSvB5/hpfQ3ctj9rgSbdmDzWKiUeobsfaq2&#10;oeFfGWhyRWhvJEhnOxWS4JUE9iaqUoVX7qs+xrB+zXvyuu5qfELXX0+71HRdIvovslwDPcxqeVYn&#10;ayg+/Uj2rtvhPp8ln4MjkmyGuZGlUnrt6D+Veb+H/h/qV14kjg1tYYIrZfMlJcFnBOSc9+vP4V7x&#10;p9rb2VlFb267YkGFx6Vm7JDqTXwopeJUD6Q+WA/eRkkjsGBrZjI2j07Vk+IyP7BuyOoTjJ9xWnEQ&#10;Y0652iiG1jJu9ibjA+orK19C+kSyoxWSAeajDsVOf8a01PFZ+s8aHfEj/l3k7+xpySsOL1NZSCob&#10;PWgcmooshEyeCvb1qbIAyPyrzpbnRsQ3t3DY2ct1O4SKJC7MewFfLXiLxE+u+KptQ3u8ZkLRK3IV&#10;QcAV6B8Y/GEkpbQdOkyqEfaip6k9F/xrF+Fngk6zqbalfQ7rGDorDh3x0/Ct6aS95miXKuZnplrr&#10;Onwat/bcpIs9QtYxHMFJEZBOVOOn/wBar639vqOrrqUDEWVnC4eYqVDlscD6Y/Wmt4cn0iNxpd3D&#10;HZnLNb3C70BPJI9KdpEFxrDOb2UG3hcARRJsjc+vvUMlQfLzdDR0u1kXw9DGcLIylyGGcZJOPwzX&#10;GXV75Hih2YxbEiKGXySVHPXGfXvXo1yF8hg7FFPU98elcRrduZ9ahaPfa2c0H2cyuvXnOB9fWnT3&#10;PSy2cU3GWzTFlS7u7i3uo7wfbZmEcbRHAWIfeYj8K2fDBmlm1GaS4eeIXBij3HPAA/rXIWE0YgEN&#10;naPMk5YNGhJeMjjIPYGu08N3NqLf7FawTxNGcuJVxyferk7I6MZBwpONvy2KWt/b/wDhJtLMKwq/&#10;70ISc/wnrVTTNTKx3MWq6kyzC5MShOh6Y7fWrmq3Ut1rdlJZRNK1mz+aW+VRlcde9YVrItzFbiRU&#10;+0T6mZSg5woGM/TiphqtR0oKVFKS2Xz3bLej2Fh/Z1kbq5mE32lki2tjDbjW7LNdanqVxZRSNFZ2&#10;4VJGX7zsRkgH2HX61h6HEkvia982ZDb2UsksY927/hW5oyxmbUZ0Ysst2WH4KBx+VbRjeWpwZpJq&#10;Wr31+80obaO3iSKJQqLgYAp7cDP1pQxx+RpM/LyPWt1poeNe5zOq2Utr4rstZ2lrdYnt5ioyVBwQ&#10;celRvatq/i6y1CNX+y2MLjzCPvu3YfQCupb58+h/SjAGccCnewNjgBkfhTGGBkH/ADml3cjHtSZ+&#10;XI/zzSBHH+JNBOveDhDEAbqJTJCSMfMO341ifCzxHLPavoV8x+1WuTHnqydx+BrvrBjJp8TdivNe&#10;S+PdOm8JeJ7bxHp7GOKRyTs/vcZB9jmqi7O3QtPmTiezZ5XJ6n+lKufXgYrP0TU7fWdJtL62IMUy&#10;hh7HuD+NaC9PypPQz8mKc7SKI44J5BJhGeNiMjnaaM8Z75rA0GU2Gtajp0znMrmeIn+IHtWVVXjo&#10;deHp8ylJbo6qihfrmlrgGGKKKKAExg0tFFABS4zQBmjpQAlJinYpKACig1z3iTxbYeHIMyt5twxw&#10;kCcsT/ShJvRAdDSZrkPEPii6tfA761aQtBN8uElXkZOKv6BrUt54Qs9VuirzSweaVX5dx5wBnvT5&#10;Xa4HQA5pa4rQ/iFZajqb6dfQPYXQYhBKeG9s+tdnnP49Oc0NNbgLnJqOeJZoXicZVwVI+tSCgjOR&#10;STad0DV9DA8NyvAlzpU3+stW+QZ/gPSug61y2skaR4hs9VXcIpcwz4/Q106MGVWH3TjHvXTiEpWq&#10;Lqc9B2vTfQdSHpRmgmuY6CCYZifHoa8f0Kaz1GbULidXkht7hYI7c9Hl969gm/1bfQ14xoNm9hqO&#10;oWEcqrcyXcd/bl+Ff1XNejB+5IzSjzJvc6HV7K801ftd9Z2M+nbgJUji2yRKeMg+2a6Dw7LNG11p&#10;0svmrblWhc9TGwyM+/UfhWTf3Opappk1hJaS2scrYnnuCNscYOSFx19q2PD6edJc6gARDNsihz3R&#10;BjP4kmuaWx0l7UZZVaGMQ+ZBK2yTH8II61Va5NlpTXMIyiHaik/wg4qxrFw0cCQKDvnYRqcdM/8A&#10;1qwrozSafMHRo4fNjhjVv7oPJ/E00tDvoQ54I3rW1ME8t1vwJwCYz0BqHVnhfZa3EbCKXnzM9COa&#10;s3UXn2LxhirFPlI9R0rFv72YaXaQXUZFxORGSBwOaEtSacXOfN8jLub02l5dXHkq7iGPCueBk4p6&#10;TPpltEsf2SRpZQDg5JBPpUesJvn1JgVVY/KQZ9jzT3aS9laCRoIUtpIyH2ct+NbNI9VpOKf3/cds&#10;mdi9uKCcmiMgxjByMdRSkZPNc1jwZfFqJ/Kq93L5NrK56BSasVnaxl7MQA4aVwg/P/Crpq8kjOo/&#10;dZLpSeVpkCkc7cn6nmro9utMVFRQo6DgU/BAqZO8mwSskgP0pD6dc0ZNJkc9qBnknjHNn8WNGum+&#10;VJFjBb6MR/WvSdYINosf/PSZF/XP9K83+Lv+j6rol10COQT9CDXoFxOt5a6XMOk0qP8AoTVv4kb0&#10;NZRNgqDERn14qHTfk0+3X0jXFTSY2kevQVX0fLaTalupQE/lUMwe5d3YHSobfCq4HZzmp+T/ACqv&#10;C225lQgYID8VS1QpbplnNGPQ80AHGKQYHbPvUjHEntwaX39qbw3ApetAC8EUn8qUYpcUANxVW6sY&#10;roZbcsinKunUGrhx06e9Nx3pp22E0mrMzFfU7QurRLdIOhU7W/wpf7SuiAF0yff6FlA/PNaWMde9&#10;Ltzwa09onvEz9m+kjLeTWJT+7gt4fd2LEflTG0/VJVxJqWwnr5UeK2MUZ7U/bNbJC9inu2zF+xav&#10;bLiC/SZupEydfoRU8GrMkiw30X2aY8AtypPsa0u1Q3FtHdJ5cyKyn1HT3o9opaTQKk46xZLkMQQw&#10;55HvQQCCDznjmse2nfTbtLG7ctHJkwSkd/7p962QM4qZw5fQuFRS3MRvM0G9E0fOnTPtlj/55Mf4&#10;h7Z610YbKg1Su7eO6tZIJQCkilW+lVdBll+ySWk5LS2snlE92XA2n8iPyrmmraockQ36Jc+J9Pjk&#10;IKwQyTBT3PCj+ZrTkjWWMxuqlCMMD0NYXi+2kjt49Wtrg281owLMP448jcv9aZcXsCWDXEF+okm5&#10;jE0mFJ9q0gyoRbjcks5f+EfvxaTSN/Z9w2IHbpE39w+x7VPr2gQarJDdNcvBPbjMLg/KG7ZrB12B&#10;db0lLK01yJZ5HBA3A7zkcD6VS0az1XU7e40fV9RnhvYOV5G2ROzD1ocNbmtOnFv3pWOsifxBJCsT&#10;QWisRgzCUnn124rS03TIbBDty8zHMkrdWP8AhWXpE8ukSLpd/KWP/LCY9GHofeuhJGeBUSvcxrQd&#10;OVr3XcGIUE8D6ntXOXckmv3jWEO5bOM/vpl/i/2RRrmqie8j0S3nVJ7g4diR8i9/xrasbKKxso7e&#10;EYVfzPua3ilSjzPc4pfvJcvQxfEyXdnoaQ6ZbybDIschhHzJFnkj3x/Om6frWj29tHbpMtsEGAkq&#10;lGH51023iqt3p1rdxGO4t45FPUMtZKTvc6IvlVhY3EiKyMroRkMD1p+MiuWu7C88NSC801pJ7BSP&#10;OtGbO1fVT7eldJa3MV1bpPC6tE4yDVp3NLko55xgfWl460mAOfypf50wscvdqbDxaHK5iv4wgf0k&#10;T/EVoNwSB16Go/FUY/sZ7scPaukoP0Iz+malHzDd2rirp81zpov3SheavZadNFFcy7GlOEXBO49c&#10;DH5VLa6lZ3k3kwTBpVG7y2yDgd8fjXO+MmeO50N4kDsL5cL0J/H86uw6feXXiOHU50W2it4jGiBg&#10;Wcn1PpisuXS7NDou/NUNQ1e3sgqFXlnk4SGIZdj9O1Vby+u7q8bTNLAFz/y0mYZSIf1PtW1pGg22&#10;mL5hLT3TD95cScsx/p9KqFNvVmc6iitDGs/Dl3qtwbzXnIXcGhso2+VB/tHua6yOKOJAkaqqAYCq&#10;MACpAAB6VDNcQ20W+aRUQd2OK12ORyctx5GDmnYrIk8T6OjRqb6ImVgihTnJJrWByKVx2sQXdpHe&#10;wmKQttPXaxH8qrxaLYQwmJbWPYeoIzmr49KXFFxFe2sba0jMcMSqpO7HbNOWyt1d3EKbnOWOOpqY&#10;U4dKEBFHBHEWKIqliCcDrxinlNwPGc9qd19qXFMRx3ijwxFN/wATOxj8q8i5byztLqOo+tR2etXW&#10;nWUV0++805+kg/1sZ9GHtXZsAQQa5WOP+xPEBt2UGwv2JXPRJPT8a6qda65Zq6NHRVem1HSa2f6F&#10;2DxXpE7bFuwp7hhiotQ8V2VrhLf/AEmdj8qRc/nVlvDGkvd/ajaKXPUZ+U/hVi10Ows53mgtkR27&#10;jmqcsNHVJ+h5yjiXo2l5mHBYa3q1yx1CYW1ovKxRHk/WteDw9plvHtS0iJ7sy5J/OtXbilrKeInL&#10;RaLyNadCMdXq/MyJfDmlzqytYw89cLisLUPhxot2GMcfkueQRyP1rtKPalCtUj1LdKD6HkmofD61&#10;t8LeaZHdWw4MtrlXX6jvXFzfD6yXU7u4s7mU6bHKnmBR+8QFQcke1fRpXINcXceGbbUdX1YwyyW8&#10;p2Byn3TlO47110a8JS99WOWrTrQg/Zu/keWat8JtUt7P7Xo15FfQ4yhXIfB9qydJ8ceKPB0htpLi&#10;R0Q8wzqeD0r1xINa8HWMz7orq04ChmIKnPYVmah4Y1Hx3F5l9a2tnH1V9nz/AJ1csNvJSXL3CnmD&#10;doTi+bsaHhf4s6TrWLe8U2VwACWc5jOcDr2696Xx14pspdBeGxczyiRG3R8qmGB5NedeIvhVe+Hr&#10;eW4hna8tGQKQgIZW3KenccVFZaXqdp8Pri6g1KPySwF1ZEZdAp6+vYVhThSTu9TpqqTj7jsew6Ho&#10;txfpDqWsyPLIVykB+6o7HFXfFVox0pbqEDzrRllXHHAPI/Ko/DnivTdZtIBFKYp2QZimG1jx2z1r&#10;cu4VubSaIjh0I/SsqtWUpamuCSoSi18yNb4tp8d1HE829VIWPBJz9SKz18SM14bVNLvjKqB2UqnA&#10;JI/vexqp4Rmkn8PNblyrwO0SsO2OhqpBp18NS1a6XV590KrHnYvO1S2MY/2qze5tXpezqyh2Z0y6&#10;gw02S7mt5IyilvLbGePxNZ0fiVXvGtTp915wwMArjkE+voKWSV5vB5mmYtI9mGdumSU5NYSeedcj&#10;gsrmIZl8wTMN4OYzlT06Y/lSRkdbZal9pnlga3khkjAYrJjkH0wTXPeOvE0/heLTbmOMGBrnZN7r&#10;j+dXtKiu49duhd3Mc8v2dMFE2gfMfrWf8RdGn1zwx9ntI/MnWZHRf5/pQCavqdTZXkV/aRXVu2+K&#10;VA6N6g1kareXdzq8Oj2U4t2aIzyzbdxC52gD8c1ifD0yaT4SVNRvEVYpHTDtjyiDhlOevP8AOn+M&#10;ZriCWxv9GSaTU3DJF5abo3TgkN7UJah1Ld22qWlvdWRvTPcCHz7aThXbaeVI9Pf3rY03XLDUlhEF&#10;xGZpIxJ5YPzAe4rj7Pwv4j1e9bUNa1M23mR+WYbYYIQ9s9q67SPD+naJEEs7dUPeTqzfjTdkDsjV&#10;p2OKxr7U71NQ+yWNtDKVQPK8km0LnoMAe1TWmsQSWH2i5ZbcoSsqu4+Rh1FLlaVxXWxTv9KuLK4O&#10;oaUo3s2ZoM4WUf0NWrG+ivYfMj4K8NG/DIfQ1pI6Sxq6HKsMg5yCKytS0KK8nFzBPLaXI6yRfxfU&#10;Hg10U61tGZTp3ILuSGz1uwuGYK05Nuw/vZyRWnNpdjOxaW1iZj1JUZNZdr4YA1GG9vb+e7ltyTGH&#10;wFUn2Fb4rOrJN6GlNyh8LMqTw3pTjmyiHuBiqp8PXFrIX07UZosdI5DvWuh60h6dKhSaN44iqutz&#10;n/7T1TTv+QjaLLF3mt+ce5Wq3iu/efw2r6cFuDPNHGBnhgWGcn8K6cqpBB5BrnZ9AmV7iO2kVbWZ&#10;SyqR/q5AcgiqTTdypSp1It2s1+JWh1nUIYiL/Q7iJVOA0BEo/IYNLL4m84CGys7trqVtsaSwlFB9&#10;SewHWr+l3zXds0c4Ed5CSkyEYwcdfoa0do3Hjn2+ldqSex5rdihpmnf2fane2+eUiSeQ9XY/0Has&#10;O208av4T1K3TAW8kuCv4uQP5CurIBx7gVheHnSzgfSXOJrZ2IVuC6liQR69aTYIwNMtrfTLO2miW&#10;Uajb27w/ZnJJaQ4GfpxXdoS0YZxh8cj0NI0a7i20Zx1pTwvHPNS9RlO/0221K1MFzGHXqOzA46g1&#10;zmr6Pqqac9qjHULXAKpIcTRkDgg9669QM4x/nFKQMcj0oT5ZKS6EyXNFxex5hpF0uoXavJKbTWLf&#10;5FaXhJ16FW9DwK7rStZivH+yyxm2vUB327Dke49RWTr/AIesrjULa5ceW07eW7rxhudrfnVe1SYX&#10;w0rUXxfQqWs7wcFh2B9a2qKNROcN+qOeEpUmoT26P9DotdZBot4xUEbDkGtGJt0aN6qP5Vzt1qLX&#10;WhXEF2saXajy5YvfOAR6g10UI2qi9gBx+FZwOl6EmM8e9Z2s/NpkkKnmYrEP+BMB/WtEEfqKz51E&#10;+p2dv2RzM49l6frRN2iOO5rKMAcVzPjrxMnhjw9Lcqw+0yfJAuf4jxn8OtdK8gjiLsQFXqTXzp8S&#10;r7U9a1p7uaG4XTVYx2nGBuGAT+JFcUY80rHXBJvUwNF0q88XeJI4Y5HaWZ900jdhzkn86+lNLsLL&#10;wxocVpGQkMCfePBYnv8AWuP+FnhQaFozardIY7m7QHaw/wBWldPb7vEF557AiwgbEYP/AC0b1+la&#10;zf2ehrGPO7y+FE9qlzqkrT3P7q0x+7i7n3NbMUSQptQAD0pygKBjAGOBSkZPWsGyKlRy20XYZIMo&#10;Rkbu2RmuevrK4+yyTajvu1RtwhhAAHp9aYfFN0pnnfSJRYRuy+esgPCtjJFdKrB0DDkEZGaeqHSq&#10;uDOP0Xw/cwaJHLbyNbXpyxDcg89CK6LSZrmW1/02ERTqdr47+9X8DFLTlNvc0r4mVa7l1Kl1aNcA&#10;xqQkTffI6kVWn0e3kEZjRYii7cqPm2+gPatJ3WNGdjhVGSfQVhM13rO9hM1rZZwir9+QDuT2Bpwi&#10;57GPt5Q2Zj+IdNtHAh0tyNQA2qkPcf7R7Vv6TZvZafDDI2ZAoMh7FjycVNaWNvZqUgjVMk57k/U1&#10;YOdnvxXbCPKrGFbE1KsVGWyAY68Dgdap3ep21mArvmQj5UUbmPPpUl1dJZWUlxJnbGm4461X0awI&#10;ja+uVzdXHzHPOwdl/D+tTUnymUI3IlvNSnBaHTCE/h8yUKT+GDio5dXuLJGOoafPEvZ4z5i/jjkV&#10;0OOKY8auuGwQexrD28jT2aM621C0uFDQzxuOOjDiobzWLGyUeddRg8YUHJ/Ki90LSJGaaeCNd33m&#10;+5mpLPRdMtcyW9vFlud2M/lV/WBezRiaRrM91pcDW2mXMgK8McKDz15rK8VPe6v4fv7G+0G4X5C0&#10;TxlXAPY12mjII9IgUnkL/U1d2qy4xmodZlKCTueFfDHxXJobSaHdwzuJHzCirlg3QivV08RWyMFu&#10;IZ7cHHzSxkD868y+I+lyeGvFNvr2nwiOJmWTI4AkByR+Ir13TLu11zSbe8jVXiuIw+CMgE1q6ztz&#10;BOkr3XUdBdwXKeZDMroRnKnPeqWtaY95Es9s3l3sLbon9fY0lx4TsJZWmt2ltZj3gcrz9KYdO1q1&#10;yLfUEuFzkLNFj9QaFVi0Ok5Up80ehJp3iFGb7JqKm1vFOCH6N7g1vBs8jpXI34up1Eep6N5i95Le&#10;TcV9xnBqhpHiV7OeaEeddWkOPM3KRJDnsfWs5Uoz1idnLCtrDSXb/I77NLVe2uorqFZoX3IwzViu&#10;Z3vqc7TTswooopCCilFB60wEzRRRQBHLIsUTSOQEUEknsK87km8E2mqTazNeLcTZLAOxbB9hXozK&#10;rqUYZVhgiuQ17wro9n4d1aWCxiWT7NKytjODtJyKqNluO5wnjv4j6drWgS6Xp0M7+YQTKQABtINY&#10;uhvFqdhZwaz4jFraW6Yjto85Aznn86qeDzN/ZsxWXSUHmkEXo+Y9P0rfkFwQ2ZPDpXGMgc49uK3s&#10;o6IH2OttNA8MeKJrb7DePcSaft3yKeXHOAT+FehRoI1VQOgxXknwUXD61/e3R5x0P369dHFZVU07&#10;Ce4UUtFZjKl/Zx39q9tKAVcd+xrC0bUJ9Mvjo+oZwpP2eY9HX0+tdPWXrGkx6nbMhJSZfmicfwtX&#10;RRmrOnPZ/gc1am7qcd1+JpDk57U4jNYWh6u908ljeLsvIDhu28eorcz+VZ1KbpyszWnUU43RFKMo&#10;2emK8/0rTLW+vXtbqNXWSBXQ9xgkZBr0J/uH6VxWmZh1mxJGfMgdAfYMT/Wu2lqpLyMprVPzL6eF&#10;bHzA8slxKg6JLMWX8q2o0SKNY0UKoGAAMAfSnKM5yaDxXLfU7EijfWslzc2hR1Cwy73B78Go9Xs5&#10;Ly0EcITcrq+G9jmtMUhGTRextCrKLVuhjRDVJryBpYo4o487tr53Umu2FxfR2xttu6GUOQ3etnGC&#10;aRiMdMUc7vdGixDU1JLY5+DQWLl5yrfMZdvZnPr9KLLSJpbi+kvUQCcBQq9MDvXQ9RSHqKOdl/W6&#10;jTK9jbGztEg8wyeWMbmqwff8KcKaR39aVzmb5ndic9BWZKxudahj/ggQu31PA/rWhI6xI0hIAUEk&#10;ms7SYg5mvTu3XLbsHsvYVrTVouTMp6yUUaY6U4CkwSOKUdKyZoJ1pMDvTgKQgUINjzr4wWiS+Ehd&#10;bcvbzKw+h4NWPCWotqPhHRJfveVOI3x2AyB/StT4hW32vwTqaY5WLf8AkQa4X4U+KLKz0mTTpyPt&#10;X2gbFYjnPcfStbe6ma0ZWeh7Dgbeaq6Oc6Rbf9cxVkurxnB45qto+TpduP8AYFQzEvAcVUX/AJCT&#10;+0Q/U1bJxVO3LHUbo5+UBRVR2bJlukXA1KMdDQAMg0mDn2qCx/A6Ug45pDzzTsgdRzQDAAg/WndO&#10;KQdcg80vH40CEpR60meOlAHbvQOwv0/z/nik6UZPf9KCRj0FAg60ufTrSdqMd6AsBwOvQ0D0PTv9&#10;KAT1PSkLAHk9e3ahAV76zjvrZopAc9VI6q3rVbSr15I2tbkkXUPDZ/iHY1eWWMsF3qSemDWVq8Rt&#10;5k1K3B3wn96o/jSt6fvLkfyMaicXzo2DwDVC3zH4inCniS3U49wT/jVuCZJ4EljbckihgfaqaOq+&#10;IG9Y7Xcfxb/61YTVtGafEtDE8T3E+p6hbaRGNtq1xGs5z97OW2/ktbcukWcksEr28bNApWMMOFz/&#10;APqrDkgkl0X+11GZVvBdgeqA4/8AQSa6Yu01p5luVyy5QtyORwaF2RvWai+RdDkfBul2d54dtZpo&#10;VaSG5kkVwPmBD+tXNXLXXifS7Oz+W6hYzTSjnbF3U/Wq9ubjwj4eNtIYrm6lnIt441K7nY559q6L&#10;QdI/s63eWdvMvZyHnk9T6D2FKb0ML2Ld9YwX9t5Uwz3B7qfauS1bxBqugf8AEtSL7fcSqfJkTqg9&#10;XHtXRa9rKaTY7kG+6k+WCEdXY9PwqpoeimzWS8vW87Ubg7pZDzgf3V9hVUo2XNIIVXb2bV4/1sZe&#10;ieHtKngee4lW9vpjvlnLEMG/2f7oFacF7c6FIIr+R57FjiO4xlo/Z/b3q1daHaXTiXDRS9mjO01T&#10;lg1WyBTK39uRgo4w4H16GrklM6FRpzVoPXszpo3EiBlKlT0K9CKdXEWOoyaW0jWSyzWSYM1o4PmQ&#10;e6+o9q7G1u4b63SeCQPGw4IrGUXE5akJQdpErDcDkA/XvXLxxSaFrq26ndp18xKL/wA8pAM4+hrq&#10;M1zvjDdHpMVxH96K5icf99DP6GknqKO5tjmheppiHKgjvTjz1rZGhleJgG8Oagvcwtj64oi4iXtw&#10;Aaq+KXZrKKzXh7uZI+P7uct+gq0pQ5CHIHHvXJiHqb0l7rMfWdCbWLmzmF5JALWUSoqoD8wPGam1&#10;fUW0rSt4/eXDsIowR9524H9a1eje/Tn/AD6Vi3UP2/xbpdo3MNusl0wPdhhV/UmsV7zsy5OyN/Qt&#10;NGm6dFG7eZO2WlkPVnPJP9K1GIA56U0/Kma5jULy41i6lsrZ2isYjtmmU/NIR/Cp7D3rWTSRyJOT&#10;Ld94gAnNlp8f2i5x8xHCJ9T/AEqjHpZnbztRna7lbkKxwg+i/lUcupaXoskVmf3Tv9xQpO4/1NWr&#10;bUrW6ma3jlBlUZKNwceuDXNKTZ1RpxiZuvW1vBpYMVuikTxbcADB3Cu2j+4K43X2Dvp1sGO+e8jw&#10;McYU5P8AKuzUYXitaW2plXtcWiig1djAM0U3OM1j6h4itrSc28Kvc3WCPKiGcH3PaldIaTextfxU&#10;4dK5mPxHfqqvPo8iJjnZKGb8q2LHVLTUEBhmUv3Q8MPYimpJhKElui7WXr+nHUNKkSM4nTDxt6MO&#10;RWqOaRhkYqluFObhJSW6M3Q9Q/tHS4ZsYkxtkHow4NaWK5q1I0XxLJatkW99+8jz0DjqPxrpc05K&#10;2priIKM+ZbPVCnpTad2pB1qTnACjFLRVANNZdlEU1XU5f77pj8EFahrGuNQSwOpzvgiIqwx3O0YF&#10;VFOTshSkoq7KF+y614iisNpa1tP3kp9X7CukVAqjAAHYelYvhizki037VOD9puiZZM9een6VuVtX&#10;kk+SOyMaEXbne7EZAUIKg1xvAACA/3+MPBljqmmXc0KtbXRiOHhbbu9mHeu0NRTxiWJ4yDh1wTWE&#10;JWkrmsk7Ox45pmpWMujWlh4ksXhMKiKDU4v4cYAyR0NbOma34mj1S507SJI9bs4FUi4nGzbnoCw6&#10;1DYPFpaahBd2xuNK+0vbShhnYR0OPypXkuPAkM2o6Fai90O62u6bjvhYDGR7V14ikk+aOsX1MMNX&#10;claatJdDovDCR3lleWEpuLS+hnLzxo+CCc9D3XrWp/witpum/wBIvMS5Lj7Q3zZGK4rSfEV7ZeII&#10;9f1CGIaXq6rGHjbPkkfd3H8Tmu6vvE+kacp+0XsQbHCqdzH8BXK03qdk5ynJyluyKx06yn0i5s7G&#10;4kaMobc+Y5bYV4xzU1zoNpcPaFgqx27M20Lt3ErjtXH6fr93Hq2qNoOj3VzDcsssZlGxQ+MNnPY9&#10;a3LbQtZ1V459d1FkjHP2O1+VR9W6mhogdqSnw7MLjTNPe5muQsKxIeARzkk9BzVGHSvGepSma71e&#10;LT07QwR7iB7k8V2qx4VQR90YFPAxUDvY5Gz8AabC7yXc1zdu7mRvOk+UseT8tdXHDFFEkaqFRBhQ&#10;BwBTycVXur23soDNczJEg/ic4FF29BeZZpjSJHySFH171yGpeNm8mb+xrGW9eNC3mspSMYHr3pdB&#10;spNTvmv9R1U3dxCQBBAcRRZGce/Wq5e4EU+sXx1vVLXSrMzz7kPmynCAbQPx71nyeE2l1i3uNcu3&#10;u0u3KyRRjZGsm3K8dxwR+IrrJ4BDr0MoCBZoWQnuSvI/TNQ+I1f+y98bYaOaNwfowrrS5qSMm7S0&#10;LXh6GWysX06UMRaSGONz/HGeV/IHH4Vs0xOVB9qcOlcb3NdxaMUUUANPWnDpRRQA0nbUcxcRN5WN&#10;+Dj69qS7uYrO2kuJmCxxruY+1YMd5qesspihaysT1dj+9cew6KPfrVwg5PQHJR1ZBpXn3uqve3MY&#10;jkghFvJtPEknU/kMfnXQAncf89qzJLm30uW3tPL8tJiQH6jd7+59a1M+v+eK9CMbRsYVbuXM1ZMB&#10;yB9BWdf6RbaiiNIGSZcbZo22uvPY1oc449qU4xx14/nTsZX1MFdH1G2H+j6zO+0YxcIrg/yNWbK9&#10;m+0NaX6KtyuWDx/dkHqP8K0pJUjVmkIVQOSTgVymt+IbC5Vrew867vo2LRG2TOxh79PrUOyKV2dR&#10;JKkILyOqIO7HHasi48VaRbzCNrsbj/cBI/Sq+naVqur+RLrwgSGNdy20ecM2OrH+ldEmm2aKFW2i&#10;AXkAIK5ZVLPQ0jC+5zcs03iG6tYLW2lFkkqyS3Eg25AOQAPrVrxfYu+li/twRc2ZEgI9B1rflngt&#10;Y98kiRgdyQBWU/iLSL3zbT7WpLgoc8A+2aqnUkpqRpLCzq0moq6MTVrBNbstM123/wBfbsssiof9&#10;Yo6qR3xjiuotrmK5hjmhfdG/IP4dKwfBkhS1u9Pkwfs8pAGeCpqwzLoeqiMsFs7xv3eekcncfjyf&#10;rXQ7QquBy07zpp9TaLhIyxO0DBJNUtJH2iWfUpBhZPkhz2jHf8Tk1xvjfxtb6f5OmWO24nkkUzKh&#10;6IOo+prVsdW1HUrZLq6gTStJWM7w7fO3oPasqrvobQi1qbF+32+4eGRvLsIhulcHAJ7A/rXMLaDx&#10;vrSAReXoGnvhBj/j4cd/pU2bvxxOtvAJLXQYT87/AHXufYe1dZcSW2g6TiJAkcShY0UdewFc9rHR&#10;BOTtHcqas32oR6PaNtL480j+CP0rYtLaO0t0giXaiqAKzdCsJLeF7u5+a6uTvcn+EdhWz04pSfQ1&#10;rNRXso7L8xKr3lyLW1kuCjOsY3Mq9cd6s01lVgdwzxjFQYHJ280d14EvJkKtC4nZWH90uxFb+l3s&#10;N9Zh4SSiYTee5A7Vz8lhd2kcvh+1tibK44hl7Roc7gfcdvrXU2trFZ2sdvCipGihQB7VTd0BN2pK&#10;WjOOalgZuskvBFag4+0Sqh/3R8zfoDU4UBcAYwe1UZJUvtcTadyWaklh90yNx+gz+dXwcCu6jHli&#10;YVWr2AjKnHU/4U0NhQD6UpbAOT0zmse3mutd3mFjb2KsVEg+9Jjg49B71c5qO5EYuQly7atfxWMJ&#10;DQxMsly45HByF/PFdGoCjA6cYqrZWEGnwiK3jCr3Pcn1PrTrq8htITJK4UdvUn2rjlJzeh0RXKtR&#10;bq6gtIw8z7R2HqfTFZsuo30qhrOyXb6zybT+QFOjia5uPtk64wCIoyc7B6/Wr20ZI7VtGgre8Zyq&#10;GI2n3OrSq+rLD5cZ3RwROShPq2ev0pzaU1upOnXMlswH3Adyfka2MYIx7U0jCn3/AMa25VayRHMz&#10;ntFstSuNGh/tG95KYKQjZ37kc1e/sVAwMV1dREf3ZyR+tWtNUrYorHJG7n/gRq2cZH1P8qOSPYlz&#10;e5w3jPwvqmtaLJbJqXmRp+8VJYxuZgCQMiuW+F/jC6gtZ9GeOEi3JaMTTbGIJ+6PpXsBUMCOv/6q&#10;+bfiVoUnh7xVPcW8TLDcgSRFe3qPzoUI/D0NoSclY+hE1ucxbn02c4zny2Vs/rTBrV5KuY9InBJ/&#10;jZV/rXmPwfi1a7a4vbm6nNnEPLEbNkMx7j6V6+euPY1MsPFE88o6MzJE1S/ULM8dpCfvJESXPtu6&#10;D8qs21haWcZjSFFDEbiRkt9fWrhAJ/E0bQeo9KuMVFWRHM2Y1nYzaXrKCzDNYXHLpniNvUV0Y6Cs&#10;65la2tnmSIyMi5CDqTVm0ma4tYZWQxl1BKntx0rlrx1udrqSqxU300LNFFFc5AUUUUwCiiikAVm6&#10;/BJdeH9Rt4lLSS20iKB3JU4rSpCM0DPFdE8LaxpNn9mm8NW16DIX8yV8Nz2rRk0vUixx4LswR0bz&#10;K9Z2ijYK0dRsHZ62POvhf4d1LQX1X7fbeR57oUGcjA3cfrXo1IBS1MpOTuxPV3CkNLSVIBSUp6Ug&#10;pgc74k0maWNdQ04lL63PBX+JfQ1b0TWV1OxVmwtwnyyxnqCO9a5wRXH+ItNutOuRrGkALIOJkA4Y&#10;fSuulKNaKpT36M5K0ZUpOrDbqjrZPuN9K4uJdt9org9d6mu0k+430rjPmW40NTj7zGt6PxfJmlTa&#10;/mjqc88UHmnHFNPWuPqdmwo6+1KelIDxR7UhiUcd+lLjFBFFgGk88CjODgiquo3f2GzecRPLjACJ&#10;1Oaxz4huzez2celymaCITMocdD+NFgudJk9qZyahsbg3dnDcFDGZEDFW6jIzim3l1HaWrzyH5Uxx&#10;6ntTSu7IHJRV2UtUd7qSPT422+ad0nqFzWkiCNQigBV4UegqlpkLlGu7gfvpzuI/ujsKv9q0m7JR&#10;XQinq3N9RaBnNNPFKprI1HHAHNN7/wAqCvNDDpimhMpatai70q7tjj99C6c+4Ir5HvXkt9RlKsVk&#10;R8HbwQRx1r7DflSK+atb0iC1+KUlrdx5tnuwzAcZVjW9NrlYR+I6n4a6h4s1K6jUXbmyiI8wy8gD&#10;0+texaWp/sy3H3SFGRWd4btorOwls440QwuVwE6jsffitXTlxYRAkHC9RWMncqacZWZZHfPUVTt/&#10;kv7pfXaf0q2361ntOY9djjZSFliIB9wauCbukYzdrNmn6YpMmjt7UZ7VmadRwpQ3HAzSL1o+6OOl&#10;AEdxKYYWcdqlBzkfhVTUXC2b5OOR/MVYjlR/uMG+hq1HS5Kvdj8ZHWl5Ix1FHf0oAzk9qgsMfd9q&#10;MGjnH1oX71BIm3Bx09qUcg0v86TpmgLjWwq56c5Oe1YVppg124fULt5fIDlLaJJCo2g8scdcn9K0&#10;NamaHRrtx18sgH68f1/Sr9lCkFnBFHwiIAPaok2iZMyx4X0tF/dwvG+CPMjchvzqrP8A2jo0bFy+&#10;oWQHOVHmoO/+8K6YjimsNykHoalTaZFzldJvYbaX7NHMr2k5zbuTyp7qaLmfH9t3Snoq26H3wSf/&#10;AEIVPq/hWK9fzrOY2k5bJKjKsfUr6+9ULlP7Pt7TSro7Wlul/fE/64ZySfQ10Saq2a3Kwq5aii9j&#10;pILVIdGS1dQVWEIR+GKp6K6f2HanO4LH1z1xmrWr3yWOkXNwxUBYzg+pPSuRvLqePTtM8N2jBL67&#10;hAlcHmNP4j9axTerHfmk33NHR4/7e16XWJRm0tC0NqvZiPvPXS399Dp1lLdXLYiiG5vf2+tFlaQa&#10;fZx2sCCOGJMKPQVy3/I2aw0hJ/smxk2KvaeQdSfUCnCPO7vYzk23oSaJaT6vqX9v6jGUYri1gbpG&#10;vr9a6gDA7/jSIiogAGBjinVvJ3fkXCPKhCcnIpelGMduKQmlYsY0MaMzhF3EckDkiudj8xZ7i80V&#10;HR0f9/ayjCy/7voa6b7wwaaUQKcKAT1xQ7PcpWa1KGmeJLHUVK7/ACLhfvwSnDqfT3qhrVwNV1ey&#10;0m3ZXjVxcXLKc7VX7o/E/wAqcbTStfml+02gM8TbSHGGH4jtV7TtJsdKV0s4EjDkFu5JHqawdOz3&#10;JdNxepfX0HQUp7UgwaY0iorM5wACapPURzc8x1Dxa0WAY9PiB+rv/gK0ol6sFAZjzWZoCiW3ub4/&#10;evLhpWJ64zgD8hWtuG45GM/zrlqO7OuKsrCEjHf3/wA/SsmBxH46gJUktYOAfo4J/l+ta5bA6Vkz&#10;J5njDRzGQX2ThwP7u0f1xUw3FU+Fmtr2pPbW0dtbnFzdfJGe6DGS34VXtraKztlghBVFHfkn8fWo&#10;Ltd/i5nY5EVovlg9iWOf5CrnYcdKiq7sVGNo3OS8XTPBq2gyRRecwuiAhPXK4xV+10+6l8Srq1xG&#10;kCxweSkecls8kk1Lq+iS6rdWk4vGhFq/mRhVB+bpWuPurk5OOeMEmouaWMy63zeLdHgGCqCSYhvY&#10;Y4/Ouy6V53qms2Wn+MtFMtwpPzxsmfuBsYJ/EV6Gp+XJFbw+E5K694WkP1wKXNZGuX5giW1gbFzc&#10;cKcfdXIy34U5SsjJJydjN1HUp9TuXsLBykKNtnuF6j1Vff3p9pY29mhSGPaMYJPVu2Se5p1tbJaw&#10;LGnOO/8AePqfcnNTY+Xk/Ln1/wA9jXNJtnoQgooAM9v8/wCc1iTzWcXjHSIocC8dnLBO6bG+9U93&#10;qUjTi009VluT95s/LGOmT/hVTQ9GiTxbHKWM01tCXllc5Yu3A+nAPHvV0lqTVa5TvRnHtk04ZpB6&#10;UtdR56MTxPZPc6b50PFxbsJYyPUf/Wq7pl6mo6dBdIfvqCfY9xVx13IQehrntPA0jW59PGRbXP72&#10;Edgf4gP51W6sdUf3lLk6x1Xp1OiFKc0galqLHNsAzSGlpDTENJ4ridWZ7zxCdLSQhZZo5JAR/CEF&#10;dqTXJ2Nut3481G8WQn7NGkeMdGK81vh2otyfQxrpyjyon1rxANC13SIJSq2l3vjYt/CwxtP64ro1&#10;cMMqQVPI+lcT8SPD767okbwyqslmzS5c442nI+vSptJ8YaFZaLZW51DzHSBeMFnzjvjvWDu9TfRR&#10;VjsTn149KytJ1V9Us5227JoZ3hdT2IP+BBov9TvF0uO50yxa6ebG1GOzA9TmuftPD+v3V3eT3d+m&#10;nxXbh5ILVcnIUL94+oFFhNXK1prmiRXHiG2vbq3MZus7Qcl8oM4HfBrN8N6nOJNWsLW1e4jPz28F&#10;x8m5fx7Vp6P4W0nw94u+yLbb1urbfE8vzMHU/Nyfbmt7xDoTX0KXNkTFfQcxuDjI9DXVh5pXpzej&#10;ObE09VVgtUeUv4dvbXxIuj65dPBpF6TP5Fs37qF/4Rz0Ga7TwbYWejajc6JfWkIvYyZILhlyZ4j0&#10;OT3FQTXb3/iqy0/WLMRSXEDwOc8Nxkfyrl/GPiabw/NaabNFI+radJvtrvP34ieAfXPQ/SlWhKDS&#10;Z2SlGpGModtT29Y1ThUGO+OKeGFcFp3xKsdSsoRY2l3d3rqA0MaHCt7t0xVuez8XaxGu68g0pCwO&#10;yEb3x7k1zNMlLodLf6vY6bA011cpGi8nJ5/KsR/G1tJuGn2V7eH/AKZx4H5mpbfw1pOnIJ7zNxNj&#10;LTXL7ske3StDT9QtbydorSJjHGM+Ztwp9hS5e5ahJrmS0OcsdR8UeJLcXNsLbTLR8hWIMkmASD7A&#10;8VevZ7GCK3stTSa+mhG7eYcgn19K0tK0b+yZ7kx3LtBI7OsJHCZOTj8TVHUbGPU/EDRTyTRG3hR4&#10;fKcryxbLcdegrSMbtJD5qcXeWqMrxLcWGs+HZtOt5HspWwYy6FAMH+XWsn4Q281sNbimHzrLGD82&#10;cnBGQfyrsrGWSWeTTdRVJGC70fbgSJ05Hr61BdaKNI82+0l1tjjfLGx+RwPX0p8tnZmqdGorR91+&#10;eqLt/Kr63YwqeUjkkPsMAVV8SzkaYsUYJeaaNFA7nIP8gag8Paj/AGqLi9lj8u7c7TCRyiDoPx5P&#10;41Pbo+q+IDcNzaWOVT0aU9T+A/nXQ/cp2ZwyptVGmdEvA5x+FPHSmDFOrje5oLQKM0UAIetFFFAF&#10;DWYnl0m4WJd0gUOq4zkqQcfjjFR2d3DfWyT27b0cdh0PcfWtIisRbZbLXcRALDcxNIVHA3qRyPrn&#10;9K3oTs7GVWN1ck1Owi1G1a3lB65Vh1Vh0IqhBq8li4tdWXy3Bws+Plcdvoa2XkjijZ2YAAnO7oK5&#10;XWr2fWSmlaZEridyhuXX5VAHJA/r7123stTbDe9Hkmrx79vQ37rVrS0jVjJvZuUSPkt9MVSlfXr5&#10;VS3SGyjOCZJfmfH06VWs/AmnWdsiia5EoGHlEpBY1nzWUq3DW2jalfSyr95mfdFGfc+vtXPzOTsm&#10;aKhh7fH+Bu/8Itb3E6y389xdOOzvhCf90VrWtha2i7beCOIdMIoFYdrYa6luqza15kq8riAbW9jV&#10;7T2lvpkunleOSHdFNAp+UsO9ZVISW5jGMLtXNOa4htl3Susa+rHArHuvEsJDxaehvLjssfT8TVK9&#10;1HS9T1hrC8tndIJNnnt9zfjO010VpZWtmpW3gjjX0UVCSSuzopujGN5K7/AxLPw9Jd3JvtYbzpG5&#10;SHOEjH0rWn0mxmtzDJawlMdAo4q8D/nFZ2uavb6HpFxqNywEcClj7+gqJTkE8RUm0729Dz8anbeC&#10;PFV5DeS4tZ4vMh3NksBzt+uazfFF1r3iLQZdWuAmnabA6vFExO98nAb9c15d4w8Qaj4n1/7ZM4JX&#10;IiRcDYueleyeG/Cup+JdOsrjxLcyPaRRKsNqpwHA7tiuupzTjGo+1jCVoyb76mN5Oiw6vp8fhzTW&#10;1S5jZpJ5GJIJxhQT6ZOfwrtbXwtqWrTpc+IrxXVWDLZQ8RL9fWum0/SbLTI/Ls7aKBfRFwavDGM4&#10;H4CsJTQt9hkUSQxqkaKiqMAKMAVihG1nWvMZs2locKnZ39fwqXXr+SGCO0tW/wBKuW2Jj+EdzV/T&#10;7NLGzihTnaOT3J9alO2rOmH7qnzvd7FoD06Uuazb/UjbXEdtBbtcXDgsVBxtX1NUGPiGdjiWztlz&#10;lQEMhP1zinGnKWpzOSW50BIFLXOrqGsafE8l5DFdxrg7oFw2P92tq0vIb21juYHDRuMqR/KlODiC&#10;knsT4+n19KUdKBzRUDA8D/CsS/u7i8ufsFixQDiacfwZ7D3q1rF/9gsgyE+dKwijA7sxwP8AH8KS&#10;ztktIVUZY/xN3Zj1JrehT5tWZznbRC29vFaQLDAm1APxPufU1MwwfzpGA6Z7cfnSt1J7c12o52Vd&#10;TlMOmXLr95UYj644/pVnTbQWOnQWy4HloAfc96ztTkEtxZWY/wCW8wLD/ZT5v5gVtk4XJwOO9cde&#10;WtjemtCpf3qWUYJG6RztRO7GqMNkXmFzet5s5HCkfLH7KKban7deNqDfcB2QA9lzjd9TWic7V5yR&#10;n+dbUqairkTm9gI/LntQTjr60EcdepJpGyFOAGI5A9eK2uZhwpU56kUrNlCcHH0rkNanvG0Bbq7v&#10;YrfBRsImHRiwA5zz15rUjmvo9RtozcxXNu6t5jBQCuBwevrQkO2ho2LA2a4OeW/9CqzuBAIIxknN&#10;cbd3d9pth9pku2FuEO2OIqG4LZxkc1U0iaebToZbe7vIY7vLRNJIj8n2A6cGhXuDR3o4z71yXjrw&#10;5H4k0doItv2yEeZFzz9PxrV1y7urDw9cXEUii5jRfnxkZOATj8awdTtpYNU0+5bWpDO8wgHlhBgE&#10;E8+vSiwk7O5i/CfXY0spPDdwiw3Vq7lQergnJz7g16iMEE/WvBvGmnz+FfFFprtjdNOZSZGl4ALg&#10;8jjjBr2vSL/+0dKtr4DAmjD7fQmm9VcuaXxLqXsZx25NOAPH1FN3ZOCOnFOH+FSSI2dp24yBxmot&#10;JF59gX7bjz8nOz0zxUoJ49hWbquo39g0UlvbCeDnzQPvD6VlVp86sjpw95P2a6m2DSk1zq+MdN3b&#10;ZTLC3cOhBpX8ZaQmcXBZgcYCnJrm9jPsdX1Wt/KzoqTNc2PGensDshuW+kR5py+MLIY3w3EY9WjN&#10;HsanYf1Wt/KdF9aWqGn6xY6mD9lnVyBkjvV4EVm4tOzMJRlF2ktRaKKKRIUUUUwAUUUUgCiiimAU&#10;UUZoATFNZAVIIBz2NPzSHGOaQEcn3D9K5CFDLqejg/wxO1dfJ90/SuO0VvO1rAORb2wU/UnP8iK9&#10;KldJy8jGWto+Z04IwCaD60DGaGrkudYdqAeKAM49aXGKBi0hzS005pMBpwwINczAQPiBdjnmwQ/k&#10;5rpzyCKzF0S0XV21QB/tLDaW3nGPTHSmtgNFVABC8DHFZDEatqGwfNa2xy/oz9h+FWNSupFQW9uV&#10;NzMQqAnoO5NT2VqllbrEvbkn+8e9awvBX6swk+eXL0W5YA9+PSnUmQTkcijIHHWsn5m6GnBPvS0u&#10;Ocd6bzigocTyKZK4iXccke1OxxR16imhNCYJAbt15rxL4sQR23i+wugNu9FycdSGr27tzzXjnxsj&#10;CXGiz8lizqR7DB/rVQ1uEfiR6JE5ttRtHDHZdQBT7sBx+laekOG0yAZzxnPtk4rm9RkddJ0W8TO2&#10;MoW+hAFb+hSCXRrWQADcpIA7cnilLZM6K0bwjM0u/Ss/VgIoYrvGTBIH/Dof51oZxx3qK5hFzbyQ&#10;no6kU6crSTOOavElVgwBXkEZFOrL0OcyaeInyZYGMUhPqP8A61anfrSmuV2HCV4pgDzio5pliheR&#10;+FVSST6VLgHk9qxLmU6tqH2GIsbeJs3DDoTj7v8AjSS6m9KPM9dkZ8tpNqqPf3jv9mLDyoM4BXPU&#10;1PdWiaHe2tzaZjgkcRyoCdvPQ1s3dvu0+WJRj5MKB2rK1uYS6Fbynne8fHpyK2TujalWc66j0fQ3&#10;weKdyaRfuj1pw9D1rA5XoGePWg9cd8daCP4R0oA9aBC9vemk4x604+1IeB9O1AIo6qu/S7pcZPlH&#10;8wKvWUvm2UEn96NT+lRzRebA8fZlI/p/U1B4efzdBtD3WPYfqpx/Ss59yZGp2ppFOPNZXiGae30O&#10;8mtpPLkjjLhscjHJx74rPrYg0ePYms7V9Gt9YijiuB8qSB128EVkw+GxCFnttQvI7sDPmPIXBPfI&#10;PGPpUc2v3ltbS2d48dtfphllI+SVM8lff2rRRlFpopaO6djH8X6DrSWkB068EtlbyiZoZj3Xpz3H&#10;tUfhW708TtqmpRzSatIxMk+wlVH91R2FdVDZTaw4uNRBWBT+7tux/wBpquX13Y6PaEsEBJ+WJF+Z&#10;j6AV0upTUbTV5eRxKNW9oO0Tl/E/i15bUadpMcvnXJ2GRlxsU8E/0/Gum0mwj07TLe0jUKqIB/jn&#10;8awPs1w1xZT3qBbq8uQxj/55RrkhR/M+9dYAWXHvVTUVTSSsb0YyUnzMXPas3Ub67t7qGC1tPO3g&#10;szl9qoBitPHrTXAVDxnr36VmjpOY0rxPf6lDbXQ03FrLP5DsJclOcZIx0zXUg5OMVzXglT/YTLx8&#10;t3OOxx85NdKvAz2qgHdKQ+nrR1oJ6etIDG1PT5kuBqNj/wAfKDDJ2kX0NWNO1GG/izHlXXho2+8p&#10;q/lWyRgjPrWbfaNHdP58Dvb3HaWPg/Q+tD10Z0RnGUeSf3ia1qh0rTvtCxGWVnWOOMHlmY4FYF/4&#10;fuJtCub3W9QneUROyxRybI48jgcdafq8etRXWl+Y1vOiXakMRtJYA4z+NO8TvrUukeROIII7iRYT&#10;syzEFhnFZTi0Q6OukkW9IjFppFlbk4McC5U9egz/AFqzJcLHcRxPkl84wvAP1/Kq2n6TDZuJdzyz&#10;EcyOxP6dB0rQON/XcR+fvXI0r6nV7qdlqUL5tQ3BLNIcH+OU55z0x9axtOnvo/Fd1czxC6+y26R4&#10;jGCoYkkgfgK6bgDH5fy/nVLw3uOva2GIxuixwM42mnTfvE1KtoWcSPUr2F76w1OBt0Tk28p6bSeV&#10;3enPFaGRj/P4fpVfX/DrXdvO1iwimlXDp/C/ofr7157a6v4jv91pqV2unJFIYpJUj+ZscHmirSb9&#10;5BSipL93r5dTttU8QabpSH7RON/RY15Y/QVkmfXfEBxDG2mWR5MhH71h9O1GnWnhrS1NwbmGaYct&#10;PO2X/Wugtr60uxm3nSQL12msGuXQtwn1VjJTwhpaWE8TRs8kw+eaQ7nz6g9qt6X4pOm2gstYiuBc&#10;W/7vzljLLIAcbgRV+G6guSzQzJJsOGCnOD6VIyDByASPx/zzQpuO5jOmnoyGfxOLpDHpULTykfed&#10;SqL9fWorOxMErXNzMbi7kGHkYYwPQDsKLu+g06EO/LN91FGWY+gH51RWzu9VcSai7QwEfLao2M+7&#10;EdaUpcwRpqOxdm1e0hfYrebKf4IvmOfwqtJDqGpNiXNpZkcovLuPc9uKsSGw0a1MknlW8I9gM/1N&#10;RJqN7er/AMS3TJpAejzfImM+/NCi2tEVKSW5aSO00uxd8pFDGMsf58+vSrnhq2kFtPfTriW8lMoU&#10;9VT+EH8Kp2egXl5Mk2s3CvGh3LaRL8hP+1nk106qFUD06VvCDitTkrVFLRDgMClFNzSk1ojADWXr&#10;Wm/b7MGJitxEfMifPRhWnnmlIB6/lTTsaU5uElJdDL0XVP7RtyJBsuYvlmTpgj+lagNc9rNrNZXK&#10;avZKTJGP36D+NP8AGpZPFuiwael5Pfwxxt6nn6YqmuqNa1NNKpDZ/gzcJx1IqKeeOCMySOqovJLH&#10;ArhH8fXetajHYeG7FptxIa5lU7FHrWpD4QkvSJvEF/LqEmciIEpEv4DrUpdzBpLcy7fxgba+1O3i&#10;jm1I+cDAIBuABHTPQc1B8PLvUb7UdXuZrNYYZ5t7Etlg3pXZXFvY6NpU728EUKJGThFCjPas3wlY&#10;NY2EqHb5sjiVsDpuUHFdEYr2Lkupg5XqJJdCBvBEF3dzTX2oX1zHI5YQtLhBk9Mela9poekaXH/o&#10;9lawqvdUH8zU+p6rb6XamaY5zwi55Y+1cyb+x1W7ij1G/V2kYBLOBiQv+8R3rFXOqFG655OyOuim&#10;jkXMUiMP9k5qU4ABzxXD6pod8t20Wi2L2+1f9f55Cn8Kz7rwv41k0wxtr4Y7ciJRjn03Ucr6Gjp0&#10;n8M/vOn1+506G5s72a+jt5LSXdknJKkYK496rnxgbpgml6ZdXmTjzNu1MeuTWP4e0M20dtPPoKSy&#10;SYLyyTFyp7k5rrHne5iu7TTmSG5t2CEMvHIBBxRa2hEqfLJRbX3nK/EnT7uTR7XVrTdb3VlIrl0G&#10;WVTwcetYWr+A7TxD4al1K1vbq71Ex5WSV8k45247da9PnsHudHa1uiJHeLY7diSK84tdJ1i2FzHZ&#10;alLBNbH57VDjev8AeH5V00rVI8rdmR7K0HNPSO5558PfFR8I+JfIvHKWMp8uZG6occH8D1r2m28W&#10;XWqssel6e0ikf66ThRXjXjXwxbxw23iK1ikS2uCVuA7E7Ze5P1r0v4S+KE1XRm0ycot1Z4UAAZdM&#10;dfwqaseR2aN6Vahyc6XMdfbaG00q3Opz/aZhyE/5Zp9BWxFEkQCooVR0AGKeDkYPSlwK5W2ZVKkp&#10;7iHrWH4hilt0XVrVd09qpLL/AH4/4l/r+FbpqOWITRPGwyrDBFOEuV3MjmdGuLjUtde6ntJraOC3&#10;CR+YOCWPPI9sVbv5G1S/OnR5FvDhrhv7x7IP5mrmjhksmtpD89uxiJHcDlT+IxVSC5is9WurSZwr&#10;St50WeNwPUD3BFb07SneRnK8VoVdesRHYNe2reReQDEci9yeAp9QSQKt+G7lI7NdPmTyrqFR5iMe&#10;WPdvfNP1iRI7NJJR+7SeIuMdt61Zv9KivFEsbeVdIfkmUfMP/rVVZ62ZvQmpR5anyfY0R65pazNP&#10;uL/zGtryAbkHEyfdf/69Wxe25uzaiQeeF3bDXK12CVOSdvyLFB6Ux5I4/vyKv1OKpTa5ptvw93Hn&#10;+6pyf0pq4Rpylsrmh1pAeaxG1ya44sdPmmz/ABv8i/rSCy1e/Gbq8FvGeqQDn8zTszX2DXxtI23c&#10;Ku5uFHU9hWNdXUdxfaVLA4kjeSRdynjGwn+lakVssNqsGWdQMZY5JHvWZcWsdreaYkCKkaSOdo6Z&#10;2NV0vjRhPkUWQS6ZLeTs9/OZIFJKW6cL+PrSwGBPELo2xFhtwI1yB1OTj8hWseDnJ4z3qjfaTY6g&#10;ym6t1kZPutkgj8RXbNOUbGHtm3rsU7vUH1i5fT7B2ECcXNwh4H+yvufWtGzs4LC3WG3TYqgcD19T&#10;7062tYLOAQ28Sxxg8KOKm2jcc9SRnmlCChojNy5tRoGOxPpiqmkZZb2XI2tcuB+GFP6g07ULh7ax&#10;klQHdjC/7xOB+pqW2t1sNLWMkZRCXb1PUk/jmsq8r6FUlbUwNCtor2w1D7RGJFmvJWbJ9Dj+lbek&#10;SEQSWrsWe2cx5Pdeo/Q1l+FFJ8PwMcgys8hz/tMT/KrMsF7aX8t5aMkqShfMhfgnA6g9jVTg3HQc&#10;ZWlqbpb0ry74x6v5Oi22mLgtcSBnU/3RXoFhqcN2WiOY51+9E4wR/iK8d+M2X8Q2ILbVEPykcg88&#10;j+VcfK+ZXOmm1cx/hx4QXxFLf3ciLtt49sfbMh6fkK9f8F6qfsraRc/Jd2ZMZBPUCqHwltIYvBMM&#10;sWC0sjs+OuQcfyrU1bw5Akr39lILW9L7hJnG4ntXdGpCSdKei6HJUptzdWG66d0dQGyCe4pksqQQ&#10;tK7BVVSxJ7CuVGs67p/y3unNcIBgyR+nrWbrPjKzvlh03bNB5jDz964Kx9/zrN4Opf3dfQ0w9anU&#10;laWne50Gio2oXc2sTDIk+S3Uj7qDv+NdCDxWDa+JNESGNIryJEA2rnjiria7pjED7dBk9PnHNZzo&#10;1OsTSpi6VSd1JW6ehTtWz4k1MSf6wKm33jwcfrmtQ5HTH4j2rP1C3N1svtPkQ3UXQqeHB6qaWx1R&#10;LzKOrQXA+9C4ww/xrenLS3UwmrvmReCrt24GcDt71lBjpWrRhflsrtiGXskp6Eema1VcHt3HWq2o&#10;2gvrGS36Fl+Vv7pzwfwNXOPNEUZWZqZzz27UtZujXzXtgplGJ4yY5l/uuOv59fxrRB7V58lY6TC1&#10;+ZbW90q5lTdCs5jJPRWYYUmtAMCoKkFeMGprqzgvrdoLmMSRP95W6GuZ1TR49F06W7sr6a28ob9j&#10;SFlbHbn+ldNGolGxlON3c6QYIyecZ5/GmvgEn689qjt5jPaxyldu+MNg9RmlnkSOF5XYBUBJzXSn&#10;ZXMPIoQ4ufEztjItIduf9pj/AICrWrOTCtrGTvuG28H+H+I/l/OoNBhmW0ku7jiW5dpWDdQv8Iz9&#10;MVDYyvf6lcXjACAEQ2+DnIHLN+Jx+VcsVz1Lm792JpRRrFGkSKAqhVAHoKeCMdKAeh+lKp47V1I5&#10;xvfBHXNI8iqjM3CDJP5Vl+JdXfRNEuL1BukX5Yx6sTgfzrM1SS60HRRqRnklkjZDOrHIYHAbA7UF&#10;JGN4p0sa3pUssNsYLSJ0KvjDyncBnntyTXQWCQ6TLBaz2xVv9XDOo+8O2fQ1tARXdqh2honCkA/m&#10;KmKjqR05/WqE2zhL6N9Q060iihkaWRXyoHIG89WPQY/Go/D2kSafPc30BWb7PMyBEJ2GMqCQgJ6g&#10;12OnQJHYLFtGAHyPqxzVqGCG3QRxRqiDOABigTZjeIJkudFSE5/0uSNBkc4yCePYA1iasNAluNOk&#10;SFXK3iu5CE4Xa2SfxNdq8KSlWZQdvK5HTihYIsY2LxjtRcexxXirS9P1nwldW1jGnmW6GaJVUj6j&#10;n2zSfC7WxqnhgWkjZnsjsPb5T0NWNeutS1DxCnh7T5TZp9n86edQN20nAArj/DkR8DfEUaVJKzW1&#10;6mzzCMZP8J/Pj8acdbo0SvBxPY8YZifU0o6j3xTW7nnk07POPTFQZCA4Ye4FLjIJ9qQ/KM+mMU7j&#10;p7GgpMhe0hcgvGjHnqorEtbO3vvEE06QoILQmNNoADPjJPvirurXsylLK0Um5mBwccIvc1csbOOx&#10;tY4Uz8oOSerEjk1S21OxVJ06XNfV6fImSGMYARRjGeKGgik5KKc8cin45z6EfypV6D04qTl9pLe5&#10;Tt9MtLW8N1DCqSldpKjGRmpba8uZdQuIJINkSAbJM/fqb/P60jjKthipwRuHUVE4KW5rGs7+/qWs&#10;j1oqlY77W1SK4uPMkyfmbAzzV2uKUGnY1flsFFJS1IAKKKKQgooooAKSlooASg4xzS0lMCOT7p+l&#10;cT4NJkl1GU/f8wKfpzXbSfcb6Vxfg4gSagB/z0/xr0Y/wp/11MH/ABY/10OqFGaB+FBK9OhrjO0A&#10;SPrS5pCOKBQgAnnrxRn16UHbijOB1/OmAhPFUdR1BNPtjI4LMfuoOrGn3t/FZx5c7nPCIv3mPoKr&#10;2dnJK/2u+AMv8CH/AJZj6+tawgkuee35mc5N+5Dcx9Mh1e7uZbyWJIXl+60nJRfQCtQ6Vcyf67UZ&#10;yfbCitcfKOmPUUYyMU54hyldKxnDDqKs3cyE0ZYVUx3lyH9TJn9DQ89/p43SqLqL+8nDL74rW6/j&#10;RwT/AFpKs3pIv2SXw6ENvcxXEXmRvlSM1Mowfasu7tprVjc2QyvWSEDhx/jVuzvY7yESRNkZww/u&#10;0pQ05o7FRm/hluWcHdQfam5OcZ607GfwrJGmwhzxXlPxot/NttHbjidhk/SvViMCvLPjcjHw/prh&#10;uFu8Y+qn/CrhuJbo6yFBL4GsWb59sETH8h/StfRAg0mDy/uDO36ZNZOgxFvAVjHtZibJTtzkn5ag&#10;0nWnh0W0tbS2ea4C4ZSMBeT1NCV4qx1RjKpBRj0bOvPXikxkYrGRtdl+dhbRA/w8k0v2jWYWHm20&#10;Eo9UfH6Ucr7kvDvo194y2k+zeJbm1wQk6CUEeo4NbZJ2kgZGOAK43WTqZ1CxumVbSMP5ZZTlsNXW&#10;2lstrAsSszgdWY5Le9bVlpGXdHNCCg3CTu0xLWWWaEmaLyjnhc849aligjhDeWgUEknHc08Egk54&#10;pRxxWBbfYTHGe9Yl1pzXdrNaIcGK4Dr9Mg1ungVkyyPDrgiPEc8JwfRx/wDWrSnqmiVP2cozXQ1V&#10;BVQDTgcN61R0xbxLci9dWkDnlfTtV7GB196ze5co2dhc0uKbnNL2pEB0NBwaOg9qQ4HPrQAHJHpV&#10;HQmEQvLX/njcvgeisdw/nV45xz1rOtD5PiG8Q/8ALeJJAf8AdyD/AEqJ7CZtVg+IJDciPSYjma5Y&#10;b8fwxg5JP1HFa93cJa2cs8h+WNCx/AVy9nfR6ZYfbb2QyX95+82fxHPRQPQDFTSg5ysjJtR1Z0Uk&#10;gjhZ3YKijOSegridef8AtZYryaEm1WYRwJnazE/xit6G1vNUCyajiKDqLZT1PbcaiSMatriBU/0S&#10;x6behf8A+txXckqV11NsPH2s+efwR/EnTS9T2bP7bnEQPB8td/0zj+lWLHR7azkaZme4uD1mmbc3&#10;4en4VpAAdO1KcEEnp3rmFZdDKu8f27pyYBAWRgD67a1FwVxnmsq6JHiKxUj/AJZyHH5VrAEDHetq&#10;m0fQzp7yDkjFNkjSaNo2GVYYOaUsoByeB71j6h4o0bTMi61CBGx93cC35CoNfQu6fpNlpUTRWkIj&#10;QksQCTkn61dHv3rlj8QNAJys0zgjqsTGmL4901wCtrqBJPH+itzQg1OsOaqajdrZWE9y4z5cbP8A&#10;kK55vHCFT5ejaq2TtH7g1G3i67mQqPDuokHjDIAD+dUgdznvhV4mub77ZYXwlMjSvNEzA8g8lfbt&#10;XqBIAx0rz2wv9ettT1C4tfDTJBOwdVd1XBAwSMeuK1hdeMLv7llY2g6bpHLkfgKGmDd9TX8R2hu9&#10;DuEQ4lUeZExPR1OR+oFZOvXx1HwZa6tboZDG8dwVXk8EbgP1qOTwrqupZXVPENyY5FO6O2AjH5jm&#10;rPhe2XQppvDjlmhAM1ru53IfvD8D/Os6kUS2lqczH8RVu5tunaRd3Jz94DjPcVdj8Vai20SeHL1T&#10;x0IIxg/jWhPYv4Wv7i4gtg2k3D+Y3lrzAxwCcd1rYjeKWNZI2R42HBHQ+n9a4px5Tqpz5lc5a78U&#10;apBYy3H9g3JCKWJYjAAHtUXg/Wr6fxSbq9tvs9rqsP7nJzkr059xmuruIEuIJInxtdSpzzwRj+VZ&#10;8mhxPpVvZKzI0AHlSr96Nh0IqE7MqcOaNjr88Y7Vx9nEsurauwQSWxnG3IzlsDd+GQPzqZJNejt/&#10;Ia7gk4I84od5H54zUN5jRtBmMRyyRkBm/icnGT75IpymnojOjCUHdmVb+GbTxRqWoXVwo+xQE28C&#10;KNqlsfM59cHH5Vf8NmOfRo5dkfmgGKR0UDcVODnFdFoGnf2ZoFpasBuEYLkDqx5J/OuY0vUbGxtb&#10;wT3MUKLeTABmA/ip1LxSRdKtKUnqXIdEs7aGQQAxO7FwynkHtWReazqWgFYbpUvg2RGYzhz/ALw9&#10;PetD+2ZL8FdIieTJx57giMf41as9NitomaVzNK4xJK5zu9h2AxnipU7fEbN9bGbpElvPc/aL2Um/&#10;YEBJRtEYz0Uf1rZvrpLCylupR8kabiB39hVF7KGQmxuhuG3MLk8/QH1HFYmtyXOni2sb12ls57mJ&#10;RKTgr844J70ezTehaUZwbhuuh1Gg6Cs+NW1SLzb6Ubgj8rCD0AHQHGOa6dVUAYA/KmRgFQRjHtUl&#10;atdjym29WMkmigQtI4RcgZ6VD9ugLOPNUFHCNnsxHA/UVjeKrSWawllEknkJEcxRkjc2RgnFcna2&#10;8U1/bqtxLMxnTzAlxLuViNu7JHYfyq1ER6He6nZ2Gz7VOkW/O0k9cY/TmoJdf02C6MEt1GjBFf5j&#10;gYPSsHWLe4iW0hkdpxHbymZmbJMYZCcZ74rkNS1MtrfkQLFEAx3Az7hKV+bEntjA/DFPlEz1p7qG&#10;OMSPMiIf4icA0+KZJow8ciuh6MvNcFbQt4l8Rvb69HA0MFnHLBbIx2OWJy3vjA/OtTw9aQ6T4k1D&#10;TLJm+wiNJhF1WJ2JyB+HOKGhHVuoK4PSuBh8J6QfHF0Ly1WYSIJYVc5Qeox0r0HntXIeJNQh0nxB&#10;pt3KJG+V02xruLZ6DFEH0OrDNvmh3T/A6a2tLa0iEdvBHEg4CxqFA/KpJJY44yzuERRyScACuROu&#10;+I9TQf2ZpItYz/y1uzgjjrtFcppun6v4p128tNR1WaaG1YBjGdiMD6L+YrSFNzV27I5JSUd9Wdbe&#10;6rbeJdSTS7GZZoYGEly6HggdFHrTFfxJeapeQ2cdvZ2ysoV5Fy2MdvyFdFpmlWOk24gsoUiVRg7F&#10;GT9abptqYLy9leZpWeQE56LxwB+dKc01yx2QqdNJuct2cTPoEc/iaP8At3VJruORNsUe7aqvuA24&#10;HqGB/Cu5sNG0/TYhHaWcUAHPyLg/nXGePNAmfUtN1qyLqYp0SUBuAMjDY9uK9BT7gPX3qLmspN7s&#10;MeoowKfTT1pEiAADAyB6CufvW/szxTa3QOIL1Ps0pxwHGSp/UiuiBrK1+xa+0maOPmdMSQn/AGxy&#10;P1/nSQjSz2NY2taM14PtVpJ5F8gOyUenoavaNqCappcF4pH7xAWA7N3/AFzVx8jkLmqUmndFwqSg&#10;7o810kW2p6BqPhTVR5V2Gddr9z1DD8a8isrm+8C+NgG3LNbyAMD0deh+ua9v8Z6VHG8WpxxAO7CO&#10;Q5APPce9ebfFLRNSt1s9QkHnRou3zwvzEHBG76V2VI837xdSsOqc4uEdGun6o920vUIdT023vYGD&#10;RToHUj37VcryP4M+JjdWUujTNh4vnhU9cfxCvW1Oa45KzM2rOw7rSd/wpelIeKhiMaef7D4igBIE&#10;d6pTPo68j8xn8qr61Y2+uapa6fLuCwA3LMhwVPRQD1HUn8Ks+JbWa40ppLUZu7Z1mg/3lOcfiMiu&#10;c0HxHtnvr3VbG6tJLhwULREqI1GAM/Umrj3Av3/hnV723ktG11hA3QGIbiOwJrqYUdIEWR9zKAC3&#10;TNQWupWd7Gsttcxyoe6tnmrO/j+VJyctWFrbAWXdsO0N6HGaPLj8wyBF8zGN2Oa5qGyi1YzS3fmR&#10;X0MzoJI2Kso3EqeOvy461fsb+4gvBY6gVJYZhm6eaPT2NW6TSuSpq9kXLvS7O+kVrm3WQqMDdmnQ&#10;aZZWwxBbRx/7q4q0M56UE8Vmmzb2k+XluVbzULLTvLF1OkJlbagY9asJIsiK8bKysMhhzWC1pDd+&#10;JrmSdVkMEEaIp6LncScetPsrYaXq5SNttrdJ8qdo5BzgfUZ/Kt/Zvk5jHn1sb1Zt+wGoWK4H3nP5&#10;L/8AXrR7f/WrKvhv1iyHpFKf1Qf1qKXxoJbMsknB557UvTrj8vahxjJrD8RatJZy2VlbNtur648p&#10;HIzsHVjj6V6LZypXN0YJ59aB3OO/pXN3l9PoWpaf51y01rdyeQ/m8FXIyCCO3+NdECu3r3FIZR1R&#10;lWCHcPl86MH/AL660eJbg23h278ogyyJ5Ua55LNwP8+1TX9mL61kgDbSy8MOqkHIIrLt9Jvp7tLj&#10;V7yO5FvzDGqbFB/vEdzWM6fPK5cZpI07G3W1sYLZRjy0CcewFWcZxxmgDb06c/ypw4Of89K22Mr3&#10;Kd5YRXaAsCkqcxyrwyn2/wAK8h+LcWpyQWc08O5rfcvnovyyA8fga9q6gc4rnfGkmnp4ZuYr8F0n&#10;Xy0RfvO5+6B75xWc4Ju5rTqOLOI+B+v77K50adwCh82HJ5I6MPwNeq6lYrqNjLbuxBblWB5U9j+F&#10;fLllc6h4Q8RxTPDLDdQSAlPVepB+vFfT+kapDq+l219bOGimUPx29vzrCrF3udSbjJSRn2+rvYj7&#10;Jq58uQLgTfwSD/Gqmh2NrrMl7q1zDHKJ5Nse9QcIvAq14tKyaWlqoBlupFiTjp6mi38LW8EKrb3V&#10;1BgfMscpwT3pRm0r3sd9qLouUtHL57Fo+H9HPJsocewArOutA8NQqxmEaD2kxirZ8M2zAmW7u5Ae&#10;zTnFQafa+GpL2S3tVgluIj8wJ3H86uNeotVJnE8Lg/ta/IwFL+HJ0vtOuWudMkfy5FJzg/5712Mt&#10;na6vbRTjhtu6KZeGXI9anurC3uLCS0aMeU64IA6e9cz4Qurq2ub3Rr2VWNs/7nPBKZP51rKXt6fP&#10;9pb+hwxpxo1Wov3XsmaNnfzQ3w03UT/pJOYpAOJVHf6+tbA5696z9etJrizSezwLm2cSx5HXHUfi&#10;CansL6O/tUmjI5A3LkZU55BopT5o67jqR5XdGeH/ALK8SRk5EGoAqxPQSqMj8xn8q6PisfV7M3mm&#10;yxrjzcboj3Vwcg/pUFtfalqVoNkBtG+6zvy2R1wKyqUXJ6GkJK2poXeqJBKtvCvnXDc7B/CPUmqa&#10;6Y08gm1GQTucEREfIn0Hf8as2tlFZoAmSx++7clj7nvVjHI2gYwK0hSUSJTuAJKYrKvybu7i02Ns&#10;ZHmT5GcJnp+JFW767Fnb7h80rfLGn95s8Cm6TYfYrSWS5fNzMfMmceuTx9AKKs7aBCOtxdUkb7Ot&#10;lbnbLOCoI/gXu35fqaktbZLa3jiiUKqAAAfSoLMG4nlvnPD5WJfRB0/PrV4HkZ45H8qqnDlQqkrs&#10;TOMY9qU9MgnGOlHVQR7UY79v/r1ZmYnirSn1fQbi3h5mBDxZOAWBBxVLXPN1vR10yOCQTTsom3DH&#10;lqOTk11AGc8dzSgAA5/CgpSZHBEIokQdFCgflTnyFyD/AJzTs8j8Kac4A7jt+NMkz9Jl87T1kBB3&#10;NJ/6Gav4yuT71maBxo0OcDJkPB/6aGtXPHtzTYCDjj0xx+FHUccdKcMFmzSChgjndc8Pz3Wow6np&#10;90bW+hTy8lcq6+jVwHjjw3q1lZJ4gnvftN9E4EhRAFRSeMfjivS7nVJHnNtYQGaVDhnPCIfc96zt&#10;Q8P3Ws2MtvqN9IUkQ5SMYUH8femlZXOuNJx1m0i94Y1lNb8OWd+p5kjAcZ6MODWwW6Hua8Y8Aact&#10;rrOpeHby5uI5IpGaJVkKjPcfjwa9JXwvECMXt6AO3mkU3GO9wdKit5fgbykMdu4cYBqOQ3P2mPy1&#10;Tyjnee4+lRWVjDYIypuJY7mdnyT+NXOep7Go9DF2UnbUNo35wM4POOaXofX/APVR2/A0Z5x/npSI&#10;eu4v4d/6UZ4H4U3Jz+NKCN34igBw4FIeh/H+dAPH5U3JwefX+dAXsZmtaY2pW6mOQxXETFo3U4BP&#10;vS6JrYuwbS6AivYvldTxu9xWmU5+uax9Y0WPUgJ4iYLyP7ko4OfeolBSVmduHrQlH2VXRdH2Og75&#10;pT1rldP8QT2WLXWk8pxws/8AC9dNHKkyK8bBlIyCD1rjnTlB6l1KMqe+3ckopKWszIKKKKACiiig&#10;ApD0pD1pcZWmBHJwh+lcB4V1G1tnvPtEixF5MKc8MBmu/kGUI65FYWk2sP8AZUAaJcc9QD3Nd8Zw&#10;jBxl1MuSUpKUehbjv7WU/JcRv9GqfcpGc4FUJNFsJDk2yAnuvBqu+gxocwXFxD7K/FZqNJ9TW9Vb&#10;o18jGc07qOKxjpd6oO3U5gfUgGnf2TO+BPqM7/TAodOC+0HtJ/yl6e9t7Yfv5kTHq2DVE6o90Cth&#10;C0g/vuMKKlg0azgbd5W+T+8/zGrrBI4+iqq8nAwBQpU47K7C1SW7sUbTSxHKbm5fz7k/xEcD2FaI&#10;xisP/hIEnnZLG1muwrbS6DC/gT1/ClfxALUL9vsbm3UtgPjcv4kdKzlUcnqzSMYx2Nymnr7UJIsi&#10;BlIZSMgjoaOMAVBQmc0dqcOKCM4psBrAke1Zd3aS2s32uzAJOBLGP4x6/WtU/r6U0jPXoa0hJxJl&#10;FSIra4iuoVkjbKnt6GpqzbiJ7S5a7txlDjzY/X3HvV23ljniWSM5DDOKcoJe8thRk3o9yY85+leO&#10;fGC9a91nRtGhwRv81lPqeB+mfzr2AnjPevHLhD4h+NYjIzBZYDHsNoz/ADpR2cjSK949Z0y2Fno9&#10;vbHpHCFJ+gpNKRPsKlcfff5v+BGrUsSzW7xvyrjBANVtKjSKwjjjGETcoHsGNT0HfTcv0cYozzSf&#10;xfWkIy9etvP0e4UH5kXzF/DmrlhOLuxgnByXjBz745qaQBoypAKkHr3rG8OO8cVxZSHm3mKL9D0r&#10;oS5qT8jnfu1V5m6ScZ70mMcUAe/NKCfrWFtLm4Y7Vk66DDax3gHNtIJPw6H9DWvnNQ3cKz2ksTDI&#10;ZCMVdKXLNMiorxsQ3L3D2W+y2+YRuXd0NQWWsJI4t7pDb3PQo3Q/SnaHcfadMiYn5ox5bD3HFWLq&#10;zgvI9k0e4evcfSnNJScWb0ZxlG0l8y116dKM81inS72BdttqDhewkAYCnCHWwMC7tWPuhqLIv2UX&#10;tJGzn1pD2z3rGW21ph89/Cp/2Y8/zqxZ2t9Bc7ri+MqYxsCADNFhSpRS+JGh688jqaz7giPXrGT/&#10;AJ6RyR/pn+lSalb3F1EiQ3DQYf5nQ84xWFr2rfYb+wSBHubiLexVBux8uMnFNQctEYVLKKd9exoe&#10;L7yO38PXILje67QpOS3NN0rTXO2+vtr3WP3Y6iJewFV7CGxvrSaW9vEuLi4Qo5c42KewHas3Stbm&#10;tA/h6I/a7+3O2OUNlWjPRifbpTX7v3Y/eRSw86j9+Njf1W7kYjT7Inz5hyV/5Zrxyav2NjHYWyQx&#10;jp69z3NV9M00We6WRvNuZOZJT1NaI5GfX1qW+h1VJRS9nDb8wOGHXIzSHjp1pk0qW8DyysFRRkkn&#10;pWV9rn1NCYCbe0wQ0rcEj1Aqow5lfoc05qOnUWHbfa89xGxaK3Qx5Hdicmtfvg1R0wWUdsI7KRHR&#10;Bk7GDc+pq8RxmnVknLTZCpxaWvU5i/0DUtZvJRe6lJDp4c7ILY7Cy+5qPRvCen6RrVysFivkPDGy&#10;SON2HBYHk9+ldbjpQVA57ms0zQhEESltsaf980/ylHCjinfTrTvp0p3EN2DHNG0ZyKcPft0pP61S&#10;YDSuDx3pcYHFOFJnKn0pXGKOf/r1i+IIHFrFqECfv7J/NUDuv8Q/LNbHI5xTXUSIwcZUjBFIViWC&#10;WK8tElXDRyqCO4IIrljZDRvEAtoCVs7uItFF2SRT8wH1Bq9oSTw6QbZZD5tlPJHj1XdkD8iKg8RY&#10;abSLtAMJdbTz90MpBz+OK5qkbxJpT5Z2LeBwP8/5xScEEd/8/wD1qD2IHB6UnOcHj0rjep6KA8Ln&#10;rjketZmpZu9T0zTlXcJJhLL7Rpzz/wAC21qH0A/D+X61Q8Mxte6vqGqv80an7NbnsVU/MR9T/Kqp&#10;xvIzqytE6nGPYZ6V59Y+GdMbU726ubVJLoXcgJfkcnI4+lehsucjtXL3n+geInRyVhvV3ox6eYOo&#10;z6kc1tO7WhzUJJTLCoqgIgCgdMU2e4ihiMssixoOpZsY71U1G9NtGsUAElzNxHHn/wAePoBVODw9&#10;C8v2nUXN5dHqX+4v0XtzXL6nb6FfUtcsZYh9jMl1MhLJ5CFtpHqemKqX8154m0a4tE0xo1cbd0jh&#10;TGw9vY11SQxx4EcSqAMYA4/z1rOuUbTr03sQ3Qy8TKvJX0atqfvLlM5Xg+dF/wAD39zfeGrd70/6&#10;TETDISepU4zXS9j61wkl0vhvUP7TjbFjcsPtMfUAnow/rXbQTR3EaSxOHRxkMpyDWqd9Tmqxalzd&#10;GUtWs3vYraFWlVDKpkMbbTtHXpWAPDUMEupyQRXJkdl8tvPbk4xnrzg12FHAPSncxZi3emteT2sc&#10;+8xC3eORlYgkkpxx64Nc7N4aulv7eS1sZI4YCw8sXA5yMZGRXe9e1JT5rAYkmg2+qW1u97A0VzCM&#10;K6SYdf8AgQxV/T9LtdMhZLaMLuOWYklmPqSepq7S4pXEITx0zXOSYuvG0SnkW9tuJ9CTXSH8q53R&#10;/wB7rmsXZJwsixAkdNo5/Wrj1sdNB8sZz8vz0J/EF49tp4t4CftFywijx156mktNFtdIRbmP5Wig&#10;2Of7wHOT+Oar6Z/xO9am1A/8e9tmKFT0Ld2roJUDxNGwyHBUit6loRVPr1OCiuao6j22MTwp++0k&#10;3jOWe6dpW/E8Cr1kf+JlqI2j/WJ/6AtZnhItDaXNi/H2adlQf7J6VrWiBb+9YfxMmf8AvkVjJas7&#10;8WrV5f1oXGjV12uFKnsw4oxgdvwp3BFJzUI5go607NRTTRxQvLIwVEBLEnGBRcZJ2pp5zXON4002&#10;O9it5o5olmz5czr8rY9O9Wv+EjtjylteOvqtu3NUovc0VCo9bF3TtNh0xJ0hJ2SzNKF/uk8kVcwS&#10;Qc8enrWDceKbOG3kZlnjdVJCyRMoJ9M1e0XV4Na0uG+gZSJFywB+63cU+VhKjOOskZnjOMvpEQIy&#10;v2hdw9BzV7VNJt9X0eSxuUDRSR7c+nHWrGrWY1DTprc9WX5T6MORVTQdQ+3aeFlP+kwnypl9/Wt7&#10;uVFNdGccW6de66/oeF+G9C1TQtQv9QtWAm0ScpPGD8zoMgke2K+g9Ou47+xgu4WDJKgcEH1H/wBe&#10;vP8AUgmjfE2N2A+yatB5EwPTd2P+fWtjwPI9h/aGgTE+ZYTExA94m5WsJa6nZWTUr9zsieBS9R7U&#10;xTk+9OqEZnKi4Ou+J9QsHdltLBEBVHxudhnJx6CpdGunGvalo0zGSOBUkiL8naw6E98YpFsbjR/E&#10;l/qEMDz298iF1jxuV1479sVNoWlzR6nqOrXS7Z7wqFj/ALiL0B96dwZfn0TTrpfntUDZ4dflYfQi&#10;s+XQb6BB/Z2r3MZ7LN+8X6c810OOfSlIFAjiEGv6XrDX+pyQPYsojmaIEfRiPxrZ1c79KM8e12g2&#10;zRnP8Q56/TNbUkSSxtG6hkYYIPcelcxe6JqsIW10+4RrOU7JEmOTGp67fwraFVKNpEThd3R1EMiy&#10;wJIp4ZQw/GniooY1hiWNRgKMAe1Sjgc1gWZV2pt9ZhkAxHcIY3I9Ryv9aTVVc2EkiffhZZB/wHmr&#10;GqcW0Tjqsqfqcf1p8yCSB0I4ZcfmK7aTvCxjU+K5YibfGr/3lBrMkAbxAuSMx23T/eYf/E1No05n&#10;0uEk5aPMbfVSV/pVTUPPs9T+3CAzQGIJIE+8uCTnHfrWFPSepctUaL529T371zviWwuZLzS9Rt4m&#10;layuN0ka9ShGCR9Kuf8ACQae8ZMc0jnuqxsSPwAq1a6laXpb7PMjEEhlxhh9Qea7bo59Uc9qttJ4&#10;k1LS44EkFrazi4mldSoyBwoB+tdXjJzz1oUY4GAO/FKSACeg96YnqKOBmmsM889D3qL7Xb5K+cmc&#10;dM1KJEYZVgw56c0BZi44yevP8qXPI9j/AEpgJGSc45/CoNQ1C3060mu7iQLFEMlvw7UBa5Fq+rW2&#10;j2LXV0xCDCqo6u3YAetczbafqGoahb+INSh37f8AU2ZH+pU/xe7VY0mxuNe1FNc1WLYi8Wds3RAf&#10;4iPU8V1e0dAMDFA72Vkeb/E/wW+swxapYpm4gVhIgXllo8CRXvhS7sNNnuBcWGqQ+bbsMgI4GSPx&#10;Ar0eRVZGBAI5yD3rzfWppbDwYblP+PjQ9U2w+pXfwPybFZTjdM6KLcrQOvjZtV8XMw5trBCuexkP&#10;/wBaujJwDk96yfDli1lpMRlO6eU+bK3qW5pmp3NzNqkOnW1x9nUxNNLIFyducYHpXNKPM+VHViai&#10;cuWOy0LGtXIh06RQ+JJP3agHkk8Y/Wqc2i20llFBGohlhX93LGMMhHvXPaOv9sXc17p4Vo7dzFHd&#10;XbF2cjrgdB9a29E1z+0murG4j8q+s22TIDlcHkMPYiuqnS5Y2OGpJ30Lul6nK0p07UAFvUG7OPll&#10;X+8v+FZnirT5IWTV7UESQjEoXqyHg/zrT1KwF7H8shjmRi8UoPKN7f1FZ7+IDYxS22t20iqowZkj&#10;3RuPw5FKEZU58y2JmlUj5kGk6rLp9tCZZHudOk/1dweWj9m/xrVk08Fjf6ZKqSuMnnKSj39/euE0&#10;bxTplnrH2S3nSXTrw58lhgxMeMfnXYSW11ok32ixUy2R+Z7frt91pVqXJK8Xo9jqo1I4tOM1aa37&#10;M07a4W6t1dVKtghlPUH0q0BwaxvORydX07MySL+9hXqffHY0jeLNHSHdJdiLGQUcENn6dauE+ZeZ&#10;zVKUoOzRtEYOfT/Cobm5hs4TNM4VFHJ/z1+lZSa3PfzBNNs53BJ/ezKUQDH5mrFvoby3IudSn89l&#10;xsjHCIfp3pSqJbCVNvcNKtnvrgandKw/5942GCi+p9zVrUpBKVskzmUEuR2Tvn69Kt3N1HZ27zSs&#10;Aq/rngCq1vHIqtNJzLIcscdPQVjTi5y5maTfKrEqJs+UYAHAH4U8AHHPpQT2yQfp7UgHQ+9dRzi9&#10;AAD6UBsAj/PWm7gaM5TJpoBcnBx70HPP61EGDZ2tkDOcUecCGAYNjOQD04ph5EmAuD24pvY49BWO&#10;Y9Xu5iyXUVvFwAqruamnQGmffdX91Ix/uPtH5CnZdzp9jBL3plvRovs+kQRHHG7Bz6saty3UEe4y&#10;TIgGc5YViWWg2AtVC+afvDBkOfvGr8Wh6fEcrbIxGcF8t/OjQXLR6tly3uorpS8MgdQ2Nw6dKQPc&#10;fbCpQfZyg+cdd1SoipwqgKD0H0py8qMetIyvFN2GLGqchQufmOAKSU7I2b0BNSk5HTtUcgBRs9CM&#10;Um7kvU8Y8QW2r6Xqtv4yJWVWG9vLGAnGAD+GBXq+havb65pcF/bMdkgyV7oe4P0rzX4ja99h8F2W&#10;nRAM13uVsDoin/Gsb4P+IXs9bOj3Lkw3Y3Rkno4H9acFzKxtNOUebse7L0HOeKUHAOfekXGM5z3o&#10;7EfWpsYDiefzpksqxRO7kKqqSSfSlzWN4pW5bQ5Y7ZtrSukbHOCEZgDj86BrUR/EcE0LNp0Ul63R&#10;fKX5Qcd2qu7eJyn2hDZq2OICCf19a2bO0gtLaOC3jCRoMAD6VO3J/EcVDkXsUtE1JtT01ZZY/KuF&#10;Jjmj/uOOtaA6HP8AnmsrTdkOs6pCmMFopce7Lg/+g1qbsdaskU98+hpcgYx60HnP40E/oaAILm0g&#10;uojHPEkiEjhxkVlQaE9newyWV9LFbhgXizlT7VuDtz3FN7c8DGaT1VmbU8RUpppPQhv9QmtViMFs&#10;0258MAfuj1p8+q21tPBDK7K8xwoxTiuQc9KY8Ss2XUMVJK5HSodKA41lopImnv7a2ljinnWN5M7Q&#10;WAzVgHPfI9a5LxJd6Wokj1KF18tNyTGM4Bx2IrG8JXniKHw7BfuovLeRmKx/xKm44rKWHVrpnXSp&#10;wqxXK7S7M9HzS9azdK1i31WM+X8sicOjcEGtHNc0ouLszKVOUJcstxTTTkDI6inUjYxz0osQxj42&#10;msfS1xpsIJ7f1rXk+6fpWRpX/IMg5z8v9a6ZbFUy6MClxng0gpccVkjUaOPrS8dBSkZFNPWmAo4r&#10;J8RM39kSRoxXzWWIkdgxxWsOMelV722S7tZIJAdrjGR2NMHsT2lrFZ2sdtAgjjjUKFXjGKiv7m2t&#10;YM3RGxztC4zu9sVT0PUHmiayvCFvbYbZB/eHZvxrK1KZf+E+shcuq28NnJIm7gbs4J/LFc9tbGbH&#10;PdCxm86wBe3QD7RbYO9VzjcoroYpVngWWNg0bgFWHeuXubhJvH+mm1dZIprWTzdrZBXsT+NaNmP7&#10;J1dtO5FvcAywc/dI6r/WtEyoyubOeKAfWlwMZ70YrSxdxTyPem57e1PQdfWoiW8wAD5cc0AwwAOm&#10;QKy5beWzuGntPmRz+8iz19xWrXj3xB8V+KfDuqzJDMsNk4/cSeXkEY6Z9a1ptpmco8x6HqfiWx0/&#10;S7m6mm8poYi5EgwcgcD8689+D0Ul7eanr11KDLMxUbjzycmvLLzxl4i19TZ3uoSzRSkKY8DBr6H8&#10;F+HbfTPCllbyW5ExjDSE8NuNOfKtEUudRNrWJni01vKYh2ZVGOvJFWNNwLMDOcM3P/AjWPqVu/22&#10;0s7VmOX851c5AC9P1q54cm87SEDHMqlt49DuNRKOiaNZaQinvua4NUtT1GPTrVpm+ZidiIOrsegF&#10;XP4hWU6Le+JYkYBks4zIBjPzscD9AfzqL2VzJuxUttcvLMrHrlobXeRtlT5k9gT2NWonjg1wOpBS&#10;8jG0gjBZf/rVtSwRzRNHKgdW4KsOCK5HV/Dl/aBZNFl3xpJ5q2zn7p/2T2+lXRqK9n1MZttXS1R1&#10;g5GQad2z2rlLLxlAyhb2zu7aQcOWiJUH6iujtL+1voVktp45E9UYHFTs7Gyd1cs8UjHgfWjvx0ox&#10;weR/hQMy7KJbPUrq324WbEq/XoR+lanesrWVkjjivYTiS3beR6r3FX4rqF7dbgSLsYBtxPGK2qJy&#10;SmZU3ytwJjwP5VjTya6s7C3jt2i/hJYiotQ8ZaHYP5b30cs3aKH52P4Cs/8A4SjVL4f8Svw/dFTw&#10;Jbn92v1x1opy5HsOcefyNSK513ysyWttuJ7SHpS3N3qkS75BaW8Y6tJJjH51ljS/E2okm91SKyjZ&#10;ceXax5I/E1Dd+ALCayuWka5vbto22NcSk/Ng4OOlOVRfyon2TtrJkF74tstmw6i97IP+WFihOT7m&#10;tHwddf2vPcXhsHs0hzCI36ls5JP6VrWFpBYaTEyWscDCFSQigc46VN4eh8vR4pG/1k+ZpD/tMc/1&#10;rGrVbVg5Yx9SzcadYzPvnghZv7zACs3VtGUQw3WnIsV1atvQIuN47qfrVTTSniDVNVluiZILeX7N&#10;DHuIC4HzH61L4YvJGuNV0ySR5DYz7Y3bkshGRk+3SufZGnPPuadhfRajZRXUJwj9F7g9wferYbPT&#10;jtWPDa/2X4gZYuLa9UyFeyyL1x9c/pWvkLnseua2jq0PmsrmfOn2+88ggG2i+aQH+Juw/Csfxmha&#10;ysbd5DBYzXKR3Lg4wnp7Amkt9cTTbRp57S8YTSbi6x5UknAA5+laTXKaohtbnSpxbynawmVdv4jN&#10;bTbTstkZw11e5gXNtp2l+JNGbRxGlxcOUmjhOd0W08kDj8a7YDbyOO31rnYLDRfDVzm00+UTSKRv&#10;ihZzj0z2rSttWjupEjS3u13HG54WUfrWbNTSHX60ucn7pAFIB8pOeBWLqWuTR3j6dptm91ehAzdk&#10;jz03HtUgbR4z25pe3tWXo2oz30UsV3B5F5CwSZAcj6g+h6itUcU0AZx/jR/OjJ70YwMk07gIQQMg&#10;HikPX2p3Uc5+lJjvSAQn1pAGOcdadj0NV7u9gsoDNPIqhe3c/QdzRcNinZbbbxJeRrx9oiWX/gQ4&#10;P9Kp+JbRls51TP77EiD0kXnH4gfpV7Sknub2TUbiHyQ6BIo2HzBfU+mau6pCZrJiv+sQh09cjkVm&#10;mm7PZmM7p8y6GJYX0WoWMVxE4KuoOO4PcH8c1aPXBHXtUT+HLS6Iv7KSW0nmAc+U3ykn1Xoapnw7&#10;rrSOh1iIRHoywDcP6VxyoNO1zthiItXZHquoOjCysfnvp/ljUc7Af4j6AV0ukadHpWlQWcZJEa4J&#10;9T3P51W0jQbbSC8iM8lzL/rJ5OWb/wCtWt9K1hHkMatTn0QVz3jOK3k8M3bXDlPLXfG46q4+6R75&#10;4/GuhrkfGFwJNQ0fSnQ+Tcz+Y7EfKdgyF/PFEnZNmcI3kij4bsJobNb3USZdQnUGRj2XsoHbrW3y&#10;Tgf5/wAmlPAGR+H/ANajaT8o5PvziuU9K1jkS8S+NL6zub14oBbxyJG8u35iecfrV7w5czXZv4pG&#10;aW0inKW8r5JZcc89xUSWty/ja4u5dOka3kgSJJmUMAQf0710iIqLhVAT0HT/AD1pt6CtfcyZQlsf&#10;sl+qvZycxu/Rf9k/5702yvf+EbmyuZdHmbqpyICe/wDu1qzwJcwPFIqtGwwQRXOmx1LRXcWcf27T&#10;SDutzjenrjPWtYS5+tmRyaOL26HoFvPHcRLLFIrxsMqynIIqQnnivMLTX4NIuWNg08QPzSadPEwx&#10;6lK6uy8UjV4f+JXaSyyLxJ5q7PLb0Oa3jTm3Y8+ouTc6TkdqXI9eawlTX2wTJZrxyuDn86Dqep2Z&#10;H2rTjLGOr253fjitPYSfwu5l7ZLdM3hS5rLs9f067IRbhUk/55y/K35Grkt3BBEZJZURB1LMBUOn&#10;NOzRSqQaumTswVSTxx3rhbCaa/tLixsmYTXN1I0sgP3E3Y/Pir1xrV/q9y9ro6FYBkPckcfhU3gW&#10;xhtfD0e3mYu/mSHqx3HrXSqfsY80t+xcJ+0oTUNrr9TfsrSGytlggUBEGKn6nHalAxRjmuRu7uxJ&#10;W2MXVbGaKYajYDFwn+sjHSVfT607RL6LUnuZ4uhZcg9VIHINa7H8RXLXdtc2eq3eoWCkshXzYF6S&#10;DHUe9WnfQ6qclVXJLfozqR1pScdeKzIdcsZdOF4ZgiY53cEH0x61REt9rX+q32lk38RGJJB7egqe&#10;Wz1JVCTb5tEjVTUrWW9NpHIHmAyQvIH41j60l3LfQW0ko+xyk7owPvYAOCfTrWzZafbafD5VtEEX&#10;26k+pNZ/iI+TZw3HQxzJ+RO0/wA6mdktBRcVP3VoYOq6dbQNFqUcSefbTJJuPJABwR9MGu0TayjA&#10;47Y4rn7uBLu3lgf5hIhUg/59cVe0G8W60tAGDSQHyZOejLU0pNxsaYnmdmaUsKSqQ0at7EA5riTp&#10;E2j+KZ106QW63g86GPH7tmA+Zcfhn867kZ7Vma3pX9qWirE5S5hYSwSZ+646VopNGFOrKD0I9N1k&#10;XkjWt1Ebe8Tlom7+6+oqlrOn3FpcHV9OyJhjz4x0kX6etaFzpQv7aB7jEd7GARLH1Ru+ParryR28&#10;UaXEqqzfKCxA3GtadTkldfcLEUqdVLk0ZwXjGFPEvhhNTsVLTWzB8Dgrjk1Xi1UfavDvihHHlXS/&#10;Y7wju2eM/Q5ronij0XXNhAFhf8HPRX6fka4m7ij0fUta8KXKlLS9H2vT5COFfqRn6gVdSEVZx2YU&#10;Kkq0PZv4o/ievoQQCD2p4rn/AAdrP9t+G7W6biUDy5QeoYcf/X/Gt8Hiudk2s7Ckf5FFJmgHPUUh&#10;DqQ0HrQRmmACgjn3paQntQMMc0p6UgNJkg0gKOrki2RRjLSxj/x4GpgMDb+FVdSIkvbOEHOGaTH0&#10;GP61ZJxjPX/61d1Be6c9V6mdouYNU1W1zlPOWZB6B1Gf1Brb6/lisrT41OrahcKwJ/dxkehC5/8A&#10;Zqu3t/b6favc3MgSNOuep9h6muWa980jsTCNBnAHPcDBqlf6TbXyZKeXMvKSpwyn1yKzrfxOWXzL&#10;nS7+3hb7khi3Aj325I/Gr0XiDSZgduoW4KjJDPtI/A1S5kGhQNrrskZgN1AirwJtpZn98dAafH4Y&#10;tHbfdyz3TkgnzZDj8hxVibxJpMb+WLyOV8Z2QfvD/wCO5qFfE1kSPNivLdT0ea2dV/PFOUpsSUUD&#10;eHdFR1VrO3Dtwo2gE0f8Ixpqt5kCSQOf4oZGX+tZS3ttrvji3EFyktvp9sZPkb/loxI/QCusMiqp&#10;csAByT6VN5IqyMC6GoaPby3AmF5bxKWZZAA6j2PeuXP2rxmg1dQ8GnWp8y1hkH+vYd2A7VpTXj+M&#10;r97S33JotuxE8w4+0OD0U+ldVDDHBCkUMaxxooVFUcAYrrp81veMZ2Wxyvhfxza69qU2n+Q9tcRg&#10;FY3GM4zuxXXp1/DrmsqbQLCbUYb8QhLqF9yyIME8dD61qg4Az6Y4FaqxnK19BSTtwc55/nXlXiuV&#10;roa1p0IOIrn7XNj/AGVXA/OvVCT0Genp715lG8d1L4/vVwSoCJz2C8/yqZbHZg2otzavb8z03TZB&#10;NplpL03xK3PuBWdKgk8SSMVyq2oX83/+tVnQX3+H9Pc97dP5Cq2nMLm+vrzOUkl8qM9iqcf+hbq5&#10;aSvMzqOyOf8ACgj8M2Emk6iwiaKWRo3cYWRCc5B9fapfDNjPLr+sa5JE0UV4yrCrgglVAGcH6V1T&#10;pG6/MoIGMEjOKb5sXTenQ8g8jmuxOxg5aPzHSZKsMkHB5rjLawurfxLZW0dy8xiSRr+Qk7WVidoI&#10;9a664nTy5CsqKSG2lmGM1zej2es2tzH9qu7Mw72eV4z88hxwTRvuJHJ6l4e0q+klWfT7q2vrmaQ2&#10;8+cIzgkgAe4FdL8PdbnmsTpOoTFrmAnYzdWX0/CrEGmXdzLYJf3kUkdlOZxIrfNK2Dtz6dTWD4ii&#10;bSfEMV5azCNJyGVk/hcHnPsRmtVTVak4PdaoxqVZU6kZ302Z2F3o81nqK32lkJlsTQn7rjPJ9jVb&#10;UII18b6Yx+YSwS8FcgYx/jUuqeN9F0e/isrm52zvjhRu259ag1OaX/hJNJvAsf2bY6hy2AdwH+Fe&#10;Wm9j1pVJVUr9CvqF47nXbxZmVtMKCIKSAMAMePfNdfay+daRS7ceYgbH1Fc5fadDNJqESXVusN+V&#10;M5ZxkYwDj6gVV8R399ZvZHTr+3WzysEikgsSxwMfhTUea0TF2sZPiO/uda1S0e3lKWFpeJkLxvO/&#10;bkn0zn8q3vGF9c2+h3C2bYlCF2b0XIH6/wCNZ2ueHra7tolsLiOKTzI2YedgDaRgYH0q1rmiRatY&#10;SLDNGs8sfluzSnGB6/rXbFKMUjCUk3c6aMnYmQfx+lSdBkkde9Z0V5b6ZpsQubiIeWgTIfdk4xx3&#10;NVhcajqLfum+x2x6MxBd/fHaqsVCi5e9su5aNxeiQLstwxGdvmHOAetU9bvLqz8OajdOipMkTlCh&#10;Jq9Z6fbWTmVRvmcANK7ZY03Vo7W9064s7iZFjlQox3YIzQJ8sX7pxVifsNnfwzzTWl4dOL75ZPlI&#10;/vfUE1F4Pu7jU9SuEeNrHbYLGUJOZSf+WnNb7+HY72KYX90krvb/AGdGTAwuc59ySBVpNIka++1y&#10;Xcf2hbcwRbABjPfFUS5J3K2k280GvpDaSNJbW1sIriXtLLxz9eua6c529vwrntG0y/06aJLnUY3g&#10;RSoRUClif4m9TnmrWmw3FpLdm81FZxNLujHA8tfSpZDRgaQ1nb3tvLd2k8c088whnZzsZt7YGO3F&#10;aMmoz3HjCxjQ4s9kyDB+86hcn9cfhWZY28ZgsJL7Ubc21jcSTI7ONzHewGanbSrF9esNQtL2AQ24&#10;chfO3Ft2M45xTW43a52GfmOM9e9PHoeKYBkDjFOz61IkKcYHJ6DvVPUZzBZOV5c/Kg9WPAq3wFH4&#10;ZNZ16ol1OyRv4RJMee4wo/8AQ6TGtTndQ+H2k6sY3u/NZ449nDcep/XNcR4y8I2vg1LDWdLLqYrg&#10;BgxHJ6jH5V6N4k8U22hQ7VAku3zsh/qfSvM7vTdb8arO8nmyDaSGPCJjkY/KuZ1+Waij2MLltSpT&#10;dWb5Y+fU9n0y+TUdMtryIgxzRK4x71aJySR05rzz4R6q0/hqXTZmxcafKYwO+wnj9civQuB0ORg8&#10;12S3PIlGzsB4/WqerQNcabPHG5WTaGUj1Uhh/Krg6HPYGjHJB5z/AIVAkV7K6F5aQXIyN6A4/CrG&#10;cuPTPP5VnaRhLSSAHIhmkQfTJP8AWr/f8R/Ks2WZgHl+KeqgTWmeB1KP/g1avBB9axdTPk6npdzj&#10;jzTCx9mB/qBWyBwa0WwmODdfxpT0+tMPQ0oJBA9T/SmTcXjPftQ2No57Copp47WFpZXCxqAST2rC&#10;8zVtRZbq0nFtCB+6jkTPm47t6ZpN2GdCcbcjJ4oLA7uoxms+y1Lz9PkkmXy5IQRMg/hI61zFx8Uv&#10;DsDlfNnZwSCoiNFmKzL/AMQL8WHhG74/eS7YkGM5Zvb862/CU9vc+FrA224RLGEKnggrwQR65Brl&#10;rudPEfjbSLSM77S0t/t0gboWOAufz/Wuo00LY65dWo2ql0BcRgdN2ArAfofxNTJWVmdEU1EbrGl+&#10;Wf7QsF2XUXOF43j3rQ0y+TUbCK5TjeOR6HuKvYBUjqDXN6WTp/iG+03pE+J4R6Z6/rWFSN0dsJOt&#10;Sae8fyOiFDDKkEZooJ4rnRy2I5Put9KydLwNOgGOdta0n3T9KyNJbOmQeu2t5bFU9y7yPxpRR1o6&#10;GszUCcUdqRulANOwCHpxSjpS4x0pBnpQBlarpjzlLuzby76H/Vv2Yf3T6is7yLXxckcjBrfULGTD&#10;AjlD3BHcHFdNjj3rDvlTS9YttRQBEmPk3B6A5+6T+PH41Mo3V0S0Z/hnQbvSvEmpTXNukqTtujuQ&#10;QMDrtC9ua1tUOPEmkhQCSJs57DaK2lIyT6965+SVr3xnGIhmKztmEjejuRx+QqIu7uTHc3O1LikB&#10;p4FbGgg4BAprD5s56VL8owe1RvjPFArkfAPWsfxDoNl4h0uSxvo98b8g45U9iK12qC5k8q2lkP8A&#10;Ahb8hTTd9AZ88eGPCML/ABJfT4382KyuvmPbavJz+NfRMsyW8LyyHaqjJJ7CvHvhDE174h1nU5SS&#10;xJyT7tXpjB9YuymSLKJvmP8AfPp9Kp6s3hT5neTskP0pZLiWfUZlIMvyxA9kA/r1qPRgYoI5FQqr&#10;vIrcdPmYg1shFjiCKMAcDHauY01Z9fjaGOWSGwhlkV2HDSneeB/s+9JysrmdaanK+xpXeuIsjWth&#10;E15dD+BB8q/U9BVeN59EWJJGWfVdSmAJzwMDn8ABW/Z2FtYwLFbwrGo7Dv8AWub8TM2na/pOsNEz&#10;20HmRyFRnaWXg+3PesXLmMW7mk2pXFhq9rZ3ex0vMrHIoxtcDOD/AJ7Va1LXNP0oql1cBHflY9pZ&#10;mHsBXLS3z+IfF1hZiEpLpsjTz/MGGCoC4I9cn8qtu9vp3jC9vNTbZE8Ci3nl+4oB5GexpJElgaja&#10;xH+1bM+dp85KzhR91h3IqO9it9Lkj1/TlAtmwLqOMcOp/i+oJp/hmNbq+1e7gXOnXMq+UCuFZgvz&#10;MPYmo9UtjpEM0OCdJuUaNwP+WRI6/SuqFqit9o55SdGV18P5Gtda9pdjCstzfQRIRn5nGcVhHx7Z&#10;XWU0u0u79iflMURCn8TxWb4O8I6PPo6XN1CLq4DFGaY7tpBxgV1uiaWmk6ctnHjy0ZtmB/CSSB+t&#10;SrI7ua60MB5vF2qKQltbadAwIJkPmNz7Cs7TfCYmuZ7HVr+5u2gAZIw5SMqfYe9eg7OeRwOlYWvR&#10;yWk8OrW6ljD8sqj+JO/5VtSfO+RnNWvG010OT8I3+n2fii50SPS1inWSRi7KCUUAHgnqK7y01jTr&#10;u6ktra8illj4ZUOSK4fU9Ht9Z8ax3tpd/ZoRaZvZlYAEMflHsSM10NxoWmzaaW0Tyo7u1XdFJCec&#10;jnB9c1hUajLU2UlpY6fIPfij9OKo6TfjUdKtrvHMibmz69/5Gry8g5qb6XLGyx+bC0Y/iGB7daq+&#10;H5/M0iGJwRND+6kU9QV4/XrV0dxWZeRzWV5/aMAZlxieNR95f7w9xUyV0S1cw9Q0rVtL1K+n08Sy&#10;WlyTNsiIDLLjGT/s8dKseAGM+m3WoTyFr+6nL3K7cbGHAX9K6S01C11GES2syyIeuD0+o7Uy7vLH&#10;SLSSad0giHzMTxk/1rK91YhFHVJwdd0m2Q/vN0krAdlCEfzYVoSZ8o8E8HpWRoolvrmTWriLYZRs&#10;gQjBWPqM+5/wq1Y6vZ6o95Fay7ntZDDIvo1b09LFv4WcVrUP2i3083VrbRhChPm3ZXegB7D3xV7w&#10;/cyjUrgWUVqUdU3wrdM5UAnJ5HuK0odJvJJYJoZY40S38klow5yGNXLPSruLVYrua4SRFiZMCMJ1&#10;P/1q1qPVk0/hQzWotRit3uLfUmiyVCR7FxkkDFQaZa6nPNeLLq0h8mfy1+RRkbVPP51qNYS3OpRz&#10;3Eg8iI5iiUcE+rVVm0q+Nzdm2ukjguSHcbMsDgA4P0AqLlm30Xg9sVk6Wka+I9X7SOIXx6gKR/Ot&#10;RY9iBc5wAMk8msxDt8XII24+xEyAdvn+X+tRJaClsMum+w+KrdzgRXsZjJI6uvzD9M1tZHJrK8U2&#10;Ul3pBlgGLi1dZ4x6lTyPyqxbajbT6al8JFELLu3McY9aUZaahF6F3J+gpOM+9YS61fXwZ9M0ySWH&#10;OFllby1b3GecUf2vqVoCdR0p1jHPmW7eYB9R1o51exRvdfrSbuTVO21WyuoQ8dzHtIyctgr9R1Bq&#10;j59zrkzRWbtBYqdr3HRnPov+NPmsJ6El3q7GZrPTo/tN50IX7sfux/pUunaKVm+2ajN9quj90EfL&#10;F/uj+taFjYW9hbrDBGFXv6n6nvVk8HrWbnchu4YxgdqQjK4PB71T1KYwRwShiFWZd30JxV0dKTTS&#10;5iL3dihp7GMzWjkAwt8o9UPIP64/Cr+c9AMVRvIjDOt9GMsi7XA7rn+lW45lmjWRDuVuc05armQo&#10;6aD+tFFLisyxKwvFWjNrGlhYH8u6t3E0L+jDt+NbpFGKAvZ3RwFj4ot/O+w6oVsdQQHekxwGx3BP&#10;BrUfV9OWEub2Dyux8wdK2b/RNO1Jt13ZxTMOAXXJqn/whuggAHTYMDttrP2Me50xxFt0YUvivRlK&#10;7Lrz3Y8eSpc59OKkXWb6ZA9toV/JGDyWUIx+gPNdXBp1naxhIbaKNR0CoBirIRQu3HFP2cUJ4l9E&#10;cXF4jsz8t4k1jKCRsuIyv69KWXxLo8aswvYnYfwoCx/IV18tvDIMPGrfUZqJdPtI2LpbRK5HLBBm&#10;l7OI/rDOJ1C6sL63W/trmBp4PmXLgNgdVIPNTaHq0Vz4qh/s9fNiuLXdcMvRCPukn17V09xoGlXb&#10;+ZPYwu/94oM1laVHD4f1N9NaIR28xL274xj1WtIw93e5t7T21NxS1R1I4oIBzRkE9D7GilscFind&#10;aVY3gIntkb3xyPxqiPC+m7wzRM+3orMSBW324oBNaqtUStczdGm3dohjgigi2RRhEA4VRgVieE8p&#10;Z3cGDiO6kXn65roa5/w+2zU9Zgz9253Y+oBpczadzsopexml5HRA0hNAoxUHPYQnNULdf+JleZ5H&#10;yfyrQxVG351K8Ge0Zx+BpoLFMeH7WPVjfbBhhzH/AA7v72PWtjaAAMdqq6jaPe2hhSZomJBDL14O&#10;asrkIFJzgdfWm3oa1JuaTlK7HdBWJ4kcGG0gxkzTqv5fN/QVtdRisXxIpSzgugMm3nVvwPBP6/pU&#10;SWhMNJI5u81XUIvFFvpcIg8ueFpQzDlcfjzVbRddnsPGt7aXkSxwuqmWSP7m7+Fj6Z6flVXWdtz8&#10;QNLQXZhxbSKWjfkZ5xXR2uiWtv8AaSVaR7gYleQ5L1lF8mp2zjzqx1w6Z/KlBrn9Ju5LCRbG7fdC&#10;cCGdzz0+6fet8EY/Wt99TgknF8pleINYOh2AvTA0sSuBJt6qp6t+FTPDZa5ZQSkJNC3zowOcfQ1c&#10;liSaNo5EDKwwQwyDXLQE+FtU+zuSNIumAibtBIf4T6A9qY4ya1W5Y8YKiaPETgbZ0w3pzWN49tIH&#10;XTNXZEkt4JtkzZz+7fitvxegl0Ig8qJYy2RnILf/AF6wta0y407Rr2wdZLnSrhCVI+/Ce34Zro1d&#10;KOoYWClWk4u0tCr4YmXwj4puvDt1Nm1vP9Is5T056qa9JBB6V85yeNbfWLrw/b3MLx3Nkwt57gty&#10;wyFyPxwa9s8O6lMTJpmoHF3AAVY/8tE7MKzlF2udE6TlFz+0t1+p0QFAFIDzS9KyOUUcUUh4P/1q&#10;BzRcQEgVDNcwwMqzSpGW+7uYDP0zUhIAJPasOOwh1OT7bewLKzH90rrkInbHua0p03N2JlJR3NpZ&#10;UkUFDu/3Tn+VKXCg5OB6ntWH/YFiHDxI8TAY/dSMopj6CruqyXt48I+9E8hw1a/VvMn2qJrG5/tH&#10;ULm5Q5giPkxt2fHLMPx4/Crlxcx28LSy8BenPJ9hT4okgiEcaqiLkAAdBVW1tPtt293PhlSQrCp7&#10;Y4J/OtZWpxsZL35C6DbzQ2Mktyu2a6ladlP8IPQfkBVPxY8cEFhdTx74ILtGl9ACCuT9CRXRBcVB&#10;eWkN7aS208YeKQYZW71yqfvXOixEMGPIO4MPz96rz6dZXB/fWsMhGeXQGsC31LUtBD2WoafcXKIx&#10;FvNbrvDJngN6Yqcah4ivoZGt9HW2OPka4kA3fhXZ7WNtTDkkbkFla2ufIt4owf7iAdqLiVIIHlkO&#10;2ONdzFj2AJrAn1TXtLfF1pX2mEqCZLVskHHPBrD8U+LYtQ8OvZ2qXMN1dEQlZImVlUn5iPXihVIt&#10;aBySuXvCmjW2oWdzrF1bp59/O0ysBgqnRcEe3NYuq6Zd6p4nk0XStUvEsipe/JkLKuf4RnvVi48U&#10;W3hnSDb22oNcsEEVvbyRkMp7EnsBXR+E7G3stLDLcJcXUzGS4mVgdzk8/gKtcrFdxux3h/S7jQIo&#10;9MAEtiobypehU9w1dDjJK/56Um0Zbnr70HO7Ix/kVRDfUAM4oyRj0yKM/wAxSD7v5UhFHV7wWWl3&#10;VyTjZESOe/QV57pkbQeB/FMzKokc+WT6npz+ddh4tJltbSxX711Oqf8AAQcmuVuVz8PdV2OubvUy&#10;gK/xDzAMD8qmb909CKUcOl/M7nbxSPp/hG1VDmYwJHH/ALxAAq5Y2yWdnDbIOIwF/HufzqgwE2s2&#10;Onrkx2MPnOc8ZI2oD+prXGB25qKUbJs5Kju9BCo5OP4RmuVvtTjRLy7jtbZorSbyZY3H7xjx0/76&#10;4rqmPYDpXm2rWAvf7T1Fpmt9Vt7giK3HR9v3Mj+LOetbEI6XXNR03S7nT7JrWGSe9n2BNoOxSPvG&#10;tX+x9P6raRDr/CPSuC1pdTtzp13fQ2/2ua/jcsJM7QBwvTgc8+9ehSXsMLW0cx2tO21QuTk4osN6&#10;WMG5tbQ31zbWVlb7rWJZZMp65IX8gawdct7PWLL7HpFvEkzQLOG285JOF+pwa3ncabrOqyznYl3H&#10;G8Tn+NgCCo/T865PTNNvPD/iXSJbiR4oZ7cNJk8b1DfL/wCPCjmcPeQnCM1yso33hubxXBpWpaNC&#10;ftEg2Xcm77rrxz+Vejap9jttP0/TruBbueTakKv/ABMBgnNYPhCG58N38djepsivwZUz/C55wfwr&#10;V8TW0kesaBfbS0FtcMJW/u7hgH6Z4rmxEbSVtmXh5ua5eq0Giw06y1O1s7/TrTF1lYpI143AZ2nP&#10;fFP1Pwho9xfWQW1RNkhmcBeCAMYI/EVn3pmutV03SxI0txbX/n7yckRAbgT/ACq/Prd3D4rubGMC&#10;5YW6PFEgxtyxzuPbpSpp86OqdGSfKhFi0t7y4tLGwtnFqR5znChW6hfrVeC70/VYZYNOsElnSQrP&#10;kDZE3Tk96qeGtFkfUdZj1KU7/tZlaBThcNyD7ipNHtbl/wC2m0/bDBNegRuOAUXAfH+NdljO1OGu&#10;7N2y8PW8ID3CpNIRjG3Cr7AVeXTLSMbUiCgnkCsvw7cXV2NREkjm1juXS3lY/My4x1+taP8AZkgb&#10;P2y46/3qRhUm5v3mPbTrV0B8kHGMZz1rltOtYdWsdTmubS2LwSyIh2Eg7eQTXXQQ+RBs3u4yDukO&#10;a4rQ7SCew16d5WUfapjgMQMY4pEo0vDNja6loNtfz2kAllDN8i4GASKNT1DwxpOqRWt5JFFcnBCj&#10;PGfWrPgxUTwlYohyFQj6fMa5vxV8OZPEGvnUEvFjV8CRWGTx6U7XYRa5mmdgdE0+fbIYVcHBB3E5&#10;z+NYd1pmkyaqdPtLBJLhUEkjMxAjB6Z57muptbdba2igQkpGqop9gMVzGlx/YfG+s/aGA+1pFJDu&#10;ONwGQR/KhiSMnSvDenX9vf2l1oyW7QM22TJKv8zcj24ql4R0XR7pL2e6sRHcWMrAqGIUrjKnHvXR&#10;2HivSTPc2L3CpLE8u5nBCk72OM/jWTaRSvqenXNgFks9StRHdP2Ux85P4ZFC12K1e50PgzWrnW7C&#10;e4uYkiWKdoVRfQd/yIrogMAdOoFcn4Fkja01MJtH/EymwB6HGK27nVYoXaOPMkwwdi9B9T0FJjjT&#10;lOVol2WVIVLSMFVQDluBXIa9qrtf2ktqWhBMkSSEZZyy8BV+oHNWSLnWrhWRfNaM/wCsJ/dRn2/v&#10;GtF9BjjsZXRhLecOJX7MDkY9OlQ7tWO+NOlhveqay7HN6P4Gaeb7brUjTTOxYxsev1P9K7aG1hto&#10;lhiiVEHAVRx0ptjOt1apNghmB3A9j3H4GrHAYE/54rJQjHYyxONq4h++9OiPLNMH/CMfFy4tWdEt&#10;9SXKDPqcj9c16sCpGQOMdK8r+L9nLCmnazanZPC2zeo5GeQfzB/Oux8P6zPNb20OoFfNmiDxTr9y&#10;UEZ/Bvat46xOaorpM6I9Tim54OPzNLwT9c0HGDn0oZBn6Uq/ZpZFIIkmkf8AWrm7PPpiqGlEJJdW&#10;Zb54JTx/st8w/mR+FX9uOPpWTKMvXo2OkSvGAXgxOvuVOf6GtS3lE8CSKRiRNwPsRSOiyRlWUEMM&#10;EfjWdoMv+g/ZG+/Zs0DZ7hT8p/EYq4diWax4B9c0HjJx0NHr9abLKI43kY4RQST6ACqFYxNQiOq6&#10;zbWoJ+zWmJpx2Zj91f0J/KtpV2qVHTHb61R0iM/ZWnkBEtwxkbIwR6D8qu8gH6VD1GZMMYi8U3iZ&#10;BE9qku33DFT+hFZeveBtK1O5S+ESwTx/MzADa31Fa8wC+JbNsgO9rMpwOwaM1F4uvHsfDV/JH/rW&#10;jMUWeMswwP51S2THd30ON+GiJ/wlGszxxlbaVP8ARz1GwORj9K7zWSto9rqRBxbSDzCP+ebfK39D&#10;+FZHhHS49MnmhUEm3toYWP8AtfMzfqRXT3FulzbSwSDKupDDtg8UVGmzqhsaCnKg+tZF/ps02uWN&#10;9CQBEGWTPcGmaHfyKv8AZt6Cl3brtyT/AKxR0YetXNRnuoPJ+zwebukCvz91fWsZXtoVRcoz0LdB&#10;6UUHpXISMf7p+lZOmDGnwjGMLWtJ9xvpWVpo26bACc/LXRLYdPct5zyOBSg+o5pO4pO/X8KzNR3f&#10;pR060nT/AAozimA49KbmjJzx3oA5osACq2oWUd/ZTWsozHIu1vb3qyfajr0NFhHLRyeKI4hpqwQn&#10;A2Lels4UdCR64ra0rS0023Zd5klkO+WVurN3NXwPm5oIP4UrJbAlqFKGxxScY5poxiqGOP6UbcCj&#10;tSjpQBGeTWdrcq2+i3sjdFgc/pWi3FZPiXb/AMI3qIfG37M+c/7pqoq7EecfByNRo2ssz7MygFh2&#10;GDzXqmn20dnZxxRncoHX1968n+Ckf2jS9XhkVvJdlBIPqDXrkAijUW8ThjEApHpTe5u3o4kkn3CP&#10;Y1meEFQeG7ZUXkFgxB6ncc1ptwpyOK5PwvetosP2S/b/AEe4lke3m/hB3HKse3TNZVNtDnaO2xmo&#10;5oY5o2SVQysMEEZFCSo6hkkDg9xTwwJ61hexFjlbu20bTPEX2xUnW6WIF0gjZlK84JwPanWOu2Oq&#10;6bbm+t5HErYO+3O3O4gdR9Ku3cWpJrMk9lbwvG8CIWlkK8hm6YHvWLp8Otz+H4YfJtRGJcttdi3E&#10;mfStOlxG5q2s2OiLbwGWKAtIqhMcYJx2FQa9rWnf2JdAXlsSY+FZhnn2/GqHi7T7jU7myhBMMEU8&#10;ZaTGWZiTgD2HX8qn1jT3GnXAuIbeaM23zSCMAq4xz+NNaO6FJJqxgaFdDw3r7WLTCXTtQbdBPngO&#10;O1ehAg9M1g+KNDi1Lw+yW6Kk8A8yArxhhzVvQL7+0dEtLotlpIlZvrjn9a6XJTXOuu4UXyrkfQ1O&#10;c1BdCNbeUyf6sKSw9u9TZrK8SXBttBumVjvdREuPVjtH86lNrVG0lpZnnHhyXztes9OeJliurqS7&#10;k3fxRqP3YrsPEF2mmeJdEkhIRLh3imxgKUC5ycelVtQ8LibU4ktZjBdQ2yNG3YgfKQfqK5640vUr&#10;rxk2l3EbKjgNGIiWjhjYASNk9zgj8aVaKlK66o5qL016HXeGdZ06PRIvNvrZGZnYK0g4BY4FXJ/G&#10;Oh27MHv0dgPuxAt/IVj6V4M0y28QahI1hG0BWIw7lyq8ENj8hVXUdQOj+ObDTrfToDHdKoUhAOM5&#10;b8qElY6TUXx9YfaVQWWoeUx2+a1uQM5wB+Oa6pTuHuRVW5tYbmJUlXhWDj2IORT3vbWLh540OCeW&#10;9KTaGZd54Usbm4e5glmtZz1aCTYD7kU+18MWcEiyzvLdSLyHuH34/DpUtx4l0a1XMupWyj0MgJqi&#10;/jvw+n/L9vHokZNTZC5TfkPlQOwBO1SQo715j4CttXsPFWr/AGyLEU7b3/2WI3D9DXSj4gaTKSsM&#10;V7Ic4+S3asi28TTp4jvL+DRNUmtLmNEUCHB3KSCee2DVrYLW3O+tbdrdGUkEFywwemTmpsDOT+lc&#10;iPFOsSZ8nwtfH3d1XP1po1zxbKf3fhpEB4BkuV4/WhqTCKSW52HAoyB3xXGTHxxdxDy00+zbI3Zc&#10;scVS0218R6xeaja3uutbm1m8tlgjHIIyCCaOV9R2R3k9xHBDJLI4VUUsxJxXM+HdbtXkudQuVmW4&#10;unwAYyQsY4UA/r+NZ2oeCok065ubjUtQuZo42YeZNxwD2FdvpflyaZatGVZTEuCPpUycI76mNbmf&#10;wldPEOmzI2ZivruRv8Kp2ukaHJNujlEoLFxEZDtBJyeK6Dy0xjA/KoZrC1m/1kEZPqBg1F6b2Rmn&#10;US1ZMiKFAAAA6Y9KftA981mLbXWnZa2YzQDkwucsP901ctbyK6i3IfmH3lPBX60nG2qKU76Mrz6L&#10;p9xJ5j2kJf121cjhSGNY40VEXoqjAFSfWkNQy7i9qaOSc06k6VIjO1xQdHueM4XI+uavKcqCRg4q&#10;hrbZ05o/+erpH+ZFaC/dFaS/hohfGw7e1ZrxvpkrSxKz2rcundD6j2rT6c0McjB5qYztp0KlG+qG&#10;RSpMgaNgynkEVLWVJprxOZbGcwMWyyMMq34U1tTns932+3ZIx/y1i+Zce/cVfsk/gZCnb4jXppwK&#10;ggvILld0MqSKR1U5rndQ1LUdQ1+TR9MlW2W3iWWeZkLE54Cis2mtzRNPZnUio2lVZVRmG5slR64r&#10;ndO1TUhd3ekXDQS38EayRy8hZEJxz6HINZ+p6hq9t4n0u3f7EvnLKFwWIHTGf0xRYdtTtMg1AbyA&#10;IGMqrjIO446daht11AwyLdPAHI+RogcD35rhdTmns7CT7aEuV+1yNEzBVAwxyuOvI5osB3ttqNpe&#10;COSCVXDjcqgjP5VbxkcHNeb+C71ZdRiWPT4l2x4Xy3XgZ+Zj37gV6Qp6DOeOtS1YegYxVS/sIdQt&#10;zFMD/skdVPqKufWigcZOLutzFsrLVLG4SJrpZ7buZBhgK03u4EuUtmcCVxlVGeanxmmlFLhyBuHQ&#10;45p8xcp87vJDgeOmKPftWZd6fePcGe1vniHGUYZX8qhaTXYVAEVtPxywYrVJFRpKS0kjZrnNMIj8&#10;X6tGP+WiRyfpirA1DW8c6ShPqs4rAW81SPxeZBYIJZbcDyzJ2B65qowep1YfDz5Zq61XdHd0tUrC&#10;e7mty11B5D5xt3Zp1tNcvPcLNDsRGwjf3h61FjicGm12LROKw21S0sdTvWmlVThAAOWbg9qfPpV5&#10;dzM0+oSCItwkXy8fWmaZpNraajd+XAvBTDsMnp6mmrGijSiryd/JETanq1+jf2fYiJO0lwdufoKX&#10;w9cXaST6fqL7rmJt6kfxKeR/hW9jAxjisPXo5LOWDV4hkwHEuO8Z/wAKE09DWE41L0lFK+3qboPy&#10;1FPDHNC8cq7kdSpX1p0EqT26SowZXAYH60/OKk43dM42fQ5tOuzLDYpfQk7lb5RLH+fUU+PV4Awi&#10;uRLazE42zoRn8enautPLCorm1iuojFMiuncMMiplCLdzWFeS0Zh3ESXlu8Mi5Rhzz+oqTR76W3mG&#10;m3jEsATbzH/lqvofQioJ9CvbBy+mTeZCTlreckj/AICe341kahNqVwsMS6TfRXKToVYAFRg8/MO2&#10;M0oppmk5QmvM7tm+UkZz6Vwb2F14m+26gt44RWMSWJHy/Kf4/Qn9K7sZI5rmtTnsvDuojUGmihS4&#10;YJcKWA3ejY9Rn8q1OQp2sFxceGLiwkkMyJH/AKOxb958vO1h6gjFdDpU63+i20pw+6MZB55xyDWT&#10;JYIvi6G9hYhLiCRHAPBbIOaw7HUpvBerS6XfmWXTpm8y3mA5jyeQfat1eVNxXTUya5Z81zx/x/oc&#10;eg+MtQTAjWWTzYMdAGOc/ga9R03UtRk0rQ/EU5imiRAkkkPXHQgisT43afb3dnp+t2xWVP8AVNIv&#10;II6g1c+GN4uq/DrUdMc/vLUthcfwkZB/PNCfunqYWvyyXMrp6P5nrFhqNtqNus1tKroQOQeR9RVb&#10;xFqx0bQbq/ABeNflB7seBWJa2Mv9i2eq6aRHdCFWdP4ZcDkH3q5qMUXi3wpNFA4VpV4DfwuOx/Gs&#10;pR7GVejGDcobXt6EF7Hc6Z4bOrfaJGvIohO5ZuH7lcemOK6OxuReWUFwFx5sYfGemQDXLXVzNreg&#10;S6NBBJHfMgtrkOvyxcDcd3TpyPrXSWBgthHpqODJBCuAepXGM1PQ5Sa8RpLOZExvZGA+pFYVtqN+&#10;6iCDRrgTRqFYysFQfj3rpaKuNRxWhMo825zkdt4glUNJPZ2xz9xVL4GfWpbO4vLfUTZag8bsyGSF&#10;0GNwzhgR6jit6uc8S3As5QAAgP9/tLsDLWvmzsPVRGR/NlrSnUk5akygraGxkc57ZJqnY3KWdwbK&#10;bKl3JhbHyvnkjPrkmsS2W5ufC/8Aakk8iX0sRuAd/CcZC49Ku2WoR6x4etNSkTbu2S9PusCM/wBa&#10;6KkVJGcfdZ0g6Ud+elIDS1wLc6LibV7gUuMdKRXRiQGBI680tPoGg3GSQQDn1rnbjTZ7rxjDdSIB&#10;Z2sBMYA+87cc1u3tzFZWktzKwVIkLkn2FU9CvLjUNHtry5QJJMgfaPQ9P0pp2Ayk8MG+8Tz6nqiR&#10;SxRr5dpEQCoB6sfenat4dMai90Y/ZruL5lVeFk9iK6YVFcSrDBLM/wB1F3GmptbCsZum3wv9Ojul&#10;VgWyGBPQjqKj1XVl03yI1XzLm5k8qGP1OOc+wFQ+GR/xIoZCP9aXlAHYMSRWd4ihkTxP4fvmGbeK&#10;Z43PoWTAP516HQ5VH3mjQbVJrLUrSz1AIBdEiKRBwXH8JB9q1+uOuOOtct4libUde0C3gDM8VyZ5&#10;GX+BAMc/n+ldBd3kVlYtcTNhUXcSO+KHtcVjiPGeo3y+KtPttNgWWaKCSVgx+VAf4j+VcVoni1NT&#10;07Q/C4gcXA1FHkl/hbMuf611NpbSwXfibVbkv9pksC4QnmJWzhfrgV5r8Obb7R8QtLyxIMhcqexA&#10;LVi5KTsz06sWopPokfQGmKH1PVJz94zLEPoq/wD1zWuOvJPbgViWE4stdvrGb5fOb7TEf7wIwR+B&#10;H61t7sEevH8q1g1yqx50k7gRxnHOBxULW8HnGUwqXx94qM09pEBG5hyO5xVS4vXRQYFWduhUSAYq&#10;tCbPoWmgjk4eNWxnbuGcU5l24yv3SD61gN4hu1n8r+zWJEqxFvOX7xGRWxBPcSbjNbCJgRgeZnPH&#10;0ouOxhx6Vba3JdvfqZHjmKIofAQDoR6HFY2iTS3WqaaJ282O2uriCN35MgAGD79xmtDXJobe2a5j&#10;hvIZ5SuQgOJG6beO5xVa5ngtf7DuYbSW0ht7lQVkXHD5U/qaiesWVHc6nXNK/tC0DR/8fEJ3xN70&#10;3RtQTVLDyrhQLiMbJom7GtgfdFcx4htZtOlGs2LBHjI86Ps69MmsaTU17N79CaidN+1j8xPEmmG0&#10;VNTsiYZI/klZBkmMnn8qp6RCtt4plMMEjQyWiETE58z5jkk11FjdQappsc6jMUqdK5cpN4e8RWav&#10;zp8xaKOTP3C3O0+2RRSupcstz01V9vh+VPbX1R0NzplrdSiWSMmTbt3KcZHpVbV7S6j0Y22lRRCQ&#10;4AVm2jb35rSyflx93HJpGuIYyEkZVZjhc9z6V1JPoeU3y7mfokd8kMiXcEEEakLDHE+7C471qHPB&#10;z3oDDA5HfpRnJ9s0htpsQgbcH6VClrCqsqxIA/3gB1qR54gpbcOPeq9lqFtewNJDIGVTtz6HPNUo&#10;vsTzxva5OsaRIURVReeFGBThjBwc9f5UwTxTKxVw2MjiiW4it8GSQRh22rnuaajra2onJbslPT1O&#10;RVK7sLa8UfaIlYjGGxyPxpg1W3a/+ybvn2Bi3bvUyXdvKzJHMjuoGQrZxQ4SS1QKab0ZyfhXTrG4&#10;0S4tpbeNjHdTLKrjJzv9foRWh9mbw9B/ov7yyUt+5P3kH+z6/Ss6yn/s3V9QWPaTch5pMn5EfzGG&#10;fyxVqNbzVJs27EoMk3cg4+iL/WsHJrY9ClhXNc09ENXW7eVNtgm3zT8sMS/vXPTkfw/jVuz0Cacq&#10;+osAgb/URn5f+BHvU8Phu2tGM9oTDeHJabqXOP4vWnx661i6w6pEYGJAWVeY349e30NNK+rKeKVO&#10;PLR08+prwxRwKiRqqqoGAowBUi4wenSqqX9pKitHPEytjDK1Qz6tZW8ZaS4TI6BSCfyFU2cLu3dl&#10;d5BYayqA4ivA/wAuPuyL1P4itNiAcnCgdcniufkvDHbXevX8XlwQRsYEP3gmOSfQmqs0Ooavocbp&#10;e+XeXKLKIV4AXrj8jU76DsS+PdPGpeDb9By8aeYuPbn+lY/gOaPXvA62znBgdo0cH5kwcqf1rt5Y&#10;kntDDJja8ex/pivMfhTMbTVNa0iX78cm4D6Haf6UR2aL3gz0nTLhri22SkfaISUlHv6/j1q6wLDj&#10;0rFuy2n63FfKMQTr5M+P4Tn5WP8AKtgnHbGf1quhmZl26WesW9x0W6HkPx/EBlT/AOhD8a1AQQp+&#10;lUtTtWu9PljQ4kxujPo45H60unXf22xhmwVZlG5T2YcEfnmpaHfQuHGMj/PNYt240vVVvCQLe5Ij&#10;lP8Adbop+nb8q2c5UDHb+tR3EMc9u8cqh4yCCp5B5qE9QHieM8qwKnuDxWTPMNWuvscLk2sbDz3X&#10;oT/cz396b/wjNip2q8yx5OVWVsGtK1t4rWIRQKscSkbVH0q27isTKuAABjpSkZUH1FRSTRwJvkcR&#10;8jljUP8AaNmE3faojwBw1SOxUvWZNf08qAT5M4A9fuHH6Vxeq6/JqniO2sNQtHs4rAteThnDbgoy&#10;uPqa6zWmlkhg1LTfKnls3ZihbG5SMMAfXGPyrlNK01de8R3fiDUQbe3cKkdtI45wB19RmrjsVHQ7&#10;LwtILrSBfFcNdu0p/PA/QCtwEHn0rE8LskegwoGGImdcj2Y1ffU7SNIt9wimX7ue/X/ColudMdgv&#10;9Ng1CNd4ZWQ5SRDhlPtUMC6xa74/OhuY8HYzgq/Tv61YttRtrqR0hmjdkO1gpq0pwc96TXQrS9xb&#10;J55LWNrlAkxUb1HQGpz0rn7rXpdP1ZIbuPbaS42Sjsfet5XDoGBBBGQR0IrlnBxepdSnKNpNaMSQ&#10;/I2PSsvTgBYQD/ZrTk+430rO0/H2KHHTZxWstjKG5ZbsKTGKXNIQQetZmoo/Wk5HajJxnvSg5FMA&#10;6fSkVtyk0v8AKgcdsCgAHIFGKAOaUUwCkwKWm0rAIee1A4/pQeeOlABH8qYCg4HXrQCM+9GB0/Wg&#10;HHbNADXrmvHVx9m8Gao+cf6OwHvnj+tdK1eS/GPVzLHYeHrc7pbmQSSAH+EZAH5/yq4b3BasufBa&#10;xNv4WuLlh/r7jAx3A/8A112V4507W4ro/Lb3A8uQ9g3YmneFNITRPDVlYqm1kjBf3Y8mresQJPpV&#10;wshAwhYH0I6GhPU6KU0qlns9C7kFck8c8msrR4IbjQY45o0kQs+VYZz8zVZ0t5LjSbd5VKs0YyDT&#10;dF/5BiDGMPJ/6E1SzGceWTRSuPClnLkwy3Nr/wBcJio/Kq0egazYlmstemYE5CXCBwPbNdN7/hS1&#10;Nk90RY52S88U2seWsbK8A6+XIUbGfQimWHiO00yH7Le217bbXYl5Ivk5YnqOMc100eMnPpUTpG8b&#10;LIgZT1UjOaTgrCsmUvtum6yIxBewv5UqthHBOR7Va1GyW/t/JM7xoSN4UD5h6Guc1nTfD0eXlgVJ&#10;8jBt/lkz+FZ1vpfii6ysWqzW1kThRLhpMflVfVptX2Rg5xUrLc6jVPEOm6dHJFLOhmCFliDAsfSs&#10;LQU/4RyO3guZsxXIByD/AKtzzj9afZ+BNMtyXmaeaQn5mZuWqzceDtPmACvNGQcjDkjPbrXTQhRg&#10;rSlv5EVFWesYnRgg9x7GsfXkWaTTYGY4e9jbA77ct/SjSZ5rWRtOu8GROYpP760au4TUNJckFRdg&#10;ZPHVWxWVWDjdG8J88bj7u4Fv4ihZnARbV2fjsCKj0yGYxXOqNEGubn541PBCD7i/1/Gs/WZTd+KI&#10;7CMHdJEqyHHRN25vzwBXUKAqKqjCgflSl9m3YzoL4m+5yZufGl4+Y7GwsVPIMshY4/AVVk8J6/qN&#10;9BfX2uRxzwk+WbeAArnrya7cEZxTgy7TxxQnbY6Dgtc8Mz2mky3Mus6jcyIQdvmBQckA9K0Y/h/o&#10;TOk0sUzttwRJMzDkfWumuBDNC0cu0oeoPes5NcthqtzZyNFEkKowkaQc5B4/SlqF2xLfwpoduP3e&#10;mW4z2K5/nV+PTbOJdkdrCv8AuxjFUZfFGjW43S6jbjBxgPnNUJPHmihiI3uLg/8ATKBmH8qLsDfm&#10;SK3gkk2qFVckgY6VzvgbXIdc0XjmW3kaNwe4ycH/AD6VWv8AxX/aVlJaw6LqzrOhQssQGARjuax/&#10;DiavoluU0/wxNtLtsaeYKdhPAI+ufzoA9KwATkc0p4HXrXKmTxlOcrDpttk/xOzkClOkeKJ2Xzde&#10;ghA6+Tb/AONIDbk1FV1hLAooVrcyhu3BA/rSPd6dZPLNJNbxM+C7FgC2O9clrHhyw0+2fUNZ1q/k&#10;2IRnzdpOedqgc1zFppen6xsltJLSxgIIQ3zmaZvfaTgCiTsJnfXfjXRF/dRTPeO2V8q3jLk+3FZH&#10;h/WtQ0u7mlm0y7tNBdvk8/BaFj3wOdtWtF0fUNOsln0u8sb+Pg7BEE3Y6gEd/rW/a6nbXoa1mjaC&#10;Yj57eYcn19j+FQ7PcLp6G5FIk0KvG6ujDIZTkEVJXO6DGbPUr+yiJNqpWSNT/wAsy3Vfpxmuh5rK&#10;S1sQ1Zi1lajp87TC7sHWK4XqD0cehrUoNEZOD0IlFSWpnWWpeb+5uYzDcr1jY8N7g960siqOoafF&#10;fxhXyjqcrIvDKfaqtjfy29z9gvmHn4zHIOkg/wAa0cVJc0PuI53BqMjYpDRnNFY2NjL1s7bSFs8C&#10;5iz/AN9CtJenFZutlRZxll3fv4+P+BCtMDjjpWkv4aM18bCinDpSA1lY03FpCoIIOCD2NLRTBmZc&#10;6LbyEvCPs8p/jiODXIanp/iTR9Xm1aykiuFeMRyhh95R0JA7+9ehU1lDdelbRrdJ6mTpreOjOR8P&#10;gxx3Ws3c4u7+cKrLAv3FHRAOtaEOjvfRXFzqIUXFwBtAOTCoOVAPr3zVi80WOSc3Nq5trnH30HB+&#10;opNL1GWaQ2l7EsN0g5H8L47iqlBNc1MSqNPlmSWhvGgktblNsiDCzpyHHqPQ+1c7rnh50SKGzinn&#10;llE29y/QsOvPA/Cu0x7UuOhyM1hc2OH8MaVfabeW8d1bOi/vXLgjauQuFxkkdDXcfhRjnjFLnA5p&#10;Sdx3Eowfyo5p1SAgpaTNBYAHJxQAZzxSVk3/AIi03TmKSzb5P+ecY3NVT+0tV1TC2FmbaE9Z5xyP&#10;otVyvqbxw1Rrmasu7Nm6vbaziMlxKsa46sa4m91h7nxXZTaXC0rbWjBkG1X+ldHa+HIEmNxeyvd3&#10;B/jlOQPoOlV9WiEOvaK6KqoJGXAHqtaR5Tqwzo05tL3nZ+mwrDxPJ8yfYIgei/Mf1pE1bVtOy2rW&#10;aPCOstvk4+orohjA+lDKrAggEHrkVN77mH1mL92UFYgtL2C+gWW2lWRT3FNhx9vucDsn8jWVd6FJ&#10;bSm70iXyJu8f8D/UVDpmvIdUuLbUEa1usJ8rH5Twehp26omVFSXNSd1+J0o60yWNZY2jddysMEet&#10;OBDcggj1FLUHPdp3MLRXayup9KkOfK/eQE9489Pwrd9axtbh+zy22poDvt2O8D+JDwf6GtaN1kjD&#10;qcq3INU11N63vJTXX8x5xkHFGKKUnipMLCYHrTTTsVj61rSaTbs4jErKhbiRVx6ZyRT1Ea9UNQ0m&#10;w1IEXlrDNxj5lyR+NcvB46eW6soxZg+dEWceenXj34roNR1n7DYR3cUD3SOQCImXjJwMc8807OwE&#10;Fp4btbO8huLeWZPLziLzCVGevBqPxVpT32mieAA3Vq3mID0PqPyqtL4raK6mt5Ire3kjCkrcz7Tg&#10;89gR0rV0vUv7TsXmcxgKxXKMSpHrkitKc3CSkjKrBTi0zzjxR4ZuNS8HSXGhviymXz57NudrDk7P&#10;Q8HiuK+FGqG18Vy2kjkJeQPGyjoTjK/+zV6joviXSLTUNQ0aW7j8ozlYWP3SD2z09q8InuZvDXjG&#10;5miQj7Nctt9MAn+lbzjaTS9TTCTcopPc+nPCTCTwzZ5HADKR9GIrQsrG309HjgG0SOzkZzkmsLwB&#10;qVrqPhKze3mDnBLjupJJwfzrYudN+06rbXomdRCGGwHhs1zNas6q0k601eybZBYxm28R6im8FbhU&#10;mVcdCBtP8hV68tPMZLiIYni+62eo7rVG/kW217TrgnCyh7f/ANmH8qu3mqWVgE+1XMURc4UM2M0t&#10;zlLMEqzR7lz9COQalFZ0syWjG6TmByPNI5AB71fVgwyDkUmgFPSubms/7aS/mlJEU8LW0Q9Fzy34&#10;n+Vbt+rNYXCocOYyFI9ccVz1pqrz20Fvp+nzOVRUcuNix8d89fwrai0rtkTv0K8ZvoPDx0j7M7Xy&#10;w+QrbP3Z4xu3emK19L0tNP0aDTwxdIkCk/3vX9aYsWuAbiLFj3UFh+vNK97fQgKdLldv+mcq7fzJ&#10;zXSq0DLlky9YSMge0kbdLD0b1U9Cf5fhTtUma30+aVCA4XC/U8f1qvpkV6Zpru9WON3VUSNG3YUE&#10;nJOOvNJqk0c08Fio3SOyu+P4UUg5P4jH41y2Up6Gt7K7M9rMaXqsV9b7x9oZY7iMMSGJ/iA9c10Y&#10;JIzisu5Aa6sVb7olJP4LxWoD29ada3NYKburs5bxnKs8dho4cq19MA+DjEY5b+Vb1hc2txaqbWRH&#10;iT5BtP3ccYrn5tGutW8T3099CgtooBFaMeeTyWrOsvBGraTqUt7p2s4aVsskikr17jNQkizvc1z3&#10;jC4dNGNnCWE99IlrGV7bjyfyzW1aidbeMXJQzY+YoOCfasGfOo+K0xnydOj3cdDIwx+YGfzp043k&#10;TJ2RqWkCWlvFBGMJEmwZ9sVJNDFPGYplDK3UEZzTiSBgDJ5pw9cV6DOQqWtjbWbEW8KoWbk9zxWV&#10;Mp1bX47Hbm2tNs0pPRn/AIV/rWxf3UdnZTXMn3UUt9cVW8PWclvpvn3G03NyxnlI9W6D8BgfhWFa&#10;VlY2pRu7nJ61Lts/GMw42xKmfoprzX4SRrJ49gLBdyK5HP8AFt/+vXofiGRG8NeMGx8xkx9eBivP&#10;vg3Gf+E4RdoBWFy2eD2FZxW7PTxmjfovyPftR0u21SALOvK/cdchlPsRWWnhVQVZtSv2A7ecea3Z&#10;Z4reFpZnEca8lmOAK51/Eeoak5Gh2AkgVsfabhiqN/ujqainzvRHBeJY/wCES01nLy/aJs44kmYj&#10;+dZ2t+GdMtLJZbdXtn82NTJG7AgFlB71YbxBqmnIJNV0tTAgy81rJu2j1KnmtBjaeJ9Liks7ndA0&#10;isHjPPytn8OlOUZrcFZ7HnJsnstXhiuRez2l1ciS3mDNvKqOQV+nIPpXc6ZGkllewvJJ5aTkKzOd&#10;wG1TznnvVLUNEhPiHTopLi6wIpnU+afvDaMD8CafL4eK7NPivJxDc3DSS/NkldgBGfwFdEJ2p3Zn&#10;UWuhT1C+tL6Wzu4tQlPkiRhHEVblf4j74/nRPoj3vhu7traaR2WYyIspB+dHJ4x0BIqbV/BqxySa&#10;hpreVcKuwRIoCtH3XHr7+1Rf2/o+i2R1KbUGSFyxEGOQ5PzDHXIOfzq4TU42RLjZnWabqUGoabBd&#10;xP8AJIvQ9Qe4/CrNzbx3ltJBKoaNxhge4rybR31HXNQfUZFnsNAlud/lI38XZj7E9cV64hBQFeRj&#10;iuWcXTlc2aUlZnmp1268E38+luouoCQ8Z3Y2rWs2t6d4006bTkLQXTLmPeOjDkEGuU8eQXEPiSZ5&#10;ASsvMZI4xjpVbwajHxTZndtwSSc4B46V9BLB0quH9s/isfOU8dWoYn2UX7tz0HRL5tR0ZFlmeGe3&#10;YwzZIB3rwev51RkaK7lmj1G5mRrJw6tvGG9CPep9Qs5LDxGk8EaPBeqRJGxIG9RnI46kVT1lBcPp&#10;zxWlvzcgHD/o3Fc2EnGfqz08yhKL9otnqWtMSW6szdX9+6gSGSNd+CF7bq3p50exMiXGzePlkAyB&#10;71RNrcMEC2NoEJw2W7e3FaqiKCEDCoij6DGKVaavzEUYNLlOU1W4sdH0Tyo333JG1WPJJPVqZp+r&#10;6X5n2JolhWVP3UxUgynOG4/WpdWhjvL2HUmmAW3BMUDLnzD6kVQdb25nOo6lZyQrHDi2MXPlHPUj&#10;rWsfejoznk+SpZr/AIY6PRmsIJJLSzjkBTksynD/AImq3iwNLZ2qxqWK3SnAXd09qbpviOGWL/TN&#10;sJywE3/LN8e/b8aw9e8QJe+dBo8TTSMSGuGcrEnHr3P0rGNRRqKUjrdCVSnyQ1uXptTgtZ1ik3LJ&#10;IMp/ow+bHpz71kWurfYr7UpJFZGZgUjVArsAOp/uiudjOpXuoadapBcxtEjnzQwdmb/Z7AZrf0jR&#10;okvUGs2zpJwNvLeaT3Zu/wBK1qT5otR6mlGnSw0lKrq0y54MsTrjS6zeoPKZmSCHsAHPJ9ea7xBG&#10;mFAHAOAoxVPTIYoLIJAgVFd8IBgD5zXIx+KZ9M8Z3GkXaNNEz4hkQfMobnB9Rx+ledZXOqpVnV1v&#10;od91JPvWHqmsQaaZE1GEGFhmJlG7ccfdx/eq/f6jbWEPnzkgc4Uclj6AVlWenS6nex6pqKfdH7i2&#10;bpH7n3pGaXcj0fQ7S5sluLrTIoJJGLBAegPTPvWzb6ZZWrForeOPIxlRz1q2o5B6dOKBz+X9aBXM&#10;7xDpzaroF7ZIwUzRsq59eCK5qwtILK5sr2H7Q17DCIHtckjccAn2Ax/Ku1Y4zxxyCScVHJJHGxd2&#10;VAT1JxQr9BOSS1HjB9jgcV5PbRnQvjZKrHEeoK2P+BDP/oQ/WvVllQspBBBAwc15d8QWW28f+Hbt&#10;flYsnPrh+KcfisXBrU9OubZLu2eGQZV1IOKoaZdSLPJp91xPB9xs/wCsTHDfX1rVPr0rP1TTnumj&#10;ubdzFdwEmJsZB46EdxQtyNzR6j3z64rFt5HsfEktnt/cXUX2hD/dYEBh+ORT49dSAGHUgLS4UBgD&#10;91h/sn+lR22/VNXhvhGUtoUZYiwwzlsc/TimwNrnH+fWndiPr/OgdqCOv4/zqLgIOp+tKASPy/lS&#10;5HORjmgHIx70rgRT28VxGFmiWQAggMARXOXFlbw6zcvFpsUyLDGWQKAQNzZI9a6c/dH4VmxQzDWL&#10;iUqBC0MaA9yQWz/OncdySCKzksyII0EEmSVCgD8q5i7fSh4ckQxxJdSxbSoTkMcD9K6ueFzCUgkE&#10;LZPzKucVmy6ddorP9vkIXJ2rCvNFwSKmiXkF1BqdlZzhPIm3AgfwsN3/AMVWZNAk2m2FtMksswVN&#10;115WfLUr0wBycGrdhYOmtCciW3Gpb1ZRgH5cMv6Bvzq5c6KYJ7KG1tDNbKrbt0pXB4xmmdUdUP8A&#10;DQhQzYszFMzkmYR4V+B+X0rV1HUI7CJWaNpJJG2pFGOXP/6qraPBPBNd+ZbrBGxXYockdOafq8Mw&#10;mt76GEytbFiYl6uD1A9/8KHZlIp3F2NSY6bf2b20syExF2BDkDsR3FXvDFy0ukLBL/rbdjC49x0/&#10;TFZ1s91rGrW1zNYy2sFmHI80DczkbeMdsZqxopMOu6vbjoXSQD6jmoqJOJ0x96hKL6a/odBKf3bf&#10;Ss2wI+wQEdCgxWjOP3Ehzj5TWZpbBtLtj/sCs5bHLDctjIJoB7UpPtSAVBqGKXpR7HpRj1pgFHWl&#10;xRikAdqTNHTikPFAC5zTTxxSikPWmAtB6UUnv6dqADGB7UUE4+lMJGOOlAFbU9Qg0zTZ7y5fy4oY&#10;zIxPoBmvHPB9rN488cT+Ib9G+zwH5Vx8ox90D+danxF1afXb/wD4RzT8sySoJNrcOzD7v05ru/DO&#10;gweHNChsYkAKDdI3Tc3f+dabRGtvM3sAD/69Y+qT/ap4dOhyxkbMpH8KD1psmpTXUjW+nKHbo0x+&#10;6n+NXLG1isozlizty8jdSf8ACpWh0RiqK5p79C6uEj2joF7VnaCzf2UmSM+ZIOv+2aju9ZRVeO0i&#10;a7l6bY+gP1rI0C01K70nEt2LeJpJPkjXLKdx/i/+tWipPeWhwute/LqdNPfWtuP306Rn3PNZLeKI&#10;GlMdtbz3BHdVIH51JbeGrGCXzpA88mPvTNurWihjiwEQKB6DFV+4j3ZH76XkZcGpapcfMmmBAenm&#10;SYqs9prl45We8it4ieRCMtj610IAGB/Kil7dL4VYfsH9qTM2z0m2shkJvcnJkf5mNaDfdHH60Y5p&#10;e1ZSm5bmsIxh8KEUNnH86b5ib9m4Fv7uaf178Vx8+iRf8JRNJc3Vwk9yA1rMHI2EdVx0NK9kV5nR&#10;6lZfa4d8TFZ4zuib0Pp9KwdQluNb0aW2iVU1W3dZVjY4G5Tng+hGfzrRTUbvTJkg1RA8R4W7QYUn&#10;/aHODVqfTra+ZbmNtk2PkmTr/wDXFbQqxlHkmYTi0+aBy0Fr4iudVu7tXs4L9wiPuBYRJjIA9Tmr&#10;48P6/OCbjxHIM9RFEFx9KlWS60bVZLjUCJILhVTzYx0I6bh2610iOsiK6tlSM5HSnWjyWcdhUZ3T&#10;T0Zyv/CGXLff8RaifowFA8DK2Q+t6mw9DNXW9KdjIrHmZucongWw/wCWt1fzZGDvuDUkXgHw/G+9&#10;7RpG/wCmjlq6faMUuM0rsDKt/Dej22DFp8C46fIK0I7SCIYSJFH+yKlB4o5pXAQIB0AHNBA6A5FO&#10;74o4AOOlAWECjr3zVLVNQj0y0aeRWYgfLGv3nJ6Ae5q4WC5YkYx37Vi2FqdY1U6rPzbQEx2kZ6H1&#10;kPvnpSbshN2G2OgvfBr7Wwss8ykLCfuQKew9/eqF7pdvD410OGKFRHHbTALtHTiuiv72SK7s7OA4&#10;ediWJGcIBz/h+NUb3SLy48T2epxzwiK2Rk8sr8zBuvOfas+Zszepr2NhBp8Lw20exC5faDxk9aS/&#10;0y21CLZOmSOQw4ZT6g0t3fxWPlmYNsdtpcDhfrVoMGUEdCMj3pAUdM0uLTI5AkkkryNueSQ5LGtD&#10;NJR2qWwFzSgUynZpABFUtQ0+O+iw3Eq8xuOqH1q8OaaacZNO6FKKaszJ0fVHuTLa3ShLuA7XH94e&#10;o9q1qx9WtjBImq28e6aLl1HV07itK3nS5t0mjOUcZBzW1VJ2nHqRTk03CRS1kK0Fur52m5j/APQq&#10;0weM1la2A1rApOM3MYz/AMCrTQHFRL4IjXxsfmkxmjvigGszQdRSZpaQBSd6WimgEIzWPrtoZLUX&#10;UJK3Fv8AvFI6nHVfxrZqN1BVgeQRirpy5ZXInHmjYhs7lLu1injOVdQasVh+HGEUd5Y5/wCPW4ZQ&#10;M/wnkVuYp1o8s2hUpc0UAGaDRzSgZrJmoe1BPFA65oJ46UJAMkcRxtITgKMk1y73d34kmeKxc2+n&#10;qcPN3k+lWtfuJbm4g0e2bbJcZMrD+FB/jWzaWsVpbRwRIBGigKMVaXKrs64WowU2vee3l5lLT9Bs&#10;bABkhBkI5d/mJrUCgDtSgcUZxUtt7nPOpKbvJ3EI71z/AIk/dTaVPzhLtV/A8V0Ociuf8XfLo4l7&#10;QzRv+TVUNzXCP96jfx3oxXP2viuwm1L7AxkQlzGkrL8jsByAa172eWGxllgVXdV3BWOAam3Ywaad&#10;mWOvUGseWwttQ1G8huQrgJH8uOV6857VlWviu8fw5Hrs9hF9kZN7LHLl1XOM4xzWxplzHdapdSx/&#10;dkhidTjkg7uaaugjJxd1uUvsWr6Oc2Un2y1/54yth1+hqaPxRaB1jvEmtJOmJV4z9elbxUH1qC4s&#10;4Llds0SuPRhmjmvudHtoT/iL5oidrfULWSNZUkWRCuVYHiqHhuctpz2sjZe1kMLc+nT9MU2Twzab&#10;i1s8ts3P+qbA/KqFroWraVcTT2N6k/mkF1mXBOPerSjbc1jGjKnKCn6XOrPvRWB/bepwjF1pMhA6&#10;tAwapI/E1mciWK4hYdfMiIqeRmLwtXor+mpt5rl/GEYFpbyeXGSZlDsxC/Lz3IOK1Y9f0yX7t3GP&#10;YnH86bdx2urRrGbpDb/xoGHzj0p2MXSqR3R5hZukF1fTRqiytcJsXzVbd93O0bfmH0rufFUAWxsd&#10;032exjuF84IvJHYDHTnmtS50fT5o4BsjiaD/AFUifKyfQ0XV9p0USpd3MTlMHk5JI74piUJy2Vzy&#10;CRdT1Sd7mKK5kWFGzIrAFtibTnI68813lgbu++Hc62yusxhZIyX3FsDBxgfXFSJHbtcQS2EN3KIt&#10;+QPlWQsckse/IrI1HUrjTkfTvNAeRsQ6danMgz2Jx8o71VlY2+rNfG7GBfT+Hhbp5RiaM6W0fkoM&#10;t5w6e+7dXkniJL/+1fO1CB4J5I1YqepGBg/U17P4J8MQ3Xie6vdQs1jngHNvj5Y2z+v196g+I/hc&#10;at4zs4gSgngUJgdwcEfliumpOzin2OfDQi6rUHo2zp9D0iT/AIRfS9V0IiC7+yR748fJPgDIYevH&#10;Wt238WwPdW1hNDJFfyuVeBuqe/uKr/D6Tf4NsYzyYd8Zz6qxFOu7aG+8bW7SR82VuZAw6hmNczV2&#10;bUYKUnzapXIdYafX9WjsLGdreGym8y4uFXJDjoq+/Jpl3aWWn/6MkDX9/cAqomO9iPUk9BUtnba3&#10;bS3VlFBGFknklW8d8gBjnleuR061uabpkVkzSM/n3L/6yZurf4D2rTmUY2RytNy1K3h7RDpGkfYp&#10;52uCzM53dBn+EewqezkNhdGwlYlWG+Bz3HdfqK1Ovb9Kq39kt7blNxWQHMbjqrDoa5r3NC1jjtSB&#10;QBxj3qpp921zCVdds8R2yp6H/A1c60xCk4FBPHJpMVS1eZ4NOkZCQSVXcBnaCQCf1oWrsJkVzfyP&#10;IILFA7g/PI33Y/8AE+1YyyPJrs2m20hjZIlluJ8Zdi2cD26VuwwrAgSNcBf1965u4WXR/Fkl+8Ty&#10;Wt5EqPIBny2XOM/nXoQgoowlO+hN9olm1S40ieQ+dCiXNvP0JGSOR7EY+hrVuNYFlo1zfXKgPbA+&#10;YoPUjp+fH51iadG+peJbvWRFJHbxwC1h3gguQxYtj05xWd4muvNum0tJP+P29ijzngBfmcn8hWdZ&#10;KyZVN62R3tpMLq0imAKh1DbT1GRmpSMUyHaIlVDlQoAwRink9/SuR7mxU1K9j07T5rt8lY1zhepP&#10;YD9KzdBsZbPTg1yd1zOzTTH/AGmOcD6DApt87arrEdinNtbESTnsz/wr+HU1rLnGOorsoRsrmFWX&#10;RCA/N+dLn8qTOD+dGcA1tcxMbWJBc3tjpeMi4k3yD/pmuCfzOBXQbSFx04rn9H/0/Xb/AFAgFIcW&#10;sJznpy5/PA/CuiJGK4asrs6qcbbHm2r2DX2jeLrJfvBhIp68gZH8q8t+Huq3Og+LYWSxNxLMhgEY&#10;bDEnnv7ivc9JjE/iDxApUGNmRCD64Of514Dcu+g+NDMzHfZ32Wx3CtnH5VrBrms+p6GL1m/Rfke7&#10;DSdQ1y4S41xljgQgxWULHb6/Oe9a16zxCCztAiSynC8cKAMk49qtwyieJZU+7Iu4H2I6/rWebmJf&#10;FCpLKiBbYlQx6knnFbz92Oh5Mfeeo9fDaSBhe3dxcqwIKs2Fwe2BWlp+n22mWqW1pCsUKdEXpUc2&#10;s6bbIWlvYVABOS4rOPjHRTkrdFgP4lRiPzxXE1UkbqyJfEVpcvFa3tknmT2cnmBe7IQQy/iD+lZu&#10;n66mp+KIYYbS48qOFt0jIQFc4+X8q0YPFWjXEwgW9iWQ9BJlT+tXrW9sbqR47aaKSRPvhGHH5Val&#10;KMeVomybuVtf1O30/TJTLcNE7DamwZcn/ZHc14yfBl7Pqf2i5SeaMSCW6j6tGmc5PYsQegr1+18P&#10;AatLqV/MbmctmEOPliHoB/WthII0LFUUFzliB1PvU06nI7ltaGbaJZzaakdsENqU2qB0A9KrQ3L6&#10;JItvcszWROIpT/B/sn296murK4sHe505N6McyW+cA+pHvUkNzb6jDjaGzkPG45B9CK6eaNVHPrEx&#10;/G9pBeaRDdSFTDBKrSMvUqTg4qPVtBtptEhvNIRUngAliZOC3saXVNOn06zuktAJ7SYbWgbkR/7S&#10;+w9Kydd1W48O+G7PS7e4V7iRMmVegX2rtw/tGo04PVP8Dz8UqcHKpNaNb+ZvW9+PEmgJNbOEvLdl&#10;bHo69voa5XxB4ls7fUka0tjNPCQ7hXwjOOtczo+uXWj3JlgbKuCroeQ2azpLyO9uJpoAANxBA7Hv&#10;XoUcujCs29uhxVc1qVMOqaW257N4e8SWniCxE8HySK22SJuqmrlyVvJhahlMa4aX3yOBXlnhpLK2&#10;iu7291FLBQAscpfad30713Oi6nbjw/Jqj3SXAfdI8qdDgYA/IV5uIgoVXCJ6WFqupSVSRvx28KAB&#10;I1XGMcdKbcXMUKkydW7Z5P0FeYXnxNvVuHeCOBbcEld45wP5mptL8Z2WtTXEc9xJaNERu3fNJJn+&#10;76ClUwtaFtLnRhalCom6jtFd+p0GoSi7Js4bVW3uW+zqAR9XPatSw0JYwr3brI4+7Gi4ROOgFYdt&#10;r3lhk0vR5pB/z0fjdz1NSzeN30x0OrWX2WKQnDbxT+p1t2aVM3oJezoKy72Oqj0+1juzcJAiykAb&#10;sdKsCNdw4UAY7dK5lPiD4ZeIznV7dUGMhm5H4Vhah8XPD9tf2wtrg3MRLLKIkJI4yD+fFYtT2bMo&#10;JS1iju7Z44rVmZlVUkfLZ/225rk9euLbUdTCaRatc6pHjbOq4WPuCW7/AErz/XfiBqetxDT9K0m6&#10;NmZXMrDrKCxIHA4HStSz8SeOxZlbLw1BbgKMOyGkoPc1tKPQ9E0zQpEuPt+p3Ju705P+xH7KK3Hk&#10;WNMswHPc+1eInXPHF6zR3uqRadgH7sZGfpxVUaNrer3Yh/tq/uWY5bkgYrdYOrJXsc0sTRi7Skr9&#10;j2i58RaRZNi41G3jIAyGkFYN98UPC1krZ1ESsvVYVLHrXP2/wbsntlN1ezSTH7xPIpG+EkcQxBJA&#10;wPXIwcVMKMG7SnYuVRRV1Fsi1H4y20ttKmj6dczzk4Uum0D3rirvWPGutsZFs5hyScgkV7ZovgzS&#10;tHhBjt0kkK4Z2GckVvpBCjfLCgGTwBVKqqV1T1KUaU1epE+eIrH4jS2oImuUhX5gAcAH+faovGXi&#10;XUbjX9JuruCJJbU5VOg4IPNfR+xduNoGeK8O+N9pCt5p5jjAeSNgSvGTnipVWMnqtTaMnzqMErHr&#10;+i6kNT0m2uz5e6RdzCNty5+taJY8HPPNeEeAZvE+gQRzmOSXSGPzKedv0r2bT9asdSXNtKC2MshO&#10;GH4UnQmlzLVHPOtBVXBuzLUtpDcY86NH2twWGanjAVQFAHTpTAwGc469/pVK91iy06ItPMi4/hBy&#10;T+FZxjKTslcJTjFXk7GmMYpu4YP1P865keNNPbG2O4YeoT3p9v4u06ZnSUyW5DMB5q4zzV/Vay3R&#10;ksXRe0jpWO7PpSDHr3qrDf2lyuYbiOQc/dapwfQHr3rKUXF6o3jJS2YpPA+go4wf896zrvVoraTZ&#10;5ckgTAdkXIT61eiljngV4yGDdwaVirWHluvHrTGJDnHGT/Slbr+dQXdwltC8znCqCeeM8dqVhlW5&#10;Uzavp4BOY2aViD0AUr/NqW91lYVulgiluZLdCXEfRTjOD70mlQyyyzajOpBmAWOM9UQdM+5zms3w&#10;Tk6XevKQbhr2bzN3rnjP4U7bnRBWRe0vW59R1GS2a08pEt0lLMeTuGQMfga2x1HTr6Vxry30nijU&#10;Dp0kMUQs43ZiN24jdtA/DNdHpF1JfaPaXUo2ySxKzD3I5oa0NEXsjtWLY4Xxff8AXLW8Z/pWw8sa&#10;DLsqj3NYdq4PjO+GQcWyf5/Wpfws6aHwz9P1R0dxgW8nGflPFZmmDGl2wIxhBWjcjdbyjJGVPI+l&#10;YcN+ljpdo0wdlZACwHT61EloctGLlKyNjqOOgpBzUNvcw3CBoZFdfUGpgeeo/Cs9mayTi7MUDvSn&#10;njvRSdaYhCe3ekLHtS+3ajHpQAZ4xRjil6j3pCcHA6UAGQKTmn8U07fWgBp6UoA4J60uM9uKQ5/G&#10;gBCtc1418Qr4a8O3F3yZ2HlwqB1cjiulZgqFj0A5J6V4H8UfHc9xrZ06ynja0jXay4DZb15/KtIR&#10;uyb62Oj+Emhyzwz69fqWkmfMO/kk92r01LlJriaEK26LG4kcc+lcn8O/E9jq3huyiULFdRr5Twgd&#10;CO49q7VlAORgE9T61L6s02+JFZ/Js4GkO1EHJIGPxrMWGfWMSuzw2hOVQHBf3PtUl8Pt+ow2OT5a&#10;ATTY7+grUXAAAGPQDoK0v7ON+rOf+K9dkQw20VrDshjCAdhVHwvkaUyk9J5ev++a1cDFY3hiYSWE&#10;4X+C7mX/AMfNZNt7mtktjeHX6daAOaTcM8kDPpVebULW1UtPcRIo/vMBQFywODS4xzXPT+NNEhLI&#10;t2JpB1WFSx/Sqn/CY3V1j+ztDvp+CcyKI1P4miwzq24GRjmmk8cdK5Vbrxjeg7bGxsgejSOXP5Ck&#10;Ph7Xr2I/bvELp6rax7OPxpAdM91FD/rJEQf7TAVz+teIfD/2V47nUYVdRlSp3MrdiPesvS/BdpJq&#10;N9HqU1xfCJkMTzSt90j0B9RXSReHNGskZ00+1QAEligqrCY3wxqsfiPw8k8g8zlopNy43Ed8e/FE&#10;1jeaQDJpqG4tv47VmwQP9k/0qx4dhWHT5XVVRJp3lA6YBPH6Cm3OrS3VwbPTEEj9HmYHZH/iazhF&#10;uWmxhUqKBCmsaVqNvJHPIkZwRJFKdrL9c1y1p4x0/Q9TazjmludO3f64KSsRJ6Z6EVt33gyzv4pn&#10;v5jPeyIQkh42nHYCsTTtW0vT/CraFd6e/wBuiRrdoBESZCcjIOOhzmuj2qinFO6JS52ptWZ6DDPH&#10;cQpLEweNxlWB4IqQGuH0fR/EHhvRbc21wl3hAZLadcbfZWHpWpZ+LIpY2Nxazwsv3wF3BT+FZWur&#10;rY1VRJ2Z02RnHek6cdwao22q2V45EFzHIw/hDc1cVhkkk/WkaaD8cUvbGfzpoYdf0rMvdX2Si1sk&#10;Fzdn+AHhPdvQUCuGs+INO0WEy3c2Pl3BF5Y/hVnS9Sh1bToL2AMIpV3KGGDWbPosFlpN/d3Tefdy&#10;QuXnce3Qegqx4ZgFr4b0+JeghU/nzSTuNO6H65IU0uRE4kmKxJ9WOP61q28CWtvHEi4SNQAB7Csv&#10;UlWW+0qE8j7Tvx/uoxq7qupQ6Tps97OfkhQuQPbtU1OyIlqYl9fNaXWp6giiQ2kKwordC5OcfmVr&#10;O0zV9VutcvbG/WKyv/sa+QFfcGOW+YA/hUFtqMGp+DJ75QGL3SzzITyoEgOMeyik1S1W+8ZSSW5A&#10;u4dPSaFhxyHPH4j+dKMdLsEuhJYXXiOeKW1uLuymuYzslt5oiuR6gg9DVrTteu9CElvrlsYLPd+5&#10;nRjIqj+6T6Vsmys9ds4br5ldl3LJHw6H61RdSudJ1kieGYbYpWHEgP8AC3o1EbPRhozoLS/tb6Lz&#10;LadJU7FDmrHQ44xXD2Xhx4Lh4YzJaS24BgvIWwHHoyngkdK6PRr+e5821vFVby3OH2g7WB6MPqKm&#10;ULMTVjWxRmiioELyKSiigBCoYYIGDWJYp/Y+qNYkn7NPmSDJ4U91rcNZ+q2H2+zeMMUlHMbg8qa1&#10;pSXwy2ZlUT+Jboq6+f3dmucFrqPH51qySCKFpG+6oJb6Vx8+qPcQWK3QRbm0u0FwpOCR0zXW3Ea3&#10;NrJEekikfmDWtem4QimRQqKpOTMSxvL/AFfS31K3nERfebeHAKkKSBn3OP1rT0TVE1nSYL1F27x8&#10;y+jDqK4y01m78M6IdOuLVQ1ghBDZzKpc4K49sV0ng2zNj4bt4iykuDI205wW5xXN0Ok6DFLSZNAP&#10;NSIWiikFMAJxSEZoNISKBmJZIlv4n1BF6zRRy/zFbgwawwP+KuY+toP/AEI1t+oravq0/Iwo6XXm&#10;OxRihTxSHrWJugB496R3CozEgADJNL3zWL4lu2t9JeGPJmuD5SAep4/lQlqaU4c81FdSHw+n2y4u&#10;9WkBzM+yPPZB6V0GMDFVrC1FnZQ268CNAtWacndlV5qc21t0DOKrrcAXBhYjLZKn19RVioLi2SaM&#10;87WB3Kw6g0Rfcxd1sT1i+KYzL4bvgM5EZYAe3NacE5bMcnEi9c9/pUGrR+bpV4g6tA4H/fJos0zS&#10;hK1SL8zi7MQXHg2KZosbIi65GWDDPP1yP1rTstR1i90OCeeKzS2e23SSeaSx+XqBiud8PavcXvh2&#10;KzstOnmnAaEsRtQdQTuPbpXZ6BoA0/Qk0+7bz8oBIG6Z2gED24pQTi3c2xTXM7dznPB2iLqngm0g&#10;ur6aS3IIeBcBcbumQM/rXVWMaW+vXUMahVS2iCj0GWFX7Syt7GLy7WBIU/uoMCqkI/4qK6Ynrbxf&#10;+hNVXOU1aQ0tFIBBVSWG4a9hljmxCqkNHjqe1W+9ZusX0un2QuYwGVXHmA9QuecUJXZdNNytHqaP&#10;bHammNG6qDQjB0BU5BGQfWn4pk6plSXTbKYEPbREH/ZFUpPDWlOwxbBT6oSK2CKT3ouy1WqR2kzD&#10;PhjTzwROR6GZsfzq1b6Lp9owaO1jDdMkZP51burqCzhaaeVYokGWZjgCuWmvtQ8VRvFpu+0085Vr&#10;ojDPjso7D3p6jdeq1ZyZswahZ6jNc2Fo5LxLhnToD7GqejeGbDQo5Lhj51y255LmX5m/P0rnfBPj&#10;LTfskun3EMdlc2jFWUZIkI4yM8k5reZ7zxHlAjWunhs7jw8o9MdhWsKbfvS0Ry1KrTcVqxPDTR3V&#10;7qepqpX7RNhcn+FRgVi6zqMN98S9CsoWSTyIp3kweAcDimRaXrN7rl2unNLp+kzbUlLj5iRwSnpm&#10;qeo2dppPj7w/BaRhFiBV2PJYvnqe/SnOSlO6NsNTlFO+6TOl8DJ9n0y+tsD9zfTrjPT5qvaeBJ4s&#10;1WT+6kSfzqt4aKDUNdiVAuL5iT9QDU+jkLreql2+aSVdv0ArJdTek7Qqen6o6Dr2GaxrzRZRLJc6&#10;fdy21w5yckujH3H+FbNAyOKm5znOw69qFlIIdXsG/wCvm2G9D9R1FbVnqFrqEZe2mSRR97B6fWpy&#10;oIIxVcWyW8czW0UaSvzkLwW7ZxSuhFe/RreZdQhHKDbMg/iT/EVoRyJJGjowZWAIIrmv7evtPYx6&#10;zp+1Bwbi3G9MepHUUul6xZx3GyC6jktLl/3LBvuN/dP17U0roDp6rX9v9qspYSSN6kZHap88DvSn&#10;oKSdmBzdt4htkb7NeCSC4jwGVlPPuD6VcbU7LG77RGxHYckitNoInbc0as3qRTRawociJAfXbXSq&#10;7sZumjIaW61BAlkjwqDzPJ8oH0Heudi0W11Hxqbd08620+3JkLn78z9z74rvGG2M4/ACsDwnYTQ2&#10;lze3cZS5vZ2mYN1Ck/KPyrOdVy1ZUYqJr6fp8OnQmODeEJztZicfTNLqN19j06e44/dqT19uP1q1&#10;UF3aw3ts9vOpaJxhlzjioUtSmUbC2W0tAuQ0jEM7Z+8x6mrefl3Z/WsM6Fqlu+2x1lkt8gKk0Qcg&#10;fWpG0fWEO+HWQzHkq8Clffpz+tdarRMHTbZr7u/XrWPr+sLplkREDJdy/JBGO7HgfhVGefxarG2h&#10;0+zc/wDPxvO0j1x1zV7RPDs1pdSX+p3P2u9kxg7cLEPRR2pzqq2gRpNbmjoWnnTdHgt3O6ULmRiO&#10;rnkn86uXEqwQPM5wqKWJ+nNSDIJHbFc3r102pXaaHaH5pOZ3X+BO/wCNci95nbh6XPO3Tr6DvCUR&#10;ayuL6QfNeTGQfToK868feDZ9W8cJHYRIhuYDKSxwGYcH8elew28EdtbxwxLtRFCgVheLLWRba31a&#10;FA01hJ5pA6snRx+VNS964VavPVlJFDwFfy3fhmKG5z59ozW8uT0K8Vt3ulWWoOPtVuku3gFh0rlr&#10;Iro3jZ9rf6FrMfmxbfuiQDn8x/SukvdbsdNG65nReegOW6egrvT5opnnyTUhtv4d0mA5jsIBx3XN&#10;WZvsdjbM03lRQIMknAAosr9L+zS5iDKjj5dylTiubuvDl54hvZTrlxss43/cWlucKwHdz3p2Dc5D&#10;xtr82t28tpo+nl7NJFWS82DklgBtP416L4P8MWnh3TlEIdpplDSSP94nHT8KhXT4LjVLewt4Ujsr&#10;IiV0XgFsHYP610wcAAEj6Zrlrz6I2i9NCTvxRmq8l3DDkySKgxnJPFY1/wCNNA00N9p1S1UjqN4J&#10;/SsFFvoWjoetZ93pNtcyGUho5j/y0jOGribz4yeFoEJS5lnI7RxnmsK4+O1grhLXSbmb3ZgtaKMl&#10;qNQlJ2SO+nstR8xbeTUY/spzufaFkIx09P0rkvH2nQWhsDDLgCPylQnOAOc1574g8XeKPGN4k1np&#10;skESjEYTd0+vSk/sH4geM4bcTrshjXYpJCDH8zXbhKtSlU9q9kZY3B0qlJUubV7+RdsRbXN7FHJP&#10;GsRbDsW4AzT9f/sPQ7otZ6hA9vI27Cvkg/SnWnwU1RYi2oazHFGOoQE4qunws04a2tnLfzyW/l7z&#10;KVCluo+UfWut5rNz5tLdjClw/QnTcYtt9zzPXdR+36pNJFI7QAjYCfb0rZ0rxzqmneHhokChoMtg&#10;eu6ovEXhWfSPEt3YWkcjRq5EW8clexP4V1vg3w9efaY7K3tbIyHEhmnXcQQOf504KpJOrYmpKlQU&#10;aLfkcNBr1+bkkwpNMTxuU/L7AA1btF8TDWI7+3tJFuZGwoaPAJx0wfavXm+HDWniK2u5L6JJbqQ5&#10;FtCFx8ucgc8V2Fv4F01ZFkupri7kXoZpMjPTgD2qJ4io4q7BKlzOyPF9OvPH+qTyWq6rJEejIMDr&#10;14Aq+fhX4r1q6VdS1AmKMEB5nLfkK90s9GsNOXFrZwxY4yq8/nV4qMHAA6/jXM6rNU0tEjyux+Ce&#10;kwWrfaLmSS4KYBGFXOPStbw78LNG0lxPcxC6nBBy/wB0evFdRc3E11qv9nxzGBVi8yVl+9gnAA/W&#10;o9OuLi21ybS55zOnkieKRh8wGcFT+lS5SfUOaRJp9rbWNnNshjjVZJGwoxxuNTwXy3DRKY9m+2Wf&#10;lumT0qpcRW0trObtgmxn434HXuPxqtY2cN7PY+eN+3To9uCR1NJakvqTa0yRC2YWltMJnKh5H2he&#10;M+ntVCHxBa28AmMEcM5mVCIRv+Utjk49jV3X3jhjsYo5YkCzHG5dwwFYdB19K5+K8MmjW4tYwLhr&#10;wSSkptBRHJJAPbkCqVSTVrk+yh8VjtV1W2azN0XYQ7tuSDkEHBGMVUj8S2El5LArkpGo+YAn5iTx&#10;+lXna3toH5SMFs/N03HmuRSW7sdT0+FJdObzfNaRt5+diQcmpsWjtba4iu4y8RJUZHORUuRkn05q&#10;rYziWHl4jKv3hG2QKtZ4J7YpWEIenHr/AEryH4rRJceJvD8LEYYjcD/vV6//AI15L8TAr+M/DyAE&#10;sWHBI/vCnD4kXT3PTorWKK3ESRIsarwoHFYWp+EbWeQT2jNaz8jcnSulByvTHA/nSnB5PXJrSFWd&#10;N3izmqUYVNJI49NB18gwyav+66ZVck1b03wla27+fdO11M3Qv2+gq7qeti11GHTbaIT3s3z7M4CK&#10;OrGltNRvDqaWdzaqoKFhJG2RnPQ+layxdWSte3oZxwVNO7V/U0EtIEXCwov0UVHc6dZ3KFZbeNgQ&#10;eqj1q0vIGf8APNIf4h7H+dc6nK+50ckbWaOdu/CNpIGNs8ls2SQUbjNU9I1S70zVhpGqybi5zDMT&#10;96uvA+b8a5jxfZfb44ba0iL6hvHlMP4B3J9q6aVfm/d1dU/wOaeGs+ejo/zNvSwjpc8hiZ33cfpU&#10;dxpctuxm0yRUbOWgflH/AMKwdO1S98OwLZ6laSSoDk3CDJcnk5q4fHOnAgGO4wf9g0nhau8VdHUs&#10;TStaTsy8t1qTZjbTSsnPzeYNn51JBpMs84udRlWVh9yFfuJ/iazT46sMnbBct9EqdPGukMrbpnTH&#10;O10xSeFrfyhHE4d/aOhwMYx9azpNJgaWd43ki8/mQRnAY+tZMnjfT9xEUU8px/CnWqa+PPMkZItL&#10;uGYDOKI4Ot2KeNop7mza+Hraxvbm5t3kUzxLEULcKozjH5mq8IuTbrp2nSFLeFdpuXALH2Ud/rWV&#10;deKtZ+yO6aK4G3qxPGf8iltdf1CzhSNtGkCKOSv060/qdT+mRPH0+l/uN1dJtIc3FwZJnABLTOWx&#10;jnpTrC2hnvp9Yim3JPCF246Y/wD1Vlx+M9NkXyrmOaFyQpR169q6ZViWyKwhRHsIAU8YxXHiKc6c&#10;bSR1YbEKcG4vf8iecgW8hPTaazNPVJdLtsgEFBwa0piHgcjBBU9O9ZumYGm24H/PMcVEtjSm2noR&#10;S6Nb7zJCXt39Y2x+lR7NWtvuSxXKf9NBtP5itXrScVFzrVaXXUzV1d4/lurSWI5xkDcv51qBgRkU&#10;3aG4NNlXfGyZIDAjIovcmUoS2ViX+Hjim5wDUVvCttAsCszbRjLHdVCWwvZS26/kVW4wqgYoSXcI&#10;Qi3qzQedIkLO4X3JxWfNrcRJW0je4f0QcfnSRaDa8Gd5Z2XvK5IrQjhihXbGirjsoxT0NP3UfMzF&#10;/te8Ub2js0J4CfM2P5VZtLCW2mEr3082ARtcjGau9KKV2TKu/hSsiIxP9rE3mvgLjy88H3qK71L7&#10;JJ89vI6EZ3qM4q1nHFNfGPahGamr+8tDgPiJ40h0zwrObOcG7nPkop4K7urY9hXjOkeAtY13RpNZ&#10;RcwgsfmbDNjvXSfEe7Pirx5BpOmFJlixHlF6Pn5ufyr0mz0SbQ7Cx0OCUNbS4VlPUd2/CulWWxtT&#10;pRqS912OD+HGka94a1qOa406ZrW4UKxC52g969wnk2W5kIc/LkKBzTooY0VUGAAMVT1ezu76yEVn&#10;ePaPuBLoMnFZaOVzCpK7ZWsh5E1xeXjrHJNg4LY2qBwKrXnjDRLHIkvo3Zf4U+Y/pVOLwLZMd9/d&#10;Xl6/fzpTg/gK2LfQdNsY9lvYwxjGDhecUSlzO7M4xUVZGH/wmE99Dv0nR7q5BHyu2EU8e9ZHhqDx&#10;fJYSmJ7O0jkuZJDvTe4Jbp6Gu30uyFhpsdsxUmMEAj0ycfpUehf8eMhPeeT/ANDNS2UYq+F9Yu8/&#10;2j4juGUnO23UR/rVmHwRo0bb5YpLp+7XMjPn8+K6QccUp6HPSpDU810PV7a38eXWiR6ZHH5jDeUX&#10;HllQQcexGDXpSou0BQMYrmV8MJF44OvRqMSW5WRc/wAXY10+RkgdBVS3Hp0FAyaCBjpQG54oPt+l&#10;SA0AAluAT1OKyNUnS9kOnpIY41G66kB+6o/hz2JpdU1TyT9ktmT7SVyS3Kxj+81RaZp0dxDl8tak&#10;7yW+9O395vbPSqS012MalTl0W45hJq1uqRyG101BgkHDSAY/Idax7HWpb1raw0eD7HbyeYDcuu7I&#10;U4JT1PfJq/q0UOuXi2CMY7K2OLmRXKgnH+rGPwzWbp2n2lxa6FCwbyY1n2hWIyA2B+FPmutNERTp&#10;JPmluW77TI7aIyhLi9+Vi7vdEEY/z2qillZxXE00V1eWuIYpE2zFiS2flw2c1qappSq1ssNos9pC&#10;JN8O/bycYP6Vz9zaX0moi+gvmihWCCYReUpMabjnHHYZpcpsdBEdetNLFy9/G5SLe8c8IyOM4yve&#10;uWvdd1Vr62mXR57VpW2m4hGQ+enB69OhrtrhfL8OXG65a53RMRI4HII46Vk6jLNfx29vbWl0RaTr&#10;5kqELghecfnTheL0IqUlNamLp9zNrclx/wAS62mmhYc4MEuPbFPiuNT/ALRe1ifULQIC2x5g35ZB&#10;rb0zR7O+85pUuRdRsEZ5JfnU4zkEdPpTbmzuYdQghurkEn5bW6KfNn+4/wBa6aVWnf34HHVoVYL9&#10;3NixRfa8pda1qMSnllcqo69NwFdLpWmWNhD/AKEOG5Mmclz6k96wXttQjJEtlvHQsnII+lNimeyl&#10;zDLLbYHEDj5X9adTD0qmsHYzhiakdJo2vE77PDWoH/pi38sf1qbTl8rTrZD1ESj9K53XvEEcvhu8&#10;jnH2ebhQrHIbnsa6a3I+zxgHI2jH5VyOlOnpI76VWM1eJSvsLrOkk9fMcf8AkNqwvG6T67t0G2Df&#10;dE0xA7Zwo/PJ/Ctm6xN4k02Pr5SyzEenAUf+hVFpy7/EWsyltzboox7AJnH61n9ovqQHTIY9W+wx&#10;oFgubEo4A/ukAH8jUGh6eJtVN9K5F5aRNZzIO+DkN+IxWsn73xOccrFagfizf/WqDUs6dr1neqds&#10;VwPs82Omf4W+vUUnKzBOzsP01jp2uXGnEkQTjz4Ax6f31/PmtS/0+HUrNoJhx1DDqpHQj3rL18+X&#10;Zx6gn+vs5FlT3GQGH4gmt+Mho1YdCMipkrMGc3Dq0+mMtrrSiPGFS6XOx/r6GoBqaXninT/7OVpV&#10;Cus8yqdm3sM9zmuqmhinj2Sxh1bqDSRW8VuoSJEVR0VRjFJz0sHMOBbzMY+XHWpBSdKKgQ7FNP3h&#10;S5xS0xDaQ470tFAHG+MPDkt4BqFkWFwgy6j+MDvW/od6t9pUEpPzbdrD0I61otg8GuU1CO88P35v&#10;rKLzrSY/voh/CfUV2xn7amqT3WxxSh7Go6q2e50txbQXMbxzRh43G0gjPBos7G20+2FvaxCOJewG&#10;BWBaeNtKnIWSYwvnBWQd627fU7O6BMFzG4zjANYTw9WHxKx0QxFOfwu5copu6lzWGvU2Foooz6UC&#10;CkPSkLYphkHcimkFzIII8XA+tpj8mrcrDvWEPiOxnLALIrxfj1FbQPAOOtbVlpF+RlS+16jhxR3p&#10;ue9Ry3MUKF5ZVjUdSTisNehuk3siU9DXOykat4liVebexyzH1c8CpLzXGuWNppIM0zfKZMZVPc1f&#10;0rTk02yWMHdIxLSOersepq7OOp0xi6MXOW72X6mhxz6iikHtS8Y4qDlCikpB0OOtAEU0KzKASykc&#10;qy9qqyyyQxtFcLvjYEeYo/mK0enWo3AKnNXF9xWd7owfBixJ4djSJQAkjrwOvNdDXLeGoMHUY4pC&#10;jx3b/TnnpW4J7qE/vYVdf70R5/KrlG7djbFPlrSuXjWdEn/E/uXPB8iP/wBCarUd5BMSqSLu7qRg&#10;1TiY/wDCQXQyP9RH/NqjlZimmaeCT1pSe1JnAoz3pAIxwM1Dd26XNlLC/R1xUrEbeTSg5XA5oKi2&#10;mmjL8PXBm0mONz+8gJhf6rxWrmsLTiLPWtRtyQEYicZ9+tbXmA4bIx1zVNGmIsqmnXX7xxP5Vja7&#10;4itdGjCH99dvxHbR8sx/pS/21Dey3Nrp8nmSRIdzoMhe3HYkHFZ+i6dp1jqEsU1wbnWdollll++Q&#10;fT0FJGJmX2gar4g024utWcl/KYwWEbYRW7bj3Nc94X8V6jp9lqdhqaul/EQ8fmrhUXGCT7cA/jXo&#10;GoeJNOtFuIlnSWeJC2xTnkdAcdya5DRvBl3rV5PqfiNyPNIKW8Z4K9cN6/St4JJc8jOpJy9xHNaP&#10;pst/4ka80K2E5JZp7u5XKCQnO5BXr+nWH2WJWlkaW5K4eU/xfSp7azgs4RFbxJEo6KgxirArOVTm&#10;LUUgI2AEYGK808TEv4siuchPIvraIE98hs/zFelseAa808RFHRZyCXk1yJVx/sipg9zroaQm/Kx0&#10;GgsyeLvEUGcoXikGOxMYq34eRZbzULhgTILlkBPYVT0MD/hOtfx0CQD/AMdzXQ2FglgJjGzHzZDI&#10;27sTRfQzhNKEovd2L1FJ70tSYig0maO1J70mAjxoy/MAQexrkdf0XRGYBYJFvQ29BajDZHQnHH51&#10;s6pdXL3kFhZusbyAtJKRnYg649znin21pFaRnYcsR80jcs3Pc10UqXNqyJz5TKttb1W00trvVLKO&#10;JYgFbD5djkDOOgrZk1qyg1FLGaURzOu5d2QCPqe9Y9/v1m7gsYE32scge5lP3eDnaPetm90201KM&#10;xXUKSrnqR0+h7UqihfQItvcvKysAV6GlPSuWl0LU9OLPo2puF/597k+Yp/E8iovD3i251Nbtr6xF&#10;rDbFla5DZjJBwcZrO2mhpYteJNSuIrvTtLsW23V1MGYj+GIH5j/SuhUAAAdB0rzCz8Rxt4s1S8Tb&#10;e3DsILRicRxx/wC97mnzeLdTN7NDfyXNisb4/cWxfcPZqrk906Vhna82kj04sBSbx615smraTNg3&#10;Otark8gFWX9AK0tLGhavcm2tNTvJZgMkGVhxS5UP2VFfb/A7YsvY80bl9a43WLfS9E8n7TNqTGU/&#10;L5cjt/KsYavpDKfKGuuQcfLv/rQooXsqP8/4f8E9K3IOScVXuNUtLZSZrhFI9TXnEOt6R9ujt7mX&#10;U4lY4Jnl2qPrzVrVfFHg7QLCa4gubS5u0X5I9+9mPpmnayD2dFdW/RHTXWt3F6Gj0yIqMfNcyDCI&#10;PUetVLG/03TfMEH2i9umOZJUj3Fz9emK8m1b42315aSW1jYxQ7xtY4zx0rS0/wCK+tSadawaZ4ae&#10;SVYwhlbcQSBjPFWqcuiCc2o8kFZfj8z0SHV/EkE8sk2m+faZymCFkAwe2ea0k1221HRJr23heZFB&#10;VosfMSONteTS+I/ilql2tnBZJaeeCUxCBtH+8ada/Dzx/NbiCfX3toDklBL3/Ch0u5ytJbsp6vq+&#10;rXmmTwTPDZPobieMO2JipPygfQV1Gm+JfBGi2UN2b+KS5lUO0khMshJHOfT6Vxw+FsU3iW+tr7VZ&#10;7iO1tDNcSjrv7Ln6V0fgr4Y+Hrzw9aXt7avLcS7icuQNoYgdPYV00rWsjKry9TP1D4xWlxqUqQNe&#10;RWMYxF9mRd0h9SSDge1V7D4x61IzWcGjtdy7iY2cHcV9wo612Gl+EdL8NapdiTSo7i1mkElvN5W8&#10;x/7B/pWlo2hmXxNc65LapbxCJYLaLaFIUdSQPetb2IvC2xwen+IfiRqRuZtN0yOBLiYszmLOO2Mk&#10;9sVej8NfE7UiRd62YFbqN4Xj/gIrtPB99Pda1rFrO4Q2UzIsQ7qzFt36gV2Yw3Qg1x1KjUtEdCdu&#10;h5FH8INVvcf2p4luXGeVGW/ma1rP4M+HoCHuXuLph/fYKP0FeiTzxW8DSSuFRRkse1cbfeIr3W5z&#10;YaHGwXOHmI4xWTqybsdeHw1SvqtEt30MbV9H8GeHlKQ6VDc3IxtRvnwe3Wq+n+ApdYkF7qEMNlGx&#10;+WGNBux/IVv6d4YtotXi84tPNbfvpXb++eFH4cn8q6uWaOCIvIyqgzhmrpp07x5pFV8TGj+6w2vd&#10;/wCRkr4V0pLMWzQblA2hmJ3fnVeeD+ykSDTLuRCB8sLfMgHvnkCpb3WHZmWIsg7EcyMPYVHbaNNf&#10;SrJenZb5yIAeW93PetXqrIwhhuX97XdjHn1bVJ5iHtDcLniSE5jT329SaWaay03VtNu55JpJCxSQ&#10;yoQACOCOw5/nXapbQQRqkaIigYVVrE8UW/221js1OGYNIB67Bn+eKhUY9S4Y6XNyQVo7HLeIfDF9&#10;f3zazHFl5xzF3UYrP8MTDTtQl8yF5LlQFWFF+bk8kCvQ11iFPDyalIcjy8kDqW6YHvmsN9I8v7Pq&#10;sqLHqM90rsewQ/wflXqUMW3TdBnzeLwCjXda+qexsWNzbXd+twxkSXYFSGVdpX1x/wDWrXGFBZuO&#10;Kgns4ryACVV3A5Vh1U9sVmrolxMyC91Ce4j24MfChh74rgkm2dkUlsSXWuKZfJ06BryXOG8s/Kvu&#10;TVG91DxHaA3DWFrLbqCWSORt/vXQQWsNpDshjREA6KMCntjDKSMc1LSSLTMeaxi1WS01O0uZIZQn&#10;DqAQ6kZwQetWNN0r7HPJcSzPcXMoCtI/GABwAB0qLw4gTSF5+QySlOf4N5x+la3TO0joKl6aDMqH&#10;SrS4e6eeBXd5CCx54pl5aWVpbQs9w8HkxiJWRyCVHbHenzanFp9tcSN80nnFUjU/MzcYAFNsNMeS&#10;4/tDUSJrkjCofuxAnoP8aIxvqMr21wyxwx2emzTR4Y+bL8vU89eaitbOOO5ntLmKaKSfdskdgQF3&#10;btqke/aunUKBhTwKq6jaLfWbxbgsi5aN16ow6Gq5V0EncbBp0UcbrKWnMjbiZOe3GBUEui2kl7az&#10;iGMeVuyNo74/wqfTLr7VpsMzNlyoDZ/vDg/yq2HXHUdRUPQojitooSxijVdx5KjGalx8vJ9apahq&#10;9jpcSyXUypuOFHUk+wqoniXS3zmdlA6syFRz9aEI2CRnA9a8l+JDbPHXh+UkZUryf98V6dFqVncZ&#10;MFzFJyRlXB6V5f8AFeWMa/oT7xu3gH2wwNOPxIuG56zGNw5Pp/OnsApIB9ahimi2Jh16etK9zEoG&#10;ZUHB/iFBmcJr+lXtv45TU0vXtbe4hEJlVQwRgOh9jWxolvJY6lcy3GpNemfZtYjhMduK6CSS1lX9&#10;5JE657kelRrJaRjarRgDHQii/Qpu6LIwAMf55pOoP4/zqPz4uMSJ/wB9Cmm6hzxKmOc/MKkSJwfm&#10;9geao2XzazesQMosYB79CanN1COkidf7wrKl1ez07VlkluYhFdKqZ3fdYDj8800XB2Z0DRLIMFQc&#10;eoqIWduf+WCY7/KKqSa/pUKAvqEIH++DVQeMdD3AHUIeenNNSktjZxi9WbBtLcDiJB/wEVBLpVlK&#10;CZLaInryoqAeINJK7v7Qhwenzisq58RRaveNp2nTDy1H76fPCj0X396ftJ9GQ4w6olkSO/mktbCJ&#10;I4V4mnQDP+6v+NWk0O0t0zbIYpduBKvX8fWnQ3OnWECQxyRoirwCanGo2pQN56bW6EGhyk+pk7X0&#10;KE140ttNZXKrHcIynOMLIu4citcIuf8APpWPcX2jX58qaeMtHIGHJByDV9dSs+MTLk+9S3Ybd1cz&#10;dUtbO81K1sJ7SN/PDEuvBXA7VCND1PRp/Msbwy2mDuhkPQUtxrulprloWvIgygr+eK1brW7D7HNt&#10;ulzsYDPTOPpUyrzjpv6mlTDUpRhJKzL1vb/ZdNS3DFvLjCbm6nArI0zUbOPSoN9zCpCYbLgYxW9J&#10;/q2+hrz25vdLsItJixZ7pZgk+7GQuMnNTJXVzSG51v8AbGn/APP3APT5xzXO+KfG9noLWG2aGQTX&#10;Co6qwJC9z/Krn9o+GY0AE9iB/wABNcp4wXwnqli8wuIDPCvyLEQM5I9PpUJG3qd+ms6eygreQEEA&#10;/fFKdX09VLPewADuXFcvaa34SsLKGJbi3bYgUEoCTgd+Kqa14j0C50e5iso/MuGX5PLt88/lSswZ&#10;2Q1vTSMi9gx67xR/bemsuRewEf74rE0K+h1bZGdFeGIRgtJLGACcV0K2NqqkLbxD2CCiwisfEOlg&#10;ZN7DjOPvUn9vacylluoyB1I5q59jt9uDDHjsNopBawJkLEgz1+UUDM0+KNISTBvo8jrTj4m0cf8A&#10;L7GM+9XvsNszZNvETjBO0Uv2O24Bt4/++adkBlt4u0VThr1Cfoapap400a00yed7k7RG2CqHk44r&#10;oWtLcj5oI2A6ZUVxfxVSOLwFeiONF3bV4UcZYdKqMU2I88+FD6fDrd5ql9JhgT5RZCeTzmvVH17T&#10;5vEcB88lI4GYYQ9ScelZ3wr0uCDwLZSmJS8xaQkj3IH8q6GOOIeKHUov/HqP4R/ept3bOilvJrom&#10;Sf8ACSabnHnMMdf3bf4UL4l0148iY4zz+7Yf0rSMSZzsXP0FZ2t6jBoemi8kjUx+YqPwP4iB/WoO&#10;e4f27p2N5l49Sjf4Ug8Qac74WY57AIf8K0EWCWJWRVKEAjgcg04RRKchF/ACmkBmya9YIrbpW46/&#10;If8ACsvSPEWmLaMfMb5ppCP3Z/vGumaOPqEBJ9QKydBjiNjJhUBFxLkAd95pMB48Q6cxx5p9f9U3&#10;+FI3iPTlJG6Q49Im/wAK0wicYUenQVXmntLfLTSxRgd2YCgZR/4SrThn/j4wP+mDf4U0+LdPwWAu&#10;SPaBv8Kp3vjXQLRvLFws8h4CQDcTW/ayR3FpFMIdocZCsuCPrRYWxk/8Jhp4ILR3KA9zA3FZmp+O&#10;rcxyx6fFPLOp2vIYTti9SRWne30t3MbXT3VEjP7+5cZWP2Hq1GmaOsjKqqVslbed33p3/vMe9OKT&#10;1exlUrcui1Zz2mX1rLPI08V28O7c5MLb5z6n29BWhqvjuzgsGt9PhuWu2AVYxAwKDpux7V1d7dW2&#10;nWvmSYAGAqAck9gKztK0si4m1K7RftlwB/2zXso+lS5KenQmnTs+Z7nOQ6lobWsUcun3sgjBy7wN&#10;87dyfU0p1HTorS2SFdStzblhE6W/OG5I6V3BjU/wg80mxePlHHrVaG5yI1NBpjxW76gWkbc9zJAW&#10;PPB4qmt1aRalBdyW2pOkMKwJGYDtbHc+vXpXdiNRngYIxRsXGMe+KAOLbVrNYvsq6dqnkNIJNnln&#10;Axzj6e1Rx3SyS3UmzWohJMX2om0DIH+Fdx5ansKUIuCF7/pTE0clpurRaYbgrbapMs0gcvJFkg4x&#10;ipb/AFyC+tGt5NP1D5uVYRHIOcgj0NdUwUkjaMn0pCgAIA/D3pCOb0nxd51mI7qxuvtkHyzKsZOD&#10;/wDXqafxDb3MRV9IvZF/umHpU1xGum6/BeKSIbsCCYdt38LfzH410AUYxgflWXwO5nKKaszy7Xox&#10;c6TJHZ6ff7HUgwSRZA9weoIqjpPjLU9P0+2Ettds5AiELpuVmHGQ3btXr5QEdMD6Vy+p6WdPuzdQ&#10;AfZpGBkjxwjf3hXoYbEc75JnDVp+yXNBGNoviW8N5calqukXccrAQxpEmQqg5Ofcms268cyWniG8&#10;az06aWO5iXAI2kOoIz+WK6wsACDjPTIHWqV7ptrdpmaJTgkggkEfiOa2WFpPe6M/rdSOqSLGj6g9&#10;lbmSe0vZ7ub95M/ld/QegFWtQvU1XRriN7G8UH5VATDBuoYfjVOC61Kw2xwP58QJykxOQPQGtmw1&#10;y3u2WGVWt7hv+WTn+Rrhq4KpTXMtUdNLGQno9GcXd+Jr+fSodJ1DS7tLyd1jZgnDKGGT9cCu1j1k&#10;iMAabdgdhsHH61psiOwZlDEcgntTxtxwM/jXJc63K5mHWXCZGnXZP+5SPrcolVDpl4cjOdowK1u2&#10;KMDqR+tK6YjIbWpQcf2Xd49dopy6vO2D/ZtyM98CtUgEd6PbmgDHk1q4TIXSrtvcBamOqTBQ39nX&#10;DZ7cZrSOB3Oarz3ttbDM1wsY/wBo00r7IG0tym+q3KmPbptw24/N04p51G5U4OnzHHPVeahbxDpw&#10;+7K0h7BFJzUTXOoaowito2tYD96V+WI9h2rVUZfa0Rk6qW2pBP4muI5hbxaZPJcP0QMOPr6Vmy3P&#10;iK/dhdWk9vEP4ISuWHpk11Njp9vYoBEnzd3PLN9TVsYx149qaqxh8CE6bqL32cbaaFaIxY6A7nqX&#10;lkBJz170l3p8BkAi8OzBj/FHIF2/rXaDHPGfxpjcDOTmh4mq3q2EcNTSsonnraxrWj3CRRIXz0t7&#10;iddwGfXNXpvGepwIBPocsZP8Rkyp9wRXkfi64uZ/FN7cKznE7BcnoBxivTPDniGRfBdo00kTzCYR&#10;FZDnK55NSqqm7SR61XKnSgvZPV9yePx/qBIQ6G7nPVGJH8q1IfEmsTruTw/NjHBaQCthtQ0u1gL+&#10;dAqKMnbg/wAqi1HUzbx2b24SQXUqxKxPAyCc/pVNw+zE4IUKzdmYFxd+LbuVV+wi2gPXy5Bmojpl&#10;/tzLY37v0LG7GT+FbUVzeLdXDC6gnZfvwkbdnuKqTeIr4aHFqUdtCqyMqqrMSeTiq9tNaR0NP7Nc&#10;n3+ZlXvh/XZhE8E1xiJ96xzSA4Psa0IfGUkFwllfWnl3IHJEo2n3qbV9SlnvY9LW4NogtvtN3Mjf&#10;NGnTAPbPNcTZtFeJcXVl4UW404jcZ5rg+c4B+8vNOVb2lo1FscSwzptuGjO0u/EOpahObPSLTLoR&#10;5s4ZSE9h70kOjSsXlvLCe6lznM04I/ACszwvY7I5Rot7JCGAuI0cZVkbI59wQR+Aro4tburORYtU&#10;tDGv/PeLlfxpeyT1p/8ABOn69Kn7iXL5luF7m3AEGmhF9FcDmrKT3rEZtlXv98cVla3r8A0gCyul&#10;aa5kW3iZDyGY4z+Aya1bCBLGxhtjO8hjUAvI2WY+tYNNbhzOWu41p7/5yLRc9sy9aY9zqQB2WUZw&#10;P+etXGuIh1kUfU003duBlpo1HuwqAsUvtmqkgf2fH93OfO70xbrWt+HsbfB43Cb/AOtV439op5uY&#10;R9XFRvq1gv3ry3H1lX/GnbyDUqvc60CStnbkDp+9P+FUn1fVjcCDyLBZe0bXHzH9KqeL/G+n+H9E&#10;a4iuYZ53bZGiyg8nvx6V5Al1FcpNr82sxC8jnDCIy4djxzj0ofoduGwntU5Sdj1TRZtbi1bV0W2t&#10;RK0iSFDIeMg+3tW6k3iIj5rax/77b/CuP0Tx1ox143V1qEEQuLRd+9sYde3866h/H3hhTzrdn/33&#10;WklrdE4yElU+SFnt9cuVYS21hkjAbe4P6VjRv4p03VblUS2ugIIydzNlRluB61qP8Q/CqDJ1m1P0&#10;bNZX/CyPDEeqzyf2nGVMKANzydzU4yf2tUcTpvotTSsdW1nUeYHsd2PmRgwZW9xV1R4lK5L6eGzz&#10;w3T865a98f8Agm5cMdQ8uZeRLFGyt+feqJ+L+k2NykH2g3kRGfNEZVse/rWns4zXuGd6kX70bnbL&#10;/wAJOCVZ7AjJwcN09KZDH4p3yNJdWLKT8qhDxXNt8ZfC6R7vNuAew8s1Rv8A43eH4rKR7aK5mmx8&#10;ilMAk+tZckr2SNXzb2GeOL7XdLu4pZJbUCeAoWQFeAQcVl/8JX4q8R6TJBbWxsbaM+U00SMXbAHH&#10;txXns3jv+2tSt7rXJLqYRSOyRxgBUBHGPU5qaf4j6haXcsukyXUYkA8wyAfMR0OPXFepGhT9mlJ7&#10;HJiK1VzXKum+nc9Ut/FEvh7TI7Tyra22p+7jMDlpGHUn3Nc9Fqmq+IJPtt1ew6fPFvUMFYM6novH&#10;0/WuTf4lX0t5HeeTcSXKLtErgE89ccUq/E3WlVhHZOVY5YtGCST+FaLC0k22/wA/8jj9tiukdfl/&#10;mek2Fvd6hcW+n6edP8oYubmSNGwzA8BieTzXb7PEQUATWAPsjV4DpnxVv9Ht7iO10+NLuRwTLJzg&#10;emK6fTvjJ4jvQTFoKXAXAzEGOD3ziuHEpc1qeyPRwtGq6ftKqXMz1pl8QEqFmsexOUPPFOKa8V4n&#10;sw3/AFzNeaJ8SfGMjjZ4ZfnjlHH9Ke/j/wAfMcJ4WXHqyMa5OSR0crPRAniIRkvdWQIxyIyRj868&#10;v8UX+p6R4WstSllt5IRqXnIoQqSwLEd+9TSeN/iCyuJvDyRRbSXdIiSBjr1rzvxjrXiqbw7p+nax&#10;aLb2WfMhPl4Lkd8/8CrSEHszaL5aTv3R6p8PNa1bxHf6tqyLaQGaWNXTBIGExxXdWl5q091dQEQo&#10;sDAByh+fP418y+F/FvifwxpE8ukvEtrLL+8aRFY7gPfmtBfih45v7uOOLUSkjuFVEiUAseB2q5UX&#10;fQyi076eh9Mj+0cjdNbgf7h/xoYajwVngx7of8a8XC/F2SNWe4MXHV9i/rVeWH4judkviVUJGD/p&#10;KDFY+zfdE8vme3j+0ScmeBV9oz/jXMT+MLhfF1v4dtZIrqdgzTvGhxAMd+a8+t9F+JE8CrF4o3Do&#10;VW5Un8MVzMvgj4g2F3c3tubwTy582WGb5mHuRVKn3aHZI9zilv8A/hJL7zb22URW0ZGUIwCTk9fU&#10;VnNcav4lmlt7G9ji08YV7sRHMhB5C89Pevne+tfFFrNL9smvo5HAjkMsjAsOuCT1HNdDpXhnxXfW&#10;O+28SxpBCOUF+RtH0zW3L7trmTjqfQcUVxpypGL+1hgACqvlYyfxPNWZUvypKX0IyAQfKzj9a+ZJ&#10;dP1iZVkk1Ce4RXMcbNIzAkYyRnt711kfw78Qroqahd+JJoEcZWMyPk56DrWPIm7XOx4aXKnHqepe&#10;ItW1DSNCvLp9Zs90aEgCMBjx0HNefeGtVguNEP8Aa+oRy2tpJ5dvp6SBDO7EHLevJ/SsW3+FOq6j&#10;eJZXOrFZXhM7q+5tq5wCeep5/KqFv8MFm1zVNLGtwLPY42548w46ZPvVxjFdSL+z0W57PNJf2mnf&#10;aLrT7CTT8fvYoesacc+h4qhqGrf8I49wbrWIoNN2LJa+ZCJGKtn5Qe+OKx/D1o+maBc6RYrfyS3Z&#10;2STXbjyohjDYOeeM1r3ukeGfFW+1u7mJrXTUS3R1lAO4df04qWYt3epyd18X7EKRbyzXDZ4JtFH9&#10;aqwfE/xFcSh9J0MFjwX8kdPfAr0Cy0nwLo0qWsFpZicHAZo97HjPU5rpoNS0WLCRT2yAjIHAovFd&#10;Aulsjyf/AISX4n6k6rb6VFCp6N5AOP8AvqlXwN8RNdwdT1w26MclFk249sKK9ojmt5QPLkR8f3Wz&#10;VhcenNLnSWiHzPseN2/wKieXzNQ1m4mYjnA5/Mmr8HwO0FR801w5zwWIr1bjtQemBS9rIXNLucLY&#10;fDbTdPRREsCup4Y2yE/qK2V0G8jjZbfU/KzjG23QY/IV0AGetHSpdSTFbuYcek6iv39UL+p8lQR9&#10;Kg1dLnTNKuLt9VlTykLDKL8xxwOnc10EjqiFmOAOpNcRdX8XiG/N5K+NC0794zt0mkX+YFC13Cxy&#10;Op2Gp6Zo9vbm9mfUtZfNzEiqW2Y5xxXb6Lpjx6Rbx2mqTCCNQqgovy47dOtR+FrV9Y1SbxNeIQXB&#10;itI2H+rjz1Hua173TLq1uvtmlEZY5ltzwr+49DW8KijoTOPNsRnS71gB/as4xjoi/wCFKdNuwhxq&#10;txgjH3E/wqzaajFdFk+aOZfvwycMtXCdo2kjp610Jpq6Oe2tjz/SfC73niLXGbVruOaOZVLxEKXB&#10;UHnj1rcum/4RqwVH1a5fk7VIUs3P0rLbXE0/VdZFmPPu7i4VEVe2FArT0fws88/2/WmM87fMI2JK&#10;rXHUd5HtYfCxhBVsQ7R7dWZNvpmteLZFkvbuWKwzwm0DcK6iy8O/2bB5Ntfzxp6AKP6Vd1HUrTSL&#10;MzTTLGowFQdWPYAd65I+MBqt+1hJHcWkhUmOAqQ830NZvQudSpiPdj7sOw3T3lWS/mj1G6kmkuJA&#10;RwFUKxUZOPanxWGoalKgGoXDlM7pWA2j2AxTtA0wx3d1p96Wj8mQyRw54KMcg+/NdmqKibY0CqBw&#10;F4Fd0NYo5J1aWH0gry7mFa+HBayNIb24eVvvSNtyf0q8dOnIGNRuAPbb/hWhjnH1oGMY7/8A1q0s&#10;efOpOb953M1dOuQFzqdycY7L/hWJr3hfUL5o7mx1a4jvIyShbBXB4PautI46jsKBzgjPTimQm07o&#10;878N+F7mcXEGqapcTNY3DeWiHCqTznHeukuvDtzK8JXVLpgsoYh2B4A+laNhpi2V1dziQt9ofeQe&#10;3ar5PXPvV81ndGuKcak7x2M1tKlK7DqFyBkdCP8ACj+yZT/zELocg8OK1Mik6fpUGRlppLKvN9dt&#10;lT1kqlqtgIrGeRb27D7CqfvP4j0/WuhHA/Csm9/0rVYLPPyRKbiQepzhR+fP4UmNEFhoUdpYwwfa&#10;LkiNAp/eHmppdEhkO5p7rj/psw7fWtJTjIPNUtZuGtdIu5l+8kTEflispbjRx/h/w5aarqOo6jJc&#10;XLLDfstviU4GMZP411aaBAoP+kXeeAczt7+9ReFrKDT9KMMGShk3b/7xIBJrdyDn8DWu2gm22Za6&#10;LDGGHn3XJ/57t/jT00mCKTzN87nGBvlJGK0WGTke9HY5oTEcolhZaHqE/nmT7JP+9QszEI38Q49+&#10;aRkOpN5enWrIB8rXMoIC8fwjvXVPGkn31VgexGaCuFyQB3wKVkO5gWnhLS4AjTRtczLyZJmLEnPU&#10;Z6VoSaNYSLta1Qqc5yvBq+OBSF1QHc2AMkk0XsGpjyeFtHYsfsEKliSSoIPSvHfiJpqaVr1haRMH&#10;idt6q5JIBIyDXsc2sm4l8jT4zO4yC/RF49e9eYfErS3tL7Rru5k825lmPmuOnGCAPYZpL4kaUm+a&#10;zPVrLTbaOzij8iPhFB474qRtLsmH/HtGTgjp2qa2O6JMf3VxUyng+2f51L3M0VRptpkj7NHjPTHt&#10;SDTbVQB9njwcZG2rmevuaT19sUrlGVqEdraQhltkkkPyRoF6n/CodNhS4Sdbm2hWaGVo2Cjg8ZB/&#10;WrNq/wBr1S6cjK2+Ioz2z1Y/yH4UtpH5esalzw5RyPQ4I/pVWsib3JfsMA48lCM9h7VG+lWMy4kt&#10;YmAx1XNX8ENx60nfH0qUCZnjRtNCj/QoSfdc0f2Pp4/5c4Pl/wCmYrQIA/D/ABoPc/WncdykdJsS&#10;B/osXH+wKlis7aFiI4I0yRkgYzVluWP1pMAtz3IpXYXIWgjIw0SHpg4HrS+TGEGEX8hxzU2MjGPS&#10;kAG0fT+tF2JEP2O3Z9/kpuyfm2jNO8hOfkXPY/hUwXls+uaQ9/8APai76lGHrunwLprXCQp5sbK4&#10;bYM8VrrHBcaZv8tNrx7jgeoqtqp26Vcsenltx+FTaWrDw7bBuT9nGfyrKs3yXOyHvYdeTLjn5G+l&#10;cza+GdHuraK4n0+3klZRuZkyTXUyL8p+lZ2mYGnwg/3RQ20iIJXKC+GdFiOU0u0H0iFSLoWlx5Ka&#10;fbAnriIf4Vpmk71HMaWSM8aPpq/dsoB/2zH+FWIbOCLOyJFz6KBU5IH1oDChSGCoF6ADFKPWk70Z&#10;xxSAdSGmhvfH1oJB6EfnTGL7Cncd6aG4xxS7lNAgPKmuA+Luf+EGnA/56x/jzXesw65GPSuC+LkR&#10;m8CXTq5BidHOPTNXT+IV9TZ8BADwPpQGMeT2+prdEEKXn2gkecU2/h1rl/hpei68BaYcYZEZCMej&#10;GtrVnW1jGoLBJcTQjCRR9WJpJa2NE/eZpRzJPGJI2DKcgHtnOK5D4j6bqWr6BDY6crNI1wC4X+6F&#10;J/niqml6zr9nZLax+HJz+8dlaWQABWYn+tWDq/imaQqLOwtsDOJJckU47mbbRqeD2vV8P28N4d5j&#10;RRHJnllx3+h4/CtySZI0LO6ooH3mOAK4azstfgsBbv4isbdFyT5YBxk56k+9VtR0/Sbaxe81zxFN&#10;fQRjJj88BWPpgHmjlBs1H8f6NYwzR3N8j3KSyARx/MSNxxj9KzNA17X9Ts5P7K0pI4WlkcTXDY6k&#10;npVHQdP0K71CPWb0WFnGn/Hra+YvT+83qa6XQ/EOiW1jKjajaIBcS4Uyjn5jzT0WgN9jHlj1m41h&#10;LfVdf8hWXAjteMsTjH5HNdBB4I0lQGuI5bphzm4lL8/SuR8UXWk3PizRdWt9SgYJMFmVHyAByG4r&#10;s28Z+H0BZtUg785P+FS3Zhe6J00LTbae2uLW1t4RBuyQgHBHNVbrUTqcbpFK1vp+dpmXh5j/AHU9&#10;vesK78Y6bqs7oZZTZIwCRRxtunPqcD7taNv4o0W2xPdGeWaJeqWr7Yh7DHFGm8jGU2nywNux0xn2&#10;GWMRWaD93bDufVvU1e1DVLfTVRGXfM52xQoOW/DtXHXfxMtLhYxpMN3MHbDSm2YqtLY+I7S2cyHT&#10;9UuLmTl5ntyD9BnoPaolzTeuw4UranSW1jLc3S3mpYeVTmKIfdiH9TWqOnSuSbxsitgaVf8ATqyq&#10;P5mmjxtv3BNMuMr13SRj+tNI2Ov59OKK44+N8g4slUjqr3UY/rUD+PGQFvs1pjOObxaAO55pOjVw&#10;n/CeSlc+XYg+91/9an/8JleSJuj+x49FZ3/ktMDt2cKCWIA9zVK01aG5muI2ZEaF9hJPXjrXA6v4&#10;i1y5tGSFLXJIIC28pJwf92sgazr66lcKllAr3UPIFpISCB2GOtb06acXfcwqTqKWmx6xPqcKWTXK&#10;OJI1OOO5ziq8mtW0dzbxLh97MG287cdc/wAq84XVPEtxoKB8xBCHwtk2cg96zpP+EgNtEQtwJZAQ&#10;JFtNp3Ek4Bz3relSpy3Mq1WrHY9P1e+tr3w5LcROHQEMp6dDWrPqYtpLONgCJ227v7vGa8bl1Dxd&#10;caEkTedHZlERSsKKCcgYBJq1qtl4p/0m5W61DNqEO53QBW+n0IrGVBOryyHKq/ZqSZ7Kt1FJI8ay&#10;KZEALIGBxWPqWv2qabJO0TSwh/KkG3gc4P41w+l2XiZ/OU3V/wDaNwabF1GpPoR8ucVSbw74mujc&#10;2Sz3eEuAzIb0Ywfm/u/rUUqUY1NehlOUnDRnUJc/2ZeLZXJkWB+beSQcEelaAdWyOd3Xv61wsPhz&#10;WNaXN/LNJ5Erxs81993HTAA+nNVrv4Z6/bSi5F9NNEWyUF1IdozXf7ez5XuckMPo5c2h6MJVUAlg&#10;OvPSs++l0+7gKvdQxsPmWQSgFT69a4C48CXdxamOPUYYpGBH+vkyvB55Nc8nwrkKlX1FZbhvuRxf&#10;MTTc5LUXJSa96R6jpnjWF9W8i/1K1AtIny/nLiQ9s+9aEPxR8Nx2sLXOqQ+c4yVTnFcFbfAnekol&#10;vXV0VSvycEnqM+1aZ+AdiGXGpy7e+YxkVxV3TlLXT0O+hTUY/G2dK3xg8Lr0u2P0FWofip4Ulwra&#10;mqMw/iU8Vzlt8BtEQfvr24kPbAArQt/gr4ZiPzC6fPq4/wAK55qkdCUe5rt8TvCS8HV4/wAFP+FR&#10;/wDC1PCOzd/aqn6I3+FV2+EHhYxbBayg/wB7fzUtv8JvCsDZNm7j0Zz/AErPkp21kVzQ7My9V+L+&#10;hB1gsLs/N96YxkhR9KqRfEXwVC/nSz3F9P1LyQk4+gPSutT4beE48Y0eFv8AeJOf1qyngPwwgwNF&#10;tPxTNWpxUeVNoz9nTcrtXORPxk8MQn91a3ZyP4YQBVW5+NumKp+zWF4x7BlGDXep4L8Nx426HYcf&#10;9MF/wqUeE/D+Qf7GsMjp/o6/4VN4Pe5a5FtE4G6+MQtrZLqPQrkwlQSS2ME1nn45EuQNBcnHH73/&#10;AOtXrC6JpqrtFjbBcAY8pcfyp66XYofks4F/3YwKn932K51/KeQj40alJxF4ckY+zn/CnN8WPE0g&#10;/deFZT+D/wCFexC1gU5Eaj6CpBDH/dH5Ufu+wc66I+XNTPiS/ubq9bQLiESMZCfKbA/MVqrrvjOD&#10;Q7WzGhLFbRMhSQwHLHORz719DX9hHf2Mto5ZUkXaSvBFc14j0pLXSrVBPO6rPGoDNx6VcZU76I9G&#10;jiZ1XFSlrc8uufEfxK3w50yGFpH2IotV5PpzUOs3vxPa2Sa8gMEdvIroyRou1ugr2p9AjmntJjdT&#10;FoJN4DPuzVHxRcx3Xht5EZVH2hV69w9XzwvaxNP36kIxfqeDSS+PZ7155L24SaZdrP5iruHpU/8A&#10;ZHjuaO1sG1WXy2YLHH9pJCkc169rhcx6ePtts+J1I2KBj3PNWL5t+uaOxuYJh52NsYHp35queHRH&#10;SqSkk7vr+HyPH73wF46OqRQXuqOJb2MxNI1yxDAfwMf6VhReGfFlhqZtPNvbedB5cexnyeegx2r6&#10;b16Gzk0qZr6MSRRjd6Ybtg+tY+kaBd3OmxPqGpXrBhu8rzMYU9Bnr0qPbaXseTyzcPaMxvhroF/p&#10;cty95qUl4EhSEZOVRslmUHvjI/EmsLxz4C8X+IPEdxNaaiws2AMSfaCiqPQivW7G1htLVIreLykU&#10;YC+lWgOMVn7RqVzLU+eIfgx4qDKZNTjj2nKnzmOD6jHenal8M/E2mxiSbV7mWIcs8crMAPzzX0Mc&#10;Z4FNZA6lSAQeox1rWOJtK8o3ImqjjaErHhll8JbrVLRZofFEkqHqMsSD6Hmri/BG5P8ArNfmOO2C&#10;R/OvSbrQPInN3pTfZp85ZQfkf8Kl07XEmlFnfJ9mvhwUY4DfQ1c7yXNT18iIV5xfLUdjzeP4HR7c&#10;S63cN/wH/wCvU0fwL0/I83Vblh3+UV64ACMr0oGa5nUkb80u55Pe/BTTH0944b24M6ZMTSEbQfQ+&#10;1eft8Jde/tLyDbMfmwZeNuPWvpcDDGlCjOSAfrR7SRvRxDpqzV/U8dv/AIU6DpUuk+aJ3WRxFcsX&#10;4JI6/nmulX4ReEsA/Y5OneU/0rovFcHm6DMQMmLEg9sHrWnYSi4sIJRyHQHP4VTqScSqi5qMZ9dU&#10;ccnwl8Irz/Z5J9TK3+NVYPhn4XXWJ7caaPKWJGA8xupLe/tXoeKzoiP7dn+brBHx/wACao55dzld&#10;2YP/AArbwovJ0mI49XY/1qQfD3wpFz/Y9sceq5/nW7quorpmnTXjRSS+UM+XENzH6Vw+q6lqesQx&#10;SXl2ui6U7YZGbE8q/h607yfUXL1K1xoWg6vcPp2haLZMFyk155QKR/7vqaoa54Z8J+HdOFlFaG61&#10;TZlUiG5yfUgdBXV2M81xbx6d4f09rSzVMfapUxgeqjufetzTdBs9LQvHEHuXH7y4cZd/xrSFSUZa&#10;MicFONmeP+G/CGnWdo2rarGsly8jmOErwh68D/OK2bi5gjsg0NtZZZtrOIxkcdQMelb8QgmurgEB&#10;porh3jU9ucVz0w8+FSUHnxXMhkVQMAY6DtX0+Gpwvqj5vGznGKalrY0tGmtr26dJ4LQsuQiRoM4H&#10;GfzxWz/ZNtd3Fvb+VGo3ByFQchcn+f8AOuY0CaGPUWuwNsbAdRn5sgdvfFd5pkYm1aa4ZtxWJVGB&#10;xySf6VzZilTu4muWydRLmetz5uu4IZdcv7e8Cp5ckjA45YjOBXq3wbspLe1vGdSI3II9Ota+p/Cy&#10;y1TWpL8zGMSNuKqvNdnpGj22iafHZ2i4VRyT1Jr53mZ9ziMTR9lyR1bLnlqOoUVgTeLLCCSX9xcv&#10;bRNte4SPMYPfmt+Zd8TrnGVIrirfxHY6Vph0m5tZ1vIg0ItxET5p9QcdD60lrueSkbXiG6ifwxNL&#10;A4ZbiNVjYHqHOBXjnxu2RXGjWS5Kw2pbb2BJx/T9K9PtLKaHTfD+lXIIkD+bInXaBltv4ZAryb4y&#10;XXn+OUiGWEcKJgfn/MmtIbo67JU4x73f6HBaN4f1LVyEs7SeZS2AFX1969B8K/CPUL2eaa4uVtnh&#10;kClT8zKcZz+tew+BtMi0/wAHaVEsWxvs6M3HOSM8/nVvQADfaseR/pXb6CtJ1d7GMIqUJvsYcHw4&#10;tGKG/wBR1C8wuNskxC/pVtPhx4ZRSp04PnqXdj/WuuoOM4rBzkYHGTfDXw/hmt4Zrdz0aKVhj9az&#10;m8C61pzPNpPiW7DtgCOc7lPsc13d7e21lbPPczJDEgyzucDFci2u6r4nnMOgwtDYDh76QY3f7opJ&#10;sdjmdR8TaxpDLYeIdGtdRZgcGEAluPTFeS65IZtRlvBZCzDswFpGpRVHGD755r6e0fw9a6Taom5r&#10;icD5p5eWYnqamv8ARdNv4yl5ZW8ynqZIwe1WpJbjTt0PmPRfHms6G8YJjngiXCRzxh9vcAHtXSWv&#10;xde51MXWq2Am8tf3MSPhEPrg966a9+H3hvU9RurkD7BptmdpkVsK7jrXETfD26uJhJprSLp81wsE&#10;Msw2tKT3A+mTWvunXKc6Put62NuD4wva6pqN6unRvJc7RGXkwEVRjb/X8a4LUfFF9f6Zc2UzRuJ5&#10;2nZ9vz7z1w3XGa6bUvhnLYa+NPluvMhWA3UkijkKDjGPfFdZb+A/D2jySfb4pS0Fv55MzgKx6AYp&#10;xglqRGhKWqPItLvb64vbeO9urt7bzBvQMSNvfA+le3aWfCkIA0/w5eXBYj52hYg5781ueHJ/CMf2&#10;a2t4bOO7mj3lVjwM+mTXRC6ePxJHZr5a2xtjJgL0wQOv0qakr9CXSk20+iOYfUtRNwWg8GqwU4Dn&#10;aDTXuneE/bPBZIY8hVVjXY3uo2q6bPNFcwghGKtuHUZrJ0bXn8uxhvJBIJ4gwmXs3ocVmtdbFRw0&#10;3ByS2ObW88MpMx8u+0Sb7u4BkU/XtW0JdcWzWfRdVtdUQHdscjJGexFddNZ29wjRzRRyI3VWXINc&#10;9e+BdNYtcadv0667SWzbefcdDSumc91crWvxAsYbxdP1pG028xnbL91vcGusguobmJZIJFkRujIc&#10;ivCPHPhDxRJfrf3JbUAkYiWWEZIUeori9P1/xB4clKWd1cWw3jcm44PrwaOS+xbimtD6vJAGe3rT&#10;fNTBO4YHXmvntfjR4hMbxrHBuA4d48sKwNR8deJtXiaG51CUxMclYhtDflSdOQlDud98TviGspk0&#10;fSZ/3akpcyoeuQflH5UngCDVPFOlWenXuI9JsHDHaP8AXNnIU+oFcz4L+Hl34luRcXUTRWW/LSHq&#10;x9q+gdL0u10mwis7WJY4YhgYH6n3rWyhHzCcl8KLUUKQoscaKqKMKB2FScYOeneop7iK2haWd1jR&#10;fvMxwBWEPGGlXbm3sbqG4uef3e7GAO5z0FYO71CEHJ2Ra1ywsp4xcTOYZozmOaM4cH09/pXKXLeJ&#10;pP8ARYJY50Y5UONkjD1YjpXQw2099KJTJuJ4Mx6L7IP60a3eWOgaZuaaWF+WBhG6SQgfjWkKjidK&#10;pwp6JXkUPCfh6HR7eS5v0hW/ld5XO7IQE+9SXfiw3BmTTVUxREh7qXiMY649a8y1jV9UvtWjkvNT&#10;k8h4yPsccgyBuUAOw4Gck/hXbaL4fkk0mebUmmLwxsyWzDbGnHHT731qJNykdkKdOC9piXd9v+AZ&#10;19Hdak9nfo0swimErzyDLOgBB2J6cj8q3Ei03Ub3TF0xXmlgnE0twykFVGcgk+uelJqiabbWtpJP&#10;qsrSRPFhTMBtLEDI/Oul0iOzKyPaXb3Azg7n3Ad6pKxxYnFOrpFWQ3VdMkuHju7J1ivYPuMejDup&#10;9jVA+IWsTt1Kwnt2GQZEQuhH1FdMR1wTzSFFYYIGKcKrjocTgmzmv+Eu0cuV+1YPPVD/AIVdj1rT&#10;5bQ3UdykkQ4yp9vSrl/9ktLSW4njTaq8/L1rlNFsBfeJLm+uYVVUiQJGBhYycnGPXGPzrqpVOdlR&#10;oR5XUnsb+n6jLfzMVtnjgxlWcY3fhUiWMw1Jrh7uRkwNkP8ACKufKAMZIHGcVDd3QtYlkEbSbnVF&#10;VepJNbXMXU95uCtcsY4I4zikJyPY5rMm1aS3iEklnJ80gjwrAkZbA/U1btrpbq3d9rRlGZCr9QR1&#10;pGTRZIH+H5UKvB/CqkFwlxcToB80DmMHPX5Qc/rSw3Rkvp7bbxGqHd/e3Z4/SgLFo5xjtjrWZZbZ&#10;r6/n6kuI8+yj/HNabDKAj8KxvD7u9pcNIBu+0zbv++zj9KmWw1saoHzEn3/lTJ40mieORA6MCrKe&#10;4qQd8+9LnH51mwict4UD6Zcaho8iyFY7lmt2c53IQDgfTNdUvC47kenvWK9r9tW9SN2iljuA0T91&#10;Oxat6Xffaw0MwMd3FxLGx6e49jWqegS3uaQPH50YyDnpSjGKRgf50AITjFJjjLGjrgH6Up5UcigC&#10;KaRIIndzhFGSaxfsk+s4mu2kjtc5S3U43DsW/wAKvauR9niiY/LNMiH88/0q3njI71MmNDEhSGIR&#10;RqqKOMAV5d8Y5xv0eJCDL5rMF/KvVSc5JxmvHdfH/CV/Fm209cSW9mQrY6KF+Zv8KmCvIunpK53/&#10;AIb1y4uLiTTdRhWC9gVGRQ3DxkDkV0pPYccf1rntd0WS8SC+sSI9Qs+Ym/vDup9jV7RdWj1bT1nU&#10;FZBlZY8co4PINN6sjzNTkcH1psjLHGzscAYJo3Anjpk1T1Ul7JrdTiS4IiTHYn/62albg9BNIj8v&#10;TUb/AJ6EyH6s2aagC65cL2kgVvxBI/rV6NBHCiKMKqgAfSs++/0e/guzxFtaKQn+EEjBP4/zrVkm&#10;iD82D2NLxkEe1ICM/Q0cDnp0qBinv/nvS7c8jjrUcksca5kdUHXLHHeiO6ilTdHIjrzypzQA9xzn&#10;60ZHGR3FByQc8daR2VE3MwAHzZPpijcQ4HABHSoyyqQhYbvr71nu91frstGEUPH75hyf90Uf8I9Y&#10;5JlR5nPPmO5LA+x7U+UZqbgM/Q0jEbGOQMH+lZy6U0OPs95cxjHQvuH60kmjLK5e4uridf7jPhT+&#10;ApcttR+Rna1qsdxp1xb22W3bYg4PBJ4IHriukijFvpoTHCRgY+grC0zT/t98JpIBDZ2rYghxjJ9T&#10;XSXBxby/7prnryTtFHoAAID/fxK0KcafzYsn3T9KyNNYPp8DA8bcAVrSH5G+lZen/wDIPhGMcVUt&#10;jGnuWAOazNZ1caVCHEDSkjPHAH41pkHIOcAdaGRX+VlBHuKzW5scNN42nXLLDaBRx88+D/Ksuf4i&#10;akjYjs7RxnGVkZv5CvSfskBb/Ux/XaKDbx54Rfyq7oVzzeDx1rNxFu+yRIc4x5UrZ9+lSjxXrbkA&#10;RqD7Wkpr0byk/uD8qURIvYfSi6C7POm8ReIGdQokAPBxYvx+Zph1fxUWO2K4K7sf8emOPxavSNi+&#10;g/KkKADpxTuhannCX/i2QcxXS89oFHH/AH1UxbxS653ahn/djXmvQQozyBTiox0FLmXYNTzh7fxV&#10;IFxJqAY9cyRj+QqrrOg69qGiXVrcC9dXjPytcrgkeoC16gF5zSOgKkY7dKaeom2eB/DP+1bu2u9N&#10;hlnK2z58v7WYwM8HoPUV2Gq+HtVC2mQR/pABzeyHr9KxtC/4pX4vX1hIdkF6TsI6HdyP14r07Xxj&#10;ThKFGYpFf6YPJq2rTsdFKN6kfM5OXwfemN2maEAAk5uZTj681Si+HxuovPkS1Uvzy0hwPru/zmux&#10;1i9eSPyLeEzAIJZFTqV7L9SazF0zW/EBH9py/YLLP/HrC3zMP9o02uWK7nJ8Un5HDXuhwpdmx0m3&#10;s7+5B+fbESif7zZxXO2OmWsetS3bQvPEpKSSRWoaFD3wD6V71FpNtZ6W9naRJAuwqNnXkYzmuG0/&#10;X7Tw54ffRruxlF7bBo/LSHIm5xkH3zSTKtqXbPwbb3NvFcw3du0ZXKMlpHyKk0Xwmj2shF9KpE0g&#10;G2KPsx9qs+DFuNJ8N21vqMZhdizIvZQSSFP50/SNctNN0WaSWUPKbqYLGnLOxc9BUtSQuZXauFz4&#10;etrCI3Fxq1ygzjIKAsfQYWs5fC0uphmuZrzy3AMds0mCOfvPgcfStuxsNQ1Sdb6+HlZHyI3/ACzH&#10;sPX3rUmuYNLWO1to3lu5idqdWPux9Kly5fUzcnJ8qMG48NaTpUMc11PeyXTKFUJcNuc+igGo7PwX&#10;He3JutQe68plIFqblyAD/eOeTXQ2Ol+XMbu7fz7xur44UeijsK1OO4qbtu7NYwsjnYPA+hW6hY7M&#10;hR0XznwPwzirA8J6JxnT4z/vZP8AOtrH5UtVzFWMU+FtDTn+yrQ/WIGnJ4b0gEkaXaLnrthUf0rX&#10;285pQCDmkmx2RRXSNPjA8uygUjjiMCplsbZBhbeMD02irPuaTJB+tF2FiIW8OMLGo+gpRDGvAQU/&#10;p0pwHSgLIj8tcEAVQv7GeW5t7q2K+bCCuG7g1qAcUH6dKqE3F3RE4KSszIhttQe5zM0KRGIrsj9c&#10;+9PGiQSxotyXmZTuDM3fHtWoBnqaPUdqv20r3WhHsYtWlqcbqehQ2OggFA7RXKvGcn5F3g4rp7+x&#10;NzptxBbbI3mHzMRkHNPvrSO/spLaUHZICDg4NZkWi33liOTV7holGFCqqnHucVEpylJSE6EeXlSL&#10;Ettp1uLWW8uEjlt1AEhk2kgDoeeRVVNb0ATzNJeQPJI2dxGeMYAzj2q1BoOnW77zbrNIerynef1r&#10;QFtFswI02+m0Yqbye7BUIoz9LsdOkmuZ4TbTQzOHATBCnFbIGBx39KxptAsnfzIQbabOd8J2n8fW&#10;o4b+70iYQ6lIJrZjhbnbjafR/wDGpqSk3caoxitDSm0qwuXLzWkLsepZBzTrfTrS1P7i3jjx/dUC&#10;rasrqGUgg8gjoRSnAFS6kmrXI9lHsIBilx15P1zSZBxzTv1rK3U0sHfNFFLimFhO9KAKTpzVTU9R&#10;i0vT5r2YMY4lLMFGSfwoEXMUdTXP2fjDTLgKJ3ktHIBC3MZT9TW8GDAFTkHkGi1hvQUc1SOsWA1N&#10;NONzH9rcbhFnmo9cuHt9IuHjYpIwCI4/hLEAH9axdR0WK10sXFrF/pVuwn8w/edh1yevIyKajdDi&#10;jq/60oGap6deLf6db3aAhZo1cA9cEVcFTcBCOMClGaB1p1FxCGqmo6fDqVqbefdtJBypwQRVuij0&#10;KjJxfMtzDHh1QNv2682+nmmpF8PWC6eLLyy0O/zCCc5Oc81sUDiq5nY1eIq9yp9itQQn2ePgf3R0&#10;qOXS7Sa6hmaBd8L70IGMGr2BUU8qwQPK3AVSSaFcmM5t6N3MG/K6trUOnLzb2582fPQnsK6JVxgZ&#10;yAPwrG8OQk2cl5IP3l05lOew7fpW1RJ9DTENJqmtl+fUMepJowKWipOYb0o5p2KKYDCM8VR1LSbb&#10;U4ts8Y3D7sg+8p9jWhgUEcU4ylF3iyZRUlZo5yG5vtEk8q83T2ZOFnA5X/erehuIriMPC6upGQwP&#10;BFOdBIhDDcDwQeQax5dMnsXM+lOFyctA33D9PStm41XrozKzp7ao2SOc0ucVlWmuRSyiC6Q21znH&#10;ly8Z+h71qAjAwaylCUdzWMlJaFe/h8+wni/voR+lZ3hWYy+HbZSfmjBjP1BIrYYZGOxHNYHhg+V/&#10;aNp0MN03HseRSXws7Ie9QkuzTN/dgdfwrz7WfEtxbeM5LPR7cXt3JbrFtB+WNgSTu/OtrX4te1K/&#10;FhYMLOx2/vrkjLNnstR6D4ftND16ZLYEl7ZS7NyWbccnNC1OfRbkEWi+J9TjA1TVxboeSlquD9M1&#10;q6d4R0rT3WUwGecf8tbhi7fr0reAHTA/KgDFFxCBQvQYpG+6fpT8UyQ4U+mDQmS0ed2Jx4m1MYXA&#10;zgj3b/61WI7qxiiMybY2ldgwA4Dd/wCVVdOVZdS1lz0abYG9KpGOeayvo8o4LmMSkZztA6Ad+vNf&#10;V0YKX4Hz+PqOEo2V9Da042SrPHbggK5LZHGa2PD779RvvnyNsZXHQjB6VxPh25uA8MSKHhZmaR2U&#10;8H6/p+Ndj4fIfWL1lGCsUSn0H3q5swp8kJXYZfU55RaVjSu7u+j1BLeBYCrqWG9iDgden1FP028u&#10;5ru6t7mOIGEJgxkkfMCe/wBKztUvEXU45obmWOSFWjKrbNIDux6D2FUbJryG/Fyl40oublElSS32&#10;cbccZ9gK+esfQo3b66vRfx2tkICxi8wmTPr7VF5WtEhitmcdDhiRUyESeIGxyUtwGPoS2a08ADij&#10;YDBmMjeKrZHx+6tWY7egJIr558RznXPHt3sclJr3y178Zx/T9a981SdbTVtRuyQPI08vk+2T/SvC&#10;PBcMmseNtLjWFUZJd7sD97BLZP6Votzsnol6I+lrSFbeyhiXhUjCj6AVl+GhuivZf+et07Z+nFat&#10;3KsVnNITgJGzHPsK5Ox8R2uj6BaRANc306lkt4RudiT1PoKjVpmUHahL1R109xFbQvNM4jiQEszH&#10;AGK5eXxn9vlNvoFo97ITjziMRLyOc96xb6LU9aXfq8ZkEQLvp1vIAqp1y7euO1d3pltbW1hDHaxL&#10;DDtBVFGAARRytK7ME1Y5yLwfcalfC/8AEN2126nKWycRL+HeusiijhjWOJFRFGAqjAFEsyRBnaQB&#10;RySzdK5fVviBomnZSKf7XcE4EcHzc+5pO7BanWZxjJrnPFnia00PT5FZ9926ERQL95ieAcdhWTZ6&#10;j4u15W2W0Gm27kbZJPmcL7ClvPDdpY/YbYFri7urlfNuJTudlHJwew9qaWpvQhzVEmR+G/Cdzc2t&#10;rNrpBRQHSzH3Ax5y3qa6K/s44byHUZ5VS0sYXYR46Nj734DP50viG8kstIdLY4up2EMAHPzHj9Bz&#10;XPeKLm5v9T0rwxA24XID3bd/LX+WSKbbMpyc58zOYuLbVdWe5ea4FuNR/fGRnwyW4O1UP1NaWlaT&#10;az3U8+ozQ/uVaFoQ2WfafvHPPJqxeSLIPEgdlZYGht49o4VV5x+ZP5VX+xWl3pOoXDQEzC43RzbM&#10;fKXHQ16NGKUD1qS/d66enyLulxwLfSw63aZmuQq25kiGDGBwPY0l34WgXXEgtru7tla0fHlzHH3h&#10;2PatNLSKLxRbEOX/ANELfM5bBz71n3ketXl5NqSPDAsIe2jiGS0hyP64FE5RWrOeTTq8ydrox9L0&#10;m3S2tIru0F488k0Qmkk6Yz2HetzwTrclxFbaaIUYwF43kH8Kr92q1rperwfY4L9xbxWqu7SpyXZu&#10;wz1NWPCkFv4Z+1wTxslzPKGTzDkuGPArnqzi1odE0pRk1qzvuoz3pR7ihTuUGs7WdVj0m1R2QySy&#10;yLFDGp5Zj0ritdnkeRfdVYk4rH1Lwvo2rhvtthBIx6sVwac2rS2V3bQX0aKly2xJEOQH5+U1sfWn&#10;qiTgLv4S+HrmQuiyQ+yPxitXTPh94d0sL5WnpIy4w0nzV1G5Qeoz2FO4AquZ7DI4oY4UCRoqKOAq&#10;jApl1cx2ltLcSsEjiQu7HoABmmXd9FaIpkPLZCqOSx9hXH+JZLjV2tNM3lDcTqGjB4CKMtuP4Yx7&#10;0krysawpNrmexQjkvPEc51DUPMist5NtAwySvYhe5PqelbK+GNNu1WW4s4k2gldo+YcdS3c1n6vc&#10;R2nijStKkJdZo5JpNvVwo4Qeg9qz7+ea08V6fBDGVtr7dG9rE3G5Rw1dkYpKyNFeatBWXcv3eraz&#10;pcDLY3kN5AgI33ClSuOgBHU1hC71vUWtbi/tXsIrljHLfkb/AG4H8I7V1klrY2RjuNWlWSX/AJZW&#10;68gH2A6mp7my1XX7GSJSLG0kUqQ6BnYfTtWU4xNnXhRVqOr7mMnhNoNWsrGG+h8tA80gEIJLDGC/&#10;r1/Suru4ru20eeKST7VLKvloqptwW4/rmtDT7JbK0hiJLyxxhGlYctj1NWyB6VjzdDilOU5c0tTl&#10;dSuxNarDDplyzJJGSfLGMKwzzn0FakWrQRRu09vJaRKCTJKoUVevLqKztJJ5WCpGuT/n1rn9OsLj&#10;U5RqWqFiScw2xGBGvbI7mtKcOczlKyLKa/NeFhYafM6gZWWb5Fb6d6RdYv7edDqFpFFbPwZI5M7D&#10;/te3vWqBxt7Y6VHLGssRjdQysMEEcGt/YxtoZe1ZnaiBqOtWtlu/cxgzuv8AewflB/Gq9hI9hFqc&#10;cq/6VHJLOFzy4IyCPwGKq6JeLaeJr23un+UbYoJG6EAZCk+vNb2qaNb6vFiUurAkCSNsMAfesl+7&#10;ep14h3UYdkZVtZsumLqElzJ9peLzTIznCkrnGPSq15qUt94VtdRWUwuWjk3Ejn5sd/rWfqngq/h0&#10;8xWeszG2iBIgl7gA8Z61trYNq3he2h8uOFpEjJTbkLgg8CuiE1JaHG48pzsN7JDqvkAREkGYeZdK&#10;wMmdu4/4V02nSxPoDzS/vQxdpMfxNk5qkPCjC/Nys8S/Ls2fZlxjOc/nWvpdi+n2JgcozBnOVXHU&#10;5FWiGcxoWjTQyanJLbRP5kzuArFSpKjC59Oa09K0+2OszXESSKFigZFZzwfnBrctoDDJPuOfMmL/&#10;AIYA/pUdtayR3c9xKy5k2KAvQKucfzp3sJstgH8u9YbTx6Tq8wuHSK1ul3xs3AEnRh+PBrdHIz7V&#10;HcQQzoyTRJImPusMipBOxRfWNPSMt9qibI+6j7j+QqtPfalKC1jYAqp6zNt3cdhV+20qwspTLb2s&#10;UTkHJRADV3aD/hRZBfqc/oeoR3lzqER3RzrcYaB/vLhFFS6ky2uraZcDAlll8hs8FlIJ/QgfnT20&#10;y2vZ7zehR/OBEkfDD5F7iiz0IxagL25upbqRVKxCQDCg/wBfelYrc2AcYFIeTk+9KuPXIpCc59Dk&#10;CmSN5LAn1oUcZ47UY6D3pVwqYHtQBl64oNpD6rcRMD/wID+tSavqkGj6dNfXCuYYhubYuT1pmsOm&#10;LWA/eluYwB7A5/pVq6tUubSWGZd8boVYexrORXVI4e6+Kfh77DcyQ3Ja4jRjHGUILHHFYvwj0uS4&#10;m1DxDdZ86dyqk98nJrzG/wBDnj8YT6bHEPMWdoxGB2z/AIV9H+HtKj0XQrSxjGTDGAx9WxzV25Y8&#10;y6mtW0FZdTVAAB+gGa8+1m7m0Txk32LzIbG6CLeuo+WN2OFb6nGPxr0DOOCewrCttOTWtL1GS4jO&#10;y/diMn+AHCH9M0oLUyi7GxaW6W1sI4yWAJOSeST3qtAxvdSaYY8m3bYhz95+5/Lj86wND1O7mgOh&#10;yb/7QtWMc0hHRAMBvxFdbbQpbQRxRrhVwBkc9KcY21Je5IBkD8KZPCs8DxSAMrKQQe9PBA/Sg8oT&#10;VAjIivZLCPy72NtqkhJQMhgOmfep0uLi9H+ixtEp6PKMcewq/jhvrSgZPvnrSsguUYdJtkG+VPOk&#10;OCXk5NLLpcBkEkGYJRnDR8Z+o71dGDx7ClJ6ke9AXMqS8vYJfJNo87HlXiPH4+lEdrd3c4mvXCRj&#10;7sCnjOO/rWmw6kjjnimyypFEZHYKB1J+lNWQiRQFAxx0xjtSkkmsmTUb2Ug2VnujyBvlO3P0FWrC&#10;++1bo5U8q4jwJIz1HuPUUii2funnnFV7RLx72YzhFgDYjx1PuaL+K5mtdlo4jlYjDEZ4zV+JCsag&#10;nJA5PrWNaVo2XU3paJskAA7VHc/8e0v+4f5VLUNycW0hOMbTnP0rkfc0Qsg+U/SszTiTYwkjqK03&#10;PyNg9qydLP8AxLIWbn5f610S2CG5dwKO9IDmlzWdjUPr0ox3paQimAtFJ3pc0AIMUhpcUhoABxTq&#10;aKXjv0oAMZxioJmxLtHGQRx61YA546VBJAXcHcAoYN+VMI26nk/xc059Pu9M8QWq4MEgV2HtyK76&#10;C/g1rwsLxSDHPb7s/hz+tO8X6Kuv+G72wZfmkjYxkno45BrzD4aazK+nXfhS4fbcRy/IG4+XPzD+&#10;tbR1s2LntG63R3XhrUVWwjLo8l1NG8r+wT5QDXT2k4u7OC4QYWVA4HpkdP1rlvDawya9q5jz5QcJ&#10;AWHBX+Ij1G7P5Vr6E5gjm06TKyWzkKPWMnK/hzj8KVV3k2XOPI9OupJq+sLpwii2hpJg2wNIEAIH&#10;cmsy21oS3FnDe2tv9olby90cyPhuvTr2pnisx74HntLhxG21HjCMCW4xtPJrm21K3STdHG739ncO&#10;Rb+WqKQhK7icc9R0qOhmdxqt/FaxCFY/PuZBiKBRksfX6VkeB9Ggjtbm+niQ3slzKGwMhMMeF9q2&#10;NE0544BeXh330y5kYjhP9kegqPw/Mlvpt9NKwRFu5iT7bjWUptqyJZqahfLYwBlTfI52RoOrt6VX&#10;03TzAZLm5YSXc3+sfsP9kewrN+0utvda7dRllSNmgi/uIB1+pp/hzxZpviW28yzlAkX78THDL+FE&#10;Y2Vyox0ub4UdqNwYdeRVDUdYstLi8y6mVSThVz8zH2FYkVrrOoX8k8bizsZ1DFefMLevtV9Cjqkk&#10;jZiquCRwQOSKfkDrVLT9Oi0+NljyWcje7HJbA71b9hSAd14pBnPtR7UYyvHagY7ikxnrQvHPbvQQ&#10;AuP4aAFGB0pab6Uv8VMQvGOaPr+FJml96QCDk0uTnoKTv70vceuaYBijGTzSngAUfQ9KAGgE8elO&#10;wO1A7/nQMGgBecYzUU0STRmORQ6MMFTyCKlxSEY6cUgMnSZ5LG/bR5mJTbvtWPJKDqD7j+VWNZ1Q&#10;2UKRWy+ZeT/LDGOvuT7CqniGJktF1CIEz2TiVcdWA+8PxGar2t5De+KmfPCWMbRg9gxJJH5Cs3FX&#10;Ia1K8mk68u66/tyWSVF3LEsYCE+h+tdHo9//AGjpcF0UKGRcsp7HuPzrG1/XI7OP7HbEyXkwIUKN&#10;3lju7egAzWto7Wi6dDFZzpNEi4DK2aJpdAZo0pOKaSEBJ7VzaXd9rzM9vM1nZKzKrAAySEHBPsKl&#10;K4krnSFx0rN1y0l1DR7i2gYCRl4B6HBzisDV9L0+xspLi61S6jdBvSR5jkEei962PDF/eanocV1e&#10;wiORiQPlI3KOjYPTNDTiDVik2paPeWjW2pmGJwMSw3JAK/n/ADFQ+DNSa6k1KzWc3FtaShYJuvyn&#10;tnvitHVLGFta0y6kiRuXhYlc8Fcj9RWxFBFAu2KNUXrhVxTk7qw73RneIvKbQbtJAxJQhAPvF/4c&#10;e+cVz9zrd9Jpo09rC4j1SZPLwyfJk8E56e/410R/0/VsH/U2hyfQyEf0/rWjsXOe9K9thJ2ILC1W&#10;y0+3tl/5ZRhM+uO9Wc4rn/E+r3OmJaJavbpJcTrFumPCg98VVkj1NYTJea6kaA87Iwo9+TQo9WOz&#10;3N+/1O002AzXMqoo6DPzMfQDuaw7nxktnFFNcaXfRW8jBfNZMBc9M1mWt7Yfbd1lBeavdDO2VxlV&#10;9gx4FXJtF1bXpLU6p5NvawzCVoE+ZnI6AmnZBY61GDorDvyPpT6aoC8AYAAAFOqRCEUuc0opD1zQ&#10;IKxvEkjDTPs8f37h1hH4nn9K2MdzWBdE3niuztx9y1jaZvqeBThudGHXv83bU27eJYIEiUYVFAH4&#10;VLQBRSMZNvUM4pAeaXNIOtIkWmFiD04p9IetMBN24ZpRQP0pc0ANJxR1oNMklWFC8jBVAyST0oSu&#10;DdtWVr7T7W+RUuIlYL0J4I+lYd413oKPMmoJJbIvEMx5P0NTyapeaoWj0lB5YO1riQYH/AR3qW38&#10;N2iy+fdbrmc8lpckD6CuyHuL949OxyVE6jvTWvcdo/iG21aLKgxuOCrdPwNQaWnkeKNViz98Ryfp&#10;ipr/AEuOPM1qu3H3kUY3D1x6iufttSktPGeXzLDNa4B75BP50/YQqXnS+46sHUnCM6dXtudyRgk1&#10;nB/+KhZef+PcHp/tGrUF5FdRq8Tgg1nxsD4ok+T/AJdFO7/gRrkcJR3QoyUtUbFLSDBGaKkoWo5y&#10;FiZj/dp+cCsDxRqq2WnSxJhriRSFQdQMda3oUZTmkjKpNJHN6AhmgvLjH+uupDj2yKtRaVDumEg8&#10;zfIzqCCSoOM/yp+jWxs9FtUZNp8rJye55J/Wq+p6vDayQxx3A3l1DDvtJxX0MFNvlieRi5QUnKYy&#10;y0WOzWVZEwfOZ4+c5Hauj8NW4W1muioDXMm7/gI4FZEuoRTR3iwEyeQh+YDhjg8ZrqNMQR6dbKAB&#10;iMdPpXDmFSfLaXU0wFOHP7vQt4B7c1VbT4nvkupCxaP7i5+UH1x61MlxE0rxLKhdPvKGGV+o7VP1&#10;57142p66IY7eOKWSVVG+UhmOeT6VIehpSQBycVyt1rUfh/X5U1O6VLG7XzIXc/dZeqf1oGYXj65M&#10;ZvrKMj7RqFvHawrnGSz4P6Vyfhuw0/wR47nW+m854LVSnlIWJduwH0q54o1Y+L/GGiWmnmazCSF1&#10;uZEwWXqGA9MitHwOlvA1/fSRtf6jLdyRRSSEFii4BYnsM5reK2sdFeV4r0L/AIhv9f1bRbiYBtJs&#10;GXb+8XMsgbjp2rS0XSrTSrBUsALeIKPOvZT8749Ceg96xvFWsxyy2kE9zBOguA7xxN+7QDkbm7/S&#10;o7/Ur/XbT7Ja2ElwbljHC8gMcC4HXnluK0iowWplNv2UYrrc6C2uW1KxMGl2zQ28hZZLuYYBGSCV&#10;P8RIzzU934ts7WNrPTUa+ngj+Yow2RgDqzdBUNl4SuZreEazqEkiRgAW8J2RAYxjA61e1fw9AfDN&#10;3p2mQJD5idFGN2OSPx6VjOd2YxSRwej3LeItU+1+Ibi8jgkcCNFVlt/QDdXpthoemWCbbayijz6K&#10;Ofx71zs+q22oaOdJt7OdbuWPylhaAgRnGMk4xgda7CJSiKGbcQOSe9Q9i79hwXaKw3H2vxdGB8yW&#10;kBYn0Zv/AK1bcrqiFzwqjJrG8OxNJBPqEud11KXH+6OBRF21Oij7sJT+X3kTk6l4lKoP3OnrznoZ&#10;W/wH865vwa1zc3et+Ib9wz7mgjKj5QE/u+2a6q9jt9D0HUJldkG2SUueSWI/xxWRYaYbLwhpWn7s&#10;PO6GTA+8Dl2B/AU4XbRg9EXbLw/Zm2LTw7nuCskoYnluvP51oXOnQXdkbMoBE23IUYAxzVwHnGOM&#10;0DrXftoc7rVG73KMWm2sF0tzHEFkEewEHHGaz4xqGlyviz+2wKzNGyth0ySeh6nnrW+BSYBDfKeh&#10;/nSnFSVmCqzvdsoWOsWV/d/Z3heC7QZENwhVvwq7c6bbXbxSTRAtEdyHPINY3idFi0+G7XCXEEyG&#10;FgMHJIGPxya6JDlRmuKpFQehvTqS3THDgZrlfGStDPo2otn7PZXiyTYGcKeM/gTXWdKZLFHMjRyI&#10;GVhhg3IIrNPUaZw/jXUraZNMitxJcTpOl3i3G4rGOp4rpLXxFpt5Yvcw3aMioXYFsFeM4Iqza6XZ&#10;WRZra2iiLcEqo5Fc/wCLrXTBFZJdxQxxy3I3ysNuAAT17ZIFXCzdmJq+iHxR3hVdSFy6XJy/kO2U&#10;K9duPXGOas23ia31KwE9g6yZGGYnCxnoQx9fasNtRiR2SO7LwykLFBw0rk/qB7mrul6PbaGsrSYl&#10;uJ5fNaJOEQ44/wD11dZR6G9Clb49WX4LaWZ3nlkZQRzK/DEf7P8AdFZd7cRJr1r9ldUihtnIZhxk&#10;kDI9TxWhLNcXzLGkfmNn7in5F+p/pSTeHJ/OtbyOSN7qEn5XHybT1AqKekjqqcsVef3GRqHh+71W&#10;5tNStS0dxbMWDy8GRSMMMdhUl1pptrmHVJoFjNmrC3h3bmklbgMTW02uraDbqFtLbyc4G0uHx/dI&#10;qsYZvEd5ATbSwWNvKJf3i7WlYdOPTPeunnSWjPPnVnN22Ro6TocdoTc3LLPeuPmlft7D0FbIGB0x&#10;QBtGB0pD156VySbbJQ6imk1RvdWtbP5CfMkxhYoxuYn6UJc2wN2M/VB9t1y0sWVjFEhuJOPlJBAU&#10;H8cn8K1guDjgEf4VSsoZsPcXQxcTcsoOQoxwo+lXg3GPf+ld8Fyxsc85czG9AOh4oOdvA/zmlwAB&#10;yKiuJVigklO5tiFsKM5qyUjGs9MWeTUzexApNPuXdwTgAA1ZtbuXTLtLG8kDQOcW8x7f7Le/v3q5&#10;ZStdWiTSRNGzqW2t1HNN1Gwh1G0e3myNxyrDqpxwaipFTWpvUqSc9SzqCtJptwsedzRtjPTODVXS&#10;pEk0u2K9PLUYPY4pmjX8lxA9pdYF5bERzAfxejD601ENjqhhQ/uLjLovZWGM/nyfwrGj7r5RTV1c&#10;0AQM8/h+NHGCAcdaUDIP+e9KeD+ddJzjTjjv70vAJI7Uuf5Unt7igAHA/Chv6UDhQPekB4x3xSHY&#10;d0J+hprrnB5GG459qAeTnnrT8ZAB60PQEVrf/j4uccfvR/6AtWM9PXFULCRJLy/UEkJOBz2+Ra0B&#10;nj8MUw6gBkUhHT8aT0pcZpDD0+tN7D8Kdg59OTzWbq1w8cUdtbttubhtkZ9OOW/D/Ck2FivGGv8A&#10;WGutv+j2vyRk/wAUn8R/DpUmt6tBo2kz3s7qEjX16t2H51bt4orO0jQNsjRQcn9Sa8k1m/uPiF4t&#10;i0iwY/2Va5aSUDhiO+f5VCXMy4xu7lz4daPNrOsXnirUE+eWVvJyOuep/CvVffHNY8c2naBZw2LS&#10;xxBF2JH1Yj6U19eafKWVhcyuWwrMmxfrk03roJvmdyxq0jyQiyt3xcXA2jHVV7t+FXreCO2to4E+&#10;4iBV+gxVPTbGSN5Lq6cSXcoAJAOFHoK0APl/CrWiIuctqudH8WWmp9Le8X7NOf7rD7h/MkfjVzWv&#10;GGj6FJ5d7chJeD5YGWPpxV3XdMXVtHubNuGdTsOcbWHIP51xuneH4PFdtaXeptvuoJPLu1K4I2Hh&#10;foeDVLYem7Ou0LVn1u0+2LayQ27geWZRgv6nHYVqjoQf8802GNY41RVCqoAAHQU48A/j/OhskU9x&#10;70vQmmsRnr+FKWyfxqQEPByKrXl9DaxBpDgtwqgZLH2puo3v2C0M5ieRVIyEPP8AnpVextGc/bLr&#10;LXDLkDPCAnoKTdh2E+33kxJisWUc/wCtcD9KVLW4uZ9966+WpysadM471oMyx5LMABkknjFQpfWz&#10;ziFZ0aUgkKGBJA74qbjsThQSSFx0/lVK/s5ZWjubRwlzGuB6MP7prQHI5pOuPwpXGjn31a5bWtJt&#10;nheBpHcSKenA7GusHSud1hUjudOuiSPKuOT6Aj/9VdEORWNbodjS9nFrz/MWq98P9AuOM/u2/lVi&#10;oL1d1jcKOpjb+VYPYlCuMIfpWVpRzpkJHI5/nWs/3TkcVnWHl/ZR5S/ICQPzrolsENyxikGR1pcU&#10;HrUGoe4paB0oxkUAJS4pO1HNAC009adTepz2oAXAxS4pKUmgVxP5UGlpDzTEMIyOleCfEPTJPCnj&#10;e21aydoYro5cp/Dnhh+Ir33OAa858fW1rqOk67JcjK2lupTjo3JrejHmuiJT5JLzOn0aCzlgsL6x&#10;kHkC32Lj+IH+ucmtKSxiluYrnlZU4yvceh9q8O+GHjtYYx4b1Gdo4JGP2aXP3Ce1e7w/LGo3biBj&#10;d61jJW0OiWqV2UX0iOS+e9Z2ecA+UHOVjPsKxNa0OCLQoYbkBibpWeRPlI3OCcGuuAqC8to7y1kt&#10;5hlHGCKL6WM7E0SCG3EYJIUYBJzmuP0pn1ie5tNrLZQXkjzEjHmMG4X6dzV1tO14QGAarF5eMBjF&#10;82PTNV/D93p+labfW8k4VbWdzI0jc8nOc96hQJS1OhvLdbmymt/lUSxtGc9gRj+teR6NoP8Awjfi&#10;jydF3andCEZcPhYm6HfjgjviuuluNW8WyvHYFrHSg2GuMkSS/wC6Ow966fStGs9HthBaRBB/E38T&#10;e5NaXsrFxKOleHRFKL7UpBd6g3LO33U9lFdAOMY57UgICgUE8ZHaoAdnigDnikJANQ3V3HaxeY4Z&#10;hkDCrk5NHqNK5YHelzngCqF614UjW0jUlusjnhfw61XGkzSENcXs7uB/Adoqkl1ZrGkrXlKxr9Tg&#10;Uh7+lYxludIkHnyGezYgbiPmj+vtWyrB1DAgg8gjvQ12FOny63uhx5wKORz3pAefelPrSMxcDFGO&#10;go7UooAAeelGec96Mc0HANAgyDQTnjFBxSjFAB2pKWjmgAB4pMnvS5pOpFICOaMSxOjDIZSD9D1r&#10;ndJ0i01fSYjcRMk9uWty6thsKxAGR7V0p7gnpWP4Wd5k1O46Qy30nlDHUAAZ/PNRLYUi5p+gafps&#10;jy28GJXGGkY5Zh7k06XRLR5fNi328vXdCduT7jvWmBR3rMgyZH1Oz6ot3D324V/8KwobHMrx6fq8&#10;9lvYs1vMgyCeuM12YHPTioLi0huk2zRK4z3FFwucy/hVobqDUYrg3N7Fnm5O5Xz+grf0++jukMZQ&#10;wzoP3kTDBX/EVAdNntVJsbl1HaOQ7l/xFV7ySXYFuoXglA4uIhuUfXvim3cC7q6t9haVRloWWVf+&#10;AnJ/TNSahdi0snkT5pG+WIerHpWSmuwyWptb2aNZJFZFkU/JJx69j7Gua0PxUdauoC0bubJTGkMY&#10;yZZc43H0AA6+9MLM7yyhFlYqsjZcAtK+ep7msm41y6v3e10SITYyrXT8Rofb+9+FSppt1qRV9Vbb&#10;HkkW0bHbj/aPetiGGK3jEcSKiDoqjAqbiOftvCFpIXn1Rjf3Mgw7y9F/3R2q3B4W0qJ94tt2Ogdi&#10;wH4GtrPrSjHai47sjjhjiAVI1Uf7IxUmBRS8CgQlFFHHegYopKajbgTgjBxzTqBDGOKw9Bzc3+o3&#10;7j78xjQ/7K8fzrV1Cf7Np88x/gRj+lUvDkBg0W1DD5mTe31PJ/nT6HTD3aMn3sjXzRSEelLUnPcK&#10;KM0UIQUmQTS0gGGNMBaaadVS/v7fT7Zp7hwqqM49fanGLk7IUpKKuxb6+gsLYzzuFRR69T6VgwW1&#10;14hmFxeBobFTmOAHl/c1NaWkusTLe36ERjmGBhwPc10AQL04AHHtXQ3GkuVfEYKLq6vbsMihSGMJ&#10;GoRRwAB1p/WnUVzPXc3SS0G49q4jxFajTvE2nXkYPlyh1dVGcHHWu5rnfE6hJtMuSP8AV3Sgn2PF&#10;bYeo6c7o3oU1OfK+qf5FTYk6blJ2nBDIcZqpCtwmtSyi9lx9nQcgZ4Y8VuTaKMFrV/KyclCMqf8A&#10;Csb7NqEetyKYUlK2yE7G5+8cV6KxFOaPH9nOGhpx3F8Af9JDL2ygzTXudSZGX7QqluhCD86jBuwP&#10;mspkA7YB/kaHlmdwfstwB0+5VqVPsjNuXdjQ1+52SX8pGSflUDjtWTq9un2dY8lp7p1iMjNk478+&#10;mK1ftallVw8ZK8b1IqKW0imuIpjy8Z+U7uK1jJdB02ozUpdBwBCCPHAHIIz3rn9X08SrfTlANsYV&#10;G2+mSTXThc8rg5XvUFzbJdQSQSDdGQVPODW9GpySujmxFL2sWmYWlXCxWy2EqKu+MmOQDAfI7+h+&#10;td5prBtLtyDnMQGfwrmRDDDEiAKEjPDHovHX+lJB4w07T7SGzj8y7uslPKtxuxycZPQVx5jaaUkb&#10;5fBwdmZfinV5/C/jqxvoonlgvofJljX+Ig9R7811WoeLNI0u0Se7uQrSKCkOMu34da5y/wBM1/xf&#10;5X2mCHTLRWDqSN8wIIOQf4elbul+D9KsCsrxG6ue88/zMT+PSvJukj19BLnUdU1WxtpdEiESzk73&#10;uV2mNfXHeorbwfa+al1qkkmoXidHnOQv0HStjVNUtNG0+S6uHCoo+VR1Y9gB71wN14n1vXpb22jV&#10;tFhgtTcMZlJkdemR2FTuGpz3ijW7W313XdREypNYGKC0iA6kcHHtn+VXNG8O69rPh3T7KKEadbtE&#10;yz3DH55gWDA46jvVKfQ1j8E6ZbmBZdU1ife8rD5toyR+HQ169ocqz6NZyLj/AFSjH0GK1u0jaTvR&#10;T6JnO6N4L0HR0aSTZc3EQ3PLMc7ff0HSrX9qQtqcWpOsqaaiGKGQoAu5jyx744Azim+MrH7P4V1m&#10;e0jbz5owXweoBAP6U/W2g/4V3OEAeM2ShAD7DGPxrNtvUzla65TpXfEJZWHAJDdRXHL4mvTIYDcW&#10;n2jEuUyMArgjnOOc1t2C3B8KWytCJJvsqgoxwC2Mc5ryfWb67RJlndVeK+P+qA+TkDjjpihLUhI9&#10;N8Pay2r3cuWjYLErgqhUqSSCM9+lSX8up3NtemJ4I4YmYcg7gAOuc+tQeE7qa5t55rqQExgJuIGd&#10;uM9gKry3z+Z9nkuRZx3iSzbmAJPKqB7cGm7Atyjcarc3lhZ2CajbTzXpWMqg+fbjknmun0m8WW9u&#10;bOCMC2tAsSsO7Y5H4cVwUWsxWniFrlbpLq2tIHihAiGWcDsR7nFegaBYtp+jwwyYM7ZklYd3Y5Jo&#10;lZKyOqt7sY0/mR69bQ6jbw6dLKFM0itt7soOTx+FPkCvrMUYA228BbaOxY4B/IH86ydOH9reNr7U&#10;ASYNPQWkeehc8sR+eKu6Yv2jUdR1DOd8nkp/upx/PNaUF7xxVH7pr45JB/zikDAnB9RSnqaRcnGB&#10;zkGuu5gHCkfN2FBxtOTzjtRk9eAcdKah+U59KdhGLcK2q+JY7Mhfs1iFuJefvOfuD9Ca27+/ttMs&#10;3ubmQRxJ1J5/AeprEuYbrTNUn1Wzi+0JKgE8AOGJXoV9+aba2N1qk8d/q8YUKd0Nr1EXufVq5pUn&#10;KV+hupJIevjXTfPiRoLyJJCFEkkDKuT05NdICCOOa5/xJaS3uhXMECB5CFKhsDkHP4Vmv4zRkjhF&#10;pe24zteVoGYKR2XGd31rOpS5djWlF1Njp7rUI7dwgHmTMPlRf88CsO7tl1GNvtflSx87mbHlp6hR&#10;3PvVWz1C1vFLwS+azcshbDfVyen0q1Gk12wEahwvO7GI4/p61lZpnpU6UYK5Whh0/S4tljAIASMz&#10;MuXf6d60LXS7i7KvMXhh67c/M319Kt6baWcbI/nLPNKpZXPOQOuB26itSWWO3hMkp2oo5OOlLVmU&#10;8TGPu0/vGQWsVqgSJFVcdqnA5FQyXcEMAmeQbDjBHfJwKnzTONtt3Y141YDKhsdMjpShQOgpx6Ul&#10;AgowCKSj8KA6mXdvJd3jWiO0caDMrL1YnoBT7awgtkxGijOSSeSfqagtmxrWpRE942HHYj/61aG0&#10;bcZ7Gu6nFKKsc8272E+83T6/lQRz/n0owVB/H+VKASfx/pVkDQDgZz2rPv79re7s7WJQzXDEMD2U&#10;d60CcLnsOtYVgG1LWZtQIzBB+5gPr/eI/GrRvQivenLZG6CB24AxxS8HJ6jJoOMHHpSAsM9OpqDn&#10;uY92n2HxBYXicJdf6NKPUkZQ/XIx+NWr+QvrenwqPuq8rH2wFH/oVQa2B5Vhk/N9tgx9d2P61LdY&#10;XxJayMQPMtnjXJ6kMp/lWNrVEbL4TQAwuc9hS855pMZXg8YpTx+tbtmNgOCD6YpAM9+4pcHmkGAe&#10;fUUdBMyLnVJH1mPSbMoJhF5srsM7F7fiaSw1djq1xpNzt+0xRrKrAY8xD3FZ/ktp3jye/nIW3u7Z&#10;EDnorKen402ytXvvHdxqqHFrb2ogV+zsTk4o6F6XOrGMH8aeSvrUY7+wNK3PWk9SEUrJALy/IGMz&#10;Kf8AyGtX1Iwoqjartvr1uctIuf8Av2tWgenrQMkIHT2/rS4xn60zJNKTg5oGBz2PIJrCnvrWHX5G&#10;up4ovIiVU8xgMk8kj8BW6e59zXB/EnWodL0xLdI42vbvKIzJkquOT/hSauVFXdjn/H3jdrqZ9C0W&#10;cMzR5lkiOdx/uCtnwUmk+H9CSONLhrmRA058h8s3cdOlQfDnwQNPtRqeowqbqUDy0YfcX/E16J5S&#10;53KFBx6VVktEOUl8KMbS7IzXM+p3UWJpmxGjjOyMDgfXqfxraGM9Pyo4AyfWlAHmY7Z60dDMUA8H&#10;pSDoPYf1o9Pw/nSDOPqP60hAwyOenOa5u4UeH9cF4OLG+YJOOySfwt9D0rojImdm9cnPGahv7KDU&#10;LSW1nUPFKNpX8Kdyl2ZaHI6g9KTPX/PesHw9eyxGfSbx/wDSrMjazHl4v4Wq4+sxsxS2gkuTj70Y&#10;GPzNJtCaexqHHPy+tN6NyMYOazftWpckaeMc/elAP8qQXWpPkfYEByOsv/1qVwsP1ICSOGE/8tZU&#10;XHtnJ/lVxRgAY7f1qjFaXT3MVxdyr+75SNBwCR1JrQPb1xUtlWOT8Sai6eKNK054pZLdlknkEa5L&#10;Y4A/Or2lW9jqN8muW8LwsFeHay7c88nH4Vb1LSzPf22oQ4F1bblXd0ZW6qaktba7F4807LHEF2pA&#10;n3R6k+9CY+hpAnjFIST19BQASR/ntRjgH6UnsJGP4lyugzvjlCjL/wB9V0MBzBGT1Kg/pXN+I5DJ&#10;FZ6evLXU6Aj/AGQcmumQbEVfQYxWVbZHda1CK7tjqgvD/oc3ujfyp01xDbx+ZLKqL6scVj3t1can&#10;YzpZAxxbGHnOMZ47Cso02zBzS0NiQnafpWTpeFsIwDkAkZ/E1rMMqaytNXbZBcdGb+ZrWWxcNy7m&#10;kz7UcYoA4qDUWgUo6UUANP3qU8UnenGgBKQdemKO9KOT70AGKQ8GlzzikNArCHijtR7UEcUAMf7p&#10;ryT4jaxbaf4W1i3Z/wDSdQnMUSg8kDbkn26164/3P1rgbn4e6d4huGv9Qllkyx2IG4UZrpoyUYyb&#10;MZq9SNz5nj83zAyq2QQQQPSvcvAXxHnkFlp183nMI2Q7R8wA6Z967yz8BeHrHBj0yEkcgsu6uH8f&#10;+BZtPuE8R+H0WOWE75I0HPHcClJxnotzqpVFGXvq6PWbS7hu4RLC4dCM8dvrUx5PWvKvCnjm01aM&#10;LJcx6fqiD51kYCObHf2Namq/EmO0kk0+C2a51PGEWH5l57kjtWNmazo6c0HodVrevWeiW3m3DMzt&#10;8scSDLO3oBXG+G/DM2uXc2sa1uWNp2MdmeNvzZw3ritjQ9PtvNGo6leJdai4zljxH7KO1bukyIUn&#10;Ktkm4fgGndoxlFroX0jWJAiABVGAAOgp4JHAqMTIzMAwyp5A5I+tVL/WNP0qBpb27jgUc5kYCpJS&#10;aNA8DPH51y/inx5pHhe3k8+cSXQXMdunJY+/pXDeKfi0bln0zw1E8skny/aCOOf7o9aytB+E2q6w&#10;RqGt3bQsx3bXBZz9auML6srltrIqyeNPG3i+RlsI5IoRztt1OfzqOw8WeKvBGoMdUS5lt92HS4PX&#10;6GvXNP8ADF3pVusNnqrIijARoVI/QVgeOba9uPD76ZqcNvcNPHJ5V1FwVdFLjKn6dqt8r0E6r6bH&#10;SaL470DV9Pjni1G3iZvvJI+1ge4rpI5ElRHjcMjKCGHINfGEHmvMFXJI/WvoD4cW/i2WxhkvbtoL&#10;BFAjjkAJYenrWcoOI9LXPSr1Fls5kcZBQ5GOvFV9AB/sW1BJJ2d6XWp2h0yXaRuf92vuTxVixg+z&#10;WUMI42IB+lD0Rte1DXqyz244oznAxxQOTRg8H3qTAUYGOKUmmk9fejPQGgBwNHU02lBxQIU+v6UZ&#10;9qD0PrSZC49aBij60Z5xRQCMUCDoeOtG4r1pAc9OtOBH4d6QFLU7oWWmXVyw/wBXEzfpx+tHh+0a&#10;y0K0hblwmW+p5P6ms3xQWltbWxXk3lykWP8AZB3H9FrpFAVQB2HFZzJkPWkP3qUGjHNQQLSYxRml&#10;oATNNI4I4x3pxGKQ4/GgDlvEGleHb6OW2vp4YHOC5WTaR9aueHrLRtOtxa6W0LMoyxQgk+571m+N&#10;dJtI/DGr3QhRp5QrMzDnqo4Nbel6XawiC9ihEcxt1QleMjAP9Ke4GmByDyT0odGZcKxU+opw5pc8&#10;+9SBX23Cn76t9Rimrduo/fwPH7gZFWse9IQDV8y6ohxe6YiSLIuUII+tP4IqjPZur+baMElPUH7p&#10;+oqBtXe1YJe2syN3dE3KapU76oXPbc1aSs5Nd09zgXG0+jKR/Opl1SyIz9qhx/vil7Od9iuePct+&#10;9B4qjJrOnxDMl3CB/vVVk8TaYkRYXAkPpGpY/wAqpUZvZCdWmt2N8UzGLQLk4yWXaAPfirul2/2X&#10;TreHJOxAOT7VzGu69b39pbRRQXQ33EecwkZ57VvR6uWGEsLs4OOUxVOjNRtY6JV4LDxSe7bNXP0p&#10;kk8USlpHCqOpPas9n1O5X5IY7VT/ABSNuP5Clg0eFJPNmd7iQ9WkbI/Ko5Ir4mczm38KGDxDpbSh&#10;BdLu+hA/OtJJkkAMbBwehBqFrG1K4MEZH+6KpS6JAXaW3aSCQjrG+B+VVak3o7C/erfU1s8U0uqg&#10;ksMeua58aNq8QPl6y+09NyA0qeHZ7hw2oalNOP7i/KKapQ3cyXVnsoFi91+FJPs9mv2q5PRE5A+t&#10;VbPQ7i8uRfaxJ5j5ysA+6la9nplpYJttoVTPcdfzq6BgYpusoLlpr5gqTm71H8hFGOnSloPFKOlc&#10;7N0hKMUuKKAErC8WRu+hSyIPmiZZB+BzW9Ve8gE9rLCRkOpXB9xTTszWhPkqRl2YlpItxaRSqchk&#10;B/SqcSqdfuuOfs8efzaqXhO6L6e1jKcXFqSjD2zxV6A51+79oI/5tVWswr0/Z1HEvhQDjtTsD06U&#10;dTSZA6kCpv2MmhrxJICHUFcdwDXMXunS6VDNeKTKPMLtGBwE9h6itXXtRTT9KmmMqxtgKCTjBJrD&#10;Pi9L+Ka10i0l1CeNCCduEJx1z3relVlBqXQmdDmpPzIV1i1l0X+0BOscLplXbjFcHq3ji6ltrRdJ&#10;YzzBt8sjKVRMdRmrGn+CbudpU1y6YwpKZRZIcKpbnn2rRi0e2TSVQ25VFSQLscAYLEjg/hXv0FzR&#10;u9DwcS1CXu3bNFEOv6WLbUpC3nRh2EIIHr1ro/C2j2em2k8dvbxptl4bvyqnk1xP9vXOlWVk0enX&#10;d27ho1VR8oxx/jW3o58U6taySx/Z9MjkfOWO9wQAPpXFj0kmkdOA55Wk+p2891b2qGSedI1AySTi&#10;sqDxGt7qK21pZ3M0WcNcbcIv4nrXnmkziL4jrpeoSXVy7SOpa5HB+Qnp06jivXkjREAQAKOgAxXj&#10;2PXcUjGufDFnf6yuo3ZkmZQAkTN8ikd8etc38R9PjuLey8mQx31zKLRAv/LRG+8D7DrXeuwVckjG&#10;Mk9hXkd5400a8+Ijz3tywtdNjZbcYyJJO5HuecfShO7KirnSQW8d547jtkG6HR7IR+yyPx+eK3/C&#10;5xpLQkYMMzxgewNZPgOzlbT7vV7lWFxqc7XA3dk/g/TFamhHy77Vrf8Au3G4D03Af/Xq76WN6fvU&#10;px9GWrC9/tWS+heFfJikaHnnfxg5qNfD1qFjiLytbxsGWAt8oI6VH4YB+zXjtyzXcv8AOtzFQ9NC&#10;K8VGo0ug0LwAAOOlYTeENKkaUzRNJ5khlbc5xknNdBnApMgnqPfmlqYpWKFnpNrYMWgRgSMHLE/z&#10;qt4hmis9NkuBGrXB/dQgju3pWobiIzGISL5gGdmeRXL69fpJ4hsLNkeSOAGaRUXdzjiqjq9TqwtF&#10;zqptaLUrrocXnaHp2xGa3Y3U7d89vzY/pW/r+prpGiXV4SN0cfye7dAPzrPudWvIhJeQaQwITDPK&#10;QpIHTgZNcrf69ceJNZs7I2Pm2VmRc3It5N+eyjB96dm9hyoVJy53bXzOs0WBtE8IpJKD9oZTNJkc&#10;mRucfmQK0rOFbSzjhwMquDjue5/OsO+8TaZdCyt1kYs8oZodp3/JzjH1xVvZqOpqPNU2dsf4QcyM&#10;Pf0rqoR0uctXDzT/AHmiNO4u4LWPzZpVWPOAeuar3eoCHbHAjTzlQVjXjj1PoKSdY7CwEcSbwGCq&#10;jDPJPGc/WpYtLT7FJDMzPLKDvkzyfp7DtTqy5dDGEIN2IFfVzGrGygLYHy+d/XFNXVFgKrfxvaux&#10;wN/Kk57MOKNEu5IS+mXjt9ogPysx5kTsRWxLFDPGySojIezdKw9s0zWrh+SXKVgyOm4HcD6VHPeR&#10;2ylpeATxgZLemPWsbU0fTnYaPKBL94wuf3QHv6fhXMyeM0hndbmN/tQyGmX5o/ouOn5VqqqlojWh&#10;gJ1He2h097eedgXGFTjEPf8A4ER/IVXEjSKp+YFhhVUDcw9AP4RVPRJjq6CWFf3mcF3+6g9gOpro&#10;9N0i30tWKszyOcmRzuPJq0jqqyp4dOPXsYN94fSewknkCwTRoXiVDhsjn5j3retri4u9BtbixWGN&#10;ZYA+1weMjtWZ4kit7pPIiTzb+VCkao2CuT1OOgq1puhajptlFaQX4aFYVTbKMkEDBwawq8r2OaVR&#10;VI3bt5FXT/tp/sRLYxB/sUu5nHA+aPoKv+IbttN0drue8dGjUkrGo/enHAxzxUcFnfadBpkgtTO8&#10;Nu8MiBwCCSpz/wCO1NqFvPdaJdSXEC/ajG/lovJQEcfU1k/IxRlXdzqEnh62MMcFzEDDulL7STuG&#10;flxxzXW2T3DQg3UcccnojZ/pWFfvfy2zW1vpDhRKjBvMUAgHJNbNlc3E6N59o1uB0DuCT+VDFcuE&#10;8c4rN1HWILDagzLO5wkSckmqmqrrc98ILJoobU/ekPLCoY7CLS3McJM+ozdZJOSo7n6U4xOlU4U4&#10;89R38l+pXvH1ORwTdSJc4ylvbqDj/eJqKPxHqOj/AC69ZEQ/w3dv8yj2YY4rftbYW0Z5Jd+XduSa&#10;lkginiMcqh0YYKnpXUqcbWZi8VzO0loZWl6laanrN7cWU6TReTECyg9ctWuDnvz6VnaXo0OktP8A&#10;ZiRFKwIQ4wp56VNaLepK5uZI3jJOzaORWiSSsjCpGLbcXoXG6dCR7UhfywSxAHXk4xVHUhqDMi2L&#10;wqpyHLgnH0qqNGkuCDqFy83+wDhaaQ4UoNc0pEdxeS6tI1lYkiLOJZ+wHcCte1to7SzS3iAEaDAF&#10;Ohijt0WOJQqgcACpOhFNvSyFUmpLkgrIbngjFKQR+JoIHzfSk5J9gakxsZWvDbaW05Hyw3cMjH0A&#10;cc/rV3UrD7dbr5bBZo23wv8A3SP6Gn3cC3FrLA4yrqVP0IqHQ7lriw8qRszW7mF8juO/4jBrCqrO&#10;5tTelh1jcm4t8OpSZPlkQ9VarI7596pamhtJv7Rh5xgTqOMr6/UZq4GDxhlIwwyD2NaQnzIymrMc&#10;D8xB7ZoOM8UHG786OM1ZNyJ41kQLIodTgYNOSNIU2IoCdcAcU5Rjj6UnWgQ7+E8+tKaaMc496Unn&#10;H1oAq2x3Xd3z0kX/ANAFWVXpVe1ZRc3QxyJFB/74FWh2oKGnt6U05606jg5H1FNAIXC8k8cmvK7E&#10;Dxx8RJ7rG/T9NwoLfxEdMfUiuw8b6wNE8LXdwMiVh5ceOxPH+NUvh1o40rwvFK6FZ7r97JnqMjgf&#10;lTiupS0jc7BFCcAYAxSnI6elHWmyjchAznt+dQyUcrqeq6ld38tppTrFDF8stwwzhu4Ud+tT+E7u&#10;8lF7bXkpnltp9nnEY3cZ/qawtOnuZ5X0i3gkjukdvPkcYCAsTnPckGu306wi060S3j5xjLnqxxyT&#10;9apWS1Oqp7OMFFblkZ9OOKrahKYtNnkDBSkRO4nGBVvp+OKa8CTwvHIoZGUqQe4NI5Ec5q9lFDpP&#10;2qzm2XEOGicufnPHH410UTF4o2YYbAz7cVk2vhqzs7nzFaZlUkrG7llU+wrWkZY1YswVV5JJ9qLo&#10;o4rx5FchrG406GR7xSzOYuC0I+8PzIrT0TW4tQ8mDTbUi2jT985GBG3936561fsFF7dS3/zbGAih&#10;B/ug8n8T/Kse5hk8MalJfW0ZbTLlt1zGvWJifvj29ah9h36HV4OCcepoznJxzmmQzJNEsiOHRhlS&#10;pyCKkJy/FKxIY4HFIBhc55IpynBP1pmMAemBTC4489f881Xu7yGygeaeTCjPXqfpSXd5Fbgbjlj9&#10;1R1bn0qnbWMl5P8Aa77BbnZF2T0P1q4Rsry2M5T6R3FF3f3nNtbGJSMh5uP0qpqQvrKz+0y37lxg&#10;bI4wQT2FdAPTHr/KoZLm2jvre1lXdJMfkGOOBQ6tvhRpRo80/e1Od0vQ9cM6anc3cf2krhEdchB/&#10;jW75GsMMG6gXsSE5/nWsBgUtc08TJvVI6Jx53uZkOjwhxJcs1zIDkGTp+VW7v93YTkAfLG2B+FWa&#10;r3oBsZwSQDGwyPpWMpyluNQitiV+FP0rE0UudMQuTks55/3jW05wp+lYWgy+bpETE7jucEn/AHmr&#10;aWxcNzTxzTgabnHFKOag0FoPtQOue1HSgBo5OadSd6CKAAc0hOOBR0NIeD9aAFFA6UgpR0oAQ4oP&#10;NLtNBGBTAjkH7pj7Yqtpoxp0A6fKDVmYhYmJzgDJxXE3ni86DcaSbxQNOu4SN3O5HB7+2DWn/Ltt&#10;dzO69pY7cj0zntWXrN41ikUjxbrYvtmxyVB4B/OrwvLdrQXXmx+QV3792Bt9c1x95e3XjGSTTNLJ&#10;h0xTtuLtgf3g7qn+NQtSmruxwvinwfp/iLxEtr4Zi2zAlrmdDiJfbPrWJB4W8ZeCNRkvbWLzSvG4&#10;DeGFe+aTo1no1ilrZRBI16+pPck1eMYYYIBrX2i6q405LZngVx8Qte2bLnQIGkzy/llSfwqhoHjP&#10;XdN81rfS/OleV33MWwuewHtX0FLp9s7/ADW8RPXJQVQ0bT7aGydEij/18rfdHUsaV6b6M1+sVLWP&#10;KbfUPH3iBZWtrf7KJ+GkjTb+pq/Y/CS9vpFm1/VJJTnlFYt+pr11I0UAKAAOgApSMA4ABNLmXQiU&#10;6kt2cP4d8D6PYa5Pc2tt8lqBCm7ks/Un8MgV3RwO549ayvD4J0zzCRueaRmx67z/AExWhcXMFpA0&#10;08ixxKMszHAFTJ3JSJO2a5nxkBFBZTkAhJjHz6OjL/UVqWOvadqFz9ntZw8uMhSCM/TNZPj7jw8n&#10;O3FxEQRz/EKUNwZ5j8IvCdhrEl5e30YlNtIqoh6Z55r3eNFjjCKAFHAAHQV5T8Dl/wCJTqj4PzTJ&#10;z+DV6x0GeAPpRJ3Y5blK9sWvZ7Vt2I4X3svqe1XwMH2qtBLM11Ojw7IkICvnO78Ksg8YpPY0m3ZR&#10;eyFHt1pOR/OlHr0ozx0oIAe9NMYMgfPTtTsfnQQSMUIDMv8AVprIyH+zp5o413F4yuMd+pqhbeKW&#10;uZTHHpN8WVVc/KvRs4/i9qq+JC09zcWpup4lNoAiQtgu7MR/Ssb7BJot1en+1bxJY7SN4wcEPtBy&#10;D7cfrT5QbO7kvRBFE7RSYcgEY5TI71lzeLNPTUorXLkOpLMFJ8s9sjHSr10RHJBN5zIHxHsIyHz0&#10;49a5OVblLi9MmqxrI0uGdLY7lClcKDnp8wosS2dTqGsra2cNxFH5yyttHO0DgnOT9K59PHKm+RWg&#10;j+zykxLi4QsJATnv04q94gvHtdD8ueSISlCHRY2Jbjnbt6f/AF68mNnDbJbyCe2lkifz2jSR8kMx&#10;GP8AeFPlVgTPctMv11G284RNF8xUqSD+OR9avcbsdayPD8vmaXEA0BCDaDCSR0xzkA5rVZgoz7da&#10;kZiArqHjFU6rYQlj6b34/kD+ddIK57wpCZILvUnwWvZ2kU/7AOF/QV0WPSsJPUhgKXvQBSmpZI3v&#10;TqTilPShAJ3oNIOaXrQwMPxRpt3rGhT6faNGrzYBaQnAGQfT2rT09JY7CGOYKJEQKwTpkDFWsDGK&#10;KG9ACiimyypBGZJGCovJJpjSb0Q6kHNZB1ee5JTT7R5B/wA9ZflT/E01YNeGXN1bH/Y8s4H40+U2&#10;VBr4mkbPFGOvvWJ9p12Pl7O2lA/55yEfzp41m7jH7/SLhf8AcYPRZrYHhpPaz+ZqPbRSffjRvqKr&#10;NpFg+d1pEc/7NU/+Eht1x5lvcx5/vxH+lXbTVbS8kEcRcuecbSP51XNNdTOWGaV3EZ/YunZB+xxf&#10;981YisraFf3cMaD2UCn3FxDax+ZM4RQcZNYviPUb2FrKy03atzeyGMSsMiNQMlvrQ6k2ZKkt0huv&#10;gHUtIhXGDc7sfQE1p6hqVrpkcb3DhRI+0Ht9fpXNGwv7XxJpov8AUDdwsWMWUCsr7ehx2xVb4gCR&#10;BC8QkJMLodjgAAsg7/U03fQ6akouEIx6L9Tqp9Zs7e5gieVAbhdyndgYA61Z+224szd+ankAbjJn&#10;jFedadc3f2i3ZnkMhhhOHhEg2iRlYFui4Ciuobb/AMIfJtA2FW2gjA+/xUcph1J5vFWn295BE8yt&#10;DKDiRTnBHqPStSzvre/jZ7dy4XgnGOa5XV9Ttn1GxWxuPKMMjrK625kAG0jp9a3tDuPtNo8wuvtI&#10;3lSfK8sgjsRQ0NmsAePalxSZpaQgoFFLSGGKKKKYgooooAKQ9KWigDltZs59P1BdYsFLN92eIfxL&#10;6/Wn6RqEWoeI7qWBi6Naxn6HLcGuidQwxjiuFmt7nQvFV9eacnmWrRxtcQDqPvZIq1aSOyLVeKpy&#10;+JbP9Dux1zXNavdeIptQez0q0hjhAGbuVs9fQCtrT9Qg1K2Se3bcD19QfQ1ZkeOJC7sEUdycClon&#10;qcjUoNprU4GXwoZtcsI9Vvp7+Ri0sivwgCjoB6ZNdnHBY6TaBUSKCFB2wAK5T+3mvvE9ydItjePF&#10;EIhLn92vcnPetGDw1PfSJc63dvcSY/1MZ2xj/Gqbb02NaySsn2Oe8TeI5ZpQ3h63W9Mn7uSQcIrA&#10;8ZNZVv4J1C/kgutZ1VyyEH7PEuEAHau5svDy2d7qFqkaJYXG2SNV/hbocfkDURlMMsltJ/rouDn0&#10;7H6GvSws7x5b6o8nER5ZXS0ZEkEdrbYA4Us2DyRk/wD166KwtxBZInUkbm47nmsa0Rb66YCUeXE2&#10;ZuPyFbEOp2cziKO5j3dhnr9KxxlRt8vUrC09OYxtY8Lpf65pusQEJdWswLf7acgj9a6Tt1pRiquo&#10;XsOn2U11cPshiUs7YzgAVwtvqdpw3xT8WHQdAa0tiBeXYKqc42L3b/PrXkXgbQZvE3ieOMjFsCss&#10;jeir6/qKh8Xa9N4u8R3E8YfYzCOBD1UA8YHrXuPw58JR+GtCQyIftk4DSt6dwtXFKKuayfLGx2EE&#10;KxQpHGAqKAFA7CsSyBi8W36dpoI5PrjIroMEE81hXH7nxZaOOPNtnQ/gQamO5ph/tLyK1ndPouo3&#10;8F3FJ9mkmMscqLkYPUH8a0D4hsukbSSvjhUjJrVKqwwQCKQRovIVR+FK6e45Vac3zSjr6mR5mqam&#10;p2ILKE/xP8zn8O1XtP02OxDHfJJI3LM5zVxeKXpzRczlWbXLFWRVa1t47l7vy1EpX5n9q5Dwvey6&#10;l4q1GZB+5wTISPfCAfkT+Nbfi3URp+gXDhtruNinPr/9aqfgfSzYaIJZM+ddHzWPoMfKPyqoq0bm&#10;ylyUG3vLReiNTXtUi0TRbm+lXIiThR/ETwB+dYfgPTWj0iXVLpNt7qLmZzjGBngVqeJdGfXLa0tR&#10;IiwLcpJMp6sg5xWtlLeE5wsaL27AVKbsct9LI4rWtNQazPrNsgV7HywQo+9zlifwIrr0dXQMp+Vh&#10;kHPWsq0ES6Xm8dQbx2LbzjJc8D8uPwo8Pyt/ZptpSTJbs0Lc+h4/SvRj8KQVJyq0ryfwv8CbWy62&#10;DTREb4XWb6hSCR+QNalpcw3ltHPbyK8bjKsvINch4i1qzulTQbKYS3WoMYf3bZ8scbiT24q3LYQa&#10;Ttnsbt7TPAiT5kc4/uH+lY1Yc+qMqad+Wxtalp0F4FkcmKWMZWVTgr+Nc5dXWqRRsI9UHkAELIYs&#10;u59FHf61l3Gua9MTHLYQXaIpbMcuxAc8b89T7A1NZagt1cxJcCSzuJODNdDA+keOP5Vzcs1uj2qE&#10;XTjeo18yBNOvbpPLv7mUh+VtYRh392NdFpfhC2iG+4t0Vcf6kDP5nvW3Yadb2SExjc7fecnJP41c&#10;aRUXcxCqO5NJKxnXzCUvdhojJl8NabI4kSEwuBjdCSv8qi/4RoFwBqF75f8Ad8ytpZo5G+WRWP8A&#10;ssDUn86fM0eY1dlO2022tGZoolVm6t3P41bHH1pcUuKhtvcaSMrX5Z4dMb7O/lySOsYf+7uOCf1r&#10;HvbCfRZLG9s7qZ8TxxXEUjEiRWIBx7jOa6ieCO4haKQAoeoNQDT4nlR5WeTYdyBjwD6007AWlUDm&#10;nYwMUewGKM+1ICC5uUtbaSWQ/KqkmqNjC4V55+Z5vmYn+H0X8KZr7f6HCv8AC88av9Nwq6BkZPHW&#10;uqhHRsyqPoOxxknJo7Zpccc0g6/lXQZAeCB70g5HXApRkt/wGg4ABz/nNAgOM9PU0nOTn/PFL06+&#10;9HU0AHTj3oOMA0pP86acnAA9KADsT/nrR656k07AxTNw3c0CFOe/WuV1vWh4ZvrmfAP2yAGJOxlU&#10;hf5Ef9811RyWz71xnj3RZdYj05LfH2hJGaME9SFzj9Kioro0pv3jS1prjSNEF/JcvKE2i5V/ush4&#10;bA7davaJOZtIt88gAqDjsDj/AArjtf16+1HSxpU0Cwm/m+zuGUr9nAYHJJ4OQOPrXYaVCLaKe3Rs&#10;rFIQpJ6ghT/Wpo6FVFoaeOSfrRnP6Uq85/GkHHb0rUwA9fxFCjjIpB2J9qTdgcelACgAAke9ISQQ&#10;fc0ueD+NK3HTn/8AVQUVLbK3NyD08xT/AOOirgOMfSq0ABuZ+mSyn/x2rIAyOSfWgAOM/hTfXjua&#10;djj/AD60meH7c00JnnfxAnh1PWtG8NhiXmnEsuOygf8A667yNUjREUhVA2j6AV5N4ie8j+McD27R&#10;tIYgkZcZEQKnJ9/4jXTS299Y28moPqM89zEm4huEJxyNv4U1pFHXHDOaujuQegoPI/AVXtJHltop&#10;HBDMoJyMY4qc8Z9MUnocjWtjOtY1/tnUGA+YpHn361o5O7kdxVKDb/ad167E/wDZqvE8/lSGKOo7&#10;07jBpinAFKDn3HrQSUtQ1D7GEjSMzXEpIjjU9fc+gqIWEt0wfUJBL38qPhB/jVbTpVn1jU2lGZoZ&#10;REueybQR+ZJ/KtkL83tnHH0qC0IqhE2qMAYA4xgU2aFJ4GicBlYEEHnipBj+VHY96kNLnIItz4Tu&#10;xGqSXGkzvhVXlrdif/Qa60yKq72IVc9TVDUNQitz5QiMs7ZKxev+FQx6bc3uJtRlJGc+RHwq8eve&#10;tuTS8tDKVTW0Ql1yIuEtopLiQsB+6XIH403bq14PmMdqhHRfmatSKCKBAsaBVAHAFP4UY9RQqkV8&#10;K+8Xs5v4n9xRt9NigczMXlnx9+TnH09KvjgnHvTCdoIPA/8Ar1Wn1Oyg3ebcxLjrlxUSk5bmkYpK&#10;yLvQj6n+VVjcW41eGBo2acqSrhfujvVQ+IdNXg3S8A9AT2q7p1/ZakTNayJKVwCw7e1ZzvY6KLs2&#10;7aGmOR0I+tJyTxQG55pa5LFahUN2N9nMpOMowz6cVNUV0u+1mT+8hH6UmUh0nCnjPFYHh7/kDpjg&#10;eZJx/wADNdBJwpJ9KxdFAOmR7RgbnP5sa6ZbBDc0BR3oNA44qDUU8c0daMmigBB6UH0ozRQAh45p&#10;D0x60pFJ14pMYoXinY70KKCeaYgprDHendqq3F3DbPCkr7TM2xeOp9KBXI9RlMGm3MmfuxscfhXJ&#10;+I9I0zU/C1i+rTeTBblHYjqRj7o+ua0PGevWemaPcRSybp5l2pEnLMfpWfpGgXutm3vfEB/dRqpg&#10;sgflXA4ZvU10RsqXzMUn7S/kZ+jabqniezt4LwGy0SABUiUbXuVHQt6D2rv7S0gsrVIII1jjUbVV&#10;elTLGqKqqoVRwAO1L7Vg3c2QmCDTsDHFHajGRQMaV681naUB9llwrAfaJOf+BGtIgbfTjrWRobq1&#10;rPgE/wClSjJP+1T6AatNYEjjinjgUEikgOX09Ne021NsllayqsjlWM5G4FieePepodKvNVnE2urG&#10;I42BjtYmLIP9pvU1uLcRyTeSvJHJI7VKWCAsxAUAkmqatuLcxNQjjj1rSBEqhg7g4H8O01U8XQi9&#10;itLLGVeRpGA9ERj/ADIqzp4k1TVpdTIxbRKYbf3/ALzfj0/CnlReeIJgfu28GwfVzk/oKFuD7nDf&#10;BN1XTNVtiTlJ1OPTg/4V6hd3cNnAZZW2oMc15J8LpvsPjDXtLY4y7Mo+jY/rXo2s4mubGzz9+UOw&#10;/wBkc0ct5NG9OCnNJ7G1GQ8auO4zTgeeaYvAp/TnvUmT3FoPT3pOnvQOTjtQIcMd/wAaCfzo+tIO&#10;c0IDEu9Elu9Ya9W9lgAiVAI8ZJBJ7j3qO98Pz3drLCdUuiXUrztwcj6VvZAoFUBSubFpp0mWQ74l&#10;PlqwyNx/iP4VmyeHGeIqsoMpViXdfvSMwbJ9uMV0IJINQz3UFtHunlSNTwCzYqW7AU2sZ7myEd3c&#10;fvWJLtEAvH90Gs4eEbMzyNIqLGqKsARcFMEndn1yxqS88UW3npaWH+mXkgyscf3R7k9h0p8Wi6hq&#10;S79UvmQf8+9tlVH49TSc9NBaLcnOq6dpUKR3F7EJAOemWPToO9UJ9QvvEAez02F4IG/1l3MuBj0U&#10;dz71qWXhrSrIq0VojSA58x/mb8zWthUAC8Vm5slz8iGxs4rCxhtYRhIl2LnrirQGBmoXnijBLyIM&#10;epqi+u6dHkCcMRzhfmqVCUtkZupFbs1aKwl8QNM+220+6kPqybR+tTG41aVP3dpFET/z0fOPyrT2&#10;EluyPap7GqaPesr7Nq8ijN5BGx64iJx+tRf2bqvfVjj2iFHsY/zIPaPojZz3qG4vbe1XM0yR/U81&#10;zrDVri8ezs9U4jGJZTCDtPoPenQ6NfWchmZIL6X+/LkMf6U/Yrujo92H8S5ot4gtt2IUmmJ/uRkg&#10;/jU9nqE91OUNhPEhHEjkD9KqNrIswPttnLbj+8qhl/StS2u4LqNXhlUhueD/AEqZ0nFbB7ak1aK1&#10;82Ri2uP7Q8/7SfI24EIHf1NW2UOuGAIPY0tA61mJyb1YiqF4AAFKaWigQUYFFFACFQRzg0BFXkAA&#10;0tFMLsZJHHKu2RQy+hGaz9X0r+0YIxFO1vcQtvhlUZKn6d608AUhouBylnp0lrrVvPrGqC5vNrJb&#10;osexVHc47mrfiDT9Rutr2os5I1X5opotxPPY0msxD+39Jmxz5jJ/46a6DGRTelmbSSpqElrdHH6U&#10;s7ykWyxCZYhFNBdDaRhiQRt4xzWwdMubi2SK4nTYJhI8aL8u0dFH44qHXIJLWWHVoFw0JxIq/wAS&#10;d62oHSaJHQ5VgCv0pva4VYRspw2Zg2uk6pbrKE1CKNWlZ1UQZ4LE9fxrQ0ixnsYZ1uZVmeSUybgu&#10;0HOO34VfkkSJC7uFUckk8Cql+109n/xL9hkcgBmPAB71N76GcYtuwt5qdpYgCR/nPRAMk/hVH+27&#10;yXP2bSJ2HZnYJn86tafpMNllnYy3Dfflfkt/hWjtFFraGzlSi7JX8zm7vXNYs42lfRz5SjJKyhiP&#10;wra06+GoWMV0q4WRQwFWHRWUqwyDxisXSCbG/uNMJGxcyw+yntVaNFNwqU3yxs1+RujpmlrNvdd0&#10;6ygllmuolEYywDDPFPtdXsLuOJ4buJxIAV+cZOenFZ3OUv0VE08ccqxM6q78gE9abbXKXMZeMnCs&#10;yHI7gkVQieimsygc1BbXsNyrmNvuSNGc+oOKQFg1g27q3i2/jYc/ZYv5tW8DmsW2Kt4pvhj5hbxD&#10;8MtTQyhfaVc6TcHUdILFc7pbbs/rj3qSRbDxZaRCaSREifdLAH2kn0b2ro9vHNcp4n0oWlvNqllK&#10;0E4XawTo+eOlWnzaM7qc44hqnUevR/5lvwpaRQ6a8sMaRpNKzKFGBtzgfoK6ACsXw/f25tIrA/JP&#10;BGAyNwenWtsdKmW5z4lNVXcbsXcGPUdKwfEWnFozqFu+y4gUk4HDr1wa6DINVNUA/s25J6eU38q0&#10;ozcZpo468FODTOHvpJLLwFJcxSEz3siCWQdtzgH9OPxrS8X+TY+EZZbUos1oEaMr1UgjFXdP0qHU&#10;vBlvYyj93LCMnupzkEfQ1zGqeHdStLnS1mU3lmshW68nO+YZypbPoaus+apJhh48tOKPRYXMkKOQ&#10;QWUE5+leYfGfxC+n6VbaXBKqPdndJ67Af8a9QUnZ0wcDj0r5r+Jmoya344uNmWW2YQR4bPC9f1zW&#10;KV2bwV3c0fhL4Y/tbXRqNyA1vZncvH3n6ivoRBgDHQVzHgPQU0LwtaQhQssiiWT6kV1NE3qEndh3&#10;rD1ZQmuaTLno7p+YH+FbprB10Z1XRh3+0/8AsppQ3N8L/E+T/I0tQvRp9o1x5Us2MfJEu5ia5VvE&#10;Gt+ImurPRrH7EITsluLrqCR0VR3rqNUv006yMmN8hwsUfd26AfrVdl/svSnMUa/aZfmx6yt/Pn+V&#10;ETnJdCmnm0i3+1EG5QGOb/fU4P6itIkYrH0LTZtMSeKWQyK7+aHJydxHzfhnP51oXdwtrbSTOflV&#10;S36UPVgk27I4zxXBca94hstKgjJtY3BuZOyA8/yFdooWKNVX5FUAD2FcONP8QJpsus6XdqLy53Sy&#10;QSJkMP4QD2IFcvB428Tx2t3JqQKoF8mIeRgtKeMZ7Yzn8KuWqsjpr2uoLaOn+Z3Phe/vtX1fV71p&#10;W/s0T+TbqR/d4J/z61r61IRarbqctcyCIe2eSfyBqv4T019L8OWdtKcybN7nphjyakdhd60452Wi&#10;gA9izf4DH5mnTXNKxxzel0VfEOjrrWiPYh2ifAaORf4GH3TXPeB9Ze+uJkuQFuXiDSp/00Q7WP48&#10;Gu0lkjgiMsjhUUZJNeR/20V/tSWyxbpb3c5FznJcPyFAFdvMkzbBUZVeaL2a3Nyf+y7fxve6lbwK&#10;Hs4xHheAZGBLE+uBjgetXit1qcw85pW3D/VDh3+v91aq+DfCs6WEN1dZEs4MsjSD5mYnPA9eeprc&#10;e4x4jTRNPPkhIvPuJgMsB0AGfWos29Tr9rQw6tDWXcu2OiALGbrHy42QIPkUf1rTns7e5gMU0COn&#10;TDDNZVrqMtt4lbRrmTzA9uJ4JCMMRkgqfpW6ATj/AD3qzy61ac5XkzFXQbiB2Fpq15BDjiEEMF+m&#10;RkU6Pw5b5LXM9zdsc7vOkJBP06VsnLDr60EYySRk+tS4xuZqTZzV/p1vpF1pl3ZxCJ1uVRgrHDK3&#10;GMfWuvH1rmEK67rapGT9k0+QOzf35ccD6DrXUVyVrN6G8b21DFRT3ENsnmTSLGmcZY4qQ9KyL+GO&#10;91WK3mUNFHGXKt0JJwD+n61EI8zsNuxdj1KxlHyXMR/4GKsCRHGVYN9Dmss6VYhdv2WLGemwVC+h&#10;2w+e1MltKAdjxuQPy6Gt5YfsZqqr2NvJp1YialPYFYdTwUONtzGuF+hHY1sK6uoZWBU9CKwlBo1T&#10;Kup2QvrGSDOC2CpHYjkH86rWGoxXKmJmxcxgrJGeoP8AhWrketZ1/o9vfP5rDy5x92WM4YVdOfI7&#10;MmUblpgSBRtxyOtY3m6rpIAuU+3W4/5aRDDqPcd/wrTsr2G+tluLd90bEgHGOQcEfmK6ozUtjFxs&#10;S9Dx2HP50Yzx/nrT+ufek6riqEJ3x9aAOTSng0E4x70yWBAyPXNN2gck0ZOfxozkc+1ADHlijJ3u&#10;ob3OO9MeeCNNzMqq3QlhzWFr8AlvQZbB7tI4CwCtgA7v1OKqT+RqVpp01rp5u7YQuyIzABTwOffr&#10;QM6xHV1DKQVJ4IrL1cYu9MlA5S6UZ9ipH9ak0W4trrSbaazXbCyfKvp6j880zW8m3t2HUXERH/fV&#10;TPYI7mhe6daX0Hl3MSSpkMAy55HesmPULSHXrmyE8QLRRsi9MHlcfko4rfJylec6jp6S+JRpViQV&#10;wtxczs3zRYkLYB984rnoP3zaa01OzbV7FLhrdruISgldm7kH0pW1WxjuDbvdQ+cpAKFsEVzebvSR&#10;e3lxbWssP2x5C2cuFZgB+XFJK02k/b9Tks7aa2Nx5pc8ybSAM/hXZYwt2Ow4IwOnY1DLcwQlVlkR&#10;S3AzTo5BLCjryrBSOMcVzKFbzUPEDXB+WECJNx+6Nuf5n9KTCx0s1zBBtMkiLu/velTDkbuxFcN4&#10;cvW1eS+N2d3lWsSIW7grkt+NaOh6xfS6FYs1hNMxiwXDjnt3p2Cxtx3EcV3dF22fMoBP+6KuRyCR&#10;VdSCpAwR3rlonkvPE0f2iExp8xEbnPIUc/qa0fD0zFb+H+CC7dI/YdcfrSaCxrzTxwJvldUXOMsQ&#10;KiW9tpYHlSdCi/ebPFQ6laxXSRO8fmtC3mRpnGWFYmlxRXLaz9oUB5X+e2bpHgcHjrkc0ILXOJ1v&#10;E/xhsLmNw9vLFvDochgqkEfoa6++jlulisYTmSaQBjjooOW/lj8a81nuktNc8LSQR73CyAKD1Pmt&#10;lfyrvtL1O7W/utUe3dtPUi3UbcOuOS2Pc9aqK0R6NOsoUvM7ZAFiVMY2jFKpwlQw3cNxGjwyBlPI&#10;IqXOePapPNerKcIB1S7I+9sT/wBmq+Bz+NZ1uW/ti9HbZH/7NWgB6HvTF1EGM49MGnAc9QBTVznr&#10;1xTgRtxnpUgYeqxvp1ydWt1BwNt0gON6f3h7itlGDhGU5BGf0qj4gkSPRbsEjMiGNR6luB/OrlvH&#10;5dtGmOi4/SokUPXnn6VWv7lrWzJXAkb5Ywe7E8VZGCvX05rLIN3rQQjMVqN3Pdz/AIf1qqcU3rsi&#10;Jt2st2S6fYm2i3zN5tw3LyN1B9B7VodTj/PSjGMn2NUNQ1SOwCqqNNcSHCRJ1P8A9apb55FQioqx&#10;YuLqK1jMk0oRBjJJ9qy5L/UL8qNOt1jhb/l4n9M9l71Jb6U13OL3UsSTfwQj7kY/qfetgDagCjiq&#10;5V1HcxV0KSXLX2oT3H+z9xevoKtw6PYWybUt48YJGVyfzNXivb2qpf6jb2EQe4PJ4UDqx9hTHGEq&#10;jtES+mttPs3meJdozhcdTjgVjW+p2XhPS1udSzHJeSl2CJ93PQfgKu2llc6rdLeX6GOFDmKD+RNV&#10;fEniPR7K9XS9VtWkidNzSNHlFBH86wqyv7qO7lVKHIt+v+RtQ+INLlsYbxb2JbeU4RmbAJ7inHxB&#10;pQ639t/38FYGr6T4ftvCaTva+bY2qGWNV46964tdV8HSWzz/ANg3IhGcuASODisVFMyWx6mviDSW&#10;/wCX+3/7+ClOrWN5bTi1uYpWSNiQjAnpXmOvaPoF58O59b0yzNufl2Mc5++ARXSeC9CsrLwjDqEM&#10;bfap7M72z97INEqa5WxvY7iU/u2+lYugZ/se3LdSCf1NbMxxE59jWTorZ0m3442A1pLYcNy/g5pe&#10;KSgnAqDQWkPvxRSHrQAd6DQOtBoGGM96bNKkMbPIwVVGST2FOJrO1y3ku9FvYIv9ZJAyqM9TihK7&#10;AvxSrLGsiMGRhlSDwRTyQK4D4dtq2nWs+nau4H2dQ6h25VT0/Cte98XI1wbLSLdr+7PHyD92v1bt&#10;TsTc6K4uorSFpp5UjRerMcAVxOp6tdeKH+w6FbExrIGN/J92MjuvqaqavA1u0F54nuJLyeV/3Gm2&#10;w+TI7Y7/AI10Wga9a307af8AYZLC4jQMIJVxlfansroXmzLu/CdtYaZc3c0jXeoSlc3E3JyWA49K&#10;7OJNsaqOwxWfrTK1tDEf+Wlwi/8Ajw/wrTHI4rSX8OK9SI61G/QcSKTGeRSYPpS7sViagRjilHTF&#10;J9aBTAH6H9aydC2/ZbnaOBdS/wDoVapPB9Peue02+WCzuAgM0jXcoRB3+aqim9ETJ21Ztz3EcOAx&#10;OT0A6moJftEyMikRKRy3em2toxk+0XLbp2yevCD0FR3mqpbt5MCm4uSOIk/qewqlaOxKUpLUsRJb&#10;6ZaZLhUXlmc81mu02vkRx5i008u+MNL7D0FTR6ZLdSrPqbiRgQywocIn+JrWRQqYU4HpUuV3qWlZ&#10;EaRRQQCJFCogAUdgKy9CBntJr4jJu5mkX2UHC/oB+dWNclaHSLkxnEjr5aH3b5R/OrVpAttaQwIN&#10;qxoEAHtSH0PFr/Phn4xrcHcIrmQHjjIcAH9f5V6dJDJdeJ98M5Q20AwCMjJ//VXBfGOza2vNL1iN&#10;T+7BjLY6EHcM/rXceD70axZS6sMYuiuB6AAD+ea05mveOinb2bl5WNzzLxXbdAjr2Kt1pTeOuA1r&#10;KM85ABq1uI4pc5xzz9KnmT6HK4NbMppqSsTvgljx/eQ0p1OFCM7wPXYaucE5OaCBjFK8OwuWfczT&#10;rdmMks/H/TM0z/hIrIdTJk/9MzWmUXGAo/Km+Xgj5Vq1Kn1X4i5anczH8R6erKo8xif+mZp39v2h&#10;bascxPtGa0hGnJ2Ln6UoQDBABB6ginzUukfxFy1P5vwMp9eQSKotLli3Pyx4rmr/AFa0vfFZi1O0&#10;naGKANbwsuAzZ+Zq7zYuegrL1Xw/p2tIq31uJCv3WBKsPxFJzhbSIck/5jkPCzQ2HivWDptlM9oy&#10;qB0+RzzgGuzbU9Tygh0t+epeQDFZUHg2y07e+k3FzYzNyWSQsGPuD1q2NQ1jTMfbLdbuADmaBcOP&#10;cr/hWV4rVRJnSm38RPGPEFxIfMe0t0P91S5qZdIncN9p1C4k3dlIUfpVuy1K01GPfazpIB94dx9R&#10;VrIqXWl0RHsUtzNTQrBWBaEyH1ck/wA6uR2VtEf3duiY6YAFWOAfejvWbqTfUpU49hAgA4Ap3FHb&#10;NICCSAQcVN7lpCkdqzNWv2h22lsN11KMIB0Uepq0lxM960H2dhEoz5pbr9Km8pDL5hUFwMBsc4p3&#10;sawtCV5IradYJYWqxLksfmdj/Ex6mruBignHJozS3IlJyd2MeJHUq6BgeueaoXOjWlwQQrRODw8R&#10;2mtKkNVGco7MzcYy3M5YNQtCNsy3Mf8AdfhvzqWLU4mcxzK0EvpJ3+hq4MN6H2qpfPZiL/SjEAe7&#10;mtE+fdENcuzsXAc0ob0Oa46fxBb6ZLiyu2uUB5hILAfRq3dL1u11SINHujfujrg054acVzW0Jp4i&#10;E3bqauaKbmnVgb3CiiigBDR0FBpM0AYWuOF1DSief9J4/wC+a3q5zxL8l3pLjtdqP0ro6b2R1Vl+&#10;6g/X8xksaywvG4BVhgg1gWn9qabF9jW0NxHGSI5N4Hy9s10VJj3JoT0MoVOVNNXTKptxfWXl3kC/&#10;OPmjzxViKJIo1jQYVRgAdhT8UUrkOTenQMUUUUEh9a5/U1Nr4g0+8x+7cNBIfqOK6CqGrWP9oafL&#10;bqxWRhlG/usDkVUXZm1CSjPXZ6HmvjW4sZtXiaKN2gCtG/ljZ84Jzzgg1Y8ATae943mxECbAtxKN&#10;3zAEnDYFbc3gqXUbOyW8uESa2eV2Hlh1feepB+lJp2hf2Nf2dlGweNbg3LOSqKvyldoX8aE1sZvT&#10;RGtf6laNeKs8tq9uvJy2HiI6nPeo/D+u2B0pWN3GGkkkYg/7UjY/Qipry0uNReS0S1jt7dsq8zAF&#10;mHfaPf1py6MbCZJLJUa3AVXtmHGBwCp7GgmxHrknmzLFJBbvGoypkuCh5/8A1VzNgkemzxxPBZSS&#10;XFw8iMLs4XuAa7fUtJt9Tt2jlQBsDD4yVI5FZ82kWzapp8Ys1YwhneQRgKeMfnmi6GbNo7yWqPKq&#10;K7DJCHI/A1n2xU+Jr0YwTBEc47ZatZFVUAHAA4xWbCceIrocY+zx/wA2oA0z0qvdW0F5GIZhkZ3A&#10;ZxkirHfAqu1qGvUuS7ZRCoXtzUrQcXZ3M/U9DivXS5hYw3UX+rlX+R9arWOuNBP9h1QeVcDhZP4Z&#10;PpXQHkYqrf6bbalB5VxGGHqOCD6ir5r7m8KykuSrqu/VFgHuKpa1J5ejXbjqIm/lWQtxd+HG8u7Z&#10;7jTyfln6tH7H2qz4guFm8NzywurIy8EHqCa0pR/eKxhiqTp0207x7l7Rl26NZKf+eKnH4VdIHQ9K&#10;htU8u0hQfwoB+QqfHNZ1H77ZlBWikZmv3jadoV7dR8yRwsVz3PQfrXi9r4Auh4m0d7ycSSXmbiaI&#10;j7iggnJ9816d4tunu7/S9DiOBeSh5eP+WaHJH5gUuiKNU8VanqRwYrUCyhx0GOW/WktNTROyOpRN&#10;qKoxhQAAPSpAOaQcUvWkID1FYOrYfxDpEfo0j/kBW6TjFYU6G48Y24HIhtWY+xJxVR3OnDfE32TE&#10;103MF/ZXaWIuraHcWC/fRjwGHrxmp7O6j1e9Mqo3kW33CwwS569fQVr7c9zjrTQoX7oA9qi7OYXv&#10;XG+O9Rm8ix0a1bFzqMwTjqqDlj+VdhJIkUbPIQFUZJNcL4dI8R+M77W3ybezTyLYEcZPJP5D9aqK&#10;tqzeirJz7fmdxbxCGFIwOEAHHpiuQ1fyta8ZWWjCL9xaf6XOQOC2MKD/AJ712JztJHJrlvDds1qd&#10;R1nUv3U13KT85+7GvCj+tJNmSTk/M6S4nitbSSaRgscalmPoBXMvrFpoum/ab6QLcTnzTGD8xJ7Y&#10;9hgfhWD4q8Zi+dNI0hGleU5kk25+Uc4A9zinab4KnvybrW5XIkHzRE/Mc+p7fhW1K623Z3LARhHn&#10;xT5V26sfPfTeIbgQgxyZwVgWT92g9XPc+1c7BoJuvHU2jl2fE8d5O6jC7VXlcfXbVqH4dX+keJPt&#10;WmSobCMmaOOaQ4z6Gr+gz3lza6p4imt/IurqaNFK9PLDBTj2JrphHr1MZYpz/dUlZHoYUBODyMjF&#10;c1NatpnjFtXdWNtc2vku4Gdjg5GfwrqAMjJ680YDH1JPT8K0Z5d2mzl7K1k1Lxm2sYYWkFqIISRj&#10;eSSSa6nPIxTQm3v0xxTshQATz6ijoJu4pAwDn1NVtRna3065nUfPHExGfUCpwcjpkYNVdVdU0y7L&#10;kBfKfOfpUyeg1uHh20W00S2VcFnXzHYDG5m5JrXzVTTlKabbKRgiJRj8KtV58ndnShc1kykLrbAn&#10;rBx+DVq4qlqGlwagFZ2kSVT8skbbSKqnLldwkrqw/v6804Y21lSLqOmAySSLeW4PzMV2yKPXjg1p&#10;xsHAZSCrcg+2K7IzU9Uczi4vUJI1ljZHQOjDkNyKz00S1QlojNEDzhJSAPoK0x2/z2pVzgfhTdnu&#10;NNoy5NJkB8y1vrqGRRxufep+oNSwajPBdpZ6gqqzcRzLwkh9PY1pdiDVLVbBdQsJIc7JfvxODyrj&#10;kEfjUSgmi1PuXnZURmY4UA8npWHoT+bLqE8SEWck4aA4wG4G4j2LZNJJfi98NuXBSU/uJQP4XztI&#10;rYhiS3gSKNAFjAVQOgAFRSjZ3HNkmOlM7gU8dBSMOmOtbmYhHzfnVaW+tYZdk1xGjDnDNirOGH3T&#10;VDVkhisbm6eCKV442Yb19BwKaExy6nY4B+1wf99igajZPgLdQk/749awYWe2tbq61O200W8Ee8/Z&#10;ju5A70mn3Ky6lBZ3tlaJ59sLiDYvOM/dP0GPzpkss6hskvmuINUgTdC0Rjd8qPmzux61TgtbSyaz&#10;+w6pChghaIhmBVged2PXOau6WbfUJr2O406GF7eXysHBJGAc/rWgdKsQcm0h+hUUh3ZT0yTTdJsI&#10;LOK9hKxDBJcck8k/mamk1TTJWjX7db5DDq46jmsS6uLOBri6+x2/2S1uFgkIUZJJAz+BIqtc31k1&#10;7fSx2tq1tpkqJOpTlsjkg9sZ/SlUdkVFXZ3IkWaANHIp3LlWHPWvO9O8NPN4n1Rhq87wwsiuFx+8&#10;JO8qx9uKr/ErxlceFbe3stIEcbSqWdgn3R2xXP8Awi8U3dzrd/p12pkF0TcCQjneAM/pWdCnduSN&#10;Z8yjoekNoEZE0Ml67Wcs5meBsEFs5xn0yKVtEgcXFu14xtp5PMkhzn6ge1QeINP0qGZJZ4pnnuJP&#10;LiiSVhvY/jWU/h1Rf2Vq+nP5UzkyTR3LkoAOnWtzB6o65oM3FtKkzRxxDHlqeGGMAGql9o6XEly0&#10;czRC6QJNgfeA4/PGai/4RbTsquJwOPlE7f41IfDdjtC5uMAf89m9frSuLUadFjt5HezmEAaAQuAo&#10;OVAwD9QK07SCK0soraHiONQq/lXIeKdJtNL077ZFDcTjzVDL9pdRgnH9aTV7RNMfSrNI55FvJhCc&#10;3bjYcfrT3CzZvG3W41aWaGQLPCynd1GGXBGKs22mi10+aCGdlmmy7Td95PJrDtPCti+r3v7y6wBF&#10;0uG4O3NX18K2IbcJrveB1+0v6/WgdvMt3emzSxWZW7ZZ7UhlfqHPT5h3rnrzULbRp7y3u7wwX15k&#10;i5eP5CQMAD86uaja2ui3NtJFLdT3k7+VBCZyQx989gM1nXvhWC41C3h1Kza7gnkb5xMxWM4zyPfF&#10;LQFfqedXZl0nxhokF/JFNaaeRJ50Y6hju/nXuVnLa3UCy27o8TnIKHOcivB/FunFfGcml+H7clIc&#10;AqCWO7AyOewrufAGk+K9HnC3gUWEjfNGx5Bx1A7VcbctmVUi2ro7Z9Pewle5sMEMQ0kHZvcehq1a&#10;XkF8rNA+dpwytwVPoRVxVAJ4HasnVILexZtVaU25THmbRxIM8Ajuai5BJaqw1bUnI4/dqCfXaT/W&#10;tADHbjIrn9fuIh9mkSSdZiGfyoT8xHGTjvjip49XlitbPdH9qknGQ8RADDjDHPTrTBrU2MEqPw/n&#10;Tjjvx1oBO3B4+7Va/uksrZpWwTwqL/eYngVL0EUbpft+sQwKAIbT97ISM5fHyj+Z/Ktfuf0/KqWn&#10;2htoGDtumkYvIT/eP+cfhV7jcCKhtlvUguLiO0tZJpSAka5PtVHRY2/s8Tyf62cmVvxPA/Ko9cgb&#10;UJINPDYR2DzY/uD/AOvWqiBEUKAAowB7Vo7RpebMdZVPJEGoXqafZyXDgnaDhR1Y54FUdG054wb6&#10;8Yvezku5P8Hoo9hTGJ1PX/K2BrWx+Zs9GlPQfgOa2+MkE+tTFW1Nb6CKe2ScYp2Pl69RR0PHqKB0&#10;B9KYDJn8qJ5G4VVLEn0rC0K0OrTHWb1Q25itunZFB6/U1f1xJX0a7EO7eYmwBznmoPD+sae2k20I&#10;nSOSNArRscEEdaiqny+6ehhotUXKC1vb5G+Bj1HtWXr0emppc9xqcKPDEhZjIAeAOgrRSaOTlHVv&#10;oc1wnjrTdZ1zVdP0i3XZpkjgzSKev1/WuRJqauZOLT1DUdaXxB8M9QuYLV4F8pkSNhxxxxXLWmt6&#10;dB8MG0adXF80LIQIj1LZzn6V63Z6Za2emw2MUKi3jTaIzyMUSafaEEG2iOf9gU+dK4WTVmeaKPK+&#10;CEgKHcF6HsfMFdZ4Zdk+HVoSSCtkTn/gJNct4t8QT6hpl74etdFuY5WYKNq/Lw2cjFdfpFnLa+AI&#10;radWSRLJldSMEHaac2+UVjobkYt5P90/yrK0Q/8AEntf+uQrVvP+PaX/AHD/ACrM0XH9jWnHSICr&#10;lsVDcvjPpSdadyBTSag0AnqaB0pO31pf4cigYUySQIu5iFHqTT8k1znijV9Ot7CW0nmLTyLhIofm&#10;fPbAHvRYDod2FyeKyrjXLZZ0trf9/cOSAqjIBHqa5+10/wAReIYIv7RuDYWhRd0MR/eOMdSe2a6m&#10;w0y0023WK2hVVHfqSfrT2EcufCt9rmqfbtauBFDs2C2t2IDDrhj35rqbDTLPTIBDZwJFGOy1m6zr&#10;zafdC0RI97R7wzyhQPzqppnieaW4tLW8EEkszld8MoPqeRT1ZIeJI57TVtN1eO1a5htiySIigsoY&#10;feFQ2E8mueJbXUILKa3tbSORGlmXa0hbHyge2P1re1K8ltEjaOBZQzBMs+3knAqK31G5/tKKyuLR&#10;YvMRnVxJn7uM/wA6L6AM15TtsZOcJdIT+dbHQVleI3WLR5XZ9gV0bpnkMKSKa+1IF4H8i2P3WI+d&#10;v8K35HKmnfuYc/LVa6mtu2g5NQvdwRvh5UU+7Cqh0aGVSJpJ5M8HdKaY/h7S2G1rVScdSTUxjT6s&#10;uUqnRF8XMOM+amPXIpr31snDTLkc8HNYreHBahn0+bax5McvzKfb2p1hdrbTiLULSO2lPSRVG1vx&#10;rX2MGrxdzP2tRO0lYum8nvVcWsflgcebIMfUgd6oeF7SKCwuGADu11Lvc9Sd3P0rf4KFgRgjg1le&#10;HA39mOSuCLiUknv85rBy6JWN4x6t3Hane3CzQ2Nmq/aZgSHI4jUdWqxp+nw6fFiLLO3LyMcs59Sa&#10;olxa+J2efhZ4FjhcjgEEkj8eK2T1yevSoZY4YxS0n9aWpAyNZO6fToO0lypP/AQTWtjjFY9/+98R&#10;6VCP4RJKfwGP61s/XpVXA5nx3pUWreE76GQ4KRmVD6MOled/CPxQtk7eHb5zGzsWtw/r3WvXNUsm&#10;1HT5LUOF34BPrzXj3xN8JT6LfweI9KBCo4MgX+Bh0b6Vas42ZslFQtfVntiMGFOAwevFcX4C8c23&#10;i3TgjsseoRACWL19xXZqRnrnBrMytbck96TqaXIoPrSATkUHpz1pynNB449aYDfw5pw47UdBim5/&#10;D6ikA7r0oK45pQKD7UCGgHnFHBznkUv16elJgZoGZt3olldPvMbQzZBEsDbHH4iov7L1GJSINcuu&#10;P+eqI4/kK16HlSJWZ2VVUcljikK19jEOoa3pa776OG8t1+9Jbgq6j1K962H1WzSzS5M6+W67lOeo&#10;9qypdSnvm8rTYgynhp5M7B9B3qjBoV1o8v2m1ZLsHkxTnG3/AHOwqZU+pq6Kir1H8jX+0alqQxbx&#10;i1hP/LWQZcj2Har1hp6WaP8AvJZHc5ZpGySazYvE9kh2XiyWT+ky4GfY9K2IbmG4jDwypIPVTkVD&#10;uZzm2uWKsiXvxS4xSd6U9KRixeo5pMAUjMFUk4wBk5NZEmrTXc3kaZGJCMh52+4v+NXCm57bETmo&#10;mrJNHEhd3CqO5OKyp9dVyUsLaS7cddvCj8adHocckqXF7K9zKvPzHCj8K1UjRFAVQo9AMVf7uD7k&#10;fvJeRzqJ4g1CTEksdlb+ijc351Yh8L2KkPcGW6cHOZnJ5+lbYUA5xzS03Xk/h0BUI7y19SullboM&#10;JBEAO2wUk1lBOgV4x8pypHBFWsUmPc1nzy3ua8kbWsZwa9s5pGmdZrXkj5fmUf1q9FKk0SyRsGRh&#10;lT60/GevPbms17Ke1bzLF/lJy0L/AHT9PSquqmj0ZLvDbY06KzotXgZvLmDQTdNj8Z+h71oBgeQc&#10;iolBxKjJS2FpKM0neouUc54wGyytZunl3KN+tdErA4+lY3iuDz/D1zgZKLvH4HNWre6afQormIgu&#10;YNwz0zj/ABq94o6Z+9h4vs2jQJwcH8TQTjPtXGS+LW+0WrCNQoz5o85cEkDH61u6RqMt9Yz3cuCh&#10;kbYqHcQBxjj3zSascprZ6cdaWuZ1XxRa2ix5aWEpLG0m9duELYzzWxY6il+zGBS0AHE3QOfb/GlY&#10;C8TikPrS9aKACkYZpaKBmek92J7pZYFWNADGwOd3WuK07w3p+t6LNq2oXMzahNvLzecR5DBjwvYY&#10;r0Mjg4AzXKDStC1HUpo3heKYSZeEuUV/fbnBzVLyNLOd2lsaPhKa6uPDdpJdymWUrjeRgsBnBrcx&#10;9PxpkaLEgRFCqBgKBjAp4pMzDpQAKOtGKADGBWRDn/hKbruDax/nuatcnjisuPA8Qz56tbIf/Hmp&#10;ASaxeGzsHeM/vWISMerHgVZtVkS2jWVtzhQGb1NZS/8AEz1/J5t7I/g0h/wFbmMDFU1Y2qJQio9d&#10;xO9L3wOtJil75qTC5HLCk0bxyKrI4wykcGuE8U6VfaPpc0mnsXsC4kkg67MdSv8AhXf1BcRpLE6O&#10;oKspDDtitKU+WSZaquMXDdPoVtK1C31LT4bm3dXV1B4PT2q1JKsULyOwCgZJPGK8y0qS60LXLi00&#10;50l2NzAW4ce3vW3qOvrrd1ZaNal1lnctdIeGiReSPx4rTEUHTmEYxnTVSk7r8ivJcSxvqXiCYl5p&#10;nNrp0eOgJwCPqefoK6Twvo7aJo6Wsj75ixklc93bk1j2ATV/FJESr9g0hfLjGMqZiME++B/OuxHS&#10;sbkDsUY5oOaUdKkBGH5Vh6WBP4h1S65+XZCD9Bk/zrbkbbGxyBgZ59uaxfDXzWElw33p5mkP58Vc&#10;dmdFLSnOXojcHQfSmnsD3PajdjvxisK+1aS6nNhpQ3yEYln/AIYh/jUpNmdOnKb0MzxTqklxFc2F&#10;tu8uBS9y6jPGOF+prR8K6Wuk6BbwnAlcb5T/ALR5qWJdP0i3a3eVN4G+TeQWbPc/jXN+IfG8donk&#10;RzLAWHAbHmMPYdqcmrWO2NKVe1OkvdXXv5lzxd4yTw/PZWtuI5rq4kG6Mt92PufaubkuNY8Y3Iii&#10;UpbKe3EaD3Pc1Q8H+FH8V6jc+ItQYrbSOUjXJJYL716Nq6x6RoBgsIljeVlgiCjHzMcf4n8KlR5p&#10;JHTCvh8DF+zXNPv2MnwhoEFl9ovCRK7PsjlYc7F449MnJrq9p4J65HNZxu4dMhWGSJ1SNB8yoSOg&#10;44qjb+K7G5lChJSrnMLLGx8wYzkV6UYqKseBXrVK03Obux3im4lTSxZWrEXV6wgjPpu6n8BmjVoI&#10;dL8LGCNP3MARQF9FYc1mC8Gp+KZLiFWmWyUQQoOhlPLkn2GBW5e3cN1BLEI1uo422zxqeR349apE&#10;05KE4yfQ0oWWSJXXIDDPPvT+MDqcH+lV2uFisxLFE7qFyqIOcfjWLH4hmk1eW3FhdbEhVsFQCDk+&#10;/sKHuQ97o1tRvo7CwkuXUt5Y+6Byx7D8TVK2tNculEtzfRW6kDbFFFnHfknrUetBry30/wC/EGu4&#10;i4OOMHODXSqOByfrXNWm09DSnFGG2n61uzHqEDJ/tQc/oagl0TVdRkWPUbyD7EHDNHChDSYOQCc8&#10;Cul2g07GMY4rH2jNeVCKMKBjAFLRRWYwopOfpRmkMRgCNpAIPXNZNokmn3LWTkm3Ylrck9v7v4dq&#10;1+Mg96gurRLy2aJ9y55Vl6qexrSnPldyXG+jF3AAMSMD/Co47iKT5UkRiMZCsDWWPC6TcahqF3d/&#10;7JkKr+S4qHVdM07TLEPZQiG8BH2cRfeL9gR3GetdCq3djJwt1Oh6jP8AKjG4YI4NMgMnkJ5vLlRu&#10;Pv3qQtg7eB7mtrknPTaJcvr4lSUDTmf7RLF3MqjA/DofwroBjntSZ5HOK5nxPr9xDNDpGkkSahdZ&#10;AbtEvdjSSHqzpt4x0+lLnPNcrplld+H7dTLqU17Ecef5/b3XHSupTDAYOcjP4VVhNWDNZ2uOU0e7&#10;byGn2xNmJTgsPStNhTcAnmkKxwFxpbaldalFpcRitJ9O2MMEAy5yvX0xzWhp0D3utaddiN1WzsvL&#10;fcuMSMRlfyFdcFAPAACA/38AcUwAjkZzxTE2c1oF0smtaygBw8ytH8rDcNgBIJ960rPVhe6ne2f2&#10;aaP7KwUSOuA/0rR2KuWCjP0oOBzx0JOaBM4jVLSWPTdU01ty/aL0TiTHyhCysSfpj+VQppNy+na1&#10;amBhJq0yyxsF6IQOp9Rgn8a3r69W6uQoZUtIFMjSN93AH3j7A/majt9djuWSWMXywsAq3LR4jJ7H&#10;FYVJXZrBWRR+IPhK11vQnmcsLq0jZo3HOcA8fjVbwD4Ht/D1ut+WMl1PEM5HCZ5IrrvObUbW9sJG&#10;VJihAZOQVYEBhVfQLg3WjW7y/wCtRfLk7YZTg/yp4eVk0FVvlsc944SePUdEv4pXiihuSskiAHyw&#10;wxuwfrVjS47jSNVupL3UXvjetEluOM4AOTgdBzXVTRQzo8UsSujZBVhkGq1rpFhZSGS3tkVyMbsc&#10;4rcybViSa3+0RgGSVMHOUbaahXTlVtxubk9ODJnoa0Ao698CgjcKRJy/jwY8MygkndLH35++KzNe&#10;s2tdW8POb65nX7bjEzA4468Cuyu7O3vYfLuYUmQHO1xkZFRy2FtKUDwo3lcplR8vHamVfQp2oK6j&#10;qrIuSPLI9/krlvBWq+Jb7xFqEWqxyiyG4x70wEYEYGfoa6+zH/E0v+xzHjHb5avbQoOBzkGmClZW&#10;OX8SQ+T4h0TUpVP2WCRkds8Rlhwxrbn1S0imijMis8pOAhDYGCcn0HvVuRElQpKodWGCGGQax9bt&#10;7TTdB1G4gt44ytu5yBz0pPYFqzh/hvt1PxR4h1VlzumIBIzjJPT8q9SUDI6/jXm3wqEen+Fru9up&#10;FRXumDSE4yAAB+pNd/aajZ3qhre4jl7/ACtmnJajndy0Lm4+oAwKx5IRq+pI0mWtbVsqp6PJ2Pvi&#10;p9RunV4rSAkTzD739xe5q1FALWFY4shUXAxUoRk6hZXEeux6pbRrKwt2gZC+O+Qf8azbrTJdP0KO&#10;38lZFitGVpGblJDg5+ma6cTM0ZLKQc4we/NUmX+0r7axzbwH5gejvjofpRzBbUp2Gp3ptIPK0+eV&#10;diAyswXce5we1XLeCa8mW5vkCvF/qoc5Ce5960wFGBjGMdDTWJ5Pb+XNS3cNBSdoyevNJNKsCGR2&#10;2qoySenSs+XVQzskEEk5yQWUfKPxqOS3utTAW7xDbgjfEpyW9ifSrjT6y2MpVNPd3DREnne41Cc5&#10;acjyx/dQdKt6leDT9NmuXP3FO0d2PYfmasRosahFUKFAAA7CsnUU+36zY2gYeXCftMq/ThR+f8qU&#10;pc8r9C4R5Ui1o1m9npyrId075kmY93PX/D8Kvnkk4pV4zn3xSngE02Ai9emMUeo/z1pep49qQkDG&#10;epApDQhwTnHY8VnXGhabcljJaR5OckDBpNR1yz02YQylnmZciNFycZ60yDxNp03DuYHPaUFaFc66&#10;dLERjzwTSY7T9CtNMvxc2zSqNpUoXJFaNnefbJLhfJePyZNikj73vT1eOQbkYMOxXmoLr7X5aCyK&#10;K5dS2/071nWhzLXcaqynK1TfzNDGOKTAJxzSimOjtMjK+AOq+orh6gHkx7t20bvWq2rcaPfY7wP/&#10;AOgmrnPeqernbot8f+neT/0E0LcCa8ybOX12H+VZ+jjGj2mQRiJf5VoXIzaSA91P8qpaUAulWoH/&#10;ADzFdMthw3LXFIaWk7VBqGOwo9hQOlGKAK99DJPZTRRStC7oQsi9VPrWXo/hqz0gbwGmu2OXuJeW&#10;Y/Wtw9etA9O1ADV4+npS9qDjpR0HvQI5bVrJrjXHkF0tuEtxgsqsM7vcVm6fHcS6zaxSMzXFs3nT&#10;DylVVHI4IGTntXUzaJa3OprfzAvIqbQhPy9c9Knu9Nt7xkeQFZE+68bbW/SnchGZrV7byW8BW6ii&#10;lV0mUSjqAcjP4ismfUbxr37fDeWEzwQMvlAN0LDJz69K7EwROArorYGPmGapXmlpdBI/M8qLOXRA&#10;Bv7gH8qaaKKevt59vYwsoYzToGUeg5NbioEUKBwOAKyJQs/iG2iYZEMbSbeuD0FbKjgd61qO0IxM&#10;KcbzlITAFGM/Sl/rSDisWzoD1FV7m1iu4WimjVkbg5qyRnik20JtO6FJJqxz8H2jQmMdxI01iTxJ&#10;jmMe/tV7RyjWTFGDIZXII6H5jV+SNJFKyAMpGCCOtc/YLc6dHLLEvmWnmsDCP4Bk/d/wrok1V9TG&#10;KdL0Nm7tYr22aGZcqenqD6g+tZ1leTWl2mm3rElhi3mx98DsfetS3uI7qISxMGVv84qlrdkbywk2&#10;ErcRfvInHVWHT/D8aws07M2TTV0aOcjg4zSM6ohLNgAZJ9K5+DU7nWRHb6fIsW2NGuJ8btpIztA9&#10;f/rVYTwzaOAbqS4uW7+bKzA/UZxSsMbp8/8AaOvz3kYH2eCMQI5/jYnLY9uBW73qOGCO3iWKJFRF&#10;GAFGAKlPSgCrdWpuPKIlMYjffx39qyvF13a2PhbUbi8RXgWFsqxxuOOB+dbb7thK9QOM15548TUv&#10;Evg5bC0t2kupJwk6oOF2nv8ApVx1ZbUpRv0R8+6brF5o2oi7sZDFKpyu09BX0X4E8d2/iyNfNkSK&#10;6jjAaInBc92HtXD6H8GM3cS6rdYdsu0UfUL9fr/Krev/AAuu9DuP7T8MzyZQ5EY4ZR7Eda0ml03I&#10;TTdj2oMCcgU6vGvDvxcmsf8AQfEtvIJY/lMyLgn6iu+svHehaoi/YrozysN3lop3D6isLPqjRU5N&#10;2R1A60p6nismDVZ5pECafOqscFmGMVdubsWkYkdXcE4wi5PNFmDpyTsyxjjGaAPr+dNGDz2p2fXp&#10;2pEB16cUnfmlpruqKzOcKBkk9qAWuwtNd1iG52VV7kmsr+1ri9fbp0AkQHHmvwv/ANetGS3iuoES&#10;5jD9yPeg0lDk+MfIX8pjEAXIyoJ4NZcelT3TCXUpfNHaFRhB/jWwqBBtAHHal7+tO4RqOCtEYkao&#10;oRFCgcAAYxTwAPegdTS4pGbb3ZHJFHIMOisPQjNYt3pAsVe+0sNBOgLmKNsJLjqCOnSt7rUc00UM&#10;ZeVwqj1pJc2iJk0tx1jeRX9lDcwsCkiBh/gaS91GCyTMjEsRwi8sfoK5OC9ubPVG0+0At7O8cyQT&#10;SjgHuoH15FdPZaXBbSGYgy3DD5pX5P4e1ChGDvP7jmlKT0iUjbX2sc3Za2tjyYUOWYejGti3t4ba&#10;JY4Y1RFGAAOlS4HpS1Eqjlp0KjBLUTFLn0oqnqGowaZbme5bC5AUKMsx9AB1qLFlylrLs9esb2ZY&#10;Fdkmb7qSIUP61qU7AwooooAOaOlFFAFe6sre8iMc8KSL1+YdKzRpd1YkHT7pvLH/ACxlO4fge1bV&#10;GKuNWS0IlTi9VozIXVpbdtt9ayRerqNy1fhu4ZxmKVGAHrUzKDwQOazrnRLO4ywjMUh6vEdhP1x1&#10;qr05bqxFqkdtTD1fxKbi6udKsNNuL4qpSaSPhUyORk96XQLtV8FB5W2+XG6sp4IPTB96y7SPWvCt&#10;9dWyWj31pLK00bKMscnoT6itDR1FtaSDVoXhZ7k3DAHKAk5Az7U3DSyN1iGocjVlcrzx3TTxRWga&#10;SyRE+2DaCY9oXhD6nvW3o11b29jcAsAqzyyYA52k7un0IrTt5rWVAIHiZScjYRSrYWy3jXYiQTsu&#10;0sO49KzlpuSpJ7HO6hp6ajbNPewBhd3ESbG/hjB4H6k/jWrpPnWJTTZY2KRriGZRwVHQH3xxV2ax&#10;t7i4illBJiOVG44z24qwAMdKl67DHUUgp1IAoxRSZoACKpXumWt+AZowHH3ZF4ZT7EVdpe1Cdioy&#10;cXdM5/ytY03/AFMv22EdFlOHA+vep4/EEKYW7gltm/21OPzrYprRI4wUUj0Iqrp7m3tYy+OPzWhU&#10;TV9Pk+5dxH/gQqcXcTW5nSRWjAJJU56VBJpNhI257KEkdygqeC2gt4/LgiSNP7qjAo0Jl7P7NyOK&#10;/tprZLgSbUY4G7isPUL9rbXLtYhune1jEQ9WLNj8q1dXsYLzTpYZflAG4EcbSOhrm/D8T32sxXt/&#10;hporUCL3XeRupxV9i6dOHJ7Ts9jqdMslsbNIAcsBlmP8R7mrfekz9aoXWsWVoxWSdd/91eT+QoUZ&#10;SehzTqauUmaNITjOcY9axX1bUJ2K2WnMV/56SnaKrHTtcvB/peoCBSeUgH9a2VC3xNIwda/wq5r3&#10;mp2thF5k8yquce/5Vz0x1LX3PlSNZadyd44Z/f6VsW+gWNvhniM0nUvKSxz+NJq5fyYrK3Ox522Z&#10;HG1epxV0uSLtDV9zOopyj72iOPt/D+npbalqG+WGGJswzl+RtHJ98muYb7fZxS6zerKmo6htFpdK&#10;fuL7j0xzXSfEq6t9N0CzsnlVLYOGljDfNIqjIXHucZNSeBJJ/FUMWtahDGkcCG3toF+6v944/Ifh&#10;VzxLnJueqLw9B4eKlSdmy94Qu7XSbSLTJcCUsT5/VZ2PU59a7UEEVyureEIrhXeykaCQ87R93P8A&#10;T8Kz7HxFf6BKtnr0TiDOEueoH1NZzpRqLmpP5HXzxn05Zduj9DvTyKTIA5qva31veR+ZbTpKh7qQ&#10;anyD1rmcWtyLq9jO12c22h3kozuSJiMeuOK53R9bvI9Oht4tHnYouN2cA+9a/imVhpQgXrPKkf4E&#10;1oT3Vtp1srzyLGgGM/0FUnaJ302o0EnG7b/IxpYNZ1bCXDLZ2xOGVDlmHpntVXWfEek+DdIby1Dm&#10;PjYnJ3f7RpuseI/Lj3TSm1gI+VAf3sv0HavPda0/UPF0tlaxRfZrR5P3UQyN/wDeZj/FUc/M+VHW&#10;sPN0ueorRXT+tyHw/qmpa/qV7qEcZmvbqTYjAcRp2A/xrpNd8IW9poBNygutTu5EhidhkozHkj6D&#10;Ndp4U8PWvh7Qra0hhVZAg3sB8xbvmsu3u/8AhIPHrImTaaRGcHHBlbj9ADT5VzGFXH3p+ypKy/M6&#10;PSNNi0fR7axhXCwxheO57n864+8utc8TXy3OnLbw2VhckxebkmV1ypJx25NdNrmpSW6R2diA9/cZ&#10;EIPRB0LH2Fc/p2k6/wCHoJLK0aC+t2csjykoyMeTn1Ga6KMNbs8qUtPMSLV5r7TJibmSG8aYQSxK&#10;c+S4dVbB9MH9a5Wfz9JOozrczR+SpW0YzMcnjIUEYOXxxXaaX4Wls7e6kuLgS3d3Os0rAYUEEMQP&#10;yrL1jw/bax4ns7G3QqtpuuZ3ZywBYjCgE8Z5P4V0sxTV2WtPt7jSNCt0tIjumUGWYn53dzzgHocn&#10;rVq4N1ZwxzQ2P2d4yFEhlDA5YD5u55Nbl/YLf2yws7IA6OSnXg5rPvNHsfsTzyXdyqRsHLtOzAYO&#10;ehPtTfclK5LqFvcXFinnQSPcKSuyGcoPrkfnXLXMZk0y5v7bT5kcKVLveNlSvtn/ADmukhGr6v8A&#10;vIWjsrNuY2ZdzsPXHQVBeeB1u7N4m1K8JkkDS5kwHHfgYFYSqq5oqbK+m4v7y1tIoWUQSCWYrJ5i&#10;jA+UbvXJ/SuqudRtLIYmuI0fHCswBP0p1nY2+n2q29rGscajACqBmsXXoLm7mUJFaeZEwaKWSTDD&#10;2x3BrnnLmd2aRikX7HxHpl6gK3UayE7fLZhkGtC6uktYRJJnBZEyPVmAH8643Tp7i+ul1Iw6cgQG&#10;OKPf9whiGPTqcCp/GAmuLO1it5JBdGWJnCSlUVd45498AUmijq7q5W2tZJzkiNSxA9hmpUfeoOMZ&#10;GcVyOo2Rexmie5v4TLbMQjTZGQpyOa6bTofIso1EkkvAO523E/j6VLVhlmR9kbOeijJrmbazvdQA&#10;1N9SuYXm+ZI0IKKmeBgj0ro51EkLoRkMCCKxfDbKdFgtzgSWw8l19CpxW1BJvUzqNpaBJf3umXMP&#10;2x0uLOR9hmC4aM9ifat4YK9cg1TubaO6geCYZjkBUj61R0W9aPOmXQdZ4Dtjd+kyDoQe/GM06tJb&#10;omMr7i+INZbS1tLeDm6vJRFEMcD1OPap7bTxBOLid2muDgeY/b6DoPwp2rWJukhni2/abd/MiJGR&#10;06fjS2N5HdqVC7JkOJIz1U/SnRasE7l4dD6VieKZNQTRj/Zu/wA4yJvMYywTPzY98Vs9VxntSlQQ&#10;QDW6IRyMGmi7T7RHq9+yyDtNirWmaHaaU7SRhpZpCN08rFnPsSasTeHf9MkuLW+ubfecmNMbN3rg&#10;/Sol0XVt4EusHy887YVVj+NWmi7l2URvburYWNl2k57VLospl0i0bdu/djn27Vy91o93ZX7S3ktz&#10;faZJGBIqybWib+9gYyK63TktY7CGOyK/Z0UKgHYelJslstc0mBzn0pC3zY+tKTSRI0cikHSnAYJp&#10;h45+lMkRnAVj7f1rPdpL+5NvBnyFP72X1/2RS/vL+d7dG2xJxIynknrt9qnnubbSLTLAKoO1I1HJ&#10;PYAVhOo72RrCOl2cr4kVWXVbNEOfKt3CKP8AlkHG79OtdSlzZf2WJEaNrfZ8uMYx6YrAutK1PU9R&#10;i1P7UtpLEpCQFAwIPZj3+lVoLDUY2MaaXYJg7hIGO0N67an2UmXdXsa2h+Z51qHGHS0Ak45yW4z+&#10;FLGp03xHc23IhvF8+L03jhx+WDUfh6GbTry5tr+f7RPO/mrcHjcO6/hVvxCDG+n3Sk7orlV49GyD&#10;/SiN4zSYpK6NLq350tJ0z+JoB/z+FdRzC/8A1qFzil4/QUDJGPSkOwhHynn1pMD/AD9KMfKfxoHT&#10;/PpQIoW2Bqt5jk/u8+3ymrw6flVG0H/E2v8AIAbMZz6/LV5Rxz7f1qmAg6D1rn/Glytr4U1CWSMO&#10;nlFSM44JrfP9P61w3xTumg8JNGr7fPmCN7jk/wBKnyKhrJIr+DraD/hBtKWRP3bzvLtPO47mx/Sr&#10;9/ZC2AvrJFjuLfkBeBIBxg/57VHp3l6d4O0GNm2sArAE85Kk/wA6uPcMy4ity6ZxluAR/wDqzWso&#10;yTPRwvLKEjV0dWuYhqUwHmXADKv/ADzTHC/1Nax9PauOsdYubLSJD5UbLbTeR97GTnAH8vzroXu7&#10;yGIu9umACTh+RzQ6bPNqSUZNWJb64MMYjj5nlJWMe/rUltAtvEsY5wMk+p9ayLS7nuZnvZLOTDrt&#10;iHBwnr9T1+lXl1CSQkLZzBs4AbArJwkL2i2LrYUEn2rPkWS/mMaSbLZeGI6v7fSntDcXRUzuUjB/&#10;1aHOfqatACNQMgAcADii3LtuTrIIokijCAAY4AFPP5k05sY9OtKQOcVm9dzVK2xGAR344rJ0ZTc3&#10;uoX7ciSXyY/91OCfxOTV3VbwWGmz3G4ZVPkHq3YfmRSaRaGw0q3ts8onzH1JPJ/M1UEHQukdacRk&#10;HNBHX6GkIPrVECBcH8RSE4A4z0/KnkfzFGMgD2oY0ct4eeOfxFqhuzm5DBYw3ZOeldLc6baXkZWe&#10;BHBHcVjav4fN9NHd2srW11GMB1GN31qNb3X7BStxbJdqCBuTg4+lZzg3Lmiz2W417VKcrO22wreG&#10;Zbdw+nX8tvk5KE7l/I1Yhtdfju4fMu4HhDfN+7wSKk0rX4dRu2tHtpYJ1UkrIuPyraCLkn1rKdSp&#10;H3ZEVJ1IPlqK7F5x7ijccgYpcAAYp2BXNY5RMZPNUNbz/Yl+B/z7vz/wE1oVS1YD+xrzPTyH/wDQ&#10;TR1QEl5/x5zf7jfyqjpX/IKtc/8APJav3n/HnNn+438qz9K/5BVqR08pf5V0y2HDcuZxS9aMjvR7&#10;ioNBuOafximkHPBooGLjmkJxQCT9aU/rQA3GaOB1FHNHPegBQB24FFFFKwhOT0oOMdKd9KhuZlht&#10;3lYcKM00ruwm7K5n6eq3GrXtyOzLED9Bk/zrVWs/RYTBpiEqd8mZGz3JOa0fpWlV3myKS90TGeaQ&#10;n1FOzR3rM0GkcfTgUvNKRSjigBh6GqmnHNs2f+ej/wDoRq4/f1qhpWfsbc5/eyf+hmqTaAr3ELab&#10;I95bjETHMsXY+9XjiaHKkEMuQTU7KHQggEHqD0rOs/8AQ52smPyHLRFvT0rX415mNuSXkVvDeijQ&#10;tNeDIZ5JWldh3J6foK2QQBjH1oo7c1ibCjn6UoGBz1oBGKWgBuO9Yl7G2mX/APaCKTBJgXCgdD/e&#10;rbNUtVnWDTp2YBsrtAPcngfzqqesrFxq+zu3sQ6ZItxJcXu4MjttRuvyr/8AXzUc2qPczNb6fGJm&#10;Aw0h4Rf8TWHpmnXRnk0yC5ZbCMAyezHqoNdfb28VtGIo0CIBxtFaVLKWhr7KFBK+rf8AWpyOrfD7&#10;TPEGZtT3SXP8MqfLtry/VfBuveA9XTV9KYzQxHcGQZwOmGH419BYpk0KTIySIrqwwQRkEVnzvqZu&#10;rNu9znfCHi+x8U2AeBgt1Go86InlT7e1dLjivG/Fnhe98I60niDw+rpACC6KeEPoR3FegeEPFtr4&#10;p08yp+7uIgBLEe3uPalKKWpNr6o3L+GW4s3SGV4pOqstVtJ1A3kDJKu2eE7JQeua0TnpisW9gmsd&#10;QOoW6GRXG2aNep96Fqb0bTi4PfobmVHNYTl9cvZIQSLCI7WI6St3H0pZL251VTBaxzRK3Eksi7cD&#10;2rVtLSKzto4I1wqDAp2stRpexV38X5EkcaxRqiKFAGAB2qRcjqc0ZP8AjQcDpUHNdvcM5alHFIDk&#10;ZpSc47UAMmdYkLscKOvGapNq9sikhpGYfwqjZNaA5GT1poVc5Crn6ValFboiSk9jLF7qF1IyW1o0&#10;UeMebNx+lTxaTH53nXLmeYdC/IH0FaAAXPSl5xVOr0irEKnreTuVrqxtr6BoLiJZIz04wRWcNO1S&#10;xH+gah5iDpFdLvx7ButbI469acCOV6msnZ7mjWlihpurSXNxLZ3cAgvIxuZAchl9Qa1O2axNYspm&#10;WO7syPtlu25Ocbx3U+uRUY8VWZhBWC5Nx08gRNkN6Zxj8aylFp6E8pr3t7BYWrz3DBUXvjv2A96y&#10;LKzn1C8GpX6lWTIt4CThAe5H940lpYXF9dC/1QfOpzDb5+WL6+praHA96qMbbjWhl69BE2lyT4/e&#10;wDzYmHXcvI5/CtqMllUnrjmsLU2N3e2umxnO+QTSgdkUg4/E4reWiTFIdRRRUEijpS02lzxQAlGQ&#10;egoopAFNIyadTcYNAWEdcqw9Riuf8MiRLS4s523tBMygtySueK6KsKwQReJL4AjEih9v5U4t2Oik&#10;lKnOL9fuLs+jWNwS7QhX/vIcGoF0q6tlP2S+mHosx3itfHeirVaSON0osyBdapbj99arMB1aJiD+&#10;RpIPEVlJcNby74JR1WRcYrXP0zTHgjf70ak+4FV7SD+KIuSa2YscqOuUdWB7g0+syTR7YyeZDvt3&#10;PUxNt/SmiDU7ckRzxXCdhIuCPxFJQjL4WNzkt0avTrSmsf8Ate4h+W7sZVGcF0+cf41Zi1WylGRM&#10;qn0b5T+tDpSQKrFl0mlqJZopD8kit9DTy4UdQKz5WXzIdRULzxx/ekRfqwFVJ9WsoAd9xGSOdqnJ&#10;/KmoSbskJzilds0SRSFgO4rnk1fVL5SLKx8tCeJZjjj6VYGkS3QDajdySD/nnGdqitfYqPxuxn7W&#10;/wAKuVfFOtW1rpjQrMpmmIjCryeev6Vm2V5cz6uDp1i21bVYw03ygAN6Vf8AsFv/AMJLa28UCqlt&#10;C0rEDueB/WtFIlXxA7AcfZxx2+9VXhFaK50VYzVOMG/Mrf2VfXagX1623OTHCNg/PvV600eys/8A&#10;VQID/ebk1fHWjFZyrTelzCNGK1YlOHSkpRwKyNbCHisS8zJ4ntEH3YYHkx9Tits8da838ea+dBOp&#10;3an96bVbeH13Nk5/Kuihpd+RjV1tHuzznxtqcvi/4g/YbY7oonW3jK87jnk/nn8q980XTIdI0m3s&#10;oFVUhQLwOp7mvIPgzoAub241ieP5YlCR7ucv3P8An1r25enPWs5WSsdEnd26Ds5qG5tobuJo54kk&#10;jYYKsoINTUlTFtEtI4PU/DR0EveabJPHafekjjbmMdytSaZ4ok+zOtgl3rPIJdFAVOOhJ71a8W6r&#10;aR3tnpl7cC3s5Eee4bP3lT+H8SRXhfin4jald6tcRaLdvY6YHIjjtxsLDpuPua6FVnUXKzZ0Yzjz&#10;ONn3PTb3x219fwWlxp0sVzbTGTyz0OPc8ce1UdW8dwRXYj2SnUCPlkuEwsef7i/1rI+GOvjXr9NJ&#10;1dftEkILWUrjlXXnn1PHU+lerRppuqwR6hcaas1zzE+EDFSpwRUz5XaLjY6KFVUZpfEkcn4R0CPX&#10;2k1TU52nCSFSpbJJGOvt7V0OkGa68X3dwLMGygj+z28q8KgHJx65P8qxNCjsbO6vXc3Mcck8hEKL&#10;wVGM5rq08RWe6S0tLd2mhGPKIC/zNHsVF2p6o3xlerUk1VXklfRGxdzraWc07fdijZz9AM1x/gC6&#10;imhvJjbyRTXUpnZ3Od4JwOa0/EmpRRaFFFcxSK98Rb+Wp5Bbg1Wsre+t9JSwtTGs9lDtLt0yen5D&#10;P51mkcVKkpJplbSru5v/ABNf3ahDbK5iEjc4VflCr6cgk11gIYZXkVxVvba5ollBbeXFc2yuWLxE&#10;7sk55HfrTtH197W4u4bwXP2ZjmJzC2FJPK5FdqlFKxFegpJyTXul7xrqt/o2jC/sPLPktmVXXOVx&#10;0qXwnFcPpp1O8QJd37CZwOwx8o/KuD8aa7YXNsmm6bqdzLLcS7JV3HaqDluv5V0VjqunRadaG41O&#10;+DKg3r82Pp0rRK6uavAuVJNfkdBr2qyQsun2SPJeTrwE5Ma/3ql03Q3EUK3n+piyVhznc3qx7mqn&#10;g0JeC+1hi0rXMxWN26+WvAHtXQalfw6ZYyXMzKqr0ycZY9B+dclSpd8qMZx9mvZroWhtQAcADpin&#10;dSRXOvYalqQEtxqEttkZWK1IAA7ZOOap3x1XQoVvY7972JHVXgnAG4EgcEd6l0JWvcwU43Ouqpc6&#10;bZXUhkuLWCR8YyyA1aRsorEYJ7HsfSnYDD9axaLMPTtDstPsis1nbAo7OWCDgFiaknez1S2cWMsM&#10;rh4yzRkHhXU9qo+MJAsNhDO5SzmukS4OcfL6fnilu7Ky05tPGneXbSmdQqxj765+YfT3poVja1CK&#10;WazeKKNWeQFOT0BGM1Yt0McCRsclVAJ9akHAopMaA4xWNfQNY3Z1CFT5ZIW4Qdx/e+orapjoHjZW&#10;GQRyDTjKzE0QqwdQynKsMg5zVa/sUvYGTdtkQ7o3HVGHQiobYiyvP7PlKhWBe2OeSO4/D+taBO4k&#10;nrmu1NNHO7plbTL83CvBcBUu4sCRAeo7H6GkvrIvMt3bHbdR8A/3x/dPrVbVLCeaWO8sXEd5DwpP&#10;SRe6mq8XjDTRA4vWe2uIx+8iZDkEdhxz+FYSpyTujWMrmxaXSXUIdW6cMO4YdQasN3+lY2h28qC6&#10;unjEa3cvnKg6qMADP15NbGeTW62uZvew7OQfrSHn8KQ8Gl7g+9AFPULy3sLGW5uWCRoM5xkknoB7&#10;1kR6k2mW4nl0+RILiTcSrZILEYJHaq3j1HOlWMgH7mO+ieYD+5z1/EiugmlgS3EsrJ5JxyeQTnjF&#10;UgdixjchYjr3IrH1EzWuu2Uyyy/Z3JRlHTJ6VtAjrnj1pCqv1AOORkd6BCdfrnmqGoTPbosvmrFH&#10;wGJXOOetaOMDrnmsnUXa5tZ7RrWUq4KFhj0601qaUVea7HJweKJLa7it7W4WdrmSdzGibnyGIAIz&#10;x0FaOmR3Opa+1xeXLvNbR7TGE/drn0/2vesez0uLQ9dsFtbGbz/IcPK+C0hI65rp4biWys9kOnTv&#10;ITuYtj5j3PWqVJR1PRqxagkktUZd/qFxZ67qDxP/AM8VCt0G7g1Tiu9unhFimlubmWZI9jkbSD9e&#10;nSn6u4OpXxZCN09uAD2PXFV9NfM2nt2DXROe1bpK12dkacfZp2/qxcnmgUabE1rcyXA2yK7PnJXl&#10;j19M10+tESaZDMillSWOTOei5HP61y+mIAvh9T/GkuSTnqDXW2SRXugpFIMo0ew+45H9K466Skmj&#10;zsXFJqK/rUkurqK0s5bqQ4jjVmYn0qHT9UtdUtRNbSKwzggjBXjoRXFXWqy6wlhZtF/oVtMkd+zc&#10;bn3bQv0zzWre20q+M7L7GwgzayPIVHEmCoAP6c1qjzbanWDjA9hS7uPekHDFT19KOo/EUmJCEfIf&#10;U5pxbFNJGfwNL60gsVLdMajct3bZ/I1a6EfhVaEqNSuQDztQnP0NTclh+FUID+mP615p8W5yYdJt&#10;UGTJM5Ix2wP8a9KxjFeWfE6RpfFOhWiLksR+GX/+tQt0XDe5182nRWekWCoCXWRAHcZI+Uipxzuw&#10;MDP44/8A1Zq7qUBa2hjXIxICT7c1RZs5HRu9Kcm2enl6XIzmNSjd7gaeknl/atVjPy9cBFYkfpXV&#10;PBchbfTpblp2nYlnYYIjXk/0H41x9sIX+INr5rkBZppFDNgcIgFdVdTxawsculXca39q52qT17Mr&#10;Drg/0pvoceJ/iM6EKAmB2zVHV7uXT7Y3Efl4Q5Kt1fjoMd6oRv4jnQq8VpBngtvLYPsK0LTS2im8&#10;+6nNzOccuOF+g7Vnyow0uULSfVNahSUxNp8DYJ38uf8ACr39i2WCHiL7jncxLH/61aQ9DjHGKUjg&#10;gdaslMx9lzpTk73uLLHRuXj989xWgtxBJEsqSgxkbtwPGKmI6g89R9aw5fCtjNdF986x53GBZCEP&#10;4VLVyrkZZfEGpqqHfp9o6sxHIlk7D6Dr9a6AAZx24/nUVtbQWtusMMSRxr0VRgVL9PamJsXnJxwO&#10;f50hyevpQ2ec+9Ox1PtQLcTGB+Io7j1peMHFICN3X0oGkKOev+eaMKTk0ZB6EUcAjP8AnmjQCNkV&#10;X81UG/HWotIlvpreR76IRv5hCgf3e1WWIxx15wKzND1G8vri6S5g8tY2ATjGaxrL3TtoRlKnJ9Eb&#10;mM0cUvSkxXISmLWdrn/IBv8A/r3k/wDQTWjWfrmP7DvgTgeQ+fpg0dQJdQOLCf8A65t/KqOlYGl2&#10;q+kS/wAhV3Uf+Qfce0bfyqlpXGkWhPXyl/kK3lsOG5cJxilzmkzx0ozxUmotJmgUlAC98UgO7pR1&#10;PHSlHoKYhT7UgHGKKM0hhil4ozRQID93IrL1qUpbxwKNzzyCMAfma0zzxWW3mXGuLhcpbp19Gb/9&#10;X61rRS5r9jKre3KuppoMKF9AAPpTu2aaeTThkHINZPua2sNFOpD145oFADs0hzS9KQ9OKAGtwD9K&#10;ztGYNYuynP76Uf8Aj5rS6ofTFZuilJLBigwPOkB/77NMDR/Iiq13aJdIA3BU5Rh1BqyQB0/Kg5xT&#10;UmndCaurMggMgTbKBkcAjuKlHUmlI9aP50N3GgAIx6mnDkU3PHvS54pAHHrWNdyLc6jtkIFvZr5k&#10;hxnLdq0bqcWtrLK5wEUk1m6I6yx3CupMrNulJHBYjOPwran7sXIhx55JdFuaduITEHhVdj/NwOpP&#10;epx1zTVACgAAAccUu0kjn5fSsTVu7FzRkYpD14ox370CI5oknjaORQyMMEEcfjXi3ibTrv4eeJI9&#10;Y0xnNjK/zjHy9fun29K9tAqhq+l22saZPY3UQeGVCrA9uOo96a7ME7O5BoGu23iDS4761kDAgblz&#10;yh9DWsc8fnmvAPB2o3Hg/wCI8mk3M0gt5JTAyt0J7H+Ve/joAetJqzsVJW1FUdad1Ge4pOg60hPp&#10;SJFznpQeTQOfagZzQAuP0p2Mrg9abjnNKQcdeaAFHSgDnIFNHI56073BNACnkUhK45AzSgZpSPpQ&#10;Ijzk57UK3zEYOB3p+D2o9qAFpuznOBTscUH7uKaCwdf/ANdRXE0dtA8srbUQZJPpUn8OaydTLXOo&#10;WGnj7kztJL/upjj8SRUtkssaNalkk1CZNtxcndtPVF/hH5VrCkAwMUtYtkC0UUUAFAopKADNLmkP&#10;SjHFAATzQeaMUtADccCsPKr4tA+Xc1uDn8a3cVz1xx43suODauP1qkdOGV3JeTOi7UUme1LUnMFI&#10;KWg9M0gEIoxVZ9Qs45jC9zEJR1UuMirKkMOPTNCv1ANvv+lRS20UoIeNGz6rU1FUpNbCcU9zMbQt&#10;PZi32cKT3ViKqzeFdPkYNumTPpKea3CcDP51kT3cl/dNaWbbVU/v5R/CPQe9b06lTuY1IU101Kp0&#10;a0P+j2cYYZ/eSyEts9Me9XrPRLGzwUhVnH/LRhlqvwwRwRLHGMKKkxSnWm1a5UaUVq0R7ee1LjAp&#10;5FNrA1MXT387XNTl/ubIgfwyamDH/hI2HY2oI/76qnbMLHxPdQudqXaiRM9Cw4Iq3vz4l2dvsmf/&#10;AB4Vb0OjEaST6WRq0Zpo5NKTUGAtJSbgO9Ry3MEIJklRP95gKYKLew6RwiMznAAyT6V8w+NNal8V&#10;eL5Ut2dohLsjCnrg4HFetfEvx9Z6LoT2ljcLNfXQKKIznaO5NeT/AA3NjDrjatqDHbbKGRFGS79v&#10;yran7sbs2pYec5WUbvsfQfhbRYtA8PWtigAKIN5x1bua1ZbiKFd0kioPViBXmWo+PdQvS0VjEYEP&#10;TAyxrOOm61qKCa7aSNG6GdsFvoOtYSmm7o9alks0k681H8z0S88Y6PZZDXSyN/dTmuZ1H4iSSlk0&#10;2zY4H35O34VS0vwcxlDXYZ2PIt04OPVvQVv3OhW9rcWEJiQB5NwjRflGPX1PSpUZS30N1RwFCaWs&#10;3+B59q+kazrWpWGoaxI0Nnc5tzK4wqZ6cdgTivNde8K32i6vLZ3Mbrsf5Gxw69iPWvqnXrK2uNBu&#10;orlMxeUeB1GOmPfNcVDFrMVlYJfW9jfJLhYPtIxIvoD61vRvFaHl1606/vJe72OD+E2gzxaydbuU&#10;MVlZq7vI2QrHaRj9a9ftjq8fh+CeziiM0jtNJG4wdrEkCktPD9/dMg1N4YrSNg62dsuEY9fm9a1d&#10;cvDZ6WwjX99MRDCvq54FNzuzipz5Z8zVzzzwtrtmmpanLqhZQZHjTjKjP3/14/CtmO70iWRbbUGX&#10;GP8AR7xGxuXsCfWug0Twpp2j2IhSIPIw+eRxksT1rL8U+GNJi064vhm2ESFjt6H0GK0jUSloz0pV&#10;MHiJNVU0n/WhhXksx8VW0cU51Gx01RccfMULZAz6461uaVdnUPCepXzMGklaUsR2xwKzPC8Vz4Y0&#10;GN7jT5bhrzMs0kS5Iz0GPTFamjr4fOlXWn2lz5Pnli6ynDLn2NOUk467mNKhOk/d1hdfcjT0+w0+&#10;TRrd2VGJhBJLd8VH4Wt418NKUQZJc89zk1owaVpyWscCRQuoXaGwOeKn03T4tNsFtYf9Wuce3NYt&#10;2TJq1o8sld6u+pxd9oFuPAc32y1QzszNkqNwJb1+lVvEFrd25ttChud8MzIqmSLLRgY/i716BfWM&#10;V/bG3kPyZDH14OaLu2juISHVdw+62OVPqKtVXYqOIi2m+7/4BUtxY6LYxWxliiVFwBnG73rjvFc1&#10;/qWlw3dxF9n0wXUWI8gtIN33j+n51q+EU8+51hrmTz5ILk26tIMkKqioLLTl1KbxBoMgb7NDOr2+&#10;f4CRuGPoRWadpXOKd7s6rzUtoN7ELGi5JPYAd6zrdH1OdLy5UJZRnzIUYY38cOc+lVbee61d1sHt&#10;Z4Y7dh9oeUbRJjsvqD3revbSG7sZIJwfJYYbBxkVtVqdEYQjZmU1+2vtPbaZchLaF/KuLhecnGSq&#10;/getW9CugIH06SbzLizbynyeSB0P5YrP8HRR2ugSzqFWOeeWYKBwozgD8hWX4R0m4nvv+EkW4YC9&#10;aUyxMOGQt8n5YFYWNtDtLyyt7+2e3uYlkjfgqwyKo6Z4e0/S2VreE7l+6zsW2j2zWt79Ko32q22n&#10;7RMxMj8JEgyzfQUK/QRd6UVhJ4hljlxf6fcW0RPEpAKj/ex0rainjmQPE4dG+6ynIP40Si09RXXQ&#10;kpOCcUjMEQuxCqASST0FVLDVLPUhK1nOswibY+Oxqdx3G6pp4vrYYws8R3RP/dNQ6Zem8tv3g2To&#10;xSVP7rD+lah5rG1OxuILr+0rFN8uMTRk/wCtUdvrW1OpZ6kSjc0hjP4/0ppgifO6NTkDOVzmobO8&#10;iu4DJG3Q4YHqpx0NWVOQDn0711XuYbCpkD2A/KlxmjkDr7UZpsaFHAwaXPcUCjgA8VIEUsEdzA8M&#10;yK8brgq3TFULfQrSJox87rGcxo7llT6CtQngYpv3QTVIAA44/GlznJoJ4P0pmePzoAcT2pjd+vUU&#10;uf8AP4Ujf4U0JmBenHi7TBt58mTvW6cnn2Pf3qM2kLXK3OxfNVSqsewPWpR61TZrVqKSil0VjGXS&#10;Irhp5rlC7STeaB6bRgVj2NhJJYi2jiP2gvIDL/cRjz+OK7AjIyR2NN27RgDH0p82ljWGMmk0zCli&#10;OlXNmPJ861wIkZV+aI4xn6cVq6O4OkwtjauCfwyadduqWkkhHCoT+QNVLkvYeGNoOH8kIPq2B/Wu&#10;au7tIXtfaWb3MqeCOTwtqM0aDEsk1wCB1/eFgf0FXbp1TWtJmGMOk0f4MqsP/QavLYQ/2Wtht/c+&#10;V5WPYDFZ9toLJc281xfTXBgOY1bAA4x0+ldC0Rytm7kkj1oUYwKRRjnPSlB5+mKCbi4yCe3NB4NN&#10;B4pHJ4/GkUVoTnULnpnamf1qz09Oo6VVhAGoXGO6p/7NVk84/CmSJjIH+e9eV+MGNx8T9Gh67HTj&#10;05zXR+L/AB5a+GD5Aiea6xwpBC9+9eYeHtdvPE3xMtruUKJycqmPlG1W4/lRFNs1jFpNs9hvNRY6&#10;3LprIuyK3W6Ln/fw36A0EggnI59P8+uKzNPN43jqZb9Yd7WGAIzkY3nrTr+6fSILiGX70YxbnPLg&#10;9B9QSPyqZK+p14OrGLcWYfhe1j1vxdqkt1GkscG5UDjIBaRsH8hV63+GkMOovfpqU8c7NkNHxjmq&#10;vhiz1a3l1CTTntSRIkcwl7sq+v416NC0hgTzgvm7Ru29M+1W3Z6HNWnebaG2sTW9tHE8hkKLy7dW&#10;x3qx1HvmmkcfgRRj5s+/SoMRQCOlO9aT6ikLAjigLCsMHPuaP8/pSZ5Oe1KQetAxMYH5UmMD/PrS&#10;7uvHpR2xj/OaBMXgg5oPXH+elIcgHil6tz/nimCMW/nv59Wi06ylWIPF5kjkZIHSpBoV8gzHq0+7&#10;jrirEFm0OuT37uoR4ljGexzWuGBrCpUcWrHpe0cIRUOxz/2DXI1wt/HJ0++lBg158r5lsBnrsNdD&#10;R3qPbMn2z6pGTp+n3cU7y3l2ZSRgKBgCtRVA5A5paWspSctyHJt3EApaKO9SyRcVR1hd+jXy+sD/&#10;APoJq9mqOrjOkXn/AFxf/wBBNIaDUj/xLbk/9Mm/lVLSG3aRZ54/dL/IVe1Bc6fP/wBc2/lWfo+f&#10;7Hsz/wBMV/lXRLYcNzQ7UmOMUo6UhqDUTHajrS/XpRgZoAMUZowc+1FACdaMe9QXd7bWMQluZ44U&#10;JxucgAn0qiPEukc/8TC3IDbchs8+lFmF0aoHNBOOO9A56UpFAhruEUknAAyT6VQ0gGS2e4Of30hc&#10;fToP0o1yfyNKmx95x5a+5birlrD5FtFF/dUCtUuWn6mTfNU9CUgbqXqcCk7+1KMbvQVkbB0oBooO&#10;aADr1pcY5HNIM4x3penPagQ1vu8d+tZ2hAf2ccjH76T/ANDatFuFOOmDWfohB0xTjB8yQ/8Aj7Uw&#10;NFhzSY9aM0mfzoAD9aQ8GlGMZFIelABxQcZPpUU8gigdycbVJye2K5/wf4ph8T6SZQdtzCdsyAdD&#10;2P4inYOhP4ludlvHAOdx3sPULz/PFXNEtTaacitnzJP3shPdm5NY2pN5+oTsW+QSxW65Hvkj+Vbt&#10;3qVnp8Ba5uooVXvIwWtqqtFQRcXalf8Amf5F8njI6+lNSVJVLIwZQxUkeoNctJ490dSy27TXjDp9&#10;nhZqp2HiW5t1uY4dA1ORHmeRf3eMA89/fNY2IO3AA70Vya+L7vb8/h3Ug/oFBra0jVZdThZ3sLi1&#10;wAcTrg0gNLHHWo5HES72IA7k8CoZ7zbJ5UAMk3XA6L9aRLUs3mXDeY/X2H0FVy23J523aJ4X8WrY&#10;2fiqy1i3R1WZeZMY3Op/wxXt2i3q3+jWV2pDCWFXyDntXFfGLT47nwablgC1rKrr078H+deY+Dfi&#10;nqnh6yj0x7ZLm2UnZk4YZPTNVJKXvItX5UmfSY5oIyOuK53wv4ttfEgdIreaGZFy6OMgfQjiukXk&#10;ZrIA6DGOaWkAweKWgBc0lFHSgBQOfehcgetJnt+tI7iMMScKoyT7UCEa7hSeOBnUSy52LnlsVNmu&#10;P8Pxf23rk/iGXPkpmGyQ8fL0LfjXWg0AOJ9KQ88jpR0pfp0oAd6U09qM0hyTQAuazIxu8V8jiOz4&#10;z/tPz/6CK0/x5rMtF8zxNdSqdyJbpG3+8WJx+VRLYT2NrNLTadWRmApaTPNGaYC0Yo7UlAC0UlLT&#10;AKKKKQCVgXfHjKy94Hrf71z9+ceMdNPQNFIBVR3OnC/FL0f5HQDpS0g6UtScwVXvJGgtJpVGWRGY&#10;fUA1YpjruBBGQeMUgOY8MRw3/haJ7gI8t2rPISOSx/wqfwRfT3/hi3kuHLujPFuP8QViBWPqXhfU&#10;bOxu10udCoBaANkPEcklVxxzk10fhq3W10K1hW2ltxGgGyX72e5/OqYzYJprMAMkgDHJPSoLm8ht&#10;Y98zhfQdSfoKpCC51IlrkNDbkcQj7x+v+FVGDestEZyn0W4kk8mqF4LVisAO2WYd/Zav2trHaxCK&#10;JQqj8z+NSQxJFEqIu1V6L0p+Kc6l1yx2CMLe9LcWiikzWZYEZpCKcSKaTQNGfqemQ38KeYSjxnck&#10;i9VNc/od3d3Him4hndZUt4PLWVR975hn8q29eupLfSnWFts0xEUf+8aybRbbRdQtIGnjXFq5k3Ng&#10;sxYEmrXw6nZC7o2et9jfga7N1IJVTyP4GB5qvfpqMsiCzliijx8xdckGqlz4r0W2U7r6NmH8CZY/&#10;pWY/ixJyPJlhtoz/ABynL/8AfI/rUXsOnhqzfMoW+RpPpUhXfe6nMV77WCrWLqV94b0qCW4KNeGJ&#10;csclse2Txn2qC71CSeJ5Iba6vAvPm3IMcI+g71g6toVxd2cCahMGvr91jtIVG1IQfvPj2FaRjJx5&#10;nsbymqX8SWvZHIanLN4juLjXfsS29vtFvb24T1PBzjgmu48LfCxbHT4vt0+GcB3iUcjPbNXXt7Ya&#10;5p+jRbRpujoskqry0sx+6uP1rpZpbq/lEZUqp/5YRnnH+2e30pTknoXDFVNHS93z6ldLfStNRotL&#10;tYWkTgzMMqh+vc+wpNK0W6knmuZp3fzDxJIMMo/2B2FbVrpSxhHmCkr9xV+6v0FaPaoOepi2k1F3&#10;b3bMd5JdMl2QacZYerOrZc+59apW+qRarr6RRhlFvGWdXGCrE9P5V0kjCOIu2NqjJ9hXEx2kswvf&#10;EEUvly+YXjHQMi8YP1rSCT3Kw/LUi29Hsn5s6HUXa5uIbSPBBO6TnoKivrYS6rp8YGRES309P60e&#10;H5vt1ob/AHfNP6fw89KImM3iuQdVigGT7k//AF6ErOxCXs24fyp/ebS44FZ1zpjXOsW13LIDFbg+&#10;XH/tnv8AlVy5u4bOBp7h1jiX7zHtzgfzqYMSAQffipOEazbVy3A9a5fVG/4SDxBDpSEm0tMTXRx8&#10;rH+Fc/rWtr+prpWkzz4DSspSKMdXkPAAqt4X0l9L0sC4O67mYyzt/tHt+FAdDbVQAFwMAYx7VRu9&#10;D06+H7+1jY/3gMH86mvdStNOiWW7njhjLbdztgZ9KsxSJKiujAqwypHcU43KhOUHeLscnqHghZIw&#10;2nahdWsqHcnzkqD9Ky7e78R2Nx9lvdQRJCcRvNH8r/jXoRqC5s4byExTxq6HswraNZW5aiuiniK1&#10;+ZNN+aObg8Q6lYMq6xZMIycLcQjcv6VvG+tp7IzRToY9pO8HgVnNY3elnFoourTvbueV/wB2s3xB&#10;oCQWNzd2Mj252EyRL91h9KU4RVrM3ozpYmooyXJL8CDw9p15H/xM9PuElS53NLFI3Bfpu/ICt3w7&#10;pEmnWsst24kvbmQyztnIz2H4CuT0A3EduW0mVluolzLZzcB/cfWut0zxDaXzCB2EF2OGhl+Vs1FR&#10;NbGmMwkoVJShqvyNkDrn8qgvg4sJvLRnPlthV78GrANHXjtWZ55xI1+ytfDJ05Fmtrw2/lJFNEVL&#10;OeOPXk11unWq2Vhb2yDCxRqgH0FTPbwyEF41Yg5GRnBp54H0p3CwkjhUJJAA5yegrndH8u/ubjWN&#10;nzSuyQsf+eQOBj69addyS61eT2CBksYW2Tv0Mjddo9sEc1qRIkSKiLtVVwABgDHauqjCyuY1JdBz&#10;LuU5UHqOe4rIt0XQNSIXeLG6PTPyxSH+QNbJPPPrUV3bw3kElvMm+OQbWB9K1lHmViIuzK+qXC3c&#10;i6bD8zyENMc8InufU+lVryFNLuU1OEBIvljnReAVzgHHtx+FXNN0620y2MFsjYJyxY5JPuTU88aX&#10;Fu0LcqyYIxnipVK0bD57suKwZQQeDQTgjtXOaZrYs7b7FfR3P2m3+VmWBmDjscgdxV0ale3hxa2b&#10;wxkf66bAx9F6/nXMqUm7GvMiC8QW/iKza1O15wxnTsyAfePockCtYEhqp2enLaO8xYy3Eh/eSN1P&#10;t7Crg+8PwrrhHljYxk05XHjnBP1opo5H4UpzimAozThjPXrTd3H4mjsMD3oAcOuaQ88dqTJAxRyF&#10;OaAEbkYzSEYB/GgjmnHv+NMTG4/lQvf8KUDijGM49RQIb368ccU4dDxTduelD8dO1ACZIOPY0pyR&#10;0/zijA3H2zQRRYDO1Qb7RbcH55nWMD2PJ/QGp9cUf2JdEAZSMuP+A8/0pgj+0awhz8tshP8AwJuP&#10;0H86j8QOXs4rJD+8u5RFj/Z6t+lc1TWaSNYK0S1DJvhRscld36VIvP5mgJ5aYH8IxQvLenWum5ix&#10;wGRj1oAP6CnLwQaTjj1pgkNIO3A4o57+9J7HP+TSkY+Yn1pAVYgRqdxnp5aD+dWgoIAPYiq8Z36j&#10;OPRUOfzqwD0H0oA53xR4Ys/EViyyxq1wgzEc4OfT6GvMPA1iLf4oTxvbCBo1kIjByFOMH+de3YJ7&#10;8d/zryXw1LGPi9qce1snzipA4B461cHqzSPws7SJC3xDuHXO1NOUfjvaugmtYrh42mjV9jZXcM4O&#10;OtYmmOJ/F2tSf88Uhhz/AMB3H+ddFyePepZnexUsbGGxSVYVwJJDK/ux61bAO3mk/hyTzxQXzxQF&#10;xzH5T9TS9/1qMSK6ttI4YrgHPNOLevHOKBDgSSe/SkA4B6Ejn86YsqCQJvG84IHsO/8AKnb8njn/&#10;APXTHccec/QmlPJ4PPp+FRNMgVmZwFAIPNPH3vakwQ4cE59qG9vSkOM4+lJnj8BSGKSefxo7mkJy&#10;2PrS5xQBV1Gwj1K0aCUsASDlTg1Kt3FaT2tiFdi64VuoGPWpif0NG0bwcDI6H0pTipKxtCq0uV7F&#10;kZPGOaWufXVprHVPs9+QYJmJhm7D/ZPoa3gwZQQcg85rllTcXqbypyik3sx1FRTXEVvG0sziOMDJ&#10;ZjgVjW/izTbi6EKyMoZtqOykK30NLkk9UhxpTkrxRvU0kg5FKDkZpazIEqO5wbWUEZBQ5H4VLUF2&#10;3+iTYH8DfypAMvjiyn9BG38qo6WM6XagjH7pePTiruoHFhcHGf3TfyqnpxB022YH/lkuR+FdEthw&#10;3LXNA560EcD1oFQai0e1KOtJnmgQpyenamn1paT2oAqXljBemE3EYcRPvUHkZAOK5bw3Y2l1qPiS&#10;3mhR1+2jjb04rs3B2kAjp3rA0PRLvTdV1O7luY5FvZRIURCNpxjrT6DsbwG0BR24p3zUAd/50dOa&#10;QjG1YtcalYWqgMPM81gfQVsg+p47Vk2Q+1avc3X8EQ8lD+p/WtYYPXtW1XS0exlS1vLuBJ64pMjH&#10;PSlPqKB79KxNgzn3p38PvTB7de1KDyR3HWgQoByDml9qAe9AGeaAGsODzVDRsrpiA85eTp/vNV9w&#10;QD644rO0ZmGlxltv3n4z/tGqA0aaWAOTgA+tZep+JdK0dCby8iRscIDlj+Fcxd+JtU8SWzQaFo1y&#10;FLjbc3B2IMc5osC1O7BIGMj1qvcXlvaxl55441HO52ArmE0nxXf5N9q8VopH3LRMnv3NA8A6c8nm&#10;X09zev1/fykj8qLDsJrXjbQTZzW0d09zJIjR4toy5GRj6d65TQZ9V0eG+n07QxBFK+5Z7mTaSvGB&#10;t713CJpunSG10uwje4A4ESgBfq1WLPRG877VqE3nzdlP3F+groUIxV5s55VG/dpnnRsPFGo+Q00l&#10;0EkufOdIEC4/4Ea6qx0TQ7eZPttjcNcHnzLzL5P16V1U4uhd2wgVDBuIlPcCrLRK6FGQMp7HoRSl&#10;Ui3saOnUUYrmuRW8FvFEPJjjVTyNgAH6VOAMdKzm0oRHfZTtB6qDlSfoaVLXUXysl8AvqkYBqOWL&#10;+0Lnl/KXHljiUs7qoP8AebFVftLXZIthiIfelIxkf7PrSx6TAHEku+Zx3lOf/rVf4GBjgfpSvGO2&#10;oWlLfQr2kCQRZjXljksepNTjv+tKDSZ6ms27u5olbQ5L4jxCfwLqq7A2IcjI6c14r8OvAMvim8ae&#10;bdHZQvhnB+8fQV7P8S5Wg8B6myg/MgXr6kCsv4PRKngwvjG+4fP6VSlaJS2Z3GnaXaaTapBZwLFG&#10;oxx1P1q4DxkUmOMetOX27VAgOeKXBpM0oOBigAAJzR0GKUdOKM0AIwyuM4B9K43XZ9VR4dFjuEuD&#10;fZUSD5Xjj/iJ7Edea7GaRYojI5wqjJPpXMeG0fVdRutenX5JT5VovpEO/wCJprQW50VnbR2VpFbQ&#10;rtSNQoqx15pO3I5pRxzSYwFOHSm9Pw5o57delAhT+tGe+aMHPvSfT8aAKWq3xsrPdGhkmkYRxL6s&#10;eBU2kacLC02vJ5kzsXmk/vNVPWPkFlMy/LHdxsfzx/Wtxfuis5kyD9aXpTaXOaggB60uKKTOKAFp&#10;aB0pDQAtFJS0AFIaWkoAK5/XAI9a0e4Jx++KfmK6Cuc8V/JDYz/88rtD/SnDc6cJ/FS73/I6IdqU&#10;ZzTFbofanZqdtDnY6kNIT+tUHvHuZWt7TPynDykcJ7e5qlFsmUrE9xe21qv72RR/s4Jb8qpjULy5&#10;YCzs3CHjzJ/lH5dTVuCyjh+Y5eT+83JqyPl6DmrUoR6XI5ZvrYz4NN2z/abmTz5+xIwE+grQFAx+&#10;NLUSk5blxio7BRRSZ5pDFpKY0scalnYKB3JrIuvEllCG8otOV6+XjaPqTxS23NadGc3aKubJOCM/&#10;hWZqmuWGlR5uZwHPCovLMfYCuWufEesapMLfS49qk7WaJC5X8TgVd0zw1dowuLgIJ2HM0p8yT8Ow&#10;/CnsdqwUaK5q7+XUzNTvtV1+4thDD9itUbeJpzt5H86rf2DDc67b+Z52oSGJxlyUj6jv3H0zXXS2&#10;EdrqNmWjNwJGKu8p3FTjIwOgqW6G3xJp5VOPKkXd+VU27GlTG8kVGkrL+vmU7fwrDsCziKJf7kKA&#10;D8zzWrb6RYWiYjtYlPclck/iaujCj0rI17Vxp9sIYsy3c3yxRqMnJ70oRu7HDUxNWa1dyGUrqGp4&#10;4FnZnc5P3WfH9K4u91uW41e+8QpEps7OLyLWSQ/LuyckDqTnitG9W5ltYdJhLebcPtKx5IUdSzt/&#10;SqljpVve+ILPRrRmmstK/eXD4+UyZ4UDp9a1qTvotkFOjGl79XWTNLwXoF1HpxvL0NHdXbedM7ff&#10;YnnH+yK7e3t4rdNkSgc5NKijA6VJjFZEzquQd6MDFNzzioL69isLOS5nbaiDJ9/ai19DJRcnZGX4&#10;gunKR6bbHNxdHbx/Cnc/lVe+txOLfRLckRgAzEf3B2/GotPdkhuPEGoptkkX90ndU7D8a0NDtZY4&#10;HuroE3Ny29v9kdhWmyPRdqMfT/0r/gFfTUXStYm08fLbzDzYh2B6MBTtFJl1bVJj084Rr9AOf50n&#10;iZha29tqIHzW0wLf7p4NM8MuI9De8mbaskkkpY9hnrRfS4T96g63fT5hrYOo6zp+lLzFu+0T+m1T&#10;8oP1OPyroBhVNYXh2Jrp7vWJQQ14/wC6B/hiHC/n1/GneJ9Sax04QW5ze3R8mBQMnce/4VHkeb1K&#10;EWPEfigzfesNMO2M9pJj1P4fzrrDxH6fWs3RNKi0fSILNCTsXLserMep/E81LqcrramJDiWU7FI9&#10;+v5Ci13ZDZQmtodZujJcRrJbQkpGrDIZujN/QUvhsPFFeQbmMMdyyw85wuBwPbOasyFbKxPAEcKF&#10;jjuAKrWFwmnaBFcy/ekHm7R1ZmOcD35roqRtFRRlGV2W9U12w0gwC8m2tM4jRVBJJNaKnKj09a50&#10;6SNQt5Zb0E3U3zBv+eWOQF+n61tWM7XFlFI4w5XDD0YcH9aylT5FcpSUiwSD06CsTxb5x8O3XkSK&#10;j7QMEfezxitwdKxNZb7TqFhpinIkk82Qf7C//XpQ+K9jejG815amLcmSO2g1K3i8q/sgFnh7ugAB&#10;+tbFzpFj4gtIrpPlkKho5k+8K0b7TkvYmAby5MY3r2+vqK5uxlv/AArcNb3iebpbvlJ1P+r9iO1a&#10;tKesXqb069SSSXxLbzXY04dQvNLIh1OFniHC3KDII/2h2rZhninhEsbhkI4YdKVHiuYQylXRhnI6&#10;Gmm3j+zmFAEQgjCjHWsG9dTGcoyd2rPqSK6uMqQfcHIpcjHNVLCwj022EEZZlBJJY5NUXt9bS5lM&#10;V1A0THKCRTlfypWuxKnGUmlLTzK+p6dqMF497pEse6U7pYJfuu3TIPbgVUfxIbHC6lZT2pxy/Dp+&#10;BHNan9nahcHN3qBweqwrtH5nmp4NDsYTuEKyP/ekO4/rW0anLpcUqNJfE7vyOeuPHekI5WNppGzw&#10;BEwH5mo/+E1DDdHaJkf37hF7fWuukggCFpFj2r1LDgCududMtvELFGtY47EHO/aA0pB7ei1tTquW&#10;xCdKC+H8TQ0jUG1KyW5MDRBiMAnOR6/StCNkZcqQR0yDxTILaK3tkgiQRxooVVB6AUy1tYbOExQK&#10;FVjuwT6mt2cz5XdrQmK5wepp2MD3Oaxf7Q1eCaUXGm+bCCfLaCQHjPfNO/tq4YnbpF9kZzlR/jTS&#10;NfqtTpZ/M2gPxpByR9BWINedWJk02/QdyIw2Pyq9a6ra3RwrlW6bXG0/rRZkyoVIq7iXlOAfpRx6&#10;8U0HgfSgf4/zqTEcRgde9ODYpCOPxNIp+b/PpQA4cgH6UA5HJ7c0meBSDg/WgAxySD2oP3WJPrRn&#10;rQ3T8TQAmTzgd+OfagscfXFJn2/zindhQAi5C5+lIepNLnn6gU0ZJ/Cgkdk7ScZB61Vlv7eC5FvL&#10;MqytjCHrjpU8pAiJAyyjIrzbW70NpSTb83V1MudgyxG7nA9gT+VBvShznoekKxt3uWxuuGaQf7vR&#10;f0xVRCt/rzXH3obRTHHjvI33z+AwPzqtP4j0+30uNLO5j89wscMbArhjwMg9Md60NOhjs7RIYnVi&#10;MFm/vMeSaypwd3JilJJWRc7Y7YoZsFsDPJ/lTS3H4GoL55ksZjCyLJtbaW6ZxWvUyRYBJI/z2pVH&#10;T14rE0fUpZ96XDJIijInQ4BI6g+hBrZSRHAZWUjAOVOaoBzEhc55+nvQR1+lJvyB/nvTcDOcnnNA&#10;inBLnWbqLBwsaEHt3q8M+neqUbbtVuQO0acZ92q5npxjmkwG5z2x/wDrrwjUL690n4r3MmmxmWVp&#10;yPLXncCvOfTpXu5OAD68frXjfh0R3Pxl1SYuCYhNlTzgdKI35tDWHws6HQtXvxdatJHZq9xNeM0o&#10;3cIqhQQD3PWuug12GbSZr4K2YlO+NuCCB0+tcz4XZItJVpd268eaUHGc4kIP6UtjLbNe6tZ3KskM&#10;0yqWK/Ju2jJz9arc39knSczZgu9ZjtW1C8SEQkbzbqDuRcZ61b1eTy9PN0bqSFY0yCpA3E9P1xSx&#10;w31zALabyRFwCVBbevep74SvCttBCH8zI3OPlQep96Vzl6nN2EyQXH2WTWT5nli4dxIMMzMcgce1&#10;dBNObSxBR57nf0dAGI4rMGnRXGqXQt1QSJbJGJggID7nPT19a1Uge+svLuo3hdTgiNsDI7jHY02I&#10;56V7mHVY71/7REEduwd9q8cg9PwNdFp93utSWMw2gHdMAuc//rrDu9H+z6Jdi9uJWcKyoRIfnU9M&#10;+/atuK0gt7AxujyJjcUZtxz6UCe5nXkqLazGULDK8ixnEgIbLDkVvxyJIcLIjHGcBucY9K57+x4N&#10;UuFmksVgt4yWUOMO7dASPQZq/pdq1nO0UluiSIPlnjHEgpDZqkfMMnnigjg89v60D6elKM85A6f1&#10;oEBzgn60A4PWlPQ0h+8fSgB2R9aaCcgZ54pf8RQudw/CpKK9zaxXduYZ1DIw6VlCw1bT8rY3avBj&#10;CpNyVrcByRx2o6/596PU3pYidNWWqMEaLd3pV9XuGmC/8sY+FNLr1rBDpUVvFEq75o0jAHQ5rbHB&#10;/OoLu2huAjTruWJxIMdQRQ27aG1PFylUXM9F0RpJwqj2p1VbC9i1C0W4hzsYkcjFWq8535ncJJpt&#10;MKhvOLKc+kbfyqaq99j7BcZ/55t/KgkbqAJ0+cAkfu25/CqWmgLpdoq5O2JRn8BWhfA/YZ8cHy2/&#10;lVHSlK6TaBjlhEvPrxXRLYcNyzjigDHFOPTimjp/WoNRcY6daKP6frRQAe1J3FGaUc0AIev/ANag&#10;DHJPFLjg0YxQAA4z6VWvpzbWUkpOSq/r2qxng1k6qxub6zsUPys3mS/Qf/XrSlG80zOpKyaLWmW3&#10;2WwjiPLY3OfVjyat9OtGMAYo5qJS5m2yoxskGBnkU6mikLYyT0FKzew3oQzu7N5UOAzdW/uipkTa&#10;gUtn3NVNPxJD9oOczMW+g7VdPpVuy0ElfVi+3ek4zQeeO9A/lUjBgScZ4Irj5tD1LVbaBLfV5LSz&#10;+cSJEPmY7z3rsGBOfcVnaOuNNQZyNz8/8CNO7sBm6Z4K0fT9rm3+0zjrLcfMx/OuhWNUUBVAUdAO&#10;1P8A84pCRtJ4/Gl6DbGk+vT+VYV7eTahctp+nsRtH76cnhfYepp19cXGpXJsbBzHEOJpxzj2HvWn&#10;bWkNlAscagBRjjv9a6ElTXNLc5W3UfLHYisNOgsLcRxLyeWY9WPrVvJpBkDPGfQUuCfx61hKTk7s&#10;6IpJWQy4dorWV4xl1UkD1qLT7r7bYQzjALoCQOmanZdyFD36msfw42y2ntGJDW07pj2zxQtjojFS&#10;pN9UbecjpRg0ufWlpGIZ4oPFJwevFAORQID1GKQcjGOaUUdeP1pMZwvxXdU8C3gJ6vHj3+YU74Vx&#10;7PBFtIRgvJI+Px/+tWd8Zb4QeEI7UZL3Fyq4HooJJ/lXReAIGg8E6UG4JiLD8STVPYa+E6YcfSlw&#10;c0g6+1O6ipEA54pOB7ijkkf5xTZJBFG7t91Rk4HagB49+nrRyff2rDt/FuhXUvlxanbl842lsH9a&#10;1nuIVt2l8xfLCltwPGPWhA0c/wCKLiW+e20Czcia7b964PKQj7x/Hp+NdFaWsVnbR28KBY41CqB2&#10;Arl/CMLalcXfiGdSGvHK26t/DEDhcfXrXXdKbEHTrQcUvX6UnB60AGM8Cnf/AKqajK2cMCR6GndK&#10;QDe9KCOaMZoPA9M8UAU9UhS4024jc4BjJz3GBnP4Va0+Y3GnW8rH5niVj+IrJ1a8aQnSrQb7m4BV&#10;h2iU9WP4Zrbt4Ut4I4kGERQoHsBWcyWTZozjmmj3pSazJKGoatZ6fhZXJkP3YkGWao4b2+uVV4tP&#10;MSn/AJ7uAcfQVcNrbmfzzCvm/wB7HNTd81rzQivdWplyzk/eZmI2rlsOtsBu7FulXDJOvzGEP/uN&#10;/jVjGTmkxSc77oap22ZB9uhBActGT0DjFWFYMBg5zTXRXGCoI9COKge1ZV/0eXyjn0yD+FK0XsO7&#10;RZzzij2qmLmeHi4iJH9+PkflU8cySjKMD+NJxaGncl6VjeJ4RPoV0RncgEg/4CQa181DdRLNayxn&#10;kOhFJbm1GXJOMhLCX7TYQSryGQH8cVOSB17VheH72OHw/D58qp5ZaM7j3U4qwxm1eMCIvBak8seG&#10;ce3pWihdtvYjEPkqSit7izXEmpSNbWjkQqcSzDjPsvv71oW8EdtGEiQKoH4miGGOCFY0UKB6U8f/&#10;AF6Upp+7HYzjF3u9x1Jmq1zfW1qu6eZEHuayb7xNFbr+6jyCcbpDsH4DqfwFZ8yOinQqVPhRv7sd&#10;aoX2tafpqb7u6SPHQZ5P4Vy8+o6rfgspeKAn/WSfuEI/HLH9KzJfD1sS1zci4vJG57pGPpn5jQ23&#10;sjvo4Cnf99L5I6KTx3pbOIrRZ7uQ8BIoic/j0qrceJ9SDDzYYbKI9FcmSY/RRxUWnaHqd1tAaKws&#10;zyEgXDEehPWurstGsrJBshDP3d+T+dFn1Lq/VKDsld+t/wDgHKtaazq7/urcpH/z2vT1+iCtO08I&#10;WysJb+WS7kyDhuEH0UV0+PpQRRY5J42o1aHuryIYreKBAkSKijsowKeetOppIyD60zku27shuvNW&#10;2d4VVpQpKg+tYRv4p77TbtyFXZLuLHG04GRWle6okLGGFfOnxnYv8PuT2FcFdGa28UwNNMrwurz7&#10;Qp2K2Odo7mnFX0W510qN6bc3ax1Or6+YbUvDlEPyo7ry59EHr71X0Xw9cBnvdSmZp5eeu5gvoT2/&#10;CsUWtzc699puXZUgha5EbclQPuj0B74rX0eWe4Eph1uS5uvILLBKgUAkcH3ANdVSmqMUr6vc4oYh&#10;Tb9mrJEusONLCw6ejPqN6PKt4iRiMdS/0HetLw5oiaHo8dtnfOctNL3dz1Nc7oej3sPjJ7ufU3vW&#10;ht9sxdRhWbGFX09a7odK52U33F+nSgk5opuQRz0qBCnAGT+NcveT2+t6oLaRh9htmJkZjgO/90et&#10;W9Wv5rm4GlaewNw/+tkzxEv+NY/iLS7HR9OW7y8siQNbQwE5Ekj8Z571otDrpr2S5n8T28vM0ZpI&#10;rzU47ZpFWxtCNzO333HQfhXQGWNIwxdQnYk4FebQWMvh2TSP7UV7iBbCQSMqFx555OfwyAah0nVL&#10;2+t/D1ubX7SjC4cxM+0MFbCkk+gNDtsZVZ8zstkd54iZD4evicOpiO3Hcnp+tVYdKafwpBYPMIQy&#10;L5h9V6kVkG4t5/BdtFZ+aqzTrEFkOWU7+V/DBFWfGlw+m6DBcLiRYrmNmt+8w7oKOljVyaw6j3dz&#10;qUaGG2XDBYlA2kEYA6Vzum2c2o+JrjWLsqY4F8i0iVgwUZ+ZuO54rn9FuJtY8PXRe0eRJ9Sx9hBw&#10;YkDZKtnp0rqPDUlkLa4itrP7E8MpWeEnO1sDnPpjFK1jkN/PJ+tZE7iXXo1d8Lbwlue7OcD9FP50&#10;g8T6P9oaEX0W9SQR9K5fW5bfULr+0beUvi+t4lIYgHGOMf8AAq1oR967IntY67UIo7mwnt2k8tZk&#10;aPfnpkVnWGiyLNBNe3zXbW67Yl2hUXjqAO/GM1geNtSk0zVLGWOA3qGKVfsgPzZxkPgdhW94ReRv&#10;DGntLOJ3aIHfnPrx+HSuppN3MNVE29wUc4Ax1NQ6K6nTRID8rO5BP+8a5b4jzJb+Gcm5kgJljUNG&#10;cH73P6Uuv6nY2vhG0uNOnSa1glizEHwZR3QD1PX8KyrbF01Y7lSGGQQR7VVuTZ2jm+nZEKrt8xj0&#10;HXFcV4d8URrpdxIsZkuLi5c22nK37yMeh9B3rpIdNe5nS61JvNmAJWPrHH9B3PuaxhSb1NHU5Bw8&#10;U2THcsN40YGTKLdtg/H0rUdYby35CSRSLn1BBqIIpAUIMcY46/Wqul4gmuLJQQkRDRg9kboPw5p1&#10;afKroVOeu5l/vfC92EBZ9MlPyk/8sWP/ALLWlHrqwnbqEL279nxujI9mq/eWiX1pLbyjKyKQc1k+&#10;HJWuLB7O6UPJayGE5GcgdD+VTGUWtUdVZOtT9pF2kt/PzNiK8trgZilRx7MDUv8AFWZN4fsZZPMS&#10;MxSf3oztP6VZnguvIVLe5Cuoxudd2aUo02/df3nJFyS95FokUo4HNYSp4ijn5lspk9SCtXLCXU2m&#10;ZbyGBE/vRsSaHSsr3QKrd7MraqzT6taWMjYt3jeVlH/LQggBfpzmrxCxoc4VVBz6AAVFq9ibuBHi&#10;dY7qJt0Lk557j6EVmTNqGryJp82nyW0DH/SJi42so6hcHPNbUpWgKauyq+qaxNdtfWkUX9kxOqEs&#10;DvmHQsPQDNdIHUMiE/MRx7j60y8tFj0Wa2t0CKsTBFXsccUlrKJLOCTOQ6KQD9KulNu5E421Hu4j&#10;QyMyhVXJ3ViNrN1FdCSWyxpjvsW4DcjPRiPTNWdRkW91C10kKSJcyzEHGEUjj8T/ACNbE9tHcWjQ&#10;Og8t12lcdulTUq2lYcIXRHhcfnUF1p9rexlZ4lbptboenr1qtpUsjQNby5MttI0TEnqOx/KtPGRj&#10;0rdO+pMZShK6Zn6dZXFi7Rvc+dbY/d7/AL6+2e4q6rq24KQcZBxUowB+uarRW0du0jou0yHe+T1P&#10;rTvfcqUud3luTnHP40AcnnJzTQc9KUDuexpGYoBwOaBjGfakBJx+H8qTAAAAPOKAH5wDSE8fnSff&#10;9qdjIPpg0AB4Ipq9fypxzkDHSkxzx14oAGGM568UmR6+v86U8g984pMAHP1/nQA0gNke2a5+x0Cz&#10;g1VI4493kM05ZzuILfdAPbucfSt+V1SN3bhVUkniqltKLPSptRnTaWDTOO4GOB+QrKq7KxpTuU/s&#10;8Gp65M8kKPFaqIk3KDlzy39P1q5c2lr9kcHMUWBkoSuPyrH8OapBHp6xXDFb5v30kZHzMZMtx9M4&#10;/CteO2kuGEtzgc5WLsPr6mtIx5UkKV76nMXNtq4aOawvriKKSVYoo5zuLjOSx9BgGtrxFZ3N1opg&#10;iy0gdGcL/GoI3D8RVwv52qiIp8kCb9xH8R4/l/OrxGQRVa21Idr3RxUttM97qD4+y6fIYIwrxnDt&#10;kZ4HbHFbnh+432MkZiVVglMSmMYVsHqM1ryRJIpjYKVPXK8UiRRQxrHGoVRjgDFCfQTDp82KeeGA&#10;9jTc5Apdw+8enNIRShCDWbggncYk3enVqvY/Q1mwux1+6GRtECce+WrQydp/CmUMc4THXv8ArXi/&#10;ggCbxZ4m1GIk4tpiGPqXH+FevardfYtKurocmKB3H1AJ/pXjvw4sL+a21q7tJ4VjkjKOJEJzwTx+&#10;dOHU0j8LO7s4ZU8HaReWkBmlhiWQxKOXDD5h9c/yqNrg+GvBjXuoW2+5mky8TYOXY8D8K3fCo/4p&#10;TTFAH/Huo/SqerrHqniTTdLKgwwZu5lJ4OOFB/E038RKm3Dl6E9pA/kR3OlXI2sg/cs26Pp0B6ir&#10;c+pTWtlDNJZsZWbY8YcfL75qe00y2spHkt4xGZcFgvC/lWXrzyTajp+nF2jtbjzDK477RkLntnFD&#10;3I3NSzvIL63M0AI5KsCMFT6Grqj5vfNcXp9zJqOiYhDl47xoHkVxGZQo4Offium0i8ivdLhli8wL&#10;gqRIckEcYz+FJi2LjxK+0MqkDBwexpxA6HH4fWlB4456UAYHqf8A69ABt6598Up5cH0P9KG6H8aX&#10;GCf89qTAb0A59KARt55P/wBelxnH4UZGOn+c0gFJ/r/Og45z70fw/nSEZamgDB/UUoPzD8KGIUEn&#10;oKqTXkMdo10AZUT/AJ5jJNJlxhKWxbBG0c9v60g5P+fWqf8AadvDYxXVw32dHAx5gx1qW3u7e4jD&#10;wzI6nupz3oK9jO17E+MfrTjgAn/PSq73cEX35UXr1aq02uadDnfdx98BTkmgcaNR7Jhcai2nXVlb&#10;rbkwTMVZ1/h444rZByKw7DUTqF6PLt28gDPmSevbFbf4GuWqtdjqqLlUYtajqiuAGt5AehUipKgv&#10;MiynIXcfLbj14rEhDr5z9hn/AOubfyqlprGTSrVjxmNf5Vbv+LGc/wDTNv5VR0k50m0/65L/ACFb&#10;zCG5ayM8U7PHtSd6AcVBqGMUuKBytL2oAbxnFJg5oz3xSg45oGKOnIGaTnPOKdxSGgBpIHXisrTh&#10;9pv7u+PKlvLj/wB0f/Xq1qdybXTbiZcFlXj3PQCl063+zWEEJ4IUZ+p5Nax0hfuYy1qW7Fml9qVh&#10;xijFZGwmOKqajI0NhO6DLKh2j14q30NVNSbZYTuegQmqp/EiJ/CySzXbaQAgAhADU4FQ25D20bA8&#10;MoIP4VN0560pfExx2QhH507tSEZ74paRQ1iNp9xWZobqdGicZwS5wf8AeNaTYz7Y5rhNT1X+z/h8&#10;jxl1aaTyVKjkZds/oDVpbCOwh1WxuJ2t4ruJ5hnKK2SMVn69qc0Fu1vZI0twy5ITGVTuefy/GuS1&#10;vTtH03w9DqOlukN3EVeKWNvmk5GQfWqd/HLd6ct3c3csWoXrbo40bapQdic8DpWtCKac3sjnrTfM&#10;qa6nRaV4ssVNvZ21hcb5G2lTtDZ7lhnNddLNHFGXlcIg4JbgdcV5AkYnsYLSxuYnu4d4uS8wVQeo&#10;KtnnrXfTzLceG7Vo/wDSSZYQVkYAswcAgnpWcm29TVJJaFhfENuSFE8OTcmH746etbEMscyB43V0&#10;J4KnOa4J45hcBl0CI4vyD+9X+706V1XhtmbTCzwiFvPk/dZzt+Y8VLRSZrnkccCsTSuNf1ZQflLK&#10;2PfFbZOBknArH0RTLPf3nG2aY7SO4HFNbM6aX8ObNrvijPFNyQOv40Dr71JgKfWj2pc4PA59KTpS&#10;ABweKD+NJjv2pCe+enNMR4z8YrhrrXdH0pFLMVLgA92OP6V63pdqtppltbKMLHEqAD2FeTXSjxB8&#10;aolDForUgH22jP8APNeyAYHJzTl0LeyQ7tmlHSm57elLuwM1JIvek65Bxz3zSNIqjLccZyeBVGTU&#10;1LlbaJrhunyjj860hFvYiUklqcL4p+G0t7r0GraK8NtLvBlR1yufWrGryaxss/C0ywF7w48+2+Ue&#10;SD82V7Gusxq0zEtJbwLjjaNx/pXOaLpt3rGuXetPfSARP9ltmCDDKPvH860cO7JVVtbHaW1tFZ28&#10;dvCgWONQiKOgAFWAeBXLanc65o9r5ySW90C6oqlSDye5zxR/wkeoac4/tzTGgRjgTwPvT8fSs5Qa&#10;dk7ijUVtdDqaMfnjFQWt5BeQrLA4dCOoqb8eKi1tDRO+qIbOzW0EojLESMWJbnknNTNmjgev51Wt&#10;tQtb1pFt5kkaJtrhT0NJlJXLWeKjuEeS2kSN9kjKQreh9aeOuecUvbtntmkIxvCsMcOntHKd18jM&#10;t0zcszZ6/Q9q6DP+RWHqOnySMLuycxXkZBBHSQD+FvUVf0q/Go2azhSG+66d1YdRWcloSy9mikoq&#10;SAzS0maM57UDHA8UZpucCs3XZnh0W6ljYq6xkgrxQlcqEeaSj3NIGlJB6VlR6gINMt2JaWd0GF7s&#10;cU/Slv1gd9QkQyO24Io+4PTNNqyLdJxTbNEkf/rqF7WFzu27T6qcUswlZQIn2N6lc1n3bzWse+bU&#10;EjXOBmMcn0HNKJMaamy55M6/6u4IH+0uajltriXA+1Oo7hVAzWLZHXby9Fw9ykVmh+VWTl19SM8V&#10;Y1nxLb6dsgt1+130p2w28fJY+p9AKvmcWXUwvK+VO/oVNDsLex1jULKRTK6uJoWkOflbr+tdM0sc&#10;S5dlQDrkjArzi5utbOsx3k2padY3nl+UtoB5jNntwaLufWL6ylhjtCupwkGUPJvfae6DGMUpyb1O&#10;r6vCpUWtr2O1uNdt493kK02OrDhB9WNcxqfjGNTsa95/55WYyT7Fz/Ssmw8H6/qgU6jdSRQ+krkn&#10;/vkV0dr4Y0HRMSXcgkkXvKe/0rG0pHfGjg6DtJ8z7L/M5qK91nV5iNNsmiz1kPzuf+BHgfhXRaN4&#10;Yv7Qvc6heIrNyTjcw/4Eela66sxbydM093A6Ow2oKBo93qDBtTuj5Wc+RH8q/Q+tWqSWrZNbGNx5&#10;UlCP3sruUZjFpUP2q4XgzzHcF/x/CtSx0sxIsl1J50x5J6AH2q9b28VtEI4Y1RBwABUueeg/Cqv2&#10;PKnXb0hsAAAwABS0nQU3NTc5x2aM+9Ju454rLu9XCO0NqvmyL95icIn1P9KGVCEpOyNC4uIreIyS&#10;OFUdzWHcalNeMYoQ8MZ9B+8f6DsPc1Hb2dxey+c0jSAn/XTDhfZF/qatfLDL9lslDXB/1spOdvuT&#10;3qoQcjdyp0Fd6sriCC0jAucAufkgj5LH/aPU/wAqwGkmvfG9k08CrFbh4wgOQpIyB9aTxRpt5p1o&#10;92mttA0jBEIQB2YkADOenNc++jTeHb+0ivPEN9K8haRlghLNyOTnnnPH0FdEeWKtHcy5pTi51Ouy&#10;O7SOaafW5LVka4IEaBxxkLxVeytby61u1v5rU2q2tqYmBwPMc4PGD0GP1rE07SLaaCa9n1jUY1kn&#10;YIA+C34Y9BW3a+Free2WSLWNTkhk5z5/Wit8epyUH7mhe8J2tza6S8t9GUvLiVppQxzkk8fpW7vH&#10;r71x+paJYaYiPdatqa+Y2FAnYknGegqPS9H03WLVri01bVGjVihJmYYI69awdjY7UsAawdQ1kzXh&#10;0vTJo2u2GXbPEQ/xritZ1B7DR9Ql8P3l5cusLiSWaQusfzY4968j0jUNQt9VjuraR/PEgyxPLtkd&#10;fzqlB2udcKfs1zT36L/M+oNM0yLToCEG+R+ZJG6ufWuR8TW0mq+L7BLfWUtWtYy/lsoYBsnnGetd&#10;vA0j2sTSjDlAWA7HHNcHcaZov9s39/d2S3E0lwsECL1ZsciktdRU5OTlUetkalxZLbJaOdeVJEha&#10;FzIQRIWOS2M9aVtKsYotNXT9QhgnssrGxIYMG6gj6jNRJpukxXltY6jpFvFJPkwkNvBI5IyQOa1p&#10;PCehyk50+IMe6gjpQ3ocqOY1m0tYtK03RrTVUila6LvcAjIOSxPtXS3lkt9aWLR3sTTWriRHbDK5&#10;AxzzWXf+FdDi1XT4106EK7sW+X/ZPWo5LeyHimLQ49KgCLB9oMwYjC5xjH1p6WN6t+SHoTNosdrv&#10;u21SGK8kuvtjH7sbEcbcZ6Yq/pD6fp63FxPqVvLNdyGSRw4ABwBgc9MCs6zjsLzVNV0+fSYALEAB&#10;s7t6sM+nHFUtN06z1G0h1CC20x0lYLLAYwNiZxjOc5H0o9TA61ZdKVlnVrUeYcBxtG4/WuX16aze&#10;1mkfULezSC9EpO3fnYBjjI9K3L+00TSdLae7gt4rSD5hlRgZ4/OsTRrTw7qWm3N9BaQyxGWQlnTJ&#10;9e9a0PisRUWlyBda0nU7+G+s9ZtFu2gMR81OCO5Azkc1b8iSw0iws9H1a3j8mYGZ5CP3i8kgelZu&#10;h+HrPX7E6rHEltH5rm0jiRcKoJGTkc5Ip+r6PLN4Ze1NpbDUTGzO6oAEVep/HiumTsrmNlzWG+Ib&#10;V/FVyDa3dmLa0kCL5sh5kDZJwOvpn60uvaRod/bxYvLOyv4JBOTFJhS2ehxz+Nc/pEN9a+GJbmTT&#10;bS88l/IaMoEljcfdP+1nI9K6fwmLe78IC9nit5bgxyFz5SjaR2PFCaG7rU5rw/p2jWlnJrR1tF1Y&#10;s0yuZshe+wjqQe9d/Z+LNIu7eGRb2BWkQMU3/dyBxS2ejafFosafYoDiHk7Ac8fSrGhaPp8OkWZW&#10;0gVjAmcIOePpWdSfIUlzai/8JDpQAJv7foP4xUmnXEV5qc09u6yQ+Si7l6E5Y/yIq3/ZGnkgmzgJ&#10;4H+rFT21tBap5cESRpnooA5rnnV5lYuMLE3Yj1rB0ltniTV4xwuUbHuRW8T8vArn9EPm+INYmByu&#10;9UB+grOGzOyhrTqen6o6KgijFLUnMN20YFOo70wKd/p0Goxok4b5TkFSQR+VUTo0to3m2F3IknOU&#10;lJdGPv6VtGkIzWkaso6LYzlSjJ3ZWtHnltg1zD5MvKsucg//AFqwP7XtNEgltb+dI2tskZ6lCTtx&#10;6+ldRjFZOqaBbalPHdFUS5iOVcruBx2I7iqpzSldhKLt3I9Aj+0rLqsqMsl0QUVxgpGOg/mfxrby&#10;ay4tQkgdIby3MZ+6sicof8K1Kmaaeo4yT2MHUJV0nU/tbgi1uQFmYfwMPuk+xHFJJ4l0qN9ovEZi&#10;RgJ8x/StuaNZYzG8YkRvlYN0qGDTbK3/ANTawpjoVQZqoVnFWBwuzHfxJbrEGS3vJB0+SBjVSfxT&#10;Ysjx3MF9bxuChkkgYAA+9dYVXoAOKyvENzHa6PcfKGmljMUSddzsMDj8atVW3ZByRWpm+HL0ywPa&#10;u+5oPuN13xn7rVv9Ov8AniuU+yNoUel3eMCKIW1zjpjHX8DXUpyuc8Zrsa2FiEm1UjsxwOAD7j+V&#10;AOQPXj+dKvGPqKQZ3DIqDnQoGPypeNp+lMztyOvFAPynNAx54JpOOTz1FGck/WkzgnPqKAA5Jz06&#10;UhGW9+aUtz6005IyOvP86BXM7Vt8yQ2KfeuZAhPoo5Y/kMfjUPi7z28OT2toga5uMRRoff8A+sDV&#10;uFTPr0sg+7AmwfUnJ/pS3q+fqtojAlYlaU/X7o/mawl71RI3Voq5xiXFs2paNf8AyrNKfIkQD5gc&#10;EkY7EEYrvJJAkBdjwoyc9hWRJ4Z06TWk1Uwn7UuCCG4z649auXu2ZYbUhh5zYIB/hHJrp6BUqqdg&#10;0yNxaGaX/WTFpGyfu56D8sVeI/rRtGzA6GjBB556kGpMWKoJPPrTSTwO3HenE4P40zgkD2oBhjgf&#10;570gIHP1p3b6Uh6/nQSZ8TFtauFxwIl5x1yTV054x7VVQY1iY4wDEoB9eTV0L059BVDZz/jW5Np4&#10;N1N+ctAUBz/eOK5P4PQH/hG7xpcFXuCAPUbRW98SMN4LukLY3Mo/XNJ8N9PFl4Mtj1EpeQH1BPFE&#10;NmXe1M6qCCK1gSCJAiKMKo7CuDt/Fml2N7qer3eQXuUtogByUXPP0zmus8Rag2n6RI8OfPkIiiHq&#10;7cCsy68Gabf6TZWNwHCW6gZU4JbHJNC3uJWtqb1pdw3kEc0Lq6MoZSp7GnT28NyuyVFbGSMjpWbo&#10;3hy10Myizkm8p8fu3bcAfatjGT6HBobRG2xSk0qzNvHbrEqRo+5Qgxg+v1qzbWsdpbpBCqrGmAAB&#10;UoXAJJ5yaVTyAeuRQAijoOR0/nSnjt2/rS8+v+c0mcnp2/rQANyTxzzSbiTz3/wpWJGcetB5xjnH&#10;+FIBAen4Uv8ADRjj6YpD8q468D+dIB3XI9jSZxk/WgHP60gGR1oAz3vVm1ltJZD88Jctnr2wK0rS&#10;xt7K1S2hjAReOef881j6to8l1cxXtpKYryIHa3Zh1wajtvEz20gg1W3e3fgeYOUJ/pWdWEmrxPTh&#10;SVSmvZP1XW5u3NlBdx+XPEjp/dYZFZUvhPTHk3pG0fsjECtW3vra6AMEySA9wanzkd/SufnlF2IU&#10;qlPS7Rix+FtLTBMHmNnPzMTVFtQ8LafdSWzy2kUsbbGVgMhq6gd/SvPPH9zpvhyNb9tEt7p55sOX&#10;4JOOv6U1NydmwdWpLS7OkTxT4fjBA1K2+XtvxXNaB8TIdU1qe2uhb21rHu2zNJ94g4GK5LVPENjp&#10;ghm1DwUkcc/3D5nXv6Vg6dazeH7y61TV/D5ms58bFY7Vj3HjB+laRgne5Hm9z3keJdGPTU7Y/wDb&#10;QVI2o2uoWF4LK5jmKRkEo2dpIOK8kXXNDGnHUD4NcWo/5al/l649K7/wwmnL4Tk1SysxaJdwtI6A&#10;7vugispwUVcnU6fUDjT5z6Rt/KqGjknR7M+sSk/kKv6gCbC4H/TNv5VR0gf8Sq0P/TJR+gq57Fw3&#10;LhpQtLRntUGgnIPtRnHJ6UD9aUgDnrQAhFB6UmTRSABSHrgUdDSnmgZlaurSyWVsuD5k6lh7Dk1q&#10;ZyB9fxFZhcXHiFY8nEEOT9WOP5Vp9K1qaRUTGnrKUhe+KOe9KB3oJrM1Gkc5qhrbBdGuzz/qzWhk&#10;enNZutY/smZSeHwv4kgVpS+NEVfgZY05Cmn26HPEa9atDnOaZCu2FR3AFP8A51M/iY4aRSEY5x7D&#10;FJuxwaXHpSkDr2qSiNidpwO1cTp8KXw0GykXfGvnXDr24yoz+LV278DOBiuA8K37rpVxq0sfESG2&#10;hX++d5Jx9TiqV7WW5nOXLFyZX1fwlp0ni6ztLKIIqxs88e7KqMjBx2711uoaJ9tjjto5IordE2Ei&#10;IFx7AngVkeDfNv77U9TuF/eFxBk+3J/pXYjr7VpKbj7i2RFOF1zvdnHW3gHTrW4llt1ELrIphkI3&#10;kfKAcg8EE1sTaTNcaXFaGeOGVJVcvAm0fKwPAOfStosaBkCs3Js2sjnB4aYNuGrXoJm84kbfvdP7&#10;taelWD2Fq0Mk7TsZGcyNwTk//XrQPI/Coyy7guVBbOATzmhu47dEDgSI0e7aWBGO+Kis7SOxtUt4&#10;xhUGBnqaSO0RL2S63sXcBcE8CrJyaSZpJpLli9AyAOaOeh5poNKOB/L3oIF+nFFJy3UUYPFAAe36&#10;1T1Kb7Np91MD/q4mb8hmrjcE1yPxH1YaT4OvXx886+Qvtu4J/LNNbi62OU+Fls2o67q2tyoN3Eac&#10;5xnk16v7lv0rjPhfp7WPgyB3A3zsZCMY4rspIw4AbOAcjBxQ9xvccxVVDMQoHXJqjLqWZPKtYjO5&#10;43L9wfU1M2nwFssm45zySanWNI1ARQoHYCrXItdzN870uUo9NeVhJezGZgchAcKPwq8qJGu1RtA9&#10;KeuAPrR17A0Sm5BGCRheK9Sk0zQ5DDhrqdlghX1ZjgVe0awGnaVbWmQTHGAxHc9/xzWHIP7b8bRR&#10;kB7XSlLn0aZuAPwFdX7gdqkvoUtXg+0aVcIMltmVx1yOR/Kp4Gg1TTYyVEkUqcqeh9R+eamIyM9K&#10;xt50G+JO4WFw+faFz/Q1nJN7ESjcz5rSfw/eKLeQrZsf3bnoh/uP7HoDXQ2N4t7Dv2lJBw6H+E1b&#10;miS5t2jkVXRhyDzn2rkb2O58M3iXEYlnsOjt1KL6H2HrWkJqfusybcNUdYecjHWuU0nQyttLcWTi&#10;3v4p5UY9Vk+bIB/AiukhuYp4FmjcNGw3BwcgiqXh5/NjvpwP3Ut2zR+6gAZ/MGok7KzNnpqh+maq&#10;t2zQXCGC7Th43/mvqK0RgHJ6VX1DS4NQjG/ckqcxyocMh9jWUb7VNLJjvbNruMdJ7Zece6+v0qFI&#10;alc3WHy5LAYHftWfoCl4Lm5/guJ2dB7dM/jWc2qXGtxNaadbyIH4lmlQqIweuAeprobSFLW2it48&#10;7I1CjNKbQnsTinU3NKDzioIFopCcUA0hi1z/AImmuhpN2iW6tF5eC/mc4+mK3i2OmPxrE8T30EGh&#10;3YeRQTGRtB5px3OjDX9rGyvqVbCS5tYbTfZxl5VC+Y03TA6dOK0nfVGmjKRwRxhvny5JI9Olc/Lr&#10;lvfaQkEcewKq/wCkSt5aoR6Z5NY3/CX3YidbpZ7oIdoa3XZG/uT1pza3PS+p1asm1FXO4vtUNpJt&#10;CRsOOBJ82fpiuR8V6zdzQWrPaJCqXCspkkzn/gPXFYv9r69qrmPTLb7Oh/hhTn/vo1FJ4fuRPB9v&#10;uQ080qqY92WAPWsoylL4Ud2Gy+nQknVav26lqbxpJOrIyPLJ0XD4jH0Ucn8anENwdav57mMfarfS&#10;g8EUPyjLZzx+VdppvhDSdNZZYrfdKOjPzioNa0eYataaxYgNLCDFPH/z1iPUD3FVBNfEebjcXRku&#10;XDRsZumeEdHuvDcD3Eamd4xI90Wy4YjJbd7f0pNMlke88NXMr7rmeOaKRwMb0UHBP5A/jUi22kKG&#10;hF3qCRSElrPLY+gGOPpmtnT7Jpr5L6WAQRwx+VbREYZV9T6Zq79zyrtu4XdrrV3dyRx3Mdta9FZB&#10;lyKfZ+HLKDDTBrmUHJkmOTmtjHqBmlHFJzfQ3+sTtyrReQxI1QYVQB6AU/PIoPNHepMHruOopuTR&#10;n1NO4Ck1FNNHAheRwqjqTVS51NI2McA86T0U8L7k9qoxwT38vmF9+DxIR8qeyr3+poZrGj9qWiFu&#10;r2S8IjjDxxtzhfvyD29B71YtNKCqhmCADpEg+Ue59TVy3tEgJIOZD1ZupqC/vJIyttaruupeF9FH&#10;qaqEW3ZBVrqC5YBPcGWb7JanD4+Z8cJ/9ep7a0jtI9kSjnqw6sfWiytVtYAoO5zy7Hqx9aoeJtbi&#10;0LR5LluZW/dwqByznoKtv7KOWKbfM9zz74k6nFea7p+nmTZHYypO/wDtMWAx+AzV/wAUXNxaXz6r&#10;Y6jAWgiWUwuNxwFcjPoDmr2n+F4tUjeTWfmu7hkk2RvgqB0yfrUHjXRdPRreU+YLmTbE3znEqKOA&#10;1XBXkoo3xU4xilHZIs6aSLrw2rL8txDLMT0w5XP8mNaHg+fbodx5jFY47uZY2fpt3n/69a02lQXk&#10;Fru3RvCQYmjOCnBHH4UyXQrKfRTpW11t+nDYPXJOR71E5XZlBJRSQ3XLqCy0x79grPGpELMM4LYA&#10;x+YrD1y5/wCEe8HxQx7llmxGzqDnceWPHc10c2k2k+nw2UqMbeEqQCf7vTP5Vj7T4h1V1KEWFplQ&#10;c/6x+mfwqYnRRpqT5nsjN+G9tayeEPK2BmZnWcMCc88DnrxVi2+G2g22r/2gEkYh96xlvkB+ldFp&#10;WkWmkW5hs0Kxk7uWJ5P1rQpubvozOcnOTkRv8kZOegrgLi3aHUNEvmGYHv5DIewLcKf0/Wuz1m5+&#10;y6VcS5wQhC/U9KisdNhfQ7e1uIw67BlWGeetJaI2j7tFvuzB8YpJcar4fgtDmcXnmD2UDkmptB/t&#10;Fru+h+2NIUVA8r/Mol53BfbGK24tGt7fzHgB84oUErksyjHYmqOhaPc6NHL9qvzcrjgeWF28kkn1&#10;PvS0ZzrXRFK8hu28RQb9RZRBC0jHylwPrWLbvLqvxBintr+RFfT8rJGAdyh8cg9M9ak1TUxc6LqN&#10;3byq81/KLOABhlVJ29PzrqtM8Pafp/2eWO3QXMUIi8zHOAOlU7I6MRo1DsjnfD4az8R+J/Ole5eM&#10;oxdsbnGzOOMD2qheaRpF3YjWdHlktL0kSrArfffI+UpXdW2jWNpdS3MNuqyzffb+99asLY2ySCRY&#10;Iw46MFGRRzHMc14y8P3HiXQIreORUmjZZCjHCsccg4qj4P8ADU2m+F57O6mXfchySpJCjG38a7W5&#10;kWC1llf7qISfwqnp0Rj0y2GCG8sE+xPNdGHd7szqS0scx4cuk8PaCulak3lTWjOgBBxICSQQR65r&#10;SaSQeHL7ULuJkmmRm2EZKr0UY/Wr11Gl7fQ2hjVlTEr8eh4H58/hWxsG0AgEY6Uq09bBGN9Thk06&#10;WLXp7tR/xKriFbpmAOPMC7f/AK9VdD0u4i8Gpc6Zxe+W6yxsDiTk9vX3r0Py124wMelARQuAoA9K&#10;xU7F8qMCG8Q+GzdK6/8AHuWJ7BgOhH1qtpsmvaXp0MN1FbXiRRqv7tijrgDjByCevp0pl3pT22sx&#10;20UmzTLpzNJFtz+8GDgH0PUj2rosZOePp+FdStUjqZSvCWhiTeJ2uh9k0uFjft1SdSohH95vasc6&#10;pdNrwsk8Tol6uP8AR3gARjjsc1eeT7S2uKHiilSRIS4GGCcck/QmpdW8K6HJp0szWyxyQxfJOOHX&#10;aMg59eK5ZJRdjaLuXdM1yeYXFnqEHkalAhdo1ORIvZl9uKXwpZyQaa08ysJrlzKwP8Oe1YWkStdT&#10;+G7y43G9eKSJ2IwXXGcn9PzrulAAwvSpb00NVUcabp9x1BOB0IHrSetYGuy/bdRtNHSeSPzA0s/l&#10;nB8ods9ssR+GaIx5mkZNpFq48S6XbXX2ZrkPKOGWNS2364ph8U6SBzckEnCr5bZJ/KpbPT7WxhEd&#10;tBHEmQflHP4nvVho0LcoDj2966Vhl1Zi6vY5/WPGFxYQGa10e6miQ/PJIuwAe3c11aPvjVsdQDWO&#10;6HUrtrdVBtYm/esT95vQe3rWzjAAxj29KxqqKdomkG2tRaRmCrliABzS9KyPFLzJ4Y1JrfPmi3fb&#10;jr0NZdSmObW7MqrkP5BbHnFfkz9f61qKcgH1964+W8sP+EIa182NT9hzs3cg7c/zrb8NtO/hvTXu&#10;SfPNuhfJyc4FW9BW6o1vpR1pMkdaZJKsUbSOyqqjLFjgAVI7mdq2oT2r29vZxrJczscB87VUdWP6&#10;fnUFnpbRTtdXcjXF0w++4wE9lXt/OktGOoakNRBIgEflwr6gkEsfrjitIfU813UYKKMJzI7m2S6t&#10;nhkUFHBBB96zdFuWgY6ZdbvPh5Qn/lonYj6f0rWfOMDuKz9V077ZGskLmK6gJaKT3A6H2rZdi6U4&#10;teyns/wZqYOe3Wk44yfSs3TNS+1gxTDZdR4Eie/qPatIcMO9J7mU4OD5WN+pFKxwCccDNJ2P0z+t&#10;HXJJ9aRIueT9T/KkJ6/UUmcZz6n+VJnHPuP5UAKBxn2FBPGO4pcgoB7CobmYWtrNMwOI0ZiT7DND&#10;FYg0VlmguZ+cSXD4J9Ado/lSWc32me6uRkgyGNSfReOPxzUccp0vwrHKfvrAvHq5HH6mrdjbfZrK&#10;KDuq8n1Pc1jS1bkazdlYnVRxyeoHPfiqNmzXF5PM4AWMiKM9cgdT+ePyqW9uktbVjnc5wqKBkljw&#10;KfZwC3tY4gBlRyffvW5mTnoMenT8aOcc570DsPakJ4NIA6tz60Ac4xxSZO4/WlHHA9adhMG6H60x&#10;iece9OzwMj/OaTHH50hGNbSSv4tvoyWMaW0ePQHJzW1yPp9KxIH3+MbxQuALVCT6/M1bQBzkAYP+&#10;FU9kNnnXxXvPJ0qzgVvnkl+76jH/ANeux8O2gs/D1hAAR5dsoORg9K8t+Ll+jeIrCzkJVIYw5Oe7&#10;H/AV63aXMV5ZpJayxvE8eUZfTtTj8Jc1aKMTxSmoXF/paWFuLgRTNOwY7V+UcDPrzW1p11Ld2gea&#10;1e3kDYaNznB9c96nWIRSJgcYOR+FT5wRx160kTe40dPypDxjHvTuBnPtRwT+BqSRuPmP1pzZyMAZ&#10;4oIyfxo9/cU7gN3HauQQTilONv8An1pAORjpkfzpcDH+fWmDEYcE/WngEMf89qaRk7QccmlwSevc&#10;UrjDvj6Umcg59P60vf8AKk4K++BSBidD+JFLwppCPU+tNlmSEFpWVVHcnFAh5wc5H+cVlavdBZ7W&#10;zW2WeSaQZU9Ag+834CmTa09yGTTIWuHzje3Ea/j3otbL7AZr+8maecqC77eFA7AelJvU0puSa5Xq&#10;UNT0iLTYHv8AT3NvLEN2A3yt7V1FhM9xYW8rj5njDN9TXN2FpL4jdb24dlsc5igHG8DoTXVooVQq&#10;jAAwBXPXatbqelWk1BQm7yX9WHEDjNeXfGlv+JLp6np9p59xivUSM15z8V7Ga+0/To4oXkxMWJVd&#10;2OKypu0kzmW5zOuWH/CQo1vceJ7NbeFgY4ZE5QhcYzXPWt7qHimP/hHtQ1m3itbTGx5PlDhTgcjr&#10;xXto8L6M/wC8k06Auy5YmPqTXA+C/CVu/inWTfaapgUnyRJHx97tWimn8g6FHUo7my8E6jYf2xaX&#10;1pBDEscUIAK/OvWu78LRmP4bW6lSB9jfIz6g1xvjFLKG2v8AQtK0KaK5mZEeWNRtZQc13+g2ctj4&#10;Ht7WZQsyWm1lx0ODSnK8PmLob17n7FPjr5bfyrP0jJ0ezOOfJXP5VoXpxYzn/pm38qztGdJdGs2T&#10;G3ylGfwqpbFQ3L3uTR096MUuMVBqIDRnNITg/wAqKBB0+lIeAR3o4/Og8/SlYYA8Cg5GPTvQOara&#10;hdC0sJpz/AuR9aqMbuyJk7K5U0kmW4vbtujzFF/3V4rUIwapaTD5OmW6P94rlvqeavVdZ3myKStE&#10;OSKM0UZxzWZoITg81la18/2OAdJbhQfwyf6Vqk1k6lhtT03PQSn89prWh8ZlW+A1l6Y9KdjimjpS&#10;Z9OlZGth2cdqQwAAgP9/wMGjPFVL6+SytzMxyc4VR/Gx6AUAZ+vXtwqJYWJUXtzwrH/lmvdjXLaW&#10;xXw1aOq7o7VBFAoH+tnY4yfzrZhsZ8yxySltRuwTcSj/AJYx9lWqPhERanb2CoD9l09PlYfxynOc&#10;/QVabgr9Wc0l7WXKtkdPoumjStNitQQzD5nbGNzHkn9a0eMdKMDHWmSypAhd3VVA5JPAqDpSb2H9&#10;xmmSzJDGzuyqo6kmsl9XubyTy9NtyydPOk4T/wCvQuiee4lv55Lhl5CZwo/Cq5e50Kioa1Hb8xZN&#10;Ze6Pl6ZF9ofu5yEH496faaY8c4u7yYz3OMDsq59BVi5uLPSbFp5nSKGMZJx+lM07V7TVI1e1kDcc&#10;oeGH4UOXQUqqtamrL8S9u4pCeMnr6UMwUEk4HrWBJqM+tXb2WlsyQods13t4HsnqahtIwv3Lt/rm&#10;n6fMIZpf3rDIjTLE/gKhsPEMN9di1+yXELshdPNQqGA96vWGi2OnoPKjVn6mR+XPuTVOQ+d4riVR&#10;8tvbkn6scD+VSpXEpXNcFvu/lS9OtNGM8dKGOMc960GKSO+a8n+MV80v9laUhG6aTeRj6Afzr0DV&#10;PE2kaOCb69hjYZwufmx9K8e1PxBaeNviVpX2JGa0hkRAzdT82SfpxTStqNJ3PbNLs1sNMtbVRjyo&#10;lTH0FXcFeg60i4xgU48rgUguC5HfNG3INGOadQIQjpwfwrB1LxNFpKXDX1vLCkIJSTblX9OR37Vv&#10;GuR8Yt/aFxpuhIAxvJt0o9I05P60wLXgu1lj0Bbq5Ym5vWa4lJ6jd0H5V0iio40CIqgYUAYA7VJ3&#10;yfzqQFI4qOeGO5gaGZd8bDBBqQik6fjVAZmlzyWV0NLunZ+ptnJ5df7p9xVnV72GysGeWIzb/kWI&#10;dXJ6L+NVtZtnksjcQ/8AHxb/AL2JvQjqPxGR+NV9atp9a0W1utPYfaI3S5iVuhx2NZNWdyJI4Cab&#10;xDod9DbujabpN+3l7Q3mCLPUL/drvJdXg0q2sbWwWB45IzseWXYoC47+vNUJxqPieaztp9Mezgt5&#10;1mmkkI5K8hVH1qPVNIvpNbjksreyVoVdtjscMGIGcYwOlX7slZ7mb5rrsblnq801xGstzp6q38KS&#10;7ifpT9Y1Wawk2wQxyERNId77ehAwOOpJrldPu9Rtw+oSaPaLFcTDYyPnZj5fTuRmr2r3tpdXfzSn&#10;z1tDsRQchw6kfqKlwa1BTTdjWt9V1Ca0knFhEiRs64MvPykg9vY1r2s32i1imxjzEDYznqK46xPm&#10;6Zfyy6u8EhnnLwqy/IdxyORnk/zrptOuIbfRrNpZEQeSn3u/ArOW1zRK7sjSzRnnrisyTVRt/cxO&#10;4/vt8i/maz7vU2jGbi6VFPRYxt/8ePP5VNzeGGnI3pruGDmWRV9j1qhNq+FzDFwejynYv+JrBFzd&#10;TENZWm1M8zyfLj/gTcn8qbHo7XzFrqaa+JORHHlIx9WPJ/OobfRHXDC04fGx994jUyGH7TJcSf8A&#10;PGzQgZ926/yqlLbatfxmOeO10u2kGeR5kzV1FpozRRhF8q2jx9yBMH/vo81o29hbW/KRgN6nk/rV&#10;WKeLpUtKa/r8jkbDwrCrh4rZrlwP9dfE4/BBXQQ6BA8YW8kadc/6vAWMf8BH9a2B0oGM4zTSsctX&#10;G1Zu9yOG2hgTZFGiKOgQYFRzWFtJOlzJCrSp0YjkVZFLVXaOVVJXvcbSbQeMDFKetFIlkRjXOSoz&#10;n0p2Oaf3opDQgpaKKQw6UlBYAHpxWbPqaDctuylhwXJ+Vf8AGgqEHN6Fy4uoraPfM20dMdzWTcXk&#10;90/l4aND0jjP7xh7/wB0U6G0muZfNZj/ANdXHJ/3R2rTt7SO3X5AOep7n60WN/cpebKdvpiqg81Q&#10;E7RqePxPetJVCDaoGPalqteX0dnGu45dzhEHVjVKLk7I56lZvWQzUdQSxiXALSyfLGg5LH/Ck0+z&#10;kgVpJ3L3EnzOSOB7D2qHTbObzHvb8h7pz8q9ol9BWpWsmoLkiYR973mIWCqTkDHPWvNrrUoNZ8VS&#10;6ndSFtF0ghI8DIknPf3xXQeNdaew06PT7LJ1DUHFvCB1GerfhWDb2dtBqWmeEbXa6Wv+lXsh/icc&#10;8++efpipiranRTSZ2mkWsiRvdT5+0XByyn+Fey/hWJ41EjCxijUbpJNmW7dK64dBXKeLyRPZSrz5&#10;Leay+wIrTDv98mcuIX7tnUxgrGqkjKgdPWnHpz0FMiYPGrDoRkVn6xqLWVuEhAa5lO2Jff1+grJp&#10;8zR0UoOo1GJV1W8mu7ldLtOHbmeTsi/41p2NrFZ2ywQoFRBgCq+k6aNOtfnbfcSHdLIf4mNJqmtW&#10;Wj2xlu5QD0VByzHsAO9D8jarNfBDZfiafvSDpWToOs/21aSStbPbyRvseKTqvTH861sYUmpZzmNr&#10;q/bJrWwBA86QMR/sjmtlV2KFHQDFZUP+keIJ5P4II9n4k1pySRxo0jkKqjLMewFU9rHRWdoxh2/U&#10;krI1+d47EQQkefcN5SZ9+p/KtGOeO4hW4iYNG43AjuPWsWMnUtfe4P8AqLMFE93PU0RWosOlfney&#10;Oe/4R2wh8Z6XFawmM28ZuJsNwSOFOPXJrvx0Fcl4alTU9f1jVAMosotom9Qo5/XNdZmlJ3Mpybd2&#10;DyJEheR1RRySxwKZDcQ3CF4pVdc4yrZFcLr+qT6n42tNGtGjeGKJppVkJ2bh0yB1x6VpQ6LcLIzN&#10;q90N+C0cW1F/ICtY0ZSVxOyNjXZc2S2yE7rmRYf+Ak/Mf++Qakupja2ckyozhFJ2LjnFYunWZudZ&#10;n1Bp55oYx5cSyuWXcPvMP5fhWxeJ9oRbVMbpThu3y9z/AErojH2cDnk+aWhW8OXkWoxz6gCfMnf7&#10;jDDRqOFBH05/GtwmqklnEib4lMTKvDR9eB096wtW1G9bVdL0o/u1vHd3dDglFGSPbPFcbu2b2Ooz&#10;zSk8VyOq3jeG9c0sQBja3shhlj+8Q/UMPQ1uhbu+AJLWsBH3R98/j2pWYGT4m1ZLO705UjaVjcDe&#10;F6KMEcnt1FaUJkRmlupkVm+7GvCj86dLFYxsmmtEpW4RvlIzkDrk/jWDeaZqFmhtLPU4ShQiJbhN&#10;zRjPYjrit6U+VWY5U+a2hleIb97HxGs+nwR3SzxeReQZH7zjIx7gVWGo6FcReXPdartZhiwZjgMD&#10;90e36VtpYQ272rfaLUG0JaVjnLMRyW9K0UuLS1dri8a0EXHl7YznP1pSaep1vDRUFZakmkWtxc3S&#10;ajfWqW7RoY4IVPKJ6n3PH5VqW2oQXMssKNiWE4dG4I9/pROs00aG2kVAeSzLnIrmNWt9Q0/UI7qO&#10;7i828dLY4ixgeo561mldk0KCqPlb1OmsdRS+muFSMhYX2bz0c+1Y6r9j8WTy3ar/AKQirbyHsAOV&#10;z655qzDpl3a28KJqASOPDELEBu9cnNaF9p9vqVsYZ13LkMGBwQfUGqi+V3RjXhD7D0HlsoDwDgZF&#10;Zjav5lzcW1nEbiS2x5vzYAJ7Z9arm7vdIlS31BPOtmYKt2vbPQMP61meCC6prKXAxP8Ab5NwPXBO&#10;V/Q11xkmcbjYtaZqUttBLeQyJPYGZvNQjEkBJ+b64rrVYMoIOQRkVwPhqRYofEl7PzaSXsjqo7gA&#10;A/yrr9Fjkg0a0jmbLrCobPbgcVhXilqjWD6GgSKZIiyoyMNysCCD6Gufu79tY1JtMs5G8iLm6mQ4&#10;x6ICO/rVkaTFG3mW1zdwy4GCJS4/Jjg1MaMmrjclcwNY8DltL8jTJm2RzidbaXG0nuM9cY7V2NmJ&#10;FtIRKixybRuRDwp9BVDT76cXZsL4hrjaZEkRcB1BH5HkVrjkZ9azknsxphWVrSfaFt7Mn5Z5QHHq&#10;igk/yA/GtTqcVmaxuia2u0QyeQ53BRk7SME/hxThbn1E9if5Io+oVFAHpgCs0axJPM8dnYTz7RxI&#10;fkQn2JqrcXUet3tvp1tlotwkuSARtQdFP1OK6dI1jVVQYUAAAdq6J1LPQzjBdTBh1mRJ4oNQs5LW&#10;SQ7UJIKFvTNbGAWx1yap+IoY5dDuvMAOyMuvPQjkH88VNat5ttDKwIZlDEemRWlObkrkzjZ6DhEq&#10;zeYFXfjG7HOKhsXu2jf7XGqMJCF2nOV7GrIGSM1HcrJJbvHC+xyuFb0PatNxxlfR9SXPy00jk/ji&#10;szRNQe7tGiuPlu4DslHqc9fxrUxyWyD160NNCqQcJOLEYEk8dz/Kl25H1xSkfMTxz6UYxSIGgDp6&#10;AVm66+3Rbvg8wkce/H9a0vvKD9KzdcB/sm4Axk7QM/7wpPYEGq4ZtMstpKyThmHsilv5hatX14LC&#10;2aVgOThB6seAPxNQHdNrqc/Jb25B/wB5j/gKh1+KaSySSFDIYZBIYwMkjvj/AD2qYK0TTRySZipb&#10;PFrFnqNxM7z+aBIm/KDIP3R2wK69D8oIx0HrXLaPM2s3oke2nht4D8odNuW/+sK6lQQoI9K06GmJ&#10;5Oa0RTjBIPSkbrQWwGxSnk/nSOcPSjoQfpQeo+tHp+FO4mITkDH+eaOinHFIB0/z3px4UlqQjCgL&#10;Dxrd4GE+xpx/wJq2zwMfw59az0jRfEMjYG9rYZOOwY1Y1K6FnptxcnpCjP8AkDTlsPdngHjeP+2/&#10;iBfZkAUMI0OfQADP4g12/wAMtP1zT7qaOQ50vDKN5OMg9VzVH4XaZDql/qGr3luJCHxGXGRuJJNe&#10;txoI8gDACnt71afKrGlWd/dJMgtwaUnHvQBgY9aaTgc9RUGYoAxz1OKMDGB15pCwOcEnpSk/1pAx&#10;duByDRjt7ijP8zj8qCRkeuKBCDIIGOOOfxpB159/50o+6KGGc/SncBTik6Cg8D8TQBxzSHuLjPP0&#10;pgPy9Owpx+8KaeefYUBYzdevZ9P0xp7dQ0hdUGe25gM/rUZ0WOaTzL6d7lyc7X4QEf7I4pmtn7Tc&#10;2OnoufMk82THZEOf54rWIB6jrmpuMRY0jUKihR6AYHSnOoZSrAFSAD+NGfc8f4UoOWA+lSUm+hV0&#10;yK10sLYLKd7lnRCeg9q1RWXO9nbTw3VyAGU7Uc9QTWouCMg8GuWqtTqb5kpPqOpjoG6gH60+kNZk&#10;iHpTQgyTgZPWnYoH3hRa42MMKFtxRSfXFMulH2SYdAUOfyqxUF4M2UwHdG/lQwQt0cWkv+6f5Vi+&#10;G3aTQLQvgnbxgY71uT/6l+M/KeKxPDozoVrkYwp/nXRLYcNzVI54NAPvRS9ak1GnkGgnAGKUntTe&#10;vWgQYwc0DrS0UAFYmuyGSSzsVXPnyDefRVwTW1nmsNB9t8VGTnZaRbfbc3/1q2oaScuxjXeiiupt&#10;LxxjApST9KB1560x5I1ZVZhluAPWsNW7s2Wg/J6Dg07g9O3WoTKqSrEzgOwJC55IFK8yRruZgq+p&#10;ouA8nnHasjVX26rpQxwZW5/4DWpJIscbSOcIoJY+mKy9bYfZbe5XGIpVYH1BOP61tQ+MyrfAa+SM&#10;U3PJJ/KjOcHtSMQBntWT3saoZPPHbwtNK4VFGWJ7CudNzLPML6RS0zErY2x4wP75HrTb+9TUrxB8&#10;0ltE37uJetw47/7orasNNaF2vLnEl445YjhB6CrVormkc1Sbl7sCpdP/AGDoc9w4M17KOvd3PQCo&#10;PBdvHbeFbIomGePe+O7E81LK/wDaWvOhGbaxXBz0MpA/kP50eF5M+FbJkAJEHA9eTUNt+8bUocqs&#10;jbyF7c1jGzn1W7b7cpS0ib93Ep+/7t61pWUlxJbA3KBHJPyjnFWcAngVSdjpjN0m+5GkaRRBFUKB&#10;xgdAO1MurqOyt2nmkCRRjLE+lLdXUFnA01xIqRqPmLGuesLe58SXy397lNOifdb2xGPM9Gb+gqWz&#10;Ju+o+z06bxDdjUNTUrZp/wAe1q3Q/wC2w7n2rS1DQba8ZZYi1tdJjbNEMMOOnuPrWtgDgDA9qXpW&#10;XNqZXZzA0rWb9/s+pXUa2annyQQ83sfT8K6C3tobWFYYUVI1GAqjFF1eQ2i7pGA9FHVvpVA3WpXI&#10;zBbJAh5BmJzj6VahKWr0RnKrZ2L13cR2lrJNKQI0UsfwrN0eNzA95cD/AEi7PmN/sj+FfwFZ1zDf&#10;6lfLYNfRGKLEk+2Idc/Kv6ZP4VqmxlcozXkqkdkwB+WKuNNLeRcW7XsXsrxxjPSqmpWK6hYSWryP&#10;GH/ijbDDnPBp8NnHHIsjF5JF6MzH+VWiAabST0NItvc8F8XfC7WYpXu7a4e+Tk4z84/Osb4Zac8f&#10;j20hnR0eIs209QQDwa+jmUMD615LoieZ8bdRbZxG7YIH+yP/AK9W3eJSetj1xOg+lKQcHmgdQR3F&#10;LnJ+tZiQA+nB9DS5796aOvvSFlC7mIA65NADmPArlNFt57/xdqmq3MTosO21t9w6KOWI+pNaUmur&#10;cO0WmQm9k6ZHCL9TSiw1y4+aS+gtec7YYt2PxNHMhXNrp70E496wjpGsxp+61osw5/eQKc/lSG/1&#10;ixI+2WQnjHBlt2yf++aVxKSZvnpTR1P5Cs601yxumKJMqyjrG52sPwNSXup2djGXuJ0T0XPJ+gp8&#10;yKW4upXK2em3FwxG1Iyfr6D86k0WJodHtY3GGES5B7cVl21nPq9yLvUY/KtUOYLY9/Rm9/at9pFj&#10;TcSFUdSTWU3ch67Dxgc4rMvNM+03S3CXU8LhChEZGCOtSS6nCOIkeY/7I4/PpVNr+6uCRG3l46iI&#10;bm/M8VClY1jQm99CAaBDZwxo2pXXlRyBwkjrtJB3enrS3kVpd3YvIkZpkQoso+RRyDnPfpUbvbwy&#10;Eyyp53XBPmyfl0FQS3Egj81kjtlPSW8bc34IKcZyT0Nvq1O3vFS2jj/0i2uY0VpWeRnRR+9zyfnP&#10;FSLd2trAI7VTJsXGV+c4H+23AqK4tE1WMottc6jKQds048uJD6qBWe3hfWY5oUvC19bIvzRxvtGP&#10;TjrXVTw6qu8pWMKuLjh1aKuOuNdtxtkuL4RDOCkH72TH+8eB+FT2Wr6Ub2MIgj3DP2icGV8/j0p1&#10;la6ST5K2qRTI3KOvIP8AWtRbW3B+WGPIP9wcmu6GDw8Vrds86ea4qXwWSLNhf6NeTj/SxPMOP3hw&#10;PwHSuiTYANgAX26Vx8+l2csZXyIwTyGUYIPtVdBqejIWs70zQryYpzn9aipgYP8Ahu3qZLMav/L1&#10;X9DtZrqKBWZ5FAUhT7Z6Uye/tbWNpJ5UVV4OTXmUWsXN/Zaj+6cCeeP51Pyx89vyzXdaX4btbMeb&#10;KWuLhhlnlO7n1ArCrhI0Veo9R0MY67/drQnXWfOVTa2k8ynOGKYH5ms+88WNpbKL6xli8z7u1g2a&#10;6CR0t7Zn4CKpbA9qwNM0yLU2Op3se95DmJH6Ivbiopex1lOOiNKvtbqMJal+w8Q2N8Fw7RlunmDb&#10;WuGDdCD9KrvbW8kPlvCjIRjG0YrKeyvNJYvYO01seWt3PI/3TWPLCb93Q1UpxXv6m5mlzxWbZaxb&#10;3ald2yXODHJwwNXd9ZSi46M0jJS2JKQkZqNpFUZJAHuaoXOt6dbZM13EuOvzdKSjKWyHzJdTUJGK&#10;rXF9Fa4DHLEcKBkk+1cvfeM43ATS4ZbjPHnBfkH09aLG11e+WR5FWzL9ZWG6Vvp6CtPYSteWhrFx&#10;teRpS3U13IyyHYg6xA/+hN2+lTQLZK6+bdQMyH5UDDC/hVaLwtBgfariacjsWwP0q8mhaYuQtlDz&#10;6rmqcaSW5MsRUekI2RfjkSTlHVgf7pqQkVnNo9mqjyY/JbGMxHaa56+t9QmvBp9jqlw7f8tC2MIP&#10;TI706dGNR6OxzVKsoLVXN/VtYj0+LYn7y4b7kS8kn1pNLsZl/wBKvm8y6kHccIPQUzStAttOkNw2&#10;6a6ZcNLIxJNa46UTlBLlh94QjKT5p/cKMCo5Jo4Ynkkbaqgkk9gO9PJwK82+KPi63022i0VZWWS6&#10;K+eyHlIsjP51la5uld2RFFexy3eo+Nb3JhgzBp0XXPbOPUn+tangzSZ4dTmvL1g97LH5k7kdGfnb&#10;+AxVLSLi18Xa3arZIToOlRgqCuFklxxx7YrsNCUyQXF2y7WuJi34D5R+gqm7I6Kfuxk36GwfWuf1&#10;e0a9v3g7NZyD8SRiug/lWbLIq67FH/egY/gCKmEuWSZzSV42ZU8P6jv0BJLhgGgDRyZ7baTS4W1G&#10;+bVbhSF+7bo38K+v41gQNJd+KdQ0KEEWyy/aJmHp6fniu6jVUUKqgAAAYrfEK02++prQfsqCT+J6&#10;fIbKrtEVjba+Plb0PrXJ6Joto1/e6rcyyXbq+yKac9Nv3iB0HOfyrptReSOwuHhUtKsZ2KOpNcvD&#10;qtm+mWmi2jsbmZhDIjKQyg8uf5/nXOiCz4aF3Nqd/fzjbb3ipJFxjA5AB98AH8a6dmUKWJ4AyaI0&#10;CIqADaBgADFU9VkMGmylThiuB+PFG7KhHmkl3K2gozWct0/LTSM/PpniuX8d+Jnjubfw5YODeXzC&#10;ORh/ArEcfjXaW0TQaWkSY3qnGegOK8u0fw7c3Xjoalc3Hnxx3bAylfvsq5OPYE4H0p6XLqSUqkme&#10;n4Sx0naihUhiAA+grm5706R4Knuhzc3Ckp6l3OB/n2ra8RTeTolxzhnxGPxOKo3ujy3l/o8DY+xW&#10;oMsqkfeYABfw60+ha92h6v8AIteFdH/sXQLW0J3S7d8pPdjyasa5dy21oEt8LNMwjQnsT3/AZrTA&#10;ArD1Vv8AidaZGeUxK/1IAA/9Copq8tTnZlyeHI4Luzu7JvLu7bIDvz5it94Mff1rI13WtV0y6iQS&#10;W7PcgQRWyNyrH+PPXArqD9o1C7kt7dxHFGP3svU5PYfhVGfQbGPX7Ly4t0wzPJK/zMQvyjk9OT+l&#10;dftFflRk+5tWVuLOxhgU8IoWpLALPK91tPUxoT6A8mmXUpjVUT5pJWCADsM9fyrSjiWKMIowBUV5&#10;WXKiKS6sdisDxBpM11Pp9/bLuuLGUvtzjepGCua6CmnmuRaG5y4tLzXNQ065vrRrSKzkaTYWBLN0&#10;HSuoHQA0AD0pehzTcmMx7sZ8S2R9IZP6VDqMb6abrVAxlc7QVYcKgPIFTSkHxPD3xbsfzIqK81Et&#10;NLHHskt04dvLLBcdc1VzrTcXHtYxrko9r4gkAHOwjj/ZFalsp1C7TMcbWMKD+HO56hTRZby2vXiv&#10;I2jv8EsqcAYxxz6VoJp17DZpbwXEUQXHKpVNqx0VKsHHR6/8AuXNr5ojHmzRBegjbGfrXB+Krm3a&#10;/t7W1vp5pIS0j7GZ9hHTp0NdBr0V3qF7a6WsgSPYZZmyRvIOAMD61a0nRLTR7Xy7eJQznMjY+9W1&#10;Knpzs5KeKeHfMndmfZXmh6rZhTqUoZwA8clwysp9CCa6m3WOO3jSJtyBQFOc8fWuV1jwna6hM1zC&#10;BDcYySFBVvqKl0/w+bK2jEV5LBcgYZoT8h+qnIpzoX1TM61eMo3UvkdHdW8d3bSwTKGjdSpHqDXN&#10;6RpttcWjFzIJYWa0leNyPM2Hbz6nHerRvNatE2yW8V4oH3ozsbH0NS6FbSwaSrXEXl3EsjSyKT0Z&#10;mJ/woo03Fu5yVJJrQml0q1OmNpyRmK3K4Cpxj8aqLolzJEI7rV7yaBWOUDBMj0JAz+ta5ztOSOn9&#10;axr7xNY2Vz5B82d1zv8AJUv5f+9jpW1rszjc0bOwttPi8m1hWNCSSF4yT3qwzBF3E4AxyaqafqNr&#10;qlmtzZy74mOPQ5HUU2+DXTR2K7gspy5B/gHX/ChuyBLUTTYxeX0mo9IzGIoM/wB3JLH8Tj8q2qgU&#10;RWtv/DHEi/gAKqW2t6ddzCKC7jd2JCgfxY9K4JNt3OlJJGlimlRTqM0gRGkMcbsyIoZzliABmpKB&#10;ycZo6UAY+qubu9t9NXGxgZp/dQeB+J/lV8cZAxVO8ge31Fb9PmRoxFIAOQASQR+ZpDq9iJ0g+1IJ&#10;ZGIVD1zjpXXRaSsY1E7l7v8AhQcHbgd6QNkDrS9h7YrYzMC/X+zdetr5OIZ/3Ew9zyD+lb270GM8&#10;1S1a0+26bPAOHK5U+hHI/lTdHuze6TFKR84G1x6EcGqu7XOmo/aUlPqtP8i+eB70maccGk4yfr/S&#10;kzmGbcjPsKzPEcwttDnmZSyptZgOuNwrVU5UDpwKZLHHKhR1DKeoI4pNXBGfo6SyQSXdwhSW4Yyb&#10;T/CvRR+AxWmAwJP86BgZ49eaSSVUG9mCqO5NAW1Daq8qoGfSndAAKajAqG9MU7OCM8UANHH5f1pT&#10;0/CjjOT0xSEkg8GgQY7+/wDSkXqPend89s03AyPrQIUcAe3+NB5GD70Y4/CkORyfegdipsC6sZOM&#10;+Vtxj3rD8f3v2XwffFMB5QIl5/vH/CtveTrLx44EOf1rg/i5eeTollag4aecn/vlf/sqp62KgryN&#10;T4W2S2ng+GbbhrmRpDn0yQP5V2anchKqRjjmsbwnam08L6bC2crAmQexxk1uAADinLclu7Yg5PPr&#10;S4O6g45P+elBwO3ep3ATPrjtScfzpRjbupMc5+tFhC5xyPWlzkj8KMfKffNLwCKQDRwvPpRuBBwc&#10;8UuATtPTgUmBg4/zzTsAp6fiaM44NDdB9TR7UgGv149qaWCJu+nWnthSMc1Q1IPNElqmQ0rYZx2X&#10;OT+lAynpKte3Vzqbg/vD5cOe0an+p5rXbG38DTUXyogigBQMAAdKd1BG3OAazYyvcXltbMolkAbG&#10;ce1JY3sd/AlzBzG5+U+wJFcVYX+qy61q00On/ag14sBdz/q0A5GPTDZ/Gu2sbeG2t/JgceUGIVV/&#10;h56U7aFDro26wGSePekY3kfSrdndR3tnFcRf6txlcjnFV5kEsUkZHyupU1U8KN/xIYoicmJnQ/gx&#10;rCrHS510oqVFvqmblGaKQmucmwZFGQKTHFA9DQAuc1Fd/wDHnN/uN/KpQKivP+PObBx8jfyoAklG&#10;Y2x6ViaAf+JLbcg4BH6mtmQ4jYk4GOTWL4d2jRLcKcj5ufXk10y2HDc1MUZxxQeDxSHk1BoB68da&#10;D1x1pOhz0o6CkwFpAaM0nXihDRHcyrDA0hOAoJP5Vn6DGwsfPlXEk7mRj/Ko9bkeYQafEcPcuN3+&#10;6OTWsiiNAoACrxitn7lO3cwj79S/YcBxXE+J9SvLLxDpUCzxqjOz5EeSgwRz7cmu2681g6jYxpql&#10;pc+W0jST/PxnC7G4+lZJmxSn1G9GvWYWwZyYX2tuADfd5qDxzqV7ZaRDJbtGPNlRPKK7mJyCcY9M&#10;VemvLg6nayx6XcmOLepwAOuMY9uKm1W2+12Iumgb7QAoVW5KjcM07gUL251K70iaOK5tCZbV2AaM&#10;gkY5qxOtw3hRftLq7FI2GwYAHFaOqQwG13Pbs77SqBFycsCPyrP1ZZI/DVvb8rITDGQPqBitaOs4&#10;mVZ2ptk2qeJLXSVigMc090ybhDCm5tvqfQVjjxE/ipm0/R4pIyP+PqSRSpiH936mufXxC8finVp0&#10;srnyTstml2FjGU4OMevatXwu8v8AaupXGmWsoSdkUCU9No5dvc+lVKFr23MnV92x00MeneHljErF&#10;rjbgEDLY9h2FTnX1kikMVldFFUncY8fzq1aafHA3mzYluG5aRv5D2q26IylTgBhg1hOpDqrsiMJ+&#10;hxmi61a22hPPcJOjzGSaRmQ8knPX6YFTeBJo/wDhGbUNdLIzLuCZ+6MnisjxLPceHtGns7iB5tNY&#10;4injGTHls4YelJoWtaHJ4csopFeSYRgfuoyTnn0rVOm4rodqUo0rp3ueg5z/ABZFVr7UrbTrdpbi&#10;VQo/hzyfoO9czA+vXMqjSoZIbXH3r0/yHWp7LRNQt777bdwx3t1/z2lfhf8AdXtUNK/uswdW3xIb&#10;a2d14p1EXWp2zwabA2YLd+DIf7xHp/jXYqqqgVRgDjiuX1S/1bT7eS6lmt4Y8gKFXLFjwBUM1zqm&#10;lxw3Gp3j+VLIsbGID92W4GcjpnFRKmuskZ+1lJ6RZ1jyIgJZgAOue1UTqX2mQxWK+b1DSdUWuZ8W&#10;WU8enwBtRmbzrhIjIzYVAe+Ka+iR+GL7T7nTLm4/f3CxSQPIWWQN3A9QOaVoR21Y0py30OrtrBYm&#10;8+dvOuCPmdu30Hao9W1FdPteMNPK2yGP++56Cr0syQwPLIQqouWJrzrxRdSj7FrF1EuxrmJbZZGK&#10;+WN33iPcCkm57mkYpbHZadZiytzvO64kPmTOerOe9X/cV5NruvPHq10gvLsebsiQRujKSpLHt0wR&#10;XoGn6jLJpcFwkU0yOPlyV3H39MVo422Nl5m0OBkUZyK5Y+KrZdZgWUTRJJDIqRsuSzh1HGK6Kzmk&#10;ntxJLEYmbopPOPei1gJW6V5JpZaH416gMYDuwPPqgIr1tx8ucc9q8g1yY6T8abO66JP5QYgeo20L&#10;Zjjuevjkd/bNOx29aQdcnilzxSAa7BFLEgAckmsKGKXxJIZZHZNKBIWNeDPjqSf7vtWhrBI0e8x1&#10;8lv5U3SLy1j0qwiEqLm3QqCccYqZXtoRN2RpQW8NvGI4YkjQdAq4AqUkD0qpJqVpG4UzKWPRVOSf&#10;yqBjJen9+rQ26843YLfWpUesjFzu7Lcnm1GGNjHGTLJ/djGaqLf30udmnsh/hLsAKVr+xtV2wgNt&#10;/wCeY4/PpWXe+K7O3cLJfWkBI+6G3v8ApxVKcY7I0WGqz30Ev9J1HUYybkWMcZ65jyR+NZMPhiC2&#10;uftEV609wv3WRN+36E8Cr9vrOmahcIn9owu7NhfOcn8l6Vru1lE2yRzcy44jXn/x0cfnVfWJrol8&#10;jWODprdtmVFBqRlVjq0/B4VF3H8e1Ou1vLGI3F7e2xUHIN0eR9B0q/NPdyJ5SMtmrcBIwHk/IcCs&#10;W+0z/TbezigMl7cHLTXJ8140HVgDwPQVl7WUmdEaNOC7GXD42+23DW1hpU2pSKSDLuxCPfpgVJHf&#10;eLLmaU3OnI1oFysVpLsH0J4J/Cuw03w/p2lWscMEJZV5zIdxz61qbQuNtaWW9gdWEVaJxmlXUF5I&#10;tvLdjTJj1gWHy2J9Nx6/hXTW+iafE3meUJZP+ekpLt+ZqDW1tFsS11arPFuVSrY7nGc1l6Re3lhr&#10;11pbrNLbLbrPCrsCyjJBGe4q/ZzkrxOGpVV7SZ1oULwBgfSl2546fhWamqpLpH22MMgKtgEZIIz/&#10;AIUlhq8V5piXAkO4pySp61k6U2rsy9rG6Qapo0GooH5SdR8kq9QfeufivZrG6+yagqpLj93Jn/WA&#10;ehrZttfhfRzeTsQYlPmDGMt6CsCeB7/WNPu9UeF1kcotv2jBBIP1NejheeN1PZHnYnklaVPdlme9&#10;t4k+ZtztwqrySfoKfY6RfaqTJf7re37Qjqw961dNtNJiuJVs4I/Nh4ZgucHrgGobrxJ5Vkl1Hbu0&#10;ZlEfvnOKUq0p6U195UaUY2lVfyLY8PWAikiWEIjlWKqO69K1gMACqkV4ZJxGYHQFchmx19KuHvXn&#10;VHN25zvpxgvgMfxJL5Ol+XkjzpUi49Ceak1K9/sjSQ8Ue5gFijX1YnAqLxEoNtb8ZC3MZ/WoNdJm&#10;udOtw3WfzCvsoJ/mRVVHakreY6ceatYTRL69jvZbC/m82QqJo3IxkHqv4H+db7fMDXMXg8q9sLtT&#10;jypgpPs3Bz+OK6bPHpXPB3R01YqMtCpc6da3YPmwqT2YcMPxql/YrR8RaleRr/d83itSWeOGMvI4&#10;RR1LdK57VNfSFQXn+zRMeHIy8n+6P61rGrNbMiOGVTVjL3TrWJtlzd3l1K3SMy8n8ulVLfw7azXG&#10;77HE2OidUU+57mtbSraG9tvPjkzEx5w2Wb2Y/wBK3I40jQIihVAwAOAKbrVHuzTloUdIq7Kltp8U&#10;CjKqWHoMAfQdquAEd/zp+BRis229zNyb3GHnvQOKdgelRTzLbwPI5wqAkk9MUJXaSJbsijqt7JEs&#10;drbn/SZ+EP8AdHrU2nWCWEG1eZGOZHPVj3NUtFRr2aTVZlIaX5YlP8Kj/GtvtW9X3F7OPzMaceZ8&#10;7DqKWkBpC2PpWFja9zP1rVbfRdKudQumAigQsfc9hXzJc3d94u8UtOC01xdzfIo5wM8L9AK7b4u+&#10;LzfX8egWb7oYiGm29GfPT8K1/g/4TEUH9v3IIZ8pCp/9Cx+la7I0irK7O40zSLfwv4RNtBGA6xFn&#10;PTc5H+Jrd0+AW9hbxAYCoB+lVNZ+eK2tv+e0yrj2HP8AStRfujHoKh7FbU0u46ue1u+j06/hn6zt&#10;E8cK/wB4kjFdBu5rlCBq3jJJyA1vYxskZPRnOMn8KIhRheXNLZEOj2J03xUgkYvPc2jPK5/ibcK7&#10;LGK567YDxdp5OMtC49/88V0AravqovyOWE+ec35gRkEEcVX+yQNOs7QRmVeA5X5gPrVoevekrnua&#10;iduOKxtYbz7+xsgTl38xv90VtY4zWJZP9t167uRysCiFD796qJvQ0bn2Rf1OO5fTLhLPaLh0whbo&#10;D0z+VM0rTo9L02C1jwfLHLY5Ldz9Saj0nU21NbmURbYY52ijcn74Xgn881pZAB/XFKxztnI/EHU1&#10;0rRoJ3AOLhDt/vEdBWp4WS8/sSGW+naWefMx3fwbuQo9hXIeJH/4Sf4haZoeN1lZP5twR/f2kgH9&#10;K9IjUKgUDAAxVPRJG85fu4Rt3HHOOOtc34kgvzqOnzWFuJ3USo2TgLuA5P5V0oXnOaQqF5qVLl1M&#10;TPsrWPS9NEbP9wFpHPdurE1S0xmu55tSYEeftWJSOiAnH5kk0aw4vruDSgx8tv3lxtOPlB4H406/&#10;ldRFZ23E83yr/sL3P0xxXTTVvfZjN/ZRZsn+1Xcs20eVF8kZ9T/F/hWr2qC0tktbeOCJcIihQKm5&#10;rnnLmdzRKysJnNLilxRUjEprU4009Ce9AGIdx8TSbeqWoI+pY/4VleEr+1Xw3FHdyos7s4kDH+Lc&#10;Qc1sWH7/AFvUpuyFIgfoMn9TVHU/CNrex3/kSyWzXi4lEf3WPUE/j6VTdnY6K+6Xkh3gl5X8PguS&#10;YxPKIc/3NxxXR1m6DZz6fpUFpciEPEuweUONo6fjWpipMHuzF1CDydYtNQYnyxmF/QZPB/OtDGOD&#10;6dzT7y2W6tnhdco4wc1labLJm5spmDy2z7PM7sp5B/KuqhLSxjVXUopr895NcLY2DzRQu0ZlaQKr&#10;EdcVMusX0T/6VpsoQH70TB/zqlapPo089q1pPLA8jSxSRpnAY5Kn8atNrdqAd6zRhTyXgbrj1xXV&#10;YiyLttrVhckBLhFfoUk+Uj8DUl5qNpY23n3E6IgwRzyfoO9Z0k2k6iNsjW0pGDhwAf15qGCw0O0m&#10;86I225SD88u7b9MninZhyIq3+o39/pVzegSWthFGzhR8ssoH8hVXQNBhXwvDPbBotQuofO88MdwZ&#10;lyMnPPXFbF7qOmXFnNatcIySIUOzLdfpWTaam+n6SmlgsrRRiJLl1KrtxgHkdcAcUktSlZLQ3dIi&#10;kg1C8EioC6ROdgwC2CDx+Aq5bQpNq8kpd1MKKu0HjkE1Q0p5bzUFu4yfs4i8tnYY81s8Eew5/OtS&#10;x+aW8kXHMmzI77VFZV3ZCh8Vypq5fUL6LTY2AhUCS6x/d/hX8SD+VRaxp8Z055bdBFNagzQsi4wy&#10;8/41Ppke97u7P3p5ic+w+UfyqzfjFhc47xPxn2IpRjaAnJuRctZfPtopgf8AWIG/MZqYj0NUtIBG&#10;j2eeCIU4/AVe6iuR7mxjya7t1J7SKzmlWMfvJUGQpxkD61dstRgvgwiLCRDh42GGU+4qlpKJ5Uww&#10;PMM7lz33Z/wxRqEX2bOpxRs00K/MFPLJ3HvXQ6S5bkc6ua5HWuf8QW6zXWmxLFHl7kO0hA3LtBP1&#10;54rct547m3SaI5RxlT7VR1nR4NYhjSV5I3ibfHJE21lP1rCMuV6mj95FhXHHIwen5UoODz61g/2Z&#10;4htlEcGpQyopyGnTLYqOa/1vTVMt5YwzQINzPC/IHc4NdarRbOdwaOhJOCf1rE0o/ZNYv7Hb+7J8&#10;9Po3X+VbFvMlzAsqHMbqGB9c81kX++38QWMyDiZWhf8AmP61sjbD681N9V+Rs7+Mjj2qCS5jE7Rn&#10;duVQ5G09Dkf0p1xG80Tx7njH95Tg1yd3biLUZro6hcCGOSKB2Mp9yw/8eFSjm3OvjnSWMPG6ujYw&#10;Qc1A2oWqqzNMoCvsPPeqWmWhg01nRpYmkXKq7FivXB+vQ1y13efZ9OvEh+/DIiB1t2QkEqSS3vk0&#10;x2OvtdbtL5/Lil5LMoGDyQSP6VkapbrrDOXnfyY2OyNTgbhwG468is/QiRr0EaghDbyZXJwTuBzW&#10;3Los5umjinKWsjZOB8w5yQD6UGtGUYyvI0NKl87ToXDbiVGW9T3q5yTnr9axrBZNHlXT5Nv2RmIt&#10;n2nK99rH+RrbA5Axx6UMyk9bjRnZ+FHQHk96XHGR0ANK3AJ+tIkU44HvTW6g9utOx83Xv/SmnJHP&#10;TFAAOn1FKwyvA5pAflGB6fzpSSBQUZaXCHxLLAPvLbKx9ssa88+J7i58QaJYt0B3YH+0QP6V6EsC&#10;r4inmHDNbAH8GNec6/Ib/wCLlhar8wiaEN+GSaqO6Kho7nqkC+XBGAcAKo/LipgcH8Kau04zjHFL&#10;nGcc8UdTMdjI/E0jZ4+uaUdx9aB79AcUAM5IH4UoGBS4wcewpTzQAEHn2pCc4/ClJIB4puP50gHA&#10;8DHQYpP4f8+tIo5H4fzpe2Pb+tMBevHuaQnt/npR/F+JpRxUgRkgZz2xWfp7fankvDu2yYWLk42D&#10;ofxo1qaRYYrWIEvdOIsjsMZY/lV6JFhhWNQAqqABUtlpDuo+tIcng4wc0HnAz607jH4VIWMldKkt&#10;L65ubJ1QXWGkRlyN4GNw/wA9qtabZfYbYReY8jsxkd2PVicn+dXev+fagYOPwouMG4GPxrI0pxYa&#10;1d2LcJM3nw++ev61rFhgEnA4GSaz9VsXuoo5oGC3cJ3RN/MfQ0rXVjow80m4S2Zt9QDSYqnpV+uo&#10;WgkxtkX5ZFP8Ld6u9642rOxTi4uzDpRjvS0UhBVbUWKaZduOqwuR/wB8mrNVdSP/ABLLvj/li/8A&#10;6CaADUCRYXGP+ebfyrG8LNu8NWJxg+Vzitq9UtaTKuMlGAz9KxfDKunh2yVxhgmCBXTLYcNzXzxQ&#10;CKPakwBz2qDUB96lPTjrSD8qXpQIQ9BTWcICWOFA5pfr0rL1SZ7iRNPgIDycysP4U/xqoQ5nYmcu&#10;WIzSkN3eT6hJkruMcQP90d/xrYxTIIUgiSJAAqDAx6VJkdKdSXMxU48q13Ewe1JjkE9acF96XjoK&#10;zLGbfQmlwMYxTqTgUwE/E+w964rxffrLdWunQTMkgcyyuP4FUHv61v399NNMbHTmBmI/eS/wwj1+&#10;vtXLvZWcmptJKT/Z9kMNIxyZpT1+tb4a3NzPZHFjJS5OSGrYugiT+yGWMGzsyS81w/35D3/St61n&#10;uFtlg0mw2RD/AJbT5UN746mnWOnvesl3fpsVGBgtu0Y7Ej+9W4oxgdhU1qnO9NEVQw/s17zuzGbT&#10;NTuDm41aRP8AYgUKB+dI2gSHbt1S+Xnn5xz+lbZGff60Y4xgVikjqsjkvEOiapLol3FBqTyDYW2z&#10;Rht2O2aoeE77VLTw7YEaUk0PljBgcbse4rt5VBifIzwRjtXNeCZWOkJZyg5iAZQf7pqmk42Normp&#10;tdjTt/E+nuxinY2koONtwuz9elbKSxyxho3VlI4KnINQS2sE8ZjmiV0PUMuf0rKk8N20ZLWM01m5&#10;5/dP8v8A3z0rN0zCxB40gkl0mKaJDJ5FxHKygc7QeaxfE+srrWkxaTbQv599Iht8YO5FcFjx06V0&#10;GNctYmUNDfADGH+Rj/SsW8tLKW6hun0y+sLi1bIe3jznPUZHalr1FY66fT4b7T/sl1GskTIFZW5q&#10;nY+GrGwmSZWmmePIjMrltmfTPSok8TaeI1z9pBHGGgfcf0pj39/rAaK0t5bWAnBnlGCV/wBlev40&#10;knsKzuS3LnV742iHNnAQZ27Mw/gH9ara7YW8/wBmnnQPtmjVUcfKMuMn8q17GyisbRbeJSEUdSep&#10;7mppVVwAwB5yMitY6F27Hltz4dvbu8lu7JPMgtZ2li2uQJAw5C8duK7LT1lsvD1jaWq+ZJ5YTeOi&#10;nuSfrmt5I1UBQAuOgAxTlURjCqFX0Ap3uM5h9IhfVYYI3Alt7XdHIeocuDn9DW/ZTTSwZuYjHKp2&#10;sOxPqPanxWlvbySSwxIrScswHJqUcDmgAPPIPtXjvxQT7J4z8P3pOE3Ln3w4PNew9DXlnxotMaRY&#10;XyjLRT7PwP8A+qnEqO56ih3KDnO4Zp/SsLRNXiuNBsZQ3mStApKoMkHFTSajO7bIwsbf3T87H8B0&#10;qS40Zs1JFVoyJB8rDBz3rmJNKggcDS7uSJVBAhC+Yi/n0/OtA2s8/wDrs8k/61s/+Oimy2qRRlbu&#10;4CJ91VHAP0ApqRqqEHpJmWr65E7RwTWTuBlSsBLD64/xpi6L4i1Ahr7VFjXPICZ4+nSthbowQgW1&#10;sIYwMCSc7B+XWhIp71OXlm56LmNP8TUPU0jTUPhSRnjQtGt323ckl9Ln7sjlx/3yOKteTDFtMGmW&#10;tvGBw8iAH8ABmtC30tohuZki9ViUDP1NX4bSCJtyoDIB948n8zVIzcqcX3Zzd5pi3lpM1wjTqEJ5&#10;/doMdOBz+daOh6a39kW5kkMYMa7ljXaTx3PWnavO1xPDpducyXJy5B+5GPvH+n41tIojiVVAAHAr&#10;OZjOu+hWmNrpllLP5axxxruLd6zNCt5nSfU7pT9qvDvKn+BAPlX/AD3NM1Jjq+tR6cuTa2xE1wR/&#10;E38Kf1NbYAxjtTijJNvVi4BPFBOKTGST3o7cdPerGUNZtWvNLuIUXczISo9SORXK3tlNYa5Zakto&#10;GY27QyRhzyB83+Ndx3BP4VBPaxzmJnHMb71PvitqdWy5Xsc9Wjzu6MvTop00CdIYgC+7yQDkbW6H&#10;9ar+HbS+s9NngE+9onKKj/3gf5YrU0En7JPD/DBcSRL9AeP54puomPTLe5khOLi5YBVJ/jIxRCq3&#10;zQ7nNUoqLUl0RyQ1CCDUriC9cfYra6cpEo3NLIxJ2gd8VNP9h1SDULyFGgmiliBUrtdAO+Px61N4&#10;V0aJdZvbwu0qQuYY2bnLjl2H4nFaXiTSoJ1guwRFMsioWUY3qxwVPrWs66VVOOy/pkwwrdG0t2aW&#10;mXFvDizYKky9QTjzPesF9LjuHkiOwLBeO5V2IyCMjH4murFlATG7xqXj+6zDJFOitUh3fKCXbcx9&#10;SawjXUW3EudBzST6GBoE8X2eNrjyt8btEZDISSc/4V03Gap2unx2ck2ACJJPN+hPWrZrKvNSldG1&#10;GDhGzMjxGWXRp5VGWjw35HNZouEv9ZlnQ5W3jWP/AIE3zH+lbGuyRQ6LePLkp5TcDuSOB+dcp4en&#10;jsNBRrkhZgzCTP3i3sO9ZVH+59Dow8G62hqayD/Y9yR1WMuoHqOf6VpPq6lRHbgSyldxIPyL9TXL&#10;avdXd7pt0gElujQviMLmRhg9fQV0Om2C2Ok27yRtIixriGEZzx1PrWNK9j0K1OEEpTGxWlxfyGSR&#10;/NbPBI/dr/ujvVJY7LSfFVxc6i+BJAognmGV4zuAPY9KmbxEq+JILdbS9w1sxEflY5DD/wCvWu92&#10;k9lJcTWcoEeSI5E5J9hWy8zjqVnL3dkU9BFvNf6jeWaYtpimG6B2AOWA/Kt3GK86vfEs+mWUNxPL&#10;JF/rXlhHBU7vlUHBHQVveFNYfU3lLyvIrANHuHTjkZwBmnYxOpz+NArLlu3a/aOGdCI1/ewsMMB/&#10;eFTaLJLLo9nJM26R4lZj6kjNTYRfIrG1Bze30emIcoP3k3+7ngfnWrLKIonlb7qKSfwrP0q1KiW7&#10;m/19yd7ew7D8q1p2inN9DOpdtRNFEVBtUAAdAKdR3owTWW5olYTFUdW1CHStMmvLk4iiUliOwq8x&#10;wK8V+MvidzcxaDbyhFAEk5z1/wBk1UYtjSu7HEaNo7+L/G3lcqk0xmYj+BScmvpiytIrCzitYECQ&#10;xqFUAY6V5x8IfDf2HTJNYmX97dDCcdF/+ua9RHqeaJy6FTldmNdSCTxHZQH/AJZxvJ+PArZAIAzW&#10;Lp9u82uXt9KrKBiGMH0HU/ia07y7isbczTuFVR+dJm1aN3GEOiKWuagbK0WOHm5nby4lHqep/Cob&#10;K1Fhc2tqq5/dMS/cscZ/Wm6bazXl5/al6hViNsCN/Avr9TV6Zm/ta3BA2+W/PcHIqttAqtQj7NfP&#10;1/4Bk6tGI/FWkzHgOGTPof8AJrpBkZH61heIYx5+mTD+C6A/DB/wFbgPBrSrrCDPPpK05IcoPeg8&#10;mgE460Cuc6CK5mEFtJIeiKTXOm6OmeFZbqL5Z5slM/324FaGvyH7Ctsud9w4QfTv+grM1Um61zSt&#10;Fi2lIiLmf/ZVfu/rV9Dde7R9X+Rmar4c1my0e0k0K/kjuIYgJYC3yynqT068msjw3421PT9H1C41&#10;1LmdoZNkZWLgN/dJ9a9SxnPbNcX4p+zy6rY2JCLCjfbboY+8F4Ue5J/lT3MopyfKkM8NacYtXt5H&#10;B+0mE3N03q8nQfgDXcKMVj6BayrDJe3IxPdNvI/ur2FbQHHSlN62NcRJOSiuisLUNzcJbW8k0jbU&#10;RSzH0AqU/dNc7rcp1DUIdHiyYziW6YdAg6L+J/SiEXJ2OZu2ozS1BtJNWvQqyTt5xB/5Zp/Cv5fz&#10;rR0u18wnUJoyJZVwgb+BOw/rVXyv7Q1MW4INrakNIB91n/hX8K3x0rWtU+yiYK/vC0uOKSjNYlhS&#10;HiiikAUh+n5UtQ3MbTW8kayeWWXAb0oGrN2Yy0s0tFlCE5kkMhJ9TVjHNUtMguLayjhuZhNIOC+O&#10;oz3/AAq4abVy6jvJ3dxeAaWmqeKU49aViBeOuORWHP8A6BrEk8oAgulVPMJwA46A/WtsYqK4t4rm&#10;FopVDxuMMpqoScZaEy1ViHhiQRk9ue1IUD9etZ7W17prMbcG5t1H+rb74Hse9W7K8ivYFmhJ25Iw&#10;Rggjsfeu6M1LY53Cw2Wzt5siaFJAeCGGaItMsrdMRWsSADgBBVornH1qGa5it4908qRpxyxxmquL&#10;UcsESk7UUfQUeWnRkVh7jNUf7e0wO6/boNwP98VLJq9kF+SeOVj0SM7mP5UuZBaRZmlFvbu/RUXo&#10;P5VVkm/szQjKR+9Zd2xRyXc9PzNLFDcXl0ks8flQRnKoTyx7E/4U17lLzVTFH80Npjee2/HA/Afz&#10;rGVpysaJcquT2cS21nFEzcqoGfXpzRe7zp1zsX5zG+0++OKw9PkXVPEGrCdS8VlshjU8jkZJx37f&#10;lTtHuWOtanph3GCMI8QP8IYYIroe1jNb3N/SCDo1md2f3KZP4CpL+8WxsZbg87F4GeSewH1NZmhT&#10;JBJc6TyGtGGwHqYzyD/StLULcXllLCcAkfKfQ9QfzrhkrSOhaoqaXaG0sz5jlppHMshx/Eau/wAJ&#10;9u/pVXTrg3NjFK33iMN9Rwf1FWuDXduc99TP0dXs57qwd9wVjLCD2RiePwINa7NtQswwB1rG1IG3&#10;eC/UgC3YiX/rmev5cGtbie2PlEEMuFP1FclWNpG8HoYo1HVLxlmsbWJIG+60pOWHrxUF1YazqUMl&#10;tdXUMMEilWESEtg+5NS282oWFpHBNpzyrGqxgxMDkAY6VIut26sRLHNAwxkSoQK0ioEScuxegiWG&#10;3jiXoqgDjHApLi2SdonYcxNuU+/SiG8t5k3JMjD2anzJ5sLqCQGGMg9K2TIi2pdiC6aQW7C2AMpz&#10;tz0HvWTdaJcvDCIphiORZWjYcSPnJLH3rV0u2ltdPihnkDyIMFuueatY59cH+lU9wdk7IpRSTIxa&#10;5MUaYAC7u/rmsi80We8a63OrwXMiukasQE4A3H16UyTSodd1O+F+8kkcLhI4g5UAbc59+ad4Xjnt&#10;LvUtOeQyW9rIggdjk4IyRn2/rQtdydixD4ditLuGaN5JVRQD5jkkY4LDnv3qE3uq/aJ5kaJ4xIyr&#10;EcjABxjPrxn8a6Mk9hk4rndfjudPEl3aQNcK+d8K9d2Bgilsa0XBy9/YemrJqrSaZLbzQXDpxnkA&#10;EdQfwqxp0s9iUsbyTzMACGdjjzAO31rmfD2h+IILmXWLlg00p+S2mPKpnOM9jzXSyXFtfQG2vImg&#10;c4OH42n1DdKptWCqo83u7GyAeR3xzQwyCKzLS/CutrO6ebgmNl6SKDgfjyK0S2AxbIwDzjgVJkL1&#10;bPvS9hjvVK01O2vWbyJMlTkqRg49auA5bg59MUyQOMClJGOaaOQARQck8e9BRQwx1uQgceQP/Qq8&#10;70SFr34uX92/Plb8D0wNo/rXdtgeJJTjkWmf/HjXDfDbNz4l1y5LFm3YyR/eZj/SnEpbM9QXjAz6&#10;UoGf1/nTfT8KcAdppXMyQYzn3NNznn1waYGJ796cOB7ZH8qEAZ/pSr1pv4Uo45oYCnJoH9RTfxpc&#10;/wAxSGLxx6UDkYpvbgdMUdQcdqoQp4BPel9P89qCeMfWl4J69/6VJRjXTxp4hs2ncKhhdY88Dflf&#10;1xV2a7gghMks0aIByxPHWn3dnDeReVOiuvUZ7VmweHbCGfzpN8zDG1ZnLhee2aLJgIdXefBsLOW5&#10;UkgufkX8z1qRb2+VWM1gRjOArg1qbAi4UAAdhS4AB7cn8aOVAZZ1uJMiS3uUKjnMRNNOpXU65tLJ&#10;zno0p2gfhWt0GTjnrRjnrjOM0rIDMi0uWe4jub+cyvHjbGvyop9cd608LtxRnAAY/rUNzeQWewys&#10;QZGCqAOpzRdDUZSaSGWVlJb6pd3AYeVOFIUf3u5rTNUoLe5W+knknJiZQEj7D3q8K4qtnK52TbbT&#10;bEGRQaU9aKzJCqupnGlXZPTyX/8AQTVnmqmrf8gi9H/TB/8A0E0IBb8kWNwc4Ijbn8Kx/DO//hHb&#10;HfneYgWJPU1q6mcaZdEHnym/kaztCYPoViw6GFSPyronsh0+ppgUh60o4pf51JoJ160nWl/Hmobm&#10;4jtYGllOFWnFNuyE2krsgvr1bGHJ+aRjtjQdWJqPTLFrdZJrj5rqY7pGPb0AqCxt5Ly4/tG7Ugn/&#10;AFSH+Aev1rX9+5rWbVOPIvmZQvOXO/kHtRijGaMfpWJsGaB8vSlzTXkWMFmYBRySTwKAFzg8nHvW&#10;PeX013d/YrBhxnzrjPEXsPfrWdq+vxzwyrBcrDZrlZbvOc/7KDufcVQ0+K/1mNYLRHsNJHJfpLN7&#10;k+9VFSlsiJTS23Ll3fCOJ9H0GJp7o8SzjkIT1LN61f0rQRbQxNdssjoMqu3CKe5Hv71qWNjb6dbr&#10;BbRrGijoPX1PvVocLRdJcqEqavzPcTpijHNAGKUjBqTSwYpD+tOAyKTG3j1oAhnIEEm7sp/lXMeG&#10;Bi4sircvp6ZH48V093j7LLxn5G/lXPeE4JHj+1uhUGGOKM46gLnNUtjei0lJ+R1A6cdKTG3pSqua&#10;UipMBmFPBx9CKCvzdKCOadj16elADdi5BwMjpxS4AHSlxjqOO1GaAGj1pCOc0pz6Gm5PQdDQApwT&#10;z1oHBqtNdwW+N8gHooGWP0HWqk2psB8kYQnvIfmP0Uc07pGsaUpbI0zharTahbxHY0gaT+4nLflW&#10;YRcTqzSuwT/podi/l1plq9vLdC3g3yoWO5oV2oPx70rN7G0cOlqyzLqUrEqiiM4+6fmc/gK434k2&#10;U174NummchowsqCRwCSOuFHfFdzcaTHOYhHK8CxtllTjf9amurO3uoSk8SSLzw659vwqopX3F7Sn&#10;Fe6ecfDLVtPvPC8VrdXaie3coYmfaCDyPrXdG+tE/wBHtGjkkXrHGw4+teG+E5YvD/xFm0+8hWO0&#10;mneErKAcDJ2/SvZpPC9pHJ9r04LDL16ZVvqDT5Vdo0jKnKybf6D/ADZ7m5DCRjgYCW4z37t0q7Dp&#10;zKd2FhJ+8fvOfqe1RWWomJktb2DyJQPlIHyN9DWsD3qXG25NWcoaWIksoUIkxvYfxOdxqx169KTP&#10;bFKM96Ryyk3uO4JznmoLq4itbaSeVtsaDcx9KlJwPWsGNm1/VGZGJ020bBI482UY/QUm7EFzRbN9&#10;8upXQxcXIyEPWNP4V+tWtW1BdOsHnI3P92NO7MegFXsBeO2OlcxvbWfFDBCTaabxjs0x/wABWa1d&#10;yFqzS0fT/wCzrMK7b55WMkrnqWPX8K0TSd+RSnn8O1ao0EAJ68Un1ox3P5UufXjFACgZGarXt3Ha&#10;WzyyZ+XoB1J7CnXl3FZWrzzNhVHTux9B71QsbK5vLoX+oZXHMMGeIx6n1ak2JlzSreW3sFE2POkZ&#10;pXA7MxyR+GcVla5dEzTSKRiyiJAPeVhhcV0ZOFbHHGetceXGp6jaWgUkSyteXBHZVOEB+p/lRT0v&#10;IwkuZqJu6LZLp2k29sCS6qC7d2Y8k/nUOubXaxibrJdoB+HP9K016nHIqvqNkt/aFPuup3xP3Rux&#10;oa0NmX8DAxS+9Zuj6g95A8VwoS8gOyaP0PY/j1rSzWTepDEz3ppYck9Kr3uoQ2KbpGy5+6i8sx9A&#10;KxJTeanKElLJH/z7oef+BsKlPU3p0HNXeiM7xTrQuZrXTbFwz+bvmlI/dqE5wT0644rnNDhv5/EO&#10;pwTSxvcoFkWaRegb+6vauqewig8R28bgMyWzMqqAFX5h0H4Vgx2/nfEjUNty8Y+yJ9xsFjkcf59K&#10;m+6Z188KcUqX3lwXy3OhalD5XlzxSfZ5CCTlicA5runlhsrINM6rFEo5J9OlctcWMFnYx21uoAnu&#10;o9zZyWJYZJP4V1ksKTKFkRXAIbDDPNFOyWhy1221c5w6bcahc/22qmO8VlFuh/55D+Ej/a5/T0rc&#10;s9QhvIXdSY5IvlkVxgoe+auheMYx7U0xKwYFFORg56GtLmDPOdbGLVI2EVxEZPKj3XKlV3kgtt9e&#10;e/Sul0SG3idktmig3JxDFKGUn1wOlbH9mWP/AD6w9MfcFSx2dvC26OCNTjGVXBp3JOY1q3vWX7NB&#10;qnmXkwKKqQqSAepJ7AVa0tbi2uYrG4v5VMXEasqgSqBgYP8AStu2sLa1Z2hiSN5OWYDkn61LJDG+&#10;GdFO05GR0PrRcCnrLZ08xqSrTMEHPqQDV5AEQKOmMVzmvagE1XT7UfMgnUyH09BXSL09q1qQcacb&#10;9TGE1KckugtFLSE4NYbG5T1O+h03Tri8ndUjhQuS3sOlfO13oGs6/wCMLS5v7chtWkEiHOQsef6C&#10;vYviDKbi007R0wX1C6WMg/3Act/SjSbSK98cX04DEabCltEBjaCRk/j0rSLsUnY6mxtY7GxhtYQR&#10;HFGqAewFPupnt7VpY42kYYwq9TzUw6ZP61g3niVLbUprJImllRBhF6lj2+lQtWXRpSqO0VexpX+p&#10;QabbedcEKeyjqx9AKxBHJPu1nWgUt4fnit8ZCj1PvVmw0ea4uxqGpkNMB+7iJyqf/XqXxOyL4duw&#10;T1TGB16iqWmh1w5YzVOGre7/AMjWilSSASJjYwDDjHFZYuobvXIHgcSIkciNtPQgio08/UbaOGNz&#10;BblBufPzPx0HpUCw2+m+INOtrcLHG0MmADjLfL1pOPKYTpKN77ieMp2tNKhuQDiK5RmI7Dmt63uI&#10;7i3WZGDIyghh06VkeKAJNMMEkJkilOCV6q3Y4+uKwrDVlXSIbOzgnWJ8x5RC3lgcN07k5roa56Kt&#10;umYUMNKVRu+/9M66w1KLUGm8oNtjcpuI4JHpVwcVgvcvb6eiafazx+X0Ux4B9Qc1FeeIJDocE1vF&#10;turtxDGj/wALZwT+GCawa7G9Wjb3orQfeXlsfEUSzXMcaWyFiHYD5m4FReGdNnivNT1K/Ktc3U5V&#10;CDkCIfdx+tcjowudUN1Ja6TBqEiP+9ur0/eYcYXita3v20xjfRI1sttKsWoWRbKoG6SL7U5KxNd2&#10;fKumh3cjqiFmOAoJP0xXn2gRS+J9fvdWlB+wedsiz3CdB9Mkmr3jqbUfsBhgn8pLllgiCfed2PT6&#10;YzXU6RYR6bpdtaRgKsUYXAHekvd1HFqkrrVv8C5224x7Uv14FKD60x3CAsxGBzUPU57lPVtTh0rT&#10;5bqUklR8qjq7HoBWLZJcaZpt1f3uWvbpw7L6N0RB9OlMtC/iLVf7QlB/s23bFquP9Y3/AD0+npVu&#10;ZnvvEttZdYbRPtE2P7x4QfzNdMIqEbmbfM7GlpNkLGxSM8yMS8rf3nJyT+daApq8U4GuZ6u7NBc0&#10;lJ3p1ADe9GeaU1Vub2K1Hzv83ZByW+goSb2E2luWSaybvUxb6qkLuEhjiLyEnqTwB/On/aL55Ul8&#10;pILULlvMPzEY9O1Q6PELsT6hKm77Q+5Aw6KOBWnKo7mtOzjKXbb1JBqN3df8elqQh/jm+X9Ke1pf&#10;y4332wY5WNQD+taIUDtS4xR7S3wqxz+zv8TKlpaNa7s3Es24/wAbZxUtxbC4x+8kQ/7DYqekPSp5&#10;3e9ylFWsZ5srlF/dX0i8/wAYDU0DVUDEPbyjsCNprSXpRwe9Uqj6i9muhUspbiSJvtUIiZTjCtuG&#10;K5q5vY9C8UNvlUWd794do5v6ZFdgBjgVlaroVnqkbGSMLKwxvHWqpzXNd6CkmlpqWlYNtI5B6YNZ&#10;6xQ3usMsqrIsUQIQjIBJPP5Vk2sWvW19/ZstzAsCgCO4ZMlh2Hpmuk06wWxjOWMkrnc8jdSa2qyu&#10;rEU1rcmNrETgxRkf7ooEMUJLqiLjuABUrukUbSSPhFBJY8YHeuZY3niKQs5a30sN8iA/POPUnsp/&#10;WueEXJ2Rq2luW5tRm1J2g00jygcSXI6D1C+p96t2lpDZ2ywxDao5OTySe59TUsUcdtCsUYVFU4Cg&#10;AAUya4ihV3lkRFHJLEAV2xgo6IwlKUjHGm3VjrFxfWYV47oKZYWO07xkZB/z0qXRrC4tzdXt84N5&#10;cNltv3UUfdUfhUB143haPTgWVR81zIMRr9D3NZNylzpd1b6nJq9xLH56pNGMbME4J9hVavQOV2N7&#10;UZk07VrK/EYAkf7LMe+1uV/Ij9a6A/3j0rL1Gzj1DT5LeQcOCVz2I6H86wNM1zXNRtDp7adLDdRs&#10;YpbqQbUA/vL3J+lYVKbb0KhLQ3dEcSWO5DlDK+MDtuNaB4x1/KqthapY2UVshJSMKoJXBNWW+7x/&#10;nmt7W0IbuyO5iS5tpIZFDI6lWHrSaMf+JdHEwO6ImNgevHH9KkZhg4zmqlk/la3ewEjEoWZFHXpt&#10;P8hWNaOly6T6GsQCMY6etZGoaqtvci1hs5rucjLKgGE9NxNa3asXT9qXupRv/rxcliepKsAV/TA/&#10;CsaSUnZmkpWRi3ug3msRq0jRaeQ27NsDvPsTXTwIYrZI9+4ooGSOvapDzWL4k1JrCwEUOftVywhh&#10;A9T3+g612LsYXbepRi1zUJtXubiK1Mmlwb4wVPzOwxkgdxwRXRW1wl1apcJkJIoZc+hFZkUcGjaM&#10;FOCkEfOerep/H+tS6Asq6NCJhtk5O3P3QeQPwFU9UVPb0J7nTILq4S4YOkgHVWKlh74qxbW0VtHs&#10;hUKvUgDqalXBOM8cUpGMZ9KkjUCBtIPejaOg6c0vOD9KQsAeT60AGANox3/pUD28c0TJMiurdmGR&#10;U68596juJEghd3YKq859aA1OM8SeHLa2hW905p4bqJvMiVSSikckkdAMZrZj1OaDwv8A2jc7WcQG&#10;Rgnf0pL1ZLizaJ3KzX7KiL/dTqR/3zmtg20TWYtigKbNhU+mMU76DZyUV41jfq12YxO1q9zCqZAU&#10;BeU9x0NdJplxJd24kkaENnBCNmqZ8PW8chuI5JTOsRhjZznavoKtabp72dxeTSMnmXLqxCjAGBj8&#10;6b2Ey+CcDPt/Ong5GfrTHYLGX7DrXLnVddvYmvNOtoXs8kokhw7qD1H1qQRNqlwLa91W4kU4h08s&#10;Dxz94/4VzHwphEOk3t4QwDygZI6gLn+tSeKfEEV74Y1C7hGPtFqsIB6hi5Ug+45q54Etv7P8ARsz&#10;7CyvKzfmf5Crjsyn8Ju2niKCee8jw5FvKFGEP3dqnOfxNacN9HNcSQxtuMYBLDpzyP0ri9Ev2jvd&#10;RumkuJYHMUyjAZSzxr8p754FbXh60n0tZbKdDub98H7c/wAOfbp9KSJaszVbVbaG6njkkRFhVXZi&#10;w/iJH9Kz/wDhJYX1aSzR0cRmM/KTk7sg/risTWEtH1C4+zQbndoAkyRkqH8zLDPTOKg0+6vz4paM&#10;nzVu5QqSqoAEcRJP58fnTQI9BXkYznoaG4X8aRX2oB3xSn7uPrUskUjJ/Gm8jj6fyoOSDkY60pJ3&#10;e2aQCr6eoFAOMCkG3tx0oBBBwMYH9aoBxH8qT+I/X+lA5z+NG3BNSNDhz+lID27cUc9jxxSf4CgY&#10;rDI/CmkfKfxpx64+v86Oi/gaAExjj61Q1LUPsMK7VMk8hCxxjq1aGehzx3/KsXSEbUtXudRkAaKL&#10;9zAPp1P51MpcqudGGpqTcpLRD7XS7u8ljudRnZSpBEMfCj61u+THgZVTg5GR3p2KWuOc3Lc2lNy1&#10;2CgUtHaoIEPpS0lBpMELVTU/+QVeY6+Q/wD6CatVU1PH9mXWf+eL/wDoJoT1QEepDdptyB18pv5V&#10;neH8p4f08Y5Fun8q0dQXdYXA9Y2H6Vm+HwBoVkP+mKj9K6J7IcNzUo6UAYoOc8VnY0GuwQFiQMDJ&#10;zWNCr63dmeQA2UR/dqeN7ev0ovJ31G+Gnwf6tebhx2HpWxDEkMSxxKFVRwK6P4cbvdmH8SVuiHY7&#10;AYFO4ApM0jOoGScDGeawubIUHGahubu3tozJNMkaDqzNgVjXWsXN3I1to8PnvnDTvxHH7+9NTRLO&#10;ACbWLn7XOecyn5QfZaNegpTUdydtbN0WTTLdrth1kHyxj8T1/Cs/Volt7M3evXe9QcJaw8Bm9PU1&#10;cv8AWFsbLdaWwSJeAxG1c9sDqaqaLotzdzf2prLebOf9TE33Yx649apQ0uzJVHKVolPSvDsmrXkW&#10;qarEsSKMQWoHEads+9dnHCkUYRFCqOAo7U7B4/KlFOU29OhcIKOvUTH5Uo6UuBiipNAyT2o70hOD&#10;Sd80APHWkJ5pueeaUUAQXbBLWZugVCc9+lU/Dlwt14esZVDAGJRyPap9TdY9NunbOFiY/pVbw1Kj&#10;+GtOKYANun8hQ9kUl7uxsDikJHWkzkdRmg5Hb8KCQLD6UHpUUtxDCuZJFXH944rH1HxNbafEz43B&#10;Qfmb5VP07n8BSuawoznpFG2WCkZI6Z5rPvNZ0+zgllnuolWP7w3c/TFcd53ibxVKNkUlhp+MkgYL&#10;/ief0rYsPA1lCCZz5hPXcCxP4mk5M2dGnTX7yWvZA/jbT5Ys2h8xiPlBBGfw61lnW/Et6reXpFxg&#10;9M/uxj8eTXaWejWFggW2tok9wozV8AHoMVCl3I+swg/3cF8zzXOtxXUUeoJHp1vNx5qjI3dgTXS2&#10;+j3IAf7bjIHzRoPmH1Nb13aRXNvJFIiurLjDDI5rL8Pk/wBg2ascsse364OK0jIf12pJW0+4cmh2&#10;7NuuHluP+ujkj8qvxQxwxBY1VFHQKKk9z1oPOP5VVzKdSUt2IOAfXvTWGRTiMc/nSE+4H1pog8k+&#10;K3g7dC/iDT48XCczAen94flXQ/DXxcPEGgJBdTKb+3GyTsXUdDXZzwLPE8UqK0brgg85rwTXLK9+&#10;HHjeK+tlJsmfenoy9Sp96prmjdbjT05We93FtFdRFJYwV6e4P1rNiuptNu1tLnLQPxFJj9Caj03x&#10;Xo2padFdRajbhHXcQ0oG36g1S1LxV4cnhNsdQSZ+qrEdzEg9BipTVrM2pz+zJXR1Y6DFKc1nWGqR&#10;3U8lt5UkbIAw3j7wPpWlxjg5pMynFxdmZGuXcsFmsNscXNy4giPoTyT+QNaOn2cWnWEVtEPlQdfU&#10;9yaxddu4bPWdHe7by7ZZJC0hHCtswufTqanufFmlQKFjuRPKThIoRuZj26VlN32MmmTeI9W/s2xC&#10;RYa9uD5Vug7sf6DqadoulR6Vp6Qpy5+eV88u56ms/TtPur3VH1fUohG68W0J5MS+v1NdAPlFVGNk&#10;NKw7+lGO/ekowc5qhin0pueePzpxPz0mKAMm8j+0+IbGKQbkiR5tp6M3AHH41tjrisfVobgNDfWi&#10;GS4tzkp/z0Q9V/kfwqM+J7VIxm2vfM/uC3bI9s4xWc07kNXZd1q6Wz0a8ncjakROf0rM8M6c9vYG&#10;5uFxcXOGIP8AAoHyj8qz9Y/tHWhapNF9mtZLiPbC3Lvg5+b0HtXXKoIA6CtVGUYXfUiNuZiAc04/&#10;kKADnp+OaqXmpQWQ+Zt0h+7GvLN+FTc3jFydkU7pEttfsrlDsMwaKXnhgBkE+/FLc6u0xMdht29G&#10;uG+6vsv941hyG71rxLFayxIY7aPzTGp4Vm4G4/TPFdZaafHAAWCsw6cYC/QVlK7ZryQpaz1ZnWml&#10;sxMshcO3Jlc5dv8AAVrxQJbxBI1AH8/rUpIUEnsM80gdWXIIIxkYqTKpVnM57VVEev2cpUfvYnhy&#10;emeDVC1tYW8Q3cy28Q8tUAbbySc1v6xp5vrMhG2zRnzIj6MP8a53QL5Lye9eRglyZcPCSMqQMf40&#10;OPuuQQldqJoXhAubAAZzcKPXsa6QeuK5yQ79W0+FW53tIRjsFP8AjXSDpmogrIdb4xc8UDmkzSgY&#10;qzAXFFGaKACoLuYW1tLMx4RCasDpWL4jbNlDFnAmuEjP0zz/ACrSnHmmkRUlyxbKzaQ0+iu5+a6d&#10;/tBY9d3UAVraberf2Uc6dxhh6EcEVZGFTjoOlYCkaHrTBjts71sgnosn/wBetuZ1U49tUY2VNqXf&#10;c6IU00D1pHPyHH4VzHScbrX+keP9HVx+6tbaadifU4H/ALL+tS+Af3+i3V8fvXl3LKT6jNYE188m&#10;seL9WkYmG0txawt275A9+ldX4f8AJ0bwbYsx+SK2EhI/iJGf5mq6FJOTSRa1zW4tHtM8NM/EcY65&#10;9ai0PRlt0a+uMSXlx87lv4c9hWVJZy3cK6heJ/pF3IqIrf8ALNCen1xXYRrtUD04ofurQ7qjVGko&#10;Q3e7F5GMDp2rnfFtlb/2LdTGP5xg5zx1FdIeKx/EtncX+iy29su6RiOPxqYvUwwkuWtFt2Vylcaf&#10;b2Nra3ccTGOMASKpJ+UjGfwp/wBk0+XV7CeJFchHZG/LvV+wsbkQIb2fzG242AYUf41gT6K9n4qs&#10;xYXMkKOjsYzyoAxkD0q20zac1JtOWvc3Ncv/AOztKllClmI2rgZAJ4FczqEU/h6XTp7SeSKCZgs6&#10;Abh0yWxXT69YT6jpL20LjzGKnLcdCDVfVdLub2TTRHx5L7nbrxjFXTqcmnR7kQjTcI3et3+WhW1V&#10;7xNLiuLfUAyNIgBCjkE1W8Xh7Ow0++APl20pMhA6BlK5/M03U9DvrS2As52mtxKryQMOmCDxWnqd&#10;za3/AIbugAJEMRVkY9O2KcobOGwlV5lCDte5g+FtXs/D+krp2o7oHGZY5GUlZFY5BBHem3WL1NUv&#10;fKkjGpGK1t43GC+P4yOvfv6Vq2uh6jbWMEVnexPEsa7EuYg5X6Gr9po/kT/bb64a5uADtduFjHfa&#10;O1Ztq9zmq/EzLvMal430+yBzFp8RuZAem8/Kv49T+FdcARjPXvXLppMFzeXGt6PdFZ58AvnKOB2x&#10;V2w1pxOLPUo/s912P8L/AEoaTWhr7DmjzQd/LqblYPieeT7HDYQsVlvZRECOoXqx/Kt3dniufvG8&#10;zxfYREZMVtJJg9iSAD+QNFNXkjnk7I0UWKysgiBY4o04HoBVHwzG0sVzqcmd97IXGeyjhR+QP503&#10;W5Gmgj06Abpb1vLJHVU/ib8Bmtu2hW3to4U4VAABW1Z9EZwT3JRindBTR3qrd38NomZG+Y/dVRkt&#10;+Fc8Yt6I1bS3LJPFOHTisdE1S8uklaQWlsvPl4yzD39K2AKcoWe5KlzaGdNbXtwzB7oRIT0jHOPr&#10;U1vYQW+CAWYDG9uTVvIxj1rNvtTEBNvboZrpvuoO3ufam5yehUKPM9CHVZGupo9MhPzScykfwp3/&#10;AD6VrRRrFEsagBVGAB2FUdNsfsoeWY77mbmSQ/yFJqWtWWlJH9qlKmT7qqpYn8BSfZG1Rr4I7I0s&#10;0Vladr2m6oVW0uldznCn5W468HmtTNJoyFpkkixoXYgBeck9Kd2rD1+4ZnttMjzuvCwdgcbY1GWP&#10;9PxojFydkS3ZEEuvXl3KU0ayFxEMg3Er7UJ9uMmrmk6w15NJZXURhvYlDOgOVIPcHvWXZak9zaPJ&#10;pltE9nA5iXkjeV67f89c1Db6pb3/AIi0S9tCWW6gmRjjldoBwfoeK6p0oqPmZqTbOy7UmM9RSZx6&#10;06uQ1Kt3apdRNG469GHUe9OtPOEAWfG8HG4fxe9TfoKB+lXzO1ieVJ3MXxWpfQJ0ywV2VWK9QCwB&#10;q8iqkSoigKBgY9qfqFqL2wuLYn764H17ViW+tLAPst8kiXkY2viJmDnjlcCtqM0r3ImrlHUPIvPE&#10;8lte3MkCQwoIk8woJCSSSOecYFW00DTDIHa3EhJ4MjE5/M1JeT2WoALLYXEy9mNucr+PWs1bLTok&#10;Ia51G3XdwHZwB+ldCnES03G38nm+KNO0hUC24ie4ZOfmIOAMdgKv3ujwXlvdxqfLM8RU46Z6hsfX&#10;FZs+hXcep2usWF2bz7PGyeVI33kPXDevStPTbq6vX+0y4ggAwsOctnPIY1ogumtC5od899pqmUKs&#10;6ZjlX/aHWtFUXOcAnPXHXiuf04y2/iu/hyogmgScLn+PJU/yrZvtStdPjWW7mSJC2AT3OOgHWpeh&#10;m1roWOwOB1FGMjNY+n+JLPUdSeyiWVJFXcu9CA47kZ+tbPt+NJO4mrbiHoPoazblPI8QWNyp4dXg&#10;b8RkfyrSxxWZrEhht4Jx/wAs7mMsfQZAP6GpmroqLszd5xWLqy/Y7uHU1Vdowk/uueD+BrbyDWdr&#10;ZT+xb3zMbfIfr9DiuOLtI3krol428dPY+9YuoWMep61bKXdDaJ5uVPcnA/kauQ6jb28cUVxKEmEa&#10;l067frUlnCA9xcFlYztkMpz8oGBXec+xTi0Z5ZRJqM5uBGcxpjCj3I7motDDW+papaOzErOJEyed&#10;rCt5x/hWHfAWfiO2vRkLOvkP9eq1UeqOig+ZSg+qNsKSBjjGKdn5QPam7skgH0FAOVAHTFScwrYy&#10;R7VFNNFbxO8j7FHUk1Ie+awtdcSXljZyEbHLuAejMuMD9c/hQVCPNJIguPE11FJIYtMka3TpIXA3&#10;DHUCn6PqqeIpTNtIggwNvcv3z9KLiWOK2eRgCqJnGOox0/Kq3g2wa2sZr+dTG95IZfL6BR/+oVSS&#10;Z14ilCnE1CoufEAcgFbWIY5/iY/4D9a1fTPXBqhplsYYZJpEImnlZ3z/AL3H6AVoAYTHfmpOED3H&#10;bNBGceuaAR070M3PAPGM0CIpY/MgZAcbhiuSF3rek2f9mx6U9y6LshnVwFI7E89q7Drgf56004AH&#10;OPwNHmVc8O8Z2Nxoq2Gmbi7TQEzEdGctnOPqa9X0rSRH4YtNNlyuIlVxjPbn+tcFrjx+JPipZ2UR&#10;3w2uFkI/2TuI/lXqryrHG7scKvJ+mKv7BU1sjKtdBhsXlaxYwCVlZ025BIGM4NXYYJ45QZLksADn&#10;5AM1l2vidJoFmubaSBGJILdCAetbkc8U0YeJ1ZSMgg54zU6hKnKOrKs9hFNcxyOMpHkqgHG49zVS&#10;58PwyyGWKVoZlO2F0/5ZrjoPr3raCjk0Yx6dR/Ki5OpFEohhRCxJRVBJ6mpGOAT1rlJJtX1y5uTp&#10;94tnDby+SmUyXK9SfQc4q5pV9NfaFIuonyrmBzFOyH+IHqMUwsbck6IdrOAWJAz3p5YAE+/NcRqW&#10;n3t/dWcsOoTW8Im2orPkn5TyfQdq27cSfZp1ieVblU+YTtuX6j2o0Bo20dXAZTlWwQfamRXMM6Bo&#10;pVcEAjB7GuTtru7ggsobq4dI/s+/fAmf4gBn86s+F4QBCzTzSSJaojhsbRgkY+vBosB07dfzp6nr&#10;z3puT+lAJyfrSZJJmjt+Apqn1oB5x7CkNCgck/WgjA/OkJ+Xj6UpI4P1NAyOUHynA6lTj64rO8JM&#10;v9hxqCDIjuHHfduNanfOa50tc6Dq8ssVs8tlckOwjGSjHrUzi5RaR24a04Spddzq88UA56iufbxT&#10;biLetpdls42iI1sR3sLxQFnCvMMorcE1yulJboqVKcd0WqKaDTs1kzJCUmTS0nepGLVLVn2aTeMB&#10;nED/APoJq7VDWD/xJr3nH7h/5GqW6ANSB/s64AOD5TYP4Vl+GizeG9PJ5JgX+Va1+N1lOPWNv5Vj&#10;+GQV8OWAJ58la6J7IcNzYHFZ+q3rW1ttiGZ5PkjA9T3q+WA6isWwLajqU14f9TCTFD7nuadNfaey&#10;Co/srdl7TbEWFsI25kJzI/djVwt0x1pMgcngc1h3eq3N5cGz0dVd8/vJyfkj/wATWcp8zuyklFWR&#10;e1DVYLBMyMWc8JGoyzn0ArFuDJc/vdXl+z25+5Zxtlm+uO/tUr2semNshP2rVZjgySNkgdz7Cq9v&#10;G/2t4rNRdXoP727k5jiPoPX6CqjFJc0jGVWUnyU/vLX2yWK2+RI9Os1+UNJgEj2FV7eSS8dm0+xl&#10;mYHm6vBtX6qO9alpocEcnn3Tm6uD1eTkZ9h0FaoUAYwKHN7LQcaK3lqzKtdHAuhd3szXNwPu7hhU&#10;+grY6deaQfSlPpUPU2sJ14pego6UdaBhnijNKOKXjrTAbj8KMcZ7UpFA4/woGIB+VL2opKBFTU1J&#10;0y7Bx80Ldfoa5bwtq01l4etLeayuHeONQNicEYrqNWYJpV45HAgfP4KTSaZEiaZaIFAxCnT/AHRV&#10;Jq1mbUqkIxanG9ymdZuiNw0ycR992Mj8KrXV9e30iixGyALl33AHPofSt/A9vbNc14hs47KM34do&#10;7cMPtKqdoYZ60JKW50UJU3P4bFV0klYpHJ50o+86nKp9WNJoXhtdRvF1K+LSwIcQrL/Gc/ex6Vet&#10;rMa0kcdvG1vpSkEkja056/8AfP8AOurjRUXaoAUcAAYxWU5JaImtjZtOENERSyR20LSM21I1ySeg&#10;ArFGt3DaYdWS2BscbwCcPs/vY+lXdftpbvQr+3g/1jwsF/KuUi8UWMHg+GGVJNqWy27sF4Euw/Ie&#10;+cipWup56O4triK6t454WDRSKGVvUGpaxvCtrLZ+GrCCfiVYVyCeR7VsnNQDK99cLbWcs7HAjQtn&#10;8KpaTAbfSrWNxh1jG4ehxz+tM1iTz5rbTxndM4dh/sLyfz4FaG0KBg5xW0FZFR0HdqTrz3pQflOR&#10;0oqyhCa5/XNbu7a7i0/SrZbi+dfMZWbCxp3JrfJwelchrdvqOmeIk1zTrJr0TQ+RPCGAIA5BGapK&#10;6BF/RPEMt7qU2lajam1v4UEhUHcrr6qaPFvh638R6HPayxKZdpaJiOVaqegWWp3PiC413U4UtnaD&#10;yIYN2Si5zk11Z57Z/pQnysTPj+5tr3Rr2SznR0YHDIRzXqvwe8MNPKdXu0Plw/LGG7tgZNdR8Q/A&#10;CeIYTfWYC38a/dxgSAc4+tcX4B8dnwtdvoWsq0VuZCckZMbZxz7Vc9Voi7tqx7uEGd2Bu/vDrRDK&#10;k43xOHXOMj1pkM0V1Ck0Lq8TjIZTnIrJtV/sjV3hBIgujvQ9g/cfjWe5cKfOmuqNma3iuUKSxo6H&#10;ghlyDVeHTLO1kDw20MZH91AKulhznrTCPXr2pXMrCHgUueKO3PWjFACgcZo79eaO3FGfWkNC0n06&#10;UvFICMYoEL7dB9aCB1xzQCAORTJZViRpJSAijJJ7Cmk27IllCd/N1y2iHIijMh+p4H9a0jIiIWdg&#10;FHJzxiufs9Rji829kBkuLh/3UMYy2wdPpSrDeapKWucMoP8AqUOET/eP8Rq62/L2LoUG1zz0RNc6&#10;zJcs0VgnAODcOPl99o/ip9ppRLtO4YM2N7N99/8AAVft7COAqxALjofT6Vb4UE9KyNpVlFctIw9I&#10;hjj13VyFUbWiReO2z/GugxgcVzl5cDSPEMNxKMWt4gheTsrg/KT9c4roVbIrOe5yybbuyC8UyW0q&#10;jILIwH5GuO8FaxdwW1rp+pEkyrugk9QOCp9+K7Z13IwHUjArjLOy+26GkGfLkgkYRv0KsrHmspvl&#10;saUo81zs3ICE81zFloFpqenR3LqYrks7CaI7WHzH860dF1Zb+B4JvkvIPkmjPr2P0PWptDcNpabR&#10;gB3AHf7xreL/AHbRzyTjURHpGh/2dNLPLcyXMzjaHk/hX0FbFJn2o5xyKyRpfuA5pc0gwO9JmgTH&#10;UCkzQDRYBT1rL1tFkW0DDpcof1rUzWdqoDvZRlgu64X8cAmtaL99Myqq8GX88YFVtRsIdSsntphl&#10;WHynup7EVaAoPIqFJp8yLaTVjI0O8do3sbjP2m1O1sn7w7Gr2oXK2un3Fw7bUijZyT7D/wDVWfdR&#10;GDxDZ3EY4ljeN/cjkfyrM8aXDz29notu37zUphET6IOWP5VrVSb5l1M6Wi5X0OQSzm/4RTTdMwft&#10;mtXnnzDvs6k/ltrudSjW5ubDSIx+7wHkUf3F7fnWTpUQ1PxnPcRj/Q9IiFrF/tPj5iPp0rb0j/TN&#10;Vvr/AO8m/wAmM+y9f1zULY7qHu3m+n5sm1iMr9hcHCx3KE/TkVrj9etZ+sxNJpk237ygOPqOat2c&#10;63NpFOvR1BH5VF7omV3TT7XJ6QjnoKWkoMbiVm3CH+3rJjjIjkH8q1MVQuI1/tK0fuFfFAIu96Ug&#10;880CloC43kd81y/i+yB0t5bZ/JunYIu3gOSe9dVWDrn73UNMtsAh5w5/4CM1pTm4vQ0o01Oor9NQ&#10;g1G6sIo49RtiqABfOi5UfWmeLNRe38NzG2YNNcAQRbT1L8f1rTvry2s7cNdOscTHbubpn3rhry7t&#10;28Y6fYiYTabD/pWVOVR24UZ9OM1fu1NlZnNeUZXb0O50mwTTtLtrSNQqxRqp+oHP60uo6bBqVsYp&#10;lGequOqn1FW1ORnOc96d3rHVM2jNxfNHcwNJvZrS6/sjUGPmgfuZSP8AWKP60mu2N0t5a6pYQCa5&#10;i/dMhbG5G6/keata3pf2+1DRNsuYfmif0al0TUxqVnlxsuIjsmU9Vaqv9pHRViqsPax+Yul6dJCW&#10;ubsh7uT7xXog/uj2FX5p47aIyTOiIOpJqrqOpR6fGvyM8rHEcSdWNZ0GjzX8v2jVpPMB5SAcBB7+&#10;taRgn703ocEqlnyx3NtZBcW++CTh1+Vx/OoLTTYrZmkJaSZusj8k1aRVjRURQqqMADsKd0rPmtpH&#10;YvlvuKBgUZFJmorlZ2gYWzhZT3YVJcUtiLUIbmeHy7eURFj8zAZIHtTbLT4LKPEeWc/ekblj9TV1&#10;VO0AnJwMkUbQKLl+0aXKthpOF9gOK5TSA+oXV7qcxDLNKUg/2Y1OOPqa3Ndu20/Qr26VdzRwsVHv&#10;2/Wqem2n2TTre3wAY4lUkevf9a6MMru5lLbQo6msUE+n3CRL5ou0UMBg4Y4P6EV1IFc4yC98SWsX&#10;8FohnfjuThf610ecdams7yBDjwprndXTd4jsSOGe2nRfqdv/ANeuh3ZrB8QqIb7Sb852w3HluR6S&#10;DH8wKik7SQpbGV4MZbXwssMpEcltJKsqngqQ7HJ+oOa4zwl9tS9neJzGsJYpxlkE0y44/wB0frXp&#10;0+k2U8rTSRKXONx6Bvr61y+mwJBYalqzIIkuNRj2noPLSRQMe3FdNV6GdPqXn1ORL6C2bUL3Dxs2&#10;fsxySpA9Pf8AStnSrudobwytLceVIdnyhWIwDjFc1dSF7maRXRrol/Jn+1gKoJyBj8K6PTZPtUuq&#10;G3lV90ihSOVB2DPNcxqVNI8Q/ap9SJtblhFdbCNoJX5V4wD9adF4jgTWbgSrPFCIVbfLGVRRzknP&#10;SmaFodpB/aBUsJTcOryBiC5IU5P41j+KYJlt5VlBnSP7N9qx/HGHweP50JK9h3udLp3izR9Uuvst&#10;texvN/CvI3fTNbBRWbJAJznNcfqiaTc2tsmlrbNes6CDygMqNwOfbArsQDtH0pOyEKEX0FI0auu1&#10;gCD1BFP6UUXuFjGFvHp12IEUC3nJ2j+63Uj8f6Vn327S7uS7WFmtph++CLuKsOjYHb/CtXVGHnWQ&#10;J5afA/ImrC4YnuSK66LbiYS0ehzGlSrqXi24voBIIIbUQ7ipUEls961pYIb7XoklRZFtUMmCM4Zu&#10;B+gNaIXaSAAAeuB1qloq+bcajedBJPsG70QBf55p1ZWiEdZXKmsJ5PiTRJo1AJaWNsf3doP8xW0u&#10;MZ7nFZGtlo9c0eR8CENIpboNxXitYeowRxU0XeIVNxxGcZqte2y3NlNbsDiRGX8x1qxk4H40jKDn&#10;8RWysRexS03WYZLNPtb+RcKv7xJvlOR1Iz1FVbvUI9XmWytP3sGQ88uPk2g52j1Jq/eWFpfAC5gS&#10;UZ/iGalihjhRY4kVUX7qqMAVkqS5rl87sc34XUz3euvON0hvDGQRnCAYA+mK6WOKOCBY41Coo4Ud&#10;uazzpbRXc1xaTeSZseYNuQSOM49au2tsba2WIyPIRkln75NbMhkzEE9ao6vY/btOkhU4kI3If9oc&#10;iro6kY5pSAcgj/OKSuVGTjJSXQoaPffbrRfMG2eP5JkPBDCr4bjp2rJm025i1iK9tGVUchLiM/xD&#10;1+tagORjPYHIqnY0rRjzc0euvoPyMH2FUNV0yHVIPLkBBDbkdTypHcVdPIPbjrVG81RLVxFGjTTt&#10;kLEnX8fQUkrmcIyk7RILTQYIkBnd7l8k7pSTik1+Vk05La34luXWBNvbPU/gAaQJrVxgtLBbD+6F&#10;LEcetZbW+sT64riWG4SyX5dylMuw/mB/OnyG0qN95K51cabIkQknaBye9H8X4GspNa8rCX1tJbMc&#10;DcfmUn6itRWDorrypBII6GlytGNSnKG6HHA59653xfrM+g6QNQi2kRSpuVv4l5yK6Fz8p7dcZNea&#10;/Fuac6TaWyqBBJLl2z1IHA/nSFBXZ1nhvxTp3iSxS5s5VDY+eInlTn+VZvjTxYNE097e1kU38qEq&#10;ufujpn868W0SbULLUXfTN/nS4Eew9Dkdvzr0/wAM+Bbm4vLfWdcuHmlVCVib6/xVTSHyqMrkXw20&#10;G6s724v78n7RcQ7wGGSMk8k13+rsP7MlQkDzB5Y/Gkt8rrVwnyhFgTaoHI5ao9W+f7KhdU/e7vm7&#10;gIf/AK1OTuOC5pq5SWBPKCMqsoAAXr9P1zVfSJ/7M1M6exYwSqXhz0XkcD+dXBzn5uTjB/T/AOvV&#10;DUnEP2W4XOY7hOO5DfLj8ialM9mrSUoNHW5+U/jS8Y6dTTVIMYPcjNObG4fWkzw3oYB0u+srq6k0&#10;2ZFjuX8xllGdrnqRV7TtO+w2JjZt8juZJHx95ietX8buvXihuBgDjr+tVcVzl7O3R7ZDNpVxIxZi&#10;XJHPJ9TV/TLV20+5hXfBmd9u45IHBwP1rYZQFPHrQowuMDrUhc5mLSmWK5aNpViASJQx3MwUlj9M&#10;kj8qfoFvc6dNNBPbMrXMrXG8HKoGOdv1BP610YUBvrjNL346YphcOcZx2oPBPHPWkOccUHIOD3zQ&#10;IXkH1/8A1UA8gew5pAcdz/kUA9PwpAOHQ5+tBx/Omjp+FOAPP40AGT6eoox+ZxS+uPU0Hhh+FA0y&#10;PEattwAT7c1HNZwz3EMzrl4Gyh9M1n3IMnifTxuP7uCWUgHrkqo/nWspz1/zzQ9i1OUdUyKD7Yup&#10;zvM6G1KjYB1BrQzj3+lc1e3E13rlnY22QI/3s5BwAOwqHxN4yt9GBtbdGudRYfu4UGcE9M1x1oe9&#10;ods0+WLe7Or3Y6jFJvBrkYbzWf8AhCry51YRw3Qt3ZdnUDHf3rH+HniSBPBj3mq6htxcMu+Z88YB&#10;HH41nybmbPRzWfrQU6LehyQDC+fyNcA3jzUtN1Fbq6EN3o9w37maEYwP8R6V22qXcd74Wu7i3bdH&#10;JbMyt6gg03BxsGxevhmxn/65t/Ksnw5x4esQP+eK1rXik2c49Y2/lWboiCHQ7JM8CJc1tLZIcHqM&#10;1u6Nvpz+Wf3shEaAepqxY2y2llFAAcqoGR61n3Y+2a/bQA/Jar5r/wC90FWdTuHRFtbY/wClT/Kn&#10;t6sfYVVT3YKPzIh703Iq3bzavdGwtXKQRkfaJl6/7q+/rV2d7fRbAJAihvuxoP4mp8MVro2mYLbY&#10;4+XY9WJ/ma5+W5uJ5o76SPdPKfLsoTxt/wBo1lCCl70tkTVqO/JHcWO1nuLtoI5R9rk+a6nHPlr2&#10;Rfc10draQ2UCW8KhUUcAH+dRaZYrY2ax53SHmR+7Mepq5iiUuZ3ZtTpqCshe+aOpxRRnFSWOAx0p&#10;D1oHr2oPXJ4oACaUUnFKKdhi0c4x2opePWmAhNH1pMckClxx70gEIzRx0FOAoPFMDO1rnRb4Dk+Q&#10;4/8AHTUmn4On2zDj90nH4CodcONDvsH/AJd3/wDQTT7KRY9ItnbhVgX/ANBFADNS1O306IGQlnbh&#10;I1GWc+1U4tGuNUUz6wQSR8tqpyifX1NSaPbi9kOr3KHzJeIUbny07Y9z1rfA4PvWUpa6E8zT0Mbw&#10;5MVt5bKTiW0cpz3Xt+lbfTiqUVhFDqM14rEPKoVl7cdKujkk+tTLcqtJSnzR6/mBUGuf1Twlpmpx&#10;zDy1hmkcP5iDBDA5B+tdDSY4pXMivZwSW1rHFJK0rKuC7YyadcSpBC8sjBURSST6VIeOT0rBuJG1&#10;u/Nsn/Hjbv8AvWH/AC0cchR6gd6pK4bkmlwvNNNqM4/eT/6sHqkfYf1rT6DueOlKFxkAjHtUV00S&#10;W8jTMFiA+Y81uWjm9V8RXdjrdhbpYzGKTzNxZlG7ABGOa1dD1STV7IXjwmGOQkxRt97aO5+vNcRq&#10;JttV8S29lBp88lpFH529Ad0hzjAJ6KfWux0W1S1XY1vDbTBflhRySE9/xp2C4l5ql297c2FnZM7x&#10;KpaUyBQNwOO3tVLTNV1V7JvtMFrJ9nZkllWf0PPGOoFPELXWs6qYbt7VQ0Sl0IySFORz9ax/D9oV&#10;lkg/tCWSNr+bersNrBT1/E1cY3ZM3ZHSIZTE0ySok85Dor9MDt+VULPVNRn1i7AtVaMAIiCYDOPv&#10;N9PStPWXWCwV1jWSbeEhU/3jwK56Wx15L29u4ILZJC67GaTAMaj7vT+I5/MUpWY4qysdNp14NStf&#10;OMbxMruhQkHBBwa4L4g/DdPEMh1DTAkN8o+dSMeZ/wDXrsvDOf7NmLLgm4lPXI5atgjg/TFKMnF6&#10;FHgHhXxnqPgnUBpmqrK1ovBifrGPUV7RDdWHibSUuLC4WRG+aN16q3bNYvjPwHZ+KLVpI8QXyrtS&#10;THB9jXk9ra+L/hzeeYEcWpbLgZaNhn26U7a3RpGWvMnqj3vTdR+0oYpwUuY+HB9fUe1aP615ppfj&#10;7w/r9vHJeTf2bqK9GJP6HuK6WPxKsf8AqbqyvYgAdyzBH9+DxQ4mkoqesNH2OlpTXMt4sjEbN5US&#10;Lj7zXKcfrTIfG+ipGTe6tZK+c7UbIFTyszlTcVqdLHMjsyo6M69QDkis241O8810ttNkkC/xswUG&#10;sFfiD4TgnYR3qZc/MyoevqTXTafqdlqMPnWlxHMD/cIOKLWCMoRe1/Uq6drLT3H2W8t2trnbkKeQ&#10;30NbHG3gc1i68my0jvoh89s4f/gOeR+VLd6/DGqJbL9ouG5CoeAD3J7Ck7G0qXtbTpLc07u8gsra&#10;S4ncpEg5YiuTu72/8QS7IVa00/8AvOPnl+g9Kuw2F1qUhe8cTEHKrj92n0Hc10NrZxW4yPmfHLGn&#10;GbWwpU6dL4tX+Bk6ZoKWyYOUQ4LDOXb6mt1EVBtUYA7U7gUgPNQ9TGpVlN6jjyBQelKORTTkUzIr&#10;3NpDeQSQzxh0cYIx1rM0qWbTrxtJu5DIuN1rK3V1HVT7itsVm63a/aLMyK22aD97G3ow/wA4qZJM&#10;RqHgcda5u0QW95fW38SzGQA9w3P863bOY3FpDMRgugYj04rIvwsHiCJ+n2iAoD2LKcgfqfyrnnHR&#10;mlJ2lY5/XbnS1vyGup7a+ijL5hByyjn8fSmaLcavJZIltq0LuijzI5IfmQnms7xUs8njDS4bcKzS&#10;wurKTjK5Gf61u6XpVzFrF5qVxsTz1VEiU5wB3PvS5rU13NFFOpqtC2DrpCh7+AEddsPX9aldtaZV&#10;238SgDk+RnP61PNcRW8bSTSCNR1ZjgVnDxHprMoWdip6N5bYx9cVl7zNXGC6FpJdaVVH2y2du4aE&#10;j+tK+tata4aXTkmjHUwP83T0NWUKsuVOVYcH1FG3nrz1P1pczB0oPoTWPiHT78hElMcx/wCWUo2s&#10;PwrUU8Vzdzp9tdndLEN46OOGX3B/GoIL3UtEQictf2i/8tFH7xB9O9aRn3MJUbbHWd6zYz9v1MTA&#10;fubYlUJ7tjk/hRb6tbX2nSXNpKHCoTzwQcdxU+moI7CAL3QE+5PJ/U10QfLHmRyzV5crLeaKKQ9O&#10;ai5RkaxKYr7TMd5yD+INeJeN/Et1rPjoLplw6i2YwwOrfxdyPqeK9B+KfiMaNplqsEgW7kkbyx3A&#10;wRn9a4j4R+Gn1PVjrF0u6CAkruH33rpduRMmlFxlKTPT9Ks28M+DD5pL3TAvIT1aRv8A9dbmi2Zs&#10;tKghb7wXcx9zyf1qjqRF9q9pp4BaOP8AfzY6cdAfxreVQFA9sVi3ZHZP3aSi93q/0FKhgQRkGq1l&#10;apY2xhVzsViVz/CD2q1VO/tTe2rwiVot3O5eoqUYRf2XsXPyo71myazp9pMLWa8jSZVBKsecetIN&#10;d004P2yLnplsU+Vkvc1KzLlj/bVmueNj/wAhVyG6gnXdFMjqe6sDVC6kH9v2S+scmP0o5WI1RS0g&#10;paQCGsK5zL4ttUH/ACygZ/pk4H8q3TWHbATeKryQHIjhSP8AHr/Wmu504fTmfkX9Ukt4tOnluUVo&#10;EQuysMjAFcd4H0eC70a9v5Ign9pSs6rjGxBwuKv+PtTEOjLp8TE3GoyLbooH8JPzH8qtT340S0s9&#10;J063E14YwscW7hQByzHsM/nVQcvsnJNLlsybTb9tOmGm3742j91M/AkH+IqzN4k0mF/Le/g3jqA4&#10;OKxf+EVXUB52s3T3d1zjB2pH/urSxaNNpUZ+yRwzqoJ2SIAx/Guz6vGp7zdmc3tfZ6bo14/E2kTy&#10;BEvoSScDJx/Os7VZk0HVE1UAi1nOy4A6A9mrI1fXtOjie0u9J8xwAXQEcH61i+H7tfEV9f6Rc3TC&#10;wSISwRyPkgnjGe4BxVPBSprnlsa4bHwdTkj137HoWm20ly51K7UebJ/qlP8AAtbAOOtYXh7Ulm0/&#10;yZ5Y/tFsxik59OhrXluYo4Wm3AqiliR6CuOo3Jmzo+xk4vcmzz0J/Gl9q5XRA+t6F/a80rrPchnQ&#10;qxxGMkLgfgKveFNWl1jQYbqcDzgTG5HQlTgmswNt2WNSzcBRk1m6TNPeSTXsjERSHESeijv+NWNT&#10;3Np1yEPzGJgD74NN0jYdItdgAAiXGPpzR0ubJWpuVt3YvjjpSE0YNBxgk0jFnPeMQ82kw2yNt+0X&#10;UUbc4+Utz/Kru/5QCO3HPvWR4mmWfXtD075ifPNw+OmEHGfxIrXHKAtjII7V24de4TJlTRG36xrB&#10;P3lkjHX+HYMfzNJrN7dS3UOm2MoidlMk0oGSidABnuSarS6feW+oTX2n3KRNMoWWKRCwYjIBz2OK&#10;I4jpdvcXd7OZrmTl5Av3j0CgelS6fv8AMwJ9DWe21S5s/tMs8KRq5Mrbirntn8K1dUsxf6dPbnq6&#10;8H0I5B/OotItWt4XlkXFxcN5knsccD8BxWiRxXPKS5tBo5y71Pb4Ymud2yVYyhXuJOVx+dX7HSYY&#10;dGttPmVZUjRQ2RwSOc/nVHVPD015fRNbzBLSSdZbmJh94qc5H1wB+FdCOgqp1LiUbEAsbUYP2eLj&#10;/ZFQXUtjo9oAAID/f892wESdW2jG444wPWq17rqxXT2VnbvdXajlVOFT/eaq8em3F7cJeaq6M8Zz&#10;Hbp/q0OOvPU+9OFNyE5WMtG8TxRtqMENsRKxf7AQQ2D6t/ewBWloV9DctLbXVl9jv3+eWFju3j1B&#10;7itjAP04rP1a0EluLuMbbq3HmROOuR2+hGa3lSVtCI1NS/BpdlazGWC1ijc5G5FwauZx71Faz/ar&#10;WKcDAkQNj0yKmrjZqgpGOBk8e9KelZWuzP8AZo7KIlZbt/KDDsuMsfyzVRV3YG7IrIf7V1RLsY+z&#10;WpIiwf8AWOeC30HQfjWonX6VHbwpbwpFGAFRQABUmcV3Jcqsc8ndkV3cLb2skxGfLVmPvRpETR6X&#10;bBxhygLfU8mq2rMDarCRnznWP8z/APWrXQYUAdhiues+hrT7lPU9Oh1Oza3mBwSCrDqpHQisc32p&#10;6fG8dxp0lyIxhZYWB3D3B710uc004ByayjNx2LaTOah8SMzqsuk6hFkd4sgflVqDXLW51D7GodJN&#10;u4CRSm76ZrVluLeFC0kqRjuWIH865PWNWhvdW02DSwZ5EuQZZI0yqp7mt4TcmZyiuh1LDHHfNAyA&#10;KQAk8n3pw4AxXSzBbAvTP0pcA8+39aMfnSHcEGB1x/OkMUgc8880Yx9aGXk/jQwOeKAE/iB/z0qq&#10;lkY757jzHO9QpQ9B71a9/YVWur+0slL3UyxL3LsBRuNSaKF1e3lzLLaWcLwsOGmkHygZ6j1NWbSw&#10;isF+Ul2OS8j9WNcdqnxNsIJDBptu19PyPl4X864y98Q+L/FUxj08PDbrw6p8oB54Jqk1sdMeap7k&#10;FZHs1zqtlaxNJJcxqFUsxLD0qlpV/YLbLL9qiJuGMhJcdT/9bFeQQ/DzW3txJdagpfBLRlz6dz+t&#10;bHh34avf6XFdS6lKm7kKBkKOnFGhNTD+zjqem3GtaQV8uW8tiCMYZx1rD1bxhpNiYo7fU4so3zxx&#10;rvyPbFZMXwm08MrTXtw5xnPAHWtaz+HOhWTBxE8r5yWdqVyFLltqYepfFMs8kWl6fLIynAkk4H5V&#10;jW2h6/43uRd6m8kMKP8AKJBgYP8AdFegXtja6PcQXENpCLYvsmG3pno2a6KNECjaBt4xj6U9FqEo&#10;8sVJdTmvDvgzTvD+10UzSgYEjgZX6V0i9DgDpTsDA/CgDkYx07/Wk2YbmegxrkvHWFf0J/xqtri5&#10;ksOmfPPX/rm1WASPEJAJ2/ZufruqrreHu9PjzzveTHsFI/8AZqbOigv3iIscccL3/H/63NU9RBMM&#10;KsMs1xGAPfOf6frV75Qp3Hjv7j/9VVYYnvdegTrFbDe+O7HgfyzSR7NafLBtnSpwigjtT+N/40nO&#10;CB6kUHiQfWjc+fY4YyPwpByoJ9P60gPf6U7+Hj/PNIQhGc0pBx+NGDg4GetKehoHYav3ueelGCo/&#10;L+dKudvT0oOfXtTEB5/Kk43gdev8qOQpOe1AGCT70MAGAM/56Ug46+gpcZ6ev9KPwouA1Tn8qcCf&#10;zz/OkxtHuRQf6mgCQHjHrk03qQc9aTJ9KMdzSAw735/Fel+Sx3xRyGYDshAx/wCPCtrgg1k6SVm1&#10;TU525lEwh47KoBH861h9PSmyjB0aVbbxFqcNwSJZWDRk/wAS+1ZN/wCL9Oi1eT/iR3U19C2wkRdR&#10;9a6TUtKt75QzgpImSki/eU1V024mivm06/jUzlCyT7eJB7+9c9WKT5kem2q651ulqjzbV/iNrXiG&#10;2vNO0rSgI+Y5GILMFPB4rA8OaStmznWtL1ORAwZY4h8oPFM8NEHVNReS41GMGTANkmc8nrXT+fHl&#10;y2p+IAfQw9KTXKrLqc7utDpPD2s+HvEEp8OwaU8SxDzWjlQAKRj36812GrrHaeG7yOFAES3cKoHA&#10;4NeUfDFi/wARdSIkkkX7O7BpeHPzL1Fes66jSaBfIn3mhYD8qzqq0kSW73IspsddjfyrK0lv+JFa&#10;s5wBCCfyq9cK0OlOjOXKwkFj1J21zcl28HhG08s/NLHHGv41rGLk0hOagmy7pTh1udQkGBMxIJ/u&#10;j/JqOzuIx52t3h2BwUgU/wAKe3ueao63qEFvaW+jWo82aRgjRoeQgOWP9PxrTs9Ia4kS5v8AA2jE&#10;UC/dQDpn1NOqk3eexnztRUYbkEbyaxm6vlMNjF8yxn+PHQmrGkwve3D6lOgVW+W3jP8ABH6/U029&#10;mTVL0aZER5EWHuWT26J+JraRVRBGgAwOgrGUnLyRtSpciu9WHfjpQRmjI65FGR61LNhT/Kkz3PSj&#10;dmlGOcmgAHp60uKRWHalzQAYxS0hI6UmaoY/NKKbkClDA8UCF6LTSfyofIB57UgYMAD1pAKDSjrT&#10;MqOaQvnkUwM/XD/xJr/PT7O//oJqnfO8fhItG3zfZlCn0yBV7WyqaHfHAI+zyZz/ALpqs1uuo+Fo&#10;7cNsM1suCOx2jFHQGbNpGIrOGP8AuKF/ICp+lZOhanHeWAR5FFzFiOZC3KsP8etafmr/AHh+dc2u&#10;xD3K99aSXSxCOYxlXDEjuB2q4v3f8arXUzR2srxFTIFJUE9TiodMvvtmm29xIyh3XnB4zVNGjT5L&#10;9EaNNzyajE8e0nzFwOvNYN7rovZ5dO0qRPNBxLPuysQ7/U0JamW5Z1G7kvLn+zbJtpPM0q/8sx6f&#10;U1ctbWKztkgiXaicAVWsY7LT4BEkiAnlnZwWc+pNXhIpGdwx65rdKxaQoHOaR1DgqwBU9jR5iZxk&#10;H8aQun95R+NMZVn0uCaZJwGSVE2bkbb8vpSWumwWkzyrvaZlCl3JY4/GrfmxgffXH1pjXEK8tMg+&#10;rChisUToVjIpEsAYu7OxyTkn/wDVWZb6DpY1l4ktURUhB4yMsx6/pW817bjKmePcOMbhWVZ31qNZ&#10;1Am5jwvlryw9K2p7NmdTdI2WgicJuRSUbK57UlxbxXELQyoGQjlc4FM/tC0ztFzFkf7YpDqdko5u&#10;YfrvFYNGpLBbxWyLDCm2NRwB0qTHNVf7UscgC6hORn74pwv7UjcJo9vrupgWDUM1rFcIY5kV4z1V&#10;lyDSC/tiQRPHj/epP7QtT0nj5/2qLhY5DUvhf4f1GRnFs1uW6mNsfoayD8GtPRf3Go3KD/awa9DO&#10;pWaj5rlD7BqeL62aMMJkIJ4+andgjzMfBq1wBJq1wR6BRUifBjSvN3S31y4z0wB2r0c6haHB+0Re&#10;n3hTZNTsozh7mIfVhRzMd33OAuPhBozwBIbm4iBPzEMDkfj0rzzWLq4+HPjdo7C6edI41dlc4BB7&#10;HHtXut5rtjDCClxCzM20c5xXzx44B1nxjfXUcnnksEXaOAAKpO5pCLtzN6Hstr4gl8YaOJLFTBby&#10;rtYdXJ7jHYZ71peGdNhFhsddskbFZIx/eHqa8e8L65qHgnUGll/fWsqgyRqcr7Y9DXp0Pi7SJ2TV&#10;9NvYWMigT2zttY49B6iko9zrjWvTdKGiO7RQFVQNoHQU8cE1i2/iXS7iBZUulGeqnqvsRVga5p7j&#10;i4BHXO01PKzz5J3s9zTzn6UnfAFZa65YS58udXAODsUnmiHXLWaZ4lWUbOrMhANIOWWpq80uc1n/&#10;ANrWwBO9vl5OENRLq0ctyQu8pH6IeTTSuQ3bQ1T2qjrEywaTcyE87Cq/Ug1UvfEdjYLunkZQeg2H&#10;JPoKxItZXVblJryG5SCJyY7YQsd3ozH+lS2B19knlWUEf91AP0qprWnNf2g8lglxE4kic9iP8agf&#10;xDbxqSbe73YwAIGpza9CEDC1umJ7eS1YsXmcHqIml8V2V7dR31vPAjAIsIZcd8HuDXTJqV5fR4sN&#10;On354a4GxVp9zra/a7ef7BeDblWLQ9iO1Wj4kCEj+y78/wDbGqlTjZFRrS1QsHhxJpFn1Ob7VJjO&#10;wjEan2Fa5tIGhMXlp5ZGCpHFZUfiJmAP9lXqjHdKB4hbaS2m3gAGfue9TayE22VkibTdUNmDm2dD&#10;LFn+HBwV+nep7m4jtIXmlbCqM4xnJrnbvxPJNrwddMvZLeKMx5ReQ+QTn8BUVxrvm6xZb9LvHt0D&#10;Ps8vlm4AJHtnNYON2dcZNQ1NqLT9avUF0btLUnlLfy9wx23H1oiv7iCZbbVIFt5W4R0bdG/49jVg&#10;eJ0Q4k0+7jcj7rqAaZqGpRXlu9vNpF5Krgf8s+nI6HsRWrgmrGEa0r3ZUv8ASeXnsZWtp2B3Y+6/&#10;swq1oXiABbfT9RiFrdCNQuTlX47GsPStem+13unS2t1L9lICOUw2D2YeuKu38kV5bES6dckdiFG5&#10;T7VnGTiuVm8qcZ+8dqGz0qtqF7Bp9jPd3LhIYkLMx7AVxVt4rfw9p9vFqyXMxmldIWYANgY+8a89&#10;+InxFfX92lacGis1JLlusjDt9M1tBc2hyuDuYetX97478ZFogxEkgSJR0C/55r3/AETS7Twv4djt&#10;0ACQx73f1bHJrw34c3tvo+ste3FndXVyU2wxxjoT7mu91/xHr+ruNJtNJaBXIMjM+WCZ9Kc5LZG1&#10;OlKpNL7K3O18ORvMJtTnb95dtuC46L2rfznp0ry1G8S28DtbPfNMuAiSqnl49Paug0rxffSzx2F7&#10;pMyXuDnYRsYYzwTWfMnIeITlNy6HZngVka1eXMKw29kF+0XDbQzdI1xy1NfV75SNuk3DcZ+8vX86&#10;5/VtX1ODVLW+k0ecW6qYXBdT8zEY7+vFbU17yucrLU2mppwivol82SP/AFzvy0inrmtVYLW4hU+V&#10;G6MvGVGCKy21TUSGU6HKQU5HnLiqmmapqSW7W40mUtbsVOZU4HUD8sV6Cii789O73Rr/ANk2KMCk&#10;Sxk8fJkfy/Gsu9srhPEum/Zr2dcRyHBYMOxwc0/+370yyQrpBMqnG0XCZqlLrGot4gsVk0WRH8uQ&#10;p++QkjjP86lxT6GOp1FhrDtP9kvo1imJyjA/LJ9D/StgEGuPvZtQuITF/Y4faQUfzlB6/oRUuleJ&#10;b+8ee1fSGS6tsCVTKvPHUZrmq0raoqNzq2IA596wtD2y32qXI6tcbP8AvkCpX1PUFjZm0lgFGTmV&#10;awdH1PUrXSXn/sotHJI8hfz1HBNZRi2jog+WlNvyRo3tpBq/iW2BlgkTTvneH+NZD905rNtY9Z0+&#10;9u7mTSjd3FxKf3wnUYQfdXnpWf4a1fVr+9vNSttEBS7mDGQyBcKowBnvXWSXmsAJs0qNv7wM4H9K&#10;qN6Zzv3locxf+JdchG1LexibJBUymRuvTAFLYWfijWZmkuNQNnakf8sogpP0zW3a288EhZNDhiLn&#10;czNMCck/Sm3PiG+tXEK6UJ5ScbIZwSB78cV0SxEbe6tTBUpt+87IojwPNaq72mrT+c3J+0Ksgc+4&#10;xWX/AMIDp+m2Uks98Fv2JdpFXAP+yFFad3rXiEuWn06K0gBz5YmDSyegFLbnXZZYZv7DjWGQHzA8&#10;+ZenGSelZqvUT5my3Ri1y2OKmv3t9XhgttMiW5lAhd58qhborYHNejeH/DA061dru4e4upVPm5Y7&#10;VyDkKPSsrVdKvtT0x7VdDihblkkE43B+x6VD4e8V+ILmFraTQ/PltT5MrCcA5Hf8adVKceaJqnKy&#10;UumhtaZb32i6MdJW1aZ49628inCMpJIz6YzWl4c0j+xNFhsi4dlJZmHck5P86p/2trfmso0PMYH3&#10;jOuc46VPaarqUjus2jyRAY2kSK2a5ulhmy6hkKkcMCD9Kx9Im+wzSabO2ChLQk/xqf8AClbUNUy2&#10;zSTkHjMo5qtNFf6kAt3pyxMvzI8c3zKfrRHsa05qzjPZnRA80p6dK5P+0vEOnLm501bm3U43pJ+8&#10;A9xVO88eLb2Ukq2imZcKsLSfOWJwBtp8rewOjK11qiaMtfeOb6727orGFYEb1Y/M1bo4Pt61yulv&#10;r1vAZDpNqs1w5lkxORyfXg+1aa3etNFEf7Ptlc/ezOSB+ld8E4xSOeT1NcjgYOTg81m26tq3iDZj&#10;/RLHkjs8p6fkP5029vdTtbF7gW9uxjjZnBlIGB1xx6VYsE1KPT1kgs7SOSb96ylmGCfXjrWdaWlg&#10;ijoAKdWQG1sp8yWYPpljTrddYxid7Pk5+VG4/WuIo1apapdix024uNufKQuB6kdB/Kq1xHrLJ+4n&#10;tQf9qNv8ax9aTWZXtLN5bN1uHw4EbcKoyT19cVcI3dgbsjS0iz+x6epdmaaXMspPdz1qfUdRttNh&#10;ee6mCRg96zNR/tWG0llju7SCFI8s7xscY6nrWFZadrerzQapqFxbjK5jt/IJVffr1rvijntzas2o&#10;vF2mSy7EM+3Gd5iIXp61pW19Z6vYmS1mWSJgFypzj2qk9vfEhVmt1B7CEkfzrNsdN1Cy1dhDdW+J&#10;4w5QW5UDB9AapofKrXRv+H7jGn/YpOLi0YxMvsPun8RWz+tcTrOm6vDL/bFtqMMc0EZJjW34kA7M&#10;See+K3LWDWZLVHkv7cllB4gI/rXDUhZmsHobOfp+NY+ojGr6a7EgZkQemSB/gasPb6nzsvIu3WL/&#10;AOvWPrmhaxfQRmDVQJYZhKgaIAZGe+fephpJMbV9DdU8g54449KM4xXL2V9eW0Rj1XUPJuVwCrQj&#10;B+nrSTXmpXr+RpdzLJIzAGV4AI0Gea7HNbnOoNs242W+1lQPmjswST23twB+Az+dbNY1vpc9tEP+&#10;Ji6knc7BFG4+p4qVbS6YZj1KTHqVX/CuST5nobx0RpkgDNcxevdazrc9hHcSWtnaBfNMRw0jMM4z&#10;2wK1n0+5dcHUZxnjKqvv7Vy9hoN6NT1aN9ZvN2+Ngy7QTlRycj2qqMfe1FLRGx/wjumgq0kLTMvQ&#10;yuWrTht4YFCwoqKOMAYrBXw1dEHdruoNwP4lHf6Vch0eeGF0/tS7cEEfMRn866zHfqbPGOKbu5I/&#10;z0rCfw9LJCyHVr/JYkESAY/SoU8Kz8j+3NQ654deKYrHR7gDnPYUFgemOnesE+HS4Uvqd+WXH/LQ&#10;DNSN4fV5Fdr29J5487igTsjZZwOp5JxxTZJ44o2eSQKo7k47VgarZWGnRPeXMs/yKcKsxyeOwrzl&#10;9L1jxnqrrZzSwaUQA580sqjv16mgaV9zpvEHxNtoZfsOiR/bLtmK7lGVX6etZNj4R1jxI/2jxBqD&#10;RKfmCBgWx6Y6Cuq0r4faJpsKqYDLNj5pmb5s4xxitP8A4RTS26QuuSDnec/zpvQfMvskWleFtD0e&#10;H/RbeIuBy7nLE/Wsf7Pe6Xq12lnYJNa3ExmEiyhdpIAxg+4J/GukPh/Tym1oMg9txqH/AIRXS94f&#10;yCGUHHzn/GhFQqyhLmTM9dNvtSXy7uWO2t2bLrG25mXpgntwa6K3SC1gjiiKCNQBgEVCmi2KZAgG&#10;D79afHpdpGMLAoX3yaBVKkqm7LHmR7RhgenekaaPBzIvOeM9KjNlBtH7sdhjFNFha53eSMnPajcz&#10;trcbefZbu2ngkkQowIb5h+dUNE1NFhaxuZ08+2O0tuHzL2P5VfbSbIhs2qfNnPFY2reGoDLFfWdv&#10;GJ4CMpjiRccg012OmjJSi6Uuu3qbn2qDK/vU7fxClF3bE4E6E+m4etZVjFpWoqrrAgkTAMbDBU+m&#10;Pwq0NE08Fz9kQZ/nmjl7mM6bg7Mge7hXxEpN0gU2xypI/vCqt7ewT6uQsqEW8W3qOC3J/wDQR+dT&#10;SaZp/wDbA3WsR225JJGeMgGsy2s7RzNdiCMG4csAB/D2/pQdGEg5VE10LFzfWtrayXEk6LGqliSc&#10;5xz/APWqbw3cWsemCea4i86f94+X9elc/qGhJ4luJNISQWsEBV3dRyzHJx9OtaXh2wa2lvdMvreC&#10;eS1VSkipjerdM+/FNI3xtVNOC6HTnULQKR9pi7/x0z+1LHJ/0qI4Pdvasia6tYXQNo8iuwcghVxg&#10;cnvViy8i78phppSOUBg7qvHy8dKLHml3+1rEAg3MIwf71SJqFs5IW4jYgZwPrWZdT6dAs6pDG0kZ&#10;6eXwWxzz+FSWd/YTrAPIMUk42hWixz1wf1pWCxpm8gwSsyHOe9NGpWbbsXMWQSMZrPubmC1uVt0t&#10;YWcpv+dguOcVQtNbt5xHKtnAqPP5WBINxO7bkD60kM3f7StBwLhDz6nrUgv7b7vnKeAeM05beHBx&#10;CgycngUqxpnOxeg7CgkQTRS8RvninNIikrvBOOhFLsXB2gDjjAoZADnAJ9aLgJvVByefb6VCl7C6&#10;7gzMvGeKsYGSMc00Kq5Ugdun0oQXOcOrS6lqNzBZXXkpaEK58rO5jzj8P60y91LVtOtJblpra4SI&#10;FyrIUJGfX1q/pUMcGo6pANu9phLgDqGX1/A1Y1ayhu7ExXEvlxBgzEegPQ1N9TWklKaT2MPTvH+m&#10;3Kqt1HNYzOflSZTz9D3rej1a1ljEkbO8ZPDKpIo1HQbHVbJY3jXgfu3AGV9xXLnw94j0qKYWF1bt&#10;ERjZtOSPUehqY1Iydup1OjSnfl0Zc0XWLd9X1d4/N+ztKhVvLPLBcN/IVvLqdvgDbKeAfuGszQ7y&#10;yito7MI0EqkB0lGCT3Oe/NbqAEjHtWr9DkqU5wfvIqNqUO0/JKDzn5DWLf6gn/CRWDLHPsVJNzCN&#10;sDIFdONuOB+OKgsruK5uZ4lhcGI43svBPtWNR2jc1w7lB8y7fmeVWegapok07WOozRCc7n22hI4q&#10;2ZPEoG4ajdPnnmz/APr16wYlxyoNJ5S/3R+Vc3tCzyvwnpl/o2u3WuXdtcTvcQFXCR4JbcD07dK6&#10;rU/FDjSbndpV9HJ5LHJj4XjrmusWMAcKBWdrsBl0K/jAALQOP0pc6b1An1CNpNPnRDsJjYZ69q85&#10;vvDupvoNnL/bM3lQhGKBB8o9RXpN4cWc/wDuN/Ksy2iWXQoo25DQYP4rXTGXLJPzIceaLRy+neCp&#10;odTj1KLWbgkxt8xVSST+FdC2k3bLtOsXgA7gqMn8ql0JzJotqW67Mce3FaWBWVVvndzWmlyppHNW&#10;nhP7GjiHVL5d8hkYhxlmPXPFX20e4KBRqt6Md9y8/pWwBxRiouaHN/8ACKuJA/8AbOpcc8Sjg/lV&#10;htBlZSH1a/bPGd4B/lW3z2oFFwMaDQ3iAVtTvnXGAGkqaTR1kKZu7tdvTEprTwPU0H1z0pAZi6Oo&#10;/wCXm5J7/vTTm0oEj/SbnGMf6w1o9+KD1oAzv7JULgXV39fONKmkIjlhd3hz1BmNaGKcFp3GZsmk&#10;rIpAvLxT6iY1EuhlQA2pXzD3l/8ArVr9KTqKLgZj6NG5+e7uzxj/AFxpyaTEEK+ZcEe8zf41o44o&#10;UUXAzf7Ft+cyXHIx/rm/xpn/AAj9mrht1xnHUzMf61rEUY9aBHNazoFkdIvXLTjbA+f3rf3T707S&#10;/DtiumW+PPIeBMqZj6CtfVx/xJr3gEeRJnP+6adYc6fbYGP3ScfgKYHLal4NtoLqO/02Fy6vmWAS&#10;ECUfn1q1Zy+GZ5fK3iGcdYZJGVh+ddOVzVO40qxujme1ikJ4JKjJ/GpcUwZV/s3RI05kjODklpf/&#10;AK9c/pNx4ejtbiCR45DHO4REJY4zxjFb48NaOCf9Bi/Kqug6fZ2t5qUcNvEgWcY2oB1FNQ0ZtTX7&#10;uS9Ck+hDWWUC3ksLMHJwxEsn+A/WtWHwno0SBUskXjkjjP1rbPTr3/Kk7ZNCVjFGX/wjelFgzWkR&#10;wMDINW0021S3+ziIeV6CrWeOlP4xTAonSbMqwMKnPqaZ/Y9jnm3BGMYrRANNPWgCgdLsgozbIP6U&#10;yTSNNlI328TEHgkVLqlmNR0+W0MrxCQAF0ODjNcYmjQSeNbuwMkgtxYoUVZGypJxnr14pofU7A6T&#10;YF/MNrFuwBnb2rO0/TLM6tqbi3iYb0XoDj5a1bS3+w6fHC0rSeUmN7dT9ag0Vd1rLc7dv2iVpMHr&#10;jOB/KtYaQkzGes0iwNNtASwto9x6kqKUafaopVbeNVPogqyM0uTWRqVxZWwH/HvFn/cFO+ywhSBE&#10;m0/7NWOMUh6UAQfZoRj9zH/3yKDaw7hiFBjphRUtNchULMcAck0BeyKKW0E10xES7I+20cmrYtYQ&#10;q4ijx6bRUengmzjb+J/mOferPH1+tOe9iYrS5B9jtwP9RH6/dFNeytn4a2jP1UGrXQetApFFT+zr&#10;TAH2aLHUjaKqweHdLtpJHhsoVaQksSg5z71q8dulQyPKJYwiqY8/Pk849qVxpFK50HTbq3e3ls4T&#10;E/UbB/hXmmtfCZBeiXQ7wwuMtskP3c+jda9alcRxl3OFUZJ9hUNom6ISsPmk+Y59O1WpaXI5mnZM&#10;8Xj0Xx/od6bqItMVGDlVkD46E0f8JJ42aWP+07Fmg3fPHHCUBHfpXuBQe2PpR5a+gz2p85t7aR5X&#10;pHxMt7ApbX2jtZoSeUHp3OeTXpGm6pY6vardWU8csTd1/rUWq+H9N1e2aG8tIpAwI3bfmHuDXlur&#10;6LrXw7uhqGjSmWxZv3gYZA9iP60m7md3Ju71Z6XrNw9jNbXgb9wj7ZV7YPGfwq1ZyrBpxuXzjBlY&#10;+3WudsfFen+JvDku2SOO6kiMUluW+ZWPHTvT5r4WugXOmX0nlzpEURjwHXHBFV9nQvl9olZaxNXT&#10;bJtSuP7VvUBDc28LciNfX6mtp/LgjZ2A2oCxPtUdmVFpCqnjYP5VynxK8SJoHhWbEoWe5/coAeee&#10;p/LNcmrZjZ3sdXZXltqNnFdQEPFICVbHvVj5eeBxXlHw18TT6lp0+k2KH9w5McsxzsQ9fxyTXpcE&#10;YsrRhLcu5PLSSMP0okmVKnyrV6lsojEblBHUc0FfoffNc5Fr+k6W0qXGtLM7NkbnB2+3FSpr1y37&#10;1baO4tGPyS2zbuPcUkmUqPM7RdzfxxVPU7oWenzXBGdinA9T2/Wiz1O1vl/cSgsOqHgj8Kp68fMW&#10;ztv4Zbhd4PooLf0FTJNIXK1LlkitYwGC1jQ4Ln5nP95j1P51BxPrMbpGdtnE8jkHqSMAf1qa+vPs&#10;Vo8yqWdRtjXuWPAH51f0rTzZ6ekc7CS4lBeZ/Vj1/DtUU9dTeq1GPKYvhaGLVdFa/u1WSW7lkLMR&#10;yoBIAGfQCp/B9/Ld6LIJ23tbTyQbyeWCnrWPf6BqujWV9/ZcnmKuZLQB8GEkktx3zVmwurTRvAbT&#10;ATDEZLeYNrPI3Xj3JraWxy2uLoG2eTUdR73VyxUn+6vyj+VbJwByMnFclo1p4g0zTIY4ntZ49mRH&#10;KpUpnnAI+tYzeIvEuu6pNo9rDBaomFmnjO8LyAefXmublctUdyfKrGb8VNbjuTbWFoQ7QFjIy87G&#10;Ixj8q5/wR4Kl128+0z5jsoj+8Zed5GOK7G4061u4G8OaNHHISM3d44yR07+p5rprZ7Lw7Yw6Vp0Q&#10;lnUYWNO7d2b0rRSaVkOnRlUfulu4jsNFgUw20fnNhEVFAZj2p+kae8Ia6umLXM43SE/w8dB+dNsd&#10;LlM/23UH8y6P3RjiMegrWC8Dt36/57VlJ2VkdMnGnHkj8xSAMZ/T/Pt+tU5kE+s6fGvyyK5kJ9AF&#10;PH5nFXDnkce+P8/SqSt5HiCxnK5EitDu7Z6/zBoh8Ry1F7jsdQASO2KparYrf6Zc2pGPMQgEdm7H&#10;88VcDjtSFhzzXStDzzE06c3VjFM3Em3a49GBwf1zXO65fTafY+IrmIDzlVFQ46bgFz+Ga3bD9297&#10;EVBCXLnryMnNUPsMGoDWrOfOydgjN3HyjFenB3imXTsoyJRokcujRwRN5U6hXE+3LBu5zRNF/wAV&#10;Bp7M250hkGfXgZoha+sbSGCWaCOODAadj95Rx0Pc1Tu9V+0+ILMWNrJcOEkG4HanRecmnsc9zopZ&#10;UjTzJGVFXkkniuav76WHU7LWLO1Y20eUuJjwGjJxjHfk5rXTTGuCJdUm3hTuEKHaifX+9+NVNcvx&#10;dabc2Nlbm5ZoyrFRhFOOOafJKStYylWjF7m1rd9DYaLNNKeNhCjuTiuP1OO7XwlG9y5XfGkNtbqc&#10;ZZiBk+vc1q67rlifDNsWlRpbhYtsY+ZucZwPzrNnnuvEXiiysrW3NtHpyidnuFzyeFIX6c81xRko&#10;R8ztlHmpK70udpZwW+l6bDBuCJEoBY4APvULaoZn2WMDXB6F87UH496bBo8aMr3csl3KP4peg+gH&#10;FVdQ8UaZpqvGsnnTLkCOIbiD6cdKwbSISvsWTYzTDztSuwEXOY4jsQD3PU1DDcrKDDpFuioGw0zD&#10;Cf4msuXULfUkSS6ZriUcpaRg7c4/iPf8aspDe3A/f3jwx4wIbbChfbOMk9PSolUSNY0pM1rLSoLe&#10;Y3DsZrhuskhyfw9K0gvrXLPbXNuVuLe8nklj6RSNlX/+vW/pt6t/YRXSggOOh7EdRTjLmCdNxLeP&#10;pXHX6f8ACP8AjG31Bcraal+4nUdA4+6a7HqK53xvbfaPDkwH31ZWU+hz2rfDu8+XvoYtqO50K8jr&#10;ux3pVwD0rI8N6g17paLMMXEP7uUHrkd/xrZx61nKNnYucHCTixMetNkdI0LuQqAZJJxgU89K5fU9&#10;+s6zLp7krY2qo0yg48126KfYAUQhzOyJEvdfuNQaS20SJXIyr3Ug/dr9PU1UtfCtlHcC9vAbu/Lb&#10;zO45yPQdhW9HCkMSpFGqIOgUYAFOPXkZArvhSUdieeSWjK8Quft8nmYNsQuwAcg96t449x14pnoc&#10;AGsnStRlk1C9sLogzROHjPTchrSxahKpFyXQsa3GH0mePsyhcexYD+RroVACgAYGMYrB1UsdMufL&#10;GXETMB7jkCtyFhJCjg5BUEH2NcmJWpMdh3FLigigHmuXUYGsRt0/iKcP92GBAn/AiSf5VuHpWPMp&#10;g15Xx8s8O3/gSn/A1rRaUyZq6MzxYxewt7QKrfabmOEg903Zb9BQdRaXVm0u0VS8MYeR36IDwBip&#10;9dHmT6YcfKLnkg9PlNZFkn2Lxpqkk3ypeRI8LE8HGQR+td6ZlH4TVsb6WS5urWeMJcW5XJXO1lI4&#10;Ip+mO1zqt5OAPKj2wIwOQSDlv14qtfaiJLZlscfaJZRAhPTdjk++B/KrjeRoWg7YQWESBYx1Lsen&#10;4k0m7IJbWQzVZZL65j0i3ODKN07D+CPPI+pxiuiRQiKB0AwKzdG05rOB5Zjuu5zvmc9c+g9hWnXB&#10;OXMzWCshaQijNL17VBRHJBHJjzED46EgHFBCRKW+6o5J9Kk71na6Zf7Cv/JXMv2d9o98GhNhYwre&#10;G48SCW5vJmXTy5EEEbbdwHG5j1NWH8OQJEPslxdWrA5DRzHgj2ORVzRpLf8Ase2ELq0awqOPwq+B&#10;kkcYya74xjayOaUncwvtuv6Yojltk1JMYEkZ8t/xHT8afo1tqTX95qGohIWnCBLdDnYAO59a28cg&#10;Zz7UAAUKCTug5m9AAxnIoOR2FO6nFNbAHNUJiDofxpRnnjmm85496duwSPemITBH6Vm63rNpoOly&#10;aheSbY41yB3Y+g96vXU8VtA80zhI0G5mJ4Ar588feKJvEt0zx7l0+DIijHRv9o/WhFQjdnVaDeXH&#10;xG1R5bhjBawn94gP3h/dHt0zXqlnZwWNsttbxiOJBgBR7V4f8IdQktvEi2XHlzRScd9wwefwBr3f&#10;+E/jVNWFU3t0HlsnH9KQHBHsaXGDn/PSjA5HfIqRIQ/qBS4zj6U3PzH3pwYYx0oAM/N+JoGTiqX9&#10;rWoY5k+QPs34+XPTGfrV1SDjBoCw3GQOe4oBBwR6f1pdw4x7UiDaMZyPrTAceATn1NJ1OfTkUEZy&#10;PqKDzwKQGZd6NDPJ58Z8i5BGJY+D+PrRpw1GN5o74pIgwY5V4J+tafJx07VXv1nktJFt5RHKV+Vu&#10;w5p3NlVlKPJI5nXLidfEP2KAENdWhVZB2G75v0/nV35IwoGAijj2A4/r+lZcc0114kW4k4H2cpGf&#10;7wDDLfiauXB+0GKxTO6Y4OOyDqfyJoPRw8PZU22M0eyuri4n1eC4CCdgscbpldq8BvqcE/jW3YWL&#10;2rz3E0vnXExBZsYAA6ACrdvAkEKQxqFRFAUewFS4+U/SmeVUk5ybONSxbVPIZru6MohkZmWTAUng&#10;AVd0LMTWUKXEzL9kIdJT/Euwf1q7b6M9vAF+1zhhnIVgAPpxU0OleRfJcNdTSbUZAJMHrg8flRYl&#10;mPqi33npYCa0himJlkkKEA88jPvVqymvr+YSk2hhikGx1Q/MRwcHPuavXGmzXzNFdTg2zf8ALNUw&#10;SPc0sOmCzdDaSGKJTzABlT/hQgKGsW3+nC4BAkMW3mHzOAxNY+hWvnWVvvztW53ZW2wflkJ69uld&#10;XPp7yuxN5OFJPygjAFQ2+jraQiKK7uAgZmxuHcknt6mldoDUCZwc/hQCVUcdAP50RqERVyTjue/F&#10;KDkA+uKLkiHlc46j+tDdPzp3XH500kYP40gGnhh/ntUc0iQRtLIwCKMkntxUvXNUtWt2uNNmiQZb&#10;Cso9SCGx+OKY7EOlwuZJr6Q5e4wR7IPuj9T+dWr5YHtJFuSBAVO/PpRZzx3FtHJHyhQEY7e1SXCx&#10;PbyCYAxbTvB9KzZcHaSLUAjECCIgxgDbj0p+3jkZ4qO1kiktYngIMRX5cdMVNmuNrU6Zbszr3SLW&#10;9XEsKlgOvfP1ptlph07cI5XdCQQHbOK0qCOKpVZLqDnJx5W9DPNlNJeRz/aHVUBBj7NV5EEedqjn&#10;mngcUUpTctxB2pKUDNLioAbWH4pvPs2gXoTBmaFti9+nWtuV1jQuxwoGSa53VLJ77R9TvSv+kS27&#10;LED/AAqBx+dXCK3exLlqktzZvcfYp89PLb+VZNtJ5HhyJ92WEAwfU44rT1I7dNuT/wBMm/lXPeYZ&#10;NC0q2By9wEHHoADXQlzSSC9otmtpkBttMtoiOQvNXaFGOO1Kaym7u5vBWVhpOKWkYcUoqCg5oxnv&#10;S4FJjFABjFLR1oxjpQACgjNHUUEmgQY5pee1FIaYxT0po606kHcCkApFKBxSZoFNAGfagHNGBS44&#10;pgZ2uj/iQ3/OP9Hk5z/smp7DP2C2UjBES/yFV9dAOiX27hTbuP0NXLfCwRAdAgAP4UATU3qacelA&#10;+lADSAFNYeigtqeqvn5fOA/EAZrccbkO3hscGqel2JsbUxu26V3Lu3qTTT0sbU5csJX6lwDAJPFL&#10;jn1pcZGOp96UD5aRgNGc0/j8aQj0pMkUAOPAqM8nIp5OaTgCgBgFczbWF4vjm41BrXbaSQLCJNw6&#10;gk5xXUACmTSpDE8jnCqpJPoKaV9EDdtTM1h5ZhDZW7YlnPzn+6nc1pW8Qgt44l+6g2isnREkuri4&#10;1OcEeadsIPZP/r1tg8Gtqvur2a6GNL3vffUO9HrRk9KUDJ561gbBnijr0puPTrQM/jQApqrqJA0+&#10;4ycAxtz+FWTz0qjrTbdJnzk7gFwPc4q6avJET+FluAbYIwOPlH8qlxxTI12RqvYACnZJ+lJ7lrYB&#10;wMdqMijk/SlAqQEA9PypRwP6UCj+dAGbrbldNkQdZcRj8SB/Kr8a7Y1UcAcD6VS1JPMks09bhSQf&#10;YE1oY4rWT9xIyWs2xCKUCg8j39KPpWRYtRTwxXEbRTIroRgqwyCKlz+VNNCYHlniP4Zwz6p52iTf&#10;ZLjHmbckKMehHSsPV9I8c2lpLBcj7XbKCAxAcquO3evYLM+beXcx5w/lr9B1p+pOI9OuG44jbH1x&#10;Wsm0OlUktUeLWeseO5Y1S2iu/IKgoQmeMetZ2q+GPGXiKeKa9triQo3yrJ0Gete/6ZbC3062iYcp&#10;EqnI9AKt7Fz0rnc32LliJvRngGheCPGugz/aLCNonYYb5wDg84qzf+FfHF4fMvWuZ0HO3zs/pXu2&#10;0dx0pCPxqXK5nz63PDtJ8Ujw2y2Ot6Ank/d83ycPz65612lhYxSxHVPB+oJGsnMlsx3RsfQj+E11&#10;up6NYaratb3ttHLGezDp9DXjmraHrnw81z+0tIZm04tnGcggnowoTuCs9jvodZsr2+FpqkLaVqaj&#10;5WzgOfY96fe6jcWusWUGo4dI0eTz0HBzgDI7d6ov4l8O+KtBVbiIS3Ei4+zqP3qt7EdPrWRp/wDa&#10;Phu5P9sBriyuAEEzNuMI7K3tWc5q1jqoybdp6o6rVZ41js5yQYkuUdnzwBnrXS2t9b3ab7aZZB3K&#10;nOK5BrV4ESfS3WWArkwFso49vSoV1G1iT7dY3cVncLxNE4+UkdiPWs46aI2rYV1Pehqd2+0HnGD3&#10;4rj7qdNe1Q4CnTbUk8niSUf0FZF34j1G/ieIyNJDg7jbxlAR3yx6VgLJqviUTWdtMmn6JD8ss0XG&#10;7HXBNVK5Cwk6fvT0NfVPETardS6XpsqxQLxNelsBR3ArHN7LLaNonhOOTyVObm/xgE85we54otvD&#10;Fvq0iWOlJJFpsf8ArbtiQZee35da6rWI4PD3hK6WxjESLEURB1LNwOe5+alzRWiNZKF7rU5fwBoF&#10;9Jpc1yb4ww3Mpz5Y+ZscZzXSuX0PW7KxtIYCt5uG98l8qM8nvmrHhjRn0vTbaNbqcoIxuhbG0E9c&#10;cfSqviPY/ijREadoSHkJZDgj5OOe3pSc22VKtLl5dkatrqUw1mTS7pEWUReajp91l7/j0rY4UdDn&#10;Of61Qs9Mt7WeS5G6S4lUK8jnJIHpVi5u4bRS0r4HQLjkn0A+orLlvsZbLUmPYdTUE6Ce5tIF++Zl&#10;kz6KpyT+OMfjWS+vTNetb2mnzPsH7x2HCemQOehrotGtIxCL0zi4lmUfOBwoA6D0FaxptasyqVUl&#10;ZGqDx2/KmsVGenTrVXUr6LS7Ca7l5WNc4HUnsK5lJLSYrPrOqmSVjk24kwkfoML1x3zXTCnzdThk&#10;7IdDqtr/AGjqaxs8xM/ypECxPyjNRaZHqF7qGpqrraJ5q5BAZ/uj8u1X49U0mxhZbYLtxnEURxWZ&#10;perXLm8ez02eZ5ZS4bgADAAyfwrvhorEqqlF92bsej2sUvmSF55M43ztuP68Co9QPlX1t5Kbp1Ry&#10;ijjPA71Sja6kmWe/s7tpEO5UQfID+fNR3OrSSa7YslheHaJQQY8dvrVOcF1ucyjOd76F8aZc3yq2&#10;oSllBz5KHCj6nvTtU+y2Wi3AZdsWwjYhwWPYDHc1N52oXagW9uLde7zjn8gafFpRM0dxqNx57RfM&#10;qbQqKfXHr9TWdTFXWhUKCTuci0Fv4b0TR1voYo5oB5kxXknaOAf5VteGilppM2s6gVSe/k887+oX&#10;+FfyrlfFUo8V+K7XRtOkWQxYaV+qADn+dd7puhpbhJb1zc3IAwzj5V9lXoK45PRHpVmlGMV2M7Wt&#10;R1G50qV7UG0idlRHcfO25gPlHbrU1pp1tYW4ihQA9WY8lj3JqxrBWbULG3xuCMZ2HpgFV/Vv0p/U&#10;Y6iuOrK7sjTDxshgRQ2Qihu5ApxyMHnAppJBwTz/AJ/rTh06DPWs0b2FC81HoL+XcX9lniKbeo9F&#10;fn+YNSHHRSf8KrWreT4mT5Ti4gK7vdTn+RNbU5e9YyrK8bnSLWN4h+eK1hP3ZblAR685/pWx0rl9&#10;T1nT/wC3rSKW6jVbZt0gJ/iPCiuyhH3r9jzazuuXuWroDStaivckR3bCKX+6G7Gt8HnPWsC/1fR7&#10;5ZrN7qB3RQyhm4Dc4NTaLqyXNvDBIwM4Vg5XoCuM/wDoQqGnJXOyf7ympdVozaPNcte6dqem6ld6&#10;jp6JdQ3JDS27cMGAwCp+nata71y1tZ1jZg2ULnDAnAIB/nWgjrNGrryrDg1KvF3Oc5SPxLbLsF7H&#10;NZyHjbMhAz9elbMU0cyl42V19VIPar1zaQXUTRzxK6MMEMMiuVvtK/4RuZb/AE1Slmz4uoP4VH95&#10;R2rohX1sxcpve+D06fhXNX4Nt4y06ZD/AK6No2GOuP8AIrpVfcN4PBGc/hXPzD7V4ztVzkW0Bc/U&#10;nH9a7YnTg9HJ9LM3WUFSCAcjHFSeH5TJoltuPKr5Z/4Ccf0pCMAAfn071DoD7BeW3eK4Ygezcj+d&#10;cuIV0csTaNc9q+q3j3TafpWxJ0UPLPIuVjB6DHcmtu5nSC3klkYKiKWY+wrntIic20l5NkS3TmZg&#10;3VQfuj8qxow5tSm7Gl4fvZL/AEW2uJypmYEPtGASCQf5VPqdl9ttSqHbMp3ROP4WHIqj4XjEehQg&#10;DALyMPoXJ/rW1jj9aiWkroDlLm9N3o5uJl8uWzmBmT02kZ/Q5rUlt4psCVBIM5+bnFVNUtorfWEd&#10;9wh1FPs0qAcFgCQf5j8qk0+VvLe1lP7+2PluT3A6N+Iwa7qUuZGPLZ2KskSjxBpkaAKsayuAowAd&#10;oH9at6tCRPYXbOfItpdzp2IIIB/DOajupBFqlhlRucuob6r/APWrSeJbmF4nwUYYOfSqkroiTtIv&#10;owIBGOe4p5GawtBuHje60uZmZ7Mjy3bq8bfdP4cj8K3enBrzpRs7HRF6Bj0NUpNVtIpWieblT8xC&#10;kgfjT7+5a3s3dfvn5V+p4FQ2tqkFsIThgPvMf4m7mtKVPm1JnKxeSRJUDxsGUjII70rDcpBxisyx&#10;c217JaH/AFbDzIh6eqj6cfnWoORUzg4uw07oxZ/D0IkaWxlktJDnJixtP1U8VXtb26sruKw1JBl8&#10;iO5H3ZCOx9D7V0WKp6jYx39o0LqN33kbHKsOh/A04VGmKUUx6nnpz9aOfT0FZmn6klwGhlZY7qI7&#10;ZEY85Hce1aYbgZrsTTMGmgyfSjGOD9KDznmg4wD70xCH7x+lBwM88Hqc47UjEDJ+tct428Rroukv&#10;FDMqXk4KxA/Tk0DSuzl/F+t3fifU08NaM58vcBM6nhj3BPoK6q08D6PH4dXSZLZXTb80hHzlu5zV&#10;D4feFzpGmi9vFBvboBmPdFPOK7gcE46dqpjcuiOI0z4dadpF/bXtlPcJPASS5IO/PBz+BrtMYXDe&#10;9Lxz16Gg9f8APpRchtvcXrQevAzSkUg6fjSGNI5xjHas3xDJPB4ev5IOJRA+zHritPrg+9RyIskb&#10;RyDcjqVIPoaLAYwggb4eKm75TpytvBx82wHd9c81Y8NzSXPh2wmlLGRol3E8E9aP7GP2A6Z9oYWI&#10;48vAztznbn0rSiRYo1SNQqrwAOwpRRTaaHBcAZHpRkcAD/OaUDoOvTrSg5H+fWqJDv8AjR0NITwf&#10;xpQ3OOnOKQCYORVDVJ/JhWMY3THYMfmf0rQBx+YrAvnabWG4xHBEFX03NyT+Qx+NI3oQ56iRiC7P&#10;/CTiz8sxqlsdjddwyo/D1rd0RFuJJr3bwWMcfso6/qa5PxJ5tvqMeowAb7e3kYjHLA4GPyxXWaNq&#10;Onw6TbRC7jysY3bjjnHP61aV1dHp4yL9kuTqba8Z4qte3sNjFumfBwNq92PoKqTa0sjeTYKbiY/3&#10;R8q+5NLaaYfPF1eus1wenon0FO1tWeYqKhrU+7qNtrzUruZGFoIbbncZD8x/Crl0Lzz4BbGMRbv3&#10;m8c4x2qyRtBx70jAYOcnB459qlvsTKqnK6jZEF3LcxQbreNZJN2ApbFUY9cAl8u9he2dsBSwypOf&#10;Wtbrn8KgurWC6t3hmQFGGCKFbqEJwek4/Mm3ZUt1XJwaMZz2rFsJZNPu20uaQlGBe3cnOR6H3FbZ&#10;zz+NNqwqtPklpqh1IGwTnHbioLm5jtbeSaY4RBn3+lZLyawAbsCJ0yD9mxhtuPX1pXRnys3QeAfb&#10;+tIcFfwNU9PvYdQthNETx8rKeqkHoaubSRnjvQKwoPH59aaeMf57Up5HPvWbe3EjyfYbdsTuvzNn&#10;/Vr6/X0pNgiPRf8AW3wjx9m88+UQfYbh+dac8KzwvGwzvUgj9KisrWKzt44IhtRAAPf3qwTkjtxW&#10;bLTs1JdDO8KEro/2djzbyNF9ADxW5isHR28rWdTtuAGZZVH1HP8AIVvngVz1k1I7sR/Eb76jTRTh&#10;SHisTESlAoxR9KYB3xS0g55oNDBGddt9ovEsh9378n+72H40/VJDBpF06qDsiYgfhSWZEt3eSAch&#10;wmfoP8abrh26FfsccQOefpWk3ayJgr6hrI/4lF2B18lv5VjaVYSAWEsqhVitlVF77sc1t6t/yC7n&#10;/rk38qZaY+xw/wC4v8q2cnFaDjFSJc8UU7ApMVgbifpQfajPY9KMigYZFLnPakozQADrTs4pMikP&#10;WgBc03PzClppHNADuetGTR2o45/xqgAc0oz0z9KghuY7lPMibKEkD3wcUs9zFax+ZO2xQcZOaAJh&#10;+VOrMTXLCSdYhOAzEKvynknoM4rRzjmgQppahkuUS4SE/fcEr+FSg0mBQ1xd2i3ozjMDcnp0NWoR&#10;mCPByNowR9Ko+IJoYtCvmldUXyGG4n2NQR62skccNlC87BQNyjCD8apJs0hSnNXSNguFXczYAHeq&#10;dvqcV3dvBCGYIuWcfd+maqjTbm/IfUZzs7RRHAP19a1YYY4YxGiKijoFGAKbsi2qcF3ZFbQzRSTN&#10;LKXDNlRjG0VYxjpSnHb8aMjAx0qTJyu7i4OKMjaKWq93cG2iDrDJLzgrGuSKdiSYOqsFJGSMgd8f&#10;5IodgASSAAM5J4rmZdab+3rYHT7sfuJf4Oeq+9akt217pd0RbyxnYwCumCTj0zStqJsnOp2anH2m&#10;DJ6ZkHNSw3EVxHuimSVc4yhyK86vHkgv9Ij8yMEMwfGnkjGzv611XhlJAt+zqAjTfIRF5YPyjkCm&#10;1YZvjjFZetEypb2atg3Mmx/Zep/StTp/9ese4xL4htE6lYnb+la0V7130Maz92y6msiLGipGMKow&#10;MelOwc9aTIGMDFOA5FQ3e7NUrWQvY0i5NB9PWlUYAHcVIxeFHtSdfpS9aMYoAX0Has7VvmjgjH8U&#10;6foc1oc5GOprN1UEC3lycRTqzfTOKun8SIq/CzQx2p3FGD1P40nT3x68VD3LWwv0pM89aUEg8UmO&#10;fegB2KQnmg8d6TrSAzro7tVsY88gu5HrgY/rWiSc+1Zu1X8QE9THBjnsSf8A61aJ9K1qaJIzhq2x&#10;d350c4pB1payNBf5UjEBSc4GPyo5/Cq182yynYHpGf61UVdpEydk2RaSM2KydTKzP+ZzUWoAXk9v&#10;YochnEkvsg55/HAognjsNEt3kJyIlAA4LNjgCrGl2jxLJcXAzcTnc3+yOy/hRWlqyYu0UaCjgfSi&#10;lorlb1BB2ppp3SoZ5RFBJK33VXJoTApalq0NjtTBknf7sSdT/hWHe2d3rMbQ6hII7d+sMXf2J7/h&#10;UlhEZc38zbp7kbiT0UfwqPTirvOehz6elc8pu52U6SSuzybXPD914K1WPWdJLNb7uc5OAex/Ou50&#10;fxDpviTRWnGNoUCeOT+H6ity4giuYWhlAdGGHBHUelfP91eXPh7xTc2kStHamQo8Rb7yBv8A61XF&#10;e016m0Iq6jLY70Sajp9y5tpJIfD1xLtVv4oyTyR32mulHhWBLiCa2kwVbMhf5t+epq9arZ6rocZj&#10;CvaTwjCnjjtXJzeJ5/DOkanZ3kga6sFBtmfnzUYkL+NF3f3ToWJnBuNPRFP4keIIbAW2jwSMqyHd&#10;cCPrsz0/Hmr2jPb+KoY7Syie20O3xuTGDM3ocdq8ntl1Lxh4hWSVnkuJpTnnp3/TNfQeiaXDoulW&#10;9hDjESAEgY3Huf506iVNW6nNdyluXoIUt4ViiVUReAq9B+Fc54umjmn0rTnkVFuLoSPuP8KfN/Ou&#10;nyNvTA7VzRjh1XxlLHKiyxWluF2uNw3NyeDWS1dxvsbNpqtldSNDDOpkQ7ShOD9fyq09pbzSCSSG&#10;NnBzvKjP+c1zI8C2Q1I30c1xHLv3gRsFAxj0rq0BAGSfl7nrQ0lqhJENzceQERF3yucInTdV2z0t&#10;bVfOkPnXTDJducew9BUOlQrc3s16wzsPlRemByx+pP8AKtkjJ6dfXpXRCNjjrVOZ2RxvhC7ii0+6&#10;kupVS4nvZdwkPJIbAH5VZ8Eyv9n1RM/6Ol/KIQegXPQUzV/CKzi/l0+4Ns11Gd6FQyluuR6HpzTf&#10;DFxcW2jQWEOnlZYwVds/KW6Fie+etbqHNsYSmolrV4h4gv30djttIdsl03dj1VR/WtaDSrSztvKt&#10;baJMLhfkHX3rJvPD95eTfbFvmtrjaFKxLhWweA3c1bRfEGzZmyTHAbDE4+lDXLomJPm3VjL1HTpb&#10;FUvLoSX8hkCCFPlRQenFa8usadpyLEWAmIBEEK7mHtgVj6lpmr3IWH+2yZV+d4I1Ee9fTI5qbSbj&#10;TbIi18j7HcA8rMMMx/3j96tVJzVpMHCMIq0de5b/ALcum5/se5EXbJUH8qy7vxIItcsTc6feQRbZ&#10;AWMeecD0zWxdajZWzgTXMUeT90vg9KxrrX9LOsWJWdWbEmSoJ7DjpWns4sz5pX2NoeJtJaLdDdLK&#10;5O1YkGWJ9NtR3EE+o2zS6hmC0X5jChwWHoxH8qwL5rD7VHqOlWbzamJN5kjQqSvRgxPGCMjFO8Ve&#10;IhdaZYadpbg3eqECMA5KL3J/Hisp0lFqxvSSlJXHeBdFe2vtR1WWFYmupNsChfuxiuxubiO0tnml&#10;YBEXPNFrELazjjJ4RACcY7c1hy3Davd7hg2cJ+Qf89HHf6CuWpM15faTutiL7QsLS6jet5ckxCAH&#10;+EZ4Aq+MADjPcUyWGGcqJE3Kh3LkZ59f1p447Zx0HSuV66nZFWWgYH1P+R/9el54A/OkXHVTkdv8&#10;/SnfeB7e/wDn8KQAAAvHA9KzrxzFq2kuMn9+Vx9VP+FaDA4BP5Vn3oLavpUasPM+0FgP9kJz/MVd&#10;P4iZ/CdJcTpb2skznCopY5/lXAtYXU0ktxI6RNPcRSFTEp2E9Mkj0rq78yajfx2CH90pEk5HoOi/&#10;jUV3pk1xPfYLCFwhCqB8+0HgenavQT5IW6s8n4536I5yOe4SWe9Ily155LZhjCFBLtA6Z6GjXbeL&#10;TfFKzyXTQQXttMAobaPMAX+f9K2ZfD0a6ZDEljG927B5ZjgYfcGJz9al8SeHV1azkEMcIuHIzMw+&#10;YD2+vSpTOujK0rPZnOy+VZz28lxYWolWHZGUTO6R1+UHPuK9CgTy7dEAAAHQdK5Gz03+2bZZBI0M&#10;kLhnGSWE6Hgn/ZHYe9dXZrOlqFuZFklzyU6VMiZwcJcrLFUNZkWLR7x3AYLC3DcjpV7NYfiqd49D&#10;kSMEtM6RYHfLCkldkiacoTTIFY/MsKj6/LWRo2bjxFqs7jBVkjFbyABVUDAAwBn0rH0mF4da1QOp&#10;AdlkU44PWvTjoaYeSVOp3t+pubsgDqf/AK9Ztw8+m6h9vhjaWKRdk8Sj5hzwwHt0xVme4t7WHzJX&#10;CKMDJPv/AD9qbb6la3MojSU+ac/IwIP5H6VMoqUbM5ldalea6l1yREETxWCNmQupVpCOwHpU+qXA&#10;tdOmlxgqvyKB1J6D86ufdBPvWddqL7U7Sw5wD9ok91XGB+ePyqLKnHQfxEa3l5pv2DSLOKJ5fI3v&#10;JMxAHT09zV/TtYlluzY30axXO3epU5Rx7e9UtRTyfF9jMBuE1s8R/wBnawYfzp2swu1r9pgQ/abb&#10;EkR75HUfQjIrFU1KFxt2ZP4oTbp8U6gFobiJ8nt8wB/Q1DeFbbXLWXoLtWibH94AsP0DVZ1SP+2/&#10;CswgPzT2+5B33dR+tZWpXgl8N22r4IMDRzt2xyA/6FqdB2TRMt0w1vUI7G8tZZeYbdHuJcddoGAP&#10;xJp8mo6laaCdYl8sqkazPBjonfn1wazruybxPomrXVuwkFzH5Nrjuq85/Fs/lVm+1GK68HPaQAm9&#10;mgFuLX+MORggjtjrXQzN2bL9tdpc+JrCSA/JcWLN9QGUjP510+BiuP0mze01/S7TvbacVYj3YD+l&#10;dhXFW+I1jsZurr+5t+eBOhPsKshsjGOhqvrI/wCJZKw+8mGH5ip85IPTOf5Vrh/hZFQqX0MrRCW3&#10;/wBfCdyD19R+P+FXLC8W+s47hQRvHKnqD0IpF9CM1QtpPsesm3OQl2PMUdgw+8B+HNOtC6uFNm1S&#10;dWpM1z/irxPD4Y04XEkTyO7bY1Hc4zya5TY0r3SLO/8A9fEN/aQEhh+I5rPOj6lbrELTVCY1H3Z4&#10;gxPtkc1e0TUxrGj2uoKm0TJu256VDqWurp9yltHbTXFzIpYJHjoPU9q0i5XsiWu5T+36hY6jBBqE&#10;MJinby0liY/exkAg1sZ6ZB6nrWE1vqGs3lpLeRC0traQTJGHyzvzjJ7Dk1vcAAt0Arqgmo6mEkr6&#10;FTUb+DTbOe8uG2xRKWJ9a8t8P20/jnxjca1eIxsbZsRIenTgf1qf4l+LFmY6DbrvUMGuD03eij/G&#10;us8AaM2i+FLWJ12yy5lcHr83Y/hVx7lNcsfM6hVwmAuBxzT+nWkAA6egpSOnFBkg4wKaR8xx7/yp&#10;xGF7UhwOc+tAx2ecdaQDvjnNNBG7g/5xTkOPzoAapHHHemncfpg04dRSnpQJh03dPrSKD075oByM&#10;+maXsCOtAhAxIHbpzR7dP/10DnAz0pCOO/8Ak00AdM9+tAyT070cbeuOacCAOp60wGltoJPQAVzy&#10;SCdPNHSRi2T79P5frWhrl2LLQ7ybftKwMQcjg4NZ9ugSCJFbKqqgHOfT/wCtUnpYGGrkcv4nufs+&#10;q6cpTekzLEct1BkQ9vbiu8XTbSSNTJbQ5IGfkHpXDa/ZSaj4m0O3VwqLI0zjrkKQf5k/lXoyRhEV&#10;Cc7eM1W0R4ypJOyYyOGOIbY1Cj/Z47U8Z3A+wpcAdKOPX0pN3POk29WBpG/PNB+7j602aZIY5HfA&#10;VMkn0ApCQ7jPHqKTPy8j0rP03WbbVRL5IZXjfayOMMOMg49Oa0fQUDtYo6lYLfwhd3lyIS0cijlS&#10;KrhdaCtEWtyDnEnf8q1uh/E0jAntVXextGvKK5bXOX1PQjM1sj3c7SSTAs27A4BPTp1xW9ZpcRWq&#10;pdOJJBwX9RVfVjtaykPGydc/QgirF3bvc25hSV4n4+ZOoqGxuq5q0mZvlnS9dMyKBbX2N4HRZR0P&#10;4j+Qrc3Dr7VSubQXdqYZHOQow4HIIPBqmv8AbaIUkFq5AIDDcM+9JS6GLWvkXNQv1tI1VRvmkO2N&#10;B3P+FZcF5b6Y7RhXub2Q7pmQZOfT6CmXMNzY2s1/dES6hKRFFtPyxg8YX8etammafHp9uijBc8u3&#10;djjrmnZdTeEIRhzz1vsSzX6W1sk84KK2ONpyCabdanbWar58m3eMqME8VaKq/DKGBI4xWbreoQad&#10;ZeayLLP92GMjJZuwFSrERdO+qZQs9RSfxijxRyJHLC0ZZxjcQc8fpXYDoPpXKNDf3Eek3M0CrdRy&#10;7pQvRAev9K6rOOKwr7pnZWnCcYuPa33C5pcU2lHWucwFpDS0hpgJmmTSrDC8jthVXJNSDpWbqR8+&#10;4trLA2yMWk91X/Iq6ceaRE5WiS6WjCzEjrtaYmQj0yah8RceHb/jP7lv5VpKMcVneIADoV6GOAYj&#10;mlJ80rlxVlYl1YZ0u5x/zzb+VRW3FpCP9hf5VNqRzp04/wCmZ/lUUJAt4sdNo/kK1nsVDck7GlPS&#10;m1FcXC28RlcNtH91STWZoSYU0Yw1Y6+JLJ5miVbhpF5I8luP0q5a6hHciQrFImz/AJ6JtzRYZeX6&#10;ZNL5YPzlvwrnLzxXaWllc3Lh2ELuny8j5ak0XxPbawWWGKTO9lH4f5FOzA38cihj6daZvH4+1KOt&#10;IBee3WjpxSimt+tAC9KxPEU+wWkbTzxRzSMjmAZYjYx7D2raJypFZeq211Nc2LWpRTHISzOMgDaR&#10;/UU0BhzT29rpz+RcamPLiwg2NgYHGeK37hpJtAd0y0rW4KkHnO3tVW4s9YeCVRc2zboyMeVgnj1z&#10;VprQtpkCzzyQGKNd5jfb0HNUIx7zUcw2UaWF2+yVC58s9B1/WtOe/F1oDXVqGAIAGRgjBwRXMnxB&#10;pMdwDbXN9cuJQkbtIwiY5/vdK6dNMdtAWw8wLJt5cfMASc0dQuSztt1ezyQPkfnHsKrI94V1MW2H&#10;m88BA54AwKydb/tGzmgmTUQ14cpEiw8HPHPNa3hvSrnSoJxdXHnyzyeYXxjkgcUPTU2VNwiqjJNc&#10;jL+GrsXCqz/Z2J44ztrRtY1W2iwoHyDoPaquuAf2HfZ4xbvz/wABNXrfBt4yDkbRz+FBnzdCRUGK&#10;XjBo+nSlPSkIaBxS/WlA6UHmgBD0oI5pcCk6CgRlyJnxFC5HC2zjP1ZasalN5Nq22GWUt8u2Lhqs&#10;svORjcOAcc4rj7YX/iWO6vY9TntI1leKCKEjgqcZb8aa3CxXvrK4uNSsJ0g1cRRM+/EwyMrxjmum&#10;0nfHuhMV2oHzbp2zk+mc1V8KajNqmkB7plaeGR4ZGUcMVOM1vd8Cm7C1E2jBXoBWONz+JmCjIS3H&#10;P1NbDcDk1laXG0+oXt+T8sjeWn0Xj+da0/hkzKfxRRqYwc9xTxzz603GRjt604dMY6VibCnGeelJ&#10;gdqOe9GaAD3xR7/pSkjNJmgAHNUtVjEml3QyARGSPw5/pV7Haqmouqadcl+QI2yPwqofEiZ/CyS2&#10;l861ik/voG/Spv61WsIzHYwLjBWNQR6cVYHPsKUviYR+FC5zxSjpikz60H0zUlAetITlsUuM9ulA&#10;HehAZsZA1+YEcmFSD9DWl2rK1JzaanZ3hYiNj5D8evQ/pWqPm47itqi0TMqb1aE/Ck5FOJxRisTU&#10;Tr+PFZ2tziDSbqRyFHlkDJxye1XZ5o7WF5ZWCIoyWY4wKw5rZ9UhN/doUgiBMMLdz2dh/KnB2kmZ&#10;z+F3LGl2Ut59mvLtNqRqDBA3VTj7x9/5VvUyIYiUe1PHWsJO7EgxRilNJmpY0Jn9ao6uGOkXYX73&#10;lNirU9xFbRmSZ1RAMlmOBUMF3a6hAXgkSaNhglTml5FeZk2hVrGJh0KL/KpsAcccdaoWaPYXD6ZI&#10;xbyxuiY/xR9h9R0q7938Oo9a5pJp6nfFpq4hODgc9wPQ15z4z8Jp4k1aZoGCT21rnd2ds8A/hmvR&#10;ev3evb/P1rCs5lTV9VmfAijABLdMAf4VpSlyts3pxTjJvojgvAvjKPS9Ku7DVLgRraDdFu6n1X8+&#10;a4XxZ4kl8S6uZyqxRAbY0Awcds+v/wBeqfiC5t77XbxrZmWCWX5OOgzgVqWHhO9sbXT9UvlCQTzB&#10;Ah6kHp/KuuEIxfO9zlV5zUTrvh/4fmsJvO1GVtPE0YMbhBlgeeCenWvWofDsARGF9evIOjm4bP8A&#10;hUEFvHNp0McqIyeWAVI9h/8AWqpBFc6FfwC3mae1llEfkSNkrnuvsK53UvJk1KTjsy/Np2pWoZ7a&#10;5+0p/wA85RhvwYf1rlfDWm3g1PUL65me2uGuSZLdlH3M8f0r0sDI96xtYtrd3WeOXy72P7mzJLex&#10;A6itOXmWiMI1uXSTHcBR2x09/wDPNQXtwbe3dsjfjCAnGT0FZwfX5Z022CxL1Lbgc/X0rYh0RZ0L&#10;6iBKxHyxjhE+nv71PsbNKTNZYhcr5RllfW1jp6WlvvupkHziL5huPJyegqY2+p3uGluPssR/5ZR8&#10;t+JrRtrSC2hWOGJUQdlqfoMVu6kY/AjgcJS1myrFHBp1oQ0mI0yzPI2cevJrIXxPZJNsWGYQZwZv&#10;LITnvn0pNbRb3U7axf5oEQzyrnAbBwoP6/lUuyFwYiFIxtZMDFc06jbuddKjFx1NqNxIodSNp7+t&#10;E0iQxNJI21FBJJ7Cuds520i+jtmYtZTnCFjkxt2X6VJfyPrGpDToWP2aIhrph39FFXB8yHGg3Kze&#10;hJo6tc3d1qsn3ZsLFnghB3/H+lZmp2sfitlDgpYRPuWQcPIR1wey/wA619fHkaGYISIldkiyONoZ&#10;gDiqUt/FaXEWn28TSTFSRGpwEQdye1ddGPM3JmVepzyutixbaZZWyFYbWNcnqF5NVLyAHXLBgD8q&#10;yDr7CrNpqEd1JNCVKTwkeZEw5XPQj1BqG6Xdrdq+7G2N8LjqcCutHOlZ3Lk00NtbvNKyoiDLE9h6&#10;1wPgUW134xvdUkgEaXIdrAEcEA4Yj0z1qTx3qU9/Ja+HbDdvu5QJHXrtHX8Oa3L2KDw5pun3cNvv&#10;jsCIwoHO08GoqpODbOhRUIpPdm9q11JLcrp9sxUEbpnHUL/d+p4psSLCipGgRAMADtUGnRusXnTY&#10;M82ZJMds9vw4/KrXfp+XavFk7nZShyqwuPl6jHbFJ07e/wCNLn2wOtAwRncOv+f6VmaiD9PT/PtS&#10;9+T+Pf8AzjFBwOTx/n/IpS2D+lVZEik9iR6E1zsOrCbxNOYAJmt4zBCo5y5OWP0HAqTU9Yne7XSt&#10;IjEt+52lv4Yh0LGtvw/4dt9Htx0luDy8rDkk9a7qMIwfPP7jhxFWUlyQLuk2JtLYtKd1xI26V/U1&#10;fx7ZpPu1Uu9UsrLP2q6ihwM/O4FRKXNJtmdOFlZGNrEmo6hrMek2VwbSLyvNmmQfOecAKaXRzqOn&#10;au2lX1015HJEZYJn++MHBU/mKzNS13Sry6S8sNTEN1GhQOULRup5weK0/D8UM076nLqKXlzIgjyh&#10;AWNQegHahSLcZLUku4pNI1Q6jEM20wH2hfQ/3hW7DIksayIwZWGQR3okjSWNkZAysMEHnNc9E8/h&#10;+9MUu6TTZDlH7wn0PtT+I6P40bfaX4o6SsPxG222tMjKm7iDfTNbKSJKgZGDKehHeqOtWbX2lzQp&#10;xJjdGfRhyP5Uou0kctmtyNNv3h68/lSSOkMRkYHYoycdaq6dfJfWiTLgH7si91YcEGreCVweMmvT&#10;vfUzRy1xcLf+NdLhJLWqWj3CBv4nJwD+ArpDZwveRXZUedGrKCPQ4z/KsfVUjbV7LgwTqp8mbHyk&#10;nqhHoeK0La0uBcm5u7gSOi7URE2quTyadrF1ItWfRmjyD0JyfWqOjsJdY1OcsdyFIhz0AXP8zVt1&#10;JYYbjP6Vz08WtJqF/bWahIrvawuGbiPC4PHrWVSPMrIhF37QNS8WSFCTDYx+X5meDIxyR+QFajqr&#10;pyPvDp+NVdK06LS7OO2hYkD5mJ5LE9SauN90c88c1UY8sVEl7lfww7nSBExy0MskR/4C2P5VmXMC&#10;Wmo3OmXYzpuohvK9Fcj5l/HqK0dAHlXGrQjtdeYPoyKf55rS1Gwg1K0e2nU7G5BA5U9iD61xuXJM&#10;vluivYWcGnadFaW/yxRLsQewFTtEit5hiUOMYbHP0rI/sTVraIJa6w7KBj9/GGP596pix8T3MrWk&#10;09rHbHAaeIEOR3wOxrX22hk6epo6Eft1/famYyqOwgiJ6si55/Mmt8VBa20dnbx28IwiDAFPmk8q&#10;F5D0VSTXO3zM2SsUbtvtd0tqgGyMhpj/ACX+tWuM4xjnoKpadn7Ikh/1kwMjH1zirmTnJx1rthHl&#10;Vjnk7sdkDGPWsy9wNV0ptoJ85hz7o1aR5Ptms+5AbVtOU/wl3H4Lj+tKp8LCG5r9a4/xXbJqd80T&#10;/NFaWc0sgHZmUgfjwTXY5AHNc1dmJYJpGILX90sI91JCAfkCa5qS1v2N5PQ1dDs1sdEs7eNSixwq&#10;MN2OAf8AGoZ41i1+Gdv+W8JiHsRzWsBhQB0FUNXidrEyxDMsBEqDucdR+IyKIztK4NXRPg9+uBSE&#10;8bccnJqOG4SWBJ0b92y7gT6VlazrVpb6Ff3UdxG7QwsfkcE56D9a62zmS1seWWFnDrvxYka3+e2i&#10;laR/l4+XH9a9sVQFAAxjPArzT4T2oeC/1Ug5kYRoxHUDk/zFekedF5whBIl2lseoq3orF1PisPxh&#10;sfSlPIHtQDzjvxURmj877OCQ4QOfcZNIgex4I9c0pbPPXtzUUUy3MCypnDAkfnSJNGZ5IBnfGAzA&#10;++cfyNAEucsQOv8A9alU9AfaqdrqMN3PcQxN80L7Xz9Ktp0x7UgFHQe1NYnYadxtJHWmsOBx2P8A&#10;SmBnvrFvHfG2kDIQwTe2dpYjIFaAIwDxXFz3T3kUmp3BUQ/bDavb4xuXdjk+ucEVv6XqT3TTB/KV&#10;E4UI2WwDjkfhQBrLkKD9KazgAk9u/pVCW6uriNfsKowYcs79D9P6VAmjPOpbUbl527RqdqAemB1o&#10;AkuNbtY8pGXuZM42wjd/+qnmW+uB8qLbqe8nzHp6VZtrGC2jVLeGONV7KMYqfaPx5qtAOY8S6JHc&#10;6NdzXEss8ixMyhmwgIXP3elTxqqW6INu0AAADHGP/wBVamrwmbSL2NeWeFlUD1KkVj29xFJBGEfL&#10;GNX2nrgjv/ntUu72PQwU0rplAx7/ABjp3ZvIk/AZGf1zXZnB69M5rjBMD42tI84227Mc+m4D+hrs&#10;Q6sTzyM1T+FGWNl79hwGOvXt+VHbn0FIWyMdwf6UAjGM9hUnEOwMDPrWdrbiPR7hj93YQfxq+D8u&#10;T/nmqWsR+bo12mM/um/lQNFW90+SR0vbEhLuPAVj0df7p/KrFjqkV8zQyIYbpPvRMeR/iPep9Pl+&#10;02NvNyDJGp/Sq91o9rcyicqY7kYCzpwy496V7DNLg5x603Pzfgf5Vk/2jNp5WO/QmPoLhBkH/eHY&#10;1bivbWeYxxTKzDnANEdRbEGtN/xJrqRPvxL5o/4Dz/SrsR3xI4+6wUisfVtVtmsdStN2Zkj2bD3L&#10;KcAVp2SlLOFXXaRGoI9DiiSsEZXRFqFtNOI5LecxSxg7eflOfUVWGq3FuNt9ZybhnLxAsprVABA+&#10;g/nQcHj69qVzojVSVpK6MCSeXV9RtY0tZI7SJjI7uuNxA4xXQZ4X8P5UhAB4AHXp9KD79qG7iqVV&#10;O0UrJEV1eRWVrJcTOFjjG5iaw9Os5NVvk1i7BVSB9niP8Az1+tY+p6ydR1iMyQTyaPayhHeNchpP&#10;U+qiu2hZWgjaP/VlQw4xxS2M9iHUJ57a1L2sfmSBgAmeuTWpHlkDEYYjkehrPuJJIraSSJd7qCQn&#10;qan0+9S6tEkLKsmPnTP3T6VjVjdaG0JL2evcuilqPzF/vD86jt72C5d0hlV2Q4YKelY8rtewcyvY&#10;sUhpaQ1JQDpVFyDrMY252xE59ORVwsFBYnAA71RsMzzz3bHh22p/ujp+fWtIaJsiW6RfrP1wxrol&#10;40ufLERLY9K0SeOorP1uLzNBv0PA8h//AEE1FtTQXU8/2dc46+U38qrabKZtMtZGGGeJSfyq3qH/&#10;AB43H/XNv5VU03/kGWv/AFyX+QraWw4blnmoLq4S1t3mcE7BnC9T6Yqx0IprAEHjPtUI0OT0aTWr&#10;k3t0Y4EeS4Iw7HIA6CteC7e40u6M8YkeNnjZI+Q2O361BFotwstwxv541kmaRUjwAM9ulXdJ05rC&#10;GSNpWl3SM+5uvNU2Gp5Zq+i3kGnSuRbxJLcyhgF/ideBjFbHgGzaHU/nwDGsjEAbcgkY7Cup1Hw7&#10;LqFv5JcKDefaMkZwMVJpXh+TTtRN2ZUZTCYiFGO4Pr7U201YSKX2AeIdR1A3F5cRx20vkxRxSFNu&#10;APm465zV/wAK3M0mnzxyymU207wrKf41HepbzQUubl7iC5ntZJOJDC2N9X7Cwh020S2gXCL3PUnu&#10;T71LKLncCmN1pw9qT61ICYxS+nFFKOtCAMZIPbvWfrdrJeaNeW0DDzZYio9s1pY4oxmquB58dQ06&#10;Xwj/AGJBbv8AbjH9mFt5ZysnTceOBnnNdhNcR6ZpMbzthkQLjP3jjpUl/eWunQNcTDB6cLy3tWRY&#10;WM+sXK3+ogiJWzDAeB9TVpX1Z0UqSa56mkV+JJpFlNd3H9q3q4lf/VIf4FreA9BinhRwOBQBg1Dd&#10;2Z1qrqS5n8kZmvnHh7Uc/wDPu/8AKrtn/wAeUHHPlr1+lU/EfPh2/wC2YW/lWhCMQp/uimYjsdzS&#10;45xS9PrSdvekMMYFLntSEZIoA680ANODRTgKQ8cAUAJj3xXNXPhu6Se4Om6m9nBdNuliVAeT1we1&#10;dOvSggUXAoaNpVvounx2VsD5aDlicliepNXW5HpTl460HnjtTApapK0Gm3DjqIzinadALaxgiX+F&#10;Bk+tVPED7dGuCTjC4P5itGHBjQg9QCPpitdqfqzLep6IkPX2o6CjpR1rE1E7e9KOB60dOKMDqKAD&#10;jGTS4wM0Y5oB7GgAPIrP1ZsWDRbseayp9cmr/rg1maum4WjjolyhI/GtKXxozq/CaS4QkDp2pTzg&#10;9M0AZUZoP3v5VBpsLikwB70403FAAeTyaAoPrS49eval7c0IClqNoL2ylgPVhkH3HSm6ZO09jGzH&#10;94Mo31HFXDWZpRRbvUIl6JPnH1UGtVrTa7GUtKiZqVHLIlvE0sjBECkkk9BUh4B+lY6qdZveVA0+&#10;Fsf9dWH9AaxempfQWG2k1i4W5uUK2cbZhhf+M/3m/oKu6yVTS5ySR8tXVACgDt7Vn60We1W3RsPM&#10;4UY9OpqYazuY1H7poR/6pT7CnU1fljUU6spblrYKQ0p4ozxSGc1q8SXevW8U674o4TIEb7rNu9Pp&#10;VSWJtHlGoWKbUA/0iBRgOP72PUVu6vppvY0lify7qE7on/XB9jWZZXguomVhsnjISWM/wn/Csppp&#10;3R1UrSjylrUAmo6XHf2hDyRjzYmHcYyR+NRQyLPBHMh+VlDLk+o/+vWb/peizSPZQNPbXDZMK87G&#10;PGR7ZrQsIDbWMFuxBZECk+/+c1M3dF04uLaJCBggj8T+VeUeO9clstMv7SGRknu7vGQcfIByK9YY&#10;Arz07/T/APVXkeo6NHr/AIyjsrsssbvKW29dw6fyqqNk22dsf4U/keYW8bCUXL5aIOFckcete8+M&#10;BHc+B47uNRtUwyoBzgZGf5muSHhVU8C6zBHGHeC8ZkYjllTH/wBeuk8NRtr3w4/s+bPmrEYcEfiv&#10;9K2qS5mpI5KWkjr2vYrexilwzhlUKidWJ6Af57Ve0vS5vNF9fbTcFfkQdIgR0Hv71yHw9u31Nliu&#10;htOlp5GD1L88/lXpK+mOnes4RtqYYib5uUq3MdxK4WNwkf8AE38X4UttZQWoJjQbj1Y8k/U1bONu&#10;elZl9rWnabn7VdxRkdmbn8q19o0rHKqabNEDjqaUYxWFD4u0SVQy38WD0ycUsviS2mXZYMLqU8YT&#10;kL9ah1EaKm9jbJ2nnFLnHWuXePVZkLSakY2POyOMYFPa71aGExZil3DasuduO2cVHtLmnsGSFvN1&#10;i9mVeFVIg2O4yT/P9KnAwx6deoFQWtutrAkYZjjklurH1/nU3fHT0rNy1OqMbIx/FNzHbaBcyuwU&#10;quVb0btWt4TSI+H7SaIhmnjErvnksev61zPiSJ9W1bTdFj5STM8/sgI/+uK2rTSriwjFta30kVpl&#10;isQUfJk5wD+ddtGi5U7meJqcsVBdS7qcqXt5DZIQxiYTy9wAPuj8T/KsOySRPHOqmQj95bxGMHpt&#10;BIP4ZrftraK1iIhXG7liTkt9T3qO5sILmRZWDLKgIWRThgDXbThyKxwMEtII7yS8WMefIoV37kDo&#10;K5rxbrf9janpsoV3LCRTtGdgIHzY9BXQBLbSbeSXdJjqzMxYkj61x+tW19Dv1lY5ZriaGSNEC52F&#10;hgH9c1p5mtGCtzy2DwPZNfX93r8zeYh/c27H+7nk/j/jXS4/tW5DHcbOFsr6SNnr9BVLTbLyNOt9&#10;IgOy3t0VZ5B/G2OVH49a3ookjRUVQqDhQOgrzsTiG/dibU6bnLnkSAjPANN3Dbzkev8AnpVC/wBQ&#10;ME0Npbp5t5P/AKuP0Hcn2FW4fDazANqc8lzIRypYqg/Af1rjVO+rNp1Ix3GNqNnHkvdwKVySGkAx&#10;+dZl54s02CVYYZTdSntCpbH1xW7c6fY6Zp00lvZwqyocYQde1S6PpqWVmqsimWQb5Gx/EecV0wow&#10;iudnJLEty5YnMf2pfTAuuEyegtnY/wAqqalN4gJgW23xCZ1QSOgXJ+ma9ECAdOKx9URX1fTEZcgS&#10;Mw4zyBW9Jx5tEY1pzUdGP0PQrbR7clMyTvzLM33nPetcdMikHBOaUCuZy5ndlJWRj67eXMYisrKQ&#10;R3E+cOR9xR1P61j22gWMRMs8Qubhjl55/mJPt2FamppjXbNyDgwyIPrwcflmn8E89PTv/npWM9zs&#10;opWIRDGqBVjAT+7sGBWfeaDaXTrNGDbXC8iWA7WJ98de1ahdM/7RPApVbcpIOAOPxrNNmrszJt9X&#10;1XRX2akn2m1Jx9piH3P95f611Kvb31tlGjljcdQcgissquNpwQeMHv8A5NZtpHJoWqJ9nANhcviR&#10;CeYW7YHoa2hJoxnT6x3L8lheaU5m05jLByXtmP8A6Cat2GsWt/lA3lzL9+J+GU1p/KRzgg1RvtJt&#10;L4Zljw45DrwR+NbKSe4vaQn/ABN+5k6ho9xa3r6jpIG9zuntzwJPUj0aprLUIb+EyRkhlbEiH7yH&#10;0IpDZ6vZMxtrhLmHqI5eo+hrIvLpbW7/ALRltJrG76OcZjnHocd/euinPlJeFk9YNM1tV09b+yaP&#10;OH4aNh/Cw6GmaNqH9oWp80BbiFikq56EcVPZ6hbajapPbyq6uM8Hp7Gs63RLXxNKoACXUO/A7sp5&#10;P5V2rVEx96nKnJarVG6TjntikIyoGBwetIx4OcEYPQ0vrjjHNI5ReT9c00qdoH0p/AHBFIDxg4wO&#10;OtK4FPTjt8S3i9Fktonx9Gcf4VumsKD5PE0bD+O1cY+jA/1Nad7qNvZKnnMQznCIoyzH2A61wVvj&#10;LiTzypDA8jnCoNxP0rmotb1fV1S40y0hjtG+69yeXHqAO1S6p4mtY4ntbeCa6vHDKLZIzuHH8XoO&#10;ayPAv9oS6Yn2tvIWBjD9mA5BH9786qjFS3Jm7anT6Tqct0JLe8jWG8i++gOQR2YH0q7eoWs5gOpQ&#10;j9KxNbU2c1rqkbEfZ2Cy8/8ALNuCP5GugyHUHqpHSpqQ5ZaBF8yKNng2kDDGDGDj8BVn689ap2GV&#10;ieFsZicoD7df5EVb7/mK7U7q5g1Zh9PWqFwxj1jTmI4bemffGf6Gr3II+tU9Ts2vLZFjcJNHIkkT&#10;kZ2sDn/Gpkrqw47l67uPJjCphpJOEHrWbqNju0rZEm6SDEkQH99SCP5frViCBkbzp38y4YbWbGAB&#10;6AdqtH7px6GlGHKrDlO70I9N1G31GzWaJ844cY5RvQjsasTSxpC8jsAig7j6DvWDe+HoJ7uS6guJ&#10;7S4k+88D43fUdKrjw1JPKhvdVvbiJcExM+Fb647Vn7C73L9orGROZ7jRNPt5C8Nnc3/lsxGCYcsV&#10;+gNct8U9L0zSrKzWyhFtPNkER8BlHqO/NesXdpb3Vo8E0atEwwVxxivGbyyi8TfElNNt5ZbiytWC&#10;sXJbAXlufrXRFbImGruei+CtLFj4LtbaQMDKhkbbx97/AOtVDzLG2ukne3vPMmn8oDbJlIwDj9ef&#10;xrspFeG2YW6KWUYVDwB6VlzW0iXFjGRJLM1x5ruFyq4Uj8B2obuyFrqWLBbJVlngjuIyvysX3/yN&#10;Y5m04as2JbwkwAnaH/vGt62gntZmXd5kDDK7vvKfT6UtnbzNcSXVwAJJAqhD/CgzgfqafUDI8OS2&#10;v2aIQm5LNuXMivgYb3rOmu74TsYZSksgjXftzkbpu34CupsIHt7by3GCGcjB7FiapDw7ALxLnzpd&#10;ytuClsjAJOP/AB400xGdaNGl/DbL58cpY+RK0JG5cZYMe/PNdSBgD8uKzbbT7iDWJJ5JTNDtIiLY&#10;zGT1ArUweOO9SAg4A/CkIxznBpecDj0pGyRQBmzaJYS3PnPDmQSeZ1O3f2OPWs660ydPPvJ5QfJt&#10;Xj+QYLHO4E/TFdG3IzTJF3oyn7pyD+VAGDZTM9pa6xZYkhnjV5oQOSccn6jvW1DOlxAssTblIyCK&#10;y9KbyStrgBWHyqBgBlOGH9fxq3JbNZO89qD5b/M8Y7+4piZeTJJP1pzYIyCK5+58QCDUo4o4mmgM&#10;JkZo+SuDjpWtbX1tfW4lt50kXJBIPQ47+lK47WHTxtJGyo+1uOR9K8/jkNjfytLM8cNsWjSbZwRn&#10;JB9MEnFd9c3EMQEbSrGzjAycE8dqwdfDWGhutsAfM/d7GGSxPf3NdFDX3VuzGdR0vf6I8+sr9br4&#10;gWtwLqWaEwsru4KkHk4/QV6X4Xt5YtKWWR5GMxMgDnOAelcrqFnaWz6ZeQgOyqDMR3wwBz+ddda3&#10;P2S/GmtyjR74WHPGehrqqx/d2iYe2c63NPT/AIJrhME9Ov8ASjA4+gpe/wDn0o6AfQV5x1iAZO7s&#10;R/Wo7sZtZsAk+W3A+lSA4ABHQfjVLVbxLW1dC+2ST5EXPzEk44H40m7DQukK8elWiPncEHB+lXB1&#10;wfamou1FA6AYH+fypW4bn0qBiEB1K9sc5HFctqmn2Ud1JILaSC4j+ZJYiVDbiBz+ddSRwfQisTXm&#10;lN3YQlD5D3A3OG7joMfWtqCvKxjXdoXMawsVtr03Mskkst3OREzrubao4PNbHm3sHiO2tpbnfDJC&#10;TjAHzCoLtZjramO2nKwQ7YmjXgMx5/kKoT380V3pt7qcZgkgd45T2Py5BFdXLza+RxKTjp5nZjJ4&#10;5pjuiKSTjGcmuWk1i8v5ikcq2FsFyGZS0hHYkdgferCadpkr28d1qU921wSI8zHa5HXGOOxrga7n&#10;sKm2WNQ8T6Vp8hjku1abtFH8zH8BWVqfimWexKWOn3KyXDCGGSSPaMnv610tno2nWD7rW0hjYgfM&#10;E5/Os26kS+8TxIWAi09N5w3WRhgD8BQrN2SCUVFXL+l6dDp2mxWcS4VFGfc98/WryqAAAMDGKjFz&#10;AGx5qjgdWFPEikDaQRnr+NHKzDnT6kV5cC1tZZ8gCNWbkVlWtxZ3Vu+oJanzJlaRkYdSi1P4gkCa&#10;Fec9YyBg96isWZtVgtZIiix2WAW/iJwD+lVHZmk4JUlUW7diNdTs7iSwjGnOsV7uCPgcGpfB0UUd&#10;rdKIwJobh43buRnIzWfZ2epJY2MP2Y4tLs/NnllBPb05rT0eMWviTWLcEgSMs4B9x/jmrqqKhKMX&#10;/VzjpOTnGUl/VjpM5pM0CmyOqIzswAUZJJ6V5iPTvoZWsXqxvbWAG6S7fZjPRe5q3Jc21jADJIkS&#10;KMAE4ri73UrnUvGatpKLP9liKBiflUnqa6Cz8PI9wLzUZWubntuPyr9BXdUoQpwiqjtpscVPESqS&#10;lyLyCTxJ5oH2Gzmuc/xY2rWdq99rx066MlhEluYWL/PkgYrrlUIoVeFHasrxOpbwxqIAyxgYcfSs&#10;VVprRRN/ZTbTlItajxp1wc/8s2/lVPSWzpFmfWFf5CreojOn3A/6ZN/KqOjc6LZf9cE/kKmex0w3&#10;NDNIRmk5pQDWZoIRz15pw56dKQ9aUUDE4FOH4Y9KbxSjimgFI9KQA9+aXJoz+dIBQOKaRTu1Nzzz&#10;QAlKvGaXj1pryLGpZmAAGSTTW40r6IeO9VxfR/2gbMBvM2b844xWRBq1zqOrBLJR9jiP72Ru59BW&#10;6NpO4AZ/Wqce5pOl7PSe5WuNOhubyO5lyxjHyqTxVtRilo7Um2Zyk5KzYuDjmnelIBS96CTK8SH/&#10;AIp6+H/TImtGM5iX3ArN8Tc+Hb4Dr5R4rSgG2JB/sim9hD8UvbNBoGcUhic9aKXoaTvQAp6UY4z2&#10;ox+VKTxQA3jORS96OTyKAOtAABSY44/KlzxWbqN+8Ui2lqm+6lHHog9TVRi5OyIlJRV2U9dkS5eD&#10;TIz+8ncFwOyjnJrajACgAdBgVSstPS1LStmSdzl5SOau9KuclyqMdkKnFpuT6jjSZxS9aAPWsjQT&#10;JzTqaeDQD2FACk8f40Z6Cm4Ocj9aMcUAOPB6Vl69KYbBZOyyoT/31WoPlWsTxJfWUGnSW91MI3nU&#10;iNQpJLDngCrptc6uZ1U3B2NsEEcUA/NWP4e1y11rTkkhfDooDowwwP0rYx6dKUlaTRUXdJikjpRn&#10;BpCcLxRk496RQ7vzSE9qKQ89elIAJrL0wq819cIwKtNjjvgAVpN0rF0WaG20mSWSRFRJZCx/4Ea2&#10;j/Dl8jKXxot6q8jRR2cLYmuG2gjsvc/lWhbW0VpbpBGoCIAFHtWfpUMtzI2pXCbPMG2GM9VT39zW&#10;r3rlm9SmxT61mqpuNbkJ+7bxgL9Wzk/l/OtE8CsvS5DLe6kT2mA/ACqhs2Yz3SNM5yBTwKTHNLzu&#10;rFmgGmmnGmsQqliQMDPPpTGIfTIz1wa5u+WNfEcbRcSNCxnA9Mjbn361Lda49zM0GmRiTAw1y+RG&#10;v09TUVpa/Zld5HaSZzmR2HX2HtWM59DppU3e5ZHXvn9c0u4bev8A9akPuPpSAfNnqT3NY7HXZASM&#10;Z6gcn0x/+qvOpEa18Z2tyzgJ9teJm7AsteiE4BPQgZNcJrVm89pqrQNl7a7juMY67a0g9zWH8Kfy&#10;/M2dDRfN1mxlUMUumcr6q6gj+tc1Y6onhHUpIL9yluMxPJngAA+WcfTjNb9tdofEljeRMPJ1K0xn&#10;pl15H8yKr+OPCi67ZCeFM3MXYceYoOdv5ChS96z2ORq6ujzbRPGt7p/i+61SJC8M8hJTOAR2H1xX&#10;tFp8QtGu7ZZIpJJJiOYY4yzg+mK8/wDCT6DaJLpd3ZxQyMCwmk5IzxhvQiustNJk0+VrnS3tpVcf&#10;xAA46/eFazkuiKVKFZXb1NWfUda1U7LWP7Bb4GZJVzIR7DtUdp4fsbZjJIn2m4c5eWY729f6Ypvn&#10;6u20mG3iGcElic1cuITO8LtO6BGyQnRvr+OKxcn1Nfq8YaXJ0hgij2pEiqPYAf55qvJqFjbNh54V&#10;bugIJ/IVJcQRXURjcNtzk44z/nmmW+m2dmP3VuinOSdoJ9KV11KiofaII9f053IM+zaerggZq9Hd&#10;wzqGiuEbjqGzR5UbDBRce69az7nT9N2vLLBGijqy/Jgev5U04lN0n3RoG8t0nSFp0WaUfImeWx/k&#10;1IXCIeyAZPoB1/lXz1quu+b4r+32csogilAj2vkhQcfrivddPv7PW9AM8Fyg+0QHaCeQSOh+laqj&#10;tY55yjHVEegW32i5m1qQ7pLpQsYx92MdB/Wt7BzznGaz9Ognti6POkluMCJQuNoFTXkVzMgW1uPJ&#10;fOclc8V60IqKSRwTfNPVloY6dsU05x7VlCPWVUL9ptmbA5MRFZet6jrdjZ7QlvNPOfLjWMkHJ71o&#10;kVHDc8rRki67DWdVMaAG0tXyx7O/p+FMv9dhi1q20WKIyTTJkshxs9/yriNO+INxp+pQ6JJpIhZH&#10;ImZ5OQe5/KptBv49S8cPrE0oVJjIkaPxtQYAOenrWGJk4xsjodNymkl7q2PRraGOCERxj5R+J96l&#10;VgSeePUdMUxCHjDDlW5BB4FPwADkHr+leNJu1zfbQzrhvsGt22pMoEDRtDM+M7AeQfz4rqIpo5Yw&#10;8bBlbkMDkGsdxuBUgN6nHX/JxWebKe2YPp1ybcFslTymPb05zVwqWVmYVafNqa+tyB7eC3UndNOm&#10;SB2Byasy6lZ2YJnuokHX5mArlVsbm+vQbvUJ5kiyAFOwbj16e1aEWmWcPIt0LdQX+Y/r9K2qVbRU&#10;TCFDVybOhtLuG9t1ngkWSN84ZTkdaz9SV11PTZVPyiRlb8Vp+hRpHpEIj+6csMe5Jp+rr/oJl7xM&#10;r/kRn9KujK0kYVY6NEOo67badcJFKsjFhuYouRGucbmPYVpRyLIgdDkEZB9RXOyYm1i9OQ8ZjRcd&#10;iME0Wt4dHlEExb7I5/duRny/Yn0rFy96x0KneCaNLXFP2E3CECW3PnLkenUfiCaifC4I+YHrml1a&#10;6320VvC2WuJAuP8AZzkn6dvxpnbA7VFRq+hrRTtqcz42wmlwz+c0Uq3CKHD7doJwaRrhhr+mxaTc&#10;GaKTd9qUuZFCAcHvg5zUni60utQ0xLW1tZJW85WypGMA85zxW7bIBAreSIiyj5CBx7VCdkbE5J6H&#10;jjn/AD+tRTxedbSREDDLj6HtUgGQuev+f6U89OeDUoGiXw9dPdaPCZT+9izE4P8AeBxWqeaw/DTC&#10;S0uZVHyPdSlfpnr+lbldS2OCWkmhpFNeNJAQygg+oqQikp7E3a2ON1Dw9bWereZbF7ZLo/KYjgLJ&#10;9Pf/ABrN1J9R0u6sL65K3MMLlCYxhiG4xiuw11AbJGPHlzxNn/gQH8iayfEMDTaQzgHMLLLj3B5r&#10;0cNUbjqdVCvLnUZ6pl2zv7fUIS9tIHXJDAdVPoR2q2eSO1c/PZMm3VdMysxXc6DhZR1rVsdQi1C3&#10;8yPAIyGTurdwa2aXQxrUUvfht+Rc+9nnj0pFI5xwMcZFNJwcCl64J4GBU2OYqudmuWRPG4SKD+Gf&#10;6VRkDSfEhRLgpFYF4wx6EsMkVcvSI7yxk67ZwOewIIq/eaYl3cQ3SM0V1F92ReuD2PqK469uctbG&#10;DevInxIsxETsksGE2D7/AC5qhFqNzZ+HdX1K0Cb5r5/KZugUyBN39a1tThGmRTXUbefqt7iCORhj&#10;H0HoOTVw6PA2hnTAP3Jh8vIPPTr9c81VCNtSKjWzMW5vrsWeqadqXkyyx2YlDRjAcHI/PIrr7Vv3&#10;EQYjfsBx+FcR/YVzZ/6NcXrXdzfSxxbyMFYVJJFd2saqQwHIGATU1nqEEUpIzFqTMDhZ16ejL/iP&#10;5VZJz/n2qvquUgWYZ/durnHp0P6GrBO4Arj61rRleBFRWdxASc0EgDk85H4UgHv+RrH8RXM8VpHa&#10;W7GOS8lWAS/3Aep+uAa2IRqtIobBYD3NPLKVO1l6HvXNx+GLAxjzDNI4wd7ytk/rT/7CiUfu7u8Q&#10;YOAJ26Z6UF8iOhYjOSRwa47xB4+tvDWqfZLy1kZHTfHIjZ3L06fWn6pY2loEWS6vnuHyI40mO5zj&#10;Fcb408HSW/g2a7uZnkuIpt43OWKI2Mrn9aNtwUI3saWvfFLTZ9AuU0l5TeONoVkwUB6tVn4W6IId&#10;NfWJctJdA7GYYO0HnP1IryjwZ4dfxB4gjswxRMBpSehUf/rr6VtLWO0tY7eNQscaBFUdgOKb0FJK&#10;K5UWCTtPJI+tKOWx7/3vag5JOBxQxxmpIWgYz9c0Y5I+n86cDhfpikOBznH/AOumAgx/SlHJwfem&#10;r65px+U5+tACnIIxRnocnrQRzjNGRQA0dBk0Ej8KXoKCfloAQ47UEZU0n160v8WPegDFmQpcXPkg&#10;mWMrPGPXjkfjg/nWpbzpc2qTRg7XUMKqzAR6jbycESgxn8BkfyNMsVW0lltAwwxMsX+6ev5H+dAG&#10;TqNo2neIbbUbWMHzkeCSMfxHqMe5wasPpVlqIN5ZSNbzMT+9hO0g+49atzSLeasluGBFsPNb2Zhg&#10;f1qHVF+wE3tswVhzJFnAkHp9ahX2C+mpyV1YXl7rt+b66LS2SxrbzR8YJG7kfQjNWdH8TWF4IpdV&#10;uUiuLfKeUc4VuQW/SpNN1NtRN/dpGsYa5IYv94BUUcjt0NXPD+h28ukx3EgO6ZjKzADklia1jJxN&#10;8RCPsY6GRqc2jveXM1vfx+Vc2sg2hsYfg/0rW0240pZIr99QVphCF2ls7TgZq1eafbyara2zOyBo&#10;mYbcdiP8atfYby3h228sROcYkj6j6itlWk4ctzznRip8ziJN4ktUz5EF1cngfu4Wx09SKij1PWL1&#10;gsGmm2QgfvLhv6CrVjqRaRoLuI284OAGPyvx2NaLEBGywTAyTnpxXPJOOjOiEoyWhiqt24k+2aoE&#10;EZCuI12AHg9T7GpNPt9Jlui9qUnnAJ80kv3xwelc9a3l4H1Z5JZFzPmAvGCHIRcfTjH8619JS502&#10;5is7q9Vk2ZTEYG4/xAkd88/hSNDoJZEghklkICpyT+FOLLt61S1lmGjXm0jcYmx+VLBDerJG01yH&#10;UdVVMZ49aSQmWGnjjCh3VWbgAkDNVtTskvkjBfYYpRICM9RWTFo9pqVvcXWoIXuXdlJ3cx4PGPTg&#10;CsGwnnEKSaqbuW23tFE8UnJCkhSVHJzgc1ULp3RMoxatI6261qytWMYk82bGfKi+ZvyFcdPqNxq+&#10;swCeJ2trVzMIkTd8w4AY10mnWFrdl2i8qG3PHlR/eP8AvHr+Fb1vaW9umyGFUGOcDGa2hOFLVq7B&#10;0pVLcuiRxfgq6v7jRHmNiZZLmZ3lkdx83zYx+Qxio9YttQsb7QLbToreNhdS+SpfOMqxbP0zXSW+&#10;kTaaZV024WOGWQvsdchCeuKz9Tjs9Pk0+aW7dprSRmVAN7yswwePxrJ1V0R0cj15mUFvryXR7y+1&#10;HU5IfsjvG6RYGWXoB9eKm0DwnC+mLdaj5rXdz+9lG89+gP0GK5rSLfUda16e3UMNOt703Myyrjcx&#10;7Ht6V6ks8ZfaHXqehFXKtPc5p0oLQyl8MaaEULASPXcc0h8NWiAeTLPE45BWQ1tB9vHTnvSebGxC&#10;h13f3cjJqFWqdyPY0+xyev22p2ejNGk4ukd0Xa/3vvVoJfRf2vaT3QksnSNoisynDZx0NT6+pY2E&#10;A/5aXa/kMmt2W2iuEKSorqezDNTOv/MjrlQaoQ5X1bEWRZcsrDBXIIORWTa2N4PEcl7MIvK8kRhl&#10;GM4p0nhyNDusria2fn7jZH5VGdG1dl2NrEmPUIM1nHkV+WW5hPnduaOxp3uo29hAXmkUE9Fz8ze1&#10;YqWuoa9IJL9Wt7HPywhvmf0zWhZ6FbW8wnlZ7icf8tJTkj6Vq7fao9pGnpDV9y/ZynrPRdjmNT8N&#10;vbsl7oxFvcpwyDo49DWhpWqvcTPaXkQguowCVJ+8MdRWwO1Y+t2rhI7+3GLi2O/jqyd1qo1varkq&#10;fJkypezlz0/muhrVneIBu0G9AOCYiKvQSrPAk0Z3IwBBqjr8gi0C+kIziFuK5UrSsdKd1oS6j/yD&#10;rg/9Mm/lWfoZ3aFYtnrAn8qv6nkaZckHB8pv5VmeHW3eHbA5BzAtbTWhdPc1AfrSH1oHHFL71mah&#10;SjikJxzSdKAHd6aSR0FO60UACmnd80zvTu3PSgAZsDNc3L4z0+OZsw3JtkbY1ysR8tTn1rdu43lt&#10;Jo4z87IVU/hXDR3t1/wjj6E2kXP2/wAswkbMRtnI37qqKF1sa+o6rdjUNttOuNyFIjjDLgsxJ7DA&#10;rGGpa54lnmS2t0SxLdfOAyBwccZxms65huL55NOh3G2tjCs96pxt2r8wBPtke9aun6W9hJC0b3Yi&#10;WzyIfMG5FDj29DmtLKK8zoX7i0vtHQSzto1vBDFbIsSpmRnJ2j8QOTWdZeI7pnkdZbO4RnGwLIw2&#10;9sZ2881d8QTbtPhMUjGNhnIbapGP4j1x9K5nRre+tLwwzbxpMTLL5YXaw3Z59lBAODzU30MHJybb&#10;O8t74tZW0tyhikmIXy+uG9P0p8c7nU5oSR5aRKy+uSTmqmozxodPkMi+WZx8/b7pqvHqdgmtXRa8&#10;iH7iNc7uOrVNhNm1bXMdzCJYslCSOfY4/pU/0rM0F0k0mN42VkZmIYd/mNan8qAMrxEB/YF9nn90&#10;a0lwFH0rN8SEL4evj28o1ox/cB7EUPZCtccfT8acPrTaXORQMXPrSGij370AKM/hSE4+tGc03vjt&#10;60AOHr3pA1HSl4POKADg55rG0kBtS1NnGZVmwCf7uOBWx3x2rHjP2bxLJH2uYt4/3l4relrGSMam&#10;kos2CM/XvTQMfSl69KTOKxNhcg9KDSDmg/LzSAM+tGQenajNJ05oAd70YPX9KSl5HFACN05J/Cse&#10;ziGoeILq7YHy7TFvFx/FjLH9QK15GCoTnoCTWd4ZVxoySufnnkeUn/eY/wBMVMnZEs5q5g/sfWRN&#10;EDGLeYP/AL8LnDD3wSDXbKeODkGsTxTZiaGKbbnBMTY/usMfzxVvQLg3Wh2kjNltm1/94HB/Wtpa&#10;pS7mNC6vF9DS9jQD2pGx3rPutYtbZzGN8s3aGEb2P5dKzOg0ulNZ1RSzMqr6nispX1m9UbIY7FD3&#10;kPmPj6DgVLHoMT83txLdOTnDthfyHFS5CbQ2bV4QxitVe7mzjZCuQPq3QfnWb4e057yJpL0/LFcO&#10;RbjorZz83r1rqEt44kCxRqigcBRgCs3TD5eqanAPuiVZP++l/wDrVUZNwkjCb95GrjAo4NLjvTeh&#10;rAsGHX6VlaSCt9qKkYAmBB9eK1DyKytEO+XUJOTuuCBntgVpDWEjKfxxNcc06mCnVmahUdxEk8Lw&#10;yD5HBB9waczBRyaAQ3SldDs9zlV0/V9MBtra1hurNP8AVEy7HA9ORg1F9t1dZcPoVyQTj5JUP9a6&#10;8nnGKao5AS1Q0q85qHGLNY1pLQ5U6lex5LaLfEDrt2H+tT2d5DfwebEW54ZWBBU9wQe+cV0jAY9P&#10;euYkSNPEl4sQxmFGfHGTlqmcVY2pVHKVmWW5PGP8/wD16wLKISatq0UgXa4BIHcYNdBtJOB1P6e/&#10;9awUxb+LXJ4W6gyB7j/JrOOzPRo6xlHyOcj3W/h5DnNxo1+VbthM/wDxJr0AENEp+XaQDx/n0rkJ&#10;LUTax4h04kbbu2SVRjgHbtz+gre0K6N1oNjKxJcwru3DuBz+ooequci3sZ2t+ENP1fdMQbe4YYMk&#10;fG76jv1rlx4R8SaTeSSWdys8JPyqsmw9emK7e/kurm5TTdPZUuJVLPKf+WSev15wPpTNHS5tGudO&#10;vJ2mkgfKSv1dG5BNVd21JfLzWOBvJ/HthE8xjl8pB22tj34rG/4THxfMFaNmZQ20kRgknNe0yRo0&#10;TLtDAjAyMg1wOkW9v/wjt/app8ktyZplR0h7knB3dsZH5UJx6obTT3M6yvPHtxIPMinWNlyPkUfT&#10;6Vax45aFQsVx5qjBJkTB967vR7aa10m2hun3zrGFdvU1e2gccYpc6voh2PLzpPj26X5rmRMkf8tV&#10;XFV5/Avi3UYyLvUsEjBUzE9vavWMKeKGyDkZ55P8/wD61NVOXoHKePH4SXzKA95b56HGfQU+f4ba&#10;3ZWcohu4XjVCQEcqRjJr14cHqT71X1CGSfTrmKL/AFjxuqn3II/nVqtNilTVjyq00jx1p2nW8tos&#10;xBG8kTbywIBA2n/PNWF8a+MNJympWORkYaWMj9RXp+iypcaTbsq7SqbSPQgYI/SrrwpKpWRFdSeQ&#10;wyOlexFJq553M07NHl0fxRMvP2eVLlgdsQYFCffPIqLS/ifp9/qQutVge3WJSkaq2/D5646//qrr&#10;/EWh6QbLa2n27XEpCQhUwdxzWHdfCjS5LKNLeSWCcIAW6jPc4/OmbRtCHNtfQpeJtc8K3OnSz6bL&#10;bS6lOfKBZSGG4gEnPpWvFFp0M+g2Ae2kgETqSWHJxk/nmvN38Dzz+I7jSdMnS5+zLveUnbz6Ht3H&#10;5VBP4Z1vR9RthdWRGCSBu3BgOuMVwVnzS3LopwWjPc7hrVLA2sdzHAdu1SHHy4/Go4tWsrKyAub+&#10;GVo1+Zlcbj+Arxq51SJtJlt7rQxHdYGy4jZhjnB6++Kp+DrSyu9ehh1S78mEgkBjjc3QDP1H61ze&#10;zunqdKq391ntza9FKdljDNcv22rhfzPHpUVxqGrWrRy3UMCQFwr7CSVB7ms8Q3Xhy8sVgunm0y4m&#10;ERjkGShPQ57itrXMNpMiEZV8Lj6nFQrdDqpzhKSiomhGsaRgIAF68DrmpOu4KecY/p/hTU+6OO3T&#10;0oOOR+Z/n+mKyctTnaWyH+GpvM0OBSmx4wY3XPRlODWlcIJoJImI2upU1zySto97JMAXtZ2zIEGd&#10;jev0NLcaq2pkQwF4bdzgyOuDIPQf41up21OKdJttdynoU8lys7MBiJhCpznJTjNbDgOCGUMD2PT/&#10;ADz+lZVhCtnqNxDHGVgYLImPXv8Arip5NWt49SisA2biRSwHZcdMn35pVvjuupvRVoJMktdPgs5S&#10;8ZYn7oDMSEz6fjVzpwMH61FuIHHSqd3rFnZQyySzqTEcMi8t7DFY6m1rF8YJ746Z/rSkkdepqlba&#10;jaTSRwrOgldN4iJ52/8A6qt7iCdw/wDrev8ASk7jJBgjOevJqnqVy1tYv5fMsn7uNfVjwKjh1W1l&#10;ubu3DMHsyDMSuFGRuPP40/RYZNTu/wC050At0ytrGe/+2fc9varhFvcyqTUUbumWa2OnQWyHKxoB&#10;n1Pc1dHWoxxS7q6Dheo802gNxTSaBWMrXyWtraIH/WXMeR7K24/otDorxlXAIIIIz1zTNeOw2Mx+&#10;5HcLu+hBH9RUmSeOoxx+dd2G+EmWmpFEsEK/ZYCmIxxHu5A7VlX0MmlXj6laYMT/APHxEB1/2h71&#10;dnS1sp5dQkOxmUIz/jVwhGU5A2k5wfSulG0Z8kuZap7hbXEVzEs0MgdXAII+lPDdPUYz6VhSQT6H&#10;cGe0iaWxc7pYVHMfutatpewX1ustvIJF78YIP0p+gqlGy54axItWH+gGUceUVl/75YE/p/Otx3cR&#10;u6ruwvygdTxWZPEs9tLCfuyRlD+PFWNFuGudItZXOWaMBv8AeHB/XNceJWtzFbHPadKl1cnU9XuE&#10;S5h3IIXO0QD6dz71cl8UWLfu7UTXko4228TNz9elatzoun3dyLi4tI3k27dzL1FW4oIoFCRRKijo&#10;FXArNVtLC5EzE0Oy1Ce6Op6oqxSFdkVupz5a56n3NdFxikHFZd9qc0d39ksrfzrgLvbe21EHYk/0&#10;qNZsq9kWdT2/2ZdZP/LF/wCRptmxNrDnqU6fhWW1nqt9L/pV3HHb/wDPKGPr+J61rKAMhSPl+XHp&#10;xXVSg4rUxnJMeR6Vg+IiZH023Q5la9jYDuFUksfyq9qmqLp0CjYZZ5G2xRL95ziqNnYTSXH9oX8g&#10;e5ZQojH3YweoHr9a2ihRRojtt/Cmzzrb28sspwqKWbI7elPHBI4/OsLxXcrHpqJt3lpUaRF7xqQX&#10;z7YBoe5oW9EsiUbVLtT9puMkBz/q07AenHWvM/iF4p/ty/OiWGTGsvlnDf6x+nHt6V2Pj7xJHpXh&#10;XdbyAS3ZCRGM9iOSPw/nXAeAvCD+IJrm+laRUt+YZh/z1zkH3xUOSuKEftM9B8AeEf8AhH7N5riM&#10;peTAK3fao6Cu3/h654rM0W++12oWX5bmI7J0PZh/nNaPAAYk81V7mTvfUkzjNBIzTQcqaUjr+NAg&#10;HCgGlzwOO1M5wM+1OyCw+tMAOOBj/OaXvgdeaTnYP896T5gc/WgBw5JpuevrSNIofbnDHO0eoFBc&#10;Km58AetACluOlLxjr2qN3VU3k4X1pDPEGcFwNoy1IdiTj9aTOeenNAIYDnjsaQ/1oEUdUDR2ZmXO&#10;6Fkkx6gHn9M1BrMq2th/aKqrPbgvgnGQeCPxrRniMsLKwyGTBrEaZZNFtxMcqkqRy5/2Wwf5UMaR&#10;Fplx9ltlJRpdRu/37gdAT7+grVS03N51xiSTnjsv0qDTxHa3ctvgZ++nuh7fgc07WdRhsNKuZ5Z4&#10;0CRvt3+uOP1puVlaJHI3K7OUtxEmnX+pqCHuXlbnvliF/oK7LT7ZLOwgtlGBGirx7CvOpdchax0G&#10;2hha4aYRytFbjccLg7fxau70rVft7NFLDJa3SAEwyjnHqKTva52Yid0orohLgf8AFRWIGMC3lJz9&#10;RWPeeJbRtWv7e5uxBDZKFK5w0jkZOPpWxcAf8JDZ55JgkH6iub1TwratrV9cXlm01rfBW8yNSXhd&#10;fpzg1Ksc621Ogs9PNzazC5neeGQh4GYfMgKilie507NvfDzbY4Ec/X8GH9al0x533AQmKzjULCsg&#10;wxwOTitJ0WQYPIbrkVcalvdexjKF3zR3MGaCSaLUIYYt5upAkbjGFUxopOa0ViY6pI+CY/JUA9Rk&#10;M1QHRzGWa1uJYM87Qcj8qEtNRRiBfqwGeGj6VTjDoxKc1vEXUYdSvLee2VYFRwVDEkGpY31AgB44&#10;AMjoT0pss2owZP2dJ1GPuNg/kaqyzavfMYoYPs0THBkkYZx7D1ojSb66BKtbS2pHqMlvNcfZrWLz&#10;rp+HKEhV92NW9N0eOzUNKwmnYfeI4H09BVjT9Lg06MxxY3E/M7HLNV3IAOOMZpzmorlhsKMG3zTK&#10;N1pdvcsGKsjqx+aM7e1V/wCyrtXDR6lPtGMggGtc8sccjn+VJjBA9cVgbqTWxmjS5Sv76+uX55w2&#10;3vWT4gnh0HTiLK3V9QuW8m3HVmY8ZP0610N3dRWVrLczSCOONNzMfQVyegOPE2vXGvMSbS3Jislb&#10;oPVvrzTjG5XM+pyalfCECWeupdtNdTFpHil+R19QBzxnpXbWXh3RdTs4L2zaZUlXejpKwPI7+9a2&#10;qaBpusbft1qk+0HDEcj8am0nR7TRoGt7JGSLJO0sTg1rzaWJdmVbbQfK+VtQvHUnOGk9qtWmkWVq&#10;6PDHmRR99iSeetaC5+XnuKB2H0qRGRqLCTXdIg6kO8hHoAP/AK9dEDkD2rOGnxS6nHfEt5kcbRqB&#10;05PNaNctaV2jtck4RS6IWkApaKxIAAelJS0UgEpkgBXBFSVDcN5cEjhSxCkhfXimt0TLYzfD24aW&#10;FY5CyME+gNP14kaDeFSoYRHBbpRoC40S0J+8U3H8SafrkUc+hXscmdjRMDitqutV+pNL4EO1Fd2n&#10;XC+sTfyrI8M8eGNPx/zxUH8q1tTYpplyyjLCJiB+BrL8O/8AIuadjvApIok9EbU9zTUYGKcOKTHr&#10;Sg5NZmouKKD196OvtQAUhpc0hHNAC5pTyaRc96dmnYBOnFYmtXhWSGwt/wDj5uDxj+Fe5rVuJ0t4&#10;ZZXbARdxzWZo0T3G+/uEHmynK57L2xVx7m9CKivay6fmTWOjWtnA8SRBg5UuTzkjvVpLCJLyW6wT&#10;K67Mk8bfarIXilAINQ3cwk3JtvqV5LO3kdHaFSY/u57fSmW2nQwPK4DM0pG5nOcj0xVzHpSjikKx&#10;B9mgMKxNCmxfuqRkCkWzt0+7BFj2Wp8UdPpTASGKOCMRRIEQdABxzT8mkH6UpNMRmeIQDoF6T93y&#10;jmtBSCoI6Vl+JJNvh6+ZecRdPetRcEZxgGmxokzRjvSDil7cUgEI5oPX3oyegFGM/wCNACAnNHJJ&#10;4pcHpS0AIo7UozyRSZ4ozkcUAHABIrFf/SvEcAjHFqpLt7t0WtphleO9Y2hy7mvVZR56ztuHcj+H&#10;9MVvT0i5djGprJRNrG0YqMjnPSn/AI/SmkHrWJsAP5UEfrQOvtSnpSAbnPB7Uv15pMUfSgB3SlIz&#10;TaU0AUdYmFvpc7McZXavHUngVa063+y6dbwf8841U8e1Ypf+2dcW2XJtLA75T2eT+EfhzXR9BxxU&#10;TZEmZevD/iUzcA4Ibn2INZvh9mtL/U9OYEKkonj442SDPH4g1sarD5+nTp6oSPw5rBubh7e603Vr&#10;a3luEmh8iRYhzjqp/MfrWkX+7XqYwdqrv2L+pyT3t9FpNpIY96GSeUdUQYHHuTxWnp+l2mnQ+Vbx&#10;BQeS3VifUnvVbRrOdPNvbxAt1cYJUHOxR0WtYfSsZS1NW9RMAdqWlxSYqbgFZUJb/hIbsBQF8mP8&#10;Tk1qHgGsazu421e/lZ0CBkiVs9TjpW1JPlk/IxqNXSNr0qp9utzqIsi5FwI/Nx6jOKsPIqrlmAHS&#10;vKdZ167tPivC1rG1wixLC0cfOVIyf1NZqDfQ0Ul3PSNTvhY2jMAWlb5YlHUse1N0i1ltbFRN/rpC&#10;Wf61BaafI92NQviPPP3EH3Yx/jSw61B9vvbW4mji8mRAu5gMgrnitJtRjyIyinKXOzWFQ3l3FZ27&#10;zzEhEHbrntUy8qG6g1h60DLqOn2+4eWd8jA9yoAH6mueeiOmEeZ2M9rWfVFM9/NKgcEiFGKhV9CR&#10;1OKBDeaQ4mspppolOXtnbO71wTzWkOmSenOPXvQRkc/iPf8AziufmZ28itY0bK+hvoFlhcEHqO6n&#10;0PvVmuVdZtNujfWalkY/v4R/EOm4e9dFZ3sF/As1vIHRu9bRdzlqU+V6E7HANcvb5m1XUrn5SDKI&#10;1I9FGP6tXTuflYj0rldFYNpqyYwzs7ke5Y//AF6VT4S8OryuXyowPXv/AJ+lYPiAGCex1AAZhl2s&#10;T2DVv45z6df8/Ss3W7f7RpFymOdm4fUc1jB+8elh5ctRXMLzIz8QnUNljp4Dr7bm/oRV/wAIMW8M&#10;2qngoXUZ9mNeTeJfEt9p/if7XYyFJZLWJSRz/Dz+tereCS58I2LO4Z3UsWx6k/41pOPKjCUeWbj2&#10;Nbw1CrXWq3Lk+c900efRFAwPpUeqp9l8V2M4GEuYXiPuw5H6Zqbw8/l6rq1qf+eqzf8AfSgfzU1Z&#10;8TWks2nJcW4LT2kqzIq9WA+8PyzVqN42OJtxq3I5C/kt5QHmYyueAT71leHdNu9MsZLa5MXzStIu&#10;wn+I5P8AM1q29xHdW8c8TfLIMjmpM4U4z/nmue9lY7NypqF/DptqZptxGcKijLMT2A/Kq8J12/Xf&#10;b2ENpGR8rXTkv/3yP8aLxI38R6MJRmIGTaD03gcE11wXv7dq1pxitdznq1JRdkcymh6xJ/r9WVM9&#10;RDCB+pqO8sfs7eVLq168rDPlxIC2PXAFdURwa5XTLlI/FOvyXThNjxxoXPGNuePxraKXYw9pLuLY&#10;6Fb3cRkj1S9dQxBBkwVPpj1rRXw/Eowby8b3MtZ+hu58Ya6kLZtdkMmRyN5U5rqsU72E5y7nJWun&#10;3GgXxhe5a4tLqQmNpPvRuece+f51tDh+c/WovEZAsIv+ehnjCY9d3+FQ6jdpZWM1y7ALGpb6+n61&#10;20JNojkcpWXUoRj+0ddMigmCzBUE93PU/wAqk1GeWUmxs3IkI/ePjPlj/HjgVQ0+R7PToraIbr+4&#10;HmMW5CknJJ/Ootcuz4e0V3tRvu5pVVTjJZieprPE4hR92J2SpqU/JaFXwj4Zl0K71Ga4Ku08nyOr&#10;ZJUc8/ia1r2FZNd0984KrJ/T+ua00BCKWOWxyR/n3rOvdp1vTwWwf3mB68Y/+vXnSk27s2UEWp7C&#10;1uVKTW0cg7BlBrjfF3gaxudLnurCBYLmNd2E/iA6/pXdjk4PXtTWXchXP3uD9P8A9VTGTTDlR5vY&#10;as2r+BxvkJu7CdGY98BuD+Wa7XVXR7K1csBGZo2dj6df8K870ez/ALH8d6lokmPs15G6rnpz8y/4&#10;V2Wgzpq3h5rSY7Z4C0EgJ5BXo35Y/KrdkyqMuWomzpxx1P8A+unDGfm6en+fasnT9SBzaXLBLqLg&#10;hv48cZHrWoX43AZx/Ksmmi6kXF2aEkIUMzsBtGSfTH/18V4p4o8ZtJ4thvbN5dlm4WNc/K4GST9S&#10;Sfyr1XxNDfT6Fd2+nc3TrtUk474P6V46/wAN9ewTJbhnIwD5y/59a2pRT1ZlLyPXLfWJtT0W3u9O&#10;jBeePILkbEPIOT3NZKzebPd6Xb2g+2xhJJrl5wBk9CD1OOeKo6Daalp/hX+zZ4kjuoZcxggsrLkZ&#10;BwPTNV7CzkfUb7Fs9sLi58x5DCzARKOAPcnNHKloLU7PSm1PyCNRa2kVUGyWPIL8dSDXKjUxps11&#10;PfpIZLq+KoqiMkZ4XgnPYV1f2mJ9Oi8m1lIcYSIptxg989BXH3fhm1vNatrYjddOzzXMgBATA+UD&#10;6H+VQrPcbuamhnf4t1BpVZHhhQKr7c8kk/drUS4ln8WzQCZhBa2ql0z8rMxPX8BUPh5Li2Z7S50/&#10;yp0wGuVIKzY6HPXJx+tZVxa6099qNtZwrDdapKwSYyD5Y0XHbPr+tVypuyBuyKdut5f6VrmoSBo9&#10;P8+aTeDhpmzhFHsDivUdHili0q0SVt8giXe3Q5xXInSNQh8MaToX2XjzYxPKr5GN25j0rulG3it2&#10;klY4ZS5nckpCaM00sMZqSReTS8U3dxQSM9RQBW1C1S+sZbaQnbIpBI4I9P1rI064lltMTqFuY/3c&#10;o54IPb69a23kVBuJ4NYdi3mz3kwcFJJyVx3AAH+NdWGvciQmtWxu9IuoVPLRsR9eoo0idrnSLaYg&#10;ZaMZJ7mrcw/dPgjGw1l+GmzoFr/ukD35ruT0NlrQt2ZtA9RgdeR+FZFzoUUjedaStaznkvHkAn3F&#10;aw4bg49e+acOGHORnrRs9DGnVlTd4swVu9YsHAurcXUIAAlh6ge4pujeJYYUubWKyvJHjmZguw8A&#10;84/PNb+OeOmKrQH7Pro42rcoR0/iU5H5gn8qyrpSjqdEcRTes4fcJB4ptSQt1Bc2hJ/5bJgfnW7F&#10;LFMgeN1YHnIPBpk1vFcJsmRHUj+IZrnZrW48OSm6si0lgT+9g/uD1WuFJSNOSlV0h7r/AAZ1GKzJ&#10;4zbaoLn/AJZ3AWMn0YdPz5q7bXMd1bpNC4ZGGQRVfV2xZKAPmM0QX67xTp6TOOpFpWZLnP69KTdh&#10;u3frQOMZ7VFdy/Z7WWY4AUEj+ld+7OXqURsu9SmnKA+QfKQnt/eI+vH5VZ4OAFyD0INVrKJ4bRA+&#10;fMJ3Pj1PJ/nVhiFBPOAPypvRGy3ILy7js7cyyZIOFVF6sSegpun6c+ZL3UCvnSjlOyJ/d/xqG0tl&#10;urtdUumxbwA+QrcAern+lcJ44+IqXscuj6OxMbERyXCH73Yha5JzlJ8qNIwucf4oNrqniK5ttLkk&#10;+ywNtjUtlSx4wv1OPyr1uxiXwX4Ls7aOMNdNsjC/3pXP/wBf9K4/4deDY9RVNWvipRJMpChwd4PV&#10;v0rvvGVjPc6TBcW0fmS2dxHceWDywU5IH4VMtLRYPV6bGXr9jPpU9pqrajKrPIkE7IoGQTgHH1wK&#10;3ra21mE/vLm3uox93K7GP1PNcjqmuzeIvsOjiFFe8lSYFW/1SocsGz36fnXo6KFRV9ABQ5NLQGrm&#10;fbXonkaKRDFOvWNvT1B71dPQ/So7qwivB8+VdD8jjqp+tZ2/U7D5JIPtkYBxJEQHHsQT/KtIVdNT&#10;F02aYznH0/lS4ABx6Csj+1riXabfS7xiTzvVUx+ZqVp9VIUppykEDIacAj9K09pEnkZon7v5fzp2&#10;ev41mfa7+MfPpcpx/ckVu/1qF9dhhx9sguLYMD80kfyjn1FNVEHKzM1rVpbfxXY2heJFeGTnad3O&#10;OB78cVWn1GfUNK1FbK+RlDHZ5yEnAVc9PQk1oXEMVzq0dzZtDNLNHJh2O4KPkxRcaXBpel3XzbzI&#10;pKBuvmMMMR9TitE0wbH63FcyaOxeUgLC25YuPMbHHX8a5ENK88Eb38xjkaMSqwYZAPHJFdxqtlLq&#10;NosCCLYcE7s5BFcpp3hm4fV7+WOeMooRQcEANjkD9Kdw0sdvaRSw24SaTzWBbDY6jPH6Yq0cA9Ki&#10;gWRYEEu0sAclelSHkfjUktjXPA6+9ZNpBGL7UrOVQ6SMJVVs8hhz+orXODkZ64rOuFW31S0uNx/e&#10;hoGGPX5gf0x+NAjG1Pw+1qi3dleXMIhPMYbICHhsfz/Cr6eHLGQM11m8LDrO27A9u1bLhWBDDIOR&#10;g1zN9rcumP8A2VbQ+bfZIiX+EIf4ifQU7lxjKTsi/pfhzS9IdmtrZVkL7t3UjjtS6giprOmzhipL&#10;NEQO4K5/moqDRprua4KXsim4jOSy9HU9GFWpMXOvW6dVtozK3sWwo/TNKTKnBxdmOnUHXLRsc+S/&#10;P4itEgFcZ7GqFwR/bNouP+WT8/lV8jj8DWb2IsIwx9KR5UhQu7qqgcknFQ3l7DZWkk87gRr/AD7C&#10;suz0+fUbj7fqqYBXbDbfwoPU+rH9KaTDY1IbuG5QPDKj5/utmrHy4Yjvms640S2mZHgBtpkA2SR8&#10;Y+oHWqa6rNp05t9WAVCT5dyn3H+v9002g0ZvdAxx3OPyoz7Y6UxJA4BVgV5IIPWql9q8NmuxP31w&#10;3CQx8lj/AEFKzbEWp7mC2j86aQIg7k9/asdtW1C9JGnacfLHDTXLbAfcAcmnW+lSXc6XuqEPMvMc&#10;Kn5Ix9O5rcUYHAxx+FUlZgzDV/Ef8UFgfcSMP6UpPiKRyo+wQgNjILNxj6Vtc8+1LzkYH4/hVXXY&#10;DmdY0yODTrm/1K4e6MUJbaxwmecfKPfFXfC+m/2V4asrfaqv5YZwv948n+dVvFh863stOU4a8uUQ&#10;j1UfMf0FdEiqqBAMAChbAw4Hb1/nSqCG5Hc0EAfgDSlv5mkJAB/SkYHaecH1xThwOaqail3JahbI&#10;qJSynLDoueaTehcFeSRPpNnLZWIhmlMjbi24nk5NXqbGpVAD1A5p2MiuGTu7nS3d3YUUUVIgoooo&#10;AKaw3KV9adSU07CaujK0A7LF7ftbytGO/GeKsaszppVy0eN4Q7dwyM1X0Nt8d22MZupAfwOKfrzl&#10;NDvGU4IjJraqv3rM6T9xD9RGbC5B/wCeTfyrP0LB0GxIBA8hcA/StHUMmwuMdfKb+VZugbv+Ee0/&#10;d/zwX+VOS91G0NzQApelHNKPpWRsHWg9KXoaTvQAdOKOnWgjpj8aMdfXtQNIO9DthSe+O1V7y8is&#10;rZ5pXwqjPufoKbp1097aLM8TRbuQrdcdqeq1KVOXLz20EtZF1K0ZpICqtkFHq4qLGAqgBQAAPShc&#10;LhRjGKd/F9KV9SZSu9NgoopDTEKDxS5pv+cUvUf0pCDtmkz7Uo60uPzpoAT0NIxz0pG4BweaUAel&#10;MTMjxMceHb3AJ/d9vwrWT7uDWT4nfy/Dl8wH8H9RWwOab2Gh2AKOhpO1L17UgEx+FKfakPTml7UA&#10;IM/T6UNz160v1oPYUANHSlHX+VBHNAFAB25rGbNr4kRgoCXUZBx6rzWye/fFY8n+k+IoQuNtsjMx&#10;HqRgCt6PXtYxq9PU1xx05oNA9qDz9awNhO1GcLk0nPTqaUjK4oGIWHbpS9uPWkAHAHSk+6eaAFzj&#10;FZ2tX0lnZ4t1DXUzCOBT3Y9/w61ongGsq4tt3iOymk5QRuqDsGPf64zQJl7StNj0yySBCWI5dz1d&#10;j1P51dAxn35oHSnYzWF76mfUiljEkbIejAg1leHZDHBLYOR5tpIU/wCAnkGtk+lYNxIbDxNFIQfK&#10;vE2E4/iHTmt6PvRlAwq+7JTOgHAxnvTuhqPNO68iue+tjbcfmkz37UxmCIWY4ArGfVpNQMltpYy6&#10;na0zD5V+nqa0hTcn5ESmkJrN9cuVsdN+eeRsO4/5Zj3rB1nwrfRWVsmkFpbkSiSV5JioOPYV1un2&#10;EdjEQCWkY7nc9Wb1NXOK1dfljyQ2Mo0eaXPPc85TQ/Fku5Z4rJ1zlVluZCPxApYvCPiT7XFcJNpd&#10;jJG+/fDEzFsjHOfavRTjtShgKzlWlLRs1jTUdkcmvhbVZ+b/AMR3TqeqQIIxirFl4M0e1uPPMDTz&#10;ZB8yZyx/Wuj3k8UYqGyxAMDA7dKxPEVlPKtte2cZe5tXz5YP30P3h/Wtykx6gGoeu402ndHItrcc&#10;LD7TZ3luc/xwMVBz6jNWoL+1ugRbzq+B0zz+X410TID1FY2taPHNbG5t1WG7hBeORRznHQ+oNT7O&#10;L2OiFd395CY+Xgnnt6VnMk+l3L3thGGQjM1v0BH94e9WrS4FzZwT4wZEDEemRVjty1c97M6mlJF6&#10;yvob+2WaCUEHrjsawUhOmavNZnIguCZYfQH+Jf8APrRPFPZ3BvbEFnwPNg6LIPX2OKEnuNVvobuW&#10;3e3itwwVJPvOx6n6dq1bvEwVNwldF9cAe1RzIJEdT3XFP5DZx+H+fekOBkA5z0PtWS0OmOjPmrxX&#10;btD4kuIsMzK+ME44wMD+de8eDpIpPCentEAq+UOPTn/65rx/4oWItvFkk3zCOUBufXuf1/SvTPhr&#10;cfaPB1sSy/IzLj056fqa6q+sIsdX+I33N+MrZ+LYZudt3CYmJ/vKcr+hNdYVBHt65rldYjJt47pB&#10;+8tZBMpHt1/Sunt5FngSVfuuoYY9DzUQldHDXjZ3OZuNJ1DSZZH0uMXVpKxY2rvtMZJ52n09qG0/&#10;xDNH9oMlvalPmFug8wvx91m4A/AV0888NtF5kzhFB6ntTLe+trp2jicGReWU8HHrV8i3M/azSsjl&#10;bof2ppcV1agpcQMJFU9Q69V/mK6XTL6PUdPhuYycSKCR796ybuD7BrQMWBDeqTtI4WRfT6j+VGgN&#10;9j1C807+Hd50QA4Ct1/Ws7WdjafvRudHisXUPDsN5qEd/HIYbpRtLAblYcjkH2JrbxRiriznOW8I&#10;6Ld6HFeWlxCpQylxcBstLnpkewrp8nNOKj0rF1/WJdNSCC1txcXt03lwxE4BwMkk1QPUXW/v2ByM&#10;C5Gf++Tj9cVzvjC6aOyt7KJPMmup1RY+7YOabrWu39lZGDXreCCRsS280D5QlSCVOehwap2Vw2te&#10;MBdk/uLeIm3XGQM8bvxNbxqckH3OnC03KfN21NqCBtOs5rqRGnunGZNgzn2WsX7dH4j8Q2kMUciR&#10;2QM0yyptIY8KMfma6tioX0AHH+fzrmfCuy6udX1IHInuyit/srx+VcHNdts6GdNkAADt6f5+tZl9&#10;sXWdNJHPzgf989fyrT6npg/y/wA81j6m3/E80lRkfPJz7bf8KhX3GbHfjn3pCRjnIHelzgc/gBSd&#10;gT07gd6NxnnPxG8PyF0123cq8RVZApw3B+8Pzrg7fxLGt04vrdy7OT9ot3KyAe/Y+n4V7nrFmL3S&#10;rq2PJeNlzjvj/HFeK+HfDTeJdbWBgsdvCf3zAHJwxOPxzj8K6KbTXvGUk73R12ly/wBrsotNeguY&#10;xwILuPbKnbgg5Pau507TRZFWE0jsV5UsSo/P3zXFap8LrdnWXSLt7Z1ORG5yCPY8EfrWNBrvivwl&#10;di3v/MltQSAZlLD8D+ApSV1eOpqqs1HlvoerTWckl5FOty6JGMNGBw31/Co7/SYNRCecZQIySArl&#10;efp+HrXNaX8StFvU23TNaS8ArIPlz9R7V00GsafdIJLe9gkVuQwcVk7lRqNWa6FX/hHrUHAnudvY&#10;eaeKP+EetcczXJ9/NP8An0rWR0fkYI9QRTu3OB/n/wDV+VPnZTxE+5kf8I7bKflnuVYdSJTz/k1H&#10;/YTQuXt7+5jbuS27P4H/ABraLhMliB25qvLqFnCCZLmFccHc46/5zQpMf1ip3KcUer27xpI9vcoS&#10;AzYKMB0ziqmpauui+I7K5uLaQ2zQsjSopYISR1x9DWgNb0x0AW+tjkYz5gpG1LT7mLCX9uM8/fBw&#10;P85pqWt2Z1KiktUb9nqlpfWySwTKysOMN2qb7Xb9POjz/vCvOdQsbKCb7dbXKJsVm/cShRu9cdDU&#10;ek6/4bubn7HqIto7o5KzRkhJB9c8H2rWLTvc5VSp9bnod9qMVlp9xdkhhFE0mAeuBmqGjeJrDWtF&#10;/tSOQrCOH3H7hHUV4x8Q9Zsnnm0vRXbyIF3XEgmJ3k8AAdwOK5Lw7ra2GpW0Nxc3S2EjZnjSXgHs&#10;Tx6nNbwpp6kyp007Jn0c2q6lfZNjCkEH8M1xklh6hfT64phXVi246suPRLcDH5k1iW7aVIo8jX5Q&#10;20H5bgHNOM1i3/MxTMOMr5y/4V1qNNIj2cJPSX4GjLYSOg+3avO8eeRuEYP1x2/GtC3e3jtU8llW&#10;FV+U8AAZ9a5B7zw5Z6gI77UvPlcBlEj5Cj8sV0ltNY6nYbIXSS3Zdu0EdPTApxnT2RNWlCOzbLtz&#10;IGspWVs/u2wc5rP8OTRtoVoFYbgmMZ5z71fSEQQ+VEcRqMAZzxVB9DsN26NXhfnmN8VtFaBCdNQc&#10;JPqbIb1PHQc9aUHPoOnFYq6ZfQc2+qyg9kmQOOlOzrkHT7HOMD1TP86GrkqjF/DNGz3AOCcCql/b&#10;vLEkkO4TQv5sfPUjt+IJFUhql5GwFzpc65x80TCQdfwrVLbYixJAAycjtUyV9yZUpU2WrG/hvbZZ&#10;YzyBhlPVT3BHtRfXtla27G8njjjIIJdgM+1cnNoVrql3/adnf3FuXB3m3fbuI7nPepY9A0q1nE13&#10;K1zOvO66k3H8jxXN9W1vcPtWSdzO07xhbabqU1hY29zfW8jbrfykwA3dcnH6VsRa9canq9na3Om3&#10;NgELS5mI2uQMAAg+/eqmuvY/YFmtriBLiBxJHtwOR2x71NH4g0q/s42adQ5VWK7SSjcencVuqUVq&#10;dVanOtFVFHXZnUZzzjr2rMvZvtGpQWKoWVf30p9APuj8/wCVc/H4qvonmiaK2n25EU+WUEf7Q2nm&#10;run6paQwNJc3yS3Mh3yPtIA46D2FVZ3OL6vUjrym9gjp1qhq0qW+i38rsEKwPtbP8W04/GoL3xJp&#10;FlbGa4voBGOeG5OB0A7/AKV5fq+t6z45vFttKtpIrUMSMdx6nt07UpXeiHGDT1H6j4o1rxzNHo2h&#10;wPBZjAO09sdWPYV3Hhf4fadoKrPOq3N6RzIy/Kp9hVXw/q3h/wAK6ZDYyq9lcYHmPcRlWc9znvWu&#10;njPSbmQQ2Mv2qU8gR8d/U0Rgo7ClGpN2S0NG50GylPmw77WXpvtyU59SB1pwstQ8pdurTs6jqY0I&#10;P4YqItrFwuEW2tcdd53n9OKPsGsk/wDIVT6fZxj+dHJqJUUt5pP+uxn6j4cvdRkhklktGkt5N8Tm&#10;EqRn1wf0rRFtrUseyXVEjXHWGDB/Mk03frtuQxS1ulGM7coabL4lgskzqEEtp2ywyp+hFQ423KdC&#10;drxaZa0WO+try6trm9a7iQKyO64YZzkHHXpW3kdOmaxtKu42tptTlkVYpm3Lz91RwM+9K15eagMW&#10;oNtb5OZXA3v/ALo7fU1y8jlLQWqWpfu9Rs7GMG5nSEZwNzcmsz/hLNOLbYo7qY9f3cDHP6VOmkWk&#10;UnmFPNlI5klO5j+dLeXdrplmbifKxpgfL1OegArdUY21Zm59kMj8Tac83lSPJbv6TxlM/ia0/wBx&#10;dw4GyRG44wQRWG1/DK8EN9a+T9oGI/OAIJ649jTEtho2qwPasUtruTy5Ys/KrY4YelTOlZXiNTvo&#10;WpfDlvFN9osGa1mGfuD5T9VrIjnm1LXLzRtT8pVgiRh5LMC4Pf2rsgQT6VxnizSHm1rSbyyumtLx&#10;5fJMqruyuCeR3qaU3zWHJKxq6csVldHT0meXK+aN75ZAe30rUC8ngduKytG0c6cXluLp7u6lI3TO&#10;MHHYY7CtYk4Jx/nNdd+hg0HATP1pc9uOtNPpnqCaUgLk4yTSAbg5I+lZusqx05pFJDQFZQR/snP8&#10;s1q4HHPORmo3jSaNo2GQw2ketADY3WaFZAcqwDKfUVymo+TBrs11LvS5XKhVXcZUIGAPoRW9o4MW&#10;mrbHOYN0Rz/snA/TFXWSNn3MMkHg0F06jg7oxdNRreO51O9j8piMKhIykY6Z9zVvSbZ445LmcYnu&#10;X3t7DsPwFF4q3V5HZtyoxLIB6Dpn8f5VoDkDHA64qJMHJybb6mdPuGtWgyMeW/16ir8sixxGRiFU&#10;Akk9hWZcnbr9gB/zxkz+Yptxu1q5NqhIso2/ev8A89CP4B7etCVxDLWJtXu1vphmzTJtoWHBP98/&#10;0rd6noe38qYkfljao2qBgDHQYp4znr6fyq/QhsReefYVFNDHcRNDKiyRlSCrDIqYEY49BSHjJ9qA&#10;uYq+G0hYJBeXUVtknyFf5R9D1Aq/ZaXaaeqpbRAHpu6k/U1dPpn1oXGfpQFxioM7vYdKf7+1GMCj&#10;qMdOKBg2PzpW9O4pG5wPrSEbgTnt/ShgcxdPHdePbKFpVH2S1aQKTyXcgfyrqQecDpgda4rTNJs9&#10;c1vVtRuYy5W7EULhiCAi44rs4wFRUGcKAMk5zT6DluP2nJJ70g4yT70cEc5/P3ozkdKQhQM8n1qm&#10;NST+2k04IzP5e9z2WrEsqQQPJIQEUEsT9Ky/DVu87XOrzg+Zdt8gPZBwKibSV2dWHppwlOey29To&#10;vxzRRRXCACiiigAoopcZoGJSE4paKBGPpP8Ao19fWjkBvN85R6hv/r1Y1kE6Rd4UOfKb5T34qjrL&#10;HTdQtNUVRt3CCY5/gb/69XdZcDQ7xwekTEHGe1dFTVxn3MqTSvDsSah8tjcf9c2/lWX4fO7w/Yc8&#10;eSvb2rT1L/kH3J9Im/kaxfCUvneF9Oc5/wBSOKJ7I2hubNGT1pRjNGMc1mbBwwzSYxSj9KU80MBP&#10;51DPMltE0srBVUcse1Tfzrnb1Jdc1AWSFlsojmZ/7x9KcVdm1Gnzy97RLcgtIH8Q3/26fP2BDiKM&#10;8bsd66hVCAKOgHFMhijgiWKNAqKMAD0p7uF5xTbuOtV9o1bZbC8HJx0pfWkU5U5GKd9KgwDOKTk0&#10;nU+1KM55psBOaUetLRwTQhBQOaAQKMjOaYC4oI5oJ496Ac0AYviskeGr4DPKY/UVsIflGPSsfxQo&#10;Ph28DNgFev4ithMbRjpim9kA/pR70AjFNP696QCknHFL1oHFHQ4oAX60mTkClOPrTW+v40AKT+dF&#10;GScCjGKAKt/dizsZp2ziNc4Heq2jWhgshLId00/7x2+vQfhVbxPKV0lox96R1QD1yeR+la0ShIEH&#10;oordrlpXXUxWtRrsSZoJpMk9sU7Hp0rA2GHril5456Ud+lFAwJ9OlAFAyaCeeOlAC1l68Wj05rmM&#10;4e2YTcdwOv6Zp+oata6aB9puERn4RSMlj7Ac1kXmpXurW0tpaaVciOYeWZ5cKoU8EgdelLQTsdYj&#10;B0Djo3Ip46VFFH5capnO0AZqUdK5zMQ5xkVQ1bTRqdn5RYpIp3o46q3Y1foxnirjJxaaIlFSVmch&#10;L4sukhisLey+0awSU8ljtUBerE+lWNP8UzxvLba7aDT7lIzKNr7kdPY+vtWT4uR9E8Q2HiGCATHB&#10;hkhBxuzyMH1plho914mvzrevQm3hSMpbW6t0U85Y10yhG/PJaMwU5JOEd0blrdf8JDJI0rPHaRYP&#10;k4IL5GQT7Vr6dc2ktt/oihVU7CoGCCOxrzvT3aHUNUJivrq2eSOO3DzbY2yQozxx161peH4mh1CY&#10;XGnoge+eMOs5YggA46fWs5zvotjWFPlWurOvu9Zs7QShpUMsYyU3YOeuKbaa7YXkcTRTgmUcLgg1&#10;R3TR3N68NktwfOP8QUgbR60mgy3ctpB59gEDA/vN6nvWfQ0Oh703nNKOlL1qAFApaQdKWmAGim5o&#10;qSrC5xWXrt79l051QqZpv3US5+8x4q3fXsNjaSXMzbUQZJrnoUlu7v8AtC73Kx4hhP8AyzU9z7nA&#10;rOUrIulTcmWLWJLe1ii6hFC8fT/Cs7xOHTw9dyxsySQoXV1bGDWvgj8O361keJYZ7jQLy2gjkkea&#10;MooXsaxO/S2hjXNw0Gl6ZPptzJLdu8e5PMLBwR82Rn/OK6/P596z9GgWHS7UPbmKRI1U5UA5Ax/O&#10;tADggce/XNNiQAHI9f8AP9abgEn+7jilIPY4Hv8AlS5yOmM9qRR5J8YdMMotr1UPCFWwPSpvg/qK&#10;m0u7DzAZA4fYx6D+I9PX+ddj4x0ZtZ0oQRxhpATgnsCDz/KvF/Cd/N4e8U288n7tFkMcqnuCcHNd&#10;UfepWHVkrRZ9FFVZSGGQeCCOv+RR4cuWj+06ZKfmtW+Q+qHkflyKSJw8aujZB5VvUVBCPJ8RwMuA&#10;JoXViep28/1rCHxGFaN4i+IJ2PiHQbZseRJK7sD0JVciq+u3Qi1/w/c2kgaSS5ML7SDuQqc5x+da&#10;2u6JDrloIZJHidDuiljOGQ4xXOW/h3ULHxba38kcd3CIfLBT92IWxgvtOckiulbHCtTe8RPs/s98&#10;dLpRn0yCKgupksdQs70MMBxBJ/ut0/I4pfFBIsbZvS7i6fWs/wAQsq6LOpGTuTb/AL28YrKT95HT&#10;RV4M6e71W3tJEikEjSMpYLGhbgEDt9ag/t60wx2XA2jJzC3FZWoSFL8KbxrYra58xQCfvjjkHrWR&#10;o8Orzz6lNeajKilFKxmNclMHG7jg/StlBHMztpr5Es1uQryRkBhsXnB74rndeunaexvtORZrq2m8&#10;oRyfKHEi9M/Qir1uJF0awlW5EQiiUsCMqw2jOa5uXTJp9Rka71OZlOoxApGNi/6sYPHNCWoyp4n0&#10;/UfE11pKanbLaWqzkCFJA7OdpJJI7YHT3re0zR4tNnnljckSAKARwoHAAqpDzdWEccjPEJriRCW3&#10;fKAADn8a3ATtx2/z/wDWrCrJ3sdmHnJQaXUzNfuha6LcuG2Oy7UP+0eB/Wl0LTxpui21oOWVPnPq&#10;TyTSavpP9qNZ7pikcMwldMZ3ccCtPBHoOOlZ30NRCM9eT/n/AD+NZOp86xpW1R/rXy23p8prWznr&#10;9P8AP6Vkakkh1nSiCcCSQt9Nn+NShmuM+uD+lB47D6e9KM9uaTJPOec8fX/9dAyOSMSRtHk/MMAg&#10;8+lUdJ0W00aForRCu9i7O33mPufw9K0eM46L2/z9M0uPyp3AQYAzjg1HLFHONsqKwPqM1KfUfjSY&#10;HQ/jSCyOdv8AwTompMzy2SRuehj+XH5Vzt58K7Mtus9RuIieiuN2PyxivRVHB7H6/n+tL26cDvVq&#10;bRNjyl/AXiW3yLbVVwD0WVh7UreFvG7YQam2B/08e9eqEdhnPqBS9ceo/wA/40c76g0eXJ4I8Tzs&#10;WutSDrk8GduvqMVJb/CqR9xvNUyWB4VSefXOa9NHsOO1GPSnzvoLlPNofhRaIoU6ncZByMIBgf8A&#10;6qG+E9urAxapKoHGGj/+vXpHXB6+o9v/ANVA44PQcE+/f+lL2kmU0ebt8KEZcf2tJ06eWQOn+9UL&#10;/CRQryDVWaQA7MxcZ/P6V6fjPGcc0cbsDgf5/wA/hTVSRNjx6x8CaLckw6lfz2uoJ8rI6rgjOMjO&#10;M5rab4YeGIoTLJqU4CjDEsgP8q7TUtC03VnU3tuJHX7rdGH4j3og0DTrU/u7WPJOckZ5/GtliJWI&#10;dM86Pg2ykRotBk1GRiNqyttWNfQk45H0q7F8K0MDGfUm81lx8sfHr6/WvSFjCgIoCjoMdBTgpxyO&#10;D/n/AD9aylWkxxppHlsnwnfeNuqZ4AG6M8Cqt14D1vRrd7m21RdsYBwrMuPWvXBjuOPT/PtTJolk&#10;idG6MCG9xVQryTG4pqx5pb+GPGyAPFrQZCPl/ftyPxpT4a8ebi39sncQSB5x/wAK9B0Ri2lxFjlk&#10;yhJ9jj+laJH3jhTgV7EdUmedJtM8oCfEfSleTe8yqdzbmD5HtS2fxH8Q2Cx/2roZkU87lVkOMfiK&#10;9XK5yMcHHHrUb20TqA8YYEYwwzVWJcu6OL034o6DdhVufNs3PBWQZHX1FdTZ63p2opus7yGUEcBX&#10;B/Ssy+8DeHr875NPjV88vHlD+lc1f/Ca2DmXTNRltTk8Nz+oxQLQ9FTYgwiqo5+UDAFQz2Nncz+Z&#10;LAkj+rCvGPEH/CWeCfs6nWZjFNuCEOW3EH36cVm2fj3xg135a3M00oJGzYGGR17ZxRuaRvume8pp&#10;1lGwC20I6fwA1kwwx6NrZQqv2W8YGM4HySen0PWuJh+JuuLFtuNB3yKNuV3DPv0rPvvHHiTWNPNv&#10;DoaJGCNrgOWQjGOarU3o1Zaqb0e57Iyx5OVUEjoBjNcP4s8e2GiySWNrbpdXx4I4CoT0ycc9elcT&#10;bad4819s3jXUe4Da5k2Be3Suy8O/Dm3sbhr3VZPtd0ctyPlB989TUswb5Xa5yGheBdW8UXH9q6nK&#10;IIZW3EEct9B26V67Y6JYWKQrbQBBCMLtPXjv61jaXdXGv396YpJLawspjBEsRCtIwHJJ9OnFben2&#10;93b3E/2i6M8LMvlFsblGOQccH61VyZTk2S3Gn2t48b3cCS+V9zcM4rC8V6Vbz2MFnbW0SXV3MsUc&#10;oUBo+clh34FdOegAP4fjWP4g/cR2uokZFjOJH4/gOVb8gc1LJuzatoTZ2scTOXEaBTIx64GM1DLr&#10;enrIU+0q8gONqHcfyFVfEAmudCkNqzMjlS3l9XjJBbH4Vo6eumxWiyWggSJV+8Bz07+9YVZSWxnG&#10;F3qVvtt5cHFpYuB/z0nO1fy61XuILWykWe/lN7fNzFDjv6KvYe5qzPrLXE/2PSwJZR9+Vh+7jHqT&#10;3PtUtppqWxaaQtLcuvzzN1P09BUwjKWshuSjsVYtNNxKbi7A+UExQRkbIz6+59/5Vo2sAtrcReZJ&#10;IF3cucn1qTBycccGnHgH8a2sloiOeT3KkOpWk9y0CygSAkFW4P4etYfjAsG0hufJF9H5hHQehPtm&#10;ty8062vgPNT5wfldThh9DWbNDc2+20vVN5ZPgLIV+dTnv/jTNlCE/g37MpeNS5tNNggBNw9/HsUH&#10;nAyWP5VtX4LJaqMFvPUj8CaSHSLaGdbktJLKnCNIxbZnjjPSpWxNrEFuvSJTKxHbPAH86io7RMo6&#10;s1AKwb0G78VWcCHK2kbTycfxN8qj8smtW+vY9Ps3uJMnaMBe7HsB7mqGk2ctvFJNcHddXD+bL14J&#10;HCj2A4/OsKMbvm7FzdkaWTjJHOBijjgHPrSL079qTJByBXUYjiuefY0h5yPrQCSOfegnGeKAEHHP&#10;0pVGM9/rQTyBlc5FIp3Z+YdqAOS1mW+j1cWFtIYortd7Sjqqr97HueKtaTqE0N4dNuzukAJSTBId&#10;en58irOsQg6lZTY6CSP8cAgf+O1QSBr3XLZoFJW2DiST0yOg9TnH5UHbBQdC73NKwJk1jU5SDhWS&#10;JSfQLk/qa1dpGPqKxdNdbfW9Ut5Gw0kiyxhj94bBnH0Ip+qajOs0NhYqrXc/c/diXHLH+lZtXOTq&#10;Y2q6gmoeMbDTbS4KOiSfaGQdF4yoPrXWW0EVtEsUKBUUHaMdK5uHTLfT/E+lwRqSVtpjuz95iwyx&#10;75JrqgePXrWi0VhMXpn6UKuAKQZOfr/SlUnH5UCEI55HYUpUEHmg5P5Clxkt+NADTycfWnKPQ/nR&#10;sJ5+tKVwR9cUAN5xk9DSkA/MPTijBHHbigcAD2oAQjBPtUc2/wAhxHjfg7c9M44/WpTjGT3pAwyc&#10;j1oAy/D+mPpWjw28xDTZLyEdCx5NahGMemRTGAfOSQB/hT1U5xuyMCgbF42gj/PNAJGTij7oAHp/&#10;WmSyCKJ3c4VQST6UCSu7Iw9Zn+36jb6JA3+tbfOw/hT0/GumgiWCFIkUBVUAYrnfDNr5811rEoO+&#10;5chAf4UHSumwK5a8rvlPSrWglSj039QooornOcKKXFGKYCUooxS0AIetJQetFA0Y3ieETeHbpVHR&#10;d30wc0mpsV8JXDEnP2bk/wDAas65C8+jXSRnBKk/WqlzcrP4QkmQpg2xPzdOneulK9JLzMEv3zfk&#10;XdVBOl3IBwTE38jWH4QdD4V07awI8kZJwOa6S4hWeJ43ztdSpxxwa56HwJosKCNUuNuMf8fDj+tN&#10;6qxtB2NfeoP3h+dO3cckVkR+CdGSTcI5yy+tw/8AjVn/AIRfS0ORBLnjrMx/rUWRfOi9uUd85pAw&#10;6A5qofDWmEg+QeP+mjf405fDemoSwgPPH3zRyoOcq6zezQwLDbIWnmbYCOQvvVqyjjtrWOIuCwHz&#10;HuTTR4Z0vP8Ax7Ee+801vC2lMcm15PfeaqytZGnt04KCRcLqATvFIJoHGRIh/EVVbwtpDj5rUYxj&#10;7zVEng/RU6WYI+pqeRGftDQaeNUz5iYHJOaUTxnG2RTxngiqI8J6PnizHP8AtGkHhDRg3/HmMY7O&#10;aORBzl0zRDrIoP8AvCl8+LtID/wIVnf8IbogUA2fT1dv8acPB+iZBFmvBzw7f40cgc6NASp/f4/C&#10;jzE6hh+dU/8AhF9JEXli0AH+8T/Wll8MaTKm17Uf8BYg0cgc5bMq9Mrz70oYdhxWZJ4Q0h2z9nkX&#10;n+GZ1/kaVPCemQpIiJcqJF2ti5fnnPrRyBzmmGyKN4HSqKeGtNi+6J+mOZ3PH51D/wAIlpZkL4uF&#10;J7i4f/GjkDnKvjFs+Fb358YUf+hCt2PAQAenFY114N0SdWgkSVg+cqbh+f1qYeEtMwebrr0+1SDH&#10;61TiHOaw6UbgDz36msweFdNByrXYP/XzJ/jSf8IlpxfcWvCfQ3Un+NLkDnNQt81Lmsz/AIRTTcg/&#10;6QMccXMn+NJ/wimnMfvXeP8Ar6k5/WnyiczUz6daD0GKzT4U04qFH2oDv/pL/wCNL/wi9go+U3Xr&#10;/wAfUn+NHKCqGgGxwPzFGTWYPCWmgk77s56/6VJ/jTv+EVsPL2hrof8Ab1J/jRyoOcS/sWvb+zZi&#10;PJhJcj1btWiPX0PaqC+FrAAHfdcDH/H1J/jTD4S07JO+7yf+nqTj9aqXvJLsTFpNvuaYbd14pC2B&#10;gVmx+EtPTB8y8JHf7VJ/jQfCen5J8y75/wCnqT/Gp5S+c0Qx78Y9qM568/hVL/hGbBk8vddbc5/4&#10;+ZB/Won8J6fJgmS849LqT/GjkDnNLI9DmkJx/hWf/wAItp/UtdkkY/4+pP8AGmDwhpwBAkvef+nu&#10;Tv8AjScA50UdbWO21/RtRkQMgka3cuMhd44P5j9a6dcbfu47Vz934H0q7jEcpu2AIYZuX4x+NWV8&#10;K2CLgPeEZyM3cn+NS6d+pLlc2c5pc1kf8IxYB9wa6B/6+pP8aP8AhF7AsSZLvn/p6k/xqfYoVzXp&#10;pb8Kyf8AhE9PypMl3x0/0qT/ABpP+EV04Fhm7bJzzcyf40exQXIdUspdS1mzjkizZwEyOcdWxxWy&#10;Y0eExlflIwQayj4R04nO+7Gf+nqT/GkfwfprLtzd49PtUn+NazTkkuxlCEYtvqxn9mGa5vI8eUnn&#10;RMh29QmDx+VNttKma+eZ2EcSXbTKhHLEjAOfzqc+E9NJHF1wAP8Aj5k/xpyeFtOjOV+1A/8AXzJ/&#10;8VUchpsRRafqkCPsurYNK5eTdEW5J6DB6dBS2On6tZxxwLeWxhVu8RyeckZz71ZOgWnllN91gnP/&#10;AB8P/jSXHhyzuJA8j3QOMcXDjj8DR7NApGiD7fjS5rHHhiwB4e7I9PtUn+NPTwxp4JJ+05xwDcyH&#10;H/j1T7JD5jWBI60u7kVnDw/YLlR9oAY5YfaHx/OiTQLGSTeVlHGPlmcf1o9iguaBPNBYKM5xWbH4&#10;dsI1kCLMAxyf3z8/rS3Wg2V0qJMsjqn3f3r8frR7FBzGZqjvf6ytoM/Z7XEso/vP1UfTAzVvawXH&#10;v6dfWgeEtJEry+Q+9jlj5r8/rU3/AAjenY+WOReD0mf/ABrOWHu9zohXUVYhKtxgc+n+femkEHaA&#10;c9jVk+HNPcEbJcH/AKbP6/Wmy+GNNlfcVmB9pn/xqfqq7lrErsQAMB16cZx/nvSBcAYHP9e36VPJ&#10;4ZsJCrP55KjAP2iTOPzpn/CKaYcZS4Hf/j4k/wDiqPqq7h9ZXYjKluMD+nv+lDAjGc5NTDwxpqtn&#10;bOT6/aJP8aa3hbTXjCFbghWLD/SJP/iqPqq7h9aXYibocq3uK8R+JXhmXS9Y/tOFP9GuGBJHRZM8&#10;5+te3nwlpbNuK3APAH+kydv+BVWufAWgXkRjuLR5UJz808h5/wC+q0hQ5He5LxCfQ4/4b+JTq+kG&#10;0nwbi1GAc/fXPB/WulglS68aRQAk/ZLVpWHoWIA/lUtp8OfDdgS9tZSRse6zuD/OrMfgvR4Z5Jo4&#10;p1kkUBnW5kBIHr81T9XSldMUq6asjeB4+tIWBOT2rI/4RTTgwbN1kHPNzIf/AGan/wDCM6ew5Fx/&#10;4Eyf/FVfsTC5B4qIXR1fPCzxnPp84rK1c+df6XYHb+/uVZl9VT5z+oArWl8H6PNgSQTOv+1PIR/6&#10;FTX8F6K8qStBMXTO1vPk+X6fNUvD3dzSNXli0LfWF5Nq63FuYAi2/lnzYy3zbs9iKqx6Tq0EdyFu&#10;7ZpJwd7OjH8BlulXU8H6UoJ2XHrzcyf/ABVKPCum5OFnBPPFzJ/8VV+zM1IemnySafY2sjgRxBfO&#10;AGd2AOPzFQXGn3sd9LJarayxyyLMBMWBRgu3PA9ql/4RXTTztuDzn/j5k4/8ep3/AAi+mswJFz/4&#10;Eyf/ABVHsxcxhrDcJ4sVrmRPNNmTHFH9yNd4zj3PHNa65z0JHqO3+RSHwZpBuTcbLjz9u3zPtMmQ&#10;PTrSjwlpm7kXR9/tUn/xVZyw6k73OiFfljYec9wcHilA54VvXFSReG9PhYlROAe32h/8afHodnCx&#10;KiXk55mY/wBaX1VdWV9Z8iAxsT9zOPXPFZV95w1rTQB8mZCTg+n+PvXQ/wBk2wVhsbDfe/eGq8nh&#10;vT5cbxOQNxX984xn8aPqy6MPrPkRFWGOPx9aCpBGDjtSr4V0xf4Jz9bh/wDGnN4Y01wFKS4DFgPO&#10;f29/aksKu4/rXkRAcnI5649qdtJOAOaD4S0g5zDKc88zv/jViHw5pkJVktQSvQsxJ/U0/qq6h9a8&#10;iuysvBUg+vrTQQPp3xU9x4a0y5mMjwNuP92Rl/kagHg3Rs5MEx9/Pk/+KpfVV3D615Dsdz+FKARx&#10;jPcCgeENJ2hfJlAznid/8aVvB+juMGCU8/8APxJn+dP6su4fWkNAYk8ZI4oHPP4H/P4Uf8IZoysS&#10;IJhn/pu+P504eENIH/LCT/v+/wDjR9W8w+srsNB4AHGRkAj8aUHtjg0h8G6O3/LCYZ5wLiQD/wBC&#10;pR4N0Yf8sZMDnBnk/wDiqHhvMf1ldhAMn3HJB/z+FLg5AOcDjOOv+c0//hE9JLhvIk3dc+c5/rUq&#10;+GdLWQOIGyPWRuf1oWGXcl4ldivjHUcZwc8UH+7tAHYf5/GpD4V0gsSbYnJz/rW/xpT4U0huTbNn&#10;/fb/ABo+qruP6yuxFznGfm9DQQMZB+tPHhLRw4YWzZH/AE0b/Gnf8Ino/JNqSeert/jT+rIX1kh6&#10;rkDCnv7d/wBKccjkgc9v8/hUq+FtJUfLagZ4++3+NLJ4Z0qVBG9orBQQPmIxR9VXcPrK7EB46D3I&#10;PJ9aaVI6du9TDwro6gbbX/x9v8ad/wAIvpQ5+yj/AL7b/Gl9W7B9ZXYzdIYPZzYx8txKOuP4zWiR&#10;kfeGM880weE9HQELa4ydxw5HJpf+EV0nH/Hqf+/jf413xlZJHJL3nceMKqHKk54GevFICp2rlc/W&#10;mDwppCjb9m493Y/1py+FtIQ5WzQ/Umnzk2FPX7wzjnJFN3qSeRn6ipG8NaWzBjZp+Zpv/CL6QCT9&#10;ij569aPaAec/FhR9j05iimNJmY4wecDirfgDwra6VajUZSPtVwMxqxGUQ9Pxrsr3wTomoGLz7JcR&#10;tuABOD9asp4V0VMAadCAOB8tEZ2G9rESRwtjBT3Iwe1Ea26Aldg3HOcj+VX4tD023BMVlCmVI4Xr&#10;mo38N6QzlzZRZIx92m6hKRXMiAj515HbFBli3bWdc88ZGTVwaFpuwItnFtGcfL0qFvDWkM282EJb&#10;pkrS5wtZ3OS0u0n8PatfwooubC7k86MoQWic/eBHcHj8q2YLm5lul3RpHAAeC3zAdiea018M6OhJ&#10;WwhBPXC1Ivh7TFBVbOIDnIx7U/aDZChUjIII46GmyrFIrxOyMrAgg4IIPrVuDQNLtyTFZxA9eBR/&#10;YWml95s4tx/2aXtA+ZzGn3y6DfR6VczIbSbd9llLZx6oTnt2rVuNN0m4nM8ohZiRkq3B4HXmrs3h&#10;jRZ1US6dbMFOVynINKvhnR04GnQY6fdqeclxuLHJbxoFjaNBxwMCni5iwoLpg453U1fDekKBiwgG&#10;OPu086DpRGPsEP8A3zRzi9n5iC4iHBkX8xSmeIDLSJz2Jo/sHS8g/YYM/wC7SnQtMYYNlCR7rRzj&#10;UAa5hBAEsQ6/xe31ppu7bGDNDj13/wD16Q+HNIbg2EB/4DQvhvRxz/Z1uP8AgFHOJwI5tStIYJJJ&#10;LiIIgycOOn51S0S+t5IJtSmuIVa6wwBkHyIBhQefqfxrTPh7SWTadOtse8Ypv/CPaTtx9gg2+gjF&#10;TJqWhUY2MO01O21vUzd/aYxaWzMkEbMPnYDl8Z/AfnW2t3abgBcwn/gY/wAacvh7SUbclhbhv+uY&#10;qxHptnEMR20S/RBVJpKyFKNyr9utvk/fxEtjADZzTvtlsq8zp1xnd39KuizgTpCnHouKX7LASN0S&#10;euCKOcXIUEvLZ/lWdS2SPlYGke+tYyVe6jBz/E4FX47O3jOUhjU564psmn2srFpLeNj/ALtHOHIU&#10;je242k3EfUYw4/xpn260AI+0R9Acbx/jV3+zLPAH2aLj/Ypv9lWJz/okPP8AsU1MPZlGW4sLpApm&#10;icZ3H5xx70kE+m2kW2K4iCFuu8cmr40mw27Raw4/3KP7J0/G37JDt/3O9HOHJ0MLVoNOv5EL3yQX&#10;MRzHMkgDIe/fkUmlCwsY3d79J7iUgySvIoLEdO/AreOkae/L2kOf9wUDR9OyD9kg4/2BRzhydLnL&#10;z31s/i+zkF1DsS2kyQ4wDuXjrW8L+1C5+0REHPO8f41YXSNP8wkWMI/2ggp/9mWeM/ZYj6ZWnzhy&#10;FQajZkcXUXf+MZ/nThfWmf8Aj5h7H746fnVn+y7HOfskGf8Acp39mWZ62kP/AHxRzi5Ct/aFkRxd&#10;wjA5BYZH60o1CywSLiInB53e/wBasjTbMZxbR/8AfFOWwtAOLeL/AL5FHOCgUhqtiScXkJxnI3D/&#10;ABok1SwjBZ7yFQG5O8Vc/s2xzn7LFn/cpDptkRg20WP9wUc4+QpLq1gQGN5CMgEDeOlN/tjTQAPt&#10;kJPb5hV7+y7H/n0hP1SnDTbNelrF/wB8CjnDkKCajZyg7LhHx2B6U/7batuImQkEjg9KvpZW0f3Y&#10;Y1z2xT/s8I6Qp+Ao5g5DMa/tVXJmjA6ct7VH/a9jnBvIMjAxvrWNtC3WFPxFM+xWueYIv++aOcOQ&#10;zDqlj977THjgfeqnqWoWV5YzWq30UTSDaTuxwSM4/Cug+xW3/PGL/vmkNlbH70ERP+7Sc0VBcsuZ&#10;Gda6npVrbxwx3sO1QAMMOlWf7WsNuftcWPrVgWVsOfIj/BacLW3P/LFPxWsnFN3Lcm3qVhqtiRn7&#10;VFj1zSHV9PUAm6jAxnOat/ZYB0hj/AUfZ4sY8lMfSl7OIXKH9vaafu3kdOTXNPcnZdK/bhTV37PD&#10;/wA8U/IUqwxqeIlH0FHJEXMV49QtpHCLISzdPlND6laoWzIRt4Pymre1QcgUbVPUUciHzFBNXsZP&#10;uzc/7hpJNY0+P/WXSpngE5FaHlp/d/SmNBE/3kU/UUciDmMibxJpKuYmuVJ9ApNcvqOs2FppmrWd&#10;tO7LOn+jxCNjtYjkdK777NADu8pc/Sg20JOfLU/hWitFWJaTafYG60HqKKKkoP4jQaKKTAB1paKK&#10;SAQ9KWiiqAO1IOlFFIAHWloopAI3UUlFFMBT1pD0oooAYfv040UUANHU1ka5NLEIfLkdMsM7WIoo&#10;oew1uZl5z4gRzy6+QA3cZJzXW9qKKfYTEpaKKCQP3GPeqWisz6ZGWYsdzck57miigfQ0KRupoooB&#10;AOlL2oooGKKQ9aKKCQpD0oooGFHaiigQ2iiigaA9aUdaKKQwNOoooASm+tFFADvSiiigTENA6UUU&#10;AhKVqKKBjacKKKAA9aD0oooAB0pD1oooAO1FFFACik70UUAOpveiigCOTqv1qU9aKKAG0goooAD0&#10;pBRRUgQ3X3PxFTDpRRWn2UQviYCiiipLHDpTaKKAFHSgdaKKADuaTvRRSGFB6UUUxBTqKKACk/i/&#10;CiigAPWlPSiihbgIfun6VBYszW5LEk7j1NFFAdC0OtKKKKACiiigBBQelFFAAPvCl7miigBB1p38&#10;NFFABSUUULYA7UL0oooAKT+EUUUwA9KXtRRQAh60lFFAAaKKKQDqKKKAFFB6UUUxMKKKKAQUUUUD&#10;HDpTTRRQAU7+KiikAUg6UUUwFpO9FFAAvenHpRRSARulA6UUUyQpaKKAA0lFFA0FFFFAwpO9FFAm&#10;C96G7UUUCBqguiVtJSpIIU4IoooAyPC80s1g5lkdyHOCzE963z900UVTB7iCndjRRUgRr1qjoZJ0&#10;uMk5+d//AEI0UU0BpUhoooYCindqKKYDR1pT0oooABQetFFJgJRRRSAKUUUUdRoWiiimxBRRRSAK&#10;KKKoAooopMaG0UUUIGf/2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CgAAAAAAh07iQAAAAAAAAAAAAAAAAAoAAABkcnMvX3JlbHMv&#10;UEsDBBQAAAAIAIdO4kBYYLMbtAAAACIBAAAZAAAAZHJzL19yZWxzL2Uyb0RvYy54bWwucmVsc4WP&#10;ywrCMBBF94L/EGZv07oQkaZuRHAr9QOGZJpGmwdJFPv3BtwoCC7nXu45TLt/2ok9KCbjnYCmqoGR&#10;k14ZpwVc+uNqCyxldAon70jATAn23XLRnmnCXEZpNCGxQnFJwJhz2HGe5EgWU+UDudIMPlrM5Yya&#10;B5Q31MTXdb3h8ZMB3ReTnZSAeFINsH4Oxfyf7YfBSDp4ebfk8g8FN7a4CxCjpizAkjL4DpvqGkgD&#10;71r+9Vn3AlBLAwQUAAAACACHTuJA2Tk3hxMBAABIAgAAEwAAAFtDb250ZW50X1R5cGVzXS54bWyV&#10;kk1OwzAQhfdI3MHyFsUOXSCEmnRBChILqFA5gGVPEpf4Rx4T2tvjpK0EVVqJpT3zvXlv7PliazrS&#10;Q0DtbEFvWU4JWOmUtk1BP9ZP2T0lGIVVonMWCroDpIvy+mq+3nlAkmiLBW1j9A+co2zBCGTOg02V&#10;2gUjYjqGhnshP0UDfJbnd1w6G8HGLA4atJxXUIuvLpLlNl3vnWw8NJQ87huHWQXVZhAYC3ySeVk9&#10;TyJs4xs6jQTo8IQR3ndaipgWwnurTsJkhyAskWMPttrjTUp7ZsJQ+Zvj94AD95ZeIGgFZCVCfBUm&#10;peUqIFfu2wbo2WWRwaXBzNW1lsCqgFXC3qE/ujqnDjNXOflf8eVIHbX5+A/KH1BLAQIUABQAAAAI&#10;AIdO4kDZOTeHEwEAAEgCAAATAAAAAAAAAAEAIAAAAJzYBwBbQ29udGVudF9UeXBlc10ueG1sUEsB&#10;AhQACgAAAAAAh07iQAAAAAAAAAAAAAAAAAYAAAAAAAAAAAAQAAAAa9YHAF9yZWxzL1BLAQIUABQA&#10;AAAIAIdO4kCKFGY80QAAAJQBAAALAAAAAAAAAAEAIAAAAI/WBwBfcmVscy8ucmVsc1BLAQIUAAoA&#10;AAAAAIdO4kAAAAAAAAAAAAAAAAAEAAAAAAAAAAAAEAAAAAAAAABkcnMvUEsBAhQACgAAAAAAh07i&#10;QAAAAAAAAAAAAAAAAAoAAAAAAAAAAAAQAAAAidcHAGRycy9fcmVscy9QSwECFAAUAAAACACHTuJA&#10;WGCzG7QAAAAiAQAAGQAAAAAAAAABACAAAACx1wcAZHJzL19yZWxzL2Uyb0RvYy54bWwucmVsc1BL&#10;AQIUABQAAAAIAIdO4kAs16sG2gAAAAsBAAAPAAAAAAAAAAEAIAAAACIAAABkcnMvZG93bnJldi54&#10;bWxQSwECFAAUAAAACACHTuJAgt7CmEMEAACqCwAADgAAAAAAAAABACAAAAApAQAAZHJzL2Uyb0Rv&#10;Yy54bWxQSwECFAAKAAAAAACHTuJAAAAAAAAAAAAAAAAACgAAAAAAAAAAABAAAACYBQAAZHJzL21l&#10;ZGlhL1BLAQIUABQAAAAIAIdO4kDjMsHseNAHAC3QBwAVAAAAAAAAAAEAIAAAAMAFAABkcnMvbWVk&#10;aWEvaW1hZ2UxLmpwZWdQSwUGAAAAAAoACgBTAgAA4NkHAAAA&#10;">
                <o:lock v:ext="edit" aspectratio="f"/>
                <v:shape id="图片 8" o:spid="_x0000_s1026" o:spt="75" alt="辛安泉" type="#_x0000_t75" style="position:absolute;left:6643;top:945549;height:12790;width:8900;" filled="f" o:preferrelative="t" stroked="f" coordsize="21600,21600" o:gfxdata="UEsDBAoAAAAAAIdO4kAAAAAAAAAAAAAAAAAEAAAAZHJzL1BLAwQUAAAACACHTuJA6LIixLwAAADb&#10;AAAADwAAAGRycy9kb3ducmV2LnhtbEVPz2vCMBS+C/sfwhN2s6lDpO2MHoSNsZ7sRPH2aJ5tZ/NS&#10;ksx2++uXw2DHj+/3ZjeZXtzJ+c6ygmWSgiCure64UXD8eFlkIHxA1thbJgXf5GG3fZhtsNB25APd&#10;q9CIGMK+QAVtCEMhpa9bMugTOxBH7mqdwRCha6R2OMZw08unNF1Lgx3HhhYH2rdU36ovo+DzvHrP&#10;TvJ8Ka957laX132pfyqlHufL9BlEoCn8i//cb1pBHsfGL/EHyO0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iyIsS8AAAA&#10;2wAAAA8AAAAAAAAAAQAgAAAAIgAAAGRycy9kb3ducmV2LnhtbFBLAQIUABQAAAAIAIdO4kAzLwWe&#10;OwAAADkAAAAQAAAAAAAAAAEAIAAAAAsBAABkcnMvc2hhcGV4bWwueG1sUEsFBgAAAAAGAAYAWwEA&#10;ALUDAAAAAA==&#10;">
                  <v:fill on="f" focussize="0,0"/>
                  <v:stroke on="f" miterlimit="8" joinstyle="miter"/>
                  <v:imagedata r:id="rId71" o:title=""/>
                  <o:lock v:ext="edit" aspectratio="t"/>
                </v:shape>
                <v:shape id="文本框 58" o:spid="_x0000_s1026" o:spt="202" type="#_x0000_t202" style="position:absolute;left:13347;top:953919;height:388;width:747;rotation:1769472f;" filled="f" stroked="t" coordsize="21600,21600" o:gfxdata="UEsDBAoAAAAAAIdO4kAAAAAAAAAAAAAAAAAEAAAAZHJzL1BLAwQUAAAACACHTuJA7XIRc78AAADb&#10;AAAADwAAAGRycy9kb3ducmV2LnhtbEWP0WrCQBRE34X+w3ILvkjdKFSaNBsfilWLIDTtB1yzt8li&#10;9m7IbjX69d2C4OMwM2eYfDnYVpyo98axgtk0AUFcOW24VvD99f70AsIHZI2tY1JwIQ/L4mGUY6bd&#10;mT/pVIZaRAj7DBU0IXSZlL5qyKKfuo44ej+utxii7GupezxHuG3lPEkW0qLhuNBgR28NVcfy1yq4&#10;Hg+r/XryvBn215WpPtLdBM1BqfHjLHkFEWgI9/CtvdUK0hT+v8QfII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1yEXO/&#10;AAAA2wAAAA8AAAAAAAAAAQAgAAAAIgAAAGRycy9kb3ducmV2LnhtbFBLAQIUABQAAAAIAIdO4kAz&#10;LwWeOwAAADkAAAAQAAAAAAAAAAEAIAAAAA4BAABkcnMvc2hhcGV4bWwueG1sUEsFBgAAAAAGAAYA&#10;WwEAALgDAAAAAA==&#10;">
                  <v:fill on="f" focussize="0,0"/>
                  <v:stroke weight="2.25pt" color="#FF0000 [3204]" joinstyle="round"/>
                  <v:imagedata o:title=""/>
                  <o:lock v:ext="edit" aspectratio="f"/>
                  <v:textbox>
                    <w:txbxContent>
                      <w:p w14:paraId="01CB2757"/>
                    </w:txbxContent>
                  </v:textbox>
                </v:shape>
                <v:shape id="文本框 59" o:spid="_x0000_s1026" o:spt="202" type="#_x0000_t202" style="position:absolute;left:12765;top:952877;height:619;width:1988;" fillcolor="#FFFFFF [3201]" filled="t" stroked="t" coordsize="21600,21600" o:gfxdata="UEsDBAoAAAAAAIdO4kAAAAAAAAAAAAAAAAAEAAAAZHJzL1BLAwQUAAAACACHTuJAcKQWNrsAAADc&#10;AAAADwAAAGRycy9kb3ducmV2LnhtbEWPQYvCMBCF74L/IYywN5uoIFKNgoIge1u3F29DM7bFZlKS&#10;aN1/v3NY2NsM78173+wOb9+rF8XUBbawKAwo4jq4jhsL1fd5vgGVMrLDPjBZ+KEEh/10ssPShZG/&#10;6HXNjZIQTiVaaHMeSq1T3ZLHVISBWLR7iB6zrLHRLuIo4b7XS2PW2mPH0tDiQKeW6sf16S1c1sd8&#10;o8p9utVyFcZK1/HeJ2s/ZguzBZXpnf/Nf9cXJ/hG8OUZmUDv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KQWNrsAAADc&#10;AAAADwAAAAAAAAABACAAAAAiAAAAZHJzL2Rvd25yZXYueG1sUEsBAhQAFAAAAAgAh07iQDMvBZ47&#10;AAAAOQAAABAAAAAAAAAAAQAgAAAACgEAAGRycy9zaGFwZXhtbC54bWxQSwUGAAAAAAYABgBbAQAA&#10;tAMAAAAA&#10;">
                  <v:fill on="t" focussize="0,0"/>
                  <v:stroke weight="0.5pt" color="#000000 [3204]" joinstyle="round"/>
                  <v:imagedata o:title=""/>
                  <o:lock v:ext="edit" aspectratio="f"/>
                  <v:textbox>
                    <w:txbxContent>
                      <w:p w14:paraId="1C1FFC7B">
                        <w:pPr>
                          <w:ind w:left="0" w:leftChars="0" w:firstLine="0" w:firstLineChars="0"/>
                          <w:jc w:val="center"/>
                          <w:rPr>
                            <w:rFonts w:hint="eastAsia" w:eastAsiaTheme="minorEastAsia"/>
                            <w:b/>
                            <w:bCs/>
                            <w:lang w:eastAsia="zh-CN"/>
                          </w:rPr>
                        </w:pPr>
                        <w:r>
                          <w:rPr>
                            <w:rFonts w:hint="eastAsia" w:eastAsiaTheme="minorEastAsia"/>
                            <w:b/>
                            <w:bCs/>
                            <w:lang w:eastAsia="zh-CN"/>
                          </w:rPr>
                          <w:t>项目所在区域</w:t>
                        </w:r>
                      </w:p>
                    </w:txbxContent>
                  </v:textbox>
                </v:shape>
              </v:group>
            </w:pict>
          </mc:Fallback>
        </mc:AlternateContent>
      </w:r>
      <w:r>
        <w:rPr>
          <w:rFonts w:hint="default" w:ascii="Times New Roman" w:hAnsi="Times New Roman" w:eastAsia="宋体" w:cs="Times New Roman"/>
          <w:lang w:val="en-US" w:eastAsia="zh-CN"/>
        </w:rPr>
        <w:br w:type="page"/>
      </w:r>
    </w:p>
    <w:p w14:paraId="05DDFC25">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4.1.4 河流水系</w:t>
      </w:r>
    </w:p>
    <w:p w14:paraId="0D75EF80">
      <w:pPr>
        <w:bidi w:val="0"/>
        <w:rPr>
          <w:rFonts w:hint="default" w:ascii="Times New Roman" w:hAnsi="Times New Roman" w:eastAsia="宋体" w:cs="Times New Roman"/>
        </w:rPr>
      </w:pPr>
      <w:r>
        <w:rPr>
          <w:rFonts w:hint="default" w:ascii="Times New Roman" w:hAnsi="Times New Roman" w:eastAsia="宋体" w:cs="Times New Roman"/>
          <w:lang w:val="en-US" w:eastAsia="zh-CN"/>
        </w:rPr>
        <w:t>平顺县境内河流属海河流域南运河水系，分属浊漳河、卫河两个河系。浊漳河系约占全县河流总面积90%，卫河系约占10%。</w:t>
      </w:r>
      <w:r>
        <w:rPr>
          <w:rFonts w:hint="default" w:ascii="Times New Roman" w:hAnsi="Times New Roman" w:eastAsia="宋体" w:cs="Times New Roman"/>
        </w:rPr>
        <w:t>县境内50平方公里以上河流共9条：其中省级河流1条，市级河流2条，县级河流6条，9条河流总长度约255km。</w:t>
      </w:r>
    </w:p>
    <w:p w14:paraId="7B63C661">
      <w:pPr>
        <w:bidi w:val="0"/>
        <w:rPr>
          <w:rFonts w:hint="default" w:ascii="Times New Roman" w:hAnsi="Times New Roman" w:eastAsia="宋体" w:cs="Times New Roman"/>
        </w:rPr>
      </w:pPr>
      <w:r>
        <w:rPr>
          <w:rFonts w:hint="default" w:ascii="Times New Roman" w:hAnsi="Times New Roman" w:eastAsia="宋体" w:cs="Times New Roman"/>
        </w:rPr>
        <w:t>1、省级河流</w:t>
      </w:r>
    </w:p>
    <w:p w14:paraId="0DA1F791">
      <w:pPr>
        <w:bidi w:val="0"/>
        <w:rPr>
          <w:rFonts w:hint="default" w:ascii="Times New Roman" w:hAnsi="Times New Roman" w:eastAsia="宋体" w:cs="Times New Roman"/>
        </w:rPr>
      </w:pPr>
      <w:r>
        <w:rPr>
          <w:rFonts w:hint="default" w:ascii="Times New Roman" w:hAnsi="Times New Roman" w:eastAsia="宋体" w:cs="Times New Roman"/>
        </w:rPr>
        <w:t>浊漳河干流属海河流域，是我县境内最长、最大河流，为常年河流。其上游为三个支流，南流源出长子发鸠山，西流源于沁县漳源镇，北流出武乡、榆社山间，三支流汇合经黎城、潞城西流村于我县王曲村入境，向东流经北耽车、阳高、石城3个乡（镇），23个行政村至马塔村出境入林州、涉县交漳口与清漳河汇合入海河</w:t>
      </w:r>
      <w:r>
        <w:rPr>
          <w:rFonts w:hint="default" w:ascii="Times New Roman" w:hAnsi="Times New Roman" w:eastAsia="宋体" w:cs="Times New Roman"/>
          <w:lang w:eastAsia="zh-CN"/>
        </w:rPr>
        <w:t>，</w:t>
      </w:r>
      <w:r>
        <w:rPr>
          <w:rFonts w:hint="default" w:ascii="Times New Roman" w:hAnsi="Times New Roman" w:eastAsia="宋体" w:cs="Times New Roman"/>
        </w:rPr>
        <w:t>我县境内干流长56.5km，境内流域面积1463km</w:t>
      </w:r>
      <w:r>
        <w:rPr>
          <w:rFonts w:hint="default" w:ascii="Times New Roman" w:hAnsi="Times New Roman" w:eastAsia="宋体" w:cs="Times New Roman"/>
          <w:vertAlign w:val="superscript"/>
        </w:rPr>
        <w:t>2</w:t>
      </w:r>
      <w:r>
        <w:rPr>
          <w:rFonts w:hint="default" w:ascii="Times New Roman" w:hAnsi="Times New Roman" w:eastAsia="宋体" w:cs="Times New Roman"/>
        </w:rPr>
        <w:t>。有7条较大支沟，河段一般宽度100－200m，平均坡降为4.6‰，天然落差250m，辛安村河床高程610m左右，马塔村河床397m。</w:t>
      </w:r>
    </w:p>
    <w:p w14:paraId="20ADEE8A">
      <w:pPr>
        <w:bidi w:val="0"/>
        <w:rPr>
          <w:rFonts w:hint="default" w:ascii="Times New Roman" w:hAnsi="Times New Roman" w:eastAsia="宋体" w:cs="Times New Roman"/>
        </w:rPr>
      </w:pPr>
      <w:r>
        <w:rPr>
          <w:rFonts w:hint="default" w:ascii="Times New Roman" w:hAnsi="Times New Roman" w:eastAsia="宋体" w:cs="Times New Roman"/>
        </w:rPr>
        <w:t>流域内多年平均降雨量580mm，汛期雨量占全年雨量的70%。平均流量20m</w:t>
      </w:r>
      <w:r>
        <w:rPr>
          <w:rFonts w:hint="default" w:ascii="Times New Roman" w:hAnsi="Times New Roman" w:eastAsia="宋体" w:cs="Times New Roman"/>
          <w:vertAlign w:val="superscript"/>
        </w:rPr>
        <w:t>3</w:t>
      </w:r>
      <w:r>
        <w:rPr>
          <w:rFonts w:hint="default" w:ascii="Times New Roman" w:hAnsi="Times New Roman" w:eastAsia="宋体" w:cs="Times New Roman"/>
        </w:rPr>
        <w:t>/s，最小流量8m</w:t>
      </w:r>
      <w:r>
        <w:rPr>
          <w:rFonts w:hint="default" w:ascii="Times New Roman" w:hAnsi="Times New Roman" w:eastAsia="宋体" w:cs="Times New Roman"/>
          <w:vertAlign w:val="superscript"/>
        </w:rPr>
        <w:t>3</w:t>
      </w:r>
      <w:r>
        <w:rPr>
          <w:rFonts w:hint="default" w:ascii="Times New Roman" w:hAnsi="Times New Roman" w:eastAsia="宋体" w:cs="Times New Roman"/>
        </w:rPr>
        <w:t>/s，百年一遇洪峰流量4200m</w:t>
      </w:r>
      <w:r>
        <w:rPr>
          <w:rFonts w:hint="default" w:ascii="Times New Roman" w:hAnsi="Times New Roman" w:eastAsia="宋体" w:cs="Times New Roman"/>
          <w:vertAlign w:val="superscript"/>
        </w:rPr>
        <w:t>3</w:t>
      </w:r>
      <w:r>
        <w:rPr>
          <w:rFonts w:hint="default" w:ascii="Times New Roman" w:hAnsi="Times New Roman" w:eastAsia="宋体" w:cs="Times New Roman"/>
        </w:rPr>
        <w:t>/s（1976年）。</w:t>
      </w:r>
    </w:p>
    <w:p w14:paraId="7B5D3CA0">
      <w:pPr>
        <w:bidi w:val="0"/>
        <w:rPr>
          <w:rFonts w:hint="default" w:ascii="Times New Roman" w:hAnsi="Times New Roman" w:eastAsia="宋体" w:cs="Times New Roman"/>
        </w:rPr>
      </w:pPr>
      <w:r>
        <w:rPr>
          <w:rFonts w:hint="default" w:ascii="Times New Roman" w:hAnsi="Times New Roman" w:eastAsia="宋体" w:cs="Times New Roman"/>
        </w:rPr>
        <w:t>2、市级河流</w:t>
      </w:r>
    </w:p>
    <w:p w14:paraId="2BCEEB66">
      <w:pPr>
        <w:bidi w:val="0"/>
        <w:rPr>
          <w:rFonts w:hint="default" w:ascii="Times New Roman" w:hAnsi="Times New Roman" w:eastAsia="宋体" w:cs="Times New Roman"/>
        </w:rPr>
      </w:pPr>
      <w:r>
        <w:rPr>
          <w:rFonts w:hint="default" w:ascii="Times New Roman" w:hAnsi="Times New Roman" w:eastAsia="宋体" w:cs="Times New Roman"/>
        </w:rPr>
        <w:t>（1）平顺河是浊漳河干流的一级支流，属季节性河流。发源于平顺县龙溪镇大门道村东南4km与壶关县交界处一带的深山区，河流从大门道村东流过后，向北流经龙溪镇的北坡、龙镇、南坡、西沟乡的申家坪、南赛、西沟、川底、石埠头村，青羊镇（平顺县城）的山南底、张井村，然后向北偏西方向经过中五井乡的天脚、中五井、下五井、留村进入潞城市黄牛蹄乡李庄、庄头、清口、下黄等村，在下黄村改向正东，经辛安村后从浊漳河右岸注入浊漳河。河流全长49km，流域面积677km</w:t>
      </w:r>
      <w:r>
        <w:rPr>
          <w:rFonts w:hint="default" w:ascii="Times New Roman" w:hAnsi="Times New Roman" w:eastAsia="宋体" w:cs="Times New Roman"/>
          <w:vertAlign w:val="superscript"/>
        </w:rPr>
        <w:t>2</w:t>
      </w:r>
      <w:r>
        <w:rPr>
          <w:rFonts w:hint="default" w:ascii="Times New Roman" w:hAnsi="Times New Roman" w:eastAsia="宋体" w:cs="Times New Roman"/>
        </w:rPr>
        <w:t>（我县境内河长37.68km，流域面积320.75km</w:t>
      </w:r>
      <w:r>
        <w:rPr>
          <w:rFonts w:hint="default" w:ascii="Times New Roman" w:hAnsi="Times New Roman" w:eastAsia="宋体" w:cs="Times New Roman"/>
          <w:vertAlign w:val="superscript"/>
        </w:rPr>
        <w:t>2</w:t>
      </w:r>
      <w:r>
        <w:rPr>
          <w:rFonts w:hint="default" w:ascii="Times New Roman" w:hAnsi="Times New Roman" w:eastAsia="宋体" w:cs="Times New Roman"/>
        </w:rPr>
        <w:t>）。较大的支流有南大河，在潞城市李庄村西北从左岸汇入平顺河。</w:t>
      </w:r>
    </w:p>
    <w:p w14:paraId="57F34EA2">
      <w:pPr>
        <w:bidi w:val="0"/>
        <w:rPr>
          <w:rFonts w:hint="default" w:ascii="Times New Roman" w:hAnsi="Times New Roman" w:eastAsia="宋体" w:cs="Times New Roman"/>
        </w:rPr>
      </w:pPr>
      <w:r>
        <w:rPr>
          <w:rFonts w:hint="default" w:ascii="Times New Roman" w:hAnsi="Times New Roman" w:eastAsia="宋体" w:cs="Times New Roman"/>
        </w:rPr>
        <w:t>平顺河流域均为石灰岩山区，流域内最高峰为河源头一带的“赵掌尖老”峰，海拔1855.8m。流域多年平均降水量583.1mm，多年平均蒸发量1587.8mm，多年平均径流量1400万m</w:t>
      </w:r>
      <w:r>
        <w:rPr>
          <w:rFonts w:hint="default" w:ascii="Times New Roman" w:hAnsi="Times New Roman" w:eastAsia="宋体" w:cs="Times New Roman"/>
          <w:vertAlign w:val="superscript"/>
        </w:rPr>
        <w:t>3</w:t>
      </w:r>
      <w:r>
        <w:rPr>
          <w:rFonts w:hint="default" w:ascii="Times New Roman" w:hAnsi="Times New Roman" w:eastAsia="宋体" w:cs="Times New Roman"/>
        </w:rPr>
        <w:t>，全部为洪水径流。在我县境内流经龙溪镇、西沟乡、青羊镇、中五井乡4个乡镇，29个行政村。</w:t>
      </w:r>
    </w:p>
    <w:p w14:paraId="3B496535">
      <w:pPr>
        <w:bidi w:val="0"/>
        <w:rPr>
          <w:rFonts w:hint="default" w:ascii="Times New Roman" w:hAnsi="Times New Roman" w:eastAsia="宋体" w:cs="Times New Roman"/>
        </w:rPr>
      </w:pPr>
      <w:r>
        <w:rPr>
          <w:rFonts w:hint="default" w:ascii="Times New Roman" w:hAnsi="Times New Roman" w:eastAsia="宋体" w:cs="Times New Roman"/>
        </w:rPr>
        <w:t>（2）南大河是平顺河的支流，发源于壶关县集店乡西庄村北一带，在当地称百泉河，向北偏东方向经该县的辛村、桥上、河东等村，进入平顺境内后流经苗庄、北甘泉、广武、常家、西社2个乡镇，5个行政村，在西社村北进入潞城境内，河流沿东北方向经过苗家、木瓜、王家庄、南桃、黄牛蹄，经黄牛蹄水库后汇入平顺河，全长37km，流域面积293km</w:t>
      </w:r>
      <w:r>
        <w:rPr>
          <w:rFonts w:hint="default" w:ascii="Times New Roman" w:hAnsi="Times New Roman" w:eastAsia="宋体" w:cs="Times New Roman"/>
          <w:vertAlign w:val="superscript"/>
        </w:rPr>
        <w:t>2</w:t>
      </w:r>
      <w:r>
        <w:rPr>
          <w:rFonts w:hint="default" w:ascii="Times New Roman" w:hAnsi="Times New Roman" w:eastAsia="宋体" w:cs="Times New Roman"/>
        </w:rPr>
        <w:t>（我县境内河长6.95km，流域面积117km</w:t>
      </w:r>
      <w:r>
        <w:rPr>
          <w:rFonts w:hint="default" w:ascii="Times New Roman" w:hAnsi="Times New Roman" w:eastAsia="宋体" w:cs="Times New Roman"/>
          <w:vertAlign w:val="superscript"/>
        </w:rPr>
        <w:t>2</w:t>
      </w:r>
      <w:r>
        <w:rPr>
          <w:rFonts w:hint="default" w:ascii="Times New Roman" w:hAnsi="Times New Roman" w:eastAsia="宋体" w:cs="Times New Roman"/>
        </w:rPr>
        <w:t>）。</w:t>
      </w:r>
    </w:p>
    <w:p w14:paraId="62EFAAC4">
      <w:pPr>
        <w:bidi w:val="0"/>
        <w:rPr>
          <w:rFonts w:hint="default" w:ascii="Times New Roman" w:hAnsi="Times New Roman" w:eastAsia="宋体" w:cs="Times New Roman"/>
        </w:rPr>
      </w:pPr>
      <w:r>
        <w:rPr>
          <w:rFonts w:hint="default" w:ascii="Times New Roman" w:hAnsi="Times New Roman" w:eastAsia="宋体" w:cs="Times New Roman"/>
        </w:rPr>
        <w:t>南大河为季节性河流，流域内多年平均降雨量574mm，多年平均蒸发量1630mm。1993年发生的强降雨，不足1小时降雨148mm，重现期超过500年一遇。黄牛蹄水库入库洪峰达340m</w:t>
      </w:r>
      <w:r>
        <w:rPr>
          <w:rFonts w:hint="default" w:ascii="Times New Roman" w:hAnsi="Times New Roman" w:eastAsia="宋体" w:cs="Times New Roman"/>
          <w:vertAlign w:val="superscript"/>
        </w:rPr>
        <w:t>3</w:t>
      </w:r>
      <w:r>
        <w:rPr>
          <w:rFonts w:hint="default" w:ascii="Times New Roman" w:hAnsi="Times New Roman" w:eastAsia="宋体" w:cs="Times New Roman"/>
        </w:rPr>
        <w:t>/s。</w:t>
      </w:r>
    </w:p>
    <w:p w14:paraId="31945A75">
      <w:pPr>
        <w:bidi w:val="0"/>
        <w:rPr>
          <w:rFonts w:hint="default" w:ascii="Times New Roman" w:hAnsi="Times New Roman" w:eastAsia="宋体" w:cs="Times New Roman"/>
        </w:rPr>
      </w:pPr>
      <w:r>
        <w:rPr>
          <w:rFonts w:hint="default" w:ascii="Times New Roman" w:hAnsi="Times New Roman" w:eastAsia="宋体" w:cs="Times New Roman"/>
        </w:rPr>
        <w:t>3、县级河流</w:t>
      </w:r>
    </w:p>
    <w:p w14:paraId="75F122E9">
      <w:pPr>
        <w:bidi w:val="0"/>
        <w:rPr>
          <w:rFonts w:hint="default" w:ascii="Times New Roman" w:hAnsi="Times New Roman" w:eastAsia="宋体" w:cs="Times New Roman"/>
        </w:rPr>
      </w:pPr>
      <w:r>
        <w:rPr>
          <w:rFonts w:hint="default" w:ascii="Times New Roman" w:hAnsi="Times New Roman" w:eastAsia="宋体" w:cs="Times New Roman"/>
        </w:rPr>
        <w:t>（1）露水河是浊漳河干流的一级支流，属常年河流。发源于平顺县杏城镇浦水，流经黄崖、牛石窑、达驼、井底村，最后在井底村出平顺境入河南省林州市。在林州境内向北偏东方向流经高家台、石板岩、南谷洞、尖庄、杨耳庄、槐树庄、东阳盘等村，最后从浊漳河右岸注入浊漳河。露水河干流总长53km，在我县境内河长20.7km，流域面积168.12km</w:t>
      </w:r>
      <w:r>
        <w:rPr>
          <w:rFonts w:hint="default" w:ascii="Times New Roman" w:hAnsi="Times New Roman" w:eastAsia="宋体" w:cs="Times New Roman"/>
          <w:vertAlign w:val="superscript"/>
        </w:rPr>
        <w:t>2</w:t>
      </w:r>
      <w:r>
        <w:rPr>
          <w:rFonts w:hint="default" w:ascii="Times New Roman" w:hAnsi="Times New Roman" w:eastAsia="宋体" w:cs="Times New Roman"/>
        </w:rPr>
        <w:t>。</w:t>
      </w:r>
    </w:p>
    <w:p w14:paraId="536EC998">
      <w:pPr>
        <w:bidi w:val="0"/>
        <w:rPr>
          <w:rFonts w:hint="default" w:ascii="Times New Roman" w:hAnsi="Times New Roman" w:eastAsia="宋体" w:cs="Times New Roman"/>
        </w:rPr>
      </w:pPr>
      <w:r>
        <w:rPr>
          <w:rFonts w:hint="default" w:ascii="Times New Roman" w:hAnsi="Times New Roman" w:eastAsia="宋体" w:cs="Times New Roman"/>
        </w:rPr>
        <w:t>露水河在我县境内流经杏城镇、东寺头乡2个乡镇5个行政村，主要以种植业、养殖业及旅游业为主。露水河干流出境处多年平均径流量400万m</w:t>
      </w:r>
      <w:r>
        <w:rPr>
          <w:rFonts w:hint="default" w:ascii="Times New Roman" w:hAnsi="Times New Roman" w:eastAsia="宋体" w:cs="Times New Roman"/>
          <w:vertAlign w:val="superscript"/>
        </w:rPr>
        <w:t>3</w:t>
      </w:r>
      <w:r>
        <w:rPr>
          <w:rFonts w:hint="default" w:ascii="Times New Roman" w:hAnsi="Times New Roman" w:eastAsia="宋体" w:cs="Times New Roman"/>
        </w:rPr>
        <w:t>，多为洪水径流，在我县境内中下游段有小泉水归入，河道清水流量为0.1-0.3m</w:t>
      </w:r>
      <w:r>
        <w:rPr>
          <w:rFonts w:hint="default" w:ascii="Times New Roman" w:hAnsi="Times New Roman" w:eastAsia="宋体" w:cs="Times New Roman"/>
          <w:vertAlign w:val="superscript"/>
        </w:rPr>
        <w:t>3</w:t>
      </w:r>
      <w:r>
        <w:rPr>
          <w:rFonts w:hint="default" w:ascii="Times New Roman" w:hAnsi="Times New Roman" w:eastAsia="宋体" w:cs="Times New Roman"/>
        </w:rPr>
        <w:t>/s。</w:t>
      </w:r>
    </w:p>
    <w:p w14:paraId="4B781E4A">
      <w:pPr>
        <w:bidi w:val="0"/>
        <w:rPr>
          <w:rFonts w:hint="default" w:ascii="Times New Roman" w:hAnsi="Times New Roman" w:eastAsia="宋体" w:cs="Times New Roman"/>
        </w:rPr>
      </w:pPr>
      <w:r>
        <w:rPr>
          <w:rFonts w:hint="default" w:ascii="Times New Roman" w:hAnsi="Times New Roman" w:eastAsia="宋体" w:cs="Times New Roman"/>
        </w:rPr>
        <w:t>（2）虹霓河是露水河的一级支流，属常年河流。发源于平顺县龙溪镇南凹沟一带，向东北方向流经新城、底河、杨威、赵城、黑虎、西山、岭后、佛堂岭、安咀、西湾、虎窑、寺头、七字沟、芦芽、谷恋铺、梯后、碑滩、虹霓、槐树坪、不兰岩、龙柏庵等村，最后在林州市柏树庄村东汇入露水河，虹霓河在我县境内河长60.6km，流域面积303km</w:t>
      </w:r>
      <w:r>
        <w:rPr>
          <w:rFonts w:hint="default" w:ascii="Times New Roman" w:hAnsi="Times New Roman" w:eastAsia="宋体" w:cs="Times New Roman"/>
          <w:vertAlign w:val="superscript"/>
        </w:rPr>
        <w:t>2</w:t>
      </w:r>
      <w:r>
        <w:rPr>
          <w:rFonts w:hint="default" w:ascii="Times New Roman" w:hAnsi="Times New Roman" w:eastAsia="宋体" w:cs="Times New Roman"/>
        </w:rPr>
        <w:t>。</w:t>
      </w:r>
    </w:p>
    <w:p w14:paraId="274B260D">
      <w:pPr>
        <w:bidi w:val="0"/>
        <w:rPr>
          <w:rFonts w:hint="default" w:ascii="Times New Roman" w:hAnsi="Times New Roman" w:eastAsia="宋体" w:cs="Times New Roman"/>
        </w:rPr>
      </w:pPr>
      <w:r>
        <w:rPr>
          <w:rFonts w:hint="default" w:ascii="Times New Roman" w:hAnsi="Times New Roman" w:eastAsia="宋体" w:cs="Times New Roman"/>
        </w:rPr>
        <w:t>虹霓河在我县境内流经龙溪镇、杏城镇、东寺头乡、虹梯关乡4个乡镇21个行政村，主要以种植业、养殖业及旅游业为主。多年平均降雨量660mm，平均蒸发量1631.6mm。该河以洪水径流为主，在中下游河段有小泉水归入，清水流量0.3m</w:t>
      </w:r>
      <w:r>
        <w:rPr>
          <w:rFonts w:hint="default" w:ascii="Times New Roman" w:hAnsi="Times New Roman" w:eastAsia="宋体" w:cs="Times New Roman"/>
          <w:vertAlign w:val="superscript"/>
        </w:rPr>
        <w:t>3</w:t>
      </w:r>
      <w:r>
        <w:rPr>
          <w:rFonts w:hint="default" w:ascii="Times New Roman" w:hAnsi="Times New Roman" w:eastAsia="宋体" w:cs="Times New Roman"/>
        </w:rPr>
        <w:t>/s左右，多年平均径流量3099万m</w:t>
      </w:r>
      <w:r>
        <w:rPr>
          <w:rFonts w:hint="default" w:ascii="Times New Roman" w:hAnsi="Times New Roman" w:eastAsia="宋体" w:cs="Times New Roman"/>
          <w:vertAlign w:val="superscript"/>
        </w:rPr>
        <w:t>3</w:t>
      </w:r>
      <w:r>
        <w:rPr>
          <w:rFonts w:hint="default" w:ascii="Times New Roman" w:hAnsi="Times New Roman" w:eastAsia="宋体" w:cs="Times New Roman"/>
        </w:rPr>
        <w:t>。</w:t>
      </w:r>
    </w:p>
    <w:p w14:paraId="7D5F40BA">
      <w:pPr>
        <w:bidi w:val="0"/>
        <w:rPr>
          <w:rFonts w:hint="default" w:ascii="Times New Roman" w:hAnsi="Times New Roman" w:eastAsia="宋体" w:cs="Times New Roman"/>
        </w:rPr>
      </w:pPr>
      <w:r>
        <w:rPr>
          <w:rFonts w:hint="default" w:ascii="Times New Roman" w:hAnsi="Times New Roman" w:eastAsia="宋体" w:cs="Times New Roman"/>
        </w:rPr>
        <w:t>（3）王庄河是平顺河的一级支流，属季节性河流。发源于平顺县龙溪镇井泉、青羊镇椿树沟一带，向西北方向流经椿树沟、贾家、王家、南北头、路家口、王庄、城关村，最后在县城汇入平顺河，总河长15km，流域面积84.5km</w:t>
      </w:r>
      <w:r>
        <w:rPr>
          <w:rFonts w:hint="default" w:ascii="Times New Roman" w:hAnsi="Times New Roman" w:eastAsia="宋体" w:cs="Times New Roman"/>
          <w:vertAlign w:val="superscript"/>
        </w:rPr>
        <w:t>2</w:t>
      </w:r>
      <w:r>
        <w:rPr>
          <w:rFonts w:hint="default" w:ascii="Times New Roman" w:hAnsi="Times New Roman" w:eastAsia="宋体" w:cs="Times New Roman"/>
        </w:rPr>
        <w:t>。</w:t>
      </w:r>
    </w:p>
    <w:p w14:paraId="56C238E0">
      <w:pPr>
        <w:bidi w:val="0"/>
        <w:rPr>
          <w:rFonts w:hint="default" w:ascii="Times New Roman" w:hAnsi="Times New Roman" w:eastAsia="宋体" w:cs="Times New Roman"/>
        </w:rPr>
      </w:pPr>
      <w:r>
        <w:rPr>
          <w:rFonts w:hint="default" w:ascii="Times New Roman" w:hAnsi="Times New Roman" w:eastAsia="宋体" w:cs="Times New Roman"/>
        </w:rPr>
        <w:t>该河以洪水径流为主。</w:t>
      </w:r>
    </w:p>
    <w:p w14:paraId="2A581145">
      <w:pPr>
        <w:bidi w:val="0"/>
        <w:rPr>
          <w:rFonts w:hint="default" w:ascii="Times New Roman" w:hAnsi="Times New Roman" w:eastAsia="宋体" w:cs="Times New Roman"/>
        </w:rPr>
      </w:pPr>
      <w:r>
        <w:rPr>
          <w:rFonts w:hint="default" w:ascii="Times New Roman" w:hAnsi="Times New Roman" w:eastAsia="宋体" w:cs="Times New Roman"/>
        </w:rPr>
        <w:t>（4）南耽车河是浊漳河的一级支流，属季节性河流。发源于平顺县青羊镇老马岭村一带，流经寺木沟、南交、双射泉、南耽车村，最后在南耽车村北汇入浊漳河，总河长14km，流域面积52km</w:t>
      </w:r>
      <w:r>
        <w:rPr>
          <w:rFonts w:hint="default" w:ascii="Times New Roman" w:hAnsi="Times New Roman" w:eastAsia="宋体" w:cs="Times New Roman"/>
          <w:vertAlign w:val="superscript"/>
        </w:rPr>
        <w:t>2</w:t>
      </w:r>
      <w:r>
        <w:rPr>
          <w:rFonts w:hint="default" w:ascii="Times New Roman" w:hAnsi="Times New Roman" w:eastAsia="宋体" w:cs="Times New Roman"/>
        </w:rPr>
        <w:t>。该河以洪水径流为主。</w:t>
      </w:r>
    </w:p>
    <w:p w14:paraId="11F4B277">
      <w:pPr>
        <w:bidi w:val="0"/>
        <w:rPr>
          <w:rFonts w:hint="default" w:ascii="Times New Roman" w:hAnsi="Times New Roman" w:eastAsia="宋体" w:cs="Times New Roman"/>
        </w:rPr>
      </w:pPr>
      <w:r>
        <w:rPr>
          <w:rFonts w:hint="default" w:ascii="Times New Roman" w:hAnsi="Times New Roman" w:eastAsia="宋体" w:cs="Times New Roman"/>
        </w:rPr>
        <w:t>（5）侯壁河是浊漳河干流的一级支流，属季节性河流。发源于虹梯关乡虹谷交一带，流经克老交、榔树园、堂耳庄、东坪、任家庄、回源头、南庄、侯壁，最后在侯壁村汇入浊漳河干流，侯壁村河长15km，流域面积66.1km</w:t>
      </w:r>
      <w:r>
        <w:rPr>
          <w:rFonts w:hint="default" w:ascii="Times New Roman" w:hAnsi="Times New Roman" w:eastAsia="宋体" w:cs="Times New Roman"/>
          <w:vertAlign w:val="superscript"/>
        </w:rPr>
        <w:t>2</w:t>
      </w:r>
      <w:r>
        <w:rPr>
          <w:rFonts w:hint="default" w:ascii="Times New Roman" w:hAnsi="Times New Roman" w:eastAsia="宋体" w:cs="Times New Roman"/>
        </w:rPr>
        <w:t>。该河以洪水径流为主。</w:t>
      </w:r>
    </w:p>
    <w:p w14:paraId="5BB4F12B">
      <w:pPr>
        <w:bidi w:val="0"/>
        <w:rPr>
          <w:rFonts w:hint="default" w:ascii="Times New Roman" w:hAnsi="Times New Roman" w:eastAsia="宋体" w:cs="Times New Roman"/>
        </w:rPr>
      </w:pPr>
      <w:r>
        <w:rPr>
          <w:rFonts w:hint="default" w:ascii="Times New Roman" w:hAnsi="Times New Roman" w:eastAsia="宋体" w:cs="Times New Roman"/>
        </w:rPr>
        <w:t>（6）阳高河是浊漳河干流的一级支流，属季节性河流。发源于黎城县黎侯镇岩井村一带，向南流经我县侯家滩、周家峪、鹞坡、狮包口、珩堂、德和、空中、阳高村，最后在阳高村西汇入浊漳河干流，阳高河河长20km，流域面积85.9km</w:t>
      </w:r>
      <w:r>
        <w:rPr>
          <w:rFonts w:hint="default" w:ascii="Times New Roman" w:hAnsi="Times New Roman" w:eastAsia="宋体" w:cs="Times New Roman"/>
          <w:vertAlign w:val="superscript"/>
        </w:rPr>
        <w:t>2</w:t>
      </w:r>
      <w:r>
        <w:rPr>
          <w:rFonts w:hint="default" w:ascii="Times New Roman" w:hAnsi="Times New Roman" w:eastAsia="宋体" w:cs="Times New Roman"/>
        </w:rPr>
        <w:t>。该河以洪水径流为主，多年平均径流量165万m</w:t>
      </w:r>
      <w:r>
        <w:rPr>
          <w:rFonts w:hint="default" w:ascii="Times New Roman" w:hAnsi="Times New Roman" w:eastAsia="宋体" w:cs="Times New Roman"/>
          <w:vertAlign w:val="superscript"/>
        </w:rPr>
        <w:t>3</w:t>
      </w:r>
      <w:r>
        <w:rPr>
          <w:rFonts w:hint="default" w:ascii="Times New Roman" w:hAnsi="Times New Roman" w:eastAsia="宋体" w:cs="Times New Roman"/>
        </w:rPr>
        <w:t>。</w:t>
      </w:r>
    </w:p>
    <w:p w14:paraId="0B751823">
      <w:pPr>
        <w:rPr>
          <w:rFonts w:hint="default" w:ascii="Times New Roman" w:hAnsi="Times New Roman" w:eastAsia="宋体" w:cs="Times New Roman"/>
        </w:rPr>
      </w:pPr>
      <w:r>
        <w:rPr>
          <w:rFonts w:hint="default" w:ascii="Times New Roman" w:hAnsi="Times New Roman" w:eastAsia="宋体" w:cs="Times New Roman"/>
        </w:rPr>
        <w:br w:type="page"/>
      </w:r>
    </w:p>
    <w:p w14:paraId="22E6A93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drawing>
          <wp:anchor distT="0" distB="0" distL="114300" distR="114300" simplePos="0" relativeHeight="251682816" behindDoc="1" locked="0" layoutInCell="1" allowOverlap="1">
            <wp:simplePos x="0" y="0"/>
            <wp:positionH relativeFrom="column">
              <wp:posOffset>-266700</wp:posOffset>
            </wp:positionH>
            <wp:positionV relativeFrom="paragraph">
              <wp:posOffset>64770</wp:posOffset>
            </wp:positionV>
            <wp:extent cx="5788660" cy="8187690"/>
            <wp:effectExtent l="0" t="0" r="2540" b="3810"/>
            <wp:wrapNone/>
            <wp:docPr id="18" name="图片 18" descr="028061c1f18db3afbe0adac7a2dbc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28061c1f18db3afbe0adac7a2dbc6b"/>
                    <pic:cNvPicPr>
                      <a:picLocks noChangeAspect="1"/>
                    </pic:cNvPicPr>
                  </pic:nvPicPr>
                  <pic:blipFill>
                    <a:blip r:embed="rId32"/>
                    <a:stretch>
                      <a:fillRect/>
                    </a:stretch>
                  </pic:blipFill>
                  <pic:spPr>
                    <a:xfrm>
                      <a:off x="0" y="0"/>
                      <a:ext cx="5788660" cy="8187690"/>
                    </a:xfrm>
                    <a:prstGeom prst="rect">
                      <a:avLst/>
                    </a:prstGeom>
                  </pic:spPr>
                </pic:pic>
              </a:graphicData>
            </a:graphic>
          </wp:anchor>
        </w:drawing>
      </w:r>
    </w:p>
    <w:p w14:paraId="5CECD1C5">
      <w:pPr>
        <w:bidi w:val="0"/>
        <w:rPr>
          <w:rFonts w:hint="default" w:ascii="Times New Roman" w:hAnsi="Times New Roman" w:eastAsia="宋体" w:cs="Times New Roman"/>
          <w:lang w:val="en-US" w:eastAsia="zh-CN"/>
        </w:rPr>
      </w:pPr>
    </w:p>
    <w:p w14:paraId="115E1023">
      <w:pPr>
        <w:bidi w:val="0"/>
        <w:rPr>
          <w:rFonts w:hint="default" w:ascii="Times New Roman" w:hAnsi="Times New Roman" w:eastAsia="宋体" w:cs="Times New Roman"/>
          <w:lang w:val="en-US" w:eastAsia="zh-CN"/>
        </w:rPr>
      </w:pPr>
    </w:p>
    <w:p w14:paraId="66A61E9F">
      <w:pPr>
        <w:bidi w:val="0"/>
        <w:rPr>
          <w:rFonts w:hint="default" w:ascii="Times New Roman" w:hAnsi="Times New Roman" w:eastAsia="宋体" w:cs="Times New Roman"/>
          <w:lang w:val="en-US" w:eastAsia="zh-CN"/>
        </w:rPr>
      </w:pPr>
    </w:p>
    <w:p w14:paraId="1D86A695">
      <w:pPr>
        <w:bidi w:val="0"/>
        <w:rPr>
          <w:rFonts w:hint="default" w:ascii="Times New Roman" w:hAnsi="Times New Roman" w:eastAsia="宋体" w:cs="Times New Roman"/>
          <w:lang w:val="en-US" w:eastAsia="zh-CN"/>
        </w:rPr>
      </w:pPr>
    </w:p>
    <w:p w14:paraId="17182B40">
      <w:pPr>
        <w:bidi w:val="0"/>
        <w:rPr>
          <w:rFonts w:hint="default" w:ascii="Times New Roman" w:hAnsi="Times New Roman" w:eastAsia="宋体" w:cs="Times New Roman"/>
          <w:lang w:val="en-US" w:eastAsia="zh-CN"/>
        </w:rPr>
      </w:pPr>
      <w:r>
        <w:rPr>
          <w:rFonts w:hint="default" w:ascii="Times New Roman" w:hAnsi="Times New Roman" w:eastAsia="宋体" w:cs="Times New Roman"/>
          <w:sz w:val="24"/>
        </w:rPr>
        <mc:AlternateContent>
          <mc:Choice Requires="wps">
            <w:drawing>
              <wp:anchor distT="0" distB="0" distL="114300" distR="114300" simplePos="0" relativeHeight="251683840" behindDoc="0" locked="0" layoutInCell="1" allowOverlap="1">
                <wp:simplePos x="0" y="0"/>
                <wp:positionH relativeFrom="column">
                  <wp:posOffset>2453640</wp:posOffset>
                </wp:positionH>
                <wp:positionV relativeFrom="paragraph">
                  <wp:posOffset>284480</wp:posOffset>
                </wp:positionV>
                <wp:extent cx="1322070" cy="381000"/>
                <wp:effectExtent l="172085" t="6350" r="10795" b="393700"/>
                <wp:wrapNone/>
                <wp:docPr id="19" name="矩形标注 19"/>
                <wp:cNvGraphicFramePr/>
                <a:graphic xmlns:a="http://schemas.openxmlformats.org/drawingml/2006/main">
                  <a:graphicData uri="http://schemas.microsoft.com/office/word/2010/wordprocessingShape">
                    <wps:wsp>
                      <wps:cNvSpPr/>
                      <wps:spPr>
                        <a:xfrm>
                          <a:off x="3477260" y="2613660"/>
                          <a:ext cx="1322070" cy="381000"/>
                        </a:xfrm>
                        <a:prstGeom prst="wedgeRectCallout">
                          <a:avLst>
                            <a:gd name="adj1" fmla="val -60470"/>
                            <a:gd name="adj2" fmla="val 143666"/>
                          </a:avLst>
                        </a:prstGeom>
                        <a:solidFill>
                          <a:schemeClr val="bg1"/>
                        </a:solidFill>
                        <a:ln w="12700" cap="flat" cmpd="sng" algn="ctr">
                          <a:solidFill>
                            <a:sysClr val="windowText" lastClr="00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txbx>
                        <w:txbxContent>
                          <w:p w14:paraId="7BD6739D">
                            <w:pPr>
                              <w:ind w:left="0" w:leftChars="0" w:firstLine="0" w:firstLineChars="0"/>
                              <w:jc w:val="center"/>
                              <w:rPr>
                                <w:rFonts w:hint="eastAsia" w:eastAsiaTheme="minorEastAsia"/>
                                <w:b/>
                                <w:bCs/>
                                <w:color w:val="000000" w:themeColor="text1"/>
                                <w:lang w:val="en-US" w:eastAsia="zh-CN"/>
                                <w14:textFill>
                                  <w14:solidFill>
                                    <w14:schemeClr w14:val="tx1"/>
                                  </w14:solidFill>
                                </w14:textFill>
                              </w:rPr>
                            </w:pPr>
                            <w:r>
                              <w:rPr>
                                <w:rFonts w:hint="eastAsia" w:asciiTheme="minorAscii" w:eastAsiaTheme="minorEastAsia"/>
                                <w:b/>
                                <w:bCs/>
                                <w:color w:val="000000" w:themeColor="text1"/>
                                <w:lang w:val="en-US" w:eastAsia="zh-CN"/>
                                <w14:textFill>
                                  <w14:solidFill>
                                    <w14:schemeClr w14:val="tx1"/>
                                  </w14:solidFill>
                                </w14:textFill>
                              </w:rPr>
                              <w:t>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3.2pt;margin-top:22.4pt;height:30pt;width:104.1pt;z-index:251683840;v-text-anchor:middle;mso-width-relative:page;mso-height-relative:page;" fillcolor="#FFFFFF [3212]" filled="t" stroked="t" coordsize="21600,21600" o:gfxdata="UEsDBAoAAAAAAIdO4kAAAAAAAAAAAAAAAAAEAAAAZHJzL1BLAwQUAAAACACHTuJAABkUEtcAAAAK&#10;AQAADwAAAGRycy9kb3ducmV2LnhtbE2PPU/DMBCGdyT+g3VIbNQOTaM2xOkAgoUBEZBY3fiaBOJz&#10;FDtNyq/nmGC89x69H8V+cb044Rg6TxqSlQKBVHvbUaPh/e3xZgsiREPW9J5QwxkD7MvLi8Lk1s/0&#10;iqcqNoJNKORGQxvjkEsZ6hadCSs/IPHv6EdnIp9jI+1oZjZ3vbxVKpPOdMQJrRnwvsX6q5oc54YX&#10;elrk5iH5+Ky+11M1n5/NrPX1VaLuQERc4h8Mv/W5OpTc6eAnskH0GtbbLGVUQ5ryBAY2uzQDcWBS&#10;sSLLQv6fUP4AUEsDBBQAAAAIAIdO4kCC4lYqzQIAAJQFAAAOAAAAZHJzL2Uyb0RvYy54bWytVM1u&#10;00AQviPxDqu9t06ckLRRnSpKFIRU0YoWcd6s14nR/pjdTZzwAjwGiBOcOfM4lNfg27WbpqUHDvhg&#10;z+yOZ+b75ufsfKsk2QjrSqMz2j3uUCI0N3mplxl9ezM/OqHEeaZzJo0WGd0JR8/Hz5+d1dVIpGZl&#10;ZC4sgRPtRnWV0ZX31ShJHF8JxdyxqYTGZWGsYh6qXSa5ZTW8K5mknc4gqY3NK2u4cA6ns+aSth7t&#10;vzg0RVFyMTN8rYT2jVcrJPOA5FZl5eg4ZlsUgvvLonDCE5lRIPXxjSCQF+GdjM/YaGlZtSp5mwL7&#10;lxQeYVKs1Ai6dzVjnpG1Lf9ypUpujTOFP+ZGJQ2QyAhQdDuPuLlesUpELKDaVXvS3f9zy19vriwp&#10;c3TCKSWaKVT89+fvv35+vf3y6fbHN4JjcFRXbgTT6+rKtpqDGABvC6vCF1DINqO9/nCYDsDuLqPp&#10;oNsbQI4ci60nHAbdXpp2hjDgsOiddDudaJDce6qs8y+FUSQIGa1FvhRvUMgpk9KsfaSZbS6cj3zn&#10;bdIsf9+lpFAS5dswSY4GnT7CNPU9MEoPjbp9JDgIRojf+oR0l0EI4Iws83kpZVTscjGVliBARufx&#10;aX9+YCY1qYE0HQIb4QxDUqA5IaoKRDu9pITJJaaPexvhPPjb7dw+BuYmN/UNyKNEMudxga6Nz1OB&#10;Q+Iz5lZNgtFrw4AqPYZWliqjJ4d/Sx1giTgoYDQQEUrdFDdIfrvY4jSIC5Pv0CvWNEPkKj4vEe8C&#10;aV0xC9oBFnvFX+JVSAMGTCtRsjL241PnwR7NjFtKakwh2PmwZlYA7SuNNj/t9vtw66PSfzFModjD&#10;m8XhjV6rqUFl0AjILorB3ss7sbBGvcP6mYSouGKaI3ZTh1aZ+mY7YIFxMZlEM4xqxfyFvq54cB4o&#10;02ay9qYo95Q17LT8YVhjS7WLJWyDQz1a3S/T8R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AAGRQS&#10;1wAAAAoBAAAPAAAAAAAAAAEAIAAAACIAAABkcnMvZG93bnJldi54bWxQSwECFAAUAAAACACHTuJA&#10;guJWKs0CAACUBQAADgAAAAAAAAABACAAAAAmAQAAZHJzL2Uyb0RvYy54bWxQSwUGAAAAAAYABgBZ&#10;AQAAZQYAAAAA&#10;" adj="-2262,41832">
                <v:fill on="t" focussize="0,0"/>
                <v:stroke weight="1pt" color="#000000 [2404]" miterlimit="8" joinstyle="miter"/>
                <v:imagedata o:title=""/>
                <o:lock v:ext="edit" aspectratio="f"/>
                <v:textbox>
                  <w:txbxContent>
                    <w:p w14:paraId="7BD6739D">
                      <w:pPr>
                        <w:ind w:left="0" w:leftChars="0" w:firstLine="0" w:firstLineChars="0"/>
                        <w:jc w:val="center"/>
                        <w:rPr>
                          <w:rFonts w:hint="eastAsia" w:eastAsiaTheme="minorEastAsia"/>
                          <w:b/>
                          <w:bCs/>
                          <w:color w:val="000000" w:themeColor="text1"/>
                          <w:lang w:val="en-US" w:eastAsia="zh-CN"/>
                          <w14:textFill>
                            <w14:solidFill>
                              <w14:schemeClr w14:val="tx1"/>
                            </w14:solidFill>
                          </w14:textFill>
                        </w:rPr>
                      </w:pPr>
                      <w:r>
                        <w:rPr>
                          <w:rFonts w:hint="eastAsia" w:asciiTheme="minorAscii" w:eastAsiaTheme="minorEastAsia"/>
                          <w:b/>
                          <w:bCs/>
                          <w:color w:val="000000" w:themeColor="text1"/>
                          <w:lang w:val="en-US" w:eastAsia="zh-CN"/>
                          <w14:textFill>
                            <w14:solidFill>
                              <w14:schemeClr w14:val="tx1"/>
                            </w14:solidFill>
                          </w14:textFill>
                        </w:rPr>
                        <w:t>项目所在位置</w:t>
                      </w:r>
                    </w:p>
                  </w:txbxContent>
                </v:textbox>
              </v:shape>
            </w:pict>
          </mc:Fallback>
        </mc:AlternateContent>
      </w:r>
    </w:p>
    <w:p w14:paraId="725B7606">
      <w:pPr>
        <w:bidi w:val="0"/>
        <w:rPr>
          <w:rFonts w:hint="default" w:ascii="Times New Roman" w:hAnsi="Times New Roman" w:eastAsia="宋体" w:cs="Times New Roman"/>
          <w:lang w:val="en-US" w:eastAsia="zh-CN"/>
        </w:rPr>
      </w:pPr>
    </w:p>
    <w:p w14:paraId="136B4888">
      <w:pPr>
        <w:bidi w:val="0"/>
        <w:rPr>
          <w:rFonts w:hint="default" w:ascii="Times New Roman" w:hAnsi="Times New Roman" w:eastAsia="宋体" w:cs="Times New Roman"/>
          <w:lang w:val="en-US" w:eastAsia="zh-CN"/>
        </w:rPr>
      </w:pPr>
    </w:p>
    <w:p w14:paraId="340A1FF0">
      <w:pPr>
        <w:bidi w:val="0"/>
        <w:rPr>
          <w:rFonts w:hint="default" w:ascii="Times New Roman" w:hAnsi="Times New Roman" w:eastAsia="宋体" w:cs="Times New Roman"/>
          <w:lang w:val="en-US" w:eastAsia="zh-CN"/>
        </w:rPr>
      </w:pPr>
      <w:r>
        <w:rPr>
          <w:rFonts w:hint="default" w:ascii="Times New Roman" w:hAnsi="Times New Roman" w:eastAsia="宋体" w:cs="Times New Roman"/>
          <w:sz w:val="24"/>
        </w:rPr>
        <mc:AlternateContent>
          <mc:Choice Requires="wps">
            <w:drawing>
              <wp:anchor distT="0" distB="0" distL="114300" distR="114300" simplePos="0" relativeHeight="251682816" behindDoc="0" locked="0" layoutInCell="1" allowOverlap="1">
                <wp:simplePos x="0" y="0"/>
                <wp:positionH relativeFrom="column">
                  <wp:posOffset>2227580</wp:posOffset>
                </wp:positionH>
                <wp:positionV relativeFrom="paragraph">
                  <wp:posOffset>108585</wp:posOffset>
                </wp:positionV>
                <wp:extent cx="118745" cy="99060"/>
                <wp:effectExtent l="6350" t="6350" r="8255" b="8890"/>
                <wp:wrapNone/>
                <wp:docPr id="87" name="椭圆 87"/>
                <wp:cNvGraphicFramePr/>
                <a:graphic xmlns:a="http://schemas.openxmlformats.org/drawingml/2006/main">
                  <a:graphicData uri="http://schemas.microsoft.com/office/word/2010/wordprocessingShape">
                    <wps:wsp>
                      <wps:cNvSpPr/>
                      <wps:spPr>
                        <a:xfrm>
                          <a:off x="3263265" y="3375660"/>
                          <a:ext cx="118745" cy="99060"/>
                        </a:xfrm>
                        <a:prstGeom prst="ellipse">
                          <a:avLst/>
                        </a:prstGeom>
                        <a:solidFill>
                          <a:srgbClr val="FF0000"/>
                        </a:solidFill>
                        <a:ln w="12700" cap="flat" cmpd="sng" algn="ctr">
                          <a:solidFill>
                            <a:srgbClr val="FF0000"/>
                          </a:solidFill>
                          <a:prstDash val="solid"/>
                          <a:miter lim="800000"/>
                        </a:ln>
                        <a:effec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5.4pt;margin-top:8.55pt;height:7.8pt;width:9.35pt;z-index:251682816;v-text-anchor:middle;mso-width-relative:page;mso-height-relative:page;" fillcolor="#FF0000" filled="t" stroked="t" coordsize="21600,21600" o:gfxdata="UEsDBAoAAAAAAIdO4kAAAAAAAAAAAAAAAAAEAAAAZHJzL1BLAwQUAAAACACHTuJAApSIDdYAAAAJ&#10;AQAADwAAAGRycy9kb3ducmV2LnhtbE2PO0/EMBCEeyT+g7VIdJydO92DEOcKJDokIMejdeIliYjX&#10;VuxLwr9nqaCb1Yxmvi2OixvEhGPsPWnIVgoEUuNtT62G19PDzQFETIasGTyhhm+McCwvLwqTWz/T&#10;C05VagWXUMyNhi6lkEsZmw6diSsfkNj79KMzic+xlXY0M5e7Qa6V2klneuKFzgS877D5qs5OQ1ge&#10;6+wtPPv3eAgO5+pjMk+k9fVVpu5AJFzSXxh+8RkdSmaq/ZlsFIOGzVYxemJjn4HgwGZ3uwVRs1jv&#10;QZaF/P9B+QNQSwMEFAAAAAgAh07iQDIEOIB+AgAAEQUAAA4AAABkcnMvZTJvRG9jLnhtbK1US27b&#10;MBDdF+gdCO4b2Y5jJ0bkwIjhokDQGEiLrmmKsgjwV5K2nB6gp+iy2xyrPUcfKeXbLrKoYUgznNHM&#10;vDczPL84aEX2wgdpTUmHRwNKhOG2kmZb0s+fVu9OKQmRmYopa0RJb0WgF/O3b85bNxMj21hVCU8Q&#10;xIRZ60raxOhmRRF4IzQLR9YJA2NtvWYRqt8WlWctomtVjAaDSdFaXzlvuQgBp8vOSPuI/jUBbV1L&#10;LpaW77QwsYvqhWIRkEIjXaDzXG1dCx6v6zqISFRJgTTmJ5JA3qRnMT9ns61nrpG8L4G9poQXmDST&#10;BkkfQi1ZZGTn5V+htOTeBlvHI2510QHJjADFcPCCm5uGOZGxgOrgHkgP/y8s/7hfeyKrkp5OKTFM&#10;o+O/f979+vGd4ADstC7M4HTj1r7XAsQE9VB7nd4AQQ4lPR5N8D+h5Bby8fRkMunZFYdIOByGw9Pp&#10;GHYOh7OzQWcuHuM4H+J7YTVJQkmFUuhkgs9mbH8VItLD+94rHQerZLWSSmXFbzeXypM9Q6tXqwF+&#10;qX588sxNGdKiltEUZsIZBrjG4EDUDiQEs6WEqS02g0efcz/7OrwuSSpyyULTFZMjdJOmZcTyKKnB&#10;d6rwvkRlEgSRB7aHmojvqE7Sxla3aJS33QQHx1cSSa5YiGvmMbJAg6WO13jUygKi7SVKGuu//es8&#10;+WOSYKWkxQoA/tcd84IS9cFgxs6G43HamayMT6YjKP6pZfPUYnb60oL6Ia4Px7OY/KO6F2tv9Rfs&#10;/iJlhYkZjtwd0b1yGbvVxO3BxWKR3bAnjsUrc+N4Cp54Mnaxi7aWeSQe2UGzk4JNyW3vtzqt4lM9&#10;ez3eZPM/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ApSIDdYAAAAJAQAADwAAAAAAAAABACAAAAAi&#10;AAAAZHJzL2Rvd25yZXYueG1sUEsBAhQAFAAAAAgAh07iQDIEOIB+AgAAEQUAAA4AAAAAAAAAAQAg&#10;AAAAJQEAAGRycy9lMm9Eb2MueG1sUEsFBgAAAAAGAAYAWQEAABUGAAAAAA==&#10;">
                <v:fill on="t" focussize="0,0"/>
                <v:stroke weight="1pt" color="#FF0000 [2404]" miterlimit="8" joinstyle="miter"/>
                <v:imagedata o:title=""/>
                <o:lock v:ext="edit" aspectratio="f"/>
              </v:shape>
            </w:pict>
          </mc:Fallback>
        </mc:AlternateContent>
      </w:r>
    </w:p>
    <w:p w14:paraId="4E950D6B">
      <w:pPr>
        <w:bidi w:val="0"/>
        <w:rPr>
          <w:rFonts w:hint="default" w:ascii="Times New Roman" w:hAnsi="Times New Roman" w:eastAsia="宋体" w:cs="Times New Roman"/>
          <w:lang w:val="en-US" w:eastAsia="zh-CN"/>
        </w:rPr>
      </w:pPr>
    </w:p>
    <w:p w14:paraId="36468541">
      <w:pPr>
        <w:bidi w:val="0"/>
        <w:rPr>
          <w:rFonts w:hint="default" w:ascii="Times New Roman" w:hAnsi="Times New Roman" w:eastAsia="宋体" w:cs="Times New Roman"/>
          <w:lang w:val="en-US" w:eastAsia="zh-CN"/>
        </w:rPr>
      </w:pPr>
    </w:p>
    <w:p w14:paraId="68FCD31D">
      <w:pPr>
        <w:bidi w:val="0"/>
        <w:rPr>
          <w:rFonts w:hint="default" w:ascii="Times New Roman" w:hAnsi="Times New Roman" w:eastAsia="宋体" w:cs="Times New Roman"/>
          <w:lang w:val="en-US" w:eastAsia="zh-CN"/>
        </w:rPr>
      </w:pPr>
    </w:p>
    <w:p w14:paraId="024A75FF">
      <w:pPr>
        <w:bidi w:val="0"/>
        <w:rPr>
          <w:rFonts w:hint="default" w:ascii="Times New Roman" w:hAnsi="Times New Roman" w:eastAsia="宋体" w:cs="Times New Roman"/>
          <w:lang w:val="en-US" w:eastAsia="zh-CN"/>
        </w:rPr>
      </w:pPr>
    </w:p>
    <w:p w14:paraId="42F40BE5">
      <w:pPr>
        <w:bidi w:val="0"/>
        <w:rPr>
          <w:rFonts w:hint="default" w:ascii="Times New Roman" w:hAnsi="Times New Roman" w:eastAsia="宋体" w:cs="Times New Roman"/>
          <w:lang w:val="en-US" w:eastAsia="zh-CN"/>
        </w:rPr>
      </w:pPr>
    </w:p>
    <w:p w14:paraId="43C8C3A0">
      <w:pPr>
        <w:bidi w:val="0"/>
        <w:rPr>
          <w:rFonts w:hint="default" w:ascii="Times New Roman" w:hAnsi="Times New Roman" w:eastAsia="宋体" w:cs="Times New Roman"/>
          <w:lang w:val="en-US" w:eastAsia="zh-CN"/>
        </w:rPr>
      </w:pPr>
    </w:p>
    <w:p w14:paraId="564CE7F5">
      <w:pPr>
        <w:bidi w:val="0"/>
        <w:rPr>
          <w:rFonts w:hint="default" w:ascii="Times New Roman" w:hAnsi="Times New Roman" w:eastAsia="宋体" w:cs="Times New Roman"/>
          <w:lang w:val="en-US" w:eastAsia="zh-CN"/>
        </w:rPr>
      </w:pPr>
    </w:p>
    <w:p w14:paraId="16BF52A2">
      <w:pPr>
        <w:bidi w:val="0"/>
        <w:rPr>
          <w:rFonts w:hint="default" w:ascii="Times New Roman" w:hAnsi="Times New Roman" w:eastAsia="宋体" w:cs="Times New Roman"/>
          <w:lang w:val="en-US" w:eastAsia="zh-CN"/>
        </w:rPr>
      </w:pPr>
    </w:p>
    <w:p w14:paraId="5D327980">
      <w:pPr>
        <w:bidi w:val="0"/>
        <w:rPr>
          <w:rFonts w:hint="default" w:ascii="Times New Roman" w:hAnsi="Times New Roman" w:eastAsia="宋体" w:cs="Times New Roman"/>
          <w:lang w:val="en-US" w:eastAsia="zh-CN"/>
        </w:rPr>
      </w:pPr>
    </w:p>
    <w:p w14:paraId="32155E65">
      <w:pPr>
        <w:bidi w:val="0"/>
        <w:rPr>
          <w:rFonts w:hint="default" w:ascii="Times New Roman" w:hAnsi="Times New Roman" w:eastAsia="宋体" w:cs="Times New Roman"/>
          <w:lang w:val="en-US" w:eastAsia="zh-CN"/>
        </w:rPr>
      </w:pPr>
    </w:p>
    <w:p w14:paraId="0163396D">
      <w:pPr>
        <w:bidi w:val="0"/>
        <w:rPr>
          <w:rFonts w:hint="default" w:ascii="Times New Roman" w:hAnsi="Times New Roman" w:eastAsia="宋体" w:cs="Times New Roman"/>
          <w:lang w:val="en-US" w:eastAsia="zh-CN"/>
        </w:rPr>
      </w:pPr>
    </w:p>
    <w:p w14:paraId="245A68CE">
      <w:pPr>
        <w:bidi w:val="0"/>
        <w:rPr>
          <w:rFonts w:hint="default" w:ascii="Times New Roman" w:hAnsi="Times New Roman" w:eastAsia="宋体" w:cs="Times New Roman"/>
          <w:lang w:val="en-US" w:eastAsia="zh-CN"/>
        </w:rPr>
      </w:pPr>
    </w:p>
    <w:p w14:paraId="2723A6B2">
      <w:pPr>
        <w:bidi w:val="0"/>
        <w:rPr>
          <w:rFonts w:hint="default" w:ascii="Times New Roman" w:hAnsi="Times New Roman" w:eastAsia="宋体" w:cs="Times New Roman"/>
          <w:lang w:val="en-US" w:eastAsia="zh-CN"/>
        </w:rPr>
      </w:pPr>
    </w:p>
    <w:p w14:paraId="550EDB49">
      <w:pPr>
        <w:bidi w:val="0"/>
        <w:rPr>
          <w:rFonts w:hint="default" w:ascii="Times New Roman" w:hAnsi="Times New Roman" w:eastAsia="宋体" w:cs="Times New Roman"/>
          <w:lang w:val="en-US" w:eastAsia="zh-CN"/>
        </w:rPr>
      </w:pPr>
    </w:p>
    <w:p w14:paraId="071A43FA">
      <w:pPr>
        <w:bidi w:val="0"/>
        <w:rPr>
          <w:rFonts w:hint="default" w:ascii="Times New Roman" w:hAnsi="Times New Roman" w:eastAsia="宋体" w:cs="Times New Roman"/>
          <w:lang w:val="en-US" w:eastAsia="zh-CN"/>
        </w:rPr>
      </w:pPr>
    </w:p>
    <w:p w14:paraId="46965FEF">
      <w:pPr>
        <w:bidi w:val="0"/>
        <w:rPr>
          <w:rFonts w:hint="default" w:ascii="Times New Roman" w:hAnsi="Times New Roman" w:eastAsia="宋体" w:cs="Times New Roman"/>
          <w:lang w:val="en-US" w:eastAsia="zh-CN"/>
        </w:rPr>
      </w:pPr>
    </w:p>
    <w:p w14:paraId="7A2271D4">
      <w:pPr>
        <w:bidi w:val="0"/>
        <w:rPr>
          <w:rFonts w:hint="default" w:ascii="Times New Roman" w:hAnsi="Times New Roman" w:eastAsia="宋体" w:cs="Times New Roman"/>
          <w:lang w:val="en-US" w:eastAsia="zh-CN"/>
        </w:rPr>
      </w:pPr>
    </w:p>
    <w:p w14:paraId="100D8899">
      <w:pPr>
        <w:bidi w:val="0"/>
        <w:rPr>
          <w:rFonts w:hint="default" w:ascii="Times New Roman" w:hAnsi="Times New Roman" w:eastAsia="宋体" w:cs="Times New Roman"/>
          <w:lang w:val="en-US" w:eastAsia="zh-CN"/>
        </w:rPr>
      </w:pPr>
    </w:p>
    <w:p w14:paraId="123E9DD4">
      <w:pPr>
        <w:bidi w:val="0"/>
        <w:rPr>
          <w:rFonts w:hint="default" w:ascii="Times New Roman" w:hAnsi="Times New Roman" w:eastAsia="宋体" w:cs="Times New Roman"/>
          <w:lang w:val="en-US" w:eastAsia="zh-CN"/>
        </w:rPr>
      </w:pPr>
    </w:p>
    <w:p w14:paraId="25EC4922">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图4.1-4 平顺县地表水系图</w:t>
      </w:r>
    </w:p>
    <w:p w14:paraId="048300D3">
      <w:pP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br w:type="page"/>
      </w:r>
    </w:p>
    <w:p w14:paraId="67571D0B">
      <w:pPr>
        <w:bidi w:val="0"/>
        <w:rPr>
          <w:rFonts w:hint="default" w:ascii="Times New Roman" w:hAnsi="Times New Roman" w:eastAsia="宋体"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CDC7281">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4.1.5 水源地</w:t>
      </w:r>
    </w:p>
    <w:p w14:paraId="76C06414">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4.1.5.1 平顺县县城水源地</w:t>
      </w:r>
    </w:p>
    <w:p w14:paraId="574F585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1、水源地概况</w:t>
      </w:r>
    </w:p>
    <w:p w14:paraId="5DE4503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平顺县城居民供水主要由平顺县润泉供水有限公司（原平顺县自来水公司）负责，现有已批复的集中式饮用水水源地1处，为县城水源地，位于县城北山南底村和城关村之间，归属平顺县润泉供水有限公司（原平顺县自来水公司）管理。</w:t>
      </w:r>
    </w:p>
    <w:p w14:paraId="0844C23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该水源地始建于1989年，配套水厂1座，800立方米蓄水池2座，现有供水井3眼。其中：</w:t>
      </w:r>
    </w:p>
    <w:p w14:paraId="486EFF8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1#井位于平顺县河道管理局院内，1989年成井，井深582.0m，静止水位埋深255.0m，水位降深68.0m，单井实际涌水量为38.2m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/h，开采类型为岩溶裂隙网络型承压水；</w:t>
      </w:r>
    </w:p>
    <w:p w14:paraId="1EE0990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3#井位于县电力小区对岸，1999年完成配套，井深651.1m，静止水位埋深280.1m，水位降深10.1m，单井涌水量达到46.6 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/h，开采类型为岩溶裂隙网络型承压水。</w:t>
      </w:r>
    </w:p>
    <w:p w14:paraId="2FDE922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该水源地供水方式为：县城现有供水厂1座，水源井3眼，均实现自动化控制，全部供水井水泵由电子控制，可根据用水量将井水泵入水厂储水池。加二氧化氯消毒后通过加压向配水管网供水，通过配水管网供用户。水源地现日供水能力可达到1714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，供水普及率达到90%。水源地各供水井地理位置、水文地质条件参数及开采能力见表4.1-1。</w:t>
      </w:r>
    </w:p>
    <w:p w14:paraId="164F4A87">
      <w:pPr>
        <w:spacing w:line="36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w:t>
      </w:r>
      <w:r>
        <w:rPr>
          <w:rFonts w:hint="default" w:ascii="Times New Roman" w:hAnsi="Times New Roman" w:eastAsia="宋体" w:cs="Times New Roman"/>
          <w:b/>
          <w:bCs/>
          <w:sz w:val="21"/>
          <w:szCs w:val="21"/>
          <w:lang w:val="en-US" w:eastAsia="zh-CN"/>
        </w:rPr>
        <w:t xml:space="preserve">4.1-1 </w:t>
      </w:r>
      <w:r>
        <w:rPr>
          <w:rFonts w:hint="default" w:ascii="Times New Roman" w:hAnsi="Times New Roman" w:eastAsia="宋体" w:cs="Times New Roman"/>
          <w:b/>
          <w:bCs/>
          <w:sz w:val="21"/>
          <w:szCs w:val="21"/>
        </w:rPr>
        <w:t>水源地各水井状况一览表</w:t>
      </w:r>
    </w:p>
    <w:tbl>
      <w:tblPr>
        <w:tblStyle w:val="13"/>
        <w:tblW w:w="4997"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818"/>
        <w:gridCol w:w="498"/>
        <w:gridCol w:w="832"/>
        <w:gridCol w:w="1447"/>
        <w:gridCol w:w="818"/>
        <w:gridCol w:w="719"/>
        <w:gridCol w:w="709"/>
        <w:gridCol w:w="584"/>
        <w:gridCol w:w="775"/>
        <w:gridCol w:w="690"/>
        <w:gridCol w:w="627"/>
      </w:tblGrid>
      <w:tr w14:paraId="09172CD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059" w:hRule="atLeast"/>
        </w:trPr>
        <w:tc>
          <w:tcPr>
            <w:tcW w:w="491" w:type="pct"/>
            <w:tcBorders>
              <w:tl2br w:val="nil"/>
              <w:tr2bl w:val="nil"/>
            </w:tcBorders>
            <w:shd w:val="clear" w:color="auto" w:fill="A4A4A4"/>
            <w:vAlign w:val="center"/>
          </w:tcPr>
          <w:p w14:paraId="1D1FD7FE">
            <w:pPr>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水源地名称</w:t>
            </w:r>
          </w:p>
        </w:tc>
        <w:tc>
          <w:tcPr>
            <w:tcW w:w="303" w:type="pct"/>
            <w:tcBorders>
              <w:tl2br w:val="nil"/>
              <w:tr2bl w:val="nil"/>
            </w:tcBorders>
            <w:shd w:val="clear" w:color="auto" w:fill="A4A4A4"/>
            <w:vAlign w:val="center"/>
          </w:tcPr>
          <w:p w14:paraId="4F7B3A68">
            <w:pPr>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井号</w:t>
            </w:r>
          </w:p>
        </w:tc>
        <w:tc>
          <w:tcPr>
            <w:tcW w:w="499" w:type="pct"/>
            <w:tcBorders>
              <w:tl2br w:val="nil"/>
              <w:tr2bl w:val="nil"/>
            </w:tcBorders>
            <w:shd w:val="clear" w:color="auto" w:fill="A4A4A4"/>
            <w:vAlign w:val="center"/>
          </w:tcPr>
          <w:p w14:paraId="3DB4FDA9">
            <w:pPr>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成井时间</w:t>
            </w:r>
          </w:p>
        </w:tc>
        <w:tc>
          <w:tcPr>
            <w:tcW w:w="817" w:type="pct"/>
            <w:tcBorders>
              <w:tl2br w:val="nil"/>
              <w:tr2bl w:val="nil"/>
            </w:tcBorders>
            <w:shd w:val="clear" w:color="auto" w:fill="A4A4A4"/>
            <w:vAlign w:val="center"/>
          </w:tcPr>
          <w:p w14:paraId="69E763AA">
            <w:pPr>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经度/纬度</w:t>
            </w:r>
          </w:p>
        </w:tc>
        <w:tc>
          <w:tcPr>
            <w:tcW w:w="491" w:type="pct"/>
            <w:tcBorders>
              <w:tl2br w:val="nil"/>
              <w:tr2bl w:val="nil"/>
            </w:tcBorders>
            <w:shd w:val="clear" w:color="auto" w:fill="A4A4A4"/>
            <w:vAlign w:val="center"/>
          </w:tcPr>
          <w:p w14:paraId="5D1D2D55">
            <w:pPr>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井深(m)</w:t>
            </w:r>
          </w:p>
        </w:tc>
        <w:tc>
          <w:tcPr>
            <w:tcW w:w="433" w:type="pct"/>
            <w:tcBorders>
              <w:tl2br w:val="nil"/>
              <w:tr2bl w:val="nil"/>
            </w:tcBorders>
            <w:shd w:val="clear" w:color="auto" w:fill="A4A4A4"/>
            <w:vAlign w:val="center"/>
          </w:tcPr>
          <w:p w14:paraId="0A43123D">
            <w:pPr>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静水位(m)</w:t>
            </w:r>
          </w:p>
        </w:tc>
        <w:tc>
          <w:tcPr>
            <w:tcW w:w="427" w:type="pct"/>
            <w:tcBorders>
              <w:tl2br w:val="nil"/>
              <w:tr2bl w:val="nil"/>
            </w:tcBorders>
            <w:shd w:val="clear" w:color="auto" w:fill="A4A4A4"/>
            <w:vAlign w:val="center"/>
          </w:tcPr>
          <w:p w14:paraId="7888265F">
            <w:pPr>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动水位(m)</w:t>
            </w:r>
          </w:p>
        </w:tc>
        <w:tc>
          <w:tcPr>
            <w:tcW w:w="349" w:type="pct"/>
            <w:tcBorders>
              <w:tl2br w:val="nil"/>
              <w:tr2bl w:val="nil"/>
            </w:tcBorders>
            <w:shd w:val="clear" w:color="auto" w:fill="A4A4A4"/>
            <w:vAlign w:val="center"/>
          </w:tcPr>
          <w:p w14:paraId="004B3ADD">
            <w:pPr>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降深(m)</w:t>
            </w:r>
          </w:p>
        </w:tc>
        <w:tc>
          <w:tcPr>
            <w:tcW w:w="404" w:type="pct"/>
            <w:tcBorders>
              <w:tl2br w:val="nil"/>
              <w:tr2bl w:val="nil"/>
            </w:tcBorders>
            <w:shd w:val="clear" w:color="auto" w:fill="A4A4A4"/>
            <w:vAlign w:val="center"/>
          </w:tcPr>
          <w:p w14:paraId="75819805">
            <w:pPr>
              <w:spacing w:line="240" w:lineRule="auto"/>
              <w:ind w:firstLine="0" w:firstLineChars="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设计 出水量(m</w:t>
            </w:r>
            <w:r>
              <w:rPr>
                <w:rFonts w:hint="default" w:ascii="Times New Roman" w:hAnsi="Times New Roman" w:eastAsia="宋体" w:cs="Times New Roman"/>
                <w:b/>
                <w:bCs/>
                <w:sz w:val="21"/>
                <w:szCs w:val="21"/>
                <w:vertAlign w:val="superscript"/>
              </w:rPr>
              <w:t>3</w:t>
            </w:r>
            <w:r>
              <w:rPr>
                <w:rFonts w:hint="default" w:ascii="Times New Roman" w:hAnsi="Times New Roman" w:eastAsia="宋体" w:cs="Times New Roman"/>
                <w:b/>
                <w:bCs/>
                <w:sz w:val="21"/>
                <w:szCs w:val="21"/>
              </w:rPr>
              <w:t>/h)</w:t>
            </w:r>
          </w:p>
        </w:tc>
        <w:tc>
          <w:tcPr>
            <w:tcW w:w="397" w:type="pct"/>
            <w:tcBorders>
              <w:tl2br w:val="nil"/>
              <w:tr2bl w:val="nil"/>
            </w:tcBorders>
            <w:shd w:val="clear" w:color="auto" w:fill="A4A4A4"/>
            <w:vAlign w:val="center"/>
          </w:tcPr>
          <w:p w14:paraId="41889EB5">
            <w:pPr>
              <w:spacing w:line="240" w:lineRule="auto"/>
              <w:ind w:left="-158" w:leftChars="-66" w:right="-74" w:rightChars="-31" w:firstLine="44" w:firstLineChars="21"/>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实际  抽水量(万m</w:t>
            </w:r>
            <w:r>
              <w:rPr>
                <w:rFonts w:hint="default" w:ascii="Times New Roman" w:hAnsi="Times New Roman" w:eastAsia="宋体" w:cs="Times New Roman"/>
                <w:b/>
                <w:bCs/>
                <w:sz w:val="21"/>
                <w:szCs w:val="21"/>
                <w:vertAlign w:val="superscript"/>
              </w:rPr>
              <w:t>3</w:t>
            </w:r>
            <w:r>
              <w:rPr>
                <w:rFonts w:hint="default" w:ascii="Times New Roman" w:hAnsi="Times New Roman" w:eastAsia="宋体" w:cs="Times New Roman"/>
                <w:b/>
                <w:bCs/>
                <w:sz w:val="21"/>
                <w:szCs w:val="21"/>
              </w:rPr>
              <w:t>/a)</w:t>
            </w:r>
          </w:p>
        </w:tc>
        <w:tc>
          <w:tcPr>
            <w:tcW w:w="383" w:type="pct"/>
            <w:tcBorders>
              <w:tl2br w:val="nil"/>
              <w:tr2bl w:val="nil"/>
            </w:tcBorders>
            <w:shd w:val="clear" w:color="auto" w:fill="A4A4A4"/>
            <w:vAlign w:val="center"/>
          </w:tcPr>
          <w:p w14:paraId="44DB2F89">
            <w:pPr>
              <w:spacing w:line="240" w:lineRule="auto"/>
              <w:ind w:left="-158" w:leftChars="-66" w:right="-74" w:rightChars="-31" w:firstLine="44" w:firstLineChars="21"/>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运行</w:t>
            </w:r>
          </w:p>
          <w:p w14:paraId="489DCA41">
            <w:pPr>
              <w:spacing w:line="240" w:lineRule="auto"/>
              <w:ind w:left="-158" w:leftChars="-66" w:right="-74" w:rightChars="-31" w:firstLine="44" w:firstLineChars="21"/>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情况</w:t>
            </w:r>
          </w:p>
        </w:tc>
      </w:tr>
      <w:tr w14:paraId="41F0DEE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pct"/>
            <w:vMerge w:val="restart"/>
            <w:tcBorders>
              <w:tl2br w:val="nil"/>
              <w:tr2bl w:val="nil"/>
            </w:tcBorders>
            <w:vAlign w:val="center"/>
          </w:tcPr>
          <w:p w14:paraId="777E676F">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县城水源地</w:t>
            </w:r>
          </w:p>
        </w:tc>
        <w:tc>
          <w:tcPr>
            <w:tcW w:w="303" w:type="pct"/>
            <w:tcBorders>
              <w:tl2br w:val="nil"/>
              <w:tr2bl w:val="nil"/>
            </w:tcBorders>
            <w:vAlign w:val="center"/>
          </w:tcPr>
          <w:p w14:paraId="20EF6C4D">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w:t>
            </w:r>
          </w:p>
        </w:tc>
        <w:tc>
          <w:tcPr>
            <w:tcW w:w="499" w:type="pct"/>
            <w:tcBorders>
              <w:tl2br w:val="nil"/>
              <w:tr2bl w:val="nil"/>
            </w:tcBorders>
            <w:vAlign w:val="center"/>
          </w:tcPr>
          <w:p w14:paraId="7ADE76AD">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1993年</w:t>
            </w:r>
          </w:p>
        </w:tc>
        <w:tc>
          <w:tcPr>
            <w:tcW w:w="817" w:type="pct"/>
            <w:tcBorders>
              <w:tl2br w:val="nil"/>
              <w:tr2bl w:val="nil"/>
            </w:tcBorders>
            <w:vAlign w:val="center"/>
          </w:tcPr>
          <w:p w14:paraId="5F54959E">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E113°26′18.1″ N36°12′22.0″</w:t>
            </w:r>
          </w:p>
        </w:tc>
        <w:tc>
          <w:tcPr>
            <w:tcW w:w="491" w:type="pct"/>
            <w:tcBorders>
              <w:tl2br w:val="nil"/>
              <w:tr2bl w:val="nil"/>
            </w:tcBorders>
            <w:vAlign w:val="center"/>
          </w:tcPr>
          <w:p w14:paraId="4A05B11F">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582.0</w:t>
            </w:r>
          </w:p>
        </w:tc>
        <w:tc>
          <w:tcPr>
            <w:tcW w:w="433" w:type="pct"/>
            <w:tcBorders>
              <w:tl2br w:val="nil"/>
              <w:tr2bl w:val="nil"/>
            </w:tcBorders>
            <w:vAlign w:val="center"/>
          </w:tcPr>
          <w:p w14:paraId="2233CE81">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255.0</w:t>
            </w:r>
          </w:p>
        </w:tc>
        <w:tc>
          <w:tcPr>
            <w:tcW w:w="427" w:type="pct"/>
            <w:tcBorders>
              <w:tl2br w:val="nil"/>
              <w:tr2bl w:val="nil"/>
            </w:tcBorders>
            <w:vAlign w:val="center"/>
          </w:tcPr>
          <w:p w14:paraId="06211B25">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323.0</w:t>
            </w:r>
          </w:p>
        </w:tc>
        <w:tc>
          <w:tcPr>
            <w:tcW w:w="349" w:type="pct"/>
            <w:tcBorders>
              <w:tl2br w:val="nil"/>
              <w:tr2bl w:val="nil"/>
            </w:tcBorders>
            <w:vAlign w:val="center"/>
          </w:tcPr>
          <w:p w14:paraId="2F44053A">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68.0</w:t>
            </w:r>
          </w:p>
        </w:tc>
        <w:tc>
          <w:tcPr>
            <w:tcW w:w="404" w:type="pct"/>
            <w:tcBorders>
              <w:tl2br w:val="nil"/>
              <w:tr2bl w:val="nil"/>
            </w:tcBorders>
            <w:vAlign w:val="center"/>
          </w:tcPr>
          <w:p w14:paraId="77C248D6">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38.2</w:t>
            </w:r>
          </w:p>
        </w:tc>
        <w:tc>
          <w:tcPr>
            <w:tcW w:w="397" w:type="pct"/>
            <w:tcBorders>
              <w:tl2br w:val="nil"/>
              <w:tr2bl w:val="nil"/>
            </w:tcBorders>
            <w:vAlign w:val="center"/>
          </w:tcPr>
          <w:p w14:paraId="23B94C82">
            <w:pPr>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6.6</w:t>
            </w:r>
          </w:p>
        </w:tc>
        <w:tc>
          <w:tcPr>
            <w:tcW w:w="383" w:type="pct"/>
            <w:tcBorders>
              <w:tl2br w:val="nil"/>
              <w:tr2bl w:val="nil"/>
            </w:tcBorders>
            <w:vAlign w:val="center"/>
          </w:tcPr>
          <w:p w14:paraId="30873BF2">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在用</w:t>
            </w:r>
          </w:p>
        </w:tc>
      </w:tr>
      <w:tr w14:paraId="587807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1" w:type="pct"/>
            <w:vMerge w:val="continue"/>
            <w:tcBorders>
              <w:tl2br w:val="nil"/>
              <w:tr2bl w:val="nil"/>
            </w:tcBorders>
            <w:vAlign w:val="center"/>
          </w:tcPr>
          <w:p w14:paraId="682B0F24">
            <w:pPr>
              <w:spacing w:line="240" w:lineRule="auto"/>
              <w:ind w:firstLine="0" w:firstLineChars="0"/>
              <w:jc w:val="center"/>
              <w:rPr>
                <w:rFonts w:hint="default" w:ascii="Times New Roman" w:hAnsi="Times New Roman" w:eastAsia="宋体" w:cs="Times New Roman"/>
                <w:sz w:val="21"/>
                <w:szCs w:val="21"/>
              </w:rPr>
            </w:pPr>
          </w:p>
        </w:tc>
        <w:tc>
          <w:tcPr>
            <w:tcW w:w="303" w:type="pct"/>
            <w:tcBorders>
              <w:tl2br w:val="nil"/>
              <w:tr2bl w:val="nil"/>
            </w:tcBorders>
            <w:vAlign w:val="center"/>
          </w:tcPr>
          <w:p w14:paraId="0EE7CD41">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w:t>
            </w:r>
          </w:p>
        </w:tc>
        <w:tc>
          <w:tcPr>
            <w:tcW w:w="499" w:type="pct"/>
            <w:tcBorders>
              <w:tl2br w:val="nil"/>
              <w:tr2bl w:val="nil"/>
            </w:tcBorders>
            <w:vAlign w:val="center"/>
          </w:tcPr>
          <w:p w14:paraId="43FBD5DB">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1998年</w:t>
            </w:r>
          </w:p>
        </w:tc>
        <w:tc>
          <w:tcPr>
            <w:tcW w:w="817" w:type="pct"/>
            <w:tcBorders>
              <w:tl2br w:val="nil"/>
              <w:tr2bl w:val="nil"/>
            </w:tcBorders>
            <w:vAlign w:val="center"/>
          </w:tcPr>
          <w:p w14:paraId="6AB07CCC">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E113°26′9.4″ N36°12′14.6″</w:t>
            </w:r>
          </w:p>
        </w:tc>
        <w:tc>
          <w:tcPr>
            <w:tcW w:w="491" w:type="pct"/>
            <w:tcBorders>
              <w:tl2br w:val="nil"/>
              <w:tr2bl w:val="nil"/>
            </w:tcBorders>
            <w:vAlign w:val="center"/>
          </w:tcPr>
          <w:p w14:paraId="6E0EBDE7">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651.1</w:t>
            </w:r>
          </w:p>
        </w:tc>
        <w:tc>
          <w:tcPr>
            <w:tcW w:w="433" w:type="pct"/>
            <w:tcBorders>
              <w:tl2br w:val="nil"/>
              <w:tr2bl w:val="nil"/>
            </w:tcBorders>
            <w:vAlign w:val="center"/>
          </w:tcPr>
          <w:p w14:paraId="74FD6BD1">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280.1</w:t>
            </w:r>
          </w:p>
        </w:tc>
        <w:tc>
          <w:tcPr>
            <w:tcW w:w="427" w:type="pct"/>
            <w:tcBorders>
              <w:tl2br w:val="nil"/>
              <w:tr2bl w:val="nil"/>
            </w:tcBorders>
            <w:vAlign w:val="center"/>
          </w:tcPr>
          <w:p w14:paraId="3514A212">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290.0</w:t>
            </w:r>
          </w:p>
        </w:tc>
        <w:tc>
          <w:tcPr>
            <w:tcW w:w="349" w:type="pct"/>
            <w:tcBorders>
              <w:tl2br w:val="nil"/>
              <w:tr2bl w:val="nil"/>
            </w:tcBorders>
            <w:vAlign w:val="center"/>
          </w:tcPr>
          <w:p w14:paraId="19384CC8">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10.1</w:t>
            </w:r>
          </w:p>
        </w:tc>
        <w:tc>
          <w:tcPr>
            <w:tcW w:w="404" w:type="pct"/>
            <w:tcBorders>
              <w:tl2br w:val="nil"/>
              <w:tr2bl w:val="nil"/>
            </w:tcBorders>
            <w:vAlign w:val="center"/>
          </w:tcPr>
          <w:p w14:paraId="7BEDEA88">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46.6</w:t>
            </w:r>
          </w:p>
        </w:tc>
        <w:tc>
          <w:tcPr>
            <w:tcW w:w="397" w:type="pct"/>
            <w:tcBorders>
              <w:tl2br w:val="nil"/>
              <w:tr2bl w:val="nil"/>
            </w:tcBorders>
            <w:vAlign w:val="center"/>
          </w:tcPr>
          <w:p w14:paraId="391FCE32">
            <w:pPr>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36.26</w:t>
            </w:r>
          </w:p>
        </w:tc>
        <w:tc>
          <w:tcPr>
            <w:tcW w:w="383" w:type="pct"/>
            <w:tcBorders>
              <w:tl2br w:val="nil"/>
              <w:tr2bl w:val="nil"/>
            </w:tcBorders>
            <w:vAlign w:val="center"/>
          </w:tcPr>
          <w:p w14:paraId="5C391E32">
            <w:pPr>
              <w:spacing w:line="240" w:lineRule="auto"/>
              <w:ind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在用</w:t>
            </w:r>
          </w:p>
        </w:tc>
      </w:tr>
    </w:tbl>
    <w:p w14:paraId="391D3B33">
      <w:pPr>
        <w:keepNext w:val="0"/>
        <w:keepLines w:val="0"/>
        <w:pageBreakBefore w:val="0"/>
        <w:widowControl w:val="0"/>
        <w:kinsoku/>
        <w:wordWrap/>
        <w:overflowPunct/>
        <w:topLinePunct w:val="0"/>
        <w:autoSpaceDE/>
        <w:autoSpaceDN/>
        <w:bidi w:val="0"/>
        <w:adjustRightInd/>
        <w:snapToGrid/>
        <w:spacing w:before="126" w:beforeLines="4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2、水源地批复文件</w:t>
      </w:r>
    </w:p>
    <w:p w14:paraId="6F89D92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2007年12月，平顺县人民政府下发了关于对《平顺县饮用水水源保护区划分技术报告》的批复，对水源保护区进行保护；2009年12月8日，山西省人民政府下发《关于同意县级以上城镇集中式饮用水水源保护区划分方案的批复》（晋政函﹝2009﹞149号），确认饮用水源保护区的合法性。</w:t>
      </w:r>
    </w:p>
    <w:p w14:paraId="0A67C42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3、水源地保护区范围</w:t>
      </w:r>
    </w:p>
    <w:p w14:paraId="23587A5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以1#井为圆心，半径30m的圆形区域，以3#井为圆心，半径124m的圆形区域为一级保护区。不设水源地二级保护区和准保护区。</w:t>
      </w:r>
    </w:p>
    <w:p w14:paraId="5255993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本项目距平顺县县城水源地15.7km，本项目与平顺县县城水源地位置关系图见图4.1-5，平顺县县城水源地划分结果图见图4.1-6。</w:t>
      </w:r>
    </w:p>
    <w:p w14:paraId="2012F54F">
      <w:pPr>
        <w:bidi w:val="0"/>
        <w:rPr>
          <w:rFonts w:hint="default" w:ascii="Times New Roman" w:hAnsi="Times New Roman" w:eastAsia="宋体"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EB76D6C">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drawing>
          <wp:anchor distT="0" distB="0" distL="114300" distR="114300" simplePos="0" relativeHeight="251687936" behindDoc="0" locked="0" layoutInCell="1" allowOverlap="1">
            <wp:simplePos x="0" y="0"/>
            <wp:positionH relativeFrom="column">
              <wp:posOffset>816610</wp:posOffset>
            </wp:positionH>
            <wp:positionV relativeFrom="paragraph">
              <wp:posOffset>62865</wp:posOffset>
            </wp:positionV>
            <wp:extent cx="6922135" cy="4899025"/>
            <wp:effectExtent l="0" t="0" r="12065" b="15875"/>
            <wp:wrapTopAndBottom/>
            <wp:docPr id="101" name="图片 101" descr="县城水源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县城水源地"/>
                    <pic:cNvPicPr>
                      <a:picLocks noChangeAspect="1"/>
                    </pic:cNvPicPr>
                  </pic:nvPicPr>
                  <pic:blipFill>
                    <a:blip r:embed="rId72"/>
                    <a:stretch>
                      <a:fillRect/>
                    </a:stretch>
                  </pic:blipFill>
                  <pic:spPr>
                    <a:xfrm>
                      <a:off x="0" y="0"/>
                      <a:ext cx="6922135" cy="4899025"/>
                    </a:xfrm>
                    <a:prstGeom prst="rect">
                      <a:avLst/>
                    </a:prstGeom>
                  </pic:spPr>
                </pic:pic>
              </a:graphicData>
            </a:graphic>
          </wp:anchor>
        </w:drawing>
      </w:r>
      <w:r>
        <w:rPr>
          <w:rFonts w:hint="default" w:ascii="Times New Roman" w:hAnsi="Times New Roman" w:eastAsia="宋体" w:cs="Times New Roman"/>
          <w:b/>
          <w:bCs/>
          <w:sz w:val="21"/>
          <w:szCs w:val="21"/>
          <w:lang w:val="en-US" w:eastAsia="zh-CN"/>
        </w:rPr>
        <w:t>图4.1-5 本项目与平顺县县城水源地位置关系图</w:t>
      </w:r>
    </w:p>
    <w:p w14:paraId="709F65E1">
      <w:pPr>
        <w:jc w:val="center"/>
        <w:rPr>
          <w:rFonts w:hint="default" w:ascii="Times New Roman" w:hAnsi="Times New Roman" w:eastAsia="宋体" w:cs="Times New Roman"/>
          <w:b/>
          <w:bCs/>
          <w:sz w:val="21"/>
          <w:szCs w:val="21"/>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b/>
          <w:bCs/>
          <w:sz w:val="21"/>
          <w:szCs w:val="21"/>
          <w:lang w:val="en-US" w:eastAsia="zh-CN"/>
        </w:rPr>
        <w:drawing>
          <wp:anchor distT="0" distB="0" distL="114300" distR="114300" simplePos="0" relativeHeight="251688960" behindDoc="0" locked="0" layoutInCell="1" allowOverlap="1">
            <wp:simplePos x="0" y="0"/>
            <wp:positionH relativeFrom="column">
              <wp:posOffset>1028700</wp:posOffset>
            </wp:positionH>
            <wp:positionV relativeFrom="paragraph">
              <wp:posOffset>100965</wp:posOffset>
            </wp:positionV>
            <wp:extent cx="7207250" cy="4909820"/>
            <wp:effectExtent l="0" t="0" r="12700" b="5080"/>
            <wp:wrapTopAndBottom/>
            <wp:docPr id="111" name="图片 54" descr="保护区划分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4" descr="保护区划分图"/>
                    <pic:cNvPicPr>
                      <a:picLocks noChangeAspect="1"/>
                    </pic:cNvPicPr>
                  </pic:nvPicPr>
                  <pic:blipFill>
                    <a:blip r:embed="rId73"/>
                    <a:srcRect l="2809" t="5369" r="2688" b="3558"/>
                    <a:stretch>
                      <a:fillRect/>
                    </a:stretch>
                  </pic:blipFill>
                  <pic:spPr>
                    <a:xfrm>
                      <a:off x="0" y="0"/>
                      <a:ext cx="7207250" cy="4909820"/>
                    </a:xfrm>
                    <a:prstGeom prst="rect">
                      <a:avLst/>
                    </a:prstGeom>
                    <a:noFill/>
                    <a:ln>
                      <a:noFill/>
                    </a:ln>
                  </pic:spPr>
                </pic:pic>
              </a:graphicData>
            </a:graphic>
          </wp:anchor>
        </w:drawing>
      </w:r>
      <w:r>
        <w:rPr>
          <w:rFonts w:hint="default" w:ascii="Times New Roman" w:hAnsi="Times New Roman" w:eastAsia="宋体" w:cs="Times New Roman"/>
          <w:b/>
          <w:bCs/>
          <w:sz w:val="21"/>
          <w:szCs w:val="21"/>
          <w:lang w:val="en-US" w:eastAsia="zh-CN"/>
        </w:rPr>
        <w:t>图4.1-6 平顺县县城水源地划分结果图</w:t>
      </w:r>
    </w:p>
    <w:p w14:paraId="13156017">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4.1.5.2  平顺县乡镇集中式饮用水源地</w:t>
      </w:r>
    </w:p>
    <w:p w14:paraId="2077BE9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平顺县已经批复的乡镇水源地有7处，本项目涉及安乐泉集中供水水源。</w:t>
      </w:r>
    </w:p>
    <w:p w14:paraId="53E34F5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1、安乐泉集中供水水源地概况</w:t>
      </w:r>
    </w:p>
    <w:p w14:paraId="39F3394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北耽车乡安乐村安乐泉集中供水水源地，位于北耽车乡安乐村北侧，归属平顺县润泉供水有限公司（原平顺县自来水公司）管理。</w:t>
      </w:r>
    </w:p>
    <w:p w14:paraId="63B8879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安乐泉提水工程是平顺县最大的集中供水工程。设计供水规模6000m3/d一期、二期分别于1984年、1997年建成投入使用。该井水源类型为泉井，含水层类型为岩溶系水，分四级提水，总装机1798Kw，总扬程1130m，主管道全长84.4km，工程总投资380万元，建有大型提水站3个。该工程可解决平顺、潞城两个县（市），8个乡镇，102个行政村，8.5万人的饮水，并负担着70多个企事业单位生产、生活用水和1.5万亩耕地的节水灌溉任务。</w:t>
      </w:r>
    </w:p>
    <w:p w14:paraId="3861C13F">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drawing>
          <wp:anchor distT="0" distB="0" distL="114300" distR="114300" simplePos="0" relativeHeight="251692032" behindDoc="0" locked="0" layoutInCell="1" allowOverlap="1">
            <wp:simplePos x="0" y="0"/>
            <wp:positionH relativeFrom="column">
              <wp:posOffset>40640</wp:posOffset>
            </wp:positionH>
            <wp:positionV relativeFrom="paragraph">
              <wp:posOffset>13335</wp:posOffset>
            </wp:positionV>
            <wp:extent cx="5152390" cy="2191385"/>
            <wp:effectExtent l="0" t="0" r="10160" b="18415"/>
            <wp:wrapTopAndBottom/>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74"/>
                    <a:stretch>
                      <a:fillRect/>
                    </a:stretch>
                  </pic:blipFill>
                  <pic:spPr>
                    <a:xfrm>
                      <a:off x="0" y="0"/>
                      <a:ext cx="5152390" cy="2191385"/>
                    </a:xfrm>
                    <a:prstGeom prst="rect">
                      <a:avLst/>
                    </a:prstGeom>
                    <a:noFill/>
                    <a:ln>
                      <a:noFill/>
                    </a:ln>
                  </pic:spPr>
                </pic:pic>
              </a:graphicData>
            </a:graphic>
          </wp:anchor>
        </w:drawing>
      </w:r>
      <w:r>
        <w:rPr>
          <w:rFonts w:hint="default" w:ascii="Times New Roman" w:hAnsi="Times New Roman" w:eastAsia="宋体" w:cs="Times New Roman"/>
          <w:lang w:val="en-US" w:eastAsia="zh-CN"/>
        </w:rPr>
        <w:t>2、批复文件</w:t>
      </w:r>
    </w:p>
    <w:p w14:paraId="2072D6D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2012年10月25日，山西省人民政府下发了《关于同意长治市乡镇集中式饮用水水源地保护区划定方案的批复》晋政函〔2012〕136号：对龙溪镇集中供水水源地、西沟乡集中供水水源地、杏城镇集中供水水源地、石城镇集中供水水源地、阳高乡集中供水水源地、北耽车乡集中供水水源地、安乐泉集中供水水源地进行了批复。</w:t>
      </w:r>
    </w:p>
    <w:p w14:paraId="78482EA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3、水源地划分结果</w:t>
      </w:r>
    </w:p>
    <w:p w14:paraId="5E95BE5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平顺县各乡镇水源地基本情况和划分结果见下表4.1-2。</w:t>
      </w:r>
    </w:p>
    <w:p w14:paraId="4289D16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本工程治理末端与安乐泉集中供水水源地一级保护区重叠面积为60054.27688m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w:t>
      </w:r>
    </w:p>
    <w:p w14:paraId="7D32D725">
      <w:pPr>
        <w:bidi w:val="0"/>
        <w:rPr>
          <w:rFonts w:hint="default" w:ascii="Times New Roman" w:hAnsi="Times New Roman" w:eastAsia="宋体" w:cs="Times New Roman"/>
          <w:lang w:val="en-US" w:eastAsia="zh-CN"/>
        </w:rPr>
      </w:pPr>
    </w:p>
    <w:p w14:paraId="73DDB241">
      <w:pPr>
        <w:bidi w:val="0"/>
        <w:rPr>
          <w:rFonts w:hint="default" w:ascii="Times New Roman" w:hAnsi="Times New Roman" w:eastAsia="宋体"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0729F770">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表4.1-2  平顺县各乡镇水源地情况一览表</w:t>
      </w:r>
    </w:p>
    <w:tbl>
      <w:tblPr>
        <w:tblStyle w:val="14"/>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4"/>
        <w:gridCol w:w="1389"/>
        <w:gridCol w:w="1545"/>
        <w:gridCol w:w="594"/>
        <w:gridCol w:w="632"/>
        <w:gridCol w:w="818"/>
        <w:gridCol w:w="477"/>
        <w:gridCol w:w="792"/>
        <w:gridCol w:w="685"/>
        <w:gridCol w:w="645"/>
        <w:gridCol w:w="1517"/>
        <w:gridCol w:w="1470"/>
        <w:gridCol w:w="635"/>
        <w:gridCol w:w="645"/>
        <w:gridCol w:w="897"/>
        <w:gridCol w:w="793"/>
      </w:tblGrid>
      <w:tr w14:paraId="5CE41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 w:type="pct"/>
            <w:vMerge w:val="restart"/>
            <w:shd w:val="clear" w:color="auto" w:fill="A4A4A4" w:themeFill="background1" w:themeFillShade="A5"/>
            <w:vAlign w:val="center"/>
          </w:tcPr>
          <w:p w14:paraId="57609E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水源地类型</w:t>
            </w:r>
          </w:p>
        </w:tc>
        <w:tc>
          <w:tcPr>
            <w:tcW w:w="490" w:type="pct"/>
            <w:vMerge w:val="restart"/>
            <w:shd w:val="clear" w:color="auto" w:fill="A4A4A4" w:themeFill="background1" w:themeFillShade="A5"/>
            <w:vAlign w:val="center"/>
          </w:tcPr>
          <w:p w14:paraId="497B94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水源地名称</w:t>
            </w:r>
          </w:p>
        </w:tc>
        <w:tc>
          <w:tcPr>
            <w:tcW w:w="545" w:type="pct"/>
            <w:vMerge w:val="restart"/>
            <w:shd w:val="clear" w:color="auto" w:fill="A4A4A4" w:themeFill="background1" w:themeFillShade="A5"/>
            <w:vAlign w:val="center"/>
          </w:tcPr>
          <w:p w14:paraId="384717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水源地编码</w:t>
            </w:r>
          </w:p>
        </w:tc>
        <w:tc>
          <w:tcPr>
            <w:tcW w:w="209" w:type="pct"/>
            <w:vMerge w:val="restart"/>
            <w:shd w:val="clear" w:color="auto" w:fill="A4A4A4" w:themeFill="background1" w:themeFillShade="A5"/>
            <w:vAlign w:val="center"/>
          </w:tcPr>
          <w:p w14:paraId="4FC6AF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井深m</w:t>
            </w:r>
          </w:p>
        </w:tc>
        <w:tc>
          <w:tcPr>
            <w:tcW w:w="223" w:type="pct"/>
            <w:vMerge w:val="restart"/>
            <w:shd w:val="clear" w:color="auto" w:fill="A4A4A4" w:themeFill="background1" w:themeFillShade="A5"/>
            <w:vAlign w:val="center"/>
          </w:tcPr>
          <w:p w14:paraId="2D346B2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含水层类</w:t>
            </w:r>
          </w:p>
          <w:p w14:paraId="2D05BF8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型</w:t>
            </w:r>
          </w:p>
        </w:tc>
        <w:tc>
          <w:tcPr>
            <w:tcW w:w="457" w:type="pct"/>
            <w:gridSpan w:val="2"/>
            <w:shd w:val="clear" w:color="auto" w:fill="A4A4A4" w:themeFill="background1" w:themeFillShade="A5"/>
            <w:vAlign w:val="center"/>
          </w:tcPr>
          <w:p w14:paraId="5E0191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含水层</w:t>
            </w:r>
          </w:p>
        </w:tc>
        <w:tc>
          <w:tcPr>
            <w:tcW w:w="279" w:type="pct"/>
            <w:vMerge w:val="restart"/>
            <w:shd w:val="clear" w:color="auto" w:fill="A4A4A4" w:themeFill="background1" w:themeFillShade="A5"/>
            <w:vAlign w:val="center"/>
          </w:tcPr>
          <w:p w14:paraId="5A0BA7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井口标高 m</w:t>
            </w:r>
          </w:p>
        </w:tc>
        <w:tc>
          <w:tcPr>
            <w:tcW w:w="242" w:type="pct"/>
            <w:vMerge w:val="restart"/>
            <w:shd w:val="clear" w:color="auto" w:fill="A4A4A4" w:themeFill="background1" w:themeFillShade="A5"/>
            <w:vAlign w:val="center"/>
          </w:tcPr>
          <w:p w14:paraId="62CB13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spacing w:val="-3"/>
                <w:sz w:val="21"/>
                <w:szCs w:val="22"/>
                <w:lang w:eastAsia="zh-CN"/>
              </w:rPr>
              <w:t>静</w:t>
            </w:r>
            <w:r>
              <w:rPr>
                <w:rFonts w:hint="default" w:ascii="Times New Roman" w:hAnsi="Times New Roman" w:eastAsia="宋体" w:cs="Times New Roman"/>
                <w:b/>
                <w:bCs/>
                <w:spacing w:val="-3"/>
                <w:sz w:val="21"/>
                <w:szCs w:val="22"/>
              </w:rPr>
              <w:t>水</w:t>
            </w:r>
            <w:r>
              <w:rPr>
                <w:rFonts w:hint="default" w:ascii="Times New Roman" w:hAnsi="Times New Roman" w:eastAsia="宋体" w:cs="Times New Roman"/>
                <w:b/>
                <w:bCs/>
                <w:spacing w:val="-20"/>
                <w:w w:val="95"/>
                <w:sz w:val="21"/>
                <w:szCs w:val="22"/>
              </w:rPr>
              <w:t xml:space="preserve">位 </w:t>
            </w:r>
            <w:r>
              <w:rPr>
                <w:rFonts w:hint="default" w:ascii="Times New Roman" w:hAnsi="Times New Roman" w:eastAsia="宋体" w:cs="Times New Roman"/>
                <w:b/>
                <w:bCs/>
                <w:w w:val="95"/>
                <w:sz w:val="21"/>
                <w:szCs w:val="22"/>
              </w:rPr>
              <w:t>m</w:t>
            </w:r>
          </w:p>
        </w:tc>
        <w:tc>
          <w:tcPr>
            <w:tcW w:w="228" w:type="pct"/>
            <w:vMerge w:val="restart"/>
            <w:shd w:val="clear" w:color="auto" w:fill="A4A4A4" w:themeFill="background1" w:themeFillShade="A5"/>
            <w:vAlign w:val="center"/>
          </w:tcPr>
          <w:p w14:paraId="24700A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spacing w:val="-2"/>
                <w:sz w:val="21"/>
                <w:szCs w:val="22"/>
              </w:rPr>
              <w:t>降深</w:t>
            </w:r>
            <w:r>
              <w:rPr>
                <w:rFonts w:hint="default" w:ascii="Times New Roman" w:hAnsi="Times New Roman" w:eastAsia="宋体" w:cs="Times New Roman"/>
                <w:b/>
                <w:bCs/>
                <w:sz w:val="21"/>
                <w:szCs w:val="22"/>
              </w:rPr>
              <w:t>m</w:t>
            </w:r>
          </w:p>
        </w:tc>
        <w:tc>
          <w:tcPr>
            <w:tcW w:w="1055" w:type="pct"/>
            <w:gridSpan w:val="2"/>
            <w:shd w:val="clear" w:color="auto" w:fill="A4A4A4" w:themeFill="background1" w:themeFillShade="A5"/>
            <w:vAlign w:val="center"/>
          </w:tcPr>
          <w:p w14:paraId="3DA7A4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sz w:val="21"/>
                <w:szCs w:val="22"/>
              </w:rPr>
              <w:t>水源井位置</w:t>
            </w:r>
          </w:p>
        </w:tc>
        <w:tc>
          <w:tcPr>
            <w:tcW w:w="224" w:type="pct"/>
            <w:vMerge w:val="restart"/>
            <w:shd w:val="clear" w:color="auto" w:fill="A4A4A4" w:themeFill="background1" w:themeFillShade="A5"/>
            <w:vAlign w:val="center"/>
          </w:tcPr>
          <w:p w14:paraId="3E4AFF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保护区级别</w:t>
            </w:r>
          </w:p>
        </w:tc>
        <w:tc>
          <w:tcPr>
            <w:tcW w:w="228" w:type="pct"/>
            <w:vMerge w:val="restart"/>
            <w:shd w:val="clear" w:color="auto" w:fill="A4A4A4" w:themeFill="background1" w:themeFillShade="A5"/>
            <w:vAlign w:val="center"/>
          </w:tcPr>
          <w:p w14:paraId="4A39AE3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保护区半径m</w:t>
            </w:r>
          </w:p>
        </w:tc>
        <w:tc>
          <w:tcPr>
            <w:tcW w:w="316" w:type="pct"/>
            <w:vMerge w:val="restart"/>
            <w:shd w:val="clear" w:color="auto" w:fill="A4A4A4" w:themeFill="background1" w:themeFillShade="A5"/>
            <w:vAlign w:val="center"/>
          </w:tcPr>
          <w:p w14:paraId="0939F2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保护区面积 km</w:t>
            </w:r>
            <w:r>
              <w:rPr>
                <w:rFonts w:hint="default" w:ascii="Times New Roman" w:hAnsi="Times New Roman" w:eastAsia="宋体" w:cs="Times New Roman"/>
                <w:b/>
                <w:bCs/>
                <w:color w:val="auto"/>
                <w:kern w:val="2"/>
                <w:sz w:val="21"/>
                <w:szCs w:val="20"/>
                <w:vertAlign w:val="superscript"/>
                <w:lang w:val="en-US" w:eastAsia="zh-CN" w:bidi="ar-SA"/>
              </w:rPr>
              <w:t>2</w:t>
            </w:r>
          </w:p>
        </w:tc>
        <w:tc>
          <w:tcPr>
            <w:tcW w:w="279" w:type="pct"/>
            <w:vMerge w:val="restart"/>
            <w:shd w:val="clear" w:color="auto" w:fill="A4A4A4" w:themeFill="background1" w:themeFillShade="A5"/>
            <w:vAlign w:val="center"/>
          </w:tcPr>
          <w:p w14:paraId="4A0C97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保护区周长km</w:t>
            </w:r>
          </w:p>
        </w:tc>
      </w:tr>
      <w:tr w14:paraId="610C6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 w:type="pct"/>
            <w:vMerge w:val="continue"/>
            <w:vAlign w:val="center"/>
          </w:tcPr>
          <w:p w14:paraId="425967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490" w:type="pct"/>
            <w:vMerge w:val="continue"/>
            <w:vAlign w:val="center"/>
          </w:tcPr>
          <w:p w14:paraId="73F6DC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545" w:type="pct"/>
            <w:vMerge w:val="continue"/>
            <w:vAlign w:val="center"/>
          </w:tcPr>
          <w:p w14:paraId="2CA817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209" w:type="pct"/>
            <w:vMerge w:val="continue"/>
            <w:vAlign w:val="center"/>
          </w:tcPr>
          <w:p w14:paraId="710F7F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223" w:type="pct"/>
            <w:vMerge w:val="continue"/>
            <w:vAlign w:val="center"/>
          </w:tcPr>
          <w:p w14:paraId="24DCD0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289" w:type="pct"/>
            <w:shd w:val="clear" w:color="auto" w:fill="A4A4A4" w:themeFill="background1" w:themeFillShade="A5"/>
            <w:vAlign w:val="center"/>
          </w:tcPr>
          <w:p w14:paraId="70A96C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埋深m</w:t>
            </w:r>
          </w:p>
        </w:tc>
        <w:tc>
          <w:tcPr>
            <w:tcW w:w="168" w:type="pct"/>
            <w:shd w:val="clear" w:color="auto" w:fill="A4A4A4" w:themeFill="background1" w:themeFillShade="A5"/>
            <w:vAlign w:val="center"/>
          </w:tcPr>
          <w:p w14:paraId="6BA9F0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厚度m</w:t>
            </w:r>
          </w:p>
        </w:tc>
        <w:tc>
          <w:tcPr>
            <w:tcW w:w="279" w:type="pct"/>
            <w:vMerge w:val="continue"/>
            <w:shd w:val="clear" w:color="auto" w:fill="A4A4A4" w:themeFill="background1" w:themeFillShade="A5"/>
            <w:vAlign w:val="center"/>
          </w:tcPr>
          <w:p w14:paraId="356BC6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242" w:type="pct"/>
            <w:vMerge w:val="continue"/>
            <w:shd w:val="clear" w:color="auto" w:fill="A4A4A4" w:themeFill="background1" w:themeFillShade="A5"/>
            <w:vAlign w:val="center"/>
          </w:tcPr>
          <w:p w14:paraId="2A41C4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228" w:type="pct"/>
            <w:vMerge w:val="continue"/>
            <w:shd w:val="clear" w:color="auto" w:fill="A4A4A4" w:themeFill="background1" w:themeFillShade="A5"/>
            <w:vAlign w:val="center"/>
          </w:tcPr>
          <w:p w14:paraId="39D477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535" w:type="pct"/>
            <w:shd w:val="clear" w:color="auto" w:fill="A4A4A4" w:themeFill="background1" w:themeFillShade="A5"/>
            <w:vAlign w:val="center"/>
          </w:tcPr>
          <w:p w14:paraId="3AFD18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东经</w:t>
            </w:r>
          </w:p>
        </w:tc>
        <w:tc>
          <w:tcPr>
            <w:tcW w:w="519" w:type="pct"/>
            <w:shd w:val="clear" w:color="auto" w:fill="A4A4A4" w:themeFill="background1" w:themeFillShade="A5"/>
            <w:vAlign w:val="center"/>
          </w:tcPr>
          <w:p w14:paraId="278533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北纬</w:t>
            </w:r>
          </w:p>
        </w:tc>
        <w:tc>
          <w:tcPr>
            <w:tcW w:w="224" w:type="pct"/>
            <w:vMerge w:val="continue"/>
            <w:vAlign w:val="center"/>
          </w:tcPr>
          <w:p w14:paraId="219A32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228" w:type="pct"/>
            <w:vMerge w:val="continue"/>
            <w:vAlign w:val="center"/>
          </w:tcPr>
          <w:p w14:paraId="7557A7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316" w:type="pct"/>
            <w:vMerge w:val="continue"/>
            <w:vAlign w:val="center"/>
          </w:tcPr>
          <w:p w14:paraId="75F5FF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279" w:type="pct"/>
            <w:vMerge w:val="continue"/>
            <w:vAlign w:val="center"/>
          </w:tcPr>
          <w:p w14:paraId="6A311C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r>
      <w:tr w14:paraId="736D5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 w:type="pct"/>
            <w:vMerge w:val="restart"/>
            <w:vAlign w:val="center"/>
          </w:tcPr>
          <w:p w14:paraId="0A7EFC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承压水</w:t>
            </w:r>
          </w:p>
        </w:tc>
        <w:tc>
          <w:tcPr>
            <w:tcW w:w="490" w:type="pct"/>
            <w:vMerge w:val="restart"/>
            <w:vAlign w:val="center"/>
          </w:tcPr>
          <w:p w14:paraId="6E19F8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龙溪镇 集中供水水源</w:t>
            </w:r>
          </w:p>
        </w:tc>
        <w:tc>
          <w:tcPr>
            <w:tcW w:w="545" w:type="pct"/>
            <w:vMerge w:val="restart"/>
            <w:vAlign w:val="center"/>
          </w:tcPr>
          <w:p w14:paraId="31CB0D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CB0502140425101G00 01</w:t>
            </w:r>
          </w:p>
        </w:tc>
        <w:tc>
          <w:tcPr>
            <w:tcW w:w="209" w:type="pct"/>
            <w:vMerge w:val="restart"/>
            <w:vAlign w:val="center"/>
          </w:tcPr>
          <w:p w14:paraId="255872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360</w:t>
            </w:r>
          </w:p>
        </w:tc>
        <w:tc>
          <w:tcPr>
            <w:tcW w:w="223" w:type="pct"/>
            <w:vMerge w:val="restart"/>
            <w:vAlign w:val="center"/>
          </w:tcPr>
          <w:p w14:paraId="4E06B9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岩溶</w:t>
            </w:r>
          </w:p>
        </w:tc>
        <w:tc>
          <w:tcPr>
            <w:tcW w:w="289" w:type="pct"/>
            <w:vMerge w:val="restart"/>
            <w:vAlign w:val="center"/>
          </w:tcPr>
          <w:p w14:paraId="75AE65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70</w:t>
            </w:r>
          </w:p>
        </w:tc>
        <w:tc>
          <w:tcPr>
            <w:tcW w:w="168" w:type="pct"/>
            <w:vMerge w:val="restart"/>
            <w:vAlign w:val="center"/>
          </w:tcPr>
          <w:p w14:paraId="6D0F8A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174</w:t>
            </w:r>
          </w:p>
        </w:tc>
        <w:tc>
          <w:tcPr>
            <w:tcW w:w="279" w:type="pct"/>
            <w:vMerge w:val="restart"/>
            <w:vAlign w:val="center"/>
          </w:tcPr>
          <w:p w14:paraId="759106C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1428.2</w:t>
            </w:r>
          </w:p>
        </w:tc>
        <w:tc>
          <w:tcPr>
            <w:tcW w:w="242" w:type="pct"/>
            <w:vMerge w:val="restart"/>
            <w:vAlign w:val="center"/>
          </w:tcPr>
          <w:p w14:paraId="526DED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296</w:t>
            </w:r>
          </w:p>
        </w:tc>
        <w:tc>
          <w:tcPr>
            <w:tcW w:w="228" w:type="pct"/>
            <w:vMerge w:val="restart"/>
            <w:vAlign w:val="center"/>
          </w:tcPr>
          <w:p w14:paraId="2E3C31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44</w:t>
            </w:r>
          </w:p>
        </w:tc>
        <w:tc>
          <w:tcPr>
            <w:tcW w:w="535" w:type="pct"/>
            <w:vMerge w:val="restart"/>
            <w:vAlign w:val="center"/>
          </w:tcPr>
          <w:p w14:paraId="340FEB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113.414955941</w:t>
            </w:r>
          </w:p>
        </w:tc>
        <w:tc>
          <w:tcPr>
            <w:tcW w:w="519" w:type="pct"/>
            <w:vMerge w:val="restart"/>
            <w:vAlign w:val="center"/>
          </w:tcPr>
          <w:p w14:paraId="34F4CF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36.059674994</w:t>
            </w:r>
          </w:p>
        </w:tc>
        <w:tc>
          <w:tcPr>
            <w:tcW w:w="224" w:type="pct"/>
            <w:vAlign w:val="center"/>
          </w:tcPr>
          <w:p w14:paraId="4F69B8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一级</w:t>
            </w:r>
          </w:p>
        </w:tc>
        <w:tc>
          <w:tcPr>
            <w:tcW w:w="228" w:type="pct"/>
            <w:vAlign w:val="center"/>
          </w:tcPr>
          <w:p w14:paraId="1556A7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46</w:t>
            </w:r>
          </w:p>
        </w:tc>
        <w:tc>
          <w:tcPr>
            <w:tcW w:w="316" w:type="pct"/>
            <w:vAlign w:val="center"/>
          </w:tcPr>
          <w:p w14:paraId="211DB7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0.00664</w:t>
            </w:r>
          </w:p>
        </w:tc>
        <w:tc>
          <w:tcPr>
            <w:tcW w:w="279" w:type="pct"/>
            <w:vAlign w:val="center"/>
          </w:tcPr>
          <w:p w14:paraId="5FF43C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0.2889</w:t>
            </w:r>
          </w:p>
        </w:tc>
      </w:tr>
      <w:tr w14:paraId="6497B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 w:type="pct"/>
            <w:vMerge w:val="continue"/>
            <w:vAlign w:val="center"/>
          </w:tcPr>
          <w:p w14:paraId="3BB391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490" w:type="pct"/>
            <w:vMerge w:val="continue"/>
            <w:vAlign w:val="center"/>
          </w:tcPr>
          <w:p w14:paraId="6A64914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545" w:type="pct"/>
            <w:vMerge w:val="continue"/>
            <w:vAlign w:val="center"/>
          </w:tcPr>
          <w:p w14:paraId="612FA2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09" w:type="pct"/>
            <w:vMerge w:val="continue"/>
            <w:vAlign w:val="center"/>
          </w:tcPr>
          <w:p w14:paraId="4781BD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23" w:type="pct"/>
            <w:vMerge w:val="continue"/>
            <w:vAlign w:val="center"/>
          </w:tcPr>
          <w:p w14:paraId="0296AC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89" w:type="pct"/>
            <w:vMerge w:val="continue"/>
            <w:vAlign w:val="center"/>
          </w:tcPr>
          <w:p w14:paraId="77E858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168" w:type="pct"/>
            <w:vMerge w:val="continue"/>
            <w:vAlign w:val="center"/>
          </w:tcPr>
          <w:p w14:paraId="25F9A3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79" w:type="pct"/>
            <w:vMerge w:val="continue"/>
            <w:vAlign w:val="center"/>
          </w:tcPr>
          <w:p w14:paraId="093262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42" w:type="pct"/>
            <w:vMerge w:val="continue"/>
            <w:vAlign w:val="center"/>
          </w:tcPr>
          <w:p w14:paraId="6F4EC0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28" w:type="pct"/>
            <w:vMerge w:val="continue"/>
            <w:vAlign w:val="center"/>
          </w:tcPr>
          <w:p w14:paraId="524648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535" w:type="pct"/>
            <w:vMerge w:val="continue"/>
            <w:vAlign w:val="center"/>
          </w:tcPr>
          <w:p w14:paraId="5AC3307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519" w:type="pct"/>
            <w:vMerge w:val="continue"/>
            <w:vAlign w:val="center"/>
          </w:tcPr>
          <w:p w14:paraId="782017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24" w:type="pct"/>
            <w:vAlign w:val="center"/>
          </w:tcPr>
          <w:p w14:paraId="113876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二级</w:t>
            </w:r>
          </w:p>
        </w:tc>
        <w:tc>
          <w:tcPr>
            <w:tcW w:w="228" w:type="pct"/>
            <w:vAlign w:val="center"/>
          </w:tcPr>
          <w:p w14:paraId="6BD4CD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460</w:t>
            </w:r>
          </w:p>
        </w:tc>
        <w:tc>
          <w:tcPr>
            <w:tcW w:w="316" w:type="pct"/>
            <w:vAlign w:val="center"/>
          </w:tcPr>
          <w:p w14:paraId="143016E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0.6578</w:t>
            </w:r>
          </w:p>
        </w:tc>
        <w:tc>
          <w:tcPr>
            <w:tcW w:w="279" w:type="pct"/>
            <w:vAlign w:val="center"/>
          </w:tcPr>
          <w:p w14:paraId="09BC9E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2.8889</w:t>
            </w:r>
          </w:p>
        </w:tc>
      </w:tr>
      <w:tr w14:paraId="15BDB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 w:type="pct"/>
            <w:vMerge w:val="continue"/>
            <w:vAlign w:val="center"/>
          </w:tcPr>
          <w:p w14:paraId="4791B6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490" w:type="pct"/>
            <w:vMerge w:val="restart"/>
            <w:vAlign w:val="center"/>
          </w:tcPr>
          <w:p w14:paraId="71E9F1A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西沟乡集中供水水源</w:t>
            </w:r>
          </w:p>
        </w:tc>
        <w:tc>
          <w:tcPr>
            <w:tcW w:w="545" w:type="pct"/>
            <w:vMerge w:val="restart"/>
            <w:vAlign w:val="center"/>
          </w:tcPr>
          <w:p w14:paraId="3709C2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CB0502140425200G00 04</w:t>
            </w:r>
          </w:p>
        </w:tc>
        <w:tc>
          <w:tcPr>
            <w:tcW w:w="209" w:type="pct"/>
            <w:vMerge w:val="restart"/>
            <w:vAlign w:val="center"/>
          </w:tcPr>
          <w:p w14:paraId="2DF4BA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646.8</w:t>
            </w:r>
          </w:p>
        </w:tc>
        <w:tc>
          <w:tcPr>
            <w:tcW w:w="223" w:type="pct"/>
            <w:vMerge w:val="restart"/>
            <w:vAlign w:val="center"/>
          </w:tcPr>
          <w:p w14:paraId="165CF2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岩溶</w:t>
            </w:r>
          </w:p>
        </w:tc>
        <w:tc>
          <w:tcPr>
            <w:tcW w:w="289" w:type="pct"/>
            <w:vMerge w:val="restart"/>
            <w:vAlign w:val="center"/>
          </w:tcPr>
          <w:p w14:paraId="6E2A51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195</w:t>
            </w:r>
          </w:p>
        </w:tc>
        <w:tc>
          <w:tcPr>
            <w:tcW w:w="168" w:type="pct"/>
            <w:vMerge w:val="restart"/>
            <w:vAlign w:val="center"/>
          </w:tcPr>
          <w:p w14:paraId="727C5D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271</w:t>
            </w:r>
          </w:p>
        </w:tc>
        <w:tc>
          <w:tcPr>
            <w:tcW w:w="279" w:type="pct"/>
            <w:vMerge w:val="restart"/>
            <w:vAlign w:val="center"/>
          </w:tcPr>
          <w:p w14:paraId="11FE0E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1175.0</w:t>
            </w:r>
          </w:p>
        </w:tc>
        <w:tc>
          <w:tcPr>
            <w:tcW w:w="242" w:type="pct"/>
            <w:vMerge w:val="restart"/>
            <w:vAlign w:val="center"/>
          </w:tcPr>
          <w:p w14:paraId="734B49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296.6</w:t>
            </w:r>
          </w:p>
        </w:tc>
        <w:tc>
          <w:tcPr>
            <w:tcW w:w="228" w:type="pct"/>
            <w:vMerge w:val="restart"/>
            <w:vAlign w:val="center"/>
          </w:tcPr>
          <w:p w14:paraId="77F19C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53.4</w:t>
            </w:r>
          </w:p>
        </w:tc>
        <w:tc>
          <w:tcPr>
            <w:tcW w:w="535" w:type="pct"/>
            <w:vMerge w:val="restart"/>
            <w:vAlign w:val="center"/>
          </w:tcPr>
          <w:p w14:paraId="663EB5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113.444873952</w:t>
            </w:r>
          </w:p>
        </w:tc>
        <w:tc>
          <w:tcPr>
            <w:tcW w:w="519" w:type="pct"/>
            <w:vMerge w:val="restart"/>
            <w:vAlign w:val="center"/>
          </w:tcPr>
          <w:p w14:paraId="683DDC9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36.150957852</w:t>
            </w:r>
          </w:p>
        </w:tc>
        <w:tc>
          <w:tcPr>
            <w:tcW w:w="224" w:type="pct"/>
            <w:vAlign w:val="center"/>
          </w:tcPr>
          <w:p w14:paraId="035403E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一级</w:t>
            </w:r>
          </w:p>
        </w:tc>
        <w:tc>
          <w:tcPr>
            <w:tcW w:w="228" w:type="pct"/>
            <w:vAlign w:val="center"/>
          </w:tcPr>
          <w:p w14:paraId="1A8C56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9</w:t>
            </w:r>
          </w:p>
        </w:tc>
        <w:tc>
          <w:tcPr>
            <w:tcW w:w="316" w:type="pct"/>
            <w:vAlign w:val="center"/>
          </w:tcPr>
          <w:p w14:paraId="73C316D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0.00025</w:t>
            </w:r>
          </w:p>
        </w:tc>
        <w:tc>
          <w:tcPr>
            <w:tcW w:w="279" w:type="pct"/>
            <w:vAlign w:val="center"/>
          </w:tcPr>
          <w:p w14:paraId="79A351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0.0565</w:t>
            </w:r>
          </w:p>
        </w:tc>
      </w:tr>
      <w:tr w14:paraId="07DAE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 w:type="pct"/>
            <w:vMerge w:val="continue"/>
            <w:vAlign w:val="center"/>
          </w:tcPr>
          <w:p w14:paraId="793576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490" w:type="pct"/>
            <w:vMerge w:val="continue"/>
            <w:vAlign w:val="center"/>
          </w:tcPr>
          <w:p w14:paraId="75F893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545" w:type="pct"/>
            <w:vMerge w:val="continue"/>
            <w:vAlign w:val="center"/>
          </w:tcPr>
          <w:p w14:paraId="575F88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09" w:type="pct"/>
            <w:vMerge w:val="continue"/>
            <w:vAlign w:val="center"/>
          </w:tcPr>
          <w:p w14:paraId="7F2471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23" w:type="pct"/>
            <w:vMerge w:val="continue"/>
            <w:vAlign w:val="center"/>
          </w:tcPr>
          <w:p w14:paraId="3E8950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89" w:type="pct"/>
            <w:vMerge w:val="continue"/>
            <w:vAlign w:val="center"/>
          </w:tcPr>
          <w:p w14:paraId="1EBABF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168" w:type="pct"/>
            <w:vMerge w:val="continue"/>
            <w:vAlign w:val="center"/>
          </w:tcPr>
          <w:p w14:paraId="5B3EF5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79" w:type="pct"/>
            <w:vMerge w:val="continue"/>
            <w:vAlign w:val="center"/>
          </w:tcPr>
          <w:p w14:paraId="4ED31F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42" w:type="pct"/>
            <w:vMerge w:val="continue"/>
            <w:vAlign w:val="center"/>
          </w:tcPr>
          <w:p w14:paraId="65ABB5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28" w:type="pct"/>
            <w:vMerge w:val="continue"/>
            <w:vAlign w:val="center"/>
          </w:tcPr>
          <w:p w14:paraId="63A6F1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535" w:type="pct"/>
            <w:vMerge w:val="continue"/>
            <w:vAlign w:val="center"/>
          </w:tcPr>
          <w:p w14:paraId="251454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519" w:type="pct"/>
            <w:vMerge w:val="continue"/>
            <w:vAlign w:val="center"/>
          </w:tcPr>
          <w:p w14:paraId="0AB87CA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24" w:type="pct"/>
            <w:vAlign w:val="center"/>
          </w:tcPr>
          <w:p w14:paraId="7144CA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二级</w:t>
            </w:r>
          </w:p>
        </w:tc>
        <w:tc>
          <w:tcPr>
            <w:tcW w:w="228" w:type="pct"/>
            <w:vAlign w:val="center"/>
          </w:tcPr>
          <w:p w14:paraId="193E09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90</w:t>
            </w:r>
          </w:p>
        </w:tc>
        <w:tc>
          <w:tcPr>
            <w:tcW w:w="316" w:type="pct"/>
            <w:vAlign w:val="center"/>
          </w:tcPr>
          <w:p w14:paraId="255421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0.02515</w:t>
            </w:r>
          </w:p>
        </w:tc>
        <w:tc>
          <w:tcPr>
            <w:tcW w:w="279" w:type="pct"/>
            <w:vAlign w:val="center"/>
          </w:tcPr>
          <w:p w14:paraId="316F68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0.5652</w:t>
            </w:r>
          </w:p>
        </w:tc>
      </w:tr>
      <w:tr w14:paraId="5BA7A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 w:type="pct"/>
            <w:vMerge w:val="restart"/>
            <w:shd w:val="clear" w:color="auto" w:fill="A4A4A4" w:themeFill="background1" w:themeFillShade="A5"/>
            <w:vAlign w:val="center"/>
          </w:tcPr>
          <w:p w14:paraId="5C39BB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水源地类型</w:t>
            </w:r>
          </w:p>
        </w:tc>
        <w:tc>
          <w:tcPr>
            <w:tcW w:w="490" w:type="pct"/>
            <w:vMerge w:val="restart"/>
            <w:shd w:val="clear" w:color="auto" w:fill="A4A4A4" w:themeFill="background1" w:themeFillShade="A5"/>
            <w:vAlign w:val="center"/>
          </w:tcPr>
          <w:p w14:paraId="398BB4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水源地名称</w:t>
            </w:r>
          </w:p>
        </w:tc>
        <w:tc>
          <w:tcPr>
            <w:tcW w:w="545" w:type="pct"/>
            <w:vMerge w:val="restart"/>
            <w:shd w:val="clear" w:color="auto" w:fill="A4A4A4" w:themeFill="background1" w:themeFillShade="A5"/>
            <w:vAlign w:val="center"/>
          </w:tcPr>
          <w:p w14:paraId="53C574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水源地编码</w:t>
            </w:r>
          </w:p>
        </w:tc>
        <w:tc>
          <w:tcPr>
            <w:tcW w:w="432" w:type="pct"/>
            <w:gridSpan w:val="2"/>
            <w:vMerge w:val="restart"/>
            <w:shd w:val="clear" w:color="auto" w:fill="A4A4A4" w:themeFill="background1" w:themeFillShade="A5"/>
            <w:vAlign w:val="center"/>
          </w:tcPr>
          <w:p w14:paraId="79FDBA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含水层类型</w:t>
            </w:r>
          </w:p>
        </w:tc>
        <w:tc>
          <w:tcPr>
            <w:tcW w:w="289" w:type="pct"/>
            <w:vMerge w:val="restart"/>
            <w:shd w:val="clear" w:color="auto" w:fill="A4A4A4" w:themeFill="background1" w:themeFillShade="A5"/>
            <w:vAlign w:val="center"/>
          </w:tcPr>
          <w:p w14:paraId="475F02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泉水类型</w:t>
            </w:r>
          </w:p>
        </w:tc>
        <w:tc>
          <w:tcPr>
            <w:tcW w:w="447" w:type="pct"/>
            <w:gridSpan w:val="2"/>
            <w:vMerge w:val="restart"/>
            <w:shd w:val="clear" w:color="auto" w:fill="A4A4A4" w:themeFill="background1" w:themeFillShade="A5"/>
            <w:vAlign w:val="center"/>
          </w:tcPr>
          <w:p w14:paraId="09475E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泉流量m</w:t>
            </w:r>
            <w:r>
              <w:rPr>
                <w:rFonts w:hint="default" w:ascii="Times New Roman" w:hAnsi="Times New Roman" w:eastAsia="宋体" w:cs="Times New Roman"/>
                <w:b/>
                <w:bCs/>
                <w:color w:val="auto"/>
                <w:kern w:val="2"/>
                <w:sz w:val="21"/>
                <w:szCs w:val="20"/>
                <w:vertAlign w:val="superscript"/>
                <w:lang w:val="en-US" w:eastAsia="zh-CN" w:bidi="ar-SA"/>
              </w:rPr>
              <w:t>3</w:t>
            </w:r>
            <w:r>
              <w:rPr>
                <w:rFonts w:hint="default" w:ascii="Times New Roman" w:hAnsi="Times New Roman" w:eastAsia="宋体" w:cs="Times New Roman"/>
                <w:b/>
                <w:bCs/>
                <w:color w:val="auto"/>
                <w:kern w:val="2"/>
                <w:sz w:val="21"/>
                <w:szCs w:val="20"/>
                <w:vertAlign w:val="baseline"/>
                <w:lang w:val="en-US" w:eastAsia="zh-CN" w:bidi="ar-SA"/>
              </w:rPr>
              <w:t>/s</w:t>
            </w:r>
          </w:p>
        </w:tc>
        <w:tc>
          <w:tcPr>
            <w:tcW w:w="470" w:type="pct"/>
            <w:gridSpan w:val="2"/>
            <w:vMerge w:val="restart"/>
            <w:shd w:val="clear" w:color="auto" w:fill="A4A4A4" w:themeFill="background1" w:themeFillShade="A5"/>
            <w:vAlign w:val="center"/>
          </w:tcPr>
          <w:p w14:paraId="59BAE0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泉口标高</w:t>
            </w:r>
          </w:p>
        </w:tc>
        <w:tc>
          <w:tcPr>
            <w:tcW w:w="1055" w:type="pct"/>
            <w:gridSpan w:val="2"/>
            <w:shd w:val="clear" w:color="auto" w:fill="A4A4A4" w:themeFill="background1" w:themeFillShade="A5"/>
            <w:vAlign w:val="center"/>
          </w:tcPr>
          <w:p w14:paraId="680D26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泉口位置</w:t>
            </w:r>
          </w:p>
        </w:tc>
        <w:tc>
          <w:tcPr>
            <w:tcW w:w="224" w:type="pct"/>
            <w:vMerge w:val="restart"/>
            <w:shd w:val="clear" w:color="auto" w:fill="A4A4A4" w:themeFill="background1" w:themeFillShade="A5"/>
            <w:vAlign w:val="center"/>
          </w:tcPr>
          <w:p w14:paraId="1AC7FF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保护区级别</w:t>
            </w:r>
          </w:p>
        </w:tc>
        <w:tc>
          <w:tcPr>
            <w:tcW w:w="228" w:type="pct"/>
            <w:vMerge w:val="restart"/>
            <w:shd w:val="clear" w:color="auto" w:fill="A4A4A4" w:themeFill="background1" w:themeFillShade="A5"/>
            <w:vAlign w:val="center"/>
          </w:tcPr>
          <w:p w14:paraId="008EB2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保护区面积</w:t>
            </w:r>
          </w:p>
          <w:p w14:paraId="2DA887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km</w:t>
            </w:r>
            <w:r>
              <w:rPr>
                <w:rFonts w:hint="default" w:ascii="Times New Roman" w:hAnsi="Times New Roman" w:eastAsia="宋体" w:cs="Times New Roman"/>
                <w:b/>
                <w:bCs/>
                <w:color w:val="auto"/>
                <w:kern w:val="2"/>
                <w:sz w:val="21"/>
                <w:szCs w:val="20"/>
                <w:vertAlign w:val="superscript"/>
                <w:lang w:val="en-US" w:eastAsia="zh-CN" w:bidi="ar-SA"/>
              </w:rPr>
              <w:t>2</w:t>
            </w:r>
          </w:p>
        </w:tc>
        <w:tc>
          <w:tcPr>
            <w:tcW w:w="596" w:type="pct"/>
            <w:gridSpan w:val="2"/>
            <w:vMerge w:val="restart"/>
            <w:shd w:val="clear" w:color="auto" w:fill="A4A4A4" w:themeFill="background1" w:themeFillShade="A5"/>
            <w:vAlign w:val="center"/>
          </w:tcPr>
          <w:p w14:paraId="6FC76B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保护区周长km</w:t>
            </w:r>
          </w:p>
        </w:tc>
      </w:tr>
      <w:tr w14:paraId="335AE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 w:type="pct"/>
            <w:vMerge w:val="continue"/>
            <w:vAlign w:val="center"/>
          </w:tcPr>
          <w:p w14:paraId="20609B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490" w:type="pct"/>
            <w:vMerge w:val="continue"/>
            <w:shd w:val="clear" w:color="auto" w:fill="auto"/>
            <w:vAlign w:val="center"/>
          </w:tcPr>
          <w:p w14:paraId="0CF5E1E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545" w:type="pct"/>
            <w:vMerge w:val="continue"/>
            <w:shd w:val="clear" w:color="auto" w:fill="auto"/>
            <w:vAlign w:val="center"/>
          </w:tcPr>
          <w:p w14:paraId="603634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432" w:type="pct"/>
            <w:gridSpan w:val="2"/>
            <w:vMerge w:val="continue"/>
            <w:vAlign w:val="center"/>
          </w:tcPr>
          <w:p w14:paraId="5BF9A5A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89" w:type="pct"/>
            <w:vMerge w:val="continue"/>
            <w:vAlign w:val="center"/>
          </w:tcPr>
          <w:p w14:paraId="58915E6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447" w:type="pct"/>
            <w:gridSpan w:val="2"/>
            <w:vMerge w:val="continue"/>
            <w:vAlign w:val="center"/>
          </w:tcPr>
          <w:p w14:paraId="6E808B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470" w:type="pct"/>
            <w:gridSpan w:val="2"/>
            <w:vMerge w:val="continue"/>
            <w:vAlign w:val="center"/>
          </w:tcPr>
          <w:p w14:paraId="547897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535" w:type="pct"/>
            <w:shd w:val="clear" w:color="auto" w:fill="A4A4A4" w:themeFill="background1" w:themeFillShade="A5"/>
            <w:vAlign w:val="center"/>
          </w:tcPr>
          <w:p w14:paraId="4AFEBE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东经</w:t>
            </w:r>
          </w:p>
        </w:tc>
        <w:tc>
          <w:tcPr>
            <w:tcW w:w="519" w:type="pct"/>
            <w:shd w:val="clear" w:color="auto" w:fill="A4A4A4" w:themeFill="background1" w:themeFillShade="A5"/>
            <w:vAlign w:val="center"/>
          </w:tcPr>
          <w:p w14:paraId="3260CC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北纬</w:t>
            </w:r>
          </w:p>
        </w:tc>
        <w:tc>
          <w:tcPr>
            <w:tcW w:w="224" w:type="pct"/>
            <w:vMerge w:val="continue"/>
            <w:vAlign w:val="center"/>
          </w:tcPr>
          <w:p w14:paraId="788E8B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28" w:type="pct"/>
            <w:vMerge w:val="continue"/>
            <w:vAlign w:val="center"/>
          </w:tcPr>
          <w:p w14:paraId="520A83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596" w:type="pct"/>
            <w:gridSpan w:val="2"/>
            <w:vMerge w:val="continue"/>
            <w:vAlign w:val="center"/>
          </w:tcPr>
          <w:p w14:paraId="6E9FF6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r>
      <w:tr w14:paraId="6EBFE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 w:type="pct"/>
            <w:vMerge w:val="restart"/>
            <w:vAlign w:val="center"/>
          </w:tcPr>
          <w:p w14:paraId="76635F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泉水</w:t>
            </w:r>
          </w:p>
        </w:tc>
        <w:tc>
          <w:tcPr>
            <w:tcW w:w="490" w:type="pct"/>
            <w:shd w:val="clear" w:color="auto" w:fill="auto"/>
            <w:vAlign w:val="center"/>
          </w:tcPr>
          <w:p w14:paraId="6803E5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石城镇集中供水水源</w:t>
            </w:r>
          </w:p>
        </w:tc>
        <w:tc>
          <w:tcPr>
            <w:tcW w:w="545" w:type="pct"/>
            <w:shd w:val="clear" w:color="auto" w:fill="auto"/>
            <w:vAlign w:val="center"/>
          </w:tcPr>
          <w:p w14:paraId="148F8A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CB0502140425102G00 02</w:t>
            </w:r>
          </w:p>
        </w:tc>
        <w:tc>
          <w:tcPr>
            <w:tcW w:w="432" w:type="pct"/>
            <w:gridSpan w:val="2"/>
            <w:vAlign w:val="center"/>
          </w:tcPr>
          <w:p w14:paraId="47A9AA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孔隙</w:t>
            </w:r>
          </w:p>
        </w:tc>
        <w:tc>
          <w:tcPr>
            <w:tcW w:w="289" w:type="pct"/>
            <w:vAlign w:val="center"/>
          </w:tcPr>
          <w:p w14:paraId="3D7CB8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下降泉</w:t>
            </w:r>
          </w:p>
        </w:tc>
        <w:tc>
          <w:tcPr>
            <w:tcW w:w="447" w:type="pct"/>
            <w:gridSpan w:val="2"/>
            <w:vAlign w:val="center"/>
          </w:tcPr>
          <w:p w14:paraId="338208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0.008</w:t>
            </w:r>
          </w:p>
        </w:tc>
        <w:tc>
          <w:tcPr>
            <w:tcW w:w="470" w:type="pct"/>
            <w:gridSpan w:val="2"/>
            <w:vAlign w:val="center"/>
          </w:tcPr>
          <w:p w14:paraId="496E42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504.3</w:t>
            </w:r>
          </w:p>
        </w:tc>
        <w:tc>
          <w:tcPr>
            <w:tcW w:w="535" w:type="pct"/>
            <w:vAlign w:val="center"/>
          </w:tcPr>
          <w:p w14:paraId="3374EA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113.636472000</w:t>
            </w:r>
          </w:p>
        </w:tc>
        <w:tc>
          <w:tcPr>
            <w:tcW w:w="519" w:type="pct"/>
            <w:vAlign w:val="center"/>
          </w:tcPr>
          <w:p w14:paraId="4178F8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36.363925000</w:t>
            </w:r>
          </w:p>
        </w:tc>
        <w:tc>
          <w:tcPr>
            <w:tcW w:w="224" w:type="pct"/>
            <w:vAlign w:val="center"/>
          </w:tcPr>
          <w:p w14:paraId="368427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一级</w:t>
            </w:r>
          </w:p>
        </w:tc>
        <w:tc>
          <w:tcPr>
            <w:tcW w:w="228" w:type="pct"/>
            <w:vAlign w:val="center"/>
          </w:tcPr>
          <w:p w14:paraId="4A1CB21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0.9460</w:t>
            </w:r>
          </w:p>
        </w:tc>
        <w:tc>
          <w:tcPr>
            <w:tcW w:w="596" w:type="pct"/>
            <w:gridSpan w:val="2"/>
            <w:vAlign w:val="center"/>
          </w:tcPr>
          <w:p w14:paraId="4BE282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4.2958</w:t>
            </w:r>
          </w:p>
        </w:tc>
      </w:tr>
      <w:tr w14:paraId="31898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 w:type="pct"/>
            <w:vMerge w:val="continue"/>
            <w:vAlign w:val="center"/>
          </w:tcPr>
          <w:p w14:paraId="2B1B09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490" w:type="pct"/>
            <w:shd w:val="clear" w:color="auto" w:fill="auto"/>
            <w:vAlign w:val="center"/>
          </w:tcPr>
          <w:p w14:paraId="1810F7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阳高乡集中供水水源</w:t>
            </w:r>
          </w:p>
        </w:tc>
        <w:tc>
          <w:tcPr>
            <w:tcW w:w="545" w:type="pct"/>
            <w:shd w:val="clear" w:color="auto" w:fill="auto"/>
            <w:vAlign w:val="center"/>
          </w:tcPr>
          <w:p w14:paraId="1F5B60E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CB0502140425203G00 05</w:t>
            </w:r>
          </w:p>
        </w:tc>
        <w:tc>
          <w:tcPr>
            <w:tcW w:w="432" w:type="pct"/>
            <w:gridSpan w:val="2"/>
            <w:vAlign w:val="center"/>
          </w:tcPr>
          <w:p w14:paraId="69F3398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岩溶</w:t>
            </w:r>
          </w:p>
        </w:tc>
        <w:tc>
          <w:tcPr>
            <w:tcW w:w="289" w:type="pct"/>
            <w:vAlign w:val="center"/>
          </w:tcPr>
          <w:p w14:paraId="47DD06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下降泉</w:t>
            </w:r>
          </w:p>
        </w:tc>
        <w:tc>
          <w:tcPr>
            <w:tcW w:w="447" w:type="pct"/>
            <w:gridSpan w:val="2"/>
            <w:vAlign w:val="center"/>
          </w:tcPr>
          <w:p w14:paraId="3CE521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0.003</w:t>
            </w:r>
          </w:p>
        </w:tc>
        <w:tc>
          <w:tcPr>
            <w:tcW w:w="470" w:type="pct"/>
            <w:gridSpan w:val="2"/>
            <w:vAlign w:val="center"/>
          </w:tcPr>
          <w:p w14:paraId="433813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525.2</w:t>
            </w:r>
          </w:p>
        </w:tc>
        <w:tc>
          <w:tcPr>
            <w:tcW w:w="535" w:type="pct"/>
            <w:vAlign w:val="center"/>
          </w:tcPr>
          <w:p w14:paraId="0BA02A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113.590139687</w:t>
            </w:r>
          </w:p>
        </w:tc>
        <w:tc>
          <w:tcPr>
            <w:tcW w:w="519" w:type="pct"/>
            <w:vAlign w:val="center"/>
          </w:tcPr>
          <w:p w14:paraId="167518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36.354111652</w:t>
            </w:r>
          </w:p>
        </w:tc>
        <w:tc>
          <w:tcPr>
            <w:tcW w:w="224" w:type="pct"/>
            <w:vAlign w:val="center"/>
          </w:tcPr>
          <w:p w14:paraId="7F9201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一级</w:t>
            </w:r>
          </w:p>
        </w:tc>
        <w:tc>
          <w:tcPr>
            <w:tcW w:w="228" w:type="pct"/>
            <w:vAlign w:val="center"/>
          </w:tcPr>
          <w:p w14:paraId="3FD1FF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0.6611</w:t>
            </w:r>
          </w:p>
        </w:tc>
        <w:tc>
          <w:tcPr>
            <w:tcW w:w="596" w:type="pct"/>
            <w:gridSpan w:val="2"/>
            <w:vAlign w:val="center"/>
          </w:tcPr>
          <w:p w14:paraId="5638D4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3.4026</w:t>
            </w:r>
          </w:p>
        </w:tc>
      </w:tr>
      <w:tr w14:paraId="3507E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 w:type="pct"/>
            <w:vMerge w:val="continue"/>
            <w:vAlign w:val="center"/>
          </w:tcPr>
          <w:p w14:paraId="364A03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490" w:type="pct"/>
            <w:shd w:val="clear" w:color="auto" w:fill="auto"/>
            <w:vAlign w:val="center"/>
          </w:tcPr>
          <w:p w14:paraId="0BD831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北耽车乡集中供水水源</w:t>
            </w:r>
          </w:p>
        </w:tc>
        <w:tc>
          <w:tcPr>
            <w:tcW w:w="545" w:type="pct"/>
            <w:shd w:val="clear" w:color="auto" w:fill="auto"/>
            <w:vAlign w:val="center"/>
          </w:tcPr>
          <w:p w14:paraId="5B0F6F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CB0502140425204G00 06</w:t>
            </w:r>
          </w:p>
        </w:tc>
        <w:tc>
          <w:tcPr>
            <w:tcW w:w="432" w:type="pct"/>
            <w:gridSpan w:val="2"/>
            <w:shd w:val="clear" w:color="auto" w:fill="auto"/>
            <w:vAlign w:val="center"/>
          </w:tcPr>
          <w:p w14:paraId="1A567B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岩溶</w:t>
            </w:r>
          </w:p>
        </w:tc>
        <w:tc>
          <w:tcPr>
            <w:tcW w:w="289" w:type="pct"/>
            <w:shd w:val="clear" w:color="auto" w:fill="auto"/>
            <w:vAlign w:val="center"/>
          </w:tcPr>
          <w:p w14:paraId="16938E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下降泉</w:t>
            </w:r>
          </w:p>
        </w:tc>
        <w:tc>
          <w:tcPr>
            <w:tcW w:w="447" w:type="pct"/>
            <w:gridSpan w:val="2"/>
            <w:vAlign w:val="center"/>
          </w:tcPr>
          <w:p w14:paraId="548E7B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0.002</w:t>
            </w:r>
          </w:p>
        </w:tc>
        <w:tc>
          <w:tcPr>
            <w:tcW w:w="470" w:type="pct"/>
            <w:gridSpan w:val="2"/>
            <w:vAlign w:val="center"/>
          </w:tcPr>
          <w:p w14:paraId="302E0C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590.2</w:t>
            </w:r>
          </w:p>
        </w:tc>
        <w:tc>
          <w:tcPr>
            <w:tcW w:w="535" w:type="pct"/>
            <w:vAlign w:val="center"/>
          </w:tcPr>
          <w:p w14:paraId="7976B1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113.503183334</w:t>
            </w:r>
          </w:p>
        </w:tc>
        <w:tc>
          <w:tcPr>
            <w:tcW w:w="519" w:type="pct"/>
            <w:vAlign w:val="center"/>
          </w:tcPr>
          <w:p w14:paraId="20D201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36.358122222</w:t>
            </w:r>
          </w:p>
        </w:tc>
        <w:tc>
          <w:tcPr>
            <w:tcW w:w="224" w:type="pct"/>
            <w:vAlign w:val="center"/>
          </w:tcPr>
          <w:p w14:paraId="6F1F19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一级</w:t>
            </w:r>
          </w:p>
        </w:tc>
        <w:tc>
          <w:tcPr>
            <w:tcW w:w="228" w:type="pct"/>
            <w:vAlign w:val="center"/>
          </w:tcPr>
          <w:p w14:paraId="1E9716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1.0712</w:t>
            </w:r>
          </w:p>
        </w:tc>
        <w:tc>
          <w:tcPr>
            <w:tcW w:w="596" w:type="pct"/>
            <w:gridSpan w:val="2"/>
            <w:vAlign w:val="center"/>
          </w:tcPr>
          <w:p w14:paraId="0272C8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4.1736</w:t>
            </w:r>
          </w:p>
        </w:tc>
      </w:tr>
      <w:tr w14:paraId="186A38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 w:type="pct"/>
            <w:vMerge w:val="continue"/>
            <w:vAlign w:val="center"/>
          </w:tcPr>
          <w:p w14:paraId="7B7557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490" w:type="pct"/>
            <w:shd w:val="clear" w:color="auto" w:fill="00B050"/>
            <w:vAlign w:val="center"/>
          </w:tcPr>
          <w:p w14:paraId="7BEF24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安乐泉集中供水水源</w:t>
            </w:r>
          </w:p>
        </w:tc>
        <w:tc>
          <w:tcPr>
            <w:tcW w:w="545" w:type="pct"/>
            <w:shd w:val="clear" w:color="auto" w:fill="00B050"/>
            <w:vAlign w:val="center"/>
          </w:tcPr>
          <w:p w14:paraId="5F7687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CB0502140425204G00 07</w:t>
            </w:r>
          </w:p>
        </w:tc>
        <w:tc>
          <w:tcPr>
            <w:tcW w:w="432" w:type="pct"/>
            <w:gridSpan w:val="2"/>
            <w:shd w:val="clear" w:color="auto" w:fill="00B050"/>
            <w:vAlign w:val="center"/>
          </w:tcPr>
          <w:p w14:paraId="3ADBBE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岩溶</w:t>
            </w:r>
          </w:p>
        </w:tc>
        <w:tc>
          <w:tcPr>
            <w:tcW w:w="289" w:type="pct"/>
            <w:shd w:val="clear" w:color="auto" w:fill="00B050"/>
            <w:vAlign w:val="center"/>
          </w:tcPr>
          <w:p w14:paraId="70503E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下降泉</w:t>
            </w:r>
          </w:p>
        </w:tc>
        <w:tc>
          <w:tcPr>
            <w:tcW w:w="447" w:type="pct"/>
            <w:gridSpan w:val="2"/>
            <w:shd w:val="clear" w:color="auto" w:fill="00B050"/>
            <w:vAlign w:val="center"/>
          </w:tcPr>
          <w:p w14:paraId="6CC310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0.069</w:t>
            </w:r>
          </w:p>
        </w:tc>
        <w:tc>
          <w:tcPr>
            <w:tcW w:w="470" w:type="pct"/>
            <w:gridSpan w:val="2"/>
            <w:shd w:val="clear" w:color="auto" w:fill="00B050"/>
            <w:vAlign w:val="center"/>
          </w:tcPr>
          <w:p w14:paraId="0940D3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616.5</w:t>
            </w:r>
          </w:p>
        </w:tc>
        <w:tc>
          <w:tcPr>
            <w:tcW w:w="535" w:type="pct"/>
            <w:shd w:val="clear" w:color="auto" w:fill="00B050"/>
            <w:vAlign w:val="center"/>
          </w:tcPr>
          <w:p w14:paraId="39A913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113.443312498</w:t>
            </w:r>
          </w:p>
        </w:tc>
        <w:tc>
          <w:tcPr>
            <w:tcW w:w="519" w:type="pct"/>
            <w:shd w:val="clear" w:color="auto" w:fill="00B050"/>
            <w:vAlign w:val="center"/>
          </w:tcPr>
          <w:p w14:paraId="238B12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36.361644467</w:t>
            </w:r>
          </w:p>
        </w:tc>
        <w:tc>
          <w:tcPr>
            <w:tcW w:w="224" w:type="pct"/>
            <w:shd w:val="clear" w:color="auto" w:fill="00B050"/>
            <w:vAlign w:val="center"/>
          </w:tcPr>
          <w:p w14:paraId="7B0E2B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一级</w:t>
            </w:r>
          </w:p>
        </w:tc>
        <w:tc>
          <w:tcPr>
            <w:tcW w:w="228" w:type="pct"/>
            <w:shd w:val="clear" w:color="auto" w:fill="00B050"/>
            <w:vAlign w:val="center"/>
          </w:tcPr>
          <w:p w14:paraId="356BB7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1.2092</w:t>
            </w:r>
          </w:p>
        </w:tc>
        <w:tc>
          <w:tcPr>
            <w:tcW w:w="596" w:type="pct"/>
            <w:gridSpan w:val="2"/>
            <w:shd w:val="clear" w:color="auto" w:fill="00B050"/>
            <w:vAlign w:val="center"/>
          </w:tcPr>
          <w:p w14:paraId="29EC60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4.6176</w:t>
            </w:r>
          </w:p>
        </w:tc>
      </w:tr>
      <w:tr w14:paraId="2D28B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7" w:hRule="atLeast"/>
        </w:trPr>
        <w:tc>
          <w:tcPr>
            <w:tcW w:w="220" w:type="pct"/>
            <w:vMerge w:val="restart"/>
            <w:shd w:val="clear" w:color="auto" w:fill="A4A4A4" w:themeFill="background1" w:themeFillShade="A5"/>
            <w:vAlign w:val="center"/>
          </w:tcPr>
          <w:p w14:paraId="30B849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水源地类型</w:t>
            </w:r>
          </w:p>
        </w:tc>
        <w:tc>
          <w:tcPr>
            <w:tcW w:w="490" w:type="pct"/>
            <w:vMerge w:val="restart"/>
            <w:shd w:val="clear" w:color="auto" w:fill="A4A4A4" w:themeFill="background1" w:themeFillShade="A5"/>
            <w:vAlign w:val="center"/>
          </w:tcPr>
          <w:p w14:paraId="1ECA343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水源地名称</w:t>
            </w:r>
          </w:p>
        </w:tc>
        <w:tc>
          <w:tcPr>
            <w:tcW w:w="545" w:type="pct"/>
            <w:vMerge w:val="restart"/>
            <w:shd w:val="clear" w:color="auto" w:fill="A4A4A4" w:themeFill="background1" w:themeFillShade="A5"/>
            <w:vAlign w:val="center"/>
          </w:tcPr>
          <w:p w14:paraId="2ECBCF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水源地编码</w:t>
            </w:r>
          </w:p>
        </w:tc>
        <w:tc>
          <w:tcPr>
            <w:tcW w:w="432" w:type="pct"/>
            <w:gridSpan w:val="2"/>
            <w:vMerge w:val="restart"/>
            <w:shd w:val="clear" w:color="auto" w:fill="A4A4A4" w:themeFill="background1" w:themeFillShade="A5"/>
            <w:vAlign w:val="center"/>
          </w:tcPr>
          <w:p w14:paraId="79896F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含水层类型</w:t>
            </w:r>
          </w:p>
        </w:tc>
        <w:tc>
          <w:tcPr>
            <w:tcW w:w="289" w:type="pct"/>
            <w:vMerge w:val="restart"/>
            <w:shd w:val="clear" w:color="auto" w:fill="A4A4A4" w:themeFill="background1" w:themeFillShade="A5"/>
            <w:vAlign w:val="center"/>
          </w:tcPr>
          <w:p w14:paraId="17733BA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类型</w:t>
            </w:r>
          </w:p>
        </w:tc>
        <w:tc>
          <w:tcPr>
            <w:tcW w:w="447" w:type="pct"/>
            <w:gridSpan w:val="2"/>
            <w:vMerge w:val="restart"/>
            <w:shd w:val="clear" w:color="auto" w:fill="A4A4A4" w:themeFill="background1" w:themeFillShade="A5"/>
            <w:vAlign w:val="center"/>
          </w:tcPr>
          <w:p w14:paraId="596DCA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提水量m</w:t>
            </w:r>
            <w:r>
              <w:rPr>
                <w:rFonts w:hint="default" w:ascii="Times New Roman" w:hAnsi="Times New Roman" w:eastAsia="宋体" w:cs="Times New Roman"/>
                <w:b/>
                <w:bCs/>
                <w:color w:val="auto"/>
                <w:kern w:val="2"/>
                <w:sz w:val="21"/>
                <w:szCs w:val="20"/>
                <w:vertAlign w:val="superscript"/>
                <w:lang w:val="en-US" w:eastAsia="zh-CN" w:bidi="ar-SA"/>
              </w:rPr>
              <w:t>3</w:t>
            </w:r>
            <w:r>
              <w:rPr>
                <w:rFonts w:hint="default" w:ascii="Times New Roman" w:hAnsi="Times New Roman" w:eastAsia="宋体" w:cs="Times New Roman"/>
                <w:b/>
                <w:bCs/>
                <w:color w:val="auto"/>
                <w:kern w:val="2"/>
                <w:sz w:val="21"/>
                <w:szCs w:val="20"/>
                <w:vertAlign w:val="baseline"/>
                <w:lang w:val="en-US" w:eastAsia="zh-CN" w:bidi="ar-SA"/>
              </w:rPr>
              <w:t>/h</w:t>
            </w:r>
          </w:p>
        </w:tc>
        <w:tc>
          <w:tcPr>
            <w:tcW w:w="470" w:type="pct"/>
            <w:gridSpan w:val="2"/>
            <w:vMerge w:val="restart"/>
            <w:shd w:val="clear" w:color="auto" w:fill="A4A4A4" w:themeFill="background1" w:themeFillShade="A5"/>
            <w:vAlign w:val="center"/>
          </w:tcPr>
          <w:p w14:paraId="399F2A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集水井容m</w:t>
            </w:r>
            <w:r>
              <w:rPr>
                <w:rFonts w:hint="default" w:ascii="Times New Roman" w:hAnsi="Times New Roman" w:eastAsia="宋体" w:cs="Times New Roman"/>
                <w:b/>
                <w:bCs/>
                <w:color w:val="auto"/>
                <w:kern w:val="2"/>
                <w:sz w:val="21"/>
                <w:szCs w:val="20"/>
                <w:vertAlign w:val="superscript"/>
                <w:lang w:val="en-US" w:eastAsia="zh-CN" w:bidi="ar-SA"/>
              </w:rPr>
              <w:t>3</w:t>
            </w:r>
          </w:p>
        </w:tc>
        <w:tc>
          <w:tcPr>
            <w:tcW w:w="1055" w:type="pct"/>
            <w:gridSpan w:val="2"/>
            <w:shd w:val="clear" w:color="auto" w:fill="A4A4A4" w:themeFill="background1" w:themeFillShade="A5"/>
            <w:vAlign w:val="center"/>
          </w:tcPr>
          <w:p w14:paraId="0B1A5AD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取水口位置</w:t>
            </w:r>
          </w:p>
        </w:tc>
        <w:tc>
          <w:tcPr>
            <w:tcW w:w="224" w:type="pct"/>
            <w:vMerge w:val="restart"/>
            <w:shd w:val="clear" w:color="auto" w:fill="A4A4A4" w:themeFill="background1" w:themeFillShade="A5"/>
            <w:vAlign w:val="center"/>
          </w:tcPr>
          <w:p w14:paraId="522491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保护区级别</w:t>
            </w:r>
          </w:p>
        </w:tc>
        <w:tc>
          <w:tcPr>
            <w:tcW w:w="228" w:type="pct"/>
            <w:vMerge w:val="restart"/>
            <w:shd w:val="clear" w:color="auto" w:fill="A4A4A4" w:themeFill="background1" w:themeFillShade="A5"/>
            <w:vAlign w:val="center"/>
          </w:tcPr>
          <w:p w14:paraId="05B063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保护区面积</w:t>
            </w:r>
          </w:p>
          <w:p w14:paraId="0AB94B9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km</w:t>
            </w:r>
            <w:r>
              <w:rPr>
                <w:rFonts w:hint="default" w:ascii="Times New Roman" w:hAnsi="Times New Roman" w:eastAsia="宋体" w:cs="Times New Roman"/>
                <w:b/>
                <w:bCs/>
                <w:color w:val="auto"/>
                <w:kern w:val="2"/>
                <w:sz w:val="21"/>
                <w:szCs w:val="20"/>
                <w:vertAlign w:val="superscript"/>
                <w:lang w:val="en-US" w:eastAsia="zh-CN" w:bidi="ar-SA"/>
              </w:rPr>
              <w:t>2</w:t>
            </w:r>
          </w:p>
        </w:tc>
        <w:tc>
          <w:tcPr>
            <w:tcW w:w="596" w:type="pct"/>
            <w:gridSpan w:val="2"/>
            <w:vMerge w:val="restart"/>
            <w:shd w:val="clear" w:color="auto" w:fill="A4A4A4" w:themeFill="background1" w:themeFillShade="A5"/>
            <w:vAlign w:val="center"/>
          </w:tcPr>
          <w:p w14:paraId="59AC6B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保护区周长km</w:t>
            </w:r>
          </w:p>
        </w:tc>
      </w:tr>
      <w:tr w14:paraId="3FECC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0" w:type="pct"/>
            <w:vMerge w:val="continue"/>
            <w:shd w:val="clear" w:color="auto" w:fill="auto"/>
            <w:vAlign w:val="center"/>
          </w:tcPr>
          <w:p w14:paraId="1F1505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490" w:type="pct"/>
            <w:vMerge w:val="continue"/>
            <w:shd w:val="clear" w:color="auto" w:fill="auto"/>
            <w:vAlign w:val="center"/>
          </w:tcPr>
          <w:p w14:paraId="5D783B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545" w:type="pct"/>
            <w:vMerge w:val="continue"/>
            <w:shd w:val="clear" w:color="auto" w:fill="auto"/>
            <w:vAlign w:val="center"/>
          </w:tcPr>
          <w:p w14:paraId="1C9050B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432" w:type="pct"/>
            <w:gridSpan w:val="2"/>
            <w:vMerge w:val="continue"/>
            <w:shd w:val="clear" w:color="auto" w:fill="auto"/>
            <w:vAlign w:val="center"/>
          </w:tcPr>
          <w:p w14:paraId="45DC70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289" w:type="pct"/>
            <w:vMerge w:val="continue"/>
            <w:shd w:val="clear" w:color="auto" w:fill="auto"/>
            <w:vAlign w:val="center"/>
          </w:tcPr>
          <w:p w14:paraId="76B16D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447" w:type="pct"/>
            <w:gridSpan w:val="2"/>
            <w:vMerge w:val="continue"/>
            <w:vAlign w:val="center"/>
          </w:tcPr>
          <w:p w14:paraId="46B2C2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470" w:type="pct"/>
            <w:gridSpan w:val="2"/>
            <w:vMerge w:val="continue"/>
            <w:vAlign w:val="center"/>
          </w:tcPr>
          <w:p w14:paraId="0A1B7F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p>
        </w:tc>
        <w:tc>
          <w:tcPr>
            <w:tcW w:w="535" w:type="pct"/>
            <w:shd w:val="clear" w:color="auto" w:fill="A4A4A4" w:themeFill="background1" w:themeFillShade="A5"/>
            <w:vAlign w:val="center"/>
          </w:tcPr>
          <w:p w14:paraId="12C001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东经</w:t>
            </w:r>
          </w:p>
        </w:tc>
        <w:tc>
          <w:tcPr>
            <w:tcW w:w="519" w:type="pct"/>
            <w:shd w:val="clear" w:color="auto" w:fill="A4A4A4" w:themeFill="background1" w:themeFillShade="A5"/>
            <w:vAlign w:val="center"/>
          </w:tcPr>
          <w:p w14:paraId="63BAD4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2"/>
                <w:sz w:val="21"/>
                <w:szCs w:val="20"/>
                <w:vertAlign w:val="baseline"/>
                <w:lang w:val="en-US" w:eastAsia="zh-CN" w:bidi="ar-SA"/>
              </w:rPr>
            </w:pPr>
            <w:r>
              <w:rPr>
                <w:rFonts w:hint="default" w:ascii="Times New Roman" w:hAnsi="Times New Roman" w:eastAsia="宋体" w:cs="Times New Roman"/>
                <w:b/>
                <w:bCs/>
                <w:color w:val="auto"/>
                <w:kern w:val="2"/>
                <w:sz w:val="21"/>
                <w:szCs w:val="20"/>
                <w:vertAlign w:val="baseline"/>
                <w:lang w:val="en-US" w:eastAsia="zh-CN" w:bidi="ar-SA"/>
              </w:rPr>
              <w:t>北纬</w:t>
            </w:r>
          </w:p>
        </w:tc>
        <w:tc>
          <w:tcPr>
            <w:tcW w:w="224" w:type="pct"/>
            <w:vMerge w:val="continue"/>
            <w:vAlign w:val="center"/>
          </w:tcPr>
          <w:p w14:paraId="409BB4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28" w:type="pct"/>
            <w:vMerge w:val="continue"/>
            <w:vAlign w:val="center"/>
          </w:tcPr>
          <w:p w14:paraId="024E33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596" w:type="pct"/>
            <w:gridSpan w:val="2"/>
            <w:vMerge w:val="continue"/>
            <w:vAlign w:val="center"/>
          </w:tcPr>
          <w:p w14:paraId="33EEB4C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r>
      <w:tr w14:paraId="5CA06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trPr>
        <w:tc>
          <w:tcPr>
            <w:tcW w:w="220" w:type="pct"/>
            <w:vMerge w:val="restart"/>
            <w:vAlign w:val="center"/>
          </w:tcPr>
          <w:p w14:paraId="393246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截潜流</w:t>
            </w:r>
          </w:p>
        </w:tc>
        <w:tc>
          <w:tcPr>
            <w:tcW w:w="490" w:type="pct"/>
            <w:vMerge w:val="restart"/>
            <w:shd w:val="clear" w:color="auto" w:fill="auto"/>
            <w:vAlign w:val="center"/>
          </w:tcPr>
          <w:p w14:paraId="789A2064">
            <w:pPr>
              <w:widowControl w:val="0"/>
              <w:spacing w:line="266" w:lineRule="exact"/>
              <w:ind w:right="122" w:rightChars="0"/>
              <w:jc w:val="center"/>
              <w:rPr>
                <w:rFonts w:hint="default" w:ascii="Times New Roman" w:hAnsi="Times New Roman" w:eastAsia="宋体" w:cs="Times New Roman"/>
                <w:kern w:val="2"/>
                <w:sz w:val="21"/>
                <w:szCs w:val="22"/>
                <w:lang w:val="en-US" w:eastAsia="zh-CN" w:bidi="ar-SA"/>
              </w:rPr>
            </w:pPr>
            <w:r>
              <w:rPr>
                <w:rFonts w:hint="default" w:ascii="Times New Roman" w:hAnsi="Times New Roman" w:eastAsia="宋体" w:cs="Times New Roman"/>
                <w:kern w:val="2"/>
                <w:sz w:val="21"/>
                <w:szCs w:val="22"/>
                <w:lang w:val="en-US" w:eastAsia="zh-CN" w:bidi="ar-SA"/>
              </w:rPr>
              <w:t>杏城镇集中供水水源</w:t>
            </w:r>
          </w:p>
        </w:tc>
        <w:tc>
          <w:tcPr>
            <w:tcW w:w="545" w:type="pct"/>
            <w:vMerge w:val="restart"/>
            <w:shd w:val="clear" w:color="auto" w:fill="auto"/>
            <w:vAlign w:val="center"/>
          </w:tcPr>
          <w:p w14:paraId="1CC11085">
            <w:pPr>
              <w:widowControl w:val="0"/>
              <w:spacing w:line="247" w:lineRule="exact"/>
              <w:ind w:right="84" w:rightChars="0"/>
              <w:jc w:val="center"/>
              <w:rPr>
                <w:rFonts w:hint="default" w:ascii="Times New Roman" w:hAnsi="Times New Roman" w:eastAsia="宋体" w:cs="Times New Roman"/>
                <w:kern w:val="2"/>
                <w:sz w:val="21"/>
                <w:szCs w:val="22"/>
                <w:lang w:val="en-US" w:eastAsia="zh-CN" w:bidi="ar-SA"/>
              </w:rPr>
            </w:pPr>
            <w:r>
              <w:rPr>
                <w:rFonts w:hint="default" w:ascii="Times New Roman" w:hAnsi="Times New Roman" w:eastAsia="宋体" w:cs="Times New Roman"/>
                <w:kern w:val="2"/>
                <w:sz w:val="21"/>
                <w:szCs w:val="22"/>
                <w:lang w:val="en-US" w:eastAsia="zh-CN" w:bidi="ar-SA"/>
              </w:rPr>
              <w:t>CB0502140425104G0003</w:t>
            </w:r>
          </w:p>
        </w:tc>
        <w:tc>
          <w:tcPr>
            <w:tcW w:w="432" w:type="pct"/>
            <w:gridSpan w:val="2"/>
            <w:vMerge w:val="restart"/>
            <w:shd w:val="clear" w:color="auto" w:fill="auto"/>
            <w:vAlign w:val="center"/>
          </w:tcPr>
          <w:p w14:paraId="549701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sz w:val="21"/>
                <w:szCs w:val="22"/>
              </w:rPr>
              <w:t>孔隙</w:t>
            </w:r>
          </w:p>
        </w:tc>
        <w:tc>
          <w:tcPr>
            <w:tcW w:w="289" w:type="pct"/>
            <w:vMerge w:val="restart"/>
            <w:shd w:val="clear" w:color="auto" w:fill="auto"/>
            <w:vAlign w:val="center"/>
          </w:tcPr>
          <w:p w14:paraId="1269AF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sz w:val="21"/>
                <w:szCs w:val="22"/>
              </w:rPr>
              <w:t>截潜流</w:t>
            </w:r>
          </w:p>
        </w:tc>
        <w:tc>
          <w:tcPr>
            <w:tcW w:w="447" w:type="pct"/>
            <w:gridSpan w:val="2"/>
            <w:vMerge w:val="restart"/>
            <w:vAlign w:val="center"/>
          </w:tcPr>
          <w:p w14:paraId="4F1578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20</w:t>
            </w:r>
          </w:p>
        </w:tc>
        <w:tc>
          <w:tcPr>
            <w:tcW w:w="470" w:type="pct"/>
            <w:gridSpan w:val="2"/>
            <w:vMerge w:val="restart"/>
            <w:vAlign w:val="center"/>
          </w:tcPr>
          <w:p w14:paraId="29761A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100</w:t>
            </w:r>
          </w:p>
        </w:tc>
        <w:tc>
          <w:tcPr>
            <w:tcW w:w="535" w:type="pct"/>
            <w:vMerge w:val="restart"/>
            <w:vAlign w:val="center"/>
          </w:tcPr>
          <w:p w14:paraId="07E885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sz w:val="21"/>
                <w:szCs w:val="22"/>
              </w:rPr>
              <w:t>113.571857909</w:t>
            </w:r>
          </w:p>
        </w:tc>
        <w:tc>
          <w:tcPr>
            <w:tcW w:w="519" w:type="pct"/>
            <w:vMerge w:val="restart"/>
            <w:vAlign w:val="center"/>
          </w:tcPr>
          <w:p w14:paraId="01A8DB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36.016259591</w:t>
            </w:r>
          </w:p>
        </w:tc>
        <w:tc>
          <w:tcPr>
            <w:tcW w:w="224" w:type="pct"/>
            <w:vAlign w:val="center"/>
          </w:tcPr>
          <w:p w14:paraId="22EDD6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一级</w:t>
            </w:r>
          </w:p>
        </w:tc>
        <w:tc>
          <w:tcPr>
            <w:tcW w:w="228" w:type="pct"/>
            <w:vAlign w:val="center"/>
          </w:tcPr>
          <w:p w14:paraId="437229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0.0106</w:t>
            </w:r>
          </w:p>
        </w:tc>
        <w:tc>
          <w:tcPr>
            <w:tcW w:w="596" w:type="pct"/>
            <w:gridSpan w:val="2"/>
            <w:vAlign w:val="center"/>
          </w:tcPr>
          <w:p w14:paraId="699241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0.4600</w:t>
            </w:r>
          </w:p>
        </w:tc>
      </w:tr>
      <w:tr w14:paraId="6D5D3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6" w:hRule="atLeast"/>
        </w:trPr>
        <w:tc>
          <w:tcPr>
            <w:tcW w:w="220" w:type="pct"/>
            <w:vMerge w:val="continue"/>
            <w:vAlign w:val="center"/>
          </w:tcPr>
          <w:p w14:paraId="16B4F72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490" w:type="pct"/>
            <w:vMerge w:val="continue"/>
            <w:shd w:val="clear" w:color="auto" w:fill="auto"/>
            <w:vAlign w:val="center"/>
          </w:tcPr>
          <w:p w14:paraId="31444F76">
            <w:pPr>
              <w:widowControl w:val="0"/>
              <w:spacing w:line="266" w:lineRule="exact"/>
              <w:ind w:right="122" w:rightChars="0"/>
              <w:jc w:val="center"/>
              <w:rPr>
                <w:rFonts w:hint="default" w:ascii="Times New Roman" w:hAnsi="Times New Roman" w:eastAsia="宋体" w:cs="Times New Roman"/>
                <w:kern w:val="2"/>
                <w:sz w:val="21"/>
                <w:szCs w:val="22"/>
                <w:lang w:val="en-US" w:eastAsia="zh-CN" w:bidi="ar-SA"/>
              </w:rPr>
            </w:pPr>
          </w:p>
        </w:tc>
        <w:tc>
          <w:tcPr>
            <w:tcW w:w="545" w:type="pct"/>
            <w:vMerge w:val="continue"/>
            <w:shd w:val="clear" w:color="auto" w:fill="auto"/>
            <w:vAlign w:val="center"/>
          </w:tcPr>
          <w:p w14:paraId="18F00E30">
            <w:pPr>
              <w:widowControl w:val="0"/>
              <w:spacing w:line="247" w:lineRule="exact"/>
              <w:ind w:right="84" w:rightChars="0"/>
              <w:jc w:val="center"/>
              <w:rPr>
                <w:rFonts w:hint="default" w:ascii="Times New Roman" w:hAnsi="Times New Roman" w:eastAsia="宋体" w:cs="Times New Roman"/>
                <w:kern w:val="2"/>
                <w:sz w:val="21"/>
                <w:szCs w:val="22"/>
                <w:lang w:val="en-US" w:eastAsia="zh-CN" w:bidi="ar-SA"/>
              </w:rPr>
            </w:pPr>
          </w:p>
        </w:tc>
        <w:tc>
          <w:tcPr>
            <w:tcW w:w="432" w:type="pct"/>
            <w:gridSpan w:val="2"/>
            <w:vMerge w:val="continue"/>
            <w:shd w:val="clear" w:color="auto" w:fill="auto"/>
            <w:vAlign w:val="center"/>
          </w:tcPr>
          <w:p w14:paraId="099189B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2"/>
              </w:rPr>
            </w:pPr>
          </w:p>
        </w:tc>
        <w:tc>
          <w:tcPr>
            <w:tcW w:w="289" w:type="pct"/>
            <w:vMerge w:val="continue"/>
            <w:shd w:val="clear" w:color="auto" w:fill="auto"/>
            <w:vAlign w:val="center"/>
          </w:tcPr>
          <w:p w14:paraId="11DFD5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2"/>
              </w:rPr>
            </w:pPr>
          </w:p>
        </w:tc>
        <w:tc>
          <w:tcPr>
            <w:tcW w:w="447" w:type="pct"/>
            <w:gridSpan w:val="2"/>
            <w:vMerge w:val="continue"/>
            <w:vAlign w:val="center"/>
          </w:tcPr>
          <w:p w14:paraId="1F0F32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470" w:type="pct"/>
            <w:gridSpan w:val="2"/>
            <w:vMerge w:val="continue"/>
            <w:vAlign w:val="center"/>
          </w:tcPr>
          <w:p w14:paraId="4D072E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535" w:type="pct"/>
            <w:vMerge w:val="continue"/>
            <w:vAlign w:val="center"/>
          </w:tcPr>
          <w:p w14:paraId="4FB23C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2"/>
              </w:rPr>
            </w:pPr>
          </w:p>
        </w:tc>
        <w:tc>
          <w:tcPr>
            <w:tcW w:w="519" w:type="pct"/>
            <w:vMerge w:val="continue"/>
            <w:vAlign w:val="center"/>
          </w:tcPr>
          <w:p w14:paraId="7971A9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p>
        </w:tc>
        <w:tc>
          <w:tcPr>
            <w:tcW w:w="224" w:type="pct"/>
            <w:vAlign w:val="center"/>
          </w:tcPr>
          <w:p w14:paraId="1F10A8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二级</w:t>
            </w:r>
          </w:p>
        </w:tc>
        <w:tc>
          <w:tcPr>
            <w:tcW w:w="228" w:type="pct"/>
            <w:vAlign w:val="center"/>
          </w:tcPr>
          <w:p w14:paraId="61D2400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0.3358</w:t>
            </w:r>
          </w:p>
        </w:tc>
        <w:tc>
          <w:tcPr>
            <w:tcW w:w="596" w:type="pct"/>
            <w:gridSpan w:val="2"/>
            <w:vAlign w:val="center"/>
          </w:tcPr>
          <w:p w14:paraId="0BC62F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kern w:val="2"/>
                <w:sz w:val="21"/>
                <w:szCs w:val="20"/>
                <w:vertAlign w:val="baseline"/>
                <w:lang w:val="en-US" w:eastAsia="zh-CN" w:bidi="ar-SA"/>
              </w:rPr>
            </w:pPr>
            <w:r>
              <w:rPr>
                <w:rFonts w:hint="default" w:ascii="Times New Roman" w:hAnsi="Times New Roman" w:eastAsia="宋体" w:cs="Times New Roman"/>
                <w:b w:val="0"/>
                <w:bCs w:val="0"/>
                <w:color w:val="auto"/>
                <w:kern w:val="2"/>
                <w:sz w:val="21"/>
                <w:szCs w:val="20"/>
                <w:vertAlign w:val="baseline"/>
                <w:lang w:val="en-US" w:eastAsia="zh-CN" w:bidi="ar-SA"/>
              </w:rPr>
              <w:t>4.6841</w:t>
            </w:r>
          </w:p>
        </w:tc>
      </w:tr>
    </w:tbl>
    <w:p w14:paraId="4EE5928F">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p>
    <w:p w14:paraId="290B1FA0">
      <w:pPr>
        <w:rPr>
          <w:rFonts w:hint="default" w:ascii="Times New Roman" w:hAnsi="Times New Roman" w:eastAsia="宋体" w:cs="Times New Roman"/>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rPr>
        <mc:AlternateContent>
          <mc:Choice Requires="wps">
            <w:drawing>
              <wp:anchor distT="0" distB="0" distL="114300" distR="114300" simplePos="0" relativeHeight="251665408" behindDoc="1" locked="0" layoutInCell="1" allowOverlap="1">
                <wp:simplePos x="0" y="0"/>
                <wp:positionH relativeFrom="column">
                  <wp:posOffset>2588895</wp:posOffset>
                </wp:positionH>
                <wp:positionV relativeFrom="paragraph">
                  <wp:posOffset>5257800</wp:posOffset>
                </wp:positionV>
                <wp:extent cx="3874135" cy="36195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3874135" cy="3619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FD4692">
                            <w:pPr>
                              <w:ind w:left="0" w:leftChars="0" w:firstLine="0" w:firstLineChars="0"/>
                              <w:jc w:val="center"/>
                              <w:rPr>
                                <w:rFonts w:hint="eastAsia" w:ascii="Times New Roman" w:hAnsi="Times New Roman" w:cs="Times New Roman" w:eastAsiaTheme="minorEastAsia"/>
                                <w:b/>
                                <w:bCs/>
                                <w:sz w:val="21"/>
                                <w:szCs w:val="21"/>
                                <w:lang w:val="en-US" w:eastAsia="zh-CN"/>
                              </w:rPr>
                            </w:pPr>
                            <w:r>
                              <w:rPr>
                                <w:rFonts w:hint="default" w:ascii="Times New Roman" w:hAnsi="Times New Roman" w:cs="Times New Roman"/>
                                <w:b/>
                                <w:bCs/>
                                <w:sz w:val="21"/>
                                <w:szCs w:val="21"/>
                                <w:lang w:eastAsia="zh-CN"/>
                              </w:rPr>
                              <w:t>图</w:t>
                            </w:r>
                            <w:r>
                              <w:rPr>
                                <w:rFonts w:hint="default" w:ascii="Times New Roman" w:hAnsi="Times New Roman" w:cs="Times New Roman"/>
                                <w:b/>
                                <w:bCs/>
                                <w:sz w:val="21"/>
                                <w:szCs w:val="21"/>
                                <w:lang w:val="en-US" w:eastAsia="zh-CN"/>
                              </w:rPr>
                              <w:t>4</w:t>
                            </w:r>
                            <w:r>
                              <w:rPr>
                                <w:rFonts w:hint="eastAsia" w:ascii="Times New Roman" w:hAnsi="Times New Roman" w:cs="Times New Roman"/>
                                <w:b/>
                                <w:bCs/>
                                <w:sz w:val="21"/>
                                <w:szCs w:val="21"/>
                                <w:lang w:val="en-US" w:eastAsia="zh-CN"/>
                              </w:rPr>
                              <w:t>.1-7</w:t>
                            </w:r>
                            <w:r>
                              <w:rPr>
                                <w:rFonts w:hint="default" w:ascii="Times New Roman" w:hAnsi="Times New Roman" w:cs="Times New Roman"/>
                                <w:b/>
                                <w:bCs/>
                                <w:sz w:val="21"/>
                                <w:szCs w:val="21"/>
                                <w:lang w:val="en-US" w:eastAsia="zh-CN"/>
                              </w:rPr>
                              <w:t xml:space="preserve"> 本项目与</w:t>
                            </w:r>
                            <w:r>
                              <w:rPr>
                                <w:rFonts w:hint="eastAsia" w:ascii="Times New Roman" w:hAnsi="Times New Roman" w:cs="Times New Roman"/>
                                <w:b/>
                                <w:bCs/>
                                <w:sz w:val="21"/>
                                <w:szCs w:val="21"/>
                                <w:lang w:val="en-US" w:eastAsia="zh-CN"/>
                              </w:rPr>
                              <w:t>平顺县各乡镇集中式饮用水水源位置关系图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3.85pt;margin-top:414pt;height:28.5pt;width:305.05pt;z-index:-251651072;mso-width-relative:page;mso-height-relative:page;" filled="f" stroked="f" coordsize="21600,21600" o:gfxdata="UEsDBAoAAAAAAIdO4kAAAAAAAAAAAAAAAAAEAAAAZHJzL1BLAwQUAAAACACHTuJA6eycttsAAAAM&#10;AQAADwAAAGRycy9kb3ducmV2LnhtbE2Py07DMBBF90j8gzVI7KidiBIrxKlQpAoJwaKlG3ZOPE0i&#10;/Aix+4CvZ7qC5cwc3Tm3Wp2dZUec4xi8gmwhgKHvghl9r2D3vr6TwGLS3mgbPCr4xgir+vqq0qUJ&#10;J7/B4zb1jEJ8LLWCIaWp5Dx2AzodF2FCT7d9mJ1ONM49N7M+UbizPBfigTs9evow6AmbAbvP7cEp&#10;eGnWb3rT5k7+2Ob5df80fe0+lkrd3mTiEVjCc/qD4aJP6lCTUxsO3kRmFdyLoiBUgcwllboQIiuo&#10;TUsruRTA64r/L1H/AlBLAwQUAAAACACHTuJAj/sRUjwCAABoBAAADgAAAGRycy9lMm9Eb2MueG1s&#10;rVRLbtswEN0X6B0I7hvZsZ2PETlwY6QoEDQB3KJrmqIiASSHJelI6QHaG2TVTfc9l8/RR8lO3LSL&#10;LLqhhjPDN3xvhjo7b41md8qHmmzOhwcDzpSVVNT2NuefPl6+OeEsRGELocmqnN+rwM9nr1+dNW6q&#10;DqkiXSjPAGLDtHE5r2J00ywLslJGhANyyiJYkjciYutvs8KLBuhGZ4eDwVHWkC+cJ6lCgHfRB/kW&#10;0b8EkMqylmpBcm2UjT2qV1pEUApV7QKfdbctSyXjdVkGFZnOOZjGbkUR2Ku0ZrMzMb31wlW13F5B&#10;vOQKzzgZUVsUfYRaiCjY2td/QZlaegpUxgNJJuuJdIqAxXDwTJtlJZzquEDq4B5FD/8PVn64u/Gs&#10;LnI+gSRWGHR88/B98+PX5uc3Bh8EalyYIm/pkBnbt9RibHb+AGfi3ZbepC8YMcSBdf8or2ojk3CO&#10;To7Hw9GEM4nY6Gh42sNnT6edD/GdIsOSkXOP9nWqirurEHETpO5SUjFLl7XWXQu1ZU3Oj0aA/COC&#10;E9riYOLQ3zVZsV21W2IrKu7By1M/GsHJyxrFr0SIN8JjFkAFryVeYyk1oQhtLc4q8l//5U/5aBGi&#10;nDWYrZyHL2vhFWf6vUXzTofjMWBjtxlPjg+x8fuR1X7Ers0FYXyHeJdOdmbKj3pnlp7MZzyqeaqK&#10;kLAStXMed+ZF7Ccej1Kq+bxLwvg5Ea/s0skE3Ys2X0cq607pJFOvzVY9DGDXgO1jSRO+v++ynn4Q&#10;s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p7Jy22wAAAAwBAAAPAAAAAAAAAAEAIAAAACIAAABk&#10;cnMvZG93bnJldi54bWxQSwECFAAUAAAACACHTuJAj/sRUjwCAABoBAAADgAAAAAAAAABACAAAAAq&#10;AQAAZHJzL2Uyb0RvYy54bWxQSwUGAAAAAAYABgBZAQAA2AUAAAAA&#10;">
                <v:fill on="f" focussize="0,0"/>
                <v:stroke on="f" weight="0.5pt"/>
                <v:imagedata o:title=""/>
                <o:lock v:ext="edit" aspectratio="f"/>
                <v:textbox>
                  <w:txbxContent>
                    <w:p w14:paraId="00FD4692">
                      <w:pPr>
                        <w:ind w:left="0" w:leftChars="0" w:firstLine="0" w:firstLineChars="0"/>
                        <w:jc w:val="center"/>
                        <w:rPr>
                          <w:rFonts w:hint="eastAsia" w:ascii="Times New Roman" w:hAnsi="Times New Roman" w:cs="Times New Roman" w:eastAsiaTheme="minorEastAsia"/>
                          <w:b/>
                          <w:bCs/>
                          <w:sz w:val="21"/>
                          <w:szCs w:val="21"/>
                          <w:lang w:val="en-US" w:eastAsia="zh-CN"/>
                        </w:rPr>
                      </w:pPr>
                      <w:r>
                        <w:rPr>
                          <w:rFonts w:hint="default" w:ascii="Times New Roman" w:hAnsi="Times New Roman" w:cs="Times New Roman"/>
                          <w:b/>
                          <w:bCs/>
                          <w:sz w:val="21"/>
                          <w:szCs w:val="21"/>
                          <w:lang w:eastAsia="zh-CN"/>
                        </w:rPr>
                        <w:t>图</w:t>
                      </w:r>
                      <w:r>
                        <w:rPr>
                          <w:rFonts w:hint="default" w:ascii="Times New Roman" w:hAnsi="Times New Roman" w:cs="Times New Roman"/>
                          <w:b/>
                          <w:bCs/>
                          <w:sz w:val="21"/>
                          <w:szCs w:val="21"/>
                          <w:lang w:val="en-US" w:eastAsia="zh-CN"/>
                        </w:rPr>
                        <w:t>4</w:t>
                      </w:r>
                      <w:r>
                        <w:rPr>
                          <w:rFonts w:hint="eastAsia" w:ascii="Times New Roman" w:hAnsi="Times New Roman" w:cs="Times New Roman"/>
                          <w:b/>
                          <w:bCs/>
                          <w:sz w:val="21"/>
                          <w:szCs w:val="21"/>
                          <w:lang w:val="en-US" w:eastAsia="zh-CN"/>
                        </w:rPr>
                        <w:t>.1-7</w:t>
                      </w:r>
                      <w:r>
                        <w:rPr>
                          <w:rFonts w:hint="default" w:ascii="Times New Roman" w:hAnsi="Times New Roman" w:cs="Times New Roman"/>
                          <w:b/>
                          <w:bCs/>
                          <w:sz w:val="21"/>
                          <w:szCs w:val="21"/>
                          <w:lang w:val="en-US" w:eastAsia="zh-CN"/>
                        </w:rPr>
                        <w:t xml:space="preserve"> 本项目与</w:t>
                      </w:r>
                      <w:r>
                        <w:rPr>
                          <w:rFonts w:hint="eastAsia" w:ascii="Times New Roman" w:hAnsi="Times New Roman" w:cs="Times New Roman"/>
                          <w:b/>
                          <w:bCs/>
                          <w:sz w:val="21"/>
                          <w:szCs w:val="21"/>
                          <w:lang w:val="en-US" w:eastAsia="zh-CN"/>
                        </w:rPr>
                        <w:t>平顺县各乡镇集中式饮用水水源位置关系图</w:t>
                      </w:r>
                    </w:p>
                  </w:txbxContent>
                </v:textbox>
              </v:shape>
            </w:pict>
          </mc:Fallback>
        </mc:AlternateContent>
      </w:r>
      <w:r>
        <w:rPr>
          <w:rFonts w:hint="default" w:ascii="Times New Roman" w:hAnsi="Times New Roman" w:eastAsia="宋体" w:cs="Times New Roman"/>
          <w:lang w:val="en-US" w:eastAsia="zh-CN"/>
        </w:rPr>
        <w:drawing>
          <wp:anchor distT="0" distB="0" distL="114300" distR="114300" simplePos="0" relativeHeight="251664384" behindDoc="1" locked="0" layoutInCell="1" allowOverlap="1">
            <wp:simplePos x="0" y="0"/>
            <wp:positionH relativeFrom="column">
              <wp:posOffset>734695</wp:posOffset>
            </wp:positionH>
            <wp:positionV relativeFrom="paragraph">
              <wp:posOffset>111760</wp:posOffset>
            </wp:positionV>
            <wp:extent cx="7298690" cy="5165090"/>
            <wp:effectExtent l="0" t="0" r="16510" b="16510"/>
            <wp:wrapNone/>
            <wp:docPr id="51" name="图片 51" descr="水源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水源地"/>
                    <pic:cNvPicPr>
                      <a:picLocks noChangeAspect="1"/>
                    </pic:cNvPicPr>
                  </pic:nvPicPr>
                  <pic:blipFill>
                    <a:blip r:embed="rId75"/>
                    <a:stretch>
                      <a:fillRect/>
                    </a:stretch>
                  </pic:blipFill>
                  <pic:spPr>
                    <a:xfrm>
                      <a:off x="0" y="0"/>
                      <a:ext cx="7298690" cy="5165090"/>
                    </a:xfrm>
                    <a:prstGeom prst="rect">
                      <a:avLst/>
                    </a:prstGeom>
                  </pic:spPr>
                </pic:pic>
              </a:graphicData>
            </a:graphic>
          </wp:anchor>
        </w:drawing>
      </w:r>
      <w:r>
        <w:rPr>
          <w:rFonts w:hint="default" w:ascii="Times New Roman" w:hAnsi="Times New Roman" w:eastAsia="宋体" w:cs="Times New Roman"/>
          <w:lang w:val="en-US" w:eastAsia="zh-CN"/>
        </w:rPr>
        <w:br w:type="page"/>
      </w:r>
    </w:p>
    <w:p w14:paraId="47C851DF">
      <w:pPr>
        <w:ind w:left="0" w:leftChars="0" w:firstLine="0" w:firstLineChars="0"/>
        <w:jc w:val="center"/>
        <w:rPr>
          <w:rFonts w:hint="default" w:ascii="Times New Roman" w:hAnsi="Times New Roman" w:eastAsia="宋体" w:cs="Times New Roman"/>
          <w:b/>
          <w:bCs/>
          <w:sz w:val="21"/>
          <w:szCs w:val="21"/>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sz w:val="24"/>
        </w:rPr>
        <w:drawing>
          <wp:anchor distT="0" distB="0" distL="114300" distR="114300" simplePos="0" relativeHeight="251691008" behindDoc="1" locked="0" layoutInCell="1" allowOverlap="1">
            <wp:simplePos x="0" y="0"/>
            <wp:positionH relativeFrom="column">
              <wp:posOffset>935355</wp:posOffset>
            </wp:positionH>
            <wp:positionV relativeFrom="paragraph">
              <wp:posOffset>80645</wp:posOffset>
            </wp:positionV>
            <wp:extent cx="7202170" cy="5096510"/>
            <wp:effectExtent l="0" t="0" r="17780" b="8890"/>
            <wp:wrapNone/>
            <wp:docPr id="271" name="图片 271" descr="与水源地重叠关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与水源地重叠关系"/>
                    <pic:cNvPicPr>
                      <a:picLocks noChangeAspect="1"/>
                    </pic:cNvPicPr>
                  </pic:nvPicPr>
                  <pic:blipFill>
                    <a:blip r:embed="rId76"/>
                    <a:stretch>
                      <a:fillRect/>
                    </a:stretch>
                  </pic:blipFill>
                  <pic:spPr>
                    <a:xfrm>
                      <a:off x="0" y="0"/>
                      <a:ext cx="7202170" cy="5096510"/>
                    </a:xfrm>
                    <a:prstGeom prst="rect">
                      <a:avLst/>
                    </a:prstGeom>
                  </pic:spPr>
                </pic:pic>
              </a:graphicData>
            </a:graphic>
          </wp:anchor>
        </w:drawing>
      </w:r>
      <w:r>
        <w:rPr>
          <w:rFonts w:hint="default" w:ascii="Times New Roman" w:hAnsi="Times New Roman" w:eastAsia="宋体" w:cs="Times New Roman"/>
          <w:sz w:val="24"/>
        </w:rPr>
        <mc:AlternateContent>
          <mc:Choice Requires="wps">
            <w:drawing>
              <wp:anchor distT="0" distB="0" distL="114300" distR="114300" simplePos="0" relativeHeight="251689984" behindDoc="0" locked="0" layoutInCell="1" allowOverlap="1">
                <wp:simplePos x="0" y="0"/>
                <wp:positionH relativeFrom="column">
                  <wp:posOffset>2609215</wp:posOffset>
                </wp:positionH>
                <wp:positionV relativeFrom="paragraph">
                  <wp:posOffset>5058410</wp:posOffset>
                </wp:positionV>
                <wp:extent cx="3590290" cy="361950"/>
                <wp:effectExtent l="0" t="0" r="0" b="0"/>
                <wp:wrapNone/>
                <wp:docPr id="267" name="文本框 40"/>
                <wp:cNvGraphicFramePr/>
                <a:graphic xmlns:a="http://schemas.openxmlformats.org/drawingml/2006/main">
                  <a:graphicData uri="http://schemas.microsoft.com/office/word/2010/wordprocessingShape">
                    <wps:wsp>
                      <wps:cNvSpPr txBox="1"/>
                      <wps:spPr>
                        <a:xfrm>
                          <a:off x="3523615" y="6201410"/>
                          <a:ext cx="359029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D2DF5F">
                            <w:pPr>
                              <w:ind w:left="0" w:leftChars="0" w:firstLine="0" w:firstLineChars="0"/>
                              <w:jc w:val="center"/>
                              <w:rPr>
                                <w:rFonts w:hint="default" w:ascii="Times New Roman" w:hAnsi="Times New Roman" w:cs="Times New Roman" w:eastAsiaTheme="minorEastAsia"/>
                                <w:b/>
                                <w:bCs/>
                                <w:sz w:val="21"/>
                                <w:szCs w:val="21"/>
                                <w:lang w:val="en-US" w:eastAsia="zh-CN"/>
                              </w:rPr>
                            </w:pPr>
                            <w:r>
                              <w:rPr>
                                <w:rFonts w:hint="default" w:ascii="Times New Roman" w:hAnsi="Times New Roman" w:cs="Times New Roman"/>
                                <w:b/>
                                <w:bCs/>
                                <w:sz w:val="21"/>
                                <w:szCs w:val="21"/>
                                <w:lang w:eastAsia="zh-CN"/>
                              </w:rPr>
                              <w:t>图</w:t>
                            </w:r>
                            <w:r>
                              <w:rPr>
                                <w:rFonts w:hint="eastAsia" w:ascii="Times New Roman" w:hAnsi="Times New Roman" w:cs="Times New Roman"/>
                                <w:b/>
                                <w:bCs/>
                                <w:sz w:val="21"/>
                                <w:szCs w:val="21"/>
                                <w:lang w:val="en-US" w:eastAsia="zh-CN"/>
                              </w:rPr>
                              <w:t>4.1-8</w:t>
                            </w:r>
                            <w:r>
                              <w:rPr>
                                <w:rFonts w:hint="default" w:ascii="Times New Roman" w:hAnsi="Times New Roman" w:cs="Times New Roman"/>
                                <w:b/>
                                <w:bCs/>
                                <w:sz w:val="21"/>
                                <w:szCs w:val="21"/>
                                <w:lang w:val="en-US" w:eastAsia="zh-CN"/>
                              </w:rPr>
                              <w:t xml:space="preserve"> 本项目与安乐泉集中供水水源位置关系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0" o:spid="_x0000_s1026" o:spt="202" type="#_x0000_t202" style="position:absolute;left:0pt;margin-left:205.45pt;margin-top:398.3pt;height:28.5pt;width:282.7pt;z-index:251689984;mso-width-relative:page;mso-height-relative:page;" filled="f" stroked="f" coordsize="21600,21600" o:gfxdata="UEsDBAoAAAAAAIdO4kAAAAAAAAAAAAAAAAAEAAAAZHJzL1BLAwQUAAAACACHTuJAFoNOKN0AAAAL&#10;AQAADwAAAGRycy9kb3ducmV2LnhtbE2Py07DMBBF90j8gzVI7KidlrpJiFOhSBUSgkVLN+wmsZtE&#10;xOMQuw/4eswKlqN7dO+ZYn2xAzuZyfeOFCQzAcxQ43RPrYL92+YuBeYDksbBkVHwZTysy+urAnPt&#10;zrQ1p11oWSwhn6OCLoQx59w3nbHoZ240FLODmyyGeE4t1xOeY7kd+FwIyS32FBc6HE3VmeZjd7QK&#10;nqvNK27ruU2/h+rp5fA4fu7fl0rd3iTiAVgwl/AHw69+VIcyOtXuSNqzQcF9IrKIKlhlUgKLRLaS&#10;C2C1gnS5kMDLgv//ofwBUEsDBBQAAAAIAIdO4kAqtqX1SwIAAIMEAAAOAAAAZHJzL2Uyb0RvYy54&#10;bWytVMtuEzEU3SPxD5b3dJI0SUnUSRUaBSFVtFJArB2PpzOSX9hOZ8oHwB+wYsOe78p3cOyZtKGw&#10;6IKNc+17cq7PuddzftEqSe6E87XROR2eDCgRmpui1rc5/fhh/eo1JT4wXTBptMjpvfD0YvHyxXlj&#10;52JkKiML4QhItJ83NqdVCHaeZZ5XQjF/YqzQSJbGKRawdbdZ4VgDdiWz0WAwzRrjCusMF97jdNUl&#10;ac/onkNoyrLmYmX4TgkdOlYnJAuQ5KvaerpIty1LwcN1WXoRiMwplIa0ogjibVyzxTmb3zpmq5r3&#10;V2DPucITTYrVGkUfqFYsMLJz9V9UqubOeFOGE25U1glJjkDFcPDEm03FrEhaYLW3D6b7/0fL39/d&#10;OFIXOR1NzyjRTKHl++/f9j9+7X9+JePkUGP9HMCNBTS0b0yLuYnOxXOPwyi8LZ2Kv5BEkD+djE6n&#10;wwkl9zmdQtp42Hst2kB4AswGoxnawIEAdDZJgOyRyTof3gqjSAxy6tDLZDG7u/IB1QE9QGJhbda1&#10;lKmfUpMGZU9B+UcG/5A6nog0GT3No4oYhXbb9tK2priHYme6qfGWr2tc5Yr5cMMcxgS3x0MK11hK&#10;aVDS9BEllXFf/nUe8egespQ0GLuc+s875gQl8p1GX2fDMTwnIW3Gk7MRNu44sz3O6J26NJjsIZ6s&#10;5SmM+CAPYemM+oT3toxVkWKao3ZOwyG8DN1jwHvlYrlMIEymZeFKbyyP1J2Fy10wZZ18jzZ13qAJ&#10;cYPZTO3o31Ec/uN9Qj1+Ox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BaDTijdAAAACwEAAA8A&#10;AAAAAAAAAQAgAAAAIgAAAGRycy9kb3ducmV2LnhtbFBLAQIUABQAAAAIAIdO4kAqtqX1SwIAAIME&#10;AAAOAAAAAAAAAAEAIAAAACwBAABkcnMvZTJvRG9jLnhtbFBLBQYAAAAABgAGAFkBAADpBQAAAAA=&#10;">
                <v:fill on="f" focussize="0,0"/>
                <v:stroke on="f" weight="0.5pt"/>
                <v:imagedata o:title=""/>
                <o:lock v:ext="edit" aspectratio="f"/>
                <v:textbox>
                  <w:txbxContent>
                    <w:p w14:paraId="73D2DF5F">
                      <w:pPr>
                        <w:ind w:left="0" w:leftChars="0" w:firstLine="0" w:firstLineChars="0"/>
                        <w:jc w:val="center"/>
                        <w:rPr>
                          <w:rFonts w:hint="default" w:ascii="Times New Roman" w:hAnsi="Times New Roman" w:cs="Times New Roman" w:eastAsiaTheme="minorEastAsia"/>
                          <w:b/>
                          <w:bCs/>
                          <w:sz w:val="21"/>
                          <w:szCs w:val="21"/>
                          <w:lang w:val="en-US" w:eastAsia="zh-CN"/>
                        </w:rPr>
                      </w:pPr>
                      <w:r>
                        <w:rPr>
                          <w:rFonts w:hint="default" w:ascii="Times New Roman" w:hAnsi="Times New Roman" w:cs="Times New Roman"/>
                          <w:b/>
                          <w:bCs/>
                          <w:sz w:val="21"/>
                          <w:szCs w:val="21"/>
                          <w:lang w:eastAsia="zh-CN"/>
                        </w:rPr>
                        <w:t>图</w:t>
                      </w:r>
                      <w:r>
                        <w:rPr>
                          <w:rFonts w:hint="eastAsia" w:ascii="Times New Roman" w:hAnsi="Times New Roman" w:cs="Times New Roman"/>
                          <w:b/>
                          <w:bCs/>
                          <w:sz w:val="21"/>
                          <w:szCs w:val="21"/>
                          <w:lang w:val="en-US" w:eastAsia="zh-CN"/>
                        </w:rPr>
                        <w:t>4.1-8</w:t>
                      </w:r>
                      <w:r>
                        <w:rPr>
                          <w:rFonts w:hint="default" w:ascii="Times New Roman" w:hAnsi="Times New Roman" w:cs="Times New Roman"/>
                          <w:b/>
                          <w:bCs/>
                          <w:sz w:val="21"/>
                          <w:szCs w:val="21"/>
                          <w:lang w:val="en-US" w:eastAsia="zh-CN"/>
                        </w:rPr>
                        <w:t xml:space="preserve"> 本项目与安乐泉集中供水水源位置关系</w:t>
                      </w:r>
                    </w:p>
                  </w:txbxContent>
                </v:textbox>
              </v:shape>
            </w:pict>
          </mc:Fallback>
        </mc:AlternateContent>
      </w:r>
    </w:p>
    <w:p w14:paraId="2CBEC0E0">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4.1.5.</w:t>
      </w:r>
      <w:r>
        <w:rPr>
          <w:rFonts w:hint="eastAsia" w:ascii="Times New Roman" w:hAnsi="Times New Roman" w:cs="Times New Roman"/>
          <w:lang w:val="en-US" w:eastAsia="zh-CN"/>
        </w:rPr>
        <w:t>3</w:t>
      </w:r>
      <w:r>
        <w:rPr>
          <w:rFonts w:hint="default" w:ascii="Times New Roman" w:hAnsi="Times New Roman" w:eastAsia="宋体" w:cs="Times New Roman"/>
          <w:lang w:val="en-US" w:eastAsia="zh-CN"/>
        </w:rPr>
        <w:t xml:space="preserve"> 长治市辛安泉水源地</w:t>
      </w:r>
    </w:p>
    <w:p w14:paraId="53BD30AC">
      <w:pPr>
        <w:keepNext w:val="0"/>
        <w:keepLines w:val="0"/>
        <w:pageBreakBefore w:val="0"/>
        <w:widowControl w:val="0"/>
        <w:kinsoku/>
        <w:wordWrap/>
        <w:overflowPunct/>
        <w:topLinePunct w:val="0"/>
        <w:autoSpaceDE/>
        <w:autoSpaceDN/>
        <w:bidi w:val="0"/>
        <w:adjustRightInd/>
        <w:snapToGrid w:val="0"/>
        <w:ind w:firstLine="921"/>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长治市辛安泉水源地位于山西省长治市潞城区辛安村浊漳河河谷，是‌海河流域漳卫南运河水系漳河上源‌的‌岩溶泉域‌，属‌山西第二大岩溶泉‌，泉域总面积‌10950平方公里‌，涵盖长治市除沁源县外的11个县区及晋中市榆社县，‌多年平均流量为9.64立方米/秒</w:t>
      </w:r>
      <w:r>
        <w:rPr>
          <w:rFonts w:hint="eastAsia" w:ascii="Times New Roman" w:hAnsi="Times New Roman" w:eastAsia="宋体" w:cs="Times New Roman"/>
          <w:highlight w:val="none"/>
          <w:lang w:val="en-US" w:eastAsia="zh-CN"/>
        </w:rPr>
        <w:t>。</w:t>
      </w:r>
    </w:p>
    <w:p w14:paraId="49597E05">
      <w:pPr>
        <w:keepNext w:val="0"/>
        <w:keepLines w:val="0"/>
        <w:pageBreakBefore w:val="0"/>
        <w:widowControl w:val="0"/>
        <w:kinsoku/>
        <w:wordWrap/>
        <w:overflowPunct/>
        <w:topLinePunct w:val="0"/>
        <w:autoSpaceDE/>
        <w:autoSpaceDN/>
        <w:bidi w:val="0"/>
        <w:adjustRightInd/>
        <w:snapToGrid w:val="0"/>
        <w:ind w:firstLine="921"/>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辛安泉饮用水水源地一级保护区范围为现有水源井组周边区域，涉及潞城市辛安泉镇西流北村（西北村）西流南村（西南村），黎城县程家山乡北流村，面积3.73平方公里。</w:t>
      </w:r>
    </w:p>
    <w:p w14:paraId="6C3E464A">
      <w:pPr>
        <w:keepNext w:val="0"/>
        <w:keepLines w:val="0"/>
        <w:pageBreakBefore w:val="0"/>
        <w:widowControl w:val="0"/>
        <w:kinsoku/>
        <w:wordWrap/>
        <w:overflowPunct/>
        <w:topLinePunct w:val="0"/>
        <w:autoSpaceDE/>
        <w:autoSpaceDN/>
        <w:bidi w:val="0"/>
        <w:adjustRightInd/>
        <w:snapToGrid w:val="0"/>
        <w:ind w:firstLine="921"/>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辛安泉饮用水水源地二级保护区范围为东至黎城县隆旺村东－北流村东－南堡村东一线，南至平顺县王曲村北，西至潞城市西流南村（西南村）西1.3公里－涧口村西一线，北至潞城市续村南－黎城县东窑上村北一线，面积24.9平方公里。</w:t>
      </w:r>
    </w:p>
    <w:p w14:paraId="541F43EC">
      <w:pPr>
        <w:keepNext w:val="0"/>
        <w:keepLines w:val="0"/>
        <w:pageBreakBefore w:val="0"/>
        <w:widowControl w:val="0"/>
        <w:kinsoku/>
        <w:wordWrap/>
        <w:overflowPunct/>
        <w:topLinePunct w:val="0"/>
        <w:autoSpaceDE/>
        <w:autoSpaceDN/>
        <w:bidi w:val="0"/>
        <w:adjustRightInd/>
        <w:snapToGrid w:val="0"/>
        <w:ind w:firstLine="921"/>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辛安泉饮用水水源地准保护区范围为水源地上游辛安泉域灰岩裸露补给区，涉及城区、郊区、长治县、潞城市、壶关县、平顺县、黎城县、武乡县、襄垣县，面积约1260平方公里。</w:t>
      </w:r>
    </w:p>
    <w:p w14:paraId="4A4C35C7">
      <w:pPr>
        <w:bidi w:val="0"/>
        <w:rPr>
          <w:rFonts w:hint="default" w:ascii="Times New Roman" w:hAnsi="Times New Roman" w:cs="Times New Roman"/>
          <w:lang w:val="en-US" w:eastAsia="zh-CN"/>
        </w:rPr>
      </w:pPr>
      <w:r>
        <w:rPr>
          <w:rFonts w:hint="default" w:ascii="Times New Roman" w:hAnsi="Times New Roman" w:cs="Times New Roman"/>
          <w:lang w:val="en-US" w:eastAsia="zh-CN"/>
        </w:rPr>
        <w:t>本项目与长治市辛安泉水源地位置关系图见下图4.1-9。</w:t>
      </w:r>
    </w:p>
    <w:p w14:paraId="7E1C4483">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p>
    <w:p w14:paraId="10B5CED0">
      <w:pPr>
        <w:ind w:left="0" w:leftChars="0" w:firstLine="0" w:firstLineChars="0"/>
        <w:jc w:val="center"/>
        <w:rPr>
          <w:rFonts w:hint="default" w:ascii="Times New Roman" w:hAnsi="Times New Roman" w:cs="Times New Roman"/>
          <w:b/>
          <w:bCs/>
          <w:sz w:val="21"/>
          <w:szCs w:val="21"/>
          <w:lang w:val="en-US" w:eastAsia="zh-CN"/>
        </w:rPr>
      </w:pPr>
      <w:r>
        <w:rPr>
          <w:sz w:val="21"/>
        </w:rPr>
        <mc:AlternateContent>
          <mc:Choice Requires="wps">
            <w:drawing>
              <wp:anchor distT="0" distB="0" distL="114300" distR="114300" simplePos="0" relativeHeight="251698176" behindDoc="0" locked="0" layoutInCell="1" allowOverlap="1">
                <wp:simplePos x="0" y="0"/>
                <wp:positionH relativeFrom="column">
                  <wp:posOffset>553720</wp:posOffset>
                </wp:positionH>
                <wp:positionV relativeFrom="paragraph">
                  <wp:posOffset>3154680</wp:posOffset>
                </wp:positionV>
                <wp:extent cx="2490470" cy="1795780"/>
                <wp:effectExtent l="6350" t="6350" r="1141730" b="293370"/>
                <wp:wrapNone/>
                <wp:docPr id="306" name="矩形标注 306"/>
                <wp:cNvGraphicFramePr/>
                <a:graphic xmlns:a="http://schemas.openxmlformats.org/drawingml/2006/main">
                  <a:graphicData uri="http://schemas.microsoft.com/office/word/2010/wordprocessingShape">
                    <wps:wsp>
                      <wps:cNvSpPr/>
                      <wps:spPr>
                        <a:xfrm>
                          <a:off x="2676525" y="4599305"/>
                          <a:ext cx="2490470" cy="1795780"/>
                        </a:xfrm>
                        <a:prstGeom prst="wedgeRectCallout">
                          <a:avLst>
                            <a:gd name="adj1" fmla="val 93906"/>
                            <a:gd name="adj2" fmla="val 64816"/>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299CD36">
                            <w:pPr>
                              <w:ind w:left="0" w:leftChars="0" w:firstLine="0" w:firstLineChars="0"/>
                              <w:jc w:val="both"/>
                            </w:pPr>
                            <w:r>
                              <w:drawing>
                                <wp:inline distT="0" distB="0" distL="114300" distR="114300">
                                  <wp:extent cx="2290445" cy="1760855"/>
                                  <wp:effectExtent l="0" t="0" r="14605" b="10795"/>
                                  <wp:docPr id="3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
                                          <pic:cNvPicPr>
                                            <a:picLocks noChangeAspect="1"/>
                                          </pic:cNvPicPr>
                                        </pic:nvPicPr>
                                        <pic:blipFill>
                                          <a:blip r:embed="rId77"/>
                                          <a:stretch>
                                            <a:fillRect/>
                                          </a:stretch>
                                        </pic:blipFill>
                                        <pic:spPr>
                                          <a:xfrm>
                                            <a:off x="0" y="0"/>
                                            <a:ext cx="2290445" cy="17608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43.6pt;margin-top:248.4pt;height:141.4pt;width:196.1pt;z-index:251698176;v-text-anchor:middle;mso-width-relative:page;mso-height-relative:page;" fillcolor="#FFFFFF [3212]" filled="t" stroked="t" coordsize="21600,21600" o:gfxdata="UEsDBAoAAAAAAIdO4kAAAAAAAAAAAAAAAAAEAAAAZHJzL1BLAwQUAAAACACHTuJA6P2OLtgAAAAK&#10;AQAADwAAAGRycy9kb3ducmV2LnhtbE2PQU7DMBBF90jcwRokdtRuFcVNGqeCSt2xIKUHmMQmiRqP&#10;Q+w0hdNjVrAczdP/7xf7mx3Y1Uy+d6RgvRLADDVO99QqOL8fn7bAfEDSODgyCr6Mh315f1dgrt1C&#10;lbmeQstiCPkcFXQhjDnnvumMRb9yo6H4+3CTxRDPqeV6wiWG24FvhEi5xZ5iQ4ejOXSmuZxmq+Dz&#10;OOO5Ei8HvmSv1fNbqO13JZV6fFiLHbBgbuEPhl/9qA5ldKrdTNqzQcFWbiKpIMnSOCECicwSYLUC&#10;KbMUeFnw/xPKH1BLAwQUAAAACACHTuJAkhAXmLwCAABzBQAADgAAAGRycy9lMm9Eb2MueG1srVTN&#10;btQwEL4j8Q6W7zTZbfYnq2ar1a4WIVW0oiDOXsfZGPkP27vZ8gI8BogTnDnzOJTXYOykbVp66IEc&#10;kpl4/M1833h8cnqQAu2ZdVyrAg+OUoyYorrkalvgd2/XL6YYOU9USYRWrMBXzOHT+fNnJ42ZsaGu&#10;tSiZRQCi3KwxBa69N7MkcbRmkrgjbZiCxUpbSTy4dpuUljSALkUyTNNx0mhbGqspcw7+rtpF3CHa&#10;pwDqquKUrTTdSaZ8i2qZIB4ouZobh+ex2qpi1J9XlWMeiQIDUx/fkATsTXgn8xMy21piak67EshT&#10;SnjASRKuIOkt1Ip4gnaW/wMlObXa6cofUS2TlkhUBFgM0gfaXNbEsMgFpHbmVnT3/2Dp6/2FRbws&#10;8HE6xkgRCS3/8+XH71/frr9+vv75HYX/oFJj3AyCL82F7TwHZqB8qKwMXyCDDgUejifj0XCE0VWB&#10;s1GeH6ejVmV28IiGgCxPswk0gELEYJKPJtPYh+QOyljnXzItUTAK3LByy95AL5dECL3zUWmyP3M+&#10;Sl52ZZPywwCjSgro4J4IlB/nbe3Qll7MsB8zzqaDyA+yd4hg3eQP8E4LXq65ENGx281SWATwBV7H&#10;J5CDLffChEINcBtO0kCTwJRUcDrBlAaUdmqLERFbGD/qbSRzb7frJ0nj81iSUOSKuLotJiK0Qkvu&#10;YUIFlwWe9ncLBZWGPradC5Y/bA5dOze6vIKjYHU7I87QNYcMZ8T5C2JBUqAC14Y/h1clNPDTnYVR&#10;re2nx/6HeDirsIpRA0MG3D/uiGUYiVcKTnE+yDKA9dHJRpMhOLa/sumvqJ1catAdmgzVRTPEe3Fj&#10;VlbL93C7LEJWWCKKQu5W5c5Z+nb44X6ibLGIYTCJhvgzdWloAA99Vnqx87riPjQ3CNWq0zkwi7Hn&#10;3b0Rhr3vx6i7u3L+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C0FAABbQ29udGVudF9UeXBlc10ueG1sUEsBAhQACgAAAAAAh07iQAAAAAAAAAAA&#10;AAAAAAYAAAAAAAAAAAAQAAAADwQAAF9yZWxzL1BLAQIUABQAAAAIAIdO4kCKFGY80QAAAJQBAAAL&#10;AAAAAAAAAAEAIAAAADMEAABfcmVscy8ucmVsc1BLAQIUAAoAAAAAAIdO4kAAAAAAAAAAAAAAAAAE&#10;AAAAAAAAAAAAEAAAAAAAAABkcnMvUEsBAhQAFAAAAAgAh07iQOj9ji7YAAAACgEAAA8AAAAAAAAA&#10;AQAgAAAAIgAAAGRycy9kb3ducmV2LnhtbFBLAQIUABQAAAAIAIdO4kCSEBeYvAIAAHMFAAAOAAAA&#10;AAAAAAEAIAAAACcBAABkcnMvZTJvRG9jLnhtbFBLBQYAAAAABgAGAFkBAABVBgAAAAA=&#10;" adj="31084,24800">
                <v:fill on="t" focussize="0,0"/>
                <v:stroke weight="1pt" color="#000000 [3213]" miterlimit="8" joinstyle="miter"/>
                <v:imagedata o:title=""/>
                <o:lock v:ext="edit" aspectratio="f"/>
                <v:textbox>
                  <w:txbxContent>
                    <w:p w14:paraId="0299CD36">
                      <w:pPr>
                        <w:ind w:left="0" w:leftChars="0" w:firstLine="0" w:firstLineChars="0"/>
                        <w:jc w:val="both"/>
                      </w:pPr>
                      <w:r>
                        <w:drawing>
                          <wp:inline distT="0" distB="0" distL="114300" distR="114300">
                            <wp:extent cx="2290445" cy="1760855"/>
                            <wp:effectExtent l="0" t="0" r="14605" b="10795"/>
                            <wp:docPr id="3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1"/>
                                    <pic:cNvPicPr>
                                      <a:picLocks noChangeAspect="1"/>
                                    </pic:cNvPicPr>
                                  </pic:nvPicPr>
                                  <pic:blipFill>
                                    <a:blip r:embed="rId77"/>
                                    <a:stretch>
                                      <a:fillRect/>
                                    </a:stretch>
                                  </pic:blipFill>
                                  <pic:spPr>
                                    <a:xfrm>
                                      <a:off x="0" y="0"/>
                                      <a:ext cx="2290445" cy="1760855"/>
                                    </a:xfrm>
                                    <a:prstGeom prst="rect">
                                      <a:avLst/>
                                    </a:prstGeom>
                                    <a:noFill/>
                                    <a:ln>
                                      <a:noFill/>
                                    </a:ln>
                                  </pic:spPr>
                                </pic:pic>
                              </a:graphicData>
                            </a:graphic>
                          </wp:inline>
                        </w:drawing>
                      </w:r>
                    </w:p>
                  </w:txbxContent>
                </v:textbox>
              </v:shape>
            </w:pict>
          </mc:Fallback>
        </mc:AlternateContent>
      </w:r>
      <w:r>
        <w:rPr>
          <w:rFonts w:hint="default" w:ascii="Times New Roman" w:hAnsi="Times New Roman" w:cs="Times New Roman"/>
          <w:b/>
          <w:bCs/>
          <w:sz w:val="21"/>
          <w:szCs w:val="21"/>
          <w:lang w:val="en-US" w:eastAsia="zh-CN"/>
        </w:rPr>
        <w:drawing>
          <wp:anchor distT="0" distB="0" distL="114300" distR="114300" simplePos="0" relativeHeight="251697152" behindDoc="0" locked="0" layoutInCell="1" allowOverlap="1">
            <wp:simplePos x="0" y="0"/>
            <wp:positionH relativeFrom="column">
              <wp:posOffset>-29210</wp:posOffset>
            </wp:positionH>
            <wp:positionV relativeFrom="paragraph">
              <wp:posOffset>4445</wp:posOffset>
            </wp:positionV>
            <wp:extent cx="5522595" cy="7984490"/>
            <wp:effectExtent l="0" t="0" r="1905" b="16510"/>
            <wp:wrapTopAndBottom/>
            <wp:docPr id="305" name="图片 305" descr="辛安泉水源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辛安泉水源地_01"/>
                    <pic:cNvPicPr>
                      <a:picLocks noChangeAspect="1"/>
                    </pic:cNvPicPr>
                  </pic:nvPicPr>
                  <pic:blipFill>
                    <a:blip r:embed="rId78"/>
                    <a:srcRect l="24526" t="-1399" r="25938" b="119"/>
                    <a:stretch>
                      <a:fillRect/>
                    </a:stretch>
                  </pic:blipFill>
                  <pic:spPr>
                    <a:xfrm>
                      <a:off x="0" y="0"/>
                      <a:ext cx="5522595" cy="7984490"/>
                    </a:xfrm>
                    <a:prstGeom prst="rect">
                      <a:avLst/>
                    </a:prstGeom>
                  </pic:spPr>
                </pic:pic>
              </a:graphicData>
            </a:graphic>
          </wp:anchor>
        </w:drawing>
      </w:r>
      <w:r>
        <w:rPr>
          <w:rFonts w:hint="default" w:ascii="Times New Roman" w:hAnsi="Times New Roman" w:cs="Times New Roman"/>
          <w:b/>
          <w:bCs/>
          <w:sz w:val="21"/>
          <w:szCs w:val="21"/>
          <w:lang w:val="en-US" w:eastAsia="zh-CN"/>
        </w:rPr>
        <w:t>图4.1-9 本项目与长治市辛安泉水源地位置关系图</w:t>
      </w:r>
    </w:p>
    <w:p w14:paraId="57EE9DE4">
      <w:pPr>
        <w:rPr>
          <w:rFonts w:hint="default"/>
          <w:lang w:val="en-US" w:eastAsia="zh-CN"/>
        </w:rPr>
      </w:pPr>
      <w:r>
        <w:rPr>
          <w:rFonts w:hint="default"/>
          <w:lang w:val="en-US" w:eastAsia="zh-CN"/>
        </w:rPr>
        <w:br w:type="page"/>
      </w:r>
    </w:p>
    <w:p w14:paraId="6E745593">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4.1.6 辛安泉域</w:t>
      </w:r>
    </w:p>
    <w:p w14:paraId="13D74302">
      <w:pPr>
        <w:keepNext/>
        <w:keepLines/>
        <w:widowControl w:val="0"/>
        <w:tabs>
          <w:tab w:val="left" w:pos="2831"/>
        </w:tabs>
        <w:bidi w:val="0"/>
        <w:spacing w:beforeLines="0" w:beforeAutospacing="0" w:afterLines="0" w:afterAutospacing="0" w:line="360" w:lineRule="auto"/>
        <w:ind w:firstLine="480" w:firstLineChars="200"/>
        <w:jc w:val="both"/>
        <w:outlineLvl w:val="3"/>
        <w:rPr>
          <w:rFonts w:hint="default" w:ascii="Times New Roman" w:hAnsi="Times New Roman" w:eastAsia="宋体" w:cs="Times New Roman"/>
          <w:b w:val="0"/>
          <w:bCs/>
          <w:kern w:val="2"/>
          <w:sz w:val="24"/>
          <w:szCs w:val="24"/>
          <w:highlight w:val="none"/>
          <w:lang w:val="en-US" w:eastAsia="zh-CN" w:bidi="ar-SA"/>
        </w:rPr>
      </w:pPr>
      <w:r>
        <w:rPr>
          <w:rFonts w:hint="default" w:ascii="Times New Roman" w:hAnsi="Times New Roman" w:eastAsia="宋体" w:cs="Times New Roman"/>
          <w:b w:val="0"/>
          <w:bCs/>
          <w:kern w:val="2"/>
          <w:sz w:val="24"/>
          <w:szCs w:val="24"/>
          <w:highlight w:val="none"/>
          <w:lang w:val="en-US" w:eastAsia="zh-CN" w:bidi="ar-SA"/>
        </w:rPr>
        <w:t>1、辛安泉域范围</w:t>
      </w:r>
      <w:r>
        <w:rPr>
          <w:rFonts w:hint="eastAsia" w:ascii="Times New Roman" w:hAnsi="Times New Roman" w:eastAsia="宋体" w:cs="Times New Roman"/>
          <w:b w:val="0"/>
          <w:bCs/>
          <w:kern w:val="2"/>
          <w:sz w:val="24"/>
          <w:szCs w:val="24"/>
          <w:highlight w:val="none"/>
          <w:lang w:val="en-US" w:eastAsia="zh-CN" w:bidi="ar-SA"/>
        </w:rPr>
        <w:tab/>
      </w:r>
    </w:p>
    <w:p w14:paraId="74A88C09">
      <w:pPr>
        <w:keepNext w:val="0"/>
        <w:keepLines w:val="0"/>
        <w:pageBreakBefore w:val="0"/>
        <w:widowControl w:val="0"/>
        <w:kinsoku/>
        <w:wordWrap/>
        <w:overflowPunct/>
        <w:topLinePunct w:val="0"/>
        <w:autoSpaceDE/>
        <w:autoSpaceDN/>
        <w:bidi w:val="0"/>
        <w:adjustRightInd/>
        <w:snapToGrid w:val="0"/>
        <w:ind w:firstLine="921"/>
        <w:textAlignment w:val="auto"/>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辛安泉域位于山西省东南部，包括长治市的武乡、襄垣、沁县、黎城、潞城、平顺、壶关、长子、屯留、长治县、城区、郊区等12个县（市、区）以及晋中地区的榆社县等。</w:t>
      </w:r>
    </w:p>
    <w:p w14:paraId="2874260D">
      <w:pPr>
        <w:bidi w:val="0"/>
        <w:ind w:firstLine="921"/>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北部及西部边界：泉域北部、西部在构造上处于沁水向斜核部，地表出露二叠、三叠系地层，寒武、奥陶系地层埋深千米以上，岩溶水呈封闭的滞流状态，因此以浊漳河与汾河及沁河的地表分水岭为泉域边界。自北向南由榆社县人头山—辉教北—子金山—分南南。西部沁县与沁源县行政边界，自北向南基本为自分南南—屯留县八泉—长子县良坪西。</w:t>
      </w:r>
    </w:p>
    <w:p w14:paraId="6D724FAE">
      <w:pPr>
        <w:bidi w:val="0"/>
        <w:ind w:firstLine="921"/>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南部边界：为浊漳河和沁河与丹河的地表分水岭，自西向东基本为长治市与晋城市的行政边界，由老庄沟—色头镇南—金泉山—陵川西马安。</w:t>
      </w:r>
    </w:p>
    <w:p w14:paraId="098305A5">
      <w:pPr>
        <w:bidi w:val="0"/>
        <w:ind w:firstLine="921"/>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东部边界：东北段以清漳河与浊漳河地表分水岭及和神烟地下分水岭与娘子关泉域为界。为晋中地区和顺县、左权县与榆社县、长治市武乡县的行政边界。自人头山—榆社红崖头东—左权申家交。中段：受上遥背斜影响，东部寒武系下统及长城系非可溶岩形成隔水边界。自北向南由申家交—黎城仟仵—上遥镇—洪井。南段：北端为辛安泉与河北省涉县东湖泉的地下分水岭，自北向南由黎城县洪井—东阳关镇—宋家庄；南端为北耽车以下浊漳河河谷一带寒武系下统及长城系非可溶岩地层分布，平顺县虹梯关、赵城一带燕山期闪长岩侵人体构成阻水边界，自北向南由宋家庄—黎城—虹梯关—东寺头—西安里北—西马安。</w:t>
      </w:r>
    </w:p>
    <w:p w14:paraId="31F5CF1E">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lang w:val="en-US" w:eastAsia="zh-CN"/>
        </w:rPr>
        <w:t>根据以上边界圈定泉域范围，总面积l0950km</w:t>
      </w:r>
      <w:r>
        <w:rPr>
          <w:rFonts w:hint="default" w:ascii="Times New Roman" w:hAnsi="Times New Roman" w:eastAsia="宋体" w:cs="Times New Roman"/>
          <w:highlight w:val="none"/>
          <w:vertAlign w:val="superscript"/>
          <w:lang w:val="en-US" w:eastAsia="zh-CN"/>
        </w:rPr>
        <w:t>2</w:t>
      </w:r>
      <w:r>
        <w:rPr>
          <w:rFonts w:hint="default" w:ascii="Times New Roman" w:hAnsi="Times New Roman" w:eastAsia="宋体" w:cs="Times New Roman"/>
          <w:highlight w:val="none"/>
          <w:lang w:val="en-US" w:eastAsia="zh-CN"/>
        </w:rPr>
        <w:t>，其中长治市12个县（市、区）面积9430km</w:t>
      </w:r>
      <w:r>
        <w:rPr>
          <w:rFonts w:hint="default" w:ascii="Times New Roman" w:hAnsi="Times New Roman" w:eastAsia="宋体" w:cs="Times New Roman"/>
          <w:highlight w:val="none"/>
          <w:vertAlign w:val="superscript"/>
          <w:lang w:val="en-US" w:eastAsia="zh-CN"/>
        </w:rPr>
        <w:t>2</w:t>
      </w:r>
      <w:r>
        <w:rPr>
          <w:rFonts w:hint="default" w:ascii="Times New Roman" w:hAnsi="Times New Roman" w:eastAsia="宋体" w:cs="Times New Roman"/>
          <w:highlight w:val="none"/>
          <w:lang w:val="en-US" w:eastAsia="zh-CN"/>
        </w:rPr>
        <w:t>，晋中榆社县1520km</w:t>
      </w:r>
      <w:r>
        <w:rPr>
          <w:rFonts w:hint="default" w:ascii="Times New Roman" w:hAnsi="Times New Roman" w:eastAsia="宋体" w:cs="Times New Roman"/>
          <w:highlight w:val="none"/>
          <w:vertAlign w:val="superscript"/>
          <w:lang w:val="en-US" w:eastAsia="zh-CN"/>
        </w:rPr>
        <w:t>2</w:t>
      </w:r>
      <w:r>
        <w:rPr>
          <w:rFonts w:hint="default" w:ascii="Times New Roman" w:hAnsi="Times New Roman" w:eastAsia="宋体" w:cs="Times New Roman"/>
          <w:highlight w:val="none"/>
          <w:lang w:val="en-US" w:eastAsia="zh-CN"/>
        </w:rPr>
        <w:t>。</w:t>
      </w:r>
      <w:r>
        <w:rPr>
          <w:rFonts w:hint="default" w:ascii="Times New Roman" w:hAnsi="Times New Roman" w:eastAsia="宋体" w:cs="Times New Roman"/>
          <w:highlight w:val="none"/>
        </w:rPr>
        <w:t>其中碳酸盐岩裸露区面积约2200km</w:t>
      </w:r>
      <w:r>
        <w:rPr>
          <w:rFonts w:hint="default" w:ascii="Times New Roman" w:hAnsi="Times New Roman" w:eastAsia="宋体" w:cs="Times New Roman"/>
          <w:highlight w:val="none"/>
          <w:vertAlign w:val="superscript"/>
        </w:rPr>
        <w:t>2</w:t>
      </w:r>
      <w:r>
        <w:rPr>
          <w:rFonts w:hint="default" w:ascii="Times New Roman" w:hAnsi="Times New Roman" w:eastAsia="宋体" w:cs="Times New Roman"/>
          <w:highlight w:val="none"/>
        </w:rPr>
        <w:t>，非碳酸盐岩分布区（包括新生界地层覆盖区）约8750km</w:t>
      </w:r>
      <w:r>
        <w:rPr>
          <w:rFonts w:hint="default" w:ascii="Times New Roman" w:hAnsi="Times New Roman" w:eastAsia="宋体" w:cs="Times New Roman"/>
          <w:highlight w:val="none"/>
          <w:vertAlign w:val="superscript"/>
        </w:rPr>
        <w:t>2</w:t>
      </w:r>
      <w:r>
        <w:rPr>
          <w:rFonts w:hint="default" w:ascii="Times New Roman" w:hAnsi="Times New Roman" w:eastAsia="宋体" w:cs="Times New Roman"/>
          <w:highlight w:val="none"/>
        </w:rPr>
        <w:t>。</w:t>
      </w:r>
    </w:p>
    <w:p w14:paraId="7BC194F6">
      <w:pPr>
        <w:bidi w:val="0"/>
        <w:ind w:firstLine="921"/>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1、泉域重点保护区</w:t>
      </w:r>
    </w:p>
    <w:p w14:paraId="0A320609">
      <w:pPr>
        <w:bidi w:val="0"/>
        <w:ind w:firstLine="921"/>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根据1998年11月9日山西省人民政府以晋政函[1998]137号对山西省水利厅《关于山西省泉域边界范围及重点保护区划定的批复》，1998年12月由山西省水资源管理委员会办公室出版的《山西省泉域边界范围及重点保护区》。辛安泉域重点保护区范围如下：</w:t>
      </w:r>
    </w:p>
    <w:p w14:paraId="6F16F1D3">
      <w:pPr>
        <w:bidi w:val="0"/>
        <w:ind w:firstLine="921"/>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泉水集中出露带：以浊漳河为轴线，北起黎城县南赵店桥，顺浊漳河谷向下游，至平顺县北耽车，包括河谷两岸地带；西起山西化肥厂排污渠道，两侧宽200m，至辛安桥下河道，面积48km</w:t>
      </w:r>
      <w:r>
        <w:rPr>
          <w:rFonts w:hint="default" w:ascii="Times New Roman" w:hAnsi="Times New Roman" w:eastAsia="宋体" w:cs="Times New Roman"/>
          <w:highlight w:val="none"/>
          <w:vertAlign w:val="superscript"/>
          <w:lang w:eastAsia="zh-CN"/>
        </w:rPr>
        <w:t>2</w:t>
      </w:r>
      <w:r>
        <w:rPr>
          <w:rFonts w:hint="default" w:ascii="Times New Roman" w:hAnsi="Times New Roman" w:eastAsia="宋体" w:cs="Times New Roman"/>
          <w:highlight w:val="none"/>
          <w:lang w:eastAsia="zh-CN"/>
        </w:rPr>
        <w:t>。</w:t>
      </w:r>
    </w:p>
    <w:p w14:paraId="1B142A1F">
      <w:pPr>
        <w:bidi w:val="0"/>
        <w:ind w:firstLine="921"/>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文王山地垒渗漏段：自黄碾南铁路桥上游500m起，顺浊漳河南源主河道，左右两侧各500m，向下游至与浊漳河西源汇流处，面积18km</w:t>
      </w:r>
      <w:r>
        <w:rPr>
          <w:rFonts w:hint="default" w:ascii="Times New Roman" w:hAnsi="Times New Roman" w:eastAsia="宋体" w:cs="Times New Roman"/>
          <w:highlight w:val="none"/>
          <w:vertAlign w:val="superscript"/>
          <w:lang w:eastAsia="zh-CN"/>
        </w:rPr>
        <w:t>2</w:t>
      </w:r>
      <w:r>
        <w:rPr>
          <w:rFonts w:hint="default" w:ascii="Times New Roman" w:hAnsi="Times New Roman" w:eastAsia="宋体" w:cs="Times New Roman"/>
          <w:highlight w:val="none"/>
          <w:lang w:eastAsia="zh-CN"/>
        </w:rPr>
        <w:t>。两处合计面积为66km</w:t>
      </w:r>
      <w:r>
        <w:rPr>
          <w:rFonts w:hint="default" w:ascii="Times New Roman" w:hAnsi="Times New Roman" w:eastAsia="宋体" w:cs="Times New Roman"/>
          <w:highlight w:val="none"/>
          <w:vertAlign w:val="superscript"/>
          <w:lang w:eastAsia="zh-CN"/>
        </w:rPr>
        <w:t>2</w:t>
      </w:r>
      <w:r>
        <w:rPr>
          <w:rFonts w:hint="default" w:ascii="Times New Roman" w:hAnsi="Times New Roman" w:eastAsia="宋体" w:cs="Times New Roman"/>
          <w:highlight w:val="none"/>
          <w:lang w:eastAsia="zh-CN"/>
        </w:rPr>
        <w:t>。</w:t>
      </w:r>
    </w:p>
    <w:p w14:paraId="519D7772">
      <w:pPr>
        <w:bidi w:val="0"/>
        <w:ind w:firstLine="921"/>
        <w:rPr>
          <w:rFonts w:hint="default" w:ascii="Times New Roman" w:hAnsi="Times New Roman" w:eastAsia="宋体" w:cs="Times New Roman"/>
          <w:highlight w:val="none"/>
          <w:lang w:eastAsia="zh-CN"/>
        </w:rPr>
      </w:pPr>
      <w:r>
        <w:rPr>
          <w:rFonts w:hint="default" w:ascii="Times New Roman" w:hAnsi="Times New Roman" w:eastAsia="宋体" w:cs="Times New Roman"/>
          <w:highlight w:val="none"/>
          <w:lang w:eastAsia="zh-CN"/>
        </w:rPr>
        <w:t>本项目均位于辛安泉域重点保护区（王曲村</w:t>
      </w:r>
      <w:r>
        <w:rPr>
          <w:rFonts w:hint="default" w:ascii="Times New Roman" w:hAnsi="Times New Roman" w:eastAsia="宋体" w:cs="Times New Roman"/>
          <w:highlight w:val="none"/>
          <w:lang w:val="en-US" w:eastAsia="zh-CN"/>
        </w:rPr>
        <w:t>-北耽车乡段</w:t>
      </w:r>
      <w:r>
        <w:rPr>
          <w:rFonts w:hint="default" w:ascii="Times New Roman" w:hAnsi="Times New Roman" w:eastAsia="宋体" w:cs="Times New Roman"/>
          <w:highlight w:val="none"/>
          <w:lang w:eastAsia="zh-CN"/>
        </w:rPr>
        <w:t>）。</w:t>
      </w:r>
    </w:p>
    <w:p w14:paraId="03D554C2">
      <w:pPr>
        <w:keepNext/>
        <w:keepLines/>
        <w:widowControl w:val="0"/>
        <w:bidi w:val="0"/>
        <w:spacing w:beforeLines="0" w:beforeAutospacing="0" w:afterLines="0" w:afterAutospacing="0" w:line="360" w:lineRule="auto"/>
        <w:ind w:firstLine="482" w:firstLineChars="200"/>
        <w:jc w:val="both"/>
        <w:outlineLvl w:val="3"/>
        <w:rPr>
          <w:rFonts w:hint="default" w:ascii="Times New Roman" w:hAnsi="Times New Roman" w:eastAsia="宋体" w:cs="Times New Roman"/>
          <w:b/>
          <w:kern w:val="2"/>
          <w:sz w:val="24"/>
          <w:szCs w:val="24"/>
          <w:highlight w:val="none"/>
          <w:lang w:val="en-US" w:eastAsia="zh-CN" w:bidi="ar-SA"/>
        </w:rPr>
      </w:pPr>
      <w:r>
        <w:rPr>
          <w:rFonts w:hint="default" w:ascii="Times New Roman" w:hAnsi="Times New Roman" w:eastAsia="宋体" w:cs="Times New Roman"/>
          <w:b/>
          <w:kern w:val="2"/>
          <w:sz w:val="24"/>
          <w:szCs w:val="24"/>
          <w:highlight w:val="none"/>
          <w:lang w:val="en-US" w:eastAsia="zh-CN" w:bidi="ar-SA"/>
        </w:rPr>
        <w:t>2、辛安泉出露条件</w:t>
      </w:r>
    </w:p>
    <w:p w14:paraId="586CD0C8">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辛安泉群以散泉和集中泉形式出露，分布在西流、王曲、南流、湾里、辛安至北耽车长约16km的浊漳河谷两岸的一、二级阶地和漫滩，呈带状出露。泉水出露标高自北而南643～600m。其中辛安村以上有林滩、西流、王曲、南流等泉组，统称王泉群组，标高643～615m（辛安村），泉群流量占总流量的86%。辛安村以下实会、安乐、东梳、北耽车等泉组统称实会群组，标高615～600m，泉群流量占总流量的14%。辛安泉多年平均流量9.34m</w:t>
      </w:r>
      <w:r>
        <w:rPr>
          <w:rFonts w:hint="default" w:ascii="Times New Roman" w:hAnsi="Times New Roman" w:eastAsia="宋体" w:cs="Times New Roman"/>
          <w:highlight w:val="none"/>
          <w:vertAlign w:val="superscript"/>
        </w:rPr>
        <w:t>3</w:t>
      </w:r>
      <w:r>
        <w:rPr>
          <w:rFonts w:hint="default" w:ascii="Times New Roman" w:hAnsi="Times New Roman" w:eastAsia="宋体" w:cs="Times New Roman"/>
          <w:highlight w:val="none"/>
        </w:rPr>
        <w:t>/s（1956～2004年）</w:t>
      </w:r>
      <w:r>
        <w:rPr>
          <w:rFonts w:hint="default" w:ascii="Times New Roman" w:hAnsi="Times New Roman" w:eastAsia="宋体" w:cs="Times New Roman"/>
          <w:highlight w:val="none"/>
          <w:lang w:eastAsia="zh-CN"/>
        </w:rPr>
        <w:t>，</w:t>
      </w:r>
      <w:r>
        <w:rPr>
          <w:rFonts w:hint="default" w:ascii="Times New Roman" w:hAnsi="Times New Roman" w:eastAsia="宋体" w:cs="Times New Roman"/>
          <w:highlight w:val="none"/>
        </w:rPr>
        <w:t>是浊漳河清水流量主要来源。</w:t>
      </w:r>
    </w:p>
    <w:p w14:paraId="0C616BB5">
      <w:pPr>
        <w:keepNext/>
        <w:keepLines/>
        <w:widowControl w:val="0"/>
        <w:bidi w:val="0"/>
        <w:spacing w:beforeLines="0" w:beforeAutospacing="0" w:afterLines="0" w:afterAutospacing="0" w:line="360" w:lineRule="auto"/>
        <w:ind w:firstLine="482" w:firstLineChars="200"/>
        <w:jc w:val="both"/>
        <w:outlineLvl w:val="3"/>
        <w:rPr>
          <w:rFonts w:hint="default" w:ascii="Times New Roman" w:hAnsi="Times New Roman" w:eastAsia="宋体" w:cs="Times New Roman"/>
          <w:b/>
          <w:kern w:val="2"/>
          <w:sz w:val="24"/>
          <w:szCs w:val="24"/>
          <w:highlight w:val="none"/>
          <w:lang w:val="en-US" w:eastAsia="zh-CN" w:bidi="ar-SA"/>
        </w:rPr>
      </w:pPr>
      <w:r>
        <w:rPr>
          <w:rFonts w:hint="default" w:ascii="Times New Roman" w:hAnsi="Times New Roman" w:eastAsia="宋体" w:cs="Times New Roman"/>
          <w:b/>
          <w:kern w:val="2"/>
          <w:sz w:val="24"/>
          <w:szCs w:val="24"/>
          <w:highlight w:val="none"/>
          <w:lang w:val="en-US" w:eastAsia="zh-CN" w:bidi="ar-SA"/>
        </w:rPr>
        <w:t>3、辛安泉域岩溶地下水子系统</w:t>
      </w:r>
    </w:p>
    <w:p w14:paraId="73C8749D">
      <w:pPr>
        <w:spacing w:line="460" w:lineRule="exact"/>
        <w:ind w:firstLine="522"/>
        <w:rPr>
          <w:rFonts w:hint="default" w:ascii="Times New Roman" w:hAnsi="Times New Roman" w:eastAsia="宋体" w:cs="Times New Roman"/>
          <w:lang w:eastAsia="zh-CN"/>
        </w:rPr>
      </w:pPr>
      <w:r>
        <w:rPr>
          <w:rFonts w:hint="default" w:ascii="Times New Roman" w:hAnsi="Times New Roman" w:eastAsia="宋体" w:cs="Times New Roman"/>
        </w:rPr>
        <w:t>根据岩溶地下水的补、径、排途径，可以将辛安泉奥陶系岩溶水系统进一步划分为六个子系统，即襄垣子系统、黎城子系统、长治子系统、壶关子系统、平顺子系统、径流滞缓区。</w:t>
      </w:r>
    </w:p>
    <w:p w14:paraId="43CA4FC9">
      <w:pPr>
        <w:spacing w:line="460" w:lineRule="exact"/>
        <w:ind w:firstLine="522"/>
        <w:rPr>
          <w:rFonts w:hint="default" w:ascii="Times New Roman" w:hAnsi="Times New Roman" w:eastAsia="宋体" w:cs="Times New Roman"/>
        </w:rPr>
      </w:pPr>
      <w:r>
        <w:rPr>
          <w:rFonts w:hint="default" w:ascii="Times New Roman" w:hAnsi="Times New Roman" w:eastAsia="宋体" w:cs="Times New Roman"/>
        </w:rPr>
        <w:t>襄垣子系统位于辛安泉奥陶系岩溶水系统的东北部，东部以上遥背斜下寒武统非碳酸盐岩为隔水边界；西部与径流滞缓区相连；北部以可移动的地下水分水岭与娘子关泉域为界，子系统面积1440km</w:t>
      </w:r>
      <w:r>
        <w:rPr>
          <w:rFonts w:hint="default" w:ascii="Times New Roman" w:hAnsi="Times New Roman" w:eastAsia="宋体" w:cs="Times New Roman"/>
          <w:vertAlign w:val="superscript"/>
        </w:rPr>
        <w:t>2</w:t>
      </w:r>
      <w:r>
        <w:rPr>
          <w:rFonts w:hint="default" w:ascii="Times New Roman" w:hAnsi="Times New Roman" w:eastAsia="宋体" w:cs="Times New Roman"/>
        </w:rPr>
        <w:t>，碳酸盐岩裸露区大气降水垂直入渗和黄碾以北浊漳河南源、西源、北源沿河床渗漏都是岩溶地下水的主要补给来源。该子系统天然补给量为3.39m</w:t>
      </w:r>
      <w:r>
        <w:rPr>
          <w:rFonts w:hint="default" w:ascii="Times New Roman" w:hAnsi="Times New Roman" w:eastAsia="宋体" w:cs="Times New Roman"/>
          <w:vertAlign w:val="superscript"/>
        </w:rPr>
        <w:t>3</w:t>
      </w:r>
      <w:r>
        <w:rPr>
          <w:rFonts w:hint="default" w:ascii="Times New Roman" w:hAnsi="Times New Roman" w:eastAsia="宋体" w:cs="Times New Roman"/>
        </w:rPr>
        <w:t>/s，岩溶地下水从北向南经襄垣、在黄碾一带转向东，在潞城区北部流向排泄区，西流泉是该子系统的主要排泄点。</w:t>
      </w:r>
    </w:p>
    <w:p w14:paraId="29A8F87B">
      <w:pPr>
        <w:spacing w:line="460" w:lineRule="exact"/>
        <w:ind w:firstLine="522"/>
        <w:rPr>
          <w:rFonts w:hint="default" w:ascii="Times New Roman" w:hAnsi="Times New Roman" w:eastAsia="宋体" w:cs="Times New Roman"/>
          <w:szCs w:val="28"/>
        </w:rPr>
      </w:pPr>
      <w:r>
        <w:rPr>
          <w:rFonts w:hint="default" w:ascii="Times New Roman" w:hAnsi="Times New Roman" w:eastAsia="宋体" w:cs="Times New Roman"/>
        </w:rPr>
        <w:t>襄垣子系统属于南流泉组子系统，流域范围宽广，包括潞安矿区，该子系统由奥陶系含水岩组以总体向西倾斜的负地形单斜构造形式及其边界构成。东界可分两段，潞城以北上遥</w:t>
      </w:r>
      <w:r>
        <w:rPr>
          <w:rFonts w:hint="default" w:ascii="Times New Roman" w:hAnsi="Times New Roman" w:eastAsia="宋体" w:cs="Times New Roman"/>
          <w:szCs w:val="28"/>
        </w:rPr>
        <w:t>背斜隆起，构成地表、地下分水岭，潞城以南长治断层北段距较大200～600m，东盘下奥陶统多抬高至水位以上，甚至出露地表，阻止了东部补给区岩溶水向长治盆地汇流。长治断层南段因落差小为一透水断层，西池向斜汇集的岩溶水由此进入长治盆地。受系统流场控制，在潞城以东及壶关以南以地下分水岭分别与西流、王曲子系统、辛安泉组子系统分解，总面积10224km</w:t>
      </w:r>
      <w:r>
        <w:rPr>
          <w:rFonts w:hint="default" w:ascii="Times New Roman" w:hAnsi="Times New Roman" w:eastAsia="宋体" w:cs="Times New Roman"/>
          <w:szCs w:val="28"/>
          <w:vertAlign w:val="superscript"/>
        </w:rPr>
        <w:t>2</w:t>
      </w:r>
      <w:r>
        <w:rPr>
          <w:rFonts w:hint="default" w:ascii="Times New Roman" w:hAnsi="Times New Roman" w:eastAsia="宋体" w:cs="Times New Roman"/>
          <w:szCs w:val="28"/>
        </w:rPr>
        <w:t>，其中盐酸盐岩裸露面积768km</w:t>
      </w:r>
      <w:r>
        <w:rPr>
          <w:rFonts w:hint="default" w:ascii="Times New Roman" w:hAnsi="Times New Roman" w:eastAsia="宋体" w:cs="Times New Roman"/>
          <w:szCs w:val="28"/>
          <w:vertAlign w:val="superscript"/>
        </w:rPr>
        <w:t>2</w:t>
      </w:r>
      <w:r>
        <w:rPr>
          <w:rFonts w:hint="default" w:ascii="Times New Roman" w:hAnsi="Times New Roman" w:eastAsia="宋体" w:cs="Times New Roman"/>
          <w:szCs w:val="28"/>
        </w:rPr>
        <w:t>。下奥陶统为区内相对隔水底板，中奥陶统为主要含水层，受北北东向晋获褶皱断带控制发育南北两条迳流带。襄垣单斜迳流带（北）主要接收北部上遥背斜西翼碳酸盐岩裸露区（面积578 m</w:t>
      </w:r>
      <w:r>
        <w:rPr>
          <w:rFonts w:hint="default" w:ascii="Times New Roman" w:hAnsi="Times New Roman" w:eastAsia="宋体" w:cs="Times New Roman"/>
          <w:szCs w:val="28"/>
          <w:vertAlign w:val="superscript"/>
        </w:rPr>
        <w:t>2</w:t>
      </w:r>
      <w:r>
        <w:rPr>
          <w:rFonts w:hint="default" w:ascii="Times New Roman" w:hAnsi="Times New Roman" w:eastAsia="宋体" w:cs="Times New Roman"/>
          <w:szCs w:val="28"/>
        </w:rPr>
        <w:t>）的大气降水补给；其次接收黄碾至五阳村、永明电厂至交口、西邯郸至交口浊漳河段的渗漏补给。汇成迳流带自北向南经襄垣流入潞安矿区（北区），水位埋藏较深220～250m，水质为HCO</w:t>
      </w:r>
      <w:r>
        <w:rPr>
          <w:rFonts w:hint="default" w:ascii="Times New Roman" w:hAnsi="Times New Roman" w:eastAsia="宋体" w:cs="Times New Roman"/>
          <w:szCs w:val="28"/>
          <w:vertAlign w:val="subscript"/>
        </w:rPr>
        <w:t>3</w:t>
      </w:r>
      <w:r>
        <w:rPr>
          <w:rFonts w:hint="default" w:ascii="Times New Roman" w:hAnsi="Times New Roman" w:eastAsia="宋体" w:cs="Times New Roman"/>
          <w:szCs w:val="28"/>
        </w:rPr>
        <w:t>-Ca.Mg及HCO</w:t>
      </w:r>
      <w:r>
        <w:rPr>
          <w:rFonts w:hint="default" w:ascii="Times New Roman" w:hAnsi="Times New Roman" w:eastAsia="宋体" w:cs="Times New Roman"/>
          <w:szCs w:val="28"/>
          <w:vertAlign w:val="subscript"/>
        </w:rPr>
        <w:t>3</w:t>
      </w:r>
      <w:r>
        <w:rPr>
          <w:rFonts w:hint="default" w:ascii="Times New Roman" w:hAnsi="Times New Roman" w:eastAsia="宋体" w:cs="Times New Roman"/>
          <w:szCs w:val="28"/>
        </w:rPr>
        <w:t>.SO</w:t>
      </w:r>
      <w:r>
        <w:rPr>
          <w:rFonts w:hint="default" w:ascii="Times New Roman" w:hAnsi="Times New Roman" w:eastAsia="宋体" w:cs="Times New Roman"/>
          <w:szCs w:val="28"/>
          <w:vertAlign w:val="subscript"/>
        </w:rPr>
        <w:t>4</w:t>
      </w:r>
      <w:r>
        <w:rPr>
          <w:rFonts w:hint="default" w:ascii="Times New Roman" w:hAnsi="Times New Roman" w:eastAsia="宋体" w:cs="Times New Roman"/>
          <w:szCs w:val="28"/>
        </w:rPr>
        <w:t>-Ca.Mg型。</w:t>
      </w:r>
    </w:p>
    <w:p w14:paraId="06BEF095">
      <w:pPr>
        <w:snapToGrid w:val="0"/>
        <w:spacing w:line="460" w:lineRule="exact"/>
        <w:ind w:firstLine="522"/>
        <w:rPr>
          <w:rFonts w:hint="default" w:ascii="Times New Roman" w:hAnsi="Times New Roman" w:eastAsia="宋体" w:cs="Times New Roman"/>
          <w:szCs w:val="28"/>
        </w:rPr>
      </w:pPr>
      <w:r>
        <w:rPr>
          <w:rFonts w:hint="default" w:ascii="Times New Roman" w:hAnsi="Times New Roman" w:eastAsia="宋体" w:cs="Times New Roman"/>
          <w:szCs w:val="28"/>
        </w:rPr>
        <w:t>长治断陷盆地迳流带（南）主要接收南部西池向斜两翼裸露区（面积190 m</w:t>
      </w:r>
      <w:r>
        <w:rPr>
          <w:rFonts w:hint="default" w:ascii="Times New Roman" w:hAnsi="Times New Roman" w:eastAsia="宋体" w:cs="Times New Roman"/>
          <w:szCs w:val="28"/>
          <w:vertAlign w:val="superscript"/>
        </w:rPr>
        <w:t>2</w:t>
      </w:r>
      <w:r>
        <w:rPr>
          <w:rFonts w:hint="default" w:ascii="Times New Roman" w:hAnsi="Times New Roman" w:eastAsia="宋体" w:cs="Times New Roman"/>
          <w:szCs w:val="28"/>
        </w:rPr>
        <w:t>）大气降水补给；其次接收半裸露区陶清河、西堡等水库的渗漏补给。该补给区的地下水经长治断层南段流入矿区（南区），汇成迳流带自南向北迳流。水位埋深250～280m，水质以HCO</w:t>
      </w:r>
      <w:r>
        <w:rPr>
          <w:rFonts w:hint="default" w:ascii="Times New Roman" w:hAnsi="Times New Roman" w:eastAsia="宋体" w:cs="Times New Roman"/>
          <w:szCs w:val="28"/>
          <w:vertAlign w:val="subscript"/>
        </w:rPr>
        <w:t>3</w:t>
      </w:r>
      <w:r>
        <w:rPr>
          <w:rFonts w:hint="default" w:ascii="Times New Roman" w:hAnsi="Times New Roman" w:eastAsia="宋体" w:cs="Times New Roman"/>
          <w:szCs w:val="28"/>
        </w:rPr>
        <w:t>-Ca.Mg型为主，也有HCO</w:t>
      </w:r>
      <w:r>
        <w:rPr>
          <w:rFonts w:hint="default" w:ascii="Times New Roman" w:hAnsi="Times New Roman" w:eastAsia="宋体" w:cs="Times New Roman"/>
          <w:szCs w:val="28"/>
          <w:vertAlign w:val="subscript"/>
        </w:rPr>
        <w:t>3</w:t>
      </w:r>
      <w:r>
        <w:rPr>
          <w:rFonts w:hint="default" w:ascii="Times New Roman" w:hAnsi="Times New Roman" w:eastAsia="宋体" w:cs="Times New Roman"/>
          <w:szCs w:val="28"/>
        </w:rPr>
        <w:t>.SO</w:t>
      </w:r>
      <w:r>
        <w:rPr>
          <w:rFonts w:hint="default" w:ascii="Times New Roman" w:hAnsi="Times New Roman" w:eastAsia="宋体" w:cs="Times New Roman"/>
          <w:szCs w:val="28"/>
          <w:vertAlign w:val="subscript"/>
        </w:rPr>
        <w:t>4</w:t>
      </w:r>
      <w:r>
        <w:rPr>
          <w:rFonts w:hint="default" w:ascii="Times New Roman" w:hAnsi="Times New Roman" w:eastAsia="宋体" w:cs="Times New Roman"/>
          <w:szCs w:val="28"/>
        </w:rPr>
        <w:t>-Ca.Mg型。</w:t>
      </w:r>
    </w:p>
    <w:p w14:paraId="25A16E2D">
      <w:pPr>
        <w:snapToGrid w:val="0"/>
        <w:spacing w:line="460" w:lineRule="exact"/>
        <w:ind w:firstLine="522"/>
        <w:rPr>
          <w:rFonts w:hint="default" w:ascii="Times New Roman" w:hAnsi="Times New Roman" w:eastAsia="宋体" w:cs="Times New Roman"/>
          <w:szCs w:val="28"/>
        </w:rPr>
      </w:pPr>
      <w:r>
        <w:rPr>
          <w:rFonts w:hint="default" w:ascii="Times New Roman" w:hAnsi="Times New Roman" w:eastAsia="宋体" w:cs="Times New Roman"/>
          <w:szCs w:val="28"/>
        </w:rPr>
        <w:t>南北两迳流带在潞城附近汇合，由于受北西西及北东东向潞城断裂带与北北东向晋获褶断带交切复合作用的影响，潞城至南流区段，中奥陶统含水层分布连续，构成南、北迳流带向南流泉组排泄的良好通道，中奥陶统岩溶水逆地层倾向向东流向泉组。由于补给源充足，迳流途径长，故泉组流量动态稳定。</w:t>
      </w:r>
    </w:p>
    <w:p w14:paraId="26C05A23">
      <w:pPr>
        <w:keepNext/>
        <w:keepLines/>
        <w:widowControl w:val="0"/>
        <w:bidi w:val="0"/>
        <w:spacing w:beforeLines="0" w:beforeAutospacing="0" w:afterLines="0" w:afterAutospacing="0" w:line="360" w:lineRule="auto"/>
        <w:ind w:firstLine="482" w:firstLineChars="200"/>
        <w:jc w:val="both"/>
        <w:outlineLvl w:val="3"/>
        <w:rPr>
          <w:rFonts w:hint="default" w:ascii="Times New Roman" w:hAnsi="Times New Roman" w:eastAsia="宋体" w:cs="Times New Roman"/>
          <w:b/>
          <w:kern w:val="2"/>
          <w:sz w:val="24"/>
          <w:szCs w:val="24"/>
          <w:highlight w:val="none"/>
          <w:lang w:val="en-US" w:eastAsia="zh-CN" w:bidi="ar-SA"/>
        </w:rPr>
      </w:pPr>
      <w:r>
        <w:rPr>
          <w:rFonts w:hint="default" w:ascii="Times New Roman" w:hAnsi="Times New Roman" w:eastAsia="宋体" w:cs="Times New Roman"/>
          <w:b/>
          <w:kern w:val="2"/>
          <w:sz w:val="24"/>
          <w:szCs w:val="24"/>
          <w:highlight w:val="none"/>
          <w:lang w:val="en-US" w:eastAsia="zh-CN" w:bidi="ar-SA"/>
        </w:rPr>
        <w:t>4、辛安泉域地下水的补给、径流、排泄条件</w:t>
      </w:r>
    </w:p>
    <w:p w14:paraId="746F9710">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（1）补给条件</w:t>
      </w:r>
    </w:p>
    <w:p w14:paraId="633F4765">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辛安泉域是一个完整的水文地质单元，具有独立的补、径、排系统，其主要的补给来源有</w:t>
      </w:r>
      <w:r>
        <w:rPr>
          <w:rFonts w:hint="default" w:ascii="Times New Roman" w:hAnsi="Times New Roman" w:eastAsia="宋体" w:cs="Times New Roman"/>
          <w:highlight w:val="none"/>
          <w:lang w:eastAsia="zh-CN"/>
        </w:rPr>
        <w:t>以下四种。</w:t>
      </w:r>
    </w:p>
    <w:p w14:paraId="064D3781">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①大气降水入渗补给</w:t>
      </w:r>
    </w:p>
    <w:p w14:paraId="49D44EBF">
      <w:pPr>
        <w:bidi w:val="0"/>
        <w:ind w:firstLine="921"/>
        <w:rPr>
          <w:rFonts w:hint="default" w:ascii="Times New Roman" w:hAnsi="Times New Roman" w:eastAsia="宋体" w:cs="Times New Roman"/>
          <w:spacing w:val="-6"/>
          <w:sz w:val="24"/>
          <w:highlight w:val="none"/>
        </w:rPr>
      </w:pPr>
      <w:r>
        <w:rPr>
          <w:rFonts w:hint="default" w:ascii="Times New Roman" w:hAnsi="Times New Roman" w:eastAsia="宋体" w:cs="Times New Roman"/>
          <w:spacing w:val="-6"/>
          <w:sz w:val="24"/>
          <w:highlight w:val="none"/>
        </w:rPr>
        <w:t>大气降水入渗补给是辛安泉域岩溶地下水资源的主要补给来源。在泉域的东部、南部和东北部寒武、奥陶系碳酸盐岩裸露区，岩溶裂隙发育，有利于大气降水入渗补给。</w:t>
      </w:r>
    </w:p>
    <w:p w14:paraId="1584A100">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②水库渗漏补给</w:t>
      </w:r>
    </w:p>
    <w:p w14:paraId="1997F13A">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位于泉域范围石灰岩裸露区的现有中小型水库，虽然经过了防渗处理，但是，仍然存在着不同程度的渗漏现象，据调查统计，陶清河、石子河、庄头、西堡等四个水库的多年平均总渗漏量为0.2m</w:t>
      </w:r>
      <w:r>
        <w:rPr>
          <w:rFonts w:hint="default" w:ascii="Times New Roman" w:hAnsi="Times New Roman" w:eastAsia="宋体" w:cs="Times New Roman"/>
          <w:highlight w:val="none"/>
          <w:vertAlign w:val="superscript"/>
        </w:rPr>
        <w:t>3</w:t>
      </w:r>
      <w:r>
        <w:rPr>
          <w:rFonts w:hint="default" w:ascii="Times New Roman" w:hAnsi="Times New Roman" w:eastAsia="宋体" w:cs="Times New Roman"/>
          <w:highlight w:val="none"/>
        </w:rPr>
        <w:t>/s。</w:t>
      </w:r>
    </w:p>
    <w:p w14:paraId="429ED48E">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③河道渗漏补给</w:t>
      </w:r>
    </w:p>
    <w:p w14:paraId="2736045E">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辛安泉域内主要河流在流经碳酸盐裸露、半裸露区时，大量渗漏补给岩溶含水层，是岩溶地下水的主要补给来源之一。据山西省煤田地质第一水文队实测计算，辛安泉河流多年平均的河道渗漏量达1.63m</w:t>
      </w:r>
      <w:r>
        <w:rPr>
          <w:rFonts w:hint="default" w:ascii="Times New Roman" w:hAnsi="Times New Roman" w:eastAsia="宋体" w:cs="Times New Roman"/>
          <w:highlight w:val="none"/>
          <w:vertAlign w:val="superscript"/>
        </w:rPr>
        <w:t>3</w:t>
      </w:r>
      <w:r>
        <w:rPr>
          <w:rFonts w:hint="default" w:ascii="Times New Roman" w:hAnsi="Times New Roman" w:eastAsia="宋体" w:cs="Times New Roman"/>
          <w:highlight w:val="none"/>
        </w:rPr>
        <w:t>/s。</w:t>
      </w:r>
    </w:p>
    <w:p w14:paraId="1B06EB5E">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④越流补给</w:t>
      </w:r>
    </w:p>
    <w:p w14:paraId="45967E9B">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辛安泉岩溶地下水除以上三项补给来源外，还存在上覆各含水岩系的越流补给。</w:t>
      </w:r>
    </w:p>
    <w:p w14:paraId="041A2992">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（2）径流条件</w:t>
      </w:r>
    </w:p>
    <w:p w14:paraId="20214FCA">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辛安泉域位于黄土高原东部太行山隆起带，区内地表水和地下水从西向东流。位于平顺、潞城、黎城三县（市）交界处的浊漳河河谷，又是区内地形最低的相对侵蚀基准面，因此，泉域内的岩溶地下水都从不同的位置、不同的方向，以各种不同的途径向泉水排泄区汇流，并呈泉群出露。</w:t>
      </w:r>
    </w:p>
    <w:p w14:paraId="76BDECE5">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在武乡县的东部及襄垣一带，受上遥背斜影响，寒武、奥陶系碳酸盐岩地层由老到新，从东向西呈单斜分布，岩溶地下水沿单斜从北而南经襄垣、黄碾流向潞城；在长治大断层西侧，岩溶地下水从南向北沿断层破碎带经长治县、长治市城区流向潞城一带；潞城市区位于上遥背斜的倾伏端，是NNE向晋获褶断带与NE、NW两组构造互相贯穿的复合区。所以，潞城市区既是襄垣～黄碾和长治县～长治市城区两个强径流带的汇流区，同时，又是岩溶地下水穿越晋获褶断带的通道。穿越晋获褶断带的岩溶地下水沿着NE向断层破碎带，向排泄区的西流、南流径流。</w:t>
      </w:r>
    </w:p>
    <w:p w14:paraId="5AB92BA5">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w:t>
      </w:r>
      <w:r>
        <w:rPr>
          <w:rFonts w:hint="default" w:ascii="Times New Roman" w:hAnsi="Times New Roman" w:eastAsia="宋体" w:cs="Times New Roman"/>
          <w:highlight w:val="none"/>
          <w:lang w:val="en-US" w:eastAsia="zh-CN"/>
        </w:rPr>
        <w:t>3</w:t>
      </w:r>
      <w:r>
        <w:rPr>
          <w:rFonts w:hint="default" w:ascii="Times New Roman" w:hAnsi="Times New Roman" w:eastAsia="宋体" w:cs="Times New Roman"/>
          <w:highlight w:val="none"/>
        </w:rPr>
        <w:t>）排泄条件</w:t>
      </w:r>
    </w:p>
    <w:p w14:paraId="7E42B43B">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由于辛安泉属于侵蚀、接触、溢流全排型泉，其岩溶水主要以泉的形式排泄出地表。此外，随着工农业的发展，泉域内的岩溶水开采量也在不断增加，人工开采已成为岩溶水的另一重要排泄方式。</w:t>
      </w:r>
    </w:p>
    <w:p w14:paraId="496FC92A">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从整个泉域来看，岩溶地下水可分为6个区（带）：即壶关、平顺补给区，黎城补给区，武乡、襄垣补给径流区，长治、潞城径流区，屯留、长子以西滞缓区和西流、王曲排泄区。</w:t>
      </w:r>
    </w:p>
    <w:p w14:paraId="7A84823A">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①补给区</w:t>
      </w:r>
    </w:p>
    <w:p w14:paraId="1D8794E7">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壶关、平顺补给区包括长治断层以东和潞城～辛安</w:t>
      </w:r>
      <w:r>
        <w:rPr>
          <w:rFonts w:hint="default" w:ascii="Times New Roman" w:hAnsi="Times New Roman" w:eastAsia="宋体" w:cs="Times New Roman"/>
          <w:highlight w:val="none"/>
          <w:lang w:eastAsia="zh-CN"/>
        </w:rPr>
        <w:t>一</w:t>
      </w:r>
      <w:r>
        <w:rPr>
          <w:rFonts w:hint="default" w:ascii="Times New Roman" w:hAnsi="Times New Roman" w:eastAsia="宋体" w:cs="Times New Roman"/>
          <w:highlight w:val="none"/>
        </w:rPr>
        <w:t>线以南的大面积灰岩裸露～半裸露区，黎城补给区包括长治断层以东，潞城～辛安一线以北的灰岩裸露～半裸露区。</w:t>
      </w:r>
    </w:p>
    <w:p w14:paraId="2B70F38D">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②径流区</w:t>
      </w:r>
    </w:p>
    <w:p w14:paraId="5B8D7D65">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径流区分布于长治、襄垣盆地及潞城至微子镇开阔地带，含水层被第四系松散层覆盖，根据径流、富水特征又可划为南北两个径流带：襄垣～故县～潞城径流区为北径流带，主要分布在上遥背斜以西武乡、襄垣东部一带，岩溶地下水由北向南经襄垣、故县再向东流向潞城，长治～潞城径流区为南径流带，主要由长治县韩店从南向北经长治市城区至马厂流向潞城，两径流带在潞城一带汇流后再向东排泄于辛安泉。</w:t>
      </w:r>
    </w:p>
    <w:p w14:paraId="4ACBA13C">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③排泄区</w:t>
      </w:r>
    </w:p>
    <w:p w14:paraId="3FCDC18A">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辛安泉岩溶地下水在西流至北耽车一带浊漳河河谷以泉群形式排出地表，其主要控制因素为：一是受地形的控制，即受浊漳河河谷最低基准面的控制；二是地层构造的控制，在辛安泉以下北耽车一带寒武系下统页岩隔水层及长城系砂岩已出露地表，阻止了地下水的继续下渗，因而，地下水最终只能在此以泉的形式排向地表。</w:t>
      </w:r>
    </w:p>
    <w:p w14:paraId="6156B16F">
      <w:pPr>
        <w:bidi w:val="0"/>
        <w:ind w:firstLine="921"/>
        <w:rPr>
          <w:rFonts w:hint="default" w:ascii="Times New Roman" w:hAnsi="Times New Roman" w:eastAsia="宋体" w:cs="Times New Roman"/>
          <w:highlight w:val="none"/>
        </w:rPr>
      </w:pPr>
      <w:r>
        <w:rPr>
          <w:rFonts w:hint="default" w:ascii="Times New Roman" w:hAnsi="Times New Roman" w:eastAsia="宋体" w:cs="Times New Roman"/>
          <w:highlight w:val="none"/>
        </w:rPr>
        <w:t>④滞缓区</w:t>
      </w:r>
    </w:p>
    <w:p w14:paraId="623FA0BA">
      <w:pPr>
        <w:bidi w:val="0"/>
        <w:jc w:val="both"/>
        <w:rPr>
          <w:rFonts w:hint="default" w:ascii="Times New Roman" w:hAnsi="Times New Roman" w:eastAsia="宋体" w:cs="Times New Roman"/>
          <w:szCs w:val="28"/>
        </w:rPr>
      </w:pPr>
      <w:r>
        <w:rPr>
          <w:rFonts w:hint="default" w:ascii="Times New Roman" w:hAnsi="Times New Roman" w:eastAsia="宋体" w:cs="Times New Roman"/>
          <w:highlight w:val="none"/>
        </w:rPr>
        <w:t>滞缓区分布于长子、屯留县城以西、襄垣县西部及武乡县蟠龙至墨灯以西和北部的榆社县，岩溶含水层埋深在500m以下，地下水径流缓慢，近于滞流</w:t>
      </w:r>
      <w:r>
        <w:rPr>
          <w:rFonts w:hint="default" w:ascii="Times New Roman" w:hAnsi="Times New Roman" w:eastAsia="宋体" w:cs="Times New Roman"/>
          <w:szCs w:val="28"/>
        </w:rPr>
        <w:t>。</w:t>
      </w:r>
    </w:p>
    <w:p w14:paraId="519F88FA">
      <w:pPr>
        <w:rPr>
          <w:rFonts w:hint="default" w:ascii="Times New Roman" w:hAnsi="Times New Roman" w:eastAsia="宋体" w:cs="Times New Roman"/>
          <w:szCs w:val="28"/>
          <w:lang w:eastAsia="zh-CN"/>
        </w:rPr>
      </w:pPr>
      <w:r>
        <w:rPr>
          <w:rFonts w:hint="default" w:ascii="Times New Roman" w:hAnsi="Times New Roman" w:eastAsia="宋体" w:cs="Times New Roman"/>
          <w:szCs w:val="28"/>
          <w:lang w:eastAsia="zh-CN"/>
        </w:rPr>
        <w:t>本项目辛安泉域位于排泄区，不属于补给区。</w:t>
      </w:r>
    </w:p>
    <w:p w14:paraId="1D3EC6B7">
      <w:pPr>
        <w:rPr>
          <w:rFonts w:hint="default" w:ascii="Times New Roman" w:hAnsi="Times New Roman" w:eastAsia="宋体" w:cs="Times New Roman"/>
          <w:b/>
          <w:bCs/>
          <w:szCs w:val="28"/>
        </w:rPr>
      </w:pPr>
      <w:r>
        <w:rPr>
          <w:rFonts w:hint="default" w:ascii="Times New Roman" w:hAnsi="Times New Roman" w:eastAsia="宋体" w:cs="Times New Roman"/>
          <w:b/>
          <w:bCs/>
          <w:szCs w:val="28"/>
          <w:lang w:val="en-US" w:eastAsia="zh-CN"/>
        </w:rPr>
        <w:t>5</w:t>
      </w:r>
      <w:r>
        <w:rPr>
          <w:rFonts w:hint="default" w:ascii="Times New Roman" w:hAnsi="Times New Roman" w:eastAsia="宋体" w:cs="Times New Roman"/>
          <w:b/>
          <w:bCs/>
          <w:szCs w:val="28"/>
        </w:rPr>
        <w:t>、</w:t>
      </w:r>
      <w:r>
        <w:rPr>
          <w:rFonts w:hint="default" w:ascii="Times New Roman" w:hAnsi="Times New Roman" w:eastAsia="宋体" w:cs="Times New Roman"/>
          <w:b/>
          <w:bCs/>
          <w:szCs w:val="28"/>
          <w:lang w:val="en-US" w:eastAsia="zh-CN"/>
        </w:rPr>
        <w:t>辛安泉域</w:t>
      </w:r>
      <w:r>
        <w:rPr>
          <w:rFonts w:hint="default" w:ascii="Times New Roman" w:hAnsi="Times New Roman" w:eastAsia="宋体" w:cs="Times New Roman"/>
          <w:b/>
          <w:bCs/>
          <w:szCs w:val="28"/>
        </w:rPr>
        <w:t>保护要求</w:t>
      </w:r>
    </w:p>
    <w:p w14:paraId="056A8B17">
      <w:pPr>
        <w:rPr>
          <w:rFonts w:hint="default" w:ascii="Times New Roman" w:hAnsi="Times New Roman" w:eastAsia="宋体" w:cs="Times New Roman"/>
          <w:szCs w:val="28"/>
        </w:rPr>
      </w:pPr>
      <w:r>
        <w:rPr>
          <w:rFonts w:hint="default" w:ascii="Times New Roman" w:hAnsi="Times New Roman" w:eastAsia="宋体" w:cs="Times New Roman"/>
          <w:szCs w:val="28"/>
        </w:rPr>
        <w:t>根据《山西省泉域水资源保护条例》，在重点保护区以外的泉域范围内，应遵守下列规定：</w:t>
      </w:r>
    </w:p>
    <w:p w14:paraId="261333AD">
      <w:pPr>
        <w:rPr>
          <w:rFonts w:hint="default" w:ascii="Times New Roman" w:hAnsi="Times New Roman" w:eastAsia="宋体" w:cs="Times New Roman"/>
          <w:szCs w:val="28"/>
        </w:rPr>
      </w:pPr>
      <w:r>
        <w:rPr>
          <w:rFonts w:hint="default" w:ascii="Times New Roman" w:hAnsi="Times New Roman" w:eastAsia="宋体" w:cs="Times New Roman"/>
          <w:szCs w:val="28"/>
          <w:lang w:val="en-US" w:eastAsia="zh-CN"/>
        </w:rPr>
        <w:t>（一）采煤、开矿、开山采石；</w:t>
      </w:r>
    </w:p>
    <w:p w14:paraId="3C5C9E82">
      <w:pPr>
        <w:rPr>
          <w:rFonts w:hint="default" w:ascii="Times New Roman" w:hAnsi="Times New Roman" w:eastAsia="宋体" w:cs="Times New Roman"/>
          <w:szCs w:val="28"/>
        </w:rPr>
      </w:pPr>
      <w:r>
        <w:rPr>
          <w:rFonts w:hint="default" w:ascii="Times New Roman" w:hAnsi="Times New Roman" w:eastAsia="宋体" w:cs="Times New Roman"/>
          <w:szCs w:val="28"/>
          <w:lang w:val="en-US" w:eastAsia="zh-CN"/>
        </w:rPr>
        <w:t>（二）擅自打井、挖泉、截流、引水；</w:t>
      </w:r>
    </w:p>
    <w:p w14:paraId="7F51F0BD">
      <w:pPr>
        <w:rPr>
          <w:rFonts w:hint="default" w:ascii="Times New Roman" w:hAnsi="Times New Roman" w:eastAsia="宋体" w:cs="Times New Roman"/>
          <w:szCs w:val="28"/>
        </w:rPr>
      </w:pPr>
      <w:r>
        <w:rPr>
          <w:rFonts w:hint="default" w:ascii="Times New Roman" w:hAnsi="Times New Roman" w:eastAsia="宋体" w:cs="Times New Roman"/>
          <w:szCs w:val="28"/>
          <w:lang w:val="en-US" w:eastAsia="zh-CN"/>
        </w:rPr>
        <w:t>（三）排放、倾倒工业废渣、城镇垃圾和其他废弃物；</w:t>
      </w:r>
    </w:p>
    <w:p w14:paraId="6D6320CF">
      <w:pPr>
        <w:ind w:left="0" w:leftChars="0" w:firstLine="240" w:firstLineChars="100"/>
        <w:rPr>
          <w:rFonts w:hint="default" w:ascii="Times New Roman" w:hAnsi="Times New Roman" w:eastAsia="宋体" w:cs="Times New Roman"/>
          <w:szCs w:val="28"/>
        </w:rPr>
      </w:pPr>
      <w:r>
        <w:rPr>
          <w:rFonts w:hint="default" w:ascii="Times New Roman" w:hAnsi="Times New Roman" w:eastAsia="宋体" w:cs="Times New Roman"/>
          <w:szCs w:val="28"/>
          <w:lang w:val="en-US" w:eastAsia="zh-CN"/>
        </w:rPr>
        <w:t>　（四）排放、倾倒工业废水、生活污水；</w:t>
      </w:r>
    </w:p>
    <w:p w14:paraId="3C343804">
      <w:pPr>
        <w:rPr>
          <w:rFonts w:hint="default" w:ascii="Times New Roman" w:hAnsi="Times New Roman" w:eastAsia="宋体" w:cs="Times New Roman"/>
          <w:szCs w:val="28"/>
        </w:rPr>
      </w:pPr>
      <w:r>
        <w:rPr>
          <w:rFonts w:hint="default" w:ascii="Times New Roman" w:hAnsi="Times New Roman" w:eastAsia="宋体" w:cs="Times New Roman"/>
          <w:szCs w:val="28"/>
          <w:lang w:val="en-US" w:eastAsia="zh-CN"/>
        </w:rPr>
        <w:t>（五）将已污染含水层与未污染含水层的地下水混合开采；</w:t>
      </w:r>
    </w:p>
    <w:p w14:paraId="1927FAA5">
      <w:pPr>
        <w:ind w:left="0" w:leftChars="0" w:firstLine="240" w:firstLineChars="100"/>
        <w:rPr>
          <w:rFonts w:hint="default" w:ascii="Times New Roman" w:hAnsi="Times New Roman" w:eastAsia="宋体" w:cs="Times New Roman"/>
          <w:szCs w:val="28"/>
        </w:rPr>
      </w:pPr>
      <w:r>
        <w:rPr>
          <w:rFonts w:hint="default" w:ascii="Times New Roman" w:hAnsi="Times New Roman" w:eastAsia="宋体" w:cs="Times New Roman"/>
          <w:szCs w:val="28"/>
          <w:lang w:val="en-US" w:eastAsia="zh-CN"/>
        </w:rPr>
        <w:t>　（六）新建、改建、扩建与供水设施和保护水源无关的建设项目；</w:t>
      </w:r>
    </w:p>
    <w:p w14:paraId="0DE636DC">
      <w:pPr>
        <w:rPr>
          <w:rFonts w:hint="default" w:ascii="Times New Roman" w:hAnsi="Times New Roman" w:eastAsia="宋体" w:cs="Times New Roman"/>
          <w:szCs w:val="28"/>
        </w:rPr>
      </w:pPr>
      <w:r>
        <w:rPr>
          <w:rFonts w:hint="default" w:ascii="Times New Roman" w:hAnsi="Times New Roman" w:eastAsia="宋体" w:cs="Times New Roman"/>
          <w:szCs w:val="28"/>
          <w:lang w:val="en-US" w:eastAsia="zh-CN"/>
        </w:rPr>
        <w:t>（七）法律、法规禁止从事的其他行为。</w:t>
      </w:r>
    </w:p>
    <w:p w14:paraId="2B0A2426">
      <w:pPr>
        <w:rPr>
          <w:rFonts w:hint="default" w:ascii="Times New Roman" w:hAnsi="Times New Roman" w:eastAsia="宋体" w:cs="Times New Roman"/>
          <w:b/>
          <w:bCs/>
          <w:szCs w:val="28"/>
        </w:rPr>
      </w:pPr>
      <w:r>
        <w:rPr>
          <w:rFonts w:hint="default" w:ascii="Times New Roman" w:hAnsi="Times New Roman" w:eastAsia="宋体" w:cs="Times New Roman"/>
          <w:b/>
          <w:bCs/>
          <w:szCs w:val="28"/>
          <w:lang w:val="en-US" w:eastAsia="zh-CN"/>
        </w:rPr>
        <w:t>6</w:t>
      </w:r>
      <w:r>
        <w:rPr>
          <w:rFonts w:hint="default" w:ascii="Times New Roman" w:hAnsi="Times New Roman" w:eastAsia="宋体" w:cs="Times New Roman"/>
          <w:b/>
          <w:bCs/>
          <w:szCs w:val="28"/>
        </w:rPr>
        <w:t>、本项目建设对</w:t>
      </w:r>
      <w:r>
        <w:rPr>
          <w:rFonts w:hint="default" w:ascii="Times New Roman" w:hAnsi="Times New Roman" w:eastAsia="宋体" w:cs="Times New Roman"/>
          <w:b/>
          <w:bCs/>
          <w:szCs w:val="28"/>
          <w:lang w:eastAsia="zh-CN"/>
        </w:rPr>
        <w:t>辛安泉域</w:t>
      </w:r>
      <w:r>
        <w:rPr>
          <w:rFonts w:hint="default" w:ascii="Times New Roman" w:hAnsi="Times New Roman" w:eastAsia="宋体" w:cs="Times New Roman"/>
          <w:b/>
          <w:bCs/>
          <w:szCs w:val="28"/>
        </w:rPr>
        <w:t>的影响分析</w:t>
      </w:r>
    </w:p>
    <w:p w14:paraId="65B0E96B">
      <w:pPr>
        <w:rPr>
          <w:rFonts w:hint="default" w:ascii="Times New Roman" w:hAnsi="Times New Roman" w:eastAsia="宋体" w:cs="Times New Roman"/>
          <w:szCs w:val="28"/>
          <w:lang w:eastAsia="zh-CN"/>
        </w:rPr>
      </w:pPr>
      <w:r>
        <w:rPr>
          <w:rFonts w:hint="default" w:ascii="Times New Roman" w:hAnsi="Times New Roman" w:eastAsia="宋体" w:cs="Times New Roman"/>
          <w:szCs w:val="28"/>
        </w:rPr>
        <w:t>本项目</w:t>
      </w:r>
      <w:r>
        <w:rPr>
          <w:rFonts w:hint="default" w:ascii="Times New Roman" w:hAnsi="Times New Roman" w:eastAsia="宋体" w:cs="Times New Roman"/>
          <w:szCs w:val="28"/>
          <w:lang w:eastAsia="zh-CN"/>
        </w:rPr>
        <w:t>全部</w:t>
      </w:r>
      <w:r>
        <w:rPr>
          <w:rFonts w:hint="default" w:ascii="Times New Roman" w:hAnsi="Times New Roman" w:eastAsia="宋体" w:cs="Times New Roman"/>
          <w:szCs w:val="28"/>
        </w:rPr>
        <w:t>位于</w:t>
      </w:r>
      <w:r>
        <w:rPr>
          <w:rFonts w:hint="default" w:ascii="Times New Roman" w:hAnsi="Times New Roman" w:eastAsia="宋体" w:cs="Times New Roman"/>
          <w:szCs w:val="28"/>
          <w:lang w:val="en-US" w:eastAsia="zh-CN"/>
        </w:rPr>
        <w:t>辛安泉域重点保护区</w:t>
      </w:r>
      <w:r>
        <w:rPr>
          <w:rFonts w:hint="default" w:ascii="Times New Roman" w:hAnsi="Times New Roman" w:eastAsia="宋体" w:cs="Times New Roman"/>
          <w:szCs w:val="28"/>
        </w:rPr>
        <w:t>范围内，</w:t>
      </w:r>
      <w:r>
        <w:rPr>
          <w:rFonts w:hint="default" w:ascii="Times New Roman" w:hAnsi="Times New Roman" w:eastAsia="宋体" w:cs="Times New Roman"/>
          <w:szCs w:val="28"/>
          <w:lang w:eastAsia="zh-CN"/>
        </w:rPr>
        <w:t>属于排泄区</w:t>
      </w:r>
      <w:r>
        <w:rPr>
          <w:rFonts w:hint="default" w:ascii="Times New Roman" w:hAnsi="Times New Roman" w:eastAsia="宋体" w:cs="Times New Roman"/>
          <w:szCs w:val="28"/>
        </w:rPr>
        <w:t>。</w:t>
      </w:r>
      <w:r>
        <w:rPr>
          <w:rFonts w:hint="default" w:ascii="Times New Roman" w:hAnsi="Times New Roman" w:eastAsia="宋体" w:cs="Times New Roman"/>
          <w:szCs w:val="28"/>
          <w:lang w:eastAsia="zh-CN"/>
        </w:rPr>
        <w:t>项目的建设有利于泉域范围内的生态环境，可以改善浊漳河河流水质，因此属于保护水源的有关建设项目，本</w:t>
      </w:r>
      <w:r>
        <w:rPr>
          <w:rFonts w:hint="default" w:ascii="Times New Roman" w:hAnsi="Times New Roman" w:eastAsia="宋体" w:cs="Times New Roman"/>
          <w:szCs w:val="28"/>
        </w:rPr>
        <w:t>项目</w:t>
      </w:r>
      <w:r>
        <w:rPr>
          <w:rFonts w:hint="default" w:ascii="Times New Roman" w:hAnsi="Times New Roman" w:eastAsia="宋体" w:cs="Times New Roman"/>
          <w:szCs w:val="28"/>
          <w:lang w:eastAsia="zh-CN"/>
        </w:rPr>
        <w:t>的污染集中在施工期，运营期不会产生任何污染</w:t>
      </w:r>
      <w:r>
        <w:rPr>
          <w:rFonts w:hint="default" w:ascii="Times New Roman" w:hAnsi="Times New Roman" w:eastAsia="宋体" w:cs="Times New Roman"/>
          <w:szCs w:val="28"/>
        </w:rPr>
        <w:t>；施工期设废水沉淀池、洗车平台，设备冲洗废水和洗车废水沉淀后循环使用，不外排；生活污水</w:t>
      </w:r>
      <w:r>
        <w:rPr>
          <w:rFonts w:hint="default" w:ascii="Times New Roman" w:hAnsi="Times New Roman" w:eastAsia="宋体" w:cs="Times New Roman"/>
          <w:szCs w:val="28"/>
          <w:lang w:eastAsia="zh-CN"/>
        </w:rPr>
        <w:t>依托周边村庄现有污水处理设施</w:t>
      </w:r>
      <w:r>
        <w:rPr>
          <w:rFonts w:hint="default" w:ascii="Times New Roman" w:hAnsi="Times New Roman" w:eastAsia="宋体" w:cs="Times New Roman"/>
          <w:szCs w:val="28"/>
        </w:rPr>
        <w:t>，定期清掏，不外排。因此，本项目对泉域水质、水量均无影响。</w:t>
      </w:r>
      <w:r>
        <w:rPr>
          <w:rFonts w:hint="default" w:ascii="Times New Roman" w:hAnsi="Times New Roman" w:eastAsia="宋体" w:cs="Times New Roman"/>
          <w:szCs w:val="28"/>
          <w:lang w:eastAsia="zh-CN"/>
        </w:rPr>
        <w:t>项目开工前应依法取得《泉域水资源影响评价报告》批复文件。</w:t>
      </w:r>
    </w:p>
    <w:p w14:paraId="483796CB">
      <w:pPr>
        <w:rPr>
          <w:rFonts w:hint="default" w:ascii="Times New Roman" w:hAnsi="Times New Roman" w:eastAsia="宋体" w:cs="Times New Roman"/>
          <w:szCs w:val="28"/>
          <w:lang w:val="en-US" w:eastAsia="zh-CN"/>
        </w:rPr>
      </w:pPr>
      <w:r>
        <w:rPr>
          <w:rFonts w:hint="default" w:ascii="Times New Roman" w:hAnsi="Times New Roman" w:eastAsia="宋体" w:cs="Times New Roman"/>
          <w:szCs w:val="28"/>
          <w:lang w:val="en-US" w:eastAsia="zh-CN"/>
        </w:rPr>
        <w:br w:type="page"/>
      </w:r>
    </w:p>
    <w:p w14:paraId="735EE86F">
      <w:pPr>
        <w:bidi w:val="0"/>
        <w:jc w:val="both"/>
        <w:rPr>
          <w:rFonts w:hint="default" w:ascii="Times New Roman" w:hAnsi="Times New Roman" w:eastAsia="宋体" w:cs="Times New Roman"/>
          <w:szCs w:val="28"/>
          <w:lang w:val="en-US" w:eastAsia="zh-CN"/>
        </w:rPr>
      </w:pPr>
      <w:r>
        <w:rPr>
          <w:rFonts w:hint="default" w:ascii="Times New Roman" w:hAnsi="Times New Roman" w:eastAsia="宋体" w:cs="Times New Roman"/>
          <w:sz w:val="24"/>
        </w:rPr>
        <mc:AlternateContent>
          <mc:Choice Requires="wpg">
            <w:drawing>
              <wp:anchor distT="0" distB="0" distL="114300" distR="114300" simplePos="0" relativeHeight="251663360" behindDoc="0" locked="0" layoutInCell="1" allowOverlap="1">
                <wp:simplePos x="0" y="0"/>
                <wp:positionH relativeFrom="column">
                  <wp:posOffset>-111125</wp:posOffset>
                </wp:positionH>
                <wp:positionV relativeFrom="paragraph">
                  <wp:posOffset>118110</wp:posOffset>
                </wp:positionV>
                <wp:extent cx="5809615" cy="8276590"/>
                <wp:effectExtent l="0" t="0" r="19685" b="0"/>
                <wp:wrapNone/>
                <wp:docPr id="48" name="组合 48"/>
                <wp:cNvGraphicFramePr/>
                <a:graphic xmlns:a="http://schemas.openxmlformats.org/drawingml/2006/main">
                  <a:graphicData uri="http://schemas.microsoft.com/office/word/2010/wordprocessingGroup">
                    <wpg:wgp>
                      <wpg:cNvGrpSpPr/>
                      <wpg:grpSpPr>
                        <a:xfrm>
                          <a:off x="0" y="0"/>
                          <a:ext cx="5809615" cy="8276590"/>
                          <a:chOff x="6529" y="855070"/>
                          <a:chExt cx="9465" cy="13583"/>
                        </a:xfrm>
                      </wpg:grpSpPr>
                      <pic:pic xmlns:pic="http://schemas.openxmlformats.org/drawingml/2006/picture">
                        <pic:nvPicPr>
                          <pic:cNvPr id="45" name="图片 45" descr="辛安"/>
                          <pic:cNvPicPr>
                            <a:picLocks noChangeAspect="1"/>
                          </pic:cNvPicPr>
                        </pic:nvPicPr>
                        <pic:blipFill>
                          <a:blip r:embed="rId79"/>
                          <a:srcRect l="12634" t="12149" r="11743" b="11569"/>
                          <a:stretch>
                            <a:fillRect/>
                          </a:stretch>
                        </pic:blipFill>
                        <pic:spPr>
                          <a:xfrm>
                            <a:off x="6529" y="855070"/>
                            <a:ext cx="9107" cy="12987"/>
                          </a:xfrm>
                          <a:prstGeom prst="rect">
                            <a:avLst/>
                          </a:prstGeom>
                        </pic:spPr>
                      </pic:pic>
                      <wpg:grpSp>
                        <wpg:cNvPr id="135" name="组合 135"/>
                        <wpg:cNvGrpSpPr/>
                        <wpg:grpSpPr>
                          <a:xfrm>
                            <a:off x="6557" y="864763"/>
                            <a:ext cx="2574" cy="3275"/>
                            <a:chOff x="5258" y="446745"/>
                            <a:chExt cx="2936" cy="3486"/>
                          </a:xfrm>
                        </wpg:grpSpPr>
                        <pic:pic xmlns:pic="http://schemas.openxmlformats.org/drawingml/2006/picture">
                          <pic:nvPicPr>
                            <pic:cNvPr id="136" name="图片 108" descr="04b56105866125698a568dc38a23a82"/>
                            <pic:cNvPicPr>
                              <a:picLocks noChangeAspect="1"/>
                            </pic:cNvPicPr>
                          </pic:nvPicPr>
                          <pic:blipFill>
                            <a:blip r:embed="rId80"/>
                            <a:stretch>
                              <a:fillRect/>
                            </a:stretch>
                          </pic:blipFill>
                          <pic:spPr>
                            <a:xfrm>
                              <a:off x="5258" y="446745"/>
                              <a:ext cx="2936" cy="3486"/>
                            </a:xfrm>
                            <a:prstGeom prst="rect">
                              <a:avLst/>
                            </a:prstGeom>
                            <a:ln>
                              <a:solidFill>
                                <a:schemeClr val="tx1"/>
                              </a:solidFill>
                            </a:ln>
                          </pic:spPr>
                        </pic:pic>
                        <pic:pic xmlns:pic="http://schemas.openxmlformats.org/drawingml/2006/picture">
                          <pic:nvPicPr>
                            <pic:cNvPr id="116" name="图片 5"/>
                            <pic:cNvPicPr>
                              <a:picLocks noChangeAspect="1"/>
                            </pic:cNvPicPr>
                          </pic:nvPicPr>
                          <pic:blipFill>
                            <a:blip r:embed="rId81"/>
                            <a:srcRect t="27115" r="6284" b="13449"/>
                            <a:stretch>
                              <a:fillRect/>
                            </a:stretch>
                          </pic:blipFill>
                          <pic:spPr>
                            <a:xfrm>
                              <a:off x="6928" y="449847"/>
                              <a:ext cx="1208" cy="274"/>
                            </a:xfrm>
                            <a:prstGeom prst="rect">
                              <a:avLst/>
                            </a:prstGeom>
                            <a:noFill/>
                            <a:ln>
                              <a:noFill/>
                            </a:ln>
                          </pic:spPr>
                        </pic:pic>
                      </wpg:grpSp>
                      <wps:wsp>
                        <wps:cNvPr id="46" name="矩形标注 46"/>
                        <wps:cNvSpPr/>
                        <wps:spPr>
                          <a:xfrm>
                            <a:off x="13476" y="861347"/>
                            <a:ext cx="2519" cy="871"/>
                          </a:xfrm>
                          <a:prstGeom prst="wedgeRectCallout">
                            <a:avLst>
                              <a:gd name="adj1" fmla="val -49266"/>
                              <a:gd name="adj2" fmla="val 171142"/>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86B18F9">
                              <w:pPr>
                                <w:ind w:left="0" w:leftChars="0" w:firstLine="0" w:firstLineChars="0"/>
                                <w:jc w:val="center"/>
                                <w:rPr>
                                  <w:rFonts w:hint="eastAsia" w:eastAsiaTheme="minorEastAsia"/>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项目所在位置区域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7" name="文本框 47"/>
                        <wps:cNvSpPr txBox="1"/>
                        <wps:spPr>
                          <a:xfrm>
                            <a:off x="8108" y="868083"/>
                            <a:ext cx="5654" cy="5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B8AAE6B">
                              <w:pPr>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eastAsia="zh-CN"/>
                                </w:rPr>
                                <w:t>图</w:t>
                              </w:r>
                              <w:r>
                                <w:rPr>
                                  <w:rFonts w:hint="eastAsia" w:ascii="Times New Roman" w:hAnsi="Times New Roman" w:cs="Times New Roman"/>
                                  <w:b/>
                                  <w:bCs/>
                                  <w:sz w:val="21"/>
                                  <w:szCs w:val="21"/>
                                  <w:lang w:val="en-US" w:eastAsia="zh-CN"/>
                                </w:rPr>
                                <w:t xml:space="preserve">4.1-10 </w:t>
                              </w:r>
                              <w:r>
                                <w:rPr>
                                  <w:rFonts w:hint="default" w:ascii="Times New Roman" w:hAnsi="Times New Roman" w:cs="Times New Roman"/>
                                  <w:b/>
                                  <w:bCs/>
                                  <w:sz w:val="21"/>
                                  <w:szCs w:val="21"/>
                                  <w:lang w:val="en-US" w:eastAsia="zh-CN"/>
                                </w:rPr>
                                <w:t>辛安泉域范围图</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8.75pt;margin-top:9.3pt;height:651.7pt;width:457.45pt;z-index:251663360;mso-width-relative:page;mso-height-relative:page;" coordorigin="6529,855070" coordsize="9465,13583" o:gfxdata="UEsDBAoAAAAAAIdO4kAAAAAAAAAAAAAAAAAEAAAAZHJzL1BLAwQUAAAACACHTuJA6PDFbNsAAAAL&#10;AQAADwAAAGRycy9kb3ducmV2LnhtbE2PwW7CMAyG75P2DpEn7QZJyoCua4omtO2EJg0mIW6hMW1F&#10;k1RNaOHt5522o/1/+v05X11tywbsQ+OdAjkVwNCV3jSuUvC9e5+kwELUzujWO1RwwwCr4v4u15nx&#10;o/vCYRsrRiUuZFpBHWOXcR7KGq0OU9+ho+zke6sjjX3FTa9HKrctT4RYcKsbRxdq3eG6xvK8vVgF&#10;H6MeX2fybdicT+vbYTf/3G8kKvX4IMULsIjX+AfDrz6pQ0FOR39xJrBWwUQu54RSkC6AEZA+L5+A&#10;HWkxSxIBvMj5/x+KH1BLAwQUAAAACACHTuJApdKeXWIFAAB9EQAADgAAAGRycy9lMm9Eb2MueG1s&#10;5VhJbxxFGL0j8R9KfU+mu6e3acWOjI2jSBaxCIhzTW/T0N3VVNV4JjkjQm6cuASJ5QQS4sIRkX9j&#10;h5/B+6qXGS8JMXJAEZZmXFtXf8t7r76aO3fXdcVOMqlK0exYzm3bYlmTiLRsih3r448Ob0UWU5o3&#10;Ka9Ek+1YjzJl3d199507qzbOXLEQVZpJhk0aFa/aHWuhdRtPJipZZDVXt0WbNZjMhay5RlcWk1Ty&#10;FXavq4lr28FkJWTaSpFkSmH0oJu0+h3l62wo8rxMsgORLOus0d2uMqu4hktqUbbK2jXW5nmW6Ad5&#10;rjLNqh0LnmrzjZegPafvye4dHheSt4sy6U3gr2PCBZ9qXjZ46bjVAdecLWV5aau6TKRQIte3E1FP&#10;OkdMROCFY1+IzT0plq3xpYhXRTsGHYm6EPV/vG3ywcmxZGW6Y3nIe8NrZPzF71+cfv0VwwCis2qL&#10;GIvuyfZheyz7gaLrkcPrXNb0H66wtYnrozGu2VqzBIN+ZM8Cx7dYgrnIDQN/1kc+WSA99FzguzOL&#10;0bTv2+E4+36/w8wL+sedqR9NybDJ8O4JmTha1JZJjE8fK7QuxervEYqn9FJmiDzt1pwcl8mx7Dpb&#10;8YJBXbxOnz1/8fQJ8zCQZioBuv58/uz016dkJW1Az3Q7cDLtSCSfKdaI/QVvimxPtQApiGh8Or98&#10;Qt1zr59XZXtYVhVFnNo3yxom46yeZwCDvJ8ag3isZPIhDCT+OG4w9QyHHNfxkC546jihNzVcchw/&#10;mJETeEbLTCcLauYwlp7vEjZOGM82zpCfCvCiJy4A6kpgDMCaOXbYocpxZ1F4DhaItVT6XiZqRg34&#10;BDOQUh7zkyPVGzQsAZw2Npgmuh34DbLeLPWA6QFLPfdoBCG7JvkC30c4iESBFwaGJTweYuX6IZJH&#10;DJy6odmdxyP9fNcH/THneUEIIJs0JouBfu5sGvTPelFwLsz/EfscMugc/RwbHvT8s725Hzi2HwWB&#10;4wKWEfeDKE2mEXenPHLJAUr320lMY/7NkuzK9I/AeXnyr8kxHleN0QdRlekgY0oW8/1KshNOR7T5&#10;6wGmNssg9vTolSSlTOLz5hXfcS5izhDl7UVSrxCDxEMj3RAyboQ9cCPIBWokZ+pB640gjPJ9E7o+&#10;cwfFmUWeke6NVjkukZm0yoVo4d3jYX9txDWCgGbM78A3DrwKUxtVIxFGoauGoxa9SxXFtaqvhwve&#10;UmlB225VEyO0Xnz38+kfP559/+Tst5+YZ8S2XzoWYOplhyVyFWIjcwJQu0vbSGTfwaFtarCwKzc2&#10;p+1wEPZn5SpLi4zO7X1eVWK5dW4Sf4u0l16efupYLK8r1MzgL7vlzdzAmHx+kbu9yAHGPCNiyIA5&#10;i01+BwteLRCH5u+yQJA+sBXVKKGN2j7huJnkuBGgWbcoaFRTWIxXBa48iZamDNiSFypzXkOFOvAd&#10;cLXo1Mrs0MW4LjVuRVVZ4/Dd1jCjWpS/rryhll7P18AjNecifYTyWwpQD1arNjksUasccaWPuURQ&#10;MYirmn6Ar7wS8E/0LYsthHx81TitB0Ixa7EVLjbw/fMlRzXLqvsNsDtzPA/batPx/NBFR27PzLdn&#10;mmW9L6j2M9aZJq3X1dDMpag/wY1uj96KKd4keHcX5b6zr9HHFO6ESba3Z9q4/bRcHzUPWxTojslH&#10;I/aWWuSlKc020QE4qAMG/ltURA3VVRZn3zw5+/aXsx++ZB2VyA5QlnjI9Po9gXuL4RGNv6R8jUxZ&#10;YggZ2d3FZSNzfuD3JZnfXXluSOaICMHUt/uw9gI46N3GWmr9P9AIHeiAeXNYNEcEbuVGvPpfEOja&#10;v9032N38arL7F1BLAwQKAAAAAACHTuJAAAAAAAAAAAAAAAAACgAAAGRycy9tZWRpYS9QSwMEFAAA&#10;AAgAh07iQDyzjg7MKgAAxyoAABUAAABkcnMvbWVkaWEvaW1hZ2UyLmpwZWcBxyo41f/Y/+AAEEpG&#10;SUYAAQEBANwA3AAA/9sAQwAIBgYHBgUIBwcHCQkICgwUDQwLCwwZEhMPFB0aHx4dGhwcICQuJyAi&#10;LCMcHCg3KSwwMTQ0NB8nOT04MjwuMzQy/9sAQwEJCQkMCwwYDQ0YMiEcITIyMjIyMjIyMjIyMjIy&#10;MjIyMjIyMjIyMjIyMjIyMjIyMjIyMjIyMjIyMjIyMjIyMjIy/8AAEQgB4AF8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6PTPenCkYZApV6U&#10;yR1FFFIoKKKKACiiigAooooAKKKKACiiigAooooAKKKKACsvXtWh0PSp9QnR3jiAJVBkn2ArUrlf&#10;iGceDb7A5wv/AKEKAM9viJAlylqdH1ETOnmLG0eCV9a1tA8URa7dXdsLW4t5bbbvWZcZ3eleP+IY&#10;bybXIpJLaVpJVVWWV/nKjGAuPuivQPAsrP4l1kPavakRwjynOSvFAHoa/dFLSDpS0AFI3SlqKZGd&#10;HVTtbBCn3oA5HU/H1hpOqXNtcW1y0duVVp4k3Dceg471am8ZWMdtayiOUvPMsXlMu11z3INeZ31n&#10;d2bavZ3BuJrVbsXN3cp1GBwB+OKr2S3Jv9Plu5Hkmke3fdJ1wWOM/higD3tegp1IOg+lLQAUUUUA&#10;FFFFABRRRQA3HOcU6iigAooooAKKKKACiiigAooooAKKKKAGk8UoprUopiHUUUUhhRRRQAUUUUAF&#10;FFFABRRRQAUUUUAFFFFABRRRQAVieK9Hn13w9dafbSrFLKAFdxkDnNbdFAHnt98PtR1J7ea61iM3&#10;EW3bItsARj3zyK1/DnhzUtK1rUr++vkuvtQQKQm0jaPSurooAQcCloooAKQ9KWigDib7wVdX+pXT&#10;Pf8Al2F1Osk0KDlwB90n0qzrvhe41G70sWbW8FrbSq8wKfOwX7oB9K62igBqjAp1FFABRRRQAUUU&#10;UAFFFFABRRRQAUUUUAFFFFABRRRQAUUUUAFFFFADMcdacvSkIpRTEhaKKKQwooooAKKKKACiiigA&#10;ooooAKKKKACiiigAooooAKKKKACiiigAooooAKKKKACiiigAooooAKKKKACiiigAooooAKKKKACi&#10;iigAooooAKKKKACiiigAooooASiiigXUWiiigYUUUUAFFFFABRRRQAUUUUAFFFFABRRRQAUUUUAF&#10;FFFABRRRQAUUUUAFFFFABRRRQAUUUUAFFFFABRRRQAUUUUAFFFFABRRRQAUUUUAFFFFABRRRQAUU&#10;UUAIelApDS0C6i0UUwnFAx9FRhwaXP4UAPoqMnHejNFwJKKjzil3UXAfRTQcmnZoAKTNRXE8cELS&#10;yHCKMk1m2+vWFxMYlmw+7btI5zQBsUU1TkU6gAooqtfXkdhZS3UufLjXc2KALGRS1iWniGyvrwW8&#10;O8uWK8juOv8AOtpenFAC0UUUAFFFFABRRRQAUUUUAFFFFABSZpahnfyo2f0HA9aAJqKrW04nhD4K&#10;noVz0NWR0oAKKKKACiikPSgBaKoXuoQ2MTvI+dmCVHXBOKswzLLnawJHUA9KAJqKKKACjNUtR1CH&#10;TbczTvtXoPeqVtr1td6l9jj3b+x7EetAG1RSKciloAKKKKAIyx4pVpCOlOWgXUdWfq0F/NaFdPuE&#10;gnz99lyMfStCkxQUnYwdLtNcgmY6jfRTx4+VVj24NWYYNSFzuluUaHeTt2847CtXGaMUJDc23sjm&#10;9QsfEEt47WmoQxQn7qtFnFaBg1H+zkjFyn2kY3Ps4PPPH0rUxRipsN1G1Yyzb6ibF0FyguSTtfbw&#10;B2qhp9nr0V6rXl/DLAByix4J/GujxRinYFNpWKcMdyt3M8kgMLAeWmOV9audRRilpkvUzdXjaTTJ&#10;whwyqWHGelch4dimXU7PzFdhLG0kxZPvN69OK9AYAjpTAg60CHL3p1NUYp1ACGs3XIxNpc0LAFXX&#10;a2QT1+nvitOmsMmgDiNB0S6s9ViP3GEKzTGRckyN97B7dK7dOlIq4p4oAKKKKACiiigAooooAKKK&#10;KACiiigBCcVSnPn3SRA/KnzN/SrrVTNk3ms6XEiFuwAP86AG8QXf+xL+W4VeHSqTWLOy755GCtuA&#10;IH+FXQMAD0oAWiiigApCcCloNAHKa3a3M97eeTbSuJIUUMoGCQ2TV3QllS8v2lhkjDy5XeMZGBW4&#10;VpFHPSgB9FFFAHPeLNIuda0+O3tigYPkl+mMEViWWjXlv4jgLRs0UUa7nD4B613mKbt5oAE+7TqQ&#10;DFLQAUUUUAN7Uo6Uh4pR0piFooopDCiiigAooooAKKKKACiiigAooooAKKKKACiiigAooooAKKKK&#10;ACiiigAooooAKKKKACiiigAooooAKKKKACiiigAooooAKKKKACiiigAooooAKKKKACiiigBrUq9K&#10;G6UoGKBBQaKazYoGOoqPeMUFwKAJKQmo/MHrQZKAH5oyaZv9MfjR5goDUkBzS1GHp/agAJozVPU7&#10;5dO0+W6fGEGcE4zWLY+LrS91JbVM4YAKwGctQB02aM1zZ8TEQlzAoZpTHEhY7nO7AxxWjJqZhxHI&#10;qGRY/Mkw2Av+f6UAaYOaXNc1a+I5J7yWAQo2JAsZD9RjNSan4gNraxSwqh3SNG4Y/dIBP9KAOgzS&#10;1zvhvXZ9ZVmkiRF8pJAV/wBocj8K6FelAC0UUUAFFFFABRRRQAUUUUAFFFFABSFhS9q4z4ieMz4N&#10;0L7VEgkuJDsjU9M+pqoQlUkox3Ym7HY7vTH504civBPA3xl1bUPElvp2srE8N0+xWRdpVj0r3kHp&#10;6VpiMPPDy5ZoE0x1FFFYjCiig0AFJuBOKrX12tnZS3DAkRrnA71j2HiCW6vbe3eBf3+5lZSflAGe&#10;cjrzQB0VFNXrTqACiiigAooooAKKKKAENLSdqWgQVXubOK6TZLuwDnhiP5VYooGU5NOglQKwbAI6&#10;OR/WiTToJdu4P8pyMORVyikO5Uk0+CRkZlbKHIwxH9aH0+CSVJGViyfd+Y/41booC5TOnQNKshDb&#10;l6fOcflQdOgMwlw28DA+c4/LNXKKYXK8dpFHIXUHcRgncTU9LRQIzNZtZ73T5LaEoDJ8pZhnA9a5&#10;W18PajZ6vHNHbh0jkGGWQKCPUiu7ZQRigLigDkv7AuZYWSaPDRStJbukmPLJbO761ZOnXU15cSTf&#10;K1zarEcchWUn+ea6QrQEAoA5eLRLtdSExaNYklD9PmYBccU19DlvLWZHLBJ7gyspbAC56Y75Arqt&#10;g9KNg9KAMbSNJ+x3l3cNuVpJmKqG+XZgY4/OtoUgXAp1ABRRRQAUUUUAFFFFABRRRQAUUUUAHauP&#10;8f8Ag5PGWhGz8wRTod8Uh6A+9dhUMyM0bKjbWKkA+hqoTlCSlHdCauj538BeADp3xONhq8q+dYIL&#10;iNV6S88H8K+jF7VyOheDI9M1iXWby6lvdTkBXzZOiKT90V1wHSt8ViJV5qUncUVYdRRRXMUFBooN&#10;AFDVIXuLKSFB8zjHWuT0nw/f2Gp/aRGZEWY/I7hTgjG4Y/lXdYz1pNg7UAIhJPI7U+kC4NLQAUUU&#10;UAFFFFABRRRQA0HIpQc0zNOWgQ6iiigYUUUUAFFFFABRRRQAUUUUAFFFFABRRRQAUUUUAFFFFABR&#10;RRQAUUUUAFFFFABRRRQAUUUUAFFFFACYFLRRSSAKKKKYBRRRQAUUUUAFFFFABRRRQAUUUUAFFFFA&#10;ER+7T1ppHFOWgQ6iimlwoySB7k0DHUVF5yf31/OgSoxwrqT7GgCWiozKowSwAPTJpPOj/vr+dAEt&#10;FRiVW+6wOOuDQZFHVgPqaB2JKKjWRW+6wP41J2oEFN3VBeS+TaSybgpVSQSa5TRNYuri8sxdXDbJ&#10;IiSG4BP4gUAdmDmlpi80+gAppYUrdK5PxhfajZpD9gd1d0dVVcEl+NvGRnn60AdYDmlFc74XvJ7q&#10;K5NxP5pEnyjeCVGPYnHOa6EdKAFooooAKKKKACiiigAooooAKKKKACkzg0E4rD8S+I7Tw1prXl3k&#10;9kRermhtLVlQhKclGKu2beaUV5DZ/GWU3gF5pSx2rHG5Jcsg9SMV6rZ3kV7aRXMDhopFDKR3BqIV&#10;Iz+Fm+IwdbD29rG1y1RSClqzmCiikPSgBabu5qveXQtbV5ijOEGSFxn9a5zQ/EVzqt7PElu+0Tf8&#10;tCFMSYyP945oA6vcKXcK4TU/EupWurG2j3BGdlXKDK8jHIBBH+NXJPEstppFvdyb33ylWymeB7jg&#10;UAddup1cn4f8TSapeGGSBwJWcxngBVXHHXPeuqQ5FADqKKKACiiigBD0oFB5FAoELUbRh+GAI9CK&#10;kooGRfZ4cf6qP/vkULBEhysaA+oUCpaKAI2ijYYZFI9xSfZoP+eUf/fIqWigCNYkQ/Kir9BihoUf&#10;7yK31AqSigCNYI05WNV+gxT8UtFAFS/ge5tJIo2VXYYDMuQPwrHsPDS2kkBEyMIySy+UMMf6V0dF&#10;ACKMUtFFACNzxWdd6VFd3cEz4/ctvXjvgj+taVFAGdpOlQ6ZbBERDJuYtIEAJyxb+taIoooAKKKK&#10;ACiiigAooooAKKKKACiiigBrCvNvi3pl1d6Vb3MCvIkDEuo7D1r0oio5YklUo6hlPBBGQamceaNj&#10;bD1nQqqouh8pRq80iwxIzyMcKijk19I+D7CfTPC2n2lwf3scXzA9QTzj9as23hzSbW5+0w2ECzZz&#10;vCDNawXFY0MOqR6ea5tLH8qatYUdKWiiug8YKQ0tFAFS8tftVuYmb5Cfmx3HpWJZ+HpYro3Pn+TL&#10;5xYGLoyf3SK6UigCgDkrvwk1xLcv9pyZJGkQEZ27sf4Vafw28lpFbNdkRRfMqhAMHFdJikIoA5PS&#10;fDl1puoRzl4iATvbJJIPp6dvyrq16UoFLjFABRRRQAUUUUAJ2oFAGKUDFABRRRQAUUUUAFFFFABR&#10;RRQAUUUUAFFFFABRRRQAUUUUAFFFFABRRRQAUUUUAFFFFABRRRQAUUUUAFFNPWg0ALS0zNKDQA6i&#10;kzS0AFFFFABRRRQAUUUUAFFFFABRRRQAUUUUAHaiiigAooooAKYzYB9KeaqXRJhI7E80AgN0uQRG&#10;5HqBViN1dQyng1iMZ/tcYEEbQbTvlL4ZW7ACtKy3YfPTjj8BQVJWLlFAooJCiiigBCQBzTRIpwAR&#10;zyOetVtQkKWUx2s2VIwoyelcT4dPk3dnKYGbEZQlEGQc+yj9c0Ad+WwMnp601pFVdzEAeuay9Tdv&#10;tunR8+S8x8z8ASM/jis7xMZA8VujlfNR9x3P/CuegYDrQB0wdWUMDkHoaVXDDKnIrmfC5JMyNIZP&#10;KVVVg7kYI9CxrT0lm+0X6ZJjSfCfkKANaigUUAFFFFABRRRQAUUUUAFFFFABRRRQA1qp3+oW2m2z&#10;XF1MscS9SauN1FeSfFu6nNzZWfmMkDnJ9+e9Z1ZuMbo68DhViq6ptnSxfE3w7JeCATupJxvZcKa7&#10;CG4jniWSNgyMMhh3rybWfAug2ng976GVxcLGHEhkyGPpjp+VbfwnvJ7nQHjm3MsMhEZPoayhUk5K&#10;MjtxmBw6oOth72Ts7nomeadTRTh0rpPHTCiikPSgAJAoyKyPEUs0Gi3MkHDBOvp+orjNP1HUZ9dt&#10;rWS4mI3JKQJDygyDwGxjpQB6TuFLkVwV7fXtp4iv0ik2SqiyhQWZdu0jnkdT9as2Wp3sXh2a4RFm&#10;nknZdsjEHn04/SgDs9w70bhXHeGby7n0t1mmiiaGNgYsHJPXcT1xXONqGoR3kgF1OYSNyASuRnsn&#10;3hwcmgD1TcPelDA9K4fVtT1DT/sxt1/5dRkbuhyOx/qau+D9QuruGSK5ZWEZbB5LZLtwSTQB1lFI&#10;ORS0AFFNzxTqBBRRRQMD0qN0DqUYcGpKTHNAFL7E+7hhgd8c1ahiES7R9akooAKKKKACiiigCC5t&#10;kuoHhkzscYODg1Sg0OxtmiaOHDRfcbPIrUoNAFeSBJQA65Gcj2PrSXFpDcj97GGOCAT1ANWMUYoA&#10;rW1jBaIVgjVARzgcmpI4ViGEXGTk/WphRQAUUUUAFFFFABRRRQAUUUUAFFFFABRRRQAhGa5fxh4T&#10;i8T2AjJ2TpyjV1NJjmplFSVmaUas6M1ODs0eJr8OfE0zLZT3eLRT/fJAHsK9S8N6FD4f0qKygGQo&#10;+Zj3NbWM0mKiFGMHdHXi8yrYqPLPbyCndqTFLWpwBSHkUtFAFW6tRdJsflc5xWTN4XtZJFljkkhk&#10;AKlkPJU44/SugooAxptAtJrkXBVhKG3bg33vY+1Ot9DhtrVoVZ2JZm3nqC3U1r4ooAx7fQLS3ihU&#10;IWaOMxhz1IPWoR4W0/CDY2UcPnOScdq3sUYoAxbnw5ZXETqytuZNgbdkqOvFLpehJps7yrNI5YdC&#10;ABknJPFbNFACCloooATHFLTec06gAooooAKKKKACiiigAooooAKKKKACiijNABRRmjNABRRRQAUU&#10;UUAFFFFABRRRQAUUUUAFFFFABRRRQAUUmRRuFAC0UzdQHB7UAPopobmlzQAtFFFABRRRQAUUUUAF&#10;FFGcUAFFFFABRRRQBHt+bdk/SpKTtS0CCiiigYUh4HNLSMMg0AQeZI/KAY9+9SRP5i5xgjrUSM0a&#10;7Np46VJApUEnqTmkBLRRRTAKKKDQA1mAGf51UttSgupHWJ921tucEAn2J4P4VJeDNpIM4JUgHdt/&#10;XtXKaJp1wmprJtjKJkNIzM+3/ZXP86AOyBzVW5vo7aaGKQkNK21fr70sd0rXMlv8wdACQffp/Kud&#10;8SadJf61pe3YESQnLxhsnHvQB0NvfxXFzNBGxLxEBqtg5Fc14eto01DUC0UPnK4G9Iwvb6V0ooAW&#10;iiigAooooAKKKKACiiigAooooAKrXl5BZWslzcSCOGMZdz0AqzWR4isk1DRprWWcQRvgM7dAM80A&#10;QTjXbu9R7S7soLDAYZiLyOO/JIA/Kn32lajd3Ilh1u4towBmKONCD+YzWrFtKADG3HGPSpOBQBj6&#10;jos9+0ZGq3tsqqARA4Xd7nioU8L2qXiXa3V4J1ILN57fPwByOnat/il4oAwblPEEOpCS1ksp7JmG&#10;YpVZHQdyGHX6EVqWt5BdhzBKsnlsUfB6MO1WCBj2rI0awFnLfSrMki3FwZML/CfT9KANmikpaAGO&#10;wVc+lQw3tvO22GeOQjrtYGq2sSCLTJnO8gLyE6muK0y7+0atp8T3NykK5TMZC/McsAcDphTQB6Kr&#10;Zp1Rx5yTng81JQAVG7quNzAZOBk45p5rnfFjN/Z0SRyqkhmXaCuc0Abi3EbyMiyKXXG5dwyPwqYV&#10;514cnuk1iFpruQq7fP0AY4wB616InSgB1FFFACDpS0g6UtAkFFFFAwoPSg8UUAN20oGKWigAoooo&#10;AKKKKAEZQ64IBHvTRGqqAAAPan0UANCruzgZ9aRo1JBwCR0z2p9FADFjRCSqqCepA60+iigAoooo&#10;AKKKKACiiigAooooAKKKKACq15aQ3ts9tOgeGQbWU9xVmjFAGFDpVzpemTQafcFpC2YvPOQo9M+l&#10;OtrzV4rGaW+s0aVPupA2d9bWKMUAYtjrhura4llsbq2MA3Msidfp60+w1+11HzRDHOpjGSHjK/lW&#10;ttHtQEUdFH5UAYtnry6lcyW8NpdIQpIkkj2qaf4c06bTdKENwQZmkZ3Oc9TmtfYB0ApQOaAFoNFF&#10;AEM9vHcRmOVdyHqKoroGmowYWqAg5GPXnn9a1KKAGqME06iigAqKSGOR1Z0VmXoSM4qWigDOTRdO&#10;jlEq2kYcNuBx39a0BS0UAFFFFACDpS0gPFAOaBIWkzS1m67dTWWkT3FuQJVA25GR1A/rSbsrsZob&#10;s0ueK50R6wyhhqCDIz/qqDDrP/QTT/v1XA8yoJ2uUoM6LNGa50W+sg86oP8Av0KX7Pq3fU//ACGK&#10;P7Sodx8jOhzQTiuf+zaqf+Yof+/YpPsuq5z/AGof+/YqlmFJi5GdCDmlrL0C6lvdCsrmZt0kkQZj&#10;6nvWpXandEhRSE4o3CmAtFJuo3CgBaKQMDS0AFFFFABRRRQAUUUUAFFFFABRRRQAUUU0tjrQA6im&#10;7xnGaia7gQ7WmjB9CwFAE9FVvt9r2uYT/wADFNGpWjNtEwB9wQPzp2FdFuimB1YAggg9xTgc0hi0&#10;UUUAFFJmloAKKKTNAC0Umc0FgDigBaKBzRQAUUUUAMPSnCmnhacKBC1j+Jsnw/dY64X/ANCFbFZX&#10;iHH9h3QPTaP5is6vwMaCI5hT/dFSCooj+6T/AHRUmeK+Kk/fZ1LYdRSClpCDHFIaUmjtWtPdAyt4&#10;XH/FNaf/ANcRWz0rI8Nf8i3YY/54itavsafwr0Od7kVxMIbeSUgkIpYge1YNl4k+1XNvGbYqtwf3&#10;Z3dB71tXyNJZyRqu4sMYrjtO8P6hZ6oZgpeJJB8rEL+I9q0EdxnjjqelZWpa3Bpt9bQTFQJgxJ9A&#10;BmtRV+XH5Vz/AIi0O41VldZAI4wcIB8xyMHmgCXRNe/tW5uI/JKJGflfnkfjW8K5Dwvo17o2ozpJ&#10;CvkzDeJAenotdeKAFooooAKKKKACiiigAooooAKKKKACql9I0VszKcN0U+9W6o6kjvApUZ2yKxA9&#10;Acn9KBMgFlGwHnFpTjrIxP6U4W0ScCJMfSnJNG4yrA57Zp+TWiSMW2MEEQP+rTPrtFOKIwxtBHuK&#10;XOaXinoS7kH2KNfmhZoW9YzgflVqxkeWANIQWBIJFN3AKT6Umm5+yqT/ABMSPpmoaNo3sXaD0ooN&#10;SWVrq5S1geaT7q8nFZa+K9Le6jtlkcyuyqAEOMk4HNL4ngluNDuI4ThiB/DnvXGWuj3Fnrdu/kN9&#10;nCRnco53bzyR6UAdldeKdMsp/Jlm+cOE+UZBP16CprbX7G7tVnSXCNIYwT6/WuFv4Lq61C/aKB/I&#10;84iMqu3BJxnp9a2l+2/8InHvifz1yqng45xuoA6K11y0uDEgYh5FdlUjnCnBqBvEmnb1CuW/v4H3&#10;PrWTbW5S58t4nkCWpcNjbk9MHj8ax7izuF8x0iKuLdXUAHkk459eKAO4GtWhlSJC7uyeYAsZPy+v&#10;6VNaahDdu6xCT5TglkI59Oa5i4tbkaikTI2Wskj81AcIck8e/NafhtJLS1axlVsxMSJCpHmAnOT7&#10;0AdAKKQdKWgBh6ClFJ2FOApiFrJ8RgnQLwd9n9a1qq31ol9aS2shISVSrFTg49qzmuaNhlG3OYIv&#10;TYPw4qaqS+GQgAGp3+B0Hm//AFqcPDo/6CV//wB/TXz8soqNvU2VTQtgmlzVX/hHh/0Er/8A7+0h&#10;8OqR/wAhK/8A+/tH9j1e4vaFvIozVL/hGx/0E9Q/7/f/AFqX/hHVA/5CV/8AjN/9atIZVOLu2HOi&#10;Twwc+GrEg8eUBWxVawsotPsorSEt5cS7V3HJx9atV7sFypIyY0ik2+9PoqgEA5oK5paKAG7KcBii&#10;igAooooAKKKKACiiigAooooAKKKKACmspNOooAqy2EEvLLg+o4qE6cyjEVw6/XmtCincTRmm2u1G&#10;FkjPuRSG3vuP3kX/AHya0ttG0elF2LlRn/Y7mQYknVR3CjrVyGIQxqi/dUYGakx7UtK40gooooGN&#10;Kg03yxnPf1qSigCIQqBjAx6YpfKXpxj6VJRQAzyxSeUo7D06VJRQAzYPWlC4706igAooooAjz8o+&#10;lOU0g5QfSlAoELUFxcR28RlmdUQdWPap6xvEwB0aX/eX/wBCFZVqip03PsXCPM0iYa3poPN7Fx/t&#10;Uv8AbemH/l8h/wC+hWGtvCMYiTp6VIsEX/PNfyr5KXFDTfubHY8JFLc2f7c0z/n8h/76FJ/bmmf8&#10;/kP5isoQRD/lmv5U4QxZ/wBWv5VP+tT/AJCfqy7ml/b2lj/l9h/76pp1/Sxz9th/76qj9nhz/q0/&#10;Kob2CIWNwRGn+rbt7VcOJ3OSXIH1ePc6WORZUV0bcpGQfWpBVLSv+Qbb/wDXMfyq6K+uhJySbOSS&#10;s7C0UUZFWIKKMiigAooooAKKKKACiiigAooooAKKKKACiiigApppTVe6uobSIy3EqxxjqzHFFm3Z&#10;A2luWM0ZrlLn4g+H7ViPthlI6+WhNUX+KWgr0F03/bL/AOvW8cJXltF/cYvEUluzuc0V53cfFjTk&#10;Um3s7iQ/7WFpLD4r2ErBbu0mg/2lw1aPL8SldwZH1uk3ZM9GorH03xHperKPsl5G5P8ADnBH4GtV&#10;TmuVxlF2krG8ZKWw+im5pwpFBRRRQAUUUUAFFFFABRRRQAUUUUAMAwop46Ug6CloEJWP4k/5A8v+&#10;8v8A6EK2KyPEn/IHk/3l/wDQhXLjf93n6GtL40Zq9qlWox1FSjpX5PPdnpyFpaaOtOAqUSOxUF7/&#10;AMeFz/1zb+VTjr1qG9/48Lj/AK5t/KtaP8SPqR1NjS/+QZbf9cx/Kro6VT0z/kG2/wD1zH8quDpX&#10;63S+Beh58/iZWv5ZYbKWWIqHRSw3cjiuI0vxJqF5rHltdFgzAJHtwp4zzxmu6vImmtXjTGWGDn0r&#10;mLTwrLZX32qKWPIYFRt6YrQktanq9xFehbbzNlqSbnC5GChIqrrOrXiQaetvK6vMhlaQDAwBnHNX&#10;G0OaWSSWWVC0pJkAXqMgD/x3IpbjQpLuO1jlnXbCWBwvVSCAKAM2z8QPPa3txFd7okiypkI4YdcY&#10;qG38R6hJB52UZoQqtGMnzN2OfYitGz8LJY2NxbwOFEqt8hUFee9aek6X/Z1oY2cSSMQWbGAcUAYt&#10;1r91ardyO52i5MMWBxnCkZ/OumshILZRLJ5j4yW9ay/7Aj8y7Z3Ei3DlirDOAQAf5CtOxga2tlhL&#10;lwgwCR27UAWqKBRQAUUUUAFFFFABRRRQAh6V5r8WbtksbG1ViFldnYA9cAcfrXpRrjfHPhSbxFbw&#10;SW8gWeDOFbo2cf4V1YKcIV4uexz4lSdNqO54iTzk+tJnjqa1b/w1q+nORPYygA/eC5B/Ksoo68Mr&#10;KR1yK+6p16U43hI+bdGpH4kJxmlB4z3pmOeKdyBW3MrE8rXQvadLJDqFvJGxDCRSMHrzX0LLdNDp&#10;bXGPmSLfg+uK8A8P2z3muWcKgnMq9B7179qETNpNxFGMsYiAB3OK+Tzr2ftYJfM9nLufkbZheHfG&#10;9lreIZWEF1jlHOM/SurU5HWvK/Dfw7uHlS71N2iUNuWNDg9e9epRKI41QZwBgZry8VCjGdqTujuo&#10;SqNe+V9RvDZWjzZBK9jXMxeNWJjVrRw0kojGW9XVAf8Ax6t7WrW4vNOkhgPzsQOfSuRHha9hAZVL&#10;t50W0KcDiRWZj+ArlRudDceIHSaW3t4jLLv2RFTnJ759K1NM1BNRgkkQMNkhjYMMYI61z0mmXkmp&#10;iU25ZftbPwcfJtwKu6Pb31hplyvk/vjcu6oT1BPrQBvM23knCjrXPy+KbZNZFikgcCFnYKDu3Aj5&#10;R+dbhMhhDKvzkZ2+9cnN4fuzrAniXbKkTSC4PQylgR+lAGlq/iQaaj/unLCDzgT78AY9at6Vqz6h&#10;t3RbD5YZucjPcVRutIutQkaS42BvKVSq5wWBJzUvhrTruwsIluZcnaQUOeOTQB0AopBS0ANH3acO&#10;lA6UUAJWP4kz/Y8vXhlJwM/xCtmo3UNwRkVlVp+0g4PqVGXK7nIDUIBjLNn/AHDTxqVv/eb/AL4N&#10;dUII/wC4v5UeQn/PNfyr5uXDFJt+89Tq+tX6HLf2jB6v/wB8Gnf2jBjq/wD3wa6fyU/55r+VHkx/&#10;3F/KhcL0f5mL615HMjUYBz8//fBqK7v4pLOZFDlmRgBsPpXV+Un9xfypDEn9xfyqocM0YyT5mL6z&#10;5EOmBl0+AMMHYOPTirg6U3oMCnCvpYJRikjmbu7i0UUVQgxRiiigAooooAKKKKACiiigAooooAKK&#10;KKACiiigANJilooAjdFYYZQR7is650HTLsHzrGBs/wCwK1aSmpyjsyXFPdHMy+BNAl+Y2CA/7ORT&#10;F8A+HlIP2IH6sa6qm1r9ZrWtzP7yPY0+xmWWg6ZpxBtbOKNh0IXmtIDilpw6Vk5SlrI0SS2G4pRS&#10;0UhhRRRQAYooooAKMD0oooAMUUUUAFFFFADQeKdTQOBS0CQtBoooGJijFGajedVOOp9BQBJ0pM5q&#10;NZVmDAfiD1psTFHMTdB90+tFhE+KMUCloGGKKKKACikZgBknFM8xcdeKAJKKapB6U6gAooooAKKQ&#10;nFMMqjqcdqAJKKQEEZBzS0AFFFFABRRRQAUUUUAFFFFABRRRQAUUUUAFFNzSg0ALRRRQAUUUUAFF&#10;FFABRRRQAUUUUAFFFFADAflFOFNH3RTgaBIWmO4RckE/Sn0hGaBlVpHlO2MED1NTJCsa+p7k1IBi&#10;lpiK8kWRuU4b1qMuJIzniROaneItz5jD6VWlt5FIaOT5x03d6EDLUbF0VjwSKcWx1qjHcmIlXRsk&#10;9AKn2PJgv8qdlosCZIswc4HbvUnamqgC4AxT8UhmfrLmPSrhg6rheS3TFcUl1cSzR20iyLGJUXdk&#10;8gnPWu/ubaO6geGVco4wRVafSba4EAdTiBgygdyOmaALkYwAPy+lPpqjFOoAKKKKAGPivPtavp0v&#10;XRnO3ziTtY4yvT+lehMM1lP4dsJGkZ4ixkYscnvQBY0YltLgd8BmXcee5q/VTT7CHTrYW8G7YCSN&#10;xzVugAooooAKKKKACiiigAooqORwq5NAElN3VVNw7MVSMkjruOKTZPIVZn2p3VaAsWGljX7zgfU1&#10;D9rU7giMxFCWibfm5Oc5PNTCNQc460h6EAM8jDoikVNBG8akOxY5608AU4CmIWg0UHpQBXuruG0h&#10;Ms7hEB6mqMWv6fOVEc4dmOMKucVV8XK8milEiZyZB8qiuP0CyvLa9tQZHRTMsMjIuM/fbHPvigD0&#10;5TnmnU1Rg/pTqACiiigBGPFZ51izFxLBvO+LG8BTxmr7dK4m5Ih1C6lCjNxNwpOCQowTQB11lfQ3&#10;9uJ7dt0ZJH5GrVZOheX/AGcnlMpjycYGPzrVoAYPuinCkH3R9KUdKZI7NFMRduetPpFBRRRQAGkx&#10;mlooAbtGc4GfpRtp1FABRRRQAUUUUAFFFFABRRRQAUUUUAFFFFABRRRQAUUUUAFFFFABSEZpaKAG&#10;bFznHNLjinUUAJjAoxS0UAJiloooAKKKKAGsobrTPJj4+QcHd06H1qWigBAMGloooAKKKKAEIqM2&#10;8TEExqSOmVFS0UAMSNUGFUAegFPoooAYPu0ooA4pRTEKKKKKQwopMigsAM5oAWiovNT+9TlcMaAH&#10;0UUUAFFFFABSZFI7BFLE4A61mprVjLdm2SYNIOuOgoA080ZrNutasbKTZLOqtt34z2yB/UVI+p2i&#10;bC0y4dioPbNAF7IozmqUOo208UkscgZE6kUw6vZCATeeoQ4AP14oA0c4oBzWdcatZ26kyzqu0gMD&#10;2z0q3bTxzpvjcMueooAl5z7UtFFABRRRQAUUUUAFFFFABRRRQAUUUUAFFFFABRRRQAUUUUAFNA5p&#10;1FABRRRQAUUUUAFFFFABRRRQAg6UtMHYdqfQIKa4OPl606igZCVlx94flUXlSA/Ph/0q3RQIhG4c&#10;eXijdIOSmamooAjWQE4KkGpKTFLQMKKKKAKt8rtZyKgyxHArgLPSrr+3p/s0UgKMrTN1J/DNekGo&#10;0hRGZlRQzdSByaAOW13T4DqNjugZzKsgkUDkgLuA/MCs+702Sex0IXjvG7ACVM45Izk/yrumiVnV&#10;ioJHQ46UNErEFhkg8Z7UAcRYQpBZakBGqhC+xUY5NV57G6tfJmmI8iWeARrnJI8xCePpmu+MSnsP&#10;egxKQMgEg5Bx0NAHnuvK76hcCPcwSb5geccfyrrvDM0U2jRCN95UYb2NafkJljtX5upx1+tOjiSI&#10;EIirk5O0UASUUUUAFFFFABRRRQAUUUUAFFFFABRRRQAUUUUAFFFFABRRRQAUUUUAFFFFABRRRQAU&#10;UUUAFFFFADR2p1MHQU+gQUUUUDCiiigAooooAKKKKACiiigAooooAKKKKACiiigAooooAKKKKACi&#10;iigAooooAKKKKACiikJA60ALRRRQAUUUUAFFFFABRRRQAUUUUAFFFFABRRRQAUUUUAFFFFAH/9lQ&#10;SwMEFAAAAAgAh07iQEsrFM7kkAMAwZADABUAAABkcnMvbWVkaWEvaW1hZ2UxLmpwZWcA//8AAP/Y&#10;/+AAEEpGSUYAAQEBANwA3AAA/9sAQwAIBgYHBgUIBwcHCQkICgwUDQwLCwwZEhMPFB0aHx4dGhwc&#10;ICQuJyAiLCMcHCg3KSwwMTQ0NB8nOT04MjwuMzQy/9sAQwEJCQkMCwwYDQ0YMiEcITIyMjIyMjIy&#10;MjIyMjIyMjIyMjIyMjIyMjIyMjIyMjIyMjIyMjIyMjIyMjIyMjIyMjIy/8AAEQgJwAb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z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hGTS0UUAFFFFABRRRQAUUUUAFFFFABRRRQAUUUUAFIaW&#10;igBB0paKKACiiigAooooAKKKKACiiigAooooAKKDTQTmgB1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SZGcd6U00Lg0AOooooAKKKKACiiigAoo&#10;ooAKKKKACiiigAooooAKKKKACiiigAooooAKKKQjNAC0UgGKW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kPSgBaKaue9OoAKKKKACiiigBDQCe4paKACiiigAooooAKKKKACiiigAooooAKKK&#10;KACiiigAooooAKKKKACiiigAooooAKKKKACiiigAooooAKKKKACiiigAooooAKKKKACiiigAoooo&#10;AKKQ9KgNwizrExwzAke+KALFFNB4p2aACimebH5hj3r5gG7bnnHrinZHrQAtFQ/aYBci3MqCYruC&#10;buSPXFS7hjrQAtJTFlSRSUdWAOCVOcGoo7hZZ5Y1/wCWeMn3ouBYpaQUtABRRRQAUUUUAFFFFABR&#10;RRQAUUUUAFFFFABRRRQAUUUC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EqlfW7SRB4/9bGdye59PpV6mnpSY07O5XtbhZ4Fcceq+hp89xHbwPNM6pGgJ&#10;ZmOABVGUNY3BnQfuZD+8HofWrUkUF3CFlRZEJDY7ZoTG11Wxx1nfvB4guPE2pQmHT7tFtbaV8gwx&#10;qSQ7jsHYnr02r611t5epFZNPEkk4IyogXeTnvgdqmntILq3e2nhSSF12tGwBUj0xVG10Oz02wez0&#10;1DaI39wk4+mc0EnE6dc3Vv4m8w6eXnhhaICW4EYLO24hdzMRxjiu2udUNnBZNdwNGbiRYmwwYRMQ&#10;cZPcZGKil8MaZPpZsJYS0bP5hct8+/8Avbuuas6jpFlqVtDb3sImihkEiqxP3hwCfXqaAOS0/V4N&#10;E0zVJbbyJJn1aQCFpOTucDjvnHNdtb2ywlypJ3tuJJzzWSujaNd4hisYVWCRZMogUbwcjnvyK3lH&#10;NIeqFApaKKoQUUUUAFFFFABRRRQAUUUUAFFFFABRRRQAUUUUAFFFFABRRRQAUUUUAFFFFABRRRQA&#10;UUUUAFFFFABRRRQAUUUUAFFFFABRRRQAUUUUAFFFFABRRRQAUUUUAFFFFABRRRQAUUUUAFFFFABR&#10;RRQAUUUUAFFFFABRRRQAUUUUAFFFFABRRRQAUUhz2p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mgAooooAKKKKACiiigApDS0UARSJuQrjIPGDVSC2mtZ8I&#10;Q1u3O09UPt7Vfqjqeq2ekafNfX06w20S7ndj/L1NJjT0sW9wI61Se/ZWIFpO2D2AwfzNcKt74s8b&#10;fvbOU+H9FY/JJs33M49QDwgP51Df/D/S7Oylu7jVtaknReJWvm3Fj+nXtXFVx1KEuW+pUY9zsx4l&#10;tTey2bJKlzHjcm3J56VY8u6v/wDWFoIOyA/M31PavKtOXVfDWsHTb2c3bhBewzOfnePI3o3qV4Of&#10;rXskEiyxo6nIZcgjkV0U5Ka5kynZLQIYEgQJGgVR0AqailrZKxk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Jml&#10;zQAUUUUAFFFFABRRRQAUUUUAFFFFABRRRQAUUUUAFFFFABRRRQAUUUUAFFFFABRRRQAUUUUAFFFF&#10;ABRRRQAUUUUAFFFFABRRRQAUUm4UueKACikyKXIFABRSbhS0AFFFFABRRRQAUUUUAFFFFABRRRQA&#10;UUZpNwFAATzRnNUNY1AaXplze7C/kpv2g4zUlhcm7sobgoU81A209sjNTfWxXI+XmLlFIGHSlqiQ&#10;ooooAKKTNGaAFpCaNwrL1zXtO8P6e97qNwIol4HcsfQDuaGBavr+30+zlu7qVYoIlLO7HAArzy1t&#10;7rx/qseqalG8Wg2z7rO1bjz2H8bj09BQLfVPH93Hc6lFJY6BGwaGzbiS4I6M/oPau5jiSGNY41Co&#10;gwqjsBXi4/HqK9nTfqaRj3HAYAAAwOgrK1i0v7ma0a1EDxwvvdJSRuIHHT3rWorxIzadzWx5r45X&#10;Vra60fWJoLRRBceQxVyflkG3njpXe+EkuY9AtkuXRmUEKVOcJ2BPcjpWb41046p4Q1O2UZfyTIns&#10;y/MP5VP4D1H+0vDNrOeroHPtuAJ/U4/Cvocsq89Oz6GclodVRRRXqGQUUUUAFFFFABRRRQAUUUUA&#10;FFFFABRRRQAUUUUAFFFFABRRRQAUUUUAFFFFABRRRQAUUgFL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Jmj&#10;dQBFPJ5UUj4yFUmqGgawmuaPDfomwSFgU/ukEjH6U/WXP2F4l4eUhF/GuL+Feo+daatYk8217IVB&#10;/ukmqUdCb6no1FIDxSjkVJQUUUUAFFFFABRRRQAUUUUAFFFFABRRRQAUUUUAFFFFABRRRQAUUUUA&#10;FFFFABRRRQAUUUUAFFFFABRRRQAUUUUAFQ3M6W0Ek0hwiKWY+wqaq920i27GGISPjhCcZoA5mTxn&#10;GbhHtrWWe1xtcgbXEnVVAJA5HvW/aaj9s02O8W3njLru8mRdrj2Izwa8se6u7TV7u/tztiXdJJCC&#10;5QyBsdAMdPzr0ZLK61DTYBf3LRTZ3E2jFQ3oOeaTYFW28S3F1rEdiukTIm0tNK8yDyfQMoJ6/XNb&#10;t1dpa2sk7qzKi5IQZJ+nrXGaVpGk6l4o1uPy3uYI1gDb5HIEvz7u/XG2trX7WNdMS389orZRt8lI&#10;t7SegGelNAWNI1sareX0SW7xx2zKqyN/HlQ3Q9OtbIINefadpt3p93bLffb9t9MZWlhkAEb9lcAd&#10;MADNegKPfNADqKKKACiiigAooooAKKKKACiiigBKhnSV0KxSeW397GamNMdwgJPAHekwRy3i6G6T&#10;w3dK15v8wKgUxgZJYAfzqfR1u7rTTGb4xvCTCwWMZUjjv+H51U1hrnWruJbSESWlm4lfJwJXHRRV&#10;f+1ZLCVNeit5Rp92o+0xlfmiccb8fTg/QVjpe56EU3RVNb7/APAOq0y0ms7QQzXct0wJ/eS4z+lX&#10;h0qlp2pW2pWyzWsyyxkdVNW9wFbRtbQ4JXvqPorKu/Eej2DMt1qlpCy9VaUZH4ViXPxN8L25Kx6h&#10;9pcfw26M5P5ChtLcR12cUm4VwLeOtb1PjQ/C9y6npNeHyl+vrULaR4y1s/8AE21yLT7c/wDLDT0+&#10;b6bzXNUxdGmtZFKLZu+I/G2meH8W+XvNRlO2Gytvmkc/QdB9axNJ8O6hq+ppr3iso9yvNrYKcxWo&#10;9f8Aaf3rY0PwnpPh8M1lbg3Dj95cSnfI31Y81t7eO1eNisydROFPRGkYWEAAGB0p3akxRXluVy7B&#10;iiilpMBjoJY2jbowKn8a5L4VIYdCurZm+e0u5bdlPba5x+hFdfjPWuN8PSDSPiV4g0922QXsKahG&#10;D03fdf8Aoa9fKKlpuDInseiCimK1OzX0JiLSE4paQjNAADmlpAMUtABRRRQAUUUUAFFFFABRRRQA&#10;UUUUAFFFFABRRRQAUUUUAFFFFABRRRQAUUUUAFFFFABRRRQAUUUUAFFFFABRRRQAUUUUAFFFFABR&#10;RRQAUUUUAFFFFABRRRQAUUUUAFFFGaACiiigAooooAKKKKACiiigAooooAKKKKACiiigAooooAKK&#10;KKACio2ZtwAGc08HIoAWiiigAooooAKKKKACiiigAooooAKKKKACiiigAooooAKKKKACiiigAooo&#10;oAKKKKACiiigAooooAKKKKACiiigAooooAKKKKACiiigAooooAKKKKACiiigAooooAKKKKACiiig&#10;AooooAKKKKACiiigAooooAKKKKACiiigAooooAKKKKACiiigAooooAKKKKACiiigAooooAQnFYeu&#10;eIU0poraGF7rUJ+ILWM8t7n0X3rWu5ktreWeQ4SNCzH0A5rjfDqyS2/9tSrv1PVXPks/IiiHQD2A&#10;Gfc1SS3E2WrK312bVY59WvISixtILWFOIzjAJPUnk15J4Fmvj491Oys9T+xSSvIykqGViGJwQa9w&#10;soESe+dSWKgIzsckttyf/QuntXzjol6lh8SknkxsN66Pn0LEVtT1TM3ue+WPiG9sr6LTdfhSKWU7&#10;YLqL/VTH0/2W9q6oNlQa5y/0qG+tJNJuiWt51zbyE/NGw6c+o7Gn+EtTuNQ0fy7sg3drI1tOfVlO&#10;M/iOfxrBotHRUUUUigooooAKKKKACiiigAooooAKKKKACiiigAooooAKKKKACiiigAooooAOlIDm&#10;lIzSAYoAWiiigAooooAKKKKACiiigAppXNOooAhMEYUrsXB6jHFZ0hQPJ5zssik7AD2x2rWPNMMa&#10;sQSASPUVLVxp2IbWERx7tgWR+XwOSfepjGGOT1pwGO9OFNCGCPpzTguKWimAUUUUAFFFFABRRRQA&#10;UUUUAFFJmjNACnpVee3S5TZIpK+nrU9GaTAhjhWNNiKFXsAKGhjdCjKCpGCCOMVKTUU08VvE0szq&#10;kajLMxwAPrQF3uR29rb2abIIo4l9FGK4jXvEd9r2pSeHvDMmGQ4vb8D5YB3VT3aq+oa/qPje5fS/&#10;DTvb6WrbLrVcY3DusXr6ZrqNG0Wx0LTo7KxiCRL17lj3JPcmvOxuOVFckdy1Fyd2ZOn+AvD1jGu7&#10;T4rmbq01wN7OfUk1uW+mWNqAILSCP/djAq3zRXz0q05O8ma2QgXFJ64paKxbGhaSjPNJmi4BS0UU&#10;DClpKKExBXEeNkXSta0LxIV/cwzGyuz/ANMZeMn6HFdvis7XNIg13RLvTLn/AFdxGUz/AHT2P4Gu&#10;nC1fZVYyYnsaemzFoTE5y8R2E+o7H8sVfBrz7wXrdzPp5gvyRqulH7Jfp3dR92T345z9a71JA6gq&#10;QQeQR3r66MlJJmMl1JaKQUtUSFFFFABRRRQAUUUUAFFFFABRRRQAUUUUAFFFFABRRRQAUUUUAFFF&#10;FABRRRQAUUUUAFFFFABRRRQAUUUUAFFFFABRRRQAUUUUAFFFFABRRRQAUUUUAFFFJjnrQAtFFFAB&#10;RRRQAUUUUAFFFFABRRRQAUUUUAFFFFABRRQaACigUUAFFFFABRRRQAUUUUAJiloooAKKKKACiiig&#10;AooooAKKKKACiiigAooooAKKKKACiiigAooooAKKKKACiiigAooooAKKKKACiiigAooooAKKKKAC&#10;iiigAooooAKKKKACiiigAooooAKKKKACiiigAooooAKKKKACiiigAooooAKKKKACiiigAooooAKK&#10;KKACiiigAooooAKKKKACiiigAopDSKSe1ADqKKKACiiigDG8VK7eF9UEed32Z8Y+lUNEaM2miuMe&#10;X9iO3HTPy5ro541ljZHGVZSpHsa4PTY5bKOfw1O/lXluWewdjgTRHPA9xnH4CqiSzqdNI/sgztwZ&#10;i8xJ/wBok/yxXylq0jw+IbxwCGW5dh/31nNfUxvY5orfToz5UrAK8b4DIq9f6D8a8d+MHhQ22uQa&#10;lY25dLwbGSNcneBxwPataTs7MmXkes6fqCaloWiXgJLTbGGD32nNReFCH1TxJIn+rOonHuRGoP65&#10;rm/Dkl94X8EWLapFm+VTFZWg5Zmbpkfz9K7Xwxo7aNoscMrbrmRjLO/96RuWrOWlykbnaiiioKCi&#10;iigAooooAKKKKACiiigAooooAKKKKACiiigAooooAKKKKACiiigAooooAKKKKACiiigAooooAKKK&#10;KACiiigAxRRRQAYooNN3GgB1FNDUuaAFopM0tABRRRQAU0mlY4rnPFvidfDenI6Q/ab+4cRWtsp5&#10;lc/09TSbS3A1tQ1ax0uAz311Fbxj+KRgK5GX4oafK7JpWm6jqWDgNBCdpPsTxVTTfBj6jd/2v4rk&#10;F9qD8rAf9TAOyqvf6+1dlDBFBGI4o1jQDAVRgCvIr5rGLtTVzRU+5yw8aeJ5eYvBlztPTzJ1Bpf+&#10;Ex8VKMv4Mmx/s3CmurxR1rl/tar2RXs0cp/wn+rJxL4N1UHvtZCP50h8f6vLlYPBupmTt5jKo/PN&#10;dYBQRzR/bFXshezRyB1jx9ff6jSNOsFP8U8xcj8BUD+Eta16ZP8AhKdZW5s0OfsVopjjc/7R6ke1&#10;dt0pCBzxWFTM681a9ilBIitbW3s7eO3toUihQYVEGAB7VMKKOgrgcm2+bUrQKWkoxUgFFFHakAd6&#10;TFL3opgFFFFAwooo60JgGaDRRjimI4/xLoV5FqMfiTQQBqcKlZoCcLdR/wB1vf0NX/Dnie11OIta&#10;llaNts9lLxJA307iuhxXFeNtDFvD/wAJNpieVqmn4lLJwZkH3lb14r18Bj3FqnPVdPIlo9ERs496&#10;fWdo+oJqmmW19ER5c8Ydce4rQr6FMwFooopgITiml+cd6ZczpbwtLIcIg3McE8fQV5tN4tsrbx/q&#10;V/PfTjTrPT0GxUfazsc8jHBx601G4XPTC+PSlDZrgL7XbzxRNqGjaXHGqC3jmhuzKUYFuQcVe0jX&#10;tXTxLbaBe29u+2yE0s6S5JOcZp8jQro7MUU1TTqkYUUUUAFFFFABRRRQAUUUUAFFFFABRRRQAUUU&#10;UAFFFFABRRSGgAzS03GTTgMUAFFFFABRRRQAUUUUAFFFFABRRRQAUUUUAFFFFABTd9KTXkPxYufG&#10;I1G2h0ab7NYbd29Hwzv3/CgD17dXm3jz4tQeCtZi006e91I0YkZg+AoOf8K8c1jxj4+0aGEXmrzK&#10;smQuD6e9Vn8JeJvGAXV7ieW7klQEv5bNgemRQI+lvCXiu08XaDFqtmrRo5KtG+NyMOoNb+6vj3UI&#10;vE/gDyYFvri1FwS4VdycjGTg/Wut0fVPiPe2kN1a6vO8Ui5BKFvw4FAXPpXdS1yXgTUtTv8AQIl1&#10;fc17GdskhXaG57V1uaBhRRRQAUUUUAFFFFABRRRQAUUUUAFFFITigBaKKKACiiigAooooAKKKKAC&#10;iiigAooooAKKKKACiiigAooooAKKKKACiiigAooooAKKKKACiiigAooooAKKKKACiiigAooooAKK&#10;KKACiiigAooooAKKKKACiiigAooooAKKKKACiiigAooooAKKKKACiiigAooooAKKKKACiiigAooo&#10;oAKKKKACiiigAooooAKKKKACiiigAooooAKKKKACiiigAooooAQ1z3iTSLTWfs1tOzxShmkjnjba&#10;8JA+8p/L2roGNYN7K1xrJtosZEYQn0BOW/TA/GmhMwoB4oWAGWwstbg5EczMIZiueMg8c+2KcZPE&#10;pBe18KWVvKASJLi7V8EegXP9K7aKNY41RBtVRgAdgKcVBFPm8hWPH/hvrd34g8aamdeCyahbp+54&#10;wIsEhgo7V7AowMCvLdT0z/hGPizp+rQIEtdUJhfHA8zHf616kvSnN9UCH0UUVBQUUUUAFFFFABRR&#10;RQAUUUUAFFFFABRRRQAUUUUAFFFFABRRRQAUUUUAFFFFABRRRQAUUUUAFFFFABRRRQAUUUUAFFFF&#10;ACHpVS8eKOF5ZpPLRBuLbsYFWz0rH1iC3ePzr6bFrGMmPsx9/X6VMnZFRSbsxmm6yuowibyZIFLk&#10;RCTAMo9RT7TX7We++xSboLsf8sZRgn6HofwNYMWl3GtXH9pyN5Cwj/QoTwAR/E31/lVu31jSbq9j&#10;j1JEt9RtmICynGG6ZU9xzUKT6nTKjFX5Vt+B1S06o43DgEHINSVqcgUUUhNACP8AdznHvXm+hxnx&#10;P4zv/ENy263sJGtLBD0GPvuPcniuq8Ya2mh+Gry6J/elDHCo6tI3CgfjWf4P0t9H8LWNrIMTbN8v&#10;u7cn9TXmZpW9nR5Vuy4K7N6jNFHevmbmwUmKWikAUUUULQANFJS0DCijn0opiCiiilcApOxpfSjs&#10;aTGFFFJnikIWikpaeoBRSHOcUtABRmiigYVFcwpc20sD8pIpU/QipajZckEEjHpTTa1Ech8M72aO&#10;wbR5G5sJ5oCCOgDZX9DXogrzLw3/AKH8V9ftN3yyItwB2+YCvSwTmvtKEuaCZjUVmPpDS0hrYga/&#10;TBGR3ryPV8XemeLZ8jzL7VY7CPA+8E2oR+e6vWZ5EhiMjsFRRkk9hXmOr+HtR8Rai2s6Ii2Udo/n&#10;QI4O28mBzuK9AOuDjnNXBiYybyNP8b6zJNpQvI4be3Q/OF2Z479q0dPCaf8AEaOSazSwW6shDFGJ&#10;Q+9gxOfl6cfSsvStTlv/ABdrVlc2Ly3l1aQxzQp92JsHdlu2M1qaC1z4Z1f+zNS0ue6kmOIdSRfM&#10;3L2Df3cVbJSPRF6U4UyM5FPrBFhRRRTAKKKKACiiigAooooAKKKKACiiigAooooAD0pi5zzT6KAC&#10;iiigAooooAKKKKACiiigAooooAKKKKACiiigAooooAKQnFLTH6HnFAHGeK/if4c8JXQtL24eW6/i&#10;hgXcyj39K5mT48eFGGTZ30h94l/qawte+Dd3qHiy+ujNLcx3EnmhjgAZ5Iz7Vg+LfCGmfD+xtZ7q&#10;0juJ522pGCWIwOSTQIZ8SPiHoPjbSIba10u6iuIH3xTHaAPUEDrTvAvxfTwj4fXS7vTZblkclWD7&#10;cD05FZWn+KdKjiXf4fuZD/0zIA/lXLeLdQt9S1jz7awks49gAikOTn1pAbfjvx0njfxHaX1zaSQW&#10;FtHsSJTljzknPSu58M/GfQdA01LT+y7xj1Zgy446YHauQ8O61oUGiwQapod5cMAB5kSrtIH1HWo9&#10;Sl8H3R3QaVfwE8HKdPxFAj1WL4/+GiBvsL5M9eFP9a7Dwj8RtC8ZXEtvpkkwmiUO6Sx7eM+teDWf&#10;wql1zTI9T0pp/s7/AMDLlh+FerfDj4eN4eeO5lR4tp3YJ+Z2xjJ9h6UXGep5zRSClpjCiiigAooo&#10;oAKKKKACiiigAooooAKKKKACiiigAooooAKKKKACiiigAooooAKKKKACiiigAooooAKKKKACiiig&#10;AooooAKKKKACiiigAooooAKKKKACiiigAooooAKKKKACiiigAooooAKKKKACiiigAooooAKKKKAC&#10;iiigAooooAKKKKACiiigAooooAKKKKACiiigAooooAKKKKACiiigAooooAKKKKACiiigAooooAKK&#10;KKACiiigAooooAaxxWPpVlMl3e3dyoDyyERj0QcD862sUmBQIAOKCKWigZh+J9H/ALY0lo0A+0Qu&#10;s0Dejqcj8+la8JYxIWGDtGRUmBS4oAKKKKACiiigAooooAKKKKACiiigAooooAKKKKACiiigAooo&#10;oAKKKKACiiigAooooAKKKKACiiigAooooAKKKKACiiigAooooAQ9DWXf6fFPvnm3OUQlVPQHHXFa&#10;tMdFYFSMg9aTV0OMnF3RxfhpNOk0C3e5fMpBzlz603w3pdhe32stLCkyx33yF/mx8o6fjXYQ2cFv&#10;EIoYlRB0CilhtooGcxRqhc7m2jGT6moUNUdM8Rfm5epKihQAAAB0FPpABS1ocoUxjgZpzHAzXN+N&#10;PEC+H/DlzcKQbpx5VtH3eRuABSbtqBzVzJ/wmHjwRA50rRGy3pLOf8K7gCsHwhof9heHba1k5uXH&#10;m3Dnq0jcnNb1fJ47EOtVfY3grIKKOporiKCijvRQAUUUmcUDCommCzCJfmcjJA7D3ps87AiOIAyn&#10;1PC+5p0MKxg92Y5YkdTV8vLrIm92SiloFFRcoKKKD0zSQg9KO1FHakxhRxRSUAKKOKTOD0qHzXe4&#10;2IAUX7zVaVxPQn4oooqbgJS0UdqLjCjpR1pD0psRxUNuH+K2oqh2ytp0UiN6EMa72yuRcwB8bWHD&#10;KeoYdRXFaJ+/+K+uv1EFnBGD6E5NdikDxahJIgHlSLlx6MMf0/lX2GET9lExbvcv0UgNLXUQNdFd&#10;drAEHsaQIAoUDAHTFPopAVo7K2hnkmjgjSWT77quC31qbaPSn0UAIBiloopgFFFFABRRRQAUUUUA&#10;FFFFABRRRQAUUUUAFFFFABRRRQAUUUUAFFFFABRRRQAUUUUAFFFFABRRRQAUUUUAFFFFABSYpaKA&#10;Gkc1l61odnrlmbe7iDLnIO0ZH0rWoxSA5OL4f6DEAPIZsdAWrwD41aZa6X42W2s49kYtkOPfmvqv&#10;FeZfEL4X2/i7VoNUTzDcKvlyJ5gVSB0PTP60WAz/AIV+G9M1bwZBLe2/myLtCknnGAcV2J+H3h84&#10;/wBDI5z941Y8IeHW8N6OLNnVtzbtqjhO2K6SiwGXpWh2WjQvHZxlFY5OTmtIc9qdiimAUUUUAFIK&#10;W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jFFFABQaDUM8y&#10;QQvLK4REG5mJwAKAI769t7CzlurqVYoIlLO7nAArz3SIp/GniBfEt/G8emWrMNMt3/j7GVh/Komk&#10;n+JGpl33x+F7WTCpyDeuD1P+wP1ru4o0jjWNFCoo2hQMAAeleJmWPUU6dP5mkI9R4paAKK8A1Cij&#10;vR3pAFFA6UY4oAKgllYuIosF+57LSzOVAC/ebhfrSxRCJMZyTyW9TWiSiuZi3YkcKxg45JOST1NS&#10;9KAKXtWcpOTuyrAOlFJiloASl7UUUAJRRxS0AJzmilooaAjmcxxMwGSOnuabDGI41HOepPvTLgbp&#10;YY+xbJ/CpnUPGVJIz3FaPSKJWrH0UnQY9uKUdKzYwoopeKBiYo6c0UhwFJNVERyngoCbxj4su15H&#10;2lIQf91a7mQHb8vBrh/hkDLZaze9ftOpTMD6gHH9K67U5GSzZY2w7kIuOvJr7OiuWmkc9ryLqdKd&#10;TI/uin1sIKKKKACiiigAooooAKKKKACiiigAooooAKKKKACiiigAooooAKKKKACiiigAooooAKKQ&#10;0gyetAAc54NOoooAKKKKACiiigAooooAKKKKACiiigAooooAKKKKACk20tFACYpaKKACkzzS0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01&#10;574tupvE+vx+EbORktFAl1SZD0TtGD6nvXeXc32e0mm/55oW/IVwnw6g83RZ9Ym+a61K4eZ3PpnC&#10;j8q4sfXdGk5LcqKuzqrW1hsrWK2t41jhiUIiKOFAqcCigV8nLV3ZuFGKU0lIAo70UUhgKSloo2EV&#10;et9kn7sfA+p5qyOlRTQiQ5B2uBwwpsUxyY5BtkHbsfpWrXMtOgloyccUtJS1iigowaM0d6oQUd6K&#10;KQw70UDrRQIKKKa7BF3E8DnJppNuwMgC774t2RcfjViobdW2l2yGc5INT1dVq9hRWgUUUVmMO1FF&#10;FMAqG6kEVnNIeAqM35CpsVl+JZxbeGdTmJxstnOfwq6SvJIT2M34YKI/AtvMePOlllOfdya6K3DX&#10;919pOfIjOIgeNx7t/QVzvg6F28G6PpynCi3VpmHoRnH45rtIkWNQqgAAYAr7OOpk/dHKMU6iitCA&#10;ooooAKKKKACiiigAooooAKKKKACiiigAooooAKKKKACiiigAooooAKKKKACiiigAooooAKKKKACi&#10;iigAooooAKKKKACiiigAooooAKKKKACikJxUZlRWCl1DHoCeaAJaKYXA7ivKfGHxlHhTxXJpB01Z&#10;4ogu6USYJzg8CgD1misrRNctde0e11K1ceTcIHUE8j1Bq5Pe29tGZJ5444x1ZmAAoAs0VDDPHcRr&#10;JFIro3RlbINTUAFFFFABRRRQAUUUUAFFFFABRRRQAUUUUAFFFFABRRRQAUUUUAFFFFABRRRQAUUU&#10;UAFFFFABRRRQAUUUUAFFFFABRRRQAUUUUAFFFFABRRRQAUUUUAFFFFABRRRQAUUUUAFFFFABRRRQ&#10;AUUUUAFFFFABRRRQAUUUUAFFFFABRRRQAUUUUAFFFFABRRRQAUUUUAFFFFABRRRQAUUUUAFFFFAB&#10;RRRQAUUUUAFFFFABRRRQAUUUUAFFFFABRRRQAUUUUAIRmgdKWigAooooAKKKKACiiigAooooAKKK&#10;KACiiigAoo7UijigBaKKKACiiigAooooAKKKKACiiigAooooAKKKKACiikoAWimk4pKBXH0VGMU8&#10;UDQtFFFABRmuT8RaxOZn0nTnuIroBJZZo0BMcZJ5GeCTgj+dW9J8QrqGpTac1ndQzQRLIXlKlXB7&#10;gqTzx0oA6HNFeb33ivUG8R3UFvexpbQGRVj8ot5mFHBOOgJznIrV+Huq3eqaRI9zJNMFkPlSyAco&#10;SSBnJPA9fWlcDs6KKKYBRRRQBXvIRcWk0J6SIy/mMVwvw3lI8Lmyb79jcy25HoAxx+legGvPPDa/&#10;2f478TaX0R5Eu4x7OOf1FedmlPnoO3QuG52VL3oxRXy73Ng470fhSEZpaQBRR3opDCkNFHak9QDv&#10;UUsIlX0I6HuKlIzR2Ipp2dxMht5DIhDjEinDY6fhUw6VBuIutgXgJuJz71OOhqqi1uCYtFHailcA&#10;ooo7UgDvRRRTAQnHeqqqbpwzf6ocgf3j6n29KWbdNIsK8LnMhHp6fj/KrAGAMcACtfgXmTuO6UUU&#10;VlYsKKKKQgoxRRTAPxrmPiFOYPAuqEHDPEI19yxArpu1cd8RQZdJ0+1Jwk+oQI+fTdmujCLmrRXm&#10;J7HVeG9PTTtCsoFBBWFdxPUnArZFVLa5hcmJDgx/KVPBFWc5r7BW6GEr9R9FIKKoQtFIKWgAoooo&#10;AKKKKACiiigAooooAKKKKACiiigAopM0tABRRRQAUUUUAFFFFABRRRQAUUUUAFFFFABRRRQAUUUU&#10;AFFFFABSClooAKKKKACiikNACN0r5g+KWo6y3xVurKC+mjAMawBXKhQVHp75r3TxV8QdA8ITxQ6p&#10;cP50vIjiXcwX1IHavDPG/iPwlrfi6LxBZXN604UB4vJABK9DknmgVy/D4W8eXEKsms6g6OMgqGwR&#10;7c1574w0e70fXBbX1zJPdMoaQyfeGex5PbmvU7n4+i10hLbTtGkE6xhFmncBc467R/jXkLXuqajr&#10;DazPBJdzNIZWZ0LA85oA9J0v4d+KH0+JrDUL1bbG5BGwx78ZrM8XeC/Fmj6JLe3t3dy2kLDeJX4G&#10;e/WtrQfjtc6Zp8Fj/YMcwjU5KykEnOc9DU+u/G7T/EGi3Gl6l4bmEM6bW23OCD2x8tAHT/Am+u5f&#10;Dz20rNJCCXVmOShzjFev+lfM3g74tad4RtpbeDR55ITjYvnAYA9TivRvBfxgj8X+If7OGlm0i2ZE&#10;jS7zuzgDgd6QXPVKKap4zTq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kpaaeM0AMlOFJHWuT0jW72+t&#10;Glku7aNhKy7SpPANdHdXsEPySzRoxGQGYCuP8MXIXTJFN1Zx/vZDiQc43fWsakrM6qME6bbRteHd&#10;Rur681NLiWORIJxHGUXHG0H+tdEtcVoWqWmnXety3d1Cqm7Ugr0PyIOBXZQyLLGrowZWAII7irg7&#10;ojEw5Zuy0JaO1FFWYHMav4YXVdZW+3wjFv5LLLFv/iDA4yB60uh6FcWF7qE13LFJ5wSKPyk2ARqD&#10;2HTr+ldLgVDcBjA3l/exSA4rW9Jvrt/L0mx+ySRSLi4UoC6gjuecY7V0Hh6O+tbQWd1aiJIQFjfz&#10;Axcc9cdKliCmaIQBg+f3mQa1FFJDasOFLRRVCCiikPSgCOaVIYXkcgIgLMT2Arz7wkH1zWtT8VSq&#10;VS5P2e1X/pknf8TWt8RdSksvCstvbk/ab51tYsdcscE/lWho2nx6VpFrYRDCwRBPyryc2rONLkXU&#10;uC1L1FFFfOGwE0UUUgCjmjNHelYBKO1FApDEbPajFLRSW4itDkT3BYfxDn2xU0UqyoHU5BGRUUwk&#10;SQSIMrj5kx196j07H2ZtpJQO2wkYOMmuiUbwcl0JvqXKWkpa5ygpKWimAVDPL5UZIXcegHqe1TVV&#10;GZp9x5ROF9z3Na0l9p7CZJBEYowCcueWPqaloFLUyk5O41ohMHNL2oopDCiiigQDpRRRRYArmvHG&#10;l3GqeHX+yAG6tpEuYlP8RQ5xXS0YzWlObhJSXQDM0HULTxVodtqUYKSsuHwcNG44IP41oiaeydEu&#10;CJImO0SDg59xXDXm/wAB+Jl1WHI0LUZQl5H2gkPSQegJ613WolZNMaVGBC4kUj2Oc19dQqxq01OJ&#10;it7M0VOR706o4zlQR3GakroIe4UUUUAFGaa3tWXc32pwzskGmefGOj+cFz+GKANXNGa5u98QX+n2&#10;kl1d6WkMUYyWa6UD6dOtR+F/EWp67JLJd6JPY2bDdbSyMMuPcdRT5Xa4rnU0Ug6UtIYUUUUAFFFF&#10;ABRRRQBGc7x6d6koxRQAUUUUAFFFFABRRRQAUUUUAFFFFABRRRQAUUUUAFFFFABRRRQAUUUUAFFF&#10;FABSEZBpaKAPE/F/wkuNb8aXGptcTXMFydwHTy+2CfQdq2dJ+D2nWqqZxEhx0RNx/M16kQOtcP4u&#10;+JemeDb9bXULO8beoZZET5G9gfWgDzv4t/Dee30i1vNEikmityfPTqw98Cud8D+NfDek6BPa67YO&#10;93DGRDtHDADgexJrq9W+P9tNE8OlaM8rsMAztkfkOv515a2h614r1Zrya0W1ErcAR7c/7q9aBGh8&#10;MNNGqeLDK8Z8h3CED/aPQfhmvoG/+Gnh+/iKG3Kj6Bv514i/w38W+GXi1LRzdAjDg4wwI9cf1rot&#10;F+MviHRCLfxPpUs0Y485U2t+fQ0Aa2r/AAGspWL2M20+n3a3fAvw1XwvfCdlUBCDwdzOwzgk+2TX&#10;WeFPFul+L9N+26ZIxVW2ujjBQ+hrocCkMFpaKKY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IaWkxzQBk&#10;61cCws2uBZPdMDgJGmWrmtLt5WvpdRl0W7muZBgGQJGiL/dAJ/Wu6Iz1o21m6abub063JDlSOStv&#10;7Rt9Zjgn01XsbnO1iFLwkDOGI4I9K6yNdqgAAAelLtpQMVUY8pFSpzi0UUVRmFJS0UAN206iigAo&#10;oooAKQnApT0pjnigDz/xQx1X4iaDpY+aO0V72Ye44X9a7AZzzXG+Gj/afjjxLqp5EUiWcZ9lGT+p&#10;rs+9fMZpU569uxtDRBQaKK825YZoopKQC0UUUgAUUd6SmMWijvRSsIaxxyOtQWRJtUJ6nmrB5qpF&#10;i1ZoW4QnMZ9fY/jWkbuLSEy5RSDpS1n6jDvSUZx6VA9xl/LjXew6nstXCDkJtIWeTpGh+duPoPWp&#10;I0EaBQOBTI4dmSTlz1NTU5P7KBLW4UUUVmUFFFFMQUUUUAFA6UelHamAUHpRRQBT1TTrfVtMubC7&#10;QPBOhRgfQ1g+AL64exvvDGpsWvdIfyGY/wDLWE58tvyGPwrqj0rkdGXZ8YtZx0fSoG+p3kV7GU1G&#10;puHSxFRdTubWMw28cTNuKKFJ9cVP3qFNocjdk9TzUtfQmItFFFAEN1OttA8zq5CjJCKWJ+gFY58S&#10;2h/5dtQ/8ApP8K3GGaazBeWIH1oA80tNXtb/AOIWsvfR39xb2qQfZbd7Z2WElAWbbjgnA5NdQ/ip&#10;UvLWCHStSljlbEkotmVYvQnIGfwqjoRB+JPirGOI7Xv/ANM67IDPbNVJiSFTpTqBRUjCiiigAooo&#10;oAKKKKACiiigAooooAKKKKACiiigAooooAKKKKACiiigAooooAKKKKACiiigAooooAKKKKACiik7&#10;UALWPrvhvTvEVqIL+DeFOVbAyprYHSigDhbb4W6LbSbgZMegCr/Suj07w7pmlENa2iK/eQ/Mx/Gt&#10;eilYBpXIwRke9Y2peFtJ1UH7TZqWbqy/KT+XX8c1t0UwOb8P+D7Lw3cySWLusbjHl4AH14AzXSUU&#10;UAFFFFABRRRQAUUUUAFFFFABRRRQAUUUhOKAFopAciloAKKKKACiiigAooooAKKKKACiiigAoooo&#10;AKKKKACiiigAooooAKKKKACiiigAooooAKKKKACiiigAooooAKKKKACiiigAooooAKKKKACiiigA&#10;ooooAKKKKACiiigAooooAKKKKACiiigAooooAKKKKACiiigAooooAKKKKACiiigAooooAKKKKACi&#10;iigAooooAKKKKACiiigAooooAKKKKACiiigAooooAKKKKACiiigAooooAKKKKACiiigAooooAKKK&#10;KACiiigApCcCloNACCloooAKKKKACjNFNYZ5oAXIpc1nw3Ei3klvMck/NGfUelXgQelA2rDqKKKB&#10;BRRRQAUUUUAFFFGaAI3zjg8+9PHSjrS5oAKKKKACiiigAooooAD0rO1vUY9K0W8v5ThIImc/gK0C&#10;eK4H4kXDX8Om+GLdiZ9UnHmAfwwqcufp2/GonJRTk9kCJPAGny2XhO1ln/4+LwtdTepZzn+WK6nu&#10;abGixoqIoVVACj0A7U4ZzXxtaftJuXc6EFHeikJAPNZDFpM00yIDguAfTNJ50X/PRfzosOz7Enei&#10;oVuInlMaSKzgZKg84qXOaLA1YXFH4Uc0UAFAopO9JiFpkkayoVYAg0+jPFNNpgVoXMcrQSNuwMqf&#10;VfepndUXcTgVVmLfbY9iZIQ5J6D0qWOA7g8p3v7fdH0FbzgtJNkJvZDNktwecxx+ndv8KsRxrGoV&#10;QAB0FOHWlrOU29ikhBS0Cisygooo5oAKO1HNFMQUUUUAFFFFABRRQKYBXI2J2fGW7X/npoin8pf/&#10;AK9dca4+2dI/i7fyyHAj0Vf1l5r0sr/3j5Ez1R16HGtSAHIeIEj3B/8Ar1oiqOnwtsNxIMSzHc2e&#10;oHYflV8V9MjKQtFFFMkKqXtlDfQNBcJuRhjGcYq3RQBz3hvwnYeGRctaNLJLcvvllmcsxx0GfQCu&#10;gHSignmhu4C0UCigAooooAKKKKACiiigApBS0UAFFFFABRRRQAUUUUAFFFFABRRRQAUUUUAFFFFA&#10;BRRRQAUUUUAFFFFABRRRQAUUUUAFFFFABRRmk3CgBaKTcDS5oAKKKKAE5zS0UUAFFFFABRRRQAUU&#10;UUAFFFFABSEUtFA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aQTTqKAM7UkMcaXK/fgO76juPyq7GwZAw6HpTbiMSxOh4DKQTWfbXi2aLa3Z8tkG1XbhXA6c1Ox&#10;W6NXNGaYjq6hgQQe/anZxVEjs0mRWVrPiPSNAg83U7+G2B+6sjct9B1Ncq3xKN4SND8O6pqOekpj&#10;8qM/i1RKcYq8nYDv8ijcK8/OvePbwYt/D1hZg9GuLkvj8hTTD8Q7jPmatpNqD/zyt2cj8zXO8bQj&#10;vIrlbPQd3NZ+p69pmjQmXUL2G3Qf33AP5Vxh8KeI7zP9o+MbxlPVLaMRAj9as6f8PtBspxPNBJe3&#10;AOfNu3Mhz+Nc881oRXu6jUGT/wDC1PDGf9fclP74tn2/nit7R/E2j69Hu02/hnx1VW+YfUUn2W2C&#10;bPIi2+mwYrnNZ8EaZqLi6s92m6ihyl1a/IwPvjqPasaebwbtJWQ/Zs7ncKdXn2keLNR0XUodE8Wq&#10;iySkLa6jGMRTn0b+61d+DkZr1oTU480XoZjqKKKsApCaWmMwoAiubmK2tpZ5nCRRqWZjwABya4Dw&#10;isuv63f+L7pCEn/0fTkb+CAH73/AiM1Fr19L471pvDmmyMukWzA6ldIeJCP+WSn+ddpbW8VrbxQQ&#10;oEijUIiqMAAV4uaYtKPsovVmkI9SUcU7NJRXz73NgzSGlpDzxSEc7rMkUN1BLHHFMHk2SjPI965m&#10;KSAWdm/mDcdRYNluSuW4+ldJ4nKafaQywJGjPOqsxTPBPNQFLTyjiePjkD7KeD+Vbwemx6NJpQTf&#10;Un0X7PFdPcTm2jluHKwIMbwnoT+v410gOR7VzvhVEvtFhu7hI5J974cIARhiB/Kuiwc1nUepyYj+&#10;I0LRRRUXMgpKWigQlQzTiMgYLMeijqadPL5S5Ay3RR6mmwwlAWc5kP3if5VrFJLnkJu+iCCN13NI&#10;QWY5wO3tU3SlHFFRJ8zuwSsH40Ud6OtShhmigUUDDFFFFMANJmlo7UAFFFFIQUdqKKYBRnFFNZgq&#10;5JGPehajFLDHtXERRG5+MlxECNjaQjSD2WXp+eK7bksR2rkNLgQfGW8aMfc0cbz3JaUH+lenla/f&#10;/eRJ2Vz0BRgU4UClr6cwCiiigAooooAKTPNGajMqA43DP1pN2DV7EmaQtVKbU7aJynmB5P8Anmhy&#10;x/Co/Mvrr7qLbp6vy35UuZFcr6miGyacDmqVtavCSzzySk/3u1XB0poTsLRRRTEFFFFABRRRQAUU&#10;UUAFFFFABRRRQAUUUUAFFFFABRSHpSL1IoAdRRRQAUUUUAFFFFABRRRQAUUUUAFFFFABWL4i8VaT&#10;4XtUuNWuhBG7bU4yWPsK2q8e/aCsvM8IWl4OsFyB+DDFAHYj4neD2gWX+2oArDODnI/CvGvGXxn1&#10;aTxOT4dvfL0+EgICgPmHuTmuJ8PWstxpztHpMN182PMdufwrYTS5mz/xTVtnOc+YPzoFc9/8P/ET&#10;w/qmlW802qW0dyUHmoz4w2Oce2a0bzxv4bsYfOn1m0Ce0gJ/Svm4adOFBHhy39/n5rF8TRSW8EKv&#10;pcdmWbIZWyW9sUAmfYGmatY6xZrd6fcJPA3R0ORV7NeSfAyOdPC/+sJgb5sdtxPNetUhi0UUUw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EPWo5IlkBDKCPQjINS0UAtCBLdI02IoVfQcVy/j3Xrvw/okJ0/yxd3U620bvyE&#10;LfxY74HNdfXM+OdCbXvDVxBDxdw4ntmHUSLyKmd+V2Gt9TJ0PwRpWnlb66U6lqTgM95dfOxP+yDk&#10;KPpXUgADAAHtXOeCNbXXPDUFx0mT93Kp6q46iukr4/ETqe0amzoskJS0UVz6gJnml70CjvS13AO9&#10;HOKKM073QGfrOkWmt6VPp97GHhlH4qexHoRWB4V1y80fUx4V1+UvMgzY3jcfaI+wJ/vCuvPIrE8S&#10;+H4tf0ww7vLuoj5ltOOsTjoRXfgcY6M7PYmUbnVhhgUpPFeeWvjTVtEiS38SaJdZQbTd2g8xHx3I&#10;HIq43xS8OFMQm9lkPSNLVy2fyr6aNWEleLMbM7RpFVSWIAHU+leea5r954rvX0Dw1IyW4O2+1Jfu&#10;xr3VD3Y1HPJ4j8bnyHgk0bRCfn3cTzL6D+6K6zTNKtNIsY7OxhWGBBwqjr7n1NedjMyhTTjB3ZcY&#10;X1I9H0iz0PTobCxiCQxD6lj3JPcmtGiivm5ScnzPqapWCikzzS9akYUhpRRTAx/EGmTapbwRwuqF&#10;JlkJPoKnNjMUKm8fOMfcX/CtDHFLTUnaxaqSSUexl+H9Nl0nSktJZFkdXdiyjAOWJ/rWpRRQ3d3J&#10;nNyk5PqFFIKWkIM0hzS0jEAEk4xTuIrn97d4I4jXr7mrA6VUtpYzczhZFYnBx+GKuAYrSpuhJWCi&#10;jFFZDCjNFFACA0vb3pMUtAwpM0tFMApO1LR2pMQZopKWhDCijNFMQVWvYWmt8L95WDAeuO1WaQ9K&#10;cXYadiC2uknUnBVxwynqprmvD+J/ix4kmHSGxtofxJZv6Vs34ZLmN7faty3XPQqOua5nwHevda34&#10;k197aUw3t0sMToNylYhtz+ea9jKo/vXPoTUjpoelg0tUo9TtZCAJQG9G4NWQ4PSvoOZMwaaH5paT&#10;NGaYhaSlzTS2D0oAZJwM5xVMaTZsDut43z1LjJP4mpnuY/tCwcs7dhzj3NWV6VO41eJDDaw26bYY&#10;0jX0UYqYDilxS07IVxMUtFFMAooooAKKKKACiiigAooooAKKKKACiiigAooooAKKKKACjFFFABRR&#10;RQAUUUUAFFFFABRRRQAUUUUAFFFJmgBa8v8AjFqvhqTw++iavfPDczFZIlhXeykHgkdhXpjOACTX&#10;nXjrw14YvtSTV9TvbWCdE2O8rg5UdML60CPn37F4fs4gf7VuZM9RGdv6Yp3iHSbfT9B0zVtPvJZI&#10;bxpEw0mSpXHbt1Na3ioaLq99HpfheJplVt0l0U2j8Pam+PPD0mheF9CByscjybAepwFy345NAGh4&#10;K8JaV4l01PM1O3jvsENHNdMjk89FzWX4n0HQtO1ZNOiu7i7mBAkNo+9FPocjr9K2fCnwx/4SvweL&#10;+xmMN6ig5zw5JP8AhWBbarqXgzVl03WtPDJA/KEBWIPcNjmhC9D6K+HGiHRvDUUYI8pwDGuc4H+N&#10;dpivM/C/xZ8Gz2cFqk/9nlRxHMOB+Nd/Y6xp+pLusryC4HX924NBReooBz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NYZ+lOppxQB5doyHwz8TNW0Ujbaagq31v6KSSCPzB/SvQFOVzXF6jGdQ+K92sf/Lro6Ln&#10;0dpCw/pXYwMXgRmXaxAJHoa+WzOKjXdjpi7xuSUUUV5owo70UlK4C0dqKKAExS0meKWmkITaMYqM&#10;W0KNlYYw3qFGalzRVczXUBMYNLQetFSAUUUUDExzSiikpALRQeKSgBaKKKYgooooAAKKKTpTQATj&#10;8aiuUMtu6qcEjg1hXfiCA67Z2UN1MjeY6yxiAlWAHOScYA4OeaXw9rialc6hAbuO4aGdhGUXonHf&#10;oea0dGXLcL2L6hjeQKIDHtU7iccgYrRHIrh9Q8TLPHqoS7SC5s5QsHkHcZApDsOnccYroNI1YXem&#10;TXs06siMxyU2FFwCAw9cHP41tUoySTFzXNkUZrzq48Y3c2gX08RAkmuTHbPvA2A9B8oPOBnk967H&#10;w9eyajolrdSuHd15YIVzjjufas50JQjcEzVooornGJRilooGAo7UUdqfUBKXtRRRYQYoIooJpjEx&#10;S0UUCCmyOI0LHoBmnUwnnBGR3prcDj/F+ozWfhu6uYci8v2WztF7gucD+ea63w3o8Wh6BZabEMLb&#10;whD7t3P4nJrj4l/4Sv4iwiMb9N0JSzMPuvcHoB64FejKMV9Tl9D2dK76mNSV2RSW0MwO+NTn1FU3&#10;08w/NaTNEf7pOVP4Vp0mK72kSpNEEBlMQ84KH77elR3F4LYjdHIVPVlGQPr3q3ikKgmlZh11KP8A&#10;a1mULC4Tjtnn8utR+fd3Y/cx+Sh/jk+99QK0PJTOdq59cUuNtFmO66Fa2s0tlIBLM3LO3Jb61aA9&#10;6oatqS6TYPevBLNHHzIIxllXu2O+Kgm8QWCeH21pJhJZiIyq6n7wqrdiW7s2KKy9D1RtY0mC/a1m&#10;tfOXcIpRhgK0wcigBaKKKACiiigAooooAKKKKACiiigAooooAKKKKACiiigAooooAKKKKACiiigA&#10;ooooAKKKKACiiigAooooAKa3SnUUAeJ/FDwf4lOqSaroerXC21xzJbmRgEbGDjGeCK8/074c67rV&#10;wPts80xJ5VNzf+PGvqkoCcnJ9qAgAwoA+goEeJHwDf8AhHQ11Ox063umgO+a0LEs6D37keleZ/EP&#10;x/P43lsYWsVtI7MMqxKckk4z1+lfXBjDKVIBB7GuT1D4caFe3pu0gFvKTkmNF5P4igdjC+C9pLae&#10;EPLlUq/yg57HBJH61p/EL4eWPjTTDgLFqMQzDP0/A+1dXpWk22j2S2lqpEYOSSckn3q9jjrQB8X3&#10;ngbxBYahJaTWZDxkgvuG3HrmvWvhL4N1LStSS+EhwQPMk52be6r6n3r2qbS7K4l82e0hlf8AvOgJ&#10;qzHEsahEUKo6BRgUgsOXpTqKKY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JmlprdKAFzQDms1pZm82RZtgQkBNo5q7AxeNWPUjkVKdxuNiaiiiqEFFFFABRRRQAUUUUA&#10;GarXly1vbySrGXZF3bQeTVhulYuuSWVnayXl5K6oiHhXIz7Y9amTsi4K8kiWHXraXR21MbhCsZkY&#10;EcgDrUD+K9OjW3ZmkCzsFQ7DyT0rlrBIJPDms3X2ndLPauRAH4iTacDH9a2bSOGafRhc8CO1BhB6&#10;M+OfxAz+dZc8nax2Tw8IXvff9Dqw+4ZFB5pFHy0E1u9jgPP/AA5i58e+LrwnJWaK2X2Cpn+tdepJ&#10;HIxzxXH6a39j/ErXNOmwo1NEvrduzYG1x+GK6mGVnuriM4wm3H4ivlMyUvrDudFPWJYpaKOa84oK&#10;KSloAKKD0pueaAIZbny3CKhdsZIHYU+GYTIGUEA8c1DLDIZTJCwViu1gRkY7U+3jESbd245yT71Q&#10;7KxYo7UnI7UZpXJFpKWkpDFooooAKKKKBBRikpc0xhRRRQACiijNNAJQaWijqByd5oF5N4iivyVk&#10;lWN9rOxVI/mXauB14BNWbDSNXsHlK3tqY5JGlaEQcZI6A5roscikHJrf20rWJaOCk8I3t47yfaIw&#10;/n722ZRc5G4KB2wMc+taWiaTc6Ykmi3Fr51tKXmN2p4JOMKR1yOg9hXRWo2NLEww27OPY9KtY4q6&#10;leez2Ejzs+FL+RI7Ujasl69w7M27C5OMn1xjgV03hjT7rTrBre5aT92xVFbBGM5yCK3tooxWc8RK&#10;ceUdhR0ooHSiucYUmaM80dqQwzzQaKKLgKaSlNHaqAKT1paKYBRRSHocdaYhssixxl2PA5ri9a8Q&#10;32oTp4f0TB1K55llA4tYj/Eff0pnibU9U1LxInhnRAgnMIlmmk+7CpP3iO59BXV+GPC1n4asTFCW&#10;luZTuuLiTl5W9SfT2r2sBgOZqpPYmbsix4b8P2vhzSYrC1ywGWkkblpHPVjWxjmgDBpa95KxgFFF&#10;FMAooooAKY44p9McZHf8KAMu4tNSleRVu4BE3AUxZ4xyOtcPZWF3Lr0vg+J7ePTdOjS6GIyd5Zid&#10;pGemea7SXRkVWZ9RvgoBYn7QQB715pZedBrmoeKmur3+xJrgWvmJId3lqMebnrt3Z/CtIbEs9Fj0&#10;3V11aC6m1dPs6KUa2SEKrn1zmt9DxXNN4c0/VY7a4a/vZ4kcSxMt220+nIPIrpIxtUAHOOOTUMaH&#10;0UUUhhRRRQAUUUUAFFFFABRRRQAUUUUAFFFFABRRRQAUUUUAFFFFABRRRQAUUUUAFFFFABRRRQAU&#10;UUUAFFFFACYoxS0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E8UU1uhFAGLrviCHRfsnmAOZ5lj2gnOCcZAxz2rSgu4ru0juIW3xyLvXjqD0rgP&#10;FkOpahqcKWVztQ3CRFypUHJyqg9znv71r+HdQhi0u5sDFfwzW6ndHJFgpxjCEDB9aQGjd6tp6Wov&#10;ZLadsuU2iE7sj1Fa8FxHLbJPGR5bLuBz0Fea3sUc1pFFqhuI/s6MQ14zASktkA9hxXR2d4ut+GJ0&#10;thDAoyDHA4wE+o4H4UBcnuPG1jFocWqorOkswjSPI3HLYzxnt830ro7adbiFJUztdcjcMH8q8e+z&#10;T3miaHbyI0sjw3EzKqkAjC449RjrivS/Clw1x4fsiYyoSFIw28NuwoGc/hQBu0UUUwCiiigAoooo&#10;AQ1ha3YRyWF5cTkyMkD+Wp6J8p5x6+9b1Q3ECXELxSDKOpVh6g0mroqEuWSZxp021/4Ql78QgXI0&#10;1k3jqV29/WodQN/daVpVlbWMrSMIniuEYbYyADk+nGa7E6bbtpzWOzFu0fl7R/dxipYLZIIUijGE&#10;RQqj0ArPkfQ6XiVq99SSMHyxk5NDsEUsxwAMk08DFNdA6lWGQe1avscm7ucx4u8Mtr8FtdWM4tdW&#10;sX82zuT0BPVW9VboayvCOu3OqX+qWmo2otdTsmSO4iVsqTj7yn0Nd4AMV5/YgL8W9eEYG02NuXI/&#10;vZI/livMzOjGVGU3ujSnJpnYUtANFfLmwUmeaXvSY5pMRBeXBtrSWXGSqkjgnJ7cCvNLrxNqK6TL&#10;fpeTLH9rdY0JIyMjPPXavOBgdRXptzALiBoizKrDBKnB/Oud1DwdZzaVeWtuXRp923LkKCcenbiu&#10;qhOEfiEyxYSyWGgtOZJ71mZnO6bzPLzngM+Dge9cBZ65qskMkJzLaG5J2q4RmO7OAfQ8dCeK9Ifw&#10;9p7WclskbRpIdzBZG5PY8msmDwTELB7ee6fcZmnVo+NrfwnnqRWlOrT1uDR01q0zW0ZuEVJSo3Ij&#10;EgH2JAqeqmn29za2ojurr7TID/rNm3NW65J25roYUUUVAwo70UUwCjpRR3oAKKKPaiwgoooosMKK&#10;KKBBRQDR3p2AM+9ISagnvra2mWKaaNHYbgGbGRWLPrePE8Fol1CLYws7HI6/WqUWzSFOUtjYn4mh&#10;dWAJbafcYqz3rN/tCynv4oEuImkGWChhk1pDnmrqrRLqZJNbi0UUVk9yhKWiipAQ9aXtRRRYApKW&#10;jFFhBQaKKdhhRRRmgApKWk7UxHG+HrRLz4g+LZHJWeIWqxODyo2sf512tlPIZHgnx5sfUgYDD1Ar&#10;iYbhfD/xSle6/d22tWqJHIfuiWP+En1wa77yVMwl2/OBgH2r7DCtOlFxMZPuT5paYDzTs10kC0UU&#10;UwCiiigAqKdnWJjGgdwMqpOMn61LSEZoA5e70XVteHk6rdpbWBxvtLQndIPRnODj2GPrW5HptpHY&#10;CwS2jFoE2CLaNu30xVzAowKLgcIvgK/0nUFk8N+ILnTrNm3SWboJYwPRQeldvAjxxKskhkcDlyMZ&#10;qTFLim5N7gFFFFIAooooAKKKKACiiigAooooAKKKKACiiigAooooAKKKKACiiigAooooAKKKKACi&#10;iigAooooAKKKKACiiigApM0jV5/dfFPT7Px2fDM1tIMSCI3G4YDkA4x+NAj0KkzUEl3DCF8yaNN3&#10;3dzAZpRcwuARKhB6EMKBku6jdxmvEvGHjjVtB+Mljai6Y6SUjzCpG1w2QT+Yre+KOr65No0NroLL&#10;FHMA010JQCo7Ae9Arnp4bOPelri/hzf3Nx4Zgtryfz7m3GxpS2S/v612lAxaKKKACiiigAooooAK&#10;KQnFKOaACiiigAooooAKKKKACiiigApM0tN2gtmgBw6UUUUAFFFFABRRRQAUUUUAFFFFABRRRQAU&#10;UUUAFFFFABRRRQAUUUUAFFFFABRRRQAUUUUAFFFFABRRRQAUUUUAFFFFABRRRQAUUUUAFFFFABRR&#10;RQAUUUUAFFFFABRRRQAUUUUAFFFFABRRRQAUUUUAFFFFABRRRQAUUUUAFFFFABRRRQAUUUUAFFFF&#10;ABRRRQAUUUUAFFFFABRRRQAUUUUAFFFFABRRRQAUUUUAFFFFABQRRRQBXmtIJ/L8yNW8tw6+zDvU&#10;+0UtFAEbwRSIUdFZT1DDOabHbQQxmOKJEQ/wqoAqaigCsllbxzGZIUWQrt3AdvSnwW8VugSGNUQE&#10;naowOeTU1FABRRRQAUUUGgAoppak3e/FK4WH0lIDThTATFLiig0AGKSkzUUs6RsqswBY4UeppPQB&#10;LmSSOFmiTe4HC+prz/wY0mo+JfFGsSFSJLtbZGUcERLg4/Gut8RarFoPh6/1OZ/lgiZ1B7tj5QPf&#10;OKw/AemS6V4PsIbhcXMqmebPXe5LH+ePwry81qKNG3VmlM6QUtAoNfNGoUUZFHekAGkxTsUnegBK&#10;MUtFIYUUUZoAKKKKYgoo60UgCjvQKKdxiUtFFABRRRS3EFHegUd6pKwBml60mKKdwOV1eSJfGNh5&#10;0TSL9nkwFTd3HaqU9xZ/8JdA/wBlkEYtmypgYHOeuMV2ZhjMwlKL5gG0NjkD61z0y/8AFcwYX5fs&#10;rZOPetoT2R20aqatbZMpxtbzeKNLaGFlPlyNlotvXHtXYDgCqtnEqxhWUbo2IUnqBVrtSrSvI5Zz&#10;50vIUYFFIKWsWiAooopIYUd6KKYBRRR2pWAKKKKYg/Giiik2MKKKKYGVr+hWviDSns7kFed0cife&#10;jcdGHoaxNH8WX2gXcOieK1CljsttSX/VTegY9mrrzzVTVNLstYsJLK/gSa3kGGVh09x6GvRweOlQ&#10;dnsZyjc0LlZZI1kt5BuXkZ6N/n1qKPVYApE7iCUfeSQ4x+NcMg1/wG2Ymm1nw+OTEx3XNsvsf4wP&#10;Su10nVtP1/TkvbCVZ4GHXH3T3BHY+1fRUq0Kq5oMjyZpRTLNGHjcMh6MOhqQVm6cAs90iDEayYHo&#10;OOQK0hW5LVmLRRRQIKKKKACiiigAooooAKKKKACiiigAooooAKKKKACiiigAopM0tABRRRQAUUUU&#10;AFFFFABRRRQAUUUUAFFFFABRRRQAUUUUAFFFFABSUtIaAPPPHPxW03wVq8WmzWstzO0Qlfy2A2A5&#10;AznvxXzzr/iqLV/iBP4hhgdY5JlkEROTwoHX8K+m/EvgLSfEeoxahPBCl0g2tMYgzMOw59K8D8T6&#10;XYaT8Xo7CNl+zR+WNxUdSO4FHQTLHivWpPGsFpqbXsumW1sogKT5wWx1XHWsRbVY0AHi35cZAWQ/&#10;yzXffFzSdG0/wRaPYTrJctMm7Eu4njnjtWN4e8M+GpfBFxqWo3VnHIluWVGxvd9ucdcjnApiucDr&#10;Vn5MtrdRaob2J28vzSTlCOcfrXX6r4Si0XQrbVtS1S+NnckCLbKCWJ9BXOaRoNxqXgnVbyKMubZx&#10;LnPRVA3H8mFOu9evvFNloegjd5dqpXA7knk/lQB7b8L/AAm2nGDWtNuPMs7uP5jJIzEr9OgNetgV&#10;yfw/0w6b4Yt0wyqw+VW/hFdbSGgoooo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QelFRu+xSxPA9eKAHA0Zrn38V2LaitjZ77ucttbyRlE/3m6CrL3WrC6jVbOEwsMs3m8qfT&#10;pUc6NHSmtzYzRms+z1OK7llhBVZojiSPcCV9KvA1SaZnJNOzH0UUUwCiiigAprdKdTHbapOCcelA&#10;HOeKrme3/s4Qyyx+ZchW8vqRg8VmeIZriLRJ3in1GNvlwzYGORU3ie6NyLGRbe6SOCfzJHKbdqgH&#10;JzVTVZE1XQHewa+uPM27M/dbDAnr+Nc05e80elQguSDaO3twRCmWJ+UcnvU1Y9jqjz3ItvsVzGio&#10;CJXTCk+la4PFdEWmjz5xaYpOKTPFRTTpEAXdVzwCxxUM97FDFvLZzwoH8R9BRdCUX2JLm5S3iLuc&#10;eg9T6VVt4WdzdXXDY+VT0Rf8a5vU/F2kaRcj7dObnUG4isbUebIvtgdD7ms2YeJvGbCK4hk0LSP4&#10;0D5uJx6HH3RXPVrwpq82Vbohuo3B8deJYrG350LS5xJdS/w3Ey8hB6gdTXcAADA+lU9M0u00mwjs&#10;rKFYoEGAq/196u4r5nG4p4id+hrGNgxRRRXGUJS0YooAO9FFFABR2oPSigAopOaWkAUUUUwCikNF&#10;IBaKQZzS0wCiijvQAUUUU0IKKKKACijGaAKAA0zy0L7yo3dM45xTyDSe1NNgVrc4nuADnDZ+mRVr&#10;rVaHP2qdQc4wcY9qs1VXSSFEKKWkqBhRRRSAKKKTnNF9Bh6UvagdqO1CYAaKKSgQtFFB6UDDvRWX&#10;rmrRaPpslw8qI5+SPewALnp+FZdt4uto7C0Nyl1NcTN5aGK3bEzDOSvbBwSPYVpGlKSuhNnUUEis&#10;/Vb97HRLi+RPniiMgV+OcZ5rltI8RatqusG2jCIpkV3BBzGm3leQM57GrhSlKPN2Fc7g4zXB3CSe&#10;DPG0U1phdL15zC8XRIrrHysPTdzmut1bUf7MsTcBBI29VVWYqCSeBnBxXBeLdRuL7wnJPcPGHi1t&#10;Y7YLgHCTBfzHNdmXucal1sxS2PVbO3W3t1jByQOSepPc1ZFNj+6M+lPr6cweoUUUUwCiiigAoooo&#10;AKKKKACkpaSgBaYzhc5OB6mmTzCGJ5GztUFjj2rz7XviVpEcEkKWkt5uHCMNoc/zrSnRnU+FESqR&#10;judy2qWa3CW5uofOf7se8bj+FOuNRtrVgs9xHGzAlQ7YyK8H0DxndWN9aLHZWy/arguz4DEbjnAz&#10;zgD0r1HxLby32o6d9mGZvJdlxwSOK2rYWVJpS6kxqqWx0VrrNlfXDQ21wsjqMkL/AI1NeX8NhD51&#10;w+yPcq592IA/nXFeDrDURqs95ePIsSq0aqXHzsXOeB6AD9ak8RzahPdXCw3ubOHYHBiBQSF02rnv&#10;jqfTisHBXsi76XO3WQNnBzjrjtVa/wBUttOgMtzIFQEA89M1heH722hvLmwkhuYdQaQyTmVGKuez&#10;K2MY9Olcl4p231xeTxIx/eA7wG5VcDjCnqf5UKN2F9D1C3uorqJZYXWSNujKcg1YrnfDF2HsVtWt&#10;7iGSEDPmIwBz6MwGa6EVLVnYpC0UUUgCiiigAooooAKKKKACiiigAooooAKKKKACiiigAooooAKY&#10;xIp9JigD5v8AGnxD8cXmt3mm2NvPYwRyFAscfzEZ67jXG2XgnXdYvDcXUjCVzuZzlnJ9a+rL3w7p&#10;d/eC5ubVHlHc96uRWFrbxeXFbxxrjGFUCk7gfK8Fj4WtxLa6pqLM+MMzZYqR2HpVEzeFIgYYree5&#10;P8JUHJr1zVvgjY3OtXF1aqghlbeQ7twSeeK1Lf4S2tnp8y21xFHdNGRGyxDaGx1Pc0XE0eV6Z4yt&#10;fDGi6hZLo7xJdWzRQJIc5J6kj0rhtD1N/D+sw3UtuWUctGwwWU+leraL8JdTutYafUvMnlV+ZJU2&#10;ouO4B5P0rqPG/wAHbXV9ChOmME1K3HLt0kHcH09qGwSOj8N/FHwtq9pCiXyWsu0DyZ/lwfTNdpb3&#10;tvdqGt545VxnKOD/ACr5BHw81yK8MEgRCrYJ5JH4Yr274U+ENR8Php5HkjilC+YZRzJ6AA9BRcD1&#10;gGlpBS0xhRRRQAUUUUAFFFBoAKKKKACiiigAooooAKKKKACiiigAooooAKKKKACiiigAooooAKKK&#10;KACiiigAooooAKKKKACiiigAooooAKKKKACiiigAooooAKKKKACiiigAooooAKKKKACiiigAoooo&#10;AKKKKACiiigAooooAKKKKACiiigAooooAKKKKACiiigAooooAKKKKACiiigAooooAKKKKACiiigA&#10;ooooAKKKKACiiigAooooAKKKKACiiigAooooAKKKKACmk4ySadTGXdxQBn3+qCztZZoopLlosboo&#10;uW/Ksy18Z6VdSLEJJUnJx5LxsGz9KtSaHFDBcG0Zo7mQs4cuT8x/pWRomrsuof2XrNvHHqS8pIFG&#10;2YeoNYtyTSZ106dOUG0r2+//AIY2n1e5N2kEWn3JDKT5jYVR9aqXfiy102+W11JJLZmAKyEZQ+24&#10;VvgDHAqOa1huV2zRI6+jDNW4u2jMIzp3tKOhm2/iC1v0c6ezXW04JjBIB9M9KckE2r6VJDqduYPM&#10;yDGknOPqK0Le1gtk2QwpEp7IuKm200n1YSlFP3F/mUrDS7PTYFgtbeOJFGAFH86uN0p2KZNu8ptm&#10;N2OM+tPREOTk7s5NrYR/EKKW3QoJLYmYr9046Z9664Vi2s39m6c95qrxxTE5lcHgemKni8Q6VKAU&#10;v4Dnp84qFaO7NqnPO1lotDVpajjlSVQyEFT0Ip/erTvsYPzFooopgFMk6cU+kYUAcnq9lrmoXrQC&#10;2tn08YOHlKl/rgdPap5NJ1O7sxazyWdvGPuCCNsoexByMV0mKOKz9mnub/WJWSSWhk6DDqMNiYtT&#10;kSWWNyqSKMb07Ejsa1GNHAzXPeJvF1l4dhCPme+l+WC1j5d27cdh71WkUYzlzO5zni9reC9nvdfW&#10;SW0TbFYWcTfNcSH0A75rIXwTrevodQvtQn0mSRlEdhayYjihHGGxyXI64Nauh6Lql/4hbXvEnkvc&#10;pGPsttGci2B6/j712w6fpXg4zMOWXJS+86nOel+nQ5fQtO0Pw1cjT4LO3tbpxnzBy0o9dzZJ/Oup&#10;HI9qytb0K31q3CyZSZOY5V4ZT9aTRk1Czs/L1OWORkOFkBxuHbPvXl1JOfvN6mjhBx5ovXqjX9aK&#10;QcilrBsxEpR0oopDCkpaKYBRQaKQBRRQKYAKSlooAKKKKQBRRRQAUUUUxBRRRSbAKKKKaGFHeig0&#10;xBRR3pO9AC5o7UUdqF6gVlJW+kBIKFAcd85I/wAKsDgY9KgdALuN84JUrj1qxWlRaIUQozRSVmUL&#10;RSUtIAzRSZ4paAD0ooFFIAo7UdqTNMBaD0pMiloYGP4jsptQ0lrSFJX8xgCY5hGVHqWIPH0rGXR9&#10;bEdlDHFZAWU/nRu8zMG+RlAxyf4vWuwz7UZreNaUVZCsc5qv9oXmmrYXEG6WUZuXtQSqpnkLnqT2&#10;rndK0bVLPxHdakdMnkhkZSmZQr8euCB+BBr0U471nzTtvl/f+WIh90DJNawqz1VtwSTKWtWLXixm&#10;O2mluSuFBmZY0Pq4BwcVwPi3w4dGTQrRLW0msZb+3ia427Z0fdk5PcNz6Y/GvTreWa5gidR5YPXc&#10;Ofyrl/Gwkutf8JabCAzyaiZyD0xGh6/99V0YKUlVjAmSO0tXkt7kWkrsylcxseuB2PvWkKo21oyy&#10;meaTzJDwOOFHtV8V9LG9jKVr6C0UUVRIUUUUAFFFITQAtFMPPenZxQAtFFFADWAPGK57WYLHSLSX&#10;UrfSIZrofKvlwjccmuiphXvVQnyu/QmUeZWPnnU9PmgvJLm400WbSsWCiMIBk9BXb+C5z4huUj1K&#10;1M5tIisdxvYFQf4TjrXo13p9tfRGK6gjljP8LrmoY7S20q2K2lvHEOmFGPzr06+YwrUfZuFn0ZzU&#10;8NKM7ple18NaPZ3aXNtZRxTpnDqTnn+dWb7SbPUoo47iIFI5VmAB2/MDnJx7jmnRyTJOqysrB84x&#10;2xV4dK8lO52NWGNGrqQRweDVefT4J7I2u0JEw24UdKu00nBpiGxoEVVHQcD6VJVW+voNOsLi8uG2&#10;w28bSOfQAZP8qZp2oQanp8F7bFjDOgdCwwSD7UAXaYcgil3e1Zket2z67NpGJPtEMKzOxHy7ScDn&#10;14oA1KWq32y2/wCe8X/fYpYLqG6UtBKkqqdpKMCAR2oAsUVk6h4hsNLvbezuncTTqWjVULZA69Kq&#10;XXjLSbSW1jlecNczCCP9y3LHOO3tQB0NFNVs/wA6dQAUUUUAFFFFABRRRQAUUUUAFFFFABRRRQAU&#10;YoooATA9KXAoooATA9BRgelLRQA0xoTkopP0pdoHQCl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aaoX2m292VleJTNHkxyY5U+1aFGKTVxxk4u6MXTtXM0aLdwS20mdo8wYDfQ1rg&#10;5Gaq6hYxajZyW0u4I4wSpwR9DWDp9rrmi6hHatK2oaa5wJZDiWH6/wB4e9TeUXbc1UYzTadn2Oro&#10;qlHqNu9y1v5oWZeSjHDY9cenvVwEEVSaZk01uRyS+Vt4JywHHbNSYyKZMu6Nsdeo+tNglEsSuM89&#10;j2p9CeoT28VxEY5o1dD1VhkGsz/hG9HWUTLp9uJF5DbBwa2R0pD0pNJlqcorRmPpEky3V5aTQGFY&#10;5S0PzA70Pf25zxWyK5XxFqU2i6tp96yr9hJaCdgOV3fdOfTIrpYpUlQOrAgjII70otXsXUg7Kdty&#10;aimg+9GR61RkOopB9aDQAVn6nq9ho9o11qF3FbQr/HI4X8vWpdQvItP0+4vJziKCNpGPsBmvNvDe&#10;gHxbdDxb4kj895iTZWUnMUEf8J29CTwa5sTiI0Ic0ioxuX5/G2p+JM23hGwl2McNqN3GViUeqjqx&#10;rM0rwhrtneSzyTW0l5If3moS5eQ/7oP3RXoqoqqAqgADAAGKXHPHFfP4jMalXTodFF+zbaRR0uwa&#10;xtBHJO88pOXlfqxq8DR+NLXnOTYNuTuwqvd2cN7CYZ13ISCRnFWKKE2HoZGqnV4liGkpbNjO8TE+&#10;nbFVtP129Mzwappsts6DPmL8yEfXtW/imuuQQe4qlLTVGqqK3K0hEYOoKkEHoc5pw+tYy6HPFbSW&#10;8Wp3Co5JBwCy59D2qinhzVbaZZLfxDdNgjcs6BgRRyxetwVOD+3+Z1FLVR7yGK7itJHzNIpZRjqB&#10;1q0OlSZNWFNFBFHakAlKMUYoxSEFFJS0XuAUUUlIYtFFFCbAO9FFHpVaiDNHGaKMc0AFGaKOlNAF&#10;FFFAAcUnelo4oADSUUvai7GVrtTmJ1xlHGfp0qxVebD3ESH7o+Y/h0qwAMVc78qJW4tFB6Un41mM&#10;ydYv5rO40+OAJ/pFwI23Dtgk/wAqravrfkxalBbFluLa3Eu4jKjOcfyqr4ntd15pjCWXL3WMb8Af&#10;K3SsO9tZ1k1pJJXXZZR4UPuJHzdW6muiEU0j0KVCnKMZP+tTsbLU4Ga2tZLhGu3hDlM8njk1qdq4&#10;/TFtx4ls0gRAI7LLbB3OK68c1nUVnocteChJWFAwSc5z2petIKT8azuZC1XZnmYojEKOrDr+FEzF&#10;j5Kn5m6nrhanjUIm0cAfrWsVyK73ZL10K620inCXD4PUNz+ppxin/wCfg9f7oqxRR7WQciK5t2YH&#10;M8nPocY/KgWoyT5kpyMcuascUUe1mHKiD7JEWUsGbHTcc4pWtYXYFolJ9SKm4opOo3uwSS2GkALg&#10;DAFcTpkcus/F6a4ckQ6NaFNvYSSngfXaCT9RXT67qcejaHeak/3baIyEeuKo/DvR5dP8PfbrwltR&#10;1RzeXTHqGbkL+A4r1cppOU3UfQmcrKx1gfDhdp5HXtUtGKK+iRiFFFFABRRRQAlZOq6/aaTc2lvc&#10;LM0l2xWIRR7iSBk8VrGuG8aRzSeIPDrRR3TLHNIzm2HzAbD37U4q7Ey3beIb9tbu/PsrpNOUAQKL&#10;Vt7Huc9hWnoviS0124vIbaO4R7STy5POjKc4zxmueGq2x1P+zQ+u/axGJfLEgyV9RU3gaOS3utdS&#10;ZJ4nlvzJGLj77LtAz7jOappJCTZ2w6UopB0pazRQUUUh6GmAGo5I1lQowBB6iua8aahHp+js4vp7&#10;e4c7IVhbBdzwOx4qr4YeyttQFg95qFzq32cPM900m1h3KhuBz7UAdTFbRwuWAYt6kk4qyGzXmPi2&#10;Se11PUrmN5nRRzH5khUN5W4cKwAB5z9a2/h7DOmm3jvAkML3P7pRFsY4VdxJ4z82QOO1LQLtna4q&#10;C4iM0LosjRlhjevUVPUM80dvC0srhI1GSxOMCncDgPH1hcjQ4dKi1S9kuNVnS0RCw5U/fPTsoNdP&#10;DoLW8CRRapeLHGoVQGAAAGB2rJt9GHifVv7a1NJVtoVMenxbyhUH70hxyC3GPYVnaZpVvP8AEPXd&#10;Ple6azgtYGjiN1LhS27P8XtSuB1OnaR9jjumh1K7ma5O7fLJv2Hp8vavNotVgm+JGsWM/iCe32pD&#10;b/aNihXfJ+TOMDrj3r0qPSYtJ0iWy0SFICclF3HCMep5Nchoegafb+NNW0ySBJ4Fs4Gk8wZ3vuLF&#10;j755oA1oBpmmx6813DFssm84sVH3Cmf55qX4c6W2neELaSWPZcXha6lHoXOQPwGK5bxy323V0nsY&#10;Li40qFUi1ryFBV4lbcqj1I+bdjscV6BZ6lZ65pfm6TfoY3X5JYcMU/A8D6GgDmPFj+X460JvOnh/&#10;cTfNDHvbt2wao6/cebqXhtDfXk//ABNojsmt9i/dfnOBzS+J4r2DV7SbTtWe61uNWSJWjjWKJW6s&#10;/HTjpUuvjybfTLnWtelaO2uEnaW3jiKxSgEAsMZK8miwXPRV6U6sTQrKaAzXbazcajDd4lj8wLtQ&#10;ED7m0dK2hTAW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SkIp1FAGHrkVraWlxqUkAaWKP74HzYHvV/TbgX&#10;NhbzA5DoG/Om6pai90y5tsZ8yNl/MVR8LrcQ6Hb210u2eAeW4znp0qdmbNJ0rt6p/gbjdKqKDBdE&#10;DHlvyfZv/r1b7VBcRCROc5U7gfcVaMGTg0HpUUD+ZGr8jIzg1KelIaKt7ZQ39q9tcRrJE4wysOor&#10;Mj8PC0sRbWN5cW4QYQ7twH51uikPIqXFPcqNSUVZPQzL+yvZtPEVteGG4UD97tzn8Kx7W48TWF4k&#10;F5BFe27H/XxHaV+oNdXTWWk4LoXGraPK0ina6lbTv5YfbMB80T8MPwq5u4zVKTS7SW5Nw8C+cV2b&#10;8fNjtWJdaL4gFzIbLWxHAx+VJItxX6GleS8xxhCfW3qUPiTdvNpVnoNu377VrhYGx1EYOXP5Cujt&#10;beO1toreIYSJAij2ArhbXT5n+J8UF3cvdvp1lvMkn9+Q/wCFd+K+fzas5TUOw4xUdncWiiivIuWF&#10;FFFABRRSGlcBaKTnNFAhaTFFLQwGFAWDbRuHQkVzkGvXFlrsmn6qgjSVibWYfdYeh966aqOo6Zaa&#10;pB5V1EHAIYeoPsauLXU1pyirqaumW855p4rGgu2stRXTpBI0TJmOUjj/AHc1rik1bYmUbMdRTTmg&#10;e9Q+xIuM0tFGadrAFFJketFAC0UlLTAKTvSjrSd6YC0Ud6KSEJS0UUAFFFFABRR2pOxosMWigUUC&#10;K86MHEyLuKjlR3FPimWRQVznuD1FSHmqd6fs0T3SjlBlvde//wBatItS91is76FzdxmkJzWBPKXJ&#10;acrxgt5sm1Ez0Ue9WbWZ4ZQh3eWW2lWbO09iD6UnTZq6btcrXmk32p6ijXNwsVrBLviWMfMTjufz&#10;rO1CyuINTvkFhPc2lzbpEGjYZGM5zn612HU4ox1ojNouOIlHS2hxqfa1kiWx0SS3ZnQSyuQMoK7D&#10;cFXLccZNNaWKMfO6r25NRSbp28sD93kFi3Q+wq2ua3NoiKtXntZDzdwqm7zAQPTmkecv8sKljxyR&#10;gCplRVAAUAegp2KlTgtlcy94iih8vLE5c9SaloxmjpUSld3GlYU9RS0lFIAooozTuAUje1LRR1A5&#10;nWtOl1XQNW0hm/0i5hbYxPDemPx4q/4D1uPWPDFrkbLq1UW9zEesciDBB/LNXby2MqK8fyyocq39&#10;PxrkNS0y/stQk8SeGQE1AcX1gxwtyBz07MOcHvXsZbilTfLLqKpHmXMj0oGlrC8M+JbDxLpourNm&#10;Dods0LjDxP3VhW4DX0KaaujnFooopgFFFFADHrhvFVojRf2Xps10+p3bYG2YnylPVm9ABXcSqXUg&#10;ZGRjI6iqNvpFrarL5UeGl+/ITl2+p6007MDzWfQ7u18XSRaTO0moabpsTQtM24yckEN9a2/Cl/4f&#10;ur972W6dddYbJ47t9rp6qB0x9K29G8KrpWu32qPfXFzLcqI1EzZ8tByAD1NXrrw3pF7qEd9cafBJ&#10;cxnKyFOatyuSkaqEEAg5B70+mKoUAAYA6Cn1kUFIeQaWimBi3/h6y1Fbg3AkMkowZN3zIM8bfSn6&#10;foFpplzJcxea9xKoR5ZZCzEDtWvmjNFgOcuPC7XF3qEv9p3McV8MSRoAMDbtwD9KvabpUunO+7UL&#10;q5RgAEmIIX6YArVzRQAVDNBHcRlJUDoeqnpU1FAGKfDtuzEm5vBk5ws5AFVo/B2mxXkt5HJdrczK&#10;qyS+ecsB0z+ddHRSsBkafoNrpl1NcwyXDSTAbzLKWHHsagudE0/7fc6hK0iSXCqkpD7Qyr0H05rd&#10;PQ1hXm6a8x6OI0DdAcZJpS0RUI8zsXLSSwSFba38pY8YEa8ZqHS/D+laRLPLp1lFbtO26QoMbjWX&#10;bXMWoKxjeV0jnMDGSPYyuP4l4roLCRpLRGfG/GGx3I4zUqVypw5TCXwB4d+2z3bWHmTTvvcvIxyf&#10;pmtFfDOjJC0S6ZbBHUqf3Y6EVr0tXYzKWl6bb6Rp0FhaJst4ECRrnOAKuHPalop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kNADWHFZFit3Hq94J9nlSENFsB6dOfetg9K5231C4k8Y3VkXzbpArhcdCT&#10;Uy0saU02pW7HR0jjINAp1UZlBS9qcOSYychu6+1XFOQDUN2SLdyBk4p8BBiQ5zxTfcldiaiiikUF&#10;FFFABTW4p1I3SgDz7Qf9J+IHim6HOxooBnthc/1rsO+a47wURLrHimcfxakV/JQK7CvkcwlfEM3h&#10;8ItFJS5rhuWFIe9BPPSk3gk4qrMV0LyRSYpQc0ZpWvoFwwcGlpM0ZzRawC0ZozSZpXGLTGYKCWIA&#10;Hc0pNVXInnVBgohy3pVwV3qK/Yp6tcebYTizUTXCruQc4yPem6L4gt9WsFlTesi/LIm0/Kw6itfG&#10;BjHFZdjpMFjql3dQud1ztZo+wI7/AFq1KnbY0i4yptS3NCO6hkUFJBz26GsvUtVmt/tPkLG6QxEv&#10;kkMrH7px0xWu8ayDDKDn1FefeN9J1wx3F7Z3Lx20WweSrn5l7k++cV14ClRrVlCTtfuc9STirnQ+&#10;H9blvg0V1NbF0RSShOWz3yQB+XpTdd1mWC5it7K5gidXDzSTH5MAcR5/vN09uteUWmpRXtndpdxJ&#10;DOgXypELBmZf07mtPVPFEdxpVhbxWjtNAyySYO0M6n7xPfIr6GXDtXmU1H5dDlWLhsz1PTdestSb&#10;ylk8u5A+eCThx+H9aNQ1C5ttU0yCFI2huZGSTPUADORXlui6r4i1vUbaNAwaMhS6qPu+5/xrvrbQ&#10;tXP2XzbqCEWszvGVBdiGz1zXl4/LKeCmueau+nY2pVvabI6L7ZbmOZhMpWElZCp+6R1zXOyeKkbV&#10;pY7JvtSeQwS3VdrPMGAxn0wetXNH02+srS/8x4zdXNy8gfGBg8AkfSqA8OvLqzwukkcMdqdl2rDe&#10;0zPuLD0P+NefTVFSd3c1dzpZJ2jsWnePDrGXKFu4HTP9a4+HxNqFzr9tCsSxxyxBniyZAuT/ALow&#10;cVvPpuoDSvsL35uGkO153QKQv0HU1kSeEj/a9uxuHICMTIqAbTxj1rTDuhFS5mKXNfQ7AHmnVDbQ&#10;tBAkTStKVGN7dTUvevPdruxohaKKKQBR3oooGFFFFFwCjPFIa57xZrS6ZpMrQ3kUN0GQKGIyAWA6&#10;VcIubshHQ5qtfL5lnKmcF0wp+tc/qviJbjTYrXRrmOW/vP3cUgPEfZnPpiobDxLbWt5FpGsXkS3s&#10;AI85mASfjgg9M47VvDDy3J5rMtXEEVwjQXccThtpeKUlRuHQg1Na+bdT4hVWVW3M/ROOgU9TUHiL&#10;Uj/Z0rWVzbCdMPGkpGJcHp9DWpo2qWuq6ek1tNFJj5ZBGchXHUfnVcrUeZGrrXVixm7Uj5YXHfkr&#10;/jQPtExwU8mMdSCCT+XSsLwRql7q2hy3V9KJJPtMsakLj5VYgfWujmcrA7DGQpI/Ks5txnytGVgW&#10;GNQP3a8c5xyakH4VxOieJLzUdIhu59T0+KRiwKMpyMMRz+VaHhDVr3VhqbXc8MyQXTRRNEuAVFE6&#10;M0m5PYat0Onoo7Ulc4xaKTvS0DCijmigQUUUU7gHWjGOpo7UmaAFqnc2jM4mgby5wMZ7MPQirlJV&#10;KTT0Gm0cNrelajpV+fFGi2/lX0fF7aofku4x1OP7w7E12uh67Za9pMOo2cgMUg5B4KnuD7ipGGe1&#10;ee61C/gnV21K1GNG1FxHexfwwuekgH869zLsd/y6n8jOcbu56mpBGc06qtm6PaxNG+9CgKuP4hjr&#10;VkV7aMWLRRRTAKKKKAE/CloooAKKKKACiiigAooooAKKKKACiiigAooooAQ9KyL6ykMpljUujYLK&#10;pwQf7wrYppFJq6KjLldzBSC5kkUgTMw+6ZQFVPfHc1sW0K28CRL91Rjn+dTbfalxSUbBKfMFLRRV&#10;E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SGlpDQAxyAuScAd6x9Ns4G1e81KI7jLhN+cghfSp9Y&#10;v4LS1EcrhWnYRJnuTViwtYbGzjt4FCogwAKjd2NFeMX5lwUtNzSk8VZmI4BXmqttuQsjMDg5X/dq&#10;S7uYrW1kuJnCRxqWZj2ArDstYS5v4RKFilYZUZ4kjPRh/h700I6MUuRVW7u4rO1eeZ9kaDJJrJ8M&#10;+IF17TI7hozFIeqkEAjJwRkc8YNIZ0FFNBFOoAKZI21CfQZpxNYHjLWP7E8LX14D+98spEPV24H6&#10;mk3YDm/h4DJpupXRHNxqEz/X5sV2G4E4zyO1c/4a05tE8K2Fkf8AXFRvz3ZuTWz9khMYQpkDuTz+&#10;dfHYlwnUlNvqbq9tCfNQNdIW2xAysDghccfWkSzjRif3jZ6h5Cw/InFTqioNqKAPQDFYKUI7D1IP&#10;IeZQJ37/AHU4FKLOFQMJjHcHBqwOKXtQq0ntoPlRW+yntPMB/v1zHifSfEMwMum6hI6DrDkKfwPe&#10;uwpMc11YTHVMPUU0k/UidNSVmzJ0i31CLSbVJ7j98EHmFxk5q6FuR/y1jb6pj+tWetFY1K8qk3Nr&#10;cIw5VZFfzZkzuh3D1Q/0NOW4WTIVHyOuVIqbFJgd+ajnj1RVmVyk8xIdgi54Cnk/U1NHEkShUXAH&#10;pTuBS1Mptqw0rajXdUQsxwAMk+lUNOW2lea+tmZhcHk78g444qxfwNc2M8CnDSIyg/UVzfh8alJo&#10;7aW9u1pJbjyWmJxkeq+tNRTRtCF4N3N+71ew09C13cxxAddx6fWsseK9HvZhaQu9z5vyExxEqAfU&#10;4xWnbaXb29klsyCVQAGaQZL/AFzVW3hiuL4tbyGKO2Yo0KY2ucd6uDS1XQqKo8rumzzPxT4WudIu&#10;5J4Yi9k5yrr/AAj0Nc/AqvIoZWZAQW2jnFe66paXd5ZNDZ3htZD/ABbQc+1YfhLw3c6O18dQWKWS&#10;VwVlHzbhjmvt8DxNyYF+1aclsurPCqYO9T3VobekWNhZWSLp0aCBhuVlP3vfPetHHFU4ofsOVii/&#10;cHJCIPun2HpRLeFYmdbeZmAOBsxXxddyqzcr3uenBWSiXBjqKPw/GsiO9AaJhcOZGIDRyDHX09K1&#10;gR26dqxcJLct6C0c0Zpc1FxAKSlooAO1FFBOKBhRRmkJwOaYC0UA5ooAT61598UI5LmxtbW0VBKL&#10;iOWWQqDtUMAPzNehfhXL+NbYf2HI8UZaWSeEHAySA4row0uWomKWxxF5Le2bax9rhjivLW1WVSlq&#10;ZgGIJ+8OFXgcVNeTx3eq2WnfYbMI2oW0Ej+VnzN8QckjtVzxPbqLvxNNLBfN5lrFFD5DSBSxTABC&#10;nBGT3zVe6s3s/FGjwusj3N1fWtwUERwipEEOW6dRXq05xs5dbMyabOi8b6vFomhTpZWySXxhwigD&#10;92g/iPpiovCdraXGmrYRJfafNaovmqkhVZCwzvyPvZzV/wAc2qt4S1RoIA08kQXKrliM1oWlzPbW&#10;NrEunXEhECZdNo5wPU5rgjUXsVbe5pbU5DwFoMN/4d3zXV4vl30rBUnZRlXOOld3eXtrBE8UtzEk&#10;hjOFdwD09K5Pw1DrXh7w9Lbf2LNLdNcSSKolQKQzZ5OfStnX9Rh0zSl1CbR5LqZtqiGOESMCegPs&#10;Dnmiq3KrdAtjm/B8sn/CMWgXUNKjGZMJLGC4G9uvzCpvCmtafpcWtSahqFrGDqLDcpwCTjGBzVTQ&#10;YEN/Pqlx4f1K5vrhdpZoVjjjTsqKSPz61paVJqFvrw07UtGD2dwC8E7pGWTHZ9uR+Na1GnzISO1R&#10;w6BlIIIyCO9OFNVQqgKAAOAB0FOrzLosKKKQmgBaKKTNAC0UmaKNQA9KOlLRQAUUUUwCqGr6dDqm&#10;mzWkyK6SDBDDIq/SY5qoycXdCOM+H2pzadqV94PvmbzrImS0Lnl4T2B74zivRFORXAeONLuRBb+I&#10;dKUf2rpR81ABzLH/ABofUEV1HhvX7XxHodtqdrkRzoG2t1U9wfpX1eCxKrU0+pjKPU2aKaGBp1dp&#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QaKKAMnWdGh1qwa1nyOcq68FSOhFZmm22saLDIL26S7to+jEYcL711GKingS&#10;eJopFDI4wwPcVLitzWNaSh7N7Dbe4iuIUliYMjDII71MelYttcafpeoRaPHmOSRDJGh+7gHkD+db&#10;QORTTuRKNnsc94pt/tGnmPzJCx+5Ci7vMfsD7VyVtp82vahLBf3b3LWFurP5Y8sRT56KRyOO1ems&#10;oP4VTuFWBcwoiPK3zNt7+po2Jtc5DxIt1dTQ2Vg11LGdNl+VG+UuGjClj64LVg6TbXVs2gR3sEsV&#10;7LciZEWYkiLbnbj0HAr0yDelz5DtvG3erbcY7Y4qw1rE0ySmNDIgIViBkZ9KfMmLlaGpdxDh8xn0&#10;YYqwrq3IphiVhhgCKUIsa4UYHoKLhqOY8V554lm/4SfxnYaDB81pYMLu8PYsPur/AFrqPFHiC38O&#10;6JNfTHLj5YY+8kh+6o9eaxPBmiTaZpb3V9k6nfv9oumPUMei/QDivPzHE+xo6bsuCuzedC80fBCp&#10;zz3NT0hpa+SnO9kboKKKKlDCiiijYAzS0lFHMAGiijNVcBc0nHpR3zRRcA49KXpSDrSmhAIRSBcU&#10;6imAhHHrXJ2bHSPGF1bvlba9AljbHAccEV1nSq15CstvJ8gZtp2+uauElsa058t4vZ6FgYxS9Kzt&#10;Kupp7VVuYjFcoMSRk5I960SeKmWhlJNOzEYgZJOMc9aqRanY3Ny1tDdQyTAZKI+4gfhVfW7ie0sm&#10;nS4tIIEBMr3KkjHtgiuO0m9WaWGF9VWylunIiNjCm0jqAzYOGI7E10U6PNFyuSdrfXNhpds13dBE&#10;j3BS23OSSAKpQavptxqLWNrPJ5qqrZQErzn8KzPGl4tlp0Ctbi7kGMbmGQB95tuPTPP5c4rF8M6p&#10;cL4lvQ1pdTShiSsa7dqscgYIHTAzycZ962p0m6fNcTZ3M18bS7gtncPJNnauMHA60zTtesdSvbqz&#10;glHn2z7HQnmuS8QNdL4ut5bggRCJzGcqAqgdRnJJJ9qoeCpWTU3eSO5bz1yHjhYruLH5icccU3Rj&#10;KF2K7R6hkUtQwyEgo/DrwR6+9S5rglHl3LTuLQaKKQxKCMjFLSUdAAUuaQUHrQAtNZQ3UA/WnYpK&#10;NgGkDngepqC2QMDMyjc5yDjnFPuD+5Kjgt8ufrUqrtQKOg4rVNqN77k9RCM8EAj0NOAxSiisn2KE&#10;HApMd+9OozTvqKwnFJj2paWi9+oWEpaKAaNADtSUtNPSkMrjULPc6/aYgyNtYFgMGj7faD/l5h/7&#10;7Fc7o8LF9Xkigilk+3P8rj7wwO9MudQXU7y30/ToxDcBt1yXjGYlHr9a15FsdLw65+VdNzprW+tr&#10;0MbeZJArbTtPQ1YIqKC3jgT5EC+uABmpqh26HM0k/dAUZo6Ud6kAooopgFFFIc0xCMARg9K4nRZR&#10;4M8YTaLMQmkaoxnsmPCxS9Wj/HqK6u5llaVLaA7XcZZ/7q/41z3jLw2uo+GrgxB3vrf9/BIxywde&#10;ePryPxrvwNd0ai7MJQ0O1tbqGYlInL7erdvzq3WL4X1OPWvDdhqMQCieFWYDs2MEfmK2RX1SOZi0&#10;UUUwCiiigAoopM0ALRRm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kPNLSYoA5zxRpVxe20N1Ygfb7SUSwknGfVfoRWzZ3H2i3STG1jwyns&#10;e4qdhwayNPS4tdUuYp5VeOdjLEAMbegIqdmaqTnDlfQ2uoqOWFJUKyKGU9qkB4pCw9KoyIIbaK3y&#10;UXBPU5yT+NWK5rXvG+jaE3kSzme8PC2tuN8hPpgdKwTrfjjWVzYaTa6XC3Ie7fc+PXaKxqVqdJe+&#10;7DV2egM6opZiAB1Jrj9X+IFhbXLWGkwy6tqXQQWoyFP+03QVmf8ACG6rqhzr/iW7uoz96C3/AHUZ&#10;9uOcV0ul6Lp+jW4g0+1jt4x/cHJ+p715tfNqcNKauWqd9zndL8O6jqmrprviiRHuozm0sYzmK19/&#10;9pveuwpcUYrwcRiKleXNNmijYKKDR3rmZQUd6Ka27B2ipAdRSDOBnrS0wCikpaACjFGKKYBRS4pK&#10;YAKWkpaYBRRRQAlIadTcGkJmJrtlqTGG70mRBPD96Juki+lSaNq0+ol47qxmtZowNwkX5SfY962C&#10;M1QvppoDAYo0YNMqsWPQH0rXmurWNlPmioNL1LU9tDdRGK4iSWM4yjrkH8KDbQNGsZhjKKcqu0YB&#10;9qkBO2lyalNrQxsUbvSLG/bNzaxyHcrZYc5ByOfTNRSeH9NdYB9n2tAxeN0dlcE9fmByc989a0xR&#10;T52lYCjdaVa3r+ZNFmXYY/MBwwU9QD1GaI9Isop4Jo7dEkgQxxlcjCnt15q9SU+eWyYMieEhvMiY&#10;I+ME4HIpjTvCR567V/vryKs0hGeDVRqdJCt1QKwZcg5HrS5qD7N5ZJhbZ/s9qaJpIsCaM4/vJyKP&#10;Zxfwhd9S1SYpizxMfldTntnBp+4ZxUuEuw7oWikzmlqBh1pMUUc4o3EV5cNdRJ1Ayx/pVgc496rx&#10;gm6mY9BhR/OrPpWtTS0RRDNGaTFGKzKFpKUUUragFFFFMBKKWkxSAWkPAooPIpoRyel3TRPqyQIH&#10;nkvnC7vuqNq8n2pt9okllANSsJzJqiNvdt3+t9Vx6enpW6mhaejyOtsoMjl25PJPU0/+x7LH+oX8&#10;zWvPY63XXPeN9SSyu1uYhll8zA3qDypx0q1mqltptpZyNJBAsbv94jvVvvWcnfY5pct7oWko70Uh&#10;C0UlHejqIWiiihgZ8xFvfxTPxGy+WW9DnirxAdCp5yMGhkDrhgGHoaOVI6Yq1LVDbucr8O5GsLnW&#10;/D7/AHbG7Lw/9c5PmA/Cu9FcBoDCD4qa5DjHnWcUn5HFd+DkV9jh589KLOZrUWiiitxBTWPanVVv&#10;ZZoYS9vb+fJkYTeFz+NAFPSNfstbW6Nmzt9lna3kypGHU849aZrmvQaGlq80UsguJ1gXy1zgnp+F&#10;ee+HNWv9O0fVJ5AtpYjV5/OuQ25kYuoAC9x2z71N4hvhqf2eGHVpZZLS/g8wPBt2bjwa05NSbnou&#10;n6tZ6mkrWswk8pyki9CjDsR2q+DXFeHYYJPEuqPbX07yQuI7pPKCxyP657mu0XoKiSsxpjqKKKQw&#10;ooooAKKKKACiiigAooooAKKKKACiiigAooooAKKKKACiiigAooooAKKKKACiiigAooooAKKKKACi&#10;iigAooooAKKKKACiiigAooooAKKKKACiiigAooooAKKKKACmscU6kIzQAisGGRTqQDFLQAUUUUAF&#10;FFFABRRRQAUUUUAFFFFABRRRQAUUUUAFFFFABRRRQAUUUUAFFFFABRRRQAUUUUAFFFFABRRRQAUU&#10;UUAFFFFABRRRQAUUUUAFFFFABRRRQAUUUUAFFFFABRRRQAUUUUAFFFFABRRRQAUUUUAFFFFABRRR&#10;QAUUUUAFFFFABRRRQAUUUUAFFFFABRRRQAUUUUAFFFFABRRRQAUUUUAFFFFABRRRQAUUUUAFFFFA&#10;BRRRQAUUUhNACHoa5axnm1DxpeMGP2eyiEWOxkbkn8Bj862tV1az0XTpr6/mWGCJSWYn+VeZaTFr&#10;ni2e+ngujoWlXE5d4oebmTI/ib+HIxx2rnr1oUlzSZtR+GWh3Gv+N9G8PsLeaY3F833LO3G+Vj9B&#10;0/Gudf8A4S/xaP37/wDCP6a3SJDuuJB7notbeheFdI8PIxsbRRM/Lzv88jn1LHmtrpXi4jNpS0pK&#10;wKn3MTRPCuk6Ch+yWwM7ffnk+eR/qx5raA5pT60V406kpyvLVmiSDpS5pKKlgGaAaKKkANFJ0ozz&#10;UtgKaSjrRigAzS9qTFKKACkzzS0U0AUYzRRVAFFFFABS0lFABRQaKYC0UlKaQCVznifUJdNNhc4/&#10;0RbgfaDjOBjg/hXR1HNBHcQtFKgdGGCrDINXGST1LpyjGacldEdrdw3cIlgkR0YZBU095Y4kLO6q&#10;o5JJwKz4vD2lwQGGG0SNSScpwefeli0DTkthA8HnLjBMp3MfxpvkbuNqnd6uxDL4p0WGZYjfRvIz&#10;BQsZ3HJ+lXrnUobQQmQP+9fYu1ScmktdI0+yGLazhix3VADVzA9KTcdkE3Tv7qfzIIbyG4JVG+cd&#10;VYYI+oqcVzviTSriQJqVhK63lsCVUH5XHdSKuaTrkF9ZQyyExSMOVcYwfSqcFa6HKl7vPA1xRTVb&#10;IB9adUbGQvWkIzRS0XtsIiaCJxhkU/hTPscA4WML3yvBqejqatVJJaMVkVsS2/VjJH33dR/jU6SB&#10;1DAgg9KcR+dVWzbzhhjynOCPRj0qk1U0e4tmW6Q0A5orNbopvQgts4lJOcueRU9V7If6MPck/rVi&#10;qq/GEdhaM0lFRcYtFFFMQUUdqTNK4BmlzSYooGL2pO1FLmi4CcUZzS0hOBRcBelZ8k0xSWZXCrGT&#10;8uBzg02fWba3kkSbzIiriMMykKzEcYPQ03Tp7XVrSK+jjIEo3YJ6fWtOR2vYaaRoo25A2OozT6wL&#10;zxVYWN8LZiz/ACOxMfOGUqNuPU7hitqGdLhFkjYMpHY9PaiUJRs2ib3ZKaQUtFZ9QCiik707gLSE&#10;ZozR1ouB594gE/hXxppviKIF7Gb/AEO5Un7gY8H6Zr1GMgrkHIPQ+tc14k0ka54fvNPJ2tLGdjej&#10;DkfrUfgTX31nRBBdjy9RsW+z3UR6hl4z9COa+myrEe0pcj6GdXV3OsopAcilr1TIKz9V1aw0e2Nz&#10;qN3FbQ5A3yNgZ9K0Kr3VjbXqhLqCKZFYOqyIGAYdDz3oA8jtItT1TwZqtnp+lXTi71VriKeUBEZD&#10;KpU4YgkEDNT69azWFj4jvry8sDOWhuI44Zccp6g8jNeg614fs9XMT3KzuIQ2Io5iiyZHRsHkVm2f&#10;g+2lkikvreBYITmCxiUeUh/vN/eb61qpoizIPAMaW3hm2up5Ea51ORrhipyCzc4z7CuzFcLYeDL7&#10;RvFkFxYXe7RAXf7G7H907f3fau6FRK17opDqKKKkYUUUUAFFFFABRTScUuaAF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YxwCTxTia43x9rFxa6bDpOnOf7T1N/Ihx1RT9&#10;5/oBUykoq7AxSY/HPi+SWc+ZoelPshjJ+W4nHVj6ha6Wa703RrmJZAsLXj7d4GFLY7mqGl6RbaLp&#10;CadFCxeNSEcD7x9c9jWX4zW0v4ktpLOSeeJ41klKFUQM3Zj3z6Zr5etWeIrO70OuCjDc7KC7gud/&#10;kyK4RirbT0PpVLVdesdIt2kuJV34+WNTlm+grmdBt4dH027W71eQL9rMZG4A5OAOepzU+p6TfWej&#10;37QraRJFFI8czlpJemepxiub2S57dCrQXW5Jp/iy/wBUiS6s9JMtmz7NyyAsPwro4NQt54RIJVA3&#10;bCCejdx9axtHsb2ysIpFuYTa+RlbaKAD5iAc5zkmuMSTWGu2jvbaW0S+fz4j5RLwvgZOB3wD/XFW&#10;qUZtpdAnKMtlY9ThuIrhd8MiuucZU55qSuY8K6y2oQFBpk0CBj/pAUCOUjjPrk109ctSHI7GYUUU&#10;VmMKSloFS0ACiiilYAo70UU7AMkkWJSzZx7DNKjhwCpyDS4qsp8i5dCflk5Qe/cVtGKa8yS1RSA5&#10;FLisygpKWjAosAUUuKSiwBjNFLSHimAUZooxxSABRRijFFgDtRRijFFgCilxSCnYAYZFU7zToL60&#10;a2lUiNuu04NXaQjIqtQTaehk6fdxR3s2l+cGlgUFQeu09K1Qc9KwtY0S4uL6HUtNnSC+iBUl1yHU&#10;9jV97i5stOWSSBrmdQAyQDqfbNVJJ7Gs1F2lHdl+is/+1YEeNLgNbvIcKsuBk+g7VeBzyMVDizNx&#10;cdx1HQ0UtOxInWmSxiSNkPcVJikNNaag9SG0LNbpv++Plb6jipexqEyeS4BU7G/iHr71MDkcDr37&#10;GtJRblzLqK+liK1/49o/pU1Q2jK1qhUkgcc1PU1vjY1sJiiloqLDCiiiiwgPFJSmjvRYYUUUUWAM&#10;UUmaWkgCoplZ4mVXKMRgMO3vUtIaewHms0FzqskmnC5nuCNQzvnB4VepHQY4rb8M6RMnhYJFf7Uu&#10;rfAMcYHlsf4ge5rq/Ij3Fgi5IxnFJDaQ29utvFGqRKNqoBwB6V0yxF48tibHmt9BBa+LLfTjOBCA&#10;riUruKoNoKsT1z6132kadYadbsunIqwyMX+VtwJPcU5dD0xFKrYwBTxjYKtwwR28SxRIqRqMKqjA&#10;FTWrc8UkNIloNFFYDCkNLRSENJNOHSjFFNbDCuI10Hwr4ss/EcHyWN2y2uoKOnP3X/A8V244rO13&#10;S4ta0S806UArPEyj2PY/gcV1YSs6VVSJaTR0EbB1DA5BGQRTxXI/DvV5dS8KQxXRP22xdrO5B670&#10;OM/iMGutFfYJp6nOLRRRTAjIbcfSn44paKAExRilooAKTNGeKhmuI7eNpJXVEUZZmOAB9aAJs0tV&#10;ku4niWVJEZHxtYHg56c1OGyOKAHUnajNNLY9KAKt1JIHjjRthfPzdaW0ldndHYPtx8wGAazbjxFo&#10;ZiDS30DR8Hg7sZJUdPfIrTLQWUW5njhiHdiFA/E1Otx6WLdFZra7p62b3guont0YI0kbbgD0xkVo&#10;K24AjkEZqhDq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SkFLRQAUUUUAFFFFABRRRQAUUUUAFFFFABRSZpM0ARzSrDE8sjBUQ&#10;EsT2Arz3w0H8R+JL3xVMD5AJtrBT2jHVh9TWr8Rr+a28NfYrYkXGoyraxkdtx5/StTS9Pj0vS7ax&#10;hAEcEYQAe1eRmtd06fIuppBXLe3mq15ptrfGA3MQk8mQSJk9GHfFW+1FfNp21NbFGXR9NnvBdy2F&#10;s9yDkTNEC354zTdV0uHVtPksp2kSKThjE5U49OO1X80E8UnUkOyIo4liiWNBhUAAHsK4/W/sl54u&#10;0+3lT7RFEpM0TDKLnoxHTNdbd3K2tpLcSbisaliAMniqWn2cM1u9y8ID3Q3Pkc47A/hVwk02zai1&#10;C8mvIvW1vBbRLDBFHFEowqRqAB9Kn4qgsd3bDZFtlj7Bjgil82/P/LvGPq9Q3d3M+Xqi9xRTVzj5&#10;sZ9qXOaRIveiiikAUCijFJoAopOhpaVgCq90iy7ImGdzZ/KrFRTKww6csuePWtqdriZIOgpe1RxS&#10;CVQR+I9KkzUSj72oLYAKO1KKKErAFGKKSmxi0YoooAKKTnNL3osAUUUUwCiiikAGikzS0wCkpaKB&#10;CGkIFOooAztX0i11axe3njBHVGA5Q+oNU/DUl6LJ7S/DGa3coHP8a9j+Vbh4rLsnuP7Wvo5kCglW&#10;Qg5yMY/pWieljVTbpuL16mpS0g6ml71BkKKSgUHrTAQgHrVK7gWOEtE7xMTgbT6/Wr1V5h5k0adc&#10;fMa1pNp6EtEkMYjiVAeg61J2oHSis5PmdxpWQUUdqKkYUUUuKYDe9HNOpKADmjNGTRSuAlLRR2qU&#10;MKTHNFLnmmAY4oo7UUCEopaKAEpaMUZoAKKOtFABRRRRYApDzS0deKpAcdpzHQPipcW33bTXbfz4&#10;+wE8Yww+pXB/CvQV6V514+lGm3fhzXpFbyNO1AGdwPuRupUk+3Ir0K3mjnhSWNw6OAysOhBr6vL6&#10;vtKCbMJqzJaKKK7iQooooAKKKSgBCeK8z8YRTeLPGdt4XM0sWmwQ/ab3y2x5mT8q16Wx4rzvwoTq&#10;PjHxPqxwU89bWJh3VBz+tcmNq+zouS3LhuZrWreA5EtLtZbzwpLKpUkktYsDkZPdP5V3drr9tNrH&#10;2BXU74VmgkH3ZFPXB74/rU9xbxXMEkE8ayRSKVdGGQQeorzTTLG40rWT4Z84Jd2Un2rR5ZDxLAx+&#10;aLPtiuPAYx1VyS3NoxTdpHr4Oaoazbz3Wlzw20rROyEbkHzEY6D0PvT7O9Ex8p1McyjLIf5irFxB&#10;9pgePe6bhjchwR9K9ZO6uczi46M8murG4m13T7NLyCOW2tlAtGIBc/wgtg/xA4yCQea7HxH9ofwg&#10;jXMRR43jeRXcMRtYEnPQnjtWgvhLTRM05ExnddrSeYQxHPcfU1oLpVsLeCF0MqQnKeYd3Prz1oA8&#10;4tYroaDLM27yJJGaUkjDt8mCR65Br1KL/VJ9BWbe+HtPvbX7PJBtiMwnKxnbl/U4rUVQqgDoKYDq&#10;KKKACiiigAooooAKKKKACiiigAooooAKKKKACiiigAooooAKKKKACiiigAooooAKKKKACiiigAoo&#10;ooAKKKKACiiigAooooAKKKKACiiigAooooAKKKKACikzzS0AFFFFABRRRQAUUUUAFFFFABRRRQAU&#10;UUUAFFFFABRRRQAUUUUAFFFFABRRRQAUUUUAFFFFABRRRQAUUUUAFFFFABRRRQAUUUUAFFFFABRR&#10;RQAUUUUAFFFFABRRRQAUUUUAFFFFABRRRQAUUUUAFFFFABRRRQAUUUUAFFFFABRRRQAUUUUAFFFF&#10;ABRRRQAUUhpOaAHUmTTGbCnJx71RtUuxbzCW7ErOxMbquNoPT60rjSurmjmlrjnTxjYEmOa0v485&#10;wymN8fyrXk1a8tIUa4sJHZiF/cHcATUKpfoayoNbNM2qKwNQvtcKoNO0+Mlj8xmlA2/gKNJuPEBu&#10;XTVbe2WLblHhcnn0INPn1tYPYvl5rr7zfoqFJQ6gq2aeGqzEfRSDkUtABRSUUAJUUkyRjLMFHucV&#10;Bf3n2WIFSvmOwRAxxkmuXtfDz6vcyya9eSXMqPj7MjFI0Hbgdc+tZym9omtOnGScpuyK/i/F34v8&#10;KW4O6MTvPgHIO1TXV1xfjq3ax1jwpLZskAjvPJDNyArDGK2dS1mfRtsl1bvPAxwXhUkp9RXz+bxk&#10;6sWy6MObSJt9qCTisvTtf03Uxi3ukZh1U8MPqK0iflz2ryHFo0lCUXaSsVL2W6WIfYkjklJHDtgA&#10;dzWffXusWCJJFZreqT8yx/KwHtnrUHhqeS6u9VkaVpIftJETE5HA5ArosDOcDNJ3iayXspcrVznr&#10;W+1LWbkRTabJaWQGWaVhuY+gAroVUKOBilI/OgClKd9jOc1J6KyFFB9aMUVKIDpVK6FxFMJoQZB0&#10;ePPX3FXaTqOaq4J2K0F9BOdqvh/7jfKfyqyOtQz2kNwuHjBPY9CPxqqftNiMhmngHUH76j+tPcpR&#10;T2LzyLGMscD1oWRWGVYN9KbDNHcRB0IZTUc0aRssowhB5I4BHvVRjF6Mh3TLPUUUgOaWs7W0C4Ud&#10;TRRTQFaQCBzMudp++o7+/wBanUgqCDkEZBFOIBzkZqrh7ZvlUtGf4R1X/wCtWq99a7iehZBz2p1Q&#10;w3CTglM8HBBGKmqHFxdmNBRRSHOOOTSAWimruKjdwad2pjCjvRRQAUmfelpO9AC9qOaKKQBRRRmn&#10;YQUUGo5ZliXcx46fWgLElFQwzpMDsbJHUEYNTUA9CrqF5Fp9lLdTNtSNdxNZ/hx7q5sTe3gxLOxY&#10;DGML2H5VPqVvY6nIljcuWYES+WGxnHr7VoRqEQKoAA4AHStdFE1ulDlW7HD72KWjNHeszIBQaKKY&#10;CE4BqCAlmeXqCcKfYUtwxCbV6sdo/GpUQIoUAAAYFafDC4t2KOlLQKWoYxKKO9HekAUUDpS0AJni&#10;jFHaloAO1J3oPSjvSYCUo6UUdqSGBooo6UXEFFFFAwNHFFFABRRRkUCDtR2ozRTGFFFFIAooooAq&#10;39lb6hZT2d1GJLeZCjqehFYHwvnm/sK90952ng0+9ktbeY87kU8c98V0sq+ZG6E4DKQcda4Twdq8&#10;vg+7j8J6xaGGJppDZ3w+5MGYtgns3Ne3k81Fyi2Z1Fc9QHSlpinI604V9AYi0UUlAC0xmxn/AAqK&#10;5uY7SCSeaRUiQbmZjgAV5zNqWt+PrmSLSrmTTPDqnZJdAYmujnny/RfesqtaFKPNIaVyx4k8cXN9&#10;fS+HfCcZu9UJ2TXIGYbYdyW6Zrb8M6Gnh7RYbAP5rgl5Ze8jnljU+i6Dpvh+wWz063WKPqT1Zz6s&#10;epNaXFfN4zHOu+VbG6jYK5zxZ4d/tyyjltpPI1KzbzrOcfwOOx9j0NdHkU3GO1cNKpKnJTjuhnLe&#10;Fdfh17UIZLhPI1q2RoL23JOVI749D1Brux0rx/xFFqOkeOpfEenxEtbQJ50SpxPFk7uf7w6ivUdK&#10;1O31jTbe/tJA8E6B1Ir67C1lVhzLfqRWhyWT7GjijFNzS10mIuKKKKACiiigAooooAKKKKACiiig&#10;AooooAKKKKACiiigAooooAKKKKACiiigAooooAKKKKACiiigAooooAKKKKACiiigAooooAKKKKAC&#10;iiigAooooAKKKKACiiigAxRRRQAUUUUAFFFFABRRRQAUUUUAFFFFABRRRQAUUUUAFFFFABRRRQAU&#10;UUUAFFFFABRRRQAUUUUAFFFFABRRRQAUUUUAFFFFABRRRQAUUUUAFFFFABRRRQAUUUUAFFFFABRR&#10;RQAUUUUAFFFFABRRRQAUUUUAFFFFABRRRQAUUUUAFFFFABRRRQAUUUUAFFFFAFTUb+DTbKW7uW2w&#10;xDLEDNSQXCXMCTRMGRwGBHcGmX1tHd2ktvKu6ORSrD1BrmvDtrrWjxS6bNEk1tA2LeYyYJTsD9Ki&#10;TaNo04ypt31NXxNeJZ6DdyMcEoVUDqSeBipPD1tJa6DZwy53rEM5POajtLC4uk8zV1jeQOSsatlF&#10;Hb6mthVAGKIpt3YpSSp8i77jdvPSlx9KfijFWZDNtIVJGKkxRgUAYF86+HdLkuLeB5I1ffIi/Mxy&#10;eSPzzVvStZs9XtVntJ1kU9QOo9iKvyIrghgCDxg1gDwpZW+qtqFm0ltKw5WJsKx9SO9ZtNPTY2i6&#10;cotS37nRBgaXNYcGqXcUk8d1ZT4iOBMighx6gdapzeOtEjJSK4eebOPLiiYtn0xih1Y9RRozlpFX&#10;OozimNIF6ms55LrUdMjktGa1lkCsPMTJUdwR2qHUdCXU1xJdXMZyMmKQrmm3LoJQjf33YjvpLLUN&#10;VtbMMslxA/nEZ+4AMZq/c2ZkYTQt5c6D5W9fY1V0bw9Z6KJDb73kkOXkkbcx/E1r4ojG+45ySaUH&#10;dI4nxvbvqnhi4hePyr+3IuLc9iyHIwa0tB1KHW9BtL5MMJYxu9m7g/jW9c2sVzC0cqBlavO9MVvA&#10;/ih9EnJGlai5lspmOQkh5aMn+VebmVCU6fMugRkt0dYNH09Z2mFpEJGGCwXBIqtFpMyTT7r2UwSE&#10;bYv7gxyM1rjJ+lGK+a5mb+0l3KtlY29hbiG3jCIDnAq1RiiobuS227vcKKDRU2AKBRRQAUUd6KYB&#10;VW9+4mc7N/z7euOf64qhr2tSaPbRzR2wnDuEyZQgUnpnPOKreHvEQ1iFPtUllHPMN0VvFOHfbjnP&#10;vWsaU+XmEmkzSsY4o5pTbgiJgCeuN3tV51DqVYZB4rGvNa+yJduiQtDAv+uM6hS2eVPUg/zpvhzX&#10;ZNXhl+1RwQXCnIhjl3kJ2Jp+yly81ht3NXZLH/q2DD+63+NAuMSLHIhRm+73Bqf1rPVBd38+5mKR&#10;EIoBIAbGTz+Ipqd17yEo9TRzS5FVNlyh+SVWXH3XXn8xVdb65gdhe24SPPyyRZcfiOoqHBLYaVzT&#10;60hqOOeKZN0UiuPVWzUlJpoViori2ncSEhZWyrdgfSrgIxUM7KsLsRkAE4og+WBF3buBzWkpKcbi&#10;WjJqKhNxCrBWmjDHoC3NS5pSpThrJWHdPYWkrE1TVLq1u4Ws/IuIEfZdRFwHQHow5/SqOneI7q9e&#10;8Dy2EQhunhVZHKsVU4zWyws3HmFzI6oUVgeHtaudVvNWhm+zFLSdY43gYkMCgbv161v1lVpOnLlk&#10;NO4UUUVmMKKO9FFgCijFIThTjH40wFxVa5idijoAWQ52nvWFqeta1BrEGmWNhbSPOGYSySk7FH8T&#10;AD8OtaN1e3GnaBcXt1JbtPBCzsyZCZA475rR0mrX6gnYtW0coleaUBSwACg5xirWa8xuvGuqtpfn&#10;LPB5zXChBFG3yAhcKxHBySe/pXo1lMbmyhmYFWkjDEEY6j61VWi6avITfMUHkth4kRPl+0GE/XGa&#10;1xXM67aXsWuafqdlbNcbAY5UVgDtPfmtq3v1klEEyNDORkIx6j2Pepkk0rG9SN4pxLtFIKWszAKO&#10;lFBpgQN892oGcKpP4mpqrod19N04Ve/1qxWk3okKPUWiiis7jDFFFFFwFFFFBoAKSiigAoo9aQ9a&#10;TYC0UnajtS0YCiikFLTsAUUnelo0GApO9LRSuAUUnUUUOwhaMimnpWTbar/alxPFYn93A2x5CM5P&#10;ovrTWpcYuSujX9qM88VRitrk2XlT3RecqQZUG3r0OKxv+Eb1GNg0XiG93Z/j2nP4VSimVGMXvKx0&#10;45pazrS8ZZzZXMim4Vcgg/fHrir4NS1bciSs7Md1rmvFukR+IdO/skMElkO9JMcxY53D8a6MkgZz&#10;jFc1orPf+I9UvixMUZFtH6ccn9a0pNxfOnqi6cLpt9CbwDrtxqGmy6ZqLf8AEz01/Inz1YD7r/iK&#10;7ANgZrzfxMr+GPEtn4rt1b7M2LfUVA/gJ4f8DWn4o8cW9raR2GhSx3utXwC2kUZ3Bc/xsR0Uda+r&#10;w+JjUpKf3nHKNmdRf61pulx7769gtl9ZXC1z03xP8IQttOswsf8AZyaw9M+GunlxeeIZ5dZ1BhmR&#10;52OxT6KvpXTw+GtEgjCR6VZqo7CIVw1c1hF2WpagupxXjHxXpnjEaVoGj6isqX10FufLzuEajJz9&#10;a9CtLWGztYraCNY4o1Cqq9ABVGPw1osN/HfRaZbR3MZ+WRIwCK0yQuMkD6nGTXm4vF/WGrFpJDqQ&#10;9KiS6gkk8tJ0d8ZKqwJxTy67tu4ZPQetcDTWhRWa6k3OUi3ImcnPJx6VaRg6KynIIBqs9puLFZGV&#10;HPzKMHNWVUKoUDAHAFPoN2K10Y9rRtGZC6kFQM8V534d1a48IeJrrQgwuLG4D3MCgEGNupjHvjnF&#10;dzq80loqS2+GuZP3ccZB5J/w61jar4NXUNDijiuWj1SCQ3EN2OD5p6/ga9zKKNRtz6EVKkUrM6zS&#10;NatNYtRPbSZA4ZTwVPoRWiHHrXjzeG/Hk2oC7SfSbGQgeb5O8ibHdl/wq7Za1rvh/wAQ2tl4ikgg&#10;jn3JBdwZ8iZ88I+fuH09a9q047oiSoyfuS3PVwc0tZOn63aX0kkMcyieJtskRPzKf8961AcjNVGS&#10;lsZyhKLtJDqKSlpiCiiigAooooAKKKKACiiigAooooAKKKKACiiigAooooAKKKKACiiigAooooAK&#10;KKKACiiigAooooAKKKKACiiigAooooAKKKKACiiigANNUk9adRQAUUUUAFFFFABRRRQAUUUUAFFF&#10;FABRRRQAUUUUAFFFFABRRRQAUUUUAFFFFABRRRQAUUUUAFFFFABRRRQAUUUUAFFFFABRRRQAUUUU&#10;AFFFFABRRRQAUUUUAFFFFABRRRQAUUUUAFFFFABRRRQAUUUUAFFFFABRRRQAUUUUAFFFFABRRRQA&#10;UUUUAFFFFABRRRQAUUUUAIQKbtWn0UAIAAaWiigAooooAKKKKAE70mBTqKAI9o7ioo7O2jOUgjQ+&#10;ygVZoxS3Gm1sMCgUuKdRTsJDaWlooASsPxToMPiLQ57F/llxvgkHBjkH3WB+tblVL2WSGHzFG4KR&#10;uHt3pPVajS1OR8G6++p2DWF/+71exPk3UR65HG4ex6109c54p8MS6jJFruhSpb6zAuVcfduE/uP9&#10;exqTw34otteiaJ0a11GHi4tJOHjb6dx718xj8E6cnUh8JtGVzfoooryrFC0UUHpSGJRQKWiwB3pD&#10;RSmiwHJa3okt34ijulsluISisxZwAGUnHX65/Cqej6NPD4rtlnsmSHT4JGilLKwJkwAoIA6AN1ru&#10;MUAV0rESSsTY4jWNJv8AU2vY20+MQSXAVEwPnxg+Yfr6+1J4Y0KSC+urmKJ7V4QIFeRMeac5Y49C&#10;eldxijAFP6xJQ5Sk7Gf5F9LxLcoid/KXk/ielWre3jt4hGi4A/Wp6K5xuTeghpNoIxinUhpK6EZ0&#10;ujWjSmaIPbzf89IHKH8R0P4iopP7Ss0BS5S5GfuyqFY/iOD+QrWqjOqrcF5ULptwvGcGtY1JbFJ3&#10;3Iory8dis9ogDYAAfJPrnHSqerwar/ZzJZ3Yt1X+ILucj09q0NNjYwtK4++x2g9l7CrQeNi0QxlR&#10;gg/SuqOIdKS5EZuCb1OLtfANvPE0t5qE01xIQyyo2Mfn1qWLUb7wrqEVjqtybrT5siG5b7yH0b1F&#10;dJZARXlzBGcwoFYf7JOcr/I/jUOvaFba9p7Ws+VZTmOReqmuujmUpS5MU7wf4ehnUoRi/c0ZmXz2&#10;F14mtEhX/SHj8yaVcgGJeQPQ8msc3MmguDBd2ci3+pHgxElFck9c1l2yat4U8Rxf2hIWshE0MUxU&#10;lBk559K7K70yfW4rKaO9tWjgnWdGjTIYjIwfbmuqrShRalF3p9yVd+7LcXwzbxQ3urypdJPJcXCu&#10;4SMoFwgGPfpXR1RtYr1LhnnmiaErgIiYIOfWru4Zxn8K8TES558xtFaC4oxQKKwGFGKKKBhUVy0y&#10;27mBVaXHyhjgZqWimhHE3XhfUm1W4u90N49zBsdp5WURnPAVR2571q2ehxaf4Zt7G9WS5S3G51Vm&#10;fef5muhorZ4iTSQWPNjp92urLJa6PK2lJtkW3+yjJZWzn5iOSAOfavQbKUz2kTmB4CV/1TgAr7YF&#10;WKKKtXnSQJWGsoxyKyNXitY7q0vJCFuVlVI23f3jyMd+K2TXN+IkabW9Ci2kx/aSzEDoQpx+tZ01&#10;qa0Vedr23OjFL3pB9360vapaMgpkjqiFmYAe9P7VWVfPl8xgdqE7Af51cIp6sTYy3cveTkqyqQu3&#10;cOo5q5VVMm9lx02r3+varXaqq2urBFAKMUCishhRRR6UWGLSE4oP1rm9WvtSu75tL0yJoyADLdOP&#10;lQH+76mrUblU4Obsal9qkNiuWDyPkDZGMnmqt9q19ZwLMumSzKxxtjOWH1FW9O09LG0SLc0rgfNI&#10;/LMfer2KaaRScItK1znrK58RXs26a2hs7cg43He+fp0rQtzqa3pSfynttmRIBht2emPStHH5UEVM&#10;pdglUUuiMK91u8s7t4V0i7njH3ZYgCDUtpfapfQGU2X2XbyI5eWb8ulbGB6UuKE1YftI8tlHXuYy&#10;axPDYC5v7KWABMvjDYx9KjtvFujXDqi3yB26BuD+tbbIGUgjIPY1Tm0jT5yPMs4GI5BKDNC5XuOM&#10;qTT5l9xajkWUBkYMPUHNSVmmwkivopbaRYoQD5sePv8Aofaq934n03T7t7a6laN0xkspAOfejlIV&#10;NyfuamzRmsOLUm122k/s12ij5Xz2XB/Af1qSfTL77GFtdQkW4AA3ycgn6UuXUfs7O0nY2ab6Vz0N&#10;t4mWRBLe2ZQHkiM5xWiE1KO6h/eRy25J8zIwQO2KHEcqSj9pMvOu5SueoxWF4XtJdPiu7KVdvlzs&#10;ye6tyKuzavbwatHp025JJV3IxHDe2fWkhM3/AAkEvKGEwr06596auojjzKDi9mrmp2pAOaUDNLio&#10;Rh6lC9sY3b7VGii6jHySAfN9PpWPD4wtI5PJ1GKazmzgiVTj8DXTYyOlQTWsFyhWaFJF9GXNUpK3&#10;vG0JwtaauVpdUgW1SdN0iu6oNik8nofpVq2tobdGWKJIwzFmCDAJPU1JHEiIqqoCjoAKdtob00M2&#10;1siOeCK5ieGeNZInBVkcZDD0NZWkeFNB0K4ln0vS4LaWThnXJOPQZ6D2FbVJQqk4ppPRkhjiloHS&#10;ioQxPXmuZ8aJbzaNl5GWeKRWi2ZzuPGD7HP8q6Y1k6ppLXizC2eOF7hVSZyuSQORjt1rWk0ppsTO&#10;M8CwWenyNd36mC+4t1LKQoY4yBnv09vzrZ1lr+48T2MUMsdlLFv8qVyH8xSBxj68Vc0XwudJjWF7&#10;v7Tb9WSVM5YdGye9aY0m2a5e5nTzpmYMrP8Aw46AeldM60OfmQkmZ2ky65c6ndC8vLYQ28mwxxwn&#10;5xjOck5roWO0E5rM0rSTpkl473Ek7XMxkLP/AA+g/IUmqzSTFNNtmKzzj53H/LOPOGb+gqI05Vqq&#10;UBN8qucnc+JJodVk1N/LNqC0Vqlw2woR95gACSD6/WtjQde1G+gur6/jtobGJmQeUWLEg9eR0p9n&#10;4ZQRTHUY4rqTzS0C8hUQDCL/AI/Wk8P6fqUei3iTgWs9xcySKv3vLUntX2VClGlBQjscUpczuYWq&#10;eNI/7F1swXtwHG9bSRLcoYnVdxBPQ1oXt/p3inwnq0VxbMI7YGIvNgAuFBDKR9QeMYzVHUPBkUXh&#10;zW1ELNOTJJCVYln+QgZ9ySa6Sfw8qaJJpunSi3SVy0juu8tu69e/pWthJ22PG9O8R6iJbfT5nSPV&#10;LZEeO/jyXljPIB7HA9fSvftDv/tuk2czzF3ljDZZdjN77e1eSeLPDtzptxp+raXpMsw0sBZTIAxl&#10;jHXr1rvfDmtWHieexvrVESWGE7kV92wHoOPpWElyvQ6o1JVFyyex2RNIJFLYDAn0HamTh2t3EZw5&#10;U4Poaz4QheIQxujgjeWH559aTepKVzWBzS01TTjTQgopBilNMAopAaW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mOMg0+kxSsBkmKewYmBfNtzyY+6/7v8AhXP6/oOneIp4rqxu/sOtwjMNwgw2f7rjuPY1&#10;2pUYqneWnnxfuztkU7kb0IqJU1byLUk99zjtD8UzC/Oh+IYlstXT7p/5Z3K/3kPf6V1ecjjp7VT1&#10;Xw/p/iTTxDrNirFTlSGwyH1VhyK5Kaz8ReB2Mtm8+t6GPvQyHNxAPY/xCvFxWV3vOl9xcZdDuuoo&#10;xWbout2Ovaet5YTB4zwwxgo3ow7GtKvCnBwfLI0ClNJS1ICUUtIaQAKWk70uapALjikozxSg8VWg&#10;hO9FFFJjCqWo6la6bD5lzPHEG4TecBmx0q70rM1jT5dQ+y+W4Typt5JHbBH9aqmlzaiZx+jeLJIZ&#10;tUvL6RmshKZWWOGRzChwFbccALxnoetdJrd5Kot4raeSCSX5kfytySE8bCT0JyMVz03g+50zSb2C&#10;0kNzJqE2yUuyqEjLfe6ZOB2zXQXumX93fW96kkW2FWKQvkDceFJI9iT+Vd0vZJ86Iu9jn9E1XX9R&#10;1W1tzIyLCxF4piwi4H3egwT25NaXivUls45YohfQ3UsLhJoI/lyFLck+mKj03wvqem6pPfw3FkHn&#10;cNIGSSRsdwGLf0rQ1zR7q8tbye3KTXjwNDCsh2pGrDDY9/f2qJzpuomUrpDvDd1NdxSzokf2AgCE&#10;k/vXb+Itzxz268VvjmsSDw5Bb6gl/FcXUMxVRLHDJiKVgMZZSOtbdc9Zx5vdHdvchurSC8t3guI1&#10;kjcYKsMg1xeiTR+G/FlzobOwtLja8Bc5wx7Z/T8q7uuE8b21xY6pp+vW8XmJbsFlX0wcjP1yRXpZ&#10;TNTqPDzfuyVvn0M6ukbo7o/drKKryDG/2rdwwU/z9KpL4mtb0K9jeW2yOLzrlZcgomDg/gRg1n6D&#10;4mudT16S1nubfyxuRI44z87LySGyRjH41xzwlSm5Kas1vc0hNWOxXhRnrjr706uS8Sa3d2epW9nA&#10;rwrxKZ+oYD+EcHHua1/D2pzavo0F7PAkLyZOxW3Y5/8A1VlKk1HmC9zWooorIBO9LRRSADSUuaKd&#10;gCiiigBDWbazz3WpXO+LZBCwSNs53nuf6VY1S6NppdzcLjdHGzDPqBVfQHebRbaaQDzJF3tj1PNa&#10;JNK5rGLUXL5GkOlL7UUprNGRDcNthbHU8D8adEoSNVzwBUV1ktEo5y4qV2CKSRwATW1tEkSRw/Nc&#10;TvjHIT8hn+tTVFbKVgBP3m+Y/U1MaVT4hoKKKKzGFBIA5IH1prMFBJIH1OK5rVZtQ1a5GnWAaK2P&#10;+uuvb0X3qoxuaU4c77I0bqS5v5EisZlWFHHnyY+8P7qn1rTVccVX0+wg06wjtbddsca4Hqferfei&#10;TewptbLYKWikqSApD1p1JQ0AUUUVKGFJS0lPcBKjltoZeZIkf/eGamop37ApNO6GKioAEQKo7Cnd&#10;6Wipb1F1uJRSmjtQFjM1nRrbV7cRzFlZTuR0OGU+xp+l6ammW3lLLJKScl5G3Mfxq/zS1Tk7WL9p&#10;Ll5L6CCg0tFSSJQKX3pDSsAUtAooASilozQAUUUUMBPWgdKWinYApKWqt7fQ2UW+VsknCoOSx9AK&#10;cYOT5Yhew2+vY7G3MjgsxO1I1+87HooqPTrRrdHluCHupzumYdB7D2A4FMsrWae4F/fjEnIih7RA&#10;/wA2Pc/hWhnA28fjX1eW4D6vHml8Rx1al9EBPHajgijnGSBSAZGOlesjAaqgE+maeMnqTnNNApQf&#10;XH0oARlVweeDwa82m0zWPDnj27uvC9tblLiASS2k2VjlIPJVuze1ek5BOR1HasXxFqcGnW8EzyxK&#10;8cylhvC4Q8Mee2DUTV0b0JWbXdEehfECyv73+zNWtptG1X/n2u/lEn+43Rvwrqbu7trC2kuLqeOC&#10;FOWkdgoX6mvLPFmuaX4xspdI0bTZtXvf+WU8MeEgfs288ccV6Fbadc3fhSGw1Rg109qI52zn58YJ&#10;9+azaGr2MhfHVnb6jqQuZHksoDGUmggdgoYfxN0xnvW/qWtwafBbSFJZjcNiNYgCSMbiTnGAAOp9&#10;a4uw8HPca7fRXN6CsX2fzBHDjzQozgkknqBXWeJYp30SSC0SVpnIRREcEjvz2FIZm6b4qu73aE08&#10;Xam5MTyWk6OIkydpbBOCBjPvWxNrCW73iyxufs4UgJyzZGeB+Fcb4Rg1bT7KOSC0j1GONms1ZJBH&#10;5UansDgMM9T1JGe9aknh66hd7u/ne5iYtm3gjO/BzgAg+/0ouBb0TxHd3+ofY5LZSGBkSXzEUiM/&#10;dOzcSfqK6hefWuG0OSbQr9k1ezmEl2/+jzqm9UToIztHykDr2NdwnPNMB9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SE4oAQkClyK&#10;4zxT4gmtnQaZqED7CVuIYtski+hxnNWfC2qySwC2vbi4mu3ZpFLwsFVeoXdtAJA96AOp3L60ZFcZ&#10;feKbuOe+gj+zQvBcfZ4wQZHkJCnIGQONwz1ra0q+nHhy3vdUljEpj3yuikD8uaANrcKMiuK07xtB&#10;PbW3mrNO08ros0MXAUZw23qRjuAa1vCerSavoUFxMsxl24aSSIxiT3FIDoKKKKYBSUtFAWGkcVBc&#10;WyXERjbcB/snFWaDStcL2PKvEenXngrUD4m0tGa1Lf8AEwgUcSJ/fx2Yeveu8tLmK8tYbmBw0UqB&#10;0I7g8ir19ax3dlPbyqGjlRkYEdQRiuD+F8k//CIi0uHLPZXEttz1G1sYrw82w6UVURvCVztaKKK+&#10;fsWFFFGaLAIeBmkVlYZU5pcmqzo0Ll4hlSfnT+oq4RUtLiuWu9FRpIsihlOV7U8H1qXoxi96KQUG&#10;hgLTWIHU0tVp2MkiQpnnlz6CnGPMxPQAPtLBz/q1PA9T61YzQoAHAx7UtEpXdlsJC0lFHpU3GLR1&#10;pKKLjF71FNCk8TRzIrxsMFSMg1LRVKTWqE1fRnlPiPwRrNnqF3c+H8LZtb48oNyxJwRj0A/nVLw7&#10;eapomswPqmmTxwebK7zbMBdwwM17HUM8cckLLKoZSDkEcV7KzWdaKp14qV+vUyVJR2OE1iwudWuY&#10;brzrlobm4Rbby8OIlGSX9s/0rodAt9S04/YLixt1toydlxC+N/1X1zWb4RYxWx8skQG6kjCZyB3G&#10;PSuyrnxrdKbo9EXHWKfcKXikorzygooooAPwozRQaNwCj8KKKLgVNStheabcWxO3zIyufTIqHRI/&#10;J0i3izny12k+uKvuNykc8jGfSsWLy9AaKGa6Jt5n2q8zZIc9s1ad1Y1i24OCNwUDpTVIYZHOeadm&#10;oehkVpCDexL3Clqc582QKvKg/NUU4dryMR4BKkFv7oqzGgjQKBxXVK0IxZC1Y8fSiikzzXNe+5dh&#10;TjFZOuayulWYdV8y4kYJDF3djV67vILK3aa4kWOMdWY/pWcNKjvNXi1aXeSke2KJuiEn731xVRS3&#10;ZpTSTvPYVtLlvY4nuriUMCGaNTgZ9K1URUUKq4A7CnClpORMpOW4DpRSik70myQpaSjtijYAo7UU&#10;UgCij2opIA/Cj8KKM0wCijNJnmk2AuaKKKBhRmiigAozRRQIM0Ugpe9IYZoo7UlFwFzTBIjk4YEj&#10;rg0y4UvA6p94ggfWqcaqZYhFC8bKfmJXH/66Y0kzSopB0+lLmlcQmcUZzQcUUrgKKKO1NHWi92Av&#10;asjToxeXVxqLjcC5jhz/AAqvBI+pzWjdP5dpM452oSKr6Ynk6XbIODsBP1PJ/nXvZJSTm6j6GFeT&#10;SsXR0owOBQGxTdy9cfrX0trHIKSKQDKk0uc8Zo3AfSgQYwvSgDjkcilY5HtTeByM8e9MDK8SXVxp&#10;/h7ULuzQtcRQs0aqOc4rgrXRNBvdD068uca5q+psu6SZydn97AHQCvUGCup3gYxzmvNdJ/sXwt8T&#10;tauLu8g0+yFskkUcrbVYseSufp2rOpdrQ6MPKMZc0keqadYWun2qQWltHBGAPljUKKuEcVzWi+Pf&#10;DOu3n2TTtWgluO0Zypb6Z6/hXTA5qLDI0iVZGcKAzYye5p5XIp1FAEUMSQrtRAo9FGBUhGaWigBN&#10;opRRRQAUUUUAFFFFABRRRQAUUUUAFFFFABRRRQAUUUUAFFFFABRRSUALRRRQAUUUUAFFFFABRRRQ&#10;AUUUUAFFFFABRRRQAUUUUAFFFFABRRRQAUUUUAFFFFABRRRQAUUUUAFFFFABRRRQAUUUUAFFFFAB&#10;RRRQAUUUUAFFFFABRRRQAUUUUAFFFFABRRRQAUUUUAFFFFABRRRQAUUUUAFFFFABRRRQAUUUUAFF&#10;FFABRRRQAUUUUAFFFFABRRRQAUUUUAFFFFABRRRQAUUUUAFFFFABRRRQAUUUUAFFFFABRRRQAUUU&#10;UAFFFFABRRRQAU0jNOooA43xZY3dz+8itZCsJUQmDBZmY4bcp4wBV/w9Zy6Lpj6e1vHDFbsRBskz&#10;5i9cnPQ5JroSM9s1mTqi3UhnjZy2PLOM8en+fWpldDSuc9J4Pn1APNeXRinM7XMXlf8ALNzgZPr8&#10;oC4q3p9rq+JNHu4dllFHtS7RgfNGemM8ccV0dqri2jWTO4DvU/4U7COBsfBEUFrb3M0BSS13MltF&#10;gBgTkg+pOB+VdJ4Xgnt/DdhHdRGKdYvnRuqk84NbWAaMAUwFooooAKKKKACiikJGKAGv90k1514B&#10;c/bfE0YUrGNSZ0U9tyg16E7dMcjvXBeA2+1TeIdQA+S41JwhHQhAF4/I15ma6Ydl09zsKM0ppM18&#10;rc3FzRmkopAIzbQT6D0zWLqPifTtPs7e6eXdFKwACjnbnBbHcCtHUTEun3DTStFGI2LSIcFQB1Fe&#10;Za+rzz2bI0kizqEMfzEozZPpjkAH6iunD0ozfvEs9INxAifbEcCIjMntx1PoarzeJNLilSET+bM7&#10;AKkalic89vasf9xp3gpWVZ1kUKrMVKM8gwMn6muYvYpru8W588xec5ygyDEcfeUdegNbxpKau3sK&#10;56qCSAcH8aUGq9k8cllC0UhkQoMMepGO9TPuK/KQD71xO17FDs1BbksXcjBLY/KmGO7OAZUAJ5IX&#10;tU8cYjQKoOBV6RjbqK12PooorG5QtHakpe1ACUtFFNAJ3pe1FHagAqK6P+iy/wC4f5VLTWUMpBHB&#10;GDW9GSU030ZM9jgfCV3FFpgWV0QC/wAA5xkkGu986PH+sX868r090i1TWNHurN5rIuZfMU4KOp+X&#10;8zgVuXerfYLTUX/syGX7A0SSsXILlgv9Wr3s1wvPiHJdbMwoT/dpdjtftMPmrF5yb2ztXcMmpcc5&#10;ya5PRbOD/hMdbJhUtB5Hlnrsypzj06V1grw68FCXKjdai0UmcUySVEALOqgnGSeM1jZsZJmisqz8&#10;Q6Ze3M9tHdKJoJfKdH+X5vQZ6/hWqCKpxcd0G4cZo4qC7u4LK1lubmRY4YlLu7HAAFJZXkF/ZxXV&#10;tIJIJV3I2MZFTyu1+gE/FVNS0631SxktbhN8bjkdD+B7Vc+lUJdZ06C8e0muo0uEUMyE8gHoaqN3&#10;qhpuLuilo0V7pNvNbajMJYImCwzH7zKf7306VtggjIPXvWNdappGoSrpDXqme6RtiISGYDrg0+zu&#10;ks70aU8251j3R7upXpzWjTdnY0l+8Tkty/EQ1xMSSSMAZ7DFWKrSOYXEn/LNsBvY9AasfiMU6i+0&#10;YRFPTNVL6/g061ee4cKi9c1LcXEVrA88r7Y0GWJ7CsZ7CLxBJb3cxY2kZ3Rx54f3NZpdWawivils&#10;P01pNchF5e2xjh3Zhhf07MfettQMelCqFXaBgClok7hOV3psFFFFSQLSUtJ3oAWkzRRQAdqKO1FI&#10;AooooAKKKDQAGig0lIBaM0neii4xaKSloYBRSUUriClyKSjFFxi1V1G7Ww0+4vHVmWCNpCq9SAMm&#10;rNZPiCC4vdPNhboS1yQjv2RM/MfyyPxqo2vqIoW97rMt211BYyyWtwqFIpnRfK9SCMk59MVtXl0b&#10;O1M3kvJjqqEZqxFGsUSRqPlUBR+FZWrWuo3UpW3MRthCcxOM+Y+eAfbGa0clKdugjN8J67e6p50d&#10;xDuEcr/vWdSwGeBgV1Q9a4e3gu/tNtZW+l39pG0xkluF2Ls74yPvL25rt1zgZp4iKurDQoopRSYr&#10;nsMBRxR06UYoSAo6w2zSLo548siprdQlrCnPyoB+lU9bYNZraqfnuZFjVe+M8n8BWgAMDnj0r6jI&#10;4NUnI5MQ7uwDOeOnvSZ/h/M07GeM00ADAH417pzCilGPzpM85wKKQC5GOvSkAPfkdqgu5/sttJKo&#10;DMAAM9M5qDy74gs17GncgRggfjSbsaKF43bsLq7RDSrrzmAiKENk4FU20DRb1LOa5srW4NugELyo&#10;G2inTR213G8F5qUcyONrR71UflmsafSfD+gCO5vNXlitwwCpLc/KfbHes25XujoiqTpuLnr6EXxB&#10;02wvfC91LbRW/wDaVqvm2rx4WRCpzlcewPFdh4Y1q11vQrW7trkT5jUSHPzB8DIYdjXnes6zaeIZ&#10;7bTPBypLqMjbHvEiJjt4ifmOTxngVgwXuo+HzealaH7NrWnuBqVjj93dpniQDsSKTuSlF/Df5nvo&#10;YHvS1l6DqsWt6LaanDkJcRh8HtmtPNIBaKQGloAKKKKACiiigAooooAKKKKACiiigAooooAKQ57U&#10;tFACCloooAKKKKACiiigAooooAKKKKACiiigAoopvOaAHUUUUAFFFFABRRRQAUUUUAFFFFABRRRQ&#10;AUUUUAFFFFABRRRQAUUUUAFFFFABRRRQAUUUUAFFFFABRRRQAUUUUAFFFFABRRRQAUUUUAFFFFAB&#10;RRRQAUUUUAFFFFABRRRQAUUUUAFFFFABRRRQAUUUUAFFFFABRRRQAUUUUAFFFFABRRRQAUUUUAFF&#10;FFABRRRQAUUUUAFFFFABRRRQAUUUUAFFFFABRRRQAUUUUAFFFFABRRRQAUUUUAFMK5OafRQAgGKW&#10;iigAooooAKKKKACiig0AITVe7nEFs8nUqOB6ntUzMKzp3F3eR26cpGd8hHt0FTJjitdTO8R6pJoX&#10;gzUNQnbM0UDFcDHzHgAfiRVbwhpX9jeFdPsmH70RB5T6u3J/nWd8TCbu20PRVPzajqUauPVEy5/k&#10;K6tRjp9K8POJ2UYI0p63Y6kxzS0V4FjUSiiikA10EiFGAKkYIPeq9zZQTeSXT/UyLKu3jDDj+tWq&#10;DzTTa2AyLqV7iOIyxI1tKwyp5O3rzV1tPtZZ4p2gjMkRyjEfd4xUMlnHFcRSbnManG0t8q+9T3F5&#10;FaIhlJw3TapNbNyatEG0WFUKoAGAO1LWQ/iXTI5JI3uCrxJ5jqUOVX1PtTjr9mRC0YmlEzBVKxkg&#10;Z6E+1H1epa7RPMjVpaaDmlrHyKCijFFJgFFFL2pgFFJiigBaKBR2pgFIeRRRT6AeXa+G034k2q7m&#10;FteOrSRqud2AT/MCukvfDS3sOryyai8VtfyRzYReFVQOv1xT/FvhmfWHt7yykRLy2OU3d/xrK0zx&#10;Rf6G0dh4hspEhJ2pcheF9m9frX0tRvFUIVaUlzRVnHqc1O0G4tGr4duob3xb4iltpkmiH2dd8ZBG&#10;drZHHcV1faqdhHZCIzWKQiOU7y0QADH14q5Xg4mTc7tWN47FW+eRLZvKtXuSfl8tGCnB6nJIFcjc&#10;LYC/trC58Oym5m3SQxvcod2zGSPm9wa7SfaIHyf4TXk2nlbr/hDw+pSWzPp1zvnWQbwTjjJzg1th&#10;qfMnLsJst2Fk+qy+JNPl0adz9tEoMc8avE20Ywc+3UV32iyai+moNRsltZ0O0KsgkyB0OR3rl7O4&#10;h0PxesoujPY6nEsLXDf89k4GT05Fdlb3cN2ZlhOfKfYx96eIk3ZdBo4rWNUbUtRni1TR9TXSLJ8l&#10;RGixzsP4mYuBtz0Herum6nq2t3dpd2UJ0nQov4blAJLj0AHQL6HNJqOg69favJdXep2A06Ny0EMk&#10;LMq+jMMgEj3yKzltr/xdqkdrJf8A2jRLWQPNLHF5QmkB4VSDyB3NarlcNBdT0PHWuBu7hYfiPqO6&#10;/t7XNnCMzRht3XpzXaXKXQt1SyeKNxxmRSRj8DXDXrazYeMTNZm0vr67jSKWNYyEgjXPzE5/SsMM&#10;leXoDJo5kufiLox+2291ttLjmKMLt+7Wz4msrnzrPVLGJ5Lm2flE6uh6isy+S5j8W6dc3Go2NvdJ&#10;DJFCDAQkm/GQGz1GBxRq/iHU/DFpHBePDfXMxZllVCiqvpjPNddDCVMTUhTpPUarqg+dnQ2d5BND&#10;uuZWjkH345jjGD6VFqniSzsAkcQe6uZATFDAu4t/QCpNOtrXVNPsb6aBXlC71LdietafkIWDbFyO&#10;BwK46ycajjLoaQlTbUrGXpkV/fW5k1mCJWZtyQjnYMdGPc1rogVQFG0DoKUDHalrBu4pzcnfYMUl&#10;OpMVJIClzSUYNAC5pKKWgAzSd6O9GORQAUGl7UhpPyAOtJ2pRRSQBQeooooAO9FFJSGL1oxSUtAB&#10;RRRTEJSikFLSsMDSUtFACdqSlopXABwMUd6WkoQBj0NFGKXpTAKKKKLCEqC6vLezi33EgQZwo7sf&#10;QDqT7Co7+9FnDuCGSVjtjjHV2Paq9pp5WVrq8cTXjDG4jKxj+6gPQe/U16WAy6WJlzPRGdSooojt&#10;RJf6i19LC8cEaeXAsnDMT1bHYYwOeetaajBOTkGhj8pPf1oHJ6/hX1lGjGlBQjsjjlLmdxRjpxSY&#10;z3575pdy9/wozWpIhBOM8elOxnikzk8mlP50CKOqYa0ECn5pXVV49wT+gNclf2Mni/x/PolxdTwa&#10;XYWqTSxQSFTM7noxHYYrtJBGHWdwd6jauO2f/wBQrldOlGmfF+6WcgLqmnp5J6AtG3I+uDmoaaNk&#10;00kjRHwr8I+XtGmHP9/zn3fnmpbH4aeF7G6W4XTvOkX7v2mRpQv0DAABgP5/TiuuFLWevU09Crba&#10;fa2abLa3jhT0jUD+Vc14o8B2fiS7jvRdXNjdqhjaa3YAyIf4W9RXX4oxQBzWjWNz4dsk0y2sTJY2&#10;yhYn80GR/UkH396b/wAJzokc7Q3NxJbSqcFZ4yuPxxiumKiq8tnbzZ86GOTP99QazcWtmbQnTv78&#10;fuGWmqWd8iyWtxHKrDIKtnNWw4NZd9pFvNY/Z4FW2IHySRIAY/cVFDqIsL2HTrycGWRf3TnjeB6+&#10;9PmcfiJ5FL4DbzRTVINOqzMTnNL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QelFFAGRfQO9/EXMvk&#10;lcYRsDPvV6C3jt02xrtHU1OVz9Khu5WgtJZVUMUUnHtStbUq7ehw2qsNU+LemW4+aPSrCS4f0DyE&#10;KPxxmuuHWuL8CP8A2te674kb5vt92Y4G/wCmMXyr/Imu0xzXymZ1VOu7dDaCshe9GaKSvOuUHeg0&#10;dKDRuAd6Kie4iRtrOAfSpAc0rBYRkDgggEVheJbq70nw/eXNrIQyKCrd05H51v1heL4Zp/C97Fbo&#10;7zMqhVQc53CujDStUSexMlocreQS3d94guVvJHWPSVRmwOSVZiv8vzrU0yW6h1Xw/a/b3kglsXeS&#10;PAwSFXH860LaymtrJ400rcZ0/fLJMv70kYOayrDS1tfGGmy2mkyWcCW8yzZcMASFwDg8V686ilFp&#10;GSO2RQq4Hqf50+mg8c9adXg3ubiZ5ooopAGaWk70vagBKMe1FFMBaTtS0lABSmkxzSkU0wGkVHPB&#10;FcRtHLGsiMMFWGRU3FZmuapFo+kzXcmMqMKp7t2Fb4elKrUjCG7ZMpKKuzmtDmi0Xxld6NA7GzkU&#10;Mik5Eb9SBXb1wPgnS57sSazcktJPNuy3Xjk4+p/lXfCvQzhRjiORatKzfmZ0XzQUu5R1XSoNYsvs&#10;lw0qx7g2Y3Knj3Haqtj4X0bTURbbToFCDCll3ED6mtmg15nPJKyehqUdR0u01Swezu4VeFxgrjGP&#10;cehrP0Pw4dA0yaxtb2Z1eVpFeUBmXPbPet2lxTVSajy30AxZfDkN5xqFzcXa90dtqH8BWtDDFbQp&#10;DFGkcaDCqowAPapDxVO5vlhfy0QyS4yVBAwPUk0nOTVhpX2LEyebE8ZJAZSMg4Irl7HwFptmzt9q&#10;v5Wd9zF7g/N9cVtx6oMr58QRCcCRHDrn0PpWgCDTjOcFo7IJRa3Oev8Awbo1/YNazQOQR8rmQlkP&#10;Ygk8Gsn4gWsK+HoXyPMgYKhY8kYwa6++mENpIQwDbSF+YLk49WIFeJXFzqXiXxW1tf6hboID5QZ5&#10;gFY+oVcgmvochpSlWVecrRhr6nHipe5yLdnqXge8+0+GIA3WIlPyrpNwrlm08aFplvb2okWCBTKZ&#10;1kxlxzgr/ED6CqFjrmr6zqlvBBdi3t28zLG0XcxUKeMs3BDe1cOLpwr1p16b91s1p3jBRZ2+4dKX&#10;Nc94k1gWNs1osF2ZplKpLEAApwTnk54ANS6Bf3Oow+eWj+yhFRB/y13Ac7vT6da4/q0/Z85pzam5&#10;uFGRXH+LNXuLY3NrC8RjNuPlK/MZGyFAO4emT3rQ8IXst9okcstwszcYIZWwNvGcAfrmqlhZRoqs&#10;9gUrux0FGaTtS1yN2KFzSUUdqQBS0lFMBaQml6CkobAKKPwopAJS0lL3ouAUUUUAFFFJUjFPWkop&#10;aYhBS5ooNIYUhpaQ0AKKKBSGkAGiiigAoFFGaADNRzTxwxPJIwVEGWJp7MFUsSAAMk1ipv1qUSv8&#10;mng5jUdZsfxH/Z9u9dmDwssTKy2M5zUUSWKSXl02ozKQD8tup/hX1x6mtFuuQOnenAAL246EU3HP&#10;X9a+0oUo0oKK6HC5XdxCT0zwKeMY7ZpmD7flTl6cj8q1JDuKQE55pSPmzkUHBHqfWgBc+/4Up+7z&#10;1pu0bhSsM96AGn5VOa5Txbp0mqaN/aFofL1TSpWmgcdSy9R9COtdWAfwrG1nzrOwvpoEMkbRMXQH&#10;lTt6j16D8qmRpC3zNrw1q6674fsdTVdv2iIOV9D3H51sVyPw0AX4f6OBzmHcfqSa66sTVBRRRQMQ&#10;jNGKWigBhFZOu6HFrFnsPyTod0Ug6o1bNFJq5UJOD5omVpL3kOnRDVGjW4Hykg8N6VphwelVNQ06&#10;DUoBDcKSgYNgMRyOnSsLV7+88NtDchHuNMB2zk8tEOzepHWpb5TSMfaytHc6kHNLVazuYby2juIH&#10;DxSKGVh0IqyKpO+xk007MKKKKYgooooAKKKKACiiigAooooAKKKKACiiigAooooAKKKKACijN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J1rnfHGpSaV4L1a8i/1iW7&#10;BSPU8f1roSa4j4rztD8PtRVcZkCofzz/AEqZOyKirsm8FWg0/wALWVmvzJEmFfGN+eSfxJNdCKqa&#10;aoXTbUAYAiUAD6Vbr4mtK82/NnQwpKWg1kAVFJKke3e6ruOBk9TTyfeuT8Y6lanTZoopg1zAd+xQ&#10;SVYDI7GtKUOeSQma8U6T/aY4AJsOVLgghT6H6VeMsVnah55FRFADMx4HauW8HakqWFvbTRXJnn/e&#10;FjE2zkZ6kVF4qu7gtqkaTS+RbWisY403AyHcefwArR0W6nL0G5XO1UhulGMmsnw5k6NBIftHzqDi&#10;c5Yf/WrXFYThyyaATH/6qhlQhhImd46+4qfvRRGXK7isiKKZJfukZHUdxUuaqXOIp4ZR3ba30NW+&#10;tXOK3QkxaSlpKyKClpM0tNAGaSjFKKYCZoxRil7ULUApe1JUF1cra2ss7AlY1LEDrgU0ruyEOnm8&#10;pAwG4k4VR3NeefEO4vJptOsnj2ROSwOchmzj9AR+ddrJe208FpvcxG5wYsjocZA+uKxPGmlxz6DL&#10;cTl5Z4SvlEDkEsBj8civWymssPi4ymtNvS5liIqdNo6LT7OLTrGC0jPyxoFHvjrVztXDaf4rtmtd&#10;OtpnIv4Z0t5oifmBPy5+ldv2HNYY+hVp1pc63e/cum04JodRSd6WuFprcoKKDTJJEjQu7BVUZJJ4&#10;FCTk7RV2D03HHpWFNt89/NxgzHcD06fLn2pp8ZaErlTfKSDjgEisTVfF9k7k6ZBPczkYyqZVh2z6&#10;16VLLMS3Zwt66EwxNOL1Zq2wk8r/AEsQLNhvNEH3SnbPvW7abvske7OdoFedHU/FMzRtHpBSMc7B&#10;FgN9av8A/CT+KLFBLe6Nug6HYvI9+K63ktSStzxv2uiauMpvRX+4xviJqd/e6q2lxp/o9vtYArnL&#10;EdT+dZHg3RNYttdt7mwtVKj/AFwnyqkdyPSvRNJ8V6HfEI7rBcH7wnXBJ+tdOhRkBjKlPVeR+len&#10;XzKtg8N9X9hbS1zkjSU58/MUJtNa6vrW6nlIWFTmAcqzHuTVeTSp28SWt4vkrZ28DqEVcMXbH6cV&#10;tZGaXivlY1pxdkd1rmNq+lT3kFzJbsjXLRGKES/cQHrwO/vSW/h22huYbtXniuRGqSiGUqkhA6sO&#10;/wBa2u1FP287coWOdvNJtoxLc3946vK3OGCoTjCjOMjjjrS2djY+HdLW/uGlRoLcCV2nd1AHU4Jx&#10;+lP8Tz+VZmO5shc6fKjLOQeU4yD/AJ71ymsy350XX7F7oJDa2MLBMAnLgk5J9xXfSpyqwV3oQ2kz&#10;0aORZI1dDlWAKn2p1czo91fDxE1jNdiW3SySQKUAwxOK6fmvPr0vZy5WXF3CiiiskMKKMUYpagL2&#10;pKXtSUPQAooopbjA9KM80HpRjBoAKKSigQtJSmilZDExS0UUwCikopdQFpDS0YoABSGl6UnWlYBC&#10;ecUClNFOyAKKMUUWAzdbc/2cYVOHndYQAcH5jj+WatxRxxoqKoRVXaAKo3AE+vW0ZORbxNNj/ab5&#10;B+hatAsoJ5r63JqPJQ5urOKvK7sRz3Cw7QFZ2b7qqOTSwyrMpO0qQcEEcg1HNHI8iSRECRc9RkEU&#10;6GN4kkMrBnc5JHTt+nFemr3JtHlJcY68UoGBnGfpQBkZ659qUEZ7VZkBAx0pSF4GM/hSc5/Hikz2&#10;POaAF4zR3xikAz35pT1zkUAJjjGKqakE/sy6MhGzymycdsVaJwCAec1yfxBvJxpEOk2RIutVnFom&#10;OysfmP5UN6Dirsu/CmV5fh5ppboN4T/d3HFdvWT4d0qPRdDtNPiXakCBRWtXOjqasFFFFMQUUUUA&#10;FFFFACEVDNCk0TRyKGRhggip6QigL2ZhaNbwaNK+lROdgzJCrHJCk8gfT+tbgbNZeqWkf/H8qf6T&#10;ApKsOuO4p+k6rb6tYx3UDZVuo7qe4NSmloazTkvafeaYOaKapFOzVGQUUUZFABRRRQAUUUUAFFFF&#10;ABRRRQAUUUUAFFFFABQelFFADADuznin0UUAFFFFABRRRQAUUUUAFFFFABRRRQAUUUUAFFFFABmi&#10;iigAooooAKKKKACiiigAooooAKKKKACiiigAooooAKKKKACiiigAooooAKKKKACiiigAooooAKKK&#10;KACiiigAooooAKKKKACiiigAooooAKKKKACiiigAooooAKKKKACiiigAooooAKKKKACiiigAoooo&#10;AKKKKACiiigAooooAKKKKACiiigAooooAKKKKACiiigAopu8bsZ5pwoAKKKQ0ALRUE1wsK5Y4BNE&#10;Fws6llPTqO4pX1HYnopB0paYgooooAKKKKACiiigAooooAKKKKAEIrh/itGr+A7pG/ilhUfUuBXc&#10;npXEfFT/AJEac+lxAf8AyItTP4WNbm/arstYl6YRR+lTVFC26JOf4R/KpK+Hn8TOgWkooqRh1qrd&#10;2SXNpPDhVMqFC2OeRirQpaSk1sBWtbYWtnDbg58qMICe+BWb/wAIzauJ/OuLpzcEmb96QHPTnHtx&#10;9BW1jFFV7SS1uBnafolrpkhe3M2SoUh5WYYHsTWiOKKKhycndgBPehSCMijFLQgK93GZYGVfvdR9&#10;aljYsik9SOacR3qC234cPjhyBj0rVawJe5YpKWisyhMUtFFCAKBRRVAFJS0lIBe1c74wS4m0OaK2&#10;aVJGUnzFYhUAHO7Hb2roScU10VwVYAqeoPetKcuV8wmeYorQWj21xFeTIsCGWS2icmI8bSjHjIHJ&#10;65rW8VafqM+hWkD3jyBJYmkuCu3fl1AUoDye5+ldwqBQABgDpikeJJAA6hgCDyM8it3iW3dIVjxX&#10;W/CNzJqFvLOqWj3V3GsJzgsh6AjOQRye5w3tXoFhofiaztktV1qBYEGEbytzY7da2bm0gu9Zt/Oj&#10;SQwKZF3Lna2Rg1qV1vNKyjypJ+qQp0Yuxyek3Gq2XiuTTdRvhcxyQebGxXHIPOK63tmud8T6VPcw&#10;w3+n8ahaHdHj+Je61lxfESyii239tcQXKj502cbv6V0VcNLHwjVopOWzW2phGaou09jtHdY1LMQF&#10;AySelcBqWrXfizVP7J0rctkp/fzL3FR3Ouav4vc2Ol27QWjcSSt6fWuv0LQ7bQrAW0Ayx5d+7H1r&#10;aNOGVU3OpZ1Xsu3qTzSrPT4SWx0PT7CARQWkQA4J2gk/WriW8UWCsaLgY4UCpBRXhzr1ZvmlJ6+Z&#10;0qMVsGPekKjHPPtTqKyu77lHPar4c0PVZvIniSO5YZDRna36Vjp4K1TTz/xLNdkQDlVkBx/P+ldo&#10;LeJZzOsaiUjBbHNSY+tehQzXE0I8sZXXZ6oxlQpyZxq6n4t0ri+0xL+Ef8tLfO78h/hUJ+JEEMmy&#10;bTLmM9wxAI/Ou4xUUlpbzj97BG/+8gNdMMxw0/49FP0diJUZr4ZGDYeONEvgoa4Ns57TDA/PpW/F&#10;cQzoHilSRD0ZGyKhm06ymiMUlpC0f90xjFc/P4FsPNeSyurqzJ5CxSfKDWf/AAn1pW1h+KK/exXc&#10;l8WSSh9LiMwW0mvY0mj2HLY+Yc+mQKxfEp0PUrLWmsFlvNUnhERSKCR8MmQBwuB370vkeMdLkEfl&#10;pqdujZTzMMfrk8g1PqGo+MJNPd4NMS12/MzKwZ/wFejTwMY8qhUi10d7fgZOs+qZY067s9P162iO&#10;lT2zXkQhSd4iuXUZ2kfnzXYA1zHhPWzrdjsvNn263bDBhg/XHauk3BVySAPUmvKx+HqQrunJart1&#10;80dFOalG/QfS1zGt+K0snis9OEdzqEzhUQHIXJxyat+H9cbVUuYLiIRXtrJslQHgehH5UpZZiIUP&#10;bSWnbqiVXg5cqNyms6oCWYADqScYpc1m67K8OlSuLI3kYwJIV6le+PeuKnDnkkavYvvMkUTSSMFR&#10;VLMc9AOaZBdQXUKTW8qSxOMq6NuU/iOK4a7ea00qOytHuWdWK2bTXO0SqD8wbkE9xUdra20OsRQx&#10;204hGGs7MXnG8Esz/e689Old31JcrbZPPqehClpq5KgkYOOlOrzOpYUZpopaBi0UUCiwBRRSUmAt&#10;FJR3oAKO9FApdQFoopKYBR0oBzQetJAB5paSjpTYC0lKKKAMq2wdd1FyPurFHn8C3/s1YfjLUdQ0&#10;uNJo5Y47EjZJ8oZySeeOT0z0rbT9z4huUbAFzCjrnuVyD+m2srxL4dudTeJ7VgzHIdZp3VAuCDgA&#10;9a+3y9p4aFjgqq0yl4Uju55Eki1mSXTo8okUsWPMXsRkAj9ab4l1a+tbe8WPzoy+IzG6LIqg5UMA&#10;OQG+nG01L4c8HnS7/wA66jtnEUSLAyZyrAcnmr0/haG7W5W9uJZjNdi4ADbfuj5UJ/uiu0zKHgS5&#10;vLjTzJPcXM1uqiNWlUKFZeCANoOB65Oa68A5BH8qwPC2l3OmW1yblPK82ctHAJS6xKBgYJ9ep+tb&#10;460CHZ5BzTSMkZpSMDNLt/OgAUEig5zg8mlxik6tSATIGdvBHrXH+J/m8c+EEwNoupGA9wldgQAO&#10;RwT3riPE7SzfELwhbWw/epLJNIR2QDBP40pPQuCvKx6YtPpi9qfWJuFFFFABRRRQAUUUUAFJmlNN&#10;JxQAjKGFc/H4aFnrH26xu5LeN23TQAZR/f2NdBuFLgGpaUioTlDRdTLXWYE1F7GYGKVQCCwO1gff&#10;pWkHDDIpksEbrtZQwPXIrk57TX9BnaeylOo2W4sbZ+HQE/wnvUtuLNIU41NE7P8AM7Ec0BcGqFhq&#10;KXiDCvHIRkxyDDCr4ORVp3MnFxdmOopBS0x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CbRnPeloooAQnFQT3cNupaWRUAUtyew71M36V5n4ulvLfX4prwBbaQskKpLkkbeTngD6c9KQH&#10;fyr56R3EO18DcvPDA0WmS8shKbmPIU5xiud0SC/0/R57yOWxlhNvvgCM20sByzOc/kKw9L1jU4fD&#10;d/qentag+Yp2SRs4LMwBcN8uck9OmBS5dbj5uh6YDxS1TsUuIrSNLqdZ5h96RU2Bjn07VcHSqEFF&#10;FFABRRRQAUUUUAFFFFABRRQelACE1yPxLiM/w/1cAZZIhKB/ukH+ldXI6ohZjgAZJNcZ41El/wCC&#10;9amYFbZbSQovdzjqfapk+hUV1L/h4yTaPbXcx/e3ESSMOwyowK1qy/Dv/It6Z/16xf8AoIrTB5r4&#10;mr8bOjcWg0UlZAFGeaWjFIApKDRQAUZxRRQAoooopgJVa3+Wa4AOcNnHpVk1ia3eXdhGLrTkhnlR&#10;1E8LtglCcE9eMdelb0Yub5US3bU280ZrMS/vZIhIlrbFTyD9pxnPT+GqdlrOo3uvXNj9it4orPaJ&#10;2aUliWXI2jaKbw01e/QFJHQUUg6UtYIoO1FFJmmAtFFFIA60mOKWko3AXrSdKWkJoQXKscLjUJpm&#10;HylFVfwJz/SrdMG4tnPy9uKfVPUL3EIzVSfTbK6JM9pDIT1LICfzq5RTjOcHeLsJpPchhtobeMRw&#10;xJGg4CqMVLilNFJycndu4JJbCY5paKKEAGiig0AFAoopgLSUtJQAdaMUUUXuAYpMUtFF7Ac5q/hS&#10;HULkXVrPJZXJ4aSLjcKpHwRJLnz9avXz23V2GKK74ZpioQUVLYyeHg3exiaT4Y03SD5kEO+b/npJ&#10;y34elYWoaZrWj+IbjVtJjWeK45kirt6KdDNK8KjnN819HcU6EZJJaWOJk+IDWrKt3o9xEejZOOfy&#10;qe/8YW954bv7rS7hI7qGBpAko5HH611bwxyZDorA9iM1xfjHwxZCxfULS0XehBljXhZE7givQw9f&#10;AYmooOnySvunoZTVWF3e4+/szO2jPAkhSwjk3Eox3bkAyCPpVDSriW9l03XvssxSNZC0MUbMTnjg&#10;mu2027ttQ0yGW1YNCyYwvOPb8KksLKDTrKO0tk2xRjCj9a5auInT5qbjqnb5GySetyeN98auFK7g&#10;DhuCKk4po9v0p1eQ7as1DtR2oNFIAFFFFAwoopKAA0d6CeKqPJLJcvFG/lhACTjJOf6ULUEi3mjv&#10;UNtKZoAzfe5B/A4qbvSa1AWjOKKShgFHeilxQkAlFAooAWk70tNJ7noKNegGbqW3+0tLJ+/5zYx/&#10;d8t8/wBP0q+QCcj61mWxN/rEl3/ywtwYIj2Zs/OwPpxt/A1pkd/0FfZ5ZSlTw6UjgrO8rjc/Lkml&#10;HQGkzjgijALHkfQ16JkOAX060AZoHHpxR19qTAdx160DnikzkcHijceoAoGL071xGq+OfL1WXT9O&#10;tbm9uIj80drHuK/7xPArtHI2Eg9ulcr8LIUbSdTuWjAnk1Cbex+8cNxk1EjWnZGVJrvjLUcQ6d4e&#10;vIZW6SXBVEX3OK6Twn4Ru9MvJdZ1y7F9rMyBN4GEhT+6o/rXY7e1LiszRu4iinUUUAFFFFABRRRQ&#10;AUUUUAFQzkrE5UZYKSBTnk2KWOMDk59Kqafqdrq1pFdWr7opQSmRtJA46GkwW5XR8GF0uGd3PzKT&#10;/StRaqTy2tmfMkaNGIJHTJAGTj1qOx1mx1BkW2nV2eITBeh2nofaklYcmaOM01kBHSqt/qcGnQCe&#10;43CMuEyqlsEnGTjt71Yt7mK6iEsMiSIejI2RVCM7UNNa6lhmjneGSFtwK/xcdD7VPYXkdzGQJUeS&#10;M7ZAhzhquMM81yxtZtJ8XrPbxO1pfriXaOEcdz9RWclbVG1OPOnFs6telLTVPFOrQx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DXN654dfVLjz1kiZw0YUSJnYobLbT1BP9K6X&#10;FJtFAGXBpQt9PktEurgq5bbISCyA9gcfzqk3hDT5ozFNPeyRMAHQzkByDnJxz6e3FdDgUYxQBS07&#10;SbXS4njtvM2u25t8jPz+Jq9RRQAUUUUAFFFFABRRRQAUUUUAFB6UUUAVL+JpbORF+8V4rnfF0qS/&#10;DvWHGADZPx6cdK6thXFfEuRbXwHfQRrta7dIFA7l2A/xqJaJspPSxo+Hf+Rc0z/r1j/9BFadV7GE&#10;W9jbwgcRxqv5DFWa+Jq/G7eZuthOaKU0hrMYZozR2o7UgAHmg0d6KAClFJSigA70UUVSAQ1zHie3&#10;s5Lm0Bdkvp828YVsbkb72R3wM11HWsfV9Llv77TJ4nRRaTmR9w5IwRgGt8PPkncmSujhNRigmtPE&#10;iNbO00V/BHEdpO0Dy+npXWaJhfGHiNBx/wAe54/651sSRiKR0ijVGnBfcVzlhjk/h/Ks3Q9KvrTV&#10;tV1C/khaS7dQoizgIgwCfeuyriFUpyfkSo6nQAY6UtIOlLxXmGgUYHpRQaYBRRSUALRRRQAHpVK8&#10;uGUpBF/rpDgf7I7k1bdtsZbGcDOKpaem+MXUnMsoz9B2FNIpLqW4k8uJUyW2gDJPWpKTFLSIEozS&#10;0UDEpaKKBBRRRQAUhPFBOBWY8hIld52jlRiAgPHtx3qkmNK5qDmlxUSOxQEjBxz9akzRZoQtFJRm&#10;i4BS4opO9AC4opM0UmwA0UUGnYAooxR2oAKayBlKsMgjBB6GnUUc3ULaWOcuvCNqZmn0+5uLCUjk&#10;wP8AKfwrA1rTNV0a2a7/AOEkkJTlVkJBb2Feg4Fee+PbSc6pZXk6M+mrhX2n7pzzmvo8lxtStiFS&#10;qz930Tv5HHiKajC8VqdX4Z1OTVdCt7qUfvSCrH1IPWtYuBySB9ap6abMadF9g2fZgvy7P89a5vxp&#10;qqP4YvI44rpGJQBzGVA+Yd68jEwVTEy5VZX27HTBtQTep2G4ZxkZ64pc1xuo6imm+OEZt8mNJ/dQ&#10;pkmRvMwMD+tdJpMt9Np0b6lDHDdNy0aHIX0FZVsO6aTb0Y07l+ig0lcpQtJRSOQEJPTFNa7jKj6n&#10;aI90rzKptcecSPu5Gf5VBY3ljrkAubdmZOmeVPqPw715jqEV7FeahcrNevbz5jS5CEL0zyD1xtwO&#10;K6P4fXFwI7iBSrWcKxs00jfOSUzz26Y/Su2eGjGm5Jk8zudZcaraWF0LOTcreS0wwuflUjP86t21&#10;3FdWqXMTZiddwJGOK811SL7V4jjvEmuLvzZTBbQtJw45JPsu7H5V2F9Jc/2NLpySoL5LcGURD7oP&#10;BIBqZ0Ekmuo7li58T6dBpSaj5u6BpFjAHDElgvT05z+Fa0MiTRLIjBkYBlYdwe9eMXKS3Gh6ZCMe&#10;YVmmKJ0GMbTnHUeleq+HrsXejWxCSrsiRCZFxuwo5HqKVehGEU0JM1cc0tJ9aWuRMYnTvTGlRWCl&#10;1BPYmnmsuRQHlV4neRjlGA7fWmtSkkamaztRuJZJ1sLU4nkGWcf8sk9fqegp93ef2fp/mN88mAqK&#10;P4nPSorC2ktYS8zB7mU7pGPc+n0FetlmB9vLnlsjCtU5NEXLe1htLeO3iTbFGoVV9qkPQVCWOQAQ&#10;fXJqTdnkHKkcV9Yo2OG4m4jgnNJjDdB1pcKPrSEAEEfzpiHZFKD7CkQYJz+GKGHPtQAg4PHFSDpz&#10;UYHfvTwef8aQ0V724a3s5pto+UdDWD8KlP8AwjV0/TzL+dsf8CrZ1VA+nz+mKwvhhL5NprGmMfnt&#10;L+T8m+YfzrOe50QXunf0tJS1BQUUUUAFFFFABRRRQAUhpaQigDl/Gonk06C2tkuGluJREPJl2YBH&#10;OfXgGsXwMtvbywxz2MNtcDzYoHM+XcI5XaFz2ArtbzTbe8mimmQmSHPlsDyhIwSPeqNh4bsbO0tI&#10;HRrhrSVpo5ZeXDkkk5/4EaQGB4+C3LWMC7mMXmTvtQvtUKQDgcdSBzUXwy2to7zm3ZJZcb5SFAbH&#10;AAwBjHpXSXHhy2u2maaa4LTH94VfG5ey/Qc0af4W0rS2U2cDxbQRgSHHPtQBxfiaW4vNevo7UJKJ&#10;V+zxhjnDquTtBIXq2M+1df4SmDaBaoI44sLhUVgSMcHdgAbs9asN4b0l/L32aMY1ZUJzkbup+p9a&#10;db+H7C21f+0oI3jnKFCFc7TnGSV6Z4HNAGp1rN1t5YdLllgjaSRMMFBxnBBrTxgVT1R2j0y6dACy&#10;xMQD3ODQ9iofEixbP5kCP/eUGpqyvDt0bzQbO4YAM8YJA7Vq0LYJrlk0wooopk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HpRRQA2&#10;vPviVcGS78OaYo3GfUFmZfUIM/1r0EnivNdd3ar8VLS1RS4sbIucdELMOv4A1z4majRkyoK8kdwn&#10;3RkY46e9OpqjFOr4yW50CdaXFGKKkBKKKWgBKKU0nekwCigdaXvT6AJQetHeoZp/KIUKXdugFAWu&#10;TUVDBP5xYFSrqeVNTUARXEfmRYBIIIII9R0pYpBJErEbSeq/3T6VJiqF7ILFHuQRtJG5T3PQYrSL&#10;UlysVncv5o4IrDM1xIxLSTFs4PlgBVPoM9auWN48h8p2DtjcjYxuH+NJpmjptK5f3rkDcM+maQuA&#10;QGIGe3rXJaxd28+s7xPNZ32kkTkAcXMTZAX3BPHsadq07ao6eHmDxak9r9pjuE4Ebjv69eK2VG9j&#10;O51wprMFBJIA96q6cLiOwgiu5UkukQCVl7tjmsXx/wAeAtZOeRbEj25FRGN5qINnSF1A5YD6mkR1&#10;kUMrBlPQg5z+NcS+mp/YxP8AYqf6jJY3hz069a1fASLH4J00ICoMWTznua0qUVCLkwudGRkVQtj9&#10;lu2tmPyPl4j7dx+GR+ftWh25qGW3SVkLZyjblI9awWhSfQlyDS0g9qWlcS2CjtRRzQIOaKO1FMBK&#10;D06ZpaQjNAHnXjPxNfR3DW1i1xAE3Ryfuwdx4wQQSe/pXQeGNSm1DTZZLuAE27eWLjcH83HUjCjp&#10;06VS8U6JdXmqC4gtxLF9nO/CKWLg8YPritnRrS4i8L2tq7NBceUAW28qfp612ylBU1bcSvcx9P8A&#10;EkU97reP7Qkg88RxkRHMbCNQVUZ3A556dc1o+DtRudQ0G3N1DdCREx584A83BPIwT+tVbPw1b2X9&#10;qyf2fHI5lV7ck/M+1FIJPruDfr61qeGLWez8OWcF0mydVJdM52kknH61NSUOV2Eka/1owDQBRXKU&#10;LSd6bJII0LMcAd6jiuY5SQp5AyQRg0WsOzJgKDR2oFDsIKKKKACjilpKACgUd6O1IA7VBdWkN3bP&#10;BOgeNxhlNWCOKaRxVKTi7p2E9UcjoEUOia9faTFMWgKCZAxzs9RVbxb4h0vUvC19HZXfnMGQFo42&#10;ZVO8cE4wKeILzS/Gs+pXELtZzrt8yPkIPet+UaVq9obFpYZYnxmNHxnBz2r3cbFSqRrR95tK7Xfz&#10;Oak7Kz01Mwqp+I0RIGRpHBOOP3vat2zvY7t7hY2U+RKYjgg4OAf61U1Pw1perSxzXluWljTYrrIy&#10;kLnOOCKs6ZpNlo9sbexgEMZbcQCSWPqSeteVWqU5xVr3OhIvUlFLXIWFIRkUtFAFe4sre7h8m4hS&#10;SPIO1hkZHSq1rothZRXEMFrGkVw2+VAOGOAOn0ArRop88trisUbvSrK+txDcWyPGOgxjb9PSobDQ&#10;NN00TfZrZVMwxIzEszD0JPOK1KO9PnlsBnw6PYwzealugYR+Woxwq9wB2z39asWdpBYWy29tGI4U&#10;ztQdBk54qx2pO9Jzk9GAdaOlAoNIZi+J7+TTNFmvEvFtmjGFyoJdjwqjPcmqHhu6Es6R3uvpe6kY&#10;Q0tvGy7FPGSoA5/Ormr+HY9YWX7RO7SEfuCVBWAgghgvc571Jp+gi01R9SuLyW6u3i8nc6qoVc54&#10;AFdMZU1Sae5NtTNkS+1bxZcReebe3sIx5ZTB3Ow6kHjIFTaHJerfaza3V1Jd/Z5lERZVDbSgOOw6&#10;mrOnWjW/iHV5Gm3CcxsB02fLjFJY6LcW91q01xd7zfSAoVG0ooUDH196+sy+Kjh42OOq/eZyln4p&#10;U+KdaZbFhjyoXV7hFYsOMgZxt5xnPXitrwNLfHRvLntY47ZJJBG/nl3OJG4IwMenWrdr4fWzuNQe&#10;JIPKlSNLZGXcF2qc7vqxJzVjw3p9xpmix212Yzcb5JH2crlmLcfnXcZM1e3SlxnqKBj1pCSM4oJH&#10;gce1BHekJ49qVTnHpQMMcYxQT346UZ5rG8S69D4e0eW/ljeQjEcaRjJdycAfnSYJXdjQvZreG0fz&#10;2CowI5Pf0964/wCHtwbzxhr9zbBntGWJWlA+UyKMED3xiorDwTr3iWRL3xTfvbW5H/HjbsckejN2&#10;+gr0XTNKstIsYrOwt0gt4xhUQcVi3c6klGNi8OlLSYpaQBRRRQAUUUUAFFFFABRRRQAEA0mKWigA&#10;xRRRQAUUUUAIarXkXnWksQON6Fc+mRirJ61HKMqRSauhxdnczPDdsbLQba2Zw5iG0sO+DWv2rL0e&#10;3eyszbyymR1dsM3XBJIrSBpRasVVd5NvqPopKWqI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kJxQAuaQnim7xTWcZCg8mlcChc3E0szW9&#10;uwXaP3kn90f41xHgiIXmueINaG5o57ryInY53Kgx/PNdN4kuV0Lwvq98WJby2YH/AGiMAVT8F6ed&#10;M8JadbuMSeUHf3ZuT/OvJzWpyUrdWaw8jfpKWg9a+aZqJmijFJUoBfxorPaaYxvOJQFUkBMdQOOa&#10;vKcgHHUU2huNhxooHNKaWghBS0mKQ8UAQT3lvbzRRTTLG8mdgY43YGTVCDU7LU33W1wA6SNGu/je&#10;R1wO49xWR4oumF8kH2wJEYJVeJ4soCVIUlsZGSe1ZWj2MUniGK5n1OxdLVYnbYVw8gjK/Kc9Bnn1&#10;xXZChFwbFzWOo1XVYPD1i17dEu7EAhR1+laOn30Oo2guIN3lt0LLg1xHjaY3t1aWoLyWhm2sUVcB&#10;8ZADN1z9DVjwfqrwItrdW9+rTMVikOXhODj+EYQ/pQ6C9kpdQu2zuaz9ZgM+nuqruKkNt9cHOK0B&#10;nHP60hGa5Yvldxp2ZzP2dLg20gWSQW7F42STAOezCr+noXuA3BEYbcV6Fm5IH0xU7WNulwWeFGR+&#10;c46Gr6RqgCqoUDsK2m+ppKrdWOL8TavbLrkVqbaV5LSI3lxiI7nRD8ij1BfB/CoNFNy3jbTnvAwu&#10;H0kvIG6glwcV0smjSyeLotYM6+Slm1t5OOclt2c1R1nw9qN1rkOraXqcdncJAYGEkIkUgkH1FdMK&#10;tNLkXYwsw1O31CPxFYXulHzI2fyb6PdwFxkN9RUfi6PUdV8O6nplvpxzNEyJK0qhfXJ9qv8Ah/SL&#10;/TftT6hqZvpbiTef3exVPoBVbxRo2saz5MFjqkNpaEYuI5Id5kGeB1HHqKiEoqok2tOo2tDnNOut&#10;O1XRrl7bRZTHbjyWnebahYDlge4961/DLazp2kaVYf2ZG0CLtllE4OB2I9auW3h7U4rVbeXXCIVX&#10;b5UFpGi49OQaf4e8OzeH7i6RL+Wewlw0UEgGYm/iwRxg+lXOrBxaBHRCiiiuEoguZWhj3qm8A/MB&#10;1xT4pUmjV0bcp6EU8gEciqT2jxOZrRlRj95D91v8KasNWehcY4HWq9rcNciR8ER7iqH1A4z+dV2+&#10;2XYMTQiBOjvv3ZHtj+tXoo1ijREGFUbVHtSeiB6LUHEnllUfDdiRmqgfUIydyRyj1U4NX6O9UgTs&#10;UPt8q/fsrgfQA/1pP7RdSGe1ljizgu2OPwq/3pksSzRsjDhhg4oukO6HLS4FJGuyNVznAxmlJoZA&#10;YHpS0nelFIA6GkznPrQf58Vy891f2vjK7W0tZbtXtImMfnKiRkswLHJ9uwrSEOfQDormNpIio+8D&#10;kZ71HHHLJcCaRFTAwADnNQavqEen6ZJcTOIwQFG7djceAMqCep6gVxNs8d7JDM1xOLu3vo42Ikmw&#10;AecfP1/Krp03OLYc1j0Z2C8lgB7nFG4Djdz6E+lcr471QafpCRG3aTz5o1V94UId4PPfHHOB3qjP&#10;qt7qPiDSXsbS3M0Zmiy918jEoGx8ozjHIyKcaDkr97iud1RTEclV3YyRzjkU6sGMdSUUUAFFHUVn&#10;atfvp9vG6IGaSRY+T93d0NEU27IDR9s1HM5SJmHUAkVyek+KLu91C1ie2aaOS1RmMQUASZ+Y5LDK&#10;gY6ZrX1PWksLnY0kAjSMvKH3bhn7pGARgkYNaSpSUuUEywryqYmMokEhAK46CuW8ZaMLRY9a05fJ&#10;nhfMhTjIPf8AOk8OeJJLvVpraW2LmQ7o/JjGUB65JIOB64710Hie6t7bw9dm45DoUVR1ZjwABXoZ&#10;fKrh8VBR67oyxCjKLZe0y8GoaZbXa8ebErke5HSrhrjLPWrrw9oYivLBnjt7ITxyow2se6H0PX8K&#10;vr4nlaW1j+xw7rhd/wDx9j92MZ+b5eOvvWeJwUvazdNaXCnP3Vfc6SlqjplzcXdoJp1gUsTt+zym&#10;RSvbnA5q7XnSi4vlZqncWkpaKTGJzRS0VICUd6Wg8VSAa8ixrl2AHqTSJIsg3IwI9jVe7VmMbBS6&#10;qeUHU+9Jaq3myS7DGjYwp6/WnYdla5bFBoFHepYgAFIR7U4dKgurhLW2lnc8RruqoLmkooV7FGwG&#10;++v5gMgyBQfoK0SfmwOlUNKgeLTozJxJJmRvq3NXi2BjNfd4aHJSjFnnTd5XEOcdOlNwd3XFKCCR&#10;xSlQSCRW5IA8e+aPWgDgmg9eBzQIB1wacBTBxnIxTxjH+NJjEPXpx61xfxBLXfgy9nVMPp1xHMV9&#10;o2Vv5Gu3G0D69K5DxlPFaeGvEyzfx2e4ZHUshQD35UVLNIK53Njcre2NvcpjbNGrj8RmrIArH8LQ&#10;yW/hbSoZhiRLWMMPQ7RWzWRsFFFFABRRRQAUUUUAFJn3pCfWqbyTPMUjZVC4znqaTdhpXLueaWq1&#10;rKZYgx4PIP1B5/CrNMTCiiigAooooAKKKKAENIadRQBzWpeGmur+S7tdRurWRx8wjb5SfXBqRJdQ&#10;0fTvNvpxdLECZHCYOOxrfI5proGBBAIPrUOC3Rr7aTSjLVEFpdxXkCzRPlWGR61YzWBrFrqluyXW&#10;jeSZFJ82GTgSj0B7H3o0jXLy+na3udIurWRBlmkxs/A55pc9nZjdFuPPG1joR0paapyBTq0MQ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pMj1ozQAtFFFABRRRQAUUUUAFFFFACVUvb&#10;hoIcpzI5CoD6mrdZ17xfWZI+XeR+OOP60nsOK11Eh07LLJcTSySDnG4hQfoK0NuPyoFOPShJLYG7&#10;6nCfEpzcWWlaQp+a/vo0I9VByf5V08aiNVReAowK5PXW+3/FHRrPqllbyXLD0J4FddXzucTvUUex&#10;rTWlw6UUppBXiM0K97dLaWklwyuyxjJCDJxXL23jq0Z7k3MbpGj4hdRneNu4DHrgGul1Pz2spFto&#10;hJIw27S23g+9ee2GjXSrD9ojJM2pPGkcikDaIpAD64966sNCnKPvCZ2zXMEulDVFgCM0Pmqs3y9s&#10;4Yevaqc3iTytG06/Bt2+0NGJV83hAw5wfaqOp6ZqNz4NjsNQKSTrExnmQ9AM42+pI4rJuNJt7DSd&#10;EaQ+c85t1VGi4B4J6e1aQp07WuJtnoUE0dxEJYnV425VlOQalpkaJGgRFVVHQKMAU+uF2voUFFFF&#10;K4CbevvWe+g6RJdi6fTLNrgHIkMK5/PFaQOaKtSaWjAp3enWl6sa3NukqxHcocZAOMdKdYWFtptm&#10;traRiOFc4Ue/NWe9FPmk1a4BRSikqGgGuodSpHBpkO4BkZsleM+1S1VcmG88w/ckUKR6EZraneSc&#10;WSy11pDx0FYmo699i1iDTkhDO6eazscALkjj3yKi0HxG+q3EsNzFHbyEK8Me4lnUjOafsZctx3Og&#10;7ZxzTq5rVPFMGm6o9s0iSKkBcxpkvvzgDjp+NWNM8UWOpXEdqhkE7xlyNp2jGMjd7ZH50ewqcvNY&#10;Lm7RgVz0HiO2bWtRtXvrXyYUjaJgw4J3ZBPTPHT3p/hrXU1iz+eZHuUZg/lqduAxA5xjp6USoyir&#10;9gN6igUVkgCkpT1op2GJR3opaSAKKSl9KaEBFIRxilop7sCGVniiJii3tnpkCqxOoTDhYoB2JO41&#10;foxTKTsUBZTEZe8mJP8AdwB+VNEstjIEuJDJE33ZCMEH0NaFUNSQTrHbH/lq4z9ByaqPmUpOTsyt&#10;P/aN9AZbO5Ftj7gaPduHvVSPQru4uPtz6tdQXMkQjfy41GACSByD3JrokVVQKBgAYFLwOlVGo47E&#10;N3M4aSkmkmwvp5LxT955cBm5z2rMu/Dm2exj00Q29pHcCadSCWcgcHPc1t3NuZ3UGR1QclV43fjU&#10;diWjaW3dixjOVJPO09KcZyve4cqsVNZ0VdTQMrAT7o8O/IVQ4Y4HYnFNutLnn8RadeI0S2lskhdA&#10;vzM7AKDn0xW3SYFSqskrXEAIPNLRRUAFFA60tIBK57xPNKbNbe3t5ZJvMRvki3ADPP44rocVDPNH&#10;bxF5Gwoq4ScZcwWvoed6bBr1ndadcT2V3JFajHlrEmVXZyAevLfyrqNSsr7VLhdkUK2ptyNszEFm&#10;bqGAGcAc/WtL7TdzY8q22g/xSHp+FSQ2rhxJNMzuPTgflW067bvpcfJZas83hM/g0tMrxS3LSvCk&#10;RjJJUY6Nnp+HNdLpOh3mo3Eeq65MZXGHhtsfKnpketS+KNGuLq4s9Qto/Pa1bc0HTcOvFX9K8S6d&#10;qgKLKIbleGgl+VlP49a9mVe2DjLDL3n8T6nIoN1LT26HL6/9jgXXIrac+TFbvNLGWyonkXaqqO3C&#10;scepqpZBbO5vUu7Z1+0SRwxEwq5ZhEBjnp0rZk8PTajreqXfmxyW88sZVSOPkUce/PeppfDVymo6&#10;f5IikgW5+0Xczk73bB7fjXPCvBRSlI6HFR6aml4RtZLPwzYwSxeW6odykYxya3Ky9Psf7JFzuu5J&#10;IHk3xq/PlA/wg+laYwf515Fd3qNp7lJWQ7tRiiis0hhRijvRTAKztav/AOzNJubvGfLTPf8ApWjV&#10;LUrI39o8HmvGGHOzv7U4NJ6gecw+JNRe10jMytNDdsjyO7BT+7Y8/wB4DOfwrv7vU0g0j7WjGQOv&#10;yPApcEkdRWAng2GCzsIY1AmV286f7xUGNwCM+5Fa7+Hwuk2mnWt3PbwW8fl4TA3gDHP8666k6crW&#10;JSsY2ga5fXF6GkWe5a4hhZlX7kWQdzc9PpXZqcjNcsnhe4tbNILTVntg0CQzkRgltoxkE9DW2L6y&#10;soEilvogUUL8zjJx3qatP2jXs1cL2Lx6VkXTDU9QFlGcwQkPO3Ynsv58mlN7c6nmOwR4oT1uXXH/&#10;AHwD1Puau2lpFZQLFCCFHUnqT3JPrXp5dlslJVKvQwq1ktEWFAxgUhA+tKOPajjNfSdTlG4xg49q&#10;U8nvwM0nTjkmjOW4PNAhSOMUgBPPFHT3peRzj6UCGFSDmn8dzSYJpc45oAMV5/8AEUK99ottKQLS&#10;4vraOdegKCQ5BPpzXoB468ntWF4m0iz1e2jivo90BJSQjqoPIYY9CAc1MldG1J2kdfGFCgLjHbHQ&#10;VJXC+AdSuopNR8OajO811psg8uVzkywt9wk+3Su5HSsjUWiiigAooooAKKKKAI5W2IWIJAGcDrXJ&#10;r4psr/Vls7e0vXlywdwNgUKcEknHetnxEly+hXX2RpBOF3J5f3iQc4FeeXulnTrGTUprK+Znjk84&#10;Mm7LOSVAwcg7iBSDU9RBjghG0qsaj14Arn7Xxrp95rFvYxsMTxuyMW53K20qRRHZzaZ4LsrVrhVM&#10;FsiTNOpkLYXkfXNc1onhe6h1Cyje8mtZJLWWU+TGqFMuCB0680AemKSadUVvGYoURnZyqgFm6n3N&#10;S0wCiiigAooooAKKKKACjFFFACbRmk2inUUAAGKKKKACiiigAooooAKKKKACiiigAooooAKKKKAC&#10;iiigAooooAKKM5ooAKKKKACiiigAooooAKKKKACiiigAooooAKKKKACiiigAooooAKKKKACiiigA&#10;ooooAKKKKACiiigAooooAKKKKACiiigAooooAKKKKACiiigAooooAKKKKACiiigAooooAKKKKACi&#10;iigAooooAKKKKACiiigAooooAKKKKACiiigAooooAKKKKACiiigAooooAKKKKACiiigAooooAKKK&#10;KACiiigAppqG5uorWIyzyLHGMAsxwBUgYHoQaAKst0yysscLOF+8QQMfT1qzE4kRWU8HpVN4w1w4&#10;iuFBblk4Jq5CixRqi9AMCpV7lO1iWiiiqJCiiigAooooAKKKKAEqhqXAgfONsyn+n9av1FKFK4YZ&#10;GemM0nsNOzuSKcihjgGkX7tc1418Qf2BoMjwrvvbg+RaxDq8h4GPYUNpK7EYWhyDV/iHr2rIN1vb&#10;ollG/qRy3867OsPwpoh0HQLe0c7rg5knf+9I3LH863K+OxtZVazl0OiKsgpKKK42UFMaNWKkqCVO&#10;Vz2NPooAQgNkEfnTTFGQoKKdpyM9qfRSuAUhpaa1LqBWk1CziM4kuIx5ChpcnlAe5qxFKksSyIwZ&#10;HAKsO4PeuF1CGW61PWLpZHazMaRsoGwOVz8u7rnntXS6BbyWunRx3S+XcOu5ozM0mB6ZP9K7amHh&#10;GmpJ6kKTZan1WwtpXinuY43SPzWUnB2+v6VLbX1td2/nwTJJFjO9fcZ/CuK1a3E+qXsVlpcb+RtQ&#10;FId3mkjcVY9hkjvXSpCbTQC07RafN5QeaS3QBVYDk4I7dOauVCnGK7sFJmnBdQXECzwyo8Tcq4PB&#10;qRJEcbkIYZxwcivPtWsLq6tp7mO2CWZhMpkZmyeCcgbsA5weBjmujRI9L8MxyWQityYlfATO5iB0&#10;A7k0VcNCKXK9WCbNqK6gnkljilRniYLIAc7TjOCPpUm5cd8da8/iluYLqaTW2f7OtxE9w0AK4l8t&#10;CN2OQvTpXQ+IruG40JVikyt06ojKSOM8/kAaKmE5ZRitnuClpc1YtStLi6ltknXzozhkIIOcds9f&#10;wqxLGssZRhlT1rznQpfsfiW5uJ4iiZBGwKdo5AHc/ka9IRgyBh0IzSxWHVCa5Rp8yOIubXULzxVI&#10;L+AbLezIT7OpdpVLkDk4Ck856/h1p/hxLrRby4h1DTrrzblg0M0SGSNVAwFYrnae57V10XzXNyec&#10;qwX9M/1qKZme6ZPN8pVGRwOfzolXbXKOMbnFax4cF3qt5PdrNJcy2w2tASq7i2FUY7DjNamgaHLZ&#10;XlzchmaWBWhihbCoSQuWzjPOB+VdNas0turMcn19anxjNRLEztYGtTiNP8OLFqWtPO1wJCYpHeIb&#10;VdsE5UdOMAD8jW34Ry2gpJ5TRb5ZGVXQq2C5xwa3cUAYqZ13KLTFYWkpaKwGFFFGaaGFGKgubqG0&#10;QPPKqKWCAnux4AqX+lOwDqKpLqVrJFcSiVSluxWU/wB0gZNWLeeO4gSaJw8bjcrDoRTcWgJaKKKQ&#10;BR3ooo0uIPWqiRO1+8zrhVXan9atHgHHWgDjmqTGnYWij2oFJCExVO6gmWcT22wyY2srkgMKummO&#10;wRSzEKB3NOI02int1J+AbeLPfljVtBII8O6s/qFwP5mkjmSUfIwOOtSUdAbuRTNKkeYlV39GOBVc&#10;aisZC3MT25PQtyp/Hp+dXqayhlIYAg9jzSuCa2aBXDgEEEHuKcaoNYtC2+0kMX+weVP4dqVL8o4j&#10;ukMT9m6qfxp2Hy9UXj0rOVftV+7tzHD8qDtu7n61oAggc1DBALeMqpJySST1OaOgJ2uTYpaKKlki&#10;djzXN654Qs9XmF1GxtrwdJUHB+orpKP51rRrzoyUqbsKUU1ZnKJq+o+H4lh1ewMtsowLu0XIx/tL&#10;2Nbmn6vYarGJLO6jl9VBww+oqaeZUxGUMhYfdA7VxXirSBaqmuaQBbyQn98qDb+OK9bD/VsdPkqL&#10;lm+q2fyMZ+0pLmWq8zs9R4sJ/wDdqeEERKD6CqWnXH9paJBLJyZogW470kV21ovlXW7K8LIBw47f&#10;jXk1aTpScG9U7HRB88VY0qbvAyTwF74qnHdSXMqiGNliHLOwIz7CruBjismh2tuRR3UEx+SZGPoD&#10;UwOagls4JjmSJWPrjn86gazlhGbed1H9x/mH6807JhZF40VVtroylo5F2TL95T/MeoqyTxS2JaaF&#10;PSs671Jln+y2cP2m7HLIDhUHqzdvp1qO4uZr26aysn2KnE9wOdn+yvq38qu2lpDZQCKBNo6sSclj&#10;6k9z717WAyv2nv1NF2Malbl0RQ/shrxvN1Sc3HcQr8sa/h1P41ci0+0hIMdvEmPRKs59eKbnaetf&#10;SU6MKatFHJKTbHDIBwBTTggA8H0pc8ZzTTk+taEgOB9acO3r0pBnJOc/Wl3ZO0UDEY56/wA6QdeT&#10;S8ZwKQ8YxnrQSLzjoKXj0FNDZGKdkDtyaBgcUdVzjBo3D04pFJPB5z05oAU/ypCMryOKX8qztY1Z&#10;NLs2nlI2IrSOScYVQST+lJuxUYt7GL4Tb7T8RvE9ygykccEAPocZx+tegiuH+GVjNH4cl1S6Urc6&#10;rcPdtnqFP3R+Q/Wu4rJ73N1poFFFFIYUUUUAFFFFABTGQMMEAin0UARsgZQCARnuKaIY/O83YN4G&#10;0N3x1xU1FACCloooAKKKKACiiigAooooAKKKKACiiigAooooAKKKKACiiigAooooAKKKKACiiigA&#10;ooooAKKKKACiiigBuDk8/hTqKKACiiigAooooAKKKKACiiigAooooAKKKKACiiigAooooAKKKKAC&#10;iiigAooooAKKKKACiiigAooooAKKKKACiiigAooooAKKKKACiiigAooooAKKKKACiiigAooooAKK&#10;KKACiiigAooooAKKKKACiiigAooooAKKKKACiiigAooooAKKKKACiiigAooooAKKKKACiiigAooo&#10;oAKKKKACiiigAprZp1IaAOC8ZTm3mnRroSSTQqUs5Pu7QQDgDqxJyPXFb/h7So9OtWmQzhrjDyLK&#10;x+VgMcAnjOKuXGh2F0LgXFusvnkFy/J46Y9Kh0/Qm0+cuupahNH/AAwzS7lX2HGfzJpAcW0M+nHU&#10;NRixGstysYmE2Gb5uVyfuiui8GyGX+1d1y04F2QN0vmBflGQDWzbaNa29l9l8rzIvMMmJPm5JzVi&#10;1sbez837NAkQkbewUYyfWgCyOlLSDpS0wCiiigAooooAKKKKAGk4FVIbgzTyqB8iHG73p15P5Fs8&#10;g5bGFHqe1QCWDStLee6kWOKJC8jucAdyTUt62KS01DVtWstF0+W+1C4WG3jHzMx6+w9TXE6Ha3vi&#10;jXE8T6vA8NtECunWjjlFPWRh6nr7VDp9vN481hdd1OJk0e3f/iW2b8CT/pq47+wrugAMADAHQV4e&#10;Y4/R0qfzLhDqxRRRmivAZqFJ3oPNNLAKT2AzU2bAfxRWd58wRbjzAyk/6vaPXH1zV8H14wKpxG1Y&#10;dRRR1qbCCkNLUUs2xkVRuZj0B7d6cYuTshPQr3+nw6hZtbSblViDlDggjnNUrLQBaXpvJL25uLgR&#10;mNWlbIUfStOKfe21kZH6kN3+lTZHrWnNUgrXFoyrZWUdnEyJklmLOx6sT3NTTQRTwtFNGJI2BDK3&#10;QipCwUZJAHrWRqXiXSdMRmnvIjIBxEjBmP4DpV0aFatNciuxSnGK1MbxtrFjZacumywmVphgRoxX&#10;Cj1x/Kqtr4503+wxJcQqtzD8sduB1wOMVd8O2raxqN1r17aFDJ8lukg6IO9dG+m2ckm97SFm9TGM&#10;17tSvgsMo0J0+aS1bv1OZRqTvJS0POdN13VNKhvNWm08SWN9cFmDk8HAA69uMV1mi69pGvOjxqsd&#10;0gKiGTqPp61uz2lvc2zW80KvCwwUI4xXCa/4DS1ge90VpUkj+byAc5/3T1zWtPFZfjv3dVezk9mv&#10;1JlCtS96LujuIrKKG8muUHzSKoI7DFW6xPC0d9FoUB1B5GuH+YiQ5IHYVsSTRxYLuq/U4r57FR9n&#10;VcFK9tDrg+aKZFApFzdZAGZAevbYKfJBHKfnQN9e1Ry/JMlwg3Z+VsH+Enr+BqznoamorJSKTEUB&#10;QABgAUtLSVlcBaSil7UXGJS0nejNFwCkZsKSegp1NIyCPWmnqBwWsXomFo0VxNLZSajuD8MflBJZ&#10;R/cUj+VdJZrLp2gu8uqC6bDSC5kA24PI6dRzVxNMtIp/PSFRIE2LxwF7gDsKyrPQtP06a6EDyQRl&#10;siEyEovfIU8df5V0SqwlG3YSjc5jSrrW5bDVHlR0E8z7/wByNoBXg47cYzn1rrvCkE0Og2pluWnD&#10;RKVyoAUegxT4NIjk0q5tzLMn20tJIynDAt6ce1aNhaJYWENpGWaOFAiluScevvVVasZqyCxZopAa&#10;AcmudALR0opDS6gVLiVnvIII2/23PsP8T/WrY6VRsR5s9zcdQX2L7BeP55q/VFS7CZ56UoPejvVX&#10;ULprKyluUi8zy1LFS4XgdeTTiuaVrktlqq90jOilRu2tkr61wPhS8u5pbS21HdbvHO7okcju8hce&#10;aN3baFcA5B5rt9Ul8rT5JBcvbbRnzUj3kfQYP8q1nScZqKEpWHwK7XJlKbBtAx6+9W9wAzkAVyHg&#10;e+utTtpry7u9QuHLFd08PlxHBOCgwM8daXxTqlwpmtBHJDbgJEZ24SRpAw29Og4OcjBqnR/eco3K&#10;514IPTnvRXE+F5dYk8mW3VLixZzHMZmZWXYNoKdQR9OvrXbVlUp8jsAUySNJVKuoZe4Ip+faiouN&#10;MREVUCgcYpc0tJ+FIQUdKKKQEUs0UERkmlSNB1Z2AA/E1Tttb02+umtrS9hnlUZIjbdj8RxWR4wu&#10;p4rKK2QW/k3W6JmmXODjjHIArl4ftelyeTYarH9oluoQohMTKwOAQVA3dAe9dNLDqUL39BNnfalP&#10;FYxm+lnjhRBtZnHGM1QS/wBN1OO+0uO8hluCCJFDDklc8eorP8Y2t3NA8jLBJaJGqJCQu93ZsNyw&#10;OMDHA61Q8M2c15cySW99HaSQXAeSGJo5DIhA+8AOM9PwrSlTUEql9UEm5LlNDwZrMLW39jSvi7td&#10;w2HugPWuhsdTtNRkuI7eRXe3lMciZGVIOM49K8g8RvdeHfHlzqDwuttLEx2qMKucgck8889K6X4d&#10;3UUFxcxt5n+kBGjKxsykkFidwGBkHPJr0Myw8Z/7TDaWvz6mNFte4+h6R1pabnn/AOtS968I6Be9&#10;IaWkJHrQIqXkLNsmhH72M5A9R3FVby6muJ/sFodshGZZeoiX/E1Jf3rhxZ2YVruQZ56RL/eP+FS2&#10;NlHZQlIyzFuXZhyzdzXs5bgHV/eVPhMqtW3uoks7SGztlhhUhVHfqT6n3qb1A61DBdRXCFkPTIZT&#10;1B96l46jFfTq3Q42n1FxwQRzQMYx3FHPbNIc8dc96Yg4BxSk+1A+6BxTWOMAUxC4wOOKTI4PHvSb&#10;uec0ZGPWgA/i9qd8oxzzTep78GjIzx1pgHHfPrQTxwOvrVKS8ZpWitITM4+8VOFX8T/IVPEZvL/f&#10;ogc9oySAPxqU02W42V2PmkMKAiNpGPGFqsf7SlBZFhgHYMNxqzuwgUZ4qQHoeDRKL7jjNJaIpfZL&#10;11+e/KnP8CAVx3iW0fW/Elh4UileQzgXOoyE8rbqeE9ix/lXf547Yrk/hxGNRuvEHiKX5p7vUGt4&#10;2xwsMWFUD8d1RJJI0jUlLQ7uCFLeFIYkCRxqFUAcADjFT0lLWaKCiiimAUUUUAFFFFABRRRQAUUU&#10;UAFFFFABRRRQAUUUUAFFFFABRRRQAUUUUAFFFFABRRRQAUUUUAFFFFABRRRQAUUUUAFFFFABRRRQ&#10;AUUUUAFFFFABTSeadRQACiiigAooooAKKKKACiiigAooooAKKKKACiiigAooooAKKKKACiiigAoo&#10;ooAKKKKACiiigAooooAKKKKACiiigAooooAKKKKACiiigAooooAKKKKACiiigAooooAKKKKACiii&#10;gAooooAKKKKACiiigAooooAKKKKACiiigAooooAKKKKACiiigAooooAKKKKACiiigAooooAKKKKA&#10;CiiigAooooAKKKKACiiigAooooAKKKKACiig0AZt8c3NrGfutJk/gM1w+u3EnjbxEfD9sxGj2Th7&#10;+VTjzX7Rg+nrW14+1mTRdFSa2w17LIIbdP7zNx+nWneFtEXQtChtid87/vJ5O7u3JNebmGJ9hTaW&#10;7NIq9jXhiSCFIo0CRoNqqBgAelSUGjNfKSbd79TYSj6UjMFBJIAHrUBlacEQ5C9C5GPyqowctXsK&#10;9hlzdmKOR1Ussalncc4+gHU1w2u6zewpDH/aUTFlYyhBggHlDjtx2xXevE0do8cGBJsO0t03Y4Jr&#10;h9Z8Laje2tnFBHm4ijzcSFgFlPU475znH1rroSgnYmzNvSZLCfQY7+TczKuJJTGULMOCcCsxfEkt&#10;xqUqaPO05kjAtreZMAuGIY5POOK27C4n1HTXgjsp9OkVdn75Rx2JXHX61mL4Zae9uLd4mt7aKCNL&#10;a4jf594JJb2OTzRCcU5cw7NnTpJOkY8yIMcDOw57frSieZlytuwPTDEZqPTrae0tFiubp7mQdZHA&#10;BP5VbJAzXPKpG+wWZB58i4zbuPpg02MPNOJWjKKqlQD1NRyv5k0ivOY9mMDOPxqxbOzwIzdSOfrR&#10;zpLRDcOtxZIVlAzkEHIYdRTCs/I8xT6ErU+RS1Cm1oHKQm3SRNkx80HrkYB/CqUWgaVBcGeOwt1k&#10;Jzu2d606SmsRVj8DtcThF7iKMcAYFOoorO5QU0jPXnjpTqKPMCqX+zcOMxdmx09jUcoxceb5ZlRg&#10;ACozg1T8Uawuh6LJeFSzAhVAGckmuQt/GUt1rNrGg8kSTmPy4yMFcDG70OTXbCk6sOYSfKzv7aIi&#10;18txt3Z+UHoCelPt24MRGNh2jPcY4NYPiPXH0eC3UzRrJJcRKoUEsylwGAHc4zVC68UxjxHZiF5j&#10;E8L74VhLEnjHIohh5yj5Eynqdp9KWooZ1mjDr0Izz1FSk1ySjyuxSE70UUVLYxaSil4osAlKelHF&#10;JTSAMVG8Ech3MoYjvjmpaBTDVDQABjFVrm5ZGWKFA8rDgdAB6mrR5qrbwt9ommkHzMQF9lFUrDXm&#10;R+Vf4y1zFn+6I+PzzQt3NAQt3GoU8CROV/H0q9ikZFYYYZHcUaApIUEbeOlIThaNowMcY9Kgubb7&#10;QAPNkQYwQjYzQtxKxFpH/Hgh/vMzfmxP9avGo4IlgjWNBhVGB9Kkpt6g3dhVDUrA6iEgklK23WVF&#10;HL4IOM+lX6ShNp3Qjl10HU9O1C8u9PktppbvBaW4BDJhQMADjHHSr8em6qtnbQHVQpRMSusOS59i&#10;TxW1RWntpPcVjn7bww9okSQa1qKpG+8JlMHnJB+XOPxp/iLTb7V7OWwhMSW80eGkY/MCfbB9q3el&#10;JR7ad7vcdjF0LTr/AEyBLSeSGS1jTCEFi2ffNbdA6UVE5OTuwDFFFLxSAKSlpKTGLSUUUmBBNbxX&#10;AXzY0facrvUHB9agm0qwnu7e5ktY2mtiTC2MbM9cVdpMDrQpSWzFYpappVtq9ssFzv2rIsgKHBBH&#10;NR6follpcs0ttG5lmx5kjtuLY6da0qWqVSVuVBY5rxXoFrqWkX0nkM1w0OwMn3iAc4Gf6VD4L0+x&#10;XSLK6gBE8UBgkAbjGehHsRxW3qV5LB5cNsge4mJCAngAckmuJuReaN4storC6V5rr5pk24Q++BX0&#10;GXYWpjMLKlta7T+Wxy1ZqnUUmei0VlpqdxESt7Yyq3ZofnVv6ilOsBsiKyu3b0Me0fma8p5diE7c&#10;puqkGr3NPNZ19fv5os7JVlvG5IP3Yh6sf6VC/wDad8dj7bKAjko+6Qj2PQVatbS2so/LhTbnlj1Z&#10;j6k969HB5TK6lV+4ynXWyCwsUso2+cyTyHdLI3V2/p9Kt8dMcUDpn8qME19FGKilGK0OVvW5SuLZ&#10;vM+02/yT45z0f2P+NSW14twpGCsqjDxt1X/PrVjt71SvIWDrdQqPMj6j++vdf6/hQ1bVGqlz6Pcu&#10;A5zSqc8E1FDMk0SuhBDDIOac3Bx+tUtTKWjsx3AzzTWORnpSZ5zjmkwSe2DQK44c9aASCRxg96QZ&#10;x0pQRx0FMQ0kgkYqO4kEcErg/MEJH5VIQQdzYxVa/lSKykIGSw2qPUmjoVBe8h9gixWcQUdVDE+p&#10;NWGwRyPyqK2URW0UfdUAqTIojsOb95jRjPApcYNLwR05pBnPbH1oIG3Uvk2sshP3Y2Yn6CsP4ULs&#10;+HunO2N8xeZ/qzk1d8SGQeG9RMROVgkJGcZG01S+G6j/AIQvQ/KUhRaDzDjAJrGozopJWudpJNHD&#10;G0kjhUUZLE4ApDcwgoDKgMn3Bu+99K5jxtJenTFggizbl1M5JwWXcPkH1rCNprknjOOSKzt4nW13&#10;QrdzmQR/NjgDAHFQWeiyTxQqGlkVASFBY45PQUR3EUrOEkVijbWAOcH0Ncb4km1F7vSYprVXt4p1&#10;eTb/AMtpdrFQoz0BGTn2rK0GLxBbeIL9Ut5pdvlzvHPOIwXkLbmIAOfu8c8YoQHpmaKYm7AyMHv7&#10;U+mAUUUUAFFFFABRRRQAUUUUAFFFFABRRRQAUUUUAFFFFABRRRQAUUxiewp9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migAooooAKKKKACiiigApD0paDQB5/4wXHjvwq8wBt/M&#10;lUKem/b8prq1PHIA9KpeLfDg8RaR5Mcnk3kLia1mH/LOQdK57SPE91Jcf2TqsC2uswfeiPC3C/3k&#10;PevDzXDTm1OJrTfQ6/I71FJLtYKql3PIC/41CogvUV9zED+HPQ+hq0AAMDpXhe7FXNGnsQrAzENK&#10;270UDgfhU44GO1FLUSk5BYKQ0tGKizGIM0tFFFgEJx1rm9d8STaVqMNtHDbsjpvZ5ZSuOcYAx/Wu&#10;kbmuL1jwxJeahJc21jbAlwuWxnHdvz/lW+HUOb3xMn8NeJ4dakmjvJrHz1f90kJySuM9yc4qWDxL&#10;anxHfQied7eKKMbRAxWNyT3xnJ47dqm8Pafc2SahG8HkZkCwscEEBQN3HbNVrTwzFFrGpSzwNL5s&#10;Uf74ttMr5LN+oX6Vu/Zc7DUs+FtXl1CC4SYXMhS4mCzyxbVKhyFH4DFdGKwvC0N1HpUrXkDQSS3U&#10;0oiY8qrOSM1u1y1muZ2BBRRRWQwooozxTAM0GqzXkaMQd2AcFgOB+NWQc80dB2MXxDaC5tELeYQj&#10;Z2JCJCx9BngfWuStNBudKmiW/N/idi6TWMQbymP8LADIxxzXo3fNAGK6KeIlBcqJaOV8T6K+qrZN&#10;J5kscVzAEjjyGHzrudjx0Gcen406Kye08YWkUEFw1uIZJHmcllycDAPrxXT4x0/n1o201iJKKiFi&#10;DAhufu4WTkn3qxTJYhLGUIx6H0NNhkLAow/eLww9alrnV+otiajFLmis0UAooopMApKQsAOaom5n&#10;uWItVAjBx5rdPwFNDSuXyRjrUEt5bwf62ZFPoTyah/s8Sc3E0kh+u0fkKlisbaD/AFUKKfXHP509&#10;B2RJHILiIPHuCnoSMZqQCgDHrS0EhRSUtABRRRTSEHSlpKKYBRQKKACiiilYAooooAKKKXNACYNB&#10;oopgGaKOKOlJgFFFFIYYopM0tIQUUUh6U9BmLfXUdnrDTzHEcFqX6+9YnhOyk1DUrrxDdj5pSVgX&#10;H3V9ai8aG6a6It4GmQKnmqo6jJOKfY+MWhgjifR7qJEGBsTIAr9AyilKOAThvL8v+CeVXnerZ9Dt&#10;SvsMfWmjAPPT3rBtfGGkXUojeZreX+7Mu2ttHSVQ8bhlPIIOQa1lSnB+8gUk9h4J9qOB82KN2QD6&#10;dqTrxjk1AxwJUH3pOSO1Jn5R6YpMkDGOKAFwPX8qX05NNU84x+VOJ9qAuV4bcW8sjI2I3+bZjgHu&#10;alA3qCuD9KVvTsfWopjKIj9nKBwc4ccH2oempXxvUlx14oOcY6VUjv1ZxFcoYZj0Vuh+h6GrWQMd&#10;aFJMHBxDtxVe6uhbsiJG0s0n3Y14zjuT2FWOMZNU5iI9Rt5cYDhoif1/pRLQcFd6liNpWhDTIqt1&#10;Kq2f1NI0EckiO2SycqOwP09akyBgEcjtSEjOPxppaEt2d0DMqgkkDHYmhXDAEDP07Vw2naSfiDrO&#10;oXGo3NwNGs5zbwW8EhRZWH3mYjr6VoT/AA1bTm87wxrd5p7jnyJXMsLexB5FQ6iTsV7NvU6vGfQf&#10;jTlGK4/T9f1qy1610TxJZQxz3AY293btmOXaMkY/hNdcCMVSdyGrEGowG60y6txhTLE8YPXG5SKy&#10;/hbdi6+HulqeJLdDBIv91lJGD71ujkH+dcfosn/CK/EO50ths07Wwbi39EuBw6/iADUzV0aQdtDv&#10;NQ0+HUrb7POCU3BuDjkHIqNtPU6wuoFzuEPlBO2M5q8CKUjNYmxSu9NhvZrWaYEtay+bHg4G7aRz&#10;+dJb6eIdUur7dlrhI024+6E3f/FVfpMUwAUtFFABRRRQAUUUUAFFFFABRRRQAUUUUAFFFFABRRRQ&#10;AUUUUAFFFFABRRRQAUUUUAFFFFABRRRQAUUUUAFFFFABRRRQAUUUUAFFFFABRRRQAUUUUAFJmlpC&#10;ucUAL1ooHFFABRRRQAUUUUAFFFFABRRRQAUUUUAFFFFABRRRQAUUUUAFFFFABRRRQAUUUUAFFFFA&#10;BRRRQAUUUUAFFFFABRRRQAUUUUAFFFFABRRRQAUUUUAFFFFABRRRQAUUUUAFFFFABRRRQAUUUUAF&#10;FFFABRRRQAUUUUAFFFFABRRRQAUUUUAFFFFABRRRQAGkAxS0UAFFFFABRRRQAUUUUAFFFFADdvNO&#10;oooAKKKKACiiigAooooAKKKKAEI4rA8SeFrLxHaqk4aK5iO6G5iOHjPqD/SugpMUmk1Zhex5bLd6&#10;z4Vl2eIbWS8ss/Lqdip3D/fUfzrf0vWLXWI9+k6zBcr3Ukbl+o612DR7gQwBB65FcvrPw90HV5Pt&#10;AtjZ3g5W5s28pwfw4P4ivLxGV06j5oaM1VaS3LaLexzLvkWRCfm+XGKuiuFbVdd8ESLb+IA2oaST&#10;iPVIh80XtKv9a7OG7t5kjeORGEihlIP3h614GKwtSi7TNVPmWhYpTTQc9KWuQAIBHNIBS0UwCkIz&#10;S0UIBMYoxxS0UAIOlKCKKTFS7gLRRRTACcVWlvreG8htXkxNMGMa4POOtOu5WgtJplUMUQsFJxnA&#10;6V5je30mqeK7BrkQLJKitFG0jyJHnktjIGc4GK6KFD2m4mejGCdUeJSnltk7j1APtUj6hY2yqsl5&#10;AgwAN0gGazvDt3danpMv27ynYTSQgxrtDKGKg4OfSvPrfRjdeIm0gyQ+UY40kCbioVZCT0QYOB1J&#10;79a1p0FK6b2ByZ64pDAFTkHkGlpkYVUVUxtAwMU/tXG1Z2GGKKWigQmarygLNG+SGJ2fXPP9K5vx&#10;R4laxnhtbGSNpzIA2HJI5+6VAPY57UmieJv7V1uSKVlQLmOO3WJmYEEguzdFBwfyrrhQlGPOSzrR&#10;RkVzfiTWLmzE1paxBiLSS4ebzijRgEdBg5PP6Va8OX019YeZPeW90w2gNApAHHcnqazdF8vMV1Nu&#10;m80uSKpTktf20QJAAaQ89cYA/wDQs1mkNK7LbLvUqwyDxSJEsaBFUADgAU8cCigANFL2pB1pCFoo&#10;oo6jDvRQaShMBaKOlGKdxBRRRT1AKKKKACqbTTO8nlbdqcHPerZIHXiqzW8UzsyuRk4bY3X61SGn&#10;Ymgk82FXxjI6VJVVLu2S7FgHAnEfmCPHO3OM0trf216JTbyiTypDFIB/Cw6g0OL3EWfwooozUgFF&#10;GaWmAlFGaO1DAOlIaU80HmkxiDn6UtQXMhhiLKMngDNRRvNHcLHI4cMCQQuMUJWQWuXKMUmaDSSA&#10;zLUGTWNQYgFV2J+mavlAF+6MVQ0g+Z9smwMS3DYPsOBWgAccD86+5wcXGhGL7HnVPiZkar4c07Vo&#10;is0CrJ/DIgwRXO2ujeI/D1zjT5Eu7XtG7Yrty2G5NIT8uQK9GGInFcr1XmYSgnqcfNP4zud6R29t&#10;b/7W7JFQaPq+s6dr66frkm5bgfumzxn2NdqCe3ArJ8RaKur2GFOLmL5onHBBHatYV4y9yUUkyHBr&#10;VM2t2R9aZznGTXHeGfFrSyf2bqp8u6Q7VduN+Ox967FT6d656tGVF8sjSMkxfTApQcduaauQetK3&#10;XINZlASM0hOMDjNB6ZI59qCd3ShDGSwxToI5UDr3B5qm8NzZnMDedD/zxc8j6GtBRgdRTW5PQYPe&#10;k4plRqNaPUrQ30M6tg7HT76N95fwqGHffTJct8sEZPlD+8em6nXthFeR4xtk6B+6jvzVyMKqKqr0&#10;GAPSlaV7PY05oJXW4hHINYfizV10Xw7d3YGZtmyIDu54A/WtuaSOKJpJGCog3M3oPWuK0tJPiB4l&#10;gv8AymHh3TnLRF+PtUw74/uiqlJJGUYuTudZ4P0pPDfg61hncI4j864djxuPzMTXPy+O9Y1uV18K&#10;aOs1qrbft122yNj/ALI6kVpfE95ofh/qPk7huCq5TOdhYZ/SsfT/AB34OstOhhh1e2SOGMIEUEYG&#10;PTFYxSb1NpNpaE2m+H9Wutct9b8Railzc2wYW8EKbY4sjk+pNdYCOcCuP/4WZ4Rz/wAhZMf9c3/w&#10;pT8T/CQUkanu9lick/pW14oxak3c7EMBnOcCvPviLrGk3Glxi01CBtYsruKS2SJ8uJNwGMfSrEUO&#10;v+PXHl/aNF8P5wXI23N0PYfwrXYaX4H8O6OsP2TSLRZIjlZmjDSZ9Sx5J96zlNdC4Qszbty7QRtI&#10;MOVBb645qemgU6szYKKKKACiiigAooooAKKKKACiiigAooooAKKKKACiiigAooooAKKKKACiiigA&#10;ooooAKKKKACiiigAooooAKKKKACiiigAooooAKKKKACiiigAooooAKKKKACiiigAooooADSDNLRQ&#10;AUUUUAFFFFABRRRQAUUUUAFFFFABRRRQAUUUUAFFFFABRRRQAUUUUAFFFFABRRRQAUUUUAFFFFAB&#10;RRRQAUUUUAFFFFABRRRQAUUUUAFFFFABRRRQAUUUUAFFFFABRRRQAUUUUAFFFFABRRRQAUUUUAFF&#10;FFABRRRQAUUUUAFFFFABRRRQAUUUUAFFFFABRRRQAUUUUAFFFITigBaKTNLmgAopN3NJuoAdRQDm&#10;igAooooAKKKKACiiigApCOKWg9KAK13aw3drLb3CCSGRSrIwyCD2rznw9bjSNc1HwpdOWhgH2ixd&#10;j8wiPYH/AGTxXol1dLbxgkFmY4VR1Y1594lgePx/4au7hgXuPOgaJeybd3864cdTjUotP1NKejud&#10;bp0jy2is5JILLu/vYJAP6frVymqgQBVGAOgFOr5CT1sbt3YUUUVIgoopDRdAGaWqrkwT+YSfLfg+&#10;imrIOTVzjZXQri0UUVFxhjIoxRRQAyWNZY3iflXBVh7GqKaJYxHdDCsUgh8lXQfMo+vrWjSVUZyi&#10;tGBl2eg29ppCaak1x5asWMgfDsSckkimN4Y0uRmaWB5GIwWeViSPfmtiin7SS+YWIbS0is7dIIFK&#10;xoMAFicfieanzSdKKi/cBe1JRRTQHK6/4cuNSv47mOSMIkgkw2flwDzjocn2qXw9pcmn6jISCymy&#10;hUyEfffdIT/Ot66BNu4U4JGMmllkMMS4UMchQK7fbS9lZkJXkc3qml6jd+ZcxlxJdOsUqIRlYADg&#10;AnocnJ/+tV3w3Z6laR3P2+VyjSfuInKkogHqK1YpnMvlyqAxG4FehH+cVY7Vk6z5eVltWDtVO+jd&#10;DHcxgloc5A6lT1/kKu9qa3II9qyiCdmMilWaNXQ7lYZB9akHWqFgPLnuoV+4r5UemRkir9DG1Zin&#10;NJRQKm4haTNBo70MApe9IeKBQAtFBpKaYhaKKKdwCj8KKTFNAc342haXw9O0cU0jojFfKmMe3jqe&#10;eak8KwRWejwxC2gtZXQMyRSby3HUnrmrtz4fsLyeSW5R5TJ95Wc7fypbfw/pdrOs0FokcijAYZ6V&#10;0KpH2fIKxx8mo6vN4xuZbf8AeRw222Ixw5VwGOQcnnvitbwjb3X2nVZ5r1mUX0gaERhVLFVJPrmt&#10;9dMgTUTeJlX8kQ7R0AyT+fNR6RpMWjw3KRySSme4ad2kOTlscfQAAfhVTrRlFpAkaXPelpAeBS1z&#10;FCYoIpc0lAg5oPSjvR2pMApCcCl7U1uVxSbAbJsZCJMbSO9Q28dupYwsrEcE7txFc14i0eO3gtJL&#10;fzZZmu0Gx5iAwOeK29Hs4ba08xLAWcsvMkQOcH6962dNKF7hdlsX0BvfsfmKLjZvCHqVzjIp9zII&#10;raVycbVJ/IV5nJJdXGtlZXuJjBqLeUqth3QOeFPQjjB+leg6y+3R7jHykpgZ9+K1dBKUUuom9BdJ&#10;j8rSoAcZKbvxPP8AWrn402FBHCiccKBStnOcj6V9rBWikec3qL+lJuGeRxQfxFNJ59asTF/Dg+lI&#10;w5xg0bsrR0HSgVznfE/h631LTZpo4UW7QblkUYJNN8E3815oo+0OXeJymW6gV0TfNkYyMciud0RT&#10;p+t6hp5CiJiJ48e/WuqNRzoum+mpm48sjpB685p3QZJ60g9f1oPX1rlNELweBTSAPr3pdvGD1pT0&#10;GBQMb26cZo459DTjk55ppI6ZyaAEZRjJOAaTr+FVL9ikccgyY0kDPt64q0jqwDqQQR1FCd3ZlOFl&#10;cyPFl0ln4T1S4bGEtn/keP1rR8EWbWPgnRrd/vLaoTx3Iz/WuW+I0hm8PW2lxE+dqV3FbADrgtlv&#10;0BruY5/ssSwRQs0cChCR2wKxqOzsaUo3WhddFYEMAQeCCM5qm2kaY0nmtp9qXHO4wqT+eKj1PUPs&#10;1gZo2wzYCnbu254BI9K5nwr4mubu58rVL2CR5R8pBVFDbiAijqT3/EVCNGdl9ltwP9RH/wB8ClFt&#10;B2ijH/ARWdreqvpkUPlqrNI+0biQOBknOP51B4a1Y3+jWkl1dQPeSqWKKwBxk44+mKYjdCY70+kB&#10;4paBhRRRQAUUUUAFFFFABRRRQAUUUUAFFFFABRRRQAUUUUAFFFFABRRRQAUUUUAFFFFABRRRQAUU&#10;UUAFFFFABRRRQAUUUUAFFFFABRRRQAUUUUAFFFFABRRRQAUUUUAFFFFABRRRQAUUUUAFFFFABRRR&#10;QAUUUUAFFFFABRRRQAUUUUAFFFFABRRRQAUUUUAFFFFABRRRQAUUUUAFFFFABRRRQAUUUUAFFFFA&#10;BRRRQAUUUUAFFFFABRRRQAUUVDc3CWttLcSfciUu30AzQBNRWBF408PSxI41a1G4A4MgyOM1LYeK&#10;dJ1PU2sLK7jnmWLzfkbIIzigDaopAc0tABRRRQAUUUUAFFFFABRRRQAUUUUAFFFFABRRRQAUUUUA&#10;FFFFABRRRQAUUUUAFFFFABRRRQAUUUUAIa57X9ZubSRLKzgl+1zf6qQhNhxyQcsD0HpXQmuU8T6d&#10;d6tIYNOhaG627ftjnCqp6jHfNIDQ8P6xNq8MkslvDGqNsBjn3kkdcjAx+tLN4ksYri4t0W5nmtzt&#10;kjgt3cg4z2GOlVdBvpIgmmT6XPbTQqFMm3dG+BjIb/GibSdUXVb+4sbu3giuwpYuhZgwXaSPyFAF&#10;rSfEen63o8mp2zOtsjMrmVChUr97r2965i98b3CeHGuokEd085SIttVdueD1J+7yeO9dHZ+H4rHw&#10;rFo7P5ixR4Lhcb26kke55xXDp4Y1CexsdPEDRGNppWzgFA24DpgDPGBTEel6ZdfbdNt7r5D5qBvk&#10;OV59CQP5VcrB8LR3MWjQx3JbMY2KrRbCmOMHnmt6gYUUUUAFFFFABRRSZoAWkY8UZqKeZIYWkkIV&#10;AMkk0rgZusXlppNtJqt9NsgtkJIx39vc1yPh2zvNd1o+LNWi8rchjsLVusMX94/7RqG8lXxv4pjs&#10;4CX0PTH8ydv4Z5v7vuBXbhQoAAwB0Arw80xnL+5h8zWCY7tRRRXzxqFGKKKLAFBozRS0uA0qCMGo&#10;Cjwcxrvj6lO4+lWSKQiqjJxYmhkMqSpuU5H6j61J3xVZkMd3Gy/dfIb34yKsinOKVmuoJhRR3oqB&#10;hRRRQAd6KKKYBRRS0WASiijvT2AinQzQPH0LDGT2qGLF5ZRlsjI7diKt1DCgjLID/ETj0Ga0jrBo&#10;WzuJDb+UxZpGkcjG5vSp80VDcziCFpG6AdPWp3HuyXdTcllYAFT0BqtaW8hP2id2MjDhc/Ko9hVv&#10;GDSYNENtbLbR7VLMScszdSfep80tJSBsKBRRSAKKXFGKdgEzRRiigA60tJ0pc00AUUUUxAKKOlJT&#10;GLRRRS1EFJzilooQBRQKKYwoopKWohaO1FFMAoxQaKGxlO+06O/a2MruPIlEqhTjJHr+dW8fT6Ut&#10;FPmlawjm7bwhbR2MkN3c3F1PI7SG4LlGRiScpj7nJ7VNeWT2Gii2a7ubrdKihrhgzYJHGQBW7Wbq&#10;7AiyQjlrqOurDTlUrxT7kyVos0OO4puRz0pcDNM4BwRX2yPPY5ucYpmevNP/AJ1GeX4FNCYY4wKX&#10;JwAc0hJA4604fMCD1piOe8V65NotgjwAGWR9oZ1yFpfDttuhk1Oa5FzdXKjdIuAAPQCte9sbfUbZ&#10;oLqFZIz2btXKx6c3hrXbOOymdrW6Yq8THgY7iuqm4Tpci0l+Zk04u7OzCn2A+tAHGT1pFz1pSMj6&#10;VyGqFzSnII703AU4GOaASTk9qAA/epCOmQKDkNyQPc8Cmg7xkEEA9Qc0Jjs9xSOMDGDxiqNkWhlu&#10;bU/dhcFMdgRn/H8qvjBGSO1UrU+beXcqEFQVjB7HA5/maT30NIaxdznNcX7T8RvCFrjlZJ5yD0+W&#10;M4Nd29nIWfZNtST7ylc+3WuHhH2r4yWwA3Cy0p3P+yXfA/QGvRgOKyqK8jSnpEzZ9Gsbh0lmtYpJ&#10;EXapZQePTms7w5otvbaNbrNZRJMjMcmMZU7jg5roiuaNuO9RYo5bX9DGqXBjitDvlUCS6lclI177&#10;Vz978B61Jo2iXGlatLGba0exSMfZp0QLKnYo2Oo966XYM5zRt460wFAwKWiigAooooAKKKKACiii&#10;gAopGbaM1UW/RmA2ttJwGxwaTdhpNlyikBzS55piCijNFABRRRQAUUUUAFFFFABRRRQAUUUUAFFF&#10;FABRRRQAUUUUAFFFFABRRRQAUUUUAFFFFABRRRQAUUUUAFFFFABRRRQAUUUUAFFFFABSHrS0UAA6&#10;UUUUAFFFFABRRRQAUUUUAFFFFABRRRQAUUUUAFFFFABRRRQAUUUUAFFFFABRRRQAUUUUAFFFFABR&#10;RRQAUUUUAFFFFABRRRQAUUUUAFFFFABRRRQAVBcQpcwSQyDKSKVYeoPWp6qaikz6fcLbkicxsIyO&#10;zY4NAFWLw/pEcKRrptrtQBRmJSasQabYWkvmW1pBE+MZSMKcfhXMW+meOxbRbtf0sMEGQ1gxOcdz&#10;vq9o+leJLfV2u9W1i1uoTF5fkwWxjGc/e5Y80AdKvSlpF6UtABRRRQAUUUUAFFFFABRRRQAUUUUA&#10;FFFFABRRRQAUUUUAFFFFABRRRQAUUUUAFFFFABRRRQAUUUUAGKQqDS0UAQzZSJigyQMgVnJIQ0Lr&#10;MWd2AZM9B34rVYZNRLBGsm8Iob1xUuOo0yRF+RfpR5YyecZp46UVQhu0U6iigAooooAKKKKACmMc&#10;U7NVb+YxWcrL94Lxj1NJuw1q7FdtQlcsLW3aUKcbidq5rhvGWp6lreq23hWwHkyzDzLqVGz5MXqf&#10;QntXYapqlt4b8Nz6jc8RW0RYjux7D6k8Vz/gjR57LTX1PURnVtSPn3RPVc/dT2AHGK8/HV/Y0rvd&#10;7GkWr7G3pOlWuj6dDZWUQjhjGBgdfc+5q9iiivlZycnzM1CiikNQAooqDzdkuxyOfun19vrUwOap&#10;xcUK4tHegUlRqxi0UUUAVrohXgY54kA/PirAqOeHzoyucEHIPvRDKHU54ZeGHpWtrwXkJbkvek70&#10;Cis7DFoqlealFZ3VrbycNcuUU9gcVczWkqNSMVKS0exKkm7IWikGaWs7FBS9qMUlNALmsjxDrSaJ&#10;pcl2y7pAP3abSd59OK16898Vadql9cah9lSeUI8TIruRGODnAzz2rejCMpWkJna6ffrf2cc6xvGW&#10;HKOu0g98g1kah4jisbiORI3ZmmW2kjf5CMuAHGeo5PPtWToFpHb+I/JKsbm2sAlztJILE+/U4rJ8&#10;Q6dcXOkC/kt78Wywt5SKN8kO1tylx1PY98YxXXRoQdbl6PQiTsrnpFvdQXcKzW80c0TdHjYMp/EV&#10;XvMSXdtAORu3sPYVwfwv8Q3V+n9kvARb2kJImZQjOxPp37/nXe5B1c+vlf1rHGYSWFrOk+hVGamu&#10;ZF0D9KXmkzRmuPcYvNKelJ3paBiUUUUJALRRSVVgFoxRR3osAUGiikAUUUU9RBR2oopgFFFFAwoo&#10;pKQhR1oFFHQUWABSCigDvTGLRRR2pAFFFFDAO1FHaimAnaszUTv1DT4f+mjP+QrUrLcmXxDGozti&#10;gLEZ6EnH+Nd+Ww58REyqu0WaI70mR7Gk75z+FNOccd6+yRwiscijgClHXBBGKbnBOFJNMQoGR7Uc&#10;DpxSbucdKOpPHNAhCCRmuQ8RX507xRpk84ItFUgsRwCe9dh8w65FV7m0gu4THcRLKnowyK1pTUZX&#10;ktCZptaElvcQ3VussTq6HkMpyDUvTmuB1dbzwdei607nT5T80Lcqp/pVi1+I1m4AubWaMg8lCG/T&#10;it/qVSS56eqM1VS0Z2uQfrS7tnPHArlbjx7pMcQa3Wedz/CsZH51FpPidPEczWr5sx/zzzl5B6Z7&#10;VhPD1YrWJtCUZPV6G9FANSLXNyS0b/6uLPAHY/U1dhgigQpEgRc5wKVQqKFCgBRgAdqeGAHoKwjG&#10;2prOo2/IZJAskTRtnawwcHFNiijgiEagKo4A9PrUpOAOlcn4o1+5+0xeHtDRZtZvQRn+G3j7yP8A&#10;0FPzZN76Dvh4n9pal4h8SNyt5d/Z7c/9Moht4/HNehDpWN4Z0KPw54dstKicutvHguRjexJLH8ST&#10;WyOBWD3N0rKwUUUUDCiiigAooooAKKKKACg9KKQnAoAQtgVVg1G1ufMMNzDII22PscHa3ofSuG8U&#10;apqHiPXW8K6NcNbwRqG1K8j+8inoi+5rjvG/h6PwVp8N7oJkiSQrHdW7Ski6Gc9P73HWmotkuSvY&#10;9xc7htJAzWc0bxRATSRrBF8xY8HArzTSfiGNY1CLU4LaFJ4EjtGspJmDIruoZ8BcdSAM+hrrPE8m&#10;qWkst29y6af+7hjhibBcsSGZ/lJHbgVLRSkdbbXUN3Ak1vKksTjKuhyDTvPjEwiLr5hGQmeSPWuG&#10;8LaXLeNHfNJe2P2SZkS3W4ZllT1ZXGQPyqHVNfuIvH8caWkLC2tJRvXe+4Eqdnyr8rcDrnrTA76K&#10;dJZHVHVihw4Bzg+/pU9cR4We/n17WJwLOO2lnSSRU3M7ExKQQTjHGO1dque9ADqKKKACiiigAooo&#10;oAKM0hqvPOYiAql2boopN2BalnNFVoZzIWVk2OvVc5qwOlCdwsLRRRTAKKKKACiiigAooooAKKKK&#10;ACiiigAooooAKKKKACiiigAooooAKKKKACiiigAooooAKKKKACiiigAooooAKKKKACiiigAooooA&#10;KKKKACiiigAooooAKKKKACiiigAooooAKKKKACiiigAooooAKKKKACiiigAooooAKKKKACiiigAo&#10;oooAKKKKACkIB60tFABjFGM0UUAGKKKKACiiigAooooAKKKKACiiigAooooAKKKKACiiigAooooA&#10;KKKKACiiigAooooAKKKKACiiigAooooAKKKKACjFFFABRRRQAUUUUAFFFFABRRSE0AITUE0Uc/yO&#10;NwBB/KmXU7xGJEwXkcLz6d6sY4zS3HtqcF41P9t+JtE8MJ80Pmfbrxe3lp91T9WrrR1rjfCTf2v4&#10;j8Q6+3KyXP2SAntHHxx9Wz+VdnXy2a1uevyrZGsFZBRRRXmM0CjGaXtSEUgI5IllXa4yKiVJof4j&#10;Knv94VYqjPqlrBqUNhK+2eWMyLu4GAQP6itIOT2VxNFhblGOA2COoPBqEXcm1ZWjHlMRjB55qzIi&#10;ODvUEd/asuwMF9bpcWU7PbhmCq3I4OKfLF6rQcXbc16WqvnyIcPC2P7y8ij7YpkWNFYyNkgEY6da&#10;TpO+guZFrBqvNC28SRkB++ejfWkM1yFyLYH/ALaf/WqnqC6vNBiyltoZD/eBbitaNBuaV0rkylZF&#10;zddf3Yunqetc5rPjJNC1NbO7tzJmMOXibpyex+lILPxiylWv7JP9oJkisa18Haq/imK71WVLiEHe&#10;0mfvkdBivdwWEwMOaeJnGWmy3OWpUqN2hoZnirxRJq72zWVvPALdt6yEc59qs6V8RruAqmoQidBw&#10;XXhv/r16T9mgMe3yo9uOBtGMViaj4N0bUDva2ETk5LRfLXTSzrLpwWGr0fcWz7ESw9VPmUtTV0zU&#10;rfVbFLu1bdG/5g+lXRWLpGjQ+HrRoLUvJCzbmDHkHGMitaKZJl3IwYH07V83iqcPaOVD4Oh2Qk7L&#10;m3JaKbnHemCaPy/MMi7P724Y/OueMW9UXdEtMK8+v1qE3tuF3CVWH+z838qcLnegZYnOfUY/nVey&#10;kFyG5OyVduIzIcNJgZ496jVROlxbStviK7c9OCOlWmQzLh1AB7Hmo4rGGI7gCzdiT0qlaOreoOV1&#10;ax5roEUnhrxqltcEiKUmJZCOGB6f0r00wKbhZ84ZRj6imXmnWt/FsuYUkA6EjkfSsPUNffw+Gjv7&#10;WaaIf6qaIZBHo3oa9fFYh5pKEoq00rPzOenF0E4rVGtq2q2+kafJd3Jwq8Ad2PoK4DRPG+oXPiWJ&#10;bqQfZJ2CbAAAmelVrs6z45vwIoGhtFPy78hV/wATWGNLlsPEUOn3jiBlmUNIDwoJ4Ir6XKsqwdKh&#10;OlUalUafyOKtiKjmmtj3MccHrRk1yMetX2qxM8czW6RzMu2GAu8iqxAOTxzit17+STThMkU8Lsdo&#10;3x5KH1YelfEVsJKm7eZ6UZXVzRzRmuDv/EOorrUHlTLFHtMeNhyzHlQRnG444+tdVf6vFpenLdXa&#10;T4Ee5gqZI45zjgUVMHKHLruNSTNMHNGa5fQdXu72ZoI/3qpM7SvLwUQ/dAHetHXdSm0+K28jy90s&#10;m0+YCQFCliePpSlhpRmoN6hzaXNbNO71xngvVrnULi6jlnLJG77UZhlRuGDjO4cHvXZA5NTXoujL&#10;lY07i0UUViMDSClzQetIAopKWmgCiigUxhSetLSGkwCl7UA0cUAFFGaKYBRSUVNwFopO9FMBaKBS&#10;HoaADPFZOmN9pnu75hxK4SM/7C8fqSas6rO1tplxIn39u1B6seAPzqS0gW1tIYB0jUL9eOv5172S&#10;ULydRnNXfQmyAetMzyM0ueaAOeemK+kOQQck5pTwOuKTnlhQ3PJNMAOQMjFKD7cUhHykCgEKKLCA&#10;kn1zS4GPasDxF4qt9BeNHjMsj9FBxgVnXXj7T49PSWFGkmcZEecbfqa6IYStUSlGO5DqR6s6PULW&#10;2vLGWG7UeSw+Yk4x714peRwxXssUEjPErlUY9SPWuqNx4i8XZSNTDanqfuqR9e9b+jeBbOyKyXpF&#10;xN1wRhR+FephqkcCnzyu30RzTi6r0RR8E6ADZTXlymDMpSPI+6PWrHiLwxdSzwX+lYFxEoBAO0nH&#10;cV12YUZYMAHGQo7AVKORwO/OK86WMnKs6p0+ySjys4yDxdd2MQj1fT50kAxvRchjXL6p4+vdW8Qv&#10;p9jfNpdlGilpBEHkbPXGegr1hokdSGQMPcZrz7x5otnpt3pviFbSIxQSCC5i24DRucZ47g0nUoy1&#10;cbegRjJO25oWei+MLi0VdN8V2txZyfdnlg/eqPw4zXU+F/B9l4cSWZXe51Cc5uLuXl5D/Qe1cnoE&#10;suieNH0izkaWxl+baTnaCM8V6cvTNcuJo+zlvdPU6KMlJbDhwKWiiuc2CkpaawyDg4oAUGlpigin&#10;0AFFFFABRSc0tABWbrmpR6Rol5qExwlvC0h/AVpHpXAfEud7u20vw7A373VLtUf2iX5nP0oE9EN8&#10;A6fJa+HRf3K5vtRc3U7Hr83IH4DFamqaHb6nhm+Wf5QJDztAYHAHvjmtOFBHCiR/KqqFUAdBUmeT&#10;mt1sc7epxfiL4eafqc8uoWTPaav5iypcBiQWXGAV6FeKjh12fxCkHh7WRHp2sxTI7K4zHcKDncnr&#10;n0ruMZGDisbxD4as/ENn5U4KTod0M6cPG3Yg1LjcqMy/oHhyHRJb2VJTJJduHbC7VXjGAKsR6HFB&#10;rMd/CdipC8flgdSzAlie/SuO0/xhqXhaSPTvFsTGDO2LVYhmNh23+hr0G2uYbyFZreVJYXGVdGyG&#10;Hsayasb3uZuiaRLptzqU81z5xu5/MXC42KFCqv5CtkUACloAKKKKACiiigAprHFOqC5kSKJ5JHCI&#10;oOWPGBQBQudfsra6ubeRnD20YlkwhOFJwKstsuYY7iOQLxuR8diOAACA/3/15Z9mkn8VpPDJNcz3&#10;ocxRTSHCov3XcemckCvTUv7SOOSKa4hDQALKzEKoJHvSeoIq2+saWl2tv/aMEt3KwAVWySfTA6Vr&#10;vMscZd2VVHUscAV5tYX9lp/jbUb641TS4bYJECsEWQ33uh5wRnnFdJ4mvI9R8NLDYOk7X2FhIOQy&#10;9z9AAc0IGakXiPTpdSewFwv2hSAAf4s+nrWsCTXkGnavPDq32i2WzieUQKIxGCOSQQOc5r12PlRT&#10;Af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JUM8&#10;6QRGSRsKKmqhqiM1mWUbjGyvj1wc/wBKmWw47kcAkursXDoUjUYjVup96Z4ivjpvhvUbzODDbuwP&#10;vjitCF1ljV4zlWGQa5n4k/8AJP8AVh6xgfqKHsNu7K/gaw/s/wAGaZEwxI8Xmyf7zfMf510eKqaa&#10;uzS7RfSFf5Var4mvLmqybN1sLSUUVkMUUGkopAVtQnktdOuZ4gpkjjZ1DdCQO9eaB5dR8b25n8lp&#10;JI1LywW4ZY1I4xuLbTu7nsK9RljSWNo5FDIwwwPcVXfTrVo2TywoePyiV4O30BrooVVTuu4mjn7G&#10;bVNQ8LuDeCSV5riI3RUBljR2UHA4JwvsKo28lhc6Tp+5NWlaCBMxWccoQnGecAA/nXV2emWtlpUe&#10;mwJtto08sISTx35981PDFFaW0cMShYokCqPQDoKr2qbaig6DLK4F1aRz+TNDuH+rnTa4+opSPMul&#10;b5R5QOfXn/8AVR5zSBhEhyOjNwDUkUZU7nILnqR0qE3G7b1JerH9s4riNfZ5tb1C1MjtG1nlUErj&#10;Y2DyAo/qK7huBx1rFbSbn7FqBSdVvrsEeYVyq8YAxV4WcYS5pDkn0IBeix8H20rTuHa3VEkzk7yv&#10;B796xm1e5v5bC4jBQ2ZYK8nMdzJtxjcOg6/N0ziuotdIgGk2lldqlwLcLyw4LDviqur6AmoSQMiw&#10;7VdTMjpkOgIOM9ulbU61FSaaE0y1FqoWxW5v7eSyywUrIQ2Cfdc8Vl29+dOu/EF1PLLLBbssgj3Z&#10;2jbk7RWxqempqdg1o0rxKxHzR4BGOePSs6fwnZT2lzEHn824ADzPKST9e3Ss6cqNnfS4aljV9ZbT&#10;9H/tCKze5UqCI9wQnP3RznJJIHFc9oEsk12sLXH2ExSzO8e4Ez5kbhSeMKePXgdK62XToJvs+8Z8&#10;jmNT93cOhI74rOtfDVs2nR2+pBLuVJ3mEuCpBZy3Hcda1p16VOm4rqDV2QeI7u+s4bdLe8Cb3yxW&#10;PLbQMkdx+lYfgnbJeXb3OS7OxAcOcEn6BPy5rrptGtri4Ek29xGu2NdxGwVVsvDtpDczyy28Tu05&#10;ljYjJXjjrWkMXBUXBbi5NTbAAHAAFLSDpS4ry7t9TQWik/GgU2AHpVC6AlvLeEqCoJdgRxx0/Wr5&#10;OBVKD99fSzfwp8i+570RbTuOK7ltVUD5VA+gryb4mK39vL5IVXMCgsT15PJr1vtXM+J/CVv4gKzi&#10;UxXMa7Vbsw969rIcdTwuMVSttscmLpudO0Tx3T9R1XT7ee0jmaW1kXaqSTsAuepAHQ5r2GwP9r+F&#10;LSHTboAAIkrSks20feGfU15PqOnXOlXr2t0jJIncfxe4ruvhrcQRxXcTTKrsw2ozYJ47V9hn+CoV&#10;cH9aw+rWunU4cLWnGpyTNfVNBmjuUlsjcSXM9wpSU7QlsBjJ6egNb1/p/wBujjSSQ+Qp3tHj/WEd&#10;AT6d6v8AGR6+tAwR0/Ovz2WIqOyfQ9blRzFt4akuIVmvZJbO9Wd5FktJcYUn7pJHIq9eaK2o3K/a&#10;LhxBEm1QArFs/eLZGK2sfrRih4mo3e4cqtY5rSvDSWt1dSNJcoBcF4wsu0EbQOQMZrpOaUgdaO9Z&#10;1a06kuaQ0rBmigUtZoYlA5pTSUAGKOlLijFMAHNJxzS0YpAFJSiiizATilxRijFMAxSUtFAgpO1L&#10;SfhQMNvvRQOtLQAg60tJ3pGIC5JwKF2QMzdZKmG0j5MjXMe0e4bJ/IA1oEnPJH4Vl2WdR1BtQYf6&#10;PHmO2HqP4n/HgD2+tanOB9fSvsMsoOlQV92cNaSlLQTgg0ueKXnp/Sqd1qNtZ48+ZVz0Uckn6CvR&#10;cktzEtng80hGQcmsz+0Ly45tdOk2Ho8zBP061Sv9dm0cB9SjgVD/AM8pct+VZUq9OrP2dN3fkVKD&#10;iry0NxmCglugGTWLqHivSNOk8t7sO2eRF82P8K4/VfFF74iuE07To3jic4IPUj3raT4e6a1oqtJM&#10;J9vzOGGM/SvXWFpUrfWHa/RHK6kpfAc5f3lt4q8VQIvmxwPiPkc4rrrbwLo0Eyy+VLIV5w75B/Cs&#10;/SvAgsNUjumuvMjiOQoGDmu26DBJx61eLxNlGFCTshU6d9ZoZFGkSBI0CqvYdKJZFhieRyFRQSSa&#10;cPWqmofM1sJOIDL+8P4HAPtnFeXNvc6qcU5JC2MTnfcyjbLNzj+4vYVdAxjk0mBg0p6daErLQc5X&#10;Yu3kjOBXCeOpn1LVNO8NFxHbTBrq7kzg+VHztH1Nd0PmFcL8R9Bvr21ttV0pC17Z7g8Y/wCWkTD5&#10;lqo2clclOxqeA7aO4F5rUi4eR9iccIg6AV3KSK6BlO4HoRzmvN/h54ltrnwndLFAZJLMkywr97Hc&#10;YPerdpqpsJIY9HDyW15eeUonJARmUuQPYYA+tPEJzqytt0NKWkNTuobuGcOYpUcIxRtpzhh1B96n&#10;BrzTSNT1PTLS8eGO1Im16SBsk/xSAHH516SnPWueUXHc1TTH0UUVIwooooAKKKKACiikJoAZJKsc&#10;bO7BVAJJPGB65rzbw9K3i7xfd+KSCNOtVNnpoP8AGB9+QexPFS+LtSufFGr/APCIaPKyQqA2qXKf&#10;8s4/+eYPqa6uwsYNOtIrO0iWKCFAiIo4UDoKuKM5y6FnFIRz6UHPHtSO3XFX0MmNeWNJPndRnpls&#10;ZpxK+mPrVGQBJ5i9uZg4GzjP4e1WLVGS2jEnLKMHPb2qUy5RSjcfcWlvdwNBPEJYnGGVlBBFcZJ4&#10;R1Tw5M954Ov/ACoycvplzl4H/wB09UNdvkFTjpRk5Pc9qpq5Ck0c7pHxGsZbv+ztdt5NF1MHBiuj&#10;8jn/AGH6EV2ccqyoHRlZTyCpyKwtS0ew1m0NtqNrDcREfddc4Pt6Vyx8GanobmTwrrk9sg5+yXX7&#10;2L6c8is3GxrGp3PSQc0tedReONf0fCeIPDkzj/n4sP3iH3x1Falj8TPC944jbUPs0p/guUMZB/Gp&#10;sWmmdjRVC21jT7zH2a9t5s9NkgOauhqBjqhnt4rhCksauh6qwyDU1FAGbf6JYalGqXVurbTlWGVY&#10;H2I5qK18N6RZ27wRWMRjkfe4kG8u3qSc5Na9FAEK20KptWJABxjaKaLWISCQRqHC7QQOg9KsUUgM&#10;/wDsbTvMjk+w24eNt6MIwCG9avqMUtFABRRRTAKKKKACiiigAooooAKKKKACiiigAooooAKKKKAC&#10;iiigAooooAKKKQnFAC0UDmigAooooAKKKKACiiigAooooAKKKKACiiigAooooAKKKKACiiigAooo&#10;oAKKKKACiiigAooooAKKKKACiiigAooooAKKKKACiiigAooooAKKKKACiiigAooooAKKKKACiiig&#10;AooooAKKKKACiiigAooooAKKKKACiiigAooooAKKKKACiiigAooooAKKKKACiiigAooooAKKKKAC&#10;iiigAooooAKKKKACiiigAooooAKKKKACmOoI6U+igCla2v2ZnCuTGTkL/d/+tWB8RYnm8BassYyy&#10;w78euCDXVEcVnaiiXcM2nSr8tzC65P0x/WpaSVh6tlHR7hLrR7KeM5SSBGU+2Kvd65P4c3LTeDLW&#10;CQ5ktWe3b22MQP0ArrBXxWIjy1WvM6FqhaSiisBhRRSAUrgLRjnrTJJVjTe5woqHfLMCI0KLjiRi&#10;Dn6CrjBvUVyZnVF3scD1NQjNw4YgiIdAf4v/AK1KLZPMWR/nkA4Y/wBB2qcCq5ox0iK1wAHpilxz&#10;QaO9ZNtvUoOO9JxS0UAAwKOtFHegBOKWijOKafcAoBozSUALRxRkUZpgFFGaXFIApKWkzRqBVvbg&#10;wxAIMyyHbGPU0+1h+zwKnUjqfenGFGmWVl+ZRgZ7VLiqHfSwUnWj1panzEjiviJpkc+ii9VAZbdh&#10;lu+015WkzRuHjZlYc5U17h4pUN4Zvwcf6knkV4a3JyF/Kv07hCtKrgZQnqk7Hi4+PLVuj1fwnqcO&#10;o6Kgubp5LiJcEFufrXXWu420Zf7xUZr53tvEUui6kklvIUdVDb1bI/GvZfC3jCHXrCSSYCOeFNzh&#10;fmVl/vD/AArwM+yR0pyxFF3i+nY7sPilKKhLc6qiuetPFlpeam1jHDOWyPLkWMlXHc9sYNdAK+Vl&#10;CUd0ddxfSkNFGDWYwFLScigUJgBo6UtJincAzRQOlLijUAooooAKKKTuaAFooHSigBKBS0U0IKO1&#10;FHagYUlLjmigArK159mnKjP5cMsipK+cbUPX6Z6Z961e9NeNXQo6hlIwQRkEVpSkoS5mS9SKFUSK&#10;NI8BNo246Y7fpVS61WztZfLaUNKekcXzP+QqNvDmlE5W0Cj+6jlV/IcVctbC1sk221tFEvcRqBXv&#10;SzuPLaEdTmWH1uyhnU7/AKD7Dbn1wZT/AEX9as2+nWenxtLt+bGXmlOWPqSatzTRW8RllkVEXqxO&#10;AK4jUdXk8VaiujaXvWz3ZuZwMblz0HtWVGnicdLnqO1NbvoOUoUtFuM1vx985tdHQyOePNK5/wC+&#10;R3rA0nw9qXiW7luL2SVER8O0nJJ9BXoD6dYeH9JkNhZor4CKcfMWJwMn8av2NoLK0SANuKjLN/eP&#10;c/nX0GV4+lCLhhIcqXXqzkrUZN3qMqaVo1npcIS1iQN3cjJb8a0Mc807+tGOevNdMpuTvLUhRtog&#10;GO2eaUdwcYpM8Y5Bo3cnjio0KAkAjHT2ps8SzW7qygqVNP4I6UuAV9OKGUnZ3K1izTWEEhzuMYyT&#10;3qwAOOeaSMoECoMKvAGMAU4g0loEn7zBRg9KqapfQabp1xfXJKwwoWc+wFW1znGOf51W1Gzh1Gxu&#10;LO4XdFMhRx7Gi4l5nmmj6Nr9q9942sLaK2F3+8SwJ+9FjO4+5610Oi3eiax4f0ue51WK3ngmN1IP&#10;MCNvIYEc9uak8J3l9o2tN4N1WRbu38gyWM7cMYxwUYeoqx4g+H1lLHHdaNDFa3luP3aqMK3+BrSn&#10;KE7QqO3maNNaxMnTZtKisb24urq5eKHWZLgBCSCocEOfUd816dbypPCksTBo3UMrDuD0rjPDXiCO&#10;+WTRNYgSK9TKMrqMSj3Hr612kEccEKRRIqRooVVXoAOwrOvCUJWkXTkpq6JqKSlrA0CiiigAoooo&#10;AQ1yHjXxPNpNtDpumAS61fHy7aPrsHdz7CtHxV4ij8NaK966NNMxEcEC9ZJDwAKwPCvh65t5pdd1&#10;txNrV4MuT0gTtGlNK5MpWLvhbw/H4f0vyQ3m3Up8y5nPWSQ9Tmt3v05pFGCuM8UhOCDz+FanPe7F&#10;PJ7Vn32o/Y5I41RHYnMgMgUon9/B6itD3I4+tc34itb+4vLaS1tn8uKN2MsRUSluMICegPU/QU1Y&#10;NL2KWh+NF1vXhbQxuLd7USbVjJMcm9gQW6YwOK1vEeuHRLBbhYWmYuq7AhOQTz06GuasPCFxp9zp&#10;/wBpWa5E2VupIbl4/JYEupGDgqCxB9yCK2vEOg/2zdW9uRcGNnVp2MzLGqqc42g4JNGg2L4V1261&#10;QXKXkDoyTusbybVLAHgbRzkV0gPJz+Y71y/h3w5ptsZbj+zoVuUu5GSVk+YDPGDXU9jx9TSJYA9u&#10;eaXkdKQEjHp60p4/ioYWFxlSCOtUrvRdMvlK3djbzgjnfGDVzJ4GaMkmkNHJXXw48OTZe2tGspRy&#10;slrIUKn14qpBr2ueCZVh1521LRydq36LmSIf7YHb3ruenU1FNDHcRtFKgkRhhlYZB+tFrlKbRfsr&#10;yC/to7m2mSWGQbkdDkEVZry50ufhtqH2y1WSfwvcP/pFupJNkx/jX1T1HavSba6hubaO4hlV4pFD&#10;I6nIIPQisnobxd0WKKYDxVE6vajVm00yEXKxCYjHAUnHWgZo0VVuLyC0gMtxMkUY6u7AAfnRb31t&#10;dWkd1BOksMg3JIjDDD1FAFqioZZ44IjLLIqIOrMcCqsOqW1xqM9jG5aeBFeTHQBunNAGhRSDoKW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ac54p1FFABRRRQAUUUUAFFFFAC&#10;VnXKiTU7ZR/AGc/yrQbpWXHMh1WYSHa/CoDxke1TJ2Kich4LAs9Y8TaXyPJ1BpUU/wBxxuH9a7Ku&#10;RkH2H4vSBeI9Q0sOf9pkbH8jXXelfJ5nHlxD8zaGwUGk70p6V5xRG8qRjLkAdMnvQJkaMupBAHao&#10;LlG8yOUJvCdU/wAKbFCzb2I8sMR8vpirjuNpWJYo9+JXHzdQD2qx70g9qWic+YlIKKKM4rMYUYzR&#10;RTAPxo70UUrgFFFFNAFY/iHWW0exM8SRSSAqNkkm3gkAH8zWua5vXtCm1DVrW6iiikRIysiyNgHD&#10;Bh9ea2pcvN7wmRaB4o+2yBdRuLOKWaQx28EZOSQSDyeDmrl3rnla9HZRSReXFC0t1uPPooHvmsa3&#10;0C8TxPYrJZotnA7XXmI5ZQ5BUKAeR1JrRvtCNzq0nkxmKOS2bMw6+YWBH16V1SjS9on0EQeGfFH9&#10;pSXFvdPiUTusXqV7A4qHUPEl5aX90u6NI4UfapBO4hhj8cGpPCWnQQ3uozCKYOkoTzJMjccDcQD2&#10;zUfiGynvNaL2lsbgRwjzFAx03EjJ4JORx7UkqftbdANHwrrT6rpifa5lN+NzSxhCuwZ4GPpiuirI&#10;8OKi+HrABGVkgVW3ptbIAByK165arXO7DFqpDM8t1MuAI0O0euepp9xdR2y5c8n7qjkt9KisUkCy&#10;ySrsMjltuc4pJaalW0uy5S0nrRUkhSd6XvUVzPFa27zzMFjjBZmPYU4Rc2oxV2wbSV2ZfimVE8M3&#10;+9toMRUHPevC5yIo2OeAD+Ndd4u8WtrbG1tgUs0Pfq59TWd4Z8O/8JHqQhlyIIxukYfyr9SybDPK&#10;cBKeI0b1PFxE1Xq2gcnovhu61fU7WCAFEkYRSTuBsU4LEZ7nANe422kRWWjxw+HDB50MgjkmIyTj&#10;7w/H0rXg0DTIdMTT0tI/syHIUjqfXPrVy0sbaxg8i1iWKPOdqjjPrXxOYZ1PFS93bsenSoKCXc4L&#10;SNHvZdXvFtSllcw8STKA2N/zEAc8ZHrXoUKusSK772AwWxjP4VTGnw2001xaRrHNK26QgffPvVqG&#10;YSrnBVh1U9RXmVZ+0V4myJqQ0ZozzXMUFB60oopAApDRR3oAKBQKWjUBDR2pTSCi7AWigUU9wCik&#10;PWjtRqAUdKWigAzRRRTuwCiijrSQBSZODRWH4h8Rw6FDGGjaW4lOI4h3rpw2Hniaip01qROagrs1&#10;rm5htYWlnlWONRksxxXD3/jjU5Imn07TSbMEqs7gtk1n3ukeKfEc0Ut3GI4HPyoWA8sepFegaXps&#10;OnaZFZKNyIvOR1PfNe+o4LLaacrVZvddEcl6lZtLRHB6Zp+r+MJ/O1O4kSyU8qBgN7AV32naXZ6V&#10;biGzgWNP4sdWPqTVtUVQFVQAOgFOrzMfmlTFuyXLBdFsbUqEaeu77lTUbX7ZYywD7zDKn0PaorC6&#10;F7bbmG2ZTtlTurd6vmsu/spo5vt9j/x8AYeI8LKPQ+/vV5bjvYy5ZbMqrT59S/gdOtG0Yz3FQWV4&#10;l7D5sYZSPlZGGCjdwRVjHPPWvqoyUldHC1Z2Ym0k59aMDPPWlPA4o6j61QhAB2xSjj1pOPSl68Dp&#10;igOhBNOy3UEKAYcknPoKnBJPNUpv3Wo28hPysjIPY9RV7tUo0mkkhGGevWjANG5QenXrSttA9KaI&#10;Oe8SeGP7aNvdW95JZajaEtb3EXbPYjuPas6x8VeItH13TtH8RWtvOt85ihu7VscgEncp+ldgvOK5&#10;bxfo19dS2Gs6TtbUtLkMsUTfdlBGGU/UdDSlG6KjK25ueJPC8OtxCaNvJvohmKZevHY+1UPDviK6&#10;S8/sbWUMd4nCOekg+tUoPirpSRKNU0/U7C4Aw6PaswB74Iq/qLad4t8NLrGmT7jHmSCcDDAr1FXT&#10;qcyVKpt08ipRs+eJ2CnIpwrn/CmstrejJcSLtkQ7H9yO9b46VhODhJxZpGXMkxaKSlqSgppPFOrL&#10;17Uo9H0K/wBRkOEt4Hk+uATigDipn/4Sz4ikY36doX5PcEf0FdsARXL+ANOk0/wpbzXH/H3fM13c&#10;E9SznP6DArqewJ6e1aIwk9RMZ9sU08ZJ6d6jurqCygMs8ojQHAJ7+wrOWG51Z99xvt7P+GDo0nu3&#10;oPaufE4qnh480mEYOTHSawJHaKwga6deCy8Iv1bpRjW2O/Fkv+wdxP51pQwxwRrHFGqIowFUYAqT&#10;j0r56tm9aTvDRHVGjFbmR52sRnLWUEnukuP5il+16q33NMRef4phWvSUv7WxFtw9jAyg2syZxBZx&#10;ccFnLfyFAtdYkA339tGe5jgJ/UmtWg9qzlmeJf2hqlFGUNLu2yJdXuWz/cVVx+hoGhoSPMvb1z7y&#10;4/lWrRWEsZXf22WoR7GX/Ylv/wA9rr/v+1H9iRA5F3ej6TGtTPNHSl9brfzMORdjK/s+/h/499Vk&#10;IH8M8YcfmMUnn6tb/wCts4bgdzC+CfwNa1Fb08xxEH8VyXSizGm1SyuIXtr+GSFJF2Mk8ZCsD2z0&#10;rk/DN4nhjXj4Yu7nzdKuN0mlXAfhectEcdx2r0RlVlKsAynqCM5rmfEvhCz1nTz9njS3vom822nQ&#10;YKSDkfyr0KebubUaiJVLl1R1Mbt/Z5MgbO1uM4OO344xXl8EEo1Nby905JoLmN5JDc3G4KqsAOQe&#10;gFdh4U15fEOhS2+pBYr62Y217ETjD9Mj2I5rUh8P2C3yXce7akHkJFuzGF74FezFpollDxMkF54b&#10;tI4WiMct3arEfvLzKoGPzrjdag+wLc6dePF+506EEB3ADjcMoBxk4FekSWGnR21pZPHFHHHKrwR5&#10;2jch3DH0IzV17eGZT5kSPuGDuXrTEYWsuY/DwiNu8luYB5j7lG0Ad93Wue8CDUUO9otzyNm58+f5&#10;19CEAx0xXXalFpkixi+dPLWQKELfLuPQEUl1oFheahFfOjpcRgKHicqSOwOOooA2F6UtVZruC1Td&#10;NMiLkL8zAck4A/E8VYWmA6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Sq9xbQ3C7ZUDL9OasUhpWuF2tjzvW7Y2XxO8NSec7rLb3MQDHJXAB69T1rs6&#10;5Lx+yWGv+FdXk4hhvHt5GHYSIQP1FdWjB0DDuK+ZzmLVVNG9PVDqwvFOstpGi3EsBY3JUrFgr8rH&#10;gZyRxmtw9K4vxF4YutUub6W2WKORxGY5mGWyBjivMocrl7xTNbQ9fh1KKKCaWBb7YW8pJlcsB1YE&#10;DH5Vn+IfEF3Z6tHaQJ5CRL5zyOwCyj+6MA8Z65A7etN0jS5rHxDYWpgYw6dYSItzs2qxdkwBzyQF&#10;NUtV0W8v9ThkuGuQbibbDgBhboAcknHGa64wp+0eugtTrdEvpdT0m3vZ4UhklXcUV92PxwK0awtA&#10;i1Gyj+xXVjbxQxcJLA/De+3qK3fxriqxSk7DCjvRRnmsxhRQKKYBRRRQAd6M0ZopAFFFFADXIVST&#10;+NUftM4QTkR+UT93nIHrV81WWyjD5Bbb1254qkyo2LIAA4oxQOlKTgUXJYdO1U57thL5ECb5j19F&#10;HqatHJAwRigKM5wBn0FNDK0FmI2MsjGSY9XP9PQVb7UZo7UNibbCg0vam0AMmnjt4XlldUjQZLE1&#10;5n4v8XLqqrpmmbniZhvfHLn0A/zmtL4i6g5W20yBm3SEs6L1PoKm8IeDksBHqN+u65IBRD0j/wAT&#10;X1mXUcLl+FWNxGsn8K/U8+rOdWfs47dTL0j4bSzos2qXAiVgD5UXLY9yeld7pekWWj2/k2UCxp3I&#10;6n6mr30FL2rxsfnGLxsn7WWnZHTSw9Ol8KAUtJmivMvZaG4GoZomz5kf317evtU2aTPBq4z5dRND&#10;IpBIiuAeeoNSA5qu6Mkhlj5P8Sf3qWO6jbgkoehD8EVbjfVCT7k9HekDAjgilzWbi+wxe9HekBrJ&#10;1/Up9I0172GKORIxlw7EHHtgUQi5S5UBr0ZrjPDfiHVNev8AbJ5ECRpveMITuBOOGJ4PHpXRanqc&#10;WmJB5kUkjTyCJFjXJLYJ/pWsqMoy5eoXNDNArnfDWt3erwk3ECqvzlZVYDcA5H3eo6V0Q6VnODi7&#10;MLi0UCioQwooopgFA60UDrQAUUUUxCVHPOlvCZHJAH61JxVDUf8AlgT9wPz9cHH60RWpUVd2IjqU&#10;pfAijX0V5trn8MH9a5rxhFNcR2us2S/vbJ/3kbDkDrzWod4njBeEWwVvtEbL87N2xVuxKGRo5mQ/&#10;uVWUMR156/hXo4CtPDVlVgr9/QMRShKFmWdG1a31nT47q3OMjDr/AHW7g1o15/YSw+HfHclhbn/R&#10;LsKAinIVj0/rXfjpxWmbYT2FVTj8M1dd15HNh6nPFp7odS0lGa8m9tDcWkPTpmjNIaq/VgZN/GbK&#10;/i1CPO2R1huF7MCcK31Bx+BNaRJA/p/hWbq8m+4srNjsill3O56fLghR7k/yrSPbPUV9ZlMpOh7z&#10;OOulcbu6/wCGaOox/wDrpSP8ad/CDjrzXqnPqAHHPNNX0yKduwBgU3GDk0BcrX0e+3JGN8Z3qcdx&#10;U8bCSJJBnDDPWmTyKkLseQFJwKbYK6WMKueQtFrM03gTYHUHFHP+e9L70HpQQIAcCl6evTvQD2Oc&#10;VHdXMdpayTyk+XGNxx1+n48UN2Vwtc4vW01DxR4wPhW2u/sNhFarcXk0Y/eyKxICIew45NdbHpWn&#10;eF/Ck1lYwCG0iib5SepI5JPcmuOF5PpnxP03Vb22+zWmp2zWW5jkhlJZN3YZziu58SwPdeHryJAS&#10;xjOMd6ypThUmmnpc2aagzB8Ik2XhBZFmihlmkbyzJ90sTwDV248RXcOkGe4tI7eVP3dwTccQucYI&#10;4ORznNU7VtLT4dqb5PMtEhJkCjnI5/A571manCIZ9D823Rkuo5ZLgmMNk4BAJIPTNdFX3qsm+5MN&#10;IJI2NM1nXVnj0+7isZZbdVa7uvPIQqScAYX72AD6V2KHIrzSyFpdeJNLSGOGSynWVpCIlKvgcZOP&#10;UV6TEAFAXGB0xWNSKTNItskrgvibM11YaXoMbYfVr6OJsf8APNSGc/kK7wnivOnf+3vizK4+a20K&#10;08senny8n8lAqErscnZHYoqpEqqu1FACjsAKzJdaEjtDp0LXk4O07TiND/tN/QVcvFeSymWM/OUb&#10;b9cVDo7xNpduYlCrsCkDsR1H1rizDFzw0E4LcilBSeoy005jMt1fSC4uv4Tg7I/ZAen16mtLpS/S&#10;ql9eLZWjzMNwAAC5C8/WvlqlWdWXM3ds7ElEt5ozXEW/jWa58QNZPHZW1tCU8x5LgMzbum3HFSRe&#10;OEj1S5gubSX7OXYWrRoSZVQfOfp71X1WoumocyOzzRmsvTdYi1bQotTgjdEmiMiLIMEiofD2tjV9&#10;AsNSuFS3ku494jL/AMs1l7GaTfmFzazRXI6l4rm0/wAQz2ghSe0htRO3lt8/JwcDvXS2d3Df2kVz&#10;A4eORQwIOetVOnKKTY0WaM1zMPiO7n13VNOisomFi6L5jTBd25QehpbXX72bxSNJms4kjNsZvMSb&#10;cRg47U3Qn+FwudLmjNNHSlrAYuaKQUUxC5xSZz2oHWigDhfEkTeF/E1v4qt4d1nLiDUkUfwn7r49&#10;q73TmElsJo/9TJ88eP7pqreWsN7aS2txGHhlUq6nuDXNeBbufS7++8KXspZ7I+ZaOx5eE9B+HSvo&#10;srxPtI+zlujOorE/im8uYNa0zz4oRFDdGeGYEttUROCXUdAGK5PoR6V0umxXNrpUa3N79tmClmnI&#10;Ch88jGOg5x34oGkWxuZrmYGaSVSmZOQqHqoHoap6b4ag0+Ga3W6uZbOTO22lfcsYPZe+PbNexcyP&#10;L9VuZtT1y7ffKqtdx7YUkkkSQgHldoXP4+nWvQpdYgu/B9zLbzC/kggPmrbS+S4wMnGeVPFSaj4V&#10;kmvTc6ddxWTGIR5+zByoHQqT0NaL6BZTWX2aaIMGAErJ8hlOMfMVwTnmgDzzxJczJ4liR2mMcdtb&#10;yPmQA5ZiFG9fmyPmweck9q9VgjEUKxhmYKAAWYkn6k9a5jUPBFvdEGC7mgb5QcqsnAORywyMH3ro&#10;LC0ktLZYnuJZ2HV5MZP5UXAu0UUUwCiiigAooooAKKKKACiiigAooooAKKKKACiiigAooooAKKKK&#10;ACiiigAooooAKKQjNLQAUUUUAFFFFABRRRQAUUUUAFFFFABRRRQAUUUUAFFFFABRRRQAUUUUAFFF&#10;FABRRRQAUUUUAFFFFABRRRQAUUUUAFFFFABRRRQAUUUUAFFFFABRRRQAUUUUAFFFFABRRRQAUUUU&#10;AFFFFABRRRQAUUUUAFFFFABRRRQAUUUUAFFFFABRRRQAUUUUAFFFFABRRRQAUUUZoAKKKKACiiig&#10;AooooAKKKKACiiigAoopDQAdqq3N7Fb4DNlz0RRlj+FSXLmOB2U8hSRVTT7dFjWdhulcZZzyaiV9&#10;kUlpdnE/E1bm48Ii4lXyoobu3cJ1J/eDknt1rtPoK5v4rgj4dakw6p5b/k6mujjIKKfUA/pXg51G&#10;3KaU3cdSUtFeBY0ExQBS0UAFFFAoEJjilzQaQUDFoooosAUUUUwCjvRRRuAZoFGaKLABoooPSiwB&#10;3qjdySNPHbIdgcEl/Ydh71dFU9Q+UQSD7yyj9eKpFR3LMUaxRqi9FHc5qSkHApTSuSFLRRx60wCm&#10;06ilfUDBj8PQt4gm1W5PmyEjylPRBW4OO1L36UVtWr1KtnN3tsTGCjsFFKelJ3rAoKDRRTuAGiii&#10;mAnB4NI0aSDDKG+op1ApptbCaIfssOT+7HNMNooO5ZJFPbB6Va7im1ftJdRWRAsjxYWcjngOOh+v&#10;oaxPFnn3mly6fDDJiZcNKIy2wewHU/pXQuqupVhkEc1DbtgtExyU4B9u1aRa+NboPI4XwrKPDlxO&#10;mtLNbS3O0Q7otwYAf3lHUnsa3NakvJpjfWcHmLp0bSxK6nEspGOAOeFJ/E10bqrfeAOO5HSq7zyN&#10;IyQIrbMbtx7+g96qVVylz2HFdDk/Cdne2ervH9lUWnks73DQsjtIzlsDJ6cmu3FRwSrNCsgGN1S1&#10;nVqOo7ha24UUneq9ze29kENxMsQkcIpY4BJ7VEYtuyC5ZpKoalqtppVq1xdOfKQgNtG7aD3I9Kmj&#10;v7SWZYY7mNpXTeqBhkr64q/Y1OXmsLmRaoqjPqcFusjyR3IWMEswt3IAHXoKqW/ifTLn7KIHnf7U&#10;hkgxbyfOo6kfL701QqSXMloO6Nmis6y1E3dxOgs7qFYyNsk0e0Sf7vf86v54yazmnB2YFe7v7WxC&#10;G5nSIOcLuPU1i6t4n063jgUFbmKaQRvsPKA/xfSpfGCmTwvewxy+VPNH5cUmD8rnp0Ga4OwkhbxF&#10;fo8+w29kYlZRM4d5Bnd82SMYP512UKEZx5hN2Zr+M9SitdG32OqA4cAhRucD2OM4rOHhyG28Ntrt&#10;/q06wtGJT5fzHn/9dUdE+zXkOkXV3KzpGzwyRRpMzyHG3PJII79qPGV9qvh7wzfaJParPYyKDb3O&#10;4gqu7OMe3Fe/gqk4UvY0Haad/Nrsc1b3pXnsdVoOhaXot6t3ealE85QMiSkKVz3IPOa6S58Q6Taw&#10;+ZNqFuFyB8r7jk+wrih4rubzVtLgSfSYlumcMxBk+RUBG7cFIbOe9aF9fX0Ou6NaQ3+mSRXM5WZI&#10;rYZKgZ7k15ePhXq1r4l6mlJQjG0DtkdZEV1IKkZBHesWx8VWuoRySQWt66pK0bFYcjcpwcGtwADC&#10;jgDoK848INEun3m651dD9un+W2iZkHznoQprz6dKLhKVtjW52GkeIbfWb6/s4oLiKWyZVkEybeWG&#10;eK2a4rwQV/t/xOFe4cefDzcKQ/3O4IFdp1qa8VCfuoZDdW0N3A0MybkPUf4VjXLXekyW8P8AakW2&#10;d/KhW5j3EtgnGQen1rfIrnhZrr097dSE+WAbe1YdRg5Lj33AAey+9a4bEVKTfK7EygpblvOtQgkp&#10;Zz/7u5D/AFqeyv1u98bI0M8f+shfqPf3HvS6Vdvd2YMwAuIiY5lHZx1/A9fxqC6Qf27ZtGMSNG4c&#10;+q+/416+Bx9aVX2dTW5hUpRUbo0jx3oPNGCcfX0oIxz096+gOUaVOCQATTuMY71DdPJFbPJGAWX1&#10;9O/6VG2pWSorG5TaeRg80nJJ6lqDaui1gbTSEgf0qourWTsF87Zk4AdSP51c4I6jHtxRzITi1ugH&#10;C81l3eL3WLe0zmKEefKO2c/KD/P8BSyapPNI8en2Us7I20yNhIw31JyfwFWNPsfscUkkzh55W8ya&#10;T1P+A6V5WY42EabpxfvM1pU3e7Oa+Jm3/hF4lH+vN9biD13+YOn4ZrvwuYQr8nGGrgvEmn3XiuG2&#10;/sqZbc2M4uYrl13I8i9AB/EOTk/lTYPiFd6K4tfGGky2TDgXtqplgk9+OV/GnltGcKKUjScot2Id&#10;djuNBjv9MZgumaijrHLjIhZvX2rp7HTNOvtOjaK4+0P5YBdJDgnGOnaqkXiDQPGSSWFjc2t6Nu6R&#10;C2GA+nUGuXs4pvBXiWBy5bTrpihySdoyAc/Svcp8leLSdpr8TnalS1ex1OheD7a18PW1jfBpJEQh&#10;9shwfmJ/rXVxRiGJUXooAFNR1ZQwIIIyDXOa7460PQJhbXFw812fu21rGZZPyHT8a4Zy7s3Xka+s&#10;atBo+j3mozsPLtomkb8B0rkPh9p01t4dN/eA/btUla8nz1Bf7o/AACssvq3xKlC3ls+meHIZfngY&#10;/vrpgejf3V9hXfIojjVEUBBwAB0x0qoa6oynLoOPqBWWFOnaqpXIt7wnIxwsn/1xWqQMjrVLVbWS&#10;6tVFvgyxOsiBjgEjt7Vni6KrUnGwqcuVovAjFUNVMpsWSC2S4lb5VV8bVPqfYVLZXqX0TMFKSK22&#10;SNuCrelN1GBri0dRNcRDqxgOHYemcH9MGvi+V06ln0O/dXPJZNJOgeJL+KzJu72VEkZSF8tiQd5f&#10;+4o4rWmuLq5i2w/YU1Oa3NokDybFhjYctGTw+fal1S0t7C1m1CG2bRrdraSNxczZkusjgMMnnPTJ&#10;zUFpoxtNFtL/AFzS5NbtHtkUvHId0Ce0XA/4EOa9X2ilHmbISsd6mlLD4bt9PiuXjEECpvhbBYKu&#10;PyrzbS9MMOl+Dp1M14ZQzG3lkwgwjdPSu7GgS2ejQWXhy4j06KR90ssqGV9hHbcT83PGc1zdvobW&#10;FzFJoSPc22k27oJLu4OJJCMYU9AAM5wAKwoSik7vqNmeuoWB1D+259LjhVrGVViLFgzo+B+dekaF&#10;GI9Gtc2sVozoHaGP7qk84FeYS6Tfz6TpF2dO8+10qUzXJBOZ8nLBO7Adc98cV3dnquj+JdCl1OVI&#10;5LGCR9pYH5VX1H9KMUlJK2wRMaxtmufHHiYpY29ziSDLSybcfu+3FT6fEbX4hjzLWG1B08nCPkEb&#10;hzXMrc+Gta19Lq1le00+J87LWCRpbs9AXwOF9B1Nat9caPY6nFcSaC9xps7CIzm1kR4CTwDuHzKT&#10;VONnbyA9GilSaMPG6uh6MpyDUtVNPsbTTrRbeyhSG3HKogwBn2q36V5TSTsikFIeKOlVr66W0tHm&#10;ZC+CAqjqzE4ApxjzSUUA64u4LSLzp5VROgJ7n0Hqap/2uJ2VLK2uJ3PUtG0ar9SwH6Zp1rp8ktwL&#10;3UAjXAGI0BJWEe3qfU1pge1fRYXJ4WUqm5zzrvoZTR6zMCC9tbqepVS7D8+KwvEHhC4kMWr6Tdyj&#10;XLQbopJG4lHdCPQ12WOuKUY6HOcdq9WlhaVLWC1MHUk9zL8JeKYPEunFthgvoD5d1bNw0T/T0row&#10;ePSvPvE2hXtlqqeKfDagapCoFxbZAS8j7qf9rHQ10nhnxNY+J9NF1ZlldDsmhcYeJ+6sK0asaRlc&#10;3qKQdKWkUFFFFABRRRQAUUUUAFFFFABRRRQAUUUUAFFFFABRRRQAUUUUAFFFFABRRRQAUUUUAFFF&#10;FABRRRQAUUUUAFFFFABRRRQAUUUUAFFFFABRRRQAUUUUAFFFFABRRRQAUUUUAFFFFABRRRQAUUUU&#10;AFFFFABRRRQAUUUUAFFFFABRRRQAUUUUAFFFFABRRRQAUUUUAFFFFABRRRQAUUUUAFFFFABRRRQA&#10;UUUUAFFFFABRRRQAUUUUAFFFFABRRRQAUUUUAFFFFABTSwHWlbgVi6jO7ztCpYKpC7VOC7HtnsKm&#10;UrFRjzOxsBwelRXd5BZQGe4cRxL95j0H1rnreTD7oJEJDbcxS7l3D+EjtT9avJ3sbVRY/a7K8b7P&#10;dRr95Fbjd9B3pRk2OcHE6Bp41hM27cgGcjkEUlrdwXluk9vIskbjKspyDXESarJoHhmKaxCSLJdw&#10;20MUzZ2wswQE/UAmt3S9OsvDc1xELllS+uTLFG5+VGI5VfTJyce9UQat5qVrYeWbqVYlkYKrMcDJ&#10;7VE2t6alzJbveRLLGAXUtyM9KxvFcjCFIrqxW70qQE3LZw0W0ZDfTiuDa8udH1TVbuJU+0TPYRsW&#10;j8wqJCc4H0IoA9Qk8R6TGEJvoTvkEY2tn5j24rSeVIomkY4VRkn2rzGxln0W/wDD2j27K0E9yyTG&#10;axKF/lLE5PcmvRdQx/Zl1np5T/yNAFaHxJpFxEskV9EyMMgjNS6ZrNjrEDzWM6zRpIY2K9mHUVwn&#10;g28jTwpYqdXtYiqH920AJHJ61sfDjadCvCrq+dQuCXVcBvnPOKYHaUUDpRQAUhpaKAIZYxLE0Zz8&#10;wIohiEUSxjoowKUyqHCkjJ6CpBSH5HJfEuMSfDjXQRnFsT+WK0dNkMul2kp6vCjH8VFUviR/yTnX&#10;v+vRqtaPzoun/wDXtH/6CK8PO/hiaUi7RRRXzhqFFFFABRQKKYBRRRQAUUUUrgJTZpo4IjJK4RFG&#10;SxOAKfxXMeOb2a18O3CQGNpZVKiNl3Fh3I54x6mrpx55KIjpQ6soIYEHoc9aUsB1ryuTV7uPVYrn&#10;7HLK1pbll3zbVLBeSVH4Ae5rrvEOpvDZpk3cDIBPMYYicqASV3dBz1roqYZwaXcSZ0UFzBcxeZBI&#10;siZI3KcjI61LnNef+HbqWaZbu1sL13i+SZVnUQszAEkDv1rv1O5QfWs61P2crDTuLSZFL2qkkjDU&#10;5IyTtaMMo+h5/nWSVykrk1wZjHmAKX9GqutvPPKktwVAQ5WNTnn1NXsUoAxQrgpB2ooooYhaSijA&#10;pALTaWimwCg9aKKLgFFAGKKYBQaKKADoaWkoFFwCiiigAooPrVa9LCEY3AbhuK9QKfqFiweRwarR&#10;u7SOVj+Qnhy3JqCIpJK8cMrGMpywOcN7e/WtBVCgAduK1hLkWhMou5CkDFt8shY+g4H5Vha201nq&#10;+l/ZWaJLmbypyvQjr+fWukrC8W20lxoE7wZ8+DE0ZHXIPOPwrqwU08RGMtnoTUvGN0bMarBEFAwq&#10;jH1qO0vra+iMlvMsqhipwehHUGs+y1KXU9AjvbLY07x5CN03jqprlXu7iG5iurZP7P8AtV4kUwVg&#10;QGxluenXFUsH78oS0aYlO6ujtrLUrbUTOLdiwhkMT5H8Q61leJDK9pG0ltDcaeci7hlGDjBwy++Q&#10;PzFcra3F1Y2tw9vqbB31pYmHy/MrOATXReMJWgk0bdK6wy6jEkqdFYcnk+mQta/VHSrRUOoc11dm&#10;RM0zavHbN9l+02qK06tGWEisDgEn0/pVrwuNuq3NvFDbiaFvMnk2HcQ3QKew9qp67FcQJqOv2wRp&#10;JUjUhZldV2nHp71saTpt/p+pPeRW6st2E84vMPlAH8IArrxE+WlZ6PsTDV3TuQ6/eTR6zqMLXkkN&#10;rFpLTlUI5bLDPT8Ky9LsJbO48KwzXk8RGnSZ3EDYdqnA4rW1HTJ7rxt55szPbCyRWydqlt5OD6/S&#10;tG/08amqC80iGUxA7Mzcjp04rGFbljGHcq3UqeGb26fw1NcSyvdXCzzBfMblsMQFzUkXipZby2tR&#10;ZyLJLAZmDsF8vnGDn8KzdLsEsfBU0OqbrAR3EsikNgr8xIwawdWhubkMwEklzNp/msEHI3SjH6Cn&#10;To06lSSkvITlZaG7q2uXGqWQaFYoLPzDFN50i5cAjJTByeh+tcfYWUl1rWtXdu0ccEXlRtHPuWSQ&#10;4zlF3eh710SW8V94g0hreF5Psd2VuM24RY8Rk5JH1Htk111v4c0y21O61JbRWurhg7yP8x6YGPTp&#10;UVqkMOrR6lRVzz3w3pCzXQh0+5ijgtyxW6mGJlkJ5AQtwPwrc+IF1E3hSTRpRJd31xEuxlj44Iy2&#10;eg6Vb8X6ZogEc8+nLPqEjARLFlWc++O1VbTwhfan5cmtXBSADCWkbcAema6KFOnJLEV5cse3V+hl&#10;OTbcIq553PYDXfEumRaNpcgVWcyJK4IHA5J6CvR7+xuBruhTro8dpDbTlpZlZMBduOcVt2/g/RLV&#10;cQ2QTPUhiCf1qWTwtpMsZSS1LIRgqZGwf1rHH5pHETSj8K0HSo8iJdSjLILkaq1nCo5Ybdp/E1w/&#10;h9LiLUZ0s9bFrogZ2DTMnmTSMcllHZa7m60LT73SRpc9uGsxj93n06VDaeFNDsQPI0y2XAx93Jx+&#10;NefCvGMX5m1jk7COyudb1HTv7cu7e/vCHZkZcTBeAUYe3avQLaNoYI43kaVkUAu2MsfU1Vk0bT5Z&#10;7adrOISWzb4mVQNpxjtSa1JcQ6Pdy2sixzJEzBmGegqalVVGrBYm1KO4n0+eK0dUndMIzdBms+2j&#10;1i0t4raKCw2RoFH7xv8ACoFa7vvD1ncvqDWoMAeWVFBYnH8qzZ7nXG8GRahJJcR3qQlvLgjBZmyd&#10;pI9MDJHuacIO1gNywtNQi1ae6uPsyRTIA6RMTlh0bkemakm+XxBbsejQMB9c1gajrT+daXour1NN&#10;eGOTz7eMGM567s8jt+dbHiCKWXTRd2kjrLAd4aMZYp/EB74rqw0nSrxlMiavFo2ODzVDUb+a0WCO&#10;GASSzy+Wm5sBTgnJ/AGsnwZqsmqaO/2i4eWeKZlbzF2uBnK598YrU1iCRtPaSNSZIGWZABzlTmvq&#10;qjl7NuHbQ4luNJ1xAT5dlJn+EOwP54qBbwW7FrnSJYHJwZI0Dg/iOa14JkuII5omDJIAwI6c1Liv&#10;mVm1eEve1Oz2StoYzavp8ilXEjnHKeScn2qkmoTK32WygnYuMJHIpBh9yT/DXSYHXFLjn+tXUzqo&#10;1ZIcaaW5XsLVbKyjgB3FR8zf3m7mqN+76hef2dESIlG65cHt2QfXv7VpTSC3hklfcVUZOBnis3RE&#10;JsBO3MlwTK59ST0qMsoe3rOpPoKq+WOhoKixqiIoVR0UDAFUtU1C1sII2vRuiklEX3c8twOKvnIG&#10;5iOK5PxlqFg+lpD/AGjAr/aI87JVLL83J69q+rtbRHDuZ3iu0h8O67pPiOziW3iSX7NemJAMxvxk&#10;/Q962vF97ocngu6mluVaKIExkcnzF7fmefrVRZ/D2q6Pf6R/bAukeNjK8j7io9cnjivLLzS9R1ST&#10;TtNn1I6jbRk/Z44gONrgHfjGcqM5z2qJTdN+0XQ1jaS5Gdd4Y1rxD4605bC1vW07TbcbZJ1/18w9&#10;B6fWti2GkeH9IuW0mxkW7VpBPPJ88pC/efJ6+1YTrqmgwrq0FvKI5UMcsUSFGQjjkAn0zms/Tbe7&#10;vPD2oX8d/FIcSrPG05Vj3/H+tcWJp+2qKtzXg9bLoOEmo8jWp69py29tpcDQ/JCIwwLcYBHU1B/a&#10;01w3/Evs5LhBn96WCKfoTyay/D+gMNLtjdSl4iiyeQrEqTjq2eT9OldQFCqFUAAcAAVwYzNuR8lJ&#10;GkKN9WUrHU1uZWtpYXt7lBkxPzkeoPcVodeOlZOrL5UlneKPnjnVTjqQ3BH61qlhzxXoYDFPEUlN&#10;7mVWPK7GRdqbHUYb1RhJHWGYZ+8Dwp+oPH41r1m65k6Yy/xGWID67xWkeTkV4udQjCqmup0UHdEF&#10;1Z297CYbmCOaI/wSKGFSLGqoFCgIBjaBxj0xT6K8bmexu0RTyLDA8j8qoLH3rF3ykbMOFXH7uLCh&#10;M84OeprYvIjPaSRqcMw4+vasG5t471WjlRivmCQoH2MrDsfbiqia00upoWV028RSMWRsqCy4II7G&#10;rkFlbW6SJDbRRpIxLqqABieuRWdaq090G4OG3uVOQOMAZ71sjNKUntcmqknoMjgihULFGiAdlGKW&#10;SJZV2yIrLnOGGeafSmp5ne5mJ0oFFFK9wK97eRWUHmSZOTtVVGSx9BVGK2utQuYri9UQwRtujtwc&#10;kn1Y/wBKfqyugt7tE8wW0nmMoGcrgg/zrQglSeFJo2DRuAysO4PevosnoUpx9o9WjnryadiXBzwc&#10;igZ60hIB+Wm9+a+gscpJx/DwaTv1ppIqlfapa6Ykb3cyxLI2xCxwC2M4zRYC+QBXC+IdPu/DOsf8&#10;JbosZdSMajap0mj/AL4H94Vt6P4tsNaeCGBj58sTSlFIYRgHHzEcDParer6vZ6VFGbxlRJn8pQ2A&#10;M44zntRYadma2karaaxpkF/ZyiSCVQwIP6H3q+OleLaB4ih8OXv9qWbbvD97KVuoEbd9ilJI3Z/u&#10;mvZIJo5olljcPG43KynIIrNqxunclooopDCiiigAooooAKKKKACiiigAooooAKKKKACiiigAoooo&#10;AKKKKACiiigAooooAKKKKACikPWloAKKKKACiiigAooooAKKKKACiiigAooooAKKKKACiiigAooo&#10;oAKKKKACiiigAooooAKKKKACiiigAooooAKKKKACiiigAooooAKKKKACiiigAooooAKKKKACiiig&#10;AooooAKKKKACiiigAooooAKKKKACiiigAooooAKKKKACiiigAooooAKKKKACiiigBGrE1GF4pzMo&#10;YK2G3hd2xh6+xFbhpjJnsKmSuVGXK7nL20UcbMlrHCCzmTZbgkM5/iY9qj8WXV3pHhgJaIh85ktm&#10;mLY8vzGClgO+MmuqESjooH0qlrGjW2tWQtLvf5QkSUbGwcqcj9RSUbFTnzHnut2GoWmjSXF9EkCN&#10;qtjFaxIwbEKSKASfckmux8T2dvrlg+i+eIrqeMvA4PKMpGGH0OKv6zodnr2mNp98jNCxVvlYqQVO&#10;QQR7is7S/BOl6VqCX8T3c11GpVHuLlpNoPXANUZmX4qN9b6ZomnSXcTrcXENvcsVIeTHJIOe+KwL&#10;6ODVNXvESCe4mutSgMCQSiMiODA8wsQcLnP17V6NqeiWmrpEt5Fv8p98bBiCjYxkYpsOhWNvHIkV&#10;sq+auxyDyR6Z7UAef2k0QuJdW1i41C4g0nWZoY5fN3LCoUKu5e4+Y813OoC+mtne3vrKG0ki5aWF&#10;mIBHXIcDFJpHhfTtF0qbT4ImkhmkaWUTNvMjNjOSfoKdrnhq01/TksbqSeOFGBAgk2Hjt9PagDkv&#10;CLa7HayWNt9h/sq0G23u5rdg9wc5OF3jj0PepfD1vfSQXNrpXiC1imjvWuLiI2f7xCzZKFS/3T2P&#10;61v2vgnRrZFXyJpdvQy3Dt+mcVPb+FtLs9aXVrW3ENyITC3lnAdSQeR36UgNmMMEXcQTjnAp9IOK&#10;WqAKQ9KWkPSgDOGZNXwekcWR9Sa0R0rPg/5Ct0f9mMfzq+OlKI5bnLfEZs/DzXh6Wj1a0X/kB6f/&#10;ANesf/oIqt8R/wDknWvf9ejVZ0b/AJAWnf8AXrF/6AK8POvgiaU9y9SYpaK+caNQopBSmlYAFFIM&#10;0tABRRRTAKSloosAVTv9Ph1G2kgmBCuu0svDAexq52ooWjugOfuvCdlclP3k8a71Mqqw/eqpyEPH&#10;C5APFat5aLdWxgeR40PUxNsyPTPpVoVUvBl4yylohncB+lae1k92CRR0/wAO2GmXS3Gnh4F27XjR&#10;vkk92H973rZHSqdmoDSFFKxEjaDV0VM5OT1G1YQn9az72RIri3kVgZA4Xb3IPB/xqzdymC3eQdQO&#10;PqeBUdpZLCokf55mHzOev0oTsrsaVldloU6qWpajBplhNdTFdsSFtuQCcdqj0zWrPVIVa3lUybA7&#10;Rg5K57GnyO3N0JuaPTrRVM6lb7ryNCXltADKg6jK7h+lGnalBqdnFcQsMSIH2k/MoI7ihwklcRco&#10;opM0kMWioop4pgSjBsdakzSaAWijtR6U7AKaSlPSkpsAoooNIAoo70UwCijtRQBUvr+2sIPMuZ44&#10;gThS7bQT6VxmkeLXF3qdzfTBrESGTZGJJWiToDkDAU4J611esaa+oraiNlXyZxISw7DPSuXm8I3e&#10;n6bqEdkxuZr6Ty33EAJGW6+vA7Zrsoez5bS3ZLNTX/EUmlz2Bhtne3nYiSTbgYKsRglhg5A69s1z&#10;thrmtzxWMct8bWLbEzSuiSMysTyTz1AArt9R0iDVLaGG537YW3qUYqc7SvUfWslPC1tLevb3UJks&#10;4reCOEsxySmef5VUKlJQs1qGrOmXpnOaGGeCMgjmlC7Rj0pa47tO8dCtzz6WSbwhql1bPNJDpt5u&#10;eGcAN5T46cgiptHuNMl8NaSl9ZXV3K2blSls75fcfmJAxn612N7YW+oW7QXcKSxt/CwzXPHwxqlh&#10;H5ej6zJDCD8sUihgo9Aa9+GMoYmC9q+Wa69H6nJyTpv3dUYBYaHpd/fT6HjZeG5iFwqruXORjnIb&#10;04qa003UfHRW/wBRkls9OPMMCgBj6HkfzrdtPCfmXaXesXjahMv3VcfKD9K6ZVCqAoAA4AHQU62Z&#10;ww6thnef83+Vxqm5/Gea3/hbVPDbNd6ZObq1HMkci5OB6r0P4V0Gh+ONP1JRFdlbS5HBV2+Un2Nd&#10;UwBGDXNav4K0zVXMqqbeYnlo+jfUU4Zph8ZH2eOjr0ktyXRnTd6Wxe1nW7bTNMmuFuIfOCkxKxyG&#10;bsMDmuQdPGuuWIuVmEMTjKxKfLJH+fWtHT/h5a292Jru5a4ReVjIwPbNdoF2gAcAelN4/CYBcuES&#10;m+8l+QKlOrrPQ8ZvpPE+mWdxaXAuRFKuwiYF1Pv6Vox6xpN0xe+nkRHjRZIUQ/OE+6hI6DPJx1r1&#10;RkWQEOoYHqCM1mz+G9IuXDyafAWznIXH8q1lnuGr/wAelr/d0EsNOD913PPbPV4pLa/nuGu9MuJ7&#10;z7RazxqWVAAoAOMbgQDx9K9LsNRtdTtVuLSZZUPG5ex9xS3On2t1aG1lhRoSu3bivPrK9bwTq99Z&#10;zpJJBIuYMD7x7GojTw+ZwkqXuzTulfdDcp0X72xeubnUr7xrcPpqW7tZpsX7RnaPXGO9alt4kvLK&#10;7W2161jthIf3c8TZjY+hJ6Vx+l2GragbjVtMu/KvPNPmQ5wT36Vu6Nrqaz5uj65EgueVwRgP/gaz&#10;zPBc/v0JKSgkmlurb+p00MRCPuVoWv16ndo6ugZTkEZBFONcdaTXPhrVYLC4maXTbhisDufmjbsp&#10;Pp6V2APFfPvXVbG9WlyNW1TFpaQUtIzCqt9a/bbGe1MjRiVChZcZAPpnirR5qOSRYkLOQqjuaabT&#10;ugsYk3h1206zsk1S6ijtQACqxnfjpuBUg4+lFxYyWdi73Wt3nlBCJWdY8tk5yMLwecce1XXuZrs4&#10;t/3UPeZuOPasWc+ZOlxE8sumWr+ZMXOVkYenqF6/UCu/C06laaSegmlFak0GmWupWRsLa6uobCNF&#10;heyaMIVUdOWXcMjvWpLps5UiHUJ4VypRVCEKAMYAI6H61HpKvcSz6i6lBcYEaHsgzgn3Oc1q1niZ&#10;KFRxi7pCjdrU5610OfQ5Z59LKzG4fzJ4piF3t0ypA+XjjHTirf8AbDIpF3p95BgcnyvMX80z/Stc&#10;00+lb0M1rUlbciVKMjnYbi1g8xtP1iKKI5dre4j3KvrjJDD6ZrY0yee5sIpbgKsjDJCqQPbg1LNa&#10;QTlTLDG5U5UsoODUoGBWeKxca8U4wsxwg0KeaKWkNcDNCOcFonA7oR09qw9IU2lnZPGwWKcBHQn7&#10;rnoR9elb5Hr0rnixt7a80/pNCfPhz/EoO4EfjkV7WS1IqcovdmczeyCBkZJ55/lVWOxs4t3l20Kb&#10;jk7Ux+dTxSBo1YdGG4H60rH25719SjgejsRiGNefLXJGD8vasjxDo9rf6a0j2UU0kBWVFKD5gpyV&#10;/EEjr3rcByM5496YzcZwPalOPPFx7iTs7lLStM0uzsQdPtYo4ZlzwOoPrmsnUfAHh/UopFa1MHmE&#10;ljA23J+nT9Kvql3pkzCyQTWrEsYN2ChPUqT29qlGpXknEOlTA4/5aOqgV8zLCY7D1bUW7HZzU5r3&#10;jD/sLxJpKgaZq4uIUHyQ3C9gOB/nFM/4S7VdNmWPXdJMSE486LJU/nkfrW7/AGfcXI8y6vpUnz8o&#10;gbasf4d/xrK1y+L+ENRjuwpuI2MBIGMtxtYemQQa9OEajcI4qCkpO17WaMJKKu4PY0p7621VLD7J&#10;MJEluFbK9gvJzW51HB5rifDGky6MunG4PzXG87cfdJGQPrgV2gbjrXThKFKkpRou6u9SZzlJLmM7&#10;VCZrvT7XI2vP5jfRAT/PFaVZoYz+Izn7tvbcfV2/wQVpnNfN5vU5q9ux10V7two/n6Vi674hj0RI&#10;y9pPP5mdvlgYyBnBJqbR9VOp2azSRpBIw3CISByFPQnFed7KXLzWNb6mmeR7GontoZSC8SMRxytY&#10;OpeKorA6n+53pZ+WgO7/AFkjj7g+gwfxrY07UrbVLb7RaSeZETgMAcH6etEqU4q9tAuWVjVBtVQo&#10;7ADpT6KKyGANLmk4zRQAGq15fQWUPmTMRk4VVXczH0A7mrBrLt1W71y6nYAra4iiz/CxGWI9+R+V&#10;dmBwv1mqo9OpnUlyoY9vfasAtyotLNuTHnMrj0PZR9Oa1UTy0VEAVQMADsKfn8fU0ZX1/CvsaGHp&#10;0Y8sEcM5OT1EDY6g0u7PQ0feBpCAM4rckQ9c5FcP8QZkew2wNPNdRfMI4ghVO29iynGM+ort2HQj&#10;0qJ442V1aNWD/fyo+b60x36nEeF4428Q+WIbhpIbYObkXpkQ5JGGUYGepwM4qXxVpt1q+tWNn5tq&#10;f3olBW2zJDGozlmYkdeOnOa624/cQDyESMswUHbwPfH0pkKtHePHJIsmUB37QDx64qb6lqDa5kcz&#10;4Y8PedoiC71C6uLSYSI1o6IIiN7ei5H50zw/qNx4K1xPDWqStJpdwf8AiW3bn7v/AEyY/wAq7KCC&#10;K3iWKFQiLyFHvzWd4j0O18RaPNY3WQWXMTjrG/Zh9DTkrkxlZnUK/TnrT64jwF4hub2G40PV2xrO&#10;mt5cuf8Alqn8Mg+ortd1YvQ6EOoqGW6hhKCWRULnau44yfQVIGzQA6ioGvIEuFt2lUSspYITyQOp&#10;qQSKwyDkUgH0VD9pi87yfMXzcbtmeceuKlyKYC0UUUAFFFFABRRRQAUUUUAFJuFLSYoAWiiigAoo&#10;ooAKKDSCgBaKKKACiiigAooooAKKKKACiiigAooooAKKKKACiiigAooooAKKKKACiiigAooooAKK&#10;KKACiiigAooooAKKKKACiiigAooooAKKKKACiiigAooooAKKKKACiiigAooooAKKKKACiiigAooo&#10;oAKKKKACiiigAooooAKKKKACiiigAooooAKKKKACiiigAooooAKKKKACiiigAooooAKKKKACiiig&#10;AooooAKKKKACiiigApD0paQ9KAM5CY9Xkz0kjXHvjP8AjWgOlV57fzJYpd2GjbPHcVYB4pIb1OT+&#10;Jj7Phvrp9bYj9RWnYL5enWqAcLCg/IVh/FdiPhxqqjq6og/FwK6GIbYkXsFA/SvDzt+7FF0ySkoo&#10;r542CjNFJmpYC0ZzVe7n8iB3A+YcKPU9qqQGaC7jSaVn85ScHoGHYf57U4x0uUotq5p0UnXpS5oJ&#10;AdKKKKACiijFACUEA0tFLYBAADRS96KAuQzxJNHsf7uQfyIP9Kl/hHNI2CpB6UyKRJYw8ZBQ9KoN&#10;bHKeLrdtSvrSwjNoW2PKwlyWAA9B2z60nhK++zx29peyQ+fNAJIWSDbvA6/N3xXUXVjbXkUkVxCk&#10;iSLsYEdR6UxYbfT7WKOKILHEAkaqOg9B6V0qsvZ8grXZ57qKXNxqt/cLLKLe5lDo0zeUrIkeDxwc&#10;ZIGT14rc8AJaT6QbyNYRcZMLFBtbYpwNy9jXRqIrifbNaqsm0Y3AHIBz1oTR9PXUPt62cK3RGDKF&#10;wx+tOWIjKHK0NxaL9JjilorlApXFoyyfaLbCyjqOzj0NSWt0LlDkFXU4ZT1U1Z7VTubUs4mhby5l&#10;6HqCPQiqbT3KTT3Lfalqit+Y2CXUbRHpu6ofxq6CCAR06g0mJxaFJo7ZpD3FU7i6fzhBboHm6nJw&#10;FHqaFqJJsuk4orO3anEQxEM+eCq5TH45Oant5Lt2/fQJGvtJuP8AKnYpxsWqM0A8Ug60iRaWkooA&#10;KCBRRTAKMUUZo6AL2oozRQAhIoooxQADpRS9KT3oAKKKKNADFFFLQmwEo70UZ5pAJUUtrDKQ0sKO&#10;V6FgDipqDyKuM3DWOgrJ7nLa9o8trMdY0obLmMZkjXpKvcEetY+uWlvrejJr2nkR3UK7mK9TjqD7&#10;g137KCpzXI20MemeK7vT2UC1vozKi9s9GArfD15UKirQ3W/muqOhxWIoum91qhIWbxX4Qydou8EA&#10;/wB2Ve/t6/jVvwx4hTUdLKXREV7akxTxucHcP8etcno4azk1fQprx7NkYywzqcbWXv78c49qy777&#10;Ppus6V4hvY2u0vFk8yMIDn5cK2O2QM9e9ejiMFCGIkk/dlrH56nPh6jqUeR7o9M0DXF1XTY7idoY&#10;5XkZFQPycHFadxdR2ygyHk8Ko5LH2FeP6PaXepW+hLbWhtozdyOLiKAboxz1bJz+VeivpmhWcam+&#10;eGVx/wAtLqXeTn6nvW08nTd3KyM3Pl+Lfsakmr2UUW6e6hhcj7ryAEe2M1Um1axuQCsVxc7Txshb&#10;BP4ioIbqyQY0rSvOHZoYQif99HGfwzU4g1i7/wBdNBYxH+GEeZJj/ePA/I1lLB4Sj8c7k+0m9kAt&#10;brUdr3uIYD/y6of/AEI/0FLqMazG20mJQqzZaTbwFhXr+ZIH50/TXlhnudPnkaYxYaOSQ5ZlPTP0&#10;6UtgPP1XUbkgYVhbp9FGT+rfpXo1alKhhOeitzKPNKpqXbSJobdInbJUYB9u1WPSo3wh3s2AAc5p&#10;VYOAQQRjtXydzsY7qaKKWk9QAmkzR1NHQ9adxBmkJoJC8k4HvWTqerLBZzm1BllVTgqMhT7ntTjF&#10;yaj3KSZqO6oNzsFHqxxWHrl1YyWxeG6ia+iBMCxsGZj/AHcDnB71Xi0EyxrNcJbecwBZ5o/PLfiT&#10;gflW3Bbw28QWKGNAP7iBQT9BX0eGyjlam5WZzVKvLoV9O3xie1bJWCQKhbuCAcfhnH4VdyeeOaAe&#10;Pw796TcMnua+gjGysckpczbHYGM4pm7noAPenDPr07VWvb2OzgeaXJ6BVHVmPRR6kmhtJXZNr6E0&#10;kiRI0srpGiglixwB9azPt8upAQ6ZuCty1yyEKB/s56mpLbS2vGW71Rd8hO5LbcfLhHYY6Me5J79O&#10;lbGPyr53G5ytYUfvOuFD+Yx/7P1K3Ia31ASjutymf1HNYPiiwntfD0lxO6vI12k82wHb0CgD2AAr&#10;t6r3lpFe2kttMoaORSrA1w4XNK0asXUd0maToxcWluZWrzltAXULVBI0IWeNQeuOo/LNR6d4lXU7&#10;KK6h0+7+dclQo+U+h5rm7eEiyv8Aw7d372b2xMsFypGdnXHoRio7SylXUdOhv9XnEF5bSyvGj+SO&#10;MbeQcnivcoOGEcoPW+q9Dnd6iTRsxeI1ttVnT7BdSXN1KVhiCgEqigN37ZNdcpLJuwRkDj09q840&#10;BVR/B5VmfcLzLFsljgck9TXpGP8AIr5/MpRlV5ktzqpq0bHD6xoc174huDLa3N1bbQ8W1xtDFSCB&#10;k8du1R+GNNceILpjbTWz2tqLfe6gbmJzkY4OBjmu7K8H/Cqs7v5qRRssZYElmGQMelcyxMuXksaK&#10;N2crbeGo2utVj8y5hjil3q3eQtGNzZPetHwfo9vZ6Jpt0jTmV7OMMHkJA+Udj0q7Drtj5jwz3cQZ&#10;Dt8zBCMfTPTPtmtOFojEphKmPGFKdMe1XVlV5LSVkLqS9qKTOKWuIYuKTFB4FQXF5bWqb57iKNR3&#10;dgP51cYSl8KuK6Q64mS2t5JpDhEUsT7AVU0WFo9NR5BiaZmmk/3mOcfyqpLLLrZ+z26yJY5BlnZc&#10;eYM9FB7e9bCrtUADA9q+oyjBypRc5LVnLXnfRDj+tNzxjNKcfjSM2OnPvivaRzC5OQ2aVj0z3pgO&#10;V56/ShvmU/THFMBcHtzQuOuOtMT5ECgcAY5OacGz8ucj6UCCRVaMoy5DDkGoooIoBiKMKD6VPt7n&#10;0pAAc8UWHd7CDk5oPGQOTQCOe2KTv/WmI4jxzC+iXen+MLNSJrGRY7sL/wAtYGOCD9M5rt7e5Z4b&#10;e4W4EqThSAMYIIyCKwfGmP8AhCdaDFQPscvDD/ZrT8IWsS+FdJkWMK5tIs+3yisKkdTooyVrHI+J&#10;tQl0vUrS11GS5u5Li6LqiEIiL2w3UY45rttG0+e00pke6neSXLgzSeYY89ge4FR3Hhi2uLuG4LEu&#10;spkkLjcZRgjac9Bz2qXSvDttoplFnLciJzxDJMzon+6D0+gqSzzia7g/4SZbCaV7jyIwiPcvzK2c&#10;OS+cKvT8xXplnZ2+j6L5NuzeTEjOC7luOvU1nf8ACH2v9sLelg8RRhLFKm9pWIxlmPOAOMVZbwzZ&#10;xaW+m2KiztpGzIsI5I7gZ6ZoA4tL66n17RTeXd4Z7mFyxggwV5BAzjlcdfSvTY+g57Dr1rAbwjby&#10;NC0t7fs0IKxFbgoUU4yBtx6CtmytBZW0dusksioMBpXLsfqTRqBaooopgFFFFABRRRQAUUUUAFFF&#10;FABRRRQAhGaAMUtFABRRRQAUUUUAFFFFABRRRQAUUUUAFFFFABRRRQAUUUUAFFFFABRRRQAUUUUA&#10;FFFFABRRRQAUUUUAFFFFABRRRQAUUUUAFFFFABRRRQAUUUUAFFFFABRRRQAUUUUAFFFFABRRRQAU&#10;UUUAFFFFABRRRQAUUUUAFFFFABRRRQAUUUUAFFFFABRRRQAUUUUAFFFFABRRRQAUUUUAFFFFABRR&#10;RQAUUUUAFFFFABRRRQAUUUUAFFFFABRRRQA0jioZrlINgYH52Cj61PWfqIBe1B7zr/I0mOK1szlv&#10;ik2/wtbWwPNzqFtEB65cH+hrpunH4Vynjk/bvE3hPSV+YNeNdyL6LGpwfzaunmnjgXdI4VT6187n&#10;U1zxia0lcc0gT72eacDmoFmiuoj5UiuD6HOKgF6I7MOwJk3bAvqw7V41k43Rdnexd3DOOhNNO5Ub&#10;Ayew9ar2sDrI085zMwwcHhR6CrfXrUOxTVigkM9zMjzgJHGcrGDnJ9TU13bvKImQgPG4YfqD+hNW&#10;QMUpoTC4gpaTPIHtS0CegUUYooAKBRRSuAUUUU2AU13CIWPQDJNOqC6jMtvLH03IQDQgW5VEtzfK&#10;PKUQxN/G3Uj2FXIIFggSJc4UYGajspBNaRvjGRVmqKb6CEVHNCJYwucEEMD7ipcUYpW7CTK0Ns6y&#10;CSWTewGBgYAFWMUuKKTTYN3DvQAMUUnakIWko70tMBpQMCCAQexpQuOBj2paKLgVrhLlmAhaNV7l&#10;hk0W1r9n3Mzl3blmPerNFO47u1hMUYpaKBDHDFSFOD2OM1T8+7tzieHzE/vxf4VfpD0ouNMrxX1v&#10;MdqyAN6NwasbqhltoZxiSMN9RVY2lxbjNtOdo6JJyPwPanvsOyexoUVBbSvLGTJEY2BwVP8ASpWY&#10;KMkgD3oFYdRTQwPfj1paNhPQWiijmi4B3oyaKKLgFAoozTAKKBR1pAFFJTXlWNGdyFVeSxOAKa10&#10;QD6TNZB1h7xjHpkHnesznEY+nc1Bd2d5LatJfau9qmMnycIFH1PWvRo5XWqrmeiM3UinY3HmSMZd&#10;lUerHFU59a023GZLyIfQ5/lXPQ2GhqAyxX2oyerB3/ngVpp9pbH2bRIYQOjTuo/Rc/zrd5dQgr1K&#10;ge0XRMlbXVmQmys7q59CqbVP4msHX49U8iHWriKKJrGQOIUO5vL6Nk/Suh+y6rNjfexQD+7BHk/m&#10;aa2gQSxsLia5uCwIPmykg59ulHNgaUXFXbZrQqyjNOx5/wCNrLNza30KLMt7EUOTgFsYBJ+h/St5&#10;tC1GbR49O+x2Ija2VHldyWDY5xWfLZST6bdeG5nH2yzbfaFv+WkfJAHv2ra8LeIY7+2Wxuj5d9D8&#10;hRuC2PT3orzrVMBGVFXlS0a626MmUXh8Q0no9Uczoujay2jPpcGp+TdabIdsCKV8wE55bOcEV6LZ&#10;aVZ2qIUtYllx8zY3HP1PNYGto2karb67EP3QIjugP7p6H8K6qCVZoUkQgowyCO9cVTHVcTBOT/4c&#10;2rUopqrHZ/mS4/OjFLSVyPfUyMm+/wBF1S0vG/1bg28hPQZ5X9cj8aXQ2/dXcbf61LuXf+Lbh+hF&#10;aFxBHdQPDMoaNxgg0yzsoLCDybdAiZye5J9Sa7JYrmwqw73RHJaVyZl3gg45Hes9WbTpCHybZuVI&#10;/g+vtWlTWUMMEAiuNeZonbcRZVkAZGBU9xUUt5bwHDyDPoOTUTabAWJQyRg9QjkA1NFawwDEcaj3&#10;xzRoP3SUMGAYdCM1DcC5OPs/lj1LVPRjNK5KdikNPMhzczNL/sj5VH4VPJaxPbtAUAjdSpUVOeDV&#10;G71S2tHEbMZJz92GMbmP4Dp+NXTjOckoK7By01M290i0s7GWaS5u2MUfyFpzwR0A/StKy80WUImO&#10;6TYNxPriqcdvc6hcibUFEcSHdFbqc4Pqx7mtTaMcdBX2GW0K1OF6ruzgqyi3ohD8uO9Jgcnr7UdT&#10;gce9KeTgV6ZiIT7YrM1ApFq2nzz/APHshcFj0VzgKT6d+fetNvrio5YY54WjkUOjDBVuhrKtT9rT&#10;cO44y5XctA5A5paxlsbuzGLC72x9RFONwH0PUVJ9p1dR81rayf7spX+hr5Wrk2Ii7Q1R3KvF7mqK&#10;KzbTVlll+zXUZt7ntGxyG/3T3rRzXmVaM6MuWasaKSezPPPiXpJaKPUoVBlI8pgehHauw02zgls7&#10;C5lhVp47cKrHsCBmk8RaadV0S5tVA8xlymf7wrP8Hak1xpIs5wVurT926nrjtXsynLEZdGSfvU9H&#10;bezOdLkq2ezIX06/k8U6Uy2MUFhYLK3mo4wd4AAA9eK6vPHSmM4RWdyAq8kk9K5S/wDGZa4Nrolo&#10;99Kv3nAOwVx0sJiMY1yrRdehrKpGnudcT1rEuYDq+pPbSMRZ24xJtJBdj2yOwH8659PGGs6dNnWd&#10;MZYDzuRcEVTvPEN59uaXRWMtpu+1z/L8204yh967qOWvB1Pa1mpR7rVDof7TL2cHZ+Z39tZ29tar&#10;bQxKkIGAgHFULnTTZsbnTP3cg5eAcJIPTHY+4q1YXiX1jFdRuHSRdwI/l+FWic8fzr33Sp1YcrWh&#10;yT5oTaZFZ3aXtsk8Y+Vh0P8ACe4qz2rHjb+z9ZMXS3u/mUdhIOv5jmtcGvi8bhnQqtPbodlOSkjI&#10;lafU7ye3WUwWsDhHMZ+d2wDgHsOang0iwt33pboZB/G/zN+ZqO0Bi1i/hBwHEc+MdyMH/wBBrRPs&#10;M19Vl9GmqEZRW5x1ZS5mh3AobrzTT1A9TzVJtZ01ZZomvoFeEgSAyD5Sema7zHUvbRgk0uOe2Kgg&#10;vba5tVuYZ45IW6OrAr+dZ7eJNJS9mtZb6GOWEBm3uAMHpg96YzWxz2NG7GAajEqyIsiOrRkZBU5z&#10;UMOo2097PaK5M9vt8xMYxkZByev4UAWjx6Yo43dePWoknjkaRFYFkOCPSpByOOc+lK4bbjs4Pem5&#10;5xSkngKKTjOaaEDHP400A4680E5PGM1HNMkKGSVwqL1OaYK72OY+JMnk+A9THQyqkQ9yzhcflXba&#10;VALbSrSADAjhRcfQCvN/iHem90nTbSKBzHc6lbpubChvmzgd69ItL2OU+VsaORRyjDpWFSWp0U4N&#10;LUvUlAPFJuB6VJYFsVHDcJOm9DkZI/I4pzdKpabx9pHYTtgenAo6jtpc0aKKKYgooooAKKKKACii&#10;igAooooAKKKKACiiigAooooAKKQmlFABRRRQAUUUUAFFFFABRRRQAUUUUAFFFFABRRRQAUUUUAFF&#10;FFABRRRQAUUUUAFFFFABRRRQAUUUUAFFFFABRRRQAUUUUAFFFFABRRRQAUUUUAFFFFABRRRQAUUU&#10;UAFFFFABRRRQAUUUUAFFFFABRRRQAUUUUAFFFFABRRRQAUUUUAFFFFABRRRQAUUUUAFFFFABRRRQ&#10;AUUUUAFFFFABRRRQAUUUUAFFFFABRRRQAUUUUAFFFFADScVx/jLxRYaE1pHLcH7Uz5SCJPMkbg9B&#10;/jXYN0rx61vrLSfGWqNrp8nVJb0eTNKvytD0AU9AKwxNR06bklc0payN/wAOadqmp61N4m1uMwTy&#10;Q+RaWxwTDFnOW/2jXWyQpIVLoGx/eGacjK6KyEFTyCOmKd3r4/EVpVqjlM1irFSbT4JW3lSr/wB9&#10;CVb8xVezsI4L2VvMklIIZS7kkZ68dK0z0qshH26UDGdi5xWcHdMpyZYwKXFFFZ6CCiiihICheDyr&#10;iCdDhtwjb3UmrpdVHJA+ppk9vHcJskXI69cVWXSrYH5kZvQMxNU3oVeLLQuIjwJEP0YU8EEZqq2m&#10;2bcG2i/BBU0cKxR7E+VR0FSLQkzS1DcSSRx7o4zI390HFVhqDDh7WcH/AHc02gUW9i/TS6r1YD6m&#10;qJnurj5YYTEO7ydvoKUaXCwzMWmbuXPH5UvUfKluXfMUruDAj1qvdiWSDbD1k4J9BU0cKQxiONFV&#10;R0CjAqQUybpMjijWGJY1+6owKlpKAaLgLRRTc0+awDs0ZpMUU+e4BRS02peoBS0hpagBKWiimgCi&#10;iimAUUUUAFFFFMBMHnNBGaWjvQAmKbJEkqFJEV0PVWGQafRQtwKDacsI3WbGBh0UH5D7YqayuDcR&#10;nemyVTtdfQ1YPv6VT0/Hm3R7+bzn6Cr3K3WpexSGjPNFSSFFFGaGgCikpHbahIUtgH5R3oV3oIaZ&#10;41JUuuRyQT0pY5kmQPGyup6MpyDXmetXVxGurT3BjjunkQMjDcPJC52+x6/nW54KWGDRGj08Tbtu&#10;5Y5chFJ54OBmuqVBRp81xJnXG5hVWLSxqFzklumK5vWjeXeorCInmsdiuBAQSOTksD19hyOvFcdq&#10;9lezLbWiRwPLLcSGWab5d+44YY6HgD6V23hiR44TBcQvDIiIqCRNhIAxgDJ6f1rWMfYWqLUqOtya&#10;1nmiiEVhpNwGPLNcEICfVjyT+AqzHpJuJBPqki3Eo5WID91H9F7n3Oa0+o9aXt1p18yrVFy7Iz5F&#10;e7AKAAAAB6AUuKWms23k1xN31ZfkLkioLmUxwlhjPAGe1VpryWYstouVXO6U9B9PWsWHxDH9rm06&#10;3sb68uUwZQybQoP1q405NaFWS1ZX8YW4Gl/ay++4i+eKZeGQ5HQjtWT4tt4UXTb6BjHqEjKN6HG7&#10;3+tbHjh7bTfCN05RlL7VAUZwSf0rgb++1O5vLK4hsWmjiVXgxyxj4xkfWvTypWrxnKVlqvXtc0xK&#10;9phUo6u566YBc2AguPn3x7Xz345rC8P3Umkak+gXTEpjfaSN/En936il0bxbb38y2dzG1re90foT&#10;7Ve17SP7TtAYWMV3C2+CQfwtXj1cPXwldwrR0lrpt6jw1WE48kno/wAGbokUEAsAT0BNR3N1BZ27&#10;T3MqRRL953bAFczo2rR6lbzJdxlNSifa6c5B6Aj2qx4gdprOCxwXY4lnC8kInzH8yK2jTvNRZFWn&#10;Km+WRY0zxRZ6lfSWkaPvVyquvzowHfcOB9K0dRv003Tbi9kjd0gQuyoPmwBk1xWh6if+ElXYl15e&#10;oSyTJEsqlUXA5YCt7xRqVmdA1O0Nwhna2dREvLbipwMCtKlJKoorYyRu2863NvHMmdsiBxnrgjNS&#10;1yug32j2ssVtbT3T3M8ahvMDsAQOmSMCuqFYVIOMthhRRRUAw4zRkAVVkmlNw0cQX5QCxapLeXzo&#10;g+Ap5z6U7DaKF3PcXt6+n20pgSNQZ5lGWBPRV9/ftU9rYW1khEEYDnl3J3M59Sx5J+tQafxqWrBe&#10;V89Dn38tQR+laH3VFfZZdh6dOjFpas4as25NCE/xHOfek6CnNjqenvSNyeleijEbgAjNKuM0YyRn&#10;tQO496YhGXBz3o2nqaDz7mlweVoAB97pSkegxSA4Oce1OJAOKQFe5s4LyPyriFZE9G/xqoNPu7Uj&#10;7HqcoQf8s7lfOA+hJDfrWjn0zS5AX3xms6lGnUVpq5Sk1sZ323VbfIm06OZR/HbTcn/gLAfzrBv9&#10;NuNRf+2/D0zW902UlRhjfjr7Zrr2GY2XpkY6dKy9Iuo7WNdNnIjniyBu4DjPUeteTiqTwX7/AAy9&#10;e1vM3i1V92RyMnh7xfrgC6leCKHurvx/3yP/AK1dtpGj2ujWK2tsoGOXc9Xb1PrV/g9KcR3zXjY3&#10;NcRiYqnKyj2WhrTw8IO+7M/V5re30m4lulDQhDuB7+1ec+Gbl9H1xLa7j2QXsf8Aqz0XPT/Cur8Q&#10;S/2rrNro0ZzEpE1wR6DoKr+LtDkvLWG6sU/0i25GOpUelXluNp0pfVK7tComn5PozfE0lTpKovi3&#10;+QTWN94ZuHvNKUzWDndNZH+H3T0+ldHpmqWmqWiXFpJlOhHdT6GuX8OeLortBZakwhukAUM/Af2P&#10;oasahp9xo162saQu5G/4+Ldekg9R7100a+Jyyr9Xxa9zo+j+Zd6eNhq7T/rc6LULP7datGW8twQy&#10;P/dYdCKgttYSM/Z9RK29ygydxwsgH8Sn+nWptO1K21WxW4tnBU9Qeqn0NSywRXCiOaNXUHIDKCM+&#10;texisJSxcE2edeVGXLLoUtLka6vLrUcEQzBI4NwwWRc/N9CWOPpU14+DEHleOFj8zKSMfU1cHBxx&#10;jtRjIIOCPQjiuqlRVOmoLoZ895XZjXFy9tp140Vz+7QZjkkUy89xjPP515yUvLPQtVvp7XZJDfiR&#10;I4gsaqwXGQqgkNg4OfXrXrgVVTAAGOwHFZf/AAjelO8sktnHM0rtI3m/MCWOTwa0Ssgc7u5maRZ2&#10;reC/sOUZQjGSOJihySSQeScnv61w+n6na/2jdLfwxw2SyfPG0WbcR9kAAHJP8TV6lBo9hawSxW9p&#10;DDHL99Y02hvriqEuh2dndCVFDCZ0Ty2AKKozwB096JbBT1ZS1NwfC815BOqFovLs47Y4WNmwq4x1&#10;bnr7GsrSbQL43lW4s7mSOGCJhPdXRJjbLDPLHIOOmK7C70WzvmhSVD5cWdsaHaoJ78d6rnwnokjN&#10;52nxyseC0hLE/iTQlYJSuy3d5gnjvEQsoBWXb97b6/hVm3u7eYZjmR+PpTkjWMLGnyqABgeg7VDJ&#10;p9nOxeW3jZj/ABbcH86VmthqcZK0i1nuBnvxRnoB0Iqh/Z4Tm3uJYcHgA7h+INW4BOYh55Uv6r0N&#10;Cv1QnGNvdZFdXKW6ZblzwqDqx9KijtGlkWe9w7jlI/4U/DuatGFDP5u0GQDAY9hUoGAOOtDjfcFP&#10;lVlucX4kUX3xA8IaaPupPJeOue0acH8yK9ICDgkDP0rz2zX7b8aJWIyun6Oqj2aSQk/oBXogrKfx&#10;G0b21EIqg2m5dnS5ukJ7CUkfrmtGkqXFMtNozPsV+qkJqBI/6aRhj+mKs2Vt9mhCbsnO5mxjJPU1&#10;axSihRSG5NqwUUUUyQooooAKKKKACiiigAooooAKKKKACiiigAooooAKKKKACiiigAooooAKKKKA&#10;CiiigAooooAKKKKACiiigAooooAKKKKACiiigAooooAKKKKACiiigAooooAKKKKACiiigAooooAK&#10;KKKACiiigAooooAKKKKACiiigAooooAKKKKACiiigAooooAKKKKACiiigAooooAKKKKACiiigAoo&#10;ooAKKKKACiiigAooooAKKKKACiiigAooooAKKKKACiiigAphbFOJqreSIkLhpkjyvDMcUugEi3Ec&#10;jFUdWYdQDUoPFZcKs8kG2Ex7OWYjg8dvWtJWB6UosbViSikBzS1QgooooAKKKKAGlc1n6poun6xa&#10;SW1/bRzRuMHcOfwPatHNQzzLDE0j/dUZNJ26hvoee6RFceE/GI8NvcSzaXeQNPYmVtxjZT8yZ9MV&#10;21cfr8gv/id4aghO57O2nuJj/dVgFGfqa7Cvlc1hGNf3exvT2Cq0uIplmAJz8rH0HrVihlDKQwyC&#10;MV59N2ZTAHIpar2km+DPPDFefY4xVipnGzsNbBSdaWip6AFFFFIAooopgFJgUvejrTuwExmlo70U&#10;gCiiigAoopDx9aGBHNL5UZc8gVDHcSGRUljC7vukHNSzBJF2OQN3QZqOK2KuryStIyjC5AGPyoa7&#10;lK1i0KDTdw6D8qd2oejsSAo7YoAopgFFFFS0AUUUUAFFIDS0AFFFFMAooopgFFFFAATRRRQAVUgi&#10;eK8mbHySYYH3xzVvvSEdBTTsNPoL3opqOrZwQcHBp3FHqSAo70UGmxhSEZpaBSuBkS+HrWa4nlkZ&#10;2WeQSSJ2YgAAfTjpTrHSBpksxhu5vIkJZYHwUj/3e4+laufWopo/NidD0YYq/ay2uJLU5Wfw3Dqu&#10;oR3V1qMj3MefLKRKo5/Dmt+HS9tr5VzcSXLBiVlcAMvsMU5Yp2ePeqqsZzkHOfpV6rdWTVmynZO6&#10;KkMdzDLhpxJF/tD5qs5O4jHHrSmkXGMHpWYnrqVZdQ8tigt53IOPlTg/ieKi8u4vjiZfJhHVAfmP&#10;1PatDFGBRcpO2xSvJZLS2VLO1MsrfKijhR7k+lcP9n8Rwrex2v2z+05bvL3EcUYiK7hzknJAXtXo&#10;pHFGPlranXcFsQ1d3Oc8WvFLoc2mPh5bmIg8fcTHzOfoM/jXmWgtqWiX0LPA91byssZdY3LeXtzt&#10;5AH/AOqvbvLXO7aN2MZxzj0pTGmOVGKqOIShytbmkJ8r11PO7rTovENsl3pco+2W7DYx4JX0PuKf&#10;qmka8uiy315rEnnQoXMUY449/WrWllbTxrqFrEQYmO7A7EjNTeM9UEWnf2Zbgy3l18ixp1C9c114&#10;DG4t4inho2cFrqr2XXUjMMPTptzS3WhQ0S5kTVNH1GbP+mwtbyt03Mp4J/I13ixRs7PtUlhtJx1H&#10;pXlN1JNaeHUa1v8A7QkDCe2DRndAyH50Prk9M+9aVjqF9N5d9a309o2o4NyHhO2EAfeTrya0r4ZV&#10;q05Rel3Yucm6NOT3Ssz0GGxtbeQvDbRRtjG5VANS/Z4fML+Um9urbRk1W0uYTWETCWSUgYMksexm&#10;I7kVdrypcylZsz6CbF9BS9KM0VDuwA1HNPFAm+WRY0HVnYAfmakrkvG9xceRFp6JbGK8SRd8q5Ku&#10;Bkd8etXRhzysDNmK/wBM1O5eO0v4pZox8/kyZwPfFF5fRafGLWDD3cgxDDnlj6/QckmvPoNQv9Fv&#10;I7PTryGS4mvB+5iEZSVCOehJXGOvFO1i51W38TPcpexy3jQrCPs8fmGEs4woz8oOO+Oa9fDZY6k1&#10;J/CZTq2VjvdBa2k0xTbTib944kkxjMgJDZz75rT29xXAeAo2uL66lknvhJZyurobrMUjOSxBTAAY&#10;ZGcd67/dnrkcdMYr6eMVFWWyOKW9xrDpmlPTnoPSlyD/APXpD69h6VQhCOM4o4B7UvJHtmgKAMGg&#10;BFU9fSkOQc0/Axxim5A4PemAHHGTgU0kZPOadt47YppHHOKADOBg8c9aUjIB96TAA6d6FY55OKYD&#10;8E+lQXVlBeJsniWRR09R9KnAxzQGGQKhpNWY1oZVr9osNTisjMZ4JkZk3nLx7cZye45FbDfdrLTE&#10;viV/S3tgP++2J/korRmkEULu3AVSTmvjszhH604wR3UruCucVKl/o/iK9uLSL+0EkAkmUDDxjsB6&#10;/St7TNZs9WiLW0nzp9+NhhkPoQan0eLFmblhmW5bzXY+h6D8sVjeIbZtNvItdtIjmP5LpFH3kP8A&#10;F+Fa43I1PDqrF+8kdcMTGvP2c9H0YuteD7DVS0yAwXJ53r0J9xXOaXrt94YvpNM1dHe3zhG64HqP&#10;UV6DbTxXduk8Th43UFSO4NV9R0qy1WAw3cCyLjg9CPoa8/AZ1KlF4bHLnp+fT0OSrh7S54aSOaNz&#10;baVqMesadIr6ZcELdKh4RuzY7V2kbK6h0IZWGQw6GvN7Kx/sjxJNok3zWN4hAVjnPofrXUeFLmRL&#10;e40m5YtPYuU56sn8Jr6rCuFCqqMJXjJXj6dh1G8RQ55L3o6P07nQ4Gc4peCapX1/Hp8lqsiSMLiY&#10;QqUXIUkE5PoOKittbs7vUHtImy6Ju3ZGG5wQPfNemkefu9DSA+U+tDcEHNVXvrZbs2jShZtnmFWz&#10;wvrTIdUs7qeS3t7hJJUQOVBz8p6H6cUxWLfY5/AmqMh8/UEjGfKg+Zz/ALXYVXn8R6bazTxSTMZI&#10;WCyKkTOQcZHQVY069tr+1FzapIsTkn94pUk+vIoaLi+XUujrg9e9O3cemKoT6pb22owWcu4SSxtI&#10;rY4wuM5PY81YF1C1r9qSVXhK7w6kEY9RjrTIJgvU560mMHGaxJvGGkRSRos0kskm0IkUTEsW6DpW&#10;vNdwwRLJM6xqSAN5xyeg+tAWJselLg4YA1TTUYn1STTsOJ0hWbJHykEkcH8DVvpnHIz1pBfQQjA9&#10;6XeNg9Rxijjp1oPGTnigF2OW8Ff6Z4+8YahyVSWC1U/7qc/zFegjpXA/CtfN0LVNRxj7fqlxKD6r&#10;kIP/AEGu/rB7nUtgooopDCiiigAooooAKKKKACiiigAooooAKKKKACiiigAooooAKKKKACiiigAo&#10;oooAKKKKACiiigAooooAKKKKACiiigAooooAKKKKACiiigAooooAKKKKACiiigAooooAKKKKACii&#10;igAooooAKKKKACiiigAooooAKKKKACiiigAooooAKKKKACiiigAooooAKKKKACiiigAooooAKKKK&#10;ACiiigAooooAKKKKACiiigAooooAKKKKACiiigAooooAKQ5zS0UAAooooAKKKKAGPnPBryvxYH/t&#10;Ix6le+d5G2VVVRtQuzKFJ691P4GvVXGQe3vXE6r4IOp3l0izCG2l8p94BZ2dSSc/p1pAami276bo&#10;cl1FLdXjSr5wjkfJB2/dX0FYlhe6za2GpX1n9nmtzcOyxTMd8fPI4988V1Frpk9tpJsReuxxhJdi&#10;govoMcVTvfDSHSZ7PTJPsjzbfMfGdwB5znufWgDU0z7abRWvZYZJG+bMSkDFX6igj8qGOPOdqhc+&#10;uKlpgFFFFABTWOATTqr3hK2cxXqEbH1xQBwGo+N9Yv8AWLiz8O29oba1fy5Lq6chXcdQoHp61Wuf&#10;GPiS2jS11Lw99oZyCslhKHDY9j0pvw8ijfw7p2VBd/OabI/jLnOa7iOzt4WLxxKrHuBXzuIzSpTq&#10;yjbQ6VCKSfU5vwppN+t3e6/rChdR1AgeUOfIiH3UB/U11dJjApa8etVlWn7SXUErIKRqWg1nfUZX&#10;gYb5127dsh/HIBzU+c81m3cjQ3KIzssM78v0wQOmffFTWjYlkRX3xrjDE557j+VaVFdqSCMdC7RS&#10;UVlsAtFJ3paQBRRRQAUUUGmAd6KKKACiiigA7VUvb2Cyi3zybATgHBOT+FW6Y6B1IIyDTha+oHl9&#10;tNcxeKPtsqSTwvOQF/eNsUDqoJ7n2rudT1hbfw/LqCW8rIqFimRGwGPfvWTb+DGW5t3muYzHbzmY&#10;bVO9uTgFs+9dDeaZFfyQtcbnjiO4Rfwlh0J9cV2VqkHJPsI57woL+aa4uGjEFv5hjkWaVpZXIAIO&#10;TwACcYHpXXg5HWufudC1AvdJY6s1tb3Ls7oYlYqW67SelbdrALa0it97P5aBQzdTgYyaxrOMnzIC&#10;ekFFArFDDFFGaKGgCiiipATGKQEHkHNOpqqFACjA9KAHUUUUwCijiikAUUUU0AUUUUwAUEUUdaaA&#10;zsyWM8p8oyQu27Kclfwq3DcQ3AzG4OOo7ipsevNZ10i297b3IAVdxSQjpgjjP44/Oq0bKWpojpQa&#10;Qcjg8UvapJDvQKPWjkd6ADFFVbjUIbdgjFmc9ERSSfwqeOTeisQRkZwetOwNMfRUU08UCbpZFRfV&#10;iBVc6pbniJjM3pEM/r0oSC1y4SAKp6exaJ8kkCRgp9RVQzXN3dG3mU28RGQP4mH17VqxRLFGEQYU&#10;DFN6ItrlQ/tS4pO1FSQLijFJRnikAHpxWT4g1MaVpUkw5lb5Yl/vMelax4rnPGFq0ukfaY8b7SQT&#10;KD0OK0jqzXDpSqJMZo2lNZ6eSSP7QlBkeZxk7jWBosg0vxHdLraFtQmz5Mz/AHX9h6Vtz+KrW00K&#10;31GRWfzh8qKec/WsS9lv/GNpHHDDp8Me4MsnnhpFH0HSvUyehiJQm6ytSlo3107HLjqn728viXQi&#10;1Jzq3hjXtiJDcXE7QxwEgMApwfxJLGsjTplvvDt3pkZ/0uzZYmLEAY3AjBz6Cu/0Pw/Bo9j9mZmu&#10;XaRpHkmUElm+9j2rN0ixtrHxvqkLRRlbyNJkBQYBHBrnoY6lCc6UNlsbwhKdJr5nUabd295ZxyW0&#10;qyRgbcqc8irmKZFFHCCsaKg64UYp9cU5KUnJdSEGKOlFFSMO9Y+vwx3FvBE6KXedVRioJUngkZ6H&#10;Ga2O9Zl3+/1uyhwSIke4I/DYP/Qj+VdmAp89eKIqO0WyrbeF9HtL2K9is0F1ECFlP3jnqSe9WZtH&#10;sZyN1uq4cv8Auxty2Mbjjv71oEDr2oB7Ada+3SS2PPbZhR+FbC2vkvLNp7R9uHWGQhZfdwep9+tb&#10;uSaTHGD1FHU8npTEKSRyRSA+v5UuflpM49aAFUjHcCjOT0ozTT94UwHZwMd6MDdz17UhPzYP4ZFB&#10;YHn09e9AB3xzQcECjnH4UvA6UDG4B56UoUYyaXHOePpR3Bz3oAOScdKUYAyRS459aoapdNbWu2EZ&#10;uJj5cS98nv8AhUTkoRcmEVd2I9I/ezX111WSYqp9Qo2/0pdaLSQQ2SMQ11IIyR129W/TNXLK0Wzs&#10;4bdP4FAz6nvWeoN7rc8oz5donlKf+mjct+QwPxNfKUIvFY3m6HbJ8kLFPVPFWnaPL9kkjuHkTAEc&#10;cZPfArYjlW508PLCyK6fNHIORnsa80uLC61CSaa6a/nuLeQopMLsrBXJ5xjjGO9afh2SAeHdb1CW&#10;5uEsHlYqylgVCgAlQeRyK+st06HIm46rcjh8RWfhe/ghM3maTfPutmzzCe6kdcV3UNzHPCk0bbo3&#10;GVbHUV5T4lhbWzHPcoP3UG1RGQFifYXYkjkkAAGus8O6q2s+GJY45POurQmCVlIO4juD7ivis+yy&#10;FOSrU9m9T14VPrEed79TE8XeJbGx8XWMyIblrYZlERHB7DNWfD3iiy1nxwrxRyW7yWjoySfxEEEf&#10;pmvMpizXMxkGJPMbcD2OelT6fLLDqtlLAW81Z02Y69eQPwzXpYZKM6V/sqx9J/YNOlg51oy1auz0&#10;7xc732r2VssVwnlTrtffgSHaThB1J96x/D9rcSavZMts07RK7SBscHzMEkk16XJbwXLRSzRKzo2+&#10;NmXlSfT0qsYNM026NyfJglZNn3sZGc9PrX0um58Hq9Ecd4ku5XlvDbal5cVrdwq8jr9wsQCgPpg5&#10;IqHwLabdSbdqJEscaIIExh41B68dMt612BnsZSwisJLgO25iIPlJ9STT1kudxFtp0cWeNzsB+g/z&#10;xUOa6Fqm7XZxl/dm8l1qLTrpbe5a68vznkCoMRqGDZ6966Xw9fW8/hiJY2SD7PF5cixyB9hHGcj8&#10;6s2nhrSrcFnsoZJ3JeWRoxl2JyTWhBY2toGW2t4olf7wRQM/WrV+pnK19DzqWz1K51CPN7NO84lk&#10;jtpnAZoQFG04+7u610TaxbP4TnJ0+7sordFQQBPLKnOABjtnvXRNp1ob9b7yE+1IhjEgHO09R+lS&#10;yxJPG0ciBkbqGHDfWqsTc8i1NLjUbkXnnurTusflozLt4wHXHJ6N+ldX4ivUfwrYw2NwHeRotiup&#10;aSTaw5A9eO9dbJp1nNLC8lvGzQtujOPunpUjQReYjCFCyfdOOn0oBs81s11q61qK5vLxoI0nCzES&#10;BSiLI7FWz14x/wB9CvSNPvodRsYby3OY5l3KaqXWh6XezNNcWcckjdWI6/WtGGGKKFY4lWONRhVU&#10;YAFIGx55HX61Q1m8Flod/c5wIbaR/wAlJq/8uOtc945cxeBtabPW0cfpj+tK+gl0Lvw0tTafD3R0&#10;I+Z4fMb6sd39a67tWR4XiWHwtpUajAW0i/8AQRWvXOdgUUUUAFFFFABRRRQAUUUUAFFFFABRRRQA&#10;UUUUAFFFFABRRRQAUUUUAFFFFABRRRQAUUUUAFFFFABRRRQAUUUUAFFFFABRRRQAUUUUAFFFFABR&#10;RRQAUUUUAFFFFABRRRQAUUUUAFFFFABRRRQAUUUUAFFFFABRRRQAUUUUAFFFFABRRRQAUUUUAFFF&#10;FABRRRQAUUUUAFFFFABRRRQAUUUUAFFFFABRRRQAUUUUAFFFFABRRRQAUUUUAFFFFABRRRQAUUUU&#10;AFFFJQAtFJnmloAMUhVT2paKAE2j0o2ilooATGKWiigAooooAKY6gqR60+kPSgDznwGEtZ9d0lwB&#10;LZahIV/3H+YV2fWuLeUaP8VL9Sh8m/s45SR/CVOCT+ldhFPHKuY3DD2NfIZlT5a78zphdxuS0UA0&#10;V54wNZ2saoNJsPtbQPModVKoQOpx3+taFQ3VrBeW7QXEayRN9wAAgP9/lYcGnBrm1A4aLxHewT3s&#10;c9l9rWXURDHA1ypeMMB90AcgcnrWl4i1uPTNKt0FxOk0k6rGYk5cbsEE/dHTvV7RNHgtbjUZXs4l&#10;drxniJQZC4AGD271F4i8PDUxEdiy7JUKxtwqjPzN7nFdqqUnJJrQlpla48Qu/iGxFpFfSxNG4kgW&#10;PaCcjnLYBx7GurQ5AOCM9j2rlW0y5sfE1pNbWwWwiR2dwerHAxj8K6tSDyOlY4iMbJx2BeY6iiiu&#10;YoKKKTPNAC0UgpaACiiimAUhOKWgjNDAKMUUUgEwDRgUtFFgEwKXvRRTAO9FHeimAd6KKKYBRRRU&#10;gFGKDRSsAU0thc049Kw/E0s0WlsUl8qFvlkKsA7ZOMKT61dOHNJIC3pesWurrO1sxPkyNGwPcjuP&#10;b3q5PNHbwtLK4VF5YntXmmnw6k+qRxC6SxlSdoImUjBUAHaVHDde5rrPEE1/baNOrbTGIwHuQxUh&#10;jx0HPWuiph4qaSYrmhpmvafrEjrYzPMqLnf5bBT24JGD+FagrzfwtDdWetzWdlII5DbxsYphIVCA&#10;4yM9ycmvRl6D9ajEU405WiCHUCijmsNRgRRjFHfmimACmSRrIpR1DKeoNPoovYCrbW8luGj83dGP&#10;uBuoHpmp95CkkEAe2afScUwbuQRXkEwOyUE+h4xUFxeMz/Z7XDTEdeyD1P8AQVPNZQTn97ErH1xz&#10;TobaK3TZFGqL7UyvdQy1s47dOMs7cs56sasAClHSilcTdxrxJIMOgYehFARV4VQB7CnUUXFdla7t&#10;VuEGDsdTlXHUGoBeS2+BeRkL2lUZU/X0/GtCkK56jNNO41LoxqSLIgZGDKe45FPqhJaPbsZrQ7Wx&#10;zHn5WH9DVqGQyxK5VlyM7W6ik1poDXVEtFHag0hASKzJR/aF15Q5t4vv56O3pUtzM8kv2WA/vDgu&#10;39wY/nVmCBIIlRBwP51a0Vyl7qv1ONuLKPRNVW2mhSbSL58CNwGEUntnsan1Hwbo0ltNPEjWbqCx&#10;lic4GBk8ZxWv4m046hok6Rgecn7yP/eHIqjGW8R+FQkU3kvNGFZsZwe4P41pCvUpVoVYzcVdXsa1&#10;4qtR9o1d7FfwRNfT6IWvHLqJCsTMeSo/pmjXpP7O17TdTbKxKTFM2OAD3rLt9X1TwoY7LVbcS2C4&#10;VJ4h0FdUGstc0xsMs1vKuPp/9etMzoVKeJ+uRs6cuq2/4cwwVeMLRlvs/QtJfOyrL5Y8lsAPuyee&#10;+PSo9avbqw017m2+zF0GSLhyqnr0IB5rA0eSfTtSGh6hIxhHzWr9mA/hPuK1dWtNS1FZbVIrE2rr&#10;w02WOT7YxWcIptPobYin7N2RH4T1W81nShe3VzZymUKyx26keVkZ2sSTk1Q8X+JdT0CdfssULxNG&#10;GG5SW3bgCOoHermk6TrWmJaW/wBrsjawosbIkJBYAYzmoPEWj6rr1u1sEht0VxtcvksMg+nHSto+&#10;z9rd7HPZ2J/C2ralqVjd3eoNEYFmYQMke0si9SRkjrnoa4/WfF99aX2pXsbS2+yaO3gQwbmaLbkn&#10;OCFJZgeewrudHs9UsVS2ufsptEXA2Fi2ffI965LxNo1/PqLatY2bWypJuut5U+cvTP6Cu3AVaUMQ&#10;2/kRUV4nVeGL+fUNCglupXluAMO7qq7vwX/61bW7GMjBrH0GForZmk02G1d8EvEynzePvHHetjqM&#10;mvq0cLEz8vTvQQAM0Ej149KM4PSmIXA2/epOSvGaU4I5pDkY60mBQvryaGeK0tYlkuZQWXecKqjq&#10;zH06cepqjf3Oq6VaNd3F9ZMB0iFs3zHsF+bOavR/8jGSen2TjPb5+f6VJqlmbqym8nat0qN5MhAJ&#10;RiOozXz2Px9WnieROyR106cXG7OJ0XxfdWF5OmvOjQzN5izQNvS3J6Rvjp9a6XU9fEEcDWCRXSyb&#10;meXzPkjULnJxk5PbHes7StF1EavDcX8pWEQbZLdpQ4kc99uMDFaet6RaXFp5CaLDc+cMEgKuzHQ/&#10;pWkc35XyyV/MHh1uc9oGua3qRY6cILqDzw7fadyFY2/uk4OBg4yO9d0Mlcnqa8+8GaNquk3l1OLK&#10;3eJpmh3eYAVQMScAdeTj8K9BbnqK9unLminY5paOwLx3pc+1IeR1pB0Gever8ibhLKtvC8kjbVQF&#10;mOegrP02GS7uDqdwuGcbYI+6J6/U0yc/2pqIsgc2tv8ANcEfxHsv+NbG3CYXjjivnM2x2vsYfM66&#10;FP7TMcS3WqzzeVdNbWcTGPMQUtKw68sDgfTnirlnaQ2cIii3FcliWJYlj1JJ6mqeiSKunC1OBcW5&#10;2Sr3Bz1+h6/jWpxnnrmvXwVClTpR5F8zCpJuTuKB8uGAzUZt4FhMQjQRnqu0YNSfw03A/wDr12EX&#10;sRJbwhCqwIASTtCjBJ65+tc3ZwxaL4untIUWK2vk82NEGFDrwRj6YNdSPlYHNc54sgKQW2qQ/wCs&#10;spRIQO6H7wrzs1w/1jCyh1O7L5/vHB9dDhfHug2lt4jhuEu47GG5G6d3QsoPqAP6VnaVa6HFGup2&#10;GtC/1CylSbYI2iAQHBIU8ng9a2/ixavqWiWFxbgHnI9xiuO+HPhu61DxHJJKfJgtkZZgTy25cAY7&#10;9f0rmw9Ch/ZMcVOXK4r8Uzrp5liYVfq85Xh28j35Ss8KSA5DAMp69R1/WuKutf1M+LodKN/pMEeN&#10;4YIZHYBsbOvBqzoN9e28dzocTRvd22fsrzZCyR/X2qX/AIRzVjqn9pJc2FvOYvLOyAt3znJ716mH&#10;rxr01OL3ODFUHQqOL26G9qmoQ6ZZie5ZhGWWMFIy/wAx4HA964az8c3yS3V7c280sUdqjPAjIgB3&#10;MCyqTuORjiusudJvr7w7LZXd1FJdNjEyphQQwI4/CuVj8HxsJYLLUITIJo4rpPKC4UNuIHfJFbHL&#10;e56FG26JXIKggHBGDTnPAwKazLGpZmACrz7Y61HbXcV5bJcW8iyROMqy9CKaJ6Eqk7gcD3peQo6Z&#10;o4JHBpDk9+lMkXkkEYNGDkHvQAQMg08HjOeaQxm05JpwTtSMeM570oIPAoAaV3DA61z3j1GfwJrK&#10;kZP2Vuh9MH+ldJtyvSqGt2n2/QtQtCADNbSRj6lSBSew10NLw04k8MaW6nINpGc/8BFa1cj8NrwX&#10;ngHSWz88cXkuPRk+Uj9K66uc6wooooAKKKKACiiigAooooAKKKKACiiigAooooAKKKKACiiigAoo&#10;ooAKKKKACiiigAopCcUA5oAWiiigAooooAKKKKACiiigAooooAKKKKACiiigAooooAKKKKACiiig&#10;AooooAKKKKACiiigAooooAKKKKACiiigAooooAKKKKACiiigAooooAKKKKACiiigAooooAKKKKAC&#10;iiigAooooAKKKKACiiigAooooAKKKKACiiigAooooAKKKKACiiigAooooAKRulLTWoA5pvFqxand&#10;289nJHb2w+aYHcScgABR9a0NM1631S4u4I4riKS1IEgmj29RkEVian4WkuYtSuIokN7cSYRjIygp&#10;kHBx06dam0Cwv9KfVJZ7NQHdDCkcxkLgIB95uetIB1x4xsbfxL9g+1RTR/Z95W3Uyur7gMHbnjBr&#10;qI23IG55Gea4I+H7g+I5L2N1g1hrUypMq5jQ7sLGR3XHB7nJNdXo1xqc9oDqlpFbTrwRFLvVvcUA&#10;alFIOlLTAKKKKACiiigAooooASq9zdQ2lvJNcSrHHGu53Y4AHqanJwM15bqEd38SNWubf7QYPDNj&#10;P5REZ5vJB97J/ujpWNatCjFzmVFczsJpur/8JN49utZ063eWwgtfssUjDCyMWySPauwt9OMdyLmR&#10;wJMfdjGB/wDXqxZWNtp9qltawJFCgwqIKsYr4/F4p16jlY6k+VWiKOlL2opK5CRaKKQdaYAAKCO9&#10;LRQMaAPwqAn7M/OfLb/x2rFNcBgVIBB4we9XCdnboS11HA55zS1XgYoxgYklRlSepX/63SpxRUjZ&#10;3QJ3FpMUtFZjCiiiqAQ0vaiigAooopIAoxRRQAUUUUWAKKKKYBRRRTAOlQSXIR9gRnbGTt7VOaqS&#10;Qy+Y0kLqNww25SR+FVEaLEciyoHXoRxT6hhQQRpGWyexPc1LuGSARkdRnpRyiFoooqACoZ4IrhNk&#10;yK6g7sEZ5HepqQ0r2dwMmGxttOzb2dshZnM53HO1j1OatMkWo2kttcxgq2UkTPBqWa3Erhg7Iy8A&#10;rj+tOghEK7QScnJJ6k1fPfXqVZWK1jpFhp8ry21skcjgK7DqQOmTV78KWipk3J3ZNrBRRRQAUUUU&#10;WsAUUUUXADUU0qwoXbP0HU093VFJZgoHUk9Ko3V5ZsYonuY1eV9sZznLDmrjFvWwK19SzFc+Y+xo&#10;2RuoDVNmqLg2yS3l1IpEMZb5UPAHJPvRJq1nDb2k7y4iunSOE4PzFvuj8aOV9EOVr6F+jtRRUCCi&#10;iimAHpRRR3oAQimgHcePlqO6uBbQNI3OOAo6sewotlkWBfObdIeWxT8x20uT0GjNHakIq/Zil6Z4&#10;2A3jEi/3sdDVkHPQ96XFMdTtYIdrHoQKdwvcVhkEYzxXJS6Nq+iS3E+kzRzWzyNJ9mlGME8nBrf/&#10;AOJnGf8Al3mA75KH+ooF1eLw9g31R1P88VWjVmro3pTlT21TM7T7y08RaSfMhBD5SWJuSjdCDXJw&#10;Pc+DvEP2UuTYXH3S3IHofwrVaZtM8Ylo7WaNL6IkxcYaQHr9cVL4psZNW0WYyWrRPAPMjJIycdRg&#10;V1ZbWjQxH1ao/wB1U0a7X2ZnjsPoqsPUz/EN69xE5S+tRfWMgZAkEmd2M7c57io/BeuTR+F4DPfQ&#10;xzP5k7RSQyO6oXPP0rE8NCTV9H1mCaTaJ5hGzJbvKwwgAI2kYP1o8KTXS6RLLbkzybpLWbfaMxEa&#10;hsDfnCDJz65r0nhqVBzofysmM3Voq/Q9Q0S4lvNMiunu4rpZhvjkijKgqeRwa0qxPB+f+EQ0gHta&#10;xj9K268SvZVJJbCWwUyRFdGQgEMMGn0hODURbTuBk6S5S3e0Y/PauY+e69VP5fyrQByMZwazdRR7&#10;C9GoRIWiYbLlQMnA6P8Ah39qfLq2nwRpIZ0Ib7gj+ZmPoAOtfbYHGQq0E29VuefUpyjI0Md8jFBO&#10;PqazRdalcnNtYLFHjhrlirH/AIAAT/KiO7vIryO1v4oVeUHypYWJViOSMHkcc/hWkMdh5z9nGV2D&#10;pytexot0pNx9eKTnHXrSjpjk12O5lcok/wDFRwYPDWzg++GWtU9M1kQnz/ERK/dtYNrHtuY5x+QH&#10;5itgV8ZnEk8U7HfQVomSyYDo0TG4LfK+PyOa0JH8m1eRv4EJP4CnnC4G0nJqnrRI0HUCpIYW8hBH&#10;UHaa8+l781HzN5S0INGUrpNtu6um9vqx3H+dXwTtOKhgTZDGq8BVAA9OKmXOOP51+gwVopHlN3bY&#10;znPJ5qrqV41pbqIVD3MzCOFCfvMen4dSfYGrbnYpZm4AJJPQVm6Wh1G7bVZf9WMx2i442Z5f6t29&#10;AB61yY7FRw9Jy6l04OUi/p1kthaCEHc5+Z3/AL7HqadPNL5gii2g4ySRmn3NxDawmaeRY4xjLE1z&#10;Gq+LNNM/2O38178y/Z0KoQA59fbvXx0IVMRO61bPQTjDcu6lKtvE2prJBBdQAq29sLMBzt/HsfWt&#10;aKTzYY5VBAkUMA3UAjv71k2thYaf5T3kyy3k7YElwQSzdSFHbjPSrMOs2c2oz2IfZcRkcNgb8jPy&#10;+tfYYHDToU+WbucFaalK8TQJwBzRnPJqhd6nDZ3EUU6uqvnEhX5Fx6nt+NV/+El0Y3KWw1S2aVyA&#10;EVwST29a7jI1wQD04qG7t1u7SWA/ddCpz7089vmwcd6dk9c5oavoVCThJNHD29iNX8P3Oh3J23tm&#10;xCbv/HT9MVz/AIHthpfiO+tdWISe4wgH8IZe34g12PiWzktnGu2JC3UAxIrHAlT0NcLqfiHSPEt2&#10;gtbkJqYXC5jKBz/dyeCw/pXj4bC1Yupg6ivSn17M9HFcs4rFU3r1R3/iDTJfLt7/AE9dt3ZtuUD+&#10;Je6/jWlpGsW+sWfnxZVgMSRNw0bdwRWJ4U8TpqkC2V64S+jG3DcFwOM/WpdV0i4sbw6xo423A/1s&#10;P8Mw9PrXj4WvXymu8LiPh6PobRdPGUuVv3lt/kzQ8RFRpDGW++xxb1ZpN4UtjnaD6nFcHpxsL7Ur&#10;ie5tr67ETwsht4nyHGcgn6Fc89q7aLVrXW9N/dXotZDw4dV3oe4weM+9QNoWjiK2MN4YJreXzluU&#10;lAkck/NvJ6hu+fQV9ZGtTkuZNanmzw9WD5XFlLxhqk8dkbUD7NbuoMszkjcv90YBIJ9e1Zvh6+1a&#10;CRE0zThJpzgHyiGRYx6o7D5vpiur1bS7XxFaJAb2dbcMGb7PIBvHoeOlGl6Fb6RdTzW0twVmA3RS&#10;SFlyP4hnofarTT2MpJx0Zqqdygng46ZzilPOKTGDyTn1pQcsR6VRADnNKBzik6dKcvzN0xSYAeAA&#10;R+NKCM5pWGTyAaa236cdqAD73GTSHHJOfxrA8R3kSqtst89leAebC+MB9vJHo3Haud17xFdX3hu8&#10;tzayiWCSFZZUYKBuKnjnPINWoX1GbHgmf+w/Fet+GJ/lWWY6hZZ4DI/3lH0YfrXoYryHWmv9T1Vb&#10;jSrKS31rQo0ni3MpEyPkNGcHuFNeieGPEVt4m0WG/t8qzfLLE3DROOqkVzVIOL1OiEro26KieZI+&#10;HdR9TihbiOT7jhvoc1Fna9irrYmormoPGNhLe3MMglt4bfhrifCoW3lMD15U1oafr2n6r9pFlcea&#10;bdtsoCnKnrQM1aK4y98btb6xHbQWcksLgriT9y/mdgN+Ac11ltLJNAkkkbRMwBKEglfbjigCeiii&#10;gAooooAKKKKACiiigAopM0ZoAWikzS0AFITQTVO81G0sU3XVzHCO5dgKLN7A2luXKWooZVmjWRGy&#10;rDII7ipaAvcKKKKACkwKWigAooooAKKKKACiiigAooooAKKKKACiiigAooooAKKKKACiiigAoooo&#10;AKKKKACiiigAooooAKKKKACiiigAooooAKKKKACiiigAooooAKKKKACiiigAooooAKKKKACiiigA&#10;ooooAKKKKACiiigAooooAKKKKACiiigAooooAKKKKACiiigAooooAKKKKACk70tIaAEI5qjdJMoe&#10;UTlQBwuOKvikZQ3BHFJ6jTsRQ/PGrlcEjmpgMCkAxxTqEIKKKKYBRRSE4FAC0U0NmnUAFJmlNMY4&#10;BoA5jx7rcmieF7h7U/6bcEW9qB1MjnA/LrS+HdHh0HQrTTYeRCnzN/ebqxP1Nctdu/iv4mQwlibH&#10;Rk84r/CZG4X8cDNd8K+azjEOUlTXQ3hDlCiilrwtzQKKKKACik70tABRSUCgBaSloNHQCvcRsQHj&#10;4deR7+1SRyLIgYd/09qcagaIoxeHGT95egNbRakuRktW1LAOaWoYpg/BBVu6mpahxcdwQtHeiihD&#10;Cg0ZqK4nS3geaQ4RF3MR6DrTSuBLQahtbqK8tYrmBt8Mqh0bHUHpUjOFIBIBPTnrRyu9gHUUZ45q&#10;teX0FhB51wxWMEAkLnGTgdKSTbsgLNFRwzRzoHhkSRCcblORUlFraAFFFFABijpR60UWA5nxbq7W&#10;Vm9tbT3EV60bSxGJAd2CBjn6j86xNB1q4sblFuxeXM11dNbkySgmPnj5e3TrXW6lo0epXVtcNK8T&#10;wbsFMc59fyBqjH4aZdbt74300sMWW8qTnLngNmu2E6fJyk9TP8SaybbxJpNqLdjIrs4cybVYbcY/&#10;/X6U7Sb+8vfFt3Nb26i3mtoGk3zZ2jdIMqB3yMfhWtcaGsur2l6pU+XIzy7xktlcKB6AUthplxbe&#10;IdQvZGi+zTRRRQIi42hS5Ofxemp0+RryC2ps84ooorisUFGaPxoqbAJ0oBpaKLAFFV727isbOa7m&#10;JWKFDI5AzgAZNJY3kGoWMF5bsWhnQOhIIyD9arkbXMBZ70U0njmseXxRpEd5FardedJI2MQKZAv+&#10;8RwKcYSlsgubVGayz4h0dTg6paZHX98PpVuzvbbULZbi0mjmhbgOjZBocJrVoCxnmis681zTrC+S&#10;yuZ9k7p5iptJyucZ4FVz4o0gXtrafaT510+yEeW3zNjOOlNUpytZCuhviu4gg0C4+0H5HATAbB5P&#10;b1NeauII7a2aQ7hb/vbpOUKZOcr/ALRxivX5beG5C+bEjhTkBhnBqhfeH9Pv7hpriNmLAKygkK2D&#10;kZA610Ua8YRtJCsYmu60914TlfSjJHNNEypHNEckbeSQegAzzWRJHqkujaNDcXE8MIuLQo+FLZLg&#10;cH1HB6dDXf3FpDdW0kDqAkkZjOOoUjBAqld6Da3aaekhcLYyJJGobglemfUcD8qqFeKt6hY0baEw&#10;WyRNK8pQY3v95vrUnFKOlJ9a5ZO+pQtFGaUdKAEoo7UtIChfj99aE/d84Z/IgVdFQXcPn27x5wTy&#10;pHUHsfzos5vPgV2+/wBGHow6090U9YryLFFFFSSFFFFPoAcUh6HHWlxTW5GKaT6COVuz/aPjeCNe&#10;Y7GEu5H95uB+gNaurTJBpF3Kxwoib+VYuvQPoGoHXraRdj4W5hZsGQDoV9x6Vi6vr8niiaPSdKik&#10;8p2HmSkfz9AK7qGWVq+IjWlpTjq2/L9TTGVoKnFQd9LGn8PtMFjoctzuJa7lMuMdB0H8qz9G0gw6&#10;VrltZ3s8A+3uiOuMnOAQfzNdcBBouhgE4itouT9BWN4WtJXRWuFx9paS9MfpuYbQfwzXN9alVxFW&#10;stm9DXD0+Wg3LyOo02yj03TbeyiLGOCMRqWPJwOtWqazqilmIAHeo4bqKZtqsc9cEYrCTbbbMCYU&#10;tIPpilpCEIDDBAIPrVeCwtbeQvBbxRserKoBqzSH61Sk0rIRnavrFrolvHcXm9YGkEZkVchCemfQ&#10;E8ZrntU8X6Mus2sDTufs1wVlKoTtcjaq/wDj36Vd8VTX9ssbRxwz6fKpjuEkH3GP3GHr8xAxXnsu&#10;nak3iC+sY7vTUiubr7X50r5IMbKuCR3z2r2Mtp04yVSXQzqXasj0C08VafcXV7C8yQC2m8nfIwAd&#10;vao/EPiWPSdNuLiCNplhKmWRRlYwSB+J56V57JZQxaitlrMgbQY7gyTX0UTEPMedrP6Z712HjiIN&#10;8PLt9KltxYeWhICZ3DeuCDXsYjM1CSjDW/UwjR1uzrtKto7WwQIzO8v713YYLMepP+e1ZkHi2yk1&#10;W70+dWgaC4FurtyrsQCAD681yVxqF/pniSRNX1S8e2j0wXBFipUD5z1GeuO/tVKOPTkfWZ7ubUZo&#10;p7m3eKJXw771G04Pf/CvBeG5uaU3e/8AmdKlZWPV3uIYziSRFPozYrl/GPiW10yGxtXdXgv51gmd&#10;GBKISATj3zj2zU3iMWukeG5NRks0upLWNQouDliMgYJrgtatJrybR9RbSLFYbnU4EiQSkhlBOARt&#10;6E5JP0q8swftaqn0RNWdlY9Rm1Sxto2klu4UjBAJLgYqyrqUDBgVPII5zXESxovibTdKvNB00Q3a&#10;yMzBi5+QZ7gV1V1MLKKK2tUUzyfJDGOgx3+gr66c4wjzPZHCot6Ed4zajc/2bFkRgA3LDsv936n+&#10;VbKII0VFACgYAHYVVsLJbKDaW3yMd0kh6sx6mrtfFZhjHiaumx30qajEw/EMqxQ2uHcSvMscca8i&#10;Qnjken+FeZXtlcXnj61sbq9kjk88l5kIUnA4I9MjivZZIY5VAkRWxyM9q5zxD4e0ufSgptEUCZGJ&#10;XhvvDPPXvV5fiFCpFNBUV4sh168h0++tPMnDkxs3lSAFVVBkynvkdPxrlfCMcenamb2+lWEiOWST&#10;eqjL/JkDPPG7H4V6CmjaeIIo3tEkES7V8z5iBkHGfqBSz6Rp1zt8+zgk2sWAZM8nqa+0RwXVjntY&#10;iOp6nLZ6eCLiW2Ekksn3AM/LgHjNUvDGnR6f4mubOWZLm5S1QySAD5W3Nx7V25RAcqg6Y4qKKztY&#10;7uW6jhSOeUAPIF5bHTJpk3JWUDA4xSnAUDNA7/KfrQcMMHBNUBna3p76nod5YxtteeIqG9DXz/Z+&#10;CdWi8VWel3am1eRyyyk8ELySPevo52WJGdmCKoySxwK831OLUvFXieKfTZwLeycmKdUwq5HPP8X4&#10;VFTH0sLTk6r0Z04fDVKsrx0S+4LXQZdWlu44ZQl/YylBdJwsx9/9rpW7ZeJ7rTZFsvEFu0LD5RcA&#10;ZU/WtzRNKTSLBbZW3tktI56ux5Jq3e2tvd27R3MaPGRyGFfBTzuNWTpYiPPT6d16HfiKUXUc6Wn6&#10;mRc6FoOohr9oIXDDc0qtgfWsC00rw5eMZLaW3mZSMwLITgE49a5/xjpuqabpVxb6M902n3HLR4PY&#10;5wPavO/DFxcWPiS1uU3gwyB5B0+UHkH617mEyGGJoSnQr37eXkzN5hWpPll8z3uXwoLZ/O0a6ksp&#10;P7qnKN9QaZ5ni21PMVpdL7ZU1ki71a7t5dbudVOmW74EMWMgjtkVXtvFfiKSRo4Ps94c4DLjmsMP&#10;hMTC8KWIV1vfb7+pq8VUnHmnS5l3sdD/AGr4nbGNGgH1lpPt3iztploP+2tUUv8AxpOQVsIUA65A&#10;GacU8cMgIe2U9SoYZ/lWkp4hO08TD7zL6zT6US5/aPioD/kE25+ktKNe12D/AF+hMR6xyA1kXeu+&#10;KNEi87UI7TyhxlmUZ/lmt3w/4qs9eXywPLuVGdhOQ3uKddZrRo/WKclUh3XQI4nDylyTp2ZoaNrM&#10;eswylYnhkhk2SRydVPWtE4JJrz2+v7ix1DWLe1fyprm7iQSf3Mr1q3/ber+Gp0h1ZTd2zHi4A6D/&#10;AD2r6HLoTxWFhWb1ktjixyhRrtR20/E0PFRE1xplk9uWE9yoExAIXuR+IFYvinSrqxsdXuluo0gu&#10;biArGFyeCoyT26Va1bX9O1k2osYri6uoZPMjRAQN2Mc+1RWHw+ju7cSaxcXDu7bzF5pIX25ru9m4&#10;K89PzOTnv8Jq6LHGniTUZJNRjuLqaCIBFUAhVzz78msjVLmT4f8AiSXWIUY6RqPy3MY6RzY+V/oa&#10;uyeALa3uY73Srma1u4lOwhsg57H2rF17WLi68P3uh6vbMbpxsWQL8rc9frSVBVXeDv5B7Tlep0uj&#10;eH5PFFiuq6teXRaclkRH2gL2rVfwVBb27nTbu7t7gD5G80kZ7ZFY3w51+eG3j8L6uhh1G1iBhY9J&#10;4uxHuO9eiY4Ncs8RVUrXsux0xpRcbnj+iRXOsaFqJRLhtYS7WKaNWAGBOW3jPAPLV2WgQ31kdcmu&#10;IJInLKY2mYOX2p1JHXmsa8uV0D4iSCSTybW/RSX6AHv+v8629Q8V6Tos7RyXLSgrnYnz8/XpRWoy&#10;c1yK90n/AJjhJKLcnscq0Gp6hrFtqMlqFWTZJLeJHgIMfe54yPpXZeCby5v/AA1Fc3N0107SyBJm&#10;GCyByF6ewFVLTx1oNyot5N8CMMYmjwpHpnpXRac9l9jjXT2i+zAAJ5RG3Htisp0alP4o2KjOMvhZ&#10;PdXcNlbPPcOEjjGWY1j2njDSLuZYknZWY4UyIVDfQmqfjOcC30+BiPLmukV1PcelXNf0i2vdCniE&#10;C7kTdGQOVI9KuNOCjHm6kuUm2kbysG5Bp1YfhbUBqOg20pbMirsk9mHBrcFYyjyycS4u6uLRRRSK&#10;EJpM0j1x1+2ua1q08OlXq2ltatsd8Z3v1P5VdOnzt62IlLlOk1W9/s/Tbi7xu8pC2PWuKs/iDcxt&#10;FJqViUtZeUlQHpU19N4ps7OS0vbFNShkUr5kPB/EVreGNO83wvbW2pWagqCPLkXJAzxXXGNOlScp&#10;pO77mLlOc9NDds7+2vYFmglWRGGQQas7hXMz+DLLczWM1xZMf+eLkD8qoPoPiix5sdb88DolwOfz&#10;rD2dOT0lb1NOeS3Vzb8Tas2kaPJcwjdMcJGD/eNc9Y+CTqax3ut3c0874YoDhR7VANJ8UazqVvHr&#10;BiS0hkEhAIw2O1egRjC49K1lL6vBRg1d7kRTqSblt0EhiWGJI0GEUAAe1TCkFLXH5nQFFFFABRRR&#10;QAUUUUAFFFFABRRRQAUUUUAFFFFABRRRQAUUUUAFFFFABRRRQAUUUUAFFFFABRRRQAUUUUAFFFFA&#10;BRRRQAUUUUAFFFFABRRRQAUUUUAFFFFABRRRQAUUUUAFFFFABRRRQAUUUUAFFFFABRRRQAUUUUAF&#10;FFFABRRRQAUUUUAFFFFABRRRQAUUUUAFFFFABSGlooAQUUEUUARTSiJC5BIA6KMmqX9pFeZLW4RO&#10;zbM/yrRxQVHpUtPoxprqjN/tqzJwsjMfRVJP8qX+1NxxHa3Le/lkfzrQ2D0pdoqeWXVjvHsQxTF4&#10;g7qyezdRUd19peLbblQzH7zfwj6Va2j0pccVdroV9bmXaiW0uhbyTNIjruVnOTkdRWlnAqpe2sku&#10;14iBKjblz0+lQrY3Nxhrudv9yI7R+dTdrRIp2ety7LNHGhZ3CgdycCsXWvENpp+kXd03mPHFESSi&#10;nHT1rVa0i8uNGjDqh+XdzXFeNpP7Y1nS/C0J+SZ/tN2B2iXoD9TWdWfJFyb0QR5Rvw/0ya30eTUr&#10;xSLzU5DcSAjG0H7o/LHFdhTUQRxqijCqMCnV8ZXqSqTc31Nw7UdqSjv1rCwC0lLRiiwBRSEUtDTQ&#10;BRRRQMO1FFJQAH3qvLcKr+Wg3yHouf5+lEx3zJDlhuBZiDjgcf1qZEVegx7+ta2UUmydWypJDcTL&#10;ljErdgAcj/gX/wBalX7YIwjLETn7+7P4kEdauClq/btqySFylUW8o5F1Ln3wR+WKcDcJwwWQeq/K&#10;fyJxVjvSVPtG9wt2IRcoMB8of9riuc8Z3N5baVJcW975UBQxyJGis5LcAjPWuoZcjBAII71Ql0i0&#10;e7W7WJROhyrHkA/TpV0pwUk2hNMpeF7CKx0i3Ed/Ld5hQZeUMowP4QOgqG4EviC+ubaIKlnboBFc&#10;7fmE+cgr7CpItI0+zvGu4YHiuXb5o0kIQk99vSta2kyxiMQiKjIUdCKqcuWbl3KUW1cydH8RR3dw&#10;2nX6m21KI7XjYEK+P4lJ4INcbr863Fzqs7WKSpcYaCaRmOBHtU4UA9TmvTpI1lRlYZDDB/rVSbSb&#10;C4WNJrSN1iXagYZwKIVoxnzWFbSxneFruW4tLiJ7e2hS3l8tPs42qwwD07da6CqllYW2nweRaQrF&#10;GWLFV6ZPU1bHSsaklKTaRQUUGis7gHvRRRTuAUYzRR+NABijAoooAKXFJgUUAFFFFAAainjaWB40&#10;laJmGA69VqWm8npQtwOBlludY8G61dNf3qCJLiHY7owbZkdl4ziljMuk/D7T75tQv3Q2kA8uN0Uj&#10;coGAdvGM1Pd+HrvR/CGsxLqe9HS4mK+SOd2TjOaht9B1HWfAGlWqaioVrS3YIYgAAFU4zn2r004a&#10;dr/oQddZ2f8AZ+lC2NxPOEQ/NM25z+Irz7RbnXYfDUUum2i2gtJ2eV7shFnUvyNuM9DnORXo8F1F&#10;O8qRvuMTbH9jXAab5s8WuNJEZ9l5LtZ7nbtx049qjDu/MvNBIuLdC1udW8UXNlcG3miS3t1SPLBE&#10;H3iOvLMfwArd8FWMlh4Q06CaLypthd0IwQWJb+tcLBLdXHwwa6mRnma1dmmN2dxOSM4zXomnRTN4&#10;csY4JvLk+zR4kcbv4RTxC/d2fcInM+IJ/s/xFsW+2m0zp7jcIhJn5/QioLy6Fx4w8Lr/AGqbsi6l&#10;O024TH7l+cgUa8uqW/iG1uNNvo7vVvL8naYgsccZOSWOeKm1l3h1HR7rVdaji+zylo5lhBRZGUrh&#10;uc4wTWkYpKL8g6neDI4pazNIs7u1WVrnUmvVlbehKBdgPYY6itIZxzXmSiloULRRRU9BhR2oooAS&#10;lrnPEl1cWeoaNLb+c+bhleKI/wCsGw4HPuBWtHdytp32qW1kjfaSYcgsK2VN8ql3FcubhS5zXnVj&#10;4j+16TrCpDNiaeUR/vQGX5R+XIJFdb4cnu59Htmu4PKPlrty+4sMdTV1aDhG772BO5sVVigeK7lZ&#10;ceXJg49GHGfxGPyqz64oJrBaFJ2F7UGij8KWghOtB96DVK/1aw0xA97cpCD0DHk/hWtOlOpJRgrs&#10;mUktzP8AFWty6FpP2iGNXld9i7ugz39656EXEkkTar4mu4pJIPtKpAAiFepw3IOKu+J9e0XUPDVw&#10;sd1FM5x5afxBs+lY2mQ3sGmW1rezrIkkDzojJ88ESjJyfQnYK+ow9GWHwSduWV7O61ZxyfPV7otw&#10;WXheWO1vbu4vr0XOPKe5DsHJ6AAVL9kn0u8mvtAsJfs7vsms3jKZPZlzWL4dYIbaO7mCi1sLRoBL&#10;LsVWZGyV9a63wPJLNocjzyySN9qlALtu4zxg+lcGYOTpvnk5eV9Dsw81SeiuQLoeq62Q+tXAhtsh&#10;vscI645wzd66eKCKOQFFAZUCDHYelTVFcu0UDPHHvYds4rwr9FobzqyqadOw25TzkMasN/DAGo4k&#10;medXkRUCg4AOc1523iDWdX8RmXS4FW6iikiUBCykblwWyR6mu31q6vtP8OSXULRtdxKpYlflPIDH&#10;H510Tw7hbXczUmtDZGBS153LrmsXU89v9pmhMccztJHEoVdgJ5zng8V2mhy3M2hWM166tdSQI8pU&#10;YBYgE1nVw7pK7ZKd2aFIelVL3Ubex2iZzuboijLH3wO1QLr+lY/4/F/75b/CiOHqzjeMRcyMTxbJ&#10;Mmt+HYpLhBYy3wMkJXBJRGZTuz0BA4x2Fcbolra61r0+/TTqNoJLoFgg2gtMCp3EY5Gfwr0/ztM1&#10;V41BguHjO9Aw5U46jPtmrUFvFbwiKGJI4l6IowB+VdSxLow5HGzFa/U8nt4bH+wdPQXcvnDVPKMH&#10;2liAgkPGzOMV2nizT9V1iyfRLSG3hsZ4x51478x4bOFTHJ4HfHNbMejafDbJAtrH5aSGVQR0fOc/&#10;maZe3McySWwj8yP7rlm2r9M1E8UpTTiti4wb2PO9RW8WPXbpIrnUo5bZNMhuQiqpIJ3NgYwgJx6f&#10;KeaiD21v4y07VLtJYtFjhWITEARPOi4B+nXB6V6LG1pcwpaXFrGICQI1GChx0H/1qu3unWmo2T2V&#10;3bxy27rtMbLxitVjbaSQpU2jlPHd2198PJ5rWB5luQh2rzhSw5PtVXxS0K2/hUQlBEuq220J90YB&#10;rt7Kyg06yitLdCsMS7UUnOB+NZt34U0e+lilltATHJ5qBWIG71wDXRgMyhhk42ujKpT57HI32rTX&#10;nxD0sW2mXkktnDN5ilPlG4YB3DjBIrt9O09oS11dsJL2X77Dog7KvsP1q3a2dtZoY7aFIl77R1Pv&#10;U9Y43NZ4lci0Q4UlHUO9LzSZpnnx7wm9d3TGa8v0NSSqmo2xu9OuIV++yEKfft+tW6TOKqEuWSYn&#10;2M6wnF3p0E6t99AefXv/ACNXAAQKzNJTyori26CG4cAexOR/OtIDBznrX6DRnz04y8jzZq0mI3DH&#10;FN6ArjrzSsCAc4z7UmM5OK2RDDHHrVLVNWtdJtTPcybePlQcs/sBVfXtXXSLPKL5l1K2yCIfxN/h&#10;VHTfD8k1yNS1hxcXp5Vf4YvYD+tePmebU8HGy1kelhcHFx9pVdl+LKiWWo+KJBNqW610/OUtFPL+&#10;7n+ldNFBBZ26xRqscaDAC8AClubiKztnnlZVjUZJPtXM29pd+KG+1XskkGnHPlQIdrSDszH09q+Q&#10;p08Vm9V66fkeg5Jxu/dijXk8RaRFK0cl/CGXgjdTZPEGjyxMh1CDDDH3x/jVmPRNKghESWMGxRxl&#10;AaQ6JpXGbG2HPeMV7C4WW/Oc31rDLZM868f+NJ7HSre30m8gZ2fDTRcsoH4cVyPgbUlvPFgvtZfz&#10;1hgb71uHMhOAMkDtnOfavYb3QtK1GO5t7qytxZRj5yqAHI569sCsDwDp9vp+t6zHp1ux0t2Rre4Z&#10;evHK5PJGf519JhMDTo4KWHjo31OStVg6yla8expWpXxNrqTNA406yTKK6kB5Dx364rXvPDGjXmTJ&#10;YRB/78ahT9eO9a/5flSdSRjFLC4GnQp+zSv6jrY+pKadO8UuxzY0LVtP/wCQTqzPGOkF4u4D6MOa&#10;cbHxRMP3mq2lvkdI4C+PzNdJ04I+lIMbj6VjPKMHKXM4Ff2jVtrZ/I8A+JllrkWto+oyvcw+Xtjl&#10;RCF9+B3rX8G6Nqi+FotWtPluIpi0a9ynv7V6trQc6dIsNkLyR/lEZIHXvzXHaV4X1jwzpLNDOJid&#10;zTWuflCn+6fUV2YqdWlhFDCpe70fVGNCEcTW/eO1zC1O8vr7VZYn0+aK6neOXYOSuBjI9Qea9XtU&#10;M1jCLmMFmQb1YZwcciuN02/h1DxpYzqxL/ZnV0IwyEdAffk13bMFB54FRgMVKphYxcOVxLzHDunV&#10;Um73X/AGw2sEHEUUaf7qgVK2PcUgIZc/ypjyIJRCXAkYZVc8mupu+5wokHXvSPFG5BZFbH94cik7&#10;89h1p2O+eBUiOT8cabP9mttc01CNR0p/OTb/AMtE/iQ/UV2eh6xb67o1tqNqwaKdA30PcVXK5BUj&#10;Kng1xnhub/hEPGc/h6ZiumaoxnsSTwkn8SD+YrOpHqb05dDsPEHhmy8Qwot1uSSPOyROq5/nVePQ&#10;tL8P6NMyWRuNqEyNgNI479a6TtVW/lkt7GaWNA7IhbaTgHA6UlWny8l9Oxfs435ranCTXAOkSQxz&#10;y3cZHmWxktwxOeRGxIPbisK38PQ22pwtZ3WsadbSxmSZI8BjK2MRqAAOMEn1rVuMap4b0h/MjNxJ&#10;di7nB7A56cfSqourXU57K6iRUSw1HdKHAJ2pkEgBea6IzkloyHFPc6q38JR3UltdXuo6hcCNxIkc&#10;5A2n3GK6sqChUjj0qKzuory2juISTHINy5GD+RqxXNOpKW72NIwiloefpPJ4J12VZlJ0m8curgf6&#10;pvQ129neQXkKzW8qSxsMhlbIovLK3vrd7e5iWWNuCrCuHuvDOq+GZXvPDszND1a2fn8vWulezxC1&#10;dp/gzF81N33R6DmiuL07x7bHbFqsElnP33Kduab4o8X2g0VhpWoxteM6hAh+brWSwtTnUbbl+2ja&#10;6O0ODxmuIv8AUJPC3ioyOhOn6gRuI/gk6UyC48aW9lBMsdvdiRQxRhhlz6099I1rxG8S6y8NrbKw&#10;byY+WYj3ranSVNvnaaM5zc1aKdztY3EihhhgRkGpABUUEawxrGo+VQAPpUwrie+mx0AQKMClooGJ&#10;tHpQAB2paKACiiigAooooAKKawJ6U4dKACiiigAooooAKKKKACiiigAooooAKKKKACiiigAooooA&#10;KKKKACiiigAooooAKKKKACiiigAooooAKKKKACiiigAooooAKKKKACiiigAooooAKKKKACiiigAo&#10;oooAKKKKACiiigAooooAKKKKACiiigAooooAKKKKACiiigAooooAKKKKACiiigAooooAKKKKACii&#10;igAooooAKKKKACiiigAooooAjkYJGzMcADJrzvwZGdU1jWvEkpLi4uDBbFu0accfjXX+Jp5Lfwzq&#10;csSs0iW7lQvXOK57wCbf/hB9K+zSB08kFj33d8++TXk5tUcaNl1NKa6nT0d6TvUT3dtG4SSeJGPQ&#10;M4Br5fkctkak1HekBBGRS1K0GJ15pe9AopgFFFFFwCg0hpDSsAtQNcBm2RqXbHb7v4mmzTO7eVCf&#10;n7nHCip0jVFCqMAVolGCvIV7kcMTKS7nLnv/AEFTCjpRWcpOW47C0UlBpXAWikpaeoBRRSGmgMnx&#10;DBdyaY76ccXkfzxtXO+FfFcl1fvY6uPLvj8qsV2hsdsdq7iuf8TeHotWsWe3jjjv4zuilAwc/UV7&#10;GX4jDuP1fER0ltLsYVVO/NB/I6AZxz1pRXEeHfGAQnTdcYw3kTbRJIOG+p9feu0R0dQysGB6EHNc&#10;+Ny6thZe8rro1syqdWM1oPozScUtefruahQaMUmRQAoNFFHagBO9L3o7VDJMUIRF3Of4c4/E1cYt&#10;vQTZLmioDKQpEybT69V/PrTWmleURwCI/Lncz9B9MVapNuwuZIneRUTcxwvrTEuEc7RuHGckYpFg&#10;/eeY7F29T0H0FLNB5u3DsoU87e49DTXs1o9Q95gs8btgZHoSOv0okuI4mUMcZ6cZ/OnNGGj24x6Y&#10;7VTcjcVmZ0mxgMCSHH06fhVQhTm+wm5IvZBHr9O9V3meVykGDjhnPQH0FRRW83l7RKUQ9V28j6el&#10;W4o1jQIowBUyUIPTcerKd5Zz3NtLbvKssUqmN0YYyDweRXMW/ga8t0iht/EmpwW0QCpGkmcKOgBI&#10;9K7fgUcULEzirIOVGBovheHQxO0F5dyS3D75ZJZNxY+tGneG9Psjcq8KSvNM07O/Ulq3jzVO/Zoo&#10;DNG5SRflUjnJPAyPqaca85NqT3GoroVLnw5pFzZSWbWUawyLsIQbcD0FaMMKRW0cCDEcaeWoz0AG&#10;K52Qusn+kPbSFn8pXnZl3OOqqATj8Ku2F5JFII5EmCElQrNvKsOcZ7ihxk1a5q6dlcpQeAPD8VxJ&#10;ObeWR5WLN5kzEE/TNX5fC+jS2cto2nxeVKhRhjseOPetNbmJjgNg+jDBqbOamVWtu2ZaEFjaRWFj&#10;BaQ5EUCCNMnJwBgc1YpBSism+Z3YwopM0tABTJN+w+XgPjgnkZ96fRRswOeutI1a/ltZptQhiltn&#10;MieXDkZII7n3qa30y9MNxb6jqrXSS4wFjVCo7jI9a2j0PrWV5aBdvkt9p3ctt569c+lbKrLa+w0r&#10;mcNBmt9G1GGCC1N1LI7QZGFAIwvPUcVt6Zbva6Za28uPMjiVWx0yBVoDgU7GOlKdWU1Z+pNgqlqb&#10;EWZC5DMwUY9zirvaqt+jPb5jXLowcD1wc1C3RUd0WVGAKWoIbmOa3EoOFxk7uMVC2q2CqWN7bjHr&#10;IK2p4etV+CNyJSUX7zJ7q4jtLWWeU4jjUsx9gK5Tw7pketK+t6nGZpZnbyVk5Cp2wOlVfFfiWxu7&#10;JdMsLoO9w6o7L0Vc9zXZ2dslnZxW0YAWJAgx7V61SlWwGDTkrTm/nZHPzKrU8kUpPDukyzLM2nwG&#10;RTwdmK57VNPu/wC3dWMFq4S6so7dJlHAyW3ke4GPxxXa0YHpXmQxtWD1d/Vm3s4rZWPPdU0u7jtr&#10;dJbeZnuLiBIreNAyQRI3AYjocdT0rrdKhv7W6u7e4CNahg1vKuAxB6ggelapAOOnHqKO/rTq4yVW&#10;HI0NRsKar3kwt7Z5O4HyjGcnt+tWKo6hy9oP4TMN35HH64rjjfmNIq7Odj8KXtuW1Gz1Ew6vJzIx&#10;QGJh127fT361tR2d7faRNaauYS0qlGNuCBj8e9anelrWVaT0fQW7uc5eeDdPu7CW2Et0juu3zfOJ&#10;bHQ9fUVvxRCGJI0GFRQoHoAMVLTJJEjQu7BVUZJJwBUupOejYbGZbBW1m/Z1/ersCk9lIPSr3koc&#10;jaD+FULGQ3eqz3kaOts0QQO4x5hB6gelS3epwwSCBAbi7b7sKdfxPYe9fZ4OUaWGi56HDUTc9Crr&#10;XkxxxtCoF+zj7MEHzMwxx9MZz7VtLnaM4zjnFZ1jYSJM95esJbtxj5fuxL/dX/HvWkBXzWaYqGIq&#10;WjsjppQcVqNbofpXOSFhBlWjEpjYRtL9wS55z+ldLiqM+nh5GeF/KL8su3crfga86DsdNOST1MdN&#10;xgO9ozL5SiQx/d83PGPeukTO0Z64qnDp4SRZJXEhX7qhQqr74HertOckx1JqTKeqymDSbyUHBWJy&#10;D6cVyWk6fr7aXbXVtrDZkQN5cyhhyPWuk8SyCLw3qDE8eSw/Sk0WMx6LZp/diUfpWVWq6VNOJ00p&#10;8lFtbt/oZQ1TxNZ8XOnQXaj+KB8H8jUieNLOI4v7W6tG7+ZEdo/EVvkYFc940uPsXhe9nTyg/llV&#10;LnHJ4496yoYv2s1BxWpKnTnpKH3HRW11De26XFu4eKQblYdxVPy28vyfJbzt3+sxx1+9mvMrPW9U&#10;s9Njs5bl0jQRxulsS0i/d6E4wT9erV6Vf6lHDYxpM9xaz3CfKETe6n8ARmvSq0HSdu5ytqLaRr5o&#10;yMVwej6hef2zeXL/ANs3awv5HkHGwcA7yPlGSD6cY71b8S63LDq2mWkDvCvnKZGAYAseicEe554o&#10;+rS51FMi5t2w2a3qEY/iEcvX1BB/9Bq/0PAwD2rzbw9rV1f/ABPvN8jCKaFl2gAf6o4565+92P1r&#10;0liR9K+ywCaw8UzhrL3gYDAOeaRvUcY5JNKSAB6VkeKr42fh+cxk+dNiGL13NxXRVqezpub6Cw9P&#10;2tRQXUy9Gi/tzWbjWpstBGxis1PQKOrfU811BAA9u9U9Is00/TLa1UYCRgHFVvEeoNp+ku0fMsh8&#10;uPH948CvzDFVZ4zFNd3ZHtyXPUUI7LRGXes/iXV/7NhJ/s+3bN1IOjH+4K6hIY441jjUKijAH9Kp&#10;aHpkelaZDbLjzMbpG67mPU5rRbnJ9u1foeW4KGEoqK3e55+Nr88vZw+FET4RCxOABknGeB1rzrxj&#10;rUtw8LWV3dJAWHlERGPEueOWA4xnvXocVwl0smwN5asUDdmI64/Gue17w3b3N7aXVvptvPMtwJJz&#10;Ioywx0ya77qxxKOvmJ4d1IPbzQzwzomA6zXMiES54PIJ7+/euan12U6kh/tKzsbuOIrEsQ8yM7yd&#10;qNgnJwucgfzrsWso7sQWzaWsVvG2SjouzH90KOvNZV34MuJNUbVba6itLqNt9vFFHmLeAVDOD1O0&#10;kcYxSi21YuotU2b+i6lFqVgkkc/nMoCyOI2QFsckBucZrRI2t7io4Q3kJ5iqJMDfs6Bsc4/GpMDP&#10;U596swDIycjmk6HHekJbtgc80o5PB59KAEx14yR+lcj4ovLz7bBbiKWK3ZZVeQSDbKCh4x1rruQM&#10;d85+lYcvhWyn1Nb6SSeSUOxJkkL8EY2jJ+UfSiwJ63KHhi1Jt4bi6tYLeRYVW3cPulZMAMW/SuNf&#10;WNWiXU2kuXuCqvCxmlbCrvdQQvrwoGM13tt4Ujt7jzTqOoSskTwwh5v9SrdduB14HXNV7PwHplte&#10;yTfvHjaMLsZicv8AMS7E9W+bI7ClZLY0dSU37zuXfDB1H+y4zeTwSxGNBbtGpViu0csD3ri9R1LU&#10;ZPFyXDzXsUQEkMWyNIyEBBJy+Byf6V2Nj4YlguPMu9VubyFYTDFA6qiqv/AeT9TSyeEdN/tWyuI9&#10;PtBFCrrIrRgltwAHXOe/WgjY2LK6hvLVJYJllQjG9GDc/hxmrI+vFQ2tpb2UJitreOCPk7I1CDP0&#10;FTnA4xkdOKBB25zXPeMdBbXtEZbZvL1C2YT2kvQrIvIGfQng10J5FAPOOmaXQadtSr4M8Sp4m8Px&#10;XbL5d3GfJuoTwY5Rwwx9a35olnheJxlXUqR7GvM75j4J8aR63ECuj6oVhv1XpHL0WT8ehr02N1dA&#10;ysCpGQR3FYNWZ0xd0U7DTLfTbCGzt48QxLtQHnAqPS9GttLjnjhBImmeZt3PLHJrT4oxRdjsIqhe&#10;B/Kgk06ikMQGkK5p1IelAFS50+0ulInto5M/3lBrjPEWjaLDIttJpjQhlM0d3Av3GTBwfTNd4RxX&#10;L+K5rlZ9KtAYhaXd2scpJ+YgAtgD0OBWlOpNaJkSgnrYyZtas7O2u2msr+Z7Py/tDJMAu5gDgZbP&#10;f0q5o9jFP401XzWmYWawNbhpCfL3qxIx+AqHUvC2o3kmvKtzBDBfNE0fmDdwoGc+nSr+hsp8a+IA&#10;rKw8q15ByOj1UmraAtDq1AHSlpB0paxLCiiigAooooAKKKKACiiigAooooAKKKKACiiigAooooAK&#10;KKKACiiigAooooAKKKKACiiigAooooAKKKKACiiigAooooAKKKKACiiigAooooAKKKKACiiigAoo&#10;ooAKKKKACiiigAooooAKKKKACiiigAooooAKKKKACiiigAooooAKKKKACiiigAooooAKKKKACiii&#10;gAooooAKKKKACiiigAooooAKKKKACkyKCQKYXAIzQBJRmqUepW0l9JaLKDcINzJ3x61ZEi5xkUro&#10;bTW5JRSDpS0xBRRRQBFLGskbI6hlYYIPevMLzQde8E6jNc+HI0vdLuX3NYyNgxsT/CfSvUyKrXFu&#10;txsDZwrhh+FZVaUaseWaKhLlfkcKNN8beIgEuprfQ7Q/eEB8yUj0yeBVk/C/w2tpL9pgnupypzcT&#10;zMz59c13KjArE8Wa0mheGL/UH+9HGVRf7znhR+ZqIYelTWiE22c/8PLie48H232iRpGjkkiV2OSV&#10;VyBn8BXVVheDtMk0nwpp9pMf3wj3yf7zEsf51uE18fiXGVWTjtc6FsGaXNVbW/t70yeSx3RMUdWU&#10;gqR6g1HqurWukWTXV0+FHAABJZj0HHrWKjJvlGXuKQnvWFoniSLVZPsskbx3qRiR12HaAT6kVsSX&#10;CJkAM5AzhBVunNS5WK4kksnmeXGoJxncegpI4pt26SXd7AYApYAW3SMm0ueh6gVPTlNxVkFrjERU&#10;ztUKCafRRWLberHsJRS0UgCg0UUAAooop3AKKKKYAelZet6zBolmtzNggyKmNwBwTjNalcZ4sttR&#10;kuPP+ywSWUTRMHkOSh3cnA7dK6MNGMqlpbEydloM8a6XaaroDatbbWlhUOJFGN6V5zpfji70K0vY&#10;7YMxdAEZz90g44Fen6fdWX2eHQpLlL+S6aTzvKJKxqcnr2HQDNcLrHhWGz8K3F5baXKWaSdZCzZK&#10;KrsEOO/avr8rzGnTpPCV1dX0ucNag3Lnhoa2j/E2aTT0F5bbpdwHmjgEZ5JFdr/wkdkbi2WKSOSG&#10;aJ5DKrjCbQOv514faeH9Us9MS/uLO4W2deH7dOuO1P8ADdhqFz4ktobBgtwd0jBxlFUY+96/Su/H&#10;5Ngq1J16Vk1v2MqVecZ8sj6BtruG7tIrmEnypFDKSMZH41gXHi+2jvrWGFDJDOWG4/KQV9M8UqT6&#10;z/ZUzalAsNwPkijtGyHJ4X3AzXLXHhS5gv8ASS6Yk3bAGkBAIBJPTuc18fQw2HUpe0kehKTZ6NNK&#10;wtTInUgEHGaFS4xxMp69V9ahs7WfyI/tfEi8bVkJX9aujFcM+Wm7Qdykr7kSi4LEuyDngKKdHCsW&#10;SMkscknnNSd6Ws3Vk9B2Q0j8aYkEcblljUMRjIHNS4FJUKUth2uLRRSUXGLSEZGMUvaii7EAooop&#10;MYhopaDSASq95C09s8anDcEH3ByP1FWaQ8imtBp21ObmRHcCaKIlJPNCTKT5b9yCOozmr1hA0kyy&#10;tkohY7mGCzHv9K1dg7jNGMVbm7Gkql1YRkV1wygj0NQCN4GAjBaMn7vdfpVqk70RqSW5jYgExVys&#10;iFATjdnipweM010DqVboaghnEWYpnwy9GPAYVaSmtNBXtuWqKaHDA7cEe1OzmplBp2a1HddAxR3o&#10;oqBhnrSAd6X8KKoAo70UUgDtQRQaQ0dQOU8T3H2HRNTQHAfbtwe7da8kLknB9PWvSviIpi03LN/r&#10;ZlwPYCvM+Tjmv1LhOjFYLntq2eNmM71bLsKrsCCDyDmvdtBunvNDsp5PvvECTXgxzu4yecV7r4aj&#10;aHw5YIwIbyRwa4uNFH2FPvcrLr80jWwKKKQnAr84PXA1TkuJjK4hRWVOGJq2SBwe/aq0toryFw7J&#10;u+8FPBppNPUcWiaGQSxLIO4/Kq94jST2gUEqsu5j6AKf64qyirGiqOABgU4DkU07ME9boUDFLxSD&#10;FFKxIpqveWqXlrJbyZ2OMHBwasUUk2ncZknRS4CyahdsoGNu8DI/AVctLC3skKwRKuep6sfqTyat&#10;UVtUxNWatKRKil0EAxS0UVjylCZqteXkFlHvmfGeFUDLMfQDuankdI0Z3O1VBJb0FZWnqb+4OpTr&#10;wQUt1I+4nr9T/hXdgME8TPXZGdSfKh0erujqbyzkt4mbCyHDD/gWOlagIqCaBLiB4ZFBjcYK+tUt&#10;PuJIJf7PuifMUfuZD/y1Qf1Fd+ZZWqUeensRSq30kVfGbY8L3Y/vAL+ZrQsQEsoV9EA/Sq/iPTZ9&#10;W0Z7W3ZVkZgwLdODmspbnxPZxqsulwXKLxmGXafyNfPV6Lq00onpwip0kk1e/c6SsLxXoj67o0lr&#10;EUExxsZxkDmof+Ejv0/1ugXy/QA/1oPipgPn0jUV/wC2Oa5KeHr0pqcVqhxw9S90vxRyT+E/EMKy&#10;giKUMyygo2D5i9G9+e1dNZeItbtLNU1PSJppl4MsIGD+FTDxbbj79jqC/W3NPj8Y6PuCyzSQZ/57&#10;RMo/lXdLFYqS9+Fzb2bt71K/3/oZGgeJVs5NQn1aCeCe6uPM2rESqqFCjn3xVnU7zRtbvbO4hvbe&#10;Oa3YthlwznGAATwOtb8Oo6ZfcQ3NvNnsHBpLjSNOu0Ky2sTA98VP1/llzyi0zFwo7Si0cjp/hHGu&#10;x3CTJI0IzOysRu8wlsKw9MDr1zXoHU8jjt3rlf8AhG7zS5Hm0O+aLccmCX5kbt+FP/tbxNFgyaJD&#10;Ie5jmxn86+qwGdYX2SjKVmcVXAObvTkmvPRnTYypAyPqK5nVf+Jn4q0/ThzFbA3Mv16KKR9e1+Ue&#10;VF4eeOVuA7ygqPfireh6Rc2c899fzCa8uMeYVGFUDoBWWb5vQ+ruFOV2zTDYWWHbqTte2huDp+Vc&#10;r4qLT6lpNlHk/vvNYL12rXUMwUEniuNkv8arqmsjyyloot4RISAzdWxjv2r5vI8O62Li30N6UvZ3&#10;qvZI6O0MX2oLbOzoRlySSB6dadcNPd3MlpG4iRQDI+Mtz2H4VxXhfxhcidodbmjtkaRig2mQ5J4B&#10;YdPxFdRc6omnSzTmGWbzriOCNYsZLFcjGSB2NfoyWljx73942YYlgiWKMBUUYAB7U/n8K5zwxq+o&#10;ags8d1bnbDLJEZ2ZQ2QcbCo6EdM5rouQee1aHO227i9RwaMe/ekJJGeMZoXGCT60xCMeeKD1zkUp&#10;Q5ySfoKTaeQOnbNACE8d6UDBHNBXahpoFMlit1ANJkgjigdTjmlBwRk0AKc4yO1KAQBmk7GjBJ5p&#10;DTH7ec4p2Mmox+NKM56mkMkIOT9KYRkHigYAxk560ucDPrQgEXHQ59aXOOTxR0Xj09aQA/X0oAp6&#10;tptvrGmXFjdJuinTYfbP+FZHw/1ae3Nx4X1Nyb7TjiJ2/wCW0J+63vXRkEj2rk/GOl3UZtvEWkrj&#10;UtP+bA/5ax/xIfwqJq6NKcrOzPRgaWsnQNattf0a21K1YFJlBI7qe4P0Na1YnQFFFFABRRRQAh5F&#10;VLnT7e8eF7iFZGgfzIy3VW9RVyg0ARPGJFKuoKkYIPOaoaZoVhpEtzJZWywtcvvlK/xH/JrToFGo&#10;AOlLRRQAUUUUAFFFFABRRRQAUUUUAFFFFABRRRQAUUUUAFFFFABRRRQAUUUUAFFFFABRRRQAUUUU&#10;AFFFFABRRRQAUUUUAFFFFABRRRQAUUUUAFFFFABRRRQAUUUUAFFFFABRRRQAUUUUAFFFFABRRRQA&#10;UUUUAFFFFABRRRQAUUUUAFFFFABRRRQAUUUUAFFFFABRRRQAUUUUAFFFFABRRRQAUUUUAFFFFABR&#10;RRQAx+orn5be6uNemkuZfLso4wsSxylSzdSTg10DdaxtXsFbT7k2tsj3LKdvbJNRNaGtJrms+pj6&#10;LBb6je3l7LvUJIYYpBcOGZR1zz61esNPgtNdad9TlknlTCW7SkqFHsec+9czf3NhZaNBosaGC8fa&#10;kjuMbc/ebNdrY6dYIIZooonkjXasoAJ/OsYWb8zsrqUFd3s9PkaqfdFOpqjAFOrpPOCiiigANRSM&#10;qKWY4AGSalprLuGCMg9qTAjWVGUMrAgjIIrz/wAXXMfiDxboXh2Ni8CSG/u+PlKpwq++Wz+Vdm+k&#10;w5OHlRCclFf5fyridNkjvvivqkkKbYbDTYrdeOMs7MSK4sZUnCjKXkaRjFna44z3rL1truS0+y2I&#10;YXE/yCTtEO7E+oHStXrScV8gpWZsc1qVjqWmNbahpEZvJVVYruB5MG4QdGBP8YPT1HFQ+Ibq4v8A&#10;T7e1FsI/P+aZLjh4lHO7IyBiuiluGWQxxx72Ay3OMUIY7qBjsBDAqVbn8DW0a2qbWwnF2PP/AA7d&#10;PplxFLefaQLxAEnhUvEwBOC3XDfkPSvRYlQIuzoeQfWorK0Szt0hRFRVGAF6D6CrIFVXrKb0EkKA&#10;KMUUVy3KCiiikAUGiikAgpaKKYBRRRTsAUHpSY5pe1AB2ppXPWlpaFoBGkEcX+qiRM9dqgZ/Kh4l&#10;ljZJFDKRgg859qko7U3KTerCy2KeoWkdxpk9v5YZWiKhMcHjiuG+Hemy21/fzTQMgChAWTHc5Ar0&#10;SkCgDAGB14r0aGZzo4Wph19sxlRTmp9hcc/1pjRo7IzICVOVJHK0+kbhSfavNT1sjYWqEr755Vln&#10;eIL90BsdutY1x4lksZC8irLFM37oOfLK84IOevNS6PrE+pWUmoajaQW1oudjbyzDBIOeK39jJLmB&#10;SRu20jPbxs/DEDPvU1cNqPi6NdIv5IL7MizMtuyxFeF27gc8cE10mma3b6pYT3UKvtgZkYMMZIGT&#10;j1onQmo3sDdzVBFLXGt4mv5tQsjb2oS3uYmZRcSBRwRzn8eldfG25Fbjnng0qlKUNWIfijGKM0Gs&#10;hhRQaOeaACik5xS96LAFFFFSAUUUfhTAKKKKACjvRR3oASmPEkgw6Kw9GFSUlNNrYTSscjfw33ha&#10;5fULJpLjTnbdPbMclM/xKa6HTNVtdWtFurSUPGeCO6n0NWpYkmjaN1DIwwwPcV5pq+lap4Q1I3+m&#10;O32JmyQvRf8AZYenvX0GEjRzGn7Gq+Wotn38mcs5SovmWsT07NL1rmNB8Z2GsAQyEQXP9xjw30Nd&#10;ODXl4vA18JPkqKxvTqRqK8Qooork2NBc0lFFABmkYgc0tUb52kaO1jJDSn5iOyjqf6VSjcErs4n4&#10;mXIEdlbDrkuSa85fkkDg11nj68S58QtEhBWCMJ171yfIfjrX7FkFD2GXwT7XPnsVLmqtmp4b07+1&#10;NftLY/6svlhjsOte6KoVQFAAAAAFed/DXSCTPq0ikDmKLP6mvRQa+E4rxqr4tUovSP5np4GnyQu+&#10;otNcAqc5xindqrXtlHfweVKZAuc5jcqfzFfLJJPU7jznTZrW01Cx1SWK9dYIrhppP3rk/NhM5J/h&#10;ya7HXb8yeEpry0nkhaWNWhkUYYFiMdfrVfVvCUNzbBNPEdvKfkeRyzkxnggZPBxWld6QLp7OJnAt&#10;LchvKH8RH3c+wrrqTpy5ZLoSirF4cik8me6vtSmmXD/Nduq5/wB1SBWleTPAsGw8tKqnvwTVrIGT&#10;VC9lQXdusjqiR7pnZjgAAY/r+lc95TmXG19S+OlV7y+t7OMtNKi8ZAZsZrC1XxEY7YSxN9mtWcIL&#10;mRfvE9No/rWbo+tabdRHFrLPfSx5zJli5yRgE9B344r06GUynHnqOyMXVSdkdVbXjSmJ90TxTfde&#10;M5wcZq8D61zli1jolrILifdNbqZJkzwu85OM1d0jXrXV5rlIDzC5UE/xgfxD2zXnVaVm+XZGrd9T&#10;WFLSClrAApM0tMkcIjMxwoBJPpTQGZqp+1zQ6ap4lO+X/cHb8elaSqEUKBgAYFZ2lKZ3l1B1O6c/&#10;Jnsg6f41p4ya+1y3DewopPd6nDVleQ3g9ziqWp2ou7Vtp2yx/NE46qw6VexhfWs/WJJItMmMZwxG&#10;3I7A8Zrsq8vI+bYzjfmRY065N3p8E7DDOgLD371a+tVkEdlYoig7I0AA9aalxL5iLKgUP90qc/nX&#10;wNT45WPTina5a285wKQgf5FO4rO1eeSG0EcJ2yzuIkI7Z6mppQnUmoRe4pOyuXgqnsD+FMktYJlK&#10;yRI4PXK5rLOlyWSCWwlfzhyySOWWX8+h960LG9ivYDImQwbY6NwUb0IruxWX1cLre6Ip1bvRmdce&#10;EdEuSTJp8Qb+8g2H9Kx7vwytjc2sWm6jfWzzyFQBKWCqBknB/CuzzWRA/wBs1uaZTmO2XyVPbceW&#10;/oKMuovEVlGWq6m88XWhH4rmY2l+J7bmDVbe6HYTxbT+Ypp1DxLbnM2jxTAdWgmHP4Guo6UY6jv1&#10;Fe/UyPBVHflt6GKzKT+OCfysct/wlLxYF3pGoQ46ny94/SkbxYtwwi0ywubqYjoUKAfUmunPPXof&#10;xpNqx5YbVXuelcq4awvNdN27FLH0d3T/ABOVn0/Xb6PzdUvxaW3A8i0+8fYsf6VauPDfk2cdtp9y&#10;LaBNzPvgWZnz1OW71sbzdyjH+pXnP98irGN2M9/0r2sPgqGFVqUbHJXxtSquXZdkef8Ahbw0sq3t&#10;39u1WEC5Ij2kRF1X22g4znjpWle299d3kBWznniikadwkgjJdlKqAxI6AnJ9SK68DjdjP0o/hI4/&#10;HpXRY5+aytY4zw7pGq6LfXDLpkWy6uHeSWS+eRwhORx0JrssdsnFLjAA7jvigdetMkQjIx0o245p&#10;3+eKCcjFAgbJHBxTd2BS89KQ8jnpTE2MPXn8qMELnNIeu3jNKVBxnBxTJDHvSd+lLgHj070uTk5o&#10;AVh0x0peCRgigjPfikwTtAHH8qQx2OmcYpRwTzSAHuaUZxjuaRQdBkjPH5Ug55/rS4x680oGO2c0&#10;AG0cAil3ZPf2pB0pQe4FIYYyOR6UhAPGOvUUre/rSnp70AcLYTN4D8ZNayZGg6xJuiJ+7BOeo9ga&#10;9OVgQMGuY1/RbbxBpE2nXS5SQfK/dG7MPcGqPgHXbi4iuNA1Vj/a+mEJIW/5ax/wuPrWM1bU3hK+&#10;h3FFAoqTQKKKKACiiigAooooAKKKKACiiigAooooAKKKKACiiigAooooAKKKKACiiigAooooAKKK&#10;KACiiigAooooAKKKKACiiigAooooAKKKKACiiigAooooAKKKKACiiigAooooAKKKKACiiigAoooo&#10;AKKKKACiiigAooooAKKKKACiiigAooooAKKKKACiiigAooooAKKKKACiiigAooooAKKKKACiiigA&#10;ooooAKKKKACiiigAooooAKKKKAGtWdc2V5cyEfbDFD6RqAT+NaXOaMUnFPcabRkwaDp8MTo0CyGT&#10;77SDcW+pNQaV4ej0i+mmtZ5FgkXHkE5VW9RW7ijFJRitivazs1fcF6UtIBgUtUQFFFFABRRRQAxx&#10;kGvOtDhGm/EzX7OQ/NJZ2skRP8aqGUn869HxXn3j2GbRtR03xbaRGQWJaG8UHrA5GT/wEjP41yYy&#10;k6lGUUVGVmdfRxWfaakLjyshQsqb4nVtwYe1X85r42SadmdLVivNbFpDJHIUYjDEDrUkMQhTaPXJ&#10;PrUtJUX0C72FoooouIKKKSi4C0ZqCe4jt13SNgfzqudThyNyTIp6M8TAfnRYfKy/RTVYMAQc07vS&#10;EBooopgFFFFMAooo70AFFFFAB3ooooAKKKKACmtnHHXtTqQ0bAc7FoHno13qsa3N4HaRFU4AGeFH&#10;5Cm6DZaivhgwSoLW5llkcBxuMalifzrpMe1GBmtvbytYVjgLvwhFB4cvl8uZZhNK6AOWLAnGT9Qc&#10;mulbSvsWjHTdPQgSkguxztz1YmtojNGKcsRUkh2PN7/wjfxSTm3szcRJ5oiXzByHAA688V3+nW/2&#10;PTra2PWKNUPOegqzgYwRmjHsKJ4h1I2YrC0UUVixh6UUdhRQAUUUUmwCiiikmAUUUUwCiiikAUUU&#10;0uFGTwO5PagB1GKTPemtIqY3MBk4GTTSewDqa8aSoUkUMpGCGGQRTgc0hkUEKSAxGQO9XFyi7x3Q&#10;ulmcBrfw9Zp2udIlVCTnyWOMH2Paqtj4m1vw04tdZs5XtxwHYH9G6GvSh0qOSGOZDHKiuh/hYZH6&#10;171HPpyp+xxcVOPnv95yywqvzQdmZGmeLdG1QhYrtY5T/wAs5fkP68GtrcCAQRiudu/A2hXbM32V&#10;oWJzmJyOfociqsfg65sDnTNcvIAOiP8AMv5dP0rKrDLa2tKTh5NXKi60fiSZ1w6dKK4+a38bwcw3&#10;9ncgdA8YB/lUB1TxzbkCTSbaYeq4/o1KOVRnrTrRf4B7e28WdjPOkETSyNhV61g6rrUOh2cl7dn/&#10;AEuUbYoQeQOw/rmuW1LxprltcRpfaXFF5bZwSdrMPx7dcVxuo6jdandyXd05eRzyc8Aeg9q9zJuG&#10;J1Knta7XIuz3McTjFTjyQWr/AAIrudrq5lmkJLOxYn1zUGCzcdqd1XrSDOcDNfo8IRhGy2Wh4ret&#10;2evfD24SXwykaDmGRlb+Y/mK6uvMvhnfGLULqyOdsyBxz0K//r/SvTa/IOI8P7HMKnnqe/hJ81JC&#10;0UUV4TOoKZLNHBG0krqiKMlmOAKf3qjq1q95YtHHguGDhT0fBzg+1VTjFySk9BMr/br6+TdYwJHC&#10;TxPPnkeoUf1xVGGwglmuLzUrkzpEfLDykLGMdT2HXNW577VPIJg0wxyDvLKpX/x05/lTbDQIo0ia&#10;9ke7lUAgSfcU9chemc9zk19B7fBYWKcFzMyj7Rp3Oc8R3d1f3Vv9gSUwMCiZwis3XcqkjdgD6VQ8&#10;GaVYvcWn2vzftsO6WGR5cNIM4IwBjHtk16LNZW9yB58McmAVG5ckA8HmmWen21hbx29rAkcUQwgA&#10;6CuHEZpKtC2xUaaicZ4hvBJHrcRupSHiRYPNj2IGydwDMAOnv3q14JlitYrq1mnhVt6LEvmqcjYu&#10;duD0zXYPGsilXVWHoRmq1rpGnWUzTW1jbQSMclo4lU/oK5HXi6bhYu2pcB4paOgorl0sMKytZlLx&#10;R2SEiS5bacdkH3j+X860ZZFiUu5CqBkk9qwLW3fWNRl1F2H2Er5cAXq6g8kn0JH6V35dh3WrLTRE&#10;ydlqaY1C1hQRQ7pdigbYV37R+FWLe4juYxJG2V5B7EH0IpI444FCRIiKP4QMCo0gdL2aVSNkirkd&#10;TuGc/pivs0pI4nyP1LDDBweKinSOWB45MGNhhgacWydx7mq19IsVlO7lAixkt5n3enf2rS1zJPU5&#10;ObxdFpGpz6XdT291Zxxq4lM6h1z/AA4z82K3ItZ05IHupLmUtFE0ghlXa5UDPyj+L8M1wenwX+n3&#10;0Vzay2m6e3eeWOK2Ls43f3SRjg8e1dZ4hni1Lwabq2bMcrRMCVwdhdQ33gdvBP0615dfKaNVuS0O&#10;iNdrQv2PjHTr69khyYY0hE3nSOoXBOAMg8H2qdJm1TUILiOKRLSAMVkkXb5jHjgHt71xnh/RLDw3&#10;PJql7e2rLFblUjE/mDrkdcDIGAMV31hdJd6fDdR8LKgcfQjNThcppUqine7FOs2rFrjt0IPFULvT&#10;5PtH2yzl8m6xhgRlJAOzD+vWrwPGeelG44zyVr1KkFNcsloZKTWxmMurXY8qWS2tYz95ocs7D2J6&#10;frV+1t4rSBYYV2oO3c+9Sf1/SkI79+1Z0cNSo/AglOUtyTJ7CoLidYFDH5i3CqOrGnPIsS5dsAda&#10;r26eYwuJVw5Hyg/wg/1roSSIbGrDLMN00hBPOxOAPxpwsYlfkMw64ZiRVjKjtjJ7U/PHSm2JDQMD&#10;jAA7UD2PFJzuOKUeufypMCpdyGGSCZs+WrYfHbPANWs/Nyef51RvJ/NElnDF5srDDAnCr9TVuKN0&#10;tkWRgzqACRUJ3ZrKNoruSZ4xnmnDBHQUwZ/LvinjgdjVGVwUDtke1GAeaOe/FBYZ4oExOnTkmmYw&#10;3zdKcCD0600HJzxTQhpB6igDcOTS87qaMgdOlUSw4ycnFIRz1OKf7YxSewAoAfkYx6ilGSQKjGOC&#10;2Kk6Z7Z7VLKQpOMZ7UBuc/lQuD04/GkYgHGeaRQDO8gU8Z65pOn170oPGOfrSAQ56DvSDg4zSgnG&#10;KaeD2+lMCRvu+lN6ntxRn8KaevHFJIB+49+lcbrqCz+JfhK8t/knunntpiP44wm4Z+hrrxk9DzjN&#10;cev/ABOvi/YRId0Oi2TyyH0kkICj8hSmvdLpfEelClpBS1gdI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XubaK6tpLedBJFIpV1YcEEcirFIRSauB5hceHfEnhZWi0dF1PSFO+KCR9s&#10;0Hsp7ipbf4hCNF/tLQtUtiOGZYfMGfwr0grnrVKbSreV96gxyf3kOK4K+X0qurRrGelmcpbfELwx&#10;ckL/AGmkTnjZMChH51u2upWV6oa2u4ZQf7jg1I3h6yuI2jvrS2ugT1khXOPesC++G/hmaNp47KSx&#10;lGTutHZD+QrhnksWvdk0P2ljpc0ZrgW0/XdFy2keJ0u40/5dNUUqSPQPxUtn8TNNil+y69DJpd0v&#10;B3/PEfcOOK82tl1antqWpX3O6pCcDJOKy4PEOmXqbrK6S7HHNv8AP+eOlXIJnn3boGjXtuPJ/CuF&#10;wlHdFcrtcVrZJJxM3zEDAz0FF0B9llyARsOQe9TZAGKr3wZrOVIxlmXAH1qU9Rphp4I0+3DdfLXJ&#10;/AVZpka7IlT+6MU+l1E9xaKO1JQIWiiimAd6DRRTYBRRSZ5xQAtFHeilcANJS0UwDNHvRR2pAGaT&#10;NL0pMUALRmiigAooopgFFFFABRRRTAKKTpUFxe29tjzpVXPQE8mgErlijHNU01SycgfaEUnoH+U/&#10;kas+amM7hj1zU2HZj80maZv3AFMMD71FcyzRKGijWQD7wLYP4U7AizRUUEyXECSp911DCpM0gA1x&#10;njzU5obNtOiuIIhcQszksQ6ovLEflj8a7M1ga3pV5dm6uLfyJZDbGGGGRcAEnklq6MNKKleRLHeH&#10;LuS8tXla9S4TACqsRXy+OnPXiuY8bXt8b238i6lt7aGUNny+WYdlNdbpukz2VwkpuX8trdEkt/4Q&#10;4AG4encVh+IvD1oXt1it45XkuFaR55zmNQckgHr9K6ITgqrl0CzNTw5qkl5ZtDNFKkkI+aWSVXzn&#10;vkf1rltZnvH12B01AyLGVCzwnbhH4bpnkDFd1baZY2iSiztYoTKCG2LgHjvXOweCox9muZZs3EKo&#10;wjBxGzpkqfUZzzRTqU1NsWp0GjXtpeaeps7h7iOMmMu/3tw65960KxfDGn3OnaQUvVjF1NNJPIsf&#10;3VLsTgfhito5rkqpc7SGKTzRRRUDEoIpcUlMDzr4kxLDbacIwNu6Q9e/y152TkDI/KvW/G+npqug&#10;vcQ5L2Ts2B3H8VeTEe3X0NfrHC2IhUwEYp6x3PCx0WqupE0kaFlLAEDJB9KS3uEn5jPTgiqN63Mq&#10;rL8wAJU9h6VHpnltKWyckZUH9TX0Dqvm5Ujm5Fy3Z6H8PtRsLK+vLq5mVfLh2jAyc9T+gr1Owvod&#10;RsobuDf5Uy7k3KQSPpXiWk26L4UvroATF5MKu1gzKnU7gOnJH4V6j4dbUfs8guriZY41wizQBdn/&#10;AALjcAPavzTiRQxGIlUv5fcezg04Qsb73kEd1HavIBNICyL6gdalDg4wQQe4rz+d9XutQWdpmniY&#10;SrEqIFZogBu2+hPauk0jWNKbRTJaM629rHh0kRlZMDoc9TXz9TCqMYtM6lLU0bjVrO1uooJ51RpQ&#10;SpJ4OO2atgg8jBB6GvJtjpqOnEocjOVjY5Z23M44UngnaPpXqNjcpd2kciLIoxjEilTx7ECni8LG&#10;jFSi9wjK5YbIxgAjvSgYqK6MogJgAMgwQD39qrrqtsDtmYwv6SDb+prh1ZoosvUVXF9akZ+0w49d&#10;4qN9UsU/5eomPorBj+Q5qWmHKy5RUcUwmjDoGwem4EfzpJhMY/3W1X/2uRQgsSZo5zxVE215yftu&#10;D7IMUn2mezbF0oeL/nsg6fUf1qrIfL2ZDrRaaxW0Vf3t3IIUz2HJJ/AAn8Ku28CW0EcEShY41CqB&#10;6CqUjrceILVVIZbeB5uD3YgD9M/nWjnv2r63JqKhQ5nuzgry96wnbnmm7SC2TkEce1P3YxziqDW9&#10;5C7m2niKOxbbKpJH0Oa9eTa6GcUnpcuEYxxmmuiyAqygqeqsMiqf2fUnXLXsS5/uRdPzJpjf2hbA&#10;sJEuFHJQrtY/QjikpPsP2SfVEy6dZpfG9W3QXJQIZAOdvYVNJChjaFkUxsCChHBHpio7aW4m3PNE&#10;IkP3FzlvxxUhBIZd5yc4Y9R9KpO5Di07NmZH4d0eOQOmmWocc7vKFaqqAoVQFAHGKoi0uxnZfy/8&#10;CUH+lO8vUVBK3URHbfCf8RSlNroaKnF/aL4OBjOabPOkMZZjgCsW41JIWCXGs2ySD+CJQW/IZNQw&#10;6pI155lybmSKMkKi2T8n+9nFZ+3gvi0+Y3SaWjNlWuZ+VURL23ck/hR9kmYHddSj6ACqzeILJTul&#10;aWFe3mwOo/MjFWrXUYLxz5TZBGUYHKuPUEcVca8JfCzNUmxws4l+Zt0jDkM5zU5AI9DTsfLRjirb&#10;fUixHtOelDsc424HrUmflxjNG08ZoERAEgHdzUF5K8EGIwDI52oPc1aBwv8ALNN8uNzl15Q/KxH8&#10;qTHF2dyG1t1t4RGMknlm/vH1qwD1GTxThjBOcCkHOaSVglJt3ADIx/k0fLxg0YzkHtSYIPrVEjs+&#10;p49aaWBzjmlONvWkypxzmgBpznijjOBjJNKeg460Y74/KmIQ4yeeaYAQeTxipQO1JnHB6UXCwwDB&#10;9qVsZHHNIMe1KVwev5UCsLt546mlIJ5Y4pnmckA8+lSdsnB/GgY1eKcQR7j2o9+1KMnj+VIpDuAO&#10;Bk9qgxL5+QR5YXp71Kck96MYz1NCGN5zwAaMY5wacOBz3qpqmq2OjWT3moXEcECDlnP8h3pXAtnG&#10;M9zVG/1Gy0qAz31zHBGP4nYCuXTWPE/i/wCTQLBtL05v+YhfLh2HqiVq6b8MtKimW61ee41i7HJk&#10;u3LLn2XpUupbY0VNvcy38dSak5t/DOkXWpynjzipSIe+49a2/A3hvUdIbU9S1gxHUtSnEkgjOQiq&#10;MKufbJrrILWG2iWKCJI0XgKigAVMBWTk2aRgoiiiiikW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iiiigBMUm0U6igCMxIRyoP1Gajezt5ImieGNo26qUBB+oqxRSsuw7s4vUP&#10;hn4cupjcWlvLpl0Tnz9PkMTZ+nQ/lVP/AIQ3xZbfJZ+NpXj7faLNHYfjnmu/xQRWU6FOfxRDmfc8&#10;7uNB8dabEbu28Rwak8fzNaS2ojDj0DA8Gtnw7rieINGgvo4/LZiVliPWNxwV/OumnlSGJ5HYKiAs&#10;SewFef8Aw7UzabqWoKCtvfX8s0C+i5xn8cV5GaYWlGipxSTNKcm2djntilFFLXzXU1AjNFFFUAUU&#10;UUAITzUZuIlZVaRAzdAW5NUtdvjp2kz3Xk+aExuXdt4JAPP45/CvPre1urG9+3vBEX2zvAZS0gXE&#10;jMueePlAx9a6aOH51e4mz1LNRiaMyNEHXzAMlc8getYJu5rrRtMub1REJwjS+W5VgxGQB681zuly&#10;3WoeLBcyzOUMjKqiTBCLzg4HPXPJqlh3JNt7AehF1QEscAdSTUVveW9yivBMkisMgq2c1zPjl9mi&#10;vMkswm2MkIib5S7YAJHt/WsXwOLWK/l+1GMzrI7W8nnAAq3ZR3pRw6lT52K56RRSA8Utc77FBRRR&#10;SsAUUUhOKLALRWWdd09Le8n+0qyWjFZcdQR1x/KpG1eyWMv5wYAZO0Zx359K1lRnH4kCV9jQxRXP&#10;P4usVLFYp2jCb94TK4rVsb1L60juUGI5BuXJ6jtRKjOCu0Npot5oxWcdVt5DcxJKsUkEixMZRhSx&#10;GRj1pJvtcMLSy3sMca9WK8Ch0pJpNbglfqaeKTPNc7aa1JPfS2scsc7xnjAxuGM5BHH51qHUVTia&#10;CZD7pkfpROjOm7SVh8vYtTs6wsUUFwOAfWobS0EQMkg3Tt95z1+lPt7qO53CPdx/eUip+mTUJ9BX&#10;shjxRyLtdAynqCM1TbT9MRubaBCe2AKu5ytUZk2zSmS3Mu/7hApWHFt9S6iRooVEVVA4C8VDfTiG&#10;2Yj7zfKoHcnpT7YFYFRj8wHPtVaYBtWhBGQqEge/SizuEdyzaxCC1jiH8CgVNTd67sbhnGce1Q3F&#10;0luoLZLE4VVGSTStrqLVlijAzVAXl0efsL4/3xmlF9J0NnOD9BRZj5GXccYzVJ1eOeRvJMgkxgg9&#10;PY1dUkqDjGexprSojKrMAzfdB701oJOzGWyGO3VGPIHNT9DSDmlpbibuQ3E4t4Xk8t3C87Y13Mfo&#10;B1rlrbxfPca09nFZrIrYMS7xHJx97IJre1y5ntNIuLi2IEyDKkru/SuBubXUbI3+oXStZxLFKwuE&#10;wuXI+XaBnrXZh6cZRdxNnpMkyxQtKwOFUsR34GazdN16PU9RuLaGGQRxQxSiRhjO/dwQehG2qji4&#10;fwtai6u9jtConZo95kyOmB3NYdrp93ZyR3N5/aHlX0yqWhkAaFFwsYdQPqT9aIUocruI7m4uEt4H&#10;lckKozwpJ/IVg+G/FCaxaM1yogkDlRuUor8nGAe9Wta0qS8tQ9uw+0Rj5fMY7W/XFc/4V0Sze/vr&#10;gssvlXBwoVSgbAJx9DRCEPZtsNbnV2CDbcocbTKwIx1ry/xj4aOjXjT26E2UpypH8B9DXqVifnuv&#10;aY/0qS+sob60ktp0DxyDBBFd+UZrUy7Ecy+F6MzxVBVVbqfPhgTeW2DJ5PFEMSxIEXJUcfStbWtM&#10;l0jVJrSUEbDlT6r2qhGjyyrGoy7sFx7niv1uniKdSj7aD0tc+fcZJ8rPX/DukxS+B7WxYeWk0JLb&#10;OPvHJ/nXRmNWXYw3LjBBqOztxa2UNuvSOMKPwGP6VPX4tja0qlecvNn0VNWiii2lWranFf7W8+KM&#10;xp8xwFPXjpVma3iuFVZUDqGDAHpkdKlIormc59WWVbiyS4ngkZmBhfeoHQnGOfzqyBg0uKKlyb3Y&#10;bCEZpCqtwRke9LS1NxlY2FoTk20JPqUFSrEicIiqPYU/tQadx8zGlkjUliAB1J4pEkWQZQgj2Oar&#10;XLJM+yMrK0LgyRg88jv+eaLdW8+SQIURhwpHU0+ULXVy5ikdQ3XGPSmpNG5ZUdWKnDAHJB96bdTr&#10;b2ss7fdjQsfwFOMW5WJ8zD0gIus6oiEkKVSLd/CoySB9GLVu9FJHrWdo8Xk6fEXUCZwZHbHdiSf1&#10;Jq+SMV95hYezpRgcFWXNJsa7HqTSbgRu/LNIwBpowfTFddjJjw3QdqaWJYgVFO5jtpXX76rleOhq&#10;lFKRPCY53kL48xSc9uT7VMnZlxhzRvc084B5/lVae7gtY/MupkiXsWOPwqK+vDawAxR+ZNK2yNB3&#10;P+eafY6NHCRcXh+03Z5LvyFPoo7Vw4/MIYVWtdsqnTc3uVxeX97kWNmUQ/8ALa6yq49QvU/pUg0F&#10;Lj5tSuZbs/3PuR/go6/jmtj39Kgmlbd5UfLnof7o9TXzNbMsRiJWvZHVGnGJBHaWsTC3tbeOGEcu&#10;I1Cg+2OlK1xOVkeNY/KRiCDnJx1qlqes2uhQvG6yPOsLT7AOXUEbufXmkmvbeWd4rSKa4mX/AFqR&#10;thFOOjHselY+yq1mrK5pFxjubKMJIwwzhhnmubnRLXxGZIE2wqA8+1eAx4zj+dRXGraqsd+ZkFql&#10;ooY+Uocuvsa2NMt4I7FHjDnzlEjNIcs+fWvZy/LKtKfPUZjOvHoXI545kDIykexp53c8iqkmnWzt&#10;uEflk/xRnaf0qP8AsqIFSZZzj1lJr3k5HO1DuXQx6U4HuTUYOSByRTx1xnk9Kp7GNtSp50s14Yom&#10;2Rw4MjHqSedo/DGfrVont09gKp2hQ3d5sO5fMH57RmroI65pR1NaltAGdvX8KADijIHWnZyMZxmm&#10;ZDckAnNAJyCaM/KMn8KQHpnApgKx4pM8Z7elKemOtICo5PWgTEH3sA8e9LwDgdKUj86NmPxoCwmS&#10;GGG/Gg460H72COlHYCgBvA70uTnPUUoUA5IzSkgmgQ0gEHHBpQFB96Qj+LtmnAH1560DsKvIOOcU&#10;qnHUYpozzigg49qRQ5u+MmhT37fShT19KazBVJJwB60AZ+u65Z6Bpkl9eP8AIvCoPvM3YAdyawfD&#10;3hS68Q38fiPxYgeQfNZ6cf8AV269mYdC1VtPQ+OfGq3RUtoujv8AuyfuzT+vuBXpwXAxWM5X2N6c&#10;LbjU2EYUjjjjtUmKAoHT60tSaBiiiigAooooAKKKKACiiigAooooAKKKKACiiigAooooAKKKKACi&#10;iigAooooAKKKKACiiigAooooAKKKKACiiigAooooAKKKKACiiigAooooAKKKKACiiigAooooAKKK&#10;KACiiigAooooAKKKKACiiigAooooAKKKKACiiigAooooAKKKKACiiigAooooAKKKKACiiigAoooo&#10;AKKKKACiiigAooooAKKKKACiiigAooooAKKKKACiiigAooooAKKKKACiiigAooooAKKQnFJuoAdR&#10;Td1AJNADqKKKAEyc0tFFABRRRQAUUUUAFFFFABSHpS01icUnsBxXxG1GaLR4NItZCl3qkwt1I6hO&#10;rH8qu+GrCPTdAtLSEYjiTao9q53VHbU/iTP5n+r0qzCxIf4nk4zXZ20fl28adMKBivnc4rOU/Z9E&#10;dFJWgTUhO2loNeFbUoKO9FFABRRRQBBd2sV7ay206b4pVKup7g1mXnhbSby0NsbURqSDujO1uD0z&#10;+lbVHarjOS2YGJqemR3r20KBlNsNyYfaFyMVXTw1YzwZgee0kU4LRSYI4wRW1NbeY4dZGjfoSp6i&#10;pIohCoVc+uevNUqskrXG7WM2bQLWW1t4dz5g2Krn5iQpzg57HvUWmeGLLT44lK+aY0CgMBtB5+YD&#10;se34VpmKcls3LAHI4UcUeTNkkXL5+in+laqTtbm0IuyfgDApScVXCXQx/pCkd/3fJ/WkFvKwImuH&#10;YHsoC/8A16zUF1YXZY8xQ20sAx6DNI8ix4LkLnpmoxaQ+V5WzKZzycnP1606O3jiJ2A5Pckn+dFo&#10;LqGo1rlFJBWTj0Q1WvL2MWcx8wxHyzh2UgKSOD0q/wAUx0R0ZHUMrAgqec1UZU072Czeh4g0ssrx&#10;RS3cEKXeHZTtEchHTnngY/E12GleIvDuk6NLZXE0bTSb5Xgj+fhjwOPautv/AA/pGsRoL2ximVQV&#10;UMuMA9en0qNvCeg/YzaJpVrFERj93EFb8xzXsf2jhaqSqxfyM5QntFnl+neNoG115LqF4bbcCjxL&#10;uEaDjAU8c98V6HeeI9Kk0XfZX4jaQAQojBGJPQYboPeuQ8YeENI0O1ivLISLO7eWVZ85Xrmuak0b&#10;UoYhLLY3CxEZDFDjB/SvpaeXZdj4QxEZcna5wOvVpvltc6uxukt9ZkimmbWpIWjaSJG3szbBmRP7&#10;xB7HtXXa5dLe6VFbLDLvuSpMbxncEBycqPpXnHg7VLHw/q8s1zbsFl4LjJKn1r1ix1LTtS/e2k8M&#10;rYwSuMj2rxs5wTwtVOnG8V1OqhVVRanF6LFe2fiO5ne0nunwrNsjwVByBjcw4x7dq9CQ7lB2lcjo&#10;eopi20S3DzgfvHADH2HSpuK8DFYl12rnSly7CAYrJ8S6g2m6DcTruDEBAyjO3PGa1+9Z+raedTsX&#10;tPNEaORv3RCQEA5xg1hTaU05Dd2eaW3iq+bTbCGW5dJbZ3kEkiEiUiM7VOD0xnJ9a9HN7ND4e+23&#10;O1Z1tg8m0cB9uen1rJk8GQxxIlk1tjYY3S5thIrAnPAGNv4cVcTRLp7Vba9vftCNKZJjs2hhxhFG&#10;eF4FddWVKdrCVznrR9Sk8QQNdyXTTSW0Tv8AZI1A5PIfPQD86s+NdUe1n06OHzFK3KGSQcADspOR&#10;1OD17VJN4INzd+bNdIVFx52/DtLtByE3buB+FbGs6KNUaydSiNbSiTcYwzHAOFBPTmhzp86YK6OV&#10;sdYup/iE4eVhAHa0KAgY2B2yRjkH+tdnaI1xK15IvDcRg9l9fxrnYvBZDR3Ekwac3TTSK7tjYwIK&#10;ggjn39zXYRqEQKM4AxiscRODs4lRdkOAoxS0VzAJVHUwptSSuX3AKfQ5q9VPUV/cK3ZXDH6URWpU&#10;dy4v3RnrS0inK5Heg0Nak9RGUMCCMj0qtfKptXVo1deOGXIHvirdIVDDB6U1fe4LcoRkpPFF5vmh&#10;hnBx8uO/FXtvrzTI7eGLPlxKu7qQMZqWm227obeomKjjgigDCKNUDHcQoxk+tSmkPNJ3VxFHTz+9&#10;vD/03P8AIVePSoreBYFKg5JYsT6k1MfWm9WNvUo3mlWOoD/S7WKY4x865rirDQbSH4iSwiBEghj8&#10;2NB0zx2/GurbxHp0esHTHn2z46twufTPrWfrcCWOv6frSOFVnEE3PUN0NfQ5f9aoqVOd0pxduxxV&#10;fZyaa6M6f3zRQOgpa+eaadmda1QHpSUp6Udqm4wooopAFFFFAB2rN1jU/wCzLVJfIklMkgiVYyM7&#10;j06mtKqeo6fFqUUcUxYKkiyDacZIqqbSknLYTPN9L1m+h1HWtUUNNPCpnljkm2qVUbQuFXG4Aeve&#10;uy1vWZbbREkjt5TPOiNhUZhGGxnJHpzUV54Ns3sb2Cw2Wk14+ZJhEGYqcBlB64IHrWrqOkQahaxw&#10;SLGfJI2NJEsmMezZrtqVabadhK5574R1m4sdQa0gjNyJWkaSMvGjE7sAglsn6V32ruZ7e3tACrXU&#10;iqwPZRy38sfjVbSfDFvpEqvHPI6glvLeNAuSc54XI/Op4m+36ubhOYLYGIE/xOepFdOHhHE4mPKt&#10;ERUfLEvupEJ2AAgfLnpmqlvdmRhBOhjuMZ25yG91PerzED3FZsXmX88dwq7LeNtyOfvSfQdhX1j0&#10;aOWC5k7l8KOar3NzFZ27XE77I16nBNWWGMdax/E7TDw/cx27zpPNiJDCgLZY44zx68np+Fa3Mba2&#10;MvRfFsep3d0Ps87wG5MdvJFAxGzA+Zj0HOfwrdvZVsbaW5SDcyrnagALfjXD6ZFLpup6pcWM15eR&#10;2ssCSxQlY84jCngD5sccZ/Oug8W2MM2jT3Z84zBMRKJGC5PTKZwfxpaPcrbQxvDviwaxq1v/AGpJ&#10;a2qw+YyFpMFjnA4OOfpXcajqiaeluzRPIJp0gG3nDNwD9M1wfgrSYrbxLe215BA862kbGPYpCEse&#10;3Yn2rb8R2s1zq1hOmkBxb3luBdF8nbuydqjOMdycda+TzFKpi+VnZS0ga2l62NQs4QwjjvpASYFb&#10;cVAYjd9OM1qxRCNck5Y8lvWuR8PQXemXEVpHokiSyzObu7kIxt5K4bqR0wK6nUbk2mnzTL95V+X/&#10;AHu1efUilNQh1NL6XPNdbmudc1u4j0221GMLbzo8lxyH5XKxjOAf8a3NHmsI7S90/TNLvktRD5kk&#10;pjeOSWUkjaCcEtgDmup062W0sYoh1C5bP8RPJz+NWsYbOecYr7HC4dUaaSOKc+Znllna3MVrrUTf&#10;afPmlKBbRWdgVVflLngjn867Xw5Js09bUWeoQeUindeclz3wcnNbqQpHu8pFTcdx2jGT6n3pwGMs&#10;en611XMxvVOmMUj8AcHFOIzjgc0hHPqP5UxEbJuiYK20kcHHSqW/UivkeUit/wA99+R9QPWtEAFc&#10;9PelA49Klq5cZ8vQrW8KW0axICABznqx7mp8AjGDzSnBGQO/NAPoaohu71G9BgClJIAI69KXG6kG&#10;Fz6UEsOp5/Kg44yOlN3oFGWUfj3pfNQgfvF59e1Ax2Rg4GDSehHNMhninXfDIjgEjKkEUCRDuJkX&#10;C/eIPA9c0CJMfnR0Gc5qIXMR6zR+uAwpFu7aS48lZ4zLjdsDjOPWgZKSTjvQQQc4pDIkbAO6qT0B&#10;IBNMe4ijUmSVFXpktjvigRKPUmkZdwyeRQMngU/GOvWgLDcYTpTlHFJ/F1oPC8cmkMU9KBgjgjPc&#10;UvIHak4Axjr3oGIcgngVyPjS9u5hZeHdPJS91R/L3g/6uMffb8s11zDA/lXFX9wi/FnQgQzbLWcH&#10;A6fLUzdolQjeR3ei6Na6HpNvp9nGI4YUCjHc9yfetKmRuGjDA5B71VbVLRJWia5iEiuqFd3IZug/&#10;GsTpL1FZ+marBq1iLu2yYyzJhhggqxB/lVZfEFuv2kzpJEtvP5DFhkE4Bzx25oA2aKzdK1aPVrL7&#10;VDG6Rliq7xgnB61VuvEtpA8UcQaaZ7sWhjT7yt3J9gOT7UAblFNVsmnUAFFFFABRRRQAUUUUAFFF&#10;FABRRRQAUUUUAFFFFABRRRQAUUUUAFFFFABRRRQAUUUUAFFFFABRRRQAUUUUAFFFFABRRRQAUUUU&#10;AFFFFABRRRQAUUUUAFFFFABRRRQAUUUUAFFFFABRRRQAUUUUAFFFFABRRRQAUUUUAFFFFABRRRQA&#10;UUUUAFFFFABRRRQAUUUUAFFFFABRRRQAUUUUAFFFFABRRRQAUUUUAFFFFABRRRQAUUUUAFFFFABR&#10;RRQAUUUGgCndy7I2xKsbN8qk+tZMV9qj2J3xxrdRZMg6gjPb8Oau63BaXGmzJeP5ceM7gcEY6EH1&#10;rHhW8fTkZGkVLg7maNdz47fTjHNYzbTOilFOJXfW9Svr6C002eCQ5DTvsOI19D7muxjJ2DPWvNLG&#10;ykcXslhHeQ3EdwUDwEDI9WycGvQrBJUtI0llaV9vLsACT+FTRb2Zpi4RhZRLtFIOlLXQcYUUUUAF&#10;FFFABRRRQAUUUUAFNbgU6kYcUAecaxF/ZvxVsbuUEW+o2/k5J4Micj9K7QVmeNNAfX9DaO2YR39u&#10;wmtZT/DIp4/PpWZ4b8XW+q/8S+9/0PWoflmtJflJI4yueo+nrXz+a4aXMqkV6msJaWOnopM+lGff&#10;ivBa1sai0UUUmAUUE0A0MAooooAKKKDQJhR1opCwBpjQvSjj6VVa9jEyxJmSQnog6fWrB5X+oosO&#10;wpIFMaaJPvSKv1NVW0/exaS5nYE9A+0D8qeNOtB/yxU+55p6DtEimvTK4htCryH7zdQoqxBbtFuL&#10;SvIx6lv6VJHBFFnZGq/QVJ0o0C66CUyeTy4y2CaczqqlmOAO5rE1DxFpsWYzdIcMoYp8xyegAHOT&#10;WlKnKT20M20ZF1oF1qOtDVb64SS2gfMduB2HrXYoAUUgYGBj6Vkadd2Wr2I1CHzktnJJDjaDjqcZ&#10;9qavinSzIESZmjXzBJIEIWIxqC2c+xFdOIrV67UZPSO3QFGK2L1zpOn3Y/f2cMnuVFPh020tohHB&#10;bxxKOgRQKltbmO7toriIkxyqGUkYyDU1c7r1rcrk/vBRjvYr5lhGCDInr3FPimSUnawyOo7ipaie&#10;COTJZRn1HBpKUX8Qaok70tVJWa02HexjzgqcHH4mnpc84kQx56FsY/PNN0eqYc3cn4oxzSK6lioI&#10;JHUA9KUHPNZSTW5SaDGaMCilqeoCAAUUtHegApKWk7UALUc0YlidD0YYqSjHFNMFoypYSlofKf8A&#10;1kZ2tVrr1qPy0jdpQMMwAJHem3FzFbRh5CQCeyk/yqnqN6sAAID/f9Cejiqa6naOwUTqCezfL/Or&#10;IdWGQQfcc1NmDTH0mR6ioJ7qKBC0kgUD86oWmdTV5ZnkCiRlEP3cYPGfc1SQKOl2XZr+3iYqZAzD&#10;+FeTUdlqlve7wjgSI5RozwwI9qy/Eghg0uO1hIhaeVVyrbSFzliSOwArA8PT2EXiWWNZrRvNmcW7&#10;sWaRwB0Bxg/WuiFDmpuQm10O7nnitoXnnkWOJBlmbgAVIrB1VlIKsOCKyPFAD+EtXU8A2Uv/AKAa&#10;TRBd21hF9uvYJFMCFI0TaVAHXrk/WpjSbhzLcluxj+MvD0d35epJE7tF/rlj4Zk9vcVT07w2dYt7&#10;WZNYnm05HDiFx8wI7E1qXfjjSkcw2gmvJycCOKM4J+tWvDUE8EdybiIRPNL53lL/AAbugr6F4jGY&#10;bBclV8rW3ezONQpzqXWpvjgAUUv4UV8u23ds7rCUvaiipswCiiigAoopM4GTQAtV5LyKN9rMc98D&#10;pUrOFwSQOcc8VTkjnjaXYqMsmTlzgiqs+pSsy8pDjIORSkVBDthgjXepHAByME0+SVYomkkIVVG4&#10;k8AcU+VvQllHVrqSKNLW25ubk7E/2R3b8KntLWKzt44I/uoOvcn1NUtMR7iR9SmT55hiIN/BH2/P&#10;rWnkZr7HLMGqFFN7s4as+ZiSAOpUZ5GPzqhpkhFhGh4MWYzn/ZJGf0zVu4nS3heVzhFGSf8APesu&#10;HTpbh5JrtmWKR9626nheAOfy6V6LeugQXNB3LralapkNcRAjjGalWaObDRyK477TmmpbQKu1YUA9&#10;NtRmxtjMsixhXBz8pxmhc/Un3OhMsaIWKIodjlmA+8emT6mkKh1KsoI96kxgfXtVC81FrJZGNnM6&#10;opbeNoX+ef0qpSS1ZEYt6ITS41Orajc7AG3LHuHUgCtCQCS8ij6qg3kdvasnSrTUJLEPNKLfzSZS&#10;EwTlueSfSp4L5Yrib7YfLdVVdxBw+CeR7V8ViZ89edQ9GNO0Uka+KzNZ/eLawdpZ1BHsOakGqRzz&#10;GK1aOZlGW+bGKryTi61ewAX7iSSMPTt/Ooy+m54iCYqqcYs0unA4oLZ59KCcDJxSY3jmvuDzRwIx&#10;SHjJximjAPXp1pSSc4xzRYaE6c9KFzjHejjOOPTig8GmIXj8qQsAfX3puTzS9qBDidw56U0Hg44o&#10;5yf0oxgUCY7/AApvVic8e1GR0JOKimD+U4ik8tmBAfrtPrQByesRafpmv2aXdv8A6JqLGMSeYw2T&#10;dQDz0I6fSuas0ii0XWmCPcX39pSW9ojSMcnjA69BXZXvh691BYftWrecIXEyA20fDjuOK5bwdo17&#10;dXGq3KaoVe31GVRmFDzxk4I60Fo7fw/pQ0jRo4PLijmb5pfLzhn7nmuBlvLi2uL6GKQrFdXuomVO&#10;oYJESv0wa7uw0rULfVPtVxrE9yhQL5DRoq59RgcV51dBmk87GY3fV5Vb1G3AINDEtWT3sME9rbWv&#10;2S3ihtbO0nmuGdgW3Dpx9K6fwq0U2t6nGdKs7aWzKIssJJLBhnHPaudvLacWkzvEUju7Owhhdujk&#10;DJx9BXU+HreeHWPEF4It8VxKhgYMAJML2NFhuxT8cr5mo+G1EYkDXrfIXKhv3bcZrJ8YaeF8PsTp&#10;kUSiaLMi3JYj94Ogq34ykvZIdP1G/wBMiis9PnM0wa6XLAqQFXjkkngVR1WD+1vDlvLb6EmnvcyR&#10;tC1zP5Zyrg4II4yB3pMOh6bEFWNVXAAAxUpPBxWHp93rEuosl7p0FvaBAUlW4Dtn3GOlbQHJ54oE&#10;KDgf/WpjE7uKee2Dk/WmYO7GAePypkj859qGJzSc9aM9OtIq4bsmuJu4WHxZ0dYXBL2s7EH+HKgZ&#10;rtWIwen4VyfgpP7Z8Y694hbmGJxYWxPov3yPxqKluU0pNqR6BFH5cKp2AxXm3iO4kvv9FgV7iQ6n&#10;GiSKQjsVcEjpkhcnmvTu1QLY26zeasMYk5+YLzz1rGxucN4OhnsNLvrRRG8cDOkyxOxm87Poemeo&#10;rmLy01WHT79HcSvLeNvBkbcq4XqemBmvYUs4YppJY41WSUguwGC2OBmoZdIs5reaBoF8uZtzgcbj&#10;/kUAcz4SS9sdMvraOyjgjgkxCXyvmHGWJ9s965cwyy+JZdSma2htAyww3blpI0mByccjrkDd/s4r&#10;1ZraN4fJZAYyMY9qhfTbSWza0e3ja2YYMRX5cfSgBbFna0iLzRzPj5nj+6x9RVuq9pZwWUCwW8Sx&#10;xL0VRwKsUIAooopgFFFFABRRRQAUUUUAFFFFABRRRQAUUUUAFFFFABRRRQAUUUUAFFFFABRRRQAU&#10;UUUAFFFFABRRRQAUUUUAFFFFABRRRQAUUUUAFFFFABRRRQAUUUUAFFFFABRRRQAUUUUAFFFFABRR&#10;RQAUUUUAFFFFABRRRQAUUUUAFFFFABRRRQAUUUUAFFFFABRRRQAUUUUAFFFFABRRRQAUUUUAFFFF&#10;ABRRRQAUUUUAFFFFABRRRQAUUUUAFFFFABRRRQBieKLeS50C8ihh86VoyEQjOT2pbfS0lsbfzmnS&#10;RYlUqkzKAQPQGtgrk0bR6VLim7miqNR5Ucf4f0SNzqS3H2lVNy4A85xuHr15rqLKyhsbZLeAMI0G&#10;AGcsR+JOanCAHgU7FEYKOwVKsqkrsXFFFFUZhRRRQAUUUUAFFFFABRRRQAU006kI4oBmdfEtcWsO&#10;SAz7jjviqWv+E9G8RxKL+1BmTmO5jOyWM+occ1e1CKQbLiMbmiOdvqO9WLa4juEEiMCDUWV9Snsr&#10;HC/8I5430zNvpniGzu7Xoh1GImVR/vL978aU+D/Fj4uH8azC6HKolsvk/Qr1IrvmIA4rLfOp3Plq&#10;zC3j+8ynG5vQVg8NRTvyocW3uck13450Uf6Zptjq8I6vZSeXJj/dbvUln8Q9GklEF+LnTJ+hjvIi&#10;nP16V140i0I+aNj9XP8AjVW88NadexGOaHepGMOdw/I5rjq5ZSqa2sUpRXUdb3ttdxiS2njlQ9Cj&#10;A5qYda5ef4YaLnzbF7vT5v79rKUH1x0qldaH400JQ2m62upRjpFdQ/N/30K4KuTyWsGNT1sdtR3r&#10;z8eOdd0pkHiDwxcwo3HnW37xfy610ukeK9F1wD7FfxtL3hc7XB9Cp5rz6uDrUt4l3RtmopplhjZ3&#10;YBV6k1J9TUEtvHcsjMchDkDsTXMkNFcTXtyN0SRxRnoZMkkfT/69KLKWTP2m5lkH91PkB/L/ABq9&#10;S4plc3YiigigQLFGqD0UYqXtRilosTq9xAOBRxmlqKWVY+C3zHoO5pqLeiEPNQvcpGdgJeTGQi9T&#10;TNk03+sJRD/AOv51PHEsShVGBV2hHzFuVyjmMyTDcwHEa9B/ia8p1qw1cSXSzxRQxTT+e6naFU5A&#10;TkAn8D3zXsBqC4sba7QJPCkgDB8MO46GtKOKdNhyo4/whJKvhS4sY7yFbuEOqqzEGHrgtye/PHFY&#10;sgup49OCTwKxkuiEQb/PZWQFgXzkt24r0sWtuJGcQx+YwwzbBlh6E96ij0yyikgeO1iVoFKREKPk&#10;BxkD0zgVaxSu3bcLFXQdQhv9PjMU88rIMOZ02vn3GBzWrxQAAenWlxXJN8zuigooopLYBCAe1NaN&#10;JFKugZT1BGQafRTTfQRWltU2BoQsci/dYDp7fSnRXCyfKflccFTxz7VPjiqWpXNpZWwmvHVIwQu4&#10;nGCTgc1rGXN7shWsSzztHsVAC7HAzwPxpIJ5GdopQu9QDlTwQa5+x16LV7lbW23O/wAx+b+DacZ3&#10;D1rTnln0uxnu3jWby0LuATuIHOBWjw7vylKSsa1FZlrrNtcusRby5jEsrRt1VW6Z9OlaKsG5BBHb&#10;FYSpSi9RXuOooH1ozWYwpaaTSg00AGkIHpS9aKLgRvDFIMPGrD0Iqq+k2THiAIfWMlf5VdpaLsq7&#10;XUqw6fawkMkK7x/GeW/M81HNbOlyLi3xu+7IpPDD1+oq7TJZUiGXYKCcdKuKb2E5dyvNp8E8ryyg&#10;uWjMWCeAp64qjaeHrCwnguPMnkeBCkXnTFggPXA6Ved1meOISjBBJKnk+1ONjbFQpiB/3iT/ADrb&#10;WKs2RfUy5dP02+mka4iuZY5/lIkncxN2xt3YA/Cuc8W2miaBbxfYdOgj1GX5YpFHzIOhNdNdRjT0&#10;hleSOO2RxvP3cgZPPbg1yuj2zeLfFE2rXCk2cBAiU9DjoP617OV0YRvi6nwQ/F9DDEyvaENzo/Cu&#10;hW2maTBI0A+1yLukkI+bntmthi0MryFCyN/EO34VZAHYY4oxXkV8VOvWlUl1NYU1GKSGo4dQwIIN&#10;O5z0qF7ZGbcCyE91OM03yH4/fydPaseWm+pV2WM5pareRKpys7fiM0JNKGKSrgjoy9D/AIUvZp/C&#10;wuWaKqiS5fJWNBzwGPNKJLnjMK/g9Cp36hzFnrUc0scETSyMFReSSegpizsXCuhQkcdx+dOnV3gd&#10;Y2AcjAJGRmk48r1Ged3WrTXOvvZG4Sa0hkF3tDSSsRnAC4UEdM112s6qLXw5PqCQNIhjPyN8h5GO&#10;/wDKoH8NN5Uk8V48epNIJPtQUdv4cf3farrabJeWIiv3jmnUEqyptXcR1x7V0zqQk4+QtjhH1ae6&#10;8G2lpHawBlaCRGEpAXEqjBGM5zwf612Ny9zdw22m3Hkm5kw9z5GSixjryeeelZ3iPTLlfDVnpltL&#10;GbkyxLtKcy7WDED06Zz7V0Gn2X2aEvJKZbiX5ppD/EfQegHpXrYHCxrtTa0TMak+VWLgUY4AAHFI&#10;GXftVxu7gdR+FV726aBFSJd00hwi+/r9KS0tvs6bmYtK5y7+pr6FO70Ofk05mSSRpPsLoWCNuAJ7&#10;j2pxBOSeCacGJzmjr1GRVJENtjQDx/OgDLcfnS9D04NLjHTpiquITGQOKzNQQXl3b6eMfMfMl9kH&#10;b8TVm/1BbGNRtMk8nyxRL9529Pp6ml02ya2R5rhg91NzIw6D/ZHsK8rM8ZGjTcE/eZtSg27sszt5&#10;cYVPvt8q+1PSNFjCgZAqNsPdKv8AdXP51Y7V8pN2sjsW5m3SW9vKJPOEEjAjjHzAcnr6VneGp4NR&#10;hl1SGQOszlI+5VFJH5k5Ncj8QpDDqBTNyPLTzxIZDt+bKlAAOPWtLwNbwRXE0Edh5LW0S7ZRKxD7&#10;uTlTwDX0GT4aKXtHuY4icmrHY3d5BZRiS5kWOMsFBb1J4HtU4POMH1Jx2rz/AMXXFzJFrM0b3TxW&#10;4jSJIj8m4YJJ/Ouu0OOOLS4lSN4jgs0ckm9lJz1Ne8tjjsaR47UZJ7GhsNg0uORVCIypORmngHBz&#10;+NHNGD1oAbjHYUmD1yBT+2SKUDuRxRcQ3ByO1ISegNOIAOMk00kL0ouJgPvZ/MUnY0uCRSY4/nTA&#10;CMjnmue8LaJd6Kupi4Kf6VevOgQ9FPTNdDnGMg0E8ZxigdyC5gkuLaWJJDE7qQJAMlfpWZe2VnBo&#10;TaSiqoaBoVXuAQcnjnn+tbOeM9cVgM8jI7fvC5iadlQ4aQg4CZ9un41nUlZaG9ClzsZpGl25mglu&#10;5zcXFvGEghZCiwqBjKg9TgdTz9KsWvh86b4gm1CzuWjs50/e2gHyl8/eHpUEcrvaxSsskbmHz1SU&#10;5aIgjjPoc10WSwyMYPNFOV1qOvT5NjkNW8Kaxquufa311FtIzm3ga2V9h9eeCfcirc/hWe/sntdS&#10;1u8uoZBhl2RoD+S5zXSDoBmnAjHrVmDZk+HNJu9F0hLK5vpLto2YRyP94JnhSfYVr4ycZyaUdOAK&#10;U4CFsZOKA3EKgjkU08E8AcVIjKUDdc+lIwPXGaVwsRlTszjPfrTxloxnr9KUH0ozg57UXFYyfEWo&#10;DSfDeoXzf8sYGYducHH60/4eaU2k+B9NikBE8kfnyk9S7ncf5isL4mn/AIoe8X+/JCjf7plXNeg2&#10;qKlpCq/dVAB9MVnUeyN6SJ6KBRWZqFFFFABRRRQAYooooAKKKKACiiigApDntS0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SHpQAxyAOv1rLtUE941xAGjjBwSOkn4f1qf&#10;UnbYkCfembZn0HercMaxRqiDCqMD6VFuZ6lr3UHl7gQ5znsfSiOJIkCoAqjoBUuKMVVkRdiUtLRT&#10;ATikIp1FAFW6tkuYWikUFWHp0ri9d8KaZqVq4u7F7fUFH7m+toyWBHRvl5+orvSAaaUU9qmUFLcp&#10;S6M8+8IeJbu+Z9G1OFk1Wy+WcuNvmJ/C4B9a69eO1cl8QrUaVd6X4otRsntZ1iuGUffhY4IP0rrY&#10;2DorqeGGRXyuZ4b2E047M2jK6Hf40UUV5hQtIaKKbAKbsG/dgZ9adS0JsVhKO9FFK9xhRR2ooAKK&#10;KO9ABRRRRYAoooHSmgCilpDTAPwrnPGDxf2dBDI4XfOnBPYHJ/DiuiqJraFpxM0SGUDaGIBIHpVQ&#10;lySTEef+GJFh11rq+D2r+W6hJcgKMgjr6jmtPxTH9qczLcTx21vC0sz+Yyxt8hCoB0JOQfwxXVXl&#10;ha38Bgu7eOaI8lXUEU5rO2ls/skkEb25XaY2UFSPTBroeITnziscvoQutMkht5NNluormNXF+hXJ&#10;GOFkyc8dBjtXTG2C8xM0Z9jx+VTogjQIqhVHAA7U6sp13J8yCxVDXKcFFl/3flNOSSZ2GITGo+8X&#10;P+FT4zQBUKpfWwWK5FygJV1k9FYY/UUsVykjeW4Mco/gbj8j3qxiopbeOVcOufTHBH0NUpqWkgaJ&#10;AaM1XWO4j+VZFdf9scj8R1oeK4dhi4Ea99iDP5nNChFdQuWO2e1RPcIhwCXb+6oyajazSU/vZJpB&#10;jGC+B+S4qWK3hgXEcaoPQChunHzDVjHlnXkW5I/3xkVS1GZzbmQQSIUz8zYH5YJ9a1ePSqWpqGtl&#10;U9GlRT+LCqVRdhxV3qTxW8abWCDeFxuxzUvY+nrSj2rlfG+pzWmnxWlrIVubuQRgjqBWuEw0sXXj&#10;TXX8iKk1BXMbxVqM3iLUo9B0oeYitmdx0BHqfQV2mj6ZDpOmw2cIG2Mcn1PrVfQNDttD09YYUBlY&#10;Zlkxy5rWFduY41TisLQVqcfxfczo07PnluxaKWmivHOgKXtQOlFIBDSYp1IelGoGPqmrSWkyWlrE&#10;JruQFtpOAgH8TegrFGsXbXGxdcsGmzjyfL+XPoGz/WmamxFxq5YkMZoYnPdYe/4daeVvDqz2T6fb&#10;roQiyJAo4465rpjBNanoU6UVHU29O1NrsSW80PlXkOC0Wcg+hU9xWnDKsq91YdVbqDXI6S8jX2kO&#10;CS7RyISepQEYNdZLbpJ82Sjjo68Ef59KJ2WjOOvDkloT8GkIFVvPlgbEwBQ9JB0/EVY3cZzkdeKy&#10;nC25kmZNopvNWuL587IWNvbqR0x95vzyPwrVGM8DI6A1ixS3mnSTQf2fNPGZmeOSIrghjnByRyCS&#10;KmOrTRZNzpl3HGB94BX/AEUk/pX12ExOHhSjFS1OOcZNtskUhdZYS8N5Q8oHofX8elXgOOaozTJe&#10;2i3Vo4l8p942nkeox61bgnS4iEiE7SO4wfxr0ItEzvKKYZ47mn5x2zS4wOKY8ixqXdlUAEkntWm2&#10;rMhcZ5wT/SqF5qDQyC1tY/OvXHyoOiD+857D9TUJ1CfUX8rTF+UcNcuDsX/d/vGtCxsYbGMhMtI3&#10;Mkrcs59Sa8jHZpGiuWnqzenSb1ZDY6YLdzc3D+fdsPmkYY2+yjsK0M4B6Cl7elVbpmIEMY+eTg+w&#10;7mvmHOdWfNJnXZJWQ6D5meT+8eM+gqxWOm1YkZJH+0BsFSx9fT6Vrg8VFTV6FctjL1Xw/p+stuvI&#10;fMIQpySB69KwPD2mtotpeGBncmYrOHy0iY7qecjGD0rsx0rJt22a1foo+UqjH64r18mqzVVwMqtr&#10;FNfDGlTW53q00cvzPulJEhPcjNXdP0ax0tpWtYFiaTBfHfH1NLpv+qlCA+X5rbOeAM9vbNXuAByB&#10;X1MdUcVRWlYOmM0oAxnGTRwRkUnUmmQLn8qQHg9aQnjApQeBxQAHkE9KB0ySaUn5cU0MSu339aYg&#10;3DOfWkKgdqUqBS9sfrQDQ0AkcDAozgUdc+tBJC4zQITqPfPag85zwfSlBz+VBXB7H2pgNI46gZ9e&#10;1Zdxp8vmlogHjJ3BSxUoT12t71qAEc4z60HgHsaTipaM0p1JQ1Rkw6dI0mZlWOPIJAcuzY6ZJ7Vq&#10;LktjHfqDSZJI4B9aXqOvPvTjBRCpVlPceP1NLkAEVEDyAP0pqSszvu6A4qrGVyyrZGMcU5TuPFQb&#10;s96kXrnP5VLRSJCSvvTWc4xigt8tAA6nJNSh2Grw2T0pxO7pjaKTnpgY9acy8cUwOc8c6e+qeC9V&#10;t4h+88gug/2kO4fyrofCupprHhfTb5DkTW6k+xAwf1BrJ8S3YsPDWpXR48q2dwT2O2rPw/szYeAd&#10;FgIwRbK5Hu3zH+dZVDWkzp6KKKzN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Q9KWkPSgDPuhnUbX/AIEavjtVK5z/AGhanBx83NXh&#10;0pJFS2QtFFFMkKKKKACiiigApKWkPWgDk/iR5f8AwgeqiTGPK4z654q7o+f7Gsd2c/Z485/3RXO+&#10;OJf7a13SPDELbg0v2q7A/hjTkA/U11qAABQMADAFfPZ1UTcYdUbU1oOo4o70V4LNAHWiiilcA70d&#10;6M0nei4C0dqKRiFGScAd6er2AQkZ25GcZ98U6uXV5mmHiPc5iLbfLGcfZ/XHr/F+ldKrBlDAggjI&#10;IPX0q5w5QH0UUVmwCiijtTuAUUUU7gFFFFIAo70UhouAcZqve3sVjAZZd2OwVSST6VG124JZYt0S&#10;nlt1V9XkMmnyW629xN58bLmAA7cjrkketXTjd6g00Z1t4whuru3hisboiWASsQnMZJ4BH51tXeoQ&#10;2T26SlgbiTykwM8n1rz3w9Z6lFqjXn9mSXH2CaS3QLIqHJVeWyTngnj3re8SlrmW0YxTxC3ZZ3d3&#10;KRL7ZH3m9hXVOlD2iSFc6SK/ikvJbXDCSIAksuAc+h71bXpXnWm2n2rxLElxtuPOJma3ncs9si42&#10;nrwSecGvQ1AAwOlYV6ap2SY0O70c4oHSlrBMBBS0d6O5oAKKKKdwCqeon9xF/wBd4/8A0MVbJ78c&#10;dc1zmr+ItMtNSsraa4jKlmd2Rg2wgcAqOevtWkIuT0HHfU6MHivOvHoltte02/dGNtGV5HTIOT+N&#10;d5Bew3Nkt3CWeIqWB2kE49jzmuP1a61DWNOkcXWlxWUqnatydjjtzu6GvZySao4n2k2kttfM5cUn&#10;KNkdna3MV3bxzwuHjcBgw9Kmrk/AllPaabMZL63uYWbEYglEipjryOM9K62uDMKdOniJRpO8bmtJ&#10;twTe4UlL2oriuaBQOlFIxCqSSAB60XYC0h4FNWRXAKkEdiKUMDRcLMxNW0uZ7k3lmqPIybJon+7K&#10;v+NYZtGx5f8AZmpEZ4gMv7vPpn0rt8jNIWAGT0rRVHaxvCvKK5WjG0jTJoZ2vLsIJiuxI0+7Eo7C&#10;tyoo5ElXdGwZfUHNSfSpcnJ6mc5Nu7EYAggjIPWqy5tnweYT0/2TUzTRrIsbOoduQpbk04gMMHHN&#10;VGTjoZ2HccUHniq4R4c7Muv90nkfSpI543O0Nh/7jcH8qbh1iCZn3enyx3Bu9OKxzH/WRtwko9/Q&#10;+9M87Wsk/YbU5/6bHn9K181HPKsMDyN0UE100cxr0VyRZLpxk9TKSXV5zJEi2kOw4Y5ZiOM8fnTx&#10;oqzsG1CeW7x0RjhP++R/WrthCY4S0hzJId7fU9vw6fhVrrRWzDEVNHIfsooaiKiBVUKoHAA4FO7U&#10;UjHAJ7DnmuJNyKGSyrFGWY8Dt6muS8Ta3c6XbgwT2yzyZzI8g/d7edpHv0rau74RtGyxtLPKSltB&#10;nqO7n0Hv6fWuQ8S+DI7uzN1PNK8skyloYV2x5Lc4GM/nXtYHATqa9DCdRRZu6P4r0+5sI5Lq8ga6&#10;KbnSBS2324qpZeNtPm1DUs3rvbh1SBlhb5CUGQePU1s2WjRaTpzW1gOcHY03zYJ9/T2rndN8Lx21&#10;1rEs0VzIwnjljdTtM7BVYkD/AHsj869KOTUU9TP6w72NHw94oa90WF3iuLq6wclYioY7iOp9q17S&#10;1bZcS3I/eXJ3Mob7oxgDNZ/hRZl8J2zTwSW8rCR9kowy5diMj1xitWxcvYwMxyxXkiuvDYGlh5Xi&#10;tSJVJSVyaJEiRUQbUHGKcAO30zSZZc9zml7f19K7zFu4mCPbPSnBh6fjSH5Rk5wDzVVL5XbiKQRE&#10;4EmBgn+dJuw1FvYtcAY75p3Xv0ptO9fxpkiEjFN6sT+FO4PY80h47cUCFGPT8KOMZ6dqANpPvQQR&#10;15+lAxMccfypADgfzp+72pAeSPUUCsJ1BxTcH1xUnQCm8YBxQIEz096Ur2bvSqSRnP6UY+bPUelA&#10;EQXce+PalA7dven/AO6Qfelx1weKLgiPaByMUwp8xyKnxyeBQAN3C0+YGiExnj+tCjZ15A9BVgnH&#10;HUUYGPb6UuZjSIRMBxhj6cVIrBhwefSn/KBjHH0ppiTHTnrRcoXbkYPFDD36U0FlYYb8MUoyxHJ+&#10;lSI5D4lTFfBV3Av+sunitlH++4H8s13thALWwt4FGBFGqD8BiuA8boLzW/Cmljn7RqayMv8AsxqW&#10;NejjrWVTc3pLQdRRRUmg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SGkyKAHUU3NLQK4tFFFAwooooAKKKKACkNLSGgCNuGFSCqt3cG3RXKkruAY+g9anjcMAQQQRnIqU&#10;9R2JKKKKoQUUUUAFFFBoACcVzvi3xLH4c0vzlQzXszCK1t15aWQ9APbufpW1eXMVpbS3M7hIokLu&#10;x7AcmvPfDUE/ijV28X6ihERymlwN0ijzjeR/ebn8K5sViI0KblIaVzS8J+HpNLim1DUXE2sX58y6&#10;l7A9kHsOldIOe1A6dKUV8dWqurLmluzoSsFFFFYjCiiigAo70d6Q80mMU1jeIJJBYpAsM8iTybJj&#10;ChYrH1bpzyOPxqPXb68srzTBAYxDNcrFJkZJBB/wqrrtxq9hJHdW1whU3EccdpsyZAWAPPbgk/hX&#10;TTpapvqSXDrFs0HlHT9QEe3aFFo+MdMdKf4flkksnhkhnjWFykZmQqWTscHn2/CsxNXnHidrae9l&#10;iQylIYGgwj4GQA/c96h0nxHPe63HZPIRNukWeB1wF29Cp71rKk3F2QHY+1B60CiuJjCikpTQAUUU&#10;UAFFFFPQQUh54paKAKb2eWYCVliY/MmKshdoGOMfpT6KBt3K9vaQ2vm+Sm3zZDI/ux6n9KlZFbhg&#10;D9RmnUHFJt7sCFbeFJmmWJRK4w7hRlh7mpR3o4oqbtvUELRRSEUR1BgWAxkgZpa4TxBqktpc2sGp&#10;XBUy3n7qOBOQoyVIPf3HvXTaUl7Bp0kl1cSXLsxeMSKEZR/dNdMqLjHmFc0hIh3fMvy/e56U5HDq&#10;CpBB6EV57p+vtO+uMlpGBcXBjCmQ9dgAOcYwcV0fg83f/CPWvnrEIxGBGEYk49yaqpQ5FdsLm6zD&#10;IU8k9B615dqF3DearbyQW0tuJPKIgiO1SfMPJ2juRzj05r0m6t5ZHjlhYLImR83Qg1RsbGG3zZPb&#10;xDamY3Uc4JORnqME/rToVFT1Kcboyo9bkvfDeqT6onki2meEm3cgttxgg9jWF4g0e6l0u71K4+zx&#10;Wv2YuUKJvYlRgElc5z3zXXWumWmlW8em20Zlj3NKVkbJYk5JJNW7i0tNYs3tL22DxAjfE3qORW/1&#10;iNN+7s9SFF7luzjjjtIvLRUUoDhRgdKnoUBVAAwAOKWuBu7bKCijiilYAqpqJA0+4Of+Wbfyq0el&#10;ZWtWiSWNxM0kilYm4VsDpVR3RdO3OkzI0S5nj8OWtvZQeZcMhOTwqZPUn+laukaY2niWWe7knuLg&#10;5kLt8uf9kdqw9PsJIvDFndxSTEqoZ0V/vL3xWxbWFhfRw3cc80iKQ6HzT1rWa1sdNXl1s9CXVZYJ&#10;sWTXLW88gzDIp2/MPQ9/pWdPqjtp62X2mIXjja0hO0AdC1WfEVxaQwReaitclwLfjox4qpd2kMes&#10;WVolpbyO8JzJIuTxRG1kwoxi4ptd/wAB9vqOneH4oLWNkNqTtMqtkhvVvr61p3txPAvni6t4bfjm&#10;RCeT75rF1CF01Cx06a1tPIuyyOFXHAGaueK1VPD4QLhRJEMe24UnFNrzE4Rc426mbrc8k19poa8t&#10;2YTgh0UjbgfXpVm/1O/eaCysb61a9lO5VWPjaOuSe1SazBAmoaL+6QAzHd8o/umqOnkTeNI7kbQk&#10;sLmMAfdUHFd2Dw6rVUnsXNxcFbomb8d/qCACfTZGI4LwyAg/gSDSS6gzqBNpV4F7kKCR+AOa1Bz2&#10;pr5GcY9q9/8AsnD7pWPD9tLqZUes2sZw1wdn9yVSjj8COasSzR3stvFE6vGT5jMpzwOn6/yqzIiS&#10;RkTIjLjncO1YdppclvHPeaYyQSTPlY25QqOgx2/CuXEZPB603qbU61ldnR5A4pQa56DUVubkxajG&#10;1vJjCLk7SR1wfX0q5cXstho73BjkllUNsQDJb0z+FfPVsNUpT5JqzOhNSXMmatVZmE0xgAyoGZD7&#10;elcVo3irVbnWF0+48rcYFkJIxyecD/Pauo1S+XRvD91fFWlMUZYhTgse361aoypyXdkt3Gabi5ur&#10;nUCq/vXMMRx0jQ4H5tuNafXgngdPeuF8I65fz3K2UgtxAjIgSWQCVP3YYgKOuSc5ruR1/qK+3oU1&#10;TpqC6Hnzd2OyfTFJkkc9aM8/jTSxyOlbcpNxJMGNwP7p6VBpzg6dbg8/JVjqen1qlbyC3ne0lbCk&#10;loT7Ht9aT01LirxaReIHH60pyCSR1pp4Izzzims4jjLswCDknsKej1M9duoSzQRK5mlVMKWbcei1&#10;Vgia4t4vKnje0JDIyjll69a4Pxrqcc2oWpsLiOUSsIHdTn5WPIrr9F1eyewMEbzn7LGN5aJgfw45&#10;/ClZMtScTXmuYYNgkkVNzBFLNjLHoKkz6DA9TXk2s3V5fa5dmGe7aP7XaFRHBja2TjG7ocYrvP7R&#10;uB4ZurieG4tJYI2XM+NxwOG44ouTY1xeW7XElusyedGAWTPzKD0yKmDgrx0FeVadeTz63p895Dcz&#10;zAbGyTl3AHU8ADn3r1JTlM4wSORTEyQnABz1H50fe6/him9hzzilyM0CF6Un50054780qnvzxQFx&#10;5+Zc4xnvSAUE8Y4yO1N6YBPagQ9T245pSScj9ahVjkgDgVKrcEk9OaAWoowOnFBHHSmq6uCykH6H&#10;inbqQ7WA4YFWH4UuFH4035skg0bufaiwxSQOaUnkAkc1GWB69aUhTjORjmiwEu9dxGeaQgepFNPP&#10;zYAozkcd6QCFdwwD0p2RnOeaAeMUpAPI6igZx92v2z4v6Hb9RZWE90w93Oxf5GvRBXn3h0/bvip4&#10;kuyOLO0t7UH0Jy5rsjePlnWLMQOC+7+lc83Z6nTBXWhoZpiyo7EKwJHBwelUL/VItOt1llSV1Y4B&#10;jTOPr6V57pWu6haeLNSSMLO9y6SJAWCBsjaOeeeDRcZ6mTS5rB13VW0/SjJvWK7kUbELAkHvgHri&#10;sfwx4hheW+a5u5JWmvCsICMVACgcccDOaYHb0U1TkU6gAooooAKKKKACiiigAooooAKKKKACiim8&#10;5oAdRRRQAUUUUAFFFFABRRRQAUUUUAFFFFABRRRQAUUUUAFFFFABRRRQAUUUUAFFFFABRRRQAUUU&#10;UAFFFFABRRRQAUUUUAFFFFABRRRQAUUUUAFFFFABRRRQAUUUUAFFFFABRRRQAUUUUAFFFFABRRRQ&#10;AUUUUAFFFFABRRRQAUUUUAFFFFABRRRQAUUUUAFFFFABRRRQAUUUUAFFFFABRRRQAUUUUAFFFFAB&#10;RRRQAUUUUAFFFJmgBrdM1z9rrd3d3l7BDaRkW8vl7ml27uM+lbzuAOSB9TXDaZCkusawfsMFx/pP&#10;V2A7CsKraasdFCClGTaN7T9XurvWbqxntkjWBFYMr7s5/D2reFcbonl2vinVN0UdsoijJAYY7966&#10;9JFdQysGB6EVVKT5dRYiCjL3exLRRRWpgFFFFABRRRQAUUUUARyIroQwyCORVHTgY2ntyciJ8KfY&#10;8j+daB6Vnp+71iRe0sYb8Rx/hStZlR2ZpDpRSClpkhRRRQAUhOKWmsaAOB8dXU2tanZeD7Rygux5&#10;19ID9yAHp/wIjFdRbQx21tHBEoWKNQiKOgA6D8q5LwkP7Q8S+JNakJZ2u/ssRP8ACiDt+JrsCpYE&#10;AkH1r5bNq7nV5eiNqa0FpaQUua8hs0EpaM0lIBaKQUtMAoopO9DAzNX0t9SezKzCP7POJvu53EA8&#10;dfeql5pGqXGoSXEOqLEpGEU24Yx8c7STW/2o71oqsloIxbnRpb+4hN5ch7eCfzo0WMA5HTJ9BUdr&#10;4dSGa0Z5d62ju8fyYY7s9T361vdqKPbTtYLB7UUCioGGKKKKLAFAoopAHekPT1paq3i3jIv2R4Vb&#10;+LzVJ/kRVxjqJnP6HrL7vENzqV6otbO/kiQvgCNBj/GpNK1LWtW1c3K2aWuiBSqeeCJZj2YD+EfW&#10;uY0CHU5l1/UY4bG4mt9TmdY3RjlxjJUZ4OOnHeurik1rVNLjnstRsEWZAyyiFmI/DPXtXdUhGLa0&#10;EbzhzGwQ7XI4YjIB9axp49WtoHmm1m2jjQZZ3twAB6k54q9LHqRtoRDcWyzgYkd4iwb6AEYrm/Gc&#10;WsjwZrBmu7NoxavuVbdgSMf79YUYJyUb7g9iEXXinV7pF0m/t109cM17LbYEg/uoM5IPrXaxhtgD&#10;43AfNgcE1z+mWmuf2NapHf2Ua+QoUi1Py/KOfvf0q9ayvpGnxx6xqcU02SBOyeXu+oyeaqtroraD&#10;Rz//AAkFyfEGr2UuqwWkdtIqxI8O4kFc9afpGtXd341exGpRXdolkJWCQ7fmLkVn6bqkSeJtfkj1&#10;m0tI5p02eam7zPkHIO4U+21WC38ezXd3qdvPENMCiVEKDIcnb1OTW86SXNp0Fc74DHHpSnk1V07U&#10;LbVLKO7tJPMhcfKcY6cVarzXHl0KMDUPDgvryC4mk80rLmQyDP7vBG1fTrTbbTP7OjmtrjVLqe1f&#10;hYHwTGuRxkDJHauhqnLHKlyZo0D7lCkZwRgn/GtPayatccUjNt9IeKz1H7LJCDdNvgOzKxjYqgfm&#10;tXtEsJNM0a1s5ZBJJCm1mHQnvirNpEYoAHxuJJOOgyc1P2pyqykmhOyFz+dZ+okRBLoffhboP4ge&#10;ox34/Wrckoj46seiiq0luZFd5pNrHhccBB+fWqpU1e8hc1tiG3xfqL6BihbhCRzt9x9auQQGLcWf&#10;c7clsVS06GeO4uC2BCz5UBdoz7CtToKmvo3Yq/QWjIorI16/Wx008kSTERR8Nyx4x8vIrOC5mooT&#10;NYEetGR6151pgiurrSrpjILqK+aB3DSDjafl+YnIrpvF05t9E3iWSM+dGuYywJBYA/dOeldEsPaS&#10;iK5v5Gaq6lBJc6bcQRFRJIhVS3TJrlPDWoW2nXtzbSLeob++YW/nB2XaFGOTnHQmu161lUpulKxU&#10;ZWd0YOiaLd2dlBHfXRmaNQAicKP8fxpJvDey9+1afeS2ZZsyJHyr/gf51v0p5pc7vc0debk5dzF1&#10;rTbi/s7eOBkMscqOWcdgcmm3mnXM+uWl1G+yKKJlZh1yfatvFGKSm0rBGtJK3r+JhXOkXM2saddG&#10;43x27OX3YHUYGK0NR0+LUrT7PMWCblb5euQc/wBKu4pOxpubZLqSbXkc14rtbmZtNFpt3efsOTyA&#10;RjIq7YeHLGw1D7ZAHDeXsCluFHtUh/0zXcf8srNOfd2/wH860ySK+syrD8tBSluzmrYqduRPS1gz&#10;6Zo5KnOKac+nWheeG/8ArV65w7jZNpGxgTv+UjH+cUqqqBVCgKBgYqET7rt4MfMiBs9uanJKj05o&#10;Kd0rFDVNNTUIGUEJJ1DfTp+tZbXt7caXNasX+1wHZIBGGaVT0xzgfX2ro88Z4rHVSniWaWJN223A&#10;kwe5bIx+VedmdKDoOfVbF0m1KxxVhoGo2V9PPLDNIFdUItUUPEMcFSfvAd6627tp9Qih0tI3WCIr&#10;NI8o+9jlVI/3gM/T3roUYMoKnIPp3qK4RgVlUZZO3qO9fLvESlK0lZna49TzHwvba1D4ihhltjFO&#10;0xmu2kgUARbNq7TnP8IH1Br07BC8/nVW+sU1KKOaKTyrmL5oZlGSh7j6diKw7/xFcaZeWVreQxQy&#10;Sy7Hdj8hXHVT2+hr6bLsfGsvZy0kcdWm1qjpS3c4AFRs3RucAg1ladrH23Ur+0cRqbdwqFXyXBGc&#10;4qlrviR7MTxQRbHikRBNNjYzHB2jnk84r2IpvYwOjJIODnPeop4IrkKJkBXPRv6VnaZqtzfPKJrI&#10;w26qCkvmbg/qMdiKpP4k8mV3eIS27NiGWFuoHBDZxg5p8regJtbG/Dbx2qGOFSqnnqafNGtxEY5B&#10;uRlIINZGh68+rxST/YpILdCQkkjDkg4PAPtUN14mhtb/AMsNDNarBI7+W2XEilcKB7hhU8nRD5ne&#10;4l74fdjbNaSKUgmWbymHXB6Bu361rW15DO7xnMU+OY3GGH+Ip8V4r2Iu2idP3e8o4wy8dCK4+68W&#10;Q3eq2cBtQYZ4ywSTCupzwwYHI+mKnke6LU1JWkjffQUMICzFpWu0upZHGS5Ug449uAKuahpyakkc&#10;Uzv5SMHdAeJMdAfxoFvexxqbe83D+5Ou7/x4HNWl84wgSFRIR95eQPzpJ62YpRSWjMFPCNnFHIqz&#10;XO52aQvv53E5BHpjtWrpNjJp1gLaS6kuWDFjLIBuOT/SrStuyuRuX7wzTt20YqrECnIyO2etOxzk&#10;YP40wsygEc+vtTDeQjIG9yOflUmiwrEoJOeMGmnIGSPyqJLxG58qZc/9MzUg2MASzD/gJoCw5Tux&#10;TgATjHtTWyozHEWPbc2BUZivJhzOkQ9EGaVwsSEDJI/GoL5ZGhUrGWCsCyjutNa3khjd5bqQqo3E&#10;9sCvPtS8U6vJqgtdO1KP7M8kYWaC2LsVZWYkEnGcJ+Ofam1ccNHc7+3AF20kUTRQ7MHcNu459Pbm&#10;rxOW9vauYsvEoudHnnCzZtWMEpeIgq46kqP6VkT+JNY/taKJbcMbWBpJY1kCJMx9M9sD60lGxcnz&#10;HfdDjnBpCeQTWfpOqHUtKt7xreSEyoH2ZzjNXPNDE8PwO4pkDsepNLuK9ie1NDFhjbTgCW4BAo0F&#10;YdnjkZ9qTJ6ClEb5HA5oSMhcUhhu9etPJO3PSmswA+7+NMLe2aAucpoDC0+LmuW3Rb2wguQOmSpK&#10;Gu4axYkqJmEbHJXH49a4S5Jsvi54fnIwl3Z3FqT67fnH9a9IrnqR1Omm/dIngSSExuishGCpGQa5&#10;rStAl0/xJPMttFHYx2ywwMH3Mx3sxJyOMZx3rrKTFIoydVsJ7yJEgWBXIIM0q7mjB/uj1/GqNp4Z&#10;k02+spNPvJI7aNdk9u43LL33ezZ710mKWgBAMUtFFABRRRQAUGiigBAc0tIBiloAKKKKACiiigAo&#10;oooAKKKKACiiigAooooAKKKKACiiigAooooAKKKKACiiigAooooAKKKKACiiigAooooAKKKKACii&#10;igAooooAKKKKACiiigAooooAKKKKACiiigAooooAKKKKACiiigAooooAKKKKACiiigAooooAKKKK&#10;ACiiigAooooAKKKKACiiigAooooAKKKKACiiigAooooAKKKKACiiigAooooAKKKKACiiigAooooA&#10;KKKKACiiigApDS0UAZuqJaLbPPdg+XENxxnj8q4azl06+1U3aefHbAnbFFG+ZD6tXozIHUqwBB6g&#10;01II4xhEVR6AVlOnzO6Z0Uq/JFprVnEubSPVUWfTJGtLsiMSlCCCezc12lrbxW1ukMKBY0GAo7U9&#10;olcjKg45FSAYFVCHKRVq+0toOoooqzIKKKKACiiigAooprEDrQAEgCqTBjqqED5VjOT9SP8ACrBY&#10;SMVRhkHnHOKkAz2pbjTsOFLRRTEFFFFABVLU7xLDTLq7kOEhiZyfoM1dNcT8Srp/+Eei0uFsTanc&#10;JbD/AHSfm/Spk+VXYEHw8tng8IwTSLtkune4Yf77E11VQ2lulpaRW8YwkSBAPoMVNXxGInz1HJ9z&#10;pWwgopaSudjCijmilcApaKShALmm5GaiurlLS1muJQxSJC7bRk4HJ4rA0XxVDrN8Y4zEsLqGhUMW&#10;kI9WA4X881rGlKUXJAdNketFYusa2dMnt7dLOS4lnPG1goAyAcn8aaPFGnfabe3H2gmabyFcQNsD&#10;8/KWI9jTVGdr2A3M0UdqKyAKKTAznHNBPNNgLRRRTAKKB0opWAKQ9M0dKM5GKaYjz/wdFryPqsIs&#10;BZwS6hLMJ7jliCeAF7/jWjeaJrWkXMt54cmidJm3zWNxwjMepUj7uT2rrsUtdMsW3K9gsVLB7yS0&#10;je+hjinI+ZI2yB+Nc944k1SbRLrTrHS2u/tkZgV43AKFhjJHpXR3s5ghGwbnY7VHvWR5k8nzb5pD&#10;z8wlCZ/3V74qKU+WXOkXGm5I19PieDT7aGQfPHEqN9QKTUG8qzlmFt9oeNSyxgDLH0FQ6fdtL+6d&#10;9/yh0fGNy+/vWgaylpK7E420PN4IdU1jVotUv/DE+YT/AKNC7qiR/wC0fU1p3q+IbO9h1C30yF7Z&#10;5FS5s9wY4JxvU44x1NdsBxSYrp+tNu9iOUaihBgKFHoBinCiiuRlAaKO9ISAMk4x1pK7dgFqu0sk&#10;jFYRwOr9h9KZl7p+Dtg9R1f/AOtVpVCrheB2Fb3jT33J3IooBES3LOerHrSzxmSLC4DA5GelS0Zq&#10;FNuXNuyraWKcd2qTC3lOJz/D1zVwcisnTkE17dXDAFtxTOeQAelawqqtkxtWdhaq3tjBf25guYw8&#10;ZIOD6jpVrpSVldp3QjAuNB26jp8tu8VvY2sjTPCqcs+MZzVma0sdQug03mk4wo3lVb6VpzR+ZEye&#10;o6+lVRBcO8YkCBYznKk8/wCFbOrJ2fYpJGXF4cMOvwXUbRrZQAyJEAd3mkFckn2J/OuhGc0DpS1E&#10;5ynZt7EBR2ooqbjDNFFFABUNzcJa20lxIcJGpY/hUucVlas/2may08cmeQPIP+ma8n9do/Gt8NSd&#10;WqoEzfKrkmlQtDY+bIp86cmWQHsT0H4DA/CroIP+FJgnbyMe1I2Bz6V97TgoRUex5zldsXdz15oT&#10;cG4PHvSYPXsRQBkVoIpSDy9XjcdJYiG/A8VcyM8jpVM/vdWA7QR9T6k/4VPdXMFnbtcTuFjXufX0&#10;HqaiMkk29jSerSC6uo7S2knlOERfz9vxqLSbaSO3a5uMi5uT5kg/u+i/gMVWtrafU7hL2+jMUCHd&#10;b2rdQf7z+/oO1bKnjkYPpXy+bY6NZ+zp7I6aNPl1ZXeF433wYyfvIehpwuoiSHbYR1DcVPx70141&#10;f7ygj0NeP7Tm+PU2cexRV4pZGeyuYy/8SBgQfwrlfEVi19rli1zasqq5AC9G45JY8Y7Vq694Xiv0&#10;M2nt9lvlHyuh2hvY4rjUsvFl9f8A9mz3cm2PmVvO3Io/Dv7V9LlWEw+IXPTq2a6Pc46tSUNGjU0H&#10;T57DWr6WysrYxtKpLtLuZARyoNN8bWl7K6XMG9I7ba0ZUZzJn5QB65Pet4LaeG7eBnkEVv8AcckH&#10;5mx1qjeeLrGaaJLC4NyyTok0awuQQem04xu54r6SnBwSS1Xc5edSdy1o0OpWJa0mtrf7KmSsyudz&#10;k88j1zVFvD39pxyXmrwMJVld0hiPAQdB75xmuptpvOgWVoZIdwzslGGX6j1rGi8Qtc61b2Vvb5jd&#10;pFkdiDwo+8pBwR25pKT1aGVvDSXA8OuXs3DSPIywScEgk8GsiPw+U1uC3WPyLpIJbk3KR4VZSU24&#10;7EDGMV3dxPBaxGa4mjij/vSOFB/E1g2fiK3uLmVGiS5L3Yht/sw3Ex7Fbe3OMDd1oUmwEebVk0h4&#10;Lk2815L8ivCDt56k+lc63h26XXLJ4mZZGVgWXJC7QMeld1q19Bo+nNdvbtIgIXbHjJycd8CsHw/4&#10;pm1TWrqzaNTHG52sSCyjHT5QVP50Rk7XQzcs3vUto1uIvNlH3mTAz+HarXnSg5a3ZR7cmrCkBeev&#10;6mnZxz/M1m3qIzLYxvqlzhiu6NSwIxzVpbe3Q5DSsT154qNOdVmyBkxDBx15qzjd0H4ipRpUaVhc&#10;qUClcAdB6U8FeOP0qMKQx7jNPC9/59qDO7ERiFIA702Q5PJp23AOMA9zTdoJ5HNCEKuB604cgjNN&#10;XB57UvTOOlA7iFQyEHkHgiuPTwfdRWTW63kBxygMAPKjCcn0/wAa7Ad6CM7eeAaYzndO0XUbLwvN&#10;aefCup3DvLJIq/KHdsnH0HT6VU1LwnFbWU02nW/2jUGGFaeU8HG3IPbrmuuHIHHNG5j1FILlXSrN&#10;rDSrW1cgtDEqsR64q5hM9B70A4JwetISSxJNAh2VzgKKfgZ9KjHuOfagNzxn8aVhkhIAPTiowcKO&#10;/eg856UhGD0470IAGGxS7MnPSm4xjml6c9u1N6Acd42b7JrnhPUgcCDVUic/7MgKmvR16V5n8Qi1&#10;1FoWlRf8fN9qkIjbuoU5J/ACvS0+7isqm5vT+EfRRRUGg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CH6UmKdRQFkJijFLRQAUUUmaAEp1JQOlABmjNIarXSXD48iRU9dy5&#10;zSbtsC1LO6qt7di3hyBukbhFHc1WM+op8htVY/3g/FSW9k/nCe5ffLj5Rj5U+lRzOWiRfKo6tklh&#10;btBB85zIx3OfU1c70g6UtWkQ9RaKKKYBRRRQAhrz7Xm/tX4naTZDmPT7d7mQf7TcLXfuQFJPQCvP&#10;PBn/ABMtZ1/XX5M90YIj/wBM044/GuHMKns6En3Kgrs7IZpaKK+O6HQFJS0lTYBRSUUtACUUtBNG&#10;gGH4l+0R6XPcQXEyCJGLRQoGaQkYA5BxXH6dptzb3aCWLVktp5o4ElEvlMke3jO3HRs/hXokkbgl&#10;4jyeqk8H/CszWNYtdPslkvXaLLgEYySO+K9DDuTj7OmrsnS+pT1HTYb3XNNtZVllt4oGbzN5zuBG&#10;OfXis630LVYNWt5Wt8w/2i87P9pLbV+bGE6D7wro9NmhuCJ7Qk27x5BxwT7VpjGB61k686d4W1Ks&#10;nqmKDxRmmTSCKF5DkhQScDJrjZfF4TVTPCJJLRrMyiJiFJwevtSoYWde7iTKSidqTxR3rKfWYD4f&#10;XU5Wa1SWHepkHKZGRnFc6PFgn8KWF5Bds1yZIBMREctlgGHTHPNXTwVSaulsJzSdjt88UA8Vm3Gt&#10;2lrYrd3TvbowOBIh3fkKz9E12bUPKjCefln8yZOBGAflB96hYabi5dh8yudFnmjIrL1jVjpi2yrF&#10;5jTyFMbsbQEZi3/jtZPg/W7vWIpzcDMayyeW5GDjdxn8MdqccJUlSdXoHMr2OrpMUoIormZQUUma&#10;XNIClqCM0SOgLGNt20dxWIYIZJre58oSS227yH83aBnj5hXT5qB7SCR97wxs3qVGauM7KyNYVOVW&#10;KGlxEyeYvKIhQMR94k5OPatfFIBjA7Cl70N3M5S5mFFFFIQUUUUwE71VlH2mXysny1+/j+L2qxK/&#10;lxsR1xx9aZBGY4gD1Jyaa91Nie49V2gADgdB6U7mlpCazeo9ivNeJBMkb5y/f+7TFM1yTIsnlxc7&#10;QF5PvVS2P2zV5pyMpABGmR36mtLlAx5Y4zj6V0SlGFktw5SlpieVLdxk5fzd5OOuR/8AWrR7Vn2Z&#10;eW+mmMTohUD5hjJrRrGUru5UtwozRSHk1LJDNLSY5paSATFLRSU0AtFFFUAUnQUtIaSQDJ5kgheW&#10;RgqICST2rL0qF7iSXU51KyXPCIRzHEPuj8eSfc+1LJ/xNrsxjmygb5yOkj+n0H861MZB4/8A1V9V&#10;lGCdOPtZrVnJXqdBuOAOPwpu0de9OwAKO4GMivcOYZ6ZPJpRkc9h+tPZRkenpSH36Z/Km9QRkJdJ&#10;bWkt3KrM80h2IvVuwAqW00+SWVb3USHnHMcQ+5D9Pf3pllCtxqk0rDKWuIoQeinGSfrWyemK+XzT&#10;HScvYwdktzupwu+ZmVc30hkZImKIrbdwG5mI6gD+tMivpomYu7OgGWV02sB6jsailVo52jIO8Fxg&#10;HBKsc5X3qvb27W9rFbK0j+WrKhlOXcsT19hmvHUV1O5RjynSIQy5HQ9KUkCo4F8uFEPVVArP1S4e&#10;aZNNtWxNKN0jqeY07n6nkCnQoSrVOWBzSajuR3V1NfzPa6e2xAds112T1C+p/lVq2sYbOFYoU2qO&#10;SSclj6k9z71NBBDa26wwqEiQYCj0/wAaexwc9q+0weEhh4Witep59So5PcrXsNrJblriFHjQbsMu&#10;7+leW6r4bvJbWS90+3vLa8a5E7xxoFTYGBGPcAA163k45/XtTepyTXo060qb8jFq5594d8XPfWI0&#10;y/e6tbwDaLgqCx+uQeakOhXBluNUt4LmZUXCQPM0Lyg/eYbcYJrrJNC02W5F09svnBg28cEEVoSh&#10;hC3l/f2nb9aqtUpvWmrCgnezMKfTftWhQ2Nrb+WJVGWuG3vDkckFsndgkCsPStGuo/t82jk2FxBd&#10;CJBcJlZY1jQYYdSMg4I6V0qSRrPB9neRp2IEi89O5PpWsMDluvUVhGbNZw5XY5zVLPU9SjtbUpFv&#10;iImlcFljYjoB3681jaL4b1Cz1q7NverF5e0nId1bI54JAP1xXdngeueaOmSFwavndrECIDsUE8jG&#10;SOMmnc5/xoH5A04AD16VFx2Kd5C7Ok8OPNj42now9Klt7lbiPcqMrjgq3UVNjnJqJEjSVnGd0h59&#10;8VNtTTmTjZkwJApc85PegcZpC1MzE2570mC2cZxS5OOmKXjjGRQKwEE9qaRgdKec7utIckmgdhuB&#10;ilJOO1BGBjtS4G3A9KYApOB60mC3XjFOAOAccUvGSKQDRjP0oYE5Hal2jqaV8YOOaQDBjaKUjnIo&#10;wOB0pAaYDt3ynHWmkZXJoxlsinY4x2zQAwcMPSpM4H60m3HamuwjiZmOFUZzQ9QRxkKf2z8YYE+9&#10;Doli0h9pZTgf+O16XjivPfhdEbyDWvEMg+fU79yhP/PJPlX+teh9qwlqzqSsgooopD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pOlLTWoATeMVDLe20IzJ&#10;PGn+8wFU5Y2vrt4XdhbxY3KpwXJ9T6VYi020h5S3iX32jP51F5PYqyW41NUt5Zljhk8wk/wcgfWr&#10;oORTViVegx9KfinG/UTt0EPqaz59Zsre4uIJnZGt4hNIdhICkkZyPoeKvycITXlerR6pJqmsXUty&#10;72y2yny5NoIjLMORjB7kZqhHoema3Z6t9o+zPu8h9jdPTORU1zqdva3traylxJc7vL+UkHaMnJ7V&#10;wPw9sJrUXJlEsEcMYPyyMASfVfunAx2pL6DU7vVLcrqE7/aJZFtoptqlo1j+boMqG5GevSkI9Ihn&#10;injEkTq6HoynIP41LWD4bvbeaxW2t9Nm09bYbDbvFsVMHovYj6VuimMWkNLSMaAMLxfqw0Xwvf3p&#10;OGSIhPdjwP1NZvhDTDpPhextXGJfLDyZ/vNyf51Q8dN/a2vaD4dQ5WWc3VwP+mcfPP1OK6vgcDge&#10;npXz+dVdqaNaSFzSZoyOxpByeK+dbaNh3FFIaKE7iF4pKKXFNgGaSjvUM1wkGN2ST0AGTTSGrvRE&#10;2e1c94h1XQYojZ6rMhLD7gUsw9+OlXNX1qDTNHmvmb7qkKMclvSuU8P+EI9Whk1PW1d5Llt6JvIw&#10;PrXuZbhqNKDxeJbik9LbtnLWlJv2cVdmBZ+Kp/D91Jb6fci708HMazKRx7eldvpfjrRr61D3Nwtp&#10;KBl0kzj8DVOb4aaRJMXSe5RCc7ARx+OKtp8PtAVADBMzf3jKc17GOzDJcVBc0Xzd+pz06WJgyWz8&#10;Z6RqWpLp8LTFpSVR2Tarfnz+lVJPDFgusiKZJvsn2dgC8hC5LZ2g1Xb4bWSOJLa/uYXByGGMj8Ri&#10;op/h5PcHMutzyf76kn+dcknlTknQqOCt2NU66XvRubPiZ7WPw7cRtPEsCREGNSCXOPlUe2a4Tw20&#10;Z8K2tvBFuvvtcUboZMbE8xXLEEjIGDyPWts/DHPXVWPX70ef61z3iHwvDoHkob155ZBnZHFyqZ5b&#10;Nenl0MuqUnhqdRtvW9jCrOtF87R6jqlidRREbBtlO9lBwZMdBn0rF0vRLyS0huo7h9Nu/Mcyom2R&#10;XUk4BHT8a4EoVspJNP16Qqq/NDKzRv8AQDoa7rwFrFrc6JFY+cBcwk5RupBPUetceOyieFwjq05c&#10;2vY1pYlTnZqxo6lo11qt4pmkRIIo2jUMm7du+83bHAxVPw94emsbm7lF1ND/AKU+FWNAHTjHbOOv&#10;eur4z2zRXzf1mryuFtGdfKtxRxRmoHu40cop3yD+FeaaI5Zs+a21D/AvBH1IrBw6sfMOmu4YGCO/&#10;znogBLH8BTPtMp5WzlI7bmUH+dWEiWNcKMD69fx607HvRzQtaKCzK/2tQcSxyQn/AGxx+YzU3mJs&#10;3b12+uRSlcjGBUX2O3Z9zQox7ErmmpU3q0OzHLcQucLKjfRhUmaY8MbrtZFI9MdKhw9qeWLw+/JW&#10;m4wl8ItS0OaKaGDcjkH0pfqKys9hi9qSkLgdSB9aie5UEKg3segFXGEnugbsEx3zRxhsc7j+FSio&#10;4oiHLvy56+w9KlpVWtEugkFV7yQxQEg4LEKD6Z4zVimSIsiMjjINTBpNXKZR0oBYZT1zI2fw4rQr&#10;JiElrqoiJyso59zg4b26EGtYdKdVWlcqXcXHSlpM0tSSHekx3paO1ABRRRSsAUZoopgHeiiimAhO&#10;OtZuoXMkkqWFs2Jph8z/ANxO5+vpV64mS3t5JpDhUUsao6VBJ5T3k4IuLkhiD/Cv8K/lXq5XhPb1&#10;eZ7Iyqz5VoW7e3jtoVhiX5EGBUuRnAB6UpO0ZPT0qrc3cdpBLNJkLGCeOvtj619crRRxbsfNPDbx&#10;GSeRIox1Z2wKpLrukyuFjv7cntl9v6nim2OmG4YXupIslwwykbDKwjsAPX1NakkEcq7ZEV19GAP8&#10;68OvnShPlgrpG8cPdajC++IPGQ46jbzn6VlHXvkLDStU6Z/49v8A69VdbMXhazk1i38xLSLm5tkJ&#10;KsCcblGeCDjp1rmtV1C7/sEa7eW8bPsjEsMd7LGULAcFRgA4PNephcXHE0+daGU6bi7Gh4Q8USXW&#10;n3MtxYXbTPcSMWihGCA20DrweK63Tb6a/gaSawubNlcrsnAyR68E8V5loVgs017ZNaQJbwJ55Ml9&#10;ME2lyQeK7jRL7U5bO4m1O1t0slH+jmFy5ZOnPGTXzGNpr2kmtzujpoL4iv5dNlsppLMXVhLKsEuw&#10;ZkiLHCsPbJFQTXNzF4mgsdLhgFtAnmX80oPyA/dUH16mq1/N4bj0+4k+yMCkTMGMbjkD1rE8EP4e&#10;uPB9lJdwC5uZQ3nyGJmLHJ4J7nGKiFNOHNbbQOZ3sdzd6onkxCxeO4mn4h2MCvuxI7CueuNRudH8&#10;R2+mQrbSyXdu9xPcXDlCSDjt29BS+FrjTpptQewtDawxP5SK0Wxdo/u/U1n+IUFz8QdMEdvZXJFh&#10;L8ty+F++Oeh5r6LLsHGjS5ras5Ks25WL994k1a01XSbbydNkF5ciF/LmLFRtJyOOOldaM5AI6ele&#10;d6vAbbXvDTvZaZbAagPmtGG4/I3X5RXeW99b3DyJBOkjRttcKc7T6GvTRzssnB5yKMbhxg008nvS&#10;jhSR19KYji/EPiC/h12ysrSB4RDMrStJKoSQHIVeMkZJ7jtXTWtzMNONzqKwQFQWfy5C64HfOBXH&#10;6r4cNxfSXFzpRmkvNSjKsrlwkSkctk4554xxXSaVps1tYXNheQWr2gY+SsMYUMh7FemaCtGcldeI&#10;tYudWDWbRrCyypE8CPKCCRtJAHXGf64rppfEP2rwtNqulh2aPoJYWUkgjI2muYuNE1e91m1f97Bc&#10;fZ5JNyxoixkEbF3gEjjOa7sTSrpCyXEJSVYQzop34OOR70A2cLL4p1IXdhBHdzPEJWa5aOIM+wO3&#10;GOrcf3c16FbXMd3Ck0YfY4yu5Cp/IgEVwGi6TqNhrGn3txZN5DSsAy/ejypALD+HOSe9ehNIka/v&#10;GVc9yQKWwnrsS545pOmBmmhhtBB/WnKcj1NAC5xTdoUcdKXII5/SmE8HGfamBXuYZvME9vKEkxgq&#10;3KsP6fWnWt2LncHUpJHw8Z6g/wCFTKBjJ61SvP3E9vcqPmVgj+6k96hqzujSLUlys0DyeelOx1pp&#10;4yQaAWz1qiLW0HYpC2PzoFNOSaBDuvQ0ufpSfMvU9fSkbheM0AKD+JpQ3BqMcYNOyB+NADic/wBK&#10;ARwD+NNySPSjvzQAE4Y9MUArjPXmgjGTj6UAADjqaAFyOcelGcL3pO/PpQefYUwDPfrXO+OtUOk+&#10;DtQuIziZ4jFF7u/ygD35rolAY89a4vxgv9qeKPDWhDDB7r7XMP8AYj5H61MnZFR1Z2PhPSRovhXT&#10;dOAx5MCq3+9jJ/WtwUxRgU+sDp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pPwoAWiiigAooooAKKKKACmseKU8VA0qPK0G758ZI9BSuBHbQNFPO7HPmOCB6DFW8U1RgDFPpj&#10;uFFFFAhD0rH1HS7CaYzTQb5JNqlR0cLkgH2GTWx2qvc25mA2ttZTlTSew0UbW0tRfy3KQGK4ZArj&#10;swHTjpVp9NtZr6G9eFGuIVKxyEcqDjOPyp0FuySNJI4Z2GCQMCrYpK/UHboNC4p1FFUIKa/andKY&#10;7YxQDPPtIJ1L4leIb5+Vs44rOP2yN7friuvJ46fhXIeAgZRr1+f+XrVZ8H1CnaP5Vb8Ta29jJFZw&#10;iVJ5V8yOVenB5BGCf0r5LHXrYmUV0N4uyNWdg10yySmNFHy4OM+tWLN2a3QvyeRk9xnj9KpaLeSa&#10;xpFvd3NssUsi52Zzj09Kxm8Vul3rUMSpKto8a27FHVGLKCVZsdd2a4lQnKTilsauSsdd1orF8N6z&#10;LrFh586KsvBOxSE5APBOc46Zra61lODhKzJF7UUUhqQDPNUrsPFILiNd7Y27PX6Vg+JtZUKLazuZ&#10;VmDfObcsXT2KgHtVDw7qFyIBDcwag77w0crwyNlh13MRhQfauylQdudsXNY6CXQotQlSbUAJPLkM&#10;ixKfk7dfXpWwqhQAoAAGBjtXPap4ha24TbCggaXfMP8AWKF/5ZnOCQcZBFa2lG6OlWhvWzcmFTKd&#10;uPmxzU1XUcFzPRbAkr3Lp60UtGa5t0MTBopaT68U/MCve3UdlaTXMxxHGpYn2rnvCkbakt5rV1Hl&#10;7uTEauPuxjtWvrWnHVbNbR5fLhLhpsfxKOcVbtvISJYrcp5cYCgKelehDEQpYVxh8cvwRjyOc7vZ&#10;HLa94DtNUl860ZbSU/e2r8rfhV3w94QstDjLE+fcMMNIw6D0FdJRRPNcXKl7CU3yjVCmpcyWpW+y&#10;bT+7mkQemc0G0LOC80hA7ZxmrNFcftJWsaWQ1UVegA+lLjFLSGs229xi9qKKSlZALSUE+gqg11OV&#10;aaNU8pT0PU/4U7XGlcv0NSI25FPqM07vQtGIqtFJCc2+3b18tv6Gkxczg78Qj/ZOTVrtS1qqrsTy&#10;kBtYWYM6byOm7mpQqqMKAPoKdjijFJzbC1hB1NLRSVDKFpjsFUknAHWnVBdRvIo8sAsrA7T0b2p0&#10;0nKzB7EKwfaLhbl8jacJnjjn/GrMk0cKb3YKKhFzEYyZcxlOWDdqLlHLxyIgcpnKZA/KqqXb1COq&#10;RNHKkq7kOR/KpaqWqOHkkZNm7GFq1ms2NrUWjtQKKBBRRRTAKKKKQBRRSUwM3Wv3kNvbHpPOqsPU&#10;Zyf5VoseMjms/VGKy2MmOBcKD7ZGKvbeOv0r6zJUlQdu5xYj4heTwRxWJcypea0kD5+y2ZDuQMq0&#10;v8IP0HP4ir+o3n2GzkmHMmAsa/3mPAH51BZ2dza2Zt22yGQlnlY87j1yO9Vm2J9lT5E9WVQgpO72&#10;NYc5oJwKZGNkar6DFU9TvntYY44VD3M7bIl9+5PsK+YhF1J8kTqloUtYuIriZbRv+PeBhPdORkAL&#10;yF/E4P0FefeN5LKZNSltr5pYtQSGI20cTEl1cEv0/u16bbW8On2Tl5BgAySyMfvHqWNZMMbahdyX&#10;Ah2yONsYK48mI9z/ALTdfyr6e8Mvw/K92c0E6s/Q4u1Fre6/qMLXDw6dcwQoz7G+ZF42jjvivQNJ&#10;1nSZoJYLFxFDaAJh0MagexOOK1IreKONUVF2qMDgUktrBPGY5oUdCclSowa+erV1V3R0vd2OW1u+&#10;l8TRPoej7jDP8l1fYISOP+IKf4iRkcetQXVjf+DZ/tmjWZvNNdVE9knDoVGA6fgBkV2kcaxqFRQo&#10;A4CjFQX84trGeY9EQ4+vainX95RitOwmupyfhXWtN8SaS9uIJsh3MySxMoB3E4z61yOuXGhazqf9&#10;m2VncW0UL4uLiC2dpXIP3EPYe9epabbC1063jK7W2AsQOpPJ/UmrAiRSSiKM88ACvtqatBLsec3q&#10;2eb6ilrFBDdad4fuLpLXBliuIiC692Vichq7DQINN/s+K/02yW2W7QSN8u1j9fetnAcc8880BQBh&#10;QNuMADtWi0JvcAemTindDx3pu35cY47UdB0+lNiFJ5IBIPrSKNq9OtNK9GPUU5SSASGHtSACu4A4&#10;pNvHHH/6qcBk5z2pNxyOOKADheCcVQnki+0l3TzlC7Tt+YKfcVzPjPUGnh+zLBOIg2GkceUCw/uu&#10;SARjNQ+BpbqKLZb2ay2bNt8yKdGEZHdsEkmk1c0g3F3OxtEZbcbgVBYlVPYE1bB2gjr+Fcf4u1Od&#10;Pt9ir2ccEdh5ztMDncSQFBDDBO3itXwneNqOhQ3TXy3e8Ahgm0Jx933x601oTK7dzb5IGBgUowtK&#10;B1pNvPahsQhUE571V1MZ0+YjGVAbP0NXDnHamPGkiMjqCjDBFLoOLtJDlO+NT6jNOyF5Gc01CmwB&#10;eVHAxTsUDluNzg/dxmlI9qU8AZ79BSEnOKCQzgcilJGOKTaSR6UrLxgdqAsM5yMjr2pSO2KUcYz1&#10;px6mgBhXjNA9eSaf29qT3xQDGZJxj9aVfQg9aXqACOaTGMCmICTnnmgZOPelK5Oe1IKBg8uxCcEl&#10;ew61yOg/8Tb4rane4/d6daJbrnszHJrrJGVInZ/ugZJrmvhdEZ9O1XWHHzX99I4J/uqcD+VZz2NK&#10;a1PQAKWgdKKyN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EPSs4fu9WbP/AC0jGM+1aPWqOoxEwidf9ZCd4+nepaKiXR0p1QwyCSJHXkMM1LTRItFF&#10;FMAoxRRQAmKOlLSE0rgGaTcajllWJdzsFUdSTWNqHirTdNdEndyXXcuxC2R+FTKcY7lwpzm7RRuF&#10;uK5nXJtXvtQXTNNxbxlN812edgORhR68VbsvENvqySfYEkkdMZDqV6/WrOk292iTSXxj8+SQn930&#10;C9FH5VLfPotjRRdJtyWp534Cs3tLTWNNa8m/tGyvpsoWwWBOVYjpz1qfUbbUtZ1a0gu7ExzRQNum&#10;BBiUk9weG+ldH4k8FxandDVNNuHsNZT7tzH0f2cdxXODWpLthoHidG03U8/ubhGxHMR0Kn19q8TF&#10;4SdOo60VdMuNVT92ZtaAt5YIdMk0uSIKSftCuHjcnvycj6UT+GovsV7NdT3F1eSqTJLvKbsDCgKp&#10;AwPxpdMvdWs5WtNRtmmWMDF1H0Ye49a2ob+2uDtinjZj/Dnn8q8iU3GTaLnScH3M7w9o1lp+m2ks&#10;VmkNwbdFdgvJ4HWtsUgpawnJyd2QFB+tFFSBgeJdIudUtrdLMqsiS7yWIAxjnqCP0qt4Y0260ywu&#10;reeJYpZbh2VUbIAPG7gAfpXRSvt+VQC56D+tLHCqAkfeblj611xqcsLMmxg6l4ek1oJBdzLFZwnf&#10;DFCPm3j7rMfbrirelf22kjx6mLR0XhZ4WIZx7r0B/GtfFGKxlVbVmULSUtGOKyuAmaCa5jxdqr2l&#10;m9rbPcx3jwtJE0OMEgjg5+orD0LVLrTLpEuLe4uJrm6MDmW43Mmeny9McV0wwznT5kxN2O7u0aSE&#10;hQCcg7T3HpUUCl7tZFjMaqpU5GMnI/liua8RXd3/AGoymOQRRW7iJI5NrOxIG7/Cq3ga6ullmF/H&#10;JHLdDeFfcfu8DB6dM5qvYNU+cfPY7okDrxS5z2rjfFeu+Ws8VvcMESJ0k8sZ+c8AdODnpW3ot+st&#10;vFaiO5DwxKGeWMgMcc81lKi1DnFc1ycUgbNVbwtsjzuEZf59vXH+cUyyKmZxESYQARnOAe+M1nYu&#10;2hfzSdqAfyoBzU6okM1V1C5+y2U0ysgdELLvOASKtVgeJbQajAlmll508oIRz92IHqxqqSTkrgyz&#10;pGuWuqW1uRND9pkhWR4kfJXIrP1bVILTUnt4kErJA08y+ZtGR90fU1X0pk8PXUek3OnscKBBeQw5&#10;Dr6NjoaZ4qht1WZreEzXTREG3VSN565Jx7V1qEFUt0Em0X/DHiX+3/tDbIlRCDFsYksuOSQRxg8f&#10;nVrWtfTSon2wtLMIjIoA447H0rE8JWlvZvDEsM9rP5eGiRWERA9cjrTtY0iXVL9reOe5kLNmV2AV&#10;I4852g45zQ6dP2vkLWx1dtK81tFJImx3UMV9CR0qeue8OW7xPci4tZ4LiN/LJaUukg7Mua6AVzVI&#10;qMrIpMWlzSUUgCijNFJgFIenNB6VXu7pbdBgFnbhFHUmgEr6FDUiJ7qG3B6fM5HULx/hWFc+KHOp&#10;OsE8S2dvdQqWC58xGRiVx65X9a2USaJ7oMQl3KuUmK5VSRx+AOazR4c1Fby4vBdxPcb4ZIi6fJlV&#10;YMCB0HzcV2RUV8YpPojoY7trrTPtMMTq7xlkSZdpB7ZFcGfG+t3N0tpbw26znytoKMQxZsEdR0GT&#10;muvs4tXs7SeS5MV5cySbgiHYqLjGBmsGDw7q8Gty6nHHbZb7kTNwp98DmnS9mubms+wjt0ztGeuO&#10;cUtQWjXBtkN0iLNj5hGcqDU9cMtCgozSZHc0hZemRmmg1FzRSA0tSAtGKKD0pgZmukrpu5fvLLGR&#10;9dwpdVv4dOtGlnm8oMwRH2lvmPTim6wdy2kGeZLhPxwc/wBKh8S2qXehXaGQpgBlfrgg8frX1WS+&#10;7h3J7HJX1mcBp/ia9uNTe91K9u7m309DK1vBAsahskZOeSNvpXYeIfEP2bQoLmzNwk1x5TxEQk4V&#10;mHBz0ODWefBdydGihhvFWaQgT74x9xjlwD1BxWv4g8MJrsFpCZzDHCGVhjO5SuOnqCAR9K8/F4il&#10;Wrc7ZtCNo2KGm+Iri78TzRJb3LRSKFSMhVSMKfncn1yQMCmeLb66tXnu7OTY9msalsA8u4yOR6VY&#10;t/DF/pt6t9p97H55VYpUlT5CgAxjHOeOtZ+peHJdehuZYTEJpbgrK0jNtCrj7oB61vl8ITxHNDoi&#10;artCzKvh+/udV1u+0+/v5GtY5EkMcxGWBQEL0HVsn8B616IqgDA471weg6CbDxRcx3SW06YQIPL+&#10;ZCEBzk9utd2XVELMQFHc1zZpOdSu12LpxUYofRVeO6Ev+rjdh/eIwP1pJmlEZbzI49vJY9MV5ypN&#10;u1yrlgmsi/kF/fx6evMUZElwfb+FfqT+gqCTUbu7BFthLYnBuwvb/ZHf61oWdpBa2+Ihu3cs5OS5&#10;9SfWvdy/K5cyq1DCrXVrIfcSeRbs45wOh6VAjzxTxpM0ciyA7Qq4IPWiXUbATSW8k8QdNqurHpu6&#10;fnVbS5rW6kuHhidHgleF9/qPT2r6Fp3MItWNTcAOn50gAzxg1i6p4mstMmSNmEp8zZN5ZyYhjOSP&#10;y/Ota3uI7iFLiPdsdcgMMH8qsysSYGP8aXkdQKTII60o/CgAzhc+lIGzk45NLzz70gxt96AFxtHr&#10;Rg9geKAeKA3vQJmP4j0R9bitUSdY2hl35bd6Y7EH9aj8NaNPolpdRXLxyPNcNIGQcYPTrk/rW6Mn&#10;BoJzSHexzs3h27u2vZJr+NPtoxKogDkLggBSemAT271e0vSbnTWQPqc9zCsYRIpI0AXHTBUA1rHG&#10;0UFuRjkUDvcAOPeggAgYpeSnTmkHy9aBAV4zQRnjgg0uT1zxSZ5GcfWgCMzhLlYMEFlypPQ+1SgH&#10;gnr1qvdwCeJTG2yRDlHHY0y2uzIzQygpcJwyevuPUVCbT1NXG65kTXTvFbl49pbjr2561BE0sdwk&#10;Rn84OCxyANv5dqzX8UWZe7ieCYi3uVtmwoO4lQ2QO45FX9QurPRNOlvZF2xIMnHU+1Np3BSSVmXw&#10;R2GaXk1gT+LLCHVbKwU+Y1yhbemWCdMZx65rdDBlyKZkK3QdMjvTsgnvk0wc9adg9TQAYHSmng8U&#10;v45pCpI7UAHfApCpA6CndunFHXgZzTAQD1oIOMmjHNJ09cUAzC8ZaiNK8J6jcqx3+SVX6ngfzrV8&#10;FaZ/ZXg/S7QjDJApb6kZP865P4g5u4tG0cdb6/RWHqq/Mf5V6TEgjiVB0UACsqm5vSWhJRRRUGgU&#10;UUUAFFFFABRRRQAUUUUAFFFFABRRRQAUUUUAFFFFABRRRQAUUUUAFFFFABRRSGgBaKQdKWgAoooo&#10;AKKKKACiiigAooooAKKKKACiiigAooooAKKKKACiiigAooooAKKKKACiiigAooooAKKKKACiiigA&#10;ooooAKKKKACiiigAooooAKKKKACiiigAooooAKKKKACiiigAooooAKKKKACiiigAooooAKKKKACi&#10;iigAooooAKKKKACiiigAooooAKKKKACiiigAooooAKKKKACiiigAooooAKKKKACiiigAooooAKjk&#10;xsbd0xzUlMkQOpU9CMUAilpOf7OgJ7qKv1FDEtvEkafdUYGak3cUht3dw3U0sAOo+lIxABNZE811&#10;faglvbfLZqD50oOGz2A/rUylbYcY8z8i1e61p+ngm6vIIcdd7gU2DW7O7sDeWchuIQcbolzUH/CL&#10;6N9rN09jHJMwALON3861IbaGCPZDGiJ/dVQBUrne7NJexSXLe5kL4i8+ya6tLG6njAJ4TBOPY1kx&#10;694j1RwtnoZtIyeZbt9pA9lrsBGo6ACl2jPU0Om31HGrCO0LmQ2iR3LwS3M00jxPuxuwpOMcj8a0&#10;jaxEDdGpxxyBUuMU4datRS2MnOT3IlhRPuIF9cCpFUCnUVRNxCKydc0DTtfsHtL+3WRCMq38SH1B&#10;7GtekKg0rIDzKy1W88GX0ei+I5WksXOLHVH4Ujskh7Eeprb1GytbHR726tIVaRg04OfvNjrn8K6b&#10;UdNs9UspbK9gSe3lGHjkGQa82vrC+8AiS33zXvhWcFPny0lln+aV4uMy1P36R0Ua3LJJ7HaaRdG7&#10;0i1uCcmSJWJ98Ve7Vg+FmSPR4LRJ0nWJfklQ8Op5BFbw6V87Ui4yaNaiSm7bC0h4HWiobhjsCL99&#10;jge3vShG7Mwiw8jy9c8L9KnpiKEUAdhTxjFOcuaQLYO9FFHaoGFJS0UaMDL1PRINTntppJZkaAna&#10;Y2x16/yFU18NKutW1+L24eOAMRBIxbc543ZNdB2pMCtI1ZxVkwsYWu6Te6xFLaJNBBBIhUy/MZBk&#10;exFLo+j32lbInvoZbYLgp5JDZ9dxY/lW5igin7afLyhYyrjSTfX6yXUiG2jbckCJjcfVj3x6UaZp&#10;jaR9qX7XLLbs3mRxycmIdwD6Vq4prruRh6ihVZNcr2A8/wBe8SPd63po0y6AgjYt5iwyPvZhtVcc&#10;Ag84Oe1dE2ui70LU5rUSwXFmHjfzY9pEgXPToazz4HSafTprm6kY2kZXauAu7jBHH1/OrVhpF9Jo&#10;mqxXRSC71CaRyFbcEDAKoz34H611ydLlXL0FqcxceIL1W0+KXVI4W88ySyXKlXTnCgpkfL/9evRb&#10;GUTWcUnnpOWX/WoMBvcCuf1LQLue+imiaF1MsWSVCtGiZzg9SSa3NNtZrS0WGe5a5dScSMMEjPAN&#10;Z4iUJQXKCLlGKWiuLQoTA9KQopOcDPrTjSU7iADmgAUvejvTvcBMYJpaO9ITimAtFRJPG7bVdS3o&#10;DUlMGrC0lKaQ9aTBEczskTMiF2xwB3qC2tSHM85DzMPwX2FWVGc85HpT6B3toVboBU3sAUHEgxnK&#10;0yOQW37qZ/3f8Ej4AI9OfSrZUFcHpUNuiLGYVbcEJB/n/Wt4SXJqZvcEu7aQ7UuImYnGAwPP4VPi&#10;q86jCquAWYEYAqwOKymopJlIKM1RXV7RtYfShJ/piRCYpg/cPfNPudStLOSGO5uI4nmbZGGbBY+g&#10;qeWV9F5j0E1Cdo0REO1pDjcOwHJNY2Y2lWMrB5zgusTyHzXHrntWxqEJkjDqNxTJ2n+IHgisKC4t&#10;Ll0uIJraSSMGNZSMyRj0+varila5vTtY2dNuC+6MuXUKro56lTng+4INaVc5p+pWcGuLpjF1unt1&#10;aKMqTiMZwWPYk5roeetTUi4v1Mp2ctB1Iemaz7rXNOsrwWlzdxRTlN4RzgketUL/AMW6VaiOGK6i&#10;nurglIIVPMj+ntV06VSbSSIbS3LQb7Zrzt/yysk2r7yN1/If+hUl2Deapb2Yx5cWJpv/AGUH+dS2&#10;kSaZp7mWTe43STyHjc3Un6UmjQsLd7mUYmuW8xs9QP4R+X86+lxMlgsGqcd2csFzzuaXBHFGKUUV&#10;8ve51iVlaSQLWcMcbJnz7c1pSSrEuWPXp6msGcfYL37Tcqy2Nw+XXOQknYn2P869nKKkaVV82lzC&#10;suaOhXnuTHrkl/CwS02i2km2FtrdQ305xnoMitZb3TFUXL6jbNkcO0y4P05qTTFP2JX7ykuffJqX&#10;7HbJL5gt4RJ/f2DP517GIy2niHzXsZ+25dCp/bCzZGnW8t36OF2R/wDfZ/pmmrYT3ZEmpThxnd9n&#10;j4jH17t+NaWM/X1xQF6cCtMPl1Cjra7M5VZMEAC7VX8BVRoHgcyQY287oh/F9PSrT8c/ypu7HXGK&#10;9FOxizir0PqV7qF5aQNKiy28I2rySrZY/h61r6Dcxi41osyokV6/zE9PlUmtaS1VSHgPkuP7q8MP&#10;QjvVfYkAkSe2jEMzfvGXoxPcijlFzdDzXUS2oajdrHcpEb9zd+VKDt27wke7oPmCdCed1egeH9St&#10;ru1SEXizXEaAyIVCmPnGCO2Olaht4mGDGjZAB4646D8KYljax3UtyltGk8uA8ioAXx6nvQO9yyTj&#10;t+lIGH4UdOeaUEenFAg6N3+maXOT6U0gZzSjpk0DAdz2oGMD5eBzSggnjvRgHjH4UCYpIGOOaXHH&#10;PBpoztAxz9KcfTHNIYYJU8cdKMDmlHHJ7Up4xgUAJnI4IpeoxxTRwME/hS7gaAEYY64oPJPI5ozz&#10;7UY4oAAFUZJAA/KsS+u4I7W41K5dlgCGKIIcO+T/AA+5OMVqXdu9zCIUbajHDkddvcCpBbxfu1Ma&#10;4jIKEjp9Kl3bNYvljfqeW+H9MeHxTJDbeWL1lS4upZm3/ZyXYlFz1YDapPtzWx43ujqWgtc2kym2&#10;t59r/OqrvBA565HPQV1uoaJpup7Pt1nFPs+4WHIqWHSrCC1S1gs4Y4FbcsaoAAfX61RnoeS3ayjx&#10;XFcrFI62z2/H3COOQC2MA++M17DaymeCOYxPEXUMY2IJX2OMiqy6Rp6WctsbVGhlYvKr8hz1yc1F&#10;d6/oulgJd6lawEYAVpADSbQ9zU7/AMqMeprM03xFo+qu0djqNrO6/wAMcgJ/KtMYPGQaLisxe1AG&#10;M9PxoPT69KMY64NAhM4NHP4UvoMdaU4wcdDQA31AOD700/dx3z2p+3vjNGM46CgDi9fH2v4h+F7N&#10;OsbS3DewC4r0kDArzrTv9O+MFw4GUsdPCk+jM1eijoKyludENhaKTNIWwKi5YtFND5p2aLgLRRRT&#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Q0tIRQBWuY5ZU2&#10;xTGNvUDNVvst/jH238dgrSxSHpUuNylJo5nxDe3Ol6S8azmW6uSIoflwdxrX0e0ay0y3gdi7ogDM&#10;epPc1T1MWs2safDMEaYM0iAjkYHUVtKAKmEbNs0nL92opb6jsUuKKK0MQxRiiigBMUuKKKACiiig&#10;AooooATAqKeCOeJ4ZUV43GGVhkEVNSEUAeX6j4euvAmoNreiJJcaVz9psckmJSeWQe3pXV6Hrll4&#10;g05L6xk3wtxz1B9xXQuiupVlBBGCD0IrzDUbF/h34j/tS0ib/hHb58XcaD/j2cnhwP7vrXkZhl8a&#10;sfaQWptCp0Z6B7VAn7y5cj/lmNv4mnxzLLCssbq6MNysvIIptuhSP5vvEkmvmo+6my9ybtS4pKKy&#10;KFpM0tJQAYpeopOe1LTEFAoNFJoApD0paO1FwEopcUUrK4xMUYA4paKoQm0UAd6WigAoooNJgJ9a&#10;XikoqUMWiiirTEFRXCtJC6KcMykCpCSBXE3nizULbW5VeyZYbZHM0IO/IUbs5IXBI6dRW1KlKo7I&#10;V7HTRozyxbYDGU++x78Voe/asbSNbfUbK4vLm1FpbpIyxuZQ25R1Y9Mc8VkW/iuCWz1ZjqMZaORx&#10;bPswDhegOPm5q1Qk3Ybkdj600jisrw7qw1bSYZsu0mxfMZoygJx1AI5Faw5GaxknF2YGcRJp7FlJ&#10;e2zkg8lM9x7VfRg6hlOQRkEUrKCCMdazxnT5wv8Ay7SHA/2D/hRdNFfEi5cS+VBJIOdq5ot4hDFj&#10;qTyT6mkuY2mtJUQ4ZlIB98VIjFkUsMHHIqr2gR1Ibj5XjlIJ2kg47ZqSSeKKHzZJFWP+8xwKeRkE&#10;HpVSSyXafJwueqH7h+ooi4zSUgt1ONbVoo/iFqcttLbySHT4UQvKFXO5s5P5VdttP0g3n9ravqNv&#10;fXqj5CzDy4R6Iv8AWqFtJZw/EPXXnihTbY2yhXwBuJYcE9unP1pdO1vTdBvTpep+QtnK+6xvSo8t&#10;gT9wn2OcH0r0alNpe72XzJUtTrTqiXOktfaaEu1ALKFON2OoHvXJjVLPTpJtb06xuz9phEs9skZJ&#10;3nhRt7dCSR7V2XmrHYmSxhjn+XKRxMAG/HpXEDUrifwB4g11Q9rdS+ayAH5othwo/DFYUEtVbS6G&#10;2yfS7ofZLqeK11Q6peEPJc/Zccj7qjJ+6PT61u+GNdn1i1njvbSS1vLSTyplccE4yCPrVW5sHi8P&#10;y3TaxfI4tjIWM4GDtzVDwrqepXvg7ThYo8t48SmW7uwdg/Hq3Hp+dbrDyrxajG7vYlzUdyp4lvYr&#10;Hx/FNJcxQY04geZHv3Hd0A9azjLLfeL/AAzc3V5bybriULbxR7Qi+WxBPqaNatNXsfFNveRXMGr6&#10;1JH5UdqbcqscZOS5OTtA/Wr+ui4tL7SrzU9Qs7M2zNLG62h8tmKkFCQ3Xrj1r38LglSSlPdHPOpz&#10;aI66/Jvb6LT1Hyt+8uD6KD0P1P8AI1rgY49qwPDNjqdvFcXWq3Ec1xeOJcLHtMQxwh55wP61v189&#10;meJ9vWdtkb048qDoKr3d5HaRbnYZPRTxSyyuX8uIAkfeZvurVRLZf7VxKd7JEGG7+8Scn9P1rjUe&#10;TWRqtWTWv74Gdss/bIxj6U+8tlvbN7eThJBhhjtVkADpRis3Nt3FonoYcEsujFba7JazHEVyf4R/&#10;db0+ta+QyhgeCM5HIp7xpIhRlDAjkEcGsz+wLdGPkXF3bxn/AJZRTMq/gM8fhXvYTOeSPLVVznqU&#10;OZ3ReJ2jdkKvvTI7iCV9iTRu/orgmqqeHtNBzJC0x9ZpDJ/OnyaFp0kez7HGmB8rRrtZfoR0roln&#10;0L6RI+qvuXBkjmmY+YgrketZsEs+m3i2V5K0sMufs87nkkDOxvfuPWtLkjGfxr2MPXhXhzwMJRcX&#10;ZhnPtSMiOCrDIIwaMdB+dKSATgfjW5A1EWJVQNwBgZ608H3zSY5GM5pBgnP50wFABbPP0oYDtRx2&#10;596QkZyDxQAoGTjr35pc89xSA557U4Adc0gEAHrQepx19aa2QeKcAQPxoBjgec9qcemRzSL0+lIS&#10;DSGLkDqKCRjIppx3J60o45AP1oAQthgccEdaUH1xSMB1pT0GBQAuBkgmk6ZJz6UpUD8aCPSgYnfO&#10;ce1QJeQSSGJZB5gOCrcGpcnOMdTiszW77SdL05rvV5YYrdf4nI6+g75+lKSdtCo8t/eNbAzz/Osj&#10;XvEumeH4Fe8lPmPxFDGN0kh9hXKQaj4u8Qhm8P281ho+Plvb9MyuPWND1H1rpfDHgzTLGb+07i5l&#10;1XUXHNzdHLJ7KP4ay9r0e5fsdTHi0zxT4yBe9nfQ9Jf7tvH/AK+Rfc/w59K2rXwD4V0aAytpsMrA&#10;fPLcnzGb65rricDjmoZLSOaZJXBbZyqnoD64qJORrFJHGah4C0rXdkkVkulmPmKa2Hly/p2rEm07&#10;xZ4SYSs76tp6H5pIOJ1HqV6NXqyrxyKUqCOlJRKcuxxfhvxLZ68CLa8SYqMlSNkin0ZeoroQNo5w&#10;cCsbxB4E0zWJvtluX07U15S8tflcH3A+8PasFtU8YeFvk1nSxrNivH2zTx+8A9WjPX8K1izCpG+q&#10;O2yD060o5rF0HxRo/iKFn066V3X78LfLIn1U8itpeeRjHrVmVh3AOe9RTSpDC8rsFRQSSew9akJz&#10;065xXC+I76fxRq48IaO7DkNqV0vIgi67cj+JvSi9hxjdlv4co+oX2veIduIb652wE/xRpxn6E16H&#10;2qnplhb6Zp0FlaxiOCFAiKPQVcrFu50JWENVrzebdtnX264qWV9iM2C2AThRkmuH0nxrLqfjG+06&#10;2tpZIIgi4mKReU3O7HJLdunvSeo0dRb7Bcp9nLFcHfkmtIE+2Kytb1ZdFsVumRCplSNgzhcZOM1h&#10;f8JM48US2dtf21xFL5LRrgkIuSJBuXIBHB59cd6SVht3O1opq806qE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ikPSlpD0oAyr27srfUbOKcD7RMSsLbeR&#10;+Naa1zXiq2nMmnX0EbSNa3CswX+6eDXRxMHRWHQjNSr3NZxXJGSZLRRRVGQUUUUAFFFQXBm8pvI2&#10;+bj5d/SgCbNGayf+J1j71nn6NSMNbKnD2anBwdrcUWEbGaKydEh1S3szHql3FczA8SRptyPetUUD&#10;FoooNADSBWR4hthqGkXNhvCm4Qx8pu4PXitjtVG4ik85ZosFgNpU9xUyV0VB2kmedeBrqXRdSufC&#10;t5MzrGPOsZJOrx5wV+oIPFd+K8y1zSrldXa0vHlgumuDcaZfoC3luf4DjqvHStOLUvHPnLZhdFuJ&#10;mHyyeYyE46/LXzmLy+VWfPBWOytB03fdM7qqt7fRafbSXFw+2NR2GTXAarqPjy1uBaC5szdOMrFb&#10;2xbj6nirkGk/EMRRXtxcabdSAZ+yyRkfr61hHKqz2ZNuVKUtmb2oa7fWNpHdjTjLCx5WNiXVfUjF&#10;XNI16y1m3EttIN3dG6qfpWDa+PLW3f7F4jtJdHvBxiZSYm/3XHGK0bfSNHmmk1PTmjMsi/6yFsg9&#10;84Fc1TDOndTizWM6M4Was+jOhzilqjp9091aI8kbo/IIcYPFXR0rkMWrOzFpKXvRigQUUUGjRAFF&#10;JS0rgFFFFABRRRVAFIaWik1cBKKMc0tTy2AKKM0maaARwdp243Y4zXA3/hq6W/1G+n2ybbCQRtFE&#10;EBdgQQOSc4rv+vWggZ6VtSrSp/CFjntP0W8sor2SO9PmXYjIRkAWIhdpwB1P+FZNloQ0zStUdY7w&#10;uk0joiyHMh24zjODkk124AowK0jiZJ3FYzvD8UkXh+xjmQrIsK7lPUHFaVAorGUnJ3GFV7xFe1lV&#10;x8pUmrFIQCOmRQhp2dyG0LtaxNIMOVGRU1QyT+VEDtJLcKo60Qz+buBQq69VahoPMnpMClyMUVAj&#10;mpPBOk3HiafXboSXE0oQCKVsxqV6EL3/ABrbu9OtL+1a1u7eKeBhgxyKGH5GrPejitXWqStrsKyM&#10;XSdD0/w8Db2FvHDBIcjA5z6ZrNvPD1np3hDUNJE87R3hcAnBfLnOB68108/EW4LuKkMAK5PW/EVr&#10;YXrzviRoE2QRZ6yEZJP0HFell9CrjKyhHruZVaihFtkkfg60urMx38e7dF5YhRz5cY7cdGbvk1s6&#10;TpMOkaPbaXC7vFBEIwzH5sf41wNn8Q9Qhm/0qKOSInkKMED29a6u18daLMAXmeJu4dTX3H9m1cOk&#10;ox08jzlXjJ+8ylF8PdNiuprh7/VJWmYuwa7YA/lgnHvUc/gzRtXuX07yJDawKfOd5XcmQjgAknpn&#10;P5VtSeILa+VYdKuElnkOAwBIjHcmr1iLazgEKMwwSSzggs3ck14OZ4p0oezh8TOqjFS1exPYWaaf&#10;YW9nGztHBGsSlzliAAOT61LO5SLKj5icLTxyM+vQ1AWEl3sGcRjJ+pr5aClzOTOt7aEkUaxIFHB7&#10;n1NVrn91qFrMB98tCx9AeQfzH61d7dKr3sRltmCffXDL9RyKz5ry1KiWOvNLUcD+ZCj4I3AHBqSp&#10;ejGwoopCcUCFxRUC3cLSeWJF3elT09loDVilqdmL2xlgB2tgPGf7rqcgj8cfrUOn3ZvLGG4KkMy4&#10;df7rDgj8wa0iMjisbH9nas6MStteHch7LJ3H417mTYtU5+zl1OevDmV0aQ6Z6igjjIzSgYprZ7Zx&#10;X1XocIZYj+lAHHt3oxgA/rRu545zQMUe/Wmtj0OKePU5zQR/FigBig496cpI5I69qcAGbJ7UdTmi&#10;4CY5GaaVPGc46nFSDluvNBByAOaVwsIucjr+dKw9DxSlQB0oxnrRcLEeDyOKTDAe1SkZxikAHHHG&#10;aLghBhlz0x2oGce9Ltww96BwaAF43Hr7U09evNOI3CsbxNrsXh/R3vCC8xISCIdZHPQCk3YCt4k8&#10;TwaDAkYje5v5/lt7WPlpD/Qe9VfD/gm51HUE17xayz3g5t7HGYbYfToW96u+DfC0trI2ua2fP1u6&#10;GWLdIV/uKO2K7NR7VlKV3Y3jG2ogjAGAMCqU1iwlMttMYZD975dwb6itCggVDSZqnYr2sLxRbZJT&#10;I3UsRj9KsYoooSsIXFFFIaYFLUpGhs2kViu0qxI9AQT+malSeNyFV1LYHANSuiyKVYAg8EGs6509&#10;I1EtrGqTIQykd/UVLuUrbGP4h8BaTrs4vUMlhqanKXlqdr59/wC9+NYw0X4g6d+7ttW03Uo+ge6i&#10;KOPrjrXd2tzHcx7l6jhlPVT6GrNVGWhLj3PPG8K+MtYIi1bxDb2dqf8AWJp0RV2HpuPSus8PeGtN&#10;8NWH2TToiis26R2O55G9WJ5NbGBS0XEkkIBRTS6g4LAU6lcZS1GzN7aSQ+dJHuHLRnBI9M+lecR+&#10;HdQ1Ce0hNq0EDShLhRCUWNELYZG3bgxJzketeqbQRyKNo9KAOR1jw5Ncafb2VuRJBC/mmW4Pmyhh&#10;0C54/Gue/wCEM1aC4S7lZbmOCZZzB5mfNAIZlAxgfNg/AACA/3/wEV6ftHpRsX0osBS0u8e/sIrl&#10;4JIDIM+VIMMvPer1JgClpgFFFFABRRRQAUgB7ml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g9KKKAK12rtbSiNQz7TtBOATVPRJZ30+NblVSdMo6qcgEVpHpXM6fqEkXi/U&#10;NNnIG9VmgOMZXGD+tS3ZmsIucZJdNTqKWm0oqjIWiiigApr5xwOadVa5uWgC7beSXJ/g7UAUxJrB&#10;/wCWNl7Zds/yqtfjxHLastkdPhnyMO+5hjvxV46hN/z4XH6f400383/PhPx9P8aYtC5B5nlJ523z&#10;cDdt6Z9qmFYmm32pz6hdxXmmG2tkOYJfMDbx7jtW0tIYtQXEvlRPIeiKSamNc54nlm8gxI8bo8Zz&#10;bGHzGkP48Ae5oAtaX4i0/Vo7YwTBZZ4zIsO4FgB1zgkVozTLDGWc8AE4yOfpmvOPCWk28T2ommng&#10;eaMeW0UyxliPm2bVGcAdSeproPEj21xqthazC3dYVeV1uCNnIwAevv2pAbFhqOn61EkkRRpU5aJ8&#10;F4z7gHg1W1G80e0nlvJlVrmwTcQo+ZQ3Ax655FYfgS+igtDZ3E1ktxJI/lxwqQ2ATwTgZ9qTUorv&#10;WZJ7W0ga9ihvMGW527EwNxUgj5gOB+PtSeo+Z7XOws7m2vFWSPb5m0FlONyZ7H0q7gYrjPCKR/21&#10;qjJDbROEiSVbUDy9+DnGK7QdKoVyrd6faX8TRXdtFPEwwVkUEfrXHXvw3sIpWutAu7nRrvOQbdz5&#10;ZPuh4ru6bUShGejBabHleo694s8JSQvr9jb3emI+JdQtByFPdk7H6V3Njf2+oWcN3aSrLBKodHB6&#10;ir2qabDqunT2VwMxTKVNeYotz8MNVTTvLutQ0O8BaARrvkgcDkY/u14uOyyLTlSWp0Qmmknuek0V&#10;59efFextXEKaRqTSkZVZIvL/AJmq9t4m8W+JZWTTIrHT4wMksTNIB9AMV5UcvrN2ehr7ObjzqOh6&#10;Vmk61wtr4X8RXomkbxfqUc8TbSDbKqH6DuKxofHOs+FdVFl4lje5sHfYt75Plsvuw6EfStquVVYx&#10;uiYRctj1OlqG3njuoI54ZA8UihkYHgj1qavMcWnZiCiiilYA70U0soPJGfSlqgFAoo9KKLgFFFFF&#10;7gJTI9+Dv25zxj0qTvSVFgAUGjtS0wAUUdqBRqAUUUUAJ3pjTRoVDyICxwoLAZNV9Suls9Pnmc8K&#10;hx7n0rza0WNLq2SS1lu5bdTN5bRgHzd2MbiMkc+vaumlR543Yutj0Uu1xJLtIVoHwrdc8c5pbF45&#10;1adZ45gx2boz8oIPT8+tYOok/wBh/bHkuF8t3Yxwvs3scgAkEdPrWP4Th07UpILi5EXnR/vVcOY2&#10;MmcEAZywBzyTyatULwcipSadlsehkgLkkDHqaXORkcjsQaxdavYHtb3T5Awka0eQHoCOnB9c1U0z&#10;VlhTRNOjAmFxbks6vkptUcke+ay9hJx5ibnS9qw9b12bS7i2ghtBM05A3NJtVRkDng+tbfasPWdK&#10;fU7+IhIyiQuFeQbgr8bTj2xRhuRVFz7BK9tDJ/4TN4EkuXtnubaW4ENuYHQlSeACAc9QewxXnfiC&#10;4lfxJcxl4pG3/PhsbXPb6c1b13QdYgvkWzee6gScgtHn5WAye565qfT/AAhfmG+vby3ZXWLbbpuw&#10;zSH+MntjNfoeT4ahhabxCerWh5eJlKclAvaNHBrnhlbG+eOK+jJW2YqQ7cnGT6HjriudOl3VnJuv&#10;wIlZzGIWYI4YdSc/w+/Su18L/a4NR1a0s4jN80R+0EnyVbaQxHAz26da2bHworT3lzq7fbJ5JsxM&#10;XIAQDAXjpznjpWWIz9YVShGV2yoYTmabKfgSN7a2mC2tskKORLOsxZnYc8ZUDbitK/8AE1kuqW0E&#10;F3DLDudLlQu4/d3KFx3yKk8OW11bw6i8lt5Hm3LNFE5H3eg6duKoXGgvLq9is9u8okeWe4uFOBGd&#10;mFC9wRkY+ma+UnWp18RKpUZ2qHLGyN+z82eyhneKWxd13NAXVtvt3H5Vy1x4quY7+yjtYQiyyOrI&#10;SZC4BxuIC56jjBrajXUNOsp7a41MX0pG2Nnj2FR6sR1/Sse78IsJdPHniUCVQxCn7oB5IJI6+1LD&#10;zoqT53p0HJSSWh2sbM8aswwSMkY/xp/Heq1jayWlssUk5nI6MUC4HpgVary6lud8uxor2GZIY5xt&#10;9aUEGhlDKR61nsk1iwZHeWDPzI3LD3BqCkrmjmmuNyEA84rKvtfsrSAfvk811OxTkZPv6VxWi+Kd&#10;Xn1mMXLGUxReTJBGpJkcMWyBwA2MVvSoOom0Jpx6HeJBMUjhMIXYR+8z1rQFVhPvt1b/AFUrR7gj&#10;9QcelZWi60ZNGsZdRmjW4uXaNSBgM2TgD8qjkbjcHK5v1WvbSK9t2hmGVPcdQexHpVgGjvUxk4yT&#10;W4mY9tdXFncLY35yxz5VwBxIB2Po1aPbP50y/skvbZoX47q46o3YiqumXT3FsyygC4gYxyAf3h3/&#10;ABHNfXZXjniI8kt0cVamou6LxINJgZ60vIGM9OKbgkg5H5165gK31NAz0NIWx259aaxC85x6kmgB&#10;+QR15oA5yDTY2BOVw2e45zUgIHtjpQGomR6jNOzheTk1Hgk0u7Ix/OkCZIT2oGPTJpOuDx701QV7&#10;k8+tAXH7RwDSjGBTM4YHOfal4HI6UgFIP5UEZ6HpQPUml/h56UDE75zx1rjL9F1r4o6Rp5XdDpsD&#10;3cq9QGPCfj1rs8hQTxxXJfDxP7S1rxH4gYbkuLkW0DnvHGMHHtmpnsXTV5HoQHPNOpBSmsjcKKbv&#10;5p1ACEUAYpaKACiiigAxTSAadRigDOubANIZoXaGb+8vQ/UdDVqEOI18wgvjkjoalIqtcO8SM0at&#10;I/ZRU2tsVdvQsbh60ZH41zmr395pdj9okvYI5nOI4nTKk9cZHJOAa5bRvGl4ryX+sXcrWscMbmOG&#10;1wo3jknqcDihO+4mrHczqvnS+cjF2/1Zwf0q/b7hCgf7wHNZer6pLaWMc9vAsvmcku+wIuMlietY&#10;OheIJo5IUutTsZbSRSd0kx85XJ4XGBnjHpTSsPmujuMj1oyPWuS8Y67f6HDBPa+WYnWXcWQk7gu5&#10;ccj0NQeC9a1bW5bqe7kRrRUj8vEeCJCMsMg8gcfnTJO1opKW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g0UGgBprn9Z0yE3tvrG8pNaHGQcAqTy&#10;DW+azNafT109xqTKtsxAO44yc1MrWLpycZaGjGQyKfxFSVDAFEahcbQOMVN3pp3Je7FooopiCkIz&#10;S0UAJijFLRQAmKUDFFFAAajMaFtxAzjGcdqkooAyrbQNLtLw3cFjDHPz86ryM9celWTp9oXZ2t42&#10;ZjkllBP61copWAiWCJcbUUY6YHShYkTdtUDJyQBjJqWimBUtbG2sjKbaFIvNfe+0Y3N6mrY6UUUA&#10;FGKKKACoXhjd1ZlUsvQkcipqSgDLvtC03UpUlvLOKZ1G0FxnAqe00uzsFxa20UIP9xQKu0UuVF+0&#10;na1xu0YrK1zQbDX9PezvoQ8THPuPpWuelNbBFFl1JUnF3R5LpWqDwN4ll8OXc3maQ7g2s5Ofs5b+&#10;Bj6elej7xtDZG085zxVXxB4Zsde025triBGaZSNw4OexyK89bwd8RLS1gs4tUsr2yiwBFJI0TYHQ&#10;FgOa8TG5Y6kuamdMXCW7segy6naxPEhk3GV/LUqMjNZXiPU76wRTbzWdvEQd89zIF2n2Hes2Hw74&#10;31JVhvdTsNIth/DYIZJD/wACbpWlZfDLQIJVnvludUuRyZL2Uyf+O/dH5VjRyeV7zYe2jCV4q9u5&#10;y9l4t0KF5Jb3Wp9Rnb/nhCxRPpgVb0j4j6QH8nUNQRAzERs6MuBnjORXo0Gn2dsgjhtYY1AxhYwK&#10;zte8Nadr2mTWdxAgWQY3qoBB9a65ZTSa0eofWHOXvbP8BbPULPUIxLaXUNwhHWJw38qs15dB8M9S&#10;sdSEVmRbFVzFqFq5Qgjsy5w2fpW5ZeJtU0PVY9G8VxRo0hC22pRqRFP7E9FavLxGWVIxcoFVIqEr&#10;KSa8jtqguZGjRQgG5jtGelUn13TVuJrdryNZYRmRSeVFVNB1uPxDYl3gdDuOMxuFYZ4IJAB49K4F&#10;Sdm7bCacXqakMkvntFKysdu4ECrdYGoatHo1yltHZzzSSqzK+8EfKpbk5z29KtaTrH9qA4tnQLGj&#10;M+fkLEZKg98UOjK3N0BtX0NSjvWPreu2+kxMjFjcGJpI18p3Bx1ztBxUuj6lLqVoJpbKa24GPMxh&#10;+O2DnH1xU+ylbmtoK5pig9aBmlrJAIKKWimwKd3ZR3jxedkpG27Zngntn6VkN4QsHjmE0ty7S7vm&#10;Mp+XJzx+NdHSGrjUlHRMDGt9Pgu7N7afcyRSMMZ646Z9aZZeGrG3tYobmNLqSOR5BK6gEFjnjHQd&#10;qvWXy3V4h7S5/MCr/FW6klpcqSszMu9D0++u0ubmHzGRNigsQAPpRDoen299DdwW6RSRRtGuxQBg&#10;4z/KtPPFYmp3sk18umWTyLeCIzh05RcdA/saqDnJ2TINntSnpWbo+rwavamRCEnjJSeAn5onHUGs&#10;LxPf3cMrWzySwG5Hk2oiOVmZuACcZVh19xUxoSlLl6hc2ZdIdriWS3vJIBMdzqqgjPqPSkXQLdmD&#10;XM09zjtI/H5CtG2iNvbRQli7IgUsTknA6k1NVvF10vZqbshckb3sMijSKNUjVUUDAVRgAU+lornb&#10;vuUJjikxxSnpXMeL9dvtCt4praawjWSRIz9pJ3DcwXIAPbOfwrSlBzlZAzaeOVJJQkasspznPTjF&#10;WYE8uJUPOB1qrps7y6ZFNLdR3RddxmhjwrD1AGa5j/hKZItI1Sad7xDFcMkU4tOEHGM5x+taRoym&#10;7IblodtRWVouo3OoW4eezeEBRiRpI2EnuAjHH0rU71jOLg7MQppMUvXmiouBlazZxTaZcxi0Eryo&#10;yAIo3ZIxnNcnp/hW90zU9O1KSMXMzPvuEBGInKhcj1AGa9Bpre3WtoVpQVkNMxNY0q9vr2xubO5j&#10;t2gLbmZNxIIxis+HwncWs+lKuovPb2czSskigA8EDGPrXWD3paFXnFWRNhB0paKM1nfuMKyJ8Wev&#10;RMABHeLtb/fXofxGfyrXrL15Stgtyv37aVJv+AggN/46TXbl9Z0q8ZGdWN4sunkjsKQ44xS7t4yO&#10;vFL646+tfdHnWG4AwfzqperuMTNGXiVsuo6kfSq+v6lLpmmme3jSSYyJGiOcAlmxXO6Bqd82vXdp&#10;cXqqRcuDbCJ5M4AOQ+flX+uaTKjo7nT2agGRo0ZIW6AjHPOeO3atDAxz+nasvxDLLBoF9JbyGORI&#10;WKOo5Bx6d6ZoOqvqdlHut7tCIlLSzw+WshxyVzz+lPYJO7uagznrxS4GOnPNAxnPr6igj34oIHA4&#10;GBik+uce1O4B9/YUYJ+lK47DQq44yfrTlGOo4pyrjuPUZoPPIGB6UhoUCkIHQHg0o9x+VBUe59qT&#10;YHN+N9WbRfCl5cxf8fMiiGFR1aR+Fx+dbfhDRV8P+GLDTRjfDCPMPq55Y/nXI3y/8JR8S7DSlw1j&#10;oyC9usdDKeI1P0GTXpIArOT1NoKyHUjdKCRWQfEenNqa6dFJLNclsFYoXcL/ALzAbR+JqTQJHIEr&#10;GRhcB22Ln344+layZwM1S1DULbTbYXVznZuVMqu45JwP1IqvPrttbayunz7YgYfNEruAvXGPrzUx&#10;Q27mv3paahBAIOQRTqoQUUUUAFFFFACGkwDTqKAMTxDpT6rZxRRSiGSKdJVkK5xjOR+IJH41zEvh&#10;a9v7OyeC4hKSbI7gNEFPkg9AR34/Wu3vxKbZ1gH7w4APpkjn8OtPt4kt4EiUYCjAFT9or7NjI1vQ&#10;rfUrSVRapLM6bBvcqAPwrL0DwxcaLctHcLaXcE37xpvJCujjHHuMdK7DI9aXIxTJOY8QWWoaxFNp&#10;0KQJERxIz/NyCM4xxzn8qTSLDVtCght3a1ks4+HKBzIeOvNbFn82oXz9t6r+Sj/GtDGRS3Q2kmVo&#10;buGcfu5AfbPI/CrNULrT4p8uqhZgPlccYNS2MxuLSN24Yjn2Pekr3sxtK10XKKKaSAaskdRTcin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maXNV7q4S1t5J3yURcn&#10;aMmgCQnHpTJJ4o1y7qv1NYdxLq+p2Cyac0dr5gBUyrlsdyRVXTvCTxXqXuo6jcXky5wrn5B+FZOc&#10;38KN40oKLc5W/M1X1q3e5NpbHz7jbnYvYepNZcehX2pav9r1iRDBC2YLaPlc+reproktoY5A6RIG&#10;xjIXnFTgYpqF9ZEqryfArAi7QBTqKWtDIKKKKACiiigAooooAKKKKACiiigAooooAKKKKACiiigA&#10;ooppoAjmlWCJ5G+6iljj0AzVLSNYtdb06O+snLQPnaSCP0NY3jfUL/TvDt/Pb+R5fklBuzuLNwMf&#10;nWD4dvNdsdbtfDUAszBaabHLJlW6k4H41XLdXJudrNrtnBrtvo8jOLueJpYxtOCq9ea1Ac155ff2&#10;j/wtLSv+Pbzf7Pm5+bGNy5rsNNTU0ec6jNbyAvmIQqRtHoc0SVhpmpRSDpS1IxMUYpaKAExSmiig&#10;BKMUtFADSKy9f0O08QaRPp94m6OQcHujdiD2NappDyKTSejA8FvrPVrnVl0OVpItdsYn2Todv2uP&#10;+E59exrT0u1aEaTa3sWzUpL9JVw7ZEYUlgOfu8V1XxGtxZf2V4jiUCXT7pRI2OsbHBB/OtIQRt4g&#10;hvFffvgwAcfKOOR9c14OPSoSslozshUdSPLLoYGvwyf2/dstzKqNYSNMqR4KKoAXD9ckk5A7Cn+G&#10;In054CbG8mimhTy7tmZtowMqwJ459q7TYrDkA5GDkUu0AY7dK8l4i8OVoixxmuSTSy3F4kAaGWNr&#10;GJmOAu4HLnjpnirPgzesV5D9lWOKKRUSYSO/m/KMn5ucCup2LjbtGPTFKABntUSrpw5WgtqC9KDW&#10;Zf69p2mXsNrd3KRSTKzDcwAAHc+nWtJWVkDKQQRkEdxWXs5JXY7ijpS1Vnvre2eJJZlRpX8tMnq3&#10;XFWR+VLla1YC00nHvml71wV34nv0kv7iImIxqVjiZQ4LDOcfgK1p0XUfuh0ud0gXlwoBbqcc0/NY&#10;HhnUpdQhuVneV5opAr70CgEqDgY7YNZup+ILv7RBJAiwxpfPah5JsJIRxyMdM96fsJc/L2Fc7IdD&#10;VO10+G0kmkjUmWZt0kjHJb8f6VYt2d4EZyhYgZKdD9KkrO7i7DMU6Xo/9tHUFhVL84DSI7KWwONw&#10;Bw34ikuvDdtqLvLqE0txJz5RJ2iH3UDofc5NWjBMYjb+WME/6zPTn+daGav2k1rccklsZelWF/Yo&#10;Y7vUjeKOELxhWA9yOp98VqUtFZSk5O7EJS8UdqKkBD93Fczq2j6rrWEm+wQrHKskb7DIw2sCOuMZ&#10;xXT0VpTm4aoDGtrPWQs6XOoW5V48RNDBtMbevJINZE3haeISSQ7Ll1PmhJz/AK+T1c9AB2A4rsKS&#10;rjXnF3FYzPD+ljR9GgtDt3rln29CxOTj8a06KXvWU5ObuxidqWkoNTYBshwpPJwO1Z9tLPfsk+RD&#10;CDwg5Y+x9PpWien1qgV+y36sOI5+GHo/r+NUiomgKGIVSSeAM1FPPHbW7zSsFjRdzN6AUkUsV5br&#10;JGweKVMqw7g0+Vk9dSNb0EgmJhG3Ac9DVsHis7ai3EVo9yhO0yJEerAf0HFXY5o5QTG6uFO1tpzg&#10;+h96co21G7ElQ3US3FrLA4ysiMhH1FJLdQQRPLJKiIhwzFuF+vpUobIDLggjI96cXytS7CKGlzfa&#10;NJtZf4jGFbjuOD+oq2eGqhpQ8hr206iG5Yr/ALjjeP1Yj8Kv/MScjA/nX3uHnz0oy8jzJq0mY2qa&#10;fcancIu/yoIQXRgclpMEA49utYej+Htag1Syu7m9ljRN0l0gn3CeQjHKgYx3rtsYHpSFhj3NbE3M&#10;PVLTWNSgubWH7JHbyIUWRyxYg+oAxTNPsPEFrNbpNqFm1rGoRkSFgxAGOua31JUcUijnnrQFwXJO&#10;aUYwcdhSHHGf0pATkjvQA8EDFO4FRk81zfiPxZHpM1vbQfvbp5lWSPY2Qnc9PpRYDqM849aOFxzV&#10;DT9SXULcyxxTxDdjE0e1vrisHX/HFno009tEVluIo1kK53Agvgrx3A5pDR1+eO9U9S1CHTNMuL25&#10;bbDBG0jk+gFMbVIU0p9R2yGJUL42YbA9jXFeMdXt9du9L8ORTrHBeus97IT9yIHOCe2TgUnorlRV&#10;2b3wy02aPRJ9bvVP27WZjdyZ6hD9xfwFdyBUNrHHDBHHCAIkQKoHQADip6xvc6ClqaO1hL5dy1sQ&#10;M+aqBioHsa85S/urhLrUJ5NavrAOFWKPMJWMZ3PlAuT0OPSvUiARgjIpuxcYwMelKwHGeJrHboVr&#10;plg96NziQESE/IGBO92BIA7VyVtFBHr9kNQW1e2us+a1wm8Bd2VDMeh6Yr1941dNrKCp4IPcVXn0&#10;+0uYTFPbRSxtglGQEHHSgCa3KGJfL27McbcYqaoYLeO3jWKFFSNRgKowBU1MAooooAKKKKACiiig&#10;BCOaicMA5XBJ+7mpqTFJq4LQyk065kLtc30jAnhYhsA/qak/siP/AJ73P/f5q0aKnkRXOyvbWsdr&#10;Hsj3YyWO45JJqxS0lWTuIRms+Bvs15Jbn7rnfH9O/wCv860arXNnFdIFkU8dCDgj6Gpa6ocWtmT7&#10;qoXNzM8xgtk+cfeduij+tWliMcaohI24HPJqQKMHih3egJpMzrFZo7ydJbhpQACAwAx9K0weKz7u&#10;KRJVuYFLOowyf3h/jVi2uY7mPch6cEdwfQ0o2TsOWuqLGagnvIbfHmyBc9Mmpj0rNtUW5uZ53AYB&#10;jGueeBTk30FFLqX0mSRAyEEdiDmpFOazpNLTcTBLJDu6qh4NXoUEahBnAGMmhOXVA0uhLRRRVCCi&#10;iigAooooAKKKKACiiigAooooAKKKKACiiigAooooAKKKKACiiigAooooAKKKKACiiigAooooAKKK&#10;KACiiigAooooAKKKKACiiigAooooAKKKKACiiigAooooAKKKKACiiigAooooAKKKKACiiigAoooo&#10;AKKKKACiiigAooooAKKKKACiiigAooooAKKKKACiiigAooooAKKKKACiiigAooooAKKKKACiiigA&#10;ooooAKKKKACiiigAooooAKKKKACikyKTdQAUhIx1FZ2qa5YaRF5l5cJH6Ank/hVG01W71mya506I&#10;RIchGnBBJ9celZuor2RoqU+XmasjS1LUrbTLN7m6lVEUd+59KzPDlxqGowS3t8vlxzNmGEjlU7Z9&#10;zU8OipcwxPqirc3Awx3cqG9h2rYVNoAAwBQk2+aRTlCMeVat9RQMADFOI9qKWtDEZkk8indqMUtA&#10;BRRRQAUUUUAFFFFABRRRQAUUUUAFFFFABRRSE4oAWimlsVFFcxzZMbqwBwcHoaV0OzJ6KaGyadTE&#10;FIaM0hNAHMeM9Ou9T022jtohLHFcpNPGGwzqpzgZ4PbrXMaBq9vq154v1u0mCSiDyIYyQJIxGjfM&#10;R9T+ldrq1le6nmzSU29o4/eyIfnYd1Hp9azNR8EaYYWuLC0EN5FZS20QQhVcMpAD+vPetItWsyWj&#10;I0XSrjV9C0vxTdardDUhp5wyqgUBhk8bfatn4fXd1f8Ag6zub27e6nk3lpHx/eIA/Sk0LQNT03wb&#10;ZaXLehZorbymUICoOOmfSrfgvSLrQfC9pp14yNPFu3FOhyxP9aUmrMEjoR0paaG5xTqgoKKKKACi&#10;iigAooNJnAoAKM1VmugkhjWNpGA3EDsKlt5lni3rnqQQexFTzBZ7nJfE+TZ4D1BMgGXZGM+7Cs/w&#10;fDJdyT6nKW2bRbwgnjavGfzzUnxWnEWgWMbqWjlv4Q4AySA2eldFZeSLSMwRhI2GQoXGPwrxM6ml&#10;yo6qE+WnJW1eny6llaWkFLXzoBSHqKWkI9KLdQPN9T03U9b1C8+zW5ZY7mRfMCqPmXGzLMTkZJJA&#10;46V29tcCKH7IZftF3bwqZV4DMcfgOSKjufD1lc3Elxm4hkkO5zBO0YY9MkA4zgCoLLTrbTGuJLK3&#10;5biWV5GZ2x7nmuudWM427Aos5jUJZ7fXY7qe3iiMcn2qR55BiJcbVD7Ae5PPoK7bTJriezSW5NsW&#10;blWtyShXsQaba6fZxQSCOFSs4zIX+Yyf72etPjht9J03yraIJDCh2xr0HtWdWqppJdAUXcW9uPKt&#10;yFyZHG1FHUntWGvhoLo10sqJLeyxuQRwFYqRge3NbNpAZNt1M26R1BA7KD2q7zjJrOE3D4WVK1rG&#10;XZabHpOnSrYwL58gDMC3DOQByf8APSsOTwpe3EFpHKdOLW83nebJEzl2yWORkcEnpW5uxH5nmP8A&#10;aQfu5PXPTFa1axrSWvUlxsVLCK8ht9t5LBJIDgNDGUGPoSat0UVjJ3d2AUUUYFSAUlFVGvWH7xYs&#10;wg4L5osNJvYuUlAbOD2xS0rJAFFFFAhDSikPSlFACGjvS0d6YCGloopABqpqEZe1YqDvT5lx6ird&#10;IwyMdqpbgnZnH+L3ubq2tra0W/ZLlGL/AGcDZtxnDHjr9ad4KeN7UM0E0E5jXKvchwR6hckj8a2b&#10;rRLe4kMqvJFcCExRyKc+XnuAeM0lloFnZ/ZJAu+5tYvKWY8Eg9cgcGutVoKlyiau7nKalrV+PGkz&#10;W8cTpaWUojlSBnUtwxRmzxjABI74FWvCt7dw6g9k7w+Q9s1226MI3mM+SSQx4Oe/pXTnR7M3PneX&#10;8phMBi/g2k5PFNttD02zuJLi3s4opZIxE5Veqjtim8TS5OW3QVmedXWsapdW2urHBArTyhUCxkh1&#10;GMtktx9SMfWu88NajBd2Qt/trz3cPEqShVkjPoVHb3qxNoNjLbXUAQot1jzCp547D06VoRQxxAFF&#10;AOACQBk/U0Va8JR5UhpGeg8rxDMhI2zWyuPcqSD/ADFaBwDzj6Vn337vWdOcD75kiJ+q7v8A2Srz&#10;BjnAr6jKp8+Fj5HBW0mHzEdOKTGOoow2OTxQRzj1r0jIXOaNwJxzn6UgBpMc9M0xDtoHPP40c5HA&#10;zSANx2pdpOMngUAHfgc1514ptWuNQvLqe8u7dRNDBbgxKqsdwJCEjJ+teiAdwKbIiyLh41fByAQD&#10;z60hoxNCe7WO5sbqC6R4Wwk8zB1lUg4Kt3x6djXJazo9zeNql+95cSQxwpAsm0Rec2/LEAD7o4H1&#10;r0tRhT06VUuHd5DbpAk2BucMcADPH1NJuxSTk7I5PxbY/wBi+FbiWLUJUUSB5DcytISOyr6kntXP&#10;eHvDWqaZHbX18sX23WZAJGliZkCMM7H5AXgccda6O9C+KPH2m6VKpNlYRm7uIs8F84QH1r0jYCAN&#10;owOlZSlfRG0IW3K2madbaXbLb2sXlRDkKDkD25q/TVGPWnVJYUUUUAFFFFABRRRQAUUUUAFFFFAB&#10;RRRQAUUUUAFFFFABRRRQAUYoooAMUYoooAaRUKwrGXZEALcn3qxikIpWDUqTvKtsSkRaTHCg0tjA&#10;be3WM8t1Y+5qzg0oFK2twvpYMe1LiiiqAKKKKACiiigAooooAKKKKACiiigAooooAKKKKACiiigA&#10;ooooAKKKKACiiigAooooAKKKKACiiigAooooAKKKKACiiigAooooAKKKKACiiigAooooAKKKKACi&#10;iigAooooAKKKKACiiigAooooAKKKKACiiigAooooAKKKKACiiigAooooAKKKKACiiigAooooAKKK&#10;KACiiigAooooAKKKKACiiigAooooAKKKKACiiigAooooAKKKKACiiigAooooASjIpCQDzVW7vIbR&#10;Q0j/ADMcKo5LH0AqZNJXY0m9EWSRVHUb37HBuCO7MwQbVzgnv9KxL6TxNqV0YLGCGxtsZ+0StvY/&#10;RRWxpWnT2NosdzdvdzZJMrjB+mKhSc7q1kaumoJNu77FSLw1Ytefb7qPz7kj70nIH0FbSxhF2qAA&#10;OmBTwOKXFWklsiJVJT+J7CBcU6iiqICiiigAooooAKKKKACiiigAooooAKKKKACiiigAooooAKjk&#10;BIOOtSUxjQBzWr3t3pTWwNw0huJfKUBQME896x5p7nQo7zUEEmJWDOuVwT04HbNO1m8ee41CS8Eb&#10;22nXKbF8re2SBz1H96ob6NVjijuLRfLnkWIf6Jjkng/erzqkpc2h61KCjFXV77/mdZp9rdCQXc15&#10;I6yRj90wGFNa6n5RXM+H7m+k1TUbW5kjeK3KrHtTaRx9a6Zeld1J3iedWi4zsxaTFLRVmQm2gjNL&#10;RQA3bxShcUtFACY74paKKACiiigAoopG6UAMkkWNSzsFUdSTgClyCuc1xnj/AFY22kT2KQyh54zt&#10;k2qVOOo5Oc/hVbStYuZvEmm2M9y626wZBAOHk2j92xwASBz070mwOwmgkExlidVLLhtw4471LZoi&#10;wAo+8Pltw6HPNZHiG/ntptPt4J1hWeRzM7R78RrGxJx/vbB+NZvgO4FxYzlJbjZFLJEI2i2xja7D&#10;KnaM5xnHalZD5rlP4lyfZzoFy/MMWoKXHrwcfrW3pGox6tp0V3FwH42+h9Km8V6BH4l0C409m8uR&#10;huikxnY45U/nXl/hrV5/C+pXem6ze21hNHy1vdMQkp/vxv0wa8jNsPKolKPQ68OqbpyTdpdD1oUv&#10;aud0/wAY6NftIq3sKtG2xjvBXPsw4NaFnrmmX8rxWl9BM6feCOCRXzkqc09UDg10NKim7gRnIo3K&#10;B1FLVErXYdnjFVXtNzMQ7KrfeUd6nMiA8sAaXcvXPFRzWHZoRFCqFHQcCh0V1KsOCMUu6medHvKb&#10;13gZK55xQn1Qat3QQRrDEsSsSF4GakNZ8OrWEl29us6C4XqjZVvyNWbm8t7SBpp5VjiUZLE0ajcZ&#10;dUS7E37to3euKXPHHavOfEHivUdbuV0nwiGuLw8u6D5EU93fov8AP2plrpnxB8LTLeXRj1yy2lpY&#10;beUiRSRjgMOce1ejTy6vUhzpDcYKN5S17HpVLXNaH4wsdcjuTbxXC/ZiFmWVMOp7gr1GPpW/BcRT&#10;oHikV1PQqc1xThKD5ZInlaVyaikz270GouIqX1/Fp6RPMG2yyrECozhj0zUPlxPO1sLgYI3mIcnB&#10;/pXG+MXurjUY42HnWdtMkjMkXyx88hm+bn8K0vDCTx6xdXMkKC3u4xJbuJA3loCfkP8A6Fx611+w&#10;Xs+a+olJo6Rr6OPU4tPKOXlhaVXA+XCkA8/VhRY6lFfT3UaK6tay+U+8YycA5Htg1xU0WqX/AI3S&#10;W2llEH2aYW4llKEEMgLAY+7kgYPYZrS8LWQ/tXU5pnna4jnXcDOWUEoueBgH64onShGHN1sCd2dj&#10;RSCiuHmKFopKKXMIWgUlFUpAFLSUd6LsAo70UUud7AQ3EkkcLPHF5jf3QcZqn9ruoCHuY1EbfxJz&#10;t+taVRyKrIVYZB4I9qFNFpocpDKCDkGnVQ0tj9kKnlY5HRT7BiBV7IHWk3ZiasxssixIXY4AqOG6&#10;SZto3A4zgjFJdRtNFtQ4IIIqKFJ2uBNMETA2qqnOaaaGkrEGsnZHZzZ5iuozn2J2/wAiatiYk1X1&#10;pBLo90OhVN4PuOR/KiGQy28cmD8yBsfhX1vD9TnoyXZnBiVrcs7s8ZxRu54PNRK5OB05oaUICxO0&#10;da+gscxPuyfl5NJnjnrXML4zsDqL2rq6AFCJWIChWXO4lsbcYIwa2bjUrW00972WVfs6pvLoc5Hb&#10;HrSsBfBB6dqN+3vWWuuacHt4jdRxzzgNHC5w5z/s9RV8ycZPr0xSsBOCOhNKSB0JqDf3p6sPXn0o&#10;sMk9KpXMaRl7sTGHYn7w9sDJ5q0ZFUZY7QOeTiuG1fU38bX/APwjXh92ez341G/TmNEHVFb+Jj0O&#10;KiVkXC97o0PhpbfbG1bxEynF/clYGbqYl4B+hNehYqrYWUOn2cNpbRiOCFQiKBgACrdYm4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SGgCnqN9Dp1lNdztiOJSxrM022TVfs+r3MTeb9+FX48oEY6etaeoa&#10;db6latbXSb4mIJX1wc1ZjiCIqqMKowBUct5XexopRULLcULwKdilHSirMwooooAKKKKACiiigAoo&#10;ooAKKKKACiiigAooooAKKKKACiiigAooooAM0xjT6YwoA5c+Hjfz61Hdhlgup45FKHkhQv8AUVdu&#10;/D9tNHGyKRLE4kUlyRuHrW2B3pQKlwizb287ppnPeHbG/gu9Qu79Y1kuJAQsZyMDgV0Q6U3bTx0p&#10;xVlYidRzfMwooopkBRRRQAUUm4UbhQAtFJuFHegBaKKKACkbOOKWigDLvNDs9QmMt3Cs527FWQ5C&#10;j29D71lDwndW9xF9h1iSG1jYusEkKylSepVjyP1rqaKAMSbQZbjUvtrahNHIqeUnlqMhDy3UHkkD&#10;n2pth4ZTT7hZYtQv2AdpCjSjaxYknIx6mt2ilYBhHHSqd5pVjqAAvLK3uABgebGG4/EVebpUfmLk&#10;jcMgZIzRboBy918NvCN3/rdDtQT3Rdv8qwNS+Dnh1zE+nQvayLIGf985DL3HWu20nXrbWoriS2WT&#10;y4JmhLuuAzLwdvqKvxyRzIHidXX1U5pOCtqi41JLVM4CD4daPJdz29vLrVl5WMPFeOFbPpnNQSfC&#10;q/eMqPGWrLgnaCdwA9+RmvSdo7AU8dKz9hTa1iHO73R5TceEfF+m2bW8VxZ61DtwDLmKcfRuRVa7&#10;13WbGyEC+H9XsbtcAOqecjY9xXrxWk2VhPAUJdDSOIqRd7njWmah8R9WvVe30/yYUJ/eXa+Wp/Dq&#10;a30+HmuXlydRvvFk8V+Y/L/0SEKir6DPXmvRgntSgGqhgqMNoiqV5VHfY8d1TQPE0blb/RF1OVeE&#10;1CxmEcrem4HvUmneEfF2qQG1u5Bpli5O93k86dlP8PoK9d2e1G3jFNYOipc3KV9brcnJzaGT4f8A&#10;Dem+G9NSx0y3WKIcs2Pmc+rHua1tpxTgMDFFdKSRztt7nB+LvDNzBer4k0CPGpRDFxAvAuo+6n39&#10;KwdIia7jbUvC96Ypd3+kafcH7jdwR2r1grXHa/4GS8vjq2j3TaZqw5MsYykvs6964cXglX1W50UM&#10;TOle2qZZm1SXT1hF/CT5rhA0Q3fMfbrV2PUbWU4Eqhj/AAtwa5X7f46sV23fh21v9n/LS2nALe4B&#10;6VRn1PTfFha1mjn0zXbYEpbz/I2fY9GFfP1cvq09ZL7janKlUaUtPP8A4B3you0gKAG68VmxeGdH&#10;hvzexafCk5O7cq4APrjpn3p+iXU13pUMk6NHMBtdWGCCOK0/rXFdp8tyJR5W0UZ47eO7juWh3XAj&#10;MSbeu04JH5gVHpVlZ2X2j7HB5JmlMkoPUse9Ojni1BftFnMrmKR4i2O4OCPzH6VLGBapLPMwJPzM&#10;2OgFDT+Eeli3Rmobe6iuoUlhdXjcZVh3FTVjJW3JCiiilYYUGig9adrgRySxxLl3VB6scVHb3lvd&#10;b/InjlCHDFGzg1x3jBrjUNSTTFgh+TZKkrsRxnDZ/Kq3ha4vrDULDTYkt0gkEhnUIM8dwwJz1712&#10;RwidLmvqRfU7ya7t7fy/OlSPzHEabjjcx6AVNmuM8Yy3iT2SYjkhN3FNGqrl1EYZnOO4GM10WiRB&#10;NOWQXzXvnEzecx4O7nj0HtWcqKjTUyrmjTW4Bp1IcHiuZaMaKWk/8g6NuhfLH8TmsrWvEdxpAdm0&#10;13QMFQ+ao3knHHfvW+gC5VV2gcdOK5nxVo95qV/pstpEGEO/zCX24BHHr3rooqEqnv7BJ3L+k6hf&#10;38ztJBaC06B4p953eh4xVLXvFDaVdXdtFbo8sNsJwZJQobOcAdyflp3hCyudP0e4+02vkyyXEknl&#10;A54zx+eKrS+Hbq9urrW5Fjj1TI+zK/zKqKOEb68/TNaqNH2rvsTrY24Jp73w6stzbiCaW33PEGzt&#10;JHTNVtNkL6datnkxLwfoKLDVb26sZhf6TNZSxxnduIKEj0INRaYzJploGHPlLn8q+gyBNSqL0OXF&#10;aWL4JJBxyDVHV7GK+tFFwW8qKVZyinAcryAfbp+VXATjryKXqCDg5HNfStHImeTaXCia5Et3aJPB&#10;M6QpE+AxWUE5YDqQMdxXZeJbUxaPFZ2ltHFaRso3ZxsBOMKB35rchsLSO4knSJfNdlYkjoVGBj04&#10;qw6RyptdQyn+Fh3qVEbZyl1p0qazptk2r3AW4STesQVHAVV2/MBnua6dke309o42dmSPCsxyTj+Z&#10;qJ9PtDqKX3kr9qRNiyHsp6j9Kz/E2vjQ9PR44TPeXEgitoF6yyN0FDjZDT1RZk1Cx0wpJJeqkYB8&#10;wyScYx156GsmTx2L6U2/hzS7rVps43xptiX3LGrWifDlLxhqfitvt1+53CDOIYvRQvf613ttZ29n&#10;CIreGOKMDAVFAH6VzOo9kdDimef2/gnXfEh83xXqRgtWOf7OsWKqf99upru9L0iy0axjstPto7e2&#10;jHyxoMD6/WrgFPrO7e5SsJil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pDQKAFooooAKKKKACiiigAooooAKKKKACiiigAxRRRQAUUUUAFFF&#10;FABRRRQAUUUUAFFFFABRRRQAUUUUAFFFFABRRRQAUUUUAFFFFABSEZNLRQAmOKADS0UAFFFFABRR&#10;RQAUUUhNAFG/mnt4TLCsTbfvGRioA/AGsm91u/szaA29q4upRGjJMcZPr8vStO/v4Lf9zMkjb1P3&#10;ULCuCuJnsorGKXzXWO/LQgoRhD0Fc9SVup24akqjs0dUNU1CXW47BWslZRvmjDszbfY7a6Negrkb&#10;C8t9NS4vZYbia7mbc+2I5x2UewrqbacXECShGUMAcMMEVVJmNaNnotCeijNFbGAUUUUAFFFFABRR&#10;RQAjeledahDJc/FG4jFnDdINPRtk8+xR8x5HynmvQJy4iYxqGfHAY4BNedeKFntNWtbttEsbrVL9&#10;ktYw0xcBQck4xwAO9XDcTZr/ANkCK1ZIvDulqoVuEu/X0/d0nwvjWPwPbEAhmkkL5YnneR3ritKv&#10;LbTPFHiBNS06OexmvzBDlQRFLtBCAnopyfTkV6F4P0zUNMsXiuo7WC2Jzb2sGT5IPOCx6mqnGyEm&#10;dOKWkFLWRQUUUUAFFFFABRRRQAUUUUAFFFFADcVg+IvCWl+JLcLeQATpzFcRnbJGfUMK6Cmmk1cN&#10;jzPwdrWpKZ9K1IGV9Pna2luXb5ic/KSPcd62vEmq3NhHFBbQq7XCSneZjHsKgHggE5Nc34kiudF8&#10;c3Jt2CprFt+7JHAmTnH1Iro9Jez8R6fZ3s8SySwqylH5CsRhgR36V8vjqKo1nK2h2qLnTU100OJ8&#10;K6hcW1h9p097Zy95HbyebvZ5t78tyx28lu3OK6jxhm0gk1FjPMohKR2ySFAWPQ4z8x9q05/C9nIN&#10;PjiZ4ILObzhDHwrnORuHfBq5e6Ra3xd5VzI0ZjDnnaD6A8A1zzrwc1JIySOb8F21rcJHqXlQQXQj&#10;EbRW8jDHGfnUgc12YrHXw1pi3NvdGA/aYECLMrFWIHrg8/jWkbmFH2GRA3pu5rlryU5XiyopvYno&#10;pocEZHNVdS1CPTrCa6l+7GuQP7x7AfU1iotuyAt5zRWbo+rpqdqGZDDcKB5tu5+aM+9VvEHiODRY&#10;0jUCS8lOIoTxu55JPoKpUp8/JbULl270/T7iZbu7t4nkRdqvIAcAnNVbDSNKi1WXUrSNVndBG23g&#10;AD2ptlqtvr1m8tmHPkSlHR1Iyw6jmkvNTXTZYbq4gkWOWRYAFAJ3MeCfatP3ifJcaStc0E06BLx7&#10;wqXuGG0O5ztHoPQVW0/QLXS7uWazeeNJWLGDzCYgT1wucCtMNS5rL2kvh6CsAGKXFITioLi+trRd&#10;088cY9WYCps2NJvRDbucwGE4yjyBG/HIH64qzjNZV9dxTPaxK42SOsm8/dwpB6++BWorAjjpTaaK&#10;lGyVxSKMYozmgnFT6kmfrkpi0W7I+8YyAPc8f1FQxRLHCiD+FQAB7VHrcommtNPBGZpQ7+yRncfz&#10;O0fjUxPP15zX2XD1JqjKb3bOHEu8khoHzfjS7snnr6Uwvu6jFG/t1NfRHKOPGfUnikBJ44ApAeOh&#10;oHHI4osASyxwxPI7AIgLMT2ArkfCtt/wluuP4rv3MFlbZTSoScEjPMp+vQU/x9cTL4Xkt4CVlvZo&#10;7RSD/fYA/pXo1hpNpY6fa2kUCCO2jVIwRnAFcuIb2Oiiluye0dntkdx8zKCeKhstWtL+5u7eFyZL&#10;WTypFK4+b29RWZ4q1G60+2tY7VYSbiQxsZCRgbScjH0rzLQLy6t7TUtRspI4bpJlHmtDuaUs4DAs&#10;xJIrnSsjVvU9lv8AUbXTLRrm7lEUK4yx9zgfzqQ3kAnWAzIJWGRGWG4/h1rjvE/2m+v9Jt1jeNRd&#10;RhrgnA3Hn5V7njk9h0qJNKv5PF5ia/t7eZrUXDzWtqqux3YKljk4pgdzLcRQrmRwo9zUNjf22o2q&#10;XVpKJYX+66965LxjNc+Qv+h74bfDKzsoErkYAXnIOfSn+DLq98iHT82AitE2TRo7eaj+4IFAHa0U&#10;g7UtABRRRQAUUUUAFFFFABRRRQAUUUUAFFFFABRRRQAUUUUAFFJmloAKKKKACiiigAooooAKKKKA&#10;CiiigAooooAKKKKACiiigAooooAKKKKACiiigAooooATNLTWGRwaUdKAFooooAKKKKACiiigAooo&#10;oAKKKKACiiigAooooAKKKKACiiigAooooAKKKKACiiigAooooAKKKKACiiigAooooAKKKKACiiig&#10;AooooAKKKKACiiigAooooAKKKKACiiigAooooAKKKKACiiigAooooAKKKKACiiigAooooAKKKKAC&#10;iiigBrHAoX1oZcjrSKpAxmgB9FJnBpaACiiigAooooAKKKKACiiigAooooAKKKKACiiigAooooAK&#10;KKKACiiigAooooAKKKKACiiigAooooAKKKKACiiigAooooAKKKKACiiigAooooAKKKKACmmnUYoA&#10;jKg1y/i8ASaSwHP21K6vFQTWsU+zzUVyh3LuGcH1qZK6NaNR05qRIEBQcUoGOlAHFOxTsZbhS0UU&#10;wCiiigAooooAKSlooArXTTLA32dA0vYMcCsOPRriC4k1WVkvNT27U3HCRr/dX0+tdG2KacdjTTsJ&#10;o4Lwv4euNRtPER1/TvIj1O+aYQO2SFxgHI/StLQfDOsaHemMa9LcaWv3IZkDOB6bq6pWXnBHXpTs&#10;/SjnBKw5elLSClpDCiiigAooooAKKikmWNSznAHc0Q3Ec6bo2DD2pXWwWJaKKKYBRRTGcKMnge9A&#10;D6aap6dqtlq1qLmwuY7iEkjdG2Rkdqg1HX9O0q7tbW9uRFNdErCCD8xHvjijrYLlTxP4ZtfE+npb&#10;3EkkMsT+ZDPEcNG3qK88iXxB8PLyRr23XVNPuZMCWBtsm49PlP8ASvW4Z4riISQuskbDIZTkGo7u&#10;xt7yMRzxK6g5GR0PqPSsK9CFVcskaUqnLo9nucXafETw7cN5dxdtYTjGYrxDGw/Orlz438NWkHnS&#10;azasp+6I33sfwHNVta8M6xLfb7U2F3ZgDFvex7iP+BYJq5oHhiCJZJ7zQtNtLonCm3QNx65xXkf2&#10;RTctLo3lG0edSTX4nN3njvVNTdIPDmgXU3nHbHc3C+Wn1wecVSsIPFuiCZ9S8M/2k8rbpJoLgMfw&#10;B6fhXpunaT9k+aaUzznP71hg49AOgFaW3jFdlPLaEYWcSHXcFaG3U8q8PeMtPt7wWF9cXVrNM5/c&#10;36bGjb0BPBFanipY2tTcvdpI2M28W8KFP9/ryRXT+IPC2leJbNrbUrRJQeQwGGU+oNcB/wAKa+zX&#10;by2eu3cXlrm2Jbd5be4PBFc8sqjGfPTY3U543b1I/Ctpa6pJGL26cX6/NHLC7K7jHIPr+NTeNZJr&#10;yZ0j8hYLJRsnYkMZGIAj565GSR7CprLxbc6BcjTfF9gbSRG2JqUcX+jy+hJH3T+lb+sappwsLaUW&#10;6X8c8gkVEw3yjlpP+AgfmR615tVVaVa8oiVmjO8J3UemGXSbtLqK8aVnIaMmM5P8DAdPrUGo3upX&#10;00tmlhc3Jt79JEfYEXyxyRk9a7SIpJGkiFWVlBUj86fiuOWISnzco7aHPaFcXt14g1mW5ilhhVok&#10;jic5AITnH5iuhJxVDUL77FE3kwPcXBBKRJjLY9+1efDV/GHjq7u9K0y3j02yt5hFeXPmfOOMlFPr&#10;j0rSlh54up7qsacjUOY63XvGWkaOrxS38AnxnaGyR+A7+1cbbagbm4a+u/DWt6lG5JjlkjAGPZK7&#10;/Sfh74a0ryng0qBp0APnSje5Prk11Cx7RivdoZTSgvedzJYiUVaGh5bd+M9DuLM2Gr6bqemwnbgy&#10;27KBg56ipn8TQSJGfDOqWd4M/Nbyy4OPbPNelSW8UqlZI1cHruGa5/UvAXhrVQftWj25Y87418th&#10;+K4NOeUUnsx08TKNr6rzMnS/FU9zMbe90u5t5VGSQu5frmr2pazGmmzyWMiTXKrhYw3OT0GPrWW3&#10;wrt4SRp/iDWrOPtGtxuUfnz+tVf+FUXCyTOni3VQ833yQpJ7elcjyZuWj0NHXpOXMo2Kmh6bdz3M&#10;mqT6jNJMd0a/3W45x7Bs49cVrWeqrNcS2s4aOaJtm4jCyf7tUG8JeNtDjUaZrNrq0EYwLa+iEbYH&#10;QBx/Ws698Um3jex8RaVdaJO4wlxKokg3diHFfR0IQpwUY9DlqVHWk/aLf8DsTt65JpcqGzjmuW0H&#10;xI0ki6fqcsTT4HkzocpMPY+tdTvAcZH6cV2U6imrnLXoSpSs9RSxXoDTAdynOafvGcHgnoKaHUqe&#10;a0Ricn4vPn3Ph606+bqsOR67ea9ZXgV5Xegah8SfDVkhDC0Et3KAPu8bRmvUi4xXFXfvnTT2Iriz&#10;t7ponnjVzE29M9jWVf8Ah7Tbm3hjmXy4oZ/PAVtoLdefUZqXW9fttGtVeRJJJZDtiijXczn0rO0q&#10;21fVJWutZSKKA8w2qknZ7se5rmc7uyOqNF8vPLRF+W/0i6li3zQyPBJuQg5CMAR16DrUtpplkmrX&#10;GqQlmnuI1Rm35G0cjA7VNDpFnbQSRQ26RpISzhV6k9TXIRafrHhDUk+wLNqGkSsA0OdzwknqM9qT&#10;co77FQpwqX5XZnYS6Va3F6l3Khkkj+4GOQvvj1p8emWkWoSX6Qot1IgR5AOWA6Zp1rdxXcYkjb6g&#10;9QferVaJpq6OdprRi0UmTnpS0wCiiigAooooAKKKKACiiigAooooAKKKKACiiigAooooAZtOetOz&#10;gUtGKADNFNOR2pQc0ALRRRQAUUUUAFFFFABRRRQAUUUUAFFFFABRRRQAUUUUAFFFFABRRRQAUUUU&#10;AIRmkAINOooAKKKKACiiigAooooAKKKKACiiigAooooAKKKKACiiigAooooAKKKKACiiigAooooA&#10;KKKKACiiigAooooAKKKKACiiigAooooAKKKKACiiigAooooAKKKKACiiigAooooAKKKKACiiigAo&#10;oooAKKKKACiiigAooooAKKKKACiiigAooooAKKKKAGODwRSqcinEZpAMUALRRRQAUUUUAFFFFABR&#10;RRQAUUUUAFFFFABRRRQAUUUUAFFFFABRRRQAUUUUAFFFFABRRRQAUUUUAFFFFABRSE4pRQAUUUUA&#10;FFFFABRRRQAUUUUAFFFFABRRRQAUUUUAFFFFABRRRQAUUUUAFFFFABRRRQBHJkKcYzWM95qSymNo&#10;rQN1AMxzj8q22HFctPbQ3HjlUmQOv2POD/vGs6kW9jailJu/RXKOmXOop4j1UR+RsAjLRGU7QxBJ&#10;K8fT8q3LC41K4vd7/YzaAbSI3JYN+VZOl6faP4q12NoV2p5W0f8AAKs+DUjW11BUUAC+lHH1rKEW&#10;up1Yjl5W0ui/I6hTkU6kWlrpPPCoy+08089aMA0AAORQaUcVk6/qc2l2sEsMcbtJcRwnzCQAGbGf&#10;1oAsXkbsY3VN4RslPWktEfzpJShRWxhT1+tcU/jXUH1WW3hNnIkE8UbhI3IIfr8x4BHpXW32sJYT&#10;xq8ZaIj966sCY88AkdcGp5dbjvoa2cUtcx4d8UR6rcS2crqbxGdgqKceWGKg56Zrph0qhC1m6ter&#10;ZWjM0MsoYEYjQt2rRJqpe3EFvbvJPNHEm05Z2AA496FuJnmfgLXZLbwjp1pBFHbBmcm4ugVidizf&#10;KpHVqdrd7dan4l8PPFdadcGK8eI+WWKhthyG4rD0y5N74O8MWdtZzXcsOrJJIBEduN7E5OMYx1qT&#10;VLa90HRLzWZbH7PLb66bpIyRlkZQo6fjXRy6kX1sdt4Htmtp9QS2vrSaxEzZhhDZikzyMnt7V23a&#10;uU8C6d/ZHhi0imIF1c7rmUdyzHP9a6sdKxluWthMZFGBmnYpDwakBcUYpRRQMTFNNOPArLu9bs7L&#10;U7Swmci4umKxqB6DPJoAs39nbX1pJb3cMc0MgIZHUEEfjXjieDNa0S5l13wfKZbJpWiTT5zuDwk8&#10;lSegJH5Yr0/Utas3u10edLlPtZMCzKpC7ipOA3rjNY1oun7ra1h1PUEgkdoIJN/7tmXOVB/A/lWc&#10;4Kas0VGVjP8AAfiRNQgutLuIZLS8sn2m3m4ZUPQD1A5GfpXYs6qNxOAO5rgdW8K2viC+ub7QtRuT&#10;remsq75idsnfafUe9czrHjDxFZyPoupaLdQNclVQRgyEjvtI659K+exmVS5+alsdNG1R6ux23ivU&#10;ZdBtbi5tJWuNS1Jlt7GH0Y8ZHsOSa6Xwh4dj8NeHrfT1O+YfvLiU9ZJW5Zj+P8q5fwd4fvdT1pfE&#10;mt2z24gj8rT7OTrEnQuR/eNejKNor1sBhfq9Oz3ZhVnzO3YUDFOpopwruMwooopgJijFLRQA3bVe&#10;6s7e+heC6hjnibgpIoYH8DVqkxQB5brPwyk06Zr/AMKyJEQSzafPlon9dv8AdNUPDfiOe4uriw1K&#10;JbG5tWIa3mYhwoGdw/vCvX9vvXI+N/BNr4p09zHi31OIE290owwPofUHpTUnF3RTfMrS2IDdwMyf&#10;vo/m5XnqKq6nq1jo1pJcXkywonOCeT9K8+0vVvEWiW8mh3/hy9lulyqSxQlwfT5umK6nw38Pb3V9&#10;RTWPFq5CgGCwLblX3btn2rX61J9BTw1OEnqZng+38V6lqF/4isbSGIX7BYpbg/dhXoAK9Kk0bU7v&#10;TxHNq0sdwVUOYgNoPfHGa24oY4o1jjUKijAVRgCptnHWuZ003zM19s1FKKRWisoo4o02g+WPlJGS&#10;Pep9uO9OBOaXFWtDFu+4h6UhHFOpOtAGUNP+y6nPqBuGEbR8xAfKCP4vrVmx1K11GATWsyyIeMg1&#10;bcZUg8iuSu/Dl3Yaqt/oU6w+Y2Z7d/uN7gdjUO61RtBRqaTdn0OtB5FOzWbZanHPK1u+I7pPvxE8&#10;j3HtWiDkVSdzJxcXZjqKQUtMQUUUUAFFISRTS+O4oAdmlzVOXULeGQI8yBj0XOSaI9Qt5oWlimR0&#10;UkMynIGOtSpJj5XvYt5pa5c+PNBF2tt9tXLHG/B2g+hNdJHKJEDKQVIyCD2pKcW7IqdOcLOStcko&#10;puaAasgdRSZozQAtFGaTNAC0UUUAFJilooAKKKKACiiigAooooAKTFLRQAUUUUAFFFFABRRRQAUH&#10;iigjIoAQNmlpqqF6U6gAooooAKKKKACiiigAooooAKKKKACiiigAooooAKKKKACiiigAooooAKKK&#10;KACiiigAooooAKKKKACiiigAooooAKKKKACiiigAooooAKKKKACiiigAooooAKKKKACiiigAoooo&#10;AKKKKACiiigAooooAKKKKACiiigAooooAKKKKACiiigAooooAKKKKACiiigAooooAKKKKACiiigA&#10;ooooAKKazheScCoYbyG4yYZY5ADg7GBxQBYopAciloAKKKKACiq1zfW9moa5njhU8AuwANFvfW94&#10;jPbTxyqpwSjBgDQBZooooAKKKQnFAC0VCLiMymIOvmAZ255xUb39vHOsDzxrK3RCwDH8KALVFVrq&#10;9hsbOW6uZFjhhQu7t0Cjqagg1i1uLuK2ifc8sPnpwcFMgZz9SKANCiq15ewWFs9xcyCOFBlmboKq&#10;f8JDpm4j7ZFkLvIzzj1oA1KKq2GoW2p2cV3aSrLBKNyOvQirVABRRRQAUUUUAFFFFACYpaKKACii&#10;igAooooAKKKKACiiigAooooAKKKKACiiigAooooAKKKKACiiigAooooAKKKKAGvWadMU66NT3ncI&#10;fK2Y7ZzmtMjNJtpNXHGTWxzFtpFxJrutSyh4orgxeVKjYJwvJrR0HRl0WzeDz3nZ5GkaR+pJrWC4&#10;pdtSoJM0nWnJW9PwAcClooqzIKKKQmgBa5/xXb3dzZ2iWcMkji9hZthAKqGBJ547CugppGTQB5nd&#10;6Tq+ntME0wG3ubqAI0cm6RcNku/HXJPNdFrukXmrX8kSW8cUCwA+eWwZnByEOOQo/rXUlemKUIOv&#10;ekB55a6Vren+eml6ItpcXCrE9zPeqY41ySSqjnnJ9K9DXO0Z9KXaKWhAIRWVrHh/Tdd8gajbCdYH&#10;3orE4z7jv+Na1JimJnM6xocrmOSDUL22sYYyDZWSqpkPoDjIH41k/wDCDx61uOrRmKzx+7s1kLEn&#10;+/I3dh2A4ru8cVRu3cSxxxsI92fmI9OwpubQ1G7OK8L6T4l0jxQtlqR+1aRbwMtpdA8gZ+63vivQ&#10;x0qlZyu7SI7B9hwHA61e7Uubm1Bq2gtIRmlooAKKKKAEPSuX8QhjrmhusMzBLhmd0iZgo245IFdT&#10;TdnOaAOO1xW1PUbQ2CXseo2d0u3ejLFsz87HPBBXIyOarDw7M2t6dZ2ktwNK0+7a7cSqFXeQ2I0O&#10;NxGXJ9hxznjudg9KNuBilYDlNGlNv4h8RTNBcCJmjZP3DAOFUg7eMHmm+IZhNdeHrlLefYLoSMfJ&#10;bKLtPLYHy9a63FUNUci3WFCQ8zCMH2PX9KT2HFXdiWyuRdQiVVKqxO3PcetMupZPtEcEbeXuBYv1&#10;6Y4A/GodQvY9F0sT+U0iI0ce1cZ+Zguf1qqda0vUNX/slWMt0qmQqFbCgcEk9ueKGm0O6UjSs5ZH&#10;8xJGDmNtu4d6uiqMs9vpttlmSNAONzbcn05qvo2v2usRfujtmHLxE5K/XHFNKwm7mvRSAkjmlpiC&#10;ikzS0AFV7u4W3geRnRcDgu20Z9zVisfxHpr6to1xaRKhlYAx7+m4HPNAHHQ/EC8l1hormbSrSygD&#10;NM4Z5mIVsYGMY9c812k2opPocmo6dJDOphMsLZ+V+MjmuO1Hwvq0OlN9itrV7po2hPlyumQ+QSeg&#10;OMk4IrpLjRJ20GDSLVoEtfI8iYSKeVxg4wRSAzPD+uanqGslL2ay+ymzinCxxFGVpCcAksewrb1z&#10;VxpNtGVt5ZnkJAEePkAGSxJ4AFcZqXhCWC5s7GK2ScXEiAzRw7RCqNkksST0BAro/E/h8alZSpCL&#10;uSWRQiolyURfqM4xRcCPw9repyyxw6hFE8Eib0vRKi7snhSnBziutBzXAeGfCZ0u5e31XTLS4JPn&#10;x3achWz93B5GOK7tJAeARRdASY4ozRmkJpgLTdvOeaXNJzQAoppwuc0tNkXdGRzyO1IOpxN/rWit&#10;r6pZRtPqjSJG8kCFtgBwQW6dCa7de1czpFnbeG7mLS/lb7QWeKQgbmI5YH866ZW56VnTW7ZviHF2&#10;UNh9Lmmk0gNamA+mk8UZpjsFUknAHegPQzb7VGtr6GyhgeWeYEqf4VA9TWTqOkeItTugg1aO0s8D&#10;cIEO/PcZNT6VqJ1fxFetEoNragRLKDwzd/yrpAKy5FPVnTzui9ErmLovh210aB0ieWZ3OXkmbcxN&#10;aMNnBbxmOKJERiSVAwCT1q1igCrUUtEjGVSUndsy7nQdLuoGhlsoWRuo2gVSmsdRsbm3GktGLYnE&#10;qSsSFGONvf0rocUhTJpOCY1Vmt3deZy974vg0a8S11ZDAXGVlUFk/E9q3rO+t76BZraZJImGQynI&#10;p11YW95E0VxEkiN1DLmsa00Ox8MQ3NzYRTbG+ZoEOQfoKlRlF73Ro/YzhorS/A3t2O9MluIohmSR&#10;V+pxWXqf9p3elj+zSlvcSYy0vJRT1OPWs/SvB0drdpfXt/c3tyoOPNb5Of8AZpuUr2itCYwhyuU3&#10;byOiivLeQ7UmRm9AwzU4IPesqTw/p735vDDiUps+U4GPwrnrjxBqHhvU3i1O3Z9LJ/d3K/MUH+1S&#10;5nHccKKqaU3qdwDS1VtLyG8to7i3dXjcZVh0NWN3FaJ3MGmtGOopM0UwFooooAKKKKACiiigAooo&#10;oAKTNLSYoAM0tFFABRRRQAjNilpCM0tABRRRQAUUUUAFGaKQjJoAWigdKKACiiigAooooAKKKKAC&#10;iiigAooooAKKKKACiiigAooooAKKKKACiiigAooooAKKKKACiiigAooooAKKKKACiiigAooooAKK&#10;KKACiiigAooooAKKKKACiiigAooooAKKKKACiiigAooooAKKKKACiiigAooooAKKKKACiiigAooo&#10;oAKKKKACiiigAooooAKKKKACiiigDi/ibdXFt4QdLeRomubiG3Z1OCFdwDz9Ky/7LtfCfjnQotLR&#10;ore/jkhniDEhiBkNz3rr/EuhxeItDuNMmdoxLgrIvVGBBUj6EVgab4fvl1621PX9ZtruWyjMdvHF&#10;H5YXIwWbJ5NBLO2X7tOqsLy2AwZ4x9XFL9ttv+fiL/vsUFFikNQfbbb/AJ+Iv++xQb21/wCfiL/v&#10;sUAcX4903UNT1LRVtNKj1GGJ5Xljmfag+UAZNT+Br60L6lpS6RHpV9ZyKbm3jbcrbh8rA+hx+lXd&#10;e01tRvLW/wBP1v8As+7tgQG4eN1PZlJ5pPDuiQ6NdX19d6mt7qN8ymedgqDCjAVVzwBmgR1I6UVA&#10;LuD/AJ7R/wDfYo+1wf8APaP/AL7FAyemSKzIyqcEjg1H9st/+e0f/fYpDdW4H+uj/wC+hQBwWgWV&#10;1pnxJ1aK51Ca+dtPjkDy44+Y8YH0rGs9Httb8Ha54gugzap507xT7juh8s/KF9Old5FpcK+Lp9b+&#10;2xnzrVLfycf3WJznPvWLc+Br4rfWVjrQttIv5DJPbmDc65+8EfIwD9KBD4HuPFmg6ZBOpSyaCO4v&#10;pG4Enyhtg9vX2qXzrzXNNg1vSLUQT2sji1WRvluIc4/AMBx+FW9d03VBpNnpejW1tJagCO4E07RH&#10;ywPughT16VDqVj4lltYZ7JLCC6tSDHHFK5V17ocgDFAEXiW5u9T+H17JLp81tcsoBgOGYHcOmKwV&#10;W5/4SuVB9sLtpqjHkLk8n9K7zUEuZraOJLTzcgFwJ/L2/jXMnw9qH/CSnUfsGYDbeTsN827O7PXH&#10;vQgNnwLby2vgrSIZ42jlS2UMjDBB9xXR1iaFb3NmkttJYx2turbodtwZS2eucjjmtsUDCiiigAoo&#10;ooAKKKKACiiigAooooAKKKKACiiigAooooAKKKKACiiigAooooAKKKKACiiigAooooAKKKKACiii&#10;gAooooAKKKKACiiigAoxRRQAUUUUAFFFFABRRRQAUUUUAVrq7hsrZ7i5kWOFBlnY4ArFl8R6NNFa&#10;M0ytFcytGjt8qgrnJJPbirHix0TwtqRc4BgZQcdzwP1rgL3Tp7PXIAs1hctZzR25kkjLMd5LEMgA&#10;BOMdCP1oA9Ie7stNslneRI7ckAOOQSelVn8T6asywicu5l8r5UOA2cYJxisjWJ21rw5aQ2BmlkuS&#10;pVraLanynncWzsHH1rhZYHbxDDJLbL5YumzI0r+XuEh2liF45wPfNID2oEk06oLcuYoy4QOQCdhy&#10;v4VPTAKKKKACiiigAxSUtFADSTWc48/V0U/dhTcfqavudoJ9KoaYpk864cH96/GfQcColqyl1Zy3&#10;xDsZ9QtLaOJWjiS4hDS5J3FpFUKF789c1y9vFqH/AAkRf+05YnurhEihVgGbDDIHqqqp9vmr12UR&#10;thXCnkEA+oqForZpFnZIi8QIVyoyoPX6U7ruTZ9jlvEt5az6tZWkkkK/Z90rmYblzjCggeuelVPA&#10;d8tpEbK6l3SzSuYlW1dQBkn7xHSuztls5kM8AjcSHJded3brVpUTqFH5U0waadmOU8VHcTCCJpD0&#10;FPYhfyrLOq6ZeTzWH2yEzq/ltHuw27GePXqOlDBE0N5KZlSaIIH+4Q2fwNaC9Oaz4rXY4eSd5NvA&#10;3YAH5DrTrXVrK63iC5jYpIYyucEMOopRTW5UrdC/TSoJzTd4xnrWfPqcUuk3N1ZXEcojV/nQhgGH&#10;brTbsJK7saWwUYFctDr11beDYdXuV8+YqrFV+XOTin+I9Su7a10traTynubyKJu+Ax5FTzmqoS5u&#10;X+tDptoPNJtFC5I5rO1i+aysXeNiJMgKVTeRk4ztyMj8apGJNfK5tX8sHPt1xnnH4VUtdhu4zbIy&#10;oFPmEjH4Vy3hXxTc3N/LDqupwSl2KqxKRIrbiAqr1JI56mtjUvFFnYa7Jpdzc20EJtPO83zPnV9+&#10;3bj8QRS5SlKysdPmquoXf2Kwnutu4RIXx64Fcz4N1y51OMRTXBkEUZU+ZEUdmDEFgc8gjHYVs+I5&#10;Avh3Uckf6h/5UT0iEFeSRBa65d3Nqk6ac+11DD94KseHtYfWtLW8eAwEuyhC2ehx/Sud0y3J0iA/&#10;2XIw8pTvFyB29M1f8DOi+F7TJCl2fC5/2zxWEJPm1Z11qUVGVu51I+lKRkUg68Gn4rpOIqy20TyJ&#10;IY1Lx52MRyM9cVy+o+I9S0C/nbULFp9OJzHNAMlB/tCuxIFMeJJFKugZT1BGaiUb7GlOcU/fV0Zm&#10;n69Y6lAkkEwAcZUMNpP51oh8ng1R1LRbTUbBrSRNkZxynBH0rL1Lw3PJaLHpGoS2EysCW5cEY6Yz&#10;+tT78fMpKlJ2va50hfHesq8MOuWl1ZW14UKnZI0R5X1FYlh4b8RRXcb33iNriAH5o0i2FvxzXT2d&#10;hBZIVhQKWOWPdj6k96ak5boc4xpv3ZXI9J0u20mxjtLZAsaj8SfU+9aIpgABp9XZLRGLbbuwooop&#10;iCkHNLRQAh60hUHrTqQ0AN2il20UuOKBDe9RXFtFcxNFNGrxsMFWGQanwKMUNJjTaMuWCezhtoNM&#10;ihSJZAHU8AJ7e9Ol1ixt72OzmuY0uXGVjY4JrRxWJrnhvTtdjH2uL94B8sqHa6/Q1DTS901puEpW&#10;qGyr7hkHin1y/hexutNlurZ9RkvbZCBGZByvtnvXTbqIScok1IKE7J3H0UUVZAUUUUAFFFJmgBaK&#10;KKACiiigAooooAKKKKACiiigAooooAKDRSGgAzS0mKWgAooooAKKKKACiiigAooooAKKKKACiiig&#10;AooooAKKKKACiiigAooooAKKKKACiiigAooooAKKKKACiiigAooooAKKKKACiiigAooooAKKKKAC&#10;iiigAooooAKKKKACiiigAooooAKKKKACiiigAooooAKKKKACiiigAooooAKKKKACiiigAooooAKK&#10;KKACiiigAooooAKQ0tFAEbD/AAr5H+KFzcQ/EnW1SWRQJhwGP9xa+uyKx7rw3o93dyXN1plrNK/3&#10;neIEmgR8W/bbo/8ALeX/AL6NH2267TS/99Gvs8eEfD4Hy6PZf9+RT18KaABj+x7L/vytIZ8W/bbr&#10;/ntL/wB9Gk+23X/PaX/vo19qf8IroI/5g9l/35Wl/wCEW0H/AKA9l/35WgD4rF1ckj95L7/Ma+xN&#10;ItNCfRrJngsSxgQnKr1wK0f+EY0L/oEWX/flf8KsjSNPAAFnCAOgCCmtBFP7JoP/ADwsf++Vpfsm&#10;g/8APCx/75Wrv9l2P/PrF/3yKP7Lsf8An1i/75FAFL7LoH/PCw/75Wj7NoR/5Y2H/fK1d/sux/59&#10;Yf8AvgUf2ZY/8+kP/fAoAxNVttH/ALOkMEVoJQQVKKu7OR6V0afdHHaoBp1mpBFtECP9gVZxQAbR&#10;6UYHpS0UDE2j0o2g9qWigBMCloooAKKKKACiiigAooooAKKKKACiiigAooooAKKKKACiiigAoooo&#10;AKKKKACiiigAooooAKKKKACiiigAooooAKKKKACiiigAooooAKKKaxxQA6igdKKACiiigAooooAK&#10;KKKACiiigCKaGOeMxyorocZVhkGqs+kWNxcw3EltGZYZPNRsYIfGM/XFX6KAGCMKMKAB7CsseGdG&#10;CsP7OtyGYsQVzknknnvWvRQAyONY0VEUKqjAA6AU+iigApCMjFLRQAg4paaB81ONABSE0jHArOur&#10;9g/kWy+ZP7dE92Pak3YaVy67ncAFznrTlXHTgVFbRyJEBLJvfu1T9qBOxyni2byr7SgWcIZJCwRi&#10;CQIye3uBWTZrPpmmeXJdXizXBJbcu9WducKT2rT8WTrb6xozvG8qq0xKIMkjyz0HeuUke9ksLfBk&#10;FxExdN44tISx2kj+9jAxXFVXvXPVw8L00a2jyXdjpdramS9Fxb8tbRxqM89K721kMsCOyMhYZKt1&#10;FcNbrPr+uoCIvLtApa7hJBL9cD1967yMYFbYdOzbOfGNcyvuU9Yu1s9NnnZkG1DgOeCfT+deQeG7&#10;l9O1ma8RAJN5luQIvNZA3QADHQAZPavZby0jvITG4/3WxkqfUVh6f4O0/Tr17m33oxkEg2tjJxyD&#10;65OTW5xDdauLPVfDwvopZJIIz5gEbbNxA6HuBXE+Fn0vVp1bV0t+HMmZgIz5qnjYe+B1ya9SurC3&#10;u7fyJow0Z/h6A1naf4X0+0tnhmiW6DztNmZAdpPGB9BQBD4luJxBY21nPLHLc3SruhwW8sZZ8ZB/&#10;hH61y2hOfs/iCSWK8QxtKiyTvgMMA8r/AHufSuyvPD9tfXazTyTfu0CRLG5Xy174x6/0rC1bwpp7&#10;MltZ2jCeVtzzF2IUdyeeSamWxdL41ci1FfL+HVnHnBIhGPqwq94qGU0BPXUYK17zRYb7TIrFyVjj&#10;KEY/2TkfyrO8T280t3oSxRM6pfIzkD7oAPNTys64VVKSXqdOOlULzR9Pvp1mu7SKaRRhS4zir3NO&#10;xWpwnM+GNBtrTSIxPp9uk4kdhmJdw+Ykc4rK1zwjfatqcl2Z4lL/ACARDYDGrB1DnqSWAGeMCu72&#10;0m0UAefaHoGreF9RjlMK3wu9kckiscwep56g4yfetXxM2kWMbG/kkL3AIWIzMA/t1xXVsgP4VBPY&#10;210ytPBHIU+6WUHFROHMrGlKahNSZwGkLZJZTefqEks0mTHEhcpF6Lkdau+HINLvZfs7WMtvdWTB&#10;xG0jbeejLz0PNdqtvFHwkaqPYYpVtollaUIokYAFgOSKyhQ5Xc6J4rmTWuvmOQYqSm4p1dBxhRRR&#10;QA1hkUmPWn0YoAZilxTqMUANIpBnNPopWABRRRTAKKKKACiiigAooooAKKKKAEprLuBHSn0YoA5W&#10;/wBM1HSbaSTQFV5GkLvDM2Q2epB7VDpmt+I7jUIILzQ/IhY4eUSZ28V1232o2Cs3STd07HQq65eW&#10;UU/PqKKWiitDnCiiigAoxRRQAUUUUAFFFFABRRRQAUUUUAFFFFABRRRQAUUUUAFFFFABRRRQAUUU&#10;UAFFFFABRRRQAUUUUAFFFFABRRRQAUUUUAFFFFABRRRQAUUUUAFFFFABRRRQAUUUUAFFFFABRRRQ&#10;AUUUUAFFFFABRRRQAUUUUAFFFFABRRRQAUUUUAFFFFABRRRQAUUUUAFFFFABRRRQAUUUUAFFFFAB&#10;RRRQAUUUUAFFFFABRRRQAUUUUAFFFFABRRRQAUUUUAFGBRRQAYooooAKKKKACiiigAooooAKKKKA&#10;CiiigAooooAKKKKACiiigAooooAKKKKACiiigAooooAKKKKACiiigAooooAKKKKACiiigAooooAK&#10;KKKACiiigAooooAKKKKACiiigAooooAKKKKACiiigAoxRRQAUUUUAFFFFABRRRQAUUUUAFFFFABR&#10;RRQAUUUUAFFFFABRRRQAUxiQKfTSM0AZc0015M0FrIURf9ZLjP4L71btbSK1TZGmPUnkk+ue9TRx&#10;LGMKoUe1SYqVHuU5dEAAoNApaokxdT0p73VdPvFkAFoZG2H+IlcDntWcfD97PDJbvcQ2tvKSZRCp&#10;aST6sf8ACuqIpNtZunF7msa04qyORtfCl7pEoXRtUa3tictDMnmD8Dwa6mFXWMCR97d2xjNS7aXF&#10;OMFHYVSrOo7y3ACjA9KBS1ZmJgelLgUUUAJgelJtXPQU6igBuAO1JsUnoOKfRQAmKWiigAooooAM&#10;UYoooAKKKKACiiigAooooAKKKKACiiigAooooAKKDTQDnNADq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pCOaAFooooAKKKKACiiigAooooAKKKKACijNFAB&#10;RRRQAUUUUAFFFFABRRRQAUUUUAFFFFABRRRQAUUUUAFFFFABRRRQAUUUUAFFFFABRRRQAUUUUAFF&#10;FFABRRRQAUUUUAFFFFABRRRQAUUUUAFFFFABRRRQAxyR0/KnKcil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jvQAU&#10;UUUAFFFFABRRRQAUUUUAFFFFABRRRQAUUUUAFFFFABRRRQAUUUUAFFFFABRRRQAUU3dzinUAFFFF&#10;ABRRRQAUUUUAFFFFABRRRQAUUUUAFFFFABRRRQAUUUUAFFFFABRRRQAUUUUAFFFFABRRRQAUUUUA&#10;FFFFABRRRQAUUUUAFFFFABRRRQAUUUUAFFFFABRRRQAUUUUAFFFFABSGlooAB0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TAznFLRRQAUUUUAFF&#10;FFABRRRQAUUUUAFFFFABRRRQAUUUUAFFFFABRRRQAUUUUAFFFFABRRRQAUUUUAFFFFABRRRQAUUU&#10;UAFB6UUUAAooooAKKKKACiiigAooooAKKKKACiiigAooooAKY5IHAJ+lPpMUAC8jml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gHBED7v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9lQSwMEFAAA&#10;AAgAh07iQG8AxmVzEAAAbhAAABQAAABkcnMvbWVkaWEvaW1hZ2UzLnBuZwFuEJHviVBORw0KGgoA&#10;AAANSUhEUgAAALMAAABACAIAAADecNETAAAACXBIWXMAAA7EAAAOxAGVKw4bAAAQIElEQVR4nO1c&#10;a2xUVdde+9zmCpS2qR+10FoMQqDcygtarAEkVoEimoBE/mgCMaBBTDAqKUhMiAEMAS8hIImJsf4Q&#10;fxBSjCRe+FSQxjKAiC9SDVhQqwU70JkzM+ey1/djMfs978yZaStlWr6c58fkzJlz9l5n7Wev295n&#10;GOccPHjIgjTYAngYovCY4cEdHjM8uMNjhgd3eMzw4A6PGR7c4THDgzs8Znhwh8cMD+7wmOHBHR4z&#10;PLjDY4YHd3jM8OAOjxke3OExw4M7PGZ4cIfHDA/u8Jgx1GFZlm3biGgYRiH7Zd5uvyEORJQkCQA4&#10;5+K4AOilG0Ts9cxgARGHlDC5DlyvzCU8piHOMHZj9ubhhGgzf9f9Qj5mICKJJYRzHmdIUzAI3THG&#10;GGPO8wDAGBsUkUgScUCS5LpSCJ8hqjgvSRJz4Nq1a5cvXwYAWZZd5yo1JUmSUAI4FIWINHAZGsuP&#10;fMygVlKpFMnEGKNP0zTppG3bQpqCwU6D/TdIm+SSCykPgcaGBskwDJIkkUg4r+Gck5D0CQCWZWU3&#10;Yts2ALz66quffvqprusAcObMmdGjRzc3N4Mb4agvy7IikYiTUpIDsizruv7jjz8CgGmafXqi/HGG&#10;bduKohw6dGjr1q2SJIXD4VWrVj366KP0ayKR8Pv9felmAEERmd/vf+edd5qbmxVFGTZsWDweV1XV&#10;MIxp06bt3Lmz8OSgIIBmDiJ+8803d955Z3V1tdPCS5Kk6/qvv/5KWq2srAwEAqZpKooirqHJLcty&#10;WVlZV1fXF198MXfuXABgjHV0dIwePdr10UzT1DSNMXb33XdXVFRIkuT3+3Vdt207EAj09PT4fL5I&#10;JHL9+vXGxsaDBw/2ST88CzQj6VER8cUXX8y4pampCRHj8TgRPLuFWwrTNBOJBCI+/vjj2Y8zefJk&#10;0m+BQbaKc46Ip0+fBoCXX37ZKQki/vXXXwsXLhSijh079vDhw85rLMsinX/44YcAcOjQIURMJpOI&#10;OG/ePNFgts6FpXzqqacuXLhw/vz5jo6O2tracePG/fLLL5FIpL29/bXXXgOAlpaWPuonkxnOXhHx&#10;xIkTAFBdXd3e3n716tX29va6ujoA+OCDDxDRNE1XQW8pLMsyDAMRH3jgAQD4/fff29vbz507d/78&#10;+bNnz545c6bwzKCBERg3bhwA7NmzR0hCQz5r1iwAqKur27x584IFC8gStLe30wQzDMO2beJBUVHR&#10;I488goiWZZmmiYjHjx8HR+hAbQoB6C4AeOWVV6g1RLz33nsnTJggbtm7d69ooS8P5WIzSPUkUH19&#10;PQA0NzeLDk6ePAkADz30kOij8Mwg2cLhcHl5OWahp6en8JYMEXfs2BEKhYqLi8kk7NixAxFTqRRJ&#10;e+DAAQCYMmWKkPPdd98FgOeee47GMplMUjsUT8RiMXoK0UI4HH799dcRkdyEkxk0VQBgzZo11Cki&#10;zp49e/z48aK7PXv2EDOcN+aBu80QxkD4P13XqUVEpIePRqMDpNX+gYQhRaxcuRIRv//++99++00w&#10;dVB8HCJu2LDB6dd27dpF8tCwNTQ0AMD7779PJ1OpFOccAGRZjkajpmkKwwMA27ZtQ0Rymjzt1ltb&#10;WwHgyJEjwloLCJtRW1u7YcOG+fPnP/nkkwBwxx13PP3000uWLKmrq5swYcJN2QynYWxraxPMIJAE&#10;5FAuX748KDaDJOzs7ASAWbNm1dbWkpATJ04krRmG0cdpMbAiCbz11lsAQIEw0UJMJzqmOY2IS5cu&#10;FYNNcdusWbPq6+vpV9M0aQ4gYnd3NyKuX78eAPbv359hsAWl3njjDSHG/fffP2nSJPF13759/WKG&#10;S9ZKc47SQgCoqqoi45ZKpVRVpaAVAHp6emCQ6hkAQH63tbX1woUL69evnzBhwtmzZ+fMmbNlyxZV&#10;VQtWKCRQJk9JEwBQGZsyDvrs7Oz8+++/fT4fDSQAJJNJSGet8XgcAILB4N69e1tbW7/66iuilKIo&#10;ixcvHjlyZCQSKSoq4pxv37595syZS5cubWxs7OjooNSUQnKSxJmRBoNB7kg8aewAQLiC/FCyH5Jc&#10;kc/nc9YzVFX1+XzoqG7xQSqr06jHYrHS0tKmpqbnn38eALZv3/7RRx898cQTTU1Nzz77bFFRUYEp&#10;KzJPyKpSCCCiLMt0sVM8GtfTp0+/8MILmC5VybLc09Pz2WefTZ06tbKyEhElSTIMo7W1taGhoaWl&#10;paWlZdq0aceOHVMURdM0RAwEAh9//PHFixc556qq/vTTT6lU6plnnuGcy7J8/vx5IUNflJM5t0gC&#10;0j6Rq7u7m37inBNXfD4fAIRCIchbsr1FIJO2YsWKrq4uogXN12XLli1atAgAdu7cWWCRMpBdjCJN&#10;ilmbUR5UVfXEiRMPPvhgPB4nw2MYhizLTU1NAHDy5MmSkhIAQERN03RdP3z48P79+zs6OiKRiKZp&#10;kiRZlsUYSyQSqqrOmDHjnnvuGTt2rCzL4XB4xowZ48aNmz59Oo1URvEtDzJtBjhKvBSzkN0jW8I5&#10;lySJnpNqXIX3JpxzMUGpCCs0ft9997W0tFCmPURA8zUQCGiaFo/Hk8mk3+8XnppMSCAQuHLlypUr&#10;VyA90zRNM03zzTffbGlpAQBd14PBIACQYeCcL168WNO0ZDLp8/lM0yQNTJs2bd++fRMnTqSuDx48&#10;aFnWqlWr6OuiRYv+/PPPYDBISutV8swrqNRKPAiFQsOHDweArq4u6luSpM7OzuPHj48ePbq0tJQc&#10;St9L8QMC6u6xxx5bsGAB1RwpoAOAixcvAgCVDYYOOOfFxcU072nVybIs8tFdXV0AEAqFGhoaKIwV&#10;iymNjY2rV69euHAh5zwYDFKxgOIPsg2cc5/PZ1mWpmk0VyORiKAFAKiqSsV1Qnl5+ahRo5LJJNGx&#10;T3LnAiLu2rULANatWydC3HXr1gHAxo0bKa36J6H8zYF4EA6HAeDAgQNCsEuXLtET/fHHH30Mv28F&#10;EHHbtm0A8Pbbb1PERukJzd333nsP05WoaDRKAybyhVgsRjWx3bt3l5SUUDJIbW7ZskWUrWzbjsfj&#10;zh6j0eiMGTMqKyvvuuuu6urqKVOmTJo0qaysLBgMTp8+vbq6uqamhupvsixfvHixL/rphRmIOGbM&#10;GABYu3btsWPHVq9eDQAVFRWUf/OCp6xCsO+++454sGnTpoMHD27ZsoVyqK1btw4iLXgWM6iyiYhk&#10;HsrKymKxGCm2pqYGALZv304EogoeFbUgHU4lEgnTNIlba9euHT9+PHXBHZpHRF3Xv/3227a2tkgk&#10;0traGolETp06VVtbW1tbe+bMmba2thMnTnz99ddnz549evRoNBq9WWbwNDmoDk2YO3duV1eXmA03&#10;rcl+w7ZtMhunT5+eOnVqaWkpAAwfPryyspJmZEYVqMBAxM2bN4OjtCBKGlTn8Pv9VVVVFMVTCZxz&#10;TkE0XTZ//vyjR4+iGyZPnjxx4kSqfDiVT11klFXmzZtXW1uLjlqZE70+SC/MEJ0lk8kLFy5cvXqV&#10;vlIpaVAMhnOuCGHEsVgOHCwg4s8//7x69eq2tjbn5CYhP//888bGxoaGhocffnj37t10kmRGxEOH&#10;DlFwPWnSpKqqqunTpzv9/ogRI2bPng0Ay5YtI2ZQ4TEX5syZU1NTk3Hy0qVLGzduJLuVSqXyzO0+&#10;7fbLjjFxaGymyhBsSEmFjn1PkPYOIo0SEKvwjLEffvihpqZG07SVK1fqui7L8qJFi+rq6srKyogE&#10;gUBg+PDh5GI455IkxePxFStWnDp1asSIEQBgWRblHZZlnTt3DgDq6+uvXbsWj8fp3mPHjgFASUlJ&#10;e3v7yJEj82isr/tA8b93IN6iMcjVbK/pDzqiejESkLXFa0DSqPzPTrmSoiiKohiGIahgWRYVuBKJ&#10;hKZppHZVVZ0i5RLPtm2RUBw+fLi7u3v58uWY3szR95ISkYkegbZ0DAAzCpya/j8DOqrGsiwTS8jL&#10;OIunyWTStu1wOKzrOm3qsW1b1LJoUIkiVBCjpJ2+EsmoREZtiltoj5mqqogoeqdCLSI6BXCiH8xY&#10;smTJqVOnaHbSrqpQKESVlmvXriFiKBQKBoPBYDAcDpO5I3VUVFRk98IYUxRFlmXyspIkaZqmqqpz&#10;u56o49LFqqoqiuLz+QKBAIlBurNtu6KiIh6P+/1+2tYGAMOGDQOAWCwmKuXkWUXLYqqJ9Y48cEoi&#10;JomiKNnzlTFGtUHy6+Xl5bNnzyYZaAzQsRXUVc83b49zNZ7/p0xJ+h5n0CeZR7EyNETw0ksvVVdX&#10;k3WlZI/WfZLJZK45IdCXkRAeSmzhhLz7v4WuPvnkk5kzZ27atEkEHLcLetFaBmhlT3ylmcQ5l2WZ&#10;wnJaCpJlWewlgdxrK9xRQhUXOydlr+Tz+XzU0fLly6dOndqvZykMxowZ8+WXX0LaGNxG5OgfM3j6&#10;xQeKuskIExXIIzDGqGiTfVcGaN1OkAPTK3mUyIlrxPXoWOYV+hWvbZEBJ0+UQUTnYDinuLgs19TP&#10;hd5GlyFaAAwAJEm2bcswbiy492q9hhT6bTPISDhPkqeHfq7Li4vFwFAa7XpNBjIGWLhwV+OUKzdx&#10;Nt7bYKNzgalXFjFAkDgAA5CvXP1TliUAYNKQyKj7jv4xY4gUDPqFXKPef8Mu/J3zm0vDzi/hcBgY&#10;Zp69HXA72bdekU3c/KG+M5bMVc1jjAEwxBvJC/sPQTIH29ENsvSFAb+fLBmTGGAhCJLhcP8xBthm&#10;iBewcu1rynOj6EKkQrm8iSjXCE9E7kzcKORExzt92T1SqEQZbLaXFPE1AJdkMaooKEFlTUVRSC/i&#10;ERiwuB4PBUMAlqqpN7wJY7nNzIABHe9Rws3xY4BtBqZfvssFV1kzYkCR8Tt3EjjjEnEsYlhN05yN&#10;ZxzkUpDYvQbpDXbZ0sqyDOC+oYExkEh/WfYjFCyiAyNl0KY4I5XStKBrOwML8R5lhgL7i34wQ5Ik&#10;n89HOapzS0i/0MdIxWkJ8kBQZM2aNcXFxWPGjOns7Ozp6dE0jWpiqqqWl5czxog6sViMWEKcIPUF&#10;AoGMjZngKFgxxhhDvx84co4258hvSMUQ+fUeXVXlkUUjotGYZdkk+YgRRd3d0ZLiEj2hHznyv/X1&#10;9wOAz+fnHAqTtDrXCv4xbsvquK7rqqqStY/H47FYrLy83HkBLdOL14sNw9B13TAMZ/LC0695Qfr9&#10;HNM0qZoibLJt24ZhWlaSg84559wGYPKNRphlW9FodzgUDg8L//vHf+sJnTHGbV5Vec/f3d2lJaXR&#10;69FR/zNq5r/+pSgKYxKicqu1KLwnT79n+4+b6sc/q4j1GHGQLVb++qCzipVxvh8iuwHTe1SFlxX1&#10;D0y/iJx9/c0oLqP/vLEl55wzJiPecpsxgHFG//5zJ6PjzLYcFixP3b6vkuV9KueTZzDS9d5c9cde&#10;65IUXPYmKgD+J75k4HJHAWiR7mhgKq3evzF5cIf3D24e3OExw4M7PGZ4cIfHDA/u8JjhwR0eMzy4&#10;w2OGB3d4zPDgDo8ZHtzxf2j9UGuZAOtF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K7EtbPJAAAAKwIAABkAAABkcnMvX3Jl&#10;bHMvZTJvRG9jLnhtbC5yZWxzvZHBagIxEIbvBd8hzN3N7goixawXKXgt9gGGZDYb3UxCkpb69g0U&#10;SgXFm8eZ4f/+D2a7+/az+KKUXWAFXdOCINbBOLYKPo5vyw2IXJANzoFJwYUy7IbFy/adZiw1lCcX&#10;s6gUzgqmUuKrlFlP5DE3IRLXyxiSx1LHZGVEfUZLsm/btUz/GTBcMcXBKEgHswJxvMTa/JgdxtFp&#10;2gf96YnLjQrpfO2uQEyWigJPxuHvctVEtiBvO/TPceibU6S7Et1zJLo/CXn14uEHUEsDBBQAAAAI&#10;AIdO4kBmnBQcGgEAAHoCAAATAAAAW0NvbnRlbnRfVHlwZXNdLnhtbJWSy07DMBBF90j8g+UtShy6&#10;QAg16YIUJBZQofIBlj1JXOKHPCa0f4+dthJUaSWWnplz7zw8X2x1TwbwqKwp6W1eUAJGWKlMW9KP&#10;9VN2TwkGbiTvrYGS7gDporq+mq93DpBE2mBJuxDcA2MoOtAcc+vAxExjveYhPn3LHBefvAU2K4o7&#10;JqwJYEIWkgat5jU0/KsPZLmN4X0nGwctJY/7wuRVUqWTwJhgk8zL6nkSyTeupdOIM9MuKT5NeOjx&#10;xIU71yvBQ1whG4w8GT87jJ5HcqzBTjm8ifs545Ayfyf/bXDg3uLNvJJAVtyHV67jfpj0yKT9Nh6G&#10;/LJI6lJjZptGCchrj3XE3mE4dnVOHWa2tuK/4suROmqz8edUP1BLAQIUABQAAAAIAIdO4kBmnBQc&#10;GgEAAHoCAAATAAAAAAAAAAEAIAAAAOHVAwBbQ29udGVudF9UeXBlc10ueG1sUEsBAhQACgAAAAAA&#10;h07iQAAAAAAAAAAAAAAAAAYAAAAAAAAAAAAQAAAAm9MDAF9yZWxzL1BLAQIUABQAAAAIAIdO4kCK&#10;FGY80QAAAJQBAAALAAAAAAAAAAEAIAAAAL/TAwBfcmVscy8ucmVsc1BLAQIUAAoAAAAAAIdO4kAA&#10;AAAAAAAAAAAAAAAEAAAAAAAAAAAAEAAAAAAAAABkcnMvUEsBAhQACgAAAAAAh07iQAAAAAAAAAAA&#10;AAAAAAoAAAAAAAAAAAAQAAAAudQDAGRycy9fcmVscy9QSwECFAAUAAAACACHTuJArsS1s8kAAAAr&#10;AgAAGQAAAAAAAAABACAAAADh1AMAZHJzL19yZWxzL2Uyb0RvYy54bWwucmVsc1BLAQIUABQAAAAI&#10;AIdO4kDo8MVs2wAAAAsBAAAPAAAAAAAAAAEAIAAAACIAAABkcnMvZG93bnJldi54bWxQSwECFAAU&#10;AAAACACHTuJApdKeXWIFAAB9EQAADgAAAAAAAAABACAAAAAqAQAAZHJzL2Uyb0RvYy54bWxQSwEC&#10;FAAKAAAAAACHTuJAAAAAAAAAAAAAAAAACgAAAAAAAAAAABAAAAC4BgAAZHJzL21lZGlhL1BLAQIU&#10;ABQAAAAIAIdO4kBLKxTO5JADAMGQAwAVAAAAAAAAAAEAIAAAAN8xAABkcnMvbWVkaWEvaW1hZ2Ux&#10;LmpwZWdQSwECFAAUAAAACACHTuJAPLOODswqAADHKgAAFQAAAAAAAAABACAAAADgBgAAZHJzL21l&#10;ZGlhL2ltYWdlMi5qcGVnUEsBAhQAFAAAAAgAh07iQG8AxmVzEAAAbhAAABQAAAAAAAAAAQAgAAAA&#10;9sIDAGRycy9tZWRpYS9pbWFnZTMucG5nUEsFBgAAAAAMAAwA2AIAACzXAwAAAA==&#10;">
                <o:lock v:ext="edit" aspectratio="f"/>
                <v:shape id="_x0000_s1026" o:spid="_x0000_s1026" o:spt="75" alt="辛安" type="#_x0000_t75" style="position:absolute;left:6529;top:855070;height:12987;width:9107;" filled="f" o:preferrelative="t" stroked="f" coordsize="21600,21600" o:gfxdata="UEsDBAoAAAAAAIdO4kAAAAAAAAAAAAAAAAAEAAAAZHJzL1BLAwQUAAAACACHTuJAfydRSbwAAADb&#10;AAAADwAAAGRycy9kb3ducmV2LnhtbEWP3WrCQBSE7wu+w3KE3tWNUotEVxElYCm9MPoAh+wxWcye&#10;jdnjT9++KxR6OczMN8xi9fCtulEfXWAD41EGirgK1nFt4Hgo3magoiBbbAOTgR+KsFoOXhaY23Dn&#10;Pd1KqVWCcMzRQCPS5VrHqiGPcRQ64uSdQu9RkuxrbXu8J7hv9STLPrRHx2mhwY42DVXn8uoNnOro&#10;i/Ky/9qeWcLnt7h1UTljXofjbA5K6CH/4b/2zhp4n8LzS/oBevk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8nUUm8AAAA&#10;2wAAAA8AAAAAAAAAAQAgAAAAIgAAAGRycy9kb3ducmV2LnhtbFBLAQIUABQAAAAIAIdO4kAzLwWe&#10;OwAAADkAAAAQAAAAAAAAAAEAIAAAAAsBAABkcnMvc2hhcGV4bWwueG1sUEsFBgAAAAAGAAYAWwEA&#10;ALUDAAAAAA==&#10;">
                  <v:fill on="f" focussize="0,0"/>
                  <v:stroke on="f"/>
                  <v:imagedata r:id="rId79" cropleft="8280f" croptop="7962f" cropright="7696f" cropbottom="7582f" o:title=""/>
                  <o:lock v:ext="edit" aspectratio="t"/>
                </v:shape>
                <v:group id="_x0000_s1026" o:spid="_x0000_s1026" o:spt="203" style="position:absolute;left:6557;top:864763;height:3275;width:2574;" coordorigin="5258,446745" coordsize="2936,3486" o:gfxdata="UEsDBAoAAAAAAIdO4kAAAAAAAAAAAAAAAAAEAAAAZHJzL1BLAwQUAAAACACHTuJAU4H09LwAAADc&#10;AAAADwAAAGRycy9kb3ducmV2LnhtbEVPS4vCMBC+L/gfwgje1rSKi1RTEVHZgyysCuJtaKYPbCal&#10;ia3++82C4G0+vucsVw9Ti45aV1lWEI8jEMSZ1RUXCs6n3ecchPPIGmvLpOBJDlbp4GOJibY9/1J3&#10;9IUIIewSVFB63yRSuqwkg25sG+LA5bY16ANsC6lb7EO4qeUkir6kwYpDQ4kNbUrKbse7UbDvsV9P&#10;4213uOWb5/U0+7kcYlJqNIyjBQhPD/8Wv9zfOsyfzuD/mXCBTP8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TgfT0vAAAANwAAAAPAAAAAAAAAAEAIAAAACIAAABkcnMvZG93bnJldi54bWxQ&#10;SwECFAAUAAAACACHTuJAMy8FnjsAAAA5AAAAFQAAAAAAAAABACAAAAALAQAAZHJzL2dyb3Vwc2hh&#10;cGV4bWwueG1sUEsFBgAAAAAGAAYAYAEAAMgDAAAAAA==&#10;">
                  <o:lock v:ext="edit" aspectratio="f"/>
                  <v:shape id="图片 108" o:spid="_x0000_s1026" o:spt="75" alt="04b56105866125698a568dc38a23a82" type="#_x0000_t75" style="position:absolute;left:5258;top:446745;height:3486;width:2936;" filled="f" o:preferrelative="t" stroked="t" coordsize="21600,21600" o:gfxdata="UEsDBAoAAAAAAIdO4kAAAAAAAAAAAAAAAAAEAAAAZHJzL1BLAwQUAAAACACHTuJAeLQ9YbwAAADc&#10;AAAADwAAAGRycy9kb3ducmV2LnhtbEVPTWsCMRC9C/0PYQreNKsWqavRgyK0tAerotdhM24Wk8my&#10;Sdftv28Ewds83ucsVp2zoqUmVJ4VjIYZCOLC64pLBcfDdvAOIkRkjdYzKfijAKvlS2+BufY3/qF2&#10;H0uRQjjkqMDEWOdShsKQwzD0NXHiLr5xGBNsSqkbvKVwZ+U4y6bSYcWpwWBNa0PFdf/rFHyda72b&#10;2fG5Pb0V5vP7ZOxm3SnVfx1lcxCRuvgUP9wfOs2fTOH+TLpALv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i0PWG8AAAA&#10;3AAAAA8AAAAAAAAAAQAgAAAAIgAAAGRycy9kb3ducmV2LnhtbFBLAQIUABQAAAAIAIdO4kAzLwWe&#10;OwAAADkAAAAQAAAAAAAAAAEAIAAAAAsBAABkcnMvc2hhcGV4bWwueG1sUEsFBgAAAAAGAAYAWwEA&#10;ALUDAAAAAA==&#10;">
                    <v:fill on="f" focussize="0,0"/>
                    <v:stroke color="#000000 [3213]" joinstyle="round"/>
                    <v:imagedata r:id="rId80" o:title=""/>
                    <o:lock v:ext="edit" aspectratio="t"/>
                  </v:shape>
                  <v:shape id="图片 5" o:spid="_x0000_s1026" o:spt="75" type="#_x0000_t75" style="position:absolute;left:6928;top:449847;height:274;width:1208;" filled="f" o:preferrelative="t" stroked="f" coordsize="21600,21600" o:gfxdata="UEsDBAoAAAAAAIdO4kAAAAAAAAAAAAAAAAAEAAAAZHJzL1BLAwQUAAAACACHTuJAC1B8Fr0AAADc&#10;AAAADwAAAGRycy9kb3ducmV2LnhtbEVPzWrCQBC+C32HZQq9iG7iQWp09WArVVFo1QcYstMkNDsb&#10;s2tW394VCt7m4/ud2eJqatFR6yrLCtJhAoI4t7riQsHpuBq8g3AeWWNtmRTcyMFi/tKbYaZt4B/q&#10;Dr4QMYRdhgpK75tMSpeXZNANbUMcuV/bGvQRtoXULYYYbmo5SpKxNFhxbCixoWVJ+d/hYhR8fY8m&#10;3ZnCflttPpf9Scj34WOn1NtrmkxBeLr6p/jfvdZxfjqGxzPxAjm/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UHwWvQAA&#10;ANwAAAAPAAAAAAAAAAEAIAAAACIAAABkcnMvZG93bnJldi54bWxQSwECFAAUAAAACACHTuJAMy8F&#10;njsAAAA5AAAAEAAAAAAAAAABACAAAAAMAQAAZHJzL3NoYXBleG1sLnhtbFBLBQYAAAAABgAGAFsB&#10;AAC2AwAAAAA=&#10;">
                    <v:fill on="f" focussize="0,0"/>
                    <v:stroke on="f"/>
                    <v:imagedata r:id="rId81" croptop="17770f" cropright="4118f" cropbottom="8814f" o:title=""/>
                    <o:lock v:ext="edit" aspectratio="t"/>
                  </v:shape>
                </v:group>
                <v:shape id="_x0000_s1026" o:spid="_x0000_s1026" o:spt="61" type="#_x0000_t61" style="position:absolute;left:13476;top:861347;height:871;width:2519;v-text-anchor:middle;" fillcolor="#FFFFFF [3212]" filled="t" stroked="t" coordsize="21600,21600" o:gfxdata="UEsDBAoAAAAAAIdO4kAAAAAAAAAAAAAAAAAEAAAAZHJzL1BLAwQUAAAACACHTuJANMJm6r4AAADb&#10;AAAADwAAAGRycy9kb3ducmV2LnhtbEWPT2vCQBTE74LfYXlCb7pRJEp09VBoCRQK9R94e2Zfk2D2&#10;bbq7mvTbdwuCx2FmfsOst71pxJ2cry0rmE4SEMSF1TWXCg77t/EShA/IGhvLpOCXPGw3w8EaM207&#10;/qL7LpQiQthnqKAKoc2k9EVFBv3EtsTR+7bOYIjSlVI77CLcNHKWJKk0WHNcqLCl14qK6+5mFMzk&#10;z8ei7m7p9XS85J/v/dydj7lSL6NpsgIRqA/P8KOdawXzFP6/xB8gN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MJm6r4A&#10;AADbAAAADwAAAAAAAAABACAAAAAiAAAAZHJzL2Rvd25yZXYueG1sUEsBAhQAFAAAAAgAh07iQDMv&#10;BZ47AAAAOQAAABAAAAAAAAAAAQAgAAAADQEAAGRycy9zaGFwZXhtbC54bWxQSwUGAAAAAAYABgBb&#10;AQAAtwMAAAAA&#10;" adj="159,47767">
                  <v:fill on="t" focussize="0,0"/>
                  <v:stroke weight="1pt" color="#000000 [3213]" miterlimit="8" joinstyle="miter"/>
                  <v:imagedata o:title=""/>
                  <o:lock v:ext="edit" aspectratio="f"/>
                  <v:textbox>
                    <w:txbxContent>
                      <w:p w14:paraId="786B18F9">
                        <w:pPr>
                          <w:ind w:left="0" w:leftChars="0" w:firstLine="0" w:firstLineChars="0"/>
                          <w:jc w:val="center"/>
                          <w:rPr>
                            <w:rFonts w:hint="eastAsia" w:eastAsiaTheme="minorEastAsia"/>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项目所在位置区域</w:t>
                        </w:r>
                      </w:p>
                    </w:txbxContent>
                  </v:textbox>
                </v:shape>
                <v:shape id="_x0000_s1026" o:spid="_x0000_s1026" o:spt="202" type="#_x0000_t202" style="position:absolute;left:8108;top:868083;height:570;width:5654;" filled="f" stroked="f" coordsize="21600,21600" o:gfxdata="UEsDBAoAAAAAAIdO4kAAAAAAAAAAAAAAAAAEAAAAZHJzL1BLAwQUAAAACACHTuJAV37+6b4AAADb&#10;AAAADwAAAGRycy9kb3ducmV2LnhtbEWPT4vCMBTE78J+h/AWvGmqqFuqUaQgiqwHXS97e9s822Lz&#10;Upv4bz+9EQSPw8z8hpnMbqYSF2pcaVlBrxuBIM6sLjlXsP9ZdGIQziNrrCyTgjs5mE0/WhNMtL3y&#10;li47n4sAYZeggsL7OpHSZQUZdF1bEwfvYBuDPsgml7rBa4CbSvajaCQNlhwWCqwpLSg77s5GwTpd&#10;bHD71zfxf5Uuvw/z+rT/HSrV/uxFYxCebv4dfrVXWsHgC55fwg+Q0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37+6b4A&#10;AADb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1B8AAE6B">
                        <w:pPr>
                          <w:jc w:val="center"/>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eastAsia="zh-CN"/>
                          </w:rPr>
                          <w:t>图</w:t>
                        </w:r>
                        <w:r>
                          <w:rPr>
                            <w:rFonts w:hint="eastAsia" w:ascii="Times New Roman" w:hAnsi="Times New Roman" w:cs="Times New Roman"/>
                            <w:b/>
                            <w:bCs/>
                            <w:sz w:val="21"/>
                            <w:szCs w:val="21"/>
                            <w:lang w:val="en-US" w:eastAsia="zh-CN"/>
                          </w:rPr>
                          <w:t xml:space="preserve">4.1-10 </w:t>
                        </w:r>
                        <w:r>
                          <w:rPr>
                            <w:rFonts w:hint="default" w:ascii="Times New Roman" w:hAnsi="Times New Roman" w:cs="Times New Roman"/>
                            <w:b/>
                            <w:bCs/>
                            <w:sz w:val="21"/>
                            <w:szCs w:val="21"/>
                            <w:lang w:val="en-US" w:eastAsia="zh-CN"/>
                          </w:rPr>
                          <w:t>辛安泉域范围图</w:t>
                        </w:r>
                      </w:p>
                    </w:txbxContent>
                  </v:textbox>
                </v:shape>
              </v:group>
            </w:pict>
          </mc:Fallback>
        </mc:AlternateContent>
      </w:r>
    </w:p>
    <w:p w14:paraId="3D6D600A">
      <w:pPr>
        <w:rPr>
          <w:rFonts w:hint="default" w:ascii="Times New Roman" w:hAnsi="Times New Roman" w:eastAsia="宋体" w:cs="Times New Roman"/>
          <w:szCs w:val="28"/>
          <w:lang w:val="en-US" w:eastAsia="zh-CN"/>
        </w:rPr>
      </w:pPr>
      <w:r>
        <w:rPr>
          <w:rFonts w:hint="default" w:ascii="Times New Roman" w:hAnsi="Times New Roman" w:eastAsia="宋体" w:cs="Times New Roman"/>
          <w:szCs w:val="28"/>
          <w:lang w:val="en-US" w:eastAsia="zh-CN"/>
        </w:rPr>
        <w:br w:type="page"/>
      </w:r>
    </w:p>
    <w:p w14:paraId="718674F5">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4.1.7 气候气象</w:t>
      </w:r>
    </w:p>
    <w:p w14:paraId="693A75F0">
      <w:pPr>
        <w:keepNext w:val="0"/>
        <w:keepLines w:val="0"/>
        <w:pageBreakBefore w:val="0"/>
        <w:widowControl w:val="0"/>
        <w:kinsoku/>
        <w:wordWrap/>
        <w:overflowPunct/>
        <w:topLinePunct w:val="0"/>
        <w:autoSpaceDE/>
        <w:autoSpaceDN/>
        <w:bidi w:val="0"/>
        <w:adjustRightInd/>
        <w:snapToGrid/>
        <w:spacing w:after="0" w:afterLines="0" w:line="360" w:lineRule="auto"/>
        <w:ind w:firstLine="480"/>
        <w:textAlignment w:val="auto"/>
        <w:rPr>
          <w:rFonts w:hint="default"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lang w:eastAsia="zh-CN"/>
        </w:rPr>
        <w:t>平顺属温带大陆性气候，春季干燥多风，夏季温暖多雨，秋季凉爽，阴雨较多，冬季漫长寒冷。气候主要特征是：季风强，气温低，无霜期短，春寒如冬，夏无盛暑，坊秋陨霜，入冬霏雪，气候差别大。</w:t>
      </w:r>
    </w:p>
    <w:p w14:paraId="51C36D74">
      <w:pPr>
        <w:rPr>
          <w:rFonts w:hint="default" w:ascii="Times New Roman" w:hAnsi="Times New Roman" w:eastAsia="宋体" w:cs="Times New Roman"/>
          <w:lang w:val="en-US" w:eastAsia="zh-CN"/>
        </w:rPr>
      </w:pPr>
      <w:r>
        <w:rPr>
          <w:rFonts w:hint="default" w:ascii="Times New Roman" w:hAnsi="Times New Roman" w:eastAsia="宋体" w:cs="Times New Roman"/>
          <w:sz w:val="24"/>
          <w:szCs w:val="24"/>
          <w:highlight w:val="none"/>
          <w:lang w:eastAsia="zh-CN"/>
        </w:rPr>
        <w:t>根据平顺县气象站</w:t>
      </w:r>
      <w:r>
        <w:rPr>
          <w:rFonts w:hint="default" w:ascii="Times New Roman" w:hAnsi="Times New Roman" w:eastAsia="宋体" w:cs="Times New Roman"/>
          <w:sz w:val="24"/>
          <w:szCs w:val="24"/>
          <w:lang w:val="en-US" w:eastAsia="zh-CN"/>
        </w:rPr>
        <w:t>2003-2022</w:t>
      </w:r>
      <w:r>
        <w:rPr>
          <w:rFonts w:hint="default" w:ascii="Times New Roman" w:hAnsi="Times New Roman" w:eastAsia="宋体" w:cs="Times New Roman"/>
          <w:sz w:val="24"/>
          <w:szCs w:val="24"/>
          <w:highlight w:val="none"/>
          <w:lang w:eastAsia="zh-CN"/>
        </w:rPr>
        <w:t>年气象资料记载，年平均气温为9.</w:t>
      </w:r>
      <w:r>
        <w:rPr>
          <w:rFonts w:hint="default" w:ascii="Times New Roman" w:hAnsi="Times New Roman" w:eastAsia="宋体" w:cs="Times New Roman"/>
          <w:sz w:val="24"/>
          <w:szCs w:val="24"/>
          <w:highlight w:val="none"/>
          <w:lang w:val="en-US" w:eastAsia="zh-CN"/>
        </w:rPr>
        <w:t>7</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lang w:val="en-US" w:eastAsia="zh-CN"/>
        </w:rPr>
        <w:t>最高气温37℃，最低气温-20℃</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lang w:val="en-US" w:eastAsia="zh-CN"/>
        </w:rPr>
        <w:t>7月气温最高（21.8℃），1月气温最低（- 4.6℃），近20年极端最高气温出现在 2005/06/22（37.0℃），近20年极端最低气温出现在 2021/01/17（-20.0℃）。近二十年气温呈逐年上升趋势，无明显规律，最高年平均气温出现在2021年（10.3℃），最低年平均气温出现在2011年（8.6℃）。7月降水量最大为150.5mm，12月降水量最少为4.1mm，2021年总降水量最大为1147.3mm，2009年总降水量最小，为450.5mm。8月平均湿度最大为76.7%，3月平均湿度最小为46.5%，2003平均湿度最大为66%，2010和2013年平均湿度最小为56%</w:t>
      </w:r>
      <w:r>
        <w:rPr>
          <w:rFonts w:hint="default" w:ascii="Times New Roman" w:hAnsi="Times New Roman" w:eastAsia="宋体" w:cs="Times New Roman"/>
          <w:sz w:val="24"/>
          <w:szCs w:val="24"/>
          <w:highlight w:val="none"/>
          <w:lang w:eastAsia="zh-CN"/>
        </w:rPr>
        <w:t>。</w:t>
      </w:r>
      <w:r>
        <w:rPr>
          <w:rFonts w:hint="default" w:ascii="Times New Roman" w:hAnsi="Times New Roman" w:eastAsia="宋体" w:cs="Times New Roman"/>
          <w:sz w:val="24"/>
          <w:szCs w:val="24"/>
          <w:lang w:val="en-US" w:eastAsia="zh-CN"/>
        </w:rPr>
        <w:t>常年风速平稳，最大年平均风速为2.3m/s，最小年平均风速为1.8m/s，主导风向为西南风，占18.87%，静风频率3.8%。</w:t>
      </w:r>
    </w:p>
    <w:p w14:paraId="0DA9549C">
      <w:pPr>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4.1.8 矿产资源</w:t>
      </w:r>
    </w:p>
    <w:p w14:paraId="1B3F10BC">
      <w:pPr>
        <w:keepNext w:val="0"/>
        <w:keepLines w:val="0"/>
        <w:pageBreakBefore w:val="0"/>
        <w:widowControl w:val="0"/>
        <w:kinsoku/>
        <w:wordWrap/>
        <w:overflowPunct/>
        <w:topLinePunct w:val="0"/>
        <w:autoSpaceDE/>
        <w:autoSpaceDN/>
        <w:bidi w:val="0"/>
        <w:adjustRightInd/>
        <w:snapToGrid/>
        <w:spacing w:after="0" w:afterLines="0" w:line="360" w:lineRule="auto"/>
        <w:ind w:firstLine="480"/>
        <w:textAlignment w:val="auto"/>
        <w:rPr>
          <w:rFonts w:hint="default" w:ascii="Times New Roman" w:hAnsi="Times New Roman" w:eastAsia="宋体" w:cs="Times New Roman"/>
          <w:sz w:val="24"/>
          <w:szCs w:val="24"/>
          <w:highlight w:val="none"/>
          <w:lang w:val="en-US" w:eastAsia="zh-CN"/>
        </w:rPr>
      </w:pPr>
      <w:r>
        <w:rPr>
          <w:rFonts w:hint="default" w:ascii="Times New Roman" w:hAnsi="Times New Roman" w:eastAsia="宋体" w:cs="Times New Roman"/>
          <w:sz w:val="24"/>
          <w:szCs w:val="24"/>
          <w:highlight w:val="none"/>
          <w:lang w:val="en-US" w:eastAsia="zh-CN"/>
        </w:rPr>
        <w:t>平顺山多，大山深藏无数宝藏。目前，已查明矿产资源主要有铁矿、石英岩、花岗岩、石灰岩、砖瓦用粘土等矿种。铁矿主要分布在北秋房－北洛峡、西沟－龙降沟两条南北纵向岩浆岩带上；石灰岩矿主要分布在全县境内；石英岩矿主要分布在石城、苤兰岩、和花园一带；角散岩、饰面用大理岩、花岗岩矿主要分布在西安里、虎窑、芦芽、下井一带；石膏矿主要分布在北社、苗庄等地；砖瓦用黏土主要分布在北社、苗庄和青羊镇一带；含钾岩矿主要分布在苤兰岩－石城克昌一带。其中铁矿储量约696.3929万吨、石英岩储量约6055.2万吨、石灰岩矿（石料）储量3126.42万吨、角闪岩（大理石）储量约1200万吨。</w:t>
      </w:r>
    </w:p>
    <w:p w14:paraId="179E578D">
      <w:pPr>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4.1.9 地震</w:t>
      </w:r>
    </w:p>
    <w:p w14:paraId="79ADF348">
      <w:pPr>
        <w:keepNext w:val="0"/>
        <w:keepLines w:val="0"/>
        <w:pageBreakBefore w:val="0"/>
        <w:widowControl w:val="0"/>
        <w:kinsoku/>
        <w:wordWrap/>
        <w:overflowPunct/>
        <w:topLinePunct w:val="0"/>
        <w:autoSpaceDE/>
        <w:autoSpaceDN/>
        <w:bidi w:val="0"/>
        <w:adjustRightInd/>
        <w:snapToGrid/>
        <w:spacing w:after="0" w:afterLines="0" w:line="360" w:lineRule="auto"/>
        <w:ind w:firstLine="480"/>
        <w:textAlignment w:val="auto"/>
        <w:rPr>
          <w:rFonts w:hint="default" w:ascii="Times New Roman" w:hAnsi="Times New Roman" w:eastAsia="宋体" w:cs="Times New Roman"/>
          <w:lang w:val="en-US" w:eastAsia="zh-CN"/>
        </w:rPr>
      </w:pPr>
      <w:r>
        <w:rPr>
          <w:rFonts w:hint="default" w:ascii="Times New Roman" w:hAnsi="Times New Roman" w:eastAsia="宋体" w:cs="Times New Roman"/>
          <w:sz w:val="24"/>
          <w:szCs w:val="24"/>
          <w:highlight w:val="none"/>
          <w:lang w:val="en-US" w:eastAsia="zh-CN"/>
        </w:rPr>
        <w:t>区域大地构造属于吕梁～太行断块的太行山块隆中部，太行山隆起断褶构造带东翼，太行山复背斜的西翼。工程区地震动加速度反应谱特征周期为0.40s，地震动峰值加速度为0.10g，对应地震基本烈度为Ⅶ度。</w:t>
      </w:r>
    </w:p>
    <w:p w14:paraId="0298CEA5">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4.1.10 自然生态环境概况</w:t>
      </w:r>
    </w:p>
    <w:p w14:paraId="7EA7FFD9">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4.1.10.1 土壤</w:t>
      </w:r>
    </w:p>
    <w:p w14:paraId="5CDF1C9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本项目位于平顺县，根据水利部办公厅关于印发《全国水土保持规划国家级水土流失重点预防区和重点治理区复核划分成果》的通知（办永保〔2013〕188号），本区属于太行山国家级水土流失重点治理区。</w:t>
      </w:r>
    </w:p>
    <w:p w14:paraId="12230DF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平顺县境内的土壤有褐土、草甸土、水稻土3个土类，7个亚类，37个土属，78个土种。褐土为地带性土壤，面积214.83万亩，遍布全境海拔500—1800m的山地、丘陵和沟谷中；分淋溶褐土、山地褐土、粗骨性褐土、褐土性土和碳酸盐褐土5个亚类。草甸土面积5984.5亩，主要分布在北部浊漳河沿岸的北耽车、阳高、石城和虹霓河沿岸芣兰岩片区的沿阶地和河漫滩上，土体厚60—120cm，有机质含量较同一地带性土壤低；分为1 个亚类，2个土属，6个土种。水稻土面积470亩，分布于北部浊漳河沿岸的实会、阳高乡王曲和安乐两村的河谷阶滩上，为轻壤浅育型水稻土，潜育性强，土体构型较好，有机质含量较低。</w:t>
      </w:r>
    </w:p>
    <w:p w14:paraId="3957044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区土壤类型主要为褐土，土层厚度低于10cm。褐土主要发育于黄土母质上，具有质地均匀、结构疏松、矿物质组成复杂等特性。表层土壤厚度0-400cm，土质为砂质土壤，质地较松，肥力瘠薄，有机质含量少，透水性能好，可蚀性较强。</w:t>
      </w:r>
    </w:p>
    <w:p w14:paraId="4E2339B9">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4.1.10.2 植被</w:t>
      </w:r>
    </w:p>
    <w:p w14:paraId="5EBD722B">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根据《山西植被》统计和现场调查情况，植被类型属于暖温带落叶阔叶林带，项 目区植被类型以野生灌草为主，农作物有玉米、谷子、小麦、土豆、萝卜等；草类有青蒿、艾草、车前子、蒲公英、白羊草、狗舌草等，中草药种植有党参、黄芹、柴胡、金银花、连翘等。项目及周边地区林草覆盖率约为51%。</w:t>
      </w:r>
    </w:p>
    <w:p w14:paraId="74CF96D9">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本项目所在区域植被类型属暖温带落叶阔叶林带，植被以人工植被为主，多为农田植被和道路沿线校区绿化植被，无国家重点保护野生植物分布。</w:t>
      </w:r>
    </w:p>
    <w:p w14:paraId="2E19181B">
      <w:pPr>
        <w:pStyle w:val="4"/>
        <w:bidi w:val="0"/>
        <w:rPr>
          <w:rFonts w:hint="eastAsia" w:ascii="Times New Roman" w:hAnsi="Times New Roman" w:eastAsia="宋体" w:cs="Times New Roman"/>
          <w:b/>
          <w:bCs/>
          <w:lang w:val="en-US" w:eastAsia="zh-CN"/>
        </w:rPr>
      </w:pPr>
      <w:bookmarkStart w:id="44" w:name="_Toc26039"/>
      <w:r>
        <w:rPr>
          <w:rFonts w:hint="eastAsia" w:ascii="Times New Roman" w:hAnsi="Times New Roman" w:eastAsia="宋体" w:cs="Times New Roman"/>
          <w:b/>
          <w:bCs/>
          <w:lang w:val="en-US" w:eastAsia="zh-CN"/>
        </w:rPr>
        <w:t>4.2</w:t>
      </w:r>
      <w:r>
        <w:rPr>
          <w:rFonts w:hint="eastAsia" w:ascii="Times New Roman" w:hAnsi="Times New Roman" w:cs="Times New Roman"/>
          <w:b/>
          <w:bCs/>
          <w:lang w:val="en-US" w:eastAsia="zh-CN"/>
        </w:rPr>
        <w:t xml:space="preserve"> </w:t>
      </w:r>
      <w:r>
        <w:rPr>
          <w:rFonts w:hint="eastAsia" w:ascii="Times New Roman" w:hAnsi="Times New Roman" w:eastAsia="宋体" w:cs="Times New Roman"/>
          <w:b/>
          <w:bCs/>
          <w:lang w:val="en-US" w:eastAsia="zh-CN"/>
        </w:rPr>
        <w:t>环境质量现状略</w:t>
      </w:r>
    </w:p>
    <w:p w14:paraId="4AF4CB72">
      <w:pPr>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br w:type="page"/>
      </w:r>
    </w:p>
    <w:p w14:paraId="4A8C8270">
      <w:pPr>
        <w:pStyle w:val="2"/>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第五章  环境影响预测与评价</w:t>
      </w:r>
      <w:bookmarkEnd w:id="44"/>
    </w:p>
    <w:p w14:paraId="550944AE">
      <w:pPr>
        <w:pStyle w:val="3"/>
        <w:bidi w:val="0"/>
        <w:rPr>
          <w:rFonts w:hint="default" w:ascii="Times New Roman" w:hAnsi="Times New Roman" w:eastAsia="宋体" w:cs="Times New Roman"/>
          <w:lang w:val="en-US" w:eastAsia="en-US"/>
        </w:rPr>
      </w:pPr>
      <w:bookmarkStart w:id="45" w:name="bookmark55"/>
      <w:bookmarkEnd w:id="45"/>
      <w:bookmarkStart w:id="46" w:name="_Toc28709"/>
      <w:r>
        <w:rPr>
          <w:rFonts w:hint="default" w:ascii="Times New Roman" w:hAnsi="Times New Roman" w:eastAsia="宋体" w:cs="Times New Roman"/>
          <w:lang w:val="en-US" w:eastAsia="en-US"/>
        </w:rPr>
        <w:t>5.1 环境空气影响预测与评价</w:t>
      </w:r>
      <w:bookmarkEnd w:id="46"/>
    </w:p>
    <w:p w14:paraId="6503586A">
      <w:pPr>
        <w:pStyle w:val="4"/>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5.1.1 施工期大气环境影响评价</w:t>
      </w:r>
    </w:p>
    <w:p w14:paraId="607CA06C">
      <w:pPr>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施工作业主要包括生态拦截工程、水体水质维护工程、河滨带生态修复工程、面源污染防治工程，施工过程中废气主要为施工过程及道路运输产生的扬尘、施工机械与运输车辆产生的尾气。</w:t>
      </w:r>
    </w:p>
    <w:p w14:paraId="59612B84">
      <w:pPr>
        <w:bidi w:val="0"/>
        <w:ind w:left="0" w:leftChars="0" w:firstLine="0" w:firstLineChars="0"/>
        <w:rPr>
          <w:rFonts w:hint="default" w:ascii="Times New Roman" w:hAnsi="Times New Roman" w:eastAsia="宋体" w:cs="Times New Roman"/>
          <w:b/>
          <w:bCs/>
          <w:lang w:val="en-US" w:eastAsia="en-US"/>
        </w:rPr>
      </w:pPr>
      <w:r>
        <w:rPr>
          <w:rFonts w:hint="default" w:ascii="Times New Roman" w:hAnsi="Times New Roman" w:eastAsia="宋体" w:cs="Times New Roman"/>
          <w:b/>
          <w:bCs/>
          <w:lang w:val="en-US" w:eastAsia="en-US"/>
        </w:rPr>
        <w:t>5.1.1.1 扬尘影响分析</w:t>
      </w:r>
    </w:p>
    <w:p w14:paraId="7F4CC308">
      <w:pPr>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1、施工扬尘</w:t>
      </w:r>
    </w:p>
    <w:p w14:paraId="467AF382">
      <w:pPr>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本项目施工扬尘主要来自土方开挖、回填等施工操作产生，此外还有临时土方、砂石料和弃渣堆放等产生的风吹扬尘等。在项目的施工阶段，尤其是施工初期，土石方的开挖将产生一定量的扬尘，特别是大风天气，扬尘污染更为突出。施工开挖产生的粉尘短期内将使局部区域空气中的TSP明显增加。</w:t>
      </w:r>
    </w:p>
    <w:p w14:paraId="094EFF01">
      <w:pPr>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扬尘量的大小与施工现场条件、管理水平、机械化程度及施工季节、土质及大气等诸多因素有关，是一个复杂、较难定量的问题。北京市环境保护科学研究院曾对建筑工程施工工地的扬尘情况进行了测定（测定时风速为2.1m/s），测定结果见表5.1-1。</w:t>
      </w:r>
    </w:p>
    <w:p w14:paraId="03C9061C">
      <w:pPr>
        <w:kinsoku w:val="0"/>
        <w:autoSpaceDE w:val="0"/>
        <w:autoSpaceDN w:val="0"/>
        <w:adjustRightInd w:val="0"/>
        <w:snapToGrid w:val="0"/>
        <w:spacing w:before="20" w:line="228" w:lineRule="auto"/>
        <w:ind w:left="0" w:leftChars="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5"/>
          <w:kern w:val="0"/>
          <w:sz w:val="20"/>
          <w:szCs w:val="20"/>
          <w:lang w:val="en-US" w:eastAsia="en-US" w:bidi="ar-SA"/>
        </w:rPr>
        <w:t>表</w:t>
      </w:r>
      <w:r>
        <w:rPr>
          <w:rFonts w:hint="default" w:ascii="Times New Roman" w:hAnsi="Times New Roman" w:eastAsia="宋体" w:cs="Times New Roman"/>
          <w:snapToGrid w:val="0"/>
          <w:color w:val="000000"/>
          <w:spacing w:val="-32"/>
          <w:kern w:val="0"/>
          <w:sz w:val="20"/>
          <w:szCs w:val="20"/>
          <w:lang w:val="en-US" w:eastAsia="en-US" w:bidi="ar-SA"/>
        </w:rPr>
        <w:t xml:space="preserve"> </w:t>
      </w:r>
      <w:r>
        <w:rPr>
          <w:rFonts w:hint="default" w:ascii="Times New Roman" w:hAnsi="Times New Roman" w:eastAsia="宋体" w:cs="Times New Roman"/>
          <w:b/>
          <w:bCs/>
          <w:snapToGrid w:val="0"/>
          <w:color w:val="000000"/>
          <w:spacing w:val="5"/>
          <w:kern w:val="0"/>
          <w:sz w:val="20"/>
          <w:szCs w:val="20"/>
          <w:lang w:val="en-US" w:eastAsia="en-US" w:bidi="ar-SA"/>
        </w:rPr>
        <w:t>5.1-1 施工现场扬尘产生情况</w:t>
      </w:r>
    </w:p>
    <w:p w14:paraId="4128E1BA">
      <w:pPr>
        <w:widowControl/>
        <w:kinsoku w:val="0"/>
        <w:autoSpaceDE w:val="0"/>
        <w:autoSpaceDN w:val="0"/>
        <w:adjustRightInd w:val="0"/>
        <w:snapToGrid w:val="0"/>
        <w:spacing w:line="25" w:lineRule="exact"/>
        <w:ind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bl>
      <w:tblPr>
        <w:tblStyle w:val="23"/>
        <w:tblW w:w="4998"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2272"/>
        <w:gridCol w:w="1009"/>
        <w:gridCol w:w="1009"/>
        <w:gridCol w:w="1009"/>
        <w:gridCol w:w="1009"/>
        <w:gridCol w:w="1010"/>
        <w:gridCol w:w="1015"/>
      </w:tblGrid>
      <w:tr w14:paraId="67A0BCC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362" w:type="pct"/>
            <w:tcBorders>
              <w:tl2br w:val="nil"/>
              <w:tr2bl w:val="nil"/>
            </w:tcBorders>
            <w:vAlign w:val="center"/>
          </w:tcPr>
          <w:p w14:paraId="0592672E">
            <w:pPr>
              <w:keepNext w:val="0"/>
              <w:keepLines w:val="0"/>
              <w:pageBreakBefore w:val="0"/>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6"/>
                <w:kern w:val="0"/>
                <w:sz w:val="20"/>
                <w:szCs w:val="20"/>
                <w:lang w:val="en-US" w:eastAsia="en-US" w:bidi="ar-SA"/>
              </w:rPr>
              <w:t>与工地距离/m</w:t>
            </w:r>
          </w:p>
        </w:tc>
        <w:tc>
          <w:tcPr>
            <w:tcW w:w="605" w:type="pct"/>
            <w:tcBorders>
              <w:tl2br w:val="nil"/>
              <w:tr2bl w:val="nil"/>
            </w:tcBorders>
            <w:vAlign w:val="center"/>
          </w:tcPr>
          <w:p w14:paraId="6334A1B5">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8"/>
                <w:kern w:val="0"/>
                <w:sz w:val="20"/>
                <w:szCs w:val="20"/>
                <w:lang w:eastAsia="en-US"/>
              </w:rPr>
              <w:t>10</w:t>
            </w:r>
          </w:p>
        </w:tc>
        <w:tc>
          <w:tcPr>
            <w:tcW w:w="605" w:type="pct"/>
            <w:tcBorders>
              <w:tl2br w:val="nil"/>
              <w:tr2bl w:val="nil"/>
            </w:tcBorders>
            <w:vAlign w:val="center"/>
          </w:tcPr>
          <w:p w14:paraId="15B96F36">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2"/>
                <w:kern w:val="0"/>
                <w:sz w:val="20"/>
                <w:szCs w:val="20"/>
                <w:lang w:eastAsia="en-US"/>
              </w:rPr>
              <w:t>20</w:t>
            </w:r>
          </w:p>
        </w:tc>
        <w:tc>
          <w:tcPr>
            <w:tcW w:w="605" w:type="pct"/>
            <w:tcBorders>
              <w:tl2br w:val="nil"/>
              <w:tr2bl w:val="nil"/>
            </w:tcBorders>
            <w:vAlign w:val="center"/>
          </w:tcPr>
          <w:p w14:paraId="5938215F">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kern w:val="0"/>
                <w:sz w:val="20"/>
                <w:szCs w:val="20"/>
                <w:lang w:eastAsia="en-US"/>
              </w:rPr>
              <w:t>30</w:t>
            </w:r>
          </w:p>
        </w:tc>
        <w:tc>
          <w:tcPr>
            <w:tcW w:w="605" w:type="pct"/>
            <w:tcBorders>
              <w:tl2br w:val="nil"/>
              <w:tr2bl w:val="nil"/>
            </w:tcBorders>
            <w:vAlign w:val="center"/>
          </w:tcPr>
          <w:p w14:paraId="6DE99B02">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3"/>
                <w:kern w:val="0"/>
                <w:sz w:val="20"/>
                <w:szCs w:val="20"/>
                <w:lang w:eastAsia="en-US"/>
              </w:rPr>
              <w:t>40</w:t>
            </w:r>
          </w:p>
        </w:tc>
        <w:tc>
          <w:tcPr>
            <w:tcW w:w="605" w:type="pct"/>
            <w:tcBorders>
              <w:tl2br w:val="nil"/>
              <w:tr2bl w:val="nil"/>
            </w:tcBorders>
            <w:vAlign w:val="center"/>
          </w:tcPr>
          <w:p w14:paraId="17984D9E">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kern w:val="0"/>
                <w:sz w:val="20"/>
                <w:szCs w:val="20"/>
                <w:lang w:eastAsia="en-US"/>
              </w:rPr>
              <w:t>50</w:t>
            </w:r>
          </w:p>
        </w:tc>
        <w:tc>
          <w:tcPr>
            <w:tcW w:w="608" w:type="pct"/>
            <w:tcBorders>
              <w:tl2br w:val="nil"/>
              <w:tr2bl w:val="nil"/>
            </w:tcBorders>
            <w:vAlign w:val="center"/>
          </w:tcPr>
          <w:p w14:paraId="780257C9">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3"/>
                <w:kern w:val="0"/>
                <w:sz w:val="20"/>
                <w:szCs w:val="20"/>
                <w:lang w:eastAsia="en-US"/>
              </w:rPr>
              <w:t>100</w:t>
            </w:r>
          </w:p>
        </w:tc>
      </w:tr>
      <w:tr w14:paraId="1D0AB2A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6" w:hRule="atLeast"/>
        </w:trPr>
        <w:tc>
          <w:tcPr>
            <w:tcW w:w="1362" w:type="pct"/>
            <w:tcBorders>
              <w:tl2br w:val="nil"/>
              <w:tr2bl w:val="nil"/>
            </w:tcBorders>
            <w:vAlign w:val="center"/>
          </w:tcPr>
          <w:p w14:paraId="0968E36F">
            <w:pPr>
              <w:keepNext w:val="0"/>
              <w:keepLines w:val="0"/>
              <w:pageBreakBefore w:val="0"/>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2"/>
                <w:kern w:val="0"/>
                <w:sz w:val="20"/>
                <w:szCs w:val="20"/>
                <w:lang w:val="en-US" w:eastAsia="en-US" w:bidi="ar-SA"/>
              </w:rPr>
              <w:t>不洒水时/（</w:t>
            </w:r>
            <w:r>
              <w:rPr>
                <w:rFonts w:hint="default" w:ascii="Times New Roman" w:hAnsi="Times New Roman" w:eastAsia="宋体" w:cs="Times New Roman"/>
                <w:snapToGrid w:val="0"/>
                <w:color w:val="000000"/>
                <w:spacing w:val="-59"/>
                <w:kern w:val="0"/>
                <w:sz w:val="20"/>
                <w:szCs w:val="20"/>
                <w:lang w:val="en-US" w:eastAsia="en-US" w:bidi="ar-SA"/>
              </w:rPr>
              <w:t xml:space="preserve"> </w:t>
            </w:r>
            <w:r>
              <w:rPr>
                <w:rFonts w:hint="default" w:ascii="Times New Roman" w:hAnsi="Times New Roman" w:eastAsia="宋体" w:cs="Times New Roman"/>
                <w:b/>
                <w:bCs/>
                <w:snapToGrid w:val="0"/>
                <w:color w:val="000000"/>
                <w:kern w:val="0"/>
                <w:sz w:val="20"/>
                <w:szCs w:val="20"/>
                <w:lang w:val="en-US" w:eastAsia="en-US" w:bidi="ar-SA"/>
              </w:rPr>
              <w:t>mg</w:t>
            </w:r>
            <w:r>
              <w:rPr>
                <w:rFonts w:hint="default" w:ascii="Times New Roman" w:hAnsi="Times New Roman" w:eastAsia="宋体" w:cs="Times New Roman"/>
                <w:b/>
                <w:bCs/>
                <w:snapToGrid w:val="0"/>
                <w:color w:val="000000"/>
                <w:spacing w:val="2"/>
                <w:kern w:val="0"/>
                <w:sz w:val="20"/>
                <w:szCs w:val="20"/>
                <w:lang w:val="en-US" w:eastAsia="en-US" w:bidi="ar-SA"/>
              </w:rPr>
              <w:t>/m</w:t>
            </w:r>
            <w:r>
              <w:rPr>
                <w:rFonts w:hint="default" w:ascii="Times New Roman" w:hAnsi="Times New Roman" w:eastAsia="宋体" w:cs="Times New Roman"/>
                <w:b/>
                <w:bCs/>
                <w:snapToGrid w:val="0"/>
                <w:color w:val="000000"/>
                <w:spacing w:val="2"/>
                <w:kern w:val="0"/>
                <w:position w:val="6"/>
                <w:sz w:val="13"/>
                <w:szCs w:val="13"/>
                <w:lang w:val="en-US" w:eastAsia="en-US" w:bidi="ar-SA"/>
              </w:rPr>
              <w:t>3</w:t>
            </w:r>
            <w:r>
              <w:rPr>
                <w:rFonts w:hint="default" w:ascii="Times New Roman" w:hAnsi="Times New Roman" w:eastAsia="宋体" w:cs="Times New Roman"/>
                <w:b/>
                <w:bCs/>
                <w:snapToGrid w:val="0"/>
                <w:color w:val="000000"/>
                <w:spacing w:val="2"/>
                <w:kern w:val="0"/>
                <w:sz w:val="20"/>
                <w:szCs w:val="20"/>
                <w:lang w:val="en-US" w:eastAsia="en-US" w:bidi="ar-SA"/>
              </w:rPr>
              <w:t>）</w:t>
            </w:r>
          </w:p>
        </w:tc>
        <w:tc>
          <w:tcPr>
            <w:tcW w:w="605" w:type="pct"/>
            <w:tcBorders>
              <w:tl2br w:val="nil"/>
              <w:tr2bl w:val="nil"/>
            </w:tcBorders>
            <w:vAlign w:val="center"/>
          </w:tcPr>
          <w:p w14:paraId="44D266BE">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2"/>
                <w:kern w:val="0"/>
                <w:sz w:val="20"/>
                <w:szCs w:val="20"/>
                <w:lang w:eastAsia="en-US"/>
              </w:rPr>
              <w:t>1.75</w:t>
            </w:r>
          </w:p>
        </w:tc>
        <w:tc>
          <w:tcPr>
            <w:tcW w:w="605" w:type="pct"/>
            <w:tcBorders>
              <w:tl2br w:val="nil"/>
              <w:tr2bl w:val="nil"/>
            </w:tcBorders>
            <w:vAlign w:val="center"/>
          </w:tcPr>
          <w:p w14:paraId="17D57139">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2"/>
                <w:kern w:val="0"/>
                <w:sz w:val="20"/>
                <w:szCs w:val="20"/>
                <w:lang w:eastAsia="en-US"/>
              </w:rPr>
              <w:t>1.30</w:t>
            </w:r>
          </w:p>
        </w:tc>
        <w:tc>
          <w:tcPr>
            <w:tcW w:w="605" w:type="pct"/>
            <w:tcBorders>
              <w:tl2br w:val="nil"/>
              <w:tr2bl w:val="nil"/>
            </w:tcBorders>
            <w:vAlign w:val="center"/>
          </w:tcPr>
          <w:p w14:paraId="1AA4FEA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2"/>
                <w:kern w:val="0"/>
                <w:sz w:val="20"/>
                <w:szCs w:val="20"/>
                <w:lang w:eastAsia="en-US"/>
              </w:rPr>
              <w:t>0.78</w:t>
            </w:r>
          </w:p>
        </w:tc>
        <w:tc>
          <w:tcPr>
            <w:tcW w:w="605" w:type="pct"/>
            <w:tcBorders>
              <w:tl2br w:val="nil"/>
              <w:tr2bl w:val="nil"/>
            </w:tcBorders>
            <w:vAlign w:val="center"/>
          </w:tcPr>
          <w:p w14:paraId="4E32EEED">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2"/>
                <w:kern w:val="0"/>
                <w:sz w:val="20"/>
                <w:szCs w:val="20"/>
                <w:lang w:eastAsia="en-US"/>
              </w:rPr>
              <w:t>0.37</w:t>
            </w:r>
          </w:p>
        </w:tc>
        <w:tc>
          <w:tcPr>
            <w:tcW w:w="605" w:type="pct"/>
            <w:tcBorders>
              <w:tl2br w:val="nil"/>
              <w:tr2bl w:val="nil"/>
            </w:tcBorders>
            <w:vAlign w:val="center"/>
          </w:tcPr>
          <w:p w14:paraId="14577372">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2"/>
                <w:kern w:val="0"/>
                <w:sz w:val="20"/>
                <w:szCs w:val="20"/>
                <w:lang w:eastAsia="en-US"/>
              </w:rPr>
              <w:t>0.34</w:t>
            </w:r>
          </w:p>
        </w:tc>
        <w:tc>
          <w:tcPr>
            <w:tcW w:w="608" w:type="pct"/>
            <w:tcBorders>
              <w:tl2br w:val="nil"/>
              <w:tr2bl w:val="nil"/>
            </w:tcBorders>
            <w:vAlign w:val="center"/>
          </w:tcPr>
          <w:p w14:paraId="4E75478B">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2"/>
                <w:kern w:val="0"/>
                <w:sz w:val="20"/>
                <w:szCs w:val="20"/>
                <w:lang w:eastAsia="en-US"/>
              </w:rPr>
              <w:t>0.33</w:t>
            </w:r>
          </w:p>
        </w:tc>
      </w:tr>
      <w:tr w14:paraId="1DA77BF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1362" w:type="pct"/>
            <w:tcBorders>
              <w:tl2br w:val="nil"/>
              <w:tr2bl w:val="nil"/>
            </w:tcBorders>
            <w:vAlign w:val="center"/>
          </w:tcPr>
          <w:p w14:paraId="40BB93FD">
            <w:pPr>
              <w:keepNext w:val="0"/>
              <w:keepLines w:val="0"/>
              <w:pageBreakBefore w:val="0"/>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1"/>
                <w:kern w:val="0"/>
                <w:sz w:val="20"/>
                <w:szCs w:val="20"/>
                <w:lang w:val="en-US" w:eastAsia="en-US" w:bidi="ar-SA"/>
              </w:rPr>
              <w:t>洒水时/（</w:t>
            </w:r>
            <w:r>
              <w:rPr>
                <w:rFonts w:hint="default" w:ascii="Times New Roman" w:hAnsi="Times New Roman" w:eastAsia="宋体" w:cs="Times New Roman"/>
                <w:snapToGrid w:val="0"/>
                <w:color w:val="000000"/>
                <w:spacing w:val="-59"/>
                <w:kern w:val="0"/>
                <w:sz w:val="20"/>
                <w:szCs w:val="20"/>
                <w:lang w:val="en-US" w:eastAsia="en-US" w:bidi="ar-SA"/>
              </w:rPr>
              <w:t xml:space="preserve"> </w:t>
            </w:r>
            <w:r>
              <w:rPr>
                <w:rFonts w:hint="default" w:ascii="Times New Roman" w:hAnsi="Times New Roman" w:eastAsia="宋体" w:cs="Times New Roman"/>
                <w:b/>
                <w:bCs/>
                <w:snapToGrid w:val="0"/>
                <w:color w:val="000000"/>
                <w:kern w:val="0"/>
                <w:sz w:val="20"/>
                <w:szCs w:val="20"/>
                <w:lang w:val="en-US" w:eastAsia="en-US" w:bidi="ar-SA"/>
              </w:rPr>
              <w:t>mg</w:t>
            </w:r>
            <w:r>
              <w:rPr>
                <w:rFonts w:hint="default" w:ascii="Times New Roman" w:hAnsi="Times New Roman" w:eastAsia="宋体" w:cs="Times New Roman"/>
                <w:b/>
                <w:bCs/>
                <w:snapToGrid w:val="0"/>
                <w:color w:val="000000"/>
                <w:spacing w:val="1"/>
                <w:kern w:val="0"/>
                <w:sz w:val="20"/>
                <w:szCs w:val="20"/>
                <w:lang w:val="en-US" w:eastAsia="en-US" w:bidi="ar-SA"/>
              </w:rPr>
              <w:t>/m</w:t>
            </w:r>
            <w:r>
              <w:rPr>
                <w:rFonts w:hint="default" w:ascii="Times New Roman" w:hAnsi="Times New Roman" w:eastAsia="宋体" w:cs="Times New Roman"/>
                <w:b/>
                <w:bCs/>
                <w:snapToGrid w:val="0"/>
                <w:color w:val="000000"/>
                <w:spacing w:val="1"/>
                <w:kern w:val="0"/>
                <w:position w:val="6"/>
                <w:sz w:val="13"/>
                <w:szCs w:val="13"/>
                <w:lang w:val="en-US" w:eastAsia="en-US" w:bidi="ar-SA"/>
              </w:rPr>
              <w:t>3</w:t>
            </w:r>
            <w:r>
              <w:rPr>
                <w:rFonts w:hint="default" w:ascii="Times New Roman" w:hAnsi="Times New Roman" w:eastAsia="宋体" w:cs="Times New Roman"/>
                <w:b/>
                <w:bCs/>
                <w:snapToGrid w:val="0"/>
                <w:color w:val="000000"/>
                <w:spacing w:val="1"/>
                <w:kern w:val="0"/>
                <w:sz w:val="20"/>
                <w:szCs w:val="20"/>
                <w:lang w:val="en-US" w:eastAsia="en-US" w:bidi="ar-SA"/>
              </w:rPr>
              <w:t>）</w:t>
            </w:r>
          </w:p>
        </w:tc>
        <w:tc>
          <w:tcPr>
            <w:tcW w:w="605" w:type="pct"/>
            <w:tcBorders>
              <w:tl2br w:val="nil"/>
              <w:tr2bl w:val="nil"/>
            </w:tcBorders>
            <w:vAlign w:val="center"/>
          </w:tcPr>
          <w:p w14:paraId="64795AF7">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2"/>
                <w:kern w:val="0"/>
                <w:sz w:val="20"/>
                <w:szCs w:val="20"/>
                <w:lang w:eastAsia="en-US"/>
              </w:rPr>
              <w:t>0.44</w:t>
            </w:r>
          </w:p>
        </w:tc>
        <w:tc>
          <w:tcPr>
            <w:tcW w:w="605" w:type="pct"/>
            <w:tcBorders>
              <w:tl2br w:val="nil"/>
              <w:tr2bl w:val="nil"/>
            </w:tcBorders>
            <w:vAlign w:val="center"/>
          </w:tcPr>
          <w:p w14:paraId="260BC14A">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2"/>
                <w:kern w:val="0"/>
                <w:sz w:val="20"/>
                <w:szCs w:val="20"/>
                <w:lang w:eastAsia="en-US"/>
              </w:rPr>
              <w:t>0.35</w:t>
            </w:r>
          </w:p>
        </w:tc>
        <w:tc>
          <w:tcPr>
            <w:tcW w:w="605" w:type="pct"/>
            <w:tcBorders>
              <w:tl2br w:val="nil"/>
              <w:tr2bl w:val="nil"/>
            </w:tcBorders>
            <w:vAlign w:val="center"/>
          </w:tcPr>
          <w:p w14:paraId="1F63A970">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2"/>
                <w:kern w:val="0"/>
                <w:sz w:val="20"/>
                <w:szCs w:val="20"/>
                <w:lang w:eastAsia="en-US"/>
              </w:rPr>
              <w:t>0.31</w:t>
            </w:r>
          </w:p>
        </w:tc>
        <w:tc>
          <w:tcPr>
            <w:tcW w:w="605" w:type="pct"/>
            <w:tcBorders>
              <w:tl2br w:val="nil"/>
              <w:tr2bl w:val="nil"/>
            </w:tcBorders>
            <w:vAlign w:val="center"/>
          </w:tcPr>
          <w:p w14:paraId="58892C9B">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2"/>
                <w:kern w:val="0"/>
                <w:sz w:val="20"/>
                <w:szCs w:val="20"/>
                <w:lang w:eastAsia="en-US"/>
              </w:rPr>
              <w:t>0.27</w:t>
            </w:r>
          </w:p>
        </w:tc>
        <w:tc>
          <w:tcPr>
            <w:tcW w:w="605" w:type="pct"/>
            <w:tcBorders>
              <w:tl2br w:val="nil"/>
              <w:tr2bl w:val="nil"/>
            </w:tcBorders>
            <w:vAlign w:val="center"/>
          </w:tcPr>
          <w:p w14:paraId="5B20622E">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2"/>
                <w:kern w:val="0"/>
                <w:sz w:val="20"/>
                <w:szCs w:val="20"/>
                <w:lang w:eastAsia="en-US"/>
              </w:rPr>
              <w:t>0.25</w:t>
            </w:r>
          </w:p>
        </w:tc>
        <w:tc>
          <w:tcPr>
            <w:tcW w:w="608" w:type="pct"/>
            <w:tcBorders>
              <w:tl2br w:val="nil"/>
              <w:tr2bl w:val="nil"/>
            </w:tcBorders>
            <w:vAlign w:val="center"/>
          </w:tcPr>
          <w:p w14:paraId="3E672E40">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2"/>
                <w:kern w:val="0"/>
                <w:sz w:val="20"/>
                <w:szCs w:val="20"/>
                <w:lang w:eastAsia="en-US"/>
              </w:rPr>
              <w:t>0.24</w:t>
            </w:r>
          </w:p>
        </w:tc>
      </w:tr>
    </w:tbl>
    <w:p w14:paraId="01364926">
      <w:pPr>
        <w:keepNext w:val="0"/>
        <w:keepLines w:val="0"/>
        <w:pageBreakBefore w:val="0"/>
        <w:widowControl w:val="0"/>
        <w:kinsoku/>
        <w:wordWrap/>
        <w:overflowPunct/>
        <w:topLinePunct w:val="0"/>
        <w:autoSpaceDE/>
        <w:autoSpaceDN/>
        <w:bidi w:val="0"/>
        <w:adjustRightInd/>
        <w:snapToGrid/>
        <w:spacing w:before="0" w:beforeLines="80"/>
        <w:textAlignment w:val="auto"/>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由表5.1-1可以看出，施工现场洒水可以明显降低施工场地及其周围大气环境中的扬尘，而且随着与施工现场之间距离的增大，扬尘浓度逐渐降低。当风速低于1.5m/s时，距施工现场50m外扬尘对大气环境的影响已经很低。</w:t>
      </w:r>
    </w:p>
    <w:p w14:paraId="3B7C8179">
      <w:pPr>
        <w:bidi w:val="0"/>
        <w:rPr>
          <w:rFonts w:hint="default" w:ascii="Times New Roman" w:hAnsi="Times New Roman" w:eastAsia="宋体" w:cs="Times New Roman"/>
          <w:lang w:val="en-US" w:eastAsia="en-US"/>
        </w:rPr>
      </w:pPr>
      <w:r>
        <w:rPr>
          <w:rFonts w:hint="default" w:ascii="Times New Roman" w:hAnsi="Times New Roman" w:eastAsia="宋体" w:cs="Times New Roman"/>
          <w:lang w:val="en-US" w:eastAsia="en-US"/>
        </w:rPr>
        <w:t>因此，施工过程中须对临时堆土及建筑材料进行遮盖，尤其是在干燥有风的天气情况下，并配合进行适当的洒水，能有效减少起尘量，增大尘粒的含水量，对附近环境空气的影响较小，对附近居民影响较小。另外，由于工程施工场地为线状分布，同一施工区域中不同工程内容施工时间不同，排放源密度不大，且施工区域地势平坦开阔，有较好的扩散条件，因此，在施工过程中做好降尘减尘措施后，土方挖掘、回填等施工操作对区域环境空气质量不会产生大的影响。</w:t>
      </w:r>
    </w:p>
    <w:p w14:paraId="3AE1175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 、道路运输扬尘</w:t>
      </w:r>
    </w:p>
    <w:p w14:paraId="3CBD15B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在施工过程中，车辆行驶会产生扬尘，车速越快，扬尘量越大，影响范围可达下风向150m（在下风向150m处，TSP污染仍然可能超过大气环境质量二级标准的4倍之多）。</w:t>
      </w:r>
    </w:p>
    <w:p w14:paraId="494A5FB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运输车辆引起二次扬尘，其影响程度因施工场地内路面破坏、泥土裸露而明显加重。预测在车速、车重不变得情况下，扬尘量取决于道路表面积尘量，积尘量越大，二次扬尘越严重。运输车辆产生的扬尘会污染施工场地附近及运输沿线的居民，特别是第一排房屋的居民。评价要求运输车辆在施工区路面减速行驶、清洗车轮和车体、用帆布覆盖易起扬尘的物料等，则可减少施工时车辆运输产生的扬尘量。采取以上措施后，工地扬尘量可减少70%～80%。据此估计，施工场界外50m处TSP的日均浓度可达标。</w:t>
      </w:r>
    </w:p>
    <w:p w14:paraId="750CC75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山西省深入推进扬尘污染防治工作方案》（晋环委办函〔2022〕4号），要求强化扬尘精细化管控。严格落实建筑施工扬尘“六个百分之百”，将防治扬尘污染费用纳入工程造价，式机械化湿式清扫作业,加大对城市主要市政道路清扫频次，有效提高城市道路清洁水平。严格城市渣土运输车辆管理，严查未按规定时间和路线行驶、沿途抛洒、随意倾倒等违法行为；本项目在施工过程中应当遵循上述通知的要求，认真做好施工期环境保护工作。建筑施工单位必须于开工前15日内向所辖区内环保部门如实申报排放污染物的种类、数量等，并依据建设项目环境保护管理规定的要求，向社会公示项目建设期间环境保护措施，经环保部门审查许可后，方可开工建设。对本工程运输过程中提出如下措施：</w:t>
      </w:r>
    </w:p>
    <w:p w14:paraId="2C4CF61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（1）施工工地百分百围挡</w:t>
      </w:r>
    </w:p>
    <w:p w14:paraId="59CF8A6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单位必须加强施工区的规划管理，严格控制施工作业范围，不得超范围作业。施工现场设置高度不低于2.5m的施工围挡（墙），墙体坚固、稳定、清洁美观，围挡下方设置不低于20cm高的防溢座以防止粉尘流失。并设置施工标志牌，标明当地环境保护主管部门的污染举报电话。</w:t>
      </w:r>
    </w:p>
    <w:p w14:paraId="21D0001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（2）物料堆放百分百覆盖</w:t>
      </w:r>
    </w:p>
    <w:p w14:paraId="2FD027F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施工物料应集中堆放，尽量减少扬尘对周围环境的影响。每一块独立裸露地面都采取覆盖措施，覆盖措施包括：钢板、防尘网（布）、绿化、化学抑尘剂，或达到同等效率的覆盖措施。</w:t>
      </w:r>
    </w:p>
    <w:p w14:paraId="5FC0629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所有砂石、灰土、等易扬尘物料都必须以不透水的隔尘布完全覆盖或放置在顶部和四周均有遮蔽的范围内，防尘布或遮蔽装置的完好率必须100%，小批量且在8小时之内投入使用的物料除外。</w:t>
      </w:r>
    </w:p>
    <w:p w14:paraId="10C3115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施工弃方及时清运，避免大风天气对周围环境空气造成污染。</w:t>
      </w:r>
    </w:p>
    <w:p w14:paraId="247D6C5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（3）出入车辆百分百冲洗</w:t>
      </w:r>
    </w:p>
    <w:p w14:paraId="4144D35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运输车辆驶出工地前，应对车轮、车身、车槽帮等部位进行清理或清洗以保证车辆清洁上路；洗车喷嘴静水压不低于0.5Mpa；洗车污水经处理后重复使用，回用率不得低于90%，回用水水质良好，悬浮物浓度不应大于150mg/L。</w:t>
      </w:r>
    </w:p>
    <w:p w14:paraId="33BE7F0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（4）施工场地路面百分百硬化</w:t>
      </w:r>
    </w:p>
    <w:p w14:paraId="420498F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施工场所内车行道路必须全部硬化，任何时候行车道路上不能有明显的尘土，道路清扫时都必须采取洒水措施。</w:t>
      </w:r>
    </w:p>
    <w:p w14:paraId="0FE8431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（5）工地百分百湿法作业</w:t>
      </w:r>
    </w:p>
    <w:p w14:paraId="0DBCCDA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施工场地应定时洒水，以防止浮沉颗粒，在大风日还应适当增加洒水次数避免物料及土方堆存起尘。</w:t>
      </w:r>
    </w:p>
    <w:p w14:paraId="3C4C91A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（6）运输车辆百分百密闭</w:t>
      </w:r>
    </w:p>
    <w:p w14:paraId="1362155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运输车辆应采取密闭措施并确保正常使用。渣土车辆安装卫星定位系统，并接入交通运输部联网联控平台。本项目采用的建筑垃圾运输车辆也应采取密闭措施，不得洒落。依法严查渣土运输车辆未按照规定时间和路线行驶、沿途抛洒、随意倾倒等行为。</w:t>
      </w:r>
    </w:p>
    <w:p w14:paraId="00AADF0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除此“六个百分之百”环境规范管理要求之外，施工单位必须对工程物料及土方运输车辆作出限制性规定，施工期间工地不能现场搅拌混凝土及进行砂浆拌和，水泥混凝土、沥青混凝土、砂浆等均由搅拌站供给，采用密闭罐车运输至场内，由于施工道路扬尘量与车辆的行驶速度有关，速度越快，扬尘量越大，因此，在施工场地对施工车辆必须实施限速行驶，施工期间还应加强环境管理、项目建设单位应严格按照有关规定，向当地环保主管部门提供施工扬尘污染防治方案，以减少施工期扬尘对周围环境的影响。</w:t>
      </w:r>
    </w:p>
    <w:p w14:paraId="4A99AC7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采取以上措施后，降尘效率以70%计，总之，本工程施工期间应严格按照以上措施执行。只要合理规划、科学管理，施工活动不会对场地周围居民造成明显影响，而且随着施工活动的结束，这些污染也将消失。</w:t>
      </w:r>
    </w:p>
    <w:p w14:paraId="1D57AEBB">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5.1.1.2 施工机械与运输车辆产生的尾气影响分析</w:t>
      </w:r>
    </w:p>
    <w:p w14:paraId="7B603C8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施工机械、运输车辆产生的尾气也会对环境空气产生影响，尾气产生的主要污染物为CO、NOx，为无组织排放。</w:t>
      </w:r>
    </w:p>
    <w:p w14:paraId="47C340B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调查，本工程施工范围两侧200m范围内的保护目标有王曲村、辛安村、实会村和安乐村。施工区域地势平坦开阔，有较好的扩散条件，对燃柴油的大型运输车辆、推土机，尾气排放量与污染物含量均较燃汽油车辆高，需安装尾气净化器，尾气应达标排放；运输车辆禁止超载；不得使用劣质燃料；对车辆的尾气排放进行监督管理，严格执行有关汽车排污监管办法和相关制度。</w:t>
      </w:r>
    </w:p>
    <w:p w14:paraId="39F910C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机械、车辆将增加施工路段和运输道路沿线的空气污染物排放，但车辆废气排放是局部的短期不利影响。施工期间施工机械、运输车辆尾气伴随着施工活动的结束即行消失，在落实环评要求的保护措施后，在一定程度上有效降低施工期大气污染物对大气环境的影响，对周围大气环境质量影响较小。</w:t>
      </w:r>
    </w:p>
    <w:p w14:paraId="617AA80A">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5.1.2 运营期大气环境影响评价</w:t>
      </w:r>
    </w:p>
    <w:p w14:paraId="1DAD55E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为生态修复工程，运营期无大气污染物产生，不会对周边环境造成污染。项目建成后，浊漳河水生态环境将得到明显改善，同时沿河绿岸系统的植物，进行光合作用，有效地净化空气，改善周边空气，提高周边空气质量。</w:t>
      </w:r>
    </w:p>
    <w:p w14:paraId="2CDD86D0">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5.1.3 环境空气影响评价结论</w:t>
      </w:r>
    </w:p>
    <w:p w14:paraId="61D34393">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5.1.3.1 大气环境影响评价结论</w:t>
      </w:r>
    </w:p>
    <w:p w14:paraId="72A5C3C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综上所述，本项目施工期大气环境影响随着施工期的结束而消失，运营期无废气产生环节，不会对大气环境产生影响。因此，只要加强管理、严格落实环保措施，从环境空气影响评价角度出发，本项目的建设是可行的。</w:t>
      </w:r>
    </w:p>
    <w:p w14:paraId="139EC68F">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5.1.3.2 大气环境影响评价自查表</w:t>
      </w:r>
    </w:p>
    <w:p w14:paraId="5485287B">
      <w:pPr>
        <w:numPr>
          <w:ilvl w:val="0"/>
          <w:numId w:val="0"/>
        </w:numPr>
        <w:spacing w:line="480" w:lineRule="exact"/>
        <w:ind w:firstLine="2319" w:firstLineChars="1100"/>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表5.1-2 建设项目大气环境影响评价自查表</w:t>
      </w:r>
    </w:p>
    <w:tbl>
      <w:tblPr>
        <w:tblStyle w:val="23"/>
        <w:tblW w:w="501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10"/>
        <w:gridCol w:w="1182"/>
        <w:gridCol w:w="891"/>
        <w:gridCol w:w="98"/>
        <w:gridCol w:w="205"/>
        <w:gridCol w:w="555"/>
        <w:gridCol w:w="120"/>
        <w:gridCol w:w="806"/>
        <w:gridCol w:w="269"/>
        <w:gridCol w:w="35"/>
        <w:gridCol w:w="210"/>
        <w:gridCol w:w="1004"/>
        <w:gridCol w:w="505"/>
        <w:gridCol w:w="98"/>
        <w:gridCol w:w="342"/>
        <w:gridCol w:w="282"/>
        <w:gridCol w:w="259"/>
        <w:gridCol w:w="768"/>
      </w:tblGrid>
      <w:tr w14:paraId="0B8A7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6" w:hRule="atLeast"/>
        </w:trPr>
        <w:tc>
          <w:tcPr>
            <w:tcW w:w="1135" w:type="pct"/>
            <w:gridSpan w:val="2"/>
            <w:vAlign w:val="center"/>
          </w:tcPr>
          <w:p w14:paraId="6AA3CAD3">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工作内容</w:t>
            </w:r>
          </w:p>
        </w:tc>
        <w:tc>
          <w:tcPr>
            <w:tcW w:w="3864" w:type="pct"/>
            <w:gridSpan w:val="16"/>
            <w:vAlign w:val="center"/>
          </w:tcPr>
          <w:p w14:paraId="696B1F46">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10"/>
                <w:kern w:val="0"/>
                <w:sz w:val="18"/>
                <w:szCs w:val="18"/>
                <w:lang w:val="en-US" w:eastAsia="en-US" w:bidi="ar-SA"/>
              </w:rPr>
              <w:t>自查项目</w:t>
            </w:r>
          </w:p>
        </w:tc>
      </w:tr>
      <w:tr w14:paraId="65013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trPr>
        <w:tc>
          <w:tcPr>
            <w:tcW w:w="426" w:type="pct"/>
            <w:vMerge w:val="restart"/>
            <w:vAlign w:val="center"/>
          </w:tcPr>
          <w:p w14:paraId="3B38B8F9">
            <w:pPr>
              <w:keepNext w:val="0"/>
              <w:keepLines w:val="0"/>
              <w:pageBreakBefore w:val="0"/>
              <w:widowControl/>
              <w:kinsoku w:val="0"/>
              <w:wordWrap/>
              <w:overflowPunct/>
              <w:topLinePunct w:val="0"/>
              <w:autoSpaceDE w:val="0"/>
              <w:autoSpaceDN w:val="0"/>
              <w:bidi w:val="0"/>
              <w:adjustRightInd w:val="0"/>
              <w:snapToGrid w:val="0"/>
              <w:spacing w:before="0" w:line="218"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评价等</w:t>
            </w:r>
          </w:p>
          <w:p w14:paraId="210641B8">
            <w:pPr>
              <w:keepNext w:val="0"/>
              <w:keepLines w:val="0"/>
              <w:pageBreakBefore w:val="0"/>
              <w:widowControl/>
              <w:kinsoku w:val="0"/>
              <w:wordWrap/>
              <w:overflowPunct/>
              <w:topLinePunct w:val="0"/>
              <w:autoSpaceDE w:val="0"/>
              <w:autoSpaceDN w:val="0"/>
              <w:bidi w:val="0"/>
              <w:adjustRightInd w:val="0"/>
              <w:snapToGrid w:val="0"/>
              <w:spacing w:before="0" w:line="222"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4"/>
                <w:kern w:val="0"/>
                <w:sz w:val="18"/>
                <w:szCs w:val="18"/>
                <w:lang w:val="en-US" w:eastAsia="en-US" w:bidi="ar-SA"/>
              </w:rPr>
              <w:t>级与范</w:t>
            </w:r>
            <w:r>
              <w:rPr>
                <w:rFonts w:hint="default" w:ascii="Times New Roman" w:hAnsi="Times New Roman" w:eastAsia="宋体" w:cs="Times New Roman"/>
                <w:snapToGrid w:val="0"/>
                <w:color w:val="000000"/>
                <w:kern w:val="0"/>
                <w:sz w:val="18"/>
                <w:szCs w:val="18"/>
                <w:lang w:val="en-US" w:eastAsia="en-US" w:bidi="ar-SA"/>
              </w:rPr>
              <w:t>围</w:t>
            </w:r>
          </w:p>
        </w:tc>
        <w:tc>
          <w:tcPr>
            <w:tcW w:w="708" w:type="pct"/>
            <w:vAlign w:val="center"/>
          </w:tcPr>
          <w:p w14:paraId="58017DC9">
            <w:pPr>
              <w:keepNext w:val="0"/>
              <w:keepLines w:val="0"/>
              <w:pageBreakBefore w:val="0"/>
              <w:widowControl/>
              <w:kinsoku w:val="0"/>
              <w:wordWrap/>
              <w:overflowPunct/>
              <w:topLinePunct w:val="0"/>
              <w:autoSpaceDE w:val="0"/>
              <w:autoSpaceDN w:val="0"/>
              <w:bidi w:val="0"/>
              <w:adjustRightInd w:val="0"/>
              <w:snapToGrid w:val="0"/>
              <w:spacing w:before="0" w:line="218"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评价等级</w:t>
            </w:r>
          </w:p>
        </w:tc>
        <w:tc>
          <w:tcPr>
            <w:tcW w:w="1121" w:type="pct"/>
            <w:gridSpan w:val="5"/>
            <w:vAlign w:val="center"/>
          </w:tcPr>
          <w:p w14:paraId="0FEE1657">
            <w:pPr>
              <w:keepNext w:val="0"/>
              <w:keepLines w:val="0"/>
              <w:pageBreakBefore w:val="0"/>
              <w:widowControl/>
              <w:kinsoku w:val="0"/>
              <w:wordWrap/>
              <w:overflowPunct/>
              <w:topLinePunct w:val="0"/>
              <w:autoSpaceDE w:val="0"/>
              <w:autoSpaceDN w:val="0"/>
              <w:bidi w:val="0"/>
              <w:adjustRightInd w:val="0"/>
              <w:snapToGrid w:val="0"/>
              <w:spacing w:before="0" w:line="221"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4"/>
                <w:kern w:val="0"/>
                <w:sz w:val="18"/>
                <w:szCs w:val="18"/>
                <w:lang w:val="en-US" w:eastAsia="en-US" w:bidi="ar-SA"/>
              </w:rPr>
              <w:t>一级□</w:t>
            </w:r>
          </w:p>
        </w:tc>
        <w:tc>
          <w:tcPr>
            <w:tcW w:w="1393" w:type="pct"/>
            <w:gridSpan w:val="5"/>
            <w:vAlign w:val="center"/>
          </w:tcPr>
          <w:p w14:paraId="580380D0">
            <w:pPr>
              <w:keepNext w:val="0"/>
              <w:keepLines w:val="0"/>
              <w:pageBreakBefore w:val="0"/>
              <w:widowControl/>
              <w:kinsoku w:val="0"/>
              <w:wordWrap/>
              <w:overflowPunct/>
              <w:topLinePunct w:val="0"/>
              <w:autoSpaceDE w:val="0"/>
              <w:autoSpaceDN w:val="0"/>
              <w:bidi w:val="0"/>
              <w:adjustRightInd w:val="0"/>
              <w:snapToGrid w:val="0"/>
              <w:spacing w:before="0" w:line="221"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4"/>
                <w:kern w:val="0"/>
                <w:sz w:val="18"/>
                <w:szCs w:val="18"/>
                <w:lang w:val="en-US" w:eastAsia="en-US" w:bidi="ar-SA"/>
              </w:rPr>
              <w:t>二级□</w:t>
            </w:r>
          </w:p>
        </w:tc>
        <w:tc>
          <w:tcPr>
            <w:tcW w:w="1350" w:type="pct"/>
            <w:gridSpan w:val="6"/>
            <w:vAlign w:val="center"/>
          </w:tcPr>
          <w:p w14:paraId="32F0ED1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4"/>
                <w:kern w:val="0"/>
                <w:sz w:val="18"/>
                <w:szCs w:val="18"/>
                <w:lang w:val="en-US" w:eastAsia="en-US" w:bidi="ar-SA"/>
              </w:rPr>
              <w:t>三级</w:t>
            </w:r>
            <w:r>
              <w:rPr>
                <w:rFonts w:hint="default" w:ascii="Times New Roman" w:hAnsi="Times New Roman" w:eastAsia="宋体" w:cs="Times New Roman"/>
                <w:snapToGrid w:val="0"/>
                <w:color w:val="000000"/>
                <w:kern w:val="0"/>
                <w:position w:val="-5"/>
                <w:sz w:val="18"/>
                <w:szCs w:val="18"/>
                <w:lang w:val="en-US" w:eastAsia="en-US" w:bidi="ar-SA"/>
              </w:rPr>
              <w:drawing>
                <wp:inline distT="0" distB="0" distL="0" distR="0">
                  <wp:extent cx="102870" cy="153670"/>
                  <wp:effectExtent l="0" t="0" r="11430" b="17780"/>
                  <wp:docPr id="616" name="IM 616"/>
                  <wp:cNvGraphicFramePr/>
                  <a:graphic xmlns:a="http://schemas.openxmlformats.org/drawingml/2006/main">
                    <a:graphicData uri="http://schemas.openxmlformats.org/drawingml/2006/picture">
                      <pic:pic xmlns:pic="http://schemas.openxmlformats.org/drawingml/2006/picture">
                        <pic:nvPicPr>
                          <pic:cNvPr id="616" name="IM 616"/>
                          <pic:cNvPicPr/>
                        </pic:nvPicPr>
                        <pic:blipFill>
                          <a:blip r:embed="rId82"/>
                          <a:stretch>
                            <a:fillRect/>
                          </a:stretch>
                        </pic:blipFill>
                        <pic:spPr>
                          <a:xfrm>
                            <a:off x="0" y="0"/>
                            <a:ext cx="103172" cy="153733"/>
                          </a:xfrm>
                          <a:prstGeom prst="rect">
                            <a:avLst/>
                          </a:prstGeom>
                        </pic:spPr>
                      </pic:pic>
                    </a:graphicData>
                  </a:graphic>
                </wp:inline>
              </w:drawing>
            </w:r>
          </w:p>
        </w:tc>
      </w:tr>
      <w:tr w14:paraId="4F95B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trPr>
        <w:tc>
          <w:tcPr>
            <w:tcW w:w="426" w:type="pct"/>
            <w:vMerge w:val="continue"/>
            <w:vAlign w:val="center"/>
          </w:tcPr>
          <w:p w14:paraId="7946565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08" w:type="pct"/>
            <w:vAlign w:val="center"/>
          </w:tcPr>
          <w:p w14:paraId="5BEC01A6">
            <w:pPr>
              <w:keepNext w:val="0"/>
              <w:keepLines w:val="0"/>
              <w:pageBreakBefore w:val="0"/>
              <w:widowControl/>
              <w:kinsoku w:val="0"/>
              <w:wordWrap/>
              <w:overflowPunct/>
              <w:topLinePunct w:val="0"/>
              <w:autoSpaceDE w:val="0"/>
              <w:autoSpaceDN w:val="0"/>
              <w:bidi w:val="0"/>
              <w:adjustRightInd w:val="0"/>
              <w:snapToGrid w:val="0"/>
              <w:spacing w:before="0" w:line="218"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评价范围</w:t>
            </w:r>
          </w:p>
        </w:tc>
        <w:tc>
          <w:tcPr>
            <w:tcW w:w="1121" w:type="pct"/>
            <w:gridSpan w:val="5"/>
            <w:vAlign w:val="center"/>
          </w:tcPr>
          <w:p w14:paraId="693CC498">
            <w:pPr>
              <w:keepNext w:val="0"/>
              <w:keepLines w:val="0"/>
              <w:pageBreakBefore w:val="0"/>
              <w:widowControl/>
              <w:kinsoku w:val="0"/>
              <w:wordWrap/>
              <w:overflowPunct/>
              <w:topLinePunct w:val="0"/>
              <w:autoSpaceDE w:val="0"/>
              <w:autoSpaceDN w:val="0"/>
              <w:bidi w:val="0"/>
              <w:adjustRightInd w:val="0"/>
              <w:snapToGrid w:val="0"/>
              <w:spacing w:before="0" w:line="242" w:lineRule="exact"/>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1"/>
                <w:kern w:val="0"/>
                <w:position w:val="1"/>
                <w:sz w:val="18"/>
                <w:szCs w:val="18"/>
                <w:lang w:val="en-US" w:eastAsia="en-US" w:bidi="ar-SA"/>
              </w:rPr>
              <w:t>边长=50km□</w:t>
            </w:r>
          </w:p>
        </w:tc>
        <w:tc>
          <w:tcPr>
            <w:tcW w:w="1393" w:type="pct"/>
            <w:gridSpan w:val="5"/>
            <w:vAlign w:val="center"/>
          </w:tcPr>
          <w:p w14:paraId="08BBA16A">
            <w:pPr>
              <w:keepNext w:val="0"/>
              <w:keepLines w:val="0"/>
              <w:pageBreakBefore w:val="0"/>
              <w:widowControl/>
              <w:kinsoku w:val="0"/>
              <w:wordWrap/>
              <w:overflowPunct/>
              <w:topLinePunct w:val="0"/>
              <w:autoSpaceDE w:val="0"/>
              <w:autoSpaceDN w:val="0"/>
              <w:bidi w:val="0"/>
              <w:adjustRightInd w:val="0"/>
              <w:snapToGrid w:val="0"/>
              <w:spacing w:before="0" w:line="223"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边长5~50km□</w:t>
            </w:r>
          </w:p>
        </w:tc>
        <w:tc>
          <w:tcPr>
            <w:tcW w:w="1350" w:type="pct"/>
            <w:gridSpan w:val="6"/>
            <w:vAlign w:val="center"/>
          </w:tcPr>
          <w:p w14:paraId="600BC52F">
            <w:pPr>
              <w:keepNext w:val="0"/>
              <w:keepLines w:val="0"/>
              <w:pageBreakBefore w:val="0"/>
              <w:widowControl/>
              <w:kinsoku w:val="0"/>
              <w:wordWrap/>
              <w:overflowPunct/>
              <w:topLinePunct w:val="0"/>
              <w:autoSpaceDE w:val="0"/>
              <w:autoSpaceDN w:val="0"/>
              <w:bidi w:val="0"/>
              <w:adjustRightInd w:val="0"/>
              <w:snapToGrid w:val="0"/>
              <w:spacing w:before="0" w:line="242" w:lineRule="exact"/>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position w:val="1"/>
                <w:sz w:val="18"/>
                <w:szCs w:val="18"/>
                <w:lang w:val="en-US" w:eastAsia="en-US" w:bidi="ar-SA"/>
              </w:rPr>
              <w:t>边长=5km□</w:t>
            </w:r>
          </w:p>
        </w:tc>
      </w:tr>
      <w:tr w14:paraId="500ED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0" w:hRule="atLeast"/>
        </w:trPr>
        <w:tc>
          <w:tcPr>
            <w:tcW w:w="426" w:type="pct"/>
            <w:vMerge w:val="restart"/>
            <w:vAlign w:val="center"/>
          </w:tcPr>
          <w:p w14:paraId="29B6B0ED">
            <w:pPr>
              <w:keepNext w:val="0"/>
              <w:keepLines w:val="0"/>
              <w:pageBreakBefore w:val="0"/>
              <w:widowControl/>
              <w:kinsoku w:val="0"/>
              <w:wordWrap/>
              <w:overflowPunct/>
              <w:topLinePunct w:val="0"/>
              <w:autoSpaceDE w:val="0"/>
              <w:autoSpaceDN w:val="0"/>
              <w:bidi w:val="0"/>
              <w:adjustRightInd w:val="0"/>
              <w:snapToGrid w:val="0"/>
              <w:spacing w:line="248"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68250AEC">
            <w:pPr>
              <w:keepNext w:val="0"/>
              <w:keepLines w:val="0"/>
              <w:pageBreakBefore w:val="0"/>
              <w:widowControl/>
              <w:kinsoku w:val="0"/>
              <w:wordWrap/>
              <w:overflowPunct/>
              <w:topLinePunct w:val="0"/>
              <w:autoSpaceDE w:val="0"/>
              <w:autoSpaceDN w:val="0"/>
              <w:bidi w:val="0"/>
              <w:adjustRightInd w:val="0"/>
              <w:snapToGrid w:val="0"/>
              <w:spacing w:before="0" w:line="241"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评价因</w:t>
            </w:r>
            <w:r>
              <w:rPr>
                <w:rFonts w:hint="default" w:ascii="Times New Roman" w:hAnsi="Times New Roman" w:eastAsia="宋体" w:cs="Times New Roman"/>
                <w:snapToGrid w:val="0"/>
                <w:color w:val="000000"/>
                <w:kern w:val="0"/>
                <w:sz w:val="18"/>
                <w:szCs w:val="18"/>
                <w:lang w:val="en-US" w:eastAsia="en-US" w:bidi="ar-SA"/>
              </w:rPr>
              <w:t>子</w:t>
            </w:r>
          </w:p>
        </w:tc>
        <w:tc>
          <w:tcPr>
            <w:tcW w:w="708" w:type="pct"/>
            <w:vAlign w:val="center"/>
          </w:tcPr>
          <w:p w14:paraId="1A0C5A60">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SO</w:t>
            </w:r>
            <w:r>
              <w:rPr>
                <w:rFonts w:hint="default" w:ascii="Times New Roman" w:hAnsi="Times New Roman" w:eastAsia="宋体" w:cs="Times New Roman"/>
                <w:snapToGrid w:val="0"/>
                <w:color w:val="000000"/>
                <w:spacing w:val="-2"/>
                <w:kern w:val="0"/>
                <w:position w:val="-1"/>
                <w:sz w:val="11"/>
                <w:szCs w:val="11"/>
                <w:lang w:val="en-US" w:eastAsia="en-US" w:bidi="ar-SA"/>
              </w:rPr>
              <w:t>2</w:t>
            </w:r>
            <w:r>
              <w:rPr>
                <w:rFonts w:hint="default" w:ascii="Times New Roman" w:hAnsi="Times New Roman" w:eastAsia="宋体" w:cs="Times New Roman"/>
                <w:snapToGrid w:val="0"/>
                <w:color w:val="000000"/>
                <w:spacing w:val="-2"/>
                <w:kern w:val="0"/>
                <w:sz w:val="18"/>
                <w:szCs w:val="18"/>
                <w:lang w:val="en-US" w:eastAsia="en-US" w:bidi="ar-SA"/>
              </w:rPr>
              <w:t>+NO</w:t>
            </w:r>
            <w:r>
              <w:rPr>
                <w:rFonts w:hint="default" w:ascii="Times New Roman" w:hAnsi="Times New Roman" w:eastAsia="宋体" w:cs="Times New Roman"/>
                <w:snapToGrid w:val="0"/>
                <w:color w:val="000000"/>
                <w:spacing w:val="-2"/>
                <w:kern w:val="0"/>
                <w:position w:val="-1"/>
                <w:sz w:val="11"/>
                <w:szCs w:val="11"/>
                <w:lang w:val="en-US" w:eastAsia="en-US" w:bidi="ar-SA"/>
              </w:rPr>
              <w:t>x</w:t>
            </w:r>
            <w:r>
              <w:rPr>
                <w:rFonts w:hint="default" w:ascii="Times New Roman" w:hAnsi="Times New Roman" w:eastAsia="宋体" w:cs="Times New Roman"/>
                <w:snapToGrid w:val="0"/>
                <w:color w:val="000000"/>
                <w:spacing w:val="-2"/>
                <w:kern w:val="0"/>
                <w:sz w:val="18"/>
                <w:szCs w:val="18"/>
                <w:lang w:val="en-US" w:eastAsia="en-US" w:bidi="ar-SA"/>
              </w:rPr>
              <w:t>排放</w:t>
            </w:r>
            <w:r>
              <w:rPr>
                <w:rFonts w:hint="default" w:ascii="Times New Roman" w:hAnsi="Times New Roman" w:eastAsia="宋体" w:cs="Times New Roman"/>
                <w:snapToGrid w:val="0"/>
                <w:color w:val="000000"/>
                <w:kern w:val="0"/>
                <w:sz w:val="18"/>
                <w:szCs w:val="18"/>
                <w:lang w:val="en-US" w:eastAsia="en-US" w:bidi="ar-SA"/>
              </w:rPr>
              <w:t>量</w:t>
            </w:r>
          </w:p>
        </w:tc>
        <w:tc>
          <w:tcPr>
            <w:tcW w:w="1121" w:type="pct"/>
            <w:gridSpan w:val="5"/>
            <w:vAlign w:val="center"/>
          </w:tcPr>
          <w:p w14:paraId="0BDF2C06">
            <w:pPr>
              <w:keepNext w:val="0"/>
              <w:keepLines w:val="0"/>
              <w:pageBreakBefore w:val="0"/>
              <w:widowControl/>
              <w:kinsoku w:val="0"/>
              <w:wordWrap/>
              <w:overflowPunct/>
              <w:topLinePunct w:val="0"/>
              <w:autoSpaceDE w:val="0"/>
              <w:autoSpaceDN w:val="0"/>
              <w:bidi w:val="0"/>
              <w:adjustRightInd w:val="0"/>
              <w:snapToGrid w:val="0"/>
              <w:spacing w:line="192"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eastAsia="en-US"/>
              </w:rPr>
            </w:pPr>
            <w:r>
              <w:rPr>
                <w:rFonts w:hint="default" w:ascii="Times New Roman" w:hAnsi="Times New Roman" w:eastAsia="宋体" w:cs="Times New Roman"/>
                <w:snapToGrid w:val="0"/>
                <w:color w:val="000000"/>
                <w:spacing w:val="-1"/>
                <w:kern w:val="0"/>
                <w:sz w:val="18"/>
                <w:szCs w:val="18"/>
                <w:lang w:eastAsia="en-US"/>
              </w:rPr>
              <w:t>≥2000t/a</w:t>
            </w:r>
          </w:p>
        </w:tc>
        <w:tc>
          <w:tcPr>
            <w:tcW w:w="1393" w:type="pct"/>
            <w:gridSpan w:val="5"/>
            <w:vAlign w:val="center"/>
          </w:tcPr>
          <w:p w14:paraId="279E0AC8">
            <w:pPr>
              <w:keepNext w:val="0"/>
              <w:keepLines w:val="0"/>
              <w:pageBreakBefore w:val="0"/>
              <w:widowControl/>
              <w:kinsoku w:val="0"/>
              <w:wordWrap/>
              <w:overflowPunct/>
              <w:topLinePunct w:val="0"/>
              <w:autoSpaceDE w:val="0"/>
              <w:autoSpaceDN w:val="0"/>
              <w:bidi w:val="0"/>
              <w:adjustRightInd w:val="0"/>
              <w:snapToGrid w:val="0"/>
              <w:spacing w:line="192"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eastAsia="en-US"/>
              </w:rPr>
            </w:pPr>
            <w:r>
              <w:rPr>
                <w:rFonts w:hint="default" w:ascii="Times New Roman" w:hAnsi="Times New Roman" w:eastAsia="宋体" w:cs="Times New Roman"/>
                <w:snapToGrid w:val="0"/>
                <w:color w:val="000000"/>
                <w:spacing w:val="-1"/>
                <w:kern w:val="0"/>
                <w:sz w:val="18"/>
                <w:szCs w:val="18"/>
                <w:lang w:eastAsia="en-US"/>
              </w:rPr>
              <w:t>500~2000t/a</w:t>
            </w:r>
          </w:p>
        </w:tc>
        <w:tc>
          <w:tcPr>
            <w:tcW w:w="1350" w:type="pct"/>
            <w:gridSpan w:val="6"/>
            <w:vAlign w:val="center"/>
          </w:tcPr>
          <w:p w14:paraId="0327ED5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zh-CN" w:bidi="ar-SA"/>
              </w:rPr>
            </w:pPr>
            <w:r>
              <w:rPr>
                <w:rFonts w:hint="default" w:ascii="Times New Roman" w:hAnsi="Times New Roman" w:eastAsia="宋体" w:cs="Times New Roman"/>
                <w:snapToGrid w:val="0"/>
                <w:color w:val="000000"/>
                <w:spacing w:val="10"/>
                <w:kern w:val="0"/>
                <w:sz w:val="18"/>
                <w:szCs w:val="18"/>
                <w:lang w:val="en-US" w:eastAsia="en-US" w:bidi="ar-SA"/>
              </w:rPr>
              <w:t>&lt;500t/a</w:t>
            </w:r>
            <w:r>
              <w:rPr>
                <w:rFonts w:hint="default" w:ascii="Times New Roman" w:hAnsi="Times New Roman" w:eastAsia="宋体" w:cs="Times New Roman"/>
                <w:snapToGrid w:val="0"/>
                <w:color w:val="000000"/>
                <w:spacing w:val="10"/>
                <w:kern w:val="0"/>
                <w:sz w:val="18"/>
                <w:szCs w:val="18"/>
                <w:lang w:val="en-US" w:eastAsia="zh-CN" w:bidi="ar-SA"/>
              </w:rPr>
              <w:t>☑</w:t>
            </w:r>
          </w:p>
        </w:tc>
      </w:tr>
      <w:tr w14:paraId="6208C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7" w:hRule="atLeast"/>
        </w:trPr>
        <w:tc>
          <w:tcPr>
            <w:tcW w:w="426" w:type="pct"/>
            <w:vMerge w:val="continue"/>
            <w:vAlign w:val="center"/>
          </w:tcPr>
          <w:p w14:paraId="4AC470A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08" w:type="pct"/>
            <w:vAlign w:val="center"/>
          </w:tcPr>
          <w:p w14:paraId="0D470E13">
            <w:pPr>
              <w:keepNext w:val="0"/>
              <w:keepLines w:val="0"/>
              <w:pageBreakBefore w:val="0"/>
              <w:widowControl/>
              <w:kinsoku w:val="0"/>
              <w:wordWrap/>
              <w:overflowPunct/>
              <w:topLinePunct w:val="0"/>
              <w:autoSpaceDE w:val="0"/>
              <w:autoSpaceDN w:val="0"/>
              <w:bidi w:val="0"/>
              <w:adjustRightInd w:val="0"/>
              <w:snapToGrid w:val="0"/>
              <w:spacing w:before="0" w:line="218"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评价因子</w:t>
            </w:r>
          </w:p>
        </w:tc>
        <w:tc>
          <w:tcPr>
            <w:tcW w:w="2514" w:type="pct"/>
            <w:gridSpan w:val="10"/>
            <w:vAlign w:val="center"/>
          </w:tcPr>
          <w:p w14:paraId="56F8AC4B">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基本污染物（SO</w:t>
            </w:r>
            <w:r>
              <w:rPr>
                <w:rFonts w:hint="default" w:ascii="Times New Roman" w:hAnsi="Times New Roman" w:eastAsia="宋体" w:cs="Times New Roman"/>
                <w:snapToGrid w:val="0"/>
                <w:color w:val="000000"/>
                <w:spacing w:val="-3"/>
                <w:kern w:val="0"/>
                <w:position w:val="-1"/>
                <w:sz w:val="11"/>
                <w:szCs w:val="11"/>
                <w:lang w:val="en-US" w:eastAsia="zh-CN" w:bidi="ar-SA"/>
              </w:rPr>
              <w:t>2</w:t>
            </w:r>
            <w:r>
              <w:rPr>
                <w:rFonts w:hint="default" w:ascii="Times New Roman" w:hAnsi="Times New Roman" w:eastAsia="宋体" w:cs="Times New Roman"/>
                <w:snapToGrid w:val="0"/>
                <w:color w:val="000000"/>
                <w:spacing w:val="-3"/>
                <w:kern w:val="0"/>
                <w:sz w:val="18"/>
                <w:szCs w:val="18"/>
                <w:lang w:val="en-US" w:eastAsia="en-US" w:bidi="ar-SA"/>
              </w:rPr>
              <w:t>、NO</w:t>
            </w:r>
            <w:r>
              <w:rPr>
                <w:rFonts w:hint="default" w:ascii="Times New Roman" w:hAnsi="Times New Roman" w:eastAsia="宋体" w:cs="Times New Roman"/>
                <w:snapToGrid w:val="0"/>
                <w:color w:val="000000"/>
                <w:spacing w:val="-3"/>
                <w:kern w:val="0"/>
                <w:position w:val="-1"/>
                <w:sz w:val="11"/>
                <w:szCs w:val="11"/>
                <w:lang w:val="en-US" w:eastAsia="en-US" w:bidi="ar-SA"/>
              </w:rPr>
              <w:t>2</w:t>
            </w:r>
            <w:r>
              <w:rPr>
                <w:rFonts w:hint="default" w:ascii="Times New Roman" w:hAnsi="Times New Roman" w:eastAsia="宋体" w:cs="Times New Roman"/>
                <w:snapToGrid w:val="0"/>
                <w:color w:val="000000"/>
                <w:spacing w:val="-3"/>
                <w:kern w:val="0"/>
                <w:sz w:val="18"/>
                <w:szCs w:val="18"/>
                <w:lang w:val="en-US" w:eastAsia="en-US" w:bidi="ar-SA"/>
              </w:rPr>
              <w:t>、PM</w:t>
            </w:r>
            <w:r>
              <w:rPr>
                <w:rFonts w:hint="default" w:ascii="Times New Roman" w:hAnsi="Times New Roman" w:eastAsia="宋体" w:cs="Times New Roman"/>
                <w:snapToGrid w:val="0"/>
                <w:color w:val="000000"/>
                <w:spacing w:val="-3"/>
                <w:kern w:val="0"/>
                <w:position w:val="-1"/>
                <w:sz w:val="11"/>
                <w:szCs w:val="11"/>
                <w:lang w:val="en-US" w:eastAsia="en-US" w:bidi="ar-SA"/>
              </w:rPr>
              <w:t>10</w:t>
            </w:r>
            <w:r>
              <w:rPr>
                <w:rFonts w:hint="default" w:ascii="Times New Roman" w:hAnsi="Times New Roman" w:eastAsia="宋体" w:cs="Times New Roman"/>
                <w:snapToGrid w:val="0"/>
                <w:color w:val="000000"/>
                <w:spacing w:val="-3"/>
                <w:kern w:val="0"/>
                <w:sz w:val="18"/>
                <w:szCs w:val="18"/>
                <w:lang w:val="en-US" w:eastAsia="en-US" w:bidi="ar-SA"/>
              </w:rPr>
              <w:t>、PM</w:t>
            </w:r>
            <w:r>
              <w:rPr>
                <w:rFonts w:hint="default" w:ascii="Times New Roman" w:hAnsi="Times New Roman" w:eastAsia="宋体" w:cs="Times New Roman"/>
                <w:snapToGrid w:val="0"/>
                <w:color w:val="000000"/>
                <w:spacing w:val="-3"/>
                <w:kern w:val="0"/>
                <w:position w:val="-1"/>
                <w:sz w:val="11"/>
                <w:szCs w:val="11"/>
                <w:lang w:val="en-US" w:eastAsia="en-US" w:bidi="ar-SA"/>
              </w:rPr>
              <w:t>2.5</w:t>
            </w:r>
            <w:r>
              <w:rPr>
                <w:rFonts w:hint="default" w:ascii="Times New Roman" w:hAnsi="Times New Roman" w:eastAsia="宋体" w:cs="Times New Roman"/>
                <w:snapToGrid w:val="0"/>
                <w:color w:val="000000"/>
                <w:spacing w:val="-3"/>
                <w:kern w:val="0"/>
                <w:sz w:val="18"/>
                <w:szCs w:val="18"/>
                <w:lang w:val="en-US" w:eastAsia="en-US" w:bidi="ar-SA"/>
              </w:rPr>
              <w:t>、CO、O</w:t>
            </w:r>
            <w:r>
              <w:rPr>
                <w:rFonts w:hint="default" w:ascii="Times New Roman" w:hAnsi="Times New Roman" w:eastAsia="宋体" w:cs="Times New Roman"/>
                <w:snapToGrid w:val="0"/>
                <w:color w:val="000000"/>
                <w:spacing w:val="-3"/>
                <w:kern w:val="0"/>
                <w:position w:val="-1"/>
                <w:sz w:val="11"/>
                <w:szCs w:val="11"/>
                <w:lang w:val="en-US" w:eastAsia="en-US" w:bidi="ar-SA"/>
              </w:rPr>
              <w:t>3</w:t>
            </w:r>
            <w:r>
              <w:rPr>
                <w:rFonts w:hint="default" w:ascii="Times New Roman" w:hAnsi="Times New Roman" w:eastAsia="宋体" w:cs="Times New Roman"/>
                <w:snapToGrid w:val="0"/>
                <w:color w:val="000000"/>
                <w:spacing w:val="-3"/>
                <w:kern w:val="0"/>
                <w:sz w:val="18"/>
                <w:szCs w:val="18"/>
                <w:lang w:val="en-US" w:eastAsia="en-US" w:bidi="ar-SA"/>
              </w:rPr>
              <w:t>）</w:t>
            </w:r>
          </w:p>
        </w:tc>
        <w:tc>
          <w:tcPr>
            <w:tcW w:w="1350" w:type="pct"/>
            <w:gridSpan w:val="6"/>
            <w:vAlign w:val="center"/>
          </w:tcPr>
          <w:p w14:paraId="1CAB3820">
            <w:pPr>
              <w:keepNext w:val="0"/>
              <w:keepLines w:val="0"/>
              <w:pageBreakBefore w:val="0"/>
              <w:widowControl/>
              <w:kinsoku w:val="0"/>
              <w:wordWrap/>
              <w:overflowPunct/>
              <w:topLinePunct w:val="0"/>
              <w:autoSpaceDE w:val="0"/>
              <w:autoSpaceDN w:val="0"/>
              <w:bidi w:val="0"/>
              <w:adjustRightInd w:val="0"/>
              <w:snapToGrid w:val="0"/>
              <w:spacing w:before="0" w:line="253" w:lineRule="auto"/>
              <w:ind w:left="0" w:right="0" w:firstLine="0" w:firstLineChars="0"/>
              <w:jc w:val="center"/>
              <w:textAlignment w:val="baseline"/>
              <w:rPr>
                <w:rFonts w:hint="default" w:ascii="Times New Roman" w:hAnsi="Times New Roman" w:eastAsia="宋体" w:cs="Times New Roman"/>
                <w:snapToGrid w:val="0"/>
                <w:color w:val="000000"/>
                <w:spacing w:val="-2"/>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包括二次PM</w:t>
            </w:r>
            <w:r>
              <w:rPr>
                <w:rFonts w:hint="default" w:ascii="Times New Roman" w:hAnsi="Times New Roman" w:eastAsia="宋体" w:cs="Times New Roman"/>
                <w:snapToGrid w:val="0"/>
                <w:color w:val="000000"/>
                <w:spacing w:val="-2"/>
                <w:kern w:val="0"/>
                <w:sz w:val="18"/>
                <w:szCs w:val="18"/>
                <w:vertAlign w:val="subscript"/>
                <w:lang w:val="en-US" w:eastAsia="en-US" w:bidi="ar-SA"/>
              </w:rPr>
              <w:t>2.5</w:t>
            </w:r>
            <w:r>
              <w:rPr>
                <w:rFonts w:hint="default" w:ascii="Times New Roman" w:hAnsi="Times New Roman" w:eastAsia="宋体" w:cs="Times New Roman"/>
                <w:snapToGrid w:val="0"/>
                <w:color w:val="000000"/>
                <w:spacing w:val="-2"/>
                <w:kern w:val="0"/>
                <w:sz w:val="18"/>
                <w:szCs w:val="18"/>
                <w:lang w:val="en-US" w:eastAsia="en-US" w:bidi="ar-SA"/>
              </w:rPr>
              <w:t>□</w:t>
            </w:r>
          </w:p>
          <w:p w14:paraId="3CC636C4">
            <w:pPr>
              <w:keepNext w:val="0"/>
              <w:keepLines w:val="0"/>
              <w:pageBreakBefore w:val="0"/>
              <w:widowControl/>
              <w:kinsoku w:val="0"/>
              <w:wordWrap/>
              <w:overflowPunct/>
              <w:topLinePunct w:val="0"/>
              <w:autoSpaceDE w:val="0"/>
              <w:autoSpaceDN w:val="0"/>
              <w:bidi w:val="0"/>
              <w:adjustRightInd w:val="0"/>
              <w:snapToGrid w:val="0"/>
              <w:spacing w:before="0" w:line="253"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zh-CN" w:bidi="ar-SA"/>
              </w:rPr>
            </w:pPr>
            <w:r>
              <w:rPr>
                <w:rFonts w:hint="default" w:ascii="Times New Roman" w:hAnsi="Times New Roman" w:eastAsia="宋体" w:cs="Times New Roman"/>
                <w:snapToGrid w:val="0"/>
                <w:color w:val="000000"/>
                <w:spacing w:val="-2"/>
                <w:kern w:val="0"/>
                <w:sz w:val="18"/>
                <w:szCs w:val="18"/>
                <w:lang w:val="en-US" w:eastAsia="en-US" w:bidi="ar-SA"/>
              </w:rPr>
              <w:t>不包括二次PM</w:t>
            </w:r>
            <w:r>
              <w:rPr>
                <w:rFonts w:hint="default" w:ascii="Times New Roman" w:hAnsi="Times New Roman" w:eastAsia="宋体" w:cs="Times New Roman"/>
                <w:snapToGrid w:val="0"/>
                <w:color w:val="000000"/>
                <w:spacing w:val="-2"/>
                <w:kern w:val="0"/>
                <w:sz w:val="18"/>
                <w:szCs w:val="18"/>
                <w:vertAlign w:val="subscript"/>
                <w:lang w:val="en-US" w:eastAsia="en-US" w:bidi="ar-SA"/>
              </w:rPr>
              <w:t>2.5</w:t>
            </w:r>
            <w:r>
              <w:rPr>
                <w:rFonts w:hint="default" w:ascii="Times New Roman" w:hAnsi="Times New Roman" w:eastAsia="宋体" w:cs="Times New Roman"/>
                <w:snapToGrid w:val="0"/>
                <w:color w:val="000000"/>
                <w:spacing w:val="-27"/>
                <w:kern w:val="0"/>
                <w:sz w:val="18"/>
                <w:szCs w:val="18"/>
                <w:lang w:val="en-US" w:eastAsia="zh-CN" w:bidi="ar-SA"/>
              </w:rPr>
              <w:t>☑</w:t>
            </w:r>
          </w:p>
        </w:tc>
      </w:tr>
      <w:tr w14:paraId="54241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69" w:hRule="atLeast"/>
        </w:trPr>
        <w:tc>
          <w:tcPr>
            <w:tcW w:w="426" w:type="pct"/>
            <w:vAlign w:val="center"/>
          </w:tcPr>
          <w:p w14:paraId="573507BF">
            <w:pPr>
              <w:keepNext w:val="0"/>
              <w:keepLines w:val="0"/>
              <w:pageBreakBefore w:val="0"/>
              <w:widowControl/>
              <w:kinsoku w:val="0"/>
              <w:wordWrap/>
              <w:overflowPunct/>
              <w:topLinePunct w:val="0"/>
              <w:autoSpaceDE w:val="0"/>
              <w:autoSpaceDN w:val="0"/>
              <w:bidi w:val="0"/>
              <w:adjustRightInd w:val="0"/>
              <w:snapToGrid w:val="0"/>
              <w:spacing w:before="0" w:line="217"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评价标</w:t>
            </w:r>
            <w:r>
              <w:rPr>
                <w:rFonts w:hint="default" w:ascii="Times New Roman" w:hAnsi="Times New Roman" w:eastAsia="宋体" w:cs="Times New Roman"/>
                <w:snapToGrid w:val="0"/>
                <w:color w:val="000000"/>
                <w:kern w:val="0"/>
                <w:sz w:val="18"/>
                <w:szCs w:val="18"/>
                <w:lang w:val="en-US" w:eastAsia="en-US" w:bidi="ar-SA"/>
              </w:rPr>
              <w:t>准</w:t>
            </w:r>
          </w:p>
        </w:tc>
        <w:tc>
          <w:tcPr>
            <w:tcW w:w="708" w:type="pct"/>
            <w:vAlign w:val="center"/>
          </w:tcPr>
          <w:p w14:paraId="77CC6580">
            <w:pPr>
              <w:keepNext w:val="0"/>
              <w:keepLines w:val="0"/>
              <w:pageBreakBefore w:val="0"/>
              <w:widowControl/>
              <w:kinsoku w:val="0"/>
              <w:wordWrap/>
              <w:overflowPunct/>
              <w:topLinePunct w:val="0"/>
              <w:autoSpaceDE w:val="0"/>
              <w:autoSpaceDN w:val="0"/>
              <w:bidi w:val="0"/>
              <w:adjustRightInd w:val="0"/>
              <w:snapToGrid w:val="0"/>
              <w:spacing w:before="0" w:line="218"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评价标准</w:t>
            </w:r>
          </w:p>
        </w:tc>
        <w:tc>
          <w:tcPr>
            <w:tcW w:w="716" w:type="pct"/>
            <w:gridSpan w:val="3"/>
            <w:vAlign w:val="center"/>
          </w:tcPr>
          <w:p w14:paraId="1C58C53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7"/>
                <w:kern w:val="0"/>
                <w:sz w:val="18"/>
                <w:szCs w:val="18"/>
                <w:lang w:val="en-US" w:eastAsia="en-US" w:bidi="ar-SA"/>
              </w:rPr>
              <w:t>国家标准</w:t>
            </w:r>
            <w:r>
              <w:rPr>
                <w:rFonts w:hint="default" w:ascii="Times New Roman" w:hAnsi="Times New Roman" w:eastAsia="宋体" w:cs="Times New Roman"/>
                <w:snapToGrid w:val="0"/>
                <w:color w:val="000000"/>
                <w:kern w:val="0"/>
                <w:position w:val="-5"/>
                <w:sz w:val="18"/>
                <w:szCs w:val="18"/>
                <w:lang w:val="en-US" w:eastAsia="en-US" w:bidi="ar-SA"/>
              </w:rPr>
              <w:drawing>
                <wp:inline distT="0" distB="0" distL="0" distR="0">
                  <wp:extent cx="102870" cy="153670"/>
                  <wp:effectExtent l="0" t="0" r="11430" b="17780"/>
                  <wp:docPr id="622" name="IM 622"/>
                  <wp:cNvGraphicFramePr/>
                  <a:graphic xmlns:a="http://schemas.openxmlformats.org/drawingml/2006/main">
                    <a:graphicData uri="http://schemas.openxmlformats.org/drawingml/2006/picture">
                      <pic:pic xmlns:pic="http://schemas.openxmlformats.org/drawingml/2006/picture">
                        <pic:nvPicPr>
                          <pic:cNvPr id="622" name="IM 622"/>
                          <pic:cNvPicPr/>
                        </pic:nvPicPr>
                        <pic:blipFill>
                          <a:blip r:embed="rId83"/>
                          <a:stretch>
                            <a:fillRect/>
                          </a:stretch>
                        </pic:blipFill>
                        <pic:spPr>
                          <a:xfrm>
                            <a:off x="0" y="0"/>
                            <a:ext cx="103172" cy="153733"/>
                          </a:xfrm>
                          <a:prstGeom prst="rect">
                            <a:avLst/>
                          </a:prstGeom>
                        </pic:spPr>
                      </pic:pic>
                    </a:graphicData>
                  </a:graphic>
                </wp:inline>
              </w:drawing>
            </w:r>
          </w:p>
        </w:tc>
        <w:tc>
          <w:tcPr>
            <w:tcW w:w="888" w:type="pct"/>
            <w:gridSpan w:val="3"/>
            <w:vAlign w:val="center"/>
          </w:tcPr>
          <w:p w14:paraId="542B355F">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地方标准□</w:t>
            </w:r>
          </w:p>
        </w:tc>
        <w:tc>
          <w:tcPr>
            <w:tcW w:w="1213" w:type="pct"/>
            <w:gridSpan w:val="5"/>
            <w:vAlign w:val="center"/>
          </w:tcPr>
          <w:p w14:paraId="6C7CB909">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7"/>
                <w:kern w:val="0"/>
                <w:sz w:val="18"/>
                <w:szCs w:val="18"/>
                <w:lang w:val="en-US" w:eastAsia="en-US" w:bidi="ar-SA"/>
              </w:rPr>
              <w:t>附录D□</w:t>
            </w:r>
          </w:p>
        </w:tc>
        <w:tc>
          <w:tcPr>
            <w:tcW w:w="1046" w:type="pct"/>
            <w:gridSpan w:val="5"/>
            <w:vAlign w:val="center"/>
          </w:tcPr>
          <w:p w14:paraId="1B394436">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其他标准□</w:t>
            </w:r>
          </w:p>
        </w:tc>
      </w:tr>
      <w:tr w14:paraId="5DAB9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trPr>
        <w:tc>
          <w:tcPr>
            <w:tcW w:w="426" w:type="pct"/>
            <w:vMerge w:val="restart"/>
            <w:vAlign w:val="center"/>
          </w:tcPr>
          <w:p w14:paraId="21C6FD45">
            <w:pPr>
              <w:keepNext w:val="0"/>
              <w:keepLines w:val="0"/>
              <w:pageBreakBefore w:val="0"/>
              <w:widowControl/>
              <w:kinsoku w:val="0"/>
              <w:wordWrap/>
              <w:overflowPunct/>
              <w:topLinePunct w:val="0"/>
              <w:autoSpaceDE w:val="0"/>
              <w:autoSpaceDN w:val="0"/>
              <w:bidi w:val="0"/>
              <w:adjustRightInd w:val="0"/>
              <w:snapToGrid w:val="0"/>
              <w:spacing w:line="266"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19868812">
            <w:pPr>
              <w:keepNext w:val="0"/>
              <w:keepLines w:val="0"/>
              <w:pageBreakBefore w:val="0"/>
              <w:widowControl/>
              <w:kinsoku w:val="0"/>
              <w:wordWrap/>
              <w:overflowPunct/>
              <w:topLinePunct w:val="0"/>
              <w:autoSpaceDE w:val="0"/>
              <w:autoSpaceDN w:val="0"/>
              <w:bidi w:val="0"/>
              <w:adjustRightInd w:val="0"/>
              <w:snapToGrid w:val="0"/>
              <w:spacing w:line="267"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64C065D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现状评</w:t>
            </w:r>
            <w:r>
              <w:rPr>
                <w:rFonts w:hint="default" w:ascii="Times New Roman" w:hAnsi="Times New Roman" w:eastAsia="宋体" w:cs="Times New Roman"/>
                <w:snapToGrid w:val="0"/>
                <w:color w:val="000000"/>
                <w:kern w:val="0"/>
                <w:sz w:val="18"/>
                <w:szCs w:val="18"/>
                <w:lang w:val="en-US" w:eastAsia="en-US" w:bidi="ar-SA"/>
              </w:rPr>
              <w:t>价</w:t>
            </w:r>
          </w:p>
        </w:tc>
        <w:tc>
          <w:tcPr>
            <w:tcW w:w="708" w:type="pct"/>
            <w:vAlign w:val="center"/>
          </w:tcPr>
          <w:p w14:paraId="3DFFE333">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环境功能区</w:t>
            </w:r>
          </w:p>
        </w:tc>
        <w:tc>
          <w:tcPr>
            <w:tcW w:w="1121" w:type="pct"/>
            <w:gridSpan w:val="5"/>
            <w:vAlign w:val="center"/>
          </w:tcPr>
          <w:p w14:paraId="7BA093B7">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一类区□</w:t>
            </w:r>
          </w:p>
        </w:tc>
        <w:tc>
          <w:tcPr>
            <w:tcW w:w="1393" w:type="pct"/>
            <w:gridSpan w:val="5"/>
            <w:vAlign w:val="center"/>
          </w:tcPr>
          <w:p w14:paraId="2A5158A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4"/>
                <w:kern w:val="0"/>
                <w:sz w:val="18"/>
                <w:szCs w:val="18"/>
                <w:lang w:val="en-US" w:eastAsia="en-US" w:bidi="ar-SA"/>
              </w:rPr>
              <w:t>二类区</w:t>
            </w:r>
            <w:r>
              <w:rPr>
                <w:rFonts w:hint="default" w:ascii="Times New Roman" w:hAnsi="Times New Roman" w:eastAsia="宋体" w:cs="Times New Roman"/>
                <w:snapToGrid w:val="0"/>
                <w:color w:val="000000"/>
                <w:spacing w:val="-3"/>
                <w:kern w:val="0"/>
                <w:sz w:val="18"/>
                <w:szCs w:val="18"/>
                <w:lang w:val="en-US" w:eastAsia="en-US" w:bidi="ar-SA"/>
              </w:rPr>
              <w:t>□</w:t>
            </w:r>
          </w:p>
        </w:tc>
        <w:tc>
          <w:tcPr>
            <w:tcW w:w="1350" w:type="pct"/>
            <w:gridSpan w:val="6"/>
            <w:vAlign w:val="center"/>
          </w:tcPr>
          <w:p w14:paraId="445257DB">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zh-CN" w:bidi="ar-SA"/>
              </w:rPr>
            </w:pPr>
            <w:r>
              <w:rPr>
                <w:rFonts w:hint="default" w:ascii="Times New Roman" w:hAnsi="Times New Roman" w:eastAsia="宋体" w:cs="Times New Roman"/>
                <w:snapToGrid w:val="0"/>
                <w:color w:val="000000"/>
                <w:spacing w:val="-2"/>
                <w:kern w:val="0"/>
                <w:sz w:val="18"/>
                <w:szCs w:val="18"/>
                <w:lang w:val="en-US" w:eastAsia="en-US" w:bidi="ar-SA"/>
              </w:rPr>
              <w:t>一类区和二类区</w:t>
            </w:r>
            <w:r>
              <w:rPr>
                <w:rFonts w:hint="default" w:ascii="Times New Roman" w:hAnsi="Times New Roman" w:eastAsia="宋体" w:cs="Times New Roman"/>
                <w:snapToGrid w:val="0"/>
                <w:color w:val="000000"/>
                <w:spacing w:val="-2"/>
                <w:kern w:val="0"/>
                <w:sz w:val="18"/>
                <w:szCs w:val="18"/>
                <w:lang w:val="en-US" w:eastAsia="zh-CN" w:bidi="ar-SA"/>
              </w:rPr>
              <w:t>☑</w:t>
            </w:r>
          </w:p>
        </w:tc>
      </w:tr>
      <w:tr w14:paraId="7C9C7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8" w:hRule="atLeast"/>
        </w:trPr>
        <w:tc>
          <w:tcPr>
            <w:tcW w:w="426" w:type="pct"/>
            <w:vMerge w:val="continue"/>
            <w:vAlign w:val="center"/>
          </w:tcPr>
          <w:p w14:paraId="2228659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08" w:type="pct"/>
            <w:vAlign w:val="center"/>
          </w:tcPr>
          <w:p w14:paraId="79CFFAC7">
            <w:pPr>
              <w:keepNext w:val="0"/>
              <w:keepLines w:val="0"/>
              <w:pageBreakBefore w:val="0"/>
              <w:widowControl/>
              <w:kinsoku w:val="0"/>
              <w:wordWrap/>
              <w:overflowPunct/>
              <w:topLinePunct w:val="0"/>
              <w:autoSpaceDE w:val="0"/>
              <w:autoSpaceDN w:val="0"/>
              <w:bidi w:val="0"/>
              <w:adjustRightInd w:val="0"/>
              <w:snapToGrid w:val="0"/>
              <w:spacing w:before="0" w:line="194"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评价基准年</w:t>
            </w:r>
          </w:p>
        </w:tc>
        <w:tc>
          <w:tcPr>
            <w:tcW w:w="3864" w:type="pct"/>
            <w:gridSpan w:val="16"/>
            <w:vAlign w:val="center"/>
          </w:tcPr>
          <w:p w14:paraId="76467654">
            <w:pPr>
              <w:keepNext w:val="0"/>
              <w:keepLines w:val="0"/>
              <w:pageBreakBefore w:val="0"/>
              <w:widowControl/>
              <w:kinsoku w:val="0"/>
              <w:wordWrap/>
              <w:overflowPunct/>
              <w:topLinePunct w:val="0"/>
              <w:autoSpaceDE w:val="0"/>
              <w:autoSpaceDN w:val="0"/>
              <w:bidi w:val="0"/>
              <w:adjustRightInd w:val="0"/>
              <w:snapToGrid w:val="0"/>
              <w:spacing w:before="0" w:line="194"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（2024）年</w:t>
            </w:r>
          </w:p>
        </w:tc>
      </w:tr>
      <w:tr w14:paraId="34C61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2" w:hRule="atLeast"/>
        </w:trPr>
        <w:tc>
          <w:tcPr>
            <w:tcW w:w="426" w:type="pct"/>
            <w:vMerge w:val="continue"/>
            <w:vAlign w:val="center"/>
          </w:tcPr>
          <w:p w14:paraId="6DFE49C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08" w:type="pct"/>
            <w:vAlign w:val="center"/>
          </w:tcPr>
          <w:p w14:paraId="6BD50C96">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环境空气质量</w:t>
            </w:r>
          </w:p>
          <w:p w14:paraId="7288532E">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现状调查数据</w:t>
            </w:r>
          </w:p>
          <w:p w14:paraId="7DCACF0C">
            <w:pPr>
              <w:keepNext w:val="0"/>
              <w:keepLines w:val="0"/>
              <w:pageBreakBefore w:val="0"/>
              <w:widowControl/>
              <w:kinsoku w:val="0"/>
              <w:wordWrap/>
              <w:overflowPunct/>
              <w:topLinePunct w:val="0"/>
              <w:autoSpaceDE w:val="0"/>
              <w:autoSpaceDN w:val="0"/>
              <w:bidi w:val="0"/>
              <w:adjustRightInd w:val="0"/>
              <w:snapToGrid w:val="0"/>
              <w:spacing w:before="0" w:line="193"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4"/>
                <w:kern w:val="0"/>
                <w:sz w:val="18"/>
                <w:szCs w:val="18"/>
                <w:lang w:val="en-US" w:eastAsia="en-US" w:bidi="ar-SA"/>
              </w:rPr>
              <w:t>来源</w:t>
            </w:r>
          </w:p>
        </w:tc>
        <w:tc>
          <w:tcPr>
            <w:tcW w:w="1121" w:type="pct"/>
            <w:gridSpan w:val="5"/>
            <w:vAlign w:val="center"/>
          </w:tcPr>
          <w:p w14:paraId="197E8A25">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1"/>
                <w:kern w:val="0"/>
                <w:sz w:val="18"/>
                <w:szCs w:val="18"/>
                <w:lang w:val="en-US" w:eastAsia="en-US" w:bidi="ar-SA"/>
              </w:rPr>
              <w:t>长期例行监测数据□</w:t>
            </w:r>
          </w:p>
        </w:tc>
        <w:tc>
          <w:tcPr>
            <w:tcW w:w="1393" w:type="pct"/>
            <w:gridSpan w:val="5"/>
            <w:vAlign w:val="center"/>
          </w:tcPr>
          <w:p w14:paraId="1C89649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zh-CN" w:bidi="ar-SA"/>
              </w:rPr>
            </w:pPr>
            <w:r>
              <w:rPr>
                <w:rFonts w:hint="default" w:ascii="Times New Roman" w:hAnsi="Times New Roman" w:eastAsia="宋体" w:cs="Times New Roman"/>
                <w:snapToGrid w:val="0"/>
                <w:color w:val="000000"/>
                <w:spacing w:val="-1"/>
                <w:kern w:val="0"/>
                <w:sz w:val="18"/>
                <w:szCs w:val="18"/>
                <w:lang w:val="en-US" w:eastAsia="en-US" w:bidi="ar-SA"/>
              </w:rPr>
              <w:t>主管部门发布的数据</w:t>
            </w:r>
            <w:r>
              <w:rPr>
                <w:rFonts w:hint="default" w:ascii="Times New Roman" w:hAnsi="Times New Roman" w:eastAsia="宋体" w:cs="Times New Roman"/>
                <w:snapToGrid w:val="0"/>
                <w:color w:val="000000"/>
                <w:spacing w:val="-3"/>
                <w:kern w:val="0"/>
                <w:sz w:val="18"/>
                <w:szCs w:val="18"/>
                <w:lang w:val="en-US" w:eastAsia="zh-CN" w:bidi="ar-SA"/>
              </w:rPr>
              <w:t>☑</w:t>
            </w:r>
          </w:p>
        </w:tc>
        <w:tc>
          <w:tcPr>
            <w:tcW w:w="1350" w:type="pct"/>
            <w:gridSpan w:val="6"/>
            <w:vAlign w:val="center"/>
          </w:tcPr>
          <w:p w14:paraId="7F78DC0C">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现状补充监测□</w:t>
            </w:r>
          </w:p>
        </w:tc>
      </w:tr>
      <w:tr w14:paraId="272A8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4" w:hRule="atLeast"/>
        </w:trPr>
        <w:tc>
          <w:tcPr>
            <w:tcW w:w="426" w:type="pct"/>
            <w:vMerge w:val="continue"/>
            <w:vAlign w:val="center"/>
          </w:tcPr>
          <w:p w14:paraId="0397448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08" w:type="pct"/>
            <w:vAlign w:val="center"/>
          </w:tcPr>
          <w:p w14:paraId="654C339B">
            <w:pPr>
              <w:keepNext w:val="0"/>
              <w:keepLines w:val="0"/>
              <w:pageBreakBefore w:val="0"/>
              <w:widowControl/>
              <w:kinsoku w:val="0"/>
              <w:wordWrap/>
              <w:overflowPunct/>
              <w:topLinePunct w:val="0"/>
              <w:autoSpaceDE w:val="0"/>
              <w:autoSpaceDN w:val="0"/>
              <w:bidi w:val="0"/>
              <w:adjustRightInd w:val="0"/>
              <w:snapToGrid w:val="0"/>
              <w:spacing w:before="0" w:line="218"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现状评价</w:t>
            </w:r>
          </w:p>
        </w:tc>
        <w:tc>
          <w:tcPr>
            <w:tcW w:w="2514" w:type="pct"/>
            <w:gridSpan w:val="10"/>
            <w:vAlign w:val="center"/>
          </w:tcPr>
          <w:p w14:paraId="64F9D512">
            <w:pPr>
              <w:keepNext w:val="0"/>
              <w:keepLines w:val="0"/>
              <w:pageBreakBefore w:val="0"/>
              <w:widowControl/>
              <w:kinsoku w:val="0"/>
              <w:wordWrap/>
              <w:overflowPunct/>
              <w:topLinePunct w:val="0"/>
              <w:autoSpaceDE w:val="0"/>
              <w:autoSpaceDN w:val="0"/>
              <w:bidi w:val="0"/>
              <w:adjustRightInd w:val="0"/>
              <w:snapToGrid w:val="0"/>
              <w:spacing w:before="0" w:line="174"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9"/>
                <w:kern w:val="0"/>
                <w:sz w:val="18"/>
                <w:szCs w:val="18"/>
                <w:lang w:val="en-US" w:eastAsia="en-US" w:bidi="ar-SA"/>
              </w:rPr>
              <w:t>达标区□</w:t>
            </w:r>
          </w:p>
        </w:tc>
        <w:tc>
          <w:tcPr>
            <w:tcW w:w="1350" w:type="pct"/>
            <w:gridSpan w:val="6"/>
            <w:vAlign w:val="center"/>
          </w:tcPr>
          <w:p w14:paraId="5E8484A6">
            <w:pPr>
              <w:keepNext w:val="0"/>
              <w:keepLines w:val="0"/>
              <w:pageBreakBefore w:val="0"/>
              <w:widowControl/>
              <w:kinsoku w:val="0"/>
              <w:wordWrap/>
              <w:overflowPunct/>
              <w:topLinePunct w:val="0"/>
              <w:autoSpaceDE w:val="0"/>
              <w:autoSpaceDN w:val="0"/>
              <w:bidi w:val="0"/>
              <w:adjustRightInd w:val="0"/>
              <w:snapToGrid w:val="0"/>
              <w:spacing w:before="0" w:line="221"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zh-CN" w:bidi="ar-SA"/>
              </w:rPr>
            </w:pPr>
            <w:r>
              <w:rPr>
                <w:rFonts w:hint="default" w:ascii="Times New Roman" w:hAnsi="Times New Roman" w:eastAsia="宋体" w:cs="Times New Roman"/>
                <w:snapToGrid w:val="0"/>
                <w:color w:val="000000"/>
                <w:spacing w:val="-3"/>
                <w:kern w:val="0"/>
                <w:sz w:val="18"/>
                <w:szCs w:val="18"/>
                <w:lang w:val="en-US" w:eastAsia="en-US" w:bidi="ar-SA"/>
              </w:rPr>
              <w:t>不达标区</w:t>
            </w:r>
            <w:r>
              <w:rPr>
                <w:rFonts w:hint="default" w:ascii="Times New Roman" w:hAnsi="Times New Roman" w:eastAsia="宋体" w:cs="Times New Roman"/>
                <w:snapToGrid w:val="0"/>
                <w:color w:val="000000"/>
                <w:spacing w:val="-3"/>
                <w:kern w:val="0"/>
                <w:sz w:val="18"/>
                <w:szCs w:val="18"/>
                <w:lang w:val="en-US" w:eastAsia="zh-CN" w:bidi="ar-SA"/>
              </w:rPr>
              <w:t>☑</w:t>
            </w:r>
          </w:p>
        </w:tc>
      </w:tr>
      <w:tr w14:paraId="4CEA4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9" w:hRule="atLeast"/>
        </w:trPr>
        <w:tc>
          <w:tcPr>
            <w:tcW w:w="426" w:type="pct"/>
            <w:vAlign w:val="center"/>
          </w:tcPr>
          <w:p w14:paraId="37B9CD6B">
            <w:pPr>
              <w:keepNext w:val="0"/>
              <w:keepLines w:val="0"/>
              <w:pageBreakBefore w:val="0"/>
              <w:widowControl/>
              <w:kinsoku w:val="0"/>
              <w:wordWrap/>
              <w:overflowPunct/>
              <w:topLinePunct w:val="0"/>
              <w:autoSpaceDE w:val="0"/>
              <w:autoSpaceDN w:val="0"/>
              <w:bidi w:val="0"/>
              <w:adjustRightInd w:val="0"/>
              <w:snapToGrid w:val="0"/>
              <w:spacing w:before="0" w:line="242"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污染源</w:t>
            </w:r>
            <w:r>
              <w:rPr>
                <w:rFonts w:hint="default" w:ascii="Times New Roman" w:hAnsi="Times New Roman" w:eastAsia="宋体" w:cs="Times New Roman"/>
                <w:snapToGrid w:val="0"/>
                <w:color w:val="000000"/>
                <w:spacing w:val="-5"/>
                <w:kern w:val="0"/>
                <w:sz w:val="18"/>
                <w:szCs w:val="18"/>
                <w:lang w:val="en-US" w:eastAsia="en-US" w:bidi="ar-SA"/>
              </w:rPr>
              <w:t>调查</w:t>
            </w:r>
          </w:p>
        </w:tc>
        <w:tc>
          <w:tcPr>
            <w:tcW w:w="708" w:type="pct"/>
            <w:vAlign w:val="center"/>
          </w:tcPr>
          <w:p w14:paraId="653C1327">
            <w:pPr>
              <w:keepNext w:val="0"/>
              <w:keepLines w:val="0"/>
              <w:pageBreakBefore w:val="0"/>
              <w:widowControl/>
              <w:kinsoku w:val="0"/>
              <w:wordWrap/>
              <w:overflowPunct/>
              <w:topLinePunct w:val="0"/>
              <w:autoSpaceDE w:val="0"/>
              <w:autoSpaceDN w:val="0"/>
              <w:bidi w:val="0"/>
              <w:adjustRightInd w:val="0"/>
              <w:snapToGrid w:val="0"/>
              <w:spacing w:line="255"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2D48ECCC">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调查内容</w:t>
            </w:r>
          </w:p>
        </w:tc>
        <w:tc>
          <w:tcPr>
            <w:tcW w:w="1121" w:type="pct"/>
            <w:gridSpan w:val="5"/>
            <w:vAlign w:val="center"/>
          </w:tcPr>
          <w:p w14:paraId="0E47DAC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zh-CN" w:bidi="ar-SA"/>
              </w:rPr>
            </w:pPr>
            <w:r>
              <w:rPr>
                <w:rFonts w:hint="default" w:ascii="Times New Roman" w:hAnsi="Times New Roman" w:eastAsia="宋体" w:cs="Times New Roman"/>
                <w:snapToGrid w:val="0"/>
                <w:color w:val="000000"/>
                <w:spacing w:val="-1"/>
                <w:kern w:val="0"/>
                <w:sz w:val="18"/>
                <w:szCs w:val="18"/>
                <w:lang w:val="en-US" w:eastAsia="en-US" w:bidi="ar-SA"/>
              </w:rPr>
              <w:t>本项目正常排放源</w:t>
            </w:r>
            <w:r>
              <w:rPr>
                <w:rFonts w:hint="default" w:ascii="Times New Roman" w:hAnsi="Times New Roman" w:eastAsia="宋体" w:cs="Times New Roman"/>
                <w:snapToGrid w:val="0"/>
                <w:color w:val="000000"/>
                <w:spacing w:val="-3"/>
                <w:kern w:val="0"/>
                <w:sz w:val="18"/>
                <w:szCs w:val="18"/>
                <w:lang w:val="en-US" w:eastAsia="zh-CN" w:bidi="ar-SA"/>
              </w:rPr>
              <w:t>☑</w:t>
            </w:r>
          </w:p>
          <w:p w14:paraId="61B37A68">
            <w:pPr>
              <w:keepNext w:val="0"/>
              <w:keepLines w:val="0"/>
              <w:pageBreakBefore w:val="0"/>
              <w:widowControl/>
              <w:kinsoku w:val="0"/>
              <w:wordWrap/>
              <w:overflowPunct/>
              <w:topLinePunct w:val="0"/>
              <w:autoSpaceDE w:val="0"/>
              <w:autoSpaceDN w:val="0"/>
              <w:bidi w:val="0"/>
              <w:adjustRightInd w:val="0"/>
              <w:snapToGrid w:val="0"/>
              <w:spacing w:before="0" w:line="213" w:lineRule="auto"/>
              <w:ind w:left="0" w:right="0" w:firstLine="0" w:firstLineChars="0"/>
              <w:jc w:val="center"/>
              <w:textAlignment w:val="baseline"/>
              <w:rPr>
                <w:rFonts w:hint="default" w:ascii="Times New Roman" w:hAnsi="Times New Roman" w:eastAsia="宋体" w:cs="Times New Roman"/>
                <w:snapToGrid w:val="0"/>
                <w:color w:val="000000"/>
                <w:spacing w:val="-1"/>
                <w:kern w:val="0"/>
                <w:sz w:val="18"/>
                <w:szCs w:val="18"/>
                <w:lang w:val="en-US" w:eastAsia="en-US" w:bidi="ar-SA"/>
              </w:rPr>
            </w:pPr>
            <w:r>
              <w:rPr>
                <w:rFonts w:hint="default" w:ascii="Times New Roman" w:hAnsi="Times New Roman" w:eastAsia="宋体" w:cs="Times New Roman"/>
                <w:snapToGrid w:val="0"/>
                <w:color w:val="000000"/>
                <w:spacing w:val="-1"/>
                <w:kern w:val="0"/>
                <w:sz w:val="18"/>
                <w:szCs w:val="18"/>
                <w:lang w:val="en-US" w:eastAsia="en-US" w:bidi="ar-SA"/>
              </w:rPr>
              <w:t>本项目非正常排放源□</w:t>
            </w:r>
          </w:p>
          <w:p w14:paraId="40ED952D">
            <w:pPr>
              <w:keepNext w:val="0"/>
              <w:keepLines w:val="0"/>
              <w:pageBreakBefore w:val="0"/>
              <w:widowControl/>
              <w:kinsoku w:val="0"/>
              <w:wordWrap/>
              <w:overflowPunct/>
              <w:topLinePunct w:val="0"/>
              <w:autoSpaceDE w:val="0"/>
              <w:autoSpaceDN w:val="0"/>
              <w:bidi w:val="0"/>
              <w:adjustRightInd w:val="0"/>
              <w:snapToGrid w:val="0"/>
              <w:spacing w:before="0" w:line="213"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现有污染源□</w:t>
            </w:r>
          </w:p>
        </w:tc>
        <w:tc>
          <w:tcPr>
            <w:tcW w:w="791" w:type="pct"/>
            <w:gridSpan w:val="4"/>
            <w:vAlign w:val="center"/>
          </w:tcPr>
          <w:p w14:paraId="76DAF848">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zh-CN" w:bidi="ar-SA"/>
              </w:rPr>
            </w:pPr>
            <w:r>
              <w:rPr>
                <w:rFonts w:hint="default" w:ascii="Times New Roman" w:hAnsi="Times New Roman" w:eastAsia="宋体" w:cs="Times New Roman"/>
                <w:snapToGrid w:val="0"/>
                <w:color w:val="000000"/>
                <w:spacing w:val="-1"/>
                <w:kern w:val="0"/>
                <w:sz w:val="18"/>
                <w:szCs w:val="18"/>
                <w:lang w:val="en-US" w:eastAsia="en-US" w:bidi="ar-SA"/>
              </w:rPr>
              <w:t>拟替代的污染</w:t>
            </w:r>
            <w:r>
              <w:rPr>
                <w:rFonts w:hint="default" w:ascii="Times New Roman" w:hAnsi="Times New Roman" w:eastAsia="宋体" w:cs="Times New Roman"/>
                <w:snapToGrid w:val="0"/>
                <w:color w:val="000000"/>
                <w:spacing w:val="-3"/>
                <w:kern w:val="0"/>
                <w:sz w:val="18"/>
                <w:szCs w:val="18"/>
                <w:lang w:val="en-US" w:eastAsia="en-US" w:bidi="ar-SA"/>
              </w:rPr>
              <w:t>□</w:t>
            </w:r>
          </w:p>
        </w:tc>
        <w:tc>
          <w:tcPr>
            <w:tcW w:w="1338" w:type="pct"/>
            <w:gridSpan w:val="5"/>
            <w:vAlign w:val="center"/>
          </w:tcPr>
          <w:p w14:paraId="7C81094D">
            <w:pPr>
              <w:keepNext w:val="0"/>
              <w:keepLines w:val="0"/>
              <w:pageBreakBefore w:val="0"/>
              <w:widowControl/>
              <w:kinsoku w:val="0"/>
              <w:wordWrap/>
              <w:overflowPunct/>
              <w:topLinePunct w:val="0"/>
              <w:autoSpaceDE w:val="0"/>
              <w:autoSpaceDN w:val="0"/>
              <w:bidi w:val="0"/>
              <w:adjustRightInd w:val="0"/>
              <w:snapToGrid w:val="0"/>
              <w:spacing w:before="0" w:line="241"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1"/>
                <w:kern w:val="0"/>
                <w:sz w:val="18"/>
                <w:szCs w:val="18"/>
                <w:lang w:val="en-US" w:eastAsia="en-US" w:bidi="ar-SA"/>
              </w:rPr>
              <w:t>其他在建、拟建项目</w:t>
            </w:r>
            <w:r>
              <w:rPr>
                <w:rFonts w:hint="default" w:ascii="Times New Roman" w:hAnsi="Times New Roman" w:eastAsia="宋体" w:cs="Times New Roman"/>
                <w:snapToGrid w:val="0"/>
                <w:color w:val="000000"/>
                <w:spacing w:val="-3"/>
                <w:kern w:val="0"/>
                <w:sz w:val="18"/>
                <w:szCs w:val="18"/>
                <w:lang w:val="en-US" w:eastAsia="en-US" w:bidi="ar-SA"/>
              </w:rPr>
              <w:t>污染源□</w:t>
            </w:r>
          </w:p>
        </w:tc>
        <w:tc>
          <w:tcPr>
            <w:tcW w:w="614" w:type="pct"/>
            <w:gridSpan w:val="2"/>
            <w:vAlign w:val="center"/>
          </w:tcPr>
          <w:p w14:paraId="50959B14">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eastAsia="en-US"/>
              </w:rPr>
            </w:pPr>
            <w:r>
              <w:rPr>
                <w:rFonts w:hint="default" w:ascii="Times New Roman" w:hAnsi="Times New Roman" w:eastAsia="宋体" w:cs="Times New Roman"/>
                <w:snapToGrid w:val="0"/>
                <w:color w:val="000000"/>
                <w:spacing w:val="-5"/>
                <w:kern w:val="0"/>
                <w:sz w:val="18"/>
                <w:szCs w:val="18"/>
                <w:lang w:val="en-US" w:eastAsia="en-US" w:bidi="ar-SA"/>
              </w:rPr>
              <w:t>区域污染源</w:t>
            </w:r>
            <w:r>
              <w:rPr>
                <w:rFonts w:hint="default" w:ascii="Times New Roman" w:hAnsi="Times New Roman" w:eastAsia="宋体" w:cs="Times New Roman"/>
                <w:snapToGrid w:val="0"/>
                <w:color w:val="000000"/>
                <w:kern w:val="0"/>
                <w:sz w:val="18"/>
                <w:szCs w:val="18"/>
                <w:lang w:eastAsia="en-US"/>
              </w:rPr>
              <w:t>□</w:t>
            </w:r>
          </w:p>
        </w:tc>
      </w:tr>
      <w:tr w14:paraId="2F61A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5" w:hRule="atLeast"/>
        </w:trPr>
        <w:tc>
          <w:tcPr>
            <w:tcW w:w="426" w:type="pct"/>
            <w:vMerge w:val="restart"/>
            <w:vAlign w:val="center"/>
          </w:tcPr>
          <w:p w14:paraId="66A0B015">
            <w:pPr>
              <w:keepNext w:val="0"/>
              <w:keepLines w:val="0"/>
              <w:pageBreakBefore w:val="0"/>
              <w:widowControl/>
              <w:kinsoku w:val="0"/>
              <w:wordWrap/>
              <w:overflowPunct/>
              <w:topLinePunct w:val="0"/>
              <w:autoSpaceDE w:val="0"/>
              <w:autoSpaceDN w:val="0"/>
              <w:bidi w:val="0"/>
              <w:adjustRightInd w:val="0"/>
              <w:snapToGrid w:val="0"/>
              <w:spacing w:line="348"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0015AF2A">
            <w:pPr>
              <w:keepNext w:val="0"/>
              <w:keepLines w:val="0"/>
              <w:pageBreakBefore w:val="0"/>
              <w:widowControl/>
              <w:kinsoku w:val="0"/>
              <w:wordWrap/>
              <w:overflowPunct/>
              <w:topLinePunct w:val="0"/>
              <w:autoSpaceDE w:val="0"/>
              <w:autoSpaceDN w:val="0"/>
              <w:bidi w:val="0"/>
              <w:adjustRightInd w:val="0"/>
              <w:snapToGrid w:val="0"/>
              <w:spacing w:before="0" w:line="23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4"/>
                <w:kern w:val="0"/>
                <w:sz w:val="18"/>
                <w:szCs w:val="18"/>
                <w:lang w:val="en-US" w:eastAsia="en-US" w:bidi="ar-SA"/>
              </w:rPr>
              <w:t>大气环</w:t>
            </w:r>
            <w:r>
              <w:rPr>
                <w:rFonts w:hint="default" w:ascii="Times New Roman" w:hAnsi="Times New Roman" w:eastAsia="宋体" w:cs="Times New Roman"/>
                <w:snapToGrid w:val="0"/>
                <w:color w:val="000000"/>
                <w:spacing w:val="-3"/>
                <w:kern w:val="0"/>
                <w:sz w:val="18"/>
                <w:szCs w:val="18"/>
                <w:lang w:val="en-US" w:eastAsia="en-US" w:bidi="ar-SA"/>
              </w:rPr>
              <w:t>境影响预测与</w:t>
            </w:r>
            <w:r>
              <w:rPr>
                <w:rFonts w:hint="default" w:ascii="Times New Roman" w:hAnsi="Times New Roman" w:eastAsia="宋体" w:cs="Times New Roman"/>
                <w:snapToGrid w:val="0"/>
                <w:color w:val="000000"/>
                <w:spacing w:val="41"/>
                <w:kern w:val="0"/>
                <w:sz w:val="18"/>
                <w:szCs w:val="18"/>
                <w:lang w:val="en-US" w:eastAsia="en-US" w:bidi="ar-SA"/>
              </w:rPr>
              <w:t>评价</w:t>
            </w:r>
          </w:p>
        </w:tc>
        <w:tc>
          <w:tcPr>
            <w:tcW w:w="708" w:type="pct"/>
            <w:vAlign w:val="center"/>
          </w:tcPr>
          <w:p w14:paraId="14DD47AB">
            <w:pPr>
              <w:keepNext w:val="0"/>
              <w:keepLines w:val="0"/>
              <w:pageBreakBefore w:val="0"/>
              <w:widowControl/>
              <w:kinsoku w:val="0"/>
              <w:wordWrap/>
              <w:overflowPunct/>
              <w:topLinePunct w:val="0"/>
              <w:autoSpaceDE w:val="0"/>
              <w:autoSpaceDN w:val="0"/>
              <w:bidi w:val="0"/>
              <w:adjustRightInd w:val="0"/>
              <w:snapToGrid w:val="0"/>
              <w:spacing w:line="335"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016325E8">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预测模型</w:t>
            </w:r>
          </w:p>
        </w:tc>
        <w:tc>
          <w:tcPr>
            <w:tcW w:w="593" w:type="pct"/>
            <w:gridSpan w:val="2"/>
            <w:vAlign w:val="center"/>
          </w:tcPr>
          <w:p w14:paraId="3C051766">
            <w:pPr>
              <w:keepNext w:val="0"/>
              <w:keepLines w:val="0"/>
              <w:pageBreakBefore w:val="0"/>
              <w:widowControl/>
              <w:kinsoku w:val="0"/>
              <w:wordWrap/>
              <w:overflowPunct/>
              <w:topLinePunct w:val="0"/>
              <w:autoSpaceDE w:val="0"/>
              <w:autoSpaceDN w:val="0"/>
              <w:bidi w:val="0"/>
              <w:adjustRightInd w:val="0"/>
              <w:snapToGrid w:val="0"/>
              <w:spacing w:line="372"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1559EDB6">
            <w:pPr>
              <w:keepNext w:val="0"/>
              <w:keepLines w:val="0"/>
              <w:pageBreakBefore w:val="0"/>
              <w:widowControl/>
              <w:kinsoku w:val="0"/>
              <w:wordWrap/>
              <w:overflowPunct/>
              <w:topLinePunct w:val="0"/>
              <w:autoSpaceDE w:val="0"/>
              <w:autoSpaceDN w:val="0"/>
              <w:bidi w:val="0"/>
              <w:adjustRightInd w:val="0"/>
              <w:snapToGrid w:val="0"/>
              <w:spacing w:line="188"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eastAsia="en-US"/>
              </w:rPr>
            </w:pPr>
            <w:r>
              <w:rPr>
                <w:rFonts w:hint="default" w:ascii="Times New Roman" w:hAnsi="Times New Roman" w:eastAsia="宋体" w:cs="Times New Roman"/>
                <w:snapToGrid w:val="0"/>
                <w:color w:val="000000"/>
                <w:spacing w:val="-1"/>
                <w:kern w:val="0"/>
                <w:sz w:val="18"/>
                <w:szCs w:val="18"/>
                <w:lang w:eastAsia="en-US"/>
              </w:rPr>
              <w:t>AERMOD□</w:t>
            </w:r>
          </w:p>
        </w:tc>
        <w:tc>
          <w:tcPr>
            <w:tcW w:w="456" w:type="pct"/>
            <w:gridSpan w:val="2"/>
            <w:vAlign w:val="center"/>
          </w:tcPr>
          <w:p w14:paraId="218544C7">
            <w:pPr>
              <w:keepNext w:val="0"/>
              <w:keepLines w:val="0"/>
              <w:pageBreakBefore w:val="0"/>
              <w:widowControl/>
              <w:kinsoku w:val="0"/>
              <w:wordWrap/>
              <w:overflowPunct/>
              <w:topLinePunct w:val="0"/>
              <w:autoSpaceDE w:val="0"/>
              <w:autoSpaceDN w:val="0"/>
              <w:bidi w:val="0"/>
              <w:adjustRightInd w:val="0"/>
              <w:snapToGrid w:val="0"/>
              <w:spacing w:line="372"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5A44B2BF">
            <w:pPr>
              <w:keepNext w:val="0"/>
              <w:keepLines w:val="0"/>
              <w:pageBreakBefore w:val="0"/>
              <w:widowControl/>
              <w:kinsoku w:val="0"/>
              <w:wordWrap/>
              <w:overflowPunct/>
              <w:topLinePunct w:val="0"/>
              <w:autoSpaceDE w:val="0"/>
              <w:autoSpaceDN w:val="0"/>
              <w:bidi w:val="0"/>
              <w:adjustRightInd w:val="0"/>
              <w:snapToGrid w:val="0"/>
              <w:spacing w:line="188"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eastAsia="en-US"/>
              </w:rPr>
            </w:pPr>
            <w:r>
              <w:rPr>
                <w:rFonts w:hint="default" w:ascii="Times New Roman" w:hAnsi="Times New Roman" w:eastAsia="宋体" w:cs="Times New Roman"/>
                <w:snapToGrid w:val="0"/>
                <w:color w:val="000000"/>
                <w:spacing w:val="-1"/>
                <w:kern w:val="0"/>
                <w:sz w:val="18"/>
                <w:szCs w:val="18"/>
                <w:lang w:eastAsia="en-US"/>
              </w:rPr>
              <w:t>ADMS□</w:t>
            </w:r>
          </w:p>
        </w:tc>
        <w:tc>
          <w:tcPr>
            <w:tcW w:w="737" w:type="pct"/>
            <w:gridSpan w:val="4"/>
            <w:vAlign w:val="center"/>
          </w:tcPr>
          <w:p w14:paraId="0B1D8392">
            <w:pPr>
              <w:keepNext w:val="0"/>
              <w:keepLines w:val="0"/>
              <w:pageBreakBefore w:val="0"/>
              <w:widowControl/>
              <w:kinsoku w:val="0"/>
              <w:wordWrap/>
              <w:overflowPunct/>
              <w:topLinePunct w:val="0"/>
              <w:autoSpaceDE w:val="0"/>
              <w:autoSpaceDN w:val="0"/>
              <w:bidi w:val="0"/>
              <w:adjustRightInd w:val="0"/>
              <w:snapToGrid w:val="0"/>
              <w:spacing w:line="372"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3A88373F">
            <w:pPr>
              <w:keepNext w:val="0"/>
              <w:keepLines w:val="0"/>
              <w:pageBreakBefore w:val="0"/>
              <w:widowControl/>
              <w:kinsoku w:val="0"/>
              <w:wordWrap/>
              <w:overflowPunct/>
              <w:topLinePunct w:val="0"/>
              <w:autoSpaceDE w:val="0"/>
              <w:autoSpaceDN w:val="0"/>
              <w:bidi w:val="0"/>
              <w:adjustRightInd w:val="0"/>
              <w:snapToGrid w:val="0"/>
              <w:spacing w:line="188"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eastAsia="en-US"/>
              </w:rPr>
            </w:pPr>
            <w:r>
              <w:rPr>
                <w:rFonts w:hint="default" w:ascii="Times New Roman" w:hAnsi="Times New Roman" w:eastAsia="宋体" w:cs="Times New Roman"/>
                <w:snapToGrid w:val="0"/>
                <w:color w:val="000000"/>
                <w:spacing w:val="-2"/>
                <w:kern w:val="0"/>
                <w:sz w:val="18"/>
                <w:szCs w:val="18"/>
                <w:lang w:eastAsia="en-US"/>
              </w:rPr>
              <w:t>AUSTAL2000□</w:t>
            </w:r>
          </w:p>
        </w:tc>
        <w:tc>
          <w:tcPr>
            <w:tcW w:w="728" w:type="pct"/>
            <w:gridSpan w:val="2"/>
            <w:vAlign w:val="center"/>
          </w:tcPr>
          <w:p w14:paraId="6D2427CA">
            <w:pPr>
              <w:keepNext w:val="0"/>
              <w:keepLines w:val="0"/>
              <w:pageBreakBefore w:val="0"/>
              <w:widowControl/>
              <w:kinsoku w:val="0"/>
              <w:wordWrap/>
              <w:overflowPunct/>
              <w:topLinePunct w:val="0"/>
              <w:autoSpaceDE w:val="0"/>
              <w:autoSpaceDN w:val="0"/>
              <w:bidi w:val="0"/>
              <w:adjustRightInd w:val="0"/>
              <w:snapToGrid w:val="0"/>
              <w:spacing w:line="369"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09738E1B">
            <w:pPr>
              <w:keepNext w:val="0"/>
              <w:keepLines w:val="0"/>
              <w:pageBreakBefore w:val="0"/>
              <w:widowControl/>
              <w:kinsoku w:val="0"/>
              <w:wordWrap/>
              <w:overflowPunct/>
              <w:topLinePunct w:val="0"/>
              <w:autoSpaceDE w:val="0"/>
              <w:autoSpaceDN w:val="0"/>
              <w:bidi w:val="0"/>
              <w:adjustRightInd w:val="0"/>
              <w:snapToGrid w:val="0"/>
              <w:spacing w:line="192"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eastAsia="en-US"/>
              </w:rPr>
            </w:pPr>
            <w:r>
              <w:rPr>
                <w:rFonts w:hint="default" w:ascii="Times New Roman" w:hAnsi="Times New Roman" w:eastAsia="宋体" w:cs="Times New Roman"/>
                <w:snapToGrid w:val="0"/>
                <w:color w:val="000000"/>
                <w:spacing w:val="-1"/>
                <w:kern w:val="0"/>
                <w:sz w:val="18"/>
                <w:szCs w:val="18"/>
                <w:lang w:eastAsia="en-US"/>
              </w:rPr>
              <w:t>EDMS/AEDT□</w:t>
            </w:r>
          </w:p>
        </w:tc>
        <w:tc>
          <w:tcPr>
            <w:tcW w:w="567" w:type="pct"/>
            <w:gridSpan w:val="3"/>
            <w:vAlign w:val="center"/>
          </w:tcPr>
          <w:p w14:paraId="0D0FEA29">
            <w:pPr>
              <w:keepNext w:val="0"/>
              <w:keepLines w:val="0"/>
              <w:pageBreakBefore w:val="0"/>
              <w:widowControl/>
              <w:kinsoku w:val="0"/>
              <w:wordWrap/>
              <w:overflowPunct/>
              <w:topLinePunct w:val="0"/>
              <w:autoSpaceDE w:val="0"/>
              <w:autoSpaceDN w:val="0"/>
              <w:bidi w:val="0"/>
              <w:adjustRightInd w:val="0"/>
              <w:snapToGrid w:val="0"/>
              <w:spacing w:line="372"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67736258">
            <w:pPr>
              <w:keepNext w:val="0"/>
              <w:keepLines w:val="0"/>
              <w:pageBreakBefore w:val="0"/>
              <w:widowControl/>
              <w:kinsoku w:val="0"/>
              <w:wordWrap/>
              <w:overflowPunct/>
              <w:topLinePunct w:val="0"/>
              <w:autoSpaceDE w:val="0"/>
              <w:autoSpaceDN w:val="0"/>
              <w:bidi w:val="0"/>
              <w:adjustRightInd w:val="0"/>
              <w:snapToGrid w:val="0"/>
              <w:spacing w:line="188"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eastAsia="en-US"/>
              </w:rPr>
            </w:pPr>
            <w:r>
              <w:rPr>
                <w:rFonts w:hint="default" w:ascii="Times New Roman" w:hAnsi="Times New Roman" w:eastAsia="宋体" w:cs="Times New Roman"/>
                <w:snapToGrid w:val="0"/>
                <w:color w:val="000000"/>
                <w:spacing w:val="-1"/>
                <w:kern w:val="0"/>
                <w:sz w:val="18"/>
                <w:szCs w:val="18"/>
                <w:lang w:eastAsia="en-US"/>
              </w:rPr>
              <w:t>CALPUFF□</w:t>
            </w:r>
          </w:p>
        </w:tc>
        <w:tc>
          <w:tcPr>
            <w:tcW w:w="324" w:type="pct"/>
            <w:gridSpan w:val="2"/>
            <w:vAlign w:val="center"/>
          </w:tcPr>
          <w:p w14:paraId="23133E3B">
            <w:pPr>
              <w:keepNext w:val="0"/>
              <w:keepLines w:val="0"/>
              <w:pageBreakBefore w:val="0"/>
              <w:widowControl/>
              <w:kinsoku w:val="0"/>
              <w:wordWrap/>
              <w:overflowPunct/>
              <w:topLinePunct w:val="0"/>
              <w:autoSpaceDE w:val="0"/>
              <w:autoSpaceDN w:val="0"/>
              <w:bidi w:val="0"/>
              <w:adjustRightInd w:val="0"/>
              <w:snapToGrid w:val="0"/>
              <w:spacing w:before="0" w:line="224"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kern w:val="0"/>
                <w:sz w:val="18"/>
                <w:szCs w:val="18"/>
                <w:lang w:val="en-US" w:eastAsia="en-US" w:bidi="ar-SA"/>
              </w:rPr>
              <w:t>网</w:t>
            </w:r>
          </w:p>
          <w:p w14:paraId="034BA681">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kern w:val="0"/>
                <w:sz w:val="18"/>
                <w:szCs w:val="18"/>
                <w:lang w:val="en-US" w:eastAsia="en-US" w:bidi="ar-SA"/>
              </w:rPr>
              <w:t>格</w:t>
            </w:r>
          </w:p>
          <w:p w14:paraId="1008E731">
            <w:pPr>
              <w:keepNext w:val="0"/>
              <w:keepLines w:val="0"/>
              <w:pageBreakBefore w:val="0"/>
              <w:widowControl/>
              <w:kinsoku w:val="0"/>
              <w:wordWrap/>
              <w:overflowPunct/>
              <w:topLinePunct w:val="0"/>
              <w:autoSpaceDE w:val="0"/>
              <w:autoSpaceDN w:val="0"/>
              <w:bidi w:val="0"/>
              <w:adjustRightInd w:val="0"/>
              <w:snapToGrid w:val="0"/>
              <w:spacing w:before="0" w:line="211" w:lineRule="auto"/>
              <w:ind w:left="0" w:right="0" w:firstLine="0" w:firstLineChars="0"/>
              <w:jc w:val="center"/>
              <w:textAlignment w:val="baseline"/>
              <w:rPr>
                <w:rFonts w:hint="default" w:ascii="Times New Roman" w:hAnsi="Times New Roman" w:eastAsia="宋体" w:cs="Times New Roman"/>
                <w:snapToGrid w:val="0"/>
                <w:color w:val="000000"/>
                <w:spacing w:val="-7"/>
                <w:kern w:val="0"/>
                <w:sz w:val="18"/>
                <w:szCs w:val="18"/>
                <w:lang w:val="en-US" w:eastAsia="en-US" w:bidi="ar-SA"/>
              </w:rPr>
            </w:pPr>
            <w:r>
              <w:rPr>
                <w:rFonts w:hint="default" w:ascii="Times New Roman" w:hAnsi="Times New Roman" w:eastAsia="宋体" w:cs="Times New Roman"/>
                <w:snapToGrid w:val="0"/>
                <w:color w:val="000000"/>
                <w:spacing w:val="-7"/>
                <w:kern w:val="0"/>
                <w:sz w:val="18"/>
                <w:szCs w:val="18"/>
                <w:lang w:val="en-US" w:eastAsia="en-US" w:bidi="ar-SA"/>
              </w:rPr>
              <w:t>模</w:t>
            </w:r>
          </w:p>
          <w:p w14:paraId="6F407460">
            <w:pPr>
              <w:keepNext w:val="0"/>
              <w:keepLines w:val="0"/>
              <w:pageBreakBefore w:val="0"/>
              <w:widowControl/>
              <w:kinsoku w:val="0"/>
              <w:wordWrap/>
              <w:overflowPunct/>
              <w:topLinePunct w:val="0"/>
              <w:autoSpaceDE w:val="0"/>
              <w:autoSpaceDN w:val="0"/>
              <w:bidi w:val="0"/>
              <w:adjustRightInd w:val="0"/>
              <w:snapToGrid w:val="0"/>
              <w:spacing w:before="0" w:line="211"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7"/>
                <w:kern w:val="0"/>
                <w:sz w:val="18"/>
                <w:szCs w:val="18"/>
                <w:lang w:val="en-US" w:eastAsia="en-US" w:bidi="ar-SA"/>
              </w:rPr>
              <w:t>型□</w:t>
            </w:r>
          </w:p>
        </w:tc>
        <w:tc>
          <w:tcPr>
            <w:tcW w:w="457" w:type="pct"/>
            <w:vAlign w:val="center"/>
          </w:tcPr>
          <w:p w14:paraId="2007F416">
            <w:pPr>
              <w:keepNext w:val="0"/>
              <w:keepLines w:val="0"/>
              <w:pageBreakBefore w:val="0"/>
              <w:widowControl/>
              <w:kinsoku w:val="0"/>
              <w:wordWrap/>
              <w:overflowPunct/>
              <w:topLinePunct w:val="0"/>
              <w:autoSpaceDE w:val="0"/>
              <w:autoSpaceDN w:val="0"/>
              <w:bidi w:val="0"/>
              <w:adjustRightInd w:val="0"/>
              <w:snapToGrid w:val="0"/>
              <w:spacing w:line="334"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061C31C4">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其他□</w:t>
            </w:r>
          </w:p>
        </w:tc>
      </w:tr>
      <w:tr w14:paraId="4D68A9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atLeast"/>
        </w:trPr>
        <w:tc>
          <w:tcPr>
            <w:tcW w:w="426" w:type="pct"/>
            <w:vMerge w:val="continue"/>
            <w:vAlign w:val="center"/>
          </w:tcPr>
          <w:p w14:paraId="0159304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08" w:type="pct"/>
            <w:vAlign w:val="center"/>
          </w:tcPr>
          <w:p w14:paraId="1996AC5A">
            <w:pPr>
              <w:keepNext w:val="0"/>
              <w:keepLines w:val="0"/>
              <w:pageBreakBefore w:val="0"/>
              <w:widowControl/>
              <w:kinsoku w:val="0"/>
              <w:wordWrap/>
              <w:overflowPunct/>
              <w:topLinePunct w:val="0"/>
              <w:autoSpaceDE w:val="0"/>
              <w:autoSpaceDN w:val="0"/>
              <w:bidi w:val="0"/>
              <w:adjustRightInd w:val="0"/>
              <w:snapToGrid w:val="0"/>
              <w:spacing w:before="0" w:line="183"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预测范围</w:t>
            </w:r>
          </w:p>
        </w:tc>
        <w:tc>
          <w:tcPr>
            <w:tcW w:w="1121" w:type="pct"/>
            <w:gridSpan w:val="5"/>
            <w:vAlign w:val="center"/>
          </w:tcPr>
          <w:p w14:paraId="0ECA44A9">
            <w:pPr>
              <w:keepNext w:val="0"/>
              <w:keepLines w:val="0"/>
              <w:pageBreakBefore w:val="0"/>
              <w:widowControl/>
              <w:kinsoku w:val="0"/>
              <w:wordWrap/>
              <w:overflowPunct/>
              <w:topLinePunct w:val="0"/>
              <w:autoSpaceDE w:val="0"/>
              <w:autoSpaceDN w:val="0"/>
              <w:bidi w:val="0"/>
              <w:adjustRightInd w:val="0"/>
              <w:snapToGrid w:val="0"/>
              <w:spacing w:before="0" w:line="183"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边长≥50km□</w:t>
            </w:r>
          </w:p>
        </w:tc>
        <w:tc>
          <w:tcPr>
            <w:tcW w:w="1393" w:type="pct"/>
            <w:gridSpan w:val="5"/>
            <w:vAlign w:val="center"/>
          </w:tcPr>
          <w:p w14:paraId="0B6C4BB7">
            <w:pPr>
              <w:keepNext w:val="0"/>
              <w:keepLines w:val="0"/>
              <w:pageBreakBefore w:val="0"/>
              <w:widowControl/>
              <w:kinsoku w:val="0"/>
              <w:wordWrap/>
              <w:overflowPunct/>
              <w:topLinePunct w:val="0"/>
              <w:autoSpaceDE w:val="0"/>
              <w:autoSpaceDN w:val="0"/>
              <w:bidi w:val="0"/>
              <w:adjustRightInd w:val="0"/>
              <w:snapToGrid w:val="0"/>
              <w:spacing w:before="0" w:line="183"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边长5~50km□</w:t>
            </w:r>
          </w:p>
        </w:tc>
        <w:tc>
          <w:tcPr>
            <w:tcW w:w="1350" w:type="pct"/>
            <w:gridSpan w:val="6"/>
            <w:vAlign w:val="center"/>
          </w:tcPr>
          <w:p w14:paraId="42018138">
            <w:pPr>
              <w:keepNext w:val="0"/>
              <w:keepLines w:val="0"/>
              <w:pageBreakBefore w:val="0"/>
              <w:widowControl/>
              <w:kinsoku w:val="0"/>
              <w:wordWrap/>
              <w:overflowPunct/>
              <w:topLinePunct w:val="0"/>
              <w:autoSpaceDE w:val="0"/>
              <w:autoSpaceDN w:val="0"/>
              <w:bidi w:val="0"/>
              <w:adjustRightInd w:val="0"/>
              <w:snapToGrid w:val="0"/>
              <w:spacing w:before="0" w:line="217"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边长=5km□</w:t>
            </w:r>
          </w:p>
        </w:tc>
      </w:tr>
      <w:tr w14:paraId="0C94D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2" w:hRule="atLeast"/>
        </w:trPr>
        <w:tc>
          <w:tcPr>
            <w:tcW w:w="426" w:type="pct"/>
            <w:vMerge w:val="continue"/>
            <w:vAlign w:val="center"/>
          </w:tcPr>
          <w:p w14:paraId="72107E5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08" w:type="pct"/>
            <w:vAlign w:val="center"/>
          </w:tcPr>
          <w:p w14:paraId="0CCBE7F8">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预测因子</w:t>
            </w:r>
          </w:p>
        </w:tc>
        <w:tc>
          <w:tcPr>
            <w:tcW w:w="2514" w:type="pct"/>
            <w:gridSpan w:val="10"/>
            <w:vAlign w:val="center"/>
          </w:tcPr>
          <w:p w14:paraId="1EA55B64">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5"/>
                <w:kern w:val="0"/>
                <w:sz w:val="18"/>
                <w:szCs w:val="18"/>
                <w:lang w:val="en-US" w:eastAsia="en-US" w:bidi="ar-SA"/>
              </w:rPr>
              <w:t>预测因子（/）</w:t>
            </w:r>
          </w:p>
        </w:tc>
        <w:tc>
          <w:tcPr>
            <w:tcW w:w="1350" w:type="pct"/>
            <w:gridSpan w:val="6"/>
            <w:vAlign w:val="center"/>
          </w:tcPr>
          <w:p w14:paraId="3874DD7C">
            <w:pPr>
              <w:keepNext w:val="0"/>
              <w:keepLines w:val="0"/>
              <w:pageBreakBefore w:val="0"/>
              <w:widowControl/>
              <w:kinsoku w:val="0"/>
              <w:wordWrap/>
              <w:overflowPunct/>
              <w:topLinePunct w:val="0"/>
              <w:autoSpaceDE w:val="0"/>
              <w:autoSpaceDN w:val="0"/>
              <w:bidi w:val="0"/>
              <w:adjustRightInd w:val="0"/>
              <w:snapToGrid w:val="0"/>
              <w:spacing w:before="0" w:line="221"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包括二次PM2.5□</w:t>
            </w:r>
            <w:r>
              <w:rPr>
                <w:rFonts w:hint="default" w:ascii="Times New Roman" w:hAnsi="Times New Roman" w:eastAsia="宋体" w:cs="Times New Roman"/>
                <w:snapToGrid w:val="0"/>
                <w:color w:val="000000"/>
                <w:spacing w:val="-1"/>
                <w:kern w:val="0"/>
                <w:sz w:val="18"/>
                <w:szCs w:val="18"/>
                <w:lang w:val="en-US" w:eastAsia="en-US" w:bidi="ar-SA"/>
              </w:rPr>
              <w:t>不包括二次PM2.5□</w:t>
            </w:r>
          </w:p>
        </w:tc>
      </w:tr>
      <w:tr w14:paraId="5F659C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4" w:hRule="atLeast"/>
        </w:trPr>
        <w:tc>
          <w:tcPr>
            <w:tcW w:w="426" w:type="pct"/>
            <w:vMerge w:val="restart"/>
            <w:vAlign w:val="center"/>
          </w:tcPr>
          <w:p w14:paraId="5ECAC4B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08" w:type="pct"/>
            <w:vAlign w:val="center"/>
          </w:tcPr>
          <w:p w14:paraId="31BE2863">
            <w:pPr>
              <w:keepNext w:val="0"/>
              <w:keepLines w:val="0"/>
              <w:pageBreakBefore w:val="0"/>
              <w:widowControl/>
              <w:kinsoku w:val="0"/>
              <w:wordWrap/>
              <w:overflowPunct/>
              <w:topLinePunct w:val="0"/>
              <w:autoSpaceDE w:val="0"/>
              <w:autoSpaceDN w:val="0"/>
              <w:bidi w:val="0"/>
              <w:adjustRightInd w:val="0"/>
              <w:snapToGrid w:val="0"/>
              <w:spacing w:before="0" w:line="222"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正常排放短期浓度贡献值</w:t>
            </w:r>
          </w:p>
        </w:tc>
        <w:tc>
          <w:tcPr>
            <w:tcW w:w="2514" w:type="pct"/>
            <w:gridSpan w:val="10"/>
            <w:vAlign w:val="center"/>
          </w:tcPr>
          <w:p w14:paraId="38B85EE4">
            <w:pPr>
              <w:keepNext w:val="0"/>
              <w:keepLines w:val="0"/>
              <w:pageBreakBefore w:val="0"/>
              <w:widowControl/>
              <w:kinsoku w:val="0"/>
              <w:wordWrap/>
              <w:overflowPunct/>
              <w:topLinePunct w:val="0"/>
              <w:autoSpaceDE w:val="0"/>
              <w:autoSpaceDN w:val="0"/>
              <w:bidi w:val="0"/>
              <w:adjustRightInd w:val="0"/>
              <w:snapToGrid w:val="0"/>
              <w:spacing w:before="0" w:line="223"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1"/>
                <w:kern w:val="0"/>
                <w:sz w:val="18"/>
                <w:szCs w:val="18"/>
                <w:lang w:val="en-US" w:eastAsia="en-US" w:bidi="ar-SA"/>
              </w:rPr>
              <w:t>C</w:t>
            </w:r>
            <w:r>
              <w:rPr>
                <w:rFonts w:hint="default" w:ascii="Times New Roman" w:hAnsi="Times New Roman" w:eastAsia="宋体" w:cs="Times New Roman"/>
                <w:snapToGrid w:val="0"/>
                <w:color w:val="000000"/>
                <w:spacing w:val="1"/>
                <w:kern w:val="0"/>
                <w:position w:val="-2"/>
                <w:sz w:val="8"/>
                <w:szCs w:val="8"/>
                <w:lang w:val="en-US" w:eastAsia="en-US" w:bidi="ar-SA"/>
              </w:rPr>
              <w:t>本项目</w:t>
            </w:r>
            <w:r>
              <w:rPr>
                <w:rFonts w:hint="default" w:ascii="Times New Roman" w:hAnsi="Times New Roman" w:eastAsia="宋体" w:cs="Times New Roman"/>
                <w:snapToGrid w:val="0"/>
                <w:color w:val="000000"/>
                <w:spacing w:val="1"/>
                <w:kern w:val="0"/>
                <w:sz w:val="18"/>
                <w:szCs w:val="18"/>
                <w:lang w:val="en-US" w:eastAsia="en-US" w:bidi="ar-SA"/>
              </w:rPr>
              <w:t>最大占标率≤100%□</w:t>
            </w:r>
          </w:p>
        </w:tc>
        <w:tc>
          <w:tcPr>
            <w:tcW w:w="1350" w:type="pct"/>
            <w:gridSpan w:val="6"/>
            <w:vAlign w:val="center"/>
          </w:tcPr>
          <w:p w14:paraId="2A734F0B">
            <w:pPr>
              <w:keepNext w:val="0"/>
              <w:keepLines w:val="0"/>
              <w:pageBreakBefore w:val="0"/>
              <w:widowControl/>
              <w:kinsoku w:val="0"/>
              <w:wordWrap/>
              <w:overflowPunct/>
              <w:topLinePunct w:val="0"/>
              <w:autoSpaceDE w:val="0"/>
              <w:autoSpaceDN w:val="0"/>
              <w:bidi w:val="0"/>
              <w:adjustRightInd w:val="0"/>
              <w:snapToGrid w:val="0"/>
              <w:spacing w:before="0" w:line="223"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1"/>
                <w:kern w:val="0"/>
                <w:sz w:val="18"/>
                <w:szCs w:val="18"/>
                <w:lang w:val="en-US" w:eastAsia="en-US" w:bidi="ar-SA"/>
              </w:rPr>
              <w:t>C</w:t>
            </w:r>
            <w:r>
              <w:rPr>
                <w:rFonts w:hint="default" w:ascii="Times New Roman" w:hAnsi="Times New Roman" w:eastAsia="宋体" w:cs="Times New Roman"/>
                <w:snapToGrid w:val="0"/>
                <w:color w:val="000000"/>
                <w:spacing w:val="1"/>
                <w:kern w:val="0"/>
                <w:position w:val="-2"/>
                <w:sz w:val="8"/>
                <w:szCs w:val="8"/>
                <w:lang w:val="en-US" w:eastAsia="en-US" w:bidi="ar-SA"/>
              </w:rPr>
              <w:t>本项目</w:t>
            </w:r>
            <w:r>
              <w:rPr>
                <w:rFonts w:hint="default" w:ascii="Times New Roman" w:hAnsi="Times New Roman" w:eastAsia="宋体" w:cs="Times New Roman"/>
                <w:snapToGrid w:val="0"/>
                <w:color w:val="000000"/>
                <w:spacing w:val="1"/>
                <w:kern w:val="0"/>
                <w:sz w:val="18"/>
                <w:szCs w:val="18"/>
                <w:lang w:val="en-US" w:eastAsia="en-US" w:bidi="ar-SA"/>
              </w:rPr>
              <w:t>最大占标率＞100%□</w:t>
            </w:r>
          </w:p>
        </w:tc>
      </w:tr>
      <w:tr w14:paraId="0D62B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7" w:hRule="atLeast"/>
        </w:trPr>
        <w:tc>
          <w:tcPr>
            <w:tcW w:w="426" w:type="pct"/>
            <w:vMerge w:val="continue"/>
            <w:vAlign w:val="center"/>
          </w:tcPr>
          <w:p w14:paraId="3DC779B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08" w:type="pct"/>
            <w:vMerge w:val="restart"/>
            <w:vAlign w:val="center"/>
          </w:tcPr>
          <w:p w14:paraId="7560A166">
            <w:pPr>
              <w:keepNext w:val="0"/>
              <w:keepLines w:val="0"/>
              <w:pageBreakBefore w:val="0"/>
              <w:widowControl/>
              <w:kinsoku w:val="0"/>
              <w:wordWrap/>
              <w:overflowPunct/>
              <w:topLinePunct w:val="0"/>
              <w:autoSpaceDE w:val="0"/>
              <w:autoSpaceDN w:val="0"/>
              <w:bidi w:val="0"/>
              <w:adjustRightInd w:val="0"/>
              <w:snapToGrid w:val="0"/>
              <w:spacing w:before="0" w:line="224"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正常排放年均浓度贡献值</w:t>
            </w:r>
          </w:p>
        </w:tc>
        <w:tc>
          <w:tcPr>
            <w:tcW w:w="534" w:type="pct"/>
            <w:vAlign w:val="center"/>
          </w:tcPr>
          <w:p w14:paraId="07DBBE3D">
            <w:pPr>
              <w:keepNext w:val="0"/>
              <w:keepLines w:val="0"/>
              <w:pageBreakBefore w:val="0"/>
              <w:widowControl/>
              <w:kinsoku w:val="0"/>
              <w:wordWrap/>
              <w:overflowPunct/>
              <w:topLinePunct w:val="0"/>
              <w:autoSpaceDE w:val="0"/>
              <w:autoSpaceDN w:val="0"/>
              <w:bidi w:val="0"/>
              <w:adjustRightInd w:val="0"/>
              <w:snapToGrid w:val="0"/>
              <w:spacing w:before="0" w:line="204"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4"/>
                <w:kern w:val="0"/>
                <w:sz w:val="18"/>
                <w:szCs w:val="18"/>
                <w:lang w:val="en-US" w:eastAsia="en-US" w:bidi="ar-SA"/>
              </w:rPr>
              <w:t>一类区</w:t>
            </w:r>
          </w:p>
        </w:tc>
        <w:tc>
          <w:tcPr>
            <w:tcW w:w="1980" w:type="pct"/>
            <w:gridSpan w:val="9"/>
            <w:vAlign w:val="center"/>
          </w:tcPr>
          <w:p w14:paraId="788B7939">
            <w:pPr>
              <w:keepNext w:val="0"/>
              <w:keepLines w:val="0"/>
              <w:pageBreakBefore w:val="0"/>
              <w:widowControl/>
              <w:kinsoku w:val="0"/>
              <w:wordWrap/>
              <w:overflowPunct/>
              <w:topLinePunct w:val="0"/>
              <w:autoSpaceDE w:val="0"/>
              <w:autoSpaceDN w:val="0"/>
              <w:bidi w:val="0"/>
              <w:adjustRightInd w:val="0"/>
              <w:snapToGrid w:val="0"/>
              <w:spacing w:before="0" w:line="204"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1"/>
                <w:kern w:val="0"/>
                <w:sz w:val="18"/>
                <w:szCs w:val="18"/>
                <w:lang w:val="en-US" w:eastAsia="en-US" w:bidi="ar-SA"/>
              </w:rPr>
              <w:t>C</w:t>
            </w:r>
            <w:r>
              <w:rPr>
                <w:rFonts w:hint="default" w:ascii="Times New Roman" w:hAnsi="Times New Roman" w:eastAsia="宋体" w:cs="Times New Roman"/>
                <w:snapToGrid w:val="0"/>
                <w:color w:val="000000"/>
                <w:spacing w:val="1"/>
                <w:kern w:val="0"/>
                <w:position w:val="-2"/>
                <w:sz w:val="8"/>
                <w:szCs w:val="8"/>
                <w:lang w:val="en-US" w:eastAsia="en-US" w:bidi="ar-SA"/>
              </w:rPr>
              <w:t>本项目</w:t>
            </w:r>
            <w:r>
              <w:rPr>
                <w:rFonts w:hint="default" w:ascii="Times New Roman" w:hAnsi="Times New Roman" w:eastAsia="宋体" w:cs="Times New Roman"/>
                <w:snapToGrid w:val="0"/>
                <w:color w:val="000000"/>
                <w:spacing w:val="1"/>
                <w:kern w:val="0"/>
                <w:sz w:val="18"/>
                <w:szCs w:val="18"/>
                <w:lang w:val="en-US" w:eastAsia="en-US" w:bidi="ar-SA"/>
              </w:rPr>
              <w:t>最大占标率≤10%□</w:t>
            </w:r>
          </w:p>
        </w:tc>
        <w:tc>
          <w:tcPr>
            <w:tcW w:w="1350" w:type="pct"/>
            <w:gridSpan w:val="6"/>
            <w:vAlign w:val="center"/>
          </w:tcPr>
          <w:p w14:paraId="46DDF6DE">
            <w:pPr>
              <w:keepNext w:val="0"/>
              <w:keepLines w:val="0"/>
              <w:pageBreakBefore w:val="0"/>
              <w:widowControl/>
              <w:kinsoku w:val="0"/>
              <w:wordWrap/>
              <w:overflowPunct/>
              <w:topLinePunct w:val="0"/>
              <w:autoSpaceDE w:val="0"/>
              <w:autoSpaceDN w:val="0"/>
              <w:bidi w:val="0"/>
              <w:adjustRightInd w:val="0"/>
              <w:snapToGrid w:val="0"/>
              <w:spacing w:before="0" w:line="204"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1"/>
                <w:kern w:val="0"/>
                <w:sz w:val="18"/>
                <w:szCs w:val="18"/>
                <w:lang w:val="en-US" w:eastAsia="en-US" w:bidi="ar-SA"/>
              </w:rPr>
              <w:t>C</w:t>
            </w:r>
            <w:r>
              <w:rPr>
                <w:rFonts w:hint="default" w:ascii="Times New Roman" w:hAnsi="Times New Roman" w:eastAsia="宋体" w:cs="Times New Roman"/>
                <w:snapToGrid w:val="0"/>
                <w:color w:val="000000"/>
                <w:spacing w:val="1"/>
                <w:kern w:val="0"/>
                <w:position w:val="-2"/>
                <w:sz w:val="8"/>
                <w:szCs w:val="8"/>
                <w:lang w:val="en-US" w:eastAsia="en-US" w:bidi="ar-SA"/>
              </w:rPr>
              <w:t>本项目</w:t>
            </w:r>
            <w:r>
              <w:rPr>
                <w:rFonts w:hint="default" w:ascii="Times New Roman" w:hAnsi="Times New Roman" w:eastAsia="宋体" w:cs="Times New Roman"/>
                <w:snapToGrid w:val="0"/>
                <w:color w:val="000000"/>
                <w:spacing w:val="1"/>
                <w:kern w:val="0"/>
                <w:sz w:val="18"/>
                <w:szCs w:val="18"/>
                <w:lang w:val="en-US" w:eastAsia="en-US" w:bidi="ar-SA"/>
              </w:rPr>
              <w:t>最大占标率＞10%□</w:t>
            </w:r>
          </w:p>
        </w:tc>
      </w:tr>
      <w:tr w14:paraId="4503E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8" w:hRule="atLeast"/>
        </w:trPr>
        <w:tc>
          <w:tcPr>
            <w:tcW w:w="426" w:type="pct"/>
            <w:vMerge w:val="continue"/>
            <w:vAlign w:val="center"/>
          </w:tcPr>
          <w:p w14:paraId="4D78932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08" w:type="pct"/>
            <w:vMerge w:val="continue"/>
            <w:vAlign w:val="center"/>
          </w:tcPr>
          <w:p w14:paraId="0ED5662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534" w:type="pct"/>
            <w:vAlign w:val="center"/>
          </w:tcPr>
          <w:p w14:paraId="53B22334">
            <w:pPr>
              <w:keepNext w:val="0"/>
              <w:keepLines w:val="0"/>
              <w:pageBreakBefore w:val="0"/>
              <w:widowControl/>
              <w:kinsoku w:val="0"/>
              <w:wordWrap/>
              <w:overflowPunct/>
              <w:topLinePunct w:val="0"/>
              <w:autoSpaceDE w:val="0"/>
              <w:autoSpaceDN w:val="0"/>
              <w:bidi w:val="0"/>
              <w:adjustRightInd w:val="0"/>
              <w:snapToGrid w:val="0"/>
              <w:spacing w:before="0" w:line="202"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4"/>
                <w:kern w:val="0"/>
                <w:sz w:val="18"/>
                <w:szCs w:val="18"/>
                <w:lang w:val="en-US" w:eastAsia="en-US" w:bidi="ar-SA"/>
              </w:rPr>
              <w:t>二类区</w:t>
            </w:r>
          </w:p>
        </w:tc>
        <w:tc>
          <w:tcPr>
            <w:tcW w:w="1980" w:type="pct"/>
            <w:gridSpan w:val="9"/>
            <w:vAlign w:val="center"/>
          </w:tcPr>
          <w:p w14:paraId="7236AA16">
            <w:pPr>
              <w:keepNext w:val="0"/>
              <w:keepLines w:val="0"/>
              <w:pageBreakBefore w:val="0"/>
              <w:widowControl/>
              <w:kinsoku w:val="0"/>
              <w:wordWrap/>
              <w:overflowPunct/>
              <w:topLinePunct w:val="0"/>
              <w:autoSpaceDE w:val="0"/>
              <w:autoSpaceDN w:val="0"/>
              <w:bidi w:val="0"/>
              <w:adjustRightInd w:val="0"/>
              <w:snapToGrid w:val="0"/>
              <w:spacing w:before="0" w:line="202"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1"/>
                <w:kern w:val="0"/>
                <w:sz w:val="18"/>
                <w:szCs w:val="18"/>
                <w:lang w:val="en-US" w:eastAsia="en-US" w:bidi="ar-SA"/>
              </w:rPr>
              <w:t>C</w:t>
            </w:r>
            <w:r>
              <w:rPr>
                <w:rFonts w:hint="default" w:ascii="Times New Roman" w:hAnsi="Times New Roman" w:eastAsia="宋体" w:cs="Times New Roman"/>
                <w:snapToGrid w:val="0"/>
                <w:color w:val="000000"/>
                <w:spacing w:val="1"/>
                <w:kern w:val="0"/>
                <w:position w:val="-2"/>
                <w:sz w:val="8"/>
                <w:szCs w:val="8"/>
                <w:lang w:val="en-US" w:eastAsia="en-US" w:bidi="ar-SA"/>
              </w:rPr>
              <w:t>本项目</w:t>
            </w:r>
            <w:r>
              <w:rPr>
                <w:rFonts w:hint="default" w:ascii="Times New Roman" w:hAnsi="Times New Roman" w:eastAsia="宋体" w:cs="Times New Roman"/>
                <w:snapToGrid w:val="0"/>
                <w:color w:val="000000"/>
                <w:spacing w:val="1"/>
                <w:kern w:val="0"/>
                <w:sz w:val="18"/>
                <w:szCs w:val="18"/>
                <w:lang w:val="en-US" w:eastAsia="en-US" w:bidi="ar-SA"/>
              </w:rPr>
              <w:t>最大占标率≤30%□</w:t>
            </w:r>
          </w:p>
        </w:tc>
        <w:tc>
          <w:tcPr>
            <w:tcW w:w="1350" w:type="pct"/>
            <w:gridSpan w:val="6"/>
            <w:vAlign w:val="center"/>
          </w:tcPr>
          <w:p w14:paraId="7328054D">
            <w:pPr>
              <w:keepNext w:val="0"/>
              <w:keepLines w:val="0"/>
              <w:pageBreakBefore w:val="0"/>
              <w:widowControl/>
              <w:kinsoku w:val="0"/>
              <w:wordWrap/>
              <w:overflowPunct/>
              <w:topLinePunct w:val="0"/>
              <w:autoSpaceDE w:val="0"/>
              <w:autoSpaceDN w:val="0"/>
              <w:bidi w:val="0"/>
              <w:adjustRightInd w:val="0"/>
              <w:snapToGrid w:val="0"/>
              <w:spacing w:before="0" w:line="202"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1"/>
                <w:kern w:val="0"/>
                <w:sz w:val="18"/>
                <w:szCs w:val="18"/>
                <w:lang w:val="en-US" w:eastAsia="en-US" w:bidi="ar-SA"/>
              </w:rPr>
              <w:t>C</w:t>
            </w:r>
            <w:r>
              <w:rPr>
                <w:rFonts w:hint="default" w:ascii="Times New Roman" w:hAnsi="Times New Roman" w:eastAsia="宋体" w:cs="Times New Roman"/>
                <w:snapToGrid w:val="0"/>
                <w:color w:val="000000"/>
                <w:spacing w:val="1"/>
                <w:kern w:val="0"/>
                <w:position w:val="-2"/>
                <w:sz w:val="8"/>
                <w:szCs w:val="8"/>
                <w:lang w:val="en-US" w:eastAsia="en-US" w:bidi="ar-SA"/>
              </w:rPr>
              <w:t>本项目</w:t>
            </w:r>
            <w:r>
              <w:rPr>
                <w:rFonts w:hint="default" w:ascii="Times New Roman" w:hAnsi="Times New Roman" w:eastAsia="宋体" w:cs="Times New Roman"/>
                <w:snapToGrid w:val="0"/>
                <w:color w:val="000000"/>
                <w:spacing w:val="1"/>
                <w:kern w:val="0"/>
                <w:sz w:val="18"/>
                <w:szCs w:val="18"/>
                <w:lang w:val="en-US" w:eastAsia="en-US" w:bidi="ar-SA"/>
              </w:rPr>
              <w:t>最大占标率＞30%□</w:t>
            </w:r>
          </w:p>
        </w:tc>
      </w:tr>
      <w:tr w14:paraId="21AB91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0" w:hRule="atLeast"/>
        </w:trPr>
        <w:tc>
          <w:tcPr>
            <w:tcW w:w="426" w:type="pct"/>
            <w:vMerge w:val="continue"/>
            <w:vAlign w:val="center"/>
          </w:tcPr>
          <w:p w14:paraId="049205D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08" w:type="pct"/>
            <w:vAlign w:val="center"/>
          </w:tcPr>
          <w:p w14:paraId="1CBDCFD5">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5"/>
                <w:kern w:val="0"/>
                <w:sz w:val="18"/>
                <w:szCs w:val="18"/>
                <w:lang w:val="en-US" w:eastAsia="en-US" w:bidi="ar-SA"/>
              </w:rPr>
              <w:t>非正常排放1h</w:t>
            </w:r>
            <w:r>
              <w:rPr>
                <w:rFonts w:hint="default" w:ascii="Times New Roman" w:hAnsi="Times New Roman" w:eastAsia="宋体" w:cs="Times New Roman"/>
                <w:snapToGrid w:val="0"/>
                <w:color w:val="000000"/>
                <w:spacing w:val="-2"/>
                <w:kern w:val="0"/>
                <w:sz w:val="18"/>
                <w:szCs w:val="18"/>
                <w:lang w:val="en-US" w:eastAsia="en-US" w:bidi="ar-SA"/>
              </w:rPr>
              <w:t>浓度贡献值</w:t>
            </w:r>
          </w:p>
        </w:tc>
        <w:tc>
          <w:tcPr>
            <w:tcW w:w="1049" w:type="pct"/>
            <w:gridSpan w:val="4"/>
            <w:vAlign w:val="center"/>
          </w:tcPr>
          <w:p w14:paraId="5D8E9CC5">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非正常持续时长</w:t>
            </w:r>
            <w:r>
              <w:rPr>
                <w:rFonts w:hint="default" w:ascii="Times New Roman" w:hAnsi="Times New Roman" w:eastAsia="宋体" w:cs="Times New Roman"/>
                <w:snapToGrid w:val="0"/>
                <w:color w:val="000000"/>
                <w:spacing w:val="-8"/>
                <w:kern w:val="0"/>
                <w:sz w:val="18"/>
                <w:szCs w:val="18"/>
                <w:lang w:val="en-US" w:eastAsia="en-US" w:bidi="ar-SA"/>
              </w:rPr>
              <w:t>()h</w:t>
            </w:r>
          </w:p>
        </w:tc>
        <w:tc>
          <w:tcPr>
            <w:tcW w:w="1465" w:type="pct"/>
            <w:gridSpan w:val="6"/>
            <w:vAlign w:val="center"/>
          </w:tcPr>
          <w:p w14:paraId="54C5C3BE">
            <w:pPr>
              <w:keepNext w:val="0"/>
              <w:keepLines w:val="0"/>
              <w:pageBreakBefore w:val="0"/>
              <w:widowControl/>
              <w:kinsoku w:val="0"/>
              <w:wordWrap/>
              <w:overflowPunct/>
              <w:topLinePunct w:val="0"/>
              <w:autoSpaceDE w:val="0"/>
              <w:autoSpaceDN w:val="0"/>
              <w:bidi w:val="0"/>
              <w:adjustRightInd w:val="0"/>
              <w:snapToGrid w:val="0"/>
              <w:spacing w:before="0" w:line="224"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1"/>
                <w:kern w:val="0"/>
                <w:sz w:val="18"/>
                <w:szCs w:val="18"/>
                <w:lang w:val="en-US" w:eastAsia="zh-CN" w:bidi="ar-SA"/>
              </w:rPr>
              <w:t>C</w:t>
            </w:r>
            <w:r>
              <w:rPr>
                <w:rFonts w:hint="default" w:ascii="Times New Roman" w:hAnsi="Times New Roman" w:eastAsia="宋体" w:cs="Times New Roman"/>
                <w:snapToGrid w:val="0"/>
                <w:color w:val="000000"/>
                <w:spacing w:val="-1"/>
                <w:kern w:val="0"/>
                <w:position w:val="-2"/>
                <w:sz w:val="8"/>
                <w:szCs w:val="8"/>
                <w:lang w:val="en-US" w:eastAsia="en-US" w:bidi="ar-SA"/>
              </w:rPr>
              <w:t>非正常</w:t>
            </w:r>
            <w:r>
              <w:rPr>
                <w:rFonts w:hint="default" w:ascii="Times New Roman" w:hAnsi="Times New Roman" w:eastAsia="宋体" w:cs="Times New Roman"/>
                <w:snapToGrid w:val="0"/>
                <w:color w:val="000000"/>
                <w:spacing w:val="-1"/>
                <w:kern w:val="0"/>
                <w:sz w:val="18"/>
                <w:szCs w:val="18"/>
                <w:lang w:val="en-US" w:eastAsia="en-US" w:bidi="ar-SA"/>
              </w:rPr>
              <w:t>占标率≤100%□</w:t>
            </w:r>
          </w:p>
        </w:tc>
        <w:tc>
          <w:tcPr>
            <w:tcW w:w="1350" w:type="pct"/>
            <w:gridSpan w:val="6"/>
            <w:vAlign w:val="center"/>
          </w:tcPr>
          <w:p w14:paraId="353EC5FA">
            <w:pPr>
              <w:keepNext w:val="0"/>
              <w:keepLines w:val="0"/>
              <w:pageBreakBefore w:val="0"/>
              <w:widowControl/>
              <w:kinsoku w:val="0"/>
              <w:wordWrap/>
              <w:overflowPunct/>
              <w:topLinePunct w:val="0"/>
              <w:autoSpaceDE w:val="0"/>
              <w:autoSpaceDN w:val="0"/>
              <w:bidi w:val="0"/>
              <w:adjustRightInd w:val="0"/>
              <w:snapToGrid w:val="0"/>
              <w:spacing w:before="0" w:line="224"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zh-CN" w:bidi="ar-SA"/>
              </w:rPr>
              <w:t>C</w:t>
            </w:r>
            <w:r>
              <w:rPr>
                <w:rFonts w:hint="default" w:ascii="Times New Roman" w:hAnsi="Times New Roman" w:eastAsia="宋体" w:cs="Times New Roman"/>
                <w:snapToGrid w:val="0"/>
                <w:color w:val="000000"/>
                <w:spacing w:val="-2"/>
                <w:kern w:val="0"/>
                <w:position w:val="-2"/>
                <w:sz w:val="8"/>
                <w:szCs w:val="8"/>
                <w:lang w:val="en-US" w:eastAsia="en-US" w:bidi="ar-SA"/>
              </w:rPr>
              <w:t>非正常</w:t>
            </w:r>
            <w:r>
              <w:rPr>
                <w:rFonts w:hint="default" w:ascii="Times New Roman" w:hAnsi="Times New Roman" w:eastAsia="宋体" w:cs="Times New Roman"/>
                <w:snapToGrid w:val="0"/>
                <w:color w:val="000000"/>
                <w:spacing w:val="-2"/>
                <w:kern w:val="0"/>
                <w:sz w:val="18"/>
                <w:szCs w:val="18"/>
                <w:lang w:val="en-US" w:eastAsia="en-US" w:bidi="ar-SA"/>
              </w:rPr>
              <w:t>占标率＞100%□</w:t>
            </w:r>
          </w:p>
        </w:tc>
      </w:tr>
      <w:tr w14:paraId="0B5BB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1" w:hRule="atLeast"/>
        </w:trPr>
        <w:tc>
          <w:tcPr>
            <w:tcW w:w="426" w:type="pct"/>
            <w:vMerge w:val="continue"/>
            <w:vAlign w:val="center"/>
          </w:tcPr>
          <w:p w14:paraId="73D1E2F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08" w:type="pct"/>
            <w:vAlign w:val="center"/>
          </w:tcPr>
          <w:p w14:paraId="5F47EE4C">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保证率日平均</w:t>
            </w:r>
          </w:p>
          <w:p w14:paraId="1A100BDA">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浓度和年平均</w:t>
            </w:r>
          </w:p>
          <w:p w14:paraId="2E581638">
            <w:pPr>
              <w:keepNext w:val="0"/>
              <w:keepLines w:val="0"/>
              <w:pageBreakBefore w:val="0"/>
              <w:widowControl/>
              <w:kinsoku w:val="0"/>
              <w:wordWrap/>
              <w:overflowPunct/>
              <w:topLinePunct w:val="0"/>
              <w:autoSpaceDE w:val="0"/>
              <w:autoSpaceDN w:val="0"/>
              <w:bidi w:val="0"/>
              <w:adjustRightInd w:val="0"/>
              <w:snapToGrid w:val="0"/>
              <w:spacing w:before="0" w:line="197"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浓度叠加值</w:t>
            </w:r>
          </w:p>
        </w:tc>
        <w:tc>
          <w:tcPr>
            <w:tcW w:w="2514" w:type="pct"/>
            <w:gridSpan w:val="10"/>
            <w:vAlign w:val="center"/>
          </w:tcPr>
          <w:p w14:paraId="311DC09D">
            <w:pPr>
              <w:keepNext w:val="0"/>
              <w:keepLines w:val="0"/>
              <w:pageBreakBefore w:val="0"/>
              <w:widowControl/>
              <w:kinsoku w:val="0"/>
              <w:wordWrap/>
              <w:overflowPunct/>
              <w:topLinePunct w:val="0"/>
              <w:autoSpaceDE w:val="0"/>
              <w:autoSpaceDN w:val="0"/>
              <w:bidi w:val="0"/>
              <w:adjustRightInd w:val="0"/>
              <w:snapToGrid w:val="0"/>
              <w:spacing w:before="0" w:line="225"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C</w:t>
            </w:r>
            <w:r>
              <w:rPr>
                <w:rFonts w:hint="default" w:ascii="Times New Roman" w:hAnsi="Times New Roman" w:eastAsia="宋体" w:cs="Times New Roman"/>
                <w:snapToGrid w:val="0"/>
                <w:color w:val="000000"/>
                <w:spacing w:val="2"/>
                <w:kern w:val="0"/>
                <w:position w:val="-2"/>
                <w:sz w:val="8"/>
                <w:szCs w:val="8"/>
                <w:lang w:val="en-US" w:eastAsia="en-US" w:bidi="ar-SA"/>
              </w:rPr>
              <w:t>叠加</w:t>
            </w:r>
            <w:r>
              <w:rPr>
                <w:rFonts w:hint="default" w:ascii="Times New Roman" w:hAnsi="Times New Roman" w:eastAsia="宋体" w:cs="Times New Roman"/>
                <w:snapToGrid w:val="0"/>
                <w:color w:val="000000"/>
                <w:spacing w:val="2"/>
                <w:kern w:val="0"/>
                <w:sz w:val="18"/>
                <w:szCs w:val="18"/>
                <w:lang w:val="en-US" w:eastAsia="en-US" w:bidi="ar-SA"/>
              </w:rPr>
              <w:t>达标□</w:t>
            </w:r>
          </w:p>
        </w:tc>
        <w:tc>
          <w:tcPr>
            <w:tcW w:w="1350" w:type="pct"/>
            <w:gridSpan w:val="6"/>
            <w:vAlign w:val="center"/>
          </w:tcPr>
          <w:p w14:paraId="523BE334">
            <w:pPr>
              <w:keepNext w:val="0"/>
              <w:keepLines w:val="0"/>
              <w:pageBreakBefore w:val="0"/>
              <w:widowControl/>
              <w:kinsoku w:val="0"/>
              <w:wordWrap/>
              <w:overflowPunct/>
              <w:topLinePunct w:val="0"/>
              <w:autoSpaceDE w:val="0"/>
              <w:autoSpaceDN w:val="0"/>
              <w:bidi w:val="0"/>
              <w:adjustRightInd w:val="0"/>
              <w:snapToGrid w:val="0"/>
              <w:spacing w:before="0" w:line="225"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1"/>
                <w:kern w:val="0"/>
                <w:sz w:val="18"/>
                <w:szCs w:val="18"/>
                <w:lang w:val="en-US" w:eastAsia="en-US" w:bidi="ar-SA"/>
              </w:rPr>
              <w:t>C</w:t>
            </w:r>
            <w:r>
              <w:rPr>
                <w:rFonts w:hint="default" w:ascii="Times New Roman" w:hAnsi="Times New Roman" w:eastAsia="宋体" w:cs="Times New Roman"/>
                <w:snapToGrid w:val="0"/>
                <w:color w:val="000000"/>
                <w:spacing w:val="1"/>
                <w:kern w:val="0"/>
                <w:position w:val="-2"/>
                <w:sz w:val="8"/>
                <w:szCs w:val="8"/>
                <w:lang w:val="en-US" w:eastAsia="en-US" w:bidi="ar-SA"/>
              </w:rPr>
              <w:t>叠加</w:t>
            </w:r>
            <w:r>
              <w:rPr>
                <w:rFonts w:hint="default" w:ascii="Times New Roman" w:hAnsi="Times New Roman" w:eastAsia="宋体" w:cs="Times New Roman"/>
                <w:snapToGrid w:val="0"/>
                <w:color w:val="000000"/>
                <w:spacing w:val="1"/>
                <w:kern w:val="0"/>
                <w:sz w:val="18"/>
                <w:szCs w:val="18"/>
                <w:lang w:val="en-US" w:eastAsia="en-US" w:bidi="ar-SA"/>
              </w:rPr>
              <w:t>不达标□</w:t>
            </w:r>
          </w:p>
        </w:tc>
      </w:tr>
      <w:tr w14:paraId="6F78E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01" w:hRule="atLeast"/>
        </w:trPr>
        <w:tc>
          <w:tcPr>
            <w:tcW w:w="426" w:type="pct"/>
            <w:vMerge w:val="continue"/>
            <w:vAlign w:val="center"/>
          </w:tcPr>
          <w:p w14:paraId="6D54D5D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08" w:type="pct"/>
            <w:vAlign w:val="center"/>
          </w:tcPr>
          <w:p w14:paraId="4829A980">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4"/>
                <w:kern w:val="0"/>
                <w:sz w:val="18"/>
                <w:szCs w:val="18"/>
                <w:lang w:val="en-US" w:eastAsia="en-US" w:bidi="ar-SA"/>
              </w:rPr>
              <w:t>区域环境质量</w:t>
            </w:r>
          </w:p>
          <w:p w14:paraId="3BF27F41">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4"/>
                <w:kern w:val="0"/>
                <w:sz w:val="18"/>
                <w:szCs w:val="18"/>
                <w:lang w:val="en-US" w:eastAsia="en-US" w:bidi="ar-SA"/>
              </w:rPr>
              <w:t>的整体变化情</w:t>
            </w:r>
          </w:p>
          <w:p w14:paraId="24BC7EE8">
            <w:pPr>
              <w:keepNext w:val="0"/>
              <w:keepLines w:val="0"/>
              <w:pageBreakBefore w:val="0"/>
              <w:widowControl/>
              <w:kinsoku w:val="0"/>
              <w:wordWrap/>
              <w:overflowPunct/>
              <w:topLinePunct w:val="0"/>
              <w:autoSpaceDE w:val="0"/>
              <w:autoSpaceDN w:val="0"/>
              <w:bidi w:val="0"/>
              <w:adjustRightInd w:val="0"/>
              <w:snapToGrid w:val="0"/>
              <w:spacing w:before="0" w:line="193"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kern w:val="0"/>
                <w:sz w:val="18"/>
                <w:szCs w:val="18"/>
                <w:lang w:val="en-US" w:eastAsia="en-US" w:bidi="ar-SA"/>
              </w:rPr>
              <w:t>况</w:t>
            </w:r>
          </w:p>
        </w:tc>
        <w:tc>
          <w:tcPr>
            <w:tcW w:w="2514" w:type="pct"/>
            <w:gridSpan w:val="10"/>
            <w:vAlign w:val="center"/>
          </w:tcPr>
          <w:p w14:paraId="0AAF6AB3">
            <w:pPr>
              <w:keepNext w:val="0"/>
              <w:keepLines w:val="0"/>
              <w:pageBreakBefore w:val="0"/>
              <w:widowControl/>
              <w:kinsoku w:val="0"/>
              <w:wordWrap/>
              <w:overflowPunct/>
              <w:topLinePunct w:val="0"/>
              <w:autoSpaceDE w:val="0"/>
              <w:autoSpaceDN w:val="0"/>
              <w:bidi w:val="0"/>
              <w:adjustRightInd w:val="0"/>
              <w:snapToGrid w:val="0"/>
              <w:spacing w:line="244"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0E1413A8">
            <w:pPr>
              <w:keepNext w:val="0"/>
              <w:keepLines w:val="0"/>
              <w:pageBreakBefore w:val="0"/>
              <w:widowControl/>
              <w:kinsoku w:val="0"/>
              <w:wordWrap/>
              <w:overflowPunct/>
              <w:topLinePunct w:val="0"/>
              <w:autoSpaceDE w:val="0"/>
              <w:autoSpaceDN w:val="0"/>
              <w:bidi w:val="0"/>
              <w:adjustRightInd w:val="0"/>
              <w:snapToGrid w:val="0"/>
              <w:spacing w:line="192"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eastAsia="en-US"/>
              </w:rPr>
            </w:pPr>
            <w:r>
              <w:rPr>
                <w:rFonts w:hint="default" w:ascii="Times New Roman" w:hAnsi="Times New Roman" w:eastAsia="宋体" w:cs="Times New Roman"/>
                <w:snapToGrid w:val="0"/>
                <w:color w:val="000000"/>
                <w:spacing w:val="-1"/>
                <w:kern w:val="0"/>
                <w:sz w:val="18"/>
                <w:szCs w:val="18"/>
                <w:lang w:eastAsia="en-US"/>
              </w:rPr>
              <w:t>k≤-20%□</w:t>
            </w:r>
          </w:p>
        </w:tc>
        <w:tc>
          <w:tcPr>
            <w:tcW w:w="1350" w:type="pct"/>
            <w:gridSpan w:val="6"/>
            <w:vAlign w:val="center"/>
          </w:tcPr>
          <w:p w14:paraId="0ED9D758">
            <w:pPr>
              <w:keepNext w:val="0"/>
              <w:keepLines w:val="0"/>
              <w:pageBreakBefore w:val="0"/>
              <w:widowControl/>
              <w:kinsoku w:val="0"/>
              <w:wordWrap/>
              <w:overflowPunct/>
              <w:topLinePunct w:val="0"/>
              <w:autoSpaceDE w:val="0"/>
              <w:autoSpaceDN w:val="0"/>
              <w:bidi w:val="0"/>
              <w:adjustRightInd w:val="0"/>
              <w:snapToGrid w:val="0"/>
              <w:spacing w:before="0" w:line="233"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1"/>
                <w:kern w:val="0"/>
                <w:sz w:val="18"/>
                <w:szCs w:val="18"/>
                <w:lang w:val="en-US" w:eastAsia="en-US" w:bidi="ar-SA"/>
              </w:rPr>
              <w:t>k＞-20%□</w:t>
            </w:r>
          </w:p>
        </w:tc>
      </w:tr>
      <w:tr w14:paraId="20F37B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0" w:hRule="atLeast"/>
        </w:trPr>
        <w:tc>
          <w:tcPr>
            <w:tcW w:w="426" w:type="pct"/>
            <w:vMerge w:val="restart"/>
            <w:vAlign w:val="center"/>
          </w:tcPr>
          <w:p w14:paraId="07E46342">
            <w:pPr>
              <w:keepNext w:val="0"/>
              <w:keepLines w:val="0"/>
              <w:pageBreakBefore w:val="0"/>
              <w:widowControl/>
              <w:kinsoku w:val="0"/>
              <w:wordWrap/>
              <w:overflowPunct/>
              <w:topLinePunct w:val="0"/>
              <w:autoSpaceDE w:val="0"/>
              <w:autoSpaceDN w:val="0"/>
              <w:bidi w:val="0"/>
              <w:adjustRightInd w:val="0"/>
              <w:snapToGrid w:val="0"/>
              <w:spacing w:before="0" w:line="244"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环境监测计划</w:t>
            </w:r>
          </w:p>
        </w:tc>
        <w:tc>
          <w:tcPr>
            <w:tcW w:w="708" w:type="pct"/>
            <w:vAlign w:val="center"/>
          </w:tcPr>
          <w:p w14:paraId="6B5AC0B4">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污染源监测</w:t>
            </w:r>
          </w:p>
        </w:tc>
        <w:tc>
          <w:tcPr>
            <w:tcW w:w="1765" w:type="pct"/>
            <w:gridSpan w:val="7"/>
            <w:vAlign w:val="center"/>
          </w:tcPr>
          <w:p w14:paraId="56F933C9">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7"/>
                <w:kern w:val="0"/>
                <w:sz w:val="18"/>
                <w:szCs w:val="18"/>
                <w:lang w:val="en-US" w:eastAsia="en-US" w:bidi="ar-SA"/>
              </w:rPr>
              <w:t>监测因子：()</w:t>
            </w:r>
          </w:p>
        </w:tc>
        <w:tc>
          <w:tcPr>
            <w:tcW w:w="1111" w:type="pct"/>
            <w:gridSpan w:val="5"/>
            <w:vAlign w:val="center"/>
          </w:tcPr>
          <w:p w14:paraId="24EF76F3">
            <w:pPr>
              <w:keepNext w:val="0"/>
              <w:keepLines w:val="0"/>
              <w:pageBreakBefore w:val="0"/>
              <w:widowControl/>
              <w:kinsoku w:val="0"/>
              <w:wordWrap/>
              <w:overflowPunct/>
              <w:topLinePunct w:val="0"/>
              <w:autoSpaceDE w:val="0"/>
              <w:autoSpaceDN w:val="0"/>
              <w:bidi w:val="0"/>
              <w:adjustRightInd w:val="0"/>
              <w:snapToGrid w:val="0"/>
              <w:spacing w:before="0" w:line="214"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1"/>
                <w:kern w:val="0"/>
                <w:sz w:val="18"/>
                <w:szCs w:val="18"/>
                <w:lang w:val="en-US" w:eastAsia="en-US" w:bidi="ar-SA"/>
              </w:rPr>
              <w:t>有组织废气监测□</w:t>
            </w:r>
            <w:r>
              <w:rPr>
                <w:rFonts w:hint="default" w:ascii="Times New Roman" w:hAnsi="Times New Roman" w:eastAsia="宋体" w:cs="Times New Roman"/>
                <w:snapToGrid w:val="0"/>
                <w:color w:val="000000"/>
                <w:spacing w:val="-2"/>
                <w:kern w:val="0"/>
                <w:sz w:val="18"/>
                <w:szCs w:val="18"/>
                <w:lang w:val="en-US" w:eastAsia="en-US" w:bidi="ar-SA"/>
              </w:rPr>
              <w:t>无组织废气监测□</w:t>
            </w:r>
          </w:p>
        </w:tc>
        <w:tc>
          <w:tcPr>
            <w:tcW w:w="987" w:type="pct"/>
            <w:gridSpan w:val="4"/>
            <w:vAlign w:val="center"/>
          </w:tcPr>
          <w:p w14:paraId="234894D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zh-CN" w:bidi="ar-SA"/>
              </w:rPr>
            </w:pPr>
            <w:r>
              <w:rPr>
                <w:rFonts w:hint="default" w:ascii="Times New Roman" w:hAnsi="Times New Roman" w:eastAsia="宋体" w:cs="Times New Roman"/>
                <w:snapToGrid w:val="0"/>
                <w:color w:val="000000"/>
                <w:spacing w:val="-3"/>
                <w:kern w:val="0"/>
                <w:sz w:val="18"/>
                <w:szCs w:val="18"/>
                <w:lang w:val="en-US" w:eastAsia="en-US" w:bidi="ar-SA"/>
              </w:rPr>
              <w:t>无监测</w:t>
            </w:r>
            <w:r>
              <w:rPr>
                <w:rFonts w:hint="default" w:ascii="Times New Roman" w:hAnsi="Times New Roman" w:eastAsia="宋体" w:cs="Times New Roman"/>
                <w:snapToGrid w:val="0"/>
                <w:color w:val="000000"/>
                <w:spacing w:val="-3"/>
                <w:kern w:val="0"/>
                <w:sz w:val="18"/>
                <w:szCs w:val="18"/>
                <w:lang w:val="en-US" w:eastAsia="zh-CN" w:bidi="ar-SA"/>
              </w:rPr>
              <w:t>☑</w:t>
            </w:r>
          </w:p>
        </w:tc>
      </w:tr>
      <w:tr w14:paraId="29102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trPr>
        <w:tc>
          <w:tcPr>
            <w:tcW w:w="426" w:type="pct"/>
            <w:vMerge w:val="continue"/>
            <w:vAlign w:val="center"/>
          </w:tcPr>
          <w:p w14:paraId="7FD4F11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08" w:type="pct"/>
            <w:vAlign w:val="center"/>
          </w:tcPr>
          <w:p w14:paraId="0DC9D1FE">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环境质量监测</w:t>
            </w:r>
          </w:p>
        </w:tc>
        <w:tc>
          <w:tcPr>
            <w:tcW w:w="1765" w:type="pct"/>
            <w:gridSpan w:val="7"/>
            <w:vAlign w:val="center"/>
          </w:tcPr>
          <w:p w14:paraId="41B004B7">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7"/>
                <w:kern w:val="0"/>
                <w:sz w:val="18"/>
                <w:szCs w:val="18"/>
                <w:lang w:val="en-US" w:eastAsia="en-US" w:bidi="ar-SA"/>
              </w:rPr>
              <w:t>监测因子：()</w:t>
            </w:r>
          </w:p>
        </w:tc>
        <w:tc>
          <w:tcPr>
            <w:tcW w:w="1111" w:type="pct"/>
            <w:gridSpan w:val="5"/>
            <w:vAlign w:val="center"/>
          </w:tcPr>
          <w:p w14:paraId="1AD165A2">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7"/>
                <w:kern w:val="0"/>
                <w:sz w:val="18"/>
                <w:szCs w:val="18"/>
                <w:lang w:val="en-US" w:eastAsia="en-US" w:bidi="ar-SA"/>
              </w:rPr>
              <w:t>监测点位数()</w:t>
            </w:r>
          </w:p>
        </w:tc>
        <w:tc>
          <w:tcPr>
            <w:tcW w:w="987" w:type="pct"/>
            <w:gridSpan w:val="4"/>
            <w:vAlign w:val="center"/>
          </w:tcPr>
          <w:p w14:paraId="5777F3D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zh-CN" w:bidi="ar-SA"/>
              </w:rPr>
            </w:pPr>
            <w:r>
              <w:rPr>
                <w:rFonts w:hint="default" w:ascii="Times New Roman" w:hAnsi="Times New Roman" w:eastAsia="宋体" w:cs="Times New Roman"/>
                <w:snapToGrid w:val="0"/>
                <w:color w:val="000000"/>
                <w:spacing w:val="-3"/>
                <w:kern w:val="0"/>
                <w:sz w:val="18"/>
                <w:szCs w:val="18"/>
                <w:lang w:val="en-US" w:eastAsia="en-US" w:bidi="ar-SA"/>
              </w:rPr>
              <w:t>无监测</w:t>
            </w:r>
            <w:r>
              <w:rPr>
                <w:rFonts w:hint="default" w:ascii="Times New Roman" w:hAnsi="Times New Roman" w:eastAsia="宋体" w:cs="Times New Roman"/>
                <w:snapToGrid w:val="0"/>
                <w:color w:val="000000"/>
                <w:spacing w:val="-3"/>
                <w:kern w:val="0"/>
                <w:sz w:val="18"/>
                <w:szCs w:val="18"/>
                <w:lang w:val="en-US" w:eastAsia="zh-CN" w:bidi="ar-SA"/>
              </w:rPr>
              <w:t>☑</w:t>
            </w:r>
          </w:p>
        </w:tc>
      </w:tr>
      <w:tr w14:paraId="6658D3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3" w:hRule="atLeast"/>
        </w:trPr>
        <w:tc>
          <w:tcPr>
            <w:tcW w:w="426" w:type="pct"/>
            <w:vMerge w:val="restart"/>
            <w:vAlign w:val="center"/>
          </w:tcPr>
          <w:p w14:paraId="4360E7E0">
            <w:pPr>
              <w:keepNext w:val="0"/>
              <w:keepLines w:val="0"/>
              <w:pageBreakBefore w:val="0"/>
              <w:widowControl/>
              <w:kinsoku w:val="0"/>
              <w:wordWrap/>
              <w:overflowPunct/>
              <w:topLinePunct w:val="0"/>
              <w:autoSpaceDE w:val="0"/>
              <w:autoSpaceDN w:val="0"/>
              <w:bidi w:val="0"/>
              <w:adjustRightInd w:val="0"/>
              <w:snapToGrid w:val="0"/>
              <w:spacing w:line="384"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5D807AA3">
            <w:pPr>
              <w:keepNext w:val="0"/>
              <w:keepLines w:val="0"/>
              <w:pageBreakBefore w:val="0"/>
              <w:widowControl/>
              <w:kinsoku w:val="0"/>
              <w:wordWrap/>
              <w:overflowPunct/>
              <w:topLinePunct w:val="0"/>
              <w:autoSpaceDE w:val="0"/>
              <w:autoSpaceDN w:val="0"/>
              <w:bidi w:val="0"/>
              <w:adjustRightInd w:val="0"/>
              <w:snapToGrid w:val="0"/>
              <w:spacing w:before="0" w:line="244"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评价结</w:t>
            </w:r>
            <w:r>
              <w:rPr>
                <w:rFonts w:hint="default" w:ascii="Times New Roman" w:hAnsi="Times New Roman" w:eastAsia="宋体" w:cs="Times New Roman"/>
                <w:snapToGrid w:val="0"/>
                <w:color w:val="000000"/>
                <w:kern w:val="0"/>
                <w:sz w:val="18"/>
                <w:szCs w:val="18"/>
                <w:lang w:val="en-US" w:eastAsia="en-US" w:bidi="ar-SA"/>
              </w:rPr>
              <w:t>论</w:t>
            </w:r>
          </w:p>
        </w:tc>
        <w:tc>
          <w:tcPr>
            <w:tcW w:w="708" w:type="pct"/>
            <w:vAlign w:val="center"/>
          </w:tcPr>
          <w:p w14:paraId="62A94718">
            <w:pPr>
              <w:keepNext w:val="0"/>
              <w:keepLines w:val="0"/>
              <w:pageBreakBefore w:val="0"/>
              <w:widowControl/>
              <w:kinsoku w:val="0"/>
              <w:wordWrap/>
              <w:overflowPunct/>
              <w:topLinePunct w:val="0"/>
              <w:autoSpaceDE w:val="0"/>
              <w:autoSpaceDN w:val="0"/>
              <w:bidi w:val="0"/>
              <w:adjustRightInd w:val="0"/>
              <w:snapToGrid w:val="0"/>
              <w:spacing w:before="0" w:line="22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环境影响</w:t>
            </w:r>
          </w:p>
        </w:tc>
        <w:tc>
          <w:tcPr>
            <w:tcW w:w="3864" w:type="pct"/>
            <w:gridSpan w:val="16"/>
            <w:vAlign w:val="center"/>
          </w:tcPr>
          <w:p w14:paraId="77F1EA9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可以接受</w:t>
            </w:r>
            <w:r>
              <w:rPr>
                <w:rFonts w:hint="default" w:ascii="Times New Roman" w:hAnsi="Times New Roman" w:eastAsia="宋体" w:cs="Times New Roman"/>
                <w:snapToGrid w:val="0"/>
                <w:color w:val="000000"/>
                <w:spacing w:val="-3"/>
                <w:kern w:val="0"/>
                <w:sz w:val="18"/>
                <w:szCs w:val="18"/>
                <w:lang w:val="en-US" w:eastAsia="zh-CN" w:bidi="ar-SA"/>
              </w:rPr>
              <w:t>☑</w:t>
            </w:r>
            <w:r>
              <w:rPr>
                <w:rFonts w:hint="default" w:ascii="Times New Roman" w:hAnsi="Times New Roman" w:eastAsia="宋体" w:cs="Times New Roman"/>
                <w:snapToGrid w:val="0"/>
                <w:color w:val="000000"/>
                <w:spacing w:val="-2"/>
                <w:kern w:val="0"/>
                <w:sz w:val="18"/>
                <w:szCs w:val="18"/>
                <w:lang w:val="en-US" w:eastAsia="en-US" w:bidi="ar-SA"/>
              </w:rPr>
              <w:t>不可以接受□</w:t>
            </w:r>
          </w:p>
        </w:tc>
      </w:tr>
      <w:tr w14:paraId="48E6F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0" w:hRule="atLeast"/>
        </w:trPr>
        <w:tc>
          <w:tcPr>
            <w:tcW w:w="426" w:type="pct"/>
            <w:vMerge w:val="continue"/>
            <w:vAlign w:val="center"/>
          </w:tcPr>
          <w:p w14:paraId="4F40CF0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08" w:type="pct"/>
            <w:vAlign w:val="center"/>
          </w:tcPr>
          <w:p w14:paraId="3342BEB5">
            <w:pPr>
              <w:keepNext w:val="0"/>
              <w:keepLines w:val="0"/>
              <w:pageBreakBefore w:val="0"/>
              <w:widowControl/>
              <w:kinsoku w:val="0"/>
              <w:wordWrap/>
              <w:overflowPunct/>
              <w:topLinePunct w:val="0"/>
              <w:autoSpaceDE w:val="0"/>
              <w:autoSpaceDN w:val="0"/>
              <w:bidi w:val="0"/>
              <w:adjustRightInd w:val="0"/>
              <w:snapToGrid w:val="0"/>
              <w:spacing w:before="0" w:line="211"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大气环境防护</w:t>
            </w:r>
            <w:r>
              <w:rPr>
                <w:rFonts w:hint="default" w:ascii="Times New Roman" w:hAnsi="Times New Roman" w:eastAsia="宋体" w:cs="Times New Roman"/>
                <w:snapToGrid w:val="0"/>
                <w:color w:val="000000"/>
                <w:spacing w:val="-4"/>
                <w:kern w:val="0"/>
                <w:sz w:val="18"/>
                <w:szCs w:val="18"/>
                <w:lang w:val="en-US" w:eastAsia="en-US" w:bidi="ar-SA"/>
              </w:rPr>
              <w:t>距离</w:t>
            </w:r>
          </w:p>
        </w:tc>
        <w:tc>
          <w:tcPr>
            <w:tcW w:w="3864" w:type="pct"/>
            <w:gridSpan w:val="16"/>
            <w:vAlign w:val="center"/>
          </w:tcPr>
          <w:p w14:paraId="1785BEC0">
            <w:pPr>
              <w:keepNext w:val="0"/>
              <w:keepLines w:val="0"/>
              <w:pageBreakBefore w:val="0"/>
              <w:widowControl/>
              <w:kinsoku w:val="0"/>
              <w:wordWrap/>
              <w:overflowPunct/>
              <w:topLinePunct w:val="0"/>
              <w:autoSpaceDE w:val="0"/>
              <w:autoSpaceDN w:val="0"/>
              <w:bidi w:val="0"/>
              <w:adjustRightInd w:val="0"/>
              <w:snapToGrid w:val="0"/>
              <w:spacing w:before="0" w:line="219"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3"/>
                <w:kern w:val="0"/>
                <w:sz w:val="18"/>
                <w:szCs w:val="18"/>
                <w:lang w:val="en-US" w:eastAsia="en-US" w:bidi="ar-SA"/>
              </w:rPr>
              <w:t>距</w:t>
            </w:r>
            <w:r>
              <w:rPr>
                <w:rFonts w:hint="default" w:ascii="Times New Roman" w:hAnsi="Times New Roman" w:eastAsia="宋体" w:cs="Times New Roman"/>
                <w:snapToGrid w:val="0"/>
                <w:color w:val="000000"/>
                <w:spacing w:val="3"/>
                <w:kern w:val="0"/>
                <w:sz w:val="18"/>
                <w:szCs w:val="18"/>
                <w:lang w:val="en-US" w:eastAsia="en-US" w:bidi="ar-SA"/>
              </w:rPr>
              <w:t>（）</w:t>
            </w:r>
            <w:r>
              <w:rPr>
                <w:rFonts w:hint="default" w:ascii="Times New Roman" w:hAnsi="Times New Roman" w:eastAsia="宋体" w:cs="Times New Roman"/>
                <w:snapToGrid w:val="0"/>
                <w:color w:val="000000"/>
                <w:spacing w:val="-3"/>
                <w:kern w:val="0"/>
                <w:sz w:val="18"/>
                <w:szCs w:val="18"/>
                <w:lang w:val="en-US" w:eastAsia="en-US" w:bidi="ar-SA"/>
              </w:rPr>
              <w:t>厂界最远</w:t>
            </w:r>
            <w:r>
              <w:rPr>
                <w:rFonts w:hint="default" w:ascii="Times New Roman" w:hAnsi="Times New Roman" w:eastAsia="宋体" w:cs="Times New Roman"/>
                <w:snapToGrid w:val="0"/>
                <w:color w:val="000000"/>
                <w:spacing w:val="3"/>
                <w:kern w:val="0"/>
                <w:sz w:val="18"/>
                <w:szCs w:val="18"/>
                <w:lang w:val="en-US" w:eastAsia="en-US" w:bidi="ar-SA"/>
              </w:rPr>
              <w:t>（）</w:t>
            </w:r>
            <w:r>
              <w:rPr>
                <w:rFonts w:hint="default" w:ascii="Times New Roman" w:hAnsi="Times New Roman" w:eastAsia="宋体" w:cs="Times New Roman"/>
                <w:snapToGrid w:val="0"/>
                <w:color w:val="000000"/>
                <w:spacing w:val="-3"/>
                <w:kern w:val="0"/>
                <w:sz w:val="18"/>
                <w:szCs w:val="18"/>
                <w:lang w:val="en-US" w:eastAsia="en-US" w:bidi="ar-SA"/>
              </w:rPr>
              <w:t>m</w:t>
            </w:r>
          </w:p>
        </w:tc>
      </w:tr>
      <w:tr w14:paraId="205A2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0" w:hRule="atLeast"/>
        </w:trPr>
        <w:tc>
          <w:tcPr>
            <w:tcW w:w="426" w:type="pct"/>
            <w:vMerge w:val="continue"/>
            <w:vAlign w:val="center"/>
          </w:tcPr>
          <w:p w14:paraId="448C3F7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08" w:type="pct"/>
            <w:vAlign w:val="center"/>
          </w:tcPr>
          <w:p w14:paraId="1A45032A">
            <w:pPr>
              <w:keepNext w:val="0"/>
              <w:keepLines w:val="0"/>
              <w:pageBreakBefore w:val="0"/>
              <w:widowControl/>
              <w:kinsoku w:val="0"/>
              <w:wordWrap/>
              <w:overflowPunct/>
              <w:topLinePunct w:val="0"/>
              <w:autoSpaceDE w:val="0"/>
              <w:autoSpaceDN w:val="0"/>
              <w:bidi w:val="0"/>
              <w:adjustRightInd w:val="0"/>
              <w:snapToGrid w:val="0"/>
              <w:spacing w:before="0" w:line="211"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污染源年排放</w:t>
            </w:r>
            <w:r>
              <w:rPr>
                <w:rFonts w:hint="default" w:ascii="Times New Roman" w:hAnsi="Times New Roman" w:eastAsia="宋体" w:cs="Times New Roman"/>
                <w:snapToGrid w:val="0"/>
                <w:color w:val="000000"/>
                <w:kern w:val="0"/>
                <w:sz w:val="18"/>
                <w:szCs w:val="18"/>
                <w:lang w:val="en-US" w:eastAsia="en-US" w:bidi="ar-SA"/>
              </w:rPr>
              <w:t>量</w:t>
            </w:r>
          </w:p>
        </w:tc>
        <w:tc>
          <w:tcPr>
            <w:tcW w:w="1049" w:type="pct"/>
            <w:gridSpan w:val="4"/>
            <w:vAlign w:val="center"/>
          </w:tcPr>
          <w:p w14:paraId="100DBC4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kern w:val="0"/>
                <w:sz w:val="18"/>
                <w:szCs w:val="18"/>
                <w:lang w:val="en-US" w:eastAsia="en-US" w:bidi="ar-SA"/>
              </w:rPr>
              <w:t>SO</w:t>
            </w:r>
            <w:r>
              <w:rPr>
                <w:rFonts w:hint="default" w:ascii="Times New Roman" w:hAnsi="Times New Roman" w:eastAsia="宋体" w:cs="Times New Roman"/>
                <w:snapToGrid w:val="0"/>
                <w:color w:val="000000"/>
                <w:spacing w:val="3"/>
                <w:kern w:val="0"/>
                <w:position w:val="-1"/>
                <w:sz w:val="11"/>
                <w:szCs w:val="11"/>
                <w:lang w:val="en-US" w:eastAsia="en-US" w:bidi="ar-SA"/>
              </w:rPr>
              <w:t>2</w:t>
            </w:r>
            <w:r>
              <w:rPr>
                <w:rFonts w:hint="default" w:ascii="Times New Roman" w:hAnsi="Times New Roman" w:eastAsia="宋体" w:cs="Times New Roman"/>
                <w:snapToGrid w:val="0"/>
                <w:color w:val="000000"/>
                <w:spacing w:val="-25"/>
                <w:kern w:val="0"/>
                <w:sz w:val="18"/>
                <w:szCs w:val="18"/>
                <w:lang w:val="en-US" w:eastAsia="en-US" w:bidi="ar-SA"/>
              </w:rPr>
              <w:t>：（</w:t>
            </w:r>
            <w:r>
              <w:rPr>
                <w:rFonts w:hint="default" w:ascii="Times New Roman" w:hAnsi="Times New Roman" w:eastAsia="宋体" w:cs="Times New Roman"/>
                <w:snapToGrid w:val="0"/>
                <w:color w:val="000000"/>
                <w:spacing w:val="3"/>
                <w:kern w:val="0"/>
                <w:sz w:val="18"/>
                <w:szCs w:val="18"/>
                <w:lang w:val="en-US" w:eastAsia="en-US" w:bidi="ar-SA"/>
              </w:rPr>
              <w:t>/）t/a</w:t>
            </w:r>
          </w:p>
        </w:tc>
        <w:tc>
          <w:tcPr>
            <w:tcW w:w="863" w:type="pct"/>
            <w:gridSpan w:val="5"/>
            <w:vAlign w:val="center"/>
          </w:tcPr>
          <w:p w14:paraId="00E4362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kern w:val="0"/>
                <w:sz w:val="18"/>
                <w:szCs w:val="18"/>
                <w:lang w:val="en-US" w:eastAsia="en-US" w:bidi="ar-SA"/>
              </w:rPr>
              <w:t>NO</w:t>
            </w:r>
            <w:r>
              <w:rPr>
                <w:rFonts w:hint="default" w:ascii="Times New Roman" w:hAnsi="Times New Roman" w:eastAsia="宋体" w:cs="Times New Roman"/>
                <w:snapToGrid w:val="0"/>
                <w:color w:val="000000"/>
                <w:kern w:val="0"/>
                <w:position w:val="-1"/>
                <w:sz w:val="11"/>
                <w:szCs w:val="11"/>
                <w:lang w:val="en-US" w:eastAsia="en-US" w:bidi="ar-SA"/>
              </w:rPr>
              <w:t>x</w:t>
            </w:r>
            <w:r>
              <w:rPr>
                <w:rFonts w:hint="default" w:ascii="Times New Roman" w:hAnsi="Times New Roman" w:eastAsia="宋体" w:cs="Times New Roman"/>
                <w:snapToGrid w:val="0"/>
                <w:color w:val="000000"/>
                <w:spacing w:val="-25"/>
                <w:kern w:val="0"/>
                <w:sz w:val="18"/>
                <w:szCs w:val="18"/>
                <w:lang w:val="en-US" w:eastAsia="en-US" w:bidi="ar-SA"/>
              </w:rPr>
              <w:t>：</w:t>
            </w:r>
            <w:r>
              <w:rPr>
                <w:rFonts w:hint="default" w:ascii="Times New Roman" w:hAnsi="Times New Roman" w:eastAsia="宋体" w:cs="Times New Roman"/>
                <w:snapToGrid w:val="0"/>
                <w:color w:val="000000"/>
                <w:spacing w:val="-12"/>
                <w:kern w:val="0"/>
                <w:sz w:val="18"/>
                <w:szCs w:val="18"/>
                <w:lang w:val="en-US" w:eastAsia="en-US" w:bidi="ar-SA"/>
              </w:rPr>
              <w:t>（</w:t>
            </w:r>
            <w:r>
              <w:rPr>
                <w:rFonts w:hint="default" w:ascii="Times New Roman" w:hAnsi="Times New Roman" w:eastAsia="宋体" w:cs="Times New Roman"/>
                <w:snapToGrid w:val="0"/>
                <w:color w:val="000000"/>
                <w:spacing w:val="2"/>
                <w:kern w:val="0"/>
                <w:sz w:val="18"/>
                <w:szCs w:val="18"/>
                <w:lang w:val="en-US" w:eastAsia="en-US" w:bidi="ar-SA"/>
              </w:rPr>
              <w:t>/）</w:t>
            </w:r>
            <w:r>
              <w:rPr>
                <w:rFonts w:hint="default" w:ascii="Times New Roman" w:hAnsi="Times New Roman" w:eastAsia="宋体" w:cs="Times New Roman"/>
                <w:snapToGrid w:val="0"/>
                <w:color w:val="000000"/>
                <w:spacing w:val="6"/>
                <w:kern w:val="0"/>
                <w:sz w:val="18"/>
                <w:szCs w:val="18"/>
                <w:lang w:val="en-US" w:eastAsia="en-US" w:bidi="ar-SA"/>
              </w:rPr>
              <w:t>t/a</w:t>
            </w:r>
          </w:p>
        </w:tc>
        <w:tc>
          <w:tcPr>
            <w:tcW w:w="1169" w:type="pct"/>
            <w:gridSpan w:val="4"/>
            <w:vAlign w:val="center"/>
          </w:tcPr>
          <w:p w14:paraId="2240B6E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2"/>
                <w:kern w:val="0"/>
                <w:sz w:val="18"/>
                <w:szCs w:val="18"/>
                <w:lang w:val="en-US" w:eastAsia="en-US" w:bidi="ar-SA"/>
              </w:rPr>
              <w:t>颗粒物</w:t>
            </w:r>
            <w:r>
              <w:rPr>
                <w:rFonts w:hint="default" w:ascii="Times New Roman" w:hAnsi="Times New Roman" w:eastAsia="宋体" w:cs="Times New Roman"/>
                <w:snapToGrid w:val="0"/>
                <w:color w:val="000000"/>
                <w:spacing w:val="-12"/>
                <w:kern w:val="0"/>
                <w:sz w:val="18"/>
                <w:szCs w:val="18"/>
                <w:lang w:val="en-US" w:eastAsia="en-US" w:bidi="ar-SA"/>
              </w:rPr>
              <w:t>：（</w:t>
            </w:r>
            <w:r>
              <w:rPr>
                <w:rFonts w:hint="default" w:ascii="Times New Roman" w:hAnsi="Times New Roman" w:eastAsia="宋体" w:cs="Times New Roman"/>
                <w:snapToGrid w:val="0"/>
                <w:color w:val="000000"/>
                <w:spacing w:val="2"/>
                <w:kern w:val="0"/>
                <w:sz w:val="18"/>
                <w:szCs w:val="18"/>
                <w:lang w:val="en-US" w:eastAsia="en-US" w:bidi="ar-SA"/>
              </w:rPr>
              <w:t>/）t/a</w:t>
            </w:r>
          </w:p>
        </w:tc>
        <w:tc>
          <w:tcPr>
            <w:tcW w:w="782" w:type="pct"/>
            <w:gridSpan w:val="3"/>
            <w:vAlign w:val="center"/>
          </w:tcPr>
          <w:p w14:paraId="1ED5566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eastAsia="en-US"/>
              </w:rPr>
            </w:pPr>
            <w:r>
              <w:rPr>
                <w:rFonts w:hint="default" w:ascii="Times New Roman" w:hAnsi="Times New Roman" w:eastAsia="宋体" w:cs="Times New Roman"/>
                <w:snapToGrid w:val="0"/>
                <w:color w:val="000000"/>
                <w:kern w:val="0"/>
                <w:sz w:val="18"/>
                <w:szCs w:val="18"/>
                <w:lang w:val="en-US" w:eastAsia="en-US" w:bidi="ar-SA"/>
              </w:rPr>
              <w:t>VOCs</w:t>
            </w:r>
            <w:r>
              <w:rPr>
                <w:rFonts w:hint="default" w:ascii="Times New Roman" w:hAnsi="Times New Roman" w:eastAsia="宋体" w:cs="Times New Roman"/>
                <w:snapToGrid w:val="0"/>
                <w:color w:val="000000"/>
                <w:spacing w:val="-14"/>
                <w:kern w:val="0"/>
                <w:sz w:val="18"/>
                <w:szCs w:val="18"/>
                <w:lang w:val="en-US" w:eastAsia="en-US" w:bidi="ar-SA"/>
              </w:rPr>
              <w:t>：（</w:t>
            </w:r>
            <w:r>
              <w:rPr>
                <w:rFonts w:hint="default" w:ascii="Times New Roman" w:hAnsi="Times New Roman" w:eastAsia="宋体" w:cs="Times New Roman"/>
                <w:snapToGrid w:val="0"/>
                <w:color w:val="000000"/>
                <w:spacing w:val="13"/>
                <w:kern w:val="0"/>
                <w:sz w:val="18"/>
                <w:szCs w:val="18"/>
                <w:lang w:val="en-US" w:eastAsia="en-US" w:bidi="ar-SA"/>
              </w:rPr>
              <w:t>/）</w:t>
            </w:r>
            <w:r>
              <w:rPr>
                <w:rFonts w:hint="default" w:ascii="Times New Roman" w:hAnsi="Times New Roman" w:eastAsia="宋体" w:cs="Times New Roman"/>
                <w:snapToGrid w:val="0"/>
                <w:color w:val="000000"/>
                <w:spacing w:val="-1"/>
                <w:kern w:val="0"/>
                <w:sz w:val="18"/>
                <w:szCs w:val="18"/>
                <w:lang w:eastAsia="en-US"/>
              </w:rPr>
              <w:t>t/a</w:t>
            </w:r>
          </w:p>
        </w:tc>
      </w:tr>
      <w:tr w14:paraId="1195A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1" w:hRule="atLeast"/>
        </w:trPr>
        <w:tc>
          <w:tcPr>
            <w:tcW w:w="5000" w:type="pct"/>
            <w:gridSpan w:val="18"/>
            <w:vAlign w:val="center"/>
          </w:tcPr>
          <w:p w14:paraId="08E9F3E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18"/>
                <w:szCs w:val="18"/>
                <w:lang w:val="en-US" w:eastAsia="en-US" w:bidi="ar-SA"/>
              </w:rPr>
            </w:pPr>
            <w:r>
              <w:rPr>
                <w:rFonts w:hint="default" w:ascii="Times New Roman" w:hAnsi="Times New Roman" w:eastAsia="宋体" w:cs="Times New Roman"/>
                <w:snapToGrid w:val="0"/>
                <w:color w:val="000000"/>
                <w:spacing w:val="-4"/>
                <w:kern w:val="0"/>
                <w:sz w:val="18"/>
                <w:szCs w:val="18"/>
                <w:lang w:val="en-US" w:eastAsia="en-US" w:bidi="ar-SA"/>
              </w:rPr>
              <w:t>注：“□”为勾选项，填“√”;“()”为内容填写项</w:t>
            </w:r>
          </w:p>
        </w:tc>
      </w:tr>
    </w:tbl>
    <w:p w14:paraId="4B6B4BE3">
      <w:pPr>
        <w:numPr>
          <w:ilvl w:val="0"/>
          <w:numId w:val="0"/>
        </w:numPr>
        <w:spacing w:line="480" w:lineRule="exact"/>
        <w:ind w:firstLine="2319" w:firstLineChars="1100"/>
        <w:rPr>
          <w:rFonts w:hint="default" w:ascii="Times New Roman" w:hAnsi="Times New Roman" w:eastAsia="宋体" w:cs="Times New Roman"/>
          <w:b/>
          <w:bCs/>
          <w:sz w:val="21"/>
          <w:szCs w:val="21"/>
          <w:lang w:val="en-US" w:eastAsia="zh-CN"/>
        </w:rPr>
      </w:pPr>
    </w:p>
    <w:p w14:paraId="7AC3A7C9">
      <w:pP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br w:type="page"/>
      </w:r>
    </w:p>
    <w:p w14:paraId="6F600B60">
      <w:pPr>
        <w:pStyle w:val="3"/>
        <w:bidi w:val="0"/>
        <w:rPr>
          <w:rFonts w:hint="default" w:ascii="Times New Roman" w:hAnsi="Times New Roman" w:eastAsia="宋体" w:cs="Times New Roman"/>
          <w:lang w:val="en-US" w:eastAsia="zh-CN"/>
        </w:rPr>
      </w:pPr>
      <w:bookmarkStart w:id="47" w:name="_Toc16731"/>
      <w:r>
        <w:rPr>
          <w:rFonts w:hint="default" w:ascii="Times New Roman" w:hAnsi="Times New Roman" w:eastAsia="宋体" w:cs="Times New Roman"/>
          <w:lang w:val="en-US" w:eastAsia="zh-CN"/>
        </w:rPr>
        <w:t>5.2 地表水环境影响预测与评价</w:t>
      </w:r>
      <w:bookmarkEnd w:id="47"/>
    </w:p>
    <w:p w14:paraId="47B9E6BC">
      <w:pPr>
        <w:pStyle w:val="4"/>
        <w:bidi w:val="0"/>
        <w:rPr>
          <w:rFonts w:hint="default" w:ascii="Times New Roman" w:hAnsi="Times New Roman" w:eastAsia="宋体" w:cs="Times New Roman"/>
          <w:b/>
          <w:bCs/>
          <w:lang w:val="en-US" w:eastAsia="zh-CN"/>
        </w:rPr>
      </w:pPr>
      <w:r>
        <w:rPr>
          <w:rFonts w:hint="default" w:ascii="Times New Roman" w:hAnsi="Times New Roman" w:eastAsia="宋体" w:cs="Times New Roman"/>
          <w:lang w:val="en-US" w:eastAsia="zh-CN"/>
        </w:rPr>
        <w:t>5.2.1 施工期地表水环境影响评价</w:t>
      </w:r>
    </w:p>
    <w:p w14:paraId="7CB1B69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产生水污染物的途径主要有；施工机械跑、冒、滴、漏的油污及露天机械被雨水冲刷产生的含油污水等；堆放的建筑材料及挖填土方产生的泥土被雨水冲刷对水体的污染；在产生的各类施工废水中，主要污染物为悬浮物。</w:t>
      </w:r>
    </w:p>
    <w:p w14:paraId="30C3D61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1、生活污水</w:t>
      </w:r>
    </w:p>
    <w:p w14:paraId="7DB9682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工程施工期生活污水主要为施工人员生活洗浴、食堂废水、粪便污水等。</w:t>
      </w:r>
    </w:p>
    <w:p w14:paraId="647DFC8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本项目施工人数约为80人，多为临时性的居住和租用附近民房。施工期间人员较为分散，不在施工现场居住、洗澡、做饭等，中午在周边村庄进餐、休息，不会产生大量集中的生活污水。</w:t>
      </w:r>
    </w:p>
    <w:p w14:paraId="74DABEF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由于施工期内施工人员办公、生活区全部依托附近的村民住房，施工人员产生的生活污水进入当地村民生活污水处理设施，不会直接进入地表水体。</w:t>
      </w:r>
    </w:p>
    <w:p w14:paraId="6371CC7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 、混凝土的养护废水</w:t>
      </w:r>
    </w:p>
    <w:p w14:paraId="236A888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本项目混凝土为外购商品混凝土，在施工过程中，仍有少量的冲洗养护废水产生，主要污染因子为SS 。养护废水经施工生产区设置的沉淀池处理后回用于施工场地洒水抑尘，禁止排入附近水体。</w:t>
      </w:r>
    </w:p>
    <w:p w14:paraId="4B68348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 、施工机械冲洗废水</w:t>
      </w:r>
    </w:p>
    <w:p w14:paraId="701117B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期间定期对施工机械进行冲洗，产生冲洗废水，其主要污染物为石油类和悬浮物，施工机械冲洗废水配套设置隔油池+沉淀池，废水经隔油沉淀处理后循环使用，回用于施工场地洒水抑尘，不外排。隔油池产生的少量浮油集中收集后交由有资质单位处理，减小对周边水体的影响。</w:t>
      </w:r>
    </w:p>
    <w:p w14:paraId="6C5D17B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4、车辆冲洗废水</w:t>
      </w:r>
    </w:p>
    <w:p w14:paraId="0E131DB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期间对进出的施工车辆进行冲洗，产生冲洗废水，其主要污染物为悬浮物。评价要求设置1座移动式洗车平台（随施工点而移动），配套喷淋降尘系统、洗车废水沉淀池。施工期车辆冲洗废水经沉淀后循环使用，不外排。</w:t>
      </w:r>
    </w:p>
    <w:p w14:paraId="62BC2C8B">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5.2.2 运营期地表水环境影响评价</w:t>
      </w:r>
    </w:p>
    <w:p w14:paraId="07ED9CD9">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5.2.2.1 运营期对地表水质的影响</w:t>
      </w:r>
    </w:p>
    <w:p w14:paraId="21937E3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本项目属于河道生态修复工程，项目运行期间，各项工程设施均不产生废水影响。项目的实施将使浊漳河河道水生态环境得到提升。</w:t>
      </w:r>
    </w:p>
    <w:p w14:paraId="57D5C19D">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5.2.2.2 运营期对地表水水文情势的影响</w:t>
      </w:r>
    </w:p>
    <w:p w14:paraId="706D945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通过河道进行生态拦截工程、水体水质维护工程、河滨带生态修复工程、面源污染防治工程等工程。生态拦截工程有效削减入浊漳河的污染负荷，确保浊漳河水质常年保持Ⅲ类标准，保障浊漳河水质的全面达标。水体水质维护工程、河滨带生态修复工程明显改善河道两岸及其周边的生态环境，增加生物多样性。该工程的实施，使本区域绿化面积增加，大部分荒地得到绿化，使区内的生态系统能发挥调节、保持水土，蓄洪防旱和美化环境等多种功能，同时为野生动物繁衍生息创造了理想的环境，为水源地物种多样性保护提供了一定的条件，生态效益巨大。</w:t>
      </w:r>
    </w:p>
    <w:p w14:paraId="7C8ADF6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综上所述本工程的实施可改善河道生态环境，提高河水自净能力，提升区域景观效果。</w:t>
      </w:r>
    </w:p>
    <w:p w14:paraId="5DF3B5C8">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5.2.3 地表水环境评价结论</w:t>
      </w:r>
    </w:p>
    <w:p w14:paraId="1B6DE23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本项目施工期严格按照评价要求的治理措施进行施工，可减小施工期地表水环境影响；工程建设完成后，运营期将对区域地表水环境产生环境正效益，提升浊漳河水质，改善两岸生态环境。</w:t>
      </w:r>
    </w:p>
    <w:p w14:paraId="5C0907E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本项目地表水自查表见表5.2-1。</w:t>
      </w:r>
    </w:p>
    <w:p w14:paraId="1ABE2780">
      <w:pPr>
        <w:bidi w:val="0"/>
        <w:rPr>
          <w:rFonts w:hint="default" w:ascii="Times New Roman" w:hAnsi="Times New Roman" w:eastAsia="宋体" w:cs="Times New Roman"/>
          <w:lang w:val="en-US" w:eastAsia="zh-CN"/>
        </w:rPr>
        <w:sectPr>
          <w:headerReference r:id="rId13" w:type="default"/>
          <w:footerReference r:id="rId14"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D33C83C">
      <w:pPr>
        <w:keepNext w:val="0"/>
        <w:keepLines w:val="0"/>
        <w:pageBreakBefore w:val="0"/>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11"/>
          <w:kern w:val="0"/>
          <w:sz w:val="21"/>
          <w:szCs w:val="21"/>
          <w:lang w:val="en-US" w:eastAsia="en-US" w:bidi="ar-SA"/>
        </w:rPr>
        <w:t>表5.2-1地表水环境影响评价自查表</w:t>
      </w:r>
    </w:p>
    <w:tbl>
      <w:tblPr>
        <w:tblStyle w:val="23"/>
        <w:tblW w:w="13795" w:type="dxa"/>
        <w:tblInd w:w="1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41"/>
        <w:gridCol w:w="1181"/>
        <w:gridCol w:w="2740"/>
        <w:gridCol w:w="567"/>
        <w:gridCol w:w="449"/>
        <w:gridCol w:w="972"/>
        <w:gridCol w:w="685"/>
        <w:gridCol w:w="1082"/>
        <w:gridCol w:w="1090"/>
        <w:gridCol w:w="1054"/>
        <w:gridCol w:w="974"/>
        <w:gridCol w:w="2560"/>
      </w:tblGrid>
      <w:tr w14:paraId="71A33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6" w:hRule="atLeast"/>
        </w:trPr>
        <w:tc>
          <w:tcPr>
            <w:tcW w:w="1622" w:type="dxa"/>
            <w:gridSpan w:val="2"/>
            <w:vAlign w:val="center"/>
          </w:tcPr>
          <w:p w14:paraId="5D4FC01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工作内容</w:t>
            </w:r>
          </w:p>
        </w:tc>
        <w:tc>
          <w:tcPr>
            <w:tcW w:w="12173" w:type="dxa"/>
            <w:gridSpan w:val="10"/>
            <w:vAlign w:val="top"/>
          </w:tcPr>
          <w:p w14:paraId="3A04C6E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自查项目</w:t>
            </w:r>
          </w:p>
        </w:tc>
      </w:tr>
      <w:tr w14:paraId="33726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41" w:type="dxa"/>
            <w:vMerge w:val="restart"/>
            <w:textDirection w:val="tbRlV"/>
            <w:vAlign w:val="center"/>
          </w:tcPr>
          <w:p w14:paraId="3556BEF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影响识别</w:t>
            </w:r>
          </w:p>
        </w:tc>
        <w:tc>
          <w:tcPr>
            <w:tcW w:w="1181" w:type="dxa"/>
            <w:vAlign w:val="center"/>
          </w:tcPr>
          <w:p w14:paraId="14DAD79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影响类型</w:t>
            </w:r>
          </w:p>
        </w:tc>
        <w:tc>
          <w:tcPr>
            <w:tcW w:w="12173" w:type="dxa"/>
            <w:gridSpan w:val="10"/>
            <w:vAlign w:val="top"/>
          </w:tcPr>
          <w:p w14:paraId="6731B94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spacing w:val="6"/>
                <w:kern w:val="0"/>
                <w:sz w:val="21"/>
                <w:szCs w:val="21"/>
                <w:lang w:val="en-US" w:eastAsia="en-US" w:bidi="ar-SA"/>
              </w:rPr>
              <w:t>水污染影响型□；水文要素影响型</w:t>
            </w:r>
            <w:r>
              <w:rPr>
                <w:rFonts w:hint="default" w:ascii="Times New Roman" w:hAnsi="Times New Roman" w:eastAsia="宋体" w:cs="Times New Roman"/>
                <w:snapToGrid w:val="0"/>
                <w:color w:val="000000"/>
                <w:spacing w:val="6"/>
                <w:kern w:val="0"/>
                <w:sz w:val="21"/>
                <w:szCs w:val="21"/>
                <w:lang w:val="en-US" w:eastAsia="zh-CN" w:bidi="ar-SA"/>
              </w:rPr>
              <w:t>☑</w:t>
            </w:r>
          </w:p>
        </w:tc>
      </w:tr>
      <w:tr w14:paraId="6E646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83" w:hRule="atLeast"/>
        </w:trPr>
        <w:tc>
          <w:tcPr>
            <w:tcW w:w="441" w:type="dxa"/>
            <w:vMerge w:val="continue"/>
            <w:textDirection w:val="tbRlV"/>
            <w:vAlign w:val="center"/>
          </w:tcPr>
          <w:p w14:paraId="0269B30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1181" w:type="dxa"/>
            <w:vAlign w:val="center"/>
          </w:tcPr>
          <w:p w14:paraId="76B1C9E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水环境保护</w:t>
            </w:r>
            <w:r>
              <w:rPr>
                <w:rFonts w:hint="default" w:ascii="Times New Roman" w:hAnsi="Times New Roman" w:eastAsia="宋体" w:cs="Times New Roman"/>
                <w:snapToGrid w:val="0"/>
                <w:color w:val="000000"/>
                <w:spacing w:val="-16"/>
                <w:kern w:val="0"/>
                <w:sz w:val="21"/>
                <w:szCs w:val="21"/>
                <w:lang w:val="en-US" w:eastAsia="en-US" w:bidi="ar-SA"/>
              </w:rPr>
              <w:t>目标</w:t>
            </w:r>
          </w:p>
        </w:tc>
        <w:tc>
          <w:tcPr>
            <w:tcW w:w="12173" w:type="dxa"/>
            <w:gridSpan w:val="10"/>
            <w:vAlign w:val="top"/>
          </w:tcPr>
          <w:p w14:paraId="02F5A7F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spacing w:val="7"/>
                <w:kern w:val="0"/>
                <w:sz w:val="21"/>
                <w:szCs w:val="21"/>
                <w:lang w:val="en-US" w:eastAsia="en-US" w:bidi="ar-SA"/>
              </w:rPr>
              <w:t>饮用水水源保护区☑；饮用水取水</w:t>
            </w:r>
            <w:r>
              <w:rPr>
                <w:rFonts w:hint="default" w:ascii="Times New Roman" w:hAnsi="Times New Roman" w:eastAsia="宋体" w:cs="Times New Roman"/>
                <w:snapToGrid w:val="0"/>
                <w:color w:val="000000"/>
                <w:spacing w:val="7"/>
                <w:kern w:val="0"/>
                <w:sz w:val="21"/>
                <w:szCs w:val="21"/>
                <w:lang w:val="en-US" w:eastAsia="zh-CN" w:bidi="ar-SA"/>
              </w:rPr>
              <w:t>☑</w:t>
            </w:r>
            <w:r>
              <w:rPr>
                <w:rFonts w:hint="default" w:ascii="Times New Roman" w:hAnsi="Times New Roman" w:eastAsia="宋体" w:cs="Times New Roman"/>
                <w:snapToGrid w:val="0"/>
                <w:color w:val="000000"/>
                <w:spacing w:val="7"/>
                <w:kern w:val="0"/>
                <w:sz w:val="21"/>
                <w:szCs w:val="21"/>
                <w:lang w:val="en-US" w:eastAsia="en-US" w:bidi="ar-SA"/>
              </w:rPr>
              <w:t>；涉水的自然保护区</w:t>
            </w:r>
            <w:r>
              <w:rPr>
                <w:rFonts w:hint="default" w:ascii="Times New Roman" w:hAnsi="Times New Roman" w:eastAsia="宋体" w:cs="Times New Roman"/>
                <w:snapToGrid w:val="0"/>
                <w:color w:val="000000"/>
                <w:spacing w:val="7"/>
                <w:kern w:val="0"/>
                <w:sz w:val="21"/>
                <w:szCs w:val="21"/>
                <w:lang w:val="en-US" w:eastAsia="zh-CN" w:bidi="ar-SA"/>
              </w:rPr>
              <w:t>□</w:t>
            </w:r>
            <w:r>
              <w:rPr>
                <w:rFonts w:hint="default" w:ascii="Times New Roman" w:hAnsi="Times New Roman" w:eastAsia="宋体" w:cs="Times New Roman"/>
                <w:snapToGrid w:val="0"/>
                <w:color w:val="000000"/>
                <w:spacing w:val="7"/>
                <w:kern w:val="0"/>
                <w:sz w:val="21"/>
                <w:szCs w:val="21"/>
                <w:lang w:val="en-US" w:eastAsia="en-US" w:bidi="ar-SA"/>
              </w:rPr>
              <w:t>；涉水的风景名胜区</w:t>
            </w:r>
            <w:r>
              <w:rPr>
                <w:rFonts w:hint="default" w:ascii="Times New Roman" w:hAnsi="Times New Roman" w:eastAsia="宋体" w:cs="Times New Roman"/>
                <w:snapToGrid w:val="0"/>
                <w:color w:val="000000"/>
                <w:spacing w:val="7"/>
                <w:kern w:val="0"/>
                <w:sz w:val="21"/>
                <w:szCs w:val="21"/>
                <w:lang w:val="en-US" w:eastAsia="zh-CN" w:bidi="ar-SA"/>
              </w:rPr>
              <w:t>☑</w:t>
            </w:r>
            <w:r>
              <w:rPr>
                <w:rFonts w:hint="default" w:ascii="Times New Roman" w:hAnsi="Times New Roman" w:eastAsia="宋体" w:cs="Times New Roman"/>
                <w:snapToGrid w:val="0"/>
                <w:color w:val="000000"/>
                <w:spacing w:val="7"/>
                <w:kern w:val="0"/>
                <w:sz w:val="21"/>
                <w:szCs w:val="21"/>
                <w:lang w:val="en-US" w:eastAsia="en-US" w:bidi="ar-SA"/>
              </w:rPr>
              <w:t>；重要湿地□</w:t>
            </w:r>
            <w:r>
              <w:rPr>
                <w:rFonts w:hint="default" w:ascii="Times New Roman" w:hAnsi="Times New Roman" w:eastAsia="宋体" w:cs="Times New Roman"/>
                <w:snapToGrid w:val="0"/>
                <w:color w:val="000000"/>
                <w:spacing w:val="7"/>
                <w:kern w:val="0"/>
                <w:sz w:val="21"/>
                <w:szCs w:val="21"/>
                <w:lang w:val="en-US" w:eastAsia="zh-CN" w:bidi="ar-SA"/>
              </w:rPr>
              <w:t>；</w:t>
            </w:r>
          </w:p>
          <w:p w14:paraId="779025C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重点保护与珍稀水生生物的栖息地□；重要水生生物的自然产卵场及索饵场、越冬场和洄游通道□</w:t>
            </w:r>
            <w:r>
              <w:rPr>
                <w:rFonts w:hint="default" w:ascii="Times New Roman" w:hAnsi="Times New Roman" w:eastAsia="宋体" w:cs="Times New Roman"/>
                <w:snapToGrid w:val="0"/>
                <w:color w:val="000000"/>
                <w:spacing w:val="6"/>
                <w:kern w:val="0"/>
                <w:sz w:val="21"/>
                <w:szCs w:val="21"/>
                <w:lang w:val="en-US" w:eastAsia="en-US" w:bidi="ar-SA"/>
              </w:rPr>
              <w:t>；天然渔场等渔业水体□；水产种</w:t>
            </w:r>
            <w:r>
              <w:rPr>
                <w:rFonts w:hint="default" w:ascii="Times New Roman" w:hAnsi="Times New Roman" w:eastAsia="宋体" w:cs="Times New Roman"/>
                <w:snapToGrid w:val="0"/>
                <w:color w:val="000000"/>
                <w:spacing w:val="5"/>
                <w:kern w:val="0"/>
                <w:sz w:val="21"/>
                <w:szCs w:val="21"/>
                <w:lang w:val="en-US" w:eastAsia="en-US" w:bidi="ar-SA"/>
              </w:rPr>
              <w:t>质资源保护区□；其他□</w:t>
            </w:r>
          </w:p>
        </w:tc>
      </w:tr>
      <w:tr w14:paraId="7139C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41" w:type="dxa"/>
            <w:vMerge w:val="continue"/>
            <w:textDirection w:val="tbRlV"/>
            <w:vAlign w:val="center"/>
          </w:tcPr>
          <w:p w14:paraId="2CD915F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1181" w:type="dxa"/>
            <w:vMerge w:val="restart"/>
            <w:vAlign w:val="center"/>
          </w:tcPr>
          <w:p w14:paraId="063805E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影响途径</w:t>
            </w:r>
          </w:p>
        </w:tc>
        <w:tc>
          <w:tcPr>
            <w:tcW w:w="4728" w:type="dxa"/>
            <w:gridSpan w:val="4"/>
            <w:vAlign w:val="top"/>
          </w:tcPr>
          <w:p w14:paraId="71CB70D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水污染影响型</w:t>
            </w:r>
          </w:p>
        </w:tc>
        <w:tc>
          <w:tcPr>
            <w:tcW w:w="7445" w:type="dxa"/>
            <w:gridSpan w:val="6"/>
            <w:vAlign w:val="top"/>
          </w:tcPr>
          <w:p w14:paraId="630BD53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水文要素影响型</w:t>
            </w:r>
          </w:p>
        </w:tc>
      </w:tr>
      <w:tr w14:paraId="7217E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441" w:type="dxa"/>
            <w:vMerge w:val="continue"/>
            <w:textDirection w:val="tbRlV"/>
            <w:vAlign w:val="center"/>
          </w:tcPr>
          <w:p w14:paraId="463D397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1181" w:type="dxa"/>
            <w:vMerge w:val="continue"/>
            <w:vAlign w:val="center"/>
          </w:tcPr>
          <w:p w14:paraId="78FF9DB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4728" w:type="dxa"/>
            <w:gridSpan w:val="4"/>
            <w:vAlign w:val="top"/>
          </w:tcPr>
          <w:p w14:paraId="6B48A48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3"/>
                <w:kern w:val="0"/>
                <w:sz w:val="21"/>
                <w:szCs w:val="21"/>
                <w:lang w:val="en-US" w:eastAsia="en-US" w:bidi="ar-SA"/>
              </w:rPr>
              <w:t>直接排放□；间接排放□；其他□</w:t>
            </w:r>
          </w:p>
        </w:tc>
        <w:tc>
          <w:tcPr>
            <w:tcW w:w="7445" w:type="dxa"/>
            <w:gridSpan w:val="6"/>
            <w:vAlign w:val="top"/>
          </w:tcPr>
          <w:p w14:paraId="3660F36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spacing w:val="2"/>
                <w:kern w:val="0"/>
                <w:sz w:val="21"/>
                <w:szCs w:val="21"/>
                <w:lang w:val="en-US" w:eastAsia="en-US" w:bidi="ar-SA"/>
              </w:rPr>
              <w:t>水温□；径流</w:t>
            </w:r>
            <w:r>
              <w:rPr>
                <w:rFonts w:hint="default" w:ascii="Times New Roman" w:hAnsi="Times New Roman" w:eastAsia="宋体" w:cs="Times New Roman"/>
                <w:snapToGrid w:val="0"/>
                <w:color w:val="000000"/>
                <w:spacing w:val="2"/>
                <w:kern w:val="0"/>
                <w:sz w:val="21"/>
                <w:szCs w:val="21"/>
                <w:lang w:val="en-US" w:eastAsia="zh-CN" w:bidi="ar-SA"/>
              </w:rPr>
              <w:t>□</w:t>
            </w:r>
            <w:r>
              <w:rPr>
                <w:rFonts w:hint="default" w:ascii="Times New Roman" w:hAnsi="Times New Roman" w:eastAsia="宋体" w:cs="Times New Roman"/>
                <w:snapToGrid w:val="0"/>
                <w:color w:val="000000"/>
                <w:spacing w:val="2"/>
                <w:kern w:val="0"/>
                <w:sz w:val="21"/>
                <w:szCs w:val="21"/>
                <w:lang w:val="en-US" w:eastAsia="en-US" w:bidi="ar-SA"/>
              </w:rPr>
              <w:t>；水域面积</w:t>
            </w:r>
            <w:r>
              <w:rPr>
                <w:rFonts w:hint="default" w:ascii="Times New Roman" w:hAnsi="Times New Roman" w:eastAsia="宋体" w:cs="Times New Roman"/>
                <w:snapToGrid w:val="0"/>
                <w:color w:val="000000"/>
                <w:spacing w:val="2"/>
                <w:kern w:val="0"/>
                <w:sz w:val="21"/>
                <w:szCs w:val="21"/>
                <w:lang w:val="en-US" w:eastAsia="zh-CN" w:bidi="ar-SA"/>
              </w:rPr>
              <w:t>☑</w:t>
            </w:r>
          </w:p>
        </w:tc>
      </w:tr>
      <w:tr w14:paraId="39A23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41" w:type="dxa"/>
            <w:vMerge w:val="continue"/>
            <w:textDirection w:val="tbRlV"/>
            <w:vAlign w:val="center"/>
          </w:tcPr>
          <w:p w14:paraId="63B6CB5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1181" w:type="dxa"/>
            <w:vAlign w:val="center"/>
          </w:tcPr>
          <w:p w14:paraId="1BAC203D">
            <w:pPr>
              <w:keepNext w:val="0"/>
              <w:keepLines w:val="0"/>
              <w:pageBreakBefore w:val="0"/>
              <w:widowControl/>
              <w:kinsoku w:val="0"/>
              <w:wordWrap/>
              <w:overflowPunct/>
              <w:topLinePunct w:val="0"/>
              <w:autoSpaceDE w:val="0"/>
              <w:autoSpaceDN w:val="0"/>
              <w:bidi w:val="0"/>
              <w:adjustRightInd/>
              <w:snapToGrid/>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影响因子</w:t>
            </w:r>
          </w:p>
        </w:tc>
        <w:tc>
          <w:tcPr>
            <w:tcW w:w="4728" w:type="dxa"/>
            <w:gridSpan w:val="4"/>
            <w:vAlign w:val="top"/>
          </w:tcPr>
          <w:p w14:paraId="0BD31F7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3"/>
                <w:kern w:val="0"/>
                <w:sz w:val="21"/>
                <w:szCs w:val="21"/>
                <w:lang w:val="en-US" w:eastAsia="en-US" w:bidi="ar-SA"/>
              </w:rPr>
              <w:t>持久性污染物□；有毒有害污染物□；非持</w:t>
            </w:r>
            <w:r>
              <w:rPr>
                <w:rFonts w:hint="default" w:ascii="Times New Roman" w:hAnsi="Times New Roman" w:eastAsia="宋体" w:cs="Times New Roman"/>
                <w:snapToGrid w:val="0"/>
                <w:color w:val="000000"/>
                <w:spacing w:val="2"/>
                <w:kern w:val="0"/>
                <w:sz w:val="21"/>
                <w:szCs w:val="21"/>
                <w:lang w:val="en-US" w:eastAsia="en-US" w:bidi="ar-SA"/>
              </w:rPr>
              <w:t>久性污染物□；</w:t>
            </w:r>
            <w:r>
              <w:rPr>
                <w:rFonts w:hint="default" w:ascii="Times New Roman" w:hAnsi="Times New Roman" w:eastAsia="宋体" w:cs="Times New Roman"/>
                <w:snapToGrid w:val="0"/>
                <w:color w:val="000000"/>
                <w:kern w:val="0"/>
                <w:sz w:val="21"/>
                <w:szCs w:val="21"/>
                <w:lang w:val="en-US" w:eastAsia="en-US" w:bidi="ar-SA"/>
              </w:rPr>
              <w:t>pH</w:t>
            </w:r>
            <w:r>
              <w:rPr>
                <w:rFonts w:hint="default" w:ascii="Times New Roman" w:hAnsi="Times New Roman" w:eastAsia="宋体" w:cs="Times New Roman"/>
                <w:snapToGrid w:val="0"/>
                <w:color w:val="000000"/>
                <w:spacing w:val="2"/>
                <w:kern w:val="0"/>
                <w:sz w:val="21"/>
                <w:szCs w:val="21"/>
                <w:lang w:val="en-US" w:eastAsia="en-US" w:bidi="ar-SA"/>
              </w:rPr>
              <w:t>值□；热污染□；富营</w:t>
            </w:r>
            <w:r>
              <w:rPr>
                <w:rFonts w:hint="default" w:ascii="Times New Roman" w:hAnsi="Times New Roman" w:eastAsia="宋体" w:cs="Times New Roman"/>
                <w:snapToGrid w:val="0"/>
                <w:color w:val="000000"/>
                <w:kern w:val="0"/>
                <w:sz w:val="21"/>
                <w:szCs w:val="21"/>
                <w:lang w:val="en-US" w:eastAsia="en-US" w:bidi="ar-SA"/>
              </w:rPr>
              <w:t>养化□；其他□</w:t>
            </w:r>
          </w:p>
        </w:tc>
        <w:tc>
          <w:tcPr>
            <w:tcW w:w="7445" w:type="dxa"/>
            <w:gridSpan w:val="6"/>
            <w:vAlign w:val="center"/>
          </w:tcPr>
          <w:p w14:paraId="3D3D2AB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spacing w:val="2"/>
                <w:kern w:val="0"/>
                <w:sz w:val="21"/>
                <w:szCs w:val="21"/>
                <w:lang w:val="en-US" w:eastAsia="en-US" w:bidi="ar-SA"/>
              </w:rPr>
              <w:t>水温□；水位（水深）□；流速□；流量□；其他</w:t>
            </w:r>
            <w:r>
              <w:rPr>
                <w:rFonts w:hint="default" w:ascii="Times New Roman" w:hAnsi="Times New Roman" w:eastAsia="宋体" w:cs="Times New Roman"/>
                <w:snapToGrid w:val="0"/>
                <w:color w:val="000000"/>
                <w:spacing w:val="2"/>
                <w:kern w:val="0"/>
                <w:sz w:val="21"/>
                <w:szCs w:val="21"/>
                <w:lang w:val="en-US" w:eastAsia="zh-CN" w:bidi="ar-SA"/>
              </w:rPr>
              <w:t>☑</w:t>
            </w:r>
          </w:p>
        </w:tc>
      </w:tr>
      <w:tr w14:paraId="54CF0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22" w:type="dxa"/>
            <w:gridSpan w:val="2"/>
            <w:vMerge w:val="restart"/>
            <w:vAlign w:val="center"/>
          </w:tcPr>
          <w:p w14:paraId="3F0D0A1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评价等级</w:t>
            </w:r>
          </w:p>
        </w:tc>
        <w:tc>
          <w:tcPr>
            <w:tcW w:w="4728" w:type="dxa"/>
            <w:gridSpan w:val="4"/>
            <w:vAlign w:val="top"/>
          </w:tcPr>
          <w:p w14:paraId="644A04A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水污染影响型</w:t>
            </w:r>
          </w:p>
        </w:tc>
        <w:tc>
          <w:tcPr>
            <w:tcW w:w="7445" w:type="dxa"/>
            <w:gridSpan w:val="6"/>
            <w:vAlign w:val="top"/>
          </w:tcPr>
          <w:p w14:paraId="78FDA7B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水文要素影响型</w:t>
            </w:r>
          </w:p>
        </w:tc>
      </w:tr>
      <w:tr w14:paraId="0B85A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622" w:type="dxa"/>
            <w:gridSpan w:val="2"/>
            <w:vMerge w:val="continue"/>
            <w:vAlign w:val="top"/>
          </w:tcPr>
          <w:p w14:paraId="2881EA1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4728" w:type="dxa"/>
            <w:gridSpan w:val="4"/>
            <w:vAlign w:val="top"/>
          </w:tcPr>
          <w:p w14:paraId="13C23EC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en-US" w:bidi="ar-SA"/>
              </w:rPr>
              <w:t>一级□；二级□；三级A□；三级B□</w:t>
            </w:r>
          </w:p>
        </w:tc>
        <w:tc>
          <w:tcPr>
            <w:tcW w:w="7445" w:type="dxa"/>
            <w:gridSpan w:val="6"/>
            <w:vAlign w:val="top"/>
          </w:tcPr>
          <w:p w14:paraId="3B873AF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spacing w:val="-1"/>
                <w:kern w:val="0"/>
                <w:sz w:val="21"/>
                <w:szCs w:val="21"/>
                <w:lang w:val="en-US" w:eastAsia="en-US" w:bidi="ar-SA"/>
              </w:rPr>
              <w:t>一级□；二级</w:t>
            </w:r>
            <w:r>
              <w:rPr>
                <w:rFonts w:hint="default" w:ascii="Times New Roman" w:hAnsi="Times New Roman" w:eastAsia="宋体" w:cs="Times New Roman"/>
                <w:snapToGrid w:val="0"/>
                <w:color w:val="000000"/>
                <w:spacing w:val="-1"/>
                <w:kern w:val="0"/>
                <w:sz w:val="21"/>
                <w:szCs w:val="21"/>
                <w:lang w:val="en-US" w:eastAsia="zh-CN" w:bidi="ar-SA"/>
              </w:rPr>
              <w:t>□</w:t>
            </w:r>
            <w:r>
              <w:rPr>
                <w:rFonts w:hint="default" w:ascii="Times New Roman" w:hAnsi="Times New Roman" w:eastAsia="宋体" w:cs="Times New Roman"/>
                <w:snapToGrid w:val="0"/>
                <w:color w:val="000000"/>
                <w:spacing w:val="-1"/>
                <w:kern w:val="0"/>
                <w:sz w:val="21"/>
                <w:szCs w:val="21"/>
                <w:lang w:val="en-US" w:eastAsia="en-US" w:bidi="ar-SA"/>
              </w:rPr>
              <w:t>；三级</w:t>
            </w:r>
            <w:r>
              <w:rPr>
                <w:rFonts w:hint="default" w:ascii="Times New Roman" w:hAnsi="Times New Roman" w:eastAsia="宋体" w:cs="Times New Roman"/>
                <w:snapToGrid w:val="0"/>
                <w:color w:val="000000"/>
                <w:spacing w:val="-1"/>
                <w:kern w:val="0"/>
                <w:sz w:val="21"/>
                <w:szCs w:val="21"/>
                <w:lang w:val="en-US" w:eastAsia="zh-CN" w:bidi="ar-SA"/>
              </w:rPr>
              <w:t>☑</w:t>
            </w:r>
          </w:p>
        </w:tc>
      </w:tr>
      <w:tr w14:paraId="1701BE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441" w:type="dxa"/>
            <w:vMerge w:val="restart"/>
            <w:textDirection w:val="tbRlV"/>
            <w:vAlign w:val="center"/>
          </w:tcPr>
          <w:p w14:paraId="3FC1FC3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现状调查</w:t>
            </w:r>
          </w:p>
        </w:tc>
        <w:tc>
          <w:tcPr>
            <w:tcW w:w="1181" w:type="dxa"/>
            <w:vMerge w:val="restart"/>
            <w:vAlign w:val="center"/>
          </w:tcPr>
          <w:p w14:paraId="53C0A83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5"/>
                <w:kern w:val="0"/>
                <w:sz w:val="21"/>
                <w:szCs w:val="21"/>
                <w:lang w:val="en-US" w:eastAsia="en-US" w:bidi="ar-SA"/>
              </w:rPr>
              <w:t>区域污染源</w:t>
            </w:r>
          </w:p>
        </w:tc>
        <w:tc>
          <w:tcPr>
            <w:tcW w:w="4728" w:type="dxa"/>
            <w:gridSpan w:val="4"/>
            <w:vAlign w:val="top"/>
          </w:tcPr>
          <w:p w14:paraId="7F9DC45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调查项目</w:t>
            </w:r>
          </w:p>
        </w:tc>
        <w:tc>
          <w:tcPr>
            <w:tcW w:w="7445" w:type="dxa"/>
            <w:gridSpan w:val="6"/>
            <w:vAlign w:val="top"/>
          </w:tcPr>
          <w:p w14:paraId="4AB3343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数据来源</w:t>
            </w:r>
          </w:p>
        </w:tc>
      </w:tr>
      <w:tr w14:paraId="74A97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trPr>
        <w:tc>
          <w:tcPr>
            <w:tcW w:w="441" w:type="dxa"/>
            <w:vMerge w:val="continue"/>
            <w:textDirection w:val="tbRlV"/>
            <w:vAlign w:val="center"/>
          </w:tcPr>
          <w:p w14:paraId="05D37A5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1181" w:type="dxa"/>
            <w:vMerge w:val="continue"/>
            <w:vAlign w:val="center"/>
          </w:tcPr>
          <w:p w14:paraId="2861A78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2740" w:type="dxa"/>
            <w:vAlign w:val="center"/>
          </w:tcPr>
          <w:p w14:paraId="1EE31AC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已建□；在建□；拟建□</w:t>
            </w:r>
            <w:r>
              <w:rPr>
                <w:rFonts w:hint="default" w:ascii="Times New Roman" w:hAnsi="Times New Roman" w:eastAsia="宋体" w:cs="Times New Roman"/>
                <w:snapToGrid w:val="0"/>
                <w:color w:val="000000"/>
                <w:spacing w:val="-9"/>
                <w:kern w:val="0"/>
                <w:sz w:val="21"/>
                <w:szCs w:val="21"/>
                <w:lang w:val="en-US" w:eastAsia="zh-CN" w:bidi="ar-SA"/>
              </w:rPr>
              <w:t>；</w:t>
            </w:r>
            <w:r>
              <w:rPr>
                <w:rFonts w:hint="default" w:ascii="Times New Roman" w:hAnsi="Times New Roman" w:eastAsia="宋体" w:cs="Times New Roman"/>
                <w:snapToGrid w:val="0"/>
                <w:color w:val="000000"/>
                <w:spacing w:val="2"/>
                <w:kern w:val="0"/>
                <w:sz w:val="21"/>
                <w:szCs w:val="21"/>
                <w:lang w:val="en-US" w:eastAsia="en-US" w:bidi="ar-SA"/>
              </w:rPr>
              <w:t>其他□</w:t>
            </w:r>
          </w:p>
        </w:tc>
        <w:tc>
          <w:tcPr>
            <w:tcW w:w="1988" w:type="dxa"/>
            <w:gridSpan w:val="3"/>
            <w:vAlign w:val="center"/>
          </w:tcPr>
          <w:p w14:paraId="11E2D01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拟替代的污</w:t>
            </w:r>
            <w:r>
              <w:rPr>
                <w:rFonts w:hint="default" w:ascii="Times New Roman" w:hAnsi="Times New Roman" w:eastAsia="宋体" w:cs="Times New Roman"/>
                <w:snapToGrid w:val="0"/>
                <w:color w:val="000000"/>
                <w:spacing w:val="2"/>
                <w:kern w:val="0"/>
                <w:sz w:val="21"/>
                <w:szCs w:val="21"/>
                <w:lang w:val="en-US" w:eastAsia="en-US" w:bidi="ar-SA"/>
              </w:rPr>
              <w:t>染源□</w:t>
            </w:r>
          </w:p>
        </w:tc>
        <w:tc>
          <w:tcPr>
            <w:tcW w:w="7445" w:type="dxa"/>
            <w:gridSpan w:val="6"/>
            <w:vAlign w:val="top"/>
          </w:tcPr>
          <w:p w14:paraId="6A52E25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排污许可证□；环评□；环保验收□；既有实测</w:t>
            </w:r>
            <w:r>
              <w:rPr>
                <w:rFonts w:hint="default" w:ascii="Times New Roman" w:hAnsi="Times New Roman" w:eastAsia="宋体" w:cs="Times New Roman"/>
                <w:snapToGrid w:val="0"/>
                <w:color w:val="000000"/>
                <w:spacing w:val="1"/>
                <w:kern w:val="0"/>
                <w:sz w:val="21"/>
                <w:szCs w:val="21"/>
                <w:lang w:val="en-US" w:eastAsia="en-US" w:bidi="ar-SA"/>
              </w:rPr>
              <w:t>□；现场监测□；入河排放口数据□</w:t>
            </w:r>
            <w:r>
              <w:rPr>
                <w:rFonts w:hint="default" w:ascii="Times New Roman" w:hAnsi="Times New Roman" w:eastAsia="宋体" w:cs="Times New Roman"/>
                <w:snapToGrid w:val="0"/>
                <w:color w:val="000000"/>
                <w:spacing w:val="1"/>
                <w:kern w:val="0"/>
                <w:sz w:val="21"/>
                <w:szCs w:val="21"/>
                <w:lang w:val="en-US" w:eastAsia="zh-CN" w:bidi="ar-SA"/>
              </w:rPr>
              <w:t>；</w:t>
            </w:r>
            <w:r>
              <w:rPr>
                <w:rFonts w:hint="default" w:ascii="Times New Roman" w:hAnsi="Times New Roman" w:eastAsia="宋体" w:cs="Times New Roman"/>
                <w:snapToGrid w:val="0"/>
                <w:color w:val="000000"/>
                <w:spacing w:val="2"/>
                <w:kern w:val="0"/>
                <w:sz w:val="21"/>
                <w:szCs w:val="21"/>
                <w:lang w:val="en-US" w:eastAsia="en-US" w:bidi="ar-SA"/>
              </w:rPr>
              <w:t>其他☑</w:t>
            </w:r>
          </w:p>
        </w:tc>
      </w:tr>
      <w:tr w14:paraId="4F76B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41" w:type="dxa"/>
            <w:vMerge w:val="continue"/>
            <w:textDirection w:val="tbRlV"/>
            <w:vAlign w:val="center"/>
          </w:tcPr>
          <w:p w14:paraId="472683B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1181" w:type="dxa"/>
            <w:vMerge w:val="restart"/>
            <w:vAlign w:val="center"/>
          </w:tcPr>
          <w:p w14:paraId="57F19BC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受影响水体水环境质量</w:t>
            </w:r>
          </w:p>
        </w:tc>
        <w:tc>
          <w:tcPr>
            <w:tcW w:w="4728" w:type="dxa"/>
            <w:gridSpan w:val="4"/>
            <w:vAlign w:val="top"/>
          </w:tcPr>
          <w:p w14:paraId="00971E6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调查时期</w:t>
            </w:r>
          </w:p>
        </w:tc>
        <w:tc>
          <w:tcPr>
            <w:tcW w:w="7445" w:type="dxa"/>
            <w:gridSpan w:val="6"/>
            <w:vAlign w:val="top"/>
          </w:tcPr>
          <w:p w14:paraId="3E1B7A2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数据来源</w:t>
            </w:r>
          </w:p>
        </w:tc>
      </w:tr>
      <w:tr w14:paraId="38B3E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trPr>
        <w:tc>
          <w:tcPr>
            <w:tcW w:w="441" w:type="dxa"/>
            <w:vMerge w:val="continue"/>
            <w:textDirection w:val="tbRlV"/>
            <w:vAlign w:val="center"/>
          </w:tcPr>
          <w:p w14:paraId="4FD1525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1181" w:type="dxa"/>
            <w:vMerge w:val="continue"/>
            <w:vAlign w:val="center"/>
          </w:tcPr>
          <w:p w14:paraId="4D2139A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4728" w:type="dxa"/>
            <w:gridSpan w:val="4"/>
            <w:vAlign w:val="top"/>
          </w:tcPr>
          <w:p w14:paraId="57FF723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5"/>
                <w:kern w:val="0"/>
                <w:sz w:val="21"/>
                <w:szCs w:val="21"/>
                <w:lang w:val="en-US" w:eastAsia="en-US" w:bidi="ar-SA"/>
              </w:rPr>
              <w:t>丰水期□；平水期□；枯水期</w:t>
            </w:r>
            <w:r>
              <w:rPr>
                <w:rFonts w:hint="default" w:ascii="Times New Roman" w:hAnsi="Times New Roman" w:eastAsia="宋体" w:cs="Times New Roman"/>
                <w:snapToGrid w:val="0"/>
                <w:color w:val="000000"/>
                <w:spacing w:val="-5"/>
                <w:kern w:val="0"/>
                <w:sz w:val="21"/>
                <w:szCs w:val="21"/>
                <w:lang w:val="en-US" w:eastAsia="zh-CN" w:bidi="ar-SA"/>
              </w:rPr>
              <w:t>☑</w:t>
            </w:r>
            <w:r>
              <w:rPr>
                <w:rFonts w:hint="default" w:ascii="Times New Roman" w:hAnsi="Times New Roman" w:eastAsia="宋体" w:cs="Times New Roman"/>
                <w:snapToGrid w:val="0"/>
                <w:color w:val="000000"/>
                <w:spacing w:val="-5"/>
                <w:kern w:val="0"/>
                <w:sz w:val="21"/>
                <w:szCs w:val="21"/>
                <w:lang w:val="en-US" w:eastAsia="en-US" w:bidi="ar-SA"/>
              </w:rPr>
              <w:t>；冰封期□</w:t>
            </w:r>
            <w:r>
              <w:rPr>
                <w:rFonts w:hint="default" w:ascii="Times New Roman" w:hAnsi="Times New Roman" w:eastAsia="宋体" w:cs="Times New Roman"/>
                <w:snapToGrid w:val="0"/>
                <w:color w:val="000000"/>
                <w:kern w:val="0"/>
                <w:sz w:val="21"/>
                <w:szCs w:val="21"/>
                <w:lang w:val="en-US" w:eastAsia="en-US" w:bidi="ar-SA"/>
              </w:rPr>
              <w:t>春季□；夏季□；秋季□；冬季□</w:t>
            </w:r>
          </w:p>
        </w:tc>
        <w:tc>
          <w:tcPr>
            <w:tcW w:w="7445" w:type="dxa"/>
            <w:gridSpan w:val="6"/>
            <w:vAlign w:val="center"/>
          </w:tcPr>
          <w:p w14:paraId="5E4647F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生态环境保护主管部门□；补充监测</w:t>
            </w:r>
            <w:r>
              <w:rPr>
                <w:rFonts w:hint="default" w:ascii="Times New Roman" w:hAnsi="Times New Roman" w:eastAsia="宋体" w:cs="Times New Roman"/>
                <w:snapToGrid w:val="0"/>
                <w:color w:val="000000"/>
                <w:spacing w:val="-5"/>
                <w:kern w:val="0"/>
                <w:sz w:val="21"/>
                <w:szCs w:val="21"/>
                <w:lang w:val="en-US" w:eastAsia="zh-CN" w:bidi="ar-SA"/>
              </w:rPr>
              <w:t>☑</w:t>
            </w:r>
            <w:r>
              <w:rPr>
                <w:rFonts w:hint="default" w:ascii="Times New Roman" w:hAnsi="Times New Roman" w:eastAsia="宋体" w:cs="Times New Roman"/>
                <w:snapToGrid w:val="0"/>
                <w:color w:val="000000"/>
                <w:spacing w:val="7"/>
                <w:kern w:val="0"/>
                <w:sz w:val="21"/>
                <w:szCs w:val="21"/>
                <w:lang w:val="en-US" w:eastAsia="en-US" w:bidi="ar-SA"/>
              </w:rPr>
              <w:t>；其他□</w:t>
            </w:r>
          </w:p>
        </w:tc>
      </w:tr>
      <w:tr w14:paraId="14497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41" w:type="dxa"/>
            <w:vMerge w:val="continue"/>
            <w:textDirection w:val="tbRlV"/>
            <w:vAlign w:val="center"/>
          </w:tcPr>
          <w:p w14:paraId="0692705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1181" w:type="dxa"/>
            <w:vAlign w:val="center"/>
          </w:tcPr>
          <w:p w14:paraId="0B04FF3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5"/>
                <w:kern w:val="0"/>
                <w:sz w:val="21"/>
                <w:szCs w:val="21"/>
                <w:lang w:val="en-US" w:eastAsia="en-US" w:bidi="ar-SA"/>
              </w:rPr>
              <w:t>区域水资源</w:t>
            </w:r>
          </w:p>
          <w:p w14:paraId="26C0F1F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开发利用状</w:t>
            </w:r>
            <w:r>
              <w:rPr>
                <w:rFonts w:hint="default" w:ascii="Times New Roman" w:hAnsi="Times New Roman" w:eastAsia="宋体" w:cs="Times New Roman"/>
                <w:snapToGrid w:val="0"/>
                <w:color w:val="000000"/>
                <w:kern w:val="0"/>
                <w:sz w:val="21"/>
                <w:szCs w:val="21"/>
                <w:lang w:val="en-US" w:eastAsia="en-US" w:bidi="ar-SA"/>
              </w:rPr>
              <w:t>况</w:t>
            </w:r>
          </w:p>
        </w:tc>
        <w:tc>
          <w:tcPr>
            <w:tcW w:w="12173" w:type="dxa"/>
            <w:gridSpan w:val="10"/>
            <w:vAlign w:val="center"/>
          </w:tcPr>
          <w:p w14:paraId="4E7ECD1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5"/>
                <w:kern w:val="0"/>
                <w:sz w:val="21"/>
                <w:szCs w:val="21"/>
                <w:lang w:val="en-US" w:eastAsia="en-US" w:bidi="ar-SA"/>
              </w:rPr>
              <w:t>未开发□；开发量40%以下□；开发量40%以上□</w:t>
            </w:r>
          </w:p>
        </w:tc>
      </w:tr>
      <w:tr w14:paraId="2C701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41" w:type="dxa"/>
            <w:vMerge w:val="continue"/>
            <w:textDirection w:val="tbRlV"/>
            <w:vAlign w:val="center"/>
          </w:tcPr>
          <w:p w14:paraId="402B6AF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1181" w:type="dxa"/>
            <w:vMerge w:val="restart"/>
            <w:vAlign w:val="center"/>
          </w:tcPr>
          <w:p w14:paraId="426E8C5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水文情势调</w:t>
            </w:r>
            <w:r>
              <w:rPr>
                <w:rFonts w:hint="default" w:ascii="Times New Roman" w:hAnsi="Times New Roman" w:eastAsia="宋体" w:cs="Times New Roman"/>
                <w:snapToGrid w:val="0"/>
                <w:color w:val="000000"/>
                <w:kern w:val="0"/>
                <w:sz w:val="21"/>
                <w:szCs w:val="21"/>
                <w:lang w:val="en-US" w:eastAsia="en-US" w:bidi="ar-SA"/>
              </w:rPr>
              <w:t>查</w:t>
            </w:r>
          </w:p>
        </w:tc>
        <w:tc>
          <w:tcPr>
            <w:tcW w:w="4728" w:type="dxa"/>
            <w:gridSpan w:val="4"/>
            <w:vAlign w:val="top"/>
          </w:tcPr>
          <w:p w14:paraId="58DF21C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调查时期</w:t>
            </w:r>
          </w:p>
        </w:tc>
        <w:tc>
          <w:tcPr>
            <w:tcW w:w="7445" w:type="dxa"/>
            <w:gridSpan w:val="6"/>
            <w:vAlign w:val="top"/>
          </w:tcPr>
          <w:p w14:paraId="5199ABB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数据来源</w:t>
            </w:r>
          </w:p>
        </w:tc>
      </w:tr>
      <w:tr w14:paraId="2B948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trPr>
        <w:tc>
          <w:tcPr>
            <w:tcW w:w="441" w:type="dxa"/>
            <w:vMerge w:val="continue"/>
            <w:textDirection w:val="tbRlV"/>
            <w:vAlign w:val="top"/>
          </w:tcPr>
          <w:p w14:paraId="466E82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1181" w:type="dxa"/>
            <w:vMerge w:val="continue"/>
            <w:vAlign w:val="top"/>
          </w:tcPr>
          <w:p w14:paraId="77E178E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4728" w:type="dxa"/>
            <w:gridSpan w:val="4"/>
            <w:vAlign w:val="top"/>
          </w:tcPr>
          <w:p w14:paraId="4BFDF6D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5"/>
                <w:kern w:val="0"/>
                <w:sz w:val="21"/>
                <w:szCs w:val="21"/>
                <w:lang w:val="en-US" w:eastAsia="en-US" w:bidi="ar-SA"/>
              </w:rPr>
              <w:t>丰水期</w:t>
            </w:r>
            <w:r>
              <w:rPr>
                <w:rFonts w:hint="default" w:ascii="Times New Roman" w:hAnsi="Times New Roman" w:eastAsia="宋体" w:cs="Times New Roman"/>
                <w:snapToGrid w:val="0"/>
                <w:color w:val="000000"/>
                <w:spacing w:val="-5"/>
                <w:kern w:val="0"/>
                <w:sz w:val="21"/>
                <w:szCs w:val="21"/>
                <w:lang w:val="en-US" w:eastAsia="zh-CN" w:bidi="ar-SA"/>
              </w:rPr>
              <w:t>☑</w:t>
            </w:r>
            <w:r>
              <w:rPr>
                <w:rFonts w:hint="default" w:ascii="Times New Roman" w:hAnsi="Times New Roman" w:eastAsia="宋体" w:cs="Times New Roman"/>
                <w:snapToGrid w:val="0"/>
                <w:color w:val="000000"/>
                <w:spacing w:val="-5"/>
                <w:kern w:val="0"/>
                <w:sz w:val="21"/>
                <w:szCs w:val="21"/>
                <w:lang w:val="en-US" w:eastAsia="en-US" w:bidi="ar-SA"/>
              </w:rPr>
              <w:t>；平水期□；枯水期□；冰封期□</w:t>
            </w:r>
            <w:r>
              <w:rPr>
                <w:rFonts w:hint="default" w:ascii="Times New Roman" w:hAnsi="Times New Roman" w:eastAsia="宋体" w:cs="Times New Roman"/>
                <w:snapToGrid w:val="0"/>
                <w:color w:val="000000"/>
                <w:kern w:val="0"/>
                <w:sz w:val="21"/>
                <w:szCs w:val="21"/>
                <w:lang w:val="en-US" w:eastAsia="en-US" w:bidi="ar-SA"/>
              </w:rPr>
              <w:t>春季□；夏季□；秋季□；冬季□</w:t>
            </w:r>
          </w:p>
        </w:tc>
        <w:tc>
          <w:tcPr>
            <w:tcW w:w="7445" w:type="dxa"/>
            <w:gridSpan w:val="6"/>
            <w:vAlign w:val="center"/>
          </w:tcPr>
          <w:p w14:paraId="4E66451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4"/>
                <w:kern w:val="0"/>
                <w:sz w:val="21"/>
                <w:szCs w:val="21"/>
                <w:lang w:val="en-US" w:eastAsia="en-US" w:bidi="ar-SA"/>
              </w:rPr>
              <w:t>水行政主管部门□；补充监测☑；其他□</w:t>
            </w:r>
          </w:p>
        </w:tc>
      </w:tr>
      <w:tr w14:paraId="69526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41" w:type="dxa"/>
            <w:vMerge w:val="continue"/>
            <w:textDirection w:val="tbRlV"/>
            <w:vAlign w:val="top"/>
          </w:tcPr>
          <w:p w14:paraId="0DE86B3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1181" w:type="dxa"/>
            <w:vMerge w:val="restart"/>
            <w:vAlign w:val="top"/>
          </w:tcPr>
          <w:p w14:paraId="4D18B9D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p w14:paraId="181D95A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补充监测</w:t>
            </w:r>
          </w:p>
        </w:tc>
        <w:tc>
          <w:tcPr>
            <w:tcW w:w="4728" w:type="dxa"/>
            <w:gridSpan w:val="4"/>
            <w:vAlign w:val="top"/>
          </w:tcPr>
          <w:p w14:paraId="034056B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监测时期</w:t>
            </w:r>
          </w:p>
        </w:tc>
        <w:tc>
          <w:tcPr>
            <w:tcW w:w="4885" w:type="dxa"/>
            <w:gridSpan w:val="5"/>
            <w:vAlign w:val="top"/>
          </w:tcPr>
          <w:p w14:paraId="4221C66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监测因子</w:t>
            </w:r>
          </w:p>
        </w:tc>
        <w:tc>
          <w:tcPr>
            <w:tcW w:w="2560" w:type="dxa"/>
            <w:vAlign w:val="top"/>
          </w:tcPr>
          <w:p w14:paraId="5956844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监测断面或点位</w:t>
            </w:r>
          </w:p>
        </w:tc>
      </w:tr>
      <w:tr w14:paraId="1FA2F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6" w:hRule="atLeast"/>
        </w:trPr>
        <w:tc>
          <w:tcPr>
            <w:tcW w:w="441" w:type="dxa"/>
            <w:vMerge w:val="continue"/>
            <w:textDirection w:val="tbRlV"/>
            <w:vAlign w:val="top"/>
          </w:tcPr>
          <w:p w14:paraId="48D636E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1181" w:type="dxa"/>
            <w:vMerge w:val="continue"/>
            <w:vAlign w:val="top"/>
          </w:tcPr>
          <w:p w14:paraId="6B9A475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4728" w:type="dxa"/>
            <w:gridSpan w:val="4"/>
            <w:vAlign w:val="center"/>
          </w:tcPr>
          <w:p w14:paraId="5446D1E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5"/>
                <w:kern w:val="0"/>
                <w:sz w:val="21"/>
                <w:szCs w:val="21"/>
                <w:lang w:val="en-US" w:eastAsia="en-US" w:bidi="ar-SA"/>
              </w:rPr>
              <w:t>丰水期</w:t>
            </w:r>
            <w:r>
              <w:rPr>
                <w:rFonts w:hint="default" w:ascii="Times New Roman" w:hAnsi="Times New Roman" w:eastAsia="宋体" w:cs="Times New Roman"/>
                <w:snapToGrid w:val="0"/>
                <w:color w:val="000000"/>
                <w:spacing w:val="-5"/>
                <w:kern w:val="0"/>
                <w:sz w:val="21"/>
                <w:szCs w:val="21"/>
                <w:lang w:val="en-US" w:eastAsia="zh-CN" w:bidi="ar-SA"/>
              </w:rPr>
              <w:t>□</w:t>
            </w:r>
            <w:r>
              <w:rPr>
                <w:rFonts w:hint="default" w:ascii="Times New Roman" w:hAnsi="Times New Roman" w:eastAsia="宋体" w:cs="Times New Roman"/>
                <w:snapToGrid w:val="0"/>
                <w:color w:val="000000"/>
                <w:spacing w:val="-5"/>
                <w:kern w:val="0"/>
                <w:sz w:val="21"/>
                <w:szCs w:val="21"/>
                <w:lang w:val="en-US" w:eastAsia="en-US" w:bidi="ar-SA"/>
              </w:rPr>
              <w:t>；平水期□；枯水期</w:t>
            </w:r>
            <w:r>
              <w:rPr>
                <w:rFonts w:hint="default" w:ascii="Times New Roman" w:hAnsi="Times New Roman" w:eastAsia="宋体" w:cs="Times New Roman"/>
                <w:snapToGrid w:val="0"/>
                <w:color w:val="000000"/>
                <w:spacing w:val="-5"/>
                <w:kern w:val="0"/>
                <w:sz w:val="21"/>
                <w:szCs w:val="21"/>
                <w:lang w:val="en-US" w:eastAsia="zh-CN" w:bidi="ar-SA"/>
              </w:rPr>
              <w:t>☑</w:t>
            </w:r>
            <w:r>
              <w:rPr>
                <w:rFonts w:hint="default" w:ascii="Times New Roman" w:hAnsi="Times New Roman" w:eastAsia="宋体" w:cs="Times New Roman"/>
                <w:snapToGrid w:val="0"/>
                <w:color w:val="000000"/>
                <w:spacing w:val="-5"/>
                <w:kern w:val="0"/>
                <w:sz w:val="21"/>
                <w:szCs w:val="21"/>
                <w:lang w:val="en-US" w:eastAsia="en-US" w:bidi="ar-SA"/>
              </w:rPr>
              <w:t>；冰封期□</w:t>
            </w:r>
            <w:r>
              <w:rPr>
                <w:rFonts w:hint="default" w:ascii="Times New Roman" w:hAnsi="Times New Roman" w:eastAsia="宋体" w:cs="Times New Roman"/>
                <w:snapToGrid w:val="0"/>
                <w:color w:val="000000"/>
                <w:kern w:val="0"/>
                <w:sz w:val="21"/>
                <w:szCs w:val="21"/>
                <w:lang w:val="en-US" w:eastAsia="en-US" w:bidi="ar-SA"/>
              </w:rPr>
              <w:t>春季□；夏季□；秋季□；冬季□</w:t>
            </w:r>
          </w:p>
        </w:tc>
        <w:tc>
          <w:tcPr>
            <w:tcW w:w="4885" w:type="dxa"/>
            <w:gridSpan w:val="5"/>
            <w:vAlign w:val="center"/>
          </w:tcPr>
          <w:p w14:paraId="579EDA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rPr>
            </w:pPr>
            <w:r>
              <w:rPr>
                <w:rFonts w:hint="default" w:ascii="Times New Roman" w:hAnsi="Times New Roman" w:eastAsia="宋体" w:cs="Times New Roman"/>
                <w:color w:val="000000"/>
                <w:kern w:val="0"/>
                <w:sz w:val="21"/>
                <w:szCs w:val="21"/>
                <w:lang w:val="en-US" w:eastAsia="zh-CN" w:bidi="ar"/>
              </w:rPr>
              <w:t>pH、BOD</w:t>
            </w:r>
            <w:r>
              <w:rPr>
                <w:rFonts w:hint="default" w:ascii="Times New Roman" w:hAnsi="Times New Roman" w:eastAsia="宋体" w:cs="Times New Roman"/>
                <w:color w:val="000000"/>
                <w:kern w:val="0"/>
                <w:sz w:val="21"/>
                <w:szCs w:val="21"/>
                <w:vertAlign w:val="subscript"/>
                <w:lang w:val="en-US" w:eastAsia="zh-CN" w:bidi="ar"/>
              </w:rPr>
              <w:t>5</w:t>
            </w:r>
            <w:r>
              <w:rPr>
                <w:rFonts w:hint="default" w:ascii="Times New Roman" w:hAnsi="Times New Roman" w:eastAsia="宋体" w:cs="Times New Roman"/>
                <w:color w:val="000000"/>
                <w:kern w:val="0"/>
                <w:sz w:val="21"/>
                <w:szCs w:val="21"/>
                <w:lang w:val="en-US" w:eastAsia="zh-CN" w:bidi="ar"/>
              </w:rPr>
              <w:t>、CODcr、NH</w:t>
            </w:r>
            <w:r>
              <w:rPr>
                <w:rFonts w:hint="default" w:ascii="Times New Roman" w:hAnsi="Times New Roman" w:eastAsia="宋体" w:cs="Times New Roman"/>
                <w:color w:val="000000"/>
                <w:kern w:val="0"/>
                <w:sz w:val="21"/>
                <w:szCs w:val="21"/>
                <w:vertAlign w:val="subscript"/>
                <w:lang w:val="en-US" w:eastAsia="zh-CN" w:bidi="ar"/>
              </w:rPr>
              <w:t>3</w:t>
            </w:r>
            <w:r>
              <w:rPr>
                <w:rFonts w:hint="default" w:ascii="Times New Roman" w:hAnsi="Times New Roman" w:eastAsia="宋体" w:cs="Times New Roman"/>
                <w:color w:val="000000"/>
                <w:kern w:val="0"/>
                <w:sz w:val="21"/>
                <w:szCs w:val="21"/>
                <w:lang w:val="en-US" w:eastAsia="zh-CN" w:bidi="ar"/>
              </w:rPr>
              <w:t>-N、 总磷、总氮、高锰酸盐指数、挥发酚、LAS、石油类、粪大肠菌。</w:t>
            </w:r>
          </w:p>
        </w:tc>
        <w:tc>
          <w:tcPr>
            <w:tcW w:w="2560" w:type="dxa"/>
            <w:vAlign w:val="center"/>
          </w:tcPr>
          <w:p w14:paraId="09D6B60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监测断面或点位个数（4）</w:t>
            </w:r>
            <w:r>
              <w:rPr>
                <w:rFonts w:hint="default" w:ascii="Times New Roman" w:hAnsi="Times New Roman" w:eastAsia="宋体" w:cs="Times New Roman"/>
                <w:snapToGrid w:val="0"/>
                <w:color w:val="000000"/>
                <w:kern w:val="0"/>
                <w:sz w:val="21"/>
                <w:szCs w:val="21"/>
                <w:lang w:val="en-US" w:eastAsia="en-US" w:bidi="ar-SA"/>
              </w:rPr>
              <w:t>个</w:t>
            </w:r>
          </w:p>
        </w:tc>
      </w:tr>
      <w:tr w14:paraId="175C5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41" w:type="dxa"/>
            <w:vMerge w:val="restart"/>
            <w:textDirection w:val="tbRlV"/>
            <w:vAlign w:val="center"/>
          </w:tcPr>
          <w:p w14:paraId="0E059E6D">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现状评价</w:t>
            </w:r>
          </w:p>
        </w:tc>
        <w:tc>
          <w:tcPr>
            <w:tcW w:w="1181" w:type="dxa"/>
            <w:vAlign w:val="center"/>
          </w:tcPr>
          <w:p w14:paraId="18ABF6B1">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评价范围</w:t>
            </w:r>
          </w:p>
        </w:tc>
        <w:tc>
          <w:tcPr>
            <w:tcW w:w="12173" w:type="dxa"/>
            <w:gridSpan w:val="10"/>
            <w:vAlign w:val="top"/>
          </w:tcPr>
          <w:p w14:paraId="2AD3147B">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河流：长度（</w:t>
            </w:r>
            <w:r>
              <w:rPr>
                <w:rFonts w:hint="default" w:ascii="Times New Roman" w:hAnsi="Times New Roman" w:eastAsia="宋体" w:cs="Times New Roman"/>
                <w:sz w:val="21"/>
                <w:szCs w:val="21"/>
                <w:lang w:val="en-US" w:eastAsia="zh-CN"/>
              </w:rPr>
              <w:t>10.6</w:t>
            </w:r>
            <w:r>
              <w:rPr>
                <w:rFonts w:hint="default" w:ascii="Times New Roman" w:hAnsi="Times New Roman" w:eastAsia="宋体" w:cs="Times New Roman"/>
                <w:sz w:val="21"/>
                <w:szCs w:val="21"/>
              </w:rPr>
              <w:t>）km；湖库、河口及近岸海域：面积（</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）km</w:t>
            </w:r>
            <w:r>
              <w:rPr>
                <w:rFonts w:hint="default" w:ascii="Times New Roman" w:hAnsi="Times New Roman" w:eastAsia="宋体" w:cs="Times New Roman"/>
                <w:sz w:val="21"/>
                <w:szCs w:val="21"/>
                <w:vertAlign w:val="superscript"/>
              </w:rPr>
              <w:t>2</w:t>
            </w:r>
          </w:p>
        </w:tc>
      </w:tr>
      <w:tr w14:paraId="7094E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41" w:type="dxa"/>
            <w:vMerge w:val="continue"/>
            <w:textDirection w:val="tbRlV"/>
            <w:vAlign w:val="center"/>
          </w:tcPr>
          <w:p w14:paraId="7E8D9C0E">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1181" w:type="dxa"/>
            <w:vAlign w:val="center"/>
          </w:tcPr>
          <w:p w14:paraId="7F9BEDE9">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评价因子</w:t>
            </w:r>
          </w:p>
        </w:tc>
        <w:tc>
          <w:tcPr>
            <w:tcW w:w="12173" w:type="dxa"/>
            <w:gridSpan w:val="10"/>
            <w:vAlign w:val="top"/>
          </w:tcPr>
          <w:p w14:paraId="081653CC">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w:t>
            </w:r>
          </w:p>
        </w:tc>
      </w:tr>
      <w:tr w14:paraId="0B540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8" w:hRule="atLeast"/>
        </w:trPr>
        <w:tc>
          <w:tcPr>
            <w:tcW w:w="441" w:type="dxa"/>
            <w:vMerge w:val="continue"/>
            <w:textDirection w:val="tbRlV"/>
            <w:vAlign w:val="center"/>
          </w:tcPr>
          <w:p w14:paraId="561E0A3F">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1181" w:type="dxa"/>
            <w:vAlign w:val="center"/>
          </w:tcPr>
          <w:p w14:paraId="4E8E9935">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评价标准</w:t>
            </w:r>
          </w:p>
        </w:tc>
        <w:tc>
          <w:tcPr>
            <w:tcW w:w="12173" w:type="dxa"/>
            <w:gridSpan w:val="10"/>
            <w:vAlign w:val="top"/>
          </w:tcPr>
          <w:p w14:paraId="26F33ABE">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河流、湖库、河口：Ⅰ类□</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Ⅱ类□</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Ⅲ类</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Ⅳ类□</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Ⅴ类</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近岸海域：第一类□；第二类□；第三类□；第四类□</w:t>
            </w:r>
          </w:p>
          <w:p w14:paraId="4A002E19">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规划年评价标准</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w:t>
            </w:r>
          </w:p>
        </w:tc>
      </w:tr>
      <w:tr w14:paraId="3D0F0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2" w:hRule="atLeast"/>
        </w:trPr>
        <w:tc>
          <w:tcPr>
            <w:tcW w:w="441" w:type="dxa"/>
            <w:vMerge w:val="continue"/>
            <w:textDirection w:val="tbRlV"/>
            <w:vAlign w:val="center"/>
          </w:tcPr>
          <w:p w14:paraId="33D8C770">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1181" w:type="dxa"/>
            <w:vAlign w:val="center"/>
          </w:tcPr>
          <w:p w14:paraId="416E3367">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评价时期</w:t>
            </w:r>
          </w:p>
        </w:tc>
        <w:tc>
          <w:tcPr>
            <w:tcW w:w="12173" w:type="dxa"/>
            <w:gridSpan w:val="10"/>
            <w:vAlign w:val="top"/>
          </w:tcPr>
          <w:p w14:paraId="0A732390">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丰水期</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；平水期□；枯水期</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；冰封期□</w:t>
            </w:r>
          </w:p>
          <w:p w14:paraId="70A82502">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春季□；夏季□；秋季□；冬季</w:t>
            </w:r>
            <w:r>
              <w:rPr>
                <w:rFonts w:hint="default" w:ascii="Times New Roman" w:hAnsi="Times New Roman" w:eastAsia="宋体" w:cs="Times New Roman"/>
                <w:sz w:val="21"/>
                <w:szCs w:val="21"/>
                <w:lang w:eastAsia="zh-CN"/>
              </w:rPr>
              <w:t>☑</w:t>
            </w:r>
          </w:p>
        </w:tc>
      </w:tr>
      <w:tr w14:paraId="5CE687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34" w:hRule="atLeast"/>
        </w:trPr>
        <w:tc>
          <w:tcPr>
            <w:tcW w:w="441" w:type="dxa"/>
            <w:vMerge w:val="continue"/>
            <w:textDirection w:val="tbRlV"/>
            <w:vAlign w:val="center"/>
          </w:tcPr>
          <w:p w14:paraId="0B47724E">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1181" w:type="dxa"/>
            <w:vAlign w:val="center"/>
          </w:tcPr>
          <w:p w14:paraId="7E61ABF8">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评价结论</w:t>
            </w:r>
          </w:p>
        </w:tc>
        <w:tc>
          <w:tcPr>
            <w:tcW w:w="9613" w:type="dxa"/>
            <w:gridSpan w:val="9"/>
            <w:vAlign w:val="top"/>
          </w:tcPr>
          <w:p w14:paraId="279DC374">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水环境功能区或水功能区、近岸海域环境功能区水质达标状况：达标□；不达标□</w:t>
            </w:r>
          </w:p>
          <w:p w14:paraId="2D6B654A">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水环境控制单元或断面水质达标状况：达标□；不达标□</w:t>
            </w:r>
          </w:p>
          <w:p w14:paraId="64E77B13">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水环境保护目标质量状况：达标□；不达标□</w:t>
            </w:r>
          </w:p>
          <w:p w14:paraId="3C3F9642">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对照断面、控制断面等代表性断面的水质状况：达标☑；不达标□底泥污染评价□</w:t>
            </w:r>
          </w:p>
          <w:p w14:paraId="1CB3EF6B">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水资源与开发利用程度及其水文情势评价□水环境质量回顾评价□</w:t>
            </w:r>
          </w:p>
          <w:p w14:paraId="48ED8C97">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流域（区域）水资源（包括水能资源）与开发利用总体状况、生态流量管理要求与现状满足程度、建设项目占用水域空间的水流状况与河湖演变状况□</w:t>
            </w:r>
          </w:p>
          <w:p w14:paraId="61FBEEF3">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依托污水处理设施稳定达标排放评价□</w:t>
            </w:r>
          </w:p>
        </w:tc>
        <w:tc>
          <w:tcPr>
            <w:tcW w:w="2560" w:type="dxa"/>
            <w:vAlign w:val="top"/>
          </w:tcPr>
          <w:p w14:paraId="686E280C">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p>
          <w:p w14:paraId="0FBD785D">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p>
          <w:p w14:paraId="1986CBA4">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p>
          <w:p w14:paraId="0190C70D">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达标区□</w:t>
            </w:r>
          </w:p>
          <w:p w14:paraId="33CDE6CE">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不达标区□</w:t>
            </w:r>
          </w:p>
        </w:tc>
      </w:tr>
      <w:tr w14:paraId="1CA25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41" w:type="dxa"/>
            <w:vMerge w:val="restart"/>
            <w:textDirection w:val="tbRlV"/>
            <w:vAlign w:val="center"/>
          </w:tcPr>
          <w:p w14:paraId="4B0BFD56">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影响预测</w:t>
            </w:r>
          </w:p>
        </w:tc>
        <w:tc>
          <w:tcPr>
            <w:tcW w:w="1181" w:type="dxa"/>
            <w:vAlign w:val="center"/>
          </w:tcPr>
          <w:p w14:paraId="1677BE3D">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预测范围</w:t>
            </w:r>
          </w:p>
        </w:tc>
        <w:tc>
          <w:tcPr>
            <w:tcW w:w="12173" w:type="dxa"/>
            <w:gridSpan w:val="10"/>
            <w:vAlign w:val="top"/>
          </w:tcPr>
          <w:p w14:paraId="241D68AB">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河流：长度（</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）km；湖库、河口及近岸海域：面积（</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rPr>
              <w:t>）km</w:t>
            </w:r>
            <w:r>
              <w:rPr>
                <w:rFonts w:hint="default" w:ascii="Times New Roman" w:hAnsi="Times New Roman" w:eastAsia="宋体" w:cs="Times New Roman"/>
                <w:sz w:val="21"/>
                <w:szCs w:val="21"/>
                <w:vertAlign w:val="superscript"/>
              </w:rPr>
              <w:t>2</w:t>
            </w:r>
          </w:p>
        </w:tc>
      </w:tr>
      <w:tr w14:paraId="06C94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41" w:type="dxa"/>
            <w:vMerge w:val="continue"/>
            <w:textDirection w:val="tbRlV"/>
            <w:vAlign w:val="top"/>
          </w:tcPr>
          <w:p w14:paraId="7E31C821">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p>
        </w:tc>
        <w:tc>
          <w:tcPr>
            <w:tcW w:w="1181" w:type="dxa"/>
            <w:vAlign w:val="center"/>
          </w:tcPr>
          <w:p w14:paraId="7CBF8429">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预测因子</w:t>
            </w:r>
          </w:p>
        </w:tc>
        <w:tc>
          <w:tcPr>
            <w:tcW w:w="12173" w:type="dxa"/>
            <w:gridSpan w:val="10"/>
            <w:vAlign w:val="top"/>
          </w:tcPr>
          <w:p w14:paraId="3F9E6947">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w:t>
            </w:r>
          </w:p>
        </w:tc>
      </w:tr>
      <w:tr w14:paraId="3833C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43" w:hRule="atLeast"/>
        </w:trPr>
        <w:tc>
          <w:tcPr>
            <w:tcW w:w="441" w:type="dxa"/>
            <w:vMerge w:val="continue"/>
            <w:textDirection w:val="tbRlV"/>
            <w:vAlign w:val="top"/>
          </w:tcPr>
          <w:p w14:paraId="44C700D4">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p>
        </w:tc>
        <w:tc>
          <w:tcPr>
            <w:tcW w:w="1181" w:type="dxa"/>
            <w:vAlign w:val="center"/>
          </w:tcPr>
          <w:p w14:paraId="4DC0C416">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预测时期</w:t>
            </w:r>
          </w:p>
        </w:tc>
        <w:tc>
          <w:tcPr>
            <w:tcW w:w="12173" w:type="dxa"/>
            <w:gridSpan w:val="10"/>
            <w:vAlign w:val="top"/>
          </w:tcPr>
          <w:p w14:paraId="5E0D8AD7">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丰水期□；平水期□；枯水期□；冰封期□春季□；夏季□；秋季□；冬季□</w:t>
            </w:r>
          </w:p>
          <w:p w14:paraId="09C4058D">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设计水文条件□</w:t>
            </w:r>
          </w:p>
        </w:tc>
      </w:tr>
      <w:tr w14:paraId="5A5E1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441" w:type="dxa"/>
            <w:vMerge w:val="continue"/>
            <w:textDirection w:val="tbRlV"/>
            <w:vAlign w:val="top"/>
          </w:tcPr>
          <w:p w14:paraId="21EE78A6">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p>
        </w:tc>
        <w:tc>
          <w:tcPr>
            <w:tcW w:w="1181" w:type="dxa"/>
            <w:vAlign w:val="center"/>
          </w:tcPr>
          <w:p w14:paraId="608C1085">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p w14:paraId="615676F8">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预测情景</w:t>
            </w:r>
          </w:p>
        </w:tc>
        <w:tc>
          <w:tcPr>
            <w:tcW w:w="12173" w:type="dxa"/>
            <w:gridSpan w:val="10"/>
            <w:vAlign w:val="top"/>
          </w:tcPr>
          <w:p w14:paraId="546DC59D">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建设期□；生产运行期□；服务期满后□正常工况□；非正常工况□</w:t>
            </w:r>
          </w:p>
          <w:p w14:paraId="3E5B61D1">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污染控制和减缓措施方案□</w:t>
            </w:r>
          </w:p>
          <w:p w14:paraId="671990AA">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区（流）域环境质量改善目标要求情景□</w:t>
            </w:r>
          </w:p>
        </w:tc>
      </w:tr>
      <w:tr w14:paraId="2D1FB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46" w:hRule="atLeast"/>
        </w:trPr>
        <w:tc>
          <w:tcPr>
            <w:tcW w:w="441" w:type="dxa"/>
            <w:vMerge w:val="continue"/>
            <w:textDirection w:val="tbRlV"/>
            <w:vAlign w:val="top"/>
          </w:tcPr>
          <w:p w14:paraId="08DE3ECF">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p>
        </w:tc>
        <w:tc>
          <w:tcPr>
            <w:tcW w:w="1181" w:type="dxa"/>
            <w:vAlign w:val="center"/>
          </w:tcPr>
          <w:p w14:paraId="02D0AA46">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预测方法</w:t>
            </w:r>
          </w:p>
        </w:tc>
        <w:tc>
          <w:tcPr>
            <w:tcW w:w="12173" w:type="dxa"/>
            <w:gridSpan w:val="10"/>
            <w:vAlign w:val="center"/>
          </w:tcPr>
          <w:p w14:paraId="14CC547A">
            <w:pPr>
              <w:keepNext w:val="0"/>
              <w:keepLines w:val="0"/>
              <w:pageBreakBefore w:val="0"/>
              <w:wordWrap/>
              <w:overflowPunct/>
              <w:topLinePunct w:val="0"/>
              <w:autoSpaceDE w:val="0"/>
              <w:autoSpaceDN w:val="0"/>
              <w:bidi w:val="0"/>
              <w:spacing w:line="240" w:lineRule="auto"/>
              <w:ind w:left="0" w:firstLine="0" w:firstLineChars="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数值解□：解析解□；其他□导则推荐模式□：其他□</w:t>
            </w:r>
          </w:p>
        </w:tc>
      </w:tr>
      <w:tr w14:paraId="4C1C0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60" w:hRule="atLeast"/>
        </w:trPr>
        <w:tc>
          <w:tcPr>
            <w:tcW w:w="441" w:type="dxa"/>
            <w:vMerge w:val="restart"/>
            <w:textDirection w:val="tbRlV"/>
            <w:vAlign w:val="center"/>
          </w:tcPr>
          <w:p w14:paraId="20A9C50B">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影响评价</w:t>
            </w:r>
          </w:p>
        </w:tc>
        <w:tc>
          <w:tcPr>
            <w:tcW w:w="1181" w:type="dxa"/>
            <w:vAlign w:val="center"/>
          </w:tcPr>
          <w:p w14:paraId="2E78B2C2">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水污染控制</w:t>
            </w:r>
          </w:p>
          <w:p w14:paraId="4EAD01CA">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和水环境影</w:t>
            </w:r>
          </w:p>
          <w:p w14:paraId="649B0401">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响减缓措施</w:t>
            </w:r>
          </w:p>
          <w:p w14:paraId="5FC67381">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有效性评价</w:t>
            </w:r>
          </w:p>
        </w:tc>
        <w:tc>
          <w:tcPr>
            <w:tcW w:w="12173" w:type="dxa"/>
            <w:gridSpan w:val="10"/>
            <w:vAlign w:val="center"/>
          </w:tcPr>
          <w:p w14:paraId="13EE09C8">
            <w:pPr>
              <w:keepNext w:val="0"/>
              <w:keepLines w:val="0"/>
              <w:pageBreakBefore w:val="0"/>
              <w:wordWrap/>
              <w:overflowPunct/>
              <w:topLinePunct w:val="0"/>
              <w:autoSpaceDE w:val="0"/>
              <w:autoSpaceDN w:val="0"/>
              <w:bidi w:val="0"/>
              <w:spacing w:line="240" w:lineRule="auto"/>
              <w:ind w:left="0" w:firstLine="0" w:firstLineChars="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区（流）域水环境质量改善目标□；替代削减源□</w:t>
            </w:r>
          </w:p>
        </w:tc>
      </w:tr>
      <w:tr w14:paraId="49480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13" w:hRule="atLeast"/>
        </w:trPr>
        <w:tc>
          <w:tcPr>
            <w:tcW w:w="441" w:type="dxa"/>
            <w:vMerge w:val="continue"/>
            <w:textDirection w:val="tbRlV"/>
            <w:vAlign w:val="center"/>
          </w:tcPr>
          <w:p w14:paraId="7ABF99EF">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1181" w:type="dxa"/>
            <w:vAlign w:val="center"/>
          </w:tcPr>
          <w:p w14:paraId="4C77D186">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环境影响评价</w:t>
            </w:r>
          </w:p>
        </w:tc>
        <w:tc>
          <w:tcPr>
            <w:tcW w:w="12173" w:type="dxa"/>
            <w:gridSpan w:val="10"/>
            <w:vAlign w:val="top"/>
          </w:tcPr>
          <w:p w14:paraId="59AA4663">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排放口混合区外满足水环境管理要求□</w:t>
            </w:r>
          </w:p>
          <w:p w14:paraId="73AB92E8">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水环境功能区或水功能区、近岸海域环境功能区水质达标□</w:t>
            </w:r>
          </w:p>
          <w:p w14:paraId="5854CEC2">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满足水环境保护目标水域水环境质量要求□</w:t>
            </w:r>
          </w:p>
          <w:p w14:paraId="793733B0">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水环境控制单元或断面水质达标□</w:t>
            </w:r>
          </w:p>
          <w:p w14:paraId="4264ECAC">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满足重点水污染物排放总量控制指标要求，重点行业建设项目，主要污染物排放满足等量或减量替代要求□满足区（流）域水环境质量改善目标要求□</w:t>
            </w:r>
          </w:p>
          <w:p w14:paraId="34BD99BA">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水文要素影响型建设项目同时应包括水文情势变化评价、主要水文特征值影响评价、生态流量符合性评价</w:t>
            </w:r>
            <w:r>
              <w:rPr>
                <w:rFonts w:hint="default" w:ascii="Times New Roman" w:hAnsi="Times New Roman" w:eastAsia="宋体" w:cs="Times New Roman"/>
                <w:sz w:val="21"/>
                <w:szCs w:val="21"/>
                <w:lang w:eastAsia="zh-CN"/>
              </w:rPr>
              <w:t>☑</w:t>
            </w:r>
          </w:p>
          <w:p w14:paraId="58577E99">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对于新设或调整入河（湖库、近岸海域）排放口的建设项目，应包括排放口设置的环境合理性评价□</w:t>
            </w:r>
          </w:p>
          <w:p w14:paraId="6B2CF3C7">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满足生态保护红线、水环境质量底线、资源利用上线和环境准入清单管理要求</w:t>
            </w:r>
            <w:r>
              <w:rPr>
                <w:rFonts w:hint="default" w:ascii="Times New Roman" w:hAnsi="Times New Roman" w:eastAsia="宋体" w:cs="Times New Roman"/>
                <w:sz w:val="21"/>
                <w:szCs w:val="21"/>
                <w:lang w:eastAsia="zh-CN"/>
              </w:rPr>
              <w:t>☑</w:t>
            </w:r>
          </w:p>
        </w:tc>
      </w:tr>
      <w:tr w14:paraId="0AB592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441" w:type="dxa"/>
            <w:vMerge w:val="continue"/>
            <w:textDirection w:val="tbRlV"/>
            <w:vAlign w:val="center"/>
          </w:tcPr>
          <w:p w14:paraId="4A37B153">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1181" w:type="dxa"/>
            <w:vMerge w:val="restart"/>
            <w:vAlign w:val="center"/>
          </w:tcPr>
          <w:p w14:paraId="1EABB3AD">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污染源排放量核算</w:t>
            </w:r>
          </w:p>
        </w:tc>
        <w:tc>
          <w:tcPr>
            <w:tcW w:w="3307" w:type="dxa"/>
            <w:gridSpan w:val="2"/>
            <w:vAlign w:val="top"/>
          </w:tcPr>
          <w:p w14:paraId="6DCCFB85">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污染物名称</w:t>
            </w:r>
          </w:p>
        </w:tc>
        <w:tc>
          <w:tcPr>
            <w:tcW w:w="4278" w:type="dxa"/>
            <w:gridSpan w:val="5"/>
            <w:vAlign w:val="top"/>
          </w:tcPr>
          <w:p w14:paraId="099F093B">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排放量/（t/a）</w:t>
            </w:r>
          </w:p>
        </w:tc>
        <w:tc>
          <w:tcPr>
            <w:tcW w:w="4588" w:type="dxa"/>
            <w:gridSpan w:val="3"/>
            <w:vAlign w:val="top"/>
          </w:tcPr>
          <w:p w14:paraId="4E4B0C11">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排放浓度/（mg/L）</w:t>
            </w:r>
          </w:p>
        </w:tc>
      </w:tr>
      <w:tr w14:paraId="02198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41" w:type="dxa"/>
            <w:vMerge w:val="continue"/>
            <w:textDirection w:val="tbRlV"/>
            <w:vAlign w:val="center"/>
          </w:tcPr>
          <w:p w14:paraId="44EC6DA9">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1181" w:type="dxa"/>
            <w:vMerge w:val="continue"/>
            <w:vAlign w:val="center"/>
          </w:tcPr>
          <w:p w14:paraId="00DA0518">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3307" w:type="dxa"/>
            <w:gridSpan w:val="2"/>
            <w:vAlign w:val="top"/>
          </w:tcPr>
          <w:p w14:paraId="4D2F6452">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w:t>
            </w:r>
          </w:p>
        </w:tc>
        <w:tc>
          <w:tcPr>
            <w:tcW w:w="4278" w:type="dxa"/>
            <w:gridSpan w:val="5"/>
            <w:vAlign w:val="top"/>
          </w:tcPr>
          <w:p w14:paraId="1C74F387">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w:t>
            </w:r>
          </w:p>
        </w:tc>
        <w:tc>
          <w:tcPr>
            <w:tcW w:w="4588" w:type="dxa"/>
            <w:gridSpan w:val="3"/>
            <w:vAlign w:val="top"/>
          </w:tcPr>
          <w:p w14:paraId="01CD1A09">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w:t>
            </w:r>
          </w:p>
        </w:tc>
      </w:tr>
      <w:tr w14:paraId="29EB6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trPr>
        <w:tc>
          <w:tcPr>
            <w:tcW w:w="441" w:type="dxa"/>
            <w:vMerge w:val="continue"/>
            <w:textDirection w:val="tbRlV"/>
            <w:vAlign w:val="center"/>
          </w:tcPr>
          <w:p w14:paraId="67C06279">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1181" w:type="dxa"/>
            <w:vMerge w:val="restart"/>
            <w:vAlign w:val="center"/>
          </w:tcPr>
          <w:p w14:paraId="6F533D17">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替代源排放情况</w:t>
            </w:r>
          </w:p>
        </w:tc>
        <w:tc>
          <w:tcPr>
            <w:tcW w:w="2740" w:type="dxa"/>
            <w:vAlign w:val="center"/>
          </w:tcPr>
          <w:p w14:paraId="10B2C473">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污染源名称</w:t>
            </w:r>
          </w:p>
        </w:tc>
        <w:tc>
          <w:tcPr>
            <w:tcW w:w="1016" w:type="dxa"/>
            <w:gridSpan w:val="2"/>
            <w:vAlign w:val="center"/>
          </w:tcPr>
          <w:p w14:paraId="7D53AEC6">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排污许可证编号</w:t>
            </w:r>
          </w:p>
        </w:tc>
        <w:tc>
          <w:tcPr>
            <w:tcW w:w="1657" w:type="dxa"/>
            <w:gridSpan w:val="2"/>
            <w:vAlign w:val="center"/>
          </w:tcPr>
          <w:p w14:paraId="0191F155">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污染物名称</w:t>
            </w:r>
          </w:p>
        </w:tc>
        <w:tc>
          <w:tcPr>
            <w:tcW w:w="3226" w:type="dxa"/>
            <w:gridSpan w:val="3"/>
            <w:vAlign w:val="center"/>
          </w:tcPr>
          <w:p w14:paraId="64C45232">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排放量/（t/a）</w:t>
            </w:r>
          </w:p>
        </w:tc>
        <w:tc>
          <w:tcPr>
            <w:tcW w:w="3534" w:type="dxa"/>
            <w:gridSpan w:val="2"/>
            <w:vAlign w:val="center"/>
          </w:tcPr>
          <w:p w14:paraId="127791FA">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排放浓度/（mg/L）</w:t>
            </w:r>
          </w:p>
        </w:tc>
      </w:tr>
      <w:tr w14:paraId="02128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41" w:type="dxa"/>
            <w:vMerge w:val="continue"/>
            <w:textDirection w:val="tbRlV"/>
            <w:vAlign w:val="center"/>
          </w:tcPr>
          <w:p w14:paraId="12C97E37">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1181" w:type="dxa"/>
            <w:vMerge w:val="continue"/>
            <w:vAlign w:val="center"/>
          </w:tcPr>
          <w:p w14:paraId="0B41E3C8">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2740" w:type="dxa"/>
            <w:vAlign w:val="top"/>
          </w:tcPr>
          <w:p w14:paraId="65569697">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w:t>
            </w:r>
          </w:p>
        </w:tc>
        <w:tc>
          <w:tcPr>
            <w:tcW w:w="1016" w:type="dxa"/>
            <w:gridSpan w:val="2"/>
            <w:vAlign w:val="top"/>
          </w:tcPr>
          <w:p w14:paraId="049DA7C7">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w:t>
            </w:r>
          </w:p>
        </w:tc>
        <w:tc>
          <w:tcPr>
            <w:tcW w:w="1657" w:type="dxa"/>
            <w:gridSpan w:val="2"/>
            <w:vAlign w:val="top"/>
          </w:tcPr>
          <w:p w14:paraId="075542E1">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w:t>
            </w:r>
          </w:p>
        </w:tc>
        <w:tc>
          <w:tcPr>
            <w:tcW w:w="3226" w:type="dxa"/>
            <w:gridSpan w:val="3"/>
            <w:vAlign w:val="top"/>
          </w:tcPr>
          <w:p w14:paraId="33216A4D">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w:t>
            </w:r>
          </w:p>
        </w:tc>
        <w:tc>
          <w:tcPr>
            <w:tcW w:w="3534" w:type="dxa"/>
            <w:gridSpan w:val="2"/>
            <w:vAlign w:val="top"/>
          </w:tcPr>
          <w:p w14:paraId="582AE6DE">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w:t>
            </w:r>
          </w:p>
        </w:tc>
      </w:tr>
      <w:tr w14:paraId="11D20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2" w:hRule="atLeast"/>
        </w:trPr>
        <w:tc>
          <w:tcPr>
            <w:tcW w:w="441" w:type="dxa"/>
            <w:vMerge w:val="continue"/>
            <w:textDirection w:val="tbRlV"/>
            <w:vAlign w:val="center"/>
          </w:tcPr>
          <w:p w14:paraId="2A5D68F8">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1181" w:type="dxa"/>
            <w:vAlign w:val="center"/>
          </w:tcPr>
          <w:p w14:paraId="4468CBE4">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生态流量确定</w:t>
            </w:r>
          </w:p>
        </w:tc>
        <w:tc>
          <w:tcPr>
            <w:tcW w:w="12173" w:type="dxa"/>
            <w:gridSpan w:val="10"/>
            <w:vAlign w:val="top"/>
          </w:tcPr>
          <w:p w14:paraId="5007F728">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生态流量：一般水期（）m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/s；鱼类繁殖期（）m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/s；其他（）m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w:t>
            </w:r>
          </w:p>
          <w:p w14:paraId="74FEFABF">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生态水位：一般水期（）m；鱼类繁殖期（）m；其他（）m</w:t>
            </w:r>
          </w:p>
        </w:tc>
      </w:tr>
      <w:tr w14:paraId="5BEF8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41" w:type="dxa"/>
            <w:vMerge w:val="restart"/>
            <w:textDirection w:val="tbRlV"/>
            <w:vAlign w:val="center"/>
          </w:tcPr>
          <w:p w14:paraId="329A5286">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防治措施</w:t>
            </w:r>
          </w:p>
        </w:tc>
        <w:tc>
          <w:tcPr>
            <w:tcW w:w="1181" w:type="dxa"/>
            <w:vAlign w:val="center"/>
          </w:tcPr>
          <w:p w14:paraId="27CBDA9D">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环保措施</w:t>
            </w:r>
          </w:p>
        </w:tc>
        <w:tc>
          <w:tcPr>
            <w:tcW w:w="12173" w:type="dxa"/>
            <w:gridSpan w:val="10"/>
            <w:vAlign w:val="top"/>
          </w:tcPr>
          <w:p w14:paraId="376C02F8">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污水处理设施□；水文减缓设施□；生态流量保障设施□；区域削减□；依托其他工程措施□；其他□</w:t>
            </w:r>
          </w:p>
        </w:tc>
      </w:tr>
      <w:tr w14:paraId="5064C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441" w:type="dxa"/>
            <w:vMerge w:val="continue"/>
            <w:textDirection w:val="tbRlV"/>
            <w:vAlign w:val="center"/>
          </w:tcPr>
          <w:p w14:paraId="34C65A35">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1181" w:type="dxa"/>
            <w:vMerge w:val="restart"/>
            <w:vAlign w:val="center"/>
          </w:tcPr>
          <w:p w14:paraId="346DCA12">
            <w:pPr>
              <w:keepNext w:val="0"/>
              <w:keepLines w:val="0"/>
              <w:pageBreakBefore w:val="0"/>
              <w:wordWrap/>
              <w:overflowPunct/>
              <w:topLinePunct w:val="0"/>
              <w:autoSpaceDE w:val="0"/>
              <w:autoSpaceDN w:val="0"/>
              <w:bidi w:val="0"/>
              <w:spacing w:line="240" w:lineRule="auto"/>
              <w:ind w:left="0" w:firstLine="0" w:firstLineChars="0"/>
              <w:jc w:val="both"/>
              <w:rPr>
                <w:rFonts w:hint="default" w:ascii="Times New Roman" w:hAnsi="Times New Roman" w:eastAsia="宋体" w:cs="Times New Roman"/>
                <w:sz w:val="21"/>
                <w:szCs w:val="21"/>
              </w:rPr>
            </w:pPr>
          </w:p>
          <w:p w14:paraId="3D01E956">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监测计划</w:t>
            </w:r>
          </w:p>
        </w:tc>
        <w:tc>
          <w:tcPr>
            <w:tcW w:w="2740" w:type="dxa"/>
            <w:vAlign w:val="top"/>
          </w:tcPr>
          <w:p w14:paraId="02518A7D">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p>
        </w:tc>
        <w:tc>
          <w:tcPr>
            <w:tcW w:w="3755" w:type="dxa"/>
            <w:gridSpan w:val="5"/>
            <w:vAlign w:val="top"/>
          </w:tcPr>
          <w:p w14:paraId="0CF49201">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环境质量</w:t>
            </w:r>
          </w:p>
        </w:tc>
        <w:tc>
          <w:tcPr>
            <w:tcW w:w="5678" w:type="dxa"/>
            <w:gridSpan w:val="4"/>
            <w:vAlign w:val="top"/>
          </w:tcPr>
          <w:p w14:paraId="32032860">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污染源</w:t>
            </w:r>
          </w:p>
        </w:tc>
      </w:tr>
      <w:tr w14:paraId="79996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41" w:type="dxa"/>
            <w:vMerge w:val="continue"/>
            <w:textDirection w:val="tbRlV"/>
            <w:vAlign w:val="center"/>
          </w:tcPr>
          <w:p w14:paraId="24DF5558">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1181" w:type="dxa"/>
            <w:vMerge w:val="continue"/>
            <w:vAlign w:val="center"/>
          </w:tcPr>
          <w:p w14:paraId="34376AB8">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2740" w:type="dxa"/>
            <w:vAlign w:val="top"/>
          </w:tcPr>
          <w:p w14:paraId="3568F88D">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监测方式</w:t>
            </w:r>
          </w:p>
        </w:tc>
        <w:tc>
          <w:tcPr>
            <w:tcW w:w="3755" w:type="dxa"/>
            <w:gridSpan w:val="5"/>
            <w:vAlign w:val="top"/>
          </w:tcPr>
          <w:p w14:paraId="5506E7FB">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手动□；自动□；无监测□</w:t>
            </w:r>
          </w:p>
        </w:tc>
        <w:tc>
          <w:tcPr>
            <w:tcW w:w="5678" w:type="dxa"/>
            <w:gridSpan w:val="4"/>
            <w:vAlign w:val="top"/>
          </w:tcPr>
          <w:p w14:paraId="571ADB03">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手动□；自动□；无监测□</w:t>
            </w:r>
          </w:p>
        </w:tc>
      </w:tr>
      <w:tr w14:paraId="53DB80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41" w:type="dxa"/>
            <w:vMerge w:val="continue"/>
            <w:textDirection w:val="tbRlV"/>
            <w:vAlign w:val="center"/>
          </w:tcPr>
          <w:p w14:paraId="78664BFC">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1181" w:type="dxa"/>
            <w:vMerge w:val="continue"/>
            <w:vAlign w:val="center"/>
          </w:tcPr>
          <w:p w14:paraId="372029EB">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4728" w:type="dxa"/>
            <w:gridSpan w:val="4"/>
            <w:vAlign w:val="top"/>
          </w:tcPr>
          <w:p w14:paraId="10B4B4CB">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监测点位</w:t>
            </w:r>
          </w:p>
        </w:tc>
        <w:tc>
          <w:tcPr>
            <w:tcW w:w="1767" w:type="dxa"/>
            <w:gridSpan w:val="2"/>
            <w:vAlign w:val="top"/>
          </w:tcPr>
          <w:p w14:paraId="1C0584A0">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w:t>
            </w:r>
          </w:p>
        </w:tc>
        <w:tc>
          <w:tcPr>
            <w:tcW w:w="5678" w:type="dxa"/>
            <w:gridSpan w:val="4"/>
            <w:vAlign w:val="top"/>
          </w:tcPr>
          <w:p w14:paraId="46DEAC88">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w:t>
            </w:r>
          </w:p>
        </w:tc>
      </w:tr>
      <w:tr w14:paraId="335B3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441" w:type="dxa"/>
            <w:vMerge w:val="continue"/>
            <w:textDirection w:val="tbRlV"/>
            <w:vAlign w:val="center"/>
          </w:tcPr>
          <w:p w14:paraId="3FD7D3C6">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1181" w:type="dxa"/>
            <w:vMerge w:val="continue"/>
            <w:vAlign w:val="center"/>
          </w:tcPr>
          <w:p w14:paraId="70E8BAB1">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4728" w:type="dxa"/>
            <w:gridSpan w:val="4"/>
            <w:vAlign w:val="top"/>
          </w:tcPr>
          <w:p w14:paraId="7D66A44B">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监测因子</w:t>
            </w:r>
          </w:p>
        </w:tc>
        <w:tc>
          <w:tcPr>
            <w:tcW w:w="1767" w:type="dxa"/>
            <w:gridSpan w:val="2"/>
            <w:vAlign w:val="top"/>
          </w:tcPr>
          <w:p w14:paraId="4DD9A441">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w:t>
            </w:r>
          </w:p>
        </w:tc>
        <w:tc>
          <w:tcPr>
            <w:tcW w:w="5678" w:type="dxa"/>
            <w:gridSpan w:val="4"/>
            <w:vAlign w:val="top"/>
          </w:tcPr>
          <w:p w14:paraId="66B71A42">
            <w:pPr>
              <w:keepNext w:val="0"/>
              <w:keepLines w:val="0"/>
              <w:pageBreakBefore w:val="0"/>
              <w:tabs>
                <w:tab w:val="left" w:pos="694"/>
              </w:tabs>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lang w:val="en-US" w:eastAsia="zh-CN"/>
              </w:rPr>
              <w:t xml:space="preserve">   </w:t>
            </w:r>
            <w:r>
              <w:rPr>
                <w:rFonts w:hint="default" w:ascii="Times New Roman" w:hAnsi="Times New Roman" w:eastAsia="宋体" w:cs="Times New Roman"/>
                <w:sz w:val="21"/>
                <w:szCs w:val="21"/>
                <w:lang w:eastAsia="zh-CN"/>
              </w:rPr>
              <w:t>）</w:t>
            </w:r>
          </w:p>
        </w:tc>
      </w:tr>
      <w:tr w14:paraId="57198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11" w:hRule="atLeast"/>
        </w:trPr>
        <w:tc>
          <w:tcPr>
            <w:tcW w:w="441" w:type="dxa"/>
            <w:vMerge w:val="continue"/>
            <w:textDirection w:val="tbRlV"/>
            <w:vAlign w:val="center"/>
          </w:tcPr>
          <w:p w14:paraId="6A68F775">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p>
        </w:tc>
        <w:tc>
          <w:tcPr>
            <w:tcW w:w="1181" w:type="dxa"/>
            <w:vAlign w:val="center"/>
          </w:tcPr>
          <w:p w14:paraId="3C8D14C0">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污染物排放清单</w:t>
            </w:r>
          </w:p>
        </w:tc>
        <w:tc>
          <w:tcPr>
            <w:tcW w:w="12173" w:type="dxa"/>
            <w:gridSpan w:val="10"/>
            <w:vAlign w:val="top"/>
          </w:tcPr>
          <w:p w14:paraId="0065BF58">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p>
          <w:p w14:paraId="25D0944F">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r>
      <w:tr w14:paraId="32A04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trPr>
        <w:tc>
          <w:tcPr>
            <w:tcW w:w="1622" w:type="dxa"/>
            <w:gridSpan w:val="2"/>
            <w:vAlign w:val="center"/>
          </w:tcPr>
          <w:p w14:paraId="380C4C0B">
            <w:pPr>
              <w:keepNext w:val="0"/>
              <w:keepLines w:val="0"/>
              <w:pageBreakBefore w:val="0"/>
              <w:wordWrap/>
              <w:overflowPunct/>
              <w:topLinePunct w:val="0"/>
              <w:autoSpaceDE w:val="0"/>
              <w:autoSpaceDN w:val="0"/>
              <w:bidi w:val="0"/>
              <w:spacing w:line="240" w:lineRule="auto"/>
              <w:ind w:left="0" w:firstLine="0" w:firstLineChars="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评价结论</w:t>
            </w:r>
          </w:p>
        </w:tc>
        <w:tc>
          <w:tcPr>
            <w:tcW w:w="12173" w:type="dxa"/>
            <w:gridSpan w:val="10"/>
            <w:vAlign w:val="top"/>
          </w:tcPr>
          <w:p w14:paraId="18B16A28">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可以接受√；不可以接受□</w:t>
            </w:r>
          </w:p>
        </w:tc>
      </w:tr>
      <w:tr w14:paraId="21C8E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3795" w:type="dxa"/>
            <w:gridSpan w:val="12"/>
            <w:vAlign w:val="top"/>
          </w:tcPr>
          <w:p w14:paraId="2BC4895B">
            <w:pPr>
              <w:keepNext w:val="0"/>
              <w:keepLines w:val="0"/>
              <w:pageBreakBefore w:val="0"/>
              <w:wordWrap/>
              <w:overflowPunct/>
              <w:topLinePunct w:val="0"/>
              <w:autoSpaceDE w:val="0"/>
              <w:autoSpaceDN w:val="0"/>
              <w:bidi w:val="0"/>
              <w:spacing w:line="240" w:lineRule="auto"/>
              <w:ind w:left="0" w:firstLine="0" w:firstLineChars="0"/>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注：“□”为勾选项，可打√</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“()”为内容填写项；“备注”为其他补充内容。</w:t>
            </w:r>
          </w:p>
        </w:tc>
      </w:tr>
    </w:tbl>
    <w:p w14:paraId="1557964C">
      <w:pPr>
        <w:bidi w:val="0"/>
        <w:rPr>
          <w:rFonts w:hint="default" w:ascii="Times New Roman" w:hAnsi="Times New Roman" w:eastAsia="宋体" w:cs="Times New Roman"/>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7D99603">
      <w:pPr>
        <w:pStyle w:val="3"/>
        <w:bidi w:val="0"/>
        <w:rPr>
          <w:rFonts w:hint="default" w:ascii="Times New Roman" w:hAnsi="Times New Roman" w:eastAsia="宋体" w:cs="Times New Roman"/>
          <w:lang w:val="en-US" w:eastAsia="zh-CN"/>
        </w:rPr>
      </w:pPr>
      <w:bookmarkStart w:id="48" w:name="_Toc3048"/>
      <w:r>
        <w:rPr>
          <w:rFonts w:hint="default" w:ascii="Times New Roman" w:hAnsi="Times New Roman" w:eastAsia="宋体" w:cs="Times New Roman"/>
          <w:lang w:val="en-US" w:eastAsia="zh-CN"/>
        </w:rPr>
        <w:t>5.3 地下水环境影响预测与评价</w:t>
      </w:r>
      <w:bookmarkEnd w:id="48"/>
    </w:p>
    <w:p w14:paraId="5D6F2EA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工程特点分析，本项目为浊漳河生态修复项目，为非污染生态类建设工程，从地下水环境影响角度出发，建设期和运营期无明显污染源产生。同时工程不涉及土方的深度开挖，工程建设所产生的地下水环境影响主要是施工过程以及工程运行所引起的浅层地下水水位变化。</w:t>
      </w:r>
    </w:p>
    <w:p w14:paraId="3F43C93C">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5.3.1 水文地质条件调查</w:t>
      </w:r>
    </w:p>
    <w:p w14:paraId="5214B42F">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5.3.1.1 区域地质与区域水文地质条件</w:t>
      </w:r>
    </w:p>
    <w:p w14:paraId="44385020">
      <w:pPr>
        <w:bidi w:val="0"/>
        <w:rPr>
          <w:rFonts w:hint="default" w:ascii="Times New Roman" w:hAnsi="Times New Roman" w:eastAsia="宋体" w:cs="Times New Roman"/>
          <w:lang w:eastAsia="zh-CN"/>
        </w:rPr>
      </w:pPr>
      <w:r>
        <w:rPr>
          <w:rFonts w:hint="default" w:ascii="Times New Roman" w:hAnsi="Times New Roman" w:eastAsia="宋体" w:cs="Times New Roman"/>
          <w:lang w:val="en-US" w:eastAsia="zh-CN"/>
        </w:rPr>
        <w:t>1</w:t>
      </w:r>
      <w:r>
        <w:rPr>
          <w:rFonts w:hint="default" w:ascii="Times New Roman" w:hAnsi="Times New Roman" w:eastAsia="宋体" w:cs="Times New Roman"/>
          <w:lang w:eastAsia="zh-CN"/>
        </w:rPr>
        <w:t>、区域地层</w:t>
      </w:r>
    </w:p>
    <w:p w14:paraId="5B722721">
      <w:pPr>
        <w:bidi w:val="0"/>
        <w:rPr>
          <w:rFonts w:hint="default" w:ascii="Times New Roman" w:hAnsi="Times New Roman" w:eastAsia="宋体" w:cs="Times New Roman"/>
          <w:lang w:val="zh-CN"/>
        </w:rPr>
      </w:pPr>
      <w:r>
        <w:rPr>
          <w:rFonts w:hint="default" w:ascii="Times New Roman" w:hAnsi="Times New Roman" w:eastAsia="宋体" w:cs="Times New Roman"/>
          <w:lang w:val="zh-CN"/>
        </w:rPr>
        <w:t>燕山运动以后，太行山背斜基本形成，由于构造剥蚀影响，老地层出露于背斜轴部及断层附近，自背斜轴部由东向西，地层由老而新，地层走向基本上与太行山一致，走向NE，倾向NW，现自老而新简述如下。</w:t>
      </w:r>
    </w:p>
    <w:p w14:paraId="0306EE2D">
      <w:pPr>
        <w:bidi w:val="0"/>
        <w:rPr>
          <w:rFonts w:hint="default" w:ascii="Times New Roman" w:hAnsi="Times New Roman" w:eastAsia="宋体" w:cs="Times New Roman"/>
          <w:lang w:val="zh-CN"/>
        </w:rPr>
      </w:pPr>
      <w:r>
        <w:rPr>
          <w:rFonts w:hint="default" w:ascii="Times New Roman" w:hAnsi="Times New Roman" w:eastAsia="宋体" w:cs="Times New Roman"/>
          <w:lang w:val="zh-CN"/>
        </w:rPr>
        <w:t>（1）太古界（Az）</w:t>
      </w:r>
    </w:p>
    <w:p w14:paraId="10446B6B">
      <w:pPr>
        <w:bidi w:val="0"/>
        <w:rPr>
          <w:rFonts w:hint="default" w:ascii="Times New Roman" w:hAnsi="Times New Roman" w:eastAsia="宋体" w:cs="Times New Roman"/>
          <w:lang w:val="zh-CN"/>
        </w:rPr>
      </w:pPr>
      <w:r>
        <w:rPr>
          <w:rFonts w:hint="default" w:ascii="Times New Roman" w:hAnsi="Times New Roman" w:eastAsia="宋体" w:cs="Times New Roman"/>
          <w:lang w:val="zh-CN"/>
        </w:rPr>
        <w:t>主要分布于太行山北斜轴部郭家庄、杨耳庄等地，以黑云母斜长片麻岩、角闪斜长片麻岩，斜长角闪岩等为主，厚度大于1600 m。</w:t>
      </w:r>
    </w:p>
    <w:p w14:paraId="0BD18C21">
      <w:pPr>
        <w:bidi w:val="0"/>
        <w:rPr>
          <w:rFonts w:hint="default" w:ascii="Times New Roman" w:hAnsi="Times New Roman" w:eastAsia="宋体" w:cs="Times New Roman"/>
          <w:lang w:val="zh-CN"/>
        </w:rPr>
      </w:pPr>
      <w:r>
        <w:rPr>
          <w:rFonts w:hint="default" w:ascii="Times New Roman" w:hAnsi="Times New Roman" w:eastAsia="宋体" w:cs="Times New Roman"/>
          <w:lang w:val="zh-CN"/>
        </w:rPr>
        <w:t>（2）震旦系（Z）</w:t>
      </w:r>
    </w:p>
    <w:p w14:paraId="491D1483">
      <w:pPr>
        <w:bidi w:val="0"/>
        <w:rPr>
          <w:rFonts w:hint="default" w:ascii="Times New Roman" w:hAnsi="Times New Roman" w:eastAsia="宋体" w:cs="Times New Roman"/>
          <w:lang w:val="zh-CN"/>
        </w:rPr>
      </w:pPr>
      <w:r>
        <w:rPr>
          <w:rFonts w:hint="default" w:ascii="Times New Roman" w:hAnsi="Times New Roman" w:eastAsia="宋体" w:cs="Times New Roman"/>
          <w:lang w:val="zh-CN"/>
        </w:rPr>
        <w:t>分布在上遥背斜轴部，岩性为浅红色厚层石英岩及深红色，橘黄色薄层石英砂岩，夹黄绿色、紫红色页岩，厚约1000m。</w:t>
      </w:r>
    </w:p>
    <w:p w14:paraId="258020A3">
      <w:pPr>
        <w:bidi w:val="0"/>
        <w:rPr>
          <w:rFonts w:hint="default" w:ascii="Times New Roman" w:hAnsi="Times New Roman" w:eastAsia="宋体" w:cs="Times New Roman"/>
          <w:lang w:val="zh-CN"/>
        </w:rPr>
      </w:pPr>
      <w:r>
        <w:rPr>
          <w:rFonts w:hint="default" w:ascii="Times New Roman" w:hAnsi="Times New Roman" w:eastAsia="宋体" w:cs="Times New Roman"/>
          <w:lang w:val="zh-CN"/>
        </w:rPr>
        <w:t>（3）寒武系（∈）</w:t>
      </w:r>
    </w:p>
    <w:p w14:paraId="1571650F">
      <w:pPr>
        <w:bidi w:val="0"/>
        <w:rPr>
          <w:rFonts w:hint="default" w:ascii="Times New Roman" w:hAnsi="Times New Roman" w:eastAsia="宋体" w:cs="Times New Roman"/>
          <w:lang w:val="zh-CN"/>
        </w:rPr>
      </w:pPr>
      <w:r>
        <w:rPr>
          <w:rFonts w:hint="default" w:ascii="Times New Roman" w:hAnsi="Times New Roman" w:eastAsia="宋体" w:cs="Times New Roman"/>
          <w:lang w:val="zh-CN"/>
        </w:rPr>
        <w:t>分布极广，武乡、襄垣东部、黎城、涉县西北，辛安村及其东南、平顺、壶关等处皆可见到大面积出露。</w:t>
      </w:r>
    </w:p>
    <w:p w14:paraId="718FC762">
      <w:pPr>
        <w:bidi w:val="0"/>
        <w:rPr>
          <w:rFonts w:hint="default" w:ascii="Times New Roman" w:hAnsi="Times New Roman" w:eastAsia="宋体" w:cs="Times New Roman"/>
          <w:lang w:val="zh-CN"/>
        </w:rPr>
      </w:pPr>
      <w:r>
        <w:rPr>
          <w:rFonts w:hint="default" w:ascii="Times New Roman" w:hAnsi="Times New Roman" w:eastAsia="宋体" w:cs="Times New Roman"/>
          <w:lang w:val="zh-CN"/>
        </w:rPr>
        <w:t>下寒武统（∈1）：以紫红色、砖红色页岩为主夹青灰色、翠绿色、含云母的页岩及薄层砂质页岩。厚100m左右，假整合覆于震旦纪石英岩上。</w:t>
      </w:r>
    </w:p>
    <w:p w14:paraId="3DF21860">
      <w:pPr>
        <w:bidi w:val="0"/>
        <w:rPr>
          <w:rFonts w:hint="default" w:ascii="Times New Roman" w:hAnsi="Times New Roman" w:eastAsia="宋体" w:cs="Times New Roman"/>
          <w:lang w:val="zh-CN"/>
        </w:rPr>
      </w:pPr>
      <w:r>
        <w:rPr>
          <w:rFonts w:hint="default" w:ascii="Times New Roman" w:hAnsi="Times New Roman" w:eastAsia="宋体" w:cs="Times New Roman"/>
          <w:lang w:val="zh-CN"/>
        </w:rPr>
        <w:t>中寒武统（∈2）：岩性为灰黑色厚层鲕状石灰岩，鲕状结构明显，局部地区可见灰岩底部有明显的较大鲕状。厚250 - 280m左右。</w:t>
      </w:r>
    </w:p>
    <w:p w14:paraId="133755EF">
      <w:pPr>
        <w:bidi w:val="0"/>
        <w:rPr>
          <w:rFonts w:hint="default" w:ascii="Times New Roman" w:hAnsi="Times New Roman" w:eastAsia="宋体" w:cs="Times New Roman"/>
          <w:lang w:val="zh-CN"/>
        </w:rPr>
      </w:pPr>
      <w:r>
        <w:rPr>
          <w:rFonts w:hint="default" w:ascii="Times New Roman" w:hAnsi="Times New Roman" w:eastAsia="宋体" w:cs="Times New Roman"/>
          <w:lang w:val="zh-CN"/>
        </w:rPr>
        <w:t>上寒武统（∈3）：岩性以浅灰、灰色结晶白云岩、灰紫色竹叶状灰岩为主，夹有薄层状绿色泥质灰岩及页岩。除个别地区竹叶状构造不清楚外，大部分地区竹叶状构造很明显。厚约140~160m左右。</w:t>
      </w:r>
    </w:p>
    <w:p w14:paraId="34677727">
      <w:pPr>
        <w:bidi w:val="0"/>
        <w:rPr>
          <w:rFonts w:hint="default" w:ascii="Times New Roman" w:hAnsi="Times New Roman" w:eastAsia="宋体" w:cs="Times New Roman"/>
          <w:lang w:val="zh-CN"/>
        </w:rPr>
      </w:pPr>
      <w:r>
        <w:rPr>
          <w:rFonts w:hint="default" w:ascii="Times New Roman" w:hAnsi="Times New Roman" w:eastAsia="宋体" w:cs="Times New Roman"/>
          <w:lang w:val="zh-CN"/>
        </w:rPr>
        <w:t>（4）奥陶系（O）</w:t>
      </w:r>
    </w:p>
    <w:p w14:paraId="1B0268A5">
      <w:pPr>
        <w:bidi w:val="0"/>
        <w:rPr>
          <w:rFonts w:hint="default" w:ascii="Times New Roman" w:hAnsi="Times New Roman" w:eastAsia="宋体" w:cs="Times New Roman"/>
          <w:lang w:val="zh-CN"/>
        </w:rPr>
      </w:pPr>
      <w:r>
        <w:rPr>
          <w:rFonts w:hint="default" w:ascii="Times New Roman" w:hAnsi="Times New Roman" w:eastAsia="宋体" w:cs="Times New Roman"/>
          <w:lang w:val="zh-CN"/>
        </w:rPr>
        <w:t>在潞安、平顺、黎城到处可见出露。</w:t>
      </w:r>
    </w:p>
    <w:p w14:paraId="3B141F25">
      <w:pPr>
        <w:bidi w:val="0"/>
        <w:rPr>
          <w:rFonts w:hint="default" w:ascii="Times New Roman" w:hAnsi="Times New Roman" w:eastAsia="宋体" w:cs="Times New Roman"/>
          <w:lang w:val="zh-CN"/>
        </w:rPr>
      </w:pPr>
      <w:r>
        <w:rPr>
          <w:rFonts w:hint="default" w:ascii="Times New Roman" w:hAnsi="Times New Roman" w:eastAsia="宋体" w:cs="Times New Roman"/>
          <w:lang w:val="zh-CN"/>
        </w:rPr>
        <w:t>下奥陶统（O）：以浅灰、灰黄、灰白等色的白云岩为主，上部夹有燧石层。厚64～72m左右，与上覆寒武纪竹叶状灰岩呈整合接触关系，地层走向N10°E，倾向NW，倾角较平缓，局部极陡达20°~30°。</w:t>
      </w:r>
    </w:p>
    <w:p w14:paraId="4D006AC0">
      <w:pPr>
        <w:bidi w:val="0"/>
        <w:rPr>
          <w:rFonts w:hint="default" w:ascii="Times New Roman" w:hAnsi="Times New Roman" w:eastAsia="宋体" w:cs="Times New Roman"/>
          <w:lang w:val="zh-CN"/>
        </w:rPr>
      </w:pPr>
      <w:r>
        <w:rPr>
          <w:rFonts w:hint="default" w:ascii="Times New Roman" w:hAnsi="Times New Roman" w:eastAsia="宋体" w:cs="Times New Roman"/>
          <w:lang w:val="zh-CN"/>
        </w:rPr>
        <w:t>中奥陶统（O</w:t>
      </w:r>
      <w:r>
        <w:rPr>
          <w:rFonts w:hint="default" w:ascii="Times New Roman" w:hAnsi="Times New Roman" w:eastAsia="宋体" w:cs="Times New Roman"/>
          <w:vertAlign w:val="subscript"/>
          <w:lang w:val="zh-CN"/>
        </w:rPr>
        <w:t>2</w:t>
      </w:r>
      <w:r>
        <w:rPr>
          <w:rFonts w:hint="default" w:ascii="Times New Roman" w:hAnsi="Times New Roman" w:eastAsia="宋体" w:cs="Times New Roman"/>
          <w:lang w:val="zh-CN"/>
        </w:rPr>
        <w:t>）：深灰、灰黑、纯灰色的厚层石灰岩夹有薄层浅黄色泥质灰岩。厚约670m左右。地层走向N25°~70° E，倾向NW，倾角3°~2°，局部达15°~25°。</w:t>
      </w:r>
    </w:p>
    <w:p w14:paraId="37F97198">
      <w:pPr>
        <w:bidi w:val="0"/>
        <w:rPr>
          <w:rFonts w:hint="default" w:ascii="Times New Roman" w:hAnsi="Times New Roman" w:eastAsia="宋体" w:cs="Times New Roman"/>
          <w:lang w:val="zh-CN"/>
        </w:rPr>
      </w:pPr>
      <w:r>
        <w:rPr>
          <w:rFonts w:hint="default" w:ascii="Times New Roman" w:hAnsi="Times New Roman" w:eastAsia="宋体" w:cs="Times New Roman"/>
          <w:lang w:val="zh-CN"/>
        </w:rPr>
        <w:t>（5）石炭、二叠、三叠系（C+P+T）</w:t>
      </w:r>
    </w:p>
    <w:p w14:paraId="413A935A">
      <w:pPr>
        <w:bidi w:val="0"/>
        <w:rPr>
          <w:rFonts w:hint="default" w:ascii="Times New Roman" w:hAnsi="Times New Roman" w:eastAsia="宋体" w:cs="Times New Roman"/>
          <w:lang w:val="zh-CN"/>
        </w:rPr>
      </w:pPr>
      <w:r>
        <w:rPr>
          <w:rFonts w:hint="default" w:ascii="Times New Roman" w:hAnsi="Times New Roman" w:eastAsia="宋体" w:cs="Times New Roman"/>
          <w:lang w:val="zh-CN"/>
        </w:rPr>
        <w:t>太行山背斜西翼的潞城，长治市区一带，有本溪、太原、山西上、下石盒子组、石千峰组地层广泛分布。以假整合接触关系，覆盖在中奥陶马家沟组灰岩之上。</w:t>
      </w:r>
    </w:p>
    <w:p w14:paraId="224AAB48">
      <w:pPr>
        <w:bidi w:val="0"/>
        <w:rPr>
          <w:rFonts w:hint="default" w:ascii="Times New Roman" w:hAnsi="Times New Roman" w:eastAsia="宋体" w:cs="Times New Roman"/>
          <w:lang w:val="zh-CN"/>
        </w:rPr>
      </w:pPr>
      <w:r>
        <w:rPr>
          <w:rFonts w:hint="default" w:ascii="Times New Roman" w:hAnsi="Times New Roman" w:eastAsia="宋体" w:cs="Times New Roman"/>
          <w:lang w:val="zh-CN"/>
        </w:rPr>
        <w:t>（6）</w:t>
      </w:r>
      <w:r>
        <w:rPr>
          <w:rFonts w:hint="default" w:ascii="Times New Roman" w:hAnsi="Times New Roman" w:eastAsia="宋体" w:cs="Times New Roman"/>
          <w:lang w:val="zh-CN" w:eastAsia="zh-CN"/>
        </w:rPr>
        <w:t>新近系</w:t>
      </w:r>
      <w:r>
        <w:rPr>
          <w:rFonts w:hint="default" w:ascii="Times New Roman" w:hAnsi="Times New Roman" w:eastAsia="宋体" w:cs="Times New Roman"/>
          <w:lang w:val="zh-CN"/>
        </w:rPr>
        <w:t>、第四系（N+Q）</w:t>
      </w:r>
    </w:p>
    <w:p w14:paraId="52EC62B5">
      <w:pPr>
        <w:bidi w:val="0"/>
        <w:rPr>
          <w:rFonts w:hint="default" w:ascii="Times New Roman" w:hAnsi="Times New Roman" w:eastAsia="宋体" w:cs="Times New Roman"/>
          <w:lang w:val="zh-CN"/>
        </w:rPr>
      </w:pPr>
      <w:r>
        <w:rPr>
          <w:rFonts w:hint="default" w:ascii="Times New Roman" w:hAnsi="Times New Roman" w:eastAsia="宋体" w:cs="Times New Roman"/>
          <w:lang w:val="zh-CN"/>
        </w:rPr>
        <w:t>分布极广，以红色粘土、砾石、粉土，黄土为主。覆盖于各时代老地层之上，呈不整合接触关系。厚约0~30m。</w:t>
      </w:r>
    </w:p>
    <w:p w14:paraId="25626AF6">
      <w:pPr>
        <w:bidi w:val="0"/>
        <w:rPr>
          <w:rFonts w:hint="default" w:ascii="Times New Roman" w:hAnsi="Times New Roman" w:eastAsia="宋体" w:cs="Times New Roman"/>
          <w:lang w:val="zh-CN"/>
        </w:rPr>
      </w:pPr>
      <w:r>
        <w:rPr>
          <w:rFonts w:hint="default" w:ascii="Times New Roman" w:hAnsi="Times New Roman" w:eastAsia="宋体" w:cs="Times New Roman"/>
          <w:lang w:val="zh-CN"/>
        </w:rPr>
        <w:t>（7）燕山期闪长岩侵入体（δ52）岩性为褐灰色闪长岩，主要分布于虹梯关一杏城～西安里及平顺～东郊~树掌一带，呈南北向条带状并列展布，构成平顺县城水源的东西向边界，控制着东区岩溶水的补迳排条件。</w:t>
      </w:r>
    </w:p>
    <w:p w14:paraId="4DE752F3">
      <w:pPr>
        <w:bidi w:val="0"/>
        <w:rPr>
          <w:rFonts w:hint="default" w:ascii="Times New Roman" w:hAnsi="Times New Roman" w:eastAsia="宋体" w:cs="Times New Roman"/>
          <w:lang w:val="zh-CN" w:eastAsia="zh-CN"/>
        </w:rPr>
      </w:pPr>
      <w:r>
        <w:rPr>
          <w:rFonts w:hint="default" w:ascii="Times New Roman" w:hAnsi="Times New Roman" w:eastAsia="宋体" w:cs="Times New Roman"/>
          <w:lang w:val="en-US" w:eastAsia="zh-CN"/>
        </w:rPr>
        <w:t>2</w:t>
      </w:r>
      <w:r>
        <w:rPr>
          <w:rFonts w:hint="default" w:ascii="Times New Roman" w:hAnsi="Times New Roman" w:eastAsia="宋体" w:cs="Times New Roman"/>
          <w:lang w:val="zh-CN" w:eastAsia="zh-CN"/>
        </w:rPr>
        <w:t>、区域构造</w:t>
      </w:r>
    </w:p>
    <w:p w14:paraId="750ECA6C">
      <w:pPr>
        <w:bidi w:val="0"/>
        <w:rPr>
          <w:rFonts w:hint="default" w:ascii="Times New Roman" w:hAnsi="Times New Roman" w:eastAsia="宋体" w:cs="Times New Roman"/>
          <w:lang w:val="zh-CN"/>
        </w:rPr>
      </w:pPr>
      <w:r>
        <w:rPr>
          <w:rFonts w:hint="default" w:ascii="Times New Roman" w:hAnsi="Times New Roman" w:eastAsia="宋体" w:cs="Times New Roman"/>
          <w:lang w:val="zh-CN"/>
        </w:rPr>
        <w:t>本县大地构造位于山西断隆东南缘、太行断拱南段中轴偏西位。总体看为一向西缓倾的单斜，倾角一般小于10°，由东往西地层时代由老到新展布。晋获褶断带呈北北东向从长治经长治县西缘（县境西部最突出部位的边缘）通过，断裂构造不甚发育，有两条近南北向大致平行的构造隆起一一岩浆岩带从中部通过。一带（东带）北起北秋房经风泽岭南至陂川六泉。二带（西带）北起白马经龙将沟南至壶关双井。岩体常分布于背斜或向斜构造中，近闪长岩体的地层常常发育有高角度正断层。</w:t>
      </w:r>
    </w:p>
    <w:p w14:paraId="5EFA2AA3">
      <w:pPr>
        <w:bidi w:val="0"/>
        <w:ind w:left="0" w:leftChars="0" w:firstLine="480" w:firstLineChars="200"/>
        <w:rPr>
          <w:rFonts w:hint="default" w:ascii="Times New Roman" w:hAnsi="Times New Roman" w:eastAsia="宋体" w:cs="Times New Roman"/>
          <w:lang w:val="zh-CN"/>
        </w:rPr>
      </w:pPr>
      <w:r>
        <w:rPr>
          <w:rFonts w:hint="default" w:ascii="Times New Roman" w:hAnsi="Times New Roman" w:eastAsia="宋体" w:cs="Times New Roman"/>
          <w:lang w:val="zh-CN"/>
        </w:rPr>
        <w:t>上述地质构造现象的产生是由中生代燕山期构造一岩浆活动的结果。</w:t>
      </w:r>
    </w:p>
    <w:p w14:paraId="090F7D4D">
      <w:pPr>
        <w:pStyle w:val="3"/>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kern w:val="2"/>
          <w:sz w:val="24"/>
          <w:szCs w:val="28"/>
          <w:lang w:val="en-US" w:eastAsia="zh-CN" w:bidi="ar-SA"/>
        </w:rPr>
      </w:pPr>
      <w:bookmarkStart w:id="49" w:name="_Toc676"/>
      <w:bookmarkStart w:id="50" w:name="_Toc15058"/>
      <w:r>
        <w:rPr>
          <w:rFonts w:hint="default" w:ascii="Times New Roman" w:hAnsi="Times New Roman" w:eastAsia="宋体" w:cs="Times New Roman"/>
          <w:b w:val="0"/>
          <w:kern w:val="2"/>
          <w:sz w:val="24"/>
          <w:szCs w:val="28"/>
          <w:lang w:val="en-US" w:eastAsia="zh-CN" w:bidi="ar-SA"/>
        </w:rPr>
        <w:t>3、区域水文地质条件</w:t>
      </w:r>
      <w:bookmarkEnd w:id="49"/>
      <w:bookmarkEnd w:id="50"/>
    </w:p>
    <w:p w14:paraId="638FBF9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8" w:firstLineChars="200"/>
        <w:jc w:val="both"/>
        <w:textAlignment w:val="baseline"/>
        <w:rPr>
          <w:rFonts w:hint="default" w:ascii="Times New Roman" w:hAnsi="Times New Roman" w:eastAsia="宋体" w:cs="Times New Roman"/>
          <w:snapToGrid w:val="0"/>
          <w:color w:val="000000"/>
          <w:kern w:val="0"/>
          <w:sz w:val="24"/>
          <w:szCs w:val="24"/>
          <w:lang w:eastAsia="en-US"/>
        </w:rPr>
      </w:pPr>
      <w:r>
        <w:rPr>
          <w:rFonts w:hint="default" w:ascii="Times New Roman" w:hAnsi="Times New Roman" w:eastAsia="宋体" w:cs="Times New Roman"/>
          <w:snapToGrid w:val="0"/>
          <w:color w:val="000000"/>
          <w:spacing w:val="2"/>
          <w:kern w:val="0"/>
          <w:sz w:val="24"/>
          <w:szCs w:val="24"/>
          <w:lang w:eastAsia="en-US"/>
        </w:rPr>
        <w:t>根据含水层介质的岩性特征和地下水的贮存条件，石灰岩岩溶裂隙含水</w:t>
      </w:r>
      <w:r>
        <w:rPr>
          <w:rFonts w:hint="default" w:ascii="Times New Roman" w:hAnsi="Times New Roman" w:eastAsia="宋体" w:cs="Times New Roman"/>
          <w:snapToGrid w:val="0"/>
          <w:color w:val="000000"/>
          <w:spacing w:val="1"/>
          <w:kern w:val="0"/>
          <w:sz w:val="24"/>
          <w:szCs w:val="24"/>
          <w:lang w:eastAsia="en-US"/>
        </w:rPr>
        <w:t>层、泥灰</w:t>
      </w:r>
      <w:r>
        <w:rPr>
          <w:rFonts w:hint="default" w:ascii="Times New Roman" w:hAnsi="Times New Roman" w:eastAsia="宋体" w:cs="Times New Roman"/>
          <w:snapToGrid w:val="0"/>
          <w:color w:val="000000"/>
          <w:spacing w:val="2"/>
          <w:kern w:val="0"/>
          <w:sz w:val="24"/>
          <w:szCs w:val="24"/>
          <w:lang w:eastAsia="en-US"/>
        </w:rPr>
        <w:t>岩泥质灰岩岩溶裂隙弱含水层、闪长岩裂隙水含水层、第四系松散层孔</w:t>
      </w:r>
      <w:r>
        <w:rPr>
          <w:rFonts w:hint="default" w:ascii="Times New Roman" w:hAnsi="Times New Roman" w:eastAsia="宋体" w:cs="Times New Roman"/>
          <w:snapToGrid w:val="0"/>
          <w:color w:val="000000"/>
          <w:spacing w:val="1"/>
          <w:kern w:val="0"/>
          <w:sz w:val="24"/>
          <w:szCs w:val="24"/>
          <w:lang w:eastAsia="en-US"/>
        </w:rPr>
        <w:t>隙含水层，现</w:t>
      </w:r>
      <w:r>
        <w:rPr>
          <w:rFonts w:hint="default" w:ascii="Times New Roman" w:hAnsi="Times New Roman" w:eastAsia="宋体" w:cs="Times New Roman"/>
          <w:snapToGrid w:val="0"/>
          <w:color w:val="000000"/>
          <w:spacing w:val="-1"/>
          <w:kern w:val="0"/>
          <w:sz w:val="24"/>
          <w:szCs w:val="24"/>
          <w:lang w:eastAsia="en-US"/>
        </w:rPr>
        <w:t>将其特征分述如下：</w:t>
      </w:r>
    </w:p>
    <w:p w14:paraId="335AA159">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left"/>
        <w:textAlignment w:val="baseline"/>
        <w:rPr>
          <w:rFonts w:hint="default" w:ascii="Times New Roman" w:hAnsi="Times New Roman" w:eastAsia="宋体" w:cs="Times New Roman"/>
          <w:snapToGrid w:val="0"/>
          <w:color w:val="000000"/>
          <w:kern w:val="0"/>
          <w:sz w:val="24"/>
          <w:szCs w:val="24"/>
          <w:lang w:eastAsia="en-US"/>
        </w:rPr>
      </w:pPr>
      <w:r>
        <w:rPr>
          <w:rFonts w:hint="default" w:ascii="Times New Roman" w:hAnsi="Times New Roman" w:eastAsia="宋体" w:cs="Times New Roman"/>
          <w:snapToGrid w:val="0"/>
          <w:color w:val="000000"/>
          <w:spacing w:val="-3"/>
          <w:kern w:val="0"/>
          <w:position w:val="2"/>
          <w:sz w:val="24"/>
          <w:szCs w:val="24"/>
          <w:lang w:eastAsia="zh-CN"/>
        </w:rPr>
        <w:t>（</w:t>
      </w:r>
      <w:r>
        <w:rPr>
          <w:rFonts w:hint="default" w:ascii="Times New Roman" w:hAnsi="Times New Roman" w:eastAsia="宋体" w:cs="Times New Roman"/>
          <w:snapToGrid w:val="0"/>
          <w:color w:val="000000"/>
          <w:spacing w:val="-3"/>
          <w:kern w:val="0"/>
          <w:position w:val="2"/>
          <w:sz w:val="24"/>
          <w:szCs w:val="24"/>
          <w:lang w:val="en-US" w:eastAsia="zh-CN"/>
        </w:rPr>
        <w:t>1</w:t>
      </w:r>
      <w:r>
        <w:rPr>
          <w:rFonts w:hint="default" w:ascii="Times New Roman" w:hAnsi="Times New Roman" w:eastAsia="宋体" w:cs="Times New Roman"/>
          <w:snapToGrid w:val="0"/>
          <w:color w:val="000000"/>
          <w:spacing w:val="-3"/>
          <w:kern w:val="0"/>
          <w:position w:val="2"/>
          <w:sz w:val="24"/>
          <w:szCs w:val="24"/>
          <w:lang w:eastAsia="zh-CN"/>
        </w:rPr>
        <w:t>）</w:t>
      </w:r>
      <w:r>
        <w:rPr>
          <w:rFonts w:hint="default" w:ascii="Times New Roman" w:hAnsi="Times New Roman" w:eastAsia="宋体" w:cs="Times New Roman"/>
          <w:snapToGrid w:val="0"/>
          <w:color w:val="000000"/>
          <w:spacing w:val="-3"/>
          <w:kern w:val="0"/>
          <w:position w:val="2"/>
          <w:sz w:val="24"/>
          <w:szCs w:val="24"/>
          <w:lang w:eastAsia="en-US"/>
        </w:rPr>
        <w:t>石灰岩岩溶裂隙含水层</w:t>
      </w:r>
    </w:p>
    <w:p w14:paraId="3A1DFD13">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both"/>
        <w:textAlignment w:val="baseline"/>
        <w:rPr>
          <w:rFonts w:hint="default" w:ascii="Times New Roman" w:hAnsi="Times New Roman" w:eastAsia="宋体" w:cs="Times New Roman"/>
          <w:snapToGrid w:val="0"/>
          <w:color w:val="000000"/>
          <w:kern w:val="0"/>
          <w:sz w:val="24"/>
          <w:szCs w:val="24"/>
          <w:lang w:eastAsia="en-US"/>
        </w:rPr>
      </w:pPr>
      <w:r>
        <w:rPr>
          <w:rFonts w:hint="default" w:ascii="Times New Roman" w:hAnsi="Times New Roman" w:eastAsia="宋体" w:cs="Times New Roman"/>
          <w:snapToGrid w:val="0"/>
          <w:color w:val="000000"/>
          <w:spacing w:val="-3"/>
          <w:kern w:val="0"/>
          <w:position w:val="2"/>
          <w:sz w:val="24"/>
          <w:szCs w:val="24"/>
          <w:lang w:eastAsia="en-US"/>
        </w:rPr>
        <w:t>奥陶系中统马家沟组二段（O</w:t>
      </w:r>
      <w:r>
        <w:rPr>
          <w:rFonts w:hint="default" w:ascii="Times New Roman" w:hAnsi="Times New Roman" w:eastAsia="宋体" w:cs="Times New Roman"/>
          <w:snapToGrid w:val="0"/>
          <w:color w:val="000000"/>
          <w:spacing w:val="-3"/>
          <w:kern w:val="0"/>
          <w:position w:val="4"/>
          <w:sz w:val="15"/>
          <w:szCs w:val="15"/>
          <w:lang w:eastAsia="en-US"/>
        </w:rPr>
        <w:t>22</w:t>
      </w:r>
      <w:r>
        <w:rPr>
          <w:rFonts w:hint="default" w:ascii="Times New Roman" w:hAnsi="Times New Roman" w:eastAsia="宋体" w:cs="Times New Roman"/>
          <w:snapToGrid w:val="0"/>
          <w:color w:val="000000"/>
          <w:spacing w:val="-3"/>
          <w:kern w:val="0"/>
          <w:position w:val="2"/>
          <w:sz w:val="24"/>
          <w:szCs w:val="24"/>
          <w:lang w:eastAsia="en-US"/>
        </w:rPr>
        <w:t>）和四段（O</w:t>
      </w:r>
      <w:r>
        <w:rPr>
          <w:rFonts w:hint="default" w:ascii="Times New Roman" w:hAnsi="Times New Roman" w:eastAsia="宋体" w:cs="Times New Roman"/>
          <w:snapToGrid w:val="0"/>
          <w:color w:val="000000"/>
          <w:spacing w:val="-3"/>
          <w:kern w:val="0"/>
          <w:position w:val="4"/>
          <w:sz w:val="15"/>
          <w:szCs w:val="15"/>
          <w:lang w:eastAsia="en-US"/>
        </w:rPr>
        <w:t>24</w:t>
      </w:r>
      <w:r>
        <w:rPr>
          <w:rFonts w:hint="default" w:ascii="Times New Roman" w:hAnsi="Times New Roman" w:eastAsia="宋体" w:cs="Times New Roman"/>
          <w:snapToGrid w:val="0"/>
          <w:color w:val="000000"/>
          <w:spacing w:val="-3"/>
          <w:kern w:val="0"/>
          <w:position w:val="2"/>
          <w:sz w:val="24"/>
          <w:szCs w:val="24"/>
          <w:lang w:eastAsia="en-US"/>
        </w:rPr>
        <w:t>）石灰岩在矿区内大面积分布，其中</w:t>
      </w:r>
      <w:r>
        <w:rPr>
          <w:rFonts w:hint="default" w:ascii="Times New Roman" w:hAnsi="Times New Roman" w:eastAsia="宋体" w:cs="Times New Roman"/>
          <w:snapToGrid w:val="0"/>
          <w:color w:val="000000"/>
          <w:spacing w:val="-3"/>
          <w:kern w:val="0"/>
          <w:sz w:val="24"/>
          <w:szCs w:val="24"/>
          <w:lang w:eastAsia="en-US"/>
        </w:rPr>
        <w:t>二段（O</w:t>
      </w:r>
      <w:r>
        <w:rPr>
          <w:rFonts w:hint="default" w:ascii="Times New Roman" w:hAnsi="Times New Roman" w:eastAsia="宋体" w:cs="Times New Roman"/>
          <w:snapToGrid w:val="0"/>
          <w:color w:val="000000"/>
          <w:spacing w:val="-3"/>
          <w:kern w:val="0"/>
          <w:position w:val="2"/>
          <w:sz w:val="15"/>
          <w:szCs w:val="15"/>
          <w:lang w:eastAsia="en-US"/>
        </w:rPr>
        <w:t>22</w:t>
      </w:r>
      <w:r>
        <w:rPr>
          <w:rFonts w:hint="default" w:ascii="Times New Roman" w:hAnsi="Times New Roman" w:eastAsia="宋体" w:cs="Times New Roman"/>
          <w:snapToGrid w:val="0"/>
          <w:color w:val="000000"/>
          <w:spacing w:val="-3"/>
          <w:kern w:val="0"/>
          <w:sz w:val="24"/>
          <w:szCs w:val="24"/>
          <w:lang w:eastAsia="en-US"/>
        </w:rPr>
        <w:t>）和四段（O</w:t>
      </w:r>
      <w:r>
        <w:rPr>
          <w:rFonts w:hint="default" w:ascii="Times New Roman" w:hAnsi="Times New Roman" w:eastAsia="宋体" w:cs="Times New Roman"/>
          <w:snapToGrid w:val="0"/>
          <w:color w:val="000000"/>
          <w:spacing w:val="-3"/>
          <w:kern w:val="0"/>
          <w:position w:val="2"/>
          <w:sz w:val="15"/>
          <w:szCs w:val="15"/>
          <w:lang w:eastAsia="en-US"/>
        </w:rPr>
        <w:t>24</w:t>
      </w:r>
      <w:r>
        <w:rPr>
          <w:rFonts w:hint="default" w:ascii="Times New Roman" w:hAnsi="Times New Roman" w:eastAsia="宋体" w:cs="Times New Roman"/>
          <w:snapToGrid w:val="0"/>
          <w:color w:val="000000"/>
          <w:spacing w:val="-3"/>
          <w:kern w:val="0"/>
          <w:sz w:val="24"/>
          <w:szCs w:val="24"/>
          <w:lang w:eastAsia="en-US"/>
        </w:rPr>
        <w:t>）中上部是主要的成矿部位，多呈锯齿状或捕虏体与闪长岩接</w:t>
      </w:r>
      <w:r>
        <w:rPr>
          <w:rFonts w:hint="default" w:ascii="Times New Roman" w:hAnsi="Times New Roman" w:eastAsia="宋体" w:cs="Times New Roman"/>
          <w:snapToGrid w:val="0"/>
          <w:color w:val="000000"/>
          <w:spacing w:val="2"/>
          <w:kern w:val="0"/>
          <w:sz w:val="24"/>
          <w:szCs w:val="24"/>
          <w:lang w:eastAsia="en-US"/>
        </w:rPr>
        <w:t>触，由于分布地形高，裂隙及岩溶发育，大部分为透水层，但局部</w:t>
      </w:r>
      <w:r>
        <w:rPr>
          <w:rFonts w:hint="default" w:ascii="Times New Roman" w:hAnsi="Times New Roman" w:eastAsia="宋体" w:cs="Times New Roman"/>
          <w:snapToGrid w:val="0"/>
          <w:color w:val="000000"/>
          <w:spacing w:val="1"/>
          <w:kern w:val="0"/>
          <w:sz w:val="24"/>
          <w:szCs w:val="24"/>
          <w:lang w:eastAsia="en-US"/>
        </w:rPr>
        <w:t>受泥灰岩或闪长岩</w:t>
      </w:r>
      <w:r>
        <w:rPr>
          <w:rFonts w:hint="default" w:ascii="Times New Roman" w:hAnsi="Times New Roman" w:eastAsia="宋体" w:cs="Times New Roman"/>
          <w:snapToGrid w:val="0"/>
          <w:color w:val="000000"/>
          <w:kern w:val="0"/>
          <w:sz w:val="24"/>
          <w:szCs w:val="24"/>
          <w:lang w:eastAsia="en-US"/>
        </w:rPr>
        <w:t>体的隔水作用，形成上层滞水。在区域上，由于受奥陶系下统（O</w:t>
      </w:r>
      <w:r>
        <w:rPr>
          <w:rFonts w:hint="default" w:ascii="Times New Roman" w:hAnsi="Times New Roman" w:eastAsia="宋体" w:cs="Times New Roman"/>
          <w:snapToGrid w:val="0"/>
          <w:color w:val="000000"/>
          <w:kern w:val="0"/>
          <w:position w:val="-1"/>
          <w:sz w:val="15"/>
          <w:szCs w:val="15"/>
          <w:lang w:eastAsia="en-US"/>
        </w:rPr>
        <w:t xml:space="preserve">1 </w:t>
      </w:r>
      <w:r>
        <w:rPr>
          <w:rFonts w:hint="default" w:ascii="Times New Roman" w:hAnsi="Times New Roman" w:eastAsia="宋体" w:cs="Times New Roman"/>
          <w:snapToGrid w:val="0"/>
          <w:color w:val="000000"/>
          <w:kern w:val="0"/>
          <w:sz w:val="24"/>
          <w:szCs w:val="24"/>
          <w:lang w:eastAsia="en-US"/>
        </w:rPr>
        <w:t>）白云岩和奥陶系</w:t>
      </w:r>
      <w:r>
        <w:rPr>
          <w:rFonts w:hint="default" w:ascii="Times New Roman" w:hAnsi="Times New Roman" w:eastAsia="宋体" w:cs="Times New Roman"/>
          <w:snapToGrid w:val="0"/>
          <w:color w:val="000000"/>
          <w:spacing w:val="-1"/>
          <w:kern w:val="0"/>
          <w:sz w:val="24"/>
          <w:szCs w:val="24"/>
          <w:lang w:eastAsia="en-US"/>
        </w:rPr>
        <w:t>中统马家沟组一段（O</w:t>
      </w:r>
      <w:r>
        <w:rPr>
          <w:rFonts w:hint="default" w:ascii="Times New Roman" w:hAnsi="Times New Roman" w:eastAsia="宋体" w:cs="Times New Roman"/>
          <w:snapToGrid w:val="0"/>
          <w:color w:val="000000"/>
          <w:spacing w:val="-1"/>
          <w:kern w:val="0"/>
          <w:position w:val="2"/>
          <w:sz w:val="15"/>
          <w:szCs w:val="15"/>
          <w:lang w:eastAsia="en-US"/>
        </w:rPr>
        <w:t>2</w:t>
      </w:r>
      <w:r>
        <w:rPr>
          <w:rFonts w:hint="default" w:ascii="Times New Roman" w:hAnsi="Times New Roman" w:eastAsia="宋体" w:cs="Times New Roman"/>
          <w:snapToGrid w:val="0"/>
          <w:color w:val="000000"/>
          <w:spacing w:val="-16"/>
          <w:kern w:val="0"/>
          <w:position w:val="2"/>
          <w:sz w:val="15"/>
          <w:szCs w:val="15"/>
          <w:lang w:eastAsia="en-US"/>
        </w:rPr>
        <w:t xml:space="preserve"> </w:t>
      </w:r>
      <w:r>
        <w:rPr>
          <w:rFonts w:hint="default" w:ascii="Times New Roman" w:hAnsi="Times New Roman" w:eastAsia="宋体" w:cs="Times New Roman"/>
          <w:snapToGrid w:val="0"/>
          <w:color w:val="000000"/>
          <w:spacing w:val="-1"/>
          <w:kern w:val="0"/>
          <w:position w:val="2"/>
          <w:sz w:val="15"/>
          <w:szCs w:val="15"/>
          <w:lang w:eastAsia="en-US"/>
        </w:rPr>
        <w:t>1</w:t>
      </w:r>
      <w:r>
        <w:rPr>
          <w:rFonts w:hint="default" w:ascii="Times New Roman" w:hAnsi="Times New Roman" w:eastAsia="宋体" w:cs="Times New Roman"/>
          <w:snapToGrid w:val="0"/>
          <w:color w:val="000000"/>
          <w:spacing w:val="-1"/>
          <w:kern w:val="0"/>
          <w:sz w:val="24"/>
          <w:szCs w:val="24"/>
          <w:lang w:eastAsia="en-US"/>
        </w:rPr>
        <w:t>）钙质页岩隔水层的作用，在冲沟中二段灰岩底部多有下降泉</w:t>
      </w:r>
      <w:r>
        <w:rPr>
          <w:rFonts w:hint="default" w:ascii="Times New Roman" w:hAnsi="Times New Roman" w:eastAsia="宋体" w:cs="Times New Roman"/>
          <w:snapToGrid w:val="0"/>
          <w:color w:val="000000"/>
          <w:spacing w:val="-3"/>
          <w:kern w:val="0"/>
          <w:sz w:val="24"/>
          <w:szCs w:val="24"/>
          <w:lang w:eastAsia="en-US"/>
        </w:rPr>
        <w:t>出露地表，泉水流量一般</w:t>
      </w:r>
      <w:r>
        <w:rPr>
          <w:rFonts w:hint="default" w:ascii="Times New Roman" w:hAnsi="Times New Roman" w:eastAsia="宋体" w:cs="Times New Roman"/>
          <w:snapToGrid w:val="0"/>
          <w:color w:val="000000"/>
          <w:spacing w:val="-47"/>
          <w:kern w:val="0"/>
          <w:sz w:val="24"/>
          <w:szCs w:val="24"/>
          <w:lang w:eastAsia="en-US"/>
        </w:rPr>
        <w:t xml:space="preserve"> </w:t>
      </w:r>
      <w:r>
        <w:rPr>
          <w:rFonts w:hint="default" w:ascii="Times New Roman" w:hAnsi="Times New Roman" w:eastAsia="宋体" w:cs="Times New Roman"/>
          <w:snapToGrid w:val="0"/>
          <w:color w:val="000000"/>
          <w:spacing w:val="-3"/>
          <w:kern w:val="0"/>
          <w:sz w:val="24"/>
          <w:szCs w:val="24"/>
          <w:lang w:eastAsia="en-US"/>
        </w:rPr>
        <w:t>0.5~</w:t>
      </w:r>
      <w:r>
        <w:rPr>
          <w:rFonts w:hint="default" w:ascii="Times New Roman" w:hAnsi="Times New Roman" w:eastAsia="宋体" w:cs="Times New Roman"/>
          <w:snapToGrid w:val="0"/>
          <w:color w:val="000000"/>
          <w:spacing w:val="-32"/>
          <w:kern w:val="0"/>
          <w:sz w:val="24"/>
          <w:szCs w:val="24"/>
          <w:lang w:eastAsia="en-US"/>
        </w:rPr>
        <w:t xml:space="preserve"> </w:t>
      </w:r>
      <w:r>
        <w:rPr>
          <w:rFonts w:hint="default" w:ascii="Times New Roman" w:hAnsi="Times New Roman" w:eastAsia="宋体" w:cs="Times New Roman"/>
          <w:snapToGrid w:val="0"/>
          <w:color w:val="000000"/>
          <w:spacing w:val="-3"/>
          <w:kern w:val="0"/>
          <w:sz w:val="24"/>
          <w:szCs w:val="24"/>
          <w:lang w:eastAsia="en-US"/>
        </w:rPr>
        <w:t>1.0L/s</w:t>
      </w:r>
      <w:r>
        <w:rPr>
          <w:rFonts w:hint="default" w:ascii="Times New Roman" w:hAnsi="Times New Roman" w:eastAsia="宋体" w:cs="Times New Roman"/>
          <w:snapToGrid w:val="0"/>
          <w:color w:val="000000"/>
          <w:spacing w:val="-31"/>
          <w:kern w:val="0"/>
          <w:sz w:val="24"/>
          <w:szCs w:val="24"/>
          <w:lang w:eastAsia="en-US"/>
        </w:rPr>
        <w:t xml:space="preserve"> </w:t>
      </w:r>
      <w:r>
        <w:rPr>
          <w:rFonts w:hint="default" w:ascii="Times New Roman" w:hAnsi="Times New Roman" w:eastAsia="宋体" w:cs="Times New Roman"/>
          <w:snapToGrid w:val="0"/>
          <w:color w:val="000000"/>
          <w:spacing w:val="-3"/>
          <w:kern w:val="0"/>
          <w:sz w:val="24"/>
          <w:szCs w:val="24"/>
          <w:lang w:eastAsia="en-US"/>
        </w:rPr>
        <w:t>，属</w:t>
      </w:r>
      <w:r>
        <w:rPr>
          <w:rFonts w:hint="default" w:ascii="Times New Roman" w:hAnsi="Times New Roman" w:eastAsia="宋体" w:cs="Times New Roman"/>
          <w:snapToGrid w:val="0"/>
          <w:color w:val="000000"/>
          <w:spacing w:val="-56"/>
          <w:kern w:val="0"/>
          <w:sz w:val="24"/>
          <w:szCs w:val="24"/>
          <w:lang w:eastAsia="en-US"/>
        </w:rPr>
        <w:t xml:space="preserve"> </w:t>
      </w:r>
      <w:r>
        <w:rPr>
          <w:rFonts w:hint="default" w:ascii="Times New Roman" w:hAnsi="Times New Roman" w:eastAsia="宋体" w:cs="Times New Roman"/>
          <w:snapToGrid w:val="0"/>
          <w:color w:val="000000"/>
          <w:spacing w:val="-3"/>
          <w:kern w:val="0"/>
          <w:sz w:val="24"/>
          <w:szCs w:val="24"/>
          <w:lang w:eastAsia="en-US"/>
        </w:rPr>
        <w:t>HCO</w:t>
      </w:r>
      <w:r>
        <w:rPr>
          <w:rFonts w:hint="default" w:ascii="Times New Roman" w:hAnsi="Times New Roman" w:eastAsia="宋体" w:cs="Times New Roman"/>
          <w:snapToGrid w:val="0"/>
          <w:color w:val="000000"/>
          <w:spacing w:val="-3"/>
          <w:kern w:val="0"/>
          <w:position w:val="-1"/>
          <w:sz w:val="15"/>
          <w:szCs w:val="15"/>
          <w:lang w:eastAsia="en-US"/>
        </w:rPr>
        <w:t>3</w:t>
      </w:r>
      <w:r>
        <w:rPr>
          <w:rFonts w:hint="default" w:ascii="Times New Roman" w:hAnsi="Times New Roman" w:eastAsia="宋体" w:cs="Times New Roman"/>
          <w:snapToGrid w:val="0"/>
          <w:color w:val="000000"/>
          <w:spacing w:val="-3"/>
          <w:kern w:val="0"/>
          <w:sz w:val="24"/>
          <w:szCs w:val="24"/>
          <w:lang w:eastAsia="en-US"/>
        </w:rPr>
        <w:t>—Ca</w:t>
      </w:r>
      <w:r>
        <w:rPr>
          <w:rFonts w:hint="default" w:ascii="Times New Roman" w:hAnsi="Times New Roman" w:eastAsia="宋体" w:cs="Times New Roman"/>
          <w:snapToGrid w:val="0"/>
          <w:color w:val="000000"/>
          <w:spacing w:val="16"/>
          <w:kern w:val="0"/>
          <w:sz w:val="24"/>
          <w:szCs w:val="24"/>
          <w:lang w:eastAsia="en-US"/>
        </w:rPr>
        <w:t xml:space="preserve"> </w:t>
      </w:r>
      <w:r>
        <w:rPr>
          <w:rFonts w:hint="default" w:ascii="Times New Roman" w:hAnsi="Times New Roman" w:eastAsia="宋体" w:cs="Times New Roman"/>
          <w:snapToGrid w:val="0"/>
          <w:color w:val="000000"/>
          <w:spacing w:val="-3"/>
          <w:kern w:val="0"/>
          <w:sz w:val="24"/>
          <w:szCs w:val="24"/>
          <w:lang w:eastAsia="en-US"/>
        </w:rPr>
        <w:t>型水。</w:t>
      </w:r>
    </w:p>
    <w:p w14:paraId="02BFE9D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left"/>
        <w:textAlignment w:val="baseline"/>
        <w:rPr>
          <w:rFonts w:hint="default" w:ascii="Times New Roman" w:hAnsi="Times New Roman" w:eastAsia="宋体" w:cs="Times New Roman"/>
          <w:snapToGrid w:val="0"/>
          <w:color w:val="000000"/>
          <w:kern w:val="0"/>
          <w:sz w:val="24"/>
          <w:szCs w:val="24"/>
          <w:lang w:eastAsia="en-US"/>
        </w:rPr>
      </w:pPr>
      <w:r>
        <w:rPr>
          <w:rFonts w:hint="default" w:ascii="Times New Roman" w:hAnsi="Times New Roman" w:eastAsia="宋体" w:cs="Times New Roman"/>
          <w:snapToGrid w:val="0"/>
          <w:color w:val="000000"/>
          <w:spacing w:val="-1"/>
          <w:kern w:val="0"/>
          <w:position w:val="2"/>
          <w:sz w:val="24"/>
          <w:szCs w:val="24"/>
          <w:lang w:eastAsia="zh-CN"/>
        </w:rPr>
        <w:t>（</w:t>
      </w:r>
      <w:r>
        <w:rPr>
          <w:rFonts w:hint="default" w:ascii="Times New Roman" w:hAnsi="Times New Roman" w:eastAsia="宋体" w:cs="Times New Roman"/>
          <w:snapToGrid w:val="0"/>
          <w:color w:val="000000"/>
          <w:spacing w:val="-1"/>
          <w:kern w:val="0"/>
          <w:position w:val="2"/>
          <w:sz w:val="24"/>
          <w:szCs w:val="24"/>
          <w:lang w:val="en-US" w:eastAsia="zh-CN"/>
        </w:rPr>
        <w:t>2</w:t>
      </w:r>
      <w:r>
        <w:rPr>
          <w:rFonts w:hint="default" w:ascii="Times New Roman" w:hAnsi="Times New Roman" w:eastAsia="宋体" w:cs="Times New Roman"/>
          <w:snapToGrid w:val="0"/>
          <w:color w:val="000000"/>
          <w:spacing w:val="-1"/>
          <w:kern w:val="0"/>
          <w:position w:val="2"/>
          <w:sz w:val="24"/>
          <w:szCs w:val="24"/>
          <w:lang w:eastAsia="zh-CN"/>
        </w:rPr>
        <w:t>）</w:t>
      </w:r>
      <w:r>
        <w:rPr>
          <w:rFonts w:hint="default" w:ascii="Times New Roman" w:hAnsi="Times New Roman" w:eastAsia="宋体" w:cs="Times New Roman"/>
          <w:snapToGrid w:val="0"/>
          <w:color w:val="000000"/>
          <w:spacing w:val="-1"/>
          <w:kern w:val="0"/>
          <w:position w:val="2"/>
          <w:sz w:val="24"/>
          <w:szCs w:val="24"/>
          <w:lang w:eastAsia="en-US"/>
        </w:rPr>
        <w:t>泥灰岩、泥质灰岩岩溶裂隙水弱含水层</w:t>
      </w:r>
    </w:p>
    <w:p w14:paraId="1DD37326">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68" w:firstLineChars="200"/>
        <w:jc w:val="left"/>
        <w:textAlignment w:val="baseline"/>
        <w:rPr>
          <w:rFonts w:hint="default" w:ascii="Times New Roman" w:hAnsi="Times New Roman" w:eastAsia="宋体" w:cs="Times New Roman"/>
          <w:snapToGrid w:val="0"/>
          <w:color w:val="000000"/>
          <w:kern w:val="0"/>
          <w:sz w:val="24"/>
          <w:szCs w:val="24"/>
          <w:lang w:eastAsia="en-US"/>
        </w:rPr>
      </w:pPr>
      <w:r>
        <w:rPr>
          <w:rFonts w:hint="default" w:ascii="Times New Roman" w:hAnsi="Times New Roman" w:eastAsia="宋体" w:cs="Times New Roman"/>
          <w:snapToGrid w:val="0"/>
          <w:color w:val="000000"/>
          <w:spacing w:val="-3"/>
          <w:kern w:val="0"/>
          <w:sz w:val="24"/>
          <w:szCs w:val="24"/>
          <w:lang w:eastAsia="en-US"/>
        </w:rPr>
        <w:t>区域上奥陶系中统马家沟组三段（O</w:t>
      </w:r>
      <w:r>
        <w:rPr>
          <w:rFonts w:hint="default" w:ascii="Times New Roman" w:hAnsi="Times New Roman" w:eastAsia="宋体" w:cs="Times New Roman"/>
          <w:snapToGrid w:val="0"/>
          <w:color w:val="000000"/>
          <w:spacing w:val="-3"/>
          <w:kern w:val="0"/>
          <w:position w:val="3"/>
          <w:sz w:val="15"/>
          <w:szCs w:val="15"/>
          <w:lang w:eastAsia="en-US"/>
        </w:rPr>
        <w:t>23</w:t>
      </w:r>
      <w:r>
        <w:rPr>
          <w:rFonts w:hint="default" w:ascii="Times New Roman" w:hAnsi="Times New Roman" w:eastAsia="宋体" w:cs="Times New Roman"/>
          <w:snapToGrid w:val="0"/>
          <w:color w:val="000000"/>
          <w:spacing w:val="-3"/>
          <w:kern w:val="0"/>
          <w:sz w:val="24"/>
          <w:szCs w:val="24"/>
          <w:lang w:eastAsia="en-US"/>
        </w:rPr>
        <w:t>）和五段（O</w:t>
      </w:r>
      <w:r>
        <w:rPr>
          <w:rFonts w:hint="default" w:ascii="Times New Roman" w:hAnsi="Times New Roman" w:eastAsia="宋体" w:cs="Times New Roman"/>
          <w:snapToGrid w:val="0"/>
          <w:color w:val="000000"/>
          <w:spacing w:val="-3"/>
          <w:kern w:val="0"/>
          <w:position w:val="-1"/>
          <w:sz w:val="15"/>
          <w:szCs w:val="15"/>
          <w:lang w:eastAsia="en-US"/>
        </w:rPr>
        <w:t>2</w:t>
      </w:r>
      <w:r>
        <w:rPr>
          <w:rFonts w:hint="default" w:ascii="Times New Roman" w:hAnsi="Times New Roman" w:eastAsia="宋体" w:cs="Times New Roman"/>
          <w:snapToGrid w:val="0"/>
          <w:color w:val="000000"/>
          <w:spacing w:val="-3"/>
          <w:kern w:val="0"/>
          <w:position w:val="8"/>
          <w:sz w:val="15"/>
          <w:szCs w:val="15"/>
          <w:lang w:eastAsia="en-US"/>
        </w:rPr>
        <w:t>5</w:t>
      </w:r>
      <w:r>
        <w:rPr>
          <w:rFonts w:hint="default" w:ascii="Times New Roman" w:hAnsi="Times New Roman" w:eastAsia="宋体" w:cs="Times New Roman"/>
          <w:snapToGrid w:val="0"/>
          <w:color w:val="000000"/>
          <w:spacing w:val="-3"/>
          <w:kern w:val="0"/>
          <w:sz w:val="24"/>
          <w:szCs w:val="24"/>
          <w:lang w:eastAsia="en-US"/>
        </w:rPr>
        <w:t>）泥灰岩、泥质灰岩，由于泥</w:t>
      </w:r>
      <w:r>
        <w:rPr>
          <w:rFonts w:hint="default" w:ascii="Times New Roman" w:hAnsi="Times New Roman" w:eastAsia="宋体" w:cs="Times New Roman"/>
          <w:snapToGrid w:val="0"/>
          <w:color w:val="000000"/>
          <w:spacing w:val="2"/>
          <w:kern w:val="0"/>
          <w:sz w:val="24"/>
          <w:szCs w:val="24"/>
          <w:lang w:eastAsia="en-US"/>
        </w:rPr>
        <w:t>质含量高，一般为弱透水层或隔水层，但由于其间夹有裂隙及岩溶发</w:t>
      </w:r>
      <w:r>
        <w:rPr>
          <w:rFonts w:hint="default" w:ascii="Times New Roman" w:hAnsi="Times New Roman" w:eastAsia="宋体" w:cs="Times New Roman"/>
          <w:snapToGrid w:val="0"/>
          <w:color w:val="000000"/>
          <w:spacing w:val="1"/>
          <w:kern w:val="0"/>
          <w:sz w:val="24"/>
          <w:szCs w:val="24"/>
          <w:lang w:eastAsia="en-US"/>
        </w:rPr>
        <w:t>育的泥质灰岩，</w:t>
      </w:r>
      <w:r>
        <w:rPr>
          <w:rFonts w:hint="default" w:ascii="Times New Roman" w:hAnsi="Times New Roman" w:eastAsia="宋体" w:cs="Times New Roman"/>
          <w:snapToGrid w:val="0"/>
          <w:color w:val="000000"/>
          <w:spacing w:val="-1"/>
          <w:kern w:val="0"/>
          <w:sz w:val="24"/>
          <w:szCs w:val="24"/>
          <w:lang w:eastAsia="en-US"/>
        </w:rPr>
        <w:t>在地形、地层、构造等条件适宜的地段也可形成上层滞水。</w:t>
      </w:r>
    </w:p>
    <w:p w14:paraId="289CCE42">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left"/>
        <w:textAlignment w:val="baseline"/>
        <w:rPr>
          <w:rFonts w:hint="default" w:ascii="Times New Roman" w:hAnsi="Times New Roman" w:eastAsia="宋体" w:cs="Times New Roman"/>
          <w:snapToGrid w:val="0"/>
          <w:color w:val="000000"/>
          <w:kern w:val="0"/>
          <w:sz w:val="24"/>
          <w:szCs w:val="24"/>
          <w:lang w:eastAsia="en-US"/>
        </w:rPr>
      </w:pPr>
      <w:r>
        <w:rPr>
          <w:rFonts w:hint="default" w:ascii="Times New Roman" w:hAnsi="Times New Roman" w:eastAsia="宋体" w:cs="Times New Roman"/>
          <w:snapToGrid w:val="0"/>
          <w:color w:val="000000"/>
          <w:spacing w:val="-1"/>
          <w:kern w:val="0"/>
          <w:position w:val="2"/>
          <w:sz w:val="24"/>
          <w:szCs w:val="24"/>
          <w:lang w:eastAsia="zh-CN"/>
        </w:rPr>
        <w:t>（</w:t>
      </w:r>
      <w:r>
        <w:rPr>
          <w:rFonts w:hint="default" w:ascii="Times New Roman" w:hAnsi="Times New Roman" w:eastAsia="宋体" w:cs="Times New Roman"/>
          <w:snapToGrid w:val="0"/>
          <w:color w:val="000000"/>
          <w:spacing w:val="-1"/>
          <w:kern w:val="0"/>
          <w:position w:val="2"/>
          <w:sz w:val="24"/>
          <w:szCs w:val="24"/>
          <w:lang w:val="en-US" w:eastAsia="zh-CN"/>
        </w:rPr>
        <w:t>3</w:t>
      </w:r>
      <w:r>
        <w:rPr>
          <w:rFonts w:hint="default" w:ascii="Times New Roman" w:hAnsi="Times New Roman" w:eastAsia="宋体" w:cs="Times New Roman"/>
          <w:snapToGrid w:val="0"/>
          <w:color w:val="000000"/>
          <w:spacing w:val="-1"/>
          <w:kern w:val="0"/>
          <w:position w:val="2"/>
          <w:sz w:val="24"/>
          <w:szCs w:val="24"/>
          <w:lang w:eastAsia="zh-CN"/>
        </w:rPr>
        <w:t>）</w:t>
      </w:r>
      <w:r>
        <w:rPr>
          <w:rFonts w:hint="default" w:ascii="Times New Roman" w:hAnsi="Times New Roman" w:eastAsia="宋体" w:cs="Times New Roman"/>
          <w:snapToGrid w:val="0"/>
          <w:color w:val="000000"/>
          <w:spacing w:val="-1"/>
          <w:kern w:val="0"/>
          <w:position w:val="2"/>
          <w:sz w:val="24"/>
          <w:szCs w:val="24"/>
          <w:lang w:eastAsia="en-US"/>
        </w:rPr>
        <w:t>闪长岩裂隙水含水层</w:t>
      </w:r>
    </w:p>
    <w:p w14:paraId="63890FC7">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left"/>
        <w:textAlignment w:val="baseline"/>
        <w:rPr>
          <w:rFonts w:hint="default" w:ascii="Times New Roman" w:hAnsi="Times New Roman" w:eastAsia="宋体" w:cs="Times New Roman"/>
          <w:snapToGrid w:val="0"/>
          <w:color w:val="000000"/>
          <w:kern w:val="0"/>
          <w:sz w:val="24"/>
          <w:szCs w:val="24"/>
          <w:lang w:eastAsia="en-US"/>
        </w:rPr>
      </w:pPr>
      <w:r>
        <w:rPr>
          <w:rFonts w:hint="default" w:ascii="Times New Roman" w:hAnsi="Times New Roman" w:eastAsia="宋体" w:cs="Times New Roman"/>
          <w:snapToGrid w:val="0"/>
          <w:color w:val="000000"/>
          <w:spacing w:val="1"/>
          <w:kern w:val="0"/>
          <w:sz w:val="24"/>
          <w:szCs w:val="24"/>
          <w:lang w:eastAsia="en-US"/>
        </w:rPr>
        <w:t>闪长岩在本区隐伏于地下深处，是矿区内主要的含水层之一，大气降水为地下水</w:t>
      </w:r>
      <w:r>
        <w:rPr>
          <w:rFonts w:hint="default" w:ascii="Times New Roman" w:hAnsi="Times New Roman" w:eastAsia="宋体" w:cs="Times New Roman"/>
          <w:snapToGrid w:val="0"/>
          <w:color w:val="000000"/>
          <w:spacing w:val="2"/>
          <w:kern w:val="0"/>
          <w:sz w:val="24"/>
          <w:szCs w:val="24"/>
          <w:lang w:eastAsia="en-US"/>
        </w:rPr>
        <w:t>的主要补给来源。其裂隙潜水的富水性主要决定于岩层的风化裂隙</w:t>
      </w:r>
      <w:r>
        <w:rPr>
          <w:rFonts w:hint="default" w:ascii="Times New Roman" w:hAnsi="Times New Roman" w:eastAsia="宋体" w:cs="Times New Roman"/>
          <w:snapToGrid w:val="0"/>
          <w:color w:val="000000"/>
          <w:spacing w:val="1"/>
          <w:kern w:val="0"/>
          <w:sz w:val="24"/>
          <w:szCs w:val="24"/>
          <w:lang w:eastAsia="en-US"/>
        </w:rPr>
        <w:t>发育程度，而裂隙</w:t>
      </w:r>
      <w:r>
        <w:rPr>
          <w:rFonts w:hint="default" w:ascii="Times New Roman" w:hAnsi="Times New Roman" w:eastAsia="宋体" w:cs="Times New Roman"/>
          <w:snapToGrid w:val="0"/>
          <w:color w:val="000000"/>
          <w:spacing w:val="2"/>
          <w:kern w:val="0"/>
          <w:sz w:val="24"/>
          <w:szCs w:val="24"/>
          <w:lang w:eastAsia="en-US"/>
        </w:rPr>
        <w:t>的发育程度又与埋深有关，随着深度的增大，风化裂隙减少，岩石</w:t>
      </w:r>
      <w:r>
        <w:rPr>
          <w:rFonts w:hint="default" w:ascii="Times New Roman" w:hAnsi="Times New Roman" w:eastAsia="宋体" w:cs="Times New Roman"/>
          <w:snapToGrid w:val="0"/>
          <w:color w:val="000000"/>
          <w:spacing w:val="1"/>
          <w:kern w:val="0"/>
          <w:sz w:val="24"/>
          <w:szCs w:val="24"/>
          <w:lang w:eastAsia="en-US"/>
        </w:rPr>
        <w:t>渗透性相应减弱，</w:t>
      </w:r>
      <w:r>
        <w:rPr>
          <w:rFonts w:hint="default" w:ascii="Times New Roman" w:hAnsi="Times New Roman" w:eastAsia="宋体" w:cs="Times New Roman"/>
          <w:snapToGrid w:val="0"/>
          <w:color w:val="000000"/>
          <w:spacing w:val="2"/>
          <w:kern w:val="0"/>
          <w:sz w:val="24"/>
          <w:szCs w:val="24"/>
          <w:lang w:eastAsia="en-US"/>
        </w:rPr>
        <w:t>富水性减小。但在接触带与构造破碎带附近，闪长岩裂隙发育，是</w:t>
      </w:r>
      <w:r>
        <w:rPr>
          <w:rFonts w:hint="default" w:ascii="Times New Roman" w:hAnsi="Times New Roman" w:eastAsia="宋体" w:cs="Times New Roman"/>
          <w:snapToGrid w:val="0"/>
          <w:color w:val="000000"/>
          <w:spacing w:val="1"/>
          <w:kern w:val="0"/>
          <w:sz w:val="24"/>
          <w:szCs w:val="24"/>
          <w:lang w:eastAsia="en-US"/>
        </w:rPr>
        <w:t>地下水渗透的主要</w:t>
      </w:r>
      <w:r>
        <w:rPr>
          <w:rFonts w:hint="default" w:ascii="Times New Roman" w:hAnsi="Times New Roman" w:eastAsia="宋体" w:cs="Times New Roman"/>
          <w:snapToGrid w:val="0"/>
          <w:color w:val="000000"/>
          <w:spacing w:val="-1"/>
          <w:kern w:val="0"/>
          <w:sz w:val="24"/>
          <w:szCs w:val="24"/>
          <w:lang w:eastAsia="en-US"/>
        </w:rPr>
        <w:t>通道。据区域资料，闪长岩裂隙潜水水质良好，一般属</w:t>
      </w:r>
      <w:r>
        <w:rPr>
          <w:rFonts w:hint="default" w:ascii="Times New Roman" w:hAnsi="Times New Roman" w:eastAsia="宋体" w:cs="Times New Roman"/>
          <w:snapToGrid w:val="0"/>
          <w:color w:val="000000"/>
          <w:spacing w:val="-52"/>
          <w:kern w:val="0"/>
          <w:sz w:val="24"/>
          <w:szCs w:val="24"/>
          <w:lang w:eastAsia="en-US"/>
        </w:rPr>
        <w:t xml:space="preserve"> </w:t>
      </w:r>
      <w:r>
        <w:rPr>
          <w:rFonts w:hint="default" w:ascii="Times New Roman" w:hAnsi="Times New Roman" w:eastAsia="宋体" w:cs="Times New Roman"/>
          <w:snapToGrid w:val="0"/>
          <w:color w:val="000000"/>
          <w:spacing w:val="-1"/>
          <w:kern w:val="0"/>
          <w:sz w:val="24"/>
          <w:szCs w:val="24"/>
          <w:lang w:eastAsia="en-US"/>
        </w:rPr>
        <w:t>HCO</w:t>
      </w:r>
      <w:r>
        <w:rPr>
          <w:rFonts w:hint="default" w:ascii="Times New Roman" w:hAnsi="Times New Roman" w:eastAsia="宋体" w:cs="Times New Roman"/>
          <w:snapToGrid w:val="0"/>
          <w:color w:val="000000"/>
          <w:spacing w:val="-1"/>
          <w:kern w:val="0"/>
          <w:sz w:val="15"/>
          <w:szCs w:val="15"/>
          <w:lang w:eastAsia="en-US"/>
        </w:rPr>
        <w:t>3</w:t>
      </w:r>
      <w:r>
        <w:rPr>
          <w:rFonts w:hint="default" w:ascii="Times New Roman" w:hAnsi="Times New Roman" w:eastAsia="宋体" w:cs="Times New Roman"/>
          <w:snapToGrid w:val="0"/>
          <w:color w:val="000000"/>
          <w:spacing w:val="-1"/>
          <w:kern w:val="0"/>
          <w:sz w:val="24"/>
          <w:szCs w:val="24"/>
          <w:lang w:eastAsia="en-US"/>
        </w:rPr>
        <w:t>-Ca</w:t>
      </w:r>
      <w:r>
        <w:rPr>
          <w:rFonts w:hint="default" w:ascii="Times New Roman" w:hAnsi="Times New Roman" w:eastAsia="宋体" w:cs="Times New Roman"/>
          <w:snapToGrid w:val="0"/>
          <w:color w:val="000000"/>
          <w:spacing w:val="16"/>
          <w:kern w:val="0"/>
          <w:sz w:val="24"/>
          <w:szCs w:val="24"/>
          <w:lang w:eastAsia="en-US"/>
        </w:rPr>
        <w:t xml:space="preserve"> </w:t>
      </w:r>
      <w:r>
        <w:rPr>
          <w:rFonts w:hint="default" w:ascii="Times New Roman" w:hAnsi="Times New Roman" w:eastAsia="宋体" w:cs="Times New Roman"/>
          <w:snapToGrid w:val="0"/>
          <w:color w:val="000000"/>
          <w:spacing w:val="-1"/>
          <w:kern w:val="0"/>
          <w:sz w:val="24"/>
          <w:szCs w:val="24"/>
          <w:lang w:eastAsia="en-US"/>
        </w:rPr>
        <w:t>型水。</w:t>
      </w:r>
    </w:p>
    <w:p w14:paraId="3F90CDD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left"/>
        <w:textAlignment w:val="baseline"/>
        <w:rPr>
          <w:rFonts w:hint="default" w:ascii="Times New Roman" w:hAnsi="Times New Roman" w:eastAsia="宋体" w:cs="Times New Roman"/>
          <w:snapToGrid w:val="0"/>
          <w:color w:val="000000"/>
          <w:kern w:val="0"/>
          <w:sz w:val="24"/>
          <w:szCs w:val="24"/>
          <w:lang w:eastAsia="en-US"/>
        </w:rPr>
      </w:pPr>
      <w:r>
        <w:rPr>
          <w:rFonts w:hint="default" w:ascii="Times New Roman" w:hAnsi="Times New Roman" w:eastAsia="宋体" w:cs="Times New Roman"/>
          <w:snapToGrid w:val="0"/>
          <w:color w:val="000000"/>
          <w:spacing w:val="-1"/>
          <w:kern w:val="0"/>
          <w:position w:val="2"/>
          <w:sz w:val="24"/>
          <w:szCs w:val="24"/>
          <w:lang w:eastAsia="zh-CN"/>
        </w:rPr>
        <w:t>（</w:t>
      </w:r>
      <w:r>
        <w:rPr>
          <w:rFonts w:hint="default" w:ascii="Times New Roman" w:hAnsi="Times New Roman" w:eastAsia="宋体" w:cs="Times New Roman"/>
          <w:snapToGrid w:val="0"/>
          <w:color w:val="000000"/>
          <w:spacing w:val="-1"/>
          <w:kern w:val="0"/>
          <w:position w:val="2"/>
          <w:sz w:val="24"/>
          <w:szCs w:val="24"/>
          <w:lang w:val="en-US" w:eastAsia="zh-CN"/>
        </w:rPr>
        <w:t>4</w:t>
      </w:r>
      <w:r>
        <w:rPr>
          <w:rFonts w:hint="default" w:ascii="Times New Roman" w:hAnsi="Times New Roman" w:eastAsia="宋体" w:cs="Times New Roman"/>
          <w:snapToGrid w:val="0"/>
          <w:color w:val="000000"/>
          <w:spacing w:val="-1"/>
          <w:kern w:val="0"/>
          <w:position w:val="2"/>
          <w:sz w:val="24"/>
          <w:szCs w:val="24"/>
          <w:lang w:eastAsia="zh-CN"/>
        </w:rPr>
        <w:t>）</w:t>
      </w:r>
      <w:r>
        <w:rPr>
          <w:rFonts w:hint="default" w:ascii="Times New Roman" w:hAnsi="Times New Roman" w:eastAsia="宋体" w:cs="Times New Roman"/>
          <w:snapToGrid w:val="0"/>
          <w:color w:val="000000"/>
          <w:spacing w:val="-1"/>
          <w:kern w:val="0"/>
          <w:position w:val="2"/>
          <w:sz w:val="24"/>
          <w:szCs w:val="24"/>
          <w:lang w:eastAsia="en-US"/>
        </w:rPr>
        <w:t>第四系松散层孔隙含水层</w:t>
      </w:r>
    </w:p>
    <w:p w14:paraId="617FF3F0">
      <w:pPr>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left"/>
        <w:textAlignment w:val="baseline"/>
        <w:rPr>
          <w:rFonts w:hint="default" w:ascii="Times New Roman" w:hAnsi="Times New Roman" w:eastAsia="宋体" w:cs="Times New Roman"/>
          <w:b w:val="0"/>
          <w:kern w:val="2"/>
          <w:sz w:val="24"/>
          <w:szCs w:val="28"/>
          <w:lang w:val="en-US" w:eastAsia="zh-CN" w:bidi="ar-SA"/>
        </w:rPr>
      </w:pPr>
      <w:r>
        <w:rPr>
          <w:rFonts w:hint="default" w:ascii="Times New Roman" w:hAnsi="Times New Roman" w:eastAsia="宋体" w:cs="Times New Roman"/>
          <w:snapToGrid w:val="0"/>
          <w:color w:val="000000"/>
          <w:spacing w:val="1"/>
          <w:kern w:val="0"/>
          <w:sz w:val="24"/>
          <w:szCs w:val="24"/>
          <w:lang w:eastAsia="en-US"/>
        </w:rPr>
        <w:t>区内第四系松散层不发育，零星分布于沟谷之中，其孔隙含水层含水量有限，以</w:t>
      </w:r>
      <w:r>
        <w:rPr>
          <w:rFonts w:hint="default" w:ascii="Times New Roman" w:hAnsi="Times New Roman" w:eastAsia="宋体" w:cs="Times New Roman"/>
          <w:snapToGrid w:val="0"/>
          <w:color w:val="000000"/>
          <w:spacing w:val="-1"/>
          <w:kern w:val="0"/>
          <w:sz w:val="24"/>
          <w:szCs w:val="24"/>
          <w:lang w:eastAsia="en-US"/>
        </w:rPr>
        <w:t>地表径流形式或渗透形式排泄。</w:t>
      </w:r>
    </w:p>
    <w:p w14:paraId="1FC6F828">
      <w:pPr>
        <w:pStyle w:val="3"/>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kern w:val="2"/>
          <w:sz w:val="24"/>
          <w:szCs w:val="28"/>
          <w:lang w:val="en-US" w:eastAsia="zh-CN" w:bidi="ar-SA"/>
        </w:rPr>
      </w:pPr>
      <w:bookmarkStart w:id="51" w:name="_Toc19851"/>
      <w:bookmarkStart w:id="52" w:name="_Toc10361"/>
      <w:r>
        <w:rPr>
          <w:rFonts w:hint="default" w:ascii="Times New Roman" w:hAnsi="Times New Roman" w:eastAsia="宋体" w:cs="Times New Roman"/>
          <w:b w:val="0"/>
          <w:kern w:val="2"/>
          <w:sz w:val="24"/>
          <w:szCs w:val="28"/>
          <w:lang w:val="en-US" w:eastAsia="zh-CN" w:bidi="ar-SA"/>
        </w:rPr>
        <w:t>4、地震</w:t>
      </w:r>
      <w:bookmarkEnd w:id="51"/>
      <w:bookmarkEnd w:id="52"/>
      <w:r>
        <w:rPr>
          <w:rFonts w:hint="default" w:ascii="Times New Roman" w:hAnsi="Times New Roman" w:eastAsia="宋体" w:cs="Times New Roman"/>
          <w:b w:val="0"/>
          <w:kern w:val="2"/>
          <w:sz w:val="24"/>
          <w:szCs w:val="28"/>
          <w:lang w:val="en-US" w:eastAsia="zh-CN" w:bidi="ar-SA"/>
        </w:rPr>
        <w:t xml:space="preserve"> </w:t>
      </w:r>
    </w:p>
    <w:p w14:paraId="5FBE024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依据《中国地震动参数区划图》（GB18306-2015，附录A中国地震动峰值加速度区划图A.1、附录B中国地震动加速度反应谱特征周期区划图B.1、附录C、附录G），工程区地震动加速度反应谱特征周期为0.40s，地震动峰值加速度为0.10g，对应地震基本烈度为Ⅶ度。</w:t>
      </w:r>
    </w:p>
    <w:p w14:paraId="33BF2210">
      <w:pPr>
        <w:bidi w:val="0"/>
        <w:ind w:left="0" w:leftChars="0" w:firstLine="0" w:firstLineChars="0"/>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t>5.3.1.2 评价区地质与水文地质条件</w:t>
      </w:r>
    </w:p>
    <w:p w14:paraId="112072CE">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工程区浊漳河主河床宽度一般20～50m，由上游到下游河床地面高程为638.6～445.4m，相对高差193.2m，河流比降4.3‰。河谷由河床、河漫滩及Ⅰ级堆积阶地构成，河床及河漫滩两侧Ⅰ级堆积阶地大多为耕地，部分为林地。Ⅰ级堆积阶地前缘一般高出河床1～2m，阶地上部为第四系全新统洪冲积（Q</w:t>
      </w:r>
      <w:r>
        <w:rPr>
          <w:rFonts w:hint="default" w:ascii="Times New Roman" w:hAnsi="Times New Roman" w:eastAsia="宋体" w:cs="Times New Roman"/>
          <w:highlight w:val="none"/>
          <w:vertAlign w:val="subscript"/>
          <w:lang w:val="en-US" w:eastAsia="zh-CN"/>
        </w:rPr>
        <w:t>4</w:t>
      </w:r>
      <w:r>
        <w:rPr>
          <w:rFonts w:hint="default" w:ascii="Times New Roman" w:hAnsi="Times New Roman" w:eastAsia="宋体" w:cs="Times New Roman"/>
          <w:highlight w:val="none"/>
          <w:vertAlign w:val="superscript"/>
          <w:lang w:val="en-US" w:eastAsia="zh-CN"/>
        </w:rPr>
        <w:t>pal</w:t>
      </w:r>
      <w:r>
        <w:rPr>
          <w:rFonts w:hint="default" w:ascii="Times New Roman" w:hAnsi="Times New Roman" w:eastAsia="宋体" w:cs="Times New Roman"/>
          <w:highlight w:val="none"/>
          <w:lang w:val="en-US" w:eastAsia="zh-CN"/>
        </w:rPr>
        <w:t>）淡黄色低液限粉（黏）土层，为耕植土，一般0.5～1.5m，下部以卵石混合土层为主，局部为级配不良砂、级配不良砾、低液限粉（黏）土层，形成于全新世，不对称分布于河床左右两岸。河谷两岸局部发育Ⅱ级阶地，Ⅱ级堆积阶地上部为第四系上更新统洪冲积（Q</w:t>
      </w:r>
      <w:r>
        <w:rPr>
          <w:rFonts w:hint="default" w:ascii="Times New Roman" w:hAnsi="Times New Roman" w:eastAsia="宋体" w:cs="Times New Roman"/>
          <w:highlight w:val="none"/>
          <w:vertAlign w:val="subscript"/>
          <w:lang w:val="en-US" w:eastAsia="zh-CN"/>
        </w:rPr>
        <w:t>3</w:t>
      </w:r>
      <w:r>
        <w:rPr>
          <w:rFonts w:hint="default" w:ascii="Times New Roman" w:hAnsi="Times New Roman" w:eastAsia="宋体" w:cs="Times New Roman"/>
          <w:highlight w:val="none"/>
          <w:vertAlign w:val="superscript"/>
          <w:lang w:val="en-US" w:eastAsia="zh-CN"/>
        </w:rPr>
        <w:t>pal</w:t>
      </w:r>
      <w:r>
        <w:rPr>
          <w:rFonts w:hint="default" w:ascii="Times New Roman" w:hAnsi="Times New Roman" w:eastAsia="宋体" w:cs="Times New Roman"/>
          <w:highlight w:val="none"/>
          <w:lang w:val="en-US" w:eastAsia="zh-CN"/>
        </w:rPr>
        <w:t>）淡黄色低液限粉（黏）土层，下部为卵石混合土、级配不良砂，形成于第四系上更新世，零星分布于河谷左右两岸。河谷两岸岸坡陡立，山坡坡角多在50°～70°以上，大多地段寒武奥陶系碳酸盐岩裸露。</w:t>
      </w:r>
    </w:p>
    <w:p w14:paraId="58A9DBE4">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5.3.2 施工期地下水环境影响分析</w:t>
      </w:r>
    </w:p>
    <w:p w14:paraId="3C68976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1、废污水排放</w:t>
      </w:r>
    </w:p>
    <w:p w14:paraId="7530128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根据本项目建设内容及工程特点，本项目对地下水环境影响主要是工程施工产生的混凝土冲洗养护废水、施工机械及车辆冲洗废水、生活污水等。</w:t>
      </w:r>
    </w:p>
    <w:p w14:paraId="7B9F755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混凝土冲洗养护废水经施工生产区设置的沉淀池处理后回用于施工场地洒水抑尘，禁止排入附近水体；施工机械冲洗废水经“隔油池+沉淀池”处理后回用于施工场地洒水抑尘，不外排，隔油池产生的少量浮油集中收集后交由有资质单位处理，减小对周边水体的影响；本项目设置洗车平台，配套喷淋降尘系统、洗车废水沉淀池。施工期车辆冲洗废水经沉淀后循环使用，禁止排入附近水体；施工人员产生的生活污水依托周边村民现有污水处理设施，不会直接进入地表水体。</w:t>
      </w:r>
    </w:p>
    <w:p w14:paraId="438C856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施工场地固体废物堆放点均做好防渗处理。避免因雨水淋溶或渗滤液渗漏污染地下水。在做好上述污水收集、防渗措施的情况下，预计施工废水下渗污染地下水的概率很小，不会对地下水环境造成影响。</w:t>
      </w:r>
    </w:p>
    <w:p w14:paraId="6C720A6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2、建筑材料运输与堆放</w:t>
      </w:r>
    </w:p>
    <w:p w14:paraId="38B6207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建筑材料运输过程中引起的扬尘随风飘落到地表水体中，会对水体产生一定影响。此外，一些施工材料如水泥、石灰、油料等在其堆放处若保管不善，被雨水冲刷也会对当地地下水产生影响。本项目材料运输均采用加盖篷布汽车或密闭厢式货车运输；水泥、油料等材料置于封闭仓库，使用封闭仓库地面设置防渗硬化，避免因材料泄漏下渗影响地下水。</w:t>
      </w:r>
    </w:p>
    <w:p w14:paraId="0C05D18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项目施工期间严格遵守、执行上述防护措施，不会对地下水环境产生明显影响。</w:t>
      </w:r>
    </w:p>
    <w:p w14:paraId="4F1B51F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3、固体废弃物</w:t>
      </w:r>
    </w:p>
    <w:p w14:paraId="7C6A262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施工期的固体废弃物主要包含施工人员产生的生活垃圾、河道堆积生活垃圾、建筑垃圾、废弃土石方、清淤底泥以及废矿物油。</w:t>
      </w:r>
    </w:p>
    <w:p w14:paraId="4B525C7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施工区设有垃圾收集桶和垃圾收集箱，施工人员生活垃圾分类收集后统一运至环卫部门指定地点，由环卫部门统一处理；河道清理的生活垃圾运送至环卫部门指定的地点进行处理；施工过程中产生的建筑垃圾应及时清运，采取回收利用资源化方式处理，不能回收利用的采取定点收集方式，运往环卫部门指定地点处置。</w:t>
      </w:r>
    </w:p>
    <w:p w14:paraId="7DC1E2B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施工期动用土石方总量18.48万m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 xml:space="preserve"> ，其中土方开挖总量14.73万m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，土方回填总量3.75万m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，弃方10.98万m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，弃方全部废弃，弃方运往13km外的平顺县达洁生活废物处理有限公司负责的垃圾场进行综合利用，</w:t>
      </w:r>
    </w:p>
    <w:p w14:paraId="3096E15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本项目在每个施工生产区内设1座5m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移动式危废贮存库，废矿物油暂存于施工生产区内的危废贮存库，定期交由资质单位处置。</w:t>
      </w:r>
    </w:p>
    <w:p w14:paraId="141D794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综合上述，项目在施工期间严格遵守并执行了各项水环境保护措施，施工期间不会对地下水环境造成明显影响。</w:t>
      </w:r>
    </w:p>
    <w:p w14:paraId="47563E2F">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5.3.3 运营期地下水环境影响分析</w:t>
      </w:r>
    </w:p>
    <w:p w14:paraId="55D176D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本工程为河道生态修复项目，运营期不涉及非正常工况下污染源，不会对地下水环境造成污染。</w:t>
      </w:r>
    </w:p>
    <w:p w14:paraId="3117D705">
      <w:pPr>
        <w:pStyle w:val="3"/>
        <w:bidi w:val="0"/>
        <w:rPr>
          <w:rFonts w:hint="default" w:ascii="Times New Roman" w:hAnsi="Times New Roman" w:eastAsia="宋体" w:cs="Times New Roman"/>
          <w:lang w:val="en-US" w:eastAsia="zh-CN"/>
        </w:rPr>
      </w:pPr>
      <w:bookmarkStart w:id="53" w:name="_Toc12617"/>
      <w:r>
        <w:rPr>
          <w:rFonts w:hint="default" w:ascii="Times New Roman" w:hAnsi="Times New Roman" w:eastAsia="宋体" w:cs="Times New Roman"/>
          <w:lang w:val="en-US" w:eastAsia="zh-CN"/>
        </w:rPr>
        <w:t>5.4 土壤环境影响评价</w:t>
      </w:r>
      <w:bookmarkEnd w:id="53"/>
    </w:p>
    <w:p w14:paraId="312B9B74">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5.4.1 施工期土壤环境影响</w:t>
      </w:r>
    </w:p>
    <w:p w14:paraId="0760B14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建设期对土壤的影响主要是表土扰动，其次，建设期间的污废水排放，固体废物堆存，施工设备漏油等，造成污染物进入土壤环境，从而引起土壤物理、化学、生物等方面特性的改变，造成土壤环境质量的恶化。</w:t>
      </w:r>
    </w:p>
    <w:p w14:paraId="56F9566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施工前进行表土剥离并进行单独存放，用于后期原地貌的恢复；施工生产生活废水经处理后回用。固体废物分类安全处理，施工机械勤加保养，防止漏油；对裸露地表采取植被恢复，减少水土流失。采取上述措施后，建设期生产、生活活动基本不会对项目区土壤环境造成影响。</w:t>
      </w:r>
    </w:p>
    <w:p w14:paraId="109795FA">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5.4.2 运营期土壤环境影响</w:t>
      </w:r>
    </w:p>
    <w:p w14:paraId="5846B46B">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5.4.2.1 土壤环境影响识别</w:t>
      </w:r>
    </w:p>
    <w:p w14:paraId="35F7334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1、土壤环境影响类型与影响途径识别</w:t>
      </w:r>
    </w:p>
    <w:p w14:paraId="428EDE5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本次评价在工程分析结果的基础上，结合土壤环境敏感目标，根据建设项目建设期、运营期和服务期满后三个阶段的具体特征，识别土壤环境影响类型与影响途径。识别结果见表5.4-1。</w:t>
      </w:r>
    </w:p>
    <w:p w14:paraId="57A4A41D">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表5.4-1 建设项目土壤环境影响类型与影响途径表</w:t>
      </w:r>
    </w:p>
    <w:tbl>
      <w:tblPr>
        <w:tblStyle w:val="23"/>
        <w:tblW w:w="4998"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477"/>
        <w:gridCol w:w="1232"/>
        <w:gridCol w:w="1215"/>
        <w:gridCol w:w="1160"/>
        <w:gridCol w:w="828"/>
        <w:gridCol w:w="912"/>
        <w:gridCol w:w="760"/>
        <w:gridCol w:w="764"/>
        <w:gridCol w:w="830"/>
      </w:tblGrid>
      <w:tr w14:paraId="54550B7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82" w:hRule="atLeast"/>
        </w:trPr>
        <w:tc>
          <w:tcPr>
            <w:tcW w:w="805" w:type="pct"/>
            <w:vMerge w:val="restart"/>
            <w:tcBorders>
              <w:tl2br w:val="nil"/>
              <w:tr2bl w:val="nil"/>
            </w:tcBorders>
            <w:shd w:val="clear" w:color="auto" w:fill="A4A4A4" w:themeFill="background1" w:themeFillShade="A5"/>
            <w:vAlign w:val="center"/>
          </w:tcPr>
          <w:p w14:paraId="437BAB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不同时段</w:t>
            </w:r>
          </w:p>
        </w:tc>
        <w:tc>
          <w:tcPr>
            <w:tcW w:w="2416" w:type="pct"/>
            <w:gridSpan w:val="4"/>
            <w:tcBorders>
              <w:tl2br w:val="nil"/>
              <w:tr2bl w:val="nil"/>
            </w:tcBorders>
            <w:shd w:val="clear" w:color="auto" w:fill="A4A4A4" w:themeFill="background1" w:themeFillShade="A5"/>
            <w:vAlign w:val="center"/>
          </w:tcPr>
          <w:p w14:paraId="6973A5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污染影响型</w:t>
            </w:r>
          </w:p>
        </w:tc>
        <w:tc>
          <w:tcPr>
            <w:tcW w:w="1778" w:type="pct"/>
            <w:gridSpan w:val="4"/>
            <w:tcBorders>
              <w:tl2br w:val="nil"/>
              <w:tr2bl w:val="nil"/>
            </w:tcBorders>
            <w:shd w:val="clear" w:color="auto" w:fill="A4A4A4" w:themeFill="background1" w:themeFillShade="A5"/>
            <w:vAlign w:val="center"/>
          </w:tcPr>
          <w:p w14:paraId="778547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生态影响型</w:t>
            </w:r>
          </w:p>
        </w:tc>
      </w:tr>
      <w:tr w14:paraId="201957C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6" w:hRule="atLeast"/>
        </w:trPr>
        <w:tc>
          <w:tcPr>
            <w:tcW w:w="805" w:type="pct"/>
            <w:vMerge w:val="continue"/>
            <w:tcBorders>
              <w:tl2br w:val="nil"/>
              <w:tr2bl w:val="nil"/>
            </w:tcBorders>
            <w:shd w:val="clear" w:color="auto" w:fill="A4A4A4" w:themeFill="background1" w:themeFillShade="A5"/>
            <w:vAlign w:val="center"/>
          </w:tcPr>
          <w:p w14:paraId="2D7319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p>
        </w:tc>
        <w:tc>
          <w:tcPr>
            <w:tcW w:w="671" w:type="pct"/>
            <w:tcBorders>
              <w:tl2br w:val="nil"/>
              <w:tr2bl w:val="nil"/>
            </w:tcBorders>
            <w:shd w:val="clear" w:color="auto" w:fill="A4A4A4" w:themeFill="background1" w:themeFillShade="A5"/>
            <w:vAlign w:val="center"/>
          </w:tcPr>
          <w:p w14:paraId="2B9AA2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大气沉降</w:t>
            </w:r>
          </w:p>
        </w:tc>
        <w:tc>
          <w:tcPr>
            <w:tcW w:w="662" w:type="pct"/>
            <w:tcBorders>
              <w:tl2br w:val="nil"/>
              <w:tr2bl w:val="nil"/>
            </w:tcBorders>
            <w:shd w:val="clear" w:color="auto" w:fill="A4A4A4" w:themeFill="background1" w:themeFillShade="A5"/>
            <w:vAlign w:val="center"/>
          </w:tcPr>
          <w:p w14:paraId="3CC734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地面漫流</w:t>
            </w:r>
          </w:p>
        </w:tc>
        <w:tc>
          <w:tcPr>
            <w:tcW w:w="632" w:type="pct"/>
            <w:tcBorders>
              <w:tl2br w:val="nil"/>
              <w:tr2bl w:val="nil"/>
            </w:tcBorders>
            <w:shd w:val="clear" w:color="auto" w:fill="A4A4A4" w:themeFill="background1" w:themeFillShade="A5"/>
            <w:vAlign w:val="center"/>
          </w:tcPr>
          <w:p w14:paraId="6827B6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垂直入渗</w:t>
            </w:r>
          </w:p>
        </w:tc>
        <w:tc>
          <w:tcPr>
            <w:tcW w:w="449" w:type="pct"/>
            <w:tcBorders>
              <w:tl2br w:val="nil"/>
              <w:tr2bl w:val="nil"/>
            </w:tcBorders>
            <w:shd w:val="clear" w:color="auto" w:fill="A4A4A4" w:themeFill="background1" w:themeFillShade="A5"/>
            <w:vAlign w:val="center"/>
          </w:tcPr>
          <w:p w14:paraId="4F24A1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其他</w:t>
            </w:r>
          </w:p>
        </w:tc>
        <w:tc>
          <w:tcPr>
            <w:tcW w:w="497" w:type="pct"/>
            <w:tcBorders>
              <w:tl2br w:val="nil"/>
              <w:tr2bl w:val="nil"/>
            </w:tcBorders>
            <w:shd w:val="clear" w:color="auto" w:fill="A4A4A4" w:themeFill="background1" w:themeFillShade="A5"/>
            <w:vAlign w:val="center"/>
          </w:tcPr>
          <w:p w14:paraId="1B80677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盐化</w:t>
            </w:r>
          </w:p>
        </w:tc>
        <w:tc>
          <w:tcPr>
            <w:tcW w:w="414" w:type="pct"/>
            <w:tcBorders>
              <w:tl2br w:val="nil"/>
              <w:tr2bl w:val="nil"/>
            </w:tcBorders>
            <w:shd w:val="clear" w:color="auto" w:fill="A4A4A4" w:themeFill="background1" w:themeFillShade="A5"/>
            <w:vAlign w:val="center"/>
          </w:tcPr>
          <w:p w14:paraId="297C90D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碱化</w:t>
            </w:r>
          </w:p>
        </w:tc>
        <w:tc>
          <w:tcPr>
            <w:tcW w:w="416" w:type="pct"/>
            <w:tcBorders>
              <w:tl2br w:val="nil"/>
              <w:tr2bl w:val="nil"/>
            </w:tcBorders>
            <w:shd w:val="clear" w:color="auto" w:fill="A4A4A4" w:themeFill="background1" w:themeFillShade="A5"/>
            <w:vAlign w:val="center"/>
          </w:tcPr>
          <w:p w14:paraId="4F9A7C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酸化</w:t>
            </w:r>
          </w:p>
        </w:tc>
        <w:tc>
          <w:tcPr>
            <w:tcW w:w="450" w:type="pct"/>
            <w:tcBorders>
              <w:tl2br w:val="nil"/>
              <w:tr2bl w:val="nil"/>
            </w:tcBorders>
            <w:shd w:val="clear" w:color="auto" w:fill="A4A4A4" w:themeFill="background1" w:themeFillShade="A5"/>
            <w:vAlign w:val="center"/>
          </w:tcPr>
          <w:p w14:paraId="3B1248D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其他</w:t>
            </w:r>
          </w:p>
        </w:tc>
      </w:tr>
      <w:tr w14:paraId="2D791DD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805" w:type="pct"/>
            <w:tcBorders>
              <w:tl2br w:val="nil"/>
              <w:tr2bl w:val="nil"/>
            </w:tcBorders>
            <w:vAlign w:val="center"/>
          </w:tcPr>
          <w:p w14:paraId="1D33874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建设期</w:t>
            </w:r>
          </w:p>
        </w:tc>
        <w:tc>
          <w:tcPr>
            <w:tcW w:w="671" w:type="pct"/>
            <w:tcBorders>
              <w:tl2br w:val="nil"/>
              <w:tr2bl w:val="nil"/>
            </w:tcBorders>
            <w:vAlign w:val="center"/>
          </w:tcPr>
          <w:p w14:paraId="53EE00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62" w:type="pct"/>
            <w:tcBorders>
              <w:tl2br w:val="nil"/>
              <w:tr2bl w:val="nil"/>
            </w:tcBorders>
            <w:vAlign w:val="center"/>
          </w:tcPr>
          <w:p w14:paraId="5B70EF1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32" w:type="pct"/>
            <w:tcBorders>
              <w:tl2br w:val="nil"/>
              <w:tr2bl w:val="nil"/>
            </w:tcBorders>
            <w:vAlign w:val="center"/>
          </w:tcPr>
          <w:p w14:paraId="6CDCE6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49" w:type="pct"/>
            <w:tcBorders>
              <w:tl2br w:val="nil"/>
              <w:tr2bl w:val="nil"/>
            </w:tcBorders>
            <w:vAlign w:val="center"/>
          </w:tcPr>
          <w:p w14:paraId="483592C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97" w:type="pct"/>
            <w:tcBorders>
              <w:tl2br w:val="nil"/>
              <w:tr2bl w:val="nil"/>
            </w:tcBorders>
            <w:vAlign w:val="center"/>
          </w:tcPr>
          <w:p w14:paraId="36B4EB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14" w:type="pct"/>
            <w:tcBorders>
              <w:tl2br w:val="nil"/>
              <w:tr2bl w:val="nil"/>
            </w:tcBorders>
            <w:vAlign w:val="center"/>
          </w:tcPr>
          <w:p w14:paraId="72407D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16" w:type="pct"/>
            <w:tcBorders>
              <w:tl2br w:val="nil"/>
              <w:tr2bl w:val="nil"/>
            </w:tcBorders>
            <w:vAlign w:val="center"/>
          </w:tcPr>
          <w:p w14:paraId="23FB54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50" w:type="pct"/>
            <w:tcBorders>
              <w:tl2br w:val="nil"/>
              <w:tr2bl w:val="nil"/>
            </w:tcBorders>
            <w:vAlign w:val="center"/>
          </w:tcPr>
          <w:p w14:paraId="253B9C7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1224FE6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6" w:hRule="atLeast"/>
        </w:trPr>
        <w:tc>
          <w:tcPr>
            <w:tcW w:w="805" w:type="pct"/>
            <w:tcBorders>
              <w:tl2br w:val="nil"/>
              <w:tr2bl w:val="nil"/>
            </w:tcBorders>
            <w:vAlign w:val="center"/>
          </w:tcPr>
          <w:p w14:paraId="6D46B6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运营期</w:t>
            </w:r>
          </w:p>
        </w:tc>
        <w:tc>
          <w:tcPr>
            <w:tcW w:w="671" w:type="pct"/>
            <w:tcBorders>
              <w:tl2br w:val="nil"/>
              <w:tr2bl w:val="nil"/>
            </w:tcBorders>
            <w:vAlign w:val="center"/>
          </w:tcPr>
          <w:p w14:paraId="0AB9E9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62" w:type="pct"/>
            <w:tcBorders>
              <w:tl2br w:val="nil"/>
              <w:tr2bl w:val="nil"/>
            </w:tcBorders>
            <w:vAlign w:val="center"/>
          </w:tcPr>
          <w:p w14:paraId="58A7EF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32" w:type="pct"/>
            <w:tcBorders>
              <w:tl2br w:val="nil"/>
              <w:tr2bl w:val="nil"/>
            </w:tcBorders>
            <w:vAlign w:val="center"/>
          </w:tcPr>
          <w:p w14:paraId="0A41CF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49" w:type="pct"/>
            <w:tcBorders>
              <w:tl2br w:val="nil"/>
              <w:tr2bl w:val="nil"/>
            </w:tcBorders>
            <w:vAlign w:val="center"/>
          </w:tcPr>
          <w:p w14:paraId="4BED443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97" w:type="pct"/>
            <w:tcBorders>
              <w:tl2br w:val="nil"/>
              <w:tr2bl w:val="nil"/>
            </w:tcBorders>
            <w:vAlign w:val="center"/>
          </w:tcPr>
          <w:p w14:paraId="6A12A0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414" w:type="pct"/>
            <w:tcBorders>
              <w:tl2br w:val="nil"/>
              <w:tr2bl w:val="nil"/>
            </w:tcBorders>
            <w:vAlign w:val="center"/>
          </w:tcPr>
          <w:p w14:paraId="47876D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16" w:type="pct"/>
            <w:tcBorders>
              <w:tl2br w:val="nil"/>
              <w:tr2bl w:val="nil"/>
            </w:tcBorders>
            <w:vAlign w:val="center"/>
          </w:tcPr>
          <w:p w14:paraId="7A76B44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50" w:type="pct"/>
            <w:tcBorders>
              <w:tl2br w:val="nil"/>
              <w:tr2bl w:val="nil"/>
            </w:tcBorders>
            <w:vAlign w:val="center"/>
          </w:tcPr>
          <w:p w14:paraId="117003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1C27AAD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6" w:hRule="atLeast"/>
        </w:trPr>
        <w:tc>
          <w:tcPr>
            <w:tcW w:w="805" w:type="pct"/>
            <w:tcBorders>
              <w:tl2br w:val="nil"/>
              <w:tr2bl w:val="nil"/>
            </w:tcBorders>
            <w:vAlign w:val="center"/>
          </w:tcPr>
          <w:p w14:paraId="3CEF2E7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服务期满后</w:t>
            </w:r>
          </w:p>
        </w:tc>
        <w:tc>
          <w:tcPr>
            <w:tcW w:w="671" w:type="pct"/>
            <w:tcBorders>
              <w:tl2br w:val="nil"/>
              <w:tr2bl w:val="nil"/>
            </w:tcBorders>
            <w:vAlign w:val="center"/>
          </w:tcPr>
          <w:p w14:paraId="250351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62" w:type="pct"/>
            <w:tcBorders>
              <w:tl2br w:val="nil"/>
              <w:tr2bl w:val="nil"/>
            </w:tcBorders>
            <w:vAlign w:val="center"/>
          </w:tcPr>
          <w:p w14:paraId="6655B6F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32" w:type="pct"/>
            <w:tcBorders>
              <w:tl2br w:val="nil"/>
              <w:tr2bl w:val="nil"/>
            </w:tcBorders>
            <w:vAlign w:val="center"/>
          </w:tcPr>
          <w:p w14:paraId="59DF48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49" w:type="pct"/>
            <w:tcBorders>
              <w:tl2br w:val="nil"/>
              <w:tr2bl w:val="nil"/>
            </w:tcBorders>
            <w:vAlign w:val="center"/>
          </w:tcPr>
          <w:p w14:paraId="146CC9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97" w:type="pct"/>
            <w:tcBorders>
              <w:tl2br w:val="nil"/>
              <w:tr2bl w:val="nil"/>
            </w:tcBorders>
            <w:vAlign w:val="center"/>
          </w:tcPr>
          <w:p w14:paraId="39E6B9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14" w:type="pct"/>
            <w:tcBorders>
              <w:tl2br w:val="nil"/>
              <w:tr2bl w:val="nil"/>
            </w:tcBorders>
            <w:vAlign w:val="center"/>
          </w:tcPr>
          <w:p w14:paraId="768192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16" w:type="pct"/>
            <w:tcBorders>
              <w:tl2br w:val="nil"/>
              <w:tr2bl w:val="nil"/>
            </w:tcBorders>
            <w:vAlign w:val="center"/>
          </w:tcPr>
          <w:p w14:paraId="43584B9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50" w:type="pct"/>
            <w:tcBorders>
              <w:tl2br w:val="nil"/>
              <w:tr2bl w:val="nil"/>
            </w:tcBorders>
            <w:vAlign w:val="center"/>
          </w:tcPr>
          <w:p w14:paraId="53E414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5C94D4F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82" w:hRule="atLeast"/>
        </w:trPr>
        <w:tc>
          <w:tcPr>
            <w:tcW w:w="5000" w:type="pct"/>
            <w:gridSpan w:val="9"/>
            <w:tcBorders>
              <w:tl2br w:val="nil"/>
              <w:tr2bl w:val="nil"/>
            </w:tcBorders>
            <w:vAlign w:val="center"/>
          </w:tcPr>
          <w:p w14:paraId="4BC7E9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注：在可能产生的土壤环境影响类型处打“√” , 列表未涵盖的可自行设计</w:t>
            </w:r>
          </w:p>
        </w:tc>
      </w:tr>
    </w:tbl>
    <w:p w14:paraId="4331EB7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由表5.4-1可知，本工程的土壤影响类型为生态影响型，影响时段为运营期，影响途径为土壤盐化。</w:t>
      </w:r>
    </w:p>
    <w:p w14:paraId="146E057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2、土壤环境影响源及影响因子识别</w:t>
      </w:r>
    </w:p>
    <w:p w14:paraId="0BEB869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本工程土壤环境影响源及影响因子识别结果见表5.4-2。</w:t>
      </w:r>
    </w:p>
    <w:p w14:paraId="25DF563F">
      <w:pPr>
        <w:bidi w:val="0"/>
        <w:ind w:left="0" w:leftChars="0" w:firstLine="0" w:firstLineChars="0"/>
        <w:jc w:val="center"/>
        <w:rPr>
          <w:rFonts w:hint="default" w:ascii="Times New Roman" w:hAnsi="Times New Roman" w:eastAsia="宋体" w:cs="Times New Roman"/>
          <w:lang w:val="en-US" w:eastAsia="zh-CN"/>
        </w:rPr>
      </w:pPr>
      <w:r>
        <w:rPr>
          <w:rFonts w:hint="default" w:ascii="Times New Roman" w:hAnsi="Times New Roman" w:eastAsia="宋体" w:cs="Times New Roman"/>
          <w:b/>
          <w:bCs/>
          <w:sz w:val="21"/>
          <w:szCs w:val="21"/>
          <w:lang w:val="en-US" w:eastAsia="zh-CN"/>
        </w:rPr>
        <w:t>表5.4-2 生态影响型建设项目土壤环境影响源及影响因子识别表</w:t>
      </w:r>
    </w:p>
    <w:tbl>
      <w:tblPr>
        <w:tblStyle w:val="23"/>
        <w:tblW w:w="4998"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672"/>
        <w:gridCol w:w="1605"/>
        <w:gridCol w:w="2479"/>
        <w:gridCol w:w="3422"/>
      </w:tblGrid>
      <w:tr w14:paraId="163AAB4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9" w:hRule="atLeast"/>
        </w:trPr>
        <w:tc>
          <w:tcPr>
            <w:tcW w:w="911" w:type="pct"/>
            <w:tcBorders>
              <w:tl2br w:val="nil"/>
              <w:tr2bl w:val="nil"/>
            </w:tcBorders>
            <w:shd w:val="clear" w:color="auto" w:fill="A4A4A4" w:themeFill="background1" w:themeFillShade="A5"/>
            <w:vAlign w:val="center"/>
          </w:tcPr>
          <w:p w14:paraId="736FD7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影响结果</w:t>
            </w:r>
          </w:p>
        </w:tc>
        <w:tc>
          <w:tcPr>
            <w:tcW w:w="874" w:type="pct"/>
            <w:tcBorders>
              <w:tl2br w:val="nil"/>
              <w:tr2bl w:val="nil"/>
            </w:tcBorders>
            <w:shd w:val="clear" w:color="auto" w:fill="A4A4A4" w:themeFill="background1" w:themeFillShade="A5"/>
            <w:vAlign w:val="center"/>
          </w:tcPr>
          <w:p w14:paraId="514B7EB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影响途径</w:t>
            </w:r>
          </w:p>
        </w:tc>
        <w:tc>
          <w:tcPr>
            <w:tcW w:w="1350" w:type="pct"/>
            <w:tcBorders>
              <w:tl2br w:val="nil"/>
              <w:tr2bl w:val="nil"/>
            </w:tcBorders>
            <w:shd w:val="clear" w:color="auto" w:fill="A4A4A4" w:themeFill="background1" w:themeFillShade="A5"/>
            <w:vAlign w:val="center"/>
          </w:tcPr>
          <w:p w14:paraId="4EDFDC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具体指标</w:t>
            </w:r>
          </w:p>
        </w:tc>
        <w:tc>
          <w:tcPr>
            <w:tcW w:w="1864" w:type="pct"/>
            <w:tcBorders>
              <w:tl2br w:val="nil"/>
              <w:tr2bl w:val="nil"/>
            </w:tcBorders>
            <w:shd w:val="clear" w:color="auto" w:fill="A4A4A4" w:themeFill="background1" w:themeFillShade="A5"/>
            <w:vAlign w:val="center"/>
          </w:tcPr>
          <w:p w14:paraId="32A558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土壤环境敏感目标</w:t>
            </w:r>
          </w:p>
        </w:tc>
      </w:tr>
      <w:tr w14:paraId="37FA7B0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911" w:type="pct"/>
            <w:tcBorders>
              <w:tl2br w:val="nil"/>
              <w:tr2bl w:val="nil"/>
            </w:tcBorders>
            <w:vAlign w:val="center"/>
          </w:tcPr>
          <w:p w14:paraId="5BC73A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盐化</w:t>
            </w:r>
          </w:p>
        </w:tc>
        <w:tc>
          <w:tcPr>
            <w:tcW w:w="874" w:type="pct"/>
            <w:tcBorders>
              <w:tl2br w:val="nil"/>
              <w:tr2bl w:val="nil"/>
            </w:tcBorders>
            <w:vAlign w:val="center"/>
          </w:tcPr>
          <w:p w14:paraId="53C4C28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水位</w:t>
            </w:r>
          </w:p>
        </w:tc>
        <w:tc>
          <w:tcPr>
            <w:tcW w:w="1350" w:type="pct"/>
            <w:tcBorders>
              <w:tl2br w:val="nil"/>
              <w:tr2bl w:val="nil"/>
            </w:tcBorders>
            <w:vAlign w:val="center"/>
          </w:tcPr>
          <w:p w14:paraId="5810D2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地下水水位升高</w:t>
            </w:r>
          </w:p>
        </w:tc>
        <w:tc>
          <w:tcPr>
            <w:tcW w:w="1864" w:type="pct"/>
            <w:tcBorders>
              <w:tl2br w:val="nil"/>
              <w:tr2bl w:val="nil"/>
            </w:tcBorders>
            <w:vAlign w:val="center"/>
          </w:tcPr>
          <w:p w14:paraId="0882B0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耕地</w:t>
            </w:r>
          </w:p>
        </w:tc>
      </w:tr>
    </w:tbl>
    <w:p w14:paraId="03FB4C9E">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5.4.2.2 影响分析</w:t>
      </w:r>
    </w:p>
    <w:p w14:paraId="79268A0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主要建设内容为：生态拦截工程、水体水质维护工程、河滨带生态修复工程、面源污染防治工程。建成后，将发挥改善水流、减少河道泥沙淤积，并不改变浊漳河来水条件，不会改变河道原始形态，也不会改变浊漳河的水位，从而也不会提高区域地下水水位。由此可推断，区域不会因工程建设改变引发河段周边土壤盐渍化问题。</w:t>
      </w:r>
    </w:p>
    <w:p w14:paraId="715F9A7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土壤环境影响评价自查表见表5.4-3。</w:t>
      </w:r>
    </w:p>
    <w:p w14:paraId="08E4FFD5">
      <w:pPr>
        <w:keepNext w:val="0"/>
        <w:keepLines w:val="0"/>
        <w:pageBreakBefore w:val="0"/>
        <w:widowControl/>
        <w:kinsoku w:val="0"/>
        <w:wordWrap/>
        <w:overflowPunct/>
        <w:topLinePunct w:val="0"/>
        <w:autoSpaceDE w:val="0"/>
        <w:autoSpaceDN w:val="0"/>
        <w:bidi w:val="0"/>
        <w:adjustRightInd w:val="0"/>
        <w:snapToGrid w:val="0"/>
        <w:spacing w:before="0" w:after="100" w:afterLines="-2147483648" w:afterAutospacing="1" w:line="226" w:lineRule="auto"/>
        <w:ind w:left="0" w:leftChars="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5"/>
          <w:kern w:val="0"/>
          <w:sz w:val="20"/>
          <w:szCs w:val="20"/>
          <w:lang w:val="en-US" w:eastAsia="en-US" w:bidi="ar-SA"/>
        </w:rPr>
        <w:t>表</w:t>
      </w:r>
      <w:r>
        <w:rPr>
          <w:rFonts w:hint="default" w:ascii="Times New Roman" w:hAnsi="Times New Roman" w:eastAsia="宋体" w:cs="Times New Roman"/>
          <w:snapToGrid w:val="0"/>
          <w:color w:val="000000"/>
          <w:spacing w:val="-30"/>
          <w:kern w:val="0"/>
          <w:sz w:val="20"/>
          <w:szCs w:val="20"/>
          <w:lang w:val="en-US" w:eastAsia="en-US" w:bidi="ar-SA"/>
        </w:rPr>
        <w:t xml:space="preserve"> </w:t>
      </w:r>
      <w:r>
        <w:rPr>
          <w:rFonts w:hint="default" w:ascii="Times New Roman" w:hAnsi="Times New Roman" w:eastAsia="宋体" w:cs="Times New Roman"/>
          <w:b/>
          <w:bCs/>
          <w:snapToGrid w:val="0"/>
          <w:color w:val="000000"/>
          <w:spacing w:val="5"/>
          <w:kern w:val="0"/>
          <w:sz w:val="20"/>
          <w:szCs w:val="20"/>
          <w:lang w:val="en-US" w:eastAsia="en-US" w:bidi="ar-SA"/>
        </w:rPr>
        <w:t>5.4-3</w:t>
      </w:r>
      <w:r>
        <w:rPr>
          <w:rFonts w:hint="default" w:ascii="Times New Roman" w:hAnsi="Times New Roman" w:eastAsia="宋体" w:cs="Times New Roman"/>
          <w:b/>
          <w:bCs/>
          <w:snapToGrid w:val="0"/>
          <w:color w:val="000000"/>
          <w:spacing w:val="5"/>
          <w:kern w:val="0"/>
          <w:sz w:val="20"/>
          <w:szCs w:val="20"/>
          <w:lang w:val="en-US" w:eastAsia="zh-CN" w:bidi="ar-SA"/>
        </w:rPr>
        <w:t xml:space="preserve"> </w:t>
      </w:r>
      <w:r>
        <w:rPr>
          <w:rFonts w:hint="default" w:ascii="Times New Roman" w:hAnsi="Times New Roman" w:eastAsia="宋体" w:cs="Times New Roman"/>
          <w:b/>
          <w:bCs/>
          <w:snapToGrid w:val="0"/>
          <w:color w:val="000000"/>
          <w:spacing w:val="5"/>
          <w:kern w:val="0"/>
          <w:sz w:val="20"/>
          <w:szCs w:val="20"/>
          <w:lang w:val="en-US" w:eastAsia="en-US" w:bidi="ar-SA"/>
        </w:rPr>
        <w:t>土壤环境影响评价自查表</w:t>
      </w:r>
    </w:p>
    <w:p w14:paraId="0991F480">
      <w:pPr>
        <w:widowControl/>
        <w:kinsoku w:val="0"/>
        <w:autoSpaceDE w:val="0"/>
        <w:autoSpaceDN w:val="0"/>
        <w:adjustRightInd w:val="0"/>
        <w:snapToGrid w:val="0"/>
        <w:spacing w:line="27" w:lineRule="exact"/>
        <w:ind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bl>
      <w:tblPr>
        <w:tblStyle w:val="23"/>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42"/>
        <w:gridCol w:w="163"/>
        <w:gridCol w:w="1596"/>
        <w:gridCol w:w="1337"/>
        <w:gridCol w:w="540"/>
        <w:gridCol w:w="914"/>
        <w:gridCol w:w="964"/>
        <w:gridCol w:w="1022"/>
        <w:gridCol w:w="861"/>
        <w:gridCol w:w="1221"/>
      </w:tblGrid>
      <w:tr w14:paraId="67E4EF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 w:hRule="atLeast"/>
          <w:tblHeader/>
        </w:trPr>
        <w:tc>
          <w:tcPr>
            <w:tcW w:w="1256" w:type="pct"/>
            <w:gridSpan w:val="3"/>
            <w:vAlign w:val="top"/>
          </w:tcPr>
          <w:p w14:paraId="2999A8B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工作内容</w:t>
            </w:r>
          </w:p>
        </w:tc>
        <w:tc>
          <w:tcPr>
            <w:tcW w:w="3078" w:type="pct"/>
            <w:gridSpan w:val="6"/>
            <w:vAlign w:val="top"/>
          </w:tcPr>
          <w:p w14:paraId="4C0A716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完成情况</w:t>
            </w:r>
          </w:p>
        </w:tc>
        <w:tc>
          <w:tcPr>
            <w:tcW w:w="664" w:type="pct"/>
            <w:vAlign w:val="top"/>
          </w:tcPr>
          <w:p w14:paraId="14A9F08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3"/>
                <w:kern w:val="0"/>
                <w:sz w:val="20"/>
                <w:szCs w:val="20"/>
                <w:lang w:val="en-US" w:eastAsia="en-US" w:bidi="ar-SA"/>
              </w:rPr>
              <w:t>备注</w:t>
            </w:r>
          </w:p>
        </w:tc>
      </w:tr>
      <w:tr w14:paraId="2B567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296" w:type="pct"/>
            <w:vMerge w:val="restart"/>
            <w:textDirection w:val="tbRlV"/>
            <w:vAlign w:val="center"/>
          </w:tcPr>
          <w:p w14:paraId="09C4FB0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8"/>
                <w:kern w:val="0"/>
                <w:sz w:val="20"/>
                <w:szCs w:val="20"/>
                <w:lang w:val="en-US" w:eastAsia="en-US" w:bidi="ar-SA"/>
              </w:rPr>
              <w:t>影</w:t>
            </w:r>
            <w:r>
              <w:rPr>
                <w:rFonts w:hint="default" w:ascii="Times New Roman" w:hAnsi="Times New Roman" w:eastAsia="宋体" w:cs="Times New Roman"/>
                <w:snapToGrid w:val="0"/>
                <w:color w:val="000000"/>
                <w:spacing w:val="-36"/>
                <w:kern w:val="0"/>
                <w:sz w:val="20"/>
                <w:szCs w:val="20"/>
                <w:lang w:val="en-US" w:eastAsia="en-US" w:bidi="ar-SA"/>
              </w:rPr>
              <w:t xml:space="preserve"> </w:t>
            </w:r>
            <w:r>
              <w:rPr>
                <w:rFonts w:hint="default" w:ascii="Times New Roman" w:hAnsi="Times New Roman" w:eastAsia="宋体" w:cs="Times New Roman"/>
                <w:snapToGrid w:val="0"/>
                <w:color w:val="000000"/>
                <w:spacing w:val="8"/>
                <w:kern w:val="0"/>
                <w:sz w:val="20"/>
                <w:szCs w:val="20"/>
                <w:lang w:val="en-US" w:eastAsia="en-US" w:bidi="ar-SA"/>
              </w:rPr>
              <w:t>响</w:t>
            </w:r>
            <w:r>
              <w:rPr>
                <w:rFonts w:hint="default" w:ascii="Times New Roman" w:hAnsi="Times New Roman" w:eastAsia="宋体" w:cs="Times New Roman"/>
                <w:snapToGrid w:val="0"/>
                <w:color w:val="000000"/>
                <w:spacing w:val="-38"/>
                <w:kern w:val="0"/>
                <w:sz w:val="20"/>
                <w:szCs w:val="20"/>
                <w:lang w:val="en-US" w:eastAsia="en-US" w:bidi="ar-SA"/>
              </w:rPr>
              <w:t xml:space="preserve"> </w:t>
            </w:r>
            <w:r>
              <w:rPr>
                <w:rFonts w:hint="default" w:ascii="Times New Roman" w:hAnsi="Times New Roman" w:eastAsia="宋体" w:cs="Times New Roman"/>
                <w:snapToGrid w:val="0"/>
                <w:color w:val="000000"/>
                <w:spacing w:val="8"/>
                <w:kern w:val="0"/>
                <w:sz w:val="20"/>
                <w:szCs w:val="20"/>
                <w:lang w:val="en-US" w:eastAsia="en-US" w:bidi="ar-SA"/>
              </w:rPr>
              <w:t>识</w:t>
            </w:r>
            <w:r>
              <w:rPr>
                <w:rFonts w:hint="default" w:ascii="Times New Roman" w:hAnsi="Times New Roman" w:eastAsia="宋体" w:cs="Times New Roman"/>
                <w:snapToGrid w:val="0"/>
                <w:color w:val="000000"/>
                <w:spacing w:val="-35"/>
                <w:kern w:val="0"/>
                <w:sz w:val="20"/>
                <w:szCs w:val="20"/>
                <w:lang w:val="en-US" w:eastAsia="en-US" w:bidi="ar-SA"/>
              </w:rPr>
              <w:t xml:space="preserve"> </w:t>
            </w:r>
            <w:r>
              <w:rPr>
                <w:rFonts w:hint="default" w:ascii="Times New Roman" w:hAnsi="Times New Roman" w:eastAsia="宋体" w:cs="Times New Roman"/>
                <w:snapToGrid w:val="0"/>
                <w:color w:val="000000"/>
                <w:spacing w:val="8"/>
                <w:kern w:val="0"/>
                <w:sz w:val="20"/>
                <w:szCs w:val="20"/>
                <w:lang w:val="en-US" w:eastAsia="en-US" w:bidi="ar-SA"/>
              </w:rPr>
              <w:t>别</w:t>
            </w:r>
          </w:p>
        </w:tc>
        <w:tc>
          <w:tcPr>
            <w:tcW w:w="960" w:type="pct"/>
            <w:gridSpan w:val="2"/>
            <w:vAlign w:val="center"/>
          </w:tcPr>
          <w:p w14:paraId="057A479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影响类型</w:t>
            </w:r>
          </w:p>
        </w:tc>
        <w:tc>
          <w:tcPr>
            <w:tcW w:w="3078" w:type="pct"/>
            <w:gridSpan w:val="6"/>
            <w:vAlign w:val="top"/>
          </w:tcPr>
          <w:p w14:paraId="0B57FF8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污染影响型□</w:t>
            </w:r>
            <w:r>
              <w:rPr>
                <w:rFonts w:hint="default" w:ascii="Times New Roman" w:hAnsi="Times New Roman" w:eastAsia="宋体" w:cs="Times New Roman"/>
                <w:snapToGrid w:val="0"/>
                <w:color w:val="000000"/>
                <w:spacing w:val="-21"/>
                <w:kern w:val="0"/>
                <w:sz w:val="20"/>
                <w:szCs w:val="20"/>
                <w:lang w:val="en-US" w:eastAsia="en-US" w:bidi="ar-SA"/>
              </w:rPr>
              <w:t xml:space="preserve"> </w:t>
            </w:r>
            <w:r>
              <w:rPr>
                <w:rFonts w:hint="default" w:ascii="Times New Roman" w:hAnsi="Times New Roman" w:eastAsia="宋体" w:cs="Times New Roman"/>
                <w:snapToGrid w:val="0"/>
                <w:color w:val="000000"/>
                <w:spacing w:val="7"/>
                <w:kern w:val="0"/>
                <w:sz w:val="20"/>
                <w:szCs w:val="20"/>
                <w:lang w:val="en-US" w:eastAsia="en-US" w:bidi="ar-SA"/>
              </w:rPr>
              <w:t>；生态影响型☑；两种兼有□</w:t>
            </w:r>
          </w:p>
        </w:tc>
        <w:tc>
          <w:tcPr>
            <w:tcW w:w="664" w:type="pct"/>
            <w:vAlign w:val="top"/>
          </w:tcPr>
          <w:p w14:paraId="14B3271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29406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8" w:hRule="atLeast"/>
        </w:trPr>
        <w:tc>
          <w:tcPr>
            <w:tcW w:w="296" w:type="pct"/>
            <w:vMerge w:val="continue"/>
            <w:textDirection w:val="tbRlV"/>
            <w:vAlign w:val="center"/>
          </w:tcPr>
          <w:p w14:paraId="23C82FD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960" w:type="pct"/>
            <w:gridSpan w:val="2"/>
            <w:vAlign w:val="center"/>
          </w:tcPr>
          <w:p w14:paraId="615FFD4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8"/>
                <w:kern w:val="0"/>
                <w:sz w:val="20"/>
                <w:szCs w:val="20"/>
                <w:lang w:val="en-US" w:eastAsia="en-US" w:bidi="ar-SA"/>
              </w:rPr>
              <w:t>土地利用类型</w:t>
            </w:r>
          </w:p>
        </w:tc>
        <w:tc>
          <w:tcPr>
            <w:tcW w:w="3078" w:type="pct"/>
            <w:gridSpan w:val="6"/>
            <w:vAlign w:val="center"/>
          </w:tcPr>
          <w:p w14:paraId="7C65F67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4"/>
                <w:szCs w:val="24"/>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建设用地☑；农用地</w:t>
            </w:r>
            <w:r>
              <w:rPr>
                <w:rFonts w:hint="default" w:ascii="Times New Roman" w:hAnsi="Times New Roman" w:eastAsia="宋体" w:cs="Times New Roman"/>
                <w:snapToGrid w:val="0"/>
                <w:color w:val="000000"/>
                <w:kern w:val="0"/>
                <w:position w:val="-5"/>
                <w:sz w:val="20"/>
                <w:szCs w:val="20"/>
                <w:lang w:val="en-US" w:eastAsia="en-US" w:bidi="ar-SA"/>
              </w:rPr>
              <w:t>☑</w:t>
            </w:r>
            <w:r>
              <w:rPr>
                <w:rFonts w:hint="default" w:ascii="Times New Roman" w:hAnsi="Times New Roman" w:eastAsia="宋体" w:cs="Times New Roman"/>
                <w:snapToGrid w:val="0"/>
                <w:color w:val="000000"/>
                <w:spacing w:val="7"/>
                <w:kern w:val="0"/>
                <w:sz w:val="20"/>
                <w:szCs w:val="20"/>
                <w:lang w:val="en-US" w:eastAsia="en-US" w:bidi="ar-SA"/>
              </w:rPr>
              <w:t>；未利用地</w:t>
            </w:r>
            <w:r>
              <w:rPr>
                <w:rFonts w:hint="default" w:ascii="Times New Roman" w:hAnsi="Times New Roman" w:eastAsia="宋体" w:cs="Times New Roman"/>
                <w:snapToGrid w:val="0"/>
                <w:color w:val="000000"/>
                <w:spacing w:val="7"/>
                <w:kern w:val="0"/>
                <w:sz w:val="24"/>
                <w:szCs w:val="24"/>
                <w:lang w:val="en-US" w:eastAsia="en-US" w:bidi="ar-SA"/>
              </w:rPr>
              <w:t>□</w:t>
            </w:r>
          </w:p>
        </w:tc>
        <w:tc>
          <w:tcPr>
            <w:tcW w:w="664" w:type="pct"/>
            <w:vAlign w:val="center"/>
          </w:tcPr>
          <w:p w14:paraId="45401B3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土地利用</w:t>
            </w:r>
            <w:r>
              <w:rPr>
                <w:rFonts w:hint="default" w:ascii="Times New Roman" w:hAnsi="Times New Roman" w:eastAsia="宋体" w:cs="Times New Roman"/>
                <w:snapToGrid w:val="0"/>
                <w:color w:val="000000"/>
                <w:spacing w:val="6"/>
                <w:kern w:val="0"/>
                <w:sz w:val="20"/>
                <w:szCs w:val="20"/>
                <w:lang w:val="en-US" w:eastAsia="en-US" w:bidi="ar-SA"/>
              </w:rPr>
              <w:t>类型图</w:t>
            </w:r>
          </w:p>
        </w:tc>
      </w:tr>
      <w:tr w14:paraId="0D1C5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8" w:hRule="atLeast"/>
        </w:trPr>
        <w:tc>
          <w:tcPr>
            <w:tcW w:w="296" w:type="pct"/>
            <w:vMerge w:val="continue"/>
            <w:textDirection w:val="tbRlV"/>
            <w:vAlign w:val="center"/>
          </w:tcPr>
          <w:p w14:paraId="218F24B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960" w:type="pct"/>
            <w:gridSpan w:val="2"/>
            <w:vAlign w:val="center"/>
          </w:tcPr>
          <w:p w14:paraId="2EDAE5CF">
            <w:pPr>
              <w:keepNext w:val="0"/>
              <w:keepLines w:val="0"/>
              <w:pageBreakBefore w:val="0"/>
              <w:widowControl/>
              <w:kinsoku w:val="0"/>
              <w:wordWrap/>
              <w:overflowPunct/>
              <w:topLinePunct w:val="0"/>
              <w:autoSpaceDE w:val="0"/>
              <w:autoSpaceDN w:val="0"/>
              <w:bidi w:val="0"/>
              <w:adjustRightInd w:val="0"/>
              <w:snapToGrid w:val="0"/>
              <w:spacing w:before="0" w:line="240" w:lineRule="auto"/>
              <w:ind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2"/>
                <w:kern w:val="0"/>
                <w:sz w:val="20"/>
                <w:szCs w:val="20"/>
                <w:lang w:val="en-US" w:eastAsia="en-US" w:bidi="ar-SA"/>
              </w:rPr>
              <w:t>占地规模</w:t>
            </w:r>
          </w:p>
        </w:tc>
        <w:tc>
          <w:tcPr>
            <w:tcW w:w="3078" w:type="pct"/>
            <w:gridSpan w:val="6"/>
            <w:vAlign w:val="top"/>
          </w:tcPr>
          <w:p w14:paraId="271F168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13"/>
                <w:szCs w:val="13"/>
                <w:lang w:val="en-US" w:eastAsia="en-US" w:bidi="ar-SA"/>
              </w:rPr>
            </w:pPr>
            <w:r>
              <w:rPr>
                <w:rFonts w:hint="default" w:ascii="Times New Roman" w:hAnsi="Times New Roman" w:eastAsia="宋体" w:cs="Times New Roman"/>
                <w:snapToGrid w:val="0"/>
                <w:color w:val="000000"/>
                <w:spacing w:val="4"/>
                <w:kern w:val="0"/>
                <w:sz w:val="20"/>
                <w:szCs w:val="20"/>
                <w:highlight w:val="none"/>
                <w:lang w:val="en-US" w:eastAsia="en-US" w:bidi="ar-SA"/>
              </w:rPr>
              <w:t>（</w:t>
            </w:r>
            <w:r>
              <w:rPr>
                <w:rFonts w:hint="default" w:ascii="Times New Roman" w:hAnsi="Times New Roman" w:eastAsia="宋体" w:cs="Times New Roman"/>
                <w:snapToGrid w:val="0"/>
                <w:color w:val="000000"/>
                <w:spacing w:val="4"/>
                <w:kern w:val="0"/>
                <w:sz w:val="20"/>
                <w:szCs w:val="20"/>
                <w:highlight w:val="none"/>
                <w:lang w:val="en-US" w:eastAsia="zh-CN" w:bidi="ar-SA"/>
              </w:rPr>
              <w:t>40.21</w:t>
            </w:r>
            <w:r>
              <w:rPr>
                <w:rFonts w:hint="default" w:ascii="Times New Roman" w:hAnsi="Times New Roman" w:eastAsia="宋体" w:cs="Times New Roman"/>
                <w:snapToGrid w:val="0"/>
                <w:color w:val="000000"/>
                <w:spacing w:val="4"/>
                <w:kern w:val="0"/>
                <w:sz w:val="20"/>
                <w:szCs w:val="20"/>
                <w:highlight w:val="none"/>
                <w:lang w:val="en-US" w:eastAsia="en-US" w:bidi="ar-SA"/>
              </w:rPr>
              <w:t>）</w:t>
            </w:r>
            <w:r>
              <w:rPr>
                <w:rFonts w:hint="default" w:ascii="Times New Roman" w:hAnsi="Times New Roman" w:eastAsia="宋体" w:cs="Times New Roman"/>
                <w:snapToGrid w:val="0"/>
                <w:color w:val="000000"/>
                <w:kern w:val="0"/>
                <w:sz w:val="20"/>
                <w:szCs w:val="20"/>
                <w:highlight w:val="none"/>
                <w:lang w:val="en-US" w:eastAsia="en-US" w:bidi="ar-SA"/>
              </w:rPr>
              <w:t>hm</w:t>
            </w:r>
            <w:r>
              <w:rPr>
                <w:rFonts w:hint="default" w:ascii="Times New Roman" w:hAnsi="Times New Roman" w:eastAsia="宋体" w:cs="Times New Roman"/>
                <w:snapToGrid w:val="0"/>
                <w:color w:val="000000"/>
                <w:spacing w:val="4"/>
                <w:kern w:val="0"/>
                <w:position w:val="6"/>
                <w:sz w:val="13"/>
                <w:szCs w:val="13"/>
                <w:highlight w:val="none"/>
                <w:lang w:val="en-US" w:eastAsia="en-US" w:bidi="ar-SA"/>
              </w:rPr>
              <w:t>2</w:t>
            </w:r>
          </w:p>
        </w:tc>
        <w:tc>
          <w:tcPr>
            <w:tcW w:w="664" w:type="pct"/>
            <w:vAlign w:val="center"/>
          </w:tcPr>
          <w:p w14:paraId="703A49B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r>
      <w:tr w14:paraId="52D44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296" w:type="pct"/>
            <w:vMerge w:val="continue"/>
            <w:textDirection w:val="tbRlV"/>
            <w:vAlign w:val="center"/>
          </w:tcPr>
          <w:p w14:paraId="64E3714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960" w:type="pct"/>
            <w:gridSpan w:val="2"/>
            <w:vAlign w:val="center"/>
          </w:tcPr>
          <w:p w14:paraId="5D2F56C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8"/>
                <w:kern w:val="0"/>
                <w:sz w:val="20"/>
                <w:szCs w:val="20"/>
                <w:lang w:val="en-US" w:eastAsia="en-US" w:bidi="ar-SA"/>
              </w:rPr>
              <w:t>敏感目标信息</w:t>
            </w:r>
          </w:p>
        </w:tc>
        <w:tc>
          <w:tcPr>
            <w:tcW w:w="3078" w:type="pct"/>
            <w:gridSpan w:val="6"/>
            <w:vAlign w:val="top"/>
          </w:tcPr>
          <w:p w14:paraId="63C7DD5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敏感目标（/）、方位（/）、距离（/）</w:t>
            </w:r>
          </w:p>
        </w:tc>
        <w:tc>
          <w:tcPr>
            <w:tcW w:w="664" w:type="pct"/>
            <w:vAlign w:val="center"/>
          </w:tcPr>
          <w:p w14:paraId="1D8327F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r>
      <w:tr w14:paraId="32FE4F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296" w:type="pct"/>
            <w:vMerge w:val="continue"/>
            <w:textDirection w:val="tbRlV"/>
            <w:vAlign w:val="center"/>
          </w:tcPr>
          <w:p w14:paraId="0ADE038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960" w:type="pct"/>
            <w:gridSpan w:val="2"/>
            <w:vAlign w:val="center"/>
          </w:tcPr>
          <w:p w14:paraId="77BDDEC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影响途径</w:t>
            </w:r>
          </w:p>
        </w:tc>
        <w:tc>
          <w:tcPr>
            <w:tcW w:w="3078" w:type="pct"/>
            <w:gridSpan w:val="6"/>
            <w:vAlign w:val="top"/>
          </w:tcPr>
          <w:p w14:paraId="08A1229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5"/>
                <w:kern w:val="0"/>
                <w:sz w:val="20"/>
                <w:szCs w:val="20"/>
                <w:lang w:val="en-US" w:eastAsia="en-US" w:bidi="ar-SA"/>
              </w:rPr>
              <w:t>大气沉降□</w:t>
            </w:r>
            <w:r>
              <w:rPr>
                <w:rFonts w:hint="default" w:ascii="Times New Roman" w:hAnsi="Times New Roman" w:eastAsia="宋体" w:cs="Times New Roman"/>
                <w:snapToGrid w:val="0"/>
                <w:color w:val="000000"/>
                <w:spacing w:val="-21"/>
                <w:kern w:val="0"/>
                <w:sz w:val="20"/>
                <w:szCs w:val="20"/>
                <w:lang w:val="en-US" w:eastAsia="en-US" w:bidi="ar-SA"/>
              </w:rPr>
              <w:t xml:space="preserve"> </w:t>
            </w:r>
            <w:r>
              <w:rPr>
                <w:rFonts w:hint="default" w:ascii="Times New Roman" w:hAnsi="Times New Roman" w:eastAsia="宋体" w:cs="Times New Roman"/>
                <w:snapToGrid w:val="0"/>
                <w:color w:val="000000"/>
                <w:spacing w:val="5"/>
                <w:kern w:val="0"/>
                <w:sz w:val="20"/>
                <w:szCs w:val="20"/>
                <w:lang w:val="en-US" w:eastAsia="en-US" w:bidi="ar-SA"/>
              </w:rPr>
              <w:t>；地面漫流□</w:t>
            </w:r>
            <w:r>
              <w:rPr>
                <w:rFonts w:hint="default" w:ascii="Times New Roman" w:hAnsi="Times New Roman" w:eastAsia="宋体" w:cs="Times New Roman"/>
                <w:snapToGrid w:val="0"/>
                <w:color w:val="000000"/>
                <w:spacing w:val="-23"/>
                <w:kern w:val="0"/>
                <w:sz w:val="20"/>
                <w:szCs w:val="20"/>
                <w:lang w:val="en-US" w:eastAsia="en-US" w:bidi="ar-SA"/>
              </w:rPr>
              <w:t xml:space="preserve"> </w:t>
            </w:r>
            <w:r>
              <w:rPr>
                <w:rFonts w:hint="default" w:ascii="Times New Roman" w:hAnsi="Times New Roman" w:eastAsia="宋体" w:cs="Times New Roman"/>
                <w:snapToGrid w:val="0"/>
                <w:color w:val="000000"/>
                <w:spacing w:val="5"/>
                <w:kern w:val="0"/>
                <w:sz w:val="20"/>
                <w:szCs w:val="20"/>
                <w:lang w:val="en-US" w:eastAsia="en-US" w:bidi="ar-SA"/>
              </w:rPr>
              <w:t>；垂直入渗□</w:t>
            </w:r>
            <w:r>
              <w:rPr>
                <w:rFonts w:hint="default" w:ascii="Times New Roman" w:hAnsi="Times New Roman" w:eastAsia="宋体" w:cs="Times New Roman"/>
                <w:snapToGrid w:val="0"/>
                <w:color w:val="000000"/>
                <w:spacing w:val="-23"/>
                <w:kern w:val="0"/>
                <w:sz w:val="20"/>
                <w:szCs w:val="20"/>
                <w:lang w:val="en-US" w:eastAsia="en-US" w:bidi="ar-SA"/>
              </w:rPr>
              <w:t xml:space="preserve"> </w:t>
            </w:r>
            <w:r>
              <w:rPr>
                <w:rFonts w:hint="default" w:ascii="Times New Roman" w:hAnsi="Times New Roman" w:eastAsia="宋体" w:cs="Times New Roman"/>
                <w:snapToGrid w:val="0"/>
                <w:color w:val="000000"/>
                <w:spacing w:val="5"/>
                <w:kern w:val="0"/>
                <w:sz w:val="20"/>
                <w:szCs w:val="20"/>
                <w:lang w:val="en-US" w:eastAsia="en-US" w:bidi="ar-SA"/>
              </w:rPr>
              <w:t>；地下水位☑；其他 ()</w:t>
            </w:r>
          </w:p>
        </w:tc>
        <w:tc>
          <w:tcPr>
            <w:tcW w:w="664" w:type="pct"/>
            <w:vAlign w:val="center"/>
          </w:tcPr>
          <w:p w14:paraId="234F25D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r>
      <w:tr w14:paraId="01ADDA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296" w:type="pct"/>
            <w:vMerge w:val="continue"/>
            <w:textDirection w:val="tbRlV"/>
            <w:vAlign w:val="center"/>
          </w:tcPr>
          <w:p w14:paraId="517624D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960" w:type="pct"/>
            <w:gridSpan w:val="2"/>
            <w:vAlign w:val="center"/>
          </w:tcPr>
          <w:p w14:paraId="272A99E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8"/>
                <w:kern w:val="0"/>
                <w:sz w:val="20"/>
                <w:szCs w:val="20"/>
                <w:lang w:val="en-US" w:eastAsia="en-US" w:bidi="ar-SA"/>
              </w:rPr>
              <w:t>全部污染物</w:t>
            </w:r>
          </w:p>
        </w:tc>
        <w:tc>
          <w:tcPr>
            <w:tcW w:w="3078" w:type="pct"/>
            <w:gridSpan w:val="6"/>
            <w:vAlign w:val="top"/>
          </w:tcPr>
          <w:p w14:paraId="787827B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664" w:type="pct"/>
            <w:vAlign w:val="center"/>
          </w:tcPr>
          <w:p w14:paraId="04D594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r>
      <w:tr w14:paraId="65862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5" w:hRule="atLeast"/>
        </w:trPr>
        <w:tc>
          <w:tcPr>
            <w:tcW w:w="296" w:type="pct"/>
            <w:vMerge w:val="continue"/>
            <w:textDirection w:val="tbRlV"/>
            <w:vAlign w:val="center"/>
          </w:tcPr>
          <w:p w14:paraId="5D7AD20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960" w:type="pct"/>
            <w:gridSpan w:val="2"/>
            <w:vAlign w:val="center"/>
          </w:tcPr>
          <w:p w14:paraId="2CB5EA7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特征因子</w:t>
            </w:r>
          </w:p>
        </w:tc>
        <w:tc>
          <w:tcPr>
            <w:tcW w:w="3078" w:type="pct"/>
            <w:gridSpan w:val="6"/>
            <w:vAlign w:val="top"/>
          </w:tcPr>
          <w:p w14:paraId="39DE37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664" w:type="pct"/>
            <w:vAlign w:val="center"/>
          </w:tcPr>
          <w:p w14:paraId="135FDBE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r>
      <w:tr w14:paraId="2742A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296" w:type="pct"/>
            <w:vMerge w:val="continue"/>
            <w:textDirection w:val="tbRlV"/>
            <w:vAlign w:val="center"/>
          </w:tcPr>
          <w:p w14:paraId="0B898F2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960" w:type="pct"/>
            <w:gridSpan w:val="2"/>
            <w:vAlign w:val="center"/>
          </w:tcPr>
          <w:p w14:paraId="2FE9747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8"/>
                <w:kern w:val="0"/>
                <w:sz w:val="20"/>
                <w:szCs w:val="20"/>
                <w:lang w:val="en-US" w:eastAsia="en-US" w:bidi="ar-SA"/>
              </w:rPr>
              <w:t>所属土壤环境影</w:t>
            </w:r>
            <w:r>
              <w:rPr>
                <w:rFonts w:hint="default" w:ascii="Times New Roman" w:hAnsi="Times New Roman" w:eastAsia="宋体" w:cs="Times New Roman"/>
                <w:snapToGrid w:val="0"/>
                <w:color w:val="000000"/>
                <w:spacing w:val="7"/>
                <w:kern w:val="0"/>
                <w:sz w:val="20"/>
                <w:szCs w:val="20"/>
                <w:lang w:val="en-US" w:eastAsia="en-US" w:bidi="ar-SA"/>
              </w:rPr>
              <w:t>响评价项目类别</w:t>
            </w:r>
          </w:p>
        </w:tc>
        <w:tc>
          <w:tcPr>
            <w:tcW w:w="3078" w:type="pct"/>
            <w:gridSpan w:val="6"/>
            <w:vAlign w:val="center"/>
          </w:tcPr>
          <w:p w14:paraId="4BD044E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5"/>
                <w:kern w:val="0"/>
                <w:sz w:val="20"/>
                <w:szCs w:val="20"/>
                <w:lang w:val="en-US" w:eastAsia="en-US" w:bidi="ar-SA"/>
              </w:rPr>
              <w:t>Ⅰ类□</w:t>
            </w:r>
            <w:r>
              <w:rPr>
                <w:rFonts w:hint="default" w:ascii="Times New Roman" w:hAnsi="Times New Roman" w:eastAsia="宋体" w:cs="Times New Roman"/>
                <w:snapToGrid w:val="0"/>
                <w:color w:val="000000"/>
                <w:spacing w:val="-18"/>
                <w:kern w:val="0"/>
                <w:sz w:val="20"/>
                <w:szCs w:val="20"/>
                <w:lang w:val="en-US" w:eastAsia="zh-CN" w:bidi="ar-SA"/>
              </w:rPr>
              <w:t>；</w:t>
            </w:r>
            <w:r>
              <w:rPr>
                <w:rFonts w:hint="default" w:ascii="Times New Roman" w:hAnsi="Times New Roman" w:eastAsia="宋体" w:cs="Times New Roman"/>
                <w:snapToGrid w:val="0"/>
                <w:color w:val="000000"/>
                <w:spacing w:val="-5"/>
                <w:kern w:val="0"/>
                <w:sz w:val="20"/>
                <w:szCs w:val="20"/>
                <w:lang w:val="en-US" w:eastAsia="en-US" w:bidi="ar-SA"/>
              </w:rPr>
              <w:t>Ⅱ类□</w:t>
            </w:r>
            <w:r>
              <w:rPr>
                <w:rFonts w:hint="default" w:ascii="Times New Roman" w:hAnsi="Times New Roman" w:eastAsia="宋体" w:cs="Times New Roman"/>
                <w:snapToGrid w:val="0"/>
                <w:color w:val="000000"/>
                <w:spacing w:val="-23"/>
                <w:kern w:val="0"/>
                <w:sz w:val="20"/>
                <w:szCs w:val="20"/>
                <w:lang w:val="en-US" w:eastAsia="en-US" w:bidi="ar-SA"/>
              </w:rPr>
              <w:t xml:space="preserve"> </w:t>
            </w:r>
            <w:r>
              <w:rPr>
                <w:rFonts w:hint="default" w:ascii="Times New Roman" w:hAnsi="Times New Roman" w:eastAsia="宋体" w:cs="Times New Roman"/>
                <w:snapToGrid w:val="0"/>
                <w:color w:val="000000"/>
                <w:spacing w:val="-5"/>
                <w:kern w:val="0"/>
                <w:sz w:val="20"/>
                <w:szCs w:val="20"/>
                <w:lang w:val="en-US" w:eastAsia="zh-CN" w:bidi="ar-SA"/>
              </w:rPr>
              <w:t>；</w:t>
            </w:r>
            <w:r>
              <w:rPr>
                <w:rFonts w:hint="default" w:ascii="Times New Roman" w:hAnsi="Times New Roman" w:eastAsia="宋体" w:cs="Times New Roman"/>
                <w:snapToGrid w:val="0"/>
                <w:color w:val="000000"/>
                <w:spacing w:val="-5"/>
                <w:kern w:val="0"/>
                <w:sz w:val="20"/>
                <w:szCs w:val="20"/>
                <w:lang w:val="en-US" w:eastAsia="en-US" w:bidi="ar-SA"/>
              </w:rPr>
              <w:t>Ⅲ类☑；Ⅳ类□</w:t>
            </w:r>
          </w:p>
        </w:tc>
        <w:tc>
          <w:tcPr>
            <w:tcW w:w="664" w:type="pct"/>
            <w:vAlign w:val="center"/>
          </w:tcPr>
          <w:p w14:paraId="335B9B6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r>
      <w:tr w14:paraId="430FF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296" w:type="pct"/>
            <w:vMerge w:val="continue"/>
            <w:textDirection w:val="tbRlV"/>
            <w:vAlign w:val="center"/>
          </w:tcPr>
          <w:p w14:paraId="6FED21D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960" w:type="pct"/>
            <w:gridSpan w:val="2"/>
            <w:vAlign w:val="center"/>
          </w:tcPr>
          <w:p w14:paraId="4106F8FE">
            <w:pPr>
              <w:keepNext w:val="0"/>
              <w:keepLines w:val="0"/>
              <w:pageBreakBefore w:val="0"/>
              <w:widowControl/>
              <w:kinsoku w:val="0"/>
              <w:wordWrap/>
              <w:overflowPunct/>
              <w:topLinePunct w:val="0"/>
              <w:autoSpaceDE w:val="0"/>
              <w:autoSpaceDN w:val="0"/>
              <w:bidi w:val="0"/>
              <w:adjustRightInd w:val="0"/>
              <w:snapToGrid w:val="0"/>
              <w:spacing w:before="0" w:line="240" w:lineRule="auto"/>
              <w:ind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敏感程度</w:t>
            </w:r>
          </w:p>
        </w:tc>
        <w:tc>
          <w:tcPr>
            <w:tcW w:w="3078" w:type="pct"/>
            <w:gridSpan w:val="6"/>
            <w:vAlign w:val="top"/>
          </w:tcPr>
          <w:p w14:paraId="38E606B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敏感□</w:t>
            </w:r>
            <w:r>
              <w:rPr>
                <w:rFonts w:hint="default" w:ascii="Times New Roman" w:hAnsi="Times New Roman" w:eastAsia="宋体" w:cs="Times New Roman"/>
                <w:snapToGrid w:val="0"/>
                <w:color w:val="000000"/>
                <w:spacing w:val="-26"/>
                <w:kern w:val="0"/>
                <w:sz w:val="20"/>
                <w:szCs w:val="20"/>
                <w:lang w:val="en-US" w:eastAsia="en-US" w:bidi="ar-SA"/>
              </w:rPr>
              <w:t xml:space="preserve"> </w:t>
            </w:r>
            <w:r>
              <w:rPr>
                <w:rFonts w:hint="default" w:ascii="Times New Roman" w:hAnsi="Times New Roman" w:eastAsia="宋体" w:cs="Times New Roman"/>
                <w:snapToGrid w:val="0"/>
                <w:color w:val="000000"/>
                <w:spacing w:val="6"/>
                <w:kern w:val="0"/>
                <w:sz w:val="20"/>
                <w:szCs w:val="20"/>
                <w:lang w:val="en-US" w:eastAsia="en-US" w:bidi="ar-SA"/>
              </w:rPr>
              <w:t>；较敏感☑；不敏感□</w:t>
            </w:r>
          </w:p>
        </w:tc>
        <w:tc>
          <w:tcPr>
            <w:tcW w:w="664" w:type="pct"/>
            <w:vAlign w:val="center"/>
          </w:tcPr>
          <w:p w14:paraId="232DED4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r>
      <w:tr w14:paraId="3D068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1256" w:type="pct"/>
            <w:gridSpan w:val="3"/>
            <w:vAlign w:val="center"/>
          </w:tcPr>
          <w:p w14:paraId="0E45144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8"/>
                <w:kern w:val="0"/>
                <w:sz w:val="20"/>
                <w:szCs w:val="20"/>
                <w:lang w:val="en-US" w:eastAsia="en-US" w:bidi="ar-SA"/>
              </w:rPr>
              <w:t>评价工作等级</w:t>
            </w:r>
          </w:p>
        </w:tc>
        <w:tc>
          <w:tcPr>
            <w:tcW w:w="3078" w:type="pct"/>
            <w:gridSpan w:val="6"/>
            <w:vAlign w:val="top"/>
          </w:tcPr>
          <w:p w14:paraId="42B0C2A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2"/>
                <w:kern w:val="0"/>
                <w:sz w:val="20"/>
                <w:szCs w:val="20"/>
                <w:lang w:val="en-US" w:eastAsia="en-US" w:bidi="ar-SA"/>
              </w:rPr>
              <w:t>一级□</w:t>
            </w:r>
            <w:r>
              <w:rPr>
                <w:rFonts w:hint="default" w:ascii="Times New Roman" w:hAnsi="Times New Roman" w:eastAsia="宋体" w:cs="Times New Roman"/>
                <w:snapToGrid w:val="0"/>
                <w:color w:val="000000"/>
                <w:spacing w:val="-20"/>
                <w:kern w:val="0"/>
                <w:sz w:val="20"/>
                <w:szCs w:val="20"/>
                <w:lang w:val="en-US" w:eastAsia="en-US" w:bidi="ar-SA"/>
              </w:rPr>
              <w:t xml:space="preserve"> </w:t>
            </w:r>
            <w:r>
              <w:rPr>
                <w:rFonts w:hint="default" w:ascii="Times New Roman" w:hAnsi="Times New Roman" w:eastAsia="宋体" w:cs="Times New Roman"/>
                <w:snapToGrid w:val="0"/>
                <w:color w:val="000000"/>
                <w:spacing w:val="2"/>
                <w:kern w:val="0"/>
                <w:sz w:val="20"/>
                <w:szCs w:val="20"/>
                <w:lang w:val="en-US" w:eastAsia="en-US" w:bidi="ar-SA"/>
              </w:rPr>
              <w:t>；二级□</w:t>
            </w:r>
            <w:r>
              <w:rPr>
                <w:rFonts w:hint="default" w:ascii="Times New Roman" w:hAnsi="Times New Roman" w:eastAsia="宋体" w:cs="Times New Roman"/>
                <w:snapToGrid w:val="0"/>
                <w:color w:val="000000"/>
                <w:spacing w:val="-22"/>
                <w:kern w:val="0"/>
                <w:sz w:val="20"/>
                <w:szCs w:val="20"/>
                <w:lang w:val="en-US" w:eastAsia="en-US" w:bidi="ar-SA"/>
              </w:rPr>
              <w:t xml:space="preserve"> </w:t>
            </w:r>
            <w:r>
              <w:rPr>
                <w:rFonts w:hint="default" w:ascii="Times New Roman" w:hAnsi="Times New Roman" w:eastAsia="宋体" w:cs="Times New Roman"/>
                <w:snapToGrid w:val="0"/>
                <w:color w:val="000000"/>
                <w:spacing w:val="2"/>
                <w:kern w:val="0"/>
                <w:sz w:val="20"/>
                <w:szCs w:val="20"/>
                <w:lang w:val="en-US" w:eastAsia="en-US" w:bidi="ar-SA"/>
              </w:rPr>
              <w:t>；三级☑</w:t>
            </w:r>
          </w:p>
        </w:tc>
        <w:tc>
          <w:tcPr>
            <w:tcW w:w="664" w:type="pct"/>
            <w:vAlign w:val="center"/>
          </w:tcPr>
          <w:p w14:paraId="3878DB0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r>
      <w:tr w14:paraId="384B9B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385" w:type="pct"/>
            <w:gridSpan w:val="2"/>
            <w:vMerge w:val="restart"/>
            <w:textDirection w:val="tbRlV"/>
            <w:vAlign w:val="center"/>
          </w:tcPr>
          <w:p w14:paraId="04C57F5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8"/>
                <w:kern w:val="0"/>
                <w:sz w:val="20"/>
                <w:szCs w:val="20"/>
                <w:lang w:val="en-US" w:eastAsia="en-US" w:bidi="ar-SA"/>
              </w:rPr>
              <w:t>现</w:t>
            </w:r>
            <w:r>
              <w:rPr>
                <w:rFonts w:hint="default" w:ascii="Times New Roman" w:hAnsi="Times New Roman" w:eastAsia="宋体" w:cs="Times New Roman"/>
                <w:snapToGrid w:val="0"/>
                <w:color w:val="000000"/>
                <w:spacing w:val="-34"/>
                <w:kern w:val="0"/>
                <w:sz w:val="20"/>
                <w:szCs w:val="20"/>
                <w:lang w:val="en-US" w:eastAsia="en-US" w:bidi="ar-SA"/>
              </w:rPr>
              <w:t xml:space="preserve"> </w:t>
            </w:r>
            <w:r>
              <w:rPr>
                <w:rFonts w:hint="default" w:ascii="Times New Roman" w:hAnsi="Times New Roman" w:eastAsia="宋体" w:cs="Times New Roman"/>
                <w:snapToGrid w:val="0"/>
                <w:color w:val="000000"/>
                <w:spacing w:val="8"/>
                <w:kern w:val="0"/>
                <w:sz w:val="20"/>
                <w:szCs w:val="20"/>
                <w:lang w:val="en-US" w:eastAsia="en-US" w:bidi="ar-SA"/>
              </w:rPr>
              <w:t>状</w:t>
            </w:r>
            <w:r>
              <w:rPr>
                <w:rFonts w:hint="default" w:ascii="Times New Roman" w:hAnsi="Times New Roman" w:eastAsia="宋体" w:cs="Times New Roman"/>
                <w:snapToGrid w:val="0"/>
                <w:color w:val="000000"/>
                <w:spacing w:val="-36"/>
                <w:kern w:val="0"/>
                <w:sz w:val="20"/>
                <w:szCs w:val="20"/>
                <w:lang w:val="en-US" w:eastAsia="en-US" w:bidi="ar-SA"/>
              </w:rPr>
              <w:t xml:space="preserve"> </w:t>
            </w:r>
            <w:r>
              <w:rPr>
                <w:rFonts w:hint="default" w:ascii="Times New Roman" w:hAnsi="Times New Roman" w:eastAsia="宋体" w:cs="Times New Roman"/>
                <w:snapToGrid w:val="0"/>
                <w:color w:val="000000"/>
                <w:spacing w:val="8"/>
                <w:kern w:val="0"/>
                <w:sz w:val="20"/>
                <w:szCs w:val="20"/>
                <w:lang w:val="en-US" w:eastAsia="en-US" w:bidi="ar-SA"/>
              </w:rPr>
              <w:t>调</w:t>
            </w:r>
            <w:r>
              <w:rPr>
                <w:rFonts w:hint="default" w:ascii="Times New Roman" w:hAnsi="Times New Roman" w:eastAsia="宋体" w:cs="Times New Roman"/>
                <w:snapToGrid w:val="0"/>
                <w:color w:val="000000"/>
                <w:spacing w:val="-37"/>
                <w:kern w:val="0"/>
                <w:sz w:val="20"/>
                <w:szCs w:val="20"/>
                <w:lang w:val="en-US" w:eastAsia="en-US" w:bidi="ar-SA"/>
              </w:rPr>
              <w:t xml:space="preserve"> </w:t>
            </w:r>
            <w:r>
              <w:rPr>
                <w:rFonts w:hint="default" w:ascii="Times New Roman" w:hAnsi="Times New Roman" w:eastAsia="宋体" w:cs="Times New Roman"/>
                <w:snapToGrid w:val="0"/>
                <w:color w:val="000000"/>
                <w:spacing w:val="8"/>
                <w:kern w:val="0"/>
                <w:sz w:val="20"/>
                <w:szCs w:val="20"/>
                <w:lang w:val="en-US" w:eastAsia="en-US" w:bidi="ar-SA"/>
              </w:rPr>
              <w:t>查</w:t>
            </w:r>
            <w:r>
              <w:rPr>
                <w:rFonts w:hint="default" w:ascii="Times New Roman" w:hAnsi="Times New Roman" w:eastAsia="宋体" w:cs="Times New Roman"/>
                <w:snapToGrid w:val="0"/>
                <w:color w:val="000000"/>
                <w:spacing w:val="-35"/>
                <w:kern w:val="0"/>
                <w:sz w:val="20"/>
                <w:szCs w:val="20"/>
                <w:lang w:val="en-US" w:eastAsia="en-US" w:bidi="ar-SA"/>
              </w:rPr>
              <w:t xml:space="preserve"> </w:t>
            </w:r>
            <w:r>
              <w:rPr>
                <w:rFonts w:hint="default" w:ascii="Times New Roman" w:hAnsi="Times New Roman" w:eastAsia="宋体" w:cs="Times New Roman"/>
                <w:snapToGrid w:val="0"/>
                <w:color w:val="000000"/>
                <w:spacing w:val="8"/>
                <w:kern w:val="0"/>
                <w:position w:val="1"/>
                <w:sz w:val="20"/>
                <w:szCs w:val="20"/>
                <w:lang w:val="en-US" w:eastAsia="en-US" w:bidi="ar-SA"/>
              </w:rPr>
              <w:t>内</w:t>
            </w:r>
            <w:r>
              <w:rPr>
                <w:rFonts w:hint="default" w:ascii="Times New Roman" w:hAnsi="Times New Roman" w:eastAsia="宋体" w:cs="Times New Roman"/>
                <w:snapToGrid w:val="0"/>
                <w:color w:val="000000"/>
                <w:spacing w:val="-38"/>
                <w:kern w:val="0"/>
                <w:position w:val="1"/>
                <w:sz w:val="20"/>
                <w:szCs w:val="20"/>
                <w:lang w:val="en-US" w:eastAsia="en-US" w:bidi="ar-SA"/>
              </w:rPr>
              <w:t xml:space="preserve"> </w:t>
            </w:r>
            <w:r>
              <w:rPr>
                <w:rFonts w:hint="default" w:ascii="Times New Roman" w:hAnsi="Times New Roman" w:eastAsia="宋体" w:cs="Times New Roman"/>
                <w:snapToGrid w:val="0"/>
                <w:color w:val="000000"/>
                <w:spacing w:val="8"/>
                <w:kern w:val="0"/>
                <w:sz w:val="20"/>
                <w:szCs w:val="20"/>
                <w:lang w:val="en-US" w:eastAsia="en-US" w:bidi="ar-SA"/>
              </w:rPr>
              <w:t>容</w:t>
            </w:r>
          </w:p>
        </w:tc>
        <w:tc>
          <w:tcPr>
            <w:tcW w:w="870" w:type="pct"/>
            <w:vAlign w:val="center"/>
          </w:tcPr>
          <w:p w14:paraId="53EE91FE">
            <w:pPr>
              <w:keepNext w:val="0"/>
              <w:keepLines w:val="0"/>
              <w:pageBreakBefore w:val="0"/>
              <w:widowControl/>
              <w:kinsoku w:val="0"/>
              <w:wordWrap/>
              <w:overflowPunct/>
              <w:topLinePunct w:val="0"/>
              <w:autoSpaceDE w:val="0"/>
              <w:autoSpaceDN w:val="0"/>
              <w:bidi w:val="0"/>
              <w:adjustRightInd w:val="0"/>
              <w:snapToGrid w:val="0"/>
              <w:spacing w:before="0" w:line="240" w:lineRule="auto"/>
              <w:ind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5"/>
                <w:kern w:val="0"/>
                <w:sz w:val="20"/>
                <w:szCs w:val="20"/>
                <w:lang w:val="en-US" w:eastAsia="en-US" w:bidi="ar-SA"/>
              </w:rPr>
              <w:t>资料收集</w:t>
            </w:r>
          </w:p>
        </w:tc>
        <w:tc>
          <w:tcPr>
            <w:tcW w:w="3078" w:type="pct"/>
            <w:gridSpan w:val="6"/>
            <w:vAlign w:val="top"/>
          </w:tcPr>
          <w:p w14:paraId="2ADBBEF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5"/>
                <w:kern w:val="0"/>
                <w:sz w:val="20"/>
                <w:szCs w:val="20"/>
                <w:lang w:val="en-US" w:eastAsia="en-US" w:bidi="ar-SA"/>
              </w:rPr>
              <w:t>a）</w:t>
            </w:r>
            <w:r>
              <w:rPr>
                <w:rFonts w:hint="default" w:ascii="Times New Roman" w:hAnsi="Times New Roman" w:eastAsia="宋体" w:cs="Times New Roman"/>
                <w:snapToGrid w:val="0"/>
                <w:color w:val="000000"/>
                <w:spacing w:val="-68"/>
                <w:kern w:val="0"/>
                <w:sz w:val="20"/>
                <w:szCs w:val="20"/>
                <w:lang w:val="en-US" w:eastAsia="en-US" w:bidi="ar-SA"/>
              </w:rPr>
              <w:t xml:space="preserve"> </w:t>
            </w:r>
            <w:r>
              <w:rPr>
                <w:rFonts w:hint="default" w:ascii="Times New Roman" w:hAnsi="Times New Roman" w:eastAsia="宋体" w:cs="Times New Roman"/>
                <w:snapToGrid w:val="0"/>
                <w:color w:val="000000"/>
                <w:spacing w:val="-5"/>
                <w:kern w:val="0"/>
                <w:sz w:val="20"/>
                <w:szCs w:val="20"/>
                <w:lang w:val="en-US" w:eastAsia="en-US" w:bidi="ar-SA"/>
              </w:rPr>
              <w:t>□</w:t>
            </w:r>
            <w:r>
              <w:rPr>
                <w:rFonts w:hint="default" w:ascii="Times New Roman" w:hAnsi="Times New Roman" w:eastAsia="宋体" w:cs="Times New Roman"/>
                <w:snapToGrid w:val="0"/>
                <w:color w:val="000000"/>
                <w:spacing w:val="-23"/>
                <w:kern w:val="0"/>
                <w:sz w:val="20"/>
                <w:szCs w:val="20"/>
                <w:lang w:val="en-US" w:eastAsia="en-US" w:bidi="ar-SA"/>
              </w:rPr>
              <w:t xml:space="preserve"> </w:t>
            </w:r>
            <w:r>
              <w:rPr>
                <w:rFonts w:hint="default" w:ascii="Times New Roman" w:hAnsi="Times New Roman" w:eastAsia="宋体" w:cs="Times New Roman"/>
                <w:snapToGrid w:val="0"/>
                <w:color w:val="000000"/>
                <w:spacing w:val="-5"/>
                <w:kern w:val="0"/>
                <w:sz w:val="20"/>
                <w:szCs w:val="20"/>
                <w:lang w:val="en-US" w:eastAsia="en-US" w:bidi="ar-SA"/>
              </w:rPr>
              <w:t>；b）</w:t>
            </w:r>
            <w:r>
              <w:rPr>
                <w:rFonts w:hint="default" w:ascii="Times New Roman" w:hAnsi="Times New Roman" w:eastAsia="宋体" w:cs="Times New Roman"/>
                <w:snapToGrid w:val="0"/>
                <w:color w:val="000000"/>
                <w:spacing w:val="-75"/>
                <w:kern w:val="0"/>
                <w:sz w:val="20"/>
                <w:szCs w:val="20"/>
                <w:lang w:val="en-US" w:eastAsia="en-US" w:bidi="ar-SA"/>
              </w:rPr>
              <w:t xml:space="preserve"> </w:t>
            </w:r>
            <w:r>
              <w:rPr>
                <w:rFonts w:hint="default" w:ascii="Times New Roman" w:hAnsi="Times New Roman" w:eastAsia="宋体" w:cs="Times New Roman"/>
                <w:snapToGrid w:val="0"/>
                <w:color w:val="000000"/>
                <w:spacing w:val="-5"/>
                <w:kern w:val="0"/>
                <w:sz w:val="20"/>
                <w:szCs w:val="20"/>
                <w:lang w:val="en-US" w:eastAsia="en-US" w:bidi="ar-SA"/>
              </w:rPr>
              <w:t>□</w:t>
            </w:r>
            <w:r>
              <w:rPr>
                <w:rFonts w:hint="default" w:ascii="Times New Roman" w:hAnsi="Times New Roman" w:eastAsia="宋体" w:cs="Times New Roman"/>
                <w:snapToGrid w:val="0"/>
                <w:color w:val="000000"/>
                <w:spacing w:val="-23"/>
                <w:kern w:val="0"/>
                <w:sz w:val="20"/>
                <w:szCs w:val="20"/>
                <w:lang w:val="en-US" w:eastAsia="en-US" w:bidi="ar-SA"/>
              </w:rPr>
              <w:t xml:space="preserve"> </w:t>
            </w:r>
            <w:r>
              <w:rPr>
                <w:rFonts w:hint="default" w:ascii="Times New Roman" w:hAnsi="Times New Roman" w:eastAsia="宋体" w:cs="Times New Roman"/>
                <w:snapToGrid w:val="0"/>
                <w:color w:val="000000"/>
                <w:spacing w:val="-5"/>
                <w:kern w:val="0"/>
                <w:sz w:val="20"/>
                <w:szCs w:val="20"/>
                <w:lang w:val="en-US" w:eastAsia="en-US" w:bidi="ar-SA"/>
              </w:rPr>
              <w:t>；c）</w:t>
            </w:r>
            <w:r>
              <w:rPr>
                <w:rFonts w:hint="default" w:ascii="Times New Roman" w:hAnsi="Times New Roman" w:eastAsia="宋体" w:cs="Times New Roman"/>
                <w:snapToGrid w:val="0"/>
                <w:color w:val="000000"/>
                <w:spacing w:val="-73"/>
                <w:kern w:val="0"/>
                <w:sz w:val="20"/>
                <w:szCs w:val="20"/>
                <w:lang w:val="en-US" w:eastAsia="en-US" w:bidi="ar-SA"/>
              </w:rPr>
              <w:t xml:space="preserve"> </w:t>
            </w:r>
            <w:r>
              <w:rPr>
                <w:rFonts w:hint="default" w:ascii="Times New Roman" w:hAnsi="Times New Roman" w:eastAsia="宋体" w:cs="Times New Roman"/>
                <w:snapToGrid w:val="0"/>
                <w:color w:val="000000"/>
                <w:spacing w:val="-5"/>
                <w:kern w:val="0"/>
                <w:sz w:val="20"/>
                <w:szCs w:val="20"/>
                <w:lang w:val="en-US" w:eastAsia="en-US" w:bidi="ar-SA"/>
              </w:rPr>
              <w:t>□</w:t>
            </w:r>
            <w:r>
              <w:rPr>
                <w:rFonts w:hint="default" w:ascii="Times New Roman" w:hAnsi="Times New Roman" w:eastAsia="宋体" w:cs="Times New Roman"/>
                <w:snapToGrid w:val="0"/>
                <w:color w:val="000000"/>
                <w:spacing w:val="-25"/>
                <w:kern w:val="0"/>
                <w:sz w:val="20"/>
                <w:szCs w:val="20"/>
                <w:lang w:val="en-US" w:eastAsia="en-US" w:bidi="ar-SA"/>
              </w:rPr>
              <w:t xml:space="preserve"> </w:t>
            </w:r>
            <w:r>
              <w:rPr>
                <w:rFonts w:hint="default" w:ascii="Times New Roman" w:hAnsi="Times New Roman" w:eastAsia="宋体" w:cs="Times New Roman"/>
                <w:snapToGrid w:val="0"/>
                <w:color w:val="000000"/>
                <w:spacing w:val="-5"/>
                <w:kern w:val="0"/>
                <w:sz w:val="20"/>
                <w:szCs w:val="20"/>
                <w:lang w:val="en-US" w:eastAsia="en-US" w:bidi="ar-SA"/>
              </w:rPr>
              <w:t>；d）</w:t>
            </w:r>
            <w:r>
              <w:rPr>
                <w:rFonts w:hint="default" w:ascii="Times New Roman" w:hAnsi="Times New Roman" w:eastAsia="宋体" w:cs="Times New Roman"/>
                <w:snapToGrid w:val="0"/>
                <w:color w:val="000000"/>
                <w:spacing w:val="-76"/>
                <w:kern w:val="0"/>
                <w:sz w:val="20"/>
                <w:szCs w:val="20"/>
                <w:lang w:val="en-US" w:eastAsia="en-US" w:bidi="ar-SA"/>
              </w:rPr>
              <w:t xml:space="preserve"> </w:t>
            </w:r>
            <w:r>
              <w:rPr>
                <w:rFonts w:hint="default" w:ascii="Times New Roman" w:hAnsi="Times New Roman" w:eastAsia="宋体" w:cs="Times New Roman"/>
                <w:snapToGrid w:val="0"/>
                <w:color w:val="000000"/>
                <w:spacing w:val="-5"/>
                <w:kern w:val="0"/>
                <w:sz w:val="20"/>
                <w:szCs w:val="20"/>
                <w:lang w:val="en-US" w:eastAsia="en-US" w:bidi="ar-SA"/>
              </w:rPr>
              <w:t>□</w:t>
            </w:r>
          </w:p>
        </w:tc>
        <w:tc>
          <w:tcPr>
            <w:tcW w:w="664" w:type="pct"/>
            <w:vAlign w:val="center"/>
          </w:tcPr>
          <w:p w14:paraId="079EB35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r>
      <w:tr w14:paraId="48AB6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385" w:type="pct"/>
            <w:gridSpan w:val="2"/>
            <w:vMerge w:val="continue"/>
            <w:textDirection w:val="tbRlV"/>
            <w:vAlign w:val="center"/>
          </w:tcPr>
          <w:p w14:paraId="5AD570A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70" w:type="pct"/>
            <w:vAlign w:val="center"/>
          </w:tcPr>
          <w:p w14:paraId="37AD1A6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理化特性</w:t>
            </w:r>
          </w:p>
        </w:tc>
        <w:tc>
          <w:tcPr>
            <w:tcW w:w="3078" w:type="pct"/>
            <w:gridSpan w:val="6"/>
            <w:vAlign w:val="top"/>
          </w:tcPr>
          <w:p w14:paraId="4C064CF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664" w:type="pct"/>
            <w:vAlign w:val="center"/>
          </w:tcPr>
          <w:p w14:paraId="04616E2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1"/>
                <w:kern w:val="0"/>
                <w:sz w:val="20"/>
                <w:szCs w:val="20"/>
                <w:lang w:val="en-US" w:eastAsia="en-US" w:bidi="ar-SA"/>
              </w:rPr>
              <w:t>同附录C</w:t>
            </w:r>
          </w:p>
        </w:tc>
      </w:tr>
      <w:tr w14:paraId="7994A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8" w:hRule="atLeast"/>
        </w:trPr>
        <w:tc>
          <w:tcPr>
            <w:tcW w:w="385" w:type="pct"/>
            <w:gridSpan w:val="2"/>
            <w:vMerge w:val="continue"/>
            <w:textDirection w:val="tbRlV"/>
            <w:vAlign w:val="center"/>
          </w:tcPr>
          <w:p w14:paraId="55F9301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70" w:type="pct"/>
            <w:vMerge w:val="restart"/>
            <w:vAlign w:val="center"/>
          </w:tcPr>
          <w:p w14:paraId="4F46C4C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现状监测点位</w:t>
            </w:r>
          </w:p>
        </w:tc>
        <w:tc>
          <w:tcPr>
            <w:tcW w:w="730" w:type="pct"/>
            <w:vAlign w:val="top"/>
          </w:tcPr>
          <w:p w14:paraId="107040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794" w:type="pct"/>
            <w:gridSpan w:val="2"/>
            <w:vAlign w:val="top"/>
          </w:tcPr>
          <w:p w14:paraId="6D6B42B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1"/>
                <w:kern w:val="0"/>
                <w:sz w:val="20"/>
                <w:szCs w:val="20"/>
                <w:lang w:val="en-US" w:eastAsia="en-US" w:bidi="ar-SA"/>
              </w:rPr>
              <w:t>占地范围内</w:t>
            </w:r>
          </w:p>
        </w:tc>
        <w:tc>
          <w:tcPr>
            <w:tcW w:w="1084" w:type="pct"/>
            <w:gridSpan w:val="2"/>
            <w:vAlign w:val="top"/>
          </w:tcPr>
          <w:p w14:paraId="6B68BF8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1"/>
                <w:kern w:val="0"/>
                <w:sz w:val="20"/>
                <w:szCs w:val="20"/>
                <w:lang w:val="en-US" w:eastAsia="en-US" w:bidi="ar-SA"/>
              </w:rPr>
              <w:t>占地范围外</w:t>
            </w:r>
          </w:p>
        </w:tc>
        <w:tc>
          <w:tcPr>
            <w:tcW w:w="468" w:type="pct"/>
            <w:vAlign w:val="top"/>
          </w:tcPr>
          <w:p w14:paraId="7A22CA1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4"/>
                <w:kern w:val="0"/>
                <w:sz w:val="20"/>
                <w:szCs w:val="20"/>
                <w:lang w:val="en-US" w:eastAsia="en-US" w:bidi="ar-SA"/>
              </w:rPr>
              <w:t>深度</w:t>
            </w:r>
          </w:p>
        </w:tc>
        <w:tc>
          <w:tcPr>
            <w:tcW w:w="664" w:type="pct"/>
            <w:vMerge w:val="restart"/>
            <w:vAlign w:val="center"/>
          </w:tcPr>
          <w:p w14:paraId="50374A8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1"/>
                <w:kern w:val="0"/>
                <w:sz w:val="20"/>
                <w:szCs w:val="20"/>
                <w:lang w:val="en-US" w:eastAsia="en-US" w:bidi="ar-SA"/>
              </w:rPr>
              <w:t>点位</w:t>
            </w:r>
            <w:r>
              <w:rPr>
                <w:rFonts w:hint="default" w:ascii="Times New Roman" w:hAnsi="Times New Roman" w:eastAsia="宋体" w:cs="Times New Roman"/>
                <w:snapToGrid w:val="0"/>
                <w:color w:val="000000"/>
                <w:spacing w:val="6"/>
                <w:kern w:val="0"/>
                <w:sz w:val="20"/>
                <w:szCs w:val="20"/>
                <w:lang w:val="en-US" w:eastAsia="en-US" w:bidi="ar-SA"/>
              </w:rPr>
              <w:t>布置图</w:t>
            </w:r>
          </w:p>
        </w:tc>
      </w:tr>
      <w:tr w14:paraId="0924F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385" w:type="pct"/>
            <w:gridSpan w:val="2"/>
            <w:vMerge w:val="continue"/>
            <w:textDirection w:val="tbRlV"/>
            <w:vAlign w:val="center"/>
          </w:tcPr>
          <w:p w14:paraId="37A45D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70" w:type="pct"/>
            <w:vMerge w:val="continue"/>
            <w:vAlign w:val="center"/>
          </w:tcPr>
          <w:p w14:paraId="3BA5284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30" w:type="pct"/>
            <w:vAlign w:val="top"/>
          </w:tcPr>
          <w:p w14:paraId="5337D95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8"/>
                <w:kern w:val="0"/>
                <w:sz w:val="20"/>
                <w:szCs w:val="20"/>
                <w:lang w:val="en-US" w:eastAsia="en-US" w:bidi="ar-SA"/>
              </w:rPr>
              <w:t>表层样点数</w:t>
            </w:r>
          </w:p>
        </w:tc>
        <w:tc>
          <w:tcPr>
            <w:tcW w:w="794" w:type="pct"/>
            <w:gridSpan w:val="2"/>
            <w:vAlign w:val="top"/>
          </w:tcPr>
          <w:p w14:paraId="7FF0A53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zh-CN"/>
              </w:rPr>
            </w:pPr>
            <w:r>
              <w:rPr>
                <w:rFonts w:hint="default" w:ascii="Times New Roman" w:hAnsi="Times New Roman" w:eastAsia="宋体" w:cs="Times New Roman"/>
                <w:snapToGrid w:val="0"/>
                <w:color w:val="000000"/>
                <w:kern w:val="0"/>
                <w:sz w:val="20"/>
                <w:szCs w:val="20"/>
                <w:lang w:val="en-US" w:eastAsia="zh-CN"/>
              </w:rPr>
              <w:t>2</w:t>
            </w:r>
          </w:p>
        </w:tc>
        <w:tc>
          <w:tcPr>
            <w:tcW w:w="1084" w:type="pct"/>
            <w:gridSpan w:val="2"/>
            <w:vAlign w:val="top"/>
          </w:tcPr>
          <w:p w14:paraId="35C6DBC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zh-CN"/>
              </w:rPr>
            </w:pPr>
            <w:r>
              <w:rPr>
                <w:rFonts w:hint="default" w:ascii="Times New Roman" w:hAnsi="Times New Roman" w:eastAsia="宋体" w:cs="Times New Roman"/>
                <w:snapToGrid w:val="0"/>
                <w:color w:val="000000"/>
                <w:kern w:val="0"/>
                <w:sz w:val="20"/>
                <w:szCs w:val="20"/>
                <w:lang w:val="en-US" w:eastAsia="zh-CN"/>
              </w:rPr>
              <w:t>2</w:t>
            </w:r>
          </w:p>
        </w:tc>
        <w:tc>
          <w:tcPr>
            <w:tcW w:w="468" w:type="pct"/>
            <w:vAlign w:val="top"/>
          </w:tcPr>
          <w:p w14:paraId="457882C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zh-CN"/>
              </w:rPr>
            </w:pPr>
            <w:r>
              <w:rPr>
                <w:rFonts w:hint="default" w:ascii="Times New Roman" w:hAnsi="Times New Roman" w:eastAsia="宋体" w:cs="Times New Roman"/>
                <w:snapToGrid w:val="0"/>
                <w:color w:val="000000"/>
                <w:kern w:val="0"/>
                <w:sz w:val="20"/>
                <w:szCs w:val="20"/>
                <w:lang w:val="en-US" w:eastAsia="zh-CN"/>
              </w:rPr>
              <w:t>0-0.2m</w:t>
            </w:r>
          </w:p>
        </w:tc>
        <w:tc>
          <w:tcPr>
            <w:tcW w:w="664" w:type="pct"/>
            <w:vMerge w:val="continue"/>
            <w:vAlign w:val="top"/>
          </w:tcPr>
          <w:p w14:paraId="117ACE3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40FA4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385" w:type="pct"/>
            <w:gridSpan w:val="2"/>
            <w:vMerge w:val="continue"/>
            <w:textDirection w:val="tbRlV"/>
            <w:vAlign w:val="center"/>
          </w:tcPr>
          <w:p w14:paraId="79EE138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70" w:type="pct"/>
            <w:vMerge w:val="continue"/>
            <w:vAlign w:val="center"/>
          </w:tcPr>
          <w:p w14:paraId="499A2A9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30" w:type="pct"/>
            <w:vAlign w:val="top"/>
          </w:tcPr>
          <w:p w14:paraId="0945FCF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8"/>
                <w:kern w:val="0"/>
                <w:sz w:val="20"/>
                <w:szCs w:val="20"/>
                <w:lang w:val="en-US" w:eastAsia="en-US" w:bidi="ar-SA"/>
              </w:rPr>
              <w:t>柱状样点数</w:t>
            </w:r>
          </w:p>
        </w:tc>
        <w:tc>
          <w:tcPr>
            <w:tcW w:w="794" w:type="pct"/>
            <w:gridSpan w:val="2"/>
            <w:vAlign w:val="top"/>
          </w:tcPr>
          <w:p w14:paraId="69131F9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1084" w:type="pct"/>
            <w:gridSpan w:val="2"/>
            <w:vAlign w:val="top"/>
          </w:tcPr>
          <w:p w14:paraId="075ECD6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468" w:type="pct"/>
            <w:vAlign w:val="top"/>
          </w:tcPr>
          <w:p w14:paraId="0841C0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664" w:type="pct"/>
            <w:vMerge w:val="continue"/>
            <w:vAlign w:val="top"/>
          </w:tcPr>
          <w:p w14:paraId="23FEB93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7EAEA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8" w:hRule="atLeast"/>
        </w:trPr>
        <w:tc>
          <w:tcPr>
            <w:tcW w:w="385" w:type="pct"/>
            <w:gridSpan w:val="2"/>
            <w:vMerge w:val="continue"/>
            <w:textDirection w:val="tbRlV"/>
            <w:vAlign w:val="center"/>
          </w:tcPr>
          <w:p w14:paraId="73C43ED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70" w:type="pct"/>
            <w:vAlign w:val="center"/>
          </w:tcPr>
          <w:p w14:paraId="246F0BF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现状监测因子</w:t>
            </w:r>
          </w:p>
        </w:tc>
        <w:tc>
          <w:tcPr>
            <w:tcW w:w="3078" w:type="pct"/>
            <w:gridSpan w:val="6"/>
            <w:vAlign w:val="top"/>
          </w:tcPr>
          <w:p w14:paraId="5B56577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kern w:val="0"/>
                <w:sz w:val="20"/>
                <w:szCs w:val="20"/>
                <w:highlight w:val="none"/>
                <w:lang w:val="en-US" w:eastAsia="en-US" w:bidi="ar-SA"/>
              </w:rPr>
              <w:t>pH</w:t>
            </w:r>
            <w:r>
              <w:rPr>
                <w:rFonts w:hint="default" w:ascii="Times New Roman" w:hAnsi="Times New Roman" w:eastAsia="宋体" w:cs="Times New Roman"/>
                <w:snapToGrid w:val="0"/>
                <w:color w:val="000000"/>
                <w:spacing w:val="-27"/>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6"/>
                <w:kern w:val="0"/>
                <w:sz w:val="20"/>
                <w:szCs w:val="20"/>
                <w:highlight w:val="none"/>
                <w:lang w:val="en-US" w:eastAsia="en-US" w:bidi="ar-SA"/>
              </w:rPr>
              <w:t>、全盐量</w:t>
            </w:r>
          </w:p>
        </w:tc>
        <w:tc>
          <w:tcPr>
            <w:tcW w:w="664" w:type="pct"/>
            <w:vAlign w:val="top"/>
          </w:tcPr>
          <w:p w14:paraId="77FC0D9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7A11C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385" w:type="pct"/>
            <w:gridSpan w:val="2"/>
            <w:vMerge w:val="restart"/>
            <w:vAlign w:val="center"/>
          </w:tcPr>
          <w:p w14:paraId="3AA2A6D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3"/>
                <w:kern w:val="0"/>
                <w:sz w:val="20"/>
                <w:szCs w:val="20"/>
                <w:lang w:val="en-US" w:eastAsia="en-US" w:bidi="ar-SA"/>
              </w:rPr>
              <w:t>现状</w:t>
            </w:r>
            <w:r>
              <w:rPr>
                <w:rFonts w:hint="default" w:ascii="Times New Roman" w:hAnsi="Times New Roman" w:eastAsia="宋体" w:cs="Times New Roman"/>
                <w:snapToGrid w:val="0"/>
                <w:color w:val="000000"/>
                <w:spacing w:val="5"/>
                <w:kern w:val="0"/>
                <w:sz w:val="20"/>
                <w:szCs w:val="20"/>
                <w:lang w:val="en-US" w:eastAsia="en-US" w:bidi="ar-SA"/>
              </w:rPr>
              <w:t>评价</w:t>
            </w:r>
          </w:p>
        </w:tc>
        <w:tc>
          <w:tcPr>
            <w:tcW w:w="870" w:type="pct"/>
            <w:vAlign w:val="center"/>
          </w:tcPr>
          <w:p w14:paraId="193C19F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评价因子</w:t>
            </w:r>
          </w:p>
        </w:tc>
        <w:tc>
          <w:tcPr>
            <w:tcW w:w="3078" w:type="pct"/>
            <w:gridSpan w:val="6"/>
            <w:vAlign w:val="top"/>
          </w:tcPr>
          <w:p w14:paraId="5D53917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kern w:val="0"/>
                <w:sz w:val="20"/>
                <w:szCs w:val="20"/>
                <w:highlight w:val="none"/>
                <w:lang w:val="en-US" w:eastAsia="en-US" w:bidi="ar-SA"/>
              </w:rPr>
              <w:t>pH</w:t>
            </w:r>
            <w:r>
              <w:rPr>
                <w:rFonts w:hint="default" w:ascii="Times New Roman" w:hAnsi="Times New Roman" w:eastAsia="宋体" w:cs="Times New Roman"/>
                <w:snapToGrid w:val="0"/>
                <w:color w:val="000000"/>
                <w:spacing w:val="-27"/>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6"/>
                <w:kern w:val="0"/>
                <w:sz w:val="20"/>
                <w:szCs w:val="20"/>
                <w:highlight w:val="none"/>
                <w:lang w:val="en-US" w:eastAsia="en-US" w:bidi="ar-SA"/>
              </w:rPr>
              <w:t>、全盐量</w:t>
            </w:r>
          </w:p>
        </w:tc>
        <w:tc>
          <w:tcPr>
            <w:tcW w:w="664" w:type="pct"/>
            <w:vAlign w:val="top"/>
          </w:tcPr>
          <w:p w14:paraId="0E44E36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48503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00" w:hRule="atLeast"/>
        </w:trPr>
        <w:tc>
          <w:tcPr>
            <w:tcW w:w="385" w:type="pct"/>
            <w:gridSpan w:val="2"/>
            <w:vMerge w:val="continue"/>
            <w:vAlign w:val="center"/>
          </w:tcPr>
          <w:p w14:paraId="3BCE49B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70" w:type="pct"/>
            <w:vAlign w:val="center"/>
          </w:tcPr>
          <w:p w14:paraId="6C95533E">
            <w:pPr>
              <w:keepNext w:val="0"/>
              <w:keepLines w:val="0"/>
              <w:pageBreakBefore w:val="0"/>
              <w:widowControl/>
              <w:kinsoku w:val="0"/>
              <w:wordWrap/>
              <w:overflowPunct/>
              <w:topLinePunct w:val="0"/>
              <w:autoSpaceDE w:val="0"/>
              <w:autoSpaceDN w:val="0"/>
              <w:bidi w:val="0"/>
              <w:adjustRightInd w:val="0"/>
              <w:snapToGrid w:val="0"/>
              <w:spacing w:before="0" w:line="240" w:lineRule="auto"/>
              <w:ind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评价标准</w:t>
            </w:r>
          </w:p>
        </w:tc>
        <w:tc>
          <w:tcPr>
            <w:tcW w:w="3078" w:type="pct"/>
            <w:gridSpan w:val="6"/>
            <w:vAlign w:val="top"/>
          </w:tcPr>
          <w:p w14:paraId="428B5C0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kern w:val="0"/>
                <w:sz w:val="20"/>
                <w:szCs w:val="20"/>
                <w:lang w:val="en-US" w:eastAsia="en-US" w:bidi="ar-SA"/>
              </w:rPr>
              <w:t>GB</w:t>
            </w:r>
            <w:r>
              <w:rPr>
                <w:rFonts w:hint="default" w:ascii="Times New Roman" w:hAnsi="Times New Roman" w:eastAsia="宋体" w:cs="Times New Roman"/>
                <w:snapToGrid w:val="0"/>
                <w:color w:val="000000"/>
                <w:spacing w:val="3"/>
                <w:kern w:val="0"/>
                <w:sz w:val="20"/>
                <w:szCs w:val="20"/>
                <w:lang w:val="en-US" w:eastAsia="en-US" w:bidi="ar-SA"/>
              </w:rPr>
              <w:t>15618☑；</w:t>
            </w:r>
            <w:r>
              <w:rPr>
                <w:rFonts w:hint="default" w:ascii="Times New Roman" w:hAnsi="Times New Roman" w:eastAsia="宋体" w:cs="Times New Roman"/>
                <w:snapToGrid w:val="0"/>
                <w:color w:val="000000"/>
                <w:kern w:val="0"/>
                <w:sz w:val="20"/>
                <w:szCs w:val="20"/>
                <w:lang w:val="en-US" w:eastAsia="en-US" w:bidi="ar-SA"/>
              </w:rPr>
              <w:t>GB</w:t>
            </w:r>
            <w:r>
              <w:rPr>
                <w:rFonts w:hint="default" w:ascii="Times New Roman" w:hAnsi="Times New Roman" w:eastAsia="宋体" w:cs="Times New Roman"/>
                <w:snapToGrid w:val="0"/>
                <w:color w:val="000000"/>
                <w:spacing w:val="3"/>
                <w:kern w:val="0"/>
                <w:sz w:val="20"/>
                <w:szCs w:val="20"/>
                <w:lang w:val="en-US" w:eastAsia="en-US" w:bidi="ar-SA"/>
              </w:rPr>
              <w:t xml:space="preserve"> 6600□；表D.</w:t>
            </w:r>
            <w:r>
              <w:rPr>
                <w:rFonts w:hint="default" w:ascii="Times New Roman" w:hAnsi="Times New Roman" w:eastAsia="宋体" w:cs="Times New Roman"/>
                <w:snapToGrid w:val="0"/>
                <w:color w:val="000000"/>
                <w:spacing w:val="-18"/>
                <w:kern w:val="0"/>
                <w:sz w:val="20"/>
                <w:szCs w:val="20"/>
                <w:lang w:val="en-US" w:eastAsia="en-US" w:bidi="ar-SA"/>
              </w:rPr>
              <w:t xml:space="preserve"> </w:t>
            </w:r>
            <w:r>
              <w:rPr>
                <w:rFonts w:hint="default" w:ascii="Times New Roman" w:hAnsi="Times New Roman" w:eastAsia="宋体" w:cs="Times New Roman"/>
                <w:snapToGrid w:val="0"/>
                <w:color w:val="000000"/>
                <w:spacing w:val="3"/>
                <w:kern w:val="0"/>
                <w:sz w:val="20"/>
                <w:szCs w:val="20"/>
                <w:lang w:val="en-US" w:eastAsia="en-US" w:bidi="ar-SA"/>
              </w:rPr>
              <w:t>1</w:t>
            </w:r>
            <w:r>
              <w:rPr>
                <w:rFonts w:hint="default" w:ascii="Times New Roman" w:hAnsi="Times New Roman" w:eastAsia="宋体" w:cs="Times New Roman"/>
                <w:snapToGrid w:val="0"/>
                <w:color w:val="000000"/>
                <w:spacing w:val="-34"/>
                <w:kern w:val="0"/>
                <w:sz w:val="20"/>
                <w:szCs w:val="20"/>
                <w:lang w:val="en-US" w:eastAsia="en-US" w:bidi="ar-SA"/>
              </w:rPr>
              <w:t xml:space="preserve"> </w:t>
            </w:r>
            <w:r>
              <w:rPr>
                <w:rFonts w:hint="default" w:ascii="Times New Roman" w:hAnsi="Times New Roman" w:eastAsia="宋体" w:cs="Times New Roman"/>
                <w:snapToGrid w:val="0"/>
                <w:color w:val="000000"/>
                <w:spacing w:val="3"/>
                <w:kern w:val="0"/>
                <w:sz w:val="20"/>
                <w:szCs w:val="20"/>
                <w:lang w:val="en-US" w:eastAsia="zh-CN" w:bidi="ar-SA"/>
              </w:rPr>
              <w:t>☑</w:t>
            </w:r>
            <w:r>
              <w:rPr>
                <w:rFonts w:hint="default" w:ascii="Times New Roman" w:hAnsi="Times New Roman" w:eastAsia="宋体" w:cs="Times New Roman"/>
                <w:snapToGrid w:val="0"/>
                <w:color w:val="000000"/>
                <w:spacing w:val="-23"/>
                <w:kern w:val="0"/>
                <w:sz w:val="20"/>
                <w:szCs w:val="20"/>
                <w:lang w:val="en-US" w:eastAsia="en-US" w:bidi="ar-SA"/>
              </w:rPr>
              <w:t xml:space="preserve"> </w:t>
            </w:r>
            <w:r>
              <w:rPr>
                <w:rFonts w:hint="default" w:ascii="Times New Roman" w:hAnsi="Times New Roman" w:eastAsia="宋体" w:cs="Times New Roman"/>
                <w:snapToGrid w:val="0"/>
                <w:color w:val="000000"/>
                <w:spacing w:val="3"/>
                <w:kern w:val="0"/>
                <w:sz w:val="20"/>
                <w:szCs w:val="20"/>
                <w:lang w:val="en-US" w:eastAsia="en-US" w:bidi="ar-SA"/>
              </w:rPr>
              <w:t>；表D.2</w:t>
            </w:r>
            <w:r>
              <w:rPr>
                <w:rFonts w:hint="default" w:ascii="Times New Roman" w:hAnsi="Times New Roman" w:eastAsia="宋体" w:cs="Times New Roman"/>
                <w:snapToGrid w:val="0"/>
                <w:color w:val="000000"/>
                <w:spacing w:val="-34"/>
                <w:kern w:val="0"/>
                <w:sz w:val="20"/>
                <w:szCs w:val="20"/>
                <w:lang w:val="en-US" w:eastAsia="en-US" w:bidi="ar-SA"/>
              </w:rPr>
              <w:t xml:space="preserve"> ☑ </w:t>
            </w:r>
            <w:r>
              <w:rPr>
                <w:rFonts w:hint="default" w:ascii="Times New Roman" w:hAnsi="Times New Roman" w:eastAsia="宋体" w:cs="Times New Roman"/>
                <w:snapToGrid w:val="0"/>
                <w:color w:val="000000"/>
                <w:spacing w:val="3"/>
                <w:kern w:val="0"/>
                <w:sz w:val="20"/>
                <w:szCs w:val="20"/>
                <w:lang w:val="en-US" w:eastAsia="en-US" w:bidi="ar-SA"/>
              </w:rPr>
              <w:t>；其他 (</w:t>
            </w:r>
            <w:r>
              <w:rPr>
                <w:rFonts w:hint="default" w:ascii="Times New Roman" w:hAnsi="Times New Roman" w:eastAsia="宋体" w:cs="Times New Roman"/>
                <w:snapToGrid w:val="0"/>
                <w:color w:val="000000"/>
                <w:spacing w:val="3"/>
                <w:kern w:val="0"/>
                <w:sz w:val="20"/>
                <w:szCs w:val="20"/>
                <w:lang w:val="en-US" w:eastAsia="zh-CN" w:bidi="ar-SA"/>
              </w:rPr>
              <w:t xml:space="preserve"> </w:t>
            </w:r>
            <w:r>
              <w:rPr>
                <w:rFonts w:hint="default" w:ascii="Times New Roman" w:hAnsi="Times New Roman" w:eastAsia="宋体" w:cs="Times New Roman"/>
                <w:snapToGrid w:val="0"/>
                <w:color w:val="000000"/>
                <w:spacing w:val="25"/>
                <w:kern w:val="0"/>
                <w:sz w:val="20"/>
                <w:szCs w:val="20"/>
                <w:lang w:val="en-US" w:eastAsia="en-US" w:bidi="ar-SA"/>
              </w:rPr>
              <w:t xml:space="preserve"> </w:t>
            </w:r>
            <w:r>
              <w:rPr>
                <w:rFonts w:hint="default" w:ascii="Times New Roman" w:hAnsi="Times New Roman" w:eastAsia="宋体" w:cs="Times New Roman"/>
                <w:snapToGrid w:val="0"/>
                <w:color w:val="000000"/>
                <w:spacing w:val="3"/>
                <w:kern w:val="0"/>
                <w:sz w:val="20"/>
                <w:szCs w:val="20"/>
                <w:lang w:val="en-US" w:eastAsia="en-US" w:bidi="ar-SA"/>
              </w:rPr>
              <w:t>)</w:t>
            </w:r>
          </w:p>
        </w:tc>
        <w:tc>
          <w:tcPr>
            <w:tcW w:w="664" w:type="pct"/>
            <w:vAlign w:val="top"/>
          </w:tcPr>
          <w:p w14:paraId="1142300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136C0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385" w:type="pct"/>
            <w:gridSpan w:val="2"/>
            <w:vMerge w:val="continue"/>
            <w:vAlign w:val="center"/>
          </w:tcPr>
          <w:p w14:paraId="2030D7E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70" w:type="pct"/>
            <w:vAlign w:val="center"/>
          </w:tcPr>
          <w:p w14:paraId="1EBA018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现状评价结论</w:t>
            </w:r>
          </w:p>
        </w:tc>
        <w:tc>
          <w:tcPr>
            <w:tcW w:w="3078" w:type="pct"/>
            <w:gridSpan w:val="6"/>
            <w:vAlign w:val="top"/>
          </w:tcPr>
          <w:p w14:paraId="1C16768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9"/>
                <w:kern w:val="0"/>
                <w:sz w:val="20"/>
                <w:szCs w:val="20"/>
                <w:highlight w:val="none"/>
                <w:lang w:val="en-US" w:eastAsia="en-US" w:bidi="ar-SA"/>
              </w:rPr>
              <w:t>统计分析结果表明，项目周边土壤盐化分级为未盐化，无酸</w:t>
            </w:r>
            <w:r>
              <w:rPr>
                <w:rFonts w:hint="default" w:ascii="Times New Roman" w:hAnsi="Times New Roman" w:eastAsia="宋体" w:cs="Times New Roman"/>
                <w:snapToGrid w:val="0"/>
                <w:color w:val="000000"/>
                <w:spacing w:val="7"/>
                <w:kern w:val="0"/>
                <w:sz w:val="20"/>
                <w:szCs w:val="20"/>
                <w:highlight w:val="none"/>
                <w:lang w:val="en-US" w:eastAsia="en-US" w:bidi="ar-SA"/>
              </w:rPr>
              <w:t>化或碱化</w:t>
            </w:r>
          </w:p>
        </w:tc>
        <w:tc>
          <w:tcPr>
            <w:tcW w:w="664" w:type="pct"/>
            <w:vAlign w:val="top"/>
          </w:tcPr>
          <w:p w14:paraId="03C272C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1D2AF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385" w:type="pct"/>
            <w:gridSpan w:val="2"/>
            <w:vMerge w:val="restart"/>
            <w:vAlign w:val="center"/>
          </w:tcPr>
          <w:p w14:paraId="0BCC7BE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4"/>
                <w:kern w:val="0"/>
                <w:sz w:val="20"/>
                <w:szCs w:val="20"/>
                <w:lang w:val="en-US" w:eastAsia="en-US" w:bidi="ar-SA"/>
              </w:rPr>
              <w:t>影响</w:t>
            </w:r>
            <w:r>
              <w:rPr>
                <w:rFonts w:hint="default" w:ascii="Times New Roman" w:hAnsi="Times New Roman" w:eastAsia="宋体" w:cs="Times New Roman"/>
                <w:snapToGrid w:val="0"/>
                <w:color w:val="000000"/>
                <w:spacing w:val="3"/>
                <w:kern w:val="0"/>
                <w:sz w:val="20"/>
                <w:szCs w:val="20"/>
                <w:lang w:val="en-US" w:eastAsia="en-US" w:bidi="ar-SA"/>
              </w:rPr>
              <w:t>预测</w:t>
            </w:r>
          </w:p>
        </w:tc>
        <w:tc>
          <w:tcPr>
            <w:tcW w:w="870" w:type="pct"/>
            <w:vAlign w:val="center"/>
          </w:tcPr>
          <w:p w14:paraId="34479AB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预测因子</w:t>
            </w:r>
          </w:p>
        </w:tc>
        <w:tc>
          <w:tcPr>
            <w:tcW w:w="3078" w:type="pct"/>
            <w:gridSpan w:val="6"/>
            <w:vAlign w:val="top"/>
          </w:tcPr>
          <w:p w14:paraId="55EE0EB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664" w:type="pct"/>
            <w:vAlign w:val="top"/>
          </w:tcPr>
          <w:p w14:paraId="0F34DF6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218029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385" w:type="pct"/>
            <w:gridSpan w:val="2"/>
            <w:vMerge w:val="continue"/>
            <w:vAlign w:val="center"/>
          </w:tcPr>
          <w:p w14:paraId="5A6CF8B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70" w:type="pct"/>
            <w:vAlign w:val="center"/>
          </w:tcPr>
          <w:p w14:paraId="4A51AA6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预测方法</w:t>
            </w:r>
          </w:p>
        </w:tc>
        <w:tc>
          <w:tcPr>
            <w:tcW w:w="3078" w:type="pct"/>
            <w:gridSpan w:val="6"/>
            <w:vAlign w:val="top"/>
          </w:tcPr>
          <w:p w14:paraId="6DBE4A1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5"/>
                <w:kern w:val="0"/>
                <w:sz w:val="20"/>
                <w:szCs w:val="20"/>
                <w:lang w:val="en-US" w:eastAsia="en-US" w:bidi="ar-SA"/>
              </w:rPr>
              <w:t>附录E□；附录F□；其他 (</w:t>
            </w:r>
            <w:r>
              <w:rPr>
                <w:rFonts w:hint="default" w:ascii="Times New Roman" w:hAnsi="Times New Roman" w:eastAsia="宋体" w:cs="Times New Roman"/>
                <w:snapToGrid w:val="0"/>
                <w:color w:val="000000"/>
                <w:spacing w:val="5"/>
                <w:kern w:val="0"/>
                <w:sz w:val="20"/>
                <w:szCs w:val="20"/>
                <w:lang w:val="en-US" w:eastAsia="zh-CN" w:bidi="ar-SA"/>
              </w:rPr>
              <w:t xml:space="preserve">  </w:t>
            </w:r>
            <w:r>
              <w:rPr>
                <w:rFonts w:hint="default" w:ascii="Times New Roman" w:hAnsi="Times New Roman" w:eastAsia="宋体" w:cs="Times New Roman"/>
                <w:snapToGrid w:val="0"/>
                <w:color w:val="000000"/>
                <w:spacing w:val="5"/>
                <w:kern w:val="0"/>
                <w:sz w:val="20"/>
                <w:szCs w:val="20"/>
                <w:lang w:val="en-US" w:eastAsia="en-US" w:bidi="ar-SA"/>
              </w:rPr>
              <w:t>)</w:t>
            </w:r>
          </w:p>
        </w:tc>
        <w:tc>
          <w:tcPr>
            <w:tcW w:w="664" w:type="pct"/>
            <w:vAlign w:val="top"/>
          </w:tcPr>
          <w:p w14:paraId="1C9D459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6FFE5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0" w:hRule="atLeast"/>
        </w:trPr>
        <w:tc>
          <w:tcPr>
            <w:tcW w:w="385" w:type="pct"/>
            <w:gridSpan w:val="2"/>
            <w:vMerge w:val="continue"/>
            <w:vAlign w:val="center"/>
          </w:tcPr>
          <w:p w14:paraId="0EA4C70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70" w:type="pct"/>
            <w:vAlign w:val="center"/>
          </w:tcPr>
          <w:p w14:paraId="2BBDCDA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预测分析内容</w:t>
            </w:r>
          </w:p>
        </w:tc>
        <w:tc>
          <w:tcPr>
            <w:tcW w:w="3078" w:type="pct"/>
            <w:gridSpan w:val="6"/>
            <w:vAlign w:val="top"/>
          </w:tcPr>
          <w:p w14:paraId="3B8C4A6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1"/>
                <w:kern w:val="0"/>
                <w:sz w:val="20"/>
                <w:szCs w:val="20"/>
                <w:lang w:val="en-US" w:eastAsia="en-US" w:bidi="ar-SA"/>
              </w:rPr>
              <w:t>影响范围</w:t>
            </w:r>
            <w:r>
              <w:rPr>
                <w:rFonts w:hint="default" w:ascii="Times New Roman" w:hAnsi="Times New Roman" w:eastAsia="宋体" w:cs="Times New Roman"/>
                <w:snapToGrid w:val="0"/>
                <w:color w:val="000000"/>
                <w:spacing w:val="24"/>
                <w:kern w:val="0"/>
                <w:sz w:val="20"/>
                <w:szCs w:val="20"/>
                <w:lang w:val="en-US" w:eastAsia="en-US" w:bidi="ar-SA"/>
              </w:rPr>
              <w:t xml:space="preserve"> </w:t>
            </w:r>
            <w:r>
              <w:rPr>
                <w:rFonts w:hint="default" w:ascii="Times New Roman" w:hAnsi="Times New Roman" w:eastAsia="宋体" w:cs="Times New Roman"/>
                <w:snapToGrid w:val="0"/>
                <w:color w:val="000000"/>
                <w:spacing w:val="1"/>
                <w:kern w:val="0"/>
                <w:sz w:val="20"/>
                <w:szCs w:val="20"/>
                <w:lang w:val="en-US" w:eastAsia="en-US" w:bidi="ar-SA"/>
              </w:rPr>
              <w:t>(</w:t>
            </w:r>
            <w:r>
              <w:rPr>
                <w:rFonts w:hint="default" w:ascii="Times New Roman" w:hAnsi="Times New Roman" w:eastAsia="宋体" w:cs="Times New Roman"/>
                <w:snapToGrid w:val="0"/>
                <w:color w:val="000000"/>
                <w:spacing w:val="1"/>
                <w:kern w:val="0"/>
                <w:sz w:val="20"/>
                <w:szCs w:val="20"/>
                <w:lang w:val="en-US" w:eastAsia="zh-CN" w:bidi="ar-SA"/>
              </w:rPr>
              <w:t xml:space="preserve">  </w:t>
            </w:r>
            <w:r>
              <w:rPr>
                <w:rFonts w:hint="default" w:ascii="Times New Roman" w:hAnsi="Times New Roman" w:eastAsia="宋体" w:cs="Times New Roman"/>
                <w:snapToGrid w:val="0"/>
                <w:color w:val="000000"/>
                <w:spacing w:val="1"/>
                <w:kern w:val="0"/>
                <w:sz w:val="20"/>
                <w:szCs w:val="20"/>
                <w:lang w:val="en-US" w:eastAsia="en-US" w:bidi="ar-SA"/>
              </w:rPr>
              <w:t>)</w:t>
            </w:r>
          </w:p>
          <w:p w14:paraId="2E69076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1"/>
                <w:kern w:val="0"/>
                <w:sz w:val="20"/>
                <w:szCs w:val="20"/>
                <w:lang w:val="en-US" w:eastAsia="en-US" w:bidi="ar-SA"/>
              </w:rPr>
              <w:t>影响程度</w:t>
            </w:r>
            <w:r>
              <w:rPr>
                <w:rFonts w:hint="default" w:ascii="Times New Roman" w:hAnsi="Times New Roman" w:eastAsia="宋体" w:cs="Times New Roman"/>
                <w:snapToGrid w:val="0"/>
                <w:color w:val="000000"/>
                <w:spacing w:val="24"/>
                <w:kern w:val="0"/>
                <w:sz w:val="20"/>
                <w:szCs w:val="20"/>
                <w:lang w:val="en-US" w:eastAsia="en-US" w:bidi="ar-SA"/>
              </w:rPr>
              <w:t xml:space="preserve"> </w:t>
            </w:r>
            <w:r>
              <w:rPr>
                <w:rFonts w:hint="default" w:ascii="Times New Roman" w:hAnsi="Times New Roman" w:eastAsia="宋体" w:cs="Times New Roman"/>
                <w:snapToGrid w:val="0"/>
                <w:color w:val="000000"/>
                <w:spacing w:val="1"/>
                <w:kern w:val="0"/>
                <w:sz w:val="20"/>
                <w:szCs w:val="20"/>
                <w:lang w:val="en-US" w:eastAsia="en-US" w:bidi="ar-SA"/>
              </w:rPr>
              <w:t>(</w:t>
            </w:r>
            <w:r>
              <w:rPr>
                <w:rFonts w:hint="default" w:ascii="Times New Roman" w:hAnsi="Times New Roman" w:eastAsia="宋体" w:cs="Times New Roman"/>
                <w:snapToGrid w:val="0"/>
                <w:color w:val="000000"/>
                <w:spacing w:val="1"/>
                <w:kern w:val="0"/>
                <w:sz w:val="20"/>
                <w:szCs w:val="20"/>
                <w:lang w:val="en-US" w:eastAsia="zh-CN" w:bidi="ar-SA"/>
              </w:rPr>
              <w:t xml:space="preserve">  </w:t>
            </w:r>
            <w:r>
              <w:rPr>
                <w:rFonts w:hint="default" w:ascii="Times New Roman" w:hAnsi="Times New Roman" w:eastAsia="宋体" w:cs="Times New Roman"/>
                <w:snapToGrid w:val="0"/>
                <w:color w:val="000000"/>
                <w:spacing w:val="1"/>
                <w:kern w:val="0"/>
                <w:sz w:val="20"/>
                <w:szCs w:val="20"/>
                <w:lang w:val="en-US" w:eastAsia="en-US" w:bidi="ar-SA"/>
              </w:rPr>
              <w:t>)</w:t>
            </w:r>
          </w:p>
        </w:tc>
        <w:tc>
          <w:tcPr>
            <w:tcW w:w="664" w:type="pct"/>
            <w:vAlign w:val="top"/>
          </w:tcPr>
          <w:p w14:paraId="6681750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19B5D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385" w:type="pct"/>
            <w:gridSpan w:val="2"/>
            <w:vMerge w:val="continue"/>
            <w:vAlign w:val="center"/>
          </w:tcPr>
          <w:p w14:paraId="48FF000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70" w:type="pct"/>
            <w:vAlign w:val="center"/>
          </w:tcPr>
          <w:p w14:paraId="272671E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预测结论</w:t>
            </w:r>
          </w:p>
        </w:tc>
        <w:tc>
          <w:tcPr>
            <w:tcW w:w="3078" w:type="pct"/>
            <w:gridSpan w:val="6"/>
            <w:vAlign w:val="top"/>
          </w:tcPr>
          <w:p w14:paraId="60114AD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kern w:val="0"/>
                <w:sz w:val="20"/>
                <w:szCs w:val="20"/>
                <w:lang w:val="en-US" w:eastAsia="en-US" w:bidi="ar-SA"/>
              </w:rPr>
              <w:t>达标结论：a）</w:t>
            </w:r>
            <w:r>
              <w:rPr>
                <w:rFonts w:hint="default" w:ascii="Times New Roman" w:hAnsi="Times New Roman" w:eastAsia="宋体" w:cs="Times New Roman"/>
                <w:snapToGrid w:val="0"/>
                <w:color w:val="000000"/>
                <w:spacing w:val="-74"/>
                <w:kern w:val="0"/>
                <w:sz w:val="20"/>
                <w:szCs w:val="20"/>
                <w:lang w:val="en-US" w:eastAsia="en-US" w:bidi="ar-SA"/>
              </w:rPr>
              <w:t xml:space="preserve"> </w:t>
            </w:r>
            <w:r>
              <w:rPr>
                <w:rFonts w:hint="default" w:ascii="Times New Roman" w:hAnsi="Times New Roman" w:eastAsia="宋体" w:cs="Times New Roman"/>
                <w:snapToGrid w:val="0"/>
                <w:color w:val="000000"/>
                <w:kern w:val="0"/>
                <w:sz w:val="20"/>
                <w:szCs w:val="20"/>
                <w:lang w:val="en-US" w:eastAsia="en-US" w:bidi="ar-SA"/>
              </w:rPr>
              <w:t>□</w:t>
            </w:r>
            <w:r>
              <w:rPr>
                <w:rFonts w:hint="default" w:ascii="Times New Roman" w:hAnsi="Times New Roman" w:eastAsia="宋体" w:cs="Times New Roman"/>
                <w:snapToGrid w:val="0"/>
                <w:color w:val="000000"/>
                <w:spacing w:val="-23"/>
                <w:kern w:val="0"/>
                <w:sz w:val="20"/>
                <w:szCs w:val="20"/>
                <w:lang w:val="en-US" w:eastAsia="en-US" w:bidi="ar-SA"/>
              </w:rPr>
              <w:t xml:space="preserve"> </w:t>
            </w:r>
            <w:r>
              <w:rPr>
                <w:rFonts w:hint="default" w:ascii="Times New Roman" w:hAnsi="Times New Roman" w:eastAsia="宋体" w:cs="Times New Roman"/>
                <w:snapToGrid w:val="0"/>
                <w:color w:val="000000"/>
                <w:kern w:val="0"/>
                <w:sz w:val="20"/>
                <w:szCs w:val="20"/>
                <w:lang w:val="en-US" w:eastAsia="en-US" w:bidi="ar-SA"/>
              </w:rPr>
              <w:t>；b）</w:t>
            </w:r>
            <w:r>
              <w:rPr>
                <w:rFonts w:hint="default" w:ascii="Times New Roman" w:hAnsi="Times New Roman" w:eastAsia="宋体" w:cs="Times New Roman"/>
                <w:snapToGrid w:val="0"/>
                <w:color w:val="000000"/>
                <w:spacing w:val="-75"/>
                <w:kern w:val="0"/>
                <w:sz w:val="20"/>
                <w:szCs w:val="20"/>
                <w:lang w:val="en-US" w:eastAsia="en-US" w:bidi="ar-SA"/>
              </w:rPr>
              <w:t xml:space="preserve"> </w:t>
            </w:r>
            <w:r>
              <w:rPr>
                <w:rFonts w:hint="default" w:ascii="Times New Roman" w:hAnsi="Times New Roman" w:eastAsia="宋体" w:cs="Times New Roman"/>
                <w:snapToGrid w:val="0"/>
                <w:color w:val="000000"/>
                <w:kern w:val="0"/>
                <w:sz w:val="20"/>
                <w:szCs w:val="20"/>
                <w:lang w:val="en-US" w:eastAsia="en-US" w:bidi="ar-SA"/>
              </w:rPr>
              <w:t>□</w:t>
            </w:r>
            <w:r>
              <w:rPr>
                <w:rFonts w:hint="default" w:ascii="Times New Roman" w:hAnsi="Times New Roman" w:eastAsia="宋体" w:cs="Times New Roman"/>
                <w:snapToGrid w:val="0"/>
                <w:color w:val="000000"/>
                <w:spacing w:val="-23"/>
                <w:kern w:val="0"/>
                <w:sz w:val="20"/>
                <w:szCs w:val="20"/>
                <w:lang w:val="en-US" w:eastAsia="en-US" w:bidi="ar-SA"/>
              </w:rPr>
              <w:t xml:space="preserve"> </w:t>
            </w:r>
            <w:r>
              <w:rPr>
                <w:rFonts w:hint="default" w:ascii="Times New Roman" w:hAnsi="Times New Roman" w:eastAsia="宋体" w:cs="Times New Roman"/>
                <w:snapToGrid w:val="0"/>
                <w:color w:val="000000"/>
                <w:kern w:val="0"/>
                <w:sz w:val="20"/>
                <w:szCs w:val="20"/>
                <w:lang w:val="en-US" w:eastAsia="en-US" w:bidi="ar-SA"/>
              </w:rPr>
              <w:t>；c）</w:t>
            </w:r>
            <w:r>
              <w:rPr>
                <w:rFonts w:hint="default" w:ascii="Times New Roman" w:hAnsi="Times New Roman" w:eastAsia="宋体" w:cs="Times New Roman"/>
                <w:snapToGrid w:val="0"/>
                <w:color w:val="000000"/>
                <w:spacing w:val="-73"/>
                <w:kern w:val="0"/>
                <w:sz w:val="20"/>
                <w:szCs w:val="20"/>
                <w:lang w:val="en-US" w:eastAsia="en-US" w:bidi="ar-SA"/>
              </w:rPr>
              <w:t xml:space="preserve"> </w:t>
            </w:r>
            <w:r>
              <w:rPr>
                <w:rFonts w:hint="default" w:ascii="Times New Roman" w:hAnsi="Times New Roman" w:eastAsia="宋体" w:cs="Times New Roman"/>
                <w:snapToGrid w:val="0"/>
                <w:color w:val="000000"/>
                <w:kern w:val="0"/>
                <w:sz w:val="20"/>
                <w:szCs w:val="20"/>
                <w:lang w:val="en-US" w:eastAsia="en-US" w:bidi="ar-SA"/>
              </w:rPr>
              <w:t>□</w:t>
            </w:r>
          </w:p>
          <w:p w14:paraId="0485DCB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2"/>
                <w:kern w:val="0"/>
                <w:sz w:val="20"/>
                <w:szCs w:val="20"/>
                <w:lang w:val="en-US" w:eastAsia="en-US" w:bidi="ar-SA"/>
              </w:rPr>
              <w:t>不达标结论：a）</w:t>
            </w:r>
            <w:r>
              <w:rPr>
                <w:rFonts w:hint="default" w:ascii="Times New Roman" w:hAnsi="Times New Roman" w:eastAsia="宋体" w:cs="Times New Roman"/>
                <w:snapToGrid w:val="0"/>
                <w:color w:val="000000"/>
                <w:spacing w:val="-73"/>
                <w:kern w:val="0"/>
                <w:sz w:val="20"/>
                <w:szCs w:val="20"/>
                <w:lang w:val="en-US" w:eastAsia="en-US" w:bidi="ar-SA"/>
              </w:rPr>
              <w:t xml:space="preserve"> </w:t>
            </w:r>
            <w:r>
              <w:rPr>
                <w:rFonts w:hint="default" w:ascii="Times New Roman" w:hAnsi="Times New Roman" w:eastAsia="宋体" w:cs="Times New Roman"/>
                <w:snapToGrid w:val="0"/>
                <w:color w:val="000000"/>
                <w:spacing w:val="2"/>
                <w:kern w:val="0"/>
                <w:sz w:val="20"/>
                <w:szCs w:val="20"/>
                <w:lang w:val="en-US" w:eastAsia="en-US" w:bidi="ar-SA"/>
              </w:rPr>
              <w:t>□</w:t>
            </w:r>
            <w:r>
              <w:rPr>
                <w:rFonts w:hint="default" w:ascii="Times New Roman" w:hAnsi="Times New Roman" w:eastAsia="宋体" w:cs="Times New Roman"/>
                <w:snapToGrid w:val="0"/>
                <w:color w:val="000000"/>
                <w:spacing w:val="-23"/>
                <w:kern w:val="0"/>
                <w:sz w:val="20"/>
                <w:szCs w:val="20"/>
                <w:lang w:val="en-US" w:eastAsia="en-US" w:bidi="ar-SA"/>
              </w:rPr>
              <w:t xml:space="preserve"> </w:t>
            </w:r>
            <w:r>
              <w:rPr>
                <w:rFonts w:hint="default" w:ascii="Times New Roman" w:hAnsi="Times New Roman" w:eastAsia="宋体" w:cs="Times New Roman"/>
                <w:snapToGrid w:val="0"/>
                <w:color w:val="000000"/>
                <w:spacing w:val="2"/>
                <w:kern w:val="0"/>
                <w:sz w:val="20"/>
                <w:szCs w:val="20"/>
                <w:lang w:val="en-US" w:eastAsia="en-US" w:bidi="ar-SA"/>
              </w:rPr>
              <w:t>；b）</w:t>
            </w:r>
            <w:r>
              <w:rPr>
                <w:rFonts w:hint="default" w:ascii="Times New Roman" w:hAnsi="Times New Roman" w:eastAsia="宋体" w:cs="Times New Roman"/>
                <w:snapToGrid w:val="0"/>
                <w:color w:val="000000"/>
                <w:spacing w:val="-73"/>
                <w:kern w:val="0"/>
                <w:sz w:val="20"/>
                <w:szCs w:val="20"/>
                <w:lang w:val="en-US" w:eastAsia="en-US" w:bidi="ar-SA"/>
              </w:rPr>
              <w:t xml:space="preserve"> </w:t>
            </w:r>
            <w:r>
              <w:rPr>
                <w:rFonts w:hint="default" w:ascii="Times New Roman" w:hAnsi="Times New Roman" w:eastAsia="宋体" w:cs="Times New Roman"/>
                <w:snapToGrid w:val="0"/>
                <w:color w:val="000000"/>
                <w:spacing w:val="2"/>
                <w:kern w:val="0"/>
                <w:sz w:val="20"/>
                <w:szCs w:val="20"/>
                <w:lang w:val="en-US" w:eastAsia="en-US" w:bidi="ar-SA"/>
              </w:rPr>
              <w:t>□</w:t>
            </w:r>
          </w:p>
        </w:tc>
        <w:tc>
          <w:tcPr>
            <w:tcW w:w="664" w:type="pct"/>
            <w:vAlign w:val="top"/>
          </w:tcPr>
          <w:p w14:paraId="7773315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265D5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385" w:type="pct"/>
            <w:gridSpan w:val="2"/>
            <w:vMerge w:val="restart"/>
            <w:vAlign w:val="center"/>
          </w:tcPr>
          <w:p w14:paraId="5E6802A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2"/>
                <w:kern w:val="0"/>
                <w:sz w:val="20"/>
                <w:szCs w:val="20"/>
                <w:lang w:val="en-US" w:eastAsia="en-US" w:bidi="ar-SA"/>
              </w:rPr>
              <w:t>防治</w:t>
            </w:r>
            <w:r>
              <w:rPr>
                <w:rFonts w:hint="default" w:ascii="Times New Roman" w:hAnsi="Times New Roman" w:eastAsia="宋体" w:cs="Times New Roman"/>
                <w:snapToGrid w:val="0"/>
                <w:color w:val="000000"/>
                <w:spacing w:val="4"/>
                <w:kern w:val="0"/>
                <w:sz w:val="20"/>
                <w:szCs w:val="20"/>
                <w:lang w:val="en-US" w:eastAsia="en-US" w:bidi="ar-SA"/>
              </w:rPr>
              <w:t>措施</w:t>
            </w:r>
          </w:p>
        </w:tc>
        <w:tc>
          <w:tcPr>
            <w:tcW w:w="870" w:type="pct"/>
            <w:vAlign w:val="center"/>
          </w:tcPr>
          <w:p w14:paraId="1495910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4"/>
                <w:kern w:val="0"/>
                <w:sz w:val="20"/>
                <w:szCs w:val="20"/>
                <w:lang w:val="en-US" w:eastAsia="en-US" w:bidi="ar-SA"/>
              </w:rPr>
              <w:t>防控措施</w:t>
            </w:r>
          </w:p>
        </w:tc>
        <w:tc>
          <w:tcPr>
            <w:tcW w:w="3078" w:type="pct"/>
            <w:gridSpan w:val="6"/>
            <w:vAlign w:val="top"/>
          </w:tcPr>
          <w:p w14:paraId="52BA746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5"/>
                <w:kern w:val="0"/>
                <w:sz w:val="20"/>
                <w:szCs w:val="20"/>
                <w:lang w:val="en-US" w:eastAsia="en-US" w:bidi="ar-SA"/>
              </w:rPr>
              <w:t>土壤环境质量现状保障□</w:t>
            </w:r>
            <w:r>
              <w:rPr>
                <w:rFonts w:hint="default" w:ascii="Times New Roman" w:hAnsi="Times New Roman" w:eastAsia="宋体" w:cs="Times New Roman"/>
                <w:snapToGrid w:val="0"/>
                <w:color w:val="000000"/>
                <w:spacing w:val="-25"/>
                <w:kern w:val="0"/>
                <w:sz w:val="20"/>
                <w:szCs w:val="20"/>
                <w:lang w:val="en-US" w:eastAsia="en-US" w:bidi="ar-SA"/>
              </w:rPr>
              <w:t xml:space="preserve"> </w:t>
            </w:r>
            <w:r>
              <w:rPr>
                <w:rFonts w:hint="default" w:ascii="Times New Roman" w:hAnsi="Times New Roman" w:eastAsia="宋体" w:cs="Times New Roman"/>
                <w:snapToGrid w:val="0"/>
                <w:color w:val="000000"/>
                <w:spacing w:val="5"/>
                <w:kern w:val="0"/>
                <w:sz w:val="20"/>
                <w:szCs w:val="20"/>
                <w:lang w:val="en-US" w:eastAsia="en-US" w:bidi="ar-SA"/>
              </w:rPr>
              <w:t>；源头控制□</w:t>
            </w:r>
            <w:r>
              <w:rPr>
                <w:rFonts w:hint="default" w:ascii="Times New Roman" w:hAnsi="Times New Roman" w:eastAsia="宋体" w:cs="Times New Roman"/>
                <w:snapToGrid w:val="0"/>
                <w:color w:val="000000"/>
                <w:spacing w:val="-23"/>
                <w:kern w:val="0"/>
                <w:sz w:val="20"/>
                <w:szCs w:val="20"/>
                <w:lang w:val="en-US" w:eastAsia="en-US" w:bidi="ar-SA"/>
              </w:rPr>
              <w:t xml:space="preserve"> </w:t>
            </w:r>
            <w:r>
              <w:rPr>
                <w:rFonts w:hint="default" w:ascii="Times New Roman" w:hAnsi="Times New Roman" w:eastAsia="宋体" w:cs="Times New Roman"/>
                <w:snapToGrid w:val="0"/>
                <w:color w:val="000000"/>
                <w:spacing w:val="5"/>
                <w:kern w:val="0"/>
                <w:sz w:val="20"/>
                <w:szCs w:val="20"/>
                <w:lang w:val="en-US" w:eastAsia="en-US" w:bidi="ar-SA"/>
              </w:rPr>
              <w:t>；过程防控□</w:t>
            </w:r>
            <w:r>
              <w:rPr>
                <w:rFonts w:hint="default" w:ascii="Times New Roman" w:hAnsi="Times New Roman" w:eastAsia="宋体" w:cs="Times New Roman"/>
                <w:snapToGrid w:val="0"/>
                <w:color w:val="000000"/>
                <w:spacing w:val="-23"/>
                <w:kern w:val="0"/>
                <w:sz w:val="20"/>
                <w:szCs w:val="20"/>
                <w:lang w:val="en-US" w:eastAsia="en-US" w:bidi="ar-SA"/>
              </w:rPr>
              <w:t xml:space="preserve"> </w:t>
            </w:r>
            <w:r>
              <w:rPr>
                <w:rFonts w:hint="default" w:ascii="Times New Roman" w:hAnsi="Times New Roman" w:eastAsia="宋体" w:cs="Times New Roman"/>
                <w:snapToGrid w:val="0"/>
                <w:color w:val="000000"/>
                <w:spacing w:val="5"/>
                <w:kern w:val="0"/>
                <w:sz w:val="20"/>
                <w:szCs w:val="20"/>
                <w:lang w:val="en-US" w:eastAsia="en-US" w:bidi="ar-SA"/>
              </w:rPr>
              <w:t>；其</w:t>
            </w:r>
            <w:r>
              <w:rPr>
                <w:rFonts w:hint="default" w:ascii="Times New Roman" w:hAnsi="Times New Roman" w:eastAsia="宋体" w:cs="Times New Roman"/>
                <w:snapToGrid w:val="0"/>
                <w:color w:val="000000"/>
                <w:spacing w:val="4"/>
                <w:kern w:val="0"/>
                <w:sz w:val="20"/>
                <w:szCs w:val="20"/>
                <w:lang w:val="en-US" w:eastAsia="en-US" w:bidi="ar-SA"/>
              </w:rPr>
              <w:t>他 ()</w:t>
            </w:r>
          </w:p>
        </w:tc>
        <w:tc>
          <w:tcPr>
            <w:tcW w:w="664" w:type="pct"/>
            <w:vAlign w:val="top"/>
          </w:tcPr>
          <w:p w14:paraId="226BF38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4BBBA5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385" w:type="pct"/>
            <w:gridSpan w:val="2"/>
            <w:vMerge w:val="continue"/>
            <w:vAlign w:val="center"/>
          </w:tcPr>
          <w:p w14:paraId="60B731E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70" w:type="pct"/>
            <w:vMerge w:val="restart"/>
            <w:vAlign w:val="center"/>
          </w:tcPr>
          <w:p w14:paraId="07B89C3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跟踪监测</w:t>
            </w:r>
          </w:p>
        </w:tc>
        <w:tc>
          <w:tcPr>
            <w:tcW w:w="1025" w:type="pct"/>
            <w:gridSpan w:val="2"/>
            <w:vAlign w:val="top"/>
          </w:tcPr>
          <w:p w14:paraId="113545F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监测点数</w:t>
            </w:r>
          </w:p>
        </w:tc>
        <w:tc>
          <w:tcPr>
            <w:tcW w:w="1025" w:type="pct"/>
            <w:gridSpan w:val="2"/>
            <w:vAlign w:val="top"/>
          </w:tcPr>
          <w:p w14:paraId="321B41A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监测指标</w:t>
            </w:r>
          </w:p>
        </w:tc>
        <w:tc>
          <w:tcPr>
            <w:tcW w:w="1027" w:type="pct"/>
            <w:gridSpan w:val="2"/>
            <w:vAlign w:val="top"/>
          </w:tcPr>
          <w:p w14:paraId="6ED7B85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监测频次</w:t>
            </w:r>
          </w:p>
        </w:tc>
        <w:tc>
          <w:tcPr>
            <w:tcW w:w="664" w:type="pct"/>
            <w:vMerge w:val="restart"/>
            <w:vAlign w:val="top"/>
          </w:tcPr>
          <w:p w14:paraId="02962AA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2CD25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7" w:hRule="atLeast"/>
        </w:trPr>
        <w:tc>
          <w:tcPr>
            <w:tcW w:w="385" w:type="pct"/>
            <w:gridSpan w:val="2"/>
            <w:vMerge w:val="continue"/>
            <w:vAlign w:val="center"/>
          </w:tcPr>
          <w:p w14:paraId="3C9908B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70" w:type="pct"/>
            <w:vMerge w:val="continue"/>
            <w:vAlign w:val="center"/>
          </w:tcPr>
          <w:p w14:paraId="0F95156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1025" w:type="pct"/>
            <w:gridSpan w:val="2"/>
            <w:vAlign w:val="top"/>
          </w:tcPr>
          <w:p w14:paraId="17D47A9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1"/>
                <w:lang w:eastAsia="en-US"/>
              </w:rPr>
            </w:pPr>
          </w:p>
        </w:tc>
        <w:tc>
          <w:tcPr>
            <w:tcW w:w="1025" w:type="pct"/>
            <w:gridSpan w:val="2"/>
            <w:vAlign w:val="top"/>
          </w:tcPr>
          <w:p w14:paraId="56D7EA3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1"/>
                <w:lang w:eastAsia="en-US"/>
              </w:rPr>
            </w:pPr>
          </w:p>
        </w:tc>
        <w:tc>
          <w:tcPr>
            <w:tcW w:w="1027" w:type="pct"/>
            <w:gridSpan w:val="2"/>
            <w:vAlign w:val="top"/>
          </w:tcPr>
          <w:p w14:paraId="08C910C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1"/>
                <w:lang w:eastAsia="en-US"/>
              </w:rPr>
            </w:pPr>
          </w:p>
        </w:tc>
        <w:tc>
          <w:tcPr>
            <w:tcW w:w="664" w:type="pct"/>
            <w:vMerge w:val="continue"/>
            <w:vAlign w:val="top"/>
          </w:tcPr>
          <w:p w14:paraId="70F38B3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09483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385" w:type="pct"/>
            <w:gridSpan w:val="2"/>
            <w:vMerge w:val="continue"/>
            <w:vAlign w:val="center"/>
          </w:tcPr>
          <w:p w14:paraId="0F0D39B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70" w:type="pct"/>
            <w:vAlign w:val="center"/>
          </w:tcPr>
          <w:p w14:paraId="1387569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8"/>
                <w:kern w:val="0"/>
                <w:sz w:val="20"/>
                <w:szCs w:val="20"/>
                <w:lang w:val="en-US" w:eastAsia="en-US" w:bidi="ar-SA"/>
              </w:rPr>
              <w:t>信息公开指标</w:t>
            </w:r>
          </w:p>
        </w:tc>
        <w:tc>
          <w:tcPr>
            <w:tcW w:w="3078" w:type="pct"/>
            <w:gridSpan w:val="6"/>
            <w:vAlign w:val="top"/>
          </w:tcPr>
          <w:p w14:paraId="542C85B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664" w:type="pct"/>
            <w:vMerge w:val="continue"/>
            <w:vAlign w:val="top"/>
          </w:tcPr>
          <w:p w14:paraId="7532A23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04673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1256" w:type="pct"/>
            <w:gridSpan w:val="3"/>
            <w:vAlign w:val="center"/>
          </w:tcPr>
          <w:p w14:paraId="2567714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评价结论</w:t>
            </w:r>
          </w:p>
        </w:tc>
        <w:tc>
          <w:tcPr>
            <w:tcW w:w="3078" w:type="pct"/>
            <w:gridSpan w:val="6"/>
            <w:vAlign w:val="top"/>
          </w:tcPr>
          <w:p w14:paraId="255ACA8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c>
          <w:tcPr>
            <w:tcW w:w="664" w:type="pct"/>
            <w:vAlign w:val="top"/>
          </w:tcPr>
          <w:p w14:paraId="732CF35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c>
      </w:tr>
      <w:tr w14:paraId="2A8B2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4" w:hRule="atLeast"/>
        </w:trPr>
        <w:tc>
          <w:tcPr>
            <w:tcW w:w="5000" w:type="pct"/>
            <w:gridSpan w:val="10"/>
            <w:vAlign w:val="top"/>
          </w:tcPr>
          <w:p w14:paraId="4B2ED25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4"/>
                <w:kern w:val="0"/>
                <w:sz w:val="20"/>
                <w:szCs w:val="20"/>
                <w:lang w:val="en-US" w:eastAsia="en-US" w:bidi="ar-SA"/>
              </w:rPr>
              <w:t>注</w:t>
            </w:r>
            <w:r>
              <w:rPr>
                <w:rFonts w:hint="default" w:ascii="Times New Roman" w:hAnsi="Times New Roman" w:eastAsia="宋体" w:cs="Times New Roman"/>
                <w:snapToGrid w:val="0"/>
                <w:color w:val="000000"/>
                <w:spacing w:val="32"/>
                <w:kern w:val="0"/>
                <w:sz w:val="20"/>
                <w:szCs w:val="20"/>
                <w:lang w:val="en-US" w:eastAsia="en-US" w:bidi="ar-SA"/>
              </w:rPr>
              <w:t xml:space="preserve"> </w:t>
            </w:r>
            <w:r>
              <w:rPr>
                <w:rFonts w:hint="default" w:ascii="Times New Roman" w:hAnsi="Times New Roman" w:eastAsia="宋体" w:cs="Times New Roman"/>
                <w:snapToGrid w:val="0"/>
                <w:color w:val="000000"/>
                <w:spacing w:val="4"/>
                <w:kern w:val="0"/>
                <w:sz w:val="20"/>
                <w:szCs w:val="20"/>
                <w:lang w:val="en-US" w:eastAsia="en-US" w:bidi="ar-SA"/>
              </w:rPr>
              <w:t>1</w:t>
            </w:r>
            <w:r>
              <w:rPr>
                <w:rFonts w:hint="default" w:ascii="Times New Roman" w:hAnsi="Times New Roman" w:eastAsia="宋体" w:cs="Times New Roman"/>
                <w:snapToGrid w:val="0"/>
                <w:color w:val="000000"/>
                <w:spacing w:val="-25"/>
                <w:kern w:val="0"/>
                <w:sz w:val="20"/>
                <w:szCs w:val="20"/>
                <w:lang w:val="en-US" w:eastAsia="en-US" w:bidi="ar-SA"/>
              </w:rPr>
              <w:t xml:space="preserve"> </w:t>
            </w:r>
            <w:r>
              <w:rPr>
                <w:rFonts w:hint="default" w:ascii="Times New Roman" w:hAnsi="Times New Roman" w:eastAsia="宋体" w:cs="Times New Roman"/>
                <w:snapToGrid w:val="0"/>
                <w:color w:val="000000"/>
                <w:spacing w:val="4"/>
                <w:kern w:val="0"/>
                <w:sz w:val="20"/>
                <w:szCs w:val="20"/>
                <w:lang w:val="en-US" w:eastAsia="en-US" w:bidi="ar-SA"/>
              </w:rPr>
              <w:t>：“</w:t>
            </w:r>
            <w:r>
              <w:rPr>
                <w:rFonts w:hint="default" w:ascii="Times New Roman" w:hAnsi="Times New Roman" w:eastAsia="宋体" w:cs="Times New Roman"/>
                <w:snapToGrid w:val="0"/>
                <w:color w:val="000000"/>
                <w:spacing w:val="-34"/>
                <w:kern w:val="0"/>
                <w:sz w:val="20"/>
                <w:szCs w:val="20"/>
                <w:lang w:val="en-US" w:eastAsia="en-US" w:bidi="ar-SA"/>
              </w:rPr>
              <w:t xml:space="preserve"> </w:t>
            </w:r>
            <w:r>
              <w:rPr>
                <w:rFonts w:hint="default" w:ascii="Times New Roman" w:hAnsi="Times New Roman" w:eastAsia="宋体" w:cs="Times New Roman"/>
                <w:snapToGrid w:val="0"/>
                <w:color w:val="000000"/>
                <w:spacing w:val="4"/>
                <w:kern w:val="0"/>
                <w:sz w:val="20"/>
                <w:szCs w:val="20"/>
                <w:lang w:val="en-US" w:eastAsia="en-US" w:bidi="ar-SA"/>
              </w:rPr>
              <w:t>□”为勾选项，可√</w:t>
            </w:r>
            <w:r>
              <w:rPr>
                <w:rFonts w:hint="default" w:ascii="Times New Roman" w:hAnsi="Times New Roman" w:eastAsia="宋体" w:cs="Times New Roman"/>
                <w:snapToGrid w:val="0"/>
                <w:color w:val="000000"/>
                <w:spacing w:val="-24"/>
                <w:kern w:val="0"/>
                <w:sz w:val="20"/>
                <w:szCs w:val="20"/>
                <w:lang w:val="en-US" w:eastAsia="en-US" w:bidi="ar-SA"/>
              </w:rPr>
              <w:t xml:space="preserve"> </w:t>
            </w:r>
            <w:r>
              <w:rPr>
                <w:rFonts w:hint="default" w:ascii="Times New Roman" w:hAnsi="Times New Roman" w:eastAsia="宋体" w:cs="Times New Roman"/>
                <w:snapToGrid w:val="0"/>
                <w:color w:val="000000"/>
                <w:spacing w:val="4"/>
                <w:kern w:val="0"/>
                <w:sz w:val="20"/>
                <w:szCs w:val="20"/>
                <w:lang w:val="en-US" w:eastAsia="en-US" w:bidi="ar-SA"/>
              </w:rPr>
              <w:t>;</w:t>
            </w:r>
            <w:r>
              <w:rPr>
                <w:rFonts w:hint="default" w:ascii="Times New Roman" w:hAnsi="Times New Roman" w:eastAsia="宋体" w:cs="Times New Roman"/>
                <w:snapToGrid w:val="0"/>
                <w:color w:val="000000"/>
                <w:spacing w:val="60"/>
                <w:kern w:val="0"/>
                <w:sz w:val="20"/>
                <w:szCs w:val="20"/>
                <w:lang w:val="en-US" w:eastAsia="en-US" w:bidi="ar-SA"/>
              </w:rPr>
              <w:t xml:space="preserve"> </w:t>
            </w:r>
            <w:r>
              <w:rPr>
                <w:rFonts w:hint="default" w:ascii="Times New Roman" w:hAnsi="Times New Roman" w:eastAsia="宋体" w:cs="Times New Roman"/>
                <w:snapToGrid w:val="0"/>
                <w:color w:val="000000"/>
                <w:spacing w:val="60"/>
                <w:kern w:val="0"/>
                <w:sz w:val="20"/>
                <w:szCs w:val="20"/>
                <w:lang w:val="en-US" w:eastAsia="zh-CN" w:bidi="ar-SA"/>
              </w:rPr>
              <w:t>“()”</w:t>
            </w:r>
            <w:r>
              <w:rPr>
                <w:rFonts w:hint="default" w:ascii="Times New Roman" w:hAnsi="Times New Roman" w:eastAsia="宋体" w:cs="Times New Roman"/>
                <w:snapToGrid w:val="0"/>
                <w:color w:val="000000"/>
                <w:spacing w:val="4"/>
                <w:kern w:val="0"/>
                <w:sz w:val="20"/>
                <w:szCs w:val="20"/>
                <w:lang w:val="en-US" w:eastAsia="en-US" w:bidi="ar-SA"/>
              </w:rPr>
              <w:t>为内容填写项；</w:t>
            </w:r>
            <w:r>
              <w:rPr>
                <w:rFonts w:hint="default" w:ascii="Times New Roman" w:hAnsi="Times New Roman" w:eastAsia="宋体" w:cs="Times New Roman"/>
                <w:snapToGrid w:val="0"/>
                <w:color w:val="000000"/>
                <w:spacing w:val="4"/>
                <w:kern w:val="0"/>
                <w:sz w:val="20"/>
                <w:szCs w:val="20"/>
                <w:lang w:val="en-US" w:eastAsia="zh-CN" w:bidi="ar-SA"/>
              </w:rPr>
              <w:t>“备注”</w:t>
            </w:r>
            <w:r>
              <w:rPr>
                <w:rFonts w:hint="default" w:ascii="Times New Roman" w:hAnsi="Times New Roman" w:eastAsia="宋体" w:cs="Times New Roman"/>
                <w:snapToGrid w:val="0"/>
                <w:color w:val="000000"/>
                <w:spacing w:val="3"/>
                <w:kern w:val="0"/>
                <w:sz w:val="20"/>
                <w:szCs w:val="20"/>
                <w:lang w:val="en-US" w:eastAsia="en-US" w:bidi="ar-SA"/>
              </w:rPr>
              <w:t>为其他补充内容。</w:t>
            </w:r>
          </w:p>
          <w:p w14:paraId="5D277B7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8"/>
                <w:kern w:val="0"/>
                <w:sz w:val="20"/>
                <w:szCs w:val="20"/>
                <w:lang w:val="en-US" w:eastAsia="en-US" w:bidi="ar-SA"/>
              </w:rPr>
              <w:t>注 2</w:t>
            </w:r>
            <w:r>
              <w:rPr>
                <w:rFonts w:hint="default" w:ascii="Times New Roman" w:hAnsi="Times New Roman" w:eastAsia="宋体" w:cs="Times New Roman"/>
                <w:snapToGrid w:val="0"/>
                <w:color w:val="000000"/>
                <w:spacing w:val="-22"/>
                <w:kern w:val="0"/>
                <w:sz w:val="20"/>
                <w:szCs w:val="20"/>
                <w:lang w:val="en-US" w:eastAsia="en-US" w:bidi="ar-SA"/>
              </w:rPr>
              <w:t xml:space="preserve"> </w:t>
            </w:r>
            <w:r>
              <w:rPr>
                <w:rFonts w:hint="default" w:ascii="Times New Roman" w:hAnsi="Times New Roman" w:eastAsia="宋体" w:cs="Times New Roman"/>
                <w:snapToGrid w:val="0"/>
                <w:color w:val="000000"/>
                <w:spacing w:val="8"/>
                <w:kern w:val="0"/>
                <w:sz w:val="20"/>
                <w:szCs w:val="20"/>
                <w:lang w:val="en-US" w:eastAsia="en-US" w:bidi="ar-SA"/>
              </w:rPr>
              <w:t>：需要分别开展土壤环境影响评级工作的，分别填写自查表。</w:t>
            </w:r>
          </w:p>
        </w:tc>
      </w:tr>
    </w:tbl>
    <w:p w14:paraId="3BDC0ADF">
      <w:pPr>
        <w:bidi w:val="0"/>
        <w:rPr>
          <w:rFonts w:hint="default" w:ascii="Times New Roman" w:hAnsi="Times New Roman" w:eastAsia="宋体" w:cs="Times New Roman"/>
          <w:lang w:val="en-US" w:eastAsia="zh-CN"/>
        </w:rPr>
      </w:pPr>
    </w:p>
    <w:p w14:paraId="651238F4">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p>
    <w:p w14:paraId="7F5A36AC">
      <w:pPr>
        <w:pStyle w:val="3"/>
        <w:bidi w:val="0"/>
        <w:rPr>
          <w:rFonts w:hint="default" w:ascii="Times New Roman" w:hAnsi="Times New Roman" w:eastAsia="宋体" w:cs="Times New Roman"/>
          <w:lang w:val="en-US" w:eastAsia="zh-CN"/>
        </w:rPr>
      </w:pPr>
      <w:bookmarkStart w:id="54" w:name="_Toc7838"/>
      <w:r>
        <w:rPr>
          <w:rFonts w:hint="default" w:ascii="Times New Roman" w:hAnsi="Times New Roman" w:eastAsia="宋体" w:cs="Times New Roman"/>
          <w:lang w:val="en-US" w:eastAsia="zh-CN"/>
        </w:rPr>
        <w:t>5.5 声环境影响分析</w:t>
      </w:r>
      <w:bookmarkEnd w:id="54"/>
    </w:p>
    <w:p w14:paraId="5B318701">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5.5.1 施工期声环境影响分析</w:t>
      </w:r>
    </w:p>
    <w:p w14:paraId="5CFCBDF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建设期噪声源为大型施工机械对声环境的影响，本工程施工噪声主要来自土石方开挖、回填等施工活动中的施工机械运行、车辆运输等。建设期噪声源可分为固定声源和移动声源。固定声源来自土石方开挖、回填等机械设备在作业时产生的噪声，具有声源强、声级大、连续等特点；移动声源主要指场内外交通运输产生的噪声，具有源强较大、流动性强等特点。根据施工组织设计，影响较大的噪声源主要为交通运输。</w:t>
      </w:r>
    </w:p>
    <w:p w14:paraId="4C304E54">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5.5.1.1 噪声影响预测模式</w:t>
      </w:r>
    </w:p>
    <w:p w14:paraId="18FC2C3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施工机械噪声具有分散性、间歇性等特点，不同机械噪声源强相互叠加影响并不明显，因此，本次评价采用《环境影响评价技术导则  声环境》（HJ2.4-2021）中推荐的无指向性点源户外声传播衰减模式。预测模式如下：</w:t>
      </w:r>
    </w:p>
    <w:p w14:paraId="5EEAE413">
      <w:pPr>
        <w:bidi w:val="0"/>
        <w:jc w:val="center"/>
        <w:rPr>
          <w:rFonts w:hint="default" w:ascii="Times New Roman" w:hAnsi="Times New Roman" w:eastAsia="宋体" w:cs="Times New Roman"/>
          <w:sz w:val="32"/>
          <w:szCs w:val="32"/>
          <w:vertAlign w:val="baseline"/>
          <w:lang w:val="en-US" w:eastAsia="zh-CN"/>
        </w:rPr>
      </w:pPr>
      <w:r>
        <w:rPr>
          <w:rFonts w:hint="default" w:ascii="Times New Roman" w:hAnsi="Times New Roman" w:eastAsia="宋体" w:cs="Times New Roman"/>
          <w:sz w:val="32"/>
          <w:szCs w:val="32"/>
          <w:lang w:val="en-US" w:eastAsia="zh-CN"/>
        </w:rPr>
        <w:t>Lr=L</w:t>
      </w:r>
      <w:r>
        <w:rPr>
          <w:rFonts w:hint="default" w:ascii="Times New Roman" w:hAnsi="Times New Roman" w:eastAsia="宋体" w:cs="Times New Roman"/>
          <w:sz w:val="32"/>
          <w:szCs w:val="32"/>
          <w:vertAlign w:val="subscript"/>
          <w:lang w:val="en-US" w:eastAsia="zh-CN"/>
        </w:rPr>
        <w:t>r0</w:t>
      </w:r>
      <w:r>
        <w:rPr>
          <w:rFonts w:hint="default" w:ascii="Times New Roman" w:hAnsi="Times New Roman" w:eastAsia="宋体" w:cs="Times New Roman"/>
          <w:sz w:val="32"/>
          <w:szCs w:val="32"/>
          <w:vertAlign w:val="baseline"/>
          <w:lang w:val="en-US" w:eastAsia="zh-CN"/>
        </w:rPr>
        <w:t>-20lg</w:t>
      </w:r>
      <m:oMath>
        <m:f>
          <m:fPr>
            <m:ctrlPr>
              <w:rPr>
                <w:rFonts w:hint="default" w:ascii="Cambria Math" w:hAnsi="Cambria Math" w:eastAsia="宋体" w:cs="Times New Roman"/>
                <w:i/>
                <w:sz w:val="32"/>
                <w:szCs w:val="32"/>
                <w:vertAlign w:val="baseline"/>
                <w:lang w:val="en-US"/>
              </w:rPr>
            </m:ctrlPr>
          </m:fPr>
          <m:num>
            <m:r>
              <m:rPr>
                <m:nor/>
              </m:rPr>
              <w:rPr>
                <w:rFonts w:hint="default" w:ascii="Times New Roman" w:hAnsi="Times New Roman" w:eastAsia="宋体" w:cs="Times New Roman"/>
                <w:i/>
                <w:sz w:val="32"/>
                <w:szCs w:val="32"/>
                <w:vertAlign w:val="baseline"/>
                <w:lang w:val="en-US" w:eastAsia="zh-CN"/>
              </w:rPr>
              <m:t>r</m:t>
            </m:r>
            <m:ctrlPr>
              <w:rPr>
                <w:rFonts w:hint="default" w:ascii="Cambria Math" w:hAnsi="Cambria Math" w:eastAsia="宋体" w:cs="Times New Roman"/>
                <w:i/>
                <w:sz w:val="32"/>
                <w:szCs w:val="32"/>
                <w:vertAlign w:val="baseline"/>
                <w:lang w:val="en-US"/>
              </w:rPr>
            </m:ctrlPr>
          </m:num>
          <m:den>
            <m:r>
              <m:rPr>
                <m:nor/>
              </m:rPr>
              <w:rPr>
                <w:rFonts w:hint="default" w:ascii="Times New Roman" w:hAnsi="Times New Roman" w:eastAsia="宋体" w:cs="Times New Roman"/>
                <w:i/>
                <w:sz w:val="32"/>
                <w:szCs w:val="32"/>
                <w:vertAlign w:val="baseline"/>
                <w:lang w:val="en-US" w:eastAsia="zh-CN"/>
              </w:rPr>
              <m:t>r</m:t>
            </m:r>
            <m:r>
              <m:rPr>
                <m:nor/>
                <m:sty m:val="p"/>
              </m:rPr>
              <w:rPr>
                <w:rFonts w:hint="default" w:ascii="Times New Roman" w:hAnsi="Times New Roman" w:eastAsia="宋体" w:cs="Times New Roman"/>
                <w:b w:val="0"/>
                <w:i w:val="0"/>
                <w:sz w:val="32"/>
                <w:szCs w:val="32"/>
                <w:vertAlign w:val="baseline"/>
                <w:lang w:val="en-US" w:eastAsia="zh-CN"/>
              </w:rPr>
              <m:t>0</m:t>
            </m:r>
            <m:ctrlPr>
              <w:rPr>
                <w:rFonts w:hint="default" w:ascii="Cambria Math" w:hAnsi="Cambria Math" w:eastAsia="宋体" w:cs="Times New Roman"/>
                <w:i/>
                <w:sz w:val="32"/>
                <w:szCs w:val="32"/>
                <w:vertAlign w:val="baseline"/>
                <w:lang w:val="en-US"/>
              </w:rPr>
            </m:ctrlPr>
          </m:den>
        </m:f>
      </m:oMath>
    </w:p>
    <w:p w14:paraId="6A69941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式中：L</w:t>
      </w:r>
      <w:r>
        <w:rPr>
          <w:rFonts w:hint="default" w:ascii="Times New Roman" w:hAnsi="Times New Roman" w:eastAsia="宋体" w:cs="Times New Roman"/>
          <w:vertAlign w:val="subscript"/>
          <w:lang w:val="en-US" w:eastAsia="zh-CN"/>
        </w:rPr>
        <w:t>r</w:t>
      </w:r>
      <w:r>
        <w:rPr>
          <w:rFonts w:hint="default" w:ascii="Times New Roman" w:hAnsi="Times New Roman" w:eastAsia="宋体" w:cs="Times New Roman"/>
          <w:lang w:val="en-US" w:eastAsia="zh-CN"/>
        </w:rPr>
        <w:t>——距噪声源距离为r处声级值，dB(A)；</w:t>
      </w:r>
    </w:p>
    <w:p w14:paraId="193CA338">
      <w:pPr>
        <w:bidi w:val="0"/>
        <w:ind w:firstLine="1200" w:firstLineChars="5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L</w:t>
      </w:r>
      <w:r>
        <w:rPr>
          <w:rFonts w:hint="default" w:ascii="Times New Roman" w:hAnsi="Times New Roman" w:eastAsia="宋体" w:cs="Times New Roman"/>
          <w:vertAlign w:val="subscript"/>
          <w:lang w:val="en-US" w:eastAsia="zh-CN"/>
        </w:rPr>
        <w:t>r0</w:t>
      </w:r>
      <w:r>
        <w:rPr>
          <w:rFonts w:hint="default" w:ascii="Times New Roman" w:hAnsi="Times New Roman" w:eastAsia="宋体" w:cs="Times New Roman"/>
          <w:lang w:val="en-US" w:eastAsia="zh-CN"/>
        </w:rPr>
        <w:t>——距噪声源距离为r0处声级值，dB(A)；</w:t>
      </w:r>
    </w:p>
    <w:p w14:paraId="01B98421">
      <w:pPr>
        <w:bidi w:val="0"/>
        <w:ind w:firstLine="1200" w:firstLineChars="5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r——关心点距噪声源距离，m；</w:t>
      </w:r>
    </w:p>
    <w:p w14:paraId="095D64E0">
      <w:pPr>
        <w:bidi w:val="0"/>
        <w:ind w:firstLine="1200" w:firstLineChars="5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r0——距噪声源距离，m。</w:t>
      </w:r>
    </w:p>
    <w:p w14:paraId="33E7D4FE">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5.5.1.2 声环境敏感目标</w:t>
      </w:r>
    </w:p>
    <w:p w14:paraId="2A7EA13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本工程各施工点的噪声源相对比较分散。主要的噪声源为运输道路。沿线受施工影响的环境敏感目标调查结果见表5.5-1。</w:t>
      </w:r>
    </w:p>
    <w:p w14:paraId="0B12FB3E">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表5.5-1 施工影响环境保护目标调查表</w:t>
      </w:r>
    </w:p>
    <w:tbl>
      <w:tblPr>
        <w:tblStyle w:val="23"/>
        <w:tblW w:w="5062"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1076"/>
        <w:gridCol w:w="1076"/>
        <w:gridCol w:w="1587"/>
        <w:gridCol w:w="1440"/>
        <w:gridCol w:w="921"/>
        <w:gridCol w:w="847"/>
        <w:gridCol w:w="642"/>
        <w:gridCol w:w="873"/>
        <w:gridCol w:w="834"/>
      </w:tblGrid>
      <w:tr w14:paraId="6EA8889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9" w:hRule="atLeast"/>
          <w:tblHeader/>
        </w:trPr>
        <w:tc>
          <w:tcPr>
            <w:tcW w:w="578" w:type="pct"/>
            <w:vMerge w:val="restart"/>
            <w:tcBorders>
              <w:tl2br w:val="nil"/>
              <w:tr2bl w:val="nil"/>
            </w:tcBorders>
            <w:shd w:val="clear" w:color="auto" w:fill="A4A4A4" w:themeFill="background1" w:themeFillShade="A5"/>
            <w:vAlign w:val="center"/>
          </w:tcPr>
          <w:p w14:paraId="5AAEF4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环境要素</w:t>
            </w:r>
          </w:p>
        </w:tc>
        <w:tc>
          <w:tcPr>
            <w:tcW w:w="578" w:type="pct"/>
            <w:vMerge w:val="restart"/>
            <w:tcBorders>
              <w:tl2br w:val="nil"/>
              <w:tr2bl w:val="nil"/>
            </w:tcBorders>
            <w:shd w:val="clear" w:color="auto" w:fill="A4A4A4" w:themeFill="background1" w:themeFillShade="A5"/>
            <w:vAlign w:val="center"/>
          </w:tcPr>
          <w:p w14:paraId="0EE3A1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名称</w:t>
            </w:r>
          </w:p>
        </w:tc>
        <w:tc>
          <w:tcPr>
            <w:tcW w:w="1627" w:type="pct"/>
            <w:gridSpan w:val="2"/>
            <w:tcBorders>
              <w:tl2br w:val="nil"/>
              <w:tr2bl w:val="nil"/>
            </w:tcBorders>
            <w:shd w:val="clear" w:color="auto" w:fill="A4A4A4" w:themeFill="background1" w:themeFillShade="A5"/>
            <w:vAlign w:val="center"/>
          </w:tcPr>
          <w:p w14:paraId="444812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坐标</w:t>
            </w:r>
          </w:p>
        </w:tc>
        <w:tc>
          <w:tcPr>
            <w:tcW w:w="495" w:type="pct"/>
            <w:vMerge w:val="restart"/>
            <w:tcBorders>
              <w:tl2br w:val="nil"/>
              <w:tr2bl w:val="nil"/>
            </w:tcBorders>
            <w:shd w:val="clear" w:color="auto" w:fill="A4A4A4" w:themeFill="background1" w:themeFillShade="A5"/>
            <w:vAlign w:val="center"/>
          </w:tcPr>
          <w:p w14:paraId="5CC063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保护对象</w:t>
            </w:r>
          </w:p>
        </w:tc>
        <w:tc>
          <w:tcPr>
            <w:tcW w:w="455" w:type="pct"/>
            <w:vMerge w:val="restart"/>
            <w:tcBorders>
              <w:tl2br w:val="nil"/>
              <w:tr2bl w:val="nil"/>
            </w:tcBorders>
            <w:shd w:val="clear" w:color="auto" w:fill="A4A4A4" w:themeFill="background1" w:themeFillShade="A5"/>
            <w:vAlign w:val="center"/>
          </w:tcPr>
          <w:p w14:paraId="206B8F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保护内容</w:t>
            </w:r>
          </w:p>
        </w:tc>
        <w:tc>
          <w:tcPr>
            <w:tcW w:w="345" w:type="pct"/>
            <w:vMerge w:val="restart"/>
            <w:tcBorders>
              <w:tl2br w:val="nil"/>
              <w:tr2bl w:val="nil"/>
            </w:tcBorders>
            <w:shd w:val="clear" w:color="auto" w:fill="A4A4A4" w:themeFill="background1" w:themeFillShade="A5"/>
            <w:vAlign w:val="center"/>
          </w:tcPr>
          <w:p w14:paraId="185506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相对方位</w:t>
            </w:r>
          </w:p>
        </w:tc>
        <w:tc>
          <w:tcPr>
            <w:tcW w:w="469" w:type="pct"/>
            <w:vMerge w:val="restart"/>
            <w:tcBorders>
              <w:tl2br w:val="nil"/>
              <w:tr2bl w:val="nil"/>
            </w:tcBorders>
            <w:shd w:val="clear" w:color="auto" w:fill="A4A4A4" w:themeFill="background1" w:themeFillShade="A5"/>
            <w:vAlign w:val="center"/>
          </w:tcPr>
          <w:p w14:paraId="5D3D64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相对距离（m）</w:t>
            </w:r>
          </w:p>
        </w:tc>
        <w:tc>
          <w:tcPr>
            <w:tcW w:w="448" w:type="pct"/>
            <w:vMerge w:val="restart"/>
            <w:tcBorders>
              <w:tl2br w:val="nil"/>
              <w:tr2bl w:val="nil"/>
            </w:tcBorders>
            <w:shd w:val="clear" w:color="auto" w:fill="A4A4A4" w:themeFill="background1" w:themeFillShade="A5"/>
            <w:vAlign w:val="center"/>
          </w:tcPr>
          <w:p w14:paraId="4A49186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环境功能区</w:t>
            </w:r>
          </w:p>
        </w:tc>
      </w:tr>
      <w:tr w14:paraId="4644F9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44" w:hRule="atLeast"/>
          <w:tblHeader/>
        </w:trPr>
        <w:tc>
          <w:tcPr>
            <w:tcW w:w="578" w:type="pct"/>
            <w:vMerge w:val="continue"/>
            <w:tcBorders>
              <w:tl2br w:val="nil"/>
              <w:tr2bl w:val="nil"/>
            </w:tcBorders>
            <w:vAlign w:val="center"/>
          </w:tcPr>
          <w:p w14:paraId="703DB600">
            <w:pPr>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default" w:ascii="Times New Roman" w:hAnsi="Times New Roman" w:eastAsia="宋体" w:cs="Times New Roman"/>
                <w:sz w:val="21"/>
                <w:szCs w:val="21"/>
                <w:lang w:val="en-US" w:eastAsia="zh-CN"/>
              </w:rPr>
            </w:pPr>
          </w:p>
        </w:tc>
        <w:tc>
          <w:tcPr>
            <w:tcW w:w="578" w:type="pct"/>
            <w:vMerge w:val="continue"/>
            <w:tcBorders>
              <w:tl2br w:val="nil"/>
              <w:tr2bl w:val="nil"/>
            </w:tcBorders>
            <w:vAlign w:val="center"/>
          </w:tcPr>
          <w:p w14:paraId="0151F1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853" w:type="pct"/>
            <w:tcBorders>
              <w:tl2br w:val="nil"/>
              <w:tr2bl w:val="nil"/>
            </w:tcBorders>
            <w:shd w:val="clear" w:color="auto" w:fill="A4A4A4" w:themeFill="background1" w:themeFillShade="A5"/>
            <w:vAlign w:val="center"/>
          </w:tcPr>
          <w:p w14:paraId="4984BE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经度</w:t>
            </w:r>
          </w:p>
        </w:tc>
        <w:tc>
          <w:tcPr>
            <w:tcW w:w="774" w:type="pct"/>
            <w:tcBorders>
              <w:tl2br w:val="nil"/>
              <w:tr2bl w:val="nil"/>
            </w:tcBorders>
            <w:shd w:val="clear" w:color="auto" w:fill="A4A4A4" w:themeFill="background1" w:themeFillShade="A5"/>
            <w:vAlign w:val="center"/>
          </w:tcPr>
          <w:p w14:paraId="08F3C6B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纬度</w:t>
            </w:r>
          </w:p>
        </w:tc>
        <w:tc>
          <w:tcPr>
            <w:tcW w:w="495" w:type="pct"/>
            <w:vMerge w:val="continue"/>
            <w:tcBorders>
              <w:tl2br w:val="nil"/>
              <w:tr2bl w:val="nil"/>
            </w:tcBorders>
            <w:vAlign w:val="center"/>
          </w:tcPr>
          <w:p w14:paraId="4DB6BC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55" w:type="pct"/>
            <w:vMerge w:val="continue"/>
            <w:tcBorders>
              <w:tl2br w:val="nil"/>
              <w:tr2bl w:val="nil"/>
            </w:tcBorders>
            <w:vAlign w:val="center"/>
          </w:tcPr>
          <w:p w14:paraId="041B0F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45" w:type="pct"/>
            <w:vMerge w:val="continue"/>
            <w:tcBorders>
              <w:tl2br w:val="nil"/>
              <w:tr2bl w:val="nil"/>
            </w:tcBorders>
            <w:vAlign w:val="center"/>
          </w:tcPr>
          <w:p w14:paraId="2BE5C1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69" w:type="pct"/>
            <w:vMerge w:val="continue"/>
            <w:tcBorders>
              <w:tl2br w:val="nil"/>
              <w:tr2bl w:val="nil"/>
            </w:tcBorders>
            <w:vAlign w:val="center"/>
          </w:tcPr>
          <w:p w14:paraId="7BADAB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48" w:type="pct"/>
            <w:vMerge w:val="continue"/>
            <w:tcBorders>
              <w:tl2br w:val="nil"/>
              <w:tr2bl w:val="nil"/>
            </w:tcBorders>
            <w:vAlign w:val="center"/>
          </w:tcPr>
          <w:p w14:paraId="31882B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40AE41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578" w:type="pct"/>
            <w:vMerge w:val="restart"/>
            <w:tcBorders>
              <w:tl2br w:val="nil"/>
              <w:tr2bl w:val="nil"/>
            </w:tcBorders>
            <w:vAlign w:val="center"/>
          </w:tcPr>
          <w:p w14:paraId="62CE35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声环境</w:t>
            </w:r>
          </w:p>
        </w:tc>
        <w:tc>
          <w:tcPr>
            <w:tcW w:w="578" w:type="pct"/>
            <w:tcBorders>
              <w:tl2br w:val="nil"/>
              <w:tr2bl w:val="nil"/>
            </w:tcBorders>
            <w:shd w:val="clear" w:color="auto" w:fill="auto"/>
            <w:vAlign w:val="center"/>
          </w:tcPr>
          <w:p w14:paraId="706842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kern w:val="2"/>
                <w:sz w:val="21"/>
                <w:szCs w:val="18"/>
                <w:vertAlign w:val="baseline"/>
                <w:lang w:val="en-US" w:eastAsia="zh-CN" w:bidi="ar-SA"/>
              </w:rPr>
            </w:pPr>
            <w:r>
              <w:rPr>
                <w:rFonts w:hint="default" w:ascii="Times New Roman" w:hAnsi="Times New Roman" w:eastAsia="宋体" w:cs="Times New Roman"/>
                <w:b w:val="0"/>
                <w:bCs/>
                <w:kern w:val="2"/>
                <w:sz w:val="21"/>
                <w:szCs w:val="18"/>
                <w:vertAlign w:val="baseline"/>
                <w:lang w:val="en-US" w:eastAsia="zh-CN" w:bidi="ar-SA"/>
              </w:rPr>
              <w:t>王曲村</w:t>
            </w:r>
          </w:p>
        </w:tc>
        <w:tc>
          <w:tcPr>
            <w:tcW w:w="853" w:type="pct"/>
            <w:tcBorders>
              <w:tl2br w:val="nil"/>
              <w:tr2bl w:val="nil"/>
            </w:tcBorders>
            <w:vAlign w:val="center"/>
          </w:tcPr>
          <w:p w14:paraId="15E036F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113°23′55.74254″</w:t>
            </w:r>
          </w:p>
        </w:tc>
        <w:tc>
          <w:tcPr>
            <w:tcW w:w="774" w:type="pct"/>
            <w:tcBorders>
              <w:tl2br w:val="nil"/>
              <w:tr2bl w:val="nil"/>
            </w:tcBorders>
            <w:vAlign w:val="center"/>
          </w:tcPr>
          <w:p w14:paraId="74BEF80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36°22′42.81209″</w:t>
            </w:r>
          </w:p>
        </w:tc>
        <w:tc>
          <w:tcPr>
            <w:tcW w:w="495" w:type="pct"/>
            <w:vMerge w:val="restart"/>
            <w:tcBorders>
              <w:tl2br w:val="nil"/>
              <w:tr2bl w:val="nil"/>
            </w:tcBorders>
            <w:vAlign w:val="center"/>
          </w:tcPr>
          <w:p w14:paraId="098067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居民区</w:t>
            </w:r>
          </w:p>
        </w:tc>
        <w:tc>
          <w:tcPr>
            <w:tcW w:w="455" w:type="pct"/>
            <w:vMerge w:val="restart"/>
            <w:tcBorders>
              <w:tl2br w:val="nil"/>
              <w:tr2bl w:val="nil"/>
            </w:tcBorders>
            <w:vAlign w:val="center"/>
          </w:tcPr>
          <w:p w14:paraId="78E59A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pacing w:val="3"/>
                <w:sz w:val="21"/>
                <w:szCs w:val="21"/>
              </w:rPr>
              <w:t>人群</w:t>
            </w:r>
          </w:p>
        </w:tc>
        <w:tc>
          <w:tcPr>
            <w:tcW w:w="345" w:type="pct"/>
            <w:tcBorders>
              <w:tl2br w:val="nil"/>
              <w:tr2bl w:val="nil"/>
            </w:tcBorders>
            <w:vAlign w:val="center"/>
          </w:tcPr>
          <w:p w14:paraId="41D234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北</w:t>
            </w:r>
          </w:p>
        </w:tc>
        <w:tc>
          <w:tcPr>
            <w:tcW w:w="469" w:type="pct"/>
            <w:tcBorders>
              <w:tl2br w:val="nil"/>
              <w:tr2bl w:val="nil"/>
            </w:tcBorders>
            <w:vAlign w:val="center"/>
          </w:tcPr>
          <w:p w14:paraId="71CA61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15</w:t>
            </w:r>
          </w:p>
        </w:tc>
        <w:tc>
          <w:tcPr>
            <w:tcW w:w="448" w:type="pct"/>
            <w:vMerge w:val="restart"/>
            <w:tcBorders>
              <w:tl2br w:val="nil"/>
              <w:tr2bl w:val="nil"/>
            </w:tcBorders>
            <w:vAlign w:val="center"/>
          </w:tcPr>
          <w:p w14:paraId="20174D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1类声</w:t>
            </w:r>
          </w:p>
          <w:p w14:paraId="4641A65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环境功</w:t>
            </w:r>
          </w:p>
          <w:p w14:paraId="4B58F7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能区</w:t>
            </w:r>
          </w:p>
        </w:tc>
      </w:tr>
      <w:tr w14:paraId="0EC2FEE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578" w:type="pct"/>
            <w:vMerge w:val="continue"/>
            <w:tcBorders>
              <w:tl2br w:val="nil"/>
              <w:tr2bl w:val="nil"/>
            </w:tcBorders>
            <w:vAlign w:val="center"/>
          </w:tcPr>
          <w:p w14:paraId="72FF02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578" w:type="pct"/>
            <w:tcBorders>
              <w:tl2br w:val="nil"/>
              <w:tr2bl w:val="nil"/>
            </w:tcBorders>
            <w:shd w:val="clear" w:color="auto" w:fill="auto"/>
            <w:vAlign w:val="center"/>
          </w:tcPr>
          <w:p w14:paraId="4A29FE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kern w:val="2"/>
                <w:sz w:val="21"/>
                <w:szCs w:val="18"/>
                <w:vertAlign w:val="baseline"/>
                <w:lang w:val="en-US" w:eastAsia="zh-CN" w:bidi="ar-SA"/>
              </w:rPr>
            </w:pPr>
            <w:r>
              <w:rPr>
                <w:rFonts w:hint="default" w:ascii="Times New Roman" w:hAnsi="Times New Roman" w:eastAsia="宋体" w:cs="Times New Roman"/>
                <w:b w:val="0"/>
                <w:bCs/>
                <w:kern w:val="2"/>
                <w:sz w:val="21"/>
                <w:szCs w:val="18"/>
                <w:vertAlign w:val="baseline"/>
                <w:lang w:val="en-US" w:eastAsia="zh-CN" w:bidi="ar-SA"/>
              </w:rPr>
              <w:t>湾里村</w:t>
            </w:r>
          </w:p>
        </w:tc>
        <w:tc>
          <w:tcPr>
            <w:tcW w:w="853" w:type="pct"/>
            <w:tcBorders>
              <w:tl2br w:val="nil"/>
              <w:tr2bl w:val="nil"/>
            </w:tcBorders>
            <w:vAlign w:val="center"/>
          </w:tcPr>
          <w:p w14:paraId="1AEC4B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113°25′12.43011″</w:t>
            </w:r>
          </w:p>
        </w:tc>
        <w:tc>
          <w:tcPr>
            <w:tcW w:w="774" w:type="pct"/>
            <w:tcBorders>
              <w:tl2br w:val="nil"/>
              <w:tr2bl w:val="nil"/>
            </w:tcBorders>
            <w:vAlign w:val="center"/>
          </w:tcPr>
          <w:p w14:paraId="54AC8D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36°21′39.47387″</w:t>
            </w:r>
          </w:p>
        </w:tc>
        <w:tc>
          <w:tcPr>
            <w:tcW w:w="495" w:type="pct"/>
            <w:vMerge w:val="continue"/>
            <w:tcBorders>
              <w:tl2br w:val="nil"/>
              <w:tr2bl w:val="nil"/>
            </w:tcBorders>
            <w:vAlign w:val="center"/>
          </w:tcPr>
          <w:p w14:paraId="14278E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55" w:type="pct"/>
            <w:vMerge w:val="continue"/>
            <w:tcBorders>
              <w:tl2br w:val="nil"/>
              <w:tr2bl w:val="nil"/>
            </w:tcBorders>
            <w:vAlign w:val="center"/>
          </w:tcPr>
          <w:p w14:paraId="4EE72A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45" w:type="pct"/>
            <w:tcBorders>
              <w:tl2br w:val="nil"/>
              <w:tr2bl w:val="nil"/>
            </w:tcBorders>
            <w:vAlign w:val="center"/>
          </w:tcPr>
          <w:p w14:paraId="3723EEE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北</w:t>
            </w:r>
          </w:p>
        </w:tc>
        <w:tc>
          <w:tcPr>
            <w:tcW w:w="469" w:type="pct"/>
            <w:tcBorders>
              <w:tl2br w:val="nil"/>
              <w:tr2bl w:val="nil"/>
            </w:tcBorders>
            <w:vAlign w:val="center"/>
          </w:tcPr>
          <w:p w14:paraId="10FC00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32</w:t>
            </w:r>
          </w:p>
        </w:tc>
        <w:tc>
          <w:tcPr>
            <w:tcW w:w="448" w:type="pct"/>
            <w:vMerge w:val="continue"/>
            <w:tcBorders>
              <w:tl2br w:val="nil"/>
              <w:tr2bl w:val="nil"/>
            </w:tcBorders>
            <w:vAlign w:val="center"/>
          </w:tcPr>
          <w:p w14:paraId="3DD267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6B2A0A4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578" w:type="pct"/>
            <w:vMerge w:val="continue"/>
            <w:tcBorders>
              <w:tl2br w:val="nil"/>
              <w:tr2bl w:val="nil"/>
            </w:tcBorders>
            <w:vAlign w:val="center"/>
          </w:tcPr>
          <w:p w14:paraId="1E6A29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578" w:type="pct"/>
            <w:tcBorders>
              <w:tl2br w:val="nil"/>
              <w:tr2bl w:val="nil"/>
            </w:tcBorders>
            <w:shd w:val="clear" w:color="auto" w:fill="auto"/>
            <w:vAlign w:val="center"/>
          </w:tcPr>
          <w:p w14:paraId="17F6CD8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kern w:val="2"/>
                <w:sz w:val="21"/>
                <w:szCs w:val="18"/>
                <w:vertAlign w:val="baseline"/>
                <w:lang w:val="en-US" w:eastAsia="zh-CN" w:bidi="ar-SA"/>
              </w:rPr>
            </w:pPr>
            <w:r>
              <w:rPr>
                <w:rFonts w:hint="default" w:ascii="Times New Roman" w:hAnsi="Times New Roman" w:eastAsia="宋体" w:cs="Times New Roman"/>
                <w:b w:val="0"/>
                <w:bCs/>
                <w:kern w:val="2"/>
                <w:sz w:val="21"/>
                <w:szCs w:val="18"/>
                <w:vertAlign w:val="baseline"/>
                <w:lang w:val="en-US" w:eastAsia="zh-CN" w:bidi="ar-SA"/>
              </w:rPr>
              <w:t>辛安村</w:t>
            </w:r>
          </w:p>
        </w:tc>
        <w:tc>
          <w:tcPr>
            <w:tcW w:w="853" w:type="pct"/>
            <w:tcBorders>
              <w:tl2br w:val="nil"/>
              <w:tr2bl w:val="nil"/>
            </w:tcBorders>
            <w:vAlign w:val="center"/>
          </w:tcPr>
          <w:p w14:paraId="725D839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113°25′38.90673″</w:t>
            </w:r>
          </w:p>
        </w:tc>
        <w:tc>
          <w:tcPr>
            <w:tcW w:w="774" w:type="pct"/>
            <w:tcBorders>
              <w:tl2br w:val="nil"/>
              <w:tr2bl w:val="nil"/>
            </w:tcBorders>
            <w:vAlign w:val="center"/>
          </w:tcPr>
          <w:p w14:paraId="426C96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36°21′7.14574″</w:t>
            </w:r>
          </w:p>
        </w:tc>
        <w:tc>
          <w:tcPr>
            <w:tcW w:w="495" w:type="pct"/>
            <w:vMerge w:val="continue"/>
            <w:tcBorders>
              <w:tl2br w:val="nil"/>
              <w:tr2bl w:val="nil"/>
            </w:tcBorders>
            <w:vAlign w:val="center"/>
          </w:tcPr>
          <w:p w14:paraId="44107A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55" w:type="pct"/>
            <w:vMerge w:val="continue"/>
            <w:tcBorders>
              <w:tl2br w:val="nil"/>
              <w:tr2bl w:val="nil"/>
            </w:tcBorders>
            <w:vAlign w:val="center"/>
          </w:tcPr>
          <w:p w14:paraId="0B75C5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45" w:type="pct"/>
            <w:tcBorders>
              <w:tl2br w:val="nil"/>
              <w:tr2bl w:val="nil"/>
            </w:tcBorders>
            <w:vAlign w:val="center"/>
          </w:tcPr>
          <w:p w14:paraId="28E83E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西北</w:t>
            </w:r>
          </w:p>
        </w:tc>
        <w:tc>
          <w:tcPr>
            <w:tcW w:w="469" w:type="pct"/>
            <w:tcBorders>
              <w:tl2br w:val="nil"/>
              <w:tr2bl w:val="nil"/>
            </w:tcBorders>
            <w:vAlign w:val="center"/>
          </w:tcPr>
          <w:p w14:paraId="33589B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61</w:t>
            </w:r>
          </w:p>
        </w:tc>
        <w:tc>
          <w:tcPr>
            <w:tcW w:w="448" w:type="pct"/>
            <w:vMerge w:val="continue"/>
            <w:tcBorders>
              <w:tl2br w:val="nil"/>
              <w:tr2bl w:val="nil"/>
            </w:tcBorders>
            <w:vAlign w:val="center"/>
          </w:tcPr>
          <w:p w14:paraId="5C2EE51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3B5BCE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578" w:type="pct"/>
            <w:vMerge w:val="continue"/>
            <w:tcBorders>
              <w:tl2br w:val="nil"/>
              <w:tr2bl w:val="nil"/>
            </w:tcBorders>
            <w:vAlign w:val="center"/>
          </w:tcPr>
          <w:p w14:paraId="5D2CAB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578" w:type="pct"/>
            <w:tcBorders>
              <w:tl2br w:val="nil"/>
              <w:tr2bl w:val="nil"/>
            </w:tcBorders>
            <w:shd w:val="clear" w:color="auto" w:fill="auto"/>
            <w:vAlign w:val="center"/>
          </w:tcPr>
          <w:p w14:paraId="0528E2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kern w:val="2"/>
                <w:sz w:val="21"/>
                <w:szCs w:val="18"/>
                <w:vertAlign w:val="baseline"/>
                <w:lang w:val="en-US" w:eastAsia="zh-CN" w:bidi="ar-SA"/>
              </w:rPr>
            </w:pPr>
            <w:r>
              <w:rPr>
                <w:rFonts w:hint="default" w:ascii="Times New Roman" w:hAnsi="Times New Roman" w:eastAsia="宋体" w:cs="Times New Roman"/>
                <w:b w:val="0"/>
                <w:bCs/>
                <w:kern w:val="2"/>
                <w:sz w:val="21"/>
                <w:szCs w:val="18"/>
                <w:vertAlign w:val="baseline"/>
                <w:lang w:val="en-US" w:eastAsia="zh-CN" w:bidi="ar-SA"/>
              </w:rPr>
              <w:t>安乐村</w:t>
            </w:r>
          </w:p>
        </w:tc>
        <w:tc>
          <w:tcPr>
            <w:tcW w:w="853" w:type="pct"/>
            <w:tcBorders>
              <w:tl2br w:val="nil"/>
              <w:tr2bl w:val="nil"/>
            </w:tcBorders>
            <w:vAlign w:val="center"/>
          </w:tcPr>
          <w:p w14:paraId="6A0352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113°26′21.61501″</w:t>
            </w:r>
          </w:p>
        </w:tc>
        <w:tc>
          <w:tcPr>
            <w:tcW w:w="774" w:type="pct"/>
            <w:tcBorders>
              <w:tl2br w:val="nil"/>
              <w:tr2bl w:val="nil"/>
            </w:tcBorders>
            <w:vAlign w:val="center"/>
          </w:tcPr>
          <w:p w14:paraId="1B2B7B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36°21′2.82470″</w:t>
            </w:r>
          </w:p>
        </w:tc>
        <w:tc>
          <w:tcPr>
            <w:tcW w:w="495" w:type="pct"/>
            <w:vMerge w:val="continue"/>
            <w:tcBorders>
              <w:tl2br w:val="nil"/>
              <w:tr2bl w:val="nil"/>
            </w:tcBorders>
            <w:vAlign w:val="center"/>
          </w:tcPr>
          <w:p w14:paraId="115BF8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55" w:type="pct"/>
            <w:vMerge w:val="continue"/>
            <w:tcBorders>
              <w:tl2br w:val="nil"/>
              <w:tr2bl w:val="nil"/>
            </w:tcBorders>
            <w:vAlign w:val="center"/>
          </w:tcPr>
          <w:p w14:paraId="3935E8E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45" w:type="pct"/>
            <w:tcBorders>
              <w:tl2br w:val="nil"/>
              <w:tr2bl w:val="nil"/>
            </w:tcBorders>
            <w:vAlign w:val="center"/>
          </w:tcPr>
          <w:p w14:paraId="247DA8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东南</w:t>
            </w:r>
          </w:p>
        </w:tc>
        <w:tc>
          <w:tcPr>
            <w:tcW w:w="469" w:type="pct"/>
            <w:tcBorders>
              <w:tl2br w:val="nil"/>
              <w:tr2bl w:val="nil"/>
            </w:tcBorders>
            <w:vAlign w:val="center"/>
          </w:tcPr>
          <w:p w14:paraId="294F573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58</w:t>
            </w:r>
          </w:p>
        </w:tc>
        <w:tc>
          <w:tcPr>
            <w:tcW w:w="448" w:type="pct"/>
            <w:vMerge w:val="continue"/>
            <w:tcBorders>
              <w:tl2br w:val="nil"/>
              <w:tr2bl w:val="nil"/>
            </w:tcBorders>
            <w:vAlign w:val="center"/>
          </w:tcPr>
          <w:p w14:paraId="6E9981A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49EB46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578" w:type="pct"/>
            <w:vMerge w:val="continue"/>
            <w:tcBorders>
              <w:tl2br w:val="nil"/>
              <w:tr2bl w:val="nil"/>
            </w:tcBorders>
            <w:vAlign w:val="center"/>
          </w:tcPr>
          <w:p w14:paraId="67BF53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578" w:type="pct"/>
            <w:tcBorders>
              <w:tl2br w:val="nil"/>
              <w:tr2bl w:val="nil"/>
            </w:tcBorders>
            <w:shd w:val="clear" w:color="auto" w:fill="auto"/>
            <w:vAlign w:val="center"/>
          </w:tcPr>
          <w:p w14:paraId="430C80C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kern w:val="2"/>
                <w:sz w:val="21"/>
                <w:szCs w:val="18"/>
                <w:vertAlign w:val="baseline"/>
                <w:lang w:val="en-US" w:eastAsia="zh-CN" w:bidi="ar-SA"/>
              </w:rPr>
            </w:pPr>
            <w:r>
              <w:rPr>
                <w:rFonts w:hint="default" w:ascii="Times New Roman" w:hAnsi="Times New Roman" w:eastAsia="宋体" w:cs="Times New Roman"/>
                <w:b w:val="0"/>
                <w:bCs/>
                <w:kern w:val="2"/>
                <w:sz w:val="21"/>
                <w:szCs w:val="18"/>
                <w:vertAlign w:val="baseline"/>
                <w:lang w:val="en-US" w:eastAsia="zh-CN" w:bidi="ar-SA"/>
              </w:rPr>
              <w:t>实会村</w:t>
            </w:r>
          </w:p>
        </w:tc>
        <w:tc>
          <w:tcPr>
            <w:tcW w:w="853" w:type="pct"/>
            <w:tcBorders>
              <w:tl2br w:val="nil"/>
              <w:tr2bl w:val="nil"/>
            </w:tcBorders>
            <w:vAlign w:val="center"/>
          </w:tcPr>
          <w:p w14:paraId="105640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113°26′19.88659″</w:t>
            </w:r>
          </w:p>
        </w:tc>
        <w:tc>
          <w:tcPr>
            <w:tcW w:w="774" w:type="pct"/>
            <w:tcBorders>
              <w:tl2br w:val="nil"/>
              <w:tr2bl w:val="nil"/>
            </w:tcBorders>
            <w:vAlign w:val="center"/>
          </w:tcPr>
          <w:p w14:paraId="7FA7E80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36°21′21.25791″</w:t>
            </w:r>
          </w:p>
        </w:tc>
        <w:tc>
          <w:tcPr>
            <w:tcW w:w="495" w:type="pct"/>
            <w:vMerge w:val="continue"/>
            <w:tcBorders>
              <w:tl2br w:val="nil"/>
              <w:tr2bl w:val="nil"/>
            </w:tcBorders>
            <w:vAlign w:val="center"/>
          </w:tcPr>
          <w:p w14:paraId="5A370C0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455" w:type="pct"/>
            <w:vMerge w:val="continue"/>
            <w:tcBorders>
              <w:tl2br w:val="nil"/>
              <w:tr2bl w:val="nil"/>
            </w:tcBorders>
            <w:vAlign w:val="center"/>
          </w:tcPr>
          <w:p w14:paraId="6599F6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45" w:type="pct"/>
            <w:tcBorders>
              <w:tl2br w:val="nil"/>
              <w:tr2bl w:val="nil"/>
            </w:tcBorders>
            <w:vAlign w:val="center"/>
          </w:tcPr>
          <w:p w14:paraId="58954AD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西</w:t>
            </w:r>
          </w:p>
        </w:tc>
        <w:tc>
          <w:tcPr>
            <w:tcW w:w="469" w:type="pct"/>
            <w:tcBorders>
              <w:tl2br w:val="nil"/>
              <w:tr2bl w:val="nil"/>
            </w:tcBorders>
            <w:vAlign w:val="center"/>
          </w:tcPr>
          <w:p w14:paraId="74C687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101</w:t>
            </w:r>
          </w:p>
        </w:tc>
        <w:tc>
          <w:tcPr>
            <w:tcW w:w="448" w:type="pct"/>
            <w:vMerge w:val="continue"/>
            <w:tcBorders>
              <w:tl2br w:val="nil"/>
              <w:tr2bl w:val="nil"/>
            </w:tcBorders>
            <w:vAlign w:val="center"/>
          </w:tcPr>
          <w:p w14:paraId="72D79D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bl>
    <w:p w14:paraId="60EB6C7A">
      <w:pPr>
        <w:keepNext w:val="0"/>
        <w:keepLines w:val="0"/>
        <w:pageBreakBefore w:val="0"/>
        <w:widowControl w:val="0"/>
        <w:kinsoku/>
        <w:wordWrap/>
        <w:overflowPunct/>
        <w:topLinePunct w:val="0"/>
        <w:autoSpaceDE/>
        <w:autoSpaceDN/>
        <w:bidi w:val="0"/>
        <w:adjustRightInd/>
        <w:snapToGrid/>
        <w:spacing w:before="157" w:beforeLines="50"/>
        <w:ind w:left="0" w:leftChars="0" w:firstLine="0" w:firstLineChars="0"/>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5.5.1.3 噪声影响预测与评价</w:t>
      </w:r>
    </w:p>
    <w:p w14:paraId="29C5E1F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1、施工机械噪声影响</w:t>
      </w:r>
    </w:p>
    <w:p w14:paraId="204BE77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本工程施工中使用施工机械，施工机械主要位于施工区和施工营地。工程的交通运输重点在施工物料和废弃土石方的运输。建设期噪声源强分析见工程分析一节中表</w:t>
      </w:r>
      <w:r>
        <w:rPr>
          <w:rFonts w:hint="default" w:ascii="Times New Roman" w:hAnsi="Times New Roman" w:eastAsia="宋体" w:cs="Times New Roman"/>
          <w:highlight w:val="none"/>
          <w:lang w:val="en-US" w:eastAsia="zh-CN"/>
        </w:rPr>
        <w:t>3.3-2</w:t>
      </w:r>
      <w:r>
        <w:rPr>
          <w:rFonts w:hint="default" w:ascii="Times New Roman" w:hAnsi="Times New Roman" w:eastAsia="宋体" w:cs="Times New Roman"/>
          <w:lang w:val="en-US" w:eastAsia="zh-CN"/>
        </w:rPr>
        <w:t>。施工机械噪声具有分散性、间断性的特点，不同机械噪声源强相互叠加影响并不明显；所以施工机械噪声预测均采用点源衰减模式。在噪声预测过程中，不考虑噪声在传播过程中的几何发散、遮挡、空气吸收和地面效应作用下产生的衰减量。施工机械噪声预测结果见表5.5-2。</w:t>
      </w:r>
    </w:p>
    <w:p w14:paraId="75524F4A">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表5.5-2 施工机械噪声源在不同距离处的预测值</w:t>
      </w:r>
    </w:p>
    <w:tbl>
      <w:tblPr>
        <w:tblStyle w:val="23"/>
        <w:tblW w:w="4998"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212"/>
        <w:gridCol w:w="582"/>
        <w:gridCol w:w="582"/>
        <w:gridCol w:w="582"/>
        <w:gridCol w:w="591"/>
        <w:gridCol w:w="591"/>
        <w:gridCol w:w="591"/>
        <w:gridCol w:w="591"/>
        <w:gridCol w:w="591"/>
        <w:gridCol w:w="591"/>
        <w:gridCol w:w="654"/>
        <w:gridCol w:w="484"/>
        <w:gridCol w:w="493"/>
        <w:gridCol w:w="506"/>
        <w:gridCol w:w="537"/>
      </w:tblGrid>
      <w:tr w14:paraId="0BF4046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53" w:hRule="atLeast"/>
        </w:trPr>
        <w:tc>
          <w:tcPr>
            <w:tcW w:w="660" w:type="pct"/>
            <w:vMerge w:val="restart"/>
            <w:tcBorders>
              <w:tl2br w:val="nil"/>
              <w:tr2bl w:val="nil"/>
            </w:tcBorders>
            <w:shd w:val="clear" w:color="auto" w:fill="A4A4A4" w:themeFill="background1" w:themeFillShade="A5"/>
            <w:vAlign w:val="center"/>
          </w:tcPr>
          <w:p w14:paraId="0EB7CA4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施工机械</w:t>
            </w:r>
          </w:p>
        </w:tc>
        <w:tc>
          <w:tcPr>
            <w:tcW w:w="3239" w:type="pct"/>
            <w:gridSpan w:val="10"/>
            <w:tcBorders>
              <w:tl2br w:val="nil"/>
              <w:tr2bl w:val="nil"/>
            </w:tcBorders>
            <w:shd w:val="clear" w:color="auto" w:fill="A4A4A4" w:themeFill="background1" w:themeFillShade="A5"/>
            <w:vAlign w:val="center"/>
          </w:tcPr>
          <w:p w14:paraId="07AB671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噪声预测值</w:t>
            </w:r>
          </w:p>
        </w:tc>
        <w:tc>
          <w:tcPr>
            <w:tcW w:w="531" w:type="pct"/>
            <w:gridSpan w:val="2"/>
            <w:tcBorders>
              <w:tl2br w:val="nil"/>
              <w:tr2bl w:val="nil"/>
            </w:tcBorders>
            <w:shd w:val="clear" w:color="auto" w:fill="A4A4A4" w:themeFill="background1" w:themeFillShade="A5"/>
            <w:vAlign w:val="center"/>
          </w:tcPr>
          <w:p w14:paraId="6CF002A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标准</w:t>
            </w:r>
          </w:p>
          <w:p w14:paraId="4C18916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限值</w:t>
            </w:r>
          </w:p>
        </w:tc>
        <w:tc>
          <w:tcPr>
            <w:tcW w:w="567" w:type="pct"/>
            <w:gridSpan w:val="2"/>
            <w:tcBorders>
              <w:tl2br w:val="nil"/>
              <w:tr2bl w:val="nil"/>
            </w:tcBorders>
            <w:shd w:val="clear" w:color="auto" w:fill="A4A4A4" w:themeFill="background1" w:themeFillShade="A5"/>
            <w:vAlign w:val="center"/>
          </w:tcPr>
          <w:p w14:paraId="2876DF7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达标距离（m）</w:t>
            </w:r>
          </w:p>
        </w:tc>
      </w:tr>
      <w:tr w14:paraId="71FF92F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660" w:type="pct"/>
            <w:vMerge w:val="continue"/>
            <w:tcBorders>
              <w:tl2br w:val="nil"/>
              <w:tr2bl w:val="nil"/>
            </w:tcBorders>
            <w:shd w:val="clear" w:color="auto" w:fill="A4A4A4" w:themeFill="background1" w:themeFillShade="A5"/>
            <w:vAlign w:val="center"/>
          </w:tcPr>
          <w:p w14:paraId="0514B8A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p>
        </w:tc>
        <w:tc>
          <w:tcPr>
            <w:tcW w:w="317" w:type="pct"/>
            <w:tcBorders>
              <w:tl2br w:val="nil"/>
              <w:tr2bl w:val="nil"/>
            </w:tcBorders>
            <w:shd w:val="clear" w:color="auto" w:fill="A4A4A4" w:themeFill="background1" w:themeFillShade="A5"/>
            <w:vAlign w:val="center"/>
          </w:tcPr>
          <w:p w14:paraId="34A96B8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5</w:t>
            </w:r>
          </w:p>
        </w:tc>
        <w:tc>
          <w:tcPr>
            <w:tcW w:w="317" w:type="pct"/>
            <w:tcBorders>
              <w:tl2br w:val="nil"/>
              <w:tr2bl w:val="nil"/>
            </w:tcBorders>
            <w:shd w:val="clear" w:color="auto" w:fill="A4A4A4" w:themeFill="background1" w:themeFillShade="A5"/>
            <w:vAlign w:val="center"/>
          </w:tcPr>
          <w:p w14:paraId="3A366DA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10</w:t>
            </w:r>
          </w:p>
        </w:tc>
        <w:tc>
          <w:tcPr>
            <w:tcW w:w="317" w:type="pct"/>
            <w:tcBorders>
              <w:tl2br w:val="nil"/>
              <w:tr2bl w:val="nil"/>
            </w:tcBorders>
            <w:shd w:val="clear" w:color="auto" w:fill="A4A4A4" w:themeFill="background1" w:themeFillShade="A5"/>
            <w:vAlign w:val="center"/>
          </w:tcPr>
          <w:p w14:paraId="5D1300A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20</w:t>
            </w:r>
          </w:p>
        </w:tc>
        <w:tc>
          <w:tcPr>
            <w:tcW w:w="322" w:type="pct"/>
            <w:tcBorders>
              <w:tl2br w:val="nil"/>
              <w:tr2bl w:val="nil"/>
            </w:tcBorders>
            <w:shd w:val="clear" w:color="auto" w:fill="A4A4A4" w:themeFill="background1" w:themeFillShade="A5"/>
            <w:vAlign w:val="center"/>
          </w:tcPr>
          <w:p w14:paraId="7A26EB7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40</w:t>
            </w:r>
          </w:p>
        </w:tc>
        <w:tc>
          <w:tcPr>
            <w:tcW w:w="322" w:type="pct"/>
            <w:tcBorders>
              <w:tl2br w:val="nil"/>
              <w:tr2bl w:val="nil"/>
            </w:tcBorders>
            <w:shd w:val="clear" w:color="auto" w:fill="A4A4A4" w:themeFill="background1" w:themeFillShade="A5"/>
            <w:vAlign w:val="center"/>
          </w:tcPr>
          <w:p w14:paraId="5632056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50</w:t>
            </w:r>
          </w:p>
        </w:tc>
        <w:tc>
          <w:tcPr>
            <w:tcW w:w="322" w:type="pct"/>
            <w:tcBorders>
              <w:tl2br w:val="nil"/>
              <w:tr2bl w:val="nil"/>
            </w:tcBorders>
            <w:shd w:val="clear" w:color="auto" w:fill="A4A4A4" w:themeFill="background1" w:themeFillShade="A5"/>
            <w:vAlign w:val="center"/>
          </w:tcPr>
          <w:p w14:paraId="42F7F77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70</w:t>
            </w:r>
          </w:p>
        </w:tc>
        <w:tc>
          <w:tcPr>
            <w:tcW w:w="322" w:type="pct"/>
            <w:tcBorders>
              <w:tl2br w:val="nil"/>
              <w:tr2bl w:val="nil"/>
            </w:tcBorders>
            <w:shd w:val="clear" w:color="auto" w:fill="A4A4A4" w:themeFill="background1" w:themeFillShade="A5"/>
            <w:vAlign w:val="center"/>
          </w:tcPr>
          <w:p w14:paraId="7C5075D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100</w:t>
            </w:r>
          </w:p>
        </w:tc>
        <w:tc>
          <w:tcPr>
            <w:tcW w:w="322" w:type="pct"/>
            <w:tcBorders>
              <w:tl2br w:val="nil"/>
              <w:tr2bl w:val="nil"/>
            </w:tcBorders>
            <w:shd w:val="clear" w:color="auto" w:fill="A4A4A4" w:themeFill="background1" w:themeFillShade="A5"/>
            <w:vAlign w:val="center"/>
          </w:tcPr>
          <w:p w14:paraId="676544E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150</w:t>
            </w:r>
          </w:p>
        </w:tc>
        <w:tc>
          <w:tcPr>
            <w:tcW w:w="322" w:type="pct"/>
            <w:tcBorders>
              <w:tl2br w:val="nil"/>
              <w:tr2bl w:val="nil"/>
            </w:tcBorders>
            <w:shd w:val="clear" w:color="auto" w:fill="A4A4A4" w:themeFill="background1" w:themeFillShade="A5"/>
            <w:vAlign w:val="center"/>
          </w:tcPr>
          <w:p w14:paraId="2635A09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200</w:t>
            </w:r>
          </w:p>
        </w:tc>
        <w:tc>
          <w:tcPr>
            <w:tcW w:w="352" w:type="pct"/>
            <w:tcBorders>
              <w:tl2br w:val="nil"/>
              <w:tr2bl w:val="nil"/>
            </w:tcBorders>
            <w:shd w:val="clear" w:color="auto" w:fill="A4A4A4" w:themeFill="background1" w:themeFillShade="A5"/>
            <w:vAlign w:val="center"/>
          </w:tcPr>
          <w:p w14:paraId="0D6E5CE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400</w:t>
            </w:r>
          </w:p>
        </w:tc>
        <w:tc>
          <w:tcPr>
            <w:tcW w:w="263" w:type="pct"/>
            <w:tcBorders>
              <w:tl2br w:val="nil"/>
              <w:tr2bl w:val="nil"/>
            </w:tcBorders>
            <w:shd w:val="clear" w:color="auto" w:fill="A4A4A4" w:themeFill="background1" w:themeFillShade="A5"/>
            <w:vAlign w:val="center"/>
          </w:tcPr>
          <w:p w14:paraId="5FD14A4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昼</w:t>
            </w:r>
          </w:p>
        </w:tc>
        <w:tc>
          <w:tcPr>
            <w:tcW w:w="267" w:type="pct"/>
            <w:tcBorders>
              <w:tl2br w:val="nil"/>
              <w:tr2bl w:val="nil"/>
            </w:tcBorders>
            <w:shd w:val="clear" w:color="auto" w:fill="A4A4A4" w:themeFill="background1" w:themeFillShade="A5"/>
            <w:vAlign w:val="center"/>
          </w:tcPr>
          <w:p w14:paraId="2CB3BBD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夜</w:t>
            </w:r>
          </w:p>
        </w:tc>
        <w:tc>
          <w:tcPr>
            <w:tcW w:w="275" w:type="pct"/>
            <w:tcBorders>
              <w:tl2br w:val="nil"/>
              <w:tr2bl w:val="nil"/>
            </w:tcBorders>
            <w:shd w:val="clear" w:color="auto" w:fill="A4A4A4" w:themeFill="background1" w:themeFillShade="A5"/>
            <w:vAlign w:val="center"/>
          </w:tcPr>
          <w:p w14:paraId="489D628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昼</w:t>
            </w:r>
          </w:p>
        </w:tc>
        <w:tc>
          <w:tcPr>
            <w:tcW w:w="292" w:type="pct"/>
            <w:tcBorders>
              <w:tl2br w:val="nil"/>
              <w:tr2bl w:val="nil"/>
            </w:tcBorders>
            <w:shd w:val="clear" w:color="auto" w:fill="A4A4A4" w:themeFill="background1" w:themeFillShade="A5"/>
            <w:vAlign w:val="center"/>
          </w:tcPr>
          <w:p w14:paraId="6C1E5C5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夜</w:t>
            </w:r>
          </w:p>
        </w:tc>
      </w:tr>
      <w:tr w14:paraId="47CCE4D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660" w:type="pct"/>
            <w:tcBorders>
              <w:tl2br w:val="nil"/>
              <w:tr2bl w:val="nil"/>
            </w:tcBorders>
            <w:vAlign w:val="center"/>
          </w:tcPr>
          <w:p w14:paraId="19073F9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插入式</w:t>
            </w:r>
          </w:p>
          <w:p w14:paraId="258E3DE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振捣器</w:t>
            </w:r>
          </w:p>
        </w:tc>
        <w:tc>
          <w:tcPr>
            <w:tcW w:w="317" w:type="pct"/>
            <w:tcBorders>
              <w:tl2br w:val="nil"/>
              <w:tr2bl w:val="nil"/>
            </w:tcBorders>
            <w:vAlign w:val="center"/>
          </w:tcPr>
          <w:p w14:paraId="794E56C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90</w:t>
            </w:r>
          </w:p>
        </w:tc>
        <w:tc>
          <w:tcPr>
            <w:tcW w:w="317" w:type="pct"/>
            <w:tcBorders>
              <w:tl2br w:val="nil"/>
              <w:tr2bl w:val="nil"/>
            </w:tcBorders>
            <w:vAlign w:val="center"/>
          </w:tcPr>
          <w:p w14:paraId="32E59B9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84.0</w:t>
            </w:r>
          </w:p>
        </w:tc>
        <w:tc>
          <w:tcPr>
            <w:tcW w:w="317" w:type="pct"/>
            <w:tcBorders>
              <w:tl2br w:val="nil"/>
              <w:tr2bl w:val="nil"/>
            </w:tcBorders>
            <w:vAlign w:val="center"/>
          </w:tcPr>
          <w:p w14:paraId="42B4CD5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78.0</w:t>
            </w:r>
          </w:p>
        </w:tc>
        <w:tc>
          <w:tcPr>
            <w:tcW w:w="322" w:type="pct"/>
            <w:tcBorders>
              <w:tl2br w:val="nil"/>
              <w:tr2bl w:val="nil"/>
            </w:tcBorders>
            <w:vAlign w:val="center"/>
          </w:tcPr>
          <w:p w14:paraId="737FC2F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72.0</w:t>
            </w:r>
          </w:p>
        </w:tc>
        <w:tc>
          <w:tcPr>
            <w:tcW w:w="322" w:type="pct"/>
            <w:tcBorders>
              <w:tl2br w:val="nil"/>
              <w:tr2bl w:val="nil"/>
            </w:tcBorders>
            <w:vAlign w:val="center"/>
          </w:tcPr>
          <w:p w14:paraId="6752EC3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70.0</w:t>
            </w:r>
          </w:p>
        </w:tc>
        <w:tc>
          <w:tcPr>
            <w:tcW w:w="322" w:type="pct"/>
            <w:tcBorders>
              <w:tl2br w:val="nil"/>
              <w:tr2bl w:val="nil"/>
            </w:tcBorders>
            <w:vAlign w:val="center"/>
          </w:tcPr>
          <w:p w14:paraId="7E4304A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67.5</w:t>
            </w:r>
          </w:p>
        </w:tc>
        <w:tc>
          <w:tcPr>
            <w:tcW w:w="322" w:type="pct"/>
            <w:tcBorders>
              <w:tl2br w:val="nil"/>
              <w:tr2bl w:val="nil"/>
            </w:tcBorders>
            <w:vAlign w:val="center"/>
          </w:tcPr>
          <w:p w14:paraId="11A80AF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64.0</w:t>
            </w:r>
          </w:p>
        </w:tc>
        <w:tc>
          <w:tcPr>
            <w:tcW w:w="322" w:type="pct"/>
            <w:tcBorders>
              <w:tl2br w:val="nil"/>
              <w:tr2bl w:val="nil"/>
            </w:tcBorders>
            <w:vAlign w:val="center"/>
          </w:tcPr>
          <w:p w14:paraId="35EB5EF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60.5</w:t>
            </w:r>
          </w:p>
        </w:tc>
        <w:tc>
          <w:tcPr>
            <w:tcW w:w="322" w:type="pct"/>
            <w:tcBorders>
              <w:tl2br w:val="nil"/>
              <w:tr2bl w:val="nil"/>
            </w:tcBorders>
            <w:vAlign w:val="center"/>
          </w:tcPr>
          <w:p w14:paraId="0FC6B75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58.0</w:t>
            </w:r>
          </w:p>
        </w:tc>
        <w:tc>
          <w:tcPr>
            <w:tcW w:w="352" w:type="pct"/>
            <w:tcBorders>
              <w:tl2br w:val="nil"/>
              <w:tr2bl w:val="nil"/>
            </w:tcBorders>
            <w:vAlign w:val="center"/>
          </w:tcPr>
          <w:p w14:paraId="30931F2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52.0</w:t>
            </w:r>
          </w:p>
        </w:tc>
        <w:tc>
          <w:tcPr>
            <w:tcW w:w="263" w:type="pct"/>
            <w:vMerge w:val="restart"/>
            <w:tcBorders>
              <w:tl2br w:val="nil"/>
              <w:tr2bl w:val="nil"/>
            </w:tcBorders>
            <w:vAlign w:val="center"/>
          </w:tcPr>
          <w:p w14:paraId="61F6FAE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p w14:paraId="44D9388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p w14:paraId="5184693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p w14:paraId="620CF9C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p w14:paraId="6785040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p w14:paraId="742C179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70</w:t>
            </w:r>
          </w:p>
        </w:tc>
        <w:tc>
          <w:tcPr>
            <w:tcW w:w="267" w:type="pct"/>
            <w:vMerge w:val="restart"/>
            <w:tcBorders>
              <w:tl2br w:val="nil"/>
              <w:tr2bl w:val="nil"/>
            </w:tcBorders>
            <w:vAlign w:val="center"/>
          </w:tcPr>
          <w:p w14:paraId="596D74E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p w14:paraId="4A23DB8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p w14:paraId="1E9AC55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p w14:paraId="6D25B2C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p w14:paraId="5DAE3B0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p w14:paraId="19347A0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55</w:t>
            </w:r>
          </w:p>
        </w:tc>
        <w:tc>
          <w:tcPr>
            <w:tcW w:w="275" w:type="pct"/>
            <w:tcBorders>
              <w:tl2br w:val="nil"/>
              <w:tr2bl w:val="nil"/>
            </w:tcBorders>
            <w:vAlign w:val="center"/>
          </w:tcPr>
          <w:p w14:paraId="043ECD2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50</w:t>
            </w:r>
          </w:p>
        </w:tc>
        <w:tc>
          <w:tcPr>
            <w:tcW w:w="292" w:type="pct"/>
            <w:tcBorders>
              <w:tl2br w:val="nil"/>
              <w:tr2bl w:val="nil"/>
            </w:tcBorders>
            <w:vAlign w:val="center"/>
          </w:tcPr>
          <w:p w14:paraId="2B43FFA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220</w:t>
            </w:r>
          </w:p>
        </w:tc>
      </w:tr>
      <w:tr w14:paraId="1768E92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660" w:type="pct"/>
            <w:tcBorders>
              <w:tl2br w:val="nil"/>
              <w:tr2bl w:val="nil"/>
            </w:tcBorders>
            <w:vAlign w:val="center"/>
          </w:tcPr>
          <w:p w14:paraId="287C840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推土机</w:t>
            </w:r>
          </w:p>
        </w:tc>
        <w:tc>
          <w:tcPr>
            <w:tcW w:w="317" w:type="pct"/>
            <w:tcBorders>
              <w:tl2br w:val="nil"/>
              <w:tr2bl w:val="nil"/>
            </w:tcBorders>
            <w:vAlign w:val="center"/>
          </w:tcPr>
          <w:p w14:paraId="250A86F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86</w:t>
            </w:r>
          </w:p>
        </w:tc>
        <w:tc>
          <w:tcPr>
            <w:tcW w:w="317" w:type="pct"/>
            <w:tcBorders>
              <w:tl2br w:val="nil"/>
              <w:tr2bl w:val="nil"/>
            </w:tcBorders>
            <w:vAlign w:val="center"/>
          </w:tcPr>
          <w:p w14:paraId="07DC972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80.0</w:t>
            </w:r>
          </w:p>
        </w:tc>
        <w:tc>
          <w:tcPr>
            <w:tcW w:w="317" w:type="pct"/>
            <w:tcBorders>
              <w:tl2br w:val="nil"/>
              <w:tr2bl w:val="nil"/>
            </w:tcBorders>
            <w:vAlign w:val="center"/>
          </w:tcPr>
          <w:p w14:paraId="2F0FC88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74.0</w:t>
            </w:r>
          </w:p>
        </w:tc>
        <w:tc>
          <w:tcPr>
            <w:tcW w:w="322" w:type="pct"/>
            <w:tcBorders>
              <w:tl2br w:val="nil"/>
              <w:tr2bl w:val="nil"/>
            </w:tcBorders>
            <w:vAlign w:val="center"/>
          </w:tcPr>
          <w:p w14:paraId="0B6CC7B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68.0</w:t>
            </w:r>
          </w:p>
        </w:tc>
        <w:tc>
          <w:tcPr>
            <w:tcW w:w="322" w:type="pct"/>
            <w:tcBorders>
              <w:tl2br w:val="nil"/>
              <w:tr2bl w:val="nil"/>
            </w:tcBorders>
            <w:vAlign w:val="center"/>
          </w:tcPr>
          <w:p w14:paraId="6250921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66.0</w:t>
            </w:r>
          </w:p>
        </w:tc>
        <w:tc>
          <w:tcPr>
            <w:tcW w:w="322" w:type="pct"/>
            <w:tcBorders>
              <w:tl2br w:val="nil"/>
              <w:tr2bl w:val="nil"/>
            </w:tcBorders>
            <w:vAlign w:val="center"/>
          </w:tcPr>
          <w:p w14:paraId="0329AC8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63.5</w:t>
            </w:r>
          </w:p>
        </w:tc>
        <w:tc>
          <w:tcPr>
            <w:tcW w:w="322" w:type="pct"/>
            <w:tcBorders>
              <w:tl2br w:val="nil"/>
              <w:tr2bl w:val="nil"/>
            </w:tcBorders>
            <w:vAlign w:val="center"/>
          </w:tcPr>
          <w:p w14:paraId="4353672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61.0</w:t>
            </w:r>
          </w:p>
        </w:tc>
        <w:tc>
          <w:tcPr>
            <w:tcW w:w="322" w:type="pct"/>
            <w:tcBorders>
              <w:tl2br w:val="nil"/>
              <w:tr2bl w:val="nil"/>
            </w:tcBorders>
            <w:vAlign w:val="center"/>
          </w:tcPr>
          <w:p w14:paraId="2CC778D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56.5</w:t>
            </w:r>
          </w:p>
        </w:tc>
        <w:tc>
          <w:tcPr>
            <w:tcW w:w="322" w:type="pct"/>
            <w:tcBorders>
              <w:tl2br w:val="nil"/>
              <w:tr2bl w:val="nil"/>
            </w:tcBorders>
            <w:vAlign w:val="center"/>
          </w:tcPr>
          <w:p w14:paraId="0B88D54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54.0</w:t>
            </w:r>
          </w:p>
        </w:tc>
        <w:tc>
          <w:tcPr>
            <w:tcW w:w="352" w:type="pct"/>
            <w:tcBorders>
              <w:tl2br w:val="nil"/>
              <w:tr2bl w:val="nil"/>
            </w:tcBorders>
            <w:vAlign w:val="center"/>
          </w:tcPr>
          <w:p w14:paraId="1C98129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48.0</w:t>
            </w:r>
          </w:p>
        </w:tc>
        <w:tc>
          <w:tcPr>
            <w:tcW w:w="263" w:type="pct"/>
            <w:vMerge w:val="continue"/>
            <w:tcBorders>
              <w:tl2br w:val="nil"/>
              <w:tr2bl w:val="nil"/>
            </w:tcBorders>
            <w:vAlign w:val="center"/>
          </w:tcPr>
          <w:p w14:paraId="3ACA591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67" w:type="pct"/>
            <w:vMerge w:val="continue"/>
            <w:tcBorders>
              <w:tl2br w:val="nil"/>
              <w:tr2bl w:val="nil"/>
            </w:tcBorders>
            <w:vAlign w:val="center"/>
          </w:tcPr>
          <w:p w14:paraId="222B2D6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75" w:type="pct"/>
            <w:tcBorders>
              <w:tl2br w:val="nil"/>
              <w:tr2bl w:val="nil"/>
            </w:tcBorders>
            <w:vAlign w:val="center"/>
          </w:tcPr>
          <w:p w14:paraId="613B3CF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30</w:t>
            </w:r>
          </w:p>
        </w:tc>
        <w:tc>
          <w:tcPr>
            <w:tcW w:w="292" w:type="pct"/>
            <w:tcBorders>
              <w:tl2br w:val="nil"/>
              <w:tr2bl w:val="nil"/>
            </w:tcBorders>
            <w:vAlign w:val="center"/>
          </w:tcPr>
          <w:p w14:paraId="0FECC5C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130</w:t>
            </w:r>
          </w:p>
        </w:tc>
      </w:tr>
      <w:tr w14:paraId="0C40777D">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660" w:type="pct"/>
            <w:tcBorders>
              <w:tl2br w:val="nil"/>
              <w:tr2bl w:val="nil"/>
            </w:tcBorders>
            <w:vAlign w:val="center"/>
          </w:tcPr>
          <w:p w14:paraId="1B7B3A2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挖掘机</w:t>
            </w:r>
          </w:p>
        </w:tc>
        <w:tc>
          <w:tcPr>
            <w:tcW w:w="317" w:type="pct"/>
            <w:tcBorders>
              <w:tl2br w:val="nil"/>
              <w:tr2bl w:val="nil"/>
            </w:tcBorders>
            <w:vAlign w:val="center"/>
          </w:tcPr>
          <w:p w14:paraId="161EFB3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84</w:t>
            </w:r>
          </w:p>
        </w:tc>
        <w:tc>
          <w:tcPr>
            <w:tcW w:w="317" w:type="pct"/>
            <w:tcBorders>
              <w:tl2br w:val="nil"/>
              <w:tr2bl w:val="nil"/>
            </w:tcBorders>
            <w:vAlign w:val="center"/>
          </w:tcPr>
          <w:p w14:paraId="29C074F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78.0</w:t>
            </w:r>
          </w:p>
        </w:tc>
        <w:tc>
          <w:tcPr>
            <w:tcW w:w="317" w:type="pct"/>
            <w:tcBorders>
              <w:tl2br w:val="nil"/>
              <w:tr2bl w:val="nil"/>
            </w:tcBorders>
            <w:vAlign w:val="center"/>
          </w:tcPr>
          <w:p w14:paraId="3E0E668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72.0</w:t>
            </w:r>
          </w:p>
        </w:tc>
        <w:tc>
          <w:tcPr>
            <w:tcW w:w="322" w:type="pct"/>
            <w:tcBorders>
              <w:tl2br w:val="nil"/>
              <w:tr2bl w:val="nil"/>
            </w:tcBorders>
            <w:vAlign w:val="center"/>
          </w:tcPr>
          <w:p w14:paraId="561977B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66.0</w:t>
            </w:r>
          </w:p>
        </w:tc>
        <w:tc>
          <w:tcPr>
            <w:tcW w:w="322" w:type="pct"/>
            <w:tcBorders>
              <w:tl2br w:val="nil"/>
              <w:tr2bl w:val="nil"/>
            </w:tcBorders>
            <w:vAlign w:val="center"/>
          </w:tcPr>
          <w:p w14:paraId="3AD488E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64.0</w:t>
            </w:r>
          </w:p>
        </w:tc>
        <w:tc>
          <w:tcPr>
            <w:tcW w:w="322" w:type="pct"/>
            <w:tcBorders>
              <w:tl2br w:val="nil"/>
              <w:tr2bl w:val="nil"/>
            </w:tcBorders>
            <w:vAlign w:val="center"/>
          </w:tcPr>
          <w:p w14:paraId="5418FE0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61.5</w:t>
            </w:r>
          </w:p>
        </w:tc>
        <w:tc>
          <w:tcPr>
            <w:tcW w:w="322" w:type="pct"/>
            <w:tcBorders>
              <w:tl2br w:val="nil"/>
              <w:tr2bl w:val="nil"/>
            </w:tcBorders>
            <w:vAlign w:val="center"/>
          </w:tcPr>
          <w:p w14:paraId="76AEF5C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58.0</w:t>
            </w:r>
          </w:p>
        </w:tc>
        <w:tc>
          <w:tcPr>
            <w:tcW w:w="322" w:type="pct"/>
            <w:tcBorders>
              <w:tl2br w:val="nil"/>
              <w:tr2bl w:val="nil"/>
            </w:tcBorders>
            <w:vAlign w:val="center"/>
          </w:tcPr>
          <w:p w14:paraId="69D98EF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54.5</w:t>
            </w:r>
          </w:p>
        </w:tc>
        <w:tc>
          <w:tcPr>
            <w:tcW w:w="322" w:type="pct"/>
            <w:tcBorders>
              <w:tl2br w:val="nil"/>
              <w:tr2bl w:val="nil"/>
            </w:tcBorders>
            <w:vAlign w:val="center"/>
          </w:tcPr>
          <w:p w14:paraId="433BC77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52.0</w:t>
            </w:r>
          </w:p>
        </w:tc>
        <w:tc>
          <w:tcPr>
            <w:tcW w:w="352" w:type="pct"/>
            <w:tcBorders>
              <w:tl2br w:val="nil"/>
              <w:tr2bl w:val="nil"/>
            </w:tcBorders>
            <w:vAlign w:val="center"/>
          </w:tcPr>
          <w:p w14:paraId="774522C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46.0</w:t>
            </w:r>
          </w:p>
        </w:tc>
        <w:tc>
          <w:tcPr>
            <w:tcW w:w="263" w:type="pct"/>
            <w:vMerge w:val="continue"/>
            <w:tcBorders>
              <w:tl2br w:val="nil"/>
              <w:tr2bl w:val="nil"/>
            </w:tcBorders>
            <w:vAlign w:val="center"/>
          </w:tcPr>
          <w:p w14:paraId="00B15E2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67" w:type="pct"/>
            <w:vMerge w:val="continue"/>
            <w:tcBorders>
              <w:tl2br w:val="nil"/>
              <w:tr2bl w:val="nil"/>
            </w:tcBorders>
            <w:vAlign w:val="center"/>
          </w:tcPr>
          <w:p w14:paraId="6CCFC44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75" w:type="pct"/>
            <w:tcBorders>
              <w:tl2br w:val="nil"/>
              <w:tr2bl w:val="nil"/>
            </w:tcBorders>
            <w:vAlign w:val="center"/>
          </w:tcPr>
          <w:p w14:paraId="2D27D3D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15</w:t>
            </w:r>
          </w:p>
        </w:tc>
        <w:tc>
          <w:tcPr>
            <w:tcW w:w="292" w:type="pct"/>
            <w:tcBorders>
              <w:tl2br w:val="nil"/>
              <w:tr2bl w:val="nil"/>
            </w:tcBorders>
            <w:vAlign w:val="center"/>
          </w:tcPr>
          <w:p w14:paraId="02A05BD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160</w:t>
            </w:r>
          </w:p>
        </w:tc>
      </w:tr>
      <w:tr w14:paraId="4483180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660" w:type="pct"/>
            <w:tcBorders>
              <w:tl2br w:val="nil"/>
              <w:tr2bl w:val="nil"/>
            </w:tcBorders>
            <w:vAlign w:val="center"/>
          </w:tcPr>
          <w:p w14:paraId="05D5676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蛙式打夯机</w:t>
            </w:r>
          </w:p>
        </w:tc>
        <w:tc>
          <w:tcPr>
            <w:tcW w:w="317" w:type="pct"/>
            <w:tcBorders>
              <w:tl2br w:val="nil"/>
              <w:tr2bl w:val="nil"/>
            </w:tcBorders>
            <w:vAlign w:val="center"/>
          </w:tcPr>
          <w:p w14:paraId="4477CC2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86</w:t>
            </w:r>
          </w:p>
        </w:tc>
        <w:tc>
          <w:tcPr>
            <w:tcW w:w="317" w:type="pct"/>
            <w:tcBorders>
              <w:tl2br w:val="nil"/>
              <w:tr2bl w:val="nil"/>
            </w:tcBorders>
            <w:vAlign w:val="center"/>
          </w:tcPr>
          <w:p w14:paraId="6E5B0D7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80.0</w:t>
            </w:r>
          </w:p>
        </w:tc>
        <w:tc>
          <w:tcPr>
            <w:tcW w:w="317" w:type="pct"/>
            <w:tcBorders>
              <w:tl2br w:val="nil"/>
              <w:tr2bl w:val="nil"/>
            </w:tcBorders>
            <w:vAlign w:val="center"/>
          </w:tcPr>
          <w:p w14:paraId="296D103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74.0</w:t>
            </w:r>
          </w:p>
        </w:tc>
        <w:tc>
          <w:tcPr>
            <w:tcW w:w="322" w:type="pct"/>
            <w:tcBorders>
              <w:tl2br w:val="nil"/>
              <w:tr2bl w:val="nil"/>
            </w:tcBorders>
            <w:vAlign w:val="center"/>
          </w:tcPr>
          <w:p w14:paraId="655E9A8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68.0</w:t>
            </w:r>
          </w:p>
        </w:tc>
        <w:tc>
          <w:tcPr>
            <w:tcW w:w="322" w:type="pct"/>
            <w:tcBorders>
              <w:tl2br w:val="nil"/>
              <w:tr2bl w:val="nil"/>
            </w:tcBorders>
            <w:vAlign w:val="center"/>
          </w:tcPr>
          <w:p w14:paraId="782F5F1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66.0</w:t>
            </w:r>
          </w:p>
        </w:tc>
        <w:tc>
          <w:tcPr>
            <w:tcW w:w="322" w:type="pct"/>
            <w:tcBorders>
              <w:tl2br w:val="nil"/>
              <w:tr2bl w:val="nil"/>
            </w:tcBorders>
            <w:vAlign w:val="center"/>
          </w:tcPr>
          <w:p w14:paraId="495DF9A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63.5</w:t>
            </w:r>
          </w:p>
        </w:tc>
        <w:tc>
          <w:tcPr>
            <w:tcW w:w="322" w:type="pct"/>
            <w:tcBorders>
              <w:tl2br w:val="nil"/>
              <w:tr2bl w:val="nil"/>
            </w:tcBorders>
            <w:vAlign w:val="center"/>
          </w:tcPr>
          <w:p w14:paraId="59D66EB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61.0</w:t>
            </w:r>
          </w:p>
        </w:tc>
        <w:tc>
          <w:tcPr>
            <w:tcW w:w="322" w:type="pct"/>
            <w:tcBorders>
              <w:tl2br w:val="nil"/>
              <w:tr2bl w:val="nil"/>
            </w:tcBorders>
            <w:vAlign w:val="center"/>
          </w:tcPr>
          <w:p w14:paraId="5186E76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56.5</w:t>
            </w:r>
          </w:p>
        </w:tc>
        <w:tc>
          <w:tcPr>
            <w:tcW w:w="322" w:type="pct"/>
            <w:tcBorders>
              <w:tl2br w:val="nil"/>
              <w:tr2bl w:val="nil"/>
            </w:tcBorders>
            <w:vAlign w:val="center"/>
          </w:tcPr>
          <w:p w14:paraId="3564D9B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54.0</w:t>
            </w:r>
          </w:p>
        </w:tc>
        <w:tc>
          <w:tcPr>
            <w:tcW w:w="352" w:type="pct"/>
            <w:tcBorders>
              <w:tl2br w:val="nil"/>
              <w:tr2bl w:val="nil"/>
            </w:tcBorders>
            <w:vAlign w:val="center"/>
          </w:tcPr>
          <w:p w14:paraId="7A1A3BF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48.0</w:t>
            </w:r>
          </w:p>
        </w:tc>
        <w:tc>
          <w:tcPr>
            <w:tcW w:w="263" w:type="pct"/>
            <w:vMerge w:val="continue"/>
            <w:tcBorders>
              <w:tl2br w:val="nil"/>
              <w:tr2bl w:val="nil"/>
            </w:tcBorders>
            <w:vAlign w:val="center"/>
          </w:tcPr>
          <w:p w14:paraId="5A65C2C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67" w:type="pct"/>
            <w:vMerge w:val="continue"/>
            <w:tcBorders>
              <w:tl2br w:val="nil"/>
              <w:tr2bl w:val="nil"/>
            </w:tcBorders>
            <w:vAlign w:val="center"/>
          </w:tcPr>
          <w:p w14:paraId="26E1FC1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75" w:type="pct"/>
            <w:tcBorders>
              <w:tl2br w:val="nil"/>
              <w:tr2bl w:val="nil"/>
            </w:tcBorders>
            <w:vAlign w:val="center"/>
          </w:tcPr>
          <w:p w14:paraId="1924772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30</w:t>
            </w:r>
          </w:p>
        </w:tc>
        <w:tc>
          <w:tcPr>
            <w:tcW w:w="292" w:type="pct"/>
            <w:tcBorders>
              <w:tl2br w:val="nil"/>
              <w:tr2bl w:val="nil"/>
            </w:tcBorders>
            <w:vAlign w:val="center"/>
          </w:tcPr>
          <w:p w14:paraId="129F636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130</w:t>
            </w:r>
          </w:p>
        </w:tc>
      </w:tr>
      <w:tr w14:paraId="47E049CD">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660" w:type="pct"/>
            <w:tcBorders>
              <w:tl2br w:val="nil"/>
              <w:tr2bl w:val="nil"/>
            </w:tcBorders>
            <w:vAlign w:val="center"/>
          </w:tcPr>
          <w:p w14:paraId="65EBB11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自卸汽车</w:t>
            </w:r>
          </w:p>
        </w:tc>
        <w:tc>
          <w:tcPr>
            <w:tcW w:w="317" w:type="pct"/>
            <w:tcBorders>
              <w:tl2br w:val="nil"/>
              <w:tr2bl w:val="nil"/>
            </w:tcBorders>
            <w:vAlign w:val="center"/>
          </w:tcPr>
          <w:p w14:paraId="43F583A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76</w:t>
            </w:r>
          </w:p>
        </w:tc>
        <w:tc>
          <w:tcPr>
            <w:tcW w:w="317" w:type="pct"/>
            <w:tcBorders>
              <w:tl2br w:val="nil"/>
              <w:tr2bl w:val="nil"/>
            </w:tcBorders>
            <w:vAlign w:val="center"/>
          </w:tcPr>
          <w:p w14:paraId="1D8FD43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70.0</w:t>
            </w:r>
          </w:p>
        </w:tc>
        <w:tc>
          <w:tcPr>
            <w:tcW w:w="317" w:type="pct"/>
            <w:tcBorders>
              <w:tl2br w:val="nil"/>
              <w:tr2bl w:val="nil"/>
            </w:tcBorders>
            <w:vAlign w:val="center"/>
          </w:tcPr>
          <w:p w14:paraId="02BBE72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64.0</w:t>
            </w:r>
          </w:p>
        </w:tc>
        <w:tc>
          <w:tcPr>
            <w:tcW w:w="322" w:type="pct"/>
            <w:tcBorders>
              <w:tl2br w:val="nil"/>
              <w:tr2bl w:val="nil"/>
            </w:tcBorders>
            <w:vAlign w:val="center"/>
          </w:tcPr>
          <w:p w14:paraId="78F707A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58.0</w:t>
            </w:r>
          </w:p>
        </w:tc>
        <w:tc>
          <w:tcPr>
            <w:tcW w:w="322" w:type="pct"/>
            <w:tcBorders>
              <w:tl2br w:val="nil"/>
              <w:tr2bl w:val="nil"/>
            </w:tcBorders>
            <w:vAlign w:val="center"/>
          </w:tcPr>
          <w:p w14:paraId="3C7EB64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56.0</w:t>
            </w:r>
          </w:p>
        </w:tc>
        <w:tc>
          <w:tcPr>
            <w:tcW w:w="322" w:type="pct"/>
            <w:tcBorders>
              <w:tl2br w:val="nil"/>
              <w:tr2bl w:val="nil"/>
            </w:tcBorders>
            <w:vAlign w:val="center"/>
          </w:tcPr>
          <w:p w14:paraId="61333A3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53.5</w:t>
            </w:r>
          </w:p>
        </w:tc>
        <w:tc>
          <w:tcPr>
            <w:tcW w:w="322" w:type="pct"/>
            <w:tcBorders>
              <w:tl2br w:val="nil"/>
              <w:tr2bl w:val="nil"/>
            </w:tcBorders>
            <w:vAlign w:val="center"/>
          </w:tcPr>
          <w:p w14:paraId="162BAFB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51.0</w:t>
            </w:r>
          </w:p>
        </w:tc>
        <w:tc>
          <w:tcPr>
            <w:tcW w:w="322" w:type="pct"/>
            <w:tcBorders>
              <w:tl2br w:val="nil"/>
              <w:tr2bl w:val="nil"/>
            </w:tcBorders>
            <w:vAlign w:val="center"/>
          </w:tcPr>
          <w:p w14:paraId="2913AEC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46.5</w:t>
            </w:r>
          </w:p>
        </w:tc>
        <w:tc>
          <w:tcPr>
            <w:tcW w:w="322" w:type="pct"/>
            <w:tcBorders>
              <w:tl2br w:val="nil"/>
              <w:tr2bl w:val="nil"/>
            </w:tcBorders>
            <w:vAlign w:val="center"/>
          </w:tcPr>
          <w:p w14:paraId="6DD4BFE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44.0</w:t>
            </w:r>
          </w:p>
        </w:tc>
        <w:tc>
          <w:tcPr>
            <w:tcW w:w="352" w:type="pct"/>
            <w:tcBorders>
              <w:tl2br w:val="nil"/>
              <w:tr2bl w:val="nil"/>
            </w:tcBorders>
            <w:vAlign w:val="center"/>
          </w:tcPr>
          <w:p w14:paraId="013ED22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38.0</w:t>
            </w:r>
          </w:p>
        </w:tc>
        <w:tc>
          <w:tcPr>
            <w:tcW w:w="263" w:type="pct"/>
            <w:vMerge w:val="continue"/>
            <w:tcBorders>
              <w:tl2br w:val="nil"/>
              <w:tr2bl w:val="nil"/>
            </w:tcBorders>
            <w:vAlign w:val="center"/>
          </w:tcPr>
          <w:p w14:paraId="6599FE8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67" w:type="pct"/>
            <w:vMerge w:val="continue"/>
            <w:tcBorders>
              <w:tl2br w:val="nil"/>
              <w:tr2bl w:val="nil"/>
            </w:tcBorders>
            <w:vAlign w:val="center"/>
          </w:tcPr>
          <w:p w14:paraId="2CE1E90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75" w:type="pct"/>
            <w:tcBorders>
              <w:tl2br w:val="nil"/>
              <w:tr2bl w:val="nil"/>
            </w:tcBorders>
            <w:vAlign w:val="center"/>
          </w:tcPr>
          <w:p w14:paraId="1B0F5FB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10</w:t>
            </w:r>
          </w:p>
        </w:tc>
        <w:tc>
          <w:tcPr>
            <w:tcW w:w="292" w:type="pct"/>
            <w:tcBorders>
              <w:tl2br w:val="nil"/>
              <w:tr2bl w:val="nil"/>
            </w:tcBorders>
            <w:vAlign w:val="center"/>
          </w:tcPr>
          <w:p w14:paraId="7A49430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60</w:t>
            </w:r>
          </w:p>
        </w:tc>
      </w:tr>
      <w:tr w14:paraId="2FEA7FF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660" w:type="pct"/>
            <w:tcBorders>
              <w:tl2br w:val="nil"/>
              <w:tr2bl w:val="nil"/>
            </w:tcBorders>
            <w:vAlign w:val="center"/>
          </w:tcPr>
          <w:p w14:paraId="00036BD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振动夯锤</w:t>
            </w:r>
          </w:p>
        </w:tc>
        <w:tc>
          <w:tcPr>
            <w:tcW w:w="317" w:type="pct"/>
            <w:tcBorders>
              <w:tl2br w:val="nil"/>
              <w:tr2bl w:val="nil"/>
            </w:tcBorders>
            <w:vAlign w:val="center"/>
          </w:tcPr>
          <w:p w14:paraId="78D7559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90</w:t>
            </w:r>
          </w:p>
        </w:tc>
        <w:tc>
          <w:tcPr>
            <w:tcW w:w="317" w:type="pct"/>
            <w:tcBorders>
              <w:tl2br w:val="nil"/>
              <w:tr2bl w:val="nil"/>
            </w:tcBorders>
            <w:vAlign w:val="center"/>
          </w:tcPr>
          <w:p w14:paraId="5E4F4EB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84.0</w:t>
            </w:r>
          </w:p>
        </w:tc>
        <w:tc>
          <w:tcPr>
            <w:tcW w:w="317" w:type="pct"/>
            <w:tcBorders>
              <w:tl2br w:val="nil"/>
              <w:tr2bl w:val="nil"/>
            </w:tcBorders>
            <w:vAlign w:val="center"/>
          </w:tcPr>
          <w:p w14:paraId="44557FF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78.0</w:t>
            </w:r>
          </w:p>
        </w:tc>
        <w:tc>
          <w:tcPr>
            <w:tcW w:w="322" w:type="pct"/>
            <w:tcBorders>
              <w:tl2br w:val="nil"/>
              <w:tr2bl w:val="nil"/>
            </w:tcBorders>
            <w:vAlign w:val="center"/>
          </w:tcPr>
          <w:p w14:paraId="6F1BA28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72.0</w:t>
            </w:r>
          </w:p>
        </w:tc>
        <w:tc>
          <w:tcPr>
            <w:tcW w:w="322" w:type="pct"/>
            <w:tcBorders>
              <w:tl2br w:val="nil"/>
              <w:tr2bl w:val="nil"/>
            </w:tcBorders>
            <w:vAlign w:val="center"/>
          </w:tcPr>
          <w:p w14:paraId="5C3B168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70.0</w:t>
            </w:r>
          </w:p>
        </w:tc>
        <w:tc>
          <w:tcPr>
            <w:tcW w:w="322" w:type="pct"/>
            <w:tcBorders>
              <w:tl2br w:val="nil"/>
              <w:tr2bl w:val="nil"/>
            </w:tcBorders>
            <w:vAlign w:val="center"/>
          </w:tcPr>
          <w:p w14:paraId="7FA5186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67.5</w:t>
            </w:r>
          </w:p>
        </w:tc>
        <w:tc>
          <w:tcPr>
            <w:tcW w:w="322" w:type="pct"/>
            <w:tcBorders>
              <w:tl2br w:val="nil"/>
              <w:tr2bl w:val="nil"/>
            </w:tcBorders>
            <w:vAlign w:val="center"/>
          </w:tcPr>
          <w:p w14:paraId="04BAA3D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64.0</w:t>
            </w:r>
          </w:p>
        </w:tc>
        <w:tc>
          <w:tcPr>
            <w:tcW w:w="322" w:type="pct"/>
            <w:tcBorders>
              <w:tl2br w:val="nil"/>
              <w:tr2bl w:val="nil"/>
            </w:tcBorders>
            <w:vAlign w:val="center"/>
          </w:tcPr>
          <w:p w14:paraId="770AEEE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60.5</w:t>
            </w:r>
          </w:p>
        </w:tc>
        <w:tc>
          <w:tcPr>
            <w:tcW w:w="322" w:type="pct"/>
            <w:tcBorders>
              <w:tl2br w:val="nil"/>
              <w:tr2bl w:val="nil"/>
            </w:tcBorders>
            <w:vAlign w:val="center"/>
          </w:tcPr>
          <w:p w14:paraId="3C9D303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58.0</w:t>
            </w:r>
          </w:p>
        </w:tc>
        <w:tc>
          <w:tcPr>
            <w:tcW w:w="352" w:type="pct"/>
            <w:tcBorders>
              <w:tl2br w:val="nil"/>
              <w:tr2bl w:val="nil"/>
            </w:tcBorders>
            <w:vAlign w:val="center"/>
          </w:tcPr>
          <w:p w14:paraId="3211BFA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52.0</w:t>
            </w:r>
          </w:p>
        </w:tc>
        <w:tc>
          <w:tcPr>
            <w:tcW w:w="263" w:type="pct"/>
            <w:vMerge w:val="continue"/>
            <w:tcBorders>
              <w:tl2br w:val="nil"/>
              <w:tr2bl w:val="nil"/>
            </w:tcBorders>
            <w:vAlign w:val="center"/>
          </w:tcPr>
          <w:p w14:paraId="410BF95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67" w:type="pct"/>
            <w:vMerge w:val="continue"/>
            <w:tcBorders>
              <w:tl2br w:val="nil"/>
              <w:tr2bl w:val="nil"/>
            </w:tcBorders>
            <w:vAlign w:val="center"/>
          </w:tcPr>
          <w:p w14:paraId="716B8C3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75" w:type="pct"/>
            <w:tcBorders>
              <w:tl2br w:val="nil"/>
              <w:tr2bl w:val="nil"/>
            </w:tcBorders>
            <w:vAlign w:val="center"/>
          </w:tcPr>
          <w:p w14:paraId="619E191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50</w:t>
            </w:r>
          </w:p>
        </w:tc>
        <w:tc>
          <w:tcPr>
            <w:tcW w:w="292" w:type="pct"/>
            <w:tcBorders>
              <w:tl2br w:val="nil"/>
              <w:tr2bl w:val="nil"/>
            </w:tcBorders>
            <w:vAlign w:val="center"/>
          </w:tcPr>
          <w:p w14:paraId="2B4FB42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220</w:t>
            </w:r>
          </w:p>
        </w:tc>
      </w:tr>
      <w:tr w14:paraId="09E1957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660" w:type="pct"/>
            <w:tcBorders>
              <w:tl2br w:val="nil"/>
              <w:tr2bl w:val="nil"/>
            </w:tcBorders>
            <w:vAlign w:val="center"/>
          </w:tcPr>
          <w:p w14:paraId="5BC49F8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潜水泵</w:t>
            </w:r>
          </w:p>
        </w:tc>
        <w:tc>
          <w:tcPr>
            <w:tcW w:w="317" w:type="pct"/>
            <w:tcBorders>
              <w:tl2br w:val="nil"/>
              <w:tr2bl w:val="nil"/>
            </w:tcBorders>
            <w:vAlign w:val="center"/>
          </w:tcPr>
          <w:p w14:paraId="75C6A7E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76</w:t>
            </w:r>
          </w:p>
        </w:tc>
        <w:tc>
          <w:tcPr>
            <w:tcW w:w="317" w:type="pct"/>
            <w:tcBorders>
              <w:tl2br w:val="nil"/>
              <w:tr2bl w:val="nil"/>
            </w:tcBorders>
            <w:vAlign w:val="center"/>
          </w:tcPr>
          <w:p w14:paraId="40E37BD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70.0</w:t>
            </w:r>
          </w:p>
        </w:tc>
        <w:tc>
          <w:tcPr>
            <w:tcW w:w="317" w:type="pct"/>
            <w:tcBorders>
              <w:tl2br w:val="nil"/>
              <w:tr2bl w:val="nil"/>
            </w:tcBorders>
            <w:vAlign w:val="center"/>
          </w:tcPr>
          <w:p w14:paraId="4CD508C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64.0</w:t>
            </w:r>
          </w:p>
        </w:tc>
        <w:tc>
          <w:tcPr>
            <w:tcW w:w="322" w:type="pct"/>
            <w:tcBorders>
              <w:tl2br w:val="nil"/>
              <w:tr2bl w:val="nil"/>
            </w:tcBorders>
            <w:vAlign w:val="center"/>
          </w:tcPr>
          <w:p w14:paraId="27F3BAC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58.0</w:t>
            </w:r>
          </w:p>
        </w:tc>
        <w:tc>
          <w:tcPr>
            <w:tcW w:w="322" w:type="pct"/>
            <w:tcBorders>
              <w:tl2br w:val="nil"/>
              <w:tr2bl w:val="nil"/>
            </w:tcBorders>
            <w:vAlign w:val="center"/>
          </w:tcPr>
          <w:p w14:paraId="4258266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56.0</w:t>
            </w:r>
          </w:p>
        </w:tc>
        <w:tc>
          <w:tcPr>
            <w:tcW w:w="322" w:type="pct"/>
            <w:tcBorders>
              <w:tl2br w:val="nil"/>
              <w:tr2bl w:val="nil"/>
            </w:tcBorders>
            <w:vAlign w:val="center"/>
          </w:tcPr>
          <w:p w14:paraId="4F0A185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53.5</w:t>
            </w:r>
          </w:p>
        </w:tc>
        <w:tc>
          <w:tcPr>
            <w:tcW w:w="322" w:type="pct"/>
            <w:tcBorders>
              <w:tl2br w:val="nil"/>
              <w:tr2bl w:val="nil"/>
            </w:tcBorders>
            <w:vAlign w:val="center"/>
          </w:tcPr>
          <w:p w14:paraId="2083D75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51.0</w:t>
            </w:r>
          </w:p>
        </w:tc>
        <w:tc>
          <w:tcPr>
            <w:tcW w:w="322" w:type="pct"/>
            <w:tcBorders>
              <w:tl2br w:val="nil"/>
              <w:tr2bl w:val="nil"/>
            </w:tcBorders>
            <w:vAlign w:val="center"/>
          </w:tcPr>
          <w:p w14:paraId="4A573C5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46.5</w:t>
            </w:r>
          </w:p>
        </w:tc>
        <w:tc>
          <w:tcPr>
            <w:tcW w:w="322" w:type="pct"/>
            <w:tcBorders>
              <w:tl2br w:val="nil"/>
              <w:tr2bl w:val="nil"/>
            </w:tcBorders>
            <w:vAlign w:val="center"/>
          </w:tcPr>
          <w:p w14:paraId="1E2DDE7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44.0</w:t>
            </w:r>
          </w:p>
        </w:tc>
        <w:tc>
          <w:tcPr>
            <w:tcW w:w="352" w:type="pct"/>
            <w:tcBorders>
              <w:tl2br w:val="nil"/>
              <w:tr2bl w:val="nil"/>
            </w:tcBorders>
            <w:vAlign w:val="center"/>
          </w:tcPr>
          <w:p w14:paraId="3A6A594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38.0</w:t>
            </w:r>
          </w:p>
        </w:tc>
        <w:tc>
          <w:tcPr>
            <w:tcW w:w="263" w:type="pct"/>
            <w:vMerge w:val="continue"/>
            <w:tcBorders>
              <w:tl2br w:val="nil"/>
              <w:tr2bl w:val="nil"/>
            </w:tcBorders>
            <w:vAlign w:val="center"/>
          </w:tcPr>
          <w:p w14:paraId="1905314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67" w:type="pct"/>
            <w:vMerge w:val="continue"/>
            <w:tcBorders>
              <w:tl2br w:val="nil"/>
              <w:tr2bl w:val="nil"/>
            </w:tcBorders>
            <w:vAlign w:val="center"/>
          </w:tcPr>
          <w:p w14:paraId="40461DB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75" w:type="pct"/>
            <w:tcBorders>
              <w:tl2br w:val="nil"/>
              <w:tr2bl w:val="nil"/>
            </w:tcBorders>
            <w:vAlign w:val="center"/>
          </w:tcPr>
          <w:p w14:paraId="6CEA587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10</w:t>
            </w:r>
          </w:p>
        </w:tc>
        <w:tc>
          <w:tcPr>
            <w:tcW w:w="292" w:type="pct"/>
            <w:tcBorders>
              <w:tl2br w:val="nil"/>
              <w:tr2bl w:val="nil"/>
            </w:tcBorders>
            <w:vAlign w:val="center"/>
          </w:tcPr>
          <w:p w14:paraId="50DB27E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60</w:t>
            </w:r>
          </w:p>
        </w:tc>
      </w:tr>
      <w:tr w14:paraId="5D7AE95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660" w:type="pct"/>
            <w:tcBorders>
              <w:tl2br w:val="nil"/>
              <w:tr2bl w:val="nil"/>
            </w:tcBorders>
            <w:vAlign w:val="center"/>
          </w:tcPr>
          <w:p w14:paraId="5425D79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10t 压路机</w:t>
            </w:r>
          </w:p>
        </w:tc>
        <w:tc>
          <w:tcPr>
            <w:tcW w:w="317" w:type="pct"/>
            <w:tcBorders>
              <w:tl2br w:val="nil"/>
              <w:tr2bl w:val="nil"/>
            </w:tcBorders>
            <w:vAlign w:val="center"/>
          </w:tcPr>
          <w:p w14:paraId="5D6E2EF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76</w:t>
            </w:r>
          </w:p>
        </w:tc>
        <w:tc>
          <w:tcPr>
            <w:tcW w:w="317" w:type="pct"/>
            <w:tcBorders>
              <w:tl2br w:val="nil"/>
              <w:tr2bl w:val="nil"/>
            </w:tcBorders>
            <w:vAlign w:val="center"/>
          </w:tcPr>
          <w:p w14:paraId="3FE97E1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70.0</w:t>
            </w:r>
          </w:p>
        </w:tc>
        <w:tc>
          <w:tcPr>
            <w:tcW w:w="317" w:type="pct"/>
            <w:tcBorders>
              <w:tl2br w:val="nil"/>
              <w:tr2bl w:val="nil"/>
            </w:tcBorders>
            <w:vAlign w:val="center"/>
          </w:tcPr>
          <w:p w14:paraId="42CE4B1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64.0</w:t>
            </w:r>
          </w:p>
        </w:tc>
        <w:tc>
          <w:tcPr>
            <w:tcW w:w="322" w:type="pct"/>
            <w:tcBorders>
              <w:tl2br w:val="nil"/>
              <w:tr2bl w:val="nil"/>
            </w:tcBorders>
            <w:vAlign w:val="center"/>
          </w:tcPr>
          <w:p w14:paraId="4D3BCA0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58.0</w:t>
            </w:r>
          </w:p>
        </w:tc>
        <w:tc>
          <w:tcPr>
            <w:tcW w:w="322" w:type="pct"/>
            <w:tcBorders>
              <w:tl2br w:val="nil"/>
              <w:tr2bl w:val="nil"/>
            </w:tcBorders>
            <w:vAlign w:val="center"/>
          </w:tcPr>
          <w:p w14:paraId="7C51790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56.0</w:t>
            </w:r>
          </w:p>
        </w:tc>
        <w:tc>
          <w:tcPr>
            <w:tcW w:w="322" w:type="pct"/>
            <w:tcBorders>
              <w:tl2br w:val="nil"/>
              <w:tr2bl w:val="nil"/>
            </w:tcBorders>
            <w:vAlign w:val="center"/>
          </w:tcPr>
          <w:p w14:paraId="54B1680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53.5</w:t>
            </w:r>
          </w:p>
        </w:tc>
        <w:tc>
          <w:tcPr>
            <w:tcW w:w="322" w:type="pct"/>
            <w:tcBorders>
              <w:tl2br w:val="nil"/>
              <w:tr2bl w:val="nil"/>
            </w:tcBorders>
            <w:vAlign w:val="center"/>
          </w:tcPr>
          <w:p w14:paraId="5404DA8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51.0</w:t>
            </w:r>
          </w:p>
        </w:tc>
        <w:tc>
          <w:tcPr>
            <w:tcW w:w="322" w:type="pct"/>
            <w:tcBorders>
              <w:tl2br w:val="nil"/>
              <w:tr2bl w:val="nil"/>
            </w:tcBorders>
            <w:vAlign w:val="center"/>
          </w:tcPr>
          <w:p w14:paraId="2CA6C95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46.5</w:t>
            </w:r>
          </w:p>
        </w:tc>
        <w:tc>
          <w:tcPr>
            <w:tcW w:w="322" w:type="pct"/>
            <w:tcBorders>
              <w:tl2br w:val="nil"/>
              <w:tr2bl w:val="nil"/>
            </w:tcBorders>
            <w:vAlign w:val="center"/>
          </w:tcPr>
          <w:p w14:paraId="15B4B46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44.0</w:t>
            </w:r>
          </w:p>
        </w:tc>
        <w:tc>
          <w:tcPr>
            <w:tcW w:w="352" w:type="pct"/>
            <w:tcBorders>
              <w:tl2br w:val="nil"/>
              <w:tr2bl w:val="nil"/>
            </w:tcBorders>
            <w:vAlign w:val="center"/>
          </w:tcPr>
          <w:p w14:paraId="4746595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38.0</w:t>
            </w:r>
          </w:p>
        </w:tc>
        <w:tc>
          <w:tcPr>
            <w:tcW w:w="263" w:type="pct"/>
            <w:vMerge w:val="continue"/>
            <w:tcBorders>
              <w:tl2br w:val="nil"/>
              <w:tr2bl w:val="nil"/>
            </w:tcBorders>
            <w:vAlign w:val="center"/>
          </w:tcPr>
          <w:p w14:paraId="311AF5C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67" w:type="pct"/>
            <w:vMerge w:val="continue"/>
            <w:tcBorders>
              <w:tl2br w:val="nil"/>
              <w:tr2bl w:val="nil"/>
            </w:tcBorders>
            <w:vAlign w:val="center"/>
          </w:tcPr>
          <w:p w14:paraId="1EB473F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75" w:type="pct"/>
            <w:tcBorders>
              <w:tl2br w:val="nil"/>
              <w:tr2bl w:val="nil"/>
            </w:tcBorders>
            <w:vAlign w:val="center"/>
          </w:tcPr>
          <w:p w14:paraId="59AD66B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10</w:t>
            </w:r>
          </w:p>
        </w:tc>
        <w:tc>
          <w:tcPr>
            <w:tcW w:w="292" w:type="pct"/>
            <w:tcBorders>
              <w:tl2br w:val="nil"/>
              <w:tr2bl w:val="nil"/>
            </w:tcBorders>
            <w:vAlign w:val="center"/>
          </w:tcPr>
          <w:p w14:paraId="262E109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60</w:t>
            </w:r>
          </w:p>
        </w:tc>
      </w:tr>
      <w:tr w14:paraId="1AD9B55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54" w:hRule="atLeast"/>
        </w:trPr>
        <w:tc>
          <w:tcPr>
            <w:tcW w:w="660" w:type="pct"/>
            <w:tcBorders>
              <w:tl2br w:val="nil"/>
              <w:tr2bl w:val="nil"/>
            </w:tcBorders>
            <w:vAlign w:val="center"/>
          </w:tcPr>
          <w:p w14:paraId="32A240A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移动式柴油发电机组</w:t>
            </w:r>
          </w:p>
        </w:tc>
        <w:tc>
          <w:tcPr>
            <w:tcW w:w="317" w:type="pct"/>
            <w:tcBorders>
              <w:tl2br w:val="nil"/>
              <w:tr2bl w:val="nil"/>
            </w:tcBorders>
            <w:vAlign w:val="center"/>
          </w:tcPr>
          <w:p w14:paraId="67213BF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90</w:t>
            </w:r>
          </w:p>
        </w:tc>
        <w:tc>
          <w:tcPr>
            <w:tcW w:w="317" w:type="pct"/>
            <w:tcBorders>
              <w:tl2br w:val="nil"/>
              <w:tr2bl w:val="nil"/>
            </w:tcBorders>
            <w:vAlign w:val="center"/>
          </w:tcPr>
          <w:p w14:paraId="03DF5A5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84.0</w:t>
            </w:r>
          </w:p>
        </w:tc>
        <w:tc>
          <w:tcPr>
            <w:tcW w:w="317" w:type="pct"/>
            <w:tcBorders>
              <w:tl2br w:val="nil"/>
              <w:tr2bl w:val="nil"/>
            </w:tcBorders>
            <w:vAlign w:val="center"/>
          </w:tcPr>
          <w:p w14:paraId="4E18DBB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78.0</w:t>
            </w:r>
          </w:p>
        </w:tc>
        <w:tc>
          <w:tcPr>
            <w:tcW w:w="322" w:type="pct"/>
            <w:tcBorders>
              <w:tl2br w:val="nil"/>
              <w:tr2bl w:val="nil"/>
            </w:tcBorders>
            <w:vAlign w:val="center"/>
          </w:tcPr>
          <w:p w14:paraId="629E980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72.0</w:t>
            </w:r>
          </w:p>
        </w:tc>
        <w:tc>
          <w:tcPr>
            <w:tcW w:w="322" w:type="pct"/>
            <w:tcBorders>
              <w:tl2br w:val="nil"/>
              <w:tr2bl w:val="nil"/>
            </w:tcBorders>
            <w:vAlign w:val="center"/>
          </w:tcPr>
          <w:p w14:paraId="7FC7F00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70.0</w:t>
            </w:r>
          </w:p>
        </w:tc>
        <w:tc>
          <w:tcPr>
            <w:tcW w:w="322" w:type="pct"/>
            <w:tcBorders>
              <w:tl2br w:val="nil"/>
              <w:tr2bl w:val="nil"/>
            </w:tcBorders>
            <w:vAlign w:val="center"/>
          </w:tcPr>
          <w:p w14:paraId="61B4294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67.5</w:t>
            </w:r>
          </w:p>
        </w:tc>
        <w:tc>
          <w:tcPr>
            <w:tcW w:w="322" w:type="pct"/>
            <w:tcBorders>
              <w:tl2br w:val="nil"/>
              <w:tr2bl w:val="nil"/>
            </w:tcBorders>
            <w:vAlign w:val="center"/>
          </w:tcPr>
          <w:p w14:paraId="6CD5947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64.0</w:t>
            </w:r>
          </w:p>
        </w:tc>
        <w:tc>
          <w:tcPr>
            <w:tcW w:w="322" w:type="pct"/>
            <w:tcBorders>
              <w:tl2br w:val="nil"/>
              <w:tr2bl w:val="nil"/>
            </w:tcBorders>
            <w:vAlign w:val="center"/>
          </w:tcPr>
          <w:p w14:paraId="530678D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60.5</w:t>
            </w:r>
          </w:p>
        </w:tc>
        <w:tc>
          <w:tcPr>
            <w:tcW w:w="322" w:type="pct"/>
            <w:tcBorders>
              <w:tl2br w:val="nil"/>
              <w:tr2bl w:val="nil"/>
            </w:tcBorders>
            <w:vAlign w:val="center"/>
          </w:tcPr>
          <w:p w14:paraId="21CB6A0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58.0</w:t>
            </w:r>
          </w:p>
        </w:tc>
        <w:tc>
          <w:tcPr>
            <w:tcW w:w="352" w:type="pct"/>
            <w:tcBorders>
              <w:tl2br w:val="nil"/>
              <w:tr2bl w:val="nil"/>
            </w:tcBorders>
            <w:vAlign w:val="center"/>
          </w:tcPr>
          <w:p w14:paraId="20ACA4D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52.0</w:t>
            </w:r>
          </w:p>
        </w:tc>
        <w:tc>
          <w:tcPr>
            <w:tcW w:w="263" w:type="pct"/>
            <w:vMerge w:val="continue"/>
            <w:tcBorders>
              <w:tl2br w:val="nil"/>
              <w:tr2bl w:val="nil"/>
            </w:tcBorders>
            <w:vAlign w:val="center"/>
          </w:tcPr>
          <w:p w14:paraId="3643D2A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67" w:type="pct"/>
            <w:vMerge w:val="continue"/>
            <w:tcBorders>
              <w:tl2br w:val="nil"/>
              <w:tr2bl w:val="nil"/>
            </w:tcBorders>
            <w:vAlign w:val="center"/>
          </w:tcPr>
          <w:p w14:paraId="3722D7A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275" w:type="pct"/>
            <w:tcBorders>
              <w:tl2br w:val="nil"/>
              <w:tr2bl w:val="nil"/>
            </w:tcBorders>
            <w:vAlign w:val="center"/>
          </w:tcPr>
          <w:p w14:paraId="7CCF9AF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50</w:t>
            </w:r>
          </w:p>
        </w:tc>
        <w:tc>
          <w:tcPr>
            <w:tcW w:w="292" w:type="pct"/>
            <w:tcBorders>
              <w:tl2br w:val="nil"/>
              <w:tr2bl w:val="nil"/>
            </w:tcBorders>
            <w:vAlign w:val="center"/>
          </w:tcPr>
          <w:p w14:paraId="1D07857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220</w:t>
            </w:r>
          </w:p>
        </w:tc>
      </w:tr>
    </w:tbl>
    <w:p w14:paraId="13C86AF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由上表预测结果可见，昼间单个施工机械的噪声在距施工场地50m外可以达到《建筑施工场界环境噪声排放标准》（GB12523-2011）昼间标准，夜间在220m外可以达到《建筑施工场界环境噪声排放标准》（GB12523-2011）夜间标准。但在施工场地往往是多种施工机械共同作业，因此，施工现场的噪声是各种不同施工机械的噪声以及进出施工现场的各种车辆引起的噪声的总和，其噪声达标距离要昼间大于60m、夜间250m的距离。</w:t>
      </w:r>
    </w:p>
    <w:p w14:paraId="7A7F236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河道沿线主要声环境保护目标包括河道两岸的居民点，距离河道距离均在 200m范围内，该工程施工噪声会对环境保护目标有一定的影响，因此，为降低夜间施工对沿线声环境的影响，应合理安排施工时间，加强施工管理，合理组织施工，禁止夜间施工作业。本次评价要求施工过程中固定声源应尽量远离边界，以减轻施工活动对声环境的影响。高声级的施工设备尽可能不同时使用，施工时间应严格按照《建筑施工场界环境噪声排放标准》中对建筑施工的有关管理规定和要求，严禁在中午（12:00～14:00）和夜间（22:00～次日早上 6:00）期间作业，因特殊需要延续施工时间的，应尽量采取降噪措施，做好周围群众工作，并报工地所在区域环保局批准后方可施工。</w:t>
      </w:r>
    </w:p>
    <w:p w14:paraId="1CBE613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综上，施工期噪声会对周围环境产生一定的不利影响，但施工期噪声影响是短暂的，一旦施工活动结束，施工噪声也就随之结束。施工期间通过合理安排施工作业时间，尽量采用低噪声设备，加强运输车辆的管理等措施，可以减轻施工噪声对周围环境的影响。</w:t>
      </w:r>
    </w:p>
    <w:p w14:paraId="008669C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2、交通运输噪声影响</w:t>
      </w:r>
    </w:p>
    <w:p w14:paraId="0A23A1D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本工程的交通运输重点在施工物料和废弃土石方的运输。交通运输噪声主要来自自卸汽车等运输车辆，发生在施工区、施工营地、料场之间的道路上。</w:t>
      </w:r>
    </w:p>
    <w:p w14:paraId="7A4778C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本工程车辆运输过程的噪声主要表现为汽车运输对沿途声环境的影响，如发动机声、鸣笛声。工程采用自卸汽车运输，预计自卸汽车的噪声级（源强1m 处）约88.8dB（A），不同距离处接受的噪声量见表5.5-3。</w:t>
      </w:r>
    </w:p>
    <w:p w14:paraId="6FCB591F">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表5.5-3 单台运输车辆噪声贡献值</w:t>
      </w:r>
    </w:p>
    <w:tbl>
      <w:tblPr>
        <w:tblStyle w:val="23"/>
        <w:tblW w:w="4999"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588"/>
        <w:gridCol w:w="966"/>
        <w:gridCol w:w="966"/>
        <w:gridCol w:w="966"/>
        <w:gridCol w:w="966"/>
        <w:gridCol w:w="966"/>
        <w:gridCol w:w="966"/>
        <w:gridCol w:w="966"/>
        <w:gridCol w:w="830"/>
      </w:tblGrid>
      <w:tr w14:paraId="04703E3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80" w:hRule="atLeast"/>
        </w:trPr>
        <w:tc>
          <w:tcPr>
            <w:tcW w:w="865" w:type="pct"/>
            <w:vMerge w:val="restart"/>
            <w:tcBorders>
              <w:tl2br w:val="nil"/>
              <w:tr2bl w:val="nil"/>
            </w:tcBorders>
            <w:shd w:val="clear" w:color="auto" w:fill="A4A4A4" w:themeFill="background1" w:themeFillShade="A5"/>
            <w:vAlign w:val="center"/>
          </w:tcPr>
          <w:p w14:paraId="0653BA3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路面类型</w:t>
            </w:r>
          </w:p>
        </w:tc>
        <w:tc>
          <w:tcPr>
            <w:tcW w:w="4134" w:type="pct"/>
            <w:gridSpan w:val="8"/>
            <w:tcBorders>
              <w:tl2br w:val="nil"/>
              <w:tr2bl w:val="nil"/>
            </w:tcBorders>
            <w:shd w:val="clear" w:color="auto" w:fill="A4A4A4" w:themeFill="background1" w:themeFillShade="A5"/>
            <w:vAlign w:val="center"/>
          </w:tcPr>
          <w:p w14:paraId="137061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预测结果/dB(A)</w:t>
            </w:r>
          </w:p>
        </w:tc>
      </w:tr>
      <w:tr w14:paraId="21FBBBA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44" w:hRule="atLeast"/>
        </w:trPr>
        <w:tc>
          <w:tcPr>
            <w:tcW w:w="865" w:type="pct"/>
            <w:vMerge w:val="continue"/>
            <w:tcBorders>
              <w:tl2br w:val="nil"/>
              <w:tr2bl w:val="nil"/>
            </w:tcBorders>
            <w:shd w:val="clear" w:color="auto" w:fill="A4A4A4" w:themeFill="background1" w:themeFillShade="A5"/>
            <w:vAlign w:val="center"/>
          </w:tcPr>
          <w:p w14:paraId="4D35C2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lang w:val="en-US" w:eastAsia="zh-CN"/>
              </w:rPr>
            </w:pPr>
          </w:p>
        </w:tc>
        <w:tc>
          <w:tcPr>
            <w:tcW w:w="526" w:type="pct"/>
            <w:tcBorders>
              <w:tl2br w:val="nil"/>
              <w:tr2bl w:val="nil"/>
            </w:tcBorders>
            <w:shd w:val="clear" w:color="auto" w:fill="A4A4A4" w:themeFill="background1" w:themeFillShade="A5"/>
            <w:vAlign w:val="center"/>
          </w:tcPr>
          <w:p w14:paraId="473D22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10m</w:t>
            </w:r>
          </w:p>
        </w:tc>
        <w:tc>
          <w:tcPr>
            <w:tcW w:w="526" w:type="pct"/>
            <w:tcBorders>
              <w:tl2br w:val="nil"/>
              <w:tr2bl w:val="nil"/>
            </w:tcBorders>
            <w:shd w:val="clear" w:color="auto" w:fill="A4A4A4" w:themeFill="background1" w:themeFillShade="A5"/>
            <w:vAlign w:val="center"/>
          </w:tcPr>
          <w:p w14:paraId="420114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20m</w:t>
            </w:r>
          </w:p>
        </w:tc>
        <w:tc>
          <w:tcPr>
            <w:tcW w:w="526" w:type="pct"/>
            <w:tcBorders>
              <w:tl2br w:val="nil"/>
              <w:tr2bl w:val="nil"/>
            </w:tcBorders>
            <w:shd w:val="clear" w:color="auto" w:fill="A4A4A4" w:themeFill="background1" w:themeFillShade="A5"/>
            <w:vAlign w:val="center"/>
          </w:tcPr>
          <w:p w14:paraId="2EDE46A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40m</w:t>
            </w:r>
          </w:p>
        </w:tc>
        <w:tc>
          <w:tcPr>
            <w:tcW w:w="526" w:type="pct"/>
            <w:tcBorders>
              <w:tl2br w:val="nil"/>
              <w:tr2bl w:val="nil"/>
            </w:tcBorders>
            <w:shd w:val="clear" w:color="auto" w:fill="A4A4A4" w:themeFill="background1" w:themeFillShade="A5"/>
            <w:vAlign w:val="center"/>
          </w:tcPr>
          <w:p w14:paraId="34DD9B8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60m</w:t>
            </w:r>
          </w:p>
        </w:tc>
        <w:tc>
          <w:tcPr>
            <w:tcW w:w="526" w:type="pct"/>
            <w:tcBorders>
              <w:tl2br w:val="nil"/>
              <w:tr2bl w:val="nil"/>
            </w:tcBorders>
            <w:shd w:val="clear" w:color="auto" w:fill="A4A4A4" w:themeFill="background1" w:themeFillShade="A5"/>
            <w:vAlign w:val="center"/>
          </w:tcPr>
          <w:p w14:paraId="7ECF365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80m</w:t>
            </w:r>
          </w:p>
        </w:tc>
        <w:tc>
          <w:tcPr>
            <w:tcW w:w="526" w:type="pct"/>
            <w:tcBorders>
              <w:tl2br w:val="nil"/>
              <w:tr2bl w:val="nil"/>
            </w:tcBorders>
            <w:shd w:val="clear" w:color="auto" w:fill="A4A4A4" w:themeFill="background1" w:themeFillShade="A5"/>
            <w:vAlign w:val="center"/>
          </w:tcPr>
          <w:p w14:paraId="4DFF15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100m</w:t>
            </w:r>
          </w:p>
        </w:tc>
        <w:tc>
          <w:tcPr>
            <w:tcW w:w="526" w:type="pct"/>
            <w:tcBorders>
              <w:tl2br w:val="nil"/>
              <w:tr2bl w:val="nil"/>
            </w:tcBorders>
            <w:shd w:val="clear" w:color="auto" w:fill="A4A4A4" w:themeFill="background1" w:themeFillShade="A5"/>
            <w:vAlign w:val="center"/>
          </w:tcPr>
          <w:p w14:paraId="6CF027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150m</w:t>
            </w:r>
          </w:p>
        </w:tc>
        <w:tc>
          <w:tcPr>
            <w:tcW w:w="449" w:type="pct"/>
            <w:tcBorders>
              <w:tl2br w:val="nil"/>
              <w:tr2bl w:val="nil"/>
            </w:tcBorders>
            <w:shd w:val="clear" w:color="auto" w:fill="A4A4A4" w:themeFill="background1" w:themeFillShade="A5"/>
            <w:vAlign w:val="center"/>
          </w:tcPr>
          <w:p w14:paraId="0688CF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200m</w:t>
            </w:r>
          </w:p>
        </w:tc>
      </w:tr>
      <w:tr w14:paraId="594CBCC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81" w:hRule="atLeast"/>
        </w:trPr>
        <w:tc>
          <w:tcPr>
            <w:tcW w:w="865" w:type="pct"/>
            <w:tcBorders>
              <w:tl2br w:val="nil"/>
              <w:tr2bl w:val="nil"/>
            </w:tcBorders>
            <w:vAlign w:val="center"/>
          </w:tcPr>
          <w:p w14:paraId="27FD392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土路</w:t>
            </w:r>
          </w:p>
        </w:tc>
        <w:tc>
          <w:tcPr>
            <w:tcW w:w="526" w:type="pct"/>
            <w:tcBorders>
              <w:tl2br w:val="nil"/>
              <w:tr2bl w:val="nil"/>
            </w:tcBorders>
            <w:vAlign w:val="center"/>
          </w:tcPr>
          <w:p w14:paraId="48C0DF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82.8</w:t>
            </w:r>
          </w:p>
        </w:tc>
        <w:tc>
          <w:tcPr>
            <w:tcW w:w="526" w:type="pct"/>
            <w:tcBorders>
              <w:tl2br w:val="nil"/>
              <w:tr2bl w:val="nil"/>
            </w:tcBorders>
            <w:vAlign w:val="center"/>
          </w:tcPr>
          <w:p w14:paraId="515313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76.8</w:t>
            </w:r>
          </w:p>
        </w:tc>
        <w:tc>
          <w:tcPr>
            <w:tcW w:w="526" w:type="pct"/>
            <w:tcBorders>
              <w:tl2br w:val="nil"/>
              <w:tr2bl w:val="nil"/>
            </w:tcBorders>
            <w:vAlign w:val="center"/>
          </w:tcPr>
          <w:p w14:paraId="0B26BED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70.7</w:t>
            </w:r>
          </w:p>
        </w:tc>
        <w:tc>
          <w:tcPr>
            <w:tcW w:w="526" w:type="pct"/>
            <w:tcBorders>
              <w:tl2br w:val="nil"/>
              <w:tr2bl w:val="nil"/>
            </w:tcBorders>
            <w:vAlign w:val="center"/>
          </w:tcPr>
          <w:p w14:paraId="43E071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67.2</w:t>
            </w:r>
          </w:p>
        </w:tc>
        <w:tc>
          <w:tcPr>
            <w:tcW w:w="526" w:type="pct"/>
            <w:tcBorders>
              <w:tl2br w:val="nil"/>
              <w:tr2bl w:val="nil"/>
            </w:tcBorders>
            <w:vAlign w:val="center"/>
          </w:tcPr>
          <w:p w14:paraId="627C1B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64.7</w:t>
            </w:r>
          </w:p>
        </w:tc>
        <w:tc>
          <w:tcPr>
            <w:tcW w:w="526" w:type="pct"/>
            <w:tcBorders>
              <w:tl2br w:val="nil"/>
              <w:tr2bl w:val="nil"/>
            </w:tcBorders>
            <w:vAlign w:val="center"/>
          </w:tcPr>
          <w:p w14:paraId="4545693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62.8</w:t>
            </w:r>
          </w:p>
        </w:tc>
        <w:tc>
          <w:tcPr>
            <w:tcW w:w="526" w:type="pct"/>
            <w:tcBorders>
              <w:tl2br w:val="nil"/>
              <w:tr2bl w:val="nil"/>
            </w:tcBorders>
            <w:vAlign w:val="center"/>
          </w:tcPr>
          <w:p w14:paraId="335EE98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59.3</w:t>
            </w:r>
          </w:p>
        </w:tc>
        <w:tc>
          <w:tcPr>
            <w:tcW w:w="449" w:type="pct"/>
            <w:tcBorders>
              <w:tl2br w:val="nil"/>
              <w:tr2bl w:val="nil"/>
            </w:tcBorders>
            <w:vAlign w:val="center"/>
          </w:tcPr>
          <w:p w14:paraId="590EBE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56.8</w:t>
            </w:r>
          </w:p>
        </w:tc>
      </w:tr>
    </w:tbl>
    <w:p w14:paraId="57845162">
      <w:pPr>
        <w:keepNext w:val="0"/>
        <w:keepLines w:val="0"/>
        <w:pageBreakBefore w:val="0"/>
        <w:widowControl w:val="0"/>
        <w:kinsoku/>
        <w:wordWrap/>
        <w:overflowPunct/>
        <w:topLinePunct w:val="0"/>
        <w:autoSpaceDE/>
        <w:autoSpaceDN/>
        <w:bidi w:val="0"/>
        <w:adjustRightInd/>
        <w:snapToGrid/>
        <w:spacing w:before="157" w:beforeLines="5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由表5.5-3可知，自卸汽车昼间运输过程中对道路沿线200m范围内声环境有一定影响。环评要求运输采用车况良好的车辆，并注意定期维修、养护；运输过程中应降低车速，禁止鸣笛；合理安排运输时间。采取上述措施后运输噪声对沿线声环境的影响较小。</w:t>
      </w:r>
    </w:p>
    <w:p w14:paraId="33381086">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5.5.1.4 声环境影响评价自查表</w:t>
      </w:r>
    </w:p>
    <w:p w14:paraId="76866B2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自查表见表5.5-4。</w:t>
      </w:r>
    </w:p>
    <w:p w14:paraId="3551D242">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表5.5-4 声环境影响评价自查表</w:t>
      </w:r>
    </w:p>
    <w:tbl>
      <w:tblPr>
        <w:tblStyle w:val="23"/>
        <w:tblW w:w="4999" w:type="pct"/>
        <w:tblInd w:w="0" w:type="dxa"/>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Layout w:type="autofit"/>
        <w:tblCellMar>
          <w:top w:w="0" w:type="dxa"/>
          <w:left w:w="0" w:type="dxa"/>
          <w:bottom w:w="0" w:type="dxa"/>
          <w:right w:w="0" w:type="dxa"/>
        </w:tblCellMar>
      </w:tblPr>
      <w:tblGrid>
        <w:gridCol w:w="1106"/>
        <w:gridCol w:w="1536"/>
        <w:gridCol w:w="938"/>
        <w:gridCol w:w="778"/>
        <w:gridCol w:w="334"/>
        <w:gridCol w:w="154"/>
        <w:gridCol w:w="967"/>
        <w:gridCol w:w="984"/>
        <w:gridCol w:w="116"/>
        <w:gridCol w:w="363"/>
        <w:gridCol w:w="749"/>
        <w:gridCol w:w="1151"/>
      </w:tblGrid>
      <w:tr w14:paraId="37D76A13">
        <w:tblPrEx>
          <w:tblBorders>
            <w:top w:val="single" w:color="000000" w:sz="10" w:space="0"/>
            <w:left w:val="single" w:color="000000" w:sz="10" w:space="0"/>
            <w:bottom w:val="single" w:color="000000" w:sz="10" w:space="0"/>
            <w:right w:val="single" w:color="000000" w:sz="10" w:space="0"/>
            <w:insideH w:val="single" w:color="000000" w:sz="10" w:space="0"/>
            <w:insideV w:val="single" w:color="000000" w:sz="10" w:space="0"/>
          </w:tblBorders>
          <w:tblCellMar>
            <w:top w:w="0" w:type="dxa"/>
            <w:left w:w="0" w:type="dxa"/>
            <w:bottom w:w="0" w:type="dxa"/>
            <w:right w:w="0" w:type="dxa"/>
          </w:tblCellMar>
        </w:tblPrEx>
        <w:trPr>
          <w:trHeight w:val="278" w:hRule="atLeast"/>
        </w:trPr>
        <w:tc>
          <w:tcPr>
            <w:tcW w:w="1440" w:type="pct"/>
            <w:gridSpan w:val="2"/>
            <w:tcBorders>
              <w:right w:val="single" w:color="000000" w:sz="4" w:space="0"/>
            </w:tcBorders>
            <w:vAlign w:val="center"/>
          </w:tcPr>
          <w:p w14:paraId="6D8D0FC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val="0"/>
                <w:bCs w:val="0"/>
                <w:snapToGrid w:val="0"/>
                <w:color w:val="000000"/>
                <w:kern w:val="0"/>
                <w:sz w:val="20"/>
                <w:szCs w:val="20"/>
                <w:lang w:val="en-US" w:eastAsia="en-US" w:bidi="ar-SA"/>
              </w:rPr>
            </w:pPr>
            <w:r>
              <w:rPr>
                <w:rFonts w:hint="default" w:ascii="Times New Roman" w:hAnsi="Times New Roman" w:eastAsia="宋体" w:cs="Times New Roman"/>
                <w:b w:val="0"/>
                <w:bCs w:val="0"/>
                <w:snapToGrid w:val="0"/>
                <w:color w:val="000000"/>
                <w:spacing w:val="5"/>
                <w:kern w:val="0"/>
                <w:sz w:val="20"/>
                <w:szCs w:val="20"/>
                <w:lang w:val="en-US" w:eastAsia="en-US" w:bidi="ar-SA"/>
              </w:rPr>
              <w:t>工作内容</w:t>
            </w:r>
          </w:p>
        </w:tc>
        <w:tc>
          <w:tcPr>
            <w:tcW w:w="3559" w:type="pct"/>
            <w:gridSpan w:val="10"/>
            <w:tcBorders>
              <w:left w:val="single" w:color="000000" w:sz="4" w:space="0"/>
            </w:tcBorders>
            <w:vAlign w:val="center"/>
          </w:tcPr>
          <w:p w14:paraId="10F8E19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val="0"/>
                <w:bCs w:val="0"/>
                <w:snapToGrid w:val="0"/>
                <w:color w:val="000000"/>
                <w:kern w:val="0"/>
                <w:sz w:val="20"/>
                <w:szCs w:val="20"/>
                <w:lang w:val="en-US" w:eastAsia="en-US" w:bidi="ar-SA"/>
              </w:rPr>
            </w:pPr>
            <w:r>
              <w:rPr>
                <w:rFonts w:hint="default" w:ascii="Times New Roman" w:hAnsi="Times New Roman" w:eastAsia="宋体" w:cs="Times New Roman"/>
                <w:b w:val="0"/>
                <w:bCs w:val="0"/>
                <w:snapToGrid w:val="0"/>
                <w:color w:val="000000"/>
                <w:spacing w:val="-3"/>
                <w:kern w:val="0"/>
                <w:sz w:val="20"/>
                <w:szCs w:val="20"/>
                <w:lang w:val="en-US" w:eastAsia="en-US" w:bidi="ar-SA"/>
              </w:rPr>
              <w:t>自查项目</w:t>
            </w:r>
          </w:p>
        </w:tc>
      </w:tr>
      <w:tr w14:paraId="66AD6C3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7" w:hRule="atLeast"/>
        </w:trPr>
        <w:tc>
          <w:tcPr>
            <w:tcW w:w="603" w:type="pct"/>
            <w:vMerge w:val="restart"/>
            <w:tcBorders>
              <w:top w:val="single" w:color="000000" w:sz="10" w:space="0"/>
              <w:left w:val="single" w:color="000000" w:sz="10" w:space="0"/>
              <w:bottom w:val="nil"/>
            </w:tcBorders>
            <w:vAlign w:val="center"/>
          </w:tcPr>
          <w:p w14:paraId="281D56F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评价等级</w:t>
            </w:r>
            <w:r>
              <w:rPr>
                <w:rFonts w:hint="default" w:ascii="Times New Roman" w:hAnsi="Times New Roman" w:eastAsia="宋体" w:cs="Times New Roman"/>
                <w:snapToGrid w:val="0"/>
                <w:color w:val="000000"/>
                <w:spacing w:val="5"/>
                <w:kern w:val="0"/>
                <w:sz w:val="20"/>
                <w:szCs w:val="20"/>
                <w:lang w:val="en-US" w:eastAsia="en-US" w:bidi="ar-SA"/>
              </w:rPr>
              <w:t>与范围</w:t>
            </w:r>
          </w:p>
        </w:tc>
        <w:tc>
          <w:tcPr>
            <w:tcW w:w="836" w:type="pct"/>
            <w:tcBorders>
              <w:top w:val="single" w:color="000000" w:sz="10" w:space="0"/>
            </w:tcBorders>
            <w:vAlign w:val="center"/>
          </w:tcPr>
          <w:p w14:paraId="66236A0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评价等级</w:t>
            </w:r>
          </w:p>
        </w:tc>
        <w:tc>
          <w:tcPr>
            <w:tcW w:w="3559" w:type="pct"/>
            <w:gridSpan w:val="10"/>
            <w:tcBorders>
              <w:top w:val="single" w:color="000000" w:sz="10" w:space="0"/>
              <w:right w:val="single" w:color="000000" w:sz="10" w:space="0"/>
            </w:tcBorders>
            <w:vAlign w:val="center"/>
          </w:tcPr>
          <w:p w14:paraId="01F1BBC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4"/>
                <w:kern w:val="0"/>
                <w:sz w:val="20"/>
                <w:szCs w:val="20"/>
                <w:lang w:val="en-US" w:eastAsia="en-US" w:bidi="ar-SA"/>
              </w:rPr>
              <w:t>一级□二级</w:t>
            </w:r>
            <w:r>
              <w:rPr>
                <w:rFonts w:hint="default" w:ascii="Times New Roman" w:hAnsi="Times New Roman" w:eastAsia="宋体" w:cs="Times New Roman"/>
                <w:snapToGrid w:val="0"/>
                <w:color w:val="000000"/>
                <w:kern w:val="0"/>
                <w:position w:val="-6"/>
                <w:sz w:val="20"/>
                <w:szCs w:val="20"/>
                <w:lang w:val="en-US" w:eastAsia="en-US" w:bidi="ar-SA"/>
              </w:rPr>
              <w:t>☑</w:t>
            </w:r>
            <w:r>
              <w:rPr>
                <w:rFonts w:hint="default" w:ascii="Times New Roman" w:hAnsi="Times New Roman" w:eastAsia="宋体" w:cs="Times New Roman"/>
                <w:snapToGrid w:val="0"/>
                <w:color w:val="000000"/>
                <w:spacing w:val="4"/>
                <w:kern w:val="0"/>
                <w:sz w:val="20"/>
                <w:szCs w:val="20"/>
                <w:lang w:val="en-US" w:eastAsia="en-US" w:bidi="ar-SA"/>
              </w:rPr>
              <w:t>三级□</w:t>
            </w:r>
          </w:p>
        </w:tc>
      </w:tr>
      <w:tr w14:paraId="2615FF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03" w:type="pct"/>
            <w:vMerge w:val="continue"/>
            <w:tcBorders>
              <w:top w:val="nil"/>
              <w:left w:val="single" w:color="000000" w:sz="10" w:space="0"/>
            </w:tcBorders>
            <w:vAlign w:val="center"/>
          </w:tcPr>
          <w:p w14:paraId="480BB0B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36" w:type="pct"/>
            <w:vAlign w:val="center"/>
          </w:tcPr>
          <w:p w14:paraId="04555B7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评价范围</w:t>
            </w:r>
          </w:p>
        </w:tc>
        <w:tc>
          <w:tcPr>
            <w:tcW w:w="3559" w:type="pct"/>
            <w:gridSpan w:val="10"/>
            <w:tcBorders>
              <w:right w:val="single" w:color="000000" w:sz="10" w:space="0"/>
            </w:tcBorders>
            <w:vAlign w:val="center"/>
          </w:tcPr>
          <w:p w14:paraId="50BB687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4"/>
                <w:kern w:val="0"/>
                <w:sz w:val="20"/>
                <w:szCs w:val="20"/>
                <w:lang w:val="en-US" w:eastAsia="en-US" w:bidi="ar-SA"/>
              </w:rPr>
              <w:t>200m</w:t>
            </w:r>
            <w:r>
              <w:rPr>
                <w:rFonts w:hint="default" w:ascii="Times New Roman" w:hAnsi="Times New Roman" w:eastAsia="宋体" w:cs="Times New Roman"/>
                <w:snapToGrid w:val="0"/>
                <w:color w:val="000000"/>
                <w:kern w:val="0"/>
                <w:position w:val="-6"/>
                <w:sz w:val="20"/>
                <w:szCs w:val="20"/>
                <w:lang w:val="en-US" w:eastAsia="zh-CN" w:bidi="ar-SA"/>
              </w:rPr>
              <w:t>□</w:t>
            </w:r>
            <w:r>
              <w:rPr>
                <w:rFonts w:hint="default" w:ascii="Times New Roman" w:hAnsi="Times New Roman" w:eastAsia="宋体" w:cs="Times New Roman"/>
                <w:snapToGrid w:val="0"/>
                <w:color w:val="000000"/>
                <w:spacing w:val="4"/>
                <w:kern w:val="0"/>
                <w:sz w:val="20"/>
                <w:szCs w:val="20"/>
                <w:lang w:val="en-US" w:eastAsia="en-US" w:bidi="ar-SA"/>
              </w:rPr>
              <w:t>大于200m□小于200m□</w:t>
            </w:r>
          </w:p>
        </w:tc>
      </w:tr>
      <w:tr w14:paraId="480383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03" w:type="pct"/>
            <w:tcBorders>
              <w:left w:val="single" w:color="000000" w:sz="10" w:space="0"/>
            </w:tcBorders>
            <w:vAlign w:val="center"/>
          </w:tcPr>
          <w:p w14:paraId="530B24F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评价因子</w:t>
            </w:r>
          </w:p>
        </w:tc>
        <w:tc>
          <w:tcPr>
            <w:tcW w:w="836" w:type="pct"/>
            <w:vAlign w:val="center"/>
          </w:tcPr>
          <w:p w14:paraId="0986A3C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评价因子</w:t>
            </w:r>
          </w:p>
        </w:tc>
        <w:tc>
          <w:tcPr>
            <w:tcW w:w="3559" w:type="pct"/>
            <w:gridSpan w:val="10"/>
            <w:tcBorders>
              <w:right w:val="single" w:color="000000" w:sz="10" w:space="0"/>
            </w:tcBorders>
            <w:vAlign w:val="center"/>
          </w:tcPr>
          <w:p w14:paraId="6A5AA68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等效连续A声级</w:t>
            </w:r>
            <w:r>
              <w:rPr>
                <w:rFonts w:hint="default" w:ascii="Times New Roman" w:hAnsi="Times New Roman" w:eastAsia="宋体" w:cs="Times New Roman"/>
                <w:snapToGrid w:val="0"/>
                <w:color w:val="000000"/>
                <w:spacing w:val="-2"/>
                <w:kern w:val="0"/>
                <w:sz w:val="20"/>
                <w:szCs w:val="20"/>
                <w:lang w:val="en-US" w:eastAsia="zh-CN" w:bidi="ar-SA"/>
              </w:rPr>
              <w:t>☑</w:t>
            </w:r>
            <w:r>
              <w:rPr>
                <w:rFonts w:hint="default" w:ascii="Times New Roman" w:hAnsi="Times New Roman" w:eastAsia="宋体" w:cs="Times New Roman"/>
                <w:snapToGrid w:val="0"/>
                <w:color w:val="000000"/>
                <w:spacing w:val="6"/>
                <w:kern w:val="0"/>
                <w:sz w:val="20"/>
                <w:szCs w:val="20"/>
                <w:lang w:val="en-US" w:eastAsia="en-US" w:bidi="ar-SA"/>
              </w:rPr>
              <w:t>最大A声级□计权等效连续感觉噪声级□</w:t>
            </w:r>
          </w:p>
        </w:tc>
      </w:tr>
      <w:tr w14:paraId="2F38D0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03" w:type="pct"/>
            <w:tcBorders>
              <w:left w:val="single" w:color="000000" w:sz="10" w:space="0"/>
            </w:tcBorders>
            <w:vAlign w:val="center"/>
          </w:tcPr>
          <w:p w14:paraId="6451C7C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评价标准</w:t>
            </w:r>
          </w:p>
        </w:tc>
        <w:tc>
          <w:tcPr>
            <w:tcW w:w="836" w:type="pct"/>
            <w:vAlign w:val="center"/>
          </w:tcPr>
          <w:p w14:paraId="48F751C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评价标准</w:t>
            </w:r>
          </w:p>
        </w:tc>
        <w:tc>
          <w:tcPr>
            <w:tcW w:w="3559" w:type="pct"/>
            <w:gridSpan w:val="10"/>
            <w:tcBorders>
              <w:right w:val="single" w:color="000000" w:sz="10" w:space="0"/>
            </w:tcBorders>
            <w:vAlign w:val="center"/>
          </w:tcPr>
          <w:p w14:paraId="4758418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3"/>
                <w:kern w:val="0"/>
                <w:sz w:val="20"/>
                <w:szCs w:val="20"/>
                <w:lang w:val="en-US" w:eastAsia="en-US" w:bidi="ar-SA"/>
              </w:rPr>
              <w:t>国家标准</w:t>
            </w:r>
            <w:r>
              <w:rPr>
                <w:rFonts w:hint="default" w:ascii="Times New Roman" w:hAnsi="Times New Roman" w:eastAsia="宋体" w:cs="Times New Roman"/>
                <w:snapToGrid w:val="0"/>
                <w:color w:val="000000"/>
                <w:spacing w:val="-2"/>
                <w:kern w:val="0"/>
                <w:sz w:val="20"/>
                <w:szCs w:val="20"/>
                <w:lang w:val="en-US" w:eastAsia="zh-CN" w:bidi="ar-SA"/>
              </w:rPr>
              <w:t>☑</w:t>
            </w:r>
            <w:r>
              <w:rPr>
                <w:rFonts w:hint="default" w:ascii="Times New Roman" w:hAnsi="Times New Roman" w:eastAsia="宋体" w:cs="Times New Roman"/>
                <w:snapToGrid w:val="0"/>
                <w:color w:val="000000"/>
                <w:spacing w:val="3"/>
                <w:kern w:val="0"/>
                <w:sz w:val="20"/>
                <w:szCs w:val="20"/>
                <w:lang w:val="en-US" w:eastAsia="en-US" w:bidi="ar-SA"/>
              </w:rPr>
              <w:t>地方标准□</w:t>
            </w:r>
            <w:r>
              <w:rPr>
                <w:rFonts w:hint="default" w:ascii="Times New Roman" w:hAnsi="Times New Roman" w:eastAsia="宋体" w:cs="Times New Roman"/>
                <w:snapToGrid w:val="0"/>
                <w:color w:val="000000"/>
                <w:spacing w:val="2"/>
                <w:kern w:val="0"/>
                <w:sz w:val="20"/>
                <w:szCs w:val="20"/>
                <w:lang w:val="en-US" w:eastAsia="en-US" w:bidi="ar-SA"/>
              </w:rPr>
              <w:t>国外标准□</w:t>
            </w:r>
          </w:p>
        </w:tc>
      </w:tr>
      <w:tr w14:paraId="282DE0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1" w:hRule="atLeast"/>
        </w:trPr>
        <w:tc>
          <w:tcPr>
            <w:tcW w:w="603" w:type="pct"/>
            <w:vMerge w:val="restart"/>
            <w:tcBorders>
              <w:left w:val="single" w:color="000000" w:sz="10" w:space="0"/>
              <w:bottom w:val="nil"/>
            </w:tcBorders>
            <w:vAlign w:val="center"/>
          </w:tcPr>
          <w:p w14:paraId="388E6F3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3A58123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6305F18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3933CB3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现状评价</w:t>
            </w:r>
          </w:p>
        </w:tc>
        <w:tc>
          <w:tcPr>
            <w:tcW w:w="836" w:type="pct"/>
            <w:vAlign w:val="center"/>
          </w:tcPr>
          <w:p w14:paraId="0BEF00E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8"/>
                <w:kern w:val="0"/>
                <w:sz w:val="20"/>
                <w:szCs w:val="20"/>
                <w:lang w:val="en-US" w:eastAsia="en-US" w:bidi="ar-SA"/>
              </w:rPr>
              <w:t>环境功能区</w:t>
            </w:r>
          </w:p>
        </w:tc>
        <w:tc>
          <w:tcPr>
            <w:tcW w:w="511" w:type="pct"/>
            <w:vAlign w:val="center"/>
          </w:tcPr>
          <w:p w14:paraId="590AABC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2"/>
                <w:kern w:val="0"/>
                <w:sz w:val="20"/>
                <w:szCs w:val="20"/>
                <w:lang w:val="en-US" w:eastAsia="en-US" w:bidi="ar-SA"/>
              </w:rPr>
              <w:t>0类区</w:t>
            </w:r>
            <w:r>
              <w:rPr>
                <w:rFonts w:hint="default" w:ascii="Times New Roman" w:hAnsi="Times New Roman" w:eastAsia="宋体" w:cs="Times New Roman"/>
                <w:snapToGrid w:val="0"/>
                <w:color w:val="000000"/>
                <w:kern w:val="0"/>
                <w:sz w:val="20"/>
                <w:szCs w:val="20"/>
                <w:lang w:val="en-US" w:eastAsia="en-US" w:bidi="ar-SA"/>
              </w:rPr>
              <w:t>□</w:t>
            </w:r>
          </w:p>
        </w:tc>
        <w:tc>
          <w:tcPr>
            <w:tcW w:w="606" w:type="pct"/>
            <w:gridSpan w:val="2"/>
            <w:vAlign w:val="center"/>
          </w:tcPr>
          <w:p w14:paraId="3CB57F7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4"/>
                <w:kern w:val="0"/>
                <w:position w:val="4"/>
                <w:sz w:val="20"/>
                <w:szCs w:val="20"/>
                <w:lang w:val="en-US" w:eastAsia="en-US" w:bidi="ar-SA"/>
              </w:rPr>
              <w:t>1类区☑</w:t>
            </w:r>
          </w:p>
        </w:tc>
        <w:tc>
          <w:tcPr>
            <w:tcW w:w="609" w:type="pct"/>
            <w:gridSpan w:val="2"/>
            <w:vAlign w:val="center"/>
          </w:tcPr>
          <w:p w14:paraId="28D4FA2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3"/>
                <w:kern w:val="0"/>
                <w:sz w:val="20"/>
                <w:szCs w:val="20"/>
                <w:lang w:val="en-US" w:eastAsia="en-US" w:bidi="ar-SA"/>
              </w:rPr>
              <w:t>2类区</w:t>
            </w:r>
            <w:r>
              <w:rPr>
                <w:rFonts w:hint="default" w:ascii="Times New Roman" w:hAnsi="Times New Roman" w:eastAsia="宋体" w:cs="Times New Roman"/>
                <w:snapToGrid w:val="0"/>
                <w:color w:val="000000"/>
                <w:kern w:val="0"/>
                <w:sz w:val="20"/>
                <w:szCs w:val="20"/>
                <w:lang w:val="en-US" w:eastAsia="en-US" w:bidi="ar-SA"/>
              </w:rPr>
              <w:t>□</w:t>
            </w:r>
          </w:p>
        </w:tc>
        <w:tc>
          <w:tcPr>
            <w:tcW w:w="599" w:type="pct"/>
            <w:gridSpan w:val="2"/>
            <w:vAlign w:val="center"/>
          </w:tcPr>
          <w:p w14:paraId="7CDEA74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30"/>
                <w:szCs w:val="30"/>
                <w:lang w:val="en-US" w:eastAsia="en-US" w:bidi="ar-SA"/>
              </w:rPr>
            </w:pPr>
            <w:r>
              <w:rPr>
                <w:rFonts w:hint="default" w:ascii="Times New Roman" w:hAnsi="Times New Roman" w:eastAsia="宋体" w:cs="Times New Roman"/>
                <w:snapToGrid w:val="0"/>
                <w:color w:val="000000"/>
                <w:spacing w:val="1"/>
                <w:kern w:val="0"/>
                <w:sz w:val="20"/>
                <w:szCs w:val="20"/>
                <w:lang w:val="en-US" w:eastAsia="en-US" w:bidi="ar-SA"/>
              </w:rPr>
              <w:t>3类区</w:t>
            </w:r>
            <w:r>
              <w:rPr>
                <w:rFonts w:hint="default" w:ascii="Times New Roman" w:hAnsi="Times New Roman" w:eastAsia="宋体" w:cs="Times New Roman"/>
                <w:snapToGrid w:val="0"/>
                <w:color w:val="000000"/>
                <w:kern w:val="0"/>
                <w:sz w:val="30"/>
                <w:szCs w:val="30"/>
                <w:lang w:val="en-US" w:eastAsia="en-US" w:bidi="ar-SA"/>
              </w:rPr>
              <w:t>□</w:t>
            </w:r>
          </w:p>
        </w:tc>
        <w:tc>
          <w:tcPr>
            <w:tcW w:w="606" w:type="pct"/>
            <w:gridSpan w:val="2"/>
            <w:vAlign w:val="center"/>
          </w:tcPr>
          <w:p w14:paraId="314C160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30"/>
                <w:szCs w:val="30"/>
                <w:lang w:val="en-US" w:eastAsia="en-US" w:bidi="ar-SA"/>
              </w:rPr>
            </w:pPr>
            <w:r>
              <w:rPr>
                <w:rFonts w:hint="default" w:ascii="Times New Roman" w:hAnsi="Times New Roman" w:eastAsia="宋体" w:cs="Times New Roman"/>
                <w:snapToGrid w:val="0"/>
                <w:color w:val="000000"/>
                <w:spacing w:val="4"/>
                <w:kern w:val="0"/>
                <w:sz w:val="20"/>
                <w:szCs w:val="20"/>
                <w:lang w:val="en-US" w:eastAsia="en-US" w:bidi="ar-SA"/>
              </w:rPr>
              <w:t>4a类区</w:t>
            </w:r>
            <w:r>
              <w:rPr>
                <w:rFonts w:hint="default" w:ascii="Times New Roman" w:hAnsi="Times New Roman" w:eastAsia="宋体" w:cs="Times New Roman"/>
                <w:snapToGrid w:val="0"/>
                <w:color w:val="000000"/>
                <w:spacing w:val="4"/>
                <w:kern w:val="0"/>
                <w:position w:val="-3"/>
                <w:sz w:val="30"/>
                <w:szCs w:val="30"/>
                <w:lang w:val="en-US" w:eastAsia="en-US" w:bidi="ar-SA"/>
              </w:rPr>
              <w:t>□</w:t>
            </w:r>
          </w:p>
        </w:tc>
        <w:tc>
          <w:tcPr>
            <w:tcW w:w="625" w:type="pct"/>
            <w:tcBorders>
              <w:right w:val="single" w:color="000000" w:sz="10" w:space="0"/>
            </w:tcBorders>
            <w:vAlign w:val="center"/>
          </w:tcPr>
          <w:p w14:paraId="25C7D29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4"/>
                <w:kern w:val="0"/>
                <w:sz w:val="20"/>
                <w:szCs w:val="20"/>
                <w:lang w:val="en-US" w:eastAsia="en-US" w:bidi="ar-SA"/>
              </w:rPr>
              <w:t>4b类区□</w:t>
            </w:r>
          </w:p>
        </w:tc>
      </w:tr>
      <w:tr w14:paraId="6DBE9B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03" w:type="pct"/>
            <w:vMerge w:val="continue"/>
            <w:tcBorders>
              <w:top w:val="nil"/>
              <w:left w:val="single" w:color="000000" w:sz="10" w:space="0"/>
              <w:bottom w:val="nil"/>
            </w:tcBorders>
            <w:vAlign w:val="center"/>
          </w:tcPr>
          <w:p w14:paraId="5AF4136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36" w:type="pct"/>
            <w:vAlign w:val="center"/>
          </w:tcPr>
          <w:p w14:paraId="1F02E6C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评价年度</w:t>
            </w:r>
          </w:p>
        </w:tc>
        <w:tc>
          <w:tcPr>
            <w:tcW w:w="935" w:type="pct"/>
            <w:gridSpan w:val="2"/>
            <w:vAlign w:val="center"/>
          </w:tcPr>
          <w:p w14:paraId="447F0DC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初期□</w:t>
            </w:r>
          </w:p>
        </w:tc>
        <w:tc>
          <w:tcPr>
            <w:tcW w:w="792" w:type="pct"/>
            <w:gridSpan w:val="3"/>
            <w:vAlign w:val="center"/>
          </w:tcPr>
          <w:p w14:paraId="6455A3D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5"/>
                <w:kern w:val="0"/>
                <w:sz w:val="20"/>
                <w:szCs w:val="20"/>
                <w:lang w:val="en-US" w:eastAsia="en-US" w:bidi="ar-SA"/>
              </w:rPr>
              <w:t>近期</w:t>
            </w:r>
            <w:r>
              <w:rPr>
                <w:rFonts w:hint="default" w:ascii="Times New Roman" w:hAnsi="Times New Roman" w:eastAsia="宋体" w:cs="Times New Roman"/>
                <w:snapToGrid w:val="0"/>
                <w:color w:val="000000"/>
                <w:kern w:val="0"/>
                <w:position w:val="-6"/>
                <w:sz w:val="20"/>
                <w:szCs w:val="20"/>
                <w:lang w:val="en-US" w:eastAsia="en-US" w:bidi="ar-SA"/>
              </w:rPr>
              <w:t>☑</w:t>
            </w:r>
          </w:p>
        </w:tc>
        <w:tc>
          <w:tcPr>
            <w:tcW w:w="797" w:type="pct"/>
            <w:gridSpan w:val="3"/>
            <w:vAlign w:val="center"/>
          </w:tcPr>
          <w:p w14:paraId="33B4FE3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1"/>
                <w:kern w:val="0"/>
                <w:sz w:val="20"/>
                <w:szCs w:val="20"/>
                <w:lang w:val="en-US" w:eastAsia="en-US" w:bidi="ar-SA"/>
              </w:rPr>
              <w:t>中期□</w:t>
            </w:r>
          </w:p>
        </w:tc>
        <w:tc>
          <w:tcPr>
            <w:tcW w:w="1033" w:type="pct"/>
            <w:gridSpan w:val="2"/>
            <w:tcBorders>
              <w:right w:val="single" w:color="000000" w:sz="10" w:space="0"/>
            </w:tcBorders>
            <w:vAlign w:val="center"/>
          </w:tcPr>
          <w:p w14:paraId="591296C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5"/>
                <w:kern w:val="0"/>
                <w:sz w:val="20"/>
                <w:szCs w:val="20"/>
                <w:lang w:val="en-US" w:eastAsia="en-US" w:bidi="ar-SA"/>
              </w:rPr>
              <w:t>远期□</w:t>
            </w:r>
          </w:p>
        </w:tc>
      </w:tr>
      <w:tr w14:paraId="353C5C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603" w:type="pct"/>
            <w:vMerge w:val="continue"/>
            <w:tcBorders>
              <w:top w:val="nil"/>
              <w:left w:val="single" w:color="000000" w:sz="10" w:space="0"/>
              <w:bottom w:val="nil"/>
            </w:tcBorders>
            <w:vAlign w:val="center"/>
          </w:tcPr>
          <w:p w14:paraId="461596E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36" w:type="pct"/>
            <w:vAlign w:val="center"/>
          </w:tcPr>
          <w:p w14:paraId="3D6B9D5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现状调查方</w:t>
            </w:r>
            <w:r>
              <w:rPr>
                <w:rFonts w:hint="default" w:ascii="Times New Roman" w:hAnsi="Times New Roman" w:eastAsia="宋体" w:cs="Times New Roman"/>
                <w:snapToGrid w:val="0"/>
                <w:color w:val="000000"/>
                <w:kern w:val="0"/>
                <w:sz w:val="20"/>
                <w:szCs w:val="20"/>
                <w:lang w:val="en-US" w:eastAsia="en-US" w:bidi="ar-SA"/>
              </w:rPr>
              <w:t>法</w:t>
            </w:r>
          </w:p>
        </w:tc>
        <w:tc>
          <w:tcPr>
            <w:tcW w:w="3559" w:type="pct"/>
            <w:gridSpan w:val="10"/>
            <w:tcBorders>
              <w:right w:val="single" w:color="000000" w:sz="10" w:space="0"/>
            </w:tcBorders>
            <w:vAlign w:val="center"/>
          </w:tcPr>
          <w:p w14:paraId="5782DC0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现场实测法</w:t>
            </w:r>
            <w:r>
              <w:rPr>
                <w:rFonts w:hint="default" w:ascii="Times New Roman" w:hAnsi="Times New Roman" w:eastAsia="宋体" w:cs="Times New Roman"/>
                <w:snapToGrid w:val="0"/>
                <w:color w:val="000000"/>
                <w:kern w:val="0"/>
                <w:position w:val="-6"/>
                <w:sz w:val="20"/>
                <w:szCs w:val="20"/>
                <w:lang w:val="en-US" w:eastAsia="en-US" w:bidi="ar-SA"/>
              </w:rPr>
              <w:drawing>
                <wp:inline distT="0" distB="0" distL="0" distR="0">
                  <wp:extent cx="118745" cy="178435"/>
                  <wp:effectExtent l="0" t="0" r="14605" b="12065"/>
                  <wp:docPr id="668" name="IM 668"/>
                  <wp:cNvGraphicFramePr/>
                  <a:graphic xmlns:a="http://schemas.openxmlformats.org/drawingml/2006/main">
                    <a:graphicData uri="http://schemas.openxmlformats.org/drawingml/2006/picture">
                      <pic:pic xmlns:pic="http://schemas.openxmlformats.org/drawingml/2006/picture">
                        <pic:nvPicPr>
                          <pic:cNvPr id="668" name="IM 668"/>
                          <pic:cNvPicPr/>
                        </pic:nvPicPr>
                        <pic:blipFill>
                          <a:blip r:embed="rId84"/>
                          <a:stretch>
                            <a:fillRect/>
                          </a:stretch>
                        </pic:blipFill>
                        <pic:spPr>
                          <a:xfrm>
                            <a:off x="0" y="0"/>
                            <a:ext cx="118802" cy="178501"/>
                          </a:xfrm>
                          <a:prstGeom prst="rect">
                            <a:avLst/>
                          </a:prstGeom>
                        </pic:spPr>
                      </pic:pic>
                    </a:graphicData>
                  </a:graphic>
                </wp:inline>
              </w:drawing>
            </w:r>
            <w:r>
              <w:rPr>
                <w:rFonts w:hint="default" w:ascii="Times New Roman" w:hAnsi="Times New Roman" w:eastAsia="宋体" w:cs="Times New Roman"/>
                <w:snapToGrid w:val="0"/>
                <w:color w:val="000000"/>
                <w:spacing w:val="7"/>
                <w:kern w:val="0"/>
                <w:sz w:val="20"/>
                <w:szCs w:val="20"/>
                <w:lang w:val="en-US" w:eastAsia="en-US" w:bidi="ar-SA"/>
              </w:rPr>
              <w:t>现场实测加模型计算法□收集资料□</w:t>
            </w:r>
          </w:p>
        </w:tc>
      </w:tr>
      <w:tr w14:paraId="525800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603" w:type="pct"/>
            <w:vMerge w:val="continue"/>
            <w:tcBorders>
              <w:top w:val="nil"/>
              <w:left w:val="single" w:color="000000" w:sz="10" w:space="0"/>
            </w:tcBorders>
            <w:vAlign w:val="center"/>
          </w:tcPr>
          <w:p w14:paraId="52DE0FC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36" w:type="pct"/>
            <w:vAlign w:val="center"/>
          </w:tcPr>
          <w:p w14:paraId="56AD44E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现状评价</w:t>
            </w:r>
          </w:p>
        </w:tc>
        <w:tc>
          <w:tcPr>
            <w:tcW w:w="1728" w:type="pct"/>
            <w:gridSpan w:val="5"/>
            <w:vAlign w:val="center"/>
          </w:tcPr>
          <w:p w14:paraId="623B419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8"/>
                <w:kern w:val="0"/>
                <w:sz w:val="20"/>
                <w:szCs w:val="20"/>
                <w:lang w:val="en-US" w:eastAsia="en-US" w:bidi="ar-SA"/>
              </w:rPr>
              <w:t>达标百分比</w:t>
            </w:r>
          </w:p>
        </w:tc>
        <w:tc>
          <w:tcPr>
            <w:tcW w:w="1831" w:type="pct"/>
            <w:gridSpan w:val="5"/>
            <w:tcBorders>
              <w:right w:val="single" w:color="000000" w:sz="10" w:space="0"/>
            </w:tcBorders>
            <w:vAlign w:val="center"/>
          </w:tcPr>
          <w:p w14:paraId="21A45A5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eastAsia="en-US"/>
              </w:rPr>
            </w:pPr>
            <w:r>
              <w:rPr>
                <w:rFonts w:hint="default" w:ascii="Times New Roman" w:hAnsi="Times New Roman" w:eastAsia="宋体" w:cs="Times New Roman"/>
                <w:snapToGrid w:val="0"/>
                <w:color w:val="000000"/>
                <w:spacing w:val="-3"/>
                <w:kern w:val="0"/>
                <w:sz w:val="20"/>
                <w:szCs w:val="20"/>
                <w:lang w:eastAsia="en-US"/>
              </w:rPr>
              <w:t>100</w:t>
            </w:r>
          </w:p>
        </w:tc>
      </w:tr>
      <w:tr w14:paraId="2EBA855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603" w:type="pct"/>
            <w:tcBorders>
              <w:left w:val="single" w:color="000000" w:sz="10" w:space="0"/>
            </w:tcBorders>
            <w:vAlign w:val="center"/>
          </w:tcPr>
          <w:p w14:paraId="1FDCABA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4"/>
                <w:kern w:val="0"/>
                <w:sz w:val="20"/>
                <w:szCs w:val="20"/>
                <w:lang w:val="en-US" w:eastAsia="en-US" w:bidi="ar-SA"/>
              </w:rPr>
              <w:t>噪声源调</w:t>
            </w:r>
            <w:r>
              <w:rPr>
                <w:rFonts w:hint="default" w:ascii="Times New Roman" w:hAnsi="Times New Roman" w:eastAsia="宋体" w:cs="Times New Roman"/>
                <w:snapToGrid w:val="0"/>
                <w:color w:val="000000"/>
                <w:kern w:val="0"/>
                <w:sz w:val="20"/>
                <w:szCs w:val="20"/>
                <w:lang w:val="en-US" w:eastAsia="en-US" w:bidi="ar-SA"/>
              </w:rPr>
              <w:t>查</w:t>
            </w:r>
          </w:p>
        </w:tc>
        <w:tc>
          <w:tcPr>
            <w:tcW w:w="836" w:type="pct"/>
            <w:vAlign w:val="center"/>
          </w:tcPr>
          <w:p w14:paraId="38CFF7A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噪声源调查</w:t>
            </w:r>
            <w:r>
              <w:rPr>
                <w:rFonts w:hint="default" w:ascii="Times New Roman" w:hAnsi="Times New Roman" w:eastAsia="宋体" w:cs="Times New Roman"/>
                <w:snapToGrid w:val="0"/>
                <w:color w:val="000000"/>
                <w:spacing w:val="4"/>
                <w:kern w:val="0"/>
                <w:sz w:val="20"/>
                <w:szCs w:val="20"/>
                <w:lang w:val="en-US" w:eastAsia="en-US" w:bidi="ar-SA"/>
              </w:rPr>
              <w:t>方法</w:t>
            </w:r>
          </w:p>
        </w:tc>
        <w:tc>
          <w:tcPr>
            <w:tcW w:w="3559" w:type="pct"/>
            <w:gridSpan w:val="10"/>
            <w:tcBorders>
              <w:right w:val="single" w:color="000000" w:sz="10" w:space="0"/>
            </w:tcBorders>
            <w:vAlign w:val="center"/>
          </w:tcPr>
          <w:p w14:paraId="150DFA5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30"/>
                <w:szCs w:val="30"/>
                <w:lang w:val="en-US" w:eastAsia="en-US" w:bidi="ar-SA"/>
              </w:rPr>
            </w:pPr>
            <w:r>
              <w:rPr>
                <w:rFonts w:hint="default" w:ascii="Times New Roman" w:hAnsi="Times New Roman" w:eastAsia="宋体" w:cs="Times New Roman"/>
                <w:snapToGrid w:val="0"/>
                <w:color w:val="000000"/>
                <w:spacing w:val="5"/>
                <w:kern w:val="0"/>
                <w:sz w:val="20"/>
                <w:szCs w:val="20"/>
                <w:lang w:val="en-US" w:eastAsia="en-US" w:bidi="ar-SA"/>
              </w:rPr>
              <w:t>现场实测□已有资料</w:t>
            </w:r>
            <w:r>
              <w:rPr>
                <w:rFonts w:hint="default" w:ascii="Times New Roman" w:hAnsi="Times New Roman" w:eastAsia="宋体" w:cs="Times New Roman"/>
                <w:snapToGrid w:val="0"/>
                <w:color w:val="000000"/>
                <w:kern w:val="0"/>
                <w:position w:val="-5"/>
                <w:sz w:val="20"/>
                <w:szCs w:val="20"/>
                <w:lang w:val="en-US" w:eastAsia="en-US" w:bidi="ar-SA"/>
              </w:rPr>
              <w:t>☑</w:t>
            </w:r>
            <w:r>
              <w:rPr>
                <w:rFonts w:hint="default" w:ascii="Times New Roman" w:hAnsi="Times New Roman" w:eastAsia="宋体" w:cs="Times New Roman"/>
                <w:snapToGrid w:val="0"/>
                <w:color w:val="000000"/>
                <w:spacing w:val="5"/>
                <w:kern w:val="0"/>
                <w:sz w:val="20"/>
                <w:szCs w:val="20"/>
                <w:lang w:val="en-US" w:eastAsia="en-US" w:bidi="ar-SA"/>
              </w:rPr>
              <w:t>研究成果</w:t>
            </w:r>
            <w:r>
              <w:rPr>
                <w:rFonts w:hint="default" w:ascii="Times New Roman" w:hAnsi="Times New Roman" w:eastAsia="宋体" w:cs="Times New Roman"/>
                <w:snapToGrid w:val="0"/>
                <w:color w:val="000000"/>
                <w:spacing w:val="5"/>
                <w:kern w:val="0"/>
                <w:position w:val="-3"/>
                <w:sz w:val="30"/>
                <w:szCs w:val="30"/>
                <w:lang w:val="en-US" w:eastAsia="en-US" w:bidi="ar-SA"/>
              </w:rPr>
              <w:t>□</w:t>
            </w:r>
          </w:p>
        </w:tc>
      </w:tr>
      <w:tr w14:paraId="17A6EB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03" w:type="pct"/>
            <w:vMerge w:val="restart"/>
            <w:tcBorders>
              <w:left w:val="single" w:color="000000" w:sz="10" w:space="0"/>
              <w:bottom w:val="nil"/>
            </w:tcBorders>
            <w:vAlign w:val="center"/>
          </w:tcPr>
          <w:p w14:paraId="7B0BA4A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50B3F9F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0E63CD4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声环境影</w:t>
            </w:r>
          </w:p>
          <w:p w14:paraId="001DE0C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4"/>
                <w:kern w:val="0"/>
                <w:sz w:val="20"/>
                <w:szCs w:val="20"/>
                <w:lang w:val="en-US" w:eastAsia="en-US" w:bidi="ar-SA"/>
              </w:rPr>
              <w:t>响预测与</w:t>
            </w:r>
          </w:p>
          <w:p w14:paraId="34CD40E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评价（建</w:t>
            </w:r>
          </w:p>
          <w:p w14:paraId="59AC8B6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2"/>
                <w:kern w:val="0"/>
                <w:sz w:val="20"/>
                <w:szCs w:val="20"/>
                <w:lang w:val="en-US" w:eastAsia="en-US" w:bidi="ar-SA"/>
              </w:rPr>
              <w:t>设期）</w:t>
            </w:r>
          </w:p>
        </w:tc>
        <w:tc>
          <w:tcPr>
            <w:tcW w:w="836" w:type="pct"/>
            <w:vAlign w:val="center"/>
          </w:tcPr>
          <w:p w14:paraId="782E23E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预测模型</w:t>
            </w:r>
          </w:p>
        </w:tc>
        <w:tc>
          <w:tcPr>
            <w:tcW w:w="3559" w:type="pct"/>
            <w:gridSpan w:val="10"/>
            <w:tcBorders>
              <w:right w:val="single" w:color="000000" w:sz="10" w:space="0"/>
            </w:tcBorders>
            <w:vAlign w:val="center"/>
          </w:tcPr>
          <w:p w14:paraId="2F23D42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5"/>
                <w:kern w:val="0"/>
                <w:sz w:val="20"/>
                <w:szCs w:val="20"/>
                <w:lang w:val="en-US" w:eastAsia="en-US" w:bidi="ar-SA"/>
              </w:rPr>
              <w:t>导则推荐模型</w:t>
            </w:r>
            <w:r>
              <w:rPr>
                <w:rFonts w:hint="default" w:ascii="Times New Roman" w:hAnsi="Times New Roman" w:eastAsia="宋体" w:cs="Times New Roman"/>
                <w:snapToGrid w:val="0"/>
                <w:color w:val="000000"/>
                <w:kern w:val="0"/>
                <w:position w:val="-6"/>
                <w:sz w:val="20"/>
                <w:szCs w:val="20"/>
                <w:lang w:val="en-US" w:eastAsia="en-US" w:bidi="ar-SA"/>
              </w:rPr>
              <w:t>☑</w:t>
            </w:r>
            <w:r>
              <w:rPr>
                <w:rFonts w:hint="default" w:ascii="Times New Roman" w:hAnsi="Times New Roman" w:eastAsia="宋体" w:cs="Times New Roman"/>
                <w:snapToGrid w:val="0"/>
                <w:color w:val="000000"/>
                <w:spacing w:val="5"/>
                <w:kern w:val="0"/>
                <w:sz w:val="20"/>
                <w:szCs w:val="20"/>
                <w:lang w:val="en-US" w:eastAsia="en-US" w:bidi="ar-SA"/>
              </w:rPr>
              <w:t>其他□---------</w:t>
            </w:r>
          </w:p>
        </w:tc>
      </w:tr>
      <w:tr w14:paraId="7E07A9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603" w:type="pct"/>
            <w:vMerge w:val="continue"/>
            <w:tcBorders>
              <w:top w:val="nil"/>
              <w:left w:val="single" w:color="000000" w:sz="10" w:space="0"/>
              <w:bottom w:val="nil"/>
            </w:tcBorders>
            <w:vAlign w:val="center"/>
          </w:tcPr>
          <w:p w14:paraId="54736ED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36" w:type="pct"/>
            <w:vAlign w:val="center"/>
          </w:tcPr>
          <w:p w14:paraId="4B4AD7C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预测范围</w:t>
            </w:r>
          </w:p>
        </w:tc>
        <w:tc>
          <w:tcPr>
            <w:tcW w:w="3559" w:type="pct"/>
            <w:gridSpan w:val="10"/>
            <w:tcBorders>
              <w:right w:val="single" w:color="000000" w:sz="10" w:space="0"/>
            </w:tcBorders>
            <w:vAlign w:val="center"/>
          </w:tcPr>
          <w:p w14:paraId="34FAF9A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4"/>
                <w:kern w:val="0"/>
                <w:sz w:val="20"/>
                <w:szCs w:val="20"/>
                <w:lang w:val="en-US" w:eastAsia="en-US" w:bidi="ar-SA"/>
              </w:rPr>
              <w:t>200m□大于200m□小于200m□</w:t>
            </w:r>
          </w:p>
        </w:tc>
      </w:tr>
      <w:tr w14:paraId="0B8BA0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03" w:type="pct"/>
            <w:vMerge w:val="continue"/>
            <w:tcBorders>
              <w:top w:val="nil"/>
              <w:left w:val="single" w:color="000000" w:sz="10" w:space="0"/>
              <w:bottom w:val="nil"/>
            </w:tcBorders>
            <w:vAlign w:val="center"/>
          </w:tcPr>
          <w:p w14:paraId="07E3829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36" w:type="pct"/>
            <w:vAlign w:val="center"/>
          </w:tcPr>
          <w:p w14:paraId="41FAED5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预测因子</w:t>
            </w:r>
          </w:p>
        </w:tc>
        <w:tc>
          <w:tcPr>
            <w:tcW w:w="3559" w:type="pct"/>
            <w:gridSpan w:val="10"/>
            <w:tcBorders>
              <w:right w:val="single" w:color="000000" w:sz="10" w:space="0"/>
            </w:tcBorders>
            <w:vAlign w:val="center"/>
          </w:tcPr>
          <w:p w14:paraId="08B2B28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等效连续A声级</w:t>
            </w:r>
            <w:r>
              <w:rPr>
                <w:rFonts w:hint="default" w:ascii="Times New Roman" w:hAnsi="Times New Roman" w:eastAsia="宋体" w:cs="Times New Roman"/>
                <w:snapToGrid w:val="0"/>
                <w:color w:val="000000"/>
                <w:kern w:val="0"/>
                <w:position w:val="-6"/>
                <w:sz w:val="20"/>
                <w:szCs w:val="20"/>
                <w:lang w:val="en-US" w:eastAsia="en-US" w:bidi="ar-SA"/>
              </w:rPr>
              <w:t>☑</w:t>
            </w:r>
            <w:r>
              <w:rPr>
                <w:rFonts w:hint="default" w:ascii="Times New Roman" w:hAnsi="Times New Roman" w:eastAsia="宋体" w:cs="Times New Roman"/>
                <w:snapToGrid w:val="0"/>
                <w:color w:val="000000"/>
                <w:spacing w:val="6"/>
                <w:kern w:val="0"/>
                <w:sz w:val="20"/>
                <w:szCs w:val="20"/>
                <w:lang w:val="en-US" w:eastAsia="en-US" w:bidi="ar-SA"/>
              </w:rPr>
              <w:t>最大A声级□计权等效连续感觉噪声级□</w:t>
            </w:r>
          </w:p>
        </w:tc>
      </w:tr>
      <w:tr w14:paraId="224322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8" w:hRule="atLeast"/>
        </w:trPr>
        <w:tc>
          <w:tcPr>
            <w:tcW w:w="603" w:type="pct"/>
            <w:vMerge w:val="continue"/>
            <w:tcBorders>
              <w:top w:val="nil"/>
              <w:left w:val="single" w:color="000000" w:sz="10" w:space="0"/>
              <w:bottom w:val="nil"/>
            </w:tcBorders>
            <w:vAlign w:val="center"/>
          </w:tcPr>
          <w:p w14:paraId="5AE639E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36" w:type="pct"/>
            <w:vAlign w:val="center"/>
          </w:tcPr>
          <w:p w14:paraId="3480091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厂界噪声贡</w:t>
            </w:r>
            <w:r>
              <w:rPr>
                <w:rFonts w:hint="default" w:ascii="Times New Roman" w:hAnsi="Times New Roman" w:eastAsia="宋体" w:cs="Times New Roman"/>
                <w:snapToGrid w:val="0"/>
                <w:color w:val="000000"/>
                <w:spacing w:val="4"/>
                <w:kern w:val="0"/>
                <w:sz w:val="20"/>
                <w:szCs w:val="20"/>
                <w:lang w:val="en-US" w:eastAsia="en-US" w:bidi="ar-SA"/>
              </w:rPr>
              <w:t>献值</w:t>
            </w:r>
          </w:p>
        </w:tc>
        <w:tc>
          <w:tcPr>
            <w:tcW w:w="3559" w:type="pct"/>
            <w:gridSpan w:val="10"/>
            <w:tcBorders>
              <w:right w:val="single" w:color="000000" w:sz="10" w:space="0"/>
            </w:tcBorders>
            <w:vAlign w:val="center"/>
          </w:tcPr>
          <w:p w14:paraId="6DF00E2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5"/>
                <w:kern w:val="0"/>
                <w:sz w:val="20"/>
                <w:szCs w:val="20"/>
                <w:lang w:val="en-US" w:eastAsia="en-US" w:bidi="ar-SA"/>
              </w:rPr>
              <w:t>达标☑不达标□</w:t>
            </w:r>
          </w:p>
        </w:tc>
      </w:tr>
      <w:tr w14:paraId="5CFD8B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19" w:hRule="atLeast"/>
        </w:trPr>
        <w:tc>
          <w:tcPr>
            <w:tcW w:w="603" w:type="pct"/>
            <w:vMerge w:val="continue"/>
            <w:tcBorders>
              <w:top w:val="nil"/>
              <w:left w:val="single" w:color="000000" w:sz="10" w:space="0"/>
            </w:tcBorders>
            <w:vAlign w:val="center"/>
          </w:tcPr>
          <w:p w14:paraId="381C92D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36" w:type="pct"/>
            <w:vAlign w:val="center"/>
          </w:tcPr>
          <w:p w14:paraId="037F043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声环境保护</w:t>
            </w:r>
          </w:p>
          <w:p w14:paraId="48238ED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kern w:val="0"/>
                <w:sz w:val="20"/>
                <w:szCs w:val="20"/>
                <w:lang w:val="en-US" w:eastAsia="en-US" w:bidi="ar-SA"/>
              </w:rPr>
              <w:t>目标处噪声值</w:t>
            </w:r>
          </w:p>
        </w:tc>
        <w:tc>
          <w:tcPr>
            <w:tcW w:w="3559" w:type="pct"/>
            <w:gridSpan w:val="10"/>
            <w:tcBorders>
              <w:right w:val="single" w:color="000000" w:sz="10" w:space="0"/>
            </w:tcBorders>
            <w:vAlign w:val="center"/>
          </w:tcPr>
          <w:p w14:paraId="08C2913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5"/>
                <w:kern w:val="0"/>
                <w:sz w:val="20"/>
                <w:szCs w:val="20"/>
                <w:lang w:val="en-US" w:eastAsia="en-US" w:bidi="ar-SA"/>
              </w:rPr>
              <w:t>达标☑不达标□</w:t>
            </w:r>
          </w:p>
        </w:tc>
      </w:tr>
      <w:tr w14:paraId="1F0389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76" w:hRule="atLeast"/>
        </w:trPr>
        <w:tc>
          <w:tcPr>
            <w:tcW w:w="603" w:type="pct"/>
            <w:vMerge w:val="restart"/>
            <w:tcBorders>
              <w:left w:val="single" w:color="000000" w:sz="10" w:space="0"/>
              <w:bottom w:val="nil"/>
            </w:tcBorders>
            <w:vAlign w:val="center"/>
          </w:tcPr>
          <w:p w14:paraId="1291852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12326D8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环境监测</w:t>
            </w:r>
            <w:r>
              <w:rPr>
                <w:rFonts w:hint="default" w:ascii="Times New Roman" w:hAnsi="Times New Roman" w:eastAsia="宋体" w:cs="Times New Roman"/>
                <w:snapToGrid w:val="0"/>
                <w:color w:val="000000"/>
                <w:spacing w:val="4"/>
                <w:kern w:val="0"/>
                <w:sz w:val="20"/>
                <w:szCs w:val="20"/>
                <w:lang w:val="en-US" w:eastAsia="en-US" w:bidi="ar-SA"/>
              </w:rPr>
              <w:t>计划</w:t>
            </w:r>
          </w:p>
        </w:tc>
        <w:tc>
          <w:tcPr>
            <w:tcW w:w="836" w:type="pct"/>
            <w:vAlign w:val="center"/>
          </w:tcPr>
          <w:p w14:paraId="75A7DB2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排放监测</w:t>
            </w:r>
          </w:p>
        </w:tc>
        <w:tc>
          <w:tcPr>
            <w:tcW w:w="3559" w:type="pct"/>
            <w:gridSpan w:val="10"/>
            <w:tcBorders>
              <w:right w:val="single" w:color="000000" w:sz="10" w:space="0"/>
            </w:tcBorders>
            <w:vAlign w:val="center"/>
          </w:tcPr>
          <w:p w14:paraId="6EA7EE3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5"/>
                <w:kern w:val="0"/>
                <w:sz w:val="20"/>
                <w:szCs w:val="20"/>
                <w:lang w:val="en-US" w:eastAsia="en-US" w:bidi="ar-SA"/>
              </w:rPr>
              <w:t>厂界监测□固定位置监测□自动监测□手动监测□无监测□</w:t>
            </w:r>
          </w:p>
        </w:tc>
      </w:tr>
      <w:tr w14:paraId="7B9491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820" w:hRule="atLeast"/>
        </w:trPr>
        <w:tc>
          <w:tcPr>
            <w:tcW w:w="603" w:type="pct"/>
            <w:vMerge w:val="continue"/>
            <w:tcBorders>
              <w:top w:val="nil"/>
              <w:left w:val="single" w:color="000000" w:sz="10" w:space="0"/>
            </w:tcBorders>
            <w:vAlign w:val="center"/>
          </w:tcPr>
          <w:p w14:paraId="62F342A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836" w:type="pct"/>
            <w:vAlign w:val="center"/>
          </w:tcPr>
          <w:p w14:paraId="7E8B6A2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声环境保护</w:t>
            </w:r>
          </w:p>
          <w:p w14:paraId="00B53EF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kern w:val="0"/>
                <w:sz w:val="20"/>
                <w:szCs w:val="20"/>
                <w:lang w:val="en-US" w:eastAsia="en-US" w:bidi="ar-SA"/>
              </w:rPr>
              <w:t>目标处噪声</w:t>
            </w:r>
            <w:r>
              <w:rPr>
                <w:rFonts w:hint="default" w:ascii="Times New Roman" w:hAnsi="Times New Roman" w:eastAsia="宋体" w:cs="Times New Roman"/>
                <w:snapToGrid w:val="0"/>
                <w:color w:val="000000"/>
                <w:spacing w:val="4"/>
                <w:kern w:val="0"/>
                <w:sz w:val="20"/>
                <w:szCs w:val="20"/>
                <w:lang w:val="en-US" w:eastAsia="en-US" w:bidi="ar-SA"/>
              </w:rPr>
              <w:t>监测</w:t>
            </w:r>
          </w:p>
        </w:tc>
        <w:tc>
          <w:tcPr>
            <w:tcW w:w="1201" w:type="pct"/>
            <w:gridSpan w:val="4"/>
            <w:vAlign w:val="center"/>
          </w:tcPr>
          <w:p w14:paraId="174A144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4A31541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2"/>
                <w:kern w:val="0"/>
                <w:sz w:val="20"/>
                <w:szCs w:val="20"/>
                <w:lang w:val="en-US" w:eastAsia="en-US" w:bidi="ar-SA"/>
              </w:rPr>
              <w:t>监测因子：()</w:t>
            </w:r>
          </w:p>
        </w:tc>
        <w:tc>
          <w:tcPr>
            <w:tcW w:w="1063" w:type="pct"/>
            <w:gridSpan w:val="2"/>
            <w:vAlign w:val="center"/>
          </w:tcPr>
          <w:p w14:paraId="1DBF60C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6D664F1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kern w:val="0"/>
                <w:sz w:val="20"/>
                <w:szCs w:val="20"/>
                <w:lang w:val="en-US" w:eastAsia="en-US" w:bidi="ar-SA"/>
              </w:rPr>
              <w:t>监测点位数()</w:t>
            </w:r>
          </w:p>
        </w:tc>
        <w:tc>
          <w:tcPr>
            <w:tcW w:w="1294" w:type="pct"/>
            <w:gridSpan w:val="4"/>
            <w:tcBorders>
              <w:right w:val="single" w:color="000000" w:sz="10" w:space="0"/>
            </w:tcBorders>
            <w:vAlign w:val="center"/>
          </w:tcPr>
          <w:p w14:paraId="1C0D683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23C3755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6"/>
                <w:kern w:val="0"/>
                <w:sz w:val="20"/>
                <w:szCs w:val="20"/>
                <w:lang w:val="en-US" w:eastAsia="en-US" w:bidi="ar-SA"/>
              </w:rPr>
              <w:t>无监测□</w:t>
            </w:r>
          </w:p>
        </w:tc>
      </w:tr>
      <w:tr w14:paraId="4A9B688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0" w:hRule="atLeast"/>
        </w:trPr>
        <w:tc>
          <w:tcPr>
            <w:tcW w:w="603" w:type="pct"/>
            <w:tcBorders>
              <w:left w:val="single" w:color="000000" w:sz="10" w:space="0"/>
            </w:tcBorders>
            <w:vAlign w:val="center"/>
          </w:tcPr>
          <w:p w14:paraId="5B3EA9F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评价结论</w:t>
            </w:r>
          </w:p>
        </w:tc>
        <w:tc>
          <w:tcPr>
            <w:tcW w:w="836" w:type="pct"/>
            <w:vAlign w:val="center"/>
          </w:tcPr>
          <w:p w14:paraId="148A1DE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7"/>
                <w:kern w:val="0"/>
                <w:sz w:val="20"/>
                <w:szCs w:val="20"/>
                <w:lang w:val="en-US" w:eastAsia="en-US" w:bidi="ar-SA"/>
              </w:rPr>
              <w:t>环境影响</w:t>
            </w:r>
          </w:p>
        </w:tc>
        <w:tc>
          <w:tcPr>
            <w:tcW w:w="3559" w:type="pct"/>
            <w:gridSpan w:val="10"/>
            <w:tcBorders>
              <w:right w:val="single" w:color="000000" w:sz="10" w:space="0"/>
            </w:tcBorders>
            <w:vAlign w:val="center"/>
          </w:tcPr>
          <w:p w14:paraId="62256BE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5"/>
                <w:kern w:val="0"/>
                <w:sz w:val="20"/>
                <w:szCs w:val="20"/>
                <w:lang w:val="en-US" w:eastAsia="en-US" w:bidi="ar-SA"/>
              </w:rPr>
              <w:t>可行☑不可行□</w:t>
            </w:r>
          </w:p>
        </w:tc>
      </w:tr>
      <w:tr w14:paraId="4F3796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5000" w:type="pct"/>
            <w:gridSpan w:val="12"/>
            <w:tcBorders>
              <w:left w:val="single" w:color="000000" w:sz="10" w:space="0"/>
              <w:bottom w:val="single" w:color="000000" w:sz="10" w:space="0"/>
              <w:right w:val="single" w:color="000000" w:sz="10" w:space="0"/>
            </w:tcBorders>
            <w:vAlign w:val="center"/>
          </w:tcPr>
          <w:p w14:paraId="1267CCA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snapToGrid w:val="0"/>
                <w:color w:val="000000"/>
                <w:spacing w:val="-2"/>
                <w:kern w:val="0"/>
                <w:sz w:val="20"/>
                <w:szCs w:val="20"/>
                <w:lang w:val="en-US" w:eastAsia="en-US" w:bidi="ar-SA"/>
              </w:rPr>
              <w:t>注：</w:t>
            </w:r>
            <w:r>
              <w:rPr>
                <w:rFonts w:hint="default" w:ascii="Times New Roman" w:hAnsi="Times New Roman" w:eastAsia="宋体" w:cs="Times New Roman"/>
                <w:snapToGrid w:val="0"/>
                <w:color w:val="000000"/>
                <w:spacing w:val="-2"/>
                <w:kern w:val="0"/>
                <w:sz w:val="20"/>
                <w:szCs w:val="20"/>
                <w:lang w:val="en-US" w:eastAsia="zh-CN" w:bidi="ar-SA"/>
              </w:rPr>
              <w:t>“□”</w:t>
            </w:r>
            <w:r>
              <w:rPr>
                <w:rFonts w:hint="default" w:ascii="Times New Roman" w:hAnsi="Times New Roman" w:eastAsia="宋体" w:cs="Times New Roman"/>
                <w:snapToGrid w:val="0"/>
                <w:color w:val="000000"/>
                <w:spacing w:val="-2"/>
                <w:kern w:val="0"/>
                <w:sz w:val="20"/>
                <w:szCs w:val="20"/>
                <w:lang w:val="en-US" w:eastAsia="en-US" w:bidi="ar-SA"/>
              </w:rPr>
              <w:t>为勾选项，可√</w:t>
            </w:r>
            <w:r>
              <w:rPr>
                <w:rFonts w:hint="default" w:ascii="Times New Roman" w:hAnsi="Times New Roman" w:eastAsia="宋体" w:cs="Times New Roman"/>
                <w:snapToGrid w:val="0"/>
                <w:color w:val="000000"/>
                <w:spacing w:val="-2"/>
                <w:kern w:val="0"/>
                <w:sz w:val="20"/>
                <w:szCs w:val="20"/>
                <w:lang w:val="en-US" w:eastAsia="zh-CN" w:bidi="ar-SA"/>
              </w:rPr>
              <w:t>；“(   )”</w:t>
            </w:r>
            <w:r>
              <w:rPr>
                <w:rFonts w:hint="default" w:ascii="Times New Roman" w:hAnsi="Times New Roman" w:eastAsia="宋体" w:cs="Times New Roman"/>
                <w:snapToGrid w:val="0"/>
                <w:color w:val="000000"/>
                <w:spacing w:val="-2"/>
                <w:kern w:val="0"/>
                <w:sz w:val="20"/>
                <w:szCs w:val="20"/>
                <w:lang w:val="en-US" w:eastAsia="en-US" w:bidi="ar-SA"/>
              </w:rPr>
              <w:t>为内容填写项</w:t>
            </w:r>
          </w:p>
        </w:tc>
      </w:tr>
    </w:tbl>
    <w:p w14:paraId="19C2E04B">
      <w:pPr>
        <w:pStyle w:val="4"/>
        <w:keepNext w:val="0"/>
        <w:keepLines w:val="0"/>
        <w:pageBreakBefore w:val="0"/>
        <w:widowControl w:val="0"/>
        <w:kinsoku/>
        <w:wordWrap/>
        <w:overflowPunct/>
        <w:topLinePunct w:val="0"/>
        <w:autoSpaceDE/>
        <w:autoSpaceDN/>
        <w:bidi w:val="0"/>
        <w:adjustRightInd/>
        <w:snapToGrid/>
        <w:spacing w:before="251" w:beforeLines="8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5.5.2 运营期声环境影响分析</w:t>
      </w:r>
    </w:p>
    <w:p w14:paraId="3B75BDC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本项目运营期间，噪声主要来自于人为观光过程产生的噪声以及维护车辆运行，为移动声源，没有明显的指向性，其声环境影响甚微。</w:t>
      </w:r>
    </w:p>
    <w:p w14:paraId="73E8472E">
      <w:pPr>
        <w:pStyle w:val="3"/>
        <w:bidi w:val="0"/>
        <w:rPr>
          <w:rFonts w:hint="default" w:ascii="Times New Roman" w:hAnsi="Times New Roman" w:eastAsia="宋体" w:cs="Times New Roman"/>
          <w:lang w:val="en-US" w:eastAsia="zh-CN"/>
        </w:rPr>
      </w:pPr>
      <w:bookmarkStart w:id="55" w:name="bookmark31"/>
      <w:bookmarkEnd w:id="55"/>
      <w:bookmarkStart w:id="56" w:name="_Toc6973"/>
      <w:r>
        <w:rPr>
          <w:rFonts w:hint="default" w:ascii="Times New Roman" w:hAnsi="Times New Roman" w:eastAsia="宋体" w:cs="Times New Roman"/>
          <w:lang w:val="en-US" w:eastAsia="zh-CN"/>
        </w:rPr>
        <w:t>5.6 固体废物环境影响分析</w:t>
      </w:r>
      <w:bookmarkEnd w:id="56"/>
    </w:p>
    <w:p w14:paraId="2E80C740">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5.6.1 施工期固体废物环境影响分析</w:t>
      </w:r>
    </w:p>
    <w:p w14:paraId="4562F982">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5.6.1.1 施工期固体废物产生情况</w:t>
      </w:r>
    </w:p>
    <w:p w14:paraId="7BA0F72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项目施工期产生的固体废物主要为施工人员产生的生活垃圾、河道堆积生活垃圾、建筑垃圾、废弃土石方以及废矿物油。固体废物排放情况见表5.6-1。</w:t>
      </w:r>
    </w:p>
    <w:p w14:paraId="258EDB9D">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表5.6-1 施工期工程固体废弃物产生和处置情况  单位：t/a</w:t>
      </w:r>
    </w:p>
    <w:tbl>
      <w:tblPr>
        <w:tblStyle w:val="23"/>
        <w:tblW w:w="5034"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450"/>
        <w:gridCol w:w="1141"/>
        <w:gridCol w:w="1182"/>
        <w:gridCol w:w="5187"/>
        <w:gridCol w:w="1284"/>
      </w:tblGrid>
      <w:tr w14:paraId="63A8D0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99" w:hRule="atLeast"/>
          <w:tblHeader/>
        </w:trPr>
        <w:tc>
          <w:tcPr>
            <w:tcW w:w="860" w:type="pct"/>
            <w:gridSpan w:val="2"/>
            <w:tcBorders>
              <w:tl2br w:val="nil"/>
              <w:tr2bl w:val="nil"/>
            </w:tcBorders>
            <w:shd w:val="clear" w:color="auto" w:fill="A4A4A4" w:themeFill="background1" w:themeFillShade="A5"/>
            <w:vAlign w:val="center"/>
          </w:tcPr>
          <w:p w14:paraId="72CBF3F2">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固体废物</w:t>
            </w:r>
          </w:p>
        </w:tc>
        <w:tc>
          <w:tcPr>
            <w:tcW w:w="639" w:type="pct"/>
            <w:tcBorders>
              <w:tl2br w:val="nil"/>
              <w:tr2bl w:val="nil"/>
            </w:tcBorders>
            <w:shd w:val="clear" w:color="auto" w:fill="A4A4A4" w:themeFill="background1" w:themeFillShade="A5"/>
            <w:vAlign w:val="center"/>
          </w:tcPr>
          <w:p w14:paraId="539AD2E3">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6"/>
                <w:kern w:val="0"/>
                <w:sz w:val="21"/>
                <w:szCs w:val="21"/>
                <w:lang w:val="en-US" w:eastAsia="en-US" w:bidi="ar-SA"/>
              </w:rPr>
              <w:t>产生量</w:t>
            </w:r>
          </w:p>
        </w:tc>
        <w:tc>
          <w:tcPr>
            <w:tcW w:w="2804" w:type="pct"/>
            <w:tcBorders>
              <w:tl2br w:val="nil"/>
              <w:tr2bl w:val="nil"/>
            </w:tcBorders>
            <w:shd w:val="clear" w:color="auto" w:fill="A4A4A4" w:themeFill="background1" w:themeFillShade="A5"/>
            <w:vAlign w:val="center"/>
          </w:tcPr>
          <w:p w14:paraId="3A156F77">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6"/>
                <w:kern w:val="0"/>
                <w:sz w:val="21"/>
                <w:szCs w:val="21"/>
                <w:lang w:val="en-US" w:eastAsia="en-US" w:bidi="ar-SA"/>
              </w:rPr>
              <w:t>治理措施</w:t>
            </w:r>
          </w:p>
        </w:tc>
        <w:tc>
          <w:tcPr>
            <w:tcW w:w="694" w:type="pct"/>
            <w:tcBorders>
              <w:tl2br w:val="nil"/>
              <w:tr2bl w:val="nil"/>
            </w:tcBorders>
            <w:shd w:val="clear" w:color="auto" w:fill="A4A4A4" w:themeFill="background1" w:themeFillShade="A5"/>
            <w:vAlign w:val="center"/>
          </w:tcPr>
          <w:p w14:paraId="76FC88B4">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7"/>
                <w:kern w:val="0"/>
                <w:sz w:val="21"/>
                <w:szCs w:val="21"/>
                <w:lang w:val="en-US" w:eastAsia="en-US" w:bidi="ar-SA"/>
              </w:rPr>
              <w:t>排放量（t/a）</w:t>
            </w:r>
          </w:p>
        </w:tc>
      </w:tr>
      <w:tr w14:paraId="1D7152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98" w:hRule="atLeast"/>
        </w:trPr>
        <w:tc>
          <w:tcPr>
            <w:tcW w:w="243" w:type="pct"/>
            <w:vMerge w:val="restart"/>
            <w:tcBorders>
              <w:tl2br w:val="nil"/>
              <w:tr2bl w:val="nil"/>
            </w:tcBorders>
            <w:vAlign w:val="center"/>
          </w:tcPr>
          <w:p w14:paraId="16CB5552">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spacing w:val="1"/>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施</w:t>
            </w:r>
          </w:p>
          <w:p w14:paraId="6B441163">
            <w:pPr>
              <w:keepNext w:val="0"/>
              <w:keepLines w:val="0"/>
              <w:pageBreakBefore w:val="0"/>
              <w:kinsoku w:val="0"/>
              <w:wordWrap/>
              <w:overflowPunct/>
              <w:topLinePunct w:val="0"/>
              <w:autoSpaceDE w:val="0"/>
              <w:autoSpaceDN w:val="0"/>
              <w:bidi w:val="0"/>
              <w:adjustRightInd w:val="0"/>
              <w:snapToGrid w:val="0"/>
              <w:spacing w:line="240" w:lineRule="auto"/>
              <w:ind w:left="0" w:leftChars="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工</w:t>
            </w:r>
            <w:r>
              <w:rPr>
                <w:rFonts w:hint="default" w:ascii="Times New Roman" w:hAnsi="Times New Roman" w:eastAsia="宋体" w:cs="Times New Roman"/>
                <w:snapToGrid w:val="0"/>
                <w:color w:val="000000"/>
                <w:spacing w:val="-37"/>
                <w:kern w:val="0"/>
                <w:sz w:val="21"/>
                <w:szCs w:val="21"/>
                <w:lang w:val="en-US" w:eastAsia="en-US" w:bidi="ar-SA"/>
              </w:rPr>
              <w:t xml:space="preserve"> </w:t>
            </w:r>
            <w:r>
              <w:rPr>
                <w:rFonts w:hint="default" w:ascii="Times New Roman" w:hAnsi="Times New Roman" w:eastAsia="宋体" w:cs="Times New Roman"/>
                <w:snapToGrid w:val="0"/>
                <w:color w:val="000000"/>
                <w:spacing w:val="8"/>
                <w:kern w:val="0"/>
                <w:sz w:val="21"/>
                <w:szCs w:val="21"/>
                <w:lang w:val="en-US" w:eastAsia="en-US" w:bidi="ar-SA"/>
              </w:rPr>
              <w:t>期</w:t>
            </w:r>
          </w:p>
        </w:tc>
        <w:tc>
          <w:tcPr>
            <w:tcW w:w="617" w:type="pct"/>
            <w:tcBorders>
              <w:tl2br w:val="nil"/>
              <w:tr2bl w:val="nil"/>
            </w:tcBorders>
            <w:vAlign w:val="center"/>
          </w:tcPr>
          <w:p w14:paraId="3E7D1A4B">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生活垃圾</w:t>
            </w:r>
          </w:p>
        </w:tc>
        <w:tc>
          <w:tcPr>
            <w:tcW w:w="639" w:type="pct"/>
            <w:tcBorders>
              <w:tl2br w:val="nil"/>
              <w:tr2bl w:val="nil"/>
            </w:tcBorders>
            <w:vAlign w:val="center"/>
          </w:tcPr>
          <w:p w14:paraId="1F87D30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4"/>
                <w:kern w:val="0"/>
                <w:sz w:val="21"/>
                <w:szCs w:val="21"/>
                <w:lang w:eastAsia="en-US"/>
              </w:rPr>
              <w:t>0.5~</w:t>
            </w:r>
            <w:r>
              <w:rPr>
                <w:rFonts w:hint="default" w:ascii="Times New Roman" w:hAnsi="Times New Roman" w:eastAsia="宋体" w:cs="Times New Roman"/>
                <w:snapToGrid w:val="0"/>
                <w:color w:val="000000"/>
                <w:spacing w:val="4"/>
                <w:kern w:val="0"/>
                <w:sz w:val="21"/>
                <w:szCs w:val="21"/>
                <w:lang w:val="en-US" w:eastAsia="zh-CN"/>
              </w:rPr>
              <w:t>40</w:t>
            </w:r>
            <w:r>
              <w:rPr>
                <w:rFonts w:hint="default" w:ascii="Times New Roman" w:hAnsi="Times New Roman" w:eastAsia="宋体" w:cs="Times New Roman"/>
                <w:snapToGrid w:val="0"/>
                <w:color w:val="000000"/>
                <w:kern w:val="0"/>
                <w:sz w:val="21"/>
                <w:szCs w:val="21"/>
                <w:lang w:eastAsia="en-US"/>
              </w:rPr>
              <w:t>kg</w:t>
            </w:r>
            <w:r>
              <w:rPr>
                <w:rFonts w:hint="default" w:ascii="Times New Roman" w:hAnsi="Times New Roman" w:eastAsia="宋体" w:cs="Times New Roman"/>
                <w:snapToGrid w:val="0"/>
                <w:color w:val="000000"/>
                <w:spacing w:val="4"/>
                <w:kern w:val="0"/>
                <w:sz w:val="21"/>
                <w:szCs w:val="21"/>
                <w:lang w:eastAsia="en-US"/>
              </w:rPr>
              <w:t>/a</w:t>
            </w:r>
          </w:p>
        </w:tc>
        <w:tc>
          <w:tcPr>
            <w:tcW w:w="2804" w:type="pct"/>
            <w:tcBorders>
              <w:tl2br w:val="nil"/>
              <w:tr2bl w:val="nil"/>
            </w:tcBorders>
            <w:vAlign w:val="center"/>
          </w:tcPr>
          <w:p w14:paraId="57860516">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将施工人员生活垃圾分类收集后统一运至环卫部门指</w:t>
            </w:r>
            <w:r>
              <w:rPr>
                <w:rFonts w:hint="default" w:ascii="Times New Roman" w:hAnsi="Times New Roman" w:eastAsia="宋体" w:cs="Times New Roman"/>
                <w:snapToGrid w:val="0"/>
                <w:color w:val="000000"/>
                <w:spacing w:val="5"/>
                <w:kern w:val="0"/>
                <w:sz w:val="21"/>
                <w:szCs w:val="21"/>
                <w:lang w:val="en-US" w:eastAsia="en-US" w:bidi="ar-SA"/>
              </w:rPr>
              <w:t>定地点，</w:t>
            </w:r>
            <w:r>
              <w:rPr>
                <w:rFonts w:hint="default" w:ascii="Times New Roman" w:hAnsi="Times New Roman" w:eastAsia="宋体" w:cs="Times New Roman"/>
                <w:snapToGrid w:val="0"/>
                <w:color w:val="000000"/>
                <w:spacing w:val="-51"/>
                <w:kern w:val="0"/>
                <w:sz w:val="21"/>
                <w:szCs w:val="21"/>
                <w:lang w:val="en-US" w:eastAsia="en-US" w:bidi="ar-SA"/>
              </w:rPr>
              <w:t xml:space="preserve"> </w:t>
            </w:r>
            <w:r>
              <w:rPr>
                <w:rFonts w:hint="default" w:ascii="Times New Roman" w:hAnsi="Times New Roman" w:eastAsia="宋体" w:cs="Times New Roman"/>
                <w:snapToGrid w:val="0"/>
                <w:color w:val="000000"/>
                <w:spacing w:val="5"/>
                <w:kern w:val="0"/>
                <w:sz w:val="21"/>
                <w:szCs w:val="21"/>
                <w:lang w:val="en-US" w:eastAsia="en-US" w:bidi="ar-SA"/>
              </w:rPr>
              <w:t>由环卫部门统一处理</w:t>
            </w:r>
          </w:p>
        </w:tc>
        <w:tc>
          <w:tcPr>
            <w:tcW w:w="694" w:type="pct"/>
            <w:tcBorders>
              <w:tl2br w:val="nil"/>
              <w:tr2bl w:val="nil"/>
            </w:tcBorders>
            <w:vAlign w:val="center"/>
          </w:tcPr>
          <w:p w14:paraId="1F5CE93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kern w:val="0"/>
                <w:sz w:val="21"/>
                <w:szCs w:val="21"/>
                <w:lang w:eastAsia="en-US"/>
              </w:rPr>
              <w:t>0</w:t>
            </w:r>
          </w:p>
        </w:tc>
      </w:tr>
      <w:tr w14:paraId="4BA1D97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243" w:type="pct"/>
            <w:vMerge w:val="continue"/>
            <w:tcBorders>
              <w:tl2br w:val="nil"/>
              <w:tr2bl w:val="nil"/>
            </w:tcBorders>
            <w:textDirection w:val="tbRlV"/>
            <w:vAlign w:val="center"/>
          </w:tcPr>
          <w:p w14:paraId="69F346E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617" w:type="pct"/>
            <w:tcBorders>
              <w:tl2br w:val="nil"/>
              <w:tr2bl w:val="nil"/>
            </w:tcBorders>
            <w:vAlign w:val="center"/>
          </w:tcPr>
          <w:p w14:paraId="7197F660">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河道堆积</w:t>
            </w:r>
          </w:p>
          <w:p w14:paraId="5A9D1173">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生活垃圾</w:t>
            </w:r>
          </w:p>
        </w:tc>
        <w:tc>
          <w:tcPr>
            <w:tcW w:w="639" w:type="pct"/>
            <w:tcBorders>
              <w:tl2br w:val="nil"/>
              <w:tr2bl w:val="nil"/>
            </w:tcBorders>
            <w:vAlign w:val="center"/>
          </w:tcPr>
          <w:p w14:paraId="3192744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2804" w:type="pct"/>
            <w:tcBorders>
              <w:tl2br w:val="nil"/>
              <w:tr2bl w:val="nil"/>
            </w:tcBorders>
            <w:vAlign w:val="center"/>
          </w:tcPr>
          <w:p w14:paraId="7E8CF495">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清理的生活垃圾运送至环卫部门指定的地点进行处理</w:t>
            </w:r>
          </w:p>
        </w:tc>
        <w:tc>
          <w:tcPr>
            <w:tcW w:w="694" w:type="pct"/>
            <w:tcBorders>
              <w:tl2br w:val="nil"/>
              <w:tr2bl w:val="nil"/>
            </w:tcBorders>
            <w:vAlign w:val="center"/>
          </w:tcPr>
          <w:p w14:paraId="5C1E2E0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kern w:val="0"/>
                <w:sz w:val="21"/>
                <w:szCs w:val="21"/>
                <w:lang w:eastAsia="en-US"/>
              </w:rPr>
              <w:t>0</w:t>
            </w:r>
          </w:p>
        </w:tc>
      </w:tr>
      <w:tr w14:paraId="430D0E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21" w:hRule="atLeast"/>
        </w:trPr>
        <w:tc>
          <w:tcPr>
            <w:tcW w:w="243" w:type="pct"/>
            <w:vMerge w:val="continue"/>
            <w:tcBorders>
              <w:tl2br w:val="nil"/>
              <w:tr2bl w:val="nil"/>
            </w:tcBorders>
            <w:textDirection w:val="tbRlV"/>
            <w:vAlign w:val="center"/>
          </w:tcPr>
          <w:p w14:paraId="083C4B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617" w:type="pct"/>
            <w:tcBorders>
              <w:tl2br w:val="nil"/>
              <w:tr2bl w:val="nil"/>
            </w:tcBorders>
            <w:vAlign w:val="center"/>
          </w:tcPr>
          <w:p w14:paraId="58E8455B">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建筑垃圾</w:t>
            </w:r>
          </w:p>
        </w:tc>
        <w:tc>
          <w:tcPr>
            <w:tcW w:w="639" w:type="pct"/>
            <w:tcBorders>
              <w:tl2br w:val="nil"/>
              <w:tr2bl w:val="nil"/>
            </w:tcBorders>
            <w:vAlign w:val="center"/>
          </w:tcPr>
          <w:p w14:paraId="50AEBFF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6671507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2804" w:type="pct"/>
            <w:tcBorders>
              <w:tl2br w:val="nil"/>
              <w:tr2bl w:val="nil"/>
            </w:tcBorders>
            <w:vAlign w:val="center"/>
          </w:tcPr>
          <w:p w14:paraId="4D51458B">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建筑垃圾应及时清运，尽量采取回收利用资源化方式处理，不能回收利用的采取定点收集方式，运往环卫</w:t>
            </w:r>
            <w:r>
              <w:rPr>
                <w:rFonts w:hint="default" w:ascii="Times New Roman" w:hAnsi="Times New Roman" w:eastAsia="宋体" w:cs="Times New Roman"/>
                <w:snapToGrid w:val="0"/>
                <w:color w:val="000000"/>
                <w:spacing w:val="8"/>
                <w:kern w:val="0"/>
                <w:sz w:val="21"/>
                <w:szCs w:val="21"/>
                <w:lang w:val="en-US" w:eastAsia="en-US" w:bidi="ar-SA"/>
              </w:rPr>
              <w:t>部门指定地点处置</w:t>
            </w:r>
          </w:p>
        </w:tc>
        <w:tc>
          <w:tcPr>
            <w:tcW w:w="694" w:type="pct"/>
            <w:tcBorders>
              <w:tl2br w:val="nil"/>
              <w:tr2bl w:val="nil"/>
            </w:tcBorders>
            <w:vAlign w:val="center"/>
          </w:tcPr>
          <w:p w14:paraId="70E959A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7472646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kern w:val="0"/>
                <w:sz w:val="21"/>
                <w:szCs w:val="21"/>
                <w:lang w:eastAsia="en-US"/>
              </w:rPr>
              <w:t>0</w:t>
            </w:r>
          </w:p>
        </w:tc>
      </w:tr>
      <w:tr w14:paraId="4EB5ED7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243" w:type="pct"/>
            <w:vMerge w:val="continue"/>
            <w:tcBorders>
              <w:tl2br w:val="nil"/>
              <w:tr2bl w:val="nil"/>
            </w:tcBorders>
            <w:textDirection w:val="tbRlV"/>
            <w:vAlign w:val="center"/>
          </w:tcPr>
          <w:p w14:paraId="1AC819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617" w:type="pct"/>
            <w:tcBorders>
              <w:tl2br w:val="nil"/>
              <w:tr2bl w:val="nil"/>
            </w:tcBorders>
            <w:vAlign w:val="center"/>
          </w:tcPr>
          <w:p w14:paraId="18A16021">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弃土石方</w:t>
            </w:r>
          </w:p>
        </w:tc>
        <w:tc>
          <w:tcPr>
            <w:tcW w:w="639" w:type="pct"/>
            <w:tcBorders>
              <w:tl2br w:val="nil"/>
              <w:tr2bl w:val="nil"/>
            </w:tcBorders>
            <w:vAlign w:val="center"/>
          </w:tcPr>
          <w:p w14:paraId="40B77A6C">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spacing w:val="-2"/>
                <w:kern w:val="0"/>
                <w:sz w:val="21"/>
                <w:szCs w:val="21"/>
                <w:lang w:val="en-US" w:eastAsia="zh-CN" w:bidi="ar-SA"/>
              </w:rPr>
              <w:t>10.98</w:t>
            </w:r>
            <w:r>
              <w:rPr>
                <w:rFonts w:hint="default" w:ascii="Times New Roman" w:hAnsi="Times New Roman" w:eastAsia="宋体" w:cs="Times New Roman"/>
                <w:snapToGrid w:val="0"/>
                <w:color w:val="000000"/>
                <w:spacing w:val="-2"/>
                <w:kern w:val="0"/>
                <w:sz w:val="21"/>
                <w:szCs w:val="21"/>
                <w:lang w:val="en-US" w:eastAsia="en-US" w:bidi="ar-SA"/>
              </w:rPr>
              <w:t>万</w:t>
            </w:r>
            <w:r>
              <w:rPr>
                <w:rFonts w:hint="default" w:ascii="Times New Roman" w:hAnsi="Times New Roman" w:eastAsia="宋体" w:cs="Times New Roman"/>
                <w:snapToGrid w:val="0"/>
                <w:color w:val="000000"/>
                <w:spacing w:val="-44"/>
                <w:kern w:val="0"/>
                <w:sz w:val="21"/>
                <w:szCs w:val="21"/>
                <w:lang w:val="en-US" w:eastAsia="en-US" w:bidi="ar-SA"/>
              </w:rPr>
              <w:t xml:space="preserve"> </w:t>
            </w:r>
            <w:r>
              <w:rPr>
                <w:rFonts w:hint="default" w:ascii="Times New Roman" w:hAnsi="Times New Roman" w:eastAsia="宋体" w:cs="Times New Roman"/>
                <w:snapToGrid w:val="0"/>
                <w:color w:val="000000"/>
                <w:spacing w:val="-2"/>
                <w:kern w:val="0"/>
                <w:sz w:val="21"/>
                <w:szCs w:val="21"/>
                <w:lang w:val="en-US" w:eastAsia="en-US" w:bidi="ar-SA"/>
              </w:rPr>
              <w:t>m</w:t>
            </w:r>
            <w:r>
              <w:rPr>
                <w:rFonts w:hint="default" w:ascii="Times New Roman" w:hAnsi="Times New Roman" w:eastAsia="宋体" w:cs="Times New Roman"/>
                <w:snapToGrid w:val="0"/>
                <w:color w:val="000000"/>
                <w:spacing w:val="-2"/>
                <w:kern w:val="0"/>
                <w:sz w:val="21"/>
                <w:szCs w:val="21"/>
                <w:vertAlign w:val="superscript"/>
                <w:lang w:val="en-US" w:eastAsia="zh-CN" w:bidi="ar-SA"/>
              </w:rPr>
              <w:t>3</w:t>
            </w:r>
          </w:p>
        </w:tc>
        <w:tc>
          <w:tcPr>
            <w:tcW w:w="2804" w:type="pct"/>
            <w:tcBorders>
              <w:tl2br w:val="nil"/>
              <w:tr2bl w:val="nil"/>
            </w:tcBorders>
            <w:vAlign w:val="center"/>
          </w:tcPr>
          <w:p w14:paraId="1A83D62C">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弃方运往平顺县达洁生活废物处理有限公司负责的垃圾场进行综合利用</w:t>
            </w:r>
          </w:p>
        </w:tc>
        <w:tc>
          <w:tcPr>
            <w:tcW w:w="694" w:type="pct"/>
            <w:tcBorders>
              <w:tl2br w:val="nil"/>
              <w:tr2bl w:val="nil"/>
            </w:tcBorders>
            <w:vAlign w:val="center"/>
          </w:tcPr>
          <w:p w14:paraId="1E5DAB2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kern w:val="0"/>
                <w:sz w:val="21"/>
                <w:szCs w:val="21"/>
                <w:lang w:eastAsia="en-US"/>
              </w:rPr>
              <w:t>0</w:t>
            </w:r>
          </w:p>
        </w:tc>
      </w:tr>
      <w:tr w14:paraId="7402490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27" w:hRule="atLeast"/>
        </w:trPr>
        <w:tc>
          <w:tcPr>
            <w:tcW w:w="243" w:type="pct"/>
            <w:vMerge w:val="continue"/>
            <w:tcBorders>
              <w:tl2br w:val="nil"/>
              <w:tr2bl w:val="nil"/>
            </w:tcBorders>
            <w:textDirection w:val="tbRlV"/>
            <w:vAlign w:val="center"/>
          </w:tcPr>
          <w:p w14:paraId="56135D1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617" w:type="pct"/>
            <w:tcBorders>
              <w:tl2br w:val="nil"/>
              <w:tr2bl w:val="nil"/>
            </w:tcBorders>
            <w:vAlign w:val="center"/>
          </w:tcPr>
          <w:p w14:paraId="0AF65A0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3523742D">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废矿物油</w:t>
            </w:r>
          </w:p>
        </w:tc>
        <w:tc>
          <w:tcPr>
            <w:tcW w:w="639" w:type="pct"/>
            <w:tcBorders>
              <w:tl2br w:val="nil"/>
              <w:tr2bl w:val="nil"/>
            </w:tcBorders>
            <w:vAlign w:val="center"/>
          </w:tcPr>
          <w:p w14:paraId="0A352D1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6B1D844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4"/>
                <w:kern w:val="0"/>
                <w:sz w:val="21"/>
                <w:szCs w:val="21"/>
                <w:lang w:eastAsia="en-US"/>
              </w:rPr>
              <w:t>0.05</w:t>
            </w:r>
            <w:r>
              <w:rPr>
                <w:rFonts w:hint="default" w:ascii="Times New Roman" w:hAnsi="Times New Roman" w:eastAsia="宋体" w:cs="Times New Roman"/>
                <w:snapToGrid w:val="0"/>
                <w:color w:val="000000"/>
                <w:kern w:val="0"/>
                <w:sz w:val="21"/>
                <w:szCs w:val="21"/>
                <w:lang w:eastAsia="en-US"/>
              </w:rPr>
              <w:t>kg</w:t>
            </w:r>
            <w:r>
              <w:rPr>
                <w:rFonts w:hint="default" w:ascii="Times New Roman" w:hAnsi="Times New Roman" w:eastAsia="宋体" w:cs="Times New Roman"/>
                <w:snapToGrid w:val="0"/>
                <w:color w:val="000000"/>
                <w:spacing w:val="4"/>
                <w:kern w:val="0"/>
                <w:sz w:val="21"/>
                <w:szCs w:val="21"/>
                <w:lang w:eastAsia="en-US"/>
              </w:rPr>
              <w:t>/d</w:t>
            </w:r>
          </w:p>
        </w:tc>
        <w:tc>
          <w:tcPr>
            <w:tcW w:w="2804" w:type="pct"/>
            <w:tcBorders>
              <w:tl2br w:val="nil"/>
              <w:tr2bl w:val="nil"/>
            </w:tcBorders>
            <w:vAlign w:val="center"/>
          </w:tcPr>
          <w:p w14:paraId="466DBA93">
            <w:pPr>
              <w:keepNext w:val="0"/>
              <w:keepLines w:val="0"/>
              <w:pageBreakBefore w:val="0"/>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每个施工生产区内设1座</w:t>
            </w:r>
            <w:r>
              <w:rPr>
                <w:rFonts w:hint="default" w:ascii="Times New Roman" w:hAnsi="Times New Roman" w:eastAsia="宋体" w:cs="Times New Roman"/>
                <w:snapToGrid w:val="0"/>
                <w:color w:val="000000"/>
                <w:spacing w:val="-38"/>
                <w:kern w:val="0"/>
                <w:sz w:val="21"/>
                <w:szCs w:val="21"/>
                <w:lang w:val="en-US" w:eastAsia="en-US" w:bidi="ar-SA"/>
              </w:rPr>
              <w:t xml:space="preserve"> </w:t>
            </w:r>
            <w:r>
              <w:rPr>
                <w:rFonts w:hint="default" w:ascii="Times New Roman" w:hAnsi="Times New Roman" w:eastAsia="宋体" w:cs="Times New Roman"/>
                <w:snapToGrid w:val="0"/>
                <w:color w:val="000000"/>
                <w:spacing w:val="6"/>
                <w:kern w:val="0"/>
                <w:sz w:val="21"/>
                <w:szCs w:val="21"/>
                <w:lang w:val="en-US" w:eastAsia="en-US" w:bidi="ar-SA"/>
              </w:rPr>
              <w:t>5m</w:t>
            </w:r>
            <w:r>
              <w:rPr>
                <w:rFonts w:hint="default" w:ascii="Times New Roman" w:hAnsi="Times New Roman" w:eastAsia="宋体" w:cs="Times New Roman"/>
                <w:snapToGrid w:val="0"/>
                <w:color w:val="000000"/>
                <w:spacing w:val="6"/>
                <w:kern w:val="0"/>
                <w:sz w:val="21"/>
                <w:szCs w:val="21"/>
                <w:vertAlign w:val="superscript"/>
                <w:lang w:val="en-US" w:eastAsia="zh-CN" w:bidi="ar-SA"/>
              </w:rPr>
              <w:t>2</w:t>
            </w:r>
            <w:r>
              <w:rPr>
                <w:rFonts w:hint="default" w:ascii="Times New Roman" w:hAnsi="Times New Roman" w:eastAsia="宋体" w:cs="Times New Roman"/>
                <w:snapToGrid w:val="0"/>
                <w:color w:val="000000"/>
                <w:spacing w:val="6"/>
                <w:kern w:val="0"/>
                <w:sz w:val="21"/>
                <w:szCs w:val="21"/>
                <w:lang w:val="en-US" w:eastAsia="en-US" w:bidi="ar-SA"/>
              </w:rPr>
              <w:t>移动式危废贮存库，废</w:t>
            </w:r>
            <w:r>
              <w:rPr>
                <w:rFonts w:hint="default" w:ascii="Times New Roman" w:hAnsi="Times New Roman" w:eastAsia="宋体" w:cs="Times New Roman"/>
                <w:snapToGrid w:val="0"/>
                <w:color w:val="000000"/>
                <w:spacing w:val="9"/>
                <w:kern w:val="0"/>
                <w:sz w:val="21"/>
                <w:szCs w:val="21"/>
                <w:lang w:val="en-US" w:eastAsia="en-US" w:bidi="ar-SA"/>
              </w:rPr>
              <w:t>矿物油暂存于施工生产区内的危废贮存库</w:t>
            </w:r>
            <w:r>
              <w:rPr>
                <w:rFonts w:hint="default" w:ascii="Times New Roman" w:hAnsi="Times New Roman" w:eastAsia="宋体" w:cs="Times New Roman"/>
                <w:snapToGrid w:val="0"/>
                <w:color w:val="000000"/>
                <w:spacing w:val="9"/>
                <w:kern w:val="0"/>
                <w:sz w:val="21"/>
                <w:szCs w:val="21"/>
                <w:lang w:val="en-US" w:eastAsia="zh-CN" w:bidi="ar-SA"/>
              </w:rPr>
              <w:t>，</w:t>
            </w:r>
            <w:r>
              <w:rPr>
                <w:rFonts w:hint="default" w:ascii="Times New Roman" w:hAnsi="Times New Roman" w:eastAsia="宋体" w:cs="Times New Roman"/>
                <w:snapToGrid w:val="0"/>
                <w:color w:val="000000"/>
                <w:spacing w:val="9"/>
                <w:kern w:val="0"/>
                <w:sz w:val="21"/>
                <w:szCs w:val="21"/>
                <w:lang w:val="en-US" w:eastAsia="en-US" w:bidi="ar-SA"/>
              </w:rPr>
              <w:t>定期</w:t>
            </w:r>
            <w:r>
              <w:rPr>
                <w:rFonts w:hint="default" w:ascii="Times New Roman" w:hAnsi="Times New Roman" w:eastAsia="宋体" w:cs="Times New Roman"/>
                <w:snapToGrid w:val="0"/>
                <w:color w:val="000000"/>
                <w:spacing w:val="9"/>
                <w:kern w:val="0"/>
                <w:sz w:val="21"/>
                <w:szCs w:val="21"/>
                <w:lang w:val="en-US" w:eastAsia="zh-CN" w:bidi="ar-SA"/>
              </w:rPr>
              <w:t>交由</w:t>
            </w:r>
            <w:r>
              <w:rPr>
                <w:rFonts w:hint="default" w:ascii="Times New Roman" w:hAnsi="Times New Roman" w:eastAsia="宋体" w:cs="Times New Roman"/>
                <w:snapToGrid w:val="0"/>
                <w:color w:val="000000"/>
                <w:spacing w:val="6"/>
                <w:kern w:val="0"/>
                <w:sz w:val="21"/>
                <w:szCs w:val="21"/>
                <w:lang w:val="en-US" w:eastAsia="en-US" w:bidi="ar-SA"/>
              </w:rPr>
              <w:t>资质单位处置</w:t>
            </w:r>
          </w:p>
        </w:tc>
        <w:tc>
          <w:tcPr>
            <w:tcW w:w="694" w:type="pct"/>
            <w:tcBorders>
              <w:tl2br w:val="nil"/>
              <w:tr2bl w:val="nil"/>
            </w:tcBorders>
            <w:vAlign w:val="center"/>
          </w:tcPr>
          <w:p w14:paraId="6506194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08BED0B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kern w:val="0"/>
                <w:sz w:val="21"/>
                <w:szCs w:val="21"/>
                <w:lang w:eastAsia="en-US"/>
              </w:rPr>
              <w:t>0</w:t>
            </w:r>
          </w:p>
        </w:tc>
      </w:tr>
    </w:tbl>
    <w:p w14:paraId="317B05B3">
      <w:pPr>
        <w:keepNext w:val="0"/>
        <w:keepLines w:val="0"/>
        <w:pageBreakBefore w:val="0"/>
        <w:widowControl w:val="0"/>
        <w:kinsoku/>
        <w:wordWrap/>
        <w:overflowPunct/>
        <w:topLinePunct w:val="0"/>
        <w:autoSpaceDE/>
        <w:autoSpaceDN/>
        <w:bidi w:val="0"/>
        <w:adjustRightInd/>
        <w:snapToGrid/>
        <w:spacing w:before="251" w:beforeLines="80"/>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5.6.1.2施工期固体废物处置措施</w:t>
      </w:r>
    </w:p>
    <w:p w14:paraId="4C59E35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1、施工人员生活垃圾</w:t>
      </w:r>
    </w:p>
    <w:p w14:paraId="793ED65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高峰期总人数80人，固体垃圾按人均日产0.5kg计算，施工高峰期产生固体废物40kg/d，施工区设有垃圾收集桶和垃圾收集箱，评价要求将施工人员生活垃圾分类收集后统一运至环卫部门指定地点，由环卫部门统一处理。</w:t>
      </w:r>
    </w:p>
    <w:p w14:paraId="7FE4032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2、河道堆积生活垃圾</w:t>
      </w:r>
    </w:p>
    <w:p w14:paraId="7A894BF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根据现场踏勘，河道堆积沿线村民生活垃圾，生活垃圾堆放杂乱，影响河道周边生态环境，若不及时清理，会导致各种生活垃圾混入河道，使水质污染，清理的生活垃圾运送至环卫部门指定的地点进行处理。</w:t>
      </w:r>
    </w:p>
    <w:p w14:paraId="68C52D0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3、建筑垃圾</w:t>
      </w:r>
    </w:p>
    <w:p w14:paraId="608FC8B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建筑垃圾主要包括施工过程中产生的废弃建材如水泥、砂石、木材、废钢筋及建材包装袋以及现有建筑物拆除产生的建筑垃圾。施工过程产生的建筑垃圾应及时清运，尽量采取回收利用资源化方式处理，不能回收利用的采取定点收集方式，运往环卫部门指定地点处置。</w:t>
      </w:r>
    </w:p>
    <w:p w14:paraId="613A17B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4、废弃土方</w:t>
      </w:r>
    </w:p>
    <w:p w14:paraId="2D5E9C2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根据《初设》和《水保方案》，施工期动用土石方总量18.48万m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，其中土方开挖总量14.73万m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，土方回填总量3.75万m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，弃方10.98万m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，弃方全部废弃，弃方运往13km外的平顺县达洁生活废物处理有限公司负责的垃圾场进行综合利用。平顺县达洁生活废物处理有限公司总占地5. 15hm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 xml:space="preserve"> ，其中填埋区占地4.3hm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，可满足本项目处置需求</w:t>
      </w:r>
      <w:r>
        <w:rPr>
          <w:rFonts w:hint="default" w:ascii="Times New Roman" w:hAnsi="Times New Roman" w:eastAsia="宋体" w:cs="Times New Roman"/>
          <w:highlight w:val="none"/>
          <w:lang w:val="en-US" w:eastAsia="zh-CN"/>
        </w:rPr>
        <w:t>。与平顺县达洁生活废物处理有限公司协议见附件6。</w:t>
      </w:r>
    </w:p>
    <w:p w14:paraId="290E9FB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5、废矿物油</w:t>
      </w:r>
    </w:p>
    <w:p w14:paraId="7F8B86F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本工程施工区施工机械冲洗产生的废水采用隔油池进行处理，隔油过程中产生的一定量的废矿物油。依据《国家危险废物名录（2025年版）》，废矿物油属于危险废物。施工机械冲洗产生废水产生量为11.2m</w:t>
      </w:r>
      <w:r>
        <w:rPr>
          <w:rFonts w:hint="default" w:ascii="Times New Roman" w:hAnsi="Times New Roman" w:eastAsia="宋体" w:cs="Times New Roman"/>
          <w:vertAlign w:val="superscript"/>
          <w:lang w:val="en-US" w:eastAsia="zh-CN"/>
        </w:rPr>
        <w:t>3</w:t>
      </w:r>
      <w:r>
        <w:rPr>
          <w:rFonts w:hint="default" w:ascii="Times New Roman" w:hAnsi="Times New Roman" w:eastAsia="宋体" w:cs="Times New Roman"/>
          <w:lang w:val="en-US" w:eastAsia="zh-CN"/>
        </w:rPr>
        <w:t>/d，含油废水中石油类浓度约为10～50mg/L，处理后的废水中石油类浓度约为5mg/L，则施工机械车辆冲洗废水处理过程中的废矿物油产生量约为0.56kg/d。在每个施工生产区内设1座5m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移动式危废贮存库，废矿物油暂存于施工生产区内的危废贮存库，定期交由资质单位处置。</w:t>
      </w:r>
    </w:p>
    <w:p w14:paraId="034E3C32">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5.6.2运营期固体废物环境影响分析</w:t>
      </w:r>
    </w:p>
    <w:p w14:paraId="3597C083">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5.6.2.1运营期固体废物产生情况</w:t>
      </w:r>
    </w:p>
    <w:p w14:paraId="56B20B1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项目运营期产生的固体废物主要为游客产生的生活垃圾、植物残体。固体废物排放情况见表5.6-2。</w:t>
      </w:r>
    </w:p>
    <w:p w14:paraId="47F287BB">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表5.6-2运营期工程固体废弃物产生和处置情况单位：t/a</w:t>
      </w:r>
    </w:p>
    <w:tbl>
      <w:tblPr>
        <w:tblStyle w:val="23"/>
        <w:tblW w:w="4998"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455"/>
        <w:gridCol w:w="1124"/>
        <w:gridCol w:w="1280"/>
        <w:gridCol w:w="5052"/>
        <w:gridCol w:w="1267"/>
      </w:tblGrid>
      <w:tr w14:paraId="09B7C0B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00" w:hRule="atLeast"/>
        </w:trPr>
        <w:tc>
          <w:tcPr>
            <w:tcW w:w="860" w:type="pct"/>
            <w:gridSpan w:val="2"/>
            <w:tcBorders>
              <w:top w:val="single" w:color="000000" w:sz="12" w:space="0"/>
              <w:left w:val="single" w:color="000000" w:sz="12" w:space="0"/>
              <w:bottom w:val="single" w:color="auto" w:sz="4" w:space="0"/>
              <w:right w:val="single" w:color="auto" w:sz="4" w:space="0"/>
            </w:tcBorders>
            <w:shd w:val="clear" w:color="auto" w:fill="A4A4A4" w:themeFill="background1" w:themeFillShade="A5"/>
            <w:vAlign w:val="center"/>
          </w:tcPr>
          <w:p w14:paraId="4493B66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固体废物</w:t>
            </w:r>
          </w:p>
        </w:tc>
        <w:tc>
          <w:tcPr>
            <w:tcW w:w="697" w:type="pct"/>
            <w:tcBorders>
              <w:top w:val="single" w:color="000000" w:sz="12" w:space="0"/>
              <w:left w:val="single" w:color="auto" w:sz="4" w:space="0"/>
              <w:bottom w:val="single" w:color="auto" w:sz="4" w:space="0"/>
              <w:right w:val="single" w:color="auto" w:sz="4" w:space="0"/>
            </w:tcBorders>
            <w:shd w:val="clear" w:color="auto" w:fill="A4A4A4" w:themeFill="background1" w:themeFillShade="A5"/>
            <w:vAlign w:val="center"/>
          </w:tcPr>
          <w:p w14:paraId="576DB07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产生量</w:t>
            </w:r>
          </w:p>
        </w:tc>
        <w:tc>
          <w:tcPr>
            <w:tcW w:w="2751" w:type="pct"/>
            <w:tcBorders>
              <w:top w:val="single" w:color="000000" w:sz="12" w:space="0"/>
              <w:left w:val="single" w:color="auto" w:sz="4" w:space="0"/>
              <w:bottom w:val="single" w:color="auto" w:sz="4" w:space="0"/>
              <w:right w:val="single" w:color="auto" w:sz="4" w:space="0"/>
            </w:tcBorders>
            <w:shd w:val="clear" w:color="auto" w:fill="A4A4A4" w:themeFill="background1" w:themeFillShade="A5"/>
            <w:vAlign w:val="center"/>
          </w:tcPr>
          <w:p w14:paraId="2BC1F5E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治理措施</w:t>
            </w:r>
          </w:p>
        </w:tc>
        <w:tc>
          <w:tcPr>
            <w:tcW w:w="690" w:type="pct"/>
            <w:tcBorders>
              <w:top w:val="single" w:color="000000" w:sz="12" w:space="0"/>
              <w:left w:val="single" w:color="auto" w:sz="4" w:space="0"/>
              <w:bottom w:val="single" w:color="auto" w:sz="4" w:space="0"/>
              <w:right w:val="single" w:color="000000" w:sz="12" w:space="0"/>
            </w:tcBorders>
            <w:shd w:val="clear" w:color="auto" w:fill="A4A4A4" w:themeFill="background1" w:themeFillShade="A5"/>
            <w:vAlign w:val="center"/>
          </w:tcPr>
          <w:p w14:paraId="2202B5A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排放量（t/a）</w:t>
            </w:r>
          </w:p>
        </w:tc>
      </w:tr>
      <w:tr w14:paraId="64B6D51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248" w:type="pct"/>
            <w:vMerge w:val="restart"/>
            <w:tcBorders>
              <w:top w:val="single" w:color="auto" w:sz="4" w:space="0"/>
              <w:left w:val="single" w:color="000000" w:sz="12" w:space="0"/>
              <w:bottom w:val="single" w:color="auto" w:sz="4" w:space="0"/>
              <w:right w:val="single" w:color="auto" w:sz="4" w:space="0"/>
            </w:tcBorders>
            <w:textDirection w:val="tbRlV"/>
            <w:vAlign w:val="center"/>
          </w:tcPr>
          <w:p w14:paraId="4CF552F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运营期</w:t>
            </w:r>
          </w:p>
        </w:tc>
        <w:tc>
          <w:tcPr>
            <w:tcW w:w="611" w:type="pct"/>
            <w:tcBorders>
              <w:top w:val="single" w:color="auto" w:sz="4" w:space="0"/>
              <w:left w:val="single" w:color="auto" w:sz="4" w:space="0"/>
              <w:bottom w:val="single" w:color="auto" w:sz="4" w:space="0"/>
              <w:right w:val="single" w:color="auto" w:sz="4" w:space="0"/>
            </w:tcBorders>
            <w:vAlign w:val="center"/>
          </w:tcPr>
          <w:p w14:paraId="40E2BB1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生活垃圾</w:t>
            </w:r>
          </w:p>
        </w:tc>
        <w:tc>
          <w:tcPr>
            <w:tcW w:w="697" w:type="pct"/>
            <w:tcBorders>
              <w:top w:val="single" w:color="auto" w:sz="4" w:space="0"/>
              <w:left w:val="single" w:color="auto" w:sz="4" w:space="0"/>
              <w:bottom w:val="single" w:color="auto" w:sz="4" w:space="0"/>
              <w:right w:val="single" w:color="auto" w:sz="4" w:space="0"/>
            </w:tcBorders>
            <w:vAlign w:val="center"/>
          </w:tcPr>
          <w:p w14:paraId="20CFE02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w:t>
            </w:r>
          </w:p>
        </w:tc>
        <w:tc>
          <w:tcPr>
            <w:tcW w:w="2751" w:type="pct"/>
            <w:tcBorders>
              <w:top w:val="single" w:color="auto" w:sz="4" w:space="0"/>
              <w:left w:val="single" w:color="auto" w:sz="4" w:space="0"/>
              <w:bottom w:val="single" w:color="auto" w:sz="4" w:space="0"/>
              <w:right w:val="single" w:color="auto" w:sz="4" w:space="0"/>
            </w:tcBorders>
            <w:vAlign w:val="center"/>
          </w:tcPr>
          <w:p w14:paraId="67C2B70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在河道周围设置垃圾桶，游客生活垃圾收集后定期交由环卫部门统一处理</w:t>
            </w:r>
          </w:p>
        </w:tc>
        <w:tc>
          <w:tcPr>
            <w:tcW w:w="690" w:type="pct"/>
            <w:tcBorders>
              <w:top w:val="single" w:color="auto" w:sz="4" w:space="0"/>
              <w:left w:val="single" w:color="auto" w:sz="4" w:space="0"/>
              <w:bottom w:val="single" w:color="auto" w:sz="4" w:space="0"/>
              <w:right w:val="single" w:color="000000" w:sz="12" w:space="0"/>
            </w:tcBorders>
            <w:vAlign w:val="center"/>
          </w:tcPr>
          <w:p w14:paraId="291742E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0</w:t>
            </w:r>
          </w:p>
        </w:tc>
      </w:tr>
      <w:tr w14:paraId="3DE0702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80" w:hRule="atLeast"/>
        </w:trPr>
        <w:tc>
          <w:tcPr>
            <w:tcW w:w="248" w:type="pct"/>
            <w:vMerge w:val="continue"/>
            <w:tcBorders>
              <w:top w:val="single" w:color="auto" w:sz="4" w:space="0"/>
              <w:left w:val="single" w:color="000000" w:sz="12" w:space="0"/>
              <w:bottom w:val="single" w:color="000000" w:sz="12" w:space="0"/>
              <w:right w:val="single" w:color="auto" w:sz="4" w:space="0"/>
            </w:tcBorders>
            <w:textDirection w:val="tbRlV"/>
            <w:vAlign w:val="center"/>
          </w:tcPr>
          <w:p w14:paraId="524ECF1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p>
        </w:tc>
        <w:tc>
          <w:tcPr>
            <w:tcW w:w="611" w:type="pct"/>
            <w:tcBorders>
              <w:top w:val="single" w:color="auto" w:sz="4" w:space="0"/>
              <w:left w:val="single" w:color="auto" w:sz="4" w:space="0"/>
              <w:bottom w:val="single" w:color="000000" w:sz="12" w:space="0"/>
              <w:right w:val="single" w:color="auto" w:sz="4" w:space="0"/>
            </w:tcBorders>
            <w:vAlign w:val="center"/>
          </w:tcPr>
          <w:p w14:paraId="1F13E38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植物残体</w:t>
            </w:r>
          </w:p>
        </w:tc>
        <w:tc>
          <w:tcPr>
            <w:tcW w:w="697" w:type="pct"/>
            <w:tcBorders>
              <w:top w:val="single" w:color="auto" w:sz="4" w:space="0"/>
              <w:left w:val="single" w:color="auto" w:sz="4" w:space="0"/>
              <w:bottom w:val="single" w:color="000000" w:sz="12" w:space="0"/>
              <w:right w:val="single" w:color="auto" w:sz="4" w:space="0"/>
            </w:tcBorders>
            <w:vAlign w:val="center"/>
          </w:tcPr>
          <w:p w14:paraId="1CD79F7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w:t>
            </w:r>
          </w:p>
        </w:tc>
        <w:tc>
          <w:tcPr>
            <w:tcW w:w="2751" w:type="pct"/>
            <w:tcBorders>
              <w:top w:val="single" w:color="auto" w:sz="4" w:space="0"/>
              <w:left w:val="single" w:color="auto" w:sz="4" w:space="0"/>
              <w:bottom w:val="single" w:color="000000" w:sz="12" w:space="0"/>
              <w:right w:val="single" w:color="auto" w:sz="4" w:space="0"/>
            </w:tcBorders>
            <w:vAlign w:val="center"/>
          </w:tcPr>
          <w:p w14:paraId="61045E8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集中收集后送至当地环卫部门指定地点处理</w:t>
            </w:r>
          </w:p>
        </w:tc>
        <w:tc>
          <w:tcPr>
            <w:tcW w:w="690" w:type="pct"/>
            <w:tcBorders>
              <w:top w:val="single" w:color="auto" w:sz="4" w:space="0"/>
              <w:left w:val="single" w:color="auto" w:sz="4" w:space="0"/>
              <w:bottom w:val="single" w:color="000000" w:sz="12" w:space="0"/>
              <w:right w:val="single" w:color="000000" w:sz="12" w:space="0"/>
            </w:tcBorders>
            <w:vAlign w:val="center"/>
          </w:tcPr>
          <w:p w14:paraId="6DF7CD1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eastAsia="宋体" w:cs="Times New Roman"/>
                <w:b w:val="0"/>
                <w:bCs w:val="0"/>
                <w:sz w:val="21"/>
                <w:szCs w:val="21"/>
                <w:lang w:val="en-US" w:eastAsia="zh-CN"/>
              </w:rPr>
              <w:t>0</w:t>
            </w:r>
          </w:p>
        </w:tc>
      </w:tr>
    </w:tbl>
    <w:p w14:paraId="3BD898F7">
      <w:pPr>
        <w:keepNext w:val="0"/>
        <w:keepLines w:val="0"/>
        <w:pageBreakBefore w:val="0"/>
        <w:widowControl w:val="0"/>
        <w:kinsoku/>
        <w:wordWrap/>
        <w:overflowPunct/>
        <w:topLinePunct w:val="0"/>
        <w:autoSpaceDE/>
        <w:autoSpaceDN/>
        <w:bidi w:val="0"/>
        <w:adjustRightInd/>
        <w:snapToGrid/>
        <w:spacing w:before="251" w:beforeLines="80"/>
        <w:ind w:left="0" w:leftChars="0" w:firstLine="0" w:firstLineChars="0"/>
        <w:jc w:val="both"/>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5.6.1.2运营期固体废物处置措施</w:t>
      </w:r>
    </w:p>
    <w:p w14:paraId="018288C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1、生活垃圾</w:t>
      </w:r>
    </w:p>
    <w:p w14:paraId="3C0A46D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本项目建成运营后会有少量游客活动，固体废弃物主要为游客产生的生活垃圾，在河道周围设置垃圾桶，游客生活垃圾收集后定期交由环卫部门统一处理。</w:t>
      </w:r>
    </w:p>
    <w:p w14:paraId="6E2C913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2、植物残体</w:t>
      </w:r>
    </w:p>
    <w:p w14:paraId="6ED4255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本项目产生的植物残体主要是一些植物的枯枝落叶、植物死亡后的残体及杂草。河道两岸及湿地植物生长较快，植物生长茂盛、成熟后应对植物进行及时收割，并处理和利用。</w:t>
      </w:r>
    </w:p>
    <w:p w14:paraId="124FB9B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运营期间产生的枯枝落叶和部分植物死亡后的残体及时清除，湿地滋生的杂草及时清理。产生量约为3.5t/a ，植物残体属于一般固体废物，评价要求运营期间，植物残体集中收集后送至当地环卫部门指定地点处理。</w:t>
      </w:r>
    </w:p>
    <w:p w14:paraId="0371F150">
      <w:pPr>
        <w:pStyle w:val="3"/>
        <w:bidi w:val="0"/>
        <w:rPr>
          <w:rFonts w:hint="default" w:ascii="Times New Roman" w:hAnsi="Times New Roman" w:eastAsia="宋体" w:cs="Times New Roman"/>
          <w:lang w:val="en-US" w:eastAsia="zh-CN"/>
        </w:rPr>
      </w:pPr>
      <w:bookmarkStart w:id="57" w:name="_Toc954"/>
      <w:r>
        <w:rPr>
          <w:rFonts w:hint="default" w:ascii="Times New Roman" w:hAnsi="Times New Roman" w:eastAsia="宋体" w:cs="Times New Roman"/>
          <w:lang w:val="en-US" w:eastAsia="zh-CN"/>
        </w:rPr>
        <w:t>5.7环境风险</w:t>
      </w:r>
      <w:bookmarkEnd w:id="57"/>
    </w:p>
    <w:p w14:paraId="435CEDD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环境风险发生于施工期，涉及的危险物质为汽油、柴油、废矿物油，但施工过程中不存在油类的运输和储存，柴油、汽油主要用于汽车、施工机械加油，因此危险物质主要为隔油池产生的少量废矿物油，产生量为0.56kg/d，环境风险类型包括：</w:t>
      </w:r>
    </w:p>
    <w:p w14:paraId="762A719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1、事故伴生次生污染分析</w:t>
      </w:r>
    </w:p>
    <w:p w14:paraId="7C1122C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废矿物油燃烧过程的伴生/次生污染为火灾爆炸时产生的CO、SO</w:t>
      </w:r>
      <w:r>
        <w:rPr>
          <w:rFonts w:hint="default" w:ascii="Times New Roman" w:hAnsi="Times New Roman" w:eastAsia="宋体" w:cs="Times New Roman"/>
          <w:vertAlign w:val="subscript"/>
          <w:lang w:val="en-US" w:eastAsia="zh-CN"/>
        </w:rPr>
        <w:t>2</w:t>
      </w:r>
      <w:r>
        <w:rPr>
          <w:rFonts w:hint="default" w:ascii="Times New Roman" w:hAnsi="Times New Roman" w:eastAsia="宋体" w:cs="Times New Roman"/>
          <w:lang w:val="en-US" w:eastAsia="zh-CN"/>
        </w:rPr>
        <w:t>等。</w:t>
      </w:r>
    </w:p>
    <w:p w14:paraId="3EA4B2D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2、扩散途径识别</w:t>
      </w:r>
    </w:p>
    <w:p w14:paraId="46DF0CC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隔油池壁破裂发生废矿物油泄漏以及遇高温或明火，发生火灾，废矿物油泄漏，石油类对水环境造成风险。废矿物油发生火灾、形成CO、SO</w:t>
      </w:r>
      <w:r>
        <w:rPr>
          <w:rFonts w:hint="default" w:ascii="Times New Roman" w:hAnsi="Times New Roman" w:eastAsia="宋体" w:cs="Times New Roman"/>
          <w:vertAlign w:val="subscript"/>
          <w:lang w:val="en-US" w:eastAsia="zh-CN"/>
        </w:rPr>
        <w:t>2</w:t>
      </w:r>
      <w:r>
        <w:rPr>
          <w:rFonts w:hint="default" w:ascii="Times New Roman" w:hAnsi="Times New Roman" w:eastAsia="宋体" w:cs="Times New Roman"/>
          <w:lang w:val="en-US" w:eastAsia="zh-CN"/>
        </w:rPr>
        <w:t>等，对大气环境造成危害。</w:t>
      </w:r>
    </w:p>
    <w:p w14:paraId="221F851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风险防范措施：①做好隔油池防渗措施；②制订危险废物突发环境应急预案，并配置必要的应急物资。一旦发生泄漏，应尽快消除污染源。</w:t>
      </w:r>
    </w:p>
    <w:p w14:paraId="6FACA1E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施工期涉及的危险物质为废矿物油，环境影响途径为水环境和大气环境，发生泄漏会对周围水环境、大气环境、土壤环境和居民产生影响，危害性很小。本工程应采取的环境风险防范措施包括：①做好隔油池防渗措施；②制订危险废物突发环境应急预案，并配置必要的应急物资。一旦发生泄漏，应尽快消除污染源。通过采取有效的预防措施和制定相应的应急救援预案，本工程的建设期环境风险是可以防控的。</w:t>
      </w:r>
    </w:p>
    <w:p w14:paraId="18CF19AC">
      <w:pPr>
        <w:pStyle w:val="3"/>
        <w:bidi w:val="0"/>
        <w:rPr>
          <w:rFonts w:hint="default" w:ascii="Times New Roman" w:hAnsi="Times New Roman" w:eastAsia="宋体" w:cs="Times New Roman"/>
          <w:lang w:val="en-US" w:eastAsia="zh-CN"/>
        </w:rPr>
      </w:pPr>
      <w:bookmarkStart w:id="58" w:name="_Toc27305"/>
      <w:r>
        <w:rPr>
          <w:rFonts w:hint="default" w:ascii="Times New Roman" w:hAnsi="Times New Roman" w:eastAsia="宋体" w:cs="Times New Roman"/>
          <w:lang w:val="en-US" w:eastAsia="zh-CN"/>
        </w:rPr>
        <w:t>5.8生态环境影响评价</w:t>
      </w:r>
      <w:bookmarkEnd w:id="58"/>
    </w:p>
    <w:p w14:paraId="32CF6769">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5.8.1施工期生态环境影响评价</w:t>
      </w:r>
    </w:p>
    <w:p w14:paraId="111FF1CB">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5.8.1.1工程占地对土地利用的影响</w:t>
      </w:r>
    </w:p>
    <w:p w14:paraId="00C347F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（1）永久工程占地影响分析</w:t>
      </w:r>
    </w:p>
    <w:p w14:paraId="30DAEB10">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项目为河道生态修复项目，永久占地主要包括生态拦截工程、水体水质维护工程、河滨带生态修复工程、面源污染防治工程。其中，生态拦截工程、水体水质维护工程和面源污染防治工程施工在现有河道管路范围内进行。河滨带生态修复工程占地涉及少量河道管理范围外林地等。该生态绿化工程建成后，不仅能显著改善区域生态环境质量、有效保护生物多样性，且其占地面积相较于整个评价区域而言比例极小，从区域整体层面分析，不会对现有土地利用格局产生改变。</w:t>
      </w:r>
    </w:p>
    <w:p w14:paraId="49D6C2C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（2）临时工程占地影响分析</w:t>
      </w:r>
    </w:p>
    <w:p w14:paraId="30EEF2E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本工程临时占地主要包括施工生产区。施工生产区：沿线设置2施工生产区，占地面积为2400m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；生活区租用附近民房，独立布置，与生产区相分离，设置办公用房和宿舍。临时占地面积共2400m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w:t>
      </w:r>
      <w:r>
        <w:rPr>
          <w:rFonts w:hint="default" w:ascii="Times New Roman" w:hAnsi="Times New Roman" w:eastAsia="宋体" w:cs="Times New Roman"/>
          <w:highlight w:val="none"/>
          <w:lang w:val="en-US" w:eastAsia="zh-CN"/>
        </w:rPr>
        <w:t>占地类型为建设用地（工业用地、交通服务场站用地和农村道路用地）。</w:t>
      </w:r>
    </w:p>
    <w:p w14:paraId="3495163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临时占地对沿线土地利用总体格局影响不大。施工临时占地使占用土地表面的结皮遭到破坏，地表裸露。裸露的地面被雨水冲刷后将造成水土流失，影响局部水土保持的稳定性。项目施工结束后将对临时占地进行土地整治、恢复，从而恢复场地土壤结构及植被，消除影响，基本能够恢复其原有生态功能；施工活动采取有效防治措施后可把环境影响控制在较小的范围内，且随着施工活动的结束影响随之消失。</w:t>
      </w:r>
    </w:p>
    <w:p w14:paraId="5B237EE0">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5.8.1.2对陆生生态系统的影响</w:t>
      </w:r>
    </w:p>
    <w:p w14:paraId="67F84F14">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1、对陆生植被的影响</w:t>
      </w:r>
    </w:p>
    <w:p w14:paraId="00B1DA9C">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工程施工过程既有生态拦截工程、水体水质维护工程、河滨带生态修复工程、面源污染防治工程以及施工生产区等设置会占用和破坏部分植被资源，但所经区域植物种类均为区域内常见种，分布范围广，无国家及地方重点保护的野生植物和古树名木分布，工程建设期间将会造成评价范围内植物面积减少，但不会造成评价区域植物种类减少，更不会造成区域植物区系发生改变。大多数植被的生命力较顽强，无珍稀保护植被。总体破坏一般普通灌木和乔木，无珍稀保护植物。项目区所处地势低平，总体影响程度不大，在采取了覆土绿化复垦等措施后将对区域生态环境有所恢复。且随着生态绿化等工程的建成运营，项目区域植物数量等会有所增加，总体，项目的建设对区域植被具有正向作用。</w:t>
      </w:r>
    </w:p>
    <w:p w14:paraId="690A0DA5">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施工中土石方的挖掘和填筑，造成地表裸露，在旱季容易引起大量扬尘，对附近的农作物和树木将产生一定影响。扬尘会影响光合作用，导致农作物减产，影响树木生长。扬尘附着物可经雨水冲刷得以清洗，随着施工结束，这些不良影响也将逐步消失。</w:t>
      </w:r>
    </w:p>
    <w:p w14:paraId="2101FD55">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项目对陆生植物所产生的影响将持续1年半左右，建议施工期间，尽量少破坏植被，妥善处理好生产、生活垃圾，保护好沿途自然风景。</w:t>
      </w:r>
    </w:p>
    <w:p w14:paraId="0B9AE11E">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因此，本项目的建设对评价范围内植物种类及分布均不会造成明显影响，对区域植物物种多样性的影响较小。</w:t>
      </w:r>
    </w:p>
    <w:p w14:paraId="1CF6F4D8">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2、对陆生动物的影响</w:t>
      </w:r>
    </w:p>
    <w:p w14:paraId="79791AFE">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项目所在评价区域已受到人为干扰，无原始的自然生态环境，区域内的动物很少，未发现国家保护的动物，而且建设不涉及动物的迁徙通道，为减少对动物资源的影响，施工人员在施工过程中，应合理设计和组织施工，最大限度保护环境和生物多样性。</w:t>
      </w:r>
    </w:p>
    <w:p w14:paraId="72C840D0">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（1）对两栖动物、爬行动物的影响</w:t>
      </w:r>
    </w:p>
    <w:p w14:paraId="7C616D98">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施工过程中，施工场地原有的植被被破坏，使本区的野生动物失去了赖以生存的栖息环境；调查区域内出现的两栖纲动物主要是蟾蜍类，这些物种主要栖息在阴暗潮湿的林间草丛、农田、河沟、村舍附近，以昆虫为食；爬行纲动物主要为蜥蜴类和壁虎科，这些物种主要栖息在中低山和丘陵的针阔混交林、阴暗潮湿的林间灌丛和农田等处，以昆虫、蛙类、鸟和鼠为食。施工期间，施工的扰动会使得这些两栖类、爬行类动物的生活环境遭到一定破坏，但它们爬行能力强，会迁移到非施工区，对其生存不会造成威胁，也不会形成阻隔。因此，工程建设不会对评价区两栖类、爬行类动物的种类与数量造成显著影响。</w:t>
      </w:r>
    </w:p>
    <w:p w14:paraId="55CBD91F">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（2）对鸟类的影响</w:t>
      </w:r>
    </w:p>
    <w:p w14:paraId="661A113C">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鸟类善于飞翔，行动灵敏、迁移能力强，其生活类型及生活环境也多种多样。工程实施期间对鸟类的影响主要有：人类活动、工程占地对其生境的干扰和破坏，扬尘、生活垃圾、施工废水及生活污水对其生存环境的污染，施工噪声对其的驱赶等。工程周边主要为林地、草地和农田，分布的鸟类以生活于林灌及农田的鸣禽为主。工程占地主要为河道范围用地，占用的鸟类生境相对较少。再加上区域内相似生境较多，鸟类活动能力较强，工程实施期间很容易找到替代生境。施工结束后，临时占地区植被会及时恢复，因此工程占地对其栖息地破坏影响不大。鸟类的感官非常灵敏，对噪声和振动反应较为敏感，工程施工期间挖掘机、推土机和振捣机等机械噪声以及运输车辆产生的噪声将对附近栖息的鸟类产生较大干扰，迫使鸟类远离施工区域。由于鸟类的活动能力强，评价区内鸟类适宜生境较多，且噪声影响是暂时的，随着施工的结束而消失。因此，在做好科学合理的施工进度安排，采取适当的保护措施的前提下，噪声对鸟类的影响基本可控除此之外，工程施工期间，施工人员的活动将对鸟类造成一定驱赶作用，与噪声影响类似，评价区内除施工区外鸟类适宜生境较多，工程施工期间鸟类可迁移至附近相似生境生活，因此人为活动对鸟类的影响不大。</w:t>
      </w:r>
    </w:p>
    <w:p w14:paraId="36111D64">
      <w:pPr>
        <w:bidi w:val="0"/>
        <w:rPr>
          <w:rFonts w:hint="default" w:ascii="Times New Roman" w:hAnsi="Times New Roman" w:eastAsia="宋体" w:cs="Times New Roman"/>
          <w:lang w:val="en-US" w:eastAsia="zh-CN"/>
        </w:rPr>
        <w:sectPr>
          <w:headerReference r:id="rId15" w:type="default"/>
          <w:footerReference r:id="rId16" w:type="default"/>
          <w:pgSz w:w="11905" w:h="16839"/>
          <w:pgMar w:top="1296" w:right="1336" w:bottom="1286" w:left="1417" w:header="928" w:footer="855" w:gutter="0"/>
          <w:pgBorders>
            <w:top w:val="none" w:sz="0" w:space="0"/>
            <w:left w:val="none" w:sz="0" w:space="0"/>
            <w:bottom w:val="none" w:sz="0" w:space="0"/>
            <w:right w:val="none" w:sz="0" w:space="0"/>
          </w:pgBorders>
          <w:pgNumType w:fmt="decimal"/>
          <w:cols w:space="720" w:num="1"/>
        </w:sectPr>
      </w:pPr>
    </w:p>
    <w:p w14:paraId="6902A1E6">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（3）对哺乳类的影响</w:t>
      </w:r>
    </w:p>
    <w:p w14:paraId="18E6262E">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工程整个施工范围相对开阔，河道两岸分布有成片的人工林，以杨树为主，项目范围大面积以林地、河流水面为主，施工期人类活动频繁。区域缺少大型哺乳动物的栖息环境，大型哺乳类动物资源较贫乏。根据统计资料并结合现场调查，评价区主要分布有啮齿目的岩松鼠、褐家鼠、小家鼠等，兔形目的草兔，猬形目的普通刺猬以及食肉目的黄鼬（重要物种-省重点）等。其中，啮齿目的岩松鼠、褐家鼠、小家鼠等，兔形目的草兔以及猬形目的普通刺猬均为当地常见物种，是适应性极强的野生动物，数量庞大，其中褐家鼠、小家鼠和草兔均对农作物可造成不同程度的损失。黄鼬属于省重点保护动物，主要捕食上述三种动物，也吃两栖动物、鱼类、鸟卵、昆虫和腐肉，也采食植物的果实、种子等。</w:t>
      </w:r>
    </w:p>
    <w:p w14:paraId="70136CA3">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施工过程中大面积的土方开挖、施工机械和车辆运输噪声及施工人员干扰等会直接影响和破坏区内部分哺乳动物的栖息、觅食、繁殖等活动，上述活动均会使得区内部分哺乳动物迁移至附近上下游受干扰小的区域，岩松鼠、褐家鼠、小家鼠和草兔的分布由于施工活动发生变化后，以捕食其为生的黄鼬分布也随之发生变化。而施工范围有限，其分布特征不会有较大的改变，仅在评价区内短期短距离迁移，不会使得工程所在区域该种哺乳动物的彻底消失或大面积减少。项目建成后，随着植被的逐渐恢复，生态环境的好转，人为干扰逐渐降低，许多外迁的兽类会陆续回到原栖息地。草兔、小家鼠、黄鼬等小型动物的食性较杂，迁移能力较强，对环境的适应性强，工程施工对其造成影响甚微。</w:t>
      </w:r>
    </w:p>
    <w:p w14:paraId="5BD3D43C">
      <w:pPr>
        <w:bidi w:val="0"/>
        <w:ind w:left="0" w:leftChars="0" w:firstLine="0" w:firstLineChars="0"/>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t>5.8.1.3 对水生生态系统的影响</w:t>
      </w:r>
    </w:p>
    <w:p w14:paraId="74BA8095">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1、工程影响特点</w:t>
      </w:r>
    </w:p>
    <w:p w14:paraId="1219463D">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工程施工期对水生生态的影响主要为涉水工程对水生植被的压占与破坏。同时，施工作业过程对河床与河岸的扰动会产生悬浮物，施工生产生活废污水及生活垃圾排入水体会造成河流水质的污染，从而对评价区域的水生生物造成不良影响，进而影响施工水域的浮游生物、底栖生物和鱼类。根据工程的施工时间、涉水范围可知，滩槽整治、防护工程、生态流量蓄放的施工对水生生物的影响较大，但影响时间较短，且随着施工结束，影响也随之结束。</w:t>
      </w:r>
    </w:p>
    <w:p w14:paraId="657AB8B4">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2、对浮游植物的影响</w:t>
      </w:r>
    </w:p>
    <w:p w14:paraId="6DC738BA">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涉水工程的施工将会引起附近水体悬浮物浓度增加，造成局部水域浮游植物数量减少，影响到局部水域绿藻、硅藻、蓝藻等藻类的种群密度，造成局部河段水体初级生产力降低，暂时性影响浮游植物的生长环境，进而导致水域中浮游植物数量的降低，工程对浮游植物的影响仅局限在施工附近局部水域。由于上述浮游植物具有普遍性特点，不会对其结构与种类造成明显影响，待工程施工结束并恢复河道正常水流后，上述影响随之消失。</w:t>
      </w:r>
    </w:p>
    <w:p w14:paraId="6DB40C16">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3、对浮游动物的影响</w:t>
      </w:r>
    </w:p>
    <w:p w14:paraId="40650CC7">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工程施工期对浮游动物最主要的影响是施工活动导致浮游动物生境的破坏，且施工悬浮物浓度的增加会影响到浮游动物的摄食率、生长率、存活率和群落结构等方面，水中悬浮物浓度的增加会对浮游动物的繁殖和存活存在显著的抑制，可能会因为水体的透明度降低，造成其生活习性的混乱，进而破坏其生理功能而亡。本项目施工过程中河道水量不减少，保证不连续扰动水体，最大程度降低对水生生境影响。施工建设可能会降低施工区域小范围内浮游动物的生物量，但不会对整个评价区域浮游动物的整体种类、结构组成造成显著影响，只是对局部的数量有一定的影响，且这种影响是暂时的，随着施工的结束浮游动物的资源量等会逐渐得到恢复。</w:t>
      </w:r>
    </w:p>
    <w:p w14:paraId="2F0ABBE2">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4、对底栖动物的影响</w:t>
      </w:r>
    </w:p>
    <w:p w14:paraId="23CAA3B2">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多数底栖动物长期生活在底泥中，具有区域性强、迁移能力弱等特点，其对环境突然改变，通常没有或者很少有回避能力。本项目施工过程中不会对底泥造成影响。</w:t>
      </w:r>
    </w:p>
    <w:p w14:paraId="32542699">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5、对鱼类的影响</w:t>
      </w:r>
    </w:p>
    <w:p w14:paraId="0985ACCA">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（1）鱼类生境的影响</w:t>
      </w:r>
    </w:p>
    <w:p w14:paraId="51E0C601">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评价区河道内鱼类主要以鲤科鱼类居多，主要分布有鲫鱼、鲤鱼、草鱼、麦穗鱼和棒花鱼等小型鱼类且未见洄游性鱼类，这些鱼类主要分布在相对静缓水域，工程对鱼类生境的影响如下：</w:t>
      </w:r>
    </w:p>
    <w:p w14:paraId="55A31ADC">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施工期占用部分河道不可避免对鱼类生境造成影响，但是涉水工程主要为生态拦截坝工程，涉水域面积占评价区域水域总面积较小，且生态拦截坝工程位于平顺河汇入浊漳河口处。因此，施工活动不会改变河床现状底质，不会影响浮游生物、底栖动物的种类和数量，进而对鱼类繁殖、觅食和栖息不会造成影响。</w:t>
      </w:r>
    </w:p>
    <w:p w14:paraId="45A9425A">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（2）对鱼类摄食的影响</w:t>
      </w:r>
    </w:p>
    <w:p w14:paraId="73074286">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根据历史资料和本次调查，评价区鱼类主要为杂食性鱼类和植食性鱼类。施工过程中机械噪声会对鱼类摄食产生惊扰影响，但由于工程影响的水域面积占评价水域总面积比例较小，考虑到鱼类游动能力较强，可从一定程度上规避这些惊扰，因此施工过程中产生的惊扰对鱼类摄食影响有限，总的来讲工程建设对鱼类摄食的影响是暂时、可逆且在空间上具有区域性。</w:t>
      </w:r>
    </w:p>
    <w:p w14:paraId="396719B5">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（3）对鱼类种群结构的影响</w:t>
      </w:r>
    </w:p>
    <w:p w14:paraId="37907B5E">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工程建设对鱼类的影响主要集中在施工期的扰动水域，主要影响因素为施工噪声、以及人为因素等，施工过程中不可避免地造成部分仔幼鱼的死亡，主要以鲫鱼、鲤鱼、草鱼、麦穗鱼和棒花鱼等喜静水缓流型鱼类为主。</w:t>
      </w:r>
    </w:p>
    <w:p w14:paraId="575EF8F8">
      <w:pPr>
        <w:bidi w:val="0"/>
        <w:ind w:left="0" w:leftChars="0" w:firstLine="0" w:firstLineChars="0"/>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t>5.8.1.4 对土壤环境及农作物的影响</w:t>
      </w:r>
    </w:p>
    <w:p w14:paraId="6C467200">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工程占地及工程施工活动区域，由于施工人员的践踏和施工机械的碾压，将造成如下影响：</w:t>
      </w:r>
    </w:p>
    <w:p w14:paraId="7A004ECD">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破坏土壤结构：土壤结构的形成需要漫长的时间，土壤结构是土壤质量好坏的重要指标，特别是团粒结构是土壤质量的重要指标，团粒结构占的比例越高，表明土壤质量越好，团粒结构一旦破坏，恢复需要较长时间，而且比较困难。施工过程中对土地的开挖和填埋，容易破坏团粒结构，干扰团粒结构的自然形成过程。施工过程中的机械碾压、人员践踏等活动都会对土壤结构产生不良影响。</w:t>
      </w:r>
    </w:p>
    <w:p w14:paraId="762227D7">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破坏土壤层次，改变土壤质地：土壤在形成过程中具有一定的分层特性，土壤表层为腐殖质层，中层为淋溶淀积层，底层为成土母质层。工程管道所经耕作区，土壤经过人类改造，其土壤层次、深度与自然条件下形成的土壤还有一定区别，表层为耕作层，深度约为15.25cm ，中层为底层20-40cm，40cm 以下为母质层。耕地是农业生产的重要生产资料和国民经济发展的基础，耕作层是作物根系分布密集区，土壤肥力、水分集中分布区。施工过程中对土地的开挖和填埋过程中，必然会对土壤原有层次产生扰动和破坏，使不同层次、不同质地的土体产生混合，特别是耕作层土壤被混合后，直接影响农作物的生长和产量。</w:t>
      </w:r>
    </w:p>
    <w:p w14:paraId="0F276E80">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影响土壤的紧实度：紧实度是表征土壤物理性质的指标之一。在施工机械作业中，机械设备的碾压、施工人员的践踏都会对土壤的紧实度产生影响，机械碾压的结果是使土壤紧密度增高，地表水入渗减少，土体过于紧密不利于农作物生长。</w:t>
      </w:r>
    </w:p>
    <w:p w14:paraId="13E9CEDF">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土壤养分流失：在土壤各个土层中，就养分状况而言，表土层（腐殖质层、耕作层）远较心土层好，其有机质、全氮、全磷均较其他层次高。施工活动对原有的土体构型产生扰动，使土壤性质发生变化，土壤养分状况受到影响，从而影响农作物生长。</w:t>
      </w:r>
    </w:p>
    <w:p w14:paraId="10CD5EE5">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随着施工结束，通过采取一定的措施，土壤质量将逐渐得到恢复。总之，项目施工改变了土壤结构和土壤养分状况，但通过采取一定的措施，土壤质量将会逐渐得到恢复。</w:t>
      </w:r>
    </w:p>
    <w:p w14:paraId="67AE07EA">
      <w:pPr>
        <w:bidi w:val="0"/>
        <w:ind w:left="0" w:leftChars="0" w:firstLine="0" w:firstLineChars="0"/>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t>5.8.1.5 对景观环境的影响</w:t>
      </w:r>
    </w:p>
    <w:p w14:paraId="2A011B9F">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工程施工期对景观环境的影响主要体现在以下几个方面：</w:t>
      </w:r>
    </w:p>
    <w:p w14:paraId="10BC8DAE">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土石方工程的影响：挖填方工程将破坏地表现有的植被，对区域内地形地貌产生一定的扰动；同时，土石方工程将使区域内局部地形、地貌景观破损加剧，进而还会影响野生动物的繁殖，使区域内景观多样性降低。</w:t>
      </w:r>
    </w:p>
    <w:p w14:paraId="7EA213BC">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建筑材料、表土堆放的影响：本项目应用到的钢筋、砂石等建筑材料较多，一般堆存于项目施工生产区；剥离的表土用于后期绿化，堆放于表土堆场内。建筑材料、表土与周边景观协调性较差，也会在一定程度上破坏区域内景观环境。</w:t>
      </w:r>
    </w:p>
    <w:p w14:paraId="5DC2CED6">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施工废气影响：项目施工过程中产生的扬尘较多，会对环境空气产生一定的影响；运输车辆和机械设备排放的废气，也会在一定程度上影响环境空气质量；环境空气质量变差，会在视觉上造成区域景观效应变差。</w:t>
      </w:r>
    </w:p>
    <w:p w14:paraId="09F0E1DE">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水土流失产生的影响：本项目土石方工程造成地貌裸露，裸露的地表在雨水冲刷下，将造成严重的水土流失，使地表径流和地表水土中SS浓度增加，使地表水体呈黄色，进而对水体景观产生不良影响。</w:t>
      </w:r>
    </w:p>
    <w:p w14:paraId="577F9844">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施工结束后，随着植被的恢复，逐渐与周边环境协调起来，施工对景观的不利影响亦逐渐消失。</w:t>
      </w:r>
    </w:p>
    <w:p w14:paraId="5A6D6A35">
      <w:pPr>
        <w:bidi w:val="0"/>
        <w:ind w:left="0" w:leftChars="0" w:firstLine="0" w:firstLineChars="0"/>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t>5.8.1.6 对生态系统的影响</w:t>
      </w:r>
    </w:p>
    <w:p w14:paraId="7F1C7CAC">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工程建设使原占地范围的森林生态系统、草地生态系统、农田生态系统等转变为湿地生态系统。工程建设会使评价范围内的生态系统类型短期发生变化，但长期来看不会导致生态系统类型、组成结构、完整性发生根本性改变。</w:t>
      </w:r>
    </w:p>
    <w:p w14:paraId="7A209A53">
      <w:pPr>
        <w:bidi w:val="0"/>
        <w:ind w:left="0" w:leftChars="0" w:firstLine="0" w:firstLineChars="0"/>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t>5.8.1.7 对水土流失的影响</w:t>
      </w:r>
    </w:p>
    <w:p w14:paraId="68572152">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生态拦截工程、水体水质维护工程、河滨带生态修复工程、面源污染防治工程的开挖等施工活动将会使得地表疏松，致使水蚀的潜在危险增加。若防护措施不到位，有可能造成边坡失稳，影响主体工程安全。另一方面，施工开挖的扰动、土砂石料运输、土砂石料堆放、临时作业场地的碾轧等，都将会破坏土壤结构，改变土质，加剧区域水土流失。</w:t>
      </w:r>
    </w:p>
    <w:p w14:paraId="296D53A8">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由于施工建设过程中破坏了原地貌状态和地表植被，扰动了原土层，造成地表裸露，为溅蚀、面蚀、沟蚀等土壤侵蚀的产生创造了条件。</w:t>
      </w:r>
    </w:p>
    <w:p w14:paraId="1177D0CE">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1、影响工程本身，加剧水土流失</w:t>
      </w:r>
    </w:p>
    <w:p w14:paraId="3B4A8993">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生态拦截工程、水体水质维护工程、河滨带生态修复工程等施工活动将会使得原有较为稳定的侵蚀面得以破坏，形成新的侵蚀面，导致地表疏松，加剧土壤侵蚀。若防护措施不到位，有可能造成边坡失稳，影响主体工程安全。</w:t>
      </w:r>
    </w:p>
    <w:p w14:paraId="3C8C21E8">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另一方面，施工扰动、土砂石料运输、土砂石料堆放、临时作业场地的碾轧等，都将会破坏土壤结构，改变土质，加剧区域水土流失。</w:t>
      </w:r>
    </w:p>
    <w:p w14:paraId="7802BC92">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2、增加河道淤积，影响排灌及行洪</w:t>
      </w:r>
    </w:p>
    <w:p w14:paraId="67600236">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由于施工建设过程中破坏了原地貌状态和地表植被，扰动了原土层，造成地表裸露，为溅蚀、面蚀、沟蚀等土壤侵蚀的产生创造了条件；同时，施工中弃土若得不到及时有效的防护治理，在径流作用下，泥沙直接汇入河道，将会加大河道的含沙量，导致河流过流断面缩小，洪水位增高，灌排渠道淤塞，影响工程效益的发挥。</w:t>
      </w:r>
    </w:p>
    <w:p w14:paraId="65F1654F">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随着施工结束后，项目对水土流失的影响也随之消失。</w:t>
      </w:r>
    </w:p>
    <w:p w14:paraId="73D11886">
      <w:pPr>
        <w:pStyle w:val="4"/>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5.8.2 运营期生态环境影响评价</w:t>
      </w:r>
    </w:p>
    <w:p w14:paraId="6E82D4CD">
      <w:pPr>
        <w:bidi w:val="0"/>
        <w:ind w:left="0" w:leftChars="0" w:firstLine="0" w:firstLineChars="0"/>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t>5.8.2.1 对陆生生态系统的影响</w:t>
      </w:r>
    </w:p>
    <w:p w14:paraId="0EB73600">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1、对陆生植物的影响</w:t>
      </w:r>
    </w:p>
    <w:p w14:paraId="7C2D27AD">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工程实施后，在河道两岸进行生态绿化，种植乔木、灌草，可增加植被覆盖率，改善河道附近区域的生态环境，陆生植物种类、数量及面积将会有所增加。但在植被恢复时，须注意植被物种的选择和植被空间视觉效果与周边景观的协调性，避免生物入侵和景观不协调。</w:t>
      </w:r>
    </w:p>
    <w:p w14:paraId="6D079B17">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因此，在慎重选择植被物种，并做好新增植被与周边景观协调性的基础上，项目的建设有利于增加区域生物多样性。</w:t>
      </w:r>
    </w:p>
    <w:p w14:paraId="6DCF25EE">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2、对陆生动物的影响</w:t>
      </w:r>
    </w:p>
    <w:p w14:paraId="30EAE03F">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项目建成后，水域面积和植被绿化面积将增加，区域生物多样性将更加丰富，复杂多样的植物群落，为野生动物尤其是一些珍稀或濒危野生动物提供了良好的栖息地，是鸟类、两栖类动物的繁殖、栖息、迁徙、越冬的场所，陆生动物的多样性将更加丰富。</w:t>
      </w:r>
    </w:p>
    <w:p w14:paraId="72D83F5D">
      <w:pPr>
        <w:bidi w:val="0"/>
        <w:ind w:left="0" w:leftChars="0" w:firstLine="0" w:firstLineChars="0"/>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t>5.8.2.2 对水生生态系统的影响</w:t>
      </w:r>
    </w:p>
    <w:p w14:paraId="54BBF1A0">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1、对水生植物的影响</w:t>
      </w:r>
    </w:p>
    <w:p w14:paraId="2B94E904">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项目建成后，项目区河段绿化面积的增加，水生维管束植物的种类数量及生物量均会有所增加。</w:t>
      </w:r>
    </w:p>
    <w:p w14:paraId="6A8D4C6F">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2、对水生动物的影响</w:t>
      </w:r>
    </w:p>
    <w:p w14:paraId="7D2597CD">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由于项目建成后，水生动物的种类组成与项目建设前的差异不大，但由于沉水植物和挺水植物增多，初级生产力增加，水生动物的饵料状况发生有利改变，水生动物的生物量则将可能增加。</w:t>
      </w:r>
    </w:p>
    <w:p w14:paraId="346461D9">
      <w:pPr>
        <w:bidi w:val="0"/>
        <w:ind w:left="0" w:leftChars="0" w:firstLine="0" w:firstLineChars="0"/>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t>5.8.2.3 对生态系统服务功能的影响</w:t>
      </w:r>
    </w:p>
    <w:p w14:paraId="38F87A36">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项目建成后，区域内水生植被面积明显增加，水源涵养能力大大提高，生境条件明显改善，会吸引区域原来不存在的动物在该区域栖息；生态系统、动植物种类将会逐渐恢复到施工前的状态，喜水性的游禽、涉禽比例会有所提高，可能还会出现之前未出现的新物种。运行期整个施工区域的生态系统服务功能总体会有较大提高。</w:t>
      </w:r>
    </w:p>
    <w:p w14:paraId="72B8F548">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此外，项目的建设提高了浊漳河水环境质量，增强浊漳河沿岸居民的亲水、亲近自然的绿色生态体系，改善人居环境。</w:t>
      </w:r>
    </w:p>
    <w:p w14:paraId="603D8609">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这些生态影响为积极的、正面的。</w:t>
      </w:r>
    </w:p>
    <w:p w14:paraId="6331E930">
      <w:pPr>
        <w:bidi w:val="0"/>
        <w:ind w:left="0" w:leftChars="0" w:firstLine="0" w:firstLineChars="0"/>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t>5.8.2.4 对生态景观的影响</w:t>
      </w:r>
    </w:p>
    <w:p w14:paraId="0B5566F1">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工程在确保防洪安全的前提下，突出生态、景观功能，利用原有自然景观、地形地貌，因地制宜，充分挖掘河流本身具有的人为景观特色，通过河流整治完善了本河段生态、绿化，重塑了自然河道在发展建设中的重要地位，逐步扩大了河道生态空间，创造了形象鲜明河流景观特色空间，项目区内生态景观格局得到进一步优化。</w:t>
      </w:r>
    </w:p>
    <w:p w14:paraId="3F44E73B">
      <w:pPr>
        <w:bidi w:val="0"/>
        <w:ind w:left="0" w:leftChars="0" w:firstLine="0" w:firstLineChars="0"/>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t>5.8.2.5 对水土流失的影响</w:t>
      </w:r>
    </w:p>
    <w:p w14:paraId="728E0655">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随着土石方工程完工，各种工程措施、植物措施落实到位，水土流失进入自然恢复阶段，经过1～2 年的时间，逐渐减少。本项目为河道生态修复类项目，项目的建设可减少洪水泛滥对岸坡的冲击，对水土流失的改善具有正效益。</w:t>
      </w:r>
    </w:p>
    <w:p w14:paraId="68449756">
      <w:pPr>
        <w:bidi w:val="0"/>
        <w:ind w:left="0" w:leftChars="0" w:firstLine="0" w:firstLineChars="0"/>
        <w:rPr>
          <w:rFonts w:hint="default" w:ascii="Times New Roman" w:hAnsi="Times New Roman" w:eastAsia="宋体" w:cs="Times New Roman"/>
          <w:b/>
          <w:bCs/>
          <w:highlight w:val="none"/>
          <w:lang w:val="en-US" w:eastAsia="zh-CN"/>
        </w:rPr>
      </w:pPr>
      <w:r>
        <w:rPr>
          <w:rFonts w:hint="default" w:ascii="Times New Roman" w:hAnsi="Times New Roman" w:eastAsia="宋体" w:cs="Times New Roman"/>
          <w:b/>
          <w:bCs/>
          <w:highlight w:val="none"/>
          <w:lang w:val="en-US" w:eastAsia="zh-CN"/>
        </w:rPr>
        <w:t>5.8.2.6 生态效益分析</w:t>
      </w:r>
    </w:p>
    <w:p w14:paraId="61B624C5">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工程完工后，可达到减少河岸侵蚀、提升河道水质、改善水生态环境等目的，不仅可以提高沿河居民居住环境，同时通过项目带来的生态、社会等效益可以反哺平顺县的经济建设，实现区域环境、经济的双重发展；此外，项目的建设突出生态优先主题，以改善区域生态环境质量维护生态环境功能为目标，进行科学规划，充分考虑植被的自我修复功能，选择适宜品种，通过合理搭配，营造生态绿地，提高绿化率，为周边地区提供良好的生态环境。</w:t>
      </w:r>
    </w:p>
    <w:p w14:paraId="5EA798BB">
      <w:pPr>
        <w:pStyle w:val="4"/>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5.8.3 生态环境影响评价结论</w:t>
      </w:r>
    </w:p>
    <w:p w14:paraId="05BD6E43">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项目对改善浊漳河水生态环境具有重要意义，项目建成后在改善生态环境质量的基础上，有效保护生物多样性，同时本项目占地面积现对于整个评价区而言，占地面积较小，从区域整体来看，不会改变区域整体的土地利用格局。</w:t>
      </w:r>
    </w:p>
    <w:p w14:paraId="600153E8">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工程建设对动物影响有限，工程实施期间，这些两栖类动物可迁移至周边相似生境生活，同时可加强对施工人员的教育和管理，合理安排施工时间，在采取相关措施后，工程施工对两栖类动物的影响可控。工程施工会使爬行类转移到施工区域以外的相似生境中，将一定程度改变爬行类在施工区及其范围外的分布格局，但是不会导致爬行类动物物种消失。鸟类活动能力均较强，很容易找到替代生境，待工程完工后，随着生态恢复措施的实行，植被和被影响的生境会得到及时恢复。草兔、小家鼠、黄鼬等小型动物的食性较杂，迁移能力较强，对环境的适应性强，工程施工对其造成影响甚微。工程施工期间对水生生境产生的影响较大，待工程完工后，随着生态恢复措施的实行，植被和被影响的生境会得到及时恢复。因此，工程施工对上述物种潜在生境的影响较小，另外即使造成影响也只是暂时的，待工程完工后，随着生态恢复措施的实行，被影响的生境会得到恢复。</w:t>
      </w:r>
    </w:p>
    <w:p w14:paraId="18E9720A">
      <w:pPr>
        <w:pStyle w:val="4"/>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5.8.4 生态影响评价自查表</w:t>
      </w:r>
    </w:p>
    <w:p w14:paraId="220C5A09">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生态影响评价自查表见表5.8-1。</w:t>
      </w:r>
    </w:p>
    <w:p w14:paraId="50C61BF2">
      <w:pPr>
        <w:bidi w:val="0"/>
        <w:ind w:left="0" w:leftChars="0" w:firstLine="0" w:firstLineChars="0"/>
        <w:jc w:val="center"/>
        <w:rPr>
          <w:rFonts w:hint="default" w:ascii="Times New Roman" w:hAnsi="Times New Roman" w:eastAsia="宋体" w:cs="Times New Roman"/>
          <w:b/>
          <w:bCs/>
          <w:sz w:val="21"/>
          <w:szCs w:val="21"/>
          <w:highlight w:val="none"/>
          <w:lang w:val="en-US" w:eastAsia="zh-CN"/>
        </w:rPr>
      </w:pPr>
    </w:p>
    <w:p w14:paraId="7EA792C4">
      <w:pPr>
        <w:bidi w:val="0"/>
        <w:ind w:left="0" w:leftChars="0" w:firstLine="0" w:firstLineChars="0"/>
        <w:jc w:val="center"/>
        <w:rPr>
          <w:rFonts w:hint="default" w:ascii="Times New Roman" w:hAnsi="Times New Roman" w:eastAsia="宋体" w:cs="Times New Roman"/>
          <w:b/>
          <w:bCs/>
          <w:sz w:val="21"/>
          <w:szCs w:val="21"/>
          <w:highlight w:val="none"/>
          <w:lang w:val="en-US" w:eastAsia="zh-CN"/>
        </w:rPr>
      </w:pPr>
    </w:p>
    <w:p w14:paraId="412C0F64">
      <w:pPr>
        <w:bidi w:val="0"/>
        <w:ind w:left="0" w:leftChars="0" w:firstLine="0" w:firstLineChars="0"/>
        <w:jc w:val="center"/>
        <w:rPr>
          <w:rFonts w:hint="default" w:ascii="Times New Roman" w:hAnsi="Times New Roman" w:eastAsia="宋体" w:cs="Times New Roman"/>
          <w:b/>
          <w:bCs/>
          <w:sz w:val="21"/>
          <w:szCs w:val="21"/>
          <w:highlight w:val="none"/>
          <w:lang w:val="en-US" w:eastAsia="zh-CN"/>
        </w:rPr>
      </w:pPr>
    </w:p>
    <w:p w14:paraId="3FFCD420">
      <w:pPr>
        <w:bidi w:val="0"/>
        <w:ind w:left="0" w:leftChars="0" w:firstLine="0" w:firstLineChars="0"/>
        <w:jc w:val="center"/>
        <w:rPr>
          <w:rFonts w:hint="default" w:ascii="Times New Roman" w:hAnsi="Times New Roman" w:eastAsia="宋体" w:cs="Times New Roman"/>
          <w:b/>
          <w:bCs/>
          <w:sz w:val="21"/>
          <w:szCs w:val="21"/>
          <w:highlight w:val="none"/>
          <w:lang w:val="en-US" w:eastAsia="zh-CN"/>
        </w:rPr>
      </w:pPr>
      <w:r>
        <w:rPr>
          <w:rFonts w:hint="default" w:ascii="Times New Roman" w:hAnsi="Times New Roman" w:eastAsia="宋体" w:cs="Times New Roman"/>
          <w:b/>
          <w:bCs/>
          <w:sz w:val="21"/>
          <w:szCs w:val="21"/>
          <w:highlight w:val="none"/>
          <w:lang w:val="en-US" w:eastAsia="zh-CN"/>
        </w:rPr>
        <w:t>表5.8-1 生态影响评价自查表</w:t>
      </w:r>
    </w:p>
    <w:tbl>
      <w:tblPr>
        <w:tblStyle w:val="23"/>
        <w:tblW w:w="500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18"/>
        <w:gridCol w:w="1452"/>
        <w:gridCol w:w="5849"/>
      </w:tblGrid>
      <w:tr w14:paraId="14D65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7" w:hRule="atLeast"/>
        </w:trPr>
        <w:tc>
          <w:tcPr>
            <w:tcW w:w="1485" w:type="pct"/>
            <w:gridSpan w:val="2"/>
            <w:vAlign w:val="center"/>
          </w:tcPr>
          <w:p w14:paraId="3C59AC5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6"/>
                <w:kern w:val="0"/>
                <w:sz w:val="20"/>
                <w:szCs w:val="20"/>
                <w:highlight w:val="none"/>
                <w:lang w:val="en-US" w:eastAsia="en-US" w:bidi="ar-SA"/>
              </w:rPr>
              <w:t>工作内容</w:t>
            </w:r>
          </w:p>
        </w:tc>
        <w:tc>
          <w:tcPr>
            <w:tcW w:w="3514" w:type="pct"/>
            <w:vAlign w:val="center"/>
          </w:tcPr>
          <w:p w14:paraId="54E2D25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2"/>
                <w:kern w:val="0"/>
                <w:sz w:val="20"/>
                <w:szCs w:val="20"/>
                <w:highlight w:val="none"/>
                <w:lang w:val="en-US" w:eastAsia="en-US" w:bidi="ar-SA"/>
              </w:rPr>
              <w:t>自查项目</w:t>
            </w:r>
          </w:p>
        </w:tc>
      </w:tr>
      <w:tr w14:paraId="2DE14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6" w:hRule="atLeast"/>
        </w:trPr>
        <w:tc>
          <w:tcPr>
            <w:tcW w:w="612" w:type="pct"/>
            <w:vMerge w:val="restart"/>
            <w:vAlign w:val="center"/>
          </w:tcPr>
          <w:p w14:paraId="274C2AC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6"/>
                <w:kern w:val="0"/>
                <w:sz w:val="20"/>
                <w:szCs w:val="20"/>
                <w:highlight w:val="none"/>
                <w:lang w:val="en-US" w:eastAsia="en-US" w:bidi="ar-SA"/>
              </w:rPr>
              <w:t>生态影响</w:t>
            </w:r>
            <w:r>
              <w:rPr>
                <w:rFonts w:hint="default" w:ascii="Times New Roman" w:hAnsi="Times New Roman" w:eastAsia="宋体" w:cs="Times New Roman"/>
                <w:snapToGrid w:val="0"/>
                <w:color w:val="000000"/>
                <w:spacing w:val="3"/>
                <w:kern w:val="0"/>
                <w:sz w:val="20"/>
                <w:szCs w:val="20"/>
                <w:highlight w:val="none"/>
                <w:lang w:val="en-US" w:eastAsia="en-US" w:bidi="ar-SA"/>
              </w:rPr>
              <w:t>识别</w:t>
            </w:r>
          </w:p>
        </w:tc>
        <w:tc>
          <w:tcPr>
            <w:tcW w:w="873" w:type="pct"/>
            <w:vAlign w:val="center"/>
          </w:tcPr>
          <w:p w14:paraId="46D13B0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p>
          <w:p w14:paraId="04CEC65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7"/>
                <w:kern w:val="0"/>
                <w:sz w:val="20"/>
                <w:szCs w:val="20"/>
                <w:highlight w:val="none"/>
                <w:lang w:val="en-US" w:eastAsia="en-US" w:bidi="ar-SA"/>
              </w:rPr>
              <w:t>生态保护目标</w:t>
            </w:r>
          </w:p>
        </w:tc>
        <w:tc>
          <w:tcPr>
            <w:tcW w:w="3514" w:type="pct"/>
            <w:vAlign w:val="top"/>
          </w:tcPr>
          <w:p w14:paraId="0394691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2"/>
                <w:kern w:val="0"/>
                <w:sz w:val="20"/>
                <w:szCs w:val="20"/>
                <w:highlight w:val="none"/>
                <w:lang w:val="en-US" w:eastAsia="en-US" w:bidi="ar-SA"/>
              </w:rPr>
              <w:t>重要物种□</w:t>
            </w:r>
            <w:r>
              <w:rPr>
                <w:rFonts w:hint="default" w:ascii="Times New Roman" w:hAnsi="Times New Roman" w:eastAsia="宋体" w:cs="Times New Roman"/>
                <w:snapToGrid w:val="0"/>
                <w:color w:val="000000"/>
                <w:spacing w:val="-19"/>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2"/>
                <w:kern w:val="0"/>
                <w:sz w:val="20"/>
                <w:szCs w:val="20"/>
                <w:highlight w:val="none"/>
                <w:lang w:val="en-US" w:eastAsia="en-US" w:bidi="ar-SA"/>
              </w:rPr>
              <w:t>；国家公园□</w:t>
            </w:r>
            <w:r>
              <w:rPr>
                <w:rFonts w:hint="default" w:ascii="Times New Roman" w:hAnsi="Times New Roman" w:eastAsia="宋体" w:cs="Times New Roman"/>
                <w:snapToGrid w:val="0"/>
                <w:color w:val="000000"/>
                <w:spacing w:val="-23"/>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2"/>
                <w:kern w:val="0"/>
                <w:sz w:val="20"/>
                <w:szCs w:val="20"/>
                <w:highlight w:val="none"/>
                <w:lang w:val="en-US" w:eastAsia="en-US" w:bidi="ar-SA"/>
              </w:rPr>
              <w:t>；</w:t>
            </w:r>
            <w:r>
              <w:rPr>
                <w:rFonts w:hint="default" w:ascii="Times New Roman" w:hAnsi="Times New Roman" w:eastAsia="宋体" w:cs="Times New Roman"/>
                <w:snapToGrid w:val="0"/>
                <w:color w:val="000000"/>
                <w:spacing w:val="-53"/>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2"/>
                <w:kern w:val="0"/>
                <w:sz w:val="20"/>
                <w:szCs w:val="20"/>
                <w:highlight w:val="none"/>
                <w:lang w:val="en-US" w:eastAsia="en-US" w:bidi="ar-SA"/>
              </w:rPr>
              <w:t>自然保护区□</w:t>
            </w:r>
            <w:r>
              <w:rPr>
                <w:rFonts w:hint="default" w:ascii="Times New Roman" w:hAnsi="Times New Roman" w:eastAsia="宋体" w:cs="Times New Roman"/>
                <w:snapToGrid w:val="0"/>
                <w:color w:val="000000"/>
                <w:spacing w:val="-23"/>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2"/>
                <w:kern w:val="0"/>
                <w:sz w:val="20"/>
                <w:szCs w:val="20"/>
                <w:highlight w:val="none"/>
                <w:lang w:val="en-US" w:eastAsia="en-US" w:bidi="ar-SA"/>
              </w:rPr>
              <w:t>；</w:t>
            </w:r>
            <w:r>
              <w:rPr>
                <w:rFonts w:hint="default" w:ascii="Times New Roman" w:hAnsi="Times New Roman" w:eastAsia="宋体" w:cs="Times New Roman"/>
                <w:snapToGrid w:val="0"/>
                <w:color w:val="000000"/>
                <w:spacing w:val="-54"/>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2"/>
                <w:kern w:val="0"/>
                <w:sz w:val="20"/>
                <w:szCs w:val="20"/>
                <w:highlight w:val="none"/>
                <w:lang w:val="en-US" w:eastAsia="en-US" w:bidi="ar-SA"/>
              </w:rPr>
              <w:t>自然公园</w:t>
            </w:r>
            <w:r>
              <w:rPr>
                <w:rFonts w:hint="default" w:ascii="Times New Roman" w:hAnsi="Times New Roman" w:eastAsia="宋体" w:cs="Times New Roman"/>
                <w:snapToGrid w:val="0"/>
                <w:color w:val="000000"/>
                <w:spacing w:val="2"/>
                <w:kern w:val="0"/>
                <w:sz w:val="20"/>
                <w:szCs w:val="20"/>
                <w:highlight w:val="none"/>
                <w:lang w:val="en-US" w:eastAsia="zh-CN" w:bidi="ar-SA"/>
              </w:rPr>
              <w:t>☑</w:t>
            </w:r>
            <w:r>
              <w:rPr>
                <w:rFonts w:hint="default" w:ascii="Times New Roman" w:hAnsi="Times New Roman" w:eastAsia="宋体" w:cs="Times New Roman"/>
                <w:snapToGrid w:val="0"/>
                <w:color w:val="000000"/>
                <w:spacing w:val="-23"/>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2"/>
                <w:kern w:val="0"/>
                <w:sz w:val="20"/>
                <w:szCs w:val="20"/>
                <w:highlight w:val="none"/>
                <w:lang w:val="en-US" w:eastAsia="en-US" w:bidi="ar-SA"/>
              </w:rPr>
              <w:t>；世界自然遗产</w:t>
            </w:r>
            <w:r>
              <w:rPr>
                <w:rFonts w:hint="default" w:ascii="Times New Roman" w:hAnsi="Times New Roman" w:eastAsia="宋体" w:cs="Times New Roman"/>
                <w:snapToGrid w:val="0"/>
                <w:color w:val="000000"/>
                <w:spacing w:val="6"/>
                <w:kern w:val="0"/>
                <w:sz w:val="20"/>
                <w:szCs w:val="20"/>
                <w:highlight w:val="none"/>
                <w:lang w:val="en-US" w:eastAsia="en-US" w:bidi="ar-SA"/>
              </w:rPr>
              <w:t>□；生态红线</w:t>
            </w:r>
            <w:r>
              <w:rPr>
                <w:rFonts w:hint="default" w:ascii="Times New Roman" w:hAnsi="Times New Roman" w:eastAsia="宋体" w:cs="Times New Roman"/>
                <w:snapToGrid w:val="0"/>
                <w:color w:val="000000"/>
                <w:spacing w:val="6"/>
                <w:kern w:val="0"/>
                <w:sz w:val="20"/>
                <w:szCs w:val="20"/>
                <w:highlight w:val="none"/>
                <w:lang w:val="en-US" w:eastAsia="zh-CN" w:bidi="ar-SA"/>
              </w:rPr>
              <w:t>☑</w:t>
            </w:r>
            <w:r>
              <w:rPr>
                <w:rFonts w:hint="default" w:ascii="Times New Roman" w:hAnsi="Times New Roman" w:eastAsia="宋体" w:cs="Times New Roman"/>
                <w:snapToGrid w:val="0"/>
                <w:color w:val="000000"/>
                <w:spacing w:val="6"/>
                <w:kern w:val="0"/>
                <w:sz w:val="20"/>
                <w:szCs w:val="20"/>
                <w:highlight w:val="none"/>
                <w:lang w:val="en-US" w:eastAsia="en-US" w:bidi="ar-SA"/>
              </w:rPr>
              <w:t>；重要生境□；其他具有重要生态功能、对生物多样性</w:t>
            </w:r>
            <w:r>
              <w:rPr>
                <w:rFonts w:hint="default" w:ascii="Times New Roman" w:hAnsi="Times New Roman" w:eastAsia="宋体" w:cs="Times New Roman"/>
                <w:snapToGrid w:val="0"/>
                <w:color w:val="000000"/>
                <w:spacing w:val="9"/>
                <w:kern w:val="0"/>
                <w:sz w:val="20"/>
                <w:szCs w:val="20"/>
                <w:highlight w:val="none"/>
                <w:lang w:val="en-US" w:eastAsia="en-US" w:bidi="ar-SA"/>
              </w:rPr>
              <w:t>具有重要意义的区域☑；其他☑</w:t>
            </w:r>
          </w:p>
        </w:tc>
      </w:tr>
      <w:tr w14:paraId="52B7A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612" w:type="pct"/>
            <w:vMerge w:val="continue"/>
            <w:vAlign w:val="center"/>
          </w:tcPr>
          <w:p w14:paraId="7745E32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p>
        </w:tc>
        <w:tc>
          <w:tcPr>
            <w:tcW w:w="873" w:type="pct"/>
            <w:vAlign w:val="center"/>
          </w:tcPr>
          <w:p w14:paraId="28A6EA9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7"/>
                <w:kern w:val="0"/>
                <w:sz w:val="20"/>
                <w:szCs w:val="20"/>
                <w:highlight w:val="none"/>
                <w:lang w:val="en-US" w:eastAsia="en-US" w:bidi="ar-SA"/>
              </w:rPr>
              <w:t>影响方式</w:t>
            </w:r>
          </w:p>
        </w:tc>
        <w:tc>
          <w:tcPr>
            <w:tcW w:w="3514" w:type="pct"/>
            <w:vAlign w:val="top"/>
          </w:tcPr>
          <w:p w14:paraId="2BBD652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9"/>
                <w:kern w:val="0"/>
                <w:sz w:val="20"/>
                <w:szCs w:val="20"/>
                <w:highlight w:val="none"/>
                <w:lang w:val="en-US" w:eastAsia="en-US" w:bidi="ar-SA"/>
              </w:rPr>
              <w:t>工程占地</w:t>
            </w:r>
            <w:r>
              <w:rPr>
                <w:rFonts w:hint="default" w:ascii="Times New Roman" w:hAnsi="Times New Roman" w:eastAsia="宋体" w:cs="Times New Roman"/>
                <w:snapToGrid w:val="0"/>
                <w:color w:val="000000"/>
                <w:spacing w:val="9"/>
                <w:kern w:val="0"/>
                <w:sz w:val="20"/>
                <w:szCs w:val="20"/>
                <w:highlight w:val="none"/>
                <w:lang w:val="en-US" w:eastAsia="zh-CN" w:bidi="ar-SA"/>
              </w:rPr>
              <w:t>☑</w:t>
            </w:r>
            <w:r>
              <w:rPr>
                <w:rFonts w:hint="default" w:ascii="Times New Roman" w:hAnsi="Times New Roman" w:eastAsia="宋体" w:cs="Times New Roman"/>
                <w:snapToGrid w:val="0"/>
                <w:color w:val="000000"/>
                <w:spacing w:val="9"/>
                <w:kern w:val="0"/>
                <w:sz w:val="20"/>
                <w:szCs w:val="20"/>
                <w:highlight w:val="none"/>
                <w:lang w:val="en-US" w:eastAsia="en-US" w:bidi="ar-SA"/>
              </w:rPr>
              <w:t>；施工活动干扰☑；改变环境条件☑；其他☑</w:t>
            </w:r>
          </w:p>
        </w:tc>
      </w:tr>
      <w:tr w14:paraId="2F17F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44" w:hRule="atLeast"/>
        </w:trPr>
        <w:tc>
          <w:tcPr>
            <w:tcW w:w="612" w:type="pct"/>
            <w:vMerge w:val="continue"/>
            <w:vAlign w:val="center"/>
          </w:tcPr>
          <w:p w14:paraId="31CAD2A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p>
        </w:tc>
        <w:tc>
          <w:tcPr>
            <w:tcW w:w="873" w:type="pct"/>
            <w:vAlign w:val="center"/>
          </w:tcPr>
          <w:p w14:paraId="6247486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7"/>
                <w:kern w:val="0"/>
                <w:sz w:val="20"/>
                <w:szCs w:val="20"/>
                <w:highlight w:val="none"/>
                <w:lang w:val="en-US" w:eastAsia="en-US" w:bidi="ar-SA"/>
              </w:rPr>
              <w:t>评价因子</w:t>
            </w:r>
          </w:p>
        </w:tc>
        <w:tc>
          <w:tcPr>
            <w:tcW w:w="3514" w:type="pct"/>
            <w:vAlign w:val="top"/>
          </w:tcPr>
          <w:p w14:paraId="210DE37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8"/>
                <w:kern w:val="0"/>
                <w:sz w:val="20"/>
                <w:szCs w:val="20"/>
                <w:highlight w:val="none"/>
                <w:lang w:val="en-US" w:eastAsia="en-US" w:bidi="ar-SA"/>
              </w:rPr>
              <w:t>物种☑（评价范围内野生动植物分布范围、种群数量、种群结构、</w:t>
            </w:r>
            <w:r>
              <w:rPr>
                <w:rFonts w:hint="default" w:ascii="Times New Roman" w:hAnsi="Times New Roman" w:eastAsia="宋体" w:cs="Times New Roman"/>
                <w:snapToGrid w:val="0"/>
                <w:color w:val="000000"/>
                <w:spacing w:val="4"/>
                <w:kern w:val="0"/>
                <w:sz w:val="20"/>
                <w:szCs w:val="20"/>
                <w:highlight w:val="none"/>
                <w:lang w:val="en-US" w:eastAsia="en-US" w:bidi="ar-SA"/>
              </w:rPr>
              <w:t>行为等）</w:t>
            </w:r>
          </w:p>
          <w:p w14:paraId="2961315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9"/>
                <w:kern w:val="0"/>
                <w:sz w:val="20"/>
                <w:szCs w:val="20"/>
                <w:highlight w:val="none"/>
                <w:lang w:val="en-US" w:eastAsia="en-US" w:bidi="ar-SA"/>
              </w:rPr>
              <w:t>生境☑（评价范围内野生动物生境面积、质量、</w:t>
            </w:r>
            <w:r>
              <w:rPr>
                <w:rFonts w:hint="default" w:ascii="Times New Roman" w:hAnsi="Times New Roman" w:eastAsia="宋体" w:cs="Times New Roman"/>
                <w:snapToGrid w:val="0"/>
                <w:color w:val="000000"/>
                <w:spacing w:val="8"/>
                <w:kern w:val="0"/>
                <w:sz w:val="20"/>
                <w:szCs w:val="20"/>
                <w:highlight w:val="none"/>
                <w:lang w:val="en-US" w:eastAsia="en-US" w:bidi="ar-SA"/>
              </w:rPr>
              <w:t>连通性等、鱼类“三</w:t>
            </w:r>
            <w:r>
              <w:rPr>
                <w:rFonts w:hint="default" w:ascii="Times New Roman" w:hAnsi="Times New Roman" w:eastAsia="宋体" w:cs="Times New Roman"/>
                <w:snapToGrid w:val="0"/>
                <w:color w:val="000000"/>
                <w:spacing w:val="6"/>
                <w:kern w:val="0"/>
                <w:sz w:val="20"/>
                <w:szCs w:val="20"/>
                <w:highlight w:val="none"/>
                <w:lang w:val="en-US" w:eastAsia="en-US" w:bidi="ar-SA"/>
              </w:rPr>
              <w:t>场”分布等）</w:t>
            </w:r>
          </w:p>
          <w:p w14:paraId="5FAA556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9"/>
                <w:kern w:val="0"/>
                <w:sz w:val="20"/>
                <w:szCs w:val="20"/>
                <w:highlight w:val="none"/>
                <w:lang w:val="en-US" w:eastAsia="en-US" w:bidi="ar-SA"/>
              </w:rPr>
              <w:t>生物群落☑（浮游藻类植物、水生草类植物、浮游动物、鱼类、底</w:t>
            </w:r>
            <w:r>
              <w:rPr>
                <w:rFonts w:hint="default" w:ascii="Times New Roman" w:hAnsi="Times New Roman" w:eastAsia="宋体" w:cs="Times New Roman"/>
                <w:snapToGrid w:val="0"/>
                <w:color w:val="000000"/>
                <w:spacing w:val="4"/>
                <w:kern w:val="0"/>
                <w:sz w:val="20"/>
                <w:szCs w:val="20"/>
                <w:highlight w:val="none"/>
                <w:lang w:val="en-US" w:eastAsia="en-US" w:bidi="ar-SA"/>
              </w:rPr>
              <w:t>栖动物）</w:t>
            </w:r>
          </w:p>
          <w:p w14:paraId="0E666C7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9"/>
                <w:kern w:val="0"/>
                <w:sz w:val="20"/>
                <w:szCs w:val="20"/>
                <w:highlight w:val="none"/>
                <w:lang w:val="en-US" w:eastAsia="en-US" w:bidi="ar-SA"/>
              </w:rPr>
              <w:t>生态系统☑（评价范围内植被覆盖度、生产力、生物量、生态系统功能等、生态系统多样性指数、评价区生态系统空间格局指数）</w:t>
            </w:r>
          </w:p>
          <w:p w14:paraId="305A310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9"/>
                <w:kern w:val="0"/>
                <w:sz w:val="20"/>
                <w:szCs w:val="20"/>
                <w:highlight w:val="none"/>
                <w:lang w:val="en-US" w:eastAsia="en-US" w:bidi="ar-SA"/>
              </w:rPr>
              <w:t>生物多样性☑（评价范围内物种丰富度、均匀度、优势度等）</w:t>
            </w:r>
          </w:p>
          <w:p w14:paraId="36F556D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3"/>
                <w:kern w:val="0"/>
                <w:sz w:val="20"/>
                <w:szCs w:val="20"/>
                <w:highlight w:val="none"/>
                <w:lang w:val="en-US" w:eastAsia="en-US" w:bidi="ar-SA"/>
              </w:rPr>
              <w:t>生态敏感区□</w:t>
            </w:r>
            <w:r>
              <w:rPr>
                <w:rFonts w:hint="default" w:ascii="Times New Roman" w:hAnsi="Times New Roman" w:eastAsia="宋体" w:cs="Times New Roman"/>
                <w:snapToGrid w:val="0"/>
                <w:color w:val="000000"/>
                <w:spacing w:val="9"/>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3"/>
                <w:kern w:val="0"/>
                <w:sz w:val="20"/>
                <w:szCs w:val="20"/>
                <w:highlight w:val="none"/>
                <w:lang w:val="en-US" w:eastAsia="en-US" w:bidi="ar-SA"/>
              </w:rPr>
              <w:t>(</w:t>
            </w:r>
            <w:r>
              <w:rPr>
                <w:rFonts w:hint="default" w:ascii="Times New Roman" w:hAnsi="Times New Roman" w:eastAsia="宋体" w:cs="Times New Roman"/>
                <w:snapToGrid w:val="0"/>
                <w:color w:val="000000"/>
                <w:spacing w:val="3"/>
                <w:kern w:val="0"/>
                <w:sz w:val="20"/>
                <w:szCs w:val="20"/>
                <w:highlight w:val="none"/>
                <w:lang w:val="en-US" w:eastAsia="zh-CN" w:bidi="ar-SA"/>
              </w:rPr>
              <w:t xml:space="preserve">  </w:t>
            </w:r>
            <w:r>
              <w:rPr>
                <w:rFonts w:hint="default" w:ascii="Times New Roman" w:hAnsi="Times New Roman" w:eastAsia="宋体" w:cs="Times New Roman"/>
                <w:snapToGrid w:val="0"/>
                <w:color w:val="000000"/>
                <w:spacing w:val="3"/>
                <w:kern w:val="0"/>
                <w:sz w:val="20"/>
                <w:szCs w:val="20"/>
                <w:highlight w:val="none"/>
                <w:lang w:val="en-US" w:eastAsia="en-US" w:bidi="ar-SA"/>
              </w:rPr>
              <w:t>)</w:t>
            </w:r>
          </w:p>
          <w:p w14:paraId="27A5A1D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2"/>
                <w:kern w:val="0"/>
                <w:sz w:val="20"/>
                <w:szCs w:val="20"/>
                <w:highlight w:val="none"/>
                <w:lang w:val="en-US" w:eastAsia="en-US" w:bidi="ar-SA"/>
              </w:rPr>
              <w:t>自然景观☑</w:t>
            </w:r>
            <w:r>
              <w:rPr>
                <w:rFonts w:hint="default" w:ascii="Times New Roman" w:hAnsi="Times New Roman" w:eastAsia="宋体" w:cs="Times New Roman"/>
                <w:snapToGrid w:val="0"/>
                <w:color w:val="000000"/>
                <w:spacing w:val="60"/>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2"/>
                <w:kern w:val="0"/>
                <w:sz w:val="20"/>
                <w:szCs w:val="20"/>
                <w:highlight w:val="none"/>
                <w:lang w:val="en-US" w:eastAsia="en-US" w:bidi="ar-SA"/>
              </w:rPr>
              <w:t>(</w:t>
            </w:r>
            <w:r>
              <w:rPr>
                <w:rFonts w:hint="default" w:ascii="Times New Roman" w:hAnsi="Times New Roman" w:eastAsia="宋体" w:cs="Times New Roman"/>
                <w:snapToGrid w:val="0"/>
                <w:color w:val="000000"/>
                <w:spacing w:val="-2"/>
                <w:kern w:val="0"/>
                <w:sz w:val="20"/>
                <w:szCs w:val="20"/>
                <w:highlight w:val="none"/>
                <w:lang w:val="en-US" w:eastAsia="zh-CN" w:bidi="ar-SA"/>
              </w:rPr>
              <w:t xml:space="preserve">  </w:t>
            </w:r>
            <w:r>
              <w:rPr>
                <w:rFonts w:hint="default" w:ascii="Times New Roman" w:hAnsi="Times New Roman" w:eastAsia="宋体" w:cs="Times New Roman"/>
                <w:snapToGrid w:val="0"/>
                <w:color w:val="000000"/>
                <w:spacing w:val="-2"/>
                <w:kern w:val="0"/>
                <w:sz w:val="20"/>
                <w:szCs w:val="20"/>
                <w:highlight w:val="none"/>
                <w:lang w:val="en-US" w:eastAsia="en-US" w:bidi="ar-SA"/>
              </w:rPr>
              <w:t>)</w:t>
            </w:r>
          </w:p>
          <w:p w14:paraId="2DB5B5D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3"/>
                <w:kern w:val="0"/>
                <w:sz w:val="20"/>
                <w:szCs w:val="20"/>
                <w:highlight w:val="none"/>
                <w:lang w:val="en-US" w:eastAsia="en-US" w:bidi="ar-SA"/>
              </w:rPr>
              <w:t>自然遗迹□</w:t>
            </w:r>
            <w:r>
              <w:rPr>
                <w:rFonts w:hint="default" w:ascii="Times New Roman" w:hAnsi="Times New Roman" w:eastAsia="宋体" w:cs="Times New Roman"/>
                <w:snapToGrid w:val="0"/>
                <w:color w:val="000000"/>
                <w:spacing w:val="11"/>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3"/>
                <w:kern w:val="0"/>
                <w:sz w:val="20"/>
                <w:szCs w:val="20"/>
                <w:highlight w:val="none"/>
                <w:lang w:val="en-US" w:eastAsia="en-US" w:bidi="ar-SA"/>
              </w:rPr>
              <w:t>(</w:t>
            </w:r>
            <w:r>
              <w:rPr>
                <w:rFonts w:hint="default" w:ascii="Times New Roman" w:hAnsi="Times New Roman" w:eastAsia="宋体" w:cs="Times New Roman"/>
                <w:snapToGrid w:val="0"/>
                <w:color w:val="000000"/>
                <w:spacing w:val="-3"/>
                <w:kern w:val="0"/>
                <w:sz w:val="20"/>
                <w:szCs w:val="20"/>
                <w:highlight w:val="none"/>
                <w:lang w:val="en-US" w:eastAsia="zh-CN" w:bidi="ar-SA"/>
              </w:rPr>
              <w:t xml:space="preserve">  </w:t>
            </w:r>
            <w:r>
              <w:rPr>
                <w:rFonts w:hint="default" w:ascii="Times New Roman" w:hAnsi="Times New Roman" w:eastAsia="宋体" w:cs="Times New Roman"/>
                <w:snapToGrid w:val="0"/>
                <w:color w:val="000000"/>
                <w:spacing w:val="-3"/>
                <w:kern w:val="0"/>
                <w:sz w:val="20"/>
                <w:szCs w:val="20"/>
                <w:highlight w:val="none"/>
                <w:lang w:val="en-US" w:eastAsia="en-US" w:bidi="ar-SA"/>
              </w:rPr>
              <w:t>)</w:t>
            </w:r>
            <w:r>
              <w:rPr>
                <w:rFonts w:hint="default" w:ascii="Times New Roman" w:hAnsi="Times New Roman" w:eastAsia="宋体" w:cs="Times New Roman"/>
                <w:snapToGrid w:val="0"/>
                <w:color w:val="000000"/>
                <w:spacing w:val="-1"/>
                <w:kern w:val="0"/>
                <w:sz w:val="20"/>
                <w:szCs w:val="20"/>
                <w:highlight w:val="none"/>
                <w:lang w:val="en-US" w:eastAsia="en-US" w:bidi="ar-SA"/>
              </w:rPr>
              <w:t>其他□</w:t>
            </w:r>
            <w:r>
              <w:rPr>
                <w:rFonts w:hint="default" w:ascii="Times New Roman" w:hAnsi="Times New Roman" w:eastAsia="宋体" w:cs="Times New Roman"/>
                <w:snapToGrid w:val="0"/>
                <w:color w:val="000000"/>
                <w:spacing w:val="10"/>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1"/>
                <w:kern w:val="0"/>
                <w:sz w:val="20"/>
                <w:szCs w:val="20"/>
                <w:highlight w:val="none"/>
                <w:lang w:val="en-US" w:eastAsia="en-US" w:bidi="ar-SA"/>
              </w:rPr>
              <w:t>(</w:t>
            </w:r>
            <w:r>
              <w:rPr>
                <w:rFonts w:hint="default" w:ascii="Times New Roman" w:hAnsi="Times New Roman" w:eastAsia="宋体" w:cs="Times New Roman"/>
                <w:snapToGrid w:val="0"/>
                <w:color w:val="000000"/>
                <w:spacing w:val="-1"/>
                <w:kern w:val="0"/>
                <w:sz w:val="20"/>
                <w:szCs w:val="20"/>
                <w:highlight w:val="none"/>
                <w:lang w:val="en-US" w:eastAsia="zh-CN" w:bidi="ar-SA"/>
              </w:rPr>
              <w:t xml:space="preserve">   </w:t>
            </w:r>
            <w:r>
              <w:rPr>
                <w:rFonts w:hint="default" w:ascii="Times New Roman" w:hAnsi="Times New Roman" w:eastAsia="宋体" w:cs="Times New Roman"/>
                <w:snapToGrid w:val="0"/>
                <w:color w:val="000000"/>
                <w:spacing w:val="-1"/>
                <w:kern w:val="0"/>
                <w:sz w:val="20"/>
                <w:szCs w:val="20"/>
                <w:highlight w:val="none"/>
                <w:lang w:val="en-US" w:eastAsia="en-US" w:bidi="ar-SA"/>
              </w:rPr>
              <w:t>)</w:t>
            </w:r>
          </w:p>
        </w:tc>
      </w:tr>
      <w:tr w14:paraId="5E62F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1485" w:type="pct"/>
            <w:gridSpan w:val="2"/>
            <w:vAlign w:val="center"/>
          </w:tcPr>
          <w:p w14:paraId="4493F31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7"/>
                <w:kern w:val="0"/>
                <w:sz w:val="20"/>
                <w:szCs w:val="20"/>
                <w:highlight w:val="none"/>
                <w:lang w:val="en-US" w:eastAsia="en-US" w:bidi="ar-SA"/>
              </w:rPr>
              <w:t>评价等级</w:t>
            </w:r>
          </w:p>
        </w:tc>
        <w:tc>
          <w:tcPr>
            <w:tcW w:w="3514" w:type="pct"/>
            <w:vAlign w:val="top"/>
          </w:tcPr>
          <w:p w14:paraId="0795251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8"/>
                <w:kern w:val="0"/>
                <w:sz w:val="20"/>
                <w:szCs w:val="20"/>
                <w:highlight w:val="none"/>
                <w:lang w:val="en-US" w:eastAsia="en-US" w:bidi="ar-SA"/>
              </w:rPr>
              <w:t>一级□二级☑三级□生态影响简单分析□</w:t>
            </w:r>
          </w:p>
        </w:tc>
      </w:tr>
      <w:tr w14:paraId="60711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1485" w:type="pct"/>
            <w:gridSpan w:val="2"/>
            <w:vAlign w:val="center"/>
          </w:tcPr>
          <w:p w14:paraId="2C3FFAE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7"/>
                <w:kern w:val="0"/>
                <w:sz w:val="20"/>
                <w:szCs w:val="20"/>
                <w:highlight w:val="none"/>
                <w:lang w:val="en-US" w:eastAsia="en-US" w:bidi="ar-SA"/>
              </w:rPr>
              <w:t>评价范围</w:t>
            </w:r>
          </w:p>
        </w:tc>
        <w:tc>
          <w:tcPr>
            <w:tcW w:w="3514" w:type="pct"/>
            <w:vAlign w:val="top"/>
          </w:tcPr>
          <w:p w14:paraId="197E625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13"/>
                <w:szCs w:val="13"/>
                <w:highlight w:val="none"/>
                <w:lang w:val="en-US" w:eastAsia="en-US" w:bidi="ar-SA"/>
              </w:rPr>
            </w:pPr>
            <w:r>
              <w:rPr>
                <w:rFonts w:hint="default" w:ascii="Times New Roman" w:hAnsi="Times New Roman" w:eastAsia="宋体" w:cs="Times New Roman"/>
                <w:snapToGrid w:val="0"/>
                <w:color w:val="000000"/>
                <w:spacing w:val="7"/>
                <w:kern w:val="0"/>
                <w:sz w:val="20"/>
                <w:szCs w:val="20"/>
                <w:highlight w:val="none"/>
                <w:lang w:val="en-US" w:eastAsia="en-US" w:bidi="ar-SA"/>
              </w:rPr>
              <w:t>陆域面积</w:t>
            </w:r>
            <w:r>
              <w:rPr>
                <w:rFonts w:hint="default" w:ascii="Times New Roman" w:hAnsi="Times New Roman" w:eastAsia="宋体" w:cs="Times New Roman"/>
                <w:snapToGrid w:val="0"/>
                <w:color w:val="000000"/>
                <w:spacing w:val="-5"/>
                <w:kern w:val="0"/>
                <w:sz w:val="20"/>
                <w:szCs w:val="20"/>
                <w:highlight w:val="none"/>
                <w:lang w:val="en-US" w:eastAsia="en-US" w:bidi="ar-SA"/>
              </w:rPr>
              <w:t>：（</w:t>
            </w:r>
            <w:r>
              <w:rPr>
                <w:rFonts w:hint="default" w:ascii="Times New Roman" w:hAnsi="Times New Roman" w:eastAsia="宋体" w:cs="Times New Roman"/>
                <w:snapToGrid w:val="0"/>
                <w:color w:val="000000"/>
                <w:spacing w:val="7"/>
                <w:kern w:val="0"/>
                <w:sz w:val="20"/>
                <w:szCs w:val="20"/>
                <w:highlight w:val="none"/>
                <w:lang w:val="en-US" w:eastAsia="zh-CN" w:bidi="ar-SA"/>
              </w:rPr>
              <w:t>10.6105</w:t>
            </w:r>
            <w:r>
              <w:rPr>
                <w:rFonts w:hint="default" w:ascii="Times New Roman" w:hAnsi="Times New Roman" w:eastAsia="宋体" w:cs="Times New Roman"/>
                <w:snapToGrid w:val="0"/>
                <w:color w:val="000000"/>
                <w:spacing w:val="7"/>
                <w:kern w:val="0"/>
                <w:sz w:val="20"/>
                <w:szCs w:val="20"/>
                <w:highlight w:val="none"/>
                <w:lang w:val="en-US" w:eastAsia="en-US" w:bidi="ar-SA"/>
              </w:rPr>
              <w:t>）</w:t>
            </w:r>
            <w:r>
              <w:rPr>
                <w:rFonts w:hint="default" w:ascii="Times New Roman" w:hAnsi="Times New Roman" w:eastAsia="宋体" w:cs="Times New Roman"/>
                <w:snapToGrid w:val="0"/>
                <w:color w:val="000000"/>
                <w:kern w:val="0"/>
                <w:sz w:val="20"/>
                <w:szCs w:val="20"/>
                <w:highlight w:val="none"/>
                <w:lang w:val="en-US" w:eastAsia="en-US" w:bidi="ar-SA"/>
              </w:rPr>
              <w:t>km</w:t>
            </w:r>
            <w:r>
              <w:rPr>
                <w:rFonts w:hint="default" w:ascii="Times New Roman" w:hAnsi="Times New Roman" w:eastAsia="宋体" w:cs="Times New Roman"/>
                <w:snapToGrid w:val="0"/>
                <w:color w:val="000000"/>
                <w:spacing w:val="7"/>
                <w:kern w:val="0"/>
                <w:position w:val="6"/>
                <w:sz w:val="13"/>
                <w:szCs w:val="13"/>
                <w:highlight w:val="none"/>
                <w:lang w:val="en-US" w:eastAsia="en-US" w:bidi="ar-SA"/>
              </w:rPr>
              <w:t xml:space="preserve">2          </w:t>
            </w:r>
            <w:r>
              <w:rPr>
                <w:rFonts w:hint="default" w:ascii="Times New Roman" w:hAnsi="Times New Roman" w:eastAsia="宋体" w:cs="Times New Roman"/>
                <w:snapToGrid w:val="0"/>
                <w:color w:val="000000"/>
                <w:spacing w:val="7"/>
                <w:kern w:val="0"/>
                <w:sz w:val="20"/>
                <w:szCs w:val="20"/>
                <w:highlight w:val="none"/>
                <w:lang w:val="en-US" w:eastAsia="en-US" w:bidi="ar-SA"/>
              </w:rPr>
              <w:t>水域面积</w:t>
            </w:r>
            <w:r>
              <w:rPr>
                <w:rFonts w:hint="default" w:ascii="Times New Roman" w:hAnsi="Times New Roman" w:eastAsia="宋体" w:cs="Times New Roman"/>
                <w:snapToGrid w:val="0"/>
                <w:color w:val="000000"/>
                <w:spacing w:val="-5"/>
                <w:kern w:val="0"/>
                <w:sz w:val="20"/>
                <w:szCs w:val="20"/>
                <w:highlight w:val="none"/>
                <w:lang w:val="en-US" w:eastAsia="en-US" w:bidi="ar-SA"/>
              </w:rPr>
              <w:t>：（</w:t>
            </w:r>
            <w:r>
              <w:rPr>
                <w:rFonts w:hint="default" w:ascii="Times New Roman" w:hAnsi="Times New Roman" w:eastAsia="宋体" w:cs="Times New Roman"/>
                <w:snapToGrid w:val="0"/>
                <w:color w:val="000000"/>
                <w:spacing w:val="7"/>
                <w:kern w:val="0"/>
                <w:sz w:val="20"/>
                <w:szCs w:val="20"/>
                <w:highlight w:val="none"/>
                <w:lang w:val="en-US" w:eastAsia="en-US" w:bidi="ar-SA"/>
              </w:rPr>
              <w:t>0.5512）</w:t>
            </w:r>
            <w:r>
              <w:rPr>
                <w:rFonts w:hint="default" w:ascii="Times New Roman" w:hAnsi="Times New Roman" w:eastAsia="宋体" w:cs="Times New Roman"/>
                <w:snapToGrid w:val="0"/>
                <w:color w:val="000000"/>
                <w:kern w:val="0"/>
                <w:sz w:val="20"/>
                <w:szCs w:val="20"/>
                <w:highlight w:val="none"/>
                <w:lang w:val="en-US" w:eastAsia="en-US" w:bidi="ar-SA"/>
              </w:rPr>
              <w:t>km</w:t>
            </w:r>
            <w:r>
              <w:rPr>
                <w:rFonts w:hint="default" w:ascii="Times New Roman" w:hAnsi="Times New Roman" w:eastAsia="宋体" w:cs="Times New Roman"/>
                <w:snapToGrid w:val="0"/>
                <w:color w:val="000000"/>
                <w:spacing w:val="7"/>
                <w:kern w:val="0"/>
                <w:position w:val="6"/>
                <w:sz w:val="13"/>
                <w:szCs w:val="13"/>
                <w:highlight w:val="none"/>
                <w:lang w:val="en-US" w:eastAsia="en-US" w:bidi="ar-SA"/>
              </w:rPr>
              <w:t>2</w:t>
            </w:r>
          </w:p>
        </w:tc>
      </w:tr>
      <w:tr w14:paraId="6223F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612" w:type="pct"/>
            <w:vMerge w:val="restart"/>
            <w:vAlign w:val="center"/>
          </w:tcPr>
          <w:p w14:paraId="0C433E1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p>
          <w:p w14:paraId="3A49372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p>
          <w:p w14:paraId="52C198D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6"/>
                <w:kern w:val="0"/>
                <w:sz w:val="20"/>
                <w:szCs w:val="20"/>
                <w:highlight w:val="none"/>
                <w:lang w:val="en-US" w:eastAsia="en-US" w:bidi="ar-SA"/>
              </w:rPr>
              <w:t>生态现状</w:t>
            </w:r>
          </w:p>
          <w:p w14:paraId="7ACA241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6"/>
                <w:kern w:val="0"/>
                <w:sz w:val="20"/>
                <w:szCs w:val="20"/>
                <w:highlight w:val="none"/>
                <w:lang w:val="en-US" w:eastAsia="en-US" w:bidi="ar-SA"/>
              </w:rPr>
              <w:t>调查与评</w:t>
            </w:r>
          </w:p>
          <w:p w14:paraId="0118619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kern w:val="0"/>
                <w:sz w:val="20"/>
                <w:szCs w:val="20"/>
                <w:highlight w:val="none"/>
                <w:lang w:val="en-US" w:eastAsia="en-US" w:bidi="ar-SA"/>
              </w:rPr>
              <w:t>价</w:t>
            </w:r>
          </w:p>
        </w:tc>
        <w:tc>
          <w:tcPr>
            <w:tcW w:w="873" w:type="pct"/>
            <w:vAlign w:val="center"/>
          </w:tcPr>
          <w:p w14:paraId="06F15C0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6"/>
                <w:kern w:val="0"/>
                <w:sz w:val="20"/>
                <w:szCs w:val="20"/>
                <w:highlight w:val="none"/>
                <w:lang w:val="en-US" w:eastAsia="en-US" w:bidi="ar-SA"/>
              </w:rPr>
              <w:t>调查方法</w:t>
            </w:r>
          </w:p>
        </w:tc>
        <w:tc>
          <w:tcPr>
            <w:tcW w:w="3514" w:type="pct"/>
            <w:vAlign w:val="top"/>
          </w:tcPr>
          <w:p w14:paraId="5CA7E77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6"/>
                <w:kern w:val="0"/>
                <w:sz w:val="20"/>
                <w:szCs w:val="20"/>
                <w:highlight w:val="none"/>
                <w:lang w:val="en-US" w:eastAsia="en-US" w:bidi="ar-SA"/>
              </w:rPr>
              <w:t>资料收集☑；遥感调查☑；调查样方、样线☑；调查点位、断面☑;</w:t>
            </w:r>
            <w:r>
              <w:rPr>
                <w:rFonts w:hint="default" w:ascii="Times New Roman" w:hAnsi="Times New Roman" w:eastAsia="宋体" w:cs="Times New Roman"/>
                <w:snapToGrid w:val="0"/>
                <w:color w:val="000000"/>
                <w:spacing w:val="8"/>
                <w:kern w:val="0"/>
                <w:sz w:val="20"/>
                <w:szCs w:val="20"/>
                <w:highlight w:val="none"/>
                <w:lang w:val="en-US" w:eastAsia="en-US" w:bidi="ar-SA"/>
              </w:rPr>
              <w:t>专家和公众咨询法☑；其他□</w:t>
            </w:r>
          </w:p>
        </w:tc>
      </w:tr>
      <w:tr w14:paraId="7EF98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612" w:type="pct"/>
            <w:vMerge w:val="continue"/>
            <w:vAlign w:val="center"/>
          </w:tcPr>
          <w:p w14:paraId="4B2BFC9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p>
        </w:tc>
        <w:tc>
          <w:tcPr>
            <w:tcW w:w="873" w:type="pct"/>
            <w:vAlign w:val="center"/>
          </w:tcPr>
          <w:p w14:paraId="3018705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6"/>
                <w:kern w:val="0"/>
                <w:sz w:val="20"/>
                <w:szCs w:val="20"/>
                <w:highlight w:val="none"/>
                <w:lang w:val="en-US" w:eastAsia="en-US" w:bidi="ar-SA"/>
              </w:rPr>
              <w:t>调查时间</w:t>
            </w:r>
          </w:p>
        </w:tc>
        <w:tc>
          <w:tcPr>
            <w:tcW w:w="3514" w:type="pct"/>
            <w:vAlign w:val="top"/>
          </w:tcPr>
          <w:p w14:paraId="1E658C3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18"/>
                <w:kern w:val="0"/>
                <w:sz w:val="20"/>
                <w:szCs w:val="20"/>
                <w:highlight w:val="none"/>
                <w:lang w:val="en-US" w:eastAsia="en-US" w:bidi="ar-SA"/>
              </w:rPr>
              <w:t>春季□；夏季☑；秋季□；冬季□</w:t>
            </w:r>
          </w:p>
          <w:p w14:paraId="4EA16E2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6"/>
                <w:kern w:val="0"/>
                <w:sz w:val="20"/>
                <w:szCs w:val="20"/>
                <w:highlight w:val="none"/>
                <w:lang w:val="en-US" w:eastAsia="en-US" w:bidi="ar-SA"/>
              </w:rPr>
              <w:t>丰水期</w:t>
            </w:r>
            <w:r>
              <w:rPr>
                <w:rFonts w:hint="default" w:ascii="Times New Roman" w:hAnsi="Times New Roman" w:eastAsia="宋体" w:cs="Times New Roman"/>
                <w:snapToGrid w:val="0"/>
                <w:color w:val="000000"/>
                <w:spacing w:val="6"/>
                <w:kern w:val="0"/>
                <w:sz w:val="20"/>
                <w:szCs w:val="20"/>
                <w:highlight w:val="none"/>
                <w:lang w:val="en-US" w:eastAsia="zh-CN" w:bidi="ar-SA"/>
              </w:rPr>
              <w:t>☑</w:t>
            </w:r>
            <w:r>
              <w:rPr>
                <w:rFonts w:hint="default" w:ascii="Times New Roman" w:hAnsi="Times New Roman" w:eastAsia="宋体" w:cs="Times New Roman"/>
                <w:snapToGrid w:val="0"/>
                <w:color w:val="000000"/>
                <w:spacing w:val="6"/>
                <w:kern w:val="0"/>
                <w:sz w:val="20"/>
                <w:szCs w:val="20"/>
                <w:highlight w:val="none"/>
                <w:lang w:val="en-US" w:eastAsia="en-US" w:bidi="ar-SA"/>
              </w:rPr>
              <w:t>；枯水期□</w:t>
            </w:r>
            <w:r>
              <w:rPr>
                <w:rFonts w:hint="default" w:ascii="Times New Roman" w:hAnsi="Times New Roman" w:eastAsia="宋体" w:cs="Times New Roman"/>
                <w:snapToGrid w:val="0"/>
                <w:color w:val="000000"/>
                <w:spacing w:val="-13"/>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6"/>
                <w:kern w:val="0"/>
                <w:sz w:val="20"/>
                <w:szCs w:val="20"/>
                <w:highlight w:val="none"/>
                <w:lang w:val="en-US" w:eastAsia="en-US" w:bidi="ar-SA"/>
              </w:rPr>
              <w:t>；平水期□</w:t>
            </w:r>
          </w:p>
        </w:tc>
      </w:tr>
      <w:tr w14:paraId="0B1F9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612" w:type="pct"/>
            <w:vMerge w:val="continue"/>
            <w:vAlign w:val="center"/>
          </w:tcPr>
          <w:p w14:paraId="69F398F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p>
        </w:tc>
        <w:tc>
          <w:tcPr>
            <w:tcW w:w="873" w:type="pct"/>
            <w:vAlign w:val="center"/>
          </w:tcPr>
          <w:p w14:paraId="58C2A7C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8"/>
                <w:kern w:val="0"/>
                <w:sz w:val="20"/>
                <w:szCs w:val="20"/>
                <w:highlight w:val="none"/>
                <w:lang w:val="en-US" w:eastAsia="en-US" w:bidi="ar-SA"/>
              </w:rPr>
              <w:t>所在区域的生态</w:t>
            </w:r>
            <w:r>
              <w:rPr>
                <w:rFonts w:hint="default" w:ascii="Times New Roman" w:hAnsi="Times New Roman" w:eastAsia="宋体" w:cs="Times New Roman"/>
                <w:snapToGrid w:val="0"/>
                <w:color w:val="000000"/>
                <w:spacing w:val="-7"/>
                <w:kern w:val="0"/>
                <w:sz w:val="20"/>
                <w:szCs w:val="20"/>
                <w:highlight w:val="none"/>
                <w:lang w:val="en-US" w:eastAsia="en-US" w:bidi="ar-SA"/>
              </w:rPr>
              <w:t>问题</w:t>
            </w:r>
          </w:p>
        </w:tc>
        <w:tc>
          <w:tcPr>
            <w:tcW w:w="3514" w:type="pct"/>
            <w:vAlign w:val="top"/>
          </w:tcPr>
          <w:p w14:paraId="4F3F992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4"/>
                <w:kern w:val="0"/>
                <w:sz w:val="20"/>
                <w:szCs w:val="20"/>
                <w:highlight w:val="none"/>
                <w:lang w:val="en-US" w:eastAsia="en-US" w:bidi="ar-SA"/>
              </w:rPr>
              <w:t>水土流失□</w:t>
            </w:r>
            <w:r>
              <w:rPr>
                <w:rFonts w:hint="default" w:ascii="Times New Roman" w:hAnsi="Times New Roman" w:eastAsia="宋体" w:cs="Times New Roman"/>
                <w:snapToGrid w:val="0"/>
                <w:color w:val="000000"/>
                <w:spacing w:val="-15"/>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4"/>
                <w:kern w:val="0"/>
                <w:sz w:val="20"/>
                <w:szCs w:val="20"/>
                <w:highlight w:val="none"/>
                <w:lang w:val="en-US" w:eastAsia="en-US" w:bidi="ar-SA"/>
              </w:rPr>
              <w:t>；沙漠化□</w:t>
            </w:r>
            <w:r>
              <w:rPr>
                <w:rFonts w:hint="default" w:ascii="Times New Roman" w:hAnsi="Times New Roman" w:eastAsia="宋体" w:cs="Times New Roman"/>
                <w:snapToGrid w:val="0"/>
                <w:color w:val="000000"/>
                <w:spacing w:val="-23"/>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4"/>
                <w:kern w:val="0"/>
                <w:sz w:val="20"/>
                <w:szCs w:val="20"/>
                <w:highlight w:val="none"/>
                <w:lang w:val="en-US" w:eastAsia="en-US" w:bidi="ar-SA"/>
              </w:rPr>
              <w:t>；石漠化□</w:t>
            </w:r>
            <w:r>
              <w:rPr>
                <w:rFonts w:hint="default" w:ascii="Times New Roman" w:hAnsi="Times New Roman" w:eastAsia="宋体" w:cs="Times New Roman"/>
                <w:snapToGrid w:val="0"/>
                <w:color w:val="000000"/>
                <w:spacing w:val="-23"/>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4"/>
                <w:kern w:val="0"/>
                <w:sz w:val="20"/>
                <w:szCs w:val="20"/>
                <w:highlight w:val="none"/>
                <w:lang w:val="en-US" w:eastAsia="en-US" w:bidi="ar-SA"/>
              </w:rPr>
              <w:t>；盐渍化□</w:t>
            </w:r>
            <w:r>
              <w:rPr>
                <w:rFonts w:hint="default" w:ascii="Times New Roman" w:hAnsi="Times New Roman" w:eastAsia="宋体" w:cs="Times New Roman"/>
                <w:snapToGrid w:val="0"/>
                <w:color w:val="000000"/>
                <w:spacing w:val="-22"/>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4"/>
                <w:kern w:val="0"/>
                <w:sz w:val="20"/>
                <w:szCs w:val="20"/>
                <w:highlight w:val="none"/>
                <w:lang w:val="en-US" w:eastAsia="en-US" w:bidi="ar-SA"/>
              </w:rPr>
              <w:t>；生物入侵□</w:t>
            </w:r>
            <w:r>
              <w:rPr>
                <w:rFonts w:hint="default" w:ascii="Times New Roman" w:hAnsi="Times New Roman" w:eastAsia="宋体" w:cs="Times New Roman"/>
                <w:snapToGrid w:val="0"/>
                <w:color w:val="000000"/>
                <w:spacing w:val="-23"/>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4"/>
                <w:kern w:val="0"/>
                <w:sz w:val="20"/>
                <w:szCs w:val="20"/>
                <w:highlight w:val="none"/>
                <w:lang w:val="en-US" w:eastAsia="en-US" w:bidi="ar-SA"/>
              </w:rPr>
              <w:t>；污染</w:t>
            </w:r>
            <w:r>
              <w:rPr>
                <w:rFonts w:hint="default" w:ascii="Times New Roman" w:hAnsi="Times New Roman" w:eastAsia="宋体" w:cs="Times New Roman"/>
                <w:snapToGrid w:val="0"/>
                <w:color w:val="000000"/>
                <w:spacing w:val="4"/>
                <w:kern w:val="0"/>
                <w:sz w:val="20"/>
                <w:szCs w:val="20"/>
                <w:highlight w:val="none"/>
                <w:lang w:val="en-US" w:eastAsia="zh-CN" w:bidi="ar-SA"/>
              </w:rPr>
              <w:t>危害☑</w:t>
            </w:r>
            <w:r>
              <w:rPr>
                <w:rFonts w:hint="default" w:ascii="Times New Roman" w:hAnsi="Times New Roman" w:eastAsia="宋体" w:cs="Times New Roman"/>
                <w:snapToGrid w:val="0"/>
                <w:color w:val="000000"/>
                <w:spacing w:val="-23"/>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4"/>
                <w:kern w:val="0"/>
                <w:sz w:val="20"/>
                <w:szCs w:val="20"/>
                <w:highlight w:val="none"/>
                <w:lang w:val="en-US" w:eastAsia="en-US" w:bidi="ar-SA"/>
              </w:rPr>
              <w:t>;</w:t>
            </w:r>
          </w:p>
          <w:p w14:paraId="6644960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5"/>
                <w:kern w:val="0"/>
                <w:sz w:val="20"/>
                <w:szCs w:val="20"/>
                <w:highlight w:val="none"/>
                <w:lang w:val="en-US" w:eastAsia="en-US" w:bidi="ar-SA"/>
              </w:rPr>
              <w:t>其他□</w:t>
            </w:r>
          </w:p>
        </w:tc>
      </w:tr>
      <w:tr w14:paraId="37B97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612" w:type="pct"/>
            <w:vMerge w:val="continue"/>
            <w:vAlign w:val="center"/>
          </w:tcPr>
          <w:p w14:paraId="599181C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p>
        </w:tc>
        <w:tc>
          <w:tcPr>
            <w:tcW w:w="873" w:type="pct"/>
            <w:vAlign w:val="center"/>
          </w:tcPr>
          <w:p w14:paraId="275B723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7"/>
                <w:kern w:val="0"/>
                <w:sz w:val="20"/>
                <w:szCs w:val="20"/>
                <w:highlight w:val="none"/>
                <w:lang w:val="en-US" w:eastAsia="en-US" w:bidi="ar-SA"/>
              </w:rPr>
              <w:t>评价内容</w:t>
            </w:r>
          </w:p>
        </w:tc>
        <w:tc>
          <w:tcPr>
            <w:tcW w:w="3514" w:type="pct"/>
            <w:vAlign w:val="top"/>
          </w:tcPr>
          <w:p w14:paraId="0CE0124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9"/>
                <w:kern w:val="0"/>
                <w:sz w:val="20"/>
                <w:szCs w:val="20"/>
                <w:highlight w:val="none"/>
                <w:lang w:val="en-US" w:eastAsia="en-US" w:bidi="ar-SA"/>
              </w:rPr>
              <w:t>植被、植物群落☑；土地利用☑；生态系统☑；生物多样性☑；重</w:t>
            </w:r>
            <w:r>
              <w:rPr>
                <w:rFonts w:hint="default" w:ascii="Times New Roman" w:hAnsi="Times New Roman" w:eastAsia="宋体" w:cs="Times New Roman"/>
                <w:snapToGrid w:val="0"/>
                <w:color w:val="000000"/>
                <w:spacing w:val="5"/>
                <w:kern w:val="0"/>
                <w:sz w:val="20"/>
                <w:szCs w:val="20"/>
                <w:highlight w:val="none"/>
                <w:lang w:val="en-US" w:eastAsia="en-US" w:bidi="ar-SA"/>
              </w:rPr>
              <w:t>要物种□</w:t>
            </w:r>
            <w:r>
              <w:rPr>
                <w:rFonts w:hint="default" w:ascii="Times New Roman" w:hAnsi="Times New Roman" w:eastAsia="宋体" w:cs="Times New Roman"/>
                <w:snapToGrid w:val="0"/>
                <w:color w:val="000000"/>
                <w:spacing w:val="-24"/>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5"/>
                <w:kern w:val="0"/>
                <w:sz w:val="20"/>
                <w:szCs w:val="20"/>
                <w:highlight w:val="none"/>
                <w:lang w:val="en-US" w:eastAsia="en-US" w:bidi="ar-SA"/>
              </w:rPr>
              <w:t>；生态敏感区□</w:t>
            </w:r>
            <w:r>
              <w:rPr>
                <w:rFonts w:hint="default" w:ascii="Times New Roman" w:hAnsi="Times New Roman" w:eastAsia="宋体" w:cs="Times New Roman"/>
                <w:snapToGrid w:val="0"/>
                <w:color w:val="000000"/>
                <w:spacing w:val="-23"/>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5"/>
                <w:kern w:val="0"/>
                <w:sz w:val="20"/>
                <w:szCs w:val="20"/>
                <w:highlight w:val="none"/>
                <w:lang w:val="en-US" w:eastAsia="en-US" w:bidi="ar-SA"/>
              </w:rPr>
              <w:t>；其他□</w:t>
            </w:r>
          </w:p>
        </w:tc>
      </w:tr>
      <w:tr w14:paraId="6D862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612" w:type="pct"/>
            <w:vMerge w:val="restart"/>
            <w:vAlign w:val="center"/>
          </w:tcPr>
          <w:p w14:paraId="2770B79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6"/>
                <w:kern w:val="0"/>
                <w:sz w:val="20"/>
                <w:szCs w:val="20"/>
                <w:highlight w:val="none"/>
                <w:lang w:val="en-US" w:eastAsia="en-US" w:bidi="ar-SA"/>
              </w:rPr>
              <w:t>生态影响</w:t>
            </w:r>
          </w:p>
          <w:p w14:paraId="5C1D635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6"/>
                <w:kern w:val="0"/>
                <w:sz w:val="20"/>
                <w:szCs w:val="20"/>
                <w:highlight w:val="none"/>
                <w:lang w:val="en-US" w:eastAsia="en-US" w:bidi="ar-SA"/>
              </w:rPr>
              <w:t>预测与评</w:t>
            </w:r>
            <w:r>
              <w:rPr>
                <w:rFonts w:hint="default" w:ascii="Times New Roman" w:hAnsi="Times New Roman" w:eastAsia="宋体" w:cs="Times New Roman"/>
                <w:snapToGrid w:val="0"/>
                <w:color w:val="000000"/>
                <w:kern w:val="0"/>
                <w:sz w:val="20"/>
                <w:szCs w:val="20"/>
                <w:highlight w:val="none"/>
                <w:lang w:val="en-US" w:eastAsia="en-US" w:bidi="ar-SA"/>
              </w:rPr>
              <w:t>价</w:t>
            </w:r>
          </w:p>
        </w:tc>
        <w:tc>
          <w:tcPr>
            <w:tcW w:w="873" w:type="pct"/>
            <w:vAlign w:val="center"/>
          </w:tcPr>
          <w:p w14:paraId="28A2787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7"/>
                <w:kern w:val="0"/>
                <w:sz w:val="20"/>
                <w:szCs w:val="20"/>
                <w:highlight w:val="none"/>
                <w:lang w:val="en-US" w:eastAsia="en-US" w:bidi="ar-SA"/>
              </w:rPr>
              <w:t>评价方法</w:t>
            </w:r>
          </w:p>
        </w:tc>
        <w:tc>
          <w:tcPr>
            <w:tcW w:w="3514" w:type="pct"/>
            <w:vAlign w:val="top"/>
          </w:tcPr>
          <w:p w14:paraId="0EC8E59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8"/>
                <w:kern w:val="0"/>
                <w:sz w:val="20"/>
                <w:szCs w:val="20"/>
                <w:highlight w:val="none"/>
                <w:lang w:val="en-US" w:eastAsia="en-US" w:bidi="ar-SA"/>
              </w:rPr>
              <w:t>定性□定性和定量☑</w:t>
            </w:r>
          </w:p>
        </w:tc>
      </w:tr>
      <w:tr w14:paraId="24327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0" w:hRule="atLeast"/>
        </w:trPr>
        <w:tc>
          <w:tcPr>
            <w:tcW w:w="612" w:type="pct"/>
            <w:vMerge w:val="continue"/>
            <w:vAlign w:val="center"/>
          </w:tcPr>
          <w:p w14:paraId="44C9343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p>
        </w:tc>
        <w:tc>
          <w:tcPr>
            <w:tcW w:w="873" w:type="pct"/>
            <w:vAlign w:val="center"/>
          </w:tcPr>
          <w:p w14:paraId="73CE8C8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7"/>
                <w:kern w:val="0"/>
                <w:sz w:val="20"/>
                <w:szCs w:val="20"/>
                <w:highlight w:val="none"/>
                <w:lang w:val="en-US" w:eastAsia="en-US" w:bidi="ar-SA"/>
              </w:rPr>
              <w:t>评价内容</w:t>
            </w:r>
          </w:p>
        </w:tc>
        <w:tc>
          <w:tcPr>
            <w:tcW w:w="3514" w:type="pct"/>
            <w:vAlign w:val="top"/>
          </w:tcPr>
          <w:p w14:paraId="69B1B08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9"/>
                <w:kern w:val="0"/>
                <w:sz w:val="20"/>
                <w:szCs w:val="20"/>
                <w:highlight w:val="none"/>
                <w:lang w:val="en-US" w:eastAsia="en-US" w:bidi="ar-SA"/>
              </w:rPr>
              <w:t>植被、植物群落☑；土地利用☑；生态系统☑；生物多样性☑；重</w:t>
            </w:r>
            <w:r>
              <w:rPr>
                <w:rFonts w:hint="default" w:ascii="Times New Roman" w:hAnsi="Times New Roman" w:eastAsia="宋体" w:cs="Times New Roman"/>
                <w:snapToGrid w:val="0"/>
                <w:color w:val="000000"/>
                <w:spacing w:val="17"/>
                <w:kern w:val="0"/>
                <w:sz w:val="20"/>
                <w:szCs w:val="20"/>
                <w:highlight w:val="none"/>
                <w:lang w:val="en-US" w:eastAsia="en-US" w:bidi="ar-SA"/>
              </w:rPr>
              <w:t>要物种□；生态敏感区□；生物入侵风险□；其他□</w:t>
            </w:r>
          </w:p>
        </w:tc>
      </w:tr>
      <w:tr w14:paraId="26CFF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612" w:type="pct"/>
            <w:vMerge w:val="restart"/>
            <w:vAlign w:val="center"/>
          </w:tcPr>
          <w:p w14:paraId="3D42DA2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6"/>
                <w:kern w:val="0"/>
                <w:sz w:val="20"/>
                <w:szCs w:val="20"/>
                <w:highlight w:val="none"/>
                <w:lang w:val="en-US" w:eastAsia="en-US" w:bidi="ar-SA"/>
              </w:rPr>
              <w:t>生态保护</w:t>
            </w:r>
            <w:r>
              <w:rPr>
                <w:rFonts w:hint="default" w:ascii="Times New Roman" w:hAnsi="Times New Roman" w:eastAsia="宋体" w:cs="Times New Roman"/>
                <w:snapToGrid w:val="0"/>
                <w:color w:val="000000"/>
                <w:spacing w:val="7"/>
                <w:kern w:val="0"/>
                <w:sz w:val="20"/>
                <w:szCs w:val="20"/>
                <w:highlight w:val="none"/>
                <w:lang w:val="en-US" w:eastAsia="en-US" w:bidi="ar-SA"/>
              </w:rPr>
              <w:t>对策措施</w:t>
            </w:r>
          </w:p>
        </w:tc>
        <w:tc>
          <w:tcPr>
            <w:tcW w:w="873" w:type="pct"/>
            <w:vAlign w:val="center"/>
          </w:tcPr>
          <w:p w14:paraId="7446771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7"/>
                <w:kern w:val="0"/>
                <w:sz w:val="20"/>
                <w:szCs w:val="20"/>
                <w:highlight w:val="none"/>
                <w:lang w:val="en-US" w:eastAsia="en-US" w:bidi="ar-SA"/>
              </w:rPr>
              <w:t>对策措施</w:t>
            </w:r>
          </w:p>
        </w:tc>
        <w:tc>
          <w:tcPr>
            <w:tcW w:w="3514" w:type="pct"/>
            <w:vAlign w:val="top"/>
          </w:tcPr>
          <w:p w14:paraId="05EE950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8"/>
                <w:kern w:val="0"/>
                <w:sz w:val="20"/>
                <w:szCs w:val="20"/>
                <w:highlight w:val="none"/>
                <w:lang w:val="en-US" w:eastAsia="en-US" w:bidi="ar-SA"/>
              </w:rPr>
              <w:t>避让☑；减缓☑；生态修复☑；生态补偿☑；科研□</w:t>
            </w:r>
            <w:r>
              <w:rPr>
                <w:rFonts w:hint="default" w:ascii="Times New Roman" w:hAnsi="Times New Roman" w:eastAsia="宋体" w:cs="Times New Roman"/>
                <w:snapToGrid w:val="0"/>
                <w:color w:val="000000"/>
                <w:spacing w:val="-8"/>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8"/>
                <w:kern w:val="0"/>
                <w:sz w:val="20"/>
                <w:szCs w:val="20"/>
                <w:highlight w:val="none"/>
                <w:lang w:val="en-US" w:eastAsia="en-US" w:bidi="ar-SA"/>
              </w:rPr>
              <w:t>；其他☑</w:t>
            </w:r>
          </w:p>
        </w:tc>
      </w:tr>
      <w:tr w14:paraId="787C1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612" w:type="pct"/>
            <w:vMerge w:val="continue"/>
            <w:vAlign w:val="center"/>
          </w:tcPr>
          <w:p w14:paraId="7735343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p>
        </w:tc>
        <w:tc>
          <w:tcPr>
            <w:tcW w:w="873" w:type="pct"/>
            <w:vAlign w:val="center"/>
          </w:tcPr>
          <w:p w14:paraId="284EF8A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7"/>
                <w:kern w:val="0"/>
                <w:sz w:val="20"/>
                <w:szCs w:val="20"/>
                <w:highlight w:val="none"/>
                <w:lang w:val="en-US" w:eastAsia="en-US" w:bidi="ar-SA"/>
              </w:rPr>
              <w:t>生态监测计划</w:t>
            </w:r>
          </w:p>
        </w:tc>
        <w:tc>
          <w:tcPr>
            <w:tcW w:w="3514" w:type="pct"/>
            <w:vAlign w:val="top"/>
          </w:tcPr>
          <w:p w14:paraId="27F8C27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7"/>
                <w:kern w:val="0"/>
                <w:sz w:val="20"/>
                <w:szCs w:val="20"/>
                <w:highlight w:val="none"/>
                <w:lang w:val="en-US" w:eastAsia="en-US" w:bidi="ar-SA"/>
              </w:rPr>
              <w:t>全生命周期□</w:t>
            </w:r>
            <w:r>
              <w:rPr>
                <w:rFonts w:hint="default" w:ascii="Times New Roman" w:hAnsi="Times New Roman" w:eastAsia="宋体" w:cs="Times New Roman"/>
                <w:snapToGrid w:val="0"/>
                <w:color w:val="000000"/>
                <w:spacing w:val="-26"/>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7"/>
                <w:kern w:val="0"/>
                <w:sz w:val="20"/>
                <w:szCs w:val="20"/>
                <w:highlight w:val="none"/>
                <w:lang w:val="en-US" w:eastAsia="en-US" w:bidi="ar-SA"/>
              </w:rPr>
              <w:t>；长期跟踪监测☑；常规□</w:t>
            </w:r>
            <w:r>
              <w:rPr>
                <w:rFonts w:hint="default" w:ascii="Times New Roman" w:hAnsi="Times New Roman" w:eastAsia="宋体" w:cs="Times New Roman"/>
                <w:snapToGrid w:val="0"/>
                <w:color w:val="000000"/>
                <w:spacing w:val="-23"/>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7"/>
                <w:kern w:val="0"/>
                <w:sz w:val="20"/>
                <w:szCs w:val="20"/>
                <w:highlight w:val="none"/>
                <w:lang w:val="en-US" w:eastAsia="en-US" w:bidi="ar-SA"/>
              </w:rPr>
              <w:t>；无□</w:t>
            </w:r>
          </w:p>
        </w:tc>
      </w:tr>
      <w:tr w14:paraId="4EF71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612" w:type="pct"/>
            <w:vMerge w:val="continue"/>
            <w:vAlign w:val="center"/>
          </w:tcPr>
          <w:p w14:paraId="5865008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p>
        </w:tc>
        <w:tc>
          <w:tcPr>
            <w:tcW w:w="873" w:type="pct"/>
            <w:vAlign w:val="center"/>
          </w:tcPr>
          <w:p w14:paraId="2B38017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7"/>
                <w:kern w:val="0"/>
                <w:sz w:val="20"/>
                <w:szCs w:val="20"/>
                <w:highlight w:val="none"/>
                <w:lang w:val="en-US" w:eastAsia="en-US" w:bidi="ar-SA"/>
              </w:rPr>
              <w:t>环境管理</w:t>
            </w:r>
          </w:p>
        </w:tc>
        <w:tc>
          <w:tcPr>
            <w:tcW w:w="3514" w:type="pct"/>
            <w:vAlign w:val="top"/>
          </w:tcPr>
          <w:p w14:paraId="7C106FB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7"/>
                <w:kern w:val="0"/>
                <w:sz w:val="20"/>
                <w:szCs w:val="20"/>
                <w:highlight w:val="none"/>
                <w:lang w:val="en-US" w:eastAsia="en-US" w:bidi="ar-SA"/>
              </w:rPr>
              <w:t>环境监理☑；环境影响后评价□</w:t>
            </w:r>
            <w:r>
              <w:rPr>
                <w:rFonts w:hint="default" w:ascii="Times New Roman" w:hAnsi="Times New Roman" w:eastAsia="宋体" w:cs="Times New Roman"/>
                <w:snapToGrid w:val="0"/>
                <w:color w:val="000000"/>
                <w:spacing w:val="-14"/>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7"/>
                <w:kern w:val="0"/>
                <w:sz w:val="20"/>
                <w:szCs w:val="20"/>
                <w:highlight w:val="none"/>
                <w:lang w:val="en-US" w:eastAsia="en-US" w:bidi="ar-SA"/>
              </w:rPr>
              <w:t>；其他□</w:t>
            </w:r>
          </w:p>
        </w:tc>
      </w:tr>
      <w:tr w14:paraId="1F590F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612" w:type="pct"/>
            <w:vAlign w:val="center"/>
          </w:tcPr>
          <w:p w14:paraId="49E3756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7"/>
                <w:kern w:val="0"/>
                <w:sz w:val="20"/>
                <w:szCs w:val="20"/>
                <w:highlight w:val="none"/>
                <w:lang w:val="en-US" w:eastAsia="en-US" w:bidi="ar-SA"/>
              </w:rPr>
              <w:t>评价结论</w:t>
            </w:r>
          </w:p>
        </w:tc>
        <w:tc>
          <w:tcPr>
            <w:tcW w:w="873" w:type="pct"/>
            <w:vAlign w:val="center"/>
          </w:tcPr>
          <w:p w14:paraId="20BB6C0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6"/>
                <w:kern w:val="0"/>
                <w:sz w:val="20"/>
                <w:szCs w:val="20"/>
                <w:highlight w:val="none"/>
                <w:lang w:val="en-US" w:eastAsia="en-US" w:bidi="ar-SA"/>
              </w:rPr>
              <w:t>生态影响</w:t>
            </w:r>
          </w:p>
        </w:tc>
        <w:tc>
          <w:tcPr>
            <w:tcW w:w="3514" w:type="pct"/>
            <w:vAlign w:val="top"/>
          </w:tcPr>
          <w:p w14:paraId="5C8C15F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7"/>
                <w:kern w:val="0"/>
                <w:sz w:val="20"/>
                <w:szCs w:val="20"/>
                <w:highlight w:val="none"/>
                <w:lang w:val="en-US" w:eastAsia="en-US" w:bidi="ar-SA"/>
              </w:rPr>
              <w:t>可行☑不可行□</w:t>
            </w:r>
          </w:p>
        </w:tc>
      </w:tr>
      <w:tr w14:paraId="0D21F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9" w:hRule="atLeast"/>
        </w:trPr>
        <w:tc>
          <w:tcPr>
            <w:tcW w:w="5000" w:type="pct"/>
            <w:gridSpan w:val="3"/>
            <w:vAlign w:val="top"/>
          </w:tcPr>
          <w:p w14:paraId="1C04612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left"/>
              <w:textAlignment w:val="baseline"/>
              <w:rPr>
                <w:rFonts w:hint="default" w:ascii="Times New Roman" w:hAnsi="Times New Roman" w:eastAsia="宋体" w:cs="Times New Roman"/>
                <w:snapToGrid w:val="0"/>
                <w:color w:val="000000"/>
                <w:kern w:val="0"/>
                <w:sz w:val="20"/>
                <w:szCs w:val="20"/>
                <w:highlight w:val="none"/>
                <w:lang w:val="en-US" w:eastAsia="en-US" w:bidi="ar-SA"/>
              </w:rPr>
            </w:pPr>
            <w:r>
              <w:rPr>
                <w:rFonts w:hint="default" w:ascii="Times New Roman" w:hAnsi="Times New Roman" w:eastAsia="宋体" w:cs="Times New Roman"/>
                <w:snapToGrid w:val="0"/>
                <w:color w:val="000000"/>
                <w:spacing w:val="2"/>
                <w:kern w:val="0"/>
                <w:sz w:val="20"/>
                <w:szCs w:val="20"/>
                <w:highlight w:val="none"/>
                <w:lang w:val="en-US" w:eastAsia="en-US" w:bidi="ar-SA"/>
              </w:rPr>
              <w:t>注：“</w:t>
            </w:r>
            <w:r>
              <w:rPr>
                <w:rFonts w:hint="default" w:ascii="Times New Roman" w:hAnsi="Times New Roman" w:eastAsia="宋体" w:cs="Times New Roman"/>
                <w:snapToGrid w:val="0"/>
                <w:color w:val="000000"/>
                <w:spacing w:val="-23"/>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2"/>
                <w:kern w:val="0"/>
                <w:sz w:val="20"/>
                <w:szCs w:val="20"/>
                <w:highlight w:val="none"/>
                <w:lang w:val="en-US" w:eastAsia="en-US" w:bidi="ar-SA"/>
              </w:rPr>
              <w:t>□”为勾选项，可√</w:t>
            </w:r>
            <w:r>
              <w:rPr>
                <w:rFonts w:hint="default" w:ascii="Times New Roman" w:hAnsi="Times New Roman" w:eastAsia="宋体" w:cs="Times New Roman"/>
                <w:snapToGrid w:val="0"/>
                <w:color w:val="000000"/>
                <w:spacing w:val="-23"/>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2"/>
                <w:kern w:val="0"/>
                <w:sz w:val="20"/>
                <w:szCs w:val="20"/>
                <w:highlight w:val="none"/>
                <w:lang w:val="en-US" w:eastAsia="en-US" w:bidi="ar-SA"/>
              </w:rPr>
              <w:t>;</w:t>
            </w:r>
            <w:r>
              <w:rPr>
                <w:rFonts w:hint="default" w:ascii="Times New Roman" w:hAnsi="Times New Roman" w:eastAsia="宋体" w:cs="Times New Roman"/>
                <w:snapToGrid w:val="0"/>
                <w:color w:val="000000"/>
                <w:spacing w:val="57"/>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2"/>
                <w:kern w:val="0"/>
                <w:sz w:val="20"/>
                <w:szCs w:val="20"/>
                <w:highlight w:val="none"/>
                <w:lang w:val="en-US" w:eastAsia="en-US" w:bidi="ar-SA"/>
              </w:rPr>
              <w:t>“  (</w:t>
            </w:r>
            <w:r>
              <w:rPr>
                <w:rFonts w:hint="default" w:ascii="Times New Roman" w:hAnsi="Times New Roman" w:eastAsia="宋体" w:cs="Times New Roman"/>
                <w:snapToGrid w:val="0"/>
                <w:color w:val="000000"/>
                <w:spacing w:val="2"/>
                <w:kern w:val="0"/>
                <w:sz w:val="20"/>
                <w:szCs w:val="20"/>
                <w:highlight w:val="none"/>
                <w:lang w:val="en-US" w:eastAsia="zh-CN" w:bidi="ar-SA"/>
              </w:rPr>
              <w:t xml:space="preserve">  </w:t>
            </w:r>
            <w:r>
              <w:rPr>
                <w:rFonts w:hint="default" w:ascii="Times New Roman" w:hAnsi="Times New Roman" w:eastAsia="宋体" w:cs="Times New Roman"/>
                <w:snapToGrid w:val="0"/>
                <w:color w:val="000000"/>
                <w:spacing w:val="2"/>
                <w:kern w:val="0"/>
                <w:sz w:val="20"/>
                <w:szCs w:val="20"/>
                <w:highlight w:val="none"/>
                <w:lang w:val="en-US" w:eastAsia="en-US" w:bidi="ar-SA"/>
              </w:rPr>
              <w:t>)</w:t>
            </w:r>
            <w:r>
              <w:rPr>
                <w:rFonts w:hint="default" w:ascii="Times New Roman" w:hAnsi="Times New Roman" w:eastAsia="宋体" w:cs="Times New Roman"/>
                <w:snapToGrid w:val="0"/>
                <w:color w:val="000000"/>
                <w:spacing w:val="27"/>
                <w:kern w:val="0"/>
                <w:sz w:val="20"/>
                <w:szCs w:val="20"/>
                <w:highlight w:val="none"/>
                <w:lang w:val="en-US" w:eastAsia="en-US" w:bidi="ar-SA"/>
              </w:rPr>
              <w:t xml:space="preserve"> </w:t>
            </w:r>
            <w:r>
              <w:rPr>
                <w:rFonts w:hint="default" w:ascii="Times New Roman" w:hAnsi="Times New Roman" w:eastAsia="宋体" w:cs="Times New Roman"/>
                <w:snapToGrid w:val="0"/>
                <w:color w:val="000000"/>
                <w:spacing w:val="2"/>
                <w:kern w:val="0"/>
                <w:sz w:val="20"/>
                <w:szCs w:val="20"/>
                <w:highlight w:val="none"/>
                <w:lang w:val="en-US" w:eastAsia="en-US" w:bidi="ar-SA"/>
              </w:rPr>
              <w:t>”为内容填写项</w:t>
            </w:r>
          </w:p>
        </w:tc>
      </w:tr>
    </w:tbl>
    <w:p w14:paraId="7B9E3AB0">
      <w:pPr>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br w:type="page"/>
      </w:r>
    </w:p>
    <w:p w14:paraId="60852333">
      <w:pPr>
        <w:pStyle w:val="2"/>
        <w:bidi w:val="0"/>
        <w:rPr>
          <w:rFonts w:hint="default" w:ascii="Times New Roman" w:hAnsi="Times New Roman" w:eastAsia="宋体" w:cs="Times New Roman"/>
          <w:lang w:val="en-US" w:eastAsia="zh-CN"/>
        </w:rPr>
      </w:pPr>
      <w:bookmarkStart w:id="59" w:name="_Toc25174"/>
      <w:r>
        <w:rPr>
          <w:rFonts w:hint="default" w:ascii="Times New Roman" w:hAnsi="Times New Roman" w:eastAsia="宋体" w:cs="Times New Roman"/>
          <w:lang w:val="en-US" w:eastAsia="zh-CN"/>
        </w:rPr>
        <w:t>第六章  环境保护措施及其可行性论证</w:t>
      </w:r>
      <w:bookmarkEnd w:id="59"/>
    </w:p>
    <w:p w14:paraId="7A47D9F5">
      <w:pPr>
        <w:pStyle w:val="3"/>
        <w:bidi w:val="0"/>
        <w:rPr>
          <w:rFonts w:hint="default" w:ascii="Times New Roman" w:hAnsi="Times New Roman" w:eastAsia="宋体" w:cs="Times New Roman"/>
          <w:lang w:val="en-US" w:eastAsia="zh-CN"/>
        </w:rPr>
      </w:pPr>
      <w:bookmarkStart w:id="60" w:name="bookmark56"/>
      <w:bookmarkEnd w:id="60"/>
      <w:bookmarkStart w:id="61" w:name="_Toc3282"/>
      <w:r>
        <w:rPr>
          <w:rFonts w:hint="default" w:ascii="Times New Roman" w:hAnsi="Times New Roman" w:eastAsia="宋体" w:cs="Times New Roman"/>
          <w:lang w:val="en-US" w:eastAsia="zh-CN"/>
        </w:rPr>
        <w:t>6.1 施工期环境污染防治措施</w:t>
      </w:r>
      <w:bookmarkEnd w:id="61"/>
    </w:p>
    <w:p w14:paraId="720D5564">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6.1.1 施工准备阶段环保措施</w:t>
      </w:r>
    </w:p>
    <w:p w14:paraId="53D0399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1、在施工前，充分做好各种准备工作，对浊漳河沿线涉及的道路、给排水及其他有关地下管线进行详细调查，并协同有关部门做好各项应急准备工作，确保社会生活的正常状态。</w:t>
      </w:r>
    </w:p>
    <w:p w14:paraId="1A7A012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2、为使施工对沿线地区居民生活和交通影响降至最低程度，合理布置施工道路，对城市交通进行分流规划，对施工机械及运输车辆走行路线及时间进行统一安排，防止交通堵塞。</w:t>
      </w:r>
    </w:p>
    <w:p w14:paraId="1339936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施工期的环境影响是多方面的，如扬尘、污水、噪声、固体废物、生态等，因此在工程招标过程中，建议建设单位将有关环境保护、文明施工及本报告书所提出的环保措施的内容列入标书，明确施工单位在施工期的环境保护责任与义务，同时加强施工期环境保护的监督与约束。</w:t>
      </w:r>
    </w:p>
    <w:p w14:paraId="1D1D26A4">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6.1.2 施工期大气污染防治措施分析</w:t>
      </w:r>
    </w:p>
    <w:p w14:paraId="22DC995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施工对大气环境的影响主要表现为施工过程及道路运输产生的扬尘和施工机械与运输车辆产生的尾气。施工期间产生的扬尘污染主要取决于施工作业方式、材料的堆放及风力等因素，其中受风力因素的影响最大。</w:t>
      </w:r>
    </w:p>
    <w:p w14:paraId="537C2B8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 、施工作业扬尘污染防治措施</w:t>
      </w:r>
    </w:p>
    <w:p w14:paraId="25F92BB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（1）加强露天堆场、裸露地面扬尘整治，全面清理施工期产生的垃圾，不能及时清理的必须采取苫盖等抑尘措施。</w:t>
      </w:r>
    </w:p>
    <w:p w14:paraId="4DCD5A0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建设单位要在施工工地公示扬尘污染防治措施、负责人、扬尘监督管理主管部门等信息，确保做到工地周边围挡、物料堆放覆盖、土方开挖湿法作业、路面硬化、出入车辆清洗、渣土车辆密闭运输“六个百分之百”；重污染天气预警和采暖季期间，停止各类土方作业。</w:t>
      </w:r>
    </w:p>
    <w:p w14:paraId="07825EE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（3）在施工边界设置围挡，围挡高度不低于2.5m，围挡下方设置不低于 20cm高的防溢座以防止粉尘流失；任意两块围挡以及围挡与防溢座的拼接处都不能有大于0.5cm的缝隙，围挡不得有明显破损的漏洞。</w:t>
      </w:r>
    </w:p>
    <w:p w14:paraId="5337694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（4）回填土方集中堆积，采用不透水帆布覆盖，防止扬尘产生，防止造成水土流失。</w:t>
      </w:r>
    </w:p>
    <w:p w14:paraId="3C8F408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（5）机械和材料堆放场远离居民区和行政办公区，防止大风天气，临时材料堆放场物料散漏污染。</w:t>
      </w:r>
    </w:p>
    <w:p w14:paraId="5BF5D8E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（6）工地应有专人负责逸散性材料、垃圾、渣土、裸地等密闭、覆盖、洒水作业；加大筑路材料堆放场洒水次数，减少粉尘产生量。施工现场定期喷洒，保证地面湿润，不起尘。</w:t>
      </w:r>
    </w:p>
    <w:p w14:paraId="6C58B47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（7）工程建设项目应当使用预拌混凝土、预拌砂浆，禁止使用袋装水泥、现场搅拌混凝土和砂浆。</w:t>
      </w:r>
    </w:p>
    <w:p w14:paraId="275FA38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（8）所有建设施工工地出入口地面必须进行硬化处理并设置车辆冲洗台以及配套的排水、泥浆沉淀设施，冲洗设施到位，车辆在驶出工地前应将车轮、车身冲洗干净，不得带泥上路。</w:t>
      </w:r>
    </w:p>
    <w:p w14:paraId="25261F07">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lang w:val="en-US" w:eastAsia="zh-CN"/>
        </w:rPr>
        <w:t>本项目在河道两侧工程建设区采取封闭式施工管理，工地围挡，施工场地采取洒水降尘、特别是加强建筑施工、驳岸施工管理，严格控制作业面，起尘物料、</w:t>
      </w:r>
      <w:r>
        <w:rPr>
          <w:rFonts w:hint="default" w:ascii="Times New Roman" w:hAnsi="Times New Roman" w:eastAsia="宋体" w:cs="Times New Roman"/>
          <w:highlight w:val="none"/>
          <w:lang w:val="en-US" w:eastAsia="zh-CN"/>
        </w:rPr>
        <w:t>临时堆放土方用帆布覆盖，施工期间取土时，应避开大风天气，减少扬尘污染；回填土方时，在表层土质干燥时应适当洒水，防止粉尘飞扬；不需要的泥土，建筑材料弃渣应及时运走，不宜长时间堆积，土方堆积期间应采取覆盖、洒水降尘等措施。</w:t>
      </w:r>
    </w:p>
    <w:p w14:paraId="1B977DF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 、施工运输扬尘防治措施</w:t>
      </w:r>
    </w:p>
    <w:p w14:paraId="39454CD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（1）施工单位或土石运输单位必须按照交通部门核准的运输路线运行，本项目建设单位有责任对运输车辆的线路进行监督，不得图便利自行选择其他线路。</w:t>
      </w:r>
    </w:p>
    <w:p w14:paraId="34D3F148">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（2）施工工地道路要铺设石渣路面，工地路面做到100%硬化，工地出口处要设置清除车轮泥土的设备，确保车辆不带泥土驶出工地，做到出工地车辆 100%冲洗车轮；装卸渣土严禁凌空抛撒；要指定专人清扫工地路面。</w:t>
      </w:r>
    </w:p>
    <w:p w14:paraId="66BF162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（3）运输车辆不得超载；物料运输采用厢式运输车进行散装物料的运输；合理控制车速，并尽可能避免交通高峰期运输，避免因大风天气和路面颠簸的撒漏。</w:t>
      </w:r>
    </w:p>
    <w:p w14:paraId="7B0FD72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（4）对于运输过程产生的撒漏，本工程建设单位、运输单位均有责任对其进行清理，建设单位也可委托环卫部门，对运输整个线路分段并派专人负责，保证撒漏得到及时有效地清理。</w:t>
      </w:r>
    </w:p>
    <w:p w14:paraId="6A9168F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所需原料均外购，利用其周边道路运至本工程区。施工物料运输过程中环境敏感目标主要为运输沿线的村庄及市区居民，运输扬尘对居民区环境影响较大。环评要求本项目在进行物料、固体废物运输时应采取以下措施：</w:t>
      </w:r>
    </w:p>
    <w:p w14:paraId="0CC1AE7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①物料运输采用封闭厢式货车、集装箱运输车，严禁运输过程中出现散状物料散落情况，避免对沿线村庄及居民产生扬尘污染；</w:t>
      </w:r>
    </w:p>
    <w:p w14:paraId="35AB9E3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从严控制渣土运输污染。渣土运输车辆全部采用“全密闭”“全定位”“全监控”的新型环保渣土车，并符合环保尾气排放标准。加强源头管控，无主管部门核发的《渣土运输许可证》和交警部门核发的《限行道路通行证》的车辆，一律不得进入工地；密闭不严、车轮带泥的车辆，一律不得驶出工地。渣土运输必须按照规定线路行驶，必须到指定场所倾倒。不符合要求上路行驶的渣土车辆，一经查处取消渣土运输资格。建立倒查机制，对违法渣土运输车辆，同时追溯上游施工工地责任。</w:t>
      </w:r>
    </w:p>
    <w:p w14:paraId="2FA3EB8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③加强运输车辆的管理，路经居民居住区域时应尽量减缓行驶车速，车速不得超过30km/h ，同时设置1台洒水车并及时对运输线路路面进行洒水抑尘。</w:t>
      </w:r>
    </w:p>
    <w:p w14:paraId="44E5B7F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粉状材料如水泥、石灰等应罐装或袋装，禁止散装运输，进出工地的物料、渣土运输车辆，装载物料、渣土高度不得超过车辆槽帮上沿，运输车辆采取密闭措施。为防止运输途中扬尘、散落，必须加盖毡布，苫布边缘至少要遮住槽帮上沿以下15公分，保证物料、渣土不露出。</w:t>
      </w:r>
    </w:p>
    <w:p w14:paraId="1D541F1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⑤在工地出口处设置清除车轮泥土的设备，确保车辆不带泥土驶出工地；装卸渣土严禁凌空抛撒；要指定专人清扫工地路面。</w:t>
      </w:r>
    </w:p>
    <w:p w14:paraId="129DE92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⑥对于运输过程产生的撒漏，本项目建设单位、运输单位均有责任对其进行清理，建设单位也可委托环卫部门，对运输整个线路分段派专人负责，保证撒漏得到及时有效的清理。</w:t>
      </w:r>
    </w:p>
    <w:p w14:paraId="4B15D8F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⑦物料运输等容易引发扬尘的施工环节，施工应尽量避开果树开花授粉期，同时果树开花授粉期增加道路洒水次数，尽量减少产生扬尘，避免扬尘影响果树授粉。</w:t>
      </w:r>
    </w:p>
    <w:p w14:paraId="7617143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 、施工机械与运输车辆产生的尾气防治措施</w:t>
      </w:r>
    </w:p>
    <w:p w14:paraId="6838DD8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本项目周边环境较敏感，涉及辛安泉域重点保护区、饮用水水源地保护区和自然公园。为防止施工对环境空气造成污染，施工过程中需要采取如下污染防治措施：</w:t>
      </w:r>
    </w:p>
    <w:p w14:paraId="13E96E2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（1）本项目禁止在水源地保护区内堆放材料，尽可能减少在水源地保护区内的车辆使用频次，尽可能采用手推车或者小型装载机运输，且控制车速；</w:t>
      </w:r>
    </w:p>
    <w:p w14:paraId="26999BE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（2）禁止使用高排放非道路移动机械；</w:t>
      </w:r>
    </w:p>
    <w:p w14:paraId="63F7A43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（3）粉状材料应罐装或袋装，禁止散装运输，严禁运输途中扬尘、散落，必须加盖毡布。</w:t>
      </w:r>
    </w:p>
    <w:p w14:paraId="35D8BB4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（4）粉状材料堆放地点等施工生产区选在环境敏感点主导风向下风向，距离在200m 以上，减少堆存量并及时利用。堆放时应采取防风防雨措施，设置围栏，施工单位应配备一定的洒水车，对施工现场及主要运输道路定期洒水，防止尘土飞扬，遇恶劣天气加盖毡布。</w:t>
      </w:r>
    </w:p>
    <w:p w14:paraId="02311F5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（5）施工场地统一规划，尽量减少临时占地。施工场界以围墙包围。</w:t>
      </w:r>
    </w:p>
    <w:p w14:paraId="200DCBC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（6）施工场地、施工道路的公路段每日定时洒水和清扫。</w:t>
      </w:r>
    </w:p>
    <w:p w14:paraId="69CB2A0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（7）避免在大风天气进行大面积基础开挖等易产生扬尘的作业。</w:t>
      </w:r>
    </w:p>
    <w:p w14:paraId="67A604C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（8）运输车辆进入施工场地、路过村庄应低速行驶或限速行驶，减少扬尘产生量。</w:t>
      </w:r>
    </w:p>
    <w:p w14:paraId="4FBC2F8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（9）合理安排施工计划，避免大量施工机械同时运行，施工机械不工作时要及时关闭发动机，减少尾气排放。</w:t>
      </w:r>
    </w:p>
    <w:p w14:paraId="777E451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（10）施工单位文明施工，加强场地内的建材管理，及时清运场地内多余土方，加强对施工人员的环境保护宣讲教育，增强员工环保意识。</w:t>
      </w:r>
    </w:p>
    <w:p w14:paraId="6CF8EE70">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6.1.3 施工期水污染防治措施分析</w:t>
      </w:r>
    </w:p>
    <w:p w14:paraId="35F0F14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阶段废水主要为生产废水和施工人员生活污水。生产废水主要是混凝土的养护废水、施工机械冲洗废水、车辆冲洗废水，这部分废水含有一定量的油污和泥沙。生活污水中含有大量的细菌和病原体，如直接排放，会造成所在区域水环境的水体污染。施工阶段可采取以下水污染防治对策：</w:t>
      </w:r>
    </w:p>
    <w:p w14:paraId="6ED8388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 、管理措施</w:t>
      </w:r>
    </w:p>
    <w:p w14:paraId="272C865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（1）合理安排施工的作业时间和施工方式</w:t>
      </w:r>
    </w:p>
    <w:p w14:paraId="6A00F8F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现场施工尽量选择在非雨季。水域施工结束后，应对河道内施工区内部进行清理和恢复。</w:t>
      </w:r>
    </w:p>
    <w:p w14:paraId="2BF6DEE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（2）制定严格的施工管理制度</w:t>
      </w:r>
    </w:p>
    <w:p w14:paraId="1C9B555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加强对施工人员的教育，加强施工人员的环境保护意识。</w:t>
      </w:r>
    </w:p>
    <w:p w14:paraId="6E1A720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（3）配备必要的防护物资</w:t>
      </w:r>
    </w:p>
    <w:p w14:paraId="6C1B528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水泥、黄沙、石灰类的建筑材料集中堆放，并采取一定的防雨措施，及时清扫施工运输过程中抛洒的上述建筑材料，以免这些物质随雨水冲刷污染附近的水体。</w:t>
      </w:r>
    </w:p>
    <w:p w14:paraId="53834B6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（4）加强对生活污水的管理</w:t>
      </w:r>
    </w:p>
    <w:p w14:paraId="577A58C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生活污水是工程建设期的主要水污染源，含有大量的细菌和病原体，如直接排放，会造成所在区域水环境的水体污染。本项目不单独设置施工营地，施工人员租用村庄民房，生活设施依托村庄现有设施，不会对浊漳河水质造成影响。</w:t>
      </w:r>
    </w:p>
    <w:p w14:paraId="4147D99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2、工程措施</w:t>
      </w:r>
    </w:p>
    <w:p w14:paraId="1E193AD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本工程实施会扰动河道，河道开挖以及材料运输等若处理或堆存不当，会造成物料进入地表水体，对水质产生一定的影响，主要体现为水体中悬浮物浓度升高。</w:t>
      </w:r>
    </w:p>
    <w:p w14:paraId="0FF4CCB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（1）工程实施应尽量选择在枯水季节。在施工设计时尽量选用对地表水影响小的施工方式，并严格划定施工范围，在满足工程质量的条件下缩短工期，尽量避开雨天施工，杜绝施工废水任意外排。</w:t>
      </w:r>
    </w:p>
    <w:p w14:paraId="745CF74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（2）施工过程混凝土产生的养护废水经施工生产区设置的沉淀池处理后回用于施工场地洒水抑尘，禁止排入附近水体。</w:t>
      </w:r>
    </w:p>
    <w:p w14:paraId="7FB4A98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施工机械冲洗废水主要污染物为石油类和悬浮物，施工机械冲洗废水配套设置隔油池+沉淀池，废水经隔油沉淀处理后循环使用，回用于施工场地洒水抑尘，不外排。隔油池产生的少量浮油集中收集后交由有资质单位处理，减小对周边水体的影响。</w:t>
      </w:r>
    </w:p>
    <w:p w14:paraId="43278F2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（4）施工车辆冲洗废水，其主要污染物为悬浮物，设置1座移动式洗车平台（随施工点而移动），配套喷淋降尘系统、洗车废水沉淀池。施工期车辆冲洗废水经沉淀后循环使用，不外排。</w:t>
      </w:r>
    </w:p>
    <w:p w14:paraId="2A459F3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（5）施工期内施工人员办公、生活区全部依托附近的村民住房，施工人员产生的生活污水依托周边村庄现有污水处理设施处理，不会直接进入地表水体。</w:t>
      </w:r>
    </w:p>
    <w:p w14:paraId="06EAC16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（6）施工完毕后，施工临时设施应及时拆除，材料堆放场地不应设在河漫滩地，以免生活污水和生产废水排入水体造成污染影响。</w:t>
      </w:r>
    </w:p>
    <w:p w14:paraId="79952A7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综上所述，本工程施工期其对水质影响范围有限，主要局限在施工小范围区域内。</w:t>
      </w:r>
    </w:p>
    <w:p w14:paraId="4F8BFF96">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6.1.4 施工期噪声污染防治措施分析</w:t>
      </w:r>
    </w:p>
    <w:p w14:paraId="77F0348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场地噪声主要是施工期间，在土方挖掘及回填、生态拦截坝等各施工阶段产生的噪声。噪声源有固定式的，也有移动式的，大多为间断声源。由于施工场地涉及面积较大，基础设施建设比较分散，故噪声源相对分散。建设期噪声主要来自施工机械噪声、交通运输噪声，在这些施工噪声中对声环境影响最大的是施工机械噪声。</w:t>
      </w:r>
    </w:p>
    <w:p w14:paraId="3E1C3D1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期噪声影响是短暂的，一旦施工活动结束，施工噪声也将随之结束。但噪声的产生是不可避免的，为保证项目周边敏感点声环境不受过分的影响，在具体施工的过程中，应严格执行《中华人民共和国环境噪声污染防治条例》等环境噪声污染防治规定。为减少其施工期噪声对周围环境的影响，建议施工期采取以下噪声防治措施，以最大限度地减少噪声对环境的影响。</w:t>
      </w:r>
    </w:p>
    <w:p w14:paraId="3394186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1、施工现场应达到中华人民共和国《建筑施工场 界环境 噪声排放标准》 （GB12523-2011）中的施工噪声标准。</w:t>
      </w:r>
    </w:p>
    <w:p w14:paraId="65D4ED1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2、严格按照《建筑施工场界环境噪声排放标准》中对建筑施工的有关管理规定和要求，严禁在中午（12:00～14:00）和夜间（22:00～次日 6:00）期间作业，因特殊需要延续施工时间的，应尽量采取降噪措施，做好周围群众工作，并报工地所在区域环保局批准后方可施工。</w:t>
      </w:r>
    </w:p>
    <w:p w14:paraId="3BB5014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对人为的施工噪声应有降噪措施和管理制度，并进行严格控制，最大限度地减少噪声扰民。对位置相对固定的噪声级较大机械设备，在机械设备作业区外围可设置适当的单面声屏障，材料选用砖石料、混凝土、木材、轻型多孔吸声复合材料，隔声墙应超过设备1.5m，墙长要能使噪声敏感点阻隔在噪声发射角以外，顶部可用双层石棉瓦加盖。</w:t>
      </w:r>
    </w:p>
    <w:p w14:paraId="302D7CA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4、从声源上加强控制：</w:t>
      </w:r>
    </w:p>
    <w:p w14:paraId="7C1ECA8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①选用低噪声、低振动设备，采用低噪声、低振动施工工艺；</w:t>
      </w:r>
    </w:p>
    <w:p w14:paraId="01A9892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②改造施工方法和操作方法，防止产生高噪声、高振动；</w:t>
      </w:r>
    </w:p>
    <w:p w14:paraId="40CF99B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③采取消声减振措施，设围挡，使噪声、振动降低到对人体无害的水平。</w:t>
      </w:r>
    </w:p>
    <w:p w14:paraId="41751D5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5、合理布局施工现场，设备运行点应尽量远离村庄、居民区等敏感建筑物，避免在同一地点安排大量动力机械设备，以避免局部声级过高。</w:t>
      </w:r>
    </w:p>
    <w:p w14:paraId="367C055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6、合理安排运输路线，尽量减少夜间运输量；适当限制大型载重车的车速；对运输车辆定期维修、养护。</w:t>
      </w:r>
    </w:p>
    <w:p w14:paraId="7EFA2C8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7、保证与周围单位、居民及时沟通，对受施工干扰的单位和居民应在作业前予以通知，并随时向他们汇报施工进度及施工中对降低噪声采取的措施，求得大家理解。此外，施工期间应设投诉电话，接受噪音扰民投诉，对投诉反映扰民特别严重的，应进行积极或更严格地限制作业时间。</w:t>
      </w:r>
    </w:p>
    <w:p w14:paraId="4A6BFA0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8 、由于施工噪声不可避免，就目前来说，除了临时搭建一些简单的声屏障和一些相对较低噪声的施工机械、施工方式外，最有效的办法就是使高噪音的施工机械运作时间与敏感点的休息时间错开，尽量避免在人们休息时间施工，特别是在夜间。事实也证明，多数的有关噪音投诉均来自对夜间施工赶工的投诉，因此严格控制高噪音设备的施工时间是避免施工扰民有效措施，本项目主要也是从这方面控制噪声对敏感点的影响，经济技术上均可行。</w:t>
      </w:r>
    </w:p>
    <w:p w14:paraId="569723B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通过上述各项措施，施工期噪声可较大程度降低，满足《建筑施工场界环境噪声排放标准》（GB12523-2011）的要求，对周围环境影响不大。</w:t>
      </w:r>
    </w:p>
    <w:p w14:paraId="6D0342C5">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6.1.5 施工期固体废物污染防治措施分析</w:t>
      </w:r>
    </w:p>
    <w:p w14:paraId="7D7A342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施工阶段的固体废弃物主要有施工人员产生的生活垃圾、河道堆积生活垃圾、建筑垃圾、废弃土石方以及废矿物油。</w:t>
      </w:r>
    </w:p>
    <w:p w14:paraId="21D261D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1、施工人员生活垃圾</w:t>
      </w:r>
    </w:p>
    <w:p w14:paraId="61C291E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施工人员生活垃圾分类收集后统一运至环卫部门指定地点，由环卫部门统一处理。</w:t>
      </w:r>
    </w:p>
    <w:p w14:paraId="65F02BA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2、河道堆积生活垃圾</w:t>
      </w:r>
    </w:p>
    <w:p w14:paraId="63CF689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河道清理的生活垃圾运送至环卫部门指定的地点进行处理。</w:t>
      </w:r>
    </w:p>
    <w:p w14:paraId="7609928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3、建筑垃圾</w:t>
      </w:r>
    </w:p>
    <w:p w14:paraId="09161C6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施工过程产生的建筑垃圾及时清运，尽量采取回收利用资源化方式处理，不能回收利用的采取定点收集方式，运往环卫部门指定地点处置。</w:t>
      </w:r>
    </w:p>
    <w:p w14:paraId="0DF4A5A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4、废弃土石方</w:t>
      </w:r>
    </w:p>
    <w:p w14:paraId="7E23821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本项目施工期间，产生的弃土弃石送至平顺县达洁生活废物处理有限公司处置，可满足本项目处置需求。</w:t>
      </w:r>
    </w:p>
    <w:p w14:paraId="6822DD3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5、废矿物油</w:t>
      </w:r>
    </w:p>
    <w:p w14:paraId="3242F38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对于施工过程隔油池产生的少量废矿物油，要做好隔油池防渗措施，在每个施工生产区内设1座5m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移动式危废贮存库，废矿物油暂存于施工生产区内的危废贮存库，定期交有资质单位处置。同时制订危险废物突发环境应急预案，并配置必要的应急物资。一旦发生泄漏，应尽快消除污染源。</w:t>
      </w:r>
    </w:p>
    <w:p w14:paraId="3D665A57">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6.1.6 施工期生态环境保护措施</w:t>
      </w:r>
    </w:p>
    <w:p w14:paraId="552A5DE4">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6.1.6.1 土地利用保护措施</w:t>
      </w:r>
    </w:p>
    <w:p w14:paraId="47D0F27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①施工期遵循少占地原则，缩小施工范围，各种施工活动严格控制在施工区域内，临时占地面积控制在最低限度。</w:t>
      </w:r>
    </w:p>
    <w:p w14:paraId="30580A3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②施工期间由工程监理部门和施工方的环保人员共同承担生态监理工作，采用巡检方式，检查生态保护措施的落实情况。</w:t>
      </w:r>
    </w:p>
    <w:p w14:paraId="59E6AB2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③聘请管理规范、技术力量强的施工单位，在做好对现场施工人员的技术培训后，严格按照实施方案进行施工。</w:t>
      </w:r>
    </w:p>
    <w:p w14:paraId="3367F5F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施工期临时占地应永临结合，优先利用荒地、劣地。工程材料的运送尽量利用现有的各种道路，除必要的施工道路外，不得砍伐通道；加强对现场施工机械、人员进出管理，严格控制交通运输过程对非道路以外区域的影响。</w:t>
      </w:r>
    </w:p>
    <w:p w14:paraId="389F65F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⑤严格划定施工作业带：在施工作业带两侧边界设置彩旗等设施进行边界标识，严格控制施工作业及车辆、机械通行范围在施工带内施工。在保证施工顺利进行的前提下，尽量减少施工占地面积。对施工中占用的耕地应按土地法规定的程序，实施前向有关行政部门办理相关手续，并按当地政府的规定予以经济补偿。</w:t>
      </w:r>
    </w:p>
    <w:p w14:paraId="3CDA0E89">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6.1.6.2 陆生生态环境保护措施</w:t>
      </w:r>
    </w:p>
    <w:p w14:paraId="55D0456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1、陆生植被保护措施</w:t>
      </w:r>
    </w:p>
    <w:p w14:paraId="03C82CA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（1）生态影响的避免与减缓措施</w:t>
      </w:r>
    </w:p>
    <w:p w14:paraId="65F5B08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①做好施工组织</w:t>
      </w:r>
    </w:p>
    <w:p w14:paraId="627C0B5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占地应尽量利用既有场地，施工便道严格按照工程区划定的道路，尽量避免占用周边耕地，尽量选择荒地或植被发育较差的地带，减少临时占地对植被的破坏。临时用地在工程结束后及时采取平整、绿化等恢复措施，减少施工期对植被的影响。</w:t>
      </w:r>
    </w:p>
    <w:p w14:paraId="248F009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②划定施工活动范围</w:t>
      </w:r>
    </w:p>
    <w:p w14:paraId="21F0EB2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由于本工程为河道生态修复项目，大致为线性工程，本项目浊漳河施工段长度为10.6km，沿线敏感区，敏感点较多，建议施工前划定施工活动范围，在工程涉及敏感区段设立警示标志，采取围栏、警戒线、施工红线等措施限定工程占用与扰动范围，同时对施工人员进行环境保护意识教育，宣传动植物保护法规，严禁随意扩大施工范围。</w:t>
      </w:r>
    </w:p>
    <w:p w14:paraId="2C0ED61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③优化工程施工时序</w:t>
      </w:r>
    </w:p>
    <w:p w14:paraId="080000A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项目施工期尽可能避开农作物的收获季节，减轻因开挖填埋、机械与车辆碾压，人员践踏等影响对农作物的破坏和农作物产量的影响。</w:t>
      </w:r>
    </w:p>
    <w:p w14:paraId="44934D8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④加强防范有害生物入侵</w:t>
      </w:r>
    </w:p>
    <w:p w14:paraId="687565B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由于本工程线路较长，施工交通运输、流量增加，增大了外来入侵种侵入的可能性。结合工程特点，建议采取以下措施防止外来物种的入侵：加大宣传力度，对外来物种的危害以及传播途径向施工人员进行宣传；对现有的外来种，利用工程施工的机会，对有种子的植物要现场清理，以防种子扩散，临时占地区施工结束后要及时进行土地复垦及绿化治理等。</w:t>
      </w:r>
    </w:p>
    <w:p w14:paraId="451E7A5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（2）生态影响恢复与补偿措施</w:t>
      </w:r>
    </w:p>
    <w:p w14:paraId="5C61FBF3">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①保存熟化土，用于后期植被恢复</w:t>
      </w:r>
    </w:p>
    <w:p w14:paraId="3AD9F513">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为防止施工占地区表层土的损耗，应对占地区耕地、林地等部分的表层土予以收集保存，工程施工前应将表层土与下层土分开，要求将施工开挖地表面 30cm 厚的表层土剥离，进行留存用于今后的回填，以快速恢复土壤理化性质。待施工结束后用于滩面绿化。临时表土堆存场应采取临时防护措施：设土袋挡护、拍实、表层覆盖草垫或苫盖纤维布等其他覆盖物。</w:t>
      </w:r>
    </w:p>
    <w:p w14:paraId="28FEB03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②及时恢复植被</w:t>
      </w:r>
    </w:p>
    <w:p w14:paraId="1041DC6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土建工程施工结束后，应及时进行滩面绿化植被恢复。植被恢复时，应在“适地适树、适地适草”的原则下，尽量以选用当地优良的乡土植物为主，适当引进新的优良树种、草种，以保证绿化栽植的成活率，提高植被恢复效率。</w:t>
      </w:r>
    </w:p>
    <w:p w14:paraId="45AF562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（3）生态影响管理措施</w:t>
      </w:r>
    </w:p>
    <w:p w14:paraId="21A3775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①施工前印发环境保护手册，组织专业人员对施工人员进行环保宣传教育，避免随意破坏植被，损坏农作物。</w:t>
      </w:r>
    </w:p>
    <w:p w14:paraId="01AA5AF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②工程建设施工期、运行期都应进行生态影响的监测或调查。在施工期，主要对临时占地区进行监测；运行期主要监测生境的变化，植被的变化，野生动物的种群、数量变化以及生态系统整体性变化。</w:t>
      </w:r>
    </w:p>
    <w:p w14:paraId="2B28A30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通过监测，加强对生态的管理，在工程管理机构，应设置生态环境管理人员，建立各种管理及报告制度，开展对工程影响区的环境教育，提高施工人员和管理人员环境意识，通过动态监测和完善管理，使生态向良性或有利方向发展。</w:t>
      </w:r>
    </w:p>
    <w:p w14:paraId="25D2BA8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加强对施工人员及施工活动的管理。施工过程中，加强施工人员的管理，禁止施工人员对周边相关植被的乱砍滥伐，严格限制人员的活动范围，破坏沿线的生态环境；施工场地选择尽量避开耕地，尽可能不破坏原有地形、地貌；如遇无法避免的也应尽量减少施工作业带对耕地的临时占用。</w:t>
      </w:r>
    </w:p>
    <w:p w14:paraId="5FA8618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2、陆生动物保护措施</w:t>
      </w:r>
    </w:p>
    <w:p w14:paraId="2E28638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（1）生态影响的避免与减缓措施</w:t>
      </w:r>
    </w:p>
    <w:p w14:paraId="4D2D759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工程施工前应划定施工范围，施工必须限制在划定范围内，并且在工程施工区设置警示牌，禁止施工人员和车辆进入施工范围以外的区域，尽可能减少占地、噪声、扬尘等，最大限度地消除和减少对野生动物正常栖息的影响。</w:t>
      </w:r>
    </w:p>
    <w:p w14:paraId="0ACE561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②在施工中尽可能避免对两栖爬行类动物生境的占用，对于不可避免要占用其生境的，发现休眠的两栖类动物时，要及时移入相似环境中，用土掩埋。</w:t>
      </w:r>
    </w:p>
    <w:p w14:paraId="4EB9E25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③工程施工期间会对分布于项目区域的鸟类，特别是冬候鸟产生惊扰影响，而且工程建设可能影响鸟类觅食。应合理安排施工强度，尽量选用低噪设备。</w:t>
      </w:r>
    </w:p>
    <w:p w14:paraId="444F5A5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④根据项目区内各类陆生动物栖息繁殖习性，合理安排施工期，避开主要保护对象繁殖期。</w:t>
      </w:r>
    </w:p>
    <w:p w14:paraId="02E93DE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（2）生态影响的恢复与补偿措施</w:t>
      </w:r>
    </w:p>
    <w:p w14:paraId="02A65B3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工程施工期间应分标段进行河滨带生态修复工程以尽快恢复植被，从而使该地区的动物尽快恢复到施工前的种群状态。</w:t>
      </w:r>
    </w:p>
    <w:p w14:paraId="1A90B18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（3）生态影响管理措施</w:t>
      </w:r>
    </w:p>
    <w:p w14:paraId="06C8712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方应联合当地林业部门加大动物保护的宣传，通过各种途径，广泛宣传《中华人民共和国野生动物保护法》等政策法规，提高施工人员的素质，树立自觉保护野生动物的意识和责任感。在施工的过程中，施工人员必须遵守相关的政策法规。</w:t>
      </w:r>
    </w:p>
    <w:p w14:paraId="2AF3A50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3、临时占地生态恢复措施</w:t>
      </w:r>
    </w:p>
    <w:p w14:paraId="0E6981A0">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lang w:val="en-US" w:eastAsia="zh-CN"/>
        </w:rPr>
        <w:t>本项目不设取土场、弃土场和临时堆土场，临时占地为施工生产区</w:t>
      </w:r>
      <w:r>
        <w:rPr>
          <w:rFonts w:hint="default" w:ascii="Times New Roman" w:hAnsi="Times New Roman" w:eastAsia="宋体" w:cs="Times New Roman"/>
          <w:highlight w:val="none"/>
          <w:lang w:val="en-US" w:eastAsia="zh-CN"/>
        </w:rPr>
        <w:t>。</w:t>
      </w:r>
    </w:p>
    <w:p w14:paraId="276F5584">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本项目施工生产区占地为工业用地、交通服务场站用地和农村道路用地，地面均已硬化，施工结束拆除时应尽可能减少对地面的破坏，同时根据地面破损情况进行修复或补偿。</w:t>
      </w:r>
    </w:p>
    <w:p w14:paraId="4EA5F7B9">
      <w:pPr>
        <w:bidi w:val="0"/>
        <w:ind w:left="0" w:leftChars="0" w:firstLine="480" w:firstLineChars="20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本工程临时占地生态恢复目标见下表6.1-1。</w:t>
      </w:r>
    </w:p>
    <w:p w14:paraId="1E7AB049">
      <w:pPr>
        <w:widowControl/>
        <w:kinsoku w:val="0"/>
        <w:autoSpaceDE w:val="0"/>
        <w:autoSpaceDN w:val="0"/>
        <w:adjustRightInd w:val="0"/>
        <w:snapToGrid w:val="0"/>
        <w:spacing w:before="210" w:line="228" w:lineRule="auto"/>
        <w:ind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5"/>
          <w:kern w:val="0"/>
          <w:sz w:val="21"/>
          <w:szCs w:val="21"/>
          <w:lang w:val="en-US" w:eastAsia="en-US" w:bidi="ar-SA"/>
        </w:rPr>
        <w:t>表</w:t>
      </w:r>
      <w:r>
        <w:rPr>
          <w:rFonts w:hint="default" w:ascii="Times New Roman" w:hAnsi="Times New Roman" w:eastAsia="宋体" w:cs="Times New Roman"/>
          <w:snapToGrid w:val="0"/>
          <w:color w:val="000000"/>
          <w:spacing w:val="-30"/>
          <w:kern w:val="0"/>
          <w:sz w:val="21"/>
          <w:szCs w:val="21"/>
          <w:lang w:val="en-US" w:eastAsia="en-US" w:bidi="ar-SA"/>
        </w:rPr>
        <w:t xml:space="preserve"> </w:t>
      </w:r>
      <w:r>
        <w:rPr>
          <w:rFonts w:hint="default" w:ascii="Times New Roman" w:hAnsi="Times New Roman" w:eastAsia="宋体" w:cs="Times New Roman"/>
          <w:b/>
          <w:bCs/>
          <w:snapToGrid w:val="0"/>
          <w:color w:val="000000"/>
          <w:spacing w:val="5"/>
          <w:kern w:val="0"/>
          <w:sz w:val="21"/>
          <w:szCs w:val="21"/>
          <w:lang w:val="en-US" w:eastAsia="en-US" w:bidi="ar-SA"/>
        </w:rPr>
        <w:t>6.1-1</w:t>
      </w:r>
      <w:r>
        <w:rPr>
          <w:rFonts w:hint="default" w:ascii="Times New Roman" w:hAnsi="Times New Roman" w:eastAsia="宋体" w:cs="Times New Roman"/>
          <w:b/>
          <w:bCs/>
          <w:snapToGrid w:val="0"/>
          <w:color w:val="000000"/>
          <w:spacing w:val="5"/>
          <w:kern w:val="0"/>
          <w:sz w:val="21"/>
          <w:szCs w:val="21"/>
          <w:lang w:val="en-US" w:eastAsia="zh-CN" w:bidi="ar-SA"/>
        </w:rPr>
        <w:t xml:space="preserve"> </w:t>
      </w:r>
      <w:r>
        <w:rPr>
          <w:rFonts w:hint="default" w:ascii="Times New Roman" w:hAnsi="Times New Roman" w:eastAsia="宋体" w:cs="Times New Roman"/>
          <w:b/>
          <w:bCs/>
          <w:snapToGrid w:val="0"/>
          <w:color w:val="000000"/>
          <w:spacing w:val="5"/>
          <w:kern w:val="0"/>
          <w:sz w:val="21"/>
          <w:szCs w:val="21"/>
          <w:lang w:val="en-US" w:eastAsia="en-US" w:bidi="ar-SA"/>
        </w:rPr>
        <w:t>临时用地生态恢复目标表</w:t>
      </w:r>
    </w:p>
    <w:p w14:paraId="678FCF97">
      <w:pPr>
        <w:widowControl/>
        <w:kinsoku w:val="0"/>
        <w:autoSpaceDE w:val="0"/>
        <w:autoSpaceDN w:val="0"/>
        <w:adjustRightInd w:val="0"/>
        <w:snapToGrid w:val="0"/>
        <w:spacing w:line="24" w:lineRule="exact"/>
        <w:ind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bl>
      <w:tblPr>
        <w:tblStyle w:val="23"/>
        <w:tblW w:w="5088"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996"/>
        <w:gridCol w:w="972"/>
        <w:gridCol w:w="1013"/>
        <w:gridCol w:w="2086"/>
        <w:gridCol w:w="3416"/>
      </w:tblGrid>
      <w:tr w14:paraId="4A97723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42" w:hRule="atLeast"/>
        </w:trPr>
        <w:tc>
          <w:tcPr>
            <w:tcW w:w="587" w:type="pct"/>
            <w:tcBorders>
              <w:tl2br w:val="nil"/>
              <w:tr2bl w:val="nil"/>
            </w:tcBorders>
            <w:shd w:val="clear" w:color="auto" w:fill="A4A4A4" w:themeFill="background1" w:themeFillShade="A5"/>
            <w:vAlign w:val="center"/>
          </w:tcPr>
          <w:p w14:paraId="168C5D0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6"/>
                <w:kern w:val="0"/>
                <w:sz w:val="21"/>
                <w:szCs w:val="21"/>
                <w:lang w:val="en-US" w:eastAsia="en-US" w:bidi="ar-SA"/>
              </w:rPr>
              <w:t>工程单元</w:t>
            </w:r>
          </w:p>
        </w:tc>
        <w:tc>
          <w:tcPr>
            <w:tcW w:w="573" w:type="pct"/>
            <w:tcBorders>
              <w:tl2br w:val="nil"/>
              <w:tr2bl w:val="nil"/>
            </w:tcBorders>
            <w:shd w:val="clear" w:color="auto" w:fill="A4A4A4" w:themeFill="background1" w:themeFillShade="A5"/>
            <w:vAlign w:val="center"/>
          </w:tcPr>
          <w:p w14:paraId="7113A93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2"/>
                <w:kern w:val="0"/>
                <w:sz w:val="21"/>
                <w:szCs w:val="21"/>
                <w:lang w:val="en-US" w:eastAsia="en-US" w:bidi="ar-SA"/>
              </w:rPr>
              <w:t>占地类型</w:t>
            </w:r>
          </w:p>
        </w:tc>
        <w:tc>
          <w:tcPr>
            <w:tcW w:w="597" w:type="pct"/>
            <w:tcBorders>
              <w:tl2br w:val="nil"/>
              <w:tr2bl w:val="nil"/>
            </w:tcBorders>
            <w:shd w:val="clear" w:color="auto" w:fill="A4A4A4" w:themeFill="background1" w:themeFillShade="A5"/>
            <w:vAlign w:val="center"/>
          </w:tcPr>
          <w:p w14:paraId="36E4F4B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1"/>
                <w:kern w:val="0"/>
                <w:sz w:val="21"/>
                <w:szCs w:val="21"/>
                <w:lang w:val="en-US" w:eastAsia="en-US" w:bidi="ar-SA"/>
              </w:rPr>
              <w:t>面积（m</w:t>
            </w:r>
            <w:r>
              <w:rPr>
                <w:rFonts w:hint="default" w:ascii="Times New Roman" w:hAnsi="Times New Roman" w:eastAsia="宋体" w:cs="Times New Roman"/>
                <w:b/>
                <w:bCs/>
                <w:snapToGrid w:val="0"/>
                <w:color w:val="000000"/>
                <w:spacing w:val="-1"/>
                <w:kern w:val="0"/>
                <w:sz w:val="21"/>
                <w:szCs w:val="21"/>
                <w:vertAlign w:val="superscript"/>
                <w:lang w:val="en-US" w:eastAsia="zh-CN" w:bidi="ar-SA"/>
              </w:rPr>
              <w:t>2</w:t>
            </w:r>
            <w:r>
              <w:rPr>
                <w:rFonts w:hint="default" w:ascii="Times New Roman" w:hAnsi="Times New Roman" w:eastAsia="宋体" w:cs="Times New Roman"/>
                <w:b/>
                <w:bCs/>
                <w:snapToGrid w:val="0"/>
                <w:color w:val="000000"/>
                <w:spacing w:val="-1"/>
                <w:kern w:val="0"/>
                <w:sz w:val="21"/>
                <w:szCs w:val="21"/>
                <w:lang w:val="en-US" w:eastAsia="en-US" w:bidi="ar-SA"/>
              </w:rPr>
              <w:t>）</w:t>
            </w:r>
          </w:p>
        </w:tc>
        <w:tc>
          <w:tcPr>
            <w:tcW w:w="1229" w:type="pct"/>
            <w:tcBorders>
              <w:tl2br w:val="nil"/>
              <w:tr2bl w:val="nil"/>
            </w:tcBorders>
            <w:shd w:val="clear" w:color="auto" w:fill="A4A4A4" w:themeFill="background1" w:themeFillShade="A5"/>
            <w:vAlign w:val="center"/>
          </w:tcPr>
          <w:p w14:paraId="7D79334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6"/>
                <w:kern w:val="0"/>
                <w:sz w:val="21"/>
                <w:szCs w:val="21"/>
                <w:lang w:val="en-US" w:eastAsia="en-US" w:bidi="ar-SA"/>
              </w:rPr>
              <w:t>恢复目标</w:t>
            </w:r>
          </w:p>
        </w:tc>
        <w:tc>
          <w:tcPr>
            <w:tcW w:w="2012" w:type="pct"/>
            <w:tcBorders>
              <w:tl2br w:val="nil"/>
              <w:tr2bl w:val="nil"/>
            </w:tcBorders>
            <w:shd w:val="clear" w:color="auto" w:fill="A4A4A4" w:themeFill="background1" w:themeFillShade="A5"/>
            <w:vAlign w:val="center"/>
          </w:tcPr>
          <w:p w14:paraId="0891FCF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6"/>
                <w:kern w:val="0"/>
                <w:sz w:val="21"/>
                <w:szCs w:val="21"/>
                <w:lang w:val="en-US" w:eastAsia="en-US" w:bidi="ar-SA"/>
              </w:rPr>
              <w:t>恢复方案</w:t>
            </w:r>
          </w:p>
        </w:tc>
      </w:tr>
      <w:tr w14:paraId="5F94040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669" w:hRule="atLeast"/>
        </w:trPr>
        <w:tc>
          <w:tcPr>
            <w:tcW w:w="587" w:type="pct"/>
            <w:vMerge w:val="restart"/>
            <w:tcBorders>
              <w:tl2br w:val="nil"/>
              <w:tr2bl w:val="nil"/>
            </w:tcBorders>
            <w:vAlign w:val="center"/>
          </w:tcPr>
          <w:p w14:paraId="15F4656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3566F26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3D17180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施工生产</w:t>
            </w:r>
            <w:r>
              <w:rPr>
                <w:rFonts w:hint="default" w:ascii="Times New Roman" w:hAnsi="Times New Roman" w:eastAsia="宋体" w:cs="Times New Roman"/>
                <w:snapToGrid w:val="0"/>
                <w:color w:val="000000"/>
                <w:kern w:val="0"/>
                <w:sz w:val="21"/>
                <w:szCs w:val="21"/>
                <w:lang w:val="en-US" w:eastAsia="en-US" w:bidi="ar-SA"/>
              </w:rPr>
              <w:t>区</w:t>
            </w:r>
          </w:p>
        </w:tc>
        <w:tc>
          <w:tcPr>
            <w:tcW w:w="573" w:type="pct"/>
            <w:tcBorders>
              <w:tl2br w:val="nil"/>
              <w:tr2bl w:val="nil"/>
            </w:tcBorders>
            <w:vAlign w:val="center"/>
          </w:tcPr>
          <w:p w14:paraId="01F7429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en-US" w:bidi="ar-SA"/>
              </w:rPr>
            </w:pPr>
            <w:r>
              <w:rPr>
                <w:rFonts w:hint="default" w:ascii="Times New Roman" w:hAnsi="Times New Roman" w:eastAsia="宋体" w:cs="Times New Roman"/>
                <w:snapToGrid w:val="0"/>
                <w:color w:val="000000"/>
                <w:kern w:val="0"/>
                <w:sz w:val="21"/>
                <w:szCs w:val="21"/>
                <w:highlight w:val="none"/>
                <w:lang w:val="en-US" w:eastAsia="en-US" w:bidi="ar-SA"/>
              </w:rPr>
              <w:t>工业用地</w:t>
            </w:r>
          </w:p>
        </w:tc>
        <w:tc>
          <w:tcPr>
            <w:tcW w:w="597" w:type="pct"/>
            <w:tcBorders>
              <w:tl2br w:val="nil"/>
              <w:tr2bl w:val="nil"/>
            </w:tcBorders>
            <w:vAlign w:val="center"/>
          </w:tcPr>
          <w:p w14:paraId="1ADE44A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zh-CN"/>
              </w:rPr>
            </w:pPr>
            <w:r>
              <w:rPr>
                <w:rFonts w:hint="eastAsia" w:ascii="Times New Roman" w:hAnsi="Times New Roman" w:eastAsia="宋体" w:cs="Times New Roman"/>
                <w:snapToGrid w:val="0"/>
                <w:color w:val="000000"/>
                <w:kern w:val="0"/>
                <w:sz w:val="21"/>
                <w:szCs w:val="21"/>
                <w:highlight w:val="none"/>
                <w:lang w:val="en-US" w:eastAsia="zh-CN"/>
              </w:rPr>
              <w:t>1637</w:t>
            </w:r>
          </w:p>
        </w:tc>
        <w:tc>
          <w:tcPr>
            <w:tcW w:w="1229" w:type="pct"/>
            <w:vMerge w:val="restart"/>
            <w:tcBorders>
              <w:tl2br w:val="nil"/>
              <w:tr2bl w:val="nil"/>
            </w:tcBorders>
            <w:vAlign w:val="center"/>
          </w:tcPr>
          <w:p w14:paraId="5986E2C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zh-CN" w:bidi="ar-SA"/>
              </w:rPr>
            </w:pPr>
            <w:r>
              <w:rPr>
                <w:rFonts w:hint="default" w:ascii="Times New Roman" w:hAnsi="Times New Roman" w:eastAsia="宋体" w:cs="Times New Roman"/>
                <w:snapToGrid w:val="0"/>
                <w:color w:val="000000"/>
                <w:kern w:val="0"/>
                <w:sz w:val="21"/>
                <w:szCs w:val="21"/>
                <w:highlight w:val="none"/>
                <w:lang w:val="en-US" w:eastAsia="zh-CN" w:bidi="ar-SA"/>
              </w:rPr>
              <w:t>拆除建筑、恢复硬化</w:t>
            </w:r>
          </w:p>
        </w:tc>
        <w:tc>
          <w:tcPr>
            <w:tcW w:w="2012" w:type="pct"/>
            <w:tcBorders>
              <w:tl2br w:val="nil"/>
              <w:tr2bl w:val="nil"/>
            </w:tcBorders>
            <w:vAlign w:val="center"/>
          </w:tcPr>
          <w:p w14:paraId="3220589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zh-CN" w:bidi="ar-SA"/>
              </w:rPr>
            </w:pPr>
            <w:r>
              <w:rPr>
                <w:rFonts w:hint="default" w:ascii="Times New Roman" w:hAnsi="Times New Roman" w:eastAsia="宋体" w:cs="Times New Roman"/>
                <w:snapToGrid w:val="0"/>
                <w:color w:val="000000"/>
                <w:spacing w:val="6"/>
                <w:kern w:val="0"/>
                <w:sz w:val="21"/>
                <w:szCs w:val="21"/>
                <w:highlight w:val="none"/>
                <w:lang w:val="en-US" w:eastAsia="en-US" w:bidi="ar-SA"/>
              </w:rPr>
              <w:t>拆除临时建筑，</w:t>
            </w:r>
            <w:r>
              <w:rPr>
                <w:rFonts w:hint="default" w:ascii="Times New Roman" w:hAnsi="Times New Roman" w:eastAsia="宋体" w:cs="Times New Roman"/>
                <w:snapToGrid w:val="0"/>
                <w:color w:val="000000"/>
                <w:spacing w:val="7"/>
                <w:kern w:val="0"/>
                <w:sz w:val="21"/>
                <w:szCs w:val="21"/>
                <w:highlight w:val="none"/>
                <w:lang w:val="en-US" w:eastAsia="en-US" w:bidi="ar-SA"/>
              </w:rPr>
              <w:t>临时苫盖</w:t>
            </w:r>
            <w:r>
              <w:rPr>
                <w:rFonts w:hint="default" w:ascii="Times New Roman" w:hAnsi="Times New Roman" w:eastAsia="宋体" w:cs="Times New Roman"/>
                <w:snapToGrid w:val="0"/>
                <w:color w:val="000000"/>
                <w:spacing w:val="7"/>
                <w:kern w:val="0"/>
                <w:sz w:val="21"/>
                <w:szCs w:val="21"/>
                <w:highlight w:val="none"/>
                <w:lang w:val="en-US" w:eastAsia="zh-CN" w:bidi="ar-SA"/>
              </w:rPr>
              <w:t>，对占地内破损地面进行修复和清理</w:t>
            </w:r>
          </w:p>
        </w:tc>
      </w:tr>
      <w:tr w14:paraId="4D32F05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670" w:hRule="atLeast"/>
        </w:trPr>
        <w:tc>
          <w:tcPr>
            <w:tcW w:w="587" w:type="pct"/>
            <w:vMerge w:val="continue"/>
            <w:tcBorders>
              <w:tl2br w:val="nil"/>
              <w:tr2bl w:val="nil"/>
            </w:tcBorders>
            <w:vAlign w:val="center"/>
          </w:tcPr>
          <w:p w14:paraId="1B95D6F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573" w:type="pct"/>
            <w:tcBorders>
              <w:tl2br w:val="nil"/>
              <w:tr2bl w:val="nil"/>
            </w:tcBorders>
            <w:vAlign w:val="center"/>
          </w:tcPr>
          <w:p w14:paraId="132A08F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en-US" w:bidi="ar-SA"/>
              </w:rPr>
            </w:pPr>
            <w:r>
              <w:rPr>
                <w:rFonts w:hint="default" w:ascii="Times New Roman" w:hAnsi="Times New Roman" w:eastAsia="宋体" w:cs="Times New Roman"/>
                <w:snapToGrid w:val="0"/>
                <w:color w:val="000000"/>
                <w:kern w:val="0"/>
                <w:sz w:val="21"/>
                <w:szCs w:val="21"/>
                <w:highlight w:val="none"/>
                <w:lang w:val="en-US" w:eastAsia="en-US" w:bidi="ar-SA"/>
              </w:rPr>
              <w:t>交通服务场站用地</w:t>
            </w:r>
          </w:p>
        </w:tc>
        <w:tc>
          <w:tcPr>
            <w:tcW w:w="597" w:type="pct"/>
            <w:tcBorders>
              <w:tl2br w:val="nil"/>
              <w:tr2bl w:val="nil"/>
            </w:tcBorders>
            <w:vAlign w:val="center"/>
          </w:tcPr>
          <w:p w14:paraId="6665BF4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zh-CN"/>
              </w:rPr>
            </w:pPr>
            <w:r>
              <w:rPr>
                <w:rFonts w:hint="eastAsia" w:ascii="Times New Roman" w:hAnsi="Times New Roman" w:eastAsia="宋体" w:cs="Times New Roman"/>
                <w:snapToGrid w:val="0"/>
                <w:color w:val="000000"/>
                <w:kern w:val="0"/>
                <w:sz w:val="21"/>
                <w:szCs w:val="21"/>
                <w:highlight w:val="none"/>
                <w:lang w:val="en-US" w:eastAsia="zh-CN"/>
              </w:rPr>
              <w:t>724</w:t>
            </w:r>
          </w:p>
        </w:tc>
        <w:tc>
          <w:tcPr>
            <w:tcW w:w="1229" w:type="pct"/>
            <w:vMerge w:val="continue"/>
            <w:tcBorders>
              <w:tl2br w:val="nil"/>
              <w:tr2bl w:val="nil"/>
            </w:tcBorders>
            <w:vAlign w:val="center"/>
          </w:tcPr>
          <w:p w14:paraId="776C184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en-US" w:bidi="ar-SA"/>
              </w:rPr>
            </w:pPr>
          </w:p>
        </w:tc>
        <w:tc>
          <w:tcPr>
            <w:tcW w:w="2012" w:type="pct"/>
            <w:tcBorders>
              <w:tl2br w:val="nil"/>
              <w:tr2bl w:val="nil"/>
            </w:tcBorders>
            <w:vAlign w:val="center"/>
          </w:tcPr>
          <w:p w14:paraId="3BFE3F0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en-US" w:bidi="ar-SA"/>
              </w:rPr>
            </w:pPr>
            <w:r>
              <w:rPr>
                <w:rFonts w:hint="default" w:ascii="Times New Roman" w:hAnsi="Times New Roman" w:eastAsia="宋体" w:cs="Times New Roman"/>
                <w:snapToGrid w:val="0"/>
                <w:color w:val="000000"/>
                <w:spacing w:val="6"/>
                <w:kern w:val="0"/>
                <w:sz w:val="21"/>
                <w:szCs w:val="21"/>
                <w:highlight w:val="none"/>
                <w:lang w:val="en-US" w:eastAsia="en-US" w:bidi="ar-SA"/>
              </w:rPr>
              <w:t>拆除临时建筑，临时苫盖，对占地内破损地面进行修复和清理</w:t>
            </w:r>
          </w:p>
        </w:tc>
      </w:tr>
      <w:tr w14:paraId="4196986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669" w:hRule="atLeast"/>
        </w:trPr>
        <w:tc>
          <w:tcPr>
            <w:tcW w:w="587" w:type="pct"/>
            <w:vMerge w:val="continue"/>
            <w:tcBorders>
              <w:tl2br w:val="nil"/>
              <w:tr2bl w:val="nil"/>
            </w:tcBorders>
            <w:vAlign w:val="center"/>
          </w:tcPr>
          <w:p w14:paraId="66AB619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573" w:type="pct"/>
            <w:tcBorders>
              <w:tl2br w:val="nil"/>
              <w:tr2bl w:val="nil"/>
            </w:tcBorders>
            <w:vAlign w:val="center"/>
          </w:tcPr>
          <w:p w14:paraId="2F7652E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en-US" w:bidi="ar-SA"/>
              </w:rPr>
            </w:pPr>
            <w:r>
              <w:rPr>
                <w:rFonts w:hint="default" w:ascii="Times New Roman" w:hAnsi="Times New Roman" w:eastAsia="宋体" w:cs="Times New Roman"/>
                <w:snapToGrid w:val="0"/>
                <w:color w:val="000000"/>
                <w:kern w:val="0"/>
                <w:sz w:val="21"/>
                <w:szCs w:val="21"/>
                <w:highlight w:val="none"/>
                <w:lang w:val="en-US" w:eastAsia="en-US" w:bidi="ar-SA"/>
              </w:rPr>
              <w:t>农村道路</w:t>
            </w:r>
          </w:p>
        </w:tc>
        <w:tc>
          <w:tcPr>
            <w:tcW w:w="597" w:type="pct"/>
            <w:tcBorders>
              <w:tl2br w:val="nil"/>
              <w:tr2bl w:val="nil"/>
            </w:tcBorders>
            <w:vAlign w:val="center"/>
          </w:tcPr>
          <w:p w14:paraId="0BD90CC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zh-CN"/>
              </w:rPr>
            </w:pPr>
            <w:r>
              <w:rPr>
                <w:rFonts w:hint="default" w:ascii="Times New Roman" w:hAnsi="Times New Roman" w:eastAsia="宋体" w:cs="Times New Roman"/>
                <w:snapToGrid w:val="0"/>
                <w:color w:val="000000"/>
                <w:kern w:val="0"/>
                <w:sz w:val="21"/>
                <w:szCs w:val="21"/>
                <w:highlight w:val="none"/>
                <w:lang w:val="en-US" w:eastAsia="zh-CN"/>
              </w:rPr>
              <w:t>39</w:t>
            </w:r>
          </w:p>
        </w:tc>
        <w:tc>
          <w:tcPr>
            <w:tcW w:w="1229" w:type="pct"/>
            <w:tcBorders>
              <w:tl2br w:val="nil"/>
              <w:tr2bl w:val="nil"/>
            </w:tcBorders>
            <w:vAlign w:val="center"/>
          </w:tcPr>
          <w:p w14:paraId="16B2CE4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zh-CN" w:bidi="ar-SA"/>
              </w:rPr>
            </w:pPr>
            <w:r>
              <w:rPr>
                <w:rFonts w:hint="default" w:ascii="Times New Roman" w:hAnsi="Times New Roman" w:eastAsia="宋体" w:cs="Times New Roman"/>
                <w:snapToGrid w:val="0"/>
                <w:color w:val="000000"/>
                <w:kern w:val="0"/>
                <w:sz w:val="21"/>
                <w:szCs w:val="21"/>
                <w:highlight w:val="none"/>
                <w:lang w:val="en-US" w:eastAsia="zh-CN" w:bidi="ar-SA"/>
              </w:rPr>
              <w:t>按原道路等级进行修复或补偿</w:t>
            </w:r>
          </w:p>
        </w:tc>
        <w:tc>
          <w:tcPr>
            <w:tcW w:w="2012" w:type="pct"/>
            <w:tcBorders>
              <w:tl2br w:val="nil"/>
              <w:tr2bl w:val="nil"/>
            </w:tcBorders>
            <w:vAlign w:val="center"/>
          </w:tcPr>
          <w:p w14:paraId="78CE741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en-US" w:bidi="ar-SA"/>
              </w:rPr>
            </w:pPr>
            <w:r>
              <w:rPr>
                <w:rFonts w:hint="default" w:ascii="Times New Roman" w:hAnsi="Times New Roman" w:eastAsia="宋体" w:cs="Times New Roman"/>
                <w:snapToGrid w:val="0"/>
                <w:color w:val="000000"/>
                <w:kern w:val="0"/>
                <w:sz w:val="21"/>
                <w:szCs w:val="21"/>
                <w:highlight w:val="none"/>
                <w:lang w:val="en-US" w:eastAsia="en-US" w:bidi="ar-SA"/>
              </w:rPr>
              <w:t>按原道路等级进行修复或补偿</w:t>
            </w:r>
          </w:p>
        </w:tc>
      </w:tr>
    </w:tbl>
    <w:p w14:paraId="5842F4B1">
      <w:pPr>
        <w:keepNext w:val="0"/>
        <w:keepLines w:val="0"/>
        <w:pageBreakBefore w:val="0"/>
        <w:widowControl w:val="0"/>
        <w:kinsoku/>
        <w:wordWrap/>
        <w:overflowPunct/>
        <w:topLinePunct w:val="0"/>
        <w:autoSpaceDE/>
        <w:autoSpaceDN/>
        <w:bidi w:val="0"/>
        <w:adjustRightInd/>
        <w:snapToGrid/>
        <w:spacing w:before="251" w:beforeLines="80"/>
        <w:ind w:left="0" w:leftChars="0" w:firstLine="0" w:firstLineChars="0"/>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6.1.6.3 水生生态环境保护措施</w:t>
      </w:r>
    </w:p>
    <w:p w14:paraId="53BEEC0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（1）生态影响的避免与减缓措施</w:t>
      </w:r>
    </w:p>
    <w:p w14:paraId="0940C81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①加大对施工人员的宣传与教育，增强和提高其生态环境保护意识。</w:t>
      </w:r>
    </w:p>
    <w:p w14:paraId="7854CC3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②合理安排施工前期规划工作，加强施工人员的卫生管理（如粪便和生活污水），严禁排入平顺河和浊漳河，防止河道生态环境污染。</w:t>
      </w:r>
    </w:p>
    <w:p w14:paraId="565ED84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合理安排施工组织、施工机械，严格按照施工规范进行操作。施工单位必须选用符合国家标准的施工机械和运输工具，对强噪声源安装控噪装置，减小噪声对鱼类等水生生物的影响，同时控制施工运输过程中交通噪声对鱼类等水生生物的影响，在施工区内，禁止施工车辆大声鸣笛。</w:t>
      </w:r>
    </w:p>
    <w:p w14:paraId="58D7563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施工期间，严禁将施工废弃物在河滩内随意堆放，不得对河滩植被和土壤造成污染。施工期临时占用和破坏的河滩植被要进行有计划的剥离、储存、临时堆放，清理施工现场，为随后的植被绿化恢复治理创造条件，若不能完成植被恢复的，要及时植树种草以补偿相应的生物量损失，人工植被恢复采用适当树种和草种。</w:t>
      </w:r>
    </w:p>
    <w:p w14:paraId="7B1FCC7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⑤严禁施工人员进行非法捕捞作业或下河捕鱼、垂钓等活动。</w:t>
      </w:r>
    </w:p>
    <w:p w14:paraId="0DAC2E5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⑥加强施工管理，施工作业必须严格按照批准后设计中有关规定执行，确保环保投资和环保措施的贯彻落实。</w:t>
      </w:r>
    </w:p>
    <w:p w14:paraId="16C11E7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⑦加强施工管理：施工作业必须严格按照批准后设计中有关规定执行，确保环保投资和环保措施的贯彻落实。工程施工产生弃渣，应运到指定场所堆放，进行合理处置，不得将其倾倒在水体中；污废水不得随意排入水体，回填产生的土石方和建筑垃圾严禁倒入水体或随意乱丢乱弃，避免渣体入河；施工结束后及时进行场地平整。</w:t>
      </w:r>
    </w:p>
    <w:p w14:paraId="170FFC0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⑧本项目涉水工程如生态拦截工程、水体水质维护工程、河滨带生态修复工程（沉水植物和挺水植物）等建设选择在枯水期进行，保持河道水量不减少，保证不连续扰动水体，最大程度降低对水生生境影响。</w:t>
      </w:r>
    </w:p>
    <w:p w14:paraId="2416EB6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⑨开展建设期巡视和应急处理：施工单位应加强对工程河段周围水体的巡查，应在工程建设期间雨季来临时对整治河段水生生物活动情况进行监测，保护施工水域可能出现的水生生物。</w:t>
      </w:r>
    </w:p>
    <w:p w14:paraId="46868A6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⑩本项目生态恢复绿化工程后期苗木管护过程中应严格控制农药化肥的使用。</w:t>
      </w:r>
    </w:p>
    <w:p w14:paraId="0FB6780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（2）生态影响的恢复与补偿措施</w:t>
      </w:r>
    </w:p>
    <w:p w14:paraId="474BD08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水生生物：由于施工活动不可避免造成水生生境的破坏，水生生物生长、发育、繁殖等活动受到不利影响，评价要求通过生境修复与增殖放流两种水生生态措施对水生生物及环境进行补偿。</w:t>
      </w:r>
    </w:p>
    <w:p w14:paraId="47859C2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鱼类及栖息地：工程建成后，水体水质维护工程和河滨带生态修复工程将会新增植被绿化面积。同时，河道生态空间增加，为鱼类、鸟其它水生生物营造良好的栖息生境。为应对因治理工程建设而导致种群数量减少的鱼类，根据预估减少的鱼类资源量，采取增殖放流措施。选择先锋物</w:t>
      </w:r>
      <w:r>
        <w:rPr>
          <w:rFonts w:hint="default" w:ascii="Times New Roman" w:hAnsi="Times New Roman" w:eastAsia="宋体" w:cs="Times New Roman"/>
          <w:highlight w:val="none"/>
          <w:lang w:val="en-US" w:eastAsia="zh-CN"/>
        </w:rPr>
        <w:t>种草鱼、鲤鱼、鲤、麦穗鱼</w:t>
      </w:r>
      <w:r>
        <w:rPr>
          <w:rFonts w:hint="default" w:ascii="Times New Roman" w:hAnsi="Times New Roman" w:eastAsia="宋体" w:cs="Times New Roman"/>
          <w:lang w:val="en-US" w:eastAsia="zh-CN"/>
        </w:rPr>
        <w:t>等作为补偿放流对象，在春季集中进行放流。</w:t>
      </w:r>
    </w:p>
    <w:p w14:paraId="22EB4C1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（3）管理措施</w:t>
      </w:r>
    </w:p>
    <w:p w14:paraId="033DACC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建设会对评价区内的水生生物资源造成一定的负面影响。因此，建议加强施工期对施工区的管理。同时，积极发动群众投入到参与保护水生生物行动中，对施工人员进行加强管理与环境保护宣传力度。对工程建设在水生生物繁殖季节的施工活动进行监督，同时管理部门应编印宣传保护环境、保护水生野生动物的资料，发放给各承包商。同时在施工现场张贴水生野生动物图鉴，对全体施工人员进行保护野生动物的教育，以增强工程施工人员环境保护意识。</w:t>
      </w:r>
    </w:p>
    <w:p w14:paraId="0B1D2EF7">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6.1.6.4 土壤环境及农作物的环境保护措施</w:t>
      </w:r>
    </w:p>
    <w:p w14:paraId="20EFCB3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建设单位在开工前应报当地有关管理部门同意并协商解决事宜，同时应与农田所有者协商补偿办法，在建设单位实施补偿后方可开工；施工中应严格划定施工区范围，考虑项目施工必要的占地及土方占地，必要时设置隔离设施，禁止随意占地行为；在施工完成后，应由建设单位负责表层土壤的恢复工作，后交付原农田所有者；当地有关管理部门应加强工程施工的全过程监督，针对工程补偿、施工、土方清运、覆土及复垦等做出严格要求；由于施工过程中开挖填埋、机械与车辆碾压，人员践踏等影响，将会破坏农作物，影响农作物的产量，因本项目施工期应避开农作物的收获季节。</w:t>
      </w:r>
    </w:p>
    <w:p w14:paraId="7B35EB32">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6.1.6.5 水土流失防治措施</w:t>
      </w:r>
    </w:p>
    <w:p w14:paraId="5646D83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施工过程中预计造成一定的水土流失，水土流失主要集中在施工期间，评价建议施工单位优化主体工程施工组织设计，强化水土保持意识，认真落实各项水土保持措施，禁止乱挖乱弃，要做好施工组织设计，将“先挡后弃、严禁乱弃”落实到建设过程中，合理安排工期，尽量避开雨季施工，应将水土保持措施纳入施工过程中，努力使项目工程水土流失控制在最低限度。本项目可采取以下有效的预防措施：</w:t>
      </w:r>
    </w:p>
    <w:p w14:paraId="1452796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（1）尽可能避开雨天进行开挖、渣土运输作业。</w:t>
      </w:r>
    </w:p>
    <w:p w14:paraId="7550A3F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（2）临时堆场应上盖防雨薄膜覆盖，避免雨水冲刷，减少损失。</w:t>
      </w:r>
    </w:p>
    <w:p w14:paraId="0471C73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（3）工程施工尽量做到分期、分区进行，不要全段、全面铺开，以缩短单项工期。开挖裸露面时，尽量缩短暴露时间，以减少水土流失。</w:t>
      </w:r>
    </w:p>
    <w:p w14:paraId="51B42B7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（4）根据对工程建设过程中扰动、破坏原地表面积的预测，工程开挖及施工临时设施占地将对原地表具有水土保持功能的设施构成破坏，应按相关法律法规要求应予补偿。</w:t>
      </w:r>
    </w:p>
    <w:p w14:paraId="1BA2C1B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（5）施工结束后，应及时对影响区域进行迹地恢复。</w:t>
      </w:r>
    </w:p>
    <w:p w14:paraId="5EA7900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（6）尽快实施项目的绿化工程，以改善项目的生态环境。</w:t>
      </w:r>
    </w:p>
    <w:p w14:paraId="386E99E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同时，本项目还应对临时占地采取以下措施：</w:t>
      </w:r>
    </w:p>
    <w:p w14:paraId="30C76B2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①临时覆盖。由于工程施工时序上的差异，部分填方将临时堆放一段时间，由于这部分土石方结构松散，受降雨溅蚀极易引起水土流失，故对部分土石方采取防雨布覆盖、砖石压护的形式进行水土保持。</w:t>
      </w:r>
    </w:p>
    <w:p w14:paraId="2CD12A2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②加强施工期管理。为有效控制施工期水土流失，关键在于做好管理工作，土石方开挖如遇暴风暴雨，项目停止施工，土石方调运过程中防止沿路撒漏。</w:t>
      </w:r>
    </w:p>
    <w:p w14:paraId="079F24E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③修建围栏。在材料堆场和临时弃土场周围修建围栏，以减少水土流失。</w:t>
      </w:r>
    </w:p>
    <w:p w14:paraId="3625A86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④植被恢复。施工场地等在使用完毕后及时复垦尽量恢复原有植被，采取绿化措施。</w:t>
      </w:r>
    </w:p>
    <w:p w14:paraId="53111BC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⑤运输路线。合理规划运输路线，加强土石方及原辅材料运输过程管理，装车时加防尘布覆盖土石方，防止在运输过程中撒漏。避免在交通高峰时期运输土石方及原辅材料。</w:t>
      </w:r>
    </w:p>
    <w:p w14:paraId="74E5AAB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综上所述，采取以上生态保护措施后，不会对项目所在区域的生态环境造成明显影响，生态保护措施可行。</w:t>
      </w:r>
    </w:p>
    <w:p w14:paraId="1D656950">
      <w:pPr>
        <w:bidi w:val="0"/>
        <w:rPr>
          <w:rFonts w:hint="default" w:ascii="Times New Roman" w:hAnsi="Times New Roman" w:eastAsia="宋体" w:cs="Times New Roman"/>
          <w:highlight w:val="none"/>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highlight w:val="none"/>
          <w:lang w:val="en-US" w:eastAsia="zh-CN"/>
        </w:rPr>
        <w:t>生态恢复措施布置示意图见图 6.1-1。</w:t>
      </w:r>
    </w:p>
    <w:p w14:paraId="11F8E8DE">
      <w:pPr>
        <w:bidi w:val="0"/>
        <w:rPr>
          <w:rFonts w:hint="default" w:ascii="Times New Roman" w:hAnsi="Times New Roman" w:eastAsia="宋体" w:cs="Times New Roman"/>
          <w:highlight w:val="yellow"/>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4"/>
        </w:rPr>
        <mc:AlternateContent>
          <mc:Choice Requires="wpg">
            <w:drawing>
              <wp:anchor distT="0" distB="0" distL="114300" distR="114300" simplePos="0" relativeHeight="251696128" behindDoc="0" locked="0" layoutInCell="1" allowOverlap="1">
                <wp:simplePos x="0" y="0"/>
                <wp:positionH relativeFrom="column">
                  <wp:posOffset>547370</wp:posOffset>
                </wp:positionH>
                <wp:positionV relativeFrom="paragraph">
                  <wp:posOffset>-374015</wp:posOffset>
                </wp:positionV>
                <wp:extent cx="7724140" cy="5869305"/>
                <wp:effectExtent l="0" t="0" r="10160" b="0"/>
                <wp:wrapNone/>
                <wp:docPr id="291" name="组合 291"/>
                <wp:cNvGraphicFramePr/>
                <a:graphic xmlns:a="http://schemas.openxmlformats.org/drawingml/2006/main">
                  <a:graphicData uri="http://schemas.microsoft.com/office/word/2010/wordprocessingGroup">
                    <wpg:wgp>
                      <wpg:cNvGrpSpPr/>
                      <wpg:grpSpPr>
                        <a:xfrm>
                          <a:off x="0" y="0"/>
                          <a:ext cx="7724140" cy="5869305"/>
                          <a:chOff x="2854" y="2519648"/>
                          <a:chExt cx="12164" cy="9243"/>
                        </a:xfrm>
                      </wpg:grpSpPr>
                      <wpg:grpSp>
                        <wpg:cNvPr id="289" name="组合 289"/>
                        <wpg:cNvGrpSpPr/>
                        <wpg:grpSpPr>
                          <a:xfrm>
                            <a:off x="2854" y="2519648"/>
                            <a:ext cx="12164" cy="8608"/>
                            <a:chOff x="4839" y="4404316"/>
                            <a:chExt cx="12164" cy="8608"/>
                          </a:xfrm>
                        </wpg:grpSpPr>
                        <pic:pic xmlns:pic="http://schemas.openxmlformats.org/drawingml/2006/picture">
                          <pic:nvPicPr>
                            <pic:cNvPr id="284" name="图片 284" descr="生态恢复措施布置示意图"/>
                            <pic:cNvPicPr>
                              <a:picLocks noChangeAspect="1"/>
                            </pic:cNvPicPr>
                          </pic:nvPicPr>
                          <pic:blipFill>
                            <a:blip r:embed="rId85"/>
                            <a:stretch>
                              <a:fillRect/>
                            </a:stretch>
                          </pic:blipFill>
                          <pic:spPr>
                            <a:xfrm>
                              <a:off x="4839" y="4404316"/>
                              <a:ext cx="12164" cy="8609"/>
                            </a:xfrm>
                            <a:prstGeom prst="rect">
                              <a:avLst/>
                            </a:prstGeom>
                          </pic:spPr>
                        </pic:pic>
                        <wps:wsp>
                          <wps:cNvPr id="285" name="矩形标注 285"/>
                          <wps:cNvSpPr/>
                          <wps:spPr>
                            <a:xfrm>
                              <a:off x="7064" y="4410229"/>
                              <a:ext cx="2752" cy="2333"/>
                            </a:xfrm>
                            <a:prstGeom prst="wedgeRectCallout">
                              <a:avLst>
                                <a:gd name="adj1" fmla="val 110683"/>
                                <a:gd name="adj2" fmla="val -13609"/>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2B0BE11">
                                <w:pPr>
                                  <w:keepNext w:val="0"/>
                                  <w:keepLines w:val="0"/>
                                  <w:pageBreakBefore w:val="0"/>
                                  <w:widowControl w:val="0"/>
                                  <w:kinsoku/>
                                  <w:wordWrap/>
                                  <w:overflowPunct/>
                                  <w:topLinePunct w:val="0"/>
                                  <w:bidi w:val="0"/>
                                  <w:adjustRightInd/>
                                  <w:snapToGrid/>
                                  <w:spacing w:line="240" w:lineRule="auto"/>
                                  <w:ind w:left="0" w:leftChars="0" w:firstLine="0" w:firstLineChars="0"/>
                                  <w:jc w:val="left"/>
                                  <w:textAlignment w:val="auto"/>
                                </w:pPr>
                                <w:r>
                                  <w:rPr>
                                    <w:rFonts w:hint="default" w:ascii="Times New Roman" w:hAnsi="Times New Roman" w:cs="Times New Roman"/>
                                    <w:color w:val="000000" w:themeColor="text1"/>
                                    <w:sz w:val="21"/>
                                    <w:szCs w:val="21"/>
                                    <w14:textFill>
                                      <w14:solidFill>
                                        <w14:schemeClr w14:val="tx1"/>
                                      </w14:solidFill>
                                    </w14:textFill>
                                  </w:rPr>
                                  <w:t>1#施工生产区：</w:t>
                                </w:r>
                                <w:r>
                                  <w:rPr>
                                    <w:rFonts w:hint="default" w:ascii="Times New Roman" w:hAnsi="Times New Roman" w:cs="Times New Roman"/>
                                    <w:color w:val="000000" w:themeColor="text1"/>
                                    <w:sz w:val="21"/>
                                    <w:szCs w:val="21"/>
                                    <w:lang w:eastAsia="zh-CN"/>
                                    <w14:textFill>
                                      <w14:solidFill>
                                        <w14:schemeClr w14:val="tx1"/>
                                      </w14:solidFill>
                                    </w14:textFill>
                                  </w:rPr>
                                  <w:t>占地面积</w:t>
                                </w:r>
                                <w:r>
                                  <w:rPr>
                                    <w:rFonts w:hint="default" w:ascii="Times New Roman" w:hAnsi="Times New Roman" w:cs="Times New Roman"/>
                                    <w:color w:val="000000" w:themeColor="text1"/>
                                    <w:sz w:val="21"/>
                                    <w:szCs w:val="21"/>
                                    <w:lang w:val="en-US" w:eastAsia="zh-CN"/>
                                    <w14:textFill>
                                      <w14:solidFill>
                                        <w14:schemeClr w14:val="tx1"/>
                                      </w14:solidFill>
                                    </w14:textFill>
                                  </w:rPr>
                                  <w:t>1200m</w:t>
                                </w:r>
                                <w:r>
                                  <w:rPr>
                                    <w:rFonts w:hint="default" w:ascii="Times New Roman" w:hAnsi="Times New Roman" w:cs="Times New Roman"/>
                                    <w:color w:val="000000" w:themeColor="text1"/>
                                    <w:sz w:val="21"/>
                                    <w:szCs w:val="21"/>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lang w:val="en-US" w:eastAsia="zh-CN"/>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占地类型为建设用地，</w:t>
                                </w:r>
                                <w:r>
                                  <w:rPr>
                                    <w:rFonts w:hint="default" w:ascii="Times New Roman" w:hAnsi="Times New Roman" w:cs="Times New Roman"/>
                                    <w:color w:val="000000" w:themeColor="text1"/>
                                    <w:sz w:val="21"/>
                                    <w:szCs w:val="21"/>
                                    <w:lang w:val="en-US" w:eastAsia="zh-CN"/>
                                    <w14:textFill>
                                      <w14:solidFill>
                                        <w14:schemeClr w14:val="tx1"/>
                                      </w14:solidFill>
                                    </w14:textFill>
                                  </w:rPr>
                                  <w:t>拆除临时建筑，临时苫盖，对占地</w:t>
                                </w:r>
                                <w:r>
                                  <w:rPr>
                                    <w:rFonts w:hint="eastAsia" w:ascii="Times New Roman" w:hAnsi="Times New Roman" w:cs="Times New Roman"/>
                                    <w:color w:val="000000" w:themeColor="text1"/>
                                    <w:sz w:val="21"/>
                                    <w:szCs w:val="21"/>
                                    <w:lang w:val="en-US" w:eastAsia="zh-CN"/>
                                    <w14:textFill>
                                      <w14:solidFill>
                                        <w14:schemeClr w14:val="tx1"/>
                                      </w14:solidFill>
                                    </w14:textFill>
                                  </w:rPr>
                                  <w:t>内破损地面进行修复和清理</w:t>
                                </w:r>
                                <w:r>
                                  <w:rPr>
                                    <w:rFonts w:hint="eastAsia"/>
                                    <w:color w:val="000000" w:themeColor="text1"/>
                                    <w:lang w:eastAsia="zh-CN"/>
                                    <w14:textFill>
                                      <w14:solidFill>
                                        <w14:schemeClr w14:val="tx1"/>
                                      </w14:solidFill>
                                    </w14:textFill>
                                  </w:rPr>
                                  <w:t>，</w:t>
                                </w:r>
                                <w:r>
                                  <w:rPr>
                                    <w:rFonts w:hint="eastAsia" w:ascii="Times New Roman" w:hAnsi="Times New Roman" w:cs="Times New Roman"/>
                                    <w:color w:val="000000" w:themeColor="text1"/>
                                    <w:sz w:val="21"/>
                                    <w:szCs w:val="21"/>
                                    <w:lang w:eastAsia="zh-CN"/>
                                    <w14:textFill>
                                      <w14:solidFill>
                                        <w14:schemeClr w14:val="tx1"/>
                                      </w14:solidFill>
                                    </w14:textFill>
                                  </w:rPr>
                                  <w:t>破损道路</w:t>
                                </w:r>
                                <w:r>
                                  <w:rPr>
                                    <w:rFonts w:hint="eastAsia" w:ascii="Times New Roman" w:hAnsi="Times New Roman" w:cs="Times New Roman"/>
                                    <w:color w:val="000000" w:themeColor="text1"/>
                                    <w:sz w:val="21"/>
                                    <w:szCs w:val="21"/>
                                    <w:lang w:val="en-US" w:eastAsia="zh-CN"/>
                                    <w14:textFill>
                                      <w14:solidFill>
                                        <w14:schemeClr w14:val="tx1"/>
                                      </w14:solidFill>
                                    </w14:textFill>
                                  </w:rPr>
                                  <w:t>按原道路等级进行修复或补偿。</w:t>
                                </w:r>
                                <w:r>
                                  <w:rPr>
                                    <w:rFonts w:hint="default" w:ascii="Times New Roman" w:hAnsi="Times New Roman" w:cs="Times New Roman"/>
                                    <w:color w:val="000000" w:themeColor="text1"/>
                                    <w:sz w:val="21"/>
                                    <w:szCs w:val="21"/>
                                    <w14:textFill>
                                      <w14:solidFill>
                                        <w14:schemeClr w14:val="tx1"/>
                                      </w14:solidFill>
                                    </w14:textFill>
                                  </w:rPr>
                                  <w:t xml:space="preserve"> </w:t>
                                </w:r>
                                <w:r>
                                  <w:rPr>
                                    <w:rFonts w:hint="default"/>
                                    <w:lang w:val="en-US" w:eastAsia="en-US"/>
                                  </w:rPr>
                                  <w:t>按原道路等级进行修复或补偿</w:t>
                                </w:r>
                                <w:r>
                                  <w:t>1000m2，复垦耕地300m2，植被恢复 700m2（恢复为原地貌），临时苫盖 1000m2。</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288" name="矩形标注 288"/>
                          <wps:cNvSpPr/>
                          <wps:spPr>
                            <a:xfrm>
                              <a:off x="10057" y="4407960"/>
                              <a:ext cx="2752" cy="1720"/>
                            </a:xfrm>
                            <a:prstGeom prst="wedgeRectCallout">
                              <a:avLst>
                                <a:gd name="adj1" fmla="val 44767"/>
                                <a:gd name="adj2" fmla="val 112066"/>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0458509">
                                <w:pPr>
                                  <w:keepNext w:val="0"/>
                                  <w:keepLines w:val="0"/>
                                  <w:pageBreakBefore w:val="0"/>
                                  <w:widowControl w:val="0"/>
                                  <w:kinsoku/>
                                  <w:wordWrap/>
                                  <w:overflowPunct/>
                                  <w:topLinePunct w:val="0"/>
                                  <w:bidi w:val="0"/>
                                  <w:adjustRightInd/>
                                  <w:snapToGrid/>
                                  <w:spacing w:line="240" w:lineRule="auto"/>
                                  <w:ind w:left="0" w:leftChars="0" w:firstLine="0" w:firstLineChars="0"/>
                                  <w:jc w:val="left"/>
                                  <w:textAlignment w:val="auto"/>
                                </w:pPr>
                                <w:r>
                                  <w:rPr>
                                    <w:rFonts w:hint="eastAsia"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#施工生产区：</w:t>
                                </w:r>
                                <w:r>
                                  <w:rPr>
                                    <w:rFonts w:hint="default" w:ascii="Times New Roman" w:hAnsi="Times New Roman" w:cs="Times New Roman"/>
                                    <w:color w:val="000000" w:themeColor="text1"/>
                                    <w:sz w:val="21"/>
                                    <w:szCs w:val="21"/>
                                    <w:lang w:eastAsia="zh-CN"/>
                                    <w14:textFill>
                                      <w14:solidFill>
                                        <w14:schemeClr w14:val="tx1"/>
                                      </w14:solidFill>
                                    </w14:textFill>
                                  </w:rPr>
                                  <w:t>占地面积</w:t>
                                </w:r>
                                <w:r>
                                  <w:rPr>
                                    <w:rFonts w:hint="default" w:ascii="Times New Roman" w:hAnsi="Times New Roman" w:cs="Times New Roman"/>
                                    <w:color w:val="000000" w:themeColor="text1"/>
                                    <w:sz w:val="21"/>
                                    <w:szCs w:val="21"/>
                                    <w:lang w:val="en-US" w:eastAsia="zh-CN"/>
                                    <w14:textFill>
                                      <w14:solidFill>
                                        <w14:schemeClr w14:val="tx1"/>
                                      </w14:solidFill>
                                    </w14:textFill>
                                  </w:rPr>
                                  <w:t>1200m</w:t>
                                </w:r>
                                <w:r>
                                  <w:rPr>
                                    <w:rFonts w:hint="default" w:ascii="Times New Roman" w:hAnsi="Times New Roman" w:cs="Times New Roman"/>
                                    <w:color w:val="000000" w:themeColor="text1"/>
                                    <w:sz w:val="21"/>
                                    <w:szCs w:val="21"/>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lang w:val="en-US" w:eastAsia="zh-CN"/>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占地类型为建设用地，</w:t>
                                </w:r>
                                <w:r>
                                  <w:rPr>
                                    <w:rFonts w:hint="default" w:ascii="Times New Roman" w:hAnsi="Times New Roman" w:cs="Times New Roman"/>
                                    <w:color w:val="000000" w:themeColor="text1"/>
                                    <w:sz w:val="21"/>
                                    <w:szCs w:val="21"/>
                                    <w:lang w:val="en-US" w:eastAsia="zh-CN"/>
                                    <w14:textFill>
                                      <w14:solidFill>
                                        <w14:schemeClr w14:val="tx1"/>
                                      </w14:solidFill>
                                    </w14:textFill>
                                  </w:rPr>
                                  <w:t>拆除临时建筑，临时苫盖，对占地</w:t>
                                </w:r>
                                <w:r>
                                  <w:rPr>
                                    <w:rFonts w:hint="eastAsia" w:ascii="Times New Roman" w:hAnsi="Times New Roman" w:cs="Times New Roman"/>
                                    <w:color w:val="000000" w:themeColor="text1"/>
                                    <w:sz w:val="21"/>
                                    <w:szCs w:val="21"/>
                                    <w:lang w:val="en-US" w:eastAsia="zh-CN"/>
                                    <w14:textFill>
                                      <w14:solidFill>
                                        <w14:schemeClr w14:val="tx1"/>
                                      </w14:solidFill>
                                    </w14:textFill>
                                  </w:rPr>
                                  <w:t>内破损地面进行修复和清理。</w:t>
                                </w:r>
                                <w:r>
                                  <w:rPr>
                                    <w:rFonts w:hint="default" w:ascii="Times New Roman" w:hAnsi="Times New Roman" w:cs="Times New Roman"/>
                                    <w:color w:val="000000" w:themeColor="text1"/>
                                    <w:sz w:val="21"/>
                                    <w:szCs w:val="21"/>
                                    <w14:textFill>
                                      <w14:solidFill>
                                        <w14:schemeClr w14:val="tx1"/>
                                      </w14:solidFill>
                                    </w14:textFill>
                                  </w:rPr>
                                  <w:t xml:space="preserve"> </w:t>
                                </w:r>
                                <w:r>
                                  <w:rPr>
                                    <w:rFonts w:hint="default"/>
                                    <w:lang w:val="en-US" w:eastAsia="en-US"/>
                                  </w:rPr>
                                  <w:t>按原道路等级进行修复或补偿</w:t>
                                </w:r>
                                <w:r>
                                  <w:t>1000m2，复垦耕地300m2，植被恢复 700m2（恢复为原地貌），临时苫盖 1000m2。</w:t>
                                </w:r>
                              </w:p>
                            </w:txbxContent>
                          </wps:txbx>
                          <wps:bodyPr rot="0" spcFirstLastPara="0" vertOverflow="overflow" horzOverflow="overflow" vert="horz" wrap="square" lIns="91440" tIns="45720" rIns="91440" bIns="45720" numCol="1" spcCol="0" rtlCol="0" fromWordArt="0" anchor="ctr" anchorCtr="0" forceAA="0" compatLnSpc="1">
                            <a:noAutofit/>
                          </wps:bodyPr>
                        </wps:wsp>
                      </wpg:grpSp>
                      <wps:wsp>
                        <wps:cNvPr id="290" name="文本框 290"/>
                        <wps:cNvSpPr txBox="1"/>
                        <wps:spPr>
                          <a:xfrm>
                            <a:off x="6770" y="2528405"/>
                            <a:ext cx="4293" cy="487"/>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1AB492">
                              <w:pPr>
                                <w:ind w:left="0" w:leftChars="0" w:firstLine="0" w:firstLineChars="0"/>
                                <w:jc w:val="center"/>
                                <w:rPr>
                                  <w:rFonts w:hint="default" w:ascii="Times New Roman" w:hAnsi="Times New Roman" w:cs="Times New Roman" w:eastAsiaTheme="minorEastAsia"/>
                                  <w:b/>
                                  <w:bCs/>
                                  <w:sz w:val="21"/>
                                  <w:szCs w:val="21"/>
                                  <w:lang w:val="en-US" w:eastAsia="zh-CN"/>
                                </w:rPr>
                              </w:pPr>
                              <w:r>
                                <w:rPr>
                                  <w:rFonts w:hint="default" w:ascii="Times New Roman" w:hAnsi="Times New Roman" w:cs="Times New Roman"/>
                                  <w:b/>
                                  <w:bCs/>
                                  <w:sz w:val="21"/>
                                  <w:szCs w:val="21"/>
                                  <w:lang w:eastAsia="zh-CN"/>
                                </w:rPr>
                                <w:t>图</w:t>
                              </w:r>
                              <w:r>
                                <w:rPr>
                                  <w:rFonts w:hint="default" w:ascii="Times New Roman" w:hAnsi="Times New Roman" w:cs="Times New Roman"/>
                                  <w:b/>
                                  <w:bCs/>
                                  <w:sz w:val="21"/>
                                  <w:szCs w:val="21"/>
                                  <w:lang w:val="en-US" w:eastAsia="zh-CN"/>
                                </w:rPr>
                                <w:t>6.1-1 生态恢复措施布置示意图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_x0000_s1026" o:spid="_x0000_s1026" o:spt="203" style="position:absolute;left:0pt;margin-left:43.1pt;margin-top:-29.45pt;height:462.15pt;width:608.2pt;z-index:251696128;mso-width-relative:page;mso-height-relative:page;" coordorigin="2854,2519648" coordsize="12164,9243" o:gfxdata="UEsDBAoAAAAAAIdO4kAAAAAAAAAAAAAAAAAEAAAAZHJzL1BLAwQUAAAACACHTuJA4ugRQNoAAAAL&#10;AQAADwAAAGRycy9kb3ducmV2LnhtbE2PwWrDMBBE74X+g9hCb4lkpzauazmU0PYUCk0KpTfF2tgm&#10;1spYip38feVTc1zmMfO2WF9Mx0YcXGtJQrQUwJAqq1uqJXzv3xcZMOcVadVZQglXdLAu7+8KlWs7&#10;0ReOO1+zUEIuVxIa7/ucc1c1aJRb2h4pZEc7GOXDOdRcD2oK5abjsRApN6qlsNCoHjcNVqfd2Uj4&#10;mNT0uorexu3puLn+7pPPn22EUj4+ROIFmMeL/4dh1g/qUAangz2TdqyTkKVxICUskuwZ2AysRJwC&#10;O8xR8gS8LPjtD+UfUEsDBBQAAAAIAIdO4kANRgrg8QQAADoQAAAOAAAAZHJzL2Uyb0RvYy54bWzt&#10;V01v40QYviPxH0a+b2M7jpNYTVelpdVKFVtREOeJPXYMtsfMTJqUEytWFA58HNBeQFpY7QEQ4sIF&#10;gcq/afI3eGZs56NNobta9sJGqjtffuedZ57nfV9v353mGTllQqa8GFjOlm0RVoQ8SotkYL37zsGd&#10;nkWkokVEM16wgXXGpHV35/XXtidlwFw+4lnEBIGRQgaTcmCNlCqDVkuGI5ZTucVLVmAy5iKnCl2R&#10;tCJBJ7CeZy3Xtv3WhIuoFDxkUmJ0v5q0aoviNgZ5HKch2+fhOGeFqqwKllGFI8lRWkprx3gbxyxU&#10;9+NYMkWygYWTKvPEJmgP9bO1s02DRNBylIa1C/Q2Llw5U07TApsuTO1TRclYpNdM5WkouOSx2gp5&#10;3qoOYhDBKRz7CjaHgo9Lc5YkmCTlAnRc1BXUn9ts+NbpsSBpNLDcvmORgua48vmfDy+//ozoEeAz&#10;KZMAyw5FeVIei3ogqXr6yNNY5Po/DkOmBtmzBbJsqkiIwW7X9RwPoIeY6/T8ftvuVNiHI1yQfs/t&#10;dTyLYNrtOH3f6zXTb9YmHNfxsUAb6LteW0+3ms1b2seFS4vOfwxYr38VMIw8O2CbD94gt3Lsnm8v&#10;UKlB83ptOAFIPM/22o7/D6A1b98AWpmGAf5qyNC6xrF/VzbeUmPBwFhtrTg9TsNjUXVWeNbDLVY8&#10;u/z2r/nn58TVIxGTIXQ5/+bx7OMHswdPLp9+Mfvy59mji8vfP5lf/Dp/+sfs4Vd4QZ9QW9cGK/NU&#10;+33Eww8kKfjeiBYJ25UllI/oZliyvrylu2u+DbO0PEizTJNYt2sMXlAoIiJg+ZBBYeJeZByigVSC&#10;qXCkN4yx8dtwtqLzYsJ4uXRM+yyhvg1620yBzfQx9FwQAMAJqQ4Zz4luwEH4gcujAT09krVHzRKo&#10;bemEaaKrgwOygGwgQ+8abZ4pNJ2MaKn5o82uUqbTUGb++KfLiyez789nv/0I4pggUi9eRCd5E1Rd&#10;W0cQoxbHdl2DBg0aqNxux63ii9tur8eXa0hNWJQwfW17NMv4eAU1DV8S1QSn0fsIqnGeIaec0ow4&#10;ju33jOn1Rdh3ueiO0/bt5qbMTZhIt7wI8IdnadRQVopkuJcJgg0G1oH5GdpfWZYVZAJFuF1bh2GK&#10;zB0jY6KZl+CmLBKL0CxBSRAqYUhw8ya2+W3aRDu5T+WocsZY0MtokKcKVUOW5gOrt/p2VuBw+gIr&#10;duuWmg6nJorKYMijM6QnwUFOeC3L8CDFDkdUqmMqACoGUcqo+3jEGcf5eN2yyIiLjzaN6/UgKWYt&#10;MkHix9k/HFNELZLdK0DfvoNYikrBdLxO10VHrM4MV2eKcb7HgTuuGd6Zpl6vsqYZC56/h4pnV++K&#10;KVqE2LtCue7sKfQxhZopZLu7po3qoKTqqDgpEYgdcx8F3x0rHqdGmBqoCp0aP4jwpakRFWJdKKyr&#10;0WSnW6vRse1Ot0le3b5fF2PX5ejoO6jiY1NrNGKoA9dzytHzun634ueqZNfU6Diu7Zu8irj5So2v&#10;1Hh7NS6r0pelzD6iSKXM2aPz2Xe/zH74FFW8Ec+KLImavsFRcdfVfRN7m2J6Ucn73S7smYocJVpT&#10;sDf69Nx+u0qXXs+I6HnrChoUXOcykyeqLOW3O3Yd8+oZGP/fpgok6SprvLhEYaiJT0pTWdSfv/qb&#10;dbVvEsvyk3/nb1BLAwQKAAAAAACHTuJAAAAAAAAAAAAAAAAACgAAAGRycy9tZWRpYS9QSwMEFAAA&#10;AAgAh07iQF7rEX89LgoA2S0KABUAAABkcnMvbWVkaWEvaW1hZ2UxLmpwZWcA//8AAP/Y/+AAEEpG&#10;SUYAAQEBANwA3AAA/9sAQwAIBgYHBgUIBwcHCQkICgwUDQwLCwwZEhMPFB0aHx4dGhwcICQuJyAi&#10;LCMcHCg3KSwwMTQ0NB8nOT04MjwuMzQy/9sAQwEJCQkMCwwYDQ0YMiEcITIyMjIyMjIyMjIyMjIy&#10;MjIyMjIyMjIyMjIyMjIyMjIyMjIyMjIyMjIyMjIyMjIyMjIy/8AAEQgFIwd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oWuoNc6jf2ZhCG0KANvzv3LkduP1qG11ee70wXMVkWl+1yWxjV8hdkzRFycdPlLdKAN&#10;WisQazd3Oji8tLLdL58sJQZcHYzrkYxkMygA9g2TwDW32oAKKx31qWO+t4XsnSOe8a0RmJDEhGfe&#10;BjlTtPIPv6iqz61qF3CLa1szbX11p73VsJRkxMNoCyoduDlx352t6cgHQ0VVuJ7mCCDbB58rsqOV&#10;O1U45Y98cfqKyoPEkl2LaK2sg91NFcS7Glwu2JwhIbHIZiu04GQc+1AG/RWAt7q2rtpt9pD20elX&#10;MMUzPMhZ2VsPwAePlG36vn+HDGuazdWE8cEIt0A/0ieVmZvLt05ZioXgn7o6nkkZwcAG/RUEElw8&#10;sgmjhVVwFMcpc575BUY7evWp6ACiiigAooooAKKKKACiqOs6g2k6NeagsIm+zQtMUL7dwUZPOD6U&#10;ahqDWM9hH5Idbq4EBbfgoSrNnGOfun0oAvUVlXOrzW1/FA9k3lSXS2yPv+Z8x796r3UHIPI+6T25&#10;ntbm7lv54prfZCmdrYI78c9GyOeOnQ80AXqKrX1zJaW6vFbyTu0iRhEB43MF3HGcAZyT6A1nQ63P&#10;OkuyzXMM8sMsjS4iXYM7t2M4PTpwQfTkA2qKytNvL7UZbS+CCHTrixSXyZExKkrYOM57KcEY64wT&#10;ziBvESC7dfI/0VL5bAzb+fMKjnGOm5gnXrnsKANyisiw/t1r+5kvjaLaYbyIUU78k/LubJ6Ac8dW&#10;PZQWq2+tXlxr0kCrbC2UGFB5jHzZl5fDbOijA+pYdVoA6GiorZ5ZLdHmWNXIyRE5dfwJAz+VS0AF&#10;FFFABRRRQAUUUUAFFUbjUGt9XsrHyQy3SyESb/ulQD0x7+tNTUnbV76wNvzbW8U6sr5MgcyDGCBg&#10;/uz370AaFFY9vrF1O95B9gK3UFpHcLGJM5Zw+IyccMCnP1Bq/YTTz2ayXEeyQswxtK5AYgHB5GRg&#10;4PTNAFmisnV9Yl0yK6lWzaSO2tHunkZiqEL/AAhsEbuCefb8En1maC5hRrFxFLcpbozNh33IG3Kv&#10;cDJB5GNrHtyAa9FULR9Qh0+4kvlWadZJWjSFQpaPcSi9SN23A6/lWfL4ka3NxHNZ4nja2RFWTKs8&#10;7bVQnHBB5bg4Ug98UAb9FYMup6nfQXMOlwwLfWd35NwJmygAVZMA8feVkGf4dxPOMGa/v7/SdGie&#10;RYLu9KLGNpMfnTngBVwcAnnrwMk8AmgDYorK0q8u7m1td7Ws2AyTTK7KWdMqxVCv98ev51q0AFFF&#10;FABRRRQAUUUUAFFIc7TgAnsCaxjrzf8ACLXetC1GbdJ3MPmdfKZgfmx32+negDaorL1TVZtOtWuE&#10;tPMiS2kuHdpNqjbtwmcHlsnHH8Jp73t2b21SO1b7PKoZmZTkZBzk9FIwvB67uOhoA0aKa7bI2faz&#10;bQTtUZJ+lZVlrbT3XkXVt9mP2NLwlmOY1YkbXBA2kYP5H0oA16Kw7XU77WLW2ubGEW6rfyRTpOu4&#10;mJGdT3G1jgHvjoe5Eup62bG6ktoLb7RJDaPdyjftwgOABwclvmx2+U0Aa9FYhn1i+1C0nsJLVNIk&#10;RHZ5FLO6n5iRzxkbQP8AgR7AGLVtZu7TUbe1iFuiKwluHLs22InaoIC8MzkAdeA3pQB0FFQW8k7t&#10;KJo4VCkBfLlLnpznKjH61PQAUUUUAFFFFABRRRQAUVR1fUG0uw+1CESgSxoV37fvuFz0PTdReag1&#10;pqGnW3khlvJWi378FCI3fpjn7mOvegC9RWU+rzR6nbWslkyJcTvAjF/mwqF9+3+4dpGc9SvrxPY3&#10;N3PcXSXFv5UcbYjbBGeWH48BTkcfNjqDQBeoqre3UlsIBFbvM0soj+UHCZBO5sA4HGPqR9aybjxQ&#10;lt4ZutXe1ZngadBAr/faJnU4bHT5Cc46dqAOgoqnF9v/ALWuTI0f2Dyo/JXbh/My28k55GNnYd6p&#10;ya28F9FDc2hhilaZQxfLKsYJ3lQPuEDrnuo78AGxRWBa+ILi+ijSGzWO6u7H7bZpJJwwyBh+OMb0&#10;zjP3jjOObNi+q2mlyTatNZvMjFiwzEiRgAEsfm5OCx7DdjJxkgGtRXPaTq+o30Nw7xWwlLiSOGSR&#10;ozHE/EYY7OpALeoJxxiuhoAKKKKACiiigAooooAKKKoWuoNcanf2RhCm1EZDB87wwJHbjp70AX6K&#10;yrXVp7vTDdRWRaUXclqY1fIGyZoi+cDj5S3TOKhGs3dzpBu7Sy3SieWEqMuDsZlyMYyGKgA9t2T0&#10;NAG3RSDJAyMH0rJk1qWK9hheydY5rw2isxIZjsL7wMcr8p79Oe2KANeisCHVtQ1OzvBZrp6XAty0&#10;Hl3XnOjkfJvjKqB7/N2x71evtRfTrazWRFlu7mZLdFU7VLkEsc84ACsfwoA0aK5+bUtX1Oxzo0dv&#10;FcxXEsNx9oJZVKErgYwSCdrZ/u54yQKn1i+v9P09IrcQTX04EEBZiu6YjrswflGCx56A0AbNFZ+n&#10;Xs17DbTKLd7eWLeJVkYM3TBClRwefpxWhQAUUUUAFFFFABRRRQAUUjbgp2gFscAnAJrFbxAw8IHX&#10;xag4tjcGAyY4AyRux/SgDborK1nV5tKt57hbJpoYIGmZt+3cQfuL1y57DjJwO/E8lzdrq0Vulvm2&#10;ZctJg8cNnnoMEKMdTvz2NAF6iorqY21pNOIpJjGjOI4xlnwM4A9TWPJ4gmie7ie1iWaCG3mG+Yqm&#10;JXZQGYrlcbSTweMUAbtFZEF1qV8NPuIGsRA0zfaTBN56NGFYDa+F+bft7Hoadq2rzaWk0osmlhhj&#10;Vy+/G8liNiDBy/txnIHfgA1aKxH8RIl3Kvkf6LFfJYPNv58xwuCFx03Oq9epPpzJY/262pXMl6bR&#10;bLDeRCinfyRt3NnHABJ46uR0UFgDXornodavJ9ea3VbYWygwKBIx82cDc4DbOiKMfUkdVxW5bPLJ&#10;bo8yxq55IicuuO2CQM8e1AEtFFFABRRRQAUUUUAFFFUbrUGttVsbPyQy3W8eZvwVKrnpjn86AL1F&#10;UI9RZ9ZvdPMH/HvbxTq6vneHaQYxgYI8s9+9VbbWbq4e6gOnlLqK0juVi8zPzPuxGxxwwK+/WgDZ&#10;oqtYTTz2iyXEeyQswxtK5AJAO08jIwcH1qnq+rS6bHcSJaGSOC1e5eR2KJhf4d2Dz1PP/wCoA1aK&#10;w18RxzagbSBIjIkscUkc04jkyyK52qfvbVdSfqR2q1FdXNhpd7eavJGEgeaUMiY2wqSVyMnJCj8f&#10;agDSorCXWb66Sa0htI4NSazjuYFkfcg3kr83A+6RkgdQRg1Pb3Go2OjvdatLaGRC0khyY0jjHTJ+&#10;bJwOe3Jx05ANaisHR9U1K8tZGnhthcCYb4nkZDCrYZUPycsEZc478cVvUAFFFFABRRRQAUUUUAFF&#10;FULLUHvLrUrcwhGspxCDvyHzGjg9OPv479KAL9FZNpq897plvdRWRLyzvEyB8iMKzKWJx0+X07j6&#10;1Eus3d1pEF7aWRZ3kdCnLA7SyjBGPlYqMN0wwJFAG3RRWK+vNBdW6XFo0MM9xNAGckMvlq7eYVx9&#10;wiM4IP8AEvrwAbVFc7Hrd5rOmXLaOLVbhrVZYGMqyGN2zhZUyCvGCefUDOOdm7nmg8gQ25lMj7Gb&#10;dhYxtJ3N7ZAHHdhQBZornY/FDT28LW9iXmazkvHjMmAFU7QFOPm3HO08AgZ4qb7Tq+oXtlc6dJap&#10;pEqRyM8iFndT8xI54yNqj6sewDAG5RXP6xrN1Z38FtELdFVhNcSF2bZDnAyAvBZiAOvRj2rZt5Lh&#10;3lE0cKhSAvlylz05zlRj9aAJ6KKKACiiigAooooAKKKo6vqDaXpzXYhEoV0UqX28MwXPQ+tAF6iq&#10;N7qDWd/p1v5IdL2Zod+/BQiN5M4xz9wjr3qCTV5otTt7WSyZUuLhoEYv8x2xl9+Mfd4K5z1I9aAN&#10;WiqNjc3c91dJcW/lRxtiNsEbvmYfjwFbI/vY6g1Je3MlssPlW7zNLKsfyg4TP8TYBwBj+X1oAtUV&#10;z51+9k05ry30+3aOF7hJ2luiiqYnKfLhGLbsHHA6YrQs21SS+eS7SGK1a2iIiX5mSb5t43fxL90d&#10;B0oA0KKw4vESSXUQ8jFrNfSWEc2/kyIGySMcDdG69eoHrxLpn9vGa5k1I2gjI/cQxgggkk/M3PQF&#10;V6ckMemBQBr0Vz1prd3da3PCFthbBWSEeY37x4yPNYNsxtBZF7chq3YGle3jaZY1kKgsI3LKD7Eg&#10;ZH4CgCSiiigAooooAKKKKACiiqMuoNFrlrpxhBW4t5ZhJv6bGQEYx38wc57UAXqKzV1SRr7UrUWr&#10;M9nEkihHyZdwbAAOMH5fXvUUWr3MzX8C2X+k2sMcgVX3KxcE7ScD5ht5HoVPegDXoqvZSzTWiSXE&#10;eyQk8YIyASAcHkZGDg8jOKoaxrUulxXswsnkitLX7S7klRIMtlEOCC/y9OPvL68AGvRWTLqOpR6r&#10;FbDT7Y28suxJDdESFAuWfYIyAAePvenTNSW0upW2izTXsQubyPzXWKBQpkUMxjUDJG4rtB5xmgDS&#10;orCl8RGCWe3e1BuEuYbaMJJlHaTBwTjgqMkjB4APfFNm1PVdQtJF0iK3ju7e6eG4E5LKu3kAYwfm&#10;yhz2BPUgAgG/RWNql9f6ZpUYRYLm+kVYYiWKebORjhcHC9WPPAB9M1Ppt7cXcFq+beWJ0O6VZGDM&#10;RxkIVHGffj3oA0qKKKACiiigAooooAKKKRshTtAJxwCcUALRWI/iBl8I3Gui0BMEEsxg8zqI92Ru&#10;x32+lT6xqs2l28062Zliht5J3cvtHy4wg4PzHJx9KANSiqEl3djUreGO2JtpFBdypyOGzz0GMKMH&#10;ru46Grk0nlQySBGfYpbYgyzYHQe9AD6K52fxQbNJjd2nleXbwXDEuQI1lcp+8yo2BcEk46Bj2qzH&#10;f32oTxiyEKx2955dy/30ki8rdlDkc5ZR0PKke9AGzRWPqmu/YLi4hitvPa1s2vZxv2kICQAOOWO1&#10;8dB8vXmkaTWbvVbeWzktU0hlVizqWdxgkkc8ZyoHphj6CgDZorn9U1m7ttUtrWJbdEVw9y5dmxGx&#10;2RrgLwzuRjrwrVs28k7mTzkhUK2F8uQvkY5zlRg5+tAE9FFFABRRRQAUUUUAFFFFABRRRQAUUUUA&#10;FFFFABRRRQAVgt4gVNTH7rUGtGj2lRpdxuSQHrnZyCOPYgdc8b1Yi6BaSTJJHdag1uUbO3VLjBOR&#10;jH7z60AO0S6ubm7v98t5LaqyeQ13amBgdvzAAopI6HOOpPPHGzWZo2nPp8MyyvOztIwBlu5J8oGO&#10;w/OTtO0jOO9adABRRRQAUUUUAZdlZXdvrWqXUiw+TcmMxbZCW+VcfMNvH4E1WsNO1S00prcNaLKb&#10;6adhkurxSTPIUyVGDh8ZwelbtFAGfo9hLp1pJFK6nfPJIkafdiVmyEX2FaFFFAGGtvrR1tp5bbTz&#10;bhyqTfaXLpF6LH5YAJIGTuP44ApmhjVDfTtfx6aH24uHtrtppC/BVSDGuxQC2Bz1z1yTv14v8H2Y&#10;/E34jAsTm/bqf+m0tAHr1/FdSxxC1aHAkBlSVciSPBBXPbqDnB6Y71h2vh++sZ4by3mga4SO6i8t&#10;yQiJLIJECnGcJtC4wMgnpgCumooAp6Tp8ekaNY6bExeO0t44FY9SEUKD+lYHirQpNShurgWIuJng&#10;a2hiiVMktwHkZiMhcnAHTJPJIx1dFAGZpunS6de3axrbCxl2vGEjCyK/IYNgYZcbcHr1BzxWnRRQ&#10;AUUUUAFFFFABRRRQBm+ILG41Pw9qFha+V51zbvCplYqo3KRkkA+vpTNVsry9fTHhSAG2uhPKHlI4&#10;CMuFIU5+93x0rVooAxbzTL+8vAzTQKkd3HNDMoIkijUKWj6c7irAnI4fpxztUUUAUtVW/ewddNEJ&#10;uGIH72Uxjbn5sMFbBxnHBrMt4L8pHZyR6UioWMunpKZAYyPlJYqDncCSSvOevHPQV4vo7N/w1Rr4&#10;3HH2BRjPbyoDQB63pFnLp+kWlnPOZ5YYlRpD/EQPespvDspuZI/Mj+xPqS6ieTvDABtmMY/1ihs5&#10;6HGO9dFRQAjFghKjLY4GcZrj28LK2uQeZYhlk86aW4SOMRREgBURTznPOSpBOSeuK7GigCnpUNzb&#10;abFBdi382PKZt12oVBIUhf4SVxkdAcgZFXKKKACiiigAooooAKKKKAMu9srqfXNNu4hCYLYSCTc5&#10;DfMAOBtIPT1FNWxvV8QahfKYEiuLOGCJtxZlZGlOSuAMfvB37VrUUAY+m6beQak97dPCrPbJFIkG&#10;dssgJJkPAwecD279K2KKKAMXWYNXnuIhZWthcWyLu2XN08X7wHgkLG24DggZHP0GIbyxvLq9ihmv&#10;LQSC5ingdflmSNNhkQD+IMVYE5HEmMcc9BXi/ip2H7TnhQbjgWHTPr59AHsdysz2sqW8ixzshEbs&#10;u4K2OCR3we1c9c+Hby7lluHkgilzaypHGTsaaGQuztwMbshehIAzzwB01FAGdpWnPZS6hcTMpmvr&#10;r7Q4Q5VcIkagE9fljX8c1Hremf2rDHC8amGNvNYhVMhI/hQnhSeQWz0JAxnI1aKAOV0HRLmxSyu4&#10;rS3tXeWc3MEsa71jd3ZdrLnDDKAjJBGe4BrqqKKACiiigAooooAKKKKAEOcHABPYE4rnV0bUP+EM&#10;v9Ib7MLq4S5RCJWKDzWcgk7c8bvTtXR0UAZF9ZX93AkRWzeFrZ0kgkJI8w7drBsZwMNxgdR6VoWU&#10;D2thb28s7TyRRKjTP1kIGCx9z1qeigBsm8RP5QUyYO0McAntn2rnrK1vstDrKWFv9oxloLtpJLiU&#10;EEfeRMAAfdGeD+fR14v8ZnYfEH4dAMQBf54PfzYaAPUtA065021uYrlkZpLqaZdshb5XcsOoHPNR&#10;apo9zcX893ZyRLJcWLWb+Zn5eco4wOcbm44zkcjFbdFAEFnax2Njb2kWfLgjWJM9cKMD+Vc14i0F&#10;7+c3RsVuJHkiiWOJUwF8xCZJC2C2AvAGcDPBzXWUUAZul6fNps93CBb/AGJmDweWgVwTncHwMHGF&#10;w3Ujg9MnSoooAKKKKACiiigAooooAzNesrnUdKa2tRF5plif965VcLIrHkA/3fSm6jZXd1qOkXES&#10;wbLSdpZd0hB5idML8vP38846Vq0UAYsumX9xqdtcSzQAW900qyoCJDEUYCIjHTLZJz26Z6bVFFAG&#10;frCajJZBNNWFpGcCQSztD8nOdrqrEHoOnQnBBwax9V0m4uvCtxbXBsrK8lt5LSJI5yII1fhVBKgn&#10;jb/CMniuorxn9pBmXwXpQDED+0QeD/0zegD2SMMsSh/vADPOefrWHcaNeX13C13LBsjmmLSRAq8k&#10;Do6rERjoN6knJyUBxzxtxcwp/uin0AYOkaHcWd1Yz3csbtY2H2GIxk/OCVLOQRxny045xzya1NQg&#10;e6sZLdI4H80bCJ13oAe5X+L6d/UVaooA4u18MSwy372dokVxAIVtZr5I3Fw6Aks23JCkkcjBBHA4&#10;wezGcDPWlooAKKKKACiiigAooooAKy7Oyu4Nc1K8kWHyLlYhHtkJb5QRyNuB19TWpRQBhWGnapaa&#10;U9uGtEma+luCNxdXiknaQoSVGDtbGcGrmj2EunW00cjriSd5UjT7kSk8IvTjv06k1o0UAFYEi6rF&#10;q73l1FpqWaPhbl7tt0UXcBDGFBOBk7/5AVv15v8AHYkfCjUQCRmaAH3/AHi0AdZp2k3Ud9p93cyW&#10;7G0spLbdAu0TF2jJbaAAoHl8AZ+97c2tX0578WUsLKJ7O6W4jD/dbhlYH0yrtz64qj4EJb4e+GiS&#10;STpdtkn/AK5LXQUAZ2j6c2nW84kZWmuLmS4k29AXbIA9cDAz3xnioNb0z+0WhaS3EsVsfN2oqmWQ&#10;gg7FLYCqcDPPPTgVsUUAcx4c0S50u10mRLe2gzZpFewvGokRgo+6y+4wQSQeoOQd3T0UUAFFFFAB&#10;RRRQAUUUUAI24KdoBbHAJwCa5v8AsTUD4BfQ/wDRftjWjW+7zW8vkEZztz39K6WigDG1jT9Q1K3m&#10;gVrURTWzRhXzmGY9JFbGTjPHQ5HXnjXjUpEiM5cqoBY9T706igCK488W0v2YRm42HyxISFLY4yRz&#10;jNYNvY6z9kmFzHp1u3mQzFxMbgzMrhnLlo1C/KoC4B29sYAro65n4isV+G/iMqSD/Z03I/3DQBpa&#10;LaeQt7debE4vrk3IELbkUbFUYPfOzcfdjUOuaZf6nDd20UsCwzW/lxMwIe3l+b96pAOSAVIHGCvX&#10;njl/ggSfhHo2Tnmf/wBHPXoVAHOP4dma4mi82P7HLqUeoMSTvDJtbbjGOXQNnPQkY4zXRMSFJUZO&#10;OBnGaWigDjn8Lq+t25ksVYSPLPNPGkYihym0IgPJOTuJKnJyT6DpNKgubbTore7+z+ZFlAbddqFA&#10;SFO3+E7cZA4BzjirtFABRRRQAUUUUAFFFFABWXf2V1PrWmXUQh8m2Mhk3uQ3zLt4G0g/mK1KKAMl&#10;LG9XxFf3wMCwz2kMEbbiWVkaVslcAY/eDv2pum6bew6j9tu5IA7WqRSrBnE0gOTIRgYPYdep56Vs&#10;UUAFY2swatPcRCztbG5tlXc0dzdPFmQHgkLG24DrjI5+grZqtqBK6bdMpIIhcgjtwaAOeXQWumv3&#10;intJY768trqWeM/MkkPlhlGBz/qRjngsfTnodSsY9T0u7sJiRFdQvC5HUBlIP868o/ZxJPw9v8np&#10;qsn/AKKir2CgDG03SrmLUhf3rxNMtnHaqIiSDtJLNyBjJI47Y6nNXdTtXvrF7VFhPmcFpkDqo652&#10;ngkcYB4zVyigDjNP8NzW/wBums7KO3uYbtDam9VH85VijUliuSMlWIYYIPOMZB7OiigAooooAKKK&#10;KACiiigArL06yu7XUdXnlWDy7udZotshJ4iRMN8vH3M8Z61qUUAYOn6bqdno0FqTaB1uZHmTJdJY&#10;mZ225KjB+Ydj096vaNYy6dp/kSyBiZZZAq/djVnZlRfZQQo+nQdK0KKACueNhq91qU/222sPskvm&#10;RGZLl2kWAggKqGMBSTtLHcenfAx0NFAHO6FpJtrixLTWpbTbE2DLbNnecocsMfLjZkLzjeefXXv4&#10;rqYQC3MJjEh8+KZciWPaw255x8xU5wehHevIvga7P4o+IBZixN+hJJzzvnr2igDlovDd9ar5sFzC&#10;072s9swcnbGryF4wvHIjDFQOMjHTGK6Gws49P062socmK3iWJM9cKAB/KrFFAHJ+JNBfUJJLr7Ct&#10;xK5SFI4lThd65kkLYJwBwBnAzwc8bOl6fLptxdxKLf7E5WSDYgWQMchlbAwQMLhuvOD0ydOigAoo&#10;ooAKKKKACiiigArM1+yudR0iS1tRF5ruh/euVXCuGPIB9PStOigDK1KyvLu/0eeJYNlpctNKHkIO&#10;DFJHhflOeXzzjpUU2mX9xqUE8s0AWC6MqSoCJPK2keURjnk8nP4Z6bVFABVDV01GSy2aasLSs4Di&#10;Wdofk74ZVYg9B09eQcVfooA51rO9vNPtLDdp9tPb3cM01tbylljhRwyqDtBydo6gDrXRV4v4Idm/&#10;aN8Z7mJ/0Vup9GiAr2igDnYfDssdxbxmSP7Hb6lNqKcnezSb22kYxgPKxznoAMV0DlgjFFDNjgE4&#10;BP1p1FAHGp4UT+3I1eyHltbztJcpFEIo3ZotiRpyQAEPVcHnOcmuo02O6h06GK8FuJ0Xa32dSsZA&#10;OAQD04xx26ZPWrVFABRRRQAUUUUAFFFFABWXc2V1J4jsb+MQm3gt5oX3OQ+XaMggbcHHl+o61qUU&#10;AYy2GoLqurXUb28QuoI47eTJco6h8FlwBjLDjPapNO065t9TubydokE8MSGGEkqXUuWkPA5O4D6K&#10;OTxjVooAKw9Zt9anu0+xW2nzWyIGQXNy8e2bJwxURtuA+UgZHOe4BG5RQBk+RJ/wlYuHuYDGLHy4&#10;oN37wMXy7Y/ukBBn1FX71LmSxuEs5UhumjYQyOu5UfHBI7gHHFePXbsf2qLEFjgaeQBnt5LnH517&#10;RQBzVx4eubi8kvFeCF1mt54oEJMe+MtvYnA5dX2k442qeelamkac9gt48rKZru5e4k2ngE4AA+iq&#10;o+ua0aKAMnW9M/tMQrJCrwwsJTtVTK5H8CluFBxyc8jjjOazfDuiXOnQaZPHbW9sWiZbyCSNfMQH&#10;JG1lzznaCuSD1HI56iigAooooAKKKKACiiigApGztO0AnHAJxS0UAc2dE1BvAt5op+yi7nt54VYS&#10;sYx5m7BJ2543enaruqWN/fwtEBaGGS3dGikydspxtcNjJxz2H1rXooAitongtYYpJWldEVWkbq5A&#10;xk+5p03miCTyAhl2nYHJClscZI7U+igDllsdTkga11AadbyTyRudl00rXbKwZlbMaYUqu3AB4PoM&#10;HV0TSRpCXaRpHDBNcGaO3iPyQgqoIXgYywZsAAZY/U+V/Fp2X4r/AA52sR/pydD6zRA17RQBg6to&#10;lzd3l5cWksSNe2BspTJn5MFirjA5xvfjjPHIrZt4EtbWK3jBEcSBFz6AYFS0UAcnr+gPfXa3ZsFu&#10;JJLiBAkaphEWVGaSQtgsdqY4zgcAHJNbWlWE2myXUGLf7GXDwGNNjjI+YPgYOMDDdSOvIydKigAo&#10;oooAKKKKACiiigAooooAKKKKACiiigDCu9dEGpxKsV81upeKdF0y4b5v4XVghBAwRx13Zzxy7Sb2&#10;4u9avcSXz2QhjZBdWjQbHLPuClkUsMbfXHHrSvodrcXnnJc35jYyGQJqdwBvLDoA+Bg7hgYA6VLp&#10;OmNYT3ZZ7lwZMRNNeSzbkwD912IUglhx1AFAGrRRRQAVymnS2XhYXOnQJqF8vnNIfs9k7iIt8xUl&#10;QEzznCgHnJBJyerrj9U+1/2nP/Zh122EkmzfavbmGaXHIxKHKDg5YKBkHqTyAdRZX0GoW4mgL7c7&#10;SskbI6n0ZWAIPsRVisrQFMdg8csU8dyshFx58olZnwDncOCCCuMAYGBgYxWrQB4JZ+P/AIp+KNd1&#10;uDwzY6dNb6fcmJlYIpRdzBeXcZOFPT9K0f7Q+PP/AEB9M/77h/8AjlHwJ/5GHx5/1/p/6HNXtVAH&#10;iv8AaHx5/wCgPpn/AH3D/wDHKP7Q+PP/AEB9M/77h/8Ajle1UUAeK/2h8ef+gPpn/fcP/wAco/tD&#10;48/9AfTP++4f/jle1UUAeK/2h8ef+gPpn/fcP/xyj+0Pjz/0B9M/77h/+OV7VRQB4r/aHx5/6A+m&#10;f99w/wDxyud0Dw18YvDWs6tqun6NZC51WUy3PmTwsN25m4G/jljX0ZRQB4r/AGh8ef8AoD6Z/wB9&#10;w/8Axyj+0Pjz/wBAfTP++4f/AI5XtVFAHiv9ofHn/oD6Z/33D/8AHKP7Q+PP/QH0z/vuH/45XtVF&#10;AHiv9ofHn/oD6Z/33D/8co/tD48/9AfTP++4f/jle1UUAeK/2h8ef+gPpn/fcP8A8co/tD48/wDQ&#10;H0z/AL7h/wDjle1UUAeK/wBofHn/AKA+mf8AfcP/AMco/tD48/8AQH0z/vuH/wCOV7VRQB4r/aHx&#10;5/6A+mf99w//AByj+0Pjz/0B9M/77h/+OV7VRQB4r/aHx5/6A+mf99w//HKP7Q+PP/QH0z/vuH/4&#10;5XtVFAHiv9ofHn/oD6Z/33D/APHKP7Q+PP8A0B9M/wC+4f8A45XtVFAHiv8AaHx5/wCgPpn/AH3D&#10;/wDHK5238NfGK28bXXi2PRrL+1LmIRSEzw7NoVV4Xf6IK+jKKAPFf7Q+PP8A0B9M/wC+4f8A45R/&#10;aHx5/wCgPpn/AH3D/wDHK9qooA8V/tD48/8AQH0z/vuH/wCOUf2h8ef+gPpn/fcP/wAcr2qigDxX&#10;+0Pjz/0B9M/77h/+OUf2h8ef+gPpn/fcP/xyvaqKAPFf7Q+PP/QH0z/vuH/45R/aHx5/6A+mf99w&#10;/wDxyvaqKAPFf7Q+PP8A0B9M/wC+4f8A45R/aHx5/wCgPpn/AH3D/wDHK9qooA8V/tD48/8AQH0z&#10;/vuH/wCOVnat4u+NGiCI6hp2mxCXOwgRNnGM9HPqK97rkPiPZ/aPDa3AGWtplYn/AGT8p/UiujC0&#10;4VK0YT2ehz4upOlRlOG61PPbLXfjjqNnHd2ul6XJBIMq26EZ7dDJU/8AaHx5/wCgPpn/AH3D/wDH&#10;K7j4b3wuPD8loW+e2lIx/styP13V2VLE0fY1pU+zHhq3tqMandHiv9ofHn/oD6Z/33D/APHKP7Q+&#10;PP8A0B9M/wC+4f8A45XtVFYG54r/AGh8ef8AoD6Z/wB9w/8AxyudvvDXxi1DxnY+Kp9Gsv7TsovK&#10;iKzwhNvzdV38/favoyigDxX+0Pjz/wBAfTP++4f/AI5R/aHx5/6A+mf99w//AByvaqKAPFf7Q+PP&#10;/QH0z/vuH/45R/aHx5/6A+mf99w//HK9qooA8V/tD48/9AfTP++4f/jlH9ofHn/oD6Z/33D/APHK&#10;9qooA8V/tD48/wDQH0z/AL7h/wDjlH9ofHn/AKA+mf8AfcP/AMcr2qigDxX+0Pjz/wBAfTP++4f/&#10;AI5R/aHx5/6A+mf99w//AByvaqKAPFf7Q+PP/QH0z/vuH/45R/aHx5/6A+mf99w//HK9qooA8V/t&#10;D48/9AfTP++4f/jlH9ofHn/oD6Z/33D/APHK9qooA8V/tD48/wDQH0z/AL7h/wDjlH9ofHn/AKA+&#10;mf8AfcP/AMcr2qigDxX+0Pjz/wBAfTP++4f/AI5XO+IfDXxi8T6rpOpajo1kbjSpfNtvLnhUbtyt&#10;yN/PKCvoyigDxX+0Pjz/ANAfTP8AvuH/AOOUf2h8ef8AoD6Z/wB9w/8AxyvaqKAPFf7Q+PP/AEB9&#10;M/77h/8AjlH9ofHn/oD6Z/33D/8AHK9qooA8V/tD48/9AfTP++4f/jlH9ofHn/oD6Z/33D/8cr2q&#10;igDxX+0Pjz/0B9M/77h/+OUf2h8ef+gPpn/fcP8A8cr2qigDxX+0Pjz/ANAfTP8AvuH/AOOUf2h8&#10;ef8AoD6Z/wB9w/8AxyvaqKAPFf7Q+PP/AEB9M/77h/8AjlH9ofHn/oD6Z/33D/8AHK9qooA8V/tD&#10;48/9AfTP++4f/jlH9ofHn/oD6Z/33D/8cr2qigDxX+0Pjz/0B9M/77h/+OUf2h8ef+gPpn/fcP8A&#10;8cr2qigDxX+0Pjz/ANAfTP8AvuH/AOOVz3i/w38Y/G+nQWOsaNZGGGXzk8meFDuwR13+hNfRdFAH&#10;ii33x4VQo0fTMAY+/D/8cpf7Q+PP/QH0z/vuH/45XtVFAHiv9ofHn/oD6Z/33D/8co/tD48/9AfT&#10;P++4f/jle1UUAeK/2h8ef+gPpn/fcP8A8co/tD48/wDQH0z/AL7h/wDjle1UUAeK/wBofHn/AKA+&#10;mf8AfcP/AMco/tD48/8AQH0z/vuH/wCOV7VRQB4r/aHx5/6A+mf99w//AByj+0Pjz/0B9M/77h/+&#10;OV7VRQB4r/aHx5/6A+mf99w//HKP7Q+PP/QH0z/vuH/45XtVFAHiv9ofHn/oD6Z/33D/APHKP7Q+&#10;PP8A0B9M/wC+4f8A45XtVFAHiv8AaHx5/wCgPpn/AH3D/wDHKP7Q+PP/AEB9M/77h/8Ajle1UUAe&#10;K/2h8ef+gPpn/fcP/wAcrI8TaV8afFuhy6RqmjWBtZWVm8qWFWypyOfM9RX0DRQB4Xpg+OWkaTZ6&#10;ba6Pp32e0gSCLdJCTtRQoyfM5OBVr+0Pjz/0B9M/77h/+OV7VRQB4r/aHx5/6A+mf99w/wDxyj+0&#10;Pjz/ANAfTP8AvuH/AOOV7VRQB4r/AGh8ef8AoD6Z/wB9w/8Axyj+0Pjz/wBAfTP++4f/AI5XtVFA&#10;Hiv9ofHn/oD6Z/33D/8AHKP7Q+PP/QH0z/vuH/45XtVFAHiv9ofHn/oD6Z/33D/8co/tD48/9AfT&#10;P++4f/jle1UUAeK/2h8ef+gPpn/fcP8A8co/tD48/wDQH0z/AL7h/wDjle1UUAeK/wBofHn/AKA+&#10;mf8AfcP/AMco/tD48/8AQH0z/vuH/wCOV7VRQB4r/aHx5/6A+mf99w//AByj+0Pjz/0B9M/77h/+&#10;OV7VRQB4r/aHx5/6A+mf99w//HKp6vH8cNb0e70u80bTjbXcTQy7JIQdrDBwfMr3aigDwDw3pvxr&#10;8K6Db6NpujWAtLcsUEksLN8zFjk+Z6k1q/2h8ef+gPpn/fcP/wAcr2qigDxX+0Pjz/0B9M/77h/+&#10;OUf2h8ef+gPpn/fcP/xyvaqKAPFf7Q+PP/QH0z/vuH/45R/aHx5/6A+mf99w/wDxyvaqKAPFf7Q+&#10;PP8A0B9M/wC+4f8A45R/aHx5/wCgPpn/AH3D/wDHK9qooA8V/tD48/8AQH0z/vuH/wCOUf2h8ef+&#10;gPpn/fcP/wAcr2qigDxX+0Pjz/0B9M/77h/+OUf2h8ef+gPpn/fcP/xyvaqKAPFf7Q+PP/QH0z/v&#10;uH/45R/aHx5/6A+mf99w/wDxyvaqKAPFf7Q+PP8A0B9M/wC+4f8A45R/aHx5/wCgPpn/AH3D/wDH&#10;K9qooA8V/tD48/8AQH0z/vuH/wCOUya7+O88MkT6Ppm11KnDw9CMf89K9tooA+dvCPh74yeCdKl0&#10;3SNGshbyzmdvOmhc7iqqed/TCit/+0Pjz/0B9M/77h/+OV7VRQB4r/aHx5/6A+mf99w//HKP7Q+P&#10;P/QH0z/vuH/45XtVFAHiv9ofHn/oD6Z/33D/APHKP7Q+PP8A0B9M/wC+4f8A45XtVFAHiv8AaHx5&#10;/wCgPpn/AH3D/wDHKP7Q+PP/AEB9M/77h/8Ajle1UUAeK/2h8ef+gPpn/fcP/wAco/tD48/9AfTP&#10;++4f/jle1UUAeK/2h8ef+gPpn/fcP/xyj+0Pjz/0B9M/77h/+OV7VRQB4r/aHx5/6A+mf99w/wDx&#10;yj+0Pjz/ANAfTP8AvuH/AOOV7VRQB4r/AGh8ef8AoD6Z/wB9w/8Axyj+0Pjz/wBAfTP++4f/AI5X&#10;tVFAHiv9ofHn/oD6Z/33D/8AHKP7Q+PP/QH0z/vuH/45XtVFAHzn4Z8NfGLwneapdaZo1kJdTlEt&#10;x5s8LDcCx4+fj75rov7Q+PP/AEB9M/77h/8Ajle1UUAeK/2h8ef+gPpn/fcP/wAco/tD48/9AfTP&#10;++4f/jle1UUAeK/2h8ef+gPpn/fcP/xyj+0Pjz/0B9M/77h/+OV7VRQB4r/aHx5/6A+mf99w/wDx&#10;yj+0Pjz/ANAfTP8AvuH/AOOV7VRQB4r/AGh8ef8AoD6Z/wB9w/8Axyj+0Pjz/wBAfTP++4f/AI5X&#10;tVFAHiv9ofHn/oD6Z/33D/8AHKP7Q+PP/QH0z/vuH/45XtVFAHiv9ofHn/oD6Z/33D/8co/tD48/&#10;9AfTP++4f/jle1UUAeK/2h8ef+gPpn/fcP8A8co/tD48/wDQH0z/AL7h/wDjle1UUAeK/wBofHn/&#10;AKA+mf8AfcP/AMco/tD48/8AQH0z/vuH/wCOV7VRQB856b4a+MWleLdQ8TW2jWX9o36FJy08JTBK&#10;ngb+Puiui/tD48/9AfTP++4f/jle1UUAeK/2h8ef+gPpn/fcP/xyj+0Pjz/0B9M/77h/+OV7VRQB&#10;4r/aHx5/6A+mf99w/wDxyj+0Pjz/ANAfTP8AvuH/AOOV7VRQB4r/AGh8ef8AoD6Z/wB9w/8Axyj+&#10;0Pjz/wBAfTP++4f/AI5XtVFAHiv9ofHn/oD6Z/33D/8AHKP7Q+PP/QH0z/vuH/45XtVFAHiv9ofH&#10;n/oD6Z/33D/8co/tD48/9AfTP++4f/jle1UUAeK/2h8ef+gPpn/fcP8A8co/tD48/wDQH0z/AL7h&#10;/wDjle1UUAeK/wBofHn/AKA+mf8AfcP/AMco/tD48/8AQH0z/vuH/wCOV7VRQB4r/aHx5/6A+mf9&#10;9w//AByj+0Pjz/0B9M/77h/+OV7VRQB85v4a+MUnjePxc2jWX9qRxeUp8+HZt2lfu7/Qmui/tD48&#10;/wDQH0z/AL7h/wDjle1UUAeK/wBofHn/AKA+mf8AfcP/AMco/tD48/8AQH0z/vuH/wCOV7VRQB4r&#10;/aHx5/6A+mf99w//AByj+0Pjz/0B9M/77h/+OV7VRQB4r/aHx5/6A+mf99w//HKP7Q+PP/QH0z/v&#10;uH/45XtVFAHiv9ofHn/oD6Z/33D/APHKP7Q+PP8A0B9M/wC+4f8A45XtVFAHiv8AaHx5/wCgPpn/&#10;AH3D/wDHKP7Q+PP/AEB9M/77h/8Ajle1UUAeK/2h8ef+gPpn/fcP/wAco/tD48/9AfTP++4f/jle&#10;1UUAeK/2h8ef+gPpn/fcP/xyj+0Pjz/0B9M/77h/+OV7VRQB4r/aHx5/6A+mf99w/wDxyj+0Pjz/&#10;ANAfTP8AvuH/AOOV7VRQB85694a+MXiPXNI1e/0ayN1pUoltvLnhVdwZWGRv55UV0X9ofHn/AKA+&#10;mf8AfcP/AMcr2qigDxX+0Pjz/wBAfTP++4f/AI5R/aHx5/6A+mf99w//AByvaqKAPFf7Q+PP/QH0&#10;z/vuH/45R/aHx5/6A+mf99w//HK9qooA8V/tD48/9AfTP++4f/jlH9ofHn/oD6Z/33D/APHK9qoo&#10;A8V/tD48/wDQH0z/AL7h/wDjlH9ofHn/AKA+mf8AfcP/AMcr2qigDxX+0Pjz/wBAfTP++4f/AI5R&#10;/aHx5/6A+mf99w//AByvaqKAPFf7Q+PP/QH0z/vuH/45R/aHx5/6A+mf99w//HK9qooA8V/tD48/&#10;9AfTP++4f/jlH9ofHn/oD6Z/33D/APHK9qooA8r+FfjrxN4i8Ra9oniaK1S503APkLgq4YqykgkH&#10;kdRXqleK/C3/AJLL8Qf+viT/ANHNXtVAHLwGz8NalqIiF9ePeTG5eK2tGfymbk5KDbzxjPzY6kjG&#10;N2w1G31KFpIBKpU7XjmiaJ0PurAEf17Vz+ttOupytYf23bn5UmnsGgMbSEDYpSUNzyoLBcDIycA7&#10;dHw9HLDDPHdx3C324NM1xOsrOD90hlAAHBGAFwQeOckA2qKKKACszSrjSdQluNQ03ynklISaVUKs&#10;+3IGcgEjrg1p1zWuQ+JI5bmay1KNbQxnZHHZeZLGcf7wLDPcDIz070AbEcWm6Fp7bfs9lZxkszMQ&#10;iLk8kk+5qp/wlnhv/oYNK/8AA2P/ABqpqHhVfEfh270bxLcfboZ5VcPCphKgbSMAE4IIPc9a5D/h&#10;n/wP/wA89Q/8Cf8A61AGN8BnSXXfHUkbK6NexsrKcggtNgg17XXh/wCz9bR2WqeNbSHPlQXcUaZO&#10;ThWmA/lXuFABRRRQAUUUUAFFFFABRRRQAUUUUAFFFFABRRRQAUUUUAFFFFABRRRQAUUUUAFFFFAB&#10;RRRQAUUUUAFFFFABRRRQAUUUUAFFFFABVbULNNQ064s5PuTRlCfTI61ZoppuLuhSSkrM8k8DXj6R&#10;4sNlP8om3W7g9nB4/UY/GvW68i8cWzaV4w+1wjb5uy4QjswPP6rn8a9XtbhLuzhuY/uSxq6/QjNe&#10;tmqVRU8QvtL8V/X4Hk5U3TdTDv7L/B/1+JNRRRXkHr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hfw71TT9M&#10;+Mfj59Qvra0V7mQK1xMsYY+c3AyRmvX4fE2gXMyQwa5pssrkKiJdxszH0AB5rwbw54G0bxx8XPHF&#10;vrKzmO2u5Xj8mTYcmVgc16JY/ArwVYX9veRwXryQSLIqvckqSDkZwPWgDt7G40m/1K5uLTypL2DN&#10;tNIEIYYblckcgMCOOMg+lW7WxtbHzvssCRedK00m0Y3u3Vj71lavBr32wTWGoQx2e0Bo/snmyKe5&#10;HzDcPbrxxnOKn0CDVIrNX1O+F08kaFf3HlFOOQRk8+/6UAa1FFFABWAdEkfXLi8Mflyn54b5bli3&#10;YCMxfd2Ads4PXgnI36ghvLeeaSKKVXki4dQenJH8wR9QaAKGhWNzYx3wuY4o/NumlRImyoUqo44G&#10;MkMce9a1FFAHzx8INcl07x94osFTcl5eMS2wnaVeTGcdBya9Ji8W60fED6ZKkGNzKrJESRgEgn5v&#10;pXiPhW8uLHxV4mntp3hf7aylkbBI3ucfoK9H8PawyarFe3K+Y5/dSyk5IBIAbP1wD7YqraXI5tbG&#10;vf8Aj7XrTUhpptLZbnd8jbWKyp0DdeOe3PSrz+M9Vi8SyaY8dt5cUQ3EKdxbaCSOeB9a4TxRc3dj&#10;8Qxdys0sSukkaDOCnXH5hv6136waZqWlzauttiW4ic7s8kZIXODjpik3ZJhq29SPxJ4y1fSdMt7q&#10;BLdWaUxOskZOTjIIw3TrUJ8Z63KgEK2qOByZIiA3/j3A9+adLZ22owra3kIlhZs4JIwfUY78muc0&#10;6wazWOS+uFhtoWjltXbcY5AcnY7YPqPy6GjoO51tn4g8RXESPJNpcRk/1ayK8e8+27Ab8DVK/wDE&#10;/jDT5hHLZW3J4IiYhvoQeazrKay8W3N0LuG5SWFtsaNkxog4wMHr68VsT2FtFaILlJkgg+cSw3L4&#10;TjGdpOBxntSvZ6jWq0KsPxF1JV/0qxhBBwSmRk/7p/xpbj4g3kjJ9hMBJ+9HJFz+B3c/SshfEuo2&#10;MKobLzFX5UlkV03j19K0rXV9N1ouz6RLIY+HkFqJAvsGHP6U9tbCv0Ht471tF2m3gMpOAPLbr6Yz&#10;W0viDW7aAG+ghEpUkqqEYP5/5wawLuLTDCTY3XlyJ0jZmBHuAeQe/H41zV/4ku2tBH9omedWz53m&#10;ncOOB9Ov507c2xKdnqeiWniTVLm9+yt9mDLEJX2oSfmztUDPXjNVJfF2tW5kf7NbSwRsYjIwKb5M&#10;4wvPTt9Qa5XwTqjnV5WnG+6eHK5YKGAxgccDAH6VowWt9qOqMIJ76zkFwZERWXasZPzDPcZyAB6/&#10;Wlazsy91obVh45vtXdYdPsYpJlAaXMm0AE8Yz19a1bvXbxYH8nCTowXa0JcZxyOD+vSuf0zSLfwr&#10;Pc6rcTrKpdo1aMlm5OQMdMn3NVovF+m+R5EdrcT7iS8jFUZs9SSM5z0pWbfu7AnZa7nTaTrWr3Ky&#10;/bFtVJQNEI/vd/vDccduael9r63ZRzYvCVyCqtkHjPGecZ/SiO5igs7edoBFDIu9ghLFRjJzgD/P&#10;FVL1rqORVnlFvZuyn92WQbOp+YKf596LSvqCaexak1rVIYmJjjeTaSq+WyAnBI6n8OTUcPiLUnCk&#10;20JBbHy57Dkc4qttiaxuGt5nmjZhGpkbcQWPrk5rNeJnuHuJopYkicqQpaNZOMZA4+tWlZ2ZSs1c&#10;25PFU1vzdRCFD91ipbPPouf1qVfEbToZbZ1lTkA7cDPbNYQFrJieFJzkgF0mEhznn19OlWDc2zQt&#10;AksjAHkuDv3E9SDiplZyskVZqN2KPGOoGR1WO3cA9QCDj6GrC+JdVkTeEt1Tu7LhV+pJArIW1hgf&#10;cAZCejSYP/jvT881O9vL5sc0yTlRypkB2j6DoKfKYc6NaLxNdh2WSFXcEjaqFVHOOWb+gNRya/qr&#10;SMyS20acYTyS2Px3c/pWfv5JyCepprLIqqShCtwCR1p2sCk2a0fiDUSyk+SwHVShGfxzxXJn4nan&#10;Jr0lokMMFuFbi4jwyMBk5IbGOtaTSxqCS4ULyzZ4AFeWXRm8T6zObCxubqV5d48tSwEY6ZC/z/xp&#10;ximEpWR6QnxD1ee78iD7E6oB5kgUkZPYYatK68W61FoN3dxpbG4hQsoMZxgdc81jeHNKFnHHFNbG&#10;KUEs8Tx4xxxnNbOp6Wj6NeRwgRSPCwyM46HsDUSaTsRT55y5m9DEu/iRrkH2QqlmfOiJYGJuGAU+&#10;v+0Kov8AFPxCqlhHZADGcxN0/wC+q5vUIpm0/T7l1kW3ZMCVlbGcAEZ/4CKzpYpTE7D5wo6qQ38q&#10;0sjVM7A/FbxL1CafjAP+qb/4qkf4s+JA23ybFWz3ib8vvVymlaHrGto50/T5p0Th3VcKp9Mnv7Vn&#10;6lbXNnetDNDLFNHIN0cg2kfmPSiyA74/FbxEEH7uxyR/zyb/AOKpR8VfEQOGjsf+AxH/AOKrgDLu&#10;JBXoeo46VJC2/wC6hkcnAA5P5UWQK53f/C1PEYPMdiQT1ETf/FUqfFTxFsYtHYsf4QsLc+33q5AR&#10;+V+5ljKsOcMCCv19Kfp9u91qMVskckjuSipGu5jnjgUWQpHXH4oeJWTMcNkzYJIEJJGPbdVjTviP&#10;4mu0uHlt7NUjiL7xC2FPGM/N36fjVy40K70G0TdCRE6Krb0LqvGDuK9+OmQOaz7i5gGnqlg0vlu7&#10;K0vl/Ke23oeg59ee1Q5dkJRa3Zn674mn8S3AklWIRQkiLapVsN1Dc84IrotC8W6lBpltZwJCyxKU&#10;y6knOeO/oRXGvbLxKmeSVcbcFWye3uRVvTnmRXRFYeZyjAH7w9DXsQSrZe49YO/9fieTUfsMxU+k&#10;1b5/1Y7SPx1qiJJ58EBcdFCEY+vNZd58RtfiXdHDZLk8Axswx9c1aurS0vLl1mnEDgDDHqe+T6gi&#10;sfXNHms7BdgadFAGQeOe9eRZHsXFX4oeIcHclgMf9Mm/+Kpj/FTxAkoGywwe3lN/8VXLTW81pdND&#10;dQlZFHOe4rLdSlyyDLKwLIx7HuKdkB6B/wALU13ytwisOvXym6f99Vat/inrDMRJaWLAegYdvrXn&#10;i4RSjHr69qElEZkU5bOce1FkDPUYvinclN0ulR7f7yTkfoVNTr8SvNYAWsseT2Kv/QVxuj+GtY12&#10;za4sLNjCvygswQMe4GcZqq9pdafetb3sTwSR8lXGCf8AEUrIG7Hej4iqLkRNMI1dcrJNAFUEHkHD&#10;Ht0P6VJJ4u8QxKrJbWN2CQNsTmNseuHxk+wNeNas3mu6tIRt79R9MevWm291YGM/aXvHkHACBVGf&#10;fNPkM1N9T1C9+JWt2MirdWLWgPP7+0bp+B5/CpZviHqrKslnPp0sZx95cHryMbv8+lecWOq2dpll&#10;N+tvIu1gJgpYdgQM5+lIt3YXd+EezkaKZwq7GEcg6D+EbTyTxt5p8g+Zs79PiP4ljmHm21hIhBO1&#10;UYE/Q55qab4o6uUIh061V/VmZsfhxWFeeAtb07S2v0I+zKm4xzKRMo91TcP1474rmpEv2B8vVLI9&#10;123arkY6c4/pQoxZF6lz1LT/ABjr9zZm4mFlGCvyZjIBPqeelV7v4px2pKie3ldcZWJCxJ7457V5&#10;lsviuyW8sAucZ+2ow/HaT/WoLXTbVFSKS+Ez8qI7SGR2b25CijkXUvnaVrHoUnxZu5JZPsstsVC5&#10;RDbsWc46Z3YH4nPtVO0+Kfim6ld5LW1igAyCtszY57kuBj3/ACBrmoNEH26C1/s2TzZDhEkkyVOM&#10;/NEmX5+oq5rP/CTaNp72V7a3FtZ3Z2FBCNjDORwMgN+JPv3ostkCb3Ztf8Lc11CyC3tJXXuImx+W&#10;7n/PFMj+K3iedSY7ez3l8CNbZ2wP++uTXMW2n3dzcQ2vlSCWQ7xFGoBk4/Djrz0rpLaw0nTLkW08&#10;s0tw4Ci3ty5C5xwdvJ/T2zQ+VdB69y+vxY1PaA6WwOcFvKOM/TOfWrB+KN+qM5exIHIVVO5voC1Y&#10;HiK00UXLC7h1KynCjYpj2+YPX58MfxrmovD88xEonbyz3eJhx25xj3zSSiw95Hr/APwmV9Np0Vxb&#10;X2nNIVG9NvG7H3fvdahbxb4ia3aWD7G5HJVoGXA/E8H64rze2bUdBjS7giEkY485FWVc8+gOD+VS&#10;N4i1u/dYpbx485yhiCn6ngf5NLkfQHNLc7dPHfiTAV4LUTbuYxC3T86sx+KvFxxJJbWXk5/hTJIz&#10;j+/xXDX+u30GmxSCZldyP3wXg9QQM/QGq9jZeKtSm8nTk1CXaNzNvITnnJOcf4800rhc72Txh4rW&#10;PcLW1J6kCLJH/j/P5VVPxD1+ERiZLMO2eDCy4x65P1ri3fxNp87wXU0waNsujYJ3cYGDz2rY03WJ&#10;2tZ5tZYtC8u1ZDDkhgBlRjp269aTVgTub48e+JpZ2jgtrWTC5+WInHpn5sCpZ/GXi63jd5LG12qu&#10;STGVAP8A31XOyXeuawLix0HSrjbtxJJjaQD064AyORzmsSbU/ENvI1jfi6gijQIySx7WYdMEkZP5&#10;mhJsG7I7a2+IuuQXKJfRWknQyJHEVKg98ljW9cfEC1trMXZlRkI+aHYVkX6dj+ePeuO0T+yrmCC2&#10;SJZYWXl/N5jbHt0ye2P60+TRtQt5JJrayilhcDCxzrKVx0yrAZ/DFQ7Nlq/Q6vRPHj6vJKkSpKF5&#10;xgRyBT0wuSG+uR9K1m1i4lbNveKCSP3T2x3L9eRmuB8OQWmy6+yRXEl0r5mVoSpOOowOnsex9q17&#10;bVbO91FNOjvn81vlz5DO6nPQYHp1J6fyiV76FR1Wp1MGt3onks7lYhdRKHO1CFdD0Yc8c5GPauTu&#10;viNq8OvXVpa2dveQR5C7QVKsAN2TznByMYqpp09w3i2eyvJJwY4GKl8qy4bsSM4OM+/Fa1t4XF7L&#10;KIY0EIRZEljXZ8xyCpwcZ4ByB3pp23FvsLbfEZ7nZG8Bhkb5S20MiH1J3A4/CtC41fX2jL6dfaXc&#10;egkhZQfxDGuabQpIroxbgGicLNHOofqODng7SD1GP0NRJYzW16Etp2tpC20oh3L+p5p37Bbubcni&#10;nxVYIZNRsrXyQcF7cFgo9Tz6+tSx+I/ED232pZLQ26gFi9uyMcsBgfN15/Ss66E99Esd1s8mEsJG&#10;jkGGYZwcEYYA9icVSmuZxZLZXscg8oq0E1nIDkryG55zyeopXCxe1vxp4jsRC9mtpLG5KkmBj0P+&#10;937VjT/ETxvFGZv7LhEO7Zu+yueew61A17fM48vUEt1BO4z2zI03XlQFK9wMADOKhQrHOJm8QagL&#10;0EhD9kYKRnspI4/zirTtuTJa3THz/FbxXaz+TPbWSSZ5VoSp+nLdaSX4ueJY4PMNvYDJ+XMTev8A&#10;vU3UZtX1O3mjkWHVbaM7VnhQKRlQcgDByAcYwec1yF40Bt3iji6D+IYP1x/nrVxs+hjNyiejeD/i&#10;jqmr6z9k1X7EkTEKhiQqST06se9df4n8UXOhadNOvk+YvCKy/eJ6Hr09fpXz9bxmJop45OFYZKnk&#10;CvSvEWpRa94T0y5LB5wWic98gd/TPX8aicbSVtjSE7xfc0dX+Ietada2AVLQ3T2wmuQYzhWbkAc8&#10;YH8xT9K+I2o3F1am7WAWrjMrJEcgnjA5Pf8ASub1hotYW21B5YVaSERzqDykgGDx74yP/rVTtILm&#10;6gaKxs7qaKH70kaFx0GckDjrQldCc3fQ9GvPFGrSLLJpNzp9ykQ3OnlsGA55IyOOg4rItfiHq/2a&#10;aS7S2DrhEXyiuWPUk56D0965bRb+bS9RFyp8yRQUKMDgqeMH/wCvV3WruLUYITBa/Zol+VQp3hmz&#10;6+1FmtA51bmZ1+oeKtesPC51J47TzpJVEKlCAEPqM8k1z9l8SPEl7LJHDbW0zKhbEcJyce26s/xF&#10;fy6n9ntIZpLsWkAwVByzAYLkde3Gf61T8Liey15lRA8zKEiTABwcFvfpQk1G7Lck3ZHZad4w8STJ&#10;cNf2q26xIJA32ViCpGcY3Zz9P6VZXxdqRX5b7TXZwSi7NrL6ZUtnPtVb7VqMW/zYornoFEbmIj8w&#10;Qf0p8EMOvxyQmCUBOJ4ZYzleOMEZH4g1HMxlSbxx4ktlngkSya5CGWIrEcOq/fXG7qBg1jj4o+Jp&#10;jmGCz2kZBeAqOvXls/pVrX9ISx053jkfyrdS8Lb/AJ4WA9e4JAH+RjiY45ZyTPujlOSwxtYcdvTr&#10;WkLMym2jo1+LPidiVEWn5/65Nx7fepv/AAtzxKN2Y9P4IH+qb/4r/ORWLZ+DNX1Cx+06dG8yKcEr&#10;Gwzj0OOefSpF8M3Vg0MVxbXglmYjIidRuPQDIGTVaCvKxrD4veInI2RWR45zA3/xVa1t8RvEE+nr&#10;cPJYLI7FVTyG4PbPzZrkG8NzpcrBcWkgeTO3EbITj64WpNRszaQLDIRA0IXEY5JHY5z7UabBeZ0F&#10;j8UPE17fR2wj09XdsANEwz+O6u9ttU1ae28yPUtOuGBwxt4sqvHTO4/0ry7QtGTxFfSQPJHbmKDd&#10;5ipvY54x1/pVzULaXwNrFrJbXomjlU5jLbSRwDuHpk8H/ConvZbmkL7vY9ETX9RimaC5MZaQ7I3W&#10;HHlnBwWG7kZxWfqPjtrCyLme2aUM8a7VJDMAcHAPTOPxOM15fr2qyapqs91PcyiFXxGsfUhSdoAz&#10;jPfPvT9L8PT3++4uJWt7dcP5cbB5DnOAeeD9fUUuWyvJj57u0UdLa/E/xDcXXl7LEKAWb9y2cDt9&#10;6rb/ABG19IkYpYjPdkIyfYbqwL0WFgslpY2wjjjfaXb5mlfuSfQenrVa10+S9uy9zN5ERHLEFmJx&#10;xgdKvTcxblzWR2tl44168LKi2JYAZKqSq/U55+lU9V+JWqWUgjt5bKVlGHJhYAMPx5rmNJv/ALBH&#10;NHII4riMyFJGGA5xgBsds5/IVQstC1TXZng0+2+0XCjc21gEGe5Y8f40kve12NJStBJbs67Svijr&#10;l3eTWzW1rPN5R8qOGMj5+OWJbhQMn/Oagvfi1q9pCsEKWdzeueoiZY1HHT5styfYfzrlG0bWvCM9&#10;0dTs54EuLWSBpRh1fcMgBunJAB5zzWPbWiANdXIKoGJU7sMxzzjn361Vlcm7S1O6f4s+I4EIl/s4&#10;yAbiFibCr/31UUfxg8RzbnSKxEakgEwtlvp81cm2mS3b/asMFlPyKVySPTt/kVBcaWqYZ/MxzhAO&#10;OvoPX+lOyJvK251l18Z/EkC8R6fnsPKJz1/2qjt/jH4uuGG2DTcHHPkt09fvVycNjbtOWaJCSR1x&#10;x24ruIfBOp6fp6X/APZdw6Y3BAASBz1X736UnYpSfQuwfEbxiYFeaCw5PLLAwH5lqkb4m+IoygYa&#10;fk/eAjJx+TVxtzcSm4EKYTacAkYPvUDoLZdzsC5OFHb6iixPOzuW+J3iBWUbLI7vSI/h/FVkfEjX&#10;CPu2Wcc/ujx/49XCW5aVQycKD0PStvTNE1DWZTFY2jzqvLYkCBePU9OtKyHzSNt/idriPtMdptI4&#10;YwsOf++qqD4q+IfN2+XYlc9RC3/xVc9r2m6po7/Z9St3izja7gHIHow4P/6qm0nwhreuWLXunWZe&#10;EMSrMyoGPouTzRZE80r2OhvPinrtvIVWKz45JMZPH/fVUm+LviFVJ2WBx28pv/iq4nV0vrbUJINR&#10;gkhuY+DHINpA7YHpWa24LtyeeeKqyFzSvud/L8ZvES4CQWJYdcwt/wDFU0fGTxQVz5enf9+W/wDi&#10;q4BLYZ+cZ46Z61t6N4b1TX7iSHS7R7govzkEIq+mScCiyKUpHVWnxc8UXNwqeXp4Unk+S3/xVas3&#10;xQ10SlUjshjrmMn/ANmrkToN5obvb39s0FweSpPb2PQ/UUw38NrFFIsGZA54f5lbHXg/4dqmyG5M&#10;6W8+Lev24TCWBJ6/um/+KqGP4seLJF3iCx2/9cG/+KriNQvxdX3ntCNoOQg4wPyqhNfySNz0OPlA&#10;4FOyEps9Hf4wa7ECG+wFx2WFj/7NSR/GHxBI6qYbJQ3AJibr/wB9etebrcboyVtckYy4ppuXbAAX&#10;PQcUWRXMz0O4+MniW3Us8en8dR5Lf/FVlt8c/FZ3bIdNyThV8hv1+eubXw9rGvrt0ywuLqUZ3eWu&#10;cD1J6Cud1DTL/T7p7G7s57e5jPzRSqQR6HBH60WQ4t9T0MfHTxeWH7nTcHji3Y/+z0D48+KcgGLT&#10;sZ5PkMP/AGevO4tMuyu7ynz+INPbSb4He1vIvHOadkO56Wnxv8USxEpBp/mDHy+S3P8A49+NEfxs&#10;8WGXD2+nKg+8fJbPXHHzV5wLC4iIYxtkcYxnHvV6C1E7CXIWXjep+uBRZEuTPS0+MWvncCunkgAj&#10;Ebc9OnzVPD8U/Fcxci3sQuTtPkHp/wB915/Z6f8APhpDkA8HkDv/AIVoWskY/d7i3qvT/wDXSaRn&#10;zyfU76L4j+J3haRobMbVLE+Q2MDr/FWZP8YdejZ9sdjtGeWiYY+vzVyGo3vkrI3zKGAHTryOMAeu&#10;Kw5pJ7lSuCqYyV4yeuee3TrQohzyPQD8afEImMeNOIHVhA+B/wCPVZ/4W34nMW8Lpv8A36b/AOKr&#10;zJIZJIyqpls8AnI4PqOtOtYpJc5ieVYzlgMgH6+lPlQ+aR7FD8Stfe2tZitmwmLbiIWGMYxgbuec&#10;/wCQak/4WL4gRgsiWZYruCpCW4xkchq4bSvEFvG00UlsspER8iNkLiMjsBnBHJ5xVCAXLK0kuQSd&#10;v7roA3B4z0HXOe1RYrmdtz0UfErxCYlcW1qQSw3eXx8oyf4vTmqj/FbX1i3+TZqMgEmJsc9P4q8/&#10;ku7lgsJdsLkhQoX+HbngcnH41Vla9kCR/ICQFUDAJA9T25z9aaiLn8z0QfFnxCy/Klgx9RE3/wAV&#10;Tv8AhbmvCLJtrPkYDbGxn6ZriZvDPiBdNW9i0u8a1+95yRnB9x32++KzjfahbboXkYYIBR05BHTq&#10;KfKgUpdTs734z+K4nJit9PEYPUwscf8Aj1UD8c/F64LQ6Zk9hbv/APFVyc2otdMFkjBk6cDk/lVe&#10;XT280xzQyRnqVZSpNOyHzs7Bvjz4sxxDpn/gOx/9nq1YfG/xbdvsNtp2T0xC3T/vquPtdBgkK70w&#10;CMYFdDb2tpZKFigXJ6gDOPxpaB7Q3Zfiv46RfMWxsTGef+PZ8r6fxf0qlJ8Z/GsJIltdOXH/AEwb&#10;/wCKrqIfD+rDTI7tdFkELDdhGDPj12fePr61zep3QvLuSI2UscK5G3y8SZ4xkEcf/r9aNB3aKyfG&#10;/wAYOD+403I4wLdjn/x7pW/Z/FnxFLbgTRWPnNgjbEwA/Nvp6Vy12IguCjGQnK5RRSR7Th3VAhA3&#10;HGMD/HiloS5SOwk+KniFCB5NkvHeJuf/AB7pUZ+K/iLjEVifU+U3/wAVWTiyeJFkjYW/G4FgT3zt&#10;9OtMt/Ct3rFw8WjQyThQNzMAu36k4A/PtRoS3PozRPxf8R7iqR2Bx1zER/7NRH8W/FLvt8mw6ZyI&#10;Wx/6FXNah4b1HRbjyr6xkty2SSedw9iMg1RJIf8Ad9iDyOn+eaNCeaa6ncH4r+JRyY7HGef3Dcf+&#10;PVGPi94kEyK0NhtYkA+Uecdf4q42NWaQbWQtwApOM+nNW7DTb3VL5LeytmuLkjCxqOnckk9Mepp6&#10;C559zsx8UvEDYISzHsYG/wDiqevxQ1/yZnKWJKqu0eUwBz/wL9K5TW9D8RaDC0c+nSRNIRhiwKsB&#10;njcuR7461H4e03VdXLw2lq91Iud5B+VVPGT9cHrjNKyNFKWx1UXxT8QyQNOfsIVW27RAxyfwaq4+&#10;LXiMSMsn9nrjp/o7ZP4bq5nUrO90G4eKS0eHcMiOVdpHPB6c9+nWsa4NwXRHyAuAJXUAknmhJMfM&#10;7b6noT/FzXVA2pZHPcRH/wCKpn/C3PEfJ8mxwP8Apk3/AMVXCGKNSAQGc9u5qdIwwKbWBzgA0WRD&#10;nLudc3xg8TLkiCwIx2hb/wCKpI/i/wCKpJFRbexJY4A8lh/7NWXc+B/EFnYf2hcaZKtuBuY7lJA9&#10;SoOR+I4pdOtLcq0q4eQLhVz3paFqUup19n8QfFU0ZMkWnq4Xds8tsn8N1B+JHiKMsZbe0RQeP3R/&#10;+Krm/tsFqFl3+a7gKCYxyPbv6VHcyfaGEbSPu4O0rgY/zj1oFzs3D8UfErTbVjsAvcmFuP8Ax6rR&#10;+I/iMRq+yxIPpGf8a5FLSea7SKGEzSyNhIk5JJ7YFaGoeG9c0ODz7qwkitz1ZSHUfXaTj8cUmTzT&#10;3Ndvijr6bt0dkMdP3R5/8eqKH4r6+zLvSxIbptiYf+zVjafo9x4jnMFlbySTgZbbgBR0ySeBUj/D&#10;/wAQtfvaQ2kgfG5twAU++7OP1oBSnujcuPihr6bTElkAxwN0Tdf++qs2vxH16Q/vI7QjuVhbH/oV&#10;cJrGgalotyLe/h8pthZS2ccehHB9OKoW6XF0xSS5cKOSA2eP8mnYfNI9AuvirrSybbVLNx/tRHr/&#10;AN9U9PiV4k2jzIrJT0OYW4PX+9XLaTo+oagHGk6c9x5Zw0ijhePX19s1Wnsr2O7khu4pIGU4ZZRt&#10;YfhSGpSOyn+JviCO3Escdiw/65N1/OqD/FzxEu0LBZNnriI//FVDo2lz6vJ9nsrQzSIM5JwB7knj&#10;/GodS8M3Om3AGoQ/ZSehOCrD2I4NBV5bouj4r+JEU+algpxkfuWx/wChUo+LuvFo1WC0ct2ERBP0&#10;+brXNXcEEkaqZwccZ6cegz1p0ek2F1k290wlJ3FZ3yrHB6EEY+nvRoF5dzdf4ueJ0k2/ZrPaScFo&#10;GBx6/eqfS/jHq63yjVLe0e1PDCFCrqfXlsH6frXNfZJLT54EKMckxTRh0ceq8bSD746cZq7F4Tuv&#10;FNkt/wCHtK8sr8k6O4Vd/coW7eozkZo0Y7y6M7iD4kXF3rscMFxa/YZioXfCwkQns3OO3BH94VqT&#10;eMLgw+ZDcQ4SWWKT9yWIKngYznOOfevEL3TNV0G7KXlrLDdZ2q8q4Xp1B6enrU6C9jURzXU9sLk/&#10;vpY5hIjZ6njPP4kik49mUp66o9U1jxf4o0a5ghaTTbl5+Y0SFg7LnGQNxz1HH860NP8AFuotOIL2&#10;8thcFSPs5s3ibdjII3NyMV5Zf6PcpLbz2F3PducKN+XZW2j7v94cHkehHGK09F1TxB5f2NtMl1u2&#10;hzvPkNJInsH5wcj60rOwc1meg3HjTULWSbMAuLVJBE1xBHkxOccMpPPXqP51AnjjUrS+kg1BY3jZ&#10;D5Dx2roS+eAQx9PSsXTpTaW91Jp1x5qTkmWO4hZtrgZKyDghsZG7GDjn1Nfw+JnspL+yeCOSGZv3&#10;DO2QOCN6nIzjPIx/hN2i73OiXxjrJvYYUSGVZeMiErt/NuTnjHrjsc10t1ql7DZM26BJY13ysykq&#10;o9B7/wCGaxNI1q11O8KG2Fvcj51DDIY45wex/n71p6pd/wBkaW9xPHIAcBnVCcE8f/WFUiW2ULnx&#10;XqCKsaLBHMVMr+YpxEg9Rnr7etc7cfEnWba2lkeO0yGXYwQ4xznPPtS3cqPpzySALLegszN/CgBx&#10;19P8TXAajeSPCLVN7RrzJ6N06j/OKm9ynodXH8V/Et9cCHTbG1m2jLM0ZG76fNwKkl+LWt2UipqF&#10;jFbuRnBiJBHsd1ZXh61ksLN7u7xEkuFjB9K5nW5/7SvHmdmZSdsYXsB/LrTTuxPRXO9PxlnKtiGI&#10;HHB8snn86SD4r6tdS7UFpEp6F4W/+KrzK20u8vd/2CzuLnYMt5MRfb9cA4qJvPVTF83Gcqe1OxHO&#10;ewxePPEssPmItgyjqREf/iqu23jTxBICZUsx6ARn/wCKrxWzu7mzlD287o/+yePxzxVhvEurSKR9&#10;skwwwQvFA1I9y/4SzUUiMkk1kFH8Ww4/nUcvja7TCpJaO2MkBTn+deY3HhXxu+jRXb6bObZU3Kqk&#10;F8dclAd34EZrkB9rJON4kzgjkEUtRuR7hJ8Q9QVSyJasB7YOfxNYk/xU1xNzItjgdjGfwGd1eTET&#10;MhLSHIGduTk063e4i2jazxE9B1o1FzHoc3xi8TxZPladjt+6bn/x6oP+F0eKSpIh08D1MLf/ABVY&#10;V34W1bT7MX17pl3DbsM5ljIC/wC96fjWfFAjguVVVB4LDn8qYanYJ8ZPFL4/dacM88wt0/76pB8Z&#10;fFO4L5WnHPcQt/8AFVxT+TvJjV5yD8xJ2oPy7fiKFguL2RViiLOx2qkQ6k8AcdaVx3Z3kPxb8VuC&#10;7x6cqDqfIbj2+9ViX4teIY0T5bAuRkosRP67uP1rj9R8L6/pMUUmo6fNBD0VmXcufr0z1PNV0sd0&#10;ZZxtYHp9P8/z6UXYzrv+FxeJS3Eenj/ZMLZ/9CqxF8WPFDnDR6aAOp8pj/Jq41bHci7Q3I6kfkPw&#10;/rW1o+l4diyAOPmZn5AGKLsFudXD8RPFM8fmiGxij/vPE2P500/EjxFuP7zTVA4z5LHn/vqub1G9&#10;smieN5ZNwjby265PYYxxntWDFdRguhkGMcZ7nP696V2NnoT/ABE8Thco+mNnoBC3/wAVWdc/E/xp&#10;b5P2fTivbEDf/FVxqakIipWQiTuM9vep49fhiBygbIz1ouwujo1+MHipRia1swfUQMf/AGan/wDC&#10;3vExAKpp/PQeS3/xVc0Neimby1tkLN0OP64qCV1mY4i2g9l55pq4mzrY/i74nfOYdPyPSI//ABVR&#10;t8YfFAwPKsAT0/cNn/0KuetNJuLtgsEJZj3FacngO58rcbqNWYZKFSRTFdlv4F382qfELxff3Gzz&#10;rkea+wYXc0hJx7V75Xz/APAWBrbx34sgbBaNQpx04kNfQFMswbrRGuteN1JEcbMxXiXTLJAQAAip&#10;jaQTknJwc4IIqfRrG7tL3U5bpYVFxMrp5RO1sIAWx/CSRnHP1PWtBby3e6e1WZTOgyyZ5HT/AOKX&#10;8x6ip6ACiiigArAe8NrdT/YdNDXUt19nTzbjYjHYZCTgMUH3ui5JIOOc1v1xuraU2v6zcRPZ6RKY&#10;Sif6RZs00KnJEhfcA4yDhAOOCTwRQB0+n3cl3FJ50SRTxP5cqRyeYobAPDYGRgjqB9Kt1jeGDGNG&#10;WGD7OYIXaON7a38iNx1JCduSQcdSCfatmgD5T8LtGviTxRvWEk3x2+Z/vyV3EF8+wWyWkAAbLeXG&#10;Qz85wTnpxWL8P4Ym/wCFiTtAsskd4mwlypUmSUZBHvjjvitqe4c2r28sp83G/ZnOR2Hr3zz2xVJ3&#10;0JkkWLtluHEl+zSOV+VEfL/TcPlA+gNdFpGnalLp9vFI32Gyh5EYI3OAc/NkcD8aZ4S0iOzsRqV6&#10;PNmkAERYZIX+Qz/nrUVxqd7qup3ENrCGs7RgGQSBAWOeWGMtyDxUSd9ENK2rNK61GztrqKLy1kMh&#10;KhrdxJsPH3hwR+vSs/xSY18GRwJLG7LOgyBxwCCcZ9vwqaSf/SJIEV2kiADlGVQCVzgAg54I9Kyt&#10;J8TK1xNo+o6U8kkkgYeYAuc4/vH+vepV9+xTS2OfsNXvNIvPOtIh+9TbL8vyH0Lc9fTHvXUTT6vr&#10;2j20iR2yI0ymWKNiS67sAEEYAJHrVq80zQc7ZbS9stxBLCMlSfqM1f0+5gs9PitNNuILm2R8nn5w&#10;xbIBHB5J61bmnqkSoj0u0s7QpcB7eVUJAlG3JGTweh/AmoPByyReEI5JXDGRpJF29gWPH5g1W8Te&#10;KIrKGaCe2BuYxt8ojcAx5BJxjsfWub8Nzatf3sdna3/k8MzKw8xCMenGOcdxSUbxGnqXb7Vbq9uZ&#10;LWx0lLhEzGszock5wSDkDHOKqyeF5oYxcySW9vMJVHkqxcA+hwOPzNbUWka4120st/YSJbbcxlnG&#10;7PQHAz09SakfVruzv4NKkt4rTzSWRoy3luD/AHTwQc5601JrYTSe5nwaFJHqazIuFOTK2AeMfdAH&#10;rz+ddzq2peHvCNjDe65diBZWEYndXYFsZx8oOOB+lclf6wmmW6wfb5pboP8AO6RKCvA4JPOPf610&#10;egX51KObSL9lnUxrJbTOocMMdCWGCynnnt9Kbu9WC00Mq6+JPwzvo2S51q2lViCQYpeo6Y+XiqS+&#10;NPhLGxK6lahmOSdk2Sfyql4X+JN/oPjCXwN41KG6SUR2mpIgRZg33NyjgZBGCO/B9az/AIu/8la+&#10;Hv8A19xf+j0pLyGdSnxG+GSSCRdZt9wxj91Njj221U8O/GTw94u8UXPhx7V4beY+XZzzH5br1BXH&#10;yE9s9fY8VrfFrxcPCXga6kglKajeg21ptOGDMOXHcbRk59cetSfC+PxcnhGE+LpUknYK1uHz56pj&#10;pKe7dPf15oA17GOGz106V9nwvlG6jZUwuAQvPP3uc1k6f438OeJvFmoeFpLeYanYySJtliyrhTgs&#10;rDOB9cVtaTqMmo6hM0iKnllkCgnIHy4zkAg14dJd3Wm698XLyxuJba6hCPHNExVlPm9iKqSaeok7&#10;6nrfizx/pngvV9I03ULO5eLUQyxyW6eZsKlQBsHJzuHTJ9jWMPij8MndgNS3MCMj7Bckgj/gHFcD&#10;f3upanf/AAe1DVr37ZeXN0ZGl8sIcGWLAIHBIHfvXZS/FhRqHiTQrHwtq02o2Es0UbaZb+erHJCu&#10;+MFMn2P1qdRlyP4p/DB2zHqasV54sLg4/wDIdS+FvironjbxBeaAtlcW4OfskkwOLpQMk4x8h4yA&#10;ewzweK5X4ZavH4E8JrYzeCvF8mozOZbuWLR2IZuigEkHAGPxye9dl8MviLJ8QbG+ll0mWye0k2lw&#10;d0Tg5IAP94DGR7g98UCsi6NPFrrsNrJ86M4Iz3X3ql4n+JuneGfGEPhu+0m+umuLZZ4mtIxMWJLD&#10;b5fX+AnIz9K6IXkM2qqrLucSbVI5HBryT4h3N1ZftD+GLixsGv7lLBSlskixmQ7p+NzcDjnn0obu&#10;CVjr38e+HpI3jfwX4gZHGGVtCJDD3FZurfFbRvC+iXF3png7VraTKgCbTTaRMc4+Z8ccE44NdF/w&#10;lvjH/onN5/4NLb/GuE+L+v8AiPUPh7dW+peDrjTLYzRE3L30MoUhuBtU55oGel6PrNn4p8J2/iN7&#10;OawWSEyYuV2sqjqc917g9xzWbDr+i3V9FateI/mOEwASDk9CcYqtcEj4MaMBuw2n2YIBxkbFqDwt&#10;pGkQ6Fd67q6I9vbozOCpZUVBuZio6nHselHKtwT6Gh4t8faX4M1ey0rXNLlj0e8hxHeogeJWBwUZ&#10;AMgAYPGevTisbxD8O7XVYIdW8KGB451EnlpLhHUjIaNug+nT6VteJtK0X4r+ApbXStRtpkdle2uV&#10;+YQyL6jqDgkEHnBri7rxZcfDKfT9Bt3kvdJ8O2CHVvLCgyyzOAgBIJGMlwMjI4Jpp2A6d9WvvA3w&#10;cl1VbNTf2ZJkhuM/MTPsOSOeh4PsO1WIZrX4j/Dj+2L7Rnsp5Ld3t94EjqQDhkI5Kk9sDPp0rlfi&#10;P8RtD8QfDPVLWzh1QPdQxmNpbCRE++rcuRt6DrmrHg74m6JoXw20uKe11WSWzsBu8uwkKMVXPD42&#10;4984ovrcDzW/tryxuXiubeS3Y/wTIUbn2Neo/CewtoLDVNRFsJtVhwqRbhuCFAy4z0LHIz7Vo6Jq&#10;Wi/Gfwi1xNp01ncW7lNzDJik6/I+AHXpkce4HBrb0yx8KeFdciskuYYNZu4AAJZyHnUYUYUnB+7w&#10;APX3qnK6JSaMTRvE/hT4qW8+nywPaavACHtp1CzxYOCVP8QB6j8wK2vDXgO18Oao9+l29w5iMaq8&#10;YATJySPftXF+MfC0HgfxFrPxKs7pVna3KW1kI+DdSAR7jzyOdxHrmofG3wx0288LX2r2V40XiLyh&#10;dSiO6PlSyBcyKqZwNxyR747VN2Ublv8AELVLL4qS+Cdf06Borti1hdW4IzEQSodSTngFSRjkHjFb&#10;l/D4L8PXtrZai9rBPqMzLaxTMTljjIX+6M/QZOPQV5J4a0fwRqPwsuvF2r6L5N/ZJKg26hOPOZRh&#10;SoL5G5mAx65pfBPw18O2/hCTxN8QblXSSISxwvcOjQR9idrAlmz93HcdzikB6Le+Go9O161tHDtp&#10;N3ONmckIcfcJ9TgYPpx2rQ8Q+O9D8L69aaFrtpJaWV1EDb3jRg25IOChxyuOO2BkdK3NK1XTb3wt&#10;BqOju2oWKW+6DYS8j7RwvzHO/jHzc561w2sv4f8Ajf4KnsNKvFg1G3kWVY7pNsts4OCGXrgjIyMj&#10;8RTuKx0t7oHhySdZZtQEJdQ6D7SgBU9CM9RU/wBk8P8A2X7ONWhC425FzHnFcFaaZ4Sku5dH8T2d&#10;hc2XhSztLI6rcsU3TOPuHnG0ccHOCfeusfwV8OILNrmTRtDW3RN5lZU2hQM5z6Y70XCyI73wt4Vv&#10;0jE+tEvGMCQXUQYj34qKDUPh3aavb+EPNsZ76ZMjeocs3YGQDAc9QMj2xkVQvvC/w81bwDqus6Fo&#10;+kzxLZTtFPDCAVdUb2yCD61hfCDwr4YvPhlbazqujWc9xFJM7XDxbnARiRz14AouMk1X4bXsfiOG&#10;y05x5ExLrLJ0VB1z7jj65Hrxa1D4SX9tatNY6hHeTDnyTF5RP0YsR+eK9CPibS18P3HiGZzDp1uj&#10;t50gwSoODge5GAOpNeSfD7XPGOv6J4j8QWGsWlpZf2jPcNDc2b3LqNittTDDgLgBQOv1p8zFY77x&#10;NdeI/Dnw3gvdBtreO802JJLm1nTeHjVfnAKnr/FkHoD3qh4Z8QaT8YPCU7yWjWl/bHy3GcmFyMhl&#10;bup9PYj0NUNA1nxL4zspDpHjbw7eIVxLD/Zrq6g8fMhcEDtnGK5TwHHdeGNY1DwdovizSLXUVumW&#10;SO701907gY+Vt+CAOg4PXipGS2fws8VXuqRpdRCwtz8z3DzI+PYKrEk/l161d1r4XXeiRi6S5t76&#10;EH5pJF8op7kcjHvmrPxG1jx74V8OAzeI9Plub+QWtvBZWDLO7HqUO44IHfHUjuRXUfDC08Wr4RNh&#10;40gViFAgaWXfM0ZBysnuOMHOecHpV87I5Fax5fqPhTULK0iubl7RS43xwK/zADnPTGenFdR8OfAt&#10;2+rQaxqKLFbQAMkLD5mfqpPsOv1HpVu70t/Evj8WsB8y0snCyEncAF55+pOMf4U/4q+NW0DTY/CH&#10;h3fP4g1ICILDy8SNxnj+Nug9OvHGRzlawKESjY/Ge6vvi2/h2zs4bzR5ZxawyK4Rww+9ICThlyDx&#10;1IAxzwdL4jeFNLS6i1FZhZLMD5qrCzh2GPugDGTn1HT61Q0n4G2lt8PDYTSrF4kkZbpb9DzBMv3U&#10;UjnaM4PqST2GJ/CHxSH2qTwl4/QadrcB8k3Ep2R3HoS3RWPUHoeoI6VKdimkzl4PD8Rt5Db6Nczo&#10;wwtzckQAe+3H0/iNehfDrSodH0jUL2SzgFzGSu+OTeWQDdjOSAc+mOgzmrlx8O7C5n857y7uY87k&#10;SW4Y44/vdSPyq/oWiPo2n6tb+T5UMhLRLv3fLtx1JJ//AF03JsEjP8CeNtB+IPmajY2M0F/aAJN5&#10;0XKhuwccMOPr7CqOhfEO41v4h634Qu9FV7ayeTN2jDYsa9PMVvU8ZHr0xk14v4YOr6L8Jx4v0O8l&#10;gutK1l1mjDExywyJCCGXofm2/mfQVNB4rmttb8c36wNFqWs2cUFvbLkuJZ9uVA65ALflUjPoLWr3&#10;wppRgTVru3tP7S3RwzSSFA2F6CTonB45HXjmuLvPiJ8M/A0TnSXhvr0AhUssylj/ANdD8o9+fwNe&#10;f+M/B114T8D+DNO1O7lup5NQLSwyNujg3BcxoPT17E5Pevoi10bTNMKDT9JsrcZwTBCke0fgKAOZ&#10;8HeJ9N+Jeh/abzR2t7i2f95bXCFguc4ZWIG4EZ/X2zBqfjfwVoGty6TdWk8d9ABlItOkbjHBBC8j&#10;3FdlqbXq2ZNgIzNuAO8ZwvcgdyKx/EvjC18JeFo9d1GCWWDfGki24BI3HGQCR/OgDCf4h+DZJRK+&#10;nai0gGA50ebcB9dlULn4nfDiS+Fvc20jXZwojk0p/MOegwVzWmvxm8CtEJP7VnCkbubC44/8cryv&#10;wv4g8Fal8Qte8Y+J7gyNJdEadA9lLKFRcBZDtQjICqAOo59qAPRJPFvw8mQJL4fndR0DaFIQP/HK&#10;oeIPi5Bo1pbw+EvDN9eM0mZQ9jLBGid8DaCWPbsPfpW8nxo8ByFgmsSsV4O2xuDj/wAcqDTPjN4b&#10;1fxnB4es0u5BcACG6MLKrSHnaVIDAY/iIx+HNAGhqUdl4q8MW/iCzs41lePJ+1w7JEXowJ4Kspz3&#10;xx75rgNQudS8N7l+1Wd5aTsWj+fczn1wDkdvUV6D8Qb/AFC30qSG2EPkOmZSSd2AensK8v0/Rr6Z&#10;fNgW1iBO4sYpG29/vbcCqVupDv0PRbLxLd2Hwrv/ABBHBE11axyyBHJKtt6Z5z096PBXiW3+KXhq&#10;W51Pw9Jaxo2wPIQ0ch5yYm4PGOeOM4yeay5reS2+BWvxTPG7/ZbkkxtleQaf8HI55vgpaxWpVbhx&#10;crGWOAGMj45pddCltqcXd2v9mancQWcEMirMyhbqMNuweqnrV/TNQd5GiW2ktZtuR5UmVI/3W49O&#10;lel23h+3itYm1eVYX3GNAJh8zPx94gZY88CsDVPh9HceK7SaRohp7yDMaIU+VRnbwepx14p3T3Js&#10;1sa66lP4f8ASazZ6WNSvI0E1zDFIEaTBw5zg5KqM474pPCfjLQfGen3er+H7eN9Uii2y28yiOUNg&#10;lVZuflJH3hkflirNx418O6L4mi8L3jnT7h4le3aaPZDMDwArdM5GOcc8c1wMlja/CPxk7aDpt5rM&#10;+utLPJY26fPbQIc4jUfe+Z+/Zaks6jwl440L4gSzWVzZGx16zDJNZzgGSPnDbGx8wzwRx7jpSfEX&#10;xY3w18FQXGnxQSXclysMUcqna2cs5IBB6A/iRXmVhrU+q+NNW8a+DfCWp3OqkCBoZ9nkQyEAMzBW&#10;DEkDpxySc1f1JvEXxc8Z2P2HT7exi8OIrXUOpZaEXZYbozs5b7o49Ac4zigD2DSpLjxJ4ZtbzU9M&#10;bS72ePc0DsHaP05HYjnBweecGuM8ZWVzpEEAyZpZT+6kRergHj2JOOM9/rVTxmPiHF4ekGq+LPDO&#10;iWruqG6tvPikJJ4UMckZ9ucDrjNdpBBexeAgvia4tb27htyXubYErJgHa4yPvEY6d80eYPXQyNGW&#10;U+H7WW7ZzPcJuZieQg+6Pyyfqxqne65oEU8sBlVHi+RzHC5OR1+ZR/Wr8lwbPQ8yMFeCxGRyMHZ+&#10;nNefTWl5HblgGlUDzHKsfmIP976n161MYqW4nJo6GS/0NxvMud453ROTj3LKa6nTNAtLWzXUby7M&#10;VgsW91n2qoHBySQMDGc5z+FVfDPg6ziMOp3F2J0RRIUBHlg4zycngVx8M1z8a/GNxEZJYvBGkygM&#10;iEr9ulHTJ9O/sMdC2aOVdB3fU77Tn8Nar4butT0AJ9kjMh89UZFdk+8fmHI7Z6flWRp/g/w7dLqH&#10;iLVQt3bkGQKCSkaquWOE5Y9fX86r+KfFKW6jQNBt4PsNuDDOI/lAAGDGoHQDv/h1oeFPFMOiX371&#10;cadcMFdwNvkt23KAB/wIAZHqRgXyvdEua2Yq+IPguv3bmwHsIpv8KsReLvhDbpIkV/aIshBcLHMA&#10;cdM8VD408W6t8MfFdrqBgju/CWogIYIYkRrWQDnaQBnI+bDdeRxjNXvixqlnrXwO1LUtPmWa0uUt&#10;5IpB3Bmj/I9sdqV2PlRC/jH4SSKA2o2jAdMxzf4VSvvjf4O8O32n6botu15p7nNzcW6lFgB7gMMu&#10;e56cdyeK6n4eX1vpvwh0W+u5VitrfT/NlduiqMkmuM+FGu+NvFfijVddkm2+F7i4fEN0SxX+6sPp&#10;gYz/AA9e/QBJHSeJtCsL4Wmv6eqTWN4Y2laE7cq+MSAjqDkZ/D3rS8WeN/Dvgq60vSNYtZFtL9XC&#10;NHCJI02lRhlHP8XYGq/jTxXe6TrNjptpFGI3KPI0in94C2Nq9vQ8c/15r4sqP+Fl/DU466iR/wCR&#10;IaeolbWx3WrXWl+A/Cuo61a6dmGICaSOLhnyQOp9M9K5N/ib8MtQjtbrUXa3uJl81En0+YSckjOU&#10;Ug8g8gkcVxM+s67q2h/Fe0v9WluNP06V44LeUBihadsYfqAAmNvTntiuh0b4hW3gvwt4Es7jRp77&#10;+0bDYkloA0ysCAFVP4slumR+NIo3ZPin8MXIjk1TLYwA1lc5/wDQM1SuPjb4S0nUNP0/S7a5urCV&#10;j9ouo4ZI1twT12uoZ+eT7dMniufstVlf4t6l4x1PwX4tkhEEcOmxrpDs0fygMzZIAPXGCfvGunsP&#10;i+9/8RLXw1/wjGq20VzGNpuoTFOjHJLNGf8Alngdc9iaAOzXw/ZXeq/2mWFxbSoHWJ/mQNwQy+x6&#10;/Wua1Pxt8N5JrxNVvLNJ9NuHt5YZomDh1JBwoGXGR2yK7I3c3/CQrZAp5P2UykY+bdvAHPpjNeFe&#10;Etb8L6D8WPHU3iWazh3Xz/ZmuId5B81923g46igNzpYfjX9t120tfD3hPU73RFbZPcxWzlgvTKIo&#10;PA688n0FdDc/FjwdDrWo6NrFy9jcWE2w+fExWTGCGUqD+RxTtE+LnhTXfFh8PWFy5cqPs9wybYp2&#10;xyi55yPcDPOO2eU+F5/tH4zePdTh+aBJDBuHQkyED/0WaAOp034r+D/EPihfDNpM85mj/dTmIiKR&#10;8ZKDPIOO5AHvXE/EwyaRr8VgsKyRGITRHGWYEkYP0IrQ0YIf2pPEBYKSNNUrnsfLg6fhmul8aeDh&#10;rUk2t2V3JcXES7WgDKRtXqqHHBHJwepNONr3FK9rIbob6J4M8A22v39tI4njje7njh81k3HuB0Vc&#10;4OKoax4I0zxIsfiPw1fC5ilG9o1l3pJ7qTyCOflPH0rO8F+MYNNZNJv5Xl06fKr56DEee3Xoe4/y&#10;aOuxXHwZ8Uw6/o6vJ4Q1WULeWSHKwOedyenHI+hX0pu6ZKtJGGXs7O6MoikaS3biFoge/cZzn1ro&#10;9F1u3nleERJFvHmKVzgnPT25+o4rc8ceHbTVYbHxLpTq8czI7tGQBIrAbWBPr09yRXEie0tEWK3E&#10;rlRhndAGPPfGffrQ0pIE3B6Fyzt5bnUbVnKYUGQkngkk/MfoOfwrd+3aRptt5sN011NGxyiNzI3+&#10;H6fU1zQmuFtpWypWXHPIYKMkjJH04/wqPT9P/tPU7e0t3KPM4T92OOepP6mk43FGVj0a2l0XQfB8&#10;vinxNawJ5+2SY+X521WIRAo5zwRnHqfSt3wunh6XT5dR8My28lrdHO6BsqGGeMfw9fu8Y9BXlX7Q&#10;WrR2mjaH4TtX2+c4mkHJ2xoNqZA5IJJP/AK3/Cfjz4ceEPDlto9hqMwSJcySf2dcAyyEfM7fJ1P6&#10;DA7Ui7E3wm8f6x8QbO/j1jSrQQ2wCNcxNhZGP8JjOe2TnOPauR8TaF9t1ySy8PWrTxxySMFgUtgZ&#10;HTHb3rN+CHjjw/4V0rWIdYvJIHnuVeMJbSyZAXH8CnH412WsfF/wn4d0iRvClk99fSuP3ItZYVH+&#10;0zMo4x2FNOwpRuctcOdOh+yTwSLdqoUxyRspTI6YOPX9anXwl4ruUV00u5VJOTvUA4/HkV6Rpk+i&#10;fEDTNK8VxQmGeykDSJKvzRlcFkb1xwQf8TVzxA/jae7tZfCU/h99Pliy7X6ylgeoKlDgggjt296f&#10;MR7PXU8/0fwLrEGvWElxYTCFLiNpWYDAUMCe9b/j34k6p4R8daNolhpcOpR38SkwbikpdnKrtboO&#10;ncfiK0vI+Kv/AD++Ef8Avxcf/FV4n4m1XxbffFifUPL0zUNU8NW3mP8AZY38gLHlm4J3EqZCDyOR&#10;SbuXGNj2jx74UOsaXBqFhprJqu5fMSPG4qRyGwcEg45rD0j4Sz3On+bqt8ba4f7sKIG2D3Of0q/o&#10;eqfEjxFotrq2nal4QktblA6HyLjI9Qfm4IOQR6is7W/BfxT1vWbHU28UaRZyWR3QxWglSPPcspB3&#10;ZHBzkY/Gi72FyJu5zWt6ZJ4Z1EabcqOm4OBgOPUHHSu703UB4Q+FOo+IWjRJjE88atyC33YwfYtj&#10;861PF2htrfh7TrbUBbjWXkjjV4M7dxx5m3PO3aGbB/u1578fdcttP0XRvB1tMsCSsks55Plwp8qZ&#10;A5Izk/8AAKG9AjGzO28B6zefEnwMZ/EmixQxSkokit8s4GQXVTyhBGOvXpWZ8RfF9x8MvDegaVoK&#10;RT38sixRxyoW3xoPmJAOcsxX8zU3h7x9pWleJl8C2+nSrYWFjFJBqCMDH5PkrIXlBA2Dnrzye2a8&#10;08S2viLx/fal8RdPWePSdIkRdPRPkllijbLyRkg4I5bOD6c7aRdj27UPD3/CZeF7WPX7GOx1Iqrs&#10;ImEpgbPIVsc5H4c98ZrifEvwntrTTGvdBmubh4QfMgdlYsB12kAcj0/rxXH+J/Fen23h2ym8N+Of&#10;FupavqIAgszeoTCScESBY85zwFByeo45rv8A4W+GL/4feFJ7vxHqsim7ImayY7lgY+nUlz3x+uM0&#10;02S4p7nk6QSPIkUMTF2O1VAJYk9K9X1TU4/hD8LvOxE+r3DYjjcZDTN6gH7qqPXt71etNF0nwrJq&#10;HjLxDJFaq0jzRRP0gDEkDH8T9gB36V47481TWvEstn491jSv+KZhvEtrDTrhyhnjIZixx0DbOT7g&#10;DIFOTuTCNtWexeHfENj8Q/BkU/iG1i0ydxgZuEBPA/eR5OQD6MPzHNRSeAPBkud2tycjH/H3Fx/4&#10;7WDbaVb3dpDcw/BO3aKZFkRheWvIIyDyakbQ4wpP/Ckbfgd7y1/xpXLcUzYfWvh38PDZ6XNcwSy3&#10;r4aZgszKp/ikYfdTPH58dTXOePfAFrp8/wDbWm+WumTkF0Q/LEW7r22nPHpVT4RxaJ48XUv7T8Ca&#10;PFFbvlLqCABOekZBOSQOcjt1x39LhXw/4gtr/wAIWcLrY6d5cdwkXyIuGyEU9eqHOOmMUJsTStYp&#10;Xus6J8NPBmnTNYTzaXKyRzT2savjeufMfnkE8fiB6Csm98E+GfGWlLrfhGe2VpDkeXxEx7grjKN7&#10;YH0711lnZ+Gde8K3OhadPb3el7GtZI4p/N8vrxkkkEHpnpgYrzbS/D+r/C3QrTw7YarFJrXiDWES&#10;GWKMFYYFA8x9rA5IUc8fxe2aLjtdHS3F7/wqn4YXOo3UUDaiZMiIMSskrHCrn0CjJ+hqfS5dO+LX&#10;ghNTuNIlsrkhkieVeQ4HVG/ijJOPwPcZrk9djPxg+JMWj2zl/C2gtuvJ0PyzzHqqkdem0HsNxHUV&#10;6P4ui12w8LB/CAgju7ErIlo0IKTxKDmED+HIxjGDxjjNILaWPD9Ut59Ov5rK7tBaSRnlNhyfQgnq&#10;PccV3ml/Cy5vtLhuLnUEtJJV3GPyTKQp6ZJYYNXNF1/w18ZNBe3kj+x6xbpl4mx5sB/vKf4kz1/X&#10;BxWpcaVb+L9MHh/X5byy1HT5FBmspmi8zjhlbGCGHVSMj8M07mahZ6mbbfCC3juo5LrWHmgVtzxr&#10;BsLe27ccflV+48SeAvCvhxbqAWsulSXosppLVROEkIJPmckkAL7npgV5z4o8IWWmfFjwz4bgvdVb&#10;TdQhJuUkvpCz8uOueOgpPi58OdA8GeATc6Kl1CZb2JZI3uGdG+V8EqeMjnB9zSuaKKR10mofBySQ&#10;yHUdPDE7vluZVGfoDinL43+FfhKzmvdOubaeXgeXbbppWyf4d5465PI6VyfxS8X+C9X+GxsdGvbK&#10;XUN8J2RQlWwD83O0VH8QvFvgzUvhLHpulXtlJqgS2BjjhKvlSu7naPQ96Lgorseh3Wg+HvE1hb+J&#10;9HjhuLW5T541i4mGcfKOCrhuD+Oeeap6z8IoNTjVLO7gsF+84WFnJP1LdParOu63c+FvhZod7pvl&#10;xMsdqpXYNpXZkjH4dqhml8MfEa1s9WbxLqWkywIUmtrbUfsx9cOp645wwxkHr6Oz3F7uxmr8F7tC&#10;wTxIVRv4BbHaB6Y3+n50p+DN20bRnxEgR2DOi2mFbHTID81oW/hLwfcyxwweMdWmldtiKmvOxZvQ&#10;ANzXD69osmn/ABs0PwtBrmvDTLy3WSVTqUpck+Z0bPH3BRdi5InU2HwTjguxJe6z50B++kVv5ZIz&#10;0B3HH5VsReHPBPiW0urbw7LbG709jExgmJ2t6PnO4Hkbue+DxUk3w30AO9tNr2v7im5o31iX7p45&#10;BPQ8iqHh/wAHfD7wXrwvtN1k215GpV431AYdSOjL3HQ/UCi7Y+WKHj4baPcqdR1Y/YFQFGVHCgAH&#10;GSze4/HrWddeIvhL4MO9Z7W+u4/uiHN2+R6HlFP4ivTNUg0rUNONtq0dpNZTYJjugpR8EEcNweQD&#10;XjPx207w7YeAbIaNZ6Xbv/aUYIs4o0O3y5Ou0dOlIfKjofCPxfuPFPiKe1Hhq9ttLMLNbXRRmyyg&#10;nDkDaoIHHPB7nPEFv8Ufhz4ntYr7VtOdboDYyT6c0zJ7b0Ugjn1/AV2i+MfDsmoL4dXVbdtUa08w&#10;QK2cjb0z03Y525zjnFcD+zxe2tv8P71J7mGJjqchCvIFOPLi9aBl0ePPhbpBbUrPTwt1ApdGj0mR&#10;HzjsxQAE9MkitXT73QfjF4R+2wQvb3MDmMeYvzwSYzjP8SkEHj9CK0viJqNjJ8OfESJeW7O1hKAq&#10;yqSTtPvWB8OZ5bT4AWlzat5c0drcurqOQwkk5piaVjmvCmipqviqHTrlCYYw0k4U9VXt+JwPxrvJ&#10;r7wDfeJZfC0n2KDVrUpti8sREkgMAjYwxwRx+lZfw1t47DSdT8RXxCQqhUSHoI0BZ2+nT8q8p+Hu&#10;veGbjx7qvjLxZcOkzXDS2UP2WWYK7MTu+VSPlGAPz7ChvUzpxSjc9Z+KPxB1fwPq3h6LTLK2vI9Q&#10;aVJIZcqWIMYUKwPyn5z1Bp3xTeCPwpZ3l1ElvqbyIAivk8jLrkY3Aev06Zrzf4veOPD/AIk1rwlP&#10;pd5JNHY3LvcFraWPaC0RGAyjP3T0zXo2o/Ej4aau8D6jObprclovN024baTjPGz2FJGkldWPLn0b&#10;WIrBdQuNMvEtDhjK8RCEZ4/DnrV+w0jUtYQ/YLOW6cctsGQo9CTwM12/h/4xab4m8YT+H59Lmh02&#10;5/c2dzKhxM3Qh1x8obt+vXjsNJ0iLw7YX2jaRPDHdv5lzbfaFLAbuBuAILBSADg5xj1p3M3T6Hkc&#10;ngnxOyjGjTqRxww/xr0LwpDqXhf4favdX1uYbu3Wa4QS4OVWMEZwemQaSCP4tyR7pp/B8Tf3RHcN&#10;/WuZ+I+p/EDQ/AupS6zfeGfslzGbRktoZxK/mDaQm5sZwSeewNDY401F3Og+GXje/wDiNodzJq2h&#10;xwwxN5RuY3zFK/BICn5lIBB7j3rPl8A319rVxa+V5NiJCEndAcRjpjnk4/PFcT8MdV8aaPHZeE7H&#10;+w7A3lt/aVodRilLXKPzwVbGcDpjoK9Lu7L4r3NpLAuqeFrdpEKiWGGfeme65JGfqDSKcUznvFHw&#10;3k0ezOoWFw9zDHzNGUwyD+8MdR39qsfCIZ1bVHI58leScn7x/wDrVsfDjwp4w8KLcWOvazaanpsg&#10;LxjfI8schPOCw5U85Hr06mtnUbrQvh9p0dwll5aXt7Hb4iA3F5G46/wjk47AU7keztK6Of8AAvjz&#10;U/GHiXxDoOo6Pbta6bPJE11GflI3sqoyNnJIU8jjjpW5NbQ+A/CfiLULKGMLCs15Cjcg4jG1T3xu&#10;GPxrwbTfG154M8W+ORCksFtfao8L6jDGsjWkgllKHY3yuCN+VODgHByK6z4jnxTZfDBtTuvHyapY&#10;aisUaQR6VFCJ1f5uHByPlBPTtika21O58C+JR8UvCs82s+Hlt4A3lBy4dJm53FP4lI4/PgnBxjab&#10;8JJ7i4uf7ZvjHahz5SW+3cwzwSSCBxiuQtrvXfhx4M8LJceM59NsNTiaVIodFhn+zFsOdxZgzff9&#10;M+1dlqfgDxN438PQxXnxIkudMuVSdVTR0h8xSMrna4OOQcH244p3JcU9znvGfhOXwi8ckMTXVpJw&#10;lww5Vv7rY/Tsal+F+gS6zrpv542FlYOGJYcPL1VR9Op/D1r1DSfDNzB4QOga5qp1g7DELp4Nj7P4&#10;cjc2WH97PYd+a4rxf4kGhWsfgHwHbm4165Uq3knP2VW+9I7dnOe/TrxwCXI9n71xj/GKWT4qS+HL&#10;HT4r3SYiIZZ0cK6OD875YhSgJxjjpkHnFdLc+GvCFxdzXMeoQ2xmHzpBcxqufUAg/wCFeMeAdNt7&#10;HWNb8MXPgO28TanYzuZbn7SiYVW28CTAxn0555Fd5/YUf/REbf8A8DLX/GkaNJ7nRxeFvBdhML2f&#10;VIZo4P3hW4uYygwOpwB6etRWuq+Ffijpd7b6JchLu0YhSU8twOgbHUxn/IBrzPxtfQeGrrR42+FG&#10;lWBu5iNly0UxuANoKL5Z+U/MOT7cda9fstG8KeFbe01tdAtdIu5EVGEUY3xlhlkJXg4wcnpxQJxj&#10;axyngbSbzT/Goiu7dkaFZAxI4zjqD361qp8QNUPxivPBR0mK6sgiOs8bbXiQxqzFwThhlscYPPeu&#10;j8Sa34g0yS1/sLwx/bkUwO90v0g8s9s7hgg+oNeJHVvGDfHDV7vTvDMcfiCTTggsZb2N1hGyMBy/&#10;CtwAcZHX2oFCHKrHvem6La6TeX0llAkKXO1yFGAGGQQB2HQ49zXD/Df4j6x408N6pd3mlRQTWCMB&#10;cxN+6lkC527CdwI4J5I57VJp0nxb1C2je4j0HSpEXZLHcqZWdgPvqY3IwfQ4IOe2K85+EVv4vl8F&#10;a2dCvdJgsxdSCdLuF3ct5a52lTgDGKC0rHo3w78UzfFLwtdHX9BgSCN/JMysDHM+Mnap+ZCARzz1&#10;4NcD4g8PXmi6w+lxWz/McxFQXaZc8EYHp1x71S+GPh3xtr/gNV8PeI7fSbKHUnkICsJHkCp94jqv&#10;T5eh5zmvofToboWNq+qfZpNRjj2yywKQpPfbnkA4HFO9iJQ5jkNIfU9D+FPn6JpgfVLeNpDa3SMh&#10;kYNl+OCSVzj8Kp+H/EGgfGHw7Ky25ttStcCSN+WhY5wQ38SHB9OnY4qt4q+Ivi/whp8+oap4Os1s&#10;Y5xCkyaoG8zOcEAJkA474Nc94X8OeNdAh1vUvD/huxguNcxNFLLqSutspyyhU2DON56nsPTlFW0s&#10;dpFCfhr4C1rVLx4XuIkaRShJVjjbGvOOrH9ag+HPiTUPiR4Slk8R6DFHbk7EnU/u7kjIJVSdykHv&#10;0z0PGB5xq9x428e3un/DbVPs/wBstZRPql9buHXywBt3hcAMMngdSV6c1uaBeXlr4lk8BWfxAv7C&#10;6sD9nt4To1uUkVVz8rAHt/exn3oBKysdxpnw10SweRp2+1XTlmj87BCqOny98ZGT/KsLVfCuo21z&#10;ui8P2k6SsdwtHdSv4H5f0qSf4Ua1c+JrfxFN49v31S3AWKU2aBVX+7sUhdp7jHOTXd66dak0qVPD&#10;s+njVEK4F6rGIjuDtOR7HnpSaCy2PNl0LXvJFncaPd3Onyjc8bOoeJs/wt2OAO2GBwRWr408Rj4U&#10;fDqwGmQwPdGZIYopl4bOXkJAPpnv1Iq8IfitgZvPCAPfENx/jXjuvJ4r+KPxJj8OT3Gk3LaPv3yW&#10;6SLajGN+7JLHLAJxjpx60WBKx7Vps8fxF8DRahfaLNYTTRkxxXChs8Ahlz95D2yB+HBrm9L+HmoS&#10;TMpUWNlI5+0W0+ZFcc4ZMHIP45HqelRWnizxjJ4hn8NRa74Lh1O1YR/ZHt7mMn5QQEycNx2Fa+pa&#10;X8V9R06ezGseGbTzkKGe2inWRAeu0nOD74+lMLIxPEHgTUvDNr9q0aWW/tVJYwuu5oT/AHgB1GOD&#10;jB9a6T/hK5dB+Eh8T/YvtE0UYkeF5NpfMoQ5bHYe3apfhz4c8WeGNPl0zxDqtpqVmozbOjO0sZzy&#10;pLAZX07j6dHfFSymm+FmtWdhayTzOiKkMEZZmJlXOAOSepoYJGNa/FtbnSV1dfAviJrVovNa4jtk&#10;aPaBknfkZAwefak0v4s2+s2n23S/A3iK7t2Yr50FojKSOoyGrI0G2+JEXw4g8PR+GNPSB7F7YPcX&#10;hjlUMCMsmODz0rmdE8W+KfhN9h8D3Gh2Vzd3DefEwnZifMYgDCA91NAzu9K+MFprcck2leCvEN4k&#10;L7He3tUcI3XBw3BqbwX8UJ/GXjHVfD1x4dmtYbdWO6XG6MKdpWVT0JPpn0965/wH4e+I/gSwvbS3&#10;0HSrpbu4NwWkvtu04AxwPaq3wdXUJvit40u763iimZnE6RShlSQy52juR1wcY4oA6rxDpiT+J0sI&#10;71Assix+WcZjVscf1+lSazpfw08O3Mdrrk8NvdPGJB59xIrOuSM/KQOx6VFqngrWNT8S3t9ZPDbx&#10;iffHLI7KzN1yMAngnGfau2g0v7da27a/YaddXsAIWQIJAPUjcoKk4GQKSQtzj5PFfwtmtBavrVgY&#10;AAAvnP0HvWV9p+DOcnUbI/W8mP8A7NXpDaXbg/LpOnke4A/9kpBpkHfSNOH0A/8AiKYPXc82vvi/&#10;4G8FrYaboMQvraWTM7WjHEKd2Jbl29s9B1HGV8f+FtN1rSl8W6LKrwzorymEZWUN0cDrnJ5H+Br0&#10;tNLtS4EmlWCr6qoJ/LaKo6taW/iHQrvStI1C1iMcghl8na4iIILIQPun2oBq6PIvBnw8TxM0891P&#10;LBbQHbuA+ZyecfTHc+ort9N+Fvh7TNTt71NQklMMokCSOpU4OQD7cCta3fwj4EjbTrvWbS1kuUDu&#10;l9corSDld204GDgjgdq4m98MfBO4sLuC31DQ7aadWCzpqWTEx6MoL44PbpSEoo2fiL8Q9U8Bazpt&#10;6La1v/D90PKmRDiaOQEnIbOOV6Aj+E8jrXQ6vYeFYZm8TanJDFFDCXl3vhG6YZl/ibsB3z3OK8Q+&#10;Fdn4Bu9L1C38Ypoiz2txsguJrvy2mXnPG4ZA4wcc59qpeFtF8Ga/451DWL6/0fSfDcM7Jb6dc3AD&#10;zoBgHBbcoP3s+pwO9Mo9b1TQtA8ceG117wmtvJJj7sQ8sSY6qy8bXHbp+RBrh/Byh/HOlxzom1bj&#10;LJjOGAOCSecg449q6L/hPvhp8OdShsvD8Ucsd+ym7lsJjLHCoyAxySCeTwvOPwB6mbw1ZzeItM8T&#10;aO8UlrPKsj+XgqQ38akeuRSYrFHxH8TZtA+IS+Fm0C41NLi1WWEWeGlYncWG08EYU9x071BqnxOt&#10;tFsHvdU8B69a2qEBpZrWJVBJwP4qxNd/5Ol8O/8AXgf/AEXPWR8d9du9fvf+EY0eKS4g0mI3+ptE&#10;MiPjAz/uhsn/AHh6Uxnaad8S4NXsI73TvAWu3VpJyksNtEynHB5D/hVtfHdwjBk+HPiRSOhFpGMf&#10;+PVxV7qeu+EPhlZ65pvj6yOmmFUsLWLRYlMjEcJ944IwdxOcYPU11HwUj8WP4Yk1DxHqElxb3r+d&#10;ZxXGWlVT1Yseit1C/iMZoAd4C+I03xA1fXNF1Hw+1vDalvmPzKq7tojlB6PwTxxwemOcHX9CtbPX&#10;7i1gY+REdiKCcIpAOPbHSj4H/wDI4/EL/r/T/wBGT1q31tC+r37zyIpFzJ95icZY9qmQWuY8FjEz&#10;LEm1gMAsoyAPXNLqlzZWWlsouB5r8NGOp+p9KuLMQJYLdiiMpySMFsev+H0rkbuH7XdSB/4Xxj0p&#10;JCemwkVhBdkyPO7qyblCpnB5HP0xWc+gmSQ+Q28Zxiuk07SoBsCMEkHy7jnG089hnPatCZ7a0j+z&#10;2KieQDDuVOFOfTr/APrpiscNN4enCZGMehNQHQbmM5KDFd7a6ZeXkv7wJ5Y5OD0/zir6acI181YT&#10;tDYD9ifrQHKefWvh64nkVMEDGTXWWPhu3t443ndnYdV6Z/E1uwwEKHCKvTA6E0kzC3jDyRqpYkJj&#10;gnii4+Umh2QRAIVUHGMJ296JE3bUZ1ZmPG9Tn0yKz7rUEtIU8+Ruey4yKwrnxFOGby2aJmO47T+V&#10;Fwehb+DCeX8T/Gyf3WI/8itXuteBfAqVp/iD4ulYks43EnvmQ177VDMK6u0tNQvJbfTzJdBooVd5&#10;9qu8mB77RgJlsc4wMkVoafeT3PmxXcEUNzCQJEhm81BkZGGKqfwIB/Ag1z+v6e2t6u1o9lpNwIkX&#10;bHeWrPIVJGZBJuACqT9zGW2nkZ4v+Foo7S0ubKD7K8VvMyeZbWvkKX/iBXJywI5Ydcj0NAG9RRRQ&#10;AUUUUAFFFFAHzD4J1H7NrPjO2LqiPeedyfvsjybVx9Wz/wABFbcO9mzcFjNKcgt1I7n+Vcr4YhEv&#10;iTxR/eF8ce/zyV6Poz2sJLmOG51KeYrGsnKxADJYgfy9qvZXMpLmlY6u7nNlo9tISpENqGb3IUY/&#10;ka5K316DSdFwsIN0zjPI2yZBYOSOvbirWsa1AbCazMz6hcyKY2l2gIp9gOBj2/Ok0rRLbUNHs0uI&#10;QRPOcEHDhQpHX2x/nNZxSSuzVyvoivo895eedq11tdZ5RCiBtuZMDBPHAx/TFVvFkzFUAto5DEQJ&#10;J4lKso54wSdw9+341a1/wsmiaDdXEOp3Ji3KGgbgOCcDp3HWuatNensot11H5/G2Kcna2eysf4h9&#10;eapK75kTKVlys0LDUtfi01rq2u71rZDxIfmA46YOf5Yrp9FutU1G70+6u0tZbNkM5uUQb12A8HHf&#10;OO1cvc6Xd6TNFqsbxyQHElxHb5UbTzwM4IqxDGdJu4tXtA0ul3AZHWE5IVhyoGf8kfm3Z7CV09TZ&#10;jQXlhqGpyJCzX0xaJZztXbnC5/DJrQ8NXOmaTpJbzY5Jpj++KBjkjsGYDoO2OM1BfQR63ptrb6WB&#10;LagjJQZCYHCnnIOD3/Go7CCzisI01G7W1iRysDSL88wzliBnhc8A4qOhW2x1rXNveRQpbMGVzvcq&#10;Oc9OfeuU8T3lm2tW32mLUBFErLhEXawwfuk+4HWtaxbTGjeWw1CKaVG48tdpUE9wSe3eqMmqNpWs&#10;NBffZfsc0K4lmj3s7DAwccDH0ojo9Abuip4DtbPVPEE/2tS728QlRJc5Jz156gcfnW3cfEHw5p2s&#10;3OnjRNVN5ayFXEGlM2D6ggdCOh7g1JZa/aoyT2ulTnPCSRW20MPbOOK1ZPFIE8UC2wErR+Yyu+Cv&#10;OAMY+v5U3K7CKsjyjx2NF8Z+KdF1n7D4ktTZELcAaLMWmjVtygHsc7hnnr7VmfEnxbaat8R/Bl/F&#10;YarDHZ3MbPHcWTxyPiVD8ikZY8du9e3w+IJJLiONoEAdgucnua8v+Lv/ACVr4e/9fcf/AKPShFNE&#10;b6taa38Q38SeJNJ16e0sCE0ixj0mZkQcEyPlfvZ7ew54Fa/iD4u6xb6pYpoPg3WLqxBzeSXFhKjk&#10;f3Yxjg98nPpjvXZ+KfFj+Hby2gWzM4nQkPnhG3ADPtyaZH4qvXsmlbTlDBdwO75TxwMdc54xj0p2&#10;ZNzb0x7a/ih1a3ili+0xBis0ZRxnHDKeQR0r5+uzv1H4xt6IB/5EP+Fe/aVqU1/JMJYDEI8Y3DBb&#10;Pfr04r5/iYXFj8Z75eUM4jU+v76T/AUmNE833fgn/wBdB/6Mhrp/hmMfGj4gf9dj/wCjDXMSkMvw&#10;TI/564/8iRV03wybPxn+IJ/6bEf+RDQBL8INW1/VvE/i2K91me402wumjitphvIZnfBDnkABCNvT&#10;ntim/s6f8iTq3/YTf/0XHUfwGkS5uvGd7GwKXGoBkOeoy5/9mFP/AGcm/wCKO1dfTUmP/kNP8KAP&#10;RbLSLuG5gnkf7uC6YHU/j2/pXlHxFOpL+0L4ZOjratqH2BfJW7LCIndP94rz0z0r0jXNM8bXesmX&#10;Q/ElhZ6Y6AiKayEro2OcHIyD16965HWPhx4hfxHb+MtS8cWUV5pkBCztpYWONBuJJHmY/jagDofO&#10;+K3/AD6eEP8Av9cf/E1wvxdk8eN8P7ka/b+HksPOi3NYyzNLndxgMMYzVDwh8RfGvi/xVNpFprhF&#10;sGIivU0QSKRk4MgDfuwcdSTXWeJPCHiDxXBJ4X1b4haW8jhZ2tE01ElwDkNgSZxkUAdboOmQav8A&#10;DPQLO5kkjjbTrUloyAciNcdQaTSdOufDuqtYu4m0u7+4zADa/TBHuOPyrjNY+EfijXNG07Sbzx0o&#10;sdPREgii07YPkAClsSckAcE16LpVtf6P4Zji1m8Or3VpGxaeK3w8wXJHyZOXxx7mgLHlOj+DtT+H&#10;nxY1XWLZZLbwcltLdTOHGzZsJEe3PJV+nsPesLVbae7+BPiLxTfLi91/Ukujn+GIShUX6D5sexFX&#10;/ib8ULTxbpkHg/w9HeJe6hdRwXIuYTEUG4YTB5yWxn2B9a7r4jeEry8+FK+GdAtDcSx/ZoIowwX5&#10;UZeSSQOg5oAzvFv/ACbWn/YHsv8A2lVvTP8Ak3M/9i7L/wCiWrmPGngG40L4P3M1z4k1+Wa1s4Fk&#10;snvQ9ruBRSoXaPlB6c9hSaf4RgPwZttQufGWtWSXOm7Uhm1BY7MO6lVQjbwhJAIz0NAI3/hNNJB8&#10;CYZomZZI4rt1ZeoIdzxVLxHYJ8XfhaL22t1/4SDTySipwwlGNyDPZ1wR749K6jwR4UufDvwvj0C6&#10;uYbiV4pR5trlkxKSRgkc43dcVJf614O+GMMNvcRHT4p1z50do8nmEf33VTlue9PQXU8/+y6rrMvw&#10;+8B+Iy1xdRh9S1VJm3ny0L+Ujnvx8p/CsnxD4V0bw/8AFax8L6P4S0/Uob+xEyQXdzIhDgyEkSZO&#10;OE6EHp2rpfhLfN4y+IHivxpIjLEQlnaK3VY+uPY4RCfdjWL8UbNNS+OmjwS6Lc6zCumDzLK2kMbu&#10;MzY+YEbcHB6jpjvSGaf/AAr24/6JZoH/AIOX/wDia5K/0E2/xS0Hw7L4H0O0W7j3yWgunlWRCWy5&#10;k4KkBGwAPrnIxekt/B8XiGLQJPhdrK6rNH5sdsdVk3MuCc/63HRT+VN0XRhY/HPw81h4T1DRLaK3&#10;aSaGeVp8ZWVfMLbm2r0HUdPegD2O1Twr4AEWmWUKWC3km8RR7mGeBuOScDgfl7VyreBR4V+Jmq/E&#10;FbuCHRBZy3E0CEhy5XL8YxgkbuvU9K7+4stMupDrLwJelYB5e1RKCo3N8g7k57e1eMfEv4mWXiXR&#10;ofBnh63vIb6/uY7eaO4tzCYl3DCbTzknb+GfWgCHULOc/s363rV6P9N1q9XUZif9u4QL+GACPrWu&#10;fh54T/4Ul/bX9iQf2l/YH2r7Rubd5vkbt3XGc81v/F2yh0r4H32nQDENtFawRj/ZWWMD9BXPG98b&#10;f8KU8r+x9I/sn+wNvn/bH83yfI+9t243becZ60AXvh7p1pZfs83lxbwhJrywvJZ3ySXYeYoP/fKg&#10;fhU3wiUv8DHUdSl2B+bVL4Jilh/ZyKTRvG/9mXp2upU4JlIOD2IIP40z4QFl+BxKEhgt2RjrnLVU&#10;VeViZO0bk3hm90jxD4Xbwj4gtWkgZgmBvCuN+9QWXBU7vp2p2peKdG+D91Z6J/wjc1p4duBvjvra&#10;QyfvT94Orc5AxzuJI6DiuiXVLjSPBFle6Bop1dtqCS2glWJskYZuRyQ3UfX0rlvFsnivxp4Vu9Iu&#10;vhxPGs65ilbVbfdFIOVYAkHg9uMjI70Ti4yafQISUoqS6lLRfh+r/Fmx8ceGLq3Phu6je4cxPj52&#10;VlZAvoWIOOxyOMCsj4aW0WpfH3xjqLxrILV7hY2YA7WMwUEeh2qw/E1t+Fb7xb8PfAcOn3XgaWS3&#10;0+KSWe5bVrZRgszscZOAMn8q5H4M33iWB/EGv6d4Vk1ddRuQrSrexQBGBZ2HznJ/1g5HpUlHumzS&#10;tW1mGeWySa9055FhmePPkk4DYPYnAqKey1i+1Mia6+zWSx42QtkOST3wDkAD25rlta8RfEq60meD&#10;SPAhs72RdsdxLqlvII/UhcjJ9M8fXpWt8PbvxjJpDWnjPS/s97BgJdLNE4uFOeoRjhhjnscigDD1&#10;nxjBp1xP4a+H2nR6nr8rlp5IQDDbMTy8r9C3tn2PocDw38OfHnhjxHdavE3hzU9RugHk1HUWnaRS&#10;w+dVC9OeM9x6dK7nUtA1tJYf+EI1PSNIsGLfaIhYI4aTccuNuMnsQfSsrXY/Gvh3QrvV9Q8eWCW1&#10;rGXf/iTLknso/edScAe5oA0cfFL+94O/75uv8a4LW/g74w8YeJH1LxNrOlyRyDYFtmkH2dO3lqVx&#10;x6E888g8iP4e+LPiX48NzOdUt9P06BTm9bT43jLjGV5ZT0OcjOO+K76LRfHs8Syw+PNOkjcZV00d&#10;SGHqD5lAHnWg+Afiz4W12LS9K15E0jJxcvIJYEUdvKfJBPoBj3717nFHcxaOsd5OtxcrBiWZY9gk&#10;bbywXJwCe2a888OfDbxPoPjGXxDL41N6904+2wSWZCzp6ffwpA+6QOOnTIr0WTydt35e3zdn7zH0&#10;OM++P6UAfPXwl0LUr34falqUfi270jTba5mNxbxW8bq22NGL5b27ewrhPCer22oeMZ9R8Qa7d6fN&#10;cNkalHbJIySHoWJHycZ+ZeRXQeDNSvNR+GjeBdE+fVta1WTzSOkFsEi3O3oDjHuA3fFb3gPwTpc/&#10;jrxv4PlBks1sxAruMsGVlxIPcN81AFL4h+D28KaB4cgsfEtxqVldah5tuZVV1jYgHehB5ByDjoev&#10;c11fxKv/AB/4A8O2+pr46N9590tt5f8AZMEWMo7Zzg/3f1rh9T8K674dg8HeFtZlR559bke3iSTe&#10;EiJhUEegLFjj616J+0d/yIOnD/qKJ/6KloA6PwF8P9V8G311cTeK59TtbzMk1vNbYzKf+WgYucH1&#10;9fwFUfjo8c3wmvJI3V0M8JVlOQfnFdZ4kuZLa10/yULzPNiMbiBuCEjIHJHHSuP+NMvn/Bu5lwoL&#10;vbkhOmd4zikxrubulf8AJE7P/sXU/wDScV598HfG9joXw/hsZ9N1m4cXErb7TT5Jk5P95RjNeg6V&#10;/wAkTs/+xdT/ANJxXnfwf8bpoXgGGxbw54jvitxK3nWGnGaI5PQMD1p9RdDQ+A063OqeNp1V1WXU&#10;FcK67WALSnBHY+1In/J1Mn/Xh/7RFL8BZ/tOp+NpxHJH5t+r7JV2uuWlOGHYjuKapx+1U/vY/wDt&#10;EUAdvr91bSa/JZG5dboRApGroMgj/aH9fWs5jdsDnzCBxuJUg/kaseNNItr/AFO2m+yiR45V8+Qy&#10;Bfl445IBOP8APNQGx0y6eEJoVwkRUtuU5KEdB8pP5571LiguybxOzN8IfERYkn7FP1Uj+H3Ncd8J&#10;PD3iO/8AhzYXGn+M7nTLZnlC2sdjDIExIwPzMMnJ5/Gu18W2sNl8JfEVtBGyRx2U4+YdTtyTWN8I&#10;IpJ/ghbRQyCOVxcqjnopMj4NNAN8RfCLVPFYt11vx1f3S25LRL9kjRVPrhcDPvXXOH8NeDRa6lqz&#10;X91DGViuZlCySMPuZAPJHGT3xk1wk1w1tcC3mnjS4jYFZ7Rtu45z9wgDn2xmuwsrJr68tn1bTw+T&#10;lZJIdpzjIHqOnQ09hGH8Q/B03xL8EWUtmkEesW7h4mkYhcHh1zjoeD+Aql8PYpbv4g6xdXVx9oXw&#10;9pttoizkkh3UZlbnvvU/nW38QviJc+BbWZv+EevJ4mixb3qFTAJCOFfnK4Ptz2rk/BEreGf2f9X8&#10;QXTn7Vfrc3RdurSP+7TP1IB/GgZyHw+8R+JvD3w78Ta3o+l2ktqbp2ku57jDRPtXpHj5sbgeveu5&#10;8D/Dnw54r8EaPq2veH4Y7x42cmC5kX7QGYkO5DZLHOeScfTgc3b2TaJ+yreSONsuoOJsezzoo/NF&#10;BrsfCegeP08L6Mll4q0+10/7BA0Ub6cJJEzGpKnkZwSec80AedeGPBnh74p+KriXTLF9D0DTkQPA&#10;jO807nrl2yq9OxzjHHOR7pdQWPhbwtBo9nb3DWqxmCIEyS7R6M2GPfj8h0rxH4VeGPEXiXwXrVlp&#10;nij+yLN74pOsdpvdztXJDhgVBGBgf1r2ux0u80fwO2na9qq6lLBGyLd+X5buP4Mgk5YHv34z3oAy&#10;Gka8sFDXsMySp5beTB7YIO7PP4VmX+i21pp0k6yzSpFGXe2nmKq6DqBjGCO3UVFpV19n1e8WSQuX&#10;gEj4BXDqQN34qwHHpVHXtXa4k+wgbo3wZwQCSM8KM8g8Z9eKlJ30C66m34vaHw78ENXn0zeiT2wI&#10;LH5sTMqHn6NUvwksk0n4Qaa8SgSXCPcSMO7M5wfwXaPwpNT0268SfCPWtGOJL1YW2RoDjcMSoi55&#10;x0UfSqPwkvLfxV8H49I89o57UPaTbGw6fMWU/wDfJH5GqAuT3egajqC2l1LaiXzQpKn5hkgZyOla&#10;XiHVvCvg+S2tL7QppftKERtBp/n78dVLYJJ6HBrl9VHhvwzHHaT6dbNNHyIdoLkjnLE/nk59q0dO&#10;+J0iWqJcWCSE5Csku3CjpnIOT70RXYmU0tzO8c+IdE8ZeDrnQxpHiG3LbGt5f7FlIiZSCOAOmMj6&#10;GuW8Ravp2lfAiXwnb2euGSJIwbm602SGMsZ1kbJPCjJIH4V6A3xPeO4CS2UKRt0fzDwT0zxVf4qa&#10;j/a3wL1K/wBnl+csDbcg4/foOooasNST2OBTWJNf+Hvhbwz9m1qHR0iB1SW206WR5gpyqRkDaVJ6&#10;nPYdeh7m/wDiNBoHhZbLwl4R1t54EEVrBLpkqRIPVjjJ9fUnv3rY8DXs+n/BvRLq2txcTR2SbYmf&#10;YGy2OvbrmqjfEPWI70Wj6PAJuML5hOc+lOwXsWfD18vxJ8MJ/bej3el6paOpkWWB49r9d0ZYcqcc&#10;jt0PYnnfiwd3xP8AhsnpqBP/AJEh/wAK6yLxhqU97bWP9nRxXLSxiVS+792xALLj0z+H545L4i4u&#10;vjX4AtF5eN2mI9twP/shpAranIQf8gv41/8AX4P/AEfNSXw5+Cp/24//AEbDSWzhtL+Nfvdg/wDk&#10;eai9bL/BVfRoz/5FipjOy8d6tr9v8bPDOlaRrM9jDe2yiVAN8bDfISSh4JwMZ6+9MuP+TpLT/sGH&#10;/wBFtTPFciXP7S3hOBWBMNkS/PQ4mbH8vzpbptv7UtkP72mkf+Q3pAejWuD43vjvUkWqDbzkcj8M&#10;V494Q8T6B4a+K3j19eukgSe9YRFoXkyRI+fuqcdRXuMkFnZX02qTTRwl4wjvIQowPUn6V4X4K8be&#10;HPDPxJ8e3+q6nFFbXV2TbuitJ5v7xz8uwHPUc9OaANTxP8abOYXml+ENKlmvmG2C/MGEUbSXdVxu&#10;JUdBj1PbBl+Gvifwt4S8PyWFha69qF4Zd9/cx6ZIxaUjocZwAOgP1710dt8VpNdbb4U8I6zqwzgX&#10;EirbQH/toxP8qxtS1k/Dz4tx6lqSi10bxPbJ9qO7K29zGAM5HYZGT/tE9qAOI+Imp+CtW8c2V9Np&#10;vim3vb3at0Yx9mcIBsVkR0YueMYBA49a9d8N+G/Dvwr0W4aDUL37Neyq3+nSA/PtOAAFG3I65Hbn&#10;pXAeAopPiT8X9S8bTxt/ZWmny7IOOC2MIPqBlz6FhU/jS913xR4tltrC8SCxt9yW4aYRrJ0DHJ6k&#10;np7fjTSuJuw+Wy04Slz9gvI8/LJayRq4/wB5GO0/gRXT67Fa+JfgtrVuvmOttaylfO27g8Q3r93j&#10;sBx2rzqDwj4ovyZoTZ/NhVLTRvu+nUV2niST/hXnwQvLS+mQ6hexPbqqtnMkuQQP91cn/gNJpLqC&#10;d+g/4RXA1n4KfZbxwY7fz7fe4B2qDuB59Nw/Ksx7rwXaKYpbn7RJGM7jKVH0HKrWj8P9OXw98CQN&#10;SnWyN/FLIZJB9zzflQ47/LtNcOLfwVYb0uLy/wBRk/vonlqPYfl+tO1xN2NG+8QeHJNLu4rKB47r&#10;7kZVy4HTJJDeh9K6H4T6KkFvd+Kr+RooUV1jMvCqo5Z8+gHH51xEmp2MxVdJ0KGIxknzJpGlbHqQ&#10;flH45613fh3xbpGteGrjw34oDeTICjSIGVJUJztymCuPwBFVZpWRCacrsh+H2my+NvHmo/EfUImF&#10;mrG20eOQfwL8vmY+mfxZvSvXVMhLblUL/CQ2SfrxxXGXVjbeKdHtLXwr4luNEjsG8vbZxgZQADaU&#10;bBxwMH69aqx+BtUlDCP4ja/IycNseI4Pv8vFQanI/s3/APIE1/8A6/E/9BNeyS39rbTW0F3c28Fx&#10;csVhiaUAyMBkhQcFuPQV88/BDw3fa3pWsSWviXVNJEVyqslmUAkO3qcg812Wp/CTTNZ1SG/1Dx5q&#10;txe25Aile4i3RkHI28cYPPFAHfa7qt7asbZLNWjlUgOGLFh3AXHWuI8OeGPGPkR24vrjS7AD7ryf&#10;MBnPyqDwefau41DWtM0W50Ww1S5826mcJHPIoHzBSN7EDAJJx9W9qy/Efh3xLrd9cBvFx0nQgAfK&#10;sbcLOVx826Yn5ec9B0oV0J6mH42+IFp4G0waDo1xcat4ln+SKJnad0duNz9efRB19Mc1xPwv1nSv&#10;h9q+o6Z41t7vTte1Jw73V4oaJ4zyBuBOMksSenqRitSbV/Cvw38GaT4u8J6OmoR394beW6vGb7RI&#10;uJNxDn7pJQ9Bg+lYnxd1e71aDTX8R6G1npF4Em0++iizdWhIG+OVS21ieu3K9jnIIoGa2q/238Fd&#10;dm1TRrdtQ8F6hJ5klsG4tnPoedvsehGAeQDXa6X8QfBnjm2RYNen067I/wBS901rKp9Ou1vwzXS6&#10;H/Z7+CNPW0zqGnDT41iymTPGIwBlT3IHQ15HpngD4ZfEPUxd6LPd6bPDJuvNJP7tgAeRsOSvplSQ&#10;OnBoA9Lg0nTvCkd74j1HWLu9hggLCa7l8wxJ1O09ycAfp3r5+8XaZqmrpZ+P9ZV4H1jVY47K1b+C&#10;2AJUn6gDHryf4q9w1TXPCHgWzg8LS6TKLAoSLcQeZEVJJ53n5snPrzXOfHl0k8OeGXjGEbVIyoxj&#10;A2GmJW2Mq/g0W6+Pviy28QzRQ6XLo6CdpZzCpA+znG4EHt0zz0rcuvHWpa7bLoPwv0NpLeNfJ/tS&#10;aLyrWBRx8gYc49/yNZMtvpc37RXiaXV7CK+tbbSFn8p7bzzlVg5VMHLdcYGea2NTm8ceOoDYaPZP&#10;4S8O7dsl5eDZcyJ6LGOUGPp/vdqQzyGPS5vBPj2zh8Laxaav4it1PnxNbr5JlOcxRsT8zY442nsD&#10;k7R694O+LmseItaXQ7vwZeRahGV+0tG+1YVzguyuAVA9MknHGa4G91PQfCZXwz8NbD+2fEcrAS6u&#10;YhO6MP8AnlxjPuPlHqTyPbPCOtahdacmk+ILiwi8UQwBri3hmWRgv8Lso6ZyMgcenBFAEHjY+DPt&#10;OmyeK/Kkkti81pBJvYMeASUHDdvvD+tcd8friK6+Fmm3ESlY5r6B0UjBAMUhH6VwHiDSPF+q+Opd&#10;K1JZr3VmOxXX7pj7MowFVMZPbHPevRvi7d6PpHw703R9Vgjv9VxGtjaoWAMyps8wqDkqNx4PUkCq&#10;kkkTFtsxdKvfDi6RZCT4vatbuIIw0K3KARnaMqPk7dKtNfeGtjf8Xl1c8dPtSf8AxFcT8NNB8R6N&#10;4nvtE36VYavJCkgs9YheQSIRuygU7Sw79xz6HHT+PfEfiTwLZot/P4PlvLgYitrfTmMm3u/JwAPf&#10;qfXmpKLv7NhH/CMa0O4vFP8A44KyPBfiSTwz4iM0nNrcN5V0p5OM8Nn1ByfxNdn8ENN13SPBbjWr&#10;G0s7WQ+dbMEEczKckmUADjoQTzjrxiua8CaRpHiDxzewEmewthJNEC3+sUOFXJHUYOfwqkZzvdWJ&#10;fGfgrXNG+KOkeJPBUVwI9SmX7aLYExodw3M+ONjA5OeMgnuKb4j0nUPih458TDSb6S3XQLMWNnIk&#10;hRXuGJ8wEjsQHQ/hXVeLvi34a8K6bqOn2c7f2xZo0EFl9mkUBxwpyVC7R14PIHFS/BTRn0v4c2t1&#10;Pk3eqSPezO3JbccKc/7oB/E1Jocp4H+FGuW2hRG3+IUtvZysZDFozboy3QnzM/MeMdO1davwsTBe&#10;98beL7gAfMH1QquPoB/WvPfg14N0rxHpmuS373wMF+UQW95JCMYB5CkAn3rsdQ8B+ELvwpq1/pl5&#10;qNwILaYhhqc7LuVCcEFue3FAGL4W+Ga2HxVsvE3hrUY7nw0Inka4F0JmkkKsjJkctljuJPHXuK9P&#10;13WtRt9GN74a0yHXJlm8t4Eu1i4BIbDYIyCOQcd/TFed/A+KDRvhNfazFGzzu880oZzhvLBwAOg4&#10;H+eKl+HuneLo7wX0K/Z9LvJ/PnWbAWRSckqvJBI74HbmnYluzOS8Wav4suPjB4WurnwxDaatHCRa&#10;2R1BJFl5fkuAAvfj2qD4j3Pj8fDqe38a2NuFfUY5Le5hlj+Xh/3ZVT09D7HOeK6f4iXltYfHjwbd&#10;3lxFb28VuWkllcKqDMnJJ4Fanibxh8N/HPk6FqmqSNYxz+ebkZhty6AjYZGxnIY8L+dIo5r4reM/&#10;COs/DM6fpOp2k99vgPlxKQ2Aee1R/EXxl4T1T4RR6Zpup2k2pBLYGKNSGypXd27YNXvjD4j8Iah8&#10;OZrPRdT0ue6E0W2O3kVn2g89Oav+IPGHw1/4QCyttVlttTHlwB7OwcGUsoB5KkYAxzkj0oAveOoh&#10;cfBbSSZBGBDatuPb93j+tea6P4ajGmx32q3f9n2kiHyolbfPPng7V44P5Y6+teteLBbeJPhjbXPh&#10;14JtKiVJgq8fukUjaPQrxkH0IrxjUtRur+5Q3HzrFGsMasB8iL0XgDv19atX6GUmk9To/DMuljxp&#10;o8NjbXORdR5kmuN+OeRhBj07+tbXiz/k5zwv/wBei/8AtauW8Euj+NtHBBJ+1IRu4xzxgf5FdT4s&#10;/wCTnPC//Xov/tak1Zjpu6Zc+MGpX8etW2nRXLpZS2qySIFyCwdsE+nQd+1cDGsU9vkENIp2pjIz&#10;nt+f869F+J6RP4pi+0soh/s04DLnL7n2jI5H/wBauVg8D+IpdIivYNMaSDaG++AzDH3guc4oRnO9&#10;9D1mbQ9H8V+H7LSfEVit4saxuobcp3BeoKkEd8814L8dNJ8OeHtY0vR9B0y3s5Ugae5aLJLbjhAS&#10;T22sfxFeufDuS+i0e41rV9UeTS7aJvKaY9hy7k46ADA6968O8aWt34j0TUfiJeq8aajqyWthG3/P&#10;BUk5/wDHEH1DVCTW50Xueg6HrfwrayuJrvw4NG1nTuZYXgd3idTjeu3qAcZ4BHpjms3wlbfCnRdA&#10;MerifWZ2cyteSaVOiquB8owD8owTnPc16dc+CtD03xfH8RLi4mge1syZ444yysfLKGQhQWPyHGAO&#10;wNZviX4seCNT8I61aWetiaeaxnijVbWblmjYAZKYHJ70wOUv7j4Nanot1HYaVPG8sTLHcW2mzMyN&#10;jquRjP1rqPhRqWma14Cn8LW9pqWnm0SSIrd8uySMx3htqg8seMce/Wuc+F3xK8NeFvhfb2l9dStf&#10;wNM/2WK3kZny5IAbbt546mvUPBHjax8caIb+0hlt5o22T20v3om7c9wR0NAHG/EyWa08O6T8O/D5&#10;Mmp6viE+qQA5eRvQE5z7bvSu60PQf+ET8M6fo2jW8EyWyhXM0pi3Z5Z8hWyxOTj361zlp4u+Ho8W&#10;PqS3sUWuXgFnI86yBk2/wHPyoM9cYBOOtNk8EatHPJJN8SdajhkcmFN0alVJ4GSDu+uBQI5T49f8&#10;jF4F/wCvyT/0OGvamaUTIFRDCQd7FyGU8YwMc988jGB1zx85/F7w3faRrXhKK58S6pqTXNy6o90V&#10;zAQ0XKYA55HX0Felaj8P7qW0e11D4i68IZ1KMkk0S717j7o9f1oGdffa3nQZ9T0OODWPKziOC4GH&#10;2nDAMAwyOePbFeNtd+MvHWvLrOn2c1u0K+XAYX2JEOpy5xknPP8AKu/+H/gXTvAqXp03xBc3tnKA&#10;0kEjIyIw/jG0cHAx7/gK1re/fXPDNwfClxa2dyJmVWuIi6xnfkkoCDkg5H1FMlq+lzN0ywvfDlm+&#10;teMPE77IRuZPPZYU+vTcfbH5143448Tah8SNUTVYtH1GbwRo0wMzQphpBn535744/wBkHJxk16Jc&#10;+CdGm8WaTZeOPEN/4h1e+8x7W1ceVbLsXcx8tOF498HHeq2jfELW9VfxD4Z8O+GbKO90aSRIMLi1&#10;aNJCvlsoI2swBAwcE+gpDSsWNXi0D4veFYLvwjfi21vSCJLPjypLduyMOynAwRkAgc8EVQ8M/G6O&#10;1lbQfH1pNpmqQHypLkRnYx9WUcqT6jIPXgVlfA6XQpvHGuXNsk+nalNCwOlNH+7iXeC+185OGwNp&#10;AKg4y3Wu0+J6+BZ7nT7HxlYzRfawy2+qxx4WFh/CZByOucEFe5oGbNlp2ja7cw32leKb26t1cO0E&#10;OpmWJx12sMk49QTXKfEnQfFvizx54f06zsSPD1nNHdS3W9QN+75iec5CjAGP4j68aHhD4ZeE/AsD&#10;+IYHl1KaMNNBek7ykZXHyBPlPBPzY79q3PCni2bxLreoqqeXYxIpgVgN/oScetBN0nbueZeAvDGn&#10;+L9a+J+jamJBbzaoh3xEB0ImnIKkggHj06E0z4qwWlzr3hL4e2chj07T4RPdsWz5cKrjcx9VjR2/&#10;4EKv/DDVbTRPEfxT1S+kEdra33myN7CSfgepPQD1NZui/DvWfiNo2s+Kry+Om32uzgwb0LAWgP3e&#10;oODhAPZPRqCjnviJ4ubxR4R8FX11FDCXurtvLiXCrEkiIvBJ7D9DXrHxF+KT+Eda0vRdGsU1TUp5&#10;Fee2UFmER6Ku3o7duuAOnIrx7V/CJ13xmngrRZnuLfw7pkqNMB9+YBpHOO2ZXCY7Y9q9S+C+naTN&#10;4Sk8UW6vqHiGcyJdz3D5kDr0jBP3QRtP4jPQAAHfz6ppukab/bt9DJYi7EXniRPnUkYUOBnkZwcZ&#10;6e1Zng6HwhYXFzaeGYo/NlBnuJhuZny38Tv8x5PTp1rynxf4m1vxD8l66wwQTE/ZY1IVCMjJJ5J7&#10;c/kK7P4S6Ze21tcarcjyrKWLbGX43c53D/ZGOtNrS5lGpeVlsebafPp8Xxk8YtqHiq68Oxm4mCz2&#10;8gQyHzfunIPHf8K7H7d4Z/6LNrH/AIFJ/wDEV5f49trfxR4n1vWPCmlyNpGnyGa9v0LN5kjv80nJ&#10;6Z6AdACeMmvXNGsfFd14btdRstT8Ez6aIAy3UtnIflUcl2JzkY5zznOaRqecePbjS5df8LHT/Gl5&#10;4jC3ZMn2mVX8j5o8Ywoxu5/75r2D4orM76MkRfLvKuF5yTswMV5Da614o8cfETT4dGsdDvzpMrOs&#10;0Vj5dsynG5n3ZOOMA9e4Ga9i+JOoJpo0O83Kb2C48xYQ/DAYJ/DIUZoIqfCzU8J6ZreiafnWdUhF&#10;nGhKwMoPlD3k7AenI968fufFkv8Aw0BqWo+FLNdemuLVbaBYZMR7tiAsW6bVKnJ6e9d/418Ir8Wd&#10;G0m70zWpbS3V/wB/CzMUZD1yg48xe2fX6Vyfgvw9YeFf2hrzRtMR1tbfSxt3tuZiUjJJPqSSfSgq&#10;KSWh1sv/AAn9pd20OreNfDunSXhxBF9j3FnwCyLuIzjOOuTVPw18LvFXhPSrvTdK8YWaW91I0kok&#10;0vcSxUKcEvxwBWT+0SkLw+FvtGPJN3IsmTgbSEzz9Kt/2D8Dv+f7Tf8Awczf/HaBkWn+Atb8I6SP&#10;CVp8RLCwGpu7RRmyCzyMQA2wmTPQDpXfeFdJ1Pwn4Yks9f8AEA1KK3BMd00ZjdI8fdYljux2PXt6&#10;V4ZregeCbv4ueF9M8NSxy6ZcbPtJtb15Dv3sfvliVOAOhFem/FXVJRPa6VEjHEf2g7Ty5LFQPbGP&#10;19qCZOyuUPjVLJP8GLOWaTzJZJbZncjG5ipJPFYniXxp8RvDeleFoVi0e1S8aOODyGaRphtUBX3D&#10;5R8w5XnPetP47b7f4f6BoMfzXVxeRRqo/i2RkH9WWofjTYo2o/D3SSzbHvfJyjFWxmFeCOQeetBR&#10;zviOxT4d/EnQLay8QXekx3dsJtVvTN5zSvvcszgjD+gyvvjNJ4c8WzzfGfxLq/hTRpdeN7BtgVW8&#10;gKMx5diw+VcrjnHUVZ1XwRo3hj42+ENNto5bqK5UzXDXr+c0r5fls8cYHbt61Z07xLpvhL48eMb/&#10;AFFLhbMW4jLW8DSCP/VcsFHyrx1+lAG38MvE/jHXPiR4jsdbvIFtrMnzrJV3CJ87QsbdgMHPXP45&#10;qzrN7c3/AI6u7bw/NPFdM4hYxsUDMvDZ9gQeayfgtqEGreOvHGsxNttr27BtzJ8pcM8rAAeu3BxX&#10;ca5faf8AD61nu7Wxm1HWtWuZPs1vEhLzyMS23I+6gzzQROLloZfxE8YH4f8AgyPTre8lvPEF8pjt&#10;yzF3yeGkxzgDPyj1x15rhPgjJ4itPDl/faF4csb957oxz3dxf+U5KqCFxtPA3Zznkk12nh7wBexN&#10;qPjHxhKl54jnt5DHGOY7JdpwqdsgcZ7ds8k1P2c/+Sd3v/YTk/8ARcVBZx+iT+Im+P2uXUfh7T59&#10;ZS23vayXeEh+WIblk28nBA6D7xrpPiH8QviF4YttMkbSNN00z3O0FLgXPnYH3CCo2g56jn0IpfDH&#10;/Jz3in/rw/pBS/tDf8g/wz/2ED/IUAd94jvnh8I291qrPY3xEbNFazE4k6soPG4DnrxxWZdaToXx&#10;T0y1nvBqFrLaucGGUxMQeoyMhlPB9R7d4/irci30/TMxhw87L90EjjqM1nfDG+u5NZu7EGRLOGJi&#10;UYMcuWBByeOhPT1oIu+axwC2/hpPF+seHE8J+ItRuNPkYK1hqUjsyAgbmUkY6jpnrWcfB00njj+0&#10;JPA3ir+w0ixHb7mM+/HUuW4GSTwafd3tlY/G7xVJfeINS0SMs6i409GZ3O5PkICnjqfqBXQf8JF4&#10;d/6Kp4w/8BpP/jdBZgeL49M0LRPtcHgjxLZSGZEE2qXkohweSPlfJJAOPz7Yr1HwB4E8M6bYab4t&#10;ttMvdHvZYN7RS3rtgN2bnDA8EAj04BryH4h6tpN74aWKy8b6/rMv2hD9lv4XWMDB+bJQcj696941&#10;N5k+HWlmFtr+RBzkDjZ70Ay5eajb+KLXUdG0zWJ9Mv4ztjuIgN4Iwdyg/eGeCOD9OtYy+A9djgLT&#10;/EbXCVGXcLEqj8wcfnXGaFp82o6rFFCqtIfmUE5/En0Hc/8A6q0fix4hj8I+DrfwbomX1XVF8rZE&#10;PnEbHDNgd3JKge59KSYkzR0DSG8U2TXmi/FLWryFW2sUEYZD6MpUEfiOa5D4bXXiLxjpWs3+rePN&#10;U0+HTpArSK0YQLgksxYcYxXe/Cn4b2/gfREubqJW1y6j/wBJlDZ2KcHyx2wMDJ7nPbFcf+z1bw3e&#10;heJ7a4iSWCW5VJI3GVZSrAgjuKYzs4/A2rXlqssPxH12WCVMrJG0RDKR1BC/qKq+Dfhnp/gLW5NQ&#10;tPE946yKVuLedk2S9cFvcE5B69fU1yWrXWs/A3X43tBLf+Cr6U7bZ2ybVzyVVj0PUjPDDOeRmu6v&#10;7DSPHGhxeI9ClE3mRk4TjzMdVYdnH9KANiSXwz4o1RLe60201CS2LeTNPbpKnQbthOfavJJby+T4&#10;teI/D1lP4bsbKBVmi/tWzjMafLH8qEYOTuzjOODXofgyxmbUY5doWK1iKn6t0/QV5lrVvPZ/GvX9&#10;RvPDFjqlldbbe3/tZ0gt2k2Rn5HkUqz4UjA55NJAdP8AZNV/6D3w4/8AARf/AIqsrxL/AGvYeGdR&#10;ul1vwG7RQMwWzs0848fwZJ+b04qpf+IdP0nxIug6l8KPDFneuqvGbieFI3B6YkMW3269QR1q94o8&#10;P6vN4W1JIfhLoVo7QMFuLOeGSWP3RVjyT7CmB1Pw0ggvfhlZ61r9hpl3Myu6ullGHMakgBuMFsg8&#10;8dR7mt+z8SWl1PZ6dplp9lhEqgqVVQoBzhQvHUVnfDjT7pfg9punyRKl2IZFMbkHB8xiAcdOMcdq&#10;q6ZZmx8VW0V1LHFKJBiPkEn29aGI5rxIsj/tO6CkMgilbTXCSFd21vKnwcd8eldAzeE/hD4Zu/7Z&#10;vvt+paiWlu2dQZ79znPyZ4Xk9TgZOTk88l46sr/Uf2i9FtNM1I6beS6fhLsRCQxjZNuwp4JIyPbO&#10;a6WTwV8PvBsy3PizUDfajqKuv23V5izPwA23spG4c9R2NAzxKDSrzRbvStc8S+HdU/4Q43bzQWhk&#10;yEVjkA59cL1C7wOtfTXh74geE/EVvH/Zes2m7AAt5GEUi+2xsH8uK8ml0vVdM8RWCeC/FkfiPw7d&#10;zpHc6ZLex3PlRkjcrIxIK4zyACO/qeyu/gN4Muddh1GOC4ggV90tjHJ+5k9v7yjPYH8qAMT4HkHx&#10;h8QiOR9uT/0ZPWhql7piavfRmRkm+1Pltxx949h05rL+A9vFaeKPHttAgjhivI440HRVDzgD8q4X&#10;xVLJ/wAJdrR3sQL+YYzx99qTJk7HbXN5GsTLbXK+ex2Bl/hH+9+dMtLARn5QGZgNxbBrzQXlxvLL&#10;IV9gcDFWoNRvGYYmcHHUHFInmR6o1qlpbPiUeey4Ubhx+tN0+COyhM26LeFIbcOvIPI59q83Iu5m&#10;8+K4ZnzyTnP4elF1ruq+T9mllZUXrtGCfqaLD5j0X+1oWhMKbJSzbnI9PrVS58QxSTrFDD5aR4UK&#10;ZM5Oe9eexanOIwEyqEEEHnI781aivbkjaVQgnJY9en596Vh8x6NPql6sKTRsjB1JVQ2Ow4xWJdXc&#10;0UguWZpB0YEdOnHv1rnVu9QdTcRsxVQVBY7VAPYZ60CR71wjNuJYmQMcgdz0Pr/KgLli4vZb2ZjD&#10;mRyAcg9D9KqPbXCL88WTjBO360p0y4LB7Z2Q5+RS3IHuacmp6pbEh4mlTH3sDn/GmBv/AABGPG/i&#10;kYx+7HX/AK6GvoKvn74Byeb458VyYxuQHHp+8NfQNUUFFFFABRRRQAUUUUAFFFFAHyn4XLjxH4q2&#10;HGb05I6/fkrq44yxIVSWbgk9a5jwjGz+JvFB2b41vyWH/A5K7pNVSzXda2VvEy8iYgu49xuJAP4V&#10;onoYzWpU12zudJhs0ZVSZ4idittYc9W/P9K0PA5urvWo5FGPIz52TxtIOPx6Vz99PeXDNdr+85G9&#10;5ckkk1Z0G8u9IY3dq4EzsdyE/KynoCO/HPtzQ03GwofFc6X4kXRXR7W13DdcTmQj1VR/9euQ1CO5&#10;n0+2igdHijj3PFjGxucn34Iye1bEmh6trUy6rqHzhyCgZtoI7ADsKlvEn0LTJLtoQx2+XGgIO4kY&#10;z+Hr9KUdEkU9XcNO1uSXSf7Oi0kyzxIETy2XyznjJzg4xnjmqnhomCOe2Akt5baXdI8XzgA9MqTg&#10;ntkCs7TJLnal1G0lshViZDHuBKjO0/hnmptO163v9bLabbEG52JMZXChmBHKg5JHHr/Kny7j5tjp&#10;7i3vjZzm2j/eSRCaUxXBtyRjP7xeh4zzmuEuL29VkuFDeWQEVyuVIHYew6V12t6hL/ZzxW+ktC5A&#10;LbGDK0a+qenJ496tNNaX+kadbW9jLBcTthI3/wBWoU8nj/PNJe6DV+preFtEuho0d6Ei826IMsZ+&#10;QKBkDHB/L8atT+Eftl7K1xEqQeRtXytuS2Tzz7Yoh1DUkuktRpUKhl4kWQhPYHIzWjOl0LWGW9it&#10;A2SGTJkx1xjpnjrWXvXua6NWMZNdt7JpZZUD26DbBFG43HA54yARj3x0rHtryWXxLDfKGti6AvG2&#10;3EgIAw6jIUcZ61Y8Q6Q+s2UM1tfWaTsVi8tDtwuOee2OKi1XRmtLK4ktopry8nQW+4binQZLZ7cd&#10;T/SrSRGpYfW76PxfbwrDD9mknjVURgwALAEgjH5Vh/F5wPi38P8APa6iP/kdKuaRY2iSW+pou24h&#10;nQrbpKCrYIIO7J64PB//AF9lq+meD9b1ax8RakVuLrTk3W6+Y3yYbO7YOpDevFDS6Am9bmJ8Vrq4&#10;tbjTDAThlfI9wRgj3Gah0q6md0kv5CXJV/Lt5AF3Z6MN3I5zzVXxjfjxPd2t3DDMthanaruNu4t3&#10;9xx0/wAaZpNxbRh5mVmujkFG2soTGVYAjOeDnHIAq2vdEviudpNrMXh3wdqniG7jWJY0eVR5hbzM&#10;ZCDnoWJAwOOa5P4cfD9ZvhZdWeveck3iB/tVzsIWQKSCgyRwcDPT+IiutebRdU8OxW+s6fmziVJP&#10;JkTzFyrfLwvU5XOMd6p3Xi1NTP2ezWS2LANC9xASG5xk/wB3vjr1HSoUWW5X1OK+IWl2mi+Ovhbp&#10;Wm25jtbW82xxqS21fMh7nk9yTWj488VaV4d+3+HvB9jFceLNZdllFmgZ0Z87ndh/FycDt1OB17W9&#10;t7Lxjo0gjv7mwdHMUl1akRzKowWVXYEgEYzis3SbDwj4HsHbQ7KIPJ8r3JJZpT1+aVs59cA49qQH&#10;HWvwUuNK8FWUuj38lj4xtVaY3UEpVZWPJib/AGRgAH1zng4q58G/Hs+sSXXhLU9LgsNS06Nmxbwi&#10;FGCsFYFAAFYEjpwc9Birh8dajb3n2uQrJEW/1QUAbfQHrWtFe+CtN1a88XQL5eqXkAjmwG3sODjb&#10;0BO1cn2607MV0bl/eWfhbRdQ1q9a4lt7bLukW59iA4AC5xwMEn69q+f/ABJ8TbT4jasLHVtTl0Hw&#10;tCwdoIomlnuiDxnaCo+h4H+1Xrul+ONJuriez1G38qO9VmlV8uvIxg+xX2qnpln8MNCtppNI0ezu&#10;xAMvMIfPIJPADyZ5z2BoswukihoPxY+GfhzS4dM0UXMUEfSOKzcsx/vMTyx9zWN481nwp4+s0nsd&#10;P8QRa3brm0v7bTJMgjkKxHJXP4jqO4PZH4k6fat5Nho2FPCjzFjB/AA1A/xRuZAot9LtjIeqG6yR&#10;7dBk0WYcyOO+FfxR8RjxRb+D/FcM8ssuUiluYyk8TbdwDg8sCB1PPPUivT3l1HTvHcNrCznT7xN7&#10;bxlVIDcA9jkfrVG1ufBur63a+KriCOPXLaHy9x3FowQc5A4PBIDHse1XW1h5dSlljTc4GUjJ5GOn&#10;fvkUgueVeN7iK+/aX8P2whVDavaozAcu2TICfX7wH4V3/iL4z+FvDOtXWk38eom7tm2yLHbjHIyC&#10;CWGQQRWrrEXhaK8s/Eet6ZEuo24zHcLEzshUE/eUcgc4zWHc+Kvh5eXI8RTaal1qRURgyWm6UBTx&#10;y3yj6g5ppMLo5bxj8UrLx34L1LRNA8O+Ibm4u1VUkFmGQYdW52sT2Par+hal4ik+H9n4WuPhrqV7&#10;ClmLab7TcR2yvx1G/keoPUYrRvPi/wCWuLLR1CgcGab/ANlA/rWPN8VvEUsHmpHYwjeV2pGSeMHn&#10;JPUMKfIxSmoq7Mb4Ya74m8F/EGLwFrcEos7nJggllEhtsqXUq44KkDBA4zk8c59l8c3EVp4E164n&#10;gS4jjsZW8p1yGO04Bz71yK/EHwdNcQ6/daY/9uwweSuIQ0irySFbpjk88Hk+tZWkfE5LrUNSi1y1&#10;M2mXpwYcBxEpG0rg/eUjr/8AXpcrBTTMv4J6Pfat8K9Si0zWJ9IvG1Zit1DGshwIo/lKt1HJ7jnF&#10;d0ngvXkcLJ8RdVM5AB2wQKT+G0ms+DxJ4L8KeHrqw8KR7WuGeUQxrJtEjKBuJfoMAcD0riPDt/a6&#10;Z4jsL27hYrFMGeQJuIB4zx6Zz+FPlC43UPD+pp+0DpWmN4o1B7ySxZl1Exx+ag2SnaBt244Pbua9&#10;D1L4f6nqNlNYX3xB1hoJ02yR7IU3KeoyFBxVy80TwsvjWDx1dav/AKXDb+VConXywu1gSFAyxwx7&#10;1xfivWtP8Qa9Nc2Y3JHEIxIYyCyjv+Z/KklcbdjvfAvhWDwRpj6VDrs1/as4aCO4K/uic7guOx64&#10;9c+przX4hXMU37RPhG3MKjyfs+58csxkYj8uP1qDT9S0+0uo7iKVUnhcMpK7cEV3Q8W+ENVu7bUd&#10;V0y3bUbTBiuDEjshByNrHkc8/Wm4sSkjpfFF3oDW39m+IIFntpgJPKeIujlWyMge4HXiovD3iOx1&#10;m4k0+wsvItLeEBVZQowMAAKOAAK868W6/H4j1CO5jLx28S7ETdz6knHf/CneD57y11YtZyR7kTL7&#10;ycMCeQfx5p8mgnLU3PGPxT8KwaTr2h3dzdWmom1ngSGezlXexVlGDtxgnoelUvhGSvwKcjg7Lsg/&#10;i1dJ4l0jwt460pLLXpYUaJw6SpIsbpjrtY9j0I/wBrO1HUtF0fwofDnhoKltHCUBTJULu+YZPUnL&#10;En3qUncpvQvaDFr1xp1pf6a8EAnQ/aEulO12HAkAHOSOvTOBW3c6nF4ds2vvEevWsMQH8SrEmfbJ&#10;LMfYH8Ky42tPEXg+ytoNfuNIMSoJpLSZI5RtXBXLA4B659hXM3HhL4ZaRPFf6zdS6xdSMVSe/upL&#10;pnIxkYHynqOo71rOU5xSa262/UxpwhB3T36X/Q5nxV4t1r4vXR8L+CrOddGLj7ZqEylFcA55P8K9&#10;8feb0Fbs/wAGpNGsYj4K8TXumazBEvnKZz5Vy395lH3ckH1HHTvV7U/iNDYQLYeGtLjgtlG1ZfLC&#10;qn+6g4989PavOpvEupQ+Im1mOeYXZbJYsecADHBGRjt04qFBs1ckjY034zeKfCGuronj/Sw+0gPc&#10;xoEkCn+MAfK6/wC7jv8ASvRPiLqms6dpdpe6RqIhtJ28qYgLkAgsHViMjgEflXORaj4Z+Kejwaf4&#10;ttPs17G48i4jJQMT/cfHGe6ng8H6dD42ms5tBTS4VLW8Ch2kyQFCLgDODniktHqD1WhW8G2thpfh&#10;P+3L7U54NNjZpQrTssagN95gOuTnjpz0NebeKvGNh8VvE8WlSa3b6N4SsX3yTXEoSS6b1VTz0yBn&#10;pkk8kCvQvDl7oEVle+Gbu7gfS72Ilct8i7wQ6Fj0PcVQt/hd8LPD8Ub33+mM2dslzdM+7HXiPCn8&#10;qT1Y1ojcsfHPw00fRItGtda0xNPjiMQgBLKVPXPBznJznrk15HeeN7X4c+Iln8C69Hqnh+5YvLpM&#10;u/bAc8hSw4B7EfiDjn1x7L4faCqtF4asOVDI6WKOWz0wSM//AKqk/wCEi8KarHL4evbOOxtr62IK&#10;zIsasGJXHHAIx1osxkun6lp3xN8Ix6vpMsttcKSgJOGhkGMq2OvUH8R9KvWjXtp4T1JrNRqeqxea&#10;PKMwBdxnapbGBwR2FZvhzRtG+HnhSbSdIvftUskjSlpJFLM7ADJxgDAA/KufHiO+0rxCrJdxGVhb&#10;wywOMhlIIJ3Dvu3c9iR2pq70Ftqc58H7fxR4Z8P3Mlv8PpLy4nuHBu5bqK1k2AKNmHG7aGBPpkn0&#10;po0b4laF4q1rxXpfh2G1mv5Gkn+1X1u0ccIIYr98f3eW44zx3r0TxN4t1WzgR9PgMYVNzs6YXOcY&#10;LMMAfzq1qNhY/EPwxa2t5qFzawGRGvIIHCedjrGxIztJ5464pW6jOD8F/bvij8SY/G97Zta6RpMQ&#10;htImbcHmwc4PcAsxz/uj1q1+0e3/ABQumD11JT/5Ckro7zxn4f0a0h0fRjBHawfuisYwiIOuCPx5&#10;wc8n3qTVZvBXjfQLNteuImt7SYSmF5imZApGOMFhyenWizC5teJDE2mWErSvGySrJG6gHBCkng9e&#10;M1x/xpmjm+DU8sOfLkktyufQuDWxfeJNJ8RaQyWNvLcwwyKIxtC7jzyoJHAAP51a1TR9G8YeErbQ&#10;9Xla1jbZIYI5VRyEbAx1+U47evWhpfMFc47TfiPoa/C+00jydUa7GjJbfLp8pUv5IXhgMEZ71nfC&#10;fxvpvhPwNDpWrWmqx3azyOVTT5XGCeOQK9I1DxBp/hHStKsNPsprmExrBbRQndtRFAHJ5PGPWmSe&#10;NZI9NF6dMdYwG3tIxUKw7Z2+vFIDyv4X+LbHwvqviqfVLPVI49RvRNblLCVty7nPOBx94VLomuWm&#10;v/tMR6hZLOsEloygTxNG2RDg/K3PavTLDx09ylvJPppihlJy8cvmbRnrgDmmy6R4StPGEvjGW58z&#10;VWjESkTbgg27eEHcj1z+FAXOh1S407RrO61fUCVghXfLKI2kKKOOAoJx3OB71xTfEv4ZXuW+3xy8&#10;/eGnzkj8RHT7T4gxz67eqkU89mz7EiKdMDDEHuOCT+nvral43s9Ft7YtZFY3HzLnb5X90EAdx2HI&#10;7ii2or6XOV8Z/EnwfqXgXWtM07UZZLm4s5I4o/sU43sVwBkpj8SayvhT4/8ADPhz4d2OlaxfS295&#10;G8peI2cz4DSMRyqEdCO9eiWHiy7vopJG0ZrfjMKSz/PJ6Ert+Ue5pNR8c2Wl26/aERrvOJLaGXeY&#10;/qccdqOthmHJ8R/huLhbz7SXuIl+Rhp1xuGOgGUxVDwZ8XbTxlrlzomp6VLp6zsRYu2cSL/dY/wv&#10;xkY47dQM6Y+KttKI/s+lyNvYKd8wXGenY8VvP4wtYoVklNsBtyxW6UqPocDPT0pvTcSaexynx2lu&#10;bX4U3EMIeVZbiGOZyMkIG3ZP/AlUfjXn1zd3Hi/wh4S8AaOssqRWUd9qzwLuMcYG4IB3Y5yB3JT3&#10;r27TvEVpqks0Et1b7JRiPaQQOOVJycn6iqehaBo/gPSLlNMR7u6djPdzyuGmnOcks2MZAzgcD8ya&#10;kZ5J8TvHuha94L07wf4biukuvtMUDWc1u0bQqg2qhB77towM9DXsd74q8NeDYrLSdW1aCzlW2Ty1&#10;lyNyKNuemO1Z8ln4Hk8QnxT9kgn1jCDzvmLKcYU7SdqtjuQDx1qxctpHjXSLvStctbdYpQVQGQMy&#10;jswJHysO1MDif2dWDeEtacH5TqTEH/tmlS6/HrF1biSAXUCB2kcO6h3HYAZJA711Gm2ugeB9A/sL&#10;QEZi25zhtzsxGC7N0zwB6DHauP1TW7qTy1vImSKKNUDR5AuZRjKbsdicevBo6iexig3FusaSnUPP&#10;uwCohCs0gJwMliCOc8Crk3h3UNLT7deWMsdmPmka4kiDMTnI4YkknH/1q6nwvpQg8V6hPrBRdQgj&#10;U20W7KRw4+8p74+gx1+nC+MPEs2oahNdn5QrlLaNmJEYHG7Hr9PWmm27IhqyubeieOjoutmWZR9n&#10;unHmxbhuGcANnHYDgehq5qvhvUfDWvnx78PVS/srwbtQ0qJvlnXOS0eO+cnHUHOAcla8elEzMZJG&#10;Zi5JLbs5NdF4P8Z6v4Vutlm++0kb95byglCfUDPB6citHDsKMmtz0/WrLRfiZ4RbxHpSvBf2ysHE&#10;ibHDJy0Ug9R2/DnFeaLKfLUKxUhccjp9K7bXPind6tpE9jY6WbVpl2SytJuO08HaMDt3964UhQMO&#10;cDBGfQ9qIp9TKq03oTyzRzaep3MrIQORnIrtPGnyfs3TAtuJSHn1/wBIWuBeJCq4UoM+uT+NeoaN&#10;deF/Enw9j8N69crDHFtE0Ty+WXCvvXB79BkDmplsVSaUi/4NhW7+CejxG7NoGs4wJwAdjB+ODx1A&#10;rndakvdLu7aS8tc3cJLJPCAY5Y+/XkEela2ueJNH0/w7H4e8OQbbeNVVSVOxEDZwN3JzjvWBe66b&#10;zRrW2dVWS2dwD1wCABjPPqPpU2dzR1I7XOz8Mebe+Kry5aAG2aGOWNyAdvAAXPUEFW4+tc9oFs3j&#10;H446r4nA3aZoMf8AZ9rJ2ebBD49QN0n5rWx4T1aXRtNWO5gZ13Heqcuo4KkDv1JxnPI+lQjxp4U0&#10;bSo9K0CGSK0bcS0MLIqZOW64bJOeaSXYtPQqeNfCmi+G/hr4zv8ATA7z6pme5neTeXYy5wMcAAs2&#10;PrzmotE1fwt4X+F/hfX/ABFDAb20sdtmroGmJPaNT3OBz29QK6bQvFGgahZ/2dPeWrq2NqTgANk5&#10;AwwwTms0+FPCHhq8fXdYnuNa1QHIudQkEzrzwFXhFA7cDHrSQ2cj4S+H8/xDv9a8X+M7OS3XVF2W&#10;Fvkq8KcbZB6EBVAz15JGDzR0zxLr3ws+IMWheJY49TsrwpDBqjRj7QYt2FO/qwUnlGJx2OMZ0fHn&#10;jLWNYeKKwElvpalZVaFvnkI5BYg9Aeg9Rnnitq18Q+FPGemaWPGMSQ6jYSieFpMqHZcHcCvY8ZU9&#10;x06VfLpcnm1szrPHngbT/HujQ6dfTPA8UwmimjALLjhgM9iDj64PavKfhH4U0OL4keMNPmsYbyPS&#10;5vKtDdosjIBI655GM8DnFd/bfFDR7nxiLJ5PIsTEUgu5flV3yCc56LxgE+nvT7Dw94OsLvXnsddM&#10;OoazI8t1dQ36rLHuYthCOFAJOOM+5pWaHdM6HxF4u0DwhZedrGoQ2o2/JDnMj+yoOT/KvH9bTxX8&#10;cZ4Ley0z+x/C8Enmx3d7H88rYIDDueCeF49WPFdRDY/DDwxcNeCOPVNRzuM87m7lZvXc52g/TFWN&#10;X8d399DGNJkiso2OFlcbg59N38B9iPxpWDmXQ4Lwf47v/hHdP4P8X6UUskkZ4rq3QZwx+928xT6/&#10;eHTnGB6NbWPgTxzFINC1aISyIXeOzlCuF9TEwyoyR2FVn8ReHvFenjSPGelxGRTgl0JCt/eBHzIT&#10;6j86m0r/AIQL4eWTDQ4YZrmQnLRsJJiDzhnPKqMDj8cdaeoaMNM0XS/hjol3rOu30s+yQiIDLDk4&#10;QInd24+nsMmuftfCms/E/wATw+JfGFq+m+HrPmx0qY4eReu6QdgcAnPJwB05rY0v4oXF5d/ZH0uO&#10;4kkkJgxMI8dcDkc9+ar65eeK9dXyp1jsbZsgQQz4J/3mHX/PFDeuolt7qKnjrWT4mlj06zt5v7Lt&#10;nyGBCLMwGAR7DsPxrm4PD+n2+RdNBGOyvNgn68VV1K5vNMVrSS4mHlkbkSTKjPIJPv8ASqum6nCI&#10;rpbpmSPcHVmyDzxjjqT6VSvbQmyb1N3do8Fv9l+1olvuyFTDjOO/A/rXZWPhjwvZ+Fk1bXr5Psko&#10;Dea0hhiVWOFHGDnnv3rxzUCJLlnhi8qJyDiUjd9cZ4713Xgvx5DYadJ4d1yxfU7B8iKOOITHaeSr&#10;KeGX+X8m4uwlJc1jfB+EaoyprWnIG6lb8g/TINbekeLPhvoNq1vpmvaRbxtywW5BLH1JJyaptrvh&#10;y2ijEXgWUQ4+X/QrdAPTjdxUM/izwvaxwtceDzGZiQitawZJGPf3FRqaKxw3wG8VaDoGka1Hq+r2&#10;lk8t0rRrPKFLDaeRmu0tdQ+Eujz/ANoQavpzSwZkH+lGU5HPC5OT6UsvjXwdDIUbwupAUMWFrDgf&#10;rUMnj/wTGpY+GPlAz/x5RZ9uOvPaizFdE/hvx/4Z+LUOo6Bc2j20mS0MUzAtJGOkinHDDqV5x7jN&#10;QfFy78R2Hhu28M+FNCvriG9iMU1zbRNJ5UYwNnAOCw6k9s+uRvaZ4i0BGS4g8PfYrnYWUfZ4kcD6&#10;qeM/X+tczr/xY1HS9TlWwGm3lq4BTJJaE9NrFW59fxoWrsNtLU5j4oaDN4a+AvhfSbhQLi3vI/OA&#10;OdrtHKzDPsWIr0LWtU+H3jDwhFo+reJ9JEEkcb5XUIkkjZQCCMng9RyO5FYWn/EPQPF2kSaV40sY&#10;Xjdt4ZI2aLGeOhLAjpkVA3h/4IJ960iH/A7v/GizEpx7kHxA8YeFNE0nwZp+iataXUGmarbTMlpO&#10;sxSCJSDuKk88jr15qv458E6hf+PPD/jHwMrSJqEiPNcWxwiNkfvT/sspOfXBz15vJpfwOt5BKttb&#10;syc4b7U449jkH8aZrnxlmiuEsvC9jBFZRR7BJcRHPoNqKQFA7Z/IU1FsHOKLfxsurYXeh2xZTcAS&#10;uw4+VDtAz9SDj6Gofjj/AMip4U/7CMP/AKAa8vu7++1zVJtR1OV5p5TktJxwOgx0HsBXu2sWPhbx&#10;/wCH9HvNQ1VYbKwkW5ZFmWPDhcbHz0waclZImMk5Mmk8GXml+Otd8cWEi31/d2i29tp7YiQYEYO6&#10;Q57pnp3rkPFen397EZPiT45s9I04/N/ZGkkgyD0JPzP/AN8sPTFdn4gg0XxLHDev43u9P08R4aOx&#10;1COBJOc5Zsbs84xkVx0bfBzw3cebHbxapeZ3NJIr3bE+u5/kz9KizLujn9M1+9ureTRvhB4RktLd&#10;/km1m5Qb2997cD15JPooro/CvwssPBN3H4p8V+JHbVlk8wyrOUjDH7wLH5pM85zjIzxUWrfGa5aF&#10;rfw9pSW0a4RZZ8MQPZF4B/E/SuEv9XvtZuhe6jdSXcgI/wBY2QvfAHRfwqlFkOouh9Jys01lPqGm&#10;W0L3z25Fu04KCTAJQMcbguT6dzXC6b4V0zw1qT+MPHut2l1rr8rNO4SC2HZIVbrjsevoASc7WrPp&#10;vi/SbWe28W3ek2wBaT7DdJC7ZA+ViwJUjHbHWuPPhT4UaZcG71G9bWbsdZLq7e5Zj7hflP4ipLuj&#10;mPiL4msfiTqdjZ+CNJ1C/wBZsZQ0eq26mIRrnpk84zzltuD06muf0d08E+PZNR+KGi6neXrsGgun&#10;YSx7h/Fg8PjjGD8vpnGPRdS+K1ppFibLwloMMMSj5HkQRovuI06/mKqab8X7e/tv7M8ZaFHcwt8r&#10;SJGHVv8Aejbj8Qfwp8rFzI6u78afDrxtpotLjxLDHC3JjkuWtCfZg23P45FGgeC/D9i0ur+C9WWW&#10;7jDKGW6W4hcnnY+Ox475HBrlJvCHwY8RgT299FprPyQl0YOf92TgfgKv634+8KfDzQhofhCC2urr&#10;ysBrVlZEbGA8jj77d+545xxTV9gdtyh+0dPCnhTRoZLeJruW6LCYLyiqh3KD1wSy/lXq/hWJYPCG&#10;iwqMKlhAoHsI1rxzSfiT4R8SeHbXRfH+n73tgAtwY2dWwMBsr8ytjrjr+OK7XTfi74Na9i0y0nlj&#10;sI4Qsd00bCMY4C4PzdB1I7UrNDujz74O69relWGux6V4WuNYie/LPLFdRxBDjphuvrXda/4u8WTe&#10;HNUim+Ht7BE9pKrynUICEBQ5bAOTjrWefGvgrwLot1ZeD7bzp5CXym4oZDxud3OT9B9OKh8KfFS1&#10;1W1vdN8ZSpGlwhRJVQhWVhhkO3kfX36iizsHMri/CZTJ8Bb1F5YpeDHvg1veKrnxJ4n8BWd94Avv&#10;s9yzKJIF2KxXoyhm+6VPPbIB9s4mp+OPCvh3wzL4f8JWn7uRCisiERpvGCxLfMzfX864XQfF+r+H&#10;PMTTrjy45OWjZQyk9M4PQ/Sna5DqJM7vRPgtYxP/AGz451a412+Rd8gmlbyYwOTkk7mA98D2ro5f&#10;FXwxn06LTptS8OSWMRDR2z+W0aEdCFIwDXn/AIe+JGpabrc19qcst3b3GBcIcZGOhUdBj04B/Wtu&#10;4+Ivw609cweGVYyHcwjsIFyT3POc5pWY41EzH+LuueB7z4ez2ugXejPeefEVjtAgfaG5xtHSuu07&#10;xf8ADa08O2jXOoaEZIrRDIgVGfIQZGAMk+1c0PjB4BPTwjL/AOAcH/xVTr8WPALJuPhYrk4ANpBk&#10;/rRysptHY+AfHHhvxxpt1b6VbLamEsJbGRFU7CfvbRwQe/vwe2c678XeE7TVbnTW8IalLc2zmN1h&#10;0XzB9QQOQeoPpWVD8W/C1isk2neHJYZipUFIoo93fBZSTjNUl+Oty8YUaBEsoHzObrK/lj9M0+Vk&#10;ucTo4vGPhuCVZYfA2uxyIdyunh9gVPqCBXCa7qt3qPxp0TxXB4a8R/2ZZ26xy7tLlD5HmdFxz98V&#10;rf8AC7tS27v7ItNv/XRqntvjXdySYm0u3VegKuTz+NKzBVI9Do7jx3ol5KJbnwd4imkUYDyaE7ED&#10;0yRXOH4r+Kv+E0GPBWsjwz/qznTpfP8A+uvTH/AfTvmq1x8cdQifbHpNo4HBPmNwagi+PGpM5D6P&#10;ZqP+urUcrDniemeMfDM3i3QYNItr37DYTzo97sTDyQjLFF/uknGc+/0Pn/7QFnbab8MNIsbOFIba&#10;DUIo4o0HCqIpQBXMeJfiXrniOJEWb+zrdc4S1dkL+u5u/wBOlegS23hD4ieAtGttU1ZYbaw8qSaI&#10;XCRsHSMoVfPIHJ5GM9jQ4tBGab0OxufFXh/RYra21bWbCymeBZFjuJ1Rip4zgnpkH8q57xR428HS&#10;eCdbs7LxDo5eTT7iOKGK5jyzGNgAAD1JqjrPjr4c3Eka3tnDqv2JdsLtZrKF7EKX+g56dOaym+I/&#10;w2Xr4VP/AILbf/4qizHzJCfBrxh4b0j4aWFnqOvadaXKSzFoZ7lEYAyEjIJ9K7Pwr8S/DfjLVb7T&#10;dKuX+0WxO0SqF89B1eP1GfXB9q44/Eb4bhQf+EVY+uNNg4/8ep0PxX+H+mzi4s/DlxBcKDtkhsIU&#10;YZHqGyKOVhzIk1Pwx8IrHU7i31S/tor5XzMk+ouHDHnkbuCc5/Gq8OkfBa3uY7iLVrBZI2DKf7Sb&#10;gg5H8VSv8U/AOoSC/vfD5l1AqEZpLOJ3wO28nJH+cU0fEzwORn/hFD/4CQf40/eC8TmvjN4q0HWt&#10;c8HS6Zq9pdx2t1I07QyhhGC0WCfTofyr0HxDrnwx8Ui3Gr6/ps32fd5eL3ZjdjPQjP3RWRB8RfBl&#10;xP5SeEm4PLG0gx/Orp8aeDACf+EaQ/S0ipWaE5x6mfffFfwL4BgsNL0CNL+3kk3Tmzk3CJCeWLHO&#10;9vRc9B1HGe906z0V2m8V6PH9pa8t/MQwN8svGcgdNx4Bz3HbmuSXxp4LZQR4bj56D7JDmmal8TYr&#10;Szjt9C05LXYeBOgCAdwFU96BOpBGB4DsfFvir4uz+L/EekXemW9pbvHbRXETRhMgqqLuALcM5J9T&#10;74qr8Mdd0jQviZ4/GranZ2Alvn8s3UyxBsTS5wWIHcVqw/F3WGvrdpbC1Nop/fJEGDsPYk8eo+lW&#10;dRj+EHiG9fUtVs41vZzul3rPGxb1YRnaT780WY1Ui+prae/w00nxjqPiq28S6QuoXse2Uf2lEUHQ&#10;sVUHqSoJ6/rXH+C7jQviLonjTwvNOjXF5qlzqFlvB3KjEbJF+hHI9DjvWv8A8In8GMA/YYcEZH72&#10;6/xq1Z678PPA0E58LaejXcq4byUck+zO/OO+BSsPmXcT4KaNr/hrwlqlv4liltbWO4JghuDnYoX5&#10;yP8AZJ/DgnvT/hTtOsasyD92Y1K+wLHiuX1v4i61rVp9lliSO2cjPlKV3cjryeMkcZrX+GGu2Vnr&#10;N1b3ciQGZPLjdmwpZTkrz069+9OxHNeSOX8EeEv+Ey8d+NbS7vmj0iHWBPeWiLzd4km2KWzwoOSR&#10;346YzXo3j7x+ugRp4Z8Lwi98S3CiK3tbdQwthjhmA4GB0H4njrZ0nwn4Y0SXXLaw1uaDUtadpbi4&#10;ju1EyZZiNnGFxubHGaxW1vwR8M7ee30G2W81Z/8AWyszO8hzyXlIOeecD8hSsaNpalvwF4Z034Ya&#10;PE+uXsZ1zWJ1WaUncS56ID6DJJb1P0rg9V1DUPgj8Tbu5htnn8Nayxm8leAOckL2DIScDupH1HK+&#10;IvE+s+I9U+337MJCu2NFQ7EHoozx0/xr0Hw78QdD1zQ10Tx/arcrAytDPLA0gfb03ADIYdM9xnPv&#10;TiyFNM7zTbfwj8Q7FNe09BKjyBZW2FCWUqxR1PfoCfQ9aXxn4Z1zxTJBo0GoxaZ4baIfbXgz9om5&#10;P7peMKmMZPvjGOsfh74k+GtU1SXSbTFlDEg+zvMBEkvYhR2xxgHr+FYer+E/Cl5NJ/wkfj3U71CS&#10;TaTaqix/QRoBSsyk1ui3feM/h38ONB/sS3mt5UjUp9gswJnkJGDvPTJ77jXh1x4X8a3ujapd6JoW&#10;r2Xha4uPP/s7ziSV7EIcMwHrtPbrjNeu2WqfDHwkGk8PaNHc3UXSVISzA/8AXSTkfhUbfF+/fUVM&#10;NnaG34zBli/4v0B/CiwueOxV+HHxM+HOh6LHpUMU+hzD/Xfa4y5lk7lpFHP4hcdgK6Wa2+HPiO9F&#10;x/wkVnPcykAAampYnsMMSfwqK+j+H3jYltc0eGO7I+aVkKP/AN/EwSPrVfQ/h/8ADbwvqDa1bzRX&#10;Lqv7uO5nWYRnrlFxndxxnJpDvFnT3uq+E/hxa2kV7J9giuSVSYxO+9lA++yg888Z98dK858L6zp+&#10;v/tJ6lqGl3S3No+nbVlQHBISMHr7iu+svGWjeJZ7jTL61hFlMmF+0lWWT1DDp+tYmjaL4G+F9xeX&#10;OnSNc6jdbgF8wSOiE5EYxwq8Drycd6A5o2uYP7Q8iRxeFWkGUW9dmAGcgbM8d66L/hP/AAH/ANAS&#10;6/8ABI//AMRWn4h0Pwt4/wD7Gvb7Uj5VjI00UUU6pvY7eHB5429Bg1v3OtyLdwx2kMM8DHEjmUqy&#10;89htOePcUrpFb7Hh+r63o2s/HHwdPotpJbQIUR1e0NuS29ucEDPBHNesatoK6t8Q7K5kjLQ2tmry&#10;E9CRISg/MH8BUXiLRvCNx4q0/wAUaxqOy906MLBF54AyCWB2Abieen6VJYePNK1PVZrfc8FrJEFh&#10;uXGzcec9eR1GCfemS7bM888WX954o+LMd5p2kXGsaT4Qw08Vsw3POTkhc/eIIX5ev7s+tZOqeM4f&#10;ij8VvBkGk2F5FFptyJpluUAYEOrucAngCMcnvXqel3/hjwVZwaPpA82EuXmlWQOzMers/wDExP6D&#10;2AqjJ4w8K6HLdXOh6QjXt27PNLHAIzIxOSWb7x55oBzit2cr8UNVtNC+N3g/VNQkMVnBBmSTaTtG&#10;9xnj0yKXRNc8B6d8Q/EHim68Y2U8eqRmBbQW8mAh2Z3Ejk/JjGO9bz+M/CniS3gh8UaHFcTxNhd9&#10;usqqT1IzyvbP86haT4UpI0Z8N2G9eoFih/lQCnF63OT8Q+PPBOkeJvB0Hhjyf7J0+7kuLsWcBABd&#10;QgPIBZsFiep6V7L4n8R/8I9pEV9Ham5aVwiR5KnlScnjPb9a42z1D4aWNyt3ZeHbWO4iO5HSxQMp&#10;7EE9DWN4s8Rvr87szNFDFGfIhVs4OQST+H5YFBMqi2TO20DW5/EnhfWrsl3kIeNYgv3SIhwoGepJ&#10;96w/gRomp6F4Cng1Wxns5pr55kjnTaxQpGASDyOVPX0rkPDHi288M3c8NmsdxHcYby2ztOBxjng8&#10;/jg8V3Hh74iy3+qJDq5gs1LMpVQdoBxsYsexJI6+lAQmmrHJ6IlxP+0f4witLgW9y+mskUzR7xG+&#10;2DDbe+Dzisbxjo3xL8U+LdL8N6vawXUFrMJ0v7WApCUJwWdugIAPy8H68V6ra+EdD0DxjqvjeW/m&#10;a5vF2MMgxxrhQcADJ+6Oazbv4nzw3g8vSS1p5hUOW5cdsEcA+1Fy20jptd0yz8Qapa6fM+Taqblw&#10;MHGThc59cN+VOsD4e0mVzFqdp5uCrGS4Td16Vwun+L9Ms9duNVtLedXmZVuUlcvJKuDkg5I+XAwP&#10;cjp0ff6d8IGu5dWvbO0ae7k3PlJjlz1+QcKfwGaW4k0cPpV1qbfHXxXNoGsaVZSOkmbi++eJ03x8&#10;Lg9c4P4GvQPtfjz/AKHXwf8A9+z/APFVZtfCHwxvLaO4g0GzaKTJU+S4qdPAnw4kdkTw9ZEr97ET&#10;4H40XRR5n8XJ/FEngxF1jxH4f1C1+1piGwQiTdhsHqeOv516bJ8QfCPh7w9oNtq2pW7NcW8KCNAJ&#10;dnyAFnAztA9T/jVRvCvwtW5+znQ7ISYyR5L4A+v4VSOl/CEMwOk2Q2jcx+zyYA/KmB1Wo/YfCmi3&#10;uuaHo8uo3NwF8mGzXf5hbG0DHRMnJI/wrA8C/D28g1qbxj4vkS78SXR3JGOY7NSMBV9wOPQDgZ6l&#10;Lr4jeG/Duh21h4XhWfb8sMIVlSJcknOefXArh734g+IE11dUhvf3yrtaAj9yFPO3b/XOeOtBLkkd&#10;9qXxp8NaLdy2uq2es2NymcRXFkVL47rzyD2Nct+zcS+jeIJMEBruMj/vk1uf2r4X+KfhE6f4nkt7&#10;C7jcMSJVjZCDnfEz54I4I57+xqnd+LPCngfw43h7wcVd2Dbp423BWIwXZz95jx04GPYCgd1Y6UDT&#10;vHvhvU/Dd66yB0Ijk4JHPysPdTj9Kyvg14Q1nwP4e1WHXgsJlu98cYlDjaFA3jBx83p14FeTW+s3&#10;FhcQ3en3ksNzEPk8scA/j1rYu/iR4h1CKKO71DeFOWQRKgJHT7o5pInnR6L4+8X2Hww8LG1tt8mr&#10;36v9mGP4sAGRj2C5GB3/ADNebeO7Caw/Z68GxXKMsn2pZGDDkeYsr8/ga7O2+KvhzVLSH/hJdDFz&#10;dW4BR/s8coJ4yVDH5T/hUsnxU8LeIkuNN8Q6Ix05mBj81RKDjuy9VP0zTHzIh8aQfDnxh4JtNJs/&#10;E2i2Utki/YJZLlcwgAAqwJ3YI4IPOQD2qLxP490Xwx4G8OaZpPiiG9ubS4tIZ5LKcMzQx48wnaeA&#10;QuMHrnFSbvgr/wBA20/8BJv8KVZ/gxAwmj0qzdlOQv2KRsn6EYNA7o57xnZan8OtWsvGPgO5dtE1&#10;d1eSzQFoWdhuHyf3XHTuDwCMgV6r4kt45dc8KXjKY7r7ZsKjrtMbMQfYED8/euVf4zQJdlLHRi9i&#10;igIHkEbjHfADADpgf/qrBi8eXOreO9M1bUVENlaybUhjbcI1YEFj3J55PtQS5JjfGurQaJ+0homo&#10;3MdxJFDYfMlvEZHOUmHCjk9a7W8+JXhfUbZra+0PWLqBvvRT6PI6n6gjFS6ha+CYvGNv43vNYR76&#10;OERW4WcMijDDIRRkkhj1yKy9Q+LxhvnSz0wSWwOEklfaWHrigptHnPjDw74E1eGS58Padr+k6gPm&#10;VBpkxgc+64JX6r09DXf+C/iPBpHg/TdP1y11241G3iKSyrp0zhsMdvJAJ+XaPwqRfi7O0YcabBg/&#10;9NGyP0q5oXxWhvdUFtq1vDY27qQk4kLAN/teg680BdHM/Aa5S78T+PLhA6rNdxSKHXawBec8jsee&#10;lReILLSZte1AvG4lNzLuIxjO4811EGreBPh+dRutIlF5qGoyNPN5EvmmRslgCw+VVBY+/PevLbvX&#10;Jr3ULi4YKk08jSPjoCTnHH40mKTRNe6CNnmW80TIOzMFwPof/wBdYctpLbvjfH1wBnBOP8mtCO8M&#10;z8up6cA44/nU3mscFJC8hON0iZIA7ClcjlXQylmaL5Q3CnGAeR64p8c3nyKGVnAGQG9fT86W7hkL&#10;KUXlvukEKD74PTvVvT4H8zdLiONRlnXPyj/Hn8cfjQPyJRC1kolZFMrr8nmAEL26dzx9PrUDTvEV&#10;EkceSCwyoOfoOn6VauoRNPGQzLuOSuRlQQcDk9hjn1NQrZvPJtijIJ4wOpGeOaQ+pTa43zhtpDg8&#10;5JOR9P8A9VRtvVdwzyeWA61uwaAxC+fOF54B9albw+rJuSZD2Kqf6/8A1qLj5TEg1EgjMjhsABRw&#10;MdavQ6nGX+dVbacAEdqc/hyV4hgeUwPQt1/nRaeHrguoELMOu/GBQPU3PgOyt498WMowpUED/toa&#10;9/rwP4FxGD4heL4TjKDbx7SGvfKsYUUUUAFFFFABRRRQAUUUUAfNvw70qHUtb8as8/lyx3oCDGQ2&#10;Xlz057Dmtw6bMZJE9GKv5ZAxjr1rn/h5MkfiTxesweSE3wLQiRURyHkxuJI4HpXfLZyXt7st7SOz&#10;89tgKHKooA79yfUU07bmc11SOaubezUL9lkkhBUCUXQ+8c5yGGR1/Cst5plbykj2BwVV1GTx3B7A&#10;nA/Ouw1Sz1jSb8wK8N5EiqQzJzyPbk4/E0tzZJY2oub6VhcZ+SC3QADjrlgc/pVqQrfI5a40/U1t&#10;4iY5pHBIyB069qqwXE80TwyzbGZjjI7/AI1snVNVbUlC6lewxN1JBCqPpxn8KlnsW0+3e9j1QG78&#10;zYiEj5+/vnqetUn3JVuhDp51C5s7fSDdyNZB9x2bcKDzuOQcgEdOnNQa94cuNBvXuraRY5IGjdkB&#10;VfvfxKT2BBHSrAtNSeyspvtEZgupgiqrBdzDBwcAf1qTUodSvZ4GmeBniUyHyn3u3OQDnqcgDHvS&#10;vZlNaD570w6jaMryylIHdIpnIUM6gEnP8R+Y8H0ra+zXbGzvjI819AokYO4YMx5CjHfH6E/hwbMt&#10;xfpaTiWdUUqChG5c5J9jknv710cQ8RPDDCbxN527YpihB54GDz2olEIyudP9uk1OUyzvcRoJCm0M&#10;qhCei98n/GsudNdMTXFzFBFBBL9/LMXH3eASeD1wfTtWBfTalZ6xJC9p9nnaQP5e3ILHoRt/w7Vu&#10;y+Mphpo07UrN3dnXfOHCsQGBxtx/WocXpYtSXU1577RtIimeyikuZJl3ILncFGQc7SRlQcZ6jNYl&#10;7evLb291qlm9vGzjyHhkfOMd1O4fdHrz+tZ+u60byzMdvb7IZFXBEZjcMDnpk5HT0rnob/Vli+zN&#10;NNKjsvDEnaFPbnA/+vVRh1JlI6/UrHQruY3cBkiPl5ZhJlTyTuwM/TtVOeO8sdNhtTp8kDxQiRp0&#10;QkOp5XcCQAOx/wDrVSh1afR5ntbm1ie3c7XQZJZeenp29f1rSttfudbS5sYpJVsipdsncUXP/oI4&#10;OfXPFOzQlJP1NfT70DR59KnHntAgdJmIw2V3A7c8YJHpis/w7PLHq8kkke6FnwzLHubnIA56DPJ+&#10;nSiLwte39sH+3M7RHBSTjPJ4B+n5V0CafbWF0uLRl1BxktE4ABGeMN6jOfwqG0tEaRWt2asdhcXm&#10;oFLppBu24LhQRj5s4HGM4pNQ0kWcSfvIxEAFeVU2tGuQQcZ6ZGO1WH068kEBS6ABZQ/mM24ruycE&#10;DngcdOtOvZ490qeYxkc/vEeQOAMFTtUHsTnpQ9BJ3Zy0muLo8EllZTQFpndpJjI24k8BgBnaR+Pa&#10;s661OW+094ZTGVEu9fIBxj3B788mulYxOvkt5dznKqZiFJY8dNuawE8OtrGoz/Yojb2sSogaBBtZ&#10;+dwJxz2P40RfMypx5dTFkWOeSFdxVB145pL9Qg3SYKINxBIyfQf59a2NQ8P3egWhnWWV2LH5ZEGD&#10;j6D61kxXdvdt/wATSHyrlsk7wfmyc8fnVPQzTuVNLuYdOdtQuYLmaXHmFoFB8vnABB7Dgn8PerFp&#10;pxsLaS2un8y5aR5ZyrZDSnOD746VcS2Mc8t3Z+Z5duoYbMkchR6gHntUdzc7PNkZiwOSOBwOv+NK&#10;9yX2Zg3Y/wBJabJ+QbVY/wCfrVWNmTeR95RgH0zU7xyzbOQ+Tubbzj6+lMCOY/LC/Lv3syjI/OqQ&#10;vQtwXctlCwhuHQldpwcZHpXX+FGvprdCI5JpCFbcCMKrEjuf9k1wlz0A456V0/h1rlNKkaGKZwDw&#10;3mlUTBHVR97lqma0NKdpSszT8ZQ3s9n5StN5MLyCRGOATsIHIJyAT6V5raq/2WRCNrRyspye9ekz&#10;6fc32lTozfaLgBWMkUjFiAy52rjjjOcc9fWuEi2ia+WZEDecSqcAqDyBx7EVULpWY5pX0KexmPOe&#10;QafY2V5fWd4bSFpvIljyqnorBlPHfkLTi+0/IoUjkHNPWeZLaYQySxswxJs/jGQecdPrVENdGZTL&#10;JbTSQOpjdWKlT/CQcEVIhZSD94EevX2pzKpY78c9WPPNMiUM2xzwOmTxSJTJlLLkAnnpg9qnWS4I&#10;R4pAsvRge9RbA33cAj3psAcTEt8uOW+agpLQvW9zcCXMzYOclVXj8+9asyv9lysmQVyAVH5denFZ&#10;oiST94Acf73HvVxJStoAWVnU5yfTv2pMSfQSNp/IP7tCMnDZ4xnnikMzpEWNvHgnqTV6NxANrn73&#10;oxA9smqmozKI0BUDPU9OnOfrz+tNMqw5ZYSoP2VSBxx6/lWppzTabbveQxqqS527yM4GOBnr65rn&#10;tJSa9vI7eMnzHbC/59uv4V2euaEXs7MRsfOhXDJjjB9/bGKb0FqzMine4mK7Fd3bIUDqTVuGWzs1&#10;miklilOcNgcf4n8P/wBVCHbp5EUjlZ2GGYclB6fX1/8A11TmdXO1chB0OeTWtHD1K7tTVzDEYmnQ&#10;V5uw+c/uox2JJ/z+tQ69PCNE022GBcLOWDKwBAYc/piob6/WGHfIwyibUUe1cvNZT3EC6hMqokjb&#10;S3JZyB/LFeljYqjQp4e+q1f9fM87A3rV6mJto9EbOlrFdzZCNMYWyT1THfP/ANauqj1uzvbofbdI&#10;hLxMCDboGJxxg57f4Vw6aj9mt1jsWmLA8MAAqn1UHqfc/wCFXrrR/EtzeiJba5xKN+6TIyOOvbv6&#10;V5Djfc9hNrY3rx5I9Rmv8LbpgvGjKseB2JBP41BfazBcWXlpPKtrGEE7vISsrckBQ2OOMk/T8eau&#10;dG13TJF+1QPE5+7zncegI9anbRPEBUzXenXZSIAuzksVHJ/DvRyrqx8z7Cy6iLhDsR1yowW9OnTt&#10;T4tRvCsdo0kgtsYAi5PPJx6//Wp9tDFFOS8G5TwFZsnn19e3Na2gwT2+qRtaRNuU4YBRg5xj9cVT&#10;aSISu9zQtPDMraF9vube5EUuSkaSYCoM8yeuf0qe50eCW/0+ziZGRIi10qMI2CkZ2g4yeD09Rnit&#10;GC9vrWOz0qQO0LlknifhlhycnkYPy1vE2dpDdXomt47woVV0JHznk/Lu42r0I7N7Vj7z1NdEYEmj&#10;yeH7CW402/mMU8oSaGIh9pxkZbHBwfTv1rAn1K+t75Edd6Ru0ii5Yb9zemBnueP8K9C0vTNsE10D&#10;JGLiRfk3hlkC8M3Q4BwemM/iKzdRNhFdW9g9g8rogLzQEcc4Pv7nj8aSlrZ6ja6o41odX128kyt1&#10;eBXDvEHIVSeRkMc1ozaT4pvo40uI5I4kYMu11TaR6YOf510T6G2n3Ru7IhrdgxYLMV34IAG4dTzn&#10;HtRBaWGsh4HtZoZtm4DzGwV7EEHkf/Xpudtg5b7nIwaZFtydW0+MMTuKHzHB9eB/Wu50K38NQaWE&#10;Y2zu6Ykmuo9jPn03AYHsKw9O8K2Nw++O+Z3ikKzWxXYcg9MnnHFdJJI0sSSXI+xupw0bHcq84HPT&#10;monK/UIqxlytpEFlImlpImAVjukYRozc/LhuGHYnH45rKTU9TlETXNtcXkcJwkEcStlcgcspPQA9&#10;QK0tck/sm3jeOLe6fdjMbNGAc8DHGcjpVSy0a6u7f7Td26Wskm4BFlKtjt8pBA+mRQnoN7li/uvm&#10;juLnS5FtgrHzpoGTyz2Hy9O/1rLOv2l/Yw6XPeFLNQUYRkgnPKlgM9+evbFMhu5dOcxNfzPBkpIj&#10;KWHQ/dKlgPXmtKK4CTB0itRJIoZhH+7J44zwf8n2qtuhLEuEitU8qAu0cCBEL9WxwMnHBPAqK5Ry&#10;scKD9645BOQD3OfSrZcpIJAFSJVLOS25ePy4rPgkuFxdzSJJNcL+7CoeYgeDjovrzn9KlCtc0b7+&#10;wLaG3gtfNsrlUYlkH+tUDndg9Se/Hehri01PxLLf3Bja10y2MyMyjDOcAH/gIH61U0+3vbgXhmiz&#10;5mFMjAEKncDqBz3z+tVNRtILV9tuTJHOAjoq8Fu2AO3H8qEk9BttK7NDVPFF7HpgewtxbJcSeWLu&#10;T55JBg/MqcY/Pj3rjmFgmW2y3rk5DS5SP8gcnr3IrYk01riwefzvNmQ7fKLZCpkYxz0rMn0+4XLs&#10;m7LbcZ6mtIxsZyqXIn1B1+aR9vGFC4UL7DHSrmk6pqVuftFrGtzDGuGUoHIHQZ43AD2OK56589HL&#10;MmIwOgXHpj69KbaalJbSMySskkYz8pKnr/SqauiE2nc9A0/xzYvGf7U022ug3DiOIFlAz2bOfzFb&#10;q3+nxxR/2ZdyR21/F8oPz+Q5OOOTj0xnAOK4+31zSNds5Dq1sEuFGFuLddr5x39/0qhZXV5p2nSx&#10;J5M9uhYhgQWTd2IxgjpwR+VZOCNlK5291FbyR+VfKiSqpVZc4O30z3X2/lVIWlzZN5iNFJbNkFY5&#10;DkD6HPP0Ix6VS0nU5DZpCl0l4rjabe7U7iw4wrcgjg8Grr3+gJZtdXKQQY4bA2Op7428/lUWaKTI&#10;o9Yt1vIbR4rqHdnzUSAux989+hH/ANatm4Y6tPbRtp5trC0mSWF5G2uxAyRsHTnjmuN1DWitwJNN&#10;uJUg2/K+888Dpu574/Ct3TfFdrebUvDtfjc45/MD+n6U3F7oOfoT+MI57qS11WyJFza/I6qfmZSe&#10;MevUgj3rzq+sW1G4aUlVDOzhf7pJz0r0O11B553uLhAibsW8CsHJ/wBrpnOMcdq57xHpEtnN9vJa&#10;KG4zv2HmI44/x4/+vVwdtGZ1E3qjDsfDkEpwwVueoQgD269as3GhrbSFeMbg24e3bntXKNqVzDKV&#10;g1CXbuJDZK55q3DrN8JlR3eQFe54Jx/n/IrRkam/Pa+YTKoVSTn5eKptE7pgpnPAyOtMF3Iy/NlQ&#10;eauWUnmFsfezkUiGR/YTj5xtbBIA5C1qRWtvCr5bPygrx3J/TjNU5D8xPXJ6ClWUANnB4BFIi+pe&#10;+1R5SPYHYDACrkmoo547rU4I7hIoY5HwV2gZ64Gf0/Gq91q4+zpCkcSZwuVXGT0ycHrWPNdhEZTb&#10;mVu3OBnHvQkXFq+rO+vdfisC0pnhA5BXdnOOMgDJBGKxoop/EokvZ1sbW3UlFmKF55B1+VB9723V&#10;xUcvmygSmGMMuVTPQf3sd637bU7xk8m2uXiixgiPMYx7gcH86lwa2NvaK+qNG58G2qMiabeEzuP9&#10;VfRGF2OONpOAfpSQ2eraXLFpuoCdBMoESNJlR7Ag9PX69+hm0/TldrYSgPDcSFTxnJUZ5/z61oPq&#10;IvpLJJRsS2IhWVmJaMjg8e5Yf981N3s9SrK3MtDAvbgCRFklBiC5AChcAjOdo4zzzWLJPbojFmiR&#10;Ub915j5OP6HpXphtrApDp2oWkDyKoWISRjbNjHKn+9nnHX69apahYeG9Li8+7sIZJycQ28YG9yfb&#10;sOOtNTXYlwb6mDpfhXTNds1vLnWTZyMWIt9qqR12nBIPTgABgP5/f8KwtT8Nvp+Ps2r2FyhOB5Lk&#10;ngdx2/WuzsLWO700Xt+jRyFnfapIWKMADAU+m04rlr64+QyWw3QsT8rEsucZHXvg/oaqMm2EklFa&#10;GWuk5tpZJbkeco+WJehGeT1qTS9VNuZYZWbyZQAwAzxkYJH0/nUthqttBLm4soZcjnK7to/Hgf8A&#10;1q6STRtN8T6csmiQQW2pKSTGW2iUY7Hpx9B/I1cpW+ImKvqtyncbWQxGUzLHwjLJuXGOMZ7VnT3K&#10;xRGEbQT8uCensOv5e1Q3La1okB0+6gmt13HHmR9R6BvT9OaqW91F5zC5jY702eZjDIOu7/EUkmW2&#10;mdSbS2Om299phllEThmTA3Qkc9sEDI/WuxvW+1R2+owOUSWMPyenHT69q4Cxa702dGtNxKDDp1Dr&#10;7+tS6u5t7eMh5o7WZty2Mr/ebHOAOq+5x271jKN2bKfKrod4u1uHUBHaWBjkJOZZQmQuOhz69enr&#10;9a5XymEzDzMsMYJ4/T/PWtBHubrDsqwwlsDEfK9sVFG6ShGckbjwzcZNbxXKrI5pzb1aK4smYZGS&#10;d4Tp/Eff6ZrvJl0fwNttobN7vUdimV2faFzjjdj3HQVx7zxqZBwEfrx3HetrVdeGsaRZQzQ5ubcl&#10;GuMcuv8ACM+v+Ge9TNNtdghJJeZXvPF2oXFx5izC2K8r5fJHHcnv+VZ19qlxfIZLq7aWYty8pBKo&#10;OcAduf51SkzbzhwSPNADDHGSODSubcwCSRV+6Dkckk+lUopbA5y3Ns6ZMll9tu3FvbspkbeQDIT2&#10;64+gzz+lZrfZzMbkJIlqmNgkOS5/vnjj2qsDBjftUsBwZGyR+HFQXt67CHf82eB0Cr74z70JMXPf&#10;RE95q19dQCF7s+U3/LIAAk54BPU4GO9Zht337QoVB034XI9MUyOeQOXfJLnhlbgfjVtDGTv80kkc&#10;7lz9eCapabEybC2M8SmOPyyA2W5q8JXBjEtsGAUjdH3+uOaxruSR48JKpj4PygcjJyPzFRQyqZUy&#10;HVAeqycg+vp3/TtSsKzaL1wI0mZI8BVPIxjBI9P1qHyi3zAnb2yMCo5lmyxDsw/hdcgY+g/z703z&#10;slixLSkggFsA1QWLMtwIysYAUdTwf89TVdrndgsC+/G1AOv4f41A7rIQ+4Moz1OSBipQyiQgHpwx&#10;K5z26/561LGlYuxFXQqRkFeVYY2+tZ7RgXWyFQozij7UzyMR82ey9jS27SvMzRRnA5Yj0oBJq5dM&#10;jx7o4wACOX4+X2x+NQ/bPsqh1BYHj5RxTGIYuFTBI5xzjj06Vm/aJt53OzA4Gc9s0BGJ0ltdRXIy&#10;p5x07VcEbMTgnJ52gZrmopYVYurFQeuDx+v41aj1KRMYdnVT3yT+VJoLam4ke4feXJ7d/wAKc1vE&#10;6lWABHGc0yG6iuohI5w5IAI5IGP1q2YpTyrecNo5U88d8HrUsq5j3mkpIo8kbnP+eKy30m4hV5HX&#10;KqANyHI/x6102TG7PIpUD5j1BB9u1VWumlfG4hWP3sc/jQmx3ONnUFmzgE9MnrTE3JcKADjIB647&#10;V2M2kWtwQ8+Fk4HHQis2bQCjEiRSrfjmncd9CnBeHLL1XGOT0/On+eGkGMn+RqSPRptjBXjBAJAB&#10;Ip9tpskTbrkYCdMd6BF0uQAAucKATUiSgIcd8YFVri9ittqn5iei96pjV5XcFYkUcYGef88UiHG+&#10;ptS3UioS35n8qwdRdWjOCpLcsR3/AM81eeaa4CecB8xxgDjFZd6pCldhHTjP0NNBFalIxnIGOnAy&#10;McVZiiXoCcYyfWoA54AbOMAVYRjEchSobA9eKZq7lqJ2jIU87etOyTwMg+3pSbkI3xv8zDkn/P0p&#10;ZjkhiNx9QM5pmTFildVKAjHYEc+n+P5VI7hdoDHtyB3qojhAzEqoY5Y/TtUzZZsMfw9alglqE7t5&#10;sh6A9arkszqHz6/5/StJoBLEG5HYn1Iqv5QQdecZ4oKJUZ2s1WRyQD064NZonYys5HGefarV1Li3&#10;O7dgHC45OaoKOOB0HPP9KAijQt9xyhHDA9B1PakbjJwc5z6VDHL+9BZsBeTVq5x57lC3l7twHsex&#10;/SgGJG6ufLKt8w6j1pfK3Ha2cntjFQqyRFiy5XqQOuKjeaNpCwjOB2znFUTZ3JJtPMjAjhT3BqNE&#10;niIPIB4Axn/9VSpIu0ncUPHXj/8AXVm0O6RFMgKlh3yPepbK1N7Tka3sId3+tfknuAatbSSOvy4w&#10;P51H5wkOSMKvCgHoKlhu1IIVHIz1PrUswqX3Krs0UhIDbm5wTnipBOku1HlVQxC4b+f0qO8uFyQU&#10;wccgn1FZUk7SkxqAWPX5gKErkrXc2bia1hkKNMm8cAA5LflWXfXsM4McZfr1zznvjNU3hTy2809e&#10;mTzn1zVIJMJD5hAz2XGD71SSLSRr2upJkrcSOqMABk4BPb37/pV63v4VlV/JztUoUixhuRzn16+v&#10;+HPC3VmO37x6kAdqmjLW6ELgrtwF5x+VJpFqVtjXW+nZGgZC0YB2qScqMnAPsPpU5a9mjN0s8ZXI&#10;YfIB0xg8d+vX86zPOLbcKGJ4XPX9KlgnFsG+Zvm79QfY5pBzs0GWbUE87UJ8CLkcL17k7QKbKljE&#10;+Y1afc5y4fkZ5zxyfxqO0v4RFIm1wxUHaDu5BB49ahN1HsVVGAWJbAAGfT6YNIbk+pqfYrFovOkR&#10;Fb0ZycH8cUj2gbC4cBhhiMkEY9yalF3DDbxJMpuAy7sNgKD7cZHA9e9OW7j3qkQABxxuxgflSuw0&#10;ZkNpMjS/KRs7Y7ipo9GlVThck/eJ6itOG4IfLbQwOOn+OajkuOcqxHt/+unzMlqJUaE2sRQDbnrj&#10;+f503Tbq7tj9nLQx7ySPOXPI+owOtaayK8eV5YcYPriqd3bgMzM7h0AdAo/nQmC0ZuLeSCFJGIY7&#10;NjBflGPTilXbcjOMZ+UE5P8ATNZ1rqHmWcvngQ7dqg4Pp+nSrM0D2sbFru2UsmSBJnAI9ufzFJjd&#10;9yXSUHnMsvEaEjAyC/061NPbQxyboypB446iqVq8SxbFa3LqeHLhP0YjP5VeUbgJHI8rGc7xkY57&#10;fSkwT0sXfDVvbnxHaO5BkJcDC/7Bwevc1N4q8Q3vlXMGlK4gt8C4uRzjJxx7dqoWOpWyTb4JGadA&#10;RG2NqnPHUnnqeK6CyutPfwfd6eTNd3dykhkENu7ASNkjnGODjv2qHo7msHdWRzPhjStU1zTbi4ku&#10;YpURsAbyzbsHnnkDB/H8Ka+ny20nk3EZiOMIcDn3x0PWuVl+16NdyW06SxSuAHUHGBwcH/Peus8N&#10;6xZzoum6jEgG0mOcnG484Vs8E54BPSrldakKz06kUl+jSPGLKyeMch9jDBAyOQen6VGsbNBKzqpb&#10;JbIyQE6/h2Arc1TwzJHZJPawzJG+TsdT79WGQBx68+tZttBez2n9meYMFsGB8CRADuAGRyueeDU3&#10;XQvle0ivYW4vdUgiaKaYE7nSAZcjB4Hp257Vs6t4es0aJzaXek3DAJD9pZJIZGHOCw+6Txz0p2l6&#10;dqd3bltHYWsQfZ9qZdjy4wOo528dPr17UNd1jVmtf7E1aEzPHOGSVx8wAbG4Hupz+lF23oNRUY6m&#10;DbyyS3KQqA73DBBtONjFsZ4q7d2cgmhgW5VExIyNtxgbmx0HPbrUOkxGJjdNwUAMZIzgj5sfnV2O&#10;GLzZG+1IrttUlXG3B7Eg9hjAqm9SEvIwZke1kQPtlaPBXb356E47VZ+0x3QCSME2rmGU8bRzwcen&#10;/wBf1y27jKzvbTlmOS6sONwGenHHQ8e1WdL0u0kMkF2JIxIhETNIECyEYBbOcjpnHvVNqwKLuT6X&#10;rt9b2gsJ7wLbmYzJvchZj3RmUgjOeDk84roZf+ET1K3hfT5rqG+nZYzaRDzMtjIyG4OM9c4rlmt7&#10;iFJ7KZYiQgLBVyD0KsPwz74zVzTb2GKy+y3e6BfMD28pHzW0uMgg90bGOPrUNdUWpdGXP7JutPMr&#10;BYQSdqtcJsOc+pG1Sen3j14rL1CzayhMdzHIZJOVBXo3XH1B/Q+hFd7B4n0nVdF+1EK2oZWN7Rhj&#10;znPZc9R15/Oqtzavd5hFgjQkZMSSjfEw9CQBj259qlSa3LcU9iDwkl5HaTocGH70e/hV4+YknsMf&#10;z71v/wDCR2sFmIYYZjEc7SIOZT6g7uh9x0qheXVtp+gXlkZAt3PEsUSqCfvHkDvgdKxLmdbKFXvJ&#10;Et5UjUpGSZW6e2Ao/Ok1dhflIdQe+gilu5/Lj87jBOW//VXH3LPcHZkBWOWC/wBadq+u3WoSjdIQ&#10;g6Y71mrPIv3ScsMVaIbuW5nW1i8qEDPd89/aqMZDyBDuGW6gZNSB0kbb5YOeABya1IFMMSrbQssh&#10;GWmPX8PT8Of5U9hbkbW1oYipjckHgswH4Y/+vVOa0CLmMKA2R71qjT5RGHkiOOR2yT64PalWymJB&#10;JyCeBhc/mOlIdjKi0a7mQSxKzIOC2MAfiadLpEsERkLK/B4TBzxn8a3YLG4kulVWJfouFzj8D0H0&#10;NaT27QqodZJ5D1+XIwOgzzn+QxxRdj5EcC1pMse4ocdB70+PTrmUMVi3YGc+ldbdeU8iyKVMrL9x&#10;hkZ9Cf68n3rDuHuJXIZio5yF+Ue/H/66EyGrGWtq2/buXHU46U9LdFZfMYkbsjacfqavfZZyhG4K&#10;uOQP609dIupBlYyxPopoBIrRtF5jOgYnGEAAXHTuKcZzgAMc+vpUs+nXMIJkhZPpVfYYzh4iOP4s&#10;jrQMcAxIfcBj/Zz+OD1qWO6UsdyhSPlBHHHWmRPHwAec5G080rhZXjwQRu57j14B9v6UAi59p2xf&#10;K3y56jqfxxVX5cgp976jPSmtOuGVVVgerY4/z/hULo4Y7mKE9AAMt/8AWoAJC8zbEbD/AOwDx/8A&#10;WqJLUKhaQhMjqTn8MVMJPIyvAboNx5qUWbSxvJk+WeNz/r/Ki40jPdZFABlDjr1Jxir2nqysk8mW&#10;3HCJxjHqaEht0YiXdnPyqn8R9/StCCzl1AgMQi4wCOAB6e9SUkPkv/3jCOSQ4xg+YM59wffNRPPI&#10;20s7yEZbJUAA8c/5/KtuHSLfyvLEKyv3lIP6DpU//CNwvHmSVAOBtAP69jQOxziyyTThEk/eyHDs&#10;w3YHf6//AF66jTrPyB8ybeM7m+UAe2etWYdPt9MtiECSM3cj9OvWknuAYnk6E/iSaNxrQr3cDSu8&#10;ccqbV64AwPpxUFvo915gd7lVjU9hn9Ks2e8jAwcnqOp+laYDKcKvpkKOhJ680AVokiSRByzZ43ED&#10;H4Ve8yWNSFKgkdTzgelUbh4wXIYBV5z696rw6/GDseI46Ak0hjPgkSfiT4zJ65P/AKNNe8V4N8EH&#10;V/iP4ydTlWOQf+2hr3mtACiiigAooooAKKKKACiiigD5E0W4vrfxZ4iNmZFR7x1laNmBwXfjjr+N&#10;dRp3iLWtOvreWe9dlUkGOSTBOMA85IHXjNctpKSv4l8SiN5FH2xydh/23rYa2E8gTyPMmZuPlyT6&#10;d63gk46nPOTUnqehprGualbxS6UbBcjLsreazDjgnHqDz/hXPeK9X1cXFuJ7iHegxsiAJzgZz8vG&#10;SPWs+XwX4jgKzJpcjBVBA2hiD16Dr9DTtV1bxC+njRfsH2dGUFlEAiPHOOBkdOo5561KST0sU3da&#10;opvrWpXZZ1uHcRkj5gCuT2HBz6VK9+moLbWvnta+ZIfMjlDCNuwIyfTIOfTimW9ndWNp5H2NzsXO&#10;QrAY65z781b0jTJtcumt1nityFH+sJbqcYzj0rR2Wpkrt2N2Zl1KySxuGs3XACyQSLkqo6Yz7e3U&#10;8c5q/pPiUWGnpp1xeWeclQQfNUknq2wEDnrWDqHgyLSZ0aabzlZ/vKuI1xyd2OncZ/wrflHh/UzJ&#10;/ZtnFH5ETZlZvlVtrYGOhO7HP4Vk7GyTMCXWlh12WfSoITbSShlLAqd3cg56Z+ma6bWZorzRYbm9&#10;ntxKY2MXmHyxIwABxjr04yK4zStRhKSJJZM4B+Vw3CfUe+OtdndXmhWujhHhWO4nGIt8BwyDBHv1&#10;I9qcumgJaHNaZfeI9TkW5ihlufKKgsqgEYH8XzAnnvVm+n13UEkkl0dmiEmCEDMc8jJ49OO3GKr2&#10;98+qr9ks444bIuN5iDRB2C8rkk5rd1XSbgxRrpF35AsjkMJMBeud2SOeAevehtJkxUmjkHhUuPtO&#10;nXEZIwQyH5iR2445qP7Fa+fMTPLaxlQ0aOpbLdMZ4x65qxc6xrOr4il1USIuWBWCOMDHvj3+lZsN&#10;5PC0hSW5kaQfMwkI3ccZx2xVpMDotN0BLmRRqDvHZiPckkcZkBHooHTOa6PTfD2kQanbJb3iNC8g&#10;Pl3CHfn2IXGR6HIqhpepSvp9uLYtMUVRNI8xLRn0wcYroft8kTxyO7eQ/EMhJUMB95wQQc5wB14x&#10;x1rJtmiVzWtreGaaW4t7pbyIFScNtUBMbjkH5jlc4PelTUIJ72eCLAnCKqZXnaW4ycY5yD16AVy+&#10;o/Y9PjfUpbaKaZXwRbYR8EdWIbB59azr+xNlGZrSRkvkxOZXAzgrjjOAw55DUlHqPmex2pSNAs5M&#10;3mLuyUkYBQT0ypxxn9Kz7RJxfTzmZ5XCFYwj5cDzF7nqSCM/WqNp4ssI4YRLcrJJLl3SM7vmA649&#10;+e+elXNKe1vYWlnlkjmK4McspKE5ydoBPHGarmet0JKGlnqTeZcTSeTM8yRgnPnRK659CV5zz+FU&#10;NY17+yTplpHCvkSuXeSOZotx3MMEjnHQ/lV5fDqxebcx3lwk0hxtVtgJ9RkZPX16fnWPq2gRwaDL&#10;ALWe5lxvWRzhlyckAH3PIHYGiMFfVjq1JSVki3DqdlNdQSTzX0EERyqx3Uj7244Oeo4/U1ieONcG&#10;p3CRwK8NvFjBlj2/MNxLDGewWtWC8bTdEtHk8PvKNu3zH1DZkjnOM8cfyqLULW/kuF8QLaWoAQxt&#10;D5hfaACwdie5yV49vXg0uZJmBFql9f2UUjzlHPDiPK54HXHfj261LLdvLYiCHLDaQ0jjr7ZNV7jV&#10;bq6kklkjRR/dVePyqKw1+eEC2lhDxE8KOOppNdiYy5nqQ3NslvAohBWSTJYEdBmqIXYd21kbsy1u&#10;nU4pZvs8lr5aqTw4wfrjikm+z3aEW6uzJxyAoA9z3oTfU093oyppdtHc3RNxMu0cqSMkn3rsLOOB&#10;RJDIIGTaWVnwxH3QRyeB071yJntEWNmti4UhdrqQCfr61t6bq1tBKZIItpddjAMTxn8PalLUqlNR&#10;ldm9tintrktcPAu4ZlhTZswQQcjIA479q8wdfs17eIWMh37dxJzxx3rutd1mX/hFbxYVO5mUYC7u&#10;4yWyenGPauL1IKuu6ijqgJck4Oe+PU/0606ezKqy5mmUZPlfhhzzUlnIpmKhgqODGzZxgMCp57Uj&#10;pHIoJBY+hqvhlDMpxzyQOa0IZC+JT8hAPbAzn+lRxBLfcT8+Rggf4/8A6qnvoHiuXiTO1T1HcdjT&#10;be3aRivU+lAkh0TGOPdkup757e9TRyEtIIlI3c8jt/nFNeAwLtZ0z/dXn9amjiYSrycg4wO/0pDJ&#10;rKQu0iB+epA65/yassxS3dtwGTtyO3+cU/RI1i1ljNuSFozu+bP07Uag0UcUkaMcu6sCQRxz/jUt&#10;62Fy9So/msgy5JDHnrz9PzqG5JW2VZHB5PTIOfx/GrUEsZXGdxyBxn/69JdQJJg7kJBJx61SY2jV&#10;8ERRRXAvLiQJGjbV+Ukknnt/nmu31HWLeGPJu8sHO0bcEd+nJrldNkTSIv31uzDYU3Zwc55x7ZzV&#10;Gaaa/uHkbucn0FduFwbxDc5O0FuzgxeNWHShFXm9kTaheDULn9zAF3HnAyzn19qWS3trOy82Z1km&#10;OSUBPyj/AB96Z9qt7WIR2+HmYfO5HX2HoKzbmcyKfmySec89a3r45Rj7HDe7FderOajg5Sl7bE+9&#10;J9OiI1CRxrNcxFY3hMihYwz53EDk9enIPXpxmsvUdegktFgjRCkaMAoiwu48MzZPXGBxkVsSQypp&#10;sTLMyiKRgxXHyq6qVBz2J3ceoPrWS0cbIJQiEKx+8owSK81au7PW2jZEVpcrLEkYWNnJzGI4tpzx&#10;XqB1GU3hvZQdjDcYy33Djpz+NVfDFtYvpQv4IlLyHE2ckqw47YIHoDWtNHD51uht0X5twCqRnCn1&#10;7ZxWM5XexrGNkVLXUnivRPfAK+CBHtwB129eD61etrmdbWVsKz3BKqG+7luOT6AfyNV5ki8wglkJ&#10;7Y3Kfw61laSI7+9uNYZNnl/uIoGkAbgEFth6dajcoqS+BJbYy3dvqMcqRxHyoTDtDH0OD3qLw9pe&#10;r21ysklxb27NMrqJPmLBTkA46DPpzWrqGoSQTWkO3yIZWJlkmcIqgYHU9T1OMc4qOx1KymuZGtZE&#10;lhjOGuJHGSfRR0XtyefSr5nbUiyvcWBdSl1i81DVym2eJo42jHKLkY2g9mHTJzyfaqd7HHFsi8xk&#10;aZwgeM7gzHkZBHH9K34Y11O7WeIjyIckKXBEjH6jnHr6n2qpYW097r9x5Ece21PAaPYobpjjhjye&#10;aSkU0hmq6/e2+kJEvlM0bJEHkT7ij0Ax6d80y18UWh06WGf9/dTFQZPIGyJcgAjJ7E5x3Na1zbQq&#10;rx38Ig3DGR8wI/A1RTTbd5DBY4kyMuSOVXPXOB+AxTjJdUTJO+hU1OfX7DSPMe+iksI8RN5A3byQ&#10;MZU9D93nPrWVaaxKLe4ilmjs2uY9+9DtIB4woBwODjkZ68883td0cpbTC2kBEmXkDDGAB259v/r1&#10;x7RRCOME75CpYMpJHPHIB9s4960hZq5MmzorqO30q3S+sdWeWcTbAhmLkKFBzggcZPcVveFvF2pX&#10;rzm9gaa2SNtrRQncSOg/H3x+FZeg+C4Jle61OXfAkrIsEZ/1uOMseuM9vzq1NuluXsbN4F0+JiAq&#10;ZjVGGflOAS57kD9KiTi9C0nobF3quiy2X2wWjx3UX7xYWhKuHHQnHHv1qQ297e2UdxFqdpdXOACM&#10;FQD/ABAMpxxz2rmlm03R4PPmuDfzK37uNHULkdG2jgDPc5x6Vm6l4gN9thgtxa22CxjVsBj6npxU&#10;qF9glJLc0b/SvEEFy84sI0RVCsYZAVIPXgYP6E1rqs0WDJp6bm++InCgH8Oa5a2ur6azLE3jWTHy&#10;y+4mM5OPXpXTadeWeoQRxfbmtbuNfmjkbKnAzlS2eMeppyuiFqTC6nt0e4TTpNsS7iWfcABz0P0q&#10;HRbdJ7ctdSXCSyFnZCMELwY0yeMYJOB6806+FrBapHd3kt08ynyraEriU9ido5HTqcVyls974num&#10;h842mmRLu8sHAVB64xuP1PXPSklcq9jqLXW7/W7CTyoYo7e3YRtvdVQeuAPX607zpHuGsbC3kjkI&#10;5fHzMD/tdAOOx7Vl3EtposFsYIZvIiBeG3ZsCZuhkbjjA6fTjFYqXdxNm4uZFXexdCeoY/3epA7f&#10;/qoUb7A5cu5vixudFiw96lzlSJCAflJPQHv/APWptvJuMkF5GQGbIfGAOMHOPb8qbLrumXEDRQLd&#10;LK6Y2n52RvbnB6e3FUZp5LJYEnnR+CChwSOTjNXFvqZztuiU6fHKkiOrfI2F9+eD+I/pXI6vD/Zl&#10;+8cW543/AIjngdx9eldUl/hwQAVxhvf361DrNkmqwsQMTrn5up/zjOfpVE2RyFpeJbSgJuMbH5mI&#10;+Y/QZxXQzQNHClwjMIpwAZo13Kw64Yfwn6+lcUzFXIGVI/OtnRtWeGdELKN7Bdrk9zzyOQPcUMNn&#10;c6m0hjFi8guDMrJhd3Vff/OKbqOsSx3Ae7srW5nkHlxCAMHduOSVYZ/L/wCuksujXEheJpLK7DBC&#10;rjCnvnemVK/Vat2Vpo9nMLq81y2llK/IbZmEgHUjCgFT+H5Vm33NTDWG+utQcTwkyofliGXf0+6M&#10;kDGOPpVq40h48M0MkEqAsBJGyOf93PWupHjTS9OkW30+zaSD+JlBTJ7cYyffNTa54kt9X0FVgdFn&#10;R97xsQSoA6j1H/16OaV9g5YmHourzWjjapKgjKoihmHqcj8wPXPrRrmrvq9hJaIsruTnMgXjByOm&#10;OhH/ANepdJFnMklqQrXDrlAzYbAGd/4e3pTdQ0fVrOzkmF3aPGqEqQwLt9B3PtRdXFZtHnFxEFkO&#10;Hzk5BHY80sEUkifuuBxuJT/6/vViWxlV3ilDx4PAcf0q9p0KSTb3XIwI27nnGCeAcdOOa1bM7hZw&#10;SrD87EgnOOuK0LZzAkgOQSOhFXIVgBwAGIOGT/69PngieJygG4deOCOx/OpuTIz2umZGbgc8k8Zp&#10;qzqQoJIHT69aqTAh9p3e3tSM5cEDAJ7inYzsOvHVRxtJzkKemapwLHNLum3HPJSNzhumBzRct86o&#10;c8HJanwJxyMg4/GjoUtGXy6yn93aADGMsxOffpzU0LpIYoUWOGXnD5AU+xqtBDJgNkEDjPT86tYZ&#10;d0hAJ6ZFIrmJ7Wa7UOqOyhDh0J4BHt6+/Wunsp4Zr63llhRzcKsMwA75HzEevI/KubijcgTbRxgD&#10;P8veuq0zTR/ZyXCgC9EnmDJwQP7nPSonYuDk3Y3LnRmEDrDM5BxhLhmdMjoRzlTx1BrnJWh0jUEl&#10;1OxuIJZy229aQ3CqM4wCfu9fQnrWofEF3bWk6O0L3IyVS5YRbfxxgj3/AFrmrLxxrUk00ZtrS4hl&#10;PzRMjMpwMHbzwPw/nWcUzZyRqHVJLqT7LoSedJgL5oBEcQzjJyOeAag8Q6bZaRolvDIjySvKRIyD&#10;JJIyxI+oXAH06VN4e1xUiuLay0sQShjtVmBVPdiAD69s/wA6uCC10yRr+Uo17M+5ppMYDn+6Og+v&#10;J+lD0YLVHMa14bVLSS6s4zEISBLDnJT0IPdSR35FcsJrjTrtZoGeOUc5zj8evv7V6YuoQ2urot0w&#10;Auk2TqDnKngN/P8AWuNutLRI78GcM8EgREIJBHIySPfFawk7WZlONneJ0WjfECSNFj1aFbpfTof5&#10;YP44+tHirQj4suor3w7FAXSILNanbFIvJIb0IOeoPb8uVMCpLFLFCEQ/fj5IP0znFaMGvX/h5heW&#10;roGZcMkoOCueB19SaOSzvEOf7MtjHuL7WfDt4tjeIqTRrs2TKrAAjj69jW/4L0y01Wa/fU5ZLmaC&#10;NRFG7HkcjPGOBx045rjtT1K61jW31G7wGmcFwAQAOnHXsPeuj02a68OarFdpEsm5SCjngqw5BP65&#10;9qqcXy6bjjOz12JtWgeK8Gm6UfMLDfKhHKbT/Ef8OfWsKeyu4IfNk24QEFUIO3J5/n/KvSPCFzYa&#10;5bX1jqVskcjzvNBPvw5LE5AbuRn8R2rhdUhaHU7u0eRt0dw0Ujgk7gDhfxOKiEnezHOK5eboZ9m0&#10;bXMCPGxGD+7AySR/kflU8qbVni+QAfOMdaNPUQX0r5UyKNoxjGc//qpZgSXWZ1SRmBwx6gYrRmaK&#10;12ymFyi7tuAueAOe+apwxyzQtiFpFiG9lA9PX+VaV1NGkDxp86yc7mAAx9c9agtbmKAkLMqs/bBK&#10;jPbB6UIWhXlRfKUsoCn+9wOnv16dqrXIEEeZQsabRjagBx/k1oXyXLwBllHk4+6WzgetZZdZwY5M&#10;EMwAHccY6/lTuPlIBKo2ugkZD1Ddf8/nTWEZORAYznqXI7+uMU68ie2bKHG4dSTgHpn9KpL5gdmU&#10;nJHOF5pgkakXlCIRtIXJAyPT8aYEt1PyoVyM8uSfqD+NUUSWU4Jfn0yf0zV1NLuJEBSFnfOefm4/&#10;CgXL5jpdu75CSnoeg/xqnKWd8hc4ABJPTvUs1hcKm0oSzdOcAAUy4hmCAeScd8/56UXBKw0KV37u&#10;fUqcEfnURfy4wigAnBYMePpxT/NzIpbj2PP/AOqozullUCPLOM/p2oGSpAro0ikBWyQuMbRWjZXM&#10;sMTxBgyy4BTb0HqT/nrVeOCTcmRtTt/tCnh47dSEOWYY4FSJlUi4WUueMMc8Hp7dqr3Ebs5lYnPc&#10;9O1XsOQTJwoOOvQUoUZZSMjHKkdfWgaZl9I2XYSW754qdA8QB6Bhj5m4xn/69OmgeOfByc8rTptz&#10;RbpQQV4PGCR6UxsgaeWGRh5jYHIyM59jVuDUXQKrMyt2IJ/yKcptpIkVj+7OMPjke3T9KhktyCXi&#10;clQRk4/+vSFozWiu9/ylmZSD16Z9P8+1TRXsEKtudNxGQmP1rGdG8rDADpgA9faqMtseiITx1Hp6&#10;YpNCR139owSMr72AYYOG4xj0qtLqEOMBASOAFziuTAYsoEjKQckBuM+pq/HfNklox16pzRYbTNj7&#10;e7cxx49CKas7yOPMzknBz0qsLlpk++Djpt6U5OHAbuvrSsCG3FgZW80MB269ff8ASqm5I/kjjy3G&#10;O1X9RmxEvlt1x16/561mgZIYA4PfH4Uxoe885G4sTt6Kn1/OlQCdRIxznPXqearTsXfYD8nOeOtJ&#10;9qkWQMGLBQFCsOBx25oBx7Fo2IXawGePvelIbKR4uFyf51PBKCqNjG7op9gCf51Yg1G0IXAwTyWJ&#10;4P8AhQJMzGgeBd8TkE9RxnFSiYpE0jLlvQDp9a05I4rhGbcOO/FY84+Yg5yGwMf0/KncNxHn+UA4&#10;YDB67vy/yaW2cAfMxdyfy/n9aqMH3lB0bPXkitjSbQQRfaJ19168UmOySNiCzEdkoLANgkjHINVJ&#10;7Xb8+/JGTj1ptxriLlUJZgNxIHUjt+VY09xLfSnIITuuM/rSSJs2W7hEERDugG7POPWqqW7EHaQQ&#10;ec+tRzq27BJIX8sUyKdomG4krmqKSdiykDDjaMYznrVyQbHJJzvUe/ao45CwRgAQemD1qy5ElsQO&#10;WT82U/8A6qQmVJmdrdlU4xjOB271mqzLJlcgkdutXJ5N0JQhRz1OR/npVEFTkZII9OtARLCSA54x&#10;n7o7itTR4N86lQdqc7sdB/TrWGqlmxjb245/D0ro9EutnmoMHK4Y5zmhjehtKoTdJ1HtUckywBmc&#10;jpwKiedlDAELx1rPvLligzxnv3NSY7jpLsPu4wPryTUfyKRhdvy4yeePpVNZPnP3T6k03zAG4Y4x&#10;gsKdhqJcmbI+Q9e/p7ikVty/MQSOhxwaqSy5QBenoasWsDbQZVOO3WgOg9OWHXrye9Wdm8jKgY6E&#10;9qa8WwArgf71QOzAN1bHcUC3HSvH5nyhAwOSeaaG8wDDlAvJb1PuO9Qo4MmNpI9B6VdS0eU52kLn&#10;jnFA0rEQsVkH7t3ycbi3pz37Vo2DIbYQyAXEK5IyBuX1+b8OnPSpIbS4UjnO4dQMAelXbXRbmfBV&#10;A4zjbkcVLHdjrXTpPs8k9rtnIXcybMEKDzxzkDg+1U2W3nB2sIn6hD0b6E9OOx9Dz0Fb0Gk3FtGy&#10;+S4ZpQw5HHXNMk0ZJ9rOj+djLOp5bG459D0qbg0dfosWiapoWoyf2VFZMsyEkKrsyHb93j5QeRx6&#10;5q9qXhjSYdLkuH0mK4uOBHBDJ5WWJ+6CPTPU56Vztvoi2Phu8khvJbfzYG3ozcy4wwxzwQRjgdzV&#10;rTvEEN8LLUNREkS2UbLksWDydmA7nGRnt+NQ12OhSWikc7rumf2VdEpE1vAEjLRysXIdgflDAc9D&#10;z7dayZtYsIoh9oMz55ULFk/zqLxF4tu9d1KQIu6IcLCqghRk4yf89ao6Frs2g3EkyWVncTtj95co&#10;X29vlHb61ok7amMrOXkXVlutSzbQIun2pAO25bBkGeSSAcgf/q96881xDK8V8WcRtsXyX2q5B6ju&#10;fzPStG/8Z6ve6dNBqF1FNBcxmMKYANh3ZDLtGQePpxWNqGoTXxFzPOs8pRdzAAHGABn3wKFfqKXL&#10;bQnt5oNp2TXMLdiX3A59QetE9zdEoVvoWCqVXbCeAfY5plnpt3e26yW6gL03EH/CoIbG9vLqOKP5&#10;mDY+Uf1x/Wq0JtIl+0zMBIbi6yn3WcblyO+Dx6VPN4j1iSRZZNavgeDhG8pRxjopAq4/g3Vwyj7D&#10;d3BZcgQYc+vQEgfnWnYfDm482OfUIZoIsgtHJKoZfrgGpco9TSMZ9Dln1aS81H7XdvJczkjczjOc&#10;fX2+lXFV5XDW8gcH/llIMH6e9dpF4NtZXSO0tEkj+bcVJQg44wTkn069jx3rjLjSmhuJIkcOqkje&#10;GDD9DzSUk9hTg46s2dD8U654ccbJX+ztn93MpKEjrj07dOa6mPxloGtW8U2raWoYc+bbsrIcnrg9&#10;K53w3DqFyWtFC3MD53RTcq35/wCelZniPT9Os9Xe1sY2CbRvjC7vnzkjB9Bj8zStFuxSclG9zf17&#10;xJbBrT+w3mjgiXG2RxnOenHT8KZqt3c6rPaTTlBJFHsEpbl/mB2txgEcg+uQe9chDFcurLbafLKi&#10;k/cB2g/gOtaMWrXEVwFmjkJI/eqy4xj1z1/Edu3Wny22J529+p0NhLaWbYnIVYl2sFXzHJzxtHTP&#10;14HvxW5Z6xpeoxWdvp0Ujzy3ai5ivX8zdGo+Z2ycHgdR0I/PjbvUIlt2ZUi5OfmJAx2/iqxbWNtd&#10;WaS2bguoDPEeqHPr3/HiocerLjUa0RXMfn6hujjRbVdxRUdmIXsAT7cZ96rG6YDa8CeWGIKBAuO3&#10;B6/nmtqz+SF2YiO4jyAJBs56ZOOvFULm2/es3zsrOcPg7W/w71SZLd9S5PNHfaRbQXcDTXVvMoiu&#10;PLJLxHJwT6jj6H8asz6fHPBPbGNUAga4gLMSRyQ0fuMgkf8A66ghnS1ihhH28Rg7n8qccnPUJjp7&#10;Zp11dK1jPFYRz+bNkT3F2o4XHGMH6D8fpS1LuupraLa2mv8Ag280+5t4vtumAy20qgbgpO7pxx1/&#10;AjvWjosF/qMs66iiwko0cckbkiQ4IbHp/XB9DWP4IjhOtXLXl4V2WkiFpZAu4MAAMd+Ae3atzR5A&#10;LOBZF86Vp4XiMUeMZd2IznoF3fnUy3LhrFMyfFET/ub9y0YQbHxwVcE/1J/IetcQIxqF1guzyH5l&#10;3NgFR1B9++a9P1uaKXxdd2ciq1utmGmQj5SxxyR9D+grzWeGK2E8isohiIfczBWKnPY9z/KtE9DO&#10;otTdh0WxMaM8Gdo5ByuR/Sq39nWqTb7eF1HO5jjgf7OR/WmW3iC8vbC3svIkEMAZVfryR347CpI4&#10;43kzch5ApHVuvuaRenQhSG3adVFur5GDgZPTrWmqRKyBd4OBjAI56Z+hqQXCxIUtoEBAxuXt/Sn2&#10;7rIMkHkYYB8kEfWkUUzLIk+07GB+9uz8vtgf/XrbstQs5oUY2qTNkoE2Y984x/WseYpFI7yAhFxl&#10;sE9x1ofVtNCRAueBzhep/rSaBOxtNCixyzW0q5jG4w7TnA68nvXOare3l6c267UQHLscZPYCprK/&#10;zulQOoUeYCR33YP5jqKfHatLHuA2l3JUE/eXtj2xQG6GnwhqMUaSXkqM8kIdAhx8x7dMHpVaHQp5&#10;4rl5G2G2QO4Y53Cuq0jWZolFlM8c9mBt8t+v/AT6+xqTR7q20zVbi4v2LW8sZjGQG78ZHfjrRdoX&#10;KmzmCq2cSCKJ4yRncYwWJ9sjj8PWqM+oTjn7RIWJHIPbFdZ4x8QRXdjBZaRsMLKWk2qBjkY+hrgj&#10;pV3Mm/eFBOcEgk0LUmStojVh1QtFsmwy/eyeSB/Wo768iuZB9ohJfA3YGf8AOaxJNO1LJj5I68Gr&#10;NvomqmITYAiycktyMe1MFe1hZ7GO4UyWwZMYHlHlj/u8c/lVGZXjRN6IwUsRsycZHQ1uPDi2UNkq&#10;g+8D1/zj/wCtVNhExjk891Iz87cnHp1z+VAcpn28DMm/ywYwcKzcAH3xnJ9uasrCZE819/l7tqqT&#10;y/HJ+nT/AOvV6KKAr92WVm42gAE59TliAfwrUTTGkZJb51iVEwkSZIA9B7UrlKJPotncG0ylnZRo&#10;Pus0G5unuf8ACs6/g3XjtMxwuQQUClQRkZ9snNXrqdhGgWeQN90Lnj2I7Ck1DR7xtlvPcqh6O6nO&#10;VHp/9ekUZdtb2DTkCUsWGAGTp2rejWOyA+QsVHBkH9MVRgtrfTMMu2SVjkyMen0q+my5iIkbk5y2&#10;OlMViyl4blFXbggZ55HpxVJrto7kpk7euQM7apq7RXgb94qIeWGfz49qke4id4fJBVAzKVbqSf8A&#10;PrQBqNunhU7twJ7HOapXELQ75Jt/kqQNgPIz3/KtOOS4tbQlU4kzskZAM/8A1+a56/uJYLR9zA+a&#10;QD3IP9PWmDZqSIIYzLbsZoyOJE+X9PWoILkkbNxweST2P+fpWFFOzsju5KqMKvQfStayXzZVIUhT&#10;yx6g+nHWkwRsPHBFCXnZdpXBz0PasS9slRWliKmMdC3GeT+nSrupQmSENG5O3qBkD8KykuvszmF4&#10;02kEAkdM8eo9+vNCG7F/4Df8j54syMfKOPT94a9/rwT4G7P+FieMPLOU/hPt5hr3urAKKKKACiii&#10;gAqIXEJuWthKhnVBI0efmCkkA49CQfyqWuNkbU3v45Ma2J1V9hEFpnYSMj73TO38hQB1FpqNpfST&#10;x20wd4GCyLggqSMjr7VarC8Oh5XvLuX7c0spVS90kS8LkYURnHBznPOa3aAPmn4ez2UPiHxiLvSL&#10;jUC178vkw79nzyZzyMZ4/Kuyk1jT9HnUw+HL+ykcfKxfYSPoSe9cT8P7qG38U+LEmlsI1e9OGuom&#10;c5DyfdxwOvOfavWLPT9HvAkxtIL2ZlGTC6EHA/u5H8qTaW4rX23Mi18TzXC/uLHVsgDBMi+vfK9P&#10;fmrsetavNbS+QsqTx8mFirSbfXaUX+tVtdsNI0efTr60idEnmKTJGSF2fxZGcqRkfka3byzSdo43&#10;kKupDW1yp+ZT2Gf85/mny7pDXN1OUn8WzXrwW5t42d5grysoX5Tkc454JFa9tos95FeSW8qi4hcG&#10;NNm0N8qnrng5zWTeeHJNQ8QTJFss7llDzRuCElI/jjI/UHofWqseoXVtczx3MFyb+JSizWzkSZGc&#10;BgDhh/nFXZfZFfpIs6rrl1Y6d9klsLq2Ibcgmh/dklcMOSARn69awdJd1t7lZ1dROELPwhCbhuK4&#10;6Z6YGKvahc6hq2m2txe6vHdASbVg2hXQ46kAe1UfESRWipADE2pXKCIpGufKUjkZPPtjHfrVraxk&#10;9HdGPaNIbe4MKNHC7kjJBIXmprm5kWezuZJ5JGZM4UfdzwOvHYY/pU+U03T0VlDhD8yjjdk/56Vh&#10;Xerm98xYIYY0I52r0Ge2c88df/11qlchsdHIfOkhikA2SHJc8A57Y9Klma6WDy/NlcOucKcAj3Hp&#10;Va2ZIWhiVNq5ye2F/px/OrMl4d24PguvPH6VRGpUtyyBTNyuccsVVfYDPWtONIDEXgP74ruA3bjw&#10;eo/LpUNo5aby0toHdgRvZfm/A1e1jSJdOhkVw0DdY0mjPz5OAVI69M0m9S0uxTspZC7T3MzxleFw&#10;wJbtgjHv361v6bqEuoRTWwaFfOxGrSKAAuc+pwep4/KucTSY0YtIzhjgs3JLHtk1K1vPbxK9rKY1&#10;AAGDhsfzqZJMqMrPU9FsNUt0trBNWv7ee2jdo3eZE2RgdBng54PJHP8AODxUbC68y1tFQW8+1pW2&#10;svmYwRtY5Fcrb+ItQe2WG9tYZ7csqKnlcqBjr0GOBXZRvbNpkBu3CtKw5dBtQNnZjPQDI/SsnGzu&#10;axd0zm7PwlB/Y73cgkikmlAtWZScjs20Z68f4cV0PhezutNnlbUbuMfZlZpIo5SfMU5XJVc4GT1O&#10;PWtDw/50FgzXcqPArPKctkr2xnpjA7ev53vL05dSgZ4Hjm8oRvMh/dsWBO0+vGT+NPmbuR7NaMFv&#10;k1C1jksj9nmkU7JJOTjqcMTnGewrGvdMu7CJr6S9+0FCzr5ikeZj3yff34rE02/0i51V7XZdtbK7&#10;Ktwj/Ih5GSp69sH+tdhfaPZXlk+lQM9iqxkRGVMqy4++pz785z15GaTVmNN2tuYEOq2t7cWsmpab&#10;YK5YRJJIHAXgnkkY/GtHWZ7+LTb6drmBl1CaN1MZyoQKQF5z/dBzUekaJDbTW8Vylu6RBi08D7vM&#10;+Ug5BOQeeoArlNOm1K/e6kvI5UtEuv3TO3RgmNnJ44x+VDXVBo42e5QvTMsSr9mEaltxdOVJ/pUR&#10;illhWTyjkDqACTW5OgimGZdsZGScHP4j0/On29xLKqxRqksZO1VKgjP49P0ppuxjOCTsmYscsioq&#10;yPuiAP7uQbgOP07elaaMkEEcMY2kDLknnJqO6t2/tWVfL8pIsYXOcn8z/wDqqFt6YLHcc5YGhjTa&#10;0L8aQIUkfaqqfvv2J6dOvNa01nZzRLcK0VwSRynB9+a5a8maaNYY9vB3SKe2On9ar2aym5U2/rwy&#10;t1+v68UuXS4c+tjd1u2nbw3eyJOyRqoYrj5iAeRn0Pf8a5Ce+N7LA+UXdbruVSSVIPOT+Ndjfh38&#10;M6jEsAkRYifLDA59On09+nauIdQ1tYSo4ZXjZBheVIxkZ79KcNmatWsW0cYUbWxjjmmLEJ5Cq44P&#10;fFNjwFGe/UYxSk4Ytuw3TIqxsGhRViYMSsq7xkHPv+RBppMQU/vGC9DjipQjO0SLJwEICkkY5zn3&#10;5NVG015lZnuNvzYxycfrQZS7XJWW37gjjqzYFMS8RCE3KQTj73Sqz6YsW1mkUr/eCn/GmNY2/mFk&#10;kbOedxHHvxQKPu9TdinEc4LsN2wbhVi8nS+s3YIwcEEd8cf/AF6zS8Ylbe4JZRySMEe350piUtiP&#10;awHUAipsac+trC2oIlEbSIM/dyR+ArY0+zSXUUEyho0cNKwI5A5Pt1x+APpWO9qyIrkDdnjFaVq4&#10;S1O0/NKBuPfHb/H8a6MPh5V6ihHqc9fFRoU3OS2LtzIt3dlYRsiHQn0A5Y/gKqaXfpqUU4ihZbeN&#10;8LIeso9cdvpVHUUe7aLToyyLcczSgHCIOoz71pQ3tvpsCwRAGNRhOP04rszDER0w9L4Y/izky7DN&#10;p4mt8UvwRFNam5mYQIWcAnAHzDFMsoHa7g89XaIzBSqnk4xkfWpDdwpvuYZGSYcqoGTz9elT2Wq2&#10;aR2cRi8qRCSGY5DAAk4H0/pXmXaPRaTK9xdN4b8WSmaSSfT7jbuicg5TsuB1IP8ALNWNQsDHfypA&#10;sf2WNNyyGQBQpGQSD7Ece9Q65cWmrywymFlmiIIfd2HbA/qT1rL1bU5bmXyXlCggAqrYHQfKPT6d&#10;B6Uat3K5ktBbHxEujzyvAMll28rx9Qc5HXtWnB4nsr1XSWzijlcfLcCQ5DevOSRmsbQNK0+81Rkv&#10;pHKcBD93J44zziu2g8H6FGsU1qV8xyCrmQsEQck4xj7oJ60S5U9QjzW0Fl1h49MtQWSF5YSHZk3S&#10;MegKDIwBzyfw6VzlrfJBKrQWjXV85wGkOVJJODt9aztR1SSfV53+URkkKB/CBxge3QVpWzBbQwW4&#10;jS5lGJpmPIHHyqSOOnJ/pRypISm2XLS/srjVS+q77yXH7tEXeHY+w6jjA6j3rY1rR7zUdNRrbRrC&#10;1uowGZLWYC4Ax0IAA/XPFVLDTfDOkxrc6rqKXFyMFbe1lJAP1HU/iBUt/wCI/C62kkNjpjx3RRjF&#10;OI1Uo+ODuDZzms3v7ppfTUjtb9ZtLzNf3C3UbBXCqoUq3fIHGK1kjt7KV1jnheMKvlCJtpXjnJ5B&#10;JPNZuj3JstNXUpSBG0xSVl53Ak8nHJ5x61vSx2MtvNdNDCQ20Ido6HJz/n1pPRjTujIutTusklBJ&#10;GnLvKwwq5wCT2pdF1m2trm6lEeyaYhnfYVyBwMZAz9azdT1aCMC3hhj8uPlU/hlkzwxx1VcZ9zis&#10;RtWvpHMcF1MwZ9xTO1SfYDAH04/GrULohy1PRJJrW/8APuzEn2mWP7PGu/hwT3B6ZPt0FctrVimm&#10;6mbfNpI0aozpA2QOOh7846H1q3pU0LwYGWuFXDPNFkoT3ADfrirU1vG1rcbUkJcl5Z5QSzn+Z/Dg&#10;fzUfdY5aoypfEF3LYrAS0cTMZG8vguSemTyAMDpz29xmJOl44tpbyO1t4wX+VSxOeNsan+uB9etX&#10;VWAWiq8qkEY2k8j2HFVb+yMJElq8hVwNu3g4Par5URzyHb9B8tQW1JMnaxMsbY45Pv6VYsW8JLKs&#10;8ovLkgbts/KqckcheM8/kajPhloQqT6lYW91jPkvIcofc+tV5vCOqws4jtY5VwGZopw2V9l6n8qX&#10;uvqP3ux0svjHS7hotOgsR9kdwhLYx9Nv41PDPKV+zzm1VwxVvMgZoye+DkY78HvXBeUIXaJy8dwp&#10;xtkyCD+VasmuazdQhpZo5NoBEkePMIHPJGPpSdNdCo1B8+v6lcxywW9jaWqPlGmhTqOhAc4A4qXw&#10;/qWmaQZFuJPOGFcJEhAJXPyZPuw/LvWff63JeWRjkjw2/ccnO0fQ8g1k5UIJDjYvGe5qlDSzIlN3&#10;01NmaGe6u21G5kCmdzII2z82TxkZ6dcD+QqItbbCvlxqqEF5mk24ycY45HfoP5ViPfyLIGD/ACNj&#10;APJx06/l+VUL24e4lDPIpT+EZ4Gf8/zqlEi7bOnItzH5m+J4m3KjxsSNw9mAIPI7Vb0vRLnUrgpD&#10;Nb7FG4ySOwwOn3cc/mK5O0V/MULkrnHC/n/OtZ7mdWHlZXC7T82Bg9jjqKTT6CukzRmeC0vWtYZt&#10;8acK55JIHJ+mc/nVyKctPG5wFxhgOc8frXMrKoJ+bexOQAeoP+TUsF3LHIwLZxgYB4osHMR69or2&#10;0qXsStJE4zIB2POTXNj+Ir25Nd9aamrp5Mg3LtwAeuK5/V9GUhriz5U8tFzjPtSKujOs9Tkg+V2y&#10;DxlmOQPSrkOvqm0SoXXdn+IYHp8pFYD5yM5GB0xj60q9scj60wtY7TTtX0ycqJojbyZwJldjgn+L&#10;aScjA7c1ormK9FwFCxyKRwTtyMZ5+hB/GuFjUj5jx/hWvZX5ig8qQkxk5UjqD70rA5Ox1esgGd9U&#10;S8gjRgGVTkPkden86hs5tS0i0+1TTGNnIJV2UtgnjK5JwfcD61i3eooYlXywJWGFMhBwPQcD9fwx&#10;UtnbWUrqZb997LxsGVDH+g9anl0syua+qLmp3SXbveMI2kwOPcf5/SsWW7uIY02xRfOMHjr/AJzW&#10;jPZz2U3kzHDc4wRtbPTHBqhLMll/r03ouSqx5469TmqS0Ibuy1b3dzJFFI6jnoV9v8+tXI3kkkKs&#10;MDHbuKwh4gj81sWzCJvvAvyD6jH+eatQ6/HJFlkZXT+InIPX2FFgtoWb+JoyPQ98dPeqDOYxxjGe&#10;DVttRS7gVJB8ijg5wRx2P41DpthdXkwBjby25Ib/APVQLlKuTJgZO7g4HetK1spGVd4wuev+etbg&#10;0mG3kKuo4H5GldMYCAkk4Ax1NK5LRUgs/wBycH5c4AP+falkWKEguAT/AAqO9W55Ft4hHuzjnI/U&#10;1jTyXCTB2QoWG9Qw/h5x+B5oGonVwWEtotve+bhsCTcFyqn+6fYjjNWJ9RS3txdSN5c7KSQhLKx9&#10;hxWBB4rWECKxinuMDLxZUgE9MHPA+v5VVvdbi1OVLc2dtZpvBkdXDuRnnLADA9u9Z8rb1N00loVL&#10;3WL/AFgmLZJNg5EaJgcdzycU2O2vUAJ2hVPQOBg9hTZpsaZbWtrhMKTKw6u2T37jGKrw2zo5MgOA&#10;M5P+fStUZs0DdS+duLyJNGQM/db8cVvWl9rOsRBLQLttyDIchQSfUE9KyoyL61aCdC8saFopgCXG&#10;OSCe4xnHp29KWxmm0+aG/MDvHna5T+JTxjPTn+lS1cOazNVPD6wLLd6lcoWwZMK2AW6/e/w/OsOe&#10;+E2rXLzMSWYKwA6bTxgfhWjc6idfmtooIDDbQHfIS+75enJ7dhjuTWVDEDPcOg3GMZJI7jlqUV3K&#10;m76IsvKIQGdcy7fuggYPpxUQgkvr+KBUjk2c4dgFBx1J6d+9b0GkWTeH/NuVcuUM3mA88jgc9R7V&#10;yBYm7aOMARJn5V4BJ/yacWnewqkWmmy1qukm9uCsUaW92DueJiFB9wf89KxvPvbECOcu0JJ3I3IH&#10;PYfh1zW5FqqWlyn2mIXEQGDgjeo/2SemOvpVbWJY9RtvNMqPAowkwTDbsdGXsf5noTVK+zC6ep3f&#10;hvxPa3WnwaVdxQPGwCRFQAOv3WA6H0Prj61B4h0A5a5tGebajSEOMPgepHXA9Rn9K8vMNzFGHjky&#10;Ov7sj/PpXpngrx6bm2ntNaK5towyz7SS2Ou4DqenP9aznBxfNE0jJSXLI4tzGPMaRVMhPOTjI/w/&#10;WoV+zx/MGDt344U1p3lzbXeo3xt4f9HJkeMY5C9Rx+NZ8mmzLa208p2JcoXUg9gxH5itF5mDXYz5&#10;7pHc4I2L94k++OM1UExypC4BHQg8f561LLatFIyMeD09x2qxE0otjABGQCScqM/44pjSViJLh2iB&#10;cDZ/s/xGo1t2B+YfMON2O/rWs0TiwVJLbPqwIBx7D+tMtbO4aXDJhDwdx7ds/pSG32J7KFHBjKly&#10;OG4Ax3q3Ho2nKxJt5z82eMAAenen24RAFiDc9SQcfhmkmM6pgRgqeC5YdfxpaktsREsISRDbIATy&#10;xJJBFJ543b8k85HbmqSLLCrIQ3XOB+NLvLAbWG7dgnHH1oEzXmu4mSN1VU4Gcc/z6VRlvYmZkjlZ&#10;/mPUAj+dU7y4Zl8lCCvHb/Gp7aONdshG8k4xxmixS8yrNpS6lH5sduQx4LRr6Vly6PLDKflz2I6E&#10;etdPNNGhaKCOSPjP1x1/z7VJbgyIDcESBScN0PToTii4zmJQyHYowpHGfSqYALHY25z0z+tdPdWU&#10;DgYIyRjpxnnGDWFcw+UpCgrt9+pzTQnoY8zJ9oXYxwrZdj0P/wCrmtKIrMgZSGyfXNZhPlRF2AzI&#10;euaEnmhZVH3Tzt+v9aZVjWSMOGjJIfqvQZqndhvKOSN4757VJFcFiGGev0p1wyu3zZAIzkcc/SkI&#10;qIyvgO2McBVGAe/51NEHRyqnKZJIA5xVfHz4BwOvHODjtUsd4g+QnDdQc+lDGFyocMO2Pu+9VIpG&#10;TKkgqOgzxViR+OmV5AOKrLHJKejHtxnmgEid4BKoZcKcfyqsFO4kqdwPJUVZhsbuaTEULg+w6VqQ&#10;aF5i4mkVC3BO7A/P6ilcZi5kUjBIJ6496tQTbyQV2seDngCti60XcVQSo2Bw4Gc+3/1jTU0OKF8X&#10;MrqcZyq5Gff260XEY11kqp4/u+uagdjHb4IPPHNdB/ZcJjDCTLgcP6GsTULSZPmeE4Bx5g6EUDRC&#10;j+Wpc5BbuTjFRqQ67uD64/Kno0gjWPCEk7gCen4VZAhdAclZScEEcn6A0xt2K5UqNoICZwx7VEyk&#10;np2OBT5sqwjwNoORz/npSMgfiNhwef8A9dAXJLaeS3XIb5fQ1Y+1JOP9XgjIx35/yKogMxA5yDQN&#10;uzMa45zk9c+tArFpIgrb5iwQEnavr6f54pWma4X7+F/hQdKW3hknhAWFmx6ZP8qjERhcBl46ncOa&#10;QhJAWYIHAHqOfwqzAHwN4B453fSoFikmkO0nA5Ynj8qtTHy02xHtnJ/z9aYm+hWncLMmwL0z/Tr+&#10;FQO8ZKlSD39s09o+Od4I6Enj/PNNcqJBj7o/hz1NBSJLW48rcGZep2jFX1bcnzHGecg1mRh5CxLY&#10;UcYBPXtVu1jkLCMDJb5QAf8APNDEwuGbdh1Bb1OAc1VSCWWQCNGd26gDOOP/AK9djHptgkYWdGkn&#10;HDsrYT6cdfr7Va0+OwtH8y3hUSkYHBIXP1zU3JvY5638OXBtd7lEPQknn8v61qWVlbwqI3kBJ43E&#10;dKdcyEXBkZW5ORzQb1VwIioLdVK/SlqSm3uV72B0yqsrAdCnIb3rONjcTnHLHHGef/1VvQSREfOv&#10;Jxgg9/8AGr2yG3tvtCsrKe+MA/596LlaHNReH74BCpVWY8bhjOauw+Fpl3Pcz/KoycHr9K0H1GN/&#10;mdssc8dAPTJ60sEsr2xkDoVB5yTkfTNK7Fcjh0uyEjAxu7Z6ntj8qsXGmwiMmMhGAxzz+FKVQxIE&#10;k3ENuLqCOe39agS9eJtsqgxHgFCVwKBNlaXR7pvmxuGO3eki0R87pDjuRwcfhW1HKcAwzKyt1JPP&#10;p9RQ0W8bz8qAkMfX2ye9FwukZ9jY2xm+4CQQNwXOfwrYNihfy0VzgZdMYIH+NVV4aMRsAcYyO2TS&#10;TXCpBGGicxOcs2/Ge3J+vb2oBO5ZWJWfaT5ZY4I/u1swWtvFhAX3kAE7QR6VkCWwR49sjS25YbwO&#10;GXjsP6n0roLKAqcpF5gwDwTgev8An61LKRVntJEk2jdu7n0qsN1sUN1M3l9eAflznrj6VfmvrIu4&#10;uLqKLrvCsWI/SsKLWdNS8ku57gCGMhliAy7svAwO3X8aWoWVylrHiKxneWFBK4A24XCgAH3965iW&#10;5juHHmLIyJ9yPzMBQM9fxrS1vX4tXu1K2qQQKeOPmYnuT/T3rDSGeSU+VHI6Z6KmRWi2JlvoySGd&#10;Yo5BDCYY2GGOSSfb6VLDGJHUIR6YzUM9u9uj7xKp3ZAxjOPrV3TkUEOUBJ67hmhksusY4APOVZF+&#10;6wP6Y96ozvBcRx+TbTR5Pz+a3I4yMn/9VXb632H7uc4G3HWs+eBGVWZgGUkKAG4/qf60IE7HR6Rq&#10;OlRxLb6hAqSxJhXSRl3jjJOOhwBz659a2JdP0xjeCzWWAxRiWNnZWWQfLwcAdCw7muK0zTLiaRpk&#10;Jwpy2Y2456Ht+fauptNR08XVpLNJOsAmDsoHygLyUP4qvHp3qJKz0OiLTWp2eiST2VkrvM/MmYix&#10;JwuQMEfUHvUr3EEd86vHc3sy5LJLOMAHnJHUDkZPvXJ6z43Z55fs7Sx2xRg6lME9vlxnHH+c1k6d&#10;4nk0ryo0ZzEFddjpkbDg9R3yM5P/AOrPkb1L54rQ6rxH4lkmaCx04JHbuGR5kbbGcZyA3sOpB71w&#10;0l7bLG778OjYUBCwPvk/T0qjdst9PvjWUwO28wdVU9MjJHJx9e3Sr9hYS3Wp28VrCjSI2ShOBxzy&#10;a0UeVGMpc0jprPxHZ6FaQ6jZ+Xc3BCJNHJkMVP8AdA6dO3HNZWqazc67O1zLJDBJjBdAowCfuj17&#10;Z/pzUWpWxu9bFgljBY3EmPOVJAwPGSc9AAMVsWi2qac2mJdafdAOSIIFJlBHQo5xux6cA81Oi1NW&#10;m3YoaTeTaTexyrcywA8SNE4yR368HHuK6DX1s9S1dYlhgVp4owpZvK3sTneGxj6/Qdc1yl0sTwMj&#10;jem/5ZVBGG9COx7Y7Vkpd3LQCMTTywK+EiZiFXI5OOg/+vTavqZKXL7rO9uvAdzoM1tqN0gv4PMC&#10;SRphginrngdOx9ccVj6hokmiyfbYbh7mxd8x3MYx5Qxyr4+6Rz/npp+GviDPpNo+nXcD3duWwrNk&#10;NEp6jB+8O+OK0bTw/pOpamb/AEXXFh3kmWykxIjZGD8jHp6AjA7dqm7W5XLCa905SHxDFueHzop5&#10;CMAbsMPo2M1HFqyNOxUkEKBhWO7J6dT1rtdT8E2qgyy2+jfPwf8AW25/Aq5A7fw1lQ/DD+0oSLKe&#10;0iCsdzx3hkI9QcJTUoidKS6mJ/auxsvCs275fnXJ/wC+s5H54qe2mt7wyRwzeXJwoin5BPs3b8QB&#10;70mt+CLrwrFDI9012ZgSFHK8Ecc5z19BTNPs9euYXFl4ZlYyJxczozBcg/Mqngnv0P409N0SoyTs&#10;zfs9NsQgF3cXlvLIu1z8oSQnsGAORWve6jJoH2C5MRnJkfy7VW2ExgbQ7HnOMtgcdT6V579q1DRC&#10;8Ukk8EqriRQcq/1HTP4etWLbxBDdqvmiAyJlQ/Hy49h9O+aXI9y/aJK1jq7fWrfXPE2pTSIImkij&#10;QRk5OApDD8z+lc3pum2l74iW41WPzE8wtDFKDsEgzgEZxn688/Sr+k+G7hnbVbeTyoN2Fy+XznB4&#10;/wAfWqfi3ULa21tZIWC3keAu0AsSMduvGME+nWqXkF+rNU6YJIZp7eOE2omw+6QFkyBnqMY7Z9af&#10;FHbOJIS0ayoxUpGDlv8AaGM4GPeiyv7aXzLh5ilw8AN2jKBGCcfd4x0/GoxoltIrXFndyHLb12Nh&#10;c9e1S7LQtXIRp1uswKmVHYEZUnHvnmrUWmmBt+2IDrsCkK31rR0zSfOthNdhogyjaobOP9on34ql&#10;qhk02KWO6J27flkB+9x0qdy7WKuoXB16IWtnElvbW7L5+BwzFwoA/nS6h9itr9YbK0iQWoLkBeWY&#10;dMnqckjPstXLO2it9F06KFQgcLLKd2dxMikkn2wo/GknsbBU8+UMwJ5cZyT1x1x/9f60IGiHQ9Kj&#10;YLPfSnlhI6q2C3Jxj15wcd8+1WdSljgkOFC7RsAC5KqOMU5WSzg8xUSNiuSw5IHr3/P3rJu9UtJp&#10;1ie5SJGOXkfJ+vahdxPaxHCJbpl8ldrL1Pc1fvZZY4BZzIQrqCSwBI/Tj61jXXiuC2UrZs7ELlSk&#10;YVc+5PPvWdJ4wmnVPNtU89QAJc9R7joaom6OktrJoVLuGZVGWAHBFPlS22qZiLY5xtYc/jXHf8JN&#10;ezNj7TIgHTYcY/lUct/czPvlbzT/AHiSM/nQK50l2+nxIRFIJXznAUlfzp+jXk1y8lqzjaRlBgAA&#10;Z5x+YrnYXkm2ogJbP3e9dLpmkSJ87YDn7vzD09jQxpjfsJhmkDlWRTjcpyDn6UrWlu53RQrnHJEe&#10;cjPpV97HamTLFuHJQHP6f56UCHzR5ZfykBHzc+npSHoVYYPsxWRJAgHAAXGP55qQxG4bdJvKMfmY&#10;jpVmKEomY4pXjXPLpwcVZkksUESTlhJIN3yjKqOmDzk9KdguQGz0+OONLh9rOQV3sQSPXjpz61Fc&#10;20SfMkzDH8YwVY47EfWqOp28iOJp3JTcFDkc496ZaRx+Z5al3iJy0gPX6CgC1JZRso3tvJzgR021&#10;MYI+XGAdwU5/zmpjPaRW0q26sZF43Mf/AK9VUcsrhANwOQSOvX86QFq+ie3tRPAZNpPKuMj6H3/x&#10;rI8q21FMKBBMozwSA1X1MzR+QVyqjIA5559PWstrZd7AkxyA9ulAy/paOZJIJJgjKNyB8/vB7e9V&#10;dTiD6utvHnbHyWcZJY85PPFWkmlt4CZYUMqj5HKgj/PvWUILmVzPMXLSj7xOevH/ANagCfy0S43e&#10;cG5xwP8ADpitsMkG1I0J3cnBxj/HkVn6dY+W4clzzkEdRWiXLs5IbBHPvS3KvZEzFhCpOCDxuAJI&#10;9sd+1Z91bQz7iAzSLySB0z71qWqiS3GYyUcdun+RUKEQTyW2MMzZBPQj600DKHwH/wCR+8W/7o/9&#10;GGvfq8G+CIK/EjxkpGMHGB/10Ne81YiI3EK3KWxlQTujSLGT8xVSASB6Asv5iooNRtLm8ntIZg08&#10;Cq0iYIKhiQDz7qfyrm71tRl1MYGs7o5ZHgKQWuAAdp2knO3BHXnGO9XdA82bUbu6uP7QaUxrDuuk&#10;hVQEZuB5ZPOWPX2xQB0NFFFABWPoGq/23bSXMtr9nuIJHgddxOMH3AYZwDhlB/DBOxXJaveTR6nM&#10;t3qmtaeoIEK6fpwmR1xwS/kyZbOeMr9D1IB1EFtDaq6woEV3aRgD/ExyT+JJNS1m6JNcz6fuuWnc&#10;byIpLiHypJE4wzJgbTnPYdOg6VpUAfL/AIPjjuNQ8a2wtUkuWvg6TOOIUV5Sxz2J4FdXouluLCfV&#10;hPJAYxiBkYqS317DrzXNeBlM+p+NrITpAbi9A8xuAcPKdpPYEZ/Kuz12SWHQrPSIg0LhCXTrvHHf&#10;oQeaab2RLSvdnOLpWo6gkt7bxz+TG2ZJGfdyev19a9AhuP7GuU0q9umuLR4wUmkAPlnptY+h7VW0&#10;4w6fHpltHPcnT74BQmFLIzc/eGCB1HHSsvVdWbR55oYJE1DTL1WCO5OQQSChY5yR784IIobcnYEl&#10;BXOk1S708aRLJeXA2xsfs8gfEhOP4T1JzkZ9ua4a21WO1aOeWZlldmEkjR+YSMDnB/Hr2qEC3lQS&#10;wK1ydvzxqwV0OccA53D6VSeG91F2s7PT5VKDOZI2wnuxOMfnVxikiJTbd0TPrNna3vmbQ5Sb7RhM&#10;KFXdnBHsoP496owSzXNxLqd1tWaZv3fHCj8/1qNdOnWIrcwKoLhnds5IzkAe3+fark88KpyQqJzu&#10;JwBitEl0M5N21Kd3IWZEA3BmBOfmzg+nfsaveGNJsb+9e3uZIknIxGGyoTvvyeOPrk9PesddRVb6&#10;G4VY3t1PCOcBh3Pr9KVZ4p1lfYfLAwPm4GKbTtZEw01aL2tw29nrN7a212Lzaf8AXrxu9c8nuT3p&#10;vh6wt73U4jfCRrJVzOY8+nA498VSWKJ2KQqFXYMgHv259K110bXrG3/0ZYxFKBICWQ549wcdelD0&#10;VrlJXd7G/d6D4aWGWXT9QuLeeFSwW5U7WxngZA5/GsPSb/TrZnnurc3E4b5eRtAquH13Tis0kTTQ&#10;jk4bIAJxjKkEc+taWnavpOpT7L61uYWYc7dsqfkQGX8Caizt3L06aG9pevWusXP2Sa2hCMCFDEEH&#10;jp0Fc9qUENjq1xawKZY1fht/Y84HrjpVq30+C30qW7njBcxlokbhiMgBs4xzk457Gq8EVzJIbsaT&#10;LGsYQNcFWYY4yxH+eKSST0G1zL3i5/Ytkmnx/bzKtxM/7pA3BXt3z+PbI4rqEhkNnJazWTQqLfyY&#10;Wu5Pmc4+UbckdO/c1ixrayxPdXEwlSFgElRsYc8jrnAGf8eKn1fxS2r6bb6dbMt5qchws0CnbF9T&#10;3IGentU3dykklZGnaX+nhILae2uYJ3hELrNlNq4IyB0yAWPX0pZNIttOvEGn3lxvDxvHaP8APuOR&#10;k+xwf5etcrBo128VtHqSyqivvKwtlk6jcM/dx78ZrpYNBbT2/wCQnOEhCskwG6SLjq20g7SD1GQK&#10;EoprXQfNKWrRXms10jxK1/p2nQyW8sZE0SyfMAD83y9PwPXmnX2rLbTTWlpY36yAK3lsmEAIzggn&#10;8eemOPfdtrKyu1vEknkuGixKbiIFQo6qik5Jzg568k1gaxqBs7ElILyVt7+UIwpVVGP4jnjr0B69&#10;qSldhKNldHGX0OramwuIpNlxG5Rm80RHGBgKhwQvJ578Z6V2EjxWnhHR7bVWZpVLPNIT5jYDcFcZ&#10;ycMB/WuRsm0jU1BvtSntCMqJHXJGMAA98c4HfCgYFaNxqsUFpb2QkWXT13BZBblnI3EBlY9MkDOP&#10;/rVo+xmXL17IacJ9KeaeFDlo5YcqcnAPzHdgd8N1rO0bxBbQ3zefp8qsAdvkuSpPPRW6H2BPWkHi&#10;Ga508o0KRyYZWVbIp8pxjoMYGDn61lXiqVBVcf3sH8s0ct9yJO2x0t1Obq7eWFo45XAzFL1Xgcem&#10;cCqZVlHlPFgj5cDkgeorH04TT/aIkkdljiyA53c7gOAfbPSpmuZ40EksTSA9Xib046H/ABpcvQWr&#10;V0OuLfEZlEhGP4cdPf6VDbWsnmKY50LdQp4NMl8RWsdwFkikkUHCsPoOoOD19M1s6f4q0SF0XzyT&#10;G2NkVs2V+pwPWh3SCMLs0ooJbK0M17+6jiTfMd2RtHt1P0rnb+a1fTNOf+z7d1lLbDgxlAWccBGH&#10;JCjk56Vrah4zN1bm1srBEjmVklMrAtgjGQF49evpWPr0rJYaTChUoFiHTAOMjp/wKpgn1N5WtZGf&#10;K8cbjZZxKyHIG9yPyLUQXjx3EriztsPywMe4Z6dycU5k3uTjGTn8abPlY8ADceM+taGTTva5ck1K&#10;aS3EflWiR5J2JboDyB3x7VAt5KHaVRbhmIz+5THH4VSkllESHkAOcc+wpqb5N2BwOeKLETb5rI0D&#10;fz+WULhY2PIVAAT+AqEX94ZW/wBImG4g/Kx5+uKgUMo54x60sDskxwchh0zxQVFtqzLJ1C5wn7+R&#10;tnQFjxWzBf3knhi5Es7lftMTJk5wcSZwevZa55yjMWxhT0A9K29ka6HbwszoGJuMjgNuYRgZ7cq3&#10;X1pMtRaK8MzzqY5mMiZy249RVhiW8yTAAALt6AVTs0nS6ulTY8cICScAlc4Oc5/D/PGzBGToWqvt&#10;zlFjP0Of8BXr4N+xwtSut9l/XzPHxcfbYunQltu/6+RgaVJJNp6yXEzb5SWyO3tTpLeUnDODjt1p&#10;NJLf2ZAOQRzjp3NW2HnEReUDNK2FwOhP9BXkX1PbsrCWdvbBy115igqdhHIJHqPrimoA0M126AMS&#10;Ik46KTuP8gPxrT+zpbzmNCXWIbAfUjr+tZlzNG8CiDIbzZC4II54X/2U/pQjJSd7EZ3AZBwDxxWX&#10;fArdSYIQ4HTrjANa7D93CPmPGW44Bz/hWXfrDdXsiwnZGqhcvk7iOOMdKpDdjU8OvbjxHp24kRMx&#10;IyMlmH3R0/vYOa7a9A23LRQGKQQsoJABO4qnY+jGuFsrtrQ2d4FiaW2+7F0GP5+pzXbXGqwalp0s&#10;9sShEHK5yVYSxZz7DNZy3uWvhaPKQAWdvmCluefXJrpoZrSSMI/yZQMGYH5j3HH+0DXOPPiVwCQm&#10;44GTxz0/Krtpdo1uIHUFk+aJuM/7v+e/1rVmaNNjBFlTujBA6MF/pzmoZI4Z8rvKyjor/wAX+Bpl&#10;wkjxxFhj5d67uCQeRWacxlWMhDdQPQf5/nSE7nT6XqLaUDDMpkgYgsmM4PqAa66aPSbiy+1Ca2SE&#10;rgHc+C2OBgsOa88juxOm043gZH0q1borKAZXVR1wwxn8amUE9SoVGtCvdytPeF2fev3VcLtGBwMA&#10;cD6VZtdLvb+GS5j2w2kA2tI42r9Bzk/nWeT80iKGVQSwJ647dvpV6O8ZFjKFfMT7pcZCDjovr15q&#10;nfoJPXUlaO/09IJ49ksQ6SwtlSPeumsLuDULIXD37BPuumz5s45Geg+tcs0s5Zp0aNyeH2rtyPoK&#10;i06+ayuvnhKxucP8ofHuMjrUtXRaaTNPVCDcvJGAscgLqg7DPamrM0kUW3LNnhjyTTdUuEmlgNpL&#10;FIoUk53b+3LcCpLFi0cbbAA64HPIPfP4047Cla5Xkhnik84EO7fMdyhs5znrkdj1qex1qW1c+bGs&#10;DHB8+3iVWUA9CFADD24PvV6GIRhZZQA8ZyI2GQ6nqD7df8mrMlvp8qDNjbF8bF2yGBzwOp5U/XFK&#10;VhLTqS317pmrIDfWsdwMYSW1nXeT6bSQw/HNZp8PafJEktvc39upYBvNt9+3PAOVx9Kovb6YCUu2&#10;vbF84UywiVP++kIJ/wC+apyWunbR9n1q2bdkEsHj/wDQk/z61KVtmU23ui5e+FrkyOLG4ivMDcUX&#10;cj4552vz+WaxpxJBmCfh4yQRjof8mrl9ptxZRxee++Bx+6eNw6HsQGXv0rJa8hdVMYLLgqcnHHFa&#10;K7RlLR6Iq3MRJ3hTgcYFQKGeTCrjnjqea0RLE6EgDGASSaYFX5pkI+Tv9T1/SncLli2T7OgXau/u&#10;TzVfUbhhI6xByh6jHGPrT2uk4kZjk5x/hVOaaN2VcEqF3sfr14+tIm2oJcOHBPCn04yfxqQXlv54&#10;jkaQ543KoAXn1OKpNGSu4DIAH4VQLZkO0kn2B9KLFqNzZbUoLTDKpZm4zuAxj2FXLDVhcgxsWVs5&#10;w3Uj1rm8AFgdmT3J/limoxWTrsfsRlT9KLByG1rMSOUuItuwrjA/z71loucnjj1qzLeRGwWMoVIG&#10;EGf69/rUFrKnmKGPHU8bu/p/SkNXsWY0aThct64qRZY0AZWUjqSw5/AHt15p08jSr9niSJU+8xU8&#10;dM4J7/5FVbh1ggJU73zt3E98enfj/PoCZVeWSaRnYjzM5z2FaVtfzCWN5HJQHlQPzrMhVmcKvJ74&#10;NWhhACeM0MpnVT38bQQgFTtXbkHO8ZNYupXSRzlW2CPAIAfJ61XguWhDSHPlLwQW/wAaZczxXUG5&#10;Qdynpjp+HehIhXuMEcDodkm1t3yqw60C2lWUKIy2OpU8/p0qsj8ZwQPQ96nhuHVkCkIRyTyAfy+g&#10;oLZvWmnyO6RbtyuQXI9jn6eldjbpHYQqsaYkx/3wP8a5jw9cPI8sxJKqcqD7CtC5vdsbGRiWc5+t&#10;SyLmjNfRlXyQD6H+lVDIAhlkfyzjjJ6CuTvtYZZisbBmHBYHgew96jhvLiVhuOBnOSOT/nFPlE77&#10;nQ+Z9plCB0bbjG84De30pdYaN47S3tlLzt0SUxgKOpG7J+XOev61i3DHYSrtzwAR0otmtYWZrpfN&#10;ctwGbCgkDrjkn/PFDQ4yJQPJYxGWA88uG3Kc+g71fNvZBC02o+aeywRbcE8DlsZ/CokvraLcVhtU&#10;3d0VuPp+VTNq8cjgqyqFbdsYthvbpnH40alXQ3TrCO+uliEs7oMkske/HzdAFHPTqTitrWTcPdym&#10;e1aFWQeWpYZVQMDOO/BqKPxXqMY2QxwxxYztiVR+IyD/AFqPfPeTGe7dyr4yT1x6elTre7FNxUbI&#10;bZkQTMxV1G1gSo7Y711nhm7fQ7Rk1OzljtbkCWOdlyhGO5Gcdutc1Po+oPpUuo2sBWwhOHPOdvcj&#10;1HrW6fiZMliLeHToITGiorO5I444XA/DmpmnJaF0nbWTsVtY1O21PUoNP0hAsEsqtI6IF34+nUD+&#10;f0rJ1J1+33UiAIrvxxgFadZXctxdy305b7U6lt5XBGAe3bpjHpXQeEYbTUNXmWdYnAtwAkgB3ZOC&#10;cH6D86XwIHJ1J8pnQ61Yy+Hbm2uXEV2U2RllZlIGOeOh+vFciHCTlo/mydxr1nVvB3h8xeY8Is40&#10;O95IpSgH58V5/rk2jRrDZaJASkDNvunO5pm6YB7j/OKdOS6DqxdtXsY6kBnDRxtx0ckZ9cCqbWAd&#10;mNtL8/XyxyR+I5rQhihKKZJFEjMdxPU+gH4U+aWMkAISyHhscj1xWlzOKVjPSOOSBlQATLyCoxn2&#10;I/z/AIQafcrp+phicLJhH7ZU8GrF2h+253KwkIYMOAfY1BqcRkgjvY8FuFk9fb88D8jVbkrRl+7U&#10;6ZdB4H/d54zyV9jWtZPFd2klk/FvMDJASf8AVS45H0OCDVIy/wBsaQJUVDNDy0a/exk549MnNULC&#10;6e3LxKQN+Dk+vb6VG6NHZSI9QtJFkJZWwByCOVqCKGQyDaCcn+HjH410k6Lcwx32zbJb4E0J3YcZ&#10;zgeg6/5HPV3Hh3Q5/DEt9ZxyJmAyxyPLke4I6eo+tS5pbjUG9jhhdCS/d3Z2hAyQq89OlMeSSQq4&#10;ZVHJK4yePWoFv4ra6UfMxwNyIuST+FVZ9RMNxvChNxJK8Ejnjv8ASrJsupdTO0b5GOeFK8YqtNcP&#10;BIyYb5WIIY85FQCS4uADEk7AcqTxj05qZbUWwRpcNLnLAnNCIdhJNQWTBK4kOPug4FILwRhPKCtn&#10;AJHTFMe3R3cMQzMC4bn5T/KqHz/cX5OAM4JJ/H9aAsX0u4RgOF3N2JqZ9QCLxgeme1YTyqDggYIx&#10;8w7U9WDDJAZuwx05/wAmgdmaj6sQoCRbCABnqajXVZldtkrJnqBjH5VTaNmU88kfl7CljsZ5gcIQ&#10;g/CgqxYk1SWZjuJJ9fXv2qOYrcoFbcQOT3Gfer1ro2fmkkUZ6DsO1aNvYR2qZBjckYKj5qm4M4yd&#10;GJXzFWPauOc/Nz71HMWVRlQD656f4V2E8UZYbolywwMoBn6VXmsIWG6RRkDrnH5etO4XOVgJRt2f&#10;l68gc1aEskmFRATnjitZdIgmLbHYD3PI/wAau2+nwQupTIK9CaLhcxotEuJMMAqg9yamTQGIDNOr&#10;YH3R29q3mYBdrEqRz9PpUBmZJMODn/ePNK7FzEaaZb2y4mXcccKADk/jUy28FvGTFAoIPOQMj9Kb&#10;cbXhBCFWXndnk0kUjsnzDdxgEnIFILk1vdbonVQqISC20cn8+KpXkkijYGHQ8detJPN5MrspQqRy&#10;QOAazZ9RCsGO7ee6/wCeKdhXNiAmGFWdc9iHPH4HqKbLPPJJ+6LJCT0Zsg/pWEdTblWBPbk8/pS/&#10;aZACQQT60WHqbivFGuftAXAI4zzTXn3gxqqhCAu7oCPXBrD+0H5QGJP1pVuZ2G0sSvZM96ARYbSL&#10;eSU5eOJgc+2fwqndWojbbIpJHQk5HtUheTK4DBumB9a2obSFLSNbkB5HXIB/gHancZyaxIp2lGOe&#10;MH1q1Z6dcXTYgjZsnB7Af55roorSzU/PbKwXjHI/XpV5W8qMbYwkb8FF4BA7fy+tFxtmEnhti3lv&#10;dQrgZKq2eT/WtXTtG0q1HmXSyykcgbcgHtkZ5FSSKDn5SDjIXoR9KlQnPybyzcA4wAaTbFcet2YX&#10;HkgKmSAmFUfTAqpqE8UypHLZxOoHyHkMffPpUV1OUlDKylgcknpmoYoHnd7meUPhsuC2Ccn9aQky&#10;hc2U9um+OF9v3tvUj61nNkNhuM9ePzrpmuvKcgYPoOcH3qld7Z/neNVYdCq4PSmmNGJOpkK/My4O&#10;Dj/D8abDE0rbI0ZmIACgZOe1Xm064kGVUmMn7w/z71s6ZZx2aKFwsjHDPj/Cm2FzPsdHdwsl0HSE&#10;HA45J9q2razsomYWyMJSCCxPSrqtE21JSSGJ6dSPX2prWgyXBVSO2aV2yW2yvLC8aR5+43zD2+tV&#10;/PeGXIC7fQjg1oLLDIpSRCH+vBqrNaqzjYAV9OlITQwyRXWfm2/WqM8DRSH07gGrYtsEKQAT3z09&#10;qR/MVGQEEejjH40xX7lNZSXCLhV9T3Na0Ee2z2ykkdcAdx71kon77aSAR3q2JGDLhmDYxgE0mNsi&#10;uIypztAycjHei0vBbkpKNyNyeeP5VomIScNywHGev+etVvsoMgGEGe5HSgTZZtbgcsueAfu8A0k6&#10;tJGQe/UKOlVYoJYgXiYSKOSp71PBKJzgLggfd4H86CWJA72xVipaJyRkH5hz24q2ssbOzeau1jnr&#10;nimSxYjIb5n6YzyM1nopFzFFG/lh32qzUDsmkbgSacLHCHC4JMmMZ/8ArVDPY38duNqu8M7YBXhX&#10;IyenfvU2nahpsOttp+rPcSR5VYwvCAnn5sY/nXQ6t4q0ewSW3g2XMyLtijiBCDqOo7DB6VDb6I1V&#10;NW10Mmws9Lis5rDUNsd8V81HfhQOgw3Tr2rGuPEiWdq1rDG6nZtyLk4DeuAPrxk9aqS6teyCaNDd&#10;/ZXbJR5N7AegY9B7Cs2GCKUBiApU4YepqkurJco20HGWSVBISQAc/MBT/JW4j8yJlGPmbPQfTHap&#10;GhSG3IQ4C/NiqsVwbW3kJcSGcDlc4AB//VVMzTuRGFJZFjDAsThmIz+PsOK0RbmAp5jjAO0gDPbs&#10;BVG0uYxNnYQ7DAwAM/8A16mZbjBLyIisOd74I/AZ5z60MpIkufsrt5fm8tjp1x/L0qzbRSQqEiWJ&#10;lA4Y8tx9apvGoXMV5FuBz8zY29M4wParyG5XYDsYE5TaMg9DyfakU0rBeMysru5Y7sMMcg/0qrZR&#10;RnVIUnjdwuc8AsTjjP44/WpdSuGjQxM6q5ILFTu/LP4VRtrtorsyoWXPTbwemO1FtDNdzoYrpt/2&#10;dy6QKQcBQT7n3NP1HT3kaRoZo2RlDnYNglHrg9DjnHucHBrMjuUiYM7DqOMZz+XarNpf+WrIqb0P&#10;y4PYZ7f5/rUlp9yiWlgkIQAZ5ZZBx07Z/wA/ypnlK6vKVZlP3ircfj+dav2Zb47Y8yLyfmYF0Hf0&#10;B/DmoI7UxSYYbkJwAeh9f8fencqyIodjKGP3lHUAdPT9aYlxLZXj3cV3Jb+WcoEwSc9uRV7yjA4w&#10;uY24YZxwfT0rIv1jjnW2EagRsf3u0hZOeuOmTgc89aCeuhbjuZLq7ilKyyzyybptsgXcCQSC3bjH&#10;510cdnbX8iwpBDpeoq2YHV28uT0G7JIPv35rn7eIxxiKziM93KTyAT2zhVH+fpV6Syu9KtYDeXML&#10;vNyYvMDEA9zjgfhSZSdld6mpPcKj3Ftri/Yr1xtlDQs0VyP7xVeh9GFZQ06xW3lkt0tZl2jZ5NwD&#10;t6dFYAjkHGevrViTxbqMaGK5+z30X3Vhv4RIqjsUPX8cmlh1HT8ebPpuhsXcE4jk6EDPUEe1KzRb&#10;lGRlT2JkiOxpGCLncSCMdx1P9Kje1uMI5IkjAJJRs+3P54rZjtNJkYSRRQeYxBlktpmQKeegIXsf&#10;WrFxp8UMZ+zag0MjfMFuY8Fz3HmAYxz69SOeafMTyX1RzDTGJghiXL84BBGP5/8A6qtx3KQsrQI0&#10;bdN0TY6Uui2cD63cG6eFHUEiKSMOM+wJx69c9a7ptImntf8AS7W1aADg/YFi7dQw8seh4Y/SlKSQ&#10;4021ozmbbxdd237m62anbFcNa3oMijnOV9D2rf0/xPYKT5LaloDdkik82A/9s3/kvNc5f+ErnTLs&#10;ecJJoCxVXQYY8Z2/MMg8jgjPQ9DmmrCtgcxhLizuePmBCvjqpHZhx/MHFKyewRco7nWajqVnqivD&#10;r+nNcMn3NRskKMVHdkPzD8RiudmtgIHutMubW+t0wWEqhJ0X1Ze49xk9OcVs2Wo3djEYhfM8W3ck&#10;V3Hv+U42jdx3BHX8PTK1MWt79pu1tlhaMooAxliQQw9x1Oev6UkXJqxc8Kaih1VIJhIsuwmGNyWj&#10;J7DPYY7fyrotOXT5Lxb1bCxS5juCbmJ4ixfPykqCeMZzjp3+nDXFimnrBdtqEcpckqkeUYAY9uDk&#10;nH0rbsNWeKW31OBftD/6q6VgCCwGCce4/SrlGyIjI1J9Okj1KX9zE9ohJCydFzkhiMgDPYH1+lLb&#10;LILi7uS9pFHAAWhWQL5uehUdM8H8eK3NKu7T7MLCOBbqdI/tFtLJh+C2GAyMDHTHrkZrkvE4XUbt&#10;4rG1CRHYgYnlgOMnPI5x+FSmupbutjch1q1toHklnBhZS6Z/kKy75b3WNHt5ZbMrHHIWjTf94Hpk&#10;9gAaxbSyi+2W0rOl9FCqu8bSbRH7BepPT1Ga6u6upr+Q2MO5X3BGRSNuB3J78j26VDSvoaRd1qRL&#10;FDbIoi3rAozsc5KZxlc9xmsrV9ZktjHhYmQfMuSOn0P/ANaqXiHURpt3Jp6zea0YClzwFP8AWubK&#10;GfErydiNznJA9vzppEuXY3JPETah5cM8YEat0BIP5dB/9asiUWlxMxMgxnHrgVdsj5ULRxDesnBx&#10;97Gcfhnn61NHaNN/q0VYxnLMv3yO30pk7mSdHR5mS3uAy/38HFWU8JM0QlkvYSMbtocA/TnvweK2&#10;IImtkAEYEkgyC3Y9wR/jVy2tGlkJZDtUHdjt3oCyMq28L2wjUyTxICRuIIZh06e/+Bp0miW32hUi&#10;UiIcCRhgk49K6G4vINPVcxxhhyoOCWz9M4rIudZlu38vEagnpjkfjQGhPYaULe7VgQAQRhh9361s&#10;PdHeI1JkyeMAY+uKw7GadllDMWI4UnPHb+VXWZra1lEY+8hDEtz9aYHaWvgG7uo0uLzUhEzqMwpD&#10;uAHoTnrTrn4blo0WHUzncNxePt7c9ap6nc6d46+FOrXl/YqbiwtZyrE4KTJFuDoRyB04/A5ry3wf&#10;4l1f4P8AjeTQvETyPpF2Vdn5KgH7s6e3Zh7eq0y7I9ltvh4LWTcmrzsMYKvGGU/gTXI+JvDt1pV6&#10;U84Sb1DK5GAw57diK6mPQtEuviuuoR2VpITpS3SOqAq0hmOJR2LYH3uvvVHxZdXOpao6rGqJCWhT&#10;L8kgkE/jjt7UgaR59qV9ezQpFcqGCHqOM9R2qq2oXRg+zQxKkX8Xy84+tbGqCwtI4xcyb2JH7tON&#10;vH/6qyI7oJI/lx/KT0YHkUEmtp9t5dhvB3O5ByajmXyJlmYMM8MAOoqzZJJ5GfKG0DeST1qaWOOW&#10;1kkmLbBwgHdv8KQyAv5TjnIY4z0qrfRGJvPSPfu5OO3FbMekyOo3T2yKRnc0mO3XFRy2DtHsY/u+&#10;5Vsg9f8ACgZzj6ldC2kgMOVwcbuSue9WbWeAWqKxZmCjOBjn/OatGwxOArKTg9T+nvVOz02S4uzG&#10;MghzuJ9qBGykkUlugWP5mcnCjAx/LtU7sUJRl2ug4BHT3p7R+WkQQ7MEbSOq/wCcZrO1LWUsJfKV&#10;mmkIDO7HnJ9aSHJmhaqFQKrkpu+g69u/SpbiJZo1jOdwIw2enHWuabxX8uMKoznIwMU0+K42gVWh&#10;Unk7yx5p2C+hpfBEEfEjxkD1zzz/ANNDXvNeA/Aib7R4+8Wzf89FDfnIa9+qhmPpGrf2re6hFLa+&#10;TPYzvADuPzITw2CARkAHpg/wlhzWnFbQwSzyRptedxJIc/ebaFz+SgfhXOa7dzRaiy3Goatp9uAP&#10;KfT7ETiTjnc3lybSD2+X8c8aPh+e5ntZDNLdzwhsQz3lv5EsgxzuTavfodq59O5ANeiiigAqlYXN&#10;7JbvJqVpDZupJAS48xdvOCTtXBwMkYwM9TV2uK1vSfDepa1cRGCL+05R5bvPbOYXfbwvmY2h8Y4B&#10;z6g8UAdoGViQGBKnBweh60tcff8AhXRvEfhPUtA06e4063kuMSm2Uxski7SRhhyCAvsc9a4X/hna&#10;x/6GnU/++F/xoA4/wNazXmr+MooMeYL8OoY4BIabv689+OtdTdXeqXVvHBqFn+8gf5J9mOOMjI4I&#10;/wAK898G2l7p0/iSOzu5VitbtIZGV9rPgyAE469D+dddBpWpsjPPbSsrHcpU9c+vPWqiurIk9bK5&#10;BeXYQrFDLM6wvkSNIWAYdkHQL/jmvQvDVno3iDw84fT7cuzf6QAOS/8Ae9R1PT1NclYaCtzMFu1l&#10;gj/iITcQPpXS6l4ksdK0oWHhv5LkMFZmhwSB1zkcn6ilN30iEE1dy2OGvdKmsdZuLO03SpFIyKFZ&#10;cMvv7/1r0TS/C00Hhpvt0O67k6xFyBGmRgcHt19/yxxwv5dBs5Lx4x/abyjyBMfvE4O7HXjvxXTw&#10;/EqAIFu7SUs0YEgiK7N2OozyMn6/zqpuTWgoJJnn+qzXNpe3AZZlj3vGjnuAelYM5iMzNKXdBghd&#10;w6+n0rpfFWs/2tP+7gjt1AIGxeBnBOeOTXOWrC3SQSqsiHG3cMkkd/5/5FbR2uYStzbjlEjRmc5L&#10;AAL06dgBVeSUJkTl5VBGFZcDP8z61aa8iYkDaXLYGCPlHt6VILaNy0ipKxbAVSSMs3Ap3FuxlgIZ&#10;pY1eeKygk+8+0tgfQDP8q9b8HXmmNpsltbbrqGGUg3ElqwD8DoRnGPfHWvOrPwRrd8AxEMYxglpP&#10;5YrtPDJ1XwtZtpaWllMxLS+b5pUE5AweKxqtNaM3pJp6o629sdFvrUs5iAQgZikwFJIwCOnJx1Fe&#10;S6heDUdRt4YNgLNs80IAeo9OuPeut1DWtbv0e3vtJihJB8u6gQkKcfKM5PU4HOK5jU9K8Ovppu7T&#10;VSLyQA/ZA27D9xxyBn19KmmuXcqb5tjUM9re6Wsd7eeYvALTzhWjI6ADoO/GO5q1baqLOwe5tPEV&#10;uYIV2tb3UqOrjAGAAc9PSuIuZbkhEnvWuEUYO0AEnHdgM49s04XYk4kRSB8pOwbh6dR/Or5CedLY&#10;0tNtJvFWtymS7jsYnAzC7YMi9QAOdx/yc1p6tYWfhq7sb/TpJjtfyZUOP3gXO5vvZHp06/WsfS9P&#10;truSS4u5jHbwqC23ocnH1/AVBqcjZEUcj/Z1ZjCr43bc4yT+FPrYV7K7NiLXZrDxC0fh2BgLol/3&#10;zlt27OAwPUc+vT0rcfxdrt6V060sbOwkiO1mRxtJHU4xwBj1/PiuAn129vri2dUQSQRiJHRcM6ju&#10;xB/z+NSSTM6IWc715DDIOR70cie4e0tsegLqnmOllfE6azxHKwgMs7kjGOzD2ByM1XeS88Pl8Brq&#10;2hIRluBgqsgB4bkEZ9P61xAvb3yEjMz7FcMAWyFIGB16cV0ej67q2pb7QNaGFIzve6Awyg8gnggd&#10;aThYPaczNDxHaqdJS/E0YQbfkWXcp54wMH5sAdvxrOGvqAoubK3uXKDLuAW4yfTrk9vSqdxp0hgk&#10;vIYY1hDf6tX3lAcdDzlegzznI+lZc5TcrDhnBJRRgL9KaWhM5PVrQ2pNdsHVwNLQOylch/u5GOOK&#10;zHChVlTCoRjGT1/Hr1qoFAQEd+mKjn+8FHIVcjP1NUkZc7urmxpWozabFefZXCtcKFcDqy85/Cmy&#10;6lJOjxSnO7jlRjFYyTGJvl6NwRjqKsrKk3yxnafRuv8A9eho1jJDRqELW/2eXTrV4/ughShA+oNV&#10;prjy7FreGK0EUkgYNKoLIoHI3cccdT0pz26EnjHYDFMeOOKWKOViwxyB15NGg0mPsnjl8wrCqFQw&#10;A4DHjqO3p1/lVjxTP5NnpUEZiaWNcFd2XHyqR+Bz19qrLbmK5QxsxBBKDA2scdMY/nS+JlM/iK3t&#10;XAZY1UcDHG1eP8+1CWtxJWK8l9PDLhVJPo61a897goSgBAzipJ2Vm/eKvXgEcU9fJCGZ0dUBGdvI&#10;NDsOMHF6iHaIwr4PJYKfpjP86j8vOfKABOOOx/wpHaM4YyHdM4RRt+76celWFjWLJmU4GcA9zSL0&#10;Kh6FTnrnbzxQHGQVbIBzuHb1qYfvE+Zfm65qBvlypfJHoO1Atb2ZYUHYxGMkAitjUtVtb20tIraz&#10;+zyRRLG7hwxbbggjI45yfxrKt5XlYhI8lVz1xStG4IHksr55OeaViuZJ2NextjHpNzKJJG3OAS/c&#10;A+34VdhuUtvCetFh8zBAjejc4pu1l0hwpZU3fMp6A5Ax9eKyNSkA0kW+Mm4nC4z6DNerT/5F0v8A&#10;F/kePP8A5GUf8P8AmM0+MxWEat1wMkk4rSs7efzkmh2FmBChuw9eKpRCXzvIjb7xwMdq6PaLbKxK&#10;TtQRIPXHp+OK8hs9l9jHvriXT7VpZQvAZgXb5euCSRz1HpWbdTrcGHarbVjXkHPJ5PT3JrT1tPML&#10;Wxk+bekAYoGGQeSQffJzWdIyS3LFXKgtnGMACnEyUdWDlQRlSuABxWNeb47hWUg7wSMjoK1PMLvk&#10;S+/WqGoMFnjZ9zRBcEggZzVoUkU475pCpKsrMQQST+H410OjFWvXjdnxPEynaSvIGR7EZA496g8P&#10;RabeajDDfzeXBuH3ACRz09ucV2/jBoYIDLbQsqLGtvEMAbd2cn8cYJPPbuaUpa2Go6XPMZgjSknI&#10;5xnGRj1qS2tCtwjbkEandnAzgH0qrd+fHM0ZI3A5JHv6e3So0juZcv5KPz124/z2qhI2UjtFkLAS&#10;bSxOHOQFz/ID0qrcJ5dy+8lmP3So4oQXUkYUQkZ5wcnj6mtGXTZryJZSCJFH3s4JpDZnF1RFPIYn&#10;LfN+Oc1bkZJvLIkMagZ+TPIx6ZFULm1mtpvKdGLDoTnpTGl8kYyS2fzpozt1LjEKAOSOzHgk05ZA&#10;AFfHI57cVQikXOcEheoxnP4/hU/nCQbABkDru96ZSepbjumjIQLhgep9MetSvdQsQ0vG4cYGR+n+&#10;elVGYOuEPCjAGeTVQygkDey7RgkUrA7l6SQyARjBXO4BgfzqWK/e1B2hSOrDrz/nNY8cjKzYyUOA&#10;DnimvJgMSSWBPJOe/H4UyUjrYdfCRKkkMb7uQrN93g8VJDrlvIrxzAAHOJOTj26+vSuRSUs53MST&#10;naDUEskqblLFRnoOO9LlGkzthcrcxrAZVkjC8Bh3/Gs690WFwJbdyU+8wJ5HX/61c7b38qOuT0PB&#10;rYttUIjCnO5xgfTI7/hS2HYhYtHavE8xMfXaG46fX9ayV3lSCoUfeBxwPpXTwaKb8EhAmclnAx2q&#10;3HokNqgDjzHU4y38P/16OYWxxgt5S2FDZJOAB0rQXTtQdSiRMrYywIwGArq4tg3rEFG3O44HNJFc&#10;TlsRligPQHkUuYZwEzMsxUggofukf402d9t0ke/cEVVypx26Zx613V/BDNLGbi1Ut2dgD9ORimrp&#10;Fi0v75SzsOir2+po5gONmIMQMUgVCSpXkk4PsPxqnLbyrhzEyow4DYGT/jXoEum2SEeWhbuCTx9M&#10;/gamFnpbpsntnA6kZGOnrRzDTseYncV5Vjz+H8qPmYn5cHHYfyr0dbfSYbr5dPjRBzvPzZp93a6H&#10;qDYW1jBycsnH5Yo5irnm0VpPKykIfmOAW9fxrVg00xZIimkx/wAtEUgf/qrtbLR9KsGWTyBKeqq8&#10;mVz2yPTmrM2s3UTEGcICTtgVQFUf7vp+dLmuS2cJLDLH+72OYgTt3AgA+orNnIZdgb5g+fw7fzr0&#10;9xZXsbreoiF12xsg2kH1bHb3rAfwRfPPKyxp5afckDjDc9MHmi4zlUjMSgMOcZPt/wDWpuTKwHJH&#10;QcdfwrRv9F1Cydo5IHRcn5ihww+vTt0qpOj2SBG5nkHykc4X1PuP50xEE5MbiIZBU5Yds9ulPgjX&#10;ypVkwI9vJPrniqqYywA5/lUplPlGIkgOw69ABnr+lANFyGCKQFChVwPuq3X8T2+lD2yokmAOdv8A&#10;FyOOhx+FRw3OIP3uGVW25zg8ip4ofOKvFjYTnh/5+tDDU3tPcW9lGigRnaQd3c5zWNql5cSTeTES&#10;PlySBkn2H+e9an7q3s8u2MAgEYH60WtnHKxmkiRyTwRzmkT1OfstPllfJB3dzkfyrYRRE3yvsUcj&#10;I5NacsdrCSy4TJAwD/Sue1W42KyxgocYHrz0/DrTvcl3k9SrPdzTTOqD7rckf55qzBIhRS4AkznJ&#10;OSfeqFvblWXd8pAxgc5FWjAqOpCs3OOvHYUymlsPF7HvPmyHcp+6uf8A6+asWjpLMBtlfoAWUAD6&#10;d6ZBYCeQnaq5AxhR6VvWkMVsCQVJYZ6dxSbE2ie1t2gIkfBB+6MVfgtptSuJY4QBFCu+TI6LkDoP&#10;rz7ZqozyOVt4lMjscKo6k119qYNL8OwSm6a2vEjcq4hZo51yWByBjPOOffI71nJ2CnBSd2a8fidL&#10;DTTbR2ETRKNkaySFYxHgcs5BXHJ7nNec6vdLd6g93MlokxbAjtItiDH8RzyT9fyqrqHiK91O9Jmu&#10;PNaP7sfACZ77QOvv7UlojhzPLyOvI4z+dKMOXU1nUv7qNCyiVJVLN8qnLk+g6j3rOu7y4sLyK70+&#10;Ro5Ym4ZW6/UdxWhZ2VzqAaC1YB5sAv2UE5z/AOO1V1vTbrTZFW+s5sxD/j7j+ZCOnP09/Wrur2Mo&#10;xk/eIbnxJrd7bSW95qEs3m8lcgDrkcYx1HSsy6uoLeNUj+RsbcbeMntx+PSgSxyo5TKFjgbhk/Qn&#10;8qu2UkNnCbhIrdpF4eW4IJBJ4CL39eBT0WyGryeolrp9y1z5s8uwoCybjj8R+H8+lbsL28NtEkdu&#10;twxbkmXqT9V9v1NZSGa8dppLOWaJW4M0ojU/QAZxwOv6Ulzd3JZYReW9uCCAoXtjHU5qXqbK0VoW&#10;9Rsba9RxbKqsF3YJwSfx4/I1zKXAiZlKuyn5WVsY+h/Su48PeKpdBhktLjTYLq3f5pJI3+ZuOAQR&#10;ir9/4a8J+MY2fQrxLPUSMmCRWVSepBB/9lyKXPy6PYXJzq63PNxaoxBjlMMoPABJ9/rn3zToLK+l&#10;LFbtCM/KVYnNXNR0LUdAv/smoRbHILIVOQw9Qe9Ot5GMf78BJgRtmj68ev8AiOa0vpdEbO0irHd3&#10;Vndx21xIyKxXd5TckfWtR5rqezTTri4cwRFhGgb5QeucevJPNZV2Hl1c7zllcZ+YHA7/AIZ/nWp5&#10;wMFw5yCzgZP07YqWUlfYrm0s4IwPNI/vFMZYmowLWCT5IQzR/wB9t3IrJnumkvTnG1Dg85Bx1z68&#10;ircUV3dNvTDB+Mnt/hTsZtPY0Gvpt20YUH5unX/61VC73m+bIxkDkf596kbzreAfaE2ZyE9Tjr/O&#10;qu7y51CsclgOOhHp/KgnlSYXcMmfLU7dwxz0xjJ/M/pVMRneRE+Cp25ByT9fz/nVueSS4mMYyBtO&#10;3PQ/h+FTWNriMBgR346fSgpaGeto+WGNwXnHfPr+lWoNOPHGMjgH/PWtiG0AyFTHqAOgqcRhOuSR&#10;1GM/WlcOYoQ6bGoDSkZA4BA5P51bXMb7YgB26Dn/AOtTAACA/39uJ44VG8knqFAFUm1Fefvc9AT0&#10;pC5iyzSEtu2soOOg4/rTbi4BjJKBfw/pVRbxdhwASeTuqldzyzZAJAI5PciiwXuT/b44s5QMf9rt&#10;VV7ppieqgnKjnFQGMrnCjOOtTW9tvkUEEA8EgdKZSRqWiYi3E4LHGM9aBNiTrgZ7HrTnbnAGFXAA&#10;9ugFQPwcYxjpSJbLsimRBwAMdcYrPmDr3PP6VfhYJGvA6Z65/SiUK4IAODxSuJsZEyNDjbg4556/&#10;5xWddTeTu2nk5AHWlur0WaMgG5s8Beaz44p7gmWTdk9BjpVWKSuRSbpfvLxnIFNMLbWUYAHHFaUN&#10;g+1Sc8+1Wooo4VOULvnhj2NIrYxkspnfCocdievvVqDRL3bwUUNySz8j8K1YpI1IYlwxBySw/wAK&#10;dJeW+Ao3txgZx/hRcVyCLQo4I43mnT5zyV7f/XpcW0EpEKoTjjcBxTJ78Y8uPIHA65z+X41n+a6N&#10;lIuc9SeaBp3NJTlUA454zx+VXJpPNbzXbLMeTWGbqZwpJxjgADFXlmZkiMpJyM89qTBltJVeTZmT&#10;6g9ak+6u+M4YcjNZRlAYhefxFWIr0oSp5U8cn+VBFx88hMm4/fB64qdbh/NJDAEjPAwc1DOwYbkO&#10;cZz61VkvTbqWbP3cZ460wuLKolm+c4HcjjNLcaottEyQKuMdMDj3z2rKeeWeMuvAzwfWqhjY464z&#10;24NFhq5dM9022WR8Hr9Kh825aZcDIyPmIJpwWZ9qruz19RWvpmlTpJ593t8sclQcn2oKEhDRqBIx&#10;VWXBGetWYSz4RD8wPH0pZWtJJRzKGA69j+lXLBLZmIMwiJU43ev51IiuDJJtGSGjGAAMZGTVeWKa&#10;OQFWOG7/AFqY3UsL4IwSCB680y5vG8oDcGUDrnkGmS7FcyTwv5pbOOQc1ONXZgYwFAUd6xLy9Z5D&#10;hgemcdqhjcnPXaOPmqhHTNfW0qMJGdQOmR1NRPNZspZnG3pjHFYE8xOUQgepHWhmPlCMHJHUAUWD&#10;Uvz3FuLjckocY5I5/SrMV3bysdkgJ9MVjRwyOeQelW4bVmIG0+mR3p2Bm0oLoCoOR0wOKc4cqSx4&#10;GB6VUW1niiJbfjoFHOKIbtwGVxwO57VO5LLUe9YjsKrjJO7j8qglm3OMqil/lD8/p+VVZLtip2xj&#10;aOoY7Q34/wCelQSXW2Py4SOB95sY69vanYdzoNBl02WGUXcyiYDBUvwp/H0qgYLSXzZ4LxESMggs&#10;n3cjtnB5+pqlZ2b3DebJynJPGM571oxX1mlrIJrMNsb5QqA7vfP1qWrGkZxfu2MryH2KrO+TzguV&#10;GOuSOvOaWO2hgdCXyw5IA5pZ7yF5pniiUIzZAJz14/HvUYQzsud5YjhIsEj3/nxTM2m2bCIojL5b&#10;nrkdKzIF2XDR8kBuFqSNmV2UM4IyDHJwQO1V42ZL/wAwAYJOc9Ofx/zzTIUbXNOSBpYuAFYdP8is&#10;adpWkCtn5MgBj/L+VbJu8AOWHoRWPO3mTHaUb3xmhbBAmtFCBppFUTMflzxtHrV3zUWLyliZpVIy&#10;UG446/MTjnk/hWXHKYQhgUFmO0LnI3dNx9T6e9Tv8qfu5WIBzIwHLN6D1pM2iupsW91MA0rrIAmF&#10;3AhfbJNXMRrNgKxj8s5JYE59/TNc/Ckaybyrq2cBmIO78KtudyZZVUEcNnnp/wDrpWCUjPvpdreU&#10;gGS2SFYnp3/z6VHFKqKCAXkzgAjpTGZpbhkIZvQIM5NTrAd6SFkTn/npyvPHAOf51VybFqKGSRwG&#10;P7wnk+nsK2YIIBgoSxGAWA71Tsrows0kLZEShnxwcAjPt/n1p0PnSu4tpVMfbsxA+vf6ZqBtWRoe&#10;dFFLujlAPQhevPGKgmmiAAYqy4PHQ81FNGtlCWkAEh+7joehzWQsjzSOysCFGN3P4ZNBN2T3mpNv&#10;2xH5hjleRmqNu5E7TStjbyScNx+PFK0Usk4BQBTnB7GpZRJIUUkSAADCjHH5VWgIv6frgsrG4tbO&#10;NQ0xwZiMuU7Lnt9PqewxWkmd33Nlz94scHj6n+lU44ITs3M+F5IY5z+ArRt83EhRPlJAP0xS0Kd2&#10;VJFlcgKPlAxtHT8jUsdzGEGbG28xf4/L5J9SM7c/hVpvDyqm9PtUjHnER5/WpLTRdRaZPNJaPJyj&#10;LlgPwouCTWwDUIJINsmk2y4XAdQUb0z8rY96kd9OlK7Vu4GY4b5/NVV9gcEnpxnFakehXDoJY7c+&#10;WPlJ2kfjnt/9epj4cPmM0k6p8oOHfcffp0qLoNepmppNiYDJZag078YjewKsfoQxGa09BnksZDex&#10;TtZhflchQT83G3HQk+nT8qvaPALXVIBZqZJEKs8j8KgBBLHnpwOT/WovEM0F/eTPbArFNM0r5GBz&#10;wDgdOhP1NK99DS1lzIuxyy6pcNFbO52rkZbqqqFBK9OABkd6pXUM0Ng9vZIWBIYiVAplY5yRyduO&#10;MY+tZ9mhtneWGQiRlwQ2DgH6itjSdS/suR5JbYXI2twy5Jzz1+vX2JpWtsKM76SKMGlX+pXMFv8A&#10;MHJwpYYx1J/I1Vu9I1C+8yGySWL7PF5jgYZQdoz+vf8AxrS0E+Ida1qa6kbbFGC0s23ARc5Cgep4&#10;wK7bS9DntbeayeaOPULjTXVecgszMfxIyufrSlJo0hDmOIHgjZYFbu7eOVELtKoMowuOi/jg03Tr&#10;X+xNcltjc/aIp7dWOY2jABHYHjpzkf0wO30611HUdOt5op3hnMDAyGMD58EHI5x8w6e1cPbXkuoe&#10;RdTIx+zSfZnLDkgqW9cEDaew+8eOhpxk3oxziovQmgnFpcPbFihRi0EkfWNvYenT+Y9+sup9ODtA&#10;FhlW4JmllhUloyf4cYycYHtx2rirSTdeWuU8wPIVb0x/kfpXXRWivMsotg/YkgEfTFJjRQNuk0u2&#10;0tkeSOQiNwgB6kk9Mgd+T3NVvFNxNoWnQW9uV+0T5zsTO0Y5OTzk561b1+7lsh5ltOsRi5QRLtGc&#10;45HOawvFrTX+oWUk8QC+UMKD0Ynmhasb2OajgLFppg0kzYY7zu6981u+HtGg1C4mub9z5MTqgXJU&#10;uxyQPYYH+etRWVjJcMobcFLZyBnH+eK6GzsGtgY12LGRuYEbgwHqDTZKQhW3tdTdLdImhYf6tIwQ&#10;PXIJ4IHemX0Nsvlx2zyiaT+EgbUHrkc1FfxxWkRIRiBkJxhSMc4rHXX/ACmWOOMYAwW5NIbaOkt9&#10;LW3v4ntpWuiqhmaSM7S3sD2qrq2rBGaG3jg8xejRj5Qe+Oea56fXr+5RoYmEURHzEkjA56g1nhGu&#10;ZFUSYU7VLH7tMktTO8jBpZwW67uxpIoVZz5bncemDzT7iyVGSFCHZB8xBypPHQ1o6bpBidJGIP48&#10;UAX7VNkKnYA2PfPFRznfFL8xMhU5I9BWzFaqyGNGDZ4JUf1PbNQalbwQabMVHykYLeuOgFMDe0bT&#10;rjTvg94lFxGyefa3U0e7upgxn6ZBrT8e+AbTx94PhgGyPUoIg9lcH+FsD5Sf7rd/wPapk1Tw54j8&#10;Jw6dqd95MUtusc8CztEWG3BGRglT/wDrrp9NitLDTbWC3nd7faEhaWUuWGOAGPJ4FMtHifwHn1eP&#10;xPq2j6x5iy6VZi2SKUfNEPNJK57jJOPrxxitjW2vbbxDqMrX0v2YTyEx7jwNxOB6V6NcwaDpGu3G&#10;uTvBb6hNbrFK2/DSIpyuV7kdM/h2ryjxLcyXdxc3CSKY7iZmUdGwSSBSYM5+5mee9+0yQRvExzsy&#10;CcVLa27zTGMxBUzkYp1pFDOpij5fv2ArprDSwsal4jvC8r0P59qCERBCFSGFwTnG3HX0yae4VJHh&#10;yBGq7VbHU/8A1zmrosxBkhijEfeJyRWFqWpx2zNFA4GPvuw+Y0DLEdz5qvaSIEkA2BgOcCrg09vK&#10;H71RFIcnccDp79K4yfXhDMs7Md/Y9zUNx4unuI8HIUDAGQKA0O4jms9OaWb+0ImZFICKSS3sMevH&#10;NZ0Wp2Vvao0bnzZOJA3XPrnvmvPZtanduSu3HQL1/Gqz3EzqWRyp649aQJnqAvY1thcFgFByDXFX&#10;uoK91LMw3bjnOKxYdRdWAkBx2K9RWxZJY3UY8x9rdDluD+dAXuUZfst0cqNrj0qhLE8b4bP19a6S&#10;XRNNjHmPqCoMZ2rhj+QNONlpkkJVZmLD+Fjtb64NMVmbP7PP/I3eJf8Ariv/AKGa+hq+Tvh98P7f&#10;xv4q12yk1O5sltPnV4QCXy5HNepaX8BLLTNWtL8eJtVc20yyhRhd205xntTNEep2U9/LLcLeWUVu&#10;iyEQsk/mGRASAWG0bSRg4569atJIkmNjq2QG4OeD0Ncnr9j4bvNbT7bCh1DaqGSS1eSHB+6sjgbV&#10;JzxlgeR1HFaPhuw0rTY7iz06FIZoNkd0iRsq7woORkDOQRyKAN2iiigAqj/ZiG4uHeeWS3nXDWr7&#10;TECerDjdk/XHtV6qNnfyXV5cwNbNGsJwHOfm5I7gemRgngjpQAum6bHpq3AjmmlM8xmZpWBIOAuM&#10;46YUdcn1Jq7RRQB8q+EtXfTfFfiWGKCCSafUD5bTthFIeQc8f7X6V6I914s0+Pe1vFfbyf3dkpJj&#10;P+1nr9QP6VwPhDSY9Z1rxfbEBZ/t2YZN2Crb5MA/7J6fXHvXdeFtYvra+bR9QjaK8tVGzd/GvdT6&#10;8c5FD2uhrezH2Otzai4ubiAxqnyStuB2+mRwcc4//VWVrWqyf2hJsgTfEgUPkKW98nBAxxn2qXxb&#10;LLo+uNeadujhuo98nAZS2fmGD+H5muPgnkkjkP3h1Pv+A+tXCCfvGVSbWnUuzagst61zeeU1y4C4&#10;T5goA9Tz65pLu6hwhjRpGHJJO0ZrK8wvtEaOTnLH04xj8KfIY7a4QzLhsHAbnFbJIwcmxbhnwGfG&#10;5zkAfzqtDbmeZgU24BOZO/8AnmtGWMXPlyDKAxrlWJ49e34/jSJbs02VdMd2znBFFxIhh00CPzbm&#10;YiLHCbRz789aJLqGN1eG3bdGeHcnjpyP89q05bZbkKjSoCBx82BUlvDFpyMGtI5rpSQjOcoBnsB0&#10;PvSbCMbvUvXN5ql/YwzxLNbqIgpR5RGCfUDPToealtotZuXkEerwxTIm0RPOCxB7gkH2pdVsLhbA&#10;X/2w3CscE2+EjjPv/EfTnFZRspfs8c8NmsiMuGZC21DnGDznP1IrJanRJpHYafeeKtLl/wBLtjeW&#10;mNrqpjJx68HJPXrXJ621ncXUlytsbW4kckwI2QoPc9cHPUD9KpTareFFiDsqj5f9Yx/mSR9OBVTL&#10;hQQm7HGQPaqjGzuZTndWQ8HnpwOM+lTJuRCzHI9zz7U1XTaRJhSBuy3GKqG7QoSJARnt0/OruTbQ&#10;0Li73SmNxk9sHCnHFUJjJPJt6D1DdvT2pt1qMEYzJG5cnIVQMtx26/yrNa4aRj8zKOgVTimimuxp&#10;m8t7dfKUAyMSWCkEn6ngf56U6OYFgQSygZ6isouAu2PzFB68gZz9P6mrFvv8weVkHOAeBQKxulC6&#10;ZAK5yDmh7NBaLNGGAXhgxzn3FKN6RKuMDoe2D6VXjuTH2+Ujnjt0NIHo9ToNFksbp3sb98QTAeW6&#10;ceW397djt6d6paxp99px+zBEuLBf3y3YjKsAeMcjHpx06VkGdV4jzxxuB/U+9athrd5AVhlkMkLZ&#10;U7znCkYP6UrNO404uNnuZ6Sh0BBxjrx/n2pbhgFjz1BOePof8ak1WO2t9SlFlG0cQIXY574Gf1zU&#10;TK72z7guQVI2n3x3+tNdzKStoVnOSGHTP5CnRlWn656Gq5bgEjjIHHTpU9vtZ06YPWmUkW/N3sd4&#10;B5PIHT3P+RStAszx748SED5k5H45/wA+9QK2XzjBzzVmJicAEcdPaky02Q7QEkim2sOduf7w6fqK&#10;XUhustN1hSkjtmKY4AywwP5D9a6DT7SzvYvLKKk543ZP3qrw2Noont3VTFdfKzA8K3IDH07/AJ+1&#10;JSKMH7Su0ZibLkMAxyD70y7unnUZyijgLngU6yjbz5tHulKXKE+Q7n7pB5X9KgZSreWy4ZTgg02N&#10;bDY4yz7uMKOee3pW5p0VvPDNJqFzJDGqgxpk8gc8Dv6dutZUEXmSAZxGvJPrVm7uGvFFtApbsSR0&#10;HpSZSS6lWXVYYxt8kqpbO9PvHj37VD9ptmlVVkd94zuC8A56Gku7MZUeWwwMbs9fwqn9jZjiP5vY&#10;8GmrE6o7jRbJU06eZUEu1gJWA5i7jP6frUty8SELE6iUHkcVxdrdXGmy5t5DHJ0ZgeTXSwXdxqEM&#10;BuHztUBV6cA8VHLrcOXW50d1pjxaHPqE0peWeZWYcYBPJ/ma5u7e1kiSKQg3EDeeqjrjpz7H8+K6&#10;/XpWt/DthZsRvkfzWx7DH9f0rk7W3in1bLSxgEBGMhwq+gz2r1vgy5X6y/r8jyvizN26L+vzIra7&#10;kspllCjzSc7SM4HUVsWuvhNrS2+cOGGD3ByOPrisuaD98+WV8MQXU5BwexqNHjhkDSHCoNx7/wD6&#10;68ppM9ctSXF0bzzQqfZ0Uq5P397Djj8zVTywu5iQpPHPv/k02KI29gkMhCTOfMkwANxIGCcAdsfr&#10;SibaVXeGHXkZppAC25PzIFYDuG6VkauVSWE3AUxr2DY+b6/gK0riRXICuwC8kIcZrBvFS5vkM5UN&#10;uGMjhjyOT6VSJb1sdX4Qt0lP9oOoSLzVSBVUAsx6t9FGT9cetdsiJLa3zybjJEqyxYOeVyRj8qo+&#10;F10/+zYY/NiRhGfLZmAUsWIbAPU48v8ASr17dw6LazhhuWf90u1cFSQ2D9M1zzbbNIWSPPPFWkfZ&#10;L57mJt9rIx8th9en1FZ+meVGADuBPJyp/rXQeKdZsrm0itLQBkjfLHGASBtzyec8n6EVzJkIbcGA&#10;OBnvjrx7VtG7WplOyeh1MdzaOqxvKp5yNqZx35qeX7PJCpSVCi4I5ySfp6Vx4uPmB3EgjB7VYju8&#10;xbW4AOV5wKdiUzZ1CJbmLYX/AH4U/MG6kHp9MYNcrJGY5WyB8uT07+v8q1iRwUPzckDOfWq0kQk2&#10;sQuenNNaDsZpbCEhs8HHXjFRrcEEsGGMDOPWpprcAFQuWHr/AEqnsc/Ljv8ALuNNAaMdwd4KtjAw&#10;felcCQE7Tnv6f56VWhieRwVVy3A4Wte30q4nABxH7tzikBnKoBYY46+9QsfnIwc9OBxz+foK2LrR&#10;bqLcFaOUEfeAwexxiswWE3mAFWXjt/hTuIjOEVGVju6A56VMu148sMEDGe1XE0a8ucCO3DY6s7EE&#10;+9SDQb1iwfEeeDtyfrSugsUrbTpbyUrD2IG4HIrpNP0SKzuN0y+bKDk8ALn0p9tamysoI4lTIZmI&#10;B68d6nurpxBtCEFs55684qGxmgk6cRgRxJ6offmqlzdgR/NHk5/gOABj07/WqMd2plyy4BGMdfap&#10;Zy0rBzg9gccYpC5ihcO7SMY3OW4O3jOO1WVuvskJYqVlAyA3/wBeqt4jW10qtIpJXKk9R9aryoSx&#10;EmSTwD6UxR3NK2nluZS5B8tsYDc9BVi4vlSNtyrtUcIDwT6mqun5WEqASxOByeKg1GNEijUNud2B&#10;IBzxS6jbLK3kbKXiOwsOVwT+Yp6vujXeoG7GRnA/z+NU4bcxSbvMV+ecjqMU+6vfKgPzBmYE4NA2&#10;yC81AKpWAFWZv7uBirumxqVEmF2g55/+tWHCxlfAGCTgkd66a2i+zWqKRGWbnrk5NDDoSzTSAx7X&#10;JTnbwAB06fnWTqCuLtMthn5zmrM8iPqCKG8x41+dhnnn3qhqVxG8338AgKWFCRMizbRhASQW2tiV&#10;d2GU5HP0rXuNRaK3Xy5ThQFLHGSB0BzXN2bNcTR7WyehAHX1z71c1eTekcPPB5OeKLFPRGhDeeY7&#10;RuwKsAdjY57/AEqrdabos8sLMkjSNxmOT5h+mP1pbKNWWNRC33cnt+R9MUye+WGeVWIKxgbU298d&#10;aBFV/Btvdzl7K7ZTjKxSpnPtweKzdQ8LX8cyrFbEgKMlOQffNaLX0klxkKsZTjK9/rj61uRzZt/N&#10;B3Z5YkkDdRdj1RxMGhXUgWOW3dcAYJ4A6+/X/GtK28OXLuERQir/ABE4JHWumMqRxOzKikchQmc5&#10;7c1NGNxLZ8uMDg7cFvp1xRcWrIbfQIl8uOe5TI49MVUv7KS0H7va64GChBAx9K1IQ2Yx5rbQvA3Z&#10;yevfoaiuJpSxeNo3RRgLIAw+mcdevSkOxzM8iMSzcyE8r0A+lYt/CPPjY9W6Fgeua6u40pp2WWHb&#10;E7NkKzY5rGvLacMqvEAyMV3etUhGQFZ+BknORn0+lX7eweTlskDpxV23sSNpYgnoTmtmGNIrYKo+&#10;ZhgGk2GxSgt44YSuN7cZGORT8AHlcYHQYx6U83PkhgQrYbGVOcGs28vQuOyY7HJ+lC1MepbtdVGm&#10;6rb3jIHWFw4AJGfx/wA/jTdd8S3HiG5LQxCGIj7q46+pIA3GsFvMuJTscAHjaw/wq3b4Q7FDYHf/&#10;ACOlOyvc0UmlZElrEVcLnLZ7YGPyOa10Cqu0qTnjGeM/5NV7a3Ow5AXLDO0e+auuywQFiASDzmk2&#10;S9NDQ0TU7O0uLqG5mkjDFfLdB0IJ5/T+dV/Eetpqk6WsFy/kr8sgxsQ88ZA5PY/071zV1dGPhN5e&#10;ToBkAepz261FY3qLOS0ZmmY88nA6Anvz260uTW5snaPKaFpbQpG13Mu6EMRHEwxuPqf8/wAqpz6h&#10;vuV+z20cTRnIVV4z6n1P1p8ly0MLi4hZTMjLHHjlicc49uufwrQ1vaNEtpWVUuVVI3y3UY6VV9QU&#10;dDEmuWnk2SXLuR/AWJGf5etJFYCY+XtHIyMDpVOGRI2MgHKjpg461fhvvs8jfLuJHyk1XoS9C1bW&#10;CwpuSYqDxt5A/wDr1oRWmYyQokxjBJIZW9RjFUbeYyMZD2yeOx/CrBu44CpMe4E5YZ2kCpaGn1Yu&#10;s311dGGO6nlnmjAVDKxLqOfX+dQLHiFVEm6Q9SB047fyp1zeRXrKRvVlYYJOTQGhWYESEqgJJx3o&#10;2VjN6yMmWb7PeCTcHUHDDHUd/wAeK1iHg068jjyTO6NEeSMY+8PxxVO9js2tp57mTEu7bGiNlvxH&#10;bk1lCe9tIU2TyxKOflY8UNcyNIvlLiaRIkQZ26/M/POO3T8/Xn2rStFkhKRxyokZBLMw6ce5rQ8P&#10;a1pd7YfZtWmihuYsmOaSLcGX0JA/zzV+G2sZ7tmWXT9QSQgpGpw6fkQcfhUN20ZaXUw7uZri18lC&#10;JQvD8cj/AGuOPSsUyATRoBx+ftXRazpz6ZOXiheKGdTG28E4I5xn6+oBFc8LVmnVh82Bk4OOhzj+&#10;dOOxEtZamrbQpMMZBY498f5zWhKYrPYEUbsAhjVGARWjbhFudTyd3Gf/ANdLKy3MsjybFGPlI6DA&#10;PrTIZMb9hA6hSd3PyjH51nPcTIcKxDegycVEJwEkXI5x17Adary3TGX5gU7D1oEkxJ55JGIbk4By&#10;efp9e9VzKqP03c5PPQUizjzMuTnGNvqR6+9RLG8h3Kcr6noOf/10yrFhpAVAUkDPTNMDOuRk4x69&#10;KZGHQjepweVPUVIFxj1PvSBK2g8SkqOmD6VfskZyXUfTIqGzszIVZj8nc9ya1VGxBhMAdlpMbdiG&#10;SM7jjoB+dQSL8ueNoHNXhj7wAJIB+bt+tBVSMZ6jvSuZOVyGCTKDncfc/Sorq5SFWXcoAGWfPSoZ&#10;XW1dyHwuOTjp7VitvvJdznCA8LyAaaXUpImNzG0okWEyMOnH+fWp/wC20iHCbDjnC9vr9KjxsjGc&#10;4PQYqnLbgsqqOCeaZaRcfVwSWdpMZ4wv+faq7as7MDGrdMkMSOKplGV/mY5PJPr+lG0Mp4wR36Cg&#10;dkT/ANqGQ9CAMZIzxTiWkQss+c8fU/hVMHknG498ZwabGzQnC7xzkA84oCyLG2VDtyS3ueKeJSn3&#10;jk/TGacJkZGyfmPTaavWOmJcDz7htkfOfU0BYrwK74GSSeuDn9K2kiCeWjjGwbe1Tx28MZRbeNum&#10;eOtQ3BG/byrD7wxUgMmtkZN8bfN1OTVV4JRjIIz0IqyrqCGQ9qlR1YfM3znjBpohsqJ50Ue48h8j&#10;ntVGdGuJdvYf5/z9K15otwJHIHccVmNdtCxWNVL9fpQC3LEWmh4w0jYRR6456Uu2wgUEJuI9+c+t&#10;Z8k1zOTvJPHJpY7WW4IUYA9cYAoKRo2s26YMpbC/MCOSKurLKS4ZGxyAQB196bbJHbRhIz+8wMuC&#10;MfrS20rpcPnOGySWGfekFyORBb3Ks0mxgCfl7e3FVWdpD50rN5fYZxRcyh5WCBnPr1pjRhDvvJTx&#10;nCA5x/hTBMspKbrMeDn+BmPTFZ98s0AK7Tnv6Gni78zIhVgtaFvxAyy4zwQDg0bA1cxIrKa6K4i2&#10;57Z71dOlzL8oOPXParr3CREsD93gfWqz6rlixwMDqR1o1I0IV0SRZF3Ovzc5NWE0cRnLSc9dqjqf&#10;50wawOFxuBHbuKRNXwcGM4PoP609R3LqQpCVAUHHQHmrUQyGwBgDk/XrVD+0YpRhEdmXGdo6GpLi&#10;4QQbQjJn+IkfjSsK5NLe7BtjY8H7x4xWW9yVkbaytk854H8qozXIm/2UBzjt9frRvV8kDZjg+9Uk&#10;Kze5LNKXxuzkdic//qp9pH5rAugKnuf602ORM5SNee55NWVd3cAKCo9DQS+xsBBHDt3DGMnjGawr&#10;1onnIRkwCefx6H861bu5IIhKrkqMkHJBrnywIwx5Xpk9/wAqSQRRL5DEqwZmLYbaOAMHjJ7/AEq1&#10;b7FkMaTEIepGcufqKpRt+7Axuyejcgfh61Ikkan+/uxnsB9cdP8APWho0RoZWV9iA5HOGP16HJ5r&#10;OkV3mUqRkDGQPQ9KttcRhcRKscp5UJ2/L6n8/rVCVmlkO5dzAAYYDj/Hr/OhBbqWEYoojQl5Dk56&#10;5H5GmSGRgBk4zgEqevseMd6gV2JAyWOfmJwR/PFIZsthePcLj+hpisWzthhYo5ORgMvXj+77dOeO&#10;nvUaD5FdmCKvQgdvb/JqASfNuwGAyQMfePv+lN3MXyxJbHHHSkUakTRLGUCjDdO2Oadcu/2cBHVl&#10;B+cA8g+uP89arxMQMMhOBwB2qJmUsGLH60IncSNkBLd8YwxIH6CllmVUxvU542BCQOnrULS/JhnL&#10;ZPFVsMzZJBA55oKSNiwkaQnzFURnlt3JatWO6W1CzR8srZ5wMVj2pcQ4cEZ6H/CiV1Mm3cWOMsQa&#10;loTLMssV1tMskkb7sf7G32xyDXX2N1ptnpJtWkjaBoSgVVI2kr1I6k9DxwceuMcUoRExkhhxnqDU&#10;jP5sAR2ZcDh169f1pNXFGdiKK0Zp2muJFVASFzwXHsMZOfyqw0EDA/vwAQeJBj34GTTI7eIn70jn&#10;vkdfetW205LjBBlVOjFRuC/4/pQ2F77FFLGJ1U/aoguM7sEAfXj/ABrUtfLtbRo0x9oG0ksuQVOR&#10;xx67eaa+kGJQTKpHYONpP+faq++VGIdcoy8Bju4PH5f4Utyk7bkn9oXLOWeV22gkZbjj69v8/Se3&#10;1VJEyVYyLjI5AxVS4h8sK6HKZyDjP16dx/8AXqqRjOFIJ6/5/wAKdkS32Ohi1sgtwR9OPwz3+lPS&#10;+SWGQvOEyCPXj8K5uAIRuy+/PysT1PsM49Kme2fYzHdkjIU8/wD1qVkR1N+3v7WBGCOQzcHcOmPU&#10;c5pxle4XghgeSw5Prn2FYCQygl5SqtjBJGan/tW+WwjtVhjUKflaNtu4Z5Lev/66Ldi0jYcRWpja&#10;SVAT82GbB/X6VbspBdXkcbSxJCUO5FOcj2J9evFc5FYJdxmWS8eGULl/3WFz/vbj29QBULaezSPC&#10;6zyMrBTIkm8DPYYHHAz1osVGOtzt7vxVa6Rol7o8FkLpJzKWeJwPLbGVB9SDjv0FZuofEK/1G302&#10;OOGO01K3YGO68wkjIw2RsIwR2JrBitb+5INul2yRqVSMRZIwfTH8+lX4I9V0+5i1GVW/cMrFZ4eC&#10;c8ZGQxH0qeVI2cn02Nqx8aaxoOqmW+it5bCU7nSz27Qx/iyM8+o4HtXTR6dptybrW9HuEls7pN0k&#10;A5CSDuPTgsCO27NVIPFnh7xNF9k8QWEdtO3yrdwjKg/72Mr9DketV73wtrvhm3kvPD98LnT5Pnby&#10;VBOD329D9VNR+DL/ABRy19DefbGGlbJ1ySIwR5iZGCNp5I9xVeyTWobhYzcSxSk8LkhfoasSXRvZ&#10;RJPHAsgOfNACg/7wxiujkLXfhtzOC0sEqbJm4YqRgqT6A1RNjEvNQvpLdrG+iWNlIbLDO49OG6Vu&#10;+THr2nwXAZBPEQJVPT3+mev6VkeKJAqQw/KZUxk+n+cfypmk2d9HaR3g2bJGwu3JZj04A5zSGmdU&#10;nh426xC3uSsbDczGMqV9hnrWBreoWdjOVsZXIjJWSVjuLtn7q/1NbOr397p+gokxJvXXaQDgpnOC&#10;feuDcPvCq7NtGAW7e/tzQtQbsLc6xeXh8tgQrEnDZwoPr+X6mqzyLkFRt9xkg054pXyxBIPfrmmL&#10;aSvH5u3Ck8E9PxqrEXbFhIaQZOQMEhTgj8/88VpRb2CMxRsn5crnA/xpLHS2dd5bYgPzkjr+P5Vv&#10;WtvZKixyNJgjA2EAfkc/5NIaI7a2jYiMREsy5ynOT61blt3Qq0SKUPcNk8+1WtUgsLPS0e0k3O5G&#10;xVbnPffkfT+lZNnqavLtvCQhH8IHWkimiyqPbysVDtGDjawP3j/kms3W79pZWt13IgHOWBz9OOPp&#10;W6kAuIVbeoB6cY/z/wDWrndYt/s90Gbk96aE0X9EtJLvyIFcby4QA99xAH6/zrpvi1rsvh1PDy2Z&#10;KxabcR6hcBe8SOkQX/gXmt/3yaZ4Ato77WIHwMQKZiB09B+pB/Csn4rf8TDwn401Y8pHc2mmwH/Z&#10;icM5H/bSVh/wCmikdz46s4LiCy1Dedn3Ny8hgeR/I/nXlF6izXxiEoMakdTjr1rvfDWpHxP8CbW5&#10;5kuLS0KOB97dDx+ZVc/8Cryl9ZWLc6wMxY9TjH0oFI7K3XTNNj8x5Q5bnAPfv0qO88XgDZGrFcYw&#10;OFA79Ov41xP9tGQMXiA54UdBVU3khYvuGT27D6UE3OxPihowJAcBgQo6iufvL5L6diZi7ls8nFZ5&#10;iN4pMMmJR1GetUGt7qGU7onBHXIoC5o3VtIF+eFgv96smSNlJBB9q2NOvfNbZcZXHG49K1zBpRiw&#10;6iTI+8v+NAWuccAfSnKZIiWAwB61uSabbq+62YNnrkj5f/r0HTY3IxOOOvI/woCxQhtlklWV147K&#10;gJzUrJ5ZAkXBJyU9B/StOK1jjUxrKDvXJ+Qf5/Ksu6R4GKspJzknJPPrmkFrEwsl3kpuXA5xg5zT&#10;ZftETfOhx2+Uf4UWt59mQLIhKdju6Vr2uu6ZCpDpvc9jnAx7+lO47XNr9n1t3jPxO3PMSnn/AHzX&#10;0JXgHwHkSbx74skjxsdQy4GBjzDXv9MsptpytfPcfaJvKkQrLakKYpCQBuOV3ZwAOuPamafpUOmz&#10;XUkUsz/aHViJGzs2qFAHGcYHfNLFfySatNZG2ZUjXcJecHhfbHO445P3W9KvUAFFFFABXK61qN7Z&#10;3Bhlk1ZIprkHzLCwM+yHYeFKI+DuxncM9cdq6qufl8PfbdVuprzzTC5XDJeSYmTBzG0XCqowvTO7&#10;nOMnIBe0SS4lsC05umXefKa7QJKyYHLKAMHOewOMZGc1pVmaFZS2NgYZLeK1XzCY7eKUyJEvAwCQ&#10;OOCcYwM47Vp0AfOnwxgjl13xs8kiRhb0De8mwDLy98deP0rofHjfZ20LVI5kF+W2s8ByrgYzz0xk&#10;/rXmehuE8QeKMqXP24kID1O+StyK8kmgNn1j3h1Rm4DdMgVUYO9yZSSVjZ8VXYvrgW6FcW4592PX&#10;+lczFFNAduRhvmHPT1zn61ZlOxkc4bIwcdRn/wDUKrzToufM+U45LDnFaxVlZGFSXNdkMjrBbs+C&#10;0o+VQD945xWeC7gEsSx5dvcHHHT2oeUyyl3yq9IxnH+e36Vrf2zs0k2MmlwsAdwnBYEH19/zxVbb&#10;Epdys8jKindMdw5OBx6duTVWNZEJ8pW8xhzk5PPf60scxYhMlhx14wew/rVh2eC2YIdjAYMgOcH2&#10;o2JSIku7i2kCyISxB3AkEr9ecVoC/eVQXYOT3B+6Kja0igiLgfKP4gOT/n3qrIgB80hzx8o4zmkO&#10;xf8A7TkCBMrsJwRnG7ngf1rQtdQk0+/Dw4Ri3blWU9iO44rnI7iSIy+XHGWOQrSfOwPrTReyrNvc&#10;EbWzgGjlKX4nX3q6XJax3USyb5XO5IpAoXr0yD7VnmyjnkWKOK4RnwqMWDqT+AGPrWRbzSzzqkSS&#10;FnI2rj7x7ADvXdaNFLp/iYK5HmWcM0rKh+X5UZxg+hyBUvQqOp55cTXEJltJoyjRsVdXGCpzgjr+&#10;lVSd2eme2QOK29Yt0vLhJLJ5JZXGHjZfmHPXcD83p6+1YUgeKQxMpV1OCCMEEdQaaY2iN2/eHDde&#10;mf5CkD/KWBCZwfrn3pjMN+cc4x6/560qE5HUCqFYnjBxkHPf61t6chWIORgFuFIwMjv6dayiXEPE&#10;YKkbScZ5/wA4/wA8VcjuC0KrGzEAYIZs/l+lITL93eZRlUbi2B7cVTLux2kkfhTo4jKAccHjrn+d&#10;W4LIkAqu4dcjnmgSV3qRxwNuUZBz0xU7RqrlFbhepqwkIWNmCnJGMnseP8/jVd1blifmPcUXNGkT&#10;6nEjvDcop/exc5OcMvB5/I/jTd6PHLHkEyLwBzyOfw5FXEZJ/DbnYplglXBOR8rAg5/ED8qx7STz&#10;I0OeUOST/n2pGNRWIFGGx0wakt9pmUswCg5K5/CtZba3nmiJKornndgZ6Z9qg1KyS0Xcm0Bzx64z&#10;7U+ZbFwV1zIolWXAx8wPHHUVLDJtYMGyB1qKN96hCOR0p27knOD3FMUl1RqadcPHcgruY9f8/jV+&#10;LwxbB3Mjzh2H94EHP4VgxSkMpz7gg1t2VpMspmTV5RGy9JAGAz2wT696zloWtSPW9KN75tzakjUb&#10;RBuPXzlAyGHq2Bg+496oajd2uqafa6lGqRTyfubiIf3wOv410GnRXEGsPJJepOiRklmRQB86nPHb&#10;iuEFy1ys08UcaQzybxGAcFgcbxk5AIzxnv7VS1Q9i8JUCcsEJ/zxU1nOsJ+RRjHf+dZQjlmjVyy+&#10;YTym4bl/ofwoRbmB8bWU/wB0rjPrwaGios31kEwbc3sBigwoibnVc/w5qhY3Rkk2PHx3YZrRfc7B&#10;twYdMDsKksiMCvkuiOPUjkfjWnYxIlzAH+4pGfp/+qqoQRxkkc/w/wCNaGlDepL5O3J3MM4AHP8A&#10;Wmk27ImTSXMy3r979oul5JWCFV4+mT/OsCwaMSQeYm3zfndTyQTWvYWg1PVILR5NnnPljkZwOTjP&#10;+ea0NW8N2trfMIZnVRxyuf6ivUzOSpqnhl9lHk5XF1HUxL+09DnIoQQzBnRx02/XvUMKtcTAyqGj&#10;jAlcsM5OcKPTrz9Aa2LjS/LYrHKBnpuBHFWvD+ltby6gLlnTBVWSTBjdQvBU9uv615bloeskYsiS&#10;PIZGkWQk8ZIzj8aQWcr7ttvIQoySFOK07mwl8xjbTptY/wCrXBA/OltvttjM28KEZTuCjG7tjj60&#10;ubQT3K0vhrVJLNrgQNgKWwWGcYGOM57dK5kxqt6iqT5u0ggjHp/hXoTLEfD99LdSOsXkO4bdghgD&#10;g89Oa85txvWa6XIZztVv7y57D8qcJN3JnFJpnpt34PhPhq0g02a2e7VdzSK3+sODkA9OcKBUd3cP&#10;rXg43G/bdJnzdw/ijDHp6nHT3qj4Dsn+03F0YyLRo2iHmc+YRhjj2GB+dUrK5mEGtRWUQfTzLtB3&#10;fcD7lBA78fyrOzuWmjmJruSOcRBFKEDkrk8gcZpzW8Ep7qT+NaUunOQLmSOQQEAgqhIAGB1/TNRt&#10;NapjamDx1FbXMW7My002dydiscHB4qV9FvI+JMR5HG/uPatIazIisI84JyA3Y1Rubq5nfLuN2M5O&#10;Tmi4XKkmniEEyTqpPJI6CmqHQZXJHY4/z60k+9gRu5wATnr61Ys7RriRcA9eMCgotizS7t43cJtR&#10;ccLyfrSiwtYn4XIHOXPHT0qeOLIeNVKsDkE8Y+uaWHaPmJO7pnH+FTchpkkaKqjyVCLj6emaXLrl&#10;2+Yfj/Q0PMscIJlA4z8o6/Ssy6vi5+Q4ZOnrQS+Y0GvFWfKH5mPOOR+OavQupt2ZoSZB/ePH196w&#10;YCCV5+Yknr1rat/Lkhj85zwDtxyTx/8AqoZSepKLmU72aTagGWwQuQPpTSr3WMMzA8rz0qtOJXke&#10;VZFKJhMBvvD/AOtU0U8flIAG4OCSMikO4+GNk4JyG4ye/wClNuwQY4kIbGMMehOcnH51AHEU7Bst&#10;G3PPBHrzUsciFDg5ZQQAaA9CpKhJYgYJOMU8MsJwfmRmITPB/Gmtk5yMdzUTbZMKx+X86CE+5FqQ&#10;VZYyMEYyTnpVVHLKEHJB7ntTrmMeb5Qf930Uk8n1qSJFWUjHIxTKTNKFZFtBJsIyc7scfTNUrtsk&#10;FjnHr0FaMayeRsEny4yB161SuIxt+bAI7ml1CTHRTKkBkfOFXO3rn2FZl1dPcYHy7DzkL3puHkcx&#10;bgFXjPpV60sQirleByQR1phcksLTaBK69MYHTkda1XZZCGRQEH8Of84qNAFVl24B9KgmuDGQADtP&#10;LZPpU7he5n3g8i5dh0IGR+FV0gZsSDknnrUlzOZW3IvVuMjn/PFWreMlB5mBt9ewqhLuWbG3WFfN&#10;BJOOB17VBqjoWXB6nkjrWhEQI9p2lRz7VRv4g0RPT29DS6lPVFiC6MNsxDgYGRkViNI894xYEZPT&#10;FSS3BaExD7wxk9jUSo2Rg9BTDctWp2uDgnBwcngjpW7MWt4FKttQR/IN38XqKy7OFgN5Q9uB2rQu&#10;Cz+WrqAi5O0dcen1pMplVNRubgCB24U5Y4646f5960vNJi5Plgcs5rEcrBc+YCdrZJA4/Kqt3qbT&#10;BghxHnOPU/lzTtcjm6GheaxAhXbJIGJ69wPx9qpDWLdDISWZtxbtzn1qgtrvJaRlYn1Pb/Cpk0dZ&#10;/uzxgk8gH9aeg0aVtrIvyYZrkpHnhD/Dz1Gf84q5b3ccVyI7hWZVYoenAzjIP+e1YjaBMScbdyjJ&#10;C47ewp9vZzRsN7kg5xg0hmxI6ieWFOmcjjGQPaqtxeFhlmVdo9Dxj+tN1IPGDI5G4KMkfT2rmp7p&#10;pbeVwRs/hz3Gf60kjNxbegS6i0soPCpkjbnnjimPcqzBuCScAHPJqqUQjJYHBwScge9TQWpnKxqR&#10;1zx/Q/lVFcqL9jI0smyOA7e7k9a24LXywGZdvpUVlZrBHtVdqr2xVp3ODtOPTNQ2S3Ysl1RflAHv&#10;ms6+uY2BRsEA8j+VEkgVMsVA6dRyay7iI7t5lT14IyO+B+lNIlIiuZBJIGkfcFXCk9QO/wDKovtQ&#10;Iw0SeWvQEcjjipmWP7M7EZZDhvmxznmqsm3zQEAHA4A6VSNFqixb3trb/MYtsnZjgnHGQCajv9Um&#10;v1VXA2ISVA6n6n/Cq7jJ5zuAwSPT0qq+cBS20+2Ov+f51SS3KWg/fiXGc4PbtWkpAhBJwVORkbuP&#10;asmHPmZVvfjoRWhEqqrI4JxkDof5UMJFpLneMRLznkVp28UrRq06rweoGWqjak7lC7sdMHFbMSb1&#10;X5/lAyKlkPTYinsUikl4AZACAoyCCAf5GufmvZppGihHLfKFRcnn+Vbt3ODJGqPyeAQCAT74+mKy&#10;9QmNhbcLtkmOGGeSPShE7sw4hL55XIZtxGFA657YqzI90/AJx0x/jxVi0iwQkAkeVvvEjB9eTV7+&#10;yriQg+QrkfwqWBB607l31MHajMzFCp44U/41ZW23KvlTFW6bSMY/X6Vae22MVuIZFHfcOPzqQW8c&#10;UylSWU9KVxNssx+Ib+KB7O+Zru3dArrI+7p90jPQjsfwpYriCedEtwyHGAGHf0696qSWwa/T5tgJ&#10;znPQVdmsrEktHJKApAEysCM+/PtS0Gm2RyyHdtKlmB/xzzVZS7jcVZBj8cewqZ7mezlWOZVkY5xI&#10;Cefx9alaWKdMFWAXkowz+IP+f8DUNCo8J352BQOnqKeCivukVd3Xt1xxz6U550jyIy2D/eHIqJUV&#10;iSOhPelYE2TSPA+CbcFic5KjP59aa88QZhHFgk5OP0/rTggIKj04zSiDPUk/QdKAeu5XLMQMgZ6k&#10;UsVuZX+h7DpU4hG7kn2rRtIUgQtt3HOeelJsAih8lAqqB0Hsae4wcN8o69KcGP3icEdOM/hUb/vn&#10;2KPl6n+tSZNNsjOBIrYJAbjFI8gCH58kjnj8qV5WjYopBOe3as2eYjJ3c9znrVJDemiKeoSq0R7k&#10;9xnmmR7FXABwKSRDIc5GAemcc0xSFH4555pmiVkS71Y456dc008gbR06mmEEcgHrUsNrJMcj7vqe&#10;9IogZRIen5inrppdchgvOCCf1rVis1hxkc9easSvtAVzhueV6AfSi4XMttIToW57EEcD6UyTRoEU&#10;BpWTr1XP04FW5b5I+R+R6H8KoS3kkhOAADnhR2o1BMktdFiMof7QHjGMk8fhWoApjUYG1F+XaKzr&#10;XKwtJtO5jwKtwuzKyMWz6Y4pMGy1eTKYo4IlkEv8RJ4ycdB/npVJARK2TnJxjPTmp3VHjMjOwZTt&#10;QY/KpI4mmgeVSjEHLjpigCs8UkYZgpKjOSR0qOPqdwOOo57VdCOJFUoNpAI7jFEkSg8AMT3GaCWi&#10;rKGGcksg7ZrPfYrn+83NasocKSD0HPaqEEBmkkOCTnr2HSqFHcIYdx3Y46GtGPbEoQLnnqBTvIWF&#10;fnZVHXqDj+tVZNQtR8iuWbnAH9ancpl4P+7yBgEc/wA6zru6WNi24Ben1qpc6nJcERQo2D1Y8AUy&#10;Dc2dx3FSMAjrTSJHJeOCwVCBjJ4pguo3wZI9xJ6lu3pU4uQn3lU+2OaTzbeRTuTaccUxoBeoXCQx&#10;KOccmnpPISu45GOg6VXOnhlLKy9e3FTRW0wkUAZYjAHXFIoWe3nncbNxBGetV/7OnxnGSMdRwK2p&#10;C7xrtwD9aplrzzGUEj1xQmZtopDSZyfuAnOeOfrT/wCz5iixsv3T91u1SsbxE3Jnbj9KsRSTb1Us&#10;Of73/wCqmO5Ja2a2yl9uGx1PODis2+mFxJ5aHgn5sf571ZvLxlGz72Mk81lEsBuwCT78n86EhLXU&#10;c0TBsleOx/wpQoPzDOMdc/596lR8xKhPTIIAFPeJsZXBI4PGf89aaYyOEFmC7STxg4wK1Y4Y7eMy&#10;sQoHrxmorKFbaMzT/Kw6buuaguJ3nfcxG1egbAo3Je4lxOSjN8yrgc1TVwH4wwI4z/nmln2s2Ac5&#10;+bOePbjPpUZYlSMDk9znimNLQHLMQucgnPt3oU7W4zyc4PanRneOAAw9ef8APenCMgDJJUdf8aB3&#10;Hs0pHYY/vc81Ez4bLfMAMcn+lJtcMyplvoOtO+wXsigCKQjrjHT8fyoGkQvuc/NwB0QCp4LGe5IW&#10;KFiM9/WtSy0sQgSXKln67K2rVHkhG3AQdSeBUNjuc9HoV0rEuFQ85y2CauR6JsdSzLn06e46itmW&#10;Ft+GZAuM7s8VX+0QsT5JGxDxjr9eKV2ISLTISr7nY7QTuXkg/wA8fhVWbRopQPLmAJbsDmtMzBIj&#10;IEDjqQeRn6U63mSfLNJwQcqAc8/oKAOcfw/ISAJFYkZINXrTRYoyJJznjgHoPxq6zRpMRHtcgZHO&#10;AfXrUsgR7ZWOSnXGcZPpSGV2MSxhYkDJ0Bxx3qs9nA0xcIyNxkZyDird248iFQy8fwqOg/z/ACqv&#10;bTHzWxnfnIGBz6UCIlsJJ3KKnzerYGKfDoU2MoQvOCwbIH1rQkuWkgbICsODjgfj+VRR6gbYgpAg&#10;lX7rZyB+Hf8AHNITsWU0C4gILsrL1LL9cdTUMyyW9wd8TgkcHihb+d32iZj82dpOF/LpVjUHZ4UR&#10;Nu08Dk9e/wDn2oFdNaEKo0so+TJ6gluf/wBdaQhdrSS4+zp5EeCZZCFGePlBPUj07VUEBjK4ZeOG&#10;I5wfx6UTEx26G3n28lxtPQ/h3pDj5k1uLdIneSJZ06eSG4P4j+nNUnsrTzjM5aBGPyqTnA+tOtpv&#10;Is5IpEiZ5cAl87lwex7fjVi7uZtQiQFY4mhQRqI1xlR6kdTz+NBWhWhkgSTbtDIrFwNuWGO+VqZJ&#10;CxyZPMTHGcjH51mzz3AkABdIjjK4xgD+tRSyui/Lyo6tn0FFiZTeyNkSRMwyvC9M4PSmh7SJMFFL&#10;qPkBAIXpz9eBWIl1OVEgSVQ/RznB/wA4qoZZGHyp1GMEfnVJE80jvNA0+81qXZpsKB0O6SYgqsfp&#10;nB6/QfhTvE3hq30u/hjLvd6jON7Jbx7Ni9M985P0rD8O+IdY8M3AmtTHLE4JeA8hwPXHcc81Y8Te&#10;IJvFLW1xLZRW13EuyVhL8kiZyBgjtk9+f5RaXN5G8ZQ5PMnjtNUtMPFbajEq8/PvX8j0qKW4utQZ&#10;ZZ7xpQvGZScJ+ecelWrLxndDS7vT7tcymPZCVTAAxjGfTHfn8a6660XR7kRaJp0FlBfLbJcvM2WZ&#10;gT0U5BPTr2B6eiu1uVy83ws87kaITbFbzcqMsE2jOOevNa2hazfaTdItjdskLH5onJMZH0/qOaNc&#10;0W6sLto3WNIol+Xy3+7noSOpz0Bx+VVLW6EIDy3Mrh2/1a9R6/MfrT3RCvFnRavBpuqSpdqjRTZD&#10;OqgbGPuD179q10htxprWaNiV4QyI3qBnP+fQ1hi4tjFvjgZUbpvcf4CruloZ7tbsu5IHIAJGMY61&#10;KNrnLXywX1+i5CGNQHUt95upIHp0H4V1ukXqx21kYUXNm/zKR1GCM/kTWZquh7dMSUQDzAT53qPT&#10;FY1lPJbOPnOEOFJ5x7GnuJaM7PxzCjgSSEjgFGGTk9CPyPH4157LiNMRsR/n/Irpr/UFv/D8CTOw&#10;lgm2YJ52lTg/pXNywAkiJ/wP1poUtyqXZnVFEh+h6/p/nNaO5zH5e07DjIU52+nWobayJxt4Y8nj&#10;OPYVt21hFbhPO3ANk4GCT+NBImnSSC3mtoYVdZGBLMdoDD0OKSSGSCYoNrbSBxyCKvPYCWONo4Cs&#10;ajIAOAfqB9c1JDAskLZBV1OCB2pFK5HHD50RJiJ3L0z/AErOnttmFEZWQ+vataG/WzQxtFu9COOa&#10;wta18PJ5Fmm6ZuC3pQNjZNS/s1PKe6KkfwAZP+FZN54iilnEjLLKAMAHAHvVKSRA5ErBnPJPXn61&#10;cs/Dd7rk6Q2ERnmb+FB09yegHuaZN2eqfC+6itfCWreIbmMxQR7urZ+SNdzEfmfyrJ+INlLY/s8s&#10;tyMXc7Q3Vz/11lmEj/8AjzkV0GpaZF4d+G+j+GbmWKE3txFbXLs4ChSxlnJJ7bFkGfpXO/GXxz4X&#10;1b4fX+ladrlnd3ryRFYoH35AkBPI46D1plozP2b9YWfT9c8PTEMqst1Gh7hhsf8Akn51xuq2DaRr&#10;99pLZ2wTPGS3cAnB/EYNZnwY1v8AsX4n6ZubbFe7rOT33j5R/wB9hK9W+KvhC+/tybX7W1MtlJGp&#10;nZOSjAYJI9MAc/WgUkeV3No8Lfu/nXsRzSRWlwcE4XPTca0Y5ZwNilHK/wBwhsfpSZmkmMUIIY8n&#10;1P40iEiokElrOTkOf9g/41bSWW9JVm6dcjpTJUmtX3yhXI5BznntS2twbePaSCxPY8D0zSGiGW1e&#10;B1EZ3g4Hl/dY+4HSpTGb+TPRgccHpVrLyL5knG4jGCFZu+fpVJbacyBoN5XPUEED24oGXYYvs23Z&#10;licAsfwq/JcWkiRQi1Z32jdgbTms+G5MZxMVZh1I6VOkqiaR9qjBwoB5NAXJAbSJW3xzRNn5cgEM&#10;enoP51WI+1MFiSN2HJOeRj2PJ70kl6csU3Af3t+Mfif5Un2sSKfMUY7OoH8xRYCo9pOx8to1xkk7&#10;MDJ/CmLpYaNzjbGrYLs2OnUAVpGE7FV3ncE9DNgD8aa8sW5FAQqpxFAr7s+5PSmI6L9nxQnjLxOo&#10;OQIlAP8AwM19C18+/ABmfxt4pZgAxjBIXoP3hr6CpmhzOv399YPP8+pCGVoljaxsjcGNM/ORtRju&#10;Of4hjAGOc1oaDLPLbyl3vpIAw8mS+iEcrDHPy7VIHpuAPXtioL3Qnv8AWJJpmmWEouyWK8kQqOA0&#10;flj5cMN2WznkegIsaJpzaatzEtpDZ2xlPkwQyl12j+PkDaW4JUcA9ySaANWiiigAooooAKKKKAPj&#10;/TB/xVHiIltqi9fPp996vTGZJGYIdp6DPT8ah0eSCPX/ABR55+X7af8A0Y+T71fn1ARZ2wKY24yw&#10;6+9bwehzVF71yt/aDPD5UkSgY4coQVA6DHpVLfPecmQszEgDPA9OKsvOs1s5Cg4yOOMD0qG1WIeY&#10;xBLsm5GxnZzz/PFWRux+PKkeCNlJHViccev1P9KjnkcrhnyF+UAHag+vY/54pRATIR8x3phWJ79/&#10;60yGENNiTBCg4ye9IpK+obpGjXYd3I+ZRt/n/hU8W4pl5HA4wSf/AKwpLmGQKNrHYoyAM5+lVVil&#10;kXMQLsoxn0/OgTRqGbcdrOSOo56mnpBvuCzuBn5d3UfQVmQRyvOMcYxgue3fgV3ng/w4mvX9zbuP&#10;9HhtcecD/q5CRtPXnoeD2qZNRVxqLb5Uci9qzSbIVJZuhHJP404aYsLgzzZbPKIuSPqeg/Otm/gF&#10;neXFsjq8lvIYi8ZOODzj9azpv3IxIRg+/ei4Wadi1Y6zZ6PGWsbRDd8/6Q3zlc9vQf54q7Pq0mi2&#10;tw9xufV9RjZHEh5gibrn/bYDgdh9RVTTY7Wz1e0mvYmET7ljkKgBCVwJNp67SQfwqtqvhjULG6d7&#10;vdKWy6z53rKDk7gw656/nUWVzVbGTBcSO+CxX5sZA5JpJHlcnzkeaPvv+8Po3X16/lW14e0Zb/U4&#10;LcyiNN2ZGKZ2qBknj2zW9r99p93Lbw6ZYRWlrbDaCo+dx6t/n8aq+thJaXOUTTdJlgdzcXaygMwj&#10;ZASnovHXnPI/+tVSKwZpl8qOUY53yYHH06/jXR+emCqqCD8pKpmgKiqPLDLnHA7nFO7EzOXT9zB3&#10;zjOducjpjGa2LDRY7u1a4kKpCrY3Fc4wM8fl+tT20VxNHKDCgCkKzY5z/vY/r3qO+nktdNFsrlFL&#10;HcQ2cjp9MUgIo7aKR/LhJcMdqj196vSwx20BiwrvnMjKTxz0Gfw59qxo7/y1Pyq7j5QWXgL2xjvV&#10;Z9XuNgAwBnPyjrTFojVl2+V/tf3RVYxeY6RqCS3NUhq0sh3yzMD0AAAzVmwupDMjCUAhgOuMD3NF&#10;hcxfige10a6jkVlZpo12sMdQxz+g/OsWEeXcSxehI9+tbmt6jcyTm2UApGcB/wCJx2YnvkYP0rEO&#10;5ZgzHqM8Z5oRM3fQsS42JkHIJHX/AD6VDc4NshG0fOflHXpVgIZoCynvkD17f1qncttljQ5yoJNN&#10;EUkMA3KHxgjk1MqGQearDcvUetVQ5DDBqzAHdlWMYwMkA9qbNY9h6BSxOcjp9KsRXhEZjbonG7dj&#10;rxUbq8YZlVgcYJ9KLSzF1cEuP9Gt1MkuRwcDIH06n6CpCS6CapqVzaq+lQSCN5o8XEuMkBuAo9Dt&#10;zk/7VZjxqgCK2McYzmqNlNeyTSzFBLJnLs5OQTz6fSr7Fg6GeB4i/wBzALbvy6dKp6DiraFcpIoG&#10;CCDzWhpTM0xL/OsSnaHGQM8cDpVRpEYsoddwHQdRWpZgRwBSvzk5Ix/n3qWWtyWKNIUdSznnO4ke&#10;g7Y6f/XqeFPNOIXBzwAflP68frTkkVs5bIHJzUttDGJgUXaqncQvPNIvUtXNpKqxo8TA7eAB973+&#10;lQ2l1tFzAjZUKqDDZAycn8eB+ZrpdUvIp9BgnjQefDtiJIA3Ag49u1claHMMk7/edmY854B4rvyu&#10;l7TEJvaOv3Hm5rWdPDtLeWh0fg2BLvXLyWWKOSGCIRjeAcOxycZ9gK39VtYc5igiB9EAH8jTPC9v&#10;Ja+HIiAqPc5kYq2eSfX6Yq09nO5/ePuA55FcGKr+2ryqd2duFo+xoRp9kYsdgZp1WVHI4+Y7jmsT&#10;TNeJ8Q3+mSjfHvLW7EZAXpgnv35rotUiuY7K4FoypcbQFOdpGSM/pmuLl0fUtO1K31ORIwgby2xK&#10;rFiQSOB68/pWS13NlodHNCMsVgI75jI5/A1nSOsl3HbqNzfTGCexqDStc1C6m+y3lkYZZXCqY1Zw&#10;gPc9fetO8srWG+lYYYIccE9R/WjbcqVnsWfKaeFrC52oJUKjn+dcU9qIQ9mMsYDs5HPqOa66IX8F&#10;0JIbNpF243FgMewzXN65ZXGnyPeyq6NcTbyHl3kE9gfz496qD1M6i0ua2i6oJvDN1ozpJFM7SSxM&#10;hBH3c7PqcY49ai8NanbW8d7ZXJMCzphH6KGGdufxPWsaaVreaK5gOyQPu9PmH/6xUupfZ4NSbYQk&#10;ciLIq/3A6b8fhnH4VVkZ8x3N5dwPoBmV18sRq+0jhgOCPxD4/AV5lLcESA4OAeT61o3eorcaLpVt&#10;HnfbxsJe2STx9eAKzHIfg4ogrIVR3YjnzkJUnd2A/l0qL7O/VUYvnHy9PrQFdeQWU9eOOK09NSYS&#10;rIZGVVPXHOenH61Q0yvbW0zbZGyijv61sW9ujIqxhSc52Y5b8ulWg9tsRPLjYHqWXPPfp0pQ8QYg&#10;McdOO9K4Dvs1vEWBUjHOC2OcdOCaqsgiDzE7hkjbnp/kelTNcWxi3gCPaPmGRn+lYuo6ikoxEuDt&#10;9R+f6UhMLqVrpGKyBQScqOP0rMRVyMkgDjH4UouV8n+6xOSvXjFT2Nu14yKijAwx5qhqJPaxfMrZ&#10;JPBFbSPthldmwqLtOO2TSCP7JFtVGk5HBUAjv3PSgzhgFKGNT224H41NyWtblIXv7ojOdxLZPvT4&#10;pntbdJllIjYlflbH51JPZhNke4H5QWIXGc//AKqhkh3RiI9McUXJbVySdoisUu4lzkDtgf8A66A0&#10;iSn59wJzux1qi0LwqVUFsYxmrUUpCrIGCr69vxpjRPONvIGWIwT1zz2qAJsO45I6VpRok0R3xqGP&#10;PB/pVeWAo+1sH36ipE9DJnWQygDG7Of8amjceWVYEMpx1q09orAE8Ed66CDwp52kC5Z2LOm8cjAz&#10;04/+vTcktxxi3sY6y+VAzvtUDpu9KyL+cuwRVyrHhiBgnj8qt3LtEyRMXeVfkClskY/pSW2mtJL5&#10;khOM5HXH4UKwNWIbWxknZWHyqDkjtWokJ37d1WyvlxLGikKDjIGSfc1ColDFURmPU4OcD8v8aV7k&#10;O+xEz+WrZwNvrznPYVlNLJO4RwWz0C+veur03QU1SNZrm9SGJWwFQbm7dey/jTV8Hana6m7Rwpcx&#10;Ejy5fMAAHqQSDmhSSL5JNbGLY6ds+eWPk+tTXEAhHMign+AHmu5tPB9tNCWur+43/dcRhUCnGcdD&#10;xj3qC+0jQJ9JW5mjt7ZXiXZOny4Zhwffn1qPaK5oqMrHFRyMHUAcjgDrmqupXCYKg5bjIx0rUi0m&#10;SMyPDdq6q5WNmG1mUfxCtPUPCth/YianbBmjKI45+Y7sck5I71fMkyFTk0cPFCzNwhPPp/n2q/HC&#10;GxuGcdjUUsRtJo1t5XYSg8EZII6/zrrJvDFzIdPNntK3Nt5rpNgeXgDPI5OS3pTcrbgot7GKHCIM&#10;E56DPI+lVJL2NCyiTH65qPVhc6ZePZ3Mex07A8MPUHjIrOfy5Y0mjJK/xfTt/hTSFqOu7wSHjt61&#10;U24O4vux3zxUr2aM7YmLKp53ED9KT7O56KcduOlMVirIrAAoTkDjP9PSmpNMCdrMF9QTxWlHYStt&#10;yAvAJrVt9EgzukG8DgdDSuWkYUX2mXADyk5HJatmz0yUKGllIA7FuRWmqQwWx2xxrzwWGMfjWdd6&#10;igk/dsrMPQHr69KQmzcmtdLkt/IkMiydNw9f5frXJav4Tu7Kf/RV86FvRsNgnuCOn41N9tmckRoG&#10;HIPYk/StPTtUnhiEblWRW+VT/D3/AMj1FGw0ZFj4fu9iRzouG+9u6r/9b/PpWraafBazuuwNGh5A&#10;9e1OmuJAMhwSevQn6ZpkmpqYwrKUUc4A4pakcxKxUIxxjJ4P41VnnSGEszKWOTjPFQXN+hO1TxjA&#10;BIHFY11dAyMS5OTyuKEhXTHS3guJcZwFByc9KEdCHCO8THj/AD6VQgJnk2bwAg6AbR+B6mrZRkdd&#10;vzyDsRkfr9KsbRYjG63cEAjBGTyeKqTgwJzgepqeDdH8jn5jyRnJGQOo7f8A1qdIqsCSMgfj+VII&#10;lDcCACO+CcVUMiZYpyxOAxJx6f1rVW3Uq2AQ2OpP3fzrIjhcylMncPlwQO1O5okWIEDxncdpA4z1&#10;rR8liUUMS2OQeg4p1vp+6L7wLEZx1rWtRHFjIw2PvD1ouS2FrZrFHl1y5x/KrzukahFUsxAGM4x2&#10;5phmGCy8k/xetZzTEjeVMgZ8HY3TH48+naluSyK+E1nKXlj2fL8pYfe9KxAkly3mHe7scbXGAKta&#10;peXN/cfMzsi/Ipz6dD7VErzwhfLx/vH/ADzVIa8jQtkFhb795EjcFh1HsP8AGlgMjsrxqFYjOQxB&#10;/MUkG6acNN1z8ozWnKIo7gLEoCqvy8dc1LJ13ESeff5plZnUY2v82ag+zFJW42jfwPQfSqjSMZ3O&#10;0kg8Edh+fFWVupfIJwD67utKwN9Cjcz/AL8xx/M4xkY70rIyqJNpwRyMdMVWjWU3TFgoJbrjqAeP&#10;0q4sgZlUYPOMA4zTF5EQkMsPlHJTIIB7UxDJbuvAIVvvDHH4VZSIEEjLSAYPzcH6Gmyxi4Qg8E9D&#10;6UXDYuyRWk8CzxKQxPzj+6e34Ht+I96roNpIPyEccnGapI91p7hiC2Bt9VIz+tWGZppN8Dgo57nJ&#10;DHsaTRdy00kSjO8fQCojcxgkJ1PHTtRb2DMMu+eeQfx7/jVy3ht0uApSMr/t5pXQcpXiGScHDZ9O&#10;BWlZRoSolBYAbj6VVkRVuNqDCY4+lTqG+zvsHJ4JJwcUhW1Gm4muBvhh3BMKSvqTxTbqYQxFJiI5&#10;wdrRnr9aqXF7J9mFqkjCEEuV6A/49KziJZsGD5jjnJxzTErvYfNch22qSfWoXVpDk9u1LBbyF8uu&#10;Oea1RaKsYbbhiP0obBpRMhlAjP3uO1RiNiR/PNa32RPsxcsQ27aVI6elIkIwUZeQfr+tFy0VLe2U&#10;Nlv0rQRXwAAy479PwqZIwoHIwehHAFVri7jtlwuWZugA60txNg7eV26etZ95fvI5AIz09hUcklxO&#10;Rn5AaRbJs4wc9c0wt3KwjaR8scjnJNWYrL5QzjAHXirsVqsYLle35U0ztnYrEKfl/Cgq4FQkWFB2&#10;4wOahZWGGC9MZq7KweHaNpfrx/n6UwoFiHT+tIljcrIgAY59Mf4UkM5tZSVw4xyCM02EM8gwmQTV&#10;i4hhiTMjEbhyAtAXLEUyjbIxIMo3NtBwPpSvKgXexYj1xyazYrsRRZUAJ/ebPFQS3wkIWbcqj5to&#10;HI9O/vTsHMT3OpOw8uOMEnrn/GqDz3xXajbFz/D3571LE7t8yt8rHIGMZ9Kn25TC7t30pgZckczJ&#10;+9mZvbt+dQhG6DJ9OcYrXa2kk6DHueajk02ZiSAvIxnii41crwTlcBiCBxg1fhkt2cELyRzjtVGW&#10;GSJQoQqMYYj/AD9KhCmPBB2nJ5PUdaLXA1Tp8boTGBg556VTm0ubeTHzgZHPNQJePECqEjsex96s&#10;R6o6g7jg/wC0cYosCGCO6jGBvIx07Ve08uZg7ZOAS3tTFvYpWGSM9wT1q9azRuGjRRk9Dnn6GkwJ&#10;mKsQNgJAyaVXhYNiZYyTnDD1/pVa4lJjGDg4xWW+4ycMf8+lCVzO5rXF1DGQu5Wxk5B4/lzWZcX6&#10;Mo8uNcDgZ4HuSe1V2PYbsKeQSQT7kVE1wruMqeP9kcVSRVrjFLPuOd6dmII5qbysxg5HHcjrVcsz&#10;P688VNDIqNtcEKxAPHIFMdhVYqwKk1ZW8THzcFfTj8ahkVW3MrfKDxnqfeqgJEjPtyOlLRgkak1y&#10;8z78jPX/AOvVYysu4DJBx7fhUYWaTO0N0/u1KLS4Bw0bhugynNArDBK6qV52887utQuS+WLc9atw&#10;WFxcMVCMPrnH/wCutqy0S3jKNM6ucZ2gFsfhQ2NHO21pcSNmGNmOckgVvW2lfuvMmTJ6Knv1z+la&#10;coSJQkKeUo46YZ/f+lFu32hGGcYGNhPP69alsdyBFjRhEuxe+ccCpIFkeQBZvcde1QYKsQTgE88A&#10;1JeSBUUREIFAbOSc/wCfSkInnt3dhudSWyRz19s1XnLKgiCjA+8pGOc/5/OnQ6gkjZnjLMT1XC/l&#10;j/69SyosnzRBj64HT0oFcqRyGNTHIGAbIB9RUEKeY7bMfeyMjk1Ylgdm2qoXC5JNV4y0LEMQCe5H&#10;WmJuxoKGkj2j7mMcngVTSd7cNsByeh6n3q9bspT5iF3DIUAjP5VBLbHyi8RJC9R6VIm2itGZGfc5&#10;3kf3l4HNaJJNuUHTPIU9fp6CqcJVSTty2RwfSrcaH7pBVTj7oyf/ANdDKTuVrgZH3eByG71VVTuZ&#10;lUsPQDtWu1kgGCWXJO4AVkzL9nJzzzgEfpRcl6O5Yj2lydpOeAzDJH1p0ozgsnPAAAx/kUIFaAE4&#10;z6DnH+Hb8qtRx5dtpZgvC+1IpvqVTDtbcjbH7Dp2pd006hzny1JGR2Y1oGKIwlHADjJOOlVrK9SA&#10;y2kpwpJKlgMcdunf64oRNie2O1CpO7d1YjvUqqpkbZkdyemaP3dxCXi+VgfmG4DH4f5/ClkWJEw6&#10;uzMO3HtQyntoSK1okLMUBkCnr2+nb8qckqSQK3krGDyCJDz+GTVU2qmM+XIQ+ehPP0qi0U0IJUOB&#10;2ANIm9jTJhmO0vuHowxn8ahk05EOYU4IzlcE/jVeG6CL5gCH1D4NXIpd/wC85TeCwxyAM+lMrRiw&#10;3skdr9kumMtoG3BMjKH/AGT2pj6Rp4hMtjc+Yu0sYbk+XIPYN91uvHI+lWXXYzB8b+i5Hftmmbov&#10;MGQVDHOCMUhuXQx1jKH92SUxx5i80iW7mIkLt5+7/kVuCNJAUwABz1wSKrtblJSrhWOcYAz/AJPF&#10;O5KRjTlhKySttEZAzjvzge1egeHtd042ab7Zk1i1sZY1mP8AEF5UKQeTj+VcfqWnyWsqTSJhJ8Ru&#10;p4IbAw2PcfyqERTJO/zJnbkknOenJHr/AIUNKRpFuLuepeHdE8Oa1osZhzfzH5nllkHmxnpyRyPp&#10;WdrnhPTtLt70S6lblxiS3t2f97njjH+fWsbwdr9t4Xvbu8u4pDBcKqMIlBKOD9eh5rWlugbnUtcv&#10;beNYLto2t1chmHGBnjjjBx2rLVM2TjJeZnabYb5AZk37VIAzx/niupsofLjDldpI4XsB/n+VVLNb&#10;W8KvaMN0uGZcEAAdevTsaS+8RWlhAx3YkztTC5wP6k9fxpjHXx/cyxyZJds4J6CuK8Q7LREaF8Ss&#10;/wB3OTj1FP1DXtRnhlntLWRYg2Gmdc8/41zZS5uZzJLvkc9S3WqSZEpIe107DCykseu45/Wpba1u&#10;biRVAkUHqeuamsdLR3HnSBcnhSOv417FZeFPDmieHornWbqOFHUNJNLMIkUntnj9TTFFXPO4ohAn&#10;7lCTu25yOP8A6/8AKrsKRxksylpSPvHJH4Hv/wDWrt2sfAUelf2n/atsNN8zZ9oW8BiDem7OO1WL&#10;Dw54T8QWhn0m9aeENgzWtxuGfTPI/KgrlZwwv3RArOuM5wWxWZda7FFvjgjErtwW3YAPufzrtofB&#10;fgPXLu4sbLU3nvIR+8jiugzx+7Ajj8a8r1zT5PDmuXems4kNu5UNjqDyDjPXBFKwO6K9xqGo3crQ&#10;xSEbuDhcVG2nXqlowdzFd2V64rQ0S1vtQJ+w6ZcXchbGYoywX6t0FdrpXwx8Q3cwuL6W3sFyMIT5&#10;jAfQcfrQJK55xpeg6jrGsQaZbRHz5mwC3QDqWPsBzXruq6vpvwn0Sy0PRrM6n4jv8CG3UfPM/Te+&#10;OQuc4H/1zW3v8NfD21lvNU1eBbgRH/WuiuwHOETqSce9c38NbI3qan8TvEQAvL/e1sG5FrbLkAL7&#10;nGPcAf3jTKSsNj+HDapENe+KOuPeSL84sVn8q1ts/wAPBGT24xn/AGutL40sPCHhn4dP4i0LwvoV&#10;0kcsWz7RYq4kUyBWBLDd681w3jrXNQ8T6m1y8zfZoyRBbK3CL7j1Pc10fi8k/szwlhg/uf8A0fQN&#10;O7OQXxH8JfFESrqWg3Xhm+6rdafzGh9cL7/7H411Wg+P9S8FyQRaxq0fibwhO4hh1mE7pbYnoso6&#10;5x2bnHQnGK+da6v4d3sUXjCz029XzdM1ZxY3kJPyukh2qfYqxVgexFAz2T4keB7Oygj8S6FHG2nS&#10;YeaOLBRN33XXH8Jz+GR26cFaEHe6qUDfKCBjj2r0rwPq1p4YbXPhx4tv4khs2Isprl9izW0g6bjw&#10;MZHf+LA6VZvPhAkoF1omtLLGRmFLlQy/UOn+FJomx55NBZjc8k7Qx/w7mBzz71nh4IrhGTO09HfB&#10;H4Af4Vuaz8P/ABJpbPPc6ZNcLyTJbHzF+vGW/PFc+LSZpCPI8kDggDBA+mc/nSAmmuVkVmQtuY4y&#10;ygFvwH8vzqjKCdvzyNyOAeBx2yf6V23hHwd/bmrx2lxIYYSheUgDeVA6D0znuMY9a7i/8PfDbRro&#10;Wmo38FrcY4juLvYx9wD1poLHiKxzbAQQATjHt7Y/nipkDkCM8Z7Dqa9fTSvhVJcRwprFkZpGCIgv&#10;hliTgAc+tGv+D9P0C6iazh3QzAkB+SpHvj3FAWPMI9MuJCCkCsSB8zDIA9v880s2lODkhdw6EKYy&#10;f8/Su1uTGudyAAYyf8Kq7S0bNldpXkMeST3xSCyOKaxZSzsC+eMtCSfc5U805LOe4IAhJQfwonlD&#10;8Sea7W3tlGD5UQB5HGSf0qVV+8RIDnrgce3AoCyM74BxtD458VROAGRApA6A+Ya+ga8F+B42/Ebx&#10;ivpx/wCRDXvVUUFFFFABRRRQAUUUUAFFFFAHyZoMMM2v+J/MB3jUCQd2BjfJ1/HH61tXsMMiSFYU&#10;Em3GcdTWDouF8QeJpG5Vb85H/A5K05b+JLdmlVwQeSD1HYVrBaHPO3MymbV4oWeXYo/h5z09f8+t&#10;JZNGH8yYkblKHB6D1HfsKr3WpSXI2cqq8KNuAR7UW0HlhnlLFiPTHP17/wD1606amVizERbSOkse&#10;VwdjA5JHqPbgUqRxP92MAscbwc/r+dPmj/0VZpd+xGwGCgn8fyP61Wm1RLYBIYiQeSSMH196RaXU&#10;uBiVCAK204Jx/nmrMC2uwAExMfvcgK35isdtVmlO+OBEyMAk5x/9eo/td3eBIt4QKTl+y+vHrSaZ&#10;V0tzduFgUKYnRT14GD+dOstVuNOfNrdzwknJ8uTG76461ks9zcwbY0LLwPNc/exUZtEhIluLkvM3&#10;RIx8368UWXUTu3dM6mXWpL1ZBeLbTyNjEnlbZM/VcZ/HNViYnCqMZJwB75461gCQqgYuASflUvz/&#10;APXq/pzPdzhVjEuRyMjkZ6Y/CjlS2BXk7MdeRux8u7ZpguAr5AdACflIxyPfp+tS6V4q1TQcwwSL&#10;LYsd0lrKA8bjvkHp35rbMdtJYXlvMm64t0EsUyvlguQCrfT1rlLu1d55DsG7JJ5568/1pLUp3iz0&#10;XTItIv4bnWNM3QoLaTzbSRsmFyCOD3Xrg9ulcfdy5kIBb5sg89s1d8KwC3S+ZgzKLWRWwcZyOgrM&#10;uoWjmTchJK55PaklqU9iae7S0xBCFcqBudxn5vb2qUXaSxZj2IduDgcmsy6kPnsXwijt14zVJria&#10;GTEMjqrdcVRm9GaVjdzR3BAkdWB6gng1rSOl3bCN13k8Kd44/A81zdjqklpK27LBjk8c5rViuYrp&#10;iQivH/EE6/XAxSHEhnsJLf8AhIJByD/n2/OqptmGDk4PQnr+NbnlxMmUmPPBBX5qiO1iBtAHT8KL&#10;lGV9nZHC7c1LChDA9uhAGfpWjK0bEttG1B9M/WprKx/5eJGAhXDsx64Ht6nPFO4mkOvItqRgD5kh&#10;X+Wf5ECsqfaJQj5GAcds5Nad3ctPvcLtLnAVegX0/LisiaFTMQ7kY6cY7UIy3L9psa04PzCVQR+N&#10;VtRhVZzIqggqM/X/ACKjiUIdqSkfMc4brir/AMkqbHckt13HqKYR/lMIRuxJUcj2rRsFWAOW+83A&#10;zxU0FoqRsVk5ZuMDPHYVZs9Mkv7kwRtGXUb8k4wPWhs1RVdiYTk989Ko6pctHusobiRIPLBnEgwp&#10;dgGI6dAAB+fqa7qz0iHSYxqDTeY8B3MmAc5H8I6nv6etW9Q8M2fiCJ712KOwGPmAwp3NuwepGcY4&#10;pKSQ2jz/AECExWvmNtO6YZaGTcR7EjpmrmqSQyF441YOBtGONvr0+grK+z3enl4LYmIykhgmAV+p&#10;7H3przNA6+YD5pHzDOcfjTa1uSpXdkSlQHDqBuz6dT2p4kkyxchWz029avWsKrpxuZY1Y7sqrZy3&#10;pj8f61attEiuoHd5yJlTe4AyFHUZpcy6lmaLgRkBkwD/ABA1r6fJtEnlMVaRTtbOMf3ufpWDfx+R&#10;eNbeYjeWdpI6E1poWhtYFBI+XdkHuf8A9VDKNTUPOs7dnmBCFGdVJ67RjP51mToyaU0cewMY9o3Y&#10;A54+lWdWvpryCDzXLSSmOIdjtHJ/Rf1rL8Qy7LKJASC8qjI7D/OK9XLlyUKtTysePmXv16NLzuei&#10;af8AbbbSNPtUnVFWFRzH046HnAqa4TUTCSt8pxywUAVCt2h0y3uDDNEGiUjb9OtNj1A3MO0Fz7On&#10;avBfc9u3Qohrp5t7l/mGRu24IH4d6ZJM0cqz3DouGG4k54Ht0qxp8v22/wBecS+bFbrGkahcBT1I&#10;H41gnS9OLkuTKfWRz/jVIVrEWnxSQeLLVSSSrPuVDynGOfbP+ea1ZNTMl042q0azeYW3AZPQf0pN&#10;OS3j8R3Um5mLwqFHUD5cmtSC3tVaf5FIjkQAADpwTn9abeoJDVnNxIQXOCc9T6Z9fY1bktLC7hkg&#10;eMFgjxpnPyv1B49x+tZN7GkBnRpkjD2rhTuxh1OR9D2q/Zara/ZrdBL+9Y8FRnBz3OPcdan0GrPc&#10;4TSoY768ghmYlZJgnB9WAP6Z/OrVxpp1DRhrmd7SmR516bcNj5R/dAIHtWHDNLBefaUYBkm3I/TL&#10;Bgc10AvV0/V9S0yPzJopElhS2BOIi3JOAOcf0rZ3Oda6GZI6xtnYrKw3DI7YpI0S4b7mwF+Mdec9&#10;KvQaUt8Yf38agZypOCRnoB+f6VpPb2UV02wx7sgbiflAH0p3BK25kx2Kj7+WckEDH+fSrawNlQqd&#10;f7q1bKMZJPIjecRn70SEj86nisblJN7zRxso4QYcgHoTSckNJt7GUwWF5MiRmQDIUc59/SqD6g6E&#10;bcA46gAf0rR1C2e3aW4NwTPknccYz+HaueuZPtEvnSH5nJc+w7frmmncUo23G3d48j/6zLN1JPWq&#10;mA7nAJOMDJ/xpx2ucIB9a0NP0t7ltwQhB3xTHFWK9tYNcldoGN2Dz0PXrXTWlmLZAiYAYYLEYB/x&#10;FWbO0gtYnTO3J9Mk9cc08y42vsHynAJ6mpbCTFKQwL59y/yZyQvUj/JqLyonAeOUEf3gMduOveot&#10;UcS2w3ZVz90DnNQwF2tN28lk4weuOvFISZZeBpA3zYOTkt/nrVCUbOgDZ6k1YMrfxHBxUbYPagzd&#10;mQz7REBwuBub61mR3GZzCsjFH68YBrQvF82KQbXZ8cYHX/OKgtNFvri2F3Da3EqKcFkiJx+I/nVL&#10;YEtbmhaSIX6BSOgzVmZdwzkdcYNUoApORhucH1q9Ehfk8D3pF7oSzTzr6CLyzLukAKZwCO+T6Yrs&#10;b2/kgtpDagyPwAjfdIxjgDp+HpVLRtIcB7xwUDrtjB6kdyR2z/Kr8dpufa4xispNNmlOLijmrPw/&#10;NNJ9pEaO8pLGR2Cgc+nXH4VuW3hsSTqJ7olCduI4wMemCc96dd3drpl7Duuo9hVi67iSmOST2A/x&#10;NYF/4tW8s5LS3t1VSQBIs21QAcr0B54Xp60e89g5I9TroNDsrOQxvCkrr8wd+cg5wcHgHr+VOnCW&#10;yidFSNsiMlRg7SQP5449q56LxRqk0zTyaTcSb0VUWJCE6kk5PPf07VnS67qVzEu+GR5k+ZkMZjSP&#10;HPzDqxHp0pcsmy04o667vooYWnuZljjUjLNgc1m23iO1tLS4w/mW6uEtjnl+OQPUA964ZP7W1q6W&#10;NY3nnYnYn3jj8On51txeBLxYg+satZ2Xyjajvls4wMgYHbtVciXxMOZv4UWdY8XMtv8AY4FlVnl8&#10;x2DBWbjGMcleMDuec4rF/tS4JtzfJEBAixr5nIC/RR+vNVZNDuLO62xurwA5+1YKRgevzAZ/DNK1&#10;5Z2u7+z7RZyPv3d2d5Yc/dU8AVSjFbGblJ7mxJfWd7AwmvIYYWTbst1eSZsg9OmDSalraNZW9gbl&#10;rewiUJHbgCS4bb0d16L7ZPvg1zj300f72G3Nrcv/AMtIMpkH0X/DFVVjMSbZZfJJ5MfVznrnrz9c&#10;U+QOey0Ra+3QQzxXUVkzMhZiZ5QVbPYjAAHHb9eldNbfEZYQ0lxZSTXLrjf5oAbHQKAOB/nmuJfy&#10;1ZSIS5A3fvep+g5x+dMeZpJCzj5/9gBB+gpuCe5Km1sXdZ1ibW79ry62LIVCBEXAAHTGT/nNMit5&#10;biKFRcRYZ9piSTawPbr1/DPTtVEeYXPys2Tzyc/TP+FSP5yIG2sv4EVVrbE311Ne+037BawvI+ZG&#10;fYdpIwMf/WpQyDB3RnjH3gax5ppbkL9pkZwv3QTwAfT8v0qEyYZVGdo5PPb3/Wi3cG10Ok3OpDDG&#10;APrke9T/AGkJEx6fLiuZg1CWP5fNJA45NWWvBPGiNI4yMnpx+FKwNiXN47ttXIA447VVO8jOC31y&#10;avW9rEckSqw9avxJBGTsaPPcEigaSMu20ueR42xs5yCeg/ya14NPnjJMzqA44I7nPr35psl8ZSI0&#10;XdxyR0zUX2m3RmLyhzxkb+hpDJrh9zyxSdRyjDnNVhhULyuqp3YngfnVgXMN0QQApAOD1B4P+H6V&#10;n3kgmAtxuXJyWzQZNW0IZGSYuyO3HC4AAx9f/wBdZzszSspfOB1I6+g56CtOOKOGMhCN54Y4H+f/&#10;ANVULqMNcfMTg4OEzn/61NDih0IBkCq6hgASoOOKucqFRQQuTlz0/wA9f0qjY2k8roXkYZ+b7oGf&#10;8fyrYVDChBc/j3pXHIzZ0aF1zlnPJx0P0ppkKLt25btkf5/yKLlnmeURkgrwpI4P+NRQbpEDFCDn&#10;7rHPNMI7FgzHcBw2e+OntUlva+ZdSSud27JUDsc55/WoI4zJKqgZJOMZ6VtWcCxTIF/hG5iD1IFJ&#10;l3EOwLnGOMU1fkXOAM9c1IwITp97OCR196bkBdvGO4zmgh6kc023CkMSo3cCs3UNUjuVjQKiKuUa&#10;QRHc/YA8498/Sp7uZBJuG4rjAA4zmsuQCeckgoo5C5Bx9T61SQIdbh55CQecZz14qUoQPkxkcF+w&#10;Pp9fajeqfu0+QdSF6/UntQsijCkgk8BV9P5n8P8A69O4EsKNv+/uOM8DpWim5+GYbsdSaqWuNwOw&#10;KQeDgjvVxiwbAAwCchvXNSACAyqrbAGBHzeo9Khl3wq5kK4xkkVJJMbbBlb5R2zWZf6h9phKKi7e&#10;mQeoNCuS1cjW4SRzuzg5buKniCmVwfvEZHGc/SqEaMQWHrwasWkg86JQ25u4XJx16k1TKsX7eyPm&#10;EgLuLHIIwf1qXymU7Sy4bkDOeKduVQsERJAGCcY3/wCf6VVcBMmP5u5HU1ISSJWRHjNuw4JOSCPz&#10;HvVKFZ7Jt0QE8WNpBGcj3pNk9020Ek47jmrH2eSAqzbiRnKknjtmglaFiForlXFrM6S9oHH3vUK3&#10;c+x/Mmm28k+W/dsXz6ZqH7FcXF9I8TKF6Zzx0qs2pXMjFJ5GPTqxOP1/zilbsaI090iOBJtGOw57&#10;+1TTzRoqmQsIyPvE8BqwfPXeXLBMcEtgZ96fJfSvbBSxEX3sEFQSB+ZosKyL2YrpigkG4njAAFSR&#10;QiUYjwAByr8HGcZAz/8AXrHSQRuroh3AHA657VqWOo2qTZmXYdoXHXjJ9u5NDCKSL8VvFEoZpFMn&#10;9wc1Hczh5gqncB7ior6e2eJXsR++btgqe3WtKwRJWSOeASSjJD7jwAOh9R/jUeY3G7sVEjaVFDIf&#10;c+tWzCiQ+axCKgyOpz7fWrl9F9iMIMi73BYxbAMe/OT61j30jyKgJCqDgL1z6/596FqNxa3I5Lhp&#10;CDtyxOAM9BSrpcigzyOuRwQT0qFWaKTdGwDAcYH8qsS3E8kEcoYtFnncv3T+A+tWyIp7kJgTGRwB&#10;2x1NCKSxBVSo6nmrNjKZrpoTHGSFBwxIDA9BxSXWpW0m+AwLBcJjKq+Rn6UiraXGCHz38uJMlR2H&#10;bviqjeXG2FGew7EUS3Xl48p8M3BK1XkkRpCEOSvG3GPehIm7LRuZEXHAAxgY5oiiZ5FxyCCSOvbN&#10;UPOJXnPIwM9Mc0sU7B1ZJdoBwTnH4UWEm+pPPvhz5Z2gnBNVC7be3Q5KDO73qxPeG6AR2XcCOgIw&#10;OnNQ+aYgMqGyO47Uw3IbmLLffOSOAc/5FIlsnlnALt1x2ocsXGFJGd+Af8/nVqFoWVSUK8/dfofx&#10;oKWxnFvLUOsgDA4IPQ/1qaHVJ1UKNhx145P41dlso5JCzxKM98cD6Yqjdab5QIjfI64/z+FFx2JT&#10;qsyP8ycAZyv+frUi6ooIaQAP6YNZR8yJcANx0JHP/wCrrTcnqaLDsdHHqVscZ7cnn+hp7mxuIizh&#10;VbJy2P8APNc2kmDyQMcD0p7SSDAUkd+OKLCszWk0yBiNkrJnoBzj9aq/2RKpOxlcZxkN+tVVvJlA&#10;zj6k4qddSZTuwu48HPFMepE1lcwylRE24E8jnP5VLaOxmC8jnuOpp7ajcSKodht7cn5fpTopFuPm&#10;KndyN2Pf/P5UriLDs20KWOT0PeoZU3SKAp3Dqc/0pskToDuJBXkD1pq3KjhmBPQCgztqR3OIiUXL&#10;MT9apEZGWxjvmrMro0u0Dd6nqKt29h9pjYhWVR/nNVcuOhnIGI+VSTnH0q2LS7uWBEZOFxgcZ/zx&#10;W5a6fFB95icAAAmrpcRpsUADnoKnmHoY9j4fl8/Fydqhd2Qc1q+TBEpCRI7E9cDik8/a2wnAPPJ/&#10;pUE8m0g9PYUgbLTHEOUULtOSQOaFmJYeq/jVe2n/AHZUj1wMdaZJuz8vDZ4/wpCZdkbcNw3KwHy4&#10;GMVXW7kiYAIpGMY9aejHyEmEiSgkZQNhl9sf/romiSQb1JJ+vSmBGtx9oUA/KfXNR28jwXDYJ56g&#10;0x4GXgjGMGoeUZSVLDPQHFAupfY5YMGO4Hpj/I9aZdb3GWyMH7uPu1OI8DzFVsEDqM/rUvnR8KId&#10;4Uck8UguZRQ7QVz83tVi1cYILFTnFPkuoIi37ncoHIA6fiKps22QOUOCexzj6+nWgh6bGwbUNHyR&#10;83f/AD16VHeWKDYIJRKSM5xtIPpzTbXU41hKSJuxwpHc1UuLs/eYMiHpt5/WjUbasNjMkbhtuccH&#10;NaVt++bDAgNwO/NYi3kb5aBgWyd3HAHrV+yukgBWQFtrZDg8j8qGhLzH3StAcFW6ZzjFOhkZkDE5&#10;wcZzVu/23doHTCyBuueCKoWypgJuDAjr+PWkNKzNGKVTGSMZHf2qvd2wnA+Xnt7f5/pU0SjYFzge&#10;/SppbN1jV9+zOVwT6n3qRsy4DGECZbzQSDkcVrQQONvIkQ8gqQeOe34VjPE9pL5jplAcZJyD+Na+&#10;lXSkqRtMe7BDAZ/x70Ah08I+ZUO4AZJHasW4Q/aA5J3ngEVuToy3OxW5c7s76y9Tl3bcqAy9W4BP&#10;1oiK1iW1mBfzWSMlRyC3WtS5mV4w4AVSMBThuv4VjQLHKQ6nb/Q+9XzGGBVpC2Dzx0z1oY72JJUV&#10;yswbEo7A8/8A16hDpdM0MpAOPlJHQ+mf89akjjkMZlUrsUgEEjIB7/Sm3irGA6knIGRg4FAmzMaB&#10;Y7td20KDznvj1rQgcK7qy5x91h/DTpYRJCAOWGcP6mm2sebcbM78YODyMfyp9AWglw2CSecc9OTU&#10;0sR3CXDEs2SR3qu0TGRSzKwbBxkce1Txyea+w7sbuMen5UgsMmmR1OBhgcjjj/GpvN+zotxE6sEI&#10;PbPHPP8AjUcq+YzEDaDjHGDVOQqkhTnH97PBpoL2ZSu9UuL6+NzI4EpPAC4CAdAK1LCK6m3Xk6r5&#10;WdjyMQoPfaMA/wAuM1RtNJkFx5hIZRyoA684+nr3re1K/jUxabFEIrSH5cR87m6kn+8f09PUj7It&#10;NPVjFiWSGfHzb8DOeATnDYHJwcD8auRzyXXh+1twDviuNrh2+6Pmx+HaoLL7O90u94xEU27s7TG2&#10;7IJGTgEcZ5HPaniOeK8leNVljDZbHcBsj8c1LNUtNDe0qeKy8OtctkiQsmF4OeP0A5981gBTdSed&#10;GF8+eUxq39wHGMD6c1u6jAi+HLeGNcozlZD1ORwfoeK5/SCRrSRxEbhKAA3ToRQV5G1r0KWOgQWk&#10;AKqrjkr1wDk/jmuZtbczyKC/fljwf0ruvEWmTy6dG7Kp8tvmAPY1iLe2OjW+XG+c/dQcmiOwpxuy&#10;RNOt7S2XI3sRyD0HvXf+HryHxHod7oN+yyD7OYWA6tEwK/p0/KvNh/wkN6ouobHy4n+7ll6epyRU&#10;Xg3Vf7C8Y211dTDbMxt5CpyCrcZz6A4Ofaga0Ok+FAhfwT4g8E64qH+xrie2uFYcGFyx3fnvOfpS&#10;/ALWkm8G3miykpJpNwxAkG0+VJl1Yjtzv/Ss/wAeadfaP8UF/s5GEHjGz/s2cr/BJuVWf6iPB/76&#10;pfFWh32j/FiG10aIx2fiyw+wzlOBFs2iRx7iIce5NMs9C8FRrLpl7rzoEbWbp70EjB8nASLP/bNF&#10;b6sa5nWNa+GGgX9xe6le2uoai7l5AM3TlvTauVX8cVs+J/HNl4Q1Cz0oWHnw+Rl1jYAxr0UAdDwD&#10;xx2rLtJfh9r8/wBosnbRtQkPMttI1lIT7lCFY/XNAro43Wf2ioYIzB4c8OPtUYSS8OxR/wBs07f8&#10;CFeba78WvHWvbll1ae0hb/llZL5IHtkfMfxJr6XXTvF2noH0rxBaavb4+WLVYQrke00WPzKGkPjS&#10;703jxD4Z1OwUdbm1X7ZAB67o/mA+qCgZ8ZSmaR2lmLs7HLO+SSfcmvtO70bS5fCNv4Zl1MWcUEEM&#10;J8qVFfCAYHPrgVyHxV1TR/GHwo1R9F1S0vXtTHcFIZQWUK43ZXqMKSeR2rzv49adHdy+HfFtsoMO&#10;qWSq7L03ABlJ+qvj/gNAHp//AArjw0Vw2vu3bmaP/CqPxStLOz+DFxo+nXS3bQvCqKjB3YeaD0Wv&#10;lqvR/gV/yVjTf+uU/wD6LagVjg/7L1D/AJ8bn/vy3+FS21nqlpdw3MVlciSF1kQ+S3BByO1fZGu+&#10;MF0TUGtWsjNhA24SYzn/AIDj9ao6f8Qf7S1C3tIdKYNLIEJM/K5PXG3kd6B3OY1u8t3+L/gHxBAM&#10;Q6xYzW8gYYyuzcA3uDIM/Su7m8JaG0rTWSPplwxyZdOmNuWPqyqdrf8AAga8S/aUv0l13QtPBBeC&#10;2kmYegdgB/6LNeRaP4b1vxBL5ekaVeXpzgmGIsq/Vug/E0AfYht/FGnc2er2GrRD/llqEfkSn/tr&#10;ENv/AJDrPvtd01v+Rp8M3VmQMG6EIuYh7iWLLKPdgteK6F+zz4p1Da+q3NppcR6qW86Qf8BX5f8A&#10;x6vQtN+CHgPw6qy61dS38oGcXM3loT7IuCfoSaAOu0PTNAuJk1Lwtq9vJsBysUqzR89QwByD9Tmu&#10;W+K00Fp8RfhxczukUaXsxeRzgBQYep9K6/Qrzw9aTrpnhrS4IQR8xggESADuTjJ/LmuT+KEsa/Ev&#10;4bBnUFb6YnJ6AmLFAHUatrfhjxJdWXhw3dvfTXkhkUQSKzQ+UPMEnfHKgD6/Wqfj29tzPbW2A0sK&#10;tIc9FzjH16frW/4gv9D02GHWtTniU6eXkhYMN5LKVKqP4ic4A7nFZ3jPEvhuC4ntIxdsU/dsQxTP&#10;LDPfFAmebMVt4PtN1jB5RD1P1HfrWeFmnczNlV6gNWhHZC6ud1y2WzkgngVLOrrP93aCfl9AOg/r&#10;UgNQskWN/U1bE9vZgliXJXOABg57DvVf74YbcfNn1poiiivY1ufmEi5G0j5Tn070xEHwQYP8R/GT&#10;BdoJyF9P3hr3mvB/gmuz4l+M1xjDEY/7atXvFMoKKKKACiiigAooooAKKKKAPkCwuja634nYKW3X&#10;zAL2zvkplzdyXDZd1G0EBR1z2Pt3/SqZJPiPxBGWxG97IGGf9tu3erkKeWjOAcKeQeOR6Cuin8Jz&#10;z+J3NWw02zNrGJdRVGbHDqSBn3PX+VWrrSIbcJPFfGeEna5AAGfoM/zqhb3zuTCQoRudrfNxz3qV&#10;YlaElSyg4yn9we3rQ73JT02NPxPpNtaaLaT6bcyyRSn97hgRnAP4VykdkblxEzsq4LEkDOPYVuWS&#10;RoTbqzhCCCGYkFvUfr+dV4oollErSscKVAPbg9KSulYpyTZSi0+MFxEgyp+aWRskkirAtIo0AMW/&#10;AzyuAPy/xq8rQQodrqyOc8noancxSsoiztaIkDHfrg/TFFyGmynDpd/fwOyt5dtHtQ7cIP8AdUdz&#10;7Z9K2m8OaPaxRh5ZmmChpI+NqHgcgDcx64A61JDqawaYLQwB5reZ3jbjuD/U5rY0Y6dY3txe6heR&#10;M9lGJTH1Mk5645+YjgcevtWcnI6IqFiaDwlZQWR1XVIxaWsXz7eDK4xgDPQEnsAOT14rM1G20e5Z&#10;JdGtNQmTG55nXcoHcgnBJz74rXMduiJrXithJJKoa1sQpwgx129s+9c3qPjeW4vhJZabbxNGpRCm&#10;fu4IwT+JPSpjzMqXKOitJ4C6rp10beRwSiLtaXJI+Y5YjkEVDfafeWokv9StVt45NwSMFVLuQeij&#10;oB1JP9az5PE+rMcxXP2YKwx5LHK+w5JA9unrVSCG41S+TzGnvLhzhd+WJ/rWiT6mUnF7HS+GZJVu&#10;LeORWaGdjbn0wwIJ/UVmai0n2sS7eT8pPuOv+feuot9Ok0drW51GNojB80cH8bt1BI7DOeT6Vj3K&#10;xX0zbVWOOMFndu/PJ4+tHUHsc1cJL5pLggdcnORUSI7SbTnJ6e57V1F1HYzWSR2zeYwzufGBn8az&#10;JdOaMhlYEADkHqaom2tzJeAys2B8x5/AdafZx+Rgxs7z5yqjIDDHPb69KvyQkTFiOQ3eq+xo8OhK&#10;lCfagLIuw3rt8rE7sdSc/h6irDEOoCg5J/gwRWZbxCRmZmAH3my2OOwrRhRUOFSKNByfk3Mf0wBS&#10;ZXQJ4zGhVVXIGdxPTnrVhysenzICSFmjJ922vkmiRZFh2bUKtgkhck8/yzTpbedNNaOOHzpZpA5y&#10;OgGe3vk/l70XFy6O5RUh23Nn6Ht3qOdmMyZ7gjHTFQJJJGwjdM5O1R0OfpViYEmNsYbI49c8VRiu&#10;pDGQHLbsZzwT71YQ3LkeUqsvTHH+NRvaSiUjG3nIB684x+lNbMTIiEh/4vY0xRvF3LQlukxuRfwN&#10;WormWF/OU7CO4Pf+oplorG1ld5GwpwN3TP0qKWZZI+mT0UDgD3pHQlcvrdvLMJp2OxzghSTk9utb&#10;+i6omnk2iuJYJlKkOeFB4KnPbvz3/GuaSCc2rYjyuM59PWmRQvczbGkMfyY3DqKRRteK5ftN1BAq&#10;sDg7OVUZGedgJPoM+xFcZqNnNbv5zYdO5zkirV3Z3P2p4ridmvYo8xSnkyqOgB9aU6j51uMDy36O&#10;TyfoKfQi1pXILW8vbmeKAR73xtiyMBAe/wD+uups8aTpd1dTEOw+Z2fne/QDn0PNctZxXAl+0229&#10;QDvE3Tn29RU+taxPe28Nm0QRkOXKnhj2I/z6elS1cpS113KERa7u9zknc25z+proSVkhCBhwPlOP&#10;0rM07S7m6j/dKcDlnJAAHuTxiuit/DV5NGDaj7Qx48xDkKff/GhspMotBHcTQ3EUyvHBuQrj+P2P&#10;cAcfWsrXMzXNvCiszAjChc7snt78fr+XQSWR0qGLTW277YESMp3bnJyST684/Cq2mXMkd8k0BBm3&#10;FhgZ4wRivXqv6vgYw6z1+X9WPFpv6xjpVOkNF6/1c7O/uIIbaCA4GIlG3djAxVe11CxgZQJSMHqH&#10;HFUL6z1eaP7WbKZYZPmMrxED86taX4a1FrT7a2nb4dpIfYSceoGcmvCtoe5e72Kdlqtvo8mpxxrJ&#10;KtzKWRmwdoI9fYk1hyzgc8bTyM4z/OtKKwa4t2aRVeXcQTGCEwOhGeR9KsQeH5rtmgigd3ToIxuy&#10;PfFPRBqVfsLaqnkwMoka2STk9gSpq1pFlnUZNLMnlkndvXkDbmrR0+40/VrKBIbgXbQSqsaJy+MH&#10;HI7dcVImk38N28dxbsbgkOEEWG2nrn1Oc1NxqOpPHpcEmofZfL3AH5nRBn88Uy30W/e+wLOUpHKc&#10;FxgFQeDzW/p2l6jHbzT2kEvmKpUAqACfTmsqaTxhJ5jLb3EcSfePkhccZ7jNLUq9tDgtUhj0vxXd&#10;wbFeGKcSAbc7VJDD8hituz1SysdR1IywBDLcytJMEzIykjAHXg5Pf656VJqUOrap41Wwt40LTZwE&#10;GQQExuYgDPTv0z1q94t8F6layPqUK4SSFGmTcPlbADDPTg+tab2uZR0vYy9Z1ezu7b7Rb2hWZZEj&#10;gYp820HO4n3PAz710iw20t5qdqGjkl2JOtuYwDG23175wD+Nc5da3aanb+Hre2x5u1be5Ypt53Rn&#10;Axx1HX3967CRoLfV4JyipLM/2beF5fPIH5jH41D00L31Jd6SMYwTie3c5A64wR/M1yV3fW9n+6SV&#10;57oKkPljucnnGOv09QK7L+xdag+0gWA8qONxbt5g+bdjAIzwAMiuTu7O10uRb952uJ5oiYdy4w4+&#10;906dce34UktSr2icpqweafa7sxU5f5vlB9B69P61i3AklYou3J647Ctp4hIBuAySWbHqeP5AU+Ky&#10;Bl5XjdyTXQtEcrld3KWn6OZlLOxVVOOTya6FFSCJYo+AFxwcH8+9KECLtBwPr1qPzVQlQgG3q2ef&#10;zNJsG+gZbIGetOkZIT8w+Y9yef8A61VrmWVXXywjDPIDY/HNLMYGVyhOzjIyM/jSsSRXZZ1VTgsW&#10;4J6VBBKYJ2WSJZGZBt25JX16de9JJFB5Zy+8Zzhj0+n506ytldpiwLBTxkdafQlaaliFCxBcds57&#10;Z+lIwbzAgYZJyMdMfWp2CRRsVBLn2/x/Grkehate+UkNqyBwNpeQLnjPrn/9VK5Nm9jMl2EEbiOc&#10;k/j68V6F4WtZ7TQbVJYgkqlmQSZJVWPTHGKyIfh/NbRGe8ZJlDZeCEkHb6huOR1x3rrrAFIY4JJh&#10;KwXdGxb5njzwT79Mms5yT0R00qclrI4a98L3ltfvIsaralzh93yxqfXvxWnY6IYJs3RjlXsoTg/r&#10;XYymFYGMrKseMMXIAx71xWoeILe0RhC3mQqCqzKd2eRjaP4uvXI5HNLmky404p3Npb2SRCrRGGXJ&#10;BUnOB6g9+PyrN1K6gSyuYnkIAjwNjYbJIAA9SfT/ABqpP/bbiPULnThZ28akjz3GWZhgAAZY5OOM&#10;Cp9P8Lzib7ZrZwWztiDfvJC3RQP4c5OT17fKMiloiwAAgP9/30sYkVjL4h+y6XYWieUmGuJWTgnO&#10;cluu1egAxkj8a6+fRdE8OabGXgklndtqTBdx3YzxnhR/ntmtaK40/wAOacYGdTKv7yURryzn2H5A&#10;emKgGlS6pJ/aOuN5Fmo3R2W7Cgf3pD/T8/Sk5X9B8vL6nOadYal4iuHCTeVaIAzSc7CD0AAIL9Op&#10;IH4YrTHh+3N//ZVo+944hJczS8qikkbQi4GTz74qVPFvhzTb+aCGZcTP5jzW67kU4A5x246jPWq/&#10;hK+STxXqw+1pcrdRiZZFzggHjqB2b07U3e1ybq9jPmt28KR3djajN9cqvl3GeI4ycZz7cn/9VJrd&#10;9F4VtUgtWjuNXlG65upU3FQR1Jzwc9B7dKzvEeqre6zNcKqvwpVCODGv3QfYnDH2IFcrd3Nxdzuz&#10;MzOzmSRmGSzHvWihfVmbqKN7DbtZp0WS+unUHLBXY5YeyD+uPxqr9qSJgIF+f++4DEfQdF7epp0k&#10;Bk3OxYsTyT1NRtAVVsqUHTheT9TWhi5XIZZZXUBpix7AsWquEwTlwq89OSfp+ZqV9yNgHHcgcn8a&#10;afNkcJGpJPQDkk/T1pisxoRIySI5GB5JYkZ/75/rTSXCnYiqvtz+tX7fRtSvTu8sqM4+dsfpVt/D&#10;MylR567jzhSeB3ouPlZzwOW/eSt9V65+vSpFKr0Y8dc9/wAjWlLocikiORGJJxzjd7+hqjdWc0TF&#10;HjZdp6jn+VFwaZWlcFhnGfTil8zCgEYGMnpx+VROyqxwCCP0qJn6jcOaLisTEqX7Dj0BpA3PG3n0&#10;quXVuCent1pyHHbgDqe9A7ErTHbhCACfXj/PFNN66KDgY/LFRSglcqADTOZCAF+nrRcErmhFcQuc&#10;Sk4Pr2qxCbZj0zxgYGfpWE7MjYHy49R0qVJpEAO49e9IrY6ZJYEQlY3YxcHPQAnn9f0NQajAN0sk&#10;ShVY8OF4qna6iHlCTAAMQGznkdzx+H5Vft7oyRrEzCQZ2/KR04/xoBq5mpIpmVvMycdxgH2qK6lP&#10;2iMhR8voTx/nFOuLflpI3woY8E81VkYOwIwTnBAFArWNyxI2hmdTg8AE0t5ceXEzd+QB71FBEYbI&#10;OHUfMBs3fMf6iqGsXkUk5Fr5qQ9SrYJB9MjqKSWomrkcNyGY7MF++BQEByIAF7fKT1FVI5zGSQcs&#10;ecY4B962bCy34kmAVR0XpxzTHaxPaO8AY4BbYMkcYqZLsIDsGCwxxTtkKvld28+2ePc0zygjkblJ&#10;6kmkJkyXKhVBBGB+dU9Q1NUUpCAeMMx4FJNIsW5g4cgdqxWJnkLMQEAIHPfPOaaQIQTM6glie27k&#10;Z/w6GmeYkfIPXkj3pylUkKqQM+nUD6UkUce7MxKoDjAX5j9O1UMeJgMjnDdSBzV+1tp5TGzL5UXJ&#10;IUEMfqep/SnWIjdx5ZWNM8464+verc0jCLymY4U8DvSuTcsQRrN+7VlUjH3jjvUV3fRwAJGA5zkA&#10;jk1SeZXAyXXHUqMY/HmkaCF3QwXWxgP4mPAosCITHPdS7pVKoCDgjr9KuXMYjiQKME9gKfArWo3z&#10;OrIRlQWyGpl00k21tq8nGO4oEyp5bsm1VyThcZ9evP4Yqz5UNplyMyNx+HpUPG5dmd2716Y70ihS&#10;TkBiRktjJoGi1auZpxnCqTgHaCc56/y/KpXgKzKwOcjr15ptsyQ20siZ808bx/COcjNIszhnCMW7&#10;n3HrSCT0LYcKm3Zz2/z/AJ/WqV9MxkWOPqfmYkdB/n+VWZLxo4WJPAGd2O1YnmzXDs38Tn0GMUIh&#10;K7L9urFS6HCjuvAPtxVVoBNLuZgB2Uck8YzWtBCpsQImYsg3EHHzDnJH0rGyUnYblVQOpx/L8xQi&#10;icW4IUqW3nBZu/4foKlTS4Y1ZricLnng84/I1Zt3tk0p7syssxJVIyASSPT29ay2muLp3WKJ2weg&#10;XJA9zmkVZl6e3tY1G1G2k/fEmc5xjgAe9UTBvH7oFj/ECADULGQYDuGIO7Abdz+HFPhDK2YzkDIH&#10;NMTRYSU2XzLwxySNvBx/KrEPiOWAnyYV3nALScoF9AB/jSXOkXdxCJmt51AGThM5HrjOay5YVi3H&#10;ezH6kkf/AKv60WTHG6LkviO5vLx55Nhl4VsrgYGegpJdSa6VNxUAKcqOh6VTtoE8zc0Dtk5Jwf8A&#10;IqO5VogzKNpBBX0xTSSKbuWY7qVZsibA5DEgcD2HarcN2GuFV2OOQvTGPp0/rWbAdwXfsUE5OB19&#10;h/WrDFMfJFJ/skKQB+f0oJtqav8AbVtYkJCPOIOBhgAq5Peqk063l4zg7t4AUBT6DJP4mqMMVu8i&#10;RKZATwSGH8unp+VXJo0tokRGwwPDE857D60uo27KyFuLcwhA3+tOeo4P+cVEtvesfkglk5wGC5/X&#10;vU899NLb+XujUgjdJK4BA6cDP1qSG4MqqkTyMqDBOCMnHUetDuSnpqRx20zB0eHAK9/51UksJYvu&#10;E4I52nir4vJ4o9zjCEAjPXk1et/sLq5kkbeeNm0dcflU6oa1OdMhR2yrFiPXrVVXZ3O8Nn0GeOlb&#10;k01nJIR5DoQSC+M7ue/TA+lZc0a+WRETyckZp3GlYmWeMLsGCzELgZyT26dqbJOFY4JII+YNwT+d&#10;UwJFYkZUjkDBpTuCkyON2MZY4Lf0oFy6mjDfqdoAzkdDzx2HvUyzpIxHA5rCwS+SDj2JpxmkGCHI&#10;PX6fnTsOx0BjhZQeCO2KjbTrZxn7ufQCsUXUykYckkcZqePUZE5PIPB/z+FKw9SeXTjndExYemcG&#10;qMsEqclSMDnA61cXVMgBlLZ/D9acb5TjCN2+lFwRlkkYyB75H/1qasTynCITt5AUZrctkSaTDqpQ&#10;98YNaWxI/lRY1HXAWlcdzI0/SpAyyXGUTrgDk/4VtO62xbyYI406qpXdjnpk9aEKiMsCJM9AOMe9&#10;RvkyAMSVxxSJbHxbZVJkiVueBiori0tp87YVjXHPzdanZRHHwjAHnpxSPO0KgYG4jGCooQFFdKt4&#10;nDpKxZeQvBFWzIqlyBjgACoWuIzj7qt6DmnxW7XKsY8jYASP8/hTYMZ9rYbsrgGqraiTnBJwaluL&#10;O4lP7sYzzz3qr/Zd2Rjy9vvRoTYeL8Pggg855FLJfLIPfu2KaujzL991UDjg5qz9gEcY5ByM5NAW&#10;J7WVdvysD7VbETBgwXkjjJxn/PNYMjLbHiXgHPWoTqEkhO0MR65osGrNyPZFcN8y7WP8VWI3LsSm&#10;0jpjdkD6c1gLI3DO+c/lUguREcgg9uTtAp2EdF5PmMu4bBg85wPxqtci0hwDKduccc5564rLe/V4&#10;x+/HH+1TY5DK2NrZ6dMkUWFexZhuZgWQOoQdARnGaWS7kCEB2PGMY6/lVCfzSdr/ADDsM8duvHPQ&#10;96ZJGQepbA5anYNyyLwxoQm2UkclWxz6fTrVbzZXO52CYPOCcZFR5L4H3gMcngcVbtwJiwd8BV2l&#10;evWgGkio8ruTvZyCPm4xkfh+PWkRWlb7sYGRhmGcZ6dammt9nCFmZjknpgflxViDdBwCdzkDPUHH&#10;Y5FJsd+xIlvPGiRAoWY8N0x7fyqWCGZWYB4ywHIB6c9MflTAXmXbv6DG09QP8mjmIBp2LE4OCMfy&#10;FSS9SZllQMcxg90VjzUlpIsUxV8HuMg8e3tUKzRFDlRkHp3p1rICDAUYDPBxnPrxQK9jS/tO2gBj&#10;jUM3Vs9PyqY3EfkpLI8e1TwAcsfXj8KwZow94yblAAwxCkHHB/z/AJxBcvJF/qwTk5HPT6UWRVzS&#10;u71biYKqHy1OdjNjn69qnt9StvMBZZIiR0Xn/PNZFq+5vLHXHfH6UyaRvN25H0HJ/wAe1ILs66K5&#10;ikHylyxIKk4PFZeoxBZVBbKse3FZUCXG35JHVj0IqeYzRxbjC7YPy7eeaNgubNlBEpABX1BzjPvV&#10;jOAzhkCjoCcdqy7PUG3hJUIcdOeDU88xSMhRkN0LcfpSGaQXfsmQFYgAWY/xeuO1Jc3FnNblEuMt&#10;1AZcY+nrXMSXBA2tIQmOMn+QqD7cgbaN7MDj5RyM9v8AJp2Fc6yOdEtwRICQMd/qaZPMywrNbEpM&#10;BgkHAI/r3rnfOwobOS+SMtzn6CpZdQQrtBEb5GZHJwfoBSsFy3PdzyxhZmkYA+oA79sdatQzqFQ/&#10;xdGHXI71jCS7QYEIuO4Mbbv/ANVOW/KgCaB0P44H1z/Sm0GqOlZoy7ANgE1lzDypirH5hwGHNVob&#10;6a5b9wu9Om5lK/zGac1yIZHSUKWVshoz5in6Edfy4pJA1cuWkjtciPIZSOmKdckxTxsNjAN91uc+&#10;lU4LyMJlkbA4LN0J+vatFYjftsgbfIq5Ad8HHTjPU0FbqxZ0y3thN9tEpK7DuhI5U54GDwQa3v7M&#10;vIYftl6kdjC3zIXcBmz6DqTz6flWZY6ZqlnPBt0m7aVGGFeAlT9exrVk0XxHrl5JPd2s6zgZVpjt&#10;HB6A9APYe9Q3qaxTtsXFngudKvIWU/uiXCZycEdT756/Wub0yIpvnXarmQnd3XGMf5966W20safc&#10;tbBi28bZSepJH/165+JJ9OvmtLgcOSUPZhnH9KFsaa3NnXNdnW0tUjlZfPQknrg5wRXP6RDpqar5&#10;19KX2AsXYg5I68f0rPvHNxcyRtPIShC4DYHv0qsul3AcLDCTn1p2E5a3NPW/GN7eM8FsTb2h4Crw&#10;WHua5zzDu3sSTjo/OR7VuxaDcy4EsWPYcn8qsL4YWNt83K8Z6CmrIlqUjvdG+JGh3mn2J1qzlfU7&#10;LlGEQk+faVLqexIJz06mr8PxO8PXKi5urK4S5gLeSDGHPPHytnjI6/zNeeHSrVE2RHaP4hnlvxqB&#10;LSKORgQT6n0HpRcq7LGqzXHiLWLjUplCtM25UHOxRwoz7ADmn2mjq8WSSgP3mxzj+v8A9epbVVUB&#10;ioCgdfXA7Urai7MT5rLtP8I4pAa2nT3Wkx/8S93g57k4Y+4ziuksPG2oxvtvYYZkA+8PlY/0/SuQ&#10;huPtSYXAYcMfWrb7o4kOS2evJwKB3OtvdF8KeP4LiC90mAXpiP75ogJUzkblccnH19K8iuxPqHwv&#10;1rwDq67fEHhiT7Taqf8AlvAhJLL64Rm/Ar712el6jPZaml4nylSQPcehFbvifwpY+Po7fWNHvTpn&#10;iTT8GC7T7ynrskHdeTz7nryCxpnyHXo/wK/5Kxpv/XKf/wBFtXY6hp/hKO5Fl8SvCr6Bqbnauraa&#10;GFrcn+8AmVDHqRtPvjpV3wh4S8G+FfHNh4g0fx1pVzp6LIskF1dxLKm5GAOcjPJHBAoGdf44hSXX&#10;3ymW8tOnWr+habaeGNMuPEWtutrFBEWHmH/Vrjkn3PQDrz6mq2u/FD4f6Ncm9N/BqWogBY0sR57H&#10;0AYfKPzFZNrofiP4n6lBqXi61bSfDFu4lttHJIkuCOjTdDj2OPYDOSCsP8JaBY+JpdT+Ifi3TYZF&#10;vmD6fb3cYcW9qgwh2njc3X8iOtbrfEGyVfs2mWOxEGE8wBVHsFXt+Iqn4s1+PUk/szTmAsoiBI6j&#10;CsR0A9hXJvpzArLHncOmD2oE32N6+8U61dyRo10YYnYj9wNv/wBf9axriGQz7nbeT1ZsnmrarHcA&#10;kROXAGWc85qWWMOmNvzH9frSAsaBfto99HdOjN1jZSRyCcHB654FbuoXHgu7uGub/wAN2tzO5+aW&#10;WwidievJPNcde6oLZ0Rk3YAO/OCP8mud1jxK7yCO3Krt6hSSD9fWgV7Hq1vaeCYiLmLwrp0MkRDo&#10;39nwowI5BXvkVj+LNbk1byvIjdY1+5Gepz1Y46V5P/wkVyhHmDeex3EYqSDxXPG5LllB6gcg0BzH&#10;bpHIICA22Rxgj+n1pCWt/IkJLsT84xnNYUXjSF4wCnlkDA2xjI9/r/hVhPEFvdsWLt64ZcZNIdzZ&#10;nned5GjUIg5254x2B9azry7s4Ak1wykRsCNpzuHpxWHrGtiY/Zbe6RE64xxn39TXK3jXQkzK5Ze2&#10;OlMm56F8CpUn+IHi6aMEI43KD1wZDXvtfPH7PBJ8XeJSephX/wBDNfQ9M0CiiigAooooAKKKKACi&#10;iigD4zjAPifXyWUYvJMZ/wB9q3bZIIz55OAR8pB4Prj/ABrHtUibxTr/AJ0uxReycf3vnetaYG4Y&#10;YJSNFwRtPTr/AEreHwnNN++QtPiYtCyMM9cDn8e9Xopxs81lLEAhlBwWHp9fes0CIHKPk9W3DmmJ&#10;cmOb5Aed2BjjHerauJeRtXQSVBNatsKqGBbHK5x+fSqMmyRY7gmIxE4Yr69/pUiztLbLsYbmAUj0&#10;Ix/h6VTnsmVUWMM7ckHsTUpCurjrgEyS7cdyPpVjTpJfLd365ABqT+zprKK0kuIikN4m5TnPcjJH&#10;1/nUttEEHkttVt2ASOB/kUXHbSxJHMCWfcWw2KPOAlQ+UpGQWU9+c/rWrb6PavOY2uo0Rcc5x35/&#10;nVa4tkinZQVZSBgg55pAolbXtSuL6/ee5l3l1G3a3yoo7ewGaxFJK7Bgg8kZB/z9a1dTs5ILoq6G&#10;RNucgfKec1XsYlmmJKnkBABQtC7X1Ze0zw2JYo7m/uPs9s3ChF3O57hR6e54+tdBZ6gujJJbaVap&#10;FI/yGULvl6dN3r9MVFrzrZ3X2eMKsdsohjJPVcdePXk/U1nWmp/2cwnEIklOSjMcbT6gVNrlN2LL&#10;yxQ3jf2g9xIWQcB8DOc/l9KfezQOvlW0QjTGCxcHd7+v6Vjz37TAtNGWfrUcV9LaqB5MT5bA3IG5&#10;9DVWM+cmMPlSF4jsZec7eCOOD+tOW/mDlJVWNumVAAyKQap5yCOSJYwehUDkfl7VKyxTRnaxJY7s&#10;DseaB+gvlgqHZeDyD6/jVaWEbzkYDHtzSET27FVkaNP4gO4+lEtxIkaMSpLcFl5P4dqATHRWoBZC&#10;MOCAvODk8Cn6jcPYao9rbTzJbwkBQrbSeOS2OrZpLjVLexlljgSSS5DkPKRgqRx8o/HrWLPqxYgf&#10;Z2xuOC3U/WhJieprQ67OJh50QniJOPNYkjGehyD/AEpsz3E85vBKQu7AdQRjHQcDjjt7VgNPcrmV&#10;tiegFS+fd3CBjMSTyMen1o5Q2Wp0SXSZyvDg4LAYJPtTHEkt7DBsIJPyjgE56VhQtOhDLMxxwxzn&#10;PHertrM5mQMACTkZY5PFFiL6mnO4jmQoQd2S4PXr/wDWpt1LHb+S4UM+7JOfbn+lWpoiUhLOofnK&#10;Y6H/AD2rGvJDLchCAAgwPz5/pQip7pGul3JcWwDBQOMgdqluLZY3UxvnIHPp61WsYSA4YcKmMelW&#10;3keQPkjOSyjsPpQaRle9zS024MtudyKHTg/7X4U64tFhlEluuV78dKyYJJLeVJQpX8OD/wDWregu&#10;Umh3bjn+ICk0Vexj3sS3u0ElXQ5R14INZuqWbrNNI4Uz2hxMrMCHwcbsY9Tjv29RXS2pihu5LiIq&#10;8NudyP28w/dHvjlvT5ayLkvJMZLfHnRA8Z+8P7p9R9fWmmJtt6jY7yJ7cSpvKkdCvQ96ggtjeSvI&#10;x+9wGwPlycDHeqqyR24a6iDiykAEsZ5MT/TvU0N3DDcJGku9XYEOvK59z0oZDWp1JhRVdZXWOxt2&#10;8uOFWwzEcZx69ya1otegsrBjZ2wjOzgNzhu3PfHWsbXowl8LlDujuUEiBeg7Hj61mliSVOOPSt8D&#10;QVevGD26mONrOhh5TW/Q2tEs2mmfUp8tDDIN5buT1JP+eoqLwloD3HjFbQLvW0lbzdxx+7BHX654&#10;rWmuINJ8L29qxIe5jLS7cZ5OcH8MVP4NuJ38bW89nCWiuLZ4rsucY2YIb68qPxp5hiHWryfRaL5G&#10;eX0FRoxXV6v1O013xFPoetaXbTaY0+lX7GF7qNs/Z3AJ+dcY2FQec8YNUj4tmufFtppei20E+lQW&#10;X2vUrlgy+QjjMSqAPvEAnaR0x0rD8VaZqVprc+l2+sStY+KZEtksmcs9uclrmRCfur5Qbgcbn6Vl&#10;+ErKWyh1KG11XxbdtFqE8N1LbWtqiyTI21jkgsegxzwMDA6VwHpHo0NvomoWp1i1ihvoJYzIhhw6&#10;yeu0dCT/ADrn5/HVhp326HS/DmoyXFrGJruNbUReSpRijPnnB244BIGeKq/DDToI7DW9U0i5vks9&#10;Qum8m11BFPkyoWWR/lbBDNyQNv3ce9YUlh4puvF/jWOLUtPW4Gn2v2mOKxYi4UxTBY1zJlTz155x&#10;2yCAdJB8Q724FmE8NSebdaWdUjH2xMeSAucnHX5xxit3TPEBv/A8HieSxWKWSw+1+QJM4G3eF3Y7&#10;8dq8ltfDlxBrGkadN4Ui+1r4YdXha6UFpAYlMh9CD2969K02zuNP+D8FndR+XcQaH5cibg2GEOCM&#10;jg/hQBWt/FPibUrCy1m00nTLTSJLT7Y63d4zXEkZTcNiouFxkdSfTijQ/Heoatqfhu3m0SK3h1qx&#10;kvBILveY1VVPTYOu8DrXDW/h++m8CaAdP0nQLOW70yKJr2a/KXMqyRqGWP8AdkKzgkfxYLe1SzTz&#10;+JdY8C2Wn2q6eJLSTy5NM1aTzbazCqrh8wjaQVCjr8ykcdQAeo3Eei+HLptSnEkUlw3lBgryYzg7&#10;VCg7Qdua5Xw58QLfXbG9tNWtJr12ubqOOK206VkeGNsKGyCC5GTjjp0z12fGOoz+HdL0+ePUr9EM&#10;8VnshhillmdyFU5fv1z65rymDWrjQ9E8RpD40mtdSstR1J7WyjgjImKsSWkJUjJOSBx7A4oA9Ts/&#10;EGi2+r6d4dh8P3ln/aAlkjV7JYo/kAZiQceo6A81rSeHrc3sM0aqqxTLMAcnkZ/xrnzpNzH4j8Me&#10;INU16S58tZLeOFrZFzJOi8ArjA+Q9c9BVj4napeaN4QF5Y3z2Uq3tupnQr8qtIA33gRjBPUYoYDX&#10;8Zy2fxB1PRbyN2sLezhmiNtYzTyb3JzkxhgB8vcD61ajbR/GFve6cNLvrVbYgRz3Onvb5yM7oi6j&#10;PPBHH0wQThxR+GoNYudWj+JjLfXMSRSy/bLA7kTO0Y8rAxk9BVr4farf3Xwsj1a81Ca+un+0uJpc&#10;MflldVHA5Hyj/wDVgUA9TzO8sGsdSu7VyreTK0RZTkEg4qWHOBuUkgYBFa+oaHOsst3kfZ7g+d5x&#10;PG5uck+/FQQ2MmCIm85VPzGIbwPyrTmRzOLjIozFvlKx7QPQ5P51DeFL2JVgtx5w+/tXC+ma34NL&#10;FwfMdtsSkqQeq465HarNvp0ccqwwoJbjbwqLgZ9T6Dn1/Cp50WqcnuYMeiLGgNzdScjd5aKWbHsc&#10;YH+fatPTLDRr9f8AR9FmdlAzI8pAP1Oea0Ltf7HngFxdRSLMwjdQm0Rt2wfSkh1Sxe9a3trwPIpK&#10;yopOM/lz6cVLk2aqCSIrvQtIkiZJbOSyYkESxvuCHp0yePqKt6T4d054pbecGSRQrpPFIwEinI+7&#10;kjIx0+lN1D7SLCW4tkiSOMZaScMp644X8Qcn9aztGkjljljS8jmundVjkjygiBILPn0GD9elLW25&#10;Nle1jRi0WzjhEy2wZzHnMvzEceh4FTkusa7CRjGzH8JrWubSWzj2uBJDsIMq9j7jsPfNZC23265+&#10;zNemzWMqQVwXkY9B/u/z/nN7mvKkrF1tWvJrKQxxh5oly+W2IMdSW7cc1Sj1NLeDTzDGJ5Ucq5iB&#10;ACHPygkcjp1wMgZxTbiAiKVo3lbdKscUbnKK5wA2OnU5z9a6CXRzpOgyrpwSG7jXf57RhiTnJJ+v&#10;P0pOyBXZzVyV1C68zVQu2J8JBIcJGx4743N7njnAFS2s9loUklxq9vD5qoHihUbjHnOM5/iIHU9P&#10;aql1q0OmyRXBMN4Ml3G7lm7HI4680/R7G61prnU760kaK5bcPuksO2Axxjt+FVbTXYnmV7Lc1rCd&#10;rmFNe1aYmZstbW3ASFeQCB3YjufXtVXTjPrmoXl4kkSXSAJGwbLRLzwMfjk//qq9DZywJJudpNrf&#10;IXiBfb6HacHHPpQbC11BPMktV3AnO+FkbHTPTIqdCrsuWWlTWkQEsEMsv8Um7Jb8xTZ9Mspo5Xud&#10;OkWMoS8SE4fHP3FOCeKSwW5Um1sp5IoI+I2bbJGSfQ8nGeMZHWrJn1a3YpNJaSyNkxgxGMNx0yCc&#10;Hg+v+CuwaMaXwj4ev1cRobW42nG1dpGQOdprlZrU+EfE0UsEsktpJE43kYOG+Uj6jg/lXbala3ni&#10;Tw+0cUcMNwsmZI956j+E5X6Y7dDmudh8M61f+HbhHkV5A7IlrOclT0JDfwN1x2PfrWkZaaszlHXR&#10;HM6tCqag/l7uUjKhfQoP8/hUNvbybg+FfIII7kdDx2rch03+1LJLaWARalbJ5Dq7bSzAnaOeOhGM&#10;nnBrLbRtSuZJLaO1kkkQhSuMkD6dfTtWvMtjFpkkUJCYjDMW5Hy85H1pkoWVCpXqc4TOB74qpdaT&#10;faarNcr5ZwODKpYZ4+6Dn9KZE1zHCjMrlc/KwPb2NMh3JUsY2JA2sOAFPBHNXIdOhgOQBHIRuHrT&#10;QcJ5vEmVxljzn8KqyzszAuxUemelAXtuabTCGPYrhHJxnbg49271nXF3DJOB5xbuWx06gUkt9bsA&#10;ZGLE5yc5yP8AHmsoylSW2d880WBvsWpJHhdvlcKwz9c1AZTKpfHsFxnn3pjX7L82wFAOcnAxUbag&#10;B8wWJMnJOD+FOw1IHitblCs0KxtnBZRis650fb88bhox3Xp9KsPfRuzDy/lIxwvQ+1RwS7z5ZYKr&#10;dx2PrQVe5lSWMkMoUg5PbNSSWjoh4ZSB1xXVQ2gjiEksR3DgZ/TnmoLkE4WRdoPBD/N+n4UrgcYz&#10;EZ7j3p0cgGOPlB6Zrdn0uCZxsGzjqvQ+/NRnw6SFxcp+Jx+FO4WMwrHKvbdn1qOWMoxBI4rdj8Nz&#10;AqS+FLYZk5I49vrT7fQPOkETyDjGTjnBpXHa5zyttJ43HBGMe2Kv2lne3AxHExCjAIHT/Oa6yHR9&#10;H03LXB86UdIVGW/4Eeg7Uy41V4drW8cdsufkCruIyPU/hRcNjLtdPIQB2ZmzjZycn6YqZ9It2PmS&#10;QeSQeAwZf8R/+utWLV7yW0dpGO9l2hlReB07DP4VTt7l0dirFVPJ28ZxSAzzYZQ/Z7pUlII2sSCR&#10;jsaw7jTLi3Yl0Ykk8gZHXNdRLfHdIMooHDDHX8+Khe5hmUi2dy2/JiBGCPb1PWnqIybLTRGBNKm4&#10;jkqDwBkVYudRSNdoPIJwOBirJjlaQXUCqVA3YIzjnHNZ00EaxtIThRljjt6CgGVpdRYxsecHqCev&#10;5VB9skfBJIUZ4HFVGbzHBKYQdFI6fhVhY/LUyMuFXPUEGqFZIJHmZ0O5QP7pPP68980oUMuFAJH5&#10;H/PFV/tGTuY/gPy/z+NXok3gFfTjA/r6UMNiBo32hVXaE54+tNhVjIMKTzyeTirWFJAJPHLEHkn0&#10;9qtIOMlePQdF+gouDegttyjZ5Jxgkd6rS3UhYxZzg854GMY/z0qxJcCKE5yTwRg1nw+ZIzyAY3cn&#10;d1/Pt3osJFhFbAyqbtpIKn0PT/P/ANerVoFkB+Ut6gnr+PrRa2a4YS8OcbGHY5yT+VXLaOJZGOd4&#10;OSD9e/60DZOFRAiSIH2jIJwQVPP/ANeqWqXQZEG5kckcDA49PStC42RWMc8rAbSVK454GR9ev6Vz&#10;kmbq5ZiNoZiAB1xn/PNCRG7IhLh1JY5GMkdB/nFX45FVV3JkjltzcfTFVxN5anhcAY6dPx7f560+&#10;EmXGY9y9cA4H0yabLNQQNEnIQiRcgkcr60lqJXDxJEGAG8k5AHTk5psrxpEqorFyOf3gCjoR259O&#10;1WWmFtabiNzqDnHf0qSJOxQ1dFt0RQ255FB5PQdx09iKqwo0o+QHbjLnIyeeg/Sq8xM0ryOCXY8L&#10;noOwpbXzmcmBTzywRT0oGkbsDHyd8WBswScfdP8AhWfc2lzMJpoIUWEthiScA8fp6Cp0uyAxzgbC&#10;SOePy601b6SMOsb5Vx8ykcf45pK/QS0eoLaSi0gMpEvmEj5DgcY4/WnuQLV0ZWy75cdAAOPz/wAK&#10;ed86oJPLW3jZipTOTxjkmqhbzI2fJLDop7/jRuW421GPAZZEijUyTSOAkScEe2B3NW5YrfRAdsrS&#10;X2BksuEjJGenX8/0plleyWMr3UIX7VsKRyEZ2Z6t9cVlXELumEK56HP9KNwjojRGtWMTkzRT3cpG&#10;Q7SeWEOOcAZ5Bx19Ki+06fclvN+0NLt+8Ao57dsmsIxSZ3HPI9cmnRDa/P14ODTSLZtRS6YgVJbe&#10;9fBGSs6oO/qpzRdfZColsjOIto+WbBYH0yOCO/QVkNG+wHd0PFO81oYyA3Xjb607EtXNDTb2SwuG&#10;nRIGZQQplyQPQgZGTV5NbuZnadrqbz0xtIjAj/LBrn1fafMZY2wOPNyQPwq1aXErSKQy7QMkKuAO&#10;aTQa2N+bVLsrJFPNBLGwHzrAoJxg5Bxmq0EazRSvs80ZAxgnb75H1qF4okY9CrDgDrkn3/E1VeSS&#10;0LKDsSQc7xjgegoS7Et3Ir8lH2LEiPnAVev5/rzUCLMsq4XAT5iQSw49TnrTXkDsDGg3YxkdqWCK&#10;SdThBjHG1ufypldCzJdebMhEXP8ACAeM9+3+c1LCH8xpXTpnPOcfiP5f1qk0Mq5O1wnQ8Efr+GKd&#10;bzSRygqzKMcEN1FBNtNC/l1H7xQwA/GnrEsiEqVVQcbN33TUZkeViONxI4A7Z/KlikdRwQOedvNK&#10;wJj/ACUyQRzmq81oXfCHBPbqOtWgE3KVbcrfjj1FW44wQMfe6ZzwKRRitpN1wSnPoMVA9jMhDbDx&#10;W3cmOFigk3MO6Hj86ptcl3wrEg8ZPf60XBMyTA6kjy2yfWpTZTiASsoMZbGN43fl1/GtuLhAxVeO&#10;mfWkEw3bVUbs8sBRcOYxrezllbAU9Mk81qxWUUIyV3tnqTxVsud3ORuPcYpHk2jBXpjpU3uK4+GT&#10;ZFtWNVJ43GkZSGLEEjODkY5/GnxIzkjGD2pA0QVlbO71NAMcpUxKADgE7vc010aR9iOBxhsn9KrC&#10;eOJ9xcY7Yqrc3ymYrGRn19KdiTZk2x24JKkdMg5rOMkZLKyFiwIXB71mvcS9DIdo7UjOdgZWHHHN&#10;PqHW5oKrB02Rbc8AZ6mr8bSQ3MkTH5tuwjnnH/6q59bg/KCAG9av20pMyndluuepoZVy+7PH93of&#10;amNcSJkvjjrTZ7hfuFsNnqKyrm6aQlFY4zRYnfYvvqeCRjHbAFU7i/md9pzxwQeo9qpkksB35BzQ&#10;hxvIGcnvzinYdiFjuBJ5Ock+lT2kRlbCr06dqijjLSBf0FbtvbLBHndgkYJxQymRxW6R8vz/AE/z&#10;/Wq11KrHahAx0xxU11cgHahzz24ArLdizdcnP+f5U0SkToFzkj1/GrUQ+XCbQMc1Xt4iwC8Z9xU0&#10;7COPy1BJYHOfyoE10IJJ9755bBznip0mzHIpQsrcDOfwNVC6gHB69SKUPgZxgAcEUBYVv9YcFiSc&#10;cHgf/XrQgmUfJwN3RyRhj6dz2rN2segPuK0oLWZo1zCct0I6UmKSHBAX3ucnknJ4+tW0tyeWPy98&#10;npU0GnsGXe+AeOD0/wA5q/FDGgLKQEH8TDt9KhsnlZmpbGKZWOSAfvDtVsxK4KlTtYjBPb/OKkud&#10;Vt4kRYoUbjlhxn/PtVCXUfl3YEajqB9OM0bjZcbTYFC4TGe3pmoLr7PbSF1yZFBAC/579PxqoL+/&#10;mIxJtTHJA/z61VneUSAORIWz069QM0corLYVZGllLMocsc9Opqc205xu2AYximxnYuVBLHhSe3qf&#10;1q1AisFc9R1Zjz9aYC2FikbfMFdjnJ7KPyqeW4itpw8dvFuX+Ij5j9Kd5pjkLZyDnb9e1ZdziZ2J&#10;cKzH5go561IdR51SWVi0EUalu5HIoilknwZixGc5Ukj8MirNrbmRdq72bqQAGPHJ7Y/OnG3JUqF3&#10;Rjjeo24/zijQpp2KkMLiWRLbAj/2h0J5zn+n60ya5kZ2jdpH6BFTjJ7/AFrRRNg2NGVQD58d/fNZ&#10;FzMhuFMZA55YfrQiVe4HMcbMShdm+Ygcjjp71et4hDEZGcqJF+VfX8cVSk8ho1QEM2AeGGenQD/9&#10;dT3F4fKWGR2PygKrZbGOmCRx2GKLFJFRWBug20lmGBu55zz/AE/OppLfbLklcEYwMEgnvgfhVO5k&#10;lSLfhI9rkE56nHf/AAq3ZyXU8AWJS6L1wQeR+H9aY1EaihWWD5cjGWU4P48c81rW+pyQQmO5EV1b&#10;7DxNjPc8N+XNUc+WOYfKcZZcJ/j/ADqpe3LHyozuyx5Hr+HPrStcNSzj7Y22ytCgY5HllgMe/PPa&#10;rC21zC+Yo5twGXDIQCc9Bz0/xp1j9qW1SNoBGY8NukhAJ9939f8ACtS1muZonkl81MEMfKkYljxw&#10;Nx5HTkZouXymIsreUwdBtYg8v1+o/wDr0qOrTKVeUELjAIK59ua6RdGF3ALh1byeQGZUfOOuMbcn&#10;25qBdHjdJ5o0Hlq/G3Ktg9CBkjqOlF0S4M0dH1TX9UMemvrckUAUoNpLtg9gMgt09cjPArrki8U2&#10;CtDY6naa0I0Bkg3bJowe5BIb8M15r9hmMqoH3N2ZTz/9atuwuNRsn3reNOCArCZclR6A5yB16EVE&#10;o9ioVLaSL954iuhIRdWT2j8Ahzgg9+2fxo1Sx1LVJkmsYg6bBMDuAxkcgc8nINT/AGZb8Fyj5YZI&#10;BZgf++ieR9a3rZvsNnmXJMcQTIPUiktDbc84h2nBCMr5znJ61p2upNEMP8yfrUWu24s71ZI+POj3&#10;suOjd/5Vk+bsUKDkDGfrVE7HS/8ACUwwEKsRz0yRWJea5dXbkK2FJ4VRVUNauBvcgnrwP6mnwwbH&#10;8xFypOFGOP8AP+e9AtSW3uLiOQeY6bGPHP41oITczsclUOPmI5PvSQW5IUqNxbO5icZ+vc1f+y7N&#10;hVB8r7CAoPPH+fwpXHZkkGDCUUjkEZ9ap3kEkQ81QDjqo6j3q7fbQY41JRlQkRHhQM4/P/Gi3Mc6&#10;buAR1zQh7mfbXe1wwwoP6/rWncarGbXykOQepqrPayfO4KHJyDiqErpD8zgsTwMnrTEX7TUXe6CI&#10;Gx3PpW1pWr3Npc+YJGRyc5Bx/kVzul3ct5crFDbjr1zgVpELCNrk7h1AoBHSfFix/wCEp+Ds94qh&#10;riyKXYx6oSr/APjpY14X8H9NstW+J2lWWo2kN3ausxeGZA6NiJyMg8HkA19EeCZYNX0XVdDufmjd&#10;WDKT1R1Kt/n3rwv4Q2E2lfHCz064GJrWS6gkH+0sUgP8qC0e4a/4e0aHX/DGgaVpNjZrcXpvrn7N&#10;bpHmK3G4BtoHBkMYp3jnXrhbmXSrWXaixDzlXgsT2z6YI/OtLSMan8RNf1RjmHToItLhbtux50v/&#10;AKFGP+A1y1zF9t1G6vS2PPlZhn72Ow/LA/CgGc7ZXEaNlgU7YOK6SGNFi3jaTn65qlJbWn3SQGzk&#10;57msHUNQktkkgt5Siv8AKR7Ubk3sX9V8RRWzGKOVVKnnavOfrXP3HjKRY2SP94x/icdKx7zEYIBJ&#10;Y9WqhJAegXLe+RRYhyLN1rN3clsyY3f3RWflwdwPWrNvp887ERxFj+NdBa+F2MYe6lCbh0ApiV2c&#10;u2WXPJqJozn8M1239h6Za8HLHHO49KgmtNNJwAjL29aRXKzj4g5cBBk5q+7rsWHgseueBWjPbRWu&#10;/wApcHr161mNksTgA9x6UBYnGhyuQVIUH16fnViHSzAcTS7h6AZFVrPV/sqMDu8onqO9dFaahYXq&#10;fu23ScblYYOP8+lIehe+ASonjjxUsf3AgAx6eYa+ga8C+BWP+FgeLsDAx0/7aGvfaZoFFFFABRRR&#10;QAVVN4V1FbVoWEbxb45sjazA8r7HGD7jPoatVyL+FXN2qG08NsGVnMjaJk5yOp83qcn8qAN6wv7i&#10;4vr20ubeKJ7coVMcpcOrDIJyowcg8c9ua0Kw/DNo9pa3AaCwgBmZSlnYm2G5SVLHLNuzgEHjityg&#10;D40jcJ4m1/KBs3rjkdPnarcc2CXCDJORuTOMf/qPJ5qtCEPiTxDvJH+muR/38arLQssoIYmME9Dm&#10;t4fCYzWtzT05rKYMrqofOQQAef8AJpLzSTEu+IZUrhTnA/D86zYS8b+YoKke/wCda02pu1jFG2V4&#10;7Ht61TvfQWhUtS0Mu5y3IIJq8xUWyySuEB5Cjn8fxrLt7hA7GVPNYk8Zz349q0PIa8wT8pxjawxk&#10;fqPShkNal/V/EUGp6XpVjDCxktUdZAy7QSSMYP8AwHP41lSXV7bxszIqOV25DBj+dVri1MEg25Jz&#10;ggDpxQryyOscjABDzyT/AC+tJRS2Bs39Jilu7WJoUEk0aZlAGcLjknHpV+6j8i4lttSHlXUfyuhU&#10;8+hB6VD4S8OTX97DqV5G0VjHIJMHjzCOw9vetbxlPYT+IJZ1YMxiXfu5G7OAPyqOb3rI05Go8zMC&#10;S+aUlHmygGMeoH0qKGxWMGa3njBUglCeefSpBtlXehwO+KgQb7hAF3Dpx0NWQmb14iXlmLpkBnhx&#10;HPEh52gYDj26A8cH61gFZVURyRtkDcvPY8itfRFE+ps7BvJigk37+pXaev4kCrsQspdQjiLKkVsp&#10;3My8Mc5IP0yfyqSmrnL+UWky4Yk9etSrC0mBzuA5z3wf0q/Nc2xmZgRkMcBVOD7/AEqN7qGJG2kh&#10;+5xj8OaZFoorfYSY2IcBR2qGBY1JJw2D94HrUcs8krnONg/hz2/rVJpR52xB7kFhnPY/5NMSavoa&#10;TSRRjy5HK7jwzP8Aez6e/WopnidCqthhypXpmq8zs2Mvz0GOaIjJHIH25OePlzn2oLVzrbK10a70&#10;3/iZQt9rP3rhDjcT0+7kZ557+tc7Jo0C3LqfOjQNgShlcMc9QG2GrFjPPHMlyqASodxdWwSM8jH4&#10;4/Guh1TxRFd6f5K6eqyMuRJwSO3XilsOyscrdaBePte3UzRjJZ9hUr9Qf5jP61nNBsYDqQOQW/z6&#10;Vs2oHnLFllSVCj4PTI6/gcH8Kl1g2KX+2xFw1vtGxp8bj6kgcev4UX6EON9jm1gdiX+6oxkJk5q6&#10;iAQxt1w2Pm6Us9y+USGFlVuBGoyCfXrzUxgkdDvRlbOSCOhpg9GaD3KvAPMfdtUrjHQf4+9VPJSS&#10;R3/hb7vfnHWn70g04u4++MfMO/TH8qkt4dqFScuRwScCkiVeUiWyUWznLuSx5DegqbAdiuSM9MjF&#10;QJwcsRk9T6VM0hVRglSDk+9BvGKRM/lJCrCT5k3bwzfKQfT8qx1e4dwryOqSEYXsw9/Wm3t68uUj&#10;XKfxNjrV/RZQTJeyqrQ2QMrqwzubgIv0LEZ9s0bFJGzdMtmkFjkJ5Q3ynHWQjkH6DA+uabaQZhkm&#10;eMiSUcMDjgent/jWTb3BvLgedmRmfdIT1Jzkn61tteETFsYXACr2UDtSGrLUzr+E28kk/liSFlxP&#10;COCw9c9iOv8Ak1lRxwQ3EcbsWtJCDHInb0B64/pW60xkLqSAo5Jxyw9KwoZ7NXlsSD9jJyvqjYxl&#10;fb1/OmuxL7nWW7pd6RJal8XEB3wk9weq/wBfzrPVfmCrkk9Aep9qh8O6Td3k0rtctFaQuYxLE2Gl&#10;IPIU9gDwSOc9MYrqE0DSEXH9m2rk9WkiDs31JyT+NehgZOg3NLVqyNp5FVx9OLcuWN77asx9c0u9&#10;mm+1y3cZELgFI2JZTzxjtjpxWz4a8S/YNVsppYggaRbeRmO1djEAnp2OD+FZupeGIypn0o/Zrhef&#10;KDHypPYj+H6j9aoW+nm+8M316uc2+FkV/vqdwGCPUEEV59Sm4aMvFYSphZJS2fU9Nl8LTL8Y7PX4&#10;NOiSwGmyLLcowBNwWxyuc5298fWm+F9I8V6Z/bYjGnW8NzrN3cxLcozuyPISrZV8AEdutct4a8Va&#10;1Yw2Vg9+0sBjQo0qhmAzjbkjmt/UPEeriZZY7sp5XPlqoCn6jv8AjWD0MU7mv4G0bVtL8Ctp14RZ&#10;ai010yuoV9heV2VwMkH7wOD9DWT/AMK/jtC2oapb3HivVrval1LPOsEY2g4KxjCgDJx1YZyDWRqW&#10;vXuqiJbu9HlghgifIM89h1/Gs2w8R61pk5tra8mSJ+SGw/PfG7vRuN6G1N4MuZfFEOoN4ULaethJ&#10;ayW76puZ2Z1IOS3TCkEd81sXPh691P4cXWkT2Nzob2yyfZrbS74tvQAlU3Dkqc4K/l2xiQeJ9dZA&#10;p1GVmxztjXOfyratPEOqxL5rXCuMY2TAHn8MYpXQ7Gd4a0NvDmhaZb6R4LSTxCtlCLm9vCqRxSlB&#10;uzISXIB/hQEduKo2HhHxT4A1q58Rada2fiF9RBOoWsSi3khJcufIJJGzLcqeSQD9L194x1yYGOJh&#10;CBnMkaqN30zmqOm+I9ZsXd/t4YtlnS4cyflk8fhincm50ninR9R8Y3Ohae0d3pkMDHUbi4UqWhmR&#10;SsSKwypYMxY9RhPcVz0Oj+KdC0HWtB1Tw7/b9jqlxcTzXmm3aRSHzjlv3T4wc88Eirn/AAneo3EM&#10;kC3Ft5hU4aFPnHHGMnH6Vk2njrxAviie3W8Wazjj3+S0QydsZbr1GcdO2TQg5kNstP1DUtU0q1ud&#10;J8dtFa3KTRfbryBII2QcFmQZwB6Hmu41u11HW/F+m6XNpQbw/bKby5uJSrLPKARHGF6/Kx3n6D8e&#10;C0v4s69fXJV7e0FsM7pPJZSgPTktjOe2K14dX8ZanDJFa6l5eeQ5s0Mij65AA+ozTatuCd9jWEXj&#10;mLRyRHDNf2WrlIw3lgX1iWA3P2VgGJ4wfk6HODpeH9O1TRPEmo6SltF/wjLRi4snVVXyJGY+ZDgd&#10;RnLZx3xk1yLa9480+Z3ub6yuNq4EAiGcf3jtXj8Tinad4q8SeJzd2sFxDYCKEhjwXZyT0YDp7iiw&#10;XN55JbLULi1t7ZZbIMdh8zBU5OVxjp6VUvrYJLHObSKIyHAdBhifdsjI9sVnS+Jdc0nZBdWlmsrs&#10;FMwIdmz32hsn9KxPFd2q38TRXkk93Gwae637ETPRVXpnHYVCi7lOWhd1Rri0tWtrCCdp5mHFvHnb&#10;k9W9M460i+In0bTpLKbT2gvUCh1Q5aZm6HJ55rRt/FNxqSLa6Jp9w9wwVftNwgWIc4LHB9AT+VRX&#10;+hxaVINX1rWVu7yEGSJHQIGcDjgE5APIAA96fkw80Ubzw7qF1olxqc8sdzJGxby92UjA+8EA6kYx&#10;kns3FXR4usorGK8i0lonlACkQgB2wchccnp3xWZZ3N22kNalft321w6Wo+6DkfM7fwjOOK6PSdFa&#10;x3Xd7Ml3qBHBAwkQ/uoO31oem4JX1Ma4t9Y1C0Ml2ILSE7WzdHlWz1CAY7jGRn68VWbSPtSlGuLq&#10;VwMeZJiKMnAwwRRlse+K20WW7PnTxubnnKt/yz9h6D371J5Zz5URUyn1GV/+vSvYfLcorLrlrLDF&#10;bzNc2pAUoew+pORj61cuNGH2h9TMnlzxJgeVkAnuT0/yO9T25a6cRlnEHmeW0ifdX689zgcfT609&#10;Q1VNGlvtHiWW+mZcwxRDcUVh8249gOvPrSu29B2XUv6dCr+YDZrMAqlg5Ukkd+fX+tUNRtbu/Z5b&#10;e0hjYr8quu4/hnjjr3qPSdevJxKsFlaxPJwhnucYUdeADg/WpItT1K4u47dE04SxbgcXowz8jGMZ&#10;FFmmS2rWQ6y8Iabc7r2UTXysMZDhWiYdQU4GQf8A9VdJGfJt82rl0AC+WWKMn/AcED/vkVkR2Wpp&#10;qEF1OLSxAkzcyx3BJkUDgFSAD+PSmeI7+2is/NM1sZ9mYCLhY2yccg5Bx06VLTbGrW0NmW/06NYT&#10;eSzQmSQRp6FjnAyB/OoWj1KU3J0fUbeZ0nAKyx/KoxyhI5zyOaw9Cv5tW09Y5irTRTASOgBV1HP0&#10;68ZH+Na8GiQ3k11O8siyeaQDFIQcbEBHHuP0oasJO5PosEF8z6qSVuTm3mjhk/dMU4yo/l6VoXW6&#10;QxhyojJMc3UMf7rKQeDyM/8A1qp6BbLY6BaWrthl3M+5wxJLE8nvSjbdX2rWltPEt1tR1z820lAA&#10;SPqP5U2gTZn3jXGn3o1K2KOIFIvEBwZo+x9MgZ/UVdkstQOsrrOnXkcltNEitat8qyDn5t3PPPXH&#10;tRbPBqds8UimG5RPLureRCqknqOeo64IPeq9tbtaONP0iSEbSRIplZ1hGD1G4c57fj2pDKPiHQLq&#10;61Y6lbiQs8YSWAsv3R6YPrznsRms3+1kt7lbPVoHnAUMtyAPMUDj51PBI5GTzW/qsVpayie9sg8R&#10;wPtVqWEiMe5HYDjnNRyaRBPqDSXtsb4BAEkDhDj/AGgDyfeqUtNSZR1ujm7rXtPTMaWk00XQs7KA&#10;f+AbSo/AVy6MJJZZEXy1JYKhP3Rk4Fem2+l6HMZLOOxMExG7ZOu4N785/THtXEXGgapBqcy2Nm7x&#10;B8xsMHCdR1IzjkfUVpCS2MqkZadTMinRoXVfnP8ACgHLE8dB1q9a6TC90i6mJY5JI98cOxlVfc5w&#10;SOnQ1vaVpdv9kSH7Jsu4gFl8yIeYrEZz3+uc1b1CO4bRBbTvJLeW5AaRUy5Q/KXA78E/iKTn0QRp&#10;JK7OA1+wt7SaNIEkj80BvKkxujJJBBI+lZhglZMDgAcL6DFdh4lgjuLOPUIZy8sYEbowHPJPAA4I&#10;JPX/ABFc1Gu4h5SgU9BmtIu6InGz0M9YiW2gEcenSoZrFRIcbiTzz61tiGEIQCWHTMY4/GlFsXjG&#10;AxBOOB1qrkW1MWLTy3L/ACqcd+1X4LMQ9QobHDEnNWiqQg7gcdOTTDNGFOBt44yc0h3Jo0aONnZ8&#10;uqH5e1ZgE88gOMISeB2/z/SnPItzcKZW/dZxxg1L9pgD4Jcr16Dmiw1JFu0iitogDJG0g4UOu4Dn&#10;6fzonA/eNI0EbBclsKvPXA6VTn1WAL8se4KOCxxx9R1rLk1FJSzTBmO7K4GB/np+VFgTHSXsnncM&#10;zBWOK1NNluoVunh2+WYySTzj1PNYZuIWO5cqc8LzW1pUii0uVjYnJVQQO3Jz7f8A16GUiqHIkUM2&#10;FY89cH61HctvmTaxJAyccAH2qYPGTJIwAIACg9v84qupAkLjg+1BLdi7HuW3cqoViD+B9h+FUDeG&#10;3gChn3bjzjp9Kkubryl2hs8c4OKyizM24jknjPagL3YjSGY5IOetaWm2nzea7FAp4x1/CksLHcoe&#10;XhfQ87qtXEgSE7Tt7DJ9qB7Ej3yMCqALkckALn8B1rPvLZWB3fdcdMcVWkuTvJCglutNS4dlKA9u&#10;KLD3Kz2aKdy5GeRk81mXk7mXykXAU8+5FdQllNOqOik7hyvr61mzaI+WPXgkrnHemmJb6mVbudhJ&#10;QhD79KsxPtzt3ckjJHAH1NPns57STy3jwy9hzUaxXTEhYmyeSduKA3LOR5mFUv7Ac1Zjk2rhjknq&#10;c96gt9PvJcKwwB6jj/CtRNOCQj5yeOwpXE0ZUiGXkE4HbOfSrNvHhhkDHPvVlbQRNnOG7GjzFEvz&#10;ZJxkFu9Vcl+ZbjX5ATjb0246Ef5/So2vFCtlS2Byf8/54qlPK5ZgqYX3qKeTZBtCnb1OKLCepVvL&#10;lrif73yg/dxwKAJEZix5Y9c9fxqKFmMwfYC5UjpnFWHmkUkgeXt6s3Bz+WabLsIIwgBK7mzksfu/&#10;WrqqY4t7MQSNwzjgdfw6VVVfMkBd8kH3b+dWigIMeCCD0xxge1K4aF+1MbNHK3yr90ADOfr7Vnah&#10;diCSWHJcFsEkZ7dB/wDWq4FEdtuAAG3iucuHJn35UkknCnqaEZRV2EZ3kKAzEgbcscdOSavROzeW&#10;sPyyBuCSf0FUuIwQx2seOP5f59KmtxGIxuEgYnlcdR65z6/nQbFq7Z5HAAETH74x1Pcj8KWJZIEG&#10;5gxb27465NMiLSL5fEkeDgNxg1MIGC7Q7Ek/dJ6d+KRLsNv1mitFdJNqtj5lwD6Y/lVWyiZEZWGx&#10;R0AGMd60riPy7cmVhkcjvzzzWRLcMshSIyEEAL2GBxke1CErtWNSOOONmOS2T9ccYp5gAywOVPRh&#10;zxVMXDeWyLEWIGMb+lJbz+SrbmdnbqMcA+35UMauWjb5yDgkjp61A1mGAwMA9T2p5nJGMEc8Zx/n&#10;tTDcgHjjJ6UhplW4i2KOOKpyApt2jCMe3PrWqXWZCvU1XWzMkpCEEryaY72M4l3wvzY/2qtQN5JX&#10;0zz7D/OKtyW8EMfJKkdMnPeqTOikKCTnjpimO9zSdv3aPyRnk4z9RWfLukYK2c45IOAvXirMjvGE&#10;iIyCMqeucjrUJ25yv6+tBmkVyAqAnIHIAwP58ChTgbcfN14I/lUj7hs4GByfUUgDbWJUHPIwOSR0&#10;oLEW5eNw4ZowTyfb0/SpE28k7QQewxz9O1QuE5+VlbJwPU1IitlVYZLDHAx/+ugGaHnl1BU7e+cZ&#10;x74pqtGiZC4A6+jep6e9PjtfLGWJxyMZqjcvHHcbNjMw4xkAf4//AK6RmlroacJjiClWB+vQg80k&#10;1x8vlx4LHqFHWqEU7HDEEc5K89f84qdL1IlLMFwOegGO9Fh9dRBFI5Vm4HcelWI4I48HdyO1VRq7&#10;SAYhL84DeWQPzNXYLuCSIsweOXqBjIJ/QipZY6QfIQSfp0/SmQRFjvA5z3/xNMeZVygYMeuAc/rU&#10;Daq8S7CQFx93Gc0tSVuacgJId8ADnOSc0ydkyMEMOp71ltqjzIqFsqD0AxVR7lypIAB65Y9adg1N&#10;w30UYPlxsV9z1qvNdGQ7lz8w45xWMZGkcbyQPSrcIHll2z04z6d6aQNdyRrUsMncc8cGq32NwTgb&#10;gKnW7EbjH3R19Kupdxsg3KF7ZB6/WgdzNNjcP8qoSD196cLC4VsFD9eg/nV86lCEwvzEVG2sOoxs&#10;OMdDzmhAVfssyAkL8voOc1NbO0J/1bf7THil/tEMnA257E5q1YEXRJ/gHX3ouFitM/mgseMdDVQR&#10;O3IUkk+nNdIFj5EUUaIucMRkk1bidNpXEQYc7lX5qOYlHJG0nYjETnn04q2mjX0kW5Ldxnnnv+HX&#10;vXUxtbsMK+0gDDEZI9fpTGuxhwj7Nx+8RksO5JPTt0ouUc7b6PdW4M8qHap4wQf5VHd3TSZCjAJ5&#10;AFb/ANukGAkzMP4gx4qK4itJWV2hjQsOiDvRcGcucksckmoyp3ZGR7Hiun/s3T5oyuxlc9GRsfmM&#10;UDRbWE7pHeQgcAkAU7gZFs/kwknHTv1FU5GMkhJwSex9K6O5062lX90WjfPQfNz9arxaG0U3muyy&#10;RdiuSDSuFramRbWUty2AvyjgnsK3ItFt4lzNI0hxnHQVYeZE3KCFVeAMVA1+pGFUNxxu4ouK5Zih&#10;iVl2QxgL3x/WpJGZiNzAEDvwKzPtMyDJJXJ6elQSXeQuST68cUrE3NSS6TYyINxzyexP/wCqqlxP&#10;JMpA4Hp2H4VWQmUb3fYg6jPX2/lSG7XeFBAPTng/WixLuMkkY4X5eSRkHp/n609bdWwjsc/T+Waq&#10;JIXuQhxnnn0GeefStGOMhVKnI9Oefz/woB6E5CxIyvy+7A9frVG6bdcbFIOBgA/yq5M25C7Dbweg&#10;61lo7NMZFKorE4Kjlj7UCiX4baR8KSFJ4ztPP4VZaJ7VsL8ynAHQZFVYvOQjaFUA9XPPFXd8kzLv&#10;POMjJx2oK0IbmK5lBBcIC3PPYdqSGJUj8tSoUYGQAP8AP51c+x3LOowSw4+T5jz9BUclnPaYaaJg&#10;xPQ9T+f+eam4uViRr5UZyORyQSckZ7VeVi8Zi2ED7xY4BP1pkscRhjl8xVfGCozkCqFxeRIrJbAl&#10;gOXPIHvSL1RLeX0UEMixqSjAjec8e/H+eKwrWP7WxJZsryxI9e38vzp7yeY2HUCML8zc+xz6Ct+G&#10;ZjaGDS7Da3BaUkgrnpljjH0PB+tVsOK7mhb2dkIhDBDHsXAM7oCCeRjDYBOfXn2rImeO8hNvKm0l&#10;twjCbUB9ucY/zip44nS3e4lv4TIMAQqrHOfwwPzxWU06OChCyIexOMCkipSKFxbKblQ0CtJt+RIz&#10;kH3Ppk+9bosxbWdu9+BDCRhLdfvyH19h05PSs2DbCytBHOjkAICRhR6j0/8Ar1I0c1xc+bIsm9ju&#10;Ls5Y/if/ANVDC6NM+RNCqw3QdAcLBO2Gjz/dfp17cdOlUrfR7xZhNajezjiRSCMexzg8UiW2Twdu&#10;OCQfw54HqKtx6Y5CsQuzcAMqOf19KNhepattMv0ZMo6OQCF3AFhkcqRx+FaAlkilE5MTSIBuG0Eb&#10;h3PvVqwghEgtQyRqiOTIw3Dp0wPxP+FVRAzBR82OSeep9am4pStsact7Z/2dFOsp+1RptCKGVk3c&#10;sAe2AfX2q99t01w210lDgNs2szL0xnCgE9fxrlpAqTFPMJwe3OMGqouJTckJlUPfp/npS5R+1fY6&#10;e9nt5ijQwFWX7znC7h7KvT603SrR9Xv/ACIk/dJzK5HQf41o6Tb2Wr+GreC3UQ30cw+0S/xEEkhV&#10;PYbcn8AO9dhaaTCbC1mhR4FkcYT7pKYxhvX+I/jU3toXGnzPmZUWzEVkGISGMDOM8AfX+tc5q2uR&#10;xKyRlWAHU8AHPX3pvizWW1C/e2tJAsEQ2o2eCfX/AD6VxNzaMql5SZXfIXJPY8mmkaOVtiPUtSN5&#10;IERmOWyzk9aj+0QnCMpLDuO9IdOlkxtOOKRdHumBJQbQ23JPemRqTxtBdSrCsU8hbgBYwTn0610M&#10;GnRQRphH3BfmjJB2n3qvo+leR+8lfDDq7dvb3NbSyM1z5UUasoGfML8jBzmgpISONSBArBScjAX/&#10;AOsf51oLYjciBti4I+YEHoecfXFSWMUkySXADffIBJ4P0xT5rfzJJxA52pGFLkdGGDj3P+e1IZgC&#10;JVkkSVsEH5lx97FW4bcJE3lsQp6qRTIod1+VnGXzgHqK2EVIRkkcjimJGJP5wBAiAz1461QjtxcF&#10;lIbeDz6c9q37i8hjRncfKv8AFXO2+t29nMzM7B2O7BU0xM6GysILaHKRjeep9faobxIm+ePAY9R2&#10;rFm8SpKpBmbB7BayLvWJ7hvLifbEOpLYB/GgHJHdfD+9e08WxlyAlyphx7dR+oFZ17pkXhz9py31&#10;GTEdpd2k18W7DEEgf9UJ/Gue0/W7yxmjlhjBkjcMpJz05r0j4kaHJ4ll8J6np6Em5laxmZeot7mM&#10;hyfoob/vqgqLNjQWfTPhsNQu/wB3d6n5l7NnqHnYvj6qrAf8BriH1yO3mMmA6jPyHgGt34t6zHZx&#10;afo8Z2hlMzqBwFHyqP8A0L8q8rkkijwwjLSHoB0FFiZS1NO71+6YtKXQKclRisz+1DPKv2hVZc87&#10;Bg1UklaYlmOc9SaasY4I6jp3yf8AOO1OxDZ1FrHp82P3Icgcbs8Vp29haFiTCgQ9K4uC5urV92W5&#10;Oe+K2IdYuLpViZvLyMZUdaWpSaZqXGp2NlISo+YdNq8msW71+6mb5DsU9FUcn61el055Y967Wb0J&#10;zWfLpkkTH93hjgY9KAdzPe8uW65J9c1Xa5kU/OCf5VdkgfBBXHfmq7wkEjaeBwBQIct0TH8w4z+X&#10;pVK4l/hUbh7U94nQ4ZD7YHX86YFYnGSCPQZP+fagCCaIsNqKCB6HmpY90AVYyQ+ck46VNNGsCbsf&#10;O2DjvUXmsIzkdeAGFAI7j9n+Qy+NPFEjYy0ak4/3zX0HXzz+z1k+L/Euevkr/wChmvoag2RVluzF&#10;fW8BhYxTBh5wIwrjBCkdeRu56fLjuKhtr+4k1m6sJ7eKNYoY5o5ElLFwzOOQVGCNo7nr7ViXXhl5&#10;tTdja+H3WZpJS8ujb2HzAjc3mDJ568ZxVvw5YPY3F8pt9Ng2SCNhZ6cbbeQNyndvbcNrDtwcigDo&#10;KKKKACsHR5rvS7N4NfvoRL5zeTJJMvzoTkYPBOM45AI6Zb7x3q4fWJrSz1u9wvh29uGAeRL5ys8Y&#10;wAF4Ry45GFAB+Ydc5IB24IYAggg8gilrG8MJCujhoHt9kkjN5VtEY44T0KKjcrjGTkDkk4GcVs0A&#10;fF5/5GfXsgYF7If/AB9q0IpFEZcgZILDPSs52CeJteJUN/psmBnHO9qso+8guAsefmEYJJ9s8VvD&#10;4TCb94tSgbyckJgYGaaxYLsCIU4yd/X39aR9pJELsR12sDUalowN8bAY+oAqib3LItV27lDMAMER&#10;vnt+Hep43AwqJ8x5IXA59cdf/wBVUQzqxZWYBcncM8f0qZ5cR7UGZHOSccmgdjXmlf5ZXACouCTj&#10;rj1rPSPzF3Rj7o5KjoetWIL9mV/NtJkDABieh/CpkkWJwY/LZD15zuU9iKRLVncW1hlVIws0qMEP&#10;KORkZHp2p0+JbjM0srlDj1B/OmxsyCUBmY8qD6jqD+lLNArwgA4GOQP6/rQDk7akLXeyQOhjUEcI&#10;DyfxqVbtVK4GC/IA9Kom3Ee4r82R8xPf/PvUAeVJNxAAByu71pgjsPD026LUI42AmltyFHByAQSB&#10;+AP5Vmy37LezGLneWAL9efp9ay7TUZLWWO4iZlliberjjkV0Os2WyeCYIIXu7cXPk42mM5ORj0OM&#10;j2IqNmVutDGEbIQGJB96S5Iij+9ktnvnHrT2bMSyK3y46HjBFZt1Lv8AlU/KP7tUTawCUsQdvynp&#10;k0wFd+8qNwyAcEmo4z8oBIz6kf1NS/IxGCce5ouNLQkhyfpVpGKfdPy9x2NVg20AJ27gn+tCsc85&#10;59KRRr7ltyi7gvA3YHX/ACKgmvEL4RCQAO+M4qr5jtFtPRTwM9KQdNwA9CKAZfFy0sEsxfM4wD8v&#10;GzGD/Qfj9aqTaky4ZmYuF2tntRE5ikDoAGHII6e4/GjU7XbNAYlHkyR7k9R7e4ByB7UE+YyLV51l&#10;3LCGZf4k5pyX8rBlMnBPGCOfaqU7PEuFYbGPPtVmwgWd1LMyg988e1PQl6ksFrLcS/vGdhG5MY7L&#10;Wl5CLGuJxn+JQCSPTmq4yGmQcAN0HfipdwjjCt8uep9RSZdNPcdJKY4wI1UyMcIGHU980tt5V1J5&#10;E264JUlnX7qn04+lYl4Z1ujuDL2Xjt7Veg1UW9lHDbRFXH3mc5zTNNti5Nax2aAwuxIbLKwB49Ks&#10;6i0dnplvbQoUe5P2mYH3GEH/AHySf+B0zT4W1O+iScGNeWlZT0QDJI/AGrVzbNeTyTyjY7tkRgcK&#10;OwHsBgYpdRlDSlRfObPJxheM984/StQxtwXOC3RT0qpFZLbP5u3gkqCD0qa8nl2RRhFMXR3HYf0o&#10;HYhuphIGQt+4T7z4+97fSo10xJfOu3t/4CVQjtg8n3qxbw/aCG2lYwcoOze59qNSnO5bSDmVsbiv&#10;akDOp0KBLbQNPhjxtW3Tn1JAJP4nmuC8cePtX0HxGLCxjhSGJFdjKm7zc8/gO3Hoa7Dw5eKlsNIm&#10;kU3VmgUDP34uisPw4PuPcVo3mk6dqE0Ut5Y21xJF9xpYgxX6E13tOcFyOx9W1Kvh4+xlbb/hh+n3&#10;TXum2t20ZiaeFJDGeqlgDj8M1zdwscXiPUbd5fKguEVmYn5VYrjn/vkH8a6i5uYbO2kuLiRY4oxl&#10;mPYVxDv9vW+vJh5Uk251UjkKFAVfrgD8SayxcrQ8znzPklCFGb1bX/BZZ0+dBp9vcCTJgdk+977h&#10;+HJrsb1QBvY5BGTiuB8NrJK1zCsDSowU5UgFWGcYz16nj2rrU1JbxxZtG6FIwMuMFsDB4ryaNR1a&#10;am0edmuBjgMZOhF3StbvqupT+xTT6n9lR1jcqTHIRnH4d66C00NI7EIkLSYOXeRsbj6nPP4VmTvF&#10;AyTK7pKgIRtvSsp7zXmYmOaaZJOFwTg/gOlaWuefzWOquLDynjL3kUMR+8sYBbHrz2/A1ZQaVHCS&#10;C0m3gM7E8/41xVt9qkQC6lVXToGc5/IZNXU2GRTLLJIW4CLhAT+pNHKHMyvqUlikm6S52F+fLLH+&#10;QrMN9ZCYbVaQ47D+tb39hWOpyie5PlCPEZBcj3+verb+H9KjhQo6SY5AGT/M07pCMTTtWtZbqC2S&#10;3KF3UbxjP3hxik01JLnx9I0a7VdwHWTCgJ91icnpg/rXQ28VlBbyLHBGjBS6FVAORz6e1ZyXMdh4&#10;y0i8dgVkJhkbPGScc+uCVH4U0yZW0MTwbBpsN/cz6xK0dvAFmj+YqGbp9SfTHvXqdt4k06TRJb2y&#10;idbSJihYJgA4zkgcge59a8v8Q6RIPGz+H7cpH5s+EOORGcnccegx+Vdze2dloPgKbS7dixeJ2kf+&#10;+ccn9QPyomkyo3L6W7ou8pl5PnZgPvE965e60tJbl9RbT9TaGRS8bWygK3HJPXAPvXTaLJJe6FC5&#10;ch9jRFsg4IyAf61q6PN9p0ZbKUkXEMYhmUZwMDGRwODjIqLuJV+Y8+i0XU7tFi0zR2tI5Bk3FxeO&#10;eP8AdGP5H6VcttI8NaFL52rXEWo3qniKJdypx025wOnetC7hup9PWyN5KLmGQQSIWCoiAZVto67s&#10;Dk56n2rlZPD9ysp2xRAY4bzlA479eK0jruyJOxtXnjfVb9SmjacYYgQnnOu7Z6E9l/l71Tt9LS8v&#10;N17eDUtQkOUjMnyJkgAF+rYz0HHv2qWPT55RBBd6pEFDARwxSb9pPsDgGtiHRlhWKVZHMyZyQI1B&#10;9vWh2WwK73L1pZwaVaDS7SNZruX/AFzqOPp+FWLiX7CiQCfzJBw+TwPYGok1CGDTBJaIzTSKS5UZ&#10;Y46gCs6wCXRlu3tnt9rA75AQzMO/PGOn481n5s002Ramu5yMMojXdtAU7mfOAPpVe7uI9OuYLBfM&#10;a5n4kZFJ8sHtnsT1ye3SrttcwW7pu33kgJ2OzklO/Pb8euKpRiLVNellmiae3iDedkFULkAAKe+0&#10;Acj1o0C7ArJNHqVnbXCFY7RnkSX5lQ5BUhe2AGP5VLpejPp8k168U93NcoC90w3mRCM9Bz+GOwHa&#10;szQLyXT7jV1nsLm8idvKyg3MqjPykgnJw3rUUt/q2qWsVjA1y/2VAPJSPaSuABuHGenenZkuSZeO&#10;jac+oq8MMamMEyWrggPxwOfu/lT7DTBpVrMJLi1a13ZhWUgSJ/stx29s1nfar3QoWuJ9NmexfHnp&#10;MhXYRwpVxyp5xVu61+yGnPdQWuoiQqOJFARM4Iy6845Hfmm02SnYW0tbS6upmvLKwjBceW0qMgkG&#10;fVl61tWH2AyyiPSYJHt22ssIjJB2j1I9a4zTPFGqBSZbWK5sHcQqjH5VY9ACcn+YqTy2tJV3aLY2&#10;29gDI87Egn0AfI5oce41K+x1E8wl1CVltbqASSKEDRMv8AGMjjtU9trNtosD29zPbpIZWc75st8x&#10;z0APb+VcJePcQTM1zcq0LPgLFJIxA9gT0+tRxNoLak1vLrbqETAaKLCbs/3hnP6dKORA5M7Q+KNO&#10;gmKpJG6SP0icHaT7HB689KmOt6W8peK48q4YbfNjUlvb7oOR7dK82v7+20+922eqm9Vk2sfmx+GS&#10;fTr0rRsdT0cIkjzTxu4CgPMXKse+AOnQ1ThoJS1Oy1S4luHMiXtyYsFpQqEYAHXGMj8QB7HOaq+F&#10;nitfEN3ZyzG4S8gWaLcd3Trn8DXMnxQ62EtvFNK1jIu0tLxJMf8AZHVQc8n09+t3wXKzate61fyi&#10;G2toMBm+6oPRRnt0wKXK1F3HdXOwuNVs7aSWF7uNgjbRvbknuuOrYqWx09LbRopbpkiVEyWkG3Cj&#10;pnPTjFcjbQSXOtNeaTHLYWLj5WYbXdu5Udh0xn/61ah0su62lxLqF2zfMIZZHl/Neg/4Fj9Khq3U&#10;pa9CvZ6msfiC4u7a3nuYVGy3jiJwVPVzk8D8OmMVoPr5e5gggVmEBd54hHmR3OcBcE4AJOc46Crp&#10;0owQukjfvioK2sJ+Y+nmP2HsMd+tZV3qsVhbtGFaSSMfPb6cmVQ+jP2/DBpXvsO1ik/iK4tb26vL&#10;y3igkkxGIy2SqrnGccZy36VRS61PXp1a1t5Z5VztndfLEff7xHGKkjDWtw+o6hcWdq02D5MTfaJk&#10;OMY3dvzxxWfPrscnlmPzskMsrzSb3Pfg7OPy9MVovJGT31Z2K6LBdWxub69SfU1iVVNqu8AjnJA+&#10;9k9c8Y4qe0srO+s4o7mwtwyxYK7QfLflW2n049e1cYdamljEdvNdIrKA32m5cgjGOwX+frTgiyW/&#10;mz62yJsCi3tvkUIOQox9T94H61PKy7oi1nTPL8L2eoLD/pEc7wSyIAFdAzAEj8OPbFVfCGnW+rax&#10;JY3cJeJoGckZBXkYIPbr+OfatW6li1+3htzqEEcEB2RW1xiInAHOQuMc46881o+GLN9F03VJY7V3&#10;1US+TsdflTgbVyOMc5688VXNaNnuRypzv0MLUfDtpZz30Qd5DbTx7TJITuRgMqccA5/GsbxVoL+H&#10;tRjVX3wzEtHxyuD0z7DHNaZ16Uv53l+YFPnSCVgPNfIAZ8dV4ACg9u9Yd1Lq3ifU5HVZLu52ZKxf&#10;KFXrgZ7c9vXvVx5r6kTUdluZs06D7rZDDkDtVOS4dtyxg/jWqnh+eNRcaiRZWn99iMkc8Adzj0H8&#10;qpW4hl++Nh67jwMf41puZcqW5RZ5Q2QxOegxSrcAjEirzjkda0WtlPIXI6EjpmoXtImJ+bDdgBQU&#10;iptV/uc88c1s27Lb2I3YO855NZsNmGfKyYAPQ9s1qSQxR26oxTdnPB6Y4qWxkLtEygMOpyfSmMqC&#10;PIcE+i9qdLEoA2spzxQ0YWMk7Tj5RgimS9jOdN0hXOfar9pZoGWSVC4zkAGooY1WQlmAUevenSX6&#10;xwmOI8Z6470CTsi7c3AgTj5SOMGsaVpbg7gwwD0qGR5pOWbIPp0qEpkdMUFJdWWTApxh1IyRkVo6&#10;XpsQQ3U5GyM/dHfnrVKy095nBJ2opG7JA61tukSRrGQQvQdi4/pSZQ24v96iKEBIl5wB/Wsqe8LH&#10;Crtz7A5qW9mePdCAAD6ccVn4kzgsQDyOP8/SgW5q2RjuN8lwittPAYnj6Y/lVhbhVdh5KEDrnJ/r&#10;mqtoSbYfMN6k9c5FI6bpUVAo39MYyMUDuy+HCKrrEiuOR8uRz9c1DJeyALueNgeo2gD6UkjfZ7cS&#10;vyDwMgjNZIuYhIWYhyT1B6UIVzVNzDcBQqmNieSeRWfcRlflI+6ThfSq7T733ZDDOPl4FbjQyXFs&#10;g2BZ0XIzj5gQP/10bCaMNtykj5SPUfxf55qC5kRUO0Nu9zwKsTIwJVlIYcY9KpTbmHygkZ5PBq0S&#10;tyNFKRksgyTkbgc1Kgkm+U/xHgscU1EIIIXB/WtGCHywZWGSOhHGOaGyrjobYR7VYlnOMHFaIWGF&#10;FllG1tpCqOucEZPt0rPl1QBNpjwV4J45Pv8An/KqjSyXUyFhyeCC2RgYxU2Fe4uoXqyRpFEpwOTu&#10;XA4PvWYADukZjkngjr9Fz/OrFwEYnYAgUHjPP86ihG6M/MFXpu/i/D0pjSsOSJ8kRITjqU6D23H8&#10;qspbyRjDwgKe+8En9KqBnYYB2xDgDOAfy5NXLeFsqQeG4GOlIbLEbFY/K2gqOdxHP0qyspSJj92Q&#10;Hr6CoWjMRHl5Azu9war3d9tGyMdeCAwpbmclfQp3E808pDurbjxk5FPEKW5jdstz8qn7uMcn0znF&#10;S2VmzMHlLccnB6VckjjCYYhjnoBTuVe2xSt2j2hQRvxkhQcZ78mnBFQhScZ6e4qkzlJmKfKq+4/X&#10;9KsL+9VXzuKHqMHnn/69NhsSsvJ746ikEWSAq98VPGiyYeI7lPcdj3q8kcMCB2bLHqMVIyjFYyFT&#10;nCDGctxmpltpIWJUDLKDz0xU0mqqCQEUjO4k9/yqkbtjMxzkE/hQPcoSBmmPmsQucZIqIukbh41O&#10;B1yM1oXEYkUOFO08kVnSwhVyOW/nTDyZcW5ScAkfvV6Y9M9qHjDfd6Gs3CnCEAHg4Jxx61bguEkd&#10;ULbgBhSDnPT/ADmmS422FYAf0xTWbJAxwBycZqZo1JwR2NLFEzNgDg9QBQMaIlfAAGw89e/rWl5E&#10;UQU7TvC9c1GkSIo9evFObDAEk8ep60mSNu5kVQx4JPJFYpcbtw2kk8nt+GatXkjFwgXcnGCT3qkc&#10;7+5APH+fwoKii1at5pAkYED86ZOH84CN8DPy5A6/5xSwSKZEkkBzxwoPX3/SpJ4UaQOAobpz/n1p&#10;BsytIZEbczbmyOx/z60Io2AowIIxwcmp5lMiq0ed/b0qBIpIIwSmC3JB69OKA6DS8nJByT0GOtRK&#10;vJyT9ferKNGWIbg9qf8AZlZeDxSGisPu8MAAe9SD5sg8YGAal+xOV+U9PWmSW7xnBT6UwGNEynkZ&#10;B9OauBgibQnOMbqrrKTgdT9On+c0/ehUse1NCZH5Z3feGDx0qRwoChRu757VCWY9VIH0pSjc/qM8&#10;H/69MGhxiiZdwOCPwxTNrpnzFBHvTXARSd4H0NPSVnwo6GkA5I1uJFC8ZP0NbyIlvEqKRkGobDTi&#10;sfnOnK8jtVyWDco8tgWI6A1IMPMj8sL/AA9TQbqKORGRjjGCWzmqRtJ3YHaMdPxpTptw7bWXkDOP&#10;SgjU0lljdd0TfN3yB09MVJHIlwiiVwOAORzWQbCZOeQMZznGf85oVp7c/e49jmiw7ltjtuGRsbSc&#10;jPGPpU07tHbiTK5zySM5x25rOa5aSTe7AsMAY64qW6uEa3WOIEA4LMf5UWBMkt3k+0BhtDZ5AAwa&#10;0GlZYiy7clcAtz+QrOtYthVyenQ9BUl5xASSCMnoaB3ITIZGygBz/F6mrEdwbfcshKq4wRnII7fy&#10;qobhkysS7QO565qOKCSeQ5yTnPJoGXp4jIu4EENzxVJ2ghZgGHritmOUW8SRscqBggYzWRe2yXTj&#10;yQQ56Bv4hSQWKk10HODwPalj2sw3LUcVhKrfvFKAdcNU5VY0wvPFMlobdTMSkUfLYyAKj8gBPvAz&#10;MMsMdqej7SWdck98UNKxbzFycjuM8UEakK27DAeUgA/w9B+FaMCRuhAEjMBw3vVOOUAgAAHPBCgY&#10;JqTdsk3iUsR1PPWkF2SXM0qIFPzBh07mi0hl6rGRuGMtx+vf+VU3nmuZvlBO7ggHGTW3a27wIryY&#10;EpHAxyKGPl0LEGnyoxY7enP+fwqRraQF8KNopqsysMFRkgmrkBmuEZIiR03Bjxtz3H5VOo/IqO08&#10;ELzRxEOo2OOmR0GT2HWojqFxLCkkyh1JGBuPXHp1rUkjjgtBOUkcnjLNhR9PU9/6VktFJc7WFuyE&#10;9HHANNDu9is84u2COpj4wCcYP41WvnkjjEaQMjN0Y9vpU9zA6ZzhX6EjvUYu7uFQgkbGOB1AHrim&#10;Fu4adaNMAZAXCkbRggEDvnp/kVsQ7JB5a5dx8ueioB2xj5v0HfmqFvb3d4qtK5WIHaS+MnjsB1rU&#10;WRLBjFBKvJILYAJH+c0mVzJDjE8KOTNJuJGQXKjFZ0ttHGcjHPVQeBz1q29ypicRv+DHk+9RJhj/&#10;ABFvrxSREtSvBAS3zqqjuQO351pwkxhY4yjcc7lHzUBVT5THu4yCOhpyxIzHdkH0GfyobJSsySLa&#10;OkAJTvnpn6VIkFxsLHe0agHb6cdvwqqpFvOA8rgOdrH/AGauwzJJE7xDMaHDZADMM+uP0pFJmmls&#10;ktpdS2qSCONBs3pt85CMMOD6Anp64rDtLOe9RhGrIQCV2LuBwOSe559K6DRrieRbiZSmyPClpJMs&#10;Pc5H3eevGK0LeXTdMe2HnwIQu1gu3LKOduQ5Ug+59Ki9jdRjJJnKNbSSKIJo1W8hjB3JjEqDnORx&#10;kAZ9x79aMg2glssp6jGc55rodfezlmhayyCuSwByq55+U/XOR61Deac4tINTMawrcuylEG0ZGPmH&#10;s2TkdBz61akZSh2KWm3iWs6ykfLyjKzfeByCD+Br1nWIph4P2WJDOkMSIyuANuBk5OB0rxz7Kz79&#10;hCg85A612ugailxos2g6rMxRxiMs2cY6D8D9f0wU1rcdKW8Tkb2Ro4CkS5b7uTwR1zSm1MaxQuOU&#10;UDr37/zqxd2c+l6g8Un3o+M9Qw+lWoClyWmGCFGWOcYpmiM02zrkAkMeABWjpts0BQyfvCRna3TJ&#10;/wA/nVpohLCRFIvY/Kv9T17VbtLUxWyhgCpYnOfakykAsWkQ9MA8gHFQR3lpZqVYM0mTnaeP8ah1&#10;W9fMkBbZDHlWweWx9O1cpdalI7bbYlEx1UYJosDkkd3Z3cU6lYS8Kk7mw317cUl9OYgqxybVXOWP&#10;ck5rz+LULksR9oYEdAckVbuPOby2ubwNvGfvg7fwFOwuY0rzWYoZMJKJD/s81mPrF5ds0SymND0Q&#10;Hbn8agbyAowrFifv9hT7fT2k3SRJ5uB6cD8adjO7ZYuPPFukJn83dyPm+77VmvHOoxLHn0OB/PvU&#10;paSJfL3kKOee3uP1q9a3kMgVLmF5BjAAGO9APUxdpyOF4PSlTDEAEjGcc5x610jaZp1y+IGCMMna&#10;7EfqazZdKO9t7YVD1HJ/OgLMf4d8P33iTWItNs2Cl/mkkJyI0HViB9fzr3qz1Lw/4RsrPQbzXLcT&#10;20Y/4+JVDgc4LD+Edhnt3NcN8IPsiazqCKSZ2twQW6kBuf5iqXhLxtb+DPHXibQPFytZTahqcl1B&#10;fzL8kiNwoLdlwBtPQZIOKRrBWR2Xi3wloniq2vNTtpw+o20e0SxS71yqhwhHTkMDxz82a8Yi2FCs&#10;oBHXlOvvXvOn6HYeG9D8QSWPlrY3sst+iRDKoGhQNgDjBKsQB2Ir59U/vN2STjPzL/h0oFLckezi&#10;JLxkHAyQTUckSKF4PtuPFL0ZmyOP0NORnmf5MsxIA9zTIsRMCRtz154zSj92owSXJ/L/ADipJQIw&#10;QyncOqmqJJkuMhycd/SgNjfsL8oyxSuy5wBxnNaslu8ymTLkHOBgiuSABlUB/LCjt2/rW/aaxdRL&#10;9ncLOccFj0/OkVckOnzMxWMKccE+lQSW8UD4YgsD/Wrpvr2RdscawjgkoefqapTxLG2ZWLOeTkUD&#10;IDbo6M0Y4ycj/P4flVf7PmTanJJwMjOQMYH9an88BivKr0yKSQIDhefWgDPubHL73YFc4PzcGqVx&#10;GXbbtGBxwDittoGkTeuBxgqRkH61mMCz4KMDnkBck0CaOr/Z7GPGHiYekS/+hmvoWvnz9n8EeNfF&#10;AJJPlrnP/XQ19B0GqMLT5bzTJ9R/tq9hW2e5Z7R5JVwEYk7cnBGPQg47MRwu2jrIgdGDKwyGU5BF&#10;cfr8lraa67t/YF1cyRB/J1OTy5I1A/hYK/ynBO3aOdxye2l4TEDWM80H2WMSS/Nb2kLRJC2BxtYA&#10;7jwScLnI47kA6CiiigAqjHpkaXkkzyvJGziWOF1XbE+CCykDdk57k+2KvVytrJNpl3dafoek2nkr&#10;JtO69besjZJkkj2nap5+bOWwOMcgA39Ps3soXWW5kuZZHLvLIqgscADhQBwAB07VbrldVg1fxV4Q&#10;vLLTdXi0zUvMCC9snMicFWO1uCMg4PcHPXv5/wD8Kt+JH/RSrv8A7/Tf/FUAeN7d3iXX/m2gXkmf&#10;f52qQzCLn+HP8QIqPR7SaPVNZt55DPNHcFHkJ++wLAsc/j+dab2cQC7lIIHI29a3g9Dnn8RlLcrL&#10;JtB5OOev+etWA7r8m0Z7g85/rU8ukKsZkZQVA3cZy36/WoLbzTMVVy2VIHJJ/lmquJ90TIU2rkGN&#10;vcDk1IkMjuNvPcAH39KWRTGgVgMgnccZp0bY2sMAnODx+tMWpow2rpAplJA/DpSmWK0t5ImOARxh&#10;c8+tQJeNI2BjYg5BOaUbLtNnzAZOC3UetSJa7jIrhi4kXKjBDZA9eP0q20pVAS2Mg9PWqQhaMgPg&#10;oOD6/l+FSu6+SpXjtn1/z/SmxoYVdkwJNpbqeuBVvS9Bi1aZ2nvUt7eBDLKz5Zig6kD0qqVJ8uMg&#10;5J4Y9MZ9v88VuaNFC2ja5Phi4gRE4z8pkXP6AVMnpoVFa6kT6l4f0mIHSLN7u4zxc3wG1PdIwSD+&#10;P5VRa7l1Cd72a5kluXfcWc5JP5VnSQPyVfKDoMe/+TV7S9MubxgLaFj3xnoKVkg5nsQySouRngk8&#10;+9USwZztbBPXPrW1caVEEGy5Mj87kUcL+JOc/hVRdNO3JOfwNMVjLWJnfge3rW1b6TMQgcYLrlQe&#10;OPX6e/Snw20cNzErgKvBOeOPxxTrvUXklcquTnG3t3I49BSKWgn9nBZVCyj2ZhgN7juRUb2Teb+7&#10;+bnjA9/SmjVFJV5oGc9znr7Vag1iBl5Z4iTyEUDj6/8A1qAuiA2qxS7SR1wcUGDPA5x+lXvkkjDR&#10;BCDzuXk8fTiq8wCcRdxxyc5oAhWF2IWNGLngBe9SahPHFDHGpEnlIIw4+7nJJ/U4H0pNTnk06GKF&#10;F8r7REGkckqSM9B9Rz+NZgMkiCFSqxfxBR1H480xO2xGAjyb3BkCAluo/Dp1rUtHu7gtHFbeVHGm&#10;4kYxj3ycmq0EKRFtxXZ97OOaexjVgZHZHI42/MB+BpkX6FgI6XIZufM6Efzqy0Tn5s4qqhRoyUb5&#10;l5Bb/D0q3JPGAkofduHQdOOtA4Ss7MCAY9gCsDjJbnJ9Khm0wF/kIPy/6vHOf61J5gaMs2CB345H&#10;4U63nWQnaPm7lv8AP1oN7o0LBfsGmNLNuWe7OxFH8KKQSfxOB+DCni5JKg/c9BVO8mF/PlABDCoR&#10;CeoA9fqcn6mlijGwBSuRzkcnmlYlyRbkYgBlHy787D2p8EMk9y0PyMwBzg8Vi3V9I0yrHKyqnYHg&#10;n6U2HUzG37wFiSMn1p2BTS1Nl7p47GXywg2jHmE4wP8AP9KqWe2NS6SBpWGS+c9e1Q25tb6d/PnZ&#10;cfMF25UnHc1K2lwLOjW902CuWRQeD+P+eKWwpvmWg/QrJNX1++nkyFtIiRIrFWUjAypHOcn/ADmr&#10;batrMF9JZxXcUiq5QPcQAtxweVKjr7VB4XvIrKHVLud1IeRYgcEFskkjGB14GcVL5TGNpXUmXO4n&#10;PUnmqUnHZm1KvVpK1OTQXMVzLcBtQne4dDujDYCD3CjjPucn3qvKgjglDN8oiY8euCBV5Lm1lEaT&#10;SMruSFAUnafU4zgHjrUM0bbXjIw3Q5r0fZxxmEairTj+K/r+tTx3iquGx8ataTlGTW72s/6/pCaO&#10;n2XT7YvE6ieQv5qSbSB0HGPY/nW7qds9yn2+IHERyCOpTvkd8Yz+VZsOoOkWDC8nloFCoCTjk5AF&#10;b1vqcUtjG4RgIcq4KEbeg5B+teLTpqnBRXQ97GYqWLxE68lrJ39Oy+SILW0vr+38xZ0jjHAZI1yf&#10;f5mApx0WaO3ZmvJpDn7rNkn8F4H/AH0aj0xBaamsLOfIYGSEE4DA9Oh5wc8c10B1S2WElIpGPTAD&#10;Hn/vkVMrpmUUmtTlbmEpLtjZFK5GSMnH0FRiwWUeZLcO4PYYFb7wortG6xmQgcggEk1E8ZgiZyiN&#10;sUsFCk9KdyNCmsbQmOG3XEDANjcBk+uSPSnyxThfLhVU3Z/5bZ/QVKY7puGtInjX5UwwB2+/HWob&#10;i3aTarWchJ54I5/UUrlWViGe3l07T3urloQgOxVDfM5PYZ71m3Fz9q1XR7ZIWgZpS3ks3/TU89On&#10;H61pO1laW1y9zayRKiZIf+9/DgEnnPT8fSo/B1lPqGoz+INU2m0WQlUkGfMl64XPIA4q13ZnLXRG&#10;R4ge7uPH2oLybqe6eGNicbFD4XB7cAVtT3l9qVqlpESyMm1rmRRhhgBio9yDyfwFUp7OXWNdnl8r&#10;yLmRvPZXyATnJIPvXY6fbaptQx/2eVABaEKfxAPX880SaKWpDoMT2DTR+YlxbzsJGjjcl42I/unH&#10;HT39q25b2K0YzlLi3wu0ymElQPf2rJvY7JdSEt8s0c2R5KMxAj7YVhjuc1Zu572y0m6vI713RFxF&#10;HKikMx4CnAyf5/Ws3qUtNCCaOK8mEhu4rgPkEhw3GM8+2O3ar95aLYrIU02zkZBvIwBuUDJAOOtZ&#10;MMJuxbQWNwIHXcd0aBlRQGXkHsTx7/hXT28CPZ6c4keRZIFG5yMkbPai47GHoOt22uGeGC0jtJYc&#10;Nt4PfqMAf5NWbuHVjJbrF5Mn7zEqA4wOxBP+FcZ4b0/U7fxHPBp0YNxAXR92Sg6jLc5xmuplMujW&#10;MtxcXbTXMeWdpOjSHgJ/u57dqqSSehCk7akOp2v/AAjmk2llHc+ffSTbhtTaGXOTkdh0Hv8AnUsN&#10;rPLtW9dpTjcII+AuOufapbSa3j09L2R1vNUuF+aVsMUPOFUdB0PToP15XWvG1na6ZPaWS3DXkhMb&#10;eYmOOm7jPHOAPr+KV3oinpqaHifxDo2i2IgjlWa8GCsUZG3npuPQfjk1xen634l1C4uF0yOWWSdA&#10;0iwwnYFHAKjkj61TsbFjKtzeGT5T5hiLAFiT34967Hw7rb6XfSSWqQEXES74nOMAHgiteVRXchSu&#10;c3Zaxrscgs4Fviy5MsUUQBH1JUnPHU804a3qWn38lzH58N252PI4O8jrt54xntivSdD1r+1PEbyx&#10;W6AsgjmdH3BlAJDdOCCQPfJ9KLKyttR1+/1C6jgmsoJZt4lTf90KM8joMH+lTzpPVD5W1ozza41n&#10;V7kkXV5cyJIvKFiFcD1HSmS65qGoW62zSSNbKArRRLtRQOgPr24OfrXrI238CrHK7LdybLd0TYY4&#10;skgDA4G0E/zrK8TXkmg3kQ05zDvjBfKqwIBI6EZz75pqabskQ4NatnD6XoOrajF9s86GxtxllnkX&#10;GAMA7T1GPWoo/CGpX0LX9zcW8Ns7FvPncrvBPUcE88devFdFqMOr6zNYfbL/AGtckRxoFAwvUnAw&#10;OnJ6npVnxYZxrFtYgiOzSNSqA8MQe4/DijmdyuVW1OK1LTL2JSFumlgBABDOFYcYxuUd/wD9VXNG&#10;0G71KUW0ZmKEEsVHlxqcfxt97mtqz0eXVbSO7kuQWkGc5bK88qPQfSuut7iK0t1h8iKNU4CxnA/I&#10;0nUtoNU29Tkp/h1qBsVaOW2MnUxibcRx2LL/AFFZL+Cb+1Um4azjl6qrTF2B9MKMD8a76G8OoX0k&#10;AmEMYBVMj7z56e/GDjvn2q9FpSwAmJRvJ+di+Sf/AB39OlT7WSKVOLPMbHwpczbRdzxW7u3yx7wx&#10;IH+6eT7A5rpdN8NSRmEyB2hTkQyMEUHOR8ozk89TWlruna7LJGmm2sQCZZpWkUlvQAEDHf8ATmm2&#10;WmawLpPtlpP5WTuMdzGVHuFYEn86HNtXuJQUXY1Ps26Ly55R5RXa6Iu0OO+TksfpnHtUX/CRQwM9&#10;lbHODhILKMbpBjks3QDIIJGCPXmn/wBnIkExl8m9hhQmXA2TKccErnaePpmuW/txbaVYxZNdQqMr&#10;JKfKkx2zyQfrgVmlc0bsbUhuLiFm1GURQcv9igO1QP8AbYct/LPrXP6pqlzNB9ltI447XHCQ4II/&#10;D/PtUOp6pDMqtb28kbDkrPL5gBPPA65qtZyNK4EhRpAuOOCf/r1rGHVmcp9ENhgRhJLcZLDLFWOS&#10;T7/jU0UaOg3RRqh6tnkD3zVW8u2hjdlI2KcHHOT7Vhz3kkqkltxB4Ddvp6VpYx5kdBH9ku7+Kztp&#10;iJ3wu9yAi888itXVdFTTLCeG6uIpLlIxJGeiEZHAwMk4PAyetcRD5lxKRHI0bFdgwT849OPU8V0e&#10;uJeahJBcQiRbWEGGHjhti8kdiBg4Pf8AA1Mk7rU0i1ZuxFoWgXPiy7cxu0GlQH99OMZJwCVU/wCf&#10;6Vo6z4ntnSLRPDwaOyRv3swODKe+Ce3cuf0AzUFvqkNl8O5NOt7nybx7n99Hn5pEYdR7YAH4e9cr&#10;JcoNO8iMMspZt7j+NeMc+gwePfNFrvUTlZaFmecTSNbJNGkYbM1wDwAOFHQE8ZwO/wBaq3Orj7Eu&#10;n6fbC3ibHmPndLcHGfmPHHsMD+kF26yBY7ePy4FGFXHJPcn3J5/QcCq+9oo5FUYJOWIHLeg+lXYz&#10;vYbOjoqM0wMi87Qm7ZntmoTMduTgsR39qmKqoG8LIwwWJ+6v0HeopEd24Yc+gAJFUmQyIXMoyAxG&#10;ewNOF7KGVsjIxjjkVGIJCcYOc9AOtJJaTxylNmCOvrSKSLUEzSTKOPmPHXit+aRBNt24AHfnPH/1&#10;6oaZbfZwJVjLSYO5sZ2jH/66uPJbyyOQu44ACqMY4/8ArUmyiIndkAjB4wfalMaoACowOc460pg4&#10;3FckjIA/WmMQn3VBPoPShEMzrrLvsTgY6jvUAsmdv4j6Crc7bHSTYGOdvPTmkM0w6fLxjgdKoUdi&#10;H7Ay9gCfeljtyHw2OD0NKWcnl2OO9XdOtJJ5wcE88fX+lIsvp+6AWBAG4JYr09xUMpLN5gWU5PLH&#10;jpVyQYidQ2fL5Zs9+mPeqN4xWL5VKkNwMngUgZk3825wFJY/Wq4LS9c9M/X/AD1qfyxKWY464z6e&#10;/wClKgAuBj5FYkdaYLY0YbfGnrI4wx5yf4qrSxEbsNnaKuTSnaI88BQPQ5qjcTrFBuxgeuaSBsqT&#10;F7puTkL79afHpu5gW6dRk9qprqEsWfKQEHucVEdSuyG+bCnr3pgjaEdtAnlxx4IH3ycUpuzEUO/G&#10;BwQTnHpWCZJXPzyFvqasWtvNczFY8k4/iNAzcmuBcY3KrZ6Y4OP8/wAqz5NNdpWYxyqOx2ZzWxaC&#10;Oxt/JEeXJBZ25P0FVrvUiZmbGT2LNk0vQl2MyG0AbmORsdCflx+FOuHERKqSQejH0qZL9pSP3Z45&#10;JGcY6ZqC6TYjfLlSe3H5UxNFUn7QABIgOeVY4H/16YkJXHBBPGBjt/n9KjW3BAKZ2joGGT+dTrM0&#10;UeJTu7ruFMZHdADbtJDsuGB9eajiicJl87ScKB3x34pZ7t52+eNY1bBwowCQMA4/z3psbbZBmRio&#10;O0HH9f8APWgGWYrZbj96x4j5xjg+1XAx7jJHPTOelLHiOAkJhMjJPNNUA3A3cr0z6VJNxLm6ZImZ&#10;m+c5+pyOgFZ8AeWYv37nr/P/AAonIln2KwGOeea1LO38uIBxx+lPYHoPiLCBlB+UDGcdv85qnc3E&#10;fAO7cM8r0z6VZu5MQ7UBwOT2rGEYlZSqyMR1J6UILD1CyqOwLZJZqcjBJApdwoPO3kZPXr2qVovK&#10;2h8DvyMU1ot0ZJAPdgf8/wCcUwuSvem3EQjYsHPHIAHBP+frTJJZZDkniq5wiLuT7jAgkZx7fr/n&#10;FaUPktgrknAIB60mPQqCJn55Oe5q9FYtGvmSLgHkelWYo0BDrjJHAJHbqOanvbiWNktyURivLAk4&#10;H1yeP8aRVyiJflYLg46g9arS26yDzIwM9cdv/rVbmMQlaSIoEA+6x5B9u+KhaRVLMh2/3kz0/wAa&#10;AM4xgMzFcH24qHjd8gAJPHrWhJ5Ui7WGWGcVTlglUjup9u1UmKxD5zKSCxx6mtCwdmmxnK464rLO&#10;Mg4YnGPm9a17CPZbhtoG48H2FJg9C2yHI6HHWomA2kZAPIOainvQpYLjPrjiqjb5mMjMwwOg6flR&#10;YmxHcuvooHsMZOe9Vo5HZwzAkf3TxSOGZiAw69cU+EAYG3I96C1oi1FhYQoGDn8SaJI5JCCw47Aj&#10;9asLCcZPWnSJtQEnHGee1Igzi5i25/8A1U+SZJUyylmPQ55qJwgfBYdck/X0p21ABgg8cCky0VWO&#10;CQGI55yMihLgoDtfAPqKtNarKcgjd2zUElnPEcgZB6YOaY9C1b3xVRuwM+9Wo7iJzguM46GsfDBs&#10;Mfm75FLuIJ5HPrxigLGtNbxTYKrtOePSoTYsCCrgkDP1qrDO24JvxnitextjO4Y5WNcbiP5UXEZ3&#10;2O4ZgBG/PSriaXKf9YwQHpk4x+Fb6SO7eXCRGuP4V/rURKHIeRmCnsCT9OuKLibMI6NI0hCTIWyA&#10;B0J/Srlvp0NnhpWDuOw5wanDpLOBkKvuMYqzKkcJ++rt2wMrQFyHLkYYkjr3qSOVF6hSTznBzSrL&#10;ldgTBYfwgCq0sQVWOTu7Y9KQi6XwcAg4BAOMZrMuLm5DHYxAPf0pglfHspzkjpmtRbiN4EJRCUBz&#10;nv8A/W6UBbqY584r8zOc9s1EVDyEcnB78VtteRuMMoHqFWjFpIm1VAYjk9Oc0XFYylVRgZPGOaZu&#10;Mch+bj64zV9rEgZTJA746VDLGSCAh6+namJli0u4mOGLID0+YgD68VDqF0LguiD5UyF98VAsQYAk&#10;ldv8J5pQm/K8DPBOe1ArjbVGlcdAcg/MeDW3bQ+RErDnOTlMH86hiAtLbftAduFOcH8PWs+8vJWj&#10;bMhI6YHA/SkXfUnvZh5i5xsPIx3+vSooCZpFi6lvukGqCBpo1AIOO4+n/wBaupsLBLS3Vyhec8HA&#10;PH60FbDfsgmiVdwDLxnP6VmT6bcifaIWc4/hGa24ZRcXYt3XBQZJVeQfwFaPyxkx/MCB3XJA/oPe&#10;kJ6nCXCTw8SQOigcfL0/Gqsk7sPunI9sV6HHDLIoKkyRP8qh0yOfc8DpTjYxKoi8gLubBZAM8/XA&#10;P507i5UcBaWl7dOAsR2dckY/WuhttEhjCfapWkY9Y17V0t1pz2FuZlC4RgQ0YzlfqPr2rBa8OZCq&#10;Dc/Lt6dcAUgdkW4XsbRPLhsoS/8AC7E5x+PA/Kokg86R5hGpQDoScZz7VntLvJzhSeeKt2jFiIgw&#10;A69QOfxpE81yOeMli2wDjGFHFQO0gO8SEAdsYx3rYiEaXKecVaHIDgMfyBAPPPpTb61RRIYmiZDw&#10;Ahzt6eoBzxQOxjSTXE5RGldlH3QST164pxnkiKRN97ovpT3XChtp+U5FJcQsALvYdhHDZ69gcdQO&#10;KCdmMlFxJKYmwCGxjPAOfWr9tZLAiuyIx4ZgQM9M5qlBBLIS7Y6jcG71qwXi2rLG0QB7hjlWH0/w&#10;NBexPfSw6tAkUaj7Rwqx7FXvgAHAHQ1AbVLKdbh4d6J99JeN6Ywe3B4P6VPbpaS3eLjdHEULBgc4&#10;bsCfT3rUuZFvNiyRANGCuzA3HjGOMcetTsNJPVnNalpk1md6ANGfuMW6r24HcfyIqiJ2j2jG0qeO&#10;MfpXW6lZMdMS4kcMpYIqomB905+vRefpWZcxCayVn+YxqoDbR37H8uPqaaZMoEEOo2xhXdbbW28u&#10;TuAP0NSC8tVw32lcH7xCnIqgp3qMJtLAbgnT/wCtTorESwuwVty8kgAgD346f1oI1NaKzmvrZmt7&#10;KedQrOHHH3ev8xxUGh6Xf6neJb2A3TS5+UjovcnPQVBp8l9p0kkkF20ZX/lmG+RlI9D1zwa2vD91&#10;PYJcSWzSLdmzeOOQNjuGP47QwBx1xSehpFRbVxl/pV7oeo7bq6hM4PH2eQHYfRgPu06W/QyxrfWc&#10;EqMn31QIeR1yuOR75r0W3WyfTI3F19itLiNo/Ijtw8szDgu2VJODntj865nVfDVpYNBFHcw3chG0&#10;xybbeUE8g4OBj6j29KhSvuaSptbER0HTrqOG4g1GOG0cfMk0blwACT8oBHY855x+FUdcu7S/vVGn&#10;h0s7WMRRRscdOrEds/8A662bTSb5rQrLp95sByiDDjGc8YxxyeAKs23hKxi8y81m3it9PiO7bJnf&#10;K3p6gdsd8e9LmsU4NrQytEsYLLSTr2o24l04KAkbD5pnGQOD0XP8umKyNL/07UYwUWMyvwEGAuT2&#10;57VpatqU/iKeCxs4DFZQ8W9unbHG4/h+VdRoHhyCxszPKqnjO9uN/sDjhf5/lTW12RyqTSjsjLvV&#10;juW1C8ABe3CmJh2IPOfXjrXPJDBb689u0JEM6nao425G4V0+peZFbPbSJGtxcndKidFGef0GK5K+&#10;uPJ1aOUh32FRGqjLMccD6GqWpo9C3bwLa3DRNIQM/IScZH/68Vo3moWum20c9zyoA2xA/M/+ArnL&#10;nV78RtKLV0wST8uAMds1jW9nqevPLOAZBHgnc3yj8+tAr9iW/uZtZuyynZvk+Vc8nPcmllsYrSdo&#10;lfeUx82O+OanhjjsZAZZF3RAs5UdM8AfX/CqiXoAAID/fy6uSR8oLZyfrTFYiltUJIAUc8k9zVb7&#10;MN/XI/2Rn+daJ2rMy7wcZyR14zUMkJJJwSR1z6+1O5LRXCRwNksXYdBxVtrjdEsQUbF5x1yT1Jqs&#10;Y2B4U+3pTCzbj1DUAtCyz7zkhfw5x+X0qJ0DgAOwXGCG5puyUj5o3HHY4p/kSnJKds4NAEY3L9za&#10;RnJyOvr9aswXD3BETALjom3HPpVbyjj5pVH+7zj8qQSLA58sFvUtx/LmkCPT/hTbWyeIrz5AZ4rX&#10;73XGWGa6+XT/AA98TPDbpqdpDcrHNLAxU4kgkRyp2t1U8A+4I6ivJvAfi+Hwzr0lxexM1vcRmOQx&#10;jLJyCCB6f416DL4l+HtwzPJYoSB8zrZEFs84JAyeveg0i1YzvhBY6joer+K/DjXsl9oumXKR2cz8&#10;hWIJZAfUAruA4B+teYanJBDrl4kGFt0ndUx0C7uMfhXoWufE/TLbSm0bwvYtYxMpRZliWNY/XYg9&#10;eef0715lcW8hUH5ZQ3CyJ3/z+FApO5alRpFBDHHbIFPt4CWyw3KuPlA6mqMErxYRywBHfj8q0FPy&#10;syP0GSDz6UEk1yY5kw5Qdw3OPoapi3QoVjuY8nGVGcH680rszAhxuJ65GCB+FOggLMQ4Cgc7SCTj&#10;27HvQMr+U8Mmxjlh3qRZXjlBznHORVm6jQKDGpC9DgcA/wBKorGWl5zx1J4FMR0NrGbqHet2x9Ru&#10;6dKjmtY1BCy75M/w8/rWPBqCRTeWcBQOoPH1roreRJ1UrKuD2PP8qRSsyrHpDuoZlCA/3jirZsoo&#10;MkknHOe1XCVeXbvDbVAwo4H41BNB5pCyMSBzjoBSGisskTSY2Ek9Av8A+unS2iTrvkXy2PAb1/z/&#10;AIVJPNFAoihjUuOpxkVAgldhyWUnkHp1oAu/AlWTx/4uRiSwGCT/ANdDXv1fK3gzw1r/AIj8ceJY&#10;fD3iKXR5IZGaSSN3HmKXIAypB/OvS9K+GnxBtNWtLm6+I13LbxTK8ke+V96g5K4ZsHPTmmWeoNpk&#10;b3sk7ys8UhV2t2VSnmKVKyZxuyNq98cdM0+zs3tpbiWW6kuJJnJBdVGxMnag2gcDJ5OT6msPzH0r&#10;WLyHSNKtpGlfzJ916yyvI5zv8vacoC4y2QQMgA7QDq6Rf3F2LiK6+yNPA+x2tJC6fQ5GQwwcr9D3&#10;oA0qKKKACud36h/wkF00M53oATaNZlUkiHTE+OXySepA6Y6muiooAxvDssr296jo6RxXbpCHhER2&#10;YVugAHUsM98d62aKKAPj7T1Q+JvERdsf6a/r/ff0rTZ0kL4JJHUnge9ZViUXxL4iL/8AP6+OM/xv&#10;Wr5kbSff6cDK9P09a1jsYT+IbIzMzAHjbgYOeaoRfJO8zfMeFwOv05rTKxPEjrIC3IdRwadHGgJy&#10;B8wyPeqElYhlRJV3beCMj2NZ0jblOwHg5OOoqeeObzigYFc9iSQPem+RtcrnpwT3qkIiiZi33dw7&#10;L7f171o2ibiyZA3dN3OfY1VWIeYVPyxkZz/hVxCqodnZSVOOv+eKGJ66IeWCAygZC4wD0B/L0qBm&#10;UqTntgD0/wA81DKcIoikLEklgPw/Ic1YETKmOjH9PpSFsMVXRfNDdDwfaum8IXFpcarPY3KsIr6B&#10;oWJ4w55B/AgVzcmSMHhQAAK0PDtuZfEmnRmQopnTk9uRSexUW7ksWkzC+ltWKhoWKtu6ccVfnaJI&#10;Ra2Eny7PnkA298nk9adqt4ovrxl6SzOSRxnk/wCNZ0U8IlAZcogyffHakN6OwsLSWe6UAMM7TlQ3&#10;brzU0E9vOWVr6aHnksvB/AEYNVZNXYuAsEfAIAweKzjJiUsi4I7HvTsRzWOka2sA+43TzNnb90c/&#10;qT6fnWRNpgaUvAHYkndhTxSvqqvAEJkRhwFB+Wp47y2n2oZXO/BP7zHbpz+n4UrF3TMj7OcurALg&#10;FunQZwaYYmAwB859u1a8sCyf6tXw3d+oHpVV4Gh3p/EeGHpQMzhbucMCcscDGfyr0rw/pdre+HDC&#10;YlSR4yjS4+ZSRwQa4u0tDPMkcas3OX29QO5/AV6JEt1owhjt7L7TZNgExt+8jJ9QeoAx05qKj6Gk&#10;EtxLixOo6bHpt4bdNXSM+S7r8koHcD0x+Irz3U9OOlzSW8+YLgAZjYggj1Vu4474rpPEvjC0uIZL&#10;O0gMzDKecxKbD/s98/55rhZJJJXZ3Jc55LHJz9aKafUmpZluSMyW2ZAjhe4IIz7kH+dMhhiVCLmY&#10;Kf7qrkt7kmi0cQSeaQZEHEif3lPWtZNIS4tpXjSSa2gwxlXG+NW6EjuPfsc1pexm4lBHijdVjA2N&#10;gZwePaiJEeNo5VOxcspTGf161PJpscF1FZRyRr5xGyRgR14ycUgjuIbn7M6bZkbYyPwQfrTM2mir&#10;JC8MbKzgIfukHJbP0qSMzRxeWrKwJ5ZeM8cZqa+g2ylXi2P0bcuDnpVOaPyh+6kyD1BPemlcPaNa&#10;MvtIkCgKcgD5vrUJvWwdi/KPaqUZfO0nr3PaluXWI+Ur8jqw607JA25MYJmPzOTuPJphY5OfrSKA&#10;AOn0pwPrQaEyxIkJkibEvBbDf06GrVvqM6RkNGW2qQGAwy1njhgVyK19Mze3cNtIgEbNlmA6KMkm&#10;kyWmGn2lxbafbRSYQSu0kseAhI4I49OlbjRtHl/LKoRnbnIWmW959rv7mV4SkduvlpnknqT/AJ+l&#10;aqQwyxBl4UHkY4zUSepsloZVoY1vyccBd2z1wRwa1vGttaQQRXNiymKWDBwecjv+v6VmJara3ium&#10;7axI+Y9ODir2rW7J4ILSFTtf5eMFRuwPqCDVRruipTX8rX3r/M0oYb2+Io03r78f/Sl+hN4TSS+j&#10;nMUxjZkQsQAfWtqKxkttREs04kDqUIKgdeP61lfDCVV+1blDYXuOnP8A9eu21iOG/wBMntYwBK6/&#10;KQuCDXJzNpN9Un96OrF0Y0cTUpx2jJr7nY4nVUa0jjNtvE1uxaIEjgdx+nbPIFT2l958C3Et7Gm/&#10;LFTGFbFQ2cckVhGl1nzUm+ZTySM4x/46ar6dNDDetDJbI6u25MjJQenvjp+ArRq6ORuzNwS27KpB&#10;EiknDBe/41X1KWRYtsKlYXkVCSMZBYClbVGWQxIqrF0BA7VDd3KXL2NoshLyy5bPTAGQfz21Nguu&#10;5yU+pSRyyRq0ibGKgpIVqWw1K8nuoo47m6dgc8vwB+ddTcafBIMj72ckqoOKyb3TZpbu30q3AZr9&#10;xE7nIMSE4z9Sc/gPeqTTB3RNoumR+KtTn1DULm4k0WBl2RSYBnlxyPXGBznnGB3ruJLaAxxjytkE&#10;a4jjUbI0HsOn61O9jY6fZ2FlHG6Wtu21AOrHaeT6knk1l6gyLq9nIqlIJ0aB17D3+uCahu5SViLU&#10;tOhl2XEChLiIfI0alj+J6frUemaxDbX8Vtq8TQySAiGUkbGPfJHQ81tW7NJaR7h8ykq317/rmqLt&#10;bT2eoaXMizOVJCggspIIBx26Clfowt1Rf1wJb6XO0pEq7D5aMuWzjjHrXLadq8l7ocbSgyLZCSdh&#10;tI+6vy5/EkD/AOxrd0cy3Wialo0mTewQtCryfedCCFYcnj/62a4+6mvNLtjYQFo7S7jBYeWByVAK&#10;5xkgcinGPQG9bnVeGY0s/D1nE4HmyfvXIP3yef5Y/KrxaUeHQs8jPJaTh5PJO1jFvzxjGPlyOPSs&#10;DQL3UY7WFLmzle0YbIZ1XnpwMd+B1Fbct2EDD/UCRCDKx2kY7AH7x74pPcpLQ6GGNIrfbZJFGj/M&#10;rKMA5/i9z3/rXAeI7sazfW+mWCGW3gJzIXx5j92z378/Wm2s19baY1pHqUv2eV3wPLG5R2XJbABH&#10;pWjpkQTSE03TxuvJD+9cFTsXJx0/znFVy8juRvoV9QxpPh+aRHCFI9qO38GcDP17/l6V5ql+ttce&#10;VYoZ52BXeVy289D39K2/EUmo6nfNp27fHEzb0LgqpHHXvgA9z1qHSrFbdJ4YZ1eaTCkK3UY6da0i&#10;rK7FKV3Ys2Hh4ahcwxyziZndI5iDnL8syj2Vec9yQPWuqj0/RzqN1ILMDT7BliCIpL3E2Mbck/MA&#10;OMf0rK0q4Gn2DGNopriGCSNgGwYpTJkscfwkbeR/dx3rVlvIrLS7CB45BbkMPPicklmXlyeobrjr&#10;1NRJsqKQ2fXo5klttr20UZKNa2oEajH96Tg9u2B9etdDa3kaafFLo0YuzKAqMo2RoPf6enWuVk0O&#10;XEd0RJd2A+ffByzjv68/XHfpXX6WmhJpiSWK+ZbsM4cs3PoQeh9qiVktBxu3ZlKWG3t9dtr+e8jS&#10;002BhndzvbjH5Dp9KpappWl+Ir2W5stXT7Y6KFid/l49B1H4Vd128itNHvGJTzgmYYnUMEJPUjpn&#10;ngfSuAstcmN20UyxTMBtAuEEgBPoeCvp6VUE3qiZtLRm00Gr6Dcob2186CJsI+NwHTlW6itWG5st&#10;cQLcsGVW+R+jx/7w7c9xkVL4fLvDHLdO8FrcRAhdxYKx/vDptI9hjODVzTPDtvaarMbrak7/ADRL&#10;G2EdfUfrxSlJddwjF9NjKn0/SrCOS5Z5pkiPLOTsQ5x6DOTxxms5fEytdRRWtswhct87ELgAZ6du&#10;Ae9dJ44hRPC8iwhY/JKy4x2BA/PJFcQdDnsG0W7v7xI7W8OXkXkQHblSW79f50Rs1djndOyNSfVV&#10;nWCQh8rKjuEcBZlBGV56Ee//AOvVk8VoXkVdJvUDD5X+0kHp154FYV1pc2naslmgt5RKgdV37UmX&#10;sVJPX26/UVAdO1fzBGlqYgMnYWXH6nmq5YsnmkjsbfxFaxwKtwNURjySypIPzAqhc32mXZENr4ku&#10;4b1zhZJl2gHPTBUD9aw1t9WSAg27RlWLHysHd+Az/KopJbwyPDe2Sy4ABV4xkZ6YK/4GlyLoVzs0&#10;tZ1XVbGI2E5tZZ22r9oXAd19Dz1qm/irU49riOYIRtJVXdWH4nH6VXW2ukjxDpdyZM/66WMtjHpu&#10;A5+orPninWQXbSyxiIne8kp257DjPPP61SjHqZuUr6GtealNq8ZDSvIifO1rP8pbA5IK8ZHuKoWV&#10;nBcTSKt1bwRhSS08wjKHHK45LdO3v9KE1C6hlS4jaOSMjkXChiMjpnqPpVyHV7Ka8ikaCFZVPzSt&#10;hiB/snv+NOzS0BSTepo6bp+hWxWe5vIbpz8qNKm2IH2BGCfqTVvVfCWj655csTpazINzG2CgSKfU&#10;D36Gq0+sWsYQB1A3DiQEHGeuKpxRWr3YuNOvGsrkx48uLAD85JIPJ/8A1VHvbl+7sczaaLLJqX2G&#10;QLG8dyquzZZRt3EjtuHSvT7vw8L6GNoLuGd4VCxxQsEA4wTgk/lXD6pcmw1iZdQt0dZkDOQTiQYw&#10;GIHGeOowc1nQ6w9rOqWsktsFwysX3KDwc9OPXNU1KWpCnGPu2KWsgRXD2kaowt3YeaAAzc9D64/T&#10;msoRyklmXA+v6VqapM13q1wXdCznLsvRmIGSMcYzk/Sm5W2jKqokb1B4/wA81a2Mna9yikBDne+C&#10;ozjOKkFmZI92SAOTjsPSrdtpr3TsONwwevH4/pTZwlujuGjYphQu7n6+/v6UXGL/AGNZs4PnhVxy&#10;D3+h9eO9H9lWUUPmI5mkBwwfG0/TnNVrLzLyWSe4bEUQ3ZfPOOw9/wDGmXWoRtbhYlKyscnjoPb1&#10;oBiT3fkBoIE+YjBwOn+SarSzqZIyAxcD5s85P1qOP5NjCRgzKSx65HpirAYz3KttBOAMAZz6E+tM&#10;aJWcxgbf4jk49Ki8yS1coUIfAHTPBGaufZzcFFC5wNpx0H1pkloY5MkMQ+Tkj/PakJgupK3+sDAg&#10;bSfXipJJYltMKM7upI7ev6VXUruG4DAGSCKjmzG/yj5AMkAnjP0poiWxHKgk+4wYHnpTI0aQBgDj&#10;OPyOKu2sKTTgPIRg/wAX8X0/OteLT44bZ5WIUAkHvj8KbYR2MiCzMhIKEjsT3q8YPJXAfYTxjPSk&#10;eRWUrk8f3vWm+W0xJJHQd+cdqTHcfuBhCtuYKMAHkVTvpkUNGvzN/EfQ/wCc1rW9lLIucEgZJyen&#10;uax9UWOKbCsSx+9z3oW42ZUW8llwcE7ee/SrsEGCMhhjpjtzV+2traW2DFlB24Lcdvf1qY20aAt5&#10;yMgyc7+Pr/n0obGVDH34IC9+9Yt+qtKFkfCj0PFaV3dIx8qDLD+8epFUPsUt2dqccc+tCJvqVSqY&#10;2rtI7UrW6SAbcgnNX3sFtsefhWPb3qfyIY1Vo5AcgdBg0zS5mxaS8jqCCMnvWzDbR2MYhhwZBy0g&#10;J5PpUSMSxJYt3ANSPIRGzEjpwOtITZFPKXbyxgux5Y1XEEUOGuJFb2PQVSuJzuOMk96qNvlYbiaZ&#10;K1Nl9QtfmMUqpgY+UHn8BVVrxJwRnjHVR1qKDSZbjkAIo7scVdt9HiWdVZxIzDACjp9aCisxKAFV&#10;+U1QuEd3Hys3YHvXUSLBHuVduB/Aw4GPT17Vl3FvCxDYAzzgHihMm3YxCCGH7t/XGMmgOzOSEOMd&#10;MEVfeFkUbTx6jP6ioPnLHOfqKdwL9oXSIlkAQj8qZcSK3AfBJweR/WoY5WRRyOP4R0NMSNLhxtSQ&#10;HPYjH60EiwJtcAqfU5xzWgHIXaudv14py2qxRNlwSDxio5GVEK569QKQFO7YEEbgWP4nFVtoZvLZ&#10;TjOcEEgfhinzOzMO3I5IxURfK8Hn1J60DSJAcHbnp+Q/D/6wqRpQIyq5x6jof60kZ4JfO49AeuaT&#10;7O8zDkKO+BQKwgUvbrgfN2A/+t9P0qTesEylZFZsAkZBPPbHpVpESBAAuT0OR+tZcip9qw+088KV&#10;BH1xSuCNRNREbs2QCoGTn9Kjc/aZstOq55HfNZrokchUZGPTOB+tTxlD0xuP97/69Ow9iQ274BD5&#10;B4znpU8Vou4lzw3fOR/jRbuQCCN348Up/ecfLGo+lIq4ojjWUrD+8X6U87FXBYM3pURLKmIBw2Rk&#10;U+G3V3UmTJx3NAEiW0U5DSxBiOQc1LLGXhNvAw2sc7Dgc+xzVqa/VLUW0cahi3Mg5yMdMVXRLZYz&#10;52/cB8oVeST0zSAz5IhGxW4BB9D1H+NVpWznsvtxj/CtGZ/3RjkHB6Erz+BrKuRJG+wcqPSqQuUr&#10;AhpMHv1NaWnW7B/OAO1eMiqVpbO8oyNq55z6VvKAoVUXAwM8daGDdhjK27jn3FZ17dFE24OT6d6u&#10;XNyiKQD8x9KxZ5DI27g57YpIS1ZCD8pyM+pJqZCVIZi5AGAPTmq6Kd3IIA7+lWWbahHOO1BbJFuQ&#10;M5yR05qRbpB8h6ZrNc5Gc9vTrSxSEfJjAJ4JHSpCxqCVJc5AYLyM8VF9gaQhofu579qs2doCgby+&#10;vU//AF61UgCxqq7SQcnaDRcRmQ6WpYMzk45wB1rSE/lqsS8KvYdKh89knOCPlPIOKlby2XcMgYBP&#10;Hf0oAsKiugZHwe4zzVSWcxxbCOhyCaYJCDvRjkHio5maRz5h5/AUyGJD5kzZwqL1HX8qvNIjxNGu&#10;0MvQdyahimigi2xjMjdgenuRVm1gZVd5IgSc8lvvf4mkUUnuGhbLYJU8EUj36yqcqASK0J4UkIBQ&#10;Yboccn/Oazb2CGNcqFVvamKxUHmHJU4XkNgYrU0+Fp4ZRx8oyaxBcj5lAJBJHpWtpd0yWk/TdgBc&#10;/WhldB91aSwyDIJ4zxzVdHbcRxV+3v3iynOzHIzgn86kWazmT94gDHsAcmkJ2KUV0yHoSPTtUrXy&#10;YYrCM9vm4/lU32KHrFKpyehbnHbnpTRZBWHRj6Z4oIsU/tG9QDGBu6EU+J9svz8gdvWrvkRfMMD5&#10;T+vtVS5jjRlYk59h2ouS0R3d29zMWbOxRgcdqqn54yQucnBzyRWgtorKCQCG+6R0Of50rQIhPyHI&#10;yOeP0pXLS6j9FiVSrSrnaCRlsVpzzTTsYbYMWb+6OQMZ4qGwiUQkjIzwcD73oM1TvCyOqdCewouD&#10;Za0y4W3JzGGZj94jPP8AOpLqd7gMqlQuc/KMZ+lQ2kTfKCSowD7mrNzEiR7gMdOexFFxNuwWeo3B&#10;2IxLxAAAHqo9QamnvZiFy/GRyRz+JPWodOxHcIDwGBFS31vuDSryAfmzRcV3Ynj1m+Fu1s87SRNj&#10;5ZDux9KpywtjIz0znHao/kZAw/HNPjdRHwcZzmga94qSfusDAOOMU15VVgWY7+vy9TUzoxAJBcDu&#10;O1MdFfAcNtY53L1oRLiOW/M8YWSVjjIXJ4Gfw/Gnx6i0QkdbkeQAAQ7DOT1474Oap/ZPk8xMFiD0&#10;I/MA/wCfartvo2n6jG5juntrtUDIk67o5D6Bu30IplJNl+SK3ngtiJlHmAs77dy9OMY59ahikFnH&#10;EJYYZXA2Irp8p+bOD6jk96xXt760nKyO0LxZGwnBHAPA/LpV2zmS0jmUOgi8piUlUsrE8evXk80h&#10;3szRu7MWNqssvlgjnG7bgZ5xng4Poc1UU+fIJQF8roAv50y01K3F0DcxfaYAmxgTwpz1Hr69ac16&#10;0twVWXESv+7CHYNozjgfXvQU0t0TOsG/bhuncg1tWWtyW8QhLRy9ld0y3t1+gqlpGk3+rPPL56BE&#10;dVjim6rj6dM+vv8ASoG8tF3GSRRvKFmXC5HXBzUuz0FaUdUbf2iXVbtDd3aysqDEfKKAPXA2jj6V&#10;m6pcJP8AuIMLHnLk+oz09vxqvDcfOPKkPH8SH5setaQupsq+TIQeFK7ifU0LQOa+jMF4GJUKTtGC&#10;TjOTV7TYjqM32fOGcEEHo36jn0qyZILsNcQLKkXBKgcA8449OD196jjtkUsyyOrL8ygL8p/EHP5A&#10;07i6qxHNp8dleJNdW7PGBsni5UpxgMMfgQfzpDa3mnlb6yZprbPDqudvsw7H+fatd5mnt44rk+cd&#10;rhXMbM2COc5xkjORUmnQpYSOZ5ybZk2gAEZI6HsOPr7d6m5XLqO0zxlPbXK3kNsGmWzW2WIscqAS&#10;dy9jnPPfvzzXa2N5oPiRNTvhZx3UqBI1hlTnBAweMnliQT2x7V5/cQCa8jkRWjilkU4OMrlsHFSD&#10;ULi21O/vbV/s6ys8P7v+I54/XBz2pNJ7Fxm18Wp0U/hXU2v5rvRLtBCigR+XOy5PcKewx05Ofbs2&#10;78OamrFdSvt5x+7ZpWkGT1zkZUe9bfh9bjTrW3e8vZZWFqFEbksFbOS3P4KB6g1I6zXllNqEyySW&#10;sQ3KkZAe4IHXPH5/ljvKZq4IraNp2laW+yW4TdIQH3YDPjoAvULn8T397Wqfb766tLmGa4soFk2G&#10;HqZU6lsDgHjAPv2o020EcZvlshHc3AG2Hrg+n+6vf/Gq2v8AiG08K2oSeZJ9QlyWeaQAAep9F9FF&#10;LdjsorUxfEd1BYbgDtZl3HLHd7ZPU/jXN6e89xdi+cHcoC26nqxxjd+VY13ro1HUmu7wNLETuCj5&#10;d3p9BUw8QXMhYWyYkb5VOMlV7AVpaysZ8ybuWtfvFQJZBizKP3hXu1B1CHStAS2jCi6c7mXPb3/S&#10;qEek6m83msjrI2TlvveufrVq38J3czfvCVPX5lPNGgamQiT3TF5epOd31q2NiptjTCjhmXqfXH+N&#10;dBNotpaQLlvNKgAoHwM/hz39aP7PViuI1UjghWyo/LFCYWsYiQh3EUS7tw4yMfn/APW9K2LfRWSM&#10;b2Lc/Pjirq2AjjV0IceuOT6mpjhIAN5ZycKB/DQOxB9lgUbFtkIGAPlyG/PmpTpdiI0MsLA/eKqg&#10;45OevWr4lgsYU3hmlYdB3ohlkvZMsm0Hrj/69AzOk8Ox3QMsDGWIdd2AVHpg9B+lVX8OR5O2P8Rt&#10;wPx3V0sqpZQiWYDb27Emq41K1lAZvLUk/MAePzo1Foc2NAjPDvIp9WHB/HOKkk8OWcYXdKx4zwP/&#10;AK3NdCrxMjKJ0YjHO8H+tDNlG2vuUHGA2R/P2oCyMT+w9OgEZihkZwQ24sBx9OoPsakk0e2kUHyu&#10;gwAR09evFaZVoYwzZwe5pC+4DC7iD1GD/OgNDmrzRkRT5SAo3G1uCw+vrXNXNlsc7ZGVc/xLyPyr&#10;0KQI2VdcKD0H+etVJtKtLlSzKpw390Dj8KEJo4ExluXuXPoMEn/PSpbeRkkwC0oJ7DFdS2iuysyK&#10;wC9BGoI5/Cqr6HeuCiQv17sBn9aZNmUp2jMUUYIYgZYA8bv84/WkjjZIVImPXhewq4vhvUQ+0xLk&#10;jvIOP1qSbT5bX5ZUIyMDKgAfjQMoySDb8ygoThgc5BqpOoXmNgUOeO49qsNFmUnlO3XrmoZFK5Xa&#10;DgdR/h/higRn+VuBUcA9eetKEkt1URuwdjklc8VcSIN0Xc24liOgH5fWo55Co+XjGeaAsFvrV5ag&#10;o0uR0OcVrW2sQXKBXmdWHbpzWH5StFkgk/w4qs4mhUBCcZzgGgLnboqOSY9mAM9QT/8ArqCW+tI5&#10;Npl6deO9ctbzSlChfYfXdUotZZGzKfkB7HrQO52fwHYP498WsOhUEf8Afw179Xz5+z+NvjTxQPSN&#10;e+f+Whr6DoNTn7o37eIyLe58qRY8xQtZFo5oxgtumA+U5OAAeMZ2tU2hTTSXmqo8MkUS3CtGjwhC&#10;CyAsMgAN8xPzc59TW1RQAUUUUAFYKXdhpV5fXEl5JKzSiIxRQvI+85fbhQS5AJ6DhV9q3q4zWxcz&#10;an/oB1uDy58xSWy27QyT7SCB5mWX5S2TgLwerdQDrLS8hvoBNAX25wRJG0bKfQqwBB9iKnrK0BXW&#10;wdZxci7Eh+0G5dGcvgc5QBcbduMAcdgc1q0AfHlkAfEviIEgZvX6/wC+9X5Y3VhuU8jKsOBjPX+d&#10;ZdvcfZ/FOvMDhxfOynGcEO9byEXMKlcCRTtAODgHtn05P0/GtY7GEknJlERAuNxYtnC8/rU8AJic&#10;qM7entU4ijlYsFULkDGcH/PHWppFgh27W2g/eVhj6VVxWsQo5Y885/GomtUBI284GBxxVwNG5cRq&#10;BLuwMNxVafzBKyk89h6cUJiaGxDy2yVUMOCxIOBjrTZJNswGV2pzwOv0qB5csqurDPQjgkfSo5if&#10;M2qy7eDnPOO/FMixPPdmTYGAC5BbA/rT43Eh3MQcenSqvllgAqBsn2BqYlUI3Z9uw4oDca7kOqt8&#10;zMc4649vpWp4bjmu/ENlBGSGMwO8dgOScfQVR2GWIBUBb1Heuh8NWxt9G1vV1X97BAIY/YyttLZ9&#10;dufzpPYuK1ItYlS+1G4uYlKxSSOyduM8fpWbLJHCz7XB2n9at/Y5ns4N3y4zgYxxyc1DJoUjupBZ&#10;pGBJQc4Ge4oQ5as564mlaVmRjtB6ryTSpcng7sMOMNyDXSDQURAszCOM/wAJOWx7DrVR/DsOTsmy&#10;BnIKkH9M07isZYmEpXL4x3z0qcwY3ctk9umT/n+laUWiJFIn3mzjPHTrnOKebaKLczLuReOe55pX&#10;FyGUl5cwnCM4C+rnA9OP8K09KV9U1CG0aZYjI/Mm3r9Peqs80MQIRQZSBuB6KKoC6KOGQtkHIxxt&#10;o3Q1oz1P7FpfhlmaeXyo5mUxzuN2GAxjI6dzz6muV8T+LJLmQ2enTlYACHkhYhZPzHH0BxXOXer3&#10;95bGKa7mkTOdjuSM1Tj+bCn8qhQ6s0c+iJkAJI/iqaNSOmSajUc8AH6VZgQ7gf61ZCJ0jLRSBc7i&#10;M1s+Gr+K3n+zXPME4NtNzjEbnhh/utg/jWfGALaZd3JAAx/n/Oajso994qEcSAx46ZJHH64P4UPV&#10;BezNDxDpcum6s1rdMp8lRtfJw6now9D2I9qlmRtRsEllAe4tY+XA5ZMjAznnAPX2qbxFqVrqdxa3&#10;MTu7vaLHOpHIcZzj1rK0km3uW3SLtmQx/NxnIIH8+9JXtqTK3NoW5R9v0e5Zioe3VXwTjPOOPzz+&#10;FYg5AOTzWncSeWDHgD5SjsOh9xWavBKZORVxM56ogcHJGcd+KltrUSI0rL8q9u5qFmw7HoR3zUgL&#10;RxOQQo4BUflTZUCvJtRsDr3A6UqtnoKjc5kySTn1qWLjnPI7GkWk+pPHA78hSQOuBmtzT5IrHT7m&#10;8iB3H92CykfMeSefbj8aopdFYESOIqOhOetXL10khs9PLMHcCZzk5BIz17DGOPakNWexfsTILa3B&#10;d/3gySTzg9sY6CtWS48q2Qo6NtyAy9P0rFkjkgl3opTPC4OcdKfLcMllmJwd3ykH171mzZbFpLhH&#10;8pjkBJB+PNOuxPqGkS2kZwFUsR0yFOefyrJlldIwpJQ4yQR6VfgnP2l/7kmTwcHBHI/WjljLSe3X&#10;0CNWdGSqUviWq9VsO8Ca4mk3dxbyoG80cAtgnHUD3r0uNxdRJd25V4pF4zwc+leK6rbm3u/NQnax&#10;yCPX/PNd74I17fOlvNInlTJwp7SDAP5j+lcdpUqssPN3cdn3XT8D6HNKNPE0KeaYde7U+Jfyy6/j&#10;deq8x+svd6dqbTQwMPNO4k4ABGSQfzBrBu7hJLtpI3YTofmjxkZGM89TXomr6bb3tyqTsUVYyQ2c&#10;Y96xYfDulw2/mpfySxg5BXYwBHXAx14rojNWPn5RuZCTxr5RSESZG/J96S5Hk+IrQu2392NuVx/G&#10;mf0z+VR2bLba5JZIfkEh25A5XqB/n2pdfuYYmjLuGuQcqi84HQgn3HFPqQtDaiBDSsjsUXJc9QoH&#10;U1S8PxNc65f69IC1vax7bZSf+WhyAPcjP5ioru+ZtCtRazBfPJ80so3Db2IPGR19OR2rV0Vof7Pt&#10;9JiMpkyZ55pIsIMfwqRjPJPPvmlayK3ZuXMVyrROI5JQZBvG4Davdqfd2FvcpHE77W3h02nnIqK2&#10;mgntFlkCozZwEBJx2PJwPpzT0vYluBtg+XG0ZOSD25rO5aiJOpgKPuYRM48wA45znOfrWZcaUbTx&#10;ZLqw4jmthGcH+MHnI+mPyNbU7rPayblwuPmAHI96rXtvJc2cduvnfaIyrpJEmRxnrnjBHBpphYz9&#10;XFza2Ca9bZimtmCkZB3JkDDexGDUerwWmrz2jrHPbmZgwZoWVVY9QSRxk+3XPrmtYnZGbZ0XMg2t&#10;E+Dkd/yrj9e8YxWpjt7W8FzCyEOEhZCpPQAn8OnNVFN7CYi+KrnRBLbwO7oD+4D4wh6blHp165/C&#10;rNpfpdQpqE7mTI+eSeT7p7+gAzXKeKRbQ6lssw3nyKJHDY2x5Geg6E9cc9az4tIvpYg9xdBgPuo3&#10;ygf0BrXkTVzPmknqdNqOu2kDtHYxJckZx5QUKM9t5/p6VmR6/wCIVhmuIZxBCV2N5C5GD/tHv/8A&#10;XqU+FLuKN3BSZEjErSxSBlUEkYI+ozWrbT6jrNrDZWhhisgvlOpRSg2hdztuHPJzn1o91AlJo5C1&#10;hLyFi0oRAdzE43Hueasrq8VuHS0j83cApb1x79DXVW3gzTLto3USC1U7Qoc/v8H7x5wATnGO3NWd&#10;RvoHt4rf7Hm0k3LbWtui5lIxzz90c8Y59xSc09g9nbcxfD1rfahfPeKyQQwkCSZicsOpVex/H1rq&#10;bT7RdaTqD2sTC2YuLUgbeNvJGegznH19qqWegvZJbw67Kqw/eisLUszSNn+MKOcceo9/XWuE1fV3&#10;NtAi6XYqCjFseYy/7IH3ePf/AArOTuy4LlRR+HNxMkV6ruzWwZCm89Gxzz9MZ/CtTSre2tzcrYRi&#10;GzluD5G0kjoNz8+mPp8wqGCwt4kjtrd2htFyAFTLzeoH49WPFaAiWONTJgKv3gOnXO0f7I6k/wAR&#10;qZO7uOKfU4/xPcNp8BtmtmY3abvtEhz15OPfHBJ9/WsGxt7abxDaLMnlpI6HHl43kkY4xxnmt7Ur&#10;iY+KoZ7x0nspAHtnkBKAEcHZ9Rjn681J4quJZja3MgAkt/l+WFkL56cgdRj2rRO1l3Jcb69jevbW&#10;SCNllYojDaZFyUdcYzx904+n41Wtr+SyKQh3nstuQjZkjA6cN7fUY681zi+KNTilXFzK0agHYcZI&#10;/KtCXxHbXUxLwxJIR95P3DN/wMMwJ+oxUODKUkzX1fVrW/jFiLaZgAC7O+5WGMBR3PDHqOoFc3ef&#10;2gvh+90VpXd4QHAPzAwjuueOn16etXZdV2DMcGovuHysfKZT9HVf1pNPvXWaW7ntZmnMexEgiLkL&#10;6liTk/UmmlZA2mzM0TxNLawR2k6xy2yjaqXAyvHdW7VuDV/Dlw481J42U7shBMgP161zOn6JdX9t&#10;utbVrhRkOflG0jnkZGPwqSHRtVvLVxHalINwLtINijb1yxxxxzxVOMWyVKSOluLnTIYoG01ba7nu&#10;G2osMWHTjklcEjHpxVdJb2wk8lra8vVcEkrCyFcY68YIP9K5adhpV0Vi1WGOeM/et2diOOm5V9Pe&#10;n3fi2a1ltI21eTVEiYNLEV/dnpwS2C34jil7PsP2nc2W06+1VIxdaiXy25oY48IO+0vwufpml14R&#10;6fbJZoIV8wH92jkkAchjwOeKoSeLjfyrcXUkkA24jhhj4jU9fmIzk46jHSsLVru01K+jitrUtyEy&#10;zH94c9cde55PWnGLvqTJq24DUV82PZcI5ViMKRheK0tK1yzbUFF5OA0p+WYpuRPTcmMEfkRWK+mQ&#10;PDF5TTszvs2lgFDDGRux7iun0/4ZXM0Ymu5kTfwoa42D35wScfTHFXLltqRHmvoVrzX9GFzdJb2J&#10;mjBIWaNvIjZsDnBz37AVd8J6DeXkyaxqY+z2UClxv+Tj1Ppx/wDqrpdN8C22mMskV1YSOowBJbtJ&#10;/wCPbv6UzxC+t3cMml2t7p8Q2DfsV1LKcggEqVx9Oaz51tE05HvI8516+j1HW7u6iA8uST5MLjKj&#10;gHr6Y/OqlzC5mRQx+VQCfX/IrefwjNBG0rXFpKyHlFm24x/vgZrKu8QlobgETZ3FV4wMcDNaprZG&#10;LT1bHKI40TcyjA5PBI/Oq6TwiQtI/qR8ufzxWe0yeYzbgRzgjnNRmFpWXg4OcDpn1HP1p2RJozXk&#10;wjyuY9/zKwHUfzqiwJTO4Fl67u1W/wCz7u4TzsAgD5cAjj2H/wBYVLFppQsZ3XIO4Kf/AK39aWiG&#10;0yg95coqosjhewDVV38gg4J67qvXdoolB4wQMKGzg1XW1OcKrBxzimIIoXcA9hxjr+Na8UBiAOHD&#10;HAzj/Pem2kDLGxdhuJwUYdhnmtKZxIU3RJlSTkjr/wDWpMq+hSjupEbI+bcc46DPbGPwpbia4vJf&#10;NkwMKBz2HtTJA8W75xgtuPH+fenxslyjgTgSHIw3Q9PX+VIlSuV9m45jAP49KS6KIvyjEvPy4yeg&#10;6/XrSTPMjNAoOWbkgkA8dKuW6WUPmi7mYuRjai5LEfjx9aEDXQj02zkupNqRhpAeQP0qbxDHeWhX&#10;7QVTJ4HqcZyMcfpXV2d/p+n6A2ssrOoykcZG05H8P1759K871LUbvVtSku7kPubsvRVHYUJtsuUV&#10;FDVuH3c9AMnnPTt1r0e18EW9xYW95a3l1bTywo+yQB1BIBx2NedRWxClmHQ557Vfk8Y+IIk8mHUJ&#10;Nijj5U4H1xmnJN7EQcU/eNbxLp+seH4lluryGS3kO1TH8pOBnp1/KuYnlwdznvuz2PtVO81G7vZj&#10;LdTyyyE8l2yagaUsB8xIyRjHt0pxVlqKWr0LDzrsXB5JO4g9fypHmBK4zu6le5yOlUJs7srwvXpz&#10;mmgsQFG7k0w5S+zjcdijB657Uw3OHGCCcd/XtSSoItqA9RySe9LHGBg8FiOCRQCQ4Eu+8ZC45Bq9&#10;bLbsf3ziOQH+7wV9eB1rPMjKxDqXUHOAalEoRgGwFYABVHTrn29KLXFdpm1Glvs3LOmz68/rVG7n&#10;aRBHCmMngj0+lUTOi5wyc46senftU8N0UCmKT5gMgccUWHzEcFk+f3m76n17VoR2YhBlIyPXIqKO&#10;/nCbsh16nsR/n3qQXMVy48+RgR0XoBRYpSTGGeaZjFHhVAPHc8VZt7X7KgZiwLfTp7/nTBAiMrwN&#10;uHqR/So7258tPL3fN0wP5VI2yCebzrjCFkHY560ltCCpaRwqe56GkiQECSUkAHP1qK4vJJWCAnZ2&#10;AoDYsyPABsiJYepH+eKkW1iMW50U552kdqZYWTFyXJ3DlRtyP/1VNeXTjaq8gD/I4oE3Yhns4JQN&#10;q7f909arsv2QYwQDxup7XRbICce9NDiRtvUZ6UwsReZJIxGSF61BcERJnOSasznyxjBGPSsiWYF8&#10;/wBOKaFYid8n7wyex7VZsbOW6O1AdoPJxUljatPIGZQqZrbRUghCqAq9sHrSZRXTT4VBDDcR3JqY&#10;pEijOAOv4VFcXkcaHjJ7Y5JrKkv5ZCcYz6YyamxPoW57uMt5cQJJ4AHestSxn3vknPerABEJLbsj&#10;2waZHtZgOc5/SmCGO7HLKe2c+lR5Zjlj+lXfJDHgj1qCW1IwUOfY8U7lEQnfA+Yso9f6VKt6HATb&#10;yeckdePX61VK4JG3HHQnNTIuxC2RjHUd6BNI1Ibl7ciPKkE/MoHH1/WpPtLShvLiAPYg55/ya5v7&#10;zHPOeSe9XLaORCHDH2FFgaaW5qJJHBKWMn7wckvSNI878sAqjpnGKzF8qU/MArZ4PapjEyYMMxJ6&#10;4yTSAtmIFQS2V754xUytDs2AZ9azDNNEVEo3A85xSi5PGMcdKB3NRggjVo1A6596iLBTv3HBGcDt&#10;UC3G6PBY7s5+lRyuuCe/tQiGtSvcS+YSBu465qswLEHvjinFT1bjPr/Kpbe0ac4Ocmmy1oQKRIcD&#10;nHGAKk8t34CHjnpWtb2CQctlyAParCxbiSw257+tS2DMEWsmclGyDzkVctrFnO90Kr2HvxWxFa7m&#10;YBRkDoZAp/XFSmARNk/KQfXec/gam4XKQdolAUcZ4pVk2kORyw71Zli3AAgBuM+9MZQIGZiemB/S&#10;hCZAkEaESuynPJGe/wBKfDc732lQy9Kj8pGRXU8nO4E9fpUqRRxjfyGPXFUMdcQmLkYKZzkVEy+Y&#10;D0xVyBWnQwlgVJ4J9aqzWskZZTwe3egCCLbFPhiPfIrW+SaJFhK7U++xfnPUf59qxjbNvGXp6Mqz&#10;DLuEBwxAoJ2NGT5QxZs44JFYF9cHJUufbNamoanaeU4iVwMfefArA85pCGC/KfU80DSuxYwMEBs8&#10;8nFdLpNjF9iBnJCtluvUAVzKcS8DvXTq+yKJBkZUH25xQy3sOktLbczhzz90eozUX2IFwyn35PH4&#10;0qblIY5wORjt3qOcssKZbIJOBSM2PEcar/rQPRjxzT0ukV8EFsZGay1djLgHHPPNXY5EQqCAZMZz&#10;0GaLGdzRjeG5Ow5RsE5I4J9/SqupCERRg8uOvsOaie7VQQuQwIOQMUlzdNOirIinPUgc0JDv3HW0&#10;7CPYx+4RtyOatRR+YxyeTjms5FI5KFWJ+XPWrlreZ3RSJ8x/iB6/Whoad9DThjCAbmwVGcDsKzZj&#10;HLfhY1JGDg++K0JJEjtnkxgtkKPesy0f96Sm0twRnswNKw7GhbRhm+Ukkdd1TXTt9lMeAATkAenr&#10;/n+tWreOQQEBcZBIOenHPHeqcyFiygkZ79eO9IGJYYZAc/NnPPI4/A0zVbzcghU4jU525zyepPvU&#10;K3TW8bRAZJPylSKpyo7SlWHfGQfzqidx8buy8ZIIwAf51atLV7gmNep6Gi3tWMGQhx3JrYsrOQKC&#10;VAP1x2pGisRS2QRQ2cDBAwRzUumaENXleONypQgHA3Z3Zx+HHfHWrv8AxKYNPuPPvW+2qcRqgLIw&#10;+uP61zgnMUivDIySK26Nh8rZzxSFdX1NK/8ADEtiolSaNA7FVhuAI3b325Kke+e49axd5OYwDtBy&#10;MHg/4fQ11Os6xZ63oOmSO6nVUYpL8nVQDzkYAyQOP8nCSzwGODhhhj1pJvqOaV9B13dvc6MLaWNZ&#10;XjfckrZ3pxyPocDj/wDVWHHZT31ztIUAkAZ4x+J6Vv8A2Ro07GNVIUKc446GqvmPFbGSNY2RX2Ng&#10;YK91yfTr+VUn2J1e42PSFQRiKfI27n+Q8Dr6/X06UjJY2sZkkYyYwowCRk4xwOKSPU5EQpgpGQNw&#10;Q8ken0pjzxTDCPPvOCyrEHA5OMHIx19/r6GvUFboXdK1V4Xkls0/1m7CY4PoCTzxinaRcot9b/a4&#10;PPs8kzFPmwccEgHOOvUc1RTRZppgssjwQ9N3k7gDnvg1ei8MOAhtLqC6YkDbFuRwT0OCP/1UmkWm&#10;7G9DDotv4gu3ijglt7iMNG52+VkkAp/sng8cdfwrZ0HWNB8LyzQ6kssF4HJWZ4mdXQngqVzgY+ne&#10;uIg09op8tLKzFtykPuVu2CCOfr71uRWVsyrLHYtZsil22ztsJ7EA+4ORUtFxfVI0pPF0Vpq0832a&#10;RLBFle2fyWSOZ2A2bhjthhn8e/NKTVjqFrBd3NzHLLLIqSSbQAF/iGQMDqOO+frTBMYrqO682VIj&#10;8giUk+YcclQeQM+9S/ZZ72JglmzxklkcEp8vqcjBA9evvipskNu5uWFp4clvGs5Yi01swZjA+Mc9&#10;CT9OfqKrae9pqni6bTTp6C0WR0wJ2RgFAIOCct7/AF/PkhpMEd622eRGIyvlSfMrd/u8n61b07SL&#10;FVvbjUjcT34K/ZZPPyRhuuSc5Ax1p28xKS7Hb+MoNI0zTbNFh+yusu5JIR0wD8vPYk5/DPUDPFaL&#10;caTe6iLTUrw21uuAqhc5JPI9jzkk1q6pqV5cae1jdxpdgRho52OyWPIBIOQVbGB27etc2+nW6WzI&#10;LMNcH5iiS7Xx2weQfyBoitBT1d0dutza2jy2DXMUi3LNFazRSGRHXnaMjOCORj1+tLH4uZZ7fT9W&#10;j22kRUMyEAkgjGQD0yO3p3rhrcQWyx+dbPau67oJixfOO/8A9cY+ldHe2R8QacssUUYvIuWAYENx&#10;zhhxg5H04HHd8q2Yc7ex1Wo+KIrQCOC7t4pJzta9fBSJeoSMfxMBj2z715L4g36hrssymSWGIlYn&#10;lyzSHP32z3OK6KKGy1SxRb95IFtv3T7DgqfmIPPqcg/UVnLd25lb7bHhg2wXUAykh5J44ycD2pxV&#10;thSk5bkumeDpbyJZriYoG527ctWxPpemeHrZmDsLlxhMt8w9eOx7fiaS11G91EPaaRmGJFHm3Mi8&#10;nPbHOPpUNtp1rbRtqeqTy3BR9saHkuwoZUbWLlr4pjuSiXUaue5IAYe/pU1xqmms+I7iWNsYwpz+&#10;hrjdTa41e4kuDDFCo6fwgD3rJNnIuclSPrj+fWlylc7O+mvYLdF2TiZeuGBG0/jVY+IIF+XMec8A&#10;HkfSuG8ojs3FKGkTG1Tgcg4yRTsS5HeprsZcGWDB/vLg579abJrcJICQoMD72M4rg1uZV6NtP41M&#10;t7OoP7wsSMc5NFg5jtYL2W4kYyEEnuxzWnHqVvYQjzJBk9gMk/gK8+W/lVgu4HPfJHr3pZZ5udkp&#10;IOKLCUjpdU1G4u33FwExxnK7fpWE15eZxvyozjng1JYagyFRNEGXp9frWsI7e452xIoyQI8t2PU0&#10;BuYS6jOM70yPqBT01Eqy72YDj5ecnFWbmxiJOGweTtPUCsyWJlBGBg+goA0YtZmjBLscngDdgj6i&#10;tG2187AGUKx756/5/pXMovlsCNv121KpSSNju5BC8deecfpQFzt11BZwNpJk64GKmQNcY3sFAHQV&#10;wttdzRSqS+/ngAhce2a0bfXLreCVwp5ySD6//XoHc7iGJY1D/L05z/8AWoL7nPzAYHfp+dcRP4kv&#10;SdsZcZPrjNEerag8TyTyExY5CMPrRYfMdq08bgkqQ4/jU4zVW4kt5on+0SBiBjGc1yy3ct0vzuxb&#10;0J9veoWE0TL5cmSDniiwrly8sVXM9qQYifmBH+c1lSYHylCvs4PFWxdyF/3gDIOoHQ/hUcjMeVAx&#10;j7rDp/n/ACaAKolXJJGTjjafbtVVyC2cjA9au+UWO5LbccZOxuf61Tmi2rzhMDkPkH6e9ADcmSQj&#10;gtnnBzUnlkYHDKOqmpY2VLdTg4A4JHA/LrUqtHgCSIFjwvzY+vT8OtAFCRlKMMY9VHOalgleA/Pt&#10;aPHUHHOeBUsltGpznaexb5gM9+Ov5VBLCNmSWx2BHFAjr/gJg+OvFeOBsGOc/wDLQ19AV8+fs/jH&#10;jXxQOP8AVr0P/TQ19B0GxhyT2On6ve3kt6xZEQSQpGzsC+0KMLksfk4UDI3N/erTsr+31CIyQeaA&#10;DhlmheJ1PurgEflXNeI/MlvWS0/tmHY8ZeeyWBo/O42KRJlsnKjIG3DDccA41PDy3CRTi+F39v3A&#10;ytdPGxZf4dvlgKF68YHOc9ckA2qKKKACoI7O2hu5rqOFVnnCiVx1fbnGfzqeigCvZWNtp9v5FpCs&#10;UWS21fU9TViiigD4wyB4m17d0+2vx6/O1adnI6OzovDjbjjGP6Vnpj/hJ9fLKWAvZM4H+29WZDIu&#10;NpVcc+tbx+E56nxaGhJePJuLKhcdSRg/Xj6VC7b8E5yeue1QBxKuDgP7cA1ImzAUcsTwQc0CRNC3&#10;lyc/dBxwamkM0gafYfKzjeASAfc1UQb32nHQnJJ613XhTU7m702bQlktkckS28ciDy5SOGRh1JYc&#10;+uRxUydlctRT0ODlG7DgnPK57n/CqjF3lCN5gAGWJ7fj/hXYXNpol/IUFwdHvQWDxSozwEj0Ycrn&#10;3zWZJ4T1CPfLb/Z76IDc0ls4lBHrgcj8aakiXB9DAklaC4/eAsOSPm5H8xUr3ccRTCscqCVwORnu&#10;avS2cMqlXjKye3TNVPsohufKlTzIuqtyMVaFZFiyv2WXeAVGPmwByDXVeENSjg1UWFyu6x1H/R51&#10;J6bjww91ODXKlofLj8pcRdAc4z/Wum8FQQTeKILm4B+y2qtcyN2ARS38wKmWw4jtdE2n6zPZtsLW&#10;zGMFPu8env3qomoXEVn+5l8ti2WKjk+n8jTLh572SS7l+Z5pGkZs85JyareRKJGCowV+oxkjPSkD&#10;WpE17OZ/9aWbP8Rzmp11GVSfNUEnjrjH+cUyTTZ4OWV8rnBx0pPsvmRl9vIIDZ78HrTJsy3FqsJj&#10;MfzKT1wo5/HrUN3fIyERxnjkA8n/AOvTDaKIRIQFHI5rKubhhKVUZZuD7f8A16EDuRzXG/59rbmJ&#10;Jz1zTYULAjIGKVUPUggGnZOR2+lMaQ8RjB5P0AxUQG1iM8+1WM5AweafDb72Bb7vpikNLUltYWJ5&#10;Vuma0ILcNKFBU45Oec1JEqW+1SFBbrzj+dW1CQQsVdCWO07RyeB0+tBRH5cSRsuSXYnjHGPWoBJH&#10;aM1wgLCDneeBv6L+v8jT4YJ76/SxtELTyHDeij/61QzxGe1Ni21XjB3AcfPnke/b6UE6szUmUzYc&#10;5K8kAe9W4pVaJiAQzNkBhjAqqulXi20l00EiCMqC8ikA5HGM8YxWtZaVPcws5QeavzHdxx9TVOxH&#10;K+hDiS6KK52yYIG7+L2NVrsOAjFSrAYbHrVlVKqGPIP3TjJ/HtTdxaCUTLy3PA6nHr+VFyVqZjtl&#10;jj5iRU5VFTjBJ6+oPpXTeDLpLTVrS1e1WZJJULb4A4VCccswJye/Nd7L4PuNV0q5QSwQiTHlx/Zl&#10;HllcHGQMnNUrNNsSTvZHi0gC8bc84DUY2RBx3OM10Gp+CNb08kvbbwHABVTz7/T/ABrOFvf2paJ7&#10;eaIj7ybM4/Gouby00YaYpuruKIglMln4z8o5NWraR7vUJ7qaQFNxAznjnJAz/nmmQTCzivZmLRzu&#10;AqqBtb1JA7DgfrTrSEyQRFj8zLvbAx9OlJhBdjWRxOjO25AScZ7ZqFmzMI5FY24BZgCASfY/lWfc&#10;veWp/cSIN2OJVyAPXjmqi3E0U224ibePRTtk47Z6fifxqUjR9jSDmRMNGwUYwR3qzZjfgFtgHQOc&#10;eveqMdxF1zwRkDHHP6VOJQJlkJDKVx7f5zigC5c2pnWRHXKEZDDtWJbzyaXeFXyUP3gO47Ee4rpo&#10;L0Sq6suGAznPX/JrJvLX7Xbhh/rBnaemaqtQeMpJQ/iw+HzX8v8Al9x6GUZlDL60qWI1w9XSS/lb&#10;0UvTv8n0O607U31O2AkAvzGQuwIGO08hz0yOcHjjH52bm/04qizDeV6Lt2quO2K4XwlrX9nXTWcz&#10;rD5jfupmH+rf0P8AsnofzrbuXt7Bwuq+aUJeU3UuMIc52Ejn6E9fxrgo1VVjfr1Nszy6pga7pvWL&#10;1i+6/rcu6zb2d4sepWchW4jHzr0VgP69gfp6VkWmlPJp8+qBvtBjfCd8D+8R7f8A16t6Mk3ia4mu&#10;bMw22n2xKIZBgzP3464+vr7nGto6DT9abT5cRW13lkBYMEbuuRwf8DXQnZHlOOupm6XNHcQlbiNZ&#10;JIyWw/O4Ywc+pA4+n0FdNZra6XIiGbyLW4xvikkyOmNysTww+vTjFc1qmnXGl6qstoG8lzuTvj/Z&#10;/CrwTzNoMKsWQ4aVQ2wEYKrnkY6/QD0ofkCs9zpUs4ome2jKs9uNhQMAxx0NO+zPIrRrFtBGMnj9&#10;TWL4lv2tr2PcEkEkKSFZFyDkDOKzYdXt5SWKSRtnkiRmUfhmp5HuP2ltDs9Ot5EAkuSoYja6ls89&#10;8e1TLvtZRbgFm6R5/iU/4fyrlrW9vBfobecXcEqkSRYAK7f4hjvyB+VdBE4a4jfz9zBdzyg8InoP&#10;QcUmrFc19Tzr4oeP4/D93JpWkO1xrEyCOYjlYwegAHfn9awbbwn4w17Q47y68U20UrxYFpFbhnHB&#10;2qxQZ+p579au/DLR7LWbvVvGd5PbJd3N9KLb7T82wE5yAe/zYz2A/PutQ1H7NZzSz38sdu48tfIt&#10;mYyOTkKnUEkjAFaKNo3GrN2Z5ppGoQ3lrOdQiFpqWmqsWowS/Ljb8ok57HjPoT6MK2vCXxM8FWEr&#10;/b2lW83ELcNCWjA7Be4+uKjvfADeJtci1LVLK5a9baZrRJFC+UBgK7jnfwMkccgDgcu8UWOm2iQ2&#10;1zbxQafHlILOKBWIYLkKRn5iSeoOMc9ji5RlZKRnpfQ6DQdYj8ReI9R1bTLZ7lXUwokUymPZj7zj&#10;OeeOAPXvT7mway0i10qCSMvqcywqSDu8sOSDzzgkk89sVhW3whtBEL+G6vNB1aXMsBtJCYrfgYXd&#10;nn3OVyc4GKqarr3iTwXFa2fja1j1CwLkWer2TgSo3XpwD06YH1NZdSuh6dqdsulaWfJXYFUQp3VS&#10;flBPoB1rH8ORRC9l1MuFgtwbW1gONzsFB4/D09fatrTNUbxJ4cxJCRPNDn+6CCoIbnkfeU4xxWRo&#10;6y6Yb6zuYmGXDDBIxlSCc/hj8albMfVGszR2LHzZY5NQkIM2w/Nk9B6gdhUnk3MrrJKo8v8A55jP&#10;Ppnpx7cVl6fcRKlzql5Lsm3FAzDJYKBkgd/8PrVW41m3aFLeaNGE6Kdt3KS2CcgHI2g8+x6ZpWYz&#10;o08qOOWTarv1YscAAep6AD07elc9q+q72iWCJLmaOTIkBIjU5OOM5fjj0qlq2sZj2TTLIxGBbRMG&#10;UH/bYYGPYAH3rIh1G6uLLYxSFCT86KQSB/COfXPSqjB7sUpdEF/eXEt48dzL5yB1divAU+nHp93j&#10;3qS8uLyKyW6v9Wh+xS4by2I39eADjjjv2rIg1rSrWZ5BZyXcgTAjJHlhh3YdD+Bqno2lSeJ/Ecdv&#10;IqwWplZygYYXucD+XFa2Mtb7m82t+G4ZjDp9mt0VGTOw+TPoCep/SoLrxRcQhpFihW3ZCiholKnO&#10;PVj/AJNbll4H0m4gN0JriMJI6hUIXG0kc5z6VrxeGNJtdbgE3+n3rW5mLXHRQCoGFAC46+pqLxL1&#10;a0OK0TxqdGjupY7S2YyEld0uFXOM/KB04HAx+OadqnxB8Q3sKoqJZwvyDDEys45Hc5x7j0zxXeRQ&#10;2epQ6dJFbxrFPPu2mIDgMTjGParcknk6hdSmIzJEgIRAMnBbgZ49KTlG97AoytueTReINXtlaG1t&#10;4bVcbifswJI5wSXyTT9a8TahrttbwytFGIVIAjyN2cAkgH0/LJrrfEHi631e0t49Psbl7mOQO6mP&#10;O1cEYO3PrXIXOlXvll1sLowgk48kgA9sk8459K0jZ6tWM5JrRO5mWmlz38E0iSKEjYDLqRkkE/0r&#10;th8OIbF7K1a5+03kylzhNqRIMZY9zyQAOPrUGmaFCtmss9ywty6yy4JLS4z8saDkjOfmOM/SuleO&#10;fVY9Q1C5jaK3lQYjL5PlIMhQegyck4qZzfRlxguqM26svDkcCadY6bLqlzHkuytsVXAwNx4Xknt6&#10;etYU+hzwwstzoVzE2fka0kzuHoyn+Yrp7d4tE8OW98uYTcuDz8wjD5xgY7A59+abd3U6NH9kv7iM&#10;JhSXlEqzZPvnHU+nSpUmtipRT3MuPTJ5IbefUY10/TrNt1taJy8j/wB5sE5Pt14/GlvxLeaU97f3&#10;z2ERUC2txIo3Ac/O2MknHAzit+CCK5iD3dyvmKMneCu70HPQdeB19xWfr2lLq9i9uY1eVeYsuRgn&#10;qcj2zUqV3qVy2Whwra5cspMcmoSKRgs9y4yPTr0/ClTU7gq0Msc8qFcbHupNv4gGtqHQr2yJj8mF&#10;fl3EvIMEfXP4460sdpbXkErRzGbyjlmt7dmCnHTLEHt2Bra8TG0jnZriabcAvlI3JDMx3898n+lQ&#10;PZmZAZUJbsxUZ49xW0tigBntZY5Yi21gARz6HOCvtkYPappEWCRUfLOBnZ97Z9fcelO/YlxMWKwE&#10;Tp53ljPPJGfY/Tk9O9TmzVsiRyy8ZUHhh702bKvvznJ+8wOSfpmmoQuWAXA4J2jn25P+FMRZWREy&#10;A6qBxtDA8Dpgc1DNINgkA+TOASOTUcbMAWERdOT2P+elVVMlzKFQHLNgL2U+/pRYzZHIrTN5gDBT&#10;zk81p2s+2TIjBkZQr+Yu4Yx1HvmqlrczmNo4WAOCSwPb0/SnRtIl6sTEKd2C3HQUxp20RqfYoyHk&#10;V1JPIUE81VmuYy3ChCM8Fsknqf6flSfbGSXZ5zDHBx0Hsf0pZNGnlkErEpbtgh2B5z1wO9SG+xRk&#10;uVDlWUsvbH16VAiySO3kpgHnOeg/lWzBpEDXCxQjznDDCDnd9B3/APrV1sHg0yTr9rmjijznyI0w&#10;xH17frSbSGoXOQs9Fvbl0lFrcSKcMHERxj2PSm61otzpNm97eFApAUYcN8xGR0PoK2fFnjBLFxpG&#10;gSBFjBjmZQR5ZBxtXP05I9a4Cd5ZZPPuXeWXOfmOeeAP0wPwojd6ly5Y+pce+lmt4YC8ghiUhUZ8&#10;7cnLfTJ/GmwzSW+WXAbncAcjHvUHku+WAQJ1Jd9o/wATUe8mXvIB029KtIxu9zXN0lxvkIHznlV9&#10;azrgKWGc4z+f61DHP5Z+7g9+9RTrvuA5jXDDjI5BxQtAavqMCM8r8DZx1qJo8ZCKfqTUjXLRjYiF&#10;mfO0HoPem+VMUG4jp26Uy+gJhQAWJPqT0q1blOpUEDoAKzyG3dxntWhFGVC5HH8qLCZHdgg72HUf&#10;/qqNBII+/PYd6mnUBxnJNRDJOWxtx0oCJbXElsxLfNjrVI8HeCM/WrygxorA/My4x0qjIpLBcY9q&#10;ED3IJiDIwQbueTjjNMECORvcAnqMdKupEoyM9hxUbwtvymQPamPbYWCzDkASkKOo5/nSSOyEhcbQ&#10;3JI7/WrkSmCIg88ZqqmHlIYjbn0oFuyxFqbR/KdwwMA45/CpcwDEj5d+vUYrNmQchfu5quUlRiVB&#10;Ge4pWDU2THLcnO5QB/DkVYht1TBMeeOTnpWB9qkjj+ZgT0BNWI76QgZC7fUmlYd7G3PdQpGQA7Y9&#10;+9ZMsk0jAEMM846VAbiSYKkcYDk8spI49q04ZEUYljJCY5Dc80CuupF9im8zbJuTHZu9XYLRIz3Z&#10;gfQ8fhUjXaLGAjGVODh0HH0OelVp7zfxGhjHQgHOPzpD5kPuNkhxIAT0yRyKpx6dC7u+c7ecH+IU&#10;GZFzk5I6EDrQl112cEdOn40wQr3KqR5a4wMYFVJJ5FVvmwa1JLGAjdu2HAJ5zzVOXS2djskU545O&#10;KQmjK3M53HJ9zUMrkE4I/OtWS1eCLAVSSOqVVj0+4lkJIHB5B9adykRxZ28/r2qKRwrBAMY5/Grk&#10;tvLGoynGOoqhICx98/lQLqWIrog7ScjPvmpzKOACCc8VnrGwTPYc9etIeG6ke1A7GqEjmA3ABsYD&#10;VVuEaOTaT3zTFnKAK3Pooq0Ipb1FRVJbttHJ9qAMtU+fI9atu6rGQMDscGnNpl4rA+Q4GR27/wBK&#10;ZNHKhIkRhjoMY49aAepCCApOMtjHHaljk2cIevTninYYp93IPGCoFMcY/gIPpyaYE32lnBDjcOlQ&#10;ug6pn3pSHONoIPoOa0LXTJXw0o8tT93cOSPXFICgspzyG685HWnSt2Tp+Nb66dHFGJDbg/7Tf5/p&#10;SQW63UrBghYLkEkDjpilcOpl6fp7TygMuSeQoHJrXVEUDamMdBio41EFyFOQA3buKWSeFCCegPP+&#10;FJ6iZIGVjgkD61IVZPukZ7d6zprqMjanXvxVd9QeAfePToaVhJmlJ56kOyZwM5HNW457eXJCHeDn&#10;rx69K5c6nczEjcQD+NEU9wzDHJPP1osPU6yOTeHjlKqyDHA61UkUYYYO3BAB9e1ZUV3PbEOWCse4&#10;NXpdcM8QSQR78Y3YI5/lRYL9xYWWRDE/GeR/n/PWlYjKhgSoPPNVFeNzkdev1q4stvmPPvncDVCT&#10;LUDgNkHA9PSrQAKjBz2OfT1qqgt2439CeCRVpTDEMi4XgdOopA2Qy20Zc9G7jt+J9KzrpIt7bcgY&#10;4yOprUmAcExsWUnJ9M1mvHl2OTwaEQ2ZssPmnOAQOcY602S3hfPlcD+6R0qyyOykLtX0z1NQRWTi&#10;4kJ6ttxz9aZpAZHbsxURjcfSty6t5ljicRfIEAYgdOKuaZZJaLuZQspHUkZAPoCf1qxJPNCWHmEk&#10;jDEE4x+BxSKZhI4B2uTz608RGaQLuwo7k9as3Nr9oVJoVVXPDqOg461FECvG7mkyJII7BQzMQfXd&#10;g1OmnxZLZAyMnPbj/wDVUscbPtfblc7SMdasrEkSAAOm44Ynnpz/ADpXJsUo9LUnBIx1Geq1Y+zI&#10;ibQq529euf8APFRNfxwZ5b72eR19P61V/tG5vHWFHMY5xhcEU9WSrEl8qiIkkFh90dKzoZPKO9to&#10;46EY4q/hLViJZPNc/wB4dfrVGRQ0nysqn0Lenv8A56U0CZeuLlZzHHGpxnntjmraWqwEbNxj6qSM&#10;E8CsqBWWZWlQnBztXvXSafZ6lqu7+zRsa3GApbBcnsBz2B9BgUOyLWuw2KaVSVIJPce1OliMibk5&#10;Lc/SopUu7W5kjuYJIpkIDKwwQfT3qdZkR9pwMjPUCpYMxZFWGYeaBgDjn/PNOjYGQusbEM2Mniku&#10;zG15KTIGIJUY549qs2cD3MZdVJVfvYHQU2KK0LSbY4VaJnDdwDjFPnvbiziCedCyscmPhyO3Xn0p&#10;knA3g4b6c1hXMjSTtnOWJ4ApIbJdQvhNK3lsMdhSW1i86wnDMZSeh7jj+ZqJIlEmWRcEEDHr2ra0&#10;9glsWkuDuiz5aGMHk9eppjVkT21haWWIrxnkcHLLHgAfUnp+VXr6/wBNe6QWlmRaqgDIrck+7EHN&#10;ZTD94WfKvuyfT9MYp8Mo8plVZAucbgMgsOgPoKQnIt+YtvDFKyOi3DEZOGwAOMHt1/Sq82nL87op&#10;jDDBODtbv+FRW42QySSADB6cEHr/APX/ADq5Bfag8DYk/cSfKchecdAT+NKwboyBpYWcGbAib75i&#10;5OPoeK0rjSbdbd7mwuAIEZcq5APPQe56/kavJcWwCpNbR+aejI5Un+YqK8s4fIVoHYSZ/exuuCp7&#10;fzNGoWsiOyu4bKHczO7q+YwTkcD06Yzt/DNR2eoeTMYIdyRSgiRkGX2gHIHp+FNgtmnQwbgSAWQH&#10;glx2HPpn6kgVWs1i+1iRxyOV2kjn2weDRYHJ6Eraikjs6IcbcbYwF46YGc/n1qxHqca3MCXiyyW4&#10;YDBdn2jpkj/D3qC7tkfZJEpG8ZRyWPOOdwHQ98j1rJaEu21bkqM55wyn6Ee/8qLJlXaZ6Wun6dDp&#10;1/LsfFsUDOAHJ3ANuAOdqgHk4z+VM1x4r7wxMbWSS4UANH9lxjcSARgckgdd351w1lrOqaad0N15&#10;bBdoIUHj+vTof/1wXV/Pd3C3E9zGk5+VvIjEW76qAMnr0z61HI7myqxaskQNfmPAVn2nhiU5FSx6&#10;siYzKeoCkEgn8/xp66hOsQtJFhNqhyY2QbQfyDA/4059PgnsZpoEJEYAZNuXj56nnlT6/nWmnUw5&#10;exZTVBNEwincqpzs3cD61ZF87sskJjVzldyqAR6EVgvpssUBnhn82MnDbDgg+jCt3TdQmv8AT49J&#10;NhbzyRsXVogPtBUEsVU9D09Dn0pNIau9CWKIBoysiPz8vmchT0BOfTP+etamnGXS5TPCxeLcVICj&#10;2G7Hpz+RPtVEWk6XVvAolineIO0M6FSOTkAkfNwB+f1rW0nR75rk2kigQ8SMm5eRz27ng9qlspRd&#10;9ie9sJLO8luFixFfIYpEPILHp6fexgH3JrmNR0qO0WK+to3Ok3RID9SCQcq3T5gSfrjPrXqV5Gkt&#10;gkYZTKiZC7eFIwR78YHPXnPeuc8NxWz6ZqOh6rEPs11I8toxA7ZVtpP8SkZ9ec0lLqXKF3YZoMcd&#10;7pS+Rtt7qJBHLs+7LgcNj3/xqCW2N3bSMI8vbviW34xz/EPyrNRbvQ9Q8kEkQ/ccgDzI8/5+lbtt&#10;cxRa+t+7EW90nl44+9xjIoGuzMaLT471SkCGPc24g9AQD/LNO/4RWDDs1wCB/Fjj86TWAtrqlzHD&#10;KfLf95tJwFB61ztzq1xGgj8thjkE55Bx/wDrp6iujSm0KCJd73SfTkk+wAqu1rpcWFN5HnvzyaxD&#10;PK75beW65B6VD5aPkrnHck0xXNt9LsZtzLKAR0V+Mj1FUZ7ZYmyI12juuSKpIHhb5GDDJOcc/wD1&#10;qtQSmVHLqq7Ryx/T8aBbgqRb9xhVj6BqVIme6EYxgDJI5/D61L5OzAeTY3pj1/CmvHg7lZQOm7d1&#10;oAJmjjkAC+ZjoT69O3WmxPljuIHoAxpCnmEZljJzxyaagkgZiduR/Dt60CL8TzMTFHbb84ywYkn8&#10;6aV8yVoyvA9P6U6x1RImKyMVJ42k4FWpEhnl85JVCDB2hQCKCkZUkIRuRtI6+/48CqzbRlkyWPH3&#10;s961rq3d0JQhiecD/E1kNGwY7t4xx7UCYhCsCG9gR1NLHhB9zbnqcYpybtoCDvzwKbsLklQOOpyO&#10;v1xQIuxTJJ8rhSufvKpJJ+oqzcQOIg7BsY4A+ULWUI/LYEyFG7Z9cdTWos6vCIzx0yxXGeaBooO8&#10;0Z+QuEHdvWnRaiynnke/H6VblHmZGAM8AHsKqSxBAqsmNwBBYZOO2fSgLWL8DxswYY3AHCk45weu&#10;aintmKJJJOqISdqt/T/IqvErIcrGMHghVyTn2rREW/Z9pLxhQFCkHLKPagEZwaTOYzlR6ENj8M5N&#10;V5JmkGZNoI/hdWyf0NX7lLbdtSAcD8Tj/PrVVWKMoEzr/sODn8DzQNkcQluXKxRDaDk7QAAff/P+&#10;FTALC4hiYFz95lPH0HtV6DQNYvVJ8ieQNznO1fyOMflV+Hw5e2gL3UAQAfIgO7P1oBIxplkU9d3u&#10;oGf06VnzlhLjAX2Yc/yrrWs3mUxvGWyM7QoO0epp0Hhuytw0pxIwPKk/KOmKVx2uH7PxLeNPFBPU&#10;xqf/ACIa+g68D+BiqvxD8XqihVAwAOw8w175TNCAWVsL03ohUXJTyzIOpXOcfpSWtjbWXnfZoVj8&#10;6RpZCP4nPUmrFFABRRRQAUUUUAFFFFAHxtCwHiPxCpJG69fnGf43pJJZn2ouDjODt/rUDuy+JdeC&#10;8E3smT6De9PVSTjANbw+EwkvebLlqsLyqJSyAdMdOlWY8ENvBRhjjrmqbW7xMCW5PPJyKmhdVRUR&#10;SCvcHgDFNoi5YEsRjcmNt4A2nPHvmpba7kHKgI3VSnUEHIP14qJfLzkspBwenB/OrUKwIS+9ML27&#10;/UDvSKTOptv7P8ZukV7MLDVnTC3BUGOcjpvHGGPr3rm4IrzTr1lMb2tzExB2kqyn69qmWWC4HyI6&#10;SHoc/Kf8K6CKSPWYF0/VpvIvoRttryYkYA/gf1Hoe1Rbl9CnqUfMt9bQwXkiQ6iMeXcbQizHrhz0&#10;z/tfnWTcWyxsbe7hIkQ42sORUl5ZzWk7QXSNHKpwVI/HPuPfpVqLXjFb/Zr2ztr+IDC+ap3qPQMC&#10;Djn1ql5Gb13Mj7N50sVpaQMZJD8qgZJPsK6p0g8N6PPo7Mkmp3ZAu3jyRDHnOzPcnHPp0rKXX4rV&#10;pP7H0tdPlkUq0u9pHA/2Sx+X8OfepLTRyuktqV67IZA3kqerEY5Oe3P+etD8y4qwiz25dUdMImMq&#10;OWfHYelOUyQzSTLJGsvPJblc1Rj8qSZFZsZPJ/Gq9zdxlnWOMt2Bc80ybmhJLcM+98yKoAyDjP0q&#10;vcagscTIIyNo+52z6k1nySPCmCTuPRc4x9apTyLjEzHB6c00hORcuruW4XlwwUYx0FZ0UrSNsZcO&#10;vUd6vIi7Dt43DnBzVKWPy5POjXDEYIHrQJEvDBT17c1IIwRk85OAO5qvG52glgzH8KtQ4MoQAknj&#10;NItO5btLQyZbbgAZJ9OKuLAIwFBwByf8P/rfWlguikAVBg7gcntgHH4ZqIyMQAvTPOTSKZNHFukz&#10;97Jzknk+/wDn1oubhbaMKgG4dMc496ozXTZ2Bs9sDpVSTcWGDzn8BTRm5dEaegaxLpGsx3uCyfdk&#10;UNjcp7fXv+Fa/iO70nUrtrzTTMJ5Mecjx4XPTOc8H19a52CGM8HJbNaMFuSwTOPY9qGle4KUrWRu&#10;aNqKz2502/YmB1Ks55KDs34Hn2xnp0zdVuAzpZxuT5C7GXPyM4JyfQ9sGoI5/LuFeMHMbBs0XESJ&#10;LuDbVA2sB0OPWhLW4OTcbFKV7sKr5jyv3VDDP1FTLbXVxbrLcSZlblYkOdg9WI6UgtYZisszBwvA&#10;AGeKnt5YGnEcMchlZm3AcDZjOAPXg/lTYou+gl1p1xY3oSQrG0sKSFl+bcvTP/joqr/bGo2E0629&#10;xs81Skm1Au5T24H0rf1oS3enQXDSkzwx7VXuEzx09D/OuTCQSybpS7tjhRJtBPqTRF3HPQvf8JJq&#10;pKf6VKCjBlxI4xj8aLjxDqd5PH9puFb5x8xQevc9T+NUru1FuqEPksuSMcr9aTTLI3eqQQlS6swy&#10;PUdSPyBqrIlNm5rd4NXls4zaRLIsYUbcqVUsWOQMDuM+4qe3dPNxg7VHBI6Yo1cyXV3Pbu6COA+V&#10;G6KFY+pDDnqaypLa5jQRRX8g2rtwQGz6dRms3qjpWmponNxOzScIBwPam8vOSoyQ3XFU4bjVLVkL&#10;iGZM4bevzHk+n4dquxXCDCrGVYjoRjj8aNQT7gyeew83aFz19qqzr5U7KuCNpOSM1pySW4iKyNhD&#10;gMSCABnn9Ko3EcMUgaHBjmf5Aey5qUNlyxkDwBF2gkgEue3f9avXFzBOyRwBcRg845PT/AVgvdOk&#10;ECQ4DMzZyOCB26/T8q3IJbf7JJtjbzSAi5boAc59+1deChJ4iHL3X/BOHHTisPNS2t/wxTvNDku7&#10;C41G2UsbcgzIB/Dj734Y5/8ArVe03VBrmnw6bekNNE6LuY/6yPOAPqM/yrW0BsJMiSKJCclGH3lx&#10;zn25ri58aVr0gtmJSOT5cc8Ht9R0/CvOzhRoY+VWns3r69T6/huc81yf6lX1nTV4Py6L8l6PyPUI&#10;Yvs0awRQ+WiDAUYAH5ZqK5017q0fDATId8RBJwR/nFW5D5kKzvKi7lB27jkZGcEcc+1Ms7u0a5A+&#10;0gMOmI8Z/nj8aEeA3fQitLvUtQt0eGKBsDa7zEDD98ij+yrmdw93fqwHWOKPK/T6VDryLYTJd2oH&#10;kzDdJ5bBv3m04yewz6YrnNLvby/1aFZ55GUHLKTxgcmqt1Rmt9TstU0u2OlWO66AjihKb5GXChTn&#10;DemAcZJHSsE6DMyrcWxjmiYZV4X4I9s8fkab4x0lo/hteSW2+S4ubfKpu+YkkZxnrlM5A9B6VxOl&#10;+HNCbwVbeIfDniTU9O1CJUjuYYyWAmwARsHJ3N785HFCkynFM9Q0eW301W+2KYXK8yyjaAB2Oen1&#10;rAk8feHI77UbY63DGJCcPE+VQYwTnoc+gyfaqWm/DW/1+GO68baxf3d02JDp0beXHHk8BiBjdjsu&#10;D9a3NW8IeCdJ0vddaFaosXFvEke6WVjjaBzlmJwMEnPtS31NFB6I8+8O+Il8Da3dOzr/AMI7qrmW&#10;K4t4xIkUgGSAO2emD22+hr0PRLC+uZbbV7yO5nlDkwQ+YojtY26kE8M5HVh64HHXgl8Ot4X8RWWi&#10;arCqeH/EpdDZs282sgPyBX/vAsvPueuATd0PU7vwL4ku/CWpz3F/DHHv0kRsxZ9xH7vCkdfQ8Aqe&#10;xzQ3fYa0dpHaeL0i0my+0pcJbjzQgjMrPNM2MbAMnOcDjgDqeBVS10hri7h1fUQJb23IH2W3QmGC&#10;JuGVDj5mAJJPc8dMCrw0ea3uG1zUjZjVJV+SEnetsgxlUyRluOWzz2GABWpP4ht9NtBdzXdzcXM0&#10;m21s4bcJ9occjacZAwDklsAcmtG1bQizerY3WvHNj4f0+W4luvPZGP7nC5OB/qwBj3JOMDByeK8h&#10;02DVfiJrMvi3Xfl022crawD/AFSYxwAew4z/AHj9MVE+lXPjrxpLaiUfZEmWLULu15i3E8RR/wB4&#10;ArksfvEFuyivQ7szQCHTNOnhtIbSLymjysQJGRuXdxg8cZpWTZN7I3dG1A7IpQQZ4gRKAp2uB3X1&#10;wD+R9hV7X4rX7G00JQSXR2iPjDOeAx9xwM+9c9pTT2sd9byWguPIdpLWaMB1UEnjK9Afb1puoX6y&#10;WIukubUzQIimIosgyPl5HI3c5z7Vm4+9oXfQlh0xVVmvriA2hGHMrYRSDng5+Y+w796xb+3TW9We&#10;a0jf7OThWYYyAMZP+c81b0+zk1m8E99OwiVS26VgoKgds9B9B+VZN/qt54inGi6DaybSxEssbcMm&#10;cA7h0XufrirSaZLs0Q32paVpkflBBeXDOFUK52g57EcY/P6VRv4df1KRE+ySQiZ9kaclpM/7XTH5&#10;da7Dwz4P0p9SZ2jR0tMwpIHJaSUAF3z2A4AA+ta+r3M8OvWuqLG7Q2coWRSpyFI5YZ9j19qOdXsg&#10;5dLnOaV8Mr6fS0nN7axyuMquDICfcgkflUj+ENfjZLe0htgkM3NzHIQzNjrk4P5CvSppjbbdu10c&#10;llJGOCfbtzWfo9yx8OxSvHIpG8BSOSFYgYx14AqPaS3DkRSRSthfq2DGJHXc3Rvlwx54xu3e1c94&#10;Uhn0++nubhzFALVid4AA5Bzn8RW9FL5ujy4XakiyPtbr8xJ78d+9VtPS8Z5Vi2yYjWJgQBhS2CwP&#10;rgdPai+g1HqS21xHpekaNdzs3lKGmY7tx5Rm69+tQJr8Op6ZqepWsbqkShVyeScE9B7nFXp9LgvR&#10;o9tNHuiEDoSCRwYyDyOlULTSRY6fNY/ZkgMsyu0W/flRwOccjIzg1Og1fYx1Mmm6RBCzfZXI3yLG&#10;AZHYnJA7egzz7Cp4hocsMct1FfX1xvAaIszBDzycnbjjt+VbhskmkBe1y6ZCyHrgnJ+vNVFtbyF3&#10;aC0kJPYzBQfoM8fpTuFhLmfRVtntRay2iS5DnyQ23IxkEEgVoXqrq2gHT4bmOK4ljVI3jk+SQAjO&#10;1u/APHX8OawJZp1FxdNPvRWVXhnAQ245zz37dfzqfSdMEVheR3R82KaYMrY25KjBZQOnOenpRYCv&#10;eW2p2f2HTbrUre1jAEcAcFmbBAViQuAR65FZmoPd2uox2b6qLlS6JJICzDn8ff1rrNVs9Ws4rSLR&#10;dPs5VC/O87ZZMcgDJ+tUvJfUIJU1jSLaDUxH5qOiht6rx3+vT/CmpdRONyKC5aSwinntjIqExyxn&#10;glNv6EMBj0xV1EeXTnvNOZJIyCPLkcB42I6Z5B7en40W1lM9mSYFnViX3Pbnuc+o/SsuSVrNDJp7&#10;xpPINpVVPlMQD/CT8rD39Pynd6FbK5SbVdV07UbZLYq1ycNLbqu+STrwT2GOTjv+mrc61rVnpf21&#10;rOyijY5ktVTayZOASc8k8Z+tZ3hKC7e5u5Ar3Ls6mYeYEHIPO7B9egrc1WJGsbmCSNonI8so53g7&#10;vuOrYGfmA6/p3p2TtYmN2rmXeJazm21IQmFWt2aZc8FTygIHBO/B/A+lYyRSrJFHBK0TPl3YdcZ/&#10;TFb9rpt3/ZkKts85FJXPKsh5AIBzxnFM0zTLt70NP5caJw8nGMjBCICc9Tnce4xQpWQ2rspN4Vu7&#10;xvOmLOzDkyDP5gkGoR4Jg81ftd1LvK4ChQoznt17dq7pLWAjidg+OpYZ/wAKhvt0EI3v5sb/AC4I&#10;5J+vr/WlzyHyRPHrl47eS5EcyCONm2npuA4H+NX9B0d5LG61K42xQpbuIWdsZJzyR24OB9aTxILd&#10;b64jiQbigYnHDnOQR+Dc9sjNa2uGW68N26wRBlZx5hGcqByMAf1rZu6RjypN36HPlI4I4GVPL85M&#10;ttJ55P8AQD0qOGQDVUUonllc5I/xFWr1w9w64IMaqI8jHy9z/LmnWtvGoadlX5B97rj2p3M+XqUX&#10;PzNtU7m64785rpdA0u+1ONUCgwoBmQjhQe3uawLSHzZmbJ2jliByK7yxvZ9M0TzbdGZvL83yip5Y&#10;jpjj2FKTstB048zN+w8O6bZW6zQM6Txg/wCkFsMPXI6Y9sYrhPGnjKK8hSy064bzN7CZ48jIGR8p&#10;9DnP5CuXvNRvb6WWeSaUtOxZsMVHPYc8DtVZLe3gUMqqCep6ntSUNbsqVRJWRWjXYpO0Z7DH8qI0&#10;x87E7R0Pdj7fyqyYwzKzsD3Izzj2/AVDcyeUhkMZYqPlQdvb8OK0ME7lWYooE1xjafuxfTpmq5uF&#10;nbmFCT3Tt/Oq0hkmlMkoGehyeB9P8/4U9RsbbtLd+ckH9DQXbQmjZm3YXC44OcmlXe/mE8qp/kKi&#10;z8m0AkE9cjB4+lTRyKEz045OetMSIPM2Sddx9cVdRlcbh1qtMgYhgOB2xUCyMmCTgdOtPca0NPbE&#10;5G5QOOT0olZYW2n5sdD7VVScSEEH8RVmRhKgbofT1pDexXu2OASOo71EjoSqnrjJNRzPlgnXHvmn&#10;Ku4BwxOPTimyUX/kZVAzx0NV59vPc9KmjbKDjFVZ3x8oI45oQmKkmUGOvap4ZNx6jOMVUiIJ7Emr&#10;MB8uVflyfQUmWEzNErZ9+Sar22DJgA59xUt4CQ27IBPQ9ulLZRAKWzz/ACp9CUR3C4DHHpjjNV1Y&#10;kEbiB7VauysZZSAWPUVTXoD1FJhEZI248jPvUQLEhl61LIi55z7ZpkaGUiMKzE9lH9KCkhwZlcnc&#10;SenJ71KkrRxLk546E1LDply29zHjYM4bjPPb8+lLLZXJI3hNo53MehpXJZCLhwDy2MetOEo254XI&#10;4FOMUcYI3IcdSTx+H/6qiZCqE7dq/wAOVA5/Ek0AAZwBtHJGPXFX9PiYyI7pvUHODwCPSmWNusqb&#10;3U7R29TWmvBBAPHPHbtn2pDE3FpWlYBeOBjIHFKbiQybZTvwQDkkYq7HbpOACwQ887hz+H51TmhA&#10;3FlbGeMDr6fypDaJlhRx18zGR94NgY7Dj3qY2ectjhDyMEY/OslJMsFPQe3IrXjeNvvSO4ONwOQc&#10;euef5UCTuU5kjJDqY9pzwR0+pqgbNbhyhx5mepHBHrUs1x5k5SPBQEjGDg8VcgCKm4IS44ZueD6U&#10;FFZbdYYyg2AHsFz/AJ//AF1DPHDIvzJGNmekYBP5CrV1cskAy5UnkDOCfwFYs128uQGAGBQgLVvZ&#10;W9zcqojIXIyQuMVvQ2tvZr5Sh92PmUd+vJrI0liuZPMx0TjkkVoPcM8UqWIZIC5J3tlyO3+QO9AM&#10;haeaeXapjOT/AA46mrN1N5ES7AFUjGNx6VVs42VXzhthGTkYpmTduZZCFVegJ4x9aBE/7qKASOgB&#10;6jgDPPtVCSaGTjysMD90jgj+dNvr9WkEaAEd8DgUaZ/peoosmNqjcSR2GT/SmBchtLeNlZR+8bk4&#10;H3fYVaZXAV13RovfdljzSPdAsFiXbzyR1JzRPI0seWcg8gDHFSJlWZ8RupDHcRjnmqzhYNrBwWIy&#10;MNgikuJ2QgIct2qhGss90nBZifWmCL6vJdAIv+tBATH8XtUDWc7TGNhtY5Aya14IFtoCcBZFGSyg&#10;7gahmma4zkEkjGQOTj1pDaMKZltwSeWx1Pas9y0z5PfpWvcabJIQfOUnHAJxj29KhFstphn2lick&#10;DpTBaEUenkxb5m2n0PU8UstxFAuyIDd6jt702a5kmcKBgemelSQWIB3y4PU47UeoepDAs1xIGI+h&#10;7VpLaog3ykEDpxUTXUcPC4GOBxVG4vWlbAbjHFAFy4uIVA8oZf2OKjjmlchnIxnsKpwxtM+0YOfb&#10;NbMFjhfmVRgduhp3sS7IjSfavzA1Kkm9yNuFblWI61ZZLeCDBwx9COCaYqy3HKYXPrxTuR6D0kYZ&#10;MbEAcE54PrTGI3Fuc5zxxVr7EGXc75YdDnmqpZeRkdexpJku6Gxxuzjt/WrFtEwfLZzjvzUcbM5U&#10;dgeMVqQAIuSDk9xSNVoiCdmij2s2MrxtGM/Wo7WZxOAZFwxwd7YA/HtS3uXuVXOABmmLD5jgKPqc&#10;8UCTdzVtDHDNNFJjD5JXHP04xVe4gwfMAVQxyAvO0UwRrExUoxIPenx7sfKR0Jxu7CkNu+gsU6x7&#10;RtJYZ4PQ0tzLvOWB2nk5J59aDEZtxVlUn3xn6VG9n5gy8gAA6AY3H1FITTKF5GLpyBhTgAnHf2p4&#10;sZoEjdNx3DJ59q0IrGMMW+b8R+gq/p9uZD5Zlkdh9xFG4v8AT6U7isZ2naHLqSyKsoNymSIWXll9&#10;m9fbj2pkGlRSROnluLqIeYQTw64yce4HPv8Az6XT5rTSrpbh4hPcRk+WpYqobkZOBz7cjvUT3Uvn&#10;QzxwxIUi8sbxnjBByPxNK7HZJGB5U8UjRlFTB6DrWr4a1BdL1/zpUGZImhWXAJiY8Bvp0B9jWbKJ&#10;mnaOGJixGdqg9AO1VliuJnRFIIJ+6T3p2uTFuLuj1C20eLVfCiIdLuk1GJXjWNpF81j90kseMc/p&#10;xXBeJ9CfSWtCZpmadAdkow0ZH3gfXBx+ddH4Q1i+PiuMXMge4ELQrvbC5IGBgD1HJ61a+I9xY3jW&#10;0kVxA95bkJMqA9D6HGCM+hqI3TsdErSjc4G20/Db90mRycng4rYhijt4snksPyqvbxts3KxY46gZ&#10;GKtRuxmBAAK/NyeFA5J/IVTMClfxyR2vmyKyZ4TPGf8AP9ayEjI+faSzd/Sr1/ctd3rHzWkTOFZs&#10;4PGO9P8AKSBVIAbAzxT2AhKxtHEEUxuMByTndz1Hp1qeyjLt5KgnAJBHU/4//XqEl2IXbwxOOMYr&#10;Rt43sZ2iONwQ42uODjrn+lJjRPYWEF3IyTyhQMkjdjse/wBcVoyaPE2nuLZ8qsqv5TvtO3IXPvyc&#10;D6msWJBgueXB+7jr196uR6pNbxxPEi5jHy5GQGyTnGfTuc9qTuNWW5m/abm0iltGJUSEhkZc8559&#10;xU0DxLudnGemVXg/gauNYrqcsM1xNmV5W8zbn7pA57d85qi2l38sRcKC3llwu7GQB2HfpTuhWe6K&#10;txMkk7mOPaOq7jVi0ndpgZNzJjDAf3fpVSODfjAbHfvk1qRpsjCyZ3qeM5yMUMDQuzaahApcOlwB&#10;tVlAww/2gT1wP89KqXbNdY8y2kdhwrIAGJ9DwQe3pzzUhtyq4WYK+wFg/qT0/LmoYnRUyt0PNU5C&#10;qOSR0Oe1TYbd9zNeC7tbgFPNGCR5TLtP02/4VM0kN8cfLBMAAhY4zwOp79+tbMup3lysSXdws7R/&#10;MisFyv8AwIc/rSfZYNRt3aWa3lYjI5COD7HHzfic81TBK2xz6adetdDyxGUIYFCAoIB9T8vQjoOl&#10;NNg+8+dZOAD8vlqdg45wen6Vq3HhqaIpJDc4VyNiuOeo9OmOvSr0VpqlilsVuhI00piRN24DH8h9&#10;Km40u6MWx062nvQkn2sDkD7MAxB/3SBkdM9Km1XR7jw/NGRJHcRyqWt5IWyrqeCdp6e4+taLxTXQ&#10;N0YFRoyFMkfGW4OfrzXSabJBeS31jc2Qu7YwNPuC8pIqgsVOMgEjH1pOViopPQ4k2c7Lc3Vhte3d&#10;MyQocNHwCTg87Qc1V02ea2nEsNzLbkAjKcEjHXJzj9MVt6lB/Y2orNAzQuyq4QYyue3Ptzz6jvU8&#10;umW9zolzqMMbRyRuMovI5IG4HHc8FencYxii6DW/mjtdDltPGGkQRajFNK8EoBdSQ0T4IVgwxkfq&#10;OM5rAvtBfWLp3+0yq9m8sHnQLnzFX7rbfXccY/2hisLQvEF74fFz5AUmVQMP0Ugg59+B+td74fsr&#10;S3ggi89UknvAYY1kOWCEknAPKlVXrxkg1LXKaKXOlcpLY3vh2/S0vNSluLWVSbcSZJJJBbr0OQOP&#10;ercdil/4Tv1lmiiurGea4t2QAsmMsMgc85P4GnavqU2taiYLMRIkUht4ROwVnlDAuwUjPygfzrlt&#10;chuI/EUBOfKWIgN6MDhgeRkHBGB/eos2hu0XoPvp5Lqwsbx1CzMBlRnnPX8K5+9vljnjt0kykLjc&#10;y9iCT/X9K1vEOofY1KTIkl8Y8JBDnEQPdvQ1zel6bPdPIzkIwXf1HXPAqkrIlu70J9T1lr68meOA&#10;qWG3J6gd6q21vLczcoc9zXQrpkFtHulUvIeWKIQMf4VMrR+Ti1UAE/eHNMLdzKtNHWRysjqAf4Tx&#10;u9qY1jbyYit03MAS3B4rSWF43R5Pu5GR+tWLSw8qZ28zbjncMEH8KQWMX/hHWfY2dsbdeefwzVmH&#10;RUW3lIVGeNgUz2HOWP8Ae7cdOa3VgLTKXcSKORxgdfSiSaz3YZgJAcjC9aAsjnhpz5LeZuJ5IY8H&#10;61m3EbRyHfgMMYOAT/8AWrq5oY2y0LEg+hqpJY5cvIoCjPTGcmmJo52NtxAI57ZXjFNljXYoztUH&#10;LFMkD8K3zYc7oosg+maoX1pKr5KsGU5ww5B9z/jQJox2iVx8xGR69/rVfzmt2AI49RnIq6IDEpBY&#10;HueMn/P+FO+wm4ZYgrbm9uQPX2oERQ6rtJORznj0FTPcC6VVUAMT1wTUcmmQxvtTd6Zfr+VW9O0F&#10;7q52K+FABkoGrspGNFBeVnfttb5c/kakjlgI+eIJg9lxitZdDV5AxcBTzlui+gyc4/GrcmjeWi7H&#10;ZeODuDA/T2oCxgTO42jzMsSTnGTUQmRDxJyoxyOvtW7Fo4csJYVGR97Bzz6CrselW0WQApZRz82C&#10;v6EfrRcfKzmws7DcVbH8KH7x9eK0bDTZ758LGRzlyeAPb/PpV3yrUXC7gzeaQME8bc/15rU3yzRm&#10;ONlt7cnKooyxH9KTY0iAWYsYfNjGXVjuO3GT0Ge34VmTWtxeuj7GXJO7jBya6CCKG2cKdzAn5QW4&#10;atVLiBwfMt/LJ7xj+dNC0KFl4d08pGlzGzuw+7wAKtW+k6dbPvtrdlYjAMi5we+O1F08hRkXIgUf&#10;Mw4NVoBFM2IJpN4Un5qBkp1KTz3WFQyEnJmYguQPbpTjcpsfZZN5h+YqTkAD/wCvWbfW7Kh67uow&#10;P1qhcatLHZtBK7mQnAx3FArmrZXzWw3TRNySC45PPvS3ZhcMBtQsMgr93nn865w61czAxyT/ACYx&#10;gL1p9te5UxBCdrbhuycj0NAXLfwO/wCSi+McjH/7w173XgfwMIPxD8YEAgds9f8AWGvfKDUKKKKA&#10;CiiigAooooAKKKKAPjEIreJ9eLltovZOFHOd71o20UcjKojZSem49aoxKH8T6+pzj7bJyP8Afeti&#10;0t97rsxgdxW8fhMZvViS2xLDn1AGenHSq0MMSo3mRkvuwN3b8K1JIiZVZUyw6n2qvcKTM2FbBHJH&#10;QCmYPsU2EeWaQHcTnGe3QVA1yqjahw3frj+VXJMHEgznsBVYoz4wTxycU0V6luLUJ8Iu8blXhhjg&#10;fXrWulzcXltseVWYY2scZA9P5VzL+Ygw7FQeB6n86ngkUuMuMEYHpmhoaZ6P4btIvEUc2h6k+LmC&#10;PzLaUn/Vj+JSeuOc47Y9zTV8N+GGgC/8JPCZTjJeJkA9eo/rVLwXfRab4gtbyfaLeUGGQj+EEYz/&#10;AJ9Kdr3g690aB7piJ7IviO4hO9WHv6fjWD33NemxflsfBOk3sdwmpS3flsH+zW6lt+PVm4x+NU/E&#10;evt4lupZVgeNPLVYod+QoHPp9TXKLGzMFT5h7etTM11CpZQRtBB46cVSjbUltjPIlVMsVjC46kZq&#10;GSaK24gG9yMFgTioJpG3KzAsDyATwT71XydxI7896sgkUl33OScep4FQyOJVI6NgkY688U8yYyCO&#10;fSoBnd2GfUU7kpdya3fbuT5vkAByeP8AHpRlNxQZA6DFOVcA4B/ComDBsYJP0pXLsL5alF25wOMH&#10;rVq0XaS7fdI4xVdA5bJzirSnYNp56UAlYvNcqLYIGOCxJA/T+dULq6JfHTHQD+vvSNOoyOAD1xUA&#10;XdISDjJpANViWGatRKXA9P506O3yAeT/AEq0sSg4+7070x2JLaNM5dSQQeh6e9PaR9ohRjjv71JE&#10;gMRHGRyOKYzxRkkqWbHfoKBS2IjDIsTBHwzA8H6VLFBPOYnm35kX7oHQqMH+Wfxp0UqyqzMoRFBJ&#10;cc9iePyNLcX8KQxwqrRqM/vd2WyQBuHoMAcfX8HciKtuV3ihtmMG/a2dowfeugs57LSbMSrMPPwT&#10;yBlicDIPpXJzzSMBJhjcI2X/AM/hVlbaO5VRnKcO2Tx7ZNEo3Wo4vldzqtP1fTriWVZ/3UEhbCNy&#10;pz8uD+HeuavbO2tNXRNwaN2G4EY4OCCeeMgg/nRJ5akLHlm442kD6Voaxbrc6VbXm0CVAI3/ANrG&#10;efyP6iklYrmuZ+srpSfubEuJ0YCVDu4yM96NFHkRXl84YCKMrG2erHGMfQ7fzrNZWwSW4GOT2qxe&#10;XbR2MenqAsa/NKCoJZsdM+2SPwqraWBNN3NJdzqhY8RqByeuBVcqzuzjgZoggdrdCJMFsttPvQ6y&#10;28jxOUYrjcVPHrSNSeHc0u1iTjLHPrUmQZTg5wcCqiSyxSjEYkBPzHdtwPX/AOtVmLGCSNp69aTR&#10;SaBSxZsZX3Bqn9nN3MFlHmAtjDc9e1Xoo5XVdhDM/atBbeK1iMQk/wBIP3mHQH0zQS2PtLaCS5MR&#10;cLDBE4Q4HOAevrz/AIUxAAQNucnkDjNNUszMzDBJqeFMuc5wB+tevR/2PDOs/jlovTv/AF5Hi1v9&#10;sxKor4I6v1/r9SzYSpbXyS8xqvLBj0H1rmrDZe6+skmArytJg/icVo6tL5No3zDdJ8uP5/pR4R00&#10;3l/kqcPlAR/CuMs34Dj6mvlMU/aV4U+2rP0jJYrB5ZiMXLTmXLH/AIHzf4HZ+XEVhSSVo2WCLkDP&#10;O3v+dLJbFoA/mRSOBgOj7T+RrUsrmyaB1uG8tnlJ/ex/Iw6DB6U650SB42eMAK3JZGyPyNdlz5Sx&#10;j3hK24SePAfKyDPOMd/51W8P6W32y5ZZQJwpVfkB4Ydf6/nXWR6Uv2LynRZMAN83BzWJfWj6bIt1&#10;CsihAQ59E74+nX86aelieWzuQES6nd28btvSJdmwH7u35Tx9RXE6npTfD7xPH4l0uN7zTBKWu7Yn&#10;JA6GVD2ZdxGeoz6FsegRulvCYoXG58ySzA52BiWxn15P6muW1DU57m5EVodtqMxooUHfkY6HII5P&#10;XrnnrSSuXfS51J13RrLQodQstSBsLgb4suZJJSWGVUHOGOcYPPJ4GM1a0nSru5uDrGpoi3TBvstu&#10;cFbZWHJHZpD/ABP+AyM580WFPhf4zhe+tpJtBmJMOST9ilcDJUE4wcYz1x9Pm9Om1W1tbGXVZ2Hl&#10;SsBBBbsWedyv3VH8RI/DjJxjNU/eVy46I8w+JOsRp8Q7QtMs0Gh2v21xnBMrbdo+ufK7dzxWx8N/&#10;ANle2lt4o16Ge51a4ka6LOTtUH7uAOCTnPPTjivK7ia78XeOZ4JoJIp9Uv0V0AyY4wcY6c4XB/4D&#10;XrfiTxpd6VA3g/wrGH1ebO6aMnFpFjknP3Xx+XXqRSF3bN3xF8RfCvhqN9LtXkvNRGY/stpDvfd6&#10;E8Bec+p56V5fcT+M9evbi7vLhdK86LyFij5nSAjHlqM/KvGWJwT3zwK9G8J/DPRtK06wuWvGmu5U&#10;86eVwMS7gDgg9ufWtDUbpbO/ksl0yKC3h/eC6iQEyrkBgBjg9B1ojbYmXM+pzd3pWleCLCDTLGe4&#10;YNCssyBgzJMOQ3UYY+mOn4VfXV7Ge1E1xdrDJJGJZR8rfPkDoyk5PGAP0qm2nabrmn3N+b0yagZH&#10;8yOXarMc9hnjjFQt4UsoPD9teT3KK7urzLkHbHjPAHPQenPStEk1bqZu+5VbUrH7UY7DS7q+ilVt&#10;7MpUucZG3+6Bj0zVEapsmlmtNMjgkOCxmfKg9DhSBxXoejXX9n6nHtljuLUx7IJoQMIGwcMOzcDP&#10;0q/rs0Gp6bc2paAyyRlUd4+QfripckmVbQ8kvZp9SlY3d00jhs7EYiGMegXuevP6muy8H2NqdNuZ&#10;ZSpjXCy20UjJJJnHzNtPIHQA8dfWtPRXsrKDyNTstOtNiqsc6RKzSt0+bjOenSk1GVGfTbu3uJ2k&#10;W4MZniXEaws/O/jnHTn0pSlf3UC/mLSRKZF8qKOGzDkWU0LhWB7rjqDkN9cYNOe+Oo6LLfOknnwG&#10;a1Kq2UlwvJbgAZx3GAfY0+aGYWqwxQeZMtxJLApzjcS2OfTnr6VRu9RjSwlFvEGgs1LPgYWa4bOQ&#10;PUDd9SPwzkaGmLqeDw3axzJm6trdIgGPV3xtXqM4G3Na0iJY6IsQztt4MdSc4HrWdao13cRXd84j&#10;Vf3gBUjfJ2Pso7A88CtGVTd7YvkaLcDIWPBUHJ/z70mwSMp3RbU2avGWMWAFI9MVNZzS2rs0USSC&#10;X+Lfjbye3etaTU7OJtkMqMQMnyYzJ+q8VFHqkM7mNWVyRuKMhUkeoz1FK7GrIz3FncPb20+pSRXD&#10;k+XHhkyx67SMZ69M1XmtpNPNxLFCZL2Jc7CciYYIByefUdeOeve5rGm288UVxGqhlO+Fz1jfrx6d&#10;P0qtqWojVvLjtoJCVYjzYJOV6ZBYYA7cc/SncLFCDxJMbeM6jA+mtITt83BU49yMj8a0hqNwlsJY&#10;PLnyMgH+JfYjv+dYs+lf2payPqElzDDCzBXVPMVSMjdySWHXnAqXwuY7VrnRZ51aSFhJbSHjzo25&#10;BGf6VTSsTdplH7DZ6Tfi0s7iW5huLV5GSY7tq4BX+bfnW39vtohb2lqUuHVFCiJgVUKOrHsMgVDc&#10;6Oba8+3XtxFbxJF5KFGIZhnpj17YFLBPBb5SCBrSIsG3R2bKW7jJIIpXuijTjtI7iJhdaar5yTNI&#10;4DEnqVxkr+Y6VRmVXdZhK8DWyEqswyxjbAZSevHrnuKnXUYyP+P+YH0YIP5rUDPBdX8aytBI0iEI&#10;0Y/ePj2zg49vX2qbDNNmt7iMKp+0BxnzMgNjsRyCB9BXKa5LBcuUiuICROId0su3dld3J9VPGT6k&#10;V1VxYSIP3QhLAfKrxDH045Fcvd2l1capJmGzymM4YGVc+pKjPtn061UbXJlsU7G9h0oyRQRLctFJ&#10;uS4SUhC23B6dT+Y6VPY3z6jtUwStJCrqYIyzb4yRypY8sp2nB64q/Do9qFzcJLK+McyYA9uKr3Gn&#10;W1vfQPaTXNm54PlOTuHcZ6/nV3TJs0jEXUGt9RxbC5S4gfaYnPzBeMjafp/nFdTeaha6ddRTebmN&#10;wVMZB+TOOSOx4x+XpWJNqHka3b27fbMSHarSAACA/3/xuyCAwBGfpWzFoiTQoxg3qfmBds9frSlb&#10;S4oX1SNE3qqFdreYIy5EhjBXH1Fc9r+oy3NtDp0MSLcXTlSwYlUC4Yn1zgCtqxIJvdNUxskSh1Cf&#10;wnJBX9AfxNcrqOhXT6rFe2Uz72PO4lih7EdTjtgVMUrlvY5vVLlrm9T9wqRQx+SvcuARyew4HTGe&#10;atpqszaaYDdDZt8ryygOVI9cZzzWjrml3sUjXc1l5aFQZXR1ZWP94DGcc/rWVaWMV2twejplhtQn&#10;P5Dit1Zowk9dNxDA5eLf8yhCNyj7xHSnmGQr9ny4HcEf54/xrQsbqKOMKwjaEDKqBycd+D1/Kr1l&#10;o99coJ5LXyIXIIklPJz09fzobSM+VvYzYtOZX+x24Vp5HVQAM5559un4V3Gr6LImkTLa70u0i+Rw&#10;c5IHp05p+i6Ta2jOwDfakAy4JGAc8AfhVDxR4oGk2Etis/nak6KEYJjbuJ5PbIAP6cVk5czsjeMe&#10;SN2eSor7WIc+mAehoG8uVJz6VLDCI4trHMmTk9Oe9RYU4dQznHXHSug5pNNiyYjj3kYVRyKw5pZZ&#10;TukfJPqfetnUFzbthOjgEn/P0pmkaS97c9+BlQFzk/5H8qCoKyKcNi8kIdFbeckDGcipk0qWXmOI&#10;kgZO0dK7eC2soAmEMVwAUMOM5ycH8PrQbpIAgicMuC28ZH5//WpXGcHLbXAYh4XGBnGKpyFkc/Lg&#10;jsa9En1CCSML58TKeSSuDn/Dis77PYSyMJ1K4YbflHI96q4rI4+K4UEEkqemR0+tLLDgF06+mOld&#10;DNZ2MZJhtg/O3LN8v4VC3ksMxIAVxuG0f5FK5VjARMEFW+bjgVuadod3dRFmjKpjjcMZNbFolnCi&#10;3CwM0hORnAC+tS3RaVGe5uGDbsKhHTPoM0rhsYUvhe8QkRsrN1AVhgiqUOj3qqXaGREHGSDyfSul&#10;jEQI2GYlQcEDDA/TkGmC+cM8fzTgDDBhjHPr1FO7FZGCtpIIsHeshPyhhgH8aoPaz5DGNgpHXbxX&#10;dCWBLdSo3EDJYjp6c+tMa7UElX8s/wAAVjwfwP8An1ouFjhDBKPmKtjse2amhkbONoLdzXViCG/f&#10;zZ0LSM2GBXccnp/n+dV/s8DN/qsDP93g/wCFFwsczO7oDlevT3qZbki1UMgBHcAVuSpEoACxsB2K&#10;ggU2TSre4lx5ZBccKO36U7iscwytKygEZJ6Yq7Z6LdTvz8keerDGK349OhswgSIBifvntV9XUjak&#10;i46jOTnpg47Umx2M1NNtIYPKkhklIbJYgDOccc89qtxRW8Tv9hsVVyuGA/h/me1WB5MjFgXC5ySR&#10;yT7/AOH1psStCSRvcBgAAMZI6VIyvdWsqwGZ9xH3eU2gHj/Gqc9rL5TGRTnOMuoIP0PareoCVYuE&#10;JYcE7cnr64HtUNqJnZ/NDovGFIP8hQIqppipKlw8alFO8xyZKn8u1LeWkMx3pFFDj+CM9eepz37f&#10;lVy91CO2t9pMbzHoQ2BgfyrEmvnubjexXc4AAAwFNMZbW1BtF8g8LnK8Z6GqzmZQVdmUHBxjHHb+&#10;dakTCG3RQgEjcsz84NOMcMybZVYMMgkYH0pCMy3vZkZVPKgHGatC+8xiGJ567mqCeynUZSInnqtU&#10;jGQB1Bz9MUAy5PCykMo3cfnUZuZFjZFJCsec9TUC30sL4IZ19x/hUsl4bzdgqABjYowKCWQ2UMks&#10;nzhsAkgAZzWhNdi3Q7QAccnd0+tZj3P2VSu5tp5ABPFZk9xPcZVVKoPUfrQNNvYmlu/tFz5hkJ2Y&#10;IJ5z/n+lQhwz/KCM1EICMDa3OOtbWk6UXzcyLhEIwCPvGgvZF+2ijtrSMSOWkPzlR2pzs0cZcBS5&#10;46dKmEfmHe33mY9Djp/Sq9xOfKKrllA5OOTQiZMo3WoRWtuUQOZWXa3b6gVmy3V5dLtZmCD+Ff8A&#10;P+eak+1ohPmWjSue+7H9KQajcFdqRRxJ1wBk/nTBbEKWdwzEhT75/wDr1u6PAtpbTzy5Msg8tFH6&#10;k+2OKx/OuZmzliOpwK2rS1l+xruYBjk4xz04oYydbYMflIPXkNnNRSN9kBLOrAcAmmNCRkFm/A02&#10;WPEfz5b/AHhQSzKLSXNznLKGb8hWrp1hJF80jlTyADUcaI0oCcg+gPFbPzFET5sqvAkPSkxlS5Xy&#10;gFMxGeqjOT71AoGC5BCAZ+Y8n8e9Mu7lY5vMJy2ePrWdcXzTsTKDJkdMnFAky5Nfo6lc5X/aOT+H&#10;pVbMdyfKPIPQ9MVBHMWGBAq+461KqyyHEUJIAyfY0FChIoeVX6kiql1eM3yg4xgHg81Zmiml5RSG&#10;7jNRR6PdyjcUCAMeT/L+dAkZjucEbuaI4/NYKBwO9bQ0WIAedMxHTAqU6QiYFu4P1ouh3KtsqW6E&#10;jrzk96c14Su3OCO1KdJuix6EZzx/Kp49IlDHJAGeWJGBRcm1yOJnJ525PIz2rWhREtvMY/OzDad4&#10;yOvb/PT3qL7L9nVWeTaDyBjk+mKfFdW8bkMCy46GkLRDmcOhXlSeOtUJFMR5Ocn8K0WvrKM5aJlB&#10;4BU1n3t7ayMUhUkgev6U43ItcuWlxAwxKyxgdSx6VpxGKWYRxbDHjsRk/rXL2we4dsEqF7+tXtz2&#10;8u7A3r90+lDQ7lqd43umJJVgcKT7VciQuSqgKecZOQRWfa7C6zkB3J4DrxmtSOVWBXasefQdTSY9&#10;kQTkxrgZJIxwOnaktkWJsueSCQAeB+FR3U4Z8xsSyj5jnI/WovIllUTO3B54I9+lAkWpLpZWygIX&#10;681M77grc9Od3X/PSo4baKTG59j8Aqen51YmhaBFBXKcgMvQ/jSKsHnjGAuNvQHikF+0IAg4YZG/&#10;HPrwe3Sq3+lSusSJuA6Z6j/Oamg0wJmVwHyMhEYdM4OaBWYyO7uPM3xfNyOozirMEl5Idn2f5uc/&#10;KSx/xq4ZEtIgvzREEEKp5IHbp9ay5NXcTPNZymIr/q94BJPtngfX9aNWFl3LSXyRkSEMzf3QoGDU&#10;73NtqEvnyttuHI3dE3Ed+Op96wxNIwTEbrLnDMSWDZ7nH+elQNFcu7SRRCQAnKo3I/DrinYWqNe4&#10;hubWQXY+6Dy4Oeff61f0fV9NTWreXWGAs4UGIymSHHAHuMMTXP219dQs20OoIxjPGD2PbFTy+Tcs&#10;Enh8tych04/TpRbuEZWPVI7Pwr4ngVrApEFO4i3CxsPqMVzr+F4ZNSQQy3M1qeXi2nzGA7EqDx05&#10;xXKJDdWDLNp8r+aOF8s888fjVqz8UeK9PLfKyxwNmZxAQwGehJzxnFRZrZmylGW6Lvibw79knt7q&#10;Cwa1sZF2rv3Nvc56gjKnHbHas5bW7kl3Sb90CAAnsB26V6fonjHQ9b05E1KW2Fy7BWjnUck8AjP+&#10;QaoeIPBSySs+iPJ5sXMkMkm6MZ5wM8g9KFPoxumnrE84myxLKu0dSy47/Qe9TWczLIFwGGCOeevf&#10;/PpU99Jcx3L2uoQmNl4Kg4IPrUSRAqzxrvSMjcxGD/n6VRiyaaMwliy5BUYXoD9SKrtMNsv7oHPJ&#10;cDkewrTZ2l09YsARoSwY8FunGO/T061Rki+ZeigjuRz+VAmVobzy9vbac8nj8vSuv8MS6de30ovr&#10;V5UhtgscOwuJGGc4x147d/wrj1KQ3EiyRuYueV5x711fg1TZXyywMm1mVYZOyswYBiOuCcAjtk1M&#10;9rl0b3sb0nhLStRWW7sXNk8REREahkDjHAXqx7Z4zXKavpmoWSJJfQstrnhyVV8t0LIOQTXWyQXV&#10;3I82kwvp+qRXAuHtdv7i5bBBIOOGwee3IPU1i6PqGpW1qdP06ygF2ZC0YmXdlFzuABPLbufwqYtm&#10;soq5gvHHImLWRnYDnkc/TH9azjHJZyq6plmHAYc4/wA/yqxq+uS3upm/itvsrgldq9Wxxyfw6Vm3&#10;t59ruWklBEp+UKOcYHArRHO7dBzXMhzEoPzYGGzkD0qaziurpWaKPcYl3Et0A9h68022tJrnzJdx&#10;O0DHHr0GfX/A1tRrFY2eyN2dMBijHOW4zz+HrSuEV1ZZ0nV7hVeOSfDIuIztxgemPSoJbtp1jilw&#10;IUdmJwf4uST/AJ/nVW3xCI55CsecnLHGQa2NH09b+yupzZi5CNtRvMIVmGPl46cEc1L0KSk3ZHP3&#10;E2Iwqph/UnB5xjFbWieJ30lHintIpRKnlO27YcZ4DHByOe4z71mX1vLYXEcVxBtDAkcZPBIPXrgi&#10;qMKyysyICVbA4Hf0+tOyaJTlGR0QsG13Wmlmlb942SYxwvPQenpVvXrtNPjXRbEKEiYGaTj5iBwg&#10;9gSfqTmp9M1vQ9N09EV3a6jGGRVwu7rwehH+fSuYvpnnnmlGN7tuOO5PU81CTb1NJtKOm7IJIy/z&#10;bOvWuo0rVoNOtrDUdRVnWx81IVVSWdiF285wMA46dq5y2Vpr62t5XZbdplVwDyFJHI966XxemnwQ&#10;S2wUwziYm0iTOAqkISc9vkPPr+NW+wQuldE9p4ktbmZrqOMpdRxuyCXmOFnJZn9z2Ax+PNSaiy3W&#10;lQXrvN5hcRsYR8zbsjAA6EsD+dee+bJHcceYIpRkkoMEjd0OMnH16nHavRvDL3d3pqQsYmuSqHEZ&#10;wU3D5SeeGGSxx61LVjSEubc53UNMnRhBEm7LuGkwSXYDDdeuDgZ74J9qv6VpiR2kwicNOrAsw6Lx&#10;06e/X2rev7VrOe7kaSQrbILeFpCCSxALMfckjr71xt5dy2Fu0NiHWe5XdKw58tSDtH1I5JoTuimr&#10;MludStJrKaUMIbu3wMg/6zPGRms3+14LaTf5g3SHMiZz61mJZvN+78zcxYEDPy/j6mtODw3Grxy3&#10;dyqSOdwRjyx+nWnoRdmpFrFo4IDHBHJHIobW9PhOE+b1IHT/AArLm8O2TRKYbxgzMRtYHr9KiXwp&#10;M6tJ5oEKt87dwPWmF2aba9aSKFjO1M9c81ctfskqhywYdy1cpd6dHF/qkbaMgOW+979OKzz9oT5V&#10;LBcds80WDm7noH2+wJ8tCqqDgHpVmOBZBuDJIp4BzxXnQkkiKgkZP96tCG6uCpSK5aLnG1jwaBXO&#10;6MZBAUrx3Bwf5Y/OoJpRPMxmjVnbA35xn8R0rkDLdruZ53bnC46E/wCf1p6XkysBcPIoHY9T7YpW&#10;K5jUvLCLcWhYAA9Sdwz7/wCTVL7DLHOyrJ8zZUsOuM/1p9vKby5VZS4ViSFXnv39ua6G202QlPmw&#10;Dzukz8vv2pitcyItKxGJGKjHGM9PetXS5bSwaVLqPzUlXGAcfr9Kui10uJCm+WR8kM4GAT6j1FTQ&#10;WFlIpEbBuedy8j8PyoGtDPa2kvJN6oBGgKxJG2VAJ/U+/U1pWukRohDRFhtySXwD68VLM32dCYWV&#10;5c7Rxwq1UhS8uAFwzLno0h6YzSC5ektQkYxbrGsf3to5wfp1qg1ir3ckr2pigHy4LEc45P8A9atJ&#10;UaNMj5Qgzk84rJtkS6SdmvWjXdn5hy1MGyWHRI1uI1gjW5yAVdeSo9fYA1Fqk1tYExxlXlHMjMcD&#10;A7D9KBffZmMcLBsHgkdfoay9cWNv3xJ3EZx2zj6dBTE3oUbvU5bu5WRhtKfdAPQ+uAcVastTl87F&#10;znAGSc4CgdB6VlcFgu8Y68gfn/n/APUwhJUCEqCBxnnr3PHT0qrGKk73OsmuQIWkVw6yfKO2Aap6&#10;ZOqXI8x2TnIOM8/59KoWN+beL7LLCXQEncucg/SrZs43jU7QDk7Mdv8AP9KmxqnfVGm4aU43DJ9S&#10;c/niud1NYxdBT9DgZNW5b6a2tfJAHmv91++O9Z1nZC6uJGlnZWCMwO7qcUhioIN/3G49RirCTxW9&#10;wkkK5YHoR1qta20s2SAxA7Z4/Gr9vZhJmD/K3THTIoHYd8DW3/ETxgxGM84/7aGve68G+CKhPiR4&#10;yQdFOB/38Ne80GgUUUUAFFFFABRRRQAUUUUAfIOlRJJ4q8Q7/ui9fJx23vXQ+UIVB2AN6GsPRjt8&#10;S+JDnH+nN/6G9XLqZ1lVi5VP72cc/wCe1bQ2OepuTTl5STjkjOAcZqm8rIHUYbcu3BB6n0pwnD4+&#10;bnn7vemNFuIEyh17En+tVYzZEmQdjD5hz16e1MlfZD8pO054HrSnbBwuME5x608tC8IYHYy8Fc+/&#10;UUMpalB9xUbgQ3brxVYP8xG/5ewUGrbw4RmU8Hv3NQLGjL8u7IbBxTuMtxXMsW1YiQAuCR3r0rwT&#10;9oTwT4iu7ub/AESS3MKRuchpD0x75PavO9J0u71W+itbeMtI5JUY4AAzz7cGu7vL6DSvBsfhxZor&#10;q6a4+0SPByicY2Z/iPU56VlPXQuHcw7cR28e1G3Fv4hRvmyrY4J/+vzVYxzWk2ZEKsCDsYYxWo19&#10;9qi8sQIj7AC5bHy+mP8A69MlsqotlNGTNJC7Nn92oO78M4FUZbOyyQjSqM98fzqSeNYovNgBKx4B&#10;b1NNMySx75JmLHgrzmmK446EZIxLBcRzDqADyp9OO9RHSYoGKkl36YxtG70JNXIVmjXdHuZSP+Wb&#10;ds9/apMMzqxiYIGyQx5OecjHsKCimkUaOvlxhsHOG6Z9Kus0CODJZQ84x5bHHbOciqM86DdgcHgY&#10;HBpbS5uGR8Sn5Vx8zY4/OgVy6scgiVvsuTu3cuduPp/9eo5LbZsaeMIMZHHXJ74qGCSWOBjK0pGc&#10;gdRj2yMGn/aXuI3ypZecEp82B2yO1A7kTQ2E2AoCY9SRn+dONnDFFhCrsxHA5xULySQ4eJiJG5O3&#10;v/n+tXrScyxgkQqynI4Cn/PegLkLARpswNysR0zTfKbeAN2OnIqzcRbXLGRGPU7c8d8dqhjkkWXf&#10;HJtbpnPbFAmyYLtRd+/LA5BP8hVKUrGcj5vTnrWgvmlNoiDNjAbPXPt+VQJpNxKzkKSV60yX5EFp&#10;JFJ5gadEdQQqMpYNnr+OBSzRRMFS3QbVA5Y55746YqeLTUi3O6kjPPYU0WztOwjjUBiDkjjHXNMi&#10;99CncLwsu0EDCSevsfyp9oIgCC+3Yuckdf8APFa8tgq20wmcBnXG09RzkE+n41RmW3trdcssrgYV&#10;Qc//AFhTuFySC3lmk2ImcfMeenTkn8atrZJexwWSziCeSTfvcfKPvADIPfj8q5oyaxqMoELNBCBk&#10;lB2+nbj/ACKv28LWgjCs4O0FSxOT7/nUtFWSVzoL/wADzaQ8MtzqVvPEwYlFXsuCcn8cfjXKuFv9&#10;SYooKM5PTGRXXQaxHq1pd215CI7sxYWSKMBCOrZwQd3Hv0rlbON45SUAO5MgMMNu9M9hTjfqaWT2&#10;NqziiW42niNVLMT2qkkbS+ZI6tvZiecnGO1NmvnUvF5bAupG9OQAOxqS0nDRIyMcMMgEYNIu62Ik&#10;QhG5bBPGTU8OSdpJwTk56YpZGKtvPOfXpUsbEqiRKjAnOSOpo3HfQtRljMkcOBLjfhevpVq9jtxN&#10;lGWQ9ScfdP171BAjI7CMZkkAU4GSfpxmuqsNAg0+0/tDVLmGJl5EbkYX6knGa9SnhqWFh7fFb9I/&#10;5nj1MTVxlT2GEXq/8jmki43yHA9D1NWYYkdHmmbyLSHmSdhwPYep9BWbeavYQPmB2upMncduF9uT&#10;1/Ks7VNautcuIY5nWGAFUSNfuL2z9a8XH5t7ed1q9klsj6/J+E6tOPNXXJTWspPR/cM1C5Or6iEs&#10;4GCZ2xITlj7semT+Qr0fRIILHTpEjaHzvI2fu23bMngfn1Pc/hWJBo1vplqq2jJI8y/NNKDkHuBj&#10;tV+002axCXIImdnXgdOPm+71xxXLQouN5Td5M0zbMqeIcaGGXLShol38/wCv1N6XQddsIiLSe2u4&#10;+pikGwj2B5B/GobE3Mt/Fa3Om3FnI33iP9Ww7jKnB4q7D40iEmy8tHU93hO7n3B5FaLz2muQo1vP&#10;J5cZzvjJRg3/AOrNdNjxjRjTLEVW1JEj02dmUYVCee9QwW+owSDyr1ZUHVZ4+cf7wx/Kk1S6l+zy&#10;QS27KGx+8UgqOR171LKPONWS5trVrWBtto75DZ5IwPkPuP1Ap2ixxz38RICxREEsegx0/WtPWYAk&#10;GYkMsJIV43PJ75p+gXtnZQPaXCq9pM+VuDjejH+F/wCh6f0q90Rs/ITxHopvrOaFl860mGJY2ycD&#10;19+xz14rhPB10vhnxONE8QBpN8Zi0i9kY7YwT9wHoM5A/ADpivVZkm0x1wDLbMMqV6qPb29q4/xn&#10;pdtrsltpclmZELCYzbSpAP8AdP6HrSWuhTdtR3iPxjYKNVvrzU1tpbaJ4tOjhILs5+UEKe2Rk57f&#10;SuKt7lNA+ENrrenSKuratLNBcTs2+aSQuVwO4GwZz6k9zVzx14V0DwzpOlz6DpMXm3F0LaWe+Z5g&#10;rEHggnAII9Onr2sxeDdd0zWNMk1u7s70WZaTTtO09VVDMRnOMKFVSoZmwQMDPXmydxraB4p06x06&#10;O18bak99cKIY7Lyi/wC9C8opL/cXoWxgfpT9/jDTvHeg6FqfiGLUYrwefNGsC/LCpJbOVBzhDjnt&#10;XZ2OgMbp9SnuPtGoLFuAiBEYUc+UgPKgY645JyTmsDwDv1z4j6/4mvGMlnp0YsonLblzn5tp7jAY&#10;/RqTjZJlX1tY6RbrTbIyG+tMRSw7QRErEFsYY4Xg8E9Safaz2U0lqyCO6ijDeczRoo29hwfvbcgD&#10;27VlX15bQ395pyWiSQyEMJHZlUYHBwM5OD2rn7vUjp80a21xjDZaNoMh/ck5x398Vok2Zc0YuyN+&#10;88SaatpF/Ztm3nLNl7clljjB4wSPvc4/LtVG3XXNe1eb7I1vZhUCuYy2xRgZxnPPf8OtSrrPhy7t&#10;1ku4WinxiQQRnG71GBj8Oaktobe7xNoeqvFcBRiKYhWPsf8AJqXoVrp2OtstKW2tkilMcm0AMQmN&#10;5HdjyWOffHtUkxsbe6imv4s2sSOwAQsPMyMcD23Vzll4iu9OUQ6whdmbCvuVT+uAa0pPFGleTl3k&#10;O4DMbR84Pf0I/GsnFmqlGxasInvfD0mq2jvvuHlBj25WJcsAMAZI6ZPPWs+21JbW6t2vjbFweDuD&#10;/MfvPgHAP1/DHNQ2l5p+nQGbTdakjjLhnh80DccjPynv74rsgrSxpNA1tcZ5EjKDu98rx+lJuzBK&#10;6K8ctvqshSG4kmC4yI9qZBPrnOKfNosG/MdjEcDgGTq3uSDU8V7cRxI97YRRDv5c4cqfoQM/nXO+&#10;IPE89ldCC1giRCoYPP0OeM4zgD86lJt2QSaSuyn4s1S9tYJrS7mt/OcbY7a1bhRj7zHrnPQHANTe&#10;Goru90WO684NcI5RJHGd64H3se/48CuWv5JdeuIkhijdkPzyWsQVee7MQO31p8WpzaTYi1ttRhCq&#10;fkH3hzycMhJx+Fa8vu2W5lfW72O/+23lu4WSJ1253AJvjb3BHP4cf1qrcamrx+XGreYTkBU8sZ7/&#10;ACqST+dc1YeLbxk8m7aOYEEF4JAWHpwcnoPQUl14g+zIw2m0DZ/eyg7mHfBIAX8jUezdzRTVjfu9&#10;Yil0u4sb1RbwNGYxJGChTsOPTOBx61z8V9Z62lrBqun3Cy20Xlxm0K/MAByQeRjH05rMPih3ZIhJ&#10;HMrn5d5bPPHVuP6Voal4k8PxR/Z4HurnPVYmCLn32gZ/HirULEOd9jRsNStob2C3S2jMrnbEzzNJ&#10;J7ZbOB9Aa1Z9atPLe0vpr2xmI2lUJdvqCAfzzXlk2pLJeiWOOW3CsGjZ5DlTn19aSTVZZrxrh7ia&#10;WaTguCQT9c89PSq9kmT7Wx61beKtLuJltYbq5kc8KRASWx+FZfiCw83VbLUUe5RY5AGK25GF5JJy&#10;OOTjp3+teeQXwsJY57WWTz2GQwJJLHIJA/Hr2ro1v/Gb2oUR6ksb/KoaFQ3rwx+ak6fK7oaqcy1O&#10;zhtU1UNdW8xeMsQATgA+/f8ADj61EbOeKeQxw2kF2owzqzESIc7cqeRyPXsa5LTJvE+ls8lvZLZ2&#10;vlhCL2XZGuP4sHkmoY11G3jMEXiCBmc5cWsUkz/99bePzqeTXctzujqpbXVHika41WKFVBI8qLp9&#10;Sf6VneDddle5vE1J1a3gj8z7XI/3Mnp078flXOT2rTMzajqdxMBy0U7rEfyLM2P+A1GqWMTbYI5H&#10;Gd5CxySEHBH8SqmetVyq1iLu50eoapN4g1aGaKJo9MtTuilclS8mPl+uT29K7WG8tjbJskD/ACji&#10;MFu3tXnE41u8RUtbKdSTnzr2YEIP9lBgDjPTpUkWl61aQebNfiUj/pvIm0einIH5n8ahpWtctJ3v&#10;Y7lkdvt14oaBpo1hh3rySM/MV+rdD6VdWGOIRRKq/uwGLY7D/wCv/WvK/tmo205lN3eRyRguPMZp&#10;Q307Vs6ZrmqTIrShbwSH5494RmYdsYOR3x9c0ODsCkdvFKsklsjY+dpJdp7pz2/4Ev51nte2Nnfy&#10;WgnLsknyQqnTdyFHGDj17ZxXI65q+r3d68bE2MbRFmUnmOMdScDPJGMfSudu7eGzulhmivmKYdvM&#10;YIXGMjAwdo5B5P4UKn5g56bHo7eHoL6/S4a0W0hUYMUZGZOc5YDgfrWdrXjC2a9k0iCVFtwmya4d&#10;WIjPouOSR+Rz1GK5NZLnUp47e21W7iA+4l7IdmfQMp5P1Apup6KdDitUnnje5ncl9vQDjGM/U8+1&#10;Uo9JMnmtrFG/beJ7mWVrbRVknIA8y6viSX5JGAOg5P8AKotM8MS6hcPqWt3SXfmbsLE+fmPGSegx&#10;2AqyvhkvNcWz3DQzxvHIpT7gi6EgDrjrnrVltAv4IPtFyY7mQgfvYhwwHT5kbLDnuKV0th2ctznm&#10;8LynUmt/NSRC4QPjGWIz+eOtVtT0/wDsa9jspoUQMu4Sp824ewPHars+t39ndCGG0WG6UEeZMrBY&#10;FPou0DnHXk1g6tc3N5d+fc6gLyYDA2RMqKPTkL79AauPM9zOcYpaEgnsxkMznPUMuf5Z/wAikaa0&#10;jg3LOjPkZ4K8fTFYM7S7sksSTkZGfbgVEWdACZtoHc9TWljFm7caliYukiszDqR1qrJfO4VWbKDo&#10;AcZ5/WssMpYOxkY9QcYyajaWQtkEkg8cdqdhGol6sbDy1JK8Zbv/AJxVa61CZnbbsQt/s9PpVJZg&#10;i8jjvimuZJCWTIB6Lx0+tFi4xLQuZn3Bpn6Y+9jP0rQs7UyBpHJCjnn1qppujPcL51w6xx5+UA8k&#10;+npW/cJHAAkRYDGMfT+tItiFAY1ET5bIHt9f0qrdlWXzASWBAOevsKlQlQQxbghvxI5qC6T9z5hB&#10;5PU8H/PSkiGyI6hN5QjhG3+FiAOfSrNtDukwQwdeScDk+9Z0UbPINu4KQCcjpWp5sNvCo+Xfn+Fi&#10;BTBPQszt5iB3kyBxtxtBrNtSZJy7D+IjBGRj8qjuL8OPLRRjGS2Saz5b7yQUQ9eQF/n+tCQXOknv&#10;UtU2mQRqwypHJA/KsabW41dhChZuRvII/EVmteRzoomMrFRjOAPwHNO3WxBCM54zlgASce1OxSLE&#10;E7zTBmPJ6jFa9wSD5aHp+P0rP02GM3SO5Kxr94kZrQniDSouNufmcHsOgB/DikwJIbgFJYn2qSoB&#10;AXBx7VC6r5+9Wby1QZxwQagGGl3hyDnIYt+FT213C/yMApAJbccg/rSFckfV7lbfyiEZTxu2Ydfx&#10;qGzuHab/AFhYAg7ZMcgY/OklUkszOCT1x71VdHjZSrZB6EUEydjSldtQuZI4EMTKCQo5B/z75rO1&#10;C8lsVNrEQZVOGcHkfjUYu5YdwikZXbhipqW2t9PjiLT72k64z2P4daAUrmTHay3DFnByeSxqzHax&#10;RENu+YE9elaZvEI2Q2rbQMB2wMj6evPrVAmXaXkXL9Ae+ff8P6UFouXEhlaOTgZUDj24qsk+zIyO&#10;fWiBCbd1wdy/MBnt0qozdqBNG7amOZgzysMdT3B+nepbi2jdFwPMBPAVcDqfUZrASZ0XKkg+xpf7&#10;SkVQhkdBnnH+NIm5fksmA+6OOeOuKgmtjDAo8vaS2cnvx0/WoxfMzkxykeuRn+dSzXU0tvhnLojZ&#10;C8AZ6UWJclYoPABKG2A5B4bsamlXzVBkwsYAHyjv7/hS+cHTeQQQD8tG+RztiVznuO9DHBsgtbY+&#10;bgruBGA2OhrVMbEEEjAAHToBUljYeXGftCKGwNq4x9O1OvNUgt18oIWbPPHCnHX/AOtSLZDNGwtp&#10;fKOQoG4sepz/ACrMkfBc5xgcYNSS3b3TbwqKBwck8f4VULK5ypyMZyDmqRm9WFtEXjZfLHDfeznj&#10;FWPs9rbJmXaXPJJJP4YrOFxKS8YZliXA2+9MLLnOPmoNLmhJfbiREgUdAK1ESQ2cDYw5UkkHORni&#10;snS7bz7lSwOwck1tmQOMAlQvTHakwK7E4BkVj+NRyyI0DgbjnpuGKthGldY27n5ahuBFE6pneEzu&#10;KnqfSglsbYQNEglcY74qC71MkkFlBP8AEW6VBcSSCBtoy7cAZ/z0qh9nkY7mGTTC9yUTQSOTKu/6&#10;GrSvZ4xtA47jpVD7Nglimfx61XkQq4CgocdRxQNaGsby3iBEcTN6jGKYdQzysLLn36D8qzEY8qJG&#10;46luMmrEc7rncpfoBjr/ACpDNKxn82QllO4r39asG8kBAGOOMUzSdOvGywtnGVx90+uaguHSGVhI&#10;GAB5BHNIbJjOkoAY7T1ABpFu9pCSOduMbh/Ksk3UkkmF+Ve2etJK6p1b09sUWI1OjWUBdsMynIxn&#10;kHkYI9Khn1BUjEbNubGSF9v8+lc8biTO1WYDPHNRNcSK2duG/wA9qEh6l+W8eVySc+5/lVc3gVz9&#10;4k524AwPTrUaQXd24+Rs49OK1bfQ5MMWVR6Yp6Eu3UzZLiSUlVJx0xnr+dWILYIQCBnqQy7SfpW9&#10;Bosca7y7Ed81MLGM9uAO2OnrRzIT8ikkyxwAAKAO3r/nFVXLyPuIOG7Y61oPpgdy4B288VZFh5Ue&#10;HVycjjPT8KLiszLjuGCiNlG1RxxV77YQoSGP5sfMTzVa/tlRt4Kbs8qGGQaLMjepZTtHXHanYNSa&#10;K23BZGGDwMZ/Or6weXCUHO/n6e9OQJGrbCHJ9jgexp07pCu5mUgDG0/xdzUlFaWZYlMZGwkA5B60&#10;x9QVcQiQkvn50HTPYjpVFXVpGaQcAnjFTQwpjKruXtjjP50wSNGwmAaQoQWWPg7uowc4H5/mKgnv&#10;CkMYZFcoCFLZ6ZoKeSvnKjDkg7hx9KkkgS5GYgu4jhQeRxzUjepnGXKkuobPbpj06dMUgEEiEvyc&#10;cAYwT/Orf9mEld+0qwyMGl/swM29RuAGfXFO4loOgtAYh5Tqx642dD2JHp29fanmMvPJIxSKZVA2&#10;qMAnkdP/AKwqNYprc/IGH069P/1VfaEX9mUVVW4jHTdkN+B/X1/mFrUzpJ3uSpEaiX7uBgZ+tVDC&#10;wcNczKg4YIOn+elXBA0jhGBEqkcgZz+FRmAROqOkbpnkPTM2hlvdIsh+zyOyrk888V02leIEkh+z&#10;zDcvfHB/zisN4oreTCbPJkXcuQOh7fUc1c0i306G/eTU0maAQO8awttO/BKjvnPSplYcG1Ii1Dw9&#10;tmW70Ry+cv5ROGQ57eo+la2keNNT0o3P2mRpjMytISRuBGPX1Awar3tpeaPqEUd1C8cT4kjWQg5H&#10;1Hcf5xTtTs/7Wi82KP8A01F3FV6zL0J+vTH4jtU77mmt9Nzvo9K03xrpi3UFpDbRuwKydWzn5+AQ&#10;B6Z9unSua1PTD4fuJ7R0SSIj5ZHjUlvTkdDx+tc/4e8X6h4bnCRkvbFSrQE8D3HBwc1r2Pim0vNX&#10;tZL/AE2a8Ee8EqcFs9CVzjOfX68dKm0osrmhNdmZ5vcyfPEjAtxwF2/lWhd2IGlQ3qxHccRtg8K2&#10;MjH5VNda/wCGrqe4tjpElm6t+5nEhZuvO4Z4xz0J9KdHY3kmlyqs5MDuoDgjyzgEbtx4I5+tVdmV&#10;jlSilCSsjSN15AH5d6v6PePZJNGHK286lQQCwjb1PcchSD1GB9K17T/hHVhMU8cs0kYzJdqSuWz2&#10;9vwqWbSrKQCSymuOVBARVkz9cEH25FDktmVGNtUy2useInTyjq9rGrJzcBVBx3ywBbP0HarWhaDq&#10;K6zpzSLFJZWpMxvUkyp5yQT1znsQK4y+uLldRhhggaGdmAAYYYnPGc4rsILxodFOnyRzxLcyh3R0&#10;J2454A5wMZ7jCgVDTWxrGSe5Qt9B05odS1PXGEMNzctJCFJUoMn7vc5z6VRl0HQryy/tLSppY9uW&#10;aOdTjHOe3t+VVfEeuyaqrwxFFtIH2wxgYbGAAT9f06Vn2+pXTaMtlJIPsoJJVY1GTnnJxk1STsQ5&#10;wvaxOZFMEWXQqrdAcj659eetN1K5XEccRJyOcd/p+tZpuVRs4O0/dx25qMXLlxIuTwcVVjBstC2Y&#10;gNO7Kuwgbjxn/PNdL4curu3u3tLOYJFcASAFcgcY/D0/KsCG3kumLNhlH8OOcf5xW3Z382mI8dvE&#10;GJ7tGCw9MHsOvHvUvY1hpqy74ssglslxExyJm3Rrzu35J/IjH0PtXM27vJbvbwqfMXPHfmuqt9Xj&#10;uXlNxb5V49rLkgZzkHnPIrKnsoJS0qriWPDZU5BGQM+o6/Tr0pLQKiTd0c2TICSoJIOfw/yK3/Dt&#10;vp2oLffbr7ypYITLFEcLuwMnLEfTp71FeW0LW8cmZFk3ASZ4zx1xVez0FNQWfdI25E3ApwqnI+9x&#10;9ad9CIaSOr07RLXTLaPVJ51uJ/lktoSMB5DjauM5bkj0FZPiHWre81Aq0FtcLbWywecSxLNyWIIO&#10;PvFjmplnlt9Qg0O4vBPHazKI7hcqrDHfnqOgP1Hemtpo0mF/36y2csdxBEXjG4OVU7WPfPIGMcj8&#10;KnrqbyV1aJzliQ10LaUXCwvFIUREzlskjbnJwzgdff616Jp18thodm8syS3duzCaOLJK7MKqsATg&#10;4A4z6+9ee6DqA0vxHZak8KmNWK7cliqfMpJJ6Ec8D0969WW00XVIZ9Q04wNcDLGWE4ye4YfrTluF&#10;LYyNcmnuNDs5rgbXuSJ5tgxjcemD6A4/CuTvLaSWEXxddkrFm+U/KOgH0wBXRXd5FcW0XmPn7Pcs&#10;jRk5IUZKfhgis7eiWrWxjZ0idgflz8pGR/WiOhUu5nJOmnwr5AjWQnlz+HQnpWdPqsrOSkpZyM+Y&#10;ccf/AF6heZm2L5bMFJJz2JpYxEUJfseQPSqJYW6XkES3nniFVb5d3zZPt6mhfEF/ayHzAJQ2S2Rj&#10;NQT3EszbyflQYQdox7D1qq0LfK5UDcN2B8zkZ6k9qCfQ0U1qCefdcxeWQcinyvBIQ8eAuM9QST/k&#10;issQ7l2iLeMkbV5I/HtVuzt3RcRRs8n8SqDgenPr/hRsG4gQKxeQFiBnAx8v1z0puVlkVWURovPH&#10;LH2/zitaHTB+7lumZRNnHyk7eOCce+K0ho6xooEQIY4jZDuHHXHHXp1ouCRgRSmNcIpyg4Y9V9gP&#10;X+Xt2W3tprhsD5nboPSuiOlKY18yN0I4HYj+ueKtQWZih2wxhWfqSecelFx2E0fTVshvkkj3AYCE&#10;4/nVm8kAmba28LhV2nqeufzp0VnONwG07gBtXH+RT/spQZbhl4AHakiuhETEfLjePdK/yk9lGO1a&#10;cVrhRyMqepFc7dLPHJuhZdoPB56/j3q3a+I7jzYVutsYjIO5VI3Y9aZJrpEZDt4Kr94dAAKWSJLK&#10;5gmlQvG7bXycDaeevrSyapa21r5wUyBvUd/8K5fUNWW5UmaRhs+4oOePTBFA2dLqWq2NvbTqH3My&#10;kIEIIH1rkVvZp7dYW3eWucDoP/r1SMFzdNvUNGoxgN/nNXoraUKBJKGxwcDFMkntoZbh0AjIwent&#10;61LrMAfaA65HBBOF9fT8vxrZ0zESyfICHj+9jOAOPzrn9ePlXKFWYOV5Knn2FCFLRGZKrGUqwyOp&#10;zyOn60qyRoxyTwMcAZ+tRFsAbcscdznP14qa3hLz/vmKpkk8jt/9eqMkS27W8jGKSMAE43smcD3P&#10;Of5davyXbxFAjKEj/iVeo/lVJ2WefKZjDYXaBkY49vb+dNmZDmNNzbeuMUilchuLxJbppHzuIwBk&#10;nA7das2sKSkZVsZzkDr7VTtEjnnw2euck9fpWysojXylA+UfdHT/APVUs0iOySxSM4RfvEHmrlva&#10;5IJJ2/xEgHH4mo45bBR5kzsjEZwGBJ59O1WTrWlRRhQ+SBjiM7qCjM+CY2/Evxmo6AkdMf8ALU17&#10;xXg3wRdZPiR4ydM7GJIz6eaa95oNAooooAKKKKACiiuMfxKF1T7Wl5oQ+QwyRtrY2sASVO3ZgMCT&#10;+BOc4GADs6K5zwu0E1zqVzbyadsmeMmKxu/PVSFxuY4GCeBjH8NdHQB8k6IyDxB4oDjj7axz6fO9&#10;aE8IkTDZBI4BrAtLp7bxN4i2rlWvXz/329bUV1FOAoBA9Sa2itLmE/iKywSxy5wroTyO/wCFPaLe&#10;25yPYdhVplBUqOW9R6VAqs+4sG688YqrmbKk6+SMlVx/u81WHyl1ZsYXPUdc1dmhYgNkA+nIrOdS&#10;WLsxJ9OgpBF2Y5Buyj9xzweK6vwppPhi+eWLXZ5re4JHkkOEjPsTg4Oa5SGRkYOF3c8EjPNWIsyS&#10;BQCT6jvUtXRonbU9B8VStoulw2Gm6P8AYLWUEG6Do5ulABHzqOV7988VxaXksOWhULI38WBuH0xX&#10;d6HHLrfgC8tbkGR9LlWSBiuSitnIB7jIPFczdGG2aYLbptPzg9gD0x9M4qIdipK+pmC8nL5mBfJ5&#10;4qSS4jjy4KmXOSWGcY69agmvikibFRWPXA/xqk7yTksw5PXjH6VoZs0G1ASRBXHyZJO096ptIpcl&#10;Tk570JFtGCMcY4p5jUdT9SaCX5l6KcxQgpnj0PAP+RVu3umK7JU3scbegI/HHNYkYcINudoIPXvW&#10;jBfCS5MMsQYj3wTj39aCkyWS1CopclVJ3AnuOKzp3VZ2MIZUzzjuK2R+8RmBR488AkBscYzxUElv&#10;DvIcNgJgFe5oKsVJLmCYeVD5i85XgHn3q3Z4I/eRFiePv7QfrWcsBSZNq7SwypHetcNL5CkJFvXG&#10;G+6aARAYPNkXAGDyQg6CnQwRRviZmRW4yOg/SrCy5BEjAsf4v8mkcpLAFK9B1weKBMkeCERDy3Vj&#10;njK8+9OFsoUZbBbn1qm8slsVjz5i9ixIx36VI+oqiMHx5YHUHGPenYnnRoCNo7dpFRHVeoY4H4VU&#10;g1Ty5/LgLJEzfc7DnFS6JpV14juGit54441G47snP0A612sPgXS7OycYMlyykCZ2+6x7gfWk5Jbj&#10;jGUtUcidR0+eIkSuhXOEZBk9+OfrUD6okDB4YSOPvt978D2/AVmz2jW0sttIcNExDbs/KR69qfGr&#10;yt+6uIlcd5CT+HIIqrIz1b0JJ47lgkjlk3qdpYYyPXnn8aj+wwRxeZMY2BJPmt0HtTLqTUijCS5e&#10;UIwPmLJuY98AjoKiGpTTzCOcs4AG0YAIPTt/M+9OzK0iWWmkuolVPlt15VQvX3p0qXDwQfuyAMkj&#10;vz/k1XvbmbhIAR1y3Soree6d3+ZpA33nDDIFKxLk3qT2kk8ciSrwVOcsOvt9K3L9YriKHUYlADHa&#10;69w3+f8AHvXPDU7xXMUpEu44yyglfoeDWzpdy2k3Utteqpt3+UnsD649P89cUmXF8pSkTJ3BdmT2&#10;NVYlZ7dJFJz9cVsalbfY33Y327co2c8duf8AP61mwuvliONlJXjB4/KhMKjb2GR+ZN+7yW7AGteC&#10;BYE2IMsep9fYVHaQCGIucb3/AEFSyvNHCTb7fOf5U3ep/rXrYWEMNR+tVFd/ZX6nlYipVxNX6rTd&#10;l9p/oXbe6/ssvdGFpDGu4hBuIHqBWc9jdeJL6e+lmNralsoLl8kA9gOn4ZrdFnJbaQDDKIpJmAmm&#10;b7zcc9B+lZGo6XcvEEszI0rcsWIy/qPbFeNi39clzVnc+hyvFzyrXC6XVtVf5+pzOootjeyW6tv8&#10;s43EY3cfy496pPJK2VyRnuPrWlf21ysEZuI2DwsYGPUDuOfoW/Ksja24/Ln5vT8v51MKUKatBWKx&#10;GNxGKfNXm5er/TY9MsNYsxpdo11L+/IDMCp6Ef410Gg6lY32ojM3lxKCsbMQMscf0ryNpJ5YInVy&#10;FChAD2x2/lXWeD98sBgZTM/nA4HOBj/61DilqYKV2eqXmiJOuGSOQdty8j8a85udffTtdms7I3qh&#10;ZfKURHzN7Dr8p688da9Csze2lgY1YSuFO0OT8vpz3rEsdNsfDjeZg3mqTc56sSfQfwj9TU6IZdTU&#10;NbsIo5bmKGVG7FgjfQ9s0+48QxXafZ5LK4huGIwHHynB9atW2nzTt9q1HDSMOIs5CD0/z+tN193t&#10;7AXFvEGkhYOeOduCP61JRnyRrsZ7nZFAByX4UD3rl5LWA3ZuNILTwMdjEg7G9Rz1HvRcINbvY5Lx&#10;1aNBlUZjgn6YxWrHprwTJ9qul8sAFIosqCO3PGB9Oaa0Exuha7c2+h3cpgMltGTD9nm+aS2kHZsd&#10;U9/p71paDLFd4vpdst1Lw0atuER6en5e1T2SywXJKOhtpjlkcfd7cEflVa4sZNFuWvdOTzImI82B&#10;Rk4z1T/D8vSndMlpnE/F5rW7kttB0zz59du50nMEZyqhQQGb+6cZ/DJNdfoml39nf3+p6zNbTzXc&#10;YDmEBRtHOyMdQq45HfqeenK+NtKbUnh8WaBcIdXtF3OhP/HxEByhX6cY7gkelEPxltzp0K6L4fvd&#10;Qv3j3XAHCwORggHDbuQOwzx9KpL3XqPZrTQveOfFOleGvD0wsGdbm4idLKNQAQ5OC+c5wMkgDjjr&#10;zzz3hrR9Z0jT4tDSKZXaCSWdEH3mZMkNkYz0HPoKwbKFPE3juyl1CzvbdLZfPvXuoRGzzk524Jwq&#10;A4wPQHPJJr0K/wDFg8M2jtPqRWCSOVgzjexcqcbeMkbgOPT86IsbWm55XJrWoWmq3lhaWl7KkIVp&#10;BASSBxyVxx1FXNN1bSdRmiia/EEzvmT7Ydm3jH3icfrXReB9Av7261fxPf2aWVjeWxSGNshycKQ+&#10;3sCBx9cjipLnRLW6uZ9Km0y21HUZowlvu+UxqB/rCRgqowPdug74vmdrkcqIksrT7ADBcO84OcqB&#10;5Y/4F/hVSVZmhAZVcKM/Oucevb9a0Lj4Uvo9tA+neIJrC7K/PHMVeJmAz9B0PqK5xL3xHZSyRX2k&#10;jUYoYxNPJZEkqpP3mx/gO+OlCqJjcLaFhV8zjYpHQ7s9Ppmt2319dN0f7NFab5g/yzglmXPUhCSM&#10;9ayLLxlotxD9nabyBuY+VOm05OOp5H69q1PMtjA0sccL5wMgj8xzVXUjNpp3NywvLfWYvLjtJXnQ&#10;ZLyW0eCB1XgjBIAPX8etVNM8S2thbhI5bu0JbJWJiyk+uGHXHoak/sedWWS0nUKYy/msh3IAQG+X&#10;g8c8j096yLvSruwfzbtoLvzCTklm79SMgkcenvU2V7FarU3n8Q6ZdW8lxcTz3dysgRFuDgAYyWx0&#10;wO9UNY8TaT5MotbS3gyD91mIIxj+JRzgk5ArBmljnlWIR+a7cFiikge3Hy/h+NbkHhbULzSYb4Wi&#10;yoAzK52qwUE5yCfY+tLlS3FzaaIzlv8AxFqNkzWkN1DYzDywI4cqF6bRgHn17/SkbQZ4VZyiEoNz&#10;LJOgYfVc5B9jzW54b0t9cnGnwcQR/NLIOiDOPzOP1NejNbaT4e0xQbUOMhETYGeRj2Gevc/nUyny&#10;uyHGPOrs8ais9QXZHbQSoAxI2SbSTj2NT3Gm6s+170+UmMAzyc4HpuwD+deg6te6fC8Ud7aIl5Kw&#10;CWlgAZcnpucDgn0FINIhsz519p9tFvP7u3jVpHbJ6MxyXP0wOTnNL2nkV7NI4PTfDP2uZWjtbuRX&#10;yBOLd3Xr7FcD6Zra03RIoCYpdDkubhOSruVx3A2qGxxj7xrsi9zdb4SsxjHHlRSbMdsSN0QD+6Mn&#10;6dKtNpdtJbLHdhri3U7haWcBEWR6nGT371LqMpQRyq2Nw+oTQrpscEZUAQ21lE7fizdD9R+Hek/4&#10;Q+cjfqV+LC2ZyIoEiSSViTnBIAyemAM/QVpvrCRefv8APsbZEEf2C0jUE54yzFQwzz0HbrVaz1mS&#10;1ZY7S0tLAHALR4aST1+djx9c0Lm6A7EkHg6x01d7WoknnA/4+h5s2B0G0Dav/j3XtVV9FsLzT5b+&#10;2iijWBmSR1BR0K8nkcd/SluryT+1Dp13qFxE/wB4zvgISV5TPdenJxzTJIZNPnltLaJ7i0uISjIq&#10;5BPboDgjgg4o17jv2KkPhu3niN7CLc2isA93cs7YyAcgfKP4scjrXRQaBYrE0cun6jcxqQAJWSKJ&#10;j2IVD+vNQ2OsapHbx22o28j2wAUHEakY6DDAZ6etaF/cTXThbaIpDjmLcBvPq7jP/fI/Sjm7it2J&#10;7Kz0iynMZsLO2DJuAkiLFj/dUt1PHbk8cVFe3UuoTI9lbA20aEBpB5ZYnHAHpx3ArLWMxW9w88Yt&#10;o1OyVtpli6DggAMB0POR7ipIUS0j+0NEbiBvmaewncfmu45x7H8KhpPU0WhoW1rEgzePcSv1Kxqq&#10;hfbg5/Wi50bRL3LzwTp2y7E/1OKVDbTrHJFPcPEy71YSN8w/OoZ5JoEnkiu4pJFXdHaupV2AHIB3&#10;d8dSDSsx8yZWh8NaDLPH5FzMjscquSjPjsNw/lWbqmhQS6gU0kR3Xk4EsjT4mjfJyA2PT9c1d0i4&#10;h8US200ls0bQMW3E/MnHZhjjnPGOn41tLeaHaWdxFbzRs9txKVbMjN792J6VV2mRaL2OZGk3apNA&#10;8Dsbnia6nlDNjsAB6dqn01bWfWL2QSLLd2mI2QuCBCRnIz3B6j3pNQuZrNGup79I3kx/orjcAvTj&#10;HOffpn86xdJeztjNdyskJnUoiRAodp4JOMnJxRZvUbaVkegQwWWrxrZ31rb3FsyfumYfMO/B7DHo&#10;a5X/AIQe1aU3cVvLLDuBiia6ALR546pxwemamtNQvdN0e1xBvuEZURMYOC4C5544Irpr+/tdMt0W&#10;SQZRQqoOpqbtPQbSZjapqUdskbpZ3keoiRY4gIzsxkfLn7pyPf6VV/sizg+zNfRJIsShWDDIVs53&#10;BTwec8EcisSfXr6XUhOk0bTKcRIUP7v6D19607vxBbSC3k1OR7i4QhkSBPKQEf32bk/gMVTg0Spx&#10;Yar4YFxNfGxiW2uLfDzWyKUjmXrujPb6dj3rjLyzlUK0SyMpALHbwvrXaNeWPiFzGZ7qyv5F2IJJ&#10;t6OfTPocD06CvP7oTWd5NbSu4ZTjOcFR0I961p32ZjV12KV5blTiNyxJ7dqyXRxMRk7icDPStMyB&#10;3LFySBx6YpskHyxSH7v3uB3PXrWpknbcoNbupARip7gnOKheOTH049cmtsW+5XUgk5yD/n/PFRNa&#10;bh8mcjqelFxoxSAnDZIqW1aWSZUiTdISOg4rQGk+a2FYHHGK6G0sIrS3VYkyWAG8jAPvz9KTZRX+&#10;yz29qjS/KcZyp4FVppXEYVQ3HJLdc81p3FyXDBnwp67QfmINMAj8gkpuHXryfakJ6mdYukjneein&#10;PQGr2oKBYh8qYwNqDI9fr6Vj3I8mUiJWIPAz/jVOSR5nABOcc/Nxj/OadjO/Qtfagibgx6YOD2qC&#10;5vAuCSOOcGq0swVdoIyOSQaqIkkrb2UlCchSfvD1NMcY3HyXc1xkoi7R3yBUSbwSScnucVOR1GMD&#10;27fSmEZGApx6mi5aQgJPOc0scUskyKgcljwBWhY6RLdkMzCOM4wW710drZrYIywwoW/vvjP4Urjs&#10;VrcnTrdIGQGXOTx3IpT5bhmmVmmxgBTwP84qeeSMuA6M8g+bOc5P09qpzRyKDtOAT949CO9ICGdW&#10;gxghmH3ehxVWSTazP5a5znjuPpV6yu1jcJJHkg55OBU91ZxShZEULu+9g8D2oJ3KFtcnA24IHbOM&#10;VakcSRENGBn045x1pkemxtlnXGDwealNtH6FccA80XRm072RQTjLsB8vr61AZjk5OPQA1dnBRorZ&#10;VznnHfk+v5VIdNWPP2h/Kx/C3B/zzQNIqRT2yKGMhdjyVPUfj/ntU731s9sIihVi4O0E+mCfr/jT&#10;mt7NckMr84AJx/8AqqGW1QEMAGK46HC0GiEtJQLlEPQnAOcDHvVp7K3aQ7QQM88dDUtokDJuCL5q&#10;nBJB6dOf8abJI9uWTk4PIPQnvSYym9kVbAz1ojt42YiQAYOAetPW8IYF0D8Zwe9Si6jkQq0Rxnja&#10;AKRF0IbS3Qb2RmX1I4NMeKMcquwEYHapY7q3IIJIb3GRSyEFfkbcmMbueKVhWuYDxMjs27nPKjjH&#10;4VpSa0LS3CWsKxIowWJy27GM54/Kq00bpM6sG577vXvSDT4niDHOP4iOufpViTIn1O6fiSRhuxlg&#10;SOMgduv41VllKuvzAlunPX/PNbFxoD2sVw8bHgIykEZKN0OR249azE09txUbY1OdzHnA9TQmimrb&#10;joHO1ipyxyWzwBx1qFAoQbWBAHT/APVU8ikYSKPbGMYJ6n3P+eKgaM7cIpOSBjOCRxQShUiUg4xj&#10;OTg5xUotk6jnPX2pAgwWU49R6VPZo09wAS2COccUF3uadoq2lum3dl8Fj2IqRl8+UlF4+nappog5&#10;VVYFFGPpTYVjELh1fdwwdQCPp16UgIrm4ltT5CsM4wxAHftmsxGdmAJ4AzzmpJmwfmTjk7iOKjJG&#10;0AHPQdaZk9SCSQq285XHOB2/Go49SupSzbE2ngZTk+5qy9s8pLKVwFwRkUgtGb5FBbnHXqaDSKsi&#10;p9qkO5SBgnJprTbv4Bjt3q0bNVcrMGRgeQeKuRaZAVWUHIPY9z/n+lBRQsLH7XNlVwqnJxWrDBBa&#10;kvGu1gcbz2J+tWEhSMBVHHoD/hVW4D56kKOg9Km4MJbwwSEidw2eMMcioGK6mCkyDzM/LKowSff1&#10;pkcajLysBz17YpTexhxHFhVB6jpQNDP7K++A6oRwx96rNo8hTd5qkDpkda0rtnDgnGG+bIHWmJIH&#10;YFpMY4AJpCM5dIuHA4Axxmp4NM2fM5Utjv2qy13jCMxOOmO9Z9zqEkhKh8Duv4j/ABpq7JumaSXk&#10;doRHEgZ265Gf/wBVRPqsjS4VVH0HSsZLiZZhsXkLk988dKcvnuxfbtGMDd0quURpzzzOxbe27HHN&#10;EM8kbHczEjqAelUo4ySpcK2BjaBkcdOKtHdKuFJG0HIJGAMc4oJZsQatCFQShxtIJwAQfzqe91iO&#10;W0kSF8vI3JK4Kj254/8ArCsCe8jhiCqA82cE9Kp75JANoYs3JwTihJDVzRtQZd2eQD1B4zmrkIaB&#10;98bYPuo5/OotPsDDAz3D7WfkLnn8atmKAEHzPXrQ2S0ySG7jDBpd4x3UZ/SoZZZL5+WOBwoPpTV+&#10;/IpVSMcD/Cp7fAxtI3Z5yOMUgTvoyOOFFGCBnt9auJmHgEOG6rj1p8drnLBWIU/3eMUkr+XtGAEO&#10;AcrnH+NK5RDMHWSNWJUAZAYcY/yamidYwpYMpOQpjfB796bcHzLpCzErgj6VHKy4RCVLE5z/AFoG&#10;Wg5dVhDloxkhW7f5zUZZonVskxtycmp7CF5nYJ8ygDr2981NLttwY9nmbztbK8kg9qm5NtRozsBx&#10;uQnggHmtCxs9P2SXFxeeW6A4j8vLZ6jj64/xrGVJLZkILGNumOlW1VSgY7FBHIHXnP8AhQyk7E98&#10;8N1dJLHCVbYgJPUsBgk9/emXf2e63yKhQMuNvq3H82/rUkMLs2IWVsZy57VMbSXazrlgMDI/hwRz&#10;6gUBdvcy1sTNaRswJ8snB44H4++P1pTZzWp2GRZMnOF7D8a1w+mxQyJ++muCRg7Ai5x9aryQBwC0&#10;iFu/t16579PyobFYxtTne4uZ7txKSWBR2bdwecH2GcVf0K7uI77c8wjh27naRiApHQjGcn2+npUc&#10;ltKTPEkihGXDCRehyT2+gq6mn3ChIpISk2MbWGAcenr+FJtWsaK6aaJLgaDfXjvezPvxy0EZXc2P&#10;939arXOlx2toLrTJxLbbwkkjRlGVjyFyeo+npzTnsLsM5NnPtH/TM4oTy+YyuMcMppA2nujHuLVD&#10;KXDFpGGd7HJot797eBkdJFAO4bW4zWv9kjJLKo5AIJPt6VXltIRgu6IvTe5wD+PpV8xm0+hDbPbT&#10;FXnlVFdcMx3Eqe3AFaHkNnZDfIcYO4KU/wDQvSp9I8Pard6clzHaWj27bhFvKxlh65YZIJ9q09I0&#10;qe7SWWDS4NRYM0TBdQ2+URxggjg1LkjSMG90Y1hCl+DFK6K8TnZK3AIzyM9B68+/rVqH+1IpzNHO&#10;90gbBwxlUexB6VaudI1m3v7ex/sueEuB5YWZJt4H3ss5465zn8Ksv4c16CF5BowfjHyzKXbJI+6G&#10;A6YPHrUtopQZiXAldrhGTy/tIxJlduRkE4GOBkCsw2M899Ba2gZpZsIEzwx7nPHH+FdBDDrlv9o+&#10;0aBeiKDJQRxGQS9zkB8evrVC61w6ZNC994elspJB/rS7LuQ4yFGeP88YppvoJw6sm1vRLbT9BmgW&#10;502S8QiR1TdvUZGcHJz9PSuatIGdQWGT145611LeK9BGmXUOnaDkXR3q0zghW2gZGfcVnLrekIsO&#10;yxgEu3Dh1k25H0kzQr2CXK9hN+yPAUNjgE8GpBLK0gcAHnkBuf1/nRLrkLqUGmWZA5Elu8gIH4sR&#10;+YogsHv4le03yqSdwxl1IySCB16HnofbBw/Ui3YdBcgsQwcqT82PX/GrvnlYCI0yjdTjJAqjb2s8&#10;YO54ozjlWmVTn3BNTRyhLpY1mgmYj5vKJbaB16CloK0iZofM065kZvlDIvOcknP9Aao213PYSM1u&#10;/lpJhX+QN364PGRWhco0dsYLJXlDs0nypndgdcegGfzrNtkjnntrTJSeeTapJyB+FGgkmti/b2c7&#10;PPeQ2zSRNvIaSJmYA8bjt4BwfWtrUL2C2tNS01rQSTXc45J4UqfvY7EkE/jWq80vhXSo7GGGG6nY&#10;s6h52TaT/FtP3h/UHFYknhTxHcW4vILfzZHVVaOU4/Ht0/H8alpX1OmKsrHKyNeabcO6OpVZvMSU&#10;ZVUbHLrgcqehHTnntXTpqthLot5qENtHp2rWm5WntP8AVSsOdrL3VvpjPeqUfhrV7uE22pnypF+c&#10;RKokz6HjgdPWqjWclom0SKrXA8icNxvIOMc9Dgj06/Wq0ZGsfQnvbkyJZ3wVAl0iszds5GfyPFLI&#10;ZEjb7wMiFN3uCCP0zUdm6XOg2VwY8Rw3LKFHOACD/n860vEsyFrGFGwfM3N2PHH9aOpfQ5SaMhgS&#10;wy3TbzTNpZDgck46U2IyI+Vfdz90mtGG280HZ95eeP8APtTJGxaew055JFPzYC8Hpx/9f8qsQ6LJ&#10;JZPIATGzHdIFzz2GfpWhO13LYQ2cIwsYyxHVh2z6YFSaZshVorkv5TnnYQSrDowB6/15pFJIr6b4&#10;fS5do5AI0HzKFk4bn1rpLWwsdKh2JCN2M8nHPfOCSfTmmL51o2xZlnAXIKSjH456flUb2VxdIAWj&#10;BPQCZSR+GaQyZrtVizHGhAGcoAMAe+M0yOZLuMMC42Ak72/PGOcVWvbGXT1FvfNuZlyNp+Xb2555&#10;9qrybVgS3gneMyZxvAAOO276/SmhF+UwxDK5y33Pl6/nR54i2iQAJ0LKeSff2/Cs+1gKAB9zSZ59&#10;QfSrawTybi8boM8M3Q/h370AImo2rTGNncLkYJ5pLm6SZQsE25dxBOMHGOwqtqVnFbQrIZD5h+X9&#10;3z+J9Pp+eKitckp5Tb0B7jlT7igQyZpopihBlD4woHWp5YrR0UzmMPx90Ek/iKfcWziYsMK7Z4HY&#10;f54rLvbsW93FvRiCONq8UBsPd7q4szYhVEQfd5jA5XjGOvT8KVbWytoRI05YjhlQc5x3/Wse91p3&#10;kcQu67j8xAwPpRAPL08yvy0hyoOcEnIGfphvzFMVzRe+djiEIie3H51YtLOecCRjtDd/WqGl2k1x&#10;PG0kTlM/wjvXUCZUkCS7lI67cEAUDRft9tvEkZVgcfw9frWLrlm11EZETbt+bB67fyrRa4kW2whY&#10;AnkA1BDcSSyDeGIIwMgnPOODQhNX0OO2FmxwepwM/pVuKRreZh5bgOCu7BJI7100qRWMLTmFIoV6&#10;HaFLEe/9a5m5lu7w/aGOQhyiowGQD2xx71V7mfLY1LW0+Vk2glUDcdT3/PtzWVNBcXcm2LKruwCc&#10;1Wi1ny5Myl1kJzuzzWvb6kJ3UwRrLKx98fXHSkXZdB1lpsVnbAyZZ3JXI6k+1VNSvWjTy48LjnYv&#10;zHgZ5I6c1BdXdxMzy3M5yp2og4/D6VmyQM7M7fvM4UBcfMf6daA9Bn9pxKczMzgZOFbbk4A7c9qg&#10;k1aHywqQs7cEs7lsewqRtOuruTy0iLserbcYHpVtfB0xTcXRXx93d0osLVmr8AH83xt4pcAgNGp5&#10;P/TQ19B18/8AwFg+y+O/FcBYN5aBcjviQ19AUjZBRXIX/iER6wsiXmio9q8kLJJrOzcpOCGTZgMC&#10;qnuRgjPJqx4dmgvNc1C9hl0seZBEjR2N6JySrOSzYUY+8APxoGdPRRRQAVnade2eq4vLOQlYt8LR&#10;shRkORkFSAR0H1BB6GtGuZt/tdpc3dr4d03TVt4pj5qz3jR4cjcdsao2wHOe2SScc5IBu2VqbSJ0&#10;MhkBkdlJGCqliQv0GcD2qzVHS797+3dpYo45opDFKsUvmJuGM7WwMjnuAc5GOKvUAfGSzGPxNr4A&#10;+9evz/wNq0Ij9pl/0eMtIAPlXmqcMbS+I/EKpt3fbXxu/wB963rMLZaYY0QCeY5kYZ4GeADW8X7p&#10;hNe8KqNFBGZHQuc5jVslfqelKQsqEAtz1GetNwzwENgkfxdzT7ZXc7UXnvQJIqXEBZsr+dURBlmU&#10;BiT3PH6VszW8wf5U5x16VDHaushz1PoOlIizuV4LCSUqAoGepxXb6N4InkSOSZre1jYBnknlUMEI&#10;yGC5z/jWDaxujADILcA8dP8AGu+8YwR2upz3TGN5GRAIy6ghQijBAGffJPbpUSb2NY6Imk1/QrLR&#10;n0jTPkiY7XaVcNIwIyfT+gri7qwku7nyQroQAoHXj1/M9elQTTRFwxLI4/glGR9AR/gKVr6AgLck&#10;SKM4Bblf9305Pfj2ojHlByuULzw8bckrcI56bDw3bt+NUZYXtwU27D2GK22urQDlGaM9FzyvWnre&#10;WIiBjhd9rfcZvlI/DFWToc2rOCflyc4FSMGJwDgjr9a3ZHhdSFsI9xyR14yar/Z4SSSAGHYdPyGa&#10;CeVXuZOQUwAOOvYkUyUqX3qpUgAZ7mttLWNcPsJU55b5Qc/zpjw26Dc6qR3P3QKCijb3hAPmbQF5&#10;LHAJ9sgZrUtgLkBIyNr8ZLdOc8jrWZPc6bCD1kYjlUP6VUaQzS7oofKUdgT/AFNMV7GnqUCQ/wDL&#10;ZHlVsbVPIFMgv0gjH7gGQ8bs4/z3rIeRY2O0Zz1A61LCWkBYuqjuAtFiLvdF9tQuHJ3Km7qxAqM3&#10;EsqFZJDtPbPBquqSzEcLgdCRg1b8lIYdrEF/uhR2pktsZnLgEk99oqtqIVYEy6jJ6E8mk88pKAHQ&#10;BT04BxSskcszOGY5454x9DjpVIErF/wtrkuhail4oLxfdcEkZXuPryP0rtL74ls6j+z7Dce7Tt0/&#10;AfzzXAlEWMBWQY7Fs5qQ275JMyxhgMBRz+faplGLd2aKo1oi5dX51K7lurtB5znJK/KB+VbHhkaV&#10;9pNpe2aypPhUfcRs/PHtXP8A2OLcu0ttPBZn3EmmwusEmJNy8ZBUZ+lNpNWIUrSudprvhc6NcRXl&#10;jbSXkW/mKRSTH3ySOo/KmWr+ELoMl5YPZzMTmSOZjgk9fUfkazbfxVrUEY8u7dk7eZg/zqxpzpf+&#10;eb5mlvJNzIpmK7z14Ax+X0rKzS1N+eL2K+ueHotNET6dffabeX/VspBB9VOD1x0rHgdAAhUgEY+Y&#10;559DWgyK3A2rIsgVQi8EH1/Sq0Vu32qYhSUyeexPtVrbUyqJWuhHaWNdsEY3v0bGSD/nNMjtL2+Z&#10;3nkkklySdxyCBjA9BU0sjQhCykogJbHHf1rKe8vLhs2sf2eMj52jY/Nz7/SmTHY6Cyzc2zaXefKp&#10;P7l2zhWzkDt/P/EZt3ZS2mpLDKpXc3UDjHQmrVlZzf2NLM806MrfM7EnzFyBj26ii1hTxAkunXbZ&#10;nQk203RuMfL79P0PpSNI3TsbEEIuL+3t+oZkT88VXmMq63BIUJhR3kMa8bjg4HTpz/nFXdIkWy1a&#10;2e9PEbfvCOcHHX860vE+kCOWLULMFoOWfYcjHJ6V6eaJxjSitlE8zLLSlVl1bH3F5YpFCN5EmCfn&#10;fft9gBwK1dOtJri2CLbwyKSHDPIcj34/lzVXT9AhvYbe+STzobhQY2XoPUH9a25YP7ItXMAESIN3&#10;UHJ9+/pXhya6HsRi03c5vxT4b1C7a3WJi8LxtHJGGAWMjlWA+v4815JJGEkwyjgjIP1r2+48SCaE&#10;u1rI2AASBgc9/auIk8IS6nqF3JBcQR5l3eW+7IBG4cAcDtn2q4Oy1G1rZB8M7q3XVbmxnjjYTR70&#10;LIDgr1x+BP5V6lsityHXYABztXHFeSaZoWraNrNtd2kYu2gfc5t23KB0Kk/n616yLiO4TcsZ5XoR&#10;09jUzet0VHsX1GOlQzRpFL9rQKsijByPv+1ZcHiKyGmTTySLiBzGADy3p/n2rntR8R3VyUMQRUPX&#10;5uSPQHt9adiXI7WTVbP7KZ2lCgZyp6gjtXF6jrt3rA8qzUrHn5dh5Puaz4rOW6mbyFdreTmTcCce&#10;2O7fSus8PNZ6ZKtotsrW0o2+c33lPfcOmKRRk6JDaWt+YZyPtpwyK4xG5/2T61q3eni48zbJ8o+e&#10;S3kfDKfVT2/lUviPSLMWJuGkQQA5B3fMh9jXMHVrmWJFuphNDGNnnMMO/tx1+lG4M1lmleBoLQkA&#10;fxNTrfVF0v8A0dt1wzjlRyQfb3qjBNcXyKlggTPDMxwR9auqlno6eY7eZcnq56/QUDdjJ1/SxdH7&#10;VaN5E7Hlf4ZT757/AOT61naW2oW8otrO2RXyweFoQqkk8k9DxxnJ4rVnvraS+ia7IEJGX3A7FPbO&#10;Oc4z/kVPDrlncSTRWjRbEQLskXDSpjkZ9vT6elbR21MXuZmuePNO8P2X9mXCyazqcxOIYujOeAq4&#10;5A7ZH4Zrm9H8Gatrph8TatPBe3m7MVgfuwAYwMdCRxx/PtR0tNM8FeKLq7120kvbC/8A+PbVVJ82&#10;1frtYdAffHbjuB2WsxXOn3NudIxfXd3EJ3tuilOCJX29iQO+Scgd8SrX1NFFtaGj4keXVrW203TB&#10;bT6ldgNcwyRc2+0D5iQeF6gA5LZwO+MzTJbPTZdvmTSXkUoe7kkX95cHjHQ8YxgDPArqtN8No+kv&#10;PayltSulDzXFx85kfoSccAdgoxgAelcRqtnqGm6slhBcL/akxyZXkPlwo3G6TggAkHHOSR9TVU5R&#10;v72wTUmtDqfEOq6fc26abpjW11f3vCGb/V2qEn5nbIK4O4BerfQE0xLfR9C0+C0ghMl7IxWe5aZi&#10;0kmOS/RSD0HoOAMCp0sIfDWgeTJFPcRzFnuGkUbpX24LSYzntjB6YAwBiuZGralrCzeH7SyjXYqN&#10;JIqhRbKxGGPQE4PC98gnpzNk0GqdjM8Q6Zo2vmKz0i0Mspw11LNFu+yL14bPU9Av4k4qOT4V2cFu&#10;LnR9XvrSVpCibP3qZHUsAAfT25rq7LTrPw3btbadMVjuf9YLllkaUncCWdevAHA6fypXN1KX/srR&#10;beGOZUHnXUTbhCh7DIxvIwR6dTxjLadr2NYxjtfU4+d/GlpfXenGO31ySOESXEkLFJIeQcOeBvHH&#10;Aye+e9X7XxvpMNrDo97pd5a3Nw4Eiajb7gGbI3I/3sdByPxrq4bBNHRTp155BdAsqbw4Y4+aTdz1&#10;ySSeea4r4sapDdWMVtAnntp06+ZcGXIU84QDuTkk+nfGRSatsyHbsaEnl6VJctMQjyoUjkY/MrDq&#10;R3I56+59K7+C6in8PbbRYbO0S32bb2Q/vEI5IKnI7++a4TW9TtNR07S4LfT4rZo12kxkkFTgjrgd&#10;zW5p2rxWWnX/ANpsYntLWFjcXMh5UKMbVbGTgbcD1PFE9rsiK7G14V0W70LxLJFJJAlve2+8RIxO&#10;CDxyevU/rW7rVutvq1hf3EitZRBkkDMP3THGGx39D6V4g3jLxTqNkdRSztDpEAd4bdpPLkjgU+vC&#10;k4HXGSRwORXX6RLBf+DrfW1tfKnumIjgcgmP5iN/GN33eOO/Ss2ru7LTsi54k8Q6b4UmfWr/AE95&#10;kvZ8WVwXKyHoSQufur649K2vD0E8uom5vHuHiQu7KZyWHzd+QwH5g49K8X8cW66x4j0zTBfzBktp&#10;GYTkuYnwWK44wCRj6fSrdlH4l8Uo+m6lqzLpEkpMjWaYN0wH0GQMdemfXs3F2EpLc9REqLrczJqU&#10;Uqws8jRzsy7Mk5AGBuI46d8VRudesNa1aRrqC3QPGEhxK3BUnABC4UnIPX8a4y20nxna6Qtn/a2k&#10;x21gSkZltxJOFJ4+8h459eK5nW31NrIy3mvXF1C7eVZx28AiNy2eSuONg9e56DvQkM7HUPHdhY6f&#10;NHezCe6xshbeWkVM5AI6Hrxu6c/Sr/g3xda+ILWeHTLB11OAfMJjhJUYgfO2cADrjA6Y5rzrQ/A8&#10;Msv/ABN5pFlLbVtosfeJwNznoM+n516bp2t23hJo7G305YlyRJGLdU2kcfeBJY9ck8+9U0+iITR0&#10;E/h9/E4M00JjuIQEytzvB7kEFRtPPBH9K1dGubrUNKcaTDBHb2oEKCUbndl+8OeBx065yKrWuv2G&#10;m2c+o+TO0t/L8sa/MdwUBVAznJ57dc9KraRHr8OlXhuIU0iwmaSWWWVGaTL4+WNOCCOnPesndqzN&#10;NN0bqaj5dswjtkkWZSwYyHknuQc/zqPShLd2Um6RDPbnZKMZycA9j3BriLvxAIbdItNmuvKjQDdc&#10;KnoMAKoJ4+tdPoWoRjSpZbJ5r66uGHms8XlKhxjB7DAHuaHCyGpFqx8R2tje6il1EBCioplWQNuf&#10;BITb2OM/5Nc+LjR7e3urW5vbnTL2ZCZYTGxj3kllwFOVIBAI6duas+AtISHxFcG/sJmudrTCScKQ&#10;hLcEHuT83PtVHw5cx6frGsahcxPcX0ciwxLnLFnY5xxkEkU0kr2JbuXLPxXoNrBbaeWuHkRQhdFz&#10;H6ZJOMevNOn0+bW4WgsEV53Xm/lVoi6Bv4cDpjjJwCOma3xpP2edb1obWTXbnAUbBshB6kAdcAHL&#10;dTjHoKh1vVbfQrB9shlkfAkmY4aVgOmew/z9Zvd6FJWWpx9jd6z4Ulljktd1q77iy/MucAfK3bOO&#10;hFNmvNJgv7nU4Yf3zkFFRAFWQ9SSflB6nuBycUf2rd3cTzOoG5vLjEedztx8qjt15PXnHtTNVtbP&#10;R4LVJII7rU2+eZWY+XAOoQKMe2SeT+Na+u5ndLZ6Ew1CGMrM0kSyyAlry4yVPQYjXG5vTng+grQ0&#10;W9DFop7ppIQS2GXgAZIO3BI6ep6/lT8PrNHv1GdlfUbxtltuUMYkH3nA7DjA/wAK2ebxBcXk+67i&#10;n2I+AG8thjp3AbkZFS9B7q46SCO/vkmhdQ1o5ZxGTuBI4YA9fr/XitOfTZZAq/YvtAPJZ+Tn1yRW&#10;d4fRdiSzA5nZo2lA5KtwM/8AAhW5ZaiYUaC8d1eE7MLn5+v5VnLR6Fwd1dmY3h3zuPskkRPUJIVx&#10;9Mf0qKfw5FbW0JXS1maNgFDEMQCeTk9a3W1dZDshtnfPZ2J/Tmsu/u7WCUT6jElvCBhiITjPbnBF&#10;JNlNI4/xHZixYz20SwSQTfMo7MD29jlSP96qHiu3R9SW+VSIbxFmUg8EOMnn2fI/EVr30aPq9xbw&#10;Tm4sru3aaIAdCucgfQBuPXFU7BG1XwnNagF5dPn8xVHXyZB82PoRn8K3TskzCSvc5dVjaRkYA9s1&#10;MkPmj5BjHXPQ1aawdThnHzHJGMZqV4zZW7rLH5fYswwAfrWlzmb6EDRqmdvoMtmqjlYMkLuLjHB9&#10;T3FJLORuUuyJg9jg+n86jjjcA7xuJ6n1/wA5pgm+hPbTKTtwQDjjtWndSEjBGCQB3HPcfyrOtYYx&#10;JkkJznIHA+tXbpMyDYxIH60i76FWQEMA7D1+tNe5WFdyYbd1XBp80pCHCBgB2XmqjJ5o3KNijrk4&#10;xQQ9zMc75Ssu5WJ43e/enfK6nPBPOGHWrj222VgSHOBhh0I6irEEMWdj4yccjggUyl5mIbNXf5Vw&#10;OpPbOKcYiuQFHP4V0ElkJBthQlU+bP8Anuag+yxEHcxGfboc/wD66dyjD8g4JyWH6Vc0zS2vbnLr&#10;+7QbmJ6YrR+zIxCbiwY8BRkk+3FT28RQMgIwWC9ehpDFklQyGOJlVVwCcdKaNruFjc4GSXLEZqC+&#10;gNtIgGW/vDHQ/Wq+HRlPBBHT2/pSJbsX3AhUNGQCcnCtyfekMwdQpjAdeuCP0qJLlY9uRGwABPy4&#10;IP0qJSZXJztJINAuZCNbOrK438k5x29KU74yGGRz07VcjH7wDcB/s4/H8qmdVaM9COcEd6VyXq9C&#10;vHqDxqM4YA55UY/IinyNb3CtLCdr/eKN71VmiVyBtPIxuz3/AP1U6WJrOFWAJLdKdgTa3Kl6ynUJ&#10;CuMZAXHbH/16gPmyNvkySeAM80q73lckfLkhmI5znNNdmdiFPC9BTERtEQB8yg+vtTPtE0a4UkDs&#10;D0qcK7EgLkZ4BqWOyM8yL6nnjOKRUUTaVJJNdKXLbXYFjnGcfz4rZvrZZGdnBDtkqeQGz0POPeiH&#10;yrSDy1t+o2b/AF4yenfmqF0DLLIzhiwxgHpxSuW3ZEK2/GODk4+XrTmsAmSkhA78VHtIA+7knuKR&#10;JX3gLIxK/kPagz33Q02iQgMoznuRx0pbZEjOJD0Azt6DPb/69aCR+aFyCTjO3oD6+9VtTRFh+8Mj&#10;H3eM980hvujP1by2udsco4QDO7IP5fWoUPlxOdmWyTvDcfT9arlMkHOcdyc4/Gp0lXydm1t56HJz&#10;27VdrIQPqUhhRA3zpGY+OPlIwB+FU/PO4oxBbbz1zyO9HlO8jFVXsq9fcf4VoLpxCkkqhBJy3rjF&#10;IdrlMMQST1OScnoO/wDQU9oh0BbcQBwO3U4/GtODTcEHIYYAJPJ4NOFoZAGxhgeQBxn/ACKRRkmJ&#10;NmFUlj0AGMVatrYQwhud7HoO3vV6SAQTkRsT8u48cj9aUyLKn3ApHBwaLgV41faSOT2BPepYbaYh&#10;m8t5FC5IjOcD3xVdVYk4baOP/wBdS+a1v/q5mDjjgYH86Lk3sU5drnDKeDgc9Kh2lslUyoPJHvUl&#10;7choT8gMxOd+enHeoI0ebsSBgk47npTJSB4trE/xHpVfM8TARkqCOcHrWpFp7uoc7sVZ+wiOT9+r&#10;KVGeBnilctKxQihed1a4diSMs2ck+36frWq0AKhot8Yz/EOCPrQkyRgrFEBGozlm5/8Ar1Re4LMx&#10;UbWcckcDGcUtx3LRldpBtffjg4zwfxqrd+YFPXGeg9aetxFFbhPIGVHXf1+tZd1cPdShEZULHHLY&#10;A/HNArpim1fZvckLjIwev+TVXAU5yOKm+xEoW8xMdyriowLWP5XYMcdu1M0RenuCNjdUCgAn0xVR&#10;rnIJUDOOtC3MbZib5l7H0qqY2MuFUnHTA6/SkQ0OlkMYMhGfTAqtEuG3MBk4HNWHS6kOTE+AeDtN&#10;J5c0eAwdfTK1SElYIQRJ+8J3Y5G8jP5VpW1vIybgR8uOWbmo7O1mmcswK4Hy5rVWwlJXcwRT1QHn&#10;jvSbE9TOUIhwfMYDrlsj/PSp5occsm4r0IHNajR2gYokbhMkgFs4/TrTYQm3JBBOQD7+1K5NtTFS&#10;xUnzQu4HAIP6D9anSPacBeQOD3rV8xMBQcJnAO3nNWRBG5JVeecFlwMccmi5TRg7HU7i5VgM5Y8V&#10;MRvXccFh1JJHHr71q/ZYDsDbyY+BjqfTP50q2UDovU57DGffFFyXEyWhjXBGTKB3H+eaWG4EMi+b&#10;84HcdSKvtZ28CKzLtfovI5H/AOqsm9jt1IZGaRickFen400TY3YtYhcd4zg/wA/lVK7vElxt+ZVA&#10;5PFc89wT8nbPOD1z9PrVqCyuJ8MkRRAM46bh7UWKdzVXVUJBcOcKQvTqe9NiKurSOcsSNpFM/sqd&#10;EWRo8jHVe31x3pkEE8lwkUKGRnOAo7mgab6m3ZuIpcDKMBg7TtNWXkCGRWX5fvLjsCPX6VlLfxwX&#10;CpdQukmcby2Tzx071qOjyIIdqBkyFOffJqWhkVrKriSIkMB0HtTmiMCPKkTPjO5c8KO315psstra&#10;RRyQskkhzuIHOT257Yqxpl1HJbXU2rTxWtoijO4gGRv7oGQTxzx+lDVhpXdiCCae92xRW5eU8rjO&#10;1aaivZ3ZivpEjKuN+7JI9eR7VYg8fWVrbiKw0bY3IBLADPPPAOR+PesTXLua/P2y7ISeZchVGAB0&#10;HGevBpK99RzSS0d2dDONOllVoNUtS+eBICOMdSSKtOYXndEvrNxsycTDAGewzz9OvtXnSq6thiVB&#10;5x64qS4lWMF1VWPHDEjjPPQ0+Qjm1O7l1Kyt0laO6WS4ZcRkLlUbOcknrwW4x3znisqTXL2aE281&#10;+3l+u7+n/wBauSSYSS/6lVQ/woWH6k/SpHyjL8zAnHG48fn/ACoUAk+huC7hDGVrl42UZBTOSfrS&#10;y+KJY8RQXM7E8ZkcyE+wXp/OubmZlZd0Zfd82GyRV6x1/U9MhVLQRREMTuW2QuPqxGce1PlHE6Vb&#10;rxLJaSSfZ1tYxHuMjqkTYJ7cAnPoDmqumXMMN5/aWowR38iSMFM82Ixg+nJY8dSe1PHirW5NPlt7&#10;y/aW1m2+YjgHpjGOBjoOOM/jWBB+9CozLjG0HGOOn5cUlF9RuSWqOsv/AIm6rPG8Vmtrax5A3WyH&#10;fge5Pf6VhQ6xqf21tRW8ljuuf34cg4zk8/ifbFUzYRwkb5doHPPt2FDIQu1VLA8DkU1GPQUqkm9z&#10;rD4/u7qGO31eKG+VGBQsTFIjdAyunQ89cdq6fR/EbQ25ntLrUZDPyIruUXUaEZHVTvUZ9q8nSIzN&#10;04XqxNaEOqx6Zb3EdtHATLtAeSBXKkc/KSMg9fzqZQXQuNVrc9Sh+JEtrat9r0ppzFhXlsplkTOe&#10;Sf7vrg1paheaZ41sIf7LvLRryEki2vU4II+ZSp+nUZrxzTbmbT0W5guZ7aRgCGVuG56H2475zWh/&#10;wlVpPAY9V0W1urokbrmM+Wzrj+Lbjngc9PaocOxoqt9GdK/w3s01dG1GCaxsQhaVoZN0QI6BTjgd&#10;zuAqxq3hjRr2xu10bSYkjsgji4QqTOq/fCtnPArhE8R39tIsdldXVrCescVw2CfX888Gt3T75o42&#10;v4LzyL9ST5uQXwRyPu4Of09u7akuoueOyKE2pTbrO6toIbZQ7AGEjcnGMHHvjt3rV02HVr+Y3GiD&#10;97Cuy5aOPaUBPO5eQeR0Hp0pnir7LrcNpqlhtjvXQRXUQH3yvIccAZ6/pU/w58Uab4dk1D+03vDN&#10;dFW81hvBxnrjnOSeaHtoSvi1ZdubX7NFAbu/hv4rpmDbMb0cISNvAIOeMd+45rnNJtp4dRQi7+zS&#10;fM27dgxuOCPbOa72PSbDxbb32urcr85Btfs/DIw+6XGOufX/AArM01tFvUbT9QtI7e9UlTslUCZ8&#10;ceW31xwRx2pJlOPUkuLySzmMsCxiEjYsiZHJIPXuTt6g/jUXhnRrbUNMlu/tTRXYdkCyKMDjC5z7&#10;gng1T1i0Oj3i2sk4uExyQGDJ7flU2nWVzdTK1pOq26Em53IDhBk7sd8rn05HvTil1YnrLYXXby90&#10;bxLHcm3Qmyji4xgPhByOepwcH1PNehabrtnqWk295HqSR+d8uxtu5Xxkr65H/wBeuS1jQbPULRpG&#10;jlglkZriedZFbbvYfKw9ASvHtXn50zVLBHt7e6lmtvPJeK3YgSH1Y4yD2ocOZFqTi2eptr2gJrNz&#10;b3V00sgRQJNjkZGcjIzz0rgvEmpBtTaOCBm2zM4jBwyswwuc9AMBvwrdi0OwtrKK5v4riGe4t/kD&#10;n5sAZIDgdvWuZ8Px3L+IjaXW/bjfIzcghApB4A7naPWhQtqKUnJ2ZqyWc3hrw1Hpdyw+0sDNMMhg&#10;CSoxx+FR6zLFPHpsskoQyQEn644P51T1/WE1SeSUyAxvJwAclgCQCPb/AOtTbaGS7WS/ki3L/qYI&#10;c9u2B6Af54oG+yMh4Y2dVik3yMcbf8K6fRdOuCr6hPIscQUEgHIbPQAZGf8A9VU7PSESUTzRorIc&#10;7eh/EVprEklurCXdECQEU9CPw9/0oYJDZkuYLlkmGHBDHHYnmnrbXMkhlELttHXaevWpI5pHZwmS&#10;vAO45ZuuTU7u8VyN8xKuu35nJ5A4zQA6ONoHPnnk9I++fc9v5/zp0UrPE6ZCopB2KMf/AK/qah4c&#10;MuBuXlWUdKqSXDZUs7xkEKSh6igC1rF3D9h+UNvb5RlwT+HpWbbsUDu7/Mw4BOcD8Kr3HkzsEhRl&#10;cnO6R8g1NY2W+UI8pYAdVHAP1oEaRmdbJYVkdQR90NkY96WIDMeCv1IqaaLbGoj+YqMYH6ZqK2dV&#10;ciX5dvb1oH1KV8XaVY+cDkj3q1aQhVG7HUNmqzzC4vXfIx0HPT/OatiTyhliu33NMkeTjcScjHXN&#10;YepSSli22RUbgEdxWtvhu5GVrtIFxyzAn8BiqeovLdvHaRX0t3CozuddoB/z60AzMWzjlVUGM4wP&#10;eugttNjk0+GJlAKPuOevTFMsrK3gAchnf/aPFawuFCjBIx9KGCFS0RUCBGjJOB8wBx7ZxUd1EiKd&#10;7eYR0znH/wBc1L54A4IAzngAVS1HUbWCEvMyqMY3Mf6UkU2Xk8ox52DjGPmwMelVfPKyqQW2Yxxk&#10;AVzFx4yjjXZBG0pHRj8orGm8TXkvZFGc7cZGcYp2Icjptbvft9wtrC+4qCSeMdu5qNXeMQmWdT5Y&#10;GFA7ehArDsL2OdiswUO3JJyQevUfjW1/ZkUsStvWJccOxABPsDTEu5V1CwiZldAfKYZUnr16fnVO&#10;1nfTbnO5xnrt4zW2sVl9he2aYySxsXVlOAM4GPfsabPpt1qVsDbWLs4HDdyP60XHyu90JbLFeNIw&#10;EMoABw3Un64/pUrzQwR/NaxxNgAkZbbx2rnrjT73SiDKzQ+ob5c/nUMOqgOu8tuAwCpORRYOY7ey&#10;uIPIQ3Nupj3H51fofp16VoXFjaXkDTWjsuVyrA5FchbapE9rId5Bf7ox93t/n6VpaHqMkUssB3ND&#10;tLsvOcgf5/OoaZaa2Y34GZPxD8X5yDjv1/1hr3yvA/gY7SfEPxg7ABm5IHb94a98qizOsr2z1G8l&#10;NtI3m2byQSxMhQgkjnBHIO3gjg1YtbU20tw3mF1ll8xFI/1YIGQD3BYFvqxrFIntNWvodA06wEjM&#10;Jbr7RdNEGdhncI1RuvduMkd8cael3814J4rqGGK5t3CSrBN5qZIyMNhTnHUEAj6EEgGhRRRQAVhf&#10;YvDviofarnSbe7eMlA17Y4cAE9PMUHb156Gt2uel07UL3VroPfajbQZUfI8YieIg/LHj51YEDLHB&#10;+Y4PTABu29vDawJBbwxwwxjakcahVUegA4FSVyN/B4mk8F3UXhyV7TU/MH2Q6m6yusYIyGbLgk/N&#10;gktwRnnpwf8AZ3x5/wCgzpn/AHxD/wDG6APHooJJvFGvFGA23znBPB+d66ZIW2gMfxFYXhmKc6pr&#10;ZvyrXK3OJ2XoX3Puxj3zXUs5VG2BABwA3Ofp/k1rF6GE7cxFHIEyuwHPGSKa235sRjaMZxnP50qT&#10;BTsPyKeobufY0uQ7FUYMv+8KonmEDqT/AB8HHOPyqQsc4VSpx1oDAusKGLLHgE9/rQG8pGMnDDgc&#10;Uh3NzwleWtt4ksxqIQws2PnHyq38JPtnFXPFF3rU2pXQu7OCF43IZgN2R1znuORiuSe43ELtBz1A&#10;7V3vh7WYtfgi0LVJJFuHBhgulAO9SMbWz3HY/SokrO5Sd1Y80u7ySSRlgZiBzuHH8qasTMoaaVgu&#10;cfMf5CtW58PXOlahJbTjEkbEfdyD7+9Sy2NiVjMlxjA+YEjpyT9T2q7k2MJ3G/EIYLn7zcZpFmkR&#10;sA5x36VqBdLT5zI7g/wnJ596rz3dogxFbqEByCaCWkVvtsrMQqls9D2FOe9ljxlxuPpxTZb5iu2O&#10;JE46+oqoiM8g3scH0Gc/hTC3YmZ5ZQx82RSPeoWQvIu+SSQA/wAXI+tWVt5DhQM57kE1bh08LG0j&#10;cbW2lGHOaBWZUtbHfxEgBz6Yq/cQR6dbM0x+ZkBXsVJq1Pci0giREUbADxznPPf/APVxXOz3El5O&#10;ZpMtxwCelA7JECOWn3FDgnjmte2tDIAV55x8uDiqNvD5suAN2DnkV0tpJb2iuVSMnGFyeMjJoKS0&#10;KFxAlpbNIzDzDwqjnBqirCRMM4JJ570Xtz5k/LghScfz/rVLaSwVW7c00Zy1ZLuXzFX+FT7/ANat&#10;QA5IbBwOvoKpREKx5DnPPNTNLxgIFJ7ii4mh7yBQP7xxwSDiposIxO5c4/OqUaZbdknB7dx7VOqI&#10;GBywI7Y60NhYsPKGk/3fbrT4V3uWZd3bDEYqKOMEnY3bPXtV63tlJBcgDPJJ6UXGo3FBbftXI5+6&#10;DV0IkbI77o5CR8i8Ee+f1/CpI5Q16tjpybpnIQSk4x/nmu3svDdpDpjW9yPOmlHzzEfMD/s+mKiU&#10;ki4wvsed3erRRuwXcoU5O77xPqfzqh/a7nPlxIiE8DOPyrTvvA2qreTx2wjlKuSiltpZD3GeD+fG&#10;Krx+BvEIx59sIFx95nDYP0GTVqUO4OEmZl1ezXC+XzGgByCQNxq7pgRYMEbcA4xzxipm0OOFWSS7&#10;Auh1jkhIyceoyQPw71f0/wAO30tmstlLa3Mh4a2jJDg/QgZoclYlxdrIpy6gkdrJEYSDIykEsMHA&#10;Pb8f0rOmUmVLmNwkqNwygHkc8Vant7y2uwNRtpYGVcYlXBAPcCoIZI4baWOCBWHKrls/U4xwenWm&#10;idjq7S6t9cgjUFItSVcOpYASkenvjt7GrNrqN7pLGBwTCeTE3Q/SuIgjuJZVwvHXdjGK7PQ7uK7i&#10;NjfHenOxy3zKfb/PQe1d+HxyjH2Ndc0PxXocNfB88/a0Xyz/AAZradrtrpEMo3gafI/mLGBlo5O6&#10;7fQ9c1BeeP2n3Q6ZYvMXXafMXp+A/wAazdT0x7GTy5Pnif7rjof/AK4p1jqNtb2Lwzxxw+WflSJM&#10;bx61hjcFGklVpPmhI6MFjJVZOlVVpoVNZ1JfmvoI9u3iLACqR9P881t+Fl07xBJI1xbqXtiF2MxI&#10;IOTn35zxXnusajJIwCJ5cIPy884rb8GqlldxySSsq3imHr947sj6c4H41wOOh3x0ldnqc9zZ2cYi&#10;j8sBBgJGOn5dK5rULe6uyQhkjhdiWy20H6+1dRHY2dlCs07JEhHLMf6mszV9b08KLOzge6ln4Xbw&#10;B/tZPaskjVtHL6jZpFaxJa7PN3fMx4VzjoAe2KmtNJVUSW6CrF0Awc8989h/n3q6LS4e0kNv5Nxf&#10;2pB8pxwR149T6Hp/OtTT7u2123aSGMRv92eFgcg98+9O7sTJK5g6iLyynS8sQd8IAMI+4U74H6/r&#10;Wlp13DqirdQyeVKRhwR3x0Yf1q39nNkyQnmAnCSE/d/2T7VJpPhyFLuS+BKJJ/yyVsqT60mUihf6&#10;Nc31i00cD4h48reNrH1B/wA/hWRpWg3utzMbhHt7ZDtLFdp46qo+vf8ArXepcm3YwkBNmFCjpjtU&#10;sZRMyRFQBy8Z4H1pqTJaI7HSba0tRawwqkQH4k+ua43XoIbHU28q7jlJOF3uAyk9h/jz9Dg1papf&#10;atqsjxaYBDbqDukZsGXjoDyMe359xXEXU97HO0N4p3KNhST0/wAK0UbakOSbsLrVk+oWrXel3Lz2&#10;0fMkBGJIPdgPvD/a/PFc0h2Egg49+9dFayfZ7pJraR1lQ5Xa3zr7D1HsavyadpWv3Gwypp2osvA2&#10;YhmPYkfwE9+1UpWMakOpgxu2ok290ouYbr5Z1mPykE/p+HcAiotEmT4ceJvsWuxzy6DcHEVz0e3L&#10;LhRJjkqFzjtjkDsOs8P6bpehXz2+s3kc+plHYW8SkiEqu7BJ6kjGCAfaqniPUIvFWn2Un9nKS++K&#10;4V3JC8jCnOMDqQcjqelOUb7GtNyidPruo3cbWWm6DdQ3FyYRIrYBhihYYV3IPHQbQD8x6Y5NZ3hm&#10;WPS43sr2B7t7hBJLGyGSWeU9XLHgjAByTjpjGK0Ph18OdU8LwXEd5qEUmn3GXjtDH88bEAfM/fAG&#10;Mf8A6q6zXPDVxqNr/oN+LK8BAW4EW7C9wRnngnHvzWRtvqzgp/GEmqI+k2UMdtKoaOW4cgRWsbcA&#10;MpPzyY4C5x64Aq7F4fs9LhtU0q3jntp/9dK5IeTkNuY9SThuc+mO1b+m+A9G8PafOstx/oz/ALy4&#10;lnIyz5zuZm46/wA6r654b1iKa3s9BcpbzAh7hyCbYdyAerHsfrnoAbVt0yb7JmJf+XqWsRaRpVwb&#10;VoYx5888peO0JzjAJIMhB4XtkE9ADWFyNDsm0+yiuILF4y3mIw3YJ5ZmBB3HjJJ6ntXYAaL8OvCK&#10;z6gkpg81RPJtMzs8j9T3bk+5Puas39/4dvNfh8L3dozXl3aG6j/0Y42ZIJ3AZQjHfHUDrxQpJA9W&#10;eQXl9PPZtpOj2S7UDLLeohLIDyVzuIZ8EemOp7VX8T6VJ/wgFzpFpYzyFNssQRWPI2szdTuJy3bq&#10;epr0HXvCKaJaW4sYpxYW77Uigi3s27Ay23BJBySTyfXNdDe6ro/gnQNMk1KGUrdzR2peGFpGMrqT&#10;yvLYyp4GT0GKucvd0ZCjrqjwjw5rfh+50YW15qvk3cUS/uJoQvzhQDhieuQQBXPaMf8AhIopdL1T&#10;xPd2Us0x3WDrshfBGMnOCc9tvGK+kdV8A+GL2+0yK40C1kt1O0BbcDYVBYbmHO085B6nGarX+m+B&#10;/FuuX3hC70ZDeabGjlktjGI1ZQylJE6dRwSM4PBxWfN3Lsuh5Lptnc+JIZ/DOnXK2mn+UtvNdSxM&#10;wiO77qg46kAE9hx9G3+jeKfCGj3b/wDCYwxabp6iFXjtB5xIOFVCRkex3Dp6DNT65f2XgrX7vRLz&#10;Rbv7FFMI49RAZY0jIUrwAAxGcHn14NZ3jqKfVdKs7rScT6HpjsxDSBRdNxuZFHLBemcnqcE4NKWr&#10;CKsrHMw6tpsF/LPdya25vF/0q8ukDTTJkfICScA4BLZJ7dOva6Z8SPCthaqsPmxSxkiN/JIZEx2I&#10;BCnr0A47itfw54mbU9Jin1CSWS08olLiGVEMHYqwwCMnI4P4GobK+8Ny3JnvLZYY7VTsKZka4ORg&#10;FSMDv7c9sUCOLv8Axrpt3e3oN1dNaSgO4RG3XBxxHyflTpnOSfzzb8G2sviPxdYahrayS72EdvBG&#10;MCJMHBA9uufTmtbXfFWlX1p9j07S1gyTukVVB24PAx3yawtMu9QS+WexlljuFBCCLJYA8Y4BPNUo&#10;3V2S3rZHWW2nRWvjLyr6KNI7WQuwByXwSdzHuQDntwK2NdvdBS8uLSBZry7eVWaaMjarjqq+p4Hc&#10;9cGuHTU7uy1j7XexPNKr72SRSpkBGCGJGSD7j8617PxHb6eZTZW4kt5QzLBMuDDJ/CVbuM/jQ4vc&#10;FJdTZ0C/a11yyEtm1xqFusk4G3hflOVOec46HsT3ruJtPkkt7u8j1S7jmnuUWB5TuaJGVWZU7KTu&#10;I49MV59p+t6X5E0i20n265GTIuFCNj7ucdCc9c8V0Gi6m1/ctbxTzK8QE8NpKA3mFeu1uxAzjjkZ&#10;/CJp7lRehrWGmSl7nTNFf7KsOBNeyqHZmIzgc5Lc9+lV9St00OZzFr8cupkh5YJERfNUDo2MYOOR&#10;k1ftdctdKtiW+eO8kaRZ0wArHGQ/PBHH4Ypmk26Wlhp8GkRW9xfXaGW4uZnBCHgsCR8x6nA9qi76&#10;l2VjmZfFtlqvkQhHs5zID50wH7oddy4OQxHAGO9M1GK7sNf862ZoXnb7ZErj5lJO1Tznk8kg9uve&#10;ut1TQbq+d2u9VjI24Ea2agKfY53fkRXIz6RGL22NpGLubziRIsjEyOF4TzGACrxyAzE1Sa6Eu5bs&#10;fGdxLfSzXcMUkpVYPNiXDsuT0/me30xWJbwWGoarM15NLGJG3rDAhZ52Zux54zW/dW//AAi+i273&#10;C2FxdJIDJZsFbcpG0DBP1OfUntU2sRXt3oNlqEVrLbmxjIAbCytGeQ3HA2gD68nimrLYTvbUZdQ2&#10;miXdnd6hHHY29op+zWKMJJWPPzPg4HX1PPeuD1XVWv8AU7u/2bUlcsFPUAngH+X4VoeINXm1m8S4&#10;k2ghFD4GQxAwG9s+lZktgz7QhBUAk7eT+v4VpGNlqZTfM7IdbXE+wqs7KXGwhScMPT6Cur0Ym3tJ&#10;whITaTt9SqN/UiuVstLeGbz5WDJjjGRzxXYaYgk06VFOWNuzDnuzqgpS2Et0bdonl6QVPT7OAf8A&#10;vnn+dal68V9ZRX9s25JYQ4PQ5xn8MjP0KioYYFWEhgNpX5lPQccirUdsYdLijMa4jhA2RjAyB0Fc&#10;71Orawi6hZwtDDLeKsk7YWONSc/l0/Gk1C7tbK1djp8t2FOdgKfngnP6VWltltHjiSTZuX5WUdQO&#10;x/OiytI7uFXldxKrEOqtx/j/ACoGzmvEDW/mQ6naoLW4Vg5hJ4YN/GBxzxgjFVLF2t7l9X0mWOI7&#10;WM9u3VFPJG0/eTIyCORXTa3pVhDp8rS7pYB/CxLPGx7qx5H0J/8Ar4uieE5pLiW4uxEGtiC9rKrH&#10;dx8pIHBB9s1aasYyT5tDJ1PxDqN/CwknLwbh8ojCpkYOASM9qw7jVbuWEwNJIYwQQrHKg/jXea/q&#10;8dz4WmZbcQyD9yYAAPKYMByB0xg8Y7ivPY7cyMAAQg5J961g7rYxqRs9yUosiZRQzLgfP2OMHrUy&#10;huQzIgHSnG2aPa4x8i46cEZrTs7aCdJEuJzbM65iOwsG65z+n502yVvoUYIldgVfJzz7D1p1zuhc&#10;bThuufWmvA2n3JhYh3Pzhw2VYcYxjr/nipL0CMBmyWKjk9B+HrQV0KTMJc/NsPqKSaNvIyy8Ajt0&#10;oto/MLStnaOFHQH3ps94HGwHK5zkjqRVIzZWuHkWNdnlhVXqBkmoxK4J+fluwXGaS3DTyhQMljtA&#10;96vnTBGQ9w3lsRnaxwx+oplWKbXdxEp2yMFx0H4VBNeSOUcvjbxwOlaMkdv5m1dwXGOeT/SqU9th&#10;dgUjce4zkUhxTsQm5DjaY8Zwc56/T9a29M/eQCQALsbjd0Pcn+X51m2+mswDnGwcnHp9PyrSdo04&#10;WMKAOEU/eP8An0pMsr3gYzyBTuQnczEdfT6VA04VcqqggdCDj6dfxqzI0hJOFC46KuAKFgBUlSQ2&#10;OB170ibplIoZAWEZDEdVFPSORXTehG7qSuDVhGSKdTMpaPzFMig8kZ5qefVLrVbtIZjGIwxaFUXB&#10;XP8ACD1/pRchRVyGWQq+ADgnjJqWC3muF2+ZGJB2Y8kewprWzFzuwNvY8H8vrVs2zEqTlCgwXAxz&#10;2FA7O+gQ2KW4aaXJRBz2wP8ADisa8mknlEmSFBwqknIH+eafdaxJKrKxO0rg45yfUms6W58ydSJD&#10;jZjb2HvVJWE9di+llJBbhWUqSN2ccEkVWjARpEYAnHXGe9MUh4iwj+YHAI71OiPKSrMWZhy27p1z&#10;/n3pFbseYsvyDgnsOK04/KtIkYxh5CMhgwAAgP9/fpgVFHAny8dOmSDz6VYvJZLcwRu/GclRjI/H&#10;HHb8qTBaCS6jPa3LSr9112lJBngAD+g5qobwSFUQAR56gAHj3p18Y5CTjCfeUnG4/wCc1FZxp8yD&#10;cuD16/pS6E82o5keVtgQbAM7weDzVZYZRKRt3jGTjOQM9a1EVo3Yq0ZViV47VL5UQXcQGGOuMH+d&#10;FxtpIpq8sQ2MC8Zzyp6c1RvZxJLjadi+rd/atG9lCLsU4YenGTjFZSwQzSOJp3Uq3C5wMe1NdyfI&#10;htYRLkAeZjkHOOB3q41jDarm4cmVxt2L+H+fxq1JqEVnbKtkgxkAyN149u9UBIZj5spZ2JzuznJ6&#10;Yo1KVitJIg+VlOOCG2gZH0qS3eR5iyqQmD8w61I9uJNpwflxjp/nFSruUj92Cc4JSQDI7df/AK1D&#10;Dl7FyA7bZS+0NkdT29qcdSVLSKGQg+QxIAQAsSRnkew/U0xAQjYCqSCCuMjP+93rKdQZSqkYxxkZ&#10;60rBd3LQnMkjysoy7fKuT8uT60qwtIiZA+Y4VQQePwqrDu80A4wTwQcc1dD70CZIOOuf5UMew14p&#10;Le4KyIVK8EYwR70yfAYZw4PJz1NRvEYZdwkcnpgnNLJNGkXmNg4OBgYzSJ32KN+Yy4WLIwAGyOpH&#10;+f0q/Y2scGnSXc12sMgOBbkEM/cED/PT6VjSyvPKQELOxPfpULC5d8MwOMdW44zzVtDTsa82oyzo&#10;1ur+Uq/Ntxjp71BFrVzbodru0bYDbgCOOh55qgYUESIC0kjNubHf3pk5IwWYNEMhcDGff3pWQr6l&#10;x9QkkzuPHp60GTYFYHcvTnqazPOdpcopXOPbFWg8a7QVwycct1/zinYTQ2eaRQcq456djWdtkcl5&#10;O/AUVrreKCYztdSMDcPb1pkASZC6qqnPPP8AjSNI2MvAUfKCPfNOU888n3FbBghK5ZUGOhbjNMAt&#10;jhWRRnjjmgoo20bSyquOT0roItluFWMcqOo/nVOweFpGAAA29fel3YYnvUsTLsd1LGeWPPB5/Krc&#10;NwjEecikHoMZrJSYIRuGR3zUpuQgZo2Kn2HWmkK5tecuz9zGEDDGSvPX68VVEg3EOzBDkF+/+c4r&#10;NF/K4IzgHtwOaqSXsr/LnGO//wBenYm99jXklhj+YSsQOmRzTFvIUlLbe3HPQ8c1kG8VVKcs7cdM&#10;moVjlcooQkntkE/TIosTrc6aGVblWwUZgMnDc0SassSNFGMYyDuIAGfX8axZY5La3RtwywOVJ7VT&#10;id7hnEa7jjr6f0pqIXbN1Nbe3VjtidyOHKFiPpmoptcmmU7pSZAcngAE/gKzZLGaLBZMdMdKdFbs&#10;YWATD5yBjgU7IHcLm+luHCmQs3fLYGKpSGVmYly2Orf0q6llIHXzA3JyNq5A/GtW206AKHkjBbuS&#10;c9fei9g6lDSbITgSyKSFzjPfFbpkKFTCzISpZSMgj1H8/wA6uW1tFFEPJjRgoHfA+hHv/jU0ZQEF&#10;4IXRScPHwQeMk+tZt6l2Md4pYghZ2MbdOnH0qzBem2uYJSxYIysc+3pTpZ1M67tuwfdwBj/61RTS&#10;WkhO+QRsTwc9eaLkuK6GVdIwuJHz8pbcPcVpvfCe2jjjUbwoHTAH07VXktCR8zKEGSDzgisuaVyW&#10;VSApGSVX1/qaa1J1RJNfiN3WNw0gUgMDkKfWs+Z45ASH3kcEsc01ixO0YA9B19KEhZpRGD156dKp&#10;FGho6b70NIoKgHt/9birl+ipEHxtG4kLjJPtn8afaxLaxqCQMruyeMg/XvUeoMxhyMAZAAwKW7E3&#10;0ILG3kmwOMA4JJ4BwT/Sor6xdMeSfMHX5ckD68VasAyShPMwPmduevHp+H6VNMighsDzCMt7e2cd&#10;enp1o6jfcxo4ZAxfaTj05zUkNu8xZ5HxEDkn39q2W8yCIFkZT1VmUjP05qPyw4L5BbsfWndk3KN2&#10;FFrG20klgoJOBVixspZEwuPMkzhWIHAz3JwPx61nrmbUWBJVI8bBnqR1OP8AD0rdsrl4FEyFSVY4&#10;DoCCMYII9COD60ncpW2Zc1Lw9bro8d1FO/2mJc3FtLxszjtwQee4x6HtXODoWCn5jzheK7201hbv&#10;DwRxpPFEwdJgWDR4+ZBn7ycZC9V5xntxV4FCllGzOcfnn/61KLfUc0lsRGT+E4ZDyc5yOP5df0rs&#10;NI0jytHjutUkkiNy+La3h+V5Fycuc9e2B7iuLLtJGuAQAfXkiuluNXvJryMw5RwBFb26dIx93cMD&#10;JJx15ycegpSuOnZash8R6edOvY0R4pY5IwQykAk/7Sj7rccj2rm5mDTgFgCM444Ga6C+S4hV0u4X&#10;jkzggoVYHjqMZHasrT4YzcNdSK7xxsN2BkDPrg/1HWmtEK12XHs/KQW/2qFjyNokUAY/2skelZja&#10;fNLP5dvksSP4Dgf9859a7GYQW8HkGGCHPKSXZWLcOOkaAt/303pWQ+lWQuEZbnT3YYyvmPyf++en&#10;HT2qVItwSH6e9zp0DI9rbSxo/wA06x5YMcY+YjI/On3l7aXKFo7TZc7/AJn3Y3D3U9x6j8a1Fa4i&#10;sZJVtYpkRcs9swcIe2RjOMda5oGaWQtsBH90f4YoWpM9NjT0t2a8EjXyQSqu6JWbAyOoDcbSQOv0&#10;5rW1SGw17R5bma3NvqkQB+1cBLnsA3YP6EcH19ObtrO71KZbe1O9iegHI/yKndL+1b7LcTMqwll2&#10;E9DnkGhoIystSnbvqulTTGJ7m2c/K6ozRnrnkZ/nU1nqcT3Hl3i8YIWVWB5/AkEcc1JevHetGZZt&#10;uyMooBAK4zxk9Rz65A47CqP9mTuf3YjcD+7IpJ/I8mq06gm+h6NJos50zTotPvLbVbSfl/32xrfj&#10;BIJJOBz27dK37TQX0y2TyPKvi5zOAwClUwwUZOG65P0HFeJkXNt5hjkkikXBUZPBHXFeg+DPE95f&#10;yGzmaL5W/eXTzBXA6YAzyQc/n9ahx03NYSi2ekzT21/ZSPZCK6Lr5TKRsUDIzkgZ4x096818O2Op&#10;6wLt4AsazzD97sUbMEncFJyMD0/WuqttumaGo221xP8AajveIqhmHDH5B/EMEcc4HfmpNM1eK/M7&#10;aVZxB7SXEMUUYjRjswQSfx9O3tUrQ0eruZOsyRpazRT3JkWGLJDsFkc8HHBPB4xx39zjnNRVNK0o&#10;6agd9SudpupEQ7iTj5QfTkj06+vGrdXcOveL4zHAiRxxrLclAArFAOM9xvI+YnkA9q6w6NYajPKj&#10;CRniJfEbjKt8m3Az1IB69aq9lqSlds4W3srSxELXFipFxCigkghQVHT2OCM9etZd1f8AnTGzs0VU&#10;Ukhl4H1/Kuo1LSTba2bbzSY5IikRYYCsTwvPTDVyCWCiYrHINzccE5A796FqS3YV7O7326XrytCv&#10;IjJPuCfzBH4VoR3KbUWeNordW2hUyCAP8j+dWILMyAea5dhhQBzgVfTSoIlBlO7uRQCuVoEa4hNw&#10;0ro3KxhOSR17D+lSwQyXlpJvDgKeWOB+NTJdQWkkhhjxI2Ap6gev4mq01y8rfvHfzCRjnbx24H1p&#10;FDLaOaa9aOGTcqAjOQePrU7WLmRmmULGDjcTgA/1qtDfragoi/vGbBb2BrH1bWZBKyQje3dielOw&#10;rm5PZRjylimjPzhfMVx056itFLe2s4wsk+d3X1NcHHcXkhMjzvH7JxmrkVpq93DJcCdlXBAMrYDe&#10;wB/nSBG/rOoGK1RbJjE5wGfuR7Vj3dndLFFjUCZZ0DBV5Jzzkn0xWTO93sbdsKqQGKPwPQVq6drF&#10;r5WbkStKE2/IM4AHA/OmK9ytLp7W3zNdtCc8uG+9VOfV5opBl1nxnD54b047VfNsuoSHyy7KMs25&#10;uEHpVGfw/NIS9oySJ/d3cigXoVf7cvvOEgkUYPTaMGrsGvXJx5vlyE9cDaf0rIlsbuCTbJBID/u0&#10;3y2TBYYPoaBXZ0UeuzFs+TMV7bTxV868IotxjHQHDHnPvXJJOUCs6gj6VbgnBmVyo2nuR0oC5pXf&#10;iPUCCUCop6DGeKwZ7ie7k8yaRnb3PStzzLS2fMoWcNjCqwNStq+m24BgsYTLn+IdKY7HOJbTSHIi&#10;cr6gVP8A2ZcZBEEm31IraPiM7i0lqmQODG3H9asx+KAkIVMBvTbj2we3SlcLI52dfLjP8/epLS9j&#10;yq3O8r2YHpWneQJrlyi6XaSmTaCUjXjcepqpceHNUsoy9zZTxxDksy4FMRsW99YWhMm7zgwxs5IO&#10;ff8Az0rWs/FE32hbUQny1U4BxlcD1/xrh7djHLsc+Wg7Hqa14huvPMySCxBKnrn/AB9fela5Skyz&#10;rOsNdrtYgqpIQsRuH5/55rAkIJx5e3r68/pVy78x3wRuGMnZznP+RVVoiCeCBn+9VIzb1FRlL7iz&#10;IB03HIrUsb50QBCOwDKDyfQ/4VkhMNsyikcj5sj8uaf5c8SF1XO4Y8xRnA/X0pNBFnWfAg58f+LT&#10;zyo6/wDXQ179Xyb8PIPG1x4o1weC7y2guBzcNOEIZdxxjcp716ppen/G4ataHUNY0o2YmUzgpFym&#10;fmHyxg9M9CKR0o9Dlt9A8TzSx3mmQ3j2kjR5vLI8EEg7C68jIPK5FalpZWun2yW1lbQ20CfdihQI&#10;q/QDgVkXtlqN3rMipe31rFsXy3iMXklOA6kH5/M5Yg4wMLz1BsaHDLAl1EVvVt0mKRfbZxK5xwWD&#10;bmOw8Ebju68DgUAa1FFFABWAfD0cmt3F89rapM3zxahGT9qDcDaeMbAB0yQehHc79V4L63uZ5YYn&#10;JeL7wKEDqQcEjB5BHFAFLQ9Nn05b7zxbhri6acCAELgqozg9CSCcc9eprVoooA+T/DNrJd+KPE8U&#10;Y63rAnIH8b9zXqFj4EAwt7clc/wxdR+eT+lcF4D0q61HxP4rktXgQwX+S0ozjLydOPavULaHXIpV&#10;WV47mFsrmIhMdwSR+IolJ2smJRV22jnPEXg5rNPOt3Wa3U/OVUIVPq2TgdvSuKjXBZ9mIQA2c43D&#10;I4Br0y9jF401hd20n2owuYWErlCVGcEZ9q4m10+e7WW3gJkUvsijjXowAJx+B5+lXCTtqROKbuVF&#10;hSVFuINyqWPuUPbp1HvUbodrKZyzAfdXPPPXNeheH/BaRR+fdxwvIxyYzJvUfXHf8TVbxrpGkW+k&#10;S3XltBdRMESOPkMTz+WMn86PaK9gdN2ujg1WRUMzruXks47fgOldH4MgS58RW0sbhFtm+0vnrtXk&#10;gY69P1rmW82bTVCK/wDrcuAfuj2/L9K0vD97No+qw3ewtDgxuFIGVPBAPY4qpbMmKs1cTULqK8vp&#10;bq4LskkrHZnkAnjn8f0rOlmsNuVSVn6Dcc449eO9aetaUbOUzRO01nMPNilC4DA/yweCOxrH2AKR&#10;uGccEUK1tCJNp6kNzd7wxiiRSwA6VUYMhQkkk8kVbWJFGc/NjjB4qJLKeeTCqSoOSw6VQrXIm81m&#10;GxMgccVft7NUIa4G0AbiMH6Vfg06NYFJlVJBJtJPGQByeaiuFtkmZUu9wHVsZ7j/AA/lSK2HiWMA&#10;YVVi6qmep6ZNRy3qIhA5ckkmqM0kScIwIA5Oc5PrUCEvz2/LFMlyfQddSfaM72D7j0zwf8+lMjgD&#10;MFUZ7YFIFbkbselaFrbBIC7oGJBywzn9aAgTQRLDAxVSHwcY9RVdi2JMscHrk1MWdVdiMYfgHrnB&#10;zWZcSFgVUnr1zQNsikZS4I4GTx6UYXadpGW70PGBDxjI7dBUaMTgd/X1oJSuTqinBJJJ9P5U7yyx&#10;6cdsGmxgl+M/41OgZm5PT1oHyjUiUMML9MmrMcG4/MOfbsaRVcDIXB6cmpAwAO5SOaB2SJI02rvP&#10;3Rx1pyzPJgIfx9qhaVFU4Jz796z7m9dQFjXb/WhA2dF4Y1G1sPEgN83lhgVR2HCt7+lerxYYA5yD&#10;yCO9eAh0lQblZzyAAf15rWt/EOrW2nNpsV662rDbg4JC45APUD2qJ076oqFRR0Z6lrvibSdKhaO5&#10;cyzr0ii5ZT65/h/z1rzm78Q6tqTsz3ksceThEO3A9DgDPbrWCxC5kALdmLGlilIk3A8AdCacaaRM&#10;qjexsWkz2recjyBv4sHBI9PpWzE88dwuo6JMN4YlolOGHT+HuK5VboBRgkk4PHOKek6huDh85B6H&#10;61diFJo9Dh8Y6brEH2LxDZAf7a/wn1HcViax4UW2zqGlzC6sT828fMVHo2P51i3WpJcwlLiBZJui&#10;zj5X/E9/881NpOt3ukyebBIVDcMh5VvYio5bbF86loyvJMXjDO7gf3AOh9KIXnSSOcEKUII9QQet&#10;aGq3llqAS7sbZba62kTQqPkzxyPQdf0rGDyxkvOxCjpg1RlKPK9D0bTL6DXtJezmADjlD3Rh0/D0&#10;/LjiufmgeCR4JkAYeo/I1hWN/Ja3Md1C2ApyVBxuHcHH+Rj2rr7sR6paDULdtzYy4PX/AD/noRXo&#10;4DERjehV+CX4M48bQlJLEUvjj+KMo6Rb6ogXzGDPyrIMAfQVai01bW2jtlaRihG1yecjpVeC4e3f&#10;au4rIwACpnaT3+nStGNJZV3F2IHXNceKw8sPVcJHTQxKxFJTidSumR6nDFeyTtJ5gJKyMdqeo+oO&#10;Rxita10uGyhAjjUsR94jlq5rTpwbVbWV28vfuTb/AAt7juP8/XqtPme8hEdw4Vt2GCn72emD6Y79&#10;64JXR6FNqWpUvLFmlF1Z4WeHq/RT7H171lsGllfWNLxDfoMXNuTxMv8AX2NddKmyIR4CqMAAcYrn&#10;9R0t5nM0Ur29wp+V0PIA6fUe1JFyNqO3W4jWW4jYbk5jY9Pr71gzabf+HXe60otcWZ5ktWOSvuKl&#10;tvEb2MyWesEI54S4Awj/AFPY/wCeK0NV8QWWmWu45mkIysaHn6/59qpXJ0aKdxrlhNp3212ZC0eR&#10;F/y0zjoBnmufvb6W6sjLFkW7jA6sYz/tr16jOR0/U69vY2epZunkSe4kwxIGAhHYKegGT/8AXyTT&#10;7jTCtwLu1kVJgOpXKt/vDv8AXg+9WoPoZOavZmVpPiRYkisNSjitZAAIpU/1Ug9j2ravdOtdUhKX&#10;Matx8rj7w+hrhryRZ5Z4Fij8mRiNgUlc+oz0PvXRaFZXkOnpGL6YLkCNcKcH05zwKv2qS94ydB3v&#10;E57UvD0um3YCyCZCdwboVX3FNeO4SMPBv4GOUyP1FdXeaCrsQ16zPgtI7Acflio/+ETj8sMmozxj&#10;G4kMcY9cbqyc03obezlaz3KejxXjWj3UaZlaNlEpOZIzyNue689O1Z3gmO1tddka6jXym3NEGIba&#10;fQD1AwPwNbuhalc2d5LZqhu0jBDOz4CnPToSTXEXty9j4hlkgjdDHc7kizlihPT9SPxqk27oaXKj&#10;3GfT7LxHZwPeRXGyNiyeXPJCSenOxhkexrhPijotponhKO702S9t5zfW8Zdb6YnazgEcv3FdxDat&#10;qmgpaSG9sMqpDwOYpF78EdPQg1598WPDkdj4OjmXVNWmJv7Zds967ry45we/vSRZ2934C8N31ube&#10;8sZbiFiCY5ruZ1OOnBfFbdnBBZQR2FtG6Q28aqgOSAvIADHrjH8q5668B2F75P2nVdcl8mVZo92p&#10;SfK46Hr1FdT7frQB4RrGr+KPEvwfh1bUNS05om1CKMxiwYSEpchAxcSheoBICD04610ctr4m/wCF&#10;z2yHVtJ+2/2C5E39mSeWI/PX5dnn53Z5zux2x3rjItPmb4FQ3Y1W9WM6qFFqPL8of6ZjI+Tdnv8A&#10;e6+3FdtLot0PjTbW/wDwkGqFzoEj/aP3HmAeeo2/6vbjv0z70Ab3w31rWtc03V5tZu4LiS31Se1i&#10;MMHlAKhA6ZPHPHcdya4v4uaxrNjH4bt9VGjwq2sxXETxzycCM8l8qML8wyRnFdN8IUMeg65G0jSF&#10;NevFLvjc3zDk4AGfoK4Xx7HJ4n8T6V4lfnSLbW7XS7BTytx87GaTHdSyhQehC0Aei2us+KENrFcX&#10;vha4lv3kezMdxKokjGDhflO4gHqDyO3Brk9JHi6T4teK/sB0aG9Edi1yJWkaMoEOFQgA5I6kjj3r&#10;avfhHajwlqOi6XqEts0mojUNPkYHFi+R8qYOcY3D8fapPCytH8ZPGaM5dltLAFyOWPl9aAKHxtaO&#10;x8MpqkdrFNdofLlRlDBom4O4HkqCR+fbqPN7GwsdE+DupNNcfabx4RMpac+XB5u0KI17tnqen6VZ&#10;13xHqv8AbviCzaRJYLqSW2mV4lJaPcwAzjPA/KuZ0/wZc63Da2cviMrZwqx8ucYWFRk4HzdyTj3J&#10;6d6cWiFJXNLwno0Z0uJcG5KWhneMSbERiCwHbc3Q4GTx0qR7eBLb7MkEjX+9/PURj90i49R1JJHH&#10;pVzQrW/uLO9urEKscfztMFwQyjeMDoMkDjHarWlJFa30dzIHkDPHJcEsS8ozubr3Jx1PQVeqFo0Z&#10;mh+GLjX71rXbJAkZ+YsMsPrnhR74J54FelaRo+l+HYfsljE13M5PmFSAi4/56N2/HJ64FRafc+RB&#10;fQaeVnju5ZJW3RsZFLevOeB3wf1rMvfuxK9t5Frbg5t8MYpPViwOc9PvDNZSk5Oxokoo0b/VtHSG&#10;KG9TTyCwGLeFpE5PUcgHg+/07Vy2qaBpkzNcWl9aiM/MIg2fL4z8ykBh06qCB7da3orx9CjEt7p2&#10;y+uX3yXqqsuI+dqr6ccY6da6I2tt4i05ZnuLC+tFAPlSxGJoj7sGJU8+lJPl1B+9oea2+m6pHam0&#10;i2yRsCzLCivuU9CO7AY/hJxV/TtN1TTbT+1YG3fZCZEYMF246jaSefY+/Fa+peAVklWXTxLayAZB&#10;ikV1z7Hg/wDjprntT0G5tgkeuXt4onbashJxj0YYGeO4PetOZMz5LGg+ufbX1K4PkbCg/dKMAS7g&#10;Sw5443fg2K1fEmrx2uk6Tt/d6wlvG7ui44K9GPrnFcrqNloun2Qg0yWSVyf3rtwF6YX2zmqzSNqt&#10;3HLPNISxxJISAeB/gBRyrcHJ7HZ6h4ogn0WJ3v3klARpbVlPznoVyADjPvV/Usu2lPqMkttp8kYm&#10;CWZKPHgDk98DPboOe1cPbaT5M9veIkcy79yQzBn3DPBYLzyc4HfntXRX3iWG8uUk1LVLMW6qUFvb&#10;RszYONw56Zxjk9zUONti4tvc2LvxF4c0W5aDT9GlvrtcEzupJzwPvsC36Vjap4z1K/tZoZNKVIpM&#10;qWaN2wvoRjn68Vj6jqMV3c3up7kt5JnWOGBWG4rgAlvfhfxNVJdSh2qVWSNgAP8AWl9x78GnGCE5&#10;XKUbpMJl64TaOMe5qWJmMglR+QeuOtWJZ5bi3eNPIG5fmkZ+g78dc4qpEyymWKN8IrHbj7xAP9a1&#10;MeU145ftNk+4HcrZbHrVq1uzb2kZJ/dFHtpOD8oLb1b8/wD0E1SsEuGYhYWYMCNu3rV0pbQ6c1sj&#10;NJcMVaUjlUOTwD3ODzUuxLb3OibX7O5hgm8+RNkoZ0UkHfyyg/3lyP5Veh1abUIVZnYSSSMixJ94&#10;Y7exxzXBqzIhDAlRnBx0roNjXWmWutxY+0WbATFSSTtwMn6jGazlBI2hUctzXsY5GszPNbGMxOy+&#10;ZfOEkPvnHTtVyA/ZnQzSLmVmZ9pyCCeAD9CD+BrHu9esLu1Qw2sdzdyzMkaTqCRzwT7YIFWkinup&#10;FR3yseFdgNu76DsPas2mtzVO+x00FxY3FvJFJNCUcbSrMOmPSsmzvVsLtPtLx/uojBNIpyXQEFHz&#10;3AHXuMk1eg0+1Gm3BWJPMT5g2MkD/Oa5+6iNtq32sMQhjVfL/hbG4HP0yPzpIpoZfabBLc3qykSG&#10;ZCJACVZJN+7cnUMD8o9eBWSfC9ybXEc8cUpUHY6MCBn3wfbpW3qlyp0Nr23YQSxqJNy4ONvVT6jg&#10;itPXL+OaSzHKtAvnXEgBIXjAT3JJ6e1UpNbESgm9TzG/kurCaa2uUjZ4xktz8w4x/Os+S7nnlRwC&#10;ueMA9q9I1PwW17oVzqTJI2qy7ZRD02KP4AO52+vevP1hEMpRlxtP3WHX9K2hJSRzzhyuxYucHTtP&#10;O4lx5ikA9t3H6k1oWOhS3ohv7lljsYDuLEkM2D29ecD6/Q1d0y50+exS0vViAjY+W8kbNgE5x8hB&#10;z15GQc8gYqTUtXiVTHApaIAIi7cbsAgH0AHOB15zSbew0klcxrotf3brbQoglYKkaDAUHAAA4/8A&#10;11a8ReH7fQbixmR2+ytkSgjJ3DqR9QeB7VBpLC31S1nuH8seYM7h0HT8xzj8K3fHM6XGmWptpN6r&#10;ORJGy8/dJBIPI707tNIcUmm2cZFPFDkWyq7ZGH21WllM0u8ykngcnIz0/wAipHdhgjgE+lMjVRMx&#10;JyCeCasye4eWZOC3B96uW9puKl+cdAVzT0jQjODkd6svMkVtkDB7nPJpMadiCRvLOPmwPTtQkQlt&#10;wY8FuerdR6Diq5nMu7bGTtUscf56VMEeJC+4MCecd6Vh3urjBMuCkmVI4XHAB9D/ACpYnYfJvG3q&#10;Pmx/+uoWcbjwxbnAJ61Y1GxFmbZXBCtGjuOhXPWgzs9wMJeQKw6+vNV57PdMVSRDwOPT2phupH3A&#10;8bTlAwyQOw5q3azIYS77Q4GMnHXt1oLVnoQW9wlvdfvvnVTw3p3HFX9Quo30qRss3mD7wfjOe4P0&#10;qR7G2LMEBkRjkjpkjvnn1rmJVPmyRiUkdME4GAeDTSuPbQrGMkFj13YwRz61aS2hhBdt28jgn/P0&#10;ot4jGrMFBUEZyvX3/SrEjqDvwqjPUHPvVNisReQFjVSHUHkY6YNXbW1KoFUAMeGPb3zUdpi4Ic7v&#10;Yse1bJjEdpuUYyeCM8fhUjeiKdtMIW3zQ7osjPPfuQfX86hu2FxeSNGzlARy/BxU0UocurDcwOcE&#10;dfei3iLiVBGhkT52yRnHTv1pE7kcmGIXOcc8jHAFRtbzRgSQkg9W2ntxU4G8bQCnGCAKcsbybW3d&#10;sYB/rQS073IraYktufYw4G0ct9f896uqFPfeOo7E1Qik8mZkZVAJOM9j61sWVr9sMm2XlU3BcEbh&#10;kUmO1zJvmSJWjChnZckn+EVizzJhlwrbjng9Px/CtXVZI47026PvOSGaM5ycc49Rn86n0awjcXM7&#10;We4QbQ75BxuzgEHPb8qrZBZsy7SzluQ0uTsI2qT0bHU/ma0YbQOTgq4Az19T0x61sWNlBe6jEs88&#10;oikyuzOOxxg+v+eK0T4TWz1O3sp9RfM+90MKLxGq9eR1yR61DkupUYOSutjmxF9mOTlQR0xwe3Xp&#10;iomSBkOUBOeCGwf5f5zXVf8ACPx3muvZWl1NJBaRfv3Yg5lI4XgYHYmsG005pXVSXJDBPMUnj3ou&#10;mU4tFO4n+zWxljAQqfl77ffnrWfFbzcyMuckndipL69tojGrkXGNxJYn94M4G04xz61UluFa0Kpv&#10;abb8pDHC9OeapCasaX7pvlBQMABsDdDSgiM8bs4PTjmub2XQTIlVlHIyuKcL6YABpCEAIbJ4J9s8&#10;5o5SWad9dKq+Woyx6HP6/WsSSV3dsZbAx14p3nByU5YYxubp+NPWOJoQVYZA6Ed6drCIAxUE49h7&#10;81NGZXhbbjacbvf2xUYZi24KRIQflHXH4VZRhHEUI+YHOMdP84oBleRGXLEEn1zwf8+3FBikRsO2&#10;HPGR1Qew7fj+tPN3uI4C4GcgZx1/z+NRtLvYkkBicgN0Ufj360CVxBMCOgCg844/+uaju52eIxoQ&#10;S3YcYGaJGKOSGyCOcGqZYAkndn60FJdRrQBRks3qcPjNSq5CBUJAHvmo0uB909z0qQqGBKH3NBe4&#10;8bGP8Oe+KesS4xux7VTAZG3cnHc9anjJ5CjoehpBexq6bGiSN8x5U49/8illcAnPHrVS3lZJk9Ae&#10;R60+5SWRyiqTk8Y+tLqDI/tRLbRgD69akCtIQFduvU9qmg04QHMvzZGfpUwVUJAPHpVXIaG5S2tM&#10;H7zfeIP8qzmZlxkoCeSxOfw/z6VdunXYC27A9KoF1EgK4z0YkdqaEixBCzKG+fHU4+WtERGMrKFy&#10;w6MTnpVC3uJWBAwActxwAKvNKBCfkJI4pESvco6hN5jKjMEA9e3/ANeobZCejkKDxgc/iKgbzbiQ&#10;he3XHarlrasMByqn+FCcAcfnTL2ROQNhKzOQP4iM4FLGsu9V3Ag8A8D8cYq5baYzS/OEVQM9Tz+B&#10;zV5NJhXlZQMnpkdO+am6BXGWYG4AopKuDlevuPTkVYupEsm2eUA+D+7HbmlW0eE5VAQT0x1NU7q2&#10;ld2JyPfvUgyGW4nkiVg4QZxgHFVW+1MFC3DEZPysTgU5rd1fqP8AebkHtzV2LTjKMgFGUZwT8vHv&#10;19KrYW7MjbJ5v3Cqk9Oef84q8lo8fzONgI4BrWitI441IwWI7dOPc0y7y43ScYzn29qV2JpmTcXD&#10;xW4jLEjsuaz9pkiK/wDfY9aLiffLlXzgDg9uv5dqYvJ4Y/UH9KdhpD4o5TMscUTu7kKqYOWPYCu3&#10;Hhyys7WGBjJJqyAyXEiZZI8jhB078Z55/XmdC1GW01i1mTaZo33K5P3T2PPvg11N3PPpFqDLHJNP&#10;OQ10zyEeYCMgHBzkev8AMUpXuaRSs7mXKGhRMFWOAwOCRyOR/n0rNnleU/Pxz8pCnr+tbEiRtGlz&#10;a8xsPlCrtx0yMe2ef/r1k3kKLIfM3bGPAPAHv/OmjKSsMtApv45JQWjX52H972/lVuB5FP2wg7sn&#10;YQvU+ue3OP8AIqipwdwXbjkKa1bbyr6VGRWEEYywPPzdFX8SR+bGhlx1LMUd1cQ7pbeJ48ZJVgG5&#10;9f8AA+vSs2a1TDNG480kgRsduPb6/Wrk5nAFzA21FBChTjGNufz3c++aqSXiE/6RB83TdjAP1I7e&#10;wx0oQMqwWF0y7Y1Zs/e5zz15Iq6Lae0ZY5IypA6dzUawJOuYfKQgngSSHPt6fmauRxulum4nbn7p&#10;PT/P+FJkvyK8JiDsRngEg9uaxdTut0mwBQq9vX071q3d1FZwsVkVpWyQoI44rDeNnKmRjGWPXGOP&#10;6U13Gt9SSG3usMI4i8YALcdBXRaRcpptj/aCbpb4bgqgkeSeQGJPVueFHTGfSoFuo7O3+zaZK4tw&#10;Msz/AChj9Op+n61Ehku9sBwVXO1VTAyeuQOMn8ScCpeu5ei2NNtdvpJnuCyzwsysYrjEqsR655J4&#10;5IA/CpYtcvGuGFnaWlqzDb+4iJP4E5IPXpjqahS1VIVjcmNRyIxkk+5Pv6+1SRRCP7oLbeuf5Gk7&#10;Cbl3AWFxK3nXEzFj1JY5PT1OT+dT2oitFbZbLKu4kFl5Off+fNBd9p2tt45+aljdJmBKO54LLnkj&#10;OMD0pCTRYhuI7eNb5JNhzzHEcgZ6hic/lzTYzCdzQR7Cz7gqnhR/Mc1a1q1SS7+z6faSLDgAxEMB&#10;uyect16+uOKzorS5eLLWZKFzGGgICnnofXr1pFNO5ZuUW7tTM0yQ6hFzkDb5475I6NjHJ4POayL5&#10;XvJ9wM54AMjrj6gnPP1zWpbWEZuwhlVOdrfuSQCeAAfr610q6NbCG3Qx/v0lyRKRmUEjK7RyePTo&#10;frScrD5XI4G00WS4ZyzriONpD7hRk/4VraPBayXiQSoA7Z2DsTjIB+uCO3Wt240ptNndrdUNvcKY&#10;WhLDd83Bxx6j9D6Vz81k0caSW7tPHGcZ2kOqk9GXGfo3Tmmncnk5Se906yubqNUtbuaMo2ETHz9A&#10;On8Sn17frhppd3plzO+nyXYkiBWVTGMxg5HXkHp+vSuisdSuISVj3rHIWLyodpjPHzD0bj6elb+j&#10;6zbWv2uH7MVurp1SRl2gbsYYnjJ6Mc8/pTu0aKzOO0XxLcQf2fHcRQfZ7RwV28fPzgnnOQPT9OMd&#10;6DaDwnFc+HkjVDdMjxklyHJwp3cdiM9fSsN/CGntbS6skMtpJb8xoQWUSDlm2kE446/Tmuj8O6E0&#10;nh27S2keSS6YTfvQURZM4wDjphuOD0FV0uug7y2Y7wjpL2TTahKC093K0SSPxtKnGTjpli3T1FX9&#10;VtBa3sV1FqsENyd6yNGCSwOMA8nJHqao2F4iI2h3Uxd55S8cyKVUSZyVHOeoPPHI6CnXelyXH2iC&#10;YBOEYNERnj5vm5LDkDmiD8rsaStvZFPxUrpqFi/nSSOYyGLDBMgwc49+DxVaDQrQzPco8Qjdyy72&#10;5X2I68f0q3qVo00kJdvuqTDuxwQOQWzg54Oc9/auTvvEE88rWNvgW0efNZRjecc8jkUml0FfudC9&#10;oHYi1AT0llBAb/dxwB7k4qhb6lb20rC5ntpjnaN7EY9eg/rXLT6jIsew3cpX7qx4OT9fesd2ix84&#10;IkJ7env70rBzHY6t4k0yKHZboZJ1G35mLZ9/QD2FcxPrOoyNud40U87SoFWYrWBYPPgYlVz88oC8&#10;+gXkms6VluJSx3Fe7ueT/n0oExv2qVoyPtMnmE8hemKljtJo0aR2KKORv4/+ufyqt5TxndHLtHUD&#10;PNNe7bJ3YZv77Ek0CLyXVzYusgjXrkM6Bv0NTtrz3Eitek3O3kI3yr+IFUGuLmSQJJJv3AdwwxUr&#10;R2aDlCD3OfzosF2XpdYW5t0ieFUVeyAdPSq7PDCN0IXOOVbkZqpIEXlGYj0NLGm8ZY4z0B4NAXNB&#10;dTaSIQSIFiXqiKFUn3NO+3vCxaPAJxhQO1Ukh2ggOM9OmKbIWVgmCMdfT86LBc2I/ERYqs0KKOm4&#10;cEVBqFxZ3wDAc4+8Ov8An/Gsol2YIqHcePlHJp0FuYSHZirdVUDNA7ifZMz7pM7FHCjGcVNNMIU3&#10;jCBhtUdTipD5TIdi4fOMl8nP8jVGW2nkl3t8/spzigC03lJEGjRCXbAY9SMdMdar/Z/OkxsZT6Hp&#10;irUEMocyGMbFB+/9K0bNPtJ81Y+B2HemKxQtrOJEJYZxzkiiKxa9v1it1eQk5b5sDPqTXQtpSXLK&#10;27yoS20BuoOe/wCVaF5pMzRG10sCG0I2mTHzS47k9eSPYf0VyuUqprNp4cs/sWnMJL1uJ5lXIz6C&#10;sC7vrm8cC7uZZR/zzYliPw7Vbv8ASp9PjEcgWLIzuY/M/wCNZP2SV87dgTHJI6fiR/KhIGyOaGUI&#10;u0MF7ZXNPtb2eN1ic/LnGSAAfXmo2SfGwbcH0GKa8UmSZFRgBwR0FMk21VJU5xk8cVWa22sQpCnr&#10;26VUtbpoRtcLgc5z0q/JqEcqoMFsDG1cH9f/AK1AWTGCGN7cDy1DdmFVnhcfLG4fI6ZyB64PpWiH&#10;Q2GVAJGRyBkGqzCBgQkbZI5bcO3fmlcqxt/ABWTxt4pVhhhGoI9P3hr6Cr5++AYA8c+KgM42Dr/1&#10;0NfQNBqjCuvD8V5rpvJrO0kyuUvCSLmBgAAsZxwvUnkck8HJqbR9MuLG+1Oe4MDG6lRw0QwWwgXL&#10;DHBOO2f6VfS+t5L17RXJnQZK7CB2zg4wfvL09RVigAooooAK5ybUTaXtxHZ2VhHdzXSwbpJ9pI2F&#10;t8gC5HOQBzncORmujrktU0mbX9WnguIrJ44iqhbrSxJ5SEH545HBV2yDwAQuRkccgG/pV81/bO0n&#10;kGSKQxu1vJvjJGPutgeuD6EEdqvVk+HSf7KEYaR4YnMcLyWv2dmQY5Me1cc5HCgHGQOa1qAPnf4W&#10;Ij+I/Ge/Z/x/r97H9+WvS0it5pG8loWdeGxjPTpXlnw1aJPEnjF5ByL4YPp88temNLA6YSQqSD/D&#10;xn8qzluUloZtyt5p2r6ddPPJcLC5VwF3MVIfbkZ5P3gfXAqeGw06QPFarC8m7c0codR+HcfrUUdl&#10;dMYJrq83yqqwn7PJtVhu4Ygg7iM9DjvR56/aLa4dkijUROXztGCTkk9hjFPyE+5FqV/p+lXumtY2&#10;yQyyuwkWPIwqkjgDgkkY9+/txev3NxqurzTyud3UIT9wdgPXA4+pNdRcaNp07iU37I7kyBo2UiNu&#10;SRjr3HSorzQtTjh8+21VLhl7FVj/AB54J+tXBpakTTasjh40MMhO4gDGO9XI4Ibi4JE6WxfaQHY7&#10;enXIHHT071fvtLvRcYu7VI3kGd0XKt78HjrWhYeGnvYgI7q3WUg7Ymk5cj0HT1rVyW5koyuQiy1r&#10;S7YSWU6XELfM0SkSK3blT8rfgDVKWKDWpSVt0tNSBy9uRsWbH9wHo3+z37elT/Z9S0qYxtalo924&#10;xSJnPvgcjpTTqsIYNe2TKEGVVjuPXOBu5FRr0NNDFnsVhcyskiIM5DqRgjqMmozcMkYCORjgDp3r&#10;pv8AhMdNvUez1bTnWF3yrh9+36jg56nIOfY1lappdnAhurC4M1uxGCuGUe2Ryp9mAqlLo0RKPWLM&#10;iSSRoS0sjbBnj1PeqflSOxODtPQegq3JG9xIofnB6AUMq2hbe5zjoO44qjMpTIEUqGyMcn60yOXG&#10;Sc0kzGRslSAx4HXNSQwPIyqqkn+VMEi7bxEIs7gqCeD16VZnKAOx3DacLxjPP+Apm+PyjGy7So7d&#10;DVGWdnbIzj0oHtsLNOxQ43Z68VUYZ+7z9TUzbRHgNjHWmptYgEAigmw1FJBwRjHNRrHjHcmrTQuw&#10;BjVjjrjtTkieP946EYODnr7UDSdya3tQuC3Qgk89OanygYkDHHNVTclVKfNz1HrVdpHkIHQAetIp&#10;s0o5IVH711GF6A4qs16u4hIlC5496piNmOM49acsYH3nPvQLVlhr/YxYRrGR3PP86ouA7ly/OeMD&#10;GKsMmRtUH7pJOarKQchlIUdOeTVIl3uKGO1mGfXOKjjaR2xhsE4yen51OhyvTikk3I5PLf7x7+1A&#10;NEyrxtYBhj+X1qGRgudiDr0HHNIrlvmIUZHSpWRioOSOe9BNtQRgIwi/KfX1NKGIUFxg9RwTTDlM&#10;Fc46cUF237cFvX26fnQOxOMEggH1qXhck8D+VUlaUzEKxC9cA9P0q3u2+tIa0Ho7RsJEcqy8gjrT&#10;/MW5Ysq/PnJiXp74FVnk3sUOQCfxp0UZjkVlYh1+YMvUYpjauSyM85HloMd8DBIrZ0S9bT51Mjfu&#10;H4cNjBzx0rOllV1WbgSE4lVRgex49e//ANekEpXDbOOxx0/GgjWL0Ot1K0WF1ubc5hk+YEH7pqtp&#10;a2umaW0YuHRVZnYuRgA9h3PeoNH1DyITa3h32zn8U/8Arf596brWlMFwp3L96GQdGHpXoyqSxWFd&#10;O16kfh8/I5sLRpUMdCVSXLRm7Sfbz+/r01NKw8QafLeC2jZ1/uOy8OfT/wDXXS6fq0sDgsv7sHGA&#10;OQfUf4V5C8bxNtdSre9dHpfiJ1WO3kiJYDCurElj75P65xXzFDFNydOsrM+/zfhuNKksTl75oJXe&#10;qendPqezHULT7Gtw8qsuPve/pj1rktR1ya8ufKtsweU2SGHJHqaXQH1RIZLyC5hW3ZSweTBiODgl&#10;R1JHIzkDnvWY2qGOI3lzHHeM0hwZN48znnauTgA579wO1dyiuh8rJyWklYuSahJdWLQ3EK7ScGSR&#10;OnuoPU/59ar2umR3SyzWjNOI2x8y7Sv4dCavX+mT6kkdzZAmGU5aJjhoATnBHoM9qvCMWVjFp9qu&#10;0DqT1Y+po9CUr7lPP9m2qwIu68nbbGp7nHU+wp8kjabZJYmV7iUgmZ3Y55689R9K0IIxDJG5VWkQ&#10;YDsMn8D2FU7rTxI7usxDu2Tv5z+NV7OS1IVam3ZmEnh9NQulmt53iROsTjIJ9QR7dsfjXWxstmWB&#10;VhHEg2ccEfX1zUEMYtY1jVSMd/WnvcCFWdztCcs2ap0k0T7dqWxbs4Y5GczbSWUlh6+30ArN1S7t&#10;9EsH8tHZgAFyerfwr+A5qpYazLcXcz/Ktp91VCAHP171U1OzWfWIHe6lO0bo4mXI3nuSPf27Vi4W&#10;NlNN26i6UsdpGFUu11MxJyTkufU+2av6lYWOlXWk6q6BxZThpsDJdSeWx3wcEfSrOnaSkN08xPzA&#10;bVBbOB3P41UvA2sai1gCRCUxIR1VOn5n/GrVoq5F3OXkjtrqLV7+eO50nW7OGyaMYRrPzix9Q+8c&#10;dOMfjWJ4j8Gav4o0xdP1DxFCIVmSYeVp+07kOR/y0PGa4bw602k6rc2lzcKqq23Y+TvOeo/DBzx1&#10;PpXoxEbWxkB2l1+Xknn0/Sk9DRak0ul+JpIXjXxJbRllIDppo3L7jMhGfqKv6DYXul6RDZahqj6n&#10;PFkfapIwjuO27BOT796w5bD7XYCOZ0kSUZw2c9cj9K8uSSfQPFMgSabzF8wbo3wcc9B6Dr+BpxXM&#10;DdjsdI+Gi2fgmDRfEWv3KR+e0zQ20sawh/MMi7S0e4kHB69c9q6H/hCoJNdGr/8ACRaudSS3NqJR&#10;JDkRltxXHl46jPTNeS+Bby88Ua9rkWsXl5eT2l0JYFeYnaDnAAPG3gccdq7jXtQPiN0ttNkktNOF&#10;0Vub9dyF5QGzHGV54wdz9ug5yVFvYb0VzovCGgN4J0TUIr2+W6a51Ca7D4AJ3kYU9AW456DJqHx1&#10;4Zu9c0zw/aaRBBGljq9tdOpIRY4Yw2cAfUAAVlR280mpWdsJprpllj8yWZyxIwCdrHnGOvH9aoeI&#10;PGWrE6tc6TcbNF0/czXCYLXJRRvSM4OEB6sPQgdyBpp2YaNXR6NqMv2oSabZatHZakUEiEBJHUZ6&#10;7G6g4I/PkVyPg7w9ruieIvEviPxTfWLveCKNHt1KKY4gQHIP3cjHGT3rwfw9eaxcRpqr39y1/NI0&#10;7XbyMXB+6Dnr0H9K9hPjKNNOtbfWmkuh5XmyF4WxI2AQuAPTnJ9RTcdLkqV3Y8w1R47rV726iVlE&#10;1w8o6g4Zif61RxcwHzkTKjoxQ4/HsaszSy3lxPJDayMpOdo2/IuOPTmtyIS/YrCzWXZO8eZkUhvL&#10;jzyx7dK12MbXMVNTuYrUQQusUe4EptCgsOOnQ9cZ96kee5miDqCq5ALZGenoPpV660WONZp7ZZ2s&#10;0baZHHylj1DMOM+4JqgYWeVIwItzEkgNk8Dn8KFboJp31Jf7Qe1liNq90jxj75mI565GOgretNV1&#10;rWbdoRZTXU8iNE7Mo2lf4T7sCSc8fWs92mtLlbWykktlEa+ZJHw7PjJ+Yc44IwMf1LxcxRBZBqd2&#10;l2hyjtOXBP8AtZ69vzqGr9C4u3U782E58Jtp8ib5pMRQqz7mQb/k59gefpWb4k0T7HFe/Y5l8tgq&#10;SJyF5G7OP95c49+9ZNp4+iiuEub0NcXaKUQhgIgcH5sDueB64J/Flzr82o6WLeycySO/n3txMc7S&#10;TgKo/LA468CsuWSZtzRaMhodQtzFc5mgkxujkRCgx7EYNNl1/WWiMVxdySow5SZvMBH0bcK9B8RX&#10;OjXHh0WEV7H5yKohRAHkLL0XHUE4x2rJ8SeGI2sbW8jEMUxiBuYsDaHVNxIHT+E1SmuqJlB9Geby&#10;KRjy1cKfQcH9KWOSRZC3IUjliwA5716HHq+lvo0sy+HbJpkaNGj2hQ+8HBB2k9uh9etctqWrROiR&#10;2GmRafnkyRuzyN9GPQc9K0U2+hm6dtbk6aoYtMW22mOSSMgMCMqDhTnrjCKQB/tE1kzFEJjjH7rc&#10;FXamSx9Bn+dQs4cvLJIqoT8zsSxJ9B6n8fzpttfokxZVLSJkRjHc8dTxxzTSsJy6DjbTRgOWWAA/&#10;KrYPA/D+tTafdvBG7fLIJMEtJGG6Z6c9Pfmq48m6/fOxYZwCACzkfxZ7D6UnmWgkGVU88tK+79KY&#10;kWrma3ukJEUaMTx5Ywv5U/TlIuERIS7MeSvJPoMDpV/TbfT2uIvtaRSRN0wcHJ6cgcdv1q+L+wsD&#10;M1mriVzs3ugHljPOCDyenPH0qb9Aa8yTVb5kW306B/3YUeaR3c8nOOuOn4GqqzKsYjTCgcLxzn/G&#10;mRr5gUKHA3YyOcVLLZsJWYDg9s4zx1pIT1LsCveQZTZDbZ5lkfjOfpn9K0YbyzsvDt3ZQXCzTXeQ&#10;GjRsYOBycelYlqsVtLC1zGWtlJDxg/fwDt/AmphqiJeeYdMstqkExqNpA+vf8qmSuXA1r7QUsoLb&#10;WLeYPGs3zIcklgx6flzXWWGxkiUr8gbb9cHGa5rU5HuvCNi1qV2AySzBR3Bw2PoS1aVpfRzWtsss&#10;3ltKm8AMAW56A+x49ayd2jojozpI7i0t7mSKe5hhWRSB5jhc/TNc7qse5Ym/hJ2e2TjB/MAfjVlL&#10;OzmWRWSDDdjHuLH3JxWRZ288mqHSZ3MFnGRJAzp8w2P255UMMdemMVKQ76kXhmy/tT+0EuG8y3t7&#10;rctv0DN6tnkgEcDpmulh1SPTLb7Dd2a3KEkySQup3ZOTuBPXnuc/lmq8vhj7NKJZYrPEsmGZIC5y&#10;e53ZA5H54qvqCatpMlpJZB7yMMfPiUAbk9QvYj29RxTerJuzobK+U25ntWe4s1JUhwRLAw/hYHkj&#10;9fr1ri/HOm3Gp3WnT2duGnmcpI8a/IFOMFiOTj1x61oNqP8Awi2qfa0Yy6fc53xqOdoOcj3QH8V+&#10;la+sq2m2T6vYl3t0+ea26hlzyy/3SOvof1pK8XdBpJWZ5L/pFhqL2typjkibac9j7VbmZXkj8qJT&#10;IzBVJPQk1r+KoLW7Sz1m25guUAbjBOP5cfyqmi2lvY3ixgyLLEjLv+8hyPTvzWyldXMHBptHoXhf&#10;w9BYWUd1w9zKNwkZATjt9PXAx179a868Zau2seKI0lgaI2i+S6AclgTnHrntXY6FdlNJhDSSlSAR&#10;huI1wMKD2wP1zXn9zbP9puLi5mkN0JWJaQkljnrnvSh8V2VLSKSIYLFpdwbKr90n3PpUw0h4yQrq&#10;4PQnoTVO8vpZX2eZ5a9ATxn0yf8APWu60PS7c+AZr+9gAm3F7aVk+ZjxtGO/zcfjWknYiKu7I42V&#10;obRCjSbn5AGSf/1VTvdRd0WJUCKpzkAc/lXS/EO1srPUYBbWvkXU8ayssY45yMYB4wQDn69a5a6M&#10;aGKMIu5UG8j+9zTi7q4pRaZHBdtCTt6kbWy3BrVy2zAb5CBx2/Cskq33gMjucc+v9a1dMmLKYPlI&#10;kdduecHPX2piVzW0/T4bS1GrXskbAHEVsW+aTBwT9Ov/ANbrVG/vzf3v2h15kbAXPQen+ferXiO8&#10;NzfRIm8MkQTIGO2cDHasJpX8wjdtLDkdvXNSlfUUn0LzWcbEncEyuQCOT2xxUH9lKxK+cNxOOPXH&#10;602KR4wpl5QkBvp7H0q1fH7OpMCkF/8AV4JB/wA8frRqhKzRnzXbabK6IxJHynA65HQ/57VmSSb5&#10;S75Q9NpweP8AP86mubS4WP7RNbXCLjO9lYD8+lLFApB3AAjAA7VeyFboIJ92flIGAMAHtxVkQGRF&#10;j2bmHJ4qdbZI2GBluw9q0redVUbSFPQk8E/XNSyhLa1GmlXZkeX7yqoyP8+1NneV0LtkgnLdsE59&#10;KmiimuiZD8xiXdjcAFUfX8eKV1LW4AUhDznbke39aQPUghTJbGHHGwH1qubSU3yOi8ZwMj09fYVY&#10;WRjfEJGDkDAi6sfXFai3KiFLa5iMcZfeJJEK4YnucdKBJIoJHJHhXiGFHO4Hn8Kd5UpmUopDAhgB&#10;wc9sVujRNV+2u0ZsngbLbtzNzngYwP0qS4sJZLeO4ujOJYGR5raJVJZc4OD19T15xU8yL5GzkdSi&#10;YXTh0Z3jwHRUxznpxxnmnvLOYiu8gEcxg4z9TWz4k0uLS4Emt5PLspUDhpD908E5Jrmrm8kjtIJV&#10;8t3cDcO3T17VUWmZyutCvbKr3kysW8tYy8hVsFgB93PbPT8RWrP4qjXTVsbKwhtoFO4qrHk+pJ6m&#10;uXna4LMqJsz1VTwRnPNbb6KbDSYrgFJQT+9OchSe2Pyola+ppG/LYqnX7uPAgCGXPyt5ZAUggg5O&#10;R79K2tI8Y3gvkXUrwPAsYjEsaLvjGOcZ4wcDPX+lcrNHazTfcIPQNwc89+OPw9KeV8kZWQ4AwDuz&#10;j8OlDinuTGTjseh6l4w0lPDtzZ6W8vnzKRkxFeWI3EnjnBPTvXncuo3j4hFy6xAFcRn5R6g8c/jm&#10;q8zMIyqsFOD6+nvUZB8gIVXyl4Bc4H5cU4xUQlNy3BYZJXITcQT1LDNKUkQnM0bFR0DiljBVSjEe&#10;V3ODjHpzz+NBZeSAVX3GAPwP9TmmSxkM5imxJjBOOD0+tS3NuJApR198ACoeGZdvIzyAopVYB/mc&#10;ZBGR6DPv/nmgOpXENxFkkfLjHOP0HehsgDkZY8qCM/pxVmWQvMxUqUBOM/ofrxTJZnJGCvsC3P5U&#10;BfUPOyhIjG/GB6/Uiq5d3kAk4YcZU84oaYvIiZcjouByfoP896HdlxEQNw9G6H6ikOwxlCICACDy&#10;f8+lJIVaMN0OB7Z+lRM5V+WOR3oZhM3GWP0x+lBSQ0ycHAxnk46Got24htvQetXYrN5zgK2PpWjB&#10;oH3g7EkfwjjJpXHY55jhTtjxj1OaVJGQdBn3rqxpFoiJviAcr0aTHr2qH+y7IHa0Drj1Gf60XGYi&#10;SCUYxgjqelROzRgkbuQcEVuPBp0QKbQx7MrdD9MVYtLO1nVm2ARpjKkE7vpRcDCsCZHAwc+/et5n&#10;SFUC8KOMDvU1vDFG7eSgXGQfl5wfeprnSfNg+SQDPIVjjBpCMafUcsVXk5xn1qsZJpOSSAB2qe40&#10;m7t2y43L13DmoJXCqFXGTxmqRLRXlY4G5evqKi34XJ69j3FHUthD60irJKflVifaqHYs287KCHYD&#10;tnqadNcl8qDzmli0y74IjYj3OM/hUy6DqErYETAZ5JIFK6Fy63KsIaSXaCefb9K27TTo1bzXOW9W&#10;og0iSxRZZEG7PA64q5BKCPmUAjoRUtiZYjaPqVORxmnt9njkjD9T93OcUkaKTtiyM84pk1uxzkg4&#10;546ikJtksMqgF0m+U8YJx+VacV9a7PK8tCucFiAWH/16wEhLTkMxXbxzxnkdKtJbENlmHoATjFDQ&#10;XZekNiSP3ROecnoP8/0pVQJE8hMfllSAcjA4/n/hVFHaGKTeiSRnkEtgisa9viZtqhiit3B2j2Ha&#10;hK4+Y1lvIUdg0pUqOAOd3/16z9R1C2ZCqrLgN8it/L/PvVGGaaWfaxUnBAAHSmSx+UuFBLbvu5qk&#10;ib9CDBkcFVYgAe1aOn2JuSu9hsH3/Xntnp/9YGqEMUxdWjLMOpOQP51o2901rDJGGXE8W1ufunP8&#10;wMj8TQxqzZe8yGwkVrMLvPVsEjHbryT+AHHSpY3k1AMhikuWYA4AMjHoC3r2HP0qjFdCaVvPRmAX&#10;rkksefvZ9/8APcQfvGk+Rdo6hlPNKxTasaVrdNp0symPhgVCuCCh7EehBA+uMGl1aOCaVZIAmdgL&#10;hThTjv8A7P09elMe9F3aEXeFuoR8srDLSrxwx74Gcfl6VmS7yzPny4jyCD1NNIi/Qjd1MnRQOPYA&#10;1ZstQubcGNJAkEhCyBlyO4zj15I/E+tZyhnk+XA3Njg1o7IT8uFbb/GeaGK/Kat/PFLcGO3Y/Z48&#10;eWS2TgDj2yckn3b2qvsRuSn3erDrVIMVUZG0L0B/SnwXLvnYWYD7zAcUrA7vU1EKmIOjEnPbGKo3&#10;dyzBoVbBIz6j6UryOkZSJOCOTk+9VI4njb5wxYnmiwtOhBJCsUJO0sz8FhyfyPTvUN058sRjfsUZ&#10;UHpk9cflU9xlmUK64B5Ht/Sl3b5VVIEAB4ZyX/nTKVxbfBtB+6PH3iRwB/nt9K3tKnit1V/LSND8&#10;pdhufnvjp/h+FRaZoF5q86RI6KzjKmc7EPoF9Tn6131/4X8OQactpFef8TlYslS5EbSYBwcjjrx0&#10;61DZpFNq5x15cRR3wuFRREcfIoxkY7H+tU5Lz/Sst+4jY8qozgdeM80r29xBcYnXIHZeceuKkktA&#10;I/NhYHJyRtPYdCpz/n60WJtdm5pdtpOoaTf2kcwj1OYqLZ53+U46qD/CScjn1GKwrmS902RrO7gk&#10;tblB/GMFwPT1HuKkTULaVgl1GY3Axvi9ffIPHsQfqBW6mr2d8v8AZGut/aERGIZ4x+/hOOg9cd+S&#10;M/lU6ovljIsWuhQXlvazjX4HluImmc3SMMBchscnLDBP4Vi3hhsL97cXKPjHzMrbT7//AF8Gol8P&#10;XqzzXmg3p1CO1O8tCjpKmR12Hr07Zrmry4vb27kklbErYDE5BHGOn4dKEtdwltax0q30soQNcxNH&#10;kAxmMfiRxx+FWlv5IseTPJCjDDCJtgb6gVyCXLx7DNiQjjb7fWtvSte0q3hlhutIS4klO0Sk48pe&#10;hI9TTaIXa5qw6gYj+7WJlHGGyQfyPFTLqTpd+eo2yq25GZiQvP16dv8AGt3SoPBmvR21iZBFIrDa&#10;VPlsxA5Gccg49vzNReIPDiRPataIbdbjeqRl94cKRht3OMg/nUXV7Gig7XRz08xnlkkKIsjnJK9S&#10;cjn8x+tTwQXVvIZ0hkMxdF3EfdG7Ocnj0H41uWOg2zTxfOGhaPd+9I+93A6AmurmNnp/htHa1MFv&#10;kGUpudhnHYAn0p300KjTbeplojXLpHHq/n/ZZmaaaOMDYBjCgDpznpwe/St/w9fJLBPLHIrosgTa&#10;sZXGOM89exzmqNvqGng2Y0tf+JfdssPmRjDbuuexxgEE9sVZ1KbVbeSEWKwxWjMTNKwGI0UcnPrg&#10;E9+tDv1NDmvFWoudekFpGiCzbc+Bhi5wQfoRx+Jq/rNu2pRWtxG809vdKC9ujgEgDOQCR0Bri9Tn&#10;uPFvim+t7IfuZGRpCxPCgBVHGOSBkj0rpdV1rT/Ddhax/aZHvbdDGIwxKjJHXB5IHuO9BnHVu+xz&#10;fiG5uoLGeFpJ2UyLtaXghQCMbe3b06VzKSkx4B2IeCSuO/61Hc6pJqN5PK0aw27OXWCL7i5Ofx59&#10;aqsZJXAzk9qol76Fu9vImfbb/IuACzINx/HtVJLdiN5YHnoDyasJZSlQZF2qema2LWy2QjyY9pJw&#10;ZXHC+yjuaASuYE8VxD8rRspPYgjI9aZLFPCqh2U5GQM5xWzexoh2xwbiVJJYnP19P8/jWO0Mrn7p&#10;x60ARO3AGOOgxUDMM/d5q3DaTvJtVSe3Fblj4OvL5Q2PKVuV3Dk0gs2c5FK8YIQjnjPenrNICSrE&#10;AY59668eB4YlKzXeZRxtXGM/XtV6DwPBEglkdfKPOWYnP02g5pXQ+VnDJO6/MHGR2xz/ACqRJcnL&#10;Z3Hvzk11Uvhy2+0MAw8lQCrMu0mnJ4fhIzDLg9OFBP8AOncOVnNncRkEjtkDmqz5WTnDAeh4FdfJ&#10;oduMKtzIJDkjd0+mKwrvTLgBt0a7B0ckAGmDVirDcbDlWAdhwcjgd/8A9VOJEgPU9zn096qbEiOH&#10;kVmHACHP/wCurKl3Ch1KxHHyZyz0CLtvAsi/vJgEUdBj9KsGezgUrEnmFfbj60g0+O6hKxsYG6/N&#10;0z74/nWNeR3EUn2d18vZwSeST+FIexqz6r9piKW0KI2MEjkYrKJuI23gtuPUrx/KpYIwjoDkEkDZ&#10;uz9eaklnJchTuj9Dn6fzpktk1lql4hKySmQHkFyflreTUpljVYpcOQTlW4GB6VzJcNgbRkYwp/x7&#10;jpVyyutsojKKXIxuoaGmaEsUl44M0jybTn5m71Ylt02hUCKy/dwtOtY/MbaB8+OmeatmJWZc/MwH&#10;Kg9KCjDk0qUnc8jYC5UIM8GqL2rAtkyjt8ycD64rr20+SX7oRSOPlPOKrXGg3Ez/AD2zsQOgGKQW&#10;OTktUDDbIknoen6UyKL7O+4MGJPQ55P0rYutHlgZvMttpxnB3fzrPMDx5MYVT69cf1pitYnnuHW2&#10;WCR9rsSWGOnfBH5VU35JGRz03ZOKb5E7MCFYs2cD1z609dLu2AIQnNAas6P4Agjxv4pBOSIxk/8A&#10;bQ19BV8//ANGj8deK0bhlQA/9/DX0BSNkc/faitjqN20NlZC6/dRpLLNsZ95ALN8pIQYUZ5yRjjG&#10;av6Vfy3gniuPsxngYK7W0hdMkZxkgYb1HbI9ax9b0+41rVGs5IbKWGNQY4rzTTMhU4DOJD8oYZ4T&#10;qdvPByL3hqL7Laz2UbSSW9tKY43e0Fscj7wChVUgHoyjBz3xkgG3RRRQAUUUUAFFFFAHzN8PLpIv&#10;GHiW2Ecck9zqQRA7FcDfISQw6dvWvVprGBpR9ot42nH8bKASfrivCdEjaTxV4h8t2SQagdrL1H7x&#10;69J0vxvKt2tlqRF7FwgmAw6duT3/AJ0ODeqDmtozYvZfLm2FGhyjI2XwVzj5h9MVJZ2xjtPtAlW4&#10;t2ydgHOOnoPTpwKNdeKO3KEjKvhM/r/Sl8PXAk02RGxtjkIz255qelw62FvNInvWM1r/AGe0MqDB&#10;lh+Ygj+91qexs47aNLafyFuGQlQjErIB14PTr05qbT5SumoQ4ZSWCkdNu44x7YxVC6vo47wMSo8k&#10;8OcdSDgD8Aam7eg0ktS79qihnTzNgQghnb+D/Cq9zqw/sKe6mJEfm4gZFYsVyNpwec5zz7VzN9qc&#10;9/epZ6fD58mdzAg7cY/iPYc/icdq1rPUzYz/AOn2pu7pGzHDC+4xgdDjhB068e1PlBSR2hhjv9Pi&#10;W9gRyyKzI68BsfpXFeKbKw0WOA6fG8F9cSgJsY7CARndk4xzWtb+Kri6UEaLeo28o4cqpT65I56V&#10;n6oZtU1SyuZ0a2t7Tc5V5FO4/QZ9PX8KlJplO0keaeLb06lrMzw7PLX92HGAGAPb1+vtTNDm+y3s&#10;SySYjlYRyDPylT1zXbJ4dsNQt7uZSzRrMqwyqxBI43Af3sZwDzk8VyGs6Y2m6jNZtgmJso3dgeRn&#10;8Oa6IyTXKYSi0+ZkVy7wyvA6bWUlSCf8+9VXw7Ak5Puc1uwz2WssDculpekYMpB2SH1bH3T79PXH&#10;Ws7UdLmsZjazxbZByCpyCD0IPcH1qk+hlKL3RlT5YhQcHr8verNnbttLFkCqOm7HPvTf7MunYkRS&#10;HB5O3NX7XTdjr5vy9cqQf1xTBXRSfeeCPzp0VlPPG21MlPmP4VveU1pC5VEfMPULwuenWoFvoiFg&#10;khl8tCWZl5Zzx+n+eaB2sZ0emTyssaxkk9Bir8WkRWhBmO9h9/Bxt4/X+VSrrMMZdbZZ4ULHABBw&#10;PpVdLn7QxZ3Dt1+ck0BdEs12ZbhGjUHkjC5yV9+cU0wl0besijIyvAH502QL5PzOAW5y3+elVZb+&#10;1gYYG7sMtwaAuTzaYhYZ4bttIx+earnT8SlFIYjuOgHemLq6lstBEyj/AGeorQWV5oQI0UKw5wf1&#10;NAXTM5rcRkrwTnAqzDYxMjSS52qOQPU/5FTEiyx5wjxkjaT8316VlXuotLH5SN5cW3nGM0IG7Bdy&#10;xeUY4AVQcbieW/oKzmfJ2g5+lE0gk4VceueM0zbsO4cZ7DFUQtdWSoQw7j2NTBd6j+9xg9vrVYZ6&#10;8/UVKrbn7/hQVuS+SA/BIIJJFPIkwN6jnjIzU8ULTLwOB3NWha5+8SSoznGBSFYzACykHpnoRT1i&#10;L8BSc9T71oGyCDBzu7ipI42iTeExg8HGaQcpUj08xgt91gOB6mpzpsskW7+EcnP+eetWN4QAtxxk&#10;f57083aMNu5c5GAox+dA2Z32QqF3cHOBinOhQgLlj7VpIryDhTkdCR0p62SMhOTvxjaR3p3JSMtA&#10;UfeyhgBhlPQirAVVlEiEtA43KpOfwP05qWSxkDHhQpOQc8VOtpFb2IWaXD79yIATlcc8Y9h/kUwa&#10;uMiiC8mRXx1X0rtLS70vWNLFsEKyRj5hkDA9R7DNcS13EAoS3+b1OAB+FQW2ovFdebGGQJ8wfdgd&#10;uMY+tOLknzJ2aISTvFq6Zv3mnIAxjeO6hHJK8lf94dqxbjSY3y0DFG/uk5X/ABH61LaXtxFfC5jk&#10;VXJyV24+o/Wutu9MTVtNi1HTlRZR8s0fq2OQPf0P5+td1SthcZFQxsLv+Zb/ANf1YnBYjMMrm55d&#10;VaXWL1i/k/8Ah/M86V5rO4B2qGXs4zj6V23he+i1eXN22buBAAuAA654OPbpiudlmhuQY7iF0YEg&#10;54KVXUy6Y7PGd0Ugx5i9euf6V4tbASwkuejPmpde69V+p9nTzfDZ3QlSq0uTFdE3pK3SLfzfL89d&#10;z3XRtOaIC6lGCRmMZ6D1NW7rS7aTdPFtjfb82eFHv7Vwvg/xi7W0Nm7oxT5WUsOe+Rk5/wADXZ32&#10;qWklkF2s7yOAIA4+bvz6rx/jxVxavofN1oTi3Gas+2xQkiaNlzjaRlSDkH3B71DLHt+YHP8ASral&#10;5JmaT7zHp2HtQbV5mdYhlRjr3NdDqKO5wexctYmer7WJ9unrVTUYBfWvkF2iJOcoM5+oq3dxSWoI&#10;eJgvWqkaSSnIGWP8NVpIhc0GQtbLY26mCJpQg4EYyaj0iCYSPfXXzSPnYv8AdH+f0q08hgCqMmZz&#10;hF7/AFq9ENiKJCZGH3iTyajk1uaKq+WxQvLuQAQQkCWQcnqVFT2Xm2tpuklLyN0B6gdhVeCADVpN&#10;8yyu6llQIQVA9T071eiiLyZkVlA6KwwfrUJXNG3HY5jxfZETQ6lDBtO3ZO6nn2/TP6V2Gh3q3Wiw&#10;EpuzGYyCM/MASCPy/WpLnTo7nRLiGb5POXAbGSOeP1rmPCsh0/VZtJuCQ6NlMMcEf5/Gpmlay6G9&#10;Ny3l1O5I22zYPMRAHHt/9evLvG9m82u2wTDy3XyKoBycYHrjv6etelyTP5CCJIwRIqkbeozXB+LL&#10;lbXxhY3t1PbxW0cW1QXCkOc4PY/TB7VNPRlT1Vjzzw9pF5J8Rda0db17QEIJxA+x3wB8q9O55Ppn&#10;HY17g1t/Zvhy1tYRHbLFIUgSPkJgHIAyp6hunrXlPhG6F18XNWkBXbdaZuyXwT8yDg4zng+h+ldJ&#10;eRXPii0s7UGd9LtZ5C1zbH5pSesaHuq5OXPXkDuRUW3NJDcVy3ZY0nT5fFGvyNHqFwmkAN9pmGYz&#10;cEcNGhyTt5wzZ74HcjE+KuraLD4fa20u5hku7qNLS0t7R1KomRvG1eAMDA92rb8dTQ6D8MdUmTcF&#10;Ef2G1TywnMgCkgYGAFHGAOlee+DtI07TYYbpbCKTVGiAWSUlvKJGCwU/Lnnqenah80pNsG4wVkal&#10;jZQ6ZYWJaENHBGEmVsgMFC8Z7Ek5+v0rb8Q6rfXegxrPpy2tguwwluARjA5zjnOaydQmnu7WO1+d&#10;pD8ipFlVAHfPJYluT9Bz2q3cOl5pQsm1CS7eM5IRgikgdccZQY+8c5PHTmtNOpjHbcyJr4t5sqjC&#10;yAEqAMEhQAP0qLTdOZori7N0LeOMYd9+1pD35B6CqyjaygzZR8jfj72PT1+taNrcadbXcZv4Xnt4&#10;kbZF2eTsWGRkZpvyEnrqb+gza5d6ckVrpUTabDGY/MlcIrx9xjoT781ymp+Zp9xLZNbtDsckeYuG&#10;x2A5x361u6z4vvbuWPyJms41UKIoeCfbH5Dt9KwptSa7wk91dznG3LvkYxUxT3Km0WbeeS+l3jAk&#10;2nnPYA5rp9P1XStH8OBLfR4bm/LDzZ7pAVLNzgdzxkYGOmfrw8WbO4WaBgB/CTzirq3DPB5OSFJy&#10;VHPPHenKNyIz5WdFN40mkTbcaBohJUqzNDnP4dR3rDg1+5tIzax3jW1tvLhYbdW2dT8rHkHnAPUV&#10;mSQhnCLG8rnJAH169v1qN7FnYqWhTk5ywyPXoTSUIor2jZesdYuY7qX+zVbdndgLufHc7gAwzz3A&#10;9qurc6u88Ul7C0kBHzo1wQXGDwTyVB/UcVUjuk0u0a3sViUtzJIH3sx9ckYHf1rOabzp8yedNIOP&#10;lO459AT/AEFFkPm7M1NT1a4vL1b2bykRmTy4LdW2pswFXpz+Gc89Kzryd7ddrnMhXcI07A+px/Xr&#10;mrFnpt9cSCZw0QblJLg8A/nUdxojQx75bjzHZsvsUMOnXOQPwo0RLbZiSyu8uSoVVPyKucAU0Ssm&#10;5QAxYbc9Dj61ptYwOi/PID0yUxg8e/r/ADqYaXbBS3nF3GM8cZp3HoY6SuIyrlz07/pU8LPOwREx&#10;g/3un4VqW1nbrPGzwpIiMMr/AHh/+r1rR1q506SeM2Vt5GxdpjAGD1Izjvzj6etFx6WKSXMdkAwV&#10;ppjypbgJz2X1zz/9emrd/a5/KkVY4z94Dgk/X/PSnDyZVVpUI7g7gM44xgfjzVWGBpJFX5huI+Qc&#10;cdu1Ilo6VbiKKAsAFkbgAe3FRNqM7ABpiFxg/KD/AEq5DYLJCVZlYADIB74pp0h/JMig7Aep4H50&#10;tCLMfZadHeahaW4JCTNgvjI/Hnr6V2sUltYRC0srCN4Ap3FhlnHcnjPNcRZPcxSo9tOqukT/AD4B&#10;xweufauusr5ZrYTQSRQwod08rgHdkngHp0xz71lUudFK1itBHFbR3FpFGyW6CSVVY5xuxkD2BBFQ&#10;20EEVno05ZhkcfLkqrb8dBk9PzY01dVt2vrqaBomGw73XjvgE+3T8SarX640rTraVisKxQGRh1Cs&#10;0hP/AI6KlJ3LlJWNzTfEWhPqSxNNKGDbVZ1ATd9c8fjVnxksUGnx6gHEVxbSDY+fvAnBX39fwrF1&#10;l0tpbHSbewtIop9pbMfzj5hgZ/mf5Vd1aI3WpJAMEWlqCiEfKJpDtX9B+tGiaY1rozStPF8F/oCi&#10;1tri4umjxjYVRT2JdsD06ZPtUEdxrGoTkRQIromGERLKpOOshwAeB2PXPNQrFJa6dHCqAtbQ7CN2&#10;1SUGDz9Qal0/xtottosMUUdzLcqpLwpHgs55Jznpn60vRDdluLqOg+bpN9cXhRrowMkSqf3cCHqF&#10;z1J7nqfatHVdUsbvwlqEOnzq8i2x+Qggle556jHccVwmr39/qDSvqYVD95IGyRGmODgHj3J5PtWO&#10;txDEEt5HYQOTnZ1hboePQg8jv9RVKFzN1EjWjSV/Dlqu4MkPnIQD0JKkDn1Gf1pyW/mQFGXD4GA3&#10;Hyg5x9OMZ6c1Po0dzpiSKJwq7S7uMMHA/RuhH+FSQPqPiFi7yrb224Bti/MwHQAenucDPvTegk9D&#10;uNAuJX0G3lhggSEpkNLPtZvViApAz161YvrKxvIvIvraONmG8HjDDpwR1xuHB9uKzoby4t7dLaCK&#10;2NpGmzy9pPH1zz9cVi+KpTrUOl2VifLuJN3+jqThVG4P0HQbPxxWaV2XfQ4TxRaR2Etu4xh4YnYE&#10;Y+cqCRj/AIGK63UtavLe7toovs/9nxW0E1hb7ACjNGcM3c7Rkn3C9CeeU1u6/tCKC6uVBLu0rDH3&#10;Sz8D6bcAVoalcrJd6vc5PmT7FhYEDAYnOPoFC8f3RWzV7XM4ySuzE1G+aS6mnluGZ3OGlYbnlb/Z&#10;Pp+g5xxispn2koEMan+Fm3H6k9z1q1OkjEOqjHCqBxgDtn3qIAGQIiLuxlm9PYVqtEZuXMSRLJMQ&#10;wIAXoOOtXLaL94qKCTxtx656/lmrUFpHDbrLO+FbOEUZZunPt1qWW7kVCrfuoz0Q8cD9aQr2Jdbe&#10;ObWUeLayRooJBz0Xnkdf/rVRkQl3YbOTkEc49B/SpRbsYi6sPXd17dKqt5hiCZyuc7SOKRL7srzT&#10;NGCVClmXJw2MflW34W1axs74/aQRM2EjdgNsZJ5PPTjv9a5+4iw5dVJk4ByensMfWpYf9IiYFSGJ&#10;54602roS0s0b+ta/9rFxZxpLCiyBMZUqyq2emODkDpWUbRo32TYjZQGGRweh/rS6do82panBYGdY&#10;lnkCLIRnb15x3OcV2eueCrjS7cTWDPdQQrtIxmRfU4xyOvTpS0joaay1ORf5zhiNw4AB9uB+tORX&#10;dWVSickZz0/SliiVjlmyeTnPHT/JpJnVcJySSMFQeKDO5atsxQlYyfMCkZ6DHp/KtfR/CtxqsEN/&#10;fXbRxs+9YkAOR9e2eeKuWHhC5vAJLmdYoioI2nLH6elP0nQrrwzdTSSXTSLM5VEVz5eOMAjHBx3+&#10;vrUOatozaEG3eS0L0OlW+imUxBESTA+bkkk+p5/DtUTQWt4kzTyIkKuY5VcAD15z2wRWP4s8XJbW&#10;sUFkW8xixkxwVKnGB7k5/CuFE08pPmXMilmyRvxk4/8A1e9JQb1ZbnGOiPRtI8QWUEt7p0l0pjtG&#10;PlyswIMYOPxIrLuviBaR3DPDbzSrGSOoG/nr7d+MHPtzXCNY3Msm0SjA9O/HvUtloN1ehjEF2g43&#10;M2AD/vHj8qrkjuzNTl0Rsav4yudZ0/7CAFicsxJVSR8xIB9sYHHPWsZ8zuC0yIoX7zrgDjoMZNQX&#10;mmSWs5icxF15ITDZ7A8e1QSQNaMqyRyISuSGB6HvirSS2Ik23qadgyWk/mi8CORs3g4WPcOpPPrg&#10;jFVr++WVRAs8k6oQFlc8k+uDnA/XA6CoreFLi0m2SJvz0LDJzxTHiVHzgKM54IIGP5+lHUfNaNkR&#10;Lu3Z+bB45OAeO1SNKnIBO7dyOeD+H0pkjEvgbSc7Szckn8etUS8qSbJDtYEk8gdsAY69KZCuXZgZ&#10;MmPcq452kdfqahaQpMNisrYBy4BamLLIzLuHTpgnH5evWlmU+XkNgE525OT7Z60DsSbt4JG9j3bH&#10;Gfr/APX7VEr7sMzr15IGFUe3qfp+dCYOcfNgDbuIwO34dqaAVbpnAyG6Afj1oEibzV6ZHP8AD5dN&#10;nCtDuyu7qpweP5/yqPLKT5eMjrgf/qzSNK+CFwSRjlev60gsNgkVYmJ++SCC3b8KQT/LjcArHlsc&#10;sP8ACmEKSFfGPTgUxky/yklf5UyrX1JfNVHJTgHGXByx/E0ispYY4weuM1Jb2LzNgRsAT6VuW2mw&#10;26FpCC3bjPNJsaRjxWclwBtGQT3GBWjaaOuS0mTz3PatSKMJtc/KvAAbuP8APpTbi6xgYXj+HsBU&#10;3C5MyKsQMIYFF5Ktjt71C8e1fndgvQHPX+lUJLqf7okKKfm+X/PpWPeXj5w0rMe7Dv8ASnYE7mje&#10;anDA2xQrHP8AePNZkl1LcHDPhfRSaqDY7lg7Bj1DVZtrdpCAgzn060WKsPhi35xmuhjQQWojA/hG&#10;RyCSTUNlYpaEPLzJ3UdquhgCCgz7GkBXtoy7ttKZXnaep/KppbjLKqH5lwCy1TlZo7hpAcE9ccir&#10;Fqv2eJ5Gw/HGeQDTJReWRoI2ijKsuMtxkf41VvbDTLhCYJDDOOoYZH+f84qpJqkanajQO2DuOe5q&#10;l9rJmDjqGypzniiwy5F4eEbj7SUcnnaOn1q+kQtyEgUKDzxTLib/AFbKAAEXHPtTVvCMDy1yeS3e&#10;jURYjCM+BuZmPHHOa0Y1EKB/KzI5KqgfnP8AP/PWsc3UZbcJAhOMZ/hH1pZ9UW1eWOCUyxsBhwNu&#10;f0z3osK5qytK0YkkI35wYgn3B/j9apStEGKkjd/EcDj2461mT6tcNGoaT93jhFGFH4VmPeSPnrjt&#10;k5yM0WFe50n2q3WKSRA5aLpIoAGfem/2g135W+MgquC4ccgdCc/lWXbXMKW5EkwTzB8wK52kdD/L&#10;6VZhlhuYxbyMQzqV8xVwBjuS2O/FFhmqiiUj+LHJbeCefUirMjxIXk2IuxCfmOeR0P8AKuZS+uLL&#10;IMoBU42yYJ/rT5b+a5hxMw8rOCBwP/r0WJ5iCS7a4DbQSnPPPOOnpVXy3MWdmDn7+flFSx+ZMqpE&#10;MyE4UA8H/GphaR5Ek8ronQHBPPbjPrVaCSYkMUYjUdWxyckH8qhnVUcIpwRnJwBWhGLNNwjjuLhe&#10;P3itsHvgdDz71C0MDMTKZV65+Td9Mkcf1ouHKyfQ1hEkqm2mvZ1+5EgIXHdj6frUGrwSxymTyYIx&#10;K2RHFIG2fX0479DUFt5lvKWguGhGCGZVIOPyFPdYQpba7kknfNJj9B/nml1LVrCQklDmRdpA3MBn&#10;OPerMBSJwvPH3RnG6nxWTSKHllURDB6EAd+gzk+1OSAK6u+4vn7vXaPf37mluCTRE6L5pGdpxxkZ&#10;4qjcTybRt4BHU5P6VrPG0jMFU9SBkdvaqskEirnKFckfMBintuZtWZnLcFIwiBVB7g4Jpscsnmbl&#10;JPPC8ZJxW3YeG9U1UiSKD9xnDTP8kYHfLtwK2z4b8PWCYuNSlurpnB2WSYRlyQVLNyCSP89aVy1C&#10;5y0FrPdyhAr3Ep+7FFyB9T/hXonhnwzollYPP4okC3jnbFZ7iDEuOrBckevI7Vf0nVdCtPD10NKt&#10;Bp16FwCVErS9OrHjvz+NYF1crbzKjK811L9/58emP8OanfcvlUddzYubDwrqd+kYM1j5YCqyplJP&#10;QlsA9PX0q5eeHPB/kHy9QkCSHKsrk7fb7n865WYsyj7TcIVHRVHt7e9Vpp5wSYgyRIdw2j8s/n+t&#10;TYXMuxJe+HNPW7xZapDNbvyHljkBxnvgf4fStC20rRdKjWea4XUJW4WG33KuB3YsAfwH6Vnm5vPm&#10;dnDsekgUOG+h6flV14b26RZbmWLGxdpLKuc+gHXrTYXXREt3qVxfW7E3Tw2yZ8q2j4RRz0Ucfp3q&#10;O0u0jf5JhBxu8xGy3+OaqXtq9tBtKkqH79Q2TnH8qyVDkOwBIGScg0yW2dFJeQ3cu66ujKhXHL8j&#10;r0Hrz3pLQ2dvdLJHKquScPs3Kvua5tFKRZlY5GSeOcZxV2zvUhfzJFEsRHKkU7sSm7nSTT6OZ282&#10;CH74DSRja2D3Cg46+/v3qtN4ftdW2zaTctIy8MXGxgMZH4/j6e9ZLS2strJJG7vKxARXOMDOT7Ho&#10;KitpJLV1IkmjdD90HkH5c8GnGN1oac19zQtra+0uVXWSdHZgFljbleMj7vJ+pp/iC2j1DypJpEtr&#10;vhBcOg8qZexZlziTnnPbB47uXVp5IgXaSTYAMOhOTgjkjn8On061u6fq9i1xJ59rczJLH+9RSGjB&#10;J5O3A61ElJalKzVjzi80TULVPNlgEkGc+dBIJI/b5kJA/Gq8cO5fl7deK769sdIs7qHUdKkdZ3lK&#10;+QiFMD+8CRhee3P4VmavpT3Qt7+GCO3SXcsnlnG916kLnA6j9R7k5jOcEtUcuuVG4E5PHPatK21a&#10;+gliL3c7RIvlkbz8sZ6454p8lntUA4LL94jvVZoQxOTjOeKe4os6yHxJBpsUTWTTLNK58twu5Ykz&#10;gtjI/L/9VdTp8eoz2aPNbKbbzHlZnT55i/OV5HGCM8V5zpwmjgE8MW+SFmVQw4ww6H8R09zXpNve&#10;NbWsUUcMpuTCkj2u87lGzo5J4PTAByABQlFas2jJs0YLa00tU+xW2x7h03wZIjQj0HT8upNc34t8&#10;Qx3tlaaH4fkAnvWAKjAHlj+Ju4Geg7nOemK0Nf8AEa2WnXMlxcS2k1zGP3Ucxd9vQBf7vXrjPP5c&#10;j4fglg1c/Y4IZNbv32Q27sWWzhAONx+i8855+tTe4/Q7Kw0zTfCml+RbSNJcsrSzXDYy2Blmz29v&#10;qK8n1G5udcvmu53SG3XOAv3Vz29WOc+/J/DtNRs9QafUNK1PUI/t7+WGEbEI6fM21T/CTxwcd/Ws&#10;O1ht7iw+wiBIlQtJFKcnaeAc+owufwoTFNrYwIYfMCRQRMFx8i929WNdBaaSExHEVaQ/62Y4KR+w&#10;9frVnT9PcSTWoTZLMVG4HoOeMjscjp1xW4kdvbgIhVIkXp2P4UXCK0uVjpVpaJvEXmyYz5srH9Bz&#10;x9aVtTUoIEjhPG1WROV9vpUF5PJNOsYDGMtgcfeNJFZRxQiQsxkb7qn696VirkF5bxSzBpQXY/xJ&#10;6fy9aZHpiTDb5WFxwc8ite2iXzm89DIjHJGeR+NacMNoMnZIyjoDjGadwtco2VnBbIvk2iI4xyTn&#10;p6/jmtGTBTM0jPnqqnCipHeIRgxQqFA+65/l0qbzP3TmOFI+NxIBJ/XP6UhmWypJIAAVGMYp+9wT&#10;tCqMAAqMYH4VIbpYIt7tGwI/5aD7v41lz+I7a2ciNIS2DgsOCMUWFcs3FuzK7rGx55YdF+tUJZRA&#10;n+sBZxjAAxWTfa9e6gQnmOE6ktxj6fpVXzmZtuCSeMdun+fyp2Fc0muXd9rOCuMg+hHP9KqxxNdx&#10;SW5GQ3KA88+n+fapbO1eWN5G4UcDt706GXbuSMAAEfNjoaBGfdaJLp7lTCwIALlRh84zjOOOvas+&#10;KykbDKp5PPp+vX8TXc2d15kZWdBI+PkbOP1/Op4tEjkUuyHOMnaM49+lAJHFndFJuUkegPQe30qV&#10;oku4SyOBtbkf3fpWze6O7LmJM84O3v8AgawpjNYudny/3gRkEe/+NAMzp38l9gRRsOPlzk/X86qo&#10;VONwGAM5Azk5zzWhO8dym7yyoUcsBwPx6fnVZ1jjXfvB3E5OMZFMhofDEIoGlKbh90ADv7f5/CoD&#10;Kc7c4zySeo/yKsc3ToB8q9FAPb0qSS0KbhvDODyFOST35/z3pg0QW2ozRSfu5SoA6gc/ia2rPU71&#10;VxEEYnn5yCD71hJZvE58xSrdAG71cMkUKq5yrE/LjBFFgTNO417WS3zRxKoOcIoHf1p1v4svY5Ns&#10;juSMAhzgfSq1tfI43SR/gOevtQ5tZuZFCjbjJHOc0hmwfFz/ACAQxBlIO4E0h8Tw3MuZrWIDp8ow&#10;a5e4s7ZnP2eSRuemP1rNlhdSwGQR15yT9KLBzHpEUtjdoWgPPXayjgD+dKRGFw8fynowArzmG5nt&#10;m3hmBGADkjFWhrN8CczggcbG6UrFKaOu+B//ACUbxjzn3/7aGveq+fvgFIZvHHiqVgAzoGIH/XQ1&#10;9A0GoUUUUAFFFFABRRRQAUUUUAfH+nSGPxL4jIk2ZvXG4HkfO9dPo9zFbzm5a3SQW8JaMZ+XdkBT&#10;j9a5fToHm8T+IwnRbxyx9AHfmt9rgQ28tnBG2JCC8hHXHZfb64reKTjYwk2pFy7vb7UJP39yw67i&#10;hxk/X86Rry9jhSEXUohT7qbsr17gcH8Qapw3pSP5xhnYnpnj096nlzI0OCV3D5/9mnZC5m92bP8A&#10;aPiO/wBlpb3jO2MhY4UBUY9QvArXsbbUbV7WBooWveSoeTeykjl8AAdB94k/j0o8JzLDZ69LGMvF&#10;bo28feP3v5nFZ32mGSeWS/uJmt4Pnm2cmV2YLg84wATx04rF72SNYtpXZqCQW5XTtJSae4Zt9xdo&#10;gYyHoxAPGM8ZOAO2easXx0nwras2osb2eQ7lhYA/8COfcdfoAOK4e41+8SWUWEz2sbArvUASMvuR&#10;9O2AP1rDuDLLKWkdiWJJYnPPc+/1pqnfcn2i6Glq3inUdTnaS6ZGwflTYOOOMf8A66tQ+M0ESLNo&#10;9rO64Bd2Yg/8BJIz9OK5x0O3ruPv6fhVVxICcAc9Mdq15IvQnmken2XjiC/uFWOxlkkjP7uMFU59&#10;cE8456dPyrA8Uao8z3MbqgurmdJGRSG8lVXaq5/vHv2FcSWkHqCO+asRRzMmdr5ySG7fmahU0ndF&#10;Oo2rMtW8kyzrGih5CwUKOd1d7qVo9npemWMsirdLE8kgLDKbjwv0AH5sa47R7yTTtatb1F/eW8iu&#10;QDnd6g/UcV3WreGb7UNQ/tG0lF9p965ZZ4ZQvlk9mB6HnpSm9VcUNmcxiVGALh4uuFGSR7VrW17Y&#10;28e54ZJGYf6k5GPqeP61Vk06axiktAtxc3JbaTFH+7A+p5P5VkXlxdNN5NwxMiKF27sbPQH/AApr&#10;Ul6HSXF4morFHDHGgQkxwplvmJ6sTx0zx61QlvIEZkcJK/8AE5Gfw4Nc6J3CnazEdMjpSBnY/MSM&#10;dBmmkS5M0J5bRmLkAHOTxjP+FZ890gJECuT7etKIUwzZ69e+KNibCFK4PGe9MnmKcks8h+fdwfWp&#10;IrcOWY888VPwG3AnOfSpsgqAOPU4oY1IpyK5fagGOg45o86VW8pX4U5zU9wyQKQSC3Yj+VUPMwjY&#10;JGemeTmkVYbNcMSwDY56+tRCJmzl25HrTkiJXLLkj9KuR2xfjZz6gUx2KaoIxwTjv3zTwwLbeme9&#10;a0WkMwLM6rg4BAPNWhotsFBSbc4698fWi4WMYROcYBxmrkFi7YI4961I7WG2VCSHc9CBkfjVmUyq&#10;qv5S7McHAGfYUCsU0i8vCHOB1Izinn7TK+5GBC44xUgzcK20qg5z60x4iiD727k9O1IaFjuLJo9s&#10;jTCXngHj86Uy5woO5em7GMfWqdxbeUhOMEDk8nJqa1G/duk2gHLGmK72JHRhPGW52kZx0PP+FUJG&#10;AOdvv1rVkKnHzg7e6DGapvYsec4J4x6UgauMXUpowI9q4HdhnH4+lPXUXA5HJPf/AOvUTRKJFVgC&#10;B3HemSWYkTAwRnPODTIa8zs9I8M6jfCOW5KxQyDerZ529uOvT6Vb8QaA5sIlsYd1xanBCgbpAcZ+&#10;vYj0qr4P1s2CtBqXmywwrmORSSY1yM5HQ9vfrXby7dQia8tn+1QsACkIBK46kAnnjqvXj3rGUpJm&#10;8Iwa0PKFsryCTF/p9wkUed58k4A98jjj3qOWeywVWCdG3HDEggj6Y4/OvbLbfGxhch4XXMT+q4+6&#10;f89D7GuA8U+CruJ5rnTQZbZgWMYYAx/h3GPT0q41E3qKdNpe6cTHLCHbY5K5xuYYBx+NbGh+IJNG&#10;vfMCmW3lULLCeMj1HuOay/sgUKS7bQD6fl+tNtwsqhVHyqc8HOM/rWjs0ZPe6N/xdAgKanaIlxZS&#10;rl3QHep9f6HPp15rm4pgsbmFlkjzhuMj6Edq6/QUa6tbvR1kImmU+RkAgtj+f+A9K4W6tbnSr14p&#10;N0UsZwQy+vPTp3FOEmnoDSauSjh/NtmKSJyVDfMnuPat3TPGF3ZTxSSr5pQ4bLYDD19j7/pWPC8V&#10;06CNlgut2FX+FvoT0/zzViWxdpTDcxG3ugM8jAb3xXI8FJz5sM7S/l6P0/y+7sfTUc9w+IorD5vF&#10;tLRVF8S9e/rr5rqevaPr1nq6xxRSot08Ydot2SBxnB79RXTRIIowAOB0r5zikvNKu45kZ43Q/KVY&#10;gfpXXWPxE1fEQeZZmjXHlugy/wCPc4rFVrzcKi5ZLo9CcVktWhTVbDv2tJ6qUddPP+rHrFxlwUAy&#10;7+vYetYOqXen2d6kG1zKR83l4OPTj/8AVWVonxE07UIZtxC3fOOflJ9Oen0rW0ayS4mbU7gbnY/L&#10;kck/4VquaLPGkozVmidrVwEd485HBxyB6eoqjfyR2No9zuYlcBYwMlmPQcVt3kq2tvJcStuZR06D&#10;6VgWt817MWmUFmYMiMudvv7Vp7VtWZg8PFO6JNJspreEz3Y/0ub5pCOi+ij2Fa9ujTOEUqec4Izi&#10;ldGhjVmcDJ+6e9WrZ4UiOGVZX6k8cVTqR5bImNKXNeQXeFmXfH5iAdBjg+uDXE+L9PtraWHV7KUx&#10;zbwsiMCCeMD6dMc9eK7G4XY6NJ8xB4HUGsbxTdzf2NJHBaxySyMFwy7gB3OPWs4vU6Jbakmm6wNR&#10;05HWPdcR4ZiqgBgfX68j/wDVXhPje6trr4iRvrVtcLo0M2JwmSSO65HTnjg554r1TwmPs2rXNtIS&#10;FVCeDjJyOK5jxLaSW3iC5eP7O9tM5kLn5+D1De45H/660jFXaIcmlcp+GfDfhzVtbu5fDN29tp/l&#10;+VM6XDeawPO1Q3IU4UMxA9B1JHqBtri10SysvMjhjYsqujqggjAwMdM49hXkF3ZaXoPi7wdfafHH&#10;BcTXcr3DKSq7QU2jA44y44HPfNejtd3HjBLW3tzMNHWPypJYVIF42QCuc8RAjBbPzcgcZyr2Zpbm&#10;TOR+JV7qPijw7Z2OjWY1CwtrwvPJA++SdlDfcXJJQAkbv4iMjgZOToWp22pxmdGaDyZNkqyjaUPp&#10;9a7rxh4y0zw/d3UkFqbaK0Xy4Ggg2LOcfdyrKeCCMjjg+leeeDtR/szTtRuNTRnfU5RO8G3IwTnJ&#10;yevXH1pwutupE0mtTdvJHmgWOIbI4zwydXXOcn1qIWfmqqQM2HG5gP7oHTPpVFZbp4ZJ7azuvLLb&#10;tyRttC+mT1q/p95cGOa7SGRPLAVnVcr6YPvjn8D61oYWZUeOZC80qAkjAO3gewqpHDNMSxBXkAYG&#10;eK221yM7i1uPwGQPU4qJdUjmVhHZb3J4bdt56DtRqLQprB5cZdVzI/OeuB65NQSTTBtoBkfdkgKO&#10;f/rdKmmlulYoYigI5UjmoYmMUTn5vNlbBIBOFHp/k0DvYrSv5fzFDGxOQQcfoaiWR9pyGTI4LDr7&#10;5NX2jvUUsZo4hkn527flWaBPdzukeLgvkcDt39z+gouFrl2OdNrFn3DGSFP3hzjp+NM815XCxWfm&#10;ZP3cHJ/AHj9au2Gi28D+Zeyl5MYCocDP1H5YGK2bK6QFreJTEGGDs4LHPr179PpSbKSSMOHRpnbf&#10;dypbIRu8teuPb61r2ViixEwRLbQJkeY/3pMY7+2e1XHtLOGdTcu53D7gOBjPU/oam1GSFo8I8YjC&#10;AKkZ4A/zmpFfQpvDbQnfPI8+3BXLHH86rT3NvIq5jgid22qFUDaM+tStE9rAk14rGNwNi78Ejtx6&#10;Viz3rPmFSFjJy+Bz2/wp2JubNzqtlDalIY1eQHG75dp/DHNZckhmgE5RQm4KwXnk55/Q1TnVIp0Z&#10;ZQ6rwQAefzFX9OuVaRrcIGin+Vl4ye/HoeBRYq19xbWCOGCW4kIUZwoP59qoPHNeTfuIndj3VeB0&#10;710UunskSxEieHhkYcZ/Dsf5UJciLBUq0nOecAe3vSBuxmRaIkW1Lp1Vz1cn7vY1tWvhyK3lEr3Q&#10;lfGM7SOBx78elQzXMd1bs8rMkoX5Rsz/AJFU7K+MdyiSbm5xz2/woJTNCe0lgkZo2IK87h/OqUtx&#10;OxxPKxA6YPXH8/xrXmne7TaqbIzxkn+uOKxb64WKEhdjE8Dt09KBG1Y6EdR8PJdwzJ58sjqkY+U/&#10;KQMM34jgfXNav/CO+ZBb21xes+wAmKJeDjqQo6/XFWNMiGneD7KS6Z3Y5ZFiUlyZWUhQO5wCfoRX&#10;TWSRw25nmG2eYCSUHJKEgfLjtjIGKwlNnVGCOVuPDNltmFnHcQ3Ma5XfG+3p0PHQ+oqNLdNR1C0j&#10;cfKxWaVAxKpHGNiJnHPIYk8V1fiQv/YEy28Es29fmAjYYUcnOe3GPxrH0NWb7VdrMpWWTbGqgYEY&#10;A2dsjjt/WkpNq5Tik7Ip3wW88aWEDws3lxtJlgCD1wR9DWpYxNczX9+AQJZjICGxhU+Vcntnbn8a&#10;z0aZdRMl27o0UrNAIkOUU4yCRnOQPTBz37XbDTHvrKXTo9dmaxORJAsaCQg9QzYz+lJspKxjDTLz&#10;xGJb5fMt9MlbfFAJstICepPIHfrVlNE02zQstmjKuSySDecY5wTzkfWujMUenxR2kYVIlGEUdhVe&#10;6TYwnHJOMgevr/n0FDk2PlRl3dvaabp0k0USfZHBSXac4zwDnrjPB5715wYDMIpj8oCCNwvOGHHP&#10;4Yx9D6V6Pe29mPDZQq4Rdi4DkEsGHXJ56dKx7zwkYbv/AIl0uVcHakj498dDn8fStINLcyqJy0Rm&#10;xSzRWzQLIURolJHY5A6fhj8q7Dwfp8SaSZJGVBI5KoeDtHGfXnn6VU0zw7LIwOoXMcNurBALYhmD&#10;ZxgkjjtWzqdzpfhyW1SO4SIDImiaQsdmM7yD0ORgeue9KTT0QqcGtWSapAtlbyzRbSQjeWT0LY+X&#10;P41yvhuw1Cz8U3WnaiNuoXGnyJDLkHy85ORjoCc/jn1qR/FlreXGYkkntLWUSiNMLucHK72PCKOD&#10;z1PTNXtL1S3sL7UvEes3Nr9suQscNpbzrK8cY7ZHHpz7e9KN0i2le6OYuFgl0Se1mYQyJKiyK3WI&#10;qpUjHXqoPHYnrisprcrGYZMnIVlIOQx+Zcg+9Sa9rzalqNzcSRKPNbPloPu/dHJ9cIv69OlU9JS4&#10;vbqHT4EeaSYkBVGcZwQfYDnn3962SsrmL3sh4iLBotvzKM8HJzTUgIOGTc3TI6n/ABq3NZrp0EZu&#10;GVsSOitEQcspIz9OD+VT7GlgF0tncfZeokPPvxxVXRLi0MnWRbjzfs74UZ2BPuADjt/OltNLfWtQ&#10;aKFhBAyFxJOoDAd844wCD71YspojdqV3CI8Mm4njHfpwK2Dpqy2zQyTTeVPLvURjiMckjPQHk1Ld&#10;gjG+py0pjhuHt4ZTMsbFVmRCocdc+1SfYp2zIYXwyjaVyR/+r8a6Lw3a2pV7aWPcsrjzHCZGCCAD&#10;j3x/kVp+L9NjityLZI4xFARGEUEYU88ev3qnn1sNRurnP6EltaX1wZki3rGF3SHAz3A4PNdLBpWm&#10;G0N7LaWskEpBcxvkrnr8wxXmd/PdTLCLmR3RRiMcYXP8qm01riV5MzyJEFDFdxC9sU5Qb1uOFRJb&#10;G1qlnFp2szCzeQrA4ZC/UYwRmuyh8T3WrTCG3WeIZ4kROAR1BY5B5/CuW0u3GpXMrHftjP7wOCC5&#10;Puf/AK9dZClvDGIoohAuS21RgZ+v+NRJrYuEXuthkujxanMZbpmZkXYqlVCg+uFA/OsjyLaznaKO&#10;GISxnBKjJH4/561pXcfkRSSwy/ZixLSYwA5Pc+/vXFza+lg7k/vnbhRnq2cfl/n3pRTkhylyvVHT&#10;WuoPYajCDONlw2Hikk7f3lB9O+KfdzR6rc3lzJdONEgaJ2f++69Fj9QSRz+VeXahqs95cGaZyZOd&#10;oUjKjrgZ+v8A9artr4nvbERskLTXKHMUsx3LECSTtQjAJJ689OKv2b3J9qm7FfVdI1BLia7kWaNS&#10;4Ko7qNuRkDA5yFHPWoJ4oEIKhlbqzEng9/qc0t5q8l4Ckvy7pWmlcnG9jjJPQfgB/wDWSD/TGRGZ&#10;cFh8xPqcf1rVXtqYys3oR217JA5d2Zt2diZycY//AF1LC088c1uJQts0qbYzEWO89gBzn1/D2zeh&#10;0h5VSeOWMETtCfMORGQuRn65xz3FSaPp0UupMbiUx21vGZhGr7TccDKg8ckHn24qW0VFa6lp9FS5&#10;8O/arkw2tvApRpQAzXE2CTt9Rzjjqc/WuUubaJRmBj1wN4C9cYxya2tX1mbWL1HlIjtUH7mGMALG&#10;mTwBj2Oao+ZEyZJ+TrjFEboVSSvZGepKRSIGXOcg45J69f8A69MXzymeoI9Bin3MyrJuROGGNvGO&#10;D271RAkxuJYYPFUStdyYFiHLqcZ2hz78nHvSMFuMgryBwV5/X/I96RCFILkttzhTzyaejH+JSfbB&#10;JHvQDIraN34K4GeXx9e/+etWPLEkalT8pPDZwD7e9Mfdt2umCBx5jgcfQYqMyl2y3z+hPAoDViT4&#10;gYc+aRzkADH/ANeo2m8z+E7QOB/n2qSSBypA69eBx+ApiW0zBcRnGcD86VykiMCSZwoycdM9B+VX&#10;xp8hibb2AxkdP85q7baaIEBIJmbopq8YdsnlqQzDgnb900rg0ZEGjyNIBIVA9xk4q+ukxxhXY5I7&#10;Eflj9atopiCuzYZugzz78damMokg9WzjDMeOMUrhcjjQJH+5k/eFjkY6AUiw4QhstgdMcY96jjlD&#10;SLuHHYnJHUelWA8bLINwyASWY4LcUgvcikk8jCqoL4GCDWW8uX+YsSWwG9+OtTiIzMX3FRjpn/62&#10;ajeIluXbJY7fQVS0MnK7M2aZhli24rk/X86pLbyySbpFO7sh7CujTRJ7hcoNqk58xgcZ7D3q7a6G&#10;Yo98qSTbQPmXBz+NFzWOiMWy0OaVBNJ8seM9OTW1b2ItVAgiUsV5556CpfPSaUIsAIb5V8xj/iBT&#10;zbugAMJXacE5P9KQ7lcwSl979/4V5P0qN42RimS2Oo2kEYpZ70xM8cJA7Fh/n9ar/wBq3BUbsNgc&#10;Ejn+YoSJuia9jFukcj4JYj92G6/Wsy+luZ3WPyvLQ42puz+vemXWoiWUmRufbtTlurIzCRCoboRm&#10;mNFRbWVvl2sfbFWobNgdznA7960Jb20dfMhkbeR0x+me9VLm7Ey7lRU2nJweT9aZRcmXdCjoePu9&#10;e4qsVcDJbI6HHWi0nyrox4P86ZIzSZEak+o7ikRIjklhiHzHkH61UNwzyZAOD2HWplsp5XUsm1c/&#10;eJxVpbSOLoSwxzTVibES24WBpZc7zwq7sAf4VUkK4JHy7SAVJwO+SD36VJfXS4CdAO/tVHzWaRCz&#10;k7+Dg8n6cYHU/nTGkXYV2ICWzk87QOMAAID/f79SP8Kubgo4JKk8Ejn/AOtVOMljyy+oCrx+fpVg&#10;yEoqJgjdkA/56UEstQQtNcq84DIoB4GOB2JFJe7AMAYwThccj/HtzTDeJb7Q0aqo5I9T6ms+WfzZ&#10;EKlirfMAGzjmkh7lm1kkhnSXawYn5SRjGO/61ctbeDUJhulWKRW5dI8kg/h1z9KqbQsKZQMec56c&#10;/QjNbPhvTk1AvcTjy7RZAjiIgTTseqIOM+pPYfWk9CoalVdKu57hUs7aWTjkKjSMv+9tBx0NakPh&#10;7VLa3ElxptxEjNg+YjIAPUnPHPr+ldDceKLe1ZLPT90WDtS0tAnfHLuQRn2AP+8ary6mblf9Lie4&#10;9Va5kxj04OCPoBU80jS0UZC+HLv7SxDWG/hgJJM4J5HfGcdj+VbcfhW8W2eVrZt0ShQ8SnBGRyGJ&#10;9/4QK19NuxYWC3zxJaWRP7uOL/WTMOoVjkgerdPrVS81S81SAtOoMP3EhUEqg68DPPbk/ifVXYtC&#10;vHpNlbt9pvby2Yr0iicTSyeo3AkL05yatTPYJNK9potjEjDC+aXmPOeeTt/Q46Gs6Wa2gjOQqFhz&#10;5Zzx+uO9VzM00ckjs3kAhsr97J6ZP9aoLmvJc2jWa+Vptp9pzgsYUwRznACDPfvTbHVZbNGWGKCP&#10;apf57VDuPP8AExJP5e1YyQeY0flXjNKiBjlunXjPrSGFIr2AvO5kcHO0/cOcDrwaCeZlq/nkv8Nf&#10;3YaMcqNxwvXoDx37Cn2+lQtKhiuLd227wpVgeueMd/0qjeac4SWaZtygHawPXGP0rLgl2zR+U21+&#10;mMZzTuxc2up0UNg0LvMUWNItxJZgeMDBrKuF8u8EsMiszjkqc4Na2fttsUndssN0hznkd89q56RG&#10;sr3acMoPbnIpbhIZJNLDcMGU8HnPfmtWOaC6tGt4/wB1JIBv3H0PGP8A9Xaq8ogvQ0sLMHJAweSP&#10;rj61VmtZrSXgkSKOf50E2tsaOnyM9qbaRwjKxB+XG3Pdj+fao7nH2VEjZmaInKkHp/L/APXWY13d&#10;QyvJ5hVpAFYqOo9Kdb3k9vukRsjG05759qLCbWzNiPUo5HVPKWLeNrFhnA9v0/xoJhDCEykEjDZ7&#10;nj0/Gs+K5+0+WdqbsbT0GR6n8KsmPZKcqScbcL1FJj8yZoNkbxmP7wzhumM1Elvaldi/KT2xyOem&#10;TT4JGE/l4JTbwSO9Szh7eVWTBDHJUA8VIPyM+a2a2PmRt5g/jXnj2qaC4trhFjLbGIxt6fyq7Ih2&#10;8HKMcgjv/nNZEYEF4XOAvIOBkc00GxeaCJwibQq56hcY9uOvQVp6Xctp13KLGKHfKFUIylwe2B3y&#10;f8Ky4pQzDOCWOB7YqW2lDXC3CyEMjhlKtxkfSh3eg1J3OmnsNSVna8tLWzCpmSR124z6Dkt+GayN&#10;UvlndYLYfuIVIUsMM5PViM+vb0xVmPxBd+VNHeBb0EH5bokkZ4OCCGH4GnGbS58CW0lhKjczxy78&#10;g4wcEZP/AH1UbFyaasc8245ZmGCcdOM+tQ3GmloPNBbDfpXcaX4e0W+VpxeXMwjj3vEItpIGQOmR&#10;ya567tJdPuJrd4ijFgjA8456Z/KquLlaVzP8NwznUUgjV3G4PzwTjn/Gu41291eXVLm1tYZGnS5Y&#10;pOxARYyfl+pxxz6Vz2mWH2bVIJZLqJV5LqsmT0OM44/Wul8Q3Z05ftEQLAsGlCfeZcD5s9h7j1oK&#10;S0KVtoCpdLNqE/2m/JH3z0P09hz9B24rCub0eF9dhv4ARI0o3sSpeRSOSF/hBB79D7Vpw3d1Hd20&#10;cEcD2motvtfNUEo2SGVn4Ofu85rD8daDJopgeSKNZZzuZoWYocEcfNk5A689+1LrqXstDovHQ2a/&#10;aXsZBtry0WWNlVQSB1yc5J2sOawNq3M9vI5IIudjEAAkcFSSPXJH4Vra/eCfQ/DyO0bNHaSAdc7d&#10;nX/x2sbQBHMt1Nc8AOkgGcA7Q3H/AI9mktiKmsjotHgWPS7OYFmlYONvdeox+lV7uVrdisnzSDgE&#10;HoK3LayOBNe3UMcn3lhDKCoPrSSNpUecyQsSfrzSTNraHPQSiS8iaRW5bCqAcj8O9XpA6zh2ik2d&#10;iVPHr16U+7/si0mS7NwwYngQtnn3z0qrdeJ7GzGIZJ5SwxtJUbf51VxbbmwsEbL5iozA/wAQGanj&#10;RkDuyHykHJbgA15s+uXbmV47pogTkjHWqh1a6lP726l8vdkkN1/CnYnmPRLjWLSCHcWAbP3d361g&#10;ar4nmbfFuKxtwyhsdO1Y1g8F5LGJXfyk5cs+Mgdh7ngVO1hFqc7yG4wSxwB2+lAXZWGsxSsy3KzG&#10;M9dp61ct5NHkG7o3GDIM4qOTSHhA8uNnHUkDJz6VnXFs0bfvA4I/OmTsb4TTgc/aMk+n49/x/SrN&#10;u9s9pcwIVYkKytn04x/X8K5qKwlkOY3IXqV/uj3P+fwrR0+MJcRw24YybvnkwcAeg/8Ar/8A60xp&#10;m7do1rbxxYKblHOSMnvkf1qtFCoCkLyepxT7iR5QATuZTjPfPetK3hEwBBUD9MUFElhAdu4/LjqR&#10;xS3d7FFIkSyvtXk45H5VHdX1lZ27rHIHmHAx0H51zI1OL7Q0koMhPoT1oJbOiFy0yiORRtwQB0YZ&#10;qveaalzH8u0NnODxx7H1qkdZtIwpto5GbHO4YwaSbVbiUH92F+nJNFh3MG8sJLaZx5c0YPXv/wDX&#10;P51myqVkG7a2MAlhgn8D1/Wuvy13GEkzzwpPH5Vk3OiTcvAWZgclcdqZLRn22LdUlncAkZRQ3I9+&#10;OlXItUB/dq77PZOP8az2WaBtrQ7XXqrJwPw/xq1CtztHmfdzjG4Db+vFIEaLFLuxJG1WhJOduCB6&#10;c/8A1qw7iSMyqqlSFHXd1rQEqlXjfIYggMDgEen+en41S+z+fO5LbVYgZkA3D8fWmgZUlYq5KqT2&#10;BU1atbuNnETttYfxFetTMbGLMY3ysv8AEzAAHj0qnP5aDfHGQvQMP880CtY3kshdR7YwSezIB/Tn&#10;tVWbRyvy7mDKTlWyCD9PzrIhupIsFS2P97P/AOqtmDXIpYglz88gA/ebufxzQGjMqexZWPXjk471&#10;UMTKBxjsBt611BksJyrtcKp649T0qs/2HP3mbnOBTuLlZqfs+/8AI5+J/wDrkv8A6Ga+hK+f/gLt&#10;/wCE78V7M7dgxn/roa+gKk3WwUUUUDCiiigAooooAKKKKAPkvw5HLJ4u8RhAChvWWRSeCu9+w5PT&#10;tW7dSQpLLFs24Y8suD7ZB71T8G2Goan4h8V2mnzmFpNQxIwQ4CbpckuPuj26nt0rt9a0rQvDWniK&#10;KEz6iwyZy5G0+u3p16DHPNXGS2M5x6nn0kytICqs+OjAYAP1qWB5E27g5LAgF+f/AK/Sp2G99xjz&#10;+Oe3vUZlEU+HidgDlih+bHoPStbmC3Om8M3UpXUdMhtS8lyEYyu+BGqZPzHnv2rMgvLMtq9nc3Kb&#10;Wt2Kksf9YhBUA9+dw465qpPfXmohLS3UQWij5baEYXpyW/vH3NUZLKRZcMnzDnnmosaOViNpkjGd&#10;hHAz+dKuyXoGPoMUklud/JFWbaPYCAOR1K81RNiNLVVUsw3MW24Pb8KlFosiYKx8HONoq1GIVQ7l&#10;/e55ww9OPao/OiRstliB0B5zSuO6Kbae6uWVVx6gCo2t3ICzbmwflq6bjzWKIcA/cxySfrUqMyDJ&#10;G4570AlcpxWUxjL7GVVPzfjXW+DfEMeh3D2l28gs7oBWcZ/dMPuvj2rDB3HEcStgZ+7TkAeQhlbb&#10;1IYdjSaurMpaM2fHlx4kubgLcKIdNZcRS2x/dTDsSw659D+VcNKGgzbj7x4bjOPavT/B91qC3H9l&#10;R25vdPl/1kDjiIEcsrH7vB/Gue8Q+G7ew168jsrhJbYPlWVx3529eSOn4VMXbQJK+pyIjxGZM5AO&#10;MD/CmxoztwoPPXtXQrpkEchWZD8mdwzj/P0qSKyRE3xoAMfeZQMgnsau5FjBdJlRlG5T0FTQWc+x&#10;nKnYvOSa6FbdYygYI+ejPlVAxnp1NPfy0I8tlkm5K+WvCn6Dj060XBRRkw6MyFTMfJBPVjg1LJp1&#10;tJC3k3DSTByNiAkEepp8k0iII3kfaDwEI+Unv796rtLslEqs6nodnUr74xnmgZFLp+0qHG5SN20n&#10;P4VK1to7zNEIZowx+QZzjpzyen+c96tuof8A5ZOwfBJyTnFQSWkaI0skikn7sajn8ew4oGRSaXGk&#10;heNSUPQsOn41bs4VZWQzQQ4+Xvnp3wO9V4WZYlChupA7A++f89KnDG0xLNsGf4iA2eOw5z/nNAXG&#10;ThVDKsvmEDAK9Pr7Uy2zGgDPF6qp6j8hUbajEZDIwkwfQKM81Xk1cGVSgCqRk7mPP48UWZPMjVkl&#10;dCyDCAnGeRk9sdKoXqtbvGQ5bPOegqaGwn1l5/JaOBLaEzSM5JGB2z2P1qzqunXtnp0Md6YmdhmI&#10;LLk49x24o0uLVq5XwY3yJA64HI/iqVVG3cpwMYxuqukoFuFMYiOOcKSajF9BGBjLA9sYoHcLhXZu&#10;QD3qGGRY5vnHDcZHOPetBCs0fFvO3y5yoyB2/DkgVp2XhDUNWKHy3t4CCxlkGMjtgdTQ2luLlbeh&#10;l74Sg8qTzSQf4SOfpThbO4wcgH/PStDV/DF34f8AKmimM9pIwViqlWUn156e9U/NZeSzMMY+Zv0o&#10;TT2FKXK7MgubV3ZIQu3blTznn/61WtF0lZ9RijmkIRt3JGemPujkEkn07VLBazXbxrHbtnqAh+Zu&#10;n5D3PFWNf0i70nT7S6SZkvHcpDFFyY1AOTu9cn9TQ30KWup0v/CNQJCxDXghPUDy4xj3yBWFCu3X&#10;YrfSGnEiy7Vd3UAMD1yuQR1rlxLOZAZpXdu7M3OfTmrlldLZzec8mcA7WDbCG9jzyP51Ki0DnG+x&#10;63evbaPYLPdTAsCWXrjcc8Kvbrj6VjTePIlspVtrNvtXAXzsFVB9cGuIu9Zvb1dsty0wdsKzHcyj&#10;uAe3TtVJIJmEk3niOKMDfI2BhQcD3PPYe9KNNdS3Nv4RDslXZIRt3cNIOPp7ZqxaatZ6TIGWxiup&#10;wxIck4XsOM9jyK569vjczLFGVdAQAqrgse9XtM0uRrqLzj8p3HywMDOOCf51s0upjdo2dF1cWWqw&#10;XUVsJCrhj544Bz2AP5c/hW38TtDF1ajWraCNZQ2J9vYHpnnrjH5muV3DkNjaTjFehaHqK6roz2ly&#10;Ud4k2SK38cZ6H2x3PfHvUSbi0zWklJNdTxaPKkCTPOed+SSevWr1tqr2xUExzwj+CY7h9FOcr07E&#10;Vd1/Q5NI1VrMgNExLI+c5Q5x/n2rCubaRJDg539SpByM9M1toyDror2wvw4LiAnpFMdyk+gcD+eP&#10;rVW40hhkxBlP91+h+h6GuVjd42YSAqevXB6cD8K1LbVbpLfySS9uTuMLYZQc+/Q8DkGnVUK8eWvH&#10;mX4r0f6O6OjA4zE5fPnwc+S+63i/WP6qzJHt5IZFd4yjr91iOn0/IVqaf4n1bTJle2uSqjqnOG+o&#10;zg/lRa6naThkWVreTltlwd6ADk/P1/MY96V0tJiweDaAcGWIhkz6ZXj865I5b/0D1reUv89V+R7c&#10;+I8LiP8AkY4TX+em9fu0f4s6a38djUrqEaonlwDh1iGcnPX/ABrudKn0m8lFxBdRSEDd5auMgD26&#10;46V40+k7hut5ldT0z/iKgAvbCUSIZYnHR0PT8RWFeli8Mv39Jpd1qv6+Zph8DleYP/hOxSb/AJZ6&#10;S/R/cj2PVtXF1qCW8G7aDhsdfpUeram0dtHHFGHupmCwjHOfX8K850bxDPbb3luo2lzlVmjJDexI&#10;xiuhsddI1drq7t2uXkAWJrZtyoo6gA/WilKNRXi7nnY3B18JN060WvPo/R9TsYvtEFssUM5MqR7R&#10;I43c9yQfpT9TWa7s08sJJKpJZs/KSB/n8qx7DxRpN1cTW8pntNn8c67Qw74OeueOauy6ilzPHbae&#10;yvJ0UIQR+nYdzV2ZxqxjWcEJ8XslyqmKRC5B5Bzz0pvjsWSaZAsMGG3kf6rHy4qpPc+X4mgcrcJt&#10;dUfdHtxn69uCa6LxGulHR5EunRS6l4gZACzYJAAJxVt2aZFnJNI8a1MLqWv+ErC7hUw/bDHIpZgH&#10;8xkyDjp6cGvUPGNxe+HvDUjaZ9jtIbG2+0Ipc7g287QuRk9B6da8p12aG2k0e4fbvg1KNiT02Zzz&#10;+VXptPg8e+JPEF9Jeyy6bYOkVtGjkRlQpGVHYZUHgDO4mqkve0HBpQ1M5Y/EPi9dKk1i5hmsoRvi&#10;hBILFiPvep59fauv02BnvhDaJC0gLOkrjIXb/HjoTgE85Az2xmqkNuII1iTCqgCqoPQAYrQitZI4&#10;5GhnXeyFGUnB2nr/AFFVy2VkZc7buyPV7q3FmkMV/Pczq37wBtsbY/2cc/Tp6k9Ky73X766sUtfK&#10;hihXjbEgUDkHjHT/AD6DF5YIpVdpQFl4HTFNl0KQ4VWVQx6k/qcdqaSQm29jniy8/KPp0/GmM7A4&#10;DjjkkHHFdJa+EJbklRcx7sElVyzcew70+Xw5Gls4ZlYADzFB56/p06GhyJUbHHT6hLJLu8wt8u0H&#10;JyfT/P8A+qtrR1ub1kWNCAqjLv0zQ2mWovPkjO04xvOefT/PpW8221063MMaxkjHyMfmIJFJsvSx&#10;WbTY4v8AXu1zIMEFiVXPripYVjCvGIoonOf9WMcf4UQpJcybZNw3/cGOv/1qSyh+0PuLRllbo/ep&#10;IV7+Q1rWYsfLO4KCeDwAPerenap5Mnz7lQAAo2ME/kRWnPDJFDIXCiRwFXy8gAf/AF8msZbZBqLw&#10;tgcbj79eBVIfLZ3Rp6lIt9EZ1AyV4XHX3zWNaIeW/gI2tnPB7dO/FW45ImnMMTShEHzOBkDp1x09&#10;KdJbLHtaJxKjEyMEGcYBI/z70Cavqap8PQysJ9TMkYZSCsasyxgA9SOn61wGfLnYp86Bs7sEEj2r&#10;vo7PxXOlo9tBKLeQFei7No9V9D2PeuSSIWV0VMcnnx5DJnG0j6emKmLfU0mkraEcFhPekhIyoYja&#10;SM/hmrttZx6YGEsKSMR1EnT34qsl3cs223d0C/N+7G3A/CtCwsZLmU7g+9wwdmBJXI//AF1bIWux&#10;tWEltqUO1flmwAFIwPQ8j8Kxryyks5WDLlW5BI4YVentbbTIXL3axvjCgLku2M4wRx+NUbbXi1u0&#10;F7GbiPAwejIfapCWpUnnAj+XuCuT0H+etVzLiUpjoepH4/41ZuEjUllbfEw7dR9apgeZtbOS3Ugn&#10;NUZ2Ze0+0vtSultbMSSMFLFARhfzrprPwGtyga7vrhLhicwRw529OCd3oOtZOkx6zbr/AGlZwyYC&#10;sPMyDvwOcDuf89q6DQryE6NbNBBG1w82y6nlTeyEk84754A7fWspt9DenFPdHT6vohfQUFuzfaLH&#10;ZNCSeTsQDB9yB+eKp+FdXabSr2VIVSQ3R+f++XOcn3AP6VT1K41i1e2bT7vzZZjhbX7PHuPP3uBj&#10;H1x9ad4Xgkt/MtrhClyXeeZA24KThVHHGTlj/kVlb3dTZP3tDYl1aGynCXNzO7XGSIid2QvXAJAA&#10;5rItZDby3KxQsbREMxLN86gsxA6YJ2gd6l12BrnV7GKIMq2g3yFTy5Yj5B9QP1+tJrV1Jo3hm4nB&#10;RJiOMjI3scfjjPA9BQl2KfmLq08a6ckigTiQqIh2cnpyeg96x7HUprdJboWd1cA7RGLWCQqvPUOQ&#10;OxB44496o30l3a6fYpcXcdpFtULEELmPC8uzdSQMnGMZxVHVfEtxqOmJpOjxTRWMcYjeR2AZ1GB+&#10;HGc96pRuTzcp0Go+Mra2gC3Ba4vYyCI4gG2H+67dOv41hah4y1q8jkjjs7K0jkyOhdwv1HGfqKxN&#10;J0tb2XO9UiiGZJDyiY649TXcWWgQixOoNLBp2n8ATzrueXHc+xI45/SqcYxJ5pS2OKN7dX99H+8m&#10;gSIBYP32SH4LOSPbP5AZrRmuvEel3IjW6M84ygUKsr+/Ayw6VtQDw/NqaJbf2jrdweiRoqofrwCB&#10;65OK6TTbS4a4vLyZFivbyUl1hcHy0HCxbgep+8SOw7UpTS6DjBvqeYHxJq0F2U8gC5MrSMoiw3md&#10;mI67h2yOM5qNovEGtXflSQzh3YuysMM7f3jnJJ598du9egWNv/a+r3sOmSG006zGJnt1AluGOcnI&#10;GQOD0/Aem/bRWtoEtoWtrOWTBAILuR6sB368k0OolsgVNvdnK6d4AMOm27alerGinakMUYZgxx0H&#10;PP4McY57Ce78M6FZ6dJcTjVII1/5bOuxvqAVAz+Fb+o6xb2K+TDPmfH72RSoYjvhix2/l+VUobaO&#10;4voZ4v8ASLyNN3l3Q3Mynvhjhv8AeUis+aW7L5Y7HCPpEN6kUekWF3FaKcy319hQSf4cDjGee+TX&#10;YeH0MehOthpz2EBcxNcowa5vG5JCH+Hoct2A6Z6L4lSS+jExWdHiILwkZRVGeg4OD3459aLbxOdR&#10;ENrJKtmtuN0EtnbnCMARymTxg4xj8aptyRKSixz+GUuopFNtElwUUeUFO2EEj5Vb+JvVjnP0Fb1x&#10;pFpJMv2hWkW3Xaf7mcc/LWPLq900jtc6raARAAukR3bT3OMgZ57HHcVuaZdWt1brBBdLcYJLnltx&#10;z13Y6fXk1LuVo9Dmrzw9pcd7ut1uomYfMsIJAU+q4OOvtWJexDThLFcCaJZZCIoosb3XA5ZhwBz+&#10;PNegaxew6Vpsks0e5x91M58w9sf1+leT32oz6pd+dPtjUDKRKgAAI5/l1rSDbMalomjPciDShM6A&#10;b2aOCFMlcAYZ2I6tz+fpinvqGqalFb2gtPKRYsCNVyxQHg7ck496ikuo10+z+x7PtSIQSF3CMEsS&#10;ee/IwR0x9KqWtjPdyu0zuzv83Qkt6k//AK+9aWRjdv3UaemaOJ9ct1vICLWFi8rTDaFVQSc59a6S&#10;eLTNeuVvzGRbHMYVY8GVRxk5/THbvXMJA6YS9mnkgyMoAoBx6gDnp3rplv42i8xXDIo6ovI+qj+l&#10;ZzZtSSSsa9rZ6XJAbawZUaABdg4KjHAIPtXPeIdYj0SMwNte8fAjh65z3PoOvNV9W8UadY2JuoZw&#10;14hxGIiMg4PXPb1rgvtOo6/ezXU7eZdT/u14ACgjkd8AKcf8CpRg3qzV1LKy3JdQ8QXl+8cSz70g&#10;UKZMYGQuC2evP9ayfKS4Vo1lydu7jpj1z3+gzXY2vg+RJ4pZYxNbIoyqsB83uD1FdDZ22nJau0Ft&#10;G8UgKuUgK4HIP3QCO9ac6jojDlcneTPNoLfZER5KOxHTAP8An8KJXuUBCxlV9jj9K7PxP/Y9vZxS&#10;xyD7RhUFu3BC84I4z27/AI9K5S5n5liVvlRcghs4qk76kTTi7FCQSSYV4YSwwf8AV4I6deRn8aps&#10;kouH8sAccKBwuPbJAq9NMSzKTnJAwpxups0qLFEFiYE/e2nrx1/z6e9UQNS+ntLP7PHKoLOJGCAE&#10;swBA5J9DVa41GaQnaFizztQbQP6UiIN7yxpznoBU3lDaS4J78DOKB36FGIyMgZhlAAoyP5Dqaa5M&#10;rnOcdMnHA+tX5LWaYERqARxuBHT6VUl0qbDZdiQOOccUXGlczZpJJHZUcYBxkHjP+H+NMhuGWTB+&#10;YdB6A1d/sm4IIAIUc4Xn9auWmhzTNnaFC/xOcbfpSuXpYzxG0rgIrHPate20F2jLzybFHWMH5q0r&#10;Wwt9O2y58ybuB069P/r1cnnV0bBIYjqq4Gfw+lK4mZ1tpmnQM/np5nylRnOM46jHp+NAsbFFwqje&#10;DxuXqKu+ayx5fcXzu3AYwPp69KrjZJCXGCy9OMZoFzE4tA7M67BHxzt749qcLWFR/rF3Y/gHBH4m&#10;qX21o5Wyu6Ldlg3XB9/xq/LeQxwxn+IZ5XPPPQ849OMUhpimzZmxAAz/AMbH5QPxPtVO7AhlxGSM&#10;Yyy88jqaVtR4KMpI5zkg/pionXzinzKeeSpyTmgTehWM5fKbfl7nbz17mnRlzIBGcY+YE84/+tUz&#10;WyhgEUjtgHrRJEkbqp+Uqcgg9D9aZlzajZIC0YcYyeo71YtvLAKyoVPTdim20jSI3mAHAwcfz9/w&#10;9abcLiGRyu07eMelIp3T0K7SIGK4wg4HP+FS297Zaekc32d5J+5ZgBWTJK7neR7YHNI+94wpTJBz&#10;gdqqwloy/Nq0l0wT5gvGAOenvVdb+RIyodlyuCmckj3x9KpIjyZcABSR87Ht7cfTmiVWjCjzFAzn&#10;POP5UJIbZeS6zjcdvHcdPSpRqU6q2JmBA6Z4z6ZrJSFwu9pCAepI6mlMm5goO5Rx83bj0oshFuSZ&#10;GT92RubtnGf8aYyoUO47efWoWIALb8H1A7VWafcxQkenzd6ASJGshLuYcqOPrn/JqtNYzRjci5HP&#10;PpUgvERuWCnoVHUjrgflV+O+tQu4SSgn1Wg1Rkxyup2uDx7VejeBkIc7T2A7+1TvcW1wH8xQHxw+&#10;ME1SSzd5QIn3bjhQaANSCNZCVhXow4xWvJZPHsljXIIwRjv61VtIVsEyWDNn5h/T/wCvWxDqDdWY&#10;qxAAUntxx0pBcwZ5HGMjucjNUbidhnacgdfauqu4oLhUkaDDEH5E+X885rnrjT1lZvIUoccKe5+t&#10;CJcTHVZJH3cue3A9vU/5xTpYWA6HcRzkr0/OpJbK7jwRauMdCBTUtbqdtiwSN+fFVdCsySGNVQvn&#10;CjnIHX6cD+Qqf5N6E8qvG71P+f8ACpItG1BLYyeQ4i+mQfy+lQtbuAUJAAGcE4pXE4shdjPKWIJU&#10;c8r1x0ploA9yxCEk9MjHH0q1JYOgKowBbgjd1B/z0qGOxHm7Q/zZ4G4/0z7UXHbQvTKTbFTGduPT&#10;9c1DYGXMkcbyZYYKr1I/L27U7yXitdySnptOOeff1FNsZoreRmlPUfKoAPPqR0P0PWmSlbQ29MiF&#10;vAbgjDMxQbR90dz+OcfnV3+0IIG3qQwJz97P04qtb309/CXld5vKTkk5K89Mn69qrRxq0hTIKjng&#10;VNu5bOu8Qz/bdOtri1t5ChtozbOhJWMID5q8dG3fNn09q50a5eiF8AYYbC4XA9SBXUeGLy4t3W2C&#10;GSCR0DRk9GyAGX0POPcHB4pdd8NWltqv2aKYRxynLxg7VQgkBuc4B6gdhntipTS0KcW1dHHG5lt2&#10;cPEWfPKuOVP6Us+ryz23kkoqAYO3uevU8/yq/qmimC5Ng8kcsqMAlwkmSq+npjB9sU2TQPslpayz&#10;zRyNMCGjKAEc4HIHf/GqTRHIzJglkjy4cru67ehrTfUR50LfZ/3akMwds5HoMVI1hBbQyGQqQFyh&#10;U5BO4ce3GT+FZ8LRvODLsQKSFII3Y64ovcVmtDX1O6g+wBreQqZQT8p9+hJ9qyYrdjt3Ngdz0/Wp&#10;UEbIzO/3V4zyTnirVpLm18t4wwjBw2cNjt/P3pDa1HRSJhgkvz+gJ649+tJJFKzZ2kkE4J7cVDbk&#10;yzBVikhc5KY+YHHuKvF4hG6rNIWzt+6c/wA/0pD9TNngkkDmOPY6D5gD19adbagsETQy26tlhlsk&#10;HgdPStK3lt4HeKQx+eB/y0z39RyP881XvRp/lNGZVDAggr8o6cnB9ce1AmiWbTo/PKMwIYbg3XcD&#10;0yKSHSY3JST5Y3HBzkj6Z696gtndpdgdpNrfKXJAYdsZ71ryWj3DtMsf3ec57fT+tS7jML+x7hWY&#10;RSrIqsVDjgH8fpSWdysV00d2xiCZUrgnnpzW1qV5dWlpCyWyBZG2+cTlcjAx6Zrs9B8B2Rtv7Q1c&#10;re3F4isFCbVjBXOBjv70c1lqONNt6HAiz+0J5ltMkgQ5IT+H65+tX3sp5GzJC4Y4yMYwPYn8a7uT&#10;wVoUbssdvJAAhZpIpWBxnpg8GrK2Fjo2mT3Mjy3Ekr+VCWwxXJ2qAp4J7kmpc0X7F9Ty9ryO3byp&#10;Eyh67T6cfhUq6Hd6xqUVvpnlTPKu4q5wFUdd3p1/OvWIPDGlWhjkgs4muEYfvJyW3ZxuJHTOOnHB&#10;pNVsHvLtLK1ZLRJlLXU0SASOoI+XPXml7TsUqPc8o1bQrawtriWfUF+0E/JDBFhd2ec8n/61VLIL&#10;ZKs5CNgggMMq3sRXucVlZ2lktrFbRrbquPL2gjHv/wDXqgPD+ilSDpdrg8n92KFMHS6nkt3Ibpmu&#10;lVITJyI0PCggA4x9OlUVS9mthKlo5gHymUk7Sc8ck113i3RoLW9UWNsYbKRlgco4IMhPIUE5Bxjo&#10;Mda6RLV9P8PoV0dVgARfKLpvk7ZOBjPU5zT5rC9nd6nmMfiKezcQb3XKA+WrbgT2zjjv+dbuvn+2&#10;HMlvGHu2iX91u+ZgBgsnqTjp1xz34w20OBNRvLcg253F1lbupbgH06kHHcEVvXP2S6s5kmmAbank&#10;mIFmDKfvcgDpxx2+lD7oajo0x9pFZ3ei3NjE6pItkGLAcq45b9QK3/DCR6poUAnCXExtGWN2+f5h&#10;1H5FRj0rC0q8Ilup1iR544jHLuUKJskKrH1OeD6gj0JpPCEz6LqlxaiQyxIytG5BGWxyvPQ4Y/lS&#10;V9irrQivdNEOmx2gdnWUmbT5Ez1PDxH/AGv8PrT/ABBrkOseAxBcyN/aNvMiFX4ZyMjOM+mc+9bu&#10;t26WkdytzfkWcji6tN2NyBucKOvDY49Pqa5jxYqtDb6tHZq8yObe7dcBCy5HTB5OCM/SmmTJNbHN&#10;/Z572SIGQkJHtB/ur/k/rWlmC0tzDysZUjPv6mq8dzcypFBYaJc+fNuKGQ5yB6ADt+HWqOr6VrEN&#10;zb2l9A5uZv8AVpDIvfqDgZ/Kr8jPlk9izZ6z5FyUtwJTjnDD9alkfUroNsiNvB1LscAD03Vds9Hb&#10;w6R+9SS9zkkHKxj09/8AP1qO8iutXlLzTMeMgAYX8vwoKtoZDyReYPOmluwvO3JAz3/ziqxCqTIU&#10;KqTwvWteXTxbBw8cjhRwwHH59KruJpdsQXDAYCKvPXv/APqoCxmj99Jt2jsB6/hVn7OlqAXQb+oy&#10;M1bMIsvldN0wONu0gKf6mqsszySYdjub8R+FAERJmIG0KcfeB5/T/wDXTRNJbNku3yng4I5q19ml&#10;jBaUqhyBzkn8qYIDuwqyt/uxY/nQBJHrGpswVp3lTHR+4rSt53uMK8GGbBAbpjnPXtWckT26nIMa&#10;k/xEE/lV2zWR2yAwQ8MxOCR7elIEb0MFu9gFc7EdzllGdxyeAPbAqawijjWRbNY5AVGXYYMffn09&#10;6picvMI922JBjA7Adua09PlKb42+4wxgqM4HQ+lSWirc2zqVVM4ALF9uMjvWb/ajxK9sJNoJ5x6/&#10;gK2LnUFtoZbUhQpyMgDpnp+dYAa3cMQyAqecEc/hVCYQ2c19ISVYp78A1omxgtkCuoMn90Dt+FB1&#10;6C3iVIIVRj1duce4qS3123dMPApcnIkYfnQIh8gueIFXBxkjirMdl8o38Dv71pQ6xZyoPkjGP4Md&#10;aW7ZrgbhbeWrHIIPagZWt7JZH+RlwB/ED19M1rCSCCNUuUH+8qhj/jUDJDYwCScgL6L1PtiqM7XN&#10;2okRTDGxGVz1x9aALjtpt2u0LErqMAPkZ/nWLf6YHgYRxLGy8FB/F/8AXpDcWdq/3maUZzjmrtu0&#10;15NkqxB7NwT9f0oA4iaCeFmCoZFPBUZyPas+aeVUWN0dcdgAM/XjmvRrzRo7ojK7MDhi20g57mue&#10;1DwzIsjYkLMD1Y7senIouJo56GC/mCiG3UDn5mwT29fpUn2NlO6a4DS/w4ODx6VM+kTxMAzFTjnH&#10;1o+yPErBmfr0XA//AF0gsVZoPmzIXCkdWGWP4Cqph2oCiMEJ+85Az+Patc28cUZl3eYTnKkZx35x&#10;x+ueKhijWTDyv85XIGMbR/SncOWxnjEYDBtx5yoXgfjUqSOPmU/N19auSW8QxyA2M5I6VTktHRt6&#10;HJzzg0CsdZ8AG3eNvFLccxg8f9dDX0FXz5+z/u/4TTxRuGG8tcgf9dDX0HQbIKKKKACiiigAoooo&#10;AKKKKAPlvwh4il0HW/GAhhEjS3pbLNgLteTt360691i61W6V3WVnLbmLYUdOPf0qHwlo82reJPFa&#10;wPAGS9OUkfaWG+Tpxz0rq08Ha5K5KW8KKoxlpAQfoRVxcVr1M5qTOfMedwBBwc8A4NMW2mYFljJj&#10;H3iB/P8Az3ral0TUbKULdaTcyYQ58l+v4gH8qpyXmnRXAW7tLuAEYHqBj6c1d+xkotbmWQyuMYDA&#10;kYXginvdbELblDgA4I/Q1py6LBf27y6RqZmcAfuJsBifrnj8awZbaeCZ7a4TbIjbWUc80k7ilFou&#10;2m27UyMyKMgbe2Of/rfnUj2kEXLORkZAjbofX2qrZ27q5CbkIHpVe9uVj8xFdpCckscjBPP50DHz&#10;6nieRliiOSMApjGOOKi8154jhGJzywHAHYD9apQxlzubO5uw7VswIkajf909SpyRTAdBGIY/n2nj&#10;djv9asouUV9yADnk4z6iq00hIVML85xnuAO1W7GxlupBbxoTJwWYk4QdMk9h9aBoWMTNHJNHDO8I&#10;UhmRPlX6nFRaWLSfU7eC7m+zW8jfPN5edg7cenSvRjBD4c8OpFPKvmQr1P8AE5DMF6cgkEYrz+00&#10;i61u5uHtLZI4kO9iWCqgJ4AJP/1+KiMr3G4OLR2niG4mstDji0Jlk0cBVlePIkd/70mcHB7duK4c&#10;38qKwO59/ryVwe1dlvutD0aHfFDeqqvb3dojENLGzbgVJH3lOfpXLvDo99MYV1ObT2Y48q9hIAPp&#10;uXP5kClB2HOLexVmvR5DtKGRmb5Ux/k1mnV3V2/fEscDjPStjV/Bd9YWkN7BcW95ZSYT7RbvvVX/&#10;ALp7g1nr4ea2ZPNDSuw3KoGOPXntVpojlfUqC6JZiWbBH3mPJqwt9cbTzkkYGTnIq/Lp9rp7BbuM&#10;RSMPMWMPvYLjqQOnrz7daztUmkYQxLEyQuA2TwzDkDd6fTp0+tO4uWyEk1J3baWjAIAIA6Dp2pI7&#10;wcADdzuBHH9Kr+VHFDv2hX7DPOaZEnmbVJPvTE7lqTUJfMA5IwBt/wD1UsV8udzqGUD7oH5d6gl2&#10;woQq/Ng81WkCmAYUDIB68GgLloaoJFCknJGM9ce1QyXKAjLu5HTH+NRLGduFHAHp9KsW9lLPtyML&#10;2OKAtcgjdyFSNflHYnNXILN2xvY7RjA9K0hp0dio80EH1457VDc3ZhTbGQMccnIx6e/NAcqW5p+H&#10;PE8Ph+4vEurR7m1mi2uEwTuHTrjjkjrVfxF4gsNWkhktI7mMRJsHnAEkAkjoT0PfuK57cXBDk5B4&#10;wcCp0lULjahHYGk4q9w53aw7+228zcIfNyoBPQH6deajidmC5UL8x2kqePrTsxsN22JgB94c7fp1&#10;qxGiqA43bunPNMOdnVeC9Tl03WIldR5N1+4Dg5wxPH05FehieSO1VYlzJHI0OCPTp+mD+NeKQXU8&#10;EyuN0bowYEHv2P19677T/FYubPddSiK5JHmMVwCQRtcAdewYDnGMdMVnOD3NadS6szT8RK76PM15&#10;bFkRlZDHlSG6Dnkd64iz1S08uVZLFllPCsGyRx644/LtXf6HcSaxoLJqDxSuxZJRHnjnjr37g/Su&#10;L8R6Smn6gHUAAHEiYJVvRgO2R+uaIdmKotOZGvpnjDSNPstjac6Pj946MMOR3yeTWD4n8SJrZgmS&#10;AQJEDGih9xyepJ4HtW5oNlpN7OkF3Yw726MDxjAx/Xn61g+K7CwvNdkh06zkiWBvLkbeMFh1Cr78&#10;c5pxUeYHzcu5z0NzJxNJHuiz9M0+N4brUU+U+TGNzBj6f/X/AK130Pw/ji0e1e5LrIQJHLhQqA8l&#10;TudSPen3ngqxkLRW0y2rAZxDZytk+rZYgD3FV7SIvZSWp500q3M5a3PlL0Q46/SpP7G1W8tmuDKD&#10;bo2SD8p+uM5rsLPwmtprFok13YzRF8Rgncpb3A9/U/4V2t94fV7N7MtGSylnS1RYg59lOVB/L60O&#10;qlsONN9TyKzs4bZwUbdLjBduAPwq3FeEyfIjK0eNvlkr/WuoXwpoFy08aXt3HfR9IriMAdOw784H&#10;+NczdaHfwkn7BcxjH3irAfXkYNNSTJcGhLqeNryV4otqklsbcde2KsWV4FkXzJnRCNjvHwxjJ56d&#10;azljulYICjgjqx/wFTqkjxAIpZl5zjGaqxCdnc6rxHY6RfeG1XS/NuHslJjZgSzAkdePf+XvXmgV&#10;mjGVWKJQcbj7fQn/ACa6Sw1W8027ja5l8mJJP3q4AzGeOfw/XFVdZ0l7C53JNFJZS5eB0PA9v549&#10;cU46aFN31Ry7WxiLxEYOTnnNNhtSzskaMZHGBt5I/wD1cn2xWvaWs2pyRwTKFiRlL3IUsYx05x16&#10;+ldTpvhmODMyGQK33d+Cze59PpTlJIdyvZ6D5GkMIrNLm4dSkjSs3Az/AMsz6/7TfTGK5ua6vdFv&#10;ZEVZrWXuSM5HoeOR3r1i2QpbCIKCB0z1qa+0W01ezEF5Ashx8jdGQ+xrD2lty1E8mt9XVJDLdxyI&#10;GORJbgKrEDuv3T+GK3IrmVsyP9nltyM+bbuW29Bhl6r179KvT+CbuzgAjxujGWltgSQOeHTvxjlR&#10;nHUVy81t9nl3XNqwdnPl3Vs23J5zjjB+nBrroYyrRf7uWnboc9fB0a/8SOvfqaVxpy3J8+2kQoxP&#10;IOVJHXBFMtLG7iZm854Mf3GOW/IirloDIcpcRTM8XyocQTH35+Rz+P8AOk8y8iukgmiVSxxtnxA4&#10;98E7T+BohQy+vW9rUThLfR6X9Oh6E85zmjg3g4SVSFre8veS7J6X9Xqek2vhd73RbUNLGXZV87OJ&#10;Vcd8Hgg+/P40638MPo18tzYyjcuflDbDg9cg8EVyFnqGqaK4e3llhVucYyjfgeDXQ2vj2UkLqFmk&#10;o6Fo+P0P+NbVcprW5qLU4njU82pX5aycJGVqulag+q3E9zcyFZTuxIm3nHHXj9a5LxDb3f27z7gR&#10;klFUbGySoGASOo4H04rt/FvjGOfQjbaVDMrzHa7L8pjUYPQevSvNLm+F46m6UTOo2l92xwOc8jgn&#10;n09a8zE4Kc48lVOJ9DlGb/Ua/t6LUrqz9P0Klxbw3cJhnQPHnO0+vrXT+CVtNK0ye3ghPy3Ad+c7&#10;1cbGz7ADj/erNuoLN7QTWEhkEWFlGDxkcE+/UGtjwKkVxq95ZyqG+1WMsaAn+Lhh/wCg5ryKXtMP&#10;iFTk9D7jMFhM1yqeLpwSklfZXTW6f9banWeJbKwh0yKQyM90zJv3qAT8pDYwOxHf0rj3DseExxjr&#10;/wDXrprhrS+Zba4mkt7mFNrMyF1YZJJOMnOSee/tVUWWmQtg6qgwTyIHI9h098/lXtLRH5rJXZTi&#10;01TbCSaQJKSNqEf59qLy2vo2ALoQDtDKNowBjvitdLDTLnSpru9umnhAYC4jyoBXAwBgc8jqCPfi&#10;uW0bVZNO1CGUyyJaM+JR94Mvf8fpRcEki2uo3loypBNCzRsGBVTvBx057e1UJNVu9UvXu3ZEMXzF&#10;gme/oevWqusakLq+luLdPK3enB+vHTPX8aZpcV3JOIU+ZJMGRiMcd+ce1A7ams1qLjUoUlnSPzCv&#10;7xlwoB78en9K1dRs5LZo7RJEcrEN0iHII9Acevt3qKSwe3u7aUxGSHbjJ5AOTwffkU2/V7bO84Y/&#10;px/QfzNITQ3TZ4YYHURObhwVdt+Dj29KxneaxuXKqMjOcjt7GrFkkk15BHHKEk35MjchR/Wutj8I&#10;2L3GZftN1OyMcj5VPY9OAfYmk5JbijFy2Muw1AXtttEONnJKj+f+e1UdXimtL5ZAzI+0OpB9qzLc&#10;z6VfN8rDlkkjcYPX+Y6VtXM66nZh9j+aAOvYf1qhvVF7QZnsbG+1C1VWuBJHFEXAITcGyR78EA9s&#10;nrXQaf4TV7Uvd3bmZ3LOsTAgE9jkHmuW0gXM9s2n244klVm46kBhg+wya7u3097HFvDZLIipu3vF&#10;nd+PrWU3Y0pq6syz5mqWbq0Vx9ohUAeVKig/gy4x+VeS63CLzxDqFxaygwPK0uc4yGOeuPfGK9Mu&#10;dUTS7aWdg4jiGWhY7jycfK349D+leWxEsr5Ay7ElsYop9wquysSWNviUjI2HA28kYznr6cVrwz/Y&#10;ssjRsc8AjP4VUs02/MrKpXnnvVLUpGllUMQIwMKqZyTWhlrYi1G8juZF/fMJSxEiuh2qe2MVSN0p&#10;CAxKSnHuR/n+dRT2zpMGOVBXdyOcHPbqO9TRtAjgybmj4zggEfz64phY0bS4t4yPNkKxMMhWU9f8&#10;/WrN9bW8cu62dJYmGVI7fh2rITb5qbkbaCCNrY4rUsZYp2aHeVwuQWX736UgvfQ6Hwt4mstBspYb&#10;1ZJVeTekaJkjjkjPHoO3WtfR7nSYpkmuLX7IL+KcpAq5aRC42ggdxhsGvP7uNoGZDyVPHtXSW7Ld&#10;aTpeqlhusZ1tZl55Qksp/VgfwqJRW5dOb27HZWlwbO/3zHc506OScjqhUnK8f3snj1FaEP8AZ2i2&#10;KBIUiM7FikYwXfHzGs1YGa/uY1UFnuE34HRFjVh9eSPzNN1Qm61RYkOI7WPaz543HBP8lrFnSixG&#10;GutRa4k2q452Kc9QME/RePxNYGurLq3i+1sJFzY2KC4kXPDMRwT+g/OtrbLDot1cSWqrNK/ALYbZ&#10;wqk8feA5xWTMk9z4tnuLR/KjuI1h3OPlZwMA+w6devTvTW4mcl4jE+o6lKZMJHnYoHPyA/1PP5VX&#10;0uze7ubeyuriG3twQHkJwAuCfpzjFemadIEN3DcWfkXEJxJH97K/wsvsRS3OlWV3hvLRS3IIGQfq&#10;PT2qlUsrEuN3c56ZLTTNOiubqJZUJP2WyThGCn70h9OMgdT39BkyX934hvlm16S5XToz8sNonB9l&#10;BOB06nNdYvh+2S0ndQI5kb5vKGAR1zyT2/rSWltbXMcygeW0TBW2AfNwCCf0/KlzIORspN4h03T9&#10;PVNG057V92JQ0P3VHUk5yx+uR7UuoeLo5IDFp6mKFl2PIsZaUA9huwF/D8KntdIil1Ca2LKYlgMq&#10;t5a5U7sYPHIPPp0qusUuj3f2i5itrixDKJR5Wx8E4LDbwcZ6GkuUfvoq6ZPFHbyNHbXoYtyyqYt/&#10;+8VPP4mtPTUttTncfaxb7BgooyT7gjIzzjPODXUHT9PgIkW1twT8wcqD+IJrlteaSWbT5rJGg1eW&#10;cwxiIg5X5sbm6Y4B9snii6bHqkbF1YCCEi3uGaQchJI1wfyAqhbX1vBchWiQRxDdIq8tCDkeYh9O&#10;Dkf5OrDBcNey287jeDuDDkdB06YGc8Vha1DJps0k8JJuBhI1I4k3Ecde5B61K7DZtLdx3M8un3e1&#10;blBuQgELKnZkP8x2rD1PRVD+aiiK6wSsifLv+uO/+fpanLnw5qClz/xLx5kDKfmjYJnAPp06+v0q&#10;1LeR3ekWE7SRRtNs3sW4RiM4z254o1WqHvoyho9rb/2JbxrZpJPcMyO0yBgzZbk+oAFY/iXWLm21&#10;E2NnczPPbhTJcq4jjyTypCjtkd+5rc1C6uh9nsNHhJuPLKwMf4E6GVs9Ce349ziuEv4Ly0mns7qI&#10;wP8Axhju355znnPrxVwV3dmVSSiiW7vZ2byZ7iWWZRmRnJPfpluv4VmXMX2uVnifGBks3H4Cp2Xf&#10;H5QjLOeS2eTj0/M1bsdMkeVvLdodnzM3QKPf6Y/Stlocusncr6Ylx9rjsZIQQRvYtkgD8O9dXb6X&#10;KJFn+zrJGyFkxIFIJ6ADGOg6nHbtxV3Sl0yS1M5v4p9i/O2QNo6YIP0xXM6h8SVtXdLbTw6gELJK&#10;2ST9AaltyehqoqK1KN94tWC9aC7sDBGpKld2XVvxrN1LxLAsSf2dcvExz5jbcEDjH+f5Vz+parda&#10;vqMt7ckPO+Cdo+UYGPpxWr4X8PDVro72aK3j+aWQde2AvOMn86vljFXYXcnZBo+gXviG6ZizJADu&#10;kkcHv/j6V3N74ek0fR1l0RXku0wFQqMEHgnHTOP88mtaA22nW6W9nDJHEgwOOvuT3NTPqsaOF8xS&#10;zA5VuwAyWPtjvWTm27l8qjoZmg3VxqGngTWzQzxvslUj+Ic/hwQapTa1b2VrfvE7Sf6QRDHyDKxA&#10;JA9gec+9EWqTS3F+1lFm2uEUKdhj8wjO6Q/3RzjPoO54rmL64WSWQkmeQEbGxtUKB6e5AwOMBQMU&#10;0rslpRRDqF9LqMyNd+VuHBRMhc54yep4/l+FZIkLuzFWyDwDjk+p/wAK0ZLcvIzyElh0DLjAx1FO&#10;NiVKhiQhHTOM1pojG7bMyAfNloixU46cDv1/CrMdo9xMN25UXOWzwPzq8AohEQjAAOQKkHmTHqAA&#10;OvTAp3HZLUhkENshEagnOctimxRiSXLEbfYECmSYLoRkjueoB9KmhLoPlDA4yWzx16e9IFtcdkxY&#10;2R43Dqf89elV/O/eMCoIAwSCf5U17nB2gd8de9Ntrd5JMsSpzg880CT1LMQkiwcHZjGVqdpw8bAp&#10;8gAxxjn8O/HeiYmAbFJxs3bc5A/ClhdnWQkgyEY3Nk4P1zSHcrL84ONoB/DHvnrTDE20KzbU7AjG&#10;eevtSFTHOC24gdRjoKu8knIyo6AHI6UCTuihJL5ZcZDEngEZ5xnt9KmWFFsBcOQCeO3p6U/buJ25&#10;/wBnA5pki7bTdvXb5hXGeRx6fhTJWjZRhiLSAYAPOcnrV6eFUHTd8hwc9KhjUK+WGcdcjvV9bRpI&#10;GkfKxqpOT2/PtQXbSxlQ7QjZG4njGep/LnBq39nCqpOAODk8H6UQWqlI5BIAByeuP5cHj/OanuCg&#10;hBQ72dsnKkZPoP8AIpMNkQMwKAA/P2J64qG4RpYSrA7l5WrKwmNcEbDjncPfp7UsjJbxmTPYjk9a&#10;RNihbXcMVuY5CEYHpwTjn8vz/wDrULy/Knado4yfSobmQF3YDdubKgDv7U2NGK4IA9crnNVYe5BB&#10;J50mVyFHLMRirKuHkwhOehKnoBSMhnYIBtP9O5pxSKOIBVGQcgdeff1pivqJNOCQADlunrj/AAqq&#10;6ndmRiB6GpNrKckbmJ6+tDLxllBPTr0oCxCkykeWqnngk8k1UfcXyrYz3PJP0qxO6xtgDBPXjpVW&#10;Rycnb+Gf85oKSCTcRje5UcZB46UwqNnT8s8UokJHPXpjikVWI5XNBRENinOBnHOKmSZkG0r8o/So&#10;ypzyvH0pVQlvvYzQMtLIjdsH61raZCAwmJxg4HPQ1k2NhcXEgCISobliMAfj+FdOLIw2qxkjCgk4&#10;7n2/Sk2BNAqzMJGwwQZOSOTnvTmhkm+ZY9zZyCpGc1DDY48tnIJJ9qvSwJp2lLP5hE7cIFJB/GkJ&#10;il3NhlrtgD8q7WHPr7k02OKZFAnt5JI343IvJA9fesDzcPuyC2c81qxa5KpJEaBQPuJkZ9SadiVJ&#10;Fg7JJggQIvUFmwcfXv8AlV+W3is2LgqzKMgE7uvTjis21uVvUKOu0lsldxPbkgVoPeQWnmSNEryD&#10;7rcFvz6dqRVzPRpTKRkEc5wpXHbBxx1qC+tIpXDq3zdSDzVu0vowrTF1VvmzGOCeenb8qqtvmWSZ&#10;lCOeQqjk8+npRYNzH1K2vElAdmYAYX5icjtj2qrEJ4W3EEN0wwOa7uytY5bJHnLAwucKn3mU44/A&#10;5/M1Ifstw5txG8bjnLRhlP1AHH60bCsjhjdHyBH5IHOQQKZaWs9zKPLQgnAJ213U+k2UB2SJFuIz&#10;/q846cc4zU4s7e2jM9rsMW0nag5Q47jPvTuNIzrbRJTZRxIz7zyc9ye9aMWj24ti6gvMNq5B43d+&#10;PyrKl1WbLBio3AADHAH+RSDWZhC6ogBC4U+n6daNRXOl0Sex0+a61LeZE01Q+3u77sIPpkjJ9q5r&#10;U9Wa7v5LqMzMZDyZeufc1U0m7vLW7LwKrpINkySruV1J6EfgP6V0eradptppNrqMcRhuLosrWwk3&#10;KCDgkZ52/WlomGrRgwai8LFpMKW5JIBz7/Stq61qzlAuZr0MwXAixwvHRQOB6VyN3eMV8pWUFfx4&#10;rPMUwhLFGJI9Pf3FPlJu0aFzrK3LSBXIVjkBSTxWY91K85eFG+bAP8Ck9M9KlWwlMQzF8zEnlWAP&#10;b09q1dM0V7ph5jbY0yScE49eB/hTdkC1GadaandhkijM245x0CHr1/PitNFaKOSJyuQ2zOCOfx69&#10;KuX2o2+mxiC0jCYXyyxG0sAT7Z5/riuY1C5D+XPCzLIOny4H5n8fWoV2VZLQvafqUdhfTC5uJFR3&#10;zsL4Xvyc9f8A69Ok1S1ked4Jd6F8h8FV9TycCsu0hlaVZDEXc9AVzj8+tdFbaQ/ll7iPKg5aDgcj&#10;6U3ZD30Mq4unncOkcytnDHbwQPb6VWSxaRt26RGIJKnv+p/In6V1Qa3gsvsyqsewluQAc9SM9T2r&#10;Pub+JVXbGpDdTnA/DilcTSXUox37oHSckjjA7H2//VXfeGdV0+fwre2kFigv4oHd/wB0CXXPY9eh&#10;A/ya4mSaNwsiRQkH1QnA9e3pXS+BNZ03TvE7vqEiQs0eyCQDailjyDUz1Q4OzO4ubfT/ABP4dWJf&#10;LaB4yIiv/LJsdsdCD2rJsvHMfh/R00vVYz/aNmwjRIwSHQDAJPbjOPoKp+JNSg8N6rImiXcafal8&#10;2W3K7o0Y9GXHQnGcdK4GWXdfSS3UhuZHAdnYYLE9Tgf5+lRGN1qazqWem561Z/ELRNQnjtphNB55&#10;KbmXhOmMn0P6VBqHjvSLW3Fo0ztcRSF4pYUWVMg5XI3A8g+3INeU3jmIqyKAnVc9OnIqC0spryLd&#10;lY48blL9/pV+zRn7aWx6Lb/FW+ETfaLSCX7uxgpQ5HUn5j19q0z8RraS5jnNicmPY8ErBec5DK3T&#10;p2+lcDa2TNLCLiW2uFVSGVlICgc84I/PNdTN4UtbqG0YyCO7ucG3tGbJKYz8zDBGOTn8OTUtQRcX&#10;Ua3O5svE2l3phidpLWV8/upzgZA7Hoeta8kA8ssgCjGQR0/SvIdWstH065WLRdUaa5chXtlQyJu9&#10;FOMHnPXNdboMV/Yv9lu3MeAm6EPwpbt7cEcdPSocVujSMm3ZkfiaZ7HS3uGVhPaRs7eVICpll4ye&#10;+R1BxTPDV+t74YsornUYjPEHyjyjcDvPXPPTFaGqaVb+JZL/AEyW5NtIJlCvFwzhUU4IzyPn7Vyt&#10;58JNQt4zJZ63HIqqWMUqMoPHseT9aaaejE+ZO6E8Xa1bWcsVpZwW97c7d0j8uq9scHBP1zWZZXFj&#10;PL/pU/2WcLuVfL2q59Dk46Z5P5VhPot7HcXFrfJBHLb8tEz7D15xk4J+n4ZqCJJJGEq3B8pRwsg3&#10;r75PWtElbQz5m3dno/huO3XUuLeK7ikcKUkOCWPIOOgA65PXt0qeKygmvvt4uIpWkkIFvAGxGwAU&#10;Lgnrgeg6+lUPD+j/ANp+F5bm3v5bWS3dldGRJYw3XCj05H0rrvDWmLAZLyWIRhyTCGBySerDPXOf&#10;85qNi7X0KXifR9Pa1tLu7WU3QAiEYkbayAE7SOnA71zPiLRtVvfDEY0yHZbTSxm6aRh8qpnLc+4X&#10;J/8Ar122qXCatfafpWGjnlb7RMjAZjjUHAPoScdPQ1yPinxXavoOr6bHcxxKztBGi5LMA21unTOC&#10;evQ0otjkle5i67rFrp+iWFlD5b6h5jyOxwdiHcMEjrkhSPpmqthrLWekRyxN9p1q6+d55DkQRcgD&#10;k53HBOAOhyffmFghZY40wWbj6kn/APVW3ZaU+xUSNWdwN0hUttz8wGPYD9RWtkjHmbehGTIS+6cu&#10;SdzHZgMe/f8ArTluLoOPKk3Hsu3g49AP/r1ujSraGPNy/JwNpUM3+H5VUmeKG3lW3nxJkZDLtJ/y&#10;e1FyrECaxqcKgSJG6t97cM59sfhW3oUqXdxc38kZ8q3j3cDChyOcfrWAtqyPvzufuW7+3tXWLJbw&#10;eHza8h5FLyYGME8nFSyonPxNE88juhLCMtnPQ5/+vUtuirGWQfM3CnFVjfQWch+zgsTkNuHUdP51&#10;B588wV9qxk/dQdDTFc0beL5zsgYso+YjO4dqvi13wGFwrADKsV459R2plt5X2ZZZUAkJ5Df/AK8f&#10;nVCfU4QQkcefU8DP5YpDEuNOS2kMhQep4GB9KSC3MswxKnUYJzxVyzMt4EOSFB5OeAn9T2q+llCF&#10;k8sKCf4xwQfpQCRVOnyMQ6jkZGR34qoXktny24SJgc/rRPLqkOVYfIDu3KSCR9RWfePNIxQBm7gj&#10;JOPrQAalcpO4eP58DkKenvWVI4jIKbgcdqnKmI5AO/OAfSqxgbdgZYnpx1polsgZ7iXOw4UDngnj&#10;8KFunhbL4P8AuDiteOxkmAhgVyM87R9885P04OBThpV0JCkbXEpXqFTKA+gBPNMVmVLe73SDyn5J&#10;6Z6V0Fn4nvYWO6OObaMZcf4Vz11ZSg/PZDjq6Bo/zzxVJmnt5NuGCHkZ5x9KAudVPqV9qlw08UUe&#10;V6gDhfwpBY6pfSDzyzDsueg/wrBtNSW0XMcjh+Rgjhue9b8HjJlREljiO3uo2n86Bm9beF5hOcQm&#10;U7d2SMAfn9KfJFKJgu3EK/KzxkEjH+TWK/ihrsiJnlihPLMrljjtUl1q15dW62tqnkWp/wCAlgfW&#10;kBYkv1hffbZkeI4dJBwf/rVPA8VzIJGTyQx+ZVXIA6/jVbT9FuIbpJpFaQBs7S3X8avSXVnYb4xP&#10;Eu4fccAkfj2/+tQM1GtNM1CCWGz+aRFDbSrDd6jJ71iXeizQ4BWZDjJAJ/rmqd5run2smba8zIOh&#10;TI2/j3qEeOLaSdGug821ceYcZB7H3/GkO5JJYymNueAASQMGqX2NfI3TEcsPkHOe/SkvfEpuYClp&#10;GFjPV3I3Hj9BWfZvqFzOkUali3AAP9aLBcsT6bE+SivvzyMVANDu9pwjgj+HHNdPa6bLbJvlRnYd&#10;cdPzp01zGrk9+nXpQFjJ+AsbRePPFkbDDKgBH/bQ17/Xg3wQO74j+MiO5/8Aahr3mmWFFFFABRRR&#10;QAVCLqA3jWgkX7QsYlMffaSQD+YNTVx0i6m17GzJ4kEyq5Qr/Z3C5AIye33evoPSgDprTUra+luI&#10;oTJ5luwWRZInjIyMg4YDI9xxwfSrdYXhwPIbu6lTUfMlYK0l8YMnbldoEJwMHOcjOT37btAHyd4c&#10;1OLT/E3iZZrGG6ikvmyJAQVw8nRhyOprt9P1fQo7YQPa3cZOS0scil1Oeobg8cflXGeGtOt9Q13x&#10;ZunmiukvSYRGm4Nl5MgntzjnPrXdWHga5i2HULuIRkAukXLD2yR+tP3bak2lfQBr+mWzBf7T1qdC&#10;c4edQf51cs9Wi1CRrZXnvEwDJZ3wRnkjPVkYfeIBBwea5y40H/hI9Va00Cx8qG3OHvJZSVkHY457&#10;g8jrTb60trANZX6tbX9qCqzRtgNx8pJwc9qLJiu0O1Tw5BpLz6hpN78kMgHkZxJHk9COuM46+1Qx&#10;2NzcXrXF8qq0nzkZ7fTOait5pb5beO+uiywZKF+WP+znrjjj0zWjqWpwQWPlQS5jChQoILHjofQC&#10;tEn1M209jN1a++yxRxwvhtxGGydpHQ/X2rmhFJLPuck7iWyfrVp2lupctlz2O7PH4+9TwwnOWTno&#10;OOn4VViL3C3gTGNwOD3HHtViZQnT5eOABxmtHTtGm1AtDDGu4DdywBHocdfXtU2veGDp+mreJdGR&#10;xIFdQmAoIPIOc9f51N1ew7PoYUkwaRTGfmjXjjPPet7wfaTXGrPcbiI4EYMW7llIwf8Ax4n2WszS&#10;YIBqMMUreXExAdjxx/Wus07Szpeptbw3LtbXUTHCD5hjuc9CCePXNKbsrGlKOtyhqWn6truqzzuJ&#10;Y7JGIUuThAoC9PUjHuTW3YWVnDaCzjlkklYbmWeQoDjqQoYNTLScSJNLPG0TS8SEHAcjjI79j/jT&#10;ohaHUoDEPL2CXcCoGX2Dj8mz/wDqrFt2sbKKvcpXRjje2mtwqCR8EAAB1yeeexwD+VbMWnyazDFB&#10;q+kpNaSJi3vYRl0AH8Rznv6Y46VlXkUn9n2VyoV1tSAFYcYRsDPt8nP1qCPxFdyMIVuIRGozsllk&#10;Kj2+U+1CTa0JbSepZSG78D3p81zfaJcZUheUk9m/usOxHp9callcQXlkP7BKywdWtyAZ06nBXuB7&#10;ZFcXqWttPK1u8UTq5z5qvLyfUBmx+lY5cJN5kEpRl5DITkGr5W1qZcyT02O9uIdH1SV4ruNoXM3m&#10;3DzKd8mOQvqo7Vx+q2k9/rd9dWtpIbRCETYrbOAOhz6f/qq7b+K9WHlrcPFqCqMj7VEJDj03cN+t&#10;dLdXY1TwbeappwktDDiKW3ZspuZskqx69Tx1H60tYsu6krHl16AsgVQGIPIBBwaWMiOMEKASM1O+&#10;jXZfeYlC565wP1qydD1FLfcFG1vl+8MHvWxlymU0hml5PzVchtGnxuwqDjIqe209oHbzAiygZ2nA&#10;Bp00xkUdFAyDj/P+cUEOPcvL9l0+WNV3ech+dlGT/P1H61XuNSeSd5cgFiTgckZ/lVFlkkYArgDs&#10;wpwtX2ZAPHYDpTE3LoNe5eRstksOee1QSEyfL36j6VaETuANjEY54p4tXDZweevGKdxWM9Vd2Kgd&#10;OmatxQM64bp6CrSWx6+UxUHlscVbSLAxkZ4JxzSuNozls1PBPIPGT/jVmO3QKqs/QfKdvU+lW4of&#10;Ol+RDuxzgc0rwlFAIJIOfvZ6d8Ci44w7lcwR+UxUsGXA579atpZmaJgXVTH1J+bdzzyfT0pu4+bM&#10;SkYLnacjp649K27KxS+a102MAtcPuc5xsXqcD6UXLSXQn8MRPBcBoLptkxIMAQ7nQAEkHkcE9O/O&#10;K6HVLK21O2HlopYAhXbkN7H2/lV2XSW0dkktVP2deFwfue30pb27tI7M3ckiQSA4dD0kPt7/AOfe&#10;udyu7o2jGyszhp/CF1EDd2zo7jrECdw9vf6fzrM0S4t49ejt9SeWKF22ybBhlbsf5V1tx4htIp4p&#10;7WdkuVIwHX5SP9of16ir1z4gh1REltdJtmvI03SzzBWWDAyTxkn9B71pzNLVGagm9GbU0c1/GiiA&#10;zRJgqbk43Y79Cc49qjluLXSoPtV7fGNG+VUjGNx9B/ET9K4G48YX7TyoZru6z08iTyhn22gECsu7&#10;mn1BlDW62oGdzyTFnb2LPjj2wahU31LdRdDuJfFumibeNOhcg8PcOrP/AFx+JqeDxPpG4LJYxozE&#10;vlGiUg+oIfvXnTfKAkchLDg4kLAAHtkU7YApLdOhGMVfskZe3Z6JDqml6tfx2VxHLCzDEMVzysnp&#10;sk+8pz+FTW0r6H4pj00zme1lVmG9t0kOATg/56GuA05zLOlqR+7kOBn+BicBh6dq3B4n+2eIbO9u&#10;4Iv9HjaOQpkNNlCMt7/40nC2xSqX3OevpIJtXupLXIgeV2iQ9QCeP/1Vf0/S7/UQ8saqFVSQGOC+&#10;MZC+px2rPmWOOOHycFpcg4479K7PRbmKO8ChWjjuY7e4WNRhVkEgRsfXrVybS0MoxUpah4x0m31b&#10;wjb3lrGiCFOQgx8j4z+R/rXKDQLnV9EsniRJJV3QGInbuPUYPQD1Pv0Oa7mSNIfEl9paMTbOgmMZ&#10;GQu4YYe3JBrntJvodNnkt1uFO3dIM8bShP8AMAE/SlBu1jSS1uczplzJ4e1UaXqsAiVGKSsG5Xd0&#10;bAHze5Pb6V3hs5IuEYSJ0x0J/GsLVLnT/F9ybvTtOngu4plJuZAqxuAOd3ccH69Kl/4SOLSZzBfu&#10;IyHCSowA8sEZVh2KkYPc8inJNq9gTim1c14JYxeKsuYABjD8An61qOQigx43Nwo96ryNFPFFs2SL&#10;KoKMpDAg9Kq3t5Fo8aRLI0swYAxKchQeo9QfasdzRGzE5hQBRuYnnjqfU1Q1TR7O4jkcEQyY3TPt&#10;3LI3bcnQn3GCOMGrMd2C3ltbzLIwyNq7uBj06dRRNJDcMqN5qhPmKiM8+/ApLRjbdjzQ2HlXQWLz&#10;LdsgtZTqDuGf+WZPfngHn3NTWH277cLGSN7sSMVFtNFuQfUE5U+4PHvXoEtjZX2LYp5zP/fiPA9e&#10;RxUL6Zd6UyzwztLZxHcyucyRKBg4b+MY/hPPHBrXnFG/U4n+yJBfhHsJNNuYGwGhLFAev3GOffIP&#10;Ss7UX1i0mJm8iZVJDNGEAyc4GVwM8en416GVgadtSvrqKYZ2BVcsZQM/KMdufujPTkmuY8USrktH&#10;bLAtwyyLHHg4C5GeOp57cfWtqNWdN3i7MxrU4VFaSuvM52LWFYqJYXXOMnBwCce3vVh0srtA8ixs&#10;DwGP8s1mTQSOu1Ym3gYAAyOfr24ziktbdLicRgskgbIVn2hv4eRxzx0r04ZpVStUSkvM8yWVUm+a&#10;m3F+Rr2lhZ2i3AWNyZkCbt/3RnP41jA3OmXySxO0U0TB43U8gjoRWvatFvxe6lFaSbflWSJtjnsA&#10;VBx/ntUd/DFc2zSxEMU6NggkD2PNceY4Whj6LqUFy1Ia27rrb9Nj6PhjN8RlOLVDFvmo1Wo37PZX&#10;8tdd9DXj19NTsmmltR58a7XVHCoznJDY/A5HrznninqepIlxLDpayJDNGokQk4D8Hj6dM0eF7c3W&#10;j64iKrSJGjhSM5HzA/8AoQqC1SPb8wIP6V5eDm50lKW518QYalhcwqUqStHR/ekyzciWx0Sz0xSz&#10;LIPtcwP8TsPlH0C4P1J9KoxWO+RRL8uSASR0ro4ry1kS2gvhJE8KhYriNd3GOjL146Ag/hVptGku&#10;dxsJobodSEOG9/lPP4YrpueMrM5rT9CS4ut8zokeN2WPGM1py3cVggaCz3W6NsRzgZIqe20u5kmb&#10;CPCqgg7lOfc47Cq93ZWcjeSNRdo4zgyeWDEpPvn9QO3elcH5D9P1u6c4bc0ZJypOdv49a0pbY3rK&#10;CVKgdcfrWSLa702dbaeDdtGQU5+mD3GPWtNmvimUjWIdcuRu59M0AMgtbe31kD5QiRFpS44XHQY/&#10;IfjU3iXxTc2myy0dYt6EhpmHCD0AzyfU+tVZ7OUMVbfNM/DBPm9+a6TQNKi02NXnjBlPLHAJHsKi&#10;Vk7sqnzPRHBQSS3M8qXkglmkYuWb5gx/D+YrdsLCLymcwoiL1dn3j8Bj+ddfqFhp2qsgnhZGiOY3&#10;jf5xk8+3buDVmz8MWix4SeaXIztZMKPqO/50e0VinTdzNtrezgurBILgD7RGxeUkLsA9j1PpnjJB&#10;9q2VsbUQyrZ6rcC6kGUmkuDIQcf3SdpHtim3OjtGDKzRP5SbVJTbhfw/zzzWPczWkDi3uJnt3Iz5&#10;cq7lxzznp2rJvm2LXu7heW8+tafLDOoMqRR+ezYUtiRlcjbx/B+tcQ1n9lmlsbiMxyQuykduD2rv&#10;Ir5dMt7aeP8A0u3iby5WQ7iI3PO7PUdwfUY9abq2naZrR/tO01G1jxGvmFn3M3HUgchsY9c/zqMr&#10;E1Y3Whw8wDRjyYlVF6uerVA2jXWosQkShRhlduGPbBPb6YrbmWCyVp7y4PGRAoQZk99uRge/5Gma&#10;drenzCMT3kaXEhGA42GRuh4PA56c1bbtdGcEnLVnFXzTuZbe4ciWDcuAMYA7VAVkYyzE5QKSVGPu&#10;KTge5OK1/EEA/t29fa2FZC3qCxBY47Hrx71Qii8lWTcRuGBnknH9OapPQJaMasEhjjjdiXxz/P8A&#10;rWlbadNHAJomVlyM/MAQ30PJogXcA7gEnrircUyrIqxQkyZ+8M8fSncybVwZIvs7bndyVH8PQ1u2&#10;EG3wJeKY1BmuEKlv4lUZOP5fjWesEMkOXuQoXkptOfoBVk6iJQsLOyqqABS+SQOn4ZxwABUvUuNk&#10;7mnaakf7PS9nmMMzxyWrEE9QoAfj2KZP/TMVdsNVht0jWWEmZkV4FAwCpUZP57hn8M1lQ2xvlMUP&#10;zO8gKqVxjI59sYH6VPbr9q1gpAGeO0g8syAZBOecH0znHtUOK3NIybdjVTUVu8NLKHmLsqW0KlnX&#10;b1OAM+hzjuKqahqqwxyWsieS8/7sO7jIB4LbRluM55AqnZakmjeJNTjf91Lc2G2CRl6yjlR+P9Kh&#10;t9Fka4Gn2zSB+NgiOBIoA3liCCWJ9eMVNu5qb13rMV/rcc9tvEENs8c8ki7N5OCowcHg5PI78d6s&#10;W0jQWyfaGCuSzYJ+6pJIB98GoLPw74c0l0M0d2bvBKtOzBgep2bePyrlfECnWrud7BLj7HbfK5kb&#10;LOSeu3GcccHrzyaEk3ZCk7K7OqbVrW3F9PcXUccEiLHFvYDcV3Zx6jLAfnWdpfiHSyLqVryNFLBQ&#10;XbbuwOSAeTXG6XpVzq0zW9hZy3sqAIztwseOmSeB+prrbb4cRQxSTa5f2tvGcFhAoyMf7TDA/AVU&#10;oxjuxRnJ7ItW3iPS7O2vb+4vIgZ51giVCGbYoznjnGWbrWJq/iyy1BHtYw2xuBNICqjgjdjqcc8Y&#10;5OOKsXkngLRggs43vZVHO0tITx74Gf1pfDdpZaxrz382hxx2UcQRIcMzFskhiqjkY45GPepslqXz&#10;N6Ettrd9qkq22jWheGJAPOnVznHHRRx+JFTXDy+GrmDUb9xd3oUrFDNKsZQHqwRQ30yW6e+a6+5m&#10;nFuFezS2tRjDT3AhUEHjaEyfwJrC1bw/Frm2a7BWKIEgpH9nQdOWLZZunoBUKavrsU4u2hlWvjma&#10;51ELBaK93cHaN7nZGPU8ZOAM9q1Yraa/vluri8iuCMOojXbGm0EDqTnGT3659OPPrnSraxvZ7e2l&#10;iul3jZMGySMdB1+nWtmK+k0HRLaNFVp76UPIrZ4hVsAf8CIP4E1pKC3iZxm1pI7CC3a28+4t7k/v&#10;jmQtZs6n/wCtWdfRW4tDdvaWUoDfJLanYN+OARjA54wc/hXQP/a80cEkKxQiTlo2wfKGO+R8xz2G&#10;P6150yznxHfm7dIy0pMqMSRuByMe3p7cVEVdlT0RuWniYx6QZIYo4b+Xc09xK24cdNo6njoOg965&#10;24ad55DeM0jyYdySSVzzg+//AOqrBltot7yKHm3ZUyDuPUZ6d8Gsu4aSSUyNlnxgsRyff9K2jGzO&#10;WpPm0uLLtidI4Y23scBOu49sYq3qUkmlQS2rxuZ5Yx5yKc4HZf6n2xV7QTBp0U2qXMYd0OyBDySc&#10;DOB+XPauV1fWb++vri2Roo5bg5mlXgkA/cHcDH8hVLVhbTzMyCa4eOR4GEMDE577zjnp+Heiw0a8&#10;1aby4l4+8z9QozWggthZwQzEqYgQVReDyfmz3PY1oW9xBFDi2laIjIwCRnueR71bb6EqyLel+DbR&#10;L0pd3Je3ABHlKPnORw2Tkd+ldvJaW8djELUQwW8J3bFAX/6w9e/QV52uq3duS8N4zE8Dcd4z+Off&#10;0rYg1KymsfLu4Jry5KkE8Ngn+6M8fgKwnCT1Z0U5xSaNk3bqrSId/wBG3cjt9a5OW6luTISGO9sb&#10;jj5kB+VR9SOR7VoRvbQRC0u7g2bhhkkNu249Mc1RupLOG4ks7S985G/ieMBD745J478VpGNjFssX&#10;clzqV3NdErEGCqUV9q4HAX+VUpIkIxsViWwyLk4A75HH/wCqmrbvEYvtJeQZIMaPgj6Hn1qzGhhV&#10;lRsEdDRtsZve7KzMsQQsT8v3QQeasQzGNFypKs3Byevr9KM3eoAiRmKr8yoV9+afOjrGGCEKhAJ6&#10;Yz6ZoGKLgBQEcKTyOfXv71n37rFD8j5Z89D936+xq2wUW/mSpnGQOBxzzWXeTLczKltGF7AHuR2p&#10;oViezgMKsZo3fechgOD7+3WlnZYYHwgUY28jknPTrVf7PeQsI9xbGGIzxzz055p6Wsjx45VC3APP&#10;NBRAkRLb9jBABnC1aUokiqCQxGevUH2qf7PtZA0oUEgHONrDGaklW0if93diZ3+7wQC3HHIxz/nF&#10;AtjPuXLy5yvCgk92qS2cKE8wrv6gY6E1CsD3cpGGyG69SP8AGrElu0KonCk4BwvPPrz/AJzRoNLu&#10;DHfIGb5sjGBSwowdnAHpgirEdr5Z3FkcgHaFIPaoIMSTMmAIQwIz1x60iba3RLFAWddrHr8uRjJq&#10;re2ypqKwuw+bll3YCt6E1oyN/Z9uJ5MklsKqnBB9/bmufudULXX2l1LuW3NkcH86aG3Y6CG0iQb7&#10;h4QqgdCGPToODzj1rK1bUQ8/kxttiABIByT6ZNZMl/cXQbzGO3rgnNVHaRXJUZ29yc5osDd9DWiu&#10;wEIRpAAecHA/Krkd/G+A21VQHD7Tkk8dqwzbSxqGwOf4SeTUcfmIfnjyP73GBTsSm0b0t3CkZ8p2&#10;kYDOSNuKzLu7a5QDeDgnIHUfr1oLFwCXxj17ipVso50VldSM/MB1H9KLWBO5lNummTgYAIHPWrKJ&#10;J5WcttHHPIxWl/Z8Uac4RehLMAOT6k04rBEMb1Zh82BhgBSuVsUYrSV8gqeSDgjsP896tfYEXdu2&#10;7sHIBHPQ8Z+tVG1Etv8ALk+UHk8VYttbuI0bKpIuCPuDt0wcUahpcd9nGcBFDHv6UjWQIAdxz1wO&#10;BVu31a0B8yWJt3PC4I6fnVXe91ISzDJ54IH5mkPQhfw8Hj3mT5Tnnbwfxpo8MB8M0o2dzt4FX4pX&#10;t4zIx+Un7pzhqfNqkOeYUwVBwoxg/gc07jujOXwthgGmzzyFHT/OKmbS4LJVARlY95EPX61divLd&#10;MSRXLRTL94lu/wCOP61WOueTO8z7ZyTgmQZB6570h3GLbwyKC0cDf7ygEj29arSx6aFdDbkSdQM5&#10;B/Gqd5qEk87yRxGJX4IAx24xjpVSNWZ0wDyeOadhnQL5VtbKsK7Y3AfH04/xoF+hYbsluCGOTj/G&#10;q8eVtgp+98ybjUDNhxjHUZPpSQHR281tdyY8wkcfdAG056Y71X1KGRpdsjL8r/Mew61lqXJk3Haw&#10;52gdD3pt3czTlRJKXwMDPQUyG7D57A7d0eHAPIU9B61WdWjYKFYAYz6inxyJuG+QoDx7n6enp+NS&#10;8ZkCqrhgAMnjoOeOv4+tUQWLedXVCoAKdAB0/wA5p+ob+XOSWAwzcnp+tQxqkT5zknGR2/yKt6kr&#10;PCvUtkKxBzj/ACKkq90Y0Zyc8H+lbOnSRyTrHcJllI24HDD3qhCpY+SkZLEZAx6VoyoLCDyyoM0g&#10;yxP8Ht/n0oFF2VzZvLy3jtCxMSdlXgle3IA/Wk06FLm6WRskKoLNuGcn/PSuUWNnkHOQTkc9a3DK&#10;8CLaqSOMtnt/SgpS6mlqwQneCFDOoGX79KozTNAfMTIUHBB5AHQ5HpWTdztJcfM7NjpubP8AOp3l&#10;+0RJIH5XgLt5Prz3p2BO4XqxT5nibg8lV7e30qBIUkjd8jAOMHqKs20MUezzX3IR8yr2p0kCWrCS&#10;JyVYDJz0oKsMjnFtasTIAQcAAYNXLHVbfU7RdM1FZAEkZoLiFQzoSAGDAn5lOB759elYU9ynzDj3&#10;qvAheVSqDPqemPcUE9TqX8JwLhmvkCfwNLBLk9eMDJ7e36VBNojE+WJrFG2j78xgJ99sgH6VXjlj&#10;t92W8xyMFVO1R7DFWZNSu2t1himlfuFLltuOB19qjUv3exFY+Hp2kSV4XaNScyQhZVU+hZWIFS6z&#10;dyQWsDWhLRFDwF+82cEk+vAP4ium0NZ4I7eeOBhPu2+YjKnH9Rng9eDWuPD2j6tezWR8mOdsPGYG&#10;Dwl8ZwQPunsR0OOMdKhy11NFHQ8akS8uMvIjc872U/zxUkEEsjR77lGWPGxGfABPXANen33gqOyi&#10;IW2vLWZM/vrdjJHk+oGGHr0rFn0e7s8TzXltcxqNoDx7GbsPvDH61fOjP2bMy2tntEDbESU8nftc&#10;4I42+n8+aJ9UNqgMjoSem1SD6HrVG+ZFfEYl28sFJJCg8gZ78VmJC8khkKhwecN0ppXJk7aItQyC&#10;9mO+ZFUdmB5/w/z1qOVP9IMIZSP9nn9c0wTAHARo2B4HQD86QSmJj8yOD1DDP5ntVWM2NkdVcwW3&#10;yjPzPnH4Ci4BVRJvkYg4AwCfpxxTEZI23qAMnOQxz/hU08wLEBgAfYZP+P5UWAbBBcGJ5PJBb7z5&#10;HP06+lLbFJ7ovJLshRcnnBJHAHU/5FLCzMAm7BznG4jH9KSCN/t7qpRB/efjH4d6Q1uW28rBQbxG&#10;R02kjp781taTpaXGl3upRNH/AKKoDKcqcHAyABz+dZsMMTsD9qJycDcmFH+fpV+LVbjTre4gRVUT&#10;RmOROoII4PH50n5BHTVjpLm2j+QQkRzp82OqP0/LOOK1pPE1vfR6UWjkjvbaMxfaRcYLrjBwCjZ/&#10;Ed+9cerSTyElmRCcsFPr2GK2Le2srktDHJ9nkA4Nw25Wx23HBBPPP6UnFFxm+hnXl0bHUIzprSeb&#10;G4aN2O4o3Y7gBnt2rZfxfrU2ZJnjldQoeVAAzkHIOBxkYHaoLvQ7u0AZ9qq4YDB3AnB4yOnHaqzF&#10;FtlRoj5xORJnGP8AOcdcUaMa5l5FmfxDr9xfG+3EkclhGGCgrtOSOBkDke1X9O8S+IdLIWK7uWt1&#10;X93BPEpjdfb2IH+cmqlvfJbSxpCsQkfKFmGM+u4t2Ge9dVqGlra2kf8AaWoNL5p2RLawKwUjnA5H&#10;A+tQ7LoWrtaMuaTq8OpeW2rWURsZoRtFyom8l844Y5IToMHp9MVLPpOi6Tr02mXcSQ6dqarNbMOB&#10;BOvBAJ45/LoK5zbHYwPGRLIvmKInaPbn1HX6jFaVxqDNeeGLG+uFuoDKrtuVRhh8qjP0xU27FqXR&#10;nRaLpkdpptrpiEDfcSPLjPzBWI/XGfwrprlpjE/2byw4Hy7/ALo9zisjT283xPcMu0RqrAgeuQPx&#10;6n86Zqd/badpP9o3NwRFJCYiEYtukBOAMcZzuyal7lrRGLqepRWutalq0NzsTTtPIYkjLMSWOSc/&#10;56V5GjNJtab5n+8xPOWPU12usxKnw+i2rKUvruN5ZT/EAdxB/wC+cVyMkHmXu3cqqzBVycDk461r&#10;BWMKjvY0vD+jjVr1/Mntre3jX/WTn5Sx6Acjngn8K7SXTbGItaJdTgEZEohKwpnuSQQeR2NR2Xh9&#10;dG1Gys9UWdPtcgWOS0nwN/ONwA/XPek1PxDb6cde02S7lubaNFjtwZC7NLjlenQc5544xUN3ehcI&#10;pLUxdUgv7O9NvKDI6LlWLAAj1B/CpdK8OXmpWkt/cXKlt3yo3ILYzyfof1rLax1G6s7T7ZOFMKeW&#10;iBtzAA/xH1x29q7/AEO1msdLCzL5cauxVmcdMDBP+e1U3ZAldmXBoyaeN+pSCME4KDBJP4ZxVG7h&#10;QTOLd90LEbSeeDxz9DS6pdPdXRfb8ucgY7dv8fxp9osgQOwAB65GQeaA0M240wRrG5GYgAGYDp74&#10;+tX47OMosytA646hwAB6fXirvmDdtAXJ9f8AGpI7K1llLmGBXJ3bsj/Ci4WMK+jRm2yIW77lPH5V&#10;Xs7GW4n2NbNsXONxxXQG0E19LNGhlgXIPbPrx25xVqOME7s/Mx52D7pouFrhDZxwKILZMkgAADrx&#10;3P409IvNjzwAM54xjHf/ACalOSm6I/MgPI49M4ploEWFXZNzMfnBPHX86Q7kE1n0UAMpzuf09z6d&#10;K5vVDbriOFpWYkHaBt4+p/SuqvdVtbVPKnbdtHCjHI/D/GuHutTgmv2ldnjBbh0HIHtVIiTL8cLM&#10;DG1gVYEctLuJ+vvWtZeHyFS6mVVKuNqsR835Vm2mpaNbKJPMeRxk8Akn6njmob3xHcXcsSwO5fPy&#10;x56e2KAVjv4NIi0tGktrcSRtyqkA4U844P64qgs8sV75MttGQRk4U8/yPrXI3Ou6psfesiohKk5+&#10;VeOmapnVpwrfJIzMox+HcUuUbkd3Po0d0263CbjzsbBz9D17Vy19ok5ZwPMjBO0Lk4H4dDVGLX7i&#10;Mxq3JTkE4yx7cV0Nv4nEO8K2zAHyjke1GqC6Zxl74e8hW3XCIcd1PP5CsiSzMKcXalfQK/8A8TXp&#10;Ul/a6lKGuEhkLZJO3bn1HB/pVK70TTb9g6XBhJyGAw6g9uRiqTJcTzs3UkXUl893zmp4dcnhGFYg&#10;e1bd74SnJYwssiqfvA4/nzXO3enTWj7XjIHY+tAtUXZNeupl2+c5B9WOPyqu8rOR56ORj7ymqKsU&#10;f5VXPqa2dO0PUL8CRI2MRONxBxSArxRRTkmFiceo5FX7XSrm8YR+QXHZgMfnXV6f4RsreCOa+aeK&#10;RuiqnU1swwWdiCkUPmJ2Lcfp/WncaiczYeA77erTtHGhbgDLMR7ACutjt7LSLXeYo1facCXAbjv+&#10;lOWZyuFRYI9uGdsd/fFcpreqpK5htBEBGclnckuPpS3K2LMmtX1/OYbWUISCEyvTHPHpVN9OucrL&#10;PIcN/Hng/SsRr/VGcSI21FPyGMDg+tOjTWr0yTss8sYOHIBwCfbp2oEmbvwMAHxD8XgHIA4Pr+8N&#10;e+V4B8BVZfHnixX+8FAP18w17/QakLXUCXcdo0iieRGkRD1ZVIBP4Fl/OooNStrm+ns4zIJ4FV3V&#10;4nT5WLAEEgBhlT0zXO3q6jJqW3Z4hykskkPlfYNoAOMqW+bGG43c4PPNXPD4llv7u5nTVDLsWEyX&#10;xtsDazHaBCevzZ5HTGKAOhooooAKx/D+py6vbSTXVoLe6gleFl5Bxng4YBhkAHkfQkYJ2K5LV5ZV&#10;1KYX1x4ggjDfuBptsZIyuBzmNGbOc53YHoO5AOpht4bdXEMaoHdnYKMZYnJP1JqSs3RGu30/N0bg&#10;/OfKa6VVmZOMFwuADnPYHGMjOa0qAPlrwfMi+I/FMDwGUS6h2U8YeQ8MDwe/ORxXp1pbLr9ne6c+&#10;oRoQdqQKTu29ix7qRg4H0rzPwX8vibxXJhCBelSD1ILyZxXaQ2V1G26zYCeNla3ZnAw2RkfiMjHe&#10;k0F2Kln4i8O6lK1tFFloyvmMQIto6HJ4BBxgGufbTLmeWSWeVTICWPmSH96e5B6H/PWut1m7ubic&#10;yzkBRwETkL9D6+9ZMtuJk8yP73TBGcVUX1E1fRFJdIllgD7o0YZ4UHI/E8Y96t/8IzZyxx/aZWbK&#10;7lMTbc59TzUenXr21y1vKg8pzwN2Np/Ht/U1bS9XznjVx5Y5AB6Gm3IhKJj3Hh6LT5BILhpAQcLt&#10;wc+hqW0gs57ZiIzJMjDeGOCq9iPz5z7Vcnnk1EMtnbmUKeZS4VAw7ZJ5P0zWbbWF/Fdh2TL/APPO&#10;M5XHTJY4B/8ArVSd1qJxs7oq3xhtNz72Eq5MZV+VOOMGuvTWobnTILV7VtWuZIFM0duhdc4B+Zhw&#10;D+tclc6ObjWoIBPBcSzkbVifcE5PB+leiC5i0eyjsLQBREoUt79zj1OffkjGaio1ZFU1q0eeTeGb&#10;/wC2CWa1FnbPIPkeZSVGenXPT1rsRF9ncXMaMzbBG6ngsoPH0J4pqie6mG1S0nUZ5289SfX8/bJy&#10;S26WNYJXmuNsMP32P3S+Pu4749evWocnLRmkYqOqKLyP5qu7IBvyAg6c5wTWRazvLc3NvanzHhuP&#10;tNsOhkAOCv4r/I1Jb6pBI04kSSBkjZo2zn5gMgH069azbawnnkheI4UcDDfMW9h1PPfFaKPcyc9V&#10;Y6OO8urRJDp6/aBJKXFs8EnmLnr07fjWDq2rXGpS/vYbeHaGGIk25/3j1J47mtHULXV1tFV7jUhG&#10;UJlDyEqP1zjr1xWOtu+6BY42YOcR56H156d6IpbiqSexmeezxBZFZlXhTn86iSX5g2MqMZ9Bg109&#10;z4WvodIlvo76CR4Bva2ALbF9Rng4+lc3ZBW2rs3EnJwMcemPSrTT2M2rPUtKzqjK0Q9fTiuvvblo&#10;Ph1pNvb/ACi6uZXmxn5ipwOfy/KubiP72RSnzZw2TzXd/Z7S7+GlrLKHH9nyyb/KxguW4yO4ww6V&#10;E+hcepyE+pLDIkKcNDyzPkseTk9/X2q1Br032T7M1oZt+4CZRggHPQYP5+1YdyJLiTfbxN5fTLAA&#10;57k470+bcjSSTEkyRkoCQcHPX07HmrJuzauZILvcbmF5IlPEixnOBnv+X5flBBaaVMU3F1YY3K+C&#10;AD3GDnPTse9ZVlfCJispZeMh1Pf6VqQ3ZxG8MoBLH5mVen4inYE7jo0isd84tg3zbU3twuemeuT3&#10;xUaXVrBcPHMGkYNtk+X+QPT8qsrcpJCqTCT5DujYybQx9cY/Ss65t2MzuQp3ryT1yOpoB+Rbl1D7&#10;VuMKKVz9xlUY/Kqv264BZBjDnGAAM/59KoxzPaMCyBlbrlc/5NWJ7tpESQEKY/mG3jH4Dp/9amTu&#10;WGfeAJN20cDHGPYD1zTmaOVAlohO5gMswJP1xTYppbj5SMO3G484z1IqGYGCYlHd0PJUHHP0pD2J&#10;mb7OTGx3gcbFPX60QASYUHG773oMVEskaggYLN2znH4DvWxpXh291B4/MhmgtdwZ5X+U474HWhtL&#10;caV9ilbwNNemCC2klkQFgF53Ad8+9eieHNH+zWQmmZDdOdwdMExjsoP50yz0y20O4dkjJgnYYmJL&#10;FPRWJ7eh/wAlNV1SHQrV2t5LdGclhHJnljySMc81lKTlojWKUdWbF7qQtYWN0dkS9XA4P1rzbxJ4&#10;qgnklttNBZCPmboM+3p/9asvVfE17qm9Lm6fB6RocAfgKy7W2gaItKJNx5UBgox6kkH9K0hTUdWZ&#10;SqczsjptE8Vx2kKpdaVash6lIsH8Sc5pmv8Ai+XU44raBfstlnJRON/Trjt7VjPc2zgxRWkOABjb&#10;vY/ic8mqbghwpVlAJyCOR/niqUVe4nJ2tcnMhjjPzYGc8HH546/SovmZ9xP51o6R4fv9Yl/cIBAp&#10;y9xJ8scY9SavhfDthL5Yhur8g4ecy+Un/AVwTj6n8BTbsRGDZkKGG3DEk/jVp0dV3ODtU4JPHPt6&#10;1u6voVnDp9trGmTSPZSvtZHILROO2eMjvmuevmV/KkTGB8pB65HXNJO5bjZG54ZtLe71EQMT5zOm&#10;1geFGeSff2ra8QaFDFcaxqKl4rW0hRUSPqzbQB+A4JrmfDF0tvq0E8m1Csn7vav3uRx+Ga9P1TR5&#10;L6O8jjdZLa7AdkHBI2gAqen8I61lNtSLppOJ5VZQ/aJi0SM4hAdtnOAMf1rqdFnU2mnzAEGOGfgn&#10;O7Yyv/Tp7Vk/2FqWiXXn27JLakEb1XPyHruXqfXir6IiRrcQzrFLwRtBZGftwOc/7S846iqk0yYQ&#10;5WatlfWK+KdREsgmF3MeHAKlQOMH/P8Ajgan4faw8RKLUxpE26eFGPYYJX36/lUmp3UNzaSm+0vz&#10;LhAVF3aSj5X6rvGORyOoB9yaw1nu76O0iaUqYpMoWbO0ex646URT3HLXRncaG1yl/p9tYiJdNuGO&#10;VaPLRE8sAR05A9ec9qTX/Akb28rwTXLh/wB6lxMzM+4dQ+SMA57CmT2Umn2Mt3HeJK0q+YrQNhUl&#10;wSMMeOcc/jxzTtHns73w1avd3zX8cYGLdypWNwBlTgc4/wD1Yobvqi1GzszgrDUPEGlI6Wx6uI2Z&#10;4twXBAOFPfg/nXc272c9696sKmVh5byAYJPfcOx/pXHeJdXgmuEubbzgSzLIU+RCBgA9eemB7VJb&#10;Jc3mmwXtreFpceW+35SPQeuORQ1fUi7jodxLtn8uazkUXMBJjZicAng5x1HtVhhLGwkUghjnPTBr&#10;grTxCbW9kgupklUKFIQD90wOTyO/sa63TdUt75EaGTzAgyxU849xUOLRSl0NWw1KaQyM1pIio20M&#10;3BYeuKy9f1r7VdCytXO2Pm42/wAQI4Tn1qbWNaigsPMtxmRgURF6lv8ACucs7WVYGlkLvKS0sjK/&#10;JPcjAxx9RRGPVlN6aFUrPmchGeFyRKj8E55JU469s/0NPj8rTrCS4RJL22Mg8kluY2wQUcfwn37i&#10;tG8YS28U6F8v98Hp9MH+maqw6Pe2VvNqEMkcSvlCsw3QtzwCuexIx9M8VqnfQyYy4tF1aD7TCi2I&#10;XqzkhCD1U/3j04x0zWFNZRrZmM2+69LBjKZACnPpjBGB3FTXV1fJfJZ6tIxfaoVsYUDnkADAH04r&#10;ZWysrPTvMu5DlupXjPcdOtNpx0ZnKpy2OLv2DqyNzKrMxLHPGOcjr2HT0qXRLvzVe3kKnjcvzZJH&#10;Q/596nvTbgvd2j7Zo2IClSQwPHOOayLEy2l+klypjbPIOeA2TXZgqqp1oye3+ZljKTq0JLruvU2d&#10;OvbrwzrUV5GN0eSrKeksZ+8p/wA+ldBq9tbJeLdW7FrO5jWWEqoHB7H6c5rC1fJslGAQJAc+nB/+&#10;tXWeC7q2uPDUn2oviwk2SbH2nynOfxwc8f4V5eIoLA46eHj8L1X9f1sfWVa7znJaWZTX7yD5Zefn&#10;+X3mDcXnlSbo4/lwOJFGPc4OcUlzdC4hhvwWEEj+SwTjYRg8eo5z+lXfGaiy1X7Dj5YCShfAJBA/&#10;Ssq1vYvssmn3TK9sySbAV+ZZOxGB3Na9LnzqWtmbo/tabTDOt4NRs0PzJ5zEqAOhBwRT9ZgsLuHS&#10;Zo/MgjuY23qG/wBSofbjryM/y7Vk6VqVvpN00U0rTRTWpim8kAlSe/PBIroLO003VbGAecjW9vIz&#10;RTPkKQxy0coH3DnkHoRxUNtO5aSa0DThqaOLaVIWSNcZlKjav+ySRuHfGcc9q6hYbWO2LyJqFzKV&#10;ILxTqoTH91UfC49qxbr7OJ4whjjbP7oQqq5OOB85wTj0Az68VBpuqW9peiPVWle1b5kl2nzIX5BJ&#10;AHGDnj3/ADh3exSSW5sW2nSlP+QtqDvnPz2hcqPxU9u+axNeaYTSRC+ne2jwWaQbcnP3c4GceldF&#10;LrGhRbJbZpb4nKr50hWMkd8Ec/liuY8Va5DewQRQC3hjYlpkhXALjhcnvxTjdvYUmktzfs/AkNxZ&#10;+bd3T+a43RmJsgZHUn+KsLWP7UsdQmsLK/u7hLcKu1GIO7bycL2A4rpvBerxR+BoLieRSbfeCoPz&#10;H5iQMe+cVWiSXQ/C1xqUuxri4DSNKMbsn7o+maXM09R8qa0INMv/ABLa6aizm3vrZ0DAyOrMAcEY&#10;Ibdj8DXPzzSanZ3c0sttJeSq6ESblaJPRQeF4yemT9a5yK3vNSE88cbFFI3yk4Cnr19utRXcN9ps&#10;Kwy26tDFgJIUIC55wDgH8K05Vcjndtj0LTvE2maZ4chg/spgUQIcthGbHXnGMnrWDd+JjJJIbee0&#10;s4yM+WiqzA+ucZrjr3VLjUJldCY027fL3luf73OTn8agFk0g8xohkc4cnkDvyapU0tSXUk9Ddu7h&#10;LqJ52maWR1zndyT71iCEvKspbO1+FIyRg8U95TA2UZSUA+UHpz/n86hju5t5M6IfmyN/H4Y7VViE&#10;+53csEnil01DTVj+2hFiu7V3AOR/GM8MD37g0DwdqaBnMMdvgZP71Av5E8VxMd9cqMqsShcHlwAK&#10;39L1jUtRlEFothBNgCORTskx7NnJP86jlaL5r9DetdJtYUSG41C3jc9cbWx6c5x+WelVtQ8PzafP&#10;NslSaIMA7AAshPQEenfPt7Vovobyxk3sccmF5lt12NnHUp0P4Y+hqqqT2UrXWFlXYIQrvuEiDkg5&#10;79OM/pipTvsVKFt0VrvTLywm8i8R1CjC7jkH6HoRit+z0KK28NyXVzaK1zdMTHkbXUKOCpxnJxj8&#10;R1os/ER06EbbyaKHvBcxCQR47KxYHHpxWPrfjqa4idYnMZYYMsmN5H+z0wPoPx4pWk9BJxWpc/tK&#10;1sJ2sLmZ4FQbJfs0Qbk44L5JP1Aqza+J9BsNtpblo0HJOwnHue9cHZ6fqmpQSzqD5K8uzS+WAMd2&#10;P8qt6LoGo6pcLJC0EMCkk3E2EQdiRu5bv2qnGPVjjzdEaPirXbLUWh+xmN2i5aVsp3BA5x05/Oui&#10;0/U7RtXt547uBUhYySTGQKmMEEAk/N+GaZF4V0a8uLOysZvPggR5rq9jOS8vAQBunqcVymrWUWk6&#10;lPZOsUsqsNrHjdkA859iP1qVaWiLblDU77XtbstWSG3054rm485WM6c+SqtkncPXGMZ71x3iS5tY&#10;r5YbZTHc53SOmVznsT365rGtl1WWYwaZA7uD8y2iMcflVs+FvFMjG6m06dnI+9MwUIMe54pqKi9x&#10;ObktEbmk+MLiw0T+zbGxie4Qs5ZNwxknG7b19OvPFc7rN7d3sz/bJ3u5UbDb8eUpx0CjitPRNIub&#10;UTyyyIZ5lUMYWDJEoZWLs33c/KMAHOTniq1zDAWaBCuN5KuGIJHbP4fypq13YTvbUv8AhiP7LYyX&#10;d3oi3ZeRhbvLnyyB1wgGCM9zj9K77SdTW5i26hcf2e7AGOD5IlK+2Ru/WvN7JbqwgldLi4WBeiCQ&#10;hdx/iwD1/wDrUxLDUbqwbU0tLg2wUyGYSIAQOpweexqJRUtyoycdEel6jqumaPYtc2ipNPjCSuxf&#10;J6ffJJI+h/pXD+XrPinVHM9wVjUB9kr4jjGcAgCsOPVvtrorXErxgAeTIScnpwfavVLHT4tNtkWJ&#10;d0uSu5hklhwSemT+PA/Goa9n6lp8/ocnc+C5I/njky6jdv2tGP6j88fWoIYGMu+Yfab1F2H7SwxC&#10;B3PYdOp49AeK7MzXNsspuLpLmJxnaAoKjvjAHH1z7nvWBrPiW0tHjltYgbsjLrnCxnGPnA+82B0P&#10;T+ajKT0KcYx1KmpafCkIkuteI1NhuRZZCqt7DIyPY8Csu7vYrkRXLor3u1Vkk3hgwHQkeuMeuayb&#10;uZ766a6JneUkEuwGSen+cVtWPh3VtUj8+G1WNWHIZlX9OtbWS3Zzym5aRRkTs8sgfJ44GT39a3NE&#10;tn1C9iia3jkjQZkJ4VjjPUfX/OaqX1imlT+VqDAyEZ2QMGOP5Dv+nFVNS8aLY6bJaabbLaxFdm5i&#10;DI4PGAeg6/r1p6taGcY2fvFLxPqkUWpSJZyS7dxhRQwPmEHGUHYfn6k9a5yJPsF6Lm7ZCWGdqvnG&#10;fU+uau2lrJbRPc3AH2qRQVBPCDPT/IqlGkU90okjMmZBuC9W9hWq0QPcnm1mWSQw2y7V6FQOo68n&#10;tSMNRcqrI7BlONnz+3b8eKtC0MGGVI9uMqcgRryeST97Hr6ircel3GpTkWiSXsw5kdcqP1/rS5kh&#10;8rMtBcW3y3UUwXnLeWR/SklZnjBRmRVIbAP3R7kdP51Leafe28zRTRTQshGVKZ/rVeO3uZshIpZQ&#10;TgAr198cimRfoTyXt+bcNLEZEYDY4Ygr69f5D2qtDqCI+GjbOQG3DHt6mpmu7q1jCOHBPBUDIFMU&#10;rIDLcK+zPQAYP1yaEDaNG21EJGZSzBh03c/lUi6xFFG7xufMbjk9P8O1ZE0Fv5oaCSaEH+HGdv05&#10;qQw6apRmjeQIMHcMAn3pWQrFqLUpIn/dybDJ3OCDnrzU8Wp3JfDBZd33s4xVKaKFoUmsYXQ8h4ew&#10;7g57fnVc3My/u9uWzyVf/wCtRZA+x0UssjwhAY2U5OYl685wcjj/AOtVKKF47lBGgJcYXgYyT/kV&#10;SW4ubfa4ZhMcdJOvtzTzqk4w1yjIFGASgxn8KVh8yOgWLZC07sA33QSOBVKSVFBAyzZxk8Z685rO&#10;fXXnUxory9OEHBPT8/8ACk/tFIV3yEnPGw5GP0pWE2aslxGqhkAY47Hgdev+e1VBErRBuDKpJ5PP&#10;X39qzTqlzO4+zxfu+uZgcD/gPenpdSLL5rNHJgfcC7QfpjpTsF9TqNMS3dnaYOmOVBbbj6k025Hn&#10;DYrIvlnqWyf0HSuWS6nuGd2PzZHydKhleVXLMWUE9ucjPFKw+Y6XKwL5rzxqORkHHX8Kqw6hBDNK&#10;IpWkJXA4wCPesKacyqqySNkDDcdaiFwsRwp2N2PU/X+dOxLd9jdvbwzWojYbWJ5OegrNDBQA4U/U&#10;dffNQLMTgEjCj73r+dQySho8hsnoDn+dAldmnvt1QNs56AVVma3LRkqOQSMjAA9TVKJZnYsiE47k&#10;4FOPL+S8iuSPnK4wAOwoKS1LGD/rAACA/3/mT5SNyBhkY9fxFKxg8tXlfyz/AApGo/yarz3BmwwT&#10;IDfImPvH/D/PpSRyiIl32tLxkscY9unvRYctSeE795DMQOCxGBTxmJGkjCrtAxgnj8qDKjJuRFYj&#10;0Y45pEYRgiQcnp9MdKZn5kbvcuSCQe5Oc1WkacEs5YoDtLZ7fStOAIsBEmd2cKR61FcbHaNnAdFI&#10;wGGRmlctWZniCaWMgosMB67v4v8APt+dWN8Sqqi7d2yciOIYFPkPmXOHAc9ueAPamSRtsBIZuOEU&#10;4C/THWgbK6O7Sl22YB4ZweF6cD8/0q4DGqld439Vy3P6VV8piG3I6+oLjj8CaPKMYDYYY6/MCD+t&#10;MllxpwWCSPuBXq7HI/P8KrySblVlGRnqD/Sqip5jNlju75OP50hdYlwqs3OfyoHYR7rZwVYt2H/1&#10;vxqsAJDvcsrdRmp9rbgx7U12XGBgnpzSLWgm6TtI+R05qWKSZjgk8e3NJDA0hG0Mc/pXSaVpkcKG&#10;4nDJg8ED8vx/wpMYlvZzypukO2RmDLnvx/8AqqpLDPCpAXcAfvY4ro4VTbkq7B+Bv+UEkc9eKlaF&#10;0Y7Vj3KCDuI4Hp19KQzjkSaVyHcgcn/Gp2hAYRAncB6966eO2QENPDbEBiuAWBx79vyqGbQFRPPj&#10;dFA6ls/4c07k2uYMdtsIZgvPJU9atKpTCSJt8s5DDk4P+f1NSBIxMpYY7HnhamiECr5skxJLEEYD&#10;Hr1pXJsU51CSLIMknpn8adNfefFHbiPDFssM/ePQfpVjy4JoyEkICvxkZxntVG1cW96pfEgU7Sf6&#10;j0pkpWNS1QQwvOQgYIct15wOKyJpHeRyW3c8N6k1oahdrDbGDaDJJzk9cZ9uM02CyaWNUyOzfd5B&#10;/wA4pbFNXJ9Jt1ULcyb8A/KAB+lWrtoxH5rHDsOMevqakt4pLZFj5BGOc43An8fX9KpXzK0hiVht&#10;Tg855+tIUtrGZMxV8hQ49G5Bp8eqTWxOIlIA6BTn61Lb2klxIxUhMg4+UntQlkkEwMw3oxIyR1/H&#10;64qhxjZDYLh7q4+RW3E5IA65xXSwaWYogLrAJ/hPPHSneGtJtmiN5jlPmKEEZHJ69u34d81Nc3gj&#10;ma5JJldRh0JAHX1H8sD0pMvYhl8P6VPASGIIBHyqQf5c1BH4LVSZobxPJPy5YYcfhS3Gv3kE0cMc&#10;ajZ/eBBPfpmtaPW55/IT7KpkbuG4J6Y6ZH596VwTTM6PQLe0iJa7QsvLMqggN/dPXdzjsRRDaRxP&#10;HtlLxkjcdoJJHTHp3p06TXL5nCxopICgEIM96n0h57i8NpDCJDjDv/Dj/absPek2F+hNpuk2l3LP&#10;fOzi3s03SKp2s56KoJ9++Ku6d4jsYJZJLLTRbyjgYDsQfXk4z+FXta0yKx8JSrZqZ/tF0jM8Z3oB&#10;tPCkdcc88Vy97ONIa3SERySMSHn3E7lPQEccjH6Ukrjeh1MHiLVDKskZncsAArjIJ9hUup+Kr19P&#10;uFmgiRkAJDx/eywU8H61wcet3bwNaFy4xmM+Xlm56etaek37TBEkcsGQnEjZz3xyfana24KROms2&#10;NzbmC+0dGBIPm2xKEHn5scg1HdeHtLmtoY7GWNZGUP5c8ojfB5x6Gp8+ZNufEceDgjr69KieBLiB&#10;7yR4XYKcuTtdcDuO/HSnp00G79TnNR0LUbZxHJalo9u5cr1HtnrWHLp8pwSjKucjAxj/ABru/DV9&#10;e288lx9qnit1BJXcSGyOfTt7VsanrMaWbXI02zMWzJMluCXPHcYIJz9eaqzTsQ0jy+DT55LjZtRC&#10;Fz+8OzP4nj86eNDvGYFLSSVemYl3DJ91ODXo1nq+iPbL5+hwvIxYcMw4Hflz9PqKYZfDiCSRbG+g&#10;UkZWCUYH1yeaHz9g5V3PO1sDIrINkT46O23P59KX+y7qS5UvJENo4JlUgAdxgnP5V6JZ6f4fv7GX&#10;MVyjOC0TsiYPqOGOTnr0/nSR+DtMndWt9OnukA5j+1ohPGem0nHPY1LnbcapuxwrQQwxJs1OOSQn&#10;kbTgfT/9QpEN+iKqx+fGMnCDeoHuOuK9Rn8IaXFGsqaTdxkBd8TxNtUcbiXznjk5p0OjJozQ3kMK&#10;RS2qP55jO3zFPCIR/ebjJ/8ArVPtEP2TTueYRIrREvbBCP41JUZ9K2LfR4540Z5HiBAOZCCMfzq1&#10;fWj6jev9ggJX5FynIzwuevQ9auJYS3kMwZwot+FUAEHkt17dxT5hKJQnju0tjaEMYUJEbBt2Dn1H&#10;Uc1kvZTTFWMwRlHpxu7fQds10dkWdWURo2Hwxc8Y9MdB25/yatzbkvF5e5jEjZCg4HVicelJMe5z&#10;kulXUEoF0fLYEblxjHf+XOa1bPUp7a0FjuLJDl7Ynjy2yMkY6gjIwfWjVLiedoluCHAGzci8njv7&#10;9ariM+VFKi5ZVw2AeD7/AOe9Nu+5K0eh0azQalrGnPIFVWTc23ON3PXPQ8Z/Guo8S6Taa34MivrN&#10;fKktELoMAHIOGBx0OQf1rzaRWjkiuYwY2zgnGMMOa7y21Mal8P8AUbO2UR3hXzJE/vDcC+PqM/rU&#10;SWqaNYSTumaPhfUXkkge5IlkurMuxwMswVTgfmapeI4ZLrwTcwZ3xKvnDvzncTnr3PPvTYYomvtL&#10;e3dkUyDbKH5QsTn88EfpXSXRun0HU7WC3huYDFLHFGHKnPI28duvv2pPc0jtY4nwdqenar4bfw9e&#10;Nh9zABgQQDyCv0P8q4m4tzashYqdsjBW28ZRsdPQ4/WrPh+6htNVRJ4XicNtwV+ZWx8vB98U66t5&#10;IwumTxYuYlO3J2iXJ3Zz35Aq9mYN3Wp2esarL4r8OR6zpX7i60qVXuIUbcVGPvD2H9D6VzkUKNcz&#10;RlFeHouepGOG/Hrn3NZumaje6ZO8qyoFmiaFkYE+YhHKlR25J/rV1Ra3t1bSyzNbRXBIlf7/AJZ3&#10;bTxjkHGfxx2pWsOUrmlZNbyz+WjlgxIBAzkjnmt3zPLSCCSZ2hVgDHvI2/Ud6zrK1/syQR288F5a&#10;MSwlVcFSe3tTJba/1W9K28m0KPm5IAo3LWiHawUZ99rs+Y55P6VRi1O4z9nnhxjo2eD7Utyr2jNb&#10;yuXlQ4Zlyealtot7q06nAGRnt6f1piJwzMit91mIAHf61cDFYmVCBx1J7+tQi4jZ9yqMJwMdqzdU&#10;1eKAGJp13EHAA6UBcvwuwjCj5936e5q7b5BKAAOeCxXIrmYvEVrZKsRkDEj5iOeaZdeLUK7YOSR3&#10;osHNY7BwwlEnmo7pxgdqrnxHZWEk9vhJI85IbHygnpXn0mpahc5YXDrz90VR8yckiXc2TyTzRYly&#10;Oq1S/tr+6d7ZQEkI+Xg49aWDR/tYDLaKqnGWOK5YNJCN0ZIOeoq4NU1PYE82Yg/3iTk0xXR00PhN&#10;CcvKVUjp6VehttM0IlniV5SuNzncQfauWj1C/hAkmWUJn7xBH4Zq8sltdq0nzGQ9mY5NGo010NS4&#10;162urVbVYoWiRtyKRg5znio4LSLU3EphYkq2Qq5BYAfn1HFZ/wBmtY18wQ5X+LLkZ/Tj861F1Jra&#10;0kgtpXRI2D7d1IfqOn8JqqbllWTLYAd9qg+mB6Z/Ssu68O3du2LZFkiyQ0oOE4+uSamubxkkm3Pn&#10;LABvTuT/AJ9apHWrl7lmhuCiA45PJ/D3o1DQpSOlu6hLgysPlDYwin27tViDUzZje25dzAIhGWOD&#10;kkitWaztvsElzHNF9rkJWMbeFUYxj04J/Kmjw46Xgt7Q+bMAPNvHOQCRk7R+PufwoHqJbaxcfaI0&#10;Dyum3mNh0U8nP0Heta205NVgBMCD5sO4XCEf0/yasWOhR6bbskbCeaQbZZnOPl/ugf5/wtvdTpGY&#10;1wtuedsQwOOOnP8AnFK47EUfhPSfJaaCCOSVAMqU4HPUZ/kaSG2gLeXJMIWUkAMDkEe/TH0pg1Fv&#10;tLBQyKcfITyMetTXNwHGdo6Zb/aP+T+lAi3Lplw00asQIMYV1IA+v8qG1Cy0iN45YjKxBBYFcfn+&#10;dcxfay/KLI2wcnng1lXmryTkLJjA9DTC5o614lnvwYlGyL0XPI/Osu0sDcTJ+5Z42JG5sZHHv1qK&#10;G7sOGuI5GOcnDY4/KtF/F1taWrQWdsqjPG7BP4k0xFy00nTreJllBZ8cvnhT9Pzq5JeRxg7ZQ1uo&#10;2kp8hx7Vx03iOd2O+MKrHp6/jTf7XmuDGrzRFewJ/nmkF0dF8EXST4keMnjJKMcqSMceYa95r5/+&#10;Ahz468VnjlB93p/rDX0BQamPo+py6je6hDdWghms53ijbkb4yflbDAHkDqMqex6gakdvDDJNJHGq&#10;vMweRgOXbaFyfwUD8K5vXZZk1Bhdz65DaYHknS4DIrcc7tis4bOfRcY6nNaPh97p7WQzNevDu/cP&#10;fRqkzDHOQoHGemQG657EgGvRRRQAVz8vh83uq3Ut4ZvJcrhkvJNsyYOY2i4VQMDkZ3c5xkg9BWBY&#10;aqLO8fT7++uLuXzNouWsmjiDHkR7wNncAc5zxknigC5oVnLY2Bhkt47ZfMJjt45jKsS8DAYgccE4&#10;xxnHatOub8Qa7qsfhvULrwzpn2/VLWUQ/ZZvl+YEbu4zhTng815z/wAJ58Yf+hDtf+/b/wDxygDy&#10;/SdSm0/X/E4ikKiS9YHCg/xvyO+ee1df4Vu5JmuV3uUUq2WbLehrz/RLHVNV1PWrgadK84uM3Cwg&#10;/umZmyO565/Ku+8M2E9obkyW8sL7cFZV2nr7444rTTkIV+c692Vsbukq5OR05IP6jNZDTfZLspDF&#10;JK5wvlRjJfr+XTr2qxM5voVS2l8o8qbnqoG4AhfVuSfpTmt4dPBisDJ5r/fn3b5GGfmJP8I6fnWa&#10;0G9zMubUXFz5k2+MZOI4mGMZ7+v1BHt6l9vYxX1ziOIxxIoV2BJBA5wck5PHfoPwpwWS6uUtI9iF&#10;8hnfhUXH8/QVd1wPZaYllp8XkRK2N4AwcDv9aeuw9EnJiT3sIZbO2dQwHLHoi/3j/nnNRNeWyRCK&#10;AkKx/wBZjLSt/s46k/8A6vbASOa0jMYi2oQGZn5Z27tz19h7560kokhnN9BMwlxtDeZ8yg57+n0q&#10;+Qz9pE6SCe10ljczRJ9sGVjjRQTGSO5Hf27fjUUmqRWyefdyRyTsdwhjPEf1PQt1/M1zbSzkKh+Z&#10;F5AHQVchiEx+WMNMzgjHJJz2o9kuoOt/KasfioOpjSFraA9TDHvd8/7TcD64psl0NRJslRIIgn7p&#10;N+49QzMT3OAaJvDl9IrpIipuI+9Mo59OvWp4tBGiMlxMgZpPlVY33MTj+VK0FsHNN7lmDR7JjHuz&#10;HLG25ZExkn33HkfWtKPWIdNdEmECwu20sUVDj+8McHr061Wjup7oxlhFCkoxEAV3vz15yT36VN5U&#10;cimG6tUu4h1WQAMp9j6/5zWb8yk7aol1OKxvY1mbVFit1UhhG6/MPr61y+mLHFqEyLHlNhEJkbaA&#10;Mjk8jnHp6mtO+0PRLVHmFxeQ8bmiZVJHHQE//Xqjb/aRMVstKmKsSRPPMI8qSDgDac/WmloS22y7&#10;PK6W87RxeVIY22NGAQeOmDwa8/jt1N0wVgFzkk8flivS7ZIrmCWLOH3NFINuCD06YwfY1zL+DNQh&#10;uHEQ81QDtcAlj9cdKqDS3CcXJaFJ1ds7WDqB3HBrq7OCe+8DpZ6TiWTz2lurdV+ZhjA2+uAp46/l&#10;WQnhrWc/v4fkUcZkGCfX/wCtWVLBe6DdCYefkPkNHISPp19Pam7PYlJrchvLqdUNt5BRgx3rjb+f&#10;oetRwpOjh5wmwfuwGGQuRn1+veulurtfFNlb3tqAdVt49t1bt9+TA4dR3469+OmK5SZpJGmaYsqg&#10;gmNSfmPT/Gqi7iasU7gK05RXUnPVCduc+9LFczQv8gzg5wRRnDMsS7FYenOPrTrezklYCPJVvXvV&#10;mb30JY9VmWXfICwOAyuOv+eKujV7aRFjYeWT3WPr9eef0rOnigiQqzl25Bx2AqqgEkhCgEKOMA8/&#10;Xj/GiyC7RtNfWjqYjIV/j+ZT6e38qpsLWQYilbOcYIxVYZUHLhd3HB/DvTwoKgbMgHIG3v6/Wiwc&#10;1yxFcyxIRE4C9M88/rTXnmdjuJP973qRoJFQyXDhBjhAcluP5VTuC0vCNyeNoGPzxQLXqW7K7jju&#10;YSWwFkDELgtgGvUx4ksVgSZL21MYGeZBu9wR1/CvILK1XIQ7g38SL0FXPs+2YKgGMYyfXNTKCkaQ&#10;qcuh3CeOobW8uPNhdrVxlYi4Yrx78YPpXJ3t62oX81wVCebkqoO4IOwyfSt3w4vlvcr/AGfFqS+X&#10;vMflKwHPXJ6f1rnr6bztQmdojEpc/uSMFT6Y4xRFJPQcruOpUht4kKsh3t3zzz9KkxEAS3JHUqMk&#10;fUngdux+tNWQBQpA554HIpVizJkOCcZA/wD1dKszi7aBlpH2gZXGQjuTkfUdfyrc0/wxcSyw3Orh&#10;7azYb9qrmaQf7C4z+JAFUbfTNRvt7WttPKBw3kRH9cDmuj0/RvEs6iW7vrywhA+/NI65HoFqJMuK&#10;uVdV1a5u7eLRtPs5LDTYj8sPO5j/AHnJ6k1U/soCNR5i7mOMFuhxz9McVvatqpa0SxikmMcB+Qyt&#10;uZ2PUkknHfjsK5l55BIxWQ4Ixkd84pLYpuzsdVZwyweCtbWdWNpJJH9mB6mQNzj8MflXGvEy5DKV&#10;O7HT2rr/AB1q89rcwaJbMBbWkaDgfMWx3PfjBrj4i89yY/4mI+8cZOOtEb7kzktiW0iZ5wEUu3YA&#10;Z5r1HwlqNxJYwwurSMjFdzdlIJ/mB/49XJWFk1uDbRP5lxLhX2KCFzj8f/111cmraFonk28qNNNa&#10;AOFi+Yh8EHJyP19amproVTXLq2WtVt4ra4lUyeWrYkjOM4kzwB+JH4E9q53W7WwsEYf2hCLjGDZO&#10;vmorZzhWUBk57ZqvrmrXHifH2eAQQxjeTJJt3ccc9Bx/Os0aDD9kWSTUkMef3rRrlUGM/eJH8u9K&#10;MbblOXYg2x7ojLZQQjdvdkZsnGeDknJyOPpW1Yvprapd6LcBRZXTq0Tqc7HHQg+hyQazY9W0K3sb&#10;m1s7O5vnKbWnKjBPqCSNoBx0H51t6PaTeJ7uO71HT47eFLcohRifMzwGGRjjnp/hTYktSt4lsZrC&#10;wW4szKtrbz4kthISIZuMEE5OxuOPRvwrH1KC5022TVbEYsLlUkuLZByMjhgRz6g/Qmu1Fp9qhu9J&#10;vZTG10v2aSQ84cDMcmD6gfmAKwdGhfSrmXwzqURR4Vby5U5DoSTuHvyT+GKIvSw3vc87eS+1KGLZ&#10;bv5JJKqPlzznJGck9PzrR/siXTpkmi1HZuGPKXcWBOegHXr04rpLu3htrx7GOVXWBN2IF2uxHVTy&#10;R05696t6bbWBheeKIBuuGOeOxGevrn3q+Yls4KJFtnks2gKy8hmbr9Dx3/GhIHgnFzbFradTkSIo&#10;yfeu41LS7PX4vKlUQspys4wHGOxPcVyd7o97oSySXOJrZThZVHBHP5fjTTTM7X1iJJqF5PIkt1Ox&#10;ZWJUbVAXscBRWppeomeIR3MTqgyFmaQpu69AO2PUYxWMskM0IJb90RyQeMVJZRbrpbloSI1H7tWO&#10;0P77ew49qbSsKMmdatndtChim2+Xy29BjHqfbmun0jVYbrSI4L6KMrKmIW4PbAB7f4iuGk1SS52p&#10;eSDHQyBeSPQ47c1K2sEyo93bJBuXAVJSYWHp6DH5ZNZtXNVJM09U8Om8JhebESIRDIykmP8A2ee1&#10;cnMtzax/Zr+SXcmXVT90p0GMfTpXXSXs11AIi7QP0SYkkMD/AAn1PPB59KmGnWstoXvpEnKEpvmz&#10;CEzxuHQnPPYn27007LUlJ3uedzxXqo8xiUIz5gK7lOB14HJ4I7d6yJJ2uXf7TdNIUT77seGAGOfw&#10;AxXa+IrjR760uLOOGVJbdXCSk43PgdQOmSBXE2yi4kSAhRvYAzMT8o9x37VrFj31Omhm+26MJImJ&#10;3xEAkdfwrS8EmJ4tUtppXjjkWFpSpwfLEgDfo1V7HT2it0sUfeUUjeg4PUkis3SL3+xdbDTqWhBa&#10;G4QfxIeG/HuPcCnxC+StQnLe2v8AX3nscGU3isvx2FpvdpxX9eiR3fxJsIBqVtcxuWLx4KjkfKRk&#10;5+mPyrjBFCypyQD0A9fr2rvRBaXmnrpctwrSKpa0nxxJH/Cw9RjCkexrnINHjivdstxbgJ94q+4D&#10;ntx1/GuaMtLHlVINS2KEdzcBvkgQQuNuPs/yN+I7+5qTTLqS1vJGh32pJx/rCVwOxIHP5CtS90eI&#10;+H7nU7uWZWjQNEuccfdXOfXPT0rL0PUbK6vILa9vore2YE+dIRtXAPdvcY/GjdE80tEdRN4lsbvS&#10;bi2a0jtpFUiNFGUcnjeO/wDWufm1KSXzDNAkih9wbBBALFiDnryevtWzfa14M0+O1njulvMybSiW&#10;4+cdySV5x7EZqCDxn4buLmSGfQ1WyIwJAq78/QdvxzSS7I0d+rMLU5mEvmKdv8eBnGPQe1VbJQY3&#10;uJUVw3Cpj8//ANf1rc1rXvCcKOmn2d00pX7+4ICOezAnGfaqWl+OtRs7BbSw0u3AViRNIu9sc4HG&#10;Oen5Vd3bREcqvqyfT3Avo47iOUFyC5RPmCk87fU446VseOPE9nf6dbaFo4klwcOI1zjHCr7nqfyr&#10;kbzUNc8Waps3JLcHIWKKLGOP1x6mnyWOq6E4juLNI5I/3gYRbiPfjhv1pcqvd7jT6LY6jRrMx6ZY&#10;2t6rWcm6VhE6YLhBuDsD0BPHvsFaerp/Z7zz+aGit7XbIhUEea2SWwc88Lx6H0rC8KG9n1me6usK&#10;13Ds2yHLsAV52ntx39q0/EE63NyYwAftM4jyp/gXbvPTpxgispfFY3WkTk3tY44tvkRyzHHmSuiu&#10;5Y4JHzcDG7HTsearXFlLLwIYFBHD7VB/8dx/Wu50/SLae6uL6eMC3uZmli3FgdpPHCg+mfxrfWws&#10;ljAhu7KED+B7crn8SRVOrYhU7njq6e9mCPKEpI+Y8YHHTqKm0Xw3feI9Sa0s2hidI/NLzL8oXIHX&#10;HvXrl7odnd2sUd5YwAN9ye3b7x9CcAjPbkj9M8g2mXuhau729w8EoGIpApJdM9CAMHtn6U1UutCH&#10;CzG2XwovEuIvO1WHAHPkRg7D/s9PQdh1qHVvDA07UI7ee9jukBGJnIWRTn7rnnj0PI4wfbetrjXN&#10;aRoDcCFSMO8cew49+4/Sta38HWlqhnlmmkcj5yrdc9dx71HO76svlT+FHMpeXNtO0cZjMfGFZZEC&#10;dD1QlO/046VSudbhs1klgijdnALfvvMy+MYbgDH0Uk+vJrV8TW8un2ebCcxJAAdiAL8pPJyB1yfy&#10;+nJqGmW3hbSoZNQsRq99cg4kuPnihAGSqgn/APX7UKw3fZnI6hql7egJFa6bZhvvSCEowGOcM4/9&#10;B5rO03ShqFxIVeWREPzSpA0jMSf4VH82I/Cu0s9H8N/ZVu78Qyyyje6qCqjPO0KuMgdK0X1tLS3W&#10;DTdNEcf8HmERKfcDqavn6JE8ierKqeFtSv0gfUluYdKhTeFLRBmIPAVE/iPA5zWtF4YSFxNbaHag&#10;4z/pt2zP+W1hn8a0YdVN1BZK99FHLCys8XADNjBXkZxyak12Zbyz8vzHjLMCYySm8Dqu4f0rJt7G&#10;llucnrPjPUNGAtW0YWsgBCu7Ep/wHgBvzrgGu3vLs3EkjSzEln3cncfX8K9M+zQtHII9At5VjG1l&#10;AUsM98Yzjociq7+F5J0N1pgtFgB2rHaBA6kdfnPQ/TGK0jOK6ESi31JfC3ieXSp5PDcttvZS5geM&#10;AHONwDDjP1q9YwXevSI7TTSRnDyNcZ2IfQJ0yDnjFT6L4Y0+GSO9sbhZNTRSt0sspY7j1BPUHtnp&#10;Vr7Q1pfPGJ/sk7/6xJAGDZGAQemeP8QaybV9C0nYyfFsotok0SzUgtH59xOx528gZP15/LFcEywA&#10;kFl2k4UkEnr19v1rt9Vt1vbXVJ4WdnIVfMYklwmCevvmq+n+F9OuPDTXl8xhuJwdkrMf3Z6DAHU8&#10;VpGSSIlC7OZt0OJIt27KltvUHHQg9DXbxrKba20rThBBDHbobiR03DLjOAvcnk81gw6BZ2Vh5q6p&#10;M11w6+fGURzjJUMf0z+VathdzyoVGA7hHYL6lQAPfACj8KU5X2CEWnZnPT+GdUhtRdvb2+xX3okK&#10;hJUweG2j6dAa7PRNRk1C3F5cQqsZ/dRJG/8ArT1J56DqT+XscqO/SeWSO1u42kXqU/hPQdRzye2R&#10;+dUrDVLi08KLI0flyW6tbxH1csSx/ID8vepbctGWko6o7m5upZkIliilTqY0yGX3DE9fyrzTxK0C&#10;TM6MDJyrKRjIHQ47HBAx7VRtzqN1qMggQ3NyGOXLn1xuB9M9ya2ptZ1WxuIRq1hA8bfKDKgYH2DD&#10;J/PNVGHKyZT5kP8ACMMUnnXkrKzRt5YDDlff+lWvEfib7FpwOmXKtK7lH8shmCjr9OeP85rnVkWN&#10;dRmRGjidy6xo2AFLAYH/AAEkfjV5/wCxrHTTfXLxXF24+WNSGCsRwAucYHFU1rdkQlpyrQ4nUL+7&#10;uZ/Kiz58pLSMW3MeffIx3z/kNNpZ6fA0hJnvDyJmOWU4qvNckTERgmZgV+7yf8k1du/C+q6fFb3O&#10;pWkccMxDxCaXlhx16kHkfpW2iMlqtDPM8twm1JicnbnBwT7GtLSdMCXCLMqyPwPLDkAe7N1x0z3/&#10;AB5G1oWmWdzdNPNZiUJjbHDIqBMAcnjnp+Peu7uLLTrOwVksIWXCgEor5JwMknB79aznUtoVCCet&#10;zK0nQbe806WRrJtUnDbWbIVVIP3RyAB+FWbYalpEc9lYaSyZk3/PhgMjLfNkZ5xjjvjNYtl4kaDX&#10;PsgsbeBTIVk8tjEUUHGSwPGPet681jw95zeSdQvZFO0+U8mAfTczAdfQ1m076m6sQJJY6layzXlu&#10;s0rH96IkPmR8evQ4xjjFYt5oVjBcZmv5RDgmNliOSfQ5xg+ldV4RtJpLq+1GZTbQzYEVq0u4oB1J&#10;98j+dJqupWcC6qkhia2kRUgi4PmPgl2A/ujK5PqDRdp2QNKS1POZrS1VA6PdoGzgyIrfj8pzVJ4Y&#10;58KLhOSceYCuPU9P1rQF0Wv7WFQGcjEqliBsx1J9aq39xFHM6QzoY1UFSSCck4wD+tbJswlBFWbT&#10;47aLzBq1rJz9xOcj60kcJz+8cMo53ADHXng1KrITkSOWKkkBh2644pjuyRkRZKk5JjGCPqBTM3Ej&#10;nI3gAgAkkZGR+dRQuJ7wwRoWYnLMBTpLmZECqGAYgDaep+nWp7VZ7O8M08luh27XVpcluPTtTJir&#10;7jZoWiZ0cOjqMjpjOKrF5R+83MU252noP89a07q4iuYCSFKqOiHd+mKzLeaNpJw4Uk42o3b3NCDl&#10;I0aR5FXf3H3f/rVcMMh684HAbPHvRbxKG+SJdoP8KgY96s3IMkalV+9gA0Et2Mw73l2qx3D+HOO1&#10;SwxBPnckMT1pYYgt1KXf3wCMYxj+dOklUtgYZc4ORSC6YrIvmkoByvP1/CnedGqLxkY5JHApglMr&#10;FFPbJxUcxIaOLGAW446Z69O1Alq7MqzvDKMKMMRnbzg1Xa05Ys+5F5bbwPpnvVxrcJM7q3zAZXFR&#10;iMzsYwwCKCzH2HHAHck0rmiXYqOxYERsdxHXH9TUkcBI7EMPmJ4GfanOcN8kSjHZjkgeuKiZgzDf&#10;NJt7qOM/h1/lTuD0JxIuPLWRmjB5xwp9s96rSuzYVVZ1zkgZx09AM1LyRhRhR0z0H+f85pY5TFlI&#10;STJ/GRz/AJHPWmC3GpY3DYa4JgDDG5jzj2FP/wBCgIS1iMsuR+8kI4561HLHLIzNKwI7lwfyA/Gm&#10;xqh4KtIo7dF/T+tBTtYt7mfCygbv7yGrEdsMDJBOODtxxVYBHX7jx+4JYH2I/wA4pwdlkMWQPTHT&#10;tQZss3EZKKikZXpTfLjYbi3GelPCAq/XI6EmolzghsAkE49P84qWKPYR5IEJYkg8bSOKYswZto64&#10;GcgfWmvA+/dnIB4IpxgZmYDAxyTjkn/OaCypKis2SflBye/NNuFbbwoHHOTnNX/srHHBwfQe/wD9&#10;amS6ezEA4BxnLHGadx2MvOBkAkDnJ4ApjSZPTPHNX5NGuXYhVBwOPm4qs2n3MA+eJhz6U7jsJ5gZ&#10;QCcH9amtbQ3MygscH8gKght53kCbDycYHrXVaVoE6gNKOTxt/wAfSkwRLpsMqR7LODc4IUsEyST0&#10;7cdKux3PmOqXMm+ENggdT+mamXR5bRPNeZovNO35GJHpgnvxWbPdumVhRRF/exyfX6CpBuxevpPs&#10;shW2K+VJwS6ZBx3x9P51Sm1aNpmkIDOflYomxfoMfT2qBZ/tAVD8ozjg9Pc1OtiNoBUMCDyvOB7/&#10;AOf8aBN32K8N7lgyoqOpOCuVbH581opqkkSOsi7o3AJ3Zbn6H61lzaeY8NAzb2bABqSwhu5nLRws&#10;2z73l8lffij0Em0SyJHO+6BuDwxx0544qK4sg5O4HCcgKMd//rdamUsjMFDDeedy/jj8asXCusZ2&#10;KAJQGBPPP+TSHuQWtou8xnPz479+34cf5719QsI4syqOB1UEHFS/NFDiM5BwARxnAA6Z+lSt5sY8&#10;7Mf7wbM7AdvHPHr7+9MTRhPsWWNnXKhh0PX/ADiurt1SOKQbQBtDKR0fgYzz165rmtriUIoLOh+U&#10;KDj8+1W59VkihVdhVgpBDgA85ptXEnZWNS/vkgiBUgSNk7V7eh9uvH0rEiEpU/woecY54OB+uKqt&#10;HdzBZRhkZgRng4P161vWWnny3N66rIcFGJ49TjHFGw0jK3SW7B0DFs9VP6VdQT3DY+ZhwQCc8irA&#10;WCCQgmNgCACpDbqsW5Eu1CmNpBU+lK5UTYin8jSYYbePzHmwHDHBRRwAePXJxVO+tmEQjijPl5wT&#10;0JPPJHPFaeWWNS+TtXPA/WoYs3k6RREB3OBn5e/NTfUpo52a1mYRNNMfMJ2ru5JA6AV0EEE9vaW8&#10;kcXzI+WCdj1rL1m7IeBMYWFu2B+fv/OkvtWaWZZPJjaFVwFbcR9MZ4/D1qtzLRM35o/tAw0ZDHqO&#10;cjB7jNP1O3lh8JH7OgSMXAErK3RQAFJ+rFz6cD2rHsrm61DzZbYyygYCRnLFSTjBP1ratLi9+0i3&#10;lt1kQIbe8hwMOozg57c9/XmpehqtTnbXXr+zj+ygloM7gmMDPtRd3MdxbrK9twfmJVhxznmt+90W&#10;x1qzJ09hHIhAEUjrFKB6IfuP/wCOmubfQP7MdUuJZYopGCMZhsdW/vY9PTrnB5FF0LkaNHwZ4fst&#10;b1aa7ukeSzg2qkWcebI3RSew6n8K6nxB4VSwjJ0hYw6nzZbaCNvlHXcGJOOntmuN0m8bwvrqXMDt&#10;d2ImDfuzt81dpwSPbNdtb/EfToI/MuNPul3ys7kqvzAklT16gY49uM1Eua90aQUeWzOamuPNtnFx&#10;G1tPjOyRSmfcZ7VTjkhazecSgywkkIDkH5TjOOnpXN3WoXGp6hc3kxlMszF8Mpz1zjn2r0PwVoek&#10;r4ae/wBSurcPesYhNI4Ahx26jB4/lWl+VXZCTkzltPMqR3TbdoZclQhwuCCO3apo4GvpkjSRsAsR&#10;uIPOQeAfeut1Lwl9gvLiexMMkaAtibPIODgYz2//AFVk2zNa31zp1+SssgWQuoJXPUYzg8Z5479q&#10;v2ia0FyNPUqMlrp0DRpbrLcICA0ikbBkn7oOPX1pTexGExtBH5LKrMNoG/GCOfWm3FhO8zu0ewb9&#10;okdhjHQEfhU7RCG9umuol2BHb5o/lXB4IHtxTlsidbiW8NhJaRSQRybkAAjY5wc5Gc8etaVtdXK2&#10;jpEzZ25UMcIqjqAD24rn9FhLz5BZUC5YK3Ud/rz/ADrd1GdpbcJEoxEf3QAw23+7Uy8y0MtvFN7A&#10;zwJHImDgqjNjPTBFXLbUYdWuGtLyNYY5ySw2sAz7SA31B/T6ViIh1WXdEuycY4xgOOn51XS1v7SW&#10;S4MTPEnIZCCF+bGenrT5INApSuaOp6headtsYAPMaMI424UBl56/xfNz6VT0y61UWk0dufkeMF12&#10;jON2D+GKX5dXlkk81Y7jksSP9Z+AHWrawiRZFD+UsS7hxj5vT8Rn/IrJq2gPUgllmkgdlslikto4&#10;2fBzySOfx/wrPN4fOD8jONqDI/A8jI9q1RDqN899aabbufP/AH/y8llUYwfXnkf41zEs7xTobj5l&#10;+6CTg5+p96FqJ6bF66jE2xlKCQZO0tzk/qelTwWksnl26IjO2AF6nOMn3rKS7MhXe+9wMZYZJH+e&#10;9dp4Y8Mwappj6rf33lWaMfkiOCMHkk0P3UEbyehg3FqttO1tJjcg3Ng5DfT+VQx2UiN50DyfKOhJ&#10;KsO4PtXrOmeGrC0V3EatauA6oynI/wB85+b6dOuc1m6tb297eSppqwhYoTLcMFVIxHtIHbk8dR+d&#10;Z+0NHR63MTVo0stHsZpp9i+WkodBkjKscZHfdxn15rr9GurRPCdtewyGW3jtt+4NuLYHPPrkGsO/&#10;0x9R0N7UncVt0i3EcAgbv5n9K57QfHem2mhpouo2zRoFaJ/KII2nPPXP/wCunui17rLQ0aLXrHUd&#10;avoUOozQlrNEUDy9oynTnJwB9K5lNU/tS0t4LlEF3Gf3dxjqQfunGOv/ANeu30jxfo2mpb2cl9BN&#10;anIhuFYblHpInUH3AwfauA8Qpawa/fLaTxyxSS+bC0bBlAbnHHQ84oirsio+VHcaJFpWq6T9iubR&#10;cx4V5U4kTA2qeOvC4I9ie9ZPiTw1c6TZBoYFu44uFlickqhJblR05J7nrWZpeqNp91BeQruacYZS&#10;cBmAwVJ6AkAY919zXoGm6hHqVsl1ZMWjbIdCPmUjqCOxFJ3TLSjNHC6FLs8zyzsMi7XBwQT65/z9&#10;a3INRnitWtLSGITkfM+7nPTPTmrGt6fYafbzXsMXky4JxF8oJ+nSua0iYtM90k4kkI2KjAgr39f1&#10;qlZk8vLoQXCXEZfjfNyTyT9TWZc6pPBmOGU+YeCSfWmareziRoIpCxDcngMPYVlxW107eWoZix5B&#10;qzNsl3TKN5upY3bORzk1C4RZf3komJXoD3+tacMUdtkEozHgk9qmhSLzfOljTax4bbgADuKAsYLC&#10;0jzkSM3XA4H5mhDzhYse6gn+das13ZyTENGjehXpVN57hgfKUInZmoCxd0+68t1AiDEf3l6Vuh7e&#10;4CqVK5XDKBwPp+tcnuuJOskbkdMnFTpdywMAxaM+u8kGgdzuLcRppYggtk89D8m4Btw9cevNU47C&#10;4RGkVy0kj7SzcKoz3UEZOKyIdd+zgE8kjBIGcD6Vq2ut27qcSjJ/vL0/wpD0Zn3VrOWf945wSMYA&#10;zj2C4H51l7Gibl9rEcjufxxXoNs9texPnCGT7xIBDfTuD1qC60jTg+wtglQQEbAH1FFwcTiYzc3B&#10;xv8AkTnHYCpxd7V8iJHcEh32jlv8B9a6O98PWkVuHW8WSE8BVI+VvVvX6Csm802PYqxXCiIDO0N9&#10;8+pz1/GndMTTRkyzl9xLAux3OQf0qB4XIyuc9cjtViWwlQ8/Nz0j55+tXNGsZ729SADC5yzf3RQK&#10;zM2y03Ur6422scsrngkAkivR9M0a90q1Z7lw7svyqx+UkDjr17d+3vVyJrXSrVYIJAjED/Vcsfcn&#10;tmqUmp3SScygxsTsZl3Eg+vJ/nSZaViL7ccn94vmE8jaOB6fSo11iS3lERlAU5wqgc59+1RT2tvc&#10;ozIMOfmOD+FZb2/2eVA6jBbk4yPzpDNG8RI2WdFwvH3KLzUEj05JW4JGNnrTNUvrWC0KPcRg46Dm&#10;uU1DV/t7RwW4IjUAe31ppA3Ylafz23nGCT+NQy24eMlRgdytIgyQM9OMgdauW2lXty6rBG5Zj1U8&#10;fjTJOeuFk3bVPFQCC4bAWJnyeABnNem2Pg9EKy6nImP7oIJPHtW5PHpVhbGK1tUJA+bcMN69aBcp&#10;5Fb6NqFyMRwybSO4IFa1t4MulKvLc265P3GJP513Fxrq2ieSsqTKOFV1wV9/Ss25vbUsHMplmxws&#10;Y+VfwpDsin8DIDbfELxfAQoMY24XpxIele+V8q+Ctc8WaP438STeFtDj1S4lkYTxyKx8td5weGHe&#10;vS9L8a/Fm51a0gu/A9rHbSTKsz4ZNqE8nJcgYGexoNT0G90OS/1iSaaSdISi7JYr2RCo4DR+WMLh&#10;huy2c8j0BFnRNPbTluYltY7S2Mp8mCOUyLtH8fIG3dwdo4HqSTVVNVGm6pcW1/fXFyrybg4smEVs&#10;GOVRpFG0cY5Y+5wCBWrbX8N1cXVugdZbVwkgZcckBgQe4IIoAtUUUUAFc20zxaveSPYXEmlPmGVj&#10;MrRg/wATeVjO3sTn1O3BJrpKrpYWkd/JfJbRLdyIEeYIA7KOgJ79vyoAzPDYiEeorErgreMHLTeb&#10;uOxMENgHG3b159z1rbqC2s7ayV1toI4VkcyMEXALHqf0FT0AfNHw8guZ/E3i4W+QBe/M27AHzyda&#10;9H+zRLt+1zpLjnaFyM/U/wCFeb+AUEuveMI3mkii+3hmKNt6PL19q7qTXNJs7YySTedIOFgiOWY+&#10;5x8o/wAilZsNFqzWE1peE23k/Kw2lgv3ffJqO3sbaCckSGQ427HcFfyHeuGnW51+7dnmhi80qPIB&#10;8tSOg56HHqeas6p4HudPsY7iF/tZDAOkeScHuPUVXItmyefsjtpbG3lTCxCNOg2jAz/Ksi7jSMBf&#10;mdV4ZN5AYc/kfp/9auS0w3mnalGiSz2ivyyszIknopIxgE8Z7V09zK9tIhj01iWz58aSA7G9Bjrw&#10;evcEUcvKyZPmWmg6HSrO9snaOSfYGyI9w+U4+majk0S0uY/3KeXLGQvLZOcDGR/UcVYtoXtv9Jt4&#10;32Z2uj5HPXB9+QfT681fiuop0Mmw5DbNqjLZ9Pp/hTba2JSurS3OMn06SOby5UBZD2bofwrV0nRG&#10;nuIpZlYwZ3eXg5cDuPxxycD37VdmiimvzHDaKu7h5C+wHGQec/TgA/rV63v/ALNYahY6nZxpCyhI&#10;JfMEat243MCcY6+1NzdtBRppMS4ivrwM+jMxtLfcZ2ibcFYc45+9x2AxWe915tu7T7YWXPmjeq7s&#10;+4GcH0FWZVurbwde3duIIbSZQrNFhAR04BXJ6nn6VzmjS3GpRKhAW3yUSVwQQ5zt+oyOe+Oe2KSW&#10;ly3uaM80N3FDBLbReY7JHGAnMQJGdoHp1/Ctq4sUkmmmy+7cXDYzjJyOlZFpavBGIpNv2mEYZ2HK&#10;NnkD8T/Ktia01eOztp4ZEuXmbKRIVMiqckEjb07e1S0JO+ljAdYby+SytxEq/eklBC5PTt169O5q&#10;Wexa0jM6TTBlGwMzZ4z098f5FaN3HDpOmXsc8CT30xVZIfOCsC3OFbaST3OBgcVEdPe6gUw281pN&#10;gbbaeQukzZ/jPtg9hznnmm2UkaGhRQSwuPInSbzWJlIyuM9j/jWimt6NHa+YbhlTPB2OAcHsdvP4&#10;VhC9v7Dw0bVYgZEfbLHED5u0sAQuRgHn8ulZb2MskltMZLyazgjO23lEe6JW6qzYOfXBHGfaly33&#10;HfsaVz43sZJZFjs2bacBWk2k++Bn9aqx+LdLjeQC2mZz/AWyB+PWli0ewaEzLZeXFtIaaWYqB7gj&#10;Fcnq+lNbXjeUrm3+U7nOCu4ZwemcZ61cYxehm+danWSjRPFJiEIbTdTC7oZUPJ/Hv/P0rNvdLvLw&#10;XsOowKmrWMYn+0oPluYSQu4/7QJHPfnPI5o6XpdxPLmCUbohvWd2LBG7DjHI44Bz06YrqtVu4ru1&#10;mS4mkguJFRfNLZ27TkgKccH0yOg9Kl6PQq11qcObe3tIY5JTl5GyWb0/xPNV5tWRY3cwqhCFAIx3&#10;P1rWvfD88lsGtL9NQ2rgxwhi0WPVDz+OMVg32nzQ5XY+1QDv2kDJ57j0zWqaZk4tGUJGk6n5c5Pq&#10;atwwjB2KFXGDjBp8VjczspEbgDnJHGPaulj0hbUwQ4aS74eSMcBV68n6VTZHLcyraxkmKfKxV+Bw&#10;OfwxU00MVpFuyrs4+Udecc1d1XUVimEMAQRxg429M+uKwLi5aZyCQOxPoKErhothksskzn5uWwNy&#10;9MU6G3H98+5x1/OkijZnCAM2eSa0ra2MasWABC7sj06UMlajBEljbl8HfgkkDJxVa2y0+5uh5z0/&#10;QVLdSAxkIOh644NR2yEwPk8nrQNaFmXVLvTyr2TyQykbMqxBIPuPwrPdzKzSu5aVySxJ6n+tS37E&#10;eXv5J+XC927H9KrAr5ec8ZwM96aKi2x0ZUnbjk+9dxp8Vr4f8N2+oNaQXOqXrZt0mXcEQHG7Hrmu&#10;EjBMihcZPSu+1pUhv4rJASLGGO33Z7gZb/x4mplqXHuRNdag4Et/qFwNzZEETbVz2+VcAdqmu9Vn&#10;unaSV/MfPLbup4zj29Kxr2RjfSOXVQijGW4GR/8Arpi6iYo3jAifK7dwbp70rBcdcXcTXLmYYOSC&#10;VHX9KtWFtausWoaqxt9ODBVVQd85H8Kj+ZPAz+FYc93Fd6jGoYpExUOxHKjoTWz4tiuU1GGBizae&#10;kINn5IyvlHoR+XP0ofYldyPXtWk1rV572SER+YflXPbGBV7wZotnqmsTSXEQmigj3FG6ByePrxms&#10;jTreS9cQQQCXCK7tIANuD6k8DP511Xh23udCuL2UXFv9mK/vEQFi5C5z2Ixn8fSpk7KyHBNyuyh4&#10;ju4bXUvKhRYI03GRYyUUnJAGBxjAHPv1xXNXOptvKxKoG3ovduxrqPE9rbXUSXkMiyzeWPOiQguG&#10;3biwGORyRjsOay9MsJbu63JbSqqMpWIQlWLH0OMAYx/nNOD0HKN5FC3GsarbNZqHe0iPmSIigcf7&#10;Td/xPpU+oaGGsV1K3t3hs5sFowOB+XUHHHPpXV3djbm4Sz0WCWG5lUi4hZS4PcMTk4P6H+bJNBc2&#10;62ck7qvVLeedlCtwOVAxjn170c4+Q4211m9gWWxs59ltMuyZfKByvPHI469etTaZf6na3sENnPch&#10;mOMIxK/XAI5Ga75NNNho8umS2SQpMgKyI6n58j5f/r9f51somn6NZCWyt4I91uwQZOZCBk5Y4w2Q&#10;Rk+tS6i7FRpu+5xeqajrFrdQ2+sBZlyqb9hheReDnPTAJ4Pqah1m6up5LK7iYyJZKWSXfufYx+XL&#10;fxKMEZ7HIPYnp9J8QvrOqpZC08kXcLlzK24xOjEjAPU49/Q9q5jxVJPZXVsTO80iyylSyAKyMAcc&#10;EjueDz83fNNb7BJaN3G6xtmit9Ytz5YOFk2/wnt/h+A9av6Ja2s6PfGX5pBho9xO0nrj2zz7VU0w&#10;wz2fktj7LdkxhQSTG+MkfgRkfUZrL0+6udIvpkjIdUcxsCeDjg1TV0ZLRnYJbxWkbZZCO++rLpFN&#10;bSwXUQMEylSmMgiuTvboXrDznYj+E/dC/h/+s1v6Bqi3FuI58GSLjacHI7GoadrltWehwWt6Rb6B&#10;rUE/kO1hcZMQI3bMAZBBOc5wc4PB79K3G0aY6cl9AFmgZQzGNtxTP97Fbeuaa/iOxNtbW7M0b+Yk&#10;hHAIHIz7/wCFcr4O1/UtB1o2zSpHp/mmO4t5ZAVXnGecYP8AjV3biCUZFZ4VActuLk5B3cDjGMVY&#10;0q2n1O9XT4Whbcc7J5Aqj357/Tn61teNG0SUwXOkz7BLkyiNTt/4DnGORz9eK42OWJpJYIfJjMuB&#10;GZuuc+uep+mKIq+5DVmbs7WXh/WhamWS8CqwkjYsI0fkcH+IcdsVnS3c93hZXjKRg7IuQi/QdeOR&#10;WHctciZxO7tJnD+Zyc++agV2jkMkQAc9BnHYDr6VSSBq5uTWtzciWWJ3t3cqJJI2ODt+6Ov1/Ksm&#10;wiWHWYllnQvvbcquSd3vznrj+VXIb6aNHiwQT1cnqPXjjv2rNvmQI0qELKzKfvdeckj3xWtKfJNS&#10;avYU4OcHG9ro9D0edIHk+75smIxu7KTzj36Vy3iGOOPXLkROWBbJJGOT/nP41Zsp49T0+N3G7pux&#10;2YVS114zqzhfM3MgY7gcenBpcS0XOKrx1Tsz1fD3Eqjjnhp6OzX6/o/wNDQfEY0+E2F/E09gxJG0&#10;4khJ6lD79x0Negad4d0W9toL2DUjJbysFQjC5f8Au44Ib2rx+uv8LavqVlbpBZzwi3TdNLHMuVyS&#10;BkkDj7owa+fwNabl7O+h9hxZluGhS+uRVpNpPs7/AKnaeJba8XSZdIWAyCdR5c0jFSwDA4z3bjoT&#10;z1z2rzx/Denafqpi1WDzI8ZEsHPB6EHGD64/CvS7PxtDcQhdRswN7Y2g7gfcep+hz7Vdu9IsdVtz&#10;d6ULV2cbmVgf3meeWBBH416ibjoz4N2exxCeBdNlh8y01SG6dVJRCo3EkdCN2RyBWd/wh8lvEY7m&#10;EwMRhWChgeOeQeDWvDb6S+oI1xG1t5R2M8UrBAR7EEn8D2qTWfE1npcjJo8uMH95MXLBu+QpJB79&#10;fwqk5bIiy6nMw+D9RMtw1xYBFyArSMEUDno2a0B4du47QxoYmdOSsUoPH6msyHVb7xPrixWh+a4f&#10;AeVmVRwST+Xb2r0TSrK00K3EElzG91JzI5PzO2OgHXHoBTlJoIxu7dCt4Zsbbw5pBka3Ml5Kpd5W&#10;xkA87R6D196vXMc11JAkk7ASygM4GVUdeB09gTnrSRrcPOw2+XCxxFE+d2B1b2Gccdfp0qUQPaMI&#10;FhZhBKjbQ3oQ2ATWEtXc6YtJWM+8tlluvsmmxAW0RYXEzDaHYf8ALMMO2euMenrVr+zNPsoY7i8F&#10;wAQFkEa5H04ydo9AMe1SXs8Ul0LiHTZILjI3yRFPm/3hnDD6802W+iWNWvbeaAK2d9uCQeOpUZA/&#10;M0rMTZObnTPLUxXyxKwOwzRgKPqMKf1FLNZ3ZVHt5UeNVwGjO9Xzjkg8/kx/Gs0ym81LyUiiezeL&#10;KzSZR2Oeg457Hir1jZ32nT3bW9sGhMWYUjl37368jPHp+Pai1h3uLDNLD/o5IMd2DGIgSV3c4K8f&#10;KfX/ABq5d6bf3MokmmdwF+4Vj2g+oBHFIhmz9rjhns5nTdJHLtEavj1Yfy+uKkEl1c8LePJGCN0q&#10;Ae+QuMZ7cn9akCkNPu4YvNW3iCk/dKgH81J/lT7a9aKTy1Zo2b+BujfTsfwp5uLySMrDJPIokx5M&#10;qbHIHUqSfm9cZFNebTr+DyXuY4pidvzsIyG+h5B/CmBmapLZXEUkl795zJF5SMA2Bxkfqe/YetGo&#10;az/bMttatZKdoLQiU+UT2zlsZP0JrTk0q0keK7EImvLUnYkbAiX6E9x1APp+NX1CypuKnB/hYcg9&#10;wfendE2OYfS9Rt4wDpTNCrBiI5AWx1JHzda6zR10+50yOXTTGUJwd8K5DdwwAHNJbSOvmwMfnRAy&#10;s/ocjn6EVyfgnVFtb3WBc3KSbpN/7nLeY+T90dT19O4pu8kCsmbDyW2sXF0ulRgXtnIY5oCcLKAc&#10;EqT6f57Gs/y5UzsBaEHElq/IYHsOflYc4xxmr8uqJpupC+e2gsYVgaOISOpZmZsk7V78dMnrWdM9&#10;3qAiWzsLwuzjM0sZjG3PzHJweR7UINhZ1laAm3kMc2G+y3KnB/3W9+OQf/1UZ2newutUtWay1q0T&#10;NzHGuUmH97b0Pqfb861tQ0qMxxRtO32klS+0jAwM7iPUHv8AhXOXE+rabdW+o3EJS52FXhlXCvGe&#10;oA4Bqoq5LNfT7228V2DvaSpYa3CBuljGGx68djn3xWWLjUb3XP7FnQrcOyrJLKxYbh3HPORyK3G0&#10;PS7u1ttY8Px+TdWzbwi8b+csjD1PI/8ArVieMXee4sNUtJQjqNm3gSRODnnuCP6e9Cs3ZA7pXZ1u&#10;reRFdwaZHCscRiJdsn7oA49SeR39ayLmeVb2KK2tmkt7ZvIjQEAKc/O59cYwPxrn9Q8QX2qm1uZo&#10;tt1DnMg6OMY6fhV+1upbmykvnXyry3VZiWX5LhAwGDz15GD168nsuRrcfMm9DoFtUvN8Lb5o5eMq&#10;vypxgjd0/rWXqFp/Z+nX0s8h3CNypjA+YtxknPHBI6DrXSw3sEtpHNESI5UDgsPmwe+KxtUayv7C&#10;ezWNizxsFkC9Gxx9ahblW0OKe5+w3FpfbZmtnGxgkTIm3IIKnABwwB98VJqbpdyIbCZjHs85YgeA&#10;7ct19Otd3aSQy6NbxyoCGhAaA4PQYIxWH/wi/nSytbt5UR5SJeW9xuI4B/ya05le7ItK1kVdBkEV&#10;jFbWMUcswG6eZuFTPO3jknGOBV68tZ7+N4ZJlETdUWEE5+pPH4AVXjt/7PiBZo7WCI4Z5G2gH3z1&#10;NX0u4Lm3EkM67GOFJOM/nSe90UlpZnKeK5I9MtYLSKQgzgySORksBkBePoT+FcPe3sIPk2kNxMTj&#10;mRct1OQMEgDgDk/lWj4s1M3esTENuijPlxYORx8uR+ZP41S8M219qOsxRWFsXkVzIzIMnHbr0Hf8&#10;q3irRuzndnJ2Op8JeCNSttQsNc1ULHbQ/vfIbG9sAn+I9OO/pmvSvEP2XV/DF1NI8fleQZY5HXhe&#10;Mgj0rK8Z61aOLGylu4mlVvMvljfcAqDJVgD0JPQ9cV594k8V3Wpr9is5GWyHIiVgpfB4zn36D6fh&#10;j703c2doKxkS6lNBexNEVEkfQIvzFvr6Ct6I61eWMEryT2cLn99dzfIsag5wq9TngDg9qj0my0/R&#10;NN/tK6jjkv2GYY3H3MfxEZ9QfStOyutV1pJpS8cUajBuJeEXt8pI4/AA+taSl2JjHS7FjOn6Hako&#10;J5LiT5hcXR+d/wDaRRk564ZjgY6V03hfw4ZYm1nWUKxOd8MEpyWyfvt3Yn3/AMBVDwn4Y0t5p9Y1&#10;HUU1D7IrOIc5Py55IPOOOP8AOaviDxZfS3EiWdwDK64aVB8sIIB2x++CQW6+mKh3eiHdRV2W9b17&#10;QtPinae1tjqCFlSztlwEbrukcAc9OB9OucecXt419dPdXk7B2OQSx3AADgZ6dP16VZNptjeRQDP1&#10;VmOcf5PfrVRdO81yfNA7s55dj6D071rGKiZSqcxQ2pPOD8+zGckdeDnjv0p9x5RYLbuWUc4zux74&#10;7d/8ircqRRMRFbqQv8U4LZ79OBURF1Ov7wyBRwB9xfyFXchj7WDyY3uZpipP3V44H0qY3KzDcF2O&#10;Dw33ef1B/SqUse07mdc5zlm4FOgyOTJlT7Eflk0hczsSTOzzBVIiPBIzjFG6Lfgvg+hJ4qF9vmiT&#10;zkCg52nB/pUitMSBGzE9lBTPPPSmZ2Ys9xGkWEQEkHqcE8e5qKzysDOwA8w5YtjC9uMH+dOmAfG8&#10;5I4bchUj6gGpFEYjVY2L7cABIzgfn0oC9kS2zclthK+nr9R261ecKoUMW+8SuVxxVVtkVqAqkvwc&#10;5yfxpX2bBvcFicYGefakJ6opT4VGZyxJJOAMlh6UsVsiQo7s4JGRHnp/n+tOmlRWjUEqS2Aqr+lQ&#10;NMHuSqgElsEn/Pbp+PtSY46otLJ8/wC4wqsMFixJNDLhMscleVJPSqqmNCdrucnOSowaC8isSVLK&#10;3yqc9fbNANMlCxsMAkNwSDz39aspblG2k9V28c9+Oaznba65DKw79cVdj1eSApsijeQcHKcH6jPb&#10;2pNFp3Fa2VSFwfl49jxVf7EjvjB3em08n6/4VINUkeHY21ec9AAPXt/nFSQ6nFtLbcDoGAGKNR31&#10;KzWckpZc7SqggkcfSnx6dM4CN+7jOcKMjd9TWn9vtEBMkSureh2txn/PIqlLrv7x47MSogBGCcZH&#10;4cUahca2mhCqkktjPFSw2EG8eYm0A4yeQB/+us2S9d5N53Z2/Nls447mmpdSeTG+5i7thQOaLMEd&#10;BqNjDHaiRIlSRcDcp6gVhO4cZ28j2xj2rUi1AwxywSEZ28j0PcCs24IZflGwnowFEfMUrXuME4SI&#10;R7SM9W54x6Ury4CNnjPUDOai8t0+Q8knPHT/APXVXJLY3ZHpn+nWqJtqbkfkzIqGUISRgtwPenSz&#10;xQxAEhmOfu/0rESb5dnOfY5yPpViOWLYY8BSSMAHk+5xU2KLrXuYgrYYZyFUck+9Rfboi4R8R9sk&#10;f0FRxCBgyghW561FLZvsLLyzck/5+tF0CTOhtr+0gjRxLDj73D9/Q/8A6qoXupLOpyQX3ZGBjIrn&#10;mlaNiCCR9aeJgRgjBNMs39MnAdpGUHjINaqX5VFUnOff254/GufsDGsbLkbyOOc4qzJuUooPzMAR&#10;jtxSBm02pbkUZZSp3BtuN2Pp0rOa6jDNtjOOenb0FZ80hjAjBxIOT6imIG8sMW+bFFjOT1LDPsYs&#10;p2gnK7hyD9a0YdQV0XLBSBzzhTyP/r/nWMk7OCpb7zdAehprybWYL8xzznrQ0JNo7KzhNxNE6FVC&#10;MrksQcAEf5/Oq2sJLb6hLdW8SRBcB4Qdykdj+WPyrEstZms32ROVUjO0g846enp71e/4Sm8eMrLF&#10;C6912dRx3FJKxXMiNH+2qbgqCVJwo/hP0Hb/AAq+v70bcOyrGFA9B159ue3HFYM05Sb7RGqxkvlt&#10;pIHrj2rYtdRtZYNplKf3mfHP5kE0NAmTyIvkK64YYwu0gDJ/Wp4YjGrrJHtDHG08duv1qk+tWysk&#10;aMqrjBfacZ9c9f8AP4UkuqQKj+ZcNI+7+D7uPr+nSizGnbcffWy2s5k4aNhkrnhR2bPvz+dQ3Fuq&#10;Mk8sO9VQgqOP50DVDLbFpBhQh3Eg9DnGKrR3YuIJkxu+UgFs5PFNXErFme5LAw21tKPk+Z5sA4zn&#10;+VUvs8h2gyBiTgDpz6GrC3NxdRQCYySeWmFOM5A4X+v5VfsbTcFAU7G7dvw/WgLXDS9PCs4nTcgy&#10;rg8847EelbSQ2tnbPcCTdJg4UjHP0/HNZ7M7yokZwzfePpntVe6lZLiCOAq9w2Qp3btzZx07D2pW&#10;uPmsb0d89xagMvlleGXufQ/0qqsAeC4CttuMfKF9euc8elVtNumlh+zXMRZ0JOVAwMk5Htz6f0q3&#10;fBVs0CcuCfm6E5ODn2/xqbWG5aGC1uwkmSZ/nQFhvOc/WkhJa0uImeABV8z94uGPY7TVq98y1R9w&#10;DFj8231x3rN3XMdxAYR8xBU8ZHI/lVLUz6pnSaBqMEBGYRCSVfh9qn2Iq5qls32mS6t2YBm3MAcs&#10;hP8ASuWeymSeMXMp2B+WBzgeoPpXYXuo/Y0F9E0B+Ty8Rcxyrng49cY49qTRonpqZUi35txcuG8p&#10;uDIy8cZGPrWvp8Nnq+mfZL2POFlaNl5MWxcnA/unsPXOO9VF8RTyYaMMQuQwJwoB6YA6df1qexvL&#10;c3DTB1tbrd8mQSjZHKH0BB7etS1cqM0ULDwjZyXsNpPeu1xKvmRxRhgQvqDnArbttDhlYwtNG0g4&#10;yEGcDH3l9ee2PakRYP7S0+60uUi6tePsk84TcCeVDngjHA/lTIvEU2hz3sSafOkoRo0eUDch/hJ/&#10;E8/p7y+Y0vFblS98PI0MU10GwEDI6f6wDOCMfxY44/IgVm3thdaPGlrduzWN0gkjkjyFcA5BK+v+&#10;96Vtax4iuLXWJLJHMIRArEAFpHAyW3EZPJPB7Yp2lXl/rGovG7W6LAu+5mkhQhUHvjkn04pq6Won&#10;Z7EtvrTx6HLdWSG4kA3RsfvRkLgHbjkD29eema5nwnpk/iDxP5F5cEB1Mkzl8sw9j3PI5ro5LqA6&#10;oIooU+yA5V4wYy3PUDcQD+FNfw5pF3q0WoaZbXxg80vKbRgNh/2R1Bzz6fTsJ2BrmsbUnhK3/tuC&#10;wQXT2PkbpHMg+VgeOwPPtVnXPDFt/YrQ2huN6hgCSXzlTwfbjj3xWXrFjqOiwp4g0fVbi7it8wyx&#10;3h3PGCcEHpnnH6da19D8b6ZeaYjandRWdxEg84THYHb1XPUf41F5boq0djzuwsp43VFymTnesqjA&#10;z1PPoK34jGs+99jZ5VQc+4FdJbT6Rq+matqyNBJFGzAAouYVUfePueW5qv4hv7DTP7L+yyiO1nRm&#10;FzG20OeAAduBVud9CeS3UzrrQpbmxjvdMz9rf58H5CPUY47ZOenFZcGk63p6Ob1Hij+Yp5b5GB6c&#10;47H35rqfCeqaVrN5JIJtt7bsyrG0h/er/fx37+uK6i0aC9txcxyJJFMPlZGJBHp9aXO1oP2aep4g&#10;06W947xLLCCSFDZyPb7wxW/ptwmookLkJdcKr54dfpn7w9fT3rtdS0bSNSi+e3ndASRPBETj/d2/&#10;zANconhuWPVo3s7jzYFcN5ZLCTG7ONpwela+0jJambi4s1PDszaNqN2scaTGQhdzOVOATnGAc9q5&#10;Px9p8P8AbMN5b4hhu1LNGrZAcfeYdOOhrtYYjZX1zCQ28MSCV+bpnpnkDOT0zjvXN+LJhLG9tIqr&#10;NEY3LLnaGIOSPUEbT+NYp+9oaON4WZwkqRpsfzP3GMiRep9vauk8D6rZx65bxag4S2JKnc3G7+Hd&#10;+NY80W5HUxg84K/T27fhUSWkbwMoT5mXIA4Jx6j1rRq6sYp2dz3JJbPWLsxWF7ut7SX/AElIX+V2&#10;xwv09cYpY7e0uEvrv5jbhJLZFzw3Zjn6gj8M15H4T1O80rU0FhOsauP3sUrZVvr6n078/WvUbFse&#10;D7IEKXkwsm3gFtxDHoOev+eaxcbM6oz5jKv9N1C8tAbDUI7bchBikX7+fXqOnHSuFsWl0u5dLbUf&#10;sepBz5iy2yIuew3YLAY/n2r1dNHuQwPmxlT1XJHHp0ry3xw8MWvymGMrKiBXOcjcrYyPwwPwqou7&#10;sTP3VchvvEKahcG21zSbR4mbEktsAJfTcG7nIzz7iuauIbW2uJBC0sqiT92wBGVHevRLHR7HxZot&#10;x5ukjTru3thOk0L4jlyDgbT93OB35rkbO2ew1UIoMc6SqrKehBOMfT9MGqTRjNNkmg6ja3CTabqJ&#10;Ijnw6nH3HHcH1NX7C+1Hw3rDSruxgbt3C3Efqw5wR6+tUNa0+K08SX1raxw7Fl3AlcBM4J4z2zit&#10;bSI5fEFgNNJUXceWikkbjgfrkZH/AOqjzGnZ8vU6LVtW06/gWVYy2Y8uhOOeuD6/WuN1OWeERw2q&#10;rbsMbnGAVODwMc/59q0NLvx/ZsumXKiOaMt5LPwRzyh+hzWdqdwrFZfLRJN21w54YgDpiiKKk7ox&#10;ltLi3nUzqr98g5Ipsk4jyu5iW67T0Hfn/PSprm+VYSkqqN+CNp+6P6//AFqoHyZW2iZmPYbaogeu&#10;YhvWRXXAyjE81cnu/PXac7jw23gAeg9ulZwDDt371ExKfPuwSehFAF0KiliVBwOKtwRL5yi4RZT1&#10;FsrfN06secfTrVK1c3DKFfksBntmrc7GZjFAnlx5CrGnc+p9T/kUDJLo2wbYbG2Q8HEc3mH9OlQw&#10;GzwQsTrz3ZfxxmiTRSsrQk3Esi/f+zxb1Q+mab9gRJTHFdSMMc/wn3ypNINRFWFLxcpI8ZOfLcYJ&#10;GasyxLDKZD5cXOVRmbI+gHP51FJbJBGC162f7qwkEfj0p8WyRttjaNK2Ml5m37ff0/OncViSCdJG&#10;EccrIw5HYZ5Pf/PWrMs1zaIFl/i5LFssfw7fjVffMs5zI8sgwB9nTofTI6fhzV77NcrDsuoRbQSf&#10;N5KNmaT+uPrQCRBG9zexSJbyZt4x5kpY4K8YA9+vaoWtb+4kXETYIBA67R2zWpZLbzziB7iO3t1O&#10;4RIdwB6jJ6M36D3roHvII4YjZGNIUbkNguT6nPfrSuVY5SLS9QYoAk3zccjAretWk02FYEJSQ8uw&#10;JBLf1xWzZ6tLDGgCiRcZAPIH/wBan3qpqMbNIBHNnIIJxRcaRztxe+WinYA5/iycdeeKmtbj7RAy&#10;PIzA9N3UH14qpd6VIJQ5yR19RnvUQt7q1+aMFfYj2oA07BSZJVQsVUclm7/Sq+q3yw24iWMeY3Rc&#10;frVWzv5beUi4U4c/NgdPeqN7erLqLnzMqBjkf5NANmYbSe7bdIwVT1zV+30QIoYD5z0INLGx42nP&#10;P5V0en2xaNTIpOM/jQ2EUilY6EoZWckr79K6JRFbJ+8AVFHAAxxUE15BbKWkeNFA/GuZ1DWRqFwq&#10;oD5Sd89qW5V0jXvdeATbbDnpuPWsefWL+S3KfaJCufXio4YftDsqoQB19K2rLQBIN8mMeme1PYW5&#10;zsFpeanJsVZJDnPHNdPYeHbHR51kurvzZx96MZ2g+5rR8yCyh/dqIQOuP/11g3uo+a2Y/wDV/wC9&#10;yRRcVrEnwZZH+KHjZo87C5K59PNavda8D+BjbviF4vbAGRnA7fvDXvlBoc/dSzxa9JPDYXU1pGvl&#10;3PlzjaWIU7hF1fC4yQQewDGneHhai+1ZbVSEEsZDCbzEZTGpXbwMDHbnHY4xWsbC0a/W/NtEbtUM&#10;az7BvCk5Iz1xSwWdtayzyQQRxvO++UouN7Yxk+9AE9FFFABVGzN/9suftQXyM/usY9TjGOfu7c57&#10;5xxV6uF8RyQQ6hNbE6LeqJlu7q1vdQ2OU2bAGjKsCoJBHuFGM80Ad1RWN4Y8ptGWWD7GsMjlkhs2&#10;LRQjpsUkDuCT8o5J4rZoA+ZPAds1z4h8YI0pjt/tv73Bxkb5O/p1rU1K20xb9xpwcQoAoYnKs3cg&#10;nt/+uuL0qfy/EHiaMswRr5iQOhw7/wCNdjpGnya5eLEAY4I1zK3oO2Pc1cdFdmctXYllsVfS4rgS&#10;SSTeWDsjYYznGMdeO/NL4cv5tI1e3imaWJZGKSoynkeu0Z6Vc8QO8MotNPR2a3j/ANIeXkBMcEZ6&#10;/hxTtC8PWN9o9zqU95NJdsQshjk2PCOQB75/Lp6UXursTjaWho6pby6qJo7UAWrsMTzOEUNnnAPz&#10;HBz2rbudKZbUStIzGRy/HYYUAfkK47Srt/tl1pNwfMkgy8EuMFxnnI9e9dlpGrLPYPb3JwqYVXxk&#10;DPABPbmokmik7uzG2kECRTLh8ySBy3JwcYHf2P51CLOeCZzEhJcYLA/LirEsYjMj21wkhj4dY/nI&#10;/Ac59sVXuPtC+Xvna23HC4wAx68Z5zWd2a6WJLq0ez2uJRHMyN152HHDeoxz061ivr11qWnLp93Y&#10;otvAxMl3KpXflsbgeSc5Ax1PNa0EQv7aSRiJIvLZg4bcDgdSffpWal+lvpBiS5QyYGyMEMdw+YZ9&#10;Bn1qkyN9TIlvdRsJTDa3CS2seV23BYKEz0wTz3654NS6JrEeiwO5RpWjkVIWkfhVY5IIz2Iz6c+/&#10;Obq96b292OpO3Ds3r6Aj9aNRzBNHHuZTCoICj+IhT+f/AMSK23STM27ao6y61OGIytd2CiVjs3SP&#10;tUAfdLYbkdBznFS+HtW1NLpYbeFbhnDbPL+SILxyQAOO2frXDWTXmqTFXmd4oBufzmyv0ye55xXY&#10;3es/8If4Zt1hSQ6jc7XEuwFeNvGPTaR+f0pSjbRBF316BrOpQWnjZ2uXaC5WJdiSYdS+0ncP7o6Y&#10;5zwM+lbQeJ7Z5b+AGAJkkn/Jz/8AWrz6ystR8U3LaxfiJ3ZyC5G0KAOmO/bmtOW/Eccc8073tvDI&#10;pdOq56DIP1/+vUyh0NIy6l3R/FGnHUZbUW1yk0pIjM8rzbxyDnOSDgn86fqEs9naPJZ5CrtS4jBb&#10;EZPTaT1U8+46H3y/D8F7J4il1a8WCCIxkeWihB6DjJwfer+oTyXNve2sMIkyimRmkKKF8xeSR29T&#10;Q7c2gre7qYqzX/iaQQPdyLaRfKx28HtgY4H1NdMLO1jtllmZ7wooA3YLYAABPHLYAGevvWfZf2ak&#10;8K6a7vbxAm5ZRtjZyjbducN0B46Cr9v+98rbwFYuwB4IHPP44pyJTLUnmROYVwpwQWHIA7+5qqwk&#10;3F1YgjkuT0FXArOglwNpbkZ7D/6+aztd1mLTrZIViJu8b3QkYyRwG+gPb2+tRvoir21ZyuqB5NSk&#10;ubYkMpAecYQ7+OmDngY9/etfw5q13e6pa2GsyC+tbhxC63IDsm7IBDHkduhrn7rVJGihYD5ogF3D&#10;jLHlmP1NQ2OrCx1S01Mnd5UqyGLr905/XFbculjFy966N7UIUggubNUeMxzFQMZyQcYJHfGKyFvZ&#10;IElkEzKzLtBLcn2/z6V1V5o7a69xfaRM11byMZtyjmMsSSrDrkfSs5PB+ozF1NoyMSphzkjrzk/T&#10;mhNW1Bp30OSvnRblSjs0bAEM2cHjn+tNhj86THmfLngD+ftXaaj4UYWsWnSSRLdA5UyShVXP8OG5&#10;/KqFz4butEZ1uLf95tyrx/dP41aloQ4WZn21l9m2SOMOxwCx+lMvLxJDtj+VMYJz75pbmdRtXzQ+&#10;e4PT61kyKZF3bsKM5Y8ce1MT8hZGDMF5CnpjrU8R8tFRHzH3zg896qwL5sYOBuPc9fy7frV5ImSP&#10;5j+6AOWPU/l9aTJsQThPIJbJHUYJrOV8glgQ3YZzir19NGAACxTjaQf0rNRHJyclfpR0KgrHU+C7&#10;KK+8RWsc6FoVbe5zjAXkk+2BV3XdWlv9XkvVUICRtAGDx3Pv3o8OWlzp2kXt20BjurtBbWpk+UsG&#10;wGZfop6+9SPbwR29wsikLEq5Jzl2z05P4/j9Km+pr0Ma7BlAkJ3bjliTwT2qBIizYUZxyR3reSyj&#10;FmDsOSu445yagUJBEGAG9sbWzyO2OKdxWRa0XQbe41iztpGKxXDqPnAzt7jr9RWlrMF54juPMjWO&#10;y0+MNbWyg5U7MfKT2znNc3/a0lpqMdzBJ80MgdCx6EHNadprdtA1y66ldpDcMXktkgVizE9ixwPr&#10;jPsalp7kprYlgVNNNrb20ZtriTEUvmpvWU+zDovGePX2reQCWPfLE8UqjAORkY9COorLsItK8Ql7&#10;COG7tLp1byWeZWWRhyA2FXnipdBR2tJIJVeGVXwomU7JuxIOOvHTkc8VLLj5F6KKVyxSJWAGSyYU&#10;59fSqLrPcGGS3vAXBI2M24qWHOcdCfx6VfSS5052LRSNGTycZA+hqNbzS7jUUjuoraBShlmYEbpD&#10;yQuffqT16DvUmm5P4d159OmmjuyyoG2q0bIwmfpy3I9DnqK076a11PV4pbvYygbIVkAwrEA4Pr0O&#10;Dxzmsy4tpEkS5/s+CaKUALASDKiAD7qfd6noOenSobSW3u5I9Pu4gZY/lR84LLkLtbPO7HI7/KDx&#10;StfUa00NnUNTS18Nrc29nAlxJJ8iTRjER5Hy+pyMjHTJrn7dlOnTCYny43SVFyHAdj8ygnpn5z3x&#10;+ODm+IbuQ3XkfZ9jQswzuO454zzj/P50qaVf6vpllHp8e9Vt5ZmBIHzh8HqR22VcY2Rm6l3ZFAzf&#10;2XqEc9q5hkQ7lI6YOeM88EEj8c1rpqMN3oxk1K2tXFoXEcWPnmyoyQc9Rgc/SqOn+HL+7gt7uSwE&#10;scD+XJHNNjzTuwdoBHAzkevrXX3ug6Y3lXNzYMbaANm2hf5TkDPAPO3Hb9abaCEX1Oc020lvf7I0&#10;ewk8pSReSSbhnhjgD27HrV3xTawCM31kplAcoRGh65x0x2PH0xXMalc2+n6ilxp00ixwT4NvlkeM&#10;Hkoeh25z6fer0ee9tX0+CWTei3eNhkPCkgnkHpngfXGTTbs0Vy3i7dDz+2tppNovGG3dnyl5/M13&#10;Hg/wxZzwm8nLOXBVYQ+AQD1OKaukLG1vbvNAd3zNI2U3nrwM8DH19K5W31a//tW6j0sizgRyplY4&#10;K46+w7//AFq0nTfLe5hGT5tdj0nxBrel6FaCByGnUYit4Rz7Z9B/kV5/H4R1PxFrL3E0cGmxsvm4&#10;Uclc9cdSc+v5CrGmXCvJcTvdBnugVjvk+YwyDnn0z3PXHOa39H1VY7SOwmnN+q5y7ISM/wAOQOqg&#10;+vt6CsleJq9dDltb8Izafot00VxFLbqw8qVmK+c56HknJHGSvGPpXllzYSWF2EuPM+0xHoxJ2n1H&#10;6dK9d16/1O5keLUGAZCMoQNrD/D6etc5rGkR6haq3kuJFjHkTKeWGMlG47c4/LnoLjPuDjY4hJri&#10;S5eWaeWZ35ZpXz2961YtOjnjkErSDIKhl+UdOoPU/kPrUlhp8cXykbyDknHH/wBatDzo9xVcSkfg&#10;o/Hv+HFOVr6GTm+gWenotokCs8pVdvmFsYH1qC60WBCoiuPP3feSNSqr/wACzk/lU0SSPKgY7x2A&#10;4H4CtmK0CBWuXESHt1Y/h/n6Ur2JTfQ57Tpmt9SksWVVTbuTB6nr/j+VSeILu2SCzjcN9o3sFwf4&#10;T1zx7D86m8RwmGS01KxsGjto22vO+7dJ6e3rUOtwi400To2DGQ4ITcSPT/PpXqwisXgJUnvHX5f1&#10;c5IVZYDM6WJh1/Nf0jKrvfBekPcaTLeQy5kLFPJIA3Ae45I56V5/FIJYlcdDXpHgO8B0l4gSGhkJ&#10;/Ovi8InTruL31P17iWUcTlcasNm4v70/8zS1QBbK18qzWK4hnSVo1+UsF5xn8vWtPTPENheqqONt&#10;zvIVWIhlyckhWHDHJ/n8tXzHbalF5NzGpfsen4j0NZ1z4UWNdykzpxjJwy/j3/GvZjUt5M/NXTaL&#10;8sEtnatetEftGxzJGEG4gHjOcA5PfAJzXnOqajo3iCWRrHTRFexMfNiLfKyYJzszweOxNdrqWn3M&#10;3h+exuZGO0ExTJtJXvhgTyOvuM15/wCKbFtM1m11S2tBHbEGQyRZUgqBztq04yd+onexb0i/j0iK&#10;W/EUMUciiMrvKs3OSFweOgrXsfGK3uo2tqmlWCxyTKpZgSw3HBOfX3rIgv8AQNX8uR54bO424Kyp&#10;iFjnHGfunPbp34psthFZX8f2i3MOwh9yMAHXOdy44Ptg0ml1FzN6I9OsbYf2zdSKjBV2jBORwM8e&#10;n3h+VVmmWd5ZBudmkOSoJ6HA/QCoP7W0ye2kjg1GdbidA4LJsLk4AXjpnGPTmp7TWLG7cwwT2q+V&#10;wVKFeM49awsze/YiRVkRpPMEY54ZDu49u1VFuLuOWQ3AgeyZsRTRPnHOAGGP1/8A11Q1jxAsd81n&#10;FapdIMEsXPPToo4FaOh2um6h+/iQxK24XFpvIJJ6NjP+c+1NrS7BSdxdNVLZLy3umXyzKXi3/d2t&#10;/Dk+hzx71Q1aW50h1e1up2MrFvKb51RcAY56DJFdGunwwfLBGVj7xu2c/Q8kf5+tU7zTbWSKKZfl&#10;jEg3K0hwwzyuM4zkdvSktym7rQwpL66ktFuLuaLG7CpEOFPvk8nnpn8PSWA+IX0ye7t7si2twTHH&#10;nLSDOW5FdFb21rIWfUYFRI1xDAyfLHH647E9ea5iXVZLfQr37A/2SzMhXPlGSV9zEfLkgKAPlyec&#10;qcdKafkRZ3u2bEuqSxaeLmWbNhLEsu7OJEBHY9Cc+vPFJq2tWelribUvLmkAYLHAjSS8cZG3n0zx&#10;XH/8JBcLpEek6Zp0pAjMMcszgNlickKM568AU+zt5NDtZDcJ/p1xty5P7wKM8Z6gsfxAU0+QOdHS&#10;i7uLWxt9XaJIzPFtuYIsLsYE7JCOx7H0/CtoawiQSzyKkZYGVoi4JT246/h3ryya2fWLkmxsvtVw&#10;P9ZJENig4x1zt9uc+9aUOieK7K3iltYY1wP9WkvmOc9iCMEewpuC6sXM+iN2w1bVPEX21UAs4mby&#10;5Zg2ZAo6Inp/FknuTitIGz8P6ctpp9sPtEzYWNTmSdvc9fr2FZUc1tp3l3cUoW8aNVubTYVdn9kx&#10;k8+mPrT9Yt9Uh1Gy1eK1kWS3AIjdSOp9PcHBAqbXfkVe0fMjs1vTfRXFzcxrfKzl5GAZYFU48tAe&#10;M9yR7fj0UFzNcSrFA9zcksEYwyFhHnu3zcCpI7bRvEsDzwnbOcGaPHzI3+0p7+/60kWgHT7rz7W9&#10;e3QACRUGwOo6gk5/PtQ2mCui7caPOtnKIHiNyUJSNuFz/tGuY02PV7O8nstVvTNY+X5ryTr9qhBG&#10;Bt5wUH+FaKastm89rDZRpaI+QbdtxcdMsTjngd61tP1GwkuPs/miCaVMtDKg+fk/MG7jtS1SB2Zl&#10;posekaguoaTI0aSglldt1tImM43DlPUE5HvVy90jStduXiuoXt75Y8js5Hsw4Yfn+FXJbaXSreR7&#10;SFPs8SkvbjgFQOdoHf8AQ/rUVjq9jrOmNLbhpYmH723f5ZI/oOx9MfzqbvcaS2Zyd9pdr4a3yTul&#10;zKWAgjL8kY6le3fnmor+HVfN2zFWnnh2fZ4hxGpYH52PHVR+VSeJrOK0tY7sy+a0oEkbMdzF1wD8&#10;2eVIbP6dq35/nuI7oDC3dvHNj0OOR+W2rvomJJN8pixJc2OjxQ3MudozK4PXsq/gMCq8EV5LC1wJ&#10;GVVPyojEBfY46/j+XarUcUmvXhgVwtupzj1UdWPrz0//AF1t3lra6RbRbrqKOEcbppADnucnrS29&#10;St9tjmbSSVHBjHlqn3nJpt54yCRSw2S+S3CmXGZGJB+4O3Q8msbxfexS38Bsb4vbpHuYRfdV92OD&#10;3PT865WW7KQJN9ozMCB09/rn/JrWNO+rMpVLaI6SC70sXElzrks0jFgyQSBpSvHJz74FZ+t+NDcw&#10;yWGmWy29uRtLH72Ogx2H+eaxLXS9V152u0jkZH5jeRwPMxySM8k4Iz1/CnnRwjIJruJYk4kkQMcH&#10;PQcDLH+XerSimZ3lYqafpk+p3BKYSNDuklk/1aA5xk/yA5rt9N0CfTNNZ7fUJLVbx1hdiu15VJ5I&#10;H8K8DA645PpXP/a7rMcdnD5UMALBQA23sXYnq3QZ7dqjuL/VRJvlv5SxXqxLFV6cYGR9f1okpSCM&#10;oxeoyffNB9jjuG8lPmdYkAL49WGCRxnGaTT9CnvZ2WOOWV2GXWNC7Y7cdBnmptMtJ3E1ysbhVVmd&#10;3zlssBtX6buf859B8MssWnJa2krK9w8ks7ofmCIwUKD2zkc+lKUuVaDiuZ6s5pNNurOEfaYXROf+&#10;PpGUAEY289O5474qHWpL+/iUSJItvnCBAdgHrx/OvRf7Jtzl9kik9WErA/nmrNp4cjlt98V5NGzZ&#10;3bNvzD3IGT+dY+0V7s0cG1ZM8o0jT7oz3AtRKMxmN9pxjIwQcfXFTx2kjh5PLwiEq3y8KfQ16Ree&#10;CoHZpUPOOsICMP6H8cfWuT1DQLu2tXuIAtxBHuZj8wb64H0rVVIsxlTktzGlmWLC3EWFIwMf4H/G&#10;qtwLeTZNaMfM6tEVJ/L1/Gq8BWWVxKJArDIBY8H8PwP4VLDb+Vsbb164P/1qvYhjY0SVAWEeD2ZS&#10;CPy71KbK3dvlYqmBliO+On/16dLc26qA8TMzcZPUEntSwrGuQZnjUHClhnjt3pCTZXfSVDfMocA/&#10;wnn2qJ7EBmTcysOCCvQ+lP8At88EwKTFyR91gDkfSr9tOt0gM6NvJJbJH4AHsOvrQVdMwpNJeSba&#10;u3gZO3rTXsto2MWHc/KCM/hXVSJpjxOkRkjlU5K7txx64wATVZ9OkRPNLIYlGeoXj3zTuFkchOjL&#10;IyGaRlHH3jz7Y5/nUiCVzukllYZGBsIrccFzjaAQchsYwPpVZ4Is7W+V+u0jH4+9FxWuZw3F/mAb&#10;PBBHSpNy+UMgZRjgMvXjHT8qknBCYbhwQGbj27VnTz+Uh2FM54ygNMztcScIZFcyBSvzghQce/8A&#10;OogjeWei8DJz91R29yaExI6ea5V+ntUzplHYY2jhc9z657mkWtFYihLFRjOFGTkf1q0qFGYgZRh8&#10;3OP896rwJ+6KnB7c9j70/wAwoRtVhIOFGcZ/Ogcl1GSARkuQQM46dcVLIuQrghHHt1qrcxpIxRp9&#10;5YcqCSB06frVncEjZ0OSowqk4FHUnoIrbolygyf7ppstsEiDKGBIypI/lUbsQuZZeCcLt5ye9Trc&#10;EEROMxn+Ange496LDT7lCSKaQlY5C3frgYpMmJBDHlcD55CeSa2EhBQHK7GwQRnHXv6U6PToxubA&#10;JGCMHP6UXHe25QSz8mJZpYyQfmRXzhsdz7VfgtJUC3EgH2hhmNc8ID3PpxVl2LERMAzkccc49B+Q&#10;q0k6ERtMxz0G0dR06fh0pXKumYrW0rYjAJI5YkdT3P8AOpPJZUG9XOD1I4OK1XvEnJ6hOoj9/Yn/&#10;AD9ajmZZUUEjGe5J/l+NFyWkzFLD7piO08YBqjKq7yQw5PSRTmtC7sX3F0y6EckDBA9/as8wnO4N&#10;hsdF7U7itYNjFD8q4zxt9KaJvLXCKE/DIp6ghccBjxx0pkg4y2w+vNADPPlaV22r165H+TUhuHyG&#10;V2IHbrzUUC75CoICkAEE4zUsqlWxkc/3emP8mgdtSxA8EkhWWMkt2U+1SS2sLRtIg2Adiec1SlVt&#10;37sgN3NTxeYUKnJ3cEetItE9gDFcbmwygHtn8akN1JJO2c4HA75qfSbctM0sikRr/PtWvBDaTSBJ&#10;UJcjKgdB9TQJmIzq5XcpUnqW9+9RMrbuhA649RW7d6Ks48+AkkYDdsZqgdOuLeXy5k24696LktFR&#10;IJZgShIPXIHen/YnYHcASeMmtcW8MUhQuVVRyQc5b/IpjoVVtrBh/CQc4+lK5OpjtYlASfn7kEnj&#10;/PrVZLWdMssTYOOD1xn8K345JISoYJ5TAAl+AQTn09qRbq0kdQ8ZRmAG/JYHHOduPpRdhYxJy8ZR&#10;HR27cdx2qq80zJ8u/A6YXmuqcRS5dCWdugK4X3NNOmIxXKed15QbiPr2H/16LjUTlYFnzkK5HTgd&#10;K07O13SoGVmbBwrjOD+da4gjDMzM6842BNoGOvU/X8au29qzPCFTaWbfknnAH+frRzD5e5mzRNde&#10;TBFEXkL7MIMliSBx9a7CL4Y6lBp7SLdQCcqWWAnOT6Zxwa5Y3tvZX0M8LgvFOrjJwMKe1ezW/ibS&#10;b+1E1pcRyO7Z2ZCsBjJyD0wM5PTiplJrYqEYy3PJJIpbO7eOWKSK4jwrjZt24xjI9PfHNTQXeY5j&#10;gmRuN8b4B46ketenX/h+01mKa5wsTS/6u7jO53BH/oPbHT6VzWo+Hrqy04NLb27tFlmeFtuV91OB&#10;SU0xyptHKxyrbYfy2Mjckk9/rTLi3jF1BJdN5asrHpnkDgevPFbj6PqGoR/aNL0xZYg+XcHaB04U&#10;Hk1j3quZEtvJkDxPl0lTGP5Ht+tWmZ8rEtZGaQOsYOByyHaxGOR9auS+TGomAkVckhVjIJx069qj&#10;gsXeUDyyTjzAuSSTuAAHHWrL2cqgzTLMAgAU7iuD+GOeKTAyrjLIkTbhKyb2GD93tmqJdcRSuzoC&#10;wYsoztz/AFrTtLEeYZTITIyhWZlwfbrx2/Os+9tjFGQrBkLFvYc9KaYPTUvQsd4jvFZ03YzgjPuK&#10;3rq10+xijmiDSyEBkQ44z6is+CWO8sLee1jIVSsEqsOR33DHX/69aMhQEKAgdlJIUAZ/E8//AKql&#10;6DWhz5vJLRhGzRpCGDhV5XPpj8MVbspkfzWubR5dzBosEjHXgY4HbqKg1GJ5bckY2BtwVVHJ9feq&#10;0t7PNCsKxGMxDDuuRnOMA49s0yY6G00umTMtpHNKJMZIcDA68A5FbC6fJrtjDBI+yaEGO3nbJDD+&#10;6ffPQf8A1q4W3QpC3nHC7twyMEEeldJpGozWsIjZlkgkGCwPQ+57H/Gk0aKXcs+ILOT+yrS8ngMd&#10;5GzRXLMuAWXGCc9+eveqNol1p1pI0YVILqEo4wQGwcj8eP0+tbWsa4dW0e3tpYvNmt5TuIOPMULg&#10;euTgcmqVxE1oyxzsrQMQjhW4VTyMe3U0LsD12MPULppLdMDIQcjoCff1AFbvhrTvE7RG9tNlra4/&#10;1kxCK/sOMn+VR6Tb2z+IZLe8ylpb3EkkhdskKvb1/hr0O68S6VZaFHrkjGSB/kt0QY9sKD9OTUzl&#10;0SKpw6tnJ3j+cUW1v3s5DlJ7YMQjN0bj7pz17f4YGo6ZOi79gkB5wRkcHsR/Su6hutK8RWqSanqk&#10;FvcFwwgjlWNo8jgbjycg/Q1auvDNuiefp8qGD7zW8sm5GwOqv1VvfOKhTtuaunzanlI02dllMFnG&#10;YpOSFl4xj6jmqhsZXGPsqI4IHzlgTjtwe1dfqemJbzN9mhuY7kfMbWUFGYDqVAGGHrj0J4FYz77i&#10;6dm3ISMbVz8vbH8q1TuYuNiiLEW8Qb7MkaE7SBuA/wA+1bukajqOhu0MDPFBIMmNvmjZc45H8J7Z&#10;FU5Jmhkjy+5AcqQf4uM8+mRxSteMkIuBCrknG1jwv1weaNxLQ6/w14hl0ywS0uBN5EOdkz/OoXJw&#10;GI+7x+FddHqC38P7iQbn6smG46ce/b/GuK02BLq0jaO884AYKxEBT/s8c9OK6jw9YzxQCeSYMk4V&#10;wq4AQ88jjnr1J9KxlY6Ve1mVdT8NWl0JMqyXKsWNzDIXlVuvzjofwOfSuOvLRo7m/tLmQGRE85pN&#10;mUmVsYPrydv45+laGta2dFgdkhK308so8xXIMTqwyTj73Uce3fNc/HrN9dSC7e5jM/2bycSH5XUN&#10;uBz6gknn2HtVRTIk4p2M4IsEm9wP3Sk8gjcP8/zPtWjoOjm9ZS4YxrGS23g5PQfh1qtLH9vnlS4Q&#10;wvjc6KwX3PfPr0FXl/dQEDcqn5wgPy5P+z2OMfpVsy2KP9lpHcziM5cN8pVgVUDI6jqf/r13Wh2E&#10;yWcVpPcCNMmU7mwVBHI574Ofbiq3hvQ5JAt9NEQsmDAjjgf7ZHp6evHYV06eV4f06e/vmRFOPNYH&#10;J5P6nkVMmVCOt2W547N2VzeSx7Sr/LdsoIGTyN2MHv8ASvL/AIi2dvDrcNzaSROlzEztGr5IKkMW&#10;PPQ8frXf2niTSNcLRWsqymMFvKl+TeMEYGa4/wAY6R5OpWmoGzb7M8JifYVIj9P51EVZms2nElvv&#10;EE39kpYtbJaoUUSeQgVpzgc47Dg8nj0qpY+H5JdPl17UGSKGMLJCmeHwAFH5AfU1JoujRXUragwI&#10;0+1Cqd4G1yq8lvYdec1T8Ta62rzR2NmWexibCAD5ZX9fYDOBVdbITslzM53UXFxq09wylluJpHwc&#10;ZKkmjTPtmlX9rcIGUSYkib1GSMfmD+Veh6D4HtBHHca1+/u3XK227asf1x1NL4r06x08aYLeNVuV&#10;nAjijBwI+SRj6nOafMtjF0pW5jnvGtlBY6iL4gRC5GXhVg7b/Xg4GR71wV3eyTyER5WMZxkc12Xx&#10;Hu4o57SyRhuUZIH0xn+f5V5/Jls7eKqOw5/ES4XaS2Cf96kigyehHvUA4PzLnH6VeimwgTOQTkmm&#10;SWLO1W5lZZ5PKiXrIQSB+WP5inXVhYNlIb1X7g7Cv8zXTaFpMUlobqaFTI7eXCjruC8DLFTweowD&#10;wSasT+G7K6uGUTTKw43bNwGOuNuP/QaVy+XQ4u1htraZZBcvIVYEqFIz+PNbujQveSnZE5kcgKwO&#10;SCemB1z3z7Vfh8J2ct4LdJrhj/ETbHC9snLjA/Cuw07wzDoq77JhJMwIdgFyRnoBwB79frRvsCVt&#10;yXTdL06KyUNbJK6ZGwnAORnII5z0qxPplrd2qw3+npOqjDMmN49MkHOBUN3qF3aWrtKQiKPlQD+f&#10;5fSsqyvzqMWqJFJsd4hIu0/eVfvDHp3/AAqeWxfN0M3V9C0W0u0Fppq3Hyb3QTn5cnjPPpVbTtHl&#10;1G5jW4tWjtVJxbWo+Z+M/M54A7c1YttJiCJO1w3PKoOxz69q1Rf+RbiFLhsEfLjBC0ai0JzaR2MG&#10;0FLSNh8kFqdvHu5+Y/UYrKOj6dchjM8kS/e8tV3Bj6k5yT9ae00twWM2TIc7S3JI+p61EbnbES7D&#10;dtA5HX60wbuWf+Ee0dVAtZXLYO0FMc/lWPcW8kLFSuArY4q1bXLu+45AByM/zq1MFnwyEEn260xW&#10;M60mKv5YYbm45wPw6VfmukUGPeC/fbyAazb5AhVNgVsk881Pb2QRRICMHqfaiwJmlmJ4wC5l465x&#10;g1E6DBIHy8nnP86lC7YlJxk4x15qGVxEC7EYUEnJ60rDbMrVLk2yLFHt3vkHPbisKC0UuQ7F3LZO&#10;BxWlqUrXZ228LvJu5cDj86n0+wdMD5S55OO1UTux9hp6D9444B4HfrTtQ1SRWMVs4LdCR1pmqait&#10;ghtopULnq/pWba3tlaAYDXcx5J5wDQF+g3+zru+b5mJAzkmtey8PxRDaXDHvnvVQeJhE6h4FTvtH&#10;OM1YXxRZtt4JPbB7UhqxuQ2UFoMIhJ7k5zmpLiURWpYNgAZHH+eK5i78Vbm2wHaAOc1nXGuT3EAj&#10;XKgdQOlKw3JGldXE10/zKxXPXOB+dSxT2cQG5Qcc7QMkVy/2qZWzIW9h2FPW4JG9H2n607E3Oo+B&#10;jB/iH4wZRgHkD/toa98r5++AbF/HPip26lAT/wB/DX0DQalGI3/9rTCQL9i2/J064XGO+c7854+7&#10;jvV6uM8UPHDfTQLLpM8tysc0tpfah5LNFHkkbNrBk4Ynp3zuHFafhJoJdPlmtY7C3gaTC2tgxaOE&#10;gc5yq4Y5yRtHbr1IB0FFFFABWfHpUa3sk0jCWMyieKJkH7qTBBYHqcg9+mOK0KKAKmn2clnFIJ7k&#10;3E0shd5CgTJwAOB6AAVboooA+PLSZYPEHiRmAz9tfHGcfO9bel65e6fdGW3kdAxHyhuH56Ed6wrO&#10;PzPFHiAZ/wCX1x25+dq7h/CqWmiQ6ibt1kMYcoEA5I6Zz71qmlHUxkm5OxbtbPUfEU891c3ZtUP7&#10;p0X5sLydmP8AgPPqTj1roNO02KyhOnRM+2R98zZ5cjjJ+mMAdB79ay9CE8NmCy4QsZ8+5GFH16nH&#10;09a3VhKwN5ZLSsmzd6t7f57VnJ20Ljqc+tkl14wnuoGK2sUfyvn72F25+mf0rq7HVo9Ot1hSzQhj&#10;kMHwW+vFZ8FrHAHQhVBwGXdjIHamS2kDQtjakqj922/jPoRkUm7jaaN19SgkMrz6aRAyEPKHUk9O&#10;COv/AOqsk+O9ClKIZrqPYdwJiOD7cGsvUTJHp726POXkTBkC5UcDPvjr39K5MaEAV3Xfy98Lz9Oa&#10;Iwi9yZTktjt9S8Y2zWUVtpU3lhslg8QQbRwFAPqfT0rDhhmlltyGVhAGeUqckE8c9vX86msdNiTS&#10;Li3ihEkigHzGj59T35AGfzHFLZzWLRNbwyyRu4y4AUKQPTgcfU09FsUm3uZ0djJd6sAVBImRW2gD&#10;CkDBx9K09UgvHvZVexTy2J2vG3zAduh4P19ajj1PRWcXSt5JdxH828NJtxjO3tzUsOhatc3NxdpH&#10;H9iLHy5pU2gDPXByce+KalrdicexJGLe3t4razhgjJXJlkcYB7nH8X16Ul2st6Eco8qgrGsjyYIG&#10;DlsEnjJzwKv6pb21hamfUfJa6hiwEiIKovt7n+tc9apqmqWP2pZYbO3fO2SRixJz/dz198UJ31G4&#10;20G39+lhJ9jhnUPKQTknCdtzAdcjtT4b7TGtZ0vL14UYBY5XQjzCDkYHsR3Ao0vTIY7mcR7r+6fh&#10;5nT5If8AaJ/L8qt+IWt7y2tNK0y3W5MAy8kaZIPbLDpnkmq0vYnZXNDStS0ea2he41JElUAvFMQu&#10;cduev5+tU7HVdHi8Qamyqf7NeM+Y6A/f3BuAeo3Dt2HFcneaTDDdi3VTcbiqukWFYD0B5zV+08Pw&#10;3sLrdWrWthG24s5LHHZfQ9uMD8KOSK1uLmbVrHRWWoXmvX7yWtirtI7SeVEf4OQCPTuOR6Vt28K+&#10;UTCxlVlIDJyFIIJU+hx29q5A6LLbWgTSrtbVXY+ZvZmlK4IC4CgY/wBn+WK1I3m8nTNI0aORjFJ5&#10;lxfmIKFBJz+JyR9KmXkOK7m5PcbbVY4o90zqsaAngs3Un26muR8ZWzW/iWa5EuYbseYm0fd7YP5V&#10;2UqRzanczg4jiAWMAfxsOfyX/wBDrz/xXqy3dwkMZBityRv7k8ZP04H6+tTT+IVT4ShJF50TIQPm&#10;rPaFoSwkbI4wV9KtW9zhAz7gWxtZV4xjvmrZjuCp3+S6DqxXqPat72MelmZUVzNbNutrh4mxj92+&#10;Cf1pJNU1V3YSXVw4PYStz+taK2amVmNuQqkkPnIwB9KtpYQtiXII9zxzTuhaoz7NXWLfKFEmeOMG&#10;ujl8URajZQ2epwTMIARHPC3IBH8Sn7w/EVnS2f3sSLnH3c1nSWssKMY4tz44wetGjGro6W1uPCHl&#10;r5r3wYDkmDHzA57OfTpUU+o+FA6m3W4kycOghwHXjjcWznjrj8K5GQXJyqQlc8fN/PrT7WNwpMkZ&#10;3A4HGOaVvMfN5Ho/hax8Pavp15bPYG3kiQMkzy7jjgegA5x271m+ItBmjmnh0+2kl8uPe7PheP8A&#10;ZH8XbmuVt9VvNOuY5rSVkkXuP1GD1zXUxeN45wBd3V1ZyKu0PbIHic9iUJ4P0J+gqbNO5WjRh23h&#10;y61RhCYXgBxsdomGTjkcDPWtOP8AsHwqdixrquqlBkM2YYW9Mj7x6cD069qhvr6y1UILrxVNsbgI&#10;8DhVGPQcfpUuleHdF1C6WKx1iS4veTGGtzGkhHYMScH6ihscVYnt7+e9vpLm+lV7jZhOeEJ4UAdg&#10;OenrWZqd9bQXzRiVmVAMgj7z4GePz/SqN/cm21BmhLoysDk9QR1H4H+VZc8pkkMpBZm5YNzknrTs&#10;Jts0m8QSrGxiUIW+UOCQwH51Te+uX588sx6HccCqolXP+qBPuM1NHH5rY2/TimQ0xFMjYQgbj3Bz&#10;n9KvQQNGAWXtgADitC20tQI18tGLgg7m6FSSent61YitY5LsRWimRlGOSRk9T+QobDkHaMkratbP&#10;zlWDfJ14/wDr4r0pbcySSfIWiJysikMD+FYkVkmmNaPMGNvGpMrIhcmUnG4459skdCelWJfEGnxq&#10;8xjVoweSqEn8gM1jJ3ehvCCS1LrRTRSkeYscYOBvOOPxrKu7hL+8eC1hFzfW4ULIYwqQknlmJ7jj&#10;A6A+pqtP4k+13MdrpbRo0rbHREJf68Ake/f0x1rpdHsobW32RLGs0jFnbklmPck9fbngfiTGq1Zo&#10;knojnYdCtLuzeBlaS+iyJnJ3ozEZyTjI/wB4fTPOKhnmGjzW7kP59jtKCVfmaMnBjY9GxnIPoe3A&#10;r0C1tJTDJHdyq0oO5JUXaVH5+ua5DXYI9Sa2l86AxSTGK3ePK5PcnPbccjHbj3pxnd6kzhZaGb4w&#10;kE9tBrVomYplCSADseRn2zkZ9RWPpV7JJEbW3mlgZgXj2NgkkfMo7fgevT3rS0O7zJLo1/G0ltOS&#10;qqTyGPb6dPxrmjHHZanPF5zGOOVgjE9QDxnFbR7GEntJHV6deXVxosumR5abcq212CxRS2AVcfwk&#10;ZbGR/wDX1b3RvEMlzbldcXzoMfaIZdyxsM8nA4IIwMGuashdzwxaxYSMNQQMJVAyJQMZyAOeo+v4&#10;V1elX7+ItP8AOvbOazcEt9okyIyy44LdxyeGzjH4VEtDaGpgeJ9KSZ5vs+yS/tyqzxQQ4BjPX2LK&#10;dp6965eHV9UVH0aWX/RZH+dWUNgdyeuAOv8AnNdzq2k6ikclxGipKmYoWY4Mgb+IhTtIIGOuPyxW&#10;BY+DdQ1W3tnaWOLzV8svIArSY7DPUY/u569xVxasKSd9NynY38WqwJYSKCygCCeZ/nbn7h44BGfX&#10;tUvimwjg1eGBYpYbXaHNsHGHGM/Kw+9g8Hv3xUGqaHdWF9ewfZ3f7M5LTh8h+M8ntxzge9dnpV9b&#10;eINFtYbgbbpYz8+c5ZTgkH3G0n3I9ad+xNu5yKPD4f1DzYEjFg6jzVjl8wr0wxGTtYZ6dwDXWo87&#10;uBNeS72UEeSVEbjsVIGec+tchfWl19vk01syuG4VADuHqcdvrTLp5rSzSzW9ZlhOFjXlUwcgbupP&#10;0OB79jcSZ2Wo+TPYeUxCzQjELSSbnfJ+63Ujrwe30rkJ42VmWWVvMT7qlSOQeuB0xj9K6G1uUNnb&#10;PLMHeZAA0RaNd/8AdwozuH69qm1XTm1Oxa5UA3MCHdGmQzqP4gCTyO+eufWpWhpe6OGvLdpHDgq2&#10;AN6JgKCTwwA9f5/WoxaLG3m3EgAAgP9/hF/hXqT7YFWJZZ0ljECjdnC8D58/wn29uKdb2sYCu2+S&#10;RiQUI5UjqD2qzCS1H2ondgbZPJBOPMPLfh6frWiiQ28oLA3EwxlTggfXPH51DNceSiqxxu4CRnk/&#10;U9fyokLGJfOZLWIZIXblm/4CP61IJWNHVIlvNGnj1G4/dFC8UMT8lhyMcZbn0H41yOjyi80kwyZy&#10;gMbAnnGP/r/pXVWN9JCM2FtHHM3W5uBlse3/ANbI9q5v7M2m+Irm3eaN/OUScEAknknHUd/wxXoZ&#10;VV9niOV7S0OTNKXtMM5LeOpz6oYJ3gIwVOPyrsfAlyEv7m2bpLGGH1U//X/SuY1uI2+oCZRhZADx&#10;69D/AEqxo9+2napb3S4+VsMCeCDwf514WaYf6rjObpf+vwPv+HMZ/aeTVMI9ZJXX52+UvzPXI5GW&#10;VgzDHY98+/8AjWta3zsjJLngcNj+dYe4b2AIyDViCdo3iUBFjVuhHT8q0S11PmXtoaUxdgNwHzDO&#10;0f5/z/KldWUEUSGYxFHBXyjjP/6uP8iie4uFn4tVlA5WUOnBx1AJ/CqcalZDLLBMWPU/eP4Vs9rI&#10;wSd7s8+1zwzBDI7OFEyuSJUG0eu3Hb6fzqPRtcOmQw6fqqfa7IlsJtO+EHHKH8+Oh/I16LqFpaTx&#10;ENC6xuoLrgA9OB9R1z2+lcrqHhmRLICyI/dkmQnBeQdAx4HYdB05+tUpJ6Mhpr3i1cWFlK0d/Fdr&#10;Lb28RKW6nLAKOpXIYYOM8Y96y4p3u724RbGSOJV3q8i7SBnjB4z0NZNjFc2t59sijlUxvlXVSdr8&#10;DhvpnjHPeu2t9bXWY7lIMfbVT95Aw/dNzjzF+o64GaTTQ4yTMiOVo7W9lj+95iRxk8MAQ3+FNSSa&#10;2si0kqTSKdq5c70OeMd88GpdZu59G03y5QI3k+aLCbAzdzgH3H0qvpPh5ks4tW1a6dmc7ooedvI4&#10;I9eD2o6XKWh0dhr91caG0ElyWvDJ+6Y/eRAQd7H0HPJ69K6W2FvqUVu0JCRQY3K5yd2QR39Rn3Br&#10;mraG3uoV2KlsG+ZiQT5mRngeuMfl7U691q10Jo1ntpNhdmZgwUqCxAGB1O0L+dZNX2LTaNrW5BDp&#10;V225FDKVDHncTXFPcXdz4XuJLqVEtpbyGEbflwRlmI/Mfn7VPLc3fit0WC5TbvbyrcjbhRyGJ7nH&#10;4daviW3TQYrALDJZ2MjzTzE/LLLhsIg6tywyenFFuUd7mtdxWunXMqWlvHbxRIxPlKAzADPJ6muJ&#10;UT6rqlvavIFnvJQrMMnBYjP5Dj8K7HVkaWxR7c5e6jWNGz/eABPvgE1Ha6ILSRpoXgacHMckqkhe&#10;c8YHB6cg9vrQpJEuLZ0f2C10jThb2sQSGIYDEc57nPesptQRdrCdmPQeQhf9QMVC1hNcTF7y9mMq&#10;rhZfILxjP91jkjn6U/RbYXMdzpeoLcR3KISt0k+9XU4G5SemOOtQaeQ228QWl1MyDUQJA3Cyrs2s&#10;PTIHP41de6upLR4rshvM+VwG+Vhnkc5IyPr+FY3iuDTNI0uO2ab7RdSvvHnpklM4OML/AIH3p+jb&#10;00CyjdmdmQMcnOFY8D8j+lU0rXI62N+a3tJ7dLyzDQTMQivF8rLlgpHp16/Sobu3zcxQtcT3CAjM&#10;cr5DHn8e/wClSaN5bWtqoZl2pKxTHBkD4PPXPJ+uc1lrrttD4pNu7xt5SMzljhSwH3c9BjuaSu9g&#10;0W5rXNxaWIEE5jt1K5A2/Jt/Dp+OKpTWhaIPaRi5jYgbBg49wfyoiSO7u3u7x/MjlOQqKXLjtgDt&#10;jHNXU+xSyE6TdW9vdEgmJ1KCT6rwf+BD9elANCafqslugWXdLbr13Z8yL8+SP19fWr15Zi+SO6sZ&#10;VWZQdkyYIIPUMO46f/WrNi1FNSvpIGt3sr2Nig80EJNt9CRyPfrzVYWr6VcYsoZUDEmS2R9rEk/e&#10;Q5xjk8Hj6VLWpSehJKl8geOfTFk35DLGVdDnqwR8FT9PxzWfcx3EdksLTGJ44PK+fA8sdh0HIH16&#10;itq31hLqaS1j1pYp04aOaNVdfzA5rltefy3CfajMhbOQOWHc+/PTpnGfSnFNuwpNJXRO9zLp/gS5&#10;vYU8maRwiSfxbN2B+O3P8682kmnnuMFpXIHG85Kgfyrc1jWrrUJo7VyUtIz+7tkYBdoGBk45P/1+&#10;lM07R7zVZVtdORFlkUlnJJVV9z9e30/HoiuXVmEnzaIxZLkWsUkQk81inzlVJ28g/nx1q54N8Npr&#10;+pT3OpZXTbQb5yDjJ6hc/hk1k3UBgvZrOckyxuysvU7skcn616XFFbwaJa6VBBGv2yO3jkKHGXJy&#10;27pz2/4FRUlZadR043d30Of1bW2nmnt9L2w2ZCxIFUjZEvQAdeeTj6Zrm5LN5LkFGYwo3DMe/Ugf&#10;57V2Mfhq/wBV1i8SzgRSkjLIjSBSh3cEgnOCMc471HrfhW/0GxNxNc27DOHAb7pPHcc/hSjJLRCk&#10;ptts1LrwnZ3ngSz1TS0YzxxCSZQd3mkfeznng5IriEMcV4C8Zmh3ZYD5dw4/yK6Twl4ml0C6RW2t&#10;Y3Dfv1I5VuxB/n+FaXjTwiIDLrWmNvtpMSSRLjagx94c8jn/AD2UW4vlkOUeZc0dznJ5La20x7eC&#10;eeQzgIiyx7Qg3BmOeh6dBVrwnPKuqQwB1jjuEaB5d20qDySPQ4UAVz7ySvbFNxbA+4WPOf6/5+vS&#10;+DdMfUfEhmJUG2Rpdjdz0GPoTVSVkxU5NtHpaWNhY2LFI0jt1G5pH5GPUk01dOs5lDpDDKpHysvX&#10;HXrTbrXLSG0EGdpwFJchR+tVW1W2tLRrpI4xKuP3jHqmRkDHXjOPeuVXOp2C6mttIikeG8lSd1Pl&#10;2/mlwxHYKc/pjHtWNp3jLw/aaeJJrtWaNCXiRGJZj2AI5rifEr3KXDxLI4a4VZ7k8K0jN8wB9gMH&#10;HT+QyNN0m71N2SIBYFIEkzcBP/r/AK/St1TVrsxdSzsia3lS61mNYkEAubgCOEt8yqWxj8iK6/Vd&#10;E8i7sLexuJGkubgRGKT94ADyW9RgCuXXR9J0+7aU6/J5i8h7eMyNx6HcfwFaekXCaZqsuqWev2E8&#10;7Apv1K3lVzxjseuBjOaqXkSrW1JNe8LXOh3PmSss8crHyivtzyOoNZeraVeWIsZZRCkV3H5sRDZz&#10;0/xH50ax4p1jUriRb54rkJkwi2K7Bn8eenqSK6jS/F+hPLaSalIsUVhbrDbQSRFnZiAGc8YHTAGT&#10;60e8kTyxd0jjbXTJkkMhRyF7H/PStNv9HtpJktY2VFA+fgZwcE89P6U7xhqehz6layaPNbCAIzS+&#10;VEU+Yt3OAPoOv6Vzs99HP5UameRdu4ruOFz2wfbFUtSWrGvHcAJ9qv4ZGjlOYpoP4h3wcc9KmlvL&#10;m9t18mec2yttaLgcAdTjr9fao9V1eBfBum6ZMQ12jFnVQSUUZxnHQnd9cVzMWoyRqcvIp52k5XGB&#10;/wDrprUHpY6ySa2EQLlCccA8E+uaqzWLXcP+rcJ6Z/lWaupvJb/MA7oTtkJ6e1SJr83lhGcjcQdr&#10;EkZx60WZNyC7tZ45QHBfAxnBDY9/1qjNbQS43nawXOSCDn061uC5julHmuoYDnfnP1B9PaqV8kO8&#10;+TcO0gHQDC+1IehmHT4oTuZzt9WPX6DFQPOrfIu7aOQp6j3rUkGXBbaxKfMR2PfHFQCISOEGQfpx&#10;nimCVypE++JgmFYfNjHQdOaGk4I6H125rYjsvL4SEjIyWxndVa5sUmb5R5b9h60rhJGbgCGacEs4&#10;xja3aooogYDHcI/JyVbJqeayniAXYWGe3+f6U1S0ShSQjL82SCT16jp+ZpiQiwQZjKRupXhCEOAP&#10;bikCJC5wxdznPqakSRQRtIXOMldik49xj/OaklQjcfnds/dY8D6EdKBMbBdGGTGOM4Pv+NPn1dWu&#10;PKGCq/MduABVKXcq/vFjMrds9c5/T8ulReTKzHghgeDwOPanZAjd+22oVDF8pI5B7H2qOa+86XDu&#10;SRwd2Dk/jWUIJ0Csfm56B2PpSxN5jMwO4nuxHGf680WA0hdeVKoUBu/XNTfauC6gc5GM5xVH5UUC&#10;MAgD5nJ7d8flTfO+XAVdvBAznkf/AF6CS6rzyzgqF2HnIPXiop2EkeSm05xnHeqKvICCo2/U9qui&#10;a1VSTltw6A9DSNVqZrStvx1zxxSOgfaVyRnvzVm4jjlXdEpL45Gc0lvZXUpQrGfm4GeAfSgTRBGm&#10;Tj5vqRUqJ9oKxjPB9O34VdltI7UhZH82XP3e3H6+tKsjKCq7U56ouCO3WkFrEX2WNHVZ5BGM8qBk&#10;/lVxbq2tA0cUW4Z++RyRUcMHmSMAFC7fvcUk8JQ4bsaYNlmHWBE674y0S5BQqBn3+tacgQ+W8Ubg&#10;OocEncfp+f8AKucVAx5wcVoWF3NAyReZutlPQ5IT6Af55pNDWpqW9z9mmbcP4cehBpLiX7QxLP8A&#10;MTwGPT3qGUx3DmMXEeccszbdxGehPAqrKs9q2xh05GB2+tIl6FuRGlLRAYfBY81ny3DwuVX5SeMZ&#10;4/nTjPKsocL2PPQkdKz5vNaTfznPHHShIS12NKO5jlDK5AHdmx6dOPy/GpsWcscbvIuedw6EHGAM&#10;flzWCyzCQqoxk+nFRymQ9A5XqSBnH+cU7DuW5L+S0uSsE7hQTnB7dxVQ3ReRw8vOPl+bHf8AlUKR&#10;SzybOU68sOlaNvpa4ZXcHPLMrc4yB7e1GwMhj1G5yY1kYlQB0HA69SKsf2hfeT5YmdozzsUnFTJb&#10;2VtEFaNXyN3Yc/l7019TX5jFFhVXgJ17UCY6CwklBnuAY4z74PWrXmWltcJC85AcgMxXgA9yO9ZB&#10;uZ7ggb5B0BQZJI9Tn/Gpo7QIo3LchRgHEGM/hin6jtY9P0zxxptppMOmytcTyW037kwLkuuSQMDv&#10;g4ro9P8AE2kavcSwOxDSKAIrmMpkf3eeCa8l0+SKAMHgGB82+2Ygofdc/wCNa9lDFcTiC7ZZBIPl&#10;cNhmHHoc+lZOCNFUasmewaJHb21nPDF5aeXNIzRqMbAWJXj/AHcV51Jeah428U3S2LJDY22VEpGS&#10;B0HvkkZ/OtXRJLO3iubARTfa4A4jmd9zSLn7pJPIC846fjU3h+NPDOmX9s6F7sTGRYgmC4YhUwe4&#10;z+XNQtDR+9ZdDEj0Se1vbuO8vHlGNrTKSAcDO3nHPfgmnajGW0LZNOzjeAgBORn1z+f/AOuvRIdM&#10;hSBLRkVsjfIcDJJ5Lcd8nr6msq+8HWBEYW7ugXchAxDep64z+dV7RdSJUn9k84jhAVQ+0eg/T/P4&#10;1X1SJpIWKKG4wVPBH+cV21x4HEmntKlzMZ2bZGhAHfblsDpnJ+lY0XhTV7W7EE1m9yEO7zITkEfz&#10;H09qakjNwls0Lo9rpgs4btw4G4GPceIz0Ye/IPXHWotQDtHLdbGVWc7AMYH+FXZ9LufDeySfyWs7&#10;uXAsySXXOfmHYf8A6qTUBLf2EgtgTEQCAuTnnqfeqbTBp2MGKUtaCRVywJwOuffmoWieCOYrMJBO&#10;iyRBBvEhB5z6YyetXbeynthJFPA+8D7rKeF9aozB7CWK5tZDCPmDbBnAPXikmSlaw+3jjFu0rbJ9&#10;2FMbAqoPtnnOe9amn6YJ1cRyGKQgsyDDLwcjJz71ki3KKJIpmmjkPysykY9QfetFYZIYW8vjAwVX&#10;j3/pTY7kTQGKXEjxKCcbUO0MOnPTHbrW49uuuW7W1uyjEIQEdmUEBvy4P1Nc9EklxdRwOrAOcHby&#10;QMccVpiG50q4MqMFZfmJX5fcFQfy/Gk0ODa1ew64sY9T0KWTAGrWandjIa5hBKk44O5cHt0rMuNU&#10;0/WobDT9Wkks47WHy45oEzGDn7xX3GPxFakmqRRXtvqsUcaXyysZVmT5SP73pk5IwDz7Vd8X2Iis&#10;9OmFuYvs58ncUAJRhvjz9DuH1U1N9bM16XRV8N6LocN9FNeym7lfCqj7WjZs8sv94Y5x2713dv4e&#10;sYmkSzF9FbSZYiG52IG44CV5fO0A1a1uIMRhmhYgN8oYDnge6n9fWusvPiTb6WxgtbT7SwY/OZMD&#10;06d6mUW3oVCUUtTpWvI57iKLVLSOZEYJDd4G5SSAMj+E5xyp9OBXKeJ4Lb/hJY9NgmD3TrkqeSpP&#10;TGOfw6Y5wMGqNt43h1Qta3Vp9nWYbRIr7tjcYbGOxwfwqto17FH4h1C4nYLcySSbJ3B6kjqfTiko&#10;tFNxkrDLnT7q2LpPY3SuSSwMLOrY7ggfKPrWQsMbBvKlYgD5l3c+uCPwHWu+i1SRgivrjLJvyeDt&#10;P/fQP4Vka2bHUb9fsFmWuSMSzw8qzHPITuf8apTfUiUF0Ofg1R7dHe3nkiOdp2kcY/Qn6iu58Ha5&#10;IL4adcy+ZvXcJSPvEf5/T6Vz8vhnU5bjcLWONs4wHAA9yTW3YeHJUhZoY5N9uHWTYSu5j1AzgcYx&#10;/jRKUWOKkaOo2sN9L/Zl5ao11qF3LvmkUERiNQQygY6rt+vesHxB4IttN0Bry2vT9sgwSqDCyZYL&#10;0ycY5/Ouim/tC1mtg9hLJcRsWS43iQP8u0jtjgD8ulWYr+z1dora4hikV5ChilXIG0EnggEMPcD8&#10;c5rNSa2LcU9zzu08qO0BADS88Fc4PrzWzpemxSxS6jenbax5IXB+f3+n6n2ratdE0RpI5fLKRghp&#10;AHY4fnKY9Bx789a3Z7S01ORLOWMNbeWWCA4BAx6fUflV81zP2fc87tfEN1rPiFNNN3Jp8UsmI5Yn&#10;5AAyB25PTmtvW/CYmt5JLrWL65iVgkcc0m7DHjJJ/wAKb/whuj/28Huklmt53MYiBcbXPRsoRgcd&#10;6xNblvvD+tajZR/a57FlwFllJKBsbWDckjPHNO99hpcq94ua1oGm2vh5b6OxltpICsaSWkhcs5wA&#10;XGPX09a09F8O32qaYkmqkwyZMdxEy7WIwCHx/fwec+2feO48SJb6QtjFYSX0l/ENiq20AnvnB55z&#10;07Vv6T4l03UdJgfUri3gugmy4iuiEO8DDcHqDzUPmsVaNyv4uWPTPBklpYxxi3crCu5uoPJI9Twe&#10;/vXMeDvDd1NcR6p5fkWyxkxPIAS7HjK+n1/+tVvW70eIfEVnbkzLpRYRwMqYDkjlgCPwz2A963fE&#10;GvJoFnFaWw3XG0IpxnYMdAPWhXSt3B2bu+g6UwaMpu9Qnw/VYlb5mNcfqfiLyRJ4hvY4gkeVtozw&#10;WyepJ/zxRBYS6gf7T1iUx2f+sZpOrD2//Vx+ledeI9VXW9ZmNsGj0yBsQxOckAfX9fy7VcYESqXK&#10;cl3PqF3JfXR3zTtnnqPb2q2tujL05+tVdNRJJDI+XOeMHgVrrCDyBWrMioNOLclvoBXXeF/CsTxR&#10;392nmFmIgjbhcjPJ9TwcD25pfDXh2XVZi7Zjto/vyf0HvXffZ44440SBVSNdqYbAA/Oly3HdLUpw&#10;2aW7rIiSeaeWLAbd3qOv0GOlLcyOIs4nJJxjcMfkaluru3s7cyv1/hUckn865uG/nvdQX7TOdhOE&#10;jXgD296qyiK7kdHaRRHy3lhk8wAkAEAfjg0y/vVhVmSJ4nj+be2CAuSTxUYaOECSWSRFAySQBVTU&#10;dQt7u1aSLzsHgiTA4odhq5yuqanealKQp+XA+VRxVrwxttdajiuZQgmRoCQeRvUjP5kVjrcupfy3&#10;wCe571JbAx3MTZVnZwck5P51mykdhrmnXGkxwhlHkyAYZWz83JxWXbTwzFFRhuVgc56+1S+JtVmv&#10;NVIuATtRWQLnaNyg8A+5rEBdmV13Aj8KSWg29Tbv5VitywxuHAOc8/WsJD9pkwZDjuKlvLtLhFXl&#10;WXjnvUlggcKqqcdfTNMW7NG1jiigy2fcnp6VMj7Y+CNuM9aCFMZBJAUYFV4QCpUkZ7UAQ6pPGyA9&#10;X65Pak015bmVck+WmMnGB7VDd2+y4WRwWQnmrM2pWelW4L43N0jHemI1SFZ8d+vXpWdquoW1pEfO&#10;ZcHgJ1J/CsO+8WSSKy2sGwdNzHn8q5+SSW6lLzMzMx+8eTRYGy9camGk/wBGVkizkqWPP5VIniFo&#10;YGjhhETN/EBk1QEQhyzOAR2H9adLtnUhjhu2w8UxDWuRJlnZizdWNN3cAxnC9/U1WZdmRuyO1Rln&#10;3ZGAOmSaQF0tvADnKdT71SeP5tytgZ6U+GYRvhjuz+v/ANarGIZgD5bAZGSGwB17mgCnGHOOGP4c&#10;CpUZ42GB+PWpGDjdhSUApiwSs6gDbu9TTEW47qORdssXXuOv1qGSPy33wsMdBVy20e8nAEcLv7be&#10;lblp4Qvhh50CoeORj9BSKsx/7P5J8a+KCepjX/0Ya+g68E+BsAtviJ4wgByI/l/KQ173SNkZ76VH&#10;LfSzSsHgkKSNAyDHmoVKvu68bRx0qWzs5Lea5mmuTPJM+QSgXYgJ2rx1xnqeTVuigAooooAKKKKA&#10;CiiigD5D0mPd4l8SP8uVvWxnqTvfgV6dPONX8PPMmyCygVUlYt80knHyr6DOOT+RrzjQTF/wkXil&#10;ZEJY3jFGB+6Q781v20czbSm543+R1HQjOcH07c1oldGbep6NZ2Nt/Z9uA6SYAO9GyCfb29PYVNJZ&#10;zSBFiCsFOeOv8q85jS3UurNebcDmJR175rY03UbvT3aHTtVt3Q8rFLlcj3JGAfxqHDzL5vI6ie2l&#10;ifcHZARkjBBzVCQM+QzK2f70XP51tabq881qJdRjjhJO3gHBP16VcvJxHAsy2ss6sQAIFDHnv16V&#10;nqtCtGcglumGDeUSfUlf5cVBcapbWV2ljDA0l1JgcuWVCfbHWrHijX4NLk8q3t0aZWAkMijjjOOD&#10;1rj79Xv7o3rfJLJywi5AOBjHt079q0jG+5nJpbG/rWtKbGa0tn2XrsB5cSgCNMEYzk8+oz3PpVG2&#10;0XUjoy3CywPHguY0Ys7L3HTqOeO9bek2NotpmS0jeRwCzPnczgYPJ5HOaNU12TRlExeFVViI4UQk&#10;kD6fX0pJ20Q3rqywsGnXVvp9/Lolwtvax7Uw6Z2g53FfwrF1LxfL4j1GGz06ebTbFEZpZCwG4AZ7&#10;dgPf1oXU7rxMnm3t1DDbLz9lSUCST6g8gVkv4ZS2iknEgljjG9g2FIH071UYq/vA5Nq6IzqNzNIy&#10;28X2yAZO5kIMvqW+Y4zQt5qdtZPaPCI7eV90S5/1Z44Xnr9frXQ+HfFWnaNYSreWoknB3RsuBgdh&#10;7fX/AArO1TxlBrdyXW2WJFwVZhuA57kDkH3/APr1fXYhu63JPDOnvq0pbUWlTSrQl/JLHDN1A/E1&#10;Y1PWfs87WdlGsERbLeUBnPTGP8mrfh/UtKbRp7A3JS5kkDtK+GjzjgcHgcVkaVEk+oSyyRktGpbP&#10;bOQAf1o3bbE9ErGtoukR2qmabmdvmdj/AAj/AB/z61PeXLOVdWCRoflB9u5+n9M1JKfKsY4kIV5f&#10;mI9M9Pw6frVAsud68qnRc/l/SoeruNaKwkplt0eSRGEkoCxgctz1AHdj+gznrWnaTR6fpwh4W5Y7&#10;pBv+VSfU9uAKZpkU8trcXW796AYosjJ3MASf5D865LVryextJbV5AL/zmiJIztjA+8O3zc5IqNZO&#10;xorRV2avibX0stPWzgl/fvndt4b3J9CTniuEgBmkyGbHJOP5CmRW/mZLkkH+IHkVrw2jBCIozt/M&#10;1tGKijmqTuxYRbwx+ZKSzJwueT1qYSsUDMdxYFtpHSl+z7N+CMscnIyKkiha4kjReXdggAHuKZm1&#10;sNiuCE2q7Lu+XcM4q3bxytsiCg57jvn0qa8mUq1rBLsgHUR4wzD0x1AP6801Jw7GadHQ9dwIGfz6&#10;etBbS2IcBp8IFQjPPByRSuUVMOwBI6Dim/afsrs/qcjjPPUGq/nbnZnUu0nILGmSlfQc+wrheeOM&#10;jFMa2Lx7WJK4ycdqQsSA2ck8fhUyfK56YA6Y4pDTsU5LMnJB259BWfLZzA5znHA7Vr3E5iYCRSUB&#10;+Zu4H+TUy30TEQQxBkx8zqzf44/SgtGdZ6G7xefOxVdwUd+T0/lmvU/CGm2GlaQuqOIlllJePe2A&#10;gHQ56Z/+vXBXV+PsscHzBUBJx/ETnqfpXa6nqKHQLOYxKLJ7cHaqkgN/EuQeu7mpl2LTMHxA0DXz&#10;LNBCUbpMq7tzH6YA59T3rKawtzGRJHHDgcvks2eueOM/lWNNNNcTjBCK5HOfu9hUEUVwrkguCM8K&#10;efc1Vibs2JNOs5CDAGRsAjfwMdzzTmtIbKbBOSjElR2GOOlZ6X7QlPtIkaLOMjBIHt71NJrltbDb&#10;p1vJ0wXuMZJ9faiwX7mgJk3wrEpTPzFc9CR83TpW34Y094JlvWDecckQv8p/iBX6gY/OuGe+lkyH&#10;JAPOFyOa6Gz8SXK2LAAySbhmJdpZie4BByPX09ccBSTtoEZJs6fVfEdrYExxpcSX8gXdajpGcdAS&#10;PpwKpr4e1HWYFn1m7t7KFuQioNxHpk849s/nWHo2o2+lMZ7lRcatMfkB+cxZ9ffOeOo/GoH1ENb7&#10;TNHICOgJATngEdD9Rn61PLbY05l1O0tF0DQRstFknn3bt5YgAj8hmrdn4ohuNWgjmiaGLJJmEnyD&#10;g/eHHFcBBOskglYscksibuPTjjIGc981bXUbi5kSKOJQ7v8AMTzkk0cncXtLbHqt9q9td2kiafcC&#10;d3xGxiIJUHknB6jjHHrXMRtNCYmKEzgkISoAhHOSR0Hf9TUrw/ZV8iy0u1uPIYJLeT7RukxuCqCR&#10;7CprfWLTWWtUvZY5JZY3BZB5aAA5VCDjnn9B61EUkU25bmTHDbadYS6kbiGS44aFC5ZsnOCAOnrz&#10;ycdBWLpVrFIk1k8Ecstzkx3EYcvFg8lsA/l1pfFU8Y1uRbBY7qNsIHk3DaAOQAuAP/r8VnSPd6L5&#10;dzYr5Cy4m86RnIyDjb1w1apaEWSO+j0azFhZL/ZPmJGoRpirxsTz15yfmwc44p2q6HaJazQ2+pSR&#10;W88weS0iAIMhwSQfce+Oe1edarrt/qUqPLN5UYbcUiDAZxjIDE/zx7UQ63PNZPa3QeSN8hmnbLde&#10;oJ+vSqUOo+dLQ9CE17r8CaPZWvm2tuoMk151jwcEAg59jjNWL7S7uSxjtYLmABFJtxnnfj+Jh16d&#10;x6V5RFdzREi3uZ/LBO3DkAgjpjP+ea7W88d297pMFveWDm4RQg2N/rPxxnnH6UlDXyDnR0UFvd3L&#10;wx3W6K5nXzXaeZWDkcYVR149AOo55rP1mxXwppthc2ts2La5fzfmDGRHUZPTgggVb1+6kuNBsdVh&#10;WW0vBGIxCynCuCOW9uOCePzrjbiXX9YjXUZI5p7VkwSW2GRTkFQDyRk9qiKKk7o39ct0axP2UBHm&#10;YOPLGPMzjg+vr9MVk6Z4aneJ5dVdYSsu0QRSAs6+pNW/COoJeRDTHLloF3wyEZwvp+Gf84Fa9z4n&#10;s9NuR5sQ+0rxsA3OR9B0/HApu62JVnqUZxaxg20cG+A8KAmTx0b6ipdMupoz56ywxvGeVUZ3Y5+6&#10;MZyMdRWHeavqOozn+z7WOBHb5SMSMM9+MgfTmq5Nxok7z3k7mQsBmWfGR1wM9fYDFCvYTWuh1Nxp&#10;Wl3FzNdpZMInG4B8AKe+F9/84qprljbRxpd21xHFmMLOm752BP3lB6nr17CsG+8YM0b2divkYKqJ&#10;M8r68YOP8PSuc1CFvNBjuDMsg3M+c5PoW6k/X2PehRfUNDpmhe3fY+2LIzuzksOxz+vFV2u7eJv3&#10;UZlfrvbjmq9jMbi1Fu/N1EuYSv8Ay1Tup9+pFS2tre6mxSzsG2jq4TAH1J/xpkO6eg2W9naRRvZB&#10;6KNvX9ayL5ha6pFP5onLjJfkHIIHLEe47d662HwvJO229v0Q/wDPG2UyOT746fnVrU/DlvD4Ou/s&#10;1g6zxlXDsRuwGGcDtxmnGooSTQcjmmpHJazAJ7DzF6xkMCPTv/n2rBgbKkehz+ddFp5WfTREy4AB&#10;jIz2/wD1VzhLWlzLCzfKGIbA/Ku/PaCxFGNaP2l+K/qxfCGPeX472cnonZ+j/wAtz0my1GWbw9Z3&#10;sZzIg8iQHp8vTP4Y/OtawvkvIRIhwOjA/wAJrj/Cd2hgvdPlJw6+ai56kdR+WD+FX9M8+K6cKCqZ&#10;zuxkce9eHhpKpRT6ns5zh3g8fOmtm7r0ev8AwDsYnUyKZCdv+z1/D/CpwQR6j1HSoNJtnv5xGTtT&#10;n5yORjsR69a1dRsF0+2WWEs4PyvvPfqOnTvV2ODmW5QK9xTdo8wSOmU/iA47dR7/AM6lRg6q33Vb&#10;oD1qTAxjFCBpM5XU0trCaS1tIRH9qw0jy8oF9lB/XPsMVSudGWXR4NV0+Rnv4P3jOh5kIxnj1HHH&#10;/wBauk1OO3itJPtKySRs2cAZZD6g/X+dZDTSeHNP8xAsk1yCYgfuDHqfX/GtU7rQ53HleuxROip4&#10;hvBrFzcXKxuQsittKRcA5GTyuT0wMd8c0+61XwzsTTr28fyYflVkJdlPduAQT7VmMsVrrOm6x55i&#10;tLicwSwozKAXGGAA9s9R3B6VlLYaZGpYRT7gwBhjQuQ3uT7g49qu1w5tDWm8cmK1jtNMtwFhXBnl&#10;QCWQdMDA4GPTnH1rIaXUNTkE80TTqCSAAcJz3Of61Lpum21/K8cFlKZMqEEh2ZdjgD869R0rStE0&#10;uxT+0haTXp2+a0ih2ViACD1AweOMDpSbUNhpOW5xOlX93vhtYYoi2woViUNlTwckdBj1/Ouonjvt&#10;EkNoL+xltuWNpcYGMnOMgcfUmtzWb8aXHb2+nwW8clxkr8oCgDGeOneuZbS7O6aZ76dklKl5Xdgo&#10;x3I/Lv6Vne+paRpWzaQt1/odvOlzKCPKjuQqkjtw+CPcA0r2PicXJRL23ELg4IkkzH+ZJJ/wrzuz&#10;trnVfEkdnp85IEpEcxZlAQc7v5133ifxfZ6ZZGy0q7SbU3IC7MSFfUkk4H60ONnZagpXRx2u6jrO&#10;na+1lLrFxPcRYAMEhycjOMdjXV+ENE1DStUsbzVrhzPeQyh4pGzsX5doOe/+FUfB/hy4TXY7/UJH&#10;luNpmeP723Ocbj3Ykk/hXS3d/wCbdyTsjS7C0ccYxgAfeds9ORjn096JS+yhRjZ3Zy/xAkdtWghU&#10;7iIQFUDnJY//AFq3tHSS20e0t5xmVLfkemMYz9OKzbPSbhp01edxL5cWy3eZyWk9ZMH+EDp04x3N&#10;WftcVtcRxxzGa6uGG0Bc4AP3nPQKOuBj8alu6silGzbZsfY0SeQRS3LM5DNDDJtAYfxFuMHHHXkd&#10;qoJ4d0uOVXUkyRtuk2uGLdyHYjOMHoMfjTbfWtPfR7yaCZbmG1BLKGOXOer/AFOT9KpwalqOtWDw&#10;2GlLaJdArJdE/Lt6E5AGfTvSSYNLZmzZ6zBJqk1x5yQRGFQEZuWAJIbHbOenUjHFNmu9MuPEMdzc&#10;yGJIkXy5gPkEnXk9MYPfjrWD4ykhs9Ds9Bs4VaSbGzbkldpHzYA5zk1tWGmm40u3MIjXdGMwtwye&#10;oINK3Upa6HQTRfarXE2y4iPSSHkexwDkH6ZrK1W11C4sVe2v4TEpyHkGJAfTI7/QA1gN4dn0mf7d&#10;bG/jRSWaOB9x/DnoPSr9r4zilszJJ9lM6Aj7TINr/Ux4zn6HH8qfmiLdGczqAbSbhGuVkiuC5dHE&#10;ZUvnqQTyevPfmqEms7bxp3Jcg5PmnPHPH8vypmpXg1HVhdmSSd3AUGRwW/ADgfQVz+qwXB1IWsJB&#10;kbaSd2QCR65/z+FdEV3MJeRsXGsWt1AGVDBOqsX+bO7jjnnHT171b0DxtBpWjTW+mwy3l7KcPdOo&#10;VEIGBjH3hwT261Jo3w9k1qWP7a6wadHkOu795Jg4Jx1GT611OreDNOn0FLGxhW3ktQdhUDL5H8R7&#10;g1Mpw2ZUKcviRzfgXR4tRubjWL1mlt7d92cZ82QngZ79vzFdbf2Nq1tILhBLczuXGTg7u3I7KMZO&#10;O1NtryzsNFtrWyg2RWUYMqudmx+jM55xjPvncMVx+q67dXM0rRTzRQsoVnUBXcZzjjlRnOAD3Oaj&#10;WcrmmkY2Ny91GNbi5S3mL3CIPs7biXSXcAAp5JBBOV6AAdK3Nbktl8OXS3sqRl4yFPcvjIx6nIry&#10;BtVEWDboE2nhi5JGfSr9o8Uqb72bcFywRmJGe9W6RKqWK0cpd878Z74+61bVt4kuLTTTYLcG4gfL&#10;NDnlAevPofTp+dUVubIypEsWFPG4YGOeD+taTWljblSPk2no5R9x9+Mdap+ZCemhY0a70CaC5sr2&#10;1Ma3OCZCP3iHHVWxjHtxS6XPHo+sXctpcSSDyWjgcpglmIxkfn+VUfsVq7SSfOrlx/q3wpByTmlh&#10;S2tpHdQokVerMTz+BxmlZahzWsVLy5mZwzO3mMSCXY7if/1mr2mQveXVtaXFxKbdyCSvy9uePXGa&#10;x9Qk2yl/PyEGFKnvnoK6TQY7jVM6nb7RHA4UTSHADAD0B4HXn1qnZIzhdsxdVWSa4u3mH7yS4x1w&#10;AoACge2AB+ArT0gWN/oUui3cq2c4lLpKVKibJyASOMg8c9a3dbiFmqSX2ntHDKoH2mzk3xkeu08Z&#10;9BxS6l4aDaMdS0zWd9sEL4lygyO3Xg57YqOZWNdbnF3fh6SCMuUMkQ6yoPl/EDp2qlNbBYSseW4P&#10;b9P/AK1TT3jw2oeKeYFhtO5+Gz6cdxTBdlY4jMuVdQPlPINXqZuxntayKBwoyN21VHrySAP1qF4i&#10;2BlJG4POP0ya2AY0R3MilsdSfzBqvNOsjCG2tUZyuQMD5fUk9hTux6WuZYgXcXCopYjqSx/DsKe8&#10;R4VVzg8nPf8ADpUlyys23y0xgDAY8/59MUQgCMPKI1iPQFc8/j19MUxNXIYV2h38oFi2MZOFA5Aw&#10;ev5fyqcI4BPlMueuE/DpmpovNIMdrBsw2XwcBc+p/DpVdMPId5XP8UkmRg+woE0NBZQVXOMZG8Y/&#10;w/WkVU8vLfM5PUcKvHp1Pc0/7GkkhIL9c7dp5H4/jzSy7UIRFVCD079aVwUWMaKQKqqnykDjdz+X&#10;pRDHdh/OjjYIG4KggZ9M96u2sb5KOuWY5OQOPr/ntW/a3aaVb/u7dXccM8hLBT1GB+f5Urj5UjOs&#10;NOeONZ7oYCnOxuCR9KsbbdUYxQKrddxBPH/66mNxFeo5urkIR8xbYTk+mB/9atUWdhYaet1LcCWM&#10;rlNg5Oe3PHrUhe+xz8kjkKTtBx2GM9KdvWZQJYxgdyMZq1FB/aTI1sAkakCRmIz+AySaivLMwuQn&#10;zrgEuBwf/rjpQLmkiM6erqzm48tD0Ujd/wDXqq9hDg/vo89c7SPWru9ls9r7guPSqU0ygHA/EHmg&#10;bkr2sUblHUHEUe0kY3Pge/aq7xJI6lA6EDJ2/dGK2YoFki8x0JB6gk4P/wBeprOwtpbhFYmPdxjP&#10;ANA9DmrjTHnG4MG54IzkflUb2awQgNK+T2Xg4+vWulkj2yFSE+Ulcjmq05SU42rn1A7U7si62Rzw&#10;SNB8yRjrw3zE8dyajYM7Yii+bgKcHj8D0rbfTZAAUjALcqc9adDpMitumkEfOdpByfy6U7jsZMUL&#10;ohEjbmI4HGP85psalDkjcT0962Bp9urnIeRSx9sj/PvVuKOyXkwCN16Hkkn6E0XGkjFXT7mddyRE&#10;5OAPenxaE6jfK6LgZKjJb6Y61rPd4/d7VyueX549gOM/rVV7icIT5rnPY8cen09qQ7hb20QmUxQ4&#10;VRg88mpYp7KORQ7srE8MFJ2/1pqXF3GAA6hQpIbYAeeMg4rNlQo5z37nv+NILk+qmCSdRa+XJhRu&#10;kCnIIBGO3GKqKCSqgHJPSpBG2Cw4HrWjZBZcjbuZBuB6AY9TVbA9StChGSm3cvXecfWr0tvJcWKy&#10;RQZwMsVbdgfT8D+VVLyITxmeE8g/MvcD1/WqltK0UqgyNtDDK7uD7EUE7EqxtHcLG4UMw+bJ6flV&#10;t4YoEXY5BdQSHXBxwfxHNR3kp/tNpwphV/mXncOnGc9e1Xbq9v47GCaaACWBisdznDHuAPX9frSG&#10;UJ0VTsDqTjjGeangeYRqshZgowoY8r9P8Kqacq3Vy5uMBOMsWwQT3A9eta0FtObuVYgkwgxncdpb&#10;8O59utAWI3WJY2Tau7jJPfjn2qq0SZIWRdw6DPQdfxpk8wNzlgAHbkAdPoKuyaPusxcwy5YqGwMb&#10;QT2J7HOe2PeiwWM8QKzZSHeyj6VJLGAm2aAgH+IHpz+daQ1BIIcvbbZsfOTxnn0qukrzv+7g+U8j&#10;nk+uM9TzRqJozvJh2fLOF9Ny9T+H+FMMjW02JkymcAjgMO+Pwq/JCJzzGGPTKrg/iKZJZqijEgXj&#10;7jDigLWMxraa7j3RTAHsrHH/ANaqiwSWrhJllUkZ6HB/Gtl7B1wSrDP8cT5B71Yg85YHHmPgHgOA&#10;c07hcx97AZjmwvof/wBVW7ZZS5Yy7Vxz/nirwtImnDSONzcYjUY/HP8ASteztbeOdRNaM6Odqg8D&#10;3P8AKk2CKC5tb0Rld5YGN84644IPbFS29xsnVyg8wMJAOefUcev86W5hEYcytl85Bx1/KnXElrAU&#10;8t3bC5BI68dv1pWBs2f7fjtNRF0IzPFGxdTnaSjKFI+oHH15rXh8deHtStFg1Fp4JVQEuykfMO6l&#10;eQe/QCsfw3pll4ot7uzk1BLWcgeTEvJbHJYj07YHv6VSf4Ya+NQaBRbmAYxcb8KR/PP4VLjHqaRc&#10;9zc0/wAaSQao1xDcyXdhACg+0FVkdOM54GTkZHc11P8AwmvhmWf+0HuYvNhXEYaM+aARyF9Tk4rz&#10;CPSGT7X/AGfvltI9sJlkiw7SYG75eoA5/Ss37Eral9knjdG6ZB4PcY4peziw55RPVx460Q6RbGO6&#10;C3CBSYWGDwRuGenTOOeTUumeLdAutfmkjvUBlt0QSSHaMhmO3n/eBry/S9AfWLk21qha6Ab92ZQu&#10;cYyATweD+hqXU/C1/pAhF/atbmXOzEytnGOwz6ilyR2H7Se9j1Ez2b69dvLPHNM4Q2/IICAYwvbO&#10;4HIHNaUESSXMc4DZhU4AOAc+3fpXiSWlxCnlwTukfG5ckLn3Heu38OxalJNaKupTR+YzR7VwygAF&#10;iee3HQj+Lg1Mo2KjPm6HoctklyqTPDFIxXAJAJA/Gs8aNZozpFYWyvKMPvj6r7+v071ZttsVvHHf&#10;E21wg2mRWIR8dwe2fQ81BcSQW9xKJr2X/TdkUMisxBX2YDAOS3eoua2OQ/4Q/U7e6YRQQCKUnkSN&#10;sUjpjJzz7/niqrW2p7Ck0QBY/uyqfLjp9/p0OfwNelNIN6j+6M/0H9az0jNz4glllUPb28CqisAQ&#10;shJJI99uOfeqU2Zukrnm1kJNO1ZJZWWGNJMlipKke3c5rT16e2uhHLFPH5p+QDfuyMdv/r12ep6f&#10;Yu1vbLbxC5vWbaGyFGBkkqCM8D8awtQ8LXSXKZtop4t24PBGflIx1XkgH1GfwqlK+pDg0mkcjbyL&#10;ayxuisZo8FCwD4GfQgjt+taI1u8uobmzuGFwtywZ2kHzDHQitU6JHJEkVxazmQkDZboG2n34+X8c&#10;U7TtHtYNSYxKJEGRLb3Sjejdjg/5PvTbRKhNbHFXMLbo32bUjZWHOf4uafpuix6x4hmimuILePzG&#10;d5JThQNwGAOMk5AxXa6xodytoJYrVkVGL+WYwfxLe3Pf8ayvCCQx+IpNQ1Jo1SOP5BIuWZ2PUD16&#10;/nRzaaDUWmkzSuvBOn2lvHNYXU7yROrMk0W0MmRk4wDgdfpVa08NaxHYCOC28yPJOJWTdnuRk45+&#10;nPrXcDUILkMXKoquSCyv90D72do2nn/69Yeta1ewOunaPAbm7ulPlPjYqgAnOeOeDj1/nlzNnRyR&#10;OJmuf7PuFgnC+bv2CBQpcsDjBHO0Z7n8q3bfUbSC1jEKvCFhaa6cD5iASAi+nfnrj0zXItZT2epS&#10;S3kzSXRJzKxJwSe3/wBf6cVp2VvI2q2yowV5pNqZGQrNgEEehz/nvo1oZKWpYgbVPEmol4rs2sLb&#10;wD5hAGMEjr0AIya3U03VvDPkGHWoWeUki0lztb1OOcfXiueMM2gyzOrIr+e8L28ihhwVBGeQRggZ&#10;OPp0I6u6she+MLieC5nDRCIfumwd23lAf7uMH8TUv8Coq/qb1rqouLeKa6McThDlFBKg+u7GD+Hr&#10;XLXuTHd6pdQNbSzSgLAxB3BeAeDw2ATkHIro5VnvzIkUa/aYlBO5/LCkjIU7f881y/iCz1ZbZm1D&#10;YI4z8pVsqQcdTjPb0x7mpjuaSWhPpV7HJELdGYtMRIEkb5icEEZPXOO+D9a623ihnuwHLblto2Qf&#10;dPVgfywK8wthONRHkkyowUIV5UHHPOB2B9vevS5Qkt1FJIPKMcKxoQcDc5w4z6gY/P24tpJGcW2x&#10;Lu6az8O/bVQsyRxthepBK5Ge3B6155qXjGw1HTZ7MRkBkEazTAyyFQc/ezmvTr4CPTZdqK2FCqg7&#10;nIAH54rz74heG7VL+1vLS28sTqROsK4AIIO7A7nOPwpQa6jmnbQwo9RmTSJTaWsYjL/JdtGylPT5&#10;geMcc1paR4kdbWKz8S2KX1qeBeAEyIDnk9z9eD9as+GJLPTtRbw8izX9ncRHzg3zR+Z14z7Kc+hx&#10;WLdQXdnc39hvEdvFMwGTz5f8Iz1PBHFXoydYq5sa3qOmaNqWnS6PO17CHWWRUkBEeD0BHTIB49ve&#10;p9A+z63d3mr36qzo21EdvlQkbmJ/+v2xWRomlpf3YlnJS2U4JJwGb39/aofF+r2UUZs9M2rGo/es&#10;hwJPb3H165ot0RLb+J7GB408U3Gr3AtbeQrAThd3oO5Hp6D3Ga5YW52LGhOOdzepqcq5kkfaCWOF&#10;PXj6/rVq2tCEztzz1JrVKyMr9yTT4CAFUYx7V1/h7QX1O4w5EUQ5eQ9vYepqDwz4dm1CVTtAQckk&#10;9q9NttP+xwJFEiAAdAfala40RPBb2MSWdtGfJTJ46k9ycd6qzXiW0ZLOV9FJOSfbmn39wkfyko0v&#10;91TzXO3874LM2WxhQR90e1PmsrDtd3M/U9Rku7gh3OQPrj2FLY2zy4cDBDZz71VtYVlmLzyqq5zz&#10;6Vbk1S0tT5Vv++fgZHQGoGjTvZ5ntz5j5VTkhRj865G8vJ7qRoUOEJPGc4qW61G5unO9tkWD8oPp&#10;VAQfaHZxMsY6qM80Ay3Bpm2LJYqOvJq+lpF5ylAvGCMGpLHw/K2mTajdTbYUH7sA/NIc4yPbPH51&#10;t6LYLFEt5dKGU/6tG/jOev0FIaRX1rTJJb2E5+b7PGHOMYbaOPyqg1o8TbFBxjnnoP8A9Yro5GDz&#10;NIfmMhJY9warPDubG0FhxyRQDOeNqGjIWPOfep7HapMTMvy4wM81pG3UBmXILdMViXkAtpiwOGPJ&#10;Gc/jTEbUjBwemAKoPcw2ju7kBVGc56+1ZN1qc8cQLyYBHAJ61jySNMA88rFieATwBRYGzS1DVbm9&#10;B8tRHF2+bms6CWzQnzlcTE8y/eqIXEG7DyMv+0BUkkSzLmOZJj7cGgQ+ZbRE3ISxyR93B7etVwEA&#10;6FSec4/zioiGVhkdKAWOemPWmAskZHK4KfxE+n1qLzfLb5BlSemanSOR2woJUdMVcTRpZSMIM98n&#10;FIdisqxSYZlJyOcDOKtWGgNekyAkJjhj/hWhp2gDzQJpvlB+5jH610O5bVM4Coo6LSuWo9zEXwdZ&#10;qqytcMwU9MAd+9WYvDdmoDuXIB4JPUflVpWkljRpG8tOigc1oS4SybOc4z9TSux8qKA0exk2gxk7&#10;RxggEfpVuHRNOhZnEZZmIb5j3/DvUMW6VVLMFIx8vpVkTuLlS7nHQevFFwsTxTC3IC5THACnGKoX&#10;N+7s5LsfQM2am1EhI5GztYrgc9K58SnazbkI6H0piZa+Bzb/AIi+MG9ef/Ihr3uvAfgSc+P/ABaf&#10;9kf+jDXv1BYUUUUAFFFFABRRRQAUUUUAfImiTrH4t8RJtJdryQjjjh36/nW7LdRW6lyFaXOeG/r6&#10;Vz2n20tx4g8SeREZJk1AsuACceY+cZ9q3YI0crG6RqC2MnoOa3hblOWp8ZANQVlLxofN/wBlsYAH&#10;bvUhv7yZnYxb9/UgZI+npXa23ge1ttSH22YSRou+VVTauc8DOcnPP5V1trCix+Rp1mkUf98rhfy6&#10;k/WplUj0NI0310PLbC4vrUqRHIgPzMCp2n2PTNegWF+2ksk8jBbMtiYSPjYMHkDuc9q3V02IKRdM&#10;Z++3oD+A61g+L5LCTSGtUaF5d6lUjYbs89ce1ZuXMy1Hl6nB67HHc6xdvYrmGVy6F2zhTnOe/rTr&#10;Wz3WK7m2yOdwKjOMcd/pWlZ6DLHCjS+YqnJBxtP4Gm63cxaJaWohtS5kLbWJ+TgjOfzq79EZpN6s&#10;yJtU1DSZXhjndWZN2W+5zwDg9enashpby8uUjmuWuJGIVc88/h9ain+2ajIZZ3CsSTuJ2r+Gew7C&#10;ug8KaNkyavMzSR2x2xBV+USY6n2Gf881eiVxJX0J73SbNUFosYjYnb5oyTkHGMZ74rFvre/sj9ju&#10;JLpWJyGD7kYde2R1FdRaIJ75ZWGYIgckjgn/AByc4rsWhNlpESSRowEeZEdA2Seecjrg1DnYtRue&#10;MItrK5Mskjc8gnAP9SOf1ruNGvtEg0wW8k0LyrAxeN0OHY4O3p22gUy98Oadqpe5R4tMjjbDynIV&#10;29FX1+lY8nhNtyfZNUaSDODIYyioPoT/ACqnKMhWaOul02C00LTt9tDa6jJGTI8SAHB6ZHvx+tZ1&#10;rbPbF5TeqkKqA6mHO79eSSPYcdqtRxRrpltAsssjRdGI5bPHT8sfX2qxf23lW8aFVwvHB+85HJ/T&#10;8gKzuUylcXyXO248qRIwRCpYfLkDjn16VlDUrZGZRIin+KSThfoOp/IVreIbSSDRbGWBfMjhZlnR&#10;R3bHzfhjFc7qdsbC6WCVGUsARlTjkDoe/vVRsyJXR0emeIdOgsmEcwfaxZ3dCgZ8AcDHQY+vFcp4&#10;g1capeieOCVI41WKMEgEqM5J9yTTRCSQoBPHAqUW6RoZDGAFHJYZNCgk7g6jlGz2My18xfvDO7Jz&#10;6VPNJJGjKjcnjBq0kkUikqeAcdPalnt1eEDld3OfX8aoxcb6lC0lZ45CztlACF3cnPH49q34Ip5b&#10;mKCOONp5VAjjDdzjHP41z8VptbkcjOD7VvWsNyrQyxGTzEIeJl6jJ6Z9iKGXFLqSPot1aai1pcBY&#10;ZRMImG7cFOM8evH86sCxhuRNHFNdySISuIoA2T0yo3ciuq8QLHqcWl3rJEbySEvIrAMu5DwxHoeR&#10;+XpWJpavb6i0aLtSeNZgo+YLnBx29az5m1c05EmOuPDlkLETCC5h3hcCYEPz6j14/Cuba3dJip4C&#10;Nge/+cV6HcwSS2JSLc0oUYbaBkjqcds1wjwyJODPI/dOexHT8P8A69Om29wmktiI25YZVN2V5CjO&#10;DUrIkAUEHeTyv930yfWpQhiPzYB9ualhs/tF4sTpIuTgKgyzHsB7mrM1Yhh0xL6C7nuCYrWBd0sq&#10;jJz2UDueai0zTtP1JZRY3L292v3Irlhtl+jADBx2I/GulvLf7JZrpjhkUtmaOM8L6DPc9yfX6c8Z&#10;dWi2dzPAlysnljcrdGJyOPwzmpTuU9NTQn064iuhFdWssU3BKGPHfqPY11mjWMc/gy4iuUPlx3Be&#10;PPVRjH+A/CsXRPFGp2seJ7mWdYgGjR8MFH48+nTmulj1m2ubuS2uXEAv4w6XCt8nfGc9GBJGe/f1&#10;pSuUtdTgriTT7Ly8MHdWJwo3c9vp0FZZuLiVwsUQTJ+VzyT/AErt/EHhmy0jyYHhNzcXHzCRRjGf&#10;QA49T0rl5LGSK3YJtYRgncWHv7/pVJpku63MacRopRwWkJ+96etRLEjcHHtipEtJJpjhgWJ981oT&#10;WT6dIYZlzIACCOhBH/16ozs2U/I8u1kk29sYPfNZ7FTJkMcd8mrd7d7oFiQZx97HO70qioEZOfvd&#10;cE8imiupdgjB+dhgf3QcE1dgtzKBI42xA9urH0FU7GJridUJwSeWPb3rYcuVUbmCgYUH/P1oHYPN&#10;w2GIUHjaOw9K6XwrpT6lqsMqRgQ27q8rnO3AI4PucdK5SKJrm5WKMFpGYKq46k11HiHUJ/D99Dou&#10;my7YLEozsp2+bLgElvUVErvRAt7vY09V0e5h8VzTsJm02RmlAQ/JnJ+UkdD068YNVNRTTNU1BpU1&#10;OKNJVCyQygowwMfLkfl2rT0/x1aTypFcQTfaZJfLiMKdj0yc/n/Kt2Dw4NRMkmpWcTKz/wCrSFFJ&#10;GeCz4BOfb9az5nHc2UU9jmtO8H2d7JONPRpI1+YNJchgxGOm0jr364z0qSLT9Xv7e5W7F6os2kUp&#10;OSycAFNhIIB7HPqDXR3Hg/SZS4js7aKYJlRHKQfbnFZOiWvirR9ZitpknltZMhgsgKgY+9n1HHXF&#10;Lmvrcrlt0IhbadqWj2ttd2XkXcrnYokMjuP9l/XjoeP0rmb7w3q16ghFmIS0h8sz4R2QD+JenQdf&#10;9k16JrFleT38Qi+z74VLsCiiSUcj5WwRnn25xXDXyJMj3MVyZ7m4dy7ythsArgY+pHFVCV9iZq25&#10;zYtBZl45P4Tg8jk1s2th5ESXLyxLO2TbIAWYkcjOOg+nc1oaZo2nanahp7pUmEpjWHzVjaTABypI&#10;OTk1r6nY20DRNdSXNrMqgJm5iBxyOg5/nWnOlozKMG/eJ9J8RRP9lN8kawglJDIocGUnh+vb04xz&#10;Wt4l0mLUEge2fzZxjyVH3N65OeBgckZ78VxD+DGh1HyYtStRdyEOkTyMSw7fMVwSfqK147zUtM0+&#10;yYS/ZLuVpInjkTKsUwASp6HBxn2rPTmUkXd6pnLeFNVt9Bvbua+tppLlsBNig7eu4kn+ldhqB0fX&#10;YxJY4+2NHnY425Pp7/0qLTtcmvdUezvY7SxumXKstvH+8b0LDrnrxjNaSpHeCS11KBLW6gUOLi3Q&#10;LsXpvU4ycZGQT0z0xTctSktLHGadpOvajcS2lrbi3SNv3jsMbTwR834DpWT4m8OalodzEb+RrsOC&#10;Y7hiSvuP9n6V61ZJe2crecGkPGJUXcsg9QR/L/IreMGs5vDt6t5EJDHH5ggY7SSO4PXj2pc7TDk0&#10;seDkkM25wQWZsj1NaVsI57faoCzRcqcn5h7D1/nUF46TSQxwpGEjThYjkZY5wc/h1rv/AAVdaPp+&#10;kG5uNNjkvDMV86VxhQMHjqQc+g59a3bVrsx1vZHMW2m3iSDzoZLd1KsSTggEA5Hp9TxXb6JfW90X&#10;t7+4ZiqbkTLBGXOMkDGT61X1W7lvb0S3bokucQQ7dmRnGCvv/tf0rkbnXMXi7QIVDs8bA5Zeeh9P&#10;cVk/eNNVuemrqUEIIhiESKpyMbB7YH9T61ltrNjLBcB9RYFgR/o6/dzx2z096xtH0aDxBA9zearI&#10;xB+eE/w+/PH6V0ENto2lhWtbJZXHSST5/wAs8flWTSRabZ5tYQyWF3cW000jjf8AIz4AYHkED/Cq&#10;OuW3l3SXPG1iPzFbPjnUxc6g86tH5y7Yj82HU5yOPp6fjVaKSLWdK527iMHvtYV7+Df1nDPDv4lq&#10;v6/rc8PGJ4XErEr4Xo/6/rYz9KvfsWo213sIWKQFkznK55Hvkfzr2DU7WO4s7eezdGjDq424wyEf&#10;/qP4V4miNCWhcYdCQc16V4B1mK506XRbqQbxnytx6oRyB9Dz+NfI0m6OInRfc/T82w/17K6GYQ1c&#10;YpPzXf5P8zodMuBDcJIJAoOMDH3iuc8enPUV1eoQfatPlRMHcu5O4z1FcVBEUn8ouCiMQCCSQR29&#10;PwrtNNl3WiKJPMKfKXxjdXXI+Qt+JxaSFElEl02FYnaTk8gHH0q3BfwkqjS/MeMEYP8A+rpz7/TM&#10;Os2EVtq1wWhYiQfLxkENnIH0waqQCS0XzHba2B0GAuPT8P8ACq3BO2he1RgbN0+Xa4IO76ZrMgOn&#10;3VrDHcqXhKlC5HMTHup7dKviX7aj+cETajHIJAc4PAA/PGe34VmlY7aU25ZVigHmzSD+EKB/n86q&#10;LsiJq7OP16Cyjih8ifYYJ1JklYjOc4+UHjp1+tdJ4i8P2lnY22pQCONpppI5hMpePqxU8cqODyPW&#10;rsXh1fEUM9w8+bGE7ykEeDcHG4A9+AR+J9hUsk1nqPhFVaWS1gtbgJJ9qj3NtQbSCvPJwD+Iqucl&#10;RscrosphPmyOv7vLRxgBRzjleP8AOR6VpaoLu7uktoHIyT5vlE5IznPTHQdRnpWHJ41W1DWWhQbY&#10;I2YpNcAPLI57k9h7VoadZ+MPEschXFvEU3PIxZN2ehB59D0wKrzYeSOp0949Qtbdblku4tMXaGPG&#10;c9Ov3jgDtjjvVb7FPd3b3CzWE1uJiEtydzbVBAIX8ScetT23gHT7CCNJNT1AksvmRRSbVJY4/wA9&#10;6zPE2gWvh828umXk7vKxTbK+5gB1IPtxWas3ZMp6K7M7WYIIrW6ggtVhUSBXdFKueemf0+lb1vBo&#10;2labb3dnZxCIxA+cV3Mzeg/2s8VxcEuoXVw8ELXEjrz5WC2ST1I712XhiwvYpLKwuUEMUd4so84Y&#10;2BRkgZ7k9B7mqnotwjqzoLGSXRNIn1G6j8q9vCFt7duW9ETHc5JJ9M+1QxizkvItFuLldm3fdEnB&#10;mlJz5e7oMkkkdccd6seI2VLm4l8orctNDEkka72WIYdm74/i/Kotas9PudFliTc1iimZTFJxIcEg&#10;sf4uefrWW5Tdi7qEI1S7ay3sqqMyshxgdVX2z1P4VC9on9itAsRVrkeUF77eSRx/sg1a0eyS1tLe&#10;DcWcgGRiclmxyf8APpVuIxpcwxKx2xyOCMZ5+bA/z6io2NDhNavbPw7ZyWNnp8S3FzEUfC4AQ5GT&#10;3Y9cVy1v4iurKxjhF/NGkTHYiHjk56d+tbvxDkUeJZNysu2JBk8AjGePxNcNMC+1M5G75fkyQcen&#10;1xXTCKcbs5pytKx6v4LS61OJtdvnhe7uIRFGu3aVRSeefU/StW88RaNYXjWd7dqlzHjcvlM23I9Q&#10;D2NZ9pq+ivpkMpu/JKoqyFePmwARt7c+1Y19pejap4xiWe4dopLcSMUU5cjIx0yOAPyrK13qa300&#10;Oqn13QUZWjvJFJGd0JOB35B4z+GarJ4t8PIXb7fdZyeWhBBP/AVqk/h/w/Fvd4mZMELtLDao9STW&#10;Br2maDaWyf2dK0TowEhILjDds+vfvQoxYSk0rlTXkgg8SC80+5W5hugLhSF2nknIPvmoZNNTUYTe&#10;wbUnbAaJjwSPQ1Xgt7V28q2vreT+4CcHn2/CulsLF4LVUKhnI3NsGR04/lWjdkYR96XkVfD/AIuf&#10;S9Oa21BJpGt33W23oo6FWPXB/HFehC6trqGG6smFwki7kCc7h6H0/HHNeK69dQHVGFrcK0bALIUP&#10;8fPH8vzr1X4f6df6foUgvgySSyBgjEnaMD9aipFJcxtTlK/KNXUbc+OLjTo1WZZrUJcowBXcOV/R&#10;ua8/8V20en6neWkUwRFbgZxgEZx+GcV2mtamthq2q3cXli9jhiit8rkYJO/8cevp+FeZyvPNeI1y&#10;wdpTvO7lz6E/09KqkupNV2M+OFzCXRCFzjeV+UfjipI7KRiqsoIz8pOcdOK6W/8AC91ZxxSm4kMU&#10;6Bo5E+6CRnBFQmEQwkmfhf4mDFD+IBFbc19jLl6Mz7KO3hnSS7iaS3jBY4+UyegB9zUkksE6ItmZ&#10;o1IO8SEbfbGPx5PtVq5QTaWLZJAxd1YxAHGAG5A4PcVROm3ES72V0D/dLDgnnJ+nTikmiWraIeLg&#10;KSryl3GDtVsD8SOoqxcrcWdmt1dqkSScIJPvPx1C9f8AIrS8LWXk39ze/KLW3gYyzSLwO+cevHT/&#10;ACca4nk12WbWL4J5Y/cQwhzhcc5P86V9bFqCUbmMbhJD80bYznG7J6Z/Cu08Ba5qCzrptpp7T23m&#10;ckMcRqSMseSOPU1i3dodNt9Oe7tiiXcCzkIdu5M46jB6DP411+m+HFtNMhi+0NNPeOuy2JxEzH1A&#10;5IAyeTilOSsOnB3N688RaBZ3V7aNdxPbLEfPQnKM/ZV9WIzkD+dcBYatLb2twmoRBLKVHKQMh3O+&#10;DtIHse/px3xVjxJLHpt49tZpbp9mzF58UQVnJ4JJHfOcYwBxj1rljHfSKJfLKo4yrOQAcjrk9eh6&#10;ZpQirBUeuhMbm2u12GFmK/MQwwMH+VWYpYZyrsFVRJgsew5x9etZn7s5EswIzkiKMtnn6f41KSh8&#10;xI1dVz8xcjcT9OlamOvUetsbi7WJjjdKVYHnkDIHHv8A1qxCI1sgseN84zK2cs3OMH/D2qvHA/LF&#10;G3MQyjHfscfjWta6JdSoxETrGFJYAZI4/wAP51LKvZaGGIhNcbyeACxJOSB6e5qSQy3R3sgiijTo&#10;g6ZBwPqfWtKRFRpFgDleNpUEEcDAzWhbaPdXkcssEabJioYOQuMZOeeMdf0obBanOi4lFoYFHlpn&#10;AK9T/hx6U61tFuSVVkjVB6YwOBwOnc10C6BOGkieOQISGzHyDjjg9+OwqI6MI4ZJZVkTB5yuMduQ&#10;OO9K6HZlJbCMSFVnWQA5yWI+mAfWqclsIpg27HzZKjjv0FbK2cCyKqKuwgN9wMAPx57Zqw7Kg3NG&#10;rsX4/Xr70XDoVdP05JgZG3JEBuztyTjmtMW1peS+SXMcMhVS56gevtj9amlRBpomRs/JjAOOQeff&#10;HvWK0jBt2flPqT78VJMpWLI8Pxpez24vPNghGROq/wAPHOPx6VWa/l09JNNlWC6i4KbwRg+2DXQ6&#10;JPFCN0kauXIyQc8emCOfXvWPf3VtNLeTXEe/qi4jwCTn8sf0pphZWujPn1W2VY/L0yBSi4fLsQ34&#10;Z+tXdPkd7tdgKaY8TOUlGQPVdw6jjr9PasjSbgwXxhWBZp5o2SLeobaxHBx0rfaWPSoXSbBlaLaI&#10;tvRyOTjtx7VTCO12Urq8luoC9rHHbrCCAB1IOMk5+tVFhZbWCT7Mzqw5mTG084/z3qCNIrhJ4Gfy&#10;2ZAsbMepzyP88V1emQz6c0NtIvyKpVBvIAYnk/jSaHHXUx7pXt7aJHjKo3cggGkKZgVtoyoyVBAO&#10;OlacwtrjUmWe5jK2+UfIIwc+2dwqO8WXU8W1sIo9oK88Fj2J+uB0pAzIuGhKg28zSKWKsduAD7c8&#10;9x+FV0VUwxGT+Pv3+tamkaPNJDNG4GRKVfIBKNn88jH5GoJo1W7aKMlhGPmbIwfWmJRsR28zrhSU&#10;CN/Cy55q1M6rHIypH8oyc5/IZqC0hDzZYjk5q1clCx8qFIwRg7RyaTHdWuUVlE8TER/NgkFlBzx9&#10;Kfb3YlG0wRPtwdw+Vl/Liod3kxuqoNztyc44xilhU/cVc5Hygf0FBEW2xnlpFqIdkYgfMQW5I574&#10;qvcwr5ipll6fd5/HPHrWn9mneVFAAOCcFwMfifrWfOwifO7I3EDDZwR1/nQS+YY6iIiDezOD8zkZ&#10;z7g1XvURHD4bLjhWGMHvxSyuAF7EOfbsKjkw6DO7PU+2aDVaoitgsk4SVsITjca3tOtkuZZLeKOQ&#10;AfKzxHcD+Q9vfvWLAY1kKSruR/TsfUUpnFpOfI8za68hu49P5U9xXN698OiGyee2u384DJQjbxyD&#10;+XHHoa5iS08hQANz4Gc8fj/Kuh0/U0uMQSSMCwPJP3gBwD6fn+FM1S1gbbOghO/KlFydvQjrz60x&#10;mA73EQUOSBGQVUngZ/H2pbqfzLOG3jkYjexCnOE9gM+3Y1fh0zzklIcLgDaHbrxmqYjEF6FDrjdg&#10;ljwAfWgEOs4xa27yNE4uB9yVHwQO+f8AP50y3up1kBgabzA/zFcsSemR3z+Har1+I/s0U1tOVU4J&#10;QsMrjvx1HPelt7JWjyVBcqGIDHJ/+v8Aj2pDL1xd2cF07G2k/d5+Z4+Q2e4Jzmsxbu5v4nKs0UI+&#10;bajE5IyQcf0qeaymnaTesnmBWZsnngd/fioNKiuIZXjMr252l1O3gADk89ux9iaYupp/ahcaZEr2&#10;O6U/uw5IwDxySOp6dsflWbcSSwtGi3cLB/4Y+gBPfjpWy8jtYSNlVSQ42JkEHqSAePb865qZJBL9&#10;0Bscrk4FANmlvu0CPNCJkxwVbGO/fkDnp0qG61JZkYymaOYkYVlBUj3Pr+FESu9vJIhVWGVWNmBJ&#10;P0OMdPf6VktN/pjvdKSf49xxg/j6egpWA1Le4mjD+Wxw67XHYrWyVQ+TvIb5cvjIBGOn9KxtDie7&#10;zEAHeIchf4kJySPcZrfFpIXKRhpBjK/L0A9QaGPZBDBuuPkym0ZJJwPTGevX+dTQXty121ptzsVt&#10;jKucdTnHc9aoSzNDGyD/AFxfDgPkAcd881UXUDFKjxXBhljbIyAOf6g+hpWIT10IJLwkDJwcsGBH&#10;zH61ItwixIzpGZgpDPJEH3Z9Mkcj2q2stpfE/bLWMPjAaAFST9M7fT0rNuI3srnYmXgkI+U9xTRS&#10;sjbgXRoLJpJrdXWJDh4gd4kP3STkd+Rn8qnfx/qLaP8A2XdyW0kUsXked5bl1BGMnJ+ZsZ49fyrn&#10;JLS5aPy3+bGfukcD0waqxCGLOy1Am3Z3swJz/L9KOVPcfO+h6fBrnhi002G0tp54UjX77xNyx5JP&#10;vXO601vNcIYLhHV13q8eflOf0rlQ0rNuZR7sxzz9a0UVvLDbRMegwSrD3B70lGzuOUm1axseHtYO&#10;geJYL94cxv8AJOMdM8MV/nWj8RYLs+JUu2kE1ncRK1rg5+XAyMfXn8a5topGUB9xA4XPf2Nb0eqG&#10;48MrplwN89tIzRSkA7Y9pyv54pPR3RKlpysv6b4TuG0T+02uIPJ8vzl2ZJwBn0611+n6NYx6Gov5&#10;oXgA8yWYvgKw/ut2xjAI9KzvAWq2k+gy2EjRxTW0jsyMw+ZG53Y9Oo/CsC70q0ufFEU+jNAbebas&#10;cPIjkcZLMQeqKBk44zwOc1nLV2ZvGyV0aUl54j128ktNF1Bv7Liwi3kybGfHU5xk9uR6dq5TU11f&#10;w5cz2K6tFIuwCWOBm+bPcjoO3vVy+1q1sdQ8iL7Rq8iD5zLIwjZhkDZGpwF+vBz+Na2kC91yzvFO&#10;laXGtrki2EbRSA8kDgHgj6U1oS9X5nN2PijX7aVJBdu6LhQk/Kt1wOeehrodP8bxi9uU1i2RIbgI&#10;JBECSCOnHpjFZGvadawWFhd2PnCKZTvErY2yKxBTPQYBGPWsCSQzmN3SMsOCPNGT2zx6AdfaqtGR&#10;mpSi7M9q06503XNTTUredZ/s6FY8HGxj97jrnGPzrYnulto9zvtLcDnrXgtrqMmlavBqNscSREH5&#10;sYbsR7//AF69LtvEuka+rSyXTWrA4QTcLjHr06+9ZTg0dEJp6M34dXKzxW7rkzybEwD1PPOO2BVb&#10;xTe3Wl6Q1xBaJdmIjzZJv4QTxjGO5HSqC6xpOlXKzXFxBNtUmN4iJSh7nAyRx3xTdfs7jWvD91ba&#10;dc25FxP5pZejDup65OQO3apS11Kk9GkP8N6jcajpQuLvSftMnmsftCrGAx7YyR0HH4VTvb82eoNM&#10;uiPa2bYDy7cMvGCcAlQM9h7mneBdeSPTItF1KKSzu4NyI0iYSYAno3Qt6+vXmrviy/P9l38VmiSi&#10;KFhOzNgKSMbR6nBP0455ptaiWxbtL1rdgjzF4vTofwNNnjtr23ltSJD5MaeVKq/vVUnbke6kg5HU&#10;VdjaECGzurJUIjAU5AHYAA9P1rG8W6a9to8l1ps80VxDiTYj4O3OG98c1O5bdkZOoaVdaroy3Usi&#10;PewSNbXRHeRCRk/7w2fjj1NYEFvcCRGjjlWVDuG1DkEf1r0DRL+0vdNif7Vay3joftMUhCCY54Yj&#10;16fMAf8ACaRdLjufJK6ZvU/Mkl2c4P4YqlJrQzlBPUwtctdM1y8+RHh1SW3LOgjKkSKMgZIxz0/B&#10;fSuV0nXNVttTe2W3aS9MyMomk2EMqFAGzjOVOPrivS5Ehglje90228uQbVngXcU467uo+vHQVi+J&#10;NEuNV0zbCgOqQozwSSqN1xHnO3PUsO3/ANeiMujBp7nPXXiq9stYdr2wms5JNrlY5AxHAGc4GRgV&#10;3Ghaimt7ruaSNxbMFhcnqSoJOPoQPzrzSV5/En2ex+0CK8iBjVJ1Cqy8HG7ruzu4PX60mn2Wr+Hb&#10;lzCkhyTJc25TkgdSuT8wA7qeO/FU4q3mKM3fyPS57mE2cuphLUuSVgaZMYIYj+lcnr3iy7s7iOG0&#10;eIFyJWVQXwOCCfUk+1W18RaZrOmmze5hKjlVc7Srdee+PX0z+WCpNhq8UF3oHnKzbY3diIwxYbct&#10;g5GPTP0oS0CUnexsx/EX7NIg1fTX8zgqyuQueoO0jge/NZ/ifxW9z80ckloequAUJXHTnqPf3rYv&#10;fAF7rm6XVNXEUwysMVvECqKTnBbALfpXmGtaZdWpNvcxXG5WMXmtG2W28EDP0pxUWyZua3NbTtdt&#10;lngnlmm8xON8f0xnI78n8/WtNJL/AMQ3VvAziR8Bc4wcf3mx1x/nFN0fRY4omxGs17MMJGF+Vc/x&#10;Mw6nA4FdBqEdt4O0Bo4pF/tq6UqpGCyDuxHoP51TkuglF9djnfE2tR2tm+haYNsEB2XEv99/7ox+&#10;v5VxIimusZz5Q4IIxuP+HtW3d2ipFBFktlO/GTnk596gSFo1VYE538gL+NUtEYyk3IitbIySBmQY&#10;H5V04sdMtbRZYpmcngo0Yyh7EdqoQQSyqy27q2PmAKnt/wDrq5aDTJ5Wt9VM9vuBCywyb0X6jGQO&#10;3ek2NRZvaDrCwr5ixu5bOBt29+netCfxDO6lJCkYIIyq8j271zy6dJosoVphNA3zRzxtlGU9uO9S&#10;25SRjOJIgq8IJeefp6UORoo9y83mS4MMbyFh97B/nVS9sL2SQSEK+OCin/GtE3kzeXi8VQP+eYXn&#10;86gvru6a0l2kPk5SQcMpzx/h+NTzF8qORurpMFejg5I9KqG4fyw3AznAA9vT/PWtBtJZkDsMZxk1&#10;fttDhjtXuriMyqsnlxxA4DN1OT1wBj8+oqjOzOaJkcbVDPI3AGMn/wDWa1rLTre0Ik1FsyjlbVDl&#10;if8Ab/uj17/TrWrcQPcNDHZwR2yiMBzGgUse/I5xz09qn0/QvJKtORyenrQFi7pc32tJ2vrdniYK&#10;ECHYE29FAxjHP61cuLjdKS/yqRhR0CjsAKHQRoFT5Qe9QmZDmDedx5B6GkUEiiILJICFP3RjtVU3&#10;KeYYt+G9D6/hVC6hZGJ81gPdsVnLbSjc6jdgZ60yTVvNUW0RnyAVHeuau9Tup4WkEGEc/Kx/nT1j&#10;bUL4xFz5a43+3NXrwRi5j/dZjChcGgRykrSSNlmLMe+ajNtdBfM8tynriuzENqwytsrHjA25pskE&#10;0jhfLwp6DA6UBY4sRNJxtJxVmLT5TggHFdpFpCqQ7IAT2HWr8VjBERlFI/Dii4+U5G10q4nwCrMC&#10;eT/9etWDw9GqgzuPoK3/AN2PuLk1SvZVWSNMgkkECgewtvpltERtQZHfFSyLbRuFDAucgAf41Rv9&#10;TNvujRgD3I7VXsY3mYSFeWPBOaQ7mvEBycDdjjmoL50jtduNgZgM+nrUkkohiJ4wByM9awLu8a5Y&#10;ljtUfw9qLA2b1sBIqkHCduPY81FqM/71IUfIxk1z02uXZTy4l2KoxgDbTbD7Zcy7nBOTyxFFgudT&#10;abGOQeU/iI6027v4rZ0O/PcqKVWjtbcq2AAMlia5W7uknvCqbmB7UJDbJ9R1ZLy6IXJT0JpYZw8Q&#10;RI19OlLZ6MLk7ym1PU1twxWFgApMeR6mmJJlL4FBl+IHi4MMMByP+2hr32vBvgjIsvxI8ZSJjaxy&#10;MenmGveaRoFFFFABRRRQAUUUUAFFFFAHyp4Wd4vEHi6RW+7dN8uOp3yYP4Vd02KO41S0gkUmKSdV&#10;Yg46nFZXh/UIbDxD4q84MRJduBtGf4pP8a04RKBbZwpKK4YHnPr+dbQ2MJq8j1W4jKeIP3xcwSkR&#10;kDsR90+/JIP1B7V0MUaCMBQQ44xjgVyVtqZ1XSra5fD3ccqhwvd+gP45B/OuivNc0uwt1nuLqJFY&#10;AhRyx9sDnNczT2N00cr4m8Xm0u59Ns4wzLmOVmXr6gfTpVDwzp8V/LNdyiJ0jXhc4Jbgj6iobua2&#10;8R+JjNaQmBZGABOPmxyWPuR/Kt3W76HQ9DuPK4nmBWMRjDE49R6ZzWj0XKt2Qld3fQ5nxHrl3cXa&#10;wRzNFHERJIcDDEgFRg9vX8vri3viG61QWdrKsZjjlEjPbQ7pDxjHJx3PH06VLqk/24xyw2SQvLEF&#10;cAZEjY5b2HHT3rovD7x6TDLqFzEdowPNUhSQT0AOPyqtIrYe7MjxBqnh+doZLGymF0wKBHUKo69R&#10;ng59PSsPTdWvbRnNvPIMgrICwwF+nQ9P0rc8b6RLBqsWpxXCPDdDzozswSOOCB7Ec96p2XhBpYo7&#10;u+YqkuWSIcMPQnIwOCOPftVRcVEiV+Y6DQLv+0dCjvbqFEMbmEEDGVAB6fj+ldWl+mo2kznYWjPl&#10;vg8GudtNOQvb6dESlvG+zaGAyOSWPcnj9fSuk1PRxbaXFDZN5eWxjOB0zn1zx1NZSauXFO1znXjt&#10;720Ns7FWhfejgAgDnqPx/Wo47dZbi3jdACWHyqTtwTn/AD7VJHp09sysPKPzDeM53CpbEyXOotIU&#10;3eXuYuABg4IH8/0p3JSZZS3VbgyKPuBWXJwMkcH8MH8celZNxcq95Gsu8xl9qoASW7449cVqalcm&#10;O2leQ/xcD/ZAH/s26qnhxo4Rd6/ehhZ2ylY3K5y7EA7fyx+NSnpcq2tiS9kt4UdNTlESDDvCmCyj&#10;ORub7q9OnOe1YPiDxTo+qaLJZqkst1u3RuFwAc+/PTjp3q7rdlNqVpptogP2nUJTdTDGcZ+VM+gA&#10;OPwrYm8HeFbHaDYO8iY+d5mAYgdcZ/lQrLVlSbSsjg9Hia9ubW1jMYlmYR5zgKSe9b9/4emjiH2a&#10;VLmGRWYSMu37pwT1wFzxknPB4p83hNIb6a406Qi2aPfE5OWhlBBAP16Z+npW7AiXemIZyRDdoDwM&#10;bDJ8rr7fOFPtnFXKfVGUaa6nnrWbqu7aDkFvkbCgDj8cYqWKF2iCliy/w5HT8aLVVh1CGG8LmyWY&#10;GWIHHAPNegavoWn/ANnX11atJb/Y4TmO3wuWxkfhgj65puVnYzjByTZwsNsgJ3n5RTkkkMXkgqIk&#10;JbaR99s9T71XtdRm2lJCdxAO585x35/oa0rO1ivZwGkKM2CEQM7HI4PAx6+9U9CLX0RHFNayXK2s&#10;8zpDy0yqAvA6tk8dPWnWuopb3dw2niaHdHhFkQuzJn744GM49K37nw+9uj3iW7D7H/z0582Js7gf&#10;9pcnnHTFVNQeA39vAUa5t1jwrRuFAOcHcfrnip5kzVRaRmXD3t7bb3lnLMQNzKWA9QDng0ukzJLZ&#10;tHKs0qbhuQcncAQD/P8AP6VthLaSw+zx6RaSOAQJJJ8EZ75AGfzqposGox7o5UsQylgPOwzE9j0I&#10;br701LQGtUaFh4ZllhW7uP8ARLSUZXODJJ7Kvrx1OKvk21gRHp0DxEjy3nlIaU5O0Y6hevYA+9RR&#10;yXqbTcrFdyIAGD5EhH+ySSPwwKfmK7iN1E+6JgdyNw0ZHUf5+oqG2XFIzbi4EOnPJJEdizSRI23G&#10;7GcZx0OeO1cXPZz3N1JdHq7EkDoO/H+f/rdle65bRoUVd8zyFXfsFXjLAcMeD17DmuV1XVUmumks&#10;ozbKQAVU8e5x0GaqFyJ67EUcc0QkBwc4XA/Cr9lIsiG1uGEeWzFIekb/AOB4z+dUYNUmcZniaaMd&#10;WC/MPxpsk4LHOQrDIJHUZ61bM07M6K18RNAo0rWY5SIjtikXlkHXBGfmHcenbPSr+qaENT0GK80y&#10;JLoltrTQZyTk53L1J+ozWCiDUdIcvhp7UBlkH8UROCD9CRXZ+CrhpPDGpW9r806kuV453KRzxzyo&#10;/wA9YemprY41dGutNid5ovJbCMQ4xxu64P0rC1e5AMYMoL7APr6V1euXLPYrcXTzSSSAwquMBcHd&#10;kkAdzwP8K8+nMskzEDOfbJq4ksikbnIBz1LH+lJErO2Qdxz6cCpXi24Ds27A46f0q5YRiH9+33l/&#10;1eehb/63X8qq4JFtIhBAqBcO3389sdv8alJOxjnhSOT/AD/OqzSkrzyeuTVa5vZBAIwx3EYzjgik&#10;I6Pwu6DXlm2hjAjzKp/iZRkf4/hWVeC8v9TkdfvzSFuThSSTzk8fjWdp13PazC5imaOSM7gwbGK0&#10;z4liMqs2lWPmerKzKD6hd23P6UW1uCtazOu8JaG2ma5Bd6lOm4ozRlGBAz33H5QPxruptUV5ESFB&#10;Oxk5YlpRtHPfAyeOmeteX2Hi1Le5W5uNNgeUJsEsWFKehCkFR+AFdpp0sVxcQXkfiOa7+RWaJp0B&#10;RsDPGMe3TueawqRbd2b02rWRu28txeF0nSNYFG5tkOA64OQQecE55HpVuzvGhtXlvlFosSguu4FQ&#10;P7wP4gHH9axdS8U2umBojK13KGO1+FUZB4z37j+lctf+LZdTsZLGbazNtHmoSowCCSRjBJIzUqDZ&#10;UqkYnS3muT6jcXDQqVtbaCR0OPmkzlAfXqc4rjrL+xWiurqa+jV0bEaSE/MRzjgZAPTp1rqfDjW2&#10;o2l9JYXmLmKVWV2QlVwPlGD1HLfofSsHX/DKSTy3dtMlrIfmmtyMKWJ5aM4OQTzjqM/hWqsnymLT&#10;kubc5y/urFrpbmyDiNlwwZs7GzyAfwFMti8jq8hG44JyTzwO+a27LwTLczLFuun2rlmigO0dMDcx&#10;XNaem+Flg12O2laQQqvmuXjKMoB5HJI+hB71fMiOR7jPFbKNTg24WeK3iVyP72xelT+Mb65m8L6L&#10;PcReZIQxMyggjoBk+pAB/CsnX7yafVri4dE+eQ7dpypXjGPXjFaSalcXmj2/2O8ewu4YvJkS5wYJ&#10;0GcEbht3DPepeiTLWraMG71QX9um62WOZEULKeSSM8D0zk/kOa0tM8bXQSO01KAXITgSRsVmHuDn&#10;njI7ZqldaHqJt5r65jWRM8ywlNpPrhOgrMNuYtj5zzwSQcf1qrRaFeSep2otbkTWt3p+uXFvZ3Cu&#10;6GPgAgjI28Y75HbHer9zq3h3xFp0VvrF5BK6nKF2AdWxjjv6+xrmNL8R29nbvZ3yztGJDLDLbkbl&#10;YjBxngg/41z00UDTs8TssbHcBIOn4DI/T8KlR11Kv2Ha3oj6XemCR4zaSKTbzp0dTnH1x9azbae5&#10;0e5EU7PLbMRhuvvkH1ro7TUol02TTtRt/tlgcHzIyS0R9R6fjiqU9hDbWlw5cXlgyH7NOcgRvkf6&#10;zuvGfxI7VpfozOzvdEzziSHeiEqSdjk5J6857/Wor7T01JReW0iCV/8AXxnjaxPLDjoTz7E1kW32&#10;tFltWhLKoyvYxn/A/wCFS2q3vmKYmRpFyFVFPPHIGCc857VHLbYtzVtTatLZtKWOSF3dQQJFIzuG&#10;fT8av61rF5ZLAqJHmQnaFl5AHUlsccdhz71lILy4iMF88HlMv7+KA7nVe/Xg8ZyOv0rpLy202300&#10;QXT4siA9vLnG5MggfUE0murD0PPbmQzTyCYK8ksjMys5bk5PBJ9Bjk1U0u+/s6/KO2ICxR8ngc9f&#10;5/nUmqW1tplzcQ7CJ2nBVt+9HiYcHkHnkH+tY92kz+VKhRIGJ3lBg5yeO/oD711UajpSU4dDGrRV&#10;SLhPZnX6raqR9qQfNwGx3HY1QtbqayuY7m3kMcsZyrDtVnQro3+mSW8zKZI8rwf4f4f5Y/CqLKUc&#10;q3UHBrz+I6K9rDF09pr8Ufc8AYz2mDq5bW1dJ/fGX/Bv96PTtIvEvrS1vvMYgDY6r8218YII689f&#10;yrp9L1DyZ1jeAxRAHceAAMd8d88V4/oGpNY3vlNJtt5yFfPQHPB/z2Jr0pL2GS1KxiQiP+A9T9a5&#10;8PW9tC736nmZ1ln9n4jkj8L1j/l8v8i/ql39qLSuQFThRjk/j9axHeS42+YCsYHC+vuf896kSaaX&#10;DygAc7ExjApcnoeprbY8lRvqMZEmgkhdNyupQjHXIIx0PrUVpbKjZLp/pcawrvOMOM/L755/KrSx&#10;jcdwBzwc1NlYZBLCDsH7wqccHuwxj8qafQUlrck0q2/su5u7ELsFwxuh5T/K2eDxgdOPzrNv/D+q&#10;3v8Aa1nbTxR2l2yuHldsrx82B2zge30q5qMyanafZp1ktlByskDks3rg/wAx/hWJ/ZtlJJ5dxqep&#10;bANqeZcbh1qo9zJuxmSaZYeGZ0uLuIeYOY4o0ZiMHqScA/h0zWh4c8U6pqOssIroWdmsZZ3l+b5Q&#10;PT+mPWrMV5feH5hHchtS0nG1iRmSLPTnPTH4Gr9t4bttVtB/Y2rsUZi6qoRBjurbVGT6ZqntqSn2&#10;N6fW9DR4ne8DqwwEX5Tk55I4P6VwvimSd75LhEK2hQC2JXC7P8k/n7UWPhnVG1VrPULuKKOI53qn&#10;zLz3Ixya6rVdHXU9EtLWylVp7bP7t2GW4GehPpUq0WVNOUbGV8O5YIrm8tz/AK+4jWRZG6nGcrn8&#10;R+Vbuuvb2lvLPeMFtpBtkODlXAyrce4A/KvPVFzpWqB1EkE8bhgDxg//AF69Ctb208SaZLBcKNs6&#10;lJF7q39COoomtbhBtKxYQNdWWlXjbTcC1Xzyw5fIGB9ckf8AfR9axIIrj/iZaPYWTmFLpSm77oXA&#10;LDOehPb0Jq/pV7JBJ/Y2qMPtiDED/dFxH2wf7wwKnvfEdj4Yz9tEryXLbwIlAZsAAbs9B+PrUK97&#10;Fu1rlpdJ1acBri/W0X0gXDfmeav29rBAEhSUyFSWLu2WYk559TzXEj4lgXR83SLd7Yn+GTLfmRg1&#10;D4uvtNv7Wx1TTQsbXGd6FQpBXjJ7A5J+uBT5JXsyXUVrroM8eXtoNWMfHmrEI2JPU5z+n8/pXCXL&#10;weQZomZskAMevB7Y9jV25uNkoMqmYt1b7xH41m6ldW6uhjzL8ykK4UHOOgGfWuiEbKxhOXPqa+m3&#10;Cf2bbrIx8xBjAGeCc8/nV6G7itNRsbqOVSN+GL8YBJyOenBP51n2TXE0Ml06eVDHg/MAN30+n+FU&#10;bhyMzyBRv5VWB+b3wO3v/hRy3D2jWlj0DWNUt7W3ljaeKcnAdI3z8p/x6Y964i61FrgSuc5dgqof&#10;QdT+Gev+1VOEPet+8UJZRsGdIcgyHnjOST7enPvWxD4buYphJe27WqSHakRBGc9APapSURyvIyre&#10;zlvXjURKf9snGB9ewGetT3+i6pprx277m80fu445PMBBPGNueteraH4d0zTLOKeaMXF3IgbG3dgH&#10;sAO3uamuLfTUf5dHhDsc5WBFyfqVOaj22tkjV0Uo6s4rwt4Ekt7iHUtTi8nyjujhxlifU+n068V6&#10;Mt84Xy43wgGOnT/69ZCSWM0/2YW8NvJ0CPAPmPpkYGenalW2hku0je3iP8JOWGB6beh6DvUSbk9R&#10;xaWzMLxBE1zplzdxwsRNMphC/e2AAbvodufxrl4tFuJipntLrAXAcRHp/KvWZ2tbZYzPsDSNsjUk&#10;AsfQflVeZQyqGZgC3yJF8rMfQYOfzOKIzaVkNwu7mXpk/n+HdPsnTLoDEysOGCAYHPsQfwq4YYo4&#10;vKKpgDlQoAH9KuXVnetbIykIFO5SX3sDjHoOOeetZN0llBCbm4QzoCHVt2FznIO84H68+9TuVa2o&#10;2W0e6miht7crG+cuoC4/r+VZ+pWuj4NzeGSWO1LW0UEJwZnABYn0Uf8A6z2q441fWrH7VE0ltYt0&#10;W3wDIv1+9j3AB9AarW1ksGnXmq3Ma21rZ20sVvHvyHdgcknvkkD3/KqWgnqc74jvItC0SfS4JUku&#10;rj5poQ+fJHG0Fh1bgZzWv4O0ixl+G99c3lrFK6tO6O+RyFHOfrmvOrSCO5ubkzSFiEaTcFHLDsc9&#10;jz+Jr2uTS4tJ8L2mlWKybJ3SNyxGfm5ctkema0qe6rGUNXfoYni/T7S7n0qCbyoZW08hQxA8raN3&#10;zH0OCPasXwp4hmN1Z6ddRKzLJshlA5QHIPTtjPPGOvatnx+n27VbaBGUuVjjiCv94OzBvyIX8DXJ&#10;Xt1HbKbfTV8mDBUyg/PL6kn0weg4oirxsKUmpXRS1keZcSl7gO5LEsjZUk554+tXWMd1fNMpWS2i&#10;ijjhGOF+Uc/Xj9ayltxKcMduMnJ7Vpqj2+I4got3ZZAxHsB1/CtGjJNkE1tM++MEhWPzIBux7Co0&#10;0eT+GF+uSS3C/wCFazXV1AqQWwUd9yjkH/e6+lQYkmnCySSR8/vCFzkj1FJMTmrlmOyXTYh5wUSc&#10;EksN34dxVC91e6hGbW7uEcqNzA/MAewNSX7RLHJJI+1lHDsen4VmRLItyZXjBDqGQH09/wDPej1C&#10;7exoaXbXU9skguGw7btpcevU54966CexvbWx+2Szwrj5QiIjtz7/AP16woLOVYy0bGKPJIZ8fL9a&#10;yb3U5nmMazSsjYQpvwCc5HFFrjbsdLp93dzakbORldYz8yMBwPY8Ypmo6rcPdtp8Rk8reFVCdx4P&#10;B/OsLTY5ZSYzI4L7S5H97kgbvwrsNOkvYbcFoEkbOTJPghOgBJ79KTHbTUrvZw6NPaxXUDSvcKQx&#10;KHA5xkcYNLf2UK232iAsxBYZdSGOPzqvrOqTwxRztdwPPnCER8kZOcL0A/zzVu2vrfVoFt7+88i9&#10;RA26XgEHghT2zx/hRYLJ6FSxSUQGM75C2e3Y/WqrWMkd4izxMkYcbsrnAIGc/hV8J9kMUSybQrne&#10;xcAYHTDfSobzxDFzbKsk6DC7zjgdCM9waLCdtmTafe2dvGXic3CDGLd/k+Y8ZDc+3Hes0zW9+89l&#10;Aph80n/WEZVuv1HYYq7PB/aWlH7Mka7lxFjg5XOQR68VirpkhKYJ+1FSWjfIJ9Ovrz+VMfoR6QiR&#10;awPOkj2puIZnChSB6mqeo3ifa5QWDEMeQ2c/nVvVLY2KrE/7qSQZKY7f05BqTSrKxv7hBKojmcEK&#10;u0kE4x7+x/wqvMlK+jG3Upa7sfssVspZBiFRnbwOuepP+NbaaTfSpLMJYxsPzDnCkHGKoaXZLbXz&#10;faYyJlAyrgZB+vY4P611etXb29lBbWo2SvJkj5TvH0qWaHOT6glxqyxumyEkKxiUFnPTgnnqKztb&#10;l3a1PMpl2ll2hjhhgDj2rT1WOG1WRZSsspjUqVGPKPQ/yrCN0Xlnld97uuCW+Zu3IOf1pozd27Fy&#10;TVvLmF1GHiillPnQpJ9OnOe/etm6ubS3s1eSyUzyL8p3YCj1IHU/WsLT7GTLL5BPUjKjJyO1T3M6&#10;TTNZGDMisd8jOFOeBjn3oZT7Fmey8l1lhDvG6hlYDp27fShIJJIpZdoLJwFzyTUmlak9jpxWRQzR&#10;t8obBI7Ywf8AA0X189zp893JJhfuxQrgYJ4yT1A49fSkJpGakULQea0483JwmR83TAAz161tWVtZ&#10;aPAbi8dElI+RQgY57kDuR/n2wLCa2gBmM5iulPzBl3KynsAO9VNT1Brh2wXdh/G2PbGBzj/69Owl&#10;ZLQWbVGEV1HAkryTOS8pz0+n596rS3LzpFGwQeUu1SoxkdcmktJrhbPEUsiYySM/KelCJuUltzDB&#10;HH9aBvRWAo0iiMAbiMgkZ64/+tWhb6WsP7l5ySeoUZx6UlhGVYTbj7ccipmMuSwYnByOBUsq/LoU&#10;rnTZo3BjYPt5ytVDYyXYCAHPYlsAex/z3rbXzVQhcFDnhOgxz/SpUgkjtnuItked2xSd3b298cmh&#10;C9DkLcXKyMUiZgg5z29627C6ElxHG0G1nGwkcgk+xP8AWqc5vWUyEq3mMPTJ9+O3Spvs1yYVmjK7&#10;lZSqMRyc9fzI/GqBrUk1Wf7BeNGm8SRfIzEbQNpxkAdayHY4WRjuY9ea3bmK31myaa0gP2xEzMgP&#10;GAB8w/wrnlWX7rqAB0wcH9aEKSJx8yocbSTnAqxYzeRdb5lZ2OAEBwDzgfj+BqtJCVUEknPTNWoC&#10;YljkBxKT8o7j3zTFFnU3N40tjD58qKpVWf5icH0Yg5PQf4VmaXBBePKiytlfljk2fKqtng8nA96b&#10;qDGHS4bdHAknxvXHze2T+NQaRbPbaogkkZA+zIBwMk8Z+n4dOfSkXfUvX0N3bKsDvJLGg3KpO4A9&#10;un5ClvpLAabG9v5hdj8zEAc/TPv3Hauo1ie3SDylZFkwecDJYDj25znNefXPmJ5nG1Senr75/GhC&#10;k7FF9Rd7uLzMSIjALG2MMfQn/PSrOo6Hc/apHz5jHBORyC3zH8v8KyJIfNvBuLhI+ysAT7j8a9B0&#10;DTE1OMXJjbMfyuFbknk9+vGBx6UDWxTS38pLaKOKOaYphn2Z3kjoBntnGcdarwymNnh+a3uRt2Mv&#10;3T7MOQeo9q6sxWtluaYbCmFSUMTsYnGB39T07nFZUWlx6nb3BijdJreIGPALb+cEEn2P6UgsV7gW&#10;14VuWZba6VgZISpCtjHP41RvdQne5ZiQVYn5UbI6Yx09K210u/EBkUBSg2D+J8EjuB+HNZV3Y3KS&#10;obtXYqQoZFxsb+p4/wDr0CsNVEngF3CFikjOWULw3PPHY4pssIkfKDzIiOIxjcp7YNWftETSyW7R&#10;qo2ks0hMTscdTjIP9ahmtkBwblEIB++CAOvQjrSsJlaQW0TbFv7hCef3sWcfr7iqn2ayLnY11Oeh&#10;4VR/U1Zexvd6RrFO24Bl25+YY68VZt9FvlZfOglT+ICTP8qYa9iC1geR/wB1bqnvjH/162La1dyY&#10;RHl1yDhckY65+nNWGW1tbRZpPkkDbSqjcRyRk+nQ8VVtGkv9Tt7GMJGZp1VZAMEBuD/PNIH2Bmt1&#10;j+/kt0A7HjpWl4e0n+3by5TzWgjiiKu+B8zHIHHp1rG1LSrnT72ayvowlwh6rkgjsR7UWt7DHEtt&#10;cWouIYlKqEkMTjJGfmHbjOCDSe2goqz946PxBDDYagk39h6XM4TbNItyduQOpQYIA6nIPFZVidW8&#10;UXiGKB4bF/3Ut6YgiRRrksqA8Kv5k9zg4qnDc2T6iouYFttNVXka3jly9zggqrtnnJI+nNO17xZf&#10;67ILa2Q2tiihfssLZU9s5AH5VKTN+ZWubs/iDS/Dts2m+HY47nzN32m9n+Yv2wCMZ789PTOauaBr&#10;bpBb6w8nzq8djeR44lX+CQd9wB/HBrj0s4LSFZZY3d2yUR3G3Gep/D9a7Lwzbpa6O9xIhkiyJ2z/&#10;AM81z5fHqzdvQVMkkhxbbOvTTrAPeW5Rmjb9+UQbs544Ujg8cEc1mO+jQwpb3thaJldrG6uV8/HA&#10;JO0H5voaoWyzwzQWETSNqV/EWeWQnCIev8uPpU8Gh+HYruKFInlmjm8tndzmSXGduOA3GSeazsa3&#10;fQ5/V9P0zXJtvh/T22wAvNcTsQv4k5Pbv+ArMi8J+Iba2IeyjWKVvvSSj1HbOR/9avRLm5g0uJHh&#10;tYWjkfEG0Ab2HfGMAADrj8e9ZGmzX3jeB2mnS3son2mKNPmduPU5/EmrU3byIcFfXcpaZ4b0uO7m&#10;gvNQjmdFHzRSqgB5yMdSR+XNSS+ENOWWOSQ3sY+bbdWshYbf9rrtP04rettA+yWjRRW6uqndtmZc&#10;LkjOWwccZ6fp1ok0uwSTMGlxFeWabOzBHYcZx3pczHynNavo+sXGmGXTdTOs2bsA0Um3cMejcZ+n&#10;B79ea5+x1TVYd6QyTG4TIks7klw2cZwueeOx5HvzXbC3eIB7ZL21ICurIwYEZ6EOB6Hj/wCtWTru&#10;lLqN0mq2M6tI6/vGQgAY6MDnrxzjNNSWzJlF2ui43jOxsVtpoJZLmyZQbi22ZMOR/CT0IOPl6Y9K&#10;6u01LSNSRZLG/tmDIRs3A8HqNp5H4Yrx+6sbyC6NzFA6S/xQ7SFfuSvYjjp1FFlf6d5mdU0+4kjD&#10;blNuwUjnv0/nTcF0JVRp2kd0fDelTX4CztZNKSsSHa+T7Fjn8P51Yu/Cr2u3ytOtdQi/5a4Zo5wP&#10;VcnHr+lURpsGoQJe6HqYu4oWUmC7JZozjkK3VT7HNQp4un0i6WGWZ3gXhreeFjNG+ASCc4A54wfw&#10;qbPoaPlIjHJp0M9xpt/e2lzAvmGxu4dpdRjdz0Yc9xXQR3sVrbW9peTww2+ZbiKaQtuAyCgQg5HD&#10;EevymkXVbTxZo8j7PKVTsWYtkxOR36EenIwc4yaqNp1zZ2Qgv9NN7axkMssCqZIx7A8kd8EYqb9x&#10;8tldFDXNJbWYZryza3kujyEhcETnPUHoH4/HHcjIb4f1uC+CaTqs8hYFRDdEFXjfphierZOM984P&#10;WrNleeH7e5l2RT2skgaOSJ3Ea/XBzjBwRhqyfEksH9rC+tHWSUKpmkjC5fawxJx0OMcVS7Mh/wAx&#10;0OlRaXY6Jd2GpW1oZEkeKQ7VzORyG+uCPxqrpF1HdeF0hlQrHBIsUgwCHG/t9M4/CsDxJ4c1VL6X&#10;UbN3aB8yHyQT97ljjnA/lWfo/iD+zRLasWktjgGGU7Sfce/0qkrq4OVnZnr8eq2MzqkbF3Jwsflk&#10;k+3pXPeO7/8AsjwuYVEQa6uCHUnOFJLHH6D8ay9Mv2mAnsRMZVBPkSYR3XjlT0OOP84rRgjg8VxC&#10;z1BdzSZ8xXGHjYDn6EZH5is7cruzW/MrGL4OsH1O8t7uTc9uVJUlsjg4Ix265xWb4xSWHxHeG7Xb&#10;5j5jJzgxjhcH0x29c1JZa4/hTVbm1Cpcpas8J2uFyAeOPX/GtO31nRvGNzbDUUkWeLO2Fn2o+fT0&#10;/wA5zWmqdzCaTjy9TmDYrrF9DZW8qM+Mrzx8oLYrSm8NzXttLcaZCf3TDz7Qf6yA+w/iXrg9fxre&#10;8RaFoOkaUdQskltL2Fg0LIWYu/ULjnrg+laumywagbfV7STyrhlCS7Dnn+4w74P40OfVDVNbM81a&#10;1dLQSLbSSNnYdg4OOuAeaLK8TS9YtjInmrCQzwsvDL3wB3/TrXrd1pFnqkZZ7dIpHG5ygxubGM15&#10;34o8PXFtH+8JYJIAJehKckrn16frTjK4OHLqdfeTeG5bWS/tPs0pnw5SN/vsBxlOx6dqz7e7Qq8k&#10;FgqRn+6QM/hXH6DbpcalKkkyw28UW9kzjdk4Az61uSwLM128V/tEBwoQ4CjFLltoPmurmpYx2+qT&#10;PJCUQKcMuwBh+FHiCxhtdK82BFVkYAnHY8fzxXJadq8zajCbJAkzsFkfs3P59OcV0viDWbT+x7iH&#10;cDcZVPLz1PB4/Ci2o000YEd+6kJIWKj8f1rodPktrvSLmMMQYx9oX1GCAw/EYP4VweL6aQhYx5pH&#10;3FHKj3P4V0XhwNG9099HIIhCc7RjOSo4J6//AFqpkI27V1wPlzgcewqy5MZId1AxldpzXPzatAt0&#10;7W/mLEW+UMecZofV2I+RdrH8TQBsLepG8glRWDAgGQnj8jWVd6j+83gDCjkisifUi3B525yp5/wq&#10;W2g+1yBFLIXXGM9s0ybllpW1CMYUrjofamy2ckVo7LLgEYPv7VprAttBthJXaOT71nXr7oMsi4By&#10;ATz1FAMyQrRRrFG6qrEkjocj69avSiWeMbwdoOCcYNYrvcyOZfMEYB2oqjJzxUz21y6YkvnIOCdq&#10;/MfpRYSZsRX0Fim2YqcD7w4NSpqVkVa4F3EzkdM4I+tcfNaEF2aRgAeFbJJ+tJGIw6lJMsOhboD9&#10;KLBc7RdRt+Xa4BPooyBUNxrixxYt18xvdcAVzySRorpjcx4DL1FJ5MpLSRSh36bSD+lA7l6bWtQJ&#10;by0QAcY6n86oC/1OWUyhXXGASBxio49RurOTHlK2ePmFXV1K5lQbYViTAyznaD/jQG4lleWbPuum&#10;Il9xwa2k1OwiQMJBtA7kZNc/dJaylVyDIc5cYFY09tJFMRtYrnqBxQF7HZ3uo29zAsdswd2bGOcV&#10;VFlNMSuwYrnobxoZQYFAxxkAAID/f60RrmoJCfKWIDtjk0Dujei0mKJBvRTjBO8/rxV+e4isrbci&#10;j6Yrif8AhI79DmQq3PcVK2sS3iotxtC+w4/GgObsWb25urwkohKDpgcVmxas1k5D2kbEd2Bz1rag&#10;sZ5UUxOmw/3TxTpdIjxslwWIJG4Y/pQFmZD+JbqaMrGdhJ+6DgVSe+u5my5xx0rXXw+HYmNRweT6&#10;dKtJoLhAFiO4560BZlj9n8lvGvigk5JjXJ/7aGvoOvAfgTEYPH/i6I9UUL+Uhr36kaoKKKKACiii&#10;gAoorBbxHEmpgEXLWbRlSBp8+5JAeuduCpH5Ed88AG9RWNol5cXd3fh5Z5rVGTyXntjCeV+ZQCoy&#10;Bwc47kdq2aAPjq2yfEPiJeADfNz3++44/OuqbfHp+moGAIjO8c4U7j16eorm9OBPiPxJtIVvtrgM&#10;T/tvXSWciagywFdhKbgGbGDnpW8fhRzyfvNGza6jPpMvlgGa3cZkjzjcT/ECOntis6aKW8uZJrhi&#10;7s299pyfqT/n8KfDM0jNGUZvKyAxwucfTtU1veRaVMswl3OeqMuRnp+H9aVg5kbel6VLFIs7jYij&#10;KoRzntn/ADz2qfVNY05JcXDpLLGNu1+VXOO3PPHpWJfeLpJdLaK2iKO3BmQE4Ht7mqug+HEvrH+0&#10;b+4IWR8JEDy3P9enTqahx6yNFLpE1dNuoIbmO+by44zu/dlfLQgg8ZbqfXH604R2FxJPaWk7NHcA&#10;yScbsEd+egzj86tT+DNPs7eG8vprgKylhBFhm25A4J4AGRz/ACq6fAWn+V9rZbqJcY/eXC8fkh/T&#10;NQ3He5XvbWKdpOLgwaPeQrewsrGAocSQ464PHHFX4JreW2e0uN3+jyiISYwSMcceo6HtxSWOkaZp&#10;crTxi5D7MYRu3pkgYB+mfeq8pad87Niu3youTjP6kn8yaW7G3oaMcENtOJ0kZuOeOuFJz+Wfxrbu&#10;pVlsolZh8jc+p4OP51jGI+XFBGhOeC3YcEf1/Kuoi0+2udPR41wzYOSc4YH/ABFQy1poczOqi2lf&#10;J4U1j2t99na8kAxEqMSD1/h2/wDs1b2qx/Z7W5HGFUgjPOcVyVxcrbW7Kyh2uIl4ByOn887uPari&#10;rmd7DdVvJbuRII4y0jqCnGM7zuA59mArSMNte3+kaHHMJrKzhLSKjkLNMOSPQ8j9TWfa3lneW8Nr&#10;qMUitCvlx3UXzMB1AZf4gOfQ1Y/sSFpY47bV7SSRjmNG3xsT25K4B/GqaS0I53e51uj6ZdC1N3K8&#10;cl9Lu3nBwOwUegUZGPUmpb7TEgsmu9RnSOOJeuC3tjFc7b3uuWCzmfzEaLG4OdrP+hDcDqQe3NZG&#10;r6/d6xtSZnEcfJUsPz4AGfwqFBtlyqRSLp1FrhQlvdx2+4fMGG0queRuJxn6D8adrd5FBocVhBdp&#10;LKWLSSI24gbt3Ud84P4VzjYEZfOFHQDNSrEGt0mXLA985/D2rTkRkqj1sinegzalPcRqyo8juu4c&#10;4JJHFdb4j1L7L4eXTpS/2ieG3ZwO+Fwc/iormtwQgSp0xk5/pTn06fUI90nzM5G2SeQIpAH95iPW&#10;m1tcmM3qu5egS0tbS1VEhkvrqNpC0/zLFGG2/Ko6k1Nb2+pWKBoJhsxkvbSbNvuVOPyzitGDw9Zp&#10;FDMuGl8sI8kDb1BGM4wf8e/tUUDzw3T2N1F5TgKyhW/1qn+LPp/KouacmiK17qmoSqLdJLi8jIO/&#10;DhfMHXOOcAemKlMDokMbxvLJgyOyqdoJ5wCOw4FaUhYxMGy0eOYxkjH8jWZBrFk04gs7ZmYOUdkA&#10;CxsM8NjpnB7cdzTXkO3mT2o85mQBR/vdf/rfjUN1avYh5GZHQ/xD+H6+larTrdxRSG1fDqApkQqW&#10;OOoPf/CprLTbK+uzb3schjK/IjOcbu54PXHT6GlzWGo30OW/tkR2wE0kobcfKiXG8rgdPQE55P4Z&#10;qhJrd+Y5kiFvFE7h22gkABQAuT1+7z65NaPiyztLDWWlhnaScynzF4IHGc5/IEepq1p93oy2c0Os&#10;20MUsaq6iL7+WzgYHfgfTIzVq1rk635TjSzpI0ryNI7HqVwB7YqURj7OSqKHIzlsEqM4GPQk/wAv&#10;ei4vkE0rRh9qsQpdeo7Z7f0p76xHLG0bRxszqoLhcse4OfUetaGV0VUhubmQFSzODu4GSPck/h6C&#10;i5eNZnkvLhriVR03FwfQFsjge34GrMGoRSWEtkDtMrozMxxwu7g/mD+FUXgDyglNx6qf8/hQO5p+&#10;Hr9IbxEm5tnDRyj0Rsg4+nX8Ks2t9feF9bdocF42KOmchx6fQ1X0fT7N9Tji1GWW3gz87opJPoOA&#10;ep74Na+szwvqVzNaqWhaQCMsMEgDAyOvTFS3qPZXN1df8O61aNHf6dcacxPEsXzKGHPbv+FZUngf&#10;TIra31CTWJFtrhiEBt/3nB57kfjWFC8rSBSAFJ5A6nn0rpvH11Omtf2cny29pEojUHsQP15/Sp2d&#10;kHNpexk3GkeHIptqyajOgOCWKJ+XynP6VDdabpdx+6sXmiCghTPhs9+SAMflWe1/PbjzDOUGcHce&#10;P1pD4gSRkMjBHY4b5ABwcc8/59auxKncqXul3Fo2JEwp+6wOQ34is1oRklsq2Oe2a7OGV5ICq+Xs&#10;bhgTkN9M9ajm0eyuY95VrdzxnG5D/X+dCdirHDTAouFLAnk46cVWUYIx24NdfdeGSFU2t3FMSORg&#10;oQfT5qoSeHNUVDILYyIOrIQ+O/aqTQrMx4XkjwqyFPbJH9a3YG+zR+fsxhgGPIzn2qitguCCu1s/&#10;QU8LIUMZdyv3QB0Hfn2oYF68vpbiY73LKDkD2pqlkz3DdQapxtmVwcM4AwR1pRdMwACsCvqMUGck&#10;7nQaNr9xobsLdsW87AyrtBIx3GehrVuvHUjF009JC5BAnlHKe6hen8/fGa4h7lWJ+Yr6jPWljmUn&#10;YAiRgcb2OKTgnqyozklY6aDXNSFx56alcCTAyVkKk/hmvQtI1OPXdIuFuZ2aXG2VC2CPRwO3v/u1&#10;5JHgYkwu3+/GwPfvWhZ6ne2Vys1pIyyIONvOR6EdxUygmtCoTs9TtNS021tmVrrUY9mdzQeSsjOR&#10;3APTr147c44rTsEt7aFII9NCluiSkrkt7cA9+Mdjgk1keHdXsrxby4vNKtVuYB5rsVyrLuAOAc7S&#10;M9BwewFXdSa6yszq/wBmw6F41OYirMVbaOowQOKxaezOhSW6J7TVbeUXVgbVEkuYH8socCQ4+7z0&#10;/OuRjsor4SwnzFmjO0qi5K9ySvVhnjjmtG6sbq8tGnjuj9ohJmiMQDCbnr1yCPUj2JqtNqm+zgvB&#10;bwx3BziVgQR6qcdcdvbjtg3FW2M562uc3qFxNK62zGIpCAu5Y9h447gGmxfuHBG2Rf4g3+PUfhV0&#10;30RZlhtImBGXkmBZnfuc5459KoXhxHgttcr9c/StkZS7ou/abCUtLGGQ4yoJ2svB6OvXnvtH1qS3&#10;u0QxTQhWjc+XcxPwsg5AJBPOR6ehrEjJXKnnuCPSlVpI2YhsZHIwORSsNzZuvY2+piT+zZZG8lQy&#10;xsMPDk4wT0ZRz06e/Sse8udRiH2a4c+WDjCkbSfqODSQTSI+6EeXIgLKyfKc+uR14rptEg0LV7OR&#10;NV1AWt+shfexVFl9CQMA4560noNanLRXLW7CeNjuXpjmn35gu4omXAV1JWPbny243YHoWwRj19jX&#10;Tar4A1OMltP1Kxkyu5UlgVSfxAxWbPaanomj3F3q2iNLczboftUbIREMYXAXgH0z0/IUo+RTjocf&#10;eArDHamMMYDhMttVUyScjkkcZx/tUsNuLrfG8zoko3BNxBTlecent1wfeqUEk63W/wAnOWDFWbLP&#10;jPVutWJpZLyORGjTzXZlxECcLnI//X7d61IdzovDehyQm6lR/NQR5R0YFWA6nr2AqvqkPl3W8Dhx&#10;n8e9XfAMxsbq60+REKchVxxnocf57VY1ayZkkj2nzIzlQeP88VvLDyxuCqYdayjaUf1/ruzfKszj&#10;lObUsVUdoTTjL0ez+Tt8kc5XbaHrUWo2K2ly7RahbJ+4kX/lso/hPuP1riAQRkU5WZGDKxVgcgg4&#10;INfHUasqM7/efsGZZfRzPDcjfnF9vP0PSbbVklG25ASQfxDo1V1FxrM5VA0Voh5buap6BNa624Fw&#10;wW7QfNHjAkH94f1FdYqLGgRVAA6KK9yNWEo80D8rxGEr4aq6NdWa/H/gDFQIgGSQBjnkn60gUksH&#10;GVPb096dsJOc/wD1qU5AwPxNIggNopbKEKGKiQMSykAY4GeD05H5d6ybyDmVSkgVX+63G70Kn69/&#10;8neQFRgcj3pk9nHcx7WLhcgnY5U/gRVRlYzlBMxLPUXtsW8zloxwp7r7Edx7USQyafeR6hpbLBcA&#10;jfD/AMs5x7HseTx+WMVYvdPXCiP5nTrOw5YejAen94flWcjSW8gljlXbkEBiSjA+hrVeRzNNHQXH&#10;iSLVdMk8tBbaygASGVwrNyOOeGGPx9q59Jb+wSKKZbiIx/f+Xgn1yOD9celbsS2etyCyns0BwMAr&#10;kfgRyPwqWTwbPay/6Feu9sB8trdMWVT/ALJ6r+GKnRaGik9zKj1S6aNJpWjuiG2qZowV24GMHqOv&#10;arFxd2dreJdWoa0mfie1dcLnnBz2PTH41XubAQP5eoaZd25UjbOjGVD153LyOPUE1TlBljSb7PMb&#10;VSNn2acbOAQC+QSO3GB06UWG5oe+pJrU5e9k+cYELKCDEeox/nP1qzFqSRXVxDrUUWobwP3zkF1A&#10;GBtDDHf1H41z00MWmwRwRTG7OQcONrA9+em361CmoT3crrcFGAA2qo5H445quW5HOje1TQNJh8Kr&#10;f6VLJN5UmZHJ6qxxgjsRkfrVO4tVhtYIFnhkhC7wwfcOTg9MnPGarpdyx+cyEmCWMRyQg/K688n3&#10;54+gp6qI7jaQMxnO08gj2p2a3Im12KzoIoZZxJLvUfJg447cA9ar2mjQRzrdXRZ5xkiPIG32z/hV&#10;2XUVsYXRyF3jhmPr2Gf0rCvPFN1C7RW0j4TqRIQM+n1q0m0Z+SNS/vJJF/eHag+7ABhVHv7+2Ko6&#10;TYSeJfEEViGZo/vTyA8BR2P5fpiqVnZatrzrBZ2czFzywyAM989h7169oOh2eiackFmq7toE0o5L&#10;v35POKU5KKsXCHVlC5tNOs/L020gbzNysAi73yMHJ98Y68fN7VvaxG91pEcX2dpJmRXKIPukFTj2&#10;zhvzrD0C/t7S+1TUpITKJbzyFOecAMRj8hx64rdTUizSxNayozoZGkkgYoSexPUelc0r3OmFrepx&#10;l94g1K6CpMXsbPdsHkIVBIPTdjqDXWzeCNP1LTI8Xs7SY3Lc+Z5hP1zwR7Uyyj0+LTzp97YwW1tP&#10;JtVlk8yGViM8N1B4746VU0zSNV8La5vs2a50iQ4aAycqPYHqw/Wqb000ElbfUgtNOudPvX0C+ujK&#10;0iF7WbGG24I75GeCcc9Peuh0sibTo7i8Rri4O5ELcF0BwGIHQkf403VMal4y0i0t2H+jI11NKnUI&#10;RgDp349+a1IoorOZoWBWFBmLGOQSfl/Dp9MVMpXQ1FJmHqVrf29pbzEw3KQybykqndEuMbtw9Aee&#10;K5ePxfd2evy3C24liyYjA/UAenoc8/jXpEk00ylIIgsRGG44I964TXI7C01ayvbZ43iWfy55E+ZV&#10;wV6+43H6fL6U4NPRoJpqzOiuby4u4fPvHnsrOQfLGF/0ifj7qqPuiuI13zrdoc2aafZXHyfZwTvK&#10;gjLOeeeeMj8PXsNa36fq2nXhnaSK4BtWDZ+XJyCPxrh/F9/czau8NwmyO24jXbye+c981VNXehnV&#10;fKdkt3DY6ZZETx3IkTy7KxhkJjOBy0jEAnHUggfTrXn2p313q1skc0/l6TFO5G1Anmvk9EHpnA/r&#10;VjR0P9l6hdglnjiCKecqXPJH4A/nT9LhMOm3N++Wa1ZVgVhkRu+fnA9sfng9qtRUROd9yHQ9Hkv9&#10;SFjbwfvsiUQSMAoUdWmYc5zgbQO/Wu4a1vv7Qij1LX7m9mQswt7C2QBGIPVmyAMcDPPP41T8G6eI&#10;vDGo6lZ5bUnZ4WI+8FwCuO/XOPUmtCdjN4fv7DTwEuVcsoXO+WA8jB69OvuOeTWcm2y42scLrdzc&#10;W+oyRvcG6n6GQODheyjAAHXnAznNZ1m8qgpLEJ0Yn93z8pPcH/IqQW7LMc9VIBDDmrDFYk2IeXwC&#10;MZJPWtlpoc7d3cfGLaBlkDq7EcxsNoX1571b+22xR3a1O+RsgEnIHfp2xWWzkRbiCHHc4wfwqWJV&#10;aNVCkFcjAPvTIuTGRUDSM21C2BxznHX9aZLutZo59+6GTh2Ycc//AFuakBQITJGZUjGQg7n056f/&#10;AFqks/D+q6zo76nHAXtUY7YS3Ix12juKXqNK+xjaxL9oiihgYsifM7Kxwzeme+P61ebWba1tIDaQ&#10;qZNuAZQQVHHBHfkfkaz5D5a7YwAox8uPX/8AVVGQSOPvcAAetMevQkutT1C/ZzPM8oBzjOFH4dPy&#10;plshziMFpT1JXODjtVdTIuY424PGD9a19OIl3iQEkAbWwcUDSRv+HrbyfKFypOW3Mc4P5+vFT67r&#10;kawy20UEWEl2AbzuzzzxzjB9etRvdG3s5AzBZSPkyc/j9e3TuTXL3IfzHDMu77xOO56/ypJXYSlZ&#10;EDMWuFZ9rMW5HOP8av6nqEr3iWiQxxRwyEYRfc5PqazFtG8xVLjLL8pGRg845+tXbdJI9UjluWbz&#10;Oo3HHzZ96oSVkd5p9otyf9KQPCibijfMQTk1xk8Q+17IkMfz7drHkc13dm0iXcTKoMbHIyOTxjB+&#10;mT+ZrldYKxeKJG2hVWUE44HXNJDmrooWouI5H8ksxUnfEy4rY0x0vtajmIMaxJly38OAefzxxWCZ&#10;HiunZDtYHIIGQP8AGti2uJJYBlSpdCNwX72PXFDJj2Mq+LSXc8smS+T8x5+gyajikninRIblRsYY&#10;Kc/Q8detXb4G2gCKR5rBgyleRn0/DA/OsMwzRSMpU5yO/UZpjW5sXV7dXepmWeXdKpwGXitZXFws&#10;txNKzSwoG5XgAdP8+1ZFtbCWUmEHnoDyPwNa0cAghl+Yfcw/PAH+P/16THcxry5m1WRRIwLnjKoF&#10;HT2A5qK10t7uVHBVUJ53EZIBx+uMU+dIW1BiHCqpyGPGD6VeivLWyhbY6vycAAgr/wDWpkxsty2J&#10;AJH+zyOkUYLNKuRkDr75xmsW2iF7fyTlQsRfO92JC56Zx1plzqDXTlkGM/LsXIz9add3cBt4YYgU&#10;HQhgBk+nviiwcyN1Z7C3s1kSeZjCD8v3fMJ9Dn3/AErB1HW3uoobd1gSGIHCooB+pPftWaz73C+c&#10;UJOOF7VXaIrI6MzO2eSV5796LWFdsJ5HeMTIBsJ9ffrVEu29lzuJHOD1q8kAADxt3zsZTg9c1JGs&#10;IfMsKjtQUuVEkaxvIQqYyAAO644q9FAgXqdo6inWcIniby4WLE5BAycf5/lVsWqW8Ttdl1kDYES4&#10;3DvuJwR17fWpbG+5LaWf2sShSUSNdwOCc8jAq839nadFFsuBPOrZZoucDHOP8/l3ixLeWP2fTYpf&#10;J6vIw259e/8AnFUZEh0q7ZH3ySEEwhGGMHoW9/akI3WfTtbZZ5DH5iEZwACB67RjPSsrxVKsfiOK&#10;zt2S3t0RN3kcLk5OfyIqHTGt7/fHNM0N2GJhkj6NnqpH8vxpmrqkttDeSzpHO6iCSN4uRgfe69QC&#10;OtMpO6KFmiT6wttJIGYHaFT7hOcZyOnbJrobmO3tAWuFlSNQBGm0hWJ79ORxXn8srRSuYZWwhIEn&#10;3cjpVpvE+o3IQPN5pi4WR/4fpTAn81dP1PzoHlCqSQqnHbofXuKv3VrZ30kktlN5UnBIfCrn2/H/&#10;ABrBNx5rbmbcScnNWI5ssOQCOgosTcmltJ494fc2zODj8ulRQlo58EbXB43Vp7pJZcf8tByMGqGo&#10;gpIm/G5znIzmkmJom1K6e7EcsgO7HXJ5rQ0aWK2miuZomKHCkZOTz1FZbMrRIVJbb1yetPN48kq7&#10;l2p2pj6mpqSFL+dS7SKGJXcckA8/nWHK7SMck7V4FaM1ykcZ2j943HzDn61SjgllyUjJCjJbPWmi&#10;WtSNC/lNEpwrkBs9PrXfWmqW+hafFYCNXfarMwBI3dz7+3rXHW1r5p8suq7mB5XI4/8A11t6hHE8&#10;gER2fKANzZJ7fQDpSbK1SKlxqE8t+XD/AHSQrHgjk4J5rV0vWLlZiZ189tu1GYnIPb+lc3MHjlZZ&#10;8hsk5HPFaYmENn52FaM8R5H3mB7/AIelBKbNHUtbmV/KEXkyOFkl4DLkdBjt/OqVv4jaLfmNC7kb&#10;mC9T79/yrHediQduS3Xvmq5VzwAQQM4xRYOZs657W3u4UFq3753D78428cLx0z0981naZFJcauLC&#10;XaYNp3xgnA9MZ9Tj86qeHozJqBsz8rzgKJg+CvPbtzXaN4Zt4BDvd1lAAeUNjp0/p3oNFrqYd3LH&#10;psItBJNLIBzGGwoHXk0unTmZGEd5LbNIceWXZkI75wP8a1l0azZ7hpldiApaeZwwAPpg9eKg1bws&#10;skK3FiyCX7wjBwSoHb07n8aQrMpXSRhZIVYSD77NtI6Hnr065qKXMMtjcoxV9yHcGA24bg59v6VW&#10;tbqdQksgeSL/AFZdc5GT3z3wPxqe/tgyeSjhwOhI69T2/wDrUmhdbmh47v7qbxHcLNGq+Wixw4GN&#10;6cnOe/JNcu+mPdNH9su4YkfghPnfH0BwB9T2NdDB4gvY7SK21Cys9RSHiJrkB3QcDbkHp+Fa9n41&#10;t7E7k8NQRuB/yyCj/wBlqbtKyRdot3bOHOiWkc4P9rRJCOVLLucjHomQOvc/yq5HJYQsqRpNOgxl&#10;ioiBAHXaMn361TKrLPK4hlRWYsiA5IGenSiIKXVFiJcjBJPH481RPMuhc1Auz5XLx7VTcozjHHP1&#10;P9K6Sx8SznTpIpmQhwqnAAUlcbWHp0AI9Oe3ORbyzwia2kijLNBIn3Rx8uTgj6Y/Gks7L7ZZP5Tf&#10;6Xb5Z4y/LJgYKjuBg5575qWr7gpO+h31ze3On6npevTxg27xm1vSvAjy33vYZq9rryaUbbUbYPLZ&#10;R3QnZonHybgQ2fVWDfgfY8M8M6ha6tocenSbWnSMrLEwxuXoTj05rOt3HhyW80XXLqQ6RcRn7JNJ&#10;yqLg5TOOCM/pWNtTpvoO8SpaJpTRGVXk09gyxkFSYJeAv1Bx+A96Z4Uv4dO8OaeIXjMBuHiv2JwU&#10;Jztcnt0A/HrUWtpqDae0VxB5oEHlNNsYx3UYO5G3KCUcH+8Mc154l95CypFPPCso2TIgI3j0YA4P&#10;XHIq4xurESlZ3PYtTu3jsrWW4ljgSKVi6I+5ST/q2Y4zjv6Zqe2nWCwhub+WFJAiySpHzjHUgcnG&#10;frXmmhS6VJttr1VmQSF4rlixRRgAqyjPB657HmtuHRfDWoXDQvbpFIoBSSO5LJIPVSTyB6EfyqXG&#10;2hV76nb6y4SyaUIJHYgKpbaTXIePb+RtDg07So3Of3lwsEZARB0Bx2J5/CmyWWo6bbGO6vZX00y5&#10;S6DsHgIPynae3qRx3xXQaU7aRq16mpywi7u0VoRG2FlVcjv0bJGe3PHektNR3voebWNxqGmaBbXB&#10;bAuZWwXy2wKBjHpnLH8BWff3z/a5U+wqr5OJBwGHr6YPqK9VEdrNYSx+ItPa1Zyd2754T3yHHA69&#10;8e1UtR8J7bCO1Fut/pke6SNFkCTRE84Vzwy+x596tTXYiVNtWPNdL13WdPvSujjziGBKLHvUj1I4&#10;9etaX9tNq5aPVbG3eYsR9pbMe1jx8xHb/wCtXc6VqyaPAtvD4XubaNe8LpIx9ycjJz71k6tDpmta&#10;8moalo91YKI9i/a4mWO444LMnK4/HtmnzLsCi0tzn9N1K60vUJbvT5ooiQqPG6kRyKOOnBxgDnHe&#10;u50nW4NYuPsSfaNJv/KM6iNw8JHqAePyweDWDqHh6ytrZZk01Fs5guGF1viR84+Rt3I6+mK0l0uL&#10;UbC2udIdU1bTv3bqMZkXn5T9R0qJWZcbomv9Oj1eS3W6CLcgkSTRRNtIxweOnb0+tP0/wkkRk8rU&#10;7c5x8qKr7seuST+GRUdj4qTTywnhKy7dswYf6puwbHK5OOxrorfUNMvlF09vGrn5WkaHOMcEFscd&#10;+tQ3JaGlovVFZNM8Q28jGLWYQm3o1qCSR2PoPxrPFlp+vJPb+JLS0i1CBd/2iL5AydmBzziugWCQ&#10;ytLa3hVMjylU7o8Y5yPfPb2xXP8AiWxuF2alaYiurbL7Ac8Hk9eoyW/A9sUJktaHEPHJousPpqXU&#10;DBWBhmXqB1BB9xXUrfSCa31uyUSSKBHdRA4wRw30yO/+yvvXHT2F1rF5cyxLCtwzNIqb8c9Tjnjj&#10;J64469KltrrWPCt1I0tm/kSRjduPmRtxkcg/X8+lbaPQxTtqti/r2hW0+pPqPmCFb+VXR06xqcb8&#10;gn8e3UetYv2CDR9eit7afz449rIWYKfqefXJrcfV9D8QbPN32N2FKjIzG3f/AB4/nXPavpFwHE20&#10;PGv3Jx8yScY+8p4x2H6U0nazFKzO/wDE+nz6hoNs9nK7RhhI2TnjaQD9MmsrT9L1LwpJDqtuVutP&#10;faZo4n3AHGOc/Xr+dN0Xxf8A2bGYbpA1uCMPGfuEjkDnkZ+lbC6nY36XEGn3kcUNyCpUYw2Rydp6&#10;enGOlRqlYvRu/U6mPUbS/tSbWYtJnAjXAkjb0I7Y75qC+s4ru2a21Dy1eRcHur+4HWuanu9VW8tI&#10;3tbP7SgYR6gZmiXPowHcjseCa2rHT7q38x7zE13ccNO3KqPQZzx19+ai1jS9zkNS8Ki2t5Zba7gm&#10;RWHmshw+P9oDjgc/0rn9SkWysWt4GbfM5BPdl/ya9K1LTQ9o8lzZ2pnZSu+NyePY7Qa8vuorWG7l&#10;mluHdo8gJIRjjgDmtIu5nJW2DSrqLT7g5UbhGQvy/wAZ/wA4ogWKedTcvCZMli0mRg/Tv2pGiN7b&#10;iVZYtwPIQg/TkVVaZo2dbiNJSBgMpIIPvjGaok1Pt4hIWAAJu+Y9CT64/wDr1Zj18rcBcebltpU/&#10;xqeCPxGawBI0vyxltwAxz6nGP511+j6Eun6MmszmM3krB4gRnyk9QO7HH4UAmzHv9Dmgv54N/wBx&#10;2A+bg4/kapPC6pzISG+UA9a6NbiNZTK5MrEk+mT61DcWgn8x0jVFIGV7A+1O4rdjnEimfIijAAPX&#10;/wCvVyzvGtG81pEZ+2OaZeRSLL5QfAx8/OPzqe3trZVZFk3SABixxgfhQBaGoX86lUTaj/xNWRf3&#10;Uyz7InU7f7xGSfzpl1qUcG5Q6ueQNpqhb2xu52mkdjEoyT0NBLdyxbG42lpH+XGSM9Of5mpJLojG&#10;WIz0ANV5J1Q7Ui2qOQAf51UklJGDj8e9MVy+8rt8ykSL6GqrIryBigjwOg5J96piZ4m+TIHcdqsx&#10;yhucEcdMUATlgi7TIdvbIJp0d0VUBCQo5PcmqMskhkCpkZ4xQD5aAkENzu4FAXLjXszMSVB+oqCV&#10;iz8vn6VYjEcsIaM5I/nUb2vPTbjrigCABwRtUsx7e1WLRhJOweTCDlixwTVUxxK43I4z3Lf0pYyp&#10;mKIzOuN3zdjQNF57e1BZ4H3EdiMZqmJWLE88diMVIrEE89z0H/16i8nzcqTg9RyaAHMkMsWZPvKf&#10;ugY/M0xY9rcfLHjJpBG0QCoGOOc/1ApWglkjIC4J5OQAPzpAMt9WuLV/3ErKPfnNbdt4i8zC3QGf&#10;VP8A6/0rCjsXCqrI27Oc4yB+NTW9luZmZiEXHUY59KLBdnbWmsWcgGGUNjIDAjNacL5UHJJ64rzZ&#10;5mViVzkcjdTo9dulXY0sgC9CG70rFqR2PwTOfiX4zPqT/wCjTXvFfPvwBkaXxv4pkc5ZowSfU+Ya&#10;+gqDQKKwrrxAlvqcSKLhrdS8c6iwmJDfwsGC4K8EcddwOcDl2lX895rV6qy3MlksMbR+daNDtcs+&#10;4Aso3cBfXH40AbdFFFABWKfD0BuEIudSMWxt3/Eyn5bIx/H9a2q5TTJ7Lwolxpge+vQJmkH2Wwlk&#10;EW75tp8tSgPOcLt6g7ckkgGxo1hJYwzCV7hnMjAGa6ebKBjtI3E4JXGQO9adV7K9t9QtxPbszITg&#10;h0ZGU9wysAVPsQDVigD5D0sOfEHiXy2AYXzEDGc/NJWzpCwx3Lynd55QKuAPmz2Hp3OfesvQ1V/E&#10;viYNFIw+2N8yMFx878HPXP8ASulbToLfTLnVJFeNIlAiTdgySE4H+R6fWt4tctmc8k+d2Jpd8beR&#10;aovkv1YsPl47euPpWNdFLi7BPQ5C89fepLW5u5y05hVFHDMihcZ6DPc8Y/Oo7G0mvb9IbWEk/dyT&#10;j2GO55qkkiPeehY0/QLnW75LazD7eNzE4VF7nNeo2egrYm0tUZWtrYBSwXG5ieT+HJ/KqfhPw7fa&#10;RDdxPMssrqGKxngEepPU89uK6a31Gya2W1ug1tKOPmBxn1z/AI1z1J30R0QjZamfrFpImrxvufyn&#10;2+Xt6AjJK/jz+ftWzJJHeWSwsqh1xlScHj0qKZWSPyrgeZEeVYdMdiDULDIHl/vcZ+7978u9ZF36&#10;GXqWlXT28kdpKscxHymQE4rF0+6vtK1BItXt4njI2iXby46ZyOM/gDXWNdRxwO8r4gRgG85SpGcf&#10;j3qpJfabcOLdJkl3nBWRlwR9Ccn6VSYtiHUNQtba0lVUeaMMGVohypxnn07U7SvEdsLMTqrxztgS&#10;2zg4LY6q3Trirj+FkSPKmCME5YHcykex4IqpLomm2lyssEM07qdw3OwXI+tHu2B8zdzKvYtYnnup&#10;beMxidy7qHGBx2Gc5/Ksn+w7x4nZ3O1csd/AHA/xrq7nVVk3NIt3EyA5WJ2Az/u45rLvLyO8tliv&#10;438qTnAUdPX6/hmmpMlwXU5KLZgorlpQx+4eMY//AF1Sa5zKMEKFHHzDFbt34dsClw6TSLIqmZSv&#10;zKVAyRjrnHv2xXHS2xi3NJMpUzFIwOC+ONwHp0Ge+a1i0zKUHHU6iy10R+ZbXt1NNbSrgAOWMRzn&#10;coPGeufUGoby1+xvgSCaGT7kqDgr9Ox56e1YFsFMLnrnB5OMe1dPZrLZWweSRJbOZAssY6gHuPcZ&#10;BzQ7IVrmn4S0+2ubmW6uNjRRMkcQk5AZjwSPqR+dSeJ7C1stVW3sppjeS4lmaQqI0HrnbweM8env&#10;WZYu1jqJs55XW1kxLI8S5LovzKR+OK3rO5j1u/m1mZolg4TYWACgDgNnnPP05qHdO5cfejbqYNza&#10;GKDdIkhDt/rezYHJycHHPpWLelsIWAbccAZz8vT+eK9LubBLnTo4FBeNGDt1UHGfTqK5HxJFJqc1&#10;l5NvtWJVULGpXJYtgH8B0pxncU6dtR9prmqLaQyaej2lqoCnzpBIzj1AIwP/AK3Wn3ltq2q3X2ph&#10;FcXCIfLQOFkKg8FV9OalkuWt4oYWtwr4MXJ6beDwRz1x7daZaokTRsyhBFz5ij5wSfXuSe1LzRdr&#10;7mlZ3sUdjNdXUbQCIkojq5RRgEAnGPb161T8P6zoeoanOXgS0mzv8zyxgtg4zycc4PSsPxZql9fx&#10;NFPGYIZHAeBDg7RtwDz1JGTyaw7rSbrTPsdzKFjt7tcxZYsB0JJHryKqME1qTKbvoewa1e6RaWhZ&#10;rmGJYVyiK+PlUMWwO7e3WvPovEmsa5dwQabAbQqCzyI3PoTkj5Rg+/8ASq1u1sdFube2kea7lAGx&#10;wuVwRggDkdTmrmkSX3h2NrhraRo5wEIkQqvBOOuMHk/nTcUPn2M+/s0sLpkVmmuwT5s0jE7WIydo&#10;9QO/XJ7EZqvDavNKwkJRFBdtnU44yfU5P0rU1W6hv7p5wgglwN43Zy3TPT0qO1illhlkjdYNqlfm&#10;O3KkEHr9apbEN3ehlXE03lvBBGsUWOQFBcj3bGefbA9qyxasjHOV7kHvXRzvaGdjFISXABCjP1/x&#10;pY7WC4QPuRex3jAzRcl3OfSCWXfIkZ2Jgu3QL+J//Wewq5YIZ7hMnCr+ZrSls1Fu9qk0eDJvwrBg&#10;5AwOfp0+pos7dEBPO4DHSi4aGg15HG2GO8LwBnB49/T/AAp8dpPfvGkcLtu+4B8x+uBVKBHmniiV&#10;UYk7QCO5rodZ8RX3hTWZ9P0jyRZxhVUeUMk7Rkluuc5/KpYLzNG08J3Flc2s9ykUcCTLJJPLIACB&#10;ztC9a5XxXdSXXiG4uCGCSyAxs5ONvYn2wM49qlfxA91dxmbzyG+84fcSTj1qe/jFzasnkuwbku/0&#10;/l/jQlrdg7NaHIajcS+S0XlxtuGWJXke+Pr/ACqzpXh17OMajqMERgkjLwW0j5MzHhSVByFBOSeO&#10;nGayFmuPNVuXEYAyATkA5rrr6F/Ecs+r6ZN5ju2+5sJD+/ixj7oH3kHtyBVS0HBaE+keIJrZzZ3m&#10;l215aOflhWIJsJP/ACzIANdBdw6AkiCTTdQtlb5iGlK/T7wNc/4P1K0tNdH2+EoNpWGRjwH7Z49/&#10;wzXcORdXTAgOUOMMM4J5J/Iis5vlexpCLlHVmD/ZmgX8Rj0/VZbSXaGZLrDKc9twHBqK38N6jHKZ&#10;LWWy1EgHCQygnjnOCAa0dU0XTroF4C8VxtwZo/uk/wC50NcxJHdaffFJrhHmC5TynwQMnnA5HSiL&#10;vsKSaexavhBdXEiXVrLbTjs6fdPoehx+dc3qOk3OnSq7pgMMo3VXA44rqR4m1OG22zSRXaE8R3ie&#10;aR9M1c1i9h1bw3p91HB9mtkd4mjUAiN+vHsc8fjVJtCunp1PNru1aNxMF8vzMsOcgD/JqHO1flIL&#10;Y9a37vTWcESL5h5wyfe/+v8AT+VYNzYOWwjrIB0xw35df51oiGisx4PT0POP51G0sakKZGbHAwMH&#10;86R4JUBYxPjPBKnAPvUcaHeRzt7DPX1piSNa0kWVhywHYkitGPySxC4J7nP8qzII1SPavU9TmrKY&#10;VCXKjj86QNdjs/CYjlTULVxCQYgWEpA3LuBwPfv9QK2hqFkl0f8ATmSQkncpOP8AgQHB/HmvMIL6&#10;W2mWWBwskbhg3oRyK34NfhvJdmsWkUobn7RAojljPrxw3/As/UVnKDvcuM7Kx2V3qFjJblbaaJ72&#10;UNGrAAF2Ybc8Z9D17hfWuOmhZjFbfvSyjDoUZAgzn5vUA/z6HpUl3CljeGzuZwGBV0uF6MhwQc/T&#10;v1FR6h4hE+oYLvJbIdqR+bwR6nHHPfH6UKNtinJN3kWWltPkMunosLDIbYYyw7EEgDn8PpVafSbC&#10;8cvFJNsDZO2SNwPTgEEfrTo/EN0Bjc20gjGWwc9eCSPyxW7pdjp+saLGraXbSXy8EA7Xk56hs8Ed&#10;cd/bjJqg0exyT6XPCUV4HQHOHaTIIH0+tCW5BYnHy8Hjv6VtXFqmlbEQrJDHIJSG53g9AR2OAaxL&#10;zUAZpVh3iN2JAJ6/49qtamUrXLqWWn7ZFN4quVyu3PXnism6a3tsmGTzJRwwBwAfQnpn/GmFcqGd&#10;8knJAOCfqe34UySZ7iJYI0ijiU7lRBxn2zTsO6tYvLrGoXkSWjX/AJa5+eUoOPxHPHau5m1CLw/o&#10;t9arbeTdyRD95Nl2nxwJFbJB+XnHT37V5xFbP3DemR2p1zc3PlQwTXk0sCEYAfhB6L6frUuKZUZW&#10;OkuDDdqqXkME7rkKSm04/DB//XWYPDVj9oMqPJCoOfLPzYOfwNJZ3azxo0yokjE7CH3A44JOOn6/&#10;WpDrVqrK6Xa7dxXEnGD2Az2o16EXujRsdDSzae9tpkuWxlePu/h7D/69P1K5t7mG3mEkYmcFQijB&#10;IHUn3yf1qmsstq6Xdu+wkneB0PP61ceC012NpINsGoAZJXgPj/P1/nW2HrSoVVUj0Mq1GNek6bOK&#10;1y0ktbkXcGRE5+cL/e9/Y1UhuVlwp+V8ZKmusaN0/wBGvYishypV14YVh3fh0hjJaPnnPlsf5H/P&#10;1rpzDKKWOX1jD9e26/r/AIY7Mh4qxWUNYau7xXR7NeT6fl3IYJ5badJoXKSIcqw7V6ZoGtw61bEk&#10;eXcxgCRf6j2ryVnntpPLmjYHPRhVyzvpIZVntZmjkHRlOD/9evlnRr4OT5ldH6HUxGA4hopUpctV&#10;bX/LzXpqt7HsTr7YFJjAyelc3onjCC6jS31Blin6eYeEb/A11EZjkUOrAqemDkV2QqRmrxZ8hisH&#10;Xwk/Z1o2f5+jGqu5snp6UHDNtBwB1PpRK+35V4PrVUzPHESoyXIVFHUmtFqcknYnWBbl2TeyxR4L&#10;4/i9FzUclsbiYGJ0ijJJZGUFJBj+L05x0/HNS7fIgS3Xlj80h9T3qyqm3h2YxJIAW/2R2FO5CVzG&#10;s9Y/sK6/f2hQOehORn0BH9B+Fdfa61ZX4KpKq5HKOf5GsG4tre6j8qdFYds9QfUHsaxBoktvchrK&#10;dpEMgV45BkY9ffH6U9HuS047HoLTW8MLzmQeUoyx6ivNZ40kv5LjT4RYuSxHlcIwP8LL0we/b2rr&#10;bnR5L+wS1t5jFGuC4AL7j6Z/xqvB4TKHdPeysQuAvlnH1PrVxhZXuZSd9LHDX8S/ZPtQhCzJJ5cy&#10;LyFYjIK57EA/TFZOkrLey+f5DIFJy7DgnnjjivR7nwmjzzxCcSmaJcR+UVOVPynPTJ5H/AjXO+Sx&#10;8uO3WUIuQY5AcJ34x2z7Z571exnyWvYqQQYSRGVQc9myzd+Kl1J4tKg+0XYVQOF8w8Bu+c9aSXUb&#10;XSm3MDLKo4GOSfX2FcTrerza3qAlnXftG23gQ/Kvvz1PPWmk2x2TRJLrUd7eq4LOA5KsFwTxgsc/&#10;U4qxZ2GqXgaeytZWtvNKL5a4LEdTnH867Tw/8NrFdOhuNVkna5lG5rdcKFHYHjPQ9sV2MWlwxE2V&#10;kFtYI41G2FRkMc+uR0x9aUqqWxcaSMPw1dv/AGbB4duYpbe9CM6MekuOSD3H/wBanajrS2OmPa2r&#10;h7qb7rIc7FxjcT274/Os3U9Sa28YW1pCsivb5TzJsbjkENgjsQQRUvhrSp11CHzrBymQPNdMJGfU&#10;g/ePpWdurG97ImGn3WleHbe4N9HaJCrOi7MOzN0P1I4HoKzLDxXqlqQRdSXabuYpwDkfU8j869B1&#10;bw1YalayNe30gKKcSO42p36cCvMJfDko1dLOxmhut7YjeN/lbPv/AE/nRBqV7lSi1sd5bPZ63FPc&#10;6aIkvWAae2kPEo6fMPw4YVJbicBLETSBJJBHHI5Be0cnhW/A/Ke+Md6s6no0qaVp9ta7YNTiwsV5&#10;Db5VWAztOOgPPOMfnWLLpWp+I7VLW8U2GtQksVRikc6DGDuGec+mcelZ6Mv13O0GnWkF0ki2pimj&#10;GI7mPlmGOjfy5/Co5JZ50aG8tWgWRd0VwnBQn+8Odrc+4qI3k+nNFFc3BDkZKTYfK9OGGPzOT14r&#10;RimS6h3Kflx88XB6/wBKjYq1zhfGlnq13poa1uZmWFT50CnYGA6nA6+4P4e1Twfp0k3h2aCdQRPv&#10;JVj1BwAc/VW/Kuv+1x21/PbTzKjIytBk7mkRugA6kghvwxTJngt7VVsmjFxKdkcC84OeenYZJrTn&#10;92xHL712cZH4qu4raz0fU9PE+xgHWQZMoB4A/TnuareO7Mi708xozxtBmOR+CUzwrA/xD19667WN&#10;Iig1bQtTbLMl5Hbhe20g4b1+8KrfEy3jNjZ3XmbZ45THtHcMPb6CqjJcysTOL5Xc463kstLvJrC5&#10;nlNre2kcjYT542OGGOxxz+Brbit7WzgK/al8q4XG2aEhJV69s8/Tms6wt21DRtRN4RNHYW5eKfPz&#10;xAAgIOORx0NXfh3dGWK6065PmyR4nijPIA7geh5H5mrk9DOOrRWtzDpUzz2epPFKwIYxs+CCe428&#10;/U1Yed7y2N3ezpNbhgpubcKGgJ7nABwc8ggZrq7zS7LUYgk8cS5P+j3aL93PTOBxz+B/HFcFe2t3&#10;4d1MvNbsnmjbLC33ZQfvAHuD+Y49KlNMcotLUjk0y+tr1raSLfjoy9Gx0IP0qvdRywIGcqmCcqCC&#10;Txgf1r0DRtR0uXTisUtss/kiLfKyhmAGFznoeBnjH1rHvPC4vJ45ItQtWwC0vUop7DIGP89Ku5ny&#10;3WhxUizTBcKFQnPQ5z71cscXLgzHL4wzDjnof0FdBP4clt0BW9tXiDYP2ZWdhn1AFSaT4LtReNBq&#10;Nxcp52dsMq+X5h/3gxyevGc0c6KVNlDStPOt6msFs7RW8Q3vcCNipAOMA9Cfcn19K7DX7WLQfCs0&#10;0F1OiRKqr5ZKsWz8vQ+vXt1rWitl0yS1trJlWEfJLG3IZQOT7Edc964PV9d/4SG2uGEappdvMDD5&#10;g+eSXbwOvQEk1ldyfkbJKKOTtLZbuOQlQTgMzqeCODt+vFVpog4LAYz0UYzyT+nv71ajhZncRAlV&#10;Ubj+HSp0iQSCN3VWbjBOO2f1zx61vc507mZBbiR/mDBAfvY6/T1rat4o4oeTgEZOTkHJ9qzmvkhl&#10;aOSCWEpnDlcgr746HmtFZIpYg0b5VT90EEE+/wCX60mD0EmI8shtw/v57nsB6dazr0IfLiAAPl5b&#10;nrnt+QFWXWSMlSwaMcjj7x+tZ9w8kszso5UbVz7ev500RLYnjsJ5VhRXAEiAoc4GcnitCSIJIxv8&#10;+b0y3HIGM81mQTukccfL4XBOPu/SpHmlunQyszRgcZOcD2oK5ux0unSXMJTyLqO5hYhTGcFh9M4q&#10;LV7bdMZ3ZBkH5QeTz1Pbv61l6Xci2jkVsblHysB/n0qcB725RXbYvfjgClYG9CqlrukJ6KcAHH50&#10;+C+TTtSeF/Me2JyoPX14/GnvcCB9j42BsB8YFU9QnglZEj2kpy0oOCfb6U0LZEOpXzXMzzbVTAwi&#10;L2HpS7pdSEcrrmZflYr0OP8A9dU7K3a7kcrknIAUAkgf5H61vvLHY25hkkUNjGFbdTGlpqS6dAIk&#10;kd1KhFySWwAPWsbUtYkuJHjtzhATkrnBA/yKkubhp4WRY9sKgYX+9x1rKi2QyDa2Wyc56Z+tCBqy&#10;GiScZZwdx79h/jT2jmMWTwo6DnJqdbmQYXzCyk5Jz/Oomm8yblhsxyaLsz0b0BS4O4iNW69cn9Kq&#10;3EpVfpwAAM/5NTfassTGgPGAB0AqtOCH3cNwAWCnA79/6ZouUo6kAklOHKhT90ZxVtrkyToLnawA&#10;xhVx9AaasqT8ANs7HHFTx6cmBJJI6qTwoHJ/zigtD4IHuJFSMFgf4gPzPPpmrz6fGrbd3muD1A4x&#10;7VtWemxWlpFvkI3BSUMmAc8gfjgU+JVEyfZxEWb5xwPlx2BJ9/yx71IWSEjsEsbCGSJla9nYIgXn&#10;ywe498VHLBFaXpt57eS4mONzK/Q9eP8A69Oubu503VYp+XlADEbfliPYAD8P0qxIu64mv5WkRpQG&#10;QxtyTjrnseefrSHuPEd5f77De1taNgJuGAvIOGIHv7Yo1fQbWw0J2cL58a7vNDffP90c4HUf5NVL&#10;bXJbCQmePz4ZcnJABU9D29vb+lc1dXHnTs53OoclkJppEuSWhKLWSC1F0Y2WZScJsJIPr0GMVbkj&#10;N34fgmaRnmEhBbOQB/8Aq2itPSdMtNTtJobm4k+0NhozICQo4OPxq/Z+HLqwE1rEscqsSwYruULj&#10;knPb2/nQ2WtDkD4cN9Y3M4ljieBgWBx84PXnP6VlFrQKkYti5A4JYivSm0qdiYYrqycIASiD5Oev&#10;3V61g6h4OuIpTNDJbiPq6K2WXqccgZ9jRcDjWjYjzI02c9u2aZ5c7uIyreaDjaK157ZLW5lSVnwA&#10;QDj5jnpx/OsyS+2jbEiox+8QOT+PWmTJE9rdTWkw3O2MEEenaq05uLiQKg3s3TNBld1Bc5p8UpEg&#10;KuFYdzzQSn3Llpp8kZwzh2IxjB4p1wkyKpC8ockH0pbO5mNygd85brV26EsgcW8DyMckhUJAo6lX&#10;KN1dC4MbnO4L8+exzTY7oqNsR2g9cHn8ap3NtcZSLGwvg5PHFaFhpkFvH5hILk43/wCf880xWvqy&#10;exSaWdHbJQHJJPb1xWm4N2u8sPMUHIxnI602KAwxkugLEZ/3B6VcsdOu7y1EkUbsikh2AOF9akLX&#10;0MCf55RGz4XONzDgc0ahfpGsQVVjhiGIx3PqSa3brTtOhjlt7mGe0vY0JVycrIeoyp9enB9K5aK2&#10;M9yLi8wUUglN2Afrx9OmKpMmxJaJJcgvGrbyOo7D8KvpZbHxvbceMBiaVrkO5RUEa9QE6YzV3TbW&#10;e8lwJFQc4ZuAaQJ62Ra09oNPYS3EIuHbkggArz06c9PWtKbxLcw2PmxwiIK3yAseRn0qvcG106RR&#10;qLpIE5SKLCH2DHGf61i6hrB1GQJJAiQqfl2klse+etStRuVjXt/FF1eTR28kwjZ5AAI1IAGc/wCe&#10;a0bCzncu1xMZDvUrg/dGenLcYrgpIpUk27PmB3LjIx7j/GtrR9YvbS9Q7AR0JYn09aocZdzq10uG&#10;DUr10jRoJS2VyVVcn5sDPTJ684yKrtHbSTTvbxPsIZwSnUYIwM8e/wDnl02oeUA9xGxkOSUPOB7+&#10;n/6qwZNQvpGVhJIo7RqPlHqMf4+tIcpJG7a21tf2oAtzH0LsAAdvGOfXJz+FMXSnlvyrsjJt4zgb&#10;iOOg7fTNZD3d/dSh/MkXZkoI8jn2/Wq817cRyJLI8j4wFV8/Ovp+eaRPOjVvNIMFsuVBnfAXCngf&#10;iT1rKGnTqz4GCg3MuOVHqR1pqXd7NdRoZGw78xI2CB6A9a3LSytFaA21zOjRKcmSQ7sexzx+f4UF&#10;KzMyIyylZnfa8ZU5b26U4RTxaj9t0p0jblgm7GzPBAycEf54q/c2xaUsApV+jxHIY+vtS20Futuz&#10;zRMHiGRhiN5yOc9selILFC1u9Rsrk3UO+3nViRj7nXkA9QP0+ldRa+M3uYDaa9p6XkTjPAUOfcDh&#10;W9iCDWZBHDtNysLKFAxk4y2R0I/zzWh5dvFFGZIosK26RmBJXp0P+NS0mUm1sxi32m2eJNEu9a00&#10;t96JoPMjHB6qx/qa07OG+1aITaha6bcrnIZ7PzHYep2E7Tweo7UWdnbGVZIImRMZMiqwB/EcfhWr&#10;b/2XCftbSxo9vyqp95to46clf049BUT02Noa6sw38I2t1FK8tpHYzIcfaLFi0YyON0Z5Xr6e+ax/&#10;7DvtNuL1Xe3MUbiOVjscnIyvyEfN7dxXcQ6g+uSG3tZ4U8wM0q7gxcjj5tpJUDA47+vas8aU/l2U&#10;DSzDURO0cBSX5fLRhufJGc4/E+4qU3sxtLoUWvoLjT1iMAkjgjMzW8kitsdB05OSvU4z7Z7Vb0iW&#10;1mhubzXLWCRwpL3CZlUgZ4K8lMY/z0rmtQ8UPo/iwy3duXKgxSwTdZFOcnI9fWsJNcMczXUVy1qe&#10;fJEC+bIi5+6W3DKgdM+vSr5GQ5o9CvfE2kaTJBZWGoyjz49ybE+0QqOQBtzuH0FV7+bVb2dGdNVt&#10;7dVYyS2Fg0XnE/wlCST9SPz7cXp/imz0mJRp2mrNfElnvbwB3LH+6P4efrV6+u9f1CAyXN5dMjY5&#10;lJgiKgdctgHk9lJNHLYalc0Z7q7dQF/tiKZVwy3NxBCFPOAdw/mO/et7SfEl7aSQ2l0TPBgBTJs8&#10;xhjnYyErJjuOCa4EaLZ3jc61ZwsOCil33HryxCr+QqkHu9OMwSZzHG4IljdigweCD29vxp8qYudo&#10;9Te/0G3v5bO8uI/7J1OFZYI2T91vyQ2OPlPAPOOT61zs+malo0qahoWpRX1qx2w7JlLEZ4Uqfv8A&#10;pxz9K55NVinVxqVp9vjkO4bH2sh7lMdMnBPBB966fS/ElxaR2dtp01rdWuObS4j2yqO+1shGPpyM&#10;+lKzQ1JMqL4m8O6pbCy17SpEuhkS3EEW1g/djjBB/PvWnDqUWixyXuk3kl1YptVkkQszgYGD3z0G&#10;cDgDNZ/ifR9E1BzPatJpd2SWkhu4GiErdeGxtBJ965rQ7zV9KkTUo08yKOXMkasCZF7kjtxnn3os&#10;mtA5mnqdj4antNc8SXl3LcNZo4WWCCGZo1fP8WeMtkEY4rotdtVlhkaW6u4YEXGfNbaOoyR1PXpn&#10;0rljY+HfEF9BNp1xJbs8olnsy+xnJ6he4xyeODW1ewPD/aUQkvbz7SNoUwkqo44zyfp9PSpsr7lp&#10;uxyFrZyTaybe3nSdI/nS58wxsTxnBPfJ7/nW40tzpNyHeOO4XO0gDDkHtgEo3Xnr71X0Sxt9Je8Z&#10;4ne4IDDzEKKxHIRerbs8dP8A693WLGe9s5rnUt0MxO8tH8y7OgAxjnqOevHrVON9SYprbcxdZ0rT&#10;LrUrK6t7cQm4BW5t1Rl2N2YA4xweQPT8ahbQdc0y9dtOlkuJGQSbCRtYcr8yngjjuPyrQutAuLaK&#10;ORf3u/dh4flO0Huh+vH09qmggl0DxBaobs+VLkOsjE5Gc8joPzp7LRit3RVm8Gx+INPMraZ9hv8A&#10;Z5qoi/6PcDvtyflbHoa5weGZLeK+MKTxahZ/PJBK2f3Xd0OT0P6Gun8Q63JpnibS7wRr9ntjtTYN&#10;vmKcg9cnAGRkEgAitIXEVlfx3omkunMTl3IH7+FhkKo6ErtwQB3ou0DSb0MDwz4kUyxW2sKs9q67&#10;Y5JBkDPr69xnt+tdtczal4eQS2afb9JC58s/6yAeoP8AEo/OvK7qzlMZC3AxAvmJGvRgx3f+g4/K&#10;uv8AB/jQtAdLvh+8jULE7nbjtg5pSj1QoS6M0IY9OvopZ9PvHi3AloA5HJ5zjqB16cc1wWqwx218&#10;IJwCpOSSMnH9ea6rxNoFzpF3HqFpKDbS4w0abRG3p9D2/KuZuhPrGqR3N06xsqquFX73Gc/nRFdU&#10;En0ZTvZ5BK8duqhc8lF2ioAC0gjfOF5bHOKvTwRJfbJCVwc4BHODU8Vssdw4KbuQcE8EYxVMlEmi&#10;aUXaPCFWA82V2+7GCcAn8M/XcPatfU9RE5jjjVlgiUJGpONqjA9Ovrip9SkOl24t7eNS1wqytKAS&#10;G3chQfQdPrmsQSmQZIAwepHf64pFbFxLQyRpcyyyeU2QvfJHtUM95NakhZJMnng4x/niqMl3JE7p&#10;auJXYYOSeD7djVe0lna7zMz4B+dc9fbFMRPbrLctLIWwzMOcfXNQXt/FaQy20cizO3y5/h61Z867&#10;jVkhiBVvl+Rgdvue4rHW3Z3VTHHIW4GD8oz9KZDGpcXMgJKoiIOpQEfy61JLM/l+UxXe3UKMf561&#10;fKLIAgGIoV2rg9+5qP8As+E8g84z/WmKxkNE6HPOaYbeWQ/dP5Vt/ZHjP3tyg96uQ2sZGWUA+uKB&#10;WOcW0bPzDJqWOwkzuVW+orqo9NhOB8tTsscSbQOfTpQOxxksJhbBQ7jwQcGqblANu38RXXz2EdyT&#10;kkH1FZc+gzDJQq65+hoCxgRGWJt8ZwRWnDfb4wHADetRTaZNCpJB9faqY3oSSpHuRQBeZmaQ+Wnb&#10;kA9ahEVwsmTEMkYyACB/9emjcw2lWJ9M09bbgZMA5yAc8/X2oGPWF2Ys0ik9cKQaicLESybg4POO&#10;atyWzwx53I5xwFBGKzrl2duXPHRQM0A1Yniu5GBypYdM9MGkdjISAWZj1KEnH45xRFFujXKkMTwo&#10;PJ/wFIzvkop2rn+A8H6d6QEkVo5+bawz78AfTOau7VWARmT5j23Z/wA9qqWsLszbW2gdWLcZ/GnX&#10;VxBCgWE7nxhj1waB9CPywxIjUjjoTmopLRWBymDjr0/GoY5XUbxIRn1zzVyG+DYWbA/2gOtMR0n7&#10;Py7fGnihfSNR/wCPmvoOvn74BEHxz4qK/dKDH/fw19A1JsjHl0GGW9837TqPlvvZwuozqNxIIwA4&#10;AA+bgcU/SdNexnuy73TL5mImmu5JgyYBzhmO0gkr7hQe9Zds9p4Y1HUUMl5d/bJzc+Ta2UkpiLEk&#10;7vLUqM+pAJ77jzW/YajbalCZbYyYU7WSWJonQ9cMjAMOOeRQMtUUUUAFY91os0txJNY63f2AkbdJ&#10;HAIXQt0JAkRtp47YHfGa2K5WwkGlardWOl2mmRWsR3y2UDFbnb3l29DknpjJGPmz8tAHQWFithAY&#10;xNNO7NvkmmYF5GwBk4AHQAYAAGOlWq5DUfGF3p3hjVtWt9MfV5bK68iOCzBBkHy8n7xGN3PB6dB2&#10;4T/hePiL/omep/8Af6T/AOM0AefeFbQ3XiPxUTI6ot6dyoMlvnk/wrp/EzC4+yw29vcJZQR7VRzg&#10;GTnLccen5dq8+8NzTXus6xdi1aOWW58wozHMRLMcHp0PfjpXo2naxHNaTwam+4uNqzIoYKTxg+vP&#10;1rWN0kzKVr2KWnyyW/lRRWkUyYzKocAqxyMgnocHtXc2EH2Kyt7pkijeQZLgKWyxyQWHXOD+XODX&#10;BzWM7TBYpCtuyqdzAog3Lnk49crWrPq02lWkKNCJHCMiNGwCgdCx4J3Z9Rjj81Jc2w4u2521pqiW&#10;85ZR5MjPsVSdyyE9QD/Tg1s3EcWs2I8wS27BgQ4UHOPTg5Brzux1q/1W2S2s4UaWJS5uJl2sMDPU&#10;cZGSB9e2cUWvj/Ukk/e7CCo/duCVOOPqKh02VzJHcNu0i0adbqOSyUBnR/mGPUehrzG68TXL+I11&#10;MJxFJmOHHG30wK0NW8R6h4hi+yJHFGobO1M/MefX8a5hwRcN564dSQQfX8KuELbmU532PSIvE9vq&#10;UMMq2dwZScKks52KT15Oc9DjirEGqadfyGz1O0itpcfujPgpKD/dY9DXLeGtyv8AbL8yrbbAIASF&#10;Dv04B6//AF/anajdaVJqs8F9ezwxqNyKMFUbaAR1PJ69KjlV7I15tLnUm1i06RZrCd4jGPljjcyI&#10;w/ulScYP1Aqe31qSaN/OihV0APBbB+n0+tccJ7KFUj06S+vShLjyxlFOOh4wfetHT7W+1BTGJo4Z&#10;sASEDIjznJ+uMcdOfyTjpqNPU1bzUDnzFtElXIBWIncQTjjPeoLuzaS2lxIGxhkA9Kupp2n2SKIE&#10;lncfK0hZ5M5GCT2HGfw4FZeqXEs6bowUiZ12sy/ewQcgexH4/SoXkNruZ1pC8spRXkaQQSnYp2hj&#10;uUAEjnkMRxjriuGnmkvHXLIAqlUjUYCLzwB9e/U16/pvh1bvQt0Nzi5lyGkYEYGTx69ecnNeY3eg&#10;3GnahNbTkja3fgkE9a0ptXZnVvZGfEk2xflCjbgev5V1WjwZsJDNG7R7CA+z5eTyM9jxWTBbJECS&#10;AcHFXVuMQ8Mqg9QDgf5/GrlroZxdncuQA3mnSCNXFzYjcrI20mI8N+WfyNV/DULyX8tmGy9xCxhJ&#10;H3ZV+Zf5EfjUtpeSwWmoTINzGAQDB/vkZP5A/pUfh9XttQttXuZEtrS3kI3OfvccgAcnj8qHsJPV&#10;Eek6i2rahenVZ5pJoyAkLyMiKMkEYB+nFbHhs3k8M67obS3suGAhDEHnON2cdOtYFxc22peM3vdH&#10;E0qSzBiApAAI+Ykdhkk810GLzbdXUfloJk8uZTlVbjCtnt9cc5qZGiNKwtDdj7VeZKOTLiXG4cYy&#10;SOBxz+VMs9Ys1a8jh0xJooVLRF3K736c/hnAqpe39zDoT200UsdyUVc43KwBGcEe3Y+9Vra3fatr&#10;CoDhd5duAT6n29qi19y79iprXh69ayjvBNHbibbJHp7kl1PIzgHv6jpnsKyfEF0L3w7pzu8khicx&#10;s2MAMV5HX2pPEeraxqOqXT3UhDL8nl4G0J6DH0qxrFqq+HdPupbfyYfOKsAeMlc/0P05rZaWuZPV&#10;uxb8ISxEGSHQ53nBJN2X+UY57nGenf8AKuw1TW9LtoFFy6yJLb+cqMuQyk4x9c9q57wP4ghaG20N&#10;rVdrNIyyGTlR1Axjnv39Kg8R6VHZjzMF4wwjViT8uP4fYYI/L61EleWpSdo3RyF27y3MksQZI2Y+&#10;XFuPC56Z7D3piSTKSNxPzYOD19cVfhSKU48xAHYqF3DgDPUVaaxt0gOyYfaASSj4Ax7H19q1uYWb&#10;MiUSM5JwoOOAOePel/eMU3M7fw5Yk4FakNtbmykndyJQSEUDg0+3hhD71wRgYyeQe9K47FWKMple&#10;AM4AHoO9aqpLHa+ZgkfdzUkLwxssZhWXIzjByR7f/qqeR0ufLijjBBOAAfXp/n2oLN/wHa2rm6uJ&#10;gsk0a7o1bsAeSPeuU1C48zUHLxFXc7xg8Ek5z+v+eK7pba38H6UFW7je+uByrEhVz1PHOOlc9Pue&#10;RYmKz702fIwKgk5yfTGanqDWljmGgnkLCPa7L6KSPvHqe3XH4V1ul+G9YWwQv5biQCSK1aQCVV6A&#10;4PGDWjqpuNC0jTra3lK7/MaQKxHBb5W9hzWKV1J9QhuoJp3lkJVSoYs3HQMetK7Y+VL1If7Ee31G&#10;RTZ7JR/ywILEse/pirl/oMumXcNxDcWUEykDPnBGBHfaeQRWsNS123tpJr8RpKn3ZvKXKjPHPNYF&#10;qEgvTdXMrOGJ82JeDnPXg8/hg0m2xpJaGne29s17cuypd28saSy+QoVVkAGdv1yeeOuKFmuLa6tt&#10;zFYbpEVyVxzt4/MAHHvSzXNtcyI9tp0kjgHlcnAPHIHTI7nmoIdSXUJIrR4gfKAhMbxHcyrwQQeu&#10;ADzx0qbaGjauU9Wvb661V7C0lKRoQGZMj65PXqcYHX3qza+FojYqJpWFz1LjJ7+mf8+tQ3thJaaz&#10;Fd2ULvJGx3xq55x1AHfge/SugTVIXtUkCOykbgGUqSOn8+KHKyXKK2ruc9N4UvNoEMsDgDgEsCfr&#10;nj9afoF7agT6RqhH2G6+Vmz/AKqQdHH4101tqReUoRjA42nA+ma5rxTpX78ahEAQFAfauCTnv2PB&#10;6+35uMm9GQ4Je9EztStL3w9fSWbfPjDAg5V17EVRm+y6kEHkCOduDz1Psff3rofFglbTtESQb5hZ&#10;7mm6blJO1fwx+tcr5ZJA6kegrSLuribs7FC+0t7eYmGUt7Dg/wA6jtxMjMtyhljPG1+3uD2Nb0Wn&#10;zSy4ICHGcvVmTTQiBJZYi/dGbkfy/nVXFY5ieHyMvE7PE3G49j6H0NVpJm4VefTH+NdK+kyrE/lS&#10;qwP/ACzfkN+PTP5ViTaepnwoeFscq4JUH69f0NNMTRRSIu2CxyOinFXPMSG35DCRSBzwMHtSGKW2&#10;BjkU/N34YMPUGqLFpJJHVmK5GTnOaYjej1wNaJbalaQ3sMYxESxR4xk8Bh25PBz+FNj1+3jlxFo1&#10;iiYB/eB3J+pLfXpisNpFQAFgCcYBHTI7CrMccUsW6Uugz6/0pWQXZ2en21h4gt5YLWzSy1GJDJHH&#10;EzGOdRyRhiSGxyMHFMhvbW1EYX90w+ZnHUcdB6Vh2N3Np9zBcxOEljZWRl7Y9a2b6zTWUF/p2JJX&#10;y89lGvMTeqj+Jf5d6nZhftuU9bE0eoMjur+ad6snIOR1B6EHrWQyssnlGP5vcdfoQadIHjLhgwJO&#10;MGkhgO7eWc4GMDkfof6VXQjqMeIfZRliAOMhs8UkW1VGcsMgZHf/ABpkzM7KiKQBwAOMfh7U5eFw&#10;QGbOO9MEW1YSKQgK5GOM/wBfzqtPayqfkO4fTJq0okWIZwMjgg4/z9akZyEV2HzA8CpC7RiAeVK3&#10;DxnkkIxBOfy9P/1UuAHDhFlcucBuq55Ofbp6k1dkKSSMWVgMfwjJqlu81js3cHr6U7j31Oig1QyW&#10;kVreBOp2Orbs5HRh27frWXb60lnKgcsh2580cdOuMc1TiaNQkbAoiksWQnuD29cn/PFUntTcXqyw&#10;guAVGw/MyjufQAfWhIS31PR4NTtb+yR9QjEtu4KpcJyCe4OP8+1I+hSvH5mnSrdR44XI3fQep9ut&#10;chAslqsZVso5YEuOhHUAd8f481rWV/LHGssR8pyMkqcg/UVdOrUpS5qbsyKsadVcs1dC3EEcu6C5&#10;h5H3kdehrFu/Dqsd9pLsbOdr8j8/8c126a1aakipqtsHK8CYcMPxHI/Ue1RS6EzwmbSrhbyPtG2A&#10;49geh/n7V6UcfSrLlxUL+a/r+ux56wdWg+bCTt5P+v67nnUourJ9t1EcMflIwf8A9daNhq95ZMsl&#10;pdOoHRc5X8jW6+5GeK6haJl+8JBxVKTSbKYlox5Tg8mI4/TpXBiMgpV/3mCqK/bY+qy3jevh4rD5&#10;rS54d93+O/338zQh8bTmMR3Vsj88tGdp/Ktmx8U6XJO00s7R7VxFE6kc9+Rx+tcXPpU0ZzEfMH5G&#10;qbxSR/fjZfqK8GtDHYNuNaD+7T70fY0MHkGbwU8JUSb6J6/OL1X3I9csJFumEwkWQffdkbI9hmrk&#10;j8l3PzMa8WR2RtyMVPqDip/7Qvdu37XcbT28w4/nWSx66xInwfJfBV+9f8E9ceQYXaPmc4Tj9au2&#10;FqryBScRryxNePr4g1ZSCL+YkDAJOT+tT/8ACV635TRm+JVhg5Rc/nirWOp9UzmlwjjEvdnF/f8A&#10;5HoOoayRq7GyJiiHB2dJD6kf/qqzbeJgqQx3rtbO8ifOOVK5GTuIxjnkda8zXxHeKcmOFj6kN/jV&#10;2Txtqc2kjTpILNoQc5aLJ9uprX69R8zk/wBVMxvZKP3nrfiHV7SfQZ0sLhGnYDaYR3yDXE+Ldak0&#10;+0N2s6RTXsPD/fKvjDgY98n2yOK5TRNfaDXoLnUpXltvmWRMfKAQRwo49+K0dStFuAIILu3ube2D&#10;zxOCGLoxUHPXBGOR9a6MNXhWvboeXm2U1stlGNR3TW6Wl+xxEk099fzSS3QdyGYou4sB7/pXaeBf&#10;DVlNfebfQ+bKsPnqFJUKcrjdz/nFULaCGFZJUCZJLMzRng9uuP0ruvCepadDo8lrJJDb3bNueSQ7&#10;fNB6HPt0xXVN6aHjxd5G2lzJHKTKWkVpNuVXLjPQDt+Nafn2kMu3egbIBG8ZyTgVjpeWBuokF5bs&#10;7XUYVEkBJ+bkHHtmq+seLvD+oQ3Ng4kWYbhFIy8BwCAcg5xk+lYcrex0JpLUw/Ewt9W18JaxRtIk&#10;ZRpiQBxyTnpgDv8AX2q7pMPihlKWeqwS2gXmVpVlEfryRkEda53ULC5061jkkERFwm5JEfcHH+cV&#10;jQ3Mu+eJC5R0DPyQAB7d/wAa1Ubox5nzanfWGnaBHfrHJdpqd1Kekjkq59sDH4E1z1wbIzXhtibY&#10;faWMKH5MIRwQD7jpXPWFw7apZ/ZvlcTJtIPQ59zXqN7pmk3doRqEaQskji1vVHyEZOxXx6Z6H0FJ&#10;+49S17y0K/h7xFr8EDNPYy39hAR5kxOJIx65/i47frXTP5OsQrc6XeRPbso2hVBAb19VOMVW0S4m&#10;tg80xCWzcOsRDwhu7qR0B75qxqdjDBdxXtu8cGxfLmUEqpj68Y/iBNYSs3saJWRg3drczXZDlruX&#10;AVkIJbvgqe/fvnr7VY0+6utOkgIRnhA2FgeFA7N3/HtVqdbjTdQM8U+UcARFuiN3VvUHsfWn3dxA&#10;9rJqVvG7Qk4uY9h/dHHL84yPXH19aTKTJruGxvblbyWVoYjGyJNjAU5G4E9OoI/769abp9tomm7U&#10;glikmnB5hzIz+ozyf1FaejwGy0e0tpCA6RDfk9T1PPfnNUtb1x9HhjW306a4kmbZGAm1Nx7E/wCf&#10;rSWuiCTtqzJ8YtevDZTedDbw29wknkE5kY7sDkcdD0/WrOt6XHc6bdWVxGnG6dApwFcgkkfiTViw&#10;0waiwvdS/fSqc4JIVT7DoKlnLXy3LKnmHZIVG3sFwB165Iqr9hNdzznwzZwX41CxkaRGmszzG+A3&#10;ODn16isvw1rM3hnXnMgRzEzQzbejDPzDPtjP4Vr+B7krqtzFJE3mzReVEByuAQWOfoPxqjrun2Vr&#10;LezmdTeNKVktsBirnnOSR8vPp3rdv3mmc8V7qa6HrF5D5cM1xaRmbzFyY0wS4/2cnHIPSse+gkns&#10;UtrqzNzCSP3U7bXjB7q3qM//AF6wPh7qmtajc3Fq18rW1vGNqzAOQeMAdGIHPf0rrtat5XR5piGg&#10;VcHbnge9YtcrsdEHzK5yesaJYWy21xCJfsZkEVzE7DMW4fK2T2zgd/0q74dvFvtTudPmUywWqCKE&#10;CMeSoXqzdt3SqNrqNpqXildJupJPspyhyww7AbsE5yeRkfjWn4j16DQMWGnLBDcPgnAGYx2JHdj7&#10;9KrV6EOy1Re1m405rm3gERl1BGHkrCSrg+7D7o9uprE1pmv7+TSopJ1lFu0jXUgASMqwzjnIA2sO&#10;c88+9c5D4w1NYJrGGG3drpXLynJfcxxuzzkknge1d3DoUVlp9rYvtLCAG63ZYuSw2pnPTPH0B45p&#10;tcu4bmZp8tzZfD97vULqWa5vlZYnkZiQG4AB6gHGfoK5TUR5dva28Y2wRIVHHGT3rvfGGmRS6RY2&#10;8AUeRIHEeedqowBAz6kfnXH3FrmECSfy4mXHmOQoJ/2RyeOelODT1JnG6sVLOE28eZMHzACR1zjv&#10;xUiQW8xcuSSOSBxnjvU0NmqkRm8EqBThYoXd8fQgfzp1jBY3V61iJ7hJd21POPlbmPbADYPHc1pc&#10;ys+hmx+H7eW286B54dwyXLf4nPX0I/GooYfscJjW6SQ/xELy3X5uetdTF4MJglSS62SA/cIyCvrw&#10;eRnH51pQ+AoJo1Z5poXB/wBX5m/GD64FS5xQ+SbOOEN1LbC3tY2eaZ9hzjjg569Dgf5xWXqenSaf&#10;d/ZUbMwAMm4DKg84PrXqWk6ZpOkxxXktyXimDKBK25Y2VWZiCOMYB61594ivLfU9fzpX70v8oCKc&#10;t8x2jHf5SB+naiM7vQJwtHXczLaz8tSrEtgd/Wr1npxuI3fjy4x8wJI7dz/nrTZUlj/dSI6SAcgj&#10;GO/Q0+xSVzIBv+RssD1zVGW2hPJZxKWEbMkIOFVmyCe/SpILeSdtqYVAwBOOef1pq6lDFKwkia4H&#10;GNz4C+vNFvr/ANmvFnuLRJY1OVjJK854ORzn60ajVr6nRWvhhLi1kk1ZfssJYbVdgpJ9Tnt6CqTe&#10;Alj1u1s5pmNpckqJU4bhS2Oc+ldrpOs2utadJNZH94g+aGVs4PueeOK5/WPFltY3oaUeY9nIzJEC&#10;B5rsDgZ6BVB5P0GKxUpXsdDhC12Z/ifwjbeH9FS50+dwWkWIgryQQe46V501wFuGTzFZkwCue3OO&#10;PwroPEPjjVPEMS2e2GGAPuEcCklvrn0rkyVjchyN+fnJOcnpyfWtYJ294znKP2S1LK06+Tu8teSc&#10;Ngn2qMRELiMBivUg5pRCZAHK/L2Y/wAX0qXbjhHOenHWqMnJ9SDYVy2MjPQn73tQVdl3ZBB9+BUs&#10;dtK7kABjjAx1xV3+y3MfCqCnJB9OMc0XBIoBYmj2uD5Y52R/KXYnqSOfyqP7IwlRrrCRE7vJUlmP&#10;sfSt6GxjjgSZywySSRjP4fhVpNFMyB7eNpg/RiCeTz/L6UXKjc5ycvPNvZEjTqqJ/DVmGRm2KwyF&#10;wRxwK2JPC939pPzx+TgZYcnHpjrn6VN9gsrFBGoMtw+AFJxg9ckA5HApXHazJnningAnTlofNRfo&#10;AoHtx3/wrEluk3RvFE8QXGQGyM961v8ARb90RpUjljGxTswNmMdqbcaXC89lAJYnQna7RgKMnqM9&#10;/rQD1LsE1pfwByyGSRdr5fke5FV5YpdMuDBE/wBogdcqDzj0Gf0xWXqti1jqAeHfGqAD0IOOfqM9&#10;6t2l2t5F5V27BxwHySaLCv0ZDfXNndo9u0MkMynG8jAUjtj3JrIkjUFlAJznIxW5faa1vIDjOVBy&#10;V7EDjPrzWQzqcAEYzzmmjOd+po6FdC6vbeC4naNFAVeOgGO/Pp0r0xI5oLLybc5AjLfNnHXOfyry&#10;i1eS3aJlCbkPDY5b0zXUXutXMmmRRSyBvMjGf4fbJpM1jLQfe6pbaULd4pUeOVsr5YIJQ5ySCOx/&#10;zzSTXxNlDdJdRyrnDRxEAj8M89vzrktaaJ7mSRAzRDG0HIKj0+n/ANeq8V0YbOVkAXLggg8dKVhc&#10;+pu3NvaazbPJ5whuFcmSSQbAxIHHP0rkr3S5bScGUcY4Ychh2IP41s2Sx3l1G99uEHG/nHB4z+dO&#10;eJJCitHmBWO0rxn1Genf+VA73RhCESLz1PrTRaruz39u9aMlnsY7CSueMUwx/LnAAHTIzmncWxWj&#10;PlsCV+Zfx5rrm0m11GSS4lkkkyiSJESzZDA9OcdR346VzYtTJkqoGBnBIFdF4eivbwW0dkbUyRJK&#10;JRNJsPljHQ56/MOfb8hjhoznpbqK5tklW2lRYmKASkZKn7vTvitbRLX7UrXKZ/djgbM89q2NU8OJ&#10;Ohksbmy1JnVYkhtZiXZs5JKjI4DckHtXLXNrcafL5V6rLKyho8rnjrwMccGmEtzchvdNsblY7vzJ&#10;wQRL5ZBVSemDnnvn+dUNS1BY9Ua70ye7ZAQVaT72OOMgnP41llPOYAlcnj94pHf/ABzSzBrYhiwb&#10;J5IBGBgChIiUrOxffVZtU1QPqlzI8aq2Noyd2CAduQPSoxEEhaWyMjQ7/LbKY7ZGfrz+VZxkaRyR&#10;ksfXOP8A6/8A9at7TIpktLhVYyRTr5QU8KCCCST2x0H+8aHpsVZvcg0vTJr252CMMSMFs8cHJ69u&#10;/tXTnUdP08NZWsfmsikfaHOVX1Cr0J9yKyb7VYrW0NpAOM7i+3bn29SM+tc3Nco+5mZ2yMMwb9ce&#10;9K19xXsLql4s1zK3mMwP3iepyeT+dEctqgykJ4AGW5OePyrHmmkmbEcYGfvMOcn0zV+0tZmAaQtz&#10;24H8qp2Cztc0nnlls41dR5athGAGfUj8OPzq/pqvGzTSruVTyoXIx3z+FRWyBIVQoWCMSvPcgZ/k&#10;Kkjv5I1lht22rINrqO4/PrUkxdmXDrMUzMiKMkEKwYLj3PXP6VXu4pQ7CVBjhgOmKpNGyx71jOHH&#10;HtVVri4DbZXbGO56gdBRYHfqalvLstpEEhU4GVDEcYzzWdHf+ZMfIxlRkbhwR9O9Z892ViEanAH4&#10;Y61b07zrpNyuAm4nAGFz7Zp2HZPU1l0+SaFL0QD7MzbXHO1GHUH8OR/9apriSa2WO1VCiht7YX7+&#10;eefXrRBey2js0UrIgUsRFIQT7Eim2+oXXmyTJK26U5Z8nnHbk8//AFqjUd7I2NHvb5pXSzjYqV/e&#10;EIWAAHU56fhV55p5XLvcxIe6zSKqqfUAkVxd7q9/N+7kuZG9i5x+XaqaXUrTxhcMSQu0dx/nNFg5&#10;j0LSJJry7e389LtgPL8uJk498MRuwPT86tatot3BpNzqGnXe+4tZA89u9sFdQDnPJOfX0IzXn63D&#10;pqUD2Ac3CSK0YiXkdOeB617wlxDcahGYdkzCNkuHj5QLjhSehOTwPTNRN2NoR5lqZnhDxHc614ae&#10;6nj866gLRyIOPMIGRjjuCB9auadZ2N7ZW94dMijkkQMVYAlD6Z9jXLaZcP4V8eS6Iij7BfkTRY/g&#10;JBx+oI/KtrUL/wD4Ri5SYQsdIuX/AHnlKo+zv3OAOh68n8qhrXQ0i9NTBsbpfB9zqthdW0winJK3&#10;MK4YAg4xnAPBzwf61nX/AIws9VtYLa8MsMUBDJPDbYkA7FTvwvH1r0HVGSKAXEd5bwMoBBnYbJB6&#10;HJ/z+h4m4vNS1i88mz8K2Nx5ZwZxgoecZBIAx159qE7g1Y53+0PB9qhY6RdTzLypubnAx6sVPXH1&#10;rUg1/wAPCJ/sHg4TSlCF3RiUK2Poe9W7fw34xu3aRls7JGOfKZV+XkjHyg+vcmr3/CH67Lk3+uxW&#10;0SHgxIcY/TFU2hJP+kchcanrNm+ZFsNLZo926KBInI9tqlh0rIkuXuLtj5dxqFw/HmTOd2fUAc/r&#10;Xc33hLTpJBFZXT6hqAYmRpjx64GPr7j3FdHpfh+PT7AW8tw4RwSbeJRuPrkjt7frT50hcrbPLvsO&#10;pJfxQy6WwuZSpRUDbh+R68d66nX/AArdeHdPiuodSVo3YCSCQDIY9QueoxXWrreiaS7RWkKLKPl2&#10;xYklbnHJzx+J/Cud8W3dnb2Sa54om/s21DeXbxBDJNISM446dPw5pc7bDkVtDn18PzahZXEsNvFH&#10;Gke+RgAoH5/41nW2txaFa77xrZYC4jMrkq4z7j7wHoQauzfE3wjrGjyWYu7rSrS0Ib7NLBmS6HbB&#10;BI/A+ueg4861O/tZ2TWNaQCa4JGnaYyFlgg7SuMjcT2B+9jJ4xilruPl10PYfC0s+oajthngv4JI&#10;+JIpMxPHycED5VYE9MdyO+ara1ocVtdSTW+CgfYkYZt24YBAHRuWC857+lYXwjstQ0HRL2+uY2tb&#10;e4mBHnnDbBnhR2J5J6dB7V2SyR6qXuIbQ7PMIaNouE4xgoD19T6cd6nZjeuhS0q7srS8jW4aKC7d&#10;JA0i/Ig6jp0Zuo46kde1bVzEfEmoSxWerS2MCWykmMYJck9zjpxxWfJYT3V7HqF4sMbwbmUzvtj3&#10;cclBzjvjI9e9Ok8VQRuyJfKYeTK9kpiG8EcFsMxzzyMfjU27FdNTq7fT7ex063tnk82S3+dJpU5D&#10;c/MM9eSfz61m3NqkSvO00f2vY78nKyKDxuXje2SOOMHGPfM03UdSlXzYbkC2kVts4mM3JOACGJ5+&#10;oHSnSahau8/21njMAUtKCPLUg7d6EfdOeq9sY5FEbpjbTVizAslrplpbzrF5u0O8ZfAhUE4whOcN&#10;jnJ4/nmay86NFMz3L20Y3NLBtKmQHIzxwCMH3rdtwl2ys/lF41ZY50AO3I++vByTznJ45HPfPuLe&#10;xhuN11b3AgMKXfloy4kODkuoI9sDHb8K0T0sSJpGlW99aXE853ebG6i3bkkBCATxx6ZGP6Vxbapc&#10;6fazKNPtks1cSNHCzkxnJHO7gZ5HQE4GeleiWjqba4IuXFqkRR8SFT83AXBH65yMDrWYJNJ0HTXS&#10;KySIXHzBHGUdT3GQQe3HWklZ2FujyqXVbu51F53BUSqBtRANvGFIA444rZuLhL2e0v7eNQ9rDGsy&#10;qfnJzjd/+qk16KO2vvtMEsQSXcwjZANozgAD6cdulZunX6286xO67XOC8Y5GSOuew/xq99jB6PU9&#10;YW4F3oNqkjeZazxlc9QWHf2zwceufSuVj06cwXM8bRH7Oxj5+84A6j6Cm6ZfLBZ3dkZwYlIkjRjy&#10;p746jGa14JUvtPjmtnwHADYzlGHQ8c5U5+oJ9azWhtujJTwebqyivkvJmuZgd0WQAvzEdc89iR7i&#10;q1xa2ml3aodSiLcZBy2D9QP5V0H2nVobOW2htY1lmQh2AID+h67R+WaxYINFspWbUJDLeDqwUMN3&#10;40xWNaz1O0MK2xmafJ4V4Pkz14w2R9eO1ZWs6Zbzzo9vKqblLPEM7VPsSM4xjtSJqGnLcLLJKd2M&#10;BSvyjnOfc1LJbQzIpW5JDncvmA4x9OhHHSgZjPosqPuM8aqBuJJwcUsjGOKGKNPlOS0uc7x9a07z&#10;SZrUJOBJITy+RkH3wBgfSqt9fxWCwSSSKGKZ8gZJx049OKYmyneaibW0IjK+aeEccMO1ZNlavvLv&#10;JhVAbCsDn64PFVrm5lvroy4wM8LnpWlHAEiOwNvbl1A6flTM9yWRJZOEJXf09+w/r+dWILTymAdt&#10;3qe2amt5Qk4iCHqAM84q49rNPO3kW8kgDZJVDjrQOwiWeVVg4APftUghAZQMn2xTIxcGQW43Ljkg&#10;8VqR25hVQCGLHqRQOxWldYYQAD5jfmKrLkjnJGO9aN3HDsEjZGwY4HFVFkLnFvHxnq1AnuMReBnq&#10;fzokkSMYA3HpgVO1vOFJyOfvH09qj+z7MDrnnmmBWMElzwEx7elA0zZjMe7nH3RWin+jxFiuG/h4&#10;oSQSL8xJ7bj/ACpAjHm0qBn+VDk9vU006GgwSpU10cUMOCSGz6rjNJ5SO+S5XbgD2/zzSGc0fDz5&#10;3LKoJPG4jP6UyfRJ4YGeWdNvUBWxmulmjBbAcBVPQf4Vm3kiscllVF4wG6+9AzlJbbZkEnDfeIz+&#10;VV1tw5O0nAGAc/zrtLeztpkTzCjq/QDqPf8AGriaToqtlrd2J4GJKZNjhNjxR4CcemMZFUJbdpHO&#10;ZJAD13L/AIV62dP0MwLutWVuylif17cUx9K06NyYLWDywM7nHf8AHNFx8rPKDatjhywH+yaQQu3G&#10;0k59K9NuTbLIscNtBGmOiRgU+MWYYy/Y7fzOuQnQ/Si4uU574AKyeNvFKsMMI1BB/wCuhr6Cr5Z8&#10;JeM7/wAH+P8AxRcWPh641p7iZkdIGZfLxITk4Rv6V6Ppfxm16/1W0s5fhzqsMc8qxtKJHbYCcZwY&#10;gOPqKRsj0q90eW5uXuLLV73T5Hx5otxE6uQMAlZEYA4wMjHQZzirOn6eLBH33VxdzyHMk9wV3tjo&#10;MKAoA9AAOvcmsJSNM8RXFvpdrpUTykzzW3mbLm6ydzSL2OC2MkcnIytaekaq2o3mpRExlLaVUQqp&#10;VgCgbDAnhgTjt9KANaiiigArnympvrtw8d5dq0Y3JbyQILV06ACTbu3Hk/e4PYjGegooAydBe7dL&#10;77Uk6AXbCEToFYJtXjI+8AdwzznHU1rUUUAfImkXUFr4k8SGYZDXrgDOP4pK0G1EeYVjRR5gLDrj&#10;v/8AWrJ02FX8T+JJXiaRIrqQ4Gcbi74z/ntXSaBokl/ulnkazgYhfMeNiu49gemeO5reLSjdmMot&#10;y0LenagYvLs7lFeN0PlrgBg5x/Fxxnr7CtRmVEngeKRpioQFW+5jbldp7dcc9657WrG80i+8iWIy&#10;sp+WVlwrDtjtV6w1KVYFW+iV9i4Rd2Cc4Jz1HGOp5oavqhK60kbqiPSPCgRHeC8lkVS4PzspPzYA&#10;6HH9Kxp4bmDUXyzTogZEZ4hyueox06/rWne2iXN7b3QkYQTR5V2yCrYyPwPWpY9O8oqltq8U+5tz&#10;cHb78jr0xioTsW9TKeKZLmMwlgu5UQIcEn6/X/PFXf7AQoJ9TnNrGo+cggsxz+n9afqNtZaNiW9v&#10;BI5BKoSOo/ur3/DpUOk6HrHikkXe+00+IGVVMeC5xwozyfr0603LS9xKN3axgvrMlvI6WU7tEqtG&#10;pYZ+TJP3TwOa6PwZ4e/tG4S6vNPf7NEm7M3Cu3bj0HP5Vu2vhy1+2CIwwiyQKSVXr327vTnJ/D1r&#10;evJBOI4GZordSCIU4B9N3r6+gx3xUSqK1kXGnbVme1mdU1xdME6wJt3gRqVdVHXrwM56AZ78cVs6&#10;fYQWEAtIELpG5Xe45c92b1Oc/pWBqhvrTUU1rSVSRwCkkeAfbPHJ4ArZ0jxHa6tHHHeW7WF63BDo&#10;RG7egJ7nrj371m07FJq9jbVYZw0Mikg8YPIIx/8AXrO1DQllhK8ugORjgirN1LHYwSyTsVjjXcRg&#10;swHqMdagBF5b26Mkd2IJA++V9rjHRgV6H8qgryObu7aa2R4452RHPCxgjDdz1rLudOhlmMjyyknA&#10;PmNk/iev6V2t9rkdgpMyASnnDkKoHu1UI9UsdVhcxxWlzMnzeUhOcY7MRgtkHjPpzVptESSehg2t&#10;ilnEf9GtbhicnzASQPqDxVHUbawW3kIt5IHAJ3Bt4JOeMADj36/WtyKawvt6KZIpAxXy5FAYEex6&#10;/gaztRsriOCQeX50Z/iHP/1x+NUnqRbQwNMuGHmRXAZrSRMSLzkj1X3B5pNYhksbOOzkTdHHMzxS&#10;54ZCFIx2x3qyDaMrJ5giZQSgCHJIGNre3Hbpn0p9/PJeaBYq/wA8scskKn1X5SP54+laGT0LGnag&#10;1zboijyyjBGCNgEnABwPXP8AOrl9d2y5iRvOfftfjgEdsfjVXTtNMUFq+QZDOHYgY+VVP8sr+dNu&#10;XxqzszAgNxnp/nPNZtK+hrG9tTUM0oghja13QooZSxGBjoeOuKqfYbm1SK4hMptZFO9pB/qyT8xJ&#10;9M4PX1rT0y3W6jjRWwXyrAcY7n6c0eK9dtNDt7exmkmTzeWaJQxCj6kcn/Gpu72RpZWuzjNdiitt&#10;d3XW5onETuEbnBAB29uxp/jXW7PUreysNKhDWdriRmZSMORgfl3PvWNqepz61dyXTAhOQiMPnC5J&#10;5/DFaGiQeQ1ymrNJFYyW/mIrOV3nIA2jueDwK3tZJvoYKV20uo7wbZL/AMJDFMyi3ljiLpuJHmHo&#10;AD+ZweOMVsa0t9fvsuPMjtxKCxUD3BP1wOP/ANdGl3NpcJ/ZerQtayxcW0roY2K54GfbPGeOtWNQ&#10;uLnSHktZ4/OjVAOeN6k8HPY8H8Rn6w23K40vdMC1trZLq1kg2QxbsqGGCxxjkkcfTpTdYmN/q9w8&#10;Clo2IjjOOigAD+VNVYRMyN5kkXzbMdh7+n0qy5BiRXjCugwWB4b/ACKu3Ui+hnW/mRK6YGGGCMVe&#10;h91Az3AqSMxEqpUnJ7jJpt7exWa/uwEJHBftxzjH86ZI/wC0Mbqa5R9zx4+cjgnvx6dqsWd3FJN5&#10;ygRzL83A4J9ay9PuIntJI3YgN8ynHepibaNwqy56HpkUWGmdN4oP2+10i7DbftVuVfJIAZTjORz1&#10;FYGiwy22oWxmAy5IWR8eWGIwpPsDg101lBH4jsba1jntoJrNiI42Y/Op+ZuDzkc1zGqWepRb9kLT&#10;WgbAubV1kjYerFTwOvXFSuxTX2kF9Jd22tLFqF3cXM1uf38bPjLBjlc9SOe3HoK60azFqF1H9iZo&#10;Y4FwkI+U9MZP06YH9a5GLWbO/WC31otJAvCX0IBkhwMDdxllHp1HarFrYLb6pCl3fQJalyUu3XMU&#10;g9j3+h6e1KSvuVB9TqmZ3VmlmYRpyz5zk+gpEii1CMPPAoSMARvj589Tz6Z9ap3NobG8RLpnWzUb&#10;/kBIAxywOTuX36gdR3rYgZLg+XCyGMpuGGB3L0rPoaLXcakzQwlYJBGoGQ2xcc+wAz+NRTztPPBc&#10;RxJ9phcGFxwG/wBkg9j6+pqO4eNJioJZicYU9KpSzTMzxxo0skeD5UGC6nPBPpyO/pU2HzI07x0u&#10;r2K5s0by3Vc8Y5B6fUDj8Kp6nHDcPMtzlU+3gBfcRAn8T/Q062vrovtlsnQliJGwNxwM5wG5+v6V&#10;oXEFjdNcCYuFlRHlSM5D8fK4HXt1HP8ARLRlP3kZMJ86XavAJx8vYDqav3AWePy8ZPqe/wD9aqV1&#10;pT29vFc6bdGeJW+YEgAj0z25x1/Sp7KQSEKwcODgxuNrL+H+QarzRCVi+lhFqfh59OumjR42/wBF&#10;lOcLnsfT/PpXGXOj6lo1yyTWrx5yA5GVP0PQ13lnAs8cnnEfZiPmUHG4e+O3tUTSXVu7PZ3SxWxH&#10;zRT/ADL9ST0pxm0EoX1OIlubhUU3A3qvC5GMVVhja4cuxy5529MV003im+fVHs43sTbRn94IYQI3&#10;4PUsOTx9Dmpb7xXoukugsNJtxcOMlmGQp9q05n2MnHzOYiuTboUljwFJwcc//X/+vRJdJdDaPJTp&#10;kc49OhrrY7geMtOksruVPt24TW8nlAALjlOOvQ/lXCvG6AqV+ZTjI6VUXcNlcguLXjEYDq3WLt+H&#10;+c1kyRW7NtQ+TgZ2tyM+2B/n1rps+eikARkfqaGtbe4HzwLIRyxAwfzqrg0jAtNHlvW8iJf3rnCt&#10;CN+7Prg8c1YXS3sB5VxA0cq/eVxyK0v7Nt/vJCFwexNa0fFoILzdNanHlknLR/7pPQe3Si5NjlXj&#10;AOPMIx91T1qOCZrd0lWR45EOUZTgg+uetb8/hi9dy9h/pkI5DRkFse69Qeax57Nl8xJUaOVDggry&#10;O3Pp2oTTE4M0/wC37XVrqJ9fs3m2Ls8+2cRsR6t2b9D71tR6D4c1Tb/ZerNAx4EU4y2focH8s1wR&#10;R03bCATxnJx+lIrTJktu/Ck4dmCl/Mjs7n4e6isuVktnU8gyEoc5/wBoVIvw6mzl76zQ5G0I7Of5&#10;e1cOt/PG2Y7iRGzn5Tir8GoX0kQH2yfbnhSx60rT7le6uhf1SwfSbtoGuIZ8cb4WyPpWdL8wLkH6&#10;E11+j3sviFjpepxrNM8TCC5b/WIwBOC3cHHfPrXOSxpFMVL/ACkZH+fwpp9GZyj1RnCFFwqrIpXH&#10;PDf/AF6dPa3ckYWNQQAegxV5ZUVhtT/vqphdRBcGNivU88Z/woCO5lro83lgO+1SuWZjjH0qlcx2&#10;8AUfaRkNuAUn5T/Sr19qjMBb24ZVP32I6jjgVVtdP+0SZlT5ATye9NFOxHBNvkJIkdCDuIOcj37E&#10;fX1q/iN5pZIbViQnJ38jnsSMY6HIp7FYSUU4yDhgKone+RveRF4AJ+7+dMyaT2LEaNBsEdvIhJx+&#10;7lBGOB347CrtrqcllOoUvFkAZbgNnnGO9ZBuJLacsTsYrgEgYA9gOM/nSpeFC7rEw3AgMAWzxz6c&#10;ZA+tFhcrO9tvEthehbXUY4pnKcMOSR7A4P5HHtUk/hjTb+M/2ddCMvyVyeufbDf+On61wlqMscwp&#10;Er42Fhgk+/rW1almGwOd6gAcnP8AjS1Tuht30Zcm8M6tau5DPKqnc4QB8D0wPmH41lTR3Rn8uKWI&#10;SL95GPT6jr6Vam1rWtPZY7e9kmiOT+9QShD9CMDj0qS38ZsEZtVtEvV5+ZVAYD1Bbtj3Wt/rWIcO&#10;XndvUVKhQp1FUUE35pNfNbGW8OoqD5kUOM45GQaqvFI0whNvbeYwJAGRx+dd/Da6Vq9okthN5ZIy&#10;y5yFweQQc4/76qHUdAube3861WO4AU8A7PyJ4P4GuaTc9KknL11/NM9ilmNSg70acY+ia/Jo4FrK&#10;UsyrEm5eoWQcfXNRtZXI/wCWLfhzWxf3b6VHDJqFlcW4mDMvyYB2nnnP8607bXPC93EWkW7gkU4G&#10;Rnf9MZFc88BhZa2l8mv/AJE9ShxbmUFa0H6qX5ubOPaKRPvRuv1UimV0WoarpizRyW5mRSgJWaVU&#10;K5OemMHgdc96jhvdKmVDfboZJQNiNFnGe5Izx7j8qwllVJq8Zteq/wCD+h6dHjete1WgvVS/Rr9T&#10;BrrPD9zp4tImLLBdRMVLyDcj7uMN3AI4qmun6deZa2nttofyzmYp8/oNwANDaJeWVyywkxyD+GVR&#10;yM+v4U8NgalCpzcya623+52/MnNs9wOa4X2LThNO65lpf1jzb+huSW2lysIGkjsZCfuE+Yh56hhz&#10;+h+tA8LXdxIRpx+0RjoSQe3quQPxxXPXj3PkeRqFtIsYOQ6cgH1GeK1tGutPaGJJ0JjTgyxr8x56&#10;cn044r1I0XN2pO77bP7nZ/dc+LrUquGh7StG0NuZNSj/AOBRul6Oz8hl7pN5Yyvbz25SUL90nJHf&#10;I9elYlxHIJyI1dmY/KQCD+XrWq+qa6niNLeG4ebS/NHlggttQ9OGOMjvmrF3qeh3cr2l0UtbtSYz&#10;JChZdw6llzlcd+cZNZuM4O0lqSpRmrxd0MAu5dPT7ZII4bZNiBuAOcnHrknPftXOXt4iy7rbc2cj&#10;BOB+n51qeJm/skWySyC5iMIaOUEssnJ4APPBBHPpWbpssU9jJfvaLAAf3eeQfUgHOKUdrhKPU0fD&#10;fhrU9dvRFZxImzDPK3ARSep/wGelemWmkvolu1oJpTKjhUkD5DDH3tvQd+DmvM9O8S3Wn3sF1ZXD&#10;RsnDttJV/wDZIHUV6joOsJr8A1NoissL7XQKSGcg4ABGSMEn1rKrzfI2p2+ZFcywW8zy3GbW4WIu&#10;bq3QqrgYzvHQnp8p4PbGcVpW9vd3kKBmSTYRGDu3LtwMEHup7fl1qnrmvjRLi2jurFn81M5EQU89&#10;iuSCCM8dRipDrUdjf3n7uSJrghrcTcRNkLlGxnHOTnpyfesmnY0TSLt3FBpwtrK5mV0uMpGGGMY7&#10;fTFVIWlt5rq3DKd+IpVPUq5Kh/w5/I9M1qssOsLJaX9kNsTLIiyOG+jKynpniqbWcovEt1cQzMMo&#10;0xLb1HYMPr9ahMprqaQ1qyS4itiXV2UfOyEIvHcmiS3e8O+SYtbxktHKSO/XgAdBwD6GsiDTGtrj&#10;57FS+QzEkyAtjkDgcU5tTfUEBWZlUv5e0jZg5wBhsDOemfSnbsL1Ne6Dx2MiQxlUTgA/ef6V5n4p&#10;8RXsEyWdrOwjKf6QIW4ck/d3DqAOPc5ruta0W61LRJ7V7hvMWPMQDdWA7ntn2rxKUsg8xgx2tg4x&#10;kH25rWlFMzqyasamh3cMOrwXMs8sK7syAEgDI9u3T86palNJNq19d3gcnzSuSdwABxgZ9MY/Cql7&#10;ICwVnCE43cZyetOWSO8sIF2uoDfvZOSMAnv6mt7a3MlLTlJYJ8X0T2crBs4Dr8nWvWrTW5rfwh52&#10;oEzSG3dk34y43FVB9c8fhXnEE6PYizCgSxnekqfxKeB+PNadxKdVlNxGxWCCGGKONjjYAi5A/wCB&#10;FvzrOceYcJciuU9OuzYXcF4hDTpICu7rwMcZ/wAO1bWg2I1LxFMsk29LqAyP50ayHIIGMke/t+lN&#10;0rw/cahH9oSNVtkkCGQ9T649f/r1a1WW10HxKvmeZFCkahBEvLfKu7OPUnP4UNp6IIJ/E9iHR/Co&#10;tI9Qu7kBpo2ZIo4yQYmQ7ufc/KR7V6NbtFqdhBfyRbVnhRnjYdDwQR7g9K5Pw9PDqUmuSW88kiF4&#10;ZIvmJOMMGxn6kVqf2xaaZpcFpqFy8c8aeXDJsMgkA4DED+pHSspXbN9Ny1rd6Gf7Gh8gy4Rpnw2F&#10;J6d+3+fVBpOk2kEsM9wt5OIyuLiQFjkHjb2Htiucj159Y1eCC200Ncn5POmkITK9wO3T1NXrqa21&#10;yONEtLeC7uS0CsVXJZSfmB6kDbmhxaEpJ7Ca5a2+l6bCbNRamBcJIgyUHTHPUfWmNpto195stqtz&#10;cRqkqyk/M7DocZAFM8Rw3VxZXdpLLE0EIjXdtwzA4znnjHHI9a2dPishZ27qVZ1hRD+8yVGM4P8A&#10;9ejoBUvNXs7WeT7VMEKxttHeQnBCgd+grKu/GOrbDDZ6dLDI4xA0kTO8ny9Qo49T3+lXrLTYNQ8W&#10;SzSWDS21smIXIzGZOC2TzyMjArQuPEdrF4guLa+kiiWzi/d4yS7NgnH0GB68mlpfa41dI88tLTWP&#10;GOrvY3eoPHDAzzzb02Rwg9TtzknPABPau50Sx8P+H7O7udOzLdRI2Z7gfM5Clvl6YUgHp6Vg2WsW&#10;1jqupXlvLHcW9+SJbebcjlcn7rEccE8VXuJbO7vi0Ye3gmAXdLISBwRzgcjv3/rVSu9OhEWvmZzW&#10;g1KzuNZ1O/fdJKVARclnAye+AP8A9VUfLulVHCSSDjBCEn8+g/WtnUXtJbW3sbFJXhgzjK/M7E8n&#10;H4Cu+so500+2F7cfZ55I1ATao2nb056mq57GSipu19jiPDWg/wBoE3N3a3Ai3ZWVZQvP06nn6V02&#10;tx6RZ2P2jUUhmgWLKmRR5jY5wG/IVp3c01jaTST+VuVXMRB4k2qT07Hg8e1eH399dakyPeXLyMiY&#10;Uu33RjsKFebuVJRgrBHql5G0628zW8U5IKRH+EnO31I6cVS8qe/umji78s0h+UDrlj17dAauWKCY&#10;zJnhY9/47gP/AGY/nVowpbWHlYBZiSWBILZ75xWmxmu7M5Ykt4XSKRiWP72boTjsvoKit4/OIEMW&#10;1M7Vx2Ht7+9ascH2iJwLYgL8pz0J/wA/SrFrph8tY4izHBIRQdwbPTpRcG+xQhthIwR2Eaqu1e/+&#10;c/1qaO2EJDfu8DoWOc1pLGyIvnQ5wfTbzx3qteaiiyNC0KLlOgHK/UjoaCRYD3Rdrdcgc5/Gq9zM&#10;8UWJSxLA4Ut0/wAPpTn1iOCFUit1jIQjzD1/IcfnWX9ul8zzdu5mH8Y3Zz35osLfYuRKI0E053Fh&#10;90NgirCXkbL5Vu7xTZypBLZPXt/XNYktzNcSbQxYk9evNdD4f0mQ2813sACLujBzl2yccDtx16dq&#10;GUos0Y728n0m5adt80OYmlJJII6VRNrc2FlbX0ZdVmyGzjJ65+o4qzYj9wls+SrzeZKw6nmp/Fi3&#10;B1W3lDhrR4v3SgY47/nzAACA/3+Pr+NIpq4llo9xcb3iKLIse9I1kOXY4xkj27Vf0a1TUPJleSWP&#10;bk7HJKhhnnOOOfWq91aXlzfQXsBez2RKRO0nAXA/XHX8PWsa38UzWbzW6Dzo2lP72ORgWHr178n8&#10;adhbHReIYCt+yTRm4QgD93z6gjjvkj8q5hrNoFkZiI3wCo7t+VbMniiG4Tc0DxsOFBfIHGM9OT9f&#10;aq6amLsRpL5bOvAO0cDPYAUCbiypBqFzHKv2uV5UA2nccnb0/wA+lZeMO0ipmFuBj0rc1Oxt0sHu&#10;kuUJG0LHnOc9fpWSl1AybUG1eucAAevehEtO9mMs7SSe/jtYSpLEhSTxj1rcnsri1slFxtPzbF5z&#10;0Jz+Fc3BdtBcqwc5jbIKsOozyT+FbEt8LmDLF5DgkFjjr6enrTY1sUbuEupwAV56jqKzCI2iZpBt&#10;BHXHT/PNXvOZ3wzqw7e3Sqk0Sm1f5lVQOhHXBzSJZHFO7IIkQ+wH+frWmreVEglbj7oHpVC2VI4R&#10;OFxnj3pksrzEMxwMknPA78igu1jUS6SeXaWO0DoPWq00hGEYoRzjjBpbaFo+DgF+mcD9afcW9u8O&#10;RlWHJYL94+hx/OkT1K28vtQudvIIxjHvUsc0U/7u4BD42q6dscDIFRIvmyb9oA+9jOQPoKlkWPfv&#10;wFHfB796oCxdCHTbS1msjcLeRs8UsqSbUx/DgDnJU4zmgzz3kYur5zIIgNqE8tggcDv706AfatKu&#10;ESMOySIQcDJBBGM/WsrdNIpEYlx1xuzj3plOTWxXlnluLiSNCkMJkLMyjavXpk9u2BUrRP5Cb5Nw&#10;zwPTtiorDTAmpS72jiaIkhSAGJJ5yew561cvHt1kMIm37QDtAyT74/OgUr3TEgttw25G0gcVpyzR&#10;2kKxq+TkEIPp6VXhLR2ryBCFB2gkd/es2VVlmB3mRgSCxBGCT9OelCVxtk09+xPmPCrlgBtKnPtg&#10;mstzJg7UVVJ6Y/GtBYZJbkKwKiMcAdM1pJYRnhx0HYUxLbUxbGO+ZwkZIDYOB0FbccMkcatN8xx0&#10;B5qcFLVNy9M/dH8PvTxPuywQqOm7I5/GpG7FWa6QRNkFTnp39qhsXViZCBuLH744PSnX5XysKAcY&#10;J5qtBOiIoxtxliSKLEppM0ZgGVixVWPQhsgfQVlTEHcN7En1IqeWSOVdis7Y6sqd/wDP8qgVVgVk&#10;aYFjjaVH60IUnoMgSBczTDCjgBunv1pZtdi8rbHuVRxlRjisjULwLciPYwOflXB9cfSp7S2NyFt2&#10;gLH+8ozj39KGUk2iePUJDbeTbhhv/wBY7cl/5CtCK21m6jCmYrHkYBPH+FI1nYaaEVI4ywHJyT+P&#10;pUFxqNzdusaxNsXJGwFfz/Kgd7uxeXSngUNMdxfkMTnP+FRSWypISW2svYHHUD+dMtor4SlS8qDH&#10;Qybq0rOwZz5sgJQHggdxSYmtTofCVzcpbx22naR9qKn96rXKReaSCcHGGZeOhJFdVc6l4/ZgLXQr&#10;GKMfKFLqdvv97/Oa4B5FBBTCbedqnGP14rd0rx1qOnNHE7NewDhlkOWCj0br+dZOPUuNVfCdB4c8&#10;K6ouuHXvEEsbXZyViVt2GIxk9sAdh/St3xRqE2n6BJJBB5sk7iAAnGzdxu+oqpbeJLvU4YbjTtOZ&#10;LctmS4vj5UYXOOCM5yc9PSnSWH2sRzXhudXmiYSxJGBDChPGQeM4+p+lQ3rqdCWmhYjfTort5gts&#10;m9C3nOyhnx1OTycetcvaNPD4aaMNcRz3FxhN87FuZVAO4YOME12iW1tMIpp9GiEwXaQ4jbbnqM55&#10;rhde03UNM8PS6f8AYLmYCQmK4iw67SSeccqRkdsURdxNWNnRvD+lf2Qt9PczwxZaRz5wCMN3Dbsc&#10;9M/jXUyWeiWCW8E88ULXb7IBNNzI+M4XceT1OBWJoVtp+v6NpsDMktvDHH5iBh99RyrAdOaZ41n0&#10;LxBPJ4F1sTWMt7EJrC7ZBsdl5zG2eGXHIOOD700u41sdDImm28c0Q1KK2FsN1yfMQNGCM5bP3eOc&#10;kdKwW8I6LcPO0fiG7aKYLNdJ9rRhIhGVJOMhccg9MV5he3mm6ifGN9f6XLcyXHh+F7GZrNrlox5c&#10;oSVnCHyyyhGJOB78VYgg0W2u7lL3SPtQPhC0aAR6e1wInKN83yqdnP8AEcfWqSsDV9z1VtAhS1gk&#10;8MizhinAzcJggpjhgw5bPsagvvh7p+s2rWOs4vbRgGPVH3gg5BB4zg5IOTmnfDzZY/CrQpIbdnCa&#10;ckvlQgbnYruIAOBkknv1Nc5ZlfEfiu11/wADa/JCEu1XXdKuWdRszhmMTD5X4IyAATzng5LK4jC1&#10;D4N+G9UlbUPAWqwWuoWEpR4JWFzEJFJG1w+SpyD1yOOnetTQ/h1pHhVX13VxPrmsLOpmupBu2txy&#10;q54AOOeTgdhxV74YpNFoXjO7sYI5L6TXb5od3HmMANik+mf5mtrwXp2t/YrrUPFGk2dvq3mlYIrd&#10;9yiIKCMEs2CWLd/50NXGXL+Pw9pNpp+l6xeQxSXb7IHmwvmy8H025zjAPX3rOtvAyW1+tkJLk6WB&#10;5m5bpkJbJym1cce/vXK+O9e1CXxn4GiuPD1xb3K37zRQvcwsZcKBgEMQOSOuK7e08Q+JTCi3nhCR&#10;Lsgl44NQgYAZ4OSwPI9uuaLAVI9C8Ha1d3enadLbreWUu26ii2tIp46hwSAcDkdcYzWANK0KwmWO&#10;7tVF0rvgO5mORkbQuMYwM54qn4J1PXYvHPiw2nhtpUn1WP7bvu4la3XZ25w55zwcV0/jCwEV8ssJ&#10;aKKaJ5Zih5LJggexIJ5HoetO1xMz9UuLGxuozaoPtLQ+UpAEakkgrn2HfjvUtm9kdReCe3lZZ0LK&#10;JCWVzwRjqBkEj/gIptl4ljvXhtYHWCMRDzHJzITwBywOT2/zip2j1Swh3+erWrs0haaRXIBIA5zn&#10;p6VFtSulzjfFU1zbWlpFppmh05o8SCInG9WzneeR94cVDd6lBfpZW1vJcyJ5IWcTyDD4PUdxz79K&#10;7ptO03Vo3tVgkEdv8zRFym7d1JHQ+o4FY0dho1rqE8JtZFiUfuXCk89M9MevXIP0q1JWsRyNy0ZW&#10;1l5bPSbKbSEZEnLZWOP5WUEAEjnJG0nPoelZviGO/ZLZ4bmJllt1EjBcbjtAI47cEZ68GvQLWwhi&#10;tIYrOJGt4wwET8qASSCM9utcvqll9ltLmQRLKrIYo4Y4wvlMWPAxk7fvcDrg9aeiQPmdzkp9Dvo4&#10;FN0jJEuTHICZEj9c7fujp2rBWym817e2thPJISAFBYk/Qe2TXoOl3FssbafNBcm6XKiaB2y/fHl4&#10;O7g9D26kVyVyosrthE7o0DnY5BRlweCO4PtQpMxnZK6MOV7m1JgnjMcmM4III/P8KW11W8td3kXL&#10;puPIU8Gr+r6xdao4e/ma5kQbQzYBA9MVmpA1w48qLGOwbOfem/MF5GuvijVZLdrdrsPE+Mqw9Pf1&#10;piNcuSTb78D+AlvzxTbfTMo5uYJFQNs80qQFPoT2P4VJJZ3emujROzRt911PI/Lp+f51JWvUs2T2&#10;c93EsoMbbsFD0Ptmu4js4UsnkLltoJKgZAx2A9a5kalb3tkkd5bBrnO3zAACPfNbfhvVWtUuIpHe&#10;SXyW8pzkkEAnB+gzg9f0wrdS0ynqD3cMLRQswhdcAsvQe1c9/Yts90rNcvMGBZwwIYfj0xXa65b/&#10;AGDyr63DAMwWVSchvqO+eRXN3lrLFfTRQlvJJDIMbiynkdPYimiWtdSn/Z7QsvkW6fL0Pv7ZqFFZ&#10;58OCkhyMn3rWhsopbuU3UhWAfMxQ9TnpUMsVu1y4tC4g4wJMZB9vyoGXbGyZpHnCDbgt8w6EjI/H&#10;rW3DrtjpcMcDqzHaC7IBjceT+tZn25IbWdnmDRBcAFec9vr3/KucuryWVzPDKFQ8bSSP05oeo72P&#10;QL2yt9TWG9jkcHChcEgNk9PbrWfqmnw2O24S5kj+YDBbIqr4cnv44nt7hFMKsrrg5xzn+mak8QXC&#10;TwSPKfkjYiIL1Ld/y5/yKXUHa1yo0pYAzvvXbuKkcDHXpVW71V7SdkTygq4w2MnHFZcq6hcjbCTg&#10;Dadp6D0qg+n3PmEyg8+3U1SRm32NpdSuJUMovIj6oTirUGrApyhdvZsisAaVtQM7lTjO0iknhaEh&#10;I2xtGSwPFMRvS6o80qh4gIl529KkGs2yvwrBcdP/ANVcwtxJgoZG5GTSG4wMYbHp60WC51Emtw8b&#10;Qx75YVUl8QBVxGM+ncCuceVZvvHB9qj27W4fI/lQF2ak2o3Fxy0px6A1LZiWRsqCW6AmqFtF5sir&#10;zg8YrtLCwjggV2Chz/exkUDWoWVh5MKhiT0Ytt9etTyQwRybUdsjpxiruQgUbyFXJ5rMikE1wW+Y&#10;5bAZj2qSyzIGNsruxB+6pzg5qWETtafZ2TaoO7f0Yj69xVTUpY1jjUEbg33R0xTpr1LezGW5HPPr&#10;igLkLQ752Xhmzgc1PJAyxk9O4xWIusQQeZNIQ0zdgOlY+o+KriYGOFNnbI6kfWgLm98ETn4k+MiP&#10;X1/6aGvea+fPgA7SeNfFLuSWaNSc+vmGvoOg0Rg3ceoy6+RDe3kG1N0MYt0a2dQBkSNt3BiSeAw4&#10;AIHXM2jSXsl9qn2qOeOMTJ5SyqMD5F3BWA+Zd2cHn046DYooAKKKKACufSfTtKvL24j+2TTSzCEx&#10;pbk73+Z8KQo34BbJJIXGMjBFdBXG61b3N7qbGxt9ThKTYjmt7tER5guMsrKxRcZBYDJ54ORkA6qz&#10;vI72DzY1kQg7WSVCjIfQg/UfnVisrw+jRWDxTRsl0khFwWuDPucgHO8gEjBXsMdMDFatAHzz8KZL&#10;NfEnjSO6eJS96NvmEDjdLnmvSYtH07SQZbQeXDMcPAZN0UgPU4OcHHevEvCtss+v+LW850kS9JVV&#10;H3svJXYqdMjRYLqciKMAsDLgH1OO2TRy3C9jf8R2VsILmBJAYpBuQk7sHqcfQZriI9MM6+VJd8Ab&#10;igTGR9c8iuutJtIh+WBbeeKRMvEJFYjt3PT+Vcdqkdst6UtIrmGUSfMGlDfgAvT86unpoRUd9Tp7&#10;ESRaYYC6zxxjJOOFH+HPX6Ut9Gs+myvbIFmSM8IACOhbj1xyK5uLzCrSmbyCq7CEY/vG916Y4PHS&#10;tO9hkuNGS/ZmWdFLB0+XPzbccdBz+lDjZgprZFjw5pOjSXqXM11Fd3EqMvkSxYDbu/POevt+lbWv&#10;ahMtjJZwRSW6lcLKpx0IyB7dvxrgyIfskcmWa4cYkyO/YoR2Gen+R3nhzTL+XT4oZ0jvlH7zKEbP&#10;YDJyMj86U1bVjhK+iNPwtambThFM0zmYB0upQFDZH3QvtjtxjnpVe7ZIbueIKHkhYo7udu5h1PT9&#10;e9WNX0+QQJd6bD5jRyCVrZ3wjYBB+U5APrxzSDWPDt1pS32o2sKBFCrtUqE6AI2Opznj0rNau5c1&#10;pYqxPcsqsnkbR0xgip01a8tSqXdos0BbJfaHHsSv9azr3xzokdtbx6bYxb/NCzRsh2pycjJwPfIP&#10;4Vu6RFHq9n9pW0ljUNgyRsGHr0HUfTkVUk1ujNLsyW+8Tael5bw3UISCdN0N6rqwjbkHI7AetTaf&#10;NFe2/mxXdtfToNrusYjlC57gdPyFZ9zodyTLFbSrJC53Mgj3geuOePyrOXSR4ftbq+gE1uTEfMaF&#10;DuYdgBk45qLLoVzSvqjRudHjnb7W9lHPekAFZ3Jx7Z56Uk9vidY0iUQlSWkDYZT2+XHNZOn3zwX8&#10;F9dG7XTMB3lu42XjB4HOO1dKdV0fUIvPgvraDPyNvORuIJUA8ZPQ4GeM0NNDTvqjlr3SBFIJdhke&#10;NgUlz8wx3x3P61LbX86xgXIWaJxnzF6ge49azpZ77Tr5pXfz4nbaxU5R8enpV2aFXeO9tTuikI3j&#10;sQTjP+NX6mdyvqWiRXCefanEedzbRkgd8dM//WrNeJoLLbJcoqQZmG1Sc5AUjkD2/WuosjFBaXDI&#10;/mR7vlC9SehHX/OK5TXnAeSytgWjQ75XI6nsv0GfzJqot7Ckla5RtdcvLeFYJkS6g3lyHkaN1JHU&#10;ODxz25rpdEm0bWSYGhkjuByI5nznr91+p/zxWBp8ixxtFMiywvwy5Ctj2bt0/wDrVGIUS6VomdI1&#10;fKMDgqex4puNyY1LWuehvoyaYv8AaVjcNHHuCypMcrGenscHjv6GsvVLGDxH51rqEJjmjbcrI3zJ&#10;xjI45HTt/KtKDX7UaLNBJ89xdD7OkLLgNJt+b8ATj8KaiC3t4YZYvtM6oE8xSRggc7fX9B71im1u&#10;dFk1Y8o1rS/7I1l7X7W8qooKtjaWBA6YPvXQaJ4ghuYk025it50Viy+aBkAcYAyeepyK66XS7K8d&#10;YdQs4Z/MbOcfMvGCQ3Uc846V53c6VFpeuSJb3JKxylY2IG4qCefzA/KtlJTVmYOPJqjc1V2/4SDT&#10;Bdb47aBuLp8kNnG0kDuOh989qn1HVtFkMNtdXolZFJS5ijYoAeqkHnA46ZxVbxbfXaauumRSLHEY&#10;F6LkljnPJ6fga5rVdUuLwrBcWVvFMnyloUw78cZJ+pP40Rjew27aHVajpSRWcV/Ys9xbOmXZTuC+&#10;/TkcemRUP9m30c4iltwpY/LuOA30PQ12mhWMGmeHLCwLN53kl5Uc5ILY3f0FZ2qpt8MsgkzJEB5R&#10;zk5V8Dr9MVCn0KlTW5lnQb57cukaxSN03OPmPoMDA/Olm0rSNQ0Ke+kSW3uLclZoVJb5x04bnkkf&#10;rV2+8T2MAaPDSuFyUjBx09emK5zTfECxanLdX0TPHJAyzQ4IE3y4AyfwJJqlzMhqK0MIxtGNiqvL&#10;Eld3GOnOf/1f1LVRFhQm2INg7eDjvinxTuSSY8oTiMdcDtz/AFpxVp5BsXKqOhH1rUxd27HXaNpk&#10;h0bVtQt38oPb+RBM5+7uIDnj/Zz+dcG+lazpUsd7ZGcQuxWO6iyqk+ma9J8MWsuqaFqOjC4SMsqM&#10;pk6DDZOB1Pb8qz9X1K/nthpsxRbe0/dgRkYbbxk44PSpT1ZpstDF03Vpp5yNX0m3vMjkqBHLgf7a&#10;9e/3gT71o2Bjjiu30wSXWjuu67sbkbJIuT8w5PTj51/EYqLTbuBQ0alEmK4aR1xx7f48VfsUlt75&#10;DaqGKnOCVIkU9QR0wQcfSk0NMu6TN5zPoFw8k1rKpn0ueQ/PxkgHHToQfcEd6r33htAi6/orSJDj&#10;99b5IeM5wTx9Dx27Vb1rRf7BfTr2ENFHFcPcpCOqZCHZnuAdwrYs9QhgfVzazRzpc3AMMbcqzMgL&#10;cA+ufTms7tao0ST0ZkafbXXiCN0QmCONgsgiwrMfXcckfQD1reGk2FmzgJFHI2C0cCYY+mcfzOKy&#10;rXSrnQ79Ui1ICG7XDwRj5o8ZIz3xyRnNaotIhE2fMcdTngZ9cCpk+xUVbce1/a2a4jihBP8ACGy3&#10;44BrHH2UXFjqBxPbTBbd8jITJIVlPbB9Oxq488EW5URcewqrJFBe6a1lIfK+YyRSL1R+x/XpUpF6&#10;2NOTTrm0YvBLwXKsrDIf2b64xu6jvkdKscsMzAEFUDHywV5Tnp/iOntUujPNfi4i1FIJru3IUXSD&#10;BKsMg+xznNQW0f22JrxMGN/9aMbcOMDd7ZB5/OiwX6FfT7uJb37LPJgLL5YzkF12kj9RW1HpdvqV&#10;g7ZeQMzLjOCmCRlffisjU43iKzKu5o8cgfNgcr+RxWhomppLAzxE+W0jMOx5Oc/r/On5oV+jOb1n&#10;R5tIgk+1xSXNq3CXkTYkhHoy/wAQ/nWXNb2z6bDNHciVp94ZdpUrjHT8xz716feXSSRFPlAK/PIR&#10;kAHjoeD/AJ61zKeHVubi4W0kiWBvuM+CWPU/KBwOtXGfciVM5qwsb+z0q31CLeWdwVZeGVQcq34m&#10;ultzb6zZSW2o6alvdTHMdyqbS8nuB6/5FP0q21Sx/wBCkiimjC4h2Sr8uO3qRzVbytIhk8281K5l&#10;vQ24CIBVjIPHO0nrRzXYctkYmraS+mOitG6OeQrA4Hpg4Ge9UI/MAOAdp6816VHrOnXlnLFeXrXF&#10;ow+beNxT3yACPxH41i3Nx4e8PbWs4WvrhxuXzTlVB+i9fqKaqPaxLh1ucqUaXYSuA390VoW2h3Lw&#10;faLiaK1sz92SckBj/sjGT+VW08XXFxG8Rmls5iQUYsWiYZ5BUgkexHFOvJ4Y4Tfavcy3MqkiIuxA&#10;dgOFQEcD1OOPY8025EpLch+zaVFbiaDxFAsinoUkVvw+XP6VsW12s1vGstxot+6jcsk8hVtvpkgE&#10;/jXFz67rF1cG4E9yVOQsQMhRRjoPwqo+tX5mMknlvuwCsiK6k9lO4cH8KOVsfMjr7jQ4L47m8NNE&#10;WGd9hcAg++35h/KqyfD+K7yY5L23UdfPt1GPx38/lVPw/eprWqwWsthDLHIoLGJfKMY7nKnGR1HH&#10;p61uTaydEm/s3TMxvENssgVS8jZyQxI7cj8qluSdkNJNXZiT/DZIJCZtUtIoezTI0efoD1/CsMaO&#10;ttLKizo6ocBowfm56gGvT7lTFYNd6jciVQu+RZI1ZR3OOMj8DXN20Om+IFeTT3FtMGG2OckD2Abk&#10;enB/WqjN9ROK6GHot1LpetwT7TJ5L/OvqvQjPrjNJ4g0ZtL1me36pkNEwOcoeR/P866fw1okx11o&#10;L+2IWEGSdJBy/PH1ycVleLNTuX1qTzlEZBKgrz8o4H4/Sne8tCJR93UwILEzKzqwUKOp71l394Uc&#10;xZBJPYdSOP61ZudUMMRXylOcEHqc1lLD9ruHnlAVn4OcjH1wK0XmZpaaDraBXyxHzN0OaviVlTZG&#10;AFHTA70zbGlsVURu2MBkZs59we2PQfjTAwiQLkDB6dj+P4UyZJlC9eQMV3AnOML1P4VV3DeSqrnH&#10;Qcc4OMDt2/OtMxxNIWkKs7dMnpU6pH3L8f3FAx/nNO407GZBdlJPnOVwc7+QcVZSJmVrgKfLB270&#10;HGfSrcunw3ID56dNzjn8qsx2KlAGAAA4wcCk2O/Qx/nll4QOB0AOAPoOlT2/2tH3JIQAOI2I2mtP&#10;7FG24SKCI+cgZ/GodkKEbSQOy+/tRcTJYL+O43LeW6A8H950BB4OfWpm06wdhGGmVmjA2omY1xnu&#10;QR26ewqnIVO3eFIXgf7J6cHsasRXJVAk0uwE4DAYK8jGc9c/SkCaK1xb/wBn3LtbXkjRnC4UFSnI&#10;4yBz1/8A1VtaJr13byCKYSE4G0oRvxnqcEfyzWdfIIrgRbHxtBBVOueeuPUfnV2ztPJBlZx5h79R&#10;/n/PNJ+Y+aXQ05NRlvzLHqFtaTwqzFFIPY8HIwc465qpeW+i38LGbRljAQgSREblI4BAwB09aE3F&#10;8NjaOcZPNQXbzI4UcDsuc4oQKbW5h3Pgy5JY2Nxb3CMu7Yww2fTnvzVm08IX76bunaVZ+CiCQ5T0&#10;yMHj24qVvOebYAWyOhPAFa1ld3cMBhgm+UAszSLuAPbg022Up3OFnsry1neK4Q74m5JT17547j9a&#10;9ItbNrizEqTAzeVhkJBw+Om4E8HjnHvRa3zXrMLm1ikX7ryD+L88/pVFtEez1JbrR9RazVpA0tu/&#10;CP7YOQR9T3pN3LTuYFxqmpxMqyr9kZ5NghUeYWweSemPToetW5p7i2byruzjibONyApn3weD9BV/&#10;UdW1Gz1aRNV02OWyHMEkang4Pzc8HOQD+lc7qvibUdQVEuYoPJQjBVB5iHPZjnjGR74rWlVqU3eD&#10;sZ1aMKsbSVzXjlSQKyPkNnBxxx79vxqteabHPI0uPLuT/wAtMc/j61h22qK8PzvLGzD513hCeOgI&#10;wM8HnitlZpoHzJcq1sEVmMh5UHuOf1Oc16dPMVUtDFRTXfqjyqmXuleeGk4vt0ZtWemrqPhx5b0R&#10;O1g2HjZmCsrYwQBjPKnj3rD1adBBHbWgbygoHmLHg/gOSB/hzWza3k2nzF4wrhlKtG+dkin1pyw7&#10;UkvdJdgqj97CDiSL6eo9/wA64sZhHh53WsXsztweMWIhaWkluix8OLCy1HUbya8tTdSWsYMZk5Cn&#10;dzx3P+FdJ431WXQbqyGlulrJPukYxoAGPIz9eetcf/bFxpyy3VhcSQTyERkwx53DPO4dAeVwe+c1&#10;UvtcudZdDqUhnZECI5CqevXj3PWuDlbldnffTQk1PWL7WFjn1G881rfKKQMEDOeT3Of5Vd0L+0tY&#10;0i9L6tLHDGURBJGzRnPPLAHb0/WsC9dfNlVm27ichec5HQfnV7Q9YfTddtjBMyZZEYEnBTIGD+Rq&#10;2tNCE9dT1/SNT3x/Z7iBLd1RSsiNujlXGAyt6cYwenFaGouY9MuHMLz7ULCNPvE9sfzzWV4fuIrk&#10;edb4FsjzDI45aTOAPQAD8+K1nRfMaOBnicKGZQvyEHI7jHbtXG1qdSemphaPrWrXa2yywwuhQ75Q&#10;T5h9MAjGfrXJ+IfHd39turOzH2e0jJQbTh2fPLFhz69PzrqNf1DVNA0g3scdj5zyeUCEI65wwGeu&#10;OcV49dZEzOxKsTz7GtqUE9WZVZ20R6H4P8VXV7rtvb3FzLPDcho8SPkKcEggevGK5bxTp0Fj4olS&#10;ImOMyEpGBu2k8kCsjR7ox3MjxERTR4nSQHBRge3+e1WLqW5uJDJNOZJJJC7s4Jycdf51oo2ldESl&#10;eNmZ9xA8kplkUtEso3+2RkfoDS6jeFW8i3lRlZQSFJAwOR71u6JZvqS31qTl3spJMY6shyp+vBH0&#10;JrmVjVIxGqebI5YY25wPp+dWndmdrGs0ht8RIBvCIC/XeRz/ADrYgs5YD5ITcUOGOc7m9vWsuK2a&#10;8uLOOH5zOqIQTgK2ACMjpyPyIr0rw7pEeiv9pkJnn2YAY8Ifb/GolKyNFT5npsXfDDx3mjx2H2S6&#10;gWH5pmf5d7k5+Ug5x1/IV53rr3Fvrzi/uP7QjjlwzK5+ZQeme2OK9H1PXX0q3LlkEs7fIH6KfX1+&#10;g56V5Zq4xqDxJdRTo7BmkjJAORk/U9amkrtsdRWSiafhnW00nxHMbaALb3LCN4nJbYmRnGOSc8j2&#10;rovEWpaZBDcXLShrmdQsUcj+X5Ixjdt98nr6enFeeW8/2RZpTIsbSnb93pj3P0qP+0nuLqWEQSTP&#10;Phd+35if9nP+f0rRwu7kxlZWN3QUaKeLU7dXSV544mh3jDHG3PQY4OR7mvQfDsPl3gtCAw0+V0Vt&#10;u3I25zj6vj06VyHhvwdch47q7RoWJBji6OmDwevB4/znj0Hw3Aq2dxdAj97IyLhSMKpI5zzknJ/K&#10;sqj7GkF3MnWcyafqYC5L28v44IA/lUXhPTIotFV57WzzMRIv2kBmxgY5x04qxeSwNbXkTOPNFrv2&#10;ZGcEMenvS6zrK21ti4fCzME+VexPPT2zUX0sUlrcv6XfQ2ou8WrR2fm5EsQXYTgLkDP3eAM1k6rN&#10;o8F/PqF/Z75WIAGdquBgcf3vcnA4qhr2vQ6haf2VpMqSic5eSInKgEYUDj0rm/El817rO238zdHs&#10;hZGBzkDBwO3J9PeiMHcJSSRc1i90ORo20a3eKYMTIm5iDuPAGGwP58isO5vEtWEco/erydpB596H&#10;uEjQtFhJIxndn5j24IHFZFoI57qa4uUYhPkjQHHJ9+3rmt1GxyyfM9DvPCetfvJ57YWwl2AN5wJO&#10;M8kYI9v0ral8eRm2uLZYB/aCErlTuhHTJJyD0zx615jFFNDamQyNZxyDaHLc7TjgY5PQdf0FSx3L&#10;zWC6XZ2j5PUsvJ5yWI/IE9B+tQ4Ju5tGXKrIsat4p1C6jt7NLmTyLYMEbcSxJGCfXOCQPrxWDFGJ&#10;MzSkrEDtCg8se/t9atzW3lxjlWKDjacjPqPx/lU01r5s3lthYIz5YOCBtH+NWrLYzu5O7I9NSQ3M&#10;jxlYxINm7PQZGcDv0FXr+WS51GQksUViiopwFVTj6GpIRDZJHK7RSSHhI1cFQB3bHb26nmmW8ct3&#10;KsEMVzLMQ0hCISCc57DjvSv1G0+hNDdRxw7FVlPOeSpz22+3tTBdBlEpB9GKjn3HH0r0yz021Nim&#10;lxxpCkMKNKxiVm8xgeCGBGe5+oq1p4NlH5BiiMSKEEkS4Ygf3l/wP4Vn7QpUn1Z4/Nc3N0+26mZF&#10;UYjAbGB6euayvNLSbMnkctnP+e9dX8Q7S1ttajFkUCzRCWVF6bjwCOwyOcVywQ8BcjHfBrRO6uYy&#10;jaVmOmhWNwqkPk8kd6Fs5ZXHljljwRwPeros2BIWP5c4JC9T/ntWvHMBbRQzKqRR4O1Bl3xwfpTG&#10;kMtNLg0145riIzPtBCRgEYIzu9yOuK1fML2sSrKpQkmVTtR2GOAQMH+fasK2lF1qMdswcxO5bYp5&#10;6HAz2Fbcs/8AZ90bmJWeQIGG/DbV/wBrjr0ApNFJ3IbGCW8vmhhkt8sDKcsThR2DHnp69a1fEotZ&#10;kjjklbBAdI1TkDpkHOMdetctoN6sWsb595iYYdgM7eeCcds4H41f1LybnUi73BW2IyGClsKAML9e&#10;f1/CiwJ6GZLZ3FxHHb+cpQHhN2dv8/Sq82ny2DNG4Icr6dQe/wBa3bLxKggFlfpGYtoVH8kFgP8A&#10;PsaRrjSZmRPN8tmXl2U4H4Y4pibRz7wzCMSINwPHpmiIqwUq+JFOWOcc+hrclGkPCgjuQXOeOcfQ&#10;cCsya0JIeMmMnHzbeGH+f507kcq3K8zzh2i2oS3BA7euM1RkSZAYYUB4GSe1X1WZpliKgP13A8H1&#10;qQxsJXjkVVcDI28Z/wA/0ouU49TNttMYJukZmJ7A45q9FGB8vQcZJPY09CdoCnP94k9KkjjVFYFi&#10;WznpQJNEUyrHcEIQo2jHbFU8H7LITGZAQ2cemT0q7KWd3ONwAApunM41OODy0IkIU73wozkHPFIN&#10;9zMO4RRhyRuBCZGNv9KSJY7UFmcO4PHeu0j0fT4FliuhNNNjamANo5z/AF7ev0rndf0o22rNYquN&#10;gVsjPIIBFF76FuLRRW5kkcMpXaTjaB0rRt45ijfKCrY4IP8An/8AVVeLS3iZSwJToD2rcikBgyyh&#10;QBzg8H6+9DJcTJlg52x8MQeg46Ui2TrGdykkc4961/Iyqzx5K45H1pkET+d5rPhUQuzDsQOOKBJF&#10;a1t/s0b+Y3kCRkCFjhT1xWfqlnc2uqubKRSjcZiZTz3GT2z7VbvLxpB+7QYjU4UnIXP8+Tz9fwqC&#10;30m+ubYXsLIq9AjEDOCOF/P9aexS12KUFtc+VPK7gbYyzSPMNzMexz1JP8qo2SXD3C+XLIZZuDzg&#10;dznmuqbdPp1xZ3bpG0QDJGDgFuM/jg+nPBrD060totVeS6nmSCEkbImxvPHXnBHH600xStcsWcNx&#10;O7Qh1aY87VO7J+tMgsvMum2gkch0br3x27dPpWxCYfICw7syHfkAZUf5FSBVtrmGdUcvjDbSBux0&#10;7euPwpXJVrlGOzSSaTCFWcZYA/pVtrRCsUZUqSoPGQR7f/qqdFkaU+REAG54Xn0xn8M806Kxu3c4&#10;kZcH12jH1xzS1Jab2Kc0MRc7WZxv24Y+3FTQ2tsnlqQSzhQQV4DYP9cf4VpQ6M8khCysQBwVG7J5&#10;4xxgf4mmnSZI0Al4HU4Ruv1oswUGtzAnAeOKK1jDXEvVdmAgB5Ykc465OMCof7NvRP5UUaShkCod&#10;v3ieQg4Hzcjgetby28G0wh5NzHgDP8hTyl1ZM8ELfMSWKpMVbOO4NOzLjFJao5QO32loniKtGcPh&#10;eAc45/l+lVp4po5GlkHToQCM1sfb7tIJIYHljf7ssbEqOCMkZ+99eegrNvbxr+0ICiN2JD7AQCMd&#10;eaNUTZdDKMoM0Msg3DO7IGMit03ojttqxqsh5HHQe46VAln9m8tikch6JgcDjiq00370qFPAPXAO&#10;frTtcd7KyKt1O0s6r8zEYGD1NNMlxFdYimXIHR//AK4qswDXn73zdgHVc4zxn+n50RNdG4d4mjeN&#10;TjLDJPTp+dDLitDbtL2+J2TxgJ2OOSa2YlkS1EhdWDDgFsYPuKo6XcCe2czx7XQ/Kyjgj+lSXN15&#10;iYXaRjHy4x+NSSyGK4mkuCqj5uCSWxx9KvRxvE5YN8w6lTWKgaS4DEb13Y6/5/yK2FnRUjSKSNuC&#10;AS+Pw/nQ0K2l0dFpmuy2jQgqrKhyA2WA99p4z7gZrdbxvqHm/K9rJGP4mhYfyauG3CK2MgOCDnJH&#10;WrazCORBu27xlsrjAqXFMpVJJHWXHi3VZU3R6hbW5AJ2i369OMsTTR4v1y3dVlntZwjBmYIMlfTj&#10;HH61xTagJZ38tgcNg7R2q7osf2m4WF/lDsF3g9ATwcUuRDVSTZ6doP2LxHINQitjZXMcuJHhfAkH&#10;BOcYz+PTFZfxT1LS5YLTRfs0r+ILqZbXTZGtpAsTTfI7rJjacKx4BODjjjIwtR8WppCR6X4eDQRW&#10;r7nlPJcjJPXsT/nFdb4ssrrxDbeG9f0t0uLbTLsahJboCzzgKRtQAH58kjBwOeSMVKVjaEk9DjPE&#10;EV5b6r8RbXSYrQWVnoFvbziZmBRBBIQEwME7T39qhsH1N73UzpqWjLH4Ps0uDcMwwDEx+XaDzjPW&#10;tbU9A8Xad4I16eLSrfUdW8ReadQhSciS33rsRI+MOEU4PI74JFRaNoninQPAGp6lJoa3urapapBL&#10;ZrOUlghjhEUQA2kM2NzMMjr60yzrPBkmpx/Czw0dJtrS4uPsUAKXU7RLt28nKoxz04xUB02/8P6p&#10;q3is6TodtPPbg3k39ozBdiAndjycZwOT3wK0fD/2vwt8PtCtLnTbu5vYbSKF7a1UOwcJyCSQoAxj&#10;JIHvWZqPh3XvGzKniV4tJ8PowkfS7aXfLcY5AmlGAF4ztXP16GgDnPhFrGqXHhmVLBdFkubm7mvJ&#10;bee/dJ03tkFkEZ4IwQe4Neg+GYvFcJux4muNMuA8he3ayDKY1P8AAQQMgdjnPrWJqmi+DvHkX2O2&#10;mSG+sQI7W8sz5csGBx5bDqo9On6GrXgfT/FFto2o6T4vmF55UzRW14HG64gK9Tg5B69efr1oA8t8&#10;V2q+OPido2pXimTQJr86TaLnHnKisZJAR23kgEf3fauxk+H/AInstG0WSz1sXOu6VfERXkrEF7Jm&#10;5ikJ+9gAHBz0IHatTxZ4fuDr/gWLSNOP2HTb1mkEK4SCIIAM+grr9XOqixLaMLNrsHOy7LBGHPGV&#10;5B6c4P0oA4z4f/8AI6eP/wDsJx/+i6Zq1zqcuq2F0t1FDFNG2+O8UBTjkBcHr7cfzp3w5stasn8U&#10;a74i09dMfULzzxAZA+1UXBOR29Pp9KY2jTQ6Kz3szARqsjBZdqqVJOUA6E9M/Spk7Ba46w0+8uGg&#10;S6gsZrOK0Oy6iZkLE4PI9MZ/PrzSaoIp9GSOKeWW5aQKsqRbyMgkKORjGBn6fliP4xtksRZWpFzK&#10;G2wwRgsWDEjb69MjnH9KtLBr91tms9HEFxESVnkWNNqgnbjJP9OgqltdsBIhd/bYM3s9m6wGF/NV&#10;HWWQ52gkFgpOejen5b9i2s2GmrINPsjDBETI+8732cHgDG7A47ViaHBPZTCHa0sxlLXTSNvVSASo&#10;JGTnK59OOvNbmmXyX4uoJo0t2dWA5UluSHPT7pBxzSGrPW+pl6tq81xb214HubO3W6KTRIhLMflw&#10;CB2yeaLPTY3ae23+S18MoYmHyYJZWxgYPzE9K1nto7LQHbR1hbYWLcAqGBw5wowWx29cVJY+Rdx6&#10;ffWd6FBjClfLVS/4duh/yKciUtWcMul3On3KT3VoX2szuGfcLgfxkFeg57n/AArXu9KtdV0UebIl&#10;vP5YYAqpV0z8pz13Y7556ZrP8TfaJtQmvrWENbIFS6WMkBmDHJAPp/eHpyKp6LPPf6lLBp9wEtsx&#10;qYrluWJwN3pkdePpQ4uyZCau0Zt14Lch2idDFEud4cENxnj/AAqlYW620ilQGA6g9x0Ndld3KWqz&#10;adKIWQMQstuwaMZ6kY/l25rEtdLa8uL5YHLCDLxccMuT0/nRd9RWXQWwuTPeT29x86SoEfnOdowC&#10;Pyqt5hg87SZtmwDEcmOnf8R0NROWhnilUkZA4H+fp+Va2pWsd2qSrv8A9XnK9f8APSiwXOeeLyzs&#10;LqXBGSprT0y6jtryKeUFkEnIz1XuPy4rEawu/OYh/kxkFj685q7aoUmUMVkAYEgNnPNNiTO/1Qme&#10;zltioOBwwPUj0rkrvzPsFuygO6s0OScdMEZP/AvyFdxGySQrKyErLHGyggZA2L/XNceI5riLU7Xe&#10;D5RR+OvDBc/k38qmJcyKzt5IrKQzEl2wdhA6A/8A1jUX+h2kMks3dwQoPJHJ5q/BCkdmkchLiJWY&#10;luB34/lXMzXGZi7Rm4QMWHOBntx6CmS9BLzVZrxNkMAht0Iycf071XgsrhjFneqyPtU9A/0FbNhZ&#10;y3D2bmErBv6kfLxkj+VX5ZFXV552AMdlAzjJ/j6D9StFwtfcqNqzaLLdQb1mfCL14Ug9PfHFY1xe&#10;312FkmZUjUYVT2H+eatL9lmZRMo8xcZJP8WeRTGs45HH7wsWPygDrn8aaQndlSG5ukceRwM9Mnn3&#10;q1JqV2+PMIyOMAYq3BpkrvtBVN38TsOasNooCbvM3MGwVxx9PU/WmKzMB5pZG2k49zUTztGuAGx3&#10;z1NdZJottbhDM2NxICjtz9etK+l25w8ZJTgnaw5z69hRcVmchlrj7qEN9TTUjkLbdorq20KJmxnA&#10;NWotEtIiCzFsdCKAsckmlTSHGHIxnpV6Hw/cYBwE/wB6uxTyo1OIwEwPmKjP50iSfaH4BCg8AdqL&#10;jsYum6C8UoklYfKNxC8/nW0dynf8ox04rQRURFGM4GTxg1BPG3O1dqg+lIoz5JZTkOdyHuR0FQWc&#10;WA0vRQcZOKLyQwwuGAbOcdq5S8aa43KkjqAeQBxQK5qazrFtEQqPvkHTH+Ncrd6rc3BO6Vl9gelP&#10;fT5Rk5LHrmqksDg4IP40WJuVDK+cljn1rTsNbFuwEtvHIP720ZqrHayTHaq8etJJpzoecj8KAO5+&#10;Asqz+O/FcqDCugYDHYyGvoCvnr9nxdnjLxOvpEo/8fNfQtI3RhSyadp+sXt8WunuAqI8aW5YEvtC&#10;qpC/M3yA4ydoOTgHNadjfx30bMsU0LqcNFPGUdfwPUe4yPyrnPEUMt5eultbamoR0V7izuUTMvBT&#10;5GB6ZXL4yAe4Bxp+HYp7eKeG9RhfBg0ztdG43gj5SGKrgcEbdq4OeOckGbVFFFABUKWltFdTXUdv&#10;ElxMFWWVUAdwudoY9TjJxnpmpqKAILSytdPtxb2dtDbwAkiOFAigk5JwPUnNT0UUAfK/hEQr4m8U&#10;TT3YjVL8/uT/AMtfmk79eDj867HTrLR/tE0uuWsk0k7B7ZFcxKydC2WKnHA61zfw/ivZ/FXiyPT5&#10;Y1ufthaMOucnfIOuCB1716BBo1xquow6bfbS0CYlQMNqdDhTjBz+GMZFNMTK1x4R0LVY5/8AhHrw&#10;PNGf3sBfcH+hP/1xXPWdnHp00sl0whmQ/wCrdcBeuck85/D6V2HhfQoLPWvtel3vnQq0kVypwMAD&#10;jj6jv6VB4i8PHXvE85+yzR27BV84ZAJA5YfnjpVKWtm9CHHqcZJqGnFroNcbQ778rGTvPooyMde5&#10;qxNqUOoaXb2eDaxLzKzKW3EH5c4HPr+XpTNT0PTbfUmOnmRoIzsRZTnJHU5x61XlszNHstpVIiUs&#10;xA7n/wDVWmjIs1sdNqOj6feWe5USKbZhJU4Gfftg1l+H9Yn0WCT7ZLMzQSfJET+6UdSCM+uCO2RW&#10;KbCW0SMsXfgfebt7e30qxqdhcWs6RzgxiWPDfXHH5UktLNjc9dEenaJ4qtvEMbF42juASuQQQ+CO&#10;SB90nP8AP0rnPEfiTT7Uo9lIkl2jkAFMxn3wRhj6HB9fSsbwZ9qttQKqqqxkwcuq7+DgYPB5Ofwq&#10;rqtjP/aM/lmSO5jOZIw27BGRgH8qyUIqZo5ycCrP4jvlhuPOmR3uTiRGhUknjB+7gH+X410Vj8Q7&#10;uz0NIHs2j8v5YSh2Lt9Gx36nj8jXIahbahpMguL5Nk9wBs3tuf3OB075NZbzzuqgyyKAcgZ46dc4&#10;/wDr1tyqRjzNHqNz8TZW02OO6iczeVukNvlAH3HAz1xgDp64qKxuVe8Vby4nEKlZIUefgsxxgjHP&#10;JAxXDaLoOpazL5kcXl2qYeSeZWEaD1Pqa9UsdAstXt3aTUVuGcZARPL29R0647Z9qymox2NYOT3J&#10;NVsbfXbGX+04v9IR0gLQlsAgBgUAJKj5lyDXNvoQ0yEQ72kRZPMiidwjK/c59wTk4J5ropJpfDmp&#10;W9yzyRWv3btDlwwPAkz3wce+D2pPElnvkS5zy/8AFuyCOoI5qItrQqS6mVHBJe3Epa4E0Lrvkbcc&#10;Be4wRxjPX1FWdHtWjtZbYuZVB3cIRgHtz34pmjuLe9aKQ/JIpC8Vs2WILqeIDspH0yf8aH2EtdSC&#10;G3kl8qWdVXeA2xeVVfT3PvXO+KrNdO12QlQ8V2N6g8YPcZ+vP413cJiTS43aJWMcW3J9hivO/E+r&#10;HWNaEaMFigUIM9N2eT/n0p073FUXumeixoc4OBnjHT2p9kUOogOSNpyEB5ZsjA/r+BqN1YJuJ+8x&#10;6c/5NRRNH/a8BVmEZkG5iOR0z/Wtmc/U6S7sreGa1ubd47fVYHJkG4urnHAbn5Tng1f/ALQe3dZN&#10;6OFUg4b7uSMYPQj6c1UfSFh8V28V7EXia4klQk5VxjIyPUdPzrcE0lzdXO51WGKQqgUdAMDn15zX&#10;PI64lW3kkmRvJkVZ7iN9kmCdnGMgeuSOa8uVzp+pobmBJjBKRIC5+Y568dq9ca1gWWOfaEdTgFRg&#10;n6/lXGeMtDhto01WzD7XISddo6ngH05x/nNVTkr2IqJtXQvjCCa81BHJWNGiBgkSPl8ZJ79RkcUe&#10;FtIuLbSNWuYkhurzckaMeSqNjeRn2/kar6hqEb+Hbe6WQExOEkt/NztIyA65wRnOPTn2p+ha3Hol&#10;5FdtPEsEindEGyzL1Ix0yDyP/r1WvLYSa5rsS61bV/Oudk5IYFJMIAY1z+Y6/wCe2dbXKvPCt7Nv&#10;it8+X5rZVM9wD0H+FTahqEd9cy3lqjx7yQqk4YAkkA4+uPwqlBbG5m27FVV52HkYHb3q4pWIlJ30&#10;JrkFZ2MzBnOSXJzz61F5IkyARyeT61NDaK4WSQMQQT8vOD/nFXsW+8NFCEZUwQrr09euf/1VRm02&#10;UorCSXChCAOigZNbUNutswSW3CDbnk9vU1Sa43gKqZP+0SMD6DH86cs5hVjI4i7Db1Ydj9KRS0LU&#10;9xAmVZPLz90gHOP8KpyzxeVztLMdi7R3rMuJ2kRnQFXAJHPTFXLN1kt8yLltwJ4/Oiwr3Rv+GNCh&#10;vLLVTLDG7vGNpdRgE57/AIVV8P3N7bJbQWLIC5YkM52Id2CcemBz64rrdMgjvvD11pmnTNBdhFZ5&#10;MYBc9s+hwRntXO6DN9n1p7eaBTMqKpgmX543X+6DjdnOeDnJ6VlzbmvLsibxHfT28tnFqFxNdvMN&#10;saxx/dY4yu3Oe4/wqzHpri4jTy1t3VsK7sAwPUYwevXj2qlrWk6hc65BrFrErSxSrKgZt8TLw2R0&#10;xzntz9evTaeLfUfNktpIvtTlpzEXDJuDYODjKkE9x3781PPZGnIrlW1s3065u43meQTESrI2M88c&#10;n1zUU+pthra2Ksyj53Y8L9TU+qpd3McSWkcizS4V17x4yf6n8q5iSdkK28eBHgMxXq5IoWpMvdLk&#10;sodx5lxLI3cRny1/Icn9KW31MROsDxjYcgZJYg44569ev+c2NO0U3iMzsEVeqA8mrEenw20jlwx2&#10;k4DEYAIHB9fx9aG0KPNe5S0nV5rGa6tXji8ybIaMkowfBwynoQfTr6Vb8KXH/E0vNP3bk8hG8snP&#10;sf8A0LH4Vj+IYvOUTRxsRGV27ckleOn+HtXTaKbGOYXSSF57hN20gs/UEjjoARj/APXQ7WLa1Iby&#10;6W20xbp1BLJlgx9+Bn1qvoAhihsi06kTiQquemCML9Ryf+BV0EmkLdW5W443j1+6ex+tcNd40S7k&#10;SUHcjDJ6Bh2IHI/HtRFXVkJuzuze1Zp5bmOAEhNoZiOhOOfy6U61laMLHGDtJ+6R196lis4NS06K&#10;9sp5IXIxN5Z3c+oDZwOhx6HtzSWKsm53ibdGQZF/2c/eU9Cv6+1LZGt7mo0KvHG0yu8incJI22uv&#10;9D+hrz66ntJdSu1dsSq5IaQlA3PHBzgnnr6V2+pSvZq8kijb1UE53VhHT7bVjnVVkxJwCMhvwx/k&#10;UQ01M566GDcRvFKNqIqkYV92c56Z/pVWaCfULm3jjf5iMAY5yOuc1e1HRb3RLQTW8rX2n5KsGU/L&#10;9R2B/vCiyaygEc0N7MpVgPM8rc0QPXscnGa1v1Rm433Ffw1ewRBjESpHz4xx+VWV0691ieA/aWbb&#10;HgNIAQijjP6depPr1q3FeaKZsxT3qEji68wt+eGP6j8Ku26SLO9mJBJAFEgeI481STtHHYHf9cio&#10;cmPkRUl8IqgzFdzSy46sSuf1I/DFcXrcUkEjpcIztkbjtAJAPQj1GP1+leq6fpVpOspePyiPlRof&#10;kYH1yvNcT4vDm9FhdAG6RDibGBMo5U8dCQXU/QfgQk27BKOlzX8AiRNMublIQDJKo3E8ngnr7ZH6&#10;VkeIoL+08QT3EsbFZpXcMvRkJzx+lVNI1u70aBfIKPAxDyQtyGPGcHqMjuK7PSvF2gaxbmK7hktR&#10;u4Wb51+oIHHPqKHeMr2GrNWuXrBota8Jg3I3K8RWXPGccH+VXk06zsI/stigWCKQyCLcSr5XPPqM&#10;mvO28Vana6jd21vLE1g0jCJPLK4XPB+XDdO/Wur8P+IY9Tn3SErKFVBD34GPl4GTjseeOp7S4taj&#10;TWxY1XX3vPBSX+mXUS3ICJLlh5innKjHQ55HtmvLLvzQFuJriRpycnufw/Ou7Hh06Zf3+lSyxJDf&#10;OHgkJH7tQGIY/Q4X8TiuYuPDOtR3RRbOWZMlQ1uPMDD/AHsEVpCyMqnMznzKrzN5a7R3AQD9Kmjm&#10;aLBW5kCcbhuGBjp/nFbtr4NvizyXJhtAATieUKf1Of0qefw1GpjS0vrG6mYZkQuF2n0BJGfrV86I&#10;jFo5uScyEiSOKRGIPGVb9Ov5U2doiRzIG9JGDED61a1LRbq2IW5s5oVxkHHDfQ1UEBUZz8o5zyAK&#10;aaB32YiQRkg/vWI5OMKD+PJ4+nerWTbx/JbISx4Zl8xh+eAPypIYCwDKp6dcVehhjUHJy44x1ouK&#10;7RJb3bNb7bi2ifjhtoV1P1H8u9NkGxCijByDkDvUrAqwVc7cdPb1p8YifKSybZAfugdR9fWpuRdt&#10;6GXP5q/OvXpTUhHlltoxnn2Per00a54wTnkA0yJGEcqAkKSvAGckZqkyrXdikVD8jkntmq8se7OQ&#10;CPfk1cK/OSDgdeO1I0e77xAGe9Mkm05jPCtu+Dcod0RYEg9cjPbirsE6XN61qAVuRyUfGSPUVgzq&#10;qjPmHzB8yKp5+o96ux3tpc2AIle31CL7rPkiYYIwT2OfX6UNFJlu7vUsJSrkecRwp6H0zTLG8mvy&#10;CYvnLEgIOcfQgfjWXbwhnaa62PKx5BPIP6fnRJdRhStvukmPyhV6Zx7dh9f/AKxYdrnQeQv2lVVk&#10;Ebn55O7e3tS3HkkeVDxCjcsOpPoKf4d8I3n2eWe/uWt127hG4yP+BemKtG0e1uTI0YJxhUzlT6lT&#10;0P8AOo5lexfK10KTl7WETSfu1HyomM8etSWqSPL9pnyTnEUZOMc9TVuT9+weVQFU5VaYu6ecJ0Ge&#10;uOBRcVi5DJOZDBKiTo+CyN8wqhf+ENN1Z3e2lEMowPLU5HHfr1p02oBZDY6eDJIerjkk+3+NT2mm&#10;vFZO7SyQzNj95GQT1HTPb3qeZ30CL1scLrPg27sHc2yieAplSTjB9MfieawpQ1tKEjgbccEhydm8&#10;HHT8K9mF7DcosIkDLEmGZlLMxxwSfwzXE+K/DU804v7LE0Ij/wBVjGBnJI9enQ9MVrGdymjO0LVW&#10;um+x3TRq3/LDapAHqOa2o2ks76K5QESwvkrnG7sQa5GxsLlpxNEmQVJCb8gn0PbrXR6XqJ1S3aOZ&#10;dl9ADvA5DqOM59R/npXqYTEQlH6tW+F7eTPKxmGnGX1ih8S38y1c6ZJDK0ttKzW8+WiljOMr0IOO&#10;/qPalt7C0juHzksVODu6ccdaktry4s1ZbeUqjkFkwGU+5U8E1dtpIb5gZ4lLAY822ARv+BKeD+Yr&#10;hxWGnh6jhL/hztwuKjXp88fu7HM3Vij3TKBIXMZI2DJHvj8f89K09M8PafJd2lrfXZs7cqZZGcbm&#10;fjPHcHr1/CrxtDHq0bQzuLPgTMo2yIp4yV9OeoJp2o2cunKXmjkllmb5LmI5Qofc/gMZrnbex0wW&#10;mp3y30GiWckmmRC705IFdIUYB0GM5PfB68jjt6VmX/je9js3NvoV3by7fMWSUExhf73Yd/1ritMk&#10;lttQgktbpWliUu2TsJUduf5c11dt4xkm860vooxC/wC7MKpvjK46bSc4/wCBD2FY8ln3NefTscrL&#10;fX3iK7zqMkzXExCwfMBGuTgcDjHStOLwpCkBnvtZiSMkqWtozIPz7Vs2+n21kb/UUgS4ikjEcMcZ&#10;JjTJGSxblDx0I4reutdWytobiW1lIlZYysADFXYE4x+B5BpubWiI5E9WeRLZSNqP2ax3XLyNsjdF&#10;wXz7Voaj4b1LRGL38QW2bKiRJN4DDuSOQfwFehmfSX1eJblFsLuNd8YmAifB6HIOBznqfWuhlgNx&#10;YywTbLm1lQo6ytglSMH5x2/zmm6jQ4wXU8Z8Pai2ga5aXjh5oASrbMneh4PHtnOKbq+kpG1/d2F0&#10;v9mvNtjnGMkN8wVRwcgfyrp/EHhvR9MiY211MJAy+XbuFfqRgZBz/wDqokgbRfAN0WNosl6WYR3B&#10;5wRj5QerdDT5le6FydGchpFzbaXqEVy7DCZIDHOTtIHbsefwr1eS08mC3vLm/wDkaNZNo+Veff0/&#10;KvE7W1+1StcSAyRxgH5wMMeMj/8AVXe6v4utte0Y2RtGgljRYxIr/I23HQkAj8qdSLbVh05WWpyt&#10;7fXS3UzfappVeQ/vJG+9jpn14/pTZvLSwV3I3MCWbkBcnoB61BI8cCCMnCsPnG4evX8qsX+rNqll&#10;Dp2k2rrEdrXH8TzSdOccbR2WtNtjJNPcp2thc69dh/u24cCSZvuRqD1OeK7rwnoqtqb3rTR6gtmg&#10;S3e33CNXwc5yMk/y/Ksbwno97cXcdleRoI5x8sTk7QPU++Olejx6omj3f9mWFqtzHbJ++2ts2njk&#10;56kk/r7VE5NvlRpBdWY08t+3iCGOK7FtcmISiJkLow6FT+PTnt71s3MjWNlNMLiGK5BbLKrbXx1D&#10;A/z7delZf/CRagZJLy4tLaNWO+IHy2WJQR95iQcnJ29uvWsG+12a31iFBIkdvIVVUVWYMzctuUt3&#10;65GOCB7Vk4OxopK+p0V9qds+k3LTWc6O6pDiSPaQWHb25pPEX9l62kcNhe28cduhuJ5VG4xrj5Rj&#10;PU8/lViwkm1e0jubtYnmS+YEx5C5VCBjn+vasfxDcJf3S6PpCJLd3DBbh41GABzye+DyfTFSlqDd&#10;lc5XS9YttIe4aOJJZ3UrC7KcqvY471LpNwim7vLuQGbBEYfkkt95j+A/pW7rVvoGk6bb6RAiy3aN&#10;lrnHRu5OOW+nSuYlZVmlRCwIPzDb2HY57+v41qrSMn7m5lak7wxbFyZT93Azjvnr0FLpqxxx4y5Z&#10;GBcN0Pynj64JqlqDNHdeXNC/BDYUYHIB/kaLfURAzJGvyblYllzyM9/YH9TWvQyi0joJYx9nEsq7&#10;2UgKwHYA/wBMH8a6DwfNp2o2eoaFLJ9nu7sh4pgOWAwQn4Yzjvk1xcF+0yxwBT5bYXA4PQ8g+ox9&#10;KveGLO9vPFmnrbKS8cyyMRzsUEEkmokro0i9bov3+my6LcnT9St3DY3JcxHKFeg4x6/jWXcI4uhE&#10;zZVlJBHBGPU/lXdeOL8XOtfY4wCY4DHuJxtZsE98HgD9a5OCy+2PH5YcY+UosbOyj14GMdamLurs&#10;JJJ2RDZNF9tsYJz/AKOZk85VPBXdz+melXtVsbjT/GM0c9gyRTXIMOwbd6ltoCHoPlI+lJp+mG6v&#10;IfNysIkCuy8uFB5OOucc4xxXpGvrYtpcU0sLNb6e4eKRgSZHUYVU7nJxk9OO/aJysy6cbp3Mm71z&#10;StEnax09JriZTl4YkBGR6t1z7/NUDeNrCfR7x4CYL+NTtil65JwCp74JFQPqR8F6Faxy2qS6tcbp&#10;ZQW5AJOMnr7Y9jXI6trFtrOp2mpJaNbyFSl4mPlZskZH4UoxuEpMyZ7iWeZmlYyPhQM9eBgfoBVi&#10;2tZJAxwSFGfUD8qkFsj3LyMBHGSWGOwq68sVlH5cTANnJUj5mPYY6Y75/rWxi0N4gtDKzEAcKqtt&#10;3fn7VQbVDbKRECkhBXCndx0I/XFU55ri5mWJXLSZwTzx7V0dnokQgEyKkiNH993AG7GR+PP6UWIS&#10;bMq3heKJLqTIkm/1eDjYB16d81Yvbki2VD1kBJy3PH8R/p9DVqWzaJ913cIkSDGS2cD0+tYuqXRk&#10;kDhgIx9zHcdefWgpu2hd0668m2aNlV2dMuvY7hxn6ZrVjZY3DxvGq+TtKld27PUcj1H8q55rsRuB&#10;HbrHlRwCehGRWvb3D/Z4siIfLhsnnr6ZoKT0sZt5ay3LCYvt2Hg9AB2H+feljhl2SqQhiXALr0DE&#10;ZA9+h6VZ1Le03mJjyiPl44BxyPzP60+x1KK3tJbKeMGCZw27nK9Qf0Y0EXTdmVPsskttv4XjuMkE&#10;/j7frVu3mMrNDcSfvFxgnOGH40yCRJLaMAbScEDueMUDZKvlmMk9QwxkHigm9jqfBVuq+JyzZybZ&#10;gin1yCePzqt8QLYR+IEdQdzQqWXae2R+PatfwroF/atFqY1EBpI8KDHvwpxxknrx6VT8dvN9st0n&#10;lExERZHCAHk4IOOvYiov72hvb3NTjoxjI4x25pzD5CR1U96jB+fC5GOee/tVpULIu4EfUVZitykr&#10;kF0JGCcrj1qozPFciQtzwR35Bz+f0q1LC6SFkBIPb3qO9tZp4Ymt4XeUcAAZJPtTC1zs4NVa9Ujc&#10;kELqDkpuZsDoKxrqS3kcy3ssrSpwk+7J9gc9qpzfadJgSPUxMJ9oZYl44Pqf89etUo3+36jGkkgR&#10;HyEGBgHsO3fjNTy9TVyWxrK0N1DBtmi8xcmQEHkZ7EgCrEyWsFs26ZOQVVSeScdh/hmufEskN1LF&#10;OfLkDkEnHy5981uvpc6MZXQGIKrt82d2QG25GeSOlDsiVdrYTTZkjV47lPMjXBG3Jx7ZIHpViW+X&#10;ywqxFYyDuCHljj/PFNhsoLbU0uDHfQ2DbJELxLh1PXrw2eR7deaff3unyXLPbJAjO5KxIAMLxj5c&#10;80X1FJOKMxYgLhLqAeWQpO0nGfz6HFXRrFrY6HdW1tAUluGEktxI33QMjA9OvUY6mo2dVXJTAZsK&#10;D3NVbyRbMLI0DzzONsdrkqDnux9MA07XJhJvYy7K2u9WeRIrd2V2wZPuAA9SO9bF/wCHrTTzI0c0&#10;iiPYZVUbcJnGT14/z3q/4dsb4aiZ76aS2EY/dWUQKh8n7oA5zjv1rqNb8Mfb40kLQWiQZZ2uG5Ck&#10;7h9eWI5q7xLs7aHKNDpBtUImeUtwVjyBk/TkVMunaiLdTHBFD5u4LnlsDvntxnrUKafZ2nzteW8a&#10;jkRwxk474OO9aF9q8V8qJG0ibDvQxx45I6DnpwKm/YlfcY4a7hAje8kO3I+UAZ+p5pcQudztM0uM&#10;bi+cfT0qwRaXywsHu1lkkMZXCse/oO59jWxb+GY1TdO7xR7im+dwhDD1BXgYI9/apvILSZyD6bHJ&#10;cib7RKqjnYDjn/PrUv8AbN3pN2TaXs9u86BHdSW7jsTgcA8j39a62XwzGId8E5nYrwIgx+b0zsx6&#10;81y+ueGNWTUYlEH2ZWiLCYkFcrk/e5xxnrTi31HySW5gzSXlwsbf2hcyR+WWZWkdAi5wAAc4GO1U&#10;xc3cGCVcI/zRjdjAHpwPY4/lV6cQ291J+/ivF+XyyqbQUxkc+vPORTIdPuNRldkjVEBAZnbYgHYE&#10;ng49KxliYp8sfefZHqUcmxE4+1rtU4d5afct38ka2nat5kbrqUaGJCHXzDlh09Ov6VZn8OxXGJtO&#10;bzIm58r+Jfp6/wA6zotMto3lSWdGdePmBx6gjIx6Hmrlpcrp9i3lxSNLG3zkS7jtx3WtYSnJXmrM&#10;4sXHDwny0JOUV1atr5K+3qVntLaIut6kpI4+9tVR75Ht7VmusEhLwp/o5O1H8wN+BP8A9atUrbag&#10;olhiAuGXPkZxn3X3zVa4t1t0KrAIlTgAjnPr/OqtY538JSa3Rdkz/KpH3sdR/wDrquLiBi32eJ2A&#10;YZAXHJPP86mMXmNhzwSCrfzHpUkFt5Q3kkAckAZ/z1oY09C6JmFqiYVW/SqVy75K7EU5yAvf2p0c&#10;zS3PIwo9B+lR3U3mAnj5QeCvIpCe1yvD511I0K4wPvc1YsLLN0EnlQtg5UoSBz9aqO0gdGycHgjO&#10;B9a2oES3jeWVQWbkkjtQ2VHa4uoTRiIQxkrEAOAaoXN1LPMNvzMeMZHFQXt4rNtYjJJPHUfhVYXE&#10;H8duz9vmxzQiVqzbsze/uoXsxg4beARxnqa013q4Yh0UNlBtxwTWFZarHASFgZOOMZO0+vX610tk&#10;r3Lw79oMi7mAOMHP+GKTB7lfUUkN39rtZPnY4Zev8Iyc9+9dPp3iW68Cx29ikElzBOA8iv0Vz12Y&#10;/DjnP40tskNvqNu4W3PluMvKdqr7k+3B/Ct7xkbJ7RIGnBvET7TACdwOOdyk8HOMYH5Vm5a2NYR0&#10;bRjT/EfxDp2qtHItjdCZ8RwKpGwA4wOc9u+a1YPivFEpj1TTbi1uVwGXyyVGfrg157qEHl38yoyR&#10;yOpd5QC/uB6+3pU2nwWkr4j1aWFzg75E/d9sg8cfXJp9BqTPSrPxhf6lbtNpl7pV43LeS8bQuB2G&#10;Cx/OuJ8Ya/rF1OYbu6mihkiXNsUKKr9wOOeeckng1j6lot5HM7T2q4C5E0afIy54IOMHPtzVhfEO&#10;uLbpaXMkE9qgwY7mBXUDHHUZzikr7obd9HoYthcS2V9BfW0kaXNux8skA8nv/Kuzb4ha3fRfYbpY&#10;PLnOzeqOp/EqR+OPerdloug+JNLlktLL7FqUa8rC5VC+OPlPGCeOnFc4qlmW4tiY0TG4JncrZ6Z9&#10;8/pT5kxaxO0j8f6pBCtube3kaOP55SWbnJUc984yPYinaT4hntJJbq61Iy3VyVZoZMBQAQowB3P6&#10;D865GO2N0cKr7sAlT3ABHGfQLkfSrE1sZLwiHfK4iDmNQB2GRyeP60mCk7nVx+Nm1HVktbl1jtxc&#10;mHbED+8ygC56kjdu5HHSuP8AF/ia7vbhdE04slna4Mku75SA2FJPcYGeTz78VHcaNfpcMsMEBUxk&#10;qDcFCT/PimWEI0yzmvtSs4prq43GJJxuUknmQqeoHyqufelpe5bu1ZmRpNvHYajBdpM3nRMHD+WZ&#10;CCMc89fy9a9VitU1a3iafVJruNlJLlFGzK4+XA4OccVwV3K148N7LLbyyhACscQTIHbAGD/n2rpZ&#10;BdT28K6RBBaQyATtvcfLgjKjkkc+w/Sm9WKGlzXht/7GtL2CztxBeMvyNIVDSovXqDkgHJ4/pVax&#10;u44NGW5KxT4LNJCzEtJJzyxI44AHQ9/Sudt/Etxc6pML6xns8gJEsYM7OxGMnOM57YI6jrV21sjb&#10;2d3csl0HRCublfMw3PylOOcHr/hT2bRUJaIzotU+x6nG0EscsccRdUSUhQScN6ccZyR+dalt4hvL&#10;mxjvYrSSOcE7UEgUOvQYyMH5sema5GXSZooIn0mw3XBcpII1di3GRhSc427jjB6H8Or09H1WymuI&#10;5pLe4tAACBuCjupHVe+M5x6d6LpEq9xv2vU4dHXXHZ7m2uWzKkaAGAA4IJx6np+oqhD4budTtftt&#10;jF5kTg7vKb7wPUDgZHOMEdj9a6CO7TRdIhGo7ZoZBuSFG3l1zyeAADyMjp6Gk0zUrGytJ7nTm+1R&#10;RgSwQIhzEGIyvUDOTnb7ZOapybQuRczMnTrY2EZjmjSaIYBymGTHYjqOp5/MVs6XLp8N2+/9yZMY&#10;kJHGB93I/wA4rMk1e11DVJZ0ndJc7mjkj2MD0x3yeAc1rWj28u4NGrbugOBk+vX+Z7VNmF0ctdQq&#10;+cKFG4gYHX/OTWno6eZZRA54YxnjqMdaXVbB4t0pclWOVA7Z569Pyq1oaEwW3G0NISc85ABzQwW5&#10;i38QtLx4wzZ7Nt3cehHpVRmjxlo1XP3XQYH5GtTxNdpb6vIMShCAu9F4HHTmsqGVJCSGOM9emRTE&#10;zqHl1CKC0htrcTDyFLOW4HHTH0x+dYQv2sL+53I7u5IdBwCD1z+lddaJ9mBEjACMbW9BtAUn9K47&#10;WGjfVppVAaMncOOopIcloQ635s9nBHYbjDOpchjz1I2/n6deKp2Wly27wyS+ZGo+eZGUjAB6c9a1&#10;UuVk0tW2FGtZSQR6Nx+mB/31WSLnVtZu1tLdAXbjdjkD69KYtLnZXdxBPY29zCSII2Ofl6cEfpXH&#10;yI8q3MyXO15JmRQehPJB/AYx9c1v3FjLpGkxaUJGM1237yTPCZxn9Bj3qrY6VYxvH9omY7QRsOAA&#10;2ADz27H6YqC3dnP6d4fvL6bPWBT+8k6BfWujh8MwxMZBc9OMIAc9emSCOtalnC0sbw24kS1SQ4CD&#10;kt3JJPP606bSoFTOZInwdpkwyn64o5gUUZa/ZYrxbeGMgp96UkbiT6KecfhUF/LLDIyxqWLH3wav&#10;PozNESJF8xueF4P/AAKohK1lEYGh8zGBk9BVIlmaUndjvIL5xtB44rQs7UpGu8DPrjpVgGOe18wR&#10;Rhh94qeR9RiqW64juFjjl81WAG3HI+h7UyTVMRbDHOevyjvTQgJIAPHP0/T+tMglj80q77eMBgOB&#10;9TUsiIsbDzE2Hrzxj+tAFa+kRYtg+/k5IGeO30qXT4wYh+dU5hBJIu6dVA75xgfSpP7TtI/3Yn7d&#10;l60AaS3BXcmAoPGapXurQ2cYaQnHIA9fwrKv9YijJ8h/MbpuzwK5+adZ5N8sxZv0WhILl3Uddiu8&#10;pFG6Y6lj/SoIYS6fK2Qw7VRaNSOOnqKhN3NaN8hx7g0yTettOkmb5hjNaEfh61IzPyfSuU/t+9xx&#10;JjPqaafEl4DnexOe560h3R3H9i2LR74FjRuAoXofrVW5jWLcrohRMDeO59q5aPxPdlNh5X0zxVmH&#10;WLm/mRNoAHQBenuaB3Rr/ArH/CwfF+BgY4H/AG0Ne+14D8CQR4/8Wg9do/8ARhr36kbIh+yW32w3&#10;n2eL7UY/K87YN+zOdu7rjPOKS2srWyEotbaGASyNNJ5SBd7tyzHHUnuanooAKKKKACiiigAooooA&#10;+b/hjNLD4x8Uskc7INQG8xjgAvIPm4Prn8K9Ah037d4nnmimkSSA/v2WQnzGOMBge4A/CvNPBSIm&#10;oeOLx55UEF4D5cZ+/mSQfpXW2Goarq142pWlxaKsJ2rG+BIV6BeBxkd+5os7XFdXsWtQuW8E3skl&#10;ncLJ5u7dHMAzMx5zxgAA5/EH8ObuPHGsTP5a3gTJ+fbjPJzyetW9b0y4uNTMksBR3IO2SUEE9gMH&#10;rV6HwvBY2Amv7mK2DcsV+6memSe/Iq04pakuMm9Dj31JnmUqhcKMjjrVaO5vZnMYVyGI+Xt9Tn61&#10;oDUkk1P7M00McDP5fngkKOeoz1q9qyw6QEmabzkfgPEM9PXnOenT1rTmtoZ8t0VdIRPtSSTOGaOV&#10;WEe0ElAMux+mK7PXV0+608y3dwPLYho5QCTk9MY5rhz4hktof9DAR3HKlBlc+/061AuuTzFLadIy&#10;ituEZTKg+uPzqZRcncalFKyL8T28kUmFJcDYrj0H1H+c1Ne+LWiVIdMgSNgD5jyDdk5wMHj+XpVz&#10;Zb6xpUckEUMUkLFZIFX5Xzjjr0Pv703U9M0SFY72KT7FE0oUxkLwM/MV55A5/wATSvF7jSe6ILfw&#10;Tr2po2q6tNHiYDy1WUbnz0APQfp6VJpunX/h+/juxohk2EhhLAXVgRg/Nzxz2qG31OWCeS1sZbu4&#10;sN+0OuVU54yAeM8mulgv9UuJWgivIZIoZAysqexIK46+hqW5L0LSi/UsWXiEOl7Na6etrLKyiWMO&#10;SB15AIwM8inJLbTzGWVPscwO4PGcDPr/ADot7yYQOdSuVl2chvlHY/KW6nqPxFVr4M0S7lzEw+Rh&#10;0ap3B6HQwaitxE9peeVeQsBG7q4JGeMH/wCvg+5rNg0eWG+g0qOS4ks2X/Rpidy7Qd2DjgEds9cD&#10;ntWCI57d1uIJmglQfLIACG/2SO4rWtLy51K0W8QCC4t5T5ka5Co/Xd19xx3AIJxUuNtilJPQn1XS&#10;JtNIK/dBypzx+daULqzRXAHEqBcdMEdv50mqajcajptlFHCrPdRK3I+XcV5/Acnr2/NpiitY0t9z&#10;eVBHwT1Jx1/z70rtrUTSWxda7jltBZSWyyRmUBt3I+/kcV5awjE00TD95HIQR68n+tbmsarcQTMf&#10;NeNWIG1TjBxkkfqa568vRqE6SxWyRFQqsV43EdTxWtNWImzStIt7LgfulIY5PbPJqjeIChdBz5gA&#10;wPbkfyq2ss1jGQ0bp5iAgOCMgnOR7cVVc+bHDjhmLFmB6DsMfmfxrQw0O/v4ZI9D0+QSBmTywshP&#10;RtuVPuM5H40li7xmS4kVWWRTuWM5VWzyOfwP0qg+tabdWYgmYizt0HlwtkNIRwD2J/z0q3Jqf2GN&#10;VJEZkOVRBxxjgn249K52mdSaLk06Swxsh3IScFee3/16xvEr+T4dSFjjz5hgkemevtzWgbtL20LS&#10;RKHfDHAxkniuW1idbjVvJ8xvItowhIBIUnJP88fhRBahJ2Qnh27gh1GWKWEyJMnlhmIAYkjIPoOP&#10;1rm5bAaVrLWEltuuHIiXLF+CeMZ9c10Gll7KW6EYEsUludpcYKkH7w/DNUfE5e38W2c11++aHyXZ&#10;FG3IGCRjv35rVbme6I7fi5jjZlWMsFct27d+nUH8KuW9q9pIs0ilQeRleuetbEuhW+o6jLeCZZLa&#10;XDp5ZAErE+o4B9uuTirCaTbk7WmkRQoQRSgOAc9cnmhTQcrRhRq11K/kxwxjGd8h2qv86k0uG2uL&#10;wwXWoGCRSAoEe4H8c47119nItrbTC3t4reeEb2EQwkg7H3B6Edv1rEksXTxvdywWytZ9HVjlFLKC&#10;WAH4n8annvcr2ehUOiL/AGrLZC9tgANzz5OAPf1PtVPXdGh0uCCaO+F352758YwOOP1rdvIXtbMz&#10;6Spa5kcmQyKGyvPGT+HT86wbm7/tRNptvLnQEOBxkjr2+tVFtu5DjFaGQlttMoBLNwc44xjNdDo9&#10;hLevDFDFuYDgY69f8evaodGt4Xt5HnlVWAAIbpwc9fcGuhsZdet4caXp0ZjzhZdpJP64pzdloJLU&#10;6vTtNj0SzaJJBNey8u3v/QCvOfFOopN4he5hZfkURs6dWZTyfqOBn2ra1WHxPd28pmUxR7QHSMon&#10;TqSRzj8awYvDWqoouPsU7woNwB4J9Bj07n+VRBWd2zSTurI7XTtTgviTBKrOVRnjK42P/wAtF/H7&#10;w+pqxpljY2OoXUkKKt3OwlYgkZGSACew5/Mc9qwfCuiSWkbandqBc3C7o1Y9FYntx+FdBpaNqN1O&#10;W3IsTvahWGS3y5LH8On596zlpexovMmvrDzluPKZ0E4KnsUkxj9f89a4aPSpbaWNnmdWiOZUIw3s&#10;Pp6+ua9IlbzZU/hVmVmx6Acf05rnryUT312y7VJcxpnqNuBz9cH86IyYpxTZSE72ziVHKt/CF6/T&#10;FAnWSR576QncOYzjAxVGS6WwcxPmS7POM9/6U+z0qe92S3Tn5hlEXHP09Pqaq3cTdtEDSPf3HlQW&#10;olhPYjk4PYDp9a6mzk1CxtEhMFoqKOELlWx+dQJ5Wl2uyN1jPUlPvfiTVS4vndSSRFGe5HLfQdT+&#10;NS9RxuXjfxPE5upBA6ZyrsQCB1468en4/TDvNPh8V30tzDdNE0UKxqTEdjqCTnPrTtRigms0n1e4&#10;NnEXCRORudj7ge1bmnLpel6csL3jTRN848w5BB9AB0496F7uqG1fRmb4b099DgvWubhFjQ7k+f5W&#10;x/Idqbe6ubWd2aPBIZWi6bgfTJrRu9a0OaPypIxOmfulMj8jWJfbtQlSHR2uLa5ZiVbO1DxnBXGP&#10;U5HP9Dd3YtFsULzUb24kjudjzxwDBiJVg3+8R359PzrTtdXt9SCpGvkzDIMbnt7ev8/YVQGoaxYT&#10;JBrVr5+SFWaPG9foRwfoasajoocLMgXdu4cLgeoDD+E+/T8arTYWu5vKfNItlCmPbh1IyCDwcisi&#10;50DS7Npp4IXtMnaGhmYZf6ZxgVn22sX1i7xXETM+chifnOf0PfkfrVi+upJblbcAsFRSozwcjJP5&#10;8fhSs0O6MS/0Nzeo7XDOJYyLS5jONrLyQ49TUvhhr7ULqV4jMqxx5CI5UAnHv0yScV1p023fw64d&#10;fmRDPG46owGQQf8APBrjLHUdSspDOqSFLlvvQtsBHb5fXv1FNNtEuNmbdnf3c0azwJO8XmEeYHbI&#10;I9j/AFrK8Wtc6ilrJMsbrExTzMYYE4wrDp24P4YHedJL+8hlXTNWnMocv5M65Oe455wfpSTeLLW8&#10;064tNXsJRI6mN3hXBVx0yD05xz+lCve6Hpbcy7eNhH5cFvcMSAPlXj27Ee5OPaq8ojtHeOWJopjg&#10;9QAT6EY4781oaTrFxaaZBa20kYuWXc8rnOc89TwoGe+ck8CoNSvru6jj/tNEz8yxzbBG574yOMf5&#10;55q7u5LSKpS5eaCOyRPNlcJnjIJPr2z68V0UWi6hEj5uEmnIHymQuP1Xg/jXPWNx9kuIp1j3ukiy&#10;AN3AOcf/AF66G1vda8TSbtPb+zrRGIZ15bPpu6n8Me9ErkpJj7vQ9SmjE90scSnHyvJt3N9Vzj05&#10;6Vlzs1sU+0wyJMGCyI/LKxHUZ6g4JyOOa2L3wln95ea87yt/FNjr+LVj31jfwINOuzHJDtPkS8En&#10;uAp9M4+U98fjKdxuNugLayyWV5dt5SR2+3JcliWPRQB35rKnc4V9pjyRkjPHvmuiN1bf8InFarJF&#10;9rWXM0YVgwABG5s9ffHc1zrMJPmRI2iXIkZvvZ7Y/CriZyXRElvql5Z5VLiZAfRsCujTxosmjS6d&#10;caXbuzxtGJVAXk9SQB1+lce8eJMKvBwTzkinJHgbsnI9aGkyedxJ1fBwFAHYdlpDIW2jAYr/AJ/C&#10;ghim4Dbkd+lMOVXLDCjOcdxTIlfYma98hlLYbHOzJ/nVea9kuZlbYqDPBz296a8Bbrjn3OKaI/ny&#10;uBjrxmmQnZWBJGzuRtxJyPeke/uBgu2ULfMBgDr04Htj8qlSMyYIA9vb3qNrRWJVQdynG0HO6mXE&#10;FlVXYpGHVjn1pk09yYwqpxyd3YjmnR2YLoZGWM855wDjggY79P8A69TXFuZSqo+ew+bB/A0Jg0k9&#10;GZUYjKMTtKsOAecH+lEsMkU28EZA3Mowf5GtQafBCgMjRmRs98kfl+NVhCkE8Z3AxnIJ+oIp3Gmm&#10;MjuFLb3ZwqgKVyc/gevpXZeCNH0sBr2JhNMjYAPVc56j+v8AKuKuYvLxiHzA3AYDkf55qbTLy40u&#10;7XMkca/xLu698AD86UldaFQmk9T1GS8aW9EIJMTnYAg42nv+h/D86c8VrbxIkqlpGXlNxYcc56cf&#10;XA/Wq2n6xZz6asscbB0RUI4DE9vw5qvLcedqKETbgVZeDgLzkEckZxzn+ma5rHVe5Unijd3MitA2&#10;7Cg8ls9Mgcnp6f41Wv45UtlggUb3Jy27GVqcyCCVI0k4JbG4Y25565yT1/8Ar4IJKzsB8+CGw8Eo&#10;B3AY6EDrnjj1HXjN3M5QT2Kum6fFbK8rvywwz+vqB/jUrSSXLEL8sQGAO2KnMkE6vFCzkRn5kGMj&#10;Hb8+9RfaFVWCDBHb+7TtcxkuVWFDR2ilEQFwc9c/iaBeiGJt5OzPBPUGqc9yLeJpZB+Qzk+1YE2o&#10;NeSgkkRqT8oPQf41cYmd2nzP7jRutPDRSXWlPFGwzI8Mg+Vu5I9D/nHryscDiEXEAkhguWZiQoZd&#10;wPK5PfkHFbgvvIAmUlQo+Uk4/Gt/Sr7T9c01tHvIBDubzVeJBlH/ALw9fcdx+VXsaKfMjAgu1u1Z&#10;wqxkNjbuzngHNSkiBWkjLBG4kAHT0IrNurH/AIR7XVjvpEILgJKPm81TxkenBH09q2ZE8iTH3o2H&#10;B7Mpr2KLWNoexl8cdvNdv68jyayeDr+2j8Et/LzIYJJJUUxSkTxA+SxJBHcg+3Xiui07V/Jt5I5l&#10;BjdQPIlQlFb2IyQDzwR16VzitBpiiXd58ucomMY+tWNO1bVby/wN1wHPzRfwge3p1614s4tXTR68&#10;JLRxZduY9NuJFmkgNosnyiaF1lRfwwCp49qvxaLJYXO/UIIdQspAAHywwB0xtB2/kR70p0i+N/NL&#10;CsMUDqMrjKH/AGWX+tWrOS804kW6kRk4e2uM7Af+mcnTB9DWd+xp/iFbRdLmH/Eq1G6s7sDMMUsg&#10;aMsR9zcDgZ5HNal295ZXen3AiUQGRHlRRhhgfMCvAGCT7VWe+gm2m+sJLZZBtM/yvF9Cw4xn171k&#10;X99dW95jT42vLVo8v85nhAHcBgcY9MmlZvcbdldHTp4v0lt129lcs5YxmZIUYkZ4GQc+n41W1TSd&#10;T8TLIbIHT7FV+WKTMbTN1BYAYHpWL4Z8RR3GrItwTaNKcAonyOT0yp+72wRj39RpeINZvZ7n+yLK&#10;VZpMqjTFPLSMnoMD+LAPJ9DgVPK4vQq6kine+ErXw1oh1W9vXlubZ0ZlHKuNw+XkZ5rmfGfjRfEP&#10;kW9srw2yruMb/eL88nHYD+ZrqdbsbzUpre31iVIdIiUAyw8nft2hnyegPt3rhTpiwXkiJ5R2MV3q&#10;Qdxz1B6VpT11e5NTTSJBBDMVVZANvULgkn6D/PSnwMbUMMBoyQygoMkjpg9x/wDWq7cQfZrMMqn7&#10;QZQFG7BK45rOv7zyIP3sWHIJVByQM9Bx/nNarUxafKUb5zcz/M/ysfvZ+6B9K7HwnemxuolsIYpJ&#10;ZeUeVCSpx0Hp+NcrplhBepcCZJEmQiRVDAhvUfy9K39BntNKu0uDFM3luH6n5sdQAaU9VYuCsdyu&#10;uJLf31vZI8cEgBeQhQu3AAkyRnB44988Vl65dXReOSQyiEruGCcTHJAXrgZ+hI5PrVRtBtdW0iSS&#10;xuZ3eFt7yTN5ajC/LxyWxj6e9S67ZQt4Usf7QlKRJAsiOjfMCTt2Yxg7upyc8ZNTFRttqaSvcxvF&#10;0Bt7IXP21nF2m+GNX+4oIxnPQckcDrjtWFbrvggRJBmByQm4BT0+Yjv0xXT6shsIhqLQR39hNAtv&#10;bM+SVAX5eBgq2Bnp61RtfCV1PA11cRxWWWLLHcqwwmDzgnIAI689aqN2iHo9C7a65qFtoMdvFIsN&#10;rbl/MKJjJbJzuz82dxHbFZNjfSyXHl2NwY5XQ88gsO+cc9uxpLrTbzTL6GyLRTZfIWBi5/EYz0NV&#10;DEbHVdsYaK5RjjAIIDegHPPHT2pOFronnbZZv5brSL14kuI3nbbIZDF6rkDnpxj3qs2qwWsk7y+Z&#10;cTvExicAcOf4m4PA5+pFb3h+0XU9T8zVGaNbZWlnMnBwBxnNcZfQzJcncz7phv8An/iBJ/TNCtsE&#10;r7jJbm/uHe7e68yR+WlmbJ4GO/XjHH0qzBDPMHSeNZSy4yE2sCe+PpWxB4VvrFfO1OOG0mWJp4Um&#10;kGZCMHG0HOfr3xUds9u7RSm4WK63ZIUEgEc5HFO66A00eiaJ4R8KS6ZHHbrFc3Hl/PKsrb0Yj+7n&#10;j8qy7Xw3rXhm6Z7S5DifhlgUeYyg+4yB9Pasm3kQTQTPcSLI8gWIptRs+oIOf0rurbXrZDumt5HI&#10;IWScN5jDA6sMAgfQVzy5l5m6UX5GDf6Rpomkn/szWLvcd7rNlVzz1IGaXS/+Eb1acWcukixmziNk&#10;mJUt6Z45+ort0lhuo0mtpEkhb+NGyK5zXNEs5o2liTyL8gGMIQCxY9WH1zz29alS6Mrk6or31tp2&#10;ix3epXJumaJ1hXEu15BgYBIxk8tz1xXMzavdatP9pjnlhtoGXyoPOaV9wzjBY5yT/IeldXNZXOsa&#10;amn315ZIu5WeYShmYg+nTpgVj3Ok2vhCG41RZ5Z7iRzBaLIoAyer4745I/D1qoNddyJp9NjD8XFE&#10;gt1uZp5dbdQ025wViXBwnHfn/Oa5zTneaRolyY0U/KOnrUt5BK6LM+5nJJdnOTk1NY3VtHYsoT97&#10;wFA659Dx0rZKyMG7yJvIJ+90yCAp6jPrXaeH/DNncaU8upadcyzSqGLbgoUc4VMMCfr3rgpb6eSQ&#10;eWSm1s/KRkY6c123gvx27y3Oma5LhkQy2887bS2P4Wb+R+tTNO2hVO19TG0TR7bV/Et5b2EoLQgs&#10;PODIQAQCMAdRXUxeHbRLD7dOZpow/lSwviNo/n2kjYccHnBz0rC+Ftu1xrup6gcDbGQfqzZ/kDW3&#10;4n1mTSvBtuAhjmv5WlLls7FLb+vHPKjp61Mm78qLila7ON8Z6Y2h+IltIbmWW3kQSqjtuK5yOT+H&#10;5Vhywl7p4/MACk+/OKfcaldarevPdTGRyvzPIeigYGas2wje7jkk2qp+eTI4yevFaK6Wpi99Bkds&#10;WuX2DekYycDritfw/o66lfKZp2RUXc3BJOOlXdLhe282a3j80liDnkYI6HFS2LJ/pF0nyeX8wG3G&#10;4dOhp3KSsUdRsXjnKQO0sb42swwTwOo/rWbJaNLHuiBDjkr9K09R1MXd7JOsxKMoABHT1x+NVknx&#10;L5gclx3OP69aRnKS2KQLq8ZYZQ8Aeh9auW8azSKmRkHgc/N24pGTeAVXGO/ar8djMJYpoNrlCOMZ&#10;H0J/pQCO9hna1WEtpkEKGQx+YZM7Wz0+7nGOnasr4g2RX7DcMdwBZMAYyeCP5GrmrX8gtdM2yiM3&#10;zBlUDPUYUZ9ST27ZqldaQt3ZzXVvNKyj5gJHZ2yOOBjIB6n8axjo7nU9UcLFAjEcYbcOD1/+uKuF&#10;XQEdWAxz+dPeFmHmM3B6Bu/0poPyAeucVsc7RGVQyKp+aR+iY5rovCei3smoCdIgkMUgEnnKRwB/&#10;D69q3vCGgwR2gvriIPJIMLvGen4etQ+NfFMNnaz6NayBrto9sjDpED1H1x+VZuV3yo0jCy5mc349&#10;urKfxA1tHKZGS3CSFGClWznCnHXpnOfwrkTZXEMst0karFbKrlyeCDwBzkFuRxT7nTriSGK4iilM&#10;TrsDouBu74OM/Wr2mWksX2gkFoGYCdZAdijIySdpPQ549M1a0QviYmkWEPiG4e+mvJUmtWGFWNWS&#10;U9iQT0GOexxyOTTL/W5dB1K30fTtLudW1NiJprWEFwFUAAsBk5OCeegI9a2r7+zPDnhy+uH1LTLO&#10;6UM0EYIWWdRkhQvUHjrjrjpXNeCDceG9Mn8Waq8UTamM75AWbyeQAAOgJGfoFqdzRLuWtT8VeMtV&#10;0y4MmjW+iWsabZ7zUpDGqAjA2KcEnjgAN9K4PTNFudf1yCSzmu7gJJmXUWBjDY6BB2HXk/kOh6DT&#10;tJv/ABvfNqc6yf2NHMfstvcOR57ZOWI+uenrjPWup1u4/s0nTdHtgJTGBI6HDKAOFUAcdR06Zpxi&#10;JysSXcipcFYtss8ShZZ5HASHjqR6nrjHNUYdUjhv/tFvJ50qYLSuuC/IOVHYcVdn0641eAO0RimP&#10;Lc5wQO4qtp/hqRHMlxE0rjooOFH1Peqb6GV3c6WTxv8AZIoZtK0n7Xqc64e5mztQDjBOBn8OvenS&#10;S3t3cNNeanbySkCSSMMUiVMEbRnPIJGPWsrUbptNkhilMbsqj9wnyqg7ZxgnOfWqUfl6lfJbzuYz&#10;PxCsTbfnwcdSSQPSpsVe5p6JaxaldSzy2pjt15ikkQBHBbBPUn3wcVrXmgWV0RHFczrIAGP7sMhX&#10;Pboc/wCeazYVS6t7aKIlt8ahBzhvpXRaXZ3UCZlgjER6nPzDHt9aUm0xxiuxlW/hlY9kYS7Mizow&#10;uFkRADnAwoHPfqR2rsk0e4tFSQ3iPBG7TMZk5JK4AOSeOn5VnX15d20P2iGNCUSVxnn5hGxUY71y&#10;njjx7cHS7ewt54jczqDKIVOFyOeppX0u9i1FuSUVdvZHYajrmkWNn5pvFMUbM7G3LTYI7E9skkDO&#10;B2FeUazrF54p1Sa5WMW0DqsbKrHBVSSN3qeaxNOsHuGLSMSo+839BWnc3SW6/ZrYDzAAMAZ25/ma&#10;6cHgvrEXXrvlpfjL/gfmd2Nx0coth6SVTFeesafr3l+C/N0Rs9JZJGuI4pQcrJI4U59s9KtHVY7w&#10;83YmPs2ay4dBkY/aJUXccs7NhmP1yPp3/CoDPbK6tCjxkAAsFBJHtn+vrXY80w+GjywpxjHoeJHK&#10;cxzWq5SnOpN7vp/kkbvnKwX51IxxSgrhhsQ7uuVGa52SaLylWJHMgP8ArZCCduc4AHH40+C/a3kM&#10;iIM5yAxyF4xx/nvWL4gwj+Omn8v+AehDgXOH8La9ZL/M3xZw3kVtaKhimjLeXcebjbltwXGOnbr3&#10;qQCO9Z7WZNtyuGWSRNu7j0PcdD9KzrK+e8aTzAobOcKMDFaCfZnnVZisLyn/AF4GGD4+Uk+nY/hW&#10;1WlQr4dYvC/D1XY82ccTgcZLAY34116PqYs6gTOjrtKEjDDG01XkkdLXMuODywHat+6gF3DKXXZe&#10;27ETKOd4HH49KxpVWYNFnDYxgV5xq1y7bDLSFZCsnQjuB1+lNu4yr8lt7dv61YEnlwLCAA4X7w+8&#10;RVaaQMsjliJApPIz+VA5PoMiFsg3XRC98NxnH0qC91MTcgkqMgc1WezmvJvMlLlQPkTtn1P6Uj6X&#10;cSOA5UKTknNBSWliOCePe07xGRvVmwB7CtGGaOSTHkxdOcnp+IpsOlhUy0qgdsDpUElhMWPksJB7&#10;HFA1udFppt3Up9giB3DMgPStTdHBGzDfluFI9M1zujWt8soVwxycBSc5NbF9JIXaCbaGiHy4yfwp&#10;MT1Yg1cxzLEsPmIcnMh57/h/+qtu2lM9pYC7imlFqmyMI2Cy5JOM9QPauQ+1i3uQwXc6thcnnP0r&#10;RstQv7q/iOY3kGFCvxjntj0z+NJxFB6HaanoUd7anVInjgztYrIOAAMZz+X86p2enWd1cL+6e4BI&#10;VkgiYRg9OWI6cVpwTWkFiZNkcl0oO/zGBVRkjHJx/OqOkaja3skjJFBbyF/3ZTAL9/rms9bG2jep&#10;eTUm0zVNsKShYsiW2+YxyIAPu56MAQff1Oas6oNNks01TSVtx82GXYBhsZ4GOG/mM1A8zX+qkWiL&#10;5h2i48xm+XhQQQBnB29R69RVme2C2M8bShUgzIq+SAu7GcnuR2zSLTOLjvrjRtae5sNyLEeYhyHT&#10;PTkdMEVv6pbwwapcXFqVMMoDgDpk8kfgay7+zuNCumbUGQz3GJ/MDZG3nAB/CpLaG51LR5Wtk82S&#10;LYCqjJ6c4/Srfcz1d0Mmk2wE7DvKneRyNo6f1rLu9WksJpJY7eOZHQLtznIOM5wQQaqSStuMN0ks&#10;NxEciJhg59AT+PWqDnzb0uiRqCrEMclgPp2P19KpRJSszqbPxFqFrG8sVxL5h2k7YhsbjgHKk46/&#10;xD14qjHLJr+uLau9vaBuZHRQqxooJYgdOevuaxRNOkmfNkGcAkR8gD0zWhbaZHfWcV6dZsknkZgY&#10;ZVKsvXHJPp7fjS5Ui+Zs6LVNEsodOS+0W6a5gY4MUhG4H16Dj1GPTrTG1q4tLa3jslu1h2nev905&#10;+YdMjOO9VotLt7sPFGt3dKjFn8m8iwrYxnaD6cdKoWNzqumXZCR3kJGSyurcj39R+GKlK472ZJBH&#10;C7tJdxmUEfvcvgxjj5hgDp6Ywc111hfyxmPTdQvVk87b9nuwFKSrj7smT1AAHcgnnIrkJL3zZ2la&#10;GMKw2FYhwM8Hjpj6ce1WZ5mtYWtLome0lw0Dj5thA+8Bx8w6c9uO4ptXFzWZ6ReSWGkXAvZW2x3I&#10;CSTs37wc4wB0GDxwM9ay72CWbRLfUooktryKAeYgO1plx8ysPwJz1GK4i8vLfUtRNzI8rW7RrHMr&#10;HAZsHBx6Z5x9cds9xoHiC3ijuIrpLa0itxtER+933YUZZuR3qZLRFqSbMvUNAsZzDLPeXmyRP3LR&#10;hmjiVuRliODkevfpWXZrqljFNFp5RIkIV2Z1K4PAJXPtVl7uK6me20t1bTRuDSFdnyt1xkZyD0qx&#10;p/h22ezluJ7ie3h2pIA4GGQYJY/MeOCe3WriugvMoeGVsbz7TCoskvPNYEKhAZs53A9gQPfp2rV1&#10;MW9m8RtZpPPUkSRsuBkfp+FY9rNHpV/PGtxC0UvIuIiNwOB1x/D04rUk0x7/AMm7fC3LYJP3Q6nk&#10;MB9Pz/myGXZJ11a2t4wQ0shBaMdVx1P9Pxqdo47aZIwNqRu2FUf59aoWKrp96VCoGbgMwIK/T1/+&#10;tV25uI0bLoQd3QDkn6f41D3LRn61qCwWkkEigpJKTkjIH+TisjSNGFxqMDG9jkjkdQ6x8YBOMYqa&#10;5nD3bSSfKFb+IcDP+cVDY25g1S1lghKRiZSp9eQaBPc7S0Kz2iyHDeZkt6HJ5rkvFcXk3ymNQFEY&#10;Ix65P+ArfRSkTW0bmMxMydehBrD15SYwQCzAck8nH/66FuOWqK1jFLEv2e4wVuk2Kw7E8jn6hate&#10;FpUsL64FzIkYdON3GcGmQuJdKMDkCWJQ3px2P0waq3cbzXkMqsA1ynccbslScY7lc/jT3JWjN3xP&#10;eRS6aot3ikdydrgg7cYzj35FctA89zL5rARxK+/nqzYA/oK1J9Fn0+SOG4mjk8wPsCnodvp+IqzY&#10;WEKGH7T5hRQD5arknA6Z9KXQrdmhploPskb3CyOZcskZPUkkk4p13d2lpci1nDwSMAy7jvRsn9D9&#10;KrjXorNJru4lhJLf6scsFBwADnnH09aytTv21e7W6KiOxg4UkfM3IPHpnA/CpsVfsabpN9rSSG4W&#10;MvwEP3W9wf6Gm312lqrRXwjRsbgytweeuDyK5nUtYuJZGiiG1CQVB6j/APX1/AVnzWs95NukneVw&#10;AN7ncx+noPeqSJb7F641bbcFYZ920sNynjA4z+da+nzfaYfOlyhXk7evFYdnp/HlxrnA+dsZx2/H&#10;6VpSbyzWySukK8Y7568/jVEIsXE8TcqGV88nsapXNyxAAkJUccdKlugkbfu5FPHIBzk1mNIBuMhb&#10;Z0O3vQDKs9++W8vB+tU8XlxuI3c960BdWVuQYrfzG/2+arT6o7ZVVCDp8opklORZskSMxxwAc8Ux&#10;t+OhA+lS+a7gZ/U1bt9PnucbU4piMtZJFO0OQO+aSZsqBg5FdMvh9sZKkg9/Q1qWOgW1u3nSRh2H&#10;IDdKQ7HDW2l3l5/qYXYeuK0k8JXuAZAq/jmu5uJ1tofMEZ29ABxmqMF3JdygkHaPf8qLjsjmIvC1&#10;y7ADmuo0zQrXSow0zK0u3nHb2zWpEFgGev49ap6lKVhkA4GOQKQ7WM34JMG+JPjNgMAkkf8Af017&#10;xXgnwNBHxE8YAjB/+2Gve6RsgooooAKKKKACiiigAooooA+StBQS+JPFETKzK94wwhw3+sfpwfeu&#10;hi0AfaY2sbqT5AHZ/Mzsb0Djqfp61zmhgy+J/EttE4WeW9bZkZyN75HHPORXcapFfabYWpQQOTED&#10;GiORxxk4x096tOysRy3bZ0muaomlabHerc28k4jXapcZkOOw7549MYrzfUNb1jXAftU0kdqOsUWV&#10;T8fX8fSult/CmuanJt1GJYIMBnBxHv8AYk8/zxjtXVrBfaRZENptpc2f8SxHeAPTB9vQVCcY+bLa&#10;lI8ca5c+VAgMjL8qIF6ZOe31q5daVf6Zbf6bA8JbAj3DA6dc568/WvY9DsNCljM2k2kEMysSRtyc&#10;9wc8j6ik1nSINStXLRbkzh0PVW9vT/Cq9trsR7LQ4Hwr4Ck8R6VJqH9oqr5YLC0f8WP72ehyR+dZ&#10;d9aXGiXc9nPGIZQf3mPvHjjn05zxxzXf6at1pkaxW03yxfcJwp25zjjr361Y1bVPDGo3kEOvxrJO&#10;gA82HcCgPZ9vX+noKFN38hSgrdjhfDkSS6xB5pzGxOMMQTwT/QVNr1jP4dcwbPtFtNNvhmdAcE8l&#10;c+vWrev2emWOorNodyr27gPGFJOxs8jnn8/Wuq0W8tvFGhzaZqECrIvDIR+TAH0ok2ve6Cik/d6n&#10;n8d9cIVuLaV1POCpIKnjg4roLTxbHb2hiutJtp5nBzK0YUv+AH6/1rA1TSbzw5eNZ3YZkY5hlUYW&#10;RR9O/PNQLbrOgZmk3dOG+U9+lacsZInmlF6Gvp2vBr6KyEKJFsYvKRucnBwAT6ntXVaFq9tc6eth&#10;qyeW8WFWZ1wpHYE/wkevSuHsLWMXCypGocOrDemQcHOeeD071o3GsGS9WK8hV1A+SSBdrJg9u351&#10;Eo32LjLTVnXatosiRmSM7ozyrL93H+e4/SsbS7a5tNbnUgeVPbg4Z878MF/DHP4fWnaXrcmmNLun&#10;SaJn3lFbMTqeu0dVPf05xityK3gvYCgWDZkOI9xBAzkZwOR/hWTulZmiUW7oWyuYmsER5IoZbd2S&#10;NS38IPy4J4xggfhWb4j1NPIFpLGRM6ko6HKspHBDfXHHPXrVy8t4dM2uhigaYiMDYoV/RRWQRFNe&#10;DTXVmWdsxqAA0Tk9R/s9CR3A7EU4pPUmTtoc/etNqNwJXj2so+6M4x71DDD5JRWXaytu2P0araeY&#10;A8bu0TLyqkdQDyQaXdb+WFlYv3z6fjW5juT393c6gQ94MFcjds2nB5/Ss0WhgZJd3y5XIxng9Sf8&#10;96uu8edglcJ/dY5x+P8A9alhT7TetA7KS6YhwQOeoH0/rS0RO71N9PC6XNmrcC8jG4MvVipOR05G&#10;CrD603W2iNlazxs2WBMoP8DEA7SO39a1PCd2l1AyPP5kiAK8ZJ3DB4bJ6dSP8a3RHYPCss9nbzyS&#10;g5MkQbheD1H6Vg5NPU6VFNaHE6fMJbIBGyR8rY7en8z+VWdV0iXW7SNLEW6XUaBJUkO3zVDBlbI6&#10;8j9TW7qHh3TiALeAQ7jl/K4H0FOTT4LJ4xDjzdudpJ49Cf8A9XOKXN1Q+XSzPN7631XRZvIn3wPM&#10;iiWMDepHs2OnB6VpT6eNd8SWN2ZVT7ZEDkggKyjlT9Mfr710Hi20lnmiELq7yQ7I0kbG1gwyR6dR&#10;WD4dljeR9MuyIJo2JglDcxyYwR+lap3VzJ2UrdCV9Kk0mS5DztCyxNICnSUL1/Q9D610OmRDW9Cg&#10;uHcG4QeXM69Q4659unNY91rX2vSQRLm+Rtnlsob5e749MZ68VoeFI7SyF3fm+kMkrtG0Tp5cYUMd&#10;px1Bxzk+uKmW1zRW2LcFgFuvJZcHYUyx+VlOO9akemQyRiAXYkRRhk37unrzUN2YZFWVS8cgOeTg&#10;MD1x2J9/asue3SVt5dlkHSVDhhWe5XTQu3djFbvhgqqxxvJ6f4VjavoaxXkl1ZMQzQ71AwQxBAbH&#10;vg5/A/g+91S+tI/MmiF0FxmRTj5e/wCNWrW7t7uFjajzYjky2x+VlP8AeX0P6Z7g1V2tSOVM5mCN&#10;ZLUybD54bbtH8X6f1rdsRNbRtZ290kcihXZI3CuCcZztJ7nuOmKzRDcr4wsoNNuJTFKqzZJPEeck&#10;t0zxnr7d66e9vEgeXAAAgP9/zpBK0ZhQkgbiSD364AH/AH1xTnIIQ7mel5d6hp1ysF/MGkJD7yAU&#10;OO2AMdvzPesq08cahBpLWUqvPqLPsiPfBOMN7jt61uaFpNxc31zdXCSW6sxiMbqOSOd2R2/qTSfY&#10;LOK7+0tEm+PKiXGCR2H5Youh2ZNF9ph0qNNRmM1x5YWSRhjJ/D06e9VbG81D7Wz28yrCDk+cCx2g&#10;dARznPc561Fd3U19II4QSvRcfz+lXrRCqhETk/r7mlYd9Rt/4i8ieNXs54H6JKMNG5weD3646YPP&#10;QdDVnibUp8xBbO4mAbLNvjk46nHfpyPxrYaOJIlt1IxGQ0kjc7cc9fwqhJHF9nyE2uuZEUH7vfA9&#10;scUtFsGrMueC50zUre21eOJkY/u7lQSobspBP6e9KdRnt7mW0yXuw26R92QM9Megx0rQ1+9gm8PR&#10;QzqHuZZVEQ5zgfeOfYZqnOp0wW7CBZb6a3jLy+X1PzDPoTx39KpeZLFSJ1xcTy7fSSTP/jq96njM&#10;bq0iS+SpYKbiX5nYnsoHT8Oaw7q7KyebdTfvD/DnJrVtXN74d1AW8DK8KCZZieCxyCv4rx+P0oaH&#10;GXQpatfWurQJYbm/s+1lJeViQzEjbu5zzknHt19qsfiKFIbayuYobiO2RUSQAxsw6YOcjOAORWNH&#10;YXUTCweTmcqcBsA4+YZPPH9aNUtbrS4o2lgjlDHqRuA9v8+laKK2M+fqdVcLHNp4vbNiYCcPGesR&#10;9D/Q96bFI9q8OoqxUIfMYL0wOvHuM/nXO+FNZ8rUjZTqPsU48uXgnnBK4J6YJx+Jru105o3Mc21r&#10;djyV6EfU1Evd0ZSV9UWdUt4prl88+YoZcnoRwfw+7UNtIIZzHIw2YI+bnb6q3+z/AJ9KuzJvCRD7&#10;8X3AW5kTHb34H5e9VHhYyuh3JIACjY+8e6+vTB/P3rM08ynqlrAfLjM215JcQAEb42J+UAfxKT36&#10;jv7crq9tNayTWUs3mNZMyrMxAZR1/I5zXT+XNeiM2oT7bayiRQRkYxyD7Ef0rJ1O2sL3VWt9UsJb&#10;K4uOWliuAVkb1GVPergyJo19Cv7CfSPs1q0EdzMMzRSZ+Z9oDEjjOQCcisuW9h8PzJYXzqqBcwyY&#10;yHTpnHUH1rI1LS5dHuUhjJeNQG3E4Yg9CPQj+Yp1zrsupWbW17ZJd7VxFLt2uh9eM5+gFPk+4amK&#10;NV/tO8ju7YLbLAzIZVfLspBHOOnbFWtX8MvqER1LS3Z/MA86AuWbcBzgk5P41zBMULrnfE/8MsI4&#10;P1A/qK09I13UNNuFkSeO7j/iUDDH8Oh+nFU4tbEXvuR6ZdJp+rwnULJsQOGysZDDB7qa7a58SaJq&#10;Vusb2L3TuCFVolOMjkYJz27Vyl1NP4hv57iJUjm+UtESQyjAAP64ok0TW2CSbpptgwuLsll/PtSa&#10;T3BOy0J2s7ASP5LPBFnhJRkL7AjPtTBeX+nxzQ6deKkYPmOsKkl2wO5A4/8Ar1JFoniKCBLuOGZ4&#10;5V3FCwl3fVTzn3FVra51C9aRbW1LMuA6x2hYrnp16d6YaowHe8mcztN5u9wJM8nJ9vX/ABrYguVj&#10;RkEnyMMOjtgN+Hr+vuK2dU8OxWdmxfUo0mmfcEEO4l8ZxkY2/lXOuXdfLCozSdGOMZ6dapNSREk4&#10;st3F9bTGSQBVZ+G2tnJ9eRVZBDPIkDTiFSMCTB259OK6O08ARtbF7/UXtpz0RMEJ9Tmqlz4G1aFG&#10;EMsV2oGRtOCfoD/9elzR2uJwlvYx57ZbeHO5xOijJ5wy9en+elMjKSID1z93BzmpPJmtWaGRWWXu&#10;smV2/hVZAVlbLAmRieFAGf5VRF0yUMElweYz1YjoatC3Eke+Lc6Z5x1+n5VGY1kTCkKM9cf1pY0+&#10;zrhXLMD/AA8g/wCFIVx6wKcpjG0nBprrDGAGwcgHYP6+lPivSYtjfeUfLuH+c06do58q7DKf3ccg&#10;/wA6CdNyCMQkKRgswwAWzk9/8+1JMFjVmdk8xR8gVSQwz0/rzWfe3UUIHkAgjOGU4I+grOe5uLh1&#10;G7DMccmqSHds0jqgt2GdrFsFVKZweegqp9rxKZBcSKG+8FI7dhTLTTxvMtyQ7fwhui1bW3+fhV2A&#10;dh/hVaEkaoJzuVWKf3mPLVpW9nEqJI8yFATw0ecH35oji2R7T83POQKs/uINpMjuGbbIoXqp7g/l&#10;UsqLRUmkMKlYxb4c7lAkAxn0B5xVYWQL/M+ZGB+YYHPsaXUtNlSQlV/ck/I2DjH1H+f61rbzEkSP&#10;z8Bm2lWPFNbF8mtzb0q/ktJlmjcpKhwRnhx6H2rp43jlshPCrSK5yyKWXDN1GB+GD3z0znPF/ZsR&#10;s8G7zkIJCn7wrV8M6jDb6ovnXEkUbqY2bPygnpu9s9x0qJRvqjSMrbnUQR2ly7OFZmGeXBUx/Ujt&#10;jn/IrGvr26eCa08P27yiI4kuI16Z7IPx6geuPWofEtrqn9rtYupW2yEhihztlHUHjrWroV1Y6TM9&#10;nLMPMIDkHoh9M9M/55qOW2ppzdjgrO8msrwP5jIVPKkcg/0rrLa+tdSj8wbY7hR8wQcN2yf84rW8&#10;SaJp2ppHOhKX8n+r8pd3nH0I/r271y+l+GrxtQWO6ikgt4zmRyCMjOMD1J6VejVyPJkV/avcTOks&#10;rRheQCMDGfXpVQ2jxxLlSFJ+UEdfc16ldaPp+sWhWxWKG4jAxE4BU4/rx1rkp7SaO5Nvc2xWVWCl&#10;fc9KIzuZzpJanL3FoylY3BaR/u7cH6Hr/nmornU7fw+A8Ziub8g7Yy3Efozfj27/AEq14n1K30SJ&#10;ra1S4i1FcbjLENqjGfkOeTwOo71wU8kk00skrGSV2LO7n5mJPJJq17w1TUdTubOZfHURj1C7jt9S&#10;hcuJUiADIf8AZGOPp7H1q59r0uG0lgS6llSIkpOyN97+JSOvXPTNef2st1p8qXtsZIiG+WRRxkdv&#10;Q/Supe6lu7VdVi+dpuHiZsKrDAP09ffPfBrSEpUpqcHqiK1NVIOMldGoVSeNUOMMRh+4FdroOmx2&#10;tsslsTDGfvs4ySR715zZXs7yOLp48E/KAMbecAH1+tb7anfNpZsopmUDnA6kelehjaKxVL6zR3+0&#10;v1PMwVV4ar9Wq7fZf6HRa34phtSbPT9ss56t/Cv19fpVQa42o6akTQxK0LgykDO49iPpj8Pxrii4&#10;QcdT+dXbK6+yFmKbg67Sp4yK8f2aS0PY577jNS8QXOmavNHZ3byNISzRFflQE8LgexrsPDfiPUb7&#10;R7lo1trOWIfuY8ZHTkbSeD36dxnNcjefZw0FwsKyy4ykjDkDnI/n+dWdMuVg1W1uJAypn5gvzZXk&#10;YPr1/nVNJrVApWehv+ANGW6ujeXiq5DOsS/3WXaT+J3ZHpg12dnowgupopljkgJJjOWDKOm0gnnj&#10;HOefSsLQ4Y0vJVsbhXV498sSdM54ZepUj+v4V09vesiJE6zXO04JX76DsW9R71hNu5pBaDLnS0WO&#10;Ty5diEfdY7lx9DXI6vo0FvY3E0elywzRLu3Qg+WRnHP4DtXV3+rBLSZJLD92QVAun8oP+Y5/A1xl&#10;3eXt4GihvrWROP8ARVlwmB/CN2P5miCYTdtDloh9pmKsknmZyGB4AA7n+netXXotK0ywthqzq04V&#10;A1sgLS7RyccjBJwe/AzV+VmjggluLOPT442Bdol+Zz2AAGec/T8hXJeM4La11TzJWMrzhiHY7lI5&#10;yAQD6Y+gHtW61ZneyNXTpvCVysYSHUbdn43YVweccnqOv6VZudI0u8lSG1u0nKLhg0m7BGcgDt6Z&#10;YiuE0adXnSC3u2WU4KrKAAQemT1rRn0W6tZzDJeRxRzKU83ftIZiT0X73X0puFnoxc/Ro3bvS7iy&#10;gjcSOIyMqCAQfoR970zWVMjyxbpJnKBs+WZPlXoOM8DpW54Y+2alDJp18SyrxHIcMsjbWKMOw5AH&#10;qQcGtnxKun3WlBIdOVb3AlMcTKVQ/wARUZ44UHGP4qSlZ2Y2ror6XOf7FkfDot5LHDDG8YY7EUks&#10;OMdxz75rqNS0mbVfDLw3V3O1mwYGIxhyiqfXqeVB/GvJNS1q4m0i28LadFJDqMzGb7TJJtW1gwfM&#10;YnsMKCT22nvip9Of4k+RHb6frZubbcDbJe5jmlTs397acHq3THTNT717RLVrczO1/wCEMfS/s+r6&#10;eJ7W4j2tIZSDvJPzMoJLZ749qwr23g1GV7uxMloqky3V1I+3k4HY+o4FOX4hX9h/o3jvQjbpOcR6&#10;lbEyRofQqScfgcj0qTRvD1rrV0mu2wCafbNG8LF1eOVcnIIPqR7HoKOZ9WK3kZ+mz6zcTm20PEEM&#10;mI5Zbl8hiQfmOeB9AM8UtxoOqaebuW4u47q2tFRi2Synfwu0HoMjH+RXR33ir7VfGXSrG1NqP9ZG&#10;rclhj5iR90jpyKp6rq8N1ZReWhaQRGO8kwQXTBZQV+6GBU8jjgHgHFK7vsDtaxzySXOrXn2vULx2&#10;YrtMjksyDAGcde/8/SpG0d7eSKfzvNTG4NGSxPH046/0qaxgQ2M97Kih3m+SIcbVAOQPxx+Val/p&#10;stpoP9pXVzi6mbcqMxHXkKBzzjJ7e9U3YlRvqY2tR4itJDsD7Puojq208g8qB37Vn293qCybrGZ1&#10;aNQDIrbQi56kjHrTtTa4WHYoLyyBQOSSeM1NZ2LHRJIkObuaQM6ZGFAzjPrnmq6Cs73O20y4voNe&#10;s4bO6M92yx/bVUfu2XA3Mw9eevXIre8Zx+XpqXjXJt1t24UEhpCewIPHrXKeHvEaaVNdZtoUllQb&#10;vOB4KjsR2PpxWfq2v3fiAItyqLDHlhEg2jOO/J4rDkbkbc65SuviXU43DJq1yGBJy7lwBngHPBqC&#10;91W51go2pXgmMedpxjH0FZDyPGzOrZGdrE9B/jU0BRoS7lVAGO2T71typbGHM2PFwGiaIEg8AAEn&#10;POcVSiAea4wuF3YXB/iHUVJcAyIqW5XznfagDdO+eaZIsdlGkcMnmyjO8gnHP407C8yG5MkSgByX&#10;OAAW4XPt/n+VOtbFJ3Ehnmlbdlxu5x6e2T6VGVkuZozHEA7NtUep6VoiFbHdCu1meMI7AcK2c/4/&#10;lQwTOj8KXs0NtfaevkQWlyDJdyyKWKRD5SF56nOB9aoa/qVt4g8SrK7ywadAgjj2qCyIo4AHIyT9&#10;cZ/KlBPclJbaEqBNgSHGOB0Gfrz+VVHKWjlRIpCfxAnGfXP+f51HLrcOd8ti2xsY4cFQi9Vt4+59&#10;ZHPJPsP0rOWdpRviVtp4DnODz696csDzMryKrbl3CJzwF/vPjnnsveptskuGnk24GFjQYwP6fQfn&#10;VDavuX9L1m/07K288ihyCyk8Hp1FbjqdWsZ7hpGgni+Z4gzFXA9AckEDJ/A1zEO1Ze4APTNa63ax&#10;IGeViQv3STgcY/lkUGd+hTcIinPzZJwR25605XVVkVcYZsjmnwWkNznyrlY2zkRSAjOT2IB/pUv9&#10;nXCllEfmkDGIiGI/L+WKTZFn0NjwbDpl5qzWWoxhvNXMPJT588jIxn88fnVPWJ5dMmuYVARnmeFI&#10;VzkgHkZ646VlkXVmyNGHhlQhgWUgg/0q9q0ra+sl5cACfguYDgocD5gD1Bxz6UutzZSXLbqPvvE9&#10;3qF3YTw2q28dmAI1AyAV4BGevWty5W/exjtLHVpbppW3vIsJ4LH7pIGRkn69a4W7shYohjkaaEqB&#10;uLnKk9Rgcf4gfWvRU8WWOoaXp0EYeFbfa9wgwoG0YGDnB5wfpSlpZouLvdMyrzSdT0eJZbwo9sjq&#10;ZCsgY7f4jjPbk1fv/DU9rdJcRAT2cuJFkQEhlPPGK2dZNjd6QB9ttVd0JZZHHyqyHjAzzyOO9ctp&#10;nijVdCY2/mC6tsgCInOz/dODgUk21cHGKdj0S11DTreKO1F/bq8QCFWfac/jXh/jnWrW18aX1tHB&#10;JeXMspMUdr8zPk/Qg9PQ13OreMBqmnPA1gBtGR5gAwcEZzk+vpXnFhZF/inawwyhZprFmXByC53Y&#10;BODx07Uopx1K+LQu6XbePdbt44mvTolhApWBBEJGyDnHru49unSs638M6hqWr+RfeINVm01pmie4&#10;8zy0nYfKQhyVPTBPI6D6d3dNFr9xZaOLuS30i1d4nuUYr9rZSNyx/L0DDlgec4HfHQasthJokFhH&#10;NcRWVqEZGEZRDjoo29/5Yp2dyuhyuifDvwWmtOltCbiS0BeVL0+YjKM5IwcHnHGK5j4jX1tr2oaT&#10;pGiFRpk1ytujIu1XfIyIx1KKGUZPGenHXqNJnbVrq6ttsdtoM02JGhy73WBjbvA/1XGSSRnkA4zW&#10;Csy33xShaDTnlt9Ety0kECrgyuccAHA4ZeB/cqr2TsK2up1U1wlgnmxW/wDodqFithCMqpxjJ9h0&#10;q8bqyvM3cUMaFE5dvvNWZqs0tnpkdjiGSeQuqApwV6bgM+jZ71cs7aCWzjgWMiViMuAQGB4OR/Wq&#10;5rR5V1MmryTLBuXjChVR/MOSD8xXPJH9a0fKEECqVUM43owIIIqklqy34t42EciplSynaQDgnj8K&#10;NOLWq3dxcwPHcF3jMrMMsFHGMcEdx9azL6mTceGtX8R6k8l1LbwRqNoIyvAbqB+JxWY2m+RHJKty&#10;5Nk7Rb/Lwcrj5gB/Su5N+ttbGZi7nbltq7j+Way00uHVrKSV7i/ZZCJBtXaFbAx1zxx0pqQOC3Mf&#10;Qri0NnE6shdhgEN39/8AIr0FIJRaQxpgOQFywyPevMvDUD22oK8RUlW2gKuVJ9Mdutd++v29ne2t&#10;jdP5d1dZ8pfLPOOpyOKVRahSd0ZXiPUL3Sbq6+2Mn2FiqxK30DFlHc9v+BV5lcLHqGru0BYo/JJG&#10;MCtfxv4lbxBq+1F221sWSMZzuOeW/HA/KqFhGbaxkuNuWIyAfQVlg0sbiPYvSnHWT8l/nsfTYjDL&#10;Isu+vz1ry92C6Jy2fqld9ug64uGhngsLOPMr9T2RfX61ShddOvWkP7514Db8hsgc557/AI8VFOXR&#10;WQyt5z58xlbseq5x0/KqwAUAAAAcACnmubupPkpaJaLshcMcI+0h9ax1/e185ebe9vxe/rbutRur&#10;ziWU7P7i8D8qq0AEnAGSa6PRvBWq6vNEpRLSORtoec4/8d614CVSrLuz9EnUwmX0kpNQj93/AA5z&#10;lFdPceCb+21CW0lljjMaI5dgdp3DoMdwc/l1q63wx10W/nobd4sbiVft16Gtngq6+z+RwR4kyuW1&#10;X8Jf5HJ2Lst0gRgpf5QWHAJ6V0HlTqgW4jMUmAcqeD6EGuZZHjbDqyN1wRg1t3OoP5NuwiLERr/F&#10;3PXivayHHyoOVOSvF7o+M8QMrhVdLFwdpbX9NV/XoI9zc2+oJcXFwzOowJGP3lGcDHrzip72Ozuo&#10;F1K0GIxnedpyvXqO3amyAXVsroFYj5lBPGfTNN0qaS0USyrshZzHOh6ZPQj9fy7V62PwqozvD4Hs&#10;fC4HFOtDln8S3MS5uSySMhz02k8fh/kU0SZiIOSOnHr6Voahp8VpfHgtG43KxGAB9f8APSqDQmTA&#10;BOOi5Pf/AOvXCdluhG+S0Y3snzDJHHGOmaklg3MzGYAc89aZBppYh3c7h1Qc8Vox6cjkliQoHLZp&#10;BsZi287cxFXBAALZOPzq7bWc0arvYA45IPFaICopWFQq92PU1GsO6U5Yn2x0pXLXkWImEEWVznB7&#10;+/XNRb1QHdgkjuauyxIIwGUHHXPWs6RFRCSmGf8A2hxxnj9KRNrFCJi9y3LZOBuA6dea19Gh8mJp&#10;pBmbJIz2FZMUkMDeYzOSDkKAMU281d5G2wKQvTGetNji9NDUu9SlmiMIkCAuQWVSSQf51c0tbe1a&#10;ObfHE0R3iSf70h9MDoK4qW4nzhmVWPQNkVbtGDEBiWcDg80DSdtTsNU1RZtRkuIpT5cjEcHO3npm&#10;tLSvEt3YeIfsog+3pIBAtvxyTxx+ZFc3BCY4fM2blXrgd+cCtrwbfadpXiZdR1IkrtYB9udrHHze&#10;/BNQ7WFBvm1Z3uv6ZZNYR2kjQJJtIt4b5iCGxwqSg9AexzXmk+ka/oUxuHimgRW+WaFsqT1xkEg1&#10;oajqb6vq091NI06MxXa+SCmeNoGCuPT6+tUXij87ETtGykgDeCP8+1KKaRtKSk7okm8WXGo6dJa6&#10;lBDc7lPlz+XseNuxyMjGeoxXPwpJOzDeiovGScHp9Oa1L2xvPJado47iMk4nUgc98kY59qymtZ8m&#10;Qwqqnk8Fh/8AWq1boQ79SdbK4uBJ9meIiPliZVQ8n/aI5+lRTRXcJ8qWGRZDxgjPTvkf0oEYC7hs&#10;D+nAJ/z/AFppubiJyI5pFLjbneQQP8/1pgzSGmTrAknmwrvTpKpHPtmtHSYLy3ZLmOVjuBCpb8Hf&#10;jgEEYPPWs20VLmRN8oeViN7MS2fxPOfb9TVi3Z7K5MluRg9AcnI9D/jUMfmSzX8dtdtcX6xEy53o&#10;RyT6gdjVqG4triKK3Vi6AHAJ5AJ4+hHP5+9ZmpyjUJmuLoBXZiSADtPAz/j+dQQFbGV25YEMAoPc&#10;45/z6UEM1LlIYIpneRRJGwwCQC+TwfUjj9fer9pcWGqSpdIluHYDdHPE+5jwWII+U8g/eHfvxXPz&#10;TR3NwZJCwh2g5VeDxwMj8a7fSrjRptCkEdsVns4o5fNRdj4BG8hs88H8jRLYuG5q2lmF0ed2eBlm&#10;+QyoiRm3YdWOMZAwMDv9MVFpdkrlhJLKcEGS4LscZGBsTB4II4xjrT31e0kuhptmkEgbEkiSozhk&#10;Ix8xwME5B/DrVoWl1BKsi3MMVqeWijt2LMpGAvJIYdPep6GpgXmn2XhS7vJba2c21780TliFV+pU&#10;kD8R9cdqxE1hbya0ETeTLAoUSMT0H+T0rv7ZbmS5vo5pDcx3LDyk8raEUDpjpgfnzzWJdaVaSTNp&#10;720e9oy2+MBlUAZOSMYbr6dKryIkhbq+iupIDNCkcoUBkbKYbGc/iPxpwuoEtQJbZpA2Uj3N3z3A&#10;OcZHf8u9YV9PcWC29lH9kuYIl3HZlwQT3OBg1ag1yR7eO3kuI5Vc5RI5CJlA7HIwemaQrl/TtFe6&#10;mSXUHaOCQ7Rt+dTkddx+6Pr7Vm6JLGnie2h+0PLGJRldpxuxwM9PaujgsYUh+1S3MriTOVn2p8x6&#10;oc9+nY8dKwdbUsyRwpJaTI2Arnlj2OR+mM0vIromh11qjf2wk7Z2XKRswUE89GP1Bz+Vbc1lBeNt&#10;kwyMmAR71xj31ysxgeNnd85iBAIY9SvXvzViz12aJ1VopkiVuFRQd34UWFzI0NSspbUxJJgEfKHG&#10;AGX0+uKW1h+26fGAA89o3YjOwnI/I5/MVZvdZg1SwMUStuyMFhgZz71mjUZdGiURB5JDypjUgDPu&#10;P8+1MNLlqxsLiCYvcKzbH3K5PJPsTWfretbZPJVR5o744U+/HWkute1tvLmneZUD/Kuf0weT+PWn&#10;3V1Y3iLeNGsMxJSSN8DnGeP88UCbMzTLAXks9zcTsI4vnd2Oee340ardCJF3gK//ACzgxnYv95vU&#10;nsKtPex22lwWtrtB5lcn/lo5yBn2A5/KqkWjSzOLq43yKSWwBnPuaN2PZWRhFp55i8alhnPqT7n1&#10;q9Zrcl/KOd78D5SdozyTWvGsHITCqTkjbyDV2ytIowXLCR3bcWxwR2H0FO5KROljDbqm1SWUBtxH&#10;Of8AOazbkiGWRWYn5iCT1NbEiyMhaTHzOMHt1rMulDNucEuWyfSkimUp2VVPlnDZ56VTn3sNx5H1&#10;61eWFJC527mT16VLZ2bzwZVM8joP8+tUiWc+zR9CuD/Kk+zB2wAST0Arqz4ZQASS4DNzt9Klg0sQ&#10;EfudxxkYouLlMXT9GQIZZkZiCMDOFA75rct3EeUjQbFHParX2XcQZ3CLjhR1P+FZ95eOx+zphIwe&#10;ijrQNKxbS4EpPAHsRg1bMiBB2x1DVVtooriIOwKv32nkmpJLq2t0IVS0nGC3OKQyjfK0twpIfyx1&#10;z2qxBHGEDcDHAIyM1RVop70hi+1m5y/f+XU1pfPEmEK4AzgYP8qBCIwkc7S3HHAqG6KSMkagnLDP&#10;HbNSKsTkl5SWPJAPFZ+q3IhmUQsVYDHHagBnwT/5KV4z6dT0/wCupr3ivAfgSS3j/wAXEkkkZJP/&#10;AF0Ne/UjZBRRRQAUUUUAFFFFABRRRQB8qeGNPv59d8V3+nOnnWl8TsP3iC0nQHg9OnvXW6Poer65&#10;crf6ooS2DcI58sMfoB83+eapfC8MfEnjLaM/6cPlxnPzy16fC9ylxsa1KnBZcc8D0P4+lJzaVkCj&#10;d6lKdL6ZvLbzgijIBQRqPp1PFMsiytMPMdxsIYZ4yeR+Iqxc3DSsiGZsL/ADyeOmB1rM0WLUEuru&#10;e6RlikOFicYPB4OPpxWSWhrKSWxf8mOy1C2miXYsrBsf3exx+ddCArTyBMEYIYenPH9a5+6/4+Lc&#10;NjavH4k9fapvtXk6rqFnEyr+9V3wMMSyKetVYzuUNQka2e4K4UoCyj6GuB1O7guZTNcQhZNvJDHn&#10;AwK6XxjZXj3KTaeoYMmx484I5PzZ6HOa4m+028gmVbmMgsDljIGGR7qcfh781vTS3Marb0K8mqSx&#10;nbE7KAc5wcD/AAqa1u7i1uBMpczbDJ94qRnpjByO9FtpyqAZ2UKc8nkkD8Kl/tFLd1SC3T5iVJdO&#10;QB755/lW3oY2sdpod+Ne082GsO0iP/qpH5MRyQrbjznPr7etZf8AYVxZXL2VxlWQ5VgpbePUY65q&#10;K28XWkEayR2YhVDgF3yCSOoGPb61DfeMjeIVigKpnbvaU9Ov3en4c/hWSjJPRG14tLmIbrUvsOri&#10;OG2Scp1SX7mcd8HtnP6Vet5LfxCklklpFbahGm5Ht9yxy+qkc849fWszQrK71zULqO3WDzAhaR5S&#10;foB3xUEkVzpOoP56NDNGclQ2OfYj1xiqaW3UjbW2g6QmOPZEpQISpRuqnuK6PRLi7vfDizRysLiz&#10;mKoFPJjwOo/P8qo6vZyXFtFqKqscV5liiNuw3Vuo6fn1qpp2szaFf7YiJd20Tqf4gM4xkAgih+8t&#10;BxTizvYL208Q6a1jfqqytwCD19x6H2rMt92lXsVw8j+WYzbtKAT8y46kc9RTFOm6owu9OmkWQfPL&#10;EoG4DPJA6Zqf/hKIIrvybPMdqWJLSxbmBPXgMOM5rGz2Ro5JLVhrN3pl9p6mVZEuAdxljjIUnpkj&#10;B+vGK5LVLZ4bl4fN3bOjDKhlIzn/AD6V2OuW8Z0ddStLr7XD9xmCjK7u+MepHH0rn74i8sra9X/l&#10;miwTADoyjg/ioz9Q1XDYie5mQAycLwCDjt/npUrqWhVc8r91h1FOVAqgqQAf4c04kKPmUgVZkR2O&#10;qz6ferOrkSj7ygY3j6CvRtPvrXWbFnsZXhuOGYFSRn+8B7dD+HHavNLq3jnAYOQw6EdRWhpFxeaX&#10;ILyOYBA2cBhnp1A/n6/yicUzSE2jtZLmcsEG541+Q4U/KRnoe4Oe2cValaP7U21182REwwbO5QvU&#10;e2SahXxBbXrLLGEj+0IY5VPJVv4W+hzx7gVnWV6J7+Bb5l85JQoBOedhUH6lh17msrM2bRZ8SSrB&#10;DDNJgBYpPmIB25wOnf0rhobRrEQXLKQNwk2hSWwMEHHv2r0PXrAanoMoQMZ4V3xAdyOv6CuOg1me&#10;5uJLYQed57IQpAUqVUDGO6kg+nFXB6aGc1exr6UkC3V1ulkuIZv3jEHaOBxken8qra9atpKJe2re&#10;X5rkMAAQRtJ/Lj6VpW0iXlrbzW0hjuLZtqBjyh/uPjqD0z+FQTCGeKKW5jJNuTO0ETKwZcEExseO&#10;D1FK+pdtDStdNu47SJre4CT+Wpnh25Tdjn5frULFoztubR4DnHm2w3ofqp5FXLm+SIxX6vK9lcRi&#10;RZVTbLGe4bHBx6devWrUN8bj5o9l5H2ljOGH5f1rM0sjNXY1vI0UkciY5kiO7b9V6isiS0k81J4S&#10;TKvMbxnr7Z7962dQgguZw8UbI6jPmL8kgP4VEolVVV5DL8wYM3y5PocdaaY2R+HLiy0+a5vpLu2S&#10;SUiFIp2xIAOcAAZxk4/Cq+qeHNS1W9+1RPFcxyhZP3hKqh7gA8gdMHn8KWawhuHELuFuSpcRnncP&#10;Vc1TOuXOgRFbedGP8McmSob6e/1ppO90RfSzJrnT9XnYwW3mWzwDcbdbqRtwJ+8pPBGfTnPWrtzF&#10;M9tEzXiXFudsIl5WRZe6Oh5HTr15qCTxS811b30dgRFAm6aQttxuU/KMjpkD/vnpTLS1uZNUvL/U&#10;bFGluAslvyR9n4xnHXPQ8/jjNPXqTZX0NPTrP7HF50mWct8q9CT/AEq2Va3AhEha5YZZiB8o/DvQ&#10;Xa1gSWX95Mw2xIf50xEKIQTukfl27mpK8h7zLbQbIvvEHcRWfZyXH2/7VLbkWUW7Lv8AKzOOgUHG&#10;c+vStu0tFLEygbFXLZNYWrXc17Jm2DAtIIo+PuJ3bH4fqKEJsy9Wmj/tnSZEiknmSGTNtHjcuenG&#10;cdz+XtWvBHDeaeguhe2uPuuuPl5zjGOmOO9O0XRoopJGhgIBb95MzZaQn3OT1rfnRDGqlECpwDn+&#10;lNsEjiZ/C1wqGWG4iuoC3Mqg5H1HUVo2emTJpTW1rM0sgJlMYYqJOCMe+DjitiCVp232pZkI2syB&#10;SCM9OlUZNR0yz1PZ9rVZ/mIjHGOPXoB/+ulzN6FKMdzhrWS6i1+1gvIbnzUfa6MuAFPQ4IHAJ45/&#10;+vueI9LxpjQzsQxJeLbyMr1B/DP5VoeP5FI0x4JhIJFJV0YFWAI6nv1qxql3a3Xh4y3kyxMQGQ55&#10;3cEY+oz+ZrTmvZmTirtHllvbx/OsysSFO0nJGQeM8+ldx4Y1DUP7Th0S6k+1I6+Y7FsmMAcHcOq1&#10;gW0EbWl04Z1jcEruPXjrnHT/APXWl4AlRdTlj86I/wCiPgIhHQjufx/Kqm7pigmmjutUtFvbC5tA&#10;hEqKfLKn5kkAypHf0x9azNE19dYu18xFV4UQO27O9tvJA/3uK2tbhgjcTzKXsrxPImZTjaT91voe&#10;mfpXl+raXd6DryxWskjMPnjaNSSw7cD6YP0NYwSloazbR6S1wBcmSJvKk6bugb6g1m+IrSDW7eMe&#10;Z5E6HIIQtsbuMAdD/SoNDvV8QW+UuIre9VQHglODu9gecVsjSbmSaOKW3AHeVWH5/wD1jRsxbqzM&#10;62tWhsYUuporpogBuWPgceoz+qitP7NbTxKjRwsrj5VkRVLfQjKt+FQXWjXkEqMr+bGpzvX7y/h1&#10;/LNa76WTCDBc79w5LY2v+XB/EE+9JsaRx2qeE1lDtZYD4yYmGG4/p+YrjpbeTT5Db3scikt8nykn&#10;8Mdfwr0+5S5tiWeOQhPuoCSfqpzkfgW/Ck8u01a0dLiITRsuXEiDcAe5HRh7j09auM2tyXG7PMpb&#10;l0mE1rcNGSp+dMHAPUMp+npVxfEWpwQB1uo3CHG14Rkn3PA/SpPEmlWOl3vl2sgbK72G7IT0HryD&#10;0PSuav752CwwlyO316ZrZJSRm24s9Q0jxxpEulwG+uPs90o2SRrG5GR3HBp/20R3Ut/ZaVexQSRh&#10;Z2aNVXg5D4ByTyc1xOl+G9I1C2B1DxDGJ2xiNI/lGenJxk/hWtDd694JuPs1wr3WmlwEY8oR0wP7&#10;px29fWsnFdDRSfU1dYv0jih1P7Qge3dZI9+CJOo2+vIPaoJNN03VrE6hYTw29wVLyWhIYeYOcAEj&#10;Bz+dJrvh/Tdc0xdT0OPFzuwYugzjJXHQHH4Vzui32tWUjWS6fI4LfKrRHchx+nGBTS003FJq+q0J&#10;JINTnUFrOWPjLILfPA/A5P51D/aes2Emxf3ZQ/IApRsfTjP8q3Y9auh5glmj3qSD5cLyYI7ZDKKo&#10;395c3zv5F/Y3Fs+FEIcxgcZyA44P0PtVJ33RLVtmZEmo3V9debfSyPcEBcuADjt0qO5XjeAfQVs6&#10;Jrx0e/Yy2oUuo3sygAjJxhucdPpXT32maHr9oL5bdleU4MkRx68sBwf8803Ll6aGfsubW5wkMzyC&#10;ORm3SMMHcOOmKhkdoFbedrjjJ4I/KtTV7EaAyI8n2iFlykkaEEdsEVhXerCQ5jgDgfxSDjr+Rqlr&#10;qiZLozPnvJQwVZAX28bhjHsPzqAzSl2YBuTk7V59PT/OasBJJr4vMw39NijgE/y6VoS/JFkABs8L&#10;kc/59KonQwdtxI4RQyjPzPIM4HsOuenXFaVvAkJySXf1NW0i8wggbS3IANWI7Ng3X60XBvoQph8f&#10;KQR2Jq1DCpbB59SO3+f6U4IFBAB44NPE8UUDzNIikHAUnbu/zikJbkrQMnzjlAdufSnLazyjdFbt&#10;Iu0ngdQBk/kKp22oyTXAE7M0A67B1P8AXGRXdaDq+nmGzj8nEtlvJA580OACwGOeM8denbNRJtIu&#10;MFKRLo/hS21DS0mkklt7gMw3RMGVxnglSOvOPwrn7jTjazajESC8VysbMU4OGxkD3Fdl9v0q4t5F&#10;SWAiMY2NKsbgjsFYFSRgYP0HauNkuGuLu88ozSuk0ZR5iC+M9CfUDis4Nts6JJJKxq6xoGnP4Nu7&#10;6KOOC5+0M8JIAJAbaU/QmuTWO2ihg+07HJI809wDzjPciuo0fTr6+aVX06WKTe5864AEQU84KsDk&#10;59MdaZPZ6ZYXMcjS6clwjDOzbJtPphp8AfhTUraMTjfY0tEE2np5Up+0WCxB2aSTMkaEZyi46DnP&#10;J+lQa94XUbr7TcSRS8kgZVif5H9KqXGueTGJrVPOjtmwwjBJjU88DByhz+H5E6supJo2hLq2mszR&#10;FlSW1kcvEQT0AOSOuR7Gqi777iktLdBNLgms7NRdMk1xt2tKBk7ew3dSKlndpACG+XpkdB7D/P8A&#10;PBlt77T9YjafT7hWTOZI1OWj+vqM96I4PKZsEeUO+alt9RLcjhJhKuGMSKeq9f8A654/T8rv2uKZ&#10;AUHOWYMDkgnqaqOW35KfIOmOcCkRElfMRKOfTvSuVd30M3UfCVlrMOzUElkkZj5NyjY2egx/jnPr&#10;WLofw9t7F7621WC3uYHC+TMGIb3+n4V6TbRFVVpCGfGMDoPpUdxZk/vIRznkY4qedrQ05OpxPinw&#10;LDrGk2sOnBLZ7XIjQ5CEHGc478DmsXT/AARqWgwh4nju0kXbc2w4DdsqTwSAT1xnp3r0lUZB8528&#10;9O1JeSJaWz3UgYxxLubAzn8KaqNaCcbnkmp6VJpTmXyzJbngH7uD159AOetQ2l7HNI8AdTJEcZDj&#10;5hzjvnOBzXo02nXWp6BcTy2waW4G8W5fadmPuhscH/J9vO5NCScXVtYOLa6zue1mUrJ83OCc9OT0&#10;7V34PGSoT5o/Ndzz8Xgo1ocr+T7E7RIzNLgb+4x19/rUYiWVgz5xjKx9C/8AgKrxz3Fsyw3seG+7&#10;lQTyOuevHvVqSJZTuzhvUV6NXBwxK9rhfmux59PGTwz9livkwkV5GAYbQBhVI+UD0FENm0rhCjbG&#10;4bHQj0oDToME7wPWprRmiuhLt2qPvfMP0HevPlha8XZwf3HfHF0ZLmUl95r6fa21hpC3MmoOmSUE&#10;MLYcgY4ORz60T+JL91VYppAB/HJtZ+Onzbc1kS3Fv9p33EiwJIxxyOPYZ61r/wDCO61JpourSwt5&#10;Le4jBzPgbV3HBGWBORg9u3Hr3yo4XB2VZc8+3RHFGrisY3Ki+SHfqypJrl40nmS3AaQ8b5AGY/i2&#10;f0qqusSyARrfbtp6CTJBxig6bpdlcNLrk7X9797yIlwiH07D9RUkFz4dZsNoCpF2ZWJwD6jt0qP7&#10;QorRUY2/ryL/ALPrPetK/wDXmSWF99luhJOhuIuN0bN159SCazPFcn2+4jewtWNsAN8bEZBAxwO+&#10;Mnv36Vrx+HbTUoZZtE1Fw68mGY9/r1A/A/Wq1vZzXV3b2sO3z5CUkjf5TG46j3/+tVKpl9Z+9Fwf&#10;lt/XyJdPH0V7slNef9fqcjBFbW195htJFMYLlw3B9Bjrn2/nWirSSMQ8kbeeP3m052r0IAbPPAHv&#10;zxWxqOlyW85gu4nikHocZHsehqSwsbNw811BI0NvgnycbunB6+x/zzXPi8JKh7y1i9mbYbFqu+V6&#10;SW6ZNp+sfYNStorGG53uo3I6bkDBvlZBk/8A6h3qr4i1638LXMOqCOX7VdJvtLXac784ZW54AbPr&#10;2716p4H0+CLSJ9TtLRvtE2RC9yQC6gccgHAJ6kD86x7fxP4N8TXVpqmv6abHXNJu3gEc8bO8UyAb&#10;gGQYdRuBGe/OBXmuR6kY6Js8u0rwX4hvNYh8V+JNMFrC7gx2jRNyd2QGRjkDk8E17TFqmhy2klze&#10;mGFbWENP54KmEAHoW/H3+tZX/C1tNTxk+mzy202hyx7Y76NJAYp+hhkBHzMeoxjggYPWtW21Dwl4&#10;qv7nRIbR3eNUuPOe0ZEZgeCrMPmZTg4P64OJu1qi7J7nMHw3N4z1Yate2HlaRAStrbXww0g2k+ZK&#10;pGSM4wp6Dk88DidV8HppJ1G58H6xJZ29rEst5bXbkW05XHQ9cluACOc4BFe2a94nTw7qui6Uml3N&#10;6+pmVIktmQMDGobo7KORnuOnesmTXtMuvER0mXwNfS6rHCL3y3hsyVTdtD7jNjO4euacpczuJRsc&#10;X4I1L/hMYp4G0CDT9RjQxysAY9oHRuQdwJGCPwNSnw95+sXemW48wupSURx7zC4z6fw8kZ+n497o&#10;fiOPxbqet6RdaFc2Y0uWNGNxJGxJZdw+4x2kexPGOe1XdNsZdLs9TuntYobli20h9+9EBCE8DHHO&#10;O2eppXHyo8m1Wyn0K2S0k0yEXTTtuklzyi4xt74PPT+lOTwz4pv4obi9S4nswwZVU7tg7EDqcA9a&#10;9D8Jane+OfhzbapqFvZxXl3HJ5flAlFILIDzkjofXjvTvGHiHUPCo8NWumW9tMb/AFCKwdbhmwAy&#10;nBDDkHI6kH6U7iSPJr17byk062sfKdXzJO7lnYdMEdB2xj3qO7VIIU2AYUYAbv8AT869S+IHhS41&#10;byLvSYYFvMlZXfjeP4c4HPPc156NFvml8owebKSEO5crk+/p9KpNGckyDTCyKrrIBt+ZVkUMufoQ&#10;arXMgLf6PwMbXGcYP1+tW49PvVby445QyngJEWBznGD3BwcfSqNxp8gnIMjI/wDcZduPwNUS+bYo&#10;NbNPOkJcBznpyPatYQLbWMJZBgqFKbep6YqnHbyLqSL8u1WyOcn6V31omka9NPa+Q4eMKVJkwUUE&#10;YAGOeOpNKcrBFX0PMZJjvaGKKRgMjaMYB9z+NWpPDGtQ6VFqJsJDBIhdX2HCrnqcV1M2iT6Rqb3d&#10;kBHbLJm380AiU8Eqc9iNwHr+Nad743vbI3ElhawmwuUj8mOTlYsr8wGPfIx0/Olzv7JfJ/McJZ28&#10;cU/D+YwUbH29+tWYoFu5/vhQ7feY9PrUGmyTi5eBYnNsxCSqvBIzn5e/Xn8K2EtUs7c3DtEVL/LI&#10;WKtn/d6nHGcZ6iquZOJWvo0R/s8BB8vgsvXH+T196oRWkjuBtLHcv44PT+dbiyWJheSHULZ5lXJh&#10;aFvm/Ej8a0ZlnsFQ3enxqrJvhkRxtYEZGMD/AOvSuCRh2+iX1wnmeX8pO4knGeKmXSbcgb5mX+9k&#10;DHtjBPp6VtWwOoaRJcW0EgRGIdyFBTgdec4Gc5x0qjqKXWmXSQXSSKzqW+8DG/B6D1/zilfoOzKo&#10;0m0IASY5Hr35/nVqfSmlRGDAYGGJwP8APUVX/tePyNy22x1GA3HJ9+KbDfSSyfvGwhyGKHBxnA5/&#10;AUxXT0K7WwiJkQbo1OMnpn2q7OjBI5JSVkcZIAzuHY/jzWnFbblCzxyGFVLLGvqB0zgepzxWZqOo&#10;G/uTOE2kgDavA4pEtJCx3kjEJKPNiUABWAwB7elTw2cNxdLNZA5VhmJgNwA78cH3/wAmo9OtTf3I&#10;tw7RoEZ2I5JAXOAO5q1Y2Xn6fdXMNyscsMRfKHJADKCPyJpPQaTZSkWGa0vbEYQyNuiZFH3l5APb&#10;GePXn6iufhWYr5apvVkJUgkFfrj8frXSO0J0gTW18JNQ3bjbyR42AZBy3AJx+Nc9DctNkzfu3dgN&#10;ig8HHB4+lOJVrWuX7bw9PJY7YrchUOJXxsCEAcsTjH1psWpWFuWgmM7SRvtikXjK+pyPbgc/Wul0&#10;XF7KkdzqF2t3H/rIXIMUpx7HB6ZwT3NU/EE9hHqiW8tsZI1TbLHbbScn7rY6dR+VSpO9jRxW5nW6&#10;W14rCznQFwMMylSBx1HTP09axNI0oa98VPs0Ur2cVhZiO4COVaXJwUDAAgsHJP0PIrI8ULpsXijT&#10;lmOqWOhjc0t1EPn3c9OMZBA45PNegeAPDHh5Jta1TSPF02opNbLE7SDDx5I2sxPOcjAziiTHFWOt&#10;g0+KxLG2t3k2Rrb2qHPkovQ4wePf61zgthrccsEcrWfhyMOXlDkG8VTyE9Yyep6t0HHJ07Swk8Uz&#10;GKCQ/wBgo/lyThvnvBkZRDgfuhjlh94jA4znpbyxwbl5IglmIAB5eEESKTgcdRjnHSlHvcttLSxg&#10;aZqum3WnMsKFrW3wA5QxnHPsMAAe2OtcP8MJ1vJdf107S9/fthQcsq9QP/H/ANK6SO2bxNqSybJ1&#10;0BPMMYSMqt+NwGSAOI8Bfvfe+nXjfFEMvgPxB/b2jtGbO7Kx31qBtXzCW+ZF7YI/PPY0nboVq1dn&#10;S31zbiOymurhUQgRpuGd524UcdCcA1p6Xrukwtb2lzeRQyF1Coc7mye+Og4PNZV+k39m2KwmJFIX&#10;eshUA9Ome4/rVWPQYry9MkoljkPzeYiYBI6BvqDwRnpVyS6nPfXQ7e9v4ROyJb8ISvmMBhh6Dn2q&#10;qjLJKrlTtYkkEEAY4q0kUg02a5BwYwAy45I9c1XvYVvbNoiS2CMjJz1z/QVkbb7EM93JZSKI2hVi&#10;h2hjkSN/Dmli1DUIdIhV4gJSg3gLhVYnpU9rCJrby7yXyZFfKtgcjjFTQW87+XbrIJHEwwQ+3Khs&#10;jn1o0E77nnl/oF3Bqf8AxL7i4mUEyM5Yoobg44wCcYPp+tafjiTZb6RdpczRXqqw4HUcZwce47/S&#10;ul1OW38xbaacpM6NMRzkrnGc4HbHSvM9euhLeJbRySSRWq+UjyNuY89z1NZYur7Olfrsetw/gPrm&#10;OjCS92Or+XT5szoIjPOkY/iNXtRvJIpxaw5RFjBJGOfQfpn8qdpEPLzHt8o/rWdOQ13PIOruTn1x&#10;wP0Aq4L6llXP9qs//JV/X5HvYlLOuJI4d60sMrvs5vp+X3MZW74W0O31/UZbSW4eOURF4okXmYj+&#10;EE8DisKr+maxdaQzyWJSK4YY8/bl1HoueB9cZrwKTippz2PtMbCvOhKGHdpvZ9j0W38K2ekzrdzX&#10;Fvp6oCFRnDuCAdxZs4HbgE9M+1T2mpabZlXF5HIwyyshypPUHI/z715hPPqOqzm4nkubuXpvYs5H&#10;tmtmw8C63f26zeVFbqwyonYqW/AA4/HFelHF30pUz4nEcOxg/a4/F6vv/wAF/oddq3iJL7UGnguo&#10;I0KhDGV3BwDkHHUdSPwqJ/FWu2ljII57YwAbuQTkegOen4VyMngnX4zhbHzBnGY5FOfwzmki8Ga/&#10;PYi8hsWePcylQwDAg4PBOeoq/rlXrTf9fIxfDuXtJwxkfwf/ALcZV/cXFzdM91L5kq/u8kYOF4HF&#10;W5lEk2lynBheMIyg4PynDH+X5VmyxSQzPHMjJIpwyuMEH3p73LxQWzygi3idgHC5wTgkfoPzrPBV&#10;E68rK116nfxNhJwyqnzNScHulZWd9ktF0OtvI7Czts2yYDSYQpJv49TWdd/NAASdmc5VckHjBH4g&#10;fgTU+r/ZpmtHs2QNNCrSJHj5GGM8VBapttUifcRsGA4IO3tnNfXZfP29OWFqPfVeTPyTHR9jVWJg&#10;tt/NFOxvBdx/2de5WZcmN3ABU+h9O3FRvGyMUYMJkPzAVa1TT5oNRu75ZMR482Ni44Q8jI6A+/FT&#10;M63tqs43NcRqN20f61PX8K8qSa0e6PV+JXRm27FZflTOBgg+nrVu7kUp5cfBJxknH5VTaY5wEIUj&#10;qTz/AJ/xqtF5txcAMfLAPBzx+lSCvIkkdjhXQ+xA5rStXXAdVYZ5OR1qrBbLvUOzNjng96v8g4Ud&#10;uQKRV0tBk7kKxJyCfxNZ93cEkRFsqF/zmrM1ykblmHmMp4z0ArGklLysWYY7k8E0JC30IZy8jKF3&#10;AN3xkfjUSiVSGRlO3OMirBBJUBSVFShHYhc8eg7Uy0kQW88Ml0XniQNtxuIOOPTj39a6CySCTDxo&#10;zcemBmo7DSI5E82Vdy46HitYvHax5ACgHPT/AD2pMJ9iaxuvsKsjRQSI2CVlUg/mDnt0NVLi4S4u&#10;wwgt44nUArGn3T6gnmqTSfa7gPJ/ewcdMfStJbWBCpRwq4G4se/GcetTbqJXIxay2y7BLbg9N3mA&#10;gjtz0qncNNDMguYj5J6SIev0IPP4Zqa5aMzeXHGS+PmzwQc/4c0zyXtOJhG/mDDR9j/9f9aBbF7Q&#10;tThtvPtdQVpLWVPkkVQWQg5DY7gg8iuxibQLO3ilmsdLbcFxcM4bdx12n5v0HevPRaSpKGgiaaEj&#10;KqBlkPoe/wDn8KSWzv5SCbN1yBn5Svt+HNJxTNFNpHexeLtImzZX9hDLCmUEkcA2H6Dkj9DWJqCe&#10;D7hykENzbyE5V23GMH8s4rlWSW2ZVkiKNjj169aniy6hldmbH3D0NHIlsHtG9zo4rGO0jns5obf7&#10;PKheGVUBcHHDhuuOnFYpLLuQlcL8wUjIH+77Hr7Vat7+4tBGikPBnmGRQwXPXBPQVbuEtXFyE2kn&#10;ZNbsmAM4+YY9M9vpRsD1Rz+rpKtsflKiPqMYBz/n9axhFLJgl3YdifT2/Guxu7ZJLBgxUyHIUD+E&#10;ZyP8+lY9zEkMYJlTg87QAe1NGd7aFixO21Rjhipxu79j/StVruJJY8yffjZWiDkhQcjoPXjiuaiv&#10;mkh2RnaxYNj2q3Askzl5QCDwxI5NFhXdzQl8zVp5Wt7cBLaFY22n7xAOM++QK6zVHktXtPD+n3Hl&#10;uVRZCsZds4GQSWHGD9a4+OOa0Epgn8tJkwysAQ4z6Hv7jn0q7o32+2mh1FIJXdH8pHUfLIvV0JPf&#10;AJB6jGOeMJo2jLQ7HT9SuZ7eewuDiazXy5/kwHxnHJJPI56DjHWptLmNw5c7UjPymJBtQAZzx9Kq&#10;NfRw6Xe6l5Uoa7myqyYyRgKvTjGBmk0W9Szi8yRW+Xc2FGfXFS25astWjoYL+Hbq7cMY22MB83lk&#10;jkD+6R61n3OkyWbh8ooOMLg5/DPI6etdgmoQGJZYL+6hxxjcwwcdOQfXpSy2kF8jSPfedvAXdvUj&#10;8OlO5PKTaLqsNx4auJJkXfG5Y+Xwcc/KPcD9CK59fEiLcOZLoJGpIRJYgxUfkcfXitawsIrBpbMT&#10;b1kwykgE5b5MnH1Fcbr8MFnEIy7NM/zEDoc85zQlcbbSOlVNK16NXuVjhmAwtxCDgn0I/l/Skmc2&#10;93aC2l8+dohFI7RkbiGIBPvt25ri9Knvot7W5BQDLBun/wCuulsr77dMkc2PMB2kYyc+mKBXTLl0&#10;M2c88QVVFycf7QI5Oe3QfnWD/abx3WxJZAhUhyr7SBnoCK19YnSC0Syiw5WQlyDkZIHA9hj+dczj&#10;ZF5jOST0zTsS3qW5XnFyhSRrqN2G1Zx8wPoa1NVtYpp8rGqoyR7SM4Hyjcf++gfyrI0+0W2K3cv7&#10;wH7qq20/XP8AhW9Z3kV/E1oQSyo7p6qQMkZ7gjP4/qDSI7eHTo43Zo45nQDczk8ADHHrTS8Uax31&#10;rmMiUxMqdGwM9/asW/Xy7t1XJAyD2zWpDFdSactnHH95vMZ1BPVQf60rFJlQhp7pthLO8hCgHjr1&#10;zW3plg8G7zX4XO3I6k9f5VFaoLGJYrixEwDZ3klHJ9vStEXsUtuwNvKGPA8znv2PelcaQbYTE/75&#10;lY/3+R19RnH5VnakqoAFO4bR8w6E1K0uSoVCpzjqDn6ikuQJUVUypznGO9MGZun3MKTSG5ONq7x7&#10;45xV2z1OOKSWRECo+eGP3aqTQ28ZcS5ZxkHjjNNihKoJVKlgMqh6Aev1pkmyJmlUMJAQDg/WtG3G&#10;IyQMkjOAc1zsM/lyLIqKQPvAdCa0odXtxLsKmMnHB5/WkNEtzCZUZlzkH8qwpGMdwTIM/Xv710iX&#10;VnEhV5VLNzjdnr0rB1JFkdJIwFQ9ATz+VCBovWU7hcOg8oodp6EGsq6DI5TqxPFdBaLZ/Yw5lVFC&#10;5J3Dg9e56Vzl/OP7QyHWTHTb0ouJos2lqRhnIwOSSOlW7a4WSVwowPX1rGmubiYAbsD0FaOnJLtM&#10;khCqowf/ANVMEQ3xaF9yEZ9qy2O98knJ9a0L6788lEUEDuRyapwRbm3StsUfjmgVi38CBjx94tHo&#10;o/8ARhr36vAvgVt/4WD4u2/dxxn/AK6GvfaRsgooooAKKKKACiiuLfxABqgvEuNCEvlmJwdSceYg&#10;ORkeXwQSfXG4jvQB2YIJIBBI4PtS1zfhf7LLc6jdWz6aPOaMtFp8m9VwpAZjtXk/ToorpKAPnP4Z&#10;Xa2uv+NAF3zPfKI19Tvlr0RbIvN5kjmSUj5nLHC/h/8AWrzX4cxtJ4h8XbU3Y1JMn+6N8uf04/Gv&#10;W0gELM6x4kk+8T1wOn+feoe476DgyIUJKGRV27yACR+FQtLhWafg8rkNhcHpn0/OieWO2jV3eQu7&#10;BFWJNzMSfT0H9KfcW5W8G++gtU2ELGWBcn1wTjj6GpGRywpcP5CSEXIj8wIUblc9ckY/WmPp089s&#10;JZkR9q7QWX5gR3B/rUOqeLNQsbt4IDa3KlNqiF/3ivjOSucEEegNZ1j4qne9Cxyh45WyVkLMCx/h&#10;zjg/41XLKwtCzG8jqIXyzJyhPJIHY+/v/k1r7SBqVu1tFgGc8N/dbsf55xzWtcLE8a6hb7Whlwcx&#10;sCAfqPyqESoiGZSdgy44PUdce1CfYTVzgZfCuqQao1neXEUKR7R5gO4EHOCufp7c4rL1i0hsLqRQ&#10;EmdcqHJ4ZcZzxxXsEkum6okEjiKVC2xiw5wQePpn+Vcd8RfD9jZWdvf2cIgBby3SNcJ04PHQ/wA6&#10;2hUblZmUqaUbo82KySzdOQflTqPpx35ruNB+Hd5rWmGa8eTTjgeWrLnPqcZ9P512PgLQ0sfDdu9z&#10;ZiO6kfzmd+WYY+X6D2rp5JNtvw3L9M+lE6zvZDjTVrs5XRfDNroFg3zeddsxLTYxkZ4/DpWd4s0q&#10;O4W2vF2JdLkAEDLYGe47AZ/CumeXMqqegrhtc1/7beSTopNtEDFAp6E4wzEfj+o96iN3K5TaSscp&#10;LvRSRJvaE4whPykn8uT6elAuZYEcTD537sTioZjPclfLQgck44xxyensKRLWWUxtM67FU5YHLfyH&#10;Hfp+ldPqc77omtrqKyVbj7VslXkbMjr2rW04f8JJfusk8du+wu0jDaGHQjtz+XQ1z5D29xE/DFjk&#10;ZAORnuMVoaRaX2qzO6BEgQgk5+4M/qc54pSXUFrozuNAfSoLwaIt29wl6pR8j5M4JGOwOcYqgbOb&#10;RtR1GzQLKIxhlddyyZG5R1BB9x0qbS/DBtdSh1MXYaKCfKKclhzkFucAfStDVoLmO8a5WRWkySUC&#10;9c9/fI/w7VhfU2t7pkeINCjj0211bTFkFnNEkzRlsmPIyOR1XnH4VzdvMzHy5CVz0+teg+H9SV2O&#10;mSBdmCbZW6YP3o/5kZ9x6Vg614eNqWa0gYGMFmAyd8ZOQw916EewPeqjLWzJcU9UYMbEKQakidUl&#10;If7pHpwKrhlULj7xONvrSGQqMZwehqyNmX2WK3vljDK2UG3L5CE89unOaZdzz2pW4t1Bjk4Z155B&#10;H+AOahmYGyiljVR5fyMVHXPIz7/eH4CkguJEnR5I3aBD8wGAce3vSC9jqdH8RaiXKTQNIQykFUwC&#10;p6kkmqet3H2XW474Rtaqzf6zAwR/EMeuD+taXhS6i1LUJpI1WOOIZEbA7i2eCOoAHp/hVnXLZ7rw&#10;xqJdy7RDzk2jp0JIJ7YzWV0pG61ic/HDqdul7dactvcWFxkB4WyUUHjjr0J5x6Vq2k1lqGixwSSS&#10;PGjny5yBx32P6HkjnrXP6faSW1lPdRahLAowJUtwWDZwBkEgHqRWhYNeNOlxbWquJE8u4ljTAZcd&#10;cAbSw/yOtU0Jdzo7WL7EywuWiaU7ljkOQ309/rXMXOlataX8l5YrJLFvORA+wjHO0gHPQ/jXTztJ&#10;NomfNwqDcpK5bAORz+AqK9vjFab47eSU3WSscbBfnT5TknoCB19qhN3Kaui7YXL3VmvnQSNKq5aC&#10;Y5fA67HH3vp/KrBtY5lEkEodDyAx5I+veuYXV9QtHtzc2ltHA3JAV2Zccg7wMZ6c9K6G1mtns4Vh&#10;kT5VCjB4bAHI+uRwfX6Ey00WndGDqkzxa7AsdysbW6Btpbqc9MZ/P2zT7vw4GtLtmkT7bFMwLynD&#10;MqngqM8KRVyXSLYaw98i5mChpFV8ENkYOPcZ/KpsNcwJF9rulCkhU38Ke2eDTv2Jtvcx0CSubGOW&#10;68mWJM5gUYCgLwSR+dW9Hk8y8EVtqzOUBaS3nQo+0DBxnIJA9D2p1ot4I8X7W80qDEckJOW+oI4P&#10;86r6TFbR+IUur4ZlkVo7YFtvUcjjqcZwD7elO+gludVc2nkXbvK/mPgbeOAvbH60RQvI3QBsZ5/h&#10;HrRqepkWMj2qq9xGNg3cjj1HYjk+9Ldu9lpkdtPLnUpV3Slei5/w6DHpUFeSIbu5jSFlyRbr19WN&#10;UrGITTmWRQsm35QOiL71LHaveOGkz5KgbB/eb1rVsbNLdGBYAr87t6e1O9iWrj0ha3tY4sYkYlj/&#10;AE/TFU7yRi6oM8+npVh71bu/t0gZjGQ7OwXACgcA59SR78VnmVJbiebzAsSnbuY8Af5/nSQPsQQ2&#10;moJoNw+njymAcqCccjd2PfjPPtXnhfV576CNkhuZXGIi23B4PB6cdvxr0rTdYTU9JuILQ5lgJdYW&#10;OfOTBBGPcE/jXBX/AIftbiSa50e+kIQeabZhiRUHJC9mxj1B4rSDs3cUtUrFhbfyI7iC6tvJEapI&#10;sbA4zzu2gnpz+grV1uGGLQdNad4yqS5ErHcoBPqOvGPyrlfNjs0knnLS3Bj+V3QqyE8kbeQFOc59&#10;vxqxda3ZXVva2JuVitiC0q7+cgAd+Bk98duO9U07olNO5p65o9yNGF6ZI5bVmVpBCScx9ewxjp7V&#10;o6JFaf2l5+n2kUFtbGRPMjGPNB4AHqM559MVr6Tsh0OKC1aO5gRDtYuDv6nBPTviuL0TUxpuu3cV&#10;wGSB3wfNztjOTjJ+nFStU0Xex6DZXcc0aWMimawuUPkjHKEc49h1x6EfSuP1DX0tfE9pZarE9kLN&#10;isd6AC7DPysRyNuOv4/SuxtWWULMu0nO5SuCAadrehab4kt1S7iyyHKuOCh7jPpWcbJ6lO7WhR1T&#10;w3pOv24vS0e91BjvrQ5HHIJA96v+HdP1DTbSW2uNWW+wwMBkBPyY7tnPXPrVq0tYtLtEtLeFY4I1&#10;+VR/9Yc/XrT18i4kDLuWQd84pXdrCsWxOolEUytC5+6G5DfQ9Kc0Oxy0TeW5+9gcH6jv/P3qr5se&#10;02t0gMZ4+bgf/WNRsbzT0PlKb22/hGf3if4ilYdy2p88Nb3UShj0wcq4/HofY/max7wQWF/I63A3&#10;IAxWT0IPAPf7vPU8+wq5FqNjdxlHk2luqyfKQf8AGsfxLb2xjS6Ep+3HCEqeJVx94jp2/wA8VSQj&#10;itcW/vYruKXQNQt7mS6MqzxW/mfJjAXI/Pg+lZln4dvWbfb6Pc3Eud3+moIU69OWBf8AP869a0zQ&#10;rFdOtzJbjeyBiyuynnnsRioIdPUWLXDSyo6xvIIskgckrndk5x15q1U6EuJ53dXCwSRw674XjsI3&#10;IX7RaqVHTnGDg/54NdLocE13PJo8V5LdaYV3O0o5VOwBPIOePwNUNf8AEKrrR0vXEZdJRA6eQufN&#10;bqGLen09O9YGm+JrjQtTujpEsd1E524dflcDoQMhhjJ/X2q7NrQm6T1NS2vpvCOo39pqNldSQSfc&#10;eNRzgnDDOAeKy9X8UahcyNGPMtrXA/dM3zkdwcDIp+p65q+rN/pM8syHH7oHagOf7o/rmq9to8kv&#10;mu8KNsG5xk5XjqT0qlFbslvoixa+MbiCKOBYkgij4UIi4GDx2z1zznNbbalpWq2NxLdW0U9xJGwj&#10;McR3Lx1LEevofwrmvsljF+/bbnGQo4P/ANet/TNHGoacp8wW9rJkLt53Y9vTkdfSlJRWoJswiJW0&#10;2DbK7MgI29NqE89PxP41dHiieLTxY2kH2V843Iu44wASB68fpUlz4f1Wzmd/JWeE42shz29Kwrq4&#10;YgxllRmGdqn5iB/LOR+VVoxbFKSSeRpGeQ+cX3PIWZmJzk98f5NUxGygqXZs/KccHOfXNSyBpG2D&#10;ccDHHC9en0p0dtIFBVXPckDj8600RDuFt5aTOylQzHHBzgd8++f0qwr4YSFDFGCfmI5/Afn/AJBF&#10;JFbswywZQByxI5H+NdbpVtpWm2qX96iXV3IAbW3YfKq8YJHfPXmplKwRhcz9Ns4YbOTVdV8yHTk+&#10;4vAe4bsiH8OT29afb6rd6rvMkSQQFh5VvEMKgH8zz161m67Jd67qQuLm5jLKm1FToo64VRkDH406&#10;xkNqCjOocHAyuCDx79Km19WOe1olq+IRnXy/mzgev/6u9Zrozgc/nzjr+v51oSwl3BDZY9c81Gtr&#10;IM7+OMk//Xp3IsV1UKMgc/XNWYf3KibJBzyMd+efapobNo4vNkQ/vM7M+3XjvSbtyiOQ7Fzg8cgd&#10;uKLgkW5NdlljiZrhZpmG1jPCsu32ywZqhtdTbTJIrwRCZPPDCLOAwX1x06j9azbue2t3MgBCpgFc&#10;c7s8E/lVWXV4p7fYkg+Ul24xjoB1+lCiVzM1NS1668RzSXmoSLuBxDAB8sa+gGevqT6fSqWmok8y&#10;MAiRk4EjgAD3/wA81mW4a6b7NCwYNkysDkKozkE++f51sBltICSu9X7joOOBn8KLJaI05m9Wb2kT&#10;rBr9tciYkQLvmJOMrjLfUY3H3qkNWj1O1nspo3giaRpIli4AJ+6PfAJ9P0rmxfSSTyCzUKo4dkGc&#10;g9V9OnFWreSdMmVy+PmKEdvT+VHKJyN+zktrMRC3BgkiXbDOuN6+u4/xA9wa6ay8QG4igtL8Ilxz&#10;88akJJ/tDnrjt29q5zSLaw1uNraK4aDUlyUjlGA49M+o/XtW3B4QXVdBmtZbxY70uDD/ALBHX65G&#10;RUSt1Kjdmy023gkY7mlW1t7iNo3JBYgkqxUr+XeuCTxItnbyaVq8z/u2aE3KHJB+mOcYP4frr2Wp&#10;z2MoijuYrqJcOQjjcF6DjsPqMe9Q4tGkbHUNf3ukNtvYnubMH5bmJcsg/wBte/1Fb1rewXVssttK&#10;kkZ6MhzWTpeqwX8IdHHupOP61NLpq+YZrJxazjuo4f8A3l6H+dZstM0ZWGwg4GfQda801zxwU1RI&#10;7OIS2dvJkjcQJsD27c/Srvi7xVcWkD6WYlS6ZcSOjBl2n0zyM88f45rzlZd5Ze9a06fVmNWp9mJ7&#10;PoXinTNbjUQzCGf+K3kOGH09avX+kWOoK4urWKQkAHcozj69a8DV2UhgzcHIbODXUaR451TTkWK4&#10;f7VBgACQ/Mo9mpum1rEFU6M3LvwdeaZqE15Y6ops2y8kF6zMqj656D6j8a5q01fTU3R6laCGSUti&#10;W1bKD5sbgD0656HPNauueMZNTtnhtYylqY/3zbfnzzlB+Q/OuG1HdLOZnX90BtTb90fj69fetqUp&#10;p3vYipGE9Gro7OO2sbydksdVgk54RvvfT3/KmW2m6jKJPPt0hZH2gbywb3HFcjYT/ZELBN7MAYQz&#10;YCtnhsY/Gmz3V3cwG1N3cFGbcwDt8xx3x14rujmGKjop/fY4J5dhJauP3XOtfRSLsz3F1AohGcYy&#10;wHsOuce1dDrmr3iwpDBPKIY7f5eepOB+GM15lbL/AGVNKlk4WZ1xM+ARjHIx/nrXfWOp2us6dHbI&#10;Ynu4gA8S8E8DoT14A49q4q05Tlzzd2zspQhCPLDRGd4e0yG+ie8vGd4w+ETJy7ck5/CtnWNSfR7I&#10;SwFI/McJDGqcHj5ieQMcjt3qPSd8IlsWKCMyB1YYBDFSPmHUemaz/EMD6jqEKoWSKFNiAjOTnlvx&#10;4/Ksd5am2iVzChvmhuVuFmaG6ZiQUwFX04A6f0rt4Ma3Bb3kG2HVIOdq8BiD1H9Py9M8XNpLkl5H&#10;LKnG7Gf/ANVaXh7URYXCowEhUFR7Zwf8+n1rRrsSmegeLoUfRpJZ0UyoFKn+6xIzg+lefR3yWrlH&#10;dgr43KONwz0z+Ndr4sM9x4aiuIMyBZ0EoBI+Ug4bjqOnXvXnt+hMQkVQXTlcnHP1r08I3LL6kez/&#10;AMjycVFRzCnLuv8AM9deXUdW+HEMnhW6NtqdnChhRQpWR0UfumB4IYcdsEj0rhNWm1fxFqdxHd2N&#10;1YWpFpaatcabA8zJKqiaWKMRhmLM7opboBH1OQD31jqM1p8MYdQ0RrFZbW082VbkEpuVSZASpyDn&#10;Jzz9K5DStL8ReIfgfAmkmFtT126e5vZnl8raskxLMpwewUfTOMnArxnue2tjLFjceRJB/ZmsmM+M&#10;F1ceZpl2xNqoAySYySxx0688123w0Z7o6nqOn6pfT+GpX2WdrqAbzbaRSRIAzdY+mOTjkHBByDwt&#10;rYAH2OXj/qc9Q/8AjdRfCaeWTSNZ0sWEMWlafqEtrbyC5aczNkmTLMq7hubhsDOcY4yUMi+Jk1vB&#10;4x8DyXWqnSoRPd7r0PGpi/c+sgKjJwOR3rm4tT0b/ha9xMfiLILc6KijUftNnlm84/us+Xs4HzYx&#10;u564r0vWbHV7jXbS8tNH0e6FkrG2uLu8kjkjZxh8KsTDoBzmuOim8T/8LnuWFhpH23+wYwY/tsvl&#10;+X57c7vKzuz2xjHegC18L5oJ/E3jaS21M6nCb2AreF0YyjyuuUAU+nAHStL4ivbWXg/VPEJ1PUrc&#10;xWhWKOC6aON3PCZX3ZgD7Vb0az8SWXii6u9Qt/D1rp18BvSzdzO0wHDF2Rd+QMYOMADHQ5r+LtFu&#10;vEmq21rcwmPQdMjN7KSRi6nAIjQD+6vLHPUlRQB5f8NrrTJNBsLR/wC34vEEenzyWEMd80UV3Huc&#10;kQ4yoOVPBHVa0/EDaT4jsvBOp6VrOsXFvda9BA4uLxy8DYORj+Fx6j1yODXX/CLTbG5+G3hfUJrW&#10;J7u1inWCZly0YaRw2D2yKz/Gug6Z4fuvB8Ol2ywRXPiuK6lAYndI+dx56dBx0GKOoHTX0th8PfB0&#10;sNtDqGpLEGMNpua4lfPbPJC9eTwOfpXGeH/G/gvxDJPFb2Ztrx+fs7v5bs3cbd2M9Txmuh+InjnR&#10;vCc8MOozN9pkgaSKAQlvMGSOuMDn1IFeex2HgXxZDJf65qmkS6ndbXcQ3fkGAdo0BwWIzyTkk+gw&#10;Am7FqCezOt1OW4sNGaTSdMjeX7xuFkbMY9iPp0Bx/XO8OQao6Nf3NvI4/hklfoeSMZ7epP8A+vlt&#10;R8DaHZRR2un+ItcmFwdselwXaFpGxkYIG0KB1Y5wOasR6f458HaWtmyp4j0VlzPbJnz4hwWCnGSO&#10;Pfp0FUp2M5RMzWm1O9167QqgInZXZGBRW9AR94/kM1ueHNVsdAe6mu1keUpiNxk4/wBn6Vzp8Z+G&#10;/sOxJp4rsNgxXEBUn0zj5QQMc5611eiX+naZaWtzJHHcR38OW3LklT1API5yM1o3zIztZ3NjTdXs&#10;fEtoljeZiuIz+7VWI5HQg9yPes7WtDksJYF/cSWs0wQsYwrDd246YweRj3rudN0XRNBA1S1t0Czs&#10;o8w/N5W84wvoCSOnr6VxHxG1REvm02BuIXyw7cqP5EsKyi7ytHYt/D725xV1dQw3NwkTholJVC3O&#10;V9e316VGGNyilPNlkYdjhU/EYH9a0bXSJYLAaldQboCfkJTKu2eh9h/P6cPlw0LTSbVyeAO/0Ara&#10;5g4lawtdr8HaEjYnGPp0+pFerGybUvhzYooDzpbJKmB1K9h9eleTQXpje4dIQ6hArYzjBIPavaNO&#10;misvBmlySMyRpZxs5zyBtGT/AFrKq7WNaaTVjmfAFyjX1/YS5KTxiVQe+PlP6EVF4sDP4Y026klB&#10;lhkMZ9+oP/oFc1pGvHRdbjuViMjQRujpjHJBAH4HGfpVLU/EM19a20TBfslsxOWIG9yctyO2eOO3&#10;vT5XzXJTXLYkv7aK2vriKKWN4w42lDkcpmlWcwwKiAlyn3iei9QB+dZ9s4mkE1wVjhLkk5wScdcH&#10;oo/Pr3NOKTR3AVyv3Q2BwQDyPxwRxVrsZyunc249VuEt/KX5hwd3Oc/X86rzzpJJlUKswwecjNT2&#10;Vn9qgkdTs8sAkn8uakl0va7KHjx/CC2WP4UCdyrHNNFNHLE7q6nKlWxg1LdX0V1bhHtFWUk7njOz&#10;ePcYIz7jFS/ZI4ZjDLMiOBkqQW/kD+VQSW2eUKsfTOM0tCU7Ff7Pti2NiSIcruz/AD6irGlWWiyX&#10;ZXUZLwoTyyvt2fTb1/8Ar9KSFC7CPDEMcEUssSl2IX5Dxz1FDGpW1NrXfCNpp+mnVNFuGmspCA0U&#10;kh69Op/kea4s26xq/wC9b95jYQOBzXq2iR22qWEVptiUSQkOhJO7Bxn9RXG+ItDj8P38AS/SXIEj&#10;IE5j5wPbn0qYy1szaUU1zIw5783Ntb2lxpSbo2yHicKX+q4wT1qt4D0G61fxh4i0Rrk2Nm4jlurS&#10;AKBKB90Z6Bctzjrn61cuGiEySbYgPMBWIHYp55UEcgHNQafeXQ+K+qSWyR2rXFgrhIn+QbQgBPBz&#10;jGfY05DhroeqNDqehaNemO5CNEI/IQImI03Yx0x0459M1zY1XVfF0Ra8kMWis/l+TGRm9YN/EeP3&#10;XPb72PTrchjvfF9kFvZANN8llMik7r9l6Hpnyhwe285/h+8/VLq3i0FLpJ2Mx2mSKQHy40BG7B6D&#10;7p9KWhond6mjazT28wjku4PJRBIWfGwRjhg3bAIB+n4mvJviRqUuptai1jC6LLfRlJmQBrhsEF/U&#10;LwcA4znPpXVWUI8R+ID5MFwNEmZ/kLPi5YHKMwIxsyeBnnGTxwW/F+Lb4HglkfE1vfQuYlBAUFCO&#10;/wDnmny+7zA5u/KjceGJ/FyxSBdkMTFVI4yWx/QVoSIsVzcIeQFD5HIz/TiuWvbsyeMdQMhKqEwh&#10;KbVxnP3s8nk+lXrN3ttTglkf5Z1MIBH3uC2QfoD+YolG6uY81pWOjtLhvsVxCQWRo2X0Oe3WqNvc&#10;5tDKCQzIRg9iKebyOB3LscMisoxnn/Oap203lybSoKzPvjx2yeRWVjVMtvdeY8MLLh8bi4JGR71F&#10;9tmsrgtbbdyHh3+fGRz1+ta/iKa7GiCTTrKK5uE25jkkEfHfBwa56C8aKyDXyLay75DOscgYIAAc&#10;5xzmgq13ZFHxF4ohaBRJMJb8oQyooAQ54Bx07GvPSSxLE5J5JqxqF017fz3LAjzH3AHsOw/LFVup&#10;rw8RXdaXl0P1bJcqp5bh/wC80uZ/p6I1YC9rpEpcFWJO3154rKrU1OYtbQIc5b5iCc4HasuvTzyp&#10;+9p0FtCKXztd/oePwVQbwlXGz+KtOUr+Sdl+N38zQ0jRb/XLv7PYQGRhy7HhUHqTXp2j+ENFsbeI&#10;SWgubuPO+WXJBPsvQD8M1qeBdG/sfw3AWXE9yBNL689B+Ax+OauXMi2t8wbAjcbiTxjHWjD4OMIK&#10;clds8HO+I6+JxEsPQly04u2m76avt2RZ8xE06VFAQKMKoGBVUv5VuDnG1e9RPqdlLut4J1Z29uOP&#10;Q9/wqy0bPGR5ZClTnBBx+VdR869THfUGh/dREfaJTtQ9duOS3v61tWmqWcFukIVkRRtAKnNZdnZP&#10;LqtxIu3yLdRFEdvcjLH+n0rRnAtbaS4kcLFEpd2YcADkmmyYpt2W55R8QjE3i6eSHG2SONjj124/&#10;pXKXN1cCz+xxruSVixGMkECtXxBq7a5rE18yCNWwqKB0UDA/Gsa6H7uMkMR5qggd85FeRhpKWLvH&#10;q2fpWa0ZUuH/AGdVaxjH77ovxXjR6Hbp5o2QOHWNVwxO0/dI6jjJ7cD8LmlSQIW3blnlAcsW4bOO&#10;MeuSayJCUhjmZEmWRsM+AVHJ4AB9hx/9etWzYSWK2wGyRmaVSI8tkKMDk8ckflX0VCs6NWNRdGfl&#10;Fekq1N031Rp6hdh47VJlyiI0JI7qSWGeOxJ/A1h21zJZ3o8s5wx8voOD2/St21CagsK7GYSMFKr1&#10;POCBWxffCPW4YZ7uFo5pFIEUSSDcU75yuM/Q115nTjCt7SO0tTmy2pOdLke8dDBu418oXsanypOH&#10;Un7rZxism4MvmgxoF9wa9M0n4Y6uun+ZdXcIMq5a2bOR6Zb1/wA571yF/pl5ZarNp8Gn3Ml0Dwio&#10;WI46nHbnrXnXT2PQcGnzWKZdBH5xDAn7y+pqKaaRo9wUoSOEUfeHvW/pHgbxDrUjObN7ZI2xuugY&#10;1P0BGfxAqcfDbxUl4IYrWMISQZjcLsxj/vr9KV0DUnrY4q5lXCwLtMp6gDhP85qCGIIoG4ux5GfW&#10;u7/4Vf4iW7Fp9ltyv+sadZPkPbGSM5/DvWlafCPVpY5JZ7q1t5cnZHksD9SOmfxo5kCg+iPNBbs/&#10;zMOnOO9X7GzYfM+PxruF+Fevxxu2+0Pl5ARZDlxjtxj88VH4f8I32s3s9uD9nFscTNKp+U8jGO54&#10;NFxPmWljFVyVCgbfRRWPfSGWYRB84OCMY5716g3wvv3mkUalbpEB8j+WST9V7fXJrjtZ8Ga7oU8k&#10;t1aGa1T5jcw/Mn1PcfiBSQcst5Ix7c5CIQBxyM5A9/0q1Ld+TGxCjdnCjtUmnWUuoahDZ2iK0txJ&#10;sUE9OvP0ArqdV+Emqtal7XUoLiY5Zoipj5x/Cc4P44oKSb2PPJJXnZmhPmSufmY9BxyKsWsbQD96&#10;VZ2G455A54NX7rw/qeg2SzXem3EEJODIUO0H39PxxWX9tQklF6jBO3tQGxpwTr5BlkkRFIPTOQfQ&#10;0+SePyllUqwYDBbjP4fjWJ9qilbaY2WM43HOCe1STX6LbBECLGvYn0osS7M11k2gKCVRscbsA/hU&#10;hkto8NLHGwGCW5X+WBXODWTI+FTex4GDkCkRpZgwkZgpPCjv+NFg16HSJeJdyGOO3hRURm37d2cD&#10;PO7PXAHHrVw+T+7NrGVeSPc0agsFycZHp06Vm2MMi2U8oB3OoRFxnIyCT9OMfj9a0ftVvCmLaVss&#10;AhdGKlse4/kPoaRcSreR3MTFJYpIiRxvUjNYk9tLcEiUZ+h6V2V9fxPp0enybzNHKzu8jEkZH3R1&#10;4/rWDNKijI2d8kHkfhQmRJq+hRt7WKDIWIE93Jyfwq0HYBgW+Qr1BxVZrhCuC5DdAFx9fwpPtalR&#10;HhWzjr2P1/z0piv3NG3lt3kto5ncr52HYY5U4/w/Wuu1TUbYx29jYJcE2kM0iqwyXJG0YP4scdel&#10;cVc/ZZLa3kt5GTjZLEudwYD72PxI49qJDczyKbma6NwnywyBsAe2cZ6/ypdLGkXZnXadftr8EwAR&#10;FjYGOPksuFxyvcdeR71pafFAizJJco0vluHgVWGwBSc7h06CuKeSYrG9xdl51OAwUK34sACa7fRY&#10;oG8Nx3Rkk3B3DRJw0wPGGOMtwfyNJLoU+W6bJLWKGWVFtJ7pAxJJt7ljGTnByG5PbjFWrqylubNo&#10;hNbkrgl4g3zfXjr0rD1zUZ9G1DyYlkhtlCNByRjPOcdfrmopL1b1oZ1uVibBACoqgfUY9qlovmJ7&#10;uW1007duH4QlRluGB3EfUCsXVLHT5tUFw6/u5h5m3G3BI5HXsc/lTbk3F/dKXDLIDySxO4g+/etX&#10;UIGkt1lRAWjG5VZeScYI/UUyG+5mX+nQWsEUcM626MNyg559T0zmls7KG1RnQllXILsOCx4GP5/h&#10;UzXS3XlW86gP3z1RvXPpSSwSwac0U4LOJwyvk4YMDnr9B+tMPMhkb7Y5eVA/PUAAg9zTIdNgeKF2&#10;YkbtxycgL7Cq5laOwnfAUEbVwcHJNQwSOJo42c7cbSCeKBLc0ns7fmZ+doO2Tn5Tj0qvYXM0GpQy&#10;onMbCRu5IB6HmhphCrLuKjgdeuOlU7fexdjdpHnnAl5Pvgf1oGaWqaO32ubyI2Khso2OGU8g/kQf&#10;xrQeTW4LQTCzhjj46H73Hpn0qTTZN9vaOJzI0D+WxY5ypBxj2Bz+YrYhLv4fhizkzPhcfwqSen/A&#10;almkSnb3DvBi9h8pio3o2OVJxn2rNkATy42cMSuVzzgVDrEjajq8ihmEcYIwvcD/AOvTLhTIkc0D&#10;ASKMFSeuKEhN3LklgsgUrK2RjnIH86cjYKwSMuR3IP5ZqG1kiMYlOCTy2Oear6i0qyB4yDCMFiMH&#10;GaAHa1pl0HEsP7xSu7CnJFYI1Bo0KSbl+XbkCtlNVPlMgfI9TzitC2t9Lv7cJPGsvdgBtdPdfX1p&#10;3Fy32OXiv4wuNxBweBmuj0+wtjCJ8hw43YB4P19azr/wr9lBns5DNDgsN33tvqKZp07QIZFkYPFy&#10;VPKkHqcf56UE7bhJAVuWjaPyznKsp4YH0qdtMurhQpmYKOFBbOK1obNd3mljM7jqfvf/AFhWgLY7&#10;QCOMdPSi5VjnQskUy/a7f7SAMHywMn8e1X73TbO50pmEItZAQQTnkEdD1A571qSGOEfvGA74rG1O&#10;4W8haGOLJPTPU/SgDHghdDsYEOpwwPrWhK5ZDDHgA8AnvUsFnJLaW96ADgCKTnkFeOnXkbTn3qCZ&#10;RFIVbJJzjFAWM7yWDEKeM469au2untdDBDKp5J7VUktp1cYR4xkYLd/WpE1WWzDIjbTnGPQ+1MRJ&#10;8EYxF8SPGUY5CnA/7+Gvea8D+Bkpm+Ifi+VvvONx/wC/hr3ykaoKTcCxGRkckVyF9rgXWVlW40VZ&#10;rV5YgX1B0ZkJwysvlnByqnqcFfQ82fDsltda5f30T6UsssMaPHYTeYW2s53Odq/3sdD35oA6eiii&#10;gArM0rUbTWkF/amQbN8RR1wRyM/X7vBBwRWnXKNdyWuo3trpMuiacscm+WO5Lb3YgEvsBUKD6856&#10;0AdHaWos4njWR3VpHkG8j5dzFsD2GeKsVnaNqLanZGVvIZkcxmS2k8yJyMco2Bkc4PoQRzjNaNAH&#10;z78Jf+Rk8aHjP25cE/78temS3aR3Eas8A5H+sbAb/ZHua8y+E5H/AAkXjVd2C16AB/wKWu/vrGC6&#10;gV5Q7CINgKxyCehHvjPPtUu19QJNX1A28N2NNCNeHG2Pf7jPToOoHfng1SP9rX8a3qrZ2cajMZmQ&#10;s6ZOCeQABjnjrWV4TsWg1O7u71JvtqW/m2qXGQSn3cke3f6iunGkxpeG5v7mW+mdCoikAMa+uEAx&#10;+JpuyegJXWpl6lDpl5AVk1Vri5WL78YVmQ/31A6H8envisfS4bf7VBphjllYYDTQgMST03Y4wOvT&#10;8q7FYraxz9l02OBzwzBUUEfhmq10fNUzRPFDdKMo6ZJyPXHUfWkpaWE7XLf2RNN8OTvoKRyuMuVm&#10;fiQD7xGM9uxqpp8UGq6VFdwbobeZSZIFdtiuGwSAD7H9KydFOq3l9bCQ28DMjEqiABOecrnv19Dk&#10;9K6PT7S30S1GntdLJE2XifsVbn6dc0pKxUdfQ4m8sLy2tZXDnCFQyl93JPHt6V1aJcNaw2l0Q7bB&#10;uUnIz9aW6iX7PNC6KwVhIMH7y7sj+WPwq4ssVxAtxCBIzqMFTnOaHK4KCWxdiZ2ibex3Mu3PocVl&#10;X14zShYgSgGBgdalu7uUWmYIi53BJF6FFJ5b8M81m2cryXCx+WWCt8xGPl+ufypIGVdbu2ttJfac&#10;zTfukx13Edv1rz+6aOJBBCQ6J87PgfeOCfwGAPwNdH4rv2uNWeNAvlWoKJhv4zjJI9eePpXLRSLG&#10;V+Te4IyOuTXRTVkYVHrYgN2lucKD05DDAI/TNRm8kVVdQUDjhskfL7fj/KtM3Am3tNbw524yVxk5&#10;9DnNNktopA0u5g6AeXGMYP49hya0uRYw57eaRNylIFY55clvwGK774dadbyW9y0cjeZuClCuVZQD&#10;lTnpnI59vauOeF5G8lm2uwxy+OMkDnHFael3dzoTuLeQK74LkHOSDwKU02rIcZKOrPRY4hp18wlz&#10;9mnG3J6oR2PuKW40/wAyZB5u0jAD54C+tVtC15fEaT2l7Gq3Spuyi4Dgf+zD9QavW1wYZjZXLKNm&#10;DFIejA9B+PGPfiuZpo2TXQ57WrOXT78yfddWDF04wc5V19On510Ol6iuq2fnbU+0xnEsZ5Ab1H+y&#10;w5H1x2q3BHBeJLa3UKFosmJpOfk/wHp9K5fR7hYtR+1WVvMNOkDKS6ngE849QGUH6Zp3ugtZ6HKe&#10;JLe2g1lXsvltbqJbhBj7u7OR+YP8qzo3Zvk+8cVueIokS/8Asp/1kTtsGflMbnemD+LfpWRHEyS4&#10;UbD3LrnPvW0djF7lm0hUq6HOwoVOPXtj8areYBDuBOaUXqQXaw7Tk/KjHsT0OPyqC+trzT97uqSi&#10;JgHUZIGQGBPsQeDT6id3sdl8PmDyXoz8+1cDrkZ9f89a6MZFy1lJIVjnjeLYTkEcgfTivJ9I8Ry2&#10;F8tzBiN1yNrcoQccevb9K6V/EQ1SeKV/9CckF5kwwI/vBSM/jn8KynB3ubQkkrDL+x1bQbCVZ7T7&#10;XazJvkkiJVFIIwThRtwB9DVaw1n7KkbWK3NszAqozmNjjv0BA/x9M16Dayy6fbQvLOt5aTD/AFyr&#10;8oB6E9sHNc94j8PW9hbSavoyKvae3xlGQ8E47Y9BSjK+jKcbaodZa5BPo0dlDAjXCyrBLBI20hG4&#10;LD1GSK0lnksra+0+WMNdI5mgkYZE29uSAB2z0HauGW4tFFv5gCtuRopAM7VB5BIx0xj9a9DuZVms&#10;4mjdW3OqpKvOAT1B9qJJISdzK1RJG02D7PczC+Ujzogx3Hj5gF6Y5Htz64rAimn0mES28ivbzD5W&#10;Iz93AIyeh+tdheBdM0u4mgiQyRKzgOC2T1OT1JNcpa6NJfPb2V7I1vHCheYk4CFvmbA75JH5e1EX&#10;pqJrXQ6XT2h/4SDytHdruzeASXbTNnyt3KgN9D05q3fQG3m81V4/jA9PWq3gq2srCzu9OldUvBKx&#10;lboJVAyNp9MHp2zUWseIbd96w/vRuATb2A6nPv6fjUO97I0T0uMupxa200xCsu3LAgEN3/wrDmku&#10;nFtfnLsrB4YQp6jo7fj0AqaSwvrgRvdCZICSqoMtg+m3juP8K6DSLHbGiT312EjxtVQF2LxgFSM9&#10;qq6QrNs5zw4j3XiRZr12TcWZ85UvnPH15P5V1c2+8vv3pyZnJbP90dvy4rZLxx3AsyAUl3nIAAyF&#10;B5Ppgg+2PeqwtCL55MtlCY198d6nmuw5bIezmC23JgOeFPpUEnnT2oWacmPkhVGAQPU/5/Gr17FH&#10;BZ+Y4GYwec8E+lYSK8lkvyyF5sA5x8i+nB70hoWMbwywKUQnLvk5b/Ae1ULy3u9YUW9sDDAnXPLs&#10;R3P64HWtqYi2slERBXGQccEnqc+vas6S6u7uT7NYwJbKjIJ2SQoWyM4GOcgYqkJq5Ys9FtdHUpCh&#10;knxgyN15/lVW/to4baSVoQHACgx8swHTJOMdcY9h+OmHctIpjeMR/wAcgwGHqPUVXNxDJbCWO5ik&#10;jfgFWBU0tWx2SRz8OkW2sTzXc1i00e7a9wDtb23Dv7ketTa74d0y20E3NjZrHOjDG3LFgeoHPHrW&#10;9pESw6TeRKSSx3bQuNoPH9OtKZEjtVaQpsjdd249ATjP6/pT5mmLlTR5npF5Kl2x3EEOqyr03KTg&#10;EjuQSK2tdEVxocrSoHljwY37g5x+I56VjXajTPEF5bnJZJQ0QY7fMGc4B9xXQC+s77Tlkz5XIBxg&#10;GNvr0/xzWsu6MlpoX9J1HTbSygVLmSKSNF81JXCrKxwCwJOM+2R9K0dV8SWmjELcySGV08yMIDyM&#10;8c1yF3oVneIVt2lWRMNl8YfA7Dt9Kpa1pFxLpM2oNItt5abGFwdrsOg+XntjFRypsvmdj0vRfEVr&#10;rKSGISGKHiVmABTPTIBNarWokzLGwAPXH9a4H4fatZaXnT7jEUd3taCbHyscAbT6Z6+nWvRlhaBm&#10;aEr/ALh4x9D/AErOSsyk7opkeahgnBBPCtjn6VXjkuNPdhId9uOnPI+larRRzpt27XH8PQj6VkLe&#10;s0rK43Ip2spGGHrn3pJhYuTwWGqoSwxJj/WIMOPr61yt7a3EN4ysG8hflQkZHHp6c8/jXUJbQROs&#10;qlCrfKpB557damW1jlBJRd3Q4H6Ef4072BeZl6de3LIIi58rGOew9K1GAjtcvw789egpkVrFGdio&#10;B8wJx6f59KydR1a3i1jyrpZVWKRXicZCsMDIPY8/lRuF9SHVY7OFUhvIJHe+fyoLM7SJTx83Odg5&#10;5Iwa5+18DWtrai5jkM+XERZQDuy4U4AHAHPPf2rZ13Tz4kuLPUNP1H7Pc2bkxMBuHryPrUJm1GGA&#10;wrILZzLvma2IkRjncSFcgqCeoDEfnVJtLRidnuXrjw3p9jbRKGLvI23fwhOB0AXHb+VcN4nuY7fU&#10;7jTraIQwwnbtQn52xyT+PT/9ddqW1C/tJEMtkZUfdBvhkjcMB94Lk7hjPI9fasHWtHttTv45LuSS&#10;ynkPltKUDxSNwOqnAPbr+FVB2l7wpq8fdOEllyuS4+Uc9OOa0NK1++0yBo4wJoQ2QrZIX6f5xV3V&#10;vBt/b62mnW0MtyjbSJghEZ/HsP8ACupg8H6bo0TT22u41WCNm2/KqMcfd29fbknr05rWUo2Moxkc&#10;7P4ylmbEEUscaoSct97jPYen0rn5wJ2LQqFONzRqeWPXIB5PGOK6i81uPVTDpek24tJbrAnkSMA4&#10;7hdvJyeK3bbwjBbxolxpVpnGCrXBaXP1xj8AQKnmUeg1Hm6nmEch87HkjJ4IAJ4H9elereGoNBu9&#10;Ehf7LZ+eAVmE6qzFs9Ru7Htj6dq5j+xLaDV83NpKbNJwWaSTY2zvweSR+tdrFL4Olt0W0kslBcAA&#10;sUYnHHXB9KmrJPYqmmtyLUtO0G3tpJfKsFuI0d4lj2ht+OuFxXnbWN/Nl3hnlDHdhCXZ2J74zz/9&#10;avUtQiitNMc2yx20bMglZFwdhYbsnr0zzTrMWUsscKGJrUoxSNCArAYx06jGahS5TRx5mee6d4Q1&#10;TUrc3Tyx2VqpIWR+STnHT60l94avNK3PdqLq3jILSICBj8R9K9IupFaXbuK20RCJGBhdwPXH14Hb&#10;gYpLi0eKyuL6ZPMaOIyJbvgqpAyM+/HXt292qjuQ6cbWPPIxZOcxSz/d4yvOPy5qUw2KQubiYqxX&#10;ILttHPrx2rBvNcmu7hp55v3xygVWwPpgVj3M1zNdKI2LKFznt/nH0rdK5hojcv8AVzbwBbSQ+Xt/&#10;1nQ9fU8456VhT6jNIwKyHPTceD6d/wAapS3CmYsZcOSeFXeBj6f/AFqt20mIN0tssi7SVIdjx+NN&#10;IXmV5Xk8t5XYhj/thcjOOCe/fNMh+ZsqxVe4x1+ucf59Ku281qhJe1iZWOCdvK/lmrP2ONwrQ8q3&#10;P3gOM8f0pjViOCUSxHch4AXIY/59KoTRTXUrIGeO2HUgZZvb3rat7EeURGpUueVDYJP48f45qQqq&#10;RYgXAAJIIPPXv2xSuGtyF4oNNsVSG3lCsMsXYc9M5Pf0qgZmurhUSMqAwJLHgZ6c1YvldoOAA2fq&#10;o9/5UlwJYLdbfyCSfmYrjk9s/hz+JqkD1dy3oEC3t7LF50kciI0sT4+YsOeOevSu+8M61amcQasT&#10;Dck7UkddqP7n0b2Nef8Ah1/s00l3POYkRgpYKd457CrtpeS+IZ76UzM88ZUxqw/1i85HpkdaznG5&#10;pHQ7zxT4Wgmuft8UMEjORvVmKse2Qe/HXjPvXLf8ImspDIryHGMCULg9gVZf1GOn5xWviC+06SOO&#10;43zWpGFD/fQegJ649/St/wDtq3BX7QlxbS9jLGUwcZ69OnPWo95aD0epix2fifw/CbhLSNYfM5my&#10;rtCo5LEc8Hp9M1tJ43mbRryT7OhuoQuGRtyc4G4+gz2z+PpcgvZWdZS5IcfeJGCPw4xXJX+gnVE3&#10;2BSJv3kgcHC4LFVOQDzj8uelGktxptbGTrFlqSalLLqOFmkwxO/cCPY1nsI484Jxnse9Wb+LVYWQ&#10;X0LBY3K78Ex7R05zgYGeBxVQNHK6uCQh5XcQM9OmD7itdbGasn5lfOPmxg/SnwR+cSFJLY4z0Hrz&#10;TD8z9AfX2NW4rG5uYZIoAFLLhnbp/uj39aYrEM91GiLHDIphB5GOSw6n/D6VS8+RnLbn2qcn/aPQ&#10;D0+p9qWWznhn8mZGU9z149fyqYcrtU4RegA6n/PWqskJuwi7AN7bQ/ZlHGRnt2HNBH2XMnys7cR8&#10;5yfWrflrcmKBUP7sAysc4brx9eahvEVZtyliejAngj/Oad7EXu7FeBRGpJALdc1LFctFJwWGDjjg&#10;/XjpUAPGCcHP+c0qsB3OMZJ9qlmhp3FxJNeK2XYsvzEscjHQ8DP1zXo+hfY9X0yOUhluIgFkVZGG&#10;1h3xnoa8ricxz2+0lSJByGwffNdH4dvrmHUI1tsvNPblQmfvHGFz+OKzmrouEknqd/pc91cJcmQr&#10;JbxyeWrYxux146Y6frWDq2gWtrew3VspjSaQIUUEgk8jHv19unSuujtk0/Skt0P3VCEnuT1P4nJr&#10;E1i7uFvtPsbQRuzHzNvUg5xk8cDr+voKyi9dC2V5ZzB4TubGeR3uLlAikAHLKzN7f3f1rld00KsE&#10;CiQoV+fpyMGunur+C01OCwyC+wjlf4iAM5+ik/jWNqWnvZOMkFTwCD1r2crnFzlQl9tfieRmkZKM&#10;a0d4M0fAfirRU0zU/Dmugx2N47gSS5AdWUI6sRyM4yD7/St7WfGGieDPC1ppHhW5gnkiwkKq/nLG&#10;gOTubPOeR1zzXkUOn3N0J5La3do4lMjEDgLn9aq18jVxlVNq2+zP1zB8NYGThNyu4pc0bp6269vQ&#10;9xFx4Z+J2khpZ5tN1KAAebDOIrmHoTsfup6cjHsDWzo0/hnwjp1noOn3KLbx5AYPv5JyWdvUk/8A&#10;6hXz/p+nz6ldrbwLljyxPRR6mvWtI0i1s9Gjh8kvGh2mR+Szdz7fhXThcROqveXzPns/yrDYCdqN&#10;TV/Z7L1/LQ3/AOxfD2Wz4k1Rjyxxr0/A69pOgqufDHhJNQ/tD+19QF68Yg+0f21ceYUzuCbt+cZ5&#10;xXPa74ae80SZdMdFlkcIyuxwyj5iB6HIXrXnzHWvDlxsmSWHPG1+Ub6Hp+VXVxPspWa07nPl+TvH&#10;UXKnViqn8r6rv/SPZLvwX4V1GS2uLvUNQuWtX86B5dYnfymH8S5fg8da6RNQsNXS4s7a5V90ZBZO&#10;Rg5HB74ryHR/iDaw2P2W7swhVcKVGV5PJPfvW3p2r2GoWkkFnceSJVwV4GOf0rWFaFT4Xc4cVgMV&#10;hXavBx/L79jrtFttK8B+GbPRIbmaeK0BUbsPJ8zFiWCjgZJrHfwN4KutcsPFkEsdslrJ54SCYJbv&#10;LnIdl6Bgc9MZPXNcLLefYJzKkrAqxIcZ4HTnmi8OlXsxncq5c/6+0BRv+Bp0/LHTrW3Kef7Q3fE2&#10;u2XiPWmEVtbXNlBHsDXFusgfnJIzyBzWNc6F4UmIMvhXT54MctErW7Z9Mqf6VTt722tENvLtlVj9&#10;5RtcD+taK3FpeymG1nBGPkRlIJJ9Qf8APvTcQU7mEfAXhG5ufM0u71LRZwflKzkgeuCcn8ciqN43&#10;ijwndC9s9budds7d/nt7ldxePvhiSfTp/TFbl3cGDZbofmJy3H510fh7SEbVLW71CJUtBGZlMg+V&#10;iOB/jScUkCnK+hx1j4s8Aro01zrlyur6lqIWSSEWLM0JBOI13cBQT0Dc9ec5riNIuZob28ttPsrt&#10;dJkZntTcrh4fbPOeuOPY+te76jP4WgmDaVZ2Ud08olluLa2RD1GctjOe+fbmuai0pLOCaG5sftbR&#10;hQjwtlGTOQ3Bz0J7URKm09Cvaa3f6fBaWs927wq6yxWwxyw6Fj2Gecc+uO9U9RFtfzi7njbEYLXK&#10;BiSzEkhjk524x+Pp3p3iSSXMrHcJEYggjHt+XAqu0kwlw0jhwMAnnK/j+P51fL1MXJkEmpL5yRwb&#10;5kViypETgf8AAqm1PVJdQO42aJPliWgjwBk8DHTjHX86vxiFreSWZ4Ld1TDoo5bj5SAO/r9azpix&#10;hcMyljgDaMAhuhAP+etNWuNrQSC1ePTUj81d02JCM/dUc/j/APXrvfF+tL/Zum6JaDcEtoppiD8u&#10;0LlU/QH8q4W6vbjy0hjOBnyoyuAducYH5k59x6U6PfHczMrbzGoXcGOC3THPYA/pUtXd2NO2hHLF&#10;PdXOy5k3s48x5N3Lk9fw4/SrNla28ttG8oZp87QgACrnhVXtuPJJPCgHg1UXcUz0Z+Dg/wA/zFaw&#10;Itrzbj5obf8AcoQP9a2zOPU8/kKbBNXKl9aw285ht9jzofncgiGFvT1kYDuenoKgRCs2TLJM7cvI&#10;2AD9B6U7ZO0CptZmyXYAc7ieSfWnRxSAEhTkHB46/X2pomb5jorQpb6fDgjM+fMJOBwcAf1z71Tm&#10;vDLJvRcKpHTq3vxzVFJZJ9tvjlRxzgY5NSHcqbFxuAyTn7wpEO+w5rhTbkEYZxwSMfp1HvVeK7Lf&#10;JwCvytxyDUn2f90hBMingknlfYg/zqKSHy12qDgHnFAmzRj1CTyN4Ubh8pAAVjx1Pt1qzbRPeuYr&#10;ZFlkCBmUMOn1rB8oqxcjJxg59KveHr06JrsN1GitBnDp7EjP+fak9tBpxe5sasmp+DLi0uIbpUuZ&#10;4iWUAMANw4561z97qF9qEzXk0qtNMxyW9sdh/niuj+It/HqGq2fknNv9nDI4OQQSckV02iQ6V4O8&#10;Bx69rNoGlk2Egxh5AHYKiqPoQcDn8qSdldmqjrZbGBZfCi91jS4buXVvsskkW9FWEHDE5B59se9e&#10;davoGp+GPiAYNRt7jyZ7YJvJGy5XcuQW6Fc4yvHHB4OD7l4q19L7wveW+iPrtnqUce+0eHR7tf3i&#10;8qpzFjacYIPGDSaT4rsr/wAMabc+JbC9e+jhWacjRbpo0kxyQfKI/I4/Cpv3NeW2xYjNpDsmneKO&#10;OJPMDGTAGQRg9sY/LHtXK6fpcfjPXEmEYi0SJi8FnISPtR43SEHnZ90gEfNkE8YB6O3udA+KfheK&#10;9sEcw291uEU8e3cyH7rrnBU8HrjpnoRWl4i12y8GeHLrXLpcyFQsMGAGllI+WMAc5J6+gHtS6Ftq&#10;9yn4o0VobIXsUsNvBZgTsTwibckkgDpjvXjvxMvLnWPBz6ijeRppnUW6MP3tyN3Dv3CgcKp57nqA&#10;PSvAWta1p5XQfHtw39paiPtNkZ8bJEYfNCDj76knKnPBGOKTVvhMusrNZ3WqM1hIW8tPKG6LPQgn&#10;uDj0zimRaxzGkeBdb8WSwaw90IbMouwzHa0gKqTtVcjrkEnHPSuhutKntG07Tru3YTxlkRguVkXI&#10;xtb19R15p3jaZ/A/wcks9H1x/tuneRHFcCRRKR5ygggexIx6da7SLUdG1BFtxrNtcz2Esfmv5qbh&#10;IBn5gOASM9AO/pT5ricEc/d+Dr4RpPF5bSKCDGrc46jGe+awvsjbo4XQpLDMwIIwV4yP1FaF/wCK&#10;1sfjH5Fz4hS10KPQxcSRtKnktL5xQZJ6H5h0IJwO1dLrOnvLepeRlGglCgkdjg4PvkYqCrHJ3N5P&#10;stlEiJBICCCDuDAAAID/f+nI7HGPxrkfEUskqzKoEBlnWFQV++COTkk8e4rrr6yjTakjuBAdwK9+&#10;/Pr1rzbxNdOddlV5S8cZAiDYGMgH+ZrnxE2qdktXp957GSYWNXFqVSSSgubXy/r7rmPIwaV2UEAk&#10;kAnOKmsVLXsWOzZqsp3DPGPatLSUHmSyn+BePx//AFVx5bhva46FKffX5av8j7jP8xjRySriaDve&#10;Nov/ABe6n+JDqUnmXrAdEG0VY8P6Y+r63bWoXKFt0nsg5P8Ah+NZrsXdmPVjk13HgizUQ3EpnMCy&#10;RgyzAZZUDfdX3Jxx3/nMpPGYuVR9W38iMRUjkmTwpR+KMVFett/zZ6FHq8rZsrOBp7hGwxGNqL7n&#10;sfrU0WhSTKkuq3bXEychY/lUevIGe3UYrirnx1a6SWs7G3VYUORuG859XOQM59zxxx0rNHxR1Izk&#10;B4gmegXGf/HTivZ95o/LVyJ+Z6VcWsEFzBbRRIsEowy4GCc859TzTL23l0qPzIpJJLVcjkFnQe57&#10;4/l74zwEHxBZpUeRVJQ5GAH/AE3LXSW/xFsL5ER4WSQsAQrdMnqT0GOvU1Li0NST0LWmzvFfXlrI&#10;24PtuIWZvvIRg49gR+RFXrtIr2wmtJceXMhjbaeQCMGuK8T6oNGS1e1idk8wvbu3AhYY3J/ukdvb&#10;04GzqetRaZojatHFGQ8am3BOdzMOPy6n6VDqQs7vbc7KODxV6UoR+N+6+7v+jPHT1OOlWf7PN1pE&#10;snQJIOSu4cEdvxqsTk5q1dmWC3s7dJGUuBNIikAsC2Bu/wBnGD+deVl0b1r9j9C4trqnl3I95NL9&#10;f0NSTwU1xa2Spd26yramZzGQN4+8u7uep6duaytKdk1NXvdieSpUITjy1B6HI9SetdqoabQAzPCW&#10;NowcwcvtVcEso+g6DtXFNC2pLpwLF5RbBZ3JwC+SQcYHIUj/ADmvdinJ8q3Py2o0o8z2O7+FumLq&#10;uqrOWVYrRzNhR1O7gY7c8/hXc+IdauoNRTWdH1m2k0/Smkj1uxdgdqKC24D7yyZGAO+R6VynwvtT&#10;beIBBBMUjS3dnX/noMjj8yD+FX/EdromqfE2z0q0gm/tPUCh1bfE6RtawHzAPmAD7nCLkZGFIrrz&#10;GM4TjTk9or5HPlsozpyqRW8n8y5Y65d+JvFS6vDqIstI0q3MX2cXIVL26YDepYjDIhAXdj72cd66&#10;Lwz4o07xXp95d6SI4tQhJhuYJgN0MoyAH2/eXOcEHBGcVxnhDw3FdR6odN0PwtbxWWqXNnGZtOaS&#10;QrHIQCXL5Jxitz4b28WoaBf6xNZ2ltfalcSw3D2KtCGWF3iTA3HaQAeVx19ea889Epah4g8Xz3fi&#10;DT7efSrSTRbVLiWRInfzhJHIQFyflI25yQeccYznn7bx1rM32CJ/EN0PP0I38jjSCWWcbPlHycr8&#10;x+bpwOaqXeneF/8AhNvFtld32oTTJaW32N1u7q5dZPKkDu2xiWC7hndwASOATTEkhs/EOnWI8VTv&#10;FB4aktRcR6dngNGNgTbkg4znrx15oA9J0bU9Ql+E9rq092ZdRfRxdGcooPmGLcDjGOD7dq42y1t9&#10;R0Wy1zUfE/iD7cmlte+VDaG3s0cQ7mVm8vD9TjLEccYOK6UX2laJ8HIEm1KNLZdK+yRTXS/ZzK4i&#10;KhdjchjtPy9eK47Q7K38XeD/AA/psWseJ7lIrOCOSG3tI0s43Crw7PGqyKpA43MeO+aANXTPEOq6&#10;bqvgyXxB4maK2v8ASJbq7S7EMUfmBIyBnaMY3E9c8fWuj8beIbfR9I+y6ZcWyazrZ8qzYyBRkqAZ&#10;mP8AdRec+wHeuH0Vr3xt4t0TT7q9vrj+xkebW4ruGExxzgmMQriMZDFWbv8ALjGCMjrPibpl7e6b&#10;p1to/hqHUrt5DbpcFUzYxkDcy7uFJAwD0BA74FAHG634yZvC48KaLfalNJZ3UUE+uSzEBoY3XzZv&#10;MXLKocqmcHg98Gu98LeI9X1zxJrGmXNjYf2XpiJbvcw3Dzb7gjLJuZV3YUjPAwfXPHMyaVrjaNfe&#10;G9D8P6HparbJaTSC/WaWWLBJjXKffO5/mcAZLHnrSfDq18V6LbR2Wk6dGNBF1JHJbat+5urNgct8&#10;6AiVTnhsZPTgDNAHT6Z4L0LR9c/t4XKxs0zC2UOqxruBUKM9ScnvWcmoaunxY15NO+zXUKWFqfJu&#10;tReCJCS2SqrG4LHaOcAj8at/FqB7rwbFbxWr3ckmoWu23jXc0mJASAD14B68Y60Cz0c7MfDEnf8A&#10;d/cad830/fc0CSS0RsaRJqWuWt+utxaJLpk/yW/9n3Tzgr0dXZkUEgg8jHpjjJ+bNWlhi1K7trSQ&#10;yW8c7rEwP31DHB/EV7N4NsL22+BstrZWDQ6i0d2rW5QK+4yuOR/e24x9BXiCWzyNsA24OCBVRM6i&#10;uNWeTeSSAO4HWneQJMeYzAZ4C9TWhZ6K0jfvWIHtWrDp0MLglRz1PoKq6MfQzbe3cqUgh2j8/wBa&#10;2tM0wBvOuzJ5SsAwXGT6gZ4HHrXU+HLzTNNtZ/tNkksyZbueOg4xz1HesTUr2K/uy8cYiVei9O+c&#10;43e+aIpydinZK5PJqCFQkNpuUcFXIxj2wev1zWbPdv524WsYI4GSc5qO2CpdeZJtPUbGGQ2Vx3NQ&#10;zXCyCQRwIxJwpBwT9AKqyTshczZdume8Uzx7t6jLo3DH1I9fWsG4ZSxYEj07VoRysFUrKyK3K7iO&#10;PWrkEdpeq/mEeYOdwAGe3I/rUNA0c6kZkXh/l6cVdtLEyOM5yCM5PT6frWiLAwjcyArn746GnxRZ&#10;OAxXcw57D60uYjrqQyRCDCGHAP3ip9P8/pVyANLH9nJYlzuUAA/NwR19h1qRV/0pYmeMA4AZl55/&#10;zmrM+pWi2sVikIPkzFvtPIY+3I5GRSLSKrWck0hYOu0OcAnA/wA5yK7zStPk03Tf7OvJbUyyKZYi&#10;pyV45OCOe35Vm+F9Rsby0ltvIYSI2xQE+ViT1PPbnvXV6jYCS1hihiEk8YAJDAHC54XPTkfrRfU2&#10;jG6ucd4ie11HSorv7Q8ksTMheSPaxydy/KPqa44XyWZDrBJImQQWPBOa7kLcRQXBe2MZDpGYZVU5&#10;IyeCFwccD8azbnS7PUZAktsY2HGEG3/636Um0KzMuz1lLzzRHFJ9plHQHv6VvLHd28Vt54mf+8rf&#10;wED1rHudATTWS6SRvLU7VONhBwev5df0rasdTm1dGgNyz7P7wxz0PH40A721ILnztViCCzkm2hm3&#10;RghiegAOD9fwq1pljP8A2d5MokjCyACOVMMu0H29TniuaS8uNOuiFmYbG7cDNbGl+IY5JJhczljI&#10;AR0znPtRqNNMralabHVWBdYjlSOmc5x9eazpALgllUIy5JHSunW8t7iJiyELuKkkd/8A6/8AQ1k6&#10;mkVsweAxtuGM5xz2polqxjMkkzNnO1BkjvVMqLg+Six+YThSvBq6biSFJkWJc/xFjkD06UyC6uDv&#10;W3s4M4yzqD8o79TTJNzw7pc8NvLe3Mp8tQSRnqEIY/jnb+dat7qJsLOztzG7XKx79oHQkY5/M/lU&#10;/hqOS80y4tbhgrAb12j+8Af/AGT9auzwLrENrPAqiaUlMnOMDOT+n61D31NYrTQ4u2lYyySyoTLu&#10;4GeAOaJrrjy413MGJyo6Voaloc9nLiWMMCSN3b+lQxaBMqBnljiRj04Zj7UxWKMDSTRybS+CSX2L&#10;krx97/GhXPkmJyfmO7PQMPWuk0zTntW2QJ5e7ILyEZP4A5x044rO1ezjtZBbJIHGN67gByeGHsO/&#10;40rjsZojj3ooKs3G4notKk5W7Eivkxnr0B9vpVeFihMWNhyckg1PGgdsA4UdeOn5UxHQLcBYhIsr&#10;MjZKgcj8f0z/ACrK1a0isZluYciKVfujkD1H9afaSeXIIky0T/e7849P51KzeYsltNGDGSRtP8B9&#10;QaAepY0PVLeNJIJXSMq2UJ6uDzV2bVC+RbJj/bNc7cfY0hFs6vFexfLHIgGxwORk+tb+m2d3qdgk&#10;tusQHIYBhlSAc5BOeaAuyqyedlp33N1ApYoZJGIgjLMepXkYq5PHbacCbgszA4MYPf0JPT+fsay7&#10;nV7i5jMMBjihHHlw8j8c9T+npQCViWaaTQ5VVmfZcnLq0ZIU+oyOe+R/9aoZJDe3EiXMoieNthIQ&#10;YwDz7Dn8azZr+7tX8pHDw5O5SMqT6EEeprSdU1G5JtoVjuvLBeFW+STAGSvv7c+tIZNeE2tqX2tK&#10;m3GR/n9RWDHa2DZe5lO9jnANa8N61rESylrfGWQ87a5idHuDI0Q2KzcL6U0TI2PgYEHxD8YCP7n8&#10;P08w175Xz/8AARWTx34rV/vBAD9fMNfQFBqjM0/UbTVbudoDIJbKSS3dXXHO7BI9RleoPqDgggW7&#10;a1FtJcMsjss0vmbGxhDgAhfYkFvqxrAu7lrTWru30t9HsJ32yTtdk7pyR98RqVyO2/OSQR2Faeia&#10;nJqMUwla0keB9jS2kheJjjPBPQjuOccc0AalFFFABXK6hp13rWrTwyG3EcTKoE+mh/KQg/PHI4Ks&#10;+R05C5GR69VVPTp76eFjf2UdpIGO1Y5/NBXPGTgYPqMY56mgCvoEkkmm4eSeVI3KRS3Fv5EjqAOW&#10;TauOcjhQCACBzWpWL4q8TWPhDw9ca1qCTyW0BUMsCBnJYgDGSB1PcivN/wDho/wl/wBAvW/+/UX/&#10;AMcoA474ZXwtfGviiERwFp74qHlyNuHk79ga9PnvLxDsl0wtGxIE1lMH6HuO3/168i+HFpHr1x4t&#10;1KNAIvPSVRKwBAdpDzzjp7/nXR2Oo3NnIHtpXikT7pQgD8R3o5bkuVnqbOqarIzWUqXMcl1CSgO0&#10;/OrLgjdjjqeD9a17TVrjU7K6QIYb9oyUAbAbjGQfY9vf61i6Zu1S/mieFBcMC0knVTzzx69ehH9a&#10;jvcaJqcV0z/Z4IpMtnA8xSw+6PXGRjOelFlsCbepoWV1d2U728sr3Y2tGY8FiDuyDuPJI6dK6iyt&#10;POtUlkjZCw+6/GPwqaCa3MCz2iho58ybxjnJz26mnyTyKDkhffGKhu5SsjJ1Xw9JfTRfY3SOR/lc&#10;ddyjn8R6j3FPntnspxbM0ZUD92UA4FQ324o8UbBlkHzESkHj3FZ+k2Qj01RGHUecHUMxYgAgH+Wa&#10;NbD3NaOYujBxjbwB0HNZzOdJuoXWfZp07ZYMufKfqCDnIBPUfWr4SJZZGkbC4B3dhjvWPrl3DHMb&#10;ZmD/ALv54jwAex/H/PFCV3YT0R01xd25Ntc+ZtkZxGVDc5PH8/8APNY2p6tY6XebUjZJ8AkKuV5P&#10;TGe/+fel4euJ7yOWw8tldAsiTHJVGwMAjt0NY/iSCeO/GoshwHCTBudki44PsRgg1UYq9mKUrq6I&#10;PEdklhP9rTcn2uZpCjjJRscj8yf0rnhBNtOwgNnJY13XiQWWo2MV68bSwA+cAj7TtYYIz9cflXF3&#10;UlqbsrBG8acYV5NxIwOpxzW1OV0YVo2ehPbn7TIlvsilucFsg/KoHUn8ulZd1qEsMspgu18vOUC5&#10;AI6dD0/SrmlzC31xyvyI0TKSoPAII4/OkS0haza3lhCSQyEb8/NIen5d+KvZ6krUyPtE08vnSNkE&#10;Y3EnB7/StbSdLvdcWWWEpDBFhSzsRuPoP51PNo506we6mVIdx2KrA7mJ/kO9bfhWOafTZJNqC387&#10;ZAzcB3xyo+o/UD1pSlZXRUYXepkXdjqXh6eC4iJWUNxKp79gfT6fzxXoEF3Bq+hLd3yJDKp6leCw&#10;7qO4J7etQRi3vohbSIrKvVWXlf8A636ipdIa7t7r+y5IGmRMtDKFyAvox7e1Yyd15miVmc/rN5fw&#10;XsTanDKbc4IjA2s6bhwcHknH8q3473R4tBa6s7hFsbfrGg+aPJ6Feo5Nal7bCRSs1urowxskXP5G&#10;uJ8T6OmmFNS02fywW2PAxyG4PBB6qcc/5wlZ6Dempc1DTbfVbJZ4JPPtgD9nu4Bu2DOdrqOcDJ56&#10;juKx00udVZRdWsm3oftCr/6Fg1P4VENpfvKmpG0Ep3Cw4KMOfunP5dwOua6W8sre+ukvZ0ZmRPLJ&#10;RioK+uB3GetO7joTyp6nnmoadHBKlzcLcMe0cYKggE5IYjp9B+NdELnTrq2a9nzLGIdq5ws0RA4B&#10;xgFcA4PrjNX7vR7i2i+0Wkj39oR+8i6s2B3HU9uRgjtWHFEJkW0sIBCwmVispXPbI3nBx2x79TjN&#10;F+YpLlFh8Ly3i2N5NBbRKX+ZQpEko5xwOB2/nW23hvRoIfPnXy1RsR+Xklwv3s+2ePwFaX2O7Mck&#10;gZI5XQpG4Hyxkhf6g/pTtRsTPpsAyvmwIEkRRwPoPT0NRzt9TVRiVUvbZrGK3hiKQM+YkXOVHIyO&#10;fXNaD3giiMRQOjqVO5cgg8YI+n86y7a1HmxODwsQ2DHTC/45qbyy0MZUkkZBA/P+tKwzN1XwdYHS&#10;rSaG5ljjLsdrFcRrgk84zjdjj3rM0gS6ZrD6fc3AQeaI5D1wCOMFs46fqa7E2y3mgmGXjZKNob+M&#10;Nwy/iD+eK5vVbBtQ2wS2Nz9ugBikkTKiVAMqd3PPQZ+tVGV9GZzhrdGzcWksV5D5zSLBkq8gdmX/&#10;AGTjtnjr0xjvTblElhYRanFMFJEi4BAHOGGOcg47npWZ5epWcEFzDcXF3HChaeG6YOEG4qQpx1BB&#10;x9Kgvzb6Vfx3kgfyWUs0bHaCGBG0/gD+QoSFex0WkaTZXtrdwrJv1FGdhIWywVxgdD0wMfhV02Gl&#10;WzCGezUnADFh0/z9aw9N1r7I63duqeS+yPdnPUDAI7cAf5NbNvdXOp3V1Y3rIshYpbXESbcnbu2n&#10;8MnP1qWn1NE10NWcBSs8TblJ574rMivI7wyEQtDPE+0hxg4+vcH/ADzVOzuZtFv2tL3cEY/xcg/7&#10;Q9f/ANdXbu6htZzGwLMRtOBk+v5d6VgTZJbXYtYjK0jIF3L5+ze0YJ5BGeR7jnAFaWlSXBupLbUE&#10;Tz8mWKVSCsy+o+nHauHvLnUtVtr0WiNb6dAALm627nwOoVehJyB14A6jtpadqUOo+J9OuIWnSytk&#10;8iPzIyoGB3JwOcDgZp8om0Sa/IxjkUEDBVc7TuI5JyTwefSrRsLh7KztIoBMixb5h5xjYH+E8df4&#10;uvoPSrmuW0MxnAQOWUsHRM/7Qy3p94fjVa+v7ewbT7mYF5pI1RIw2CQSMnGOetVFrQiSHraRmxUS&#10;zyAQkqkDHp3xnqfrU5WGxtDeXLhUDcgDJYnoq/19qrGFVjtPMkSRpT5qcbscY4HsCM/Wq9xJJdav&#10;DHNuMVpGr7D0MjcnIqXqX0NC7bUNUKBFgSDOHSQEHYeuPf61kzaeLV/skUWEySuwdcn2rXeZLc53&#10;ZZ+VX0qleaoIImlBUJ93OOWb0A7015ENdyE6hHpUDpdOqSKh8tGb5znttHOPepo2hu5pIo3lhuAv&#10;yJMAVcegPcex5/Cue1yN768tEkhltbwDdCx4D55wCBjPTHrk9M1Y0nUIYZoZr20dltzhpkGNnGBj&#10;Axj29+KLaXKXY2r/AEa01zRligLJNbEqQwy0bDIxj0/pXn+p+D30mG3u7mX7RFI2HaJcKpB+62en&#10;/wBauzuNWubfxnE1pEWt2jTzwqEErkglv6fQetaXiC6m0XWrKa2IW3vsxTKfu7xjaw9+fyFEZSjo&#10;EknqYw0uxis0NlN/oN3tMLsd3kHgeXk9Of1NU/EXhRb4JfwJPNIu1ZYuSrYGFIA9PQev1zH4usZ7&#10;LU/Mhja0gvYxl0+4snOcjt1B/Uc1a8M+Ir29sJ7K9bZc2hCFz95x/iPWnrbmQtL2ODs7y4ttfguJ&#10;8tGtwI5EdeFyeRj6A16BB4jvtBv5LZt93aK2BFIfmUf7Lf0NY+raBLcay1xHHmAxq+/fhWfcdzdf&#10;pnp1z71P4csrjxLc6il/KEnhYKrjaGZgTuGB97p1qm1JXZDUk9DUsPiFBPqMkeqweVblyIpkB3Re&#10;gP8AjXX3VnFfIt5ZyRtIw4YH5Jh6E9j715xrfha+08F7iFbi1J5mQfMPx6j+Vdd4Hk0+DSvsdtcO&#10;0+7dIsnGc/3R07dKiUVa8S4vuXYZ5bd3Tbtzw8Uq5B+o/rV1J7V0AcSxgdgS4/DqR+FXZYYrgASx&#10;h8dM9R9DUTiO2QMcEIMDHDgfTv8AWsyyuyIIJLmC/jaNBn5yGC/QjH65rkbjw/rdpO1zARcpLlmU&#10;fMrfVe9dhKLO/jEUggmU9I5UB/Q1BHp62OyGx06KKKRv3nlSlNijuBj+VUnYlowdKu30xTHe6L5C&#10;SvgSID1PbBP8sVsXyWhtxKJYPLAywkYAhfoefzq+YpUOY5p0xjg4Yd/XP+RS3MIvrOW3uIlmjddr&#10;BCMnPsf8aGwRgRRxxuskDMq9QUOVqLWru2u9M2zWbyykqGQKzKxHRwV6N7/oa5bWfCWoeHZDdaTq&#10;flQM3EcjspHsexH6VWTXvE0KqskNjcE9w6Fz+CsD+nrWnLfVMm/kdXHql1eRlPsuqTpwNhiOP+Bb&#10;UXP0zg1fjvpI7JradMR7cPbtGF2qf9nHH1x2o0jW7ttKt22R7iCXTJIU57H0rQfVN6/6Tp+8L325&#10;A/MVDXkFzk9M0610REubGHzJpBh7mcg+Uv8AsgEE88ds+oq9HBPeKs0GnS3BHBnuIPnc+uWxx9OK&#10;211iJWBhsgjD+LAz+gqJtQu7lmZZ2UJ1XGKd29WGmxRiSeyKm4sfJjLcLt2AN2wV4pmo+GtPvNNm&#10;vJLfN1Mr4fOAjLnBwMddvPXr2Fb91eWt1pk8UjspMRJ3KeCBkH06j1rP8TTNb6NBa2z48144/MAz&#10;w5IJ/Hn86SbuOysUtK0+11TwcBEbmF/JMbbZmG5gcdM4wT/WvO9Za3svFEselb1hgwodWz+8GMkf&#10;j3rt9UuJtB8LmysA29nWES9Tuc8seOCB0+opNH8PaTbyJItsrTRoE8wnOWHO4g8Z49O5q00rslp7&#10;G7ZSTz3chdNiJjeXOG3YHb35P41bv9Us9PsnlvbhIYRxlz19vUn2FUb6ZVgkuLgIJY1+aeFxGdo9&#10;dxH5c15LrWrTa3qq/ZhdyL92MuQW9yAAAOw6dqmEOZlSlYseItW0S+uDJYacY7ljk3DnaP8AvgZH&#10;P4Vzk3lyIftMode2w85rp7XwTrMwDvHFbbgMJMcuv1VQxzz6CtS1+HV81yPtt6QAuQYLSU5+mVAH&#10;4mtuaMVuZcrfQ87ETBG3KCCflZnwRz1AJ6/hSJuhYFHdnZSSpAYZ6etetS/DOAWyNFdS25DjfNdu&#10;pwvoFUY7jq1cz4i8HjTbuFbXUortSu52jXBTtzywzTVSLdhOm0rnNq0LH98qkbQcgY2/iDWvHc21&#10;oqNK4eFshkABZT16/nUNxYLBA7KoJAz83X361QKLGyQ5LTZJfngVW5kpWOnttOTWIv8AQV23kMe8&#10;JnHnr9M8MM9OhArIujOtsyO6RzgfOMbcnvn3qbT7ttNuRdxMPNXhWkAJU47e/wD+qu0tX0nxfui1&#10;EJZ6kw/dzJxuHoR3/wA4xUNuL8jSDUl5nmq+e52yRDcjc5x19P1FXJVuRHsiA2ED5mOCo78Vv6p4&#10;X1XRJmM6tJbIPklQfI3TAP8AdrKLyM21EAycYbIDfie9UmnsDjbcgawJs0jWSQFV3NtXOeags5bh&#10;Sba0gMab/mfPLfStIytujEpGVPzKCOCOMZFNN88Ur4aNFDceWTwfY59hT6BdJlrX9QtU8rzIpI/K&#10;TE+8fMXHXr78Yra0rxFbGOLRrs+SNoSVrr7m3HHzDOAR0+tcBKZtQvJnMm+NFGwSYOWz15P1596s&#10;3ixSrHObhwSAvPOMADr7cCp5dLDv1PZD4b0iRCVikto3XBe2mOxgRzx06e1Y+oaFe+HLQS6MUuLP&#10;owkwXHJPUdeprj/COu3NlqC2MN75dsx2gyt8gbt0zj+Veh30E95D5WsaYsqZyJUPH1yvT8axacXq&#10;appo5Sy8a26l7PUNFknWZcOI1DA9c/KR/WsvWPDGj6l/p3hiXZck/PYTNsOfYN29uevFelQ31h5i&#10;yKWSXHysQHH+NM1CSxuomOoW8FwgHBKZJ+meR07U1Oz0FbQ8fvNF1WxzPqGlS28SjarRIWUkngn0&#10;x9TVy2vrWO3SNHG/bkIWwx69jzXSXIMjmK2vbq3tQRiIyeYAAc4wePzzRdWkeqALeyqoRslkgQFh&#10;7jBP5EfStebuZtX2OTvYIbe2a5aTzLu6A4AwEHGTz6DAFYzkoqmFVZ3OIwOw9fpxXoLeH1jh8yxl&#10;tb4Ip22cqlVYeg+biufvtKvPsxey8PXdtcbvnkebdGq55CqeR+dOMkKUH0MhD5FqqLHyegGc/Ws+&#10;VmLsTnB/A47VIbi5iuhvwwT742hlJOc5OTgewxTVv389UCohc+p4H48/r/hWj1M1GxHsYhcLjg47&#10;/lTHYIyllZlONpAyDn3xUjzkWa2sUokfG1pmUDHufQ9/XiorCzSe6EU92qhuP3Y3FySeMkZ9aktI&#10;mt4De3u+Eow4YbmGyJR3PYn+dd54E0qGK8k1KaU7LfKpI+FDuRgkewHA+tdH4b0Gw0aGOeO3kN26&#10;ANK8ZIUHsBjiugWCydxI0FmJByG2BWB9fUVjOpdWRpGNncqn7TfQCVYgi7iiIW6ntn0JrmrQ38Xi&#10;SaTUrNIpZYRsTcGCqvQ/99D9a6x0t9FikvZJ5oYchmDP5iseQMA85Oe3tXH3/ikSwapfzgFdqxxq&#10;oPoTt+uSDUwTKk0YEWpJda1dXQOVdsRA9Qo6f0qxfXb3GxHYnZnOfWsfTI5I3Z5I9mRu65OT6mrU&#10;u9o32H5yDgn1r28thGDliZ7Q/P8Ar8zw8xnKfLh47y/I7Hw5d21zpq20YCtDlWU9885+lec69pUu&#10;kapLA6/u2JaJh0Kk8Vo2N9PYTpKjHeOhPT6H2rd1ZG8W6PEbMILuJ8mJvvHIwQD+v4V85j6Lq3n1&#10;3Pu+Gc0WCrKE37krJ3/B/wCZyvhu+Wy1T94+xJVKFj0B6j+X617RDEEW0tc5Eab5Pqea4LSYfDej&#10;6a9rfCHULyX/AF/lp5gQ/wB0MOBj1yDmtC38VQaegitLOR4VUKonkO7A7E5OeOP8a1y/L8XOnaML&#10;ow4mzjL6uKdSErNaPzt17nS3rF75FViAgJODzk9v8+lE9gL20McyJLG33kYA5rjl8VXizyStbwvv&#10;5wXIOe3OP6VYTxzPEAJdIJUdWguAx/75YD+dds8txUVrB/mfPwzLCtrlqWf3HL+MNBt9GuontleO&#10;ObcDE5ztIx07kc1zaO0bBkYqw6EHBrc8U6vca9qwuPs00cCDyolcc45JJ+vP6VlR2TM67niCbgGK&#10;yqSAfbOa+bxGGqxqtKDXyP1nKc1wrwMPrFeMpW11V/TzdtBDf3bHL3Mr/wC+xYfkauafqUEUjm6h&#10;5K/JJFwVb1xnBFaVlpeiNJsuL0K+MhWDDvxk4xVHX7O3t7iP7HCqwlfvLLvyff0rV08Th48/N+Zw&#10;QxmTZvW+reys2nrZL7mncbFcwyS4Zwysedx2/rRei8hRrqydJI1ARVcHIOeowRzwf8mpLbwtqN3b&#10;Rzw+QwkXcqGUBvyqndWeo6RL5dwk1ux6YOAfoRwa6I5hVir1IaHmz4WwVao4YPEq66Ozf4W/I6Tw&#10;9c2euTWhvGmgcsNxdS24e5A49Mmuj8Z+L7BZV0ayjSQw4JmJ/djj7o/Tp9K4XSPFGoaQxEflyxMc&#10;tHIvB/EVR1a8h1DVLi7gtxbxytu8oHOD3/XJpVMxja8Fr5jwvB9b2rhiJWjbeP5a6/gzXtvEkUSK&#10;PsIkmOcsMgY+n0rX8M6vcTTfYri1xkM9t5oO1uOUPTIxk8ehrF8E3djY+KLefUJvKhCuoYjK7mUq&#10;M+g5611txqIh0/T0s5op7qSVYoWBypIOCeO3+NFHETq+85JeVjPM8rw2Bn9XpUpSbWkm7WevZJaW&#10;u/Iqar4eubGaPVdRObQP/pKwyFmKk/eycfl/kcz4mvbIanM9l5cURACxRk4+p9Of5dOtdHr/AI1h&#10;vNO/swRo84C+a4OU3A87eemR+VcUEDTGaSNWyS2DXpRT3Z8dOSWhXSOVpssV5UsOeOvYf56VuGye&#10;4jU2sEs/kPtUxZYbDkjPHY5/OsiaaT7QxjjjcKuAA5GPc/jSR3hht3hAdOAGZcAOfwq2iFKy1Nb7&#10;OEuYZlfKqjYDEDDdOfSrVnYSXGnyxriOSN8lm4U5znJPAOfXFYhv5mjAVVBIIJDEsfrU+jAy3L27&#10;ykRtE2SWADAc8Z6/zqWNO7LsMNu58trpUUH7wBIP4/8A1qs7raNZBlmkX5QwGBj1GeT+VY9gyq0r&#10;EMEQHGDgYyf1xVqVmkUFcEH5vpQTZmlZ+XPcqySqxXqAdpPrjuT9M1pXF4LaPaJWO/JUZ5APr6//&#10;AFq5aPkqAcEOoGD6devtVhZM2uNuVUg5A5wc8UCd0dDDDFKiOfKZpRnIx8o7VCfspZmkG2NcZCjJ&#10;PtWdp10RHNEDjd0J/lUrrItq+8HDSrjuDgHP8/1oG3clN3b/AGZ4Le3EZfGXLlm6/TGKrsgB+cqv&#10;OQSaiiUBDlmLDOPb/OKsMwt7hoZSJCDgHbyfSkS31I2RjHnKkd+c1Aqgndxk/rVhLlXUk8jnoP5V&#10;IixuAx2rkUEpFR0edI03MwTKoh5xk9B+P869s1jwxa+KNH03+1LQmezKXMVsZisfnBeA+3qAa8dW&#10;N4LhJE4CNuBYdwa9tn0m216ys59Xt5opo13GOO6kjCEgZB2MMjjvmpkdFG+tzg9ClPiPxtN4jiW4&#10;0LUNHL22v6ezbkusIfLYMMBsY6kZwB7Zn+D+i2158H4IL2N3h1Np3nTzGG5S7LjIOQCF7evvWV4r&#10;TQ777T4d8E2smoa/e/u57iC7maG0UjaZJX3FcgcAcn26A1ri1Hw40y2s/Enhya+0SJBD/aml3kwA&#10;HTMsJf5ST1IOOePSpNz1d9QsdN8P/atMtxdWkC7IYbAKwODt2ryFAB6kkAYOcYrz+XT9S1rxHZ+I&#10;9T1/w3HLbBjaabOxnisycYYFZFDyerHgduxrufCulaBp2hRN4ct0i028UXCKhYqwZRhsMeMjFecf&#10;ELU/DLTHwZo50HTryf5b6+mWKJLGH+IAnGZD0CjkZzx1oA0/FukXvjLSk03UPFnhiOBZll3Q2x35&#10;H91mmO36jB/DNSeA11mHxFe6Ynj6z13S9PwGgeLfcrkcBnz0HHzZbkEYFYt3qvg3wfoljH4ak8P6&#10;3b2a7bqyeRJbmcHGXjfn5gcnbjBzxjivRPCGoeHNe0iHW/D9rbRxTAoWSBY3Ug8o2B1Bx7dDQB5X&#10;+0F/ZdlpVpY2OmWaahdTG7up4rdRIsSkLlmAz8zuvPfFXptQntNG1trvwPoY1Dw5PFJeolkvk3tu&#10;wb54iRlWC/NznH44E/xU8PvZeAvFeu6hKk+pX0tvGjIDtgt1nTZGuf8Avpj3Y+wr1i8nt7bTpZrs&#10;ZtljJkGwv8uOflAJP5UAeUaTYeHtY+MNlPb6NZDTrvwol5HbvaIFBacYYrjG7Bxmu51TUkilj0my&#10;hWJIdoOAAqgDhQB0HQVyeiazpWufHc3GjXkF1ax+GvKLQn5UYXAO32IBHFLrD3Nn40v5oYnkEjAE&#10;bSR0HpQJlbxfcXkOjzXdqAHDBX4+6OhP6D868wjmSSSeW7MrtIjAMuM7jwOTx3r0vxXrCWvh4pcq&#10;v2q5DIIf6n6A/wAq8tLEqq4xj9fevMxNRU6ye9uh9xkOBnictqU0lFzdua2rXX5dP+GBU3ybY06n&#10;hRzWukcWm2UjTyqpcckn9BUum2pS08xY90hUuTjnFYc4Zys0wDSyykgsOUC9APTt+Ne5hMNDL6f1&#10;mr71WSv/AIU1+bPm86zipmlZZXhPdoQko+c3F6eiTXz3HQRedMseSAeSQMkAck4+ma3bjUpLXThY&#10;wfLjaJfXIzhfwycn1J/DK0pd+pwJtyHbYR9eP61MZVub+dgzMJJWcZ9ySa8jLYLlcup7HG2JqKtT&#10;oJ6Wv822v0GSySSRJChJccBeB+PtSJpUsVs13LMG2kLtVCQM++R/k1t6B4fuNX1F5FVBFEwLs3RV&#10;x+HpXf2Ol6dFaJEtul6COWZA6tj1AG0f5716LlY+MjG8dTxudLA2jiFgJWTI3vnJ+g/Gp4VWyizL&#10;MnnFAE2nOP04/PtXs7eDPC14Sx0mJJTy5idkIOPQHj8q4Txb8OLnTR9s0h5rqyUbmRmBeL1+o+lC&#10;mnoVyNIpWmq2Wo+HZtP1R3NxGC1uUYkAgcD0J7c9vwrDl1W5n0iDTZW3QwSF4snlc9R9O/5+tV9P&#10;jRbpJbgnOCFKtjH1yKs6hBEp8yJmOeTn3rgx9Bte0j8z6zhbM6dOosJWV7u8X2lt+JSjXfIqk4yQ&#10;M1reKzHb65JmW3it1hWI5XnKjAJOM9vf9ax663wtbWt6wuLy4S4uYTiCFwP3Qx94Dufft2xznLKm&#10;nUcOrPe4qy2rjIU5QekW7/Pr+FvmYqJqUdwv2VLy4sjEMMlqwUH2+XJ/XqasWW17qeR5JPPJ+aKQ&#10;FWX3KkAjOP0r0KqOp6Vb6pBslG2Vc+XMv34z6g/zHQ96+pw0I0KiqWvY+Lx/D3t6DhSqWfmUPCV0&#10;9hryak7mO3hO13U5yh6jHv8A4V6ePD8d944s/F0Oob4o9OazS3CZU7n3bw2eD2Ix2FefaVIn9kS5&#10;jjWa1BingQ8l84yOON33gfRhWRPrr3a3UcaNBHdBSdrsCrDqw6YJrzKtSdWo5y3Z41OmsLBU+x6V&#10;pngm00ya9FxrN/52o6hcXiRwXkluvzsW2hVbkgdT3qxo+h6b4V8Jjw9qN8lzBO1wD5oIaVZGZ2XG&#10;STgMQT+NfPWsC6E/2iS6uC8aDE7SNkHJ4ySal0ue4MonN5JLMuNru5ZiB65/KlyaFOtpex79o+ka&#10;TDokVt4NvbXTbaJsStbwJIXwMfMW5J9zUTeGbyTX4tZ/4Spjex2zWqkW0WPLZlY8euVHNeJzTR+Z&#10;EttsRJOTEByCB09h1/PrxSxjYRNGx3Rkjg8qfalyh7a3Q92PhuS78L3+j6hqg1iaYSNHNeQoTEzA&#10;7eFGPlJyDjI/AVVt/DWu2+g2GiJr8djp9lZxWzz2kH+kShECkh2JWPoeik+4ryuwvrie532l29rf&#10;IhUujlC68d1/z+HSK/vdSndob2+vZWI4SaZmAz7E/wAqXKW6mlz0EfD3To5VvvAuvPpOpwfu7iZH&#10;+0pc85Pnqx+Zsk/N7/THRa34ZXWrexXVdcvo4rRSbtLWc20d0CP+WgU5C5GeD614hb3F9p7G4gmZ&#10;WBwrI+0g+mRjNakPhLXPEemHWnvYvLJOXuZjvZR6E5GPxoaS3Epyeljuk1r4dXMI8NrYWp07LEH7&#10;NiLcBy27rnr8/wCtb/h7Q4PBtvqEja7cz6RKySW8d7LvFqMcqshOSpJGB2x3zXhOk7X1CNGwYxE4&#10;kIPAHzD+taV3BeQWSn52ti5VTuJAYE9uxOM0WF7RpbHtVxoVzfeM7HXZtUVtNsrd/s1mseAJXG1p&#10;C+eflJA44z9c5I+Hapo7afDq80Ri1c6nYSKnNmpYEwpz93Bcenz9O1eQrd3TW4gM8vk/88hIdg/4&#10;D0pm+4LhvPmPG0EuSQPTP4UcolWv0Pd7Pw8mkeK9V1+K/wDKsr6BDcWhGIxMvWbOcAlQAeO2Sa8Z&#10;1RYrjXb+8tIVSOS6kkjyv3lZv8/nUEUszwrAbiUQDnbvO3/PNWTJmNgrHcBgkcDmi1iZ1L6FaJmh&#10;BZ2AA5J4J47f5FQPcy3PyMSI/wCE9zzUEtxvcRK3yjucgkVYit18xIwwbnqDTsTZstafI1tMpHzE&#10;Dv8ArU1zGETzIFxGzZLDkD/ZpSEt4mUAAjncetV2MzjbCDliAAP4/alewMaYAVZnzyB8w7DHSqUu&#10;15AqgrFyDg4z9a6lvC19qeipLHBJBJEf3gbI3DHb/PY+2eSlPkKkSgkgBS+eW5IP0prXYq1ty+qZ&#10;tRIR825+I07fL+FR4IkVyDww9B3NOsgJtKZpOCsgXBY90Of5Co4y7iSSNNyqMk+XwOh7/jWy2Je5&#10;aS+l3KCq4xyScnpn9TV3dG8SzQqCd2GAHAYYz+HNMt9PuL6BUtLSd5fM2vKkQKgcjkjOO1dRDotv&#10;o2mpcaz51woAfy0yCv8ACOw6k9PaspqK2Gk2c2+nSoReyFI95+SM8NnscDoOO9Vr+AM8s7uclC/H&#10;Zl5wfxxSPdLJcNFGAqFsqzDP04psu3CASfPghlZ8HJ78CosCOo8Dan58yWcqKBC5MQCgfLjOMD/C&#10;utnu5bXU2drkCPeA0W9CFVcAkcg5PPrXlNtCqyIIbaR3zxIHYMBgcdK6OGGa2lhN05nt5wdrM5fa&#10;c+/TtSa1NlJtWNq+uru/mEV3uQxjcpXtuAP8sVReFFd0e4fJGQdoGP8AOKZMJJg1wsx3QBRHjpKp&#10;zhfqMHHt9KIWvLhXZFIQscAgduO/NJguxS1GQQwpC8qzRu2SHIyBg9ieetR2EunLfQSWkU0c+8Bm&#10;LYXGeQQa0mhs5JC9ygSQKFDqcbj3+npUF5ZrcJHJDeCTYwIUAZx7kUBZ7mDcaSLqZ28zY+5sKFzk&#10;A8ms6bTpIZMrKyY7lcf1rotR1jT7aJ41tmbUI2I+YfL7454qlFeXU6A3EEEaMeB5XzH/AAqrk2RF&#10;Dq13a2gtp4VnjPQn169auSRpJpwu0chckurgfKe3fnvVSYBYJCRgljTGZl0O6ITndGAfzJoEUXUm&#10;PKAqWJHXOa0LK0ufIJkuwq7SfKHGfrWd5rJDHvXeMkgBsfyq5ApFiQV2ySHdgEnj6mmwR0nhe5+w&#10;3jSTZwU2DrjrkH36VvQKkEsXlzAtgiJf4fU4PUH681yTXtvDYrGf9eiAKOh3YxW1oXnOrzy8rIVk&#10;UeiqGUEfUlvy96ho0i+hvX1xDd2TG6Ec0CZLgnDKR7juPSuOsdVWC5KyRH7Oxyp5YjnvVrUrsC1Z&#10;CcSStk9Plyc/4Vz7OUm8zd+7QYyT3PT+eaSWg29Tfvb6KU5R2WPkZZsD6gZqrNJA8Z34ztIBMZHP&#10;oDj1qj5UxDPEAzEZA9BUMtlOIBJcOkMcnKK3zMfp7UxE9wEeKN0G2U/KcdxSxBpCIYozy3bqxqtb&#10;wM0uzfuAHUnHP410EZt9E01Z5jm6mUGNSOuf6e/f88MCYJbaJAsko33Ei/Kinn6+w/n/ACgmEd7J&#10;uiQx3ZQHyi3DgDqvofY9fyFZMl20z/aZG8yZ+Oue2Kqecsku9nLy9gD1Pt6mkBfmt/t0QDIFk/hc&#10;nGKZok9/o+pqzSfK3DKp++vcfl0PrV+C9a7lDTWMxnUcyoNrbSMcg8N+Wauw6Ml5LGbW4jmIOWjL&#10;KrD1BGffsTTuHKV79nksrhZzl92xweBuB5/lmubiciVmiZFPJxnG7/69dLrWk3D6xLCUkKyEEFRx&#10;z1JPbJ4/GsSewRbkxh2UI2Pu7sj65GaVwtYjZ3hiL+UZFIInTGQFJ9fX3psaJGguVll2xfNGY+qj&#10;Pf0OasiCMWit5jMuGWZEGSoHQ/yrPjKh/stlcOUkcbzjaM5479RSGX9Qvft1l9qiwhcqlwi8KCeQ&#10;cepwfxHvWRBLP522IMeew5rpNP06R7O4W5w3nlNjgDazqSApPqQTz64qJhFEDtiCkE7kxz71S2Ja&#10;1K/wKLH4geLi33sc/wDfw177Xyz4G+IOleAvHHiW71G2vJ4rtykYtVViMOTzuYV6dpv7QXhXUtTt&#10;bGPT9Yje5lWJWeGMgFjgZw5PU9gaDQ7LWLO81XVWtMW5ijVSkdzp5ljKnAZ/MPyhxk4T/Z5GDkXv&#10;D4kiguLUzXE8NvIY45bi1EDEjggKFVWUHoyrgg98ZNyynvpZbhbyyjt0WQiFkn8zzEBIDEYG0kYO&#10;OevWrlABRRRQAVzF1/Zlxr01tLq2qR3DuFCRyzRwq20fIHHybj125zz0rp6o/wBmIbi4d55pLedc&#10;NaMF8oEnJYfLuyfrj2oAraLDZ/Z7yKC4uLpPtDLKLvczKwVQVO/kjAB9OeKv/YLP/n0g/wC/YqLT&#10;dNj01bgJNNKZ5jMzSkEg4C4zj0UdefertAHyf4cklj1zxRDGCYZNQ2GMdGO6TGR+ddBi7SbawA9k&#10;PTr3rnfDoH/CSeKXYgBbxuvY73rYe4dpCyyKcf3u2P8A9VaR2MpbnS+GL2O11yEXe0AnaGYdG7VY&#10;8breG4zc4aBdqRlTlQccgnHXP9KwYpPtTKBgyKRypzu5/nXV+KtRs7/TrWOGcyBOXB7cdee9S1aS&#10;Y1bkaOf8Latqsdg1paziKAOW3bQTk9eoNbN34j1GCEwgQSSY4nePk/h0/wA+9Y1natc2iRI6iWQ5&#10;DE4Axzz/AJ7U+QPMiDz2WRMlXGfxyPw602lcI3sdB4V1C/1xbu1uJdzRsj52ADbydp49h+BNb2xk&#10;d2QE5YbkPG055P8An/8AXzPhPUf7NupYLmREedhsfGRkcAn25IPpwfU11l1AyzyMzNkn5hnofasp&#10;rU0i9CrebUtJGJ+6pO7oPxrh74vJeXKvuVyAfm5IyOnPpmu6dfOja3uAAJRsEnAD57Ediemf5VyO&#10;qWbW0kbE5ODE31UYwR9MfrVUiKmpb0t5fscly8rpKyCH92SPMJyABjndlQRU2tauILFo5FY/aYRb&#10;sXByzIOXPv1H+QKpaUn2iKOBJ40u47hJ4EkP+sIz8v8An0q74h0+drIfZrR7mzeUlQv+tt5WPzKw&#10;HVc4/wAelFlzaju3HQj8PItxo80THcFOdvba3XB+tcbqrSWOrS28n/LPheeWUcg11MGq6r4bhTT7&#10;+zYwtnYjgrtB5O0jr64rI16W2v7q2uISVnKYkU8ggdP61pC6l5MznZws+hhOssskT26bWHOQuBWp&#10;aajazyRQ3Blt7hVCkgZz7EH+fFEVvbxuqtqMEKnLckngD0Hf/GsOa7keYFVLJnOdwBbHPU1ppIzs&#10;0b+p21ybVMXUt3GWO1GY7R+Hr16/hU+ianBd29v4dviu93PkzZI8lj0BA7ZJ57ZrGSbUb+dgY/st&#10;tuzln3b27AfqfxrV8L6la6DfXN3JCbq6dcRkgYU55J7+n8u9S17paeupt2V1cw37W9yxN9ExCyD/&#10;AJbAE5Ge7Afn9euut0xJ3ySIeoPRhWInikz6jFqF5YQSRKSsjxI0ZGe/f2rVvlGqWBvrOZWgEmIy&#10;SN44zg47isnvqaWutC5Z61PZMBeObi2f7pPJX/PpTPE9ha3OnC8iXMTHrnlM+39Ky7O/IdrK8hxI&#10;Ou7gf5966GytZLnRZ9gZoGwIw/p0Yj/Pak9HcS1VjgF8OzSXEiCQBVXeki/3vT2rqDZ3v9mRJBem&#10;eTjzCPlycc/0pn9nJPELUNISG+Xy2Ktkc5z9ex4q3BK1o7x3ELLuONzDr7Ef1ocmwjFFK3vbizkI&#10;kDK/T0/P1rWRkmeO++z2zXCHiXo3THPpT3hiuYlIzIp6fNyP901nrpdz9qQWj7g7BSw4K59RU6Mr&#10;3lobcMkc4zDmNgMeUTkY9v1/zxTXwZlhDAgpuIB+6PX/AOtU2n6RDb3yrNMqqSQFPRz3ArjpLuaD&#10;x+0V+3lplkh28LjccfXn9c1NrvQu7tqdXJbWyshwVkZQSNxODjnH4kVSmXa0yoVRATlmYDHrz2qp&#10;fNexkMZCixMFk28k5J5H1yKp6lDqWoPGNLjd1QmRiGUbgT6HuOfz96aQcxsSxqsNuj3Maxhw4ctj&#10;c2ONpP51RltrprXyLy4iJilR2xIW85Pw5zkHiuYhtdcsr2G6aGO8MBwtsSd0Y+h5/mK001LUItRU&#10;ahprxvdxY8uOQMwOOozjDcHjvxT5bbC5r7lazllOrLbXOfsJmwkY/wCWjYO0D8/1NY+tvNqPiLyr&#10;xVtrSNiI4fLA6DPOO5z39etWJ7e90/y5/tPyCUtFKM7lOejA9xVextINfaWOS5aK8EZMUJKqjnIy&#10;QRzzk8fy6VqlbUxv0Ost9O0/MdnaC6jvVuVbfNyX42tgjsoyMjrxWxdaWVsYGECholG/ZkNE+OWB&#10;zxk5ORXFeE4YNQu10pXe1lVmczBvmG0dBjuMH8q7m7e80Gyje4uZbyKWZcXKqzSKfpyMED6GolFp&#10;m0JK1yNpri6tkTJeWIDBfnzB1wx6/Wqd1BHPAr3No8krA+Y63BC5PXAAOK2zNC8FtPHshnkLExDA&#10;ZSDjOO2R296oTXRS6xMFjZ+Flx8rezf41CuW7GRvg061S6szd21yzbBblgQV6dc4xnsfWmDxRe3M&#10;trKlyvJ+YTQJgjsDxkDt1zWzE0MM8nm20YAPAf5h9MEcfrV1NH0nUX8yOBIpvQDgfh0p8y6k8j6F&#10;B9XnH7qxtbSK2dFJikfhGx8wyDgDJq1Ja2WpQ2l1f6eyXFqmIvLmDIT7EH1Hen3NlPp7eXK2+I8K&#10;+Kr2gZbq5iGFikVGK9uGwx/IgUr9gaEt5Zv7Ie7nga2eASMsb8noOnHt0pbW3fzRLcM0jzsCz7Sp&#10;bAAwQcY6Gkkw6T2bKQkxbJQc5I6n34Pvz61Hpgv7WU2V1meF2LwTKCevJBx296ZCfYhsWj06C9v7&#10;l7mZfM82UyncwOcBVH4/pVC/trrWNUjmEEtpGCrRCT5Co67iPXj/AMdrqpYYpIXRkULI2ZARyH9f&#10;6/WsTWJ7qCeFAybiQ0bjjDDI/kTxTT1Bo0GEiac8OoSi4hUElgmPpxng/Q1VtvENlZzSwXq3P2No&#10;96NPhmBzjb8uTjjvVOC7ur21DTqHikDICikZwcEMOcH9DVCeK5tZx5bqYJM8MwAXJGFwevWp5b7l&#10;p2Wh1ckujzwpcK8oWVSoLOSrL+BIrM8VG41rT7a1sVWcpJuIAwQAP7x4rMgRo5B9kKgkfv4s/umP&#10;qP7p7ZFXrbW7O1mEd7DcWz5KkACQdxkEYJH4UJWeg27rU0vCw1K+0y6tNbCSRqQixOMkADHp7ep/&#10;CuH1GH+zPFSmW7kihfBZ1A5AO0g/98nmu1h8SaRp7Tyf2kJIzjaAjbvyx61y2s3VrrQ+2W3nwp5j&#10;xhmX7xzu6Y/2vWqje5DtY6eXTbiKCVI5SIpUKkxsM4I6jPcVwF7aPpk5hgcQyW3+rkWQbgDyCQpy&#10;DXoWn3slw9vHI6ieaEZjPGcDnA9P8a53xDNFol79mhs1jMuSZnU7FB79CWPsPSlB2ZUldamjofjo&#10;PILDWiGiYbBdbBtz6Pjr9a6X+w7aJGewEcayneQhyG9wa8dijfUdRjs4LiJIi3l+dJJhSPXJ7Drn&#10;ivbNLtba20m2gt5kmjhjVBIjAgke44pzSWxEW3uc/rkevTWTW1tdMhHIXG12HpvrL0fxLq1reQWu&#10;rWU1xKzeVDMQFmXJ6ZPDD613kscjA7Cjg/wMOv0NZIlmgkKyQI6rJnay4KH/AGT/AJ+tTdWs0VY0&#10;FtzcRlp7TyiSRhXAb8Ryv60+C1ghTaY5N2TltvP/AI7xSLqUDL87FD6Mv+FYXjHXorHRvLt7to7i&#10;4OEaI8gDrz2qUm3Yb0RtPdwW97BaedMZJs7cZdeB3JzirZV+6q59uD/n8q8Z8N6hfReMrWfy5dQl&#10;IYsgbezLtOeSeSBzXtAKk/IxI647/l2qpx5SYu5BOgl2R72QnPDJmsyXw9A4/wBVZO2cgtCFOfXI&#10;5zWpcEpifO4ICNuKrx6lbysFbI56YzUplHNzeFrWS/MMmlh0EOAVdhHySP72dwyfwNK3hiwt7kbY&#10;Zrd2X5/KnZflAwOxHbpxWtJptne2zwxtd26tLv3RyPG+c+/b26UkVoLFMQ315MXILNcuJsADHsef&#10;rV3IGRXFpFBHbmRpJIxh8gM59zzkmp4ZI1lWa3c5CnMaqAWz6g9/yqrdXKTW8kd1aibGcIUB3Y5A&#10;GeM/XFQJZ2MlpDBbvd2Dgb1mhYAjP8LDJz+X40hG0zieN43hjw6lScDPNZb35vYE+0xiO5iUFlJ4&#10;JVsjHucHir9tZrtRDqclwQvzBlTcTnrkAd6z9R0vyr6OeS0MxAAhl3AhG/2h17dffFGg9h86QzXp&#10;sZV3JdQs2MfdZSMEe/P/AI6Kw5GltHKXMc3mIckoh7HOQR2/T1reVZ3t45WEa38bO2zosi9NoY9O&#10;in2/GuO8Va7e6nIuiWtsyySkLMgYOT7fKfX/AOvRFX0Kk1uYurX8/ie+Sxsmma3YYAd/vH8BgD35&#10;/IV6D4c8GWehxC6mI88LlnY7cev+6P1+nIqx4U8M22gWXmsFNw4y8h7Y68+n/wCv0xry2bXM3mXb&#10;h7dTmO3xgH3cZ+bvx09qJTv7sdhKPV7mdca2QEi08RRQKxDSyR/KR/sAEdfU8emc1A13rVyQIftD&#10;ITxsiCg98AkdPxrajazN1LJHLAZVxvIIJX/CrCtFOMqwmA/uncP047VOhRgxaNdXXzX8ilu0cjec&#10;R+HQdPWrC6MiBIvPeS9P3pAAqqO5xjt6fTPWtV5GVgpIQZ+6vLH+g/Wq927SullENu4B5yD92P0H&#10;uxBH0zS1A4fW9BfUJGbTrN57NAESUkHzCOp65PPfpxXn93ZtZhkjt3a43HIKnI5r2vxFfyaR4cur&#10;m1AR4kCx7RwmSBn8K8iutRnknZ2d2k3ZLkZ3Hqc9810Um2jmqwV9CNIAmn+dckW+Tuj+flv8461X&#10;U5YETEtnPXNLLePdBRNLkgYX2/T+lY4BiJYHn1AIP5ke/atTO3Y9G0PxrdabB9nui15AeNkzZYD2&#10;bn8qbfwaRciW60hmiB+aaxccjqSyYzn6Dkdq46B3JziQnjhgPX9RXQ2t1ld86Bol+84GCnociocU&#10;tUXGbaszNurLLl1bHGc4yGA9fese9llWaO1s4lLMeWwOvqc11WspDIBLZupgbKEgYCt3H8vyrmDZ&#10;zTXolklTYGwCrZLHP3QBkk57VaBditJF5LIVhZgiYLLzubp6VfOjz3s8KaY3mGYhVidhw2eQc8da&#10;uXOianCI5ZNOuLeOQAlkUux9iBnaenXmui8M6KU1K0k+1wRxxsshgDhpWIOcH096UpWVy4xucLqO&#10;l6tpEggvrSW2K9GZMKx/Dgj6GtnRfG/iDSwkFrOLqFFLGORd6gDnHqMDtmut8X+Lprtp9LtlCwI5&#10;SXemWcqecenTjvXCxXkgmk8pkABztCg/mKS95aoHZPQ77R/H+k6zciHUdLS3mIJ82N+GI9cYI/E1&#10;cvtU0M3awLdEwg/MJcFCR2BH4GvPFuFgtXZ0t184hB5cQDtznjjI6ZPQVnh5LmeVZrghyA0adNnH&#10;PTip9mr6FKZ6NPqnhYAn5NxH/LEP/TpWR/wkfhwllhhvfkPzkH7uD/tNXFXTPFE4NxI7Yz8iDAPo&#10;D2+prSisf7J0gedOJJ3Ut5JHQnJH4DP5iq5EupPNfodI3imyQZsLW444YzugAz04AJP6V1N2lpd+&#10;E7ieK0SaSW3PyBtwzjBxnjj+leQ2kf2uVI1ij+982F3d+o7V6T5j6j4auNPtdtpHBAxlkx1iUDdg&#10;AdTn+dTONioM85b99NGkcDlHOAGlOM/TFU5bdxIQ1tC8vc7icj0wOOnHNasOpWdlbqHR3dxwnccd&#10;jn/Oa7Pw14a0+909r29tfMaRyI9zHAQcdj65q5S5RJXehxGn6hqNi80dtdNbxSfN5J/eRs3AGRjH&#10;OP0rrNLeG3Ntdi3tJrwZk3rFEo3Hseh4/DFXta8GoV8/TmIKDPlOxP5VX8OC0urSaxuY4RNG25C2&#10;Gb6Z7fh/Sock1dFctjc/4SjUGjXEcSlWG4mIkEd+h4+tXbHxM91KI2tELZx+7k5/IgfzrA1Oxt9K&#10;tjczJOiBgMwSEkknAGG+vpWdHq+mrdKh1P5lYDZcW7YHsTgAVFr7BZk3jzXbS98qwhURSQsWm3Y6&#10;9AOMg9fXvVHT7a21Tw6vlqvnPc/PJkEq3zYx6cbRVY2C6neapIlsNsjYj2EKFPfGQMj/AD9beuaZ&#10;ZeF7bTdJnjeVLmMyXTA5Ib+Hbz7n8AK1jZLlW5nJNttmeiyIrowCSbyGDD3/AJ04qHR1JGNpyD39&#10;qqDTrrTp5DDOt7btiRsNmRVIzkjOenb2qnFrEvltJcWjrvP7uNB82PfPFepgqtL2c6FV2Uup5WMo&#10;1PaxrUldx6FtLGMScFlj7gdquzytLG1pArwWAOChI3z4/icjt6KOPrUDXdulibt5QI1IVgBllY9B&#10;j1OD0qzdz6fZaWt+08kqbVdlVNpGf4OerHpx7+laKhgab5pz5rdLEe2x1RcsIct+tyrPcW9hCjzE&#10;RQk7QcfoB3qqmt2ty6JFbXAjLDMrOFJHsuD/AErElkk1G5N3dkB+QkK/diHYD8q09Ltxa2fnuwO8&#10;4y3XA9OPU/5xWWJzCrUdovlXRI3oZfRpRvNc0urZ6La+GrS7t0eN3QtwNzgjP4etJc+DZIsgGQN2&#10;4DD8elcloWqTaVfpdQFZ4+jJOMhu3P0rtbDxZezav55kRoJ2G6AkLhgMYGc4z19D7VyrHYqDupv7&#10;/wDM2+p4WorOC/L8jm73Q7u2j3TQh074GcfnWQ1jbO4ZohuHQjqK9QvfE/lpKZdGuGOOGVAwA/4C&#10;TXM3eraJPB5hgguHY5YRAoy+5P8ASuyGZwrR5cVC/mtzlnls6Tvhp28nscm1iqRfujuYAkByRk9h&#10;VjTr670yQyJaQSE8FXVXBH49K2rew0vUNxtr8xNkYjmXH4ZqnrGny6NEsk6syucJ5a5BP17fjTdP&#10;Lp7Ta/r0J58xhvBP+vUZP4gaN0mj0+OFyTvG1ShHoBjI79zUkevy6nuggFnHhSXimddr+wVuhrMk&#10;uNjAeW7AjIKkc/rS4ikco0eH7q6YI/Ol/Z2Gn/Dqr5lRzHFU3edJ/IkuPDsM1s4ghkgvQpdYi+5H&#10;A7A//Xrlc/MykEMjbWBGMH0roltLcMWizE4OC0TlSD+FU7/R2vBuW9kSXvIyK5PXuRnPPXNcNfhm&#10;c1enb5P/ADPpsu4+q4d8tduS7S3+9a/fcyqlhebO2JjuwQvPC54Y/lmrUWiywWJR5vPuA2Vb7oK+&#10;h96qo0lpchiuHQ8q3Q+oPtXz+IwGIwFSMq8dL79D9CwmdYLPsJVpYSfvuL0e6urX9C3HYqkbbXO7&#10;HU0j20ylBF87twCWwOOpNaapDdW7XNoG2Dl4c5aM/wBR6Go/M6fKyj19e1exGamlKL0PyuvQqYeq&#10;6VaNpLdGWbKWQjOPmbJ28gnHf1/z1qW5ttPMYG64G1cuI03AH8uP/rVeKjbjIwoGBnt1qOVGVRGp&#10;yd27GOuFJH61VyE7mL9ls1jLCS7MnXCxHB/QU2MyLIhd9u0/KpXByfXnFbci7UjxEhOB97kknHc0&#10;jyNANpWEsvVAN+fw280XKsVIxHbadjAklkOMjJ4/zz+NSrLcXJASM7QOSq8H8fw96hkil+ziTyds&#10;bEDlxknrgAE1bY3BihlumKKUxGBxnHH3e34/hQLciCyblWRTkg7jnsf/AKwx+NXQ+1CCcFj1H+fe&#10;qRjKqd26Nc/ebjj19/8A61WLeXzAscalQMkbjyBk4NIh6mxYWkUOJ51G48JGTyT6+1PurnzG3cKv&#10;9wKMKPQAVWkuGfkFVZRtGODwP/rVDHINrFiWYjIzSBvoTrhsZOOxP/1qivVYTF2Zfm5I6Z6e+KrQ&#10;ybfM3SEM+SFOOvtVWa7hwiqCHyQcIWP5dfanYfxIfJEEZ5A/3RnIxjr6VClw/LtI2EGeuee1NG2Z&#10;sRlZOegbBx6YNOWJdw86SSGE9dgGd34/jTGl0Ze06/aK6hW5kVDvHzykhV56n27161rPifwNqsEQ&#10;1eSK9EecQmKSRCTjPGNrdO9eVaXoVzrF3NFbh7qKBdzNFt8zaehCMQT2zz7e9QXmi6naXBia2mjU&#10;n92k8JjZvfr157VLs2Wm4rRHpg+JGkaeEsdC0cRwA4GFWFAfQKv09qs3/j6CwsLk67pr3FiEH2pI&#10;o9/lxPkbmU8MvQHHvxXlcvhrWoomlawe3MfzOs3BC9mwDyM9/XrVea/m1ISw3O6dduJA2Tnr1Ppz&#10;S5U9i+drdHrh+Inhyw0jTpdJZV0eNFyyIUWOPGAuMe+D3GOlSvf+BL0yeIH0i2uLyYKXeayBmOAA&#10;PvjqBjv29q8F8NabOY9Y0SZpXlsCk8Fvg4KFgfMwOpAYEZ4G7PuO0maCx0hLS+gljt0GZ5Mnyd/G&#10;cDPLcnpznoD1pculy4u7sz02P4gaDZQyMbf7HaxrvJymSM4+VVJyckDAqxZXeg2uiXNp4fhEFu7N&#10;JKI43i2mTJYjIB3fTpx0xivMrGxZpbe/eGOBYJQtnppwkhHd2DEnfgjkfd3cc5NdMlzZ6Y15e3gW&#10;CI/uUSN97bSMquCxYtk4AAJJNJWuW4uxp33ifwnPoR0nxZOroMM8dwjsJdr5XG3JY5A47+9ReI/i&#10;XNoni7QNLh04NZ36yGfzDiVQACCoBwOM8Hr7d+Om8KalrupJqt3abZxIoW3yhECHu2WGXx3GQOgz&#10;yTyfia1l0/4jaJFPLJckhpAUJJIZARjv9foabSuQm7Huiap4Y02+utS06yj/ALSvlDTSJCVaTGAN&#10;zEfy+tY9lrcl3rFwlxbqqPtZJg3Vv4gQRx7daxVZ2uoECZAYRO2QNueh5684FX47Z4rtQ6uAsjKG&#10;Yg556+w5/Spew9bnB+PLZLbxZc7IljWRVk+XoxI5P55rnokNxcKnd25rpviFceb4qaMqF8mBEBxj&#10;Oct+PWsPT4yRPKrBXRMKT0BPf9K8ujh/b41U3s3d+i1f4H6Q8xWCyD6ytHGCS9W+Vfja5p3OpNaW&#10;32e2t3d5DsZhwAvsf89aymsjJpwuQW3JMQwVSQODxkDGOBzWittnDsU/dIQxUDrj0PT1om3afojx&#10;LMoE7nbHt2/L3OPf1969nFVudTqT6n5vlOGl9Zo0qW/Mvz1f6spaK23VYPQsMn0wQc/pTNOYG6Yr&#10;HuAPzZxgAAZp2kNGt63mEgNBKAQM8+W2P1xTtLIieR2UsGyM56E15+W/wn6n0fGsbY6De3KvzZ0N&#10;j4u/sPRDa2cCpczSu7Mw3bV6AYPfjv2xxzWrY+NdTkhLSXivn7q7Nzj6hU6enNcTqFs320ndlFVT&#10;nr1UY/pTEcIGztDAfe6/56V3cqZ8pztHaXHj+9tZtpaOdsgeXJB5e3/x4/StvSPiTY3Eix3cJty3&#10;BdvmTv8AiO1eUuGuHLsxY49OcUCNh1OCPxo5EHtJbm94n0abSbxr6BY302dy1vLD8yYOTtyOmKwz&#10;L9qyocAKvQnHFb3hi+hjuns9QzJZXI2SRZO0EnhgB3B7jmqOqWY0jVbuwRGUI3Tg7l7E/hzQ4qSc&#10;JF06sqU41qbtJO69THZSrFWGCOooBIIIJBHQiup0qw0y/wDtD3wEaRxDCnK4OOTke/sRz0rFs4NP&#10;n1B4rqeS1t2ceVK2GUjurNxg+hxg/Xr40suq81oa/gfpuA4sweIjGNb3JP5r5P8AzMbW4dc1GO0l&#10;sl1Se4R9kLwlyqeuT0HXr/hXr9kJ1sbdbpg1yIlEpHQvgZ/XNOt4Yre3SKBQsSjCgelUdV1q301R&#10;ECJbxx+7t1b5j7n0X3P6nivpsJh3Qhyyldnm4urSVaeKdoxfyWnX1KVhOqeNryMECOVkjkGB8zeW&#10;DjP/AHzWLMGt7mSB+qMVJ7ZBx/SmiKVHE7OWuC5ld143MeT+Hpz04qu523AdSzM+d2W7fjWWIozp&#10;VWpqzPz+pi6eKlKrT2bYX9ut3bsj8s3A9QOa561aRZZEuAYGj+cITnHJ/i9ev4V0ZIK/uzn0AbNZ&#10;uoxRgTXbxF2RS4UJw20ZG7ueayTsZ36DFEpbL5Y55bjj0Ax6cVfjPmp5oYCQHJBP3uOtYKG8uGjk&#10;iQojKCyKoGT2JP0rWt5FhYCZCAByoPOfY+tNoNjY0C40+y1dZr9SFZcxuBlUYdeP0/pXThdM1C4Z&#10;4WhuY1wAy57847Vwcl5bs0v7klMKhU4Jz6jsKieR5GCxNLhduEDdGPf04B9KSNFNJWOp3Pb6rHar&#10;o0Nw8r/JErMzMBnkc4A5P0q74j17VD4eCI0X9n3EhWNFRflU4IUd8jnPXrUPhnWp9OKvdvvmiPyS&#10;OgPB4IJ6/wD1vXpW5q+n2fiKB5rVTucb2giAJVhxvQdDkcEe3rUS3NY7aM8501VjumUnh4zxj8f5&#10;V1NjfiFnmnJmtXUpMhHynklSR043foaybjTmtQWceZEjfOy8bD7jqD9RVZriQSDa0jp0KsSQR3oe&#10;pm3Y3CdIuroL5Bggk6uhJZG+hOGHftUY0L7bcOml3aXEgz+6YGNmA6nnj8M59qzfNiDKEKq4PG8Y&#10;z7Z6fyqa2up4bjzlBSWM/e37WQ+3f1pWIWr1CSxureQrcxyR+WcSB12lT1wfTjmql5MsAC5YZA46&#10;1a1DWry7uCk188w6kMx2gkdx61nZjuXMZyApz8o7mmga1KyRtu3MTnOev61qWMQVxv5yR9c07S7C&#10;1nu3hub2O0yOGkQsM56cdO9aP9nvHKY45becKSAY5R82OmBnNDZfoRzAIrKBnI6Y61o6VqEuj6Zf&#10;XkcMTmQrFFvXdyOSR9OPxIqt/Z19LKIFglEm4AKU5P4Voa5oV5FpvMWyzsv3ckjY+ZyQWOOpGSBn&#10;0AqRa3ui1F8RGutOt9PuAY5HULLdZyy46HaOvvWLregvPO15An77aGlhiXP/AAMY6g5zxn8q5mN4&#10;Yrn5lUq2cMcjB/z/ADroLPxA1nAtuyiaAZ2nJDJ/uMOR+o9qq1tilK61I7O1uEstkal85aRJFIyB&#10;0wcf/XrotB0VEie7nDLB5g3GWMAhV5Yg598cdSan0/UGYtcWd9EWOMxXgVWX/gR4PPf9K0LLU7pr&#10;qJL+8tHhVw5t49reZjkAbeOvPWk5O1ilFFW+v5bCEXFqpklnkcjKqRGijJKqeB1x+BrO1u91S509&#10;Li6jmjsywCkw7AzY45A54z+uKf4p8Vbr0y6Y7W+4bRIFCvnnjPYc9BUukaP4nubEyXN2J7SbJNrd&#10;MzbvRuR8vrxg1O2pW+iOSSMSxyyrbNGYzkT5I4+mMGuk020hnjS30rSmu1KhZrmWIlnYjkDptHHc&#10;1cvdBm0l/wC0jbq9qmwmzL7lc7vu+/PQkd67kXsos4nJFhCyBltood0qg9j1A/AUnK+w1G25yFh4&#10;UurS5PmCK3hbO5y2QpBPb1/St8aNYQ2zMivctIuQ7KCBz16cc1lX2s6rdXbI9oLKEIGJf5mOO+em&#10;ePSs+7mkaGIJPIxc5Ls+7gjPGeBRe43pqivqsyW+p2i+ejxpuzsPBc/pjGB+FXtMntfsEUjSAME3&#10;MoOTu61QtdGv7mUhYrd1OeWYjj8D6Vqro62gUYztUeaYwNqknjnPXGO1NoUWczrEt0otiuxYpEz8&#10;5xjpnn8qri9EYQRMQ5IycA8CrviG6jN2I5EDQ27EMBjnpx+lZEMsEtyIorc+Ru+6D8ye/wD9b2o6&#10;Ce5tTWgNzeuELP5zEEdOTmudu7y3S88sfKwPzdeTWtfSNtmkDStG+1iEOD0wc/kazvsFilq1zDC0&#10;jMeS+Plph0HXEiSWuQck4xjnmrUarcaXcRq2WjdTg9hgjP8AKsR/3aYjcHGAF6YqSC9uLB1naNAO&#10;Qechh3BH+NAicxmRI0WPc0ZxwuPpVk3VtaP++cLtxnALEtjOB/jV034ntxd2KxEEZmVVBZT2b1x/&#10;nvUH2Kynla4mt/3bne0jk5Oe3U7ufTFK47diraXTX12WEG2NmyCR0/Guy0/UYY7eKGQLGVGxXH8Q&#10;5IyPx6j8q5W4vI440hsYigPG5htIH6ED3qtCY9+GLsQcBkbKj9KLXBOx2GpWCTxGcoqyEDcVAOPf&#10;PpXIz5SeOI4J3HcDyBXaWkdwNJtRFjesRUlxncckjP4Ej/gP0rlL6zlnm80rhmc7vY/X/PSkhsht&#10;ryVpxFPKyxMfnGf4RU8s8uo3yhBiSXhf+maCrUulQDSDd73LqoyBggnIBqW0EVsj6hsBlYCGJc5G&#10;epJ+nHHqaAJpLSy0+3AeJJJDyqvyze5PUD2rEup2vbkyTSFsdPTj09vQVpvKwV7ln3OflUtnJc9T&#10;WMMyXCxovLHGcUwCTeAqqpAbPz9hWkIvsEewt+9dAWl2nOeyj/Clsvs8s+2bzdiECPHIJHc/kTUu&#10;rx20cce0s84+YkH1PcVLKQ62aNw02+RztwJAuSp9xyMVu299fWsiSQ6iTA/y+a0YPH5/0rj0uJYy&#10;xiZk7kBqWOe4UAmWXPJ5PQ+1KxSkd7Pc2t9ZLPJgzjO2RQTn36EiuNuG3XR2ZCngqei4/nzUb3Vy&#10;i7fOk247MQDUfnBnLYHJNNKwm7itDj5mPB6VReApcvHGuVB3FVYjP/1q0DlpCwJODnn607yhEN4y&#10;0jcbSOOO/wDOmIv2l3ZTWyW12ZYpWUIFDblJPTgn6VX1Mm8VZ9uLiNvKuMfxHsx+oB/LPeqRtTK0&#10;ZLTedIw5KcDHb/8AUK27IT22vSw3ESb5kO0sMrnGVbn8ie2TQtAephfA+2ik+IHi5JYUcKOA6g4/&#10;eH1r3lLO1jcOltCrDoQgBFeI/BgY+J/jYCMx4c/I3Vf3rcV7rTKOb1V9MfXPJudU1KCR1RNkEkyQ&#10;oxJxudRsVmyMAkE4GOtXdFhtLe61CK3u7u4kjkVJhdM7Mh25ABbqCCDxx1q02nK189wbibypEKy2&#10;pCGKQkAbjld2cADg49qbp+lRabNdSRSzP9odWIkYHYFUKADjOMDvk0AX6KKKACqNnfvdXlzA1u0Y&#10;hOAxJ55I54GOmRgngg8Verlda1K9srgwSy6qkU1yP3lhp7T7Idh+6VR8HdjO4Z644waAOqorO0SW&#10;4lsC05umXeRE93GI5XTA5ZQBg5z2BxjIzWjQB8l6AN3iTxMvODfN09nkrpPs0cg5dhg5OVH+e1YH&#10;hlN/ibxPllUfbWyW/wB9+MV0S2/nSMIuWySFBILDvjk5rSOxjL4mMhRBPGo4BYDH/wBarDFM52ZZ&#10;hgnHP096bbJuJaPdujIxkfxZ4Gf89Ks2yLDKDMyswbbhWGU9yKpkmfOhfyrdWODxgDn5uPxGQas6&#10;dqt9YqLSeOKe1WVmG9ehzyAe34VYOnTx6ndOwKrZIzkn26fqcVmRXNuZk8wDynkCsYzyEyM9f6Ut&#10;x6o6nxPp8GnQWl9AQbe6IMSt94ZGcEdx/jWjYeKkS3SPUFLhCAtwnJUdtynr7+tbutaZaapHYXJk&#10;KW9ucIFICsGwMD8gPxrgtaitYvE09jACkUaoyo5Zs8Bm98dDjPaso2krM1ldO6PSPskUm+Pq+Msv&#10;Yj1HtWLe6eupIUkO2QlwZD0AQkbifYcZ9xWk139lsIdQIG+PaGUHgk4BAPfPb8KdZC5u57pAAjqu&#10;ASMgZO4geoyT/wB8is7talqKehweq6bLp6JIqSAAIfn+VlJG7kdj1/KtbTNflksLm8if/S4F8yaN&#10;zhJUGM49COx69ByMVveJbc3enXE4TcjhNw6mNx2+hB/zmuChikAZIcAyqUJPQ7uK1j78dTKXuS0N&#10;jVvE8et6SLaS1KyKQ6Sk9SPbFcdOLiZEiF0CqjCqDyBnOPbrV3UtNvdOktzKQA6blG7OR/jVCPzF&#10;kVZIygzlTjqCa2gkloYzcm7SElgX+zGUkEuw6j5gR/jWSIiHC42nPA25wfpWuzIkm+SZ1iDfdAG5&#10;vXr06VmOFaQvFHlODnHX3q0K76mgk8Nhbom9ZHHcdBUC3SpKMgOGOenTjtniooraIM8kqtIwGQQ2&#10;R1pbuUEvHFGo/h6ZosPcV79lmCQOQuONuRjj0rsfBbxf2rb2h4ecGb5wAN6hgAPf5ifyrioIvsl2&#10;ryqHPG5QBj6ZxWrOd1il0kuZFcFAr4KepH44/GokrqxcXY9HvNPDSbnSJtgwPpz+dXbK+aKD7M00&#10;aZB+VR8y/gOlMubj7Ho8dzdKGlECucnB3Y5/nWJpGlSi7u73VUk2y48qKRx93kncBx6dfeubpqb+&#10;SL1zqrROQG8n0MkIwfcnrVe41Zo4JXmZY5IWAkCk4Ofb1rA1iaSCW/gWWTY86iKJ1/hYZOD2HPf+&#10;daOi6dEqSapd75BGzOhfOPYhfYcDqetVbS7Id76GnEt1+7nQGKWVQz28g4J/D7pratJXC+aSqyp8&#10;pAw2GPv3wM/mKptHKq5UL50rbQCeh9BTmlaApaphY0Q7pW4AHVn+n/1qhlq4zVLqDyI2ufLKKwji&#10;MjbcsfftyPpxWXJb6fJqwguJlumiQTCYtko+QCGI+g+n8se5ebxZrv2aAEaZZncD03DuSfU12DLF&#10;BaL9oWNnAD/MOI8jgD1NNqwLUqagkbTG58yPy2GWEhwAMc98EVPYbVAVDBleAySsRg/QD+dQSQQe&#10;c0rokbyLhwq/M46/Maz7uzXpArR5OcFjsP4HPoOmPrS3HszomEEiEzQPgHZvEhkUN77hx9RWVe2E&#10;d2oiuyQikbJl+9H9PStS3jEOmiS5V1ST5WV3OGB64Qk8fnxVBNVt7W1kZ9PvJSZSiiPZ+6BOAGGc&#10;gdMdeDSXkNruZWp6HqNmJ7yxuTfRlRmGaMMzKOuQOHP1Ga8/ea6uXDeXDbqfmO7GcnoMflXs1gJQ&#10;WiLfdbBJ/KvLNcMyeI761FyqBZ2+cL6nPH41tTd9DGasVYBNbhrtGdprdl2zIecnP/6/0rZvfEF3&#10;Z6tBLDJBJCirK0Zj2gk92GT82DnIPf8ACqFnbRwXT2jlZoXxJl2KkkdsD6nPrVPW7KdbxslFhYZi&#10;Jbgj247dPwrTRvUz1Ssj1SyMGq2SajsMgAWRGZ8SP0ymfwP/ANaob9I5ckOZbZydrdwR1B9CKqeG&#10;tG1L7FZSlYo7c2wQK8oYSqcnPA4+mT19qsN59p9pgaK3W3UuyLmQ5Ck4bdgjv7cVjJ66HTHbUqWf&#10;2v7Wtq4eWIfdk7oOxB/pUs2qrZaoLQK5mXDO6jA5GQQO/vRpUlylsLq6EqJMNxSVVUL0GV9R09+R&#10;61JqF35VidSSAXIBWJlKHcV3Yxg8jBNS1qJNlrUfE5lghsVt3nnl2t8vdc9R78Gi3trpmhuLhUgC&#10;dMPnP4/l6g+tZfhZoH1O6+2szXMhQgSDGUB5A/LpXUajc21ownuHLFiRHEnJP0A60mrOw73VyvcB&#10;GKRovLkDLDoM/wD18/lU96Y4FhCKxQucgk9D9KrXsytbYWBlZl3KQQSOM/MM/KeO/wDSokurpLBn&#10;ubeWWNeTuUFsegI6nvTsStDUcxraRTiQSgja54+aud8Q22bBJIVLGJwyY5LAnH+fpVy3ktbmIy2j&#10;ujhipgk4cH0I9cc/ypHO288u5jMUpGIdxGCD2BHGc0loxuzRk6ZFf2095H5EjW82HUKuSpYAscde&#10;vXioryC9eTaI2jkjOcyQsqkf73T+X4Vq7JbeQ+XlsdeeV/DqPwq1FrR2GGfEqsMFWGDTv1F6nJRt&#10;doGhi8tJy+7ZPkZ2g8A/j3/Osma61O2lKJ57uCdwjBOCOp+ldjcQT2s+63MDpcZ+S4bG7PY8HPPO&#10;evNPg02KdWE1td28g4KW1wrRsPX5uR+FVzJBa5xtlqltcRn+0ViCEqSzgI2Nw69PrVuHWLZIHgt4&#10;ilqVZgu4HBPJIOOv1zU+saU0dwyG1tin/LOIY2oPbcPpzntWFc6Rpy/PaJLFIHKEtw3QHoOAM54q&#10;rJiu1obpSDUIYp/MmiWKMLGEk+ZCCOQe2en4VR17XDcWZ0y8uJJnt3WWOUjazAr908c9eo9DUVnO&#10;tvYWzGTc4ZknPfGflyBxwc/nUuq2gaH7UluZH2gOMZ467sd6FGzE5XRz9p9qnUm3PkxfdZscnj6f&#10;jXfeF9E8RWmhNdWl7Esdw/nRwvFuDjGMsRyM+1cdHJMIvNuo/JVAWUbAMn3A9q6/wraauLA3EUAZ&#10;J5D5LGcwso6Zx1YHinPYmBsJ4rn0w7NY025tgDjzo/3kefr2/Gt/T7601CASWc6Tpn7yuOT3z71m&#10;6Pqd3qc97ZTQwvcWbCOUOchs9w6j9MGi48L2VzcCSNLvTrgnLPauAG9iV/mRWLa6mqRrzW6FC0kY&#10;AAySSOn4V5R4m1yDU322+wJGSFUqd2T1yfSuu1DSrDRomubnXNTdl4Ef2l8semAvGa4uaLTLq9iM&#10;J8u3eXOAvzAZ559f8K0ppLUid7WRW8HyJb+LrO4lllEnzqh6KuVOPzr13+1LmPh4kmTuOh/wrxi/&#10;h0+DXbqPTbgvEu145N4YkYG4ZHoT3r1XQLOd/D9pLc3DSyyRiTdjoDyB7/Wior6jpu2jNUapZTEL&#10;KJYfbkA/l1qJfsOnzRs0gLzsVQlTjPtx+tUpIN80dsrZkmBCjuB0J/DOfwroZYo2RYGRWiA5UjI+&#10;n5ViaPyMOQ3WqNI8UhtraPOXPBOO+ewqBtAVIHPlXckjMVDQlMkHvyen61ptbz29qYbYsI1chc5J&#10;wOR7nnjPt71U/tPUFUhXjkx/fTcB7cYI79adyeVED6S+nxKj3+0M+Ee5kJJPoCx74NI8OowyM6RR&#10;XERAICnDA9+cnjr2rnfEWp+JUL3MT28lsygGBIw4Q+mGGTzzTLLxVrVkMXGh27LhSWt08vPvxn/P&#10;WrUXa5m9Dqtyo+94xG7DG9kwQPTPpSXN/DYoLmVR5kg2oCxw2DkfKOuOeah0nxFNrCyFbWaDbhfn&#10;wwyfTIzn9Khk0pNW1Jbu5ucorAqvXzCvOMjoAccDqQfSlbXUa7lPT9PuNQguLjUp51+1ncLVZMKi&#10;9sgcZ/lU1n4dh0y4kvLGSUXBDFdxHLEHrx71qz6WztuUtz/cORUX2O6TiOY/Q8Gi5asaS3cixJGZ&#10;AQoAwRjpUx1FkG5vLJ6DPGSelYTm9jJJQt68A1k6n4lGjm282ESyysQYeVIx0Pf9aSjcbdlc7W4u&#10;/NkMEWoRJMFz5W0q2PU5OcfhWbt1OzdhDH58bnLGGT6ZJyR+lUNE8T2GoTPOsTQSMFErMUZmA4A4&#10;O4D8K6OKe0uT+7eJiOykZ/LrRaxKd9TPF1cwtvaGVcDq0eVHvn/69TwzrK7yCdYp5MKSwyrAdPoe&#10;T37960NrKPkdh7HkfrWfq8KSafK0q7WAx5kY+bk4xjvnp+NIZLcSeXbTefDFLBsO9ScgjvkGuJu7&#10;bSrt98+ixQAk7Ntx5bOPUIB/TNaLWtvB5k7IUUEyMXYgAj+LGcfjVmWebQ9LtXsIRcazqxHklgMI&#10;MZxk9gD0zySTTTtsFl1Obn8P+GjPFEUe3mbLf8feXbt0K888Vjarotnbxu1q8oCsF+d1JJ/3QP60&#10;zXk1Q6rI+s+Yl0QCzOQOOgxjjH0rMt5Qrgsw7fe6/QnpW0U97mMmuwhB0+7jUlC5wXU4O3noasf2&#10;9MttLZRmDY8ZDRoh6f1NZmos8dzLIEDbyXD4yBxyDVG1tpCzNK+w8MGJwT9PzrSxkvI9T0O00q+0&#10;fyrG7hSaVVMtvcp0fGCVz1HP/wBcVbtfDN7Zs09rDbvKoIyknls3sDt/rXmn2iQrlCkezODuwAMf&#10;XrToPEWp2kUcdrez4JIHkykDPvUOD6MuNRdj1u0tGaVTftc27oN6jyvkXPGCwyDj14FULnw/eGcy&#10;TLa39pIxIngxHKgzx04YCuJsPEerRHzYL65Lt13SFv0PWu2sPETx2MmoXdkpmICvLGAplB6Bh2IP&#10;f61m4SRoppowPEFlbwyE6gI3kCZ8+MkSccLuXOPxxzXKQxCQySrE3lRjcHZCOenI/L8xU1/ql3eX&#10;U9y8ZYk5bIyHPHIXGeMVe8z7La4cPL5eGyiYJb057A8/hWqukTpL0MW8mWO6R3UM5Ty2Y/wA9+nH&#10;SqdtaSS3LPvZUyS0mc8e1aumabFrtzNdzJfzxhvkSztw+48j5jn+pHNdxBoNvGtjFc+D5GUknzI7&#10;o9B93dzjd9SP6UOSWg7X1MC08Fw3FpDdhrdEdfM3MXY4xnnken6UwaC3iW9dYrxvMjB2ylceZ+Ha&#10;uh1ebUbSye2bRXtY2UorxvuVF5xyBjpgVw8Eup2rlbORo2lP304IUdMHp/WlFt6jlYuf8Izf6Jfw&#10;yX0yICx2nd1IH8uau6ZfG3v7q3eQSRTo8TKF+XJGOp59ar3Emozon2y5lusH928g9f8A64H6VSgR&#10;rydppDJEkabi5Y4Zj04/nVb7kehZ0rw9eXLOWt3d0Uso2cDB9e3fFa1ld61bRnToWEDqxCLIo4PJ&#10;K5xV678XRWGoaZFaxsqRoy3EAGxWY4HOM9MfrU8fjfTLx2tXsJ5J2G6SF4xsjx/tHH5kflwKhtvd&#10;FryZW0vXdVM0kGoRiaHaw8yIAkHt061Zu9OtBqZ1XTbiFbkAu9vKnyyYHPB6nA//AFVBLfNpuqzX&#10;tyHtLeW0kEal8k7SpA4PJOTgUzQtdi1S/P8AaLy26ojJCjrzIW7s2eMAcD3PNT5or1NCexM8SPf3&#10;O+C3YzeWBgA47k8kDPHf61wEcIe4N1InzI24qVPJI6HnpXpMaW19GhN4ojRw7IpHzAdm9QfYc4qh&#10;5Phy7n1MvL5Mk8e9ZZk2qr8Eldw/vY7cjNEZW3HJLocPcalcmbyZLpYYPNEp2YIB78Dpn9axroxX&#10;mqMxmmu0DEI8xG7buz19O1OcyRszTHJ5GT6+/HrmoSjQ4ZZ8nO5RgE4x6npXQkYNs9IP27UNM02z&#10;0fR443h+YTykF0XsASMHPPUdOO9XZ/CLw2TTak4u5ZDldqBHQHJI9D2GD6Vz3h/4jT6faJaX8Lyx&#10;p910UB+O2e4o1j4j3DTKdKVsqM750GA3bAOenv7VnaXQvR7lySx07R4DaSwSQrdIDMlwNqIvUc4x&#10;uHPP1rhdbv4bu4t7G1RRawMcPnPmN03fQAcfU1Bf6neardNLfTtNPzguchM4yfbsKZDaNczx2tqj&#10;yXEh2gKcn357DGa0Ubbmd9dC3olrFdah508bS20Rw6HK+Z7bhzXc+KfC8uhyxXFpC/2GWMELI24x&#10;tgZU/j/nipLK00/TI4ZdPuLZpLZB/rEZ0Lfy69+tdBq/iiCbRmE0klrqkBEkcTxbg7cg46gg5OKx&#10;lJ30NFHTU87/ANGeVJHiGwMCfmIDHrggEehqsxnErBTux025KqCf/wBVTJ5u8STJjnJjZeM9/wAK&#10;9Ss/I8U+E5YAsdq0o8qTy4xhHUgg49Oh/GqlLlI5FLQ5DSrT+0bco2q2saFVEkM1w4LgdBtYjI46&#10;A1uibQgVgS/sjeL91I4OMDtlc8cd8j2rlL7wpqVlfvp6ATMhyJVU4YY6jByOmfxq3D4J1GNoFZBI&#10;1y4/eId2Pc/TNQ0n1Li2lsay/wDCP3VwFube3SYNwVAjYY9hwfxAptw0cEJt7oi402ViI50OTF7H&#10;nI78/wAql1HwTZWWxYLm5RnXb5hi8xWkBwVIAyP/ANfpWPcaLrWgWz3CfZrmxk+WZEDYAJ4yCMg5&#10;7joaI26MHdLVHO6rpj2F41ys0ptpT+4mi+ZcnuQB69//AK9Nlk1S0eS1uUuBcfMCJhuZeM7stgbQ&#10;Onc1iHVPE+qa83hrSbeC5DAzfZ5tp88Bdx+ZsYxjsQcitjwzrFlJriaLr0F1YvHtRbK6TdsbPQZw&#10;cHdn8jg9a05lexNna5lxJNazwwjyyHYuTIwJIPXPHHQfnV5riPzVErPblmwArkbseg7ity40e0m1&#10;CcxwS2Ewm3tGwBJz6tkDk4PTGM4rCXQ7+2kZYESWWRON0287QeRgng9Qc988nrVxm4u8XYzlTUvi&#10;VzVJXoj5PdW6iorizFzGfMTBH3XHNVLZZGuJop7aQsJRgg4VeOR7n/69T6hb3tqk0cJkWf5WAXaz&#10;EZHrx0zXTHG1HH2db34PdP8AzMI4b2NVVsM/ZzWzWlv+B3My3muNK1FJFYo6Nz6MP6g1d1N5G1G5&#10;EMeyPzGUDHoSOKZqURezimI+dcA/jU8375kmQELJGrg9i3Rh+ea82WF+pYmdBP3XZr0f9WPp8zzD&#10;+1ssw+YOKU05Qlburfg912uZkiXCniYLjv3pyNcyZjSQ4JwMHrU0qgnEhwB+VKt1CHGzBVRjI7+1&#10;bHziAJLI6rubYg645wOf61LDZLNHAnlo09w2RuGViXqeD1bGaeshBTYAMttIPPBPSp7dSY4mfdgd&#10;VPB6kUjZCPY28YPlmV4icjLbNw9cAf1qCREjOIEWAH7xAJb8zzk/hWpqnlRXWLb5oy4K99oPOOvO&#10;OlZEjFnMcIx3wCc/rSQMga1aT5i2ST1Y+n5D9Ks22VUclh3f+tWra2jmXDnaBxkE8j/IrRjFtboE&#10;jIx0OIwSfxpkyMt5A6qcYxzUDAx4fcdo6+graksLeQAQv+8xnGfbvx25qtLYvCuTKh4yFPf2xRcj&#10;kMaadpDtjGWbowGQPxFAa4QbwWUr3Ab/AA4qdoofNLPDhj1PpUn2ZURnifbnsWDf4UDIllkuMea+&#10;/ODycnNaa2UN9BPaqVXUFAeIO23fzhlHOCehH0I61SSTyVMpJ3Y4UDjNZ0s5mkBIySerD/H/ADzQ&#10;Lm1N/S9A8T2t55tnA1nOo+V5pxAT9N2Cc1qHxprdpb3Fhqcf2mXAUeYNrROD6gc44689K5KIMRuB&#10;6dASeM/jU8uD80jZBxyKlq71L9pbY9Nl8Qy6xocOrQWpZbdgZwwG3bjbJH9OQ2fp6V5Y9w0rSSyM&#10;IEdi2wE45Pb2GTWnpGuR6bZ6hY3CPJDcwMqMn8DkYz9MdfoKxJrW4lRjGCQw6feAHt60Rjy3Lc+Z&#10;JmrfeEorrUpZ7PV57bUraPbBeW2Ski843exBA4PfHPSmaGNT8eTQw6jcwx6xozG3kiYCLaoHEpx9&#10;5sgjjgYz3zVLSrsaVKpeZpSp5Ujb2Odx546DHel1ie4hu4/GOkyGDVrBg8qPyJogO574AI55xjk8&#10;YNU7jTTXKzubrR5dLtF1GPVUkhTYJCQwlWU4AGASSWIGAOSeKm0XTmk8Rwalq8EUFxFHugtG+9AB&#10;wXck/M579ccgdCS3w4X8SpH4untGUXCt9ltVIKQdQXDk8ucNzt4HA6knZ1PVY7OMS3elGNhgCQNm&#10;WRs5WNcKdxY9B3yelZuWpvCL5dtA16fTY4I7u8lnjtZsbRDzIzn7qqv8RzxivLvGbazY+K/D2v6q&#10;Ut0lLwxo21vIXGAHKcsfmOTjsQOlehT6bJ/o2r6ndrDcxr58VqxDpbQHIIz/AHycbm9sDjOcL4qw&#10;2l74Gu5SypMs8dxCCOS3IIB6njfwPT0GatvZkxV00aUJ6XsjRzQgL5kWMguCOQfYitJXtyV1kecY&#10;L1o1Kd0b7uT6DoOKxPDEv/CW6Jb32/ypGi3uijjIODxx3rd1K1e50IWa4QNs3CRORgDtng5ApaCV&#10;zh/Hspm18E3CTbYgoCgfuxk/KfeszRh8k31H9ad4glWWe322/keVF5JUMSCV64/z2pNG/wBXL9RU&#10;ZPFf2uk/P/0ln1Wezf8Aqfdf3f8A0tGy1nO/7qGMLGxDSPkbm46fToPw/Olqdol1aNcJHi4VkUjz&#10;flVdpz9efQDrWjOxkubZ2bEYTBQ8dvvdPw+hNZc0StHMqKGGw5APbFbV6UWpQlsfKYLF1aFWFai7&#10;SW39fmYcMht50kK52tkqeNw7itKSW1sjGgdWR1B3FuQCOCR29/61lGPpJsChycHbgH6Vcv8ATmjv&#10;pY3x8jeWBjrtGOa8zL/iko7H2PF65qNGda3tLtaXtZb7+Y66ukktoZkBPzFNy9wMH8+azHlfOFPG&#10;eRV+9tNsNuNhEZiDAgHnJPP5/wAqqR26xR5lY5PY5BHHWvTPhVoWIHYAAKTgc1IHzGWI5HSqsVwk&#10;MgCxnHvVmSRhIWCAhvXoKCWrDScEFSMg9jXUadeWfiC2FnrM4W8hAW3uXQH5cfdboSPqc571y2/J&#10;3bFAJyKY8jR5ZfpyMU7XKjKxt6h4Y1S1bMIWeMjIkWZSuOO7HP5j0rLELIWVwWwCCOv61UW7lYgF&#10;jgdM44/CtGGdFUcZI5OR1p6g0iXS4rYEwv5sUMq7f3cjIEPZsKQPwqxrmlS6eyCS3jhjkCkPbL+7&#10;kIHBDDucZrMub1UciEYDHOMdK1tL1UTQfY70s1uCArjqvOcY7jP0x26nK1WpTk5KzZBa37cRXSGN&#10;uzHo1WpYlk+YKM9eAK1r3QYriGSaArsDKZIFOdit0dG6sucfnjisOKVomZZGyqkA+q9vr7V61HG0&#10;8RFUcUvSXVf1/wAOeRXwc6EnVw3zXcgljdblFyBwTwevTmotUlaCGK53qIkJ8xWA+bjjk9PT8a0x&#10;sm2OGDJ7c8e1QappzGFeksLHIcDk+31rkxWDqYeWusXszpwuLhXXmt0c9JcyHP2MIj/LvhdTjnk4&#10;Pr9KS0u3u5JQZCXTj5hkMB6VXmQ2V9tDrK8vzBSOi84/HI79Kmt447sRSAxtLExKjdjnPuOh5Fcx&#10;1SSJpFcgkAIuT8x6Y7Ee9Dh0AIywzkHcWA46/Srbxl4g7Ark/dAIIHp/9enI4P7h3AB5XnB+lK5F&#10;yuLueOPHmvu+916/j3rsRb3ekWtjrS3CPa3UabJYjtRHHVW446dfauGmjEMoTB27sD5ug969I8LY&#10;1r4b6poq/vLuKRpI4++0kMpGfcGpk7anRDUh1Vr3VZlvopjDqMSBWjcBdw6jJ9T2JyD61jy3tgZS&#10;L+xmtJSSZPLOQvHPyn+hra09RrPhmC3gd4dd07Kx7xjzkyTsyevHb29KzpEXW9LdNQga2urdxG55&#10;BQ9snsCcjB79KSLauVP7DS/1CJbe5X7NcBhDLgfO2CQD6HjH1rpdL8PaZPYwWOoJeQakQfnmQoXx&#10;/cOMEYHT61ytwyaTfRiOJvLbHmRyZwRjkZHBPGQQB17V1OqahqN3oumWVtvlEE3nfayxaTgnao44&#10;6gH6UpJ9AioozNW8JXmjh50jSa2Df61PvgerDt+orDs7RjlyoGW5H4+tdvL4uvLW3SLUIrSOZuqt&#10;lmceu0Hj8TXP32tw3M257GCLqwaGJU3D3yD/ADoV+opQT2KLxKQGzgg4GT/UUyJ0jBJZgCcZJz/T&#10;6VctWtr28gsxbStcTn92IiG/EjjA989qv3/hu6hIEcO+JsbsDBUj1B7fn/WmZckkVLDUNQtGlEFy&#10;3lS5V0JyDx19KLvUby7ijWW5lljhXaiscgDoBimjTrncoW2dgBnC9uP8Kf8A2cImIubiCEk8qj7m&#10;HuQvT8aNBpu1jK07TZNQ1mOxMgAkPDlQ2B9CR/OrM+i3OjOJWlhvLZsAToPlJ9h0x2z6132naTpG&#10;lrb6k95HI7cLIz8H14A/H8KjnvRcKVWztoEZgmZU3jZngquQCO/f8aV23oaqmuXU5i313dCtqNOt&#10;pJCoXIU7zj6Hr9KtWFzKL6OQaQWCMMqjnP4g5wfSujNg2kFL9XcJHxLiGOP5Tx8oUDpnPNEOqWdm&#10;MpdLLaQnLTTNuCkqcgt3OcgDvkUTTjuTD3upzEmk39/f/bEthbxxv5hMuBsGcn5T/Kuj09pbVzPc&#10;65d3DLyyRQkqT1x8w/lWzb6lHcwTPDLI8bYaMIMZyB2+vr61Xj0mOe2gF2PJl+ZmDSbiMsWwADgk&#10;Zxk5+lZOXQ2jGxJZa007ywfZ3cxOpd5SOAVyCMLj04xnnrU02seVMAVAz0Iwf5mqJt1hv3lMbNEY&#10;XLJvAd9pAQke4JX8hWdd30tuxzpKyyKC7QwSszIvYk4wO9JalSuia+1O3m1JC90GfZ5bxAjueMj/&#10;AD1rPKGGeIs+Aswy7HGB6806Oa21nRJNRtoCEwVfew3rjnrjkf8A16uWthFqNunnncrw/NjueP6m&#10;qWhDuzVt7iKON5Q6ufmUCNfMJYrwcDt1qk100cNyYwUBcyMGjKnATjqB3B/KubW3j07VnhSUyJu2&#10;qycfhxWxAktxDclpGaPaVXeScfKB0NNhHQ42WbzJBkKCxBbeS3PepZ7K3gdpo5VjbGBGW5Pv0/z6&#10;1Xu9FvYmlnV12p3DYxz6VDA1x5avcwoykny3ZecDrxVEHY6fYpeaLK0mY5VTCupPAC+lYVvaeZau&#10;XTekjgHBIzxx0/H866ew1Ky0+3hhuH8syIu4kcZ2jrWbJe2u+SO32C16oVPU/T0qSlaxy99pRtJd&#10;8bjyX+4CCTUSI0oPmKrHPPof8D/n3roppDdM0LKpHll15HGO35Vltasts4IbllNMmxUt0xITETA6&#10;HBI4zW9a6lcNYqiRxkK3zrtxk9cg9s47Y/lVS302e4kVl4Rfldz6fTvnmjV7iHS7c21uyq7qSQeT&#10;7fSjcFpqVZrmC5vPtUrNIGyzxRx46fT8KZLqjXShUiMFsB8nlsoJPuTWdAN1srNtymTkkggnnqBx&#10;Uq3JBPzZHQAgPTFc9C0CdjYC3kYgvEGUnnaCT+eCAf0p01pGZnaaO1LMcMfnb9MCiysx/YNo8rtE&#10;YodwdeCAcn+WKxGuhdF5ywEKHaiZzuOOpqDRm01hJJp8trBHCwlPASQLjPIOGwccVlXUKJFBFEww&#10;MorD+I92/PP4YpkF28jESv8Au9wbATIjPb+tNv4p7KCBkZHVdwVsknLY4/nTEVbp0kCW0bEbcrx2&#10;P+eas2ih3csqiOJQpPQA9P61WtoJAgd0G5vu9uv+c/SrlzAq28OnqwXJ3SuTgfjQNGnodtYyKyMS&#10;6jDK2SDz39hwatajpmmXEPmwws24nK78bTnjI/8Ar1lRWsunyTIGJdsN8jAbvTk9h6VZglu1jAZJ&#10;Hdk5VuRjuQamzLclaxky237z91YRk9CWduD9d2KYj2yOEnswhVsNtk3fhjNPme98wowZQxzgYPX3&#10;FT6doVzfXoRLaQR5yS+QAPUnH8qdiLjoI45/3UFrvUuNy7yc+mRmt2DwvAsEk+ookMahmCpndj8+&#10;KmE1lo7C0sYhJcAfOyjnPpnsPYfiabYTyX/2+3nQAtCxAYEYOO9ItWMFrzS7S4dIrGWXBwPMmwrf&#10;gB/WpE8RKs6oNOs1hY/MEjJb6hjyDVXUrZYIwA0bEHnac4H171nnbFGXdTs+lOxN2dDZ6K8pku0Z&#10;L+MH926tiQezc5Xr+lOubhHjSG8VnjRjtDn54z7N7e9YVlqV/ZFJLSUoxOcAHB9q3NX8y60lbr93&#10;DPEy+eiqQrbs4I9DxyPpSGYHwTZH+JXjNkkMiEna5GCw80817xXgvwObd8RfGDbduecen7w171Vj&#10;KMWoPJq01kbdlWNdwlycHhfbHO445OdrelXq5rX9QvtPkn+fURDK0SxNY2JuDGmfnI2ox3c/xDGA&#10;MZOav6DNPNbyl3vpYAwEUl9CIpW45+XapA9Nyg9e2CQDWooooAK5+Xw+b3VbqW8abyXK4ZLyTbMm&#10;DmNouFUDA5Gd3OcZIPQUUAZmhWctjYGGS3jtl8wmO3jmMqxLwMBiBxkE4xxnHatOiigD5Q8NSbfE&#10;fiheDuvj1GR9+StOUSJPFbw72nYnHOMY710fwx8PaVqknim5vbRZpf7Xlj3FmHyjkDg+pNegR+Ed&#10;CiLFNPXLdSXY/wAzVqSSM5Qbdzz+wuEttPk+1RGa7L5DAAYGO575496twa7HblQLKIZ/vMpB4xzg&#10;dPau4PhXRCAPsC4HT52/xpY/C+ixvvWwTdnOSzHn8TSumHLI5W2k+zaPqWq3aq3np5SxleHY/Xt/&#10;hXJapotxbCC7tbOYRXMTPtwAqkdQv8/xr2G80ix1BY1urcOsRyi7iAD9AabNo2n3E8M0tuGeFPLj&#10;+ZsKvpjOKFKzuNxurHI+BtQmuPDS28yrshkKqOBvBByoz3z9OtUn0htQ+INwbaTEcJjaZ2GfnI+6&#10;Pw/ka7q20TTrOza0t7YRwNnKhm5z15zmi20TT7RpWgt9rSyea7F2JZ/XJNS920UlokzCvWksJLOK&#10;ZVTTpJj5hIysciO2wewxsH0WtCwupopGaJN56hlXcCpx6deRnNbaxorSkKP3xzJkcNxjn8Krrptm&#10;hJjgWInn918nAACA/3/yxU8ulir6lS9uF1S0mhhYRT7flL8K/qpHOR+vpXnLLPazPbzIY5UbBB6j&#10;6fhivVXtYX2blJKDCsWOfz61Sm8P6XPIZJbXcx772/Lr0qoe6RNc2pw2rzLcaRp0coLXCgkkc4Xo&#10;AfyFZuo6NfSafbXUeUVcJ+8U4zkj8O2PWvTYdB0y3lEsVqFcdDuY/wBasy2VtPbvBJEGicbWXJGR&#10;VKVthct/iPEtT0+4sJUj1O3aNiMEZyGHqCKhi0RpbYtDPgHOIwDz9TXst14Z0e9hhiuLMSJApWMG&#10;RvlH1z7Cmr4W0VOFsVA/32/xq/aaEeyPDJo5oLkwLiSTbyEGQvUY/DNJFtEmJycqSQN3Ru2a9w/4&#10;Q7QMsRpyAtwcO3P61A3gLwyzFm0tST3Msn/xVP2iD2bPHLZRJcH5jnPys3P/AOqtrSI1l027ilkC&#10;iRdiqTjvk816cngvw9G25NOVTjHEr/409fCOhoDtsdu7qRK4P86TmmNQaPP7HX7GHV44dTaVLSEq&#10;0UaoG3MMYLHrjuRXUeKLi70/TWuYTHueUIGYZxkE8cjnjitWfwX4euG3S6arHGP9Y4/rVibw1pVx&#10;aw201u7wwnMaNPJhf/HqzaTaZaulY4PTvDOpaxNbalqUsU9m7I2xpcswHQHAAHPUe5reNtJq9zq1&#10;mbt7UQbPLihAIYEZ3Edx06GunstJsdOtDa2sHlwkklN7Hr9TTxptoL43ogC3JXYZASCR6H1pNtjS&#10;M1ofNVZI2BdX3oexI5xViayjnt3URrKGG1kJwcelXVs4Ecuse1j1wSKekEcbFlXBIweanlKMDS9O&#10;i0+CSCC3MReUu+ec/wD1h2pNSgbz7QrnY0rMwPcgcV0RRT1FRPZ28jh3j3MOmSeKLMRzzBGvlUkE&#10;FS3Tr0wP1/StSzjjCvPKoYQjIB7segq0unWqvuEXOMZ3HpUq20Kx+WE+Xduxk9fWk4sFoYF+z3F/&#10;FFK+/wDikP8AIfSrMbW6K6EptcFSCMc4wM1pfYLbzC/lDcepyar3Ohabd7fPtt+3OPnYdevQ0cpX&#10;MNWGO0t5ZppQFAyz9QBn9f61xfifw3JdWU+pqDDNFubYUBZkDEjOO+P0+ldx/Y1gIViELLGMfKsj&#10;AHjHODzUz2FtJavbujNE6lWDOxJB985ppNO5MknueLQJJd20c8QIuLc5Izuzjnt61es9bjmt3EkE&#10;bouTJBLHux24PSu31vwrpNloV7JY2bxT7Mp5czjLZ44zzXHP4euzbvd6fE8ltE2LhNuHGRyemW7H&#10;2zWvMnuZcrRd1PVNT+0W2m6MZj59uDtV1QAc/KOPQHj6Va0LwpdwSQ6vf3d1JJFho47cncRjplj0&#10;9sYwa4ySYtbiJJixjO6ByMFD6HuAa7Dwz4mubHUbhNbuo3lm8tFLEFIhtznA45z1A5xQ00tBxab1&#10;OsDCzaee7iuleWQNHHN83UDIUc4IwfrjueaxtRlLS/a9PvAsKKu+WLl1G/lsE8du2evrVWDxWiJH&#10;Lcz3fLbYZFiRs49entUdn4g0SHU7qUPNC2wl7hjv8xjgldgXAz/+rtUKLWpTknoaVhpN3aSm6vpL&#10;W7ujGVTfkKCcgENghu3HsfQ1ILG7ttRivNQsTcyhFijS2myI2PHT0znkmtLS5IdT0ForhFXS3iKm&#10;Ns5ix94lycHB5HTiqtg0ei3ltY3FwZm8vMFw5+WZD02gcE89+fT3XMy0kJYWF3PH5rg/aQGXzVlJ&#10;MozkYAOCAMjP0xXN63Z3du8l5JeTuHYb1Pr06d+AB+HvXpMciFW2uiDgGNfl2r7+38q5bXQt54g0&#10;/RQsju86tJN/eUAliMDjGRg+ufQUKWoSgkjmvC+ma9q+oyzC7a0t9ih5kPJUHhR/tcHPt7Hn0uSx&#10;M8AjnWOcDtKvOfXj+lXREkKqkSiOJBtVQOFHtVOa4uDN5Vsm31dhyalyciUrHJ+KTeaYLZ7W1/dF&#10;ireY/mZbsBk5HQ1nQaneSjy7nSbrO3cdkZbP4N9fWu4/s/cyvd3KmQjjAy1DRWzWbxCOSONj87M+&#10;GOD7dPWmmrC1OO1PSmmUXD7cQpnaynjjOOuf1+lW9E+0NZgzSOGQYVWXBx+PP5+1W9Qhe6imgt1Z&#10;2kGQq4BODnAzxnC1VsYjZxQO7KrSIHwcblycAHH0P60N3QIs6hZx6jpsqszCRVyjIeQfT8a5aGKa&#10;4jWCWIq8RL7GA3YwA3TqcD9PauruBAltHLbgK6PxsBxyeQcdB3z2rH1aIm4S5hU+chCsCP8AOf8A&#10;PrTi+gPucTPLpsd0JLee7LAcllC59Vx9fetjTr8YMcivGG+aJX5ZfQZ+lQ61HeXOpzQ2FqrpGwZ2&#10;kbYiHjqx757d8UaX8OrrUInv21CzDgkYtskqwHAOQOc961bVtSbNvQhXQNQeVt8m+FnyTCoztzmt&#10;y28T3lvdR6KLLbEymPdLlSvHXcTjHfpWFM3iTTWYtBI8MeA3mLkr2yccjPXmt/TLq01y2MN0nl3C&#10;DHytkqPUHuPb/wDXSfmCOi8JapbhHtXh8md5Hd2J5dmOSc9x29sD8OrWaNhkFG/GvJ202bw3r9nc&#10;uxubffvVF3AkAc57YHXNbsPizSJLf7SftMCDjYYwTkdw27p+FZShd3Ral3Of8baxIviC5ScFGQ7V&#10;BBO0dsfXr+NYINtfTRSecC/BnyuOOpOB+PXrW7qE0fiDxHH+7dxIVRDjAbngsT7Y/Cs7xDqNqk91&#10;o2kWkL7/AJJbrPQA5IGB0GBzWyeiRm9bu5gC4tbechSZHZQAAeintjH1717L4OuLmTwpEboZ8pmj&#10;ibu0Y6frkfhXkUEFpbyqjMzMR94DjPOCBXs2i6lo9zplrZadcxuY41Hl/dbAHofXk/jU1dhU3dmp&#10;p8A2zXQwGc+WCeyrxj/vrcathSNzEd+/r6VnayFt9OFtEwjMh2uo7r/FwO59fc1X0gy5J8xhGp4A&#10;PBNc6Ny1rF//AGdp8syj5lwiexPf8KxsLpekxLJzeEecRjue38hj2rRuwL/VYbM8xQfvpuep7D/P&#10;vWVet/aOrBVT0GccnHT+pxVIW5ehgg1TTw19HtcdJEODn1rPn8OMhVoXLxcYyvzYroIYUwsKgeWg&#10;Gc1Qubqa41GCzt3ZUDeZMwP8I6D8f8KaYnZkFoAsi2iP5O3LlSxZznv7fTtxWq8dmyKhhVFAwMDp&#10;9KxNf0kJfi4iuFSWcllQnHPqD2qimq6haypDfxCWBvlcsuSVPBORw360WvqK9tGdFElpM7Ja36sy&#10;nDRhwWX2x1FTx2pG4Su0ikfdY55rgrqDw48jvFazWdwZOHtnJXAP3iOMZHYVux+LdEsmaMzSFkID&#10;Iu87fXuRx3xTcX0C6N25s2lRds7QFGBLgjle688fjWHqvhu11DfPLbwXUv8ACCdrcdgR7jua6K2u&#10;YbqBZYmwr/cOc5qZM4RH2u5HJC4GfzpJseh5uvg/T7a7imkilt0V9zQSXAG4DkjdnOPfJq8tjGWL&#10;6TrMqIP+WF4omjHtvX5hXYPdTwzyCCKCeMHnynG4fUVzr6OjeIZNRWdoUnK+dBPAT04yrAgg+9Pm&#10;b3Fa2wxb7xNp8Qka0W8hBxvs5vMH/fJyauW3ildS32Qt2+1dDFIhjYcZ6Hg9PWros7PzisF20TgZ&#10;RiTkjuM9Tj+tZlxaXS6rb3x/ey2zFZC/BMZ4+X1xnPvz9KNGPYlujHFLbXNwitHaMzXCvzsjZSCc&#10;YOex/A+laNqI7vxBYyGUSots81uAeFHyrkD3Dfp9acbRZbxpyQPNQKgIBVwByD78n8K5G81efTfF&#10;9jMAbaC1T7HKv8GCeo9sEH8Pala4OSW5heLNSfVtcu2McUXls0JbeSvy5AOcDJ71lI8MKeVCrMcY&#10;LygMxHWmJC11NtYNxnjNa1jow2p5xPP8I6it0rKxi23qUMqEAmA2sMI+Oh9CfSsW7QwFiTtReAcd&#10;j657V3F6mmmAW3Eg9V5wfSseTTUkUp82wcKW/h/H0qkyGtdDllhSQEvdsrHgrG3H41NaQDep8mUw&#10;YyScDH+QKvL4YSG4yzCWPJxhsgVZuVgs7aeBG2Bo+gGTkY6fUVVxWN+LSbaGyikEgDMCwXnpWfrm&#10;uXNvPHG8RS0dFdD2k5xuHtwaxm1JmUBZHVGQA/N1z1/CvQvD+s+F9V8OWml6wlus1rEFKzDge6sO&#10;nbvUN8upcUpaHE2t7a3rIsKsJgR8rupVj7HgfgfetZ9H+3alp6apbXn2d7h/MCRnMi5yAD3GRk81&#10;d1XQvA1hcRXdvq8+4ndHFass+T7Ng4H1NZmoXV7Yjz7a5mi8qTLbBlep+Unqc471N77GiVlqemRp&#10;YW9qILRpLSGAD928OFIPboM/nWfazvLkxmS1kBzvtZevHdGBGOnWuMk+Jc5B8qwgSUAjeGbB49Mj&#10;vin2fjWe6uVlubW0kXAG1o8YxnkHqP1qPZyKcone/wBryWkSGb5yFUHenlu+fTHyn8KjiutAvrpZ&#10;ZLW1M/rNEufz5B/Ss6KVNQthPp04Ktw0MzZ59Af8aoXMHkSMLpHjYjKAKACfbtj8qSQm2jH8XeHN&#10;UttRuL3T4jLZzZIZCCI884PoAfwrCijGn27RbJGmYb3lIGBx2P511CardabKDb3TKCMkHBHPqKz5&#10;bETr51sEkk/55MwXb9D0x17Vsm+pno9jHFwBMbq6WZcn76jvjk4Azz1NC3RR5oJJPM5Ybt/zbcnG&#10;eh59Pan/ANjamXEUUd2zlukcbOcfXtx78VRudF1AtJHLa3HnqThGQ5XnqTjn609AjsW7TU54ZJVv&#10;4ZL2zjOEVpXwox6cqcduKsTLpc1vdXFrq8bbULCO5BVwf97v+FR22hanJEoRCfN7RRl2GMjOO341&#10;mX+jXWmT/ZpLaSOQDccgZbPTAo0voO7sej+HPEujjwlDLqVwhvLcFZdzFmfnIK+vBx+FbEd/baha&#10;tu0iWaxlXKvhRv8AcBiD+OO1eLMzQSEyLtwPmibgn29ulemfDuePVdGmjlYkW0gSJSOAhGRg5yec&#10;1nOFtRwnc5fxJoD6favcxwsI2k+5gZQn1Pp7/h255DzD8yNncMjIH6Yr6Fk0yAqRlSD1Gcg/UZrD&#10;vvBGi3w5sYI2/vQkpj8BxTjVtuNxueHkNI5O8ccdfz6fjzU8tqYmyo3JxzjHPXA/X8q9YX4YaOr5&#10;H2oLnJxMP6r/AFq8vgDQLQhx56oflYvJ0Xrj2Har9siXBnkWn2E17cLa20O+6PCpjIJ7fz/nXpdv&#10;4K/sazjtmjKzTJ+/liYAu3UgHsOnTrXa6ZpWiadKZLC3tonxjcvX9aZf3cQ1SGMbpWRclI+duSeT&#10;2A471nKq29Bxp2OHl8K2tpBJNJDesGidgsbj7qrk546dOtc9FcRbXDsFjzwiEliM9PTH5V6T4g11&#10;dN02SEiN764UokKHmJCDz/n+lZ9p4H0P+zoZL2+LTOCfOinCqPYdjihT0vILPZHGG0bU5PJtI2ad&#10;cAIp3FxyScDpiuk8LSXvh+e6ju7SVoXYRsqFS4cHg4z05OfqKTUtdsPAs4s9PtRLLPmRisoaQgD5&#10;STzjvxjmuZuvFWv3d1HLKtqZpR826BPkXHTOM8fXv7U9ZLyHazueg6pLBJqFtOrGGdeGjkIyV/DP&#10;vVj7YsVsXM8YVR8krsAmT93n615bNrl9I6xsgAKbWkQNhh0zyTggemDz3rP8Y2dhf+DbkwvcPeQo&#10;kqRCPbGgXAcn1PJ56dKlwdh3ue5R3IkYPIAGlRXKqcjO0ZxQqwtcXCuqyRyjDL2PygEfpXznp2h2&#10;d+lifC+oanZXl1ErBBdAJG2cOzkHKqGBxnk/y7S01nXfAutweGfEF7b3thdIRZX8SBTuz91vfkev&#10;UcnNTyjZzvjbQb/RtWj1DTTLFcWsjNa3CvzIgPA474PT3PrT9evIfHfh3StU0mEyeJbXcZ4oV5RF&#10;5bzGPUE8r65IHfHca1pVxrVin2Qq0kDFo4jxvzjk5+lefLJe+APFcOszWpexmIF9AoyrKeN4xwT/&#10;AFyO9aPa/Uim03Z7HTaHqtvrWkx6kFk8o/LI24l7eXGGVyMEoc/UA+5Buo1/OJba6jNrbzbhDIwj&#10;DwHJOQvPYEdc9PXNYPiC/wBO8N+LDr2jk3WiapEr6rbxICqbj8soxwuc5AOCfm7HjcvnhSyWeFI7&#10;me1VJILpmLhrYjhwDwSpwMkH5SOMDgTuhtWdimsDWTld7uzHM7kcTN2b1B69+aydWu4oZreW3t/9&#10;Nd/KRnO8AHknHHbP6Vbjlk1W+aYX371kPmIoG5m5yW/HnjvVGaBH8Qodq/LEHLCPkkk8bvbHT3rW&#10;nHmko9zKrNRi32J9UO2wx7gVA95P/YtpYxr0Z5txPYnGB+Kn9Kk1hsW6L6tn9KZIrJaWT5ODBwCc&#10;gDe/b61pmslLNGl9mKX6/qell0XT4Wi2vjqt/hb9DOkhDLmXLf8AAiRmnQB5XCIvU1IWMkeD94et&#10;aemxpEplfnnjIrE8r1Jo4iuHPY9atjykG7B6d14/PNVpbkO3losQBPfP+HWqyF57ny9xMhKhggzk&#10;EnoPwpMpO2xoaneW+EijlMknGXCkIpx0HTP1/wD11UuLIwwLdm5UySHGwMG24AIPHTJz6dKpXEcp&#10;uzbmMIEY8kY9unarAHnn7x2gAZ9aQ/UtQI5thKSNowc8ZzUJuCr7gT6fWnyTEQrCjHYp6A5Gen0r&#10;Nm3o4ZW57E0wkaaXsi7sblxyOxP40sMwYAlD7+orOiDvdvuG1V6npu/OplnLlxHwAcBgaRnuXGkj&#10;mUxyxqrbsKd38+KqyuEkZc8jqB/T2pypuG85x6GrMFlBdExM7xsRlWPGD70FLXQyJTgH1HTk1DaN&#10;arOn2kysueQmFY/4fWrV1YzW8gDZ+bpnkGpLezkGWUbc46Dr260xJHQW2naPq9o50t5ba7jUlopX&#10;3Bh6/wCenp6cxKSZCo6jjb9K1rOEqk1yrPFLDzDIhxucEcflU2tW0c2oo8aiORoUkmIGAGPXp0zk&#10;VK0Zcopq5jpbjG8g9D+NTxKIwdv3cfN3/wA//Xq4sSFQyurZHUCnLEmdr4xz1pmRmvZxSSRyLES7&#10;A78HHOePrTtTRJNI1DK7fMt5MKB0JTt+NaSiHkKpKDgs+MnHX61XvQGtpYwpYMCpOO2KNwcjf+H+&#10;qQ2Xwasrm5uJLdY5HSNowC7t5hAVQfvEk4x9a3zaXl7eW2r384F8cm3tYXV0tYmyCM93PO5x9F46&#10;8d8GrW21Lwxc/wBoKbqTTJZLeCCQbkhVvnYqv95iSNx5wMDvn0vVhpGlWLX1zamR5ysawKCzzt1R&#10;EGeuR9AM5wATWVlfU7lJrRHK+N/FGladHbXl5NG8cbPbTwKRvlUxjhR3xubPuRkiuB8NeMNJ1G7S&#10;wvjPPe3cb2VvKy4ggVhgIP4st0Y4yc46Va+Kfh+ex07Qdc1FEWaS+aOSzVt0Vuh+YIP7xwMlj1J7&#10;AAVqX3hSHxZ4HgktpIbXUbSRNrqv3QuQuQPbP1Iq0rqyJvZ3Mr4W3cmkLq+m3ziNtPm8s7hyMk8f&#10;iQfzr0eYTXHkzo+4EgFGJCMpI54HXGcVwPgTQ7zT9d1PUNUuWubq4URuSAATuzyPX5e3Sus1RLW4&#10;X9wsKOXCplcgOvH4Y6Urdw5tdDD+IlnFbXNr9mi2QfPgqAAWJyffPFc7ozczL9D/ADrc8WwwyaRb&#10;ahaysyXEzGQEcb+eRnnsRz6Cud0hsXbL6oayy+fs83pvvp96sfV4qm8RwhVj2u/unzHYaFa212so&#10;uMsUkwADjqB+lc7dX9rbSX8FtJviZmUbI/nY56qxwMYzz34xXQ+HYxJfyI8mEJViuev+cVyWv7Rr&#10;9+FVEUTMAFPAANa5tVlhq0lHuzw+Fsso5orVm0oxvpvfTvctw2c2qaI0FvCWlsC0m0YyYjjOPXGB&#10;09TTbWZNV8u3nfZeqQsbscCUehPZvQnr9etvRLqezvkvYf3haQRsqnhy3b36fyrrdX0S1urtL14M&#10;ymNJlymc7cEqw7kqe5/hrnq0pKr7Wm7Pqb4PMaE8E8Fi4NxTbi1un8+hzNoYGQwzQnbHna2Oh9CD&#10;2zn9a57VIliumHmIXzkqvQV6N4m0RJVe6hTLg7nVVzvHZ8dz7++fWuP1ay827fBxKedpHXcM46/S&#10;umLueBKDT1OaDFScRsGBxxVqFGlYFw+0jHPb8KdFa7XLOo+XO4n1/GnFg7hI/wCXWqG0iJ90Z5Ax&#10;2xTJZAVwpHTk4p3mCNihw2c/e+tIYSy4iYsD2BpilHsQ26KHAIH41cZ124UFWxnb3FQrp8sLBnG3&#10;vk1aWLHXkr1NFybMhjgSVgzAk9QD3FaKQpZsoRNyMmSc+v8ALvUUskcdsGOQQcZA6fSoJL2e7YSK&#10;sjKPlBY0blNaWOzttRitBo7XEiLDNE8EuTnMTNjBHfnn24rB1SCKyeR2kYSglWEo2lgPxpylZtHj&#10;TBluoZMxx7hllYDIAPXBA6f3qzrzUZbuSMXkMTyouwsdwbA6Dj2FSkLRonsZFdj9nkyirzHjGTWv&#10;BcGNHjdd8UgwyH+dZVtp9le48rfa3Q+7uYMGP+8AMH2/xpJbyeymEd7CwKcMyjGRXp4TGRjF0a6v&#10;B/gcGJwjlJVqLtNfiWr/AEmKW3aSBPNQjDKPvCuSurDyNpjlnSIgAgOSRg9h9OK7SJzjfE54xkoT&#10;xxmoLyFbnD+UPMz8zK23d/8AXq6mWya58O+eP4kU8winyV1yS/AwrWdrlCrKy9VClgenHXqc1WeP&#10;Zd7MMuDkFj973461cu7BvtHmujGNBkDJA+hUcYH9azprsOCXVkMRyGydvPuK82UXF2krHdFqSvF3&#10;RfuWjuLYbdqyq3TsaSxmuYiyqWWRDzgYIHt3quJo0jUF3VsA5HI9ev6fiKerQtKzO7NgkZbt/PtS&#10;HHTc7zwJLJPJeW8paS1KrI6Fs7WDrz7HGa6O50yGzndLqZYzcTs9tfhAMO3/ACzkHccdTwea890y&#10;/utDne5064Xdj5ty/eHuPyr0fSrpfFXh9trIGV4zJGwJUMrBsY67TgfTmsJaO51U5JqxyepSLslt&#10;riAB42ImtTjdEQMZTP3kPYjlfcdZtCktLSa2nu75/sUhCgAlRkf3yOnQ/WumutIh1K6guYxI0loz&#10;BrVgvmoPQFuGUHpnjBP0HCa7aDSNSD2xjlSRsm32FPLPoyHp14q4yUtBSTjqdFr3hXAS8tJJJY2y&#10;XPDkAjhs4z6H8T0xzxyWkiXnlSDfCwY7l6Ej+vB4rq/CWoLBqEMKTu1rISs0Ez8x+m31HPT9a66X&#10;SbC7U2cFgls3mCV5QuMHPY9846dh1p7Dsnqjzvw7o2sEPdWcMyTxpuEicHaOMH0B9Pr6Gtq08Z6l&#10;FLJBf6fHJtH3h8hP49K9JhiaysAtumTEDsQcFvr2zx9KxPEGk2Gp6O2pXC/YZoUMpdkxjHqD/Kiy&#10;e4ndbHnd7q8l5OySSTMrHiNThT6Yqhci+gG6Wxnihc7UklQgH8wM1HoeqzafrDX1q0Vw8YbYrqyK&#10;wPGSe3XNaOoXup61KbnUNQeFU+aOG2G1U6+pGTjuaHe4nGLV2aOnNusbSVY5Xhjj+aPAPzdCR9do&#10;rYTUbR7ICSIyun+rO3Py9cfhUuiaXcLp1vJcAmN4yADyW68n0Oc/pVLUrCR7eSKwZrdmT7xTJAzz&#10;/n8ai+pukrHPavqGra3rS6PHu+Yh2CtvIBOQMdsevt2rVi0Wy0qPH7u5miG9lmYyBeQCdv3eM5xg&#10;9OvFaGhaTYw+HJYbCXyryRiLx5MmQtnJGepGPSrVra6batLF9piPmIybRIvcehOaUpXJ5UZf/CVT&#10;6Vqc1tHEJFVcRAjbGuMZIUDB5z0x0q/pmra7rzSpHfpAkYHmyeSCQDnpWf48t4ra50qWJApaIqSh&#10;42g9h/wKtzwlHDaaTdOrMDPOsa7iMnaOf/ZqTta4RbvYiguNO0OO4a1lkur92VWknO7nOOcehOdo&#10;5JIH0vPnTLSRzlp5syPJIQN74JwSM4wB+AFc8+iQaj4i3JeSW2niQjAk2eaABxj6nvyR9K53xPO1&#10;prDaYPntI2RigKgS4BK9O+1sH1xSSuO9ldnQ6ak1t4F8rbgyc5PcyOQOPpg/jSa1KYIYYlJCIoHB&#10;xmma7rkd/p1tc2IKQ3DqJVz/AKp0HC/qP++ah1C4iuplEbBlZRlicc1SvcTtYdpEKyxS3TkDbkAk&#10;+la41OytrdokyxK5bHOGPasWCOXbJEjAQ4zjGee1a50mOLwtJLdwiRmG/IyCD2pslGXeXUk0AUqE&#10;jc7R8nBP171FsklspXdnkMYIKkYYd8UaZfSW2yCC7g2Sc4mB+T/ZApupXssl1LGyxozLtZV53Yzy&#10;Dxyc0WE2ipd2zi4PnRPgQrt+b5Rx61FBp94MSROqZxkMTyPTnjHNbEc9stvbXE7yEqvlkHgHkkZP&#10;5Ut9cyGSKIj5UOAQcdMY6euadxK1ipZOIbyQzKhk+75yZK+hGAPT2qcxhLpGiUTBSCgOQpH5ZNEU&#10;CLA4nuI42kyGBPA5z2P+fxrOa7FsJlg8ubAKK+SV5GDjjnANILi3up3fDR2zxrHk/ujkE+v0rnLq&#10;SSaR5H+aR+SccDvxV6fUpowFKqCRkbSf61FH50+zZu3EkZIxgd6ZLYkMTIqGWTYzrkYzwO1W0jhk&#10;kRTKSQQd3TjvVHU2UT+Sh3bBtz7+1LaW7qQZHz7EZ/WgaOsu7y+axlhebdEzAMxHIxzgY7VWLo0c&#10;KW4yu0BQRt3Me5pFaWUL82EdQRnnkDB4+oq7BcRQyGO4X5VXP7tR/XrUlkkMEcuLdZf3cfLHuSep&#10;p0t3aW7iONFY56EnANXUtILqFJ4rtVjf+GQlT+OOP1p7adYfN51/YDb6yR/y3UhlKKSCcpMs0fmd&#10;Fjckcn3xjGPUiqs52iWYGSe4LY2IvUnt07Yq+9rpdoyynVrZWyAjLliD+GRitfRbK0VzdRXKzhhl&#10;wYGI5HPU0wuYOjaXqGrSPNdym0aNlwuwuzj1wPpXRwaYh1hkvbgyMkYaIj93wRnGM8dT37VuW0ca&#10;SusJMbdTsSNKizYXF2x855LwAKVZtpUdjjA/SndWFyu+4yfRYGlhk86RQGBkjQ7g3cA5NXIr2EXU&#10;kK4jAbhduCeO9Ai5kZmAZzz6ZFC2sXnmcKFcgdAOf0rNu+5qotbCR2wG5tlszYJDCFRz9ajUusDg&#10;Eo+flZY1OfwA6dOtXPlXHzY/A8frTPMhB2rLgegIpXQ7M5nVdK1G51GO4hJWJULsA2wZ9Dn+RpE0&#10;zWbiPbPb6dIASPnRRkf8BGa6plUqGzJj2/8A1VWnujF8ytH5a/eLnp6fzqroTizCuNDVNOGNOsVm&#10;U5Yh3C/gd2ay21mwsLaW3axe5ywkcxK23IBAyWJz1rrPtUUsawyoQWyAGB59evrXCa2hXW5nnWPJ&#10;wv7vIG3rnH0/nQtSZaLQyvgpIJfiX4zkEZjDEnYRgr+9PFe8V4H8DP8AkoXi/wCn/tQ175VjRg3u&#10;hyX+sSTTSTpCUXZLFeyIVHAaPyxhcMN2WznkegIs6Jp7act1EtrHaWxlPkwRymRdo/j5A27uDtHA&#10;9SSa1aKACiiigAooooAKKKKAPGfhF/qfFP8A2G5v6V6RXm/wi/1Pin/sNzf0r0igAooooAKKKKAC&#10;iiigAooooAKKKKACiiigAooooAKKKKACiiigAooooAKKKKACiiigAooooAKKKKACiiigAooooAzd&#10;flSHQ7qSRdyqoOMZzyMVxmk+JF0i1e4Pm3dpLJukBbJhKgZYHuOnGPxru9S09NV0+WxkOElABOM9&#10;CD/SvLNQ0SS0vZtKuxIsMKmQM5OSM8YdcHbjjJBx7ZNKyYm2ixNAt5JcSBokM9w0pDOBuGTjpntj&#10;rVHXbCztxaXkUcO52ZZm+96YI9+D0qzZWtrZagY3uJHj2DNtLIrMgODkMACwwevGOc9ql1AfbNOk&#10;jtLZGiDjAWXDBhkE88e3PvVJtMWljn7uw1S8tTNOwW3tYixMecbRnkAccn8fyrI0y3SZizzbV6OA&#10;R0PbpXW3Vw03haa2FyVuC3K5xsVmAKjH4/nWBNpc1hpqOkRkhfByAQOOOuPr9K1i+hk0tzudI8UR&#10;W9pb6YTB9k89QYwCo8snkZGOnfPX17HYsZ7e7WN9eBha2lDW8EmWZTjJJx26cD+tcjo9pod7ortE&#10;/wDpiRljbgYkyTnduPDALzwOx6dapaRqN5fJJpSyy3tgkyvEZDtWLB4bJPyckd8VDhc1Uu56nbXC&#10;w3MCXZt5Cd5V4kKRqOCSc5JJDeuM4/CO10+zubxr/wC0yLdRiSHYSU2IrN0wc4A4/AViQ6c8zxRX&#10;am5uy52s4IUjdnIGTnnOSccAe9dFe38n26O1nsYZt7hQXA+UHuTg89+grJprU0vzaDLWxvku454r&#10;8TR5zj7S53KfZs4+vNNub3UdImluLyOQ2W7LsxBKj1XHQc9zzz0p81poq3PmCV4ZFURiNJcBh1GR&#10;+J68dfem6gs0luEtrwSRSZSSCQBtwGQW7EjtgUhD5tQefZ9lUKrDJZ/l496zYrkXN1dWX21d8Sje&#10;MZC56dquXVpqccMUtosdxnYwjZljUe2ME8+maz1ufENzq9va3ulWNrZGQGV1+bj65649u9MSRYt7&#10;K4hnjlju4pCm5lOF+8eBxnJwC35im3iTrMCvKgHMcqkq3rW2+iQEHyxx/ssR/iKqTaDFMiqTMjRn&#10;cjhsFfXBFTzIHExLYSIzuzS28ijITcGB+gIyR+NF3p51dTFDM0V3Au9J4jlAx6qR2PtzjP4Vralp&#10;UkirJHcyI4XBkbBH6dKbpym105ULKZFnJIVskqe9O/VAuzKGkvLe6Bby3uyVblCHAXAJyQQR2IxX&#10;NhrjwZ4iSSJjJp1wMMpPUZOQfVhnIPfP1rWs5P7B1a80i5lP2Vz59n3+UkllH05IHt71qBbPVIk+&#10;0QrNCGDYb2701o/IG9PMz/EWgXOsSw3mnXqgPGojLklSuODkc9D/AF9ccT9ha0v/ADV1GFpkPEqB&#10;iue/UCvZ1iQWYit0jjwhWIAYVSRx07V5Bq2hzWerXFs7yQtGQFj4kBzyOe459KunLozOouqN7Sby&#10;w15GsdRupYrx22pz8jAdMe/J471nav4TudKvhcSCN7ROYyse8cfd3DFY8Gg6k8qNBHJcSEfKyR42&#10;rnlh0z9a3LPV9ZF00N48zTIM7gMnA7MB0qmmn7rCNvtFcWl7dXi3AvWhlVsy4yOR2GPUcHPvWLru&#10;paYPMsdNhWW8mkPmNH0XkZHv9P8A61bPii5uBpVulhbxh7mQiSdB86lcHA9M55NZdjZW+mCPzY3Y&#10;5ysgTDHPHH4013E0O02xWCeNtUAkKY/0dTgPjBIYgnHpj866LxNaWlzplprmio0UyttZYEP7srgD&#10;IGQpGO5/E1Vz/bLTwRQLHf26hyyZAmXA5x2boeKdoGpS6LfPcQxKxkUpMn95evB7EfrSd3qCSWnQ&#10;19I8Qy69YhLuVW1KL5W4C717ED+eO+a7GGNdO03zZiFWNS75/wA/hXDnT9I1q7aQLHDLOhcNBMIy&#10;smT/AAvwe2cH6da6PTfC6aRdrcG/u7tgpwsh4z64HWs5JdCk29yW08y00mW8uPlmu3Mjey9h/n1q&#10;XS4tyvdsoBPC+57mqOq3ct1qcFmiAljuYY4x7/nW9DblBHb/AMKDk+vrUspMbNKlnYyzS8ADcff0&#10;rO0GBtr3kw/eTnf9F7D/AD7VNrNrLqLRQrKiwowMoJ+Y+wH0/nUmqCZtImh0+FhK6+WpOAFXuevp&#10;QI5LWdTN3d3FwjfID5MH+6Orf59apaVq89lcAfehJ+aPtj1Hoadf6JqIZUS2m8uNdqkDP1/OpNI8&#10;P3khMr7Yyn3RLkAn3q9LE3Z072NhejHkQuxGeBhh/WqE+iXkc7y2X2GM7dqiSEhh6guOcd+/pV14&#10;74Lm40+Gf1aBsE/l/hTF1GGI7DLdW5H8Mi71H+fpUq5Whbtr6JII4ri6hinQAMingH05puoy3M+l&#10;Trayo7+Vu/dkENjqo75IzVeaa0NtNOwsptkZfdghunHFcte+J9BbTrq2aG7uZ3YGGbaEweOAR0Ht&#10;ihRvsNu25fhB0+4aZCtpIo2hlIQ/T3rVg1m/i063e6hWaQ5Lk4yMk4GRjoMDPfFeU3sZBnuhcKwX&#10;5nDHBz9Rwfp7VseEdeuLua10wwF7a4fCD+51yw9v8Ktw0uSpdD0WHVrS4kSJ7RlkchRgjuf8960I&#10;UsAXhdGS4VvmXB3AHp06jH1rMl8O3CSGSyufnjPCtwc+tVk1HU4HDXFqZNvHmKMMPx/xrOxRoztY&#10;+YscU8E6B2O1pPnik45UjlTya47xPPBqTmCfMN6pWKQH7r9dr59OT9OK6K6W2vygnVQyPvxKmQW7&#10;HI7jFcl4kuEMzqhZpNqx8MDt+bOQc9MYqobkz+EyrJZYtzLEHA++B6+v071ZbVWLBWbYegBHP4VQ&#10;mvlawjiWJVlxsMgbBb0yPWtm20O/02JrmXVYrAuu91O5pQBjsvI4zWjdjFXeiMuS11B3xbWV2w2h&#10;lKwtgj6496eIPEVuGkuNHu2j9TGSBxXV2GlWlxYDUbh73VYF+aOS4LbSBxwoy3r1FWtLvrd4pBZa&#10;XqsEK/OssAcxkH+6pxke238KXOWqaRxtvqcEykMBuJ6j5cexGKoa5CZN1ypVsdMccY5/SrWs3FtP&#10;rkxtUjAK7WZFKrI+c7tv8JxgEeufWmCDzIlAJyF4APPrVonyOVN+LcFAqlD0ZP4gexp1veLcBlTK&#10;sc8BgOfp3p+q6RNHIXiDKG6g9Kow6ZOWBJC/hyau6JsjRg1CIElmEZRsKHIGOAen512UksD20qSy&#10;JAHj2iNSN0g2DPGR6muV0/SiWZY9kbN/z06A4rsr3wlrElvamEWsePm/eJ06DK4zgHbkfUVLepUN&#10;jmY7iK24tbSNSeR5jfL9c45pwld13yeUSDkbF2Y+n/162bzw/qkEn+kabBIzDhrcbSxxyT7/AFFZ&#10;l3p13FD9pgtXaHo2QFdD6EdPx6UXE0yLz5FugI5XVgOBkjHvntU73F6p8x/McLkBkYnBx6isgzhj&#10;mS0lDHqSB/jVuFpUTMAlg3cHef6ZxTIafcsreXsshQAqSduWwMn0zU9lqV3byZhlZT0YZ4P+NW7R&#10;dTmnRHMUjtna0kSsefyx+tbD6b5BczbX4O7ChFz3AH68k/WldDXcpLrN0zK7SSeanQ7zg/hWzHr0&#10;93arA2RMx+8O+P6/5zWVFZwzAIoIc8KPWnJCtpcKshKggH5wQcdc1LSZSkzpkg16JAw85l6jA3fl&#10;Wff3VvpurpPrcTT2V5bBJo9uSjqflOOo9j71v2+stZoLeb93t+4JQVO3rUd5PDJci6maMxyrgMw3&#10;IGXsfbBJ+orK5urHmHibQ9OGsh9KmjksJWDeXuw8fquG59810HgqzM0t7NDIUijRE8lIyoZj/Ftz&#10;0GMfXPYV0N7qcdzdr9ltrK5uExvlkjRAq+zMGz7cfyIpA72F1Ncza7ZpNLtVo9mQqjOB1GOpPTFP&#10;mbVhcqTuTfYpIyxyxzyf3f8A9enLE6tywGPVitVLnXzGjNHqtjIQM7fJ6/8Aj1Vh4sMYHm3Fk5z2&#10;Ur/7NSsybo1CLhsKWTGf+ep/wqWGCcuAXPIJAL5H8qqWvilbsItvb29w7DdiKQk49cAVea+kub62&#10;Vk8hzlcK24jOM5Bo1GPs9GhlkIeVo5RyFVuD9OKsyaLPAzTW96FPBYSAbSB6nqOKRois0vmTCQxx&#10;5DMoXGc9MfQVnXTJqHl2kdwjqF3TxmTDSjPCrn9fwHelqykkZOjfYmlvPEd3EYkeYpGS/mBM4B98&#10;5OK259O0Mac+syafBcRwxmZAkY5xz/Ssq+sbeYtJPNlA+37Kq7PmxktkHGccZpsVxbvfLa3UV3Ja&#10;SJ9reOB1UPh+rKfUjnaecdOarfUW2hxtpYXPiHXEdY0t7i8mIk8tAgt4lAJwB04x+NdN4j+G8crp&#10;PoQEcmPnSaQksfUE+vvVbxPJc3Woy6nYrLbPMpREiba+1dvzNtPU56ewrM07UfE1sshe9vlJAUNK&#10;24DP+90OM1abeqE0Zb6Te6JJPDfrCZcFDtdHZM9+Cf8AGrcN3Aun/ZUtYbgyYEsjAZ24bKgHk9Ac&#10;5qOFjb3bpdFTuJSaRu7dx+B+vSsXWNRvhr1ppmhWcN7cyqzCN2wDGgOM5IAyoPB9MdTVN9ws+hL4&#10;PvLfwX4ln8PX6PLZamIp4HiZcq+M7W4IPpj2Hqa6nx5Z6f4s0ddJ0NvtN2g+0HG0C32gDc5xkcAg&#10;DqSTxwSPO7jRfE3i/X7HSryxttOdR5jTrtxDHk/MdvTuAOpIHpx6NJpU3hWaGWwk4mCG7u55Q7Sj&#10;cOSOozjpzgLxgVFtS02lcqeCPENzqnh26t5xt1ey/c3SP8r46BsfQH8fwrq9Ns4L/wAP3ul6hAZI&#10;blSjggcDGeM/X86808T28PiTVVvdF/0bVyqbpYn2KsIGMSgZy2QAMdQOQQK2YL34lWLW4fQtLvft&#10;Ef7torhUL4HXl8Z9gPwpPzJ5esSl4b2eEPEmo/D/AFseZo+pSH7NJtH7wtgBSfcYHscetSeEtO1C&#10;y1zXvD9qpvF0S7At0dhkwvv3xkkgEYA4479K53VZfEniLxsl7dafHYXGm26L+5lWTySOjkgnL9wO&#10;MYU9Ou78LBJb+NfEcBinCmOKRhOTvY9i2eTneWoS6jburM64/D+6eQ3Wm6zZzTKMmMtgkBuQM5x1&#10;69On1rF1PR5tL1J4LvAuIlwQrZU5wc1kXSXl74mutjXCx+Y0chV9oxkkjjnB/wAKklnnbVfLkMqM&#10;VJYSSK+9RwCO4BPOa7MJFuvD1X5nBjZR9jP0f5GfrDZmjX0XP6//AFqnv48Cyhxhlto8n65Yf+hG&#10;qurf8fg/3B/WtTxBAV1couQqwxKoB5PyDn/PpXJXfNmdeT72/r7j6jEWpcO4Gktmm/1/Uy3giUHz&#10;HCj0zzV2OaJY1YxKu84VjwcfjVc2DhQ8sx2g5CYHH1NTJjzFl6hfU/5+taM+bbZBPKUAVQWcttAH&#10;PPUf5/8Ar0+ztJCftl0y4DhkRf4yD39ug/pUowvzAc/MfzrRtAkMlvcSRlobba3QNls5GQeO3f09&#10;6TNYohmgczTTyFT5x5KZwCeSBn0zjNQSK2NqKFQdf/r1o3nk3l1LLGxSED5FZcE/gCcVRcLFn5Aq&#10;np78UirEaoctggHIzn0+pqKcBnjGGIUcEcEnpzTpXjj2EAsCegGf89qrzXB80khgoXAQ5P1/zmmZ&#10;t3GCTkgERSbdpVz268f/AF6bbyKAwAUMmBlj0/z/AFqCNVkZWib5QQSSc5P+f0qwIFd8t0+8fXNM&#10;nroXReQtJny1Y9cMMD9OneoyzoyjLA4BQhunPWrGmadFJG24JuPAVhkg+u3v0rSXSXLnaVcLhdzk&#10;ZH154qbl2uizZRCS2SOaVLgEAjdwR25//XUV6D9qWCTbCAQWH8Kj/wDVVOWBrVRueMjnGxw2TTB+&#10;9Xg5bGDk0AyEXvlXHmW6AHG1C44HuOeDxTnu/wBzmRtxfnA5JyM4zVOWJosl0DRk5J9PfFQCTKk7&#10;+nPvTsQ72LH2tgwKtjA6A/5zSPePGnmIgdSPvMMgHvzVOQSSukayDaCTuJwf0xmrun+baMGhMgRg&#10;A6OdwJ9eaY0oiWmrC1vEmkjjuEAJEbE4z2yPr+daE0r3y+dDbm1TH3ck55J7/XH4Cqz2MQuPOEQT&#10;1VR0/Cp2mihgcZy5wFz0pehD20Mnwx4l/wCEG8R+I7S4lWOG7hWcPL8rFsEfIMYLEueOBxyQBXY6&#10;Z4o0aKWPWdT8YWNzqqJtSDzQY4VYDKocdf7zcZx6YrL0Hw/Ya3rEMuo6bb3cbERkyrwq9ST9MfrX&#10;beJfCvhHQ9Fnvo/C2lStGVwpgVd2WA9PelClKpUUI6tux2UU6rjCO70OJ+Ifi/RPEfw5urf+37Oa&#10;/SWOaK3SP5i24AgEDHCk/l1qTQdels7y3naRZbXUIIzJk52h1B7dCCf0qsl54dnnhjXwdpEYLgZE&#10;Kngn/dp/iezi03X5be2Ty4BhkRFCqqkZCgD8uK68Tgq2GklVja+xtisHWwqXtVv5mxBrgHiC70t7&#10;OON0KlJUYkseMlgR1wRWrNZWkd1ceVBKJnujiWNsKAMNyM9z7VzF7qGNYtLgwmXzYy2zPLHJw2ev&#10;bp71fhmudRvoc5gwzyyLvJJJAHT/ADiuRo5b3JvEenZ8FteeTJBIJV3Q79yryeR9d1cHp77L6I+p&#10;x+dehPoF3ew3KNdXkcCoEVXk3xyjBOcZ65OPwFeb/NDNyPmRuR7g15leXsMVTr9mn9zPuuH7Y3K8&#10;RgHu01/4ErfmjttEIGsxAnAKk/l/+uuM1SdZ7u8njOVd3YEEnqTXTQTmC5t7hCflcHj0NVfG1tHY&#10;eJHmiXdHMiTKoGc57Y+o/WvX4io/7QmurX+R8xwJivZ06sXuoS/DX8ilpcE9vb6a6ll3OCquNoXD&#10;KM9B/jXob6m6eKrK1MR2SwKyOGGGGGBbHXGSo/4DXKWF5b3EmlQqqQqd73BmUYHHPHOePX06Guht&#10;NT06Kzs9S13al9Gu2BcHOwMWBwAO5xzxxWM9dzzafkdA0yy6VpzbBuijFrcxuMlXCjAI9Dz9dwrl&#10;rnSY76/kt7Hi4tA0pRskeUSCFJPUgs3PoKcniFZfCupapqE7RSPOFIk+VBGrYQj8WznqT+VcnqXi&#10;jRNc8TR2un6xNGt4ghlZY2SMnqQehbnA/T6zFWKlZl+7s4pIiQY2mfBQhht5989q5+eL7M6lyDIp&#10;2ybTnBq3qMB06/KLqcE0bLtAhIO0Z7rk4OOf/wBVPeyjvYy9vLuIQF0B9Op/r+NaGFmmZRlj5YA7&#10;up4FX7BTneyEKW+p/KhLaOEFkTdJjPTpVi1ilMa4LDJ3ccUMpGhII5rYoICGYcyZ5x9P/wBdZV1a&#10;vGpaM70xzxitpbV5FIKuw28/vMZ/SqzWvkkqgdCp5BwQalMbWljIFoLqNTIx+XkDoOOtMleO0jYh&#10;VB24U9xxW1JBbRsoMmZCcqoHXP8An+dZWoWkckpO/jsc5H6cD8qdxW0sVrXULi0iBw6F+jI21q2N&#10;Pu7WUJHdRNLHgh9/Vf8AdPUEdcdKoOEgtW4DgD5Rjr+X86N7XUaSY2p3xzVEu+xanWS3uDGoUgYZ&#10;ZF4DjsRV/U449atEuB5gvgPniJ4fH8S5657j69ulSCaG6tDp9w6wbTvgnY8K2OQfY8flVdbK4tZD&#10;DcKy/wAQx0+vuOevvSJ2HxSTW0oDRzwlfvCRCoPuM1eudStDDuRS8wYAhCo/mRn+fNTaeEu4G0+5&#10;IEmC1q7nhW/u59D0+v41k+UILx12P5iD96CnzKQeTV06s6cuaDsyKlOFSNpK68yeK+Dh2lhkijDb&#10;RI4+Vh2Pt+OKY2k2ksoky6Kc5CNlT74roNPTR9SsylxAFm2mI72OJE+o6fSm3GhwR86eTAB/Bncn&#10;5dvwx+NelDM4VlyYuN/NbnFPLZ0v3mFnby6HG6hpEturPEiXGCDuUYOO/B6GsswLbWkjbWbBGWdT&#10;xjtngde3/wCuu3kimgcJcRFGPIIOQfof8cUxhujaORI5o26q4wfzH9Qac8u548+GlzL8SaeYcj5M&#10;SuV/gcnZTyq6zQBSCuGZu4OMg/rXTaPq11oskt7ZzCJXGGDkEN9V6mmrZWBLsyNayBcR5yU/MdPy&#10;FZdygSYoZY9uQQY23Aj6/wD6q82pTlB8s1b1PQhUUlzQd15HT33jK81S1QywwLNGf3d1DlXUdSAc&#10;11Hh27bxVo88Gs2q3UcG3bcL/rBkHp7jHOP1rzCDZIjpuVW6hieGHTH8vyroPDviK50WG5tGgimh&#10;uBhkc45xjjnvk8VjKOmhvCd3dmhrfgy600pfWDfbLAESLJHyyj3A6geo/Sr+ieNXt4ltNQJZfurK&#10;nX0yp/yadovibQIYRbTWc1i/mYEkZLYB/iDZyOnT6dao+KdDlghGqW2oxXNhcSDJiRVOcHBwOCev&#10;PHNEZPZlWVrxPRl1qO1043EubhOkZhUszD/a44Ncn4mt9a8QRRieeC3tG5SyD4PfBdu59ugrktE8&#10;SXOlyLEzu8WDyeMge2f84rutNn0q8imuUTzrmZRzK3K46BT2HU8dya0sJMxNe0fTtG8LyZtfMkbb&#10;FHIDgl8g8dTggHn0Bo8OaRDf+CL7UZopFMRdYQD94Ko6j/69N8VQ6qdOAkMItpX2gAEsqqODzwDn&#10;d+dXfAOrQXOk3Hh2aVoXct5bcZZWHIGeh7/jWLTSL0bsbw1mwsrWALJuLjZFGSAWPHH61i6z4m8p&#10;J4bW0njvCuA7kBAD3z3p2qwyWGkyaRdxyG4hfztPuV7nOSMn+Xv9DWZ/aO63l822dpkQk708xS3X&#10;g5yvT0IpIbbOcE0qJJtuJgkj/MUPXHTLHoeDUUO9JdzM7DdnPmEkDp6VavLyW6QbIYYVB4YDJ/En&#10;/CqqWBmlABafpwAzAfj0x+Naoy66HT2WkR6lYhpLxX8ofuCH5Q87t4Iz2FVdLv10qwvtUZyUZzFa&#10;w7+DIcEkj2ABP5Vlx6TKWwLWaHjqr5/Mc0r6Iq7fMdYUPC+YwUM34/y+lTyl38jo/DOnT6nZnVJL&#10;SSZQSYUL/JuVfvbSfvZAGfr04qP4l2Qey027SAtcK4jkdF4x2BP1zism2vNZsCbKz1WO2t48MxVx&#10;tH4Ecf1qfVdca50pIL3Vbefy5RIBCoDnHTOP8KnkfNcq65bGNaXSu5gZdsLMpZO+VyAfyJroYreK&#10;ZVaFHcrztB7Vg2uoaRFOsszStLx8gjK/z/wrXk8S3awqYLF/LPCuV5/PFU0Z3sdNmHaois89iSQM&#10;D86rSz3SHyEO6AkF1BJBAOccA+nWubm1zXmjMhtnCYJ5HaqH9s61IQU3LnOD0FTyj5zq79Ib9JFl&#10;soIWJGHjT5h7Z4rLj0Syhw7TO0mOm5Rk9e2SfzFZDyavdoHe7B44z/KmPpupmPe9wRyMhyRz6cUy&#10;b36HcaRpf2rT7qFdrSbcx7yAT6rn/PSqN/omqPlY7PzJAi7gxHDDA5OfrWHYWN1Zo7SGX7QP4S/B&#10;GeemeK0gBISzKvTGCM/nQFtB8PhjUHVvOiht2OPvzofx4atF/ClusUYku7dPl+Zi5Jz+AIPU02wV&#10;fJ3Bndu+QODV2VY5rRjIrkKckqOmOaVxpHM3OjaJFKTc6w7KGIxDbsT+ZwKoznRbW1L2r3k0zfLG&#10;0rKoHrwM/wA6zZmk3O0hPlk5BGc8+1UGlZpRtGEH3e1UQX47WVn854l8st8oBzx+efStOBEddoTb&#10;sOTnvVBLGd5F8xzAgHGBg4+lacEexgNzMP50mVEs2z4lVDGAwQ/NgcZJ/XrWbqslxZs0ab5JZBw+&#10;M5HqMVeBWRJMHggLkn86uw3C2unoZWOHLDG7oPQUti7XOVt7DWb1S0cEzBRjO3FaenaDcXl7HYzE&#10;QzOu4PKzAH6YHXmtO61SKa3jiEkvynI+UYHFVbxHl08TLMSqsFXGd2fr+HT3ouTyo1ovAqW10Fm1&#10;C2kKld0Zk2lR75+vFUL7xhf6fObS3/dIjcRJxj0578etZEt3dlBHNKbrkKgLn5f/AK1WZdIa4vDe&#10;7GdJCNpY/KOBnPc46cUJdxt/yliDxxfwuWk+eX0lz0+oNbGm6xaa5qUct5DPbXHGJllYDPpk1HLa&#10;WzMJprW3WTAIOw+np1pLbQrrUHWTyzbWYOT83Yc8UO3QFzHZ2n26K4K3N75sJ5jV8bj9Tn6VE2rz&#10;mJ4rjy43AOWCtwP6fnXLvqVlaRTRMpkk2lQozgnkDP0rn57yaaUyM5B9jgCp5QlWUdDsbi+u4/mj&#10;h8xSeC21Txg5wQTVSXW9UKELJdpJxw0gUAfQfhXJi4mT7srr9GNBvLjB/etz60+Uj253+m67fzSQ&#10;xPgpGcs4Yc+xHU9a0tU1vS7BFaaZVLDPlgc/WvMbbX7jSnaUATFl2hXJxWZLqMt7dPPdbpJZGyxJ&#10;o5TRVdNDuNQ8fAoYrNHV248zbyPpXPz6ql1cFmkd5Co3M5ychcc1lFwMybSpbKoG7DuabaxCacCQ&#10;FQOuB+mapJIlybNv4GEH4heLyOhGf/Ihr3yvAvgX/wAlB8X8Y46f9tDXvtI2QUUUUAFFFFABRRRQ&#10;AUUUUAeM/CL/AFPin/sNzf0r0ivN/hF/qfFP/Ybm/pXpFABRRRQAUUUUAFFFFABRRRQAUUUUAFFF&#10;FAHDeMNQ1eHxz4U0zTdTeyj1AXSzERrIDsRWB2txn/GucuPFniGPx9ceH4NcuLm0s4Q1zPbaT57r&#10;If4QsatxyMk471r+Oy4+IngsxXEdtJs1DZPIu5Yz5IwxGRkDrjIridbmsYZdPsfAt6W1iEXH2jWJ&#10;J0iS7Lj94od8CRyxUjH3eMeoAOqtPEmoa7p3iA6Z4nvt+lwuXaXSkiBYITgE8gggjBAPHSut8AXd&#10;5f8AgTSLvULp7q5mg3vK4AJ5OM464GBnvXAaL4t8KaP4CvvDWy40rU1s5llt72Ih5ZmQ5bcBg5PT&#10;OOMcV1PhTUZdJ+D2l3sFrJdTpZqIYI1LGSQnCjjtkjJ7DJoAz5Ne8QXvxS1AaRHc3mk6VBHb3FrD&#10;LGqyStls5kIHGSDg5+UCr2neO9Z8QadFqGheFZp7XzzHLJNdxJlV+9sGeT6dq4LQ577whp/jhLqe&#10;W61yaWG3iWJmPmXMyMx2qOCQSTnGcL71P4fiEmr+C9E8PeJtSlsVtpL66WNkRI8Zyu0IDgvvBD7u&#10;v40AdhqPi7+1fE/g1vDusK2nX81xHc+WoYOERG2sCMqfyI3V6FXhXg0AWvwuwOtxqWfzavdaACii&#10;igAooooAKKKKACiiigAooooAKKKKAILy5NpavcBC/l4JUdxnmub8Qa5Y6vbCyS2f5xkSyYGAeoxz&#10;9DXSXsSTWNxG4yrRt+eOP1rkBaI+mwOyfvME7sY7+/OKVlcTuc7dt9m0OW2uILdL15M287n95Hgg&#10;nDDqOuOR1rJSC5t7/wA632rcTqqs8CH5/Xch465PGK67Urq2sxbW93ALnLBhF6ZyOvbvVLRPCV9F&#10;q7tcvIIQjSQGYgHjgEsM4+g6nFaJ2RDV2ZN+tvpOpPZi/s9RaPJkEkbpznOOOMjvms/Vtbv57EvL&#10;Y4ebKfafOEq4A5UcYz047VuC2aHxTqtnpFhJf3ZkkI38KmSduQw56g9R6etcukGoWE0tlcN5eXCy&#10;xOityDkcEcHrz71SSZLuRabo0t1E1zcbmiUKiRrnc4JI444GR/8AWrqLCN9OjFx/x7bSrxeWMKEB&#10;OcqByM9CQTxWhpLFNXsbRtRt5maLAIy4Xd/yyzjC8+mQOuDV6eW51CFpLhZDFbqUjSLCrnJGN3Iw&#10;O3QEY78UpSKS0Lg8QahehGgjiumcsTdRrua3QAYBKYIPsRWno0Gtppk0uoqY7iNi4dmwXHXnkgdx&#10;0rlNH0+K31ASX6tbS/LgRqxB5BwccHPpWt4jVtNuG1Cwk839wY7hZJNpQkYVdvvn19ahroik+rF0&#10;2Qalq9zqNwwFrKArK5Hyf77exGOeMe9aj288UiG1ex+xRgCVFbY5Urnkt0HOSB2FeWyajqct4juZ&#10;4WDfIiKUxn+7gfr1rYbWL/UNMuIiyomdjy+UOnXBYc54q3T0JVTc7W9WC6SKS1uTp5dWaVmYs+Rj&#10;GBk/LgHkYyMc8U3T725eGxE22eSaZxHIrEKyKSdxBzjqPUmuDs7TVtLs5JoYbiS3uPkaaPPlgCu7&#10;8IMs2noAGkjLFQyndsbJJ46jJPp2qJxSW5Sdy8+q3Vo7SXslvbRA4G5jk/j/APWrRfWIYUSWea3S&#10;FuA7Sgbj7GuL8fW1sGEtvfOl+EHnxhsqy5AC47Hnt6e9ULXwbdXmiyahezW9rH5YkCKhIUAEkkDp&#10;kHtUcsWrsak72R6FLd22pL5dtcRPj5nKMGwO3I7fWqE9glmn2gzKEHIO7Ib6eteU+FtZl0vVzd7N&#10;0UimJmDZI5zkYNd+88GpW4CyIgY5R1Hyn6gEUOHKNO/qON/Fc3nlvEW3fxMOnXH061ZsNPkjnlML&#10;DyfvBSeQf8/0qvJpr28hgLOsghMoyPlIzgfN/k1Pp1+gPlxuTcR8ESD73HP1HNHoJdmbNnKwYRMC&#10;oPQelcT47VU11H+ZZHiXLA45yRn9BXY3R8sGaM5wAf61zHieWS50k3E8au0bhEIXB5P3c/rz/WnB&#10;+8KUfdKEfiqSC0toYI/tt6RsL7gi7RyMEA+nSs+KW8l1WTVri3MKEAGJOR2y7Me3tVCGz1G6ng+z&#10;6ZdNKo+QGMrntyTjA/xq0lzfaTfpBqFg0bRnLI0o+VTz346dq15UtjK76nY6HY6ZrKXVlIsbmGUO&#10;FLElgRwRjsM4PXtXI+LFls2ewjhaWeOYRqwOByM++O3XNdV4Hmh1G/urpAMRIEtwvRV744FRePdI&#10;WQ/2jFG7lztdTnBI45Gf84FZp2nY1teBn/D/AMOyM0mrztIpCmKFnYkPnO9vf2/+tXb3Gk2t3hp7&#10;K3mIGNwG1sfUYNch8Pb6+nlu7GWMx2sSb1UgZQ5AwB6Hk/8A667392FKDzOR26/WpnfmHG1jGh8O&#10;aXa6lFfiK4SRG3BWIZScYHbPvWtcx2F9GUuYYpVIx86DI+h4IpkuoadBMIpp4Y5TzseYKw/DNSG5&#10;ge3M+xGgwSZRICoHrmpd2NWKdzDaacBdwRguAEUs+7GOnXn170adNc30P2mV/LjGVUKMFj3JrI1j&#10;WdDeyZ49QUNGCfLVSzP9O1YPiDxej+GLWDRmmjZ8AtjYyAdefU+1UotkSZujxX4alluEur51mWQh&#10;mlGMkYGBt7emeauWlxo14zfY9ZiOCFws46/pmvE3sN2WdlCgZJ6DPtUsMKtC7QnDoQQWOCfoPWtf&#10;ZLuL2h7pNHcW0PmJdmQEgKu3liegHWs67vTaWjXF0hUIMnKHBJ/+vXm2ianc6PfxzRTkSRjcYmYs&#10;jDvkH+fWtvxV4zOptbR2cXlLAd7xuwYM3GOPb0NR7N3sPmTR0y62Et/tEqxWgP8Aq1nfaX/z7Zqe&#10;21uDU7prVY/MZIzI2WV1AB29R714/JqM9zvMzz3UpO473JCZ4Awfbk1694Hjtl8L2d2lpDDPMrCR&#10;0jwSAxxk9e1Eo8quJNPQ5zxnqlraCTTltxCjqskkgP3sdAPb1rgDqVqtxFuneTgs8YjLbfQgf1r3&#10;a4s9OvZv9M063mZOFeeENwT2NcD4u0TT/Dc0F1arJHazh2kjXDFGGOmeecgdeKqElsDRxt0ILnSo&#10;7iKGOBRne8zn5gSB93A4GQK7fwKbeSK21OIoDaJ5F0gTGecq4A9v5H8eX1NbS+sYpL8w+ckwSWCE&#10;ruCYGCBnnHH4k1L4JuZ4fFENpYWzm2vQYXDScqvUtwO2M1UtYgtz2lyY5wwAKOvX3qpHti1SSGRQ&#10;YrpTwwyM9x+efzq1DBPFaJBMF8xAAGU5Bx0NQXyfabfdH8ssXzj2I6iuY0Oa1TSbe0vppYkKXDEY&#10;KH5WAHGR0/LHSua8UWccUsUluqtA43s4GOSPTt1P512nimI3GkxahEOUxvA9D/gf51h2UyS6XFHN&#10;ErgboyG6sOvX8R+VaRfUiRx1tCz3cSb1hYsPnY52n198da9a0u28vS44o4TAm3BEigyMe7N15PWu&#10;Qs9Bgt76O7treSdsjyrZjgbs9z6Dr+Fdjei8S1UytGhbgrD85/Akrx74om7igupi65aatLAkena4&#10;bZ1J+XygFI7DIHGKwrW48Uafexeb4ms5YBg3EbOrMPYAjJ4x0IqPVJJLCYRXC3eZwWTyYvMBx64P&#10;Wum01rpIIrbbLxErgugwfbnofrRsh7s5DXdJn/tGa/j09pYZx5jtbH+LOS23qM/jzzWXHf2wG4+Y&#10;rA/KwUH8x689sV2V9p1/pcqy2ENxNC+4ywI24KepZeep9Oh9q47XzaXaeZbYSRpCsyYKnPXJUjIP&#10;Wri7mUk0wNyvmLIESSKTIBIO1vUEdjirFrZJPcJDFCpllbCKPfoOaw7eOV7YohY7HDbc8D/69dHp&#10;W6K8hu5922EqEQYBZiQOPzq2COjjSy0GSC0vraMXbIGKAA5ycDnHP59qfrviVrBlitEgZWOEPUAA&#10;AnOPXd+neuc1SG6k8TSEXGZxcMQWPCqPmHrxiqOpX8moP52d6RswUBMArnqfTrxSHrZnQW3iq+jZ&#10;ZSFaboCCSSPoKyW1K7k8ycOyxyOeF6fTrmqEd6sURdVKtjAIYH2/rTY32jcrgsOcc807Gbcizuhe&#10;RfNSNmzxjj8Kka3i3fKoCnrkg1UNwnmpHIE9dx7itDELZMJUYOBg0Ak3uSIJI3WQBonGCig87cDn&#10;8eTUIa51PUIrSASZkO1EzkD8f15qOaV1jZjxx+JrsvD1pb6TpQuL65VLqQDzFjOXA9MgfKfUD86m&#10;TshwjdmvZCw0XTbidJIx5W9Yt+FyVH3Qe5yMcfzrHu9Jt9XjgmkwLy6li3M7bWDfxgA9OAcD2Fa5&#10;vLPWdH1G3VF8mCEuqAYHQkEDtyKy5LCKeaxnsXSS9g2yhmdhHIy8MD7574z1rFHS0rFnUnhtdZxc&#10;rIIWJcylMoFXsfwqteQWdzdubcIsEUYkJj+6z5yDx6Yq9LfXdrPJcXWnzS7l2qIcMFJPJIJ+g/wp&#10;tprVmtqIp7O5MjMS4EO4Bjk84zj/AOtQtAerOZvLJ5GlMJVMJHJczn5mDO4AHtgA/gfpXLtBvXzI&#10;UYhzwM98V6XHLA1tfSCJ4xNGzPGFOfuYAwPYLXI62gsNSlntzusp2D4/55ueo9s/56CtIS6GdRdT&#10;mZIfn5UAf7vH860dJsrOfUI1u1/cEfdU4ycdP5064jST5gnXkHPT2pqIfK+WPAX7zVp0M9tTttHh&#10;ttO1JEt4EjFwrq7Lx8ycqMduN3qfyq2yK/iYEYztBOOvQVymn6lc28kSkF8yplicsByDx9GIrp7f&#10;DeJZGByRGMj0OD/9asmrGqaZrSjfDe7epjCj0+7/APXrL/sqN12PDFIv93zA/wDMCtWWVY7e6Yrl&#10;d+PyUVmFredN0Py59cH+WKlFWIL3T549L+z2Ns+A3MeQFK+3JAOcHPFY4tdVlnd/sENpGUCvlzuc&#10;59QDx7V0sMGDnJ+q5H9anyy8CeQe+4/4U72CxxOsxzS6WssV7DEqDbLbh8SBufvDGc+3Tila4sZ7&#10;CwSawElwLZkLbtoc5wvGBzwcE8ZH0rU8Q2jatJJsl82SCMQsmPncuwA24GOCcf8A6qveGvhvdaZq&#10;EN3qOprcxL8zWuzK5xgDOcYGfTmrVrC6nAxX9qbpkntbhWG/JlBPy4wRjGc4zzXK6JcQx+Otcm07&#10;dOIofskMiq2xAxAeRsDJUYPy9Wz2GSPf73XtKuvGA8Harp8sNzPAZbGbqk6bcttYcowwwI9B74qj&#10;oHw90TwzLdWOm6nKt3cTNe+TI0bFV5UfLgNs5A68kdaLpjSaMGw8PxW9rcf2fcC8uLgRyTyzSFT5&#10;hwzMzY68AgYAA4GKzdQ0/wAS6xfzaHazQbpY0MpjA8u3iBIBfHILY+Vc889skdn/AMIfbX9tdCWa&#10;SwuIJXHnwNtx0YE844AU81caG2+HPgqa5srSfUYrb9/dvvHnyrn55ST94gc444XHGKG10Ek3ucFo&#10;fw9Swv5I3kmnsTks1vMplZxz8348cccDpWf4x8QSeCdPlsrCJppo3UGckP8AZpHHHUY3lQcLzxyc&#10;8A+n3WkWfivR7fUNIuhaRX0SyC4jhXfsYZ3DIyG59e+SDjFcJrfwnkj8ReFn0yS4vtBjvBLexyTB&#10;m3Z3eaTwGBxgnrz+Q3dBGNmcHYW/jq2Z1tpP7EW5yjRpAZZznJJLsCSxzkkMDn06D0Hwh4K/4RjU&#10;r3U9W12W7vdQjWMvcx+UxIx0UksTjHPTFd7P4pWP4gQeEjp8khm083v2lZF2ou5lIZTg9QORn73T&#10;AzUukaDHpmuahOI3ZJNrQySOWIzncoJOeD+hxS0Hrsea+LrO+gSS+t5jHkhdir36HPHTDA/Uelcj&#10;C5n1aacksPIjRWIxkDkn8ya9l8O6vb/EjwgdRbTpbBnZ4o2Z1cqynBZSOoyMcgZx0xXlF/byWets&#10;twGWZoUUjZtXIznFd+XSX1mF+552YwkqE7djD1XP23n+6MVtW10utWUafKNRt024P/LZB0/EenvW&#10;VqllI9z9qQbhsCEDr1Jz+tZ8cjwyrJGxV0OQR2NeTmqq4PMJza0k7+qP0HIIYXPchp4a9p0kl6O2&#10;j9H1Nrer7XkcHOen+etShCNsmRg8Yx+FL9kQxxzxDMUo3pxwpzyv4Hj8qmGPK2g4Ydu9daakro+H&#10;qUpUqjhLRp2ZNZWcM0cvmRuzqu4KjAbh37H/ADmla42weRbwbEfhjnczDPQnpj8qhUlSpBKkHqDj&#10;mrX9oXDqY3MUu4cl4Rv/AO+uv60mOMiO0TzbxUKmVyQFhU/eOeMn/P8AWrl3d2rxG2uJ7S3CkuBF&#10;CzDPYbh1xz6/jUZ1BLezkjjiVJpCC7ox3Nx0POMH/PSsCWWMSP5sju5OTEO3+RStccnYnzp2ZfOk&#10;u1mT5Y/3Sgc885bP8qh1TSHtrcPMCFmjEgYDHmxEjBX3xnI7U1Jofs+xo8xBtzK4+f6hgM/gcirW&#10;opJLZ28WZPIRpfILcERlhjPpyrHHbNVsLSxRS3tItIiWPLTyS7gT0C49Pqf5U+OI7gNuBjrxinxW&#10;zKArgEAYGOKvwW/l4yO2Co/z9KZne42CAsQ7AgD+I5q5M0Uce5nZmzjDnPNEjKEI4wO2QKxby6Er&#10;EDBQd8YzS3Fzdi3veTc/fp82TxQ5WHcwbB+mKylupGBBYbM44FOBlaP+LBOOmOtFi43Rp/aVIBOM&#10;+/aqklvFIQNgT3A6VJFD5pRSMEgfn6VcW2UBQCBjgjHWgspx2qptyA5B4APJHqamSaFdqBTGcZ6U&#10;yRSLjao5weCetRyWwwJB1+tIiQ8XqEuMhNvqOT7/AOfSoJgJFV1k3nPAAwcfjUUsKBiCSpAwCTyD&#10;1qQOIiHZy37vB7Yzn8qaM3udn4X1TTbLToLcyKZZbk7ycD5AvOCffHqODXb31tHf28cNxBvtHI8w&#10;zPwVBz1H0rynw3DZtNIZ7MXOMeWSgYqDnpXqdhPHbacqhn2phdhP3Bj360ruMrx3OqDaSknYzI/C&#10;egW0hn8yGZGkDxDYBgnoAR249zWD480+3E9rfecDJK4jaIYBC5/wP8q3mKyNHdPC1skRMzIkmVxn&#10;cTjHr9K4u81SbxF4jgRgUS25IPy+Xzk+hyAP51cqlSo06km7d2aVKs6i96TfqJqBa38X2EEIQfuw&#10;p3L1XJHXORj+tb92Yo5I7kQid0l2jD42ZHJ/z61Tsof7R1aPUNnnxxTbY3VxtAI+915HH61uyXUa&#10;eIZUWAFFUMXKgo5wP14rKb1Ji7LULSCETXMw1JwZQBHbuRjcB/D9fSvJdVVF1S4MalUZyygnkAmv&#10;Wbi+hupZYI7KHz4lDLLt+7Ic7Mc9c5P0Fea6tao8LTxRbSjHcVb5cZ7d+uK48XS56TfVan0HDeP+&#10;rY+MG/dno/Xp+OnzJLGQ3FguRgjK/l3q1q1w2tf2Zai3FxeSAwIgXqBjqfxxzWVpEx3NCQMYyDWz&#10;4ZcWHjqzmkOI3cfNgkgnjGT2znp0r36slisvo4h6taP5f8N+J8tiKU8uznE4WLsm216P/gMk1nwu&#10;uhWgvLyaB5U+URKvVumA3p6nH507w4dHe8bWvFN9aQxJ/wAe0N1IEVvohOdoHAHfn8avjq8ihs7q&#10;81SeYyMs1vZIi8tMDtQnHHUFj26+tc54d8H2mp21nZLBDca3fxGWea4kLfZFPO4r0LFckLyeMniv&#10;Lu2jqjFI6D4mfETSvEOj/wDCN+HnNzFIgDJbW7HLBgVUZA44zwDV8eDNK1D4dWGlfZZrHURDFcCR&#10;YyDDPj94ZGIyBnqM9scY46rTPCum6FbPaafcBIrMoZBGo3lv4mYjGc/iByPpj3Gp3l5c6hp+g/aI&#10;9rn7bPMufsy5GeSxBfnhewOWHQUlfoVJJK9zy2XXLmzv2s/EiQXJUJGl3GMjgDGSvfHUHn+damk3&#10;hgc3GnytJGpOCGyR7g139r4M0a40b7DFeCeCOTaxmACygkklgOrgnqfbntXlereG5dO1i/t9CneK&#10;K2H78St+7L8bUAOctgjr0z2q0zKUb+R1Md1DqGdipCzMAUQ5+Yjrj0PoK0bK3l+0rbwWckrv8q7R&#10;lSf6Vxug6gLqymRROt5Ewa4hJ+6Bxke316V3WhSXCXNjtuCmRDK20gsCCcjnpkZ/Kh7aEqLT1NOb&#10;wn4gntjNAYI3BAMG4hgMevTOKwr6HUbKyS5a3R4XGRMsgdeOvIPWvZp5Vt5JHlZFjCAgk9+/9Pzr&#10;xzxpqguLyPT4HVoLePDbMY3sdz59+g/CojJtlzioq5hrekJJIxLMwBDg85/zmmLdCQnfk56E+npW&#10;e75yOie/NKjYbr09K0MLl2ZlZcIdhPVOxqza+eF2vh1I6dMCoYAJMMfw9601ZIRllBIBIAPWgWpH&#10;JZoYhMzuilgpOP8AP4VowRJJbXGltMC0CiW2fHLIeSMfQkkdiKyJdQSSRWdR5Q5VQcZ49afBKgnS&#10;eCQrJFjY6n7v19qCo2kSzCNF2yOMjgKFyf0rYtJ3urKFG2G7gjb7O5XLMe6HPXIPH5VmXdqkpS8R&#10;XUSx4EagACReqr68HP44qOC5sXBiEjiQ9Nw6nnkH8qTFyuOxWswUuXbaHzklR0J+tbkMELRmWKSW&#10;MBdx4z+B6Us91G4WGe3SVVPzSJgHcepz2Pf+lVVeKC4jfSrwTSg58h15x+WD+lF7jUbbmrY2dxrF&#10;uzW8ySsv8DyFWUfjV2TwtdvzLYXEGR/rIz5i/lUOmRw6s4msZha6kh/ewngN7it+PxNf6UTbXYLP&#10;nJJHAHtSjVqU5Xg7Mbo06itNXRxN5p91Yv8AMglizgyRg8fUHpWbLa2ly7KfLZx1KMP6V6Fda1a6&#10;nInmA78fexg/TjrWNeaPFOTNHFG5HQkDcv5/1r1Kebza5a8VJeZ51TKoKXNQk4vyOIk0h48m3ZHX&#10;PKvwceg7fy61X85rVmM0TA/3SclR7f8A1q6qbS543wkqgnnZIuP1H+FVbm0IAS6hHPTPI/A1sqOD&#10;xX8F8kuz/r+uxg6uLw2tVc0e6/r+u5giRbjO2RoyRn94ev8An6VZgm2BoGaRYWwWi3cbvUUlzpT8&#10;GBgwHQMcEfj3qoDMkQEgPXO0jkAe3XmuDEYWrQdpr/I78Pi6dZXgyw4RZAwjiZjwC4yGHoQfXOKu&#10;2t41rIJoLj7MxbBtWyy9uR9PfH1qgl2vl7HbbzjLc56fWpJQC8WVWVVIy0Tgnp0rnOhSR2UOv/2l&#10;pFzBdyPIqbQ8KEnI65Hp+BrLhu9FtJWK295zht55+YZ75z/kelYMUqxMXRmjkB4xwR+NWWkBcFm+&#10;Y8q4bqff35pMfOamr+K7y+ihgVLueOJt+JXGTgHvzjrjms06tqhdIbfTbUTYy3msevsM8fnU3m+Z&#10;lXGw9SBjJGe/tSgo8iFZCSuCCGIIo0L5xNviS201rxreK3j3BCfLI7Z78Ef5FaEXhnXbyxiuL7xI&#10;lmk2cKoYcHHUjgdqW41XU7uGGKbUGltdwYx7QOg7nv8A/WFLDezRRfY4ryR7dWIUZYBjnkAen1pa&#10;j5kVbHwjJf6vc2Z1czJDlpJxJkHHAwB/XpVO5stPs7CEW8bvdAstwtyMjIwPlOM4xng1r6Jrlvpc&#10;M6TWcjzzE/vEkCsVHRR6HrzVHUb3+0biTFuscRl3qjHOM9elLW+oNrl0NTw9b6FqWlXOnXQtotTn&#10;OYD5QBX+6VIHrjNV/B3hv7V4idriGNltpN0vnMCR7bfrgVRtUktirQJGkpYFHLldp7EZ754plzc3&#10;LLNIHYSM4LS9eSeTn+tFn3En1aPSdY8F6Rc3jag5S1ZEXzAqAKw7Htg8Y/CsiR7Fksk4e1hdnKYP&#10;PXBPFcoJpZHQNcKY1xkNKOv0z7+lbUZDqgVsqBzjsKjla3ZbdzbutdilSaJIzIrjCA+mOciudV2F&#10;z5SIcjgHGQoqdjCmWRRIwGcqQcf05qF7uUSACOIOozu3FjnH4AU7C5iedBFLEwUMP4mKDGfoe9Ph&#10;gV7gz3l2jKp3LDCQSPqT357VBAo1BiJ2RnxtAWbpjn8aPssYlCyEIxYg8Hjn9aCeYLm8OW8oN15I&#10;GTg+v61UWaVlK79o7svOPatX+x1SLeZicA7Sqjj8KordW+m6ZJCq7pCxJ7gHv9KBMsWevW2n5t3U&#10;sccsBnn0p2t+JALDdAWBkGACvb1rlHmbadzj5jnOO9VzJJI/zNuVc4BPHuadg5ugqX5fAPzKONre&#10;n1rQsiPMVY0UnsSoJrHk8ocxHaeu3dn+lbFhE9tateTrh3H7rJ/NqGJGnM5YDByVPPI/kKjPmRvu&#10;VU5UD5iBt6+prJa6mkLus8eB1AH9a1LKCCa1j80ShmJLMDnFBSY5GMMIdgvUsADmrzvZW8cMd4ry&#10;Db1Ug4/A01o4IYiLdCy4JyRn/wCtWbLdpNK0ZUZz1Xr+tKxVzVcLdor6dC7IPlYuuMH0GKbdgR6a&#10;hchJFnww6cYzVCO7ntox9kdgpyxTeeT+npWmEmuLCOecDzGy3JPfv9aQGP50UJYuUbd0GcH8x0rS&#10;RDNaIthMrFDnYhJ256jP17fWs9rZrvMakNzgyEYJ9QK1YbC20yHYpbzeWBfHGAc8e9NiRLGIgqSz&#10;2ymUOFClM88ckelWtc1+Qr9liRY5Bw7pxkelVbFXuNTgjUMW3gHcPX37Gs/WViTU5Y4iCEO0kdz3&#10;osTUk1HQoEknJOaYaU0e5rrwuFniZ8kfm+x52IxEaEOaQ3BIphBHY08yY6U3zlHUV3yw2Xt8iqtN&#10;den9fM4418YlzOndfiQNZvcFpBysY6e5qeys5klaZoWIRSR8vVug/U/pSrdxRtkShGPvircWsTqR&#10;5d2Dg5xkGl/ZXN/Cqxf9fM2jmih/EpyX9fIrf2fd3UgJjO4/hXQWGgJDCi5JfksSR19KpLrV2H3M&#10;Vb26VK3iC4yNkSADtuNZTyjFx2V/mbwzbCvdtfIZ8F1CfE/xqqjADED/AL+tXu1eC/A+Vp/iN4xl&#10;cYZ/mIznrIa96rzGmnZnrRaaTQUUUUhhRRRQAUUUUAFFFFAHjPwi/wBT4p/7Dc39K9Irzf4Rf6nx&#10;T/2G5v6V6RQAUUUUAFFFFABRRRQAUUUUAFFFFABRRRQB5t8QINPufiF4Hi1VLd7IteGRbjHlnEak&#10;Zzx1A60eM0fUdNmsbCbwrf6WVHl2M7+TLHgY/dyB9oOckcLjOK6/VvC+ma3rOm6nfxtNJp4kEMTY&#10;MZ3gAllI56cVY/4R7Rf+gPp//gMn+FAHn2iavo978M7lbq1t7LUNNsp7GJbqVHmwsRGUfAJBBxwM&#10;dRzXVfDf/knOhf8AXqv8zWldeF9Du7Sa2fSrJFmjaMtHboGAIxkHHBq3pOl2uiaVbabZIyW1sgSM&#10;MxY49yaAPO9In0fTPGvjnXNW8pV0+5haOZxkpuiwQv8AtHGPXtVr4Z+FPsLan4km09bCfVWJtrTB&#10;zbwZyAfduCfoOnSuii8C6EniC51uW3e5vLiYT/v3LIjgYBVPu5HYkEjPWukoA8htfD8vhbV/hro8&#10;9zFcSwzXzNJFnady7uM/WvXq5W1+HXhuw8UReILOy+z3USEJFEdsKsQQWCDocEj09s811VABRRRQ&#10;AUUUUAFFFFABRRRQAUUUUAFFFFAGZ4ha4TQbprX/AF+0bPrkVzVn4jsLyxWOaOaGZB852ZQkntjp&#10;XYXrQpZyNcRJLDxvR2CgjPqeK4vU7m3Z7iC2sVeOEBwVXzMpnnaw6duo9aPITXUxNVu5LmcAWU0p&#10;DbXcycY5/LGTxx1rodCjfUrOWe8tRbW9rsjEKjLMvrlu2OwHPFYXh25kTW1uJmjFoGY5lT7vGADn&#10;8OcY4rq9TvUmsSyhQyRt5YRlPBU4Oc9/5d+KqXYmL6s4TVtS2apc3kUDrdO48owDaNwJUNk5PQZy&#10;PcY5yM22iebM86FpnbcxaXc5PqT3rtpdDsn/ANPjQeRKA6iYNjK5yDwducsMHIOOD0qzpn9kTvIr&#10;tDAsiCNTIAnzjJPI6jCjntzwc1XMraC5THt9IkS3ciGfzIVaZNrHYWABxjHUnjr36cV1mn6np8lp&#10;Gbu8UShN/mP8mD1KqcAEA+/QdKi02zstLt40W8tzHO5ORMzCQNjktjrx+NJqC2WmQTC2t7BIWfdJ&#10;CWXBB6EAnODjkdjzjrU3u7Fx93U14LOK+tpN0izxSqPMMUithgOhYDnrx9BXM6no9xumSDVFZB85&#10;infgKPlBz056c+tO0yygn0u3u7G1WK4ZmlDxyYVeo24GMc7c/wC7iurazsbm2hgeJ5F7s/LgjBJz&#10;97JPvjipu0xtJ9DzebSdSiAhvLeVixwmT1JP/wBeq/8Awjd9AVvVRpV6sS25Qx6bsdT/AJNdzeWM&#10;N1qVzBYXLwXKESOCN6vnP3skcg54yexrCvLEy2wsG1JBcQt80rFldsD5V+UEEc9xyavmexHKty6i&#10;a5eQfY7mePajRx424G0qeRyN3QcHv+mTp0Oo6Bq7zWtx58EhMbODt85gcZVT0AOeue/Irp7PSdVK&#10;Kkt5vhZAhEib3YAffwwGB26Z96wptOtdGvf3fiCC3kjjMaq6LkKwB27T07VnzLYtR6oztSjuriG4&#10;8i3klYyGSWR1G/I69zwMnp61VgTxM+kvFpNtILfYwfyWDZGOnscH685rdfXLK/tHjn8TW4cjY7fZ&#10;/wB44wDjO7p06cV02gXmnvYn7JqMM7ltzOQEJbvx2pSnZbBGndnjwtZ47UxyYBRjlQckZPXPOfzq&#10;bS7yfTrkGF/lP30bBB5r2yTSdLlEvm2EDmbBdtvJ/HrXnXijS7XSLx4LaykSF14myckkZGCeCB09&#10;aqNVS0JnScfeuauleMYIwLaZx5Z4Mc3K/ga0bnRLWdjqmlziF4/neJ+g9/8APWvNorG5uPJnkt2I&#10;AHyqeTjA5/WvSoLfUZoWktrMxxkAAT8Fh/dwKUko7DjeWjI1vWmkYRIIpNwLS+XuyADwQMVbmKzW&#10;gtxMvnqFdlBGSAwOcdskH9fSrVtpbyWu5bZ7Wcn51dwwb3Ujt9azpLdrO8e4kYRqMb2ZuOO2TUpp&#10;7FWfUns5XM6jBPr7DH+OK5Hx3bWqeJLk5UmWNGlU9mI56+2DXQnxPpNtY3moQFpHhYJHEy8M5BIO&#10;f7vB/KuZ0WSbVr+fV9QkaSRnHlrt4ds9h2A4FXBNPmZM/eskYljrMumzRtZy+VsUhCWPBOTxgc12&#10;em64bmzVp5nbzMiUMxI54PX25o1TQdJubaW6ulFtLGhYXEKZwewI788DvmvNiL63aaRXJiwV3B8k&#10;seQx6859auymZq8HqztNOtL/AMLXEepWVwt6JAYyXfKydCQOcg+x9Kn1HVvENxcrcJcSxxgZEdud&#10;oAOcZx/WuQ0jxXLpUDi7ZpyAZNsYAIUDnv0rpdD8RjxLvMtlmBXWNuACCwOMEYOQB7j6UmmtWitJ&#10;HOanc3L3Ekty0m5eXLYbeSe34c/gahh1FktkUT4GeUXO09cZHTOK3tY8MSaVdzPPZmS1cEpLksXz&#10;0Bz0649hVC5sBJotvKsEMMVvvIlaUcgZJXHUnPT6+9WpJohwsUmvJ0nPy7lVusoyTxyCOmOtUb24&#10;E7JFGihmwgQsVAHpz9SaS7vJ5J/3atJM68E4HT1qXSNGljjvNQumEs6Rsyqp+WM9Afrk8e9VojOK&#10;cmWbUsyCJYVaMEqTgbc/Qnmln01lt2maePzc5AHy7Vx2J79qpRRXs9ugjXCqSFxg5OcgmpRLc+XL&#10;JNEJY5f3WSPun14+n60gsxbeci5hTcHdmCBieenI/MVFLbx+dKZSA+cDaMA8frU1jo0ltMNRnxIS&#10;cxHPyjtn0/PpmrxtBeR7HQb8E+pz7UXNLaGXabwJI16swO95AAMdv8jrXoPgbxNbWelvYag5SKOQ&#10;GOXaxAyee3TPf3NcePCl7HGpWMlmU4JJGW9vfHp3qtaQaxcW1xF5EtvHZr5hWRSCcHv6+vNKVpII&#10;3XQ95tpoLyDzbWeOeI/xRsGH6Vzfi/w0mtae8zyCCW2XekxYkYGSQR/WvNdN1GSMpLa3s0VwOfMU&#10;bcH0yD0/StvVdY8RX1okd3cs1tsxlBtEvucAA/jjpWag09ynJNHI+TBDBJNO5DkcEnGefTqPzqW2&#10;ma3uGubebhsndGDuTOM9hxx60Poh8tHllZ3B3BeeM9+nI/KqxiaByBKVLHhcY/OttzKTaOl/4TjW&#10;NLaO3i1We8GMszKG2nJ4ywOeK7PT/FF5q+mwXMkaJKHaPfF0kHHOP6V5kisLZWAGZBukALLvXqMj&#10;0PXj2rV0bVJNMmhuYSrWsXM0K91Bxjk9ecispQRrGZ629t5+mNbuxRGX5wMAH1HIOKxdOjWysUvE&#10;VZLJmZWini3FuwII+npUdz4x0q70x4ra6AuZVCiNxgjdx9D1PSrGst5NvZ6bEfugZA79v8ayaaLT&#10;uW7XVLCEkwWs0ZY4LI27/wBC/pUl5q+mrbia7vFghX5C0q9WP0PHSquq2lvbabA7W8zyq6oDbj5+&#10;hzkZGR1POaqyaUkVhI29JomYuyzKWLduuePyNKw7lhtUsLkf8SzU7S5kAysKTgF/yz6dcVYhLLGG&#10;kRFc8kAlv1rldM0bSUmW5sdNZbi25yjMx5H5mrqJ9ujkQ309oAwJKOA6nPQ56CqsSdCLhyxUxrtA&#10;zuDnk9xj/PWvMdUjmm8Q3jyr84l2sPpwCPY4zXWa3rL6PNDGqmbKZLOeT2/PrUGn6ZJ4uaW/im8h&#10;Y8RkOmcnHYjr+NVHTUiWuiOdi05d4aBwrYxt3Yz7VuaHo32y+jlkkZvIYOY29vb61rT+AIZQG/tC&#10;cP3JQMP0q/o1udGaSynkWaQJv8wnG5R7deB/MVXMnsLla3OV1zzdO1wXKlsXDElW7EkjH6U1PDem&#10;6UYb3U7m+v4y4jNrGpKo2OpweQOefpVq7aDW/GdtDHloUYSZ56Lzk/iMV1On2kck5ALBF3McY5PT&#10;B/H+VKTsOOpx0XhaPUvtl3b20lpHFL+4t5MgyYAyck5AJz0rUFt4eltJL3/hGNRSBI97yOdi7QCc&#10;8vz07Vp61pGiW0R1C+iuX2NvcROcuQO65wcYqvrmsC78O3Vta21xELqFTb+YFUMGPOOeOOefWpu2&#10;WopHBWk8Ws6vJaaVYWcSEMYmmkkLBR3zuOTyOlX/AOztcUxwOIXDMI0O8fe9Oef/ANdZVj4a1KaV&#10;JrlJI7ZWwXjkXIPtz7Guj0uZft1kihljSZQqlicc+/0rRu2xHKnuEXhq7eQC/jMxhYGWCIghT1AJ&#10;B7jB/Gr88NxdOfLgCqhGF3DCjoB9K7cOskW7HX/CuUt7ry5rhPLL7jtAGPXrz2FZ8zY+VIk0a1e2&#10;vLqJuk9sUKg8gseDz9atrJcObGaOFg+8qwJHAJwSecdOaitZSNb2/wB6BW/JhXQWwVrWBXAIIXg/&#10;UVLKRWukZgA2CuDyBjuKxrd0/tK7hZQynbkHoeef510tzGCAOFGD29xXOJb+Tq8shPLx/wBQaED3&#10;LMMS77t40HkkBFYdM7RxXJTaTcTb9zlwT91ujV3Nlj7DcKB0uiCM9OBXnXiLxmPD+nPcTRbzDdCI&#10;xgk71z1AzjsapXArrC1teS2twrKEJUA9R3q+lsr5SMZAPBJrlNR8aT399bpH4P1sXTBkijMewyYG&#10;dv3CSByfaorfxdfQa7Hpmq6JPpSyRNMn2qTBAAJzggdcEVopXMnBo6bypDcAqQWVsjPT5efy4rpb&#10;Oa+uom1Wy08bZY3GZJSDldwxtxnOB+vWsDSb6G5he7ghW+tmKwOkDgurP7jOBjP5VsXy6hoFpLfW&#10;d7HFpsMyypbFGZs8BsnjIyemcUpa6DgrK7OomjQxLakE3FxuLJuwB8uTnjjsPxrFbTYInnibT5j5&#10;JXeUVGxnoeGzisPUPiFpk7mWO1Msjx7SXUIAeRwRlv16U3TPGTXMl2sEOya5jGVMg2gAgbgzHjCk&#10;nBPbPFLkkkXzRvY6G2063dm8iZ12nB5K/wBasNpdyEBW4cBum5mzXnOs/EXxDo/iJdHh0SzuGu44&#10;/IedhErnBJwc4Jycct2GOtQT698UNZj8uODTdNWJSMxhtx5Ge7c89vwoSk9hvQ9a0zSbiRoJI50S&#10;ZJQ8rMm7eoPTqOenNP8AEtl4W1vzI7/UbKK+jjeGOU3Sq0JPfbuwSDzhga8p8IXPjPTvF+mq+vwa&#10;gG5vrMxsqwQEjc7MyjB/u9SSO4zXsOrRG2vFksvCsOpNOC006tChBGAN2/BOR356Uho8o0q88NSf&#10;DvUNY1rStNXX9Paa0i8uc7riQYVWQbsgMxAOOOCelb/hS18HeCtM0a71/V9Ll8QviH7YkoZwzD7h&#10;Kk/KAcFjx3PWqmsyXf8AwtrwyT4SWOT7HdbbXzof3vA5yDgY967LThrFz4iMN94MsLTR2i+WfzYn&#10;lWTr8yjjaenHPfvwDF+Iri78MT6PD4g0vR579fLaW+lC5hPD7QSOcHH4n61xniPV/DNhqWgaLpmq&#10;R6hFfSNHevN4iuBFFAq/MSwl2qTngEEHBGOa9NTULK91640g2bSS2cSyNKYgY03dF3dmxzj059K8&#10;/nEvhXxprvizxNoM0mntGttZ3FmI5Y7a3U5JdSwYFjgnCnHSgCzrdr4Kfw1d2WmeLoLNzB5Ubt4g&#10;mdIk6HCedg4XOFxjoK3fBaaRP8P7a28Hau7Wka+XDcy5mdGByQytjH+7wBnjtXGfDnUtF8YeONY8&#10;T3VxZJcuBZ6ZprsokjtxyX2erHnjpz2NeoaxfxaBol1fRWjSmNcpBAnzSyEhVUAdyxA/GgDxDW9e&#10;ltPjTd2+oeKzZm20v7E+px2IxEXZXwQMheXA3noa9HsbzULnV30SLxoj3sNvHMok05MzxMoxKjbs&#10;OCepHQ59q4jQfBiW/wAUTpmvBbq71jw9Pc6pz8rSyz/MF9AoAAI/u5r0cfD/AEiLUvDV7A08T+H4&#10;WgtwGz5iFNoDnqccn8TQBx/wW0vVP+EW0/Uv7dkFgr3Mbad5C7G/et827rnPP6Uni+/sbrxZNaBF&#10;mtHjXc6DJSUZywI9tufp9an+G0VzP8DZ4bKVYrqQXiwyMAQrmRwCc8dfWvO/FNl8QfC1hLql7qtp&#10;cwWjxpL5NtGuN2MA4Uf3gPxpxdtSZR5lY1LuB7K7a3lwe6sOh/yMVj32nbt00PXqV9fpXqt1o1rq&#10;3h2zcKJIHiVo5GOeoBzn0IwPwrh7vTbmxM/mRFYYjy5bPGff/PNexCtRx1L6ri/k+qf9f8E82lPF&#10;ZTiVjcA7Nbx6Ndrdv6Rj6HqcdvusL4kWshyG/wCeT+v0rTu9PNoEBmimQjcjA/oCP/rVl31gJR5k&#10;YAfvx1FN0i/e3uo7S5tmuoScCIcsuf7vr9OleJVoVstqexrax6M+wlPCcR0ni8G+Wsl70G9/NP8A&#10;r/O8PNcxgRzMxIwoXJ/z9a010S6UpJK0UJbgK7c4+gFdRH4bmitftVmgjR1LLiLe/txnp19f61wt&#10;wNTvZ8TahLbx5LYSIqzY6kk5PXtW585GCReuNGE5Mf23BHAGQFb6c5rKvdDnstsoibJ6t5e459KS&#10;TQ45Au64urg9R5zZ4+mDVnNxZTPEt5PGydCucDH+z3GSaCnFGfNbyxzKJlYlTlvl6ep/+vXRwalb&#10;3OmJYGQwyYwWZiyvySBz9zqf6ms+bWbhkEdxYw3alQDKh8uReOuMH3ogn0maNDJ9rtHxgGaMNu46&#10;5Whq5m4NXsaR0e8S3FwYSYRnDhgwIAySMdveqJAVPMOz5Rke341et7S9EYbTbtJYscmF8E/Xmkk1&#10;K50xlkuoFbad58+JWzgcnOKLMz5UtzInmWVWQNj/AGsc49KyhGbiaTaMIDtGehHNb0jG4H2iS0jd&#10;W+c/JtwCf9nFD2dpLaLLZSgSZO62LfMD6gnAI46deaNgSM5LYLx69RmpgRDt7465705DtBWSNkzx&#10;hlx/PrTSBI/QgD7pPehgPiiWSUbDtX69KcSZHC+Z8xJ7ZzUSyEcYwecYHeooGd5DKc4BJzmkXzMl&#10;2LLja3zpnIz96oSr42c5A5wajilaKfcD84/Kr0pyqug4bnikS9VcyZgYmC7ztHbr+lOt4WnkaL5R&#10;u6FuOnr+tNuwfMGSDuPJA6CrlwAtjaK4VyrHcdwyQcdcc5/+tVISR3djpFppywSSzwGJ4lVXZwhc&#10;rnB5PYGt2Oe0ZmCXMMgY7j++BY1l6XcWE2lC1aaG0KTGSMzyDIU8hcnp1FWYdPMl5FJFMSs3zb49&#10;yjAPP1GOn4VDOpbGd4u1htKC2q2++SRSeSMLzxn9D/nnmtIgaK3m1OVS0soKgtg7ifTv1wPzpt9c&#10;S6x4huC7M0fnFT8p/doCe4GOBz1rdtLGa7uYpLXZHa2oCwrMMh39/wDPWrvZGe8h+iSf8Su1hNuI&#10;AqsXTBAAzg8HHoTTL6WW2mhhj043cssgjjJJVcnrkjHbnrWvqrW6W7wxoIryRAPLDZYr2OOMj/Cp&#10;Ly4MFukeVa5YZK5yIicZ/wCBfy6etY+ZrfoZs0UcVuLKNju2kSzKcszH7x59uB7AVy17PbpaXEFu&#10;cW+xlBk5I65OP1FdK8aCynaSRY/3bZlboox1rzfUJ2abZFcZjUhlaMkc+v8A9Y1lUrwpq8+p6GXZ&#10;XicdVSw+ltbu9vS6T1IrKcxXMTDozAHjnmt8Rf8AE00+53Y8mdWI/vDP+TXO2m1bmEEZUMBg12Wk&#10;BZdXggcDZMGjY5+6WUgV6GS1E8trRlsnp8yuOMM4Z1h6sd5R1+Wn5GP8TIi3hm3lDYWHXTHkckbl&#10;Z+/XvWnp9tB4X1FhZkpPA/mI2cmV8H7zHAbg84xUfxLt4x4Iu45GKTG4W5RN+R5i4V8D2U/qKdaa&#10;lJr6adZaFEyzTQRyXN1zL9m3Jkjkn5vQE8dTjgHmjqec9iaxv9S1e8uLCG5RL253/aZYmfZbBjkc&#10;fxOcnCnOM5Pob+hqkVrHaWnlpEGLFMDOcZ3MxJyT6kH8ajsdETR4X09bpIbldxLLGzSFnXozZ65z&#10;2z83NLZf2jPqbaRYaiIZQpW9umkTMeRzGmRkyEDOedvU84BqMuV3Qcrdk9htjfeJ5bp9Lto0AkkV&#10;bm6tIAxtcgZVWGQZMc9MLnPoKv6/p2l6bpunRacsIlUGJojIu9CCf3pGSWY85PPJNXbe/OloNM06&#10;6a2sonMcMcSbiccbiwXJYtknLck964jVr5tf8Szx2EJWyacB7zhXjJOWCHON2SRnnA9+jirq7FN6&#10;nKXk6R+PruaOVNwtSbk53Bn3dOO/3ePbnHOOj8OXZOr3F3LuWwjRQc4554zgcZP86wNTs4LL4gvY&#10;WbB4bayEQwmOvUYz1+Y1s6O5MV/bIxIkj3ouMbiD6fQmjoyHuja1/wAWalqmpSSx3JjtUUxoEG3K&#10;56/U8f8A1q5OUsc5JH1NWp2KxRgZGM8be/FVX3N6g00rGLbbuyvhmFCRlnC5wpP51YEW4Z9DUkUa&#10;o249R0zQHQtIgit856ZFRSzF4zukJHsetWYiZkK7SOOfWk8iOKTOz5jzikTcq2ljNMd8u4Bjxk4z&#10;WjGsNvKihRz39u9NkuHC8ttT8u9VmuEdgEOWGOVPA470CbZ0CW8mqWwsYrjy4Gl3+ZGN4XgKRjOc&#10;8cepz7VkSRrZXbaeiiGQAxs55zx2PofUDoafp0z2tyrPyrkjn5eeOM9ulbutaStzAb6E+VPsDSCI&#10;cTL7E/dP+GPTK2djZPmWhxrSTRhJQ7LKQAE5OPr/AJ7Vbig83YSrGQEnejEEmo7Kzm1G+xHFtjRt&#10;oLNnex4yT+fWtiW4ttIb7LaKXuVBV5FjK4Jxxz/h6U2TayuVo5rlr3e7GK6AxEyj7xGTg+p9/XHX&#10;PGyfEEmoWu24OLgDYZOOcevbNZ/lx6jh7tZE3cBlByP8RnFQPayGGWU83MYySpz5i9yfccc/jSaT&#10;JUrFlLpxLwc4PzeldNpGpo22OUnK/dJ7+x9q4aOdFlZJEcEchwe3uDW3p0czSAxqrDruzhce5qXE&#10;3jJM9Emhs7yHMsagheMADA+tYN/prIA9sRJGeChHI/OtTTJbJoBEJFk4wxb+XsKvS28QTAPyjoM1&#10;F7FuNzg57GJjwHhk7grlf/rVlXlkh2pcIpzyrA/yNeiSQRFPKkUuCMqSdpH4/wCNc7d6e+XQqssS&#10;84fgj6GvUw2aVKa5KnvR7M8vE5bTm+eHuy7o4W6sJ4V+RRPEOenzr/jVK0VpZvMMxO1uUZeV985/&#10;CuunszCP3bGTuUJBYD+tZdzYW94S33JRxuXgj611PCUMUufCuz/lZyrE1sM+XEq6/mRVa7kSILK+&#10;8cHbIA2Bx0PUZ9qhS63TqGQBeSFZuB/UUy7t5beB/tawSqxILCLG4e5B5/Ssm4vDC4UWzIucn5t2&#10;7I7YGR+vfOa8upTnTlyzVmejBxqR5oO6Oha6QZLZDnqq/MOfp24NKLtHfgsBnBB4P5VgJctc3Mkc&#10;tu21QrLyck9jjr9DUnmKhMgmkRFbaDuBTdjpg9eKzsXdnTRuPJ+UqX6kkkZ9f88VGLgSIVLqy784&#10;bGKwzdrLMyC5DsedsTgY+gA4pdu8jy/MTJyfmJP+ee9FhXZuSXbhNki7kVsq4GDj0PqKo3l9J5Y2&#10;uFUjooPP5cmqyqQyq7S4JyOOn5VYMQEYFtGc+mRx+FFh8/RFQ3d3JOh2svOdzHBH0/GnCVpnP71j&#10;z3OQB+GBVtbZzujyxIPXZkHv1PH5UgsEiYMZAuAeO1PQV22RwKA5EgOSeAHxj8BXQ20UPlp8irgc&#10;MTtJ79TzWU0UUNtJNv3qgyF5B/WmxyBwCxBB9GyPzqWVFs1/OjjYlpQPXawz/OniexljxJc4yTkG&#10;PLY+tYr5557UxBI/Tp9KQ2zWnuUHyWlwEhUdCDkn2qFZJDtLOXJ5PzcVBHAQMnk1ZEQXGGzkDOB0&#10;otfYiVSyJJbqeQDc5J9SSf51TkDt95qskYpjg7TtAz2zTacXZqxCqc2qZnXD+UCc02G7gt1GVaVj&#10;yRnAzTpNJvrjdIqq/srA5qzb6BdvGPMgYHPGeP0pG0bjI9ZhjJ2abaBD2Kbse+Tz+tR3mrT3z/OR&#10;jptHArYt/DIbmdwvsOaujw3Zo+VLY4PPNIuzMjTo2WAhNoZuWbGSfatyEK0DiRN4Uf3cEH/Oacmm&#10;mJf3LB+enHHHerqlbSJY5ApPf0JNIpFQxuXdIkYsR8qg4/IVUuYLawsGkuXEZJ/dqqklumR7ev8A&#10;+uodQluJZQkETZJwPy7fpT5p5bmSIEPHFAAvmsoKyH1ySD9KYrmUdStEhdgC0rgBECnCfia0tMu/&#10;KspY5PMZ5sEAtz/npT5BazEKQm4MOWTP9OB+Jres9IhX50YSM3149T60mCTKdhpsmwSuWjUDJ2tn&#10;GKcsFxLvlAcqcKrseg68flWu8pt4wjxHyyeduBkf7Xp7Coobm1dyzxxZ3BlU84xx+WKRdinPbNYg&#10;SHcJFGQMY/Guck4duc816M27Vd7tEESEZgQZ4IGSOnIOO9edXTE3EpIwS5/nVIwrdCPqcU2VsDFO&#10;XgZNULu7WMFj+Ar2n/smCt9up+X9fmeLFfWcVf7MPz/r8hbi5WFcseewrNluppicfKPSmgtcSbiN&#10;2egqxGmZNka+ZL6/wrXjHsRgVDbTthm+XPPzEDNQSAocZz+NXJmbcRuLHvVR1zmguwxZ5UPyOy/Q&#10;4qwmo3adJgAAgP9/b8Tn+dRxWkkx+UfnW/aeEbmUK07qiHptYH+VaQrVIfDJr5kSown8UUzU+ADt&#10;L428Uu33mjUn/v4a+gq8C+BMAtviB4ugVtyxjaG9cSGvfaybbd2dcVZJIKKKKQwooooAKKKqm8K6&#10;itq0LBHi3xzZG1mB5X2IGD7jPoaALVFZ9hf3FxfXtpc28cL25QqY5S4dWGQeVGDkHjntzWhQB4z8&#10;Iv8AU+Kf+w3N/SvSK83+EX+p8U/9hub+lekUAFFFcHf/ABNtrDUbqzOmyuYJWiLCQDJUkZ6e1Z1K&#10;sKavN2OvCYHEYyTjQjzNen6neUV53/wti1/6BU3/AH9H+FH/AAti1/6BU3/f0f4Vl9bo/wAx3/6v&#10;Zl/z6/Ff5nolFed/8LYtf+gVN/39H+FH/C2LX/oFTf8Af0f4UfW6P8wf6vZl/wA+vxX+Z6JRXnf/&#10;AAti1/6BU3/f0f4Uf8LYtf8AoFTf9/R/hR9bo/zB/q9mX/Pr8V/meiUVjeGfEMfiXTZLyO3aAJKY&#10;irNnJABz/wCPVs1vGSkuZbHlVqM6FR06itJbhRRRVGQUUUUAFFFFABRRRQAUUUUAFFFFABRRRQAU&#10;UUUAFFFFABRRRQAUUUUAY3iuaSDwxfSxSNHIqDDKcEfMK8luvEF3JaLA7eYzNkFgMnHXPHI7cnvX&#10;q/jDP/CJaiQCSI9wAxzgg968JkAi4+R7hlyQvXH8/WtYJNamVS99DctPEP2dt8lnH5atxFE7Rkn2&#10;2nH+RUaeINcFsH8+ZSJAVy2Tz6E+lLY6P5dok9yGLuRti3YP48elX2tbWdNyRzrswnm5yFPp7mq9&#10;0j3igdV1G6mDXlyQjkB3KBiB24OCfzrTtftEEswtLuGeJvvSyll3Z5xh889e341nT6dEiKw1FFcZ&#10;OWWun0/SY7bTbeOS+kENwgmaXClIxn5gc8ZAHGM9/WlJpIcU76mep1OO0fT3t5FXb+8YncEUH2zj&#10;HOcDP61Nb67YxwCC7gLvkRllkYK6f3mySTjnoPWotX1a1snzpOs3l2pQIqMMBRx6joePfisAao8p&#10;KvbpLGny/vlB9eAQAT3pJNobsnueo6Xq2j2rLatfQIqOXQ8kNnGOCoPfpz0q6L2zsYm1A3YZnkC7&#10;iBlByO54UHqf8a8jk1C0mwfsskLfxkTEg/g3P61PZ20mpKRbOsjAj5XjwQD7n8fwFNJrruNzvpa5&#10;2mu6npOlIb+yvJJbosmQkoIfHGDg46H2/Otu38Y6ZZ6XG6ySXeovECyxgksQDjrnbxjrz7V5brGm&#10;X+kzKt7Cgds7cFWJPvtbio4NSv4svbz+TgYzHEq+3J60OCepHO4mzrXiO58RXcm6RoGjUoihiGUd&#10;Tn3NYx0+6m/f7ZZgRnO4kp9c9KgjUO6K6jaDx2OeTWtaa0IrO+02YSGOYDDIMtvyCM5PA6g07cuw&#10;c3MrM6rwfHa3sM9nqNnbyuFJR5Iwzkd1YnnI4x/9aup0fSrNLWSGGBInildY5EUBlBORz1OAwrz3&#10;w9LHaOYJXY3Fw2ACfljYA7fxySM/416Pol955KMF3yIJRt7n7rD8MD8656idzWDRDdeK7bTlMN5b&#10;yLMrKpKAKGB74qTWrFddsvJhYPJEzYIOfLcDofzFReJNAi1Sxui+03Aj/cMW2gc5AJ6dc/pWGbyL&#10;RrWe5i1KKKd0jSVWG0pIAAdy/hwRnnPaoSV00a3bTTJ7bTrzw61rMskDNMNp8wfMD6Yxz+Fduola&#10;FdzLv6sQD+leJy+JJPtcrRySTTk5EhfcyjPYZyOv/wBenr4wnjfypH818fMJnJz35OeOlVKjKQRn&#10;FHtQHz4B57kdRWfrmnpqmny23ymcDfDuxkH1xnn8a8st/GdxE++2ZkZ2BIgfdn/gPSr0vjGa8KG+&#10;tEuFUdADG/59j16ZGKlUZp3G6sWtSvcxppazFkRwRskV1yMj1UjI59K6LRdR065tVL2r2siIBGir&#10;wf8Ad5/DB5571mTwaf4ghH9mtm5XbIba4zuO0nkHkNx25/DOK0bZRqtrJqDFkaF/KuLUExhT24OQ&#10;fpwOMYrRu61MUrPQp+KNZt57eOys3fYSJX3Aq5cdBj2rGn8P6nDE8txEqxjGG3qSuex+pxVnU3kO&#10;qJLNCihNuCnDSD1yScHj1PNdTdajBc+bEkIMMgO4MSGbByBjsPxp35UrBy3Z5sNKlunl8i1aQsNp&#10;YqR1BGAOeorpLLw5q2h6OphT7LFc4DLndJnsfbjP0zXSDW4rCwa6cKsZGI4kTa7EDG0gDjHT/Irj&#10;X1e98QeKLdL5yMD/AFUeQYlxnr7/AJ/pTvKWgklFkV/qV02galp9xqV06gb4WP8AstnB/AmsT+0p&#10;dTsrayiikmlRzNKADt5AA74/hP511er3+kAvbwWiX12EMRUvnaD1BPb8KpabZs0LJPGttBzthtjt&#10;47ZbqTVWSWonK+hnRw3tpHi7ksLePHMchBbHpxz6VpLfaLDpxtJdm2Yr5myKRs4PTnrnp+VQi6dY&#10;mW0tobXado2LlvqWOTnkV0FjdXMNjl3zMMkMe/p+mKUmuwRt0Mf7RYJC0OnxrD02lrWQlSDknnvU&#10;NxqFxd2jwJfwiNsBg1rIOn/6vzFdHpWqXF7q9uJZyy5JK9iMd6s6v5clykeIzuAzlQc/Nj+tTzJa&#10;WK31RxCSSWaSJHe2rRNhir28mMj09K1LbV5y8bfabSNBnMYtnQPu7kg5Pf6cV0UdsP7SMNvBEgVA&#10;ThAAOvOPWk1qFYWEhZVJboFHOB7U+ZN7Eq6RyH9p3bXW99VsY1JJ8swvgfQH6Cll1fVLkrHb+Jbe&#10;KNVACohXPrkBefx9K6ZbmWKzbYAw4xkf41RNla6tcqLm1gWVCSuIwMn39fxpprsDlYwZI5CmZL3T&#10;GldgVYwFSeo/h455rVj8SatpMccPm6UNqhdpLqSO55YAc10UNtp0pQS6fbb4iG2mMcMOlO1m4cSo&#10;RaQXEZ6o8YbH51PMnpYq1tUZcevtJIkkIjn3LslcTCUY4wApOCe3NUdQm0G8vkt5oHtnlUbnMG3a&#10;x+hx/nvVbUtF0W4Q3ENnPZ3A5/dS/KT7A5IqlD4Y8RPNFD9vhuLZxnMpPy5GQCDVJR32E5GlN4fn&#10;DbZFU20MO2OZQQuwdQw4ycLge5rkb+8mtGl09JDhG3NuwxDdMdO2TXW/2drGlwStiaMhSRGkm+CT&#10;POMHp9D61inTbi8vGHmG3lfLPH5fAJ5OD1x7gdqa8yZavQf4A0xLvxVbyXkhdlDShHbP3R0/DivT&#10;oR9s155+qRn5fw4H9K8+sdP1LS76GWORHu4n+4XBbBHcdQMZ4962X8dHSLhTHYQmOU/KhZmkYj0P&#10;TGc9u1RJcz0KjotTp/FAe4tI4IpTBJj5ZRzsORzj8CPxov3ms9BiguZlmmKhGkVAu4k+g9j+lZ9n&#10;q6+Jlt7pY1jlEnlyxBt23HQ/Q5/Q1b8R7pBHGv3VJOfwwP51FraFIl8HxEwz3BGN7kjPpj/69O0W&#10;JbrVdWkZQytMsfIyDjrV/RYxaaACeyEk/iTVTwsjCwkmcjdNK8mfUf8A66O4dh95DC+9fLUpv+7j&#10;jv2rLF5eaTcxQaeUS3dhmLyxt3E9eOegHetafLEDHJJP+f1qgIg+oCcyFoYpAW8tC+MY9Op9hQgl&#10;sdUr3BztEb4bHJK/41Wufs1zIDcWzpKnSRcbl69+468dKtWrpNFvjdXG45I7f4dqpsHlRz3MmB9M&#10;Z/rUrcpmI0EGkX808EXlGcbUGMllGCcHkD6fr6PTVLvTLhomgt5IJHJVy5VyPcBcZ61PrkDte2ah&#10;SQvJP4//AFqg1SzkF9auc7QnzYqt9yWrLQsXGpw3Xlu0bxxISGZ1O3Jxx0/CqD2VtqF7JqDxiVpY&#10;xFtL5ULjoB0/yak1Ftnhlj0LyDGPr/8AWo8OWscunySTLmTdtDZwcYHGR9aPMe4k0dpb+H4o7MQq&#10;nnFgsWMcD2rk9ODpqdozNhDIDz2xXXyaJcR3QeG8EuQci5jDN+DDB7H86p31rJpciyPDau+OD83s&#10;On400yTq4kzCCDx2x9K5e1t92ouD/dJGP96p57u/jsY5TOI1kUOAmWOD79P0/wAatnSbmWOJ/Ojj&#10;fHzspb5h+YH6Uth2uQW0THWEZVJP2Y9B/tCt6KSFIIlaRAVIGCwyMGqtrpkkEIQ3UzgDBBfr+QpP&#10;7ItVYOYuhz8xJ/mfYUhk95fRqr+VHJcuoJ2RDJ/XArImZt6TtH5fyEBJCAf61qJZWkcryrDAsj8u&#10;yqAWPvVTULm1idFEhWMEiSVQNqHtk49fy70IBIrswvclkXyZZBJuzt28Ad8eg/Ovn240w6r411jT&#10;b/VL2+mivBJZWcMwKXAYlupyqYBGTjAGemK2fG3g7VJPG9zfNouoa7pt1CskPlXJjSJ+AQWwRjg8&#10;ccMOeK5O38Kaml40V1YDS4JJD5qxSEymM4/dgkkY9z6nOelXFN7A2lue96Ppc1rJJq2opNf6rcLs&#10;knVtscYH/LOPHO0Y6/xEZPbHO+OrTwxqksEmoaDNd6qymK0gE0qu6g55IbAUZySRxn3ArkNO8H3s&#10;f2e30vxJrdjJLuyqzMEjHuRjr/UV0X/CnhPdfaNT8YatcXQXZ5gf5gPTcxJx7VqpRjutTP3nqnoc&#10;5Hp+t/C2F/EulLBNp8wSG9tpgy7H3cBOc49CeeeQa9B1nVbvVNHuL4MlwskYVYVwqQMRkg7+GPPP&#10;0GK5HWvhRYWSefc6rq19blwGd5l/d99zcHj6V1elaBHaQqLnUo5NLLISYwdny9MsSDkcfl36VGl+&#10;ZGm6sUtT8GC90+2uNOtfKnSEC5DuFAYDkFQOD1P9K5N4fsE8M0Y24+6fQ13nifUZbzy2jD28EbmN&#10;XiJx5fAzgdAd3T/DjmNa01ItMgntLxZ8MQUPysB6kfWtISezOeorPQveLJbHxz4etYZUtoZ41Jiv&#10;8MrRyLgkAYyR0yPfsa5+18d68Le30M2yp4isnaKRmi3b1PRyehByDgDkkHOOmz4KsnudRuI2JZ44&#10;ldMRhgpz79v8ag8UaDHqmrw6hZ302n6hbZBvICp+TbgqMbc4JOGHYnsBifhlZGq1Q+ygYaZILu4M&#10;V1KwnmuZcZdmI+ZycbV24wM4wOMCtK0+LdlpN7pukx69Fdxs6xyzyoPKiTjJLjknAOO2SMnArgrz&#10;wdpyzx3FzPeX7SAOz3VxyQe+Rirsnh/SUhkgtLSB4ZAdu+IBiB39f1p8tw5rHvV54aGp+N9G8Tpf&#10;KIrC2ljWFU3eb5g+9uzwMexzXG+MPG+uweJbvSdCuY1iRFD3OxXW3JHOflOW64U/U8dfMvB2q+Il&#10;TUfCmmSXbxR3Y2SlmdbaM8DA9TgYHTOTXbWGiavZQC1mYW0ME6tNLM4UeYxz5khOC5Jxk55qEu5T&#10;fY9ZvBqlzY250W8s4d65aa7gabggYICuvP1Nc5deDLC5uYbvxlrs2rlG3xWtwVgtVI7iFfvEf7Ra&#10;uX8Ra34gvvtGkWF/DPKhCXN5AxjWHI+6ozgyEc4Gdo5PYGa202xtNMt7e4klmNtHwoly2W+8Q2cs&#10;T9ec0rDub+vaF4Q8dqdPvrX7NfouLW42CGcAdGjPdR6dPauh0yM+HND07TL3Unv7mNViE83EkoBx&#10;uI5PAPJ9uTXl2tXsOp6kIdMvrpIonENxdE5WEFQvloMf6zHJPRPc1o2PhiO0vPPhuJbeWzQfIJWk&#10;VlHIY59cd/1p2QLXY7STwvK/xKi8Vm6QQRaX9hEG07ixkLls9AOlR6pFb+MrOcaD4jurO9tC8aT2&#10;cx2B/wDaU/K4yMZ+oBBzXDXPiK68SXUuipfSxWPmFb64DEMWVsGGM5GM9CwGOw55F7WLA2V1ZLps&#10;LWMVvbrGqx3LwFF3MABg89s9aFG4N2N/SdGj8BfD2PRBcPfTokhZwApcsxZmx2UbuvtXDa9I/jfT&#10;das9LaOGzlB864mUEvMMBY0PJ27lBZvbA7kWJbqXXA9olxt09flu72VmPmkHDRI+chc8M2fYc5I3&#10;dKtbCOJbe38qSFF8wR2wULGeRjAGRx05x6Unpoi4x6s4jQPFvizwDpEWm+IfDM97pkCbFurWRZNq&#10;AcHjIIx3JFdrYaloni7TPtWmXEN1bHAeOT70Z/uup5H+eorz7xdrOj3WovcDUzBpSja4RvmuXGQw&#10;RQchOxb+LBxkZzQ8KQvqfjeTX9B06ew0qG3bekabftrc9EzjHI6f3Qepqoq7SXUhxbdkdFqmmTWm&#10;qTxxRHyQDIckYhXHcnjHp3qlHM9vBKtsFSSXrKBlgMdB6Co7vXb/AFi+ET7/AC5HCiCMc+mPc/54&#10;qxcWF3BqMWnpa4k2ZVU+YyAngj/PavoqnNh4LD45XTWjW6/4b+rnBmWTYjBVVVo2Un06P+vuG6d4&#10;21bRJ/ISRjZL8nl3CYDHJ+ZT0Hr/ADBragttJ1S0FwuoOmGV5FuGKyRknBwejZPOe3pWXcaTdRRg&#10;XFuBuYrsJBJI56VUso4dPuGcWqSKTlonOAT65wcGuSplqnHnw0uZduv9fcccMxcJcmJjyv8AD+vv&#10;Owj0OFLlvst6JCDtxIASuR0BHtn1qLVNGu48+VErqQCXGMr1yMenTuf8ek8Ox+GpLQmxl8uSQgMk&#10;kuGU88c9etbFxoquyPDdSROpzkjIPsRxkc140pcrs1ZnsRXNG62Z5dbaXO1wUa1haVm+VZNwA/EE&#10;dhn8a1z4S1G7tDMLWGTcxwkbqgHX1znpXXDQpXjEd1PBI5XbJIkOwv8Akfeh7m30hTYq16cAAGNE&#10;KxjrwD7fWpdS+w+W25yp0e7tbEh7H7K8aZEiDKqMk4z071jm5muYpEZDcNwyJIhVR06tnPeu4l8R&#10;tESES4uIym3Y8Cgk9M53dD16Vz1hJC99NBNaSQgjKASjbgdjke/qauLk90Q2ujMibTrW2hhubmOa&#10;0Ei4dIm+XJx26j/69Vp/D4uWWSzvFk4zscAN7c9a6G4t7gQCWaCaaJn+RAY5Dnv0Ye9UxbwRybri&#10;O5gRWGGMLDYccnjcMH2q27aMnSRgnT9Wto2RonMONxTO8A+uBmoBIm0iWEDbwHjbj15H/wCquwct&#10;Fjy7yKeLJA2Rsxx24zk0/wDsi11Nipe0lcx7zgFHA9eRxSuiXTvscSkUVwB+9CK3yhnyuM8c/wD6&#10;6SC0NorbXDMq4Zg2R+nFdReeFY4pWEErktyON69f0rKn0O9gUERxOGIG9TjPqe1FhcskYAti0wlV&#10;wRjoK0oADtjYEI3OfSkkeRZsSQ7VI4OzHb8PzNa66VdmCKdIluYwAD5RGence2fWhiSZl3GmMzAg&#10;KVUbiT0/z2qlJp800qOpHlvwQB9wA8c966aGykezbzdibSQpk+Q/QZ4NWbSWOwsbMy2qra+cIbqU&#10;AiRQ3IOemOooTsVGN3YteF9TsbCA2l/hJGkAz94LhFHJ7dK6LxTqw8P6C0kWBLOfLjyR1I5P0Aqn&#10;JDp2mXT6ityBazhdpcnJ46+p6/pXP6tex+JLpr2eQrZ2ikRJj7xz1wfbH5infmSLUeV3Kljbyw+T&#10;CozdXmZJJWbOxOpJ/D9SPSulSe3hsVeIAJF8se0HjPU47k1zVs8llaNcNG8k90QkUO7L7B2H9fUk&#10;V0+l2l1c+VcFFjSHJWIc7G6ZJ6M3pjge5rObLjYtQ2pSBGC+ZM3zOx4aIdQB6Hp9MDvg1RltLe3s&#10;5WGy3SMb3kY4x7knrVnWtZt9EshLMwUE465Ynvj1P+TXlniHxPd69NsJaKzU/JAD+rHua46+JjSX&#10;me5lOSV8wnzLSC3f6LuyfxF4kW/iFjY7ltAcu7cNMe2R2A9K5uirlpp8lwdzZSP1Pf6V51KjXxtb&#10;lpq8n/XyR+hTq4DI8HepJQhHvu3+rfkNsIGmuVOPkQ7mJ6CvRfDHhG48Q2xvLa+tY7UScXAjLyeY&#10;p428gYGT+dcVZlri+t7G0jYxTOIwI8F5M8cEggZ9fxr2DxF4dvrL4eHwz4XeztZp08iSW6mK7Y2z&#10;5jg4yWPT8fYCvoI0lhaXsIu+t2+jfl5L8dT8vzPMnm2K+tSjyxStFdbb3fm/w0Rp6xPp/hXwxJfa&#10;rZm+gQKt7JFbqxKnguyk8qM8gZwO1cfP8MxPf2mo+C9Xh0/Q77FxPbbDJHyuVkhGRjIPTIH8ql8U&#10;Pb2eraL4ZGo6pqY1nzIbiM3yKI4AvzMflIxgng9cGtTW/DQtPCVxZ6N4murQx24hiM16qRQRjAJ4&#10;HAVcnHHTtWZylPV/BOrNqVtZaU9vb2FwB9pvcASRbSPuLzlyM4PQck9gde28I+GNOmCWtxHFNZRh&#10;HR587NwzucZBy3XJ689a0/BcVjB4Q06LTdXl1azSLbHeSyB2cD3Hp0weRjHauJ8PWuha78SvHGo6&#10;tBp10sdxb2lv9rRH2eXHh9u7pzjOPSgbbe5bvLz4e+HZPtOq+JYruSMH9w90Jj/37QZPQDkdvXmr&#10;76XoXibwpFqXhq2t4YpU+VY4fKAXd8wKDGGGPTnp3zVLwnf28fxH8X2YubCHTLE2v2SFIokAMkQL&#10;EMACeQeOetdxZa7pOo6hdWFlqFtcXdqFM8UUgZkB6ZxTTE9TkBLofw98FR6nd6PIftUyLdBYVMzN&#10;IcDcDjOOBijWvAemS69o2qWNg8Qe6UXcMa4XZtJBI/hwQAcetcv8bNR1nTvDlrBqF7pbW91qMfkp&#10;FayLIqoS24kyEHGADgd66Wz1/WRb210fGHhy6t9TuvLs5fsMnlg7c+UGWTGeOAxyTke1FxNXNO6v&#10;vD+r+KZvBd3pDSTQ2q3IfyR5SoeOGByp7dq8d8baOvh3xRcadbFjAFV4y452kZxnvjkZ9q69bPxX&#10;cfGTVIrXV9MtdR/siFnuFsmZDGJfuhGc8noTnp0wea3PiqmnjRLCS98o6kJNqGPhiu078dTtzj17&#10;U4sma0ueLwidj87DB68VZERZ9vU/zpsscxLPBGfKxktnp2P5Vc0+zYhTIFOPmG7mqZjuOgjeMFnD&#10;HjnjtSyB0VmA3YHTHNXtyeWGCMp6EsOhqp5shDkjJzzxwKCGlczXEs77S4RemKtRxR26cdR7d6nl&#10;h3rvUEtjn3qJYmdCWyox1NMloY0plX5QCBggHiut0yeOe20uSYSSIZWgkRfmAVwcEj2YCuSEpQ7U&#10;BGByan0u4i8q5t57mW3LY2NvIHGcdOOvOKlq6NKT5ZHb6t4Giuo1WxuTaKpy0eNyk+oyeD/niuOv&#10;NMm06QqsyXMStsaWN85PYE/w/wAqh1XxhrGqZs3uNsWSrJFwGHue4plnqEumzSRSIskbjDxtyD3/&#10;AM/40kmtxzcWTzajuthbhQGAyB6fXHbiqil4ZFY7zIDndnge9WZrKEp9qs28y1AyUc/NET2P64P9&#10;ajYNHAs2SASQpBHXj/EfnVGTTIp7hpmHnQZkXjzE4Y+9XLd5UtltjN5ttnMbqMMj+jD9P69armRF&#10;jLAHa3p0U5/TvVJLuaSVpIiy4yMr09OR0IosNaHR2GpT2sgYnJHBB/rXV2OuLcp5YK5H8LHB/D1r&#10;zwancyyIbiPfGONyqFwPoBzV+NlMYmhYuh6juv8Ah/KpcTVVO56bBcJcRlCRx0B7Vn31s0Z2bWdW&#10;PX0rkLLU7mJtyO5VeoJ5Fbw8RLIBmQH1yOlQ4tGukkOlgjk+R4wHXkEVk6jpvmLvQAP6rwfw/wAD&#10;WpJeRySiTcpU4GFPIp24hWJIKnvjNOM5QacWKUIzjZo5J4riJMXMBMZ48xV4/Edv5Vl3WjRurvaB&#10;AWGNpHBHXg9v5V3LLgccis6403zNzQbY3HJGPlb8K9elmUK0fZ4tXXfqv6/q55FXLZ0pe0wrs+3R&#10;nn2TZ39yk0TrDPGEZXbJQYAyv69KSOPSnDHy5hNCCqR7gC+QCQOcHpjH1rqrq2imIt7uIbyMgH+Y&#10;Nc/qGhzxMktsBMsZ3AEfMPQ+9Kvl0lH2lB88fLcqjmMXL2ddcsvPYsWum2RJdFEbnlgVxj15pWt4&#10;LeaLzrpVRhjOQcjB9TWE3nXlyzTFGyAuNuGGDk9O1WZGRVjjHMifMxTkAHoCfXNedZnfZHQziG0t&#10;oJrICYSNy0shx0J4I+n4VM0E6ReZHbLgDK7UyMf5zUekojQpbXJE0cg+6FG2Jvck55rrra1/cKij&#10;aOR1oHynMrBdwNk71yMjKZ9qtLpDsNzszEjlSQK0prXa2zd8uRwDUUttGI8y3GxR1YyFcd+oqbg4&#10;dTPjhguLVhLBIhUBcPgEkjjnOOuB9azpMSAJH8oXggc4/GrV9rem21ube3JnlZdgPLKvbJJ6mq9l&#10;ERBna2Scln6mrhSqVHaCbMalSFON5OwR24H3uasJGmQH3BAf4TzTxH6mhniiGWYD616EMprW5qrU&#10;F5nnTzKne1NOT8gA54HFPJCjJqjPqsEQIU7jWbLqsrk44+laqthcEr0ffn3ey/r+mZ+wxOKf733Y&#10;9urN3zV78U3zoGOPMTP1rmXu5pTgsTTlt7l+fLbHqeKiOb1GrVYqS9DX+yoLWnJxZ1CrtOUYqfUG&#10;pVuruPG2diPRjn+dctHFextiPzFP+yTVkX2oQY8xSw/21/wp+3wFX46bi/L+v0D6vjaXwVL+v9fq&#10;dSms3CcPGD6letXItRWbBUhj3yMNXIprQ6SQke6mrKapaSdWK/7wpfUsFU/h1rev9IaxmMp/xKV/&#10;T+mdhbspbOXXP95f8KW8ns7Rh5knzEcIRnPv7CuZjvVcAR3J9gsmKR0LsWLsWPcnNKWT1mr05KS8&#10;mUs3pbTi0/M0YHsAzeSSJWB+YkkgnrjPb2qSLRFO3yifMPWXk446AZ64rIEJ7tn8KnhmuLc5hndP&#10;oaz/ALJxf8v4otZthur/AAZu6bo8UM4Lu7FW/wCWjAA10FlCY/MURjbL78EZ6fpzj2rk7TX721J3&#10;7J1Ixh1GR9K3odV0uaQzx3EkM3lsuH+UAnHPp6jiuSphK9P4oP7jspYyhUXuyRfmUNNb2rQYiBKM&#10;R1Y9icf41PpGlytcuiyxvGNysAo6dsnHB56e1co/iFYY/KSEOM5+Y9KmtfGtxZFjFESGx8rP8vHs&#10;AK5nGS3Oj20O5p6k72009q7SR3G3YqxglSmeuT0XA+p/DnhmwZSoOQD19a0dV8RX2qsTMyqCMbYx&#10;jj09azcrDE0khwAMk16GX4X29X3vhWrPMx+KVOHu/E9htzIETbnrWculXd2TMVOzsByfaqV1fPcy&#10;Ng4Unge1RJcXsJDpLIq56hiBSx+J+sV3JbbL0LwOH9hSUXv1NiPT5hJHaW6fvZTgsew/zzUl5NDp&#10;8T2NptZjxLP/AHj6D0H86zl1S5wN8rO3qT0qPO/5mHH864juuCqW57etTR24Y8jB7e1MTO5T1PYe&#10;ldbo2k/Z1jvLtMHOY07/AFoBK47TNMSKMGWNvPboNvKj8e9asiCIlPMZupIJyF+n5083G4+YR8vH&#10;IGCx9Kzrq9gs43aZxluQByfbp0qSyL4JAD4k+MgF2gHgHt+8Ne8V4H8DHWT4heL3UsVYZBbr/rD1&#10;r3ymaBRVWW8MV9bwGFjHMGHnAjarjBCkdeRuOeny47ioba/uJNZurCe3jjEUKTRyJKW3hmccgqNp&#10;G336+1AGhRRRQAVyL+FWN2qG08NsGVnLnRM85HX971OT+VddWFo015ptm8OvXkQlEzCGSSVfnQnI&#10;weM4zjlQR0+b7xAF8M2jWttcAwWEAMzKUs7E2w3KSpY/M27OAQeOK3KAQRkHIPeigDxn4Rf6nxT/&#10;ANhub+lekV5v8Iv9T4p/7Dc39K9IoAK+fPEP/Iy6r/1+Tf8AoZr6Dr588Q/8jLqv/X5N/wChmvOz&#10;H4Yn2XB38er6L8zNoooryj78KKKKACiiigD134Wf8ixc/wDX43/oCV2zlxGxjVWfB2hjgE+5wcfl&#10;XE/Cz/kWLn/r8b/0BK7ivfw38GJ+R55/yMavqYeraxqOj6ZLfz6favHHtBVLxieWC94/erfm60bm&#10;AfZLBYN/74/anZguP4R5YGc46ms/xx/yJ979Yv8A0atdDW55RznijV7nToE+yahYwO9xBAwlTe6i&#10;SRULD5hjAbPIPSq1nrVw+rPYx67YTW8VhBKt1NGrGZ2eZWIKuo/5Zjgd6qeO4mvbjSraE+WsGoWk&#10;9xKoGfmnSNF59dzN/wAAHrTtWafRNLlvLiYyaqscUbyQafmJlD4HOw/3mOM8EmgDZ0DUrq/vdZjn&#10;uba4jtLpIYngj2ggwxuf4jnlz+VVtP1trnXNXma4lksIJhZwwwQGXEiDMjNsUkHLbcHH3KtadErf&#10;2kbKe7SWUqC1zZiEK20Dev7td/GOufugcVhWNsdK8M+KE0z93JZXcksGTnc6RRuNx75I59cmgDWs&#10;NcntrOYanDeTSJO6wmGwmLSRbvkZhsxuwecemfap/Ed1fW1vYmwaZTJdokzRRB2WIq2Tgg45xzVQ&#10;Bdd8R6JeGNkitLJr3Y3BWSYBUB+iiX8cVN42VE8G6td+VE89rZyywvJGr7HCEggMCKAMA61rX2ua&#10;zF7eG7W5Rkj+zRc2hZQ0h+X733+PYcVveGr29urzWY7q4mmhguUjtzLGiMFMSMchQP4mbrXOppEQ&#10;uGuhp582SNUY/ZDjCkkYH2PA+8eR149BW/4EiQeDdMuNiCee3V5ZAiqXPvgDPWgDpKKKKACiiigA&#10;ooooAKKKKACiiigAooooAxvFTFfDN6wMSkKpBl+6DuHJrzfStAe68P3rq8L38jhowrZyi4J2kf72&#10;M13/AI7cp4K1NgASEXg/7wrz7w1uPhryrvS5ro7mkjYTBBGh6l+4XoenPftVK/Lch/EQ/Yri9t0a&#10;2idmYYKKGOBnB+vr/OsaTUJ4ZDbOjRLF8pRuqN0Nd0L660vT4SFl+zNGZIRDAETIOTgndnHH48Gm&#10;RXui3EkWoX+no0iAKd8mHZiepXbgqOefbt0qlLuhOJwHlTysWZpAnJJK8Y/lW1putN+606OFrmEn&#10;/j3B2+Y/PDE54JI4HpXoPhzR9Hv7m7f7DFIFORKcg5OeAp+7gHFZHjDwVFYw/wBq6QoiktZBLIvX&#10;gnIYfQ8fQUc6bsxcrWpjajbXlmPtGp2DJdXrbIovlwoAAAAzngYrrm01LTwWtvcWscsiRq0oCAEn&#10;1yOhHrTtDgs9a02LXp4Wm1FhhpLggBWX0A4UVppi/NzbhX2bDGWP3XDDOVPcVDl0Hbqcna+ALS+0&#10;6W+S8lgkU/MpUOMYyT1+tZur+FLjRolurcyXVnt+aUHG1ugGAenv712nhOYu93YOpVTH075HB/n+&#10;laEtv9q8O6hZFTkRNgDrkDj9RmjnaepPImjx+e0TAzG8UmA2NxO4H05qKSAQhDHJG4Kg/LkY9qv2&#10;1jc3s3kQje+xiQRgjHp+XpVOZWjLEhgoO35xjBre5laxRurkRwkO7AjrgevYH8aS2hjeUEqVTqVA&#10;5c9fy96msbNtRupZmY7Y22rkHHQc+9dZp/hK5miEqwEI3Jkmfy0YfqT+FJyS3KUX0MCJpZHLjICn&#10;5dpGc+1d5o2qJbGB7kKlwIzMke7A6EEn0HoPrVI6fpul3kSX17DuKFyInAXg4wWY5/DFc54o1C2a&#10;4kkttSEl06+THFbr8saYHBIPQACsm+fQuMXF3Z1Os6rIjz3lzKYEz/rF5UcDGCRj/A5rz+7u4dX1&#10;f7RGHMKJzIXbLt6/0x79KbFpMXlebd3BdVUHywMc+v1qR7m08ry1ifAxgZ2gVcYpBKdyJpXERito&#10;wnmYUBRkse/JHFaOn6Zb2iKZFjBI+dmPJPf/AD/Kst7wrLtjkAbHyuRnbVozyOqOZkZAMfJgH05x&#10;ViTNd47eSMpaIhzz+6jwc/5xWet0EmZIp9wBwFIyfzFSW7s7Lsi3JKwAKnJJA6D1zx/kVcsvD2o3&#10;I86C0eOEjcZQnygeuR/IVOi3G1roVQxtp45oJGR0OSyEqR9COnWu0SaeWZZkZGvZI9zKuBFeIf4v&#10;QMP5j8ufuvC7QxPMuq27LEnmMsY3bhznmm263tnYR3mmXyXcUTli0POxgOcZHTB5H+FTKz2Gk1ub&#10;mlrNLPe290rLK7I0CMnXAbdtx+HT09q2rbQmkZd7SKp5JQcj8eaybLVb+4Nh5f2dJ5MNEkgCh+ej&#10;cA/wggjPpznjSL69q9ybUNHa2xOXWBjubnoWz09hWbTZopaaGJqemzyavJHBcpdMsi+Wyr8qAAdR&#10;0Ldj17dO1DUlFm0scPlGebP2l48bw3TacdDweOwFehSqnhvTDLbQJPOSRltq469yQAK8xnYWyTA7&#10;ElklZ3SNSApJ6Aegq46EORZtIIFtmNvHh9vzdznv/n3qUOcOO5wQP51FpMUyzMiZdmXdsXrgjvmt&#10;m30UiZTczLGhx8qfMf8A6361LdiFG+xjBxbZ8uNUzySvJqzZTtMZVIZiDnLH8607fT4XuJkMSF45&#10;WQ7s4x/CcVVvbMQaoIwSF4ZR0HpU3uUotMbothcWmrmWcBI9pCfMDmtS7jiOpWwbP3Bj/voYokSR&#10;J7WRvujg/TFMvpVXVrKQTIEVfmAOT1Hapbuy1oieYlNfYD5AYV3YHXk1n6rI9zdLbjBbnH/fOatX&#10;eqQxak92ltJL8iqFYbeRnnnp1rNk1o3F00tx5FvMC2xoFLDaRjnJ64qkmQ5La5Zh2RQBJPlbywxy&#10;aitLi3g1eG4fY0IkHmFsYweDWY8tnIFAneQRD70l0qnHp3P61DHqOmzMIoLF7hypZdjsQQOp4qrC&#10;bb2R3WoeJNAKFYrRrpgeDHHswf8AeOD+VYUl1dXtyyQWSEBjtZiSVH14GazrLWbEhIrfSXkkEZdR&#10;vLfjjGatR+JtV+6lgEXsViJP60KCRTlJl3+wbm6yWEagD7oJyfpVSa7vdLuCzwr5SKcCQEEgD+dV&#10;Ptmu3EvmD7URk/eGAP6VvWcsl3bNDqSI6xjcWVlPHqcHg0yGnuY2r67JdwwJbrJCrDdJuHOfT3qh&#10;9pL27WsiRv5gACyDKj645/Kunew00qsttexfL0SZtyjPsRx+Bpzadplji6mjWNiQA/LID7Ht+NF7&#10;bD3OUmAtrtw8lwJ/47eRt5xx8yZ7cdqq6hpqXMRksoAbpyqylSBJGvPr0zjpz0wAM8dtrGhWmsWy&#10;x3a4mQEwXKDLxfT+8vtXF6npmu6XGwuUlv7ALg3dq37xBz14yMe4HXrQmn6ljNEa60K7+2xXDLKq&#10;ECNiSrE9Qw6k9+T2/CruoeML6+8sI6QS7eT5QCu2fl65xxXO2r3rP5sN7Fe2qnEm/ImUehHXp+fr&#10;T9ShF7dSXNu0fKqx3D7vAwNuODjGenXg9qbWuor9j1Ox8S2GpaO1nA6pfmEg27cEkDB29j3Pritb&#10;SYhBo0YxgpHg/U9a8TKeXYRtLIPNQt94YPP54PHvXefDWee70zVvtbzxweUAkpJKplTkg9iBg4rO&#10;UbK44u7sbmoajYwzG3m1CCBwPnU5JUYJwcdOce+K4U6zeInkqZjCAd4jlaNR6hQMD16CuiufEOm6&#10;9pw0qx02BGD5aZl2xgL/ABLjnkdfTOOa4xbhEs3aNRIwYqw5A5OSfpgj8aqC7g/I7vT7+7tPDB1C&#10;3maSY4yzNuIBbAznrgevvWFNrGsXiTmXUZomPPkKwU8f7o9B+lZul6hcX0tk4HzlXJ2j+AAgZ/Gk&#10;u4PMvsyhIpd4ETEhQOO564zj0600rMG9BdLik1DW7S3a8cznJCic5YAE4Hua6HxDq2s6O0LzbniY&#10;YVphlWwASQTyKwd841+K6lWOO5WRSggYYG0jtyCDz3/Kuj8Y6hFNepHOqFYFLKWY49P0oe6BNWaG&#10;Wl3q2rxRw3MMcVmw3ptIyxz2POSMn5frXUaBbtHZKpJyJG69+BzXnum3LWH2iS8eW4a4UGzjjAKB&#10;yQQ3H3SAV7e3avU7P5o2YADMjcDnB6H9QaiWg0OAzd7Qf4f8aw/FAHmICeSv9RW+if6Qz9Sq8frW&#10;B4myblQRn5f6iktwYmpcadaIBg+Sn9K3LmVoLZCoJPA/SsPUs+VAuPuxoAK3L5ttn5jLhUILk9EH&#10;cn2HU0AtisbucxAHjJ4y+M/T1qhLeRiRY5rqFGfoGfk/hmqFl4pkubmWGzjREDlDM5yxxnJ9AAB0&#10;9/qabb+DmuD9uur9/tjMZFaNt6g9Qf5dKe24WNYM7IwgZwSpHmMoVR7881nyTWTTEWb6fftHH5Ig&#10;d87ZGOFYDBDc4HtisHxjNeK8emXN9CsaoHZlUruPbIzjPFczY20DLbzW0uXLZ4bk8fmMZBqlG6uT&#10;szvrK0W40IWdncXMN5F+6m3SZG7PKlemPTGO1Yms6ZqMzmO7RXZ2AW9hRgG4OBu6d+f51nXGo3ED&#10;N9m1CYyFzvdCwJHT5jx0zwaZd65q4i8ix1Gae2jjEARFHQjHT8+fYU1F30BtWsb+j6HrN1Ms5le3&#10;QDBE0QJz/sj0+tWL3Rtd06C4vv7T823hBZ3k474I28/4Vb0Xxhptro9tZyrdNdQRBWXYW3Eehqrd&#10;eMYmtp1+zCa2mLKYHUggE5bd26ngjNT7zexVkkc/deLkubFYgytwxcxKy7uMAHPYnnjnHpXPW6xy&#10;grcTblUZCK3Tv+XWmyWVswAhNwNzE5R8bR+XNA0SNody3jDI5BXP4EAit0ktjKV2W4ru2gZUEuxW&#10;G1jjAK96v3ViINPiuHmiVZQSRkk+x/XFYX2BopMh92BgEgdcdsfyq2JoihW4BkIUjr0+nTJoe+gl&#10;H3bMuaVPothbtG++5uXUvI0nyxpgcAY6noAP8awjqUrziKRjJGwAwzbiAOB268dKGtILiSSQPcRx&#10;RncwaQYHXPOKpLrVoJm0/wAO2EuqalN3hUso+p/HqPzFF0tR2bNWYW1vDcPdvHEsW071ztKnPP54&#10;rNGuXV/qJ0/w7ZHWbgZBkAYRLnjljjj34HvVfU/C+r3KsPEuoRWqW4D3METDy7MHkeYwyDK3O1AS&#10;ehJAwDvaNr2svpz2vgPwrBJosB2tdXSBJLgZHG7cMnOST1+nAqeZsailqzV8CeG9c0S/1HVL66tk&#10;nv08maKJtpiI/iAHLEf175zVrxNrdpLcTaR/bdpHO2Dd3Fw6wCAf3VB5Mh69wvBPoaw0Lx5rqgan&#10;r0Gi2hGPsmlJtIHoWGD/AOPNU9n8MPCOnKwu4WvJXJPmXcx3H14GB69q0jQne6X3mFTG0lpe77LU&#10;g0/xh4O0+1js1ubKC3hLDbky+YepYkEknOeT1zWZ4i+JVtq9quleHrW+vVk+W5mhgIbZjovHBPTc&#10;RwOgrem0nwNpj4Gi2Ukg5CrAJO/vx+dXv+Eq0yziEVpaEIvCrGoRR/h+VW6SlvJEPFzStGm/m7HK&#10;WnjvX7XRhYaX4GuoYYV2g78hRnrjy+T75znms+71f4iapYzwLo8kNvIAJWmkAO0HkA5BAPTjn8a7&#10;VvGwB+WwyPUy/wD1qiXxxJjDWCMfaUj+lHsqf834Gf1qv/z7/E5OzuvH8UcVrBY6PBEAFjR0ICAD&#10;gDJ4qnfp4+mMlpNJZRmUBHMe4fL6ZxwOcZHPNei2/jK0mfZJbyxnnnIYcfr+lS/8JRo8gJcHIzw0&#10;fpS9lT6S/ApYuut6f4nnsVn41u449Lu/EFjY25CokfkhkGPuqPl46cVvD4WeJZkubi+8YzrHPGRc&#10;G2hx5qdwSGGfxrqI9a0K7C8wk9FDoM8kf41q6bNDfQzQ6cN/kgBoUXZweO+B+vak6UFvJDWLrP8A&#10;5ds4zwz8K/C1tI0t3ILwoTjz87hg9x93se1egrqGh6DZHylEUI4LH5cn/ebGTUlvo0gTcRDFnqq8&#10;kflx+tGo+G7G/tTaag8jQyEZ2/KcjkfTpUyjTUXyyu+htRq1J1YqrBqF9XdXt1sjhr3xJ4Ug1efU&#10;4bV5bt8MFTld3rngDPc85pLOOz8WN/aYmntJbebqGXcOOMEjgc8D2rsrTwZ4YsgCmlQyY/inJk/M&#10;E4q5pWm2ECOLeziiMUjDPlAHGcjnHPHGfasFPEKanXd1tY9fH1cDXounhefn096TWy6WX9IwItOs&#10;buRI3e4lMQ3CbJKgjA5YcZ9qg1rQRdReasYSZOCyAYce/pXdlAeOq+lZN+ljb/M9zFb5BGHbAb14&#10;z/KtKeJlCpzw09DyZYaMqfJU971PKJIWhljd0w6nKn0r0Pw141judlrqhWKXos38LfX0NcRdOLy4&#10;ln06eC9t9x+SNuR9KqeWSqEq0bO21UcYJNes62Gxy5cQuWf8y/U8pUcTgpc2H96PY9qS7huGnETF&#10;/JIDYBwcjPB7j6VyN7JbnVrmO4i3SmRmU+aeVCrgHnjqOK42HXNUt7GWztdQmhjfglCMj6E9Kz4L&#10;jUbeff50cy8nEgOTnqc+vA5rmnk+Ipu8PeXdHTHN8PPSfuvsz0i1m0aSBHlijRiT8py3Qkdc1Si0&#10;m1m1G8mhu4o4DtKApnrnIHPTNY1h4gsILSOO50yV5QTuaNxg857kVWn8Ty/aHa00qNIyNqrJPx1P&#10;OAPxrD6jiV9h/cbfXcO18a+86SaySHatvOjlupMZA/nWTqfnQWczFoSAvOEAJzWPea5q04Ro7iGH&#10;y84SGLO44yMlu3btVGaW7vIA1zdTsxcb49wXcM5zkcY9vahYPEfyP7mJ4rD9Jr7z0vTpo57JQVXL&#10;cEEcdBxWPrVi1lHPewNIjEAOqE8jOeMf54rnYtSuIDuTULwHn5RtwP0qvdX99co8bX9yY3yCpK4w&#10;Rj+7W0csxUnpAzlmWGirOX3F20v3uW+zQXKxSscKjt1P8jWh9gvMKHu4vM6sUfGfyFcn9nAl80yy&#10;b8Y3bsH9KVpoo/3j3Lnbx80zN/WtnlVWKvOUY+rM4ZiqsrUoSk/JXNO+1KbT51tZEE8eCzHyvlX8&#10;Rg5/Opi9rJAjfv7beQwdCWUHt3/zxXNi4Rt8lvZySJjDuBhQOv4etT28jxMJEsWUn+L5c/ma5oUa&#10;dR8tOopPyUmvvUbHo1aGLoR5q1Pl9ZQT+5yTX3G4ml3MobybtZN2TuLYYk+x+tbUL679hSwEirFD&#10;nDrIFZu4BNc5Z3rWxXepkA7lsHH1H1rTj8RGJMND5oB5Bfbx3rStl2Ip6uN15anFRzDD1HZSs/Mt&#10;Ppz385kvbzzCoCyKqHLHt8x9sc1Mtg8UmIYIokI3FiflSP1Ynpk/17mtCwvbC6CXEcchBGcqpKn8&#10;uKTxLPJbaOJrPTGvVZgoeGQqY2BBG5MHceo57Hjqa86U1CNz1aNGdaoqcN33aX4vQvaJoELSS3cr&#10;PiY7ixG1pAewH8Ce3Ujr6UeKPGmneGoGtYNk94BtW3jPEf8AvEdPp1/nXJTeL/EOqWLuJItOYMUO&#10;2Mgnj1PNcSumXU0rNMwBJyWZtxPvWMqOKrJfV4OV+ttv68z1cBRy6jWqf2nWjBQtpfWXpa7a9NSP&#10;U9UvNXvGuryUvIeg6Ko9AOwpltYy3JBA2p/eP9K1YrK2tIzK4yARl3HAycfhVHWPEcGlNt2odrkM&#10;7tkMB2QD7316cV008jpUHz46d3/Kt/m/69TqxnHM6kHQyelaK0U5aJekfyv80advp0EI3BRx1dz0&#10;rN1DXrASCytvPvryT5YrWy+Z5WPQZGcD8z7VPpXhPxb4/mWWTzND0QruWWVCGkU+i98+pwMetd9p&#10;PhzTPDk0mgeEYxHffL/aGrzAO9spxgBhwXbqE6DIJHQHqq458vsqEVCPZfqfKLC1KtT2+Lm6k+8n&#10;f7jD+HuraRes9wFWHUrcsZ7RxtliI6Yz1UEDPfPX0r1iODQfFaxyahpNld3EC4xdWySGPPUDcDgH&#10;FcHrvwv0jUktZ9Mkm0vUrQ8Xyk+ZKc5Jlz94tkndnv3FekXy6pbWsMWhW2nvxhnu53QIOMEBUO7v&#10;3X8a4L31O3k5dDy6LStB0Pxtrus+LPCqWOmYW2sNumLNapCvWV/LDBWY85IBA4zSfDvRfDfjTxTr&#10;nij+y9J/s5T9j0/TxBHhY1PMrx44Zj0JGeSPSur1LwjNqyi58ceIluNPjIf+zrZfstpkcjf8xeT8&#10;W/CqF14Q8GePLaS98OSDTNRtHMMOo6chgZHUdOMBx09+2RTEdrYRWml3b6Xpuh/Y7cYlaSCFIoCT&#10;xxtPLfLg8enbFefa3BY3HjWPQPB/hzRbi8Fx9r1q7ubRXihUj7jHGQ7dcDn8zjuYYZ7Xw1a6VrGv&#10;hNReDynvY2SOSQgcsobIzjvjvmq2n6RpEehNpfhrUjYfN5n2q0ZJZHfu7M4YSEnqTk+4oA4Sx0CJ&#10;/HPxCj0nRdHnuLRrB7e1urVTEQYSWRf7hb19cZFdf4C1fwv4htpr3RtItdN1G2JgvLYWyRzW7Z5V&#10;sAZGV698eoIEPgrwxqvhe71/WPEusw399qc0ZaaOIINkYKoSAANxBGQB26mklu/Bngs6v4yS9j/4&#10;mzoJPKlDiaRcgLGo/iJzn3yTjmgDz/4oRy+J5ZfERLDSdJvIbDT/AEnlMo86UeqjAQdjtJ7V31/8&#10;K9GudG8SadaySWya3MtxjaGS2lXkMi8Y55Iz3xwKl8XaTL4+8DWcWiyQRrNcQ3AaYkKqK2T0B546&#10;V0upXNrK39k/2r9hvrhN0RidBKMHqoYEH8Qe9AHD6BatZfGq9tHnedoPDtvGZZPvSFXA3H3OM1ha&#10;5ZvN4u1GS4RXTz2Ksx/hHb6V1nhbwhrmk+M9X8Ra/rcOoma3W1t3WERt5SndlwAFBzxxn19q4/xV&#10;ct/wkqSI8hhuJJMRnoTkgf0/SmmTNXRGul2yqq20qrIxOMYO4H2/H8arzWdxbr532CSRzhQShQEe&#10;+Tj9ax7TU7uz1CIm5mESygsu47ThsHj8DxXp99D5sDAAMzYAz70SdmQoXV0eV6i91HILe5/chTzE&#10;y7d2c4Ix17801NzR4WJlCgdWzmu0v/s15eQRPH5ghkQsxiyHUB84J65J4xnpnpzWH4ptI9Gmtjbv&#10;tWeES+WeSnJA57g9qaknoRKk0rmdFGwfOQB3HtU0sAKHAIUcZ6dvWqMl0WKuCAc9AOPrTg8txj5t&#10;seMknoKozILh0Vtqj24/rVMuGBbO5uhwcVYm2pjJyGJrMuHHz7GG7ccd84FUiegyExW90zELKQ+e&#10;RkNznmrL+dJM0qgIHJPQcc1SsR5c0crqHUMNyjuPSt+7W2FrC8SJGHBYBepGeM8kfypFkenzNZXA&#10;lQ7g2Q6MMhvUEehq7f7IJluEf9xL80Q67QSflP06c9fxrJW9ggdQSCQM4ZTz7cVcivhNbtDcwkwB&#10;ty44ZScA4HcdOPYdOaCbtaEDsYwySAMecA4XA47/ANaal0vktbhsKDgANkE+/pUckP3UbVoRC44/&#10;dlyB6cDI696tw2ULRO9nP5zxxlmWWMozADJ29RjA9R9KB200IA8saldmQ3Qg5zUsEQVvNhmdH43A&#10;dj/ntWsipaQ/ZpdhnZQ0Z6rggEg8f09awnl2SvtVVG4gqnQc9s0txtO2u5ppdwMFIl8u4HBwMKTS&#10;NM0jeYzIvYsOhNLFo8eoskVjf28s0nIhkBhYn0+YbfwDVTutPuNEuhFc2k8DYztfIUjOOOx+tLQE&#10;pJXLsF3cW8u5gGTsQDW5b6kkibgdu3727/69clJfwLD96Qt2GD+nGKrDVEUkSXG3joVPH49PWhxu&#10;UptHdi+R2OwqT7n+lQXN3HHMoMhY98dq5NNXUgbWRuM5WTBI+lOF0ly5HmuM88ggfh69qXIJ1X1O&#10;xmtYr61JZA8R5zjofUehrFvIJ9LjWQ77i3A+dsfPH9fUfr9aoLcz28qnziVA4y2RitdfE0UksQul&#10;/dqpDqiAhjxj3Hf866MPiKuHlzU2Y1qVHEx5aiMl7bT9UHmKVL/34zhh9f8A69VJNFlhjkFu4YNz&#10;j7pLZ6k//qputWdmZFutLZkct8yDgL7j/wCtRay6tFGWaa1kVQCVlnQNj255/WvS+uYXEf7xTs+6&#10;/r/M8/6piaH8Cd12f9f5FVBqUUgT7PLuXuAf51pW02uIG2nAbtIwOKkXV0IG8RRt33yHH6An9KqX&#10;ur3tvOY0ityu0N5m4lcEfhz+FL2OXR1dRv8Ar0KVfMJaKCX9epfI1mU/vL9Y/wDcX/6wqM6SkjeZ&#10;eXM07dy74FYravqMuQJsDP8AyzUD+YzVd5Z5nXz5N5HZ2Y8+46ULEYCnrCm2/P8Ap/kDo46ppOok&#10;vL+kdIk2m2p2wiMv6RLuP6VBNrsa8Rxkn/arIlldY1RpSQTkjoM9TxUBZc9P1rOpm1a3LTSivJDp&#10;5ZRvzVG5PzNGbVbiXO1io9BVNp5ZD8zn8aYZzt2gAe4phDddpx6mvMqVJ1Hebuz0IUoQVoKxMFHd&#10;qmQxryVDH36VVy4wQnTpkUHzGGSQPbNQaF03YDEgqvY7QBUZuh33E+xxVPHq35Uo2+9AFwTjqCQf&#10;rTTcOx5Y/nVbjsOKeiFjgLkmgCQuD35pOtXbXSLi4+7HkHv2rVj8LkpukmWPHWgOVmFHA7gkHCgZ&#10;Jp0Ms642yOv0ar+oSRhUsLOPe44aQd6S10uYMS5UKvJAOSfyqoycXdOwnBS0auRCe6bjzpM/XFOi&#10;e9aQBXkY9hknNXIIhJMV8pivcbea3rjRYYtMjuEV+R86r2JGc1o8RV/mf3shYalb4V9xzwvLyIgS&#10;xdRn5hg1oQPJPGXEfAAOFYE/lTJLW48kvFE5jXjd/j7VSW4uYHQpFtTzDkZ27+n5DiumGaYqGin9&#10;+pzVMsw0tXH7jQ85fejzIz3H5VdtL7SYJgNQtxKrLyFbaV+hHetiOx8MXsbvG17AFRpCQyyAAD8P&#10;YVss6r7SSfyMHk1L7La+ZzQMWc5Xj3rG1K6a5k8mPPlKcE/3jWzq40OBCltqU/mekkGMfkaybO/t&#10;0iK/Y/OycFs8n6VFfMp1aXs4xUU97dS6GXRpVOecm2trlMrDAgLZkl646Bf8aY8sk5UzMdoGB7D6&#10;V01rFpWoKcHypyOBIf6dqr3OitFu2kSEd+9eaenY58Igzzk9RUqFtw4ye3tV/wDsh5EZlcBlPCnP&#10;Pb+dNtbVUdXmfAB7DrQFjd8OaSrN9tuR8kfKr6ntxWzeXsgErNGNyKJMO4Hyk84z+XFYkl7JFHmQ&#10;NEAQY5UXK+2e9MGpG4BS5jtrsudwAOwr9KllqyLB1NJpQyykLjGx0z9eRVOaKKa686S8h2/3M9T3&#10;9AKmbSry4iElvagR9gkqMwPfnGav6PpESxXbXX2pL2BDIFDKQVx9M+tFx2uRfAgKPH/i0J93aMfT&#10;zDXv1eCfA1t/xE8YNgjPOCf+mhr3umWcpdeGWm1J2Nr4ecTNJKXl0bew+YEbm8wbjz14zjOKt+HL&#10;BrK4vlNvpkGxxE4stONtvIG5Tu3tuG1x24ORUmnSX2nT6j/bN3ELZ7lntHkkXARiSFzwePQg47Me&#10;g21ZXUMjBlIyCDkGgBaKKKACuY1DRLs6lcXMOk6JqQnIO++JjkQYxt3CN9y+g+XGfxPT1z8GsaRo&#10;by2Wo+KraW4Vsst7cwpImecYG3AwRjIoAv6Jpz6ZYGF1t4yzl/JtkKxRZx8qD04z2ySTgZxWjWHe&#10;+MfD+n6Hca1PqkB023cRvcRHzV3HHA2ZyfmHT+lcx/wvH4ff9Bt//AOb/wCIoA5z4Rf6nxT/ANhu&#10;b+lekV5l8GLiK80/xHcwNuim1eWRGxjKkAg4PtXptABXz54h/wCRl1X/AK/Jv/QzX0HWFceDfD91&#10;cS3E2mo8srl3bewyxOSetcuKoSrJKJ72Q5rSy6pOdVN3VtLfq0eD0V7p/wAIN4a/6Bcf/fx/8aP+&#10;EG8Nf9AuP/v4/wDjXF/Z9Tuj6f8A1wwf8kvw/wAzwuivdP8AhBvDX/QLj/7+P/jR/wAIN4a/6Bcf&#10;/fx/8aP7Pqd0H+uGD/kl+H+Z4XRXun/CDeGv+gXH/wB/H/xo/wCEG8Nf9AuP/v4/+NH9n1O6D/XD&#10;B/yS/D/MyPhZ/wAixc/9fjf+gJXaTxGaFoxK8RP8cZAI/Oq+m6VY6PbNb2FuIImcuVBJy2AM8n2F&#10;XK9OjBwgovofD5jiY4rFTrwVlJ31Mi90CLUbR7W7vb2SB8bkMijOCCOi+oFOudDF2say6lqOEkWQ&#10;bJ9nIORnaBkex4rVorQ4jO1XSl1K2jiVxCVu4LlmCZ3GKRXwfrsAz2qHUtDfVLaa2uNUvFhkYNsj&#10;WIYwwYAEoT2Fa9FAFO1s54Lh5ZdRublWUKI5VjCqQTyNqg5Oe57VVtNGe0mvZE1CZPtVy1wyoiYG&#10;VVcfMD02+3WtaigDLfRnb7SV1S+SS4UK8ieWGAAwMHZxjn8Saj1jRrjVtJuNLbUNltcWxt5WaENI&#10;cggtkEAHB9K2KKAOdHhWMADGn/8AgF/9nVjQ9EudFt7W0XUjNZW0AhSAwKucdGLdc9vT2raooAKK&#10;KKACiiigAooooAKKKKACiiigAooooAx/FNs934ZvoU27jHn5umAQT+grzrTftI1Jo4b84mhEAjDn&#10;I4GR16DAPavR/E0Rn8OXkQmEJdQBIeg+YdawrPTbO3aSKKzt5pCvnC5cAZwFOAffkdeeemOaUrIS&#10;jzSRnaqby0udNaEG7trZsTm1gEmCNvyk9s4/P1rP1R7vxDrEb2NqXgAAfYASoPBHKjbxzjHcnvXa&#10;akl5BoZntZ4LcQ4MxibOY+c4OCAc4HSsGDX7W1vJ797qa8S9jAZYcRHfwOg9sGqTTd3uKStp0Ol0&#10;iyGjz/Zo7RYIeF3+cXMrAcnBPAxityeFZJFSRQ0MqtE6nowIz/Qj8a5LMUK2OoT7prqRQfOUsR8v&#10;BBVeM46nHWuH1bxz4jXxNKY2lNhFOFS2MYwQvrxnPfOf8Klw5ndCUrLU9L0vTbbQreWwswDEJWdQ&#10;TnAPIH5YFWocC6JDkBk/1Y6A/wCc1wWt+M7yLVWNjsWJVAPyAljjnJI/DilsvGFomom7a2Yyzogn&#10;8qTABXvgjk9vwqXCW4lNbG7aSSWPjUxf8s3k9OzD/E11MSmHUXUrhXyM+uea831TxW95MzWSLCwA&#10;HmB8yEe3p+FZ+m6xqFtd5ikkibB5Zicn0Oe34GhwbVwi9bFrUfDl/omsOzTIIAxlSVSQzDOMADvT&#10;pNFGp3cb6NfQlbggSQsrZTjlm56cd/WuvkhuIdMj1XUHN5MYAvkqACHJJwCAQOODgdu1Yhvte1dP&#10;I0LQf7OAYq0+8Kg9c5XDc/U0Kbew3BLcS7l8OeEWWynjgmkOH3Md8mepLL0GT0rkde1u78R3WbK3&#10;nisweSXKiRsdSB2x/LmrniPwleaBaJdXUi3zXHE1wRkhz2/+vVO71sw2Is7WERgqASUGAD2Uf165&#10;/OqjFbrUmU+hhCwmmfYsaGTcdxMrHv8ASrtpoiRS7NSkSOELuIiXDSdAB3P6dKW21S53opdvvAAb&#10;VJPOO46896m85YbqTdC7O2NxLhiCB1IrR3FpuXJ9IaS4jtoJVdpiQqZ+6PfHb3//AFVzzxSrKyrL&#10;E2GZcliCcHHHtU8NxK14tyLmUOGDeYrYIx+ddJpugX+oJG9vbPJaFgqsRgY6nrk5/wADRfl3Cykc&#10;9DpVzIgmWeIKAcFdx6e+a19E0C3mdp72SWSFQcRLhd5A7ndnH+c1tWNzp0d1NZ3Nm0IWMiGYhWyw&#10;HVmbIHrxxz1NaGjaJ/aM/mzMlxAX2xuEEcTL3I6ZP0HbrUuTsVGGpqaTZaeUSWzREljiaAxkYKHP&#10;zHnoOeMDnPU5q/BbWlitvFaRTXS4yyQyE7c5wdpIUZIPpintYW6b0aJbeNXGzYwO5VHGeOPzrnLH&#10;UNWk1G6tYIbSCAEosr5BJGOR0J47/qelQlfVs2eluVam1d6PDqWmxpqcfkm3O94rYnkE4Jb14646&#10;Z71z+v6dY2NiD4fjAJdXIEvy4IIPBPGf6fhVjVr+5+3RJZW0TCMAi6mO4HPBXb+XP6Hiqeo+Grya&#10;GVzcWyvIrGaEghULDgH25PtzVRjbcmTvsYK3tzp+EQs87bQ8zHIx6KPx/nx6dV4b8WJazfZruSPy&#10;ZCdgLAFDnp7Z9/SuctdO1eATWltLBF5alGREA4/3j6+1Vm8OwW9ozT3SfaGOEVcsCvp69+/H51Ts&#10;zmcn1PTNQvLaS9mhJWSYISELAlADycdjXHTKov5YiVYI20jHapp9LktpY720kRWSJP3jRsFHyDhi&#10;Dg5/kapz2urylpoTbSlhy0Toc/gTUW1uaPYbCkltrNrcRRsFPyMFz6Y/wrUutStkZJJLuFduQY92&#10;WHpwM96yYdC1S8G26uNqqeQH8wgfRTTm0+008urRebOv3ftJYL9QF4x+JpNK5SLJ8QwfbpXs4p5z&#10;IoyCm3JGRx36e3anS3OrajPva2WAxqcPKmMD8amgvLhbQK2owRAnhNPVVwv6nP41WudD0/VY0Muq&#10;3yMrDEspMmeMHjIpaJg07DZdQ0y1ijfU9Ua9QnaUhYlCfQYGOOnUVWtNUn1q6ktNEENokaliCMMV&#10;zjJOMHrUTeGNHtrteLm8BPO+QIG/ADP61p6CdGjvrlNLW2iuFUhgjSO2zcB1JwecdKd9NCEkZE8L&#10;XFpqBbUne4tVJK+XjJBwe/NafhvSLO70+1mu7UtNIjMwctjKsV6HjkVi21w9nJq1ywc+WDnbwclg&#10;Ov1NdJoF4L+C2ugrqZEkUqz7sbSB+tEr2HH0MfXfCxm1do7HyIbYgMoaTo3OeOo5J/Otaw09tAvI&#10;rqZoNrW622U67yRzyOnFZPjDUbmy1GCO2m8pZId5GwZzuIPOM0moa8bp9PVxuglA3K2Mg7iMjFOz&#10;cV2FdKT7lDTLS90vVJpbm0kWJo5BuK5Uk8dehro7xmXU9VZSww1tgqexRiaw7nV1XUZtPks1CKxV&#10;JFZgwBHykg8fyremuUuLm6iDyI1qsW4SYKncmePTpQ+5SbJ4m22xZySN8hb3xGTXPRTOuo3UkLNG&#10;VUhSrYI5x1rpdp/s1l+TJEpJ/wCA4/rXO2EWTdHaWPC5H+8aUdhS3NC1k+230Vs8Sb3wDInykflw&#10;fyrVlabR2EFzLFPbP8u1zg4rK0i3mTWI5NvyAjP4Y/xrR8XJ5hsgCDl2/pRfUVtLl60jVY5EtJRc&#10;QKSUiDbZIwRyvzcHv6U22liSVLWGRopUXakUgKvx2GfvfhmuPN5JaDDEy/NwGJBAyOh6itO316Rp&#10;I7drhLkEblhuUDfgGI6+/BpOI1Im1TwZDfxLJp9wtnqKE7XGQso9Djv7/hXHT3b6feC216xltrtM&#10;gyog2uPUjoRx1Fd8WuXvoru1lkSI8zWjKGb3K5xn889etaDG11bMUrWN3EBhY5Qyuh79QcUKTjuN&#10;JM4lLTRJJ7Vrh1W2OAH52MD13f3cZ6k5wBmqOl6o+li8ht2JtJi8UcAxteM9C2eSeTXXXujaXZsX&#10;gjuIGIJJhHmx4/2ge35VztzoaPcrcWBRQp/eLgqHTjlccgfjiqVpDehmQ3UkN4HsLhbdt5ICAk49&#10;Oo4q5qOp3Y097eaGC2RuHMabcnP3s9QeK68eF9AudH8x9wljABIUgkceh5+tcHrlq9tP5dzJIRsK&#10;oZFIOCDhsemaad2K1kT6TqMcdsNKgiHniNySq5yOp3EdelQ/2gW1eMXUmy3PPlZKDIz16d/5Vu6L&#10;4c1H7NDqMFlIqxqvXGGXHII6kEegqOZLTUrgI1tF5m8FpTg4GemeP1pXVxtOxpWN19tj+0mINbxk&#10;hATkZHcHHGPwrjdc1C98SarNDboFC/KTjJxnk8cnk9BXceKIZdB8JpJbBlD/ALqHb13MOuOwwCax&#10;PA/h2S2V76USsJEK8HAJzyOOSOOh4ojJJcwcrejN3wzpZtreNmKJKxGAoDYCcHnuSRx1A9M4x31n&#10;GsdpEqrtAJwB9a5m0jdLrcyiOFVwCcKoHQe1E2q3d0blIHnhsoT5STQqDvbuc4z34wR2rPcq1jp0&#10;P71+PSsPxCM3iA/88ycf8CFULjxDqOitbi4tjcwu215pD5bHJwAPU9O1aGo3NpeMLotsTbsVZsoS&#10;euMdaFoK1ytq1ypaGCGQG5ARiCuVVffPqeKbF4slHh3Urq5SFp45vIREYjIYABiMdMn/AOvWTNLG&#10;XllNxGXOX3K3B7LyfQUWFjcXenpK9t9oKpsWUDJbB9Cfm6DqOtVbuCZh6Hc3K3P2izsnuIoWczoi&#10;DKo3HGPcE/TNdrp8PijVIGv/ALVFZxknyLd4QWZR0LZHGfw/CuUtr42N7dNZSOl24y/mlgBggYGO&#10;ldbrt29xoljdvcqyCWN5EhcoXQr83GecHNE9wjsee60dQ1zUXuGu7MOgMRwuwH35zk9AMGsYtdWv&#10;7gRmZh98KQuR/hnv+ld/qRtZEiubfT1ig3sNruzeYmOCR/CRjn8aw20G3ffKZjsHzMocsBjqchf0&#10;rSMtCWkc+z3QWRrqNYkIGxYizM54znHpmqtmkjSyu5mWONMKVUq2cdhnjPrWzP4g8L6IQ1xq0cxU&#10;kCKBA7/Tg8c+tYb+NIbuTNnourXO8kIPI+99ME549qfOg5TWtLpGvFjeRs7Du34AyQTz3JH9a0Lq&#10;0DRx5YqZDkAocEAY69Oua4i68UR2dyI9Q0S/sWYgsssW045GecEc5/L2qzotgPGniy+sLLW5rTSo&#10;7VXaW3Qr5jZGULMRj5mbk5Bx0pOS6DS7m5Le6XZYS61C2gZfvKZlBPtjOadFOLiBLi3ZZbViSsis&#10;CpA9eaevg7w1YIulWmiRXOtOgZpryZpI4B3kkwQMdcDHzH2BNNm+Fmg294gk1G9exRFaWBpAqmU9&#10;SMAYBA9P0xQmwsjOn1vThOM6raxY4P74MR+AqbTtZ0C51BILe/Se52EldrHzCB0BIANWrzw1oM9w&#10;dL8N6FBLd7AZZZE8xLdP7zMx6nnA/UAVneHfB9noXxjttIvoyqTw+fZSebko4GeoABPyuMY9KOZ3&#10;Bx7mT4wREvNMuL4Sy6Skq/areF8ZTPOMd8AjJ710Hh3xJrdvY3emeBfCzW0dy+Y725ATauMAgHqR&#10;nqWb8a9mudGiC4RPNfPJmJYYzmnQRwxSSSCB49nylim3I9vah9xdLM818PfBx5hHdeL9Vn1Blcyi&#10;0Vz5e8nJLE8sSep4z3zXoF55FoqW8CJBbQJtWOMbUUewHFTvq+doiQOxPOQRtH0Ncx4jvhBbFSyl&#10;z8wQ/wAZzxn2zyfpW9FcqdR9NvU4cVP2klQi99/JEWs+IEtnT7I/ABIzgljyOR2Ge3WuPmnuLh98&#10;spbdz14/KopC8kzPM+55DuZsdTWglvGUVVh3KBuLnkHpnpUSk3rJ3NYUor3YKyKjgnAB69lqBovn&#10;25+Y5G0cniuog0iW+gVIbNWYAlf3eB6j/CtoeEL69UG4aKJt4bd1I+g7VHOkaewOJg0yTyoJXVQk&#10;7bVYngYODn0x1pbrS5LWTaWRmWTaVC53duDz0xXoFz4dh0yyiTJuE3F8vwFYjkYHbp+VZWBBKxMc&#10;eGIIZQA/vn1FTzt6msaKRmeGLAvMEvNNYqyEb/LJ2+h3Dv8AlXP6rpdzptx5c8TIpJKluNwzjNep&#10;aBIrvJaqxWMrlNx53VW8daONR8P/AGpOJLXMh9dv8Q/r+FSp2kOdJOJ5OREkgCjeT3x1FaugeJbr&#10;QL1mtx+5kG2VO5A7g9jWWHBULnaY+QSKIne4BSOFncgnIWtmu5zryPRh8R7hFXzbOKSGQ7hMhIz0&#10;4x2b8f0rRg8X2Os2ToLaUOAPvfKM+x571wng+3WbVGt2vLJwSM27TKSSOhxyMjmqWs+MLyS7lsbe&#10;yYeWzRTBWZvmGQQNvAGe9Z2V7I0XNa7PTbDUcJKjzFogCWCkSup+gY4B9+BisObxTcabqMkVuoZ5&#10;3GStu0nH97G4HOB0rzePTdUvL2ERW9xAkrjYxyFzzls8Y7n/APXXYHwlZqzrCJHnVQXEb75oHBB3&#10;MfRhnrnB9O1PRWbHG+6OmsPFV/c3zRl4po1JUEQsgfp8wOTjr3/lXJeKtG1G7uZbu8lknEfDSKp+&#10;ReCMp2HfK5HSt/SfBTlJ2u5pmncFgwfDSqez5B+b69fSr9xc3Wm2cNvbRzPbxE+arZkIBBAboTjJ&#10;5xU/C9B2clqeLvDc2MqvCxXBwskbdePUV1Ona0stgralNG8g5G5CSR65ArV1/wALwT2yX2n28guH&#10;U+bCvG3PfGcDPqOD7Vxqafcx332YKWCcujKRsPbNaXUkZyTW52llpiatALm0t3KnPOzaQfeop9Le&#10;EhTJ8wPIPB+h4FZnh+4vtIvEeOaVItwMq9n/AOA9PQe1elx+IYb60VEwZG4I9PwojXrUfgk16Mh0&#10;aNb40m/NHAixk3gF1xjkY6/j/wDWpTaEAgnB7fMK7J7XTdXkWCe0SRbdhIHAwdw7kjB/CsjxDo+l&#10;+YbiXV7m0RpUVY0QsqsMnAAHTv8Al6VuszxX87MZZZh+kUcteXVtaTGF3kSRfvKY8/4VUfWLcD5I&#10;ZW/3iF/xrXOr2Ymlt7qBL42h8qK5NsHLKpzySwzuBIFbdteaXJI0f2CGVAyqoUAbWPqM+9ZSzDMm&#10;/wCLZeiPVp4fIacVfDOUut5tK/y1schHJqlyP9G02Qg9GKMf14FSyWHiCcCJoUiAHQFFb8/vV3Dy&#10;XAdYwLF4k+WMPAflHp94/wAqpSW00zCCR2ELZO3zVlT1xh4+mfeuecsTU/iVpP52OqnmODoP/Z8J&#10;SXquZ/e2cQ+gak+3cUZi2ADKCfr+ldDp3hW1gthLdx+bOOqsSVB+gx+ua0bLTpLe5En2Y+Wqt8yQ&#10;KuDg45V+efVa1ljuLwOLaF3faC37pwcdM5IAP4VgsJSi7tXfma4jiHH1o8ilyR7RVv8Ag/ic/JYv&#10;c2X2aO4a3gOUZVQbcelOXw0ZNMnBvn2qrfODgnjj5u2PWusOiltJi3pIJSSzFUz3NZGsrJaaBIFb&#10;75CgYxnmulPseBPm5rvU5H+xJLJYEWS7mlfKrI0gZO5wxGT64qX7HdxSOsgDIvUkFWXjPI/rXU+G&#10;9JkFjFPKMeY27GO3b/PvW74ivbSPSrq3HliaSDb8z7QgPAJOfU100cdXoP3JafgY1MHSxHxx/wAz&#10;z3TdUktCZbSVSj8sOoatyPxjeQ200MdvBiUYO4Ege4HrXmlxq62KRNp+8EfeUQAI2MDPzdRgY4x0&#10;r0O1lt20yyvE062jmkO50FwXCY65OeB356YNd0sdhZvnq0fe8uv9fM5VgsVTXLTq2j59P6+RBBpl&#10;7qUqzTlo0k6SSA/MP9kd/wAK6Ow8GRTMSokaMcefMuFPuEBB/Mj6Vd0/xppl9NLJFaTNEseJb9oy&#10;InYYyFB5I+orRs9bguAUtJlZW+5hwcD+Y78Yrnr5niKvuwfJHsv8zpoZZh6es1zS7v8AyIz4N0pL&#10;G4jDM00y4EjYIRuxCdBggcY7ck15BpGmW/w68aNN470v7fFcSAWusMDJFGfdOx/UY445r3C91NLc&#10;4d/JY8/vB2z6Dr+dc7rHiXw/f2zWWpXNtc20gKPG2GDAn+6M9x+GK83V7s9GNo7Is3viL+1m+weG&#10;72NkKg3WogB47RG6BSeHkYfdHQA5PGAbtnp1hpNilsgCW0YLGOUht753GRmPLOepJ/SvKWg1D4cT&#10;T6n4RvYNR0OU7rjTJJgzx+6HOTj8/UHqLmufFrQ9Y06AW13JZ+Yha7Z03SQ9tka45c84Y/KvUnsR&#10;o1i1udXqup3msajPoWl3bKtvIRfXycCBdv8Aq17NJyfUL1POBT9a8WWPgnSYLSbUfs8MSbY4mkLS&#10;sPYfeP19+tebnxZr2p6Utl4T0Y6Jo8DBGudnmXLZ53EepwfmPf8AirBbTLC0uRNcwz32oB2a4nvJ&#10;BIZeMEY5A+uc8jmhRbFKoramjqfjiDxn4lhhvnurC0l2rFLOQGYcDAJ+Vc5zuOcD1OK15NX1DxFd&#10;p4Z8BgW1jZqUm1JchYVJO7YRzz07k4znqas6F4O/4TO3dteiuIbCGIfZl27C3PUNj/PfNdXaafb+&#10;G7ZdN0mIwW0YxtU8se5PqT605aaELuV9O8LWdtHJFqgGs3qQhlu9QHnStnPQuSQM8YHpWlaQXkOg&#10;2d1b/K0cUe1VlKbRwOvqP/rVFqFtNMkYtr3bNGBtbBw68FkOenPGecVn2a61catNBdWwW1A/d2qS&#10;fIAeNxbHU+w7n3qLDcrLY5Dw1reu+L3n0fWNSluRazSJcCS42NOAQFQY+6CcgsBkg4B610Pi7Rhr&#10;WlR+G2SK2WHE1rPCpVfOVMYGF5AXI57DqKyPG3hPSg7ag0baPqrEtHcWr/I7d9w4xnPXj3NZlzrP&#10;jGxhitdXtf7b0otgz2Ay0q4wEbbyFOORgZ5GeTm09BMn8CeNNZ09ZvDs15IkylmSRHBWVc43ISOc&#10;4PzDPr643LvTrVbw3d7fXf2oyLm5JLkMDkfNnI9j0rhPF2vHU9NsZf8AhG9W02/sMeXelCu1B0Xo&#10;MAD/AD1zc0KLxxqugJc22rWU1tKwEVveyCOWTHZcfw7iQAW98UXE43R6FF4k1KeSWFpLm9gjUNG2&#10;GY9BnOeB3OSCaoeJYh9m0vUEPzvh2O7ITocfhzXE3d9438K2txqdxY2tvbnYG/0ndu3HgDY/PQ5r&#10;ob63RLC3kmR0vZ4VlZRJhYmIBZR3OCe/NFtR3aj7w7ULJILgzKySi5Hmpt7Y65/AZq+mqXer31p5&#10;+4W0CIJE55fAyenJ64/Cs21hae2tfLzJvzGxIzycdPQYx+Vbdv5tnGAFRTJnc2717Hj0GOvemyU7&#10;aG21zZ6bp5uk8mS+yyRo2DsXHIyMccZJ75AzjNcBq93LcTyS3ErTTOMF2ckgfj0/z9K1b2D7TcPP&#10;cXABP8Kjt6fTp+VZsemxXF2kZuAkbHlm/h96UY21IqTctEZULHZyvPTJOOKv2MLz2lwyTqgjGQhJ&#10;+c+gq7PaaXbJsIupXUZIXCg598nNVYNQmhhPkRQxHgLsUcAdTk5Oaq5CVtzJlVmADHn07VUe3RVZ&#10;33evHetuWEYEhTIcE1nXKl3KICzNwMGhMzb1sZ0LHLMMBc9M1rKGn05AAFMTFd3sajFjbWwBlczS&#10;f88oicLx3b+gqYz3M9uLWNR5eRtijXAz0ye5PPenctFZFhi3PuLMD6VVur/vkFn6pjgCpr2KW2LQ&#10;s3zg4OOMH/P0rJd9902SGbOAF9aaBrWxZgkM06qqkc9fStqK9+wyiSNgNowQ3RgRgg+uRxWapFpD&#10;tjA81x+NOt9MmkKyXGVLchKLhbsbdtqW+Q4gkUSHLNFOVb07j0FbGveH4rbRo9V37i0akOg27ySA&#10;dw5wQD64rEhgIKpEuWLAKvqSa9BEDfYlgUyxKRxJbhQ204JBDfTg5zjjtWcpWNILm3PJJ7w4DIpC&#10;A4G4gDOf/wBVOuNQu7tUF7PPJGmcF3L47cenb8q3tS8MXX9oz3weVsy+ZCoRQGOSfmDEev0rSm1H&#10;xLIgju7KyuFPIRo4n49AAR61Vw5bbnGw20jxs0jlScYJOalj8orl1dzjJC8Dr65/rWpetaGQx3Fl&#10;NpchHRASD/wFuR+B/CsmGA3M8iwM7quMHIXI9Tk/T8qq5FtdCzDZ2k5Obdmz97eygfTHU1UnuFVi&#10;sEUSKW4Cg8f5Oaf5E1uzrLGV2sQQQCAcfl+VOuLaJNOhn2hXkBXAXAYjnKj8e/egbRUMjMOXdFUc&#10;4A59qgcsWyouGbP3jjirckDCNHRQoYBtxPBHrTldIif3m4r2QAAe3Q0XI2O4+EXh2DXtXurvUraW&#10;W1tEXZHMg8tpG9eOcAdPevQk0bwV4r1m5tE0+ODUdInAubcQiIkdV3LjDIw5BHbuOlUfhTcNfeB7&#10;60tGktbpJZALgrvwzKNrc8Ejjj2HrXJeJ9S119Jur27tItK8RaVbC7v7m0I/eMJTFb568FTM2056&#10;L2xWbep0QiuU9KuI/DviLW7/AML3OkBpLCCOUyeUqqqvnbsYHIPB9OlY3h34d2Hh1NUv9WtF1N43&#10;drZPLEn7lRkYQ8Fz0+o461zWrfa9P13x7dWviy/FxbaLDKkw+zBpmCSkKcRDGMfwbTz16Y768uPE&#10;UPgCwvdEZb/VYreGZorlQTdjaN6kjGGOcgjuPelcpxTdyho4+HqGDxPp82mW4vIiIDJKsK8HDbUb&#10;G1geDxx+PNCPXPhv4vtrbUdTSwgu5ZzaeVcSqsvmZxg7G+YZHDdPcVyWuuraRdFYdOtNF1q/ksLZ&#10;Psys1s0YbMkbtNGi5lWRs+uDz0qNL29HifTWtdR0+fVb9ItKhuja207WqKGYyBUvHyxPLFhz27Ag&#10;7I9EvtE8EeD9LjGo6ZbrZ3M3ktdTw+bsZs7d7nJVewPQcfWueuPCPwtiu5km8Q2cMqOVeFtVjBjI&#10;PKkE5GOnPNb3jSLUrS2ivr9rTUNAjspBrFnNGAjsil43jHJDFwF25PUema51/EHi7SNI8TW6X9kJ&#10;NC063uHa4tWlkeWSEu+G8wAAMDjIbqB0FFw5UXLPTvhRa3Fvp6X+mX9zey+VEPtQmbcegyhwnsTj&#10;JOM9K4D4g+Fx4W11YEkLWNwhktiTyoB5U/T19CK9S0N5pPipcvcujzt4dtDI6LtVmMsmSBk4Ge2T&#10;XlXxI8U3er+L7qB0jji06WS2hC8nCsQWz6nH8qZE0kjmfskzDPlsOMjcQv8AOkFrJjDbEP8AtOOK&#10;ji8+4baodiewya1LbRp5GHnb0U+xoM7FWHTkkbaZnZj0WKMsf1xW/YeGYnUPPbyKo6mSYKT/AMBA&#10;z+tXrS2j0q1E0WPMeTYsh6rgZ/DOR78GtS3aSOwluf3bk4Kp94KNxBYj2Pb3ouUokOo+GtGgtLdr&#10;eAxzsuSGfKleMNhuRnnr/wDrjtrC2WQRwwtK3Tai5/PjAq5DJaykz3EwaRgR5kp7+3pWRLdvJNMt&#10;rcuzNlsorEMTknkcipuVaxq6obrSoyBar8o6g5/DiuUv7zUL5ATBKI1/uZx+NdRpdneXa+dq6SCL&#10;YGR1mDg84xzuIOfStQmze3ljjsZZiwKq4yzD/gRzj8x9KV7A1c4DTbG4ublIInEW88jPSrFzp8tt&#10;cGF5M/N0U/eHqfT6V0VzGmkWSQJHtvpVAZgclcn8uBVCaNrWfEcqynGSWHJ47kCncTVixp1h9qmS&#10;2i+Uv1PTavfnHFdnDGEtUBXIA69e3/16ytGtRDHPduQGdAuB/D2P8/0rRMwkmiWOTK7TuAH0pN3L&#10;Sshsul2b7AbaMu5wW28tn19e9ZF7plimkXsiwqoaUiPHXbnA/wDQc/jW1PdeSzyLz5SNJj3AwB+d&#10;Y+r/ALrSfsys++ONVG0EnPc0dQexwFzMv2gx7VIIx8oBPtz3qzomoPa3T2u7Mcw8pw/Qgnpnt061&#10;WhgdrtpZlaWXcAkZ5LHt+Fb/AJUdkqwN+9mLAsVHV+v5dqpmaXUr32g2U6+bHceU2flkYblb2Pow&#10;rOn0aawRZILyNZ+rgEp+QIFbbjfZ3NvMhhLpubcvRt4wfrjIrnPs7r/rpI5I9xy6vkgD3/pQhuxr&#10;2Ng/22K3mJd2IeaVehGOmfy/OtRL2GS4ktpMqo+UEDOD1xWHDriWCyzRxhrmUY5zhF7D3P8A9asp&#10;NSmMu4P5b5JyAcEnr0oC6R39vaxqTcKEIcAEHsw/xyf0qWy0NZ1ktfLYsX3gs2No9D7c5rkLXxRe&#10;xqUIV934f/rrZ0/Xrm3mMW5JCw4VWACnGcj0Gep6cVLTKUkdBNpmjW7iwug1rIF3LN5wIf16jj8q&#10;5nUtPgjQyWrx3EUjbFkKAtn8vY80phufEevRRRAASELuIAHu3r2LevWtnxB4Uk0C3ikhupJrMttI&#10;duUbt7YoHvrYwdGaS0uXkfdGseS+MgN7Y6VonWi1x9oHyuY9uFbaSvp7/SsjVL0rHhhhNoGFPAP+&#10;f51hzTG8O5t6IvC9TTsS2dd8DHEvxC8XyKMBhkZGP+Whr3yvl/4T+MdB8GeLfEM2t3rW8U42RN5T&#10;ybiHJP3QcV7HZ/GbwHf3sFpBrZ86dxGge1lUFicAElcDn1pmiNrVdGupdTe9g03SNSLqFC6gSjRY&#10;HRXCP8p64wOSTk54u6Fpkmm283mQ2duZX3/ZrJSIo+O2cZJ6k4GfTuYP7T0vQ764h1PxPAJZWMog&#10;vbiJDEpJwFHB2445z065zWhp+r6dqwlOnXtvdpEQrvBIHUEjOMg4zj+dAF2iiigArC/tS8j1W5WO&#10;ytXtEf8Ae+XOTc8AAv5W3kdOM5IwRnIFbtRi3hW4a4EMYnZQrSBRuKjoCeuKAMa0Fj4lsNRtb+ys&#10;7q2+0+W6lRJHOAqMrYPsV9enWq3/AArrwX/0K2kf+Aif4V0UUEUO/wAqJI97F22KBuY9SfU+9SUA&#10;eLfByKOC08TQxIqRx6zKqIowFAAAAr0uvN/hF/qfFP8A2G5v6V6RQAUUUUAFUtS1Wz0m3E15LtDH&#10;aiKCzyN6Ko5J+lXa8/W4Oq382rSncHLR2oPRIQcDH+9jcfqB2Fa0qbqSsdWEwzxFTl6dTWbxXqEh&#10;3W+ioI+32q78t/yRHH61asvFdvLOlvf20lhNIQqM7BonY9AHHQ+gYLntmuY1HW9L0l4k1C/gtml+&#10;4JHAJ9/p71bkjiurdkdUlhkXBB5DA11vCwasnqevLK6Ek4weq/rU7yiuf8KXsstnPYXEjSTWThFd&#10;zlnjIyhJ7nque5UnvXQVwSTi7M8CcHCTjLdBRRUN3dwWNpLdXL+XBEu53wSFHcnHYdz2pEk1FclP&#10;rx0C0kgudWtbqS5Ytp8s0ioNj/6sM3RgMOS391R1J5ktte0zQbHTrOTVRqETMIHvDcCVhIx4LgHh&#10;STjPQZA6cgA6misXXL3ULFrQ20tsEubmO3xJCzFd2ctkOAfpiudvdW1W1fUV/tO8kaC+s4FeC2jK&#10;FZBAHPKnBO9iOepFAHeUVheG7m5uZ9ZW4uLmZYb0RRC4RVZV8mJsYUDuxP41laTdPqNvBd6lPqj+&#10;VczHejeTBGI5HALFdu5cKBzuHqOtAHZUVwtpqd7p0Xhy+1fU7qOC5ile4WZVCglMorYXIOD3Ociu&#10;su79YViMctoA43fv5tmV7EcHNAF6iuK8JavI3hfS4X1jS45TYW7gTSGWTkfMXy69TjHoQevbY0bU&#10;7q81zVLSa6tbiG2jgaNrePaMvvzn5m/uigDdoqoNStzrDaXl/tKwC4PynbsLFevTOQeK5zw3r+nW&#10;PhySTUNViWSO7ut4mn3OoE7gDBJOMAYAoA66imGaIQGcyL5QXfvzxtxnOfSuV1XVYpfFGhyWOpWh&#10;i8i5LMZsxnPl7c7Tg98ZoA62isrSr2e+urhxf6fc20eIytqCWjkHJ3NuI6EcYGPxrJu9SW68dfZ4&#10;XuJBpFp50sED7fMeUgDcSQpCqC2Cf4wRnFAHV0VzMuoXWkX1/qd3DdR6bKkWIppIAsUuSpbcZOA2&#10;UGOmQT3qzrk97L4Kv5FRrHUJLN1jUSjMUpUhcOv+0Rz/ACoA3aK8x1DUGgvxHHdXAW8h+z2yLqtw&#10;fKnAdjIxP8OAo78jpzWv4dklbxTbqbmZ41051kVryaZHl3p83zjAOA3vzQB29FFFAGP4qMn/AAjF&#10;95RAkKAKT25FYOjRSHRCgjkJCY2CTIU45PGTjOffmuwuii2sjSR+YgGSmM5rnr3W0n0/NrKiTiJm&#10;aFgygMByMkYOMjP+FUm+wWW7ZDcz6itqkUlylvBlRIWzHvU9xnqfwFVdO0zR47tkKK9vKABFKCPm&#10;9QzD+X8qvazcINIt47hQZZINyPFtYFxtPTHYH26VDa3sUdxaxWrtdNKj+VGcOISejYIyFyD/AJzS&#10;1aDRM11uLWxR4FtzHbqJHJgDSYyOSSPXg4A7ViWn9lfaI5rYOwuBvEbxjccdWOcEdvrW5dNeo217&#10;lVichBGE79xuPXP0/KsXULA+Ib9hdWSRNZOXRrd1ZwvUY59hwRSW9xyascnrfhqWa4d7OVGtjCZY&#10;ZZBhWwxyjNxgjJ69fUVy9xatbAoLiLze/wAwx24GK9rudG0y4023ury/kgtSB+7XGwkg8HHXrXl+&#10;t+GEtr1GsrmC8t5yCjnA25J+8O2K0hO+hhODMWPU7x36qAmAGRcKCMdMY/zzWpbeI5I43lJjaVU8&#10;sOcHBORz39f8azm0y9nOGCBFJxyNox6DNRypLHGtvhVXklNvDY9uQR0q2kyY3i7nRaf4kvYLA2dr&#10;qg+c4EMcY2pg9RkcZrb8LeMWs72ZL2SSdJk3kAAHIHBHQZIHrXnD31wt3vjYxtgg+Ui9AB0GPw49&#10;a3/DBsIIZ57uSZVVQiiNAPn785qZQVioybZ6fqOvw3WhXLXWh6h9kZOWdAAPQ/nivKnge9uWS384&#10;KenybsDt3HrXV3Pi+81FHtbS15nOzbKfMbB46dB+tLpsEOlyoZLxo7jeA+wriP1LbuMdKiKcRyd2&#10;c+miTW93++uIInhZWAY5LnqBj8aazTarcvPp9n/pauEZGXcFXHUnoP0/CukmEWvvHML5Q8aujJAm&#10;WlUYxkYyCPx4IrT07WrDS0ks/s4itTkGUMCeuSS+eTweB7jjFO7Zaiupzlh4enG17jSmlklDq7bf&#10;KAb8OWHB6cflXU+HZNTgjfTri52zqGgjtlX95CAPv7h2ORyfrnsde3u9MsJPtEN5HNKU+7hRvU9A&#10;B97gjr/jWcnjW31Mw2lpL5V5d5VR5ZPl4zyW6Yz61Lv1K91O0SK30q2ad7eaSKeeJhJOZIyPnbn5&#10;sZ3cHg/hmt4vbadp223gZdnZQBjPOccnHHbNVrdrqOKe5mVZnHDSwKVRhnsM5b6/lmufvNTs/tNz&#10;BbSg3pTMW5GfBP3TyAB1zgf3qSV2VstS6up2yLb3V1ezbpdxjtSSu7j+6c546dzntnFLCp8QagsE&#10;cgt4kG4iTB2D2A4Zvr09+9XTvDktyhmmmWS8KbSWH3h6D+6Ppip5oHWy+xCMi4jyJC5KxxDs27HJ&#10;BHAwST+dWrIh80tIl1tJWyvkaGaSV94Icj8qh1uytbCUalNLcfaVjMatnBRT1X0PfHpn6YgbWHtb&#10;ZLYLLdtkYZ1w3XOR3A9M1g6zqGo3txIkqqxiXHl9FTPYf7WKq99jJu2hTF6J7kxwoBGSCUC5L/41&#10;Pdy/6dG1tHCkqEHL4VvbkGobbTdRluLWz09I7eW6Db5HH+pUYyx9TyMVp3/hjw/bYtngkvbrIM1x&#10;LM+5iPoamTV9RRg7aiJrVmb1otVvZbSB4gsoSNvLkYcD5uc8fh9c1mLqOmQzrnULKZQuDJDHgg59&#10;cA1du9J0e3tGMDXNkEUlmExZfxVuDXO2MBvppbWCWPkfu2k3Rlh6bUyOnakkmW9NDZkubeS7tTHe&#10;+bFncVeYbVAOST6DFdkl1pl7IVgkgmljCn5CDwWx16djXn9t4NuWupBJPbQY/iaUEP8AhjP8qtDw&#10;VrVs/wBojjgnj6pLbSAN9PT9RSkk+oK/Y7HWLW0ktGdraMyLjBZQcc1z0t3FDI0UTKYgfl3KP8iu&#10;W1PU/EcMrWz3V1Fk4xIg/wDQuh/AmhPDevzqhudTWB3yU8665b8FByf8aahbdhzX6HcGBZMPGgJz&#10;uAwDisiIWNnft9jjSCVvvsMqSM5IOTWFceD72TCXGrwEEgHPnMuScc8fzp8fgNVmKXmp26t0Ajj3&#10;59OSRRyruK7OmWzsbwyxxOk6SkeYkbcnoeecmr8ekQWtksVnNJbohLDZg4z16g9/5Vztv4L0+CP9&#10;6lyzYOJ7Y4ZffY2c/g2fardp4HgvAVsfFkvl7eQ2VZR6EbgV59hUtLuPc1JfCtpqrW9xePPM6gpv&#10;34wuTxxWbqVhY6PG0QkhWJdpR5Su5RzkEnHesLXfC2u+H7Mzy3rXNlIxQPFOzhT2JzjrVbQvDLX8&#10;ltf3sEcdg5LZkk5OCcgd8Z45qktL30FfpbUW91bR0vPNZ0upyQHaFWyeOuThT+tXDrPmPcXEOm3U&#10;j3HlKyyEAfIMDG0emfWuzs/7MiIex02wjIO0GCJVP0yMmp/7bljZm+zuy5wGjfd+mAaXN5D9DjIf&#10;E0KWptry2vI22OMiMEAkjGeQT0qGyvIEWZluFXcyna52sAM54P1rtW161uEMV2JJY34aN1BBFcpq&#10;HhkfbpJtKKXSStuWIuEdQe3OM4pprroTK/TU1fD43aoZAWdWITPbjHejxLcpLcW+wMdpauXFhqVi&#10;XuBa3Vts6ssbDnPYgfWq9xqdwCBLLOzHgKCxY5x+NPl1uRzaWaNGZ1kgXCnh8k+3+RUdnGkupxlg&#10;QAqjP4Z/wrM+2X8Di3NrO0jHKxNCd/8AIH861NOvmt7tf7TsrizMnEYliI3cY479qb2GtWbOp6pL&#10;ZC3gtCC+Bwf88fh6VYkvLKYxSahbq0vDK+7Y3X1HB/H86x1jN7qzTKwZB9059fT8Kg1a6+0u0afd&#10;Jwv0HH+P51CXQpvub97DBfPG1veoiqMxRTgKPThhwR7k1Rez1K18pgDCqAgOmGRj0Bz04qDTdPvX&#10;tlBgdrM8FQD+eR0PXBrZszqFk86RMWhbAVSuSMAfe9c884o0QXe5XXUZltwWsZormPgGNsLNx1Iw&#10;FGefUfWquq6hp99DGz6U8zs22R43AePuMD+Lk9OPWtd4rW5UxzxRwXLDjaSqufTHY1n3Wlag8YQw&#10;s23hdy44/wB4f1q1JrUTktmd3phkFnam1dUiC8whQFbPoevX6VBc6FazXhlltETdyxDYz3OcAgiu&#10;Eji1N/3QY7ojwhJBJHfcO/14rQTxJexsIp2aPHDCaLd8vpuGCAaycNdDVTTRu67JYalaNaXiP9lU&#10;jngMhGQCoPUYJz9aw7c6PbA/Z57glF+RTFxyO/J/Hitm38QWUxBaNkJ7xSK36HBpZf8AhH5g0s2x&#10;SeWaS2dT+YH9aEmt0U9Tn4Lq+tbdRappsyMxMLSyAbQevytj0/SmLqviYN8+oWqjJ3IqxnaPwFT2&#10;V9FYXXlW0Y2QyMVaUlfNQkYAB7ADjIHXvWvDr9i2y3uCGUyNIMQ4SMHI2kkjOM9aq3kSmZ1teNNL&#10;bpdTTyqAMSOOB1zwCfbB65q1qmlWc7Kxu5TKwwsU6FHAJ6jIXPI9+1Lc+I7WOZQsE77CwQQ2xAYZ&#10;453c47fU02HVbuUpNLYqWEKrtaYAqVzk9O+Qc5zxVcml0Lm1sNtvBxuWYySSqq4QzMuA69cY7Y9a&#10;0LW7V7dVsbeaW3U+Wjhgg4H+1g/pVSC81G5Ae4+zG3O8QxZJVyc4JJIzj0/lVu0hnt7VlydrDLRx&#10;xnaDzwAAcDnpmpt/MNK/w7nO6lNHa6xBF9ktoWlLRBM7ixJBZ2I/D/PS/qcb6dNFF9nt7iHaDLLB&#10;k+Xz159Pbt9K0JLOGTXdMaaBSGZlWVlKMMYGAvuPX0rTjtLdZJYFjCtEdrAk8H6DFO8bA072MVdU&#10;hv7C6trW1P2lQ0YumQqOg7HkduleeeL9P1KbwFfaZdROWsiLuOdZMiQKfmU9+FZjz6V6i6WSzlJJ&#10;2I6koA3foQBxVXUrTTb+zmle3ubmIRFTC0QJA6d/qTnrReOyBJ7s818E6TptvotreWa2bzzhWY+Q&#10;JZUY9gWBICnHA9O9b2pve6hqlitpYz3GsooljikTy0GODI4IAC8Dvk9BXKeF/Hw8C6Df6Bd7Bf2d&#10;6yW6TQM3yk8sxHYHJwOTkY9a2tP+ImlxW84sNI8Q6ve3LiSe5Fuq+c3TqCSFA4AA4FS5NbI0UItX&#10;bJr238OwWc9tr2r6PNJI6T3JluFMsjjPG1NxAHYDGBx3NUL74gaFp+nx6f4V3XVwOAttZuFBJ5ba&#10;SucDGBjn1FO+GPguI3GpS674aS3tWlD2Z1CNWcKc/LhhzgAc47mvVpbezsrcRadCIEDciNcLjvS5&#10;mTojx+x1TUo7dk0vwVq1w0pLvd6lceSZWOMlgAue2BuIHQVqW6/EW+RZoI9D0XcODHDvlx/wLd/O&#10;vUI7VBy0pk74iXI/M8Ul35KKgCLG27Ay/JpXK5vM8j/4QLWIbVm1TxPqjx3DtJPHbHyw7t1LHJ3Z&#10;6ZI9vSup0/4a+HtAtoNZhs75tQgZZUuLm53EnPYDHUcdOM+1dw9o8URncptjG8g9wOe9Je6hYXWn&#10;3ECbZQ0bgiN+CcYxu7EGmncm6V7k8F2x1TdtlNtNArGVm+QdcEeh/wDrVFql8s6rDbgshJLSdAeM&#10;cViWFuUsYobgSN5a7djsMAjtgduw9qdql4bK285sKP7xBOPwFdcKNlzVNEedWxTk/Z0Vd/girq2q&#10;RaNZllQvJxhR3568/n+FcU93Jd3LXFwx3nnHpUkq32q3QcxsYyxKtKdi+/J+lW4LKOO3kmLm6ZG2&#10;PDCMBj6bj6Z9PWnUqX9AoUVDbVvdmTKRICFHzLyPp/n+ddJ4KktzqwgvFSSORdq7+isOR7e341SR&#10;NNVmeeC4gZME+Y25SM4PIHX2xXSWWu+EtNUCDytxI+bymLZ69SKwk9LHVGDUrnbebDCgVMEDgLGu&#10;f5U4u+5cRhVbuzZP5CuPb4k6KZozFDcOp+8dmAF455x6k/hWjN410BY4c6pEN8aspCMT8xxjHY1g&#10;4tdDoubeoWZ1Cxe3B2sRlSOxHSvNXmjXMk29HDFWWQYI/wAMVut8RLKCRHG54WTBAHfnLAdf19K4&#10;nxTqmnapfPeQXE6+ZIA0YhwD0GQScCqhF3sxOSsbUHiG3sLpZjIWkXGEXBJA/T3qz4z8SSTaLB9k&#10;hjksr5RJuYgFTkHGc8d/yNcHH4gtbEyrHbRusnCvOCzenTpn6frVRtPvtYdZWjaNFUc3OcfgD/Pg&#10;Vp7PW7J9poSPfWlvA291ubnaSI4jiMf7z9/oufqKyZri4vQIGvAoOP3SrtU59AOv45NdCvhVzHEj&#10;3QMy4XeUITnoMj6elXtL8LTQyvK8yOFHJRflX3J64/Kr5kjFWT0Knhi1XS76KSKHeFQrv5HzHufx&#10;7Gtvw/d6TB4i8tYW23crIjsoKxTNyeCeRnOO4qheXawTmyt7tUWXdmVuePp6cHj8K3/CHgpNJk/t&#10;bVFV7tSTawtyYyTwxHQHAB+vNRJq12ODbOn1O2untxaW7gSRvu3EnB7Z+v8A9euT8TwX2lyW2pWt&#10;tJZzRNiV7eLIlY4OWbnHcYx3ru7RcyNOwyWOR7n1qPUbomJrJArmX74IyMe9ZRlY1aINA1DUNR0W&#10;NtUWA3b8r5RPzEcYcZPI9BnFZFpqL3Exi1K086Z3A8lUKhyG2568jJyQe/PpT5LG1spkSzRknB3M&#10;0ZON3sp4/DFaGlaDPo8ks9xILiWZtyo4DImeuFJ64B7+uM1V1awK97lDxLcanY6sZIDIYlVV8shQ&#10;0ZI6q2P55HHes4Ppuo6RPNaw4mU7ncgqGPPGP4TweBxk8d60dWW70e7k1SymluLSeQLNazsTIhJw&#10;CpJyc46Hpj0rm7K9t9R8RrpUUEZtZQRhgUQgknk89enSmthS31GTWpjRZWhlWHeQWYAggdxjqK5D&#10;VtdkuLjbYSSJBF/y1jO1mPsRzj+devy6I1lCllY2UMAmm/fRyy5TaRyUHRvwwR6V5X4l8P29lqc8&#10;duGgIG4rIoCgkZwvc8e1XTkm9TNw5ES6N44ubEqt4v2lB8u8AbyOnJ/i6D3rtIfE2kap5kUTSKwV&#10;SxdflyR0Ge/NeW/2Td/ZHuTCwhT/AJaMCqenU+/YZJ6Cuw8LnStNjgmvHuCXyxUuq7zjHKbDgYxx&#10;uPTtTnGPQakye3ttHmhYx3UxmkjYszL5ZYZ64IwPyrLFqlsuLS6eMxEuzIQwDY6kY64OeldKs+kO&#10;wNl4TS5ic/8AHzLGZGY+2Qfyx+FN1XTtHuoZHtIXsbSQhWZBuVW9JIzkDnuuP6VKdjOceqZyv9r3&#10;wRhFf7y5HlvIGH3hxg4HPTjnFLLr2p8x/aYgFO75io3c/d57fzqvrOgXULq7qwLf6prfGxhjGd3X&#10;HTgE1k3Ok3Npaea140OVXKK33QWPzEc4GRjPTmr03JSTO50/xBdqqrdWBHmORvgZsKM8ZGf19ulM&#10;l8Y2ltEAAID/f8huILi3u8rgY8xXHIHVTgZz1rz1je2l0n+lbmI5VECt2IBIAPYHFatj4nluJUtL&#10;lC1ruwGljLkDrnPUfrRyjs1qdzP4xFjp8Lvq8SXjoWEEanDEdfmRRitHR/ihoEelRHVmMlzJKMpt&#10;ZygxycknI/z61xwufD3lXMd0qSQ2r5lVEbzFJ4+X3ORzVNbvw9qEqRWNisZiHlq044PzEAk49fX1&#10;/Cpshqel7HscPjDTNQnsU0hleKR8S+Zbuu1MdQew4IyRjI6ivONV1ifxJ4kv0n0sXKWrOI3RWHko&#10;FPBwfmB6/X61zy6pa25+yLGrmMOu2F8Fe5Azjj6en5Sf2swLlYZkhI+ePzVwT2yM/wBaFHqg9ppa&#10;xHbPcRSaeJVadIQ23zF+cqSCUJweM5wPftXc6nDZN4Bur21tpoWvLtIrhpJCSUBLYGcYztHbvXFx&#10;6jY3RNruIeRCvK4VDjrk8EfTIrtdUt8fDKwjt0UoboPhenCtyMe5oYoybd2WxLoX2a2TMQt1VfK3&#10;IQAPqBxyfbvWffaf4ZvImmivVilCHZtcbtx4H3hnrjvWWt9JPodyjoqrCFkTjB+8Af8A0KsD99O2&#10;6P7v3uuPy/z2qVDzNPa+R13/AAjmsQRxJp2qxyApkFblgDzwcZ6D2qeHwn4tuITu1S2yoAO6WQ8+&#10;oznmqGm+I2TFvfy3TRldpeFwXGR6Pn+ldN4e1eG7gU/2qgaNmWNLiJQwUnjJG3Jx6GlJyRcXGWxl&#10;WvhjxXNqDW0t1pzIUyZ3gjc4HIHK5PWqNx8Hb43T37XunG6ZSZGWHaBwckADGe3QV2Wp6rqGkyxT&#10;RQ2E7Pgho2dTtHUEEkc9uuKmj8U3NzaMzaUwZkK7Y51PXvzip5pblJRvY89/4Q/X9PAllglCFgDc&#10;w4k/HaMn8xW3oGmwJefZrfT7i7aJzI97cxbAxIIGQw6DgY5Peukl8QXElolvHawxuD84luOfwCg/&#10;rio4dduVh2y2VqqhsBnusZJ/4DTc29wULaotLcXcAb+0Ft4wGIjZJcgqPXIGKjk16wW+S0+1RGds&#10;AIDnOQSO3saxdcW+8TwCzWTSbeFXDxsJHZ8jIOWx059Kl0fRLrTdNe2k1KwXDFhPHbu5BP8AdYkf&#10;40tLDs7m79ttFlkEzASFQoO5eBz6gimyvc6g6Wlg4U5DSTrjEac8gYwSecDp3pNM0TT5LKe4vJJ3&#10;KLvlmZmGcA5ODnA46VmQao9tYq1sVt45mZz9oByFxhQq9WPGcdOcVPNfQfJbUvavoFnNY/vbp5RE&#10;Cdty2VJHU7gMqfpxx0NcDN4huLS4lhspJmjUgJsZECkdcEJzznqB+tdTd+IE0yy+23sBA3Dy5rkB&#10;pCcfwxj7vH09xXKQ+LdG89rkQzJM75klRFeY9yfmwqjr0z9KqKfYTsZviLUrzW9BuLOVYZJJAUSe&#10;7IR0x2z0PGeeKx4JPGX9labpaXen2lnBsMMgViQAdu/JBz3ORx1rSvtSj1u+SWzsI7aCNmIkddzy&#10;Nnlnf8jjoPwrore0gHha6u7qNWuEjdEmbnPGAAM468fWqeiITu7HLX3h9rvUvs+t+JLzU5reQ4jO&#10;I4UdSeNpyBz9ODXcSxy3CGO6USThSVbGcgdfl46A549/auTubctcNetGwF0FMcrSYXdj5+vHXPHt&#10;Wpb+Jvs8kMVzC0SgBVlzjbjgZGOKGuwr33NHR4be13uqfaEf7pUkAMexH0z/AJNJc6gs08ix2s7u&#10;qk7VGTjvxVfTpI9R1yC30a8MsrggwzE+VtP3hk8gYJ4GTUWkx3M/iZ7YWrw3kU2+QBjhIwOmDzye&#10;9FyeR7XKUlyLubBJUDkE9f5VXkkgRsGYFsZ2r1Ndh4g8EX17EL60AW4IO+NnxuXHbsDxXGGy/s+5&#10;NrPFJHIoyBIuDTTTJcHF2ZOs4bG0eYuMdOcU+SziJ3xONp556imBURfOBwvbsarSaksjlYSG9SR3&#10;+lMVy61u8ShbmNjCD24xn0PTpTJxFIQsP7hcdI1Jfv1YnP5cVPps5kjMF0NwP3CwPH4U+4a3t7lo&#10;7RjMVO5j/d9aQWMptPSNQqEj1JGMH/PrW1pjGzKeaqyW4OHVucjPOPT6iqKhpXGQVUdT6+9TTDCg&#10;Fw4P6UWK2MzxLpVxFqDJDl45F3pPkkuhyQaoWekJDhrhgGwcKB+ddTq8U1jdIpJktmjV4i5/gIyO&#10;fxNY8+oRoMPg5I7ZGKaehFxFs7eJt6ruc9SexqOeXapzkg9MHrVS4vEUbt4XPPHY1mm8dg+3Plnq&#10;ckH8DRYV77G1bahJY3cN0mxpYnyUI+XFdKnjPSXhLQpfwv8A88onVkBPGMN0/AV5vNd7mzEWIPBP&#10;qKC2yJXlLYH8AYj9frQ4JmkJSijvdV8Y23kr9ge9aTnd5saKMe+3nP5dPWsODV9QjBnivpsMT/Hn&#10;Htg9q5n7SpAAyMdz9aVbidgcKQnTFCikOUpSOkuPF99LD5DRW8/PWSLv64HBP4UWOt6nbSJci4cZ&#10;b/Ug/KAeMYPGKw7Cxnmk86QgRqOQOpHpWozLjkYxzgnPA5p6CbZ6xv0zU7CK5urXfDIglVvJYMAo&#10;7kZ5+mK4bU/B09/eyf2dcQPbbgQruxZAQDtOB6Hv2rCttZ1LTkBgvZYB1wG2gjOeF96ddeKdTuXE&#10;smoTv8wZVBIwce2AKhRknoU5xluWry0sdMLWM7te3SL8/kSiNVPpnByfy71SGqQWqFbewto3/vyj&#10;zW/8eyP0rPkvR5vnyM7M3LFsZY+tQTJDKxdznOTgCrsZ77Hunwh1tdZ8MX+m+dLHdwSEtKgGVVx8&#10;pXIxkEHjGOBWDoOo6N/YXiRfF76jqB1bXJbTd9mdpZ0gCeWhES/KcDOBjviuY8J69e+ErlbuzjVl&#10;lG2SBjhXX39D6Gu/f426clvuOk3BmxxGJOPzIHH4VLRtCStYy5tKi1PWfEs9h4Luvs1/YwQ2XnaW&#10;sSiRd+/KuUKg5UEgg/lXQyeI77U/g/f6rZx3eg3+nQTRtBCiPtkhBUoNwPyZHUYIx14OecX40arJ&#10;chhptmlupy0ZLFyPTdnj64qWX48qLxFi8PSPBg+Zm4AbPtxjH+eKXKxqpFmjp/hfVNW8GeEYbezt&#10;RbWFvBdwyjVHgkkkaH5twFu+OXbo3P6VleG9F8T+IdOt9XRrae90/Ubg20l5qkhjV0Z4xujEHzAA&#10;9mUnrx0qWP45x/2zD5uktFpmwq6rIHlLcYYdBgcjHfPWqnif4zaeNKk03wvZz2ssnWcoI9mTklVX&#10;PJ554o5WPmVjqPH8GpXEvhGC6uZlivNUtodQsrcB7Z9pLk7iof7ygdQCO2RWnq/w60/WL/xDe317&#10;fY1aGOIx20zxeWqIV6K22QnOfmUjtjrnznw38atTsNP+y6vp/wBvdOEnM2xyPRuCCfel074ieI7n&#10;xPLrRMaWsqrGbM8psUkgA9d3J+b39OKGg50dl4W1Sw1b4ras2mvM8Vpo1vayedA8To6ySHayuoIO&#10;CO1eb6/oYm8Ya1NKfla+mYY/3zXp8/xHsFt5ZbHT2ju5B87yhQMgYBJBy2Pwrzqa/E0rMzkszFmY&#10;9yaQpWZHZ2C26kogUdD9PrWrp2oW1sLgvbiV1IYM3IHtjoSTjrVDy1bTpGZnG+QLG5UnOOqjtnBH&#10;X2rTsbWOTw5vADXJmzKgzjy+gyAcDqaNyL2Kl9dzXVkqxwxEXDF/3YAwVJ/L/PTmltFjtRLG08kT&#10;u+9W6jPTHt1/lU8sEMEI3LhSTlgQAgyetUbqJreLzFIaMkcdR/8AWpFkd5d28PF2kbOc7VCj5j9B&#10;x1rGjlkmuD5chjz2UggD6dP0qWG0N7MZOVR22lj1Y+lX1tGt42jQAqTknGOO3NBNupasZ5RN/Zkk&#10;xIuSFVweUY46j8s/T6VFqGrS+cFhOxUO1ACMBRwP8+9WNG01rjUhcAljCrTEg9GCll/UA/hVW4sR&#10;GJmT5tkmG4zx2x+lA9Sa5huIIUuJ5d87xCQLxhVzjrVSDVEgaCS1Qz3ALGRCCVB7H0IFXUu47zSW&#10;inST7TCv7qSMYK/Xnlar20MUd1C8rl93Ab+En0pBZ3Opt7tItIRZpkNzM3K9CT16elWLPYPMkGNw&#10;UD/61WLaTTL+z+x3C+VOqcZX5JB6j/P51htp/wB5FmmhZj2bnHYHPf3NSaWL0lxEh2yPsWSRE+YY&#10;OB8x6+4Fc9rmrNcXxt9ODvcMdvyLngY7d+Qa0JNLvXV1uL55EUfc8oAsPc1s6MtpY2UIghhSVQC3&#10;97PfP409CWmeexWFz9tYzeY13u+YY5Brei0+TT1Et8RGx+dVcgHqcnH6fWrt3qR03W7i6liinJUK&#10;zDKsvU8c89a5S5LX002oXEk2xSPMUEkE9hknvg/SqtcWwapfSC2ZonAMr8KB91B/n9Kwyv7vIYkn&#10;vVqOZrq8eUxtHGDzjog9KleWO0lbCb2xnJ7GqM99Si1uYiPOywPO0df/AK1RsZCGITCY5GKsNcGV&#10;i5jxzyWrTt7FbeBZJmBdxlVCg49Ov+eKBmOkkkpUSFsDjjqKmSSRT8qNtbgMecCuh0fw8+s3T4jl&#10;YKCRtHLHsB+GTVy00S1trgRajFPEyyAsrrgMoP3cjpSuNRZS0SK/ld5LGKRvJG4sHGeuevrxnj0/&#10;Pel1q/8AEmnXFjPJCzqQ8S7SGbHU9f0xWneapbSwS2FjEPJeEKqKQEXk+lZEEEcGprGkrRbj+8Kn&#10;jGfuk46/nU76l2toYI0O7u5iJHRVU8j5nOf93r+dSNoEoJWO6hIzj5o8foCf5V1l41zDKQ2JYF4E&#10;hHQdhnAA/KpU0l7y2F7asFZcjAxlh3XH+fbrQ3YFHscX8HvDmlaz458U22saZaXqwfcWeIOFPmEE&#10;jI4r2238BeEbS5juLfw1pUc0TB0dbVAVYcgjjrXk/wAEBt+I/jIZJwcc9f8AWGveqooxLnUb2PWZ&#10;I7aytJY0VRKDc7bhxjOUTbggbu7DJz0xzLpOpLqF7qIVIisMiIsqZy6lQw3A9CCSCPbt0rSNvCbh&#10;bgwxmdVKCQqNwU9RnrihIIonkeOJEeQ7nZVALHGMn14AFAElFFFABWbC11aT3k+oXkIswcxlmACD&#10;J6/KMcFRyWzjtWlXC69LBbau62kulSSpcrdSw3FvIXeTZtC5RW8xtrAquNw46igDt45Y5o1kidXj&#10;YZVlOQR7Gn1j+Gyr6Y0oaPdLKzvHHbtAIm4G3y3+ZemTnBJJOBmtigDxn4Rf6nxT/wBhub+lekV5&#10;v8Iv9T4p/wCw3N/SvSKACiiigArznR1MWk21u3Elsv2eQejx/I36qa9Grltb0S6hvZNT0yLzhNg3&#10;NqCAzMBjehPG7AAIOAcA5B69GHqKEtep35diI0avv7M8s8deAdR8R61Df2FxAAYxE6TMRtwTyMA8&#10;c9K7fSLD+y9Hs7AymX7PCse8/wAWBjNI2r2MR23M4tZP+ed0DC35Ng1Pbi91ZhHpdu+1ut3NGViQ&#10;eozgufQLx6kV2Xpwbnfc9q+GoylW5t/M1vCiGTU9WuR/qx5Nvn1ZQzn9JF/KupqppmnQ6Vp8VnBu&#10;Kpkl2OWdicsx9ySSfrVuvNnLmk5Hzdap7WpKfcKjuDi3k/cmYbT+6XGX9uSB+ZqSipMjg7C583w9&#10;puo2cK2a3mpRxQRmNGNvACYlVc5AO1c8dCxrav1u4db0a1lvnuLa5mk82KWKMhtkbOvReMMAfwq3&#10;H4Z0qPR7PSRbbrG0dXiidiwypJGc9Rk96mXQdLjvbe8isYIZ7csY2iQJ95SpzjrwT1oA5/xadJut&#10;Q0+0NtDe6il1DJLbxwiWUQjOSwxwv1wKqa3pMFlYSyW1jf2yT39ifJjkjSKPEsKBVVWx0UfQ967o&#10;opLHADMMEjgkfX8aoS6JZTwiKb7TIgZXAe6lPzKwZTy3UEA/hQBV01I9Jt9Vu5ba/hRpjcSGcid3&#10;xGi5QRlmIwgGDzkH2rn/AAtEuraJGDpl+YjcXDeZPdNDGcyv/AG3ZGe6jBHUEZrsbfTre1uZLiPz&#10;jLIoRjJO75AzjhiQOp/OqsOhW0Nktkk1yLYM7GNZdu4sxY5YYbqx4zigDltNkXU/F0WlR3l1u0aR&#10;5btjfSOJzysQwWOeCS/HDKB3rd8Q332XVNEi8xIopbh2uXaMMPJWNuCSDtG9oxnjr1qxf+F9J1C0&#10;t4Db/ZvsvNtLaMYZIM9djLgjPcdD3q8unwCYSsGkYQ+QPMbfhc5PXk54znrtFAHA2EFzH4J0K4kt&#10;rc2MUlpKfIjZ5ABJlmYAcjBB4HGD17dVp2r6fd675GnWz4kgaSecWjxjKlQilio5wXwPY01/B+np&#10;xYXWo6an/POyvHSMfSMkoPwAqzpmgjTZJXk1XVL7eu3bd3G5VHfAAA5980AV4/8AkoVx/wBgqL/0&#10;a9J4N48OZ/6fLz/0plq8NA0wTecLb97tCF/MbcVHOM5zimjw5pK27W4s1EL7t0YZtp3ElsjOOSTn&#10;1zQBY1Qg6Pd4K/PCyrkgAkjA59yRWPo8+oaZ4fs7SeHTleyt4YJ918RsYIow2IyB1HfvWlNoVjLa&#10;2NqEeK2spUlihicqmU5UEd1BwQPUD0p1xolhdSX7zQ7jf24trn5jh4xuwMevztz16elAFHw5DNa3&#10;GrRXYhjuZr1rnyo5N+I2VQrdAcEq3btVews4rPxrdwp82/TY3kZurs0shJP1/wDrdBWyNKtBqFre&#10;hGE9tA1vG24/cYqSD6/dHX3psukW02pPfu0wmeFITslZBtVmYfdIPVj3oA5q2tL280fStF1GJv3e&#10;ouG39ZLa3kZo3PqCVhHPXdnvXaVROk2plWUm4MiqVDfapMgHGR972H5U2PR7e3tUtrWS4t4kdnxH&#10;M2STyck5PU5+tAHneiX1s+mQPc3Vu08ckoVpZ03r87DvcKRxx0HFdN4DkSZNdlVxIG1MgMrhhgQx&#10;dCGYev8AEa2LPw/bafapbWtzeRQoSVQTnjJJPX3JpsPhu0t7o3EdxfLI1x9pfFywDybQuWHQjaAM&#10;HjigDYooooAxPF80kHhTUJYs71QYwcfxCuM8K2kl5YxXht57mck+WQwUKvcsT1B4HoQa7Lxhk+FL&#10;8AZJVRj/AIEK8y0HxbBYafc2t/JczIECwwxn5WGeQe/pgjvVpNx0M5NKWp11hqEl5qZuBZi8SFjH&#10;JAcMkA7AbuCfxz/Kp5fFWoOssKWotxDHt3IPLZT/AHQpGD2NcE2qbryOa1iIIP3ZCWJHPXpnOcdK&#10;37XXraRHhnjeCaP/AJb2rnKY7FCcEn6im4CU+xp2mrzsqy310Q08mxFbe5zjAbC/KCM9c1Jqniy+&#10;to7eDT543ID/AGh/L3g4OAA2OePSsS61+1RBEkU04HzM15Kdx4HREbA655Nc/JrrwfPATBMTt3oc&#10;dvx/nVct9kLnOh1XxJf6qsMF5J9lMy+V5aqFEhz7nnng9qxtR3oYIDOxBiDpzjIzgYwcEZ71giWf&#10;UbpuSxAyEj4Jbn+vXnFdRo3i6DT0is72wTCKyCcfMwU9RgjBBJ9R+NDTWwrpvUvWGn6paaYb3Tpp&#10;Fdwd6xO3zD1yPlzx6568Uy20LWluonFkoLgsr3BRcA8ZPJx1/Ot/TvE2jedDAsdsIo0dgZS0Sx+w&#10;B+XJyf8APTnZfHc1/cQQadpERSMeVH9pkaVucfdHGOg/KovJ7Gi5DRXwZbW2p2r6hOITKBEBagkO&#10;3HqODz+meKoJoIh1N9OEnkREs26SYMck45A5Jz1/pWjd6xrZlImsdPu3jjLlIo2zESOzBxzxzjpt&#10;OKuabbi7Fvfa1A0N4sm5Fi5LA84IxlTgZ5JJ9Ker2E7Ig/4Row2U9ksZ2ytiO9BUZ6Z4PPfGBkmn&#10;2Hh2G+SRZL6aR4E2TK02VI9WweQMcemOlWNU1G3Zpo7acpCMODEPKaXJ6ljzgkY4GBz3q1ereafZ&#10;wXljGjPN8ri3AbqSdxXB3Ek9zxjp6K8krFLluSSaGlraqlncTIkkmwi3JZjgHlmz7AckgelYsnh6&#10;1isPKtjullkAjRwrLHyc8nGQcdcEfzqsddubDUJLXXY3if7OfKJbBYt3J79e3cduottFrNv9ifTr&#10;mO5uWO9opGD+WmDjJ6AA5PX064p6K+oWvoQyaPqqXUgithK8bJGGZSm4cfKBkcDngHv6Vv6veWdn&#10;bi9vordTEQhWPlF9FO0ckdcetMm8RRaRm3mujLdyqWdYsjYDg5Ufwjnr3xXn+qaxcXOpOt0/2yVj&#10;tEMUh2jPQKOeemSck1NnLXoXdQVupvnx2bnVjGIJBFhdrsAxX/aKg4UDPA611GgW+iahqslwl2t1&#10;dqPnYnkj16fyrnjoM2lIl/aWKh50LPaXY3OjHHB/LvisrSvPi1NJ4y8MhZtqjg7vQe3r6U1a2hk5&#10;O+p6XNbQQTSOiyIjHK7W5z/SsDU0keee9mvWAmAAWQZxjHIH4f8A6+tdHp91HcQQryreXktI/G4d&#10;c+v1rJeFrhpZ7sxGVsqqRj5T7tnrz26VF+42m1ZGbp+nz6hhbZTb22fmn6vIPr/n8aNW0CWy82eI&#10;me1ZTlJGbEffcAOSeOprUs57u1cICJY/7jnBH0P+Nay38DoeqsOqsMGpc3cqNOKVup5dfeIzOYCo&#10;NvLHnbIpO5c9gfwrbtmunszdXNrKZUjDSNGBjnpxkHcRjgevuKpyLHrXieeRLRHtLFHmZVHBYDPT&#10;HcgDH1q1p+qT+Tai5l35PmHjqzc7j6nkH+VaSdyUtdzD8WTeVFHDcBhOfmEQbKovqT3Ofyx71zMM&#10;n7xCspTb3XjB4o1S4MtzcSzSvKzTMeTjoTjg9vSltow1sGkJBzk4HT/Oa0irIyk7s6HSPE8kCG31&#10;Pzp42PyzMN5Q8DBzyR06dK6DTtUiZTJbyywtuKkxEjOPUdcV5/sVC0qruIxlN38vfpWuNeWaTZHb&#10;W0ybcFpYmQqfQYPP45NJw7Am+p3w1VpUIkNtcofvE/I/41BfG283z4Iis7LtLkbmVfQE8j8PWuY0&#10;2902FtslpLAhB+eOUPtznOFI7+xpt3e2VtOqW0slxE4ySqlCvPQgnn86jk1K5tDVCyRElJSmRjJB&#10;H+NQlJycibeR6tmqseqJDL+6lkRP7sgyP0qxbX9vcH95NbNIx2gAfMT6YHNOzBPsSma7idbjyV+0&#10;BSvmtxlfTtTZNRSYK09sruAQ+Ylbd+JGRj61ZMZBfZuUjjCyYP604oVUKzLkDklVJ/E5paA22UI5&#10;bSWOQGGHcCPkkhTGO/bP0qS1tmjAdLG3dCQwG1EJ55GQuRxVwSP0At5ODjg9qhF4h3r5Z3DGQD0o&#10;BX6l1JI/OkLWzxqAcPFLtZR+XNLb+bLbO+9mAPAdRk+wIAwfzqkt3E6nMBfacHLA/hU8d5FGm5Yp&#10;AueiMOtIZesoLHUZtrtiTGFJxn/69QalD/Y1wHe1kaLA2zRjdk56YJ4qpdSRW15FIuUhnJZd2Rtb&#10;qRn9c9Oa3Yr5Z4hZX8edwyC4xke9IdiguqFCXgu0YRnDLnjOOh9M1WXUFaUTz6bbPKH3eb5Yzn2P&#10;rRqujXFg5msw01ueWjxkr9R3+tUYHhkUMP3Tf7OQP/rU7K1ybvY6mDxJAQBh4j0x6Vba/sL5Skoi&#10;mB6BxnH51yEgYKPmJHYsuf1FWtOufs0nnGFGVeSwPA+oqXFFqTKGuafp+hXatpl2Vd877MDcFHPO&#10;e386ybZopJ1l8oNGpBZQ/P0qvqaXsuqGzit5pby5PmTAAliMAk/nSb1triRDC6NnlCuDj0NaqOhj&#10;KWt+h3tnqUU0S+S4AGFMY4K+2K0fNitocgqwPLEVxRhspbY3NjOx2Dc8cjBJE9/9oe46VoaPeNcr&#10;mS4WaRCf3R4/H3/WsnE0Uuh08UBuP384Vm/gRhwo9x61FLpibgsRETNztQ4BPc0kd/HtBk3RMeu8&#10;f1qTfMSixOheQ7VyM7R3J+gqdSjCe8urPUJIBchlUbSshJXJ/wBrPH+eamW7KIVvmEkU38JAYD3U&#10;9M1ta14bi1CBJ7Py0uYxjJHEg9D7+9cpFE1vHcRvIIZI23S28qgD8jwfqOf51aldEuGps2ujWkzN&#10;bRNbyK7ZUugLfiDyBWhcxpYootbWO7i24L5yfpgDj8ait7J7PT7jFuVvXQbCDv2qxw2O/pxz1rnt&#10;SSbTyWWSd5APmRozlAe5xng007sTvFaGjKsEIG6zkh+fcywFASvc9MntVS2ljuL5pZbg2sduUZoS&#10;rsZASc9c9h7Uy0s7u8sXml2JEFyEYZ3EjIAUcjI78VJZWn2iNlt7yWB1OWUx71/+KH61SduoRnfW&#10;xtW2lJ9kEks8lyk8ZIeWMIM+2AAM+v0oubDSRBDY21sxV3O8KxHbjLZ9c9zWd597pw2ahFuiB+Se&#10;IZQj39KmbULVoHKSg/IcMuWA7c4BxUuT2NbJ6l2ysU02DM1rao3DKXfBHpldpGf8Kvx3BjBMVzC2&#10;c/ukVpcZ+hFZaeJLZi72UNuJC3cZ+uSAD371rWt4syqJdQUTsCzRxnCqO3VTjt1NZy5uprCUOgxI&#10;2aNSGuWfO7b9nCAH6uDj8DVDxbZT3FxCbV5lRmbzwMhQeMEnpWyotJZW+eVgBkyeaSp9uGH8qq3m&#10;tRLAsdvFHNE7mH524yAOnPuKIpoU5Rehk2Phy/WHiAxErnc7AA/Xkn9Kig0hrSSZrnxBbC4ZMRxR&#10;yEkN275HPtVeTTjqE5S4ur6dVY4jVyq/TkninpoqoglgtYkxzuOWP5k/yFXcysdA3h+2a5N1JHbt&#10;ctjdN5S7zgcZbqa0lSNoVZ/LD9C3HUVyCQtJdoL2/uZRIcFCxAU+ldTbQrb2yxQghUIwCc8f/rzW&#10;bLTMDW4fL1BZoyWBVXLYIGen9KX+2YpQIY4JJZdvKAYH0z2rU167tYEgeWQeYW2rH1PIzzjp0+nN&#10;cy13NqMoS2keBEYEtGvzEg9yeADVwTlojOpJR1ZoRzXC2xa6uxaIvHkJguB6ZHJqtFE00rtb2rM+&#10;4/vJTnvwfy5oTT4oI9zy7SeZHzgk/U+1WLe5ErpbWqTzgYDOgyqA85LHiun6s1rN2OL68pO1KLl6&#10;f5iNazs5FzcPIGySqykqPbn6dKfGkER2gxg5zzjPPtT7u1lhgU3NwI2zki3OeMcKSw9TnIxXG+OE&#10;0qx8PT6jAs6zpbt5TK+7951BIP8AnGaaq06ekFd9xOhWr61nZdl+rJNa+Imk6TJNaRRy6hqpYJb2&#10;Vsd+5ufvkdO3GSfauaF54/8AGN1c2aJZ6VDCp80oDJg4/wBWTyNw4yOMZ55qDwdDpkfhO1t4beON&#10;Z13anq/VvmJPkRnBw4XGT/DyeprudYubWw8OG3tIGitodrRAbdqpjqRnOe+W5JbNYynKbuztpUqd&#10;NcqWhxB+H3j2MOw1SwkGN7idinfuNvP0qn4W8XeINPjmj/4RWbU71JnX7QGZUG0gEdCMg5yR6101&#10;teeI/F2n3FnpphtLMyhZ7wDa8vQFEIG4ngZK9On06Xw94ZfQ3SM3MM0EaBWjY4EJ3joBkc4x60eU&#10;mOy3SOEg8QeIbnxlpejarp0ej29zG4CQusjlQrMcnJ6kd/X2r0X/AIRjQrpBLOby7kZc7GYIG7gZ&#10;wo9BnOT3rzzxpr7DWvC2s2kZlt7C8ktzqCL5azbiAVUNycAMdx4yxHY1dv8Axxfx3cqkohfBwG3b&#10;D39j+Ix09KSUnsOWh1194Y8PxW8kp0uKCPg7JLhkGfQ7eP1rmtV1rQdNT/iT2dobg/Kz/Z/MCr25&#10;ckE/QViXV7qGtHzGmaZV4CLwBx6d+PrVnSfCN1qsnnXLmC3U8lhlyQM4C/j3qlG2smZczbtFGdI0&#10;+q3gdzFGCfmbATHbGFGM8jtUsmjW81wn+nEwAZwqbdpx3PHfFddb+FVd/I81hbbhlwFUoSM8g9QO&#10;Pzqvp/heWDU7i2voDNZ4OJY5QAxPfqO2c0+ddBqLtZnLQppulTKXiaSZTgH5nJ6dM8+hostRuJZ3&#10;eCMEs4AVwMDnktjkd66jW9O04b9my1tbcBH2qWaRuDjPTpjv69KpWEGlW0gnjFw52kAMykY9c0c1&#10;1cfIkyL+0tQuruS3sLF5YvlUOxwo7Z9umfbNQ6lq0puXtoTI0cJyzCTCP6k1d1W8Kgx25EZKAupY&#10;LkVlXNs+n+HIrh/NFxdEvEqgqNo4yzHt0wB6n0FCJeuxW0aWKTVyLxUijxtcMDtCHP8AF1Bwf1Ha&#10;vUtKOlTSSLazwIwJRYoZgQAMH7uT6jnr715TZySW8T+e7SnZuKEY5x19qdiO2jD3GxWYAhAMk5+t&#10;KUOYUanLpY9oFz5UBd2TduZF2jA4JHT8KoNdC3diyb5H+8e49q880jWr3Txu3GSIMXaNxnB9vQ12&#10;unFNX2TQvujYAk9x7H3rKUHE0hNSudBomnqX+2udy8lNwwSfU1T1fXYodRSOW3jNvG4LT3Bwhz1x&#10;79h71o3GqJZ2TxHCRxqEBUclj0VR3JrP1fws2qxJaJcTQQnliJTtzgclOhxj1FKFm/eNHtoOuNbZ&#10;dbit7eydLYRjDKFAYHBIIOCCMDH8q5zU0/sHxnE1nEgidDIzZDMpbO4YHGOoAxWzd6Nr1tKHhu1v&#10;guNrtKY5FAAwMEFeoJ61izLq9/fJIdPmTUUj8nddQZiVd5bfvLdefQ04tEyv0N6610afG0l4gSMg&#10;J825EPcDDAr368Vxuv6hLNC1/Jp9rCXOY1KpKwGMDJx15Ax+VENvPfatzfLdzBiv2lmwXcDkITgA&#10;e4AP1ropfCw1a3juLUrut3y8ZKjzcZ43bcHnPoeOSaa5Ysl3ktDhrXw3eXiC41C8MexgJZJps4b+&#10;6c4yR7dPQVZun0m0g22Sm8dMbrmRwEB/2VyvH19OldCfDks0j6XdTF5ZU86Pyzwzjlhz329vUCuf&#10;1jQLvRZEjksvKjOMOOSffI4zVqSb3JUZLUowXLXckk7zh5s/L0yB2xjgAdgK308S29tZMbuDzLho&#10;zHvYkiRT03DHJBxj6VU0/QLvUbXz4OikACRuvPvXO6hcSSX6+aksfkNtI+7t7c8ZHI/Sq0ZnJNO5&#10;19jr8FoWt9RsnubOUKCjLjZx94ckg+3B/rg6rc+FL26ZLOe8h4IJaPfGOQcZyrYyB2NYstxcrdBf&#10;MkywPA+tRQ6ZcXbtjIAAPzcZz7n60ctg5lYuTaRNfSQxWeoWt1CWA3bjuXJ4yHGfyrXHw01/7LcF&#10;LcSykjaSyuMDPAIIx29av6Zolpp17ZwXLqZG2ySs2dozzjn2IH1zXp0l5plpYy3CXAEajzG8uQgD&#10;A5OB7Dn6VEqjWxcI817njE/wz8QC2kc2xTk7kSXaX6HHXB/GsCbwxf28xtLi3aKbOGX1BYBWJHbi&#10;uu1bxlrGpTAWB+zWCsSJLggvMx6sQQT7D2HWud1LWNWbbNLexYjXqkYXv7jJ/Sri5dRSstEyMada&#10;2Uxhura5lMRjCblAZW7qQewGOvvVW5iuPKaXy2jigYsIvOBPQkZUcZ7D1FVmjkV98tw8tw20n5uR&#10;kfpxUy21o0amRBlDnduBIPSqM2X4rqO5iP2lbdISpw8J9B0PXOeRxnkjpT4vENxd20dhFKYbSE7/&#10;ACccqzADAHfOOg9axdqSyqkRYrnrx+Q5q1AAkiRgKpO7aignb7k9z+H86LILWNmDUZmtLosGZGXy&#10;gQMhSWGfYng0RXKORhCP51oay66F4f0/TVtZYLm6j8648xie/BABxjv0/lWQnlPJGYyShXGd27t/&#10;jUp3KlBaJhcz+W+QBt9CQM0/TdZv9NbMEjRLI2SvGG+qnrVi60ucQqZIXRGHysRwQazmspY1aUx/&#10;Lk5kX5gBj9O1PRkpNbHYaXrthql35GpRWkK7cifyAmCT90lSMfjXY2tnZfZ0aH7LNF0jbbvAHscm&#10;vGrdJd7lBtjUBiwP+c1a08TS3uyG6khwwOQxXnoPSolTvqjaFS2jR7pY2FyiI8UlsqkZ2iMr1+hq&#10;HVILtmMUjRlGCsDFEzEEH/6wrMsLbWhaid49Pup4xtVjcvuGM4PGVzg+3WpTqOrxgNqGnW7IAFVv&#10;taj5s88EZ9MD2rA3LF/qUsgjL2+TnaP9HfGfWop5tSNoImgYW+A3yqF/nWFrniq9jtWggh06Jw3y&#10;v/aEZZB7qRz0rJHxJvFsxDcW8OR8uWDKCMdR3/KqUG9iZTSOgjfU/wCy75Hs5LnBZfME4DFSOMqO&#10;O56VNoFppj6cNRkuY5L+2X53nYABAMZGeBx+teb3vjS7mmlkMgjO3CrFFu9upOB7GsC1S5uZJXCk&#10;Ssckggkmr9myFU7m54pt77UtcmlmmYxyOzW6NnCx7uNoPsAenNUhob+ZFb2Uf2h5SFDbhnnj1r0P&#10;w1ougarZh7gT3F+6bJXknyx9dp9P5fjXH3gXSdcuIoLhpBbXBiV8jI2/14qoy6ImcerNWa2udBtb&#10;W11C0VVWJhHJGQc8cj2OSCTT5rbUtWsdHWGOSCxuJViJAUqHzjJIOT64OK6fWYofEHg4Xm0o6KZR&#10;kZ2kdvxB/lXBQ3VxaaZc2n2po4pQSsZ5JcYxgccnP6VK1HL3X5F7xbDJN5VhpsMptLIoFCnBcEbg&#10;xHU5Dfr9a52WOVVIAgcZ5XcQV+h6ZrcuVktbrSoWVnklt/KkkjPL4YgEH1GP5Edq1vCmktPpF1qF&#10;rFFcXMblZbWZm3lMcEFcEHr9cdaafKhtcxwlrbyi6mMMxilU+arFscjsCOhBrX/4TPV49jyPDNdx&#10;AeXdsNsq+27+Je3zZrutc0Xwvc6Yt9HqSQSTJhCAGfIHII+8cf7WT71ydx4e014RskMIwP34fzYG&#10;OO7LyhP+0KOaL3FySWx1Pg3xvNrYudP1edfMYZhn27A3txj6+9bOraFpviOwhmi2tKxKLNE/DEDG&#10;4dm6Dr2HtXkeo+GLvT4zdBWljIH7xDuUjthl7flUml+JNY06GKKKedIYH3qqNgKfTnjGTz9aTh1i&#10;Pmt7skLqdjc2F5La3TN5cDlNyjhsHnmrEFvB22knk1p3/irUdf0ye3niso4IWAVCh81z3PP159ea&#10;5yYPCxIYxgfKcd81Su9zNwS1RpT30VqhVSSx7qOlGmSP9qSVVGOuMHn1BqjbRQsN5yuDxv7UPqAj&#10;DCJScDsuc07Gd2mbt3dpcTlLdCo5bavT8KgjLuWXIHpmqFndOTbuIxvRsnK9fY10+NMCpL84kYZd&#10;AOM+oPNIrzZFcKdQ8OoAQ81k7BlJ5EZwQffnP0/KuUuAq5KjDdiBXV/abVCShk6EMQBz7deRWXdR&#10;Wd0AsaCP3zwaEDt0OSnzIQNrHHrQ67YQowDx9a2rnSZoWQyA4YZXHcfzqlNayKMxjIPGfSquK1kY&#10;yRhZecN6VNc4Ye45+uP8irSWDeYFPBHtSXFpKqYVc54znFAzMgX5yynOOOKmQvLIEHzHPT0qzBp0&#10;hXBbBJ5A/pWjaad5LM5HJI68UXGOTesW3DBR1APWqt1IqHy8YJ4OO3+c1oTl44xh1jHUbhnvWLcT&#10;ASMwkBB+XPekglsVZXDyfMWCjt057U+JkkGCgKjue1UViaVyobp2HpWgsKRQhVB9etMLWRW2xCXO&#10;1WYHJYnpV3T40luPn+4nJJGaqKnzknHLcZ7Vq2QWCBpQfvcAn0pMEF1clkJUOQeRkc4+lZkT5cyu&#10;S7dgSaW9mZuVIO70OaqL5MQw8m5z1HU0w3Ln2k5ICsTjoOaaWZsuyhQfzqMS7cHGOO9KJkx80owT&#10;1oFYlRV3ZZRjpk0423J2qP5YpIEnvJAtshK/3+w/xratNJMeGuJt7E9BSYEGmaLcXriTy28tepx1&#10;9q6FLSSP5fKK9gMdK3NI2RwLGFGMfwjgCr5CFuVUD3qGy0jlxAzKflzgZ/Sp7exQnMmQOuQM8gVt&#10;m3h7gfgafbi3iuEkZyADu+UckikUinJHFbGa1WUs3mEoApGcZGa1Eto4bea3SZGlZACAenBx/PFY&#10;Ul7At4wMoL7SA2en+H/1qa2qwQzhxiS4UcNGcg+xFILjZ9SuIpmT7BNuUYB55+ox0rMm8+/lz5Uc&#10;EQ5fysHg+pzjJ9KtXF3fXbq12ypD1ETLkH/gI5P40hYOQ0cTYAPJAz+nT8KBksTRxx7vLICDaqjk&#10;AdsZ/wA81Z0m2GoTTO/3Y+Apbq3v7dqpM481ECkKp3Me/wDn/Co47qfR5xJgvAf4lGcj3FDGddCF&#10;islltF8qSAksi8Hjk/U9/eud1x0sb4XTBvs0o3qUOPmH8J47cfgRV+31y31O4QQJcQzD+MrhSR/C&#10;fXv2qxcLZXMflzSLCAc7JxlAfY9DU7bha+qONbxFGpRIowihsltuc/UevrWdNqV5OHDs2xjkoowK&#10;0dYeFZmSBIwqEjzAi4Y+3ArLVZpPn/eNGDgk5x+nFXoRrcs2mu3lsNsoMkR6pJkj8+1dfo3iaK6X&#10;yrlGkUfdbOXQemf4v5/WsTTbS2vZYYmTMTFUlBPK5OAQT05x7fnU03h2NDG9nJhwOQ/AJHoe2fyq&#10;XYuLkdvGEaEESBom457ZrRu9NsmsZboLE/loW/uk4HqK5jwlaR3guobmYQ3EJ37JXwmBwxPHB5/Q&#10;/h1+l22mwzFllW9xuXyYLXKHPqTkn86k03PILu/mvLsgnLEnLetaNgHm02/gVQw2JIFHOSOCf1P6&#10;16H4i8K6Zqmkz3EVqNPuFOXMePu+4HHv+Febro2p6RMJbZi6Kc7kOCPwq0ZPTRhdWb2+k26vkFpG&#10;eRR0xwBnHtVWC0hvCUZtiqMlzyR+Arp71VuPD8k4hMYJKmMj7jBckD24B/HFc9o+pmz1WJ44XYn/&#10;AFgHO5cfN/jRcbSuTW2k2MUyMVaWIfeboR6HH17Gujin0+0gBhsY5mQAs+SC3Pp249K4m+1V/tUh&#10;VCqMxIG48+/1q1HcXGpxsZneOLYMhOGmxxgevPU/zo1Juuh0tnrssWpRi/WJIZpcnDjBB/iO0j1z&#10;TtVaK1dJnguFaVC4DSjcyt90qcddpHB59M9suDQNQLxo9qIGxvdymFiXsFwclvxz9Oau2LmF2Wzj&#10;iVkYZuLsGSRj6gfwijQer3LdrdW1tHKJ7W9j3JhGZAPcgkcj/PSodMkSMySMkgOcxhznj1z3+tbF&#10;tq0yJPFqSQyh0KpIFIBbB456Gubu4tYZmS0MclnGxaMLhigPp3H06e1Ib7my945hd7iQ+UeCgzzz&#10;04qOy+32ZZolaGLtlxkj0I6VlaVqSmbbcZDJ2YYwx6/1/WtW4vfPjMUYBZjtX6+v0FJ6FLUofBKX&#10;z/iT4zlJzvJbP1lNe8V4L8D1C/EbxiqnIHAPr+8Ne9VYzOX7ZDqdxPcXUQ08JlULAbOF5PyjHR+S&#10;x69sVdgnhuYVmt5Ulib7rxsGB+hFcd4na3h1GVYJ9L+0zGKWaO8hc7vLOVUsoORwSqEZySRWx4Yk&#10;FxbXFyfLjlkkG+CO1ktxGQBjKyAMSR/EQMjHHFAG7RRRQAVTi06OO7lnMsjq7B0hcKUifnLLxnJy&#10;c5J9sVcooAq2Fl9hhZGuZrmR3LvLNt3Meg+6AOAAOB29eatUUUAeM/CL/U+Kf+w3N/SvSK83+EX+&#10;p8U/9hub+lekUAFFFeR6x4w1+21u/gh1BkiiuJERfLTgBiAOld2BwFTGycabSt3OzB4KeKk4waVu&#10;565RXi3/AAm/iP8A6Cbf9+k/+Jo/4TfxH/0E2/79J/8AE16X+rmK/mj+P+R3/wBhYj+Zfj/ke00V&#10;4t/wm/iP/oJt/wB+k/8AiaP+E38R/wDQTb/v0n/xNH+rmK/mj+P+Qf2FiP5l+P8Ake00V4t/wm/i&#10;P/oJt/36T/4mj/hN/Ef/AEE2/wC/Sf8AxNH+rmK/mj+P+Qf2FiP5l+P+R7TRXMeBNVvdX0Sa4v5z&#10;NKtyyBioHy7VOOAPU109eLiKEqFWVKW6PJr0pUajpy3QUUisrqGVgynoQcimxyxzJvidXTJG5Tkc&#10;HBrEyH0UUUAFFFNMiK6ozqGbO0E8nHpQA6imrIj7tjq207Wwc4PpTqACimvIkS7pHVF4GWOBzxTq&#10;ACiiigAooooAKKKKACiiigAooooAKKKKAMbxXDHP4Yvo5QTGyDcAcZG4V5lbaPBPGPs1pC0bDKhl&#10;4IH5/SvVddhS40W5ikGVZQP1GK4KXxno+kKmnxwzTXEJCSbACNwGOST09v5VSb2REimNIsorYxy2&#10;sYj3h3aNypB6DknHfsKxtX+xRI8thqn7kPxE2M59AR97nofeqviDWYvEerQ/ZY2itowAI3PBc5yx&#10;7Dt78H1qjNbBOCJCefvHg/4D/CtYp9TGUknoNubsuyzJHsmLYD7Mcep9+n605dNmuCk13ds2STgn&#10;dgfU/wAqEQjILEMBznjJ9qvRXDFSGA4znbxn2z1qibsVZU062MNpkuycscZb1zxVaS8ZyIEgdEU4&#10;5wdx9vaqsoZ3CEbfV+OB+NTQ2cLzR70kKjorHlh754A9qAE8mafA3yBWBwHOAQf58V0fh7S7VVgS&#10;4uVDybgETBkPbOD2z356VVjSMkKpLDd8gHYfWmma9uwwt493kDakkcZzEMgk5HODjBJ4+Y+tS9UV&#10;Fq9rHV2ylb37MzBFRy5m81TlsDqpx+I7YHNdBqtvp95ZuqW7C5jKbZ1URyOSBkr+A6YA9MdTi6Am&#10;oxebJrbF7aAIG3/K5xgj3I7/AI/WtM3V7NLDefaVgWRwkW7LMU9cY4OOM8dfpULSVzeycbFKHS77&#10;Vb6GC6Zo9hUgOVV87h8498ZGed2OhxkZLeJdWSd7iC5jthcTEBWjJ2r2bnKjgj+ddN4mvPs0EEqT&#10;ZSYmIRB2Yy5By67Qeec/l0rMl0K3jNtJfyOsk6byo+Ro+5Of73TJBAP50c3M7sThbRHFeKL5Li5U&#10;skkl1kNJMx6r0wFHT/P4WH8W+Xoi2lnG2nOrZeM4c7cdSSB198+3s3WIdKg1O7udEie6KvzvAKhj&#10;xwD97nPr170lv4buLhY7nUFeJJl3rAq/O3uc9B9f/r1b5UlchOSukVdPsdV8TXxGnwPtU/vLiQ8D&#10;nqSfx9/SvQNN0Sx8Nqkdmn2i/Y/NcsuSCf7vpVaDU7PQUit2lS1dozKbROpwOOvHOO5q1FqOpaws&#10;VzGy6bYKMuSoaRj9egHvxWUnKW2xastXuSahr8e/7PZRG+uZE5nWTID5wQR+dULXTZBcmS8yZDgr&#10;FGCgY8nnnpnP9O+NJfKRStjCqJnJuCNzsT6f41p2H2fAWNFLgYZzyX9c571N1HYm3O9StHpXmb55&#10;HdbortXJ/dgDsV9OKzo3vdOnZpEDxqfmVjwPof8AIrobt47eMSO4VR2J6VQuLBdXt8bnhjkBXzVw&#10;Cpxkfj3xUptmij2BLu2vtxt3Xev3488ioVcGYqpJbrk9RXN23hbUbHU2PniEQqHa6LbUVehz+vHO&#10;a1pPEWnvqCwRQTFdu0S/3jjk7f4c/jim49g5raM5q21Q6XPq2mWCNJLfP5ETjBAyzA/o3Fa11b/2&#10;e3mzRt9mt0wWGDkAYHSs/TdGk03xbbNcyK0algCDwG2nbke/OPWtbxXLLFpKqOFeYK5xVu3MkiFp&#10;FtnAX0Es0sFwPLVZm+bHUNjnI/HNdloHgh9V0xNQu7poYpBi3jAPAyfmPI6n/PNc3qpSWKyiSQ7o&#10;Q/CnABIIzjr3/SvYtAmtbzQ7YQD9w8QCL024GCPwx+lOpJpKwoQUtWeQatol9oWoCG4kWWEOQPLw&#10;C4wCfUj71dJLpVlqWmfabWJIYyvylTgIR/e9+OfzrW8U+G5tTvYvIuVjljUgB+h6f4frXNaTK2n3&#10;txo1wSRI4CmXgPng+wz/AEo5rq/UErOxzzXUbyEiFVlyR5sfy8fQf0pqSKS24NkjGWc9PY1Y1Gxt&#10;tMuZIZxJG/3gQ3DA9/8A9dVv9BMb7rnyWAGS0gbP4VqmjFx1FUQu5ELuvfBZSTxwOM0sV+2nXqXK&#10;oXaEgqsgOC3pgYJ+vSoFhsACzXzy9QO/6darAxFtiCQKx5LYBbHHA7CjcLNanSweIrcvmeGVJP7y&#10;ybh+WBj86vw67alS32kq3QqVOSDx1Nc8vlNCqMSXHcd/bmq7abcKgdl8uMgkfPwfr2pcqDmOtjuI&#10;mkMamNw33duMsfQYqxE+x5F8h1GejOB0NcKYVilHnThQOeAD79elSQ3bJIWt7k8DaWDbT9MjFLkH&#10;zHc+cSSAmTjjDn/Gkmult7ctJlQemc/yzzXEW8moXkrFJZjGnAJckn6c9M02WwXzFjjuS8kjBdvQ&#10;D1zg0cg+bodfF4ktI3USSo5jPy5QHGeDjIp51K1nW4ns9RszGRuFs7GJl452k5B+mRXLtosFvEfN&#10;PmMBkKFJHfueabb+H5LhVbYASchTngUciBTZ3GleIJ2UtbT/AGjbH/qn6r9R1/EVoXL6JqmzzH+x&#10;3Tg4ccAnjPPTv3wa4Y6PdwOZo7htyAYEbkdPStvT9ThkiMWu206BhgXEcfzD/eGMEfrUONtUNSvo&#10;x91b3Gm3RgEqyADPyHr+Hr7Vo2JZreMzhFjZw+MHLBeTn26fjWtFodq8aTyXUIjcDy58jafYjsay&#10;NRgml0pvJk2x3s6WyuBu8uMnaTx0B+Y/8Cqea5ajYseFnXVte1m/slEqkRpFJICqlAMED6kZ7dqv&#10;3l3avIYfEGgbULbBcFNyhfcjoPoTW5DbHT7SG1sTGYYlChRwakN3LEAJIz74qL6lHm2u6Fb2KxXl&#10;lcRzadysYjGSpH8OemOP0qlZaTf3MIvUdI7jsUbBBxkAj6H1716TeaTpOq2UlrNCEjlcO3ljblvX&#10;0JrkNZin0qb7PZwzNOqcFF+SVAByR3PXpyKtSdrEcivdlPTPEqbxDqgdAeBc4BUn0YdvrXYaZa+W&#10;n2qFyzSZWLY+VIP6CvOZlDPLLqzPZzTfNHui+V+3IAB/GrGj6vPpKFRN/oMrbG2ZIXPXGeQfr/Ki&#10;Ub7AnY9Gj1xEuHjaNnRDhpY1JU468dfxrGhtm8RaxJqv2h4DGQlupUBlKnIBB7evrmo4dRhNnMLU&#10;eaYyAzqPlyc/n0qpYCR7nzy7fJyzBsEnrjiotYvpdnWQXEl9C8Up+z3sD/OUHB54ZQeqtgjH1FXr&#10;aa0vIZ7d/Ll5KyxPhsHurD8R9QQe9Y8aSXojntrjymi+5Iy547humV/wosb2WOeaWYhmZhvEY6Y+&#10;6R+H5jIqS1rqWr/R9NbzHCSRHBOI3I9Og6DoPzrC/sm7s76O5gaJ1Xgq6ke3br+JreuryJ5o4PNT&#10;LDzCAeo7Y9QeD+FRPMHbb/dG4/j0/rRdoainqZN5e6tFF+6tsMvO+KTIx7g//XqOyFlqjJMYWhvI&#10;cM0kSbT9SOhBreto0Mg3HHHmEfTp/SrrWilvNmRSEUs2AAQevB61SnoS4amBqcGk3SmU6XK8qDcs&#10;tnj73occj8RWfprpZSK1xJvkuCFBY9AvJzkZ46dKbqMNzeXr+Q7I0aBS+859cA/Q1JEsUtmI9Vhn&#10;uSjYWYDc6/Qj5v5/Sqi0RLcjvjbvE1vZ3SHeRuMb7gMccnj1pzTFdJZ4JfLe3lVyrjnGCGyfqFqG&#10;DT9LLxvAwI3HMV1GQ3TPzEZA/ECtW2tdLWK8he73TPB5nlpubYq4Y4JGP4TVSaEt7i2uv2JZJVkK&#10;sjAEbDkg49O3J5qy2p6dbXMtubyDBPykPk4PI6fjWHHp9qkv2iwuyhKncskRO5fTpmntYGVl3C3K&#10;kHlY26HsRUcqK57kd/renrcQ7H3gnJYA8dMcfn+VWDrV5PstoptzsdrfZyUABGMkjJx+NUP+Ebtv&#10;thV7smMkDZGPbpkmt3TrO3TNraRrGqgk8kk9smrhGnf3noRVnU5XyK7KMWiQ+YZ7t2uJixbLMdo6&#10;9j1696my8QFtpttG7kZAZwoPOPxq5FtlgvEferRb1DZHYdePzrJM7QXWnyx4y0fJ9cdc1v7eMdKS&#10;t5nIsLKb5sQ7+S2NIaFFCHm1S4+0TjLhOVRSOg68108cZkhgNtHiHaCFjXjBH/165u+mkvLC6LgR&#10;yjIH1B7Cuijmv4fB8UunRKbuGAERzRFt+0cgDcvJxxzjpXI7y1bO+No+6loZ2safeTWcaQ28rNna&#10;cKeMcZ/LFc1deGteu41VNOVrSHcxWQqJHbGAFB7devHTrVybx1qkmmaFqOm32kXtvq2pRafkWkqG&#10;B3DE7gZM5Xbypx1q/p2u63qPxAn0ddRtnt9MiU3qw6cwikZxkL5pkO1wMHGO59OKWg2rnlUXgPxX&#10;p+p+b4e0Sc6FqDASWlxMAIWOAWwSGx3zt6euBW6/w98TT3Ednd28flLEXM1uqBQSfuKc7txx95vu&#10;j7uScjuvGnjWbwjrummVBJpb2lzcXSJHulOwxhdhLAA5fv2rn5viLq1pb63LPqOkwy2t1epZ2dxZ&#10;yNLOsLDCBlkC5+ZR0z9afM7WQWJtS8N65b6HEui2T23kR4lt49oBCgYWMZ57/e61yHiyP4lTaYbK&#10;PR57axuY0ied5I22IO2yMtszxk8n6V6J4c8TX2seIbO1l8SaLLKLMz3Om2Vm564GRKXIyrcdOQen&#10;Qh83i3U4NZlktRpuo6FdxqbC8M5iVJ9wVoXZVfsGfO3jBB6ZA3fca0PNfDHw5sr2WC91+6vNUa3V&#10;SttKjQxJ/sqgyWHA6bR6itTVvCcen/bNR1DT47O1Vt0BRGKnLYCnByDjA6YNemNqniVXjQ6VoO+R&#10;S0af2zJlwOpA+zc9R+dVPBusan4x8PPqer2Gnw6ZfoGtYYpXkcJyGWTKgE5GQR69OMkTsJo8xm06&#10;3n08XFon2Z2AIwo4PfjBOP8APNamjWLWMEkk7tN9pG1TjhV5PPYdvpWPeN/Z/iS7s/30waby4hvH&#10;zJyFGOnII5961gZbHSFeSKMw5ysUbZCAnPPOcc+mPeqlfYzi43uzp7a1tL/SXMsptzGOJFAyqgd8&#10;9Rx+lctFezLMYvMaWINyXXBUH3AxwO2K2fCes6ZepLa3EUCzxsNqheCCQABnjOT0H612m4ofLREV&#10;Qen/AOris78ujNGubVHEav4YmktXmOLyGVQTPA/KY6DGDkY4yOfauLubS1tflaCRAo6mVec88fL0&#10;6V6P4hvptPuYLu0mCSSMUdUYYJA/iXJ3fXjFZfhqIXllqWsSxI1y0xQOUDsgBydgPsePoKqMmo3I&#10;lFN2OINzp6R7hZSySDkeZJkfkAKzLxtT1Nvtd7OkKAbFDuN+wdAF7DmvbsaddW6iONr2EdDNIXQn&#10;3Bz+gqWLR7WeLP8AZ9gi5xt8oH+lL2y7AqTPDo9UVFA53LgZ/hPtjA+uadDGbmeOYlSuNikyE7T6&#10;8gV7VP4W0y54l0fTpBg8rHtYnt0A9+9cHrzeGoLh4dL0/wCzyxSfvS8hAbtgDccHPtVxqKWyJlTt&#10;uc7Y213d6zFF5e21LfMxI59hjJJrptNv49P+zi/l+xPs2x3cUJ2sM/dcfxAevaufTX00t99msv2a&#10;Q9HbBPbggZBPTjHeqz6hdeIZYPtqrBpcciqIonWJT7cn9ecUNN77CVlsdvea5pl3bCFdUssru2Si&#10;GQsrHjcMdD/jWxa32rSaQlvZXEczEEC8ZWJ9OF2jBHvn8a8qm2vqPmxQRRLkEQxElUH4nNdvp2va&#10;bNpU/npMbmKMlzEXUTY4G7aevQEn061MoWWhUal5WZqnxDPp6wWN9qtr50bfvZmhZ2cehxwG/CuZ&#10;8SeOrme7kg06RTaY2hzEVYt3wCenTk856YrlLk73Mgx152Dbj/Gq0YubydLeCCWZmbaqjgt6DHWq&#10;jTitWQ6snojqvC13fWcsl5b+XJKFIFvKpOR6qR1PP869B0DVYtQgl2iWC4WTcwMm7crHnBPoeOfa&#10;uCsY73w/OIriyaG6njO3zHwF3Dbu4rd0bTr611eSM3JnkiT5sqVUEEAr7df8amaT1LpuS0On1rZa&#10;2cUiyBbqWRY4dw4U5ySO+cCuQvtVv9Y12C2aKK4EV1IwtIm3Myg7cYI4B9T2Bra1yCd7aG6uPLXy&#10;LiJogEJOd4GNx/wp/hO1+waCL/Z/pV7JJmQ9UQNjb+YJrONkrmsh2oQt5nnX5TTyDthaJhuTgZDH&#10;OGzk+nQVxt1p1hY6ubi1WO4RflfeAybuT0yfbv2r0gxRzxSCdEmG4Ha6hs5+tYXiGzWbQJ7a2t1Q&#10;wv50ccSYyQPQd8E1UXYzkrozb/wrDe2ceoeTDBckBpFDBBjHQc4HUGqnh7SbS8unjEbzCMDMURwM&#10;nufUZH61Rm1TVtQ06eC8AAjCOS52N0C4A79Rx/Os7TtQudOuneBpFVxhwc7SPpV2dmrkOUVJaHoW&#10;sQxJLC13pbAuWCyHnJxnGBwf/rVBa6ZbXpNp5ckcVxE8bEqR1Gf6Vg2ms3s0sOosTcSRAgRtkADp&#10;njgZ/oa2IvGEX2qI3ot4I0Icjf8AOxHZRkZ5qOVo09pE4vVfDF5ps0v2lwoJxG6LwR/TtWIfD0tz&#10;cL5l4mxTn7h5I6Z9a9K8Tix1WSGZ7t1DIQAyBgAcZJIOR0HSuXv7G4tZFZ1VrNh+6uIWLLn0J/oa&#10;0jJtGLSUtC/F8Modb05NQ0zWslhgxTR42EdQSCTVyz+DenLB/pOpStMepjjGB+Z5rAtdQntB5lnP&#10;IjBio2vjB/rXo+i3t5rWnLdLc2yyKSkkO1kKntzk9cE9O/tWc3NdTaHJLS2p5hrXhRvD90bayje5&#10;hY/uZiAoYnHBGOP8mrHhaws9Ju/O1FY5FwdsrrlQ4x8o9+c/5Ndv4sN9DpsUMkcOJZMiVW3E7RlR&#10;kgbee9cXHpF8toDbtAYQ5lNxGVlwenHXGMn/APVVKXNHUlpRkZ0guvE/iXZbxFTIwWOB+FSMfhx0&#10;Ofoa3NY8GWehaKJ45Z7m8mmWJOyKTzwoOe3v9K2vBejW2mareXCS+e80A8tzjgbY2J9ed/6Go/F+&#10;qJHqKxqUdLBBMylSCJWyFG76Etj2FLm1sh8u7ZhrqCs9wHPmQgiIIDwUAwOPwFZ80BgDuFMtnMQp&#10;5xnuAfQ+x/WobFDsZ3+SFiBvI6cjJ98CpboXGj3xikGCPvEjcsqf1FaGV2ncwL1Xt5vIiZCd2CVO&#10;QB61BCwhjmKsWdshc4OR2zz/AJxXpMngvRdV8q6trgxiRcqY5QVJHXAPP4UjeEbWOSGK4la8hhAA&#10;hb5CB1wHBJ75xRzofKzg7LV59JtJIoDG3nD53dAxB56Z712XhvxOlvaML+/+yz5ykiQKWCkdiAcH&#10;r1Heq/iLw0ZXi/snShBGqbTHHKG3e/PNcxc6JqMU26W1nEhB/d7GJ/zzSaUiuZxZ0HiDxdbXTolp&#10;bPLLzuuJoVaZjkY29h1PUfQVlweFtU1AmaaBrdMbjuIEnv8ALnJOKu+F9BvoL5NTkimd0OIrdYnf&#10;ORjLFFODz0//AF13uopOdOxqC6lFb7MvHaWyoCByQNxLfkB0qbqLsirc2sjye78J6jZSqbxJYUKb&#10;yWXHB+tadtowuGW0tA5QgnOVGcAkj16c9OK9Cm8LW8+jv5diSZ1BhuHu2lfn7rFWAAPTPPGTXE3V&#10;lqXhjU/NJWGWNyA0XOCRnJPoR/Wnz82xPJZ67HV6Nc6DaaIun3MywSo7MVYMm1l5B39OnfPeuQ0j&#10;RxqbxXcMUlzcyu0rWxzsVCehJ5x2zmuu1Oz8OatEl9Pra2Mt3CjXEELrhyRyNuM5J/lVXT7IPcLN&#10;pRaFS7+UuSm1d3yg+uQMkdhUJ21NWu5Yv79B4dm0tHEt9cSbpEhQ7U6HAyemFAHsDWZodtpSWdw9&#10;/JbteEj7MjyY2yc4zgjOeB17Vp6tY21gsgjmNyLjl5SVUBVzvU9SeBg4wPpiuHk1q5utSRrKCOO2&#10;HKoIFIxjk4IojqrIl6O7OgurC7utKt5JmhhfyhIrk42SF2Cg88ArjB/2V9aveAZCPEF5LMVgDoIn&#10;hJ58zJycenX8z6GqNtdQ3Xg7Xf7UZPOQKyS9WZgBtUY/3QPxrK0+R2v9Pu2ZSZE8pmzyTt2nnsc4&#10;/nT1aaBNJo6fw3os+n3cs0lvcSOsbR7IyEkVywyQCRkYA5HHNa91b28UqSRRy2Nw527rhB5FwT/D&#10;JtyPxyDWvE8WsWdtcOwNrMP3Tt8siPz3/DqO4PtWbfPHdeH9TttUk3taZjndONxUBkYe5449cis+&#10;Zvcvltsc4LCS3vnXTLdVnJHn2G4o0b/7LAkFM88g9R61V8ReH2naIGG50+YpudniJhZuOpXoffb+&#10;VddFFZvo1m+pXMETmCJhOJRvVtg59ew+vOag/ti4s0tobbWTd2qseFRZHI9G3EsQOenOD1NCk76D&#10;aVrM8uvdIvdHj8yUxXcBX5JrZiUU9eo7+xqbT7a3vbVvMuoLZo1Dj7Y20Oc9iPoeP8a7SbVbO/mA&#10;UMt1E3N5FaBDn0K554Pp3rGltdGubiZtTivEmlbjUrZdqH22ELj375rVSb3MmrPQxrjTCTKIPJmi&#10;iAZ2gk37M/gD2qKGOELwACO//wBeu5s/h/4Z1TT420XXJVn6NIcHeevKHB9Kw9V8Aa7Y3VvBbrb3&#10;hkY/PG4DH3KnGAMjJGf5U1NClCW5mxurbCgAJNW5TiMMG5x3OMVZ1HwpquiRxS3KoySYDPCdwQ+h&#10;4o/4R3WJrOWRbFlRFJZ5cR8DuM+2aOZGbi9rHOTXgBcB+/Y9abDdqRwGzznPNUNzeaSOuTnI6VOj&#10;yBggUcVTJUTdd/Ps4JpWO3c0XT0wev8AwL9Ktx2pkjzviwRxuPJqOKBk0yFZ0IjP73JHrgD9Af0q&#10;AyRxqe6+ucc1I78pO9tGi7yYwAecHn8qgCwz5TeIiD8pIOD+XSqEl6ZZSifKAccDrWjbrGUDTFl5&#10;6hc/1FMakI1k8I3gKydNwYHP5Vm3c8u/5BjGeorUnlhhcbGfaemQAcVYhs7bUmwXjhYc72YAH65P&#10;8qAumcbcmRWPmMS55rPmT979Ox7V0d5pEsty5BX5TgbSCOKpyaHcuxOBgnqKaYrGGpaNySPlPJOc&#10;ZqzCGmjJGc9QBzgf0q/Not0pD+XhQflY4xVu00HMRnuWMSY/h43H2/GhspM5/Y7TFcMcHoTWrcBo&#10;YwmAEjAB55NdPZX2mpII2sUVB8hfYudpHJJxnP41h6po16128Nuv2hDyskbA7h69cj6Uriexysu6&#10;4ckPsjzgHGP1qxZ6cxbKoWPcnp+ZrdtvDywMDdeUDnnDByv5cCt6xtLNVPzOFRNzYQDA6dc+uO1D&#10;YXtojmovD5nLPMzMB1C9Oo7itKLRbO0626IynkbfmH1rej1i4tZWhsF2KeRsXc7+hPXt6dKoXd2L&#10;iZ7hnBmPLGTOSfwB/WldiuKqBFxFGoX1qF3IBO7avucVXZ2kJzLlgew4qJpXDFInOcfNgYPtzQLm&#10;R0ukXSLCeTgjOTzmrwv0kcgY24yWxXL2fX5nHPXJ5q0JRBu2Pge56/WpZrF6G480AQO25165xwv1&#10;FZ99fQX2yFYIgq/xxkk49BwKy5rx5cR9FHXkkUiyeWoUHHsox/jRYdxzW4LYXZ+LYP8AWhYZkBCx&#10;ptHUK/JqIsXbJLnjt/8Aqp6xE4IJ57E0xEyz/MQY9nGPmXr+NatnAJrhIULB2Usxx0X/APXWWEYL&#10;tPc8ZOefWhNQn0+9SeMfMFxgjqKRSfcv39o1rkbC0LZInQjNc5d3Mjv5auWHTgd/XFbF/wCJWmtn&#10;2wCKZ87mRyF/Edz71kaPa+bcteTtiOPp161K8wb6I1LK1QI8YVpJMK7ADJPXP16g/hS3WpTW0bbf&#10;lfGAMEN+Pb+tWbyymtkNxbyxOGxnEgVlP+fSuavdQvL2QRySu6g8AngUAyKMXF7Nt5dickn1J/U1&#10;3umafNptsstxdGC2t/mNukgJc9x1xk9+vFcxozRW15EZ5QoBJyRwDjj/APXUt5qAN6xOHAc4BPBH&#10;H+FD1BaFu5+bUZpreErCzsWQcZUn9Pb6Vah82Wc7VYocb8dWGeoHTJ784J9zisf7c85Y9VzknvW3&#10;FppXTBKbplkcBlUDjnoB3z70MpK+xoRsdO1y01GykNxZltlwG6rkYII9xnr3rrLh5FJSVpGiXgPc&#10;3awxsD3CpyR0rjXums45tPlh3ySRxPM4OecdfckAfjmuqs7hLu2RoUC3MG2KXbaiWbpkdeAMAjn0&#10;qWi4M1tFdC0kSiEwyqVYW1uwT6lz17/nWBeaJqYuJsqqwoxAlkkCKR6881uxaxdWkCxNJFGwON12&#10;4dz+CdPpVTxRam4soNSiDtvG11KEYPrg9KqOxM11MuS2sLTTLizn1CO4M4G2ONSQjDvuOO2egrl9&#10;Ktf7LvnuJlVgJmhkiA6LgjmpiJzKGX+E5AHTIp2rwJJpv25pt2cxPHgZZkbgnnuAvP1p2IvbUgm8&#10;OSyQPNLHiDPyk8HHb3P1qwby1aYTWzJbtAgXYoyFHC5U9uTkg+/NUPEF5ez20FmJgPLiXzFVcADa&#10;Byc9O/41zcN7PAk0Ubb1lG1jjjGQePyFFmJtHWprWpRu9iu2SfcI8ySMGB6E8HpwODmrX9rPHOAt&#10;nFFBtDSs7EgKT/D37cD26DvyX2u+EvnM3ls2197EBm9CPfv61rNrUEsUz3bRBmX5ioxknAwPflz9&#10;D+FKwJ+ZZbXtzNFZxyTQy5zGVyTz1HXFIl5aQRSSWLyWd8MBoJBlX+vv7/8A66x11ec2ggsykEKA&#10;BjH95z3J9asRaoLp40uwjS/KFkYAbQOnPb/P0osVfsRCddSvzdXCqpYgnGcHtxXRaa/2/wA+0URw&#10;3Ri/c3GOfo2P59fXPbBv7Ng0hhRSitt/djIPTkHuvv8A40yyuZreYGOOTzFY/MGI4ptaaCjLXU1/&#10;gZA9r8QvF8EmN8Y2tg55Ehr3yvA/gZIZfiH4wkJyW5/8iGvfKZoUzp0ZvZLhpZGSTaWtyFMe8EEP&#10;0zuG1R1xx0zzTrSy+yyXEjXM1w8zlt0u35FySEG0D5Rk4zk88k1aooAKKKKACiiigAooooA8Z+EX&#10;+p8U/wDYbm/pXpFeb/CL/U+Kf+w3N/SvSKACvBtf/wCRj1P/AK+5f/QzXvNeDa//AMjHqf8A19y/&#10;+hmvpeG/4s/Rfme9kP8AEn6GfRRRX159OFFFFABRRRQB6t8Mv+RbuP8Ar7b/ANASuvnEzQsIHjST&#10;s0iFgPwBH865D4Zf8i3cf9fbf+gJXV392lhp9xduCVhjZ9o6tgdB7npX53mv++VPU+HzH/ep+pwO&#10;n609voU+oWerWEUt0rahc2qwNIbfcoVmGHJADfMRtJJJHG6r+kSWNhA2gxavcWBtbxLSEKYmlnba&#10;sm4gx5+bcck+/NYF7bW/9g31mLpZn03w5HHO0E3yrLl8hip9VPBrabTpdNubm7eC2s9Jt9Y+2s5O&#10;0sggVF2ADBBcnkkdD1zXnnEdnc2ss7qyXtxbgDBWIJhvc7lNYVp9vm8Vapp76vefZ7a2tpYwEizu&#10;cyhsnZ/sLW5Pqen2snl3F9bRSYztklVTj6E1zdhq+mL451uQ6jaBGsrMKxnXBIafODn3H50AdDa2&#10;IsLWdGvbqUOzSNJcSBimeuDjgeg6CuQkvLfVL3R9QEl6ot1NyqSzwK7LIjKrAM4Kg8nJHYiuusNa&#10;0zVJ7mCwv7e5ltmCzLFIG2EjIzj/AD19KwYlvb/xHq95YmSFoWjsJMTIA/lgyBsNE3/Pcjr2oAyo&#10;5ILZNWijXU7ue6uRdeRZ3cKy4bai5KSZ6pyeBjOeAa2fGVzGmmWMUkcxJ1GyYjyWYY+0JkEgEZ68&#10;Zplt9t0/xjbG7Vpn1G3MO9p1PlrFufgLGucmSn+LrxJPsWl28U1zf/bLW6FvDGSfKSdWZi33VGFP&#10;3iOaAMXxBrw1GPV7UGaS3WCxdLcw8o7TuHD8fKcIowxx+ddbpWqXF/qGp209otuLOREXEu4tuQPy&#10;MYBGR0Jrm72yudR1TW7O3t0hnaz04pCWGFVZ5j244A7frWvpfmad4kvLe/uraW71MtdRrCpTbHGs&#10;cYG0kkk5z17UAdFRRRQAUUUUAFFFFABRRRQAUUUUAFFFFAHP+OJ57bwZqc1s5SZYxtYdR8wFeLWW&#10;i3C6el/MGd5GJUBc+vP1zXuHiu1e98M3ttGjO8gUBVXJPzDtXJaf4Aupord7m6EMAU4hdSzrxwCC&#10;B3JzVxkkjOabdjzu3003N0sao7EHLJtJbHXHtXeeGLHTdQsZrGe3gnnB82MyxgN0wQCOcD610l1p&#10;djos0bWEQjkZcMckg4+vSsHUtH3yjU9Md4ZYiHeCPsfVaHPm0J5OXUrX/gxJ4pGsJpIpYxuMEnIJ&#10;/wBluo79fzrlJdJ1GFT5lpdx7eCXj2jg46np25r0Sz1K91eO1zGttLuxJcyDhgOCVH9enFas1mtu&#10;0jXbqI+kjyHO4H1J60lNrRhyJ6o8fNg0U+CGJbqc5x7CtSy0oyQPIIHECjc7gqvftk+p9+tWNQut&#10;P0+4kaxUzqcjzJU+UDsAM9vU/lWgL61lsYpTLK0WVUvOhC7yPQHkDnAHA689DbkxcqQzU7C20vSb&#10;V1laS4vFJCkYKrgYAwcdTya1tEeHQdDhcWskdxcNulmJwNgz1x+XbnpTL62Fpf2upTT2+oWke0Ww&#10;iGYyB1UjqOe+MHvgcVetmF0y3F26NDG4CwRoM5PCgcZJ/AdOKnVqzNIQs7or622p39suoafdiCKB&#10;hut9zEE9Sxzxj03Hj26VY8OzWF1a4t79Lu9UFBDMW4zk7ucHHJP49j00ZoLBU895FZUcOIwuVlIG&#10;SW5y3P54zzmvPru6SfVJtUKB7jdhLeJgmO2SQMZ68DPpTjqipaNPc7i81O20lRdXF2ZGiA5lQHBP&#10;XYBwcmuV1bUr7xFDmOWTylyBbQqWcj0fH3QRnj61nw2+p6pf7cNfTthgGUBIweCVzxjqp4/HivQd&#10;L8K2ujyS3KFWuZUIYg/KuSDgd+3U0m1AG3I5bw74eksrlbnU1jW1mLL9ikXcSAeM9lPQ5749K7PV&#10;7Sx07Q3urZDEViKQ+UB+7PXODx1/nUcxS2AuJELTBtqpj9KSQmZx5sYuLuQA+SDlEH06dup98VDv&#10;J3ZN1E4+x8Nyau51K6/dQufncjHmEnsOo/D8q6u5tLew04XN9PDBaxHEUcpwWPqR3PoKy9b8SQ6O&#10;W2OtzqAG3JP7q39gO5rzm/1K/wBYvVM1zLc84XeTgZ9B2qtZegnpq9z1flJco25HIw2c1LI0Nnsa&#10;WTystwD1/wA+9YWmw6hoPhxXvpIl3EeTHKfnA78en16Vm3OoSXkuxS0srdc9T/hUKN2NySPQI7Zp&#10;bt5N21yimKYHKv14yOhx17/TrV6KNVjkLwsHkTLWhOVbscdgD69+wJrj9BvLvSYxGWWWMnJRhn6c&#10;/nXTDVCjSh1QocmGQqd2WPAKnk/gee2KpeRpGasSX9sL/TpoPNZIJY/lcDPkkdc57e59DkjiuFsd&#10;JNg0lxcMjrE2AyvlXGcZBxXW3l3cSxgSRmMyrtdehk/wFc7qCPLOlnEQsaYJUDq3YD8P51C7BNrd&#10;FbUbSe91bS9TZVhtmkW2kVTyyluc8fXjtSaleXU+uR6YJ1MMM0kbnZliyplW/X8161U1+5utQ1iD&#10;RdNYotjiS4lI+USdf0/mcVfsbG106/E4SWd3ZTIzsSWcdGHcEnr1yCRVdCV2M6XQXuZYWkmhSaQh&#10;SzjO89iMZwSMZz3ye9UNSt9S8NywSQXYRZ8sj28hxnPOf881aFzK+nJqt1GxW4YrABkBQO/bkZxn&#10;tzWprd5Fqvg6G0it3kmijVkkd/mA6E57kiqu7q5NlrY6fT7i41fQbe+uBEt3GTHKI2zyP4vr0OKw&#10;fFEGn3gHmeZExUvu4zG30P4g/WqXgNp1kvZJZZ0s5ZDkquUGOBzg4PA7DPrXX6r4bimilnW7nRyN&#10;5BVGwfUAio+GQNNrQ4/w1aizvy0A+3XEhVZCUDfJ7k/QfpXaapbRahpN1Fa6YgkljZEcJEcNj1BP&#10;f8qyZYN2niwYIbXAGxIgASO/Heo9OLaPCttYzLHBn/Vuu4Envnrmhu7uNaKxwtz4X1uKRnudMkEe&#10;OTEpOfristo5IFaL7OYx3BUj+dfQHkXKYAlQgDGNpBz9cn+VVryyuLmMYMYOefm5P6VSrdyHSS2P&#10;ABdJFKoxkg9OlTuZboNCvmtuzgoO2fX/AOvXrx8NrNcD7ZpsE6Z6lFJ/Mc15rcJc6NqEtvd2D26m&#10;RhEXjPK5OCD6YrSNRMmUWkVrTw+ZFE18WckfLCeFX646nFF5A0CeXbxRxRofu7cg57+596ll1N2m&#10;byxwo5Cn8+Pzqje6mZkYJuJzwqjGeOCc/XpxVK5D2sXNJs7mOKV3dW38jHc9e31q8tvDGQzoc46D&#10;msiD+2Qh2AKpOT8+Tjv6/wBKtWs8qXaRyncSegkGfyBoY9DSt5BI4IVc44yelTpA8V9HNJcx+WBl&#10;lBJ3HHTH58/SsvWdcsbJ0ttPfdKqbWUDHznknj61hf23exwSyIYZZMnaADxz0x3xSs2Gx2sMwTzJ&#10;ULGQnIXGdvI6nGO1Tw65JblzfwLLF1zgMyj6Y6fSuKs7XVdQuCbtvmMZIC8Ko68AHJ4rShQWdp5I&#10;BA3Fj3JP60nEV0jb1HxNo9v+/tYI7u5LdPLYAY4OSfT27isyXxXqGqLFG8UMMEbo7YySxBBH4Z5/&#10;Csi/mEh+zRwK0h6sCcLk5x16nNTJp5EfmzMkWMktnbn/AAH601FA5Poeu6bqSX0BlR4J13nb5ZIY&#10;D8QDmr8F/DOrBfMTaxRllQ9R9efxrxiz1U6fMstldszqPmJ43DvnsR9a67SvHcTwJ9ssJIoyT+9h&#10;HGe5KdPx5rGVNrY2hNPc7x47dk8w4AHJMbZH4965943vrxgu4ZPHsKSbUY7pZPss0Uw4O6PKlB6M&#10;OeeD6VYspYktJiZAr4w2Tt2j6/jSWiB2vYtXlpbzwpFJEjRxjADgGvNfFmm6do94scCzLvTzMg7u&#10;STnHH0r0VFnMaxfZ5COzZ3E+570lzYW15am0uod6McnPBH+FEZcrBx5keYad4jaHRpLO5iPlSBmM&#10;ka4aNs/L1xnjHB69q6zSby0vLaGK3uAgbGVlIVye5x71q2XgvRrRTGbM3O9cyNcNngfyrAudBvNP&#10;1Ka70ZwbRVA8tV+dY+/1H61TcXsKzOgv782Wy2tx8i48wA9fQf1pNxvHWSH5XAwc9x6GuD/4SJlB&#10;eaB+Dw7MFBHeugsNYXyUurfewK4ZSOVPcECpcGi1NM1rywbVLfyFjYXMZLQMOx7qT6Ht7/U1Ttbm&#10;5itBGZS8jfe8zk56YPf2rf0/xLpFnYCUkCdwcxuRubnk5Pbiqyyw6ncTX9pbDZvKTZAxnPDqe/cH&#10;8D3pK+zE97oWz1G5ErebaqN2MyeZwQOwHPer8+ozTq9rboPtcilljL4JAGT7Vjm6iguxAIJMHpng&#10;fWjQLhLnxdNOGMipbNg47cDp+NJrqUn0MuW2Flb3N3rMt+k63QgMdvL0BTcDgH0rcsW02TS0ksop&#10;5mLom6W6cdTjPGak1meN7e/kt7SOQo0UwMsYK7tjDpkHOAPzrN8J3b3emXW+2trcCaHasMewNz9e&#10;enWqWquDdtDYu9Eglt3u7nThIyLwyXbkZHbkjitGx0SytIMQoUVl6AkkAjBAJzjg9qmu5kGiTrvR&#10;SUPGee1UtJ1hrq9ms5h80QKjjnilNNbBBp7iR+H7FJQ5u5lBJ3R7gAevH606+0qytNOlktlw4xhs&#10;54yM1Fd6na6dqkkV45XzUUxkj5epzz+NSXaC5t3MUBZSuc4bC+/pU6jvFGFFKsaR+Yru+8Mpz05r&#10;UhdYL6SXGURG3bQTjv2rE0vxDYQ36wTQxTQO/wDrGGfLHQdeMVvanqukvdDTZ03RzbX+TIGe3K9O&#10;g/OraZHMmzM02WS71K6FrsaOWRm3yMDxxkADv+IpLmaxs9Rh0xp9l3t3I0keSgBHp69qbfTeHNDt&#10;DeRyQrIjF1Syky75GMMSTzjivJ9R8TXt5qVzcwB7d52PVyzhegAPbjFVGPNsDdjrbzWm0rxBDH9p&#10;jeOAq1wrneXXgnGO/b617A9xe6zaWl74f1axitJELFpbRp9/TGMSJtxzkHP4V82xaXfSxMrnY0uC&#10;rlvujuSD344rodH+zW0U1pbTPCDIQzNkmRvTqcfXFaSirExlY6jxR4VvvDr6Attf2AF94rhumEdi&#10;6gXDq+XOZjlePujH1FdZYeDvEGl2UFrYeJ7W2Vbj7TPImmZe6cnLGVmlOdx6kYPTGAKn13QbzXtP&#10;8JNZSQlbDUra+maRiMxojZxwck5FN1e+hb4k6PYtc4HkszxDGC3zFMnPHPI/Cs0jS5x3xqO+8iXP&#10;+q0a8dvYGWAVmWcvk+MtQlDlCkviBtwOCMGPnNeozeFINU8SajqWsRwXVvLax2VvbkZURBhI5cHu&#10;z445GEX1IHNv4E1a6k1bS2ktrbTb+/uLi4vgoNy8MzBmgiHO1SAAzE89l6GkMpeAmmfxdoMlzNNN&#10;PL4NgleSZy7sWm3Eknk9ar3UGg3uu67HoE8c9nbWd3qt80MokjF5LEYlAxwCEEpI9Wrq9M8HTeH/&#10;ABjFfaDPFDoU9u0d3YNyEcco0X90Ek5GQOp5J4t6R4Zl0/xR4q1W9ktprTWDBti2fdWOMowcEYIO&#10;fx5oA898GW+jN4j8CPZaSLe4XQZXnlawaDzJPLhG8MVHmdW+YE/e681teG2lX9n6waEuHFoCNmc/&#10;63np7V2uqjUm0TPhc6cl1CmI4bqImNlA4T5WXZ255HHSsfRvDNxpfwwsfDl5NELqO3WN2Qkru3bi&#10;B0z6UXEzyZ5c3c17MoRnlBRGGSxGe1WrHXry4lZ7oRx2+4qJGiwufYdSPX6108/gi/jc4jjuB0Vx&#10;JlwP+BdPzPXpWHeeGriGzY3EUtuluxZlkUBTnHKt0/8A1VpzRZlysk1DT7SOy+0q7ptwyhT+7G4g&#10;ZH0Jzzx9KLbxBcajDDaS38ogVdm4S7SBnHzZ4YcfhVW2u86NcxRoZBChK/MCSCOgOO2M/WsIzXVw&#10;p3Wbxoc/vAMdfoOTRy33Ju+h3uieDp5YVkuYpDH22SDkjsD9O9a6W0vhoXM8MbJakh5IpiSowOSr&#10;c4P+FZmiTa9b6RHrGnWXnQyIFltQ53nbkAqDwM8HuarXfxHYxy2Gp6XLD5iMkq8E8jHtWbUmzZcq&#10;RpeE7/7bZ3C2kRWFJsB5jzg85I6/yzXaQWohTDuzOfvHcVB+gzXnHgu7tjf3a2k8k0chVm3pgAjI&#10;wD6V3mr2pu7FZFnmgcAEtCwViPTOM9aia1LhJ2sZF9rGgxu00eqx27sB5mInO706DOa5XV08P3sb&#10;3itFczOxxtaSMuc4JyVwT9etaTaTpN1MtssD3Dxk7xHMcp6ljng89/wHFLD4XsLXd9thtfvnymF1&#10;Iu1ewOep9xj6U1ZEtN6HMnwVZ6lPFMdWQW3DbDzJ06HmmX3gXUYYy1hcx3EHJVeATn/PY12+naPZ&#10;SWskVtPPb7n3obd3KsPX5hhjwc8elS3kE+lQqZQzRt1urSDcoHrKmevXkYzT9pLoHJG1meUPp1wG&#10;ME8MkciqN+9sEj8fxqC4k0+xfyornO0Hdt6DvzXbeIvB+ratdfa4JY7y2lVCfKbYwA6AAnpyT+Pe&#10;uLHhyTT18m4tZkm34LTfLkn0Hp781sppmEqdibRLuEX8NxPbrcQRyFniY8Nxxnj2/nXrukwX2paX&#10;BdJJBpsM43pbw2ykhc/LuJ4ORzgAV41PMm9P3awnIchclRzjpnr1r2jwdLfXWirLqCbVLlouMFlP&#10;zflzWdXuaUtNChfRyT2ktvfsr3mnylknRR8w2Fg2D7A5HqKz/D+pLKNRupr8QyeYWbzFBLjtwMHs&#10;eBxya2PEF7FbyXUqRRSXHlmGJMglieDn6ZP5+9chq9rf6V4ejE1p5ckv7sOsgypPzfXOBzURV1Yt&#10;uzR0T65BLJcWn2OW+u9nyLIQQpP+yuQv4knntU6yz6LaxROY7hJSpmiPUSkAM6H0J7e/HWue0DSL&#10;lLdpGvHslA+d14Z2Iz3PQAjj1zWv5VlpHk3+r6hc3hVg0SRxfLI3Y5Hf2JH4ihpLRBdvc2LtNQgv&#10;Y2g+zLbqf9ISTJkz14I49KLy6e3eWVLYzmMBxGo5YA8ge+M1ZhZ57Z5p0CSzne0Y52/LgD64A/Go&#10;5YvNU4+8QP6UriPPNflvZ9Zn1K2ljktZmBjlAzt4AAbup46HHSsK+N3cJHteffjaq5Iy3Y13PiSS&#10;xNpOn2ho7/AQPA2GwcfK2OoI7Vy0gjcIZ2kCqAUCDke+PetYvQylHW4+3vFjsVt/3hljX965Jw5z&#10;1z68jNclfyxXGtTtIC8jJgHsvOAP51o6nd/Yw9vZwyTysNzuzbEUfzY4z09qwraC9ur5pZ4fKhwA&#10;5zlT7CtEkZxTvc1IVntv3rDBZQQqjjrnqK9R06wsP+EfCyu7w3cQWSMnavPVhn+IVwdqrGF4iMOr&#10;fLlegwK9HmsDHoFlamR/OIA3tksSQSRz2yazmy4xs2eaazCPDmqvpKSGcw4aUg4AJGePXjHT1Fdz&#10;8Pb+RtDujFaKZ3nP7yUnYQAMDgfX8xUHjPQptW0fT7+3iBmRfKuJF5bg4GQASe/Sq/hHVtI0uyl0&#10;7Ubh4biOUyDfuIzjHQd+valLWJpBWlc7e5mg1CT+z9ShgihmGI8SHLtxwOBgg9K5XUfDcMMUy3Op&#10;W8rK2xctHEfUFsjJIGO/OO1asj6ReRJLEVnjZt+6KIsAccE8YB7VjRXxvnZdD04K+QGuZ1GxeMnJ&#10;U4yM+p6VkrrY10e4tleudet7PRkit44YMyzPCSAoUANyecnIGccBeK5TXLiWeed52dnlunLl02nC&#10;gYyO3DD/ACK6WPW7DTY5lmvfPMmDPcIo3TnpsQf3QP4uB/Ti9V1GS8vJpyq7pZ2cpj7oOMDP0Azj&#10;0rSC1Mqr0LlpIkmnvAAxdCWU4PA6n9BV+21PT9WsI9L1SQW9xEuLa7xgewNY9pOInDKCF6MMA8Hg&#10;4z3qlqMJSdlkwVyVC9cfiatoxg3uW7/Q9RtFFzLbebCuSLiJtyHtn5c+/Wp9Mu7QWjQx311ZXB4Z&#10;95lhkznggfMvX3+lY0F3eWu5La7liVxhljYgH8OlCAXEkcc2EG8KZVUZA9ff8afqN2Wx2lhdeILb&#10;yIp/s89jgKt0I/NCgdyU5/MVvxvdyiSN7i3MRBywtp8EfiBmuWs/DusIizaJqVtcqx+9b3BjYj/a&#10;BAq3N4f8b3zhXuWVFG05uBgj3C9fxBrN27miT7HbWmtx6Bo9tZiIJbWy7PPncRq4IzkDk/ePTFZr&#10;ePLZ5kil1C2mKuDvgtjtX8Sxz17VzkHw+mJ3z6vbrIBl2WItj8Tip28JQCFEstQe8u9+wIsfyEeu&#10;c8HHapUY9y+aR09tq638E8NsIpFjYSxFemFcErg9DjkenPpVLxnbQT6cmoRyB0ZRFK4GcRnkNj2P&#10;6GrWieG5dDn8x5g0hxkL/DhT1/McVauYDHeMm0kMucEcEH/9WPwqbpPQpJyVmcRpi2WjW0kjFLy6&#10;unNvFuX5FG3G4EjPBI6VoWkhis9ZcqoFrbosEgTJCMGB6Z5Jxn8OwqXWLS1g1FLqIIi26AlVOFEr&#10;NgcdOgyfULUE91Jp2nW9uqRA3ls7zSNjdHHgfN0PH16445q27kJWfocnPp0Wpa2mmC5+zWUk3l5Q&#10;BV2A9Sc8+vPfpitvxn4atvDCWs+j3TmKVfLcE7ipXuCOxz0rnbrUVluVulQwqHXYVOSpA+8SPU84&#10;PrXfW/jbTdc/0fUNItpfNT+MYLEA5I4OO2B29TVu61JTTujzSaSKS2IkkwQ6ttPR+oya1LRbVtOj&#10;/wBMSCWGcyMHzjPGApUHpjn6/lDq+iS296WtopBZyfczIGIwMkcY9faqkN9HbaddWEltbujkYmkT&#10;549vofTtzVbrQzWm56/oOo2WqaUNPt36ZMbISoLA7sZIyCM+nPX2E6sXuZ7qRUSYKizwyAgCRM4b&#10;3GCMEZ6dM9PN9B8QwWVsQHdJUwymJFZT79QVPT1HHSk1fV9Rv51mmvfkK7kbcQB6g4A6f5NYuGpu&#10;qiseoobWGVm/s21Wd+pEY5P1xXP+KDp6aNMbkW8M5XdAqYVy2ew9Oeam8ISvqWiMlzKZXTKls8is&#10;y78NXOuXt1NeXBUw4RuCQihcDAznB5OQMfTmpVk9Ru7RW8JXt4bm2nFwXZWYbPMKlkIxyfTcOnPT&#10;6V11zLPdzSC+t7d7Z4wDk5IPHGVUMB7/ADD2xWfY+H49HWJzcw/uMIrkEZyeN34nHH1q3b3RudQe&#10;xu40s7xM/u3bhuMgqe4+lEnd3RUVZWOSmsdPjuzc6LLDdDJWXTrggDhuDGfXuMc+w6Vq6L4s0qAN&#10;EUuraZ+GWdnmKADoDyQOOla0mhW96yXF1Yn7VCeZEADA464ORIPfmsfUrVLbWYLhHEbwFXEiLtaR&#10;Rjgj+XHr2p3T0JaaNG/1j+1ZDp2nFZYJEIubnqqKeynPLfyyK24TGbPyAzLGyeWeeU4xxT7qKKdR&#10;PCymCbkMvTPr9DWZ5jW8vIIwcVNytmeQSWRtrya2KHdHI0eT7HFP8uIYJK7x2r1W+S2EhdIgxePe&#10;YlQYdtwAP1JOP59KyLyOzs4L6OSwS8vrqbzEs0APlggAZIGF4GSf59av2hn7Hqceb+SOwaFmjVOg&#10;bau7HXAPXHtVVrDUL23NzDaytbKrO0xXC4HXr9P0re1zS7LTfDVvBIkX9pMQcoPmJz83PUgA4/Kq&#10;Gj6pqGnaZPp7Wl1tlZm2ooBKlcdWBx07evtVc11dEunZ2Zh20JUDzA2cHIweB71cF0wjyinZ0zjG&#10;P8/1q/rtzqV3brA+ntHFbH5AEZ5MbSoBPvwc49KyfJ1eKGRBZPGrFQWkwrAewIz261SdxOAxpJZX&#10;jJO2NiV8xhwPWryzRxw/JIHIGAFGSfwqjI2oWFnJDdxKI5z98qxIJ6hR24FQSauBdKILSRimA2V5&#10;Jweo/EfpTJ5EaMF2jkO8q4Yev8qlnuEjdVz94c8Y/nW1ompILHT4baxuZJYZDJOz2qnJYg7VP8IH&#10;uR0FXdb86+tpZtRjj/0eAFYoTwrMTwSeuMDgVHNqV7K60ZzC3EoYmGTbjv0/lTZL9ZSRJMzSnBzn&#10;J/Osxi/2lh8vHCgcZ4FRurl9rtwgyc8Fug/z/wDWq7GKVjRWdZXMTHCsRknGKaNLkdDPDIroOWBP&#10;I+lZUStvMrHCL1OKtRXToFTfhAc4bqtA79yeNii4I49ql+1PEHC8K67W57Zz/Sqs0qybSnpzxwag&#10;bd8ueADjHSkLUvJcpBvbe6lhtACAhs8c81BI4TlGOCO/HNU5Jz6tx2I4o88sRjjOOKAtdFpVP3tx&#10;bOfwqQIckimwhiCSDyPSpg2znHGPSi4Fy0QJGZM4bGAarTzKDgsxz2wKha53R5yQgz+FZjSvcTYQ&#10;nbntSZtF6F1Z234Qk9s1NFDNO5AyeOgosbTLqOMfxVsi5t7FVB529TnGfwpDsQ2mnXHYcZrUg0x1&#10;YFuMDnNUk1wl8RwqR7mpLnW5fJKrtz0yBQPQuyiC1RXmP4dz+dc/qV8rScgJEOikZyKo3UtxdMSk&#10;jE98nmsxoZTJhwc56UCbJZblriXaiBRngCt4j7JpccZYA4BYe/WqOl2G6UO+VA5GKl1y7T7gIB6D&#10;mkCM281eadhGWyqjb0Gfzot5PlyOPeoYrdcZIH4ipJCEACjFArk7TAjB6fWpIyrgjblv7x7/AIf4&#10;VSLE/KD19BVu3iZBudsDr0oC5bggl37iAAeCO1dVpMzT2cYkRN9sSqyAY2AAY4/KuaiLyj7pCdAT&#10;3ra0W7WGZlk24fBYMceoNKSLizW1OBZs3iKyMuFmXrt7An1GMD8j3rEtdQurW4EtoC6FcSJkneue&#10;hA7VsXuuWtiqsWDFRtGONyejf5P61Qh1O21KcfZSIHOMxuAEb12nsfbp/UQ35HWaBrVhqDtEqPay&#10;4LLCjCFGx1AZRuJAz1Oa6qV7LUtHms98ccLJhN8mSp9SSc5zXlN1aSF2kgJjkB+YEEYPuOv9ev0q&#10;pNLqtgSJHljDnhom3K30H+fpQog56anQXkBtZhbZDPkICuSXz6Drmm67Z3dpZ2lp5isguWkkjB/1&#10;W8goG7ZwDWvoVtbRIswYz3DIGkuJCS2GAKhc/d44/Ol1Pybe6hi8lXFyHQtnG0jDA/mB+tO62J5d&#10;LnE3FzGumMQIh9puGY7v7qjj8MsfyqHSzEqhmiDFiwUDthTg59ic/WjUDb3ltbqIyjRREbgevzse&#10;n40y2VbKZWfJABHI7U2JIqyW8k7FkVlJ5HIyfxxSW/h+e6lH2uQRBsnfI5OOO9deNGsH0hbr7Vum&#10;LDEJbbk8Zwe4qHUUsLa1AtZilyoBeMoCTnPTvxgdfWle47JFC28LyRwmNJbWTJ++jndj8eBQ/hp1&#10;t5ZJywCDKquHY8jr2xVy1e41GNI5gcbt/nFRkJ/9fB/AVf11WjsLa1hdlMzZZn5IC9cjjOM/pUcz&#10;uXyq1zPjtIdMtTdp5Tn/AFSOmcFsbmyD6A4yOKzxcy3EchCoZWy7Nj3/AMj8akvy8No1tLcGROPL&#10;JQITjo2B6jPX1qCxVyJUiikmYx4whwf51RK8i98Bznx94tIJPyjr/wBdDXv1eA/AdSvj7xarBgQo&#10;BDDB/wBYete/VRYUUUUAFFFFABRRRQAUUUUAeM/CL/U+Kf8AsNzf0r0ivN/hF/qfFP8A2G5v6V6R&#10;QAV4frun3r+INSZbO4ZWupSCImII3n2r3CmGWMHBdQfrXo5dmDwUpSUb3O7A414STkle54H/AGbf&#10;/wDPlc/9+m/wo/s2/wD+fK5/79N/hXvnmx/89E/76FHmx/8APRP++hXrf6yz/wCfa+//AIB6X9vy&#10;/k/H/gHgf9m3/wDz5XP/AH6b/Cj+zb//AJ8rn/v03+Fe+ebH/wA9E/76FHmx/wDPRP8AvoUf6yz/&#10;AOfa+/8A4Af2/L+T8f8AgHgf9m3/APz5XP8A36b/AAo/s2//AOfK5/79N/hXvnmx/wDPRP8AvoUe&#10;bH/z0T/voUf6yz/59r7/APgB/b8v5Px/4ByXw4gmt/D1ws0TxsbpiA6kEjYnrXWyRJKAJFDAMGAP&#10;TIOQfwPNOVlYZUgj2NLXz+KruvWlVatc8XEVvbVZVGrXK5sbRluFNrCRc/68GMfveMfN/e4457Vn&#10;L4R8NIwZfDukqynIIsowQf8AvmtmisDEMD0ooooAKoro2mrNPN9ht2knk8yR2jDFmwBnn2A/Kr1F&#10;AFNNJ0+O6iuo7KBJ4gwSRIwCoPXp9KuUUUAUL/Q9J1WRJNR0uyvHQbVa4t0kKj0BYHFJY6Do+lzN&#10;Np+lWNpKw2s9vbpGSPQkAcVoUUAFFFFABRRRQAUUUUAFFFFABRRRQAUUUUAQ3V0LK2e4IyEGf6Vx&#10;13rupXszR2yzOM8LGMfy5rs51jaIrKgePjKkZzzWbca5penjabmGID+CNcn/AOtS67EyV+piWmj6&#10;5dRnfCkak5Blbof51FqFs+kwmbUZkhZOFAc4kJHOAOT9D68ilu/HMs032fS7GWeUjP7zp+Q4PFc9&#10;4muNcv7G0OpWXkRhyVPl7CSfXn/DrVKLb1EmlojT07xqYpN6aV58akqkjkgscDOOCB24GetSFbnx&#10;hcyNLcBYc7iq5Kxcc5zjmuS8mSziWSHadw271HC9xk9uhNWLa51G2t2uLGCWCC4K28k0QY73Hpk9&#10;Tz7e4quRbonmbep0WqW2mx7fD2n2sU922GeaTaRAO7En+L27CuhbwXDJZpaXN0rQmIq0eMljj72c&#10;/rjrWFonhC7W2e9jW3e6ifd5M+7ae5yRzkg8Hp+taFhc315DIIY0j2kD7TvOI19Bnrjp6dT3qqe+&#10;jHNWRlQaPJpK/wBm2228h3n5VA3Akj5g3Tj6CrosIdBfDsJ5LgEO7t8wBPCgD+fGfx5kbU0tJPsW&#10;mjzp2BMszsF2j1J7CqGoCXRLiLb5eoarcEhZJWGyHjg49eep9T24q6nLze7sEE+W8ihPYajeTvY6&#10;VEfmO6RWbnYOMFsjmsiw8Mfa9SSCbykdJmjmXzCG/AEDPtXYWf2vR3JuGExf/WBBhT7rWvNHZtD9&#10;ouUTyZgP3pG2TA6c9eM1i5sEl1Leg6Va6Xp32SASIgYsxkbPJ681Xvb7zS1rpcYLkYadhkfh/j0r&#10;AuNbudRYwJIY7SPjcTtJXPGQOSfbvVuxjGpLJErBLQfJKq4LSdMbu/4dP5VHL1kPmvpEtxwxlEkh&#10;ma5KjbJMwyMgYO0d+/PT64rQtFtrS0M24B8Zkkc459c+lTwWSxLg4WEDvwMVkeIrjTr21+yINsg5&#10;WQHCg+/rUt3LStqcT4ztLTVbg6hp7kOpxMhGA/8Atr7+uawLV5LWeN7ZwjxkMG7g/wBa7e0s1t5S&#10;khzMjbc4wBj0rJ1rStoN3bAMARv28fjWkX0I8zPuNTnuZXa4l89+27n8qs6NqtuuoR20+1XIwrY/&#10;IE1gOQAxjySP4sZxmmQKkMbs52k/xY5q+XQTO61drmA+UFJjPSTHB9hS6J4heydVugHQDYjEfMBn&#10;pnqBWLZ61eapY/2axZo4B5iNjPAHRv6UW5Yt5dvGWdzgHGSanl0swvZ6HrFu9vfW4+66nnkf5wa5&#10;jxKLfQLS71SCXa4Uhd/P7w8DHHrVfSvtOj2Ej3VysSDkhj90e5rm7u8uPH+u22j2LhdOhO55SPvE&#10;A5Yj2HAFZxjr5Gj2uWfD+m3Nhp8+oXM8ey9iErbn+ZeuCc8YIOc+9WYbiZG8s8ODujc9OOla2pWK&#10;2rHT4jgQxKFUjqmMD69KyFgZGDXLMEjXg5OMfT+tVe+pPkYOsaj9nkNtC0ixF97WzHMZbGc46gEE&#10;ZHrmuysfD9wkT3h1ES3kseBGyEQKnXbjtXF6sllqN6Ut50aaQqUwSNxAI2nPqMYPtXfeHVTU9Ng+&#10;2Syu6gpLbhgqrgkAHaATwO5xTnpEErswdA1ux8HW9/8AaXExnlHlRRzAhFGRknPB7e+KsXHj6+uI&#10;nktbALGmNzhy2M9M9BWemmJo/iiCC6tYJreSUiN9gxk8BvqCQf8A9db/APZttqum6jdTJK99BGWj&#10;G87cAc/L0OMD86T5d2PXZGPb+LtZkRpzGzxI21iAQAT0BJ4/DrXR6Nqi6rEiBgjI2cuSWJHO07s+&#10;o59PSuHjMtv88bBQSGIAGCfoRzWppOr7NYicxrCo3EGLON528kHP93p9acoaaGaqa6nfLLOjEGQE&#10;+qMBx+Ypftl4qjaryAn2OB+dSNq9ugX7ZAELYwflYHPpnrUQ1PT3vooPsbBHUn7QUCov1NYm1iQ6&#10;jcIRuXj1ZSo/PFRS3005Cs1sV7o5Ugj8RVi6n06C1L/akQv8sWJeGbsOtYEOuSPdSW6qZGj+/gkq&#10;vsScj8KFqKzMnVvh/LPNJd6ZMlvvYt5BHyDPYEdB+FcHLYzW+oPFdRKZIZCpEJzkg85/WvXG1iKK&#10;2lmNmFeONnVwoGCBnqAK8z8+e6v2kdQJLh2kbb0BJzW9OTe5lVikZ9zPMQ0AAfKkpknOe3tUEwW0&#10;05kjMsl3JkKyrltxPQegA71rXEUVijNOTk54bvWJdapcaldeYkCRpaxYIjB+UAgDJz6n+VarUyLW&#10;j6AloGubuAFlxsRucc/eqdNMhlk+a4i8gfNtVcZ5z19PpSW+pNc2DGZTFtPDbuO9URcz3EoS2t2k&#10;dz8gHc/7tPXqJyua76g9u7iIAq6mMMRnHGP8msW7vGUiC2LNK/DNtOF69/wNav8Awjt1KhFzeW5m&#10;YgmF5QpUdhg8Z9qrtYy6fI5aVVyRjY24fmPSkmhNNblWzSO1KtJFuIOcE424P+NWtTja/wBoRyWH&#10;KjdkD64pqxrMQ8o3Lg5Pc/Q1cW2jiKvEnyL94O2eKL6jsZ0dlBbxCQ7XfGVVj8uB3x9f5c0G6v7j&#10;Y1o1AACA/3/MpDbNynKn2yTg1fkhim2Idv3SWJ4OM8/ypYpoWYCNHMSqTu3Y2+gA9+en9aLlIRJt&#10;Q02ZrlpBHcqP3katkAAcZA4P4c1u6V4sUP5OvWiNAyjdJGhOfTKc5HTp6flyUtnNcXLLbxA5wd5/&#10;hB7ds/jmup0Dw9NeSZK+YkKA4cld5BGB7ZxUytbUavfQ9R0u7trqzF5DIjwBfldTxgdf5Yqs0guJ&#10;nmbOG4A9PSvF21XUbSe402yku0ihlO9UmKhT0PHT1q3p/iXWNJuEkW4leFT/AKq6Jbee4yeR+Y61&#10;n7J7ov2i2aPWbuYwQ+UOHk+8faoDf2OmQxW94rNJdg7lCggKePm56HP865KLx7plxdo93Dcoxx5g&#10;VQyj2HOSPwrK1zxBaa7qxk817a3GFMm3cdozjjrnvgcjIpKm76lOaS0H6lpOi2EZubvWLc3J5ihg&#10;i3MW7Dhscfn6Csme0uigHkT2zSHcpZikpU+qjoPrXV+GNN0C1Intrtb66bLCSfHmLzztU8qKW/bQ&#10;dS1ORbiWaK9RQhkifIwRxjqD9MVSlrYlw0uc7pmkF7qxmy7I0ipneN7ufxzng138tzFoTquoXJed&#10;l2LaxHI2nIye3HPSuUWNPD+r2uo23+k2wyGkZSrA4x7YPUg1dOqwXF815YWyyPHEryT3TK/lAkKF&#10;VTgbsnqf0pvXUlO2hXutZ1ddMu7uy0pRFt8szyFuASFwMtyeax9M1bWrAmW0S33tHsOELFh7/N7D&#10;pXT2/kXF4k1xeRXskfMVuZTIPZ2C5UnngDge/Jq79o1SeR18j5SSMRRPJkduAvFTddiuXzOesNV8&#10;WS3oEUNurMPmd4G+YjAyefbtVrU38YvCyXCW7xcsPs0Jb8sEn/8AXXQiDWZCxLxxsBn97IqfmM5H&#10;4iql7fxWPyXbqrKuWiCPKM+x3AYoUtdB8qtqcOsurxuHleYtjI3x4wfqRXRaPPcxahBPLNGk+0p8&#10;vJ56ZPTrj8KzNY8Uwvp0kH2CCPcR88QwcA1iaDPdS3KTN5gSQlVHT8c+2Rz7Vdm1qZrfRne6p4g0&#10;0Wdra3NlCLhfmknuCvOM5A6nPI4x+HFchqviR3t5LaECBegWN2bj/gR+vT8qy9ZvZtSczTIqN5nB&#10;iBLbepBqktlPdRF4vO2xqWHmLtIGeP1NOEEtxylzbF9LtZoVCht/RsHp79uDVW5aWWHIVguQdp74&#10;9PWoLe1mMEwk+REUE9CCeuPrwfzqWEu8qRRRF2TgKDnAP6dhWjMlG2okwnmiUbnZUGVA5/QDk/Wl&#10;W2j05VBXD43OWIznsM9uv6itCGA2m6SdljduiAfKfx5JqaOzYnzWCx7+pbJH05/lSHdj7GEKsU91&#10;IjRgEuI2zzg4H8vxq3CtskEMc9swWUs6szZYFstyPSrVjCgg+fy4rTO0Fl4Y/wBc81ia+ytP5UMj&#10;SYU85yoHfjvU7uw9lodDL4wubHTprHSNSkyTyUyQhJ52kjjv0rEW9urVgs0zPPMfMaQNhmz6nqe9&#10;S6RaTf8ACGgPaFJp7pmTI2nZgbc/Vg/+cVXkZZIzbSx75YfuEd1JJI/P+dCtsOTaZ0llrWrtaQtL&#10;rNxkOW5nJCrnp79K7GfXv7Y0V0S+Ecy43BX2gsvJBI/hNeSRBGmATcqsxLMWIJ7d+nNXtP0vW5ry&#10;C3sXBmfO4vkFVA5OQckc9geneplBdyo1G+h6jp6vY2xSwknSJgPlldiB1ORnp1qIxanqLiOa/kt7&#10;fdvWOIncVH95jwv0xVXTVu9F0tjf3kU5h5JXO3HOVUkcngfiSKns9Rc3dxGWEsZbaQVOCDnjHsOP&#10;wrC7N7Il0Jra1nnk0hI7mRgVlmWUuC3UbnPB/wCA569K17oPeKpvrCObbnaY3DMueuMgY/A1lxyQ&#10;6FowtLGPbLK+LcFeGZ2449genoPripfXNpp06x3euzNLsBkXzwpDewHT6fzpbhsbcIt4nUxXU8Bd&#10;ifKuSzBie3z8/kcVmeMnWLw1P9tt1kywEZTJUNngnuKrWuqtIriHVUnUdYpdsgIPrjBpuuyQ3Hhq&#10;5gn/ANCl2lkjyWhkK87QCMD6YB+tCVmK90eX3upSssttGgiWQbnkX72OmFBB+vFd74V8R+HIfC0V&#10;jdyldu7csylyeexA4rzm7zDqkcolVI1IwW4Bz/8Aq/HNbGn6be6vfeTpunhVCssnmtjd6nuMZJx+&#10;FdE4poyhJrU6rwLrn2fULnTiXeCZ2aEyHBGMnPfqK3vEVhpOp3Fkbu1Rrhy6KCPvgDJ5Hpxj6msv&#10;wn4KurG9mu9ReJJ1GIlBL7c55OMDOPetHxHLNpx083QYQGUoJ4GAEZIxlt3bGaxdub3TSN+X3jPs&#10;ba00nWIY4YYreG4iKgDjLqQR/M/nXYTNt0xtwyc7euOp/wDr1514itpYxb4uJRlyhLfN1GQQBgD7&#10;p5+ldH4ejmvfD4YancufN8pwdrKDkDpjPQjvRJaXHF62HabbQadp0phiMMSbpJjEpdyMkDHqT/Q1&#10;tSMtpa+fHCY9yjbAuFdz6sx5B/Hj1qlBKdNtbg3Loxgk52jG85BUY68mRap6ncoq+ZqUuI2wBFjl&#10;h1xj0z/D1OOfQRuyhbiVWlN1Hcp5ODuPlsFyPSU/K3/Au+eRU0OozLEkjEox/v8AH4BskH8KpWr6&#10;ldvGZ59P0sY4jkf983vtBBAx2P61M8N/p8R8+INbsxf7RZklenV06HrzxjjrQwRmXlpHHPJerKtr&#10;PzultpWhVl6neApAP+1x+tc3dX2r6dPG8hlQSpuVt/mK4zx8/IY/jXbRWKzWcLC4Es7MQJUQKknp&#10;kfwk9Bjg8etVVtZgIbH7PDLZO2yS3lG3ZlvvKexHP1qlJdRNPoR6c7PcK8sEcbnK8QDLY6HOAe49&#10;q6mCZlsFbJ5JwR2NYRtGsQkaSmVrUmHd03DhgfqM4/OtFL+OBlswcyMQ23uuR0P6fnSYWON8S2kl&#10;xrn2cXMe0u80bF+VOxeGXGR90YPv+TdbnuLy0sf7QWK3a1hZFkmuVfzHyMFe+cKf/r1qasVOpGcv&#10;GsaxiJiGGM5DAfkQfyqgyx3niCB3cskcG6KMA4J5Yn3+VQPxq09ERbVm3YyaUbT/AEpoJIjIzJ5s&#10;gAUF2Axu71swaRp4tkeKORE5x5c7AdT2Bx+lY9r5kDeQB5q7RGF68D/Petq1migjNqWiiZcnYCFw&#10;B1OKhl36FSMSWccyTzeZHEm9ZCOSuD19+Otcre+ItQubh1s2FvAoyPlG705Y98enrU2vXstxqky2&#10;lwy2/k4B3bQxAJ6HrknArhNU1W9t52jiLbVQZYNnJJ6Y/KtYQvqzGpOzsi+wjnnEpfbMDkDAwxz9&#10;PpTkurSyUi4RHV+Md85zxnpzXM2j310YhvMTTOSuF3E9un1z0pdktzrwtTM7rGu0scAk854HAPAr&#10;WxjaT1uXNRlikaKaP5VyQMNzikske9UIBvCvlmz2/wA/zqK6tC00CKEVMsq4Ofw/StDSlnWVIcs0&#10;aj96qoD8vfjoTQxQZoJJ9ngOw5lY8lOcfSuzimmuJvln2MxVQW7Ae56ZNcxqFrbWNvJcQtcTJFJg&#10;o0JRkB6dRjHHY1qeH/ErwvK9zYhMzFUJOWXvg+tZPXVGyTi9TrZgw8PJaoTvGUkxg4HckVwXjqyu&#10;Ypor6yltYzN8juMqxxjgZ49ecZ7V6d5kNzZm4RQ0cgO/5cEj15615X4ujv5r8NdrFsQbITgPhexA&#10;HAz1z9KI6PUqTVjB0iLVbm4S2sH84yn5lVuBzwxxx/8AqrsfFlze6PDBp63AYzx722RqqRKOMADq&#10;Se59RxWL4d1G20HUVvZ0H2cIyMFKhiMcEDIH/wCuuos7ux1/VJb27uQYGXyre3ddoCZB6/3iVHFK&#10;b1u1oVTtayZzek+Hr7VwVtY4IIgNrPI2N59ScEk/nj2pms+Eb/REW6ukikgDbEMDZAJ6Eg4r0uzS&#10;0t4hFBhdvHQA9aW5itbiC6srgebHLFh4lIyBzggdjnofUVCqO5TpKx435alQw+UHoSep96tRNZ3B&#10;/wBLiMhGDu3dR6H6etGoaedLu5LWZSwPMb4IDr6+x9R2NLZ/ZJygJ8tsYUqeFPv7VtvqcqvF2IH0&#10;uFG3RRjy2+6xY5qnNaFAOfk642/Mv4d62Eup4AbbbvgBO5DwQemR6Gm3VsocOnzLIBt56e1CeppZ&#10;My0ijjVGVncAFswvyuO+CM/r2r0bw7oi61ppuLTXLhmACuk28lWHTP7wj36Vx1hoc91qEUEjNEJU&#10;LI4GOcHDH24P51VtLm90y5+0Wdy8UqsMlTjd9R3HXilJcy0KT5dWjsfEViNJ09Ut4WS7THnbc5I5&#10;G5SfXI5B4yBxUvw0jW41G/u7iSWS5iAWIyMSApJyfrwK6DVtUsbzw1Yajc4EkoUoifeJYbWA9uf0&#10;q1oVpbW9m98pRWuFyCCMKo6Dj8Sf/rVk5e7Y0UffuLqeofZrM3TxbmDNgM3ReSc4z2Ga4HUfE8mp&#10;agI7WJXnI8tGkwNp64APygfUk+9XdT8SRXtzerBqENtpdrtWV35aRif4VHJ5HHrXnuu6xYagIodL&#10;s5YdqgyySEtJI2e+OAOnAHrVQiTUk2eiebZWUlrBearBftOg2x796pKDk852gEEAZH9ap+Ittz9t&#10;dbeSW6u4kjSPbtwFYEr7t8o49Oma8/s4FALSZcPgA4O5F/H14/Kt6G78/R7uCe4Z/JjDW7kbizbh&#10;8oyQQBjjHAG7rmqcLak86ehBpumfbtQh09LNlkkfD5fnjkjb2wK9Kt/BGn6ZFHci3ZQygTxB2cw+&#10;rI2c5H45z09eT8LWs0ni3UdVklbdCHuI1fkuX6N9Me3pXdzapclbWB3Z3kEkrhVAyqDpnIxkkflU&#10;zbvYuCW7MfUbOWXVZLGCycwKhljIKh9owM7Tg9SeD15wa4XxFo16s/2i2svNtTgP5CkHI65U/dP1&#10;rv4726ttbt4ry+tTL5AlYSDYURxkxjqDgjjJz7mrmqwiDfexOqTkADJAE/op9/Q9vccVMZNDlFNW&#10;PHIdMjNhPdqSksTAqrnOBjkZ9efTFQwhZp4zebmiUAoueOeSPzzXcan4T1DWUnvNFFukjn/SbLzs&#10;tu4+bBAwa4C5sLzTr54bqB0nQ4O4HA+hreLTMZpo6bT/ABNJo9yPsgVUIVdvJzgdwOvX9e1dTpPj&#10;JrrUrC4ljWKMyNDOQuOCODz2z29u9eZQzKjt5YXI4z1DdOK24NVRISpSFg+GKMpwe31B9wamUEEa&#10;j6ntdtbx28n2UO7mOMbN/OV6cnue35etYF1qkC+G7+S6n+1Q2rvbo74VmZQMFT2YZxkf3c1mWHih&#10;9QsEsLGVX1GBd8Zm6soHKnjBOD6jPWqumaVd67m6mUmFz5sJkZSVViSxUAddxOCecDrjisOW2508&#10;yfwkWgeL9VJgSZDPKZcLkgZBwAD6Hn/Jro/E2iT3Yjmt4/MnBYgIORwTjOeRwR09u/FYeFreeKKe&#10;z1FUMYKo4h4BychueDng8VY1TUtU0qwH9paclzBEwL3EL524Iw208k5+lPRu6JV0rSOe0HxG9pO8&#10;MuPsRYmeErkjtvXv1xkde+K6K61GyjsWuGuUlVUDqUYMZF6DA7njH4Vz+reHZNVX+2NFjUtL87QF&#10;wBJnqVB+6eeR+Ro03VrDTZ0t9R0uW0vlUfNJEee3H+I4ptJ6oSbWjNKwivNalhkmt3g09MsUmwHk&#10;JGMEdh6+tSTWun2ly9rDEfmTcCWY57Fc+wIx7Zpl3rV1O5h06389g5Rzu2pGcd279f4c/UVNBamW&#10;7bZJuuZEVX5JjhA5zjPGcfU1LRSepLBcWUVxdWswii8u3W5WYoAVU5HJPUgjOfeo5dX0fUdAiu77&#10;U7S3vFhJWWGYF0PfaOpyQPlx7Yrz/VY7gxCNr2YvMGW6UsCfMVs7MDgJzkDvWidL8KWehR3dsJbi&#10;6chFRrlklLdwQOg4Paq5FYOfU7Ow1FyunNOI/wDSFzNkkbRsLZxjjoOuMVDLYxa4i3EglthI0kUJ&#10;c8qVOQwGcYIBB9cCvNbyaK3dZ8fZwFGIWZpcjI+9uOMcDsBwOK19D8Z22nPJPfWU0lxIAst0GzkA&#10;cBVwAo9hR7NrVC9otmF1plwNTmh8yaK6UMYWI+8QCSvbkjkdOKt6TKuleGRew2yz37ybZS7cmRjj&#10;JPJ7jis3Vdeg1TUob3TgyXTXEUkcRKlyy/Ln5c9sd+x+lTeI/O0bX7uEuViklExSNcKvO4ce2Me+&#10;KppvQlStqP1M20100VyLi81DB3TRyiKKE+mzHTPGTkkZrD1O7vbS2XTZ47VoV/eqkDDaDyBnv+Zp&#10;Tq0WoQ3BlhYTXMyknGNyg5YkduM1BJOvmPFZwfvEGZGB2qg9TVJWJbvrcz433PvklRAT94+ufQc/&#10;/qpYJPMffvJbIByeCKW/SFWDSeW7HkmBvl/EY4P+NVYnUMdgJCnAB5/pjvVmD0LrDb8vUdAMd/eo&#10;Vbb8rKCeufenGZHQuUwvdQc1WMyjdg8+7dBSB6iyu+/ci8EjrxzUbTbU2llPPp3pk8o29x64qiGZ&#10;idvHTpmnYpLQnzJJICvJ6e1aMVvKm3d824celJptk0cvm3B3ZGVTPWrhk+VFAIA6896TBqyJlYqF&#10;HOBnj0qUuo4OePbpULMdrbRg980xnYwnc2w+tIzbK107TPsC9e1OiURYC49Tio3LZPT1Jp0Z+fgN&#10;kfhUs2jsakbgR/LkE96PKeWTBXJPvU9nCpjy4yQOAK0IGhMjMSABzggUjQpx6e2Bk49QBS3bWtpb&#10;s23Mh4XJ4FJe6rHFDshADZ6n0rl7x5JnJc/ie9BLHm9PmZU7KuQ3PmSqrqpPqBzWTHGTjgHnitK3&#10;iMZBI+Yc8CgDUebyVYqeVBrDfbM5lY/MT+VXZFleNgAQuMliKr7OOBk/rQJiRPxtYDP8xS/KTyP6&#10;00xkHc5/KnxyFvlRevFACxopkG09+lakUKbASp4HTrViw0keX5kwxnoK1VtkVdo6Uwsc7LczxhvJ&#10;yqAdz1qOKSZYt8ysoOccYP4VvzNbQsA4AI7mud1S7S6mKrIrAcKB2oEVnzO/yjI9AK1IbJ0QFhhO&#10;vXmqFkixksTyOmaW71PdJ5Skog6kc0Bc7azvZEhXYWDxqFePJ6dsDtnjH5VoJqsclkiXEMcoQ/KD&#10;GD36Yx+tcJZ+JZYfLWbMoRfLDEfMV9CfbtWhBrsTysYSVZuQMc7qVi+ZHbXFq/8AaN5ZwxlhGkYC&#10;Z5ACdffFZ99m6ezhjdWBgmfg99u0Afjim3WpvPrE1xK0iJdwIwboQMDK/QEEfhTLh4zbgxsTt3Dc&#10;CTtyAf8A2WgOhWuo7S1uZHEDSE4KD/ZPI/TFZkgub2YyNDtQDg4wFrcuLr7Qtkzo0j+UYpNi5OUP&#10;X/vllqpNdC8tvLRUt7fPLOfmI/pQNEWmX8UbeTJ80W/aGJz8x/lzUOpRRWF4H3GRZc7ecEZ9vxql&#10;Pc2gn2QEdwD61pm60zVbD968cM0QwzFuWIGOO2Papeg0XtMvxLaSxKAjxIArlcDpxx9KqahJPLpV&#10;pLPNiVpGO8nnDdqzrS/a3ZvmEluRtbHT0BFT6ldrM1tbwzrshHJAAIIHHP5Uuo3sVrqIkRAcbUU/&#10;dwWyMg/lip47COW12mcwThuegOaqG6KIrEHauAMnPvTJtS3Ya5hErv1IzuHpkjrVC0Nv4EqyfEDx&#10;crvvYDBb1PmHmvfa+ffgA2/xt4pbaVzGDgnp+8NfQVUUFFFFABRRRQAUUUUAFFFFAHjPwi/1Pin/&#10;ALDc39K9Irzf4Rf6nxT/ANhub+lekUAFfOng3wh4Z1fwcdX1iO9utTnvZILe3t5sPcPgEAD8SSx4&#10;A5NfRdeUfAvS7UeFZdUKF7s3MkKuxzsT5SQo7ZPJx1wM9BQA7SvgZ4eWxU6p9oa7clnWGchI89EB&#10;IycdMnr146VBrXwo8E6RDEiW2oXN9cMUtbSO5+eZvy4UdSx4A/AV6TrWsx6RDEqQtc31w3l2tpGf&#10;mmf+ijqWPAH4CodF0WS0ml1LUpVudXuFAlmUfJGvURRg9EH5k8n2AOF034F+G47CMak1zLdnLSGG&#10;YqgJ/hXIzgdMnk9arax8J/BunCK2trW+utSuci2thdY3Y6sxx8qDPLfgMkgH0jWNY/s4RW1tD9q1&#10;K5yLa2Bxux1Zj/Cgzy34DJIBTR9H/s8y3V1N9q1O5wbi5IxnHREH8KDPA/E5JJoA4Sy+BfheKyiS&#10;9a7muQv7yRJdilvYdhVHWPhP4QsnisbG1vLnVbgEwwG6IVV7ySHHyoPXqTwOTXpGsaw1k8VjYxC5&#10;1W4BMMBOFVe8kh/hQevc8Dk0/R9HXS0llllNzf3BDXN04w0jdgB/Co6BR0HuSSAecfBrTf7E1vxj&#10;pAmaVLO5hiDEYyR5gJx2zivWq80+HH/I+/EH/r/j/nLXpEolMZELoj9mdSw/IEfzoAhtdQtb2W6i&#10;t5d72svkzDaRtfAbHPXhgePWiTULWLUYLB5cXU6PJFHtPzKmNxz0GNy9fWuA8J+IGudV1oC8WJ59&#10;VuDBGLUlbvZDGPlJbrgBtuQSO+M40nuJ9X8WaFdWOp27RzaddtHPFbnoJLfIwzHnsc8jnv0AO2qv&#10;9ttvt5sfOUXXl+b5R4JTONw9Rng46ZHqKxNfZRr+iLNdSQWxFwZik7RAgID8xBHANZl1c6Mvi/TY&#10;k1OMwtZ3LSSnUZCykNDhQ3mfLnJJHfb7UAdtRWVoaaSY7m50mfz0mlPnSfaHly6/KeWJ5wB9Rj2r&#10;VoAKKKKACiiigAooooAKKKKACiiigAooooAKKKKACiiigClq6Sy6VcJArNIV+UL1PNcI/hu/KyN9&#10;ilBzziMnP+Fd/f3M9nYy3FtEs00YysbNgN7Z7VxJ+I+q3L/ZrfT4TOWCkRqzkHuMZx7c9Ka5uhMr&#10;dRthDrGmwEW0F9CCecqdpx9R3p9zFquppHPJdKUTJ2B+g6EAAY6HBqK98ReKJ4/Laa3tSecRrll4&#10;/iIzt61f0XOYpJ7tpXktvMWJii5PdiR0PtiqSb1J2djmbe0ur2WW0SJcSzAb1IJWMc9v1PtXbRqy&#10;rHDbSSRWNtGBKixfMrZ/U4x/OoY9ct7eOJ7exna7ZRGqtGS56Z+6pz+VaMemTXyB7x2iRmBeEE5z&#10;gEZJ/DpVptbrQTSdrPUx9Wv7LzEW3eeOHg7IAFZucjcT0wc4H6dKJLHVdR0+adIjbRDLImQGk65z&#10;6fU8+1S6vpUYgV7SMNNbuHycqWUEZAb+HIHWmXOpS6RcskNqXt72R3WGSUOEwMuf9n1xzx6UlK2l&#10;imla6OT0PU9XjiltYohDBFKTNdPEC+Ceme5611U+n2t/FLIxL+cQd2eRjgYqfSJ7G8tP9FjUQMTv&#10;jPOCeufX61UlWTTdSeO0nSSNhnYx+4SfWs5SbegKy3L1vfJomkOmoR+dNH/qiR1HauZnudQ1q7Xz&#10;1YksCIQ+3avqfT2z+FarW48z/SZWSZmAM8gG7Gf4Rzge9aT6JFA7WeAsMnzq4HLHvk9z3zS0j6is&#10;5adDPvNLksbJJHVWAGSqjhFPXHqfUnOfpU/h+0ubaV2WWNrfr6lgf6EVp2/kT2T2YkMrQgjDdcdx&#10;WRp/n6TfBSu+ENhVJ/gNTe+5dkrWNPXpL0RqIifsxH3gOV/+vWHaWN4ZY1hBdSSS7/MMZ613k8Md&#10;1at5hXyWXv0IrJnm8iJYrdVWMjh1OcipTsW1co6tY2rokrMz3AGHCnG4e9YqRxzR7VJIPGzGRg9d&#10;3bHtWx5bTS4Az6safLaopBixxyQwIyaaJkkcJ4k0MaHFFcRMJLWQ7QVHCt1wf6fSsfS9Fu9buA3+&#10;rte8hH6Ad69UOnvdxOl7GnkONpi6iqkpsNOBW5uILS3ToCQCR7CrU3axKim7sh0rSorSEWdhCAP4&#10;nPU+5NVdVv8ATfDW9YCl1eP1hi6q3uew/X+kN745hUfZNEs3lcj/AFrDIz9ByTx7VF4S064tJbq+&#10;vY1aSZDtkkYM+4nk9TjPPJ5/WlbS8inLpEzG0fVfFH7/AFe6a2tshktFO3cPYY6+5rqbS7i8PwRW&#10;mlWawooG4Hky9sk+taRgguV3KAXHB9voKz9Ynj0vTHu5lDmPGwHjLE4FHNfQlp3JPEni7TdP0Uyy&#10;jzLiZT5dsSAQfVvQfz/PHkV7rN7qErSPI6wOSQqnC9DwfXjjmjUobq/vTLdOxZmOQ3JY5wcjt04x&#10;UlrCkExj8pS8gwSqk7R37VvCCijOcrktjpsksSyCDewRpJDjtnP6Cpftt2QXjZw4zuKt8xB7e/ep&#10;YL77HPEIQhhTcp3qSWB4I/HNbf2DTrq2lEdvHA3lHa65HPXnnmhu25MVdmZ4bN9f6zZqQRHbyLIQ&#10;3YDn8uP1r1DRyLfXwMZE4ZcDoMjcf/Qa850e7Oh6tb3F0WGYjE6AAbiegB/Ku28J6xb6zrcpS3nV&#10;rdCMnlQxwB0743VlVVzWDV7HI6g6QeI9QsEI8iK4ZVz2GeB/SmrE0dwhQZYHI/DpzUXiGdU8e30k&#10;LbsTKQVORnj+ua39fkt9N8UTylF2iRG8pVyBkAnI9M5471SeiIktSW4tre4hVdTsfPfOfNg5+h4+&#10;bP0BFX9M1KytYmtIJjaxx/Mq3iFV55IUkg5p6T6bJHK7LcWcBUGKWLMyuTnOBtOMehx9KgmmtbCz&#10;Wc6i/ltkKbm0ZGY+uOM/gKyvfQ2UUtS9c3cEltGZP7Pl3YJ3SqobPoCP0zWZLYNezf6MLOwTdlti&#10;Es475xjH8/epdNsdG1qwmljuYW1JiVSVlCNE3bauenvyaoWup3mn3UdlrFs0Mi5HnlcBvwAwfqKL&#10;PoK66nS2mg6fdaHKPLdJZVKSlZmJJHHc+lef65oVzoU29ZA9q3yo3U8g4BH4H8q9C0bVI1uxbAo8&#10;dx8wdTwG9D9cH8veud8f2wWxmyXG2+QJg8YMXP404NqVhTUXH0PM1he7uJ5JonkfGBg7doIHbPP5&#10;1f0myOlxzIoCGZTkZ4x3pkc8MMp3LndnPPHT/wDVUzPLgMJVUAAEEdep/rXScvNoRW2myT3FrZqM&#10;PK5yic47An0/irQ82K2kMNuh+QbMr8px7t6n0qeFZYrhrhWKCBEbcp+9wMc+pI/DNbQ0O2sL+yh1&#10;dvLieMySeWCMlucEjnrkHHtUOXc0S0uctPcjZsWJVfPZjgH8RyaqRzXKDaY4nHsRk/5+ldvfHwuk&#10;pX+xJ2jUfLPE+M/QFqittB0fVpjFpt/LBPjd9nuYj/8AW/MZpcy6jt2OSi1JOBLAyDPBHOPof/rV&#10;agkZjI8JaRAMllXI9Ku3Gnixubq2uIwZYFcEnlQccEHr/L3rBtLzyvMhkwgk6uowcjOBVJ9iZRua&#10;cYtxM0iv5kgB6nO3PtWbPNPNd8JEIwPvAAhqllQ3IZEVtwPDscd+h71BcoqSx2lmqBHPLonzNj0P&#10;+fwpkK5q+HNLe7mRzqUUdsDht8g3Eeu3/Gui13xfb28EmleH1f7TK+DKBjZ64J6njtxXPaRfJos0&#10;d15CNGzGOSN8FivGD0P9aBFbf8JBNKk3nMwMpIUhNx5IAbnjJFQ1d6mydloUmll062ENvIHnZiWd&#10;Y+e3J55PNSDFyIowF8xyA524+TnP49OPrWiPDOqi6eSGBo23fdliK5P1Gc9O9Sp4e1Y3QSS2eAHk&#10;EkYJz69BVXRnaW5nS6JaM+FupgWOCuBjHoBUE9iqu4eYhU6AJknjpXWxeBLuaMPJJEXPVWnyP0BF&#10;S/8ACAai0+Y7i1jRfu5kb+i0vaLuU4StscRPElnG6WSuzzYDMfvnnOOnHP8ALr1qaztL23kDXcDr&#10;DLkBGbIJHck8cc8111l4Hvbi5kFy4jWNtqvuADEcccdPwrK1SzaG/EeoWTRS7RGruOBjgEN0P1o5&#10;1shKMrXZS03UJbYxx2qfvmJDMxJAwec5JB7V02jXltczHTbyyg8u+2RS7QcM2RggDhW5zxxXPWZt&#10;7eSVheM0zAKNsQJA64HtzV61s7yWaOexmwYXErPIgXac5Hf2pOwXfQ5m30qe9Yh2ijdCeYzwB6Yr&#10;b01tQ0seTZ6pdQsynaqsQpP0zV7xcYbDUYhbxrEb+FJmVD91iDnHfrzWNeF2ELuDv8tSV2deM56/&#10;5xVbob3Iri2uBOrPcLvdsbdwO485JzzUTW10ELMhQElRkDmq6oZpm8tZVBIGRzznknBwO9dVa6Dq&#10;t3ZhPJ/d5yJJH28Y7ZGaG7bkWvsYEGnfa9TSGeNpUQFm+bClscZrXmeWOJAWWOPbtVQNuQOMdPar&#10;knhzUrW3uJxIkeyMu0iyZKqOvYc/jWFbWVpH50ru88pch5XY556fShNPUHFpa6ETWjSKjLjknP51&#10;e8PadYwat5+pus8SxkRx5OS56cZx61WfCP8AKqlRwFzirEXDhjB8w5DDnPtTe1iYytqactho6nZa&#10;aRdMueEVvl/Hgnv1rTtNcksLf7NY+GZI17gR4Oeuclc+v5Ul7r2rzRJLp+leXFtyzTAkcZzzwOMH&#10;pk+1c9d6n4gnYM16I0J5McYQLz7gHHTvWVm9zpujXvXvdUiZT4cEM/DC4VgCPzAH55o0rw+ZZh/a&#10;5kjDcQoHBbfnrgDGOOtOjsb3TNJTUptXnnSMlggIZJevGQSBznrTPDeoSX2tJNcSs0kkbFQckDgn&#10;ii7toFl1I9XS/wBHvpYI1jlgVsKcgLgjI4J4xXF3RNxcMXZikz5keN/vL6DH4j/Oa7/xIBPfTpLk&#10;Rkggqeo2j9P8K5SXS2llaWK53tgJCrpsCgMTyckHqRVwehm1qaGmJ9itiJBtRYAFynAPbIz2z3Hv&#10;1rNldbqdvIkUE/K3G7H8q0tREtzaCFA6SEYZx2PeqdxpkGj20Dy+amTsDyf8tWOSSAO3X26U0KWv&#10;yESJrua1s/syfapHCiSM/e4Pqfb1rtPDXhvUrSZ5ZZFtl27cgBnPsOoA/wA8Vw2nWe2dbpLuCJkb&#10;cp2ncxHI74/rXe2viKa9jEMj/Z7gdiRsf/db19s1E72sjSKi9Taextrdw8kj3NyFJjMu3EfqwAA/&#10;OqVvB5bIyCWV/N3YRvX5c/QZz+FRfvMB2JDzYzuGDirdiZ/tEzIqARgeWrceaMEkA545C8471iar&#10;VmV4h1e7tdWuQhLx27RmLbx5ZaNsfqc/hXDlri7lZ/mLsdzNjknqT2zXXaA9zd6pqeoXMYEnnGMJ&#10;IAQcE5U9scgfhXS3Gl6QiQXMdlHsuiF29CMgnjHQjH86pTUNA5XLU4u18I6uNPGoBV3j5kUEiQjr&#10;kVdvZzc+EXSaWZpE2MAwHysHKkY6jqf0rvJbtBYb5ZDvjz907S20n+YBrzm7vIrHRCLr57idj5pY&#10;8BSSQf8Avo0KTkS1ynG20H2zXEtl2TSSXKgKw4GcDHX6CvbdLsIPDtgELCS6mOXc9z/8SK8L0y1v&#10;tY8Rx2tpkzFzIQn8Izkc/wAPY5x0Fel6/rE+nrGjTGa+kXhgAB+A9/5c+gN1dWkRT0Vzm/EHjTXr&#10;LxBerb3rwwiQhFChgQOAcHp0qFvHmp3+jT2N+IrgzDHmSJgjuMYwMg+1dBoGhWGq2s0l06PJKxzM&#10;jZJbGSfrk/pXn+pRvEDCF8t4pGLqDyOe/wCQ7VUVF6WFJtane63cr/YGnmSVTczLCRuxkn5ScCtX&#10;wtfmxsriARecXuoxGobkkgk49cbc9q8cFzKrDMrDB65PHvXd+D7u7I06MTuZGvDId/8Ad24PXn7u&#10;6lKFkOM7s6jWy9nb273bNMbm4aWaNCAnykfKD17Lj6VjpqU0UZnhcy6hLuxcPyLdPRc9CfXsK2PE&#10;thdX0th5HIWOdwMdWBBxn34FYaXVtc26wIfs8qkDHGM+pqYpNDk3crWcH2n9+Y42OdhluPmMrHkn&#10;GenNW7HVtQ0a+/0SURR5O+MMTET6FT938KWNvs9wgeKM4xwFxxjjHNQeTcSBUcdG3Hb3AqrX3Juz&#10;e/tNZNTN1bIEgmUCe1I2gOSAcfU/zrRtp5bmNpvNVJo4cyKBnDBcgliO4x0rM/suWystzW4IYBmR&#10;DyAoBI5PXLA/8BNascTW1hqCxRylYYpNqn5mJOMYHoOKyduheq3KOuXbWsMEURz5rkkq3OxeWOff&#10;nnr1rFn1l9Lv1kIJmdm2xxruZ+PXv1HJqvDrNlPcOdQilguUk3Q3CYOwYwFIznHHTB61e8LrY3Ou&#10;ahe2sa+YmxEZokjKjByR2HT1zwT34drLVFbvRmfFpOp+I7hr++htFijYpFbTyhPKGR1GeOwxj8a1&#10;7PSr7S9Rh+3CZIo0dVfgxlmUqBkcDjpnBye9b9wsd5A8OyK5gU5bZiUhvcLk5/CksmUwx2dnfLHs&#10;AzaOAcp02lGGcUucfKQ3s0NhGjwASxI2Jom6kkcYB+91H5Yrj9W1W4nlVYpR5cfOyOPBAwTkLgEd&#10;OeK725hhZ1jx5bFSWjPPAIB+oyR+defeIHttPFxLayFJZV4DAsPpn09qdO1yam2hkzzTNlnkZ3Yb&#10;mLNnOeao+WJ35uEh5HzOSPzPWtTw9aRa4YbaS5jTEu1ivB247A+4/Wuqk8LaTp0oluplXb9wTTD8&#10;+grWU1HQwjTb1OWuprO1tkMZ3XYjx+4G7HHPfAGPesTSY7CASGTzGuHyWLE8A+hru3svD24qt0CG&#10;yCVbp+NVP7F0N4jH/ail25zkdPpmkpopwa2OY/smQXYlsWH3sqGbfn2z1PfitOwuDaX0Y1eNxGzY&#10;Kq+1l6j8fpxW1p+hafazLPBqZ82Jx8i9yPQnr19xWhFawzXy3O10jyHdp03OW4zjd0PqfpgdaTn0&#10;HGm9x2p2Nk2izyQl40VN5dXOSARkMD1/GuBtklbURdzb5beLdhS+QXPAP0A/GvV44dPuWLvAiSt9&#10;6SFjHuPuAf55rH1fwpvgdbGX9w33lYcp1546j9aiM7aMuUW9UZuh+OfLhMFwsggUfcdSSeT0zjj2&#10;PWtXU54/Eek7LNgiIDlkjweD6c8c/X69K4a8tn0+UWl6jCaPIjA4VgT1B71s+Gdck0q+SMgmGQ4b&#10;2FaWW6MeZp8rMG90JdJfzrppJJcExZO5CR1PpxnoaqDVkl2MEl8iOTLSsM7jjnGPyr1jXreyvry7&#10;EkxO6y84hT9yQEbGHvhiP/1V5RdtJbSFZL8xMrEMsgByfahO4NWPSvC15c6xYXDTpcNtlSKLe2cA&#10;5z2B4HPJNX5NRFuY1IjeXzRACOpO7BQnrgcn8M1554O8V3Gk3whKNdQyTAIpYg7iCARn1zzXU6he&#10;Lpt/czu6ytYW0skrN90zPzge/Kj6GsZxszppyvE5vxvrAufEMtrZJuMe0uw6FwOTnsACue5x7Vk6&#10;VZ6hqd4tvaK08v8AEUG1U9ye34/lU1rpEl4U8pWmnk5cxruZz94nPqcn8hXo+k6Cul2SwxwORJgy&#10;LLPs59wowfxNW5cqsSoqTuzm/EVulvPbW6bZJo7dUllA2hnH/wBbFVbRrf7KyzwytIJC8W0jaSez&#10;d8fSvSYY7ea3kIiCS24AZDglR7HuMfyrA1G2tJLryhtSdH3tIvHyY5UgfeJJ478+1RGfRlShb3kU&#10;rbT7y8sS22L5wcb2IwCMDpwBwOO+B2rOn8N3FlCb2+8tbYNy4Gee2AR+XauggmubeO3sw4W+CiSI&#10;qAVkKqAUPJ+bGf09K1L0pr2iosce8eYs3lscZx1U+h/wp8zTJcFJHLYQppzebIkNurNbRsPm2/Lh&#10;m9Bu5+n0qfxGZ4dHu7e3lZMu0vPG5CDuAPTqTx6VJPa6t/aEkv8AZIdSCqOZELbfQjPHU9M5Aqhf&#10;3EQsri2dZmuZP3JtPMZgTjIwG5U9+OP0o3ZVko6nCaZol54j1tLGB0BADszdEGBlvfjFdpZ6lonh&#10;uWfSdNtEleFwlxqFxHvDMDgjA6DOe/HvmuXg1AaS95a6a0sdzOiwyNkZVeS3UcE8D8z6CmxJLEka&#10;I+UXkJgYz7+9atOT12MotRWm52ms6XB4ugW+08LBeQN5c0RwScdAMdfb1H0rzlI5rW5ZLgGJV4bB&#10;OffHp3r0Lw3HbwS6dczDy3Ky7XViBsUAAv26kge2Kz9Qu7LTfG7y6kC8MU7yhQocHcNyjHfnrURb&#10;Wg5xUldlfSv+Jna7LS6S31CxcyIBx50WM7OOcjBP/Aj6V1ieJdN1SWOCJZLctbSRySHhoyxU8EdR&#10;wcmuM1DW1vi8sQazuJDiGeNWVRGOgwScen0qxozRa59ot9QYQahEAxm2BQ+PvZHTJz1/Hmm11YRd&#10;tD0fU4ort1nSBQHtlCXKsAUlB+VSRz3HselRaNH59wBeJFdI0bKk/wAo2joyFeobPX6Y4rkH1fU9&#10;MupEkO8wTCEkDG+M7l3c/wC6Prn15rcdhFJPd3Cqlkh+1RuJdwd9gXJIHHQnjOc/hWTia8xa1ayt&#10;tP1S1igm3SSjEFuikzRZ4yjDov8Avcdea57WdCg1m6SC+kubS5RdrSSRjeR67Bw31U/hXSafNrSR&#10;Q6oywXBmj3EOqiQoRlVDAcDvjnn86Yr2/iRplu70fa0AItlyFh9ODjcfVh9AaSbWw5WZ5t4t8Ht4&#10;VNqftQvLSdSUmSPb83oeSO+etc2yxvIZJYgcLn5+2O9el+Jr270rQdS0q4SORZNrLIEBCtuByR/D&#10;kZ5/rmvNDNuAXZhTgZ7HPY10wba1OWpFJ6HZeDzaTobiJZYJYhh5QCCyMCD64OPT2r0W0EMZ0k2J&#10;jS3kQow2YZwEJUdM8fMefevKNJku9EvLXZ5awXgVt2dwdc8jAHDZGOor1O4kdLb7SrbmjKzAgHC9&#10;zg+mN34Gsai1Oim/dKciNNFq2nxvH9ourwFI1XISP5dzt2GQpPPf1rJ1zXZteWWysUZdMRwk8+4Z&#10;n7KqEHv+ZHJwKreFBbz3OqNqYafzcswZS24k85UD8OldHpFrDBp1rbMFgnW4aWMSRsFc5OM/8BIx&#10;zngUttwvdaFnSbKHS4BpysxZUV85ON/cA9scfzputabHrlg1tKQLmEebay45Psf5H6g0uo27z3sN&#10;rJO1pJPNmGZBlWbb9wnOQTzjjH1qS0skvI/tDy3n2mNtrI8gxC44OABjn6HNTfW4+ljk9M1SVbUC&#10;7hvZh0JgILD/AHhjcB6HJz+dWo72+1NGtrCzawtDkNNONrHPcL1J9zU2qaS6l0k8provvt54gVK8&#10;gZJHKk5xxxyMd6hstV8uxkkZyGUbIpLgF2B6YbByTn06g1Wj1Ju1oa0Xhnw9baF5d1GmFBeSaV/n&#10;J7kn8q891HRHguL2OGRmt7dhumPYHow9f/11vJFqV3dm8Fsz3S8R3N6fuqeoWJeF/E1rWWntYyOs&#10;8jStc/OC4BO5cH075z+FF3EqylZHn/h+zS51TfebGRF3xRtyHc8dO/05rorm8vZLp7Gyw8rDcsaR&#10;8bRj5mJ4AzkdDXP6zasdTmVd0RkBmG75dvVgMk/hSWniG7s54rhiszRFmyRgsG+8px785+lW03qj&#10;OMlHRm1bWeu6U8d3babZuydRiNpF56jCjP45rnNTvJNT1meaRrhMIVzPtLgDI5wOT2557VLqF7aa&#10;jdNcRsyrI+872J2NjkL26gc+mKy7i0muIWndwIyxXfJIAzYPPIGeuacV1YpPpEfbss9xBneCBsyf&#10;cYFSTyktcs3y+bNzxgkA8Dj2FVY0nypj2SAAkFSQiE/xFjSiVCfLBD7eFYg8+/4/4VZm20rCswmB&#10;iIDBl5Denrn24/OqBZojhsEeq96ttGqZIYlCMFu3+c1C6BhxGQO+ckn64NNGbIJJAep7cE1DFltz&#10;kEKzHB+nFEwEeQPmBx8o7UxJEjhCbQCBxjnFDKjsJITIQpHWprEokpwNzqpIwM0iJ5ihvlyT0FXL&#10;aH7FAGYnzZBuYkAY9hSKWhILqck+epy3I3DJI60q72HzLt54Hc05bqJZCWRSTgk+v402a5j35Zzw&#10;Dyf8+9BMmSSyqSF3456HI/L9KY8xOQBgn+IGqrXCuSRnpg4HemB3Rc8DPrRYzsDzmOfbnjvV6BlI&#10;+YDB6ZrDuJd027pVrT5z56K3QHk1k9zojsdMjylMRqAB+X+cVHKk8hKeYAD1xT4n3gqvAGOlUr+/&#10;W1XZGwaVvyAoKZHdI0L+WXDMBx3qu0ayHAbvgnsfpUCXBlVi3LE5NPVwBtwc/wA6BE6RJGcJy2O5&#10;zV6BCnzELjvmqcDg53AZ7ZFXZZSIxlvzoGMu7gBCufY81RRs/MD83bNFye/OT3zUIbAPIPuKBFkE&#10;yEAjNa2lWSeaJWUHByATWUki4CjI9gavR37R2/lqSPTH9aAN2W9jiAJYDuMVQm1dnO2HJ7dKytk0&#10;p3ytlT0PakkkS3GByx53ZpiI726klkYFue5zVOOFmbqAR3NIZfmOep5qeNvlOMAnHsaBWJE/dxue&#10;MAetZ+d7MT1JzmrU7HZtHc+vSltbOSeQIiEn2FAWC0tJJzlUBVepNaMWmICsjEKRzzV+OyuLSBQ0&#10;ZHHNRtG78A5I9aYWLLamJ7SOJmZHhGVlDcfQ/Xr35z68Lpt1dTSSxiETRyKfMEfzcf3uOh96zUQ2&#10;srzPGJI+NySHg81sWttZakM6cDaX4BZVVjh/YHPXrS2HqzVspI4rNyrM7RyjCt1O4DKn6bB+ftWB&#10;eiQ3D+So2H5tueBUst9dXCmS4cySxARosrnAH498981UjvZCRu28P6fdB6AUivIgeO8k+X7KVOMZ&#10;C9qhubaSNihCuq8ZBx9autfqW2XG44JxtbAqRpraZlCgr6DrTJKMF3HEpzIrhiCyoDnjoM4FWlu0&#10;81pZQrGUfP8AL0GQePyrPuLYMTInU8+gqvLOjRgPLtK8Db6DtSsNM6AiGaxt5VCyqobzPLHfPB9v&#10;rVS1dBJJK8rBIRnYX4z0A9TVG3v5kiIQJtA4BjXH5EdazLq6klZyzsSx6jgY9hSsxuSsd78ATnxv&#10;4pOAP3Y4H/XQ19BV88fs8f8AI2+JP+uK/wDoZr6HqjQKKKKACiiigAoorBbW5E1MOLbUmtWj2NF9&#10;gf5HBJDAheQRwevRcd6AN6isbRJbua7v3le9e1LJ5Ju4hGwO35gAFB29Oo65rZoA8Z+EX+p8U/8A&#10;Ybm/pXpFeb/CL/U+Kf8AsNzf0r0igAryH4Ta1FpHw4AET3N5cX8sdraRn55nwvA9AOpY8Ac169Xg&#10;XgDVrvwNaXEV34I1y61FpWUzpbsQqcfKuRwMjJx149BQB7Houiy208mp6nKlzq9wu2SRR8kKdRFG&#10;D0UevVjyewE2sax/ZwitraH7VqVzkW1sDjdjqzH+FBnlvwGSQDw0vxY1Hyn8rwHr5k2naHgYDPbP&#10;y9KzdH8f3unmW6uvBXiK61O5wbi5NswzjoiDHyoM8D8TkkmgD0rR9H/s8y3V1N9q1O5wbi5IxnHR&#10;EH8KDPA/E5JJpNY1hrJ4rGxiFzqtwCYYCcKq95JD/Cg9ep6Dk1w1x8WNT+zyfZvAmveftPl+ZA23&#10;d2zhc4qho/j+70xJZZfBPiO5v7ghrm6e2IaRuwAx8qjoFHAHuSSAel6Po66Ykssspub+4Ia5unGG&#10;kbsAP4VHQKOAPckmDWtaltZ49M0yJLnV7hd0cbH5IU6GWQjoo9OrHgdyOIu/ivqxtJRZ+BddFyVI&#10;jM1u2wN2JwMke1UtF8fXGkQSE+CfElze3DeZdXclud8z+p44A6BRwBQBc+FcM1v4w8dw3Fw1zMl7&#10;EJJmUKXbMuTgcD6V6VfwzXNlLBBL5LyDYZB1QHqV98Zx74rzr4Vpfz674v1e80u80+LULqOWFLqI&#10;ox/1hI5HONw/OvTaAOU8JWVpDda9BHbxiO01XbAu0HysW0Kjb6fKSPoTUMMumD4g6dY6d5aG2sb1&#10;5oEUqYzJLC2SD03HcffmuuSKOMuY41Uu25toxuPqfU8UvloJDIEXzCApbHJHpn8TQBh3bK3iu2uJ&#10;BIYbK2dPkjZ8yylcD5QeixnP++Kgurjf4z0y7W3vDbx2F1G8n2SXCszwFR93uFb8q6QAAkgAZ5Pv&#10;S0AU7PUor24uIY4btDAQC01s8avkZ+UsAG98dKuUUUAFFFFABRRRQAUUUUAFFFFABRRRQAUUUUAF&#10;FFFABRRRQBn62FOj3G7dtwCdpweorz3y4bizvfISGG7yA7xuJPMH1zhRkf57+kajaC+sZLc/x46D&#10;PQg/0rGbRoLFWllaJYVUkqyBmx06/dH5H61cLCk3sYei6drM6gy3CvEyhQmNsYHHX1P5V0mn+FtO&#10;0yJWuiuT1ydoP+NZg8aW0UklpZW0z4Pys3ORxkgHv1/SrEl6jSYBeaY9Op//AFfSnKTRnGzRuvf2&#10;cCxxQ274XJQqAB0rOk1a4llwgC4HKEAg1mrqAijkivMZxkBRu/CsqbW3jVxGgL/wkEZ5qU5bCfKn&#10;zMv6xqVzs8kHCuOUwOPeuenuCPMIcfONpVcuR6jOeOlOkuZ2Pnag24n/AFVupJZj05HYfz7e2xpN&#10;re3EjpdzR2xY7vs+F3fiv8I+vPtT23Jvd2RDpDpBYNM0U6xviM4BZnPooH862IbeC0iSa6gEcYId&#10;l8wZUjoWbufYcU/UwbCO2MkQe1xtYA4IHcAjGPwxmszVJLa9tZZ4oZxHABtk2ko3bGfXpUXuaWsh&#10;t7FMJZG3LLF5e9ZFzl8ngjPGMD61tGQz6dbwmbPClJCPmwR9fqKwtI1W2UR2VwmQ/MBcYCsf4SfQ&#10;/wCe9aX9oWQhIlkjtzCSrIzBSvcDHbkGk0UpdRk8p0pluYgrsJAWLLzyKv3AgaVd8Rct8yEEgYP0&#10;rC1LxNos1gI0mZ5X4IijLfj+lRf8JfC1pHCNO1B2VArMq7c/T8jRyvsHMrHVJC8oPmShIlXIBbgU&#10;payUCAFmUnO/qAf8+lcvL4rs/scTTIY88qsj/McewFZd949S2Di0ihLKOJMM2T7Z+tCpyYc8Vueg&#10;SqIPlgjXcepPaub1bxFa6cHETC6uOhYfcU+nua5e+8d3Gp2a232UI2QWdZduR6EenNR6bayapeA+&#10;WYbeFCThhJhj0LdP/relUqdtZCc76I2ZtZ1HULe1hhmntElfy2ZUG7dxgDngdec9qnt/DWlp5jTp&#10;Pe3Tjnzss2fqP6moFji0+3lSSYvBLE7Rs4AImAzjPYHH6VpRXN9Nh0gXyeUEiMN744JwT7Un5DVu&#10;pE8kOmXiPDaQwMq7W8uMLkfh1FaaqLqHzoWDkD5l9Ky7uQ3J2yRqpx8pMqgj8gado8N55ssdrH5m&#10;3HBlGMe/FJ2tcIt3sWxdfZh5zPs2nHP8qpXFnNrF6t1qCGK0jYMlr3cDkF/T6VonT1guRPdxP5ue&#10;G5Kr/Tv1qHXtQgsdIleJg7lcFgRgZ4wT+NJeRUuxx+q2rtaDVPMKx3V3NvUruVQMYOOxPPP0rrPh&#10;7NaHTbhYrbzL2GQiSdY1B2t0GSc44PHtXJazq8V3odnZ28nySOZZAw+ZdoCICPcAn6msvRbq7SSa&#10;CyluEWU/P5JKqx5AyRj1xWvK5R1MnJKWh6l4ssre90W5nnsIhJGhK3DbQ6sOgHXOelcdp0cLaYjP&#10;Ed6Nt3MfvDrn9aydS1S5SCSzkmuHZGyyyOW2kcdOvc1Y8PSXUltK8uPLYgovOT2JHt0oUWoi5uZm&#10;TqNso1GfdJKZDKzKQScZ6HnpxxXoPhyx07SfhzfXkU8oe5jfzpY2w24EhVGOnUf99Vxetw/8TVJX&#10;cKjKHCbvw549q0tD1iG2ttS06eYC1vYmWMfeWOUjgkdeMc/SnNNx0CDtLUz/AArpy3niGygdtoaf&#10;e5bJyq84+vGK3fG2o6c/iiSGFZGlbCysq5w/Tgd+MUvheP8A4R611LXLwBmts28SYzlx1/Xv7GoP&#10;AmlLqet3PiLU5VEFtJ5jO5wGkPIyfQdfyqW9XLsUlpbuUbmLUdGmdC1zZPInQ5IK+o54/Q1Wmksr&#10;kNNfXt1c3JUbGOCo6jBycjA9PetPxXf3muXjXJSR7JGKRMBtUDPX6n1rnzYbkGRjHTuauOquS30L&#10;EcMbn5G2jrj/ACKuxmUpsEshViMjeWB+uaqWdmUcMSzADp0rQeIxspGMbT+lNkM0tMLWcvnt8wjT&#10;f8vX5WU4/SsfxXrF1d3H2h32xTzFxCx9BgHHqBxmtnPnW93sIQSQFuOcYIJ/PH8qr6dpVrqKeff2&#10;LTtGvyKJeT3xg9if51Oid2CTeiOOjWKS6IkHylAVwwAyc8fyqRYgjERj5MnAbPFepWTaelioOlrb&#10;eYP3kLoMj6561i+IbTTSVubZBbbSPOEbbd69Bx0FJVLuxbpO25S8M2ZvrmwtVJdWIknZuyxsTj6H&#10;dS+NPEFtqertFCQ0UUe0Nj7/ADnI9vSunhsLHT7EWlqxPngfapepcY+4G9Ouf/r0220qxlikha1h&#10;WdSZFlVQPMHTn6ZH6Go5lzXLcPd5TgraeRoxC6nOcrkdv84/KnRX0tjqlvcxE5tTuAB7n/6wNad9&#10;o62jySodiB+cknGemc/lWVLYsJDKAMNglgM+2RWt0zLlcWStdG6MsjuGdwGZsZyTyT+JyfxrIurM&#10;si7sKRnJ2/l0FaKWYSNmU4QAn8M9f1rPllC/KTwfQkD8TTRLbTK6STQR8YYgEDAOfrn0qa0tllfz&#10;HjkxySyqDjJ7+lOjmiJSPYBvbYuxeM/lWjPst4mtYW2SMpG8DliRg89x7dqY/UgIQQ/6wSRoOq8n&#10;HuKrJDA02YWO0YIGe3SqZs76JWURnn+63Xn0qa2tJtn+pPBBYkYz+NANHW/8JtqggWBiksgUESso&#10;3Nj17dh78+tTweLHnnCzqIQSNpBEh6emR/Osqw0uVreO5aIxwyZ2yDhSB12jv25/wqPVtPS2yuMg&#10;jgqf1rNqJSb6noFtNLLCssbF0I4f7K+MfyP51oQWlwzbpbxkULkCNAnP4lq8/wDA2vvaTtp08mbf&#10;O4bjwoPB/DJH616HfPNbWbfZMG5K5hMn3SeMZ/An8cetZSjZ2NYsinjj06VpVuiNyeY6SyDrnr+N&#10;Y+teI9OuNNktkYSlxgFjgIexHc/hWAmj+Ib++M0lpNJKTvZpHC9v9oj9BiszUNNmsJnXU7Bw7jKv&#10;IwKAcenBP+NVGKvuTKTtojb0mzWe23y3hlZnKxRrHt3c5JJ546/n7VEuuQXesTCECK0VhA8agFRI&#10;BgsCO3AHX1Nc0moTSWT29lHtV2b5oiSCDjgD/wCvz0rY8P6NLNHb2jKFlkwzhQPkH9446YGatx6s&#10;zUtNNzf8V2kc3huG+TEWoW42K+0Hcu7GMfQg5rmtNshql7Bp900SCRPkkdckyf3T+B79/SoPHHiN&#10;JroWVmkhjg/dK7fLgDqT7k1k6RI9reWzNI7Osoc55ORzx+VNRfKNtXR3Tf2b4bTc6KXGQCwBbI/u&#10;isiXxnfzSv5CxomcYckn9KzBa3Gv+KhbNLukkk2hz0Vc9h245r0CWDR/CNqbe2s47q5kX5HnVSc9&#10;OSe2e3/18Q0o76sesvh0Rzum6+Z5/JvYkaKbMZ67GyOQeeM+tZ2t6b/Z18Y4IiIJFDRHkgD0PuPT&#10;8aYrPcysJEUtK5cMCEUjuTjoPpWh9kMVo89xvaN5Dh3XaCcHG0dce/SrtZ6ENuUbSMNozCiHeefb&#10;t60iSEttNzIMDJyMii5v7W34GDgZLr2rDt7mS7uWl2kKz/e2kgDFaW0MktT1/SriG+8O2llIR1K7&#10;u3BJ/wDQSa4DWITE08crFXQkHjngj9CT+ldR4YItdKe5uGBQ7/KRe/A3Eep4AH4+tYOoaffaizt9&#10;guTOrszMICS27r/IcVjFWkzqveKudclpb/8ACOwaerN5KoufL56ryQO/JzXPWGhXt3cSx6fN+8t0&#10;++JAoYZP3R1x9abpN5rGlRFX06eRF/hMRBz65A7Y/L3rVvLi3jnTV7KfYsrkiMNiRZMYPynt/jQr&#10;rQT7mQZNcP8Aoc5ulk6eUqfNtxjGAMn6Z7d60j4buLPTUurwGN5TthgVcFB3Lf4e/tU6+KtQAMa6&#10;ixQZJbavP0wKoanqks5LJdSNKVyJJG3bR9D0+lC5rkSlG25Qv79NOtWLqHlU4WEty5HQnjoOvSuX&#10;a7udfmmM4QzKrFXAxt6cdx2/SrEsl1eyks4fk5kPBkPPP6e1XtO0y9kSW3to3mMi5RBGWaMf0Hsa&#10;0SSEndFCCO5g06H5f3RBI+Tg9uv5cVpRyyPBhnXb/EU6j61IdN1G3glsLqBkXdvXeGXDHGeoA59v&#10;QVUMZiKxSRypLjEQAHznvuPpgHoOpzRcUld3Oq8MTGcTQSSs0qsr4dsk4zuI/TiuqlRo9Du5kJDr&#10;G4XqDkrgYI5HPcV5xZ3S2EqTMTFMnAKnJJPHH6/WtaXxZd29m1pLMk/mMG3NHgjGDjjjtWM4NvQ1&#10;hVjazNyS3ex01LW0cLJj5pnBYKM/M59ev5kVptp88LwXNw0rx2kaw2tv3Mm3JZz3JH8yPc8no/iK&#10;51vVEtDah7eVGimlgYjYjEHeD2xtBr0aBpUht0u3LzCD9+5G3I/hJHY/4NWUk0zdSTWhR1G5t4bM&#10;RcSFQDkDPJ6/mC3515z4rtUS+RFLgvCgQSL95cfkSD/Ku51eFzbj5vMl2rvwOe2SQOnFUrq6t5NS&#10;hVkUpY27CQ8EZYg9+wAPNVB8upEk5OxkeAFgsvD2p3DbEkFyRNIF5Ee3Pv71yOr3c+sajPM5Hm+X&#10;tZmOxEAIHuO+MZ7e2a7qa7/tOUW2jBGa4idJ/LkUjywpPO08HJAGSPvVV8P6EbeGafUbNGe5VHh8&#10;wiT91jjnnB5/WtFJXcmJxa908/0a5v8ASro3VlcQ8NtbMgKv7H16V6Lf3uianp73F9bwO3lbykbA&#10;TA9McckZ71oRaTZwRssVrCiPxgKOM15GomtbuXcVTkggsQc56d/51Wk3clrlRVvAn2qQDfszlcfT&#10;/wDWK7H4fXEc9/tlUboo3SOTP8ZGSPyz+dYML27ymXULWaU/8slhk2gnPO44P6AfWt7SNYtbZwLP&#10;RIo3UEh2uWcA4647/X+VVJ3ViI9z0vzRLp8L/wAUdyiJg/3iAf0Y/lXB+I4orPXZWhlUhjufYc7C&#10;Sdy/mDxV7Sdev7vWdOtXgt1tzdCSQpkADac9c9AM1jahcG7v5LmRjhn3knoQeg/AVlFNMuVmi5YT&#10;K8DJI+6UD5W9BSQXclrc/wB4AHYpGSrZyP1FZC3v2e5XYcynJGfT/OP1qxI5Lhxu3YBwf88VoZ81&#10;j0vz01XRYryzAeQfvFT+/wAYZD+H6gVQhuwZUu1/1YQFJd3+tTrwPUdDXPeGvECabqKwSTBbefBJ&#10;Yf6t/U/oD9a6q+02R7xpmmQ2TfvIo0gLtHJ6rg8g8np3rBrlZ0JqaOf1yy03WbyK8OpxReZtVv4t&#10;2OMjnripPD1jp+mC7PmSXZ+0OYoY1yQoC5Yk8A4YZJx39SK04vD+nFmdtJuWLMGZzbqCx9wRnn0A&#10;7Vci0iHyGhh0R3hzkqyJEpPuDtz+OaHLSwkrO5SiE+oXU7vosXlRcrJHGSzjkYEgYZPXoCK0Luzi&#10;+yuqWVxeOHQohl+aP0ZHPIHH5/iatRia3uo1vAkRcfukUjCgEAgfgfal/tG1j1B2MoZvLwdi52Ln&#10;J3Ht16e1T6FX7jxZ7LKGOSVpHj2gSSEGTBIGCe/X8a53xJa2iRLJdWay+U20pkjeT7+mK0J9Unv9&#10;kVrayK8m4hwfu7cHn9KyPFurC4trYRwzRyuiSl+MKpz/AIZ/GqincmUvdOXtpRfXdpaaXapZNA7F&#10;5dgLZz8q5yM5Pt3rT0uGC8ku2vYvtEgMZkLcswDZbBPI4H48Vm2trIlrqN9YuNttscErhj83Geem&#10;M57Vt6LFHA8crzAy3J3CLoZIiBhwDgjBB6+9XMinfc2tT06OC5heIy/ZJlVYljmEaoR9QRyP5e9T&#10;jSrJDJ586lcAKTfsxwBz/BwfpVf7c9xb2ll5DiOWRURCmSmTkZx0wP5VPqrWcH2l/NaKOHaol5P7&#10;w5+X37ce/wCWOpu0jnBpmm3BU2+sww2uW+WW6cMGyCOCF7n0Hbrk1rW2jae9sr21okrHI823faXO&#10;cH5txUnvgsfpVe0m1C73F9ZMFvFCzSmOFC3ygA9BnPI/lirBW4sLZL2K9N3ZuQhkMYWWPPAz03L6&#10;g/zq3fuQrMgmtZbCeN42dopDhd4wyH+6w9ev+euvp99BLLtlbbJkLye9cy3iC2u/tUeoyfZbne/m&#10;ckBlzwQ30xj8KU3ckXHmKysMwlB94cZz+n55oafUSavoaPifQ3nhlzCJ7SU5wcloJP7w77T3HQda&#10;4L+yrq01BlukWH5/3USnOM85/I56mvTbfVJbvQrmKQ7rogxoAMFiRxx6j+ma5PXNPuo9PGpvC1ws&#10;OYJ5I+SGHCkeo6Ln2/GnCTWgqseZXR0fhf7PdafdrdsDLOnkFx2AG0gH6jNedeM9PlstbaNpflEQ&#10;ZXUKFK5PGec/j/IV3ngWaG40aW0kyjKT8ndQQecfj+Yqh4t0C6mi+0Wn72W2UDay5DIeR9SCTVrR&#10;me8Tj/B0NrJ4wsTfypJHvPlhCuDJyFJx15rQhtLnUdY1G3uJmVUleZhgAMyycA+oz2+noKwI5r63&#10;uvLlTZPHg7wxyp7c9iDWnD9oSymvAsj7XzLIGORn1OeecU5J3uEZrY7TSXbRtOligCmV5C7MVPtx&#10;0/zmtDTvEDtdJbagmFchRIBjaff2ry9r+aWLAL5P8crkD8AR3rufDlgz6BFO0hkkDEMuc7eM4wfr&#10;WcoW1ZtGpzaI3I5xDrepwNKRuMQXauckLySfbI645Fc/rFnJLdKDEY43cHLH5Rj+968nkjPrV6G+&#10;Sz1WB1jXbK6wyqoxndwCfXBx+taYuY7Q3v2gNLbqAqjyi+059Bk4A7/7WKnZ3HurGRpvhfWYi5Ei&#10;FCytC3mq21wcgj9Rjjqalubm+iW6SGwnR3OycQTIULHr1BZSeeK2F1ODT7P7REvyTyE28EYALE8B&#10;QB+ZPr60aOtwbO91G6jWB7qcuVXoAB1/Mnii99wtbY4S61bV2vU0zTBcWc4RgUdpJW9eBgngfzrA&#10;ni1zSmJIQzkHa72y7x1yecMevcV2ep6tPo/ie41E2QJljWNRIDuAAHORnHIx07Hnipf+E0sLlFiv&#10;7NXVvvglSpPqFfFaJvojNruzhLXw7fRwJKLXIdAwbzEzg/jxVi2MMV9C1yjqkUgMsRG1iM/4V1Pn&#10;aFfoVVb+wQN8gjY7ceoC7gv6Uf2NbX9ssqSC/gIwHP7qZR6E9/owFVz9yeTsUtQ1yys5LOODy5rZ&#10;NxQJuLRKT0Bx36kH6c9aoM6X7G7k06We7aMLHLLdKCFH4DP48/StVdEgtJGMWpT6axP3b63Vkfj+&#10;8Plx/nvRPoO6KOVpbSC6uT/o1zZkrFOcZ2lSeDwf8Kj3UX7z3C1vNb1myuI57a21C2thlreZBFMo&#10;7bdv/wBesLxHp9lDa2VzZz+dbPnbu4ZSDuAPr1/StnQ7trHWbae5lMLOHhmVx90Dt+dQeKdb0uaN&#10;FCr5c7iRS3yrGvToOSx5P496paPQl2tqVbC5fXbVI5HVbpIZITvP+tyMofTKsMnucZ61peEYEv8A&#10;Tr7QNSuFW43sFgmQBskD7rZPPXj6e9YkkGnyR219YCeOxWVYZLlxt3NwdyKR1xz61Ha3zrr0WpoV&#10;uriwmV5peczxjGGIPQ44J9x70NXWgJ2dmd3c6vc6f4dm0z97HMiCOCcJhWXsCf4Xxx9frWb4dtdK&#10;uNCuXvDc/aLaQMXjJ3xqxAG3HPXNXvF1xLqVlM9gkX2SW0S6eUsSdjE7sdsjGetc54Qs73UfEU0c&#10;DsbZgY7grKVYKTwenquazS0uav4kjortpLeGCO7aeW1k4g1ZCQygn7sg+vBzwfSsTXtPt7jSLqdb&#10;ZfOtZSkxjXarHH3xj+XvXZ31wbPxDPDHaSXNhPCJL5Qu4J1UMBnnOOQB2rg4r1fDetXdpIDc6axI&#10;8vOQyHo3PHQ04kzstzl2W4RIXziGPJUb+Bnr/Ku98OeNbcTWun3ELOqt5Yl3HChsDaR06459qzr/&#10;AEGCbQZNS0KUSWwy0lrKo8yMEfNyD/kd6421kMTkhmUHCtgH5h1rWymjJNwZ7VBp9tpt7JewojPu&#10;Kb+7IcMM+/bPXjvUmqX8NpaTJvkkaUCSFe/OSAMdwVPH0rmfCeqLBZrp19KB5+TbMT3DEbT6egqz&#10;q4u7crIYvPKzq0KucKdu4+WQPUk4PfA/Hn5ddTo5ly6GvpFpqGtyWur31wsUKTCZLdPn5XgZ/u45&#10;455JPoBBcQao3ii9u9KljCAjfCznMnyjJ2ngjJI69aof2jZajoU+p2Us1pf243TbWw2e+4DAIPPI&#10;FW9I8TTaiujwz20j3knLzqmMDdgnHptBBPr9KdmhaM01+xaorJdW5juouHibhlB7qRyVNZGt6PLH&#10;i7s7topVxgj5jIMhfmUnBI3Dk/pUniDULuXWok0iPzWswXmmUZEZPG1iO3HI7Zz2qnqHii0ub6yg&#10;mlENvLDmUAkeXIT0J7jgY/OmkxNrqXJdS1JbcfZtCnacMqFmikVOoydu3pjPfjjrVKa21jUZbjUL&#10;2WSxtYIpBHIyeUIjggBVbliTjJOPbnptL4i1NFCm2t2HZ/NbDe44rzrxV4t1HVL37ILsNAjbsQDA&#10;ye2c84HehRbByitTEu7C9VXleaTBwHMjZJ9Bn29KyWjvJpUjjjViST8melWWe7K+Uk0jecQAgYne&#10;e315pZbG+0+ZrWUqkm0OwRxkZzhSR346D9K3RzvXUqSCe3f99GA/pu/yBT4dQkR4shJBExKIVyoJ&#10;9qc1ujSEMDM/cgjaDj9fxNIU2RgfcQ9Qo6j+v5GmTa2xL5kd1ITK5Bzkc/L+XamyRNHuC+pzn/Ch&#10;ssp2gkADqef8/wCfagh+GBOe9Il+ZBkoAoPyjGCTTt6mIkLu5FI+485xj8hVWefylCqcseAO+fag&#10;LXGzyZcgKB644quwAOWOF9ScVJFa3c6+YF+XrnHBqQaPcSENLMF5x8p4H+NMtRKyykH5WPXHt9a1&#10;Y4y9ujOeAvO481FFoyBwZHZtvOMcGrVwpB2uTjpgjigZA7oo2r82RxgVRvHSNFaTGD2ycnjpVtyQ&#10;pOAB3rNX5/ncAE849PSmSNFyAQQrgE8Lnr9O9DzvM4RY2G49WNWFCyrtbHPU4prQGPc6kncMYpXK&#10;0KrH5sA8DgVbs28qUuF34HSq8FtJPKERTkmtdbmHSo2ij2yXBHLj+H296wKFmuJ4I1BG0Nnjpj61&#10;mPKXfJOaZNdzXEhMjlj3zTc80wLAPanGQ+vFVwTmrltZXN2wEMMjk/3VJoAfBP2Jwexq6rbgA/zK&#10;OnNa2meCriYq93L5HsBkit6DwvAihHnMmOrYwTTHZnESsZGGPy6VNHYyvjCHnpxXcx+GLEMGdASB&#10;/Eauw2MVrnES7Twox/n/ACKQ+U4yz8PXkrDMJUHue1bQ8KYXO/5xzjtXQF88KBnpxzTl80nBLL3x&#10;3oHZHHXWk3cSlGVivQbawbqyuodxdScmvU/K2jLuc1HJa278MO3UigTieUWul3t3KFigb64wK6OH&#10;wzfFAGKdO1dslpHGrCNNnHFMLGFgCpI70BynLW3hP5xJcMdueg7109hpdvZj5YlXjPTn86swqHw7&#10;dO1JPKyZCZJJOMY6UDskDxhiQQrnOTkZqnNptuZd3lhR6jAzSu7vNgS/KAD8pzn8elVr7UI7KNcE&#10;Bv8AaOf0pkhLpNs6MhHHoe1Zp0620x1mBcOpyu09/aq02vHB2vz05AUf596zby4EwEaXAkb+IIPl&#10;HHrQBLqN4kM7spVpXIJVW4B781Utg0UW5xnI7jn6/wCFQkJD85IU9Bnmo5rqJoim5vm7n+lADXuf&#10;MuWaPGOnzAGpxLJuGVUYHUCmWtnAu0mbbu9RgfTNagsIkXc0qgY4GeTQKxVjl3AKynJ4pstkjDzm&#10;Cr+GP0q6qxKDsHToT/n3psyrLuB9Mg9MZoHYyZVRYz5THceeB2qKKFZ8rLgKORmp50MSkEnFU1Um&#10;Qgn8cdaBHbfs+qE8Z+KFUggRqAR/10NfQlfPn7Pxz408UH/pmv8A6MNfQdBsFFYV1rEsWpxGO31B&#10;oELxTRLZOwb0dWA5xjHXBDZ6gU7Sri6udavZC1+bIwx+Wt1AIwr7n3BRtBPG3Oc9qANuiiigArBh&#10;0DSbp47m2JltijDMd3IwY5HIw2OMEVvVy1i8Xh17qy07T9U1JDO0jtEiYRm5ILuyhz7jJ7EkigDW&#10;0bSxpkMyEfM0jYPnO+U3HZnceDtIBx1xWnVaxvY7+382NJYyDteOVCjo3oQfqPYggjg1ZoA8Z+EX&#10;+p8U/wDYbm/pXpFeb/CL/U+Kf+w3N/SvSKACiiigAooooAKKKKACiiigAoooPAzjNABRVTTtStNV&#10;tPtNnL5ke5kbIIKspwysDyCCMEGjTdRh1S0NzAriMSyRfOMHKOUb8MqaALdFVbvUbWxntYbmTy2u&#10;pPKhJB2s+Mhc9ASAcZ64qreeIdNsri3ikuY2M0xhyjqRG2Cfm5yBwRnsetAGpRVa01Czv1kazuYr&#10;hYnMbmJwwVhzjjvyKrxa9pUtus32+3jUu0eJXCEOpwykNggg9RQBo0VmT+I9Ft4jJLq1kFHpOpJ9&#10;gAck+wrRjdJY1kRgyMAysOhB70AOooooAKKKKACiiigAooooAKKKKACiiigAooooAgvDi0k5YcY+&#10;U4Nc5dolyT5k0ky53BHclQcV0GpNs0+Zs4wuc+lc1tVYo5UbzN68HPf/AD2o16ESepiX2mSXLhQg&#10;Q5zkDBq1ZXYuY7rFwXuoABKEK4OBywYdeozWXrF9O1z5EkoXA+ZI/wCRPeo9Ihum1BJrWOVkB+ab&#10;b8vTv65GeK0tpqc/tFzWSLEf2q4lnTAjWJS7DPDY9T1P/wBatKw0u8uovO3GNWH+saLacdioHP4n&#10;ips6bBqMdvcXr29uF3yF4zuPTAQ+o4ByOnI5GafaaoIZJPsEU8tqGCq0z8sc46nkk9aTemhfKk9S&#10;/ZaTFZPFLb5W4VSJSzByxPvjt7Y/GsC4uE0/VndQrMTlWVuvrXWR2ct5Gru/lKwDmMHcSufyHHr+&#10;VS29np8ioyMGLNlJ0fO9fQsO3bA9+KzTe50ezutNDFivbzV1EJt5ZIWfbgxgKCP7x7djzjOeM0k/&#10;hu91mGRdTaW3jRcBUk8tV9CF6Y9jk+44B6IzwW0KrGqhJGwvAVNxBPsfXpUi6pbyQPEfLuJIGIYI&#10;wG3qeeuOnfipv1RpyJWTPJtd0saQIRHCyOjfPIpJ8wEcYz1rrz4Pn1fT7C41F8zKBvELHMicbSf9&#10;oD06/XrWvRdeKZ7a6voobbTkPmRxKwaR/QkgcAj3rtdOnhMKwx4VFX5RycY6jk9Oh/OtJTaSMVCP&#10;M7HOTaHpFrD5MVgkACki5eMNIh7YP69Tx6Vz97fxkBfMXcCSRFnDHPWt3xtemGzUzIzSGQxBI8As&#10;Mbs5PT/64rk4FtrtFeKDU1hGDK8UIbbxk8j3x+FOO1yZb2LMU9vMTNJa29w2MYkKqSO/zEda6DQZ&#10;LO52S2uliRY5P+fZVA9efu+3WsZTYW9q0QeeCMncTJCye+SWH61oR6lLtWSLWflHJ3nII/PilJXG&#10;tDqJrTSLmPy7rRUVT1/cqT+aEkVQufCnhpoWkitzHIq8NBOwYH86ojV9Tjw6CO4iP3WRgdw/HHFO&#10;HiWORPIv7WMsBnEilc49ARWfLJbF8ye5RudKms7fyZG+2wuG8vzlBkU/wjceMZ+nSrFja29tGsEb&#10;yOIydznJ+bqeQOlQSzTySQ2jO5WQM6uxZ3C9Tjg9MgZ/StC2nsoYxDBKgx1G7Jz796buOKTFFjYT&#10;lfnjdwGIBlJOOp61ZsbO30+aZopDFO6BViDgkj1APpWLrN9Z/ZjFLNExyCQxB/Q1kLIvm+fHYF1Q&#10;czMvlgZ9yM/kKEm0D0Z2VxchLRPtN3naNrSOANxH07+wrz/xbrE00S2iw+Xas25WbhpB64wMDrxR&#10;eazFZKQptmlYEgRKSR+JP07VzFw5uppZp5HXcMqSASfp2/KtKcLO7MqkuhXluZZJdsYfzGYBRGue&#10;e1ep+BNOutC065S7jVZ7gBpYJU+dUwRn3HPI/wAnznSIk+1xzW3mxKjBjNuyU78EDqf8a9ns7wav&#10;ZW2pRELOqlSPU9CDjsev5VVV6WJgupheJfDC6hC89uoWWJNwUqCJAB0/3gMY9QBWJp8Df2ckkUa7&#10;cMd27BHPfj2FaGv+NPstw2nRRfZ1VwHllX509QAPT1qrbLE+lXNtb6hHcWMn7tWSMB4sjOO3OPWo&#10;1S1KSTehw99cT3EjTlzl1AQkZwPw/H9auaPpUt5IIjdW9uMqWaSTZ1+vPGD2qF7eSBpYTGVeI/Lu&#10;HJz3GTx/9eoRK0SnDAkjGSf1FbX00M7O+p3XiiTTrHQINOsb9bglg8yJJuDHBy55OMk9Pf8AGs/S&#10;NQWbwtH4ftpVW5ub7c42/wDLPA56Y6j9K44s27G85IPQd/avRPBWgxw2X2yZC01x/qw3VU9fqT+m&#10;KzklGJV7vQ1tY1rT/C+nx2qQGaQxHYMcZx1Y+57CuFs7g3lmHIw6khx0rZ8f3yRGDSomSTZ88uGG&#10;FPQL7d/0rItALSACXCN95hnoT/8AWAogtLhPezNO3h8q2Z3Hy4wv1NQTlEdAWzuGc56ZqWGXzolQ&#10;MCH9PSs++uYo5MiVG2nHXrVGck27I6vTdMbWVazSUQrHGCWUZzyDhvx7U+/8M67crHbpFbQpEAPP&#10;t3KlwDkDbkY/X9ateGEuI4POEyhJFGx4+pIJBDDp6Y710i3l3GPnEUg7A/Ifz/8ArVjKTvobwSse&#10;dX2k+Iopsy3DgAYUx25A9yck5NFlpllbbZLySe9cHcRK2F3Zz90f1r0tNShKFpQ8JAyQwyB+IrK1&#10;LxBojlEOoWUncncH4/Ckpt6WKcVvcwJ9RecL5flrIW439Mfga0dJk824kmY58qHymI6b2IJx9Av6&#10;1Q1XX9AtIGZYbe6nC5jESAYPuw+70571yo8UargRWxjto1JzHFCpG48nJOTn34/rVcra2Jul1Oy1&#10;MQTXrWsiB45l2SA47gfke/615/ZuizsqM23dtZSOv+QadcazezTMxm2yMMZKn8wT/n0rKFtLHGSJ&#10;UXnkI+WP48Y+gq4xtuZzfNsbN4/lLsLJjaRknr2/xrOjsJZgqoGZfVF6fjyau2U/nbGlfEu0oCTj&#10;P/6sU6WG8ScI7SFeo2nIP68fjVEX6kNvYiwn3usiHGcnIBPYEH/Cn3cNv5KTPLh5CThwSuPoOR0/&#10;GpvOluIUt3O9UJK8hiv4dcVnXltchcGKQAd1GQQPTFCBt3IoY55GDCRliztDEkZ+mat/ZZXP7wmV&#10;em0dfYYqmu/G4hX4455/OpkvDDlhvUjGc/wn6VWoWR2GiXN1qGiX2k7y8sMQktYyOQR1VSeeRmq1&#10;20dylrIiF2VAk8LLzkYyCPz7d6w3uhLskhYiZDkPEdrDA/nWxZeMrmCSN9TtVvHjOI5yPLmUY9cc&#10;/jWbT3Rd1azZirYyW2oebE3y8jIGcdufTit3QtVtYbh5LtpXZ0CmENwOMDIP3hjPFdIo0rxXEkls&#10;0ckyMDMHXZcKntjgnv39O9YGs+H5dIu451k86ykyiTEfcbphvT/PSlzJ6MqzWp3FgbJrFZ40iWBh&#10;x+6CnrgcVW8QW9lqOiSw3m4eTF5kbjgq2MAfieKs2lzArR29qFZRGrJn7pA6c/gP0qh4zR7jRpjv&#10;YeTtm+U4zztx+uayW5rfQ89IcbYI7hISvytGMEj+vfvXbWrW2gaJD5sjJNJCZpG285I+QHHbv9WB&#10;7Vz/AIetle2uL6423CWpXZD1DuxwMn0GCT61g+K9dn1C6a2hudxLYeQfxn/AY4FbtX0OeKt7xjZz&#10;LIyTyqzfdwCAea9A0rTIdB0tL6fEmqXcQC5/5ZKf7vofmHI7kCua8PaKkQ/tS7Esmnw4Ea4x9plz&#10;wv59a1L/AFe9u9Rjhs1M2oSEbWRSRHnoEHoAev40pu+iKhpqy74XkS/8dteKoitrK3cyMwxkBdpO&#10;Pqe9TXEk2va7JNGWELkBPVFwcfj0P5+tJoukah4Yk1efUH3SNprtJuYNyxwOc9cg1Fp0k1pBPM0T&#10;LELNVjOOeW2g/pUdbor1KLRxWocKxZFVo1bPCrnqfX9KztY1qW/KxMQsaKEUYxwPakvJN/7uMYTO&#10;Ku+GNMs7jxBZLfLvVyW2sflACM2D+Sn6GtdFqznXNN2OfvI45YIoyHY8HGef89K0tK03Vb2JpdPt&#10;3ktw2Gdiqrn6kgV1mmXN5cKLw3qBnZkQm3Q4Ax0PXHbHtV248sMfPYXMiLkGULsiHUnGNo+vX3qX&#10;U6Gvsl1L/huC4trOKG7hkUK0Xk79uWfezNjaT8oyOT71l+ONXu9N1xxbTlA8a5/dqQG9M9f/ANdF&#10;r4khsnkmsrBZUgTZ5n3FBJPOMfh2zzXNSa7/AGi8908+ZA5Y8jDE4AAyOR6fXFQou92a7KwkXi/U&#10;o3RzNBPjkgoFI656Y/OrF7eyeIrgX0MT293GFSWJnBUjpuHQjqOPesgyQ3KqphikBXl+EY988dvy&#10;q+lrDp0MgI3TT4j2IOVyQQxA/DitLWIbTRU+xxQeZJcuxk6iKNTtH4nGapahcTT4iUxmN2AyFzk5&#10;/wARUz2cYTzN8ryEcFstg8Dpxj65qzoMIHizSvP2yeXMCQRgDJxk8e2aq+lzC15JGtofhe7u5Elm&#10;jSztwPmlk+UBfUfhx6Voaxq1laKum6EoiWNg73Kgs8vBB+bHT3z+lJr+qm+Z7K3lJs1P71sY8xwe&#10;xPOBx6cg9aw1siw/dn5sjnPbNQrvVm1lHRG1a6zd2kUyXjzXdu8W0xM+c54GM/nWL9ohgumnkjVm&#10;VTtJUq657e3HcVLLOi3CxIXaPaA4RM9z+Gelc5qTPPOwZRHhztK43MmeOPxppESl2LDyx3WoRPuA&#10;BOFJOMZH6094pGKDLPJ0wgBJ/P8AzzVGKK3gAnaIqxyYpHJyB054xXQaFLp0cpbVfOHH7oxEsN3Y&#10;kDk8+/am9ESo2aO98KPY22j29rayxNf7WluOFLxgNyQBxnkYP9Birc943m/Zrco0uQzE5KpkZJJ6&#10;u/3eOnPXpXl4ubjT7hpY1kiuk5y2Q4bGf8K7HxA+3S7a7VGjupY1lIBxtYbSOPX5iPy9sYShqdEZ&#10;3Rfn1OytL6DT55WLXXyMijLfNxuJ4x1/SuWl1OCCcQ3FtaXRjfLCZQ598E9utWtJit53OpzQl50l&#10;yHZiA54PPPUbatvo+mXepTz30BmbapURuVBU9MjP3hg8g1Vktwu3qiH/AISi3+WGyjhhd8A28SYL&#10;MB7Dkcda2ry6kTRkSORlkgt413qN4RgvPOOeD780sC2FmjC2s4kVRkvtAwB6k/41Y0uZNRkju0eN&#10;rdQWXHHPTkfn+VS7DTZDe6Pa6naAXVxctbugJRXC7u/IA5rz69/4QhIUgSbU3CHbtjJUn67gARWh&#10;4hmv9S1xtM0e4uLiNEyiRMQAoOM8dh6k84rKHgvUrdw+pGxsY2wENxOg3N+Gf89quKSWrFJtvYYJ&#10;/CTPCIrjU/KjPIdEIftwV57nqMcdq6m28LaJcItxDPPLG44Klenp04rPg8GpZeTLda7ZwRPkgxqX&#10;BA54Y4zWnbpoFpHHNb69eAyHA2wHGP8AaUr/ADob7MVu5dl0pRHb2WnxLEql2YMSdykckn8h+Nc/&#10;daeqtibICnaV6lecf0rY07xFptjdy2qxskU0jO92SAj8Z3Nk5XPPGMCuf8T+KIbvU1XT0CxxKQ05&#10;XBkPoAew9fyoje9hSta5XurRoI5GjRi6sNvykZX3qRlWdC6MY5V+YKemPTNRaNfHVppkcB2jjLh8&#10;8YB5HtTtTI3iSINGq9FP3qvyMntcqXUnnANjZKOp7Of84ra0zVNc8sRQ31yCXIAg2SLge+Rj/wCv&#10;WOzGW3xgk55DjII9frTEikJ8qPcqn72xiB7cUmrlKXU6qTV541mW6u7iSTcAEW4+YH32sePz6Vly&#10;C8u5GleVgn90ylsUul6cUlImSXJUkEDHT1zUt7MTYSNHHtjVgFLNyTjPX04NJJIpyuixLKbfTGkQ&#10;tJHBkjLEYzgcfX+ldVZafZR6dA8sYmllRXJ2g/eHIBJ7Z+tc7o8MWs6ZLp0cbFlX5lI4Zc8HOMZz&#10;jj2qU6Rr+lWEdrY6oTC8gQW8mC3J7E5/Gok+hUF1Z0WoR3620cumKrXEHGAQpkQtzlSAM8dcjNUb&#10;K+aWM3F3KtxbyZQnYFeFG4KkAdOf19K6OGWKzhaa4AiZUUFVGRuxztHpmuQtLK5t7CQOFzLEVdB1&#10;z8xzkfXp+tZpm9jFutMl0JtWt3csjWp8plPEqMdoz/nrWvoAt005dSupBLKsaRyGQgbBGeV9BkY7&#10;DrT7mWWb7JPeMsaW9oGMxPPzBSQTgdPpWF4ZvmuYb21czSRzs7CSGMkZ/i5x7r29K0eqMouzOsvk&#10;lh1uB/tQitZ5GLOh+YDbxz2Bz17VU1bSL2S6VYbgm3UkxpwBGPQD+8ckZwTirHhjdPoNzLqSgw/N&#10;EA3OFXr+vp/dFVv7ahudFgmgl86V487RwR2y390e5qFo9C5bFaGzOlQtJ5xuY5AsRigj4YlshFyc&#10;4yeSeTzntVmJLkWqI95MHnbc0sMayW6kE4Bzzj1I+max/wC0pJdSAik3xkkS7QSGHXIx39D/AIVc&#10;h0+y+0p9pie4mmt2AAy2x1wXUBSPlGSOOKp+ZMd9DQWysJN5uLOG7g2fIbeQk7+/Jbbj06H2qC/8&#10;LW9xIZdJvUhljYZThDAzD+JcY/QH3NSS6ZY6Pp8t3APs80Yby2R87jjAHzE98frWBDqklxaTXgmE&#10;koYIqDhkGSeQOO/FJXew3ZbmhczzWrJdGNze2koaREPEjDG4rj1GSRVGHxgE0e/06W1la3lMnkOx&#10;GUBJIVux5rQs9RtlIkdcSCYysxGTINpA29yQAMgDt0qtqGhwX0txfYhmtFYyNJDOQ4U8kbcEHH1/&#10;wpq3Ul832TCsdfm0293WqrGCAH2jAbHQ9eOtaUfiP7dJcPJcSFbiIxuoP3VI/h7Z6HtmsrWNGSxd&#10;PKBktZhvhk7EcccdxUFhHbR3ai7BMWCCV4Yfn+FaqzRzc0ouzLl5ok0CiRojLaSEp5gzzj68g+xp&#10;NOltdIkby4YpY1O5opc4BHcZ7/n0rsfEIT/hF7UROFjklCqsbYZSoPP5YryqPTI7rU5YJ5ZtzZck&#10;P2BPHp260lqjS3Kd/Fo82raQNTW006UMMIscxH2UEDsB1zgnn8qS0s9U0rXZLS6VbdHtvMMKNuVu&#10;gyD2Ocn865q1jv7F3On3rL555XIRSM9COhHUYPrXcx3a6reWczlV/dPals5PmkBgh/IjPt71MtC4&#10;2kMsLCTUdfDvLi3tH3nHV3K5UfgDnPqfaugMdvYafcvHGFSKNpAkffAzj9Kw7a5+x30kszLH5anz&#10;AQMscYA9+3FZOuPdXUFjoNtPsmuWae5XOAoPPzN6feOPQCotdmi0RPcaxpSXZDyQNcKeVIBbPofT&#10;8a27G/H/AAjs8827zGfy4Ezkz5A+Tr8wBLDPoM5rlhp8At3sLC2gW0gwJr903F+MkKD3J6AfnzVO&#10;TTTMxWFIdPRvkeZpczMpwGyAevsAPSjlTHzNHQaz4g02TWTYTCO9VGVg0mGEZyQwb1AHOT0559M5&#10;ItJvpYY4rSPzJGAIUFTz6BWHfvg1k3Wnvp0bR2FkggQ5eQHfu9Nx6546HA9q6/wabi08O3WpLIvn&#10;STiOZZAOEGTgZ45LY7Y5qmkldEXbdijL4LtPLaVBcWgVSzmQBvLKjPPQjr1BasXTLe/eN5keURou&#10;C4Jyp4xyOT16c/Q11mpahcXEbqllci1f5rlootzs2R97GRjGeD1wO1Ja3NjbwxSWqM1rEreaSjb0&#10;k4+ZxjOcAjPbPpS5nYrlVzSje9m0l7S3KXN/HHtmm3BFRiM4P+1jtj64rL0jRAttBHeeaZI9zxR7&#10;+I3GSTx/Fnj86tQ+IdP0m0jtJbSZmmO1ZbeMuLjJPIK9SB1z+Gax01u70zM76NdqschczEbQxPJJ&#10;+pJ9OtSkxya3ItbltNL0aPdBFcXl4iyLOxyVdwcnp07DnnnPTnmoNAu9SiF3fWr/AGSCL91hcbzx&#10;zjqOnXBFdY4g1GOWTzJI7ESM4VtoADYZgM8gA9gcVzDm8k+1XGnXbWtogZyscjqAgON2P/1dK0Wx&#10;Dte47WtdudU0c2cUEUVtG42MG5OAccdAPzrnp2TTbmyl+0CV3hBnTpgNkEenKn9a17rxYsdq1lpc&#10;VtHbNbbbmZ4TudmBBwW+YAj1rFTSbi5snu4UZooiqM4wSO4OOtVFWRlN3Z6NZpcav4ECWtqjSnTj&#10;br8uGJSQgj0zggj3Jqp4GvrPSPEErXRCJeZSCVk6Z6qT2wRjHvVbwj4vXTrf+zbzYULKI5C20HnB&#10;z7gZ+v8APob3SoNRn1azaNQjtHcW0wOdrMMMw9sqMisnpdM6Fqk0aupz31je3ccLxR3d40Udo5Ql&#10;doJLZ9xk/mK5mTwlb61rcx1y/SK+eMeWkR53/wB7pgjHGOv0pdO1qLRbe0h1rzDc2MkoVXGWCPjB&#10;U9CBg8E9CMdK17q/tr65hIhjlhulBjLRkFs9ATjr8jd/SlrHYNJbnBz2+reC9XNu7lgTkYOI5k9w&#10;evfIrO1WztjFDfWEu23nJLw9DE46rn09Oa9WvrCx1DSpNP1htyRxtLbXchyyqOxPXcvf1GD9PN9P&#10;0z7dpl2ts2+e3IcRjq6nO7A74wD+J9q1jK+pjOFtEZ2mR3LyyyIys0P7xlXJO0ZyeOw4/OvZoUh1&#10;bSoHuEjeb5fMKjIycc/kc15/4S1u3t7prK5ijjlZcLNsAMg/uH19q6vw/dNYImkXPyOxb7K7/wDL&#10;RASVJz34HHWoqasukkkcFq9zPZ392luSIryHbJnnJJBOP+BZ613iY0d0YRiN7myjjhuDjbC21QQe&#10;2Mjd71kaj4djuNOv7q7lQTWtw6s6DAVWw/A54yx46+nvl2PiW/0l49Ouil1a9PJmAOQOwP8AkUP3&#10;loNe69Tqbmzvls7DTtNuFtoViKzYG5pZDyWI/iz14yeTxWF4g8KXBtUuLe2SeBU/epbvkqe5XPI6&#10;cqc4PT26HRZodShjW1OYHuDNCHySkKMOPqWGAPQ+1XWe/iuLxoXQPOySKMZDNwrAAn0HPqTmoUnF&#10;lygpK55XbQXUlssVpraxJvw1s8hibrjGSNuPxBpureGr7Q7a1lvBGiXDFVRG3bQMdT07/pXZeLPD&#10;pvFNx5ai8UAv5UZ599vJOCf89+Iu7/UBpw0y4nb7H5oZVf5/m6YB7fT6+tbxd9Uc7io6MTT5Y7LU&#10;4rt1LCEM8fQ/Ng4/8e5/CqjgTXnmzsf3j72bHX/63/16Fmk82JVCmLnIK/Nn29B9a1LSxa8Zlt4W&#10;m2g7gqE7frxgdO/pT2Iu9kURDgFNhVcnb9O1M+zqz7CnTjp/ntV0ug/dbmBAOAe9IrGQZdVbnAOO&#10;T+tBLuym0OWOck56d/emNEjHDfLn8qvzmK3jPLGQjO05PH1/GsqSVpjkLjZnk80C2I5YRuIR9w7Y&#10;HFOtLFVdriRQxA43dvaiEMrsCCVq1O4S22hgSe4/rTKvZFd5N8v+x0+tSwI0gwCcE9ulVYQ78Ek5&#10;6Vedza2+ejdOvNALQfLcx2yqikj17YqFFF4GDxjbzgtwTUUULSsZpm9/m71YEg3BIyxHcAUhoydS&#10;0+6jT7hMRzgpyMfhWWiFcjYR+FdX9t3XGwD5UxgNyPfOasBYjbSgKqK5BYgHAPPT25p3A5OKLL/K&#10;GOP0rUs4FQlplzxwnfPvUs9zbwMQsqlTxwOevatXRUieTYI1bBBLEc/lUyeg4rUpTWwaF3aIIcZV&#10;1TbuHoQBislfDOqTFNlqx8w/KT6epPb8a9SWJpHRBGqovIJH3fy/HirbRfZlwpyDyTjk/WszVpHk&#10;83g/VbWPe1uWJ7Id38qm0zwpe3cxFzE1vEvVnXr9K9P8xHXmRRjsSM02b5guP4R1PamTYw7Lwjpl&#10;uoMkfmt/ec8VrJDDbJ+4jCqP7oApoLpzwy9sk5NN+0nq3yZ6A8UDRKs4chCcKOn8ql8xhx0X19ar&#10;O0EmcMqsD0z+tQNqMEKlbhwFI4P/ANegZqDhs9CeOepoP7xfmZV4yRnpXNXHiKQtstwI16Bu+Kqt&#10;rtygIaUAk9x/KiwXOsQ+WcjoRgk9vSmysqlHLg5OMdq41dWuZiFDucnqKR9WZBseVsjpQK53SOGB&#10;YAEZ60ICGb5gAOeuK4i0u72+kwryeWP4ixAFb0Dvapu+1qC3VZOAfxoC5vKQGxnnsBR5aE5bke9Z&#10;0Wowsnmb14HPNPj1CIpkyRjuDnFAXLJDJjywOeoJ/wA4phkiIG9CQBhiPpVGfWbaPPJkOOo4/WsS&#10;61N7joxHc7TyRQBoaheRW8JSMje3PB6VzTOHYvI2T1JzSyyErghsk96pTO5JVFYn1xxVEkFzJ5h2&#10;AlVzzgVVYtApETNz1OKtmNkHzcGoHC9PSgQ2PdIAZnc57k0txp8u3zIsyIeuByKhfeM4PX2q5Y6g&#10;qZWUkHPXtSGihC8qSBSz7e4rWhuWZlCRBlAxgmrb29vcruKhZMZGB1rOJFpP8wOVGOOM0AacMyn5&#10;TGw9T+Ip6yo27kghAAaitdUt2+WSMjpgitSEWk5G3CZoGjIvlDx78Z7GsRihmZkBABz8x5xXoDWl&#10;mkeXZcOOuRWBqOl2jqWhIyDjA6ZoBo2f2e/+Rw8Tf9cl/wDQzX0LXz5+z+nl+NPFCcfLGo4/66Gv&#10;oOg1RhjRNLvbtriJjKm+VZvLunI8zcMjhsAghgR2qfSdIXTZ7tgDteT90fOdzswDhgxwCGLAY7Yr&#10;Oj8nQNU1H7DZalqMt1L586QohETnnG9mUHgjAySBjttA2tP1CPUI2IhngkQ4khnTY6n+RHuCR154&#10;NAFyiiigArjtUguLjVbg6fa6jHvfy/Mt9Q8pJJMdXTDbFwCN4GTjoeM9jWbpdzpuoPPfWUO2aQhJ&#10;ZHtmikcLkLncoLL1wenXFADPD6eVp7QvB5U8chE3+ktcbnIB3eYwDNwR1Ax0xgCtWqEkmk+HdLeS&#10;RrPTdPhyzMdsMSZP4AZJ/Emsn/hYfgz/AKGnR/8AwMT/ABoA8++EX+p8U/8AYbm/pXpFeafB2WOe&#10;08TTROrxvrMzI6nIYEAgivS6ACuO1LxpPY6lcWq2cbiJyoYuea7GqUukabNK0ktjbu7HLM0YJJrq&#10;wtSjCTdaPMjlxVOvOKVGXKzkf+E/uf8Anxi/77NH/Cf3P/PjF/32a6z+w9K/6B1r/wB+lo/sPSv+&#10;gda/9+lrt+tZf/z5f3/8E4fquYf8/l93/AOT/wCE/uf+fGL/AL7NH/Cf3P8Az4xf99mus/sPSv8A&#10;oHWv/fpaP7D0r/oHWv8A36Wj61l//Pl/f/wQ+q5h/wA/l93/AADk/wDhP7n/AJ8Yv++zR/wn9z/z&#10;4xf99mus/sPSv+gda/8AfpaP7D0r/oHWv/fpaPrWX/8APl/f/wAEPquYf8/l93/AI9B1R9Y00XTx&#10;LGd5Xapz0qxqa3rabcf2dIiXoQmEyLlSw5Ab2PQ9+amt7aC1i8u3hSKPOdqKAM1HqKPJptysYlMn&#10;lsUET7HLAZGD2Oa8yrKEptwVl0PUpRnGCU3d9WcpLfSJqemSidNOinvXt5/KK7GZYJHkOSMH96Np&#10;OMkpVLRLxkXQoLfVnYT61erLCrp8yA3TjIAzglVP+RWhoclzp2haBaXHh7Uby9is0nkmURARTOpE&#10;mWkdSHyWz/ve5pkUHiDTNCjkg0mGae1vJ7ryHlVmkSSV2ITAOH2uRnPqOQazNDW1hr0XghdLeSyu&#10;QkcDEfvYpywBI9QELNnqNp9eMGa/lutR1INPBFKivp8xU+WHHB3BTJ1G44PbJrY1WzvZvGmjTQCc&#10;20cNy7s2WhSXaqoSueuGfuO9VNT0e9tLzT2tbpkN3qW+58jzlVsxvksBLjGVX07UAWPD813quiXT&#10;W88dpGhe0tUhiXbCYmZAw5OQSBwcjAqH7df2s1oIvskc9xex2l0Y4yYnk8l3kdRkH72Bk8/JzWvp&#10;+jyWMdxB9oQ2su5xHEro4kZizNvLknJP4Vl+H9AF14S0aHWbeX7RBIbqWKchiZTv3b85zy5P1oAr&#10;T3d3dm0+2SxyND4gEKeXHsAVVYAdT7/nXZ1yep2cVjqOj6dp2l3CRyakLt5Yo8wrhWLEkH5eo6gA&#10;9q6ygAooooAKKKKACiiigAooooAKKKKACiiigAooooAgu0R7V1fGw4znp1rAkET3KLbRtKw5DZ2x&#10;r/iT0rdv0EllKpBPAOAcZIORzWVAgurUxGNYLhSWGzg84z/IZ9aL2IkrsyrvQoYZo9R1SDzRK/IU&#10;bVH1HU/j+Rovyh2zWxzDgCOMHhR9Bx+VaCX8rQPpjx+exz/rG6cjv+NVNKs7l2kiit1bbkGSXIjR&#10;vQDqx6+3uKLt7hyq9omLqtncamLaSQzw4YLwQDIBzgDv3wff3rs9M0jTdJtRJbRtdXKpuVSQZOeO&#10;B298AUltpVtCqtcrFcPINrZGUGecAdx1/CtG2kKXDuIwAF27o/uso+73x+vHtSbvoaqEo69TmZ9X&#10;17+0YLex02O0gWURqNmflJ53d8Zzkge9bC20kcb+bFFBEG3IwIbZ0ztHQZPPb9a1rsWkdu95cNFG&#10;gXJklxjB7Hd646fSvKvE/ja51G7a1tpvsenljGWi5eVemeOdv6VcVzEc6jqiXxZ4kmk1OCLSbwXT&#10;xL8/dFYHhuOO46e9UNMOlT2LyajcRf2iXYyvLIW385+50/DHas63jt3tWiWKbyScKEGDJ269W57b&#10;R161LZ3NhFHJsS3gkgJ8pDAGZugJLNnjr09B1rTlSVkZOTk7sv8A/CRKf3VhFcXKodm9RtT25NbV&#10;tc31pbL/AGhZy28sx3IWdhgYOORyD1/P3ritMt5b25jaafDSOAWkUsQueSK9Gkm1RdFis7a5hl2o&#10;xS48r5vlOPlJJAIGO3Aye1KSSEk+hz3iyaOyg08TYe4ieS4eAszjkKAHOcjIDd+laXgdm+zXX2ry&#10;LJblCywSRBt2R1ALZ6fhzWPf+DtaCYmMbSNG0u5dp3d+CAM8HvXKz/b3Q2tzcyNEhKRpvyDzzz3B&#10;+tHKpKxV2ndm3r+vzxyzWA1KaSNHKr5WFUr2HAOe3Oax7SxE6SSvDIscQXd5UoEpz0KqSc981RNr&#10;J5yxRAk5AXb8x9O3v713mkeGriDTItQluzY3bj5fOtQQgXpksOD/AI03aCEnzM52xt4zLNNp+ozw&#10;QQoGlN0+xt3PA7H6+/apv+Euu7UtDPbwXa4wOcZ/AcYrI13SLnT71RdOJiNpyjDoemPX8K17bww9&#10;vYmSTawJDDEgAx16Zz1/QUabsLGvpXiJ0vbOGO3kWIS5B5bYD98KAM464B/pWrq3ijT5L17c2EMz&#10;RLky3W1APwYZPauHuJrlNQVnnMARlw0YG78B+FTahEIl+2NeG6Vzl5DHyc8dPw/SocFcam1oXrjX&#10;IYreIWdvaxvy0s0m0Fm6cIhJA696wJtQ+2OWnvJZy3LJHkKvfuB+nFV5NNtZ5gzu4jUHjcQD6Zx/&#10;jXomg/De3/0e71OUp8u5baHrz6nOKr3YIV3M4doJHgR7ecvGrFpIyhLAf7vOenvUM7G6QfKqbSNu&#10;1eT1POOnTt6V6prPh/wrHaBZ4jZzDIgaBm83I7ADr2rjk8KaneTloFdY8krNdQeUF98Z5/I0RqJi&#10;lBmRaWd+uofZnjYFlyI0O7cemMDvweK9E8NWt9pMbyXpWK0kAyjtyrf3vYdjTNCsLrRo7lXnW6ml&#10;cAAAgP9/fNxgYwOgA9fp0rQaVmHLeawOGXIAH9P61nOd9DSKSRleOtJ0W906TVT5i3Hyx+ZD91z2&#10;BPT8q4XSLiW31GKJ7gJE7YMIPDe5Nelalp83iPSpdPiuTFyGASPcu8ZxuY9OvQc1x9x8KNd+dor6&#10;0lGMAbmBx6Djj86cJK1mwlF3ukZmsmOLWYrksSvlANzgHJIx+X86zJoiqF1QhTjHHX8TWkbmbw48&#10;mk6hbRzxx/IYiCCD/stxgY5zzVT7fbTRZ+zTqxUeWsREgz6Z4xx1NaK4palvw9pUd3eefdkpYW5D&#10;3DnpjPC9Op6YHNd9Lr0sxibQ7RXjDYaWdDFEBjgAtj+Ved2PiCazspLOO2DLO/zxSoDkj6Hj/wCt&#10;XZeE9RvPEuoPbXtzMkdnbHyXhO3a+QASe5wTUTT3YQfRC2fgee81F7vULzddzsXQtEwjB69WAyfp&#10;XJ6rFcRzPG+EliZt6ngg17BFdx2el281yRGkyIpknfzFfj+9nIJ5PpVfWtNs9V02UFY5ZjGXic4d&#10;tvqrjBIGRkHOcVnGq09dinTT2PIomkjtBGAY0C4ZQDyccnOfxqFofM3QjJGwshPYjAx/KtBxPFuh&#10;mIjlj4KY5JPp/L6GmRTqGRcEgZywAyfb+VbmTly6nb+D7kjRIxK3O7ngnHA6+nrz610n7qQEpIVV&#10;vR8gn2ByB+FYehLE+mR+WDHJj5lboccZA9wK0/swkOZUicY5LjP9K55bmsXoVtSu10mxmuby6Rog&#10;uxEWPDOxz8vB7jH868rdd8hu3hQeaAyRR5woJzgD8uTXpF/p1lfqLeSCNPmB3qoBX1xgen9K5DUL&#10;KLT0mY3HzQsVGBw5A4xzx1/nV02kTO7MLyZGy+dh7AtyB61bsJdwNuA7l5dyiNNzSE/ieBz0Bqt/&#10;aAn+RFMkQ++47H61cguYk0xY4GAmkd/N+XDBcDC5Pb72cde9au5imRyTwRy4Me8gjIEeQ2OmRn/C&#10;qBa380l7mWMnnbHGoA/XirUVhLdahFbw/NJK4jXB4LE+tbb+DkvLUvaTTSpG+JLswpHCSOuwu6k8&#10;8fn0pNpblK8tjmG+zrIksNzKxHOZFGfboee9bC6l9qsDhgZWYKQf4QBzj9DUreCr8KTavI4J5CoX&#10;x/37L1LBoL6AhvdQtJ7nJwiGKRFJ5+8WVeOOgzn2pc0WDjJGeYblrczvbyPBnHmspx+dEcEM0e6P&#10;IkUZKnow74rc1bVrmCx/suWYyT3SrJcgcbOcrGBjACjnjHJ9qr29tDZiCaeM+YcMIwMED1Ppn0/+&#10;tSTCVkc/OwRx91lzj0+gqs27+NGQn1UiuuWxEpNykACMcqD+o/8ArGmeTcxkmLYNp/ihVcD8sU+Y&#10;cY33Zyahw2UHA4GCasQrJ90sWH91sEV00qm7uRDdLAmVyJhGIyp7ZIHPesowbnUiMhcZLfWnzEuy&#10;CEXFs0VxA5hkjYHehwfwrvbrxLbXfhOe4uLUNLKfs+0dHcDO7jp/jXEvtgUK6keZHxk9ef8AP6V0&#10;OjaY2t+GZ7RTtuLOf7TEo535UgKeaiSW7CF9iPSZ5ra1WWXUorWP5tokGcnocfTNWvHV5dMLW1tr&#10;2MQsN8igdT/DyOma5XWI3u54Y45ChjhRVVWx2BO70JOc/U0/w1ocur6qyXd1i2iQySeUQSEUZPUd&#10;6OVX5macztyo6Lw/ZTy+GNVjkdYyzRFHJ4BG49q89jjbUdatrCKTY886xcrkgE9R/nvXTa14naWy&#10;TTNPtY7a0jOQncn1Y9WNUvhyTFr892Lb7RcLblkkcEBXJ4PAx0/zmq1SciYWk0jt9XtIrc22lWCO&#10;8GnoyxqT95yOST6jcv5n0p3gLT1S51LVbkKJIm8pR/cHc/kAPzrLl1Y2rzzS3TzCBCsRBC78kM5P&#10;XqQOfr0PFQaFNe31zcXJkaJbl8PGG2hl+nfAz+JHNY2fKzd25kdDZ6tb6jqc329EMV3mGSM9PLP3&#10;ecdQQB+OaqRWjWf2jSrne8cZMcbsMb4vvKc+27n0zntWrbeGbFrd5ZFYGRiofcc4PLE9um7t2FGo&#10;zvcTtMbYeW2APMHKgnv15AX/AMeqeZdBqL6nnmp2Nzp8rI0bRgtwW53L/X6Vc08qY7u8eQD/AEd/&#10;IUHBZn+Q4I9FJ/T0rr7uK3k0hhfMoIVihfqrc7QD6jgfhXm15Oto+xWKsTu8sHj6+1bxfMtTll+7&#10;eh3Oji1aO1Weby4Ftt5YHBDDkj65zUWp3M63c1hpYXYqh5NzIz5PdtxH4AeuaqaPB9r8OwiOXNxd&#10;TKCUGVjLDhPdsAk9gB+dzUZ401U2dhawTvIgaS6k+cgjr1PCjjj3GO2ctLnQr2uYradraKWgubEJ&#10;2R3UfoeP1qO2QWaiG/0iN7bcC7RpnaM54ZD+QJxVuZLnaElnjuYS+2RYIgnQElcjJ6D9R0qeDR4Z&#10;4FutG1GS3JG3ZLl0z/dYdQfcZ+lXcm1zPibSL27Uu08JUDEoAcAA9Cpwf/HvzqXWtLmEi3yzh4p1&#10;G3yh+7bAxnJ5HABx2zUGowiJlGq6e0Mmdpu7dg0b/iOD64PNbenQXDWFxYG6jlt7uNVgnC/LHzkF&#10;h1HcZGcZ570721QrdGcO7uriFpGaVnJZ1c9QOc4NOk8tYQ0WyCPdjaPnyckknv6cGr/9lNbavP8A&#10;bCY/JjZM4x8xBz27CsyQ20m5IXbPGyMHIPf8Bxz/AI8VorMydz0Xw74Yt9Qs7fUbz95A65hgViFI&#10;6Zb16dPzzVTxElpb6y6W0SwbIhlYhtXdjrj1rN0XxFb22lQ2F3bM8UEhAlTBKrnjgg56+tLehH1Q&#10;yI2YLkF4TggEZOR+HT8KzSfNqau3LoU7iWSNGKknemcA44z6f571ix2guLld8oUucMWz8o/Dp061&#10;q6nJIqmPIX5QF9COlWfDuh2mqCdry7eNYduY41wWyf7x/wAKu9lc57Xnobdp4NsbSVYr+U3kq8CG&#10;AkDOepbqfoAKtap4FtBo73OlvJFJChcwuwfGOTtI5/A5q/dsogSGHUU05m+Z/OXDtEOMrkg59OD+&#10;FXpNVkt9DuNUtIN0atthBT52Xpvb1yeaw5pb3Oq0bbHCx6Xqd3p8F7FbpPGI3ke6EhLtkcqSTkEY&#10;IwBWrYXEOsRpbX0UmY4/lO7hggyOnt1GecVk22uw2elC1SScmZma5RXWNPqDtJwRgHp0qXTmvL2+&#10;GtSuEt4W+ZUHLnbgIMdBjGSfX1zVu/UlW6HUaZFprhlYL9oIOyAHCCME42AdT6k85PpU9xHZNcnh&#10;lCII28sheRz1OexrnPDv2y/1aa8tbVJLazVkRnl2AyN97nBzwMf/AK6623uWjJVkeFXOdsgOFY9Q&#10;XHB5/n9KzejNFqilD5W9hFBcS4GQ0hbaTyMZAANUJLO+1jUv7OihW1hhTe5OPLBJ67QeW4HX1rdu&#10;BLHIrXF9FEhJIRABuHuWJ6e2KwrrWW0gyrpYVImUFyVy7MDknnuQTyc9PzFfoJpJakt1oNx4Z0rU&#10;dUtrz7RdbABuhChQSAeh59ec9K861LVtb1eIR3s5aAvu2AAAH04Hb3r026mGpaWZfOknjkTdguQr&#10;DryAQK5y6uNNhs42sltgxJEjRAMR+P1z3q4PvuTNdnocvY2V/vR47O4kOSFZYjs6c+xrXGkavv3z&#10;NBaqRubz3ACj6DJ/Ordre3WoOtvpjyXO7OxY+T+POFFab+HZWvBBfXLLMXCyGLBwSoYgE9sN2HWq&#10;c+5KgnqjIh0qwlxHNqxZ3OP3MSj8sk5rPHwz1a+a4kgu7OQo33CxUsvY4x/Oum1bwbd2EH2i0ka8&#10;hC/PtTDr/wAB6Ee45/nWNoeqSaderNC4whHmbB1HcY+nb9aSk7Xix2S3RueEfh9caLdm7vruNiyb&#10;DBEu4EcHlj9B0FReIdPGiSqWjSWBj8jsQGx6H1xXdC5N1axy286+XIuVeNev0549K43xTq9hKIbE&#10;XiTTtKvnFSCVQZ4OOBzjj2qIyk5alSUVGyOUuCAFLKIy2Dhfu4xnP61c037IoYTqSjZyUPIH0/Wo&#10;7+0KQIEVXMY3HB+6PYd6jcq4LbMR8DCnpWxhaxc1TWVCG3s+mMByCuR6VSaSbUdNhSGF8RBjLuyP&#10;mznd/tDA/CqzhpSzMOQTnsfypYdRkjtpIYiuxxtY8cZ6/mKH5BFrqdzpmsxXGkRqFWLYwgkhxkH5&#10;cZwByM9vU/SsTVvEmp6Ve3Nq8iRNgbiqYOTyMN1PGP6VHpcv9kx3CXTeZC6qVaMF8Echtw5HPt+W&#10;KqyXGuyrJO9tLfWytvjEsQkZV5/hBJPpzx3xWXKrm9/dMlvEeoSwqDdEK2QTLIDkk8EZ+hqaLU9Q&#10;k8ofanKhs4f5l49B09K6K18XRtCtrrGmRTwp8pIQDH1GMZ/KreoeHdGmEN7prFLdmIkVHIXd2z6c&#10;Zz7CquluiLN7MzdbuY7me2SZgYZDCZADtyCBkZ9jWp4etAdNSR7eJLVhv2ohCKmQ3JOdxO1emQAD&#10;zWLdRwPJLpt0B5a5EMnDmIHnqOo65H17119rcLN4W+zqwM0UCxSKOw+6WHqMZOaiXw6GlPV6jrG4&#10;il0aDSbTal1JGIzkcISCWb3IGT9a5CxsBPYszXjFItxVQOFRQ26THO4/JgD1P410miuq64hAww3H&#10;sP4DWFpDeZC7yOBJeRsYM/wEE7hj0659QT6VMdLlS1sT29ml/ZyOENnp9vxJcSZZ8+6nO84x7DPG&#10;ajn1yCzBhtwtnEowzXQMtxKCegBJC98549qrWmpXO+NJpRLaCcFIHUB2Zce2Qw4yOtZWraK6Xc87&#10;HzIEGGV85QnoGXqvOatLXUi/Y3o9I1HX7OSCzuI1hjTaEaRZCQD8vIUYriv9MsriWOJfJl37JVfA&#10;LHrjB+lehWvh+SzgluNE1OaHEYY3Mjq0Ug4JB2gFD7EGsLVFkmvooPEmnH7U5DDULVwpdDwGwoKu&#10;Bx704y6ClG5l2b6lgyvLGzbgSrnB3H6YxwO3Tmr1la3r3cstvLeQ3JUlmUbwwz6jkjgdRUV3HDpM&#10;MiF47vGI13KdrHJG7BJx09feu4srG1sdAnSS9t47i5j/ANa7BRnbwMk9M56UpSsEY3PO57C9hlcs&#10;ZNnJwp+Xrk7QOBz2rOu5XijDeXJK8jYVUG410dxe/wDEmEcQ80q5SchuUOTxx/OsZQzyRuU+VHBK&#10;5HXtWiZhOKudBZ3Ut74YlildvNs5EeFMdRtYH9P5VzVurwapJcTK210IboOvp6961rPUA12wkmKC&#10;UbWcc7Tng+2CB+H1qvqllOwBblY2IaP+6eeMencc0JDv2IFljnXysSMmSARwWJ54/OlsbS/1XUXt&#10;YLkwLBmQlVxnZk7jj+L0rPFkgZcMctgHauEUHueldn4MgB1K4Y8qbR2GP4skD8e9EnZFQV2ka3hz&#10;SF1TVZ7q8jBltWMcYbJAbOd2Omcfz+tWdK8OSW8kt1eNMLiTcXkIV2bOBz14wOmPX6VsWtrAs0Nx&#10;GTFPIo+dOhOO47g/560uoXj2um3F1JdJD5CnIIUhyMYGTjr0x1yevFc7budSSsQ2+m2scRjhdhGr&#10;ZMecLk9yuBx70wsHLJHEhPzRtERlGZcjGD2P9azW8S2o0X+0vl868dUiidwMKn3icngZ3c+4rHtf&#10;ES3AkXT54IXa4eSe5upkVYyxzlRnLceoHTtRysLo6U+GLGSGO8tWmt0lUM0YkOACP06j8qy1u7jw&#10;teGK7iS4sLhwsrHggg8EgcBhzyP6VCnjaJLb7NZafcSWdttjWQAtkBc5YDkDgHHcdSOlctqWuz6p&#10;bmJIJDCj+bJmPBkdmJ3M2MJnP4epqoxlfUUnG2h311qElisd1DcG4sZn/wBHvMgG3J/gk7Fc/lVg&#10;oZrgOluyzKpea3jkwHXjEkRH3h6jIz07CszwfDMbe4kZVkR5GkuGQ/u+n3BkYYAY9jnrxmtWO2gs&#10;vEcelp8ttcRNNCFPMEgyDt9AfTpUsEUbBdJik/tCzWNra5cLKDCS6nttxyvPOMdec+l8ILy1kQOs&#10;sM4KxsVI3KeBkHvzzxVU3UUUEou3jU248mR1UAq69APx5H4VgxXmoatpNtc297IbuymEkwPyFl68&#10;dvu8Dt19KLX1G3bQl13wNDZXIuIGkex2l2XP+rx1HuCOenbr0rkvEMCQx26W0kTiZQtvaxuSytnk&#10;lerAnu30r1Jdbj1i0eAWk9urgrunAAwV68E9mrgYvDl3puv213IkBnaTbFGjBzIQDl/YAevt61cZ&#10;PqRKC6EEXhS5Gn7PsEFxKo3MsO4sH+pOCeegGOPwrChm1/SluGSNo4VcrN+6ICnpg9x39K9ps44J&#10;tPt44buPcVGBsBwSM/XPqc1maxpV3HM14kIdzxImQUmHv/tfXGelKNToxypLdHiks0btHIUiBUBC&#10;AMbvfrXf+AdVhmmFk0z75IzGytzg5ypB7jt7YX1rlvEWmpaXy3MChbK5JMaqenI3D8DWfpt3Po+q&#10;Q3tuQGjcFVA++vpn3/z0rZrmRzxfJKzPSPGtg97pXmLCzzWjHcAwACY+YnP0FO8P3KXfh9Hu/Kkt&#10;3VoJkiGX+RVCsvuAWP4VtW97aa9axXtqwkiuIykseRlcjBBHrXOWT6p4OeHTZXUQXU29HZdwJ+7k&#10;45x0yPp9DitVY6HZPmOqlsI9W8Pyw3kXySnJRWyYv7rg+4wfxrgL/wAH3WlM1zpNw8k8PztEXAkV&#10;f4WBB+Zfy78V2cmreZqTW06RWeoWaY8xnLr8wzyR1QjrnGMirkcMd48N5b+Ul4q7WAYEgA8rnuhJ&#10;69s0lJxBxUjz2GOHxbbtnbBrseWymFW4A9ugb/P0p6RuaC9iubq4f7FCWtYQ7BQ43YwvqCf0q3r2&#10;h6hp+pzahpcM9s8X76SADmDPUqw4Zc9x07gVSTxNJb6ja6kLbF2uVuSpwJ+3IHc/4GtVqtDJ6PU6&#10;7Rby+1PwvrUxdZZ32L25+QbvxwT+Nc8NON1qM07lXhnG2FiwVWB4VQScA44xnOfWrXgvV306IxRk&#10;TyS4Mlo4KOME42E8E9eDg4q/rEOnS+Trmn4+xyMYLqMLjaWGMsOx/rjHNTs2VukLpOoX2mzR6NcN&#10;JbOo/cB4l245zyBkHrzk1du9VmXV7W0mWC/t7sqPLVPnUEZz7Y781F4gga8vtLmmbyhJbFGm6gOy&#10;kf1P51XsEh8MWxEtvbSNcOY2vVYswB7bWwcADnsc1Oj1Kd1p0NHU5xb2PnWrTTRQ30SWUjOSNxB8&#10;xc9SmBj6/Ssu80P+1rqW6gdbcksJFZSQxAwpx+H6VrX+p6bf2VnbeYkMVngxmMkNkDGNvB9/Ws6U&#10;2M8AWHxA1qGGPLnQqW55wSQTyD60JtCaTOcn8J6rbzmWG2gYxsM7VOHPXhccip7678SeG1ktS6W8&#10;MgO5bVEUAEHocfKfyPSrjadLM7GGOO4C9ZbaYMp6ckckH8qr6po19E8UiSvcwSJvjuA2Vf2HvgdP&#10;51alfcjlaWhyUcV3fz4toJZHOASqlixz3P5VcXStWtnGdOv97AABIj196tW2oOqC33MiPuP+tK84&#10;xng9v5ZpsF9dabIJLG4e3mOcgHIYe49KttmfKlqzbvfBlxHpi3ocyTxxGS7hdsMh5PHbp2659a5q&#10;C6SVdiuoXjqOemOK1m8Walq9q+l3c1nDFOAHmkjb19geenOPy61ueHpPDGhLeQXOqW93KUXJEZKB&#10;cdFPO4881F2tyuRN+7scc5hSPrhxwMc1QkEkpwy5+vB61a1N7ZdTmnsiY7Z2LRI4zgZ/r2FRteyA&#10;+Y21iM5yMjPFWZO1x6BbWIK4DHPGegphdrhiXAWMDO4A8+1MuLqSZlyijbyQBgEdaJLguRlFROyD&#10;inYVwcmZlCD936kYqdVFrCxDdscd6gEu5D8rIvfj+tNkmR4QACvYelA+bsNtV5Z5OEHJyKhvL+OV&#10;hHCrEDt2p8kyKqwq+AR82aQTW0bbk3fQ88+3+e9A1Yk0+zLAPNtUFeV/+v8AhXS6D5X9ospJwBnH&#10;qa5Se/MsmyNcKMc9BWx4duVS74btzUstM9Be7iUbCo2jselVGuTC+JDujY8NVOeaOVcbgM1lXOqi&#10;2Xy2kDjtntUFmxc/L+9jySeQAOajXUwq7ZFKkDnd/OuXn8UeUGWNd7diTwKw7nWLq5YlpSAey8Cg&#10;VzurnVo4VyZEPoM1l3HiTflAybc1xpnYnk5pplJHJOBQFzpPt5lkOM4PU9BVW4vmLFgR+BBrKiun&#10;jQhGIyKfHL5zfOcse5/xoFc0rd5pVMjs3l+uMjNIAkkuC/vyMUbxHbmXo3QAHg0+xjIVpXI56UXC&#10;xb84WUWxBukI6qM496r2sHnTAu2BnknnFTRoZ3LNtwTySOTV9R5Y2spA7M3b2pjLK3a26GGCLcoH&#10;fgVzeo3T3d6d5DBeABwBV7U9RkdjDGuwDgkcmsuKAsN3J9qBNkjXktsmITsHoDxUTaxdHq5PtT3t&#10;pJTtSJ2PpjmpY9Bvp2AFuyjHBYYFAtSg+ozs+d7evWrcGoSqheR169K1bXwhKTmd1B9Bz+tWpPC1&#10;uqjqT60D1M1J1m/eI25cgDI6H0qyyqY1IAGffnNMls5LfEcKhUH+etCXHkODgMuASCOmRzQMqyxl&#10;j1zVc27gE7TWot9ZsGwG3A8AKAKm4lxiMAE0xWMTaixkOhzjhs5xVYxoFyAvc8giuik03zl5Uck4&#10;z2rGurSS2Y/IT780gsQW9xJC+UC4BztzxWk7R3seXTEmOqjvWWAfQjnuamXMbgAk9yV5z70BcHt2&#10;ilI3YwfQ1PBHJuABJJbjjAqZZj0+c44znk/hmo2mjQMxIzgnCUDRoxXaJHiUBhu49xWpEtlJECsm&#10;S38IXkfhXOW5WVAE+Yk4AzjBpYr+W2JwNvPOe9AJnWfAoY+IPi4e3/tQ177Xzd8GfEek6R418T3W&#10;r6jaWCXA+Q3EqxhjvJIGTXuNt478JXlzHbW/iXSpZ5WCRxpdoSzHoAM8mg1KetxyzapI1naairLt&#10;jlns70RbnIG0GM5BA3Ll8ZAPcDjS8OxPbQT29zB5d2rBpW+2Ndb89D5jBT2I24GMcDFWLK502/1C&#10;4nt4P9MgzbyTSWzRsQGOVVmUbl3A9CRmrltZ2tmJRa20MAlkaWQRIF3u3LMcdSe56mgCaiiigArk&#10;tXhlbUpjfWev3Ee4eQ2mXjRRhcDgqkiNnOc7sj0PYdbWAfD0cmt3F81rapM3zxahGx+0g8DYflxs&#10;A7ZIPcdyARN4et/EnhiXSvEFrPNZzOGSG5mBmVRgrudD94EHkE8YySc1z3/Cjfh//wBAaT/wMm/+&#10;KrsND02fTkvhOLdTcXTTqIMhcFVGcEcEkE4569TWrQB4p8GLeKz0/wAR20C7YodXljRc5woAA/Sv&#10;Ta83+EX+p8U/9hub+lekUAFFFFABRRRQAUUUUAFFFFABRRRQAUUUUAFFFFABRRRQAUUUUAFFFFAB&#10;RRRQAUUUUAFFFFABRRRQAUUUUAFFFFADJmKxMVTeccLxz+dY11BJKTK4CMOiRk8n3Nat5MlvaSTO&#10;wVEGSWOAKyLab+27dnik8u1UkNITsLfTI6fr7d6l7ha6IbO1v7wEJFHZrs3IXBzn+vr6Vr2lv9kt&#10;YrfzpLgJxvY8Bsnk44HXHfB7U5LV4YFtYJjlOY2f5uM9MZBOPyqeGOKSMIpD7QC23jB9QO34Z9KP&#10;ItRUfeIN8xy88BzvKnaSUZD0OD+HXgU4z5gMylZFUMYwkgCt7c//AF8etVrrUksrlvNUPtAwAdpH&#10;Xt3/ABrH17WbPTtClvLS6gtrjmRY5dz+YQBngev+cUcrL5kcb4o8SQa/EhjimODjlyEA6cDofqay&#10;LfTT/Z1xqc8OIo8JEzAkNISBzkc4GT+FbPg7VNPuZJrbVbe1U3RZ1uJYVLI59ugH0r0LUfC9jd+H&#10;pbHzHPyh1lJ4+UHHA4xyeB61rKpy6HIoc+qZ5Na2s9zMuoT3bSOhDAqSCpHQD06V18jW2q+HYLuz&#10;tVNwFIuLh4EbeP4uRkg984FcfA1zYXMkCIxnhdg6hfTg9PxrbtBpiabeXU0k0Ejxt5awqdyEdgc8&#10;ZOc59uaqQoog0MWiamYLV3uHiXeNgAZiPrzjI+tdC9zcadf2cayzKh/flokxsbLDYSq7SMcd+cet&#10;ec2ccsV8J7Z2gAAyTzhj1JOB3r1mz8IXtrbiSHUInDLuKGPAckDnJyf6Up2W44aqxLPpf9qXFhfQ&#10;X8TFfnky5JZP4flXoOuQMA+nWvOda0u5j1K7VXKRozMjMCIym7C7fXsK6i3u9Ym1eKwieJAXEtwM&#10;LtbB5GOex6d6x/Fk9hJcXNk1/e3BikKq24EBOmPu9u/0ojdMbs1YTwxPpaSTJI9uxjiPyy/xYxyv&#10;vgGu3g8QW01wtsk8zNL9xfLLq646+v19MGvMbjQrTeVUuzhtiSIThmOOx6d+enBrpNIYeFo7c3Z8&#10;8tG+8x/et8tg+xHyjjtz60pxT1CLa0NPWbPw5dymOWVobh22N5GSSRxjZjPbsB0zWXJ4fs4pHjaW&#10;4ITKgbxyMYGTjI+ma021ZL93vbB1vJgu3bEmHwM8BTzj35pdN1LT4514M1/KCXM/Eds3ZMHq3P8A&#10;+qovJIvTcim8M2mpaZIlnaFbxEJhlRyMtjoSxxz61wi3Nzpt09vfKCAxV4yMlSDz9a9Gu7h5dRAk&#10;WS9uUGRbxnCLnj5uwH1yfSuK8UaVq9nfm4ELSLdPlPI6BzztA68c4qoPoyJLqkOk0SXUT59rbysu&#10;SwOwlV+nAz+HSumPje4s7KGylt1e6QKjzxt0XgElcdf6/lXN6b4o1XScRX8klwoJWWN8eapA7dAM&#10;YrocaR4rgMlvdLaX+3cPMI3P3wR/UZod/tLQFb7J09kIbjc9gYXTjdcht3Poe5P1NSXNvLIFW3D3&#10;U5/ikcLHHgjk46ewAJNcL4fvZtH1Z9NuXcWzyAyiBs45Bz6kEe3Su9fV7e/P2bTr+JNvZCu9vYKR&#10;wPwrOSaZS21GfZY4TEL+4eR8lhBbZUPxjkDJI+vFJ/ZbXb+ZdhIIFJ2W8PHy9txz1x6VaSOOzQHr&#10;JJ25Z3P8zUE0siwvJfSLBAGPCk568DPr7CkFxJVih2wWU02xc/uomCqufU447n1qL7JIkf2q51m4&#10;hCL/AKqOQ7M+pLZJ/SobnV4beIrbJsVR/dwefQev657VDaz2durXuryp5qMHSN5M+WOQCR03HPQe&#10;gxRYalc43xnZXs9zFdx+ZfRNEoMyQMOn97t+Oa5ONXhYu25gy4JPH4DFd3rvj57l2i0r5dpA81l5&#10;P+6D+PX8q4tBPdIWAMsu8kn+JifTHU//AK66YN21MpK70HRW9xcXkVvbx75pCFwOck9h+eK9MtX0&#10;vwbbW2kXswSS5XzLuWJSWPYKABkA8gH6msDQbGbw1pl9repp5MnkmK0jkOx2c8ZwORx/X61y8lw0&#10;mLqeR5rhxwXYsQMYHJqGud26FX5UdJ4q8Sya1IsMarBZwn91GvYdBnH/AOoVPoHiIWK/ZromezLB&#10;kKv88Teqn1rl4Y3kwwBLgjIUkn8ewp/lrC4JEgP/ADz6H8KrlVrE8zvc6zWLbztRlgbEsN5bG6sp&#10;Y02lSqklcDpnHI9TnisFYnmMchBxsDHd2OcU6HXbqOeymQo32RDFFk8lSSSD78np6Cqv2qUqI4ti&#10;jGARyR3/AK0oxaFKVztfDkltPbmJgwERDozdiRg4I6fn/WtwLEkkjpeSiNv4SwIx+INcX4Y1SbSN&#10;SLMFMUi4ckkgDt0/CvSxFFcjzV09TuwQZNmD78E1lPRl0tUcbqetWlsm1ZWZ3BCM2FX65wM/h37i&#10;uE1GZb6cojo0SgDeDu3A8nnvknJrQ8TS/afEN9uZDmbY2znABxgdOmMVhTJGEJRpO+NzZ/WtYRtq&#10;ROV9ESTrHuKecpRPmKqcgfT/AD/OoWmCNgKBjoOmKdDE05QIrMzNtVUHU5wP89ziu2svCCwoEMC3&#10;V91kDORDBkZwcYLMPQED1OacpKO4ox5kc94XupU8Q6c2xx+9U5Iz35P05rtZtRGn6NG+3elspSJB&#10;0xkLn6s2459Bj6wDRraPzBcX0khxiSKBRGje3y4z+JNZusz2tzElnFJ5YByFjIZ2YDCjC9APQVk7&#10;SZaTirI6O6jgudPDXbmJWXcVYhWX34Gf8KwrbSbdfF9hBHceeFdZDkltir8x7kHgZ7Vzn2eW2VRP&#10;L++HLLzlPQZ/Hp2rf8NzyRHUdWluCFt7Zo1YkffcbVA/U/hRy22E53diO5a3OrXd9dI8txJKzhVI&#10;wmSTj69vT61SQy6nPLM4ZWBy4ySVXp+nFVWSUxZ25XqG6469ar3RQ3LBny3OB/hVpGLdyxO81rfb&#10;IpH+f5kC55GcYIq2dQkG6KaCWJlPAb738q6bw1pMEGlwzSQgTSgyySHklew+mOcd6u6roHmPDeRR&#10;WyTFjv8AOU4KgYzx6dOannV7Gypu1zkLdFkmiDGSRpcl1jBYovHNbSwYiAtdJublgMeZIpVFP+7j&#10;msDVNfnaGS3tRDDF5hbfCpBfHqSSf1rGuddubiOOGe9ml8voC+4/p/nirszK6R2d7bCPdNqbQW7k&#10;YAMm48YHAA44pdI1iz0N5Lu3hvJvMTYd0YVeoOeprj4JbnUJNrXDk46S5ViM9B7Vq3kCWD2zxzTP&#10;aTpuw45VgSCpA6kcHtwaVlsyuZrUfqF9LrGpTXhjEW5flXGAP/1n88n1q54dV4F1HULqNY4hZvEJ&#10;PVmGFGfX/Cqtqy6hOttbfNOzBfL6Z/M07xtq0FklvoEMuYrUYl8vkGTq2fpnH4Gn5CTbfMcZdqbi&#10;4CK5AUA9Mkc9ea9IsbW18NaVHHYw+eXtvOupVGWK4yAT2Bwf19q4bQrRNT1q0iTgTSqpDDGefavV&#10;7tZ49OlsrdIzNeMIV28BsD5iP9lVCqPxPepqvobUVZHD2tu9/JDmLzVXBcZ++xbJXnjvz6c10Wl3&#10;tnc3EsMMySXEQIXacKB7DOMfn9a2LnRbfToFEKrtbKSOrfMScnIP1A/LFc3Z6TFot/51u7XJZdkC&#10;gcdOR27D/PGc3JSRolytM7e+RorMRJI2RAChOTjBBbdj2C/5NYqTrKNxJ2s+/l8g5GMD0+6e1Wxq&#10;Y1MwLLbrbmE7lYN5ileOM4H04qjOs6uJUSNo41w+fdsjHvxms0i3qUfFUE720d1A48iLKkY5BJ4P&#10;9PyrkItHtv7KTULpw0l5MY4t78KqkbnJ+vGPQH2r0Cee3bRruO5kCq0bHBPIx0P5kV57d7W0yO3S&#10;YleBgjGzLsSB+GD9a3g21Y5ppKV2dnaIIrO3vZcrGEP2WJRt2KerY/vsMHPYMBjripbHf9rvfLSJ&#10;HYt8o4CrnJ/PP5Vq3T2s+nR20lwkU5KeRnoSEXIJ7Z9/aqK5l0e3KRfubF1F4nG8xqckge4ByMds&#10;VBsaA0q2t9Gsma3YXcUY3IU3bmK5YFTnJ+8c/TrWXcaV5dw9zojLHKRlrYnKyD/ZB/Udq6e01Kw1&#10;C5M1nLuHlcHdypJycjqM4HOMUxrK2msgiSB7qFeecc8ngj6//XqVJpjsmjCsdYtrqRoL+3+yXONr&#10;RTD93MMdGB4P0P4Gnf8ACP2Hmq9hcXmkO5LFkffAcH0Y/wD1hyKk1rTTdwxfbJd4IJSbbyn976gd&#10;x6d65qe51jw/O2nifNuBvTI3Lz/Ep/8A1cirXvbEu8dzY8Rxy6V4dWzu7k3080gdLhFwiIDwo54z&#10;z0rhra3+36ittbRCZ3JZkhX5iADgnPTp1rqdSlsvEdnC/wBsgg1FVWOWCWQ7JAP4hxwRz09agsZo&#10;fDdldR22pJ9plY7hCASwxwGc/wBM9fari7LzE1crjQrqFMjTblFA28YY4+gJ/SpvtsJsba3yxZJW&#10;K7+DGvHy4/HvV+y1C7muBuklUtsjXzVDRsT9MY5OMgZpnia9glvreOePZNCgWRj8wBDNnnqeo/Ki&#10;+upD0RjXsbvcR4cEsCVb0A5xj8q3PBuqQaZouq38luDclwLdnGSx2nA4zjB5J96x7eK41O8kNhB5&#10;ioO7j5MjHrV/ULeHRLKxsoRLNeyxhJE35BAGCSPTP9aJarlJju5GDfavdXd209zLJLO3HmMcgDJI&#10;CjsOvHSux0Xxwmm2aWuoQSPBkhJIgPlHpj8f/wBdYKWlpZ2tvcTwedNNneu4DZhuq8EEY9e49q6/&#10;RRC0brHphubZ40miLOjOGxtYc4GAR26Z6c0pNW2NEnfQri98D6jM8jWLmc4JUQuCT6YXjjP05rI8&#10;Q3qC1kjsvIs4WfaIcYk27eoGOOAec5BrsLzdcFEtrCdGC4ISLaPzOB+tcl4m017CJFkbdLPukZRy&#10;R2xnvgFf1qI2bHJtIueHpVh8JW1x5ghjYHnKqpboT0JPYZJBOBWzLK9laSCZmaKaByq7gwPDd8DB&#10;yPT+VZuhSA6DpiKNhWM89MtuO4/UnI/CmahK9zcQT7yzqWQj0A5x+JcGoesjS3umfDr1nKEE8yRz&#10;qNjbgQd2Of8APuKzre8bWNTgsNNDSSyqSzMNoUepz2xz+FPuNFhurw3REsEucts+6ffH5Vp2kNtD&#10;omq2VqFS7dBL55OHKrtJQnt6++TWt10M7dGWrjV9A0q3ltZZRqE8TBTAoKQlhyTnkH35PpWV4fut&#10;K1+8li1tre0soVDQ28KiKPGeVz97r/WsSy8MaleOuUWCLP3pTxgdDtzk/wAq1LDwteXl5JAio0dv&#10;9+6kOEXv17nHbt7U7RXUmUpdjqLnxpY6XD9k8P6aoUnaGCbRnpnb1P1J/CnWcOoyz2l5ezZuZpcy&#10;RsmDtHU4HT5QPzHeo9PtdO0eHfYtG0jMRJeSru3HA4jwf5Z9yKS5a7kEzpcCzQD5pZGUyN3wTwFG&#10;O2R6jNZ6dC1zdTaOvyQT3H2aKK5RcOxMwjCDAAAbBByc159rNyt/rrzlP7NkZsPEAdu71PHXPU4q&#10;+uuw6Ygi0+389lO4TzAldx77cDoC2BwATnmm3V1c6lboNXgddw2i7NrtPtlu/wD9erjGzJk7orXO&#10;ka1JPDZ/2gbOG4U+SRKTBM3ORuXIBOMd6u6d8OvLfz9Svt7AHMdvwPqWYcfgPxqxpESR6Zc6dqrC&#10;bT5iDCyAnnkllIHBGBx1/Wuf8RaZrem3Rgn1SW5tWB8t2mZlcY6EZxn2P6003e1xWVr2LGpXEDXk&#10;8do6fZFcIpQ54A5we+SKz7KZHlaOViFOcDPJ4/8ArVVtFaPKzOH3dAfpUnlySKQr7WUcAf4/lV7G&#10;EnZkstzEu5WI3buSByp71SdHidZI9siucfLg/Uc9R7VT1tp7WWN3YiRgCSMdf/r10dpaWeoeGvtl&#10;lGVuYRumUnJdR1+mOf60N2NIxvsYxvX8nyMsijJCqCMH8cfzqW0urm3mWW1uWQnhijFSR6HHb86k&#10;eJf3zuMkArnHGcjn8qWG22xOwUKT8i4XqzD+nNGgdTpdNu/7QuVg1MG5W4ZY0lxtMZPTGByDkdab&#10;OZfDmuTW7GRLUSKzLG3EijB/DGfwNV9ASWKW1mI/cwyqSccDaD6+pq/q0h1Ei6kVViUuD824c9j2&#10;ziotrYq9tSj9oS61eUywq0U74Ckcg9iD1B6D26VNDPc6Xdp5Z3RZB56lTn8j9KqedHFeRO0iRJGT&#10;LvC7sY5xjv8A/Wq7GftLwXk0qywrIrtIwwXUcHgdOnT2oYQbep0dhatcTzX0bAiCVoAMYEmeP5Ht&#10;/SsS3t0tb/SykS+SsflvKozgFgT+HX866K8mXw/4WUqpLW9vwO7Sucbj75Jz9a5iyhuBDFNJINqy&#10;CIA8gjPzf5/wFYx7nQ7JWKunQSSavc3NpYLLM2ZC7uQlqDgrk4zvIJyAM9OnIFvN1cJcwC5+0SPD&#10;5VxdzLiONOflAH3j19SeMVtWcGLRLKZgju7SzyAY3SMCT+HRfoKtvFbfYo7eytnuoreRleHZzIyj&#10;lyenXv6dPanK5HKkZmlxz2NusFrJdhZArv8AKFPljrnrjLfKAOgU++bmoRtqXhqKZYQ7Wt2yjgkq&#10;hBGefqG4wMAdKzrHxNeXl5HaxxWqNMfNiMiHKkdOhHqB7VsWWoXNxZXhuBFJDOrMUBO1to2tsboO&#10;BkDnPrSd1qwVnseYy3yvZz2ckQnO4lS7MDGc49OntUVp9njkEciefGMAZYoy467Tk/rmurv9Max1&#10;QXtlqjTzxygtFMjfvDwThhw3ofoR2qCW50nXLwR3OnyWNzICDPE5I3ehXHT6VqpIz5X3K0umHS7+&#10;6S3cyAFo3WQf63k4Pse+azHimtJ0F9G0cbDLngcHow7V0thGr6gNK15I7gFhAkqkBkYD5SGHXt1/&#10;TpVTX4pIpPsskqTLG5VJiR8y+h9KE9bEyjpc52608w3hj35X7yOozuUjqM/yrZ015bq3dGBllhj+&#10;YEf62MHGD6Edj6D2qC3iS/tjatMcjmF1/h9x7djUvhJ7hPEgiJ2Fg8bBjjPynj35qjNb3KXiTR2t&#10;P3ljMjAEeYD1jGcc/if1rT8I3i2FxYS+bvjEUqydOR0A9+cfpVzxlFA2gTXtqNxkT5wGPboDjnqK&#10;5Xw1OfPjRkWRYWUAKCANzgnr1OKT1RqrJ6HY3/i+K2mtrO3hll+ysrTPwNzLj5Vz79TXNa94lv8A&#10;WbdraJFihZ/McMwDP6DjoAPxP8rXiyOxtVt3gdRcsXWYL3KtjcR0GTurmIvtM67IVZ5HbbHtXknv&#10;7eopRitwc3zcpa03S73X71wTFHFCu5iQTHCmflAHUnnAHcn1ya9As/h/ZwQob+Vl3cg3LkM3+7Eh&#10;B/Nsj0pvg7S77SLGBzZSyStcebOskZGQoxGMnjg5b64rb1K3n1NWVbkwySljJFKhjD56fNznHQDO&#10;B6VnKbvZGyjoY5udH0rzbHTY5rh5Y3hCRoMDdwzbeWJwOjEdB0rS8O2ltPYRy6pEYoII9+ybgcuc&#10;M3rwBx65rPymjlj9hiMMZXzljyHA9TyQ2ex59sdtmDW9P1iCMWSLM8T+Ytm0nlhcfxyHkuenryen&#10;epfkP1JZdVkl1K5sYYXgIERjiaMdBhug/vDjnGDgd6z9avf7O8QaZre0SWZXyJDjDJkse/AyGP4r&#10;itdLmSJpDfwwebchf3kKYAYfdySc9eKrXdrFcSXFndIDb3kYkQAYG7JL475Bw350k9Qa00LeqadZ&#10;anm1lUo9yPNhnTvjnPpuG4/UHvXL/wBlt4duYbKbypLXUCYmKcE8EZHfvz9etb2gq+jxtozfvCpa&#10;e1c4/eLj5l/3h+tVdTuZzeWd7EjXhFqxEMQAOQQGK88nOcj/AOtlrTQHrqZr3eyK2uZph89qsjkH&#10;g8tz9eKytS10K/2W3jnOoyNsEQjKMi45Yse+CcDtnn0GpeaXp2rXyq5/fRoH8hnKNGC2fu4I657d&#10;6qeH9KGp+KdUjefbJBsVnjl3uq8nO5u/K847e1NWG7rYt6FJrMVpcr5sDTJ86aeVBDgdRnscD6Z7&#10;V1n9pQTeH5bmI5i8vJB5KEH5lPuK5Gw0fTYdUmns9RuPPhuGQuJw28j1+UZ68jmtq9YGO6j2lxOh&#10;aa2ijyZDwC6jr6Zxzkd80nZsFdI4XxERJfTahuEkRQeXDuG5Wwu5tpBB5HTByKpWOgQeLNLt7m1m&#10;hg1FMrdRhAitk8PgKOcYHHH9emHhWd4JLvS9RFxdRj5ra4DKyH06jntyK5d9RbRtfW+tlEOVxcQF&#10;SMP0cHjjkZrVPsZPzLHh69uvCfimbTJIw9s0ipM+PlXOMMCenUV33inTZdY0RRb7PtFvJ5qhxksA&#10;DlR9eK4Dxc9rcTx6taTRyx3ESpKFYbo3HK5GeCR7djXc2Ouwy+GE1tSxiWHLgg53jgjj3/nUyvpI&#10;qPWJzuuSPPqlj4pSHfYsYiSvVGUgMh9DkV0HiC6a1ittXtZU8qTCgMMffBwykcg449PauGvdZK+E&#10;IdJiJM91ci5m2klYkYgquTyT0Pf3712uuSW1munWjKskdjCZztP9xQo/Vv0pSVtxLfQgt7+fVXS2&#10;1K7SBo8Mpi+WVj2ZWyR6gjvzWPf20PhzXJZ5bKO50m9G10MYJU+3oc9h6/lvr4YtLrQGnYxLLM+8&#10;si8wNngZ7gdCPxqndN/aWlTaJqpiTVIsbN+FEp7Mp6EkURaHJPqULzwno6+Rf2MrRWdyfLkIO5Y8&#10;8qwPUfNgc+tUP7G1HTrK4ht7xbmOfJljXJeYZ67ST07kYNP8MajINSfSZI/IMqFdxO0OyjgMh79s&#10;rg8etb7w3sEu0aZO8jKcvEqMuRzjduHU9yB9KbbTsJJNXRxz6pqGkyR2rTSQ2+d2JIT368MPpnBN&#10;b0Ig1e2LW97Ok6Ijup5QE5yCvQjA/XmpfFOiXV/arctEsMEEQWOD/WSySE+3HJx+VMs00/R/Lg+0&#10;RvdyJkherAchQPy/T0obTV+oJNPXYsWWnLHFdrc7WaIJI4hUIhVs8EAZBGCcZ71j+JLW1hu7OD7Z&#10;9nTDPIXcvsQegJ6k9B3/AAres4lYT+S8k1xeuDIGyAAnDY6fKN20epx6151qM0uo6nLOUA8yfAy2&#10;eB90URu2E2ow2Jn1c6Ubgae0jedhUeQYKJkHPHRsgfT9asW+oeJLzSEIvY7TTYwNplkWNSBzuzgk&#10;8859awJnUyyBypzkEAevt+f6VJcalNPa2tu7HybVdsaLxk9cn35/z1rVowU2tCF3uI9qEowDbwSe&#10;D/Ij8cdaDeTuQ0zgkLxj5fzqGbcw8yVm7nao5A9z0Xn8ajywOY4gvOcs2T9Rk/1pibROs/73ayb1&#10;27ctgimTSxSBkc5UjHynHHpjuKpzncQNzbsYJ6/0qypRIwpQso6bn6frQRfQWI2YhlD+esoHysHG&#10;P15pN+0ogkZiMEg4P+fyqKbyWThQp/3u9VSWU/Oypzjg80BuafQkEnHVRnvn9ajhVpVdi+MHke9R&#10;CZJYl3Aj0J4NPSQRSFWGI2GM9z6GmIc/m7crIwHfAqtMt2i7QRjGMhRVx5g6gBeT0I7U1m2Rgk5K&#10;5x2NFxrQyis4clwSe+VpNzoMs7A9hjPNaH2rPHXHfFMKxSj5hye/ekVuUhIXfBzj0PStrSnMMxOc&#10;Y9+apfYM4KsCOvNXNOs188bmc4/u/Wkxo1rm8BjLZOa5+6uGlkPJx9a1b2BjlIjvHQ4rPXTbh+kT&#10;EHocVBZnkmgNzWm+iXZAKx9RkDvUD6Rep96BhSApE800tirD2Fwpx5ZqGS3lDf6sigBNxApyuRg9&#10;KRbaZgMRv+Vatjor3Dqk0gQYyR1NAFM3LylUJworYsLW7uQFjRioPOBzXRafoOnRYZbdSy8Ey5/l&#10;WzFNDAo2qi+m0ZAoGkYtvo94sfyqOPXjFSvol9KSpQbRnknAroYrhZMYcMQeo7VaX5hjrx/j/n8K&#10;LlWOVj8JyZHmyqDntya1bTw9a26lnXcO5Y5rUwUySvI7dxTDJ5mB0IPQjpRcVkiEQRR/djAOenpU&#10;wh3AEnCk496RphETkc+p9aw9T8SJbblTOeg5oC5tvtVSqtu4qlKQvUDjjr0rip9du7hiBIyL6bsf&#10;yrOn1JwdpZmz15xTFc63UHjMe1ZY9v8AEd2K5u8YyK/lKSG+UYrLjeWeYBSBk9XPStKKUpuSNi6g&#10;YJxjJoAtWOjvEN91KsI6lSct+Qrb+0wKgSKDJ3cPK2PyFc8wttoeaWXPZV5J+lW7NtMY7izQ44xK&#10;OTQCNPznYkEjHt0FO+ymZM+WGwcgEZxTobvTI8DcWxx0q0uv2UagxxufyINBRlyeHGcMUAV6zLnR&#10;byEtmJmUdWXNdhFrlpcgIg+Y9cdjT2kinZQrpntk0XFZHnZdomIYZGOh7VKG8xH3KAuOeK6+70+2&#10;cnEab88kAYzmsyawDRbWiAf+E8/0ouHKY9vsikAjO1iMHI5P5f4VDP5hIDD5eSMjHJqO6t/KlOSV&#10;2nnB60wTq6jdklRtGRQSuxr/AAl8G6H4y8Va/Brlo1zHbqHjAlZMEuQfukZr2Wz+C/gOxvYLuHRm&#10;82CRZE3XUrAMDkZBbB5rzj9nw7vGPiYjvEp/8fNfQtBsjl9dhmfUGN3a63cWmB5P9l3RiC8c7wjo&#10;5Oc+oxjoc50fD6XS2svnJeRwb/3Ed7KskyjHOWBPGemST6nsIbrw/Fd68byaztXyuUvdxFzAwAAW&#10;P5eF6k/MOSQQc1No+mXFje6nPcGA/apUcNEMFsIFLMMcE49TQBr0UUUAFV4L23uJ5YYnJeL7wKkD&#10;qQcEjB5BHFWK52XUDa3lxHZWNkl3LdCDdJPtz8hfc4CkjnOBzncDkZoA6KiqOl3zX1vI0gh82KQx&#10;OYJPMjJAH3WwM9cHjggjtV6gDxn4Rf6nxT/2G5v6V6RXm/wi/wBT4p/7Dc39K9IoAKKKoy3NysrK&#10;seVB4O01dOm5uyMa1aNJXkXqKzvtd3/zy/8AHDR9ru/+eX/jhrX6tPuvvOf+0KXZ/caNFZ32u7/5&#10;5f8Ajho+13f/ADy/8cNH1afdfeH9oUuz+40aKzvtd3/zy/8AHDR9ru/+eX/jho+rT7r7w/tCl2f3&#10;GjSMSqkhSxAzgdTUVtJJJFukXa2emMUtw06wk20cckuRhZJCgx35AP8AKsJR5XZnZCanFSXUyLvx&#10;Ktlp0l/Lpl6beNtrsjwtg7tuOJOoJwalOtyf2rbaf/Z0qSzAuwknhDLGOC4UOSwyQD9fwrl/FGmX&#10;tlpOu36wQIt+1u0sYu2ZVdXUblXyxyRtB5/hFdALPWIbu4vobPTnvZ2RWklunO2JT9xcR8DBJ/3i&#10;T7Uii9ea1bWGpwWdz+7WWF5vOZgEXa8aYOe5Mi4qmPEo/sx77+zLx4kleL90YyWZZTFgAsDksOPq&#10;KxvGRzrNnn+G15/G7tf8KwSUitNXuzBbzTW2n3s0IniEih1vJypwfegD0q2ubia4lSSyeCJVG13k&#10;QljzkYUnHb65/Opa64lzCzfYrxZEleGSPyslWU4PPcHqD3H5VlaVpdq2q+J7JI1gSRoUJgURkZhH&#10;Ix0IJyD2NVLm7eBNOll1N/K/tBLGS6LiPzljikDFj0GZd/5CgDdvfEMNjGjSWV+Wkfy4kWHmRyCQ&#10;oyQMnB6kCtaNt8avtZdwB2sMEfWuGjn+0R2ri7e5jHiLbG7S+YAoVgAD6V3dABRRRQAUUUUAFFFF&#10;ABRRRQAUUUUAFFFFABRRRQBW1C2e8sJoI5TFI6/LIP4T1B/Ouftre+0sC5u7hriQMGaCJMqwbgnI&#10;6YwemT7V1BOFJxu46Yzn2xWFegRtFIx5C7FO7O5c8fjzSbsUo3VzQhvDfPPbYj3BScEkg88HHX0/&#10;PtXMX+o3z3Doz/KO/JNXILv7HqSzggIDhweDjvVG5uY9RvZ5GjMUDsdi7uW9zjpSTE77IznuHYng&#10;YHWRuQPp6muU8WXNpcTpbQRspi5uHLklnP8ADyeAB29zWxr+pR6WdrFTNj93Hnp7ken864syGRtw&#10;fcwOWY85Yn/GtoRvqc9SVtEXrEGLLMuXPPP8Neh6HreqWsA0pLiwv8ocESFWiBHTPOcehrhbKPak&#10;XmocFsEL+eBXrnh208O29mPs9ukcv8f2lcSrkdDn+nFKq1bUKO90YGn6CZINRn+zGQ2uR56yBQxJ&#10;8xwF7nDYyevtU1jfjVLaWViiQ79kokRXO0oADyD1HBA9DVy4lF6t9YabfPEryZljVQxHIUDkZwVU&#10;ED3P0rE0/S9ReMxW9uL2Q4EkdwmI4gD0JJ5bpx6de1Zp33NrW2HaqLArPEwhdZJE8pYUHBDHPbji&#10;m2t9qjXN0qX9wbWKEgRJKWCDBHTHQdenoKo+ItAnuZIZrjU7G28kBRaWzlznPUKcc89q6iTUivh+&#10;AJ9omZUBliMKxrt/jycZJ+h5NVdJE2uzhtPtbq01xprB2kEbgkoCGMfcE5GP/wBdWtcu4V12G9tY&#10;7eP7QA8hQK67g3zKeODkZPJPzVmaxYXFjO9wIZvslyRtnZdwI57dm5/T8axbiBkkIjDRKGyfMbJb&#10;uBjtxWyV9TO9tD0W8vNIkglN9KiNONsEcShgoHqR0+gx90+vHN6ZcR3fiVNNhl+0wP8Au4QwO0Lz&#10;0B6cE9f6VLe6HbpaRQWczSTS2xcxKwYRPgHOcZO4A8Z4IFWPh1aRaZ4ink1Oe3iZLcLEJHGQSeTn&#10;tx71GiTZprezNMaLp1nf3rwgNPZOpjcgjzHJzgYI4UY6Z6E+lWrzwzp7xNdI9ylw+RIFkwJGJ6nI&#10;OPmPaugvtR046hanzI5Y4kaYsi7+20BSM88ntTNT1XSbjTgN5jcBZgFjYMFDDkgDgZ/CseZl2Wxm&#10;WtnNdQGytJ0tI1P76SP/AFh9h6Hvnn8atWn2bTr37LaQtclULSTEbypHZmPc571XsmtLq4eK2vI2&#10;UxsJAknzD39e9U9clvWtFFjcg2ABjaK3BBI6E5z8xz6n880LV2BpJGfqej6B4quBqNvrNtZM5xKB&#10;zvPrtODn8cGuNlaHSbwCObzWtXKRug+V8Hhup/zjmrjWVxNdJFBFIWLbEihTLH6+/wBKs6v4L1az&#10;tEvnjiRSM+W8y+YOPTv+Ga3jZaNmTu9kInjKW5uNptYVThZJTk+vQdvz71sXWiwXdt9u0W5WRUQe&#10;YjNtPA6g4/HHFcEjm1lC+WH2n5u4/H/PauisbldOMcqhxY3JDToX2syd1z/n60Shb4QUr7nR6J49&#10;trC0Meqym4uS2EaNcsFHqc+ua2rm9+1JHLGzzyygmFNhQj1PP3Rz1/nWB4n0y1la21zw6bcWmA8j&#10;QhR5bg/ePpn/ABras/GWma7dQWqmWC+cYVsBlD4/kcdCKytfVIqS6EZhlSdpEjE9yiHdO2Fgt+Oc&#10;knrj8cVmasmkf2TGlwrzoZNxvCmJ7l+pKA42oOmSMdMCug0K7j1uAtJFGYrBmTaDlJZGOd57E8Z/&#10;GuatduveL766vU82zsYnmeIkEMkYwFBz3P8AM01vqGiWhX0nSNPu5mvW0pYrBBtElzdMEDZz6Zc/&#10;7K4rXsNS0CyUxpqM8QIyRaW4iAPueWPT1Nclq2s3+p3XmztiNPlREICIP7qqOg/zzVi20S1S1huN&#10;TuDbW8oLRAQ73l55xk4A54J/Wqcb7k3tsaM2gw6te+bJ4simsl+ZTcu3mIPXacDp3yK5u4gjS6YR&#10;T/aI42IR0B+bHQ+1XDp8d3eC30yCZ1c4VTgtn144H610NroOk+Hx5+vXaCXbn7OrEnGePr+HpVL3&#10;Sd9h3hPRbe6sXmv7mSGMsV8uEfMSO5YjArYu/CeiXVvIbbU5bZhyTctuVfxPT865rVfEt3qEKw2q&#10;f2fZZwg2/Oy/+y/hWGbqUAfPnHU9Sf6/jU2k9bjuloa2teD9T0u3a4ZEntQctLE25fTkdRWNbIEw&#10;rH5SeSP89a0FurqTTfJaaRYGPEQc7c59OlQR2zR54jAwF9Pm5P4Y4/SqTfUmVrFyF3jQsjAAg4x6&#10;VftfH2q6fa/Yo47eUR8I8inIX0wCKz4oJFtxGuGI6gc9RWFdNJDcOFyGJxjrj1/nRyp7malKLuid&#10;7tpZWndld5CXY9OvJ/Wo5WMqZB+YjgZ6U1UMiKIxkDBJz1NadposaWQ1HUbn7NaFiqKBmSZh1Cj0&#10;9T0+pqrpAk29BnhlRHfpdXMMgtYW3s54DsASFHqSeOP6V3J8SfY7IQ31q9rPOfMl3DkK2WJwOeTn&#10;g+tZmmeMdKtJJLyW0k8+JFgsoI0DeTH1LEtj5j6/0rI1/wARJrEwkWzcOHJ813GSvYYB+nc9O1ZN&#10;OT1RuvdWjL9mi+Ibqae9mWO0ifakLSBFA7Fv8/4VpyX2k6VKIbW1E+OGdMIn4HnPSuXtCkk5lfy0&#10;G3hSM7iOnWmyXiTPmQfMe/OaHHUl1bIk1a6e6vXnIO3oq5B2jsMjir1vOYPBEjKgJnvtr7hnhU4/&#10;9CNR22jajeEbrWSKLr51wDGij1ycCtC6ggaxt9MtJVW2hLSSXEuFWVyBlhnkAAACjTYhJ6tnORwS&#10;XKzIJGi2qrBFBJdun4fX3pdPiFxZzwkqpiLTq+RuxwrA9/T8fxq9JZT2TLJCyO/rnK7SP/r1C0U6&#10;zteAoTJHls4GMrtJ4P4//rpjSZ1PhO9nuNHaJSpeItEoI6AqSP1rrLx/NkUYwq5yhHua4nw9JcRy&#10;s0RQ25BK56O2fp6ZGema1dX1W5WxcW8E7zuwXMkAZUycfeIx7DGc8fjlJam6ldHK6notpfa4NOsG&#10;eJQC9xLvyI09FHrz+tdBp+iafpUBFvZXKxp8zSGchvqQrA/pmp47GW3ubuc3Ahe5G1H2gKoHC5B4&#10;JwBx7e5qlq2rW1hGInuriN3HHkAFwPU7umfzo5m9A5VHUu3mmW2rWhZSplxut7j+IHqAT3B/z74t&#10;tMtofK1WFZrIk+bDgZ3EY3ITgg8DNWdJvbLypIdPmkKHaRGW+ZDnOQPfv1rC1W7P225Vl4Fw2FPz&#10;EEk5GacVfQmbUUpGxp+m2mkePLO3tWnntJljliDEZLHkbj3ANcR4gnkl1SaVm2SyyMzYO4LknJz3&#10;6/pXU+H55ZPF0JeXYTG6q7Hhf3TBTntj9MVzEFraXWpyO02+ZpwqRhC+44wAPxrWOm5m9dj0vTtI&#10;tNE8KpeQRx/ayixrMDlzu5JLev8ATirV7qCPodlOyZEpc7lbaY1BIDj1x0B4zgU2CIPFBa3A89bS&#10;P98qfMJJWI+QevOF+gNZX9oG61aGGK3hubxeCCxMECrnhVGAcf3jnJ6DpWFr6s6VpojsBeRmx865&#10;jWQxxbnjK7jnYCw46HoawEu7a7ja4LpGjD5wRtIycbFHHHT/AD0Wz1tLTVXsbpFNkFdLjcdpDP3V&#10;R8oB6df/AK+JLHG97dWgfIEhGJWzkoT29Tj9e1JRByNo3GwBLVo7aQEeXtQELn26cgn86oy6vsk8&#10;iR1ky2+TohJ7fgMnilZyJwFt0d0VJHzJjk8DAPXpnqOlY32rVbOO3EUv2gzTNGI4sklgAzYPTq36&#10;U4xFJ9jpBFFqcU1rBKjB8B5m4RB1H1Pt1ye1V9U0zTINGOm2aKGd1PnOPnYgjJ9gBmuZu/FU0LGO&#10;Xz1kxkoHTI+vHFVl1TUNTBigsxDbyDMsjOdzKOoZznA/zxVKMiXJWsdLbTwXemWsbosk+RGEzkA7&#10;xGGH5j/vmpZUkZ721iWRTcOWuJQxTHPKr04z354zweabpejalCUuJ5YolRUKxIAsaAHcFzySM4J7&#10;57057jyxPFaSRalfSz5cqCFTI7nsox0/xo66B0K8dtb6ZfwXl1fPldiQWsKjhV4VQernnnj9Kupq&#10;ElpdyXU2FuJmWR4FYv5agAf/AKz05rLNsVk+1yTSkltklwFyzseNkS/h19uc81s2+maxNDJDaJb6&#10;fGw+ZHQyzOCP4yAQMjseaG0CTZcvhK9o/wBm8142IYeWu4x+4HU9eRnoBjnistmRrMC5EVzZswGJ&#10;Uyq4wMKeCpzjg1diguLFC80KWwVthKSbgT23jAxnsabJPGbtJZ4Whm3bVuYznOeMFxyPTn9azXka&#10;2MK60KwlYizumt2OTtmjyoP+9jjr71l3Xh2a1Vpbi6tTGByIpySe3AxXWXJMFxm4QPCwwD5arz/v&#10;KAc/XP0qvPLp7RNZ31uIopSNk6D+Lj+PHB+uK0UmZtI4u71BrYxOsm2OIgxrvJ2noCPQ1oNLH4ht&#10;Wu7cAXEYzcRFfvHs47Z9f/r8b1z4GsZ4BHZ3kscxPLyYcH24xipNN0jSPD7Ja6q0yXYbalyrM2c5&#10;wcAbdpGQd1W5roZqL6nILqV3pcskdiVjaYrGWVQzLyD8vbJ/Guhm0vy7qRXuW1LUbpNiAbPlXaRk&#10;kE4GcZPA69+K1n+F+myajJdm9uBEz71RHAAHXHIPHXv3qjqWu6B4V32+l2MN3MeHf+HPYcDL44/x&#10;qXLm+EpR5fiOW8Q3Ri1S4VwFCN5aInA2gYXB6kbcH8a0fD+sz2+mXWIxB9mKXKM+QvBCsv4hv0rG&#10;uLm5ubmSa7VftkzGSXcxBBOeMKDjHA/Cuie7Wfw/Ba6Zb24uIFaeaG4HmJcFV5weDwMnbgexyKp7&#10;JCW52lpra3UUbW0lnNk/PsuCcDGeAFznpwcVyni6eSS5t5riEqskbqhK7XGO2D2yRyeT6Dvo+Hor&#10;zS9Lfyri3VZj5jWxIcRnHRSGBx04NYHiC/NzdRxtHJLekqWZl2iFfvBFTJIPc5OelZx+LQqd+XU1&#10;LAXMukxC2SPYi7Fd35Y9WIHsWP6fSotOWYOlhKywzszNB52VWTOAy57MCtP0O2v10kMYV8ncW3gj&#10;leM4H4EjFWpooWEcMxDlrkPEksZePLD5ugyM9euM0nbVFK7szSPhiaW0eW/uxboqk4ifqe2Tjp7d&#10;6y9DtLGO5uo3COIgJCXOQfm6k/h/ns7VIZkYMkkpjUYeBcbl9CmAAV9sZFR6deW0MkssZ2QqoaWR&#10;1wAy4wCT9KFewpas6GXTZL2+W5uJ1stP2n5SNskxx2zyB+v6GqeuXSRsmmWqBo9oWPToYxg4Ocuf&#10;wzgfiecUniHUXRI2jZBLHDujkbGTuPQH1wOlcdBcfZIDchXbUJSfLZyCkaY5OO5PIweBjPXo1FvU&#10;TklobFzqAsJ0mv3FzetjZGnCxrjgIAP1H/AccMaFy80yxvrl28aoMx2sYG/nr8vRM9yefrUTuLBA&#10;YHL6hIMzzsDujz/Cueh9T+vrlSW80s2CTncR16n39auKJcuhonXfszFdP0+1g4wskg8yQHnnJ79+&#10;BV+18d6+soklkiuom6o8Qxj04A/z61gC2Kj52Vgo56kY+gxSwRlHEtsN7Y253Z3D0PHX9KrliQ5S&#10;R6BGdN1WzuL3TEMBiINzbLwvT76ehHXt07GoZFTXdIt9Mf5r0oWicn72Dg5GPTt2PtWf4dmtFnks&#10;riBgbtFh3EEhGPIBHThsc0/SXv7fxJ9uPlySxoyfZoo9geMcEqcnLDrg9cds1k1qaKSaObbR7qyk&#10;MAsr1py+HRYSx6dj+Jq7faLd6b5CywsJXgE7x55jy+0A/mv516PceIbKJCiTlrpkJS3VCZGOOm2v&#10;M7/Vri6urssUE8jbp3iYEMFwFCn+6M/iT7DNRk2TOEbalHU9F+3abFdmQ7W3YC9SM/8A1qfo4Wwt&#10;bqEsVaSF1A5yCenH4mrOnLLNZriViqk7kGOnXj8ae9r9ovYhGjlAfmwuDjvn8Kt7WIXu7FLG6Mqx&#10;A3y7zk/8BI/WpYUZEXLYfeWAI6elX3s4pWKW5Kogxtx972FUstbKcgO3uobPoKBSbvc09OmM1nPH&#10;HbSSiICQhMDGM9fzP61Y16MQaXa2yw7wpyyqN3UjnP51pMIdBsS07bXGJJiP4n7IPXHQfj6Vxl74&#10;ik1i7ZoraQPKNkUYkClADnJPbBGSeO9StXdF2SVnuRwaa98JpZJTDaRnb8wJMrc/Lk/lXQQWM9uh&#10;0++t5IZHyylBvVxjkDb346AVhWVnf6lMEvrjbHACfmBI5PUdMn39+tdSzzQWqRajM13YHaFukBDw&#10;nsT1496Un0KgupMNcEVsbHUIzcr5Xl7gRvK+uOhI9eD681R06U7YFhPnwNKHin5wct0IPQjrj/61&#10;X9V0a8fTZidRMyiPfD50a5GOfvdeRXBw3stnJshIiUjG1iMN36dwDilGKktBzk4NHpEVmZ7iSKK5&#10;QQA/u5ixBUH8846ZPak17W4NMisVsVF+yEn9yVbKDg52jgZGOvUZxxVW3sIZI7S9Se5tzJErAqcZ&#10;U84IPuf89sVrGNPE0WizlpzMPPjnllO9PvZVuOf4h26/kopXKd7EkLXcerW99CI5ZJyESDbujXOS&#10;QTz0XqPpW4YI7iF7a1JSG0j37lAUBieBjpy3OPYVA1lqtxqFuilpDbiR3LMAZScAcnOSAAPpUYv7&#10;Sy06WTL28cjrHdxiUS7WyeFGMMeCeo+g4oeoLQisxZTeIkWeYNZW/wC6g+YKrMAB7cZzn1wKt+Ib&#10;bT4dOgULDDdS/e8tcKuBnIznaM8VlXk0WrWk9xGquV2MrKqpn5FOSABzyfyrRnSB5Y7QW6sskaTD&#10;ygMrvAJY89c+mMgml1TH0OUvLi5h6EbgzB5NhPmZPfoff05FOtYBq0xiMcv2nbkFF+Vn78env/8A&#10;rq9qE8TR3VncRgyWbhUKrktzg4749KueG9YttC1l472ExrMT5VzJlMJnjhux7n2rS+mhla7szBm0&#10;qa1uEM42DJQlDjBAGQT2NbXh3SrKWW2vrG4dpoJ0VoZcf3gp6fXrWZe30l7NOkh2ySPkq42hs5/z&#10;+Na9pfadBptsrRQW9zbSxBjtAcAODkHvkUO9iYKN2jN8RT7NMnhlAjR52EXl88A49+cVzmiSMb6R&#10;YQxkk2tGjHqQfWr/AIihvdR8TyvJGkVnbMY4tv8AGTgkgdOp6+1WvC2mW8fiO3bUpYUjhBcljtHT&#10;AB/rVN2iH2ix4o0R41W9JLJIz4yPuqXLL/P9a1dNn0a00XT7xphE9mrERo2G34wTjqTxwfeup1GG&#10;O+tXAaORHGUbO5T/APWPSuM8vTbGJxcxKqXEUrRPIN7Qsq5AGfY9KxvdWZqvdldGjZa3Y+Inmj2X&#10;CyRgMWY7W644YHNW31Pbb2+pm9RIm8yJ4eAA6fMqk+rbTzkdRj347QHK6FfMAXluH8heATyCT9f/&#10;AK3vS2mg3t/bLAA1vaxyl1R1OWJAzj14AH0HbNJwVzRTfKvM0PEN9cytNbLblpZNg3iU4UYLHHTO&#10;S5OTgYPA6GrngmwttHeea+Mv21uC7RllCccZ7c9c47e9dFY6KvkgJEJZogqFtvA2gYHGKcbGMv5l&#10;xbISp4Oz+hOP0NLnVrIbg27lPU/FVsVaIQknbwSxXHbspq9bX0GqWkRjn+ZmV4ZOu2QdR+PPHufW&#10;lvIIrxI4EhR05Dq7YI44wMdfyrj3tX0a8jZFWWKSZRn+FxnIDD178en5Cs9BSvHU9HmsFmRQJGjd&#10;G3xuo5RvUf4VRu/DVpdWphH7vJ3EKDtD92UZ+U/Q1x2kaYvxD1TXNT1a8vfsNrfPY2Ftb3DRIgjx&#10;mT5SMsSe/wDhWv8AD/Ub0trfh/ULqS7n0a88mO4lOXkhYZQse7YB5rTlRNzqBp0JRRKqSsECFpED&#10;EgepNUB4fMS3/wBluxbPeMu54oQpSNRgKuP5+9bdFHKh3Ofm8I6dcIkM0EBhjAEeyMo64/2w2TU6&#10;aHJBCkEN6zwK+8LdJ5rLyDw2QR09TWzRRZBdkDW5IVvMPnLx5n94eh9awtV8IQ6pOkzTrHIN24iE&#10;HeT3PNdJRQopbA3fc8+PwttyCf7Tbezh2P2cc+3WtjSPBz6XY3Fg2oi5spx80MsH3TjqDu47flXU&#10;0VTd9yVFLY5bUPA9le28KRzvBKkaxvIq58zaAASM9eKvQ6A7WsdrqN0t/DGMKZYcSD/gQNbdFKwy&#10;pb2P2d5NsgMUnLxsg+bjHP4Y/Kq50WGWKSC5KXNuWJjjmjDFAeq5Pb07isX4i61e6P4ajj02Tyr/&#10;AFC6isYJf+ebSH7w98A1znifQf8AhX+jReJtH1DUnnspY/tq3F08q3kbMFbcrHGeQQRjFTyod2dN&#10;qHge1vJ4pIrqS3ETh0IGWXH8IbOcenpVwaHqYlQrr0gjUYKC2jy3Tqa3EdZEV1OVYZB9q4rX/Aul&#10;TTX+tX2va5aRYaeUQ3xSONQMnAxwMCnYRu2vh2O3nkne8uLiZzndMxbb/ujoPwqkvhFxGyNqb5OQ&#10;CsI4XPC8k9uK5z4V6RcxWt54iub3UTZ3uRZW95cGQpADw7Z43NjPHb61yWgyeGtbtDqXiHxpqNjf&#10;X91NKlvFqJjWNC5CgjB29O+OMUWQHsEOgpbxMsdw5kP/AC0cZPtxxgD0GBXKH4XKzMzazISz7/8A&#10;j3HX/vqu00awh0zSLazt7ma5hjT5Jp5PMdwTnJbv1q9TWmwmk9zz3/hVVtsZf7Tbk5z5Az/6FVdv&#10;hFAz7v7Yk/8AAcf/ABVelUU7snkieZv8H4WGP7alAByP9HHX/vqj/hT8BB3a1KxPXdAMfluxXplF&#10;F2Hs4nmDfByE9NdmA7D7OvH60f8ACnIu+uz89R5Ax/6FXp9FF2Hs49jy4/Bm3wQNblGf+ncf/FUn&#10;/CmINuP7bkORjJthn/0KvUqKLsOSJ5d/wpmDCg65Lwf+fYf/ABVS/wDCn4MEf2zJg/8ATuP/AIqt&#10;D4ial4mXTNStNEtBbWsNk9xc6nI+MKFYmONeu4gde2fXmt7wS7SeBdAd2LO2nwEsxySdgo5mHs49&#10;jk1+EVuuT/bEmex8gcf+PU7/AIVLHgj+2XwfW3H/AMVXVeNdSOkeCdZvkcpJHaSCNgcEORtU/mRX&#10;m2haN4Rv4rCyufHWqnV5YY/Nhj1TA80qNyrxjOcjGc0XYckUbzfCK1Yc6q//AH4H/wAVUT/By1bp&#10;q8g/7Yf/AGVemouxFUEnAxk0tF2PkR5rH8IbdMj+2ZSCP+eA/wAanT4U2yBh/asmD28n/wCyr0Oi&#10;kHIjhI/hlZoxb7cxJ45iGP51ci8A2sWB9p3YOeYhz+tdfRQOyOcHg+0XpIB9E/8Ar0yTwZau2ROw&#10;HoUBrpqKAsjmz4M08ptz9Pl6VTk+Htg8ofzsAdB5Y/nmuwooCyOZj8F2UfCuuOxMQJ/nSr4Ot0GB&#10;OMe8QOK6WigLI5SXwRG+dl+6Z7iPn+dVH+HiPknVJCT3MQ/xrtqKAsjil+HqxsGTVJAR/wBMR/jV&#10;mPwddRkga0230+zD/GusooCyObHhWXaoOpMSO/ldf1oPhMEfNebj6mL/AOvXSUUBZHLz+DzNEUXU&#10;XQkYz5WcfrWFN8KIZ33NrEmf+uH/ANlXotFAuVHmx+EUHONYkGf+mA4/8eqL/hTtueusyH/t3H/x&#10;VenUUByo81i+ENvF/wAxiTHtAB/7NVn/AIVbCIwias6r1x5A5/WvQaKB8qPP4PhZaxSB21Fnwc8w&#10;D/GtE+ArZgAbs4AxgRj/ABrr6KAsjiZPhvYuc/amX6J/9eoW+GFmTn7fJ0xzHn/2auu1hNRk0e7T&#10;SHhj1Boitu85OxXPQnAPTr0rzHxRoMXg7wqurxa/qH/CUxmMiVrx3N1KWG5PLJwynJ4x0HNAWRvN&#10;8L7U/d1FlPYiHp/49TP+FXpnP9tTZ7YhA/rXeWryy2kMk8flzNGrOn91iOR+dS0BZHFQ+AHhHGru&#10;eMZMA/8AiqD4AYyF/wC13yf+mAPbHrXa0UBY4CX4XwzOXbVHyf8ApgP/AIqqLfB63Zy39syA/wDX&#10;uP8A4qvTaKA5Uef/AAz8Ip4N+Ius2Md410LjTYrne0ezbuldcYyf7vX3r16uF0j/AJK1f/8AYCt/&#10;/R8td1QMrpfW8l49orkzIMldpA7Z5xg/eXp6irFYF7qC2Wo3jQWNp9qzFGkks2wvvIBZvlJCDCjP&#10;OSMcYBq/pd9Nd+fFcC38+BgshtpTImSM4yQCG9R2yPWgDQooooAK5HVdIl8QatPDcwafJHCVQC70&#10;vzDEhBO9JHyrsSDwAQMjI4566igDI8OEjSREpdoYnMcLva/ZyyDHJjwuOcjgAHGQOa16KKAPGfhF&#10;/qfFP/Ybm/pXpFeb/CL/AFPin/sNzf0r0igAooooAKKKKACiiigAooooAKKKKAMfxTp9zqnh25s7&#10;RVaeQx7QzYHDqTz9Aa2KKKAMm40WG/1Oe5vUEkZjiiiTJGNr+YW49WC8f7A9ayYvDU0lsbCaKJIn&#10;mka5uerSxNO0oiUdgd2GJx3wDnI6yigDEsdLuoNQ1OG6W3utPuAjxySIDKTggxyf3wAFwTzg4OcZ&#10;pvhvQv7N8M6TYX8MDXFiNw8vlFk+YZXPsx/Ot2igDn9Xsb+fVdKitLC3+xJeC6nuBLtZSFbqm3nJ&#10;PUH610FFFABRRRQAUUUUAFFFFABRRRQAUUUUAFFFFABRRRQBV1GZ4LGSRJI42GMNJ90cjrWYu1yz&#10;SvcXTvy2EITPt2H51ui2jvD9nlUMj8EEZpv/AAjlyZGJ1aRUPRY4VB69yc5/SpauNM52+jt7eJrm&#10;8RFQfgo+vqfr+VcDrnimFi6aYzOzfemIwF/3f8a9O13wBHrVmIDqtxG2cl3Bf8l3BR+Vc6PgtbqM&#10;DW5f/AcZ/wDQquCS+IibltE8enMss5LuZdxzuGSTVu1tHUeZxGykcjO76V6ynwahQkjW5CT1P2Yf&#10;l96pz8IoTHt/tmT6/Zxz/wCPVtzowcJ9DzS0hknvITGCz+anG/Hf0rW1LXJF8Rxyy2soW2UptznO&#10;4deuOBn06iu8h+FiW8UqxazIjuAA4gwV+nzd6qQfBqzjDtJrN1JO5yZDGOvXOM1F03qaRjKMbGV4&#10;dvbmbxDfXlnaI7eQoDyvgL8p4IzzkqfyrWgvJLnR9Pg+aFVXznMUhBIYcAnt1bn29zW9pvgG0023&#10;aJLyZy8YRmYencc8Hk9Ks2fg21tEZDMXUqiKNuNoUdufcn8azlqaRutzllWCxQiNF3k5+VeSagku&#10;2ukKG4itQBl5HbO1Tnt3rtYfCkMLzOLhi0pAJKchf7oPbn/PFSXvhqO8tDaeaiW5AG0RcgZ5wc9+&#10;KlLuN+RwM2jWOo2hVdYmkcruiEijy84GOi9/0rkp4bnfu1FsG2woaYY/AcfT8q9Yi8DyQ7VTVMoo&#10;wqtb5wOmPvVQ1b4Yx6tdCaTVnjQDAjSAenru9q1jK25k4Ox5U7w2kZZFkkvp3Hl7TnAAyWHr0/Di&#10;unW1s9c046pd2EloxKjzkfBkI+8eevQ9Bmuog+EmnQwYa9d7k53XBjIb6D5sAVBP8I2mjWH/AISO&#10;5ECnIjMII/8AQqbkmOMWtzIi0e2QwtpN9dw280YWQkjLE9vUHrnP4VzEVxC808l3C9xcY3KY5SWU&#10;g4AfIAxnsP8ACvYrfwZDBaCM3IM3lrGZlhC5AGB8ucZxj/JrAuPhJazybhq0qAEMoEIOCPxqYvuU&#10;1bY8vsr69fWYZrmNdrOEmRgFJUnB+77e3517BpWj2atcwlJCCVZXOFB7cD8OeKtaZ4Hi0y3lWO7E&#10;k0jhjJJDkDAwMDP1/OmS+BXuLszT6zcPGwG+MIFDkdM4PT2FKfvDirIz/Jn0ya4TT5IpIjzINoV8&#10;+gf/AOvx7VEqXbgf2TbrPNI+SzZjEad9zcHOcd89eO1dIfDGF/dXpRh0Pl5/rT7Tw9NaqXXUP9Jb&#10;hpRDjcOwK5we/wCfaosCb6nDa94Rl1OFZJ0tLfUIkPzQxlUkPHJJ/nj6159deHfEDZe6sLloIiV/&#10;d/MDj0A7e/SvfJfDNrPqX9oylWuwnliTb0X0AzUw0NQP+Pg/981cZyiiXC54n4Q1BNJ1V49QscwS&#10;4jMci4dT2IBPv+tUtY0m70zUGHlTxwsS1v8AuSvy5789eK9X1z4cQ67qP2ufUDH8oTakHUDpk7uT&#10;/gKS++HK6lo1rp91q8shtnJilMXIUj7v3ueg5qubW4culh9lJbjR9PvtNjh8t1jjnWJQvbByP7wb&#10;H51wumK8XhnxHcQj/SP3cTqf4ELHOR+GPwr0jw/4POgQTWyX/nW0p3+X5O0q3HIOeOg/KoJvAijU&#10;nvrHUpLSSUYlQRBkkHcFScEfWs1pdFW2PN/CWiLrmpTG4nhxDyYXk2tIcHAHt6mptQ0LW7i8M99Y&#10;SxxE/eRMqi9gAOgHpXeTfDLR50+aSWJ/+mHC/k27H502P4fz2jbrDxDeW5913fpuA/Sr5tbkOGlj&#10;krvW7DQrWGz0Yr5sqky3DJkqB1PufbpXHSarFNcPNiaads5mlPT6A8CvYrv4fw3+kyW13febeSSB&#10;2uzbqDx2wP8AGqugfC3TtGv47qa6N55eSqSQgLu7EjJzimmkvMHF7HkU4mZt7wOwblTtYn8D6UkF&#10;2JN0fzLIc5yMHnuK+h7rT7+SUG21CKGMDhGt9/67hWNd/D7RtRnM97a2zSNyzQxtFuPrw9Cn3Q3A&#10;8elvvOgigVDGEG3dv4I9T78frRGXygB+X6V6bP8ACmwa4Z7XUJ4YiBiNl8zH4k/TrSn4XQiHy01R&#10;l7Z8jJP/AI9T5kZyptnmrXrwKER8M2QeaoRsjzNIeWIOM85r1L/hU0RYltZlOe3kj/4qo4/hDbxy&#10;BxrEhI6ZgH/xVPmRCpzODj0ZEtkvb+9Wxt5s+VGIy8kgHUgdh2yTVfU9YjvJIIII3jtLVPLjVzlu&#10;5LE46kk/T8K9b1r4fRa1NDLJqDRGKFYgFhGMDPbPHWsY/B6DdkazIP8At3H/AMVSUluy3B7JHlvl&#10;DfwdvHX0qWKAcMVJHcn/AD/OvTR8H4wc/wBuSk5zzbj/AOKqxH8J7dWy2rSN6DyBx+tHMg5JHmjF&#10;FwqrgkdzVnTrj7FqlndyRiVI3WR4zjDYP/1q9DPwqhJydXl9v3I/+Kp8fwtgRsnVJCMHjyR17Hr2&#10;NJtC9nK5xHiN9S0rUir6hJPBMomicktuRuRjP+eKy01uS9kSC8YrbM6+YYxyF4yf8+lesT/DyCeG&#10;0VtQkMtqm1JGiBz8xJyPTnGO1ZzfCWwkkDPdJjqQsLD8vn4pKSsV7Ntla20bwrqtrAlhqW2MHGVm&#10;+cn0Ibp69KpT6AdMu8pMZNoMQSQgFgGOGGTggjHSugs/hnbWcVxAuoO9tKPliaIfu2x94HPWrFj4&#10;BFlcpcDVZWkRAgxEACO+eeTj/JqGn0ZqrLocVc6Iba2HlnyHfiO3F04JJPoM+vr+NWLC5svD1oqX&#10;ssc1+uS8xBLHvgd/5Cut1HwLPe3LzQ6y1qzsSWjtgW57bid364rDf4OxO+465KSeubcf/FUKN92D&#10;bXwo5fUvGhuJ2ETgOBhfl3Ffw6D8vxrnpb2K+zJLcmSdufr+ten2vwna2XYNfkKd1FqAD/49Vw/D&#10;C2aN45L/AMxWBHzW4yPcHOQatWWxDjKW7PL7O1u4ZFnjjlbH3XVD36GtC4iEieZMyncTukLbiT/j&#10;XdP8JrBljI1K4WWNQFlCDII4/L2/WpIfhiqApNrU1xE/LrLCCxPqGzkfy9qLmbpNnE2l/BpGj3mr&#10;K0LzOPsdssmQQzA5YD6Z/qaraLpb6VHDqFw+b+7YLZJ1Khs5l28njsPXntXoT/DSCWyis31DNvES&#10;4X7OBufGAzHOTj04pbP4cvbTS3D63LPdy9bmSAF06AhfmwowMdOlDehcYWtcy18QWGl3V7EAu10V&#10;YCE2BWUFTnPT72c+1UvCqZW9uYUXM85ji44VRlj+HIPvgVsXnwtF7P5smtSZ44+zjnHr83+cmtuy&#10;8Giw02G0g1B1MYI8wRjJyck9fp+AqGtLI1Td9Th/FWg30l5BqdiqyXEQ2ugJUOucjoc56cZ7Vfhv&#10;NIuomlaQ2tyyhXEy4CvgD5jg4zx17g+tdda+FZLOSPy9TdoV4aGSIMGH1zkVFceDIbuCZLieJnlD&#10;LvWDBCkcDr24/KjW1mD7nBa8Tp6JLNuilG1V67d6ncp9weRmtDw1qT/YroIkZvkTMKO5XcWY7iW9&#10;c7B+A9TXUR+A7VbT7JLdPPbk5KSpu29funOVPvkniqlj8NbeyaVP7Slkt5EKbGT5gM5GGz1BAOfa&#10;iyasyXzXujDutFGp36XBsbSC8uXUT7gGEZC8jIGDkg898/SuistAsdPgikuIzK0QLL5kXCYGcog6&#10;dPc1a03whLp/mK2qNOj7j+8hBYMxBLbiTVqXw3KyBE1F9uMMZI95PTHORgDnj884pNS2KSW5zkun&#10;PqNxBPPOv2KUkiBGK+ZjsX7D2A/HFV/GcV1YabYpaW9pb2wYqFgbaQCMHAA5HrXax6Ii2FtatLny&#10;cYZUxzg9OeOvSqc3hZbi5SaW8dzGysmUGVIOTz1OeKEgPOfDWp2x1aCW7n+zfYo2jiWdt0YbttGe&#10;Oqn/APVx00Oo3UbjTvtltPLK0oJSNkZTjO4gngfMMH6Vc1H4c2l7c/aYroW82/cTHCMHr2z79q24&#10;PDsEE5lVlyyFDhMZBxnPP+yKqSTWi1CN76nB6ZrrXcJhv4Fbzo9iz7dzMAOjD+L6dat3trcWElud&#10;PjF1bSqS0JycJ3w+MHqODz9a6o+EbQsQWHlkBdoTGAM989ccZqC28HPYxLDZa3fQwKciMhWx7ZI6&#10;VFuo79Gcm97BbOyrMFRxzBcjbt9ueg/A1XlnsJYsQZVz99IyJo39sA7v0/Cuq1TwPdavGkV3r8zx&#10;oSVBt1zz9CKzofhaLedJotblSRDlWWAAg/8AfVUohc5W0vIoXC2ks9u5ON0fMbH/AHH6fkK6C01u&#10;K5lEZ1OGG8gKoXEeVli3c5U56c9D39K37/wJDflGkvWEn8bCMfMfUc8GobL4ew2k8cv24OyI6Z+z&#10;hSdykc4PPWhpNE6rYtTWVxIjRrp1iwYY3iZlVh6sgXn6En6145qEK2F9chZRL5TunmAD5gp6j3OP&#10;1r3K60CWfTHso9SmhDR7AyqPlGMfX9a5M/CS3LIf7XlAXt5I59+W60U1bcVS7tY82jiO4rOz7geg&#10;fAB9O+T0zVq2ka0nR/M2DeCWccEZ5yO/v616NF8KrESFptSumQLhFjULg+pJzmhvhfE0QQ6q+QQQ&#10;TAP5Zq7ohwZy1xqV/DbxwM7Ro52W7SK8gIxx5bIDv9s4PrVCWwaxktopVdbiZf8ASWY8oWYAnPQH&#10;DH6YP4elaT4Jk0lZI49XlaF+dvlAEH2Oag1D4fDUNu7VZIwrZwsXUZJGSW5PJye9StGXa6ucemux&#10;TeIppCsbW0YVIiP+WaqeSozjnj8Km8yBIzAzFQDhGbqp6jp26EHp9K6CL4XwRNu/tSRjxyYR0A6d&#10;asT/AA7jniiQ6mymM5DCEZ9u9JxVxJySMj7R9vtp4WASaHazoR0/2ge4+nrVJra7NuiRW4mDMVcM&#10;2AoOOc57emM12EHgiKDUbe9W9bfDGY9vl8NnPXnpz0+lXX8L2wJe3fy2JzhgWTP+7uGaVrbFavc8&#10;78TWiPd2tpJdSpG2xgrc7QzHp/3z0rJ1JbOy8mLT7hpA5d5CzqwXnqPQY459a9D1LwA2p8zazLuJ&#10;DO/kLuY4x68ADgDtk9zVEfCqAA41Z9xGM+QOMdP4u38+auOiM5RbehwQmEun+e6SOzTbNyYUEgA4&#10;GOvPH4Ux5lIWQ7VfO89f7ox+ueK9Hf4ZwMsSf2k/lwrtRPJGB69+cmoH+FcTtu/teTd3PkDPPXvT&#10;ugcGeded0GScccVNbOisrSlsHrk9q9AHwrgA41Vx/wBsB/jSj4V2wK/8TOTaCDjyQP60XRHs5HKS&#10;aisi4jlYSx7WUY5Yj3+vNaOgWTahaJd2d4sd/byOrpIwIwR0I7de9dG3w1tctsvnXrtzEDge/IzV&#10;eb4YrNE0f9sOgY5YpBgn2J3dKTsUou92c74i1qRoTHdalDBAFCyxWzljIe/Trn0Bx7jvxlxfjVZ4&#10;khUW9rGfliyOT2LHv/IV6O3wdhdkL63I6r/C1svX169akh+D9nAMR6pIp9RCP/iuaashtSfQ5KyE&#10;kH+i+csYYh9+7hcd8jp0qJr1bdzLayTNIOBxtP1Negf8Kyt8f8hJ/wDvyPT61GPhfCBxqr5/64Dp&#10;6daLojkkefR30Yyt0kkbZyJIxyoq7pMPn3C3BjkFrEDMrSDHmEHgZ9M4rs3+FsEgw2qOR/1wH+NX&#10;38ARPp32Q6jKv7oxFljABHuM+vNDfYcYSvqeda6c3Rl1m4ju5ImOLeByFGefmPY+wyTimpZyoIPt&#10;32bSo5sbLW3hJmkXsO5P0JA+vNd1D8L4IbhJv7Td2hjCwB4ARG3d8E8tVlPh4kcLGPU5BdynM10Y&#10;gXfr3zx17VL8jZRXU4T+yLWZpLSKxkEz5C7rz96cjPzAKeevpSaTqU1jJJp96rXEMhEIQ5zHngjp&#10;/PuK9D07wKthfpdnUDIyZwDAAckYznOfzzU2oeCbW+lnmFy8csjxyAqDtVlxkkAjOcUvJia6o4nT&#10;Jn8R+GvsE4aDySI47jBKPjjBPrXIXGnNp87WlxCPtUZZCGOAwPQ/yxXs9h4PTTZJFtrzbayKMwGL&#10;IDYxkHPf0qlq/gBdYtUhm1IqVY/OIBnaf4evSnFtPyCcVJLucxYeJ4NTmEAtuYoNzYO0JtHzAk8A&#10;Z6VDfW6Qa64d3Em0Pb3SIMMn9089V45HNb9l8MG0zzmsNdlt5JVKs62ynPOe5rZXwXGIRGbxm4Od&#10;0ecMf4hk5HPbOKTVnoUrtanEaRql7a38WneaJ4mIcSsSX4z8vJ6H25yfSs/T0WL+1YPsjeddKJFS&#10;dxsY5XPB6H3/AMj0K18Cw2d/b3sV4fNhPRoshh3BGfyPakn8FXD6gbu31kxY/wBWjWquIjjkrzn6&#10;ZzimTZnDWFncRRXH2y3aytJl+eWQZVCqgcDOecU641aCwmsls4/t0hIjKtjeDkLjAw2cE8HtxXoO&#10;o+EY9T05ba5vZGl2kNNswST1IAPHHGOlUI/h3bW9xZT214YntVXBEQO5gxYHr74pWvuPVHC6taR2&#10;uv3D2sBlWEjfECAyggEYGcnA45Hap7TVEv0NtqVgk9irZWM/6yE55IbqO3BwMd67fVPAFpqlwLhp&#10;xBOSWd4Iyu8n1BYioIfhzDBCyRalKhf7zrGA2PTr9KOmomtdDiNb8KPbQx6pprG7t94U73IcZ6Bl&#10;Pfkcj8u9YO94yYpIyRtPyMOV+h7V7mPD0YuYZfO+SGPZHGEACnPJ+vT8qxdW8AnVb57htVaNGORG&#10;LdTtOADznnpTjJ7MmdNbo86tJ4tQtUtHmxLG223kbh0P8Kk91Pr2PtVvWoC+jwahLJHHdoPLmjDD&#10;dJzgfQ11Efwoijl8xdYk3+vkD/4qrknw2trm3kS6v2lmP+rmEW1l+uDyKp2JipLdHl9hr93omZbZ&#10;hLDnDwyZZW9+OhqbUbuDxE6tsMc4XzI4ASQ24DcB7nH416IvwusxafZ2v2YEHJ8rv69aoj4PQKIt&#10;utSq0fRhAAf/AEKjS9ylGWzOF/teGLSoLWWzikWEko3KsMnnPqf/AK3pV61nNjqEL29zLHbSxib5&#10;WyUyO/qQf0rs5/hNbTtvOqyBiPnIhHzH16062+FUNscjVmf/AHrcH/2alZBFSW5kv47iMQsltLiG&#10;0YEGaOcpMv8AtDA6/wCe9b/h29trpZFh1p9Tdl4t7pArhe4HGT78kVVPwoiM/mnWJM5J/wBQP/iq&#10;s2Hw3awvortNZdpIpA65twOnbhulQ6cbaFxnO+qOb1XVBALibTvNmsxMQ0zKCkWQcopGM4O0Y7Vk&#10;XN3cTTWenJEwETx/O3yGTA4JBxtGc9fQV6m/g2xl0q0sJW3pa4KHBHzAk5wDjv3qyfDVpuWaTa8q&#10;DAYpzikk10Lk7nn3wwZbNPEmjysFurTWJ2ZCefLfBRvocGj4fkXvifxprEJD2lzfpBFIOj+UpBIP&#10;cfMOa3db8D+HvEN6LzUbDdc7djSxSvEzr/dYoRuH1rX07TbPSbCKx0+2jt7WIYSOMYA/z61ZJaoo&#10;ooAKKKKACiiigAooooAKKKKAOD+KymLQdJ1Ig+TpusW11MQOiAlSfzYUfFi6im+Hk9nA6yz6nLBB&#10;aKpz5rGRW+X14Brt7m2gvLaW2uYkmglUpJG65VgeoIrntK+H/hjRtQjvrLTAtxFnyTJM8giz12Bm&#10;IX8KAN6J4bRLa0eeMSlAqKzAF8DnA71xXxQkkvbLR/DMLlG1q/SGUr1EKkM//stdbd6Hpt/qtjql&#10;zbCS9sd32aXew8vcMNwDg5Hrmlu9G0+/1Ox1G5txJd2Bc20hZh5ZcYbgHByAOuaAHXa21jok6m3Z&#10;rSC3YeTCOSir91R64GBXLaHpfgXUfAwubLS7KPRpondzMi7kHO7cxJIYc854xxXbVydx8NfCVzeS&#10;XMmkqDI/mSRJNIkTt6mMMF/SgCl8IvtX/CubD7QXKB5BbmTr5W87f649sV3NMiijgiSKJFjjRQqI&#10;owFA6ADsKfQAUUUUAFFFFABRRRQAUUUUAYXjX/kRfEH/AGDrj/0W1N8D/wDIg+H/APsHQf8AosVs&#10;XtnBqFjcWV1H5lvcRtFKmSNysMEZHPQ0lnY22n6fBYWsfl20EaxRpknaoGAMnnpQBg+MtR0BfB11&#10;c6xC9/o5ZFmW2O7PzjByrDgNjvWB8Q9F8MQ/DS8nisrGFI4VaxlgjVTvONmwjk5/UZrsdO8OaRpO&#10;inR7OxjTTm3BrdyZFYN94HcTnNZNl8OPCmn30V3BpQ8yFt8KyTSSJG3qqMxUH8KANnQPtZ8OaZ9v&#10;3fbPskXn7uvmbBuz75zWjRRQAUUUUAFFFFABRRRQAUUUUAFFFFABRRRQAUUUUAFFFFABRRRQAUUU&#10;UAFFFFABRRRQBn65rEGgaJdarcxTywWyb3SBQz4zyQCR069egrjvGuk+G9T8J3fi5CsF6toLm01K&#10;KQpIHC5jAIPc4GPf1rv5ESWNo5FV0YFWVhkEHqCK5WL4aeEYbtbhdIU7H8xYWlkaJW9RGW2/pigD&#10;U8KXd7f+EtJu9RBF5NaRvLkYJYqOSO2ev41sUdKiuLq3tIjLczxQxjq8jhQPxNAEtFYumeLdA1nU&#10;5dO03VLe6uYk3ssTblx04bofwNbLMqIzuwVVGSScACgBaKo6tq9polj9tvWdYPMSPMcZc5dgq8DJ&#10;PJHSrD3VvHPDA80aTTAmKNmAZ8dcDqcZoAydI/5K1f8A/YCt/wD0fLXdVwukf8lav/8AsBW//o+W&#10;u6oA5XXNPn1vVGs5bewmhjUGOK900zIVOA0gkPyhgTwnU7eeDkX/AA1ELS0nsYiz21tKY43azFty&#10;D8wChVUgHoyjBz3wSduigAooooAKKKKACiiigDxn4Rf6nxT/ANhub+lekV5v8Iv9T4p/7Dc39K9I&#10;oAKKKKACiiigAooooAKKKKACiiigAooooAKKKKACiiigAooooAKKKKACiiigAooooAKKKKACiiig&#10;AooooAKKKKAJ7T/j6j+ta9ZFp/x9R/Wte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H+430paR/uN9KAPP/G/i1PBf&#10;h06s9m13+9WIRLJsyTnnOD6HtXmn/DQ8f/Qst/4Hf/a66P46f8k8H/X7F/Jq+aaAPc/+Gh4/+hZb&#10;/wADv/tdH/DQ8f8A0LLf+B3/ANrrwyigD3P/AIaHj/6Flv8AwO/+10f8NDx/9Cy3/gd/9rrwyigD&#10;3P8A4aHj/wChZb/wO/8AtdH/AA0PH/0LLf8Agd/9rrwyigD3P/hoeP8A6Flv/A7/AO10f8NDx/8A&#10;Qst/4Hf/AGuvDKKAPc/+Gh4/+hZb/wADv/tdH/DQ8f8A0LLf+B3/ANrrwyigD3P/AIaHj/6Flv8A&#10;wO/+10f8NDx/9Cy3/gd/9rrwyigD3P8A4aHj/wChZb/wO/8AtdH/AA0PH/0LLf8Agd/9rrwyigD3&#10;P/hoeP8A6Flv/A7/AO10f8NDx/8AQst/4Hf/AGuvDKKAPc/+Gh4/+hZb/wADv/tdH/DQ8f8A0LLf&#10;+B3/ANrrwyigD3P/AIaHj/6Flv8AwO/+10f8NDx/9Cy3/gd/9rrwyigD3P8A4aHj/wChZb/wO/8A&#10;tdH/AA0PH/0LLf8Agd/9rrwyigD3P/hoeP8A6Flv/A7/AO10f8NDx/8AQst/4Hf/AGuvDKKAPc/+&#10;Gh4/+hZb/wADv/tdH/DQ8f8A0LLf+B3/ANrrwyigD3P/AIaHj/6Flv8AwO/+10f8NDx/9Cy3/gd/&#10;9rrwyigD6V0r4m+Itb0+O/03wDc3NrISFkW/XBwcHqnqKu/8Jt4x/wCicXf/AIME/wDiaX4M/wDJ&#10;MdO/66Tf+jGrvqAOA/4Tbxj/ANE4u/8AwYJ/8TR/wm3jH/onF3/4ME/+Jrv6KAOA/wCE28Y/9E4u&#10;/wDwYJ/8TR/wm3jH/onF3/4ME/8Aia7+igDgP+E28Y/9E4u//Bgn/wATR/wm3jH/AKJxd/8AgwT/&#10;AOJrv6KAOA/4Tbxj/wBE4u//AAYJ/wDE0f8ACbeMf+icXf8A4ME/+Jrv6KAOA/4Tbxj/ANE4u/8A&#10;wYJ/8TR/wm3jH/onF3/4ME/+Jrv6KAOA/wCE28Y/9E4u/wDwYJ/8TR/wm3jH/onF3/4ME/8Aia7+&#10;igDgP+E28Y/9E4u//Bgn/wATR/wm3jH/AKJxd/8AgwT/AOJrv6KAOA/4Tbxj/wBE4u//AAYJ/wDE&#10;0f8ACbeMf+icXf8A4ME/+Jrv6KAOA/4Tbxj/ANE4u/8AwYJ/8TR/wm3jH/onF3/4ME/+Jrv6KAOA&#10;/wCE28Y/9E4u/wDwYJ/8TR/wm3jH/onF3/4ME/8Aia7+igDgP+E28Y/9E4u//Bgn/wATR/wm3jH/&#10;AKJxd/8AgwT/AOJrv6KAOA/4Tbxj/wBE4u//AAYJ/wDE0f8ACbeMf+icXf8A4ME/+Jrv6KAOA/4T&#10;bxj/ANE4u/8AwYJ/8TR/wm3jH/onF3/4ME/+Jrv6KAOA/wCE28Y/9E4u/wDwYJ/8TVvw345vtX8U&#10;S6BqnhybSLtLQ3a77gS7l3BewGOT+ldpXAJ/yXx/+xe/9rigDsr6802L/Rr68t4S67tkkwQkZ69Q&#10;cVxHi6HwsP7Glt00gzf2va+ZIvlltm/5snrj1zXolcv42/1Ghf8AYbtP/Q6ANC48RaFptk832628&#10;qMZ2W7CRvwRck/gKt3OoWiW0bSJNPDcL8vk20kwZSO+xTgEHvV2q19fW+m2j3V1JsiT2JJPYADkk&#10;ngAck0AeX6vfQ6D4Uh0e+vrqVpNZhbT0ms51YW6zxsI8sg3FVB/QDtXQJdWd3qr+J7yw1K7lhiKa&#10;bbR6fK2yPqXBKhd78c54GBnrWb4l0y6u7JfEWrxGK6e9s4bO1Y5+ywm5jJz28xuCx7YA7c7NxrY8&#10;D332bVgw0Cd/9EvVUstqxP8AqZMdFz91umOO2aANLQZhcfFK7mVJED6BbsFkQqwzPLwQeQfau+rg&#10;PD91b3vxRvLm1njngk0G3ZJImDKw8+bkEcGu/oAKKKKACiiigAooooAKKKKAPm/w/q3jPwFrniOC&#10;PwNqmqQXd+8qEQShFwzfMpVCG3Arz7Cuh/4Wr4z/AOiV6l/36n/+N17fRQB4h/wtXxn/ANEr1L/v&#10;1P8A/G6P+Fq+M/8Aolepf9+p/wD43Xt9FAHiH/C1fGf/AESvUv8Av1P/APG6P+Fq+M/+iV6l/wB+&#10;p/8A43Xt9FAHiH/C1fGf/RK9S/79T/8Axuj/AIWr4z/6JXqX/fqf/wCN17fRQB4h/wALV8Z/9Er1&#10;L/v1P/8AG6pWfxs8Q6hc3FtZfDye5uLZts8ULSu0RyRhgEypyCOfQ175Xivwe/5Kb8Rf+v8Ab/0d&#10;LQBF/wALV8Z/9Er1L/v1P/8AG6P+Fq+M/wDolepf9+p//jde30UAeIf8LV8Z/wDRK9S/79T/APxu&#10;j/havjP/AKJXqX/fqf8A+N17fRQB4h/wtXxn/wBEr1L/AL9T/wDxuj/havjP/olepf8Afqf/AON1&#10;7fRQB4h/wtXxn/0SvUv+/U//AMbo/wCFq+M/+iV6l/36n/8Ajde30UAeIf8AC1fGf/RK9S/79T//&#10;ABuj/havjP8A6JXqX/fqf/43Xt9FAHiH/C1fGf8A0SvUv+/U/wD8bo/4Wr4z/wCiV6l/36n/APjd&#10;e30UAeIf8LV8Z/8ARK9S/wC/U/8A8bo/4Wr4z/6JXqX/AH6n/wDjde30UAeIf8LV8Z/9Er1L/v0B&#10;2S0m0k//AMbo/wCFq+M/+iV6l/36n/8Ajde30UAeIf8AC1fGf/RK9S/79T//ABuqSfGzxBJqkmlp&#10;8PJ21CNdz2itKZVGAclNmQMEHp3Fe+V4ro//ACdTr/8A14L/AOiYKAIv+Fq+M/8Aolepf9+p/wD4&#10;3R/wtXxn/wBEr1L/AL9T/wDxuvb6KAPEP+Fq+M/+iV6l/wB+p/8A43R/wtXxn/0SvUv+/U//AMbr&#10;2+igDxD/AIWr4z/6JXqX/fqf/wCN0f8AC1fGf/RK9S/79T//ABuvb6KAPEV+K/jVGDL8LNSBHfyp&#10;/wD43Un/AAt/x1/0S/U/+/U//wAbr2qigDxX/hb/AI6/6Jfqf/fqf/43R/wt/wAdf9Ev1P8A79T/&#10;APxuvaqKAPFf+Fv+Ov8Aol+p/wDfqf8A+N0f8Lf8df8ARL9T/wC/U/8A8br2qigDxX/hb/jr/ol+&#10;p/8Afqf/AON0f8Lf8df9Ev1P/v1P/wDG69qooA8V/wCFv+Ov+iX6n/36n/8AjdH/AAt/x1/0S/U/&#10;+/U//wAbr2qigDxX/hb/AI6/6Jfqf/fqf/43VOX47eJ4NTi0ybwBcR38y7o7V2lErjnkIY8kcHt2&#10;Ne7V4r4q/wCTnfCv/XgP/a9AB/wt/wAdf9Ev1P8A79T/APxuj/hb/jr/AKJfqf8A36n/APjde1UU&#10;AeK/8Lf8df8ARL9T/wC/U/8A8bo/4W/46/6Jfqf/AH6n/wDjde1UUAeK/wDC3/HX/RL9T/79T/8A&#10;xuj/AIW/46/6Jfqf/fqf/wCN17VRQB4r/wALf8df9Ev1P/v1P/8AG6P+Fv8Ajr/ol+p/9+p//jde&#10;1UUAeK/8Lf8AHX/RL9T/AO/U/wD8bo/4W/46/wCiX6n/AN+p/wD43XtVFAHiv/C3/HX/AES/U/8A&#10;v1P/APG6P+Fv+Ov+iX6n/wB+p/8A43XtVFAHiv8Awt/x1/0S/U/+/U//AMbo/wCFv+Ov+iX6n/36&#10;n/8Ajde1UUAeK/8AC3/HX/RL9T/79T//ABuj/hb/AI6/6Jfqf/fqf/43XtVFAHiv/C3/AB1/0S/U&#10;/wDv1P8A/G6p3nx28T6dcW9vfeALi1muW2wRztKjSnIGFBjyxyR09RXu1eK/Gf8A5KF8O/8Ar/8A&#10;/asNAB/wt/x1/wBEv1P/AL9T/wDxuj/hb/jr/ol+p/8Afqf/AON17VRQB4r/AMLf8df9Ev1P/v1P&#10;/wDG6P8Ahb/jr/ol+p/9+p//AI3XtVFAHiv/AAt/x1/0S/U/+/U//wAbo/4W/wCOv+iX6n/36n/+&#10;N17VRQB4r/wt/wAdf9Ev1P8A79T/APxuj/hb/jr/AKJfqf8A36n/APjde1UUAeK/8Lf8df8ARL9T&#10;/wC/U/8A8bo/4W/46/6Jfqf/AH6n/wDjde1UUAeK/wDC3/HX/RL9T/79T/8Axuj/AIW/46/6Jfqf&#10;/fqf/wCN17VRQB4r/wALf8df9Ev1P/v1P/8AG6P+Fv8Ajr/ol+p/9+p//jde1UUAeK/8Lf8AHX/R&#10;L9T/AO/U/wD8bo/4W/46/wCiX6n/AN+p/wD43XtVFAHiv/C3/HX/AES/U/8Av1P/APG6p6j8dfFG&#10;jwpNqfgC5sYnbYr3LSxKzdcAtGOeDXu1eMftI/8AIl6V/wBhEf8Aot6AGD4v+OiMj4YamR/1zn/+&#10;N0f8Lf8AHX/RL9T/AO/U/wD8br2eL/Up/uin0AeK/wDC3/HX/RL9T/79T/8Axuj/AIW/46/6Jfqf&#10;/fqf/wCN17VRQB4r/wALf8df9Ev1P/v1P/8AG6P+Fv8Ajr/ol+p/9+p//jde1UUAeK/8Lf8AHX/R&#10;L9T/AO/U/wD8bo/4W/46/wCiX6n/AN+p/wD43XtVFAHiv/C3/HX/AES/U/8Av1P/APG6P+Fv+Ov+&#10;iX6n/wB+p/8A43XtVFAHiv8Awt/x1/0S/U/+/U//AMbo/wCFv+Ov+iX6n/36n/8Ajde1UUAeK/8A&#10;C3/HX/RL9T/79T//ABuj/hb/AI6/6Jfqf/fqf/43XtVFAHiv/C3/AB1/0S/U/wDv1P8A/G6P+Fv+&#10;Ov8Aol+p/wDfqf8A+N17VRQB4r/wt/x1/wBEv1P/AL9T/wDxuq998b/Ful2rXWofDu8tLdSA0tx5&#10;saAngZJjAr3KvNvjv/ySnUP+u0H/AKMFAHNwfGbxpdW8dxb/AA11CaCVQ8ckazMrqRkEER4II70/&#10;/hb/AI6/6Jfqf/fqf/43XpPgP/knnhr/ALBVr/6KWuhoA8V/4W/46/6Jfqf/AH6n/wDjdH/C3/HX&#10;/RL9T/79T/8AxuvaqKAPFf8Ahb/jr/ol+p/9+p//AI3R/wALf8df9Ev1P/v1P/8AG69qooA8V/4W&#10;/wCOv+iX6n/36n/+N0f8Lf8AHX/RL9T/AO/U/wD8br2qigDxX/hb/jr/AKJfqf8A36n/APjdH/C3&#10;/HX/AES/U/8Av1P/APG69qooA8V/4W/46/6Jfqf/AH6n/wDjdH/C3/HX/RL9T/79T/8AxuvaqKAP&#10;Ff8Ahb/jr/ol+p/9+p//AI3R/wALf8df9Ev1P/v1P/8AG69qooA8V/4W/wCOv+iX6n/36n/+N0f8&#10;Lf8AHX/RL9T/AO/U/wD8br2qigDxX/hb/jr/AKJfqf8A36n/APjdR3Hxn8Z2dtJc3Pw2v4IIlLSS&#10;yrMqoo6kkx4Ar26uY+I//JNvEf8A2D5v/QTQB5pZfG3xdqVol3YfDq8urZ87JoPNdGwcHDCPB5BF&#10;WP8Ahb/jr/ol+p/9+p//AI3XUfA//kkejf70/wD6OevQqAPFf+Fv+Ov+iX6n/wB+p/8A43R/wt/x&#10;1/0S/U/+/U//AMbr2qigDxX/AIW/46/6Jfqf/fqf/wCN0f8AC3/HX/RL9T/79T//ABuvaqKAPFf+&#10;Fv8Ajr/ol+p/9+p//jdH/C3/AB1/0S/U/wDv1P8A/G69qooA8V/4W/46/wCiX6n/AN+p/wD43R/w&#10;t/x1/wBEv1P/AL9T/wDxuvaqKAPFf+Fv+Ov+iX6n/wB+p/8A43R/wt/x1/0S/U/+/U//AMbr2qig&#10;DxX/AIW/46/6Jfqf/fqf/wCN0f8AC3/HX/RL9T/79T//ABuvaqKAPFf+Fv8Ajr/ol+p/9+p//jdH&#10;/C3/AB1/0S/U/wDv1P8A/G69qooA8V/4W/46/wCiX6n/AN+p/wD43SN8YfHCKWb4Y6kqgZJMc4AH&#10;/fuva6ral/yC7v8A64v/AOgmgDxPTvjp4p1i3a40z4f3N7CrbGktmlkUNgHBKxkZwRx7irf/AAt/&#10;x1/0S/U/+/U//wAbq1+zh/yT3UP+wrJ/6Kir2CgDxX/hb/jr/ol+p/8Afqf/AON0f8Lf8df9Ev1P&#10;/v1P/wDG69qooA8V/wCFv+Ov+iX6n/36n/8AjdH/AAt/x1/0S/U/+/U//wAbr2qigDxX/hb/AI6/&#10;6Jfqf/fqf/43R/wt/wAdf9Ev1P8A79T/APxuvaqKAPFf+Fv+Ov8Aol+p/wDfqf8A+N0f8Lf8df8A&#10;RL9T/wC/U/8A8br2qigDxX/hb/jr/ol+p/8Afqf/AON0f8Lf8df9Ev1P/v1P/wDG69qooA8V/wCF&#10;v+Ov+iX6n/36n/8AjdH/AAt/x1/0S/U/+/U//wAbr2qigDxX/hb/AI6/6Jfqf/fqf/43R/wt/wAd&#10;f9Ev1P8A79T/APxuvaqKAPFf+Fv+Ov8Aol+p/wDfqf8A+N0f8Lf8df8ARL9T/wC/U/8A8br2qigD&#10;wmx+O3ifU5biKw8AXF3JbttnW3aWQxHnhgI+Dwevoauf8Lf8df8ARL9T/wC/U/8A8bo+Bf8AyM/j&#10;/wD6/wCP/wBDnr2qgDxX/hb/AI6/6Jfqf/fqf/43T4fi343lmjjk+Gepxo7BWfyp/lBPJ/1dez0U&#10;AcH4k0bS/FWknTdUtr5rcusn7u3lUhh0Odvua47/AIU14K/59NY/75l/+Ir22igDxL/hTXgr/n01&#10;j/vmX/4ij/hTXgr/AJ9NY/75l/8AiK9tooA8S/4U14K/59NY/wC+Zf8A4ij/AIU14K/59NY/75l/&#10;+Ir22igDxL/hTXgr/n01j/vmX/4ij/hTXgr/AJ9NY/75l/8AiK9tooA8S/4U14K/59NY/wC+Zf8A&#10;4ij/AIU14K/59NY/75l/+Ir22igDxL/hTXgr/n01j/vmX/4ij/hTXgr/AJ9NY/75l/8AiK9tooA8&#10;S/4U14K/59NY/wC+Zf8A4ij/AIU14K/59NY/75l/+Ir22igDwWD4ZfDe51GbTrea9lvoBmW2jldp&#10;IxxyyhcjqOvqKu/8Ka8Ff8+msf8AfMv/AMRT/A3/ACcb4z/69m/9Dir2qgDxL/hTXgr/AJ9NY/75&#10;l/8AiKP+FNeCv+fTWP8AvmX/AOIr22igDxL/AIU14K/59NY/75l/+Io/4U14K/59NY/75l/+Ir22&#10;igDxL/hTXgr/AJ9NY/75l/8AiKP+FNeCv+fTWP8AvmX/AOIr22igDxL/AIU14K/59NY/75l/+Io/&#10;4U14K/59NY/75l/+Ir22igDxL/hTXgr/AJ9NY/75l/8AiKP+FNeCv+fTWP8AvmX/AOIr22igDxL/&#10;AIU14K/59NY/75l/+Io/4U14K/59NY/75l/+Ir22igDxL/hTXgr/AJ9NY/75l/8AiKP+FNeCv+fT&#10;WP8AvmX/AOIr22igDxiP4S+E4kCRpryKOgUzAf8AoNO/4VT4W/6mD/vqb/4mvZaKAPDT4B8Brqi6&#10;WdR1Qaiy7haG5k80jGc7MZxgE9Ku/wDCqfC3/Uwf99Tf/E1Fdf8AJ1Vl/wBeB/8ARL17VQB41/wq&#10;nwt/1MH/AH1N/wDE0f8ACqfC3/Uwf99Tf/E17LRQB41/wqnwt/1MH/fU3/xNH/CqfC3/AFMH/fU3&#10;/wATXstFAHjX/CqfC3/Uwf8AfU3/AMTR/wAKp8Lf9TB/31N/8TXstFAHjX/CqfC3/Uwf99Tf/E0f&#10;8Kp8Lf8AUwf99Tf/ABNey0UAeNf8Kp8Lf9TB/wB9Tf8AxNH/AAqnwt/1MH/fU3/xNey0UAeNf8Kp&#10;8Lf9TB/31N/8TR/wqnwt/wBTB/31N/8AE17LRQB41/wqnwt/1MH/AH1N/wDE0f8ACqfC3/Uwf99T&#10;f/E17LRQB41/wqnwt/1MH/fU3/xNH/CqfC3/AFMH/fU3/wATXstFAHht34A8B2F1b2t5qOqW1xct&#10;tghmuZEeU5AwoIyxyQOPWrv/AAqnwt/1MH/fU3/xNRfFz/kq/wAOf+v+P/0fFXtVAHjX/CqfC3/U&#10;wf8AfU3/AMTR/wAKp8Lf9TB/31N/8TXstFAHjX/CqfC3/Uwf99Tf/E0f8Kp8Lf8AUwf99Tf/ABNe&#10;y0UAeNf8Kp8Lf9TB/wB9Tf8AxNH/AAqnwt/1MH/fU3/xNey0UAeNf8Kp8Lf9TB/31N/8TWt4c8Fa&#10;B4W1OTUdPg1VrqSEwl545nwhIJAyvqBXp9FAHM/bE/543f8A4Cy//E1navZ2+sLZLKL6MWt3Fdrs&#10;tJPmZDkA5Xpmu3ooA5n7Yn/PG7/8BZf/AImone2knjne1uWkjzsZrSU7c9SPl4PvXV0UAcPrllBr&#10;lhHaSi+iRbiKfclpJkmNw4HK9ytXrh7a7t3guLOeaGQYeOSykZWHoQV5rqqKAOK0O0uH+It9qK2s&#10;0dl/ZEFuskkTIC4llYqNwGcAj8xXa0UUAFFFFABRRRQAUUUUAFFFFABRRRQAUUUUAU7bUUub29tV&#10;ikWS0Khi2MNuGRjB/nioINZS408XcVtOSbl7XyyuSHWUxEnGQFypOfSo7C3uYtd1a4kt2WGcxGJ9&#10;yndtXB4ByPxqvplvqdno7xCzUSNqE8rxyup3QyTu/wAuDjdtcdT1zQBM+vZ0r7bb2cspE8sDx85V&#10;oy6t0Bz8yED1JHTNbNZmhWc9jYPDMAqefI0MQOfLjLEqpPc/yzjnFadAGUddhF5FCYZNkl01mrkY&#10;/eBS3T+7hSM+vbHNc/psWlaZNqOoeH9HWHVdatX1FGcsRcMpHDjOUO6VcgY+8e4ONbOpza8sk+ks&#10;YopCsEzTJsjTBBcLncXbp04Bx67l0b+0pdRe41DSjbyyREPM8yPjBG2NApPy8sSTjJ/IAGpPdvbw&#10;wFoHeWVlj2xgkKxHUnHCjHWs9PEkE6QiC3mknkWdjCMBlEL7JOc4PzEKPXI7ZIv3/wBq8uIW0Mcy&#10;mQCdHPJjIOdvIGc469s1z9lo2padc216kSymKG6t0t94BjR5Q8Iz0+ULtPXqMZxyAX31XUry4sJN&#10;ItIZ9OuY45WupXKjaxDZUd8ID/wJk7BsO1nXH02WCFLf55H3PJI6BEhTBkkPzDAAwATj5mWreh6d&#10;/Y+gadpm/wAz7Hax2+/GN2xQuf0rnvFulS3cd7drDcAvataqluGd7hmyE3bfuoCx/E5OAOQDqoZp&#10;ZZHD20kSqBtZ2U7vXoT0/rU1Zem2lzY315C0atavtkjuPMJdicgqwJPIAXDDqCBjjJ1KACiiigAo&#10;oooAKKKKAKeq6gmk6Xc6hLFJJHbxtK6x43bQMnqRRe6gljNZxvFI32qbyVZcYVtpbnJzjCnpmq3i&#10;W1uL7wzqVnaxGWe4tpIo1DAcspAySRxzTNYgurqTSZIbV38m8WaUblBRdjjueTlh0oAlm1mOC8EE&#10;lvMENytr5hXALsgcEeq84yOhyOxIltb+S4v57drZ41izhznnBxzkAc9RgnjrjpVC/tNRvL+NhDEj&#10;W95HJb3KnpBhfMVgTks37xeBjBU9RW7QBWvr1LC3WV1Zt0iRKFGcs7BR9BkjJrnLW00X/hJ7nXrX&#10;RmOvSl7K4mBOMIqnk52jIC4OATwDjBxv6rLexWDtp9uZ7gkAKGUEAnkjcQMgZ61l28F4bBbaTR0S&#10;zkeQTwPKryuCM7iQdpJYtnnuKALmn6nPqc9tc28IOl3NklykrZVwzHIUjp9059iPcUh1+2F40Ox/&#10;KW6WzabjaJioYD6chc/3jj1xY0a3urTRbO3vZFkuY4VWRl6Egevf696xW0G6M8ltgfZX1ZNR87cO&#10;FG19uOu7zFx6bT1zxQBo2F5rE9/c/arCKCyQMYSHzI/PyjHQcAk/7yjqGqKLXpJtclsltWEUSBDl&#10;03vNjcVX5sHahBPX7w9DW25KoSFLEDO0dTXFDQZV122jP2mIyNcXAEQfybcMBxu6FixJOTk5OOBm&#10;gDsoHeSFXkiaFz1RiCR+I4qSqWkrcJpkMd1bx280YMZjjfcuFJAIJ5wQAcHkZwelXaACiiigAooo&#10;oAKKKKAKc+oJBqdrYtFIXuVco4xtG0ZIPOc8jtTU1ONtSvLEwyiS1hjnY4BDq5cDbgk5zG3GPSq9&#10;/b3MniDSriO3Z4IBKJHDKNu4ADgnJ6dqYlver4l1K7S3xHLZQQwyOw2l0aYnIBzj94vb1oAfDrgm&#10;FyotJxPDaJdiEj5mR9+0Y6hsowI9fWrthdNeWazvEYiWYbeezEZGQDg4yOOhrO0u0vU1Wa9nhS3W&#10;a2jE0akEPOCcsOTgYOPU/hztUAZmp61Fpvn7oZJPs9s11Lt4xGvXBPBbrx+o4rIvbTQZ/FVlr1zp&#10;Lvf2zrZQXrBht8xdy4Xoy/ORuwSCT6Ei7r39oTSLbxaU99ZFC0iLMiCRs8I24j5e5xnOcdMgtvbT&#10;VLy5hLQwpLBdwyQXCNwsWF80MCc7m/eqMDGGU5znABftLu7Gn3Fxf24Ro5JSqQgsWjVjtOOu4qBx&#10;61VfxHBCJ1nglSaMQFYuMv5zFIwPQlgQQemPTmtW58/7LL9mEZuNh8oSZ27scZxzjNcxd6Jf3c81&#10;ykSwfvLO58gsP3k0UhaQ8Egbl2qOeoycY5ANG51m7ktZf7MsftF5b3PkXELvgJgBjz3JUrt/31Jw&#10;AcTXeqXOl6Kt1e2nm3IiXzEtmG0ynACLuIJyxwOO9Lo9hLaz6pdTDY9/d/aPLznYBHHEASO5EYP4&#10;1Hr+nyalFBEisnkyCb7Qpy0eAQdg7sQSOeBnPJ4oAn06/uLq2tjJbhnYFZ5YnQxq65DAfMT94EY6&#10;jvWjXJeHrC6tUsruG2kaGaW48xLhnSSFHkd1cBvX5cqRnkHsQetoAKKKKACiiigAooooAQnCkgEk&#10;dh3rKOvQjw9caz9nnMMCys8Xy78Rlg3fH8J71qk4UkAkjsO9cyum358CalpptGW8njukjjLpyZGc&#10;rznH8Qz+NAGtqOrLp8RkNtNKq28lyxUcBE25GTxuO7gEjODzxQ+pt9ttYY7Z3inUN5uCMAgn0xxg&#10;ZyRjI61W1KC8vLMWzWKy20ts6vGXAkWX5dnOcbfvZIyc4rTso7iKwt47qUS3KxKssijAdwOSB2yc&#10;0ASyOI42ds7VBJwM1y9xZ6D4q1bS7jU9M33VlEuo2MkjEbFYjk4PUFVJByOmM4OOokZlidkTe4BK&#10;rnG4+ma56wtb6+NyNR0+SzknRfOn82NmfByI1A3AIAWGD13HuSaALMGtTanbWtzpdvvia9eCbzgV&#10;IjQsrOMe6gjPUHsan1HWodPmaHypJpEt3upFTHyxrgE+5OeB3wfSovDtndWVpdR3SyKz3k8q7yh+&#10;V5GYH5fY81X1bTLx9TubyzRZGudOazKswGxwSUY/7PzNnHPAwDQBPJf6pPqlslhZwSaa6oz3Ujkc&#10;HklQOvGAPUt6KabqmuyWN9a2qWxBkctK8joFWIcFvvdSxRRnH3vY1p6faLYaba2asWW3hSIMe4UA&#10;Z/SuW8S6TLcXMl55NwoleC3EduGZpSJVIdyv3VUbsdANxJPoAdXBNLKziS2eEKRtLsp3cexNTVma&#10;Ta3NlPeW8samDcJIrgOS0mRghgTwwwORwQR05FadABRRRQAUUUUAFFFFAFPU9QTTLP7TJFJInmJG&#10;QmMgswUHkjjJFF1qCWl9ZWrxSE3kjRo642hgjPzznoh7VW8R21xd6O0FrCZpTNC20MBwsiseSR2U&#10;03U4Lm41TRZorZ2jt7hpZjuUbAYZE7nk5cdPegCQ6zGt/DbPbzIs9w1tHIy43SKhc8H+HarYb1H0&#10;qWxv5Ly5uontniELYDNn5uWHcDn5QeM8MOeaoTWmo3Or2lw0MUbW90589Dw1uUI2kZyWJK9gBjOf&#10;XdoAq3t6tmIAUZ3nlEUYA43EE8nsODzXNeJh4b8Q+EpbvX9Na7s7KeRvs5J3+bCzI23aRn7rd8Y6&#10;1v6xLfx2QGn2zzSu4VtjqrIvOWG4gE9ufXPOMHE1HRrq/wDCNzbw2clpctbTwQWayowBfIDMxzlj&#10;1Jzn5j1JOQDfhlvDqtzC8Ma2KRRmKQZ3FyW3KR0wAE5HrVf+24lvIoZYZYkmklijkdcZaMEtkHop&#10;Ckhuhx2yM6Me7yl3bt2BndjP444/KsC70y/1K9gaaKOEpJPHLNG3ElsyuFQDOd2TGx4ABU4PqAWI&#10;PESXcAa2tJWnmtPtlpExAM6Hgf7pyVznoGHvibTbrVGsGm1OziSffgR275+UAAsdxGMncQOoUjPO&#10;aoaNpF5BeabPeKqNYab9h+VgRIzFCzD0X90uM8/MeBitfVIDd6bPai3WcToYyjttUgjB3Ec4+nNA&#10;GdpWvT6lbzzJZM4L7oI0dA3knhGbLfxYLD2I963a4e00e9in1GW3W4u7m1EAX7XviS6dAWIB6DqM&#10;MMgHrnBruByBkY9qACiiigAooooAKKKKACqdvqKXF/eWYikWS12Fi2MNuBIxg+3fFXKyLG3uYvEG&#10;q3EluywTLEIn3Kd20EHgHI696AJINZS4077XHbTnNy9r5e3LB1lMRJ25AXIJz2HNQvr2dMN5BZyy&#10;ss8kDx8/KyFg3Kg5BK4HHJI6VBpsGp2ekSRLZqJW1CeVo5XB3QyXDucYON2xu/eruh2U9jZyxSgJ&#10;GZ5HgiznyoychSe56n2zjtQBpA5AOCPY1zeunR/EFq+i6vYNc6fc3Qs3DEr+9A3g8EEDj7wPX25r&#10;pawCdSn15Hm0lmhhlIgmaZNka4wX253FyMjpwDj1yALaXNxBoLRaXo7W8NvZ4sVkdSjbVxGuFJYD&#10;GK0LrURY2ts9xHm4nkSFIkOcyN2B9BySfQH6VlaRo9xbapZ3bWlvaNHZPDd/ZxhZ5GaMqRySQu18&#10;Fufn9zV/WrCa8OnXEADSWV4twEJxvG1kYZ9drkj3A6daAKt1rV/PYrLo1gtzOJpIpkmfYIyhKkZH&#10;q2MH+7lu2DY1bVLnTNM3i08+8ZVSJUICPO3Cryc4z1OOBk9jTtDsJbG3umnwJbq7luGUHO0M3yj6&#10;7QuffNQ67YNey2sm2SNLR/OaeLLSY7oijuRkE4zgkDk5ABdsr57uOB0gLRSR7vPV0KHpjGGJweau&#10;1yvhjTrzT7PR3FuxikskjnEzsstuwQHG1jyCRgjAIPtwOqoAKKKKACiiigAooooARiVUkKWIHQdT&#10;WU2vwDwz/bot5zbiAzmMbd4UDPrjP41qsSqkhSxAzgdT+dct/ZmoH4cSaT9kb7c1k1uI96feKkZz&#10;nGKANfVdZTSop5ZLeZ4re3a5mdV4VF64PQtjJ2+g+mZZL+RNWishauyOuTMM4HDH0xj5QDz1ZeOa&#10;o65bX+o2k9tFao0ctsTCxcB4rj+Ek5xtHB4yeDW1GHWJBIwZwoDMBjJ7nFADLq4S0tJrmTd5cKNI&#10;21cnAGTgDqaxb7UbTUbS+0y70951ktoi9vuGJY52ZFGcjByrA+nYmtu4eWO2leCLzZlQlI923e2O&#10;Bntk965uG11K6trn7RpESyyyQPM106v54D5dQFbChVHygnGTznkkAm0axbQdO0rS9I0ZbGwSV0lh&#10;kl3mKPazbgwJyS5HU55NX9S1mPTBM8lvM0VvEJppFXgISRwf4iMEkdcfUAs0LTn05L1fKWCCa6aW&#10;C3XGIU2qMccDLBmwP79Q6/aajf291a28MRVoAbSbdhobkFsO2T90fIRgE8Nx0yATPr9sl48JR/Kj&#10;uks3m42iZlDAfT5lGfVgPXCWN5rE+o3IubCKCxQMYm35kfkBeOg4DE/7yjqGxnSaDdtNPbYU202r&#10;Raj52RwqbHK4653x/TDdeMV07EqpIUsQOg6mgDEj16SXXXsltGEUabG3Om9piN2xfmwdqcnr94eh&#10;rYgkeWFXkhaFznKMQSPxBIrjToMo121Qi5iMss9ziHf5VuCpH3+hYs2Tk85OOBmup0hLmPTIYrq3&#10;jglizHsicspVSQrDPIBABweRnHagC7RRRQAUUUUAFFFFABVO41BLfUbSyaKQtdb9jjG0bRkg85/S&#10;rlZOoW9zLrukzxW7PDA0plcMo27lwOCcn8KALKalG+qXdh5UqyW0Mc7MQCGVy4GMHOcxt29KrQa4&#10;s4nUWlws0dol4sRX5mR921cdQ+UII/nTY7e8TxPqN2tuRDLZQQxSMw2l0aZjkA5x+8Xt60zS7S+X&#10;VXvbiFLcTWsa3CIciScE5ZeThQMjnk59qANKwumvLRZniMRLMNvODgkZGQDg4yOBVXVNWisRNG8D&#10;zeXbPcyAYA8teoBPBPt+ZFadYevfb5nS2i0p72yZCZkSZE8w9kbcR8vrjOenTIIBU8OWeieHbaTT&#10;vDWlMlmLhWnETE7ZJFU5O454UoT6AjGela9re3EdhdXWqJHbpDJKQyk48lSdrHPQ7Rk1z8nhmd7+&#10;+uDbRfaru9trxLsEZg2LErqM8jiJunB34PGa6TVrAapo19p7PsF1byQFh/DuUrn9aAKI12S4t50t&#10;bJzfi2S4ht5WC7w+Qu4jpgj5uuPfip7O9v10w3Op2qRybmJSJxhIx0ZixAHAyR2zjtmq2mafd/2u&#10;NRvI1hdLGO1CKwbLBizkY/h+7jv1yBV3WLVr7TJrNYEm88bCJSQg92wQSPYdenAOQAU9I1u41Kza&#10;c2LbzLxGroGSNiChcFshihViMd8Vt1xOnaVeQtqFzbpc3U9veRkLelo/tW2GIMw6AHIbBwVPI6cj&#10;tqACiiigAooooAKKKKACqVpqKXc9/CkMqvZzCFw2PmJRXBGD0w464q7WRpkFzb6prUsts6x3Fyss&#10;LblO8CGNOx4OUPX2oAkg1lLrT4LqG2nPnzNCqFeVYMyksRkAfKefpUTa8H0yK9t7OWXdLJE0eDlW&#10;QsrDgHJ3KQOx45qvpdvqVnocFubNN32mUzxSMCTE7u3ykHGfmXqfX2q9oVnPYaWtvcYG2WQxIDny&#10;4i7FEJ7kKVH4dT1oA0qyRr1v9pgjaN1inuZbVJG4/eRq7NkHouI3we+PcVrVzcsGo6jqcsd3pbJC&#10;3mwR3JmQrFEVI3KoOSzHb1AwDjscgFPTLCz0m01bU/C+hCK61ONb1ZHZtly7Z2g8kp1zgAAb88cg&#10;dPdXTW/kKsLySTyeWoUHap2lsscfKMKRn1IHesHw7oMumXFjJ9ljtfI0/wCzXIjIP2iXKYfI5ONr&#10;4Lc/vPrW3qH2krCsEEc0LSFblGPzGPa33eQM7tvXtnvigDPHie2kt4pYYJpGa3kuXjAG5EjO1s84&#10;JzwAODg845p0mo6pcajajTrSCXTZVR3upHI4PJKjv8uAPUsOymsq30PVLJRMiJLI9lPaLGXA8pTI&#10;WgBPcKrbWIyeARmul0yyXTdKs7FWLrbQJCGPcKoGf0oAztV12SwvLW2S2IMjlpJJHQKkK8M/3h1J&#10;VRnHLe1asE0srOJLaSEKRtLsp3fkTXKeJ9KluZprwQ3AEvlWwjtwzNMfMGGfb91Vy2O3zEsRW7pV&#10;rc2VzeQSRqbcsskVxvJaTIIIYE8Fdo5HBBHAwaANSiiigAooooAKKKKACqep6gml2TXUkUkiKyqR&#10;HjI3MFB5I4yRVysrxHbXF5oktvawmaVnjIUMBwHVjySOwoAs3WoJaXtjbPFITeStEjrjarBGfnnP&#10;RD2qBtZjS/htnt5lWa4a1jkZcZkEZk6H+HarfN6j8aj1SC5uNR0SaG2dktrpppjuUbFMMidzycuO&#10;nvUNxaajc6taztDFG1vdErOh4a3KHKkZyWJI7YGM545AL9jfyXd1dQvavEIGwHbPzfMw7gf3QeM8&#10;MPWpb29WyWHKM7TSrEgA43Hpk9hx1qzVDV5b+Ky/4l9u00zOFbYyqyL3YbiAT2GfXPOMEA5y2i0e&#10;x1W+8TafoEp1C5E0N/crIAFELBWB3Njkrn5Rk7eeldFZ3V9cXzia0ENobaKRSx/eCRt25D2OBt5B&#10;6k1mPZX82iWdrBp62i/bY2mgaUMRCsm5iWBIZmxk9c7jnJro6AMmPX7aS8SEI4ikuns45uNrSopZ&#10;h9PlcZ9VI9Mppl5rNxNcvfafHb26jMKq+ZH5JAPYfLtzz94kdBk50GgXUc9rbMB9mt9Wn1Hzdw+Z&#10;ZDI4XHUEPL9ML15xXTOxVGYIXIGQq4yfbmgDFttekudauLRbUiGJdq/Om95Ry4HzYKqGTJHdiOMV&#10;sQu8kKPJE0TkZaNiCVPpkcVxcPh6VNdig/fxk21zICgcwQb3i2oGyN2SHLZIJJY8DGOt0z7QNNgW&#10;6t0t51XY0aSb1GOAQepBAzzzzzzQBbooooAKKKKACiiigAqnJqCR6vBpzRSeZPDJMsnG3CFAR1zn&#10;5x29auVk3Vvct4o067S3ZreK2nikkDL8rO0RHBOf4D29KAJhq0X2nUIDBPuso1kfCht4YMRtAJJP&#10;yniok1oP9sj+yyi4toUnMXXcr7tvTnOVYEYyMd+Mwx2+oR61rNzDbqpmt4ltnlYbGdA/UA5Ayw7e&#10;tP0uzuotVvLuSIQQXEUW6LIJMw3b34JwCCg6/wAPT1ANCxuWu7RJniMTMSNpz2JGRkA4OMjgcEVS&#10;1PXIdMF20kMjrZ232ucgYxH833f7x+Rjj/EZ1awddOpSzrBBpLXtoIw+PORFeTJwr7jnaMA8A5z7&#10;YIBSuNP00eOINZfw7K2pf8ecWoeYoBXaSSF3dANwyRnggcEZ2ba+u49FmvdRtissXmuYrdWcsis2&#10;3avXcyhTjrk4pv2a7fxQty6r9iisjHG27nzGfLcfRU5+tXb03Qsbg2QiN2I28kTEhC+Pl3Y5xnGc&#10;UAZ0niCGBp4ZoZFuIpYoRGCDvaX7mD+ec9ME9MEx3OtXs1mX0iwFzcx3DQzxSPtCbOoz6n5cezZP&#10;ANUbnRL2e+kvIYhDEl1bXUdszDLyIWErZBIG5GUAZ6pzjOa1tFsJbIX804CyXl29wUznYCAqj67V&#10;Un3J60AN1HVLnS9IE8tp5935aqFhYbHnbACDcQcFiB06VPYX0t3Dbt5G5XT5543Qx7h1xhicZzVX&#10;XbB9QNttV41tpPOM8fLqBwVRR/ERkZPQE4yTxm+GtPu7K30qdLZzDNCyzLOzLLbg5YHa3Y4UFSAQ&#10;SD2IoA6uiiigAooooAKKKKACkYkKSASQOg70tIxIUkAkgdB3oAyn1+BfDU2ufZ5zBDFJM0Y279qZ&#10;z3xn5T3qXVNXXS45JHt5pEit5LmRlXgImMjPTdzwO+DWOdM1Bvh5faV9kYXs1tcQpGXTkvu2nOcY&#10;+YVf1iC9v7V7ZbJXt5bZ/lZwsiTcbCTnAHXkZPAoAtyai66lb2qWzvHMobzcHAyGPpjjaM5I+8vX&#10;NXJpVghklfO1FLHAycAZ6U22WZLWFLiQSTKiiRwMBmxycduadMzpBI0UfmSKpKpuxuOOBntQByGq&#10;/wDCO6rqen6nq2ll73T1hurGRmxt86QImcEDIYLkNkDqCea3Dqd3PdRw2lspaG8EF4HJwi+Vv3KR&#10;1+8nX1IrJ+walqVndx3ml+U9x5X2ppZEY3CBwWiUKSFXZvABP8XXJLVq+H9LbSYbuBFaO1e4MltC&#10;77miQquRnJ437yBk4BA9gAP1LXINOlljaOSVoLZrubZ/BEDjPuTg4HfafxjkvtWk1iGKzsoW01gp&#10;e5kc5IwSSoHXqoHqS393mrrGk3k1/qFzZorm+037EdzACNwXKMfVf3jZxzwODnjctLdbSzgtkJKw&#10;xrGCepAGKAMrUtdks9RtLRLYje5aZ5HQBYs7QR83VnZFAOM5PpitWCWSUyeZbvCFOF3sp3DHXgnF&#10;cp4h0mW4vvtnk3Cie4tohFAGYybZkPmSFfuqqhsdAMkk5IA3tJtrmykuraaNTCHDw3AckygjncD0&#10;YY5I4OQRjkAA0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9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WGCz&#10;G7QAAAAiAQAAGQAAAGRycy9fcmVscy9lMm9Eb2MueG1sLnJlbHOFj8sKwjAQRfeC/xBmb9O6EJGm&#10;bkRwK/UDhmSaRpsHSRT79wbcKAgu517uOUy7f9qJPSgm452ApqqBkZNeGacFXPrjagssZXQKJ+9I&#10;wEwJ9t1y0Z5pwlxGaTQhsUJxScCYc9hxnuRIFlPlA7nSDD5azOWMmgeUN9TE13W94fGTAd0Xk52U&#10;gHhSDbB+DsX8n+2HwUg6eHm35PIPBTe2uAsQo6YswJIy+A6b6hpIA+9a/vVZ9wJQSwMEFAAAAAgA&#10;h07iQNk5N4cTAQAASAIAABMAAABbQ29udGVudF9UeXBlc10ueG1slZJNTsMwEIX3SNzB8hbFDl0g&#10;hJp0QQoSC6hQOYBlTxKX+EceE9rb46StBFVaiaU98715b+z5Yms60kNA7WxBb1lOCVjplLZNQT/W&#10;T9k9JRiFVaJzFgq6A6SL8vpqvt55QJJoiwVtY/QPnKNswQhkzoNNldoFI2I6hoZ7IT9FA3yW53dc&#10;OhvBxiwOGrScV1CLry6S5TZd751sPDSUPO4bh1kF1WYQGAt8knlZPU8ibOMbOo0E6PCEEd53WoqY&#10;FsJ7q07CZIcgLJFjD7ba401Ke2bCUPmb4/eAA/eWXiBoBWQlQnwVJqXlKiBX7tsG6NllkcGlwczV&#10;tZbAqoBVwt6hP7o6pw4zVzn5X/HlSB21+fgPyh9QSwECFAAUAAAACACHTuJA2Tk3hxMBAABIAgAA&#10;EwAAAAAAAAABACAAAAAPNwoAW0NvbnRlbnRfVHlwZXNdLnhtbFBLAQIUAAoAAAAAAIdO4kAAAAAA&#10;AAAAAAAAAAAGAAAAAAAAAAAAEAAAAN40CgBfcmVscy9QSwECFAAUAAAACACHTuJAihRmPNEAAACU&#10;AQAACwAAAAAAAAABACAAAAACNQoAX3JlbHMvLnJlbHNQSwECFAAKAAAAAACHTuJAAAAAAAAAAAAA&#10;AAAABAAAAAAAAAAAABAAAAAAAAAAZHJzL1BLAQIUAAoAAAAAAIdO4kAAAAAAAAAAAAAAAAAKAAAA&#10;AAAAAAAAEAAAAPw1CgBkcnMvX3JlbHMvUEsBAhQAFAAAAAgAh07iQFhgsxu0AAAAIgEAABkAAAAA&#10;AAAAAQAgAAAAJDYKAGRycy9fcmVscy9lMm9Eb2MueG1sLnJlbHNQSwECFAAUAAAACACHTuJA4ugR&#10;QNoAAAALAQAADwAAAAAAAAABACAAAAAiAAAAZHJzL2Rvd25yZXYueG1sUEsBAhQAFAAAAAgAh07i&#10;QA1GCuDxBAAAOhAAAA4AAAAAAAAAAQAgAAAAKQEAAGRycy9lMm9Eb2MueG1sUEsBAhQACgAAAAAA&#10;h07iQAAAAAAAAAAAAAAAAAoAAAAAAAAAAAAQAAAARgYAAGRycy9tZWRpYS9QSwECFAAUAAAACACH&#10;TuJAXusRfz0uCgDZLQoAFQAAAAAAAAABACAAAABuBgAAZHJzL21lZGlhL2ltYWdlMS5qcGVnUEsF&#10;BgAAAAAKAAoAUwIAAFM4CgAAAA==&#10;">
                <o:lock v:ext="edit" aspectratio="f"/>
                <v:group id="_x0000_s1026" o:spid="_x0000_s1026" o:spt="203" style="position:absolute;left:2854;top:2519648;height:8608;width:12164;" coordorigin="4839,4404316" coordsize="12164,8608" o:gfxdata="UEsDBAoAAAAAAIdO4kAAAAAAAAAAAAAAAAAEAAAAZHJzL1BLAwQUAAAACACHTuJAqlZWasAAAADc&#10;AAAADwAAAGRycy9kb3ducmV2LnhtbEWPQWvCQBSE74X+h+UVems2sSg2ukqRtvQQhCaF4u2RfSbB&#10;7NuQ3Sbm37uC4HGYmW+Y9fZsWjFQ7xrLCpIoBkFcWt1wpeC3+HxZgnAeWWNrmRRM5GC7eXxYY6rt&#10;yD805L4SAcIuRQW1910qpStrMugi2xEH72h7gz7IvpK6xzHATStncbyQBhsOCzV2tKupPOX/RsHX&#10;iOP7a/IxZKfjbjoU8/1flpBSz09JvALh6ezv4Vv7WyuYLd/geiYcAbm5AF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qlZWasAAAADcAAAADwAAAAAAAAABACAAAAAiAAAAZHJzL2Rvd25yZXYu&#10;eG1sUEsBAhQAFAAAAAgAh07iQDMvBZ47AAAAOQAAABUAAAAAAAAAAQAgAAAADwEAAGRycy9ncm91&#10;cHNoYXBleG1sLnhtbFBLBQYAAAAABgAGAGABAADMAwAAAAA=&#10;">
                  <o:lock v:ext="edit" aspectratio="f"/>
                  <v:shape id="_x0000_s1026" o:spid="_x0000_s1026" o:spt="75" alt="生态恢复措施布置示意图" type="#_x0000_t75" style="position:absolute;left:4839;top:4404316;height:8609;width:12164;" filled="f" o:preferrelative="t" stroked="f" coordsize="21600,21600" o:gfxdata="UEsDBAoAAAAAAIdO4kAAAAAAAAAAAAAAAAAEAAAAZHJzL1BLAwQUAAAACACHTuJAQPmwV74AAADc&#10;AAAADwAAAGRycy9kb3ducmV2LnhtbEWPzW7CMBCE75V4B2uRuDUOqGpRwHAIIuqF/iR9gFW8JBHx&#10;OrINCW+PK1XqcTQz32i2+8n04kbOd5YVLJMUBHFtdceNgp/q+LwG4QOyxt4yKbiTh/1u9rTFTNuR&#10;v+lWhkZECPsMFbQhDJmUvm7JoE/sQBy9s3UGQ5SukdrhGOGml6s0fZUGO44LLQ6Ut1RfyqtRkFen&#10;Ia++dPHJV1cdio+3c4FOqcV8mW5ABJrCf/iv/a4VrNYv8HsmHgG5e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PmwV74A&#10;AADcAAAADwAAAAAAAAABACAAAAAiAAAAZHJzL2Rvd25yZXYueG1sUEsBAhQAFAAAAAgAh07iQDMv&#10;BZ47AAAAOQAAABAAAAAAAAAAAQAgAAAADQEAAGRycy9zaGFwZXhtbC54bWxQSwUGAAAAAAYABgBb&#10;AQAAtwMAAAAA&#10;">
                    <v:fill on="f" focussize="0,0"/>
                    <v:stroke on="f"/>
                    <v:imagedata r:id="rId85" o:title=""/>
                    <o:lock v:ext="edit" aspectratio="t"/>
                  </v:shape>
                  <v:shape id="_x0000_s1026" o:spid="_x0000_s1026" o:spt="61" type="#_x0000_t61" style="position:absolute;left:7064;top:4410229;height:2333;width:2752;v-text-anchor:middle;" fillcolor="#FFFFFF [3212]" filled="t" stroked="t" coordsize="21600,21600" o:gfxdata="UEsDBAoAAAAAAIdO4kAAAAAAAAAAAAAAAAAEAAAAZHJzL1BLAwQUAAAACACHTuJA/gtXD7kAAADc&#10;AAAADwAAAGRycy9kb3ducmV2LnhtbEWPSwvCMBCE74L/IazgTVMLPqhGD4KPq9WDx7VZ22KzqU2s&#10;+u+NIHgcZuYbZrF6mUq01LjSsoLRMAJBnFldcq7gdNwMZiCcR9ZYWSYFb3KwWnY7C0y0ffKB2tTn&#10;IkDYJaig8L5OpHRZQQbd0NbEwbvaxqAPssmlbvAZ4KaScRRNpMGSw0KBNa0Lym7pwyhY+1t12OzS&#10;e8upucizid1UbpXq90bRHISnl/+Hf+29VhDPxvA9E46AXH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4LVw+5AAAA3AAA&#10;AA8AAAAAAAAAAQAgAAAAIgAAAGRycy9kb3ducmV2LnhtbFBLAQIUABQAAAAIAIdO4kAzLwWeOwAA&#10;ADkAAAAQAAAAAAAAAAEAIAAAAAgBAABkcnMvc2hhcGV4bWwueG1sUEsFBgAAAAAGAAYAWwEAALID&#10;AAAAAA==&#10;" adj="34708,7860">
                    <v:fill on="t" focussize="0,0"/>
                    <v:stroke weight="1pt" color="#000000 [3213]" miterlimit="8" joinstyle="miter"/>
                    <v:imagedata o:title=""/>
                    <o:lock v:ext="edit" aspectratio="f"/>
                    <v:textbox>
                      <w:txbxContent>
                        <w:p w14:paraId="12B0BE11">
                          <w:pPr>
                            <w:keepNext w:val="0"/>
                            <w:keepLines w:val="0"/>
                            <w:pageBreakBefore w:val="0"/>
                            <w:widowControl w:val="0"/>
                            <w:kinsoku/>
                            <w:wordWrap/>
                            <w:overflowPunct/>
                            <w:topLinePunct w:val="0"/>
                            <w:bidi w:val="0"/>
                            <w:adjustRightInd/>
                            <w:snapToGrid/>
                            <w:spacing w:line="240" w:lineRule="auto"/>
                            <w:ind w:left="0" w:leftChars="0" w:firstLine="0" w:firstLineChars="0"/>
                            <w:jc w:val="left"/>
                            <w:textAlignment w:val="auto"/>
                          </w:pPr>
                          <w:r>
                            <w:rPr>
                              <w:rFonts w:hint="default" w:ascii="Times New Roman" w:hAnsi="Times New Roman" w:cs="Times New Roman"/>
                              <w:color w:val="000000" w:themeColor="text1"/>
                              <w:sz w:val="21"/>
                              <w:szCs w:val="21"/>
                              <w14:textFill>
                                <w14:solidFill>
                                  <w14:schemeClr w14:val="tx1"/>
                                </w14:solidFill>
                              </w14:textFill>
                            </w:rPr>
                            <w:t>1#施工生产区：</w:t>
                          </w:r>
                          <w:r>
                            <w:rPr>
                              <w:rFonts w:hint="default" w:ascii="Times New Roman" w:hAnsi="Times New Roman" w:cs="Times New Roman"/>
                              <w:color w:val="000000" w:themeColor="text1"/>
                              <w:sz w:val="21"/>
                              <w:szCs w:val="21"/>
                              <w:lang w:eastAsia="zh-CN"/>
                              <w14:textFill>
                                <w14:solidFill>
                                  <w14:schemeClr w14:val="tx1"/>
                                </w14:solidFill>
                              </w14:textFill>
                            </w:rPr>
                            <w:t>占地面积</w:t>
                          </w:r>
                          <w:r>
                            <w:rPr>
                              <w:rFonts w:hint="default" w:ascii="Times New Roman" w:hAnsi="Times New Roman" w:cs="Times New Roman"/>
                              <w:color w:val="000000" w:themeColor="text1"/>
                              <w:sz w:val="21"/>
                              <w:szCs w:val="21"/>
                              <w:lang w:val="en-US" w:eastAsia="zh-CN"/>
                              <w14:textFill>
                                <w14:solidFill>
                                  <w14:schemeClr w14:val="tx1"/>
                                </w14:solidFill>
                              </w14:textFill>
                            </w:rPr>
                            <w:t>1200m</w:t>
                          </w:r>
                          <w:r>
                            <w:rPr>
                              <w:rFonts w:hint="default" w:ascii="Times New Roman" w:hAnsi="Times New Roman" w:cs="Times New Roman"/>
                              <w:color w:val="000000" w:themeColor="text1"/>
                              <w:sz w:val="21"/>
                              <w:szCs w:val="21"/>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lang w:val="en-US" w:eastAsia="zh-CN"/>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占地类型为建设用地，</w:t>
                          </w:r>
                          <w:r>
                            <w:rPr>
                              <w:rFonts w:hint="default" w:ascii="Times New Roman" w:hAnsi="Times New Roman" w:cs="Times New Roman"/>
                              <w:color w:val="000000" w:themeColor="text1"/>
                              <w:sz w:val="21"/>
                              <w:szCs w:val="21"/>
                              <w:lang w:val="en-US" w:eastAsia="zh-CN"/>
                              <w14:textFill>
                                <w14:solidFill>
                                  <w14:schemeClr w14:val="tx1"/>
                                </w14:solidFill>
                              </w14:textFill>
                            </w:rPr>
                            <w:t>拆除临时建筑，临时苫盖，对占地</w:t>
                          </w:r>
                          <w:r>
                            <w:rPr>
                              <w:rFonts w:hint="eastAsia" w:ascii="Times New Roman" w:hAnsi="Times New Roman" w:cs="Times New Roman"/>
                              <w:color w:val="000000" w:themeColor="text1"/>
                              <w:sz w:val="21"/>
                              <w:szCs w:val="21"/>
                              <w:lang w:val="en-US" w:eastAsia="zh-CN"/>
                              <w14:textFill>
                                <w14:solidFill>
                                  <w14:schemeClr w14:val="tx1"/>
                                </w14:solidFill>
                              </w14:textFill>
                            </w:rPr>
                            <w:t>内破损地面进行修复和清理</w:t>
                          </w:r>
                          <w:r>
                            <w:rPr>
                              <w:rFonts w:hint="eastAsia"/>
                              <w:color w:val="000000" w:themeColor="text1"/>
                              <w:lang w:eastAsia="zh-CN"/>
                              <w14:textFill>
                                <w14:solidFill>
                                  <w14:schemeClr w14:val="tx1"/>
                                </w14:solidFill>
                              </w14:textFill>
                            </w:rPr>
                            <w:t>，</w:t>
                          </w:r>
                          <w:r>
                            <w:rPr>
                              <w:rFonts w:hint="eastAsia" w:ascii="Times New Roman" w:hAnsi="Times New Roman" w:cs="Times New Roman"/>
                              <w:color w:val="000000" w:themeColor="text1"/>
                              <w:sz w:val="21"/>
                              <w:szCs w:val="21"/>
                              <w:lang w:eastAsia="zh-CN"/>
                              <w14:textFill>
                                <w14:solidFill>
                                  <w14:schemeClr w14:val="tx1"/>
                                </w14:solidFill>
                              </w14:textFill>
                            </w:rPr>
                            <w:t>破损道路</w:t>
                          </w:r>
                          <w:r>
                            <w:rPr>
                              <w:rFonts w:hint="eastAsia" w:ascii="Times New Roman" w:hAnsi="Times New Roman" w:cs="Times New Roman"/>
                              <w:color w:val="000000" w:themeColor="text1"/>
                              <w:sz w:val="21"/>
                              <w:szCs w:val="21"/>
                              <w:lang w:val="en-US" w:eastAsia="zh-CN"/>
                              <w14:textFill>
                                <w14:solidFill>
                                  <w14:schemeClr w14:val="tx1"/>
                                </w14:solidFill>
                              </w14:textFill>
                            </w:rPr>
                            <w:t>按原道路等级进行修复或补偿。</w:t>
                          </w:r>
                          <w:r>
                            <w:rPr>
                              <w:rFonts w:hint="default" w:ascii="Times New Roman" w:hAnsi="Times New Roman" w:cs="Times New Roman"/>
                              <w:color w:val="000000" w:themeColor="text1"/>
                              <w:sz w:val="21"/>
                              <w:szCs w:val="21"/>
                              <w14:textFill>
                                <w14:solidFill>
                                  <w14:schemeClr w14:val="tx1"/>
                                </w14:solidFill>
                              </w14:textFill>
                            </w:rPr>
                            <w:t xml:space="preserve"> </w:t>
                          </w:r>
                          <w:r>
                            <w:rPr>
                              <w:rFonts w:hint="default"/>
                              <w:lang w:val="en-US" w:eastAsia="en-US"/>
                            </w:rPr>
                            <w:t>按原道路等级进行修复或补偿</w:t>
                          </w:r>
                          <w:r>
                            <w:t>1000m2，复垦耕地300m2，植被恢复 700m2（恢复为原地貌），临时苫盖 1000m2。</w:t>
                          </w:r>
                        </w:p>
                      </w:txbxContent>
                    </v:textbox>
                  </v:shape>
                  <v:shape id="_x0000_s1026" o:spid="_x0000_s1026" o:spt="61" type="#_x0000_t61" style="position:absolute;left:10057;top:4407960;height:1720;width:2752;v-text-anchor:middle;" fillcolor="#FFFFFF [3212]" filled="t" stroked="t" coordsize="21600,21600" o:gfxdata="UEsDBAoAAAAAAIdO4kAAAAAAAAAAAAAAAAAEAAAAZHJzL1BLAwQUAAAACACHTuJAe543yLkAAADc&#10;AAAADwAAAGRycy9kb3ducmV2LnhtbEVPy4rCMBTdC/5DuII7TetCajW6GBBdKPhE3N1p7rRlmpuS&#10;xNffm4Xg8nDes8XTNOJOzteWFaTDBARxYXXNpYLTcTnIQPiArLGxTApe5GEx73ZmmGv74D3dD6EU&#10;MYR9jgqqENpcSl9UZNAPbUscuT/rDIYIXSm1w0cMN40cJclYGqw5NlTY0k9Fxf/hZhTsL6tJuiF7&#10;Ds6tzS77nRTX41apfi9NpiACPcNX/HGvtYJRFtfGM/EIyPk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ueN8i5AAAA3AAA&#10;AA8AAAAAAAAAAQAgAAAAIgAAAGRycy9kb3ducmV2LnhtbFBLAQIUABQAAAAIAIdO4kAzLwWeOwAA&#10;ADkAAAAQAAAAAAAAAAEAIAAAAAgBAABkcnMvc2hhcGV4bWwueG1sUEsFBgAAAAAGAAYAWwEAALID&#10;AAAAAA==&#10;" adj="20470,35006">
                    <v:fill on="t" focussize="0,0"/>
                    <v:stroke weight="1pt" color="#000000 [3213]" miterlimit="8" joinstyle="miter"/>
                    <v:imagedata o:title=""/>
                    <o:lock v:ext="edit" aspectratio="f"/>
                    <v:textbox>
                      <w:txbxContent>
                        <w:p w14:paraId="00458509">
                          <w:pPr>
                            <w:keepNext w:val="0"/>
                            <w:keepLines w:val="0"/>
                            <w:pageBreakBefore w:val="0"/>
                            <w:widowControl w:val="0"/>
                            <w:kinsoku/>
                            <w:wordWrap/>
                            <w:overflowPunct/>
                            <w:topLinePunct w:val="0"/>
                            <w:bidi w:val="0"/>
                            <w:adjustRightInd/>
                            <w:snapToGrid/>
                            <w:spacing w:line="240" w:lineRule="auto"/>
                            <w:ind w:left="0" w:leftChars="0" w:firstLine="0" w:firstLineChars="0"/>
                            <w:jc w:val="left"/>
                            <w:textAlignment w:val="auto"/>
                          </w:pPr>
                          <w:r>
                            <w:rPr>
                              <w:rFonts w:hint="eastAsia"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#施工生产区：</w:t>
                          </w:r>
                          <w:r>
                            <w:rPr>
                              <w:rFonts w:hint="default" w:ascii="Times New Roman" w:hAnsi="Times New Roman" w:cs="Times New Roman"/>
                              <w:color w:val="000000" w:themeColor="text1"/>
                              <w:sz w:val="21"/>
                              <w:szCs w:val="21"/>
                              <w:lang w:eastAsia="zh-CN"/>
                              <w14:textFill>
                                <w14:solidFill>
                                  <w14:schemeClr w14:val="tx1"/>
                                </w14:solidFill>
                              </w14:textFill>
                            </w:rPr>
                            <w:t>占地面积</w:t>
                          </w:r>
                          <w:r>
                            <w:rPr>
                              <w:rFonts w:hint="default" w:ascii="Times New Roman" w:hAnsi="Times New Roman" w:cs="Times New Roman"/>
                              <w:color w:val="000000" w:themeColor="text1"/>
                              <w:sz w:val="21"/>
                              <w:szCs w:val="21"/>
                              <w:lang w:val="en-US" w:eastAsia="zh-CN"/>
                              <w14:textFill>
                                <w14:solidFill>
                                  <w14:schemeClr w14:val="tx1"/>
                                </w14:solidFill>
                              </w14:textFill>
                            </w:rPr>
                            <w:t>1200m</w:t>
                          </w:r>
                          <w:r>
                            <w:rPr>
                              <w:rFonts w:hint="default" w:ascii="Times New Roman" w:hAnsi="Times New Roman" w:cs="Times New Roman"/>
                              <w:color w:val="000000" w:themeColor="text1"/>
                              <w:sz w:val="21"/>
                              <w:szCs w:val="21"/>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1"/>
                              <w:szCs w:val="21"/>
                              <w:lang w:val="en-US" w:eastAsia="zh-CN"/>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占地类型为建设用地，</w:t>
                          </w:r>
                          <w:r>
                            <w:rPr>
                              <w:rFonts w:hint="default" w:ascii="Times New Roman" w:hAnsi="Times New Roman" w:cs="Times New Roman"/>
                              <w:color w:val="000000" w:themeColor="text1"/>
                              <w:sz w:val="21"/>
                              <w:szCs w:val="21"/>
                              <w:lang w:val="en-US" w:eastAsia="zh-CN"/>
                              <w14:textFill>
                                <w14:solidFill>
                                  <w14:schemeClr w14:val="tx1"/>
                                </w14:solidFill>
                              </w14:textFill>
                            </w:rPr>
                            <w:t>拆除临时建筑，临时苫盖，对占地</w:t>
                          </w:r>
                          <w:r>
                            <w:rPr>
                              <w:rFonts w:hint="eastAsia" w:ascii="Times New Roman" w:hAnsi="Times New Roman" w:cs="Times New Roman"/>
                              <w:color w:val="000000" w:themeColor="text1"/>
                              <w:sz w:val="21"/>
                              <w:szCs w:val="21"/>
                              <w:lang w:val="en-US" w:eastAsia="zh-CN"/>
                              <w14:textFill>
                                <w14:solidFill>
                                  <w14:schemeClr w14:val="tx1"/>
                                </w14:solidFill>
                              </w14:textFill>
                            </w:rPr>
                            <w:t>内破损地面进行修复和清理。</w:t>
                          </w:r>
                          <w:r>
                            <w:rPr>
                              <w:rFonts w:hint="default" w:ascii="Times New Roman" w:hAnsi="Times New Roman" w:cs="Times New Roman"/>
                              <w:color w:val="000000" w:themeColor="text1"/>
                              <w:sz w:val="21"/>
                              <w:szCs w:val="21"/>
                              <w14:textFill>
                                <w14:solidFill>
                                  <w14:schemeClr w14:val="tx1"/>
                                </w14:solidFill>
                              </w14:textFill>
                            </w:rPr>
                            <w:t xml:space="preserve"> </w:t>
                          </w:r>
                          <w:r>
                            <w:rPr>
                              <w:rFonts w:hint="default"/>
                              <w:lang w:val="en-US" w:eastAsia="en-US"/>
                            </w:rPr>
                            <w:t>按原道路等级进行修复或补偿</w:t>
                          </w:r>
                          <w:r>
                            <w:t>1000m2，复垦耕地300m2，植被恢复 700m2（恢复为原地貌），临时苫盖 1000m2。</w:t>
                          </w:r>
                        </w:p>
                      </w:txbxContent>
                    </v:textbox>
                  </v:shape>
                </v:group>
                <v:shape id="_x0000_s1026" o:spid="_x0000_s1026" o:spt="202" type="#_x0000_t202" style="position:absolute;left:6770;top:2528405;height:487;width:4293;" filled="f" stroked="f" coordsize="21600,21600" o:gfxdata="UEsDBAoAAAAAAIdO4kAAAAAAAAAAAAAAAAAEAAAAZHJzL1BLAwQUAAAACACHTuJAnOX5db4AAADc&#10;AAAADwAAAGRycy9kb3ducmV2LnhtbEVPTWvCQBC9F/oflin0VjcJVDR1FQkES7EHoxdv0+yYBLOz&#10;MbtN0v767qHg8fG+V5vJtGKg3jWWFcSzCARxaXXDlYLTMX9ZgHAeWWNrmRT8kIPN+vFhham2Ix9o&#10;KHwlQgi7FBXU3neplK6syaCb2Y44cBfbG/QB9pXUPY4h3LQyiaK5NNhwaKixo6ym8lp8GwUfWf6J&#10;h6/ELH7bbLe/bLvb6fyq1PNTHL2B8DT5u/jf/a4VJMswP5wJR0C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OX5db4A&#10;AADc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7A1AB492">
                        <w:pPr>
                          <w:ind w:left="0" w:leftChars="0" w:firstLine="0" w:firstLineChars="0"/>
                          <w:jc w:val="center"/>
                          <w:rPr>
                            <w:rFonts w:hint="default" w:ascii="Times New Roman" w:hAnsi="Times New Roman" w:cs="Times New Roman" w:eastAsiaTheme="minorEastAsia"/>
                            <w:b/>
                            <w:bCs/>
                            <w:sz w:val="21"/>
                            <w:szCs w:val="21"/>
                            <w:lang w:val="en-US" w:eastAsia="zh-CN"/>
                          </w:rPr>
                        </w:pPr>
                        <w:r>
                          <w:rPr>
                            <w:rFonts w:hint="default" w:ascii="Times New Roman" w:hAnsi="Times New Roman" w:cs="Times New Roman"/>
                            <w:b/>
                            <w:bCs/>
                            <w:sz w:val="21"/>
                            <w:szCs w:val="21"/>
                            <w:lang w:eastAsia="zh-CN"/>
                          </w:rPr>
                          <w:t>图</w:t>
                        </w:r>
                        <w:r>
                          <w:rPr>
                            <w:rFonts w:hint="default" w:ascii="Times New Roman" w:hAnsi="Times New Roman" w:cs="Times New Roman"/>
                            <w:b/>
                            <w:bCs/>
                            <w:sz w:val="21"/>
                            <w:szCs w:val="21"/>
                            <w:lang w:val="en-US" w:eastAsia="zh-CN"/>
                          </w:rPr>
                          <w:t>6.1-1 生态恢复措施布置示意图</w:t>
                        </w:r>
                      </w:p>
                    </w:txbxContent>
                  </v:textbox>
                </v:shape>
              </v:group>
            </w:pict>
          </mc:Fallback>
        </mc:AlternateContent>
      </w:r>
    </w:p>
    <w:p w14:paraId="24FC5856">
      <w:pPr>
        <w:pStyle w:val="3"/>
        <w:bidi w:val="0"/>
        <w:rPr>
          <w:rFonts w:hint="default" w:ascii="Times New Roman" w:hAnsi="Times New Roman" w:eastAsia="宋体" w:cs="Times New Roman"/>
          <w:lang w:val="en-US" w:eastAsia="zh-CN"/>
        </w:rPr>
      </w:pPr>
      <w:bookmarkStart w:id="62" w:name="_Toc21503"/>
      <w:r>
        <w:rPr>
          <w:rFonts w:hint="default" w:ascii="Times New Roman" w:hAnsi="Times New Roman" w:eastAsia="宋体" w:cs="Times New Roman"/>
          <w:lang w:val="en-US" w:eastAsia="zh-CN"/>
        </w:rPr>
        <w:t>6.2 运营期环境保护措施及其可行性论证</w:t>
      </w:r>
      <w:bookmarkEnd w:id="62"/>
    </w:p>
    <w:p w14:paraId="3E76FAF2">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6.2.1 运营期大气污染防治措施</w:t>
      </w:r>
    </w:p>
    <w:p w14:paraId="526C1464">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项目为浊漳河生态修复项目，运营期无大气污染物产生，不会对周边环境造成污染。项目建成后，浊漳河水生态环境将得到明显改善，同时沿河绿岸系统的植物，进行光合作用，有效地净化空气，改善周边空气，提高周边空气质量。</w:t>
      </w:r>
    </w:p>
    <w:p w14:paraId="2F30E106">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6.2.2 运营期地表水污染防治措施</w:t>
      </w:r>
    </w:p>
    <w:p w14:paraId="7FBEEB38">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本项目为浊漳河生态修复项目，项目运行期间，各项工程设施均不产生废水影响。项目的实施将使浊漳河河道水生态环境得到提升。</w:t>
      </w:r>
    </w:p>
    <w:p w14:paraId="3409F9AB">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6.2.3 运营期地下水污染防治措施</w:t>
      </w:r>
    </w:p>
    <w:p w14:paraId="4FF08565">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本项目为浊漳河生态修复项目，运营期不涉及非正常工况下污染源，不会对地下水环境造成污染。</w:t>
      </w:r>
    </w:p>
    <w:p w14:paraId="692834A9">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6.2.4 运营期噪声污染防治措施</w:t>
      </w:r>
    </w:p>
    <w:p w14:paraId="1ABC9D4F">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本项目运营期间，噪声主要来自于人为观光过程产生的噪声以及维护车辆运行，为移动声源，没有明显的指向性，其声环境影响甚微。</w:t>
      </w:r>
    </w:p>
    <w:p w14:paraId="6509414B">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6.2.5 运营期固体废弃物处置措施</w:t>
      </w:r>
    </w:p>
    <w:p w14:paraId="3D977617">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项目运营期产生的固体废物主要为游客产生的生活垃圾、植物残体。</w:t>
      </w:r>
    </w:p>
    <w:p w14:paraId="771C627C">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1、生活垃圾</w:t>
      </w:r>
    </w:p>
    <w:p w14:paraId="16EBCE29">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本项目建成运营后会有少量游客活动，固体废弃物主要为游客产生的生活垃圾，在河道周围设置垃圾桶，游客生活垃圾收集后定期交由环卫部门统一处理。</w:t>
      </w:r>
    </w:p>
    <w:p w14:paraId="4C1A9F24">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2、植物残体</w:t>
      </w:r>
    </w:p>
    <w:p w14:paraId="0B457F2D">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运营期间，植物残体集中收集后送至当地环卫部门指定地点处理。</w:t>
      </w:r>
    </w:p>
    <w:p w14:paraId="16E7B5F0">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6.2.6 运营期生态环境保护措施</w:t>
      </w:r>
    </w:p>
    <w:p w14:paraId="421424DD">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项目运营期生态保护重点为对已实施的生态修复工程定期巡护，根据现场监测的恢复情况及时采取补充措施。</w:t>
      </w:r>
    </w:p>
    <w:p w14:paraId="75C108FF">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1、陆生生态保护措施</w:t>
      </w:r>
    </w:p>
    <w:p w14:paraId="4305E5E3">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（1）通过制定保护管理规定等方式，对河流生态系统进行严格保护，保护其结构的完整性，维护其生态功能的有效发挥。</w:t>
      </w:r>
    </w:p>
    <w:p w14:paraId="70449266">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2）对局部被破坏的河道因地制宜地进行恢复和修复；对部分坡度较缓、条件较好的消落带，以生态工程措施为主导，采取工程措施与生物措施相结合的模式进行生态系统的营造；物种选择以乡土物种为主，严格限制外来物种的引入，确保生态安全。</w:t>
      </w:r>
    </w:p>
    <w:p w14:paraId="663D09EB">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（3）尽量采用生态防治的办法，保护鸟类、两栖类、爬行类及昆虫等各种动物。</w:t>
      </w:r>
    </w:p>
    <w:p w14:paraId="12666063">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2、水生生态保护措施</w:t>
      </w:r>
    </w:p>
    <w:p w14:paraId="799C5328">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（1）控制河道沿线工业和生活污染源的产生，严格限制新建、扩建与污染环境有关的建设项目。</w:t>
      </w:r>
    </w:p>
    <w:p w14:paraId="171C6787">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（2）禁止向河道排放污水，禁止在河道两岸堆置和存放工业废渣、生活垃圾、粪便及其它废弃物。</w:t>
      </w:r>
    </w:p>
    <w:p w14:paraId="5D54DB54">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（3）禁止在河道附近使用剧毒和高残留农药，不得滥用化肥，不得使用炸药、毒品捕杀鱼类。</w:t>
      </w:r>
    </w:p>
    <w:p w14:paraId="0CB2E4B1">
      <w:pPr>
        <w:bidi w:val="0"/>
        <w:rPr>
          <w:rFonts w:hint="default" w:ascii="Times New Roman" w:hAnsi="Times New Roman" w:eastAsia="宋体" w:cs="Times New Roman"/>
          <w:highlight w:val="yellow"/>
          <w:lang w:val="en-US" w:eastAsia="zh-CN"/>
        </w:rPr>
      </w:pPr>
      <w:r>
        <w:rPr>
          <w:rFonts w:hint="default" w:ascii="Times New Roman" w:hAnsi="Times New Roman" w:eastAsia="宋体" w:cs="Times New Roman"/>
          <w:highlight w:val="none"/>
          <w:lang w:val="en-US" w:eastAsia="zh-CN"/>
        </w:rPr>
        <w:t>（4）大力植树造林，防治水土流失，减少河道泥沙淤积。</w:t>
      </w:r>
    </w:p>
    <w:p w14:paraId="3F28FD3C">
      <w:pPr>
        <w:pStyle w:val="3"/>
        <w:bidi w:val="0"/>
        <w:rPr>
          <w:rFonts w:hint="default" w:ascii="Times New Roman" w:hAnsi="Times New Roman" w:eastAsia="宋体" w:cs="Times New Roman"/>
          <w:lang w:val="en-US" w:eastAsia="zh-CN"/>
        </w:rPr>
      </w:pPr>
      <w:bookmarkStart w:id="63" w:name="_Toc30983"/>
      <w:r>
        <w:rPr>
          <w:rFonts w:hint="default" w:ascii="Times New Roman" w:hAnsi="Times New Roman" w:eastAsia="宋体" w:cs="Times New Roman"/>
          <w:lang w:val="en-US" w:eastAsia="zh-CN"/>
        </w:rPr>
        <w:t>6.3 各项环保措施一览表及投资</w:t>
      </w:r>
      <w:bookmarkEnd w:id="63"/>
    </w:p>
    <w:p w14:paraId="1947AE8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本工程环境保护对策措施及投资见表 6.3-1。</w:t>
      </w:r>
    </w:p>
    <w:p w14:paraId="4581504A">
      <w:pPr>
        <w:bidi w:val="0"/>
        <w:rPr>
          <w:rFonts w:hint="default" w:ascii="Times New Roman" w:hAnsi="Times New Roman" w:eastAsia="宋体" w:cs="Times New Roman"/>
          <w:highlight w:val="none"/>
          <w:lang w:val="en-US" w:eastAsia="zh-CN"/>
        </w:rPr>
      </w:pPr>
      <w:r>
        <w:rPr>
          <w:rFonts w:hint="default" w:ascii="Times New Roman" w:hAnsi="Times New Roman" w:eastAsia="宋体" w:cs="Times New Roman"/>
          <w:highlight w:val="none"/>
          <w:lang w:val="en-US" w:eastAsia="zh-CN"/>
        </w:rPr>
        <w:t>由表可见，本项目总投资为6177.38万元，其中环境保护投资合计82.9万元，环保投资占投资总额的1.34％。</w:t>
      </w:r>
    </w:p>
    <w:p w14:paraId="78350C6A">
      <w:pPr>
        <w:widowControl/>
        <w:kinsoku w:val="0"/>
        <w:autoSpaceDE w:val="0"/>
        <w:autoSpaceDN w:val="0"/>
        <w:adjustRightInd w:val="0"/>
        <w:snapToGrid w:val="0"/>
        <w:spacing w:before="19" w:line="228" w:lineRule="auto"/>
        <w:ind w:left="3152"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5"/>
          <w:kern w:val="0"/>
          <w:sz w:val="20"/>
          <w:szCs w:val="20"/>
          <w:lang w:val="en-US" w:eastAsia="en-US" w:bidi="ar-SA"/>
        </w:rPr>
        <w:t>表6.3-1</w:t>
      </w:r>
      <w:r>
        <w:rPr>
          <w:rFonts w:hint="default" w:ascii="Times New Roman" w:hAnsi="Times New Roman" w:eastAsia="宋体" w:cs="Times New Roman"/>
          <w:b/>
          <w:bCs/>
          <w:snapToGrid w:val="0"/>
          <w:color w:val="000000"/>
          <w:spacing w:val="5"/>
          <w:kern w:val="0"/>
          <w:sz w:val="20"/>
          <w:szCs w:val="20"/>
          <w:lang w:val="en-US" w:eastAsia="zh-CN" w:bidi="ar-SA"/>
        </w:rPr>
        <w:t xml:space="preserve"> </w:t>
      </w:r>
      <w:r>
        <w:rPr>
          <w:rFonts w:hint="default" w:ascii="Times New Roman" w:hAnsi="Times New Roman" w:eastAsia="宋体" w:cs="Times New Roman"/>
          <w:b/>
          <w:bCs/>
          <w:snapToGrid w:val="0"/>
          <w:color w:val="000000"/>
          <w:spacing w:val="5"/>
          <w:kern w:val="0"/>
          <w:sz w:val="20"/>
          <w:szCs w:val="20"/>
          <w:lang w:val="en-US" w:eastAsia="en-US" w:bidi="ar-SA"/>
        </w:rPr>
        <w:t>工程污染防治一览表</w:t>
      </w:r>
    </w:p>
    <w:p w14:paraId="514B5CFF">
      <w:pPr>
        <w:widowControl/>
        <w:kinsoku w:val="0"/>
        <w:autoSpaceDE w:val="0"/>
        <w:autoSpaceDN w:val="0"/>
        <w:adjustRightInd w:val="0"/>
        <w:snapToGrid w:val="0"/>
        <w:spacing w:line="25" w:lineRule="exact"/>
        <w:ind w:firstLine="0" w:firstLineChars="0"/>
        <w:jc w:val="left"/>
        <w:textAlignment w:val="baseline"/>
        <w:rPr>
          <w:rFonts w:hint="default" w:ascii="Times New Roman" w:hAnsi="Times New Roman" w:eastAsia="宋体" w:cs="Times New Roman"/>
          <w:snapToGrid w:val="0"/>
          <w:color w:val="000000"/>
          <w:kern w:val="0"/>
          <w:sz w:val="21"/>
          <w:szCs w:val="21"/>
          <w:lang w:eastAsia="en-US"/>
        </w:rPr>
      </w:pPr>
    </w:p>
    <w:tbl>
      <w:tblPr>
        <w:tblStyle w:val="23"/>
        <w:tblW w:w="5036"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614"/>
        <w:gridCol w:w="1271"/>
        <w:gridCol w:w="1839"/>
        <w:gridCol w:w="3404"/>
        <w:gridCol w:w="1268"/>
      </w:tblGrid>
      <w:tr w14:paraId="5595853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18" w:hRule="atLeast"/>
        </w:trPr>
        <w:tc>
          <w:tcPr>
            <w:tcW w:w="5000" w:type="pct"/>
            <w:gridSpan w:val="5"/>
            <w:tcBorders>
              <w:tl2br w:val="nil"/>
              <w:tr2bl w:val="nil"/>
            </w:tcBorders>
            <w:shd w:val="clear" w:color="auto" w:fill="A4A4A4" w:themeFill="background1" w:themeFillShade="A5"/>
            <w:vAlign w:val="center"/>
          </w:tcPr>
          <w:p w14:paraId="4FE211E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7"/>
                <w:kern w:val="0"/>
                <w:sz w:val="21"/>
                <w:szCs w:val="21"/>
                <w:lang w:val="en-US" w:eastAsia="en-US" w:bidi="ar-SA"/>
              </w:rPr>
              <w:t>施工期</w:t>
            </w:r>
          </w:p>
        </w:tc>
      </w:tr>
      <w:tr w14:paraId="34EFCFA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05" w:hRule="atLeast"/>
        </w:trPr>
        <w:tc>
          <w:tcPr>
            <w:tcW w:w="366" w:type="pct"/>
            <w:tcBorders>
              <w:tl2br w:val="nil"/>
              <w:tr2bl w:val="nil"/>
            </w:tcBorders>
            <w:shd w:val="clear" w:color="auto" w:fill="A4A4A4" w:themeFill="background1" w:themeFillShade="A5"/>
            <w:vAlign w:val="center"/>
          </w:tcPr>
          <w:p w14:paraId="44F09DA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5"/>
                <w:kern w:val="0"/>
                <w:sz w:val="21"/>
                <w:szCs w:val="21"/>
                <w:lang w:val="en-US" w:eastAsia="en-US" w:bidi="ar-SA"/>
              </w:rPr>
              <w:t>序号</w:t>
            </w:r>
          </w:p>
        </w:tc>
        <w:tc>
          <w:tcPr>
            <w:tcW w:w="1851" w:type="pct"/>
            <w:gridSpan w:val="2"/>
            <w:tcBorders>
              <w:tl2br w:val="nil"/>
              <w:tr2bl w:val="nil"/>
            </w:tcBorders>
            <w:shd w:val="clear" w:color="auto" w:fill="A4A4A4" w:themeFill="background1" w:themeFillShade="A5"/>
            <w:vAlign w:val="center"/>
          </w:tcPr>
          <w:p w14:paraId="7B8593A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3"/>
                <w:kern w:val="0"/>
                <w:sz w:val="21"/>
                <w:szCs w:val="21"/>
                <w:lang w:val="en-US" w:eastAsia="en-US" w:bidi="ar-SA"/>
              </w:rPr>
              <w:t>项目</w:t>
            </w:r>
          </w:p>
        </w:tc>
        <w:tc>
          <w:tcPr>
            <w:tcW w:w="2027" w:type="pct"/>
            <w:tcBorders>
              <w:tl2br w:val="nil"/>
              <w:tr2bl w:val="nil"/>
            </w:tcBorders>
            <w:shd w:val="clear" w:color="auto" w:fill="A4A4A4" w:themeFill="background1" w:themeFillShade="A5"/>
            <w:vAlign w:val="center"/>
          </w:tcPr>
          <w:p w14:paraId="0631030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6"/>
                <w:kern w:val="0"/>
                <w:sz w:val="21"/>
                <w:szCs w:val="21"/>
                <w:lang w:val="en-US" w:eastAsia="en-US" w:bidi="ar-SA"/>
              </w:rPr>
              <w:t>具体内容</w:t>
            </w:r>
          </w:p>
        </w:tc>
        <w:tc>
          <w:tcPr>
            <w:tcW w:w="754" w:type="pct"/>
            <w:tcBorders>
              <w:tl2br w:val="nil"/>
              <w:tr2bl w:val="nil"/>
            </w:tcBorders>
            <w:shd w:val="clear" w:color="auto" w:fill="A4A4A4" w:themeFill="background1" w:themeFillShade="A5"/>
            <w:vAlign w:val="center"/>
          </w:tcPr>
          <w:p w14:paraId="1C75D4B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4"/>
                <w:kern w:val="0"/>
                <w:sz w:val="21"/>
                <w:szCs w:val="21"/>
                <w:lang w:val="en-US" w:eastAsia="en-US" w:bidi="ar-SA"/>
              </w:rPr>
              <w:t>费用（万元）</w:t>
            </w:r>
          </w:p>
        </w:tc>
      </w:tr>
      <w:tr w14:paraId="04134B4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093" w:hRule="atLeast"/>
        </w:trPr>
        <w:tc>
          <w:tcPr>
            <w:tcW w:w="366" w:type="pct"/>
            <w:vMerge w:val="restart"/>
            <w:tcBorders>
              <w:tl2br w:val="nil"/>
              <w:tr2bl w:val="nil"/>
            </w:tcBorders>
            <w:vAlign w:val="center"/>
          </w:tcPr>
          <w:p w14:paraId="722445CA">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kern w:val="0"/>
                <w:sz w:val="21"/>
                <w:szCs w:val="21"/>
                <w:lang w:eastAsia="en-US"/>
              </w:rPr>
              <w:t>1</w:t>
            </w:r>
          </w:p>
        </w:tc>
        <w:tc>
          <w:tcPr>
            <w:tcW w:w="757" w:type="pct"/>
            <w:vMerge w:val="restart"/>
            <w:tcBorders>
              <w:tl2br w:val="nil"/>
              <w:tr2bl w:val="nil"/>
            </w:tcBorders>
            <w:vAlign w:val="center"/>
          </w:tcPr>
          <w:p w14:paraId="0BBC864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水环境治理</w:t>
            </w:r>
          </w:p>
        </w:tc>
        <w:tc>
          <w:tcPr>
            <w:tcW w:w="1093" w:type="pct"/>
            <w:tcBorders>
              <w:tl2br w:val="nil"/>
              <w:tr2bl w:val="nil"/>
            </w:tcBorders>
            <w:vAlign w:val="center"/>
          </w:tcPr>
          <w:p w14:paraId="5BD2A20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施工废水处理</w:t>
            </w:r>
          </w:p>
        </w:tc>
        <w:tc>
          <w:tcPr>
            <w:tcW w:w="2027" w:type="pct"/>
            <w:tcBorders>
              <w:tl2br w:val="nil"/>
              <w:tr2bl w:val="nil"/>
            </w:tcBorders>
            <w:vAlign w:val="center"/>
          </w:tcPr>
          <w:p w14:paraId="10523ED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3"/>
                <w:kern w:val="0"/>
                <w:sz w:val="21"/>
                <w:szCs w:val="21"/>
                <w:lang w:val="en-US" w:eastAsia="en-US" w:bidi="ar-SA"/>
              </w:rPr>
              <w:t>混凝土养护配套沉淀池；施工</w:t>
            </w:r>
            <w:r>
              <w:rPr>
                <w:rFonts w:hint="default" w:ascii="Times New Roman" w:hAnsi="Times New Roman" w:eastAsia="宋体" w:cs="Times New Roman"/>
                <w:snapToGrid w:val="0"/>
                <w:color w:val="000000"/>
                <w:spacing w:val="8"/>
                <w:kern w:val="0"/>
                <w:sz w:val="21"/>
                <w:szCs w:val="21"/>
                <w:lang w:val="en-US" w:eastAsia="en-US" w:bidi="ar-SA"/>
              </w:rPr>
              <w:t>机械冲洗配套隔油池+沉淀池；车辆冲洗</w:t>
            </w:r>
            <w:r>
              <w:rPr>
                <w:rFonts w:hint="default" w:ascii="Times New Roman" w:hAnsi="Times New Roman" w:eastAsia="宋体" w:cs="Times New Roman"/>
                <w:snapToGrid w:val="0"/>
                <w:color w:val="000000"/>
                <w:spacing w:val="3"/>
                <w:kern w:val="0"/>
                <w:sz w:val="21"/>
                <w:szCs w:val="21"/>
                <w:lang w:val="en-US" w:eastAsia="en-US" w:bidi="ar-SA"/>
              </w:rPr>
              <w:t>配套洗车平台、喷淋降尘系统、洗车废水</w:t>
            </w:r>
            <w:r>
              <w:rPr>
                <w:rFonts w:hint="default" w:ascii="Times New Roman" w:hAnsi="Times New Roman" w:eastAsia="宋体" w:cs="Times New Roman"/>
                <w:snapToGrid w:val="0"/>
                <w:color w:val="000000"/>
                <w:spacing w:val="6"/>
                <w:kern w:val="0"/>
                <w:sz w:val="21"/>
                <w:szCs w:val="21"/>
                <w:lang w:val="en-US" w:eastAsia="en-US" w:bidi="ar-SA"/>
              </w:rPr>
              <w:t>沉淀池</w:t>
            </w:r>
          </w:p>
        </w:tc>
        <w:tc>
          <w:tcPr>
            <w:tcW w:w="754" w:type="pct"/>
            <w:tcBorders>
              <w:tl2br w:val="nil"/>
              <w:tr2bl w:val="nil"/>
            </w:tcBorders>
            <w:vAlign w:val="center"/>
          </w:tcPr>
          <w:p w14:paraId="5952C49F">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p>
          <w:p w14:paraId="392BB697">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zh-CN"/>
              </w:rPr>
            </w:pPr>
            <w:r>
              <w:rPr>
                <w:rFonts w:hint="default" w:ascii="Times New Roman" w:hAnsi="Times New Roman" w:eastAsia="宋体" w:cs="Times New Roman"/>
                <w:snapToGrid w:val="0"/>
                <w:color w:val="000000"/>
                <w:spacing w:val="3"/>
                <w:kern w:val="0"/>
                <w:sz w:val="21"/>
                <w:szCs w:val="21"/>
                <w:highlight w:val="none"/>
                <w:lang w:val="en-US" w:eastAsia="zh-CN"/>
              </w:rPr>
              <w:t>28.0</w:t>
            </w:r>
          </w:p>
        </w:tc>
      </w:tr>
      <w:tr w14:paraId="6F4D93E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14" w:hRule="atLeast"/>
        </w:trPr>
        <w:tc>
          <w:tcPr>
            <w:tcW w:w="366" w:type="pct"/>
            <w:vMerge w:val="continue"/>
            <w:tcBorders>
              <w:tl2br w:val="nil"/>
              <w:tr2bl w:val="nil"/>
            </w:tcBorders>
            <w:vAlign w:val="center"/>
          </w:tcPr>
          <w:p w14:paraId="1B4B4EFC">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57" w:type="pct"/>
            <w:vMerge w:val="continue"/>
            <w:tcBorders>
              <w:tl2br w:val="nil"/>
              <w:tr2bl w:val="nil"/>
            </w:tcBorders>
            <w:vAlign w:val="center"/>
          </w:tcPr>
          <w:p w14:paraId="3553B782">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1093" w:type="pct"/>
            <w:tcBorders>
              <w:tl2br w:val="nil"/>
              <w:tr2bl w:val="nil"/>
            </w:tcBorders>
            <w:vAlign w:val="center"/>
          </w:tcPr>
          <w:p w14:paraId="2297FA4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施工期生活污水处理</w:t>
            </w:r>
          </w:p>
        </w:tc>
        <w:tc>
          <w:tcPr>
            <w:tcW w:w="2027" w:type="pct"/>
            <w:tcBorders>
              <w:tl2br w:val="nil"/>
              <w:tr2bl w:val="nil"/>
            </w:tcBorders>
            <w:vAlign w:val="center"/>
          </w:tcPr>
          <w:p w14:paraId="69C18C5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zh-CN" w:bidi="ar-SA"/>
              </w:rPr>
            </w:pPr>
            <w:r>
              <w:rPr>
                <w:rFonts w:hint="default" w:ascii="Times New Roman" w:hAnsi="Times New Roman" w:eastAsia="宋体" w:cs="Times New Roman"/>
                <w:snapToGrid w:val="0"/>
                <w:color w:val="000000"/>
                <w:spacing w:val="9"/>
                <w:kern w:val="0"/>
                <w:sz w:val="21"/>
                <w:szCs w:val="21"/>
                <w:lang w:val="en-US" w:eastAsia="zh-CN" w:bidi="ar-SA"/>
              </w:rPr>
              <w:t>利于周边村民现有污水处理设施处理</w:t>
            </w:r>
          </w:p>
        </w:tc>
        <w:tc>
          <w:tcPr>
            <w:tcW w:w="754" w:type="pct"/>
            <w:tcBorders>
              <w:tl2br w:val="nil"/>
              <w:tr2bl w:val="nil"/>
            </w:tcBorders>
            <w:vAlign w:val="center"/>
          </w:tcPr>
          <w:p w14:paraId="643412DD">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r>
              <w:rPr>
                <w:rFonts w:hint="default" w:ascii="Times New Roman" w:hAnsi="Times New Roman" w:eastAsia="宋体" w:cs="Times New Roman"/>
                <w:snapToGrid w:val="0"/>
                <w:color w:val="000000"/>
                <w:spacing w:val="2"/>
                <w:kern w:val="0"/>
                <w:sz w:val="21"/>
                <w:szCs w:val="21"/>
                <w:highlight w:val="none"/>
                <w:lang w:eastAsia="en-US"/>
              </w:rPr>
              <w:t>/</w:t>
            </w:r>
          </w:p>
        </w:tc>
      </w:tr>
      <w:tr w14:paraId="1AD0816D">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366" w:hRule="atLeast"/>
        </w:trPr>
        <w:tc>
          <w:tcPr>
            <w:tcW w:w="366" w:type="pct"/>
            <w:vMerge w:val="restart"/>
            <w:tcBorders>
              <w:tl2br w:val="nil"/>
              <w:tr2bl w:val="nil"/>
            </w:tcBorders>
            <w:vAlign w:val="center"/>
          </w:tcPr>
          <w:p w14:paraId="58792900">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kern w:val="0"/>
                <w:sz w:val="21"/>
                <w:szCs w:val="21"/>
                <w:lang w:eastAsia="en-US"/>
              </w:rPr>
              <w:t>2</w:t>
            </w:r>
          </w:p>
        </w:tc>
        <w:tc>
          <w:tcPr>
            <w:tcW w:w="757" w:type="pct"/>
            <w:vMerge w:val="restart"/>
            <w:tcBorders>
              <w:tl2br w:val="nil"/>
              <w:tr2bl w:val="nil"/>
            </w:tcBorders>
            <w:vAlign w:val="center"/>
          </w:tcPr>
          <w:p w14:paraId="3285019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4"/>
                <w:kern w:val="0"/>
                <w:sz w:val="21"/>
                <w:szCs w:val="21"/>
                <w:lang w:val="en-US" w:eastAsia="en-US" w:bidi="ar-SA"/>
              </w:rPr>
              <w:t>固体废弃物</w:t>
            </w:r>
          </w:p>
        </w:tc>
        <w:tc>
          <w:tcPr>
            <w:tcW w:w="1093" w:type="pct"/>
            <w:tcBorders>
              <w:tl2br w:val="nil"/>
              <w:tr2bl w:val="nil"/>
            </w:tcBorders>
            <w:vAlign w:val="center"/>
          </w:tcPr>
          <w:p w14:paraId="043EE50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施工废弃物处理</w:t>
            </w:r>
          </w:p>
        </w:tc>
        <w:tc>
          <w:tcPr>
            <w:tcW w:w="2027" w:type="pct"/>
            <w:tcBorders>
              <w:tl2br w:val="nil"/>
              <w:tr2bl w:val="nil"/>
            </w:tcBorders>
            <w:vAlign w:val="center"/>
          </w:tcPr>
          <w:p w14:paraId="48A5985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3"/>
                <w:kern w:val="0"/>
                <w:sz w:val="21"/>
                <w:szCs w:val="21"/>
                <w:lang w:val="en-US" w:eastAsia="en-US" w:bidi="ar-SA"/>
              </w:rPr>
              <w:t>河道堆积生活垃圾送至环卫部门处理；建筑垃圾往环卫部门指定地点处置；废矿物油</w:t>
            </w:r>
            <w:r>
              <w:rPr>
                <w:rFonts w:hint="default" w:ascii="Times New Roman" w:hAnsi="Times New Roman" w:eastAsia="宋体" w:cs="Times New Roman"/>
                <w:snapToGrid w:val="0"/>
                <w:color w:val="000000"/>
                <w:spacing w:val="8"/>
                <w:kern w:val="0"/>
                <w:sz w:val="21"/>
                <w:szCs w:val="21"/>
                <w:lang w:val="en-US" w:eastAsia="en-US" w:bidi="ar-SA"/>
              </w:rPr>
              <w:t>每个施工生产区配套1座5m</w:t>
            </w:r>
            <w:r>
              <w:rPr>
                <w:rFonts w:hint="default" w:ascii="Times New Roman" w:hAnsi="Times New Roman" w:eastAsia="宋体" w:cs="Times New Roman"/>
                <w:snapToGrid w:val="0"/>
                <w:color w:val="000000"/>
                <w:spacing w:val="8"/>
                <w:kern w:val="0"/>
                <w:sz w:val="21"/>
                <w:szCs w:val="21"/>
                <w:vertAlign w:val="superscript"/>
                <w:lang w:val="en-US" w:eastAsia="zh-CN" w:bidi="ar-SA"/>
              </w:rPr>
              <w:t>2</w:t>
            </w:r>
            <w:r>
              <w:rPr>
                <w:rFonts w:hint="default" w:ascii="Times New Roman" w:hAnsi="Times New Roman" w:eastAsia="宋体" w:cs="Times New Roman"/>
                <w:snapToGrid w:val="0"/>
                <w:color w:val="000000"/>
                <w:spacing w:val="8"/>
                <w:kern w:val="0"/>
                <w:sz w:val="21"/>
                <w:szCs w:val="21"/>
                <w:lang w:val="en-US" w:eastAsia="en-US" w:bidi="ar-SA"/>
              </w:rPr>
              <w:t>移动式危废</w:t>
            </w:r>
            <w:r>
              <w:rPr>
                <w:rFonts w:hint="default" w:ascii="Times New Roman" w:hAnsi="Times New Roman" w:eastAsia="宋体" w:cs="Times New Roman"/>
                <w:snapToGrid w:val="0"/>
                <w:color w:val="000000"/>
                <w:spacing w:val="9"/>
                <w:kern w:val="0"/>
                <w:sz w:val="21"/>
                <w:szCs w:val="21"/>
                <w:lang w:val="en-US" w:eastAsia="en-US" w:bidi="ar-SA"/>
              </w:rPr>
              <w:t>贮存库，定期交有资质单位处置</w:t>
            </w:r>
          </w:p>
        </w:tc>
        <w:tc>
          <w:tcPr>
            <w:tcW w:w="754" w:type="pct"/>
            <w:tcBorders>
              <w:tl2br w:val="nil"/>
              <w:tr2bl w:val="nil"/>
            </w:tcBorders>
            <w:vAlign w:val="center"/>
          </w:tcPr>
          <w:p w14:paraId="07DC0965">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r>
              <w:rPr>
                <w:rFonts w:hint="default" w:ascii="Times New Roman" w:hAnsi="Times New Roman" w:eastAsia="宋体" w:cs="Times New Roman"/>
                <w:snapToGrid w:val="0"/>
                <w:color w:val="000000"/>
                <w:spacing w:val="3"/>
                <w:kern w:val="0"/>
                <w:sz w:val="21"/>
                <w:szCs w:val="21"/>
                <w:highlight w:val="none"/>
                <w:lang w:eastAsia="en-US"/>
              </w:rPr>
              <w:t>30.00</w:t>
            </w:r>
          </w:p>
        </w:tc>
      </w:tr>
      <w:tr w14:paraId="334CB93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14" w:hRule="atLeast"/>
        </w:trPr>
        <w:tc>
          <w:tcPr>
            <w:tcW w:w="366" w:type="pct"/>
            <w:vMerge w:val="continue"/>
            <w:tcBorders>
              <w:tl2br w:val="nil"/>
              <w:tr2bl w:val="nil"/>
            </w:tcBorders>
            <w:vAlign w:val="center"/>
          </w:tcPr>
          <w:p w14:paraId="081AC4FD">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57" w:type="pct"/>
            <w:vMerge w:val="continue"/>
            <w:tcBorders>
              <w:tl2br w:val="nil"/>
              <w:tr2bl w:val="nil"/>
            </w:tcBorders>
            <w:vAlign w:val="center"/>
          </w:tcPr>
          <w:p w14:paraId="7E401FD4">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1093" w:type="pct"/>
            <w:tcBorders>
              <w:tl2br w:val="nil"/>
              <w:tr2bl w:val="nil"/>
            </w:tcBorders>
            <w:vAlign w:val="center"/>
          </w:tcPr>
          <w:p w14:paraId="4F86130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施工期生活垃圾处理</w:t>
            </w:r>
          </w:p>
        </w:tc>
        <w:tc>
          <w:tcPr>
            <w:tcW w:w="2027" w:type="pct"/>
            <w:tcBorders>
              <w:tl2br w:val="nil"/>
              <w:tr2bl w:val="nil"/>
            </w:tcBorders>
            <w:vAlign w:val="center"/>
          </w:tcPr>
          <w:p w14:paraId="373E3F2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垃圾收集及清运</w:t>
            </w:r>
          </w:p>
        </w:tc>
        <w:tc>
          <w:tcPr>
            <w:tcW w:w="754" w:type="pct"/>
            <w:tcBorders>
              <w:tl2br w:val="nil"/>
              <w:tr2bl w:val="nil"/>
            </w:tcBorders>
            <w:vAlign w:val="center"/>
          </w:tcPr>
          <w:p w14:paraId="1EB66F1C">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r>
              <w:rPr>
                <w:rFonts w:hint="default" w:ascii="Times New Roman" w:hAnsi="Times New Roman" w:eastAsia="宋体" w:cs="Times New Roman"/>
                <w:snapToGrid w:val="0"/>
                <w:color w:val="000000"/>
                <w:spacing w:val="2"/>
                <w:kern w:val="0"/>
                <w:sz w:val="21"/>
                <w:szCs w:val="21"/>
                <w:highlight w:val="none"/>
                <w:lang w:eastAsia="en-US"/>
              </w:rPr>
              <w:t>3.00</w:t>
            </w:r>
          </w:p>
        </w:tc>
      </w:tr>
      <w:tr w14:paraId="5E66C14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03" w:hRule="atLeast"/>
        </w:trPr>
        <w:tc>
          <w:tcPr>
            <w:tcW w:w="366" w:type="pct"/>
            <w:tcBorders>
              <w:tl2br w:val="nil"/>
              <w:tr2bl w:val="nil"/>
            </w:tcBorders>
            <w:vAlign w:val="center"/>
          </w:tcPr>
          <w:p w14:paraId="4748EBB6">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4AF410D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kern w:val="0"/>
                <w:sz w:val="21"/>
                <w:szCs w:val="21"/>
                <w:lang w:eastAsia="en-US"/>
              </w:rPr>
              <w:t>3</w:t>
            </w:r>
          </w:p>
        </w:tc>
        <w:tc>
          <w:tcPr>
            <w:tcW w:w="757" w:type="pct"/>
            <w:tcBorders>
              <w:tl2br w:val="nil"/>
              <w:tr2bl w:val="nil"/>
            </w:tcBorders>
            <w:vAlign w:val="center"/>
          </w:tcPr>
          <w:p w14:paraId="353CFCF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大气污染控制</w:t>
            </w:r>
          </w:p>
        </w:tc>
        <w:tc>
          <w:tcPr>
            <w:tcW w:w="1093" w:type="pct"/>
            <w:tcBorders>
              <w:tl2br w:val="nil"/>
              <w:tr2bl w:val="nil"/>
            </w:tcBorders>
            <w:vAlign w:val="center"/>
          </w:tcPr>
          <w:p w14:paraId="5594569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施工扬尘治理</w:t>
            </w:r>
          </w:p>
        </w:tc>
        <w:tc>
          <w:tcPr>
            <w:tcW w:w="2027" w:type="pct"/>
            <w:tcBorders>
              <w:tl2br w:val="nil"/>
              <w:tr2bl w:val="nil"/>
            </w:tcBorders>
            <w:vAlign w:val="center"/>
          </w:tcPr>
          <w:p w14:paraId="557CD1A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场地施工遮挡、洒水降尘</w:t>
            </w:r>
          </w:p>
        </w:tc>
        <w:tc>
          <w:tcPr>
            <w:tcW w:w="754" w:type="pct"/>
            <w:tcBorders>
              <w:tl2br w:val="nil"/>
              <w:tr2bl w:val="nil"/>
            </w:tcBorders>
            <w:vAlign w:val="center"/>
          </w:tcPr>
          <w:p w14:paraId="514E413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r>
              <w:rPr>
                <w:rFonts w:hint="default" w:ascii="Times New Roman" w:hAnsi="Times New Roman" w:eastAsia="宋体" w:cs="Times New Roman"/>
                <w:snapToGrid w:val="0"/>
                <w:color w:val="000000"/>
                <w:spacing w:val="3"/>
                <w:kern w:val="0"/>
                <w:sz w:val="21"/>
                <w:szCs w:val="21"/>
                <w:highlight w:val="none"/>
                <w:lang w:eastAsia="en-US"/>
              </w:rPr>
              <w:t>4.00</w:t>
            </w:r>
          </w:p>
        </w:tc>
      </w:tr>
      <w:tr w14:paraId="77AFB6E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19" w:hRule="atLeast"/>
        </w:trPr>
        <w:tc>
          <w:tcPr>
            <w:tcW w:w="366" w:type="pct"/>
            <w:vMerge w:val="restart"/>
            <w:tcBorders>
              <w:tl2br w:val="nil"/>
              <w:tr2bl w:val="nil"/>
            </w:tcBorders>
            <w:vAlign w:val="center"/>
          </w:tcPr>
          <w:p w14:paraId="374241C0">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1"/>
                <w:kern w:val="0"/>
                <w:sz w:val="21"/>
                <w:szCs w:val="21"/>
                <w:lang w:eastAsia="en-US"/>
              </w:rPr>
              <w:t>4</w:t>
            </w:r>
          </w:p>
        </w:tc>
        <w:tc>
          <w:tcPr>
            <w:tcW w:w="757" w:type="pct"/>
            <w:vMerge w:val="restart"/>
            <w:tcBorders>
              <w:tl2br w:val="nil"/>
              <w:tr2bl w:val="nil"/>
            </w:tcBorders>
            <w:vAlign w:val="center"/>
          </w:tcPr>
          <w:p w14:paraId="1415389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生态保护</w:t>
            </w:r>
          </w:p>
        </w:tc>
        <w:tc>
          <w:tcPr>
            <w:tcW w:w="1093" w:type="pct"/>
            <w:tcBorders>
              <w:tl2br w:val="nil"/>
              <w:tr2bl w:val="nil"/>
            </w:tcBorders>
            <w:vAlign w:val="center"/>
          </w:tcPr>
          <w:p w14:paraId="6DEF572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恢复地表植被</w:t>
            </w:r>
          </w:p>
        </w:tc>
        <w:tc>
          <w:tcPr>
            <w:tcW w:w="2027" w:type="pct"/>
            <w:tcBorders>
              <w:tl2br w:val="nil"/>
              <w:tr2bl w:val="nil"/>
            </w:tcBorders>
            <w:vAlign w:val="center"/>
          </w:tcPr>
          <w:p w14:paraId="15E92D7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恢复施工场地</w:t>
            </w:r>
          </w:p>
        </w:tc>
        <w:tc>
          <w:tcPr>
            <w:tcW w:w="754" w:type="pct"/>
            <w:tcBorders>
              <w:tl2br w:val="nil"/>
              <w:tr2bl w:val="nil"/>
            </w:tcBorders>
            <w:vAlign w:val="center"/>
          </w:tcPr>
          <w:p w14:paraId="365ECDD2">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zh-CN"/>
              </w:rPr>
            </w:pPr>
            <w:r>
              <w:rPr>
                <w:rFonts w:hint="default" w:ascii="Times New Roman" w:hAnsi="Times New Roman" w:eastAsia="宋体" w:cs="Times New Roman"/>
                <w:snapToGrid w:val="0"/>
                <w:color w:val="000000"/>
                <w:spacing w:val="1"/>
                <w:kern w:val="0"/>
                <w:sz w:val="21"/>
                <w:szCs w:val="21"/>
                <w:highlight w:val="none"/>
                <w:lang w:val="en-US" w:eastAsia="zh-CN"/>
              </w:rPr>
              <w:t>3.0</w:t>
            </w:r>
          </w:p>
        </w:tc>
      </w:tr>
      <w:tr w14:paraId="2B9FD58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15" w:hRule="atLeast"/>
        </w:trPr>
        <w:tc>
          <w:tcPr>
            <w:tcW w:w="366" w:type="pct"/>
            <w:vMerge w:val="continue"/>
            <w:tcBorders>
              <w:tl2br w:val="nil"/>
              <w:tr2bl w:val="nil"/>
            </w:tcBorders>
            <w:vAlign w:val="center"/>
          </w:tcPr>
          <w:p w14:paraId="2CDBAD40">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57" w:type="pct"/>
            <w:vMerge w:val="continue"/>
            <w:tcBorders>
              <w:tl2br w:val="nil"/>
              <w:tr2bl w:val="nil"/>
            </w:tcBorders>
            <w:vAlign w:val="center"/>
          </w:tcPr>
          <w:p w14:paraId="35E5D4C5">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1093" w:type="pct"/>
            <w:tcBorders>
              <w:tl2br w:val="nil"/>
              <w:tr2bl w:val="nil"/>
            </w:tcBorders>
            <w:vAlign w:val="center"/>
          </w:tcPr>
          <w:p w14:paraId="5069298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保护景观生态</w:t>
            </w:r>
          </w:p>
        </w:tc>
        <w:tc>
          <w:tcPr>
            <w:tcW w:w="2027" w:type="pct"/>
            <w:tcBorders>
              <w:tl2br w:val="nil"/>
              <w:tr2bl w:val="nil"/>
            </w:tcBorders>
            <w:vAlign w:val="center"/>
          </w:tcPr>
          <w:p w14:paraId="4C47176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临时堆料场防护</w:t>
            </w:r>
          </w:p>
        </w:tc>
        <w:tc>
          <w:tcPr>
            <w:tcW w:w="754" w:type="pct"/>
            <w:tcBorders>
              <w:tl2br w:val="nil"/>
              <w:tr2bl w:val="nil"/>
            </w:tcBorders>
            <w:vAlign w:val="center"/>
          </w:tcPr>
          <w:p w14:paraId="425460E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r>
              <w:rPr>
                <w:rFonts w:hint="default" w:ascii="Times New Roman" w:hAnsi="Times New Roman" w:eastAsia="宋体" w:cs="Times New Roman"/>
                <w:snapToGrid w:val="0"/>
                <w:color w:val="000000"/>
                <w:spacing w:val="2"/>
                <w:kern w:val="0"/>
                <w:sz w:val="21"/>
                <w:szCs w:val="21"/>
                <w:highlight w:val="none"/>
                <w:lang w:eastAsia="en-US"/>
              </w:rPr>
              <w:t>5.00</w:t>
            </w:r>
          </w:p>
        </w:tc>
      </w:tr>
      <w:tr w14:paraId="4300EED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14" w:hRule="atLeast"/>
        </w:trPr>
        <w:tc>
          <w:tcPr>
            <w:tcW w:w="5000" w:type="pct"/>
            <w:gridSpan w:val="5"/>
            <w:tcBorders>
              <w:tl2br w:val="nil"/>
              <w:tr2bl w:val="nil"/>
            </w:tcBorders>
            <w:vAlign w:val="center"/>
          </w:tcPr>
          <w:p w14:paraId="174F5B3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en-US" w:bidi="ar-SA"/>
              </w:rPr>
            </w:pPr>
            <w:r>
              <w:rPr>
                <w:rFonts w:hint="default" w:ascii="Times New Roman" w:hAnsi="Times New Roman" w:eastAsia="宋体" w:cs="Times New Roman"/>
                <w:snapToGrid w:val="0"/>
                <w:color w:val="000000"/>
                <w:spacing w:val="6"/>
                <w:kern w:val="0"/>
                <w:sz w:val="21"/>
                <w:szCs w:val="21"/>
                <w:highlight w:val="none"/>
                <w:lang w:val="en-US" w:eastAsia="en-US" w:bidi="ar-SA"/>
              </w:rPr>
              <w:t>运营期</w:t>
            </w:r>
          </w:p>
        </w:tc>
      </w:tr>
      <w:tr w14:paraId="265080C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366" w:type="pct"/>
            <w:vMerge w:val="restart"/>
            <w:tcBorders>
              <w:tl2br w:val="nil"/>
              <w:tr2bl w:val="nil"/>
            </w:tcBorders>
            <w:vAlign w:val="center"/>
          </w:tcPr>
          <w:p w14:paraId="4DBB380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3A61BD07">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kern w:val="0"/>
                <w:sz w:val="21"/>
                <w:szCs w:val="21"/>
                <w:lang w:eastAsia="en-US"/>
              </w:rPr>
              <w:t>1</w:t>
            </w:r>
          </w:p>
        </w:tc>
        <w:tc>
          <w:tcPr>
            <w:tcW w:w="757" w:type="pct"/>
            <w:vMerge w:val="restart"/>
            <w:tcBorders>
              <w:tl2br w:val="nil"/>
              <w:tr2bl w:val="nil"/>
            </w:tcBorders>
            <w:vAlign w:val="center"/>
          </w:tcPr>
          <w:p w14:paraId="7D1FB71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4"/>
                <w:kern w:val="0"/>
                <w:sz w:val="21"/>
                <w:szCs w:val="21"/>
                <w:lang w:val="en-US" w:eastAsia="en-US" w:bidi="ar-SA"/>
              </w:rPr>
              <w:t>固体废弃物</w:t>
            </w:r>
          </w:p>
        </w:tc>
        <w:tc>
          <w:tcPr>
            <w:tcW w:w="1093" w:type="pct"/>
            <w:tcBorders>
              <w:tl2br w:val="nil"/>
              <w:tr2bl w:val="nil"/>
            </w:tcBorders>
            <w:vAlign w:val="center"/>
          </w:tcPr>
          <w:p w14:paraId="2A3174C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植物残体</w:t>
            </w:r>
          </w:p>
        </w:tc>
        <w:tc>
          <w:tcPr>
            <w:tcW w:w="2027" w:type="pct"/>
            <w:tcBorders>
              <w:tl2br w:val="nil"/>
              <w:tr2bl w:val="nil"/>
            </w:tcBorders>
            <w:vAlign w:val="center"/>
          </w:tcPr>
          <w:p w14:paraId="31AEE65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植物残体集中收集后送至当地环卫部门</w:t>
            </w:r>
            <w:r>
              <w:rPr>
                <w:rFonts w:hint="default" w:ascii="Times New Roman" w:hAnsi="Times New Roman" w:eastAsia="宋体" w:cs="Times New Roman"/>
                <w:snapToGrid w:val="0"/>
                <w:color w:val="000000"/>
                <w:spacing w:val="8"/>
                <w:kern w:val="0"/>
                <w:sz w:val="21"/>
                <w:szCs w:val="21"/>
                <w:lang w:val="en-US" w:eastAsia="en-US" w:bidi="ar-SA"/>
              </w:rPr>
              <w:t>指定地点统一处理</w:t>
            </w:r>
          </w:p>
        </w:tc>
        <w:tc>
          <w:tcPr>
            <w:tcW w:w="754" w:type="pct"/>
            <w:tcBorders>
              <w:tl2br w:val="nil"/>
              <w:tr2bl w:val="nil"/>
            </w:tcBorders>
            <w:vAlign w:val="center"/>
          </w:tcPr>
          <w:p w14:paraId="4FDD5C07">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zh-CN"/>
              </w:rPr>
            </w:pPr>
            <w:r>
              <w:rPr>
                <w:rFonts w:hint="default" w:ascii="Times New Roman" w:hAnsi="Times New Roman" w:eastAsia="宋体" w:cs="Times New Roman"/>
                <w:snapToGrid w:val="0"/>
                <w:color w:val="000000"/>
                <w:spacing w:val="2"/>
                <w:kern w:val="0"/>
                <w:sz w:val="21"/>
                <w:szCs w:val="21"/>
                <w:highlight w:val="none"/>
                <w:lang w:val="en-US" w:eastAsia="zh-CN"/>
              </w:rPr>
              <w:t>1.0</w:t>
            </w:r>
          </w:p>
        </w:tc>
      </w:tr>
      <w:tr w14:paraId="31ECB0A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48" w:hRule="atLeast"/>
        </w:trPr>
        <w:tc>
          <w:tcPr>
            <w:tcW w:w="366" w:type="pct"/>
            <w:vMerge w:val="continue"/>
            <w:tcBorders>
              <w:tl2br w:val="nil"/>
              <w:tr2bl w:val="nil"/>
            </w:tcBorders>
            <w:vAlign w:val="center"/>
          </w:tcPr>
          <w:p w14:paraId="59354C44">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57" w:type="pct"/>
            <w:vMerge w:val="continue"/>
            <w:tcBorders>
              <w:tl2br w:val="nil"/>
              <w:tr2bl w:val="nil"/>
            </w:tcBorders>
            <w:vAlign w:val="center"/>
          </w:tcPr>
          <w:p w14:paraId="2621CAC5">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1093" w:type="pct"/>
            <w:tcBorders>
              <w:tl2br w:val="nil"/>
              <w:tr2bl w:val="nil"/>
            </w:tcBorders>
            <w:vAlign w:val="center"/>
          </w:tcPr>
          <w:p w14:paraId="6988849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生活垃圾</w:t>
            </w:r>
          </w:p>
        </w:tc>
        <w:tc>
          <w:tcPr>
            <w:tcW w:w="2027" w:type="pct"/>
            <w:tcBorders>
              <w:tl2br w:val="nil"/>
              <w:tr2bl w:val="nil"/>
            </w:tcBorders>
            <w:vAlign w:val="center"/>
          </w:tcPr>
          <w:p w14:paraId="695B838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经垃圾桶收集后送当地环卫部门指定地</w:t>
            </w:r>
            <w:r>
              <w:rPr>
                <w:rFonts w:hint="default" w:ascii="Times New Roman" w:hAnsi="Times New Roman" w:eastAsia="宋体" w:cs="Times New Roman"/>
                <w:snapToGrid w:val="0"/>
                <w:color w:val="000000"/>
                <w:spacing w:val="6"/>
                <w:kern w:val="0"/>
                <w:sz w:val="21"/>
                <w:szCs w:val="21"/>
                <w:lang w:val="en-US" w:eastAsia="en-US" w:bidi="ar-SA"/>
              </w:rPr>
              <w:t>点统一处理</w:t>
            </w:r>
          </w:p>
        </w:tc>
        <w:tc>
          <w:tcPr>
            <w:tcW w:w="754" w:type="pct"/>
            <w:tcBorders>
              <w:tl2br w:val="nil"/>
              <w:tr2bl w:val="nil"/>
            </w:tcBorders>
            <w:vAlign w:val="center"/>
          </w:tcPr>
          <w:p w14:paraId="72F4BC6C">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zh-CN"/>
              </w:rPr>
            </w:pPr>
            <w:r>
              <w:rPr>
                <w:rFonts w:hint="default" w:ascii="Times New Roman" w:hAnsi="Times New Roman" w:eastAsia="宋体" w:cs="Times New Roman"/>
                <w:snapToGrid w:val="0"/>
                <w:color w:val="000000"/>
                <w:spacing w:val="2"/>
                <w:kern w:val="0"/>
                <w:sz w:val="21"/>
                <w:szCs w:val="21"/>
                <w:highlight w:val="none"/>
                <w:lang w:val="en-US" w:eastAsia="zh-CN"/>
              </w:rPr>
              <w:t>0.50</w:t>
            </w:r>
          </w:p>
        </w:tc>
      </w:tr>
      <w:tr w14:paraId="53F270E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14" w:hRule="atLeast"/>
        </w:trPr>
        <w:tc>
          <w:tcPr>
            <w:tcW w:w="366" w:type="pct"/>
            <w:tcBorders>
              <w:tl2br w:val="nil"/>
              <w:tr2bl w:val="nil"/>
            </w:tcBorders>
            <w:vAlign w:val="center"/>
          </w:tcPr>
          <w:p w14:paraId="5E49B389">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kern w:val="0"/>
                <w:sz w:val="21"/>
                <w:szCs w:val="21"/>
                <w:lang w:eastAsia="en-US"/>
              </w:rPr>
              <w:t>2</w:t>
            </w:r>
          </w:p>
        </w:tc>
        <w:tc>
          <w:tcPr>
            <w:tcW w:w="757" w:type="pct"/>
            <w:tcBorders>
              <w:tl2br w:val="nil"/>
              <w:tr2bl w:val="nil"/>
            </w:tcBorders>
            <w:vAlign w:val="center"/>
          </w:tcPr>
          <w:p w14:paraId="29EC4C8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地下水和土壤</w:t>
            </w:r>
          </w:p>
        </w:tc>
        <w:tc>
          <w:tcPr>
            <w:tcW w:w="1093" w:type="pct"/>
            <w:tcBorders>
              <w:tl2br w:val="nil"/>
              <w:tr2bl w:val="nil"/>
            </w:tcBorders>
            <w:vAlign w:val="center"/>
          </w:tcPr>
          <w:p w14:paraId="7A57DBE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岸坡防护措施</w:t>
            </w:r>
          </w:p>
        </w:tc>
        <w:tc>
          <w:tcPr>
            <w:tcW w:w="2027" w:type="pct"/>
            <w:tcBorders>
              <w:tl2br w:val="nil"/>
              <w:tr2bl w:val="nil"/>
            </w:tcBorders>
            <w:vAlign w:val="center"/>
          </w:tcPr>
          <w:p w14:paraId="5FFD7C7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对河道严格按照设计进行岸坡防护</w:t>
            </w:r>
          </w:p>
        </w:tc>
        <w:tc>
          <w:tcPr>
            <w:tcW w:w="754" w:type="pct"/>
            <w:tcBorders>
              <w:tl2br w:val="nil"/>
              <w:tr2bl w:val="nil"/>
            </w:tcBorders>
            <w:vAlign w:val="center"/>
          </w:tcPr>
          <w:p w14:paraId="64D9149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en-US" w:bidi="ar-SA"/>
              </w:rPr>
            </w:pPr>
            <w:r>
              <w:rPr>
                <w:rFonts w:hint="default" w:ascii="Times New Roman" w:hAnsi="Times New Roman" w:eastAsia="宋体" w:cs="Times New Roman"/>
                <w:snapToGrid w:val="0"/>
                <w:color w:val="000000"/>
                <w:spacing w:val="8"/>
                <w:kern w:val="0"/>
                <w:sz w:val="21"/>
                <w:szCs w:val="21"/>
                <w:highlight w:val="none"/>
                <w:lang w:val="en-US" w:eastAsia="en-US" w:bidi="ar-SA"/>
              </w:rPr>
              <w:t>计入工程费用</w:t>
            </w:r>
          </w:p>
        </w:tc>
      </w:tr>
      <w:tr w14:paraId="148831D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15" w:hRule="atLeast"/>
        </w:trPr>
        <w:tc>
          <w:tcPr>
            <w:tcW w:w="366" w:type="pct"/>
            <w:tcBorders>
              <w:tl2br w:val="nil"/>
              <w:tr2bl w:val="nil"/>
            </w:tcBorders>
            <w:vAlign w:val="center"/>
          </w:tcPr>
          <w:p w14:paraId="60060C1C">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kern w:val="0"/>
                <w:sz w:val="21"/>
                <w:szCs w:val="21"/>
                <w:lang w:eastAsia="en-US"/>
              </w:rPr>
              <w:t>3</w:t>
            </w:r>
          </w:p>
        </w:tc>
        <w:tc>
          <w:tcPr>
            <w:tcW w:w="757" w:type="pct"/>
            <w:tcBorders>
              <w:tl2br w:val="nil"/>
              <w:tr2bl w:val="nil"/>
            </w:tcBorders>
            <w:vAlign w:val="center"/>
          </w:tcPr>
          <w:p w14:paraId="388F59F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生态保护</w:t>
            </w:r>
          </w:p>
        </w:tc>
        <w:tc>
          <w:tcPr>
            <w:tcW w:w="1093" w:type="pct"/>
            <w:tcBorders>
              <w:tl2br w:val="nil"/>
              <w:tr2bl w:val="nil"/>
            </w:tcBorders>
            <w:vAlign w:val="center"/>
          </w:tcPr>
          <w:p w14:paraId="3D0EE99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河道保护</w:t>
            </w:r>
          </w:p>
        </w:tc>
        <w:tc>
          <w:tcPr>
            <w:tcW w:w="2027" w:type="pct"/>
            <w:tcBorders>
              <w:tl2br w:val="nil"/>
              <w:tr2bl w:val="nil"/>
            </w:tcBorders>
            <w:vAlign w:val="center"/>
          </w:tcPr>
          <w:p w14:paraId="0B9FDFA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生态修复</w:t>
            </w:r>
          </w:p>
        </w:tc>
        <w:tc>
          <w:tcPr>
            <w:tcW w:w="754" w:type="pct"/>
            <w:tcBorders>
              <w:tl2br w:val="nil"/>
              <w:tr2bl w:val="nil"/>
            </w:tcBorders>
            <w:vAlign w:val="center"/>
          </w:tcPr>
          <w:p w14:paraId="18D53C6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highlight w:val="none"/>
                <w:lang w:val="en-US" w:eastAsia="en-US" w:bidi="ar-SA"/>
              </w:rPr>
            </w:pPr>
            <w:r>
              <w:rPr>
                <w:rFonts w:hint="default" w:ascii="Times New Roman" w:hAnsi="Times New Roman" w:eastAsia="宋体" w:cs="Times New Roman"/>
                <w:snapToGrid w:val="0"/>
                <w:color w:val="000000"/>
                <w:spacing w:val="8"/>
                <w:kern w:val="0"/>
                <w:sz w:val="21"/>
                <w:szCs w:val="21"/>
                <w:highlight w:val="none"/>
                <w:lang w:val="en-US" w:eastAsia="en-US" w:bidi="ar-SA"/>
              </w:rPr>
              <w:t>计入工程费用</w:t>
            </w:r>
          </w:p>
        </w:tc>
      </w:tr>
      <w:tr w14:paraId="7F3C292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15" w:hRule="atLeast"/>
        </w:trPr>
        <w:tc>
          <w:tcPr>
            <w:tcW w:w="366" w:type="pct"/>
            <w:vMerge w:val="restart"/>
            <w:tcBorders>
              <w:tl2br w:val="nil"/>
              <w:tr2bl w:val="nil"/>
            </w:tcBorders>
            <w:vAlign w:val="center"/>
          </w:tcPr>
          <w:p w14:paraId="6398A049">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43E3CF03">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1"/>
                <w:kern w:val="0"/>
                <w:sz w:val="21"/>
                <w:szCs w:val="21"/>
                <w:lang w:eastAsia="en-US"/>
              </w:rPr>
              <w:t>4</w:t>
            </w:r>
          </w:p>
        </w:tc>
        <w:tc>
          <w:tcPr>
            <w:tcW w:w="757" w:type="pct"/>
            <w:vMerge w:val="restart"/>
            <w:tcBorders>
              <w:tl2br w:val="nil"/>
              <w:tr2bl w:val="nil"/>
            </w:tcBorders>
            <w:vAlign w:val="center"/>
          </w:tcPr>
          <w:p w14:paraId="32B32EC9">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518D345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环境管理</w:t>
            </w:r>
          </w:p>
        </w:tc>
        <w:tc>
          <w:tcPr>
            <w:tcW w:w="1093" w:type="pct"/>
            <w:tcBorders>
              <w:tl2br w:val="nil"/>
              <w:tr2bl w:val="nil"/>
            </w:tcBorders>
            <w:vAlign w:val="center"/>
          </w:tcPr>
          <w:p w14:paraId="5460756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环境监测费</w:t>
            </w:r>
          </w:p>
        </w:tc>
        <w:tc>
          <w:tcPr>
            <w:tcW w:w="2027" w:type="pct"/>
            <w:tcBorders>
              <w:tl2br w:val="nil"/>
              <w:tr2bl w:val="nil"/>
            </w:tcBorders>
            <w:vAlign w:val="center"/>
          </w:tcPr>
          <w:p w14:paraId="05F879C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运营期</w:t>
            </w:r>
          </w:p>
        </w:tc>
        <w:tc>
          <w:tcPr>
            <w:tcW w:w="754" w:type="pct"/>
            <w:tcBorders>
              <w:tl2br w:val="nil"/>
              <w:tr2bl w:val="nil"/>
            </w:tcBorders>
            <w:vAlign w:val="center"/>
          </w:tcPr>
          <w:p w14:paraId="31FA6743">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r>
              <w:rPr>
                <w:rFonts w:hint="default" w:ascii="Times New Roman" w:hAnsi="Times New Roman" w:eastAsia="宋体" w:cs="Times New Roman"/>
                <w:snapToGrid w:val="0"/>
                <w:color w:val="000000"/>
                <w:spacing w:val="2"/>
                <w:kern w:val="0"/>
                <w:sz w:val="21"/>
                <w:szCs w:val="21"/>
                <w:highlight w:val="none"/>
                <w:lang w:eastAsia="en-US"/>
              </w:rPr>
              <w:t>3.90</w:t>
            </w:r>
          </w:p>
        </w:tc>
      </w:tr>
      <w:tr w14:paraId="74D0332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15" w:hRule="atLeast"/>
        </w:trPr>
        <w:tc>
          <w:tcPr>
            <w:tcW w:w="366" w:type="pct"/>
            <w:vMerge w:val="continue"/>
            <w:tcBorders>
              <w:tl2br w:val="nil"/>
              <w:tr2bl w:val="nil"/>
            </w:tcBorders>
            <w:vAlign w:val="center"/>
          </w:tcPr>
          <w:p w14:paraId="5998F1E0">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757" w:type="pct"/>
            <w:vMerge w:val="continue"/>
            <w:tcBorders>
              <w:tl2br w:val="nil"/>
              <w:tr2bl w:val="nil"/>
            </w:tcBorders>
            <w:vAlign w:val="center"/>
          </w:tcPr>
          <w:p w14:paraId="0E6FAC0D">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1093" w:type="pct"/>
            <w:tcBorders>
              <w:tl2br w:val="nil"/>
              <w:tr2bl w:val="nil"/>
            </w:tcBorders>
            <w:vAlign w:val="center"/>
          </w:tcPr>
          <w:p w14:paraId="3A7639B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环保人员培训</w:t>
            </w:r>
          </w:p>
        </w:tc>
        <w:tc>
          <w:tcPr>
            <w:tcW w:w="2027" w:type="pct"/>
            <w:tcBorders>
              <w:tl2br w:val="nil"/>
              <w:tr2bl w:val="nil"/>
            </w:tcBorders>
            <w:vAlign w:val="center"/>
          </w:tcPr>
          <w:p w14:paraId="2091117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监理工程师、管理人员</w:t>
            </w:r>
          </w:p>
        </w:tc>
        <w:tc>
          <w:tcPr>
            <w:tcW w:w="754" w:type="pct"/>
            <w:tcBorders>
              <w:tl2br w:val="nil"/>
              <w:tr2bl w:val="nil"/>
            </w:tcBorders>
            <w:vAlign w:val="center"/>
          </w:tcPr>
          <w:p w14:paraId="4D858D3B">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r>
              <w:rPr>
                <w:rFonts w:hint="default" w:ascii="Times New Roman" w:hAnsi="Times New Roman" w:eastAsia="宋体" w:cs="Times New Roman"/>
                <w:snapToGrid w:val="0"/>
                <w:color w:val="000000"/>
                <w:spacing w:val="3"/>
                <w:kern w:val="0"/>
                <w:sz w:val="21"/>
                <w:szCs w:val="21"/>
                <w:highlight w:val="none"/>
                <w:lang w:eastAsia="en-US"/>
              </w:rPr>
              <w:t>4.50</w:t>
            </w:r>
          </w:p>
        </w:tc>
      </w:tr>
      <w:tr w14:paraId="769DB34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19" w:hRule="atLeast"/>
        </w:trPr>
        <w:tc>
          <w:tcPr>
            <w:tcW w:w="2218" w:type="pct"/>
            <w:gridSpan w:val="3"/>
            <w:tcBorders>
              <w:tl2br w:val="nil"/>
              <w:tr2bl w:val="nil"/>
            </w:tcBorders>
            <w:vAlign w:val="center"/>
          </w:tcPr>
          <w:p w14:paraId="0878BC6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4"/>
                <w:kern w:val="0"/>
                <w:sz w:val="21"/>
                <w:szCs w:val="21"/>
                <w:lang w:val="en-US" w:eastAsia="en-US" w:bidi="ar-SA"/>
              </w:rPr>
              <w:t>合计</w:t>
            </w:r>
          </w:p>
        </w:tc>
        <w:tc>
          <w:tcPr>
            <w:tcW w:w="2027" w:type="pct"/>
            <w:tcBorders>
              <w:tl2br w:val="nil"/>
              <w:tr2bl w:val="nil"/>
            </w:tcBorders>
            <w:vAlign w:val="center"/>
          </w:tcPr>
          <w:p w14:paraId="31121E41">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754" w:type="pct"/>
            <w:tcBorders>
              <w:tl2br w:val="nil"/>
              <w:tr2bl w:val="nil"/>
            </w:tcBorders>
            <w:vAlign w:val="center"/>
          </w:tcPr>
          <w:p w14:paraId="652B8BF6">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kern w:val="0"/>
                <w:sz w:val="21"/>
                <w:szCs w:val="21"/>
                <w:highlight w:val="none"/>
                <w:lang w:eastAsia="en-US"/>
              </w:rPr>
            </w:pPr>
            <w:r>
              <w:rPr>
                <w:rFonts w:hint="default" w:ascii="Times New Roman" w:hAnsi="Times New Roman" w:eastAsia="宋体" w:cs="Times New Roman"/>
                <w:snapToGrid w:val="0"/>
                <w:color w:val="000000"/>
                <w:spacing w:val="3"/>
                <w:kern w:val="0"/>
                <w:sz w:val="21"/>
                <w:szCs w:val="21"/>
                <w:highlight w:val="none"/>
                <w:lang w:eastAsia="en-US"/>
              </w:rPr>
              <w:t>99.19</w:t>
            </w:r>
          </w:p>
        </w:tc>
      </w:tr>
    </w:tbl>
    <w:p w14:paraId="307B422A">
      <w:pPr>
        <w:bidi w:val="0"/>
        <w:rPr>
          <w:rFonts w:hint="default" w:ascii="Times New Roman" w:hAnsi="Times New Roman" w:eastAsia="宋体" w:cs="Times New Roman"/>
          <w:lang w:val="en-US" w:eastAsia="zh-CN"/>
        </w:rPr>
      </w:pPr>
    </w:p>
    <w:p w14:paraId="07DDB4EB">
      <w:pPr>
        <w:bidi w:val="0"/>
        <w:rPr>
          <w:rFonts w:hint="default" w:ascii="Times New Roman" w:hAnsi="Times New Roman" w:eastAsia="宋体" w:cs="Times New Roman"/>
          <w:lang w:val="en-US" w:eastAsia="zh-CN"/>
        </w:rPr>
      </w:pPr>
    </w:p>
    <w:p w14:paraId="024AEC5B">
      <w:pP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br w:type="page"/>
      </w:r>
    </w:p>
    <w:p w14:paraId="34B679B8">
      <w:pPr>
        <w:pStyle w:val="2"/>
        <w:bidi w:val="0"/>
        <w:rPr>
          <w:rFonts w:hint="default" w:ascii="Times New Roman" w:hAnsi="Times New Roman" w:eastAsia="宋体" w:cs="Times New Roman"/>
          <w:lang w:val="en-US" w:eastAsia="zh-CN"/>
        </w:rPr>
      </w:pPr>
      <w:bookmarkStart w:id="64" w:name="_Toc28407"/>
      <w:r>
        <w:rPr>
          <w:rFonts w:hint="default" w:ascii="Times New Roman" w:hAnsi="Times New Roman" w:eastAsia="宋体" w:cs="Times New Roman"/>
          <w:lang w:val="en-US" w:eastAsia="zh-CN"/>
        </w:rPr>
        <w:t>第七章  环境影响经济损益分析</w:t>
      </w:r>
      <w:bookmarkEnd w:id="64"/>
    </w:p>
    <w:p w14:paraId="16D2564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为改善河道生态环境，提升水质的水生态修复工程，实施后，将通过滩槽整治工程整理现有河槽。生态蓄放闸坝工程平时蓄水面，汛期塌坝运行与河底近似不影响行洪。防护工程补全现有防洪体系。绿化、植被工程，提升河道景观，改善当地居民生活环境和城市面貌。</w:t>
      </w:r>
    </w:p>
    <w:p w14:paraId="2032207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本项目的实施可以逐渐恢复河流生态系统，群众的生产条件和居住环境得到明显改善，可提高周边水环境质量，具有十分明显的环境效益。</w:t>
      </w:r>
    </w:p>
    <w:p w14:paraId="2616B672">
      <w:pPr>
        <w:pStyle w:val="3"/>
        <w:bidi w:val="0"/>
        <w:rPr>
          <w:rFonts w:hint="default" w:ascii="Times New Roman" w:hAnsi="Times New Roman" w:eastAsia="宋体" w:cs="Times New Roman"/>
          <w:lang w:val="en-US" w:eastAsia="zh-CN"/>
        </w:rPr>
      </w:pPr>
      <w:bookmarkStart w:id="65" w:name="bookmark39"/>
      <w:bookmarkEnd w:id="65"/>
      <w:bookmarkStart w:id="66" w:name="_Toc8191"/>
      <w:r>
        <w:rPr>
          <w:rFonts w:hint="default" w:ascii="Times New Roman" w:hAnsi="Times New Roman" w:eastAsia="宋体" w:cs="Times New Roman"/>
          <w:lang w:val="en-US" w:eastAsia="zh-CN"/>
        </w:rPr>
        <w:t>7.1 社会效益分析</w:t>
      </w:r>
      <w:bookmarkEnd w:id="66"/>
    </w:p>
    <w:p w14:paraId="00ECE5D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（1）对当地居民收入的影响</w:t>
      </w:r>
    </w:p>
    <w:p w14:paraId="66A9726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建设和运营的直接收入效应主要通过两个方面体现：一是项目建设时需雇佣本地劳动力，可增加当地居民的收入。二是项目建设完善了该地城市基本设施条件，增大了该区域招商引资的吸引力，通过在本地进行投资建设，为当地居民提供就业岗位而获得收入。因此，本项目对所在地居民收入的影响是积极的。</w:t>
      </w:r>
    </w:p>
    <w:p w14:paraId="62E03F2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（2）对当地人民群众生态意识的影响</w:t>
      </w:r>
    </w:p>
    <w:p w14:paraId="437084B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通过加强生态宣传教育，培养群众生态意识，让群众在环境综合整治中得到实惠，促使群众逐步形成更加符合生态理念的价值观念、思维模式、行为准则，树立起全面、协调、可持续的发展观。</w:t>
      </w:r>
    </w:p>
    <w:p w14:paraId="2638357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（3）对人民生活水平的影响</w:t>
      </w:r>
    </w:p>
    <w:p w14:paraId="7C1FF89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随着河流治理及生态修复基础设施的完善，项目的实施将显著提高区域内群众的生活水平和质量，打造山更绿、水更清、天更蓝的优美城市，为当地人民群众打造一个保障生产生活井然有序、健康安心的优良环境。本项目的生态效益、社会效益显著，对民族地区经济和社会的发展具有重要的意义。</w:t>
      </w:r>
    </w:p>
    <w:p w14:paraId="47DBF82D">
      <w:pPr>
        <w:pStyle w:val="3"/>
        <w:bidi w:val="0"/>
        <w:rPr>
          <w:rFonts w:hint="default" w:ascii="Times New Roman" w:hAnsi="Times New Roman" w:eastAsia="宋体" w:cs="Times New Roman"/>
          <w:lang w:val="en-US" w:eastAsia="zh-CN"/>
        </w:rPr>
      </w:pPr>
      <w:bookmarkStart w:id="67" w:name="bookmark40"/>
      <w:bookmarkEnd w:id="67"/>
      <w:bookmarkStart w:id="68" w:name="_Toc20110"/>
      <w:r>
        <w:rPr>
          <w:rFonts w:hint="default" w:ascii="Times New Roman" w:hAnsi="Times New Roman" w:eastAsia="宋体" w:cs="Times New Roman"/>
          <w:lang w:val="en-US" w:eastAsia="zh-CN"/>
        </w:rPr>
        <w:t>7.2 生态经济效益分析</w:t>
      </w:r>
      <w:bookmarkEnd w:id="68"/>
    </w:p>
    <w:p w14:paraId="75609C6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该工程完工后，可以提高该区段内河流防洪能力，确保河流沿岸人民群众的生命财产安全、社会稳定；同时，通过河滩地的生态绿化后，整治河段范围内植被覆盖率得到进一步提升，通过植被的自净能力能够提高区域地下水含水层补给水质质量，对于地下水资源的保护具有积极的推动作用。还可以涵养水源、保持水土、改善生物生存环境和丰富生物多样性。该工程紧靠乡镇村庄，在美化环境，调节气候，为居民提供休闲空间方面具有重要的生态效益。</w:t>
      </w:r>
    </w:p>
    <w:p w14:paraId="4E9FE757">
      <w:pPr>
        <w:pStyle w:val="3"/>
        <w:bidi w:val="0"/>
        <w:rPr>
          <w:rFonts w:hint="default" w:ascii="Times New Roman" w:hAnsi="Times New Roman" w:eastAsia="宋体" w:cs="Times New Roman"/>
          <w:lang w:val="en-US" w:eastAsia="zh-CN"/>
        </w:rPr>
      </w:pPr>
      <w:bookmarkStart w:id="69" w:name="bookmark41"/>
      <w:bookmarkEnd w:id="69"/>
      <w:bookmarkStart w:id="70" w:name="_Toc20320"/>
      <w:r>
        <w:rPr>
          <w:rFonts w:hint="default" w:ascii="Times New Roman" w:hAnsi="Times New Roman" w:eastAsia="宋体" w:cs="Times New Roman"/>
          <w:lang w:val="en-US" w:eastAsia="zh-CN"/>
        </w:rPr>
        <w:t>7.3 环境影响经济效益分析</w:t>
      </w:r>
      <w:bookmarkEnd w:id="70"/>
    </w:p>
    <w:p w14:paraId="584027CC">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7.3.1 项目对区域环境负效益分析</w:t>
      </w:r>
    </w:p>
    <w:p w14:paraId="395E0B7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本项目的环境经济损失主要包括生态破坏经济损失、水体污染经济损失、噪声影响经济损失、大气污染经济损失和固体废物影响经济损失等。</w:t>
      </w:r>
    </w:p>
    <w:p w14:paraId="69F0E6E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工程在建设过程中，由于土石方开挖、堆弃等，不可避免地破坏了原地貌、各类地表植被等水土保持措施，加剧了土壤侵蚀，产生了新的水土流失，带来新的环境问题。项目在采用工程措施和生物措施结合的条件下，施工期水土流失造成的影响将较小。项目施工期虽会造成一定的生物量损失。但随着项目施工期的结束，逐步恢复生态系统，植被生物量可得到一定的恢复。</w:t>
      </w:r>
    </w:p>
    <w:p w14:paraId="5A03151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工程施工期间，由于土石方开挖、施工机械冲洗以及施工人员生活等会产生一定量的污废水。施工污废水成分简单，本工程施工期污废水在严格执行水污染防护措施之后，对区域水环境影响不大，造成的水环境影响经济损失不大。</w:t>
      </w:r>
    </w:p>
    <w:p w14:paraId="5D0C67A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3、本工程在施工期施工区施工设备、运输车辆等会造成噪声影响，但采取适当防护措施后危害不大，其造成的噪声影响经济损失不大。</w:t>
      </w:r>
    </w:p>
    <w:p w14:paraId="29EEFB8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4、项目施工过程中，大气污染主要为施工场地的扬尘污染等。根据前面相关章节分析，在采取适当防护措施的情况下，其造成的污染程度不大。</w:t>
      </w:r>
    </w:p>
    <w:p w14:paraId="7506D6A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5、本项目施工过程产生的土石方，运往浆砌石挡墙、绿化平整进行利用，不会对周围环境产生明显的影响。</w:t>
      </w:r>
    </w:p>
    <w:p w14:paraId="4C287E3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综上所述，在采取有效的污染防治措施的情况下，本项目的生态、水体、噪声、大气和固体废物影响所造成的经济损失较小。</w:t>
      </w:r>
    </w:p>
    <w:p w14:paraId="1368DD94">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7.3.2 项目对区域环境正效益分析</w:t>
      </w:r>
    </w:p>
    <w:p w14:paraId="573D6EE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通过平顺县洪浊漳河生态修复王曲村至实会村段项目的实施，按照统筹规划，综合治理，分步实施，因地制宜的原则，以生态建设为重点，通过生态拦截工程、水体水质维护工程、河滨带生态修复工程、面源污染防治工程等多种措施相结合的方式，将极大改善和提升浊漳河水环境质量和区域内生态环境，有效改善脆弱的生态环境，促进自然生态系统的逐步恢复，并向良性循环发展，生态效益明显。</w:t>
      </w:r>
    </w:p>
    <w:p w14:paraId="346E2FB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（1）恢复河湖基本功能，改善水生态环境</w:t>
      </w:r>
    </w:p>
    <w:p w14:paraId="1CF727D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通过平顺县洪浊漳河生态修复王曲村至实会村段项目的建设，适度补充河道生态流量，提高区域水资源利用效率、提高流域水环境承载能力，改善水生态环境，恢复河流生物群落，维持河湖生物多样性，维护河湖生命健康。</w:t>
      </w:r>
    </w:p>
    <w:p w14:paraId="59CA0B3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目前，治理范围内部分河段存在水土流失、景观人文有待提高、河湖管护亟待加强等问题。项目实施将通过强化管护，划定水域空间范围，明确保护边界，加强河湖生态空间管控，恢复河湖基本功能，形成绿色生态廊道；通过蓄水建筑物改造，提高河道的过流能力，降低洪涝经济损失，也避免了洪涝灾害伴生的疫情发生；实施库区、河道水生态修复，将有效改善河流的水生态环境状况，建成堤岸整洁、美观，水清、岸绿的水系格局，提高区域内景观，有利于恢复自然生态水系，提高水环境质量，恢复河流、湖泊、湿地等水体的自然连通，改善水生生物的栖息条件，有效维护河流的生态功能。</w:t>
      </w:r>
    </w:p>
    <w:p w14:paraId="508ACFC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（2）提高水源涵养能力，保障水安全，减轻流域内及下游地区的自然灾害</w:t>
      </w:r>
    </w:p>
    <w:p w14:paraId="51E2777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通过实施本工程，使得流域内水土流失得到有效控制后，植被覆盖率提高，其蓄水保土、涵养水源、净化空气、美化环境、调节气候的功能，对减轻旱洪灾害、促进当地农业稳产高产将起到重要作用。</w:t>
      </w:r>
    </w:p>
    <w:p w14:paraId="0CEE452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的实施，一方面增加了河道的过流能力和蓄水能力，有效地提高河流的防洪排涝能力，另一方面保障了河流下游的用水质量，减少河道杂物和垃圾对水源的污染，为当地的水安全提供了保障。有效减轻洪涝、干旱、滑坡、崩塌等自然灾害的危害，保护当地农田、交通、村庄和人民群众生命财产安全。</w:t>
      </w:r>
    </w:p>
    <w:p w14:paraId="5C80057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（3）改善大气环境</w:t>
      </w:r>
    </w:p>
    <w:p w14:paraId="2ACCBF4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通过实施生态绿化建设，流域内林草植被覆盖率明显提高，可有效地调节气候，保护野生动植物，净化大气。随着治理措施效益的不断发挥，群众生活环境明显改善。</w:t>
      </w:r>
    </w:p>
    <w:p w14:paraId="76B5AE1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（4）生态功能得到有效提升</w:t>
      </w:r>
    </w:p>
    <w:p w14:paraId="5A95BDD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项目的实施将构筑平顺县安全、合理的景观生态格局，全面提升生态系统的水源涵养、土壤保持、生物多样性保护、碳吸收等服务功能。进一步改善乡村面貌，为乡村居民的休憩、旅游提供优美的场所，逐步形成生态功能完善、环境优美的河道生态系统。</w:t>
      </w:r>
    </w:p>
    <w:p w14:paraId="2A1BB57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综上所述，项目环境效益十分明显。</w:t>
      </w:r>
    </w:p>
    <w:p w14:paraId="08FD45FC">
      <w:pPr>
        <w:rPr>
          <w:rFonts w:hint="default" w:ascii="Times New Roman" w:hAnsi="Times New Roman" w:eastAsia="宋体" w:cs="Times New Roman"/>
          <w:lang w:val="en-US" w:eastAsia="zh-CN"/>
        </w:rPr>
      </w:pPr>
      <w:bookmarkStart w:id="71" w:name="bookmark42"/>
      <w:bookmarkEnd w:id="71"/>
      <w:r>
        <w:rPr>
          <w:rFonts w:hint="default" w:ascii="Times New Roman" w:hAnsi="Times New Roman" w:eastAsia="宋体" w:cs="Times New Roman"/>
          <w:lang w:val="en-US" w:eastAsia="zh-CN"/>
        </w:rPr>
        <w:br w:type="page"/>
      </w:r>
    </w:p>
    <w:p w14:paraId="20122AC1">
      <w:pPr>
        <w:pStyle w:val="3"/>
        <w:bidi w:val="0"/>
        <w:rPr>
          <w:rFonts w:hint="default" w:ascii="Times New Roman" w:hAnsi="Times New Roman" w:eastAsia="宋体" w:cs="Times New Roman"/>
          <w:lang w:val="en-US" w:eastAsia="zh-CN"/>
        </w:rPr>
      </w:pPr>
      <w:bookmarkStart w:id="72" w:name="_Toc29467"/>
      <w:r>
        <w:rPr>
          <w:rFonts w:hint="default" w:ascii="Times New Roman" w:hAnsi="Times New Roman" w:eastAsia="宋体" w:cs="Times New Roman"/>
          <w:lang w:val="en-US" w:eastAsia="zh-CN"/>
        </w:rPr>
        <w:t>7.4 小结</w:t>
      </w:r>
      <w:bookmarkEnd w:id="72"/>
    </w:p>
    <w:p w14:paraId="4440492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总体来说，项目的建设带来的正面效益和有利影响是主要的，其生态景观的有形效应和无形效应将是长期的，项目各项环保措施的落实可将项目产生的环境负面影响控制在可接受范围内，不会对周围环境产生显著不利影响。本项目实施后，环境正效益远大于负效益，本项目的建设是可行的。</w:t>
      </w:r>
    </w:p>
    <w:p w14:paraId="511A81E7">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br w:type="page"/>
      </w:r>
    </w:p>
    <w:p w14:paraId="0FF5996F">
      <w:pPr>
        <w:pStyle w:val="2"/>
        <w:bidi w:val="0"/>
        <w:rPr>
          <w:rFonts w:hint="default" w:ascii="Times New Roman" w:hAnsi="Times New Roman" w:eastAsia="宋体" w:cs="Times New Roman"/>
          <w:lang w:val="en-US" w:eastAsia="zh-CN"/>
        </w:rPr>
      </w:pPr>
      <w:bookmarkStart w:id="73" w:name="_Toc29251"/>
      <w:r>
        <w:rPr>
          <w:rFonts w:hint="default" w:ascii="Times New Roman" w:hAnsi="Times New Roman" w:eastAsia="宋体" w:cs="Times New Roman"/>
          <w:lang w:val="en-US" w:eastAsia="zh-CN"/>
        </w:rPr>
        <w:t>第八章  环境管理与监测计划</w:t>
      </w:r>
      <w:bookmarkEnd w:id="73"/>
    </w:p>
    <w:p w14:paraId="77C8E71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为了贯彻国家环境保护有关规定，处理好发展生产与环境保护的关系，实现建设项目的经济效益、社会效益和环境效益的统一，更好地监控工程环保设施的运行，及时掌握和了解污染治理和控制措施的效果和周围地区的环境质量的变化情况，必须设置相应的环保机构，制定环境管理与监测实施计划。</w:t>
      </w:r>
    </w:p>
    <w:p w14:paraId="41DBEB41">
      <w:pPr>
        <w:pStyle w:val="3"/>
        <w:bidi w:val="0"/>
        <w:rPr>
          <w:rFonts w:hint="default" w:ascii="Times New Roman" w:hAnsi="Times New Roman" w:eastAsia="宋体" w:cs="Times New Roman"/>
          <w:lang w:val="en-US" w:eastAsia="zh-CN"/>
        </w:rPr>
      </w:pPr>
      <w:bookmarkStart w:id="74" w:name="bookmark44"/>
      <w:bookmarkEnd w:id="74"/>
      <w:bookmarkStart w:id="75" w:name="_Toc24305"/>
      <w:r>
        <w:rPr>
          <w:rFonts w:hint="default" w:ascii="Times New Roman" w:hAnsi="Times New Roman" w:eastAsia="宋体" w:cs="Times New Roman"/>
          <w:lang w:val="en-US" w:eastAsia="zh-CN"/>
        </w:rPr>
        <w:t>8.1 环境管理</w:t>
      </w:r>
      <w:bookmarkEnd w:id="75"/>
    </w:p>
    <w:p w14:paraId="5FCF794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环境管理的目的是对损害环境质量的人为活动施加影响，以协调经济与环境的关系，达到既发展经济满足人类的需要，又不超出环境容量的限值。环境管理是企业管理的一项重要内容。加大环境监督管理力度，是实现环境、生产、经济协调发展和走可持续发展道路的重要保证。实践证明，要解决好企业的环境问题，首先必须强化企业的环境管理，由于企业的“三废”的排放是项目运行过程中同时存在的，因此，企业的环境管理实质上是生产管理的主要内容之一，其目的是在发展生产的同时，对污染物的排放实行必要的控制，保护环境质量，以实现环境效益、社会效益、经济效益的统一。</w:t>
      </w:r>
    </w:p>
    <w:p w14:paraId="2C35807D">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8.1.1 环境管理制度</w:t>
      </w:r>
    </w:p>
    <w:p w14:paraId="341351F6">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8.1.1.1 环境管理目标</w:t>
      </w:r>
    </w:p>
    <w:p w14:paraId="6B641B3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根据有关环保法规及工程特点，工程环境管理总目标为：</w:t>
      </w:r>
    </w:p>
    <w:p w14:paraId="26DFDC5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（1）确保本工程符合环境保护有关法律法规的要求；</w:t>
      </w:r>
    </w:p>
    <w:p w14:paraId="70A9F8C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（2）以适当的环境保护投资确保本工程各项环保措施的实施；</w:t>
      </w:r>
    </w:p>
    <w:p w14:paraId="1D3FAC5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（3）环境影响报告书中所确认的不利影响应得到有效缓解或消除，制定的环保措施得以落实；</w:t>
      </w:r>
    </w:p>
    <w:p w14:paraId="08DD34D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（4）实现工程建设的环境效益、社会效益与经济效益的统一；</w:t>
      </w:r>
    </w:p>
    <w:p w14:paraId="04B3766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有效落实自然公园、饮用水水源地保护的相关管理要求，针对工程施工、运行过程中的环境影响特点，制定针对性的环境保护管理措施，最大程度降低对自然公园、饮用水水源地的影响，维持区域内生态系统的完整性。</w:t>
      </w:r>
    </w:p>
    <w:p w14:paraId="29E658E1">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8.1.1.2 环境管理原则</w:t>
      </w:r>
    </w:p>
    <w:p w14:paraId="5E3A0BD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（1）预防为主、防治结合的原则工程在施工过程中，环境管理要预先采取防范措施，防止流域环境污染和生态破坏，并把预防作为环境管理的重要原则。</w:t>
      </w:r>
    </w:p>
    <w:p w14:paraId="20AC0C3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（2）分级管理原则</w:t>
      </w:r>
    </w:p>
    <w:p w14:paraId="6A17E9E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工程建设和运行应接受各级环境保护行政主管部门的监督，而在内部则实行分级管理制，层层负责，责任明确。</w:t>
      </w:r>
    </w:p>
    <w:p w14:paraId="2719B3F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（3）相对独立性原则</w:t>
      </w:r>
    </w:p>
    <w:p w14:paraId="1CF1D0D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环境管理是工程管理的一部分，需要满足整个工程管理的要求，更要满足流域管理的要求。但同时环境管理又具有一定的独立性，必须依据我国现行环境保护法律法规体系，从环境保护和生态文明的角度对工程进行监督管理，协调工程建设与环境保护的关系。</w:t>
      </w:r>
    </w:p>
    <w:p w14:paraId="1338D67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（4）针对性原则</w:t>
      </w:r>
    </w:p>
    <w:p w14:paraId="722557B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工程建设和运行的不同时期和不同区域可能会出现不同的环境问题，应通过建立合理的环境管理结构和管理制度，针对性地解决出现的问题。</w:t>
      </w:r>
    </w:p>
    <w:p w14:paraId="706F9564">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8.1.1.3 工作范围</w:t>
      </w:r>
    </w:p>
    <w:p w14:paraId="2E47AEA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（1）环评报告中提出的各项环保措施纳入项目最终计划之中，包括合同、文件、施工规划和技术规范；</w:t>
      </w:r>
    </w:p>
    <w:p w14:paraId="513FB10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（2）与承包商签订合同时，规定承包商关于项目环境保护方面的责任和义务（以项目的环境影响评价报告为技术依据），并将之写入合同中；</w:t>
      </w:r>
    </w:p>
    <w:p w14:paraId="5007502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（3）委托有关单位在施工期进行环境监测和监理；</w:t>
      </w:r>
    </w:p>
    <w:p w14:paraId="5E57178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（4）工程施工期进行环境管理、监测、总结汇报，确保工程运行符合各项环保措施，并重视信息反馈，随时鉴别和纠正遗留问题；</w:t>
      </w:r>
    </w:p>
    <w:p w14:paraId="7A2D480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（5）工程竣工后进行试运行或其他测试，确保环保措施已得到有效实施或已准备实施；</w:t>
      </w:r>
    </w:p>
    <w:p w14:paraId="05BFB13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（6）妥善处理监理中发现的问题，</w:t>
      </w:r>
    </w:p>
    <w:p w14:paraId="4EA4EB34">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8.1.1.4 环境管理机构</w:t>
      </w:r>
    </w:p>
    <w:p w14:paraId="36B0FCF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为了保证环境管理工作的顺利进行，本项目应设立环境管理部门，配备专职人员负责日常环境管理工作，为保证各项措施有效实施，环境管理人员应在工程建设实施期前设置到位。</w:t>
      </w:r>
    </w:p>
    <w:p w14:paraId="005CFF69">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8.1.1.5 日常环境管理制度</w:t>
      </w:r>
    </w:p>
    <w:p w14:paraId="79F6654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分别从建设单位、施工单位、监理单位、监测单位角度，提出工程全过程环境管理的主要日常管理制度。</w:t>
      </w:r>
    </w:p>
    <w:p w14:paraId="241E6F3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（1）建设单位</w:t>
      </w:r>
    </w:p>
    <w:p w14:paraId="33B16B4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①成立环境保护工作小组；</w:t>
      </w:r>
    </w:p>
    <w:p w14:paraId="4E78B3A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②制定环境保护管理制度；</w:t>
      </w:r>
    </w:p>
    <w:p w14:paraId="4E78A4F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③召开进场协调会，进行环境保护设计交底；</w:t>
      </w:r>
    </w:p>
    <w:p w14:paraId="062C2FD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④对施工过程进行全过程监督检查。</w:t>
      </w:r>
    </w:p>
    <w:p w14:paraId="1ACBD0F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（2）施工单位</w:t>
      </w:r>
    </w:p>
    <w:p w14:paraId="060C4C6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①制定施工环境保护方案；</w:t>
      </w:r>
    </w:p>
    <w:p w14:paraId="13EA29B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②开展环境保护培训教育；</w:t>
      </w:r>
    </w:p>
    <w:p w14:paraId="494B2B3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③定期进行环境监督检查；</w:t>
      </w:r>
    </w:p>
    <w:p w14:paraId="6F276E7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④认真开展环境保护措施具体实施工作。</w:t>
      </w:r>
    </w:p>
    <w:p w14:paraId="6FDB950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（3）监理单位</w:t>
      </w:r>
    </w:p>
    <w:p w14:paraId="7DA92BE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按照环境影响评价报告、可行性研究报告环保篇章、环保初步设计及相关批复的要求，开展施工期环境监理工作。主要包括：</w:t>
      </w:r>
    </w:p>
    <w:p w14:paraId="5B3B79C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①巡检、旁站和抽检工作；</w:t>
      </w:r>
    </w:p>
    <w:p w14:paraId="221C703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②下达环境监理通知单；</w:t>
      </w:r>
    </w:p>
    <w:p w14:paraId="661CCAA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③定期召开环境监理工地例会和内部例会；</w:t>
      </w:r>
    </w:p>
    <w:p w14:paraId="6DCA833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④编制环境监理月报、季报和年报；</w:t>
      </w:r>
    </w:p>
    <w:p w14:paraId="6319BE8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⑤指导施工单位开展环境保护工作；</w:t>
      </w:r>
    </w:p>
    <w:p w14:paraId="13A6843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⑥监督检查各种措施实施的质量与效果。</w:t>
      </w:r>
    </w:p>
    <w:p w14:paraId="211B645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监测单位</w:t>
      </w:r>
    </w:p>
    <w:p w14:paraId="5A8D45E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在施工期按照环境影响评价报告、可行性研究报告环保篇章、环保初步设计及相关批复的要求，开展全面的地表水、生产、生活污水、生活饮用水、地下水、声环境、大气环境、生态环境监测工作，落实相关文件提出的监测方案；</w:t>
      </w:r>
    </w:p>
    <w:p w14:paraId="55F98FF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②对发现的问题及时与监理单位、项目法人进行了沟通，通过环保监理单位督促施工单位进行整改。</w:t>
      </w:r>
    </w:p>
    <w:p w14:paraId="398CC595">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8.1.1.6 环境管理台账</w:t>
      </w:r>
    </w:p>
    <w:p w14:paraId="0525CD47">
      <w:pPr>
        <w:bidi w:val="0"/>
        <w:rPr>
          <w:rFonts w:hint="default" w:ascii="Times New Roman" w:hAnsi="Times New Roman" w:eastAsia="宋体"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lang w:val="en-US" w:eastAsia="zh-CN"/>
        </w:rPr>
        <w:t>为了进一步完善和规范工程施工前后全过程环境管理，促进项目环境基础工作的提高，根据有关法规要求，结合工程实际情况，提出施工前期、招标阶段等 6个时段，项目法人、施工单位、环境监理单位、环境监测单位、环境保护设计单位、环境保护监督检查单位等6个单位，应准备的环境管理资料。具体的环境保护工作台账见表8.1-1。</w:t>
      </w:r>
    </w:p>
    <w:p w14:paraId="26CFE933">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表8.1-1 环境保护工作台账</w:t>
      </w:r>
    </w:p>
    <w:tbl>
      <w:tblPr>
        <w:tblStyle w:val="23"/>
        <w:tblW w:w="4998"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683"/>
        <w:gridCol w:w="1318"/>
        <w:gridCol w:w="1898"/>
        <w:gridCol w:w="2405"/>
        <w:gridCol w:w="1847"/>
        <w:gridCol w:w="1873"/>
        <w:gridCol w:w="1612"/>
        <w:gridCol w:w="2346"/>
      </w:tblGrid>
      <w:tr w14:paraId="78A64DD0">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94" w:hRule="atLeast"/>
          <w:tblHeader/>
        </w:trPr>
        <w:tc>
          <w:tcPr>
            <w:tcW w:w="244" w:type="pct"/>
            <w:tcBorders>
              <w:tl2br w:val="nil"/>
              <w:tr2bl w:val="nil"/>
            </w:tcBorders>
            <w:shd w:val="clear" w:color="auto" w:fill="A4A4A4" w:themeFill="background1" w:themeFillShade="A5"/>
            <w:vAlign w:val="center"/>
          </w:tcPr>
          <w:p w14:paraId="2DF4DD0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序号</w:t>
            </w:r>
          </w:p>
        </w:tc>
        <w:tc>
          <w:tcPr>
            <w:tcW w:w="471" w:type="pct"/>
            <w:tcBorders>
              <w:tl2br w:val="nil"/>
              <w:tr2bl w:val="nil"/>
            </w:tcBorders>
            <w:shd w:val="clear" w:color="auto" w:fill="A4A4A4" w:themeFill="background1" w:themeFillShade="A5"/>
            <w:vAlign w:val="center"/>
          </w:tcPr>
          <w:p w14:paraId="30E729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提供单位</w:t>
            </w:r>
          </w:p>
        </w:tc>
        <w:tc>
          <w:tcPr>
            <w:tcW w:w="678" w:type="pct"/>
            <w:tcBorders>
              <w:tl2br w:val="nil"/>
              <w:tr2bl w:val="nil"/>
            </w:tcBorders>
            <w:shd w:val="clear" w:color="auto" w:fill="A4A4A4" w:themeFill="background1" w:themeFillShade="A5"/>
            <w:vAlign w:val="center"/>
          </w:tcPr>
          <w:p w14:paraId="6943FDD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施工前期</w:t>
            </w:r>
          </w:p>
        </w:tc>
        <w:tc>
          <w:tcPr>
            <w:tcW w:w="859" w:type="pct"/>
            <w:tcBorders>
              <w:tl2br w:val="nil"/>
              <w:tr2bl w:val="nil"/>
            </w:tcBorders>
            <w:shd w:val="clear" w:color="auto" w:fill="A4A4A4" w:themeFill="background1" w:themeFillShade="A5"/>
            <w:vAlign w:val="center"/>
          </w:tcPr>
          <w:p w14:paraId="5E2F14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招标阶段</w:t>
            </w:r>
          </w:p>
        </w:tc>
        <w:tc>
          <w:tcPr>
            <w:tcW w:w="660" w:type="pct"/>
            <w:tcBorders>
              <w:tl2br w:val="nil"/>
              <w:tr2bl w:val="nil"/>
            </w:tcBorders>
            <w:shd w:val="clear" w:color="auto" w:fill="A4A4A4" w:themeFill="background1" w:themeFillShade="A5"/>
            <w:vAlign w:val="center"/>
          </w:tcPr>
          <w:p w14:paraId="3ADB3F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开工阶段</w:t>
            </w:r>
          </w:p>
        </w:tc>
        <w:tc>
          <w:tcPr>
            <w:tcW w:w="669" w:type="pct"/>
            <w:tcBorders>
              <w:tl2br w:val="nil"/>
              <w:tr2bl w:val="nil"/>
            </w:tcBorders>
            <w:shd w:val="clear" w:color="auto" w:fill="A4A4A4" w:themeFill="background1" w:themeFillShade="A5"/>
            <w:vAlign w:val="center"/>
          </w:tcPr>
          <w:p w14:paraId="60C301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建设阶段</w:t>
            </w:r>
          </w:p>
        </w:tc>
        <w:tc>
          <w:tcPr>
            <w:tcW w:w="576" w:type="pct"/>
            <w:tcBorders>
              <w:tl2br w:val="nil"/>
              <w:tr2bl w:val="nil"/>
            </w:tcBorders>
            <w:shd w:val="clear" w:color="auto" w:fill="A4A4A4" w:themeFill="background1" w:themeFillShade="A5"/>
            <w:vAlign w:val="center"/>
          </w:tcPr>
          <w:p w14:paraId="38DC69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验收准备</w:t>
            </w:r>
          </w:p>
        </w:tc>
        <w:tc>
          <w:tcPr>
            <w:tcW w:w="838" w:type="pct"/>
            <w:tcBorders>
              <w:tl2br w:val="nil"/>
              <w:tr2bl w:val="nil"/>
            </w:tcBorders>
            <w:shd w:val="clear" w:color="auto" w:fill="A4A4A4" w:themeFill="background1" w:themeFillShade="A5"/>
            <w:vAlign w:val="center"/>
          </w:tcPr>
          <w:p w14:paraId="480E25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验收阶段</w:t>
            </w:r>
          </w:p>
        </w:tc>
      </w:tr>
      <w:tr w14:paraId="1B3AA88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300" w:hRule="atLeast"/>
        </w:trPr>
        <w:tc>
          <w:tcPr>
            <w:tcW w:w="244" w:type="pct"/>
            <w:tcBorders>
              <w:tl2br w:val="nil"/>
              <w:tr2bl w:val="nil"/>
            </w:tcBorders>
            <w:vAlign w:val="center"/>
          </w:tcPr>
          <w:p w14:paraId="2E4723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471" w:type="pct"/>
            <w:tcBorders>
              <w:tl2br w:val="nil"/>
              <w:tr2bl w:val="nil"/>
            </w:tcBorders>
            <w:vAlign w:val="center"/>
          </w:tcPr>
          <w:p w14:paraId="6C399EC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项目法人</w:t>
            </w:r>
          </w:p>
        </w:tc>
        <w:tc>
          <w:tcPr>
            <w:tcW w:w="678" w:type="pct"/>
            <w:tcBorders>
              <w:tl2br w:val="nil"/>
              <w:tr2bl w:val="nil"/>
            </w:tcBorders>
            <w:vAlign w:val="center"/>
          </w:tcPr>
          <w:p w14:paraId="420C1B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①环境影响评价报</w:t>
            </w:r>
          </w:p>
          <w:p w14:paraId="7DFEFB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告书；②生态环境</w:t>
            </w:r>
          </w:p>
          <w:p w14:paraId="52F2B96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主管部门关于环境</w:t>
            </w:r>
          </w:p>
          <w:p w14:paraId="20C2B57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影响评价报告的批</w:t>
            </w:r>
          </w:p>
          <w:p w14:paraId="717B4F5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复见；③初步设计</w:t>
            </w:r>
          </w:p>
          <w:p w14:paraId="7B6ADB3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报告环境保护设计</w:t>
            </w:r>
          </w:p>
          <w:p w14:paraId="28A5AB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及批复文件</w:t>
            </w:r>
          </w:p>
        </w:tc>
        <w:tc>
          <w:tcPr>
            <w:tcW w:w="859" w:type="pct"/>
            <w:tcBorders>
              <w:tl2br w:val="nil"/>
              <w:tr2bl w:val="nil"/>
            </w:tcBorders>
            <w:vAlign w:val="center"/>
          </w:tcPr>
          <w:p w14:paraId="252D30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①环境保护施工、监理、</w:t>
            </w:r>
          </w:p>
          <w:p w14:paraId="417C16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监测合同；②如需招标，</w:t>
            </w:r>
          </w:p>
          <w:p w14:paraId="12C31D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编制环境保护招标方案、</w:t>
            </w:r>
          </w:p>
          <w:p w14:paraId="63CC02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招标文件，发布招标公</w:t>
            </w:r>
          </w:p>
          <w:p w14:paraId="40782D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告，编制招标工作总结报</w:t>
            </w:r>
          </w:p>
          <w:p w14:paraId="4AA965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告</w:t>
            </w:r>
          </w:p>
        </w:tc>
        <w:tc>
          <w:tcPr>
            <w:tcW w:w="660" w:type="pct"/>
            <w:tcBorders>
              <w:tl2br w:val="nil"/>
              <w:tr2bl w:val="nil"/>
            </w:tcBorders>
            <w:vAlign w:val="center"/>
          </w:tcPr>
          <w:p w14:paraId="356B47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①抔境保护管理</w:t>
            </w:r>
          </w:p>
          <w:p w14:paraId="72F04D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工作方案；②工程</w:t>
            </w:r>
          </w:p>
          <w:p w14:paraId="3A87B3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开工建设环境保</w:t>
            </w:r>
          </w:p>
          <w:p w14:paraId="0316CC5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护情况报告</w:t>
            </w:r>
          </w:p>
        </w:tc>
        <w:tc>
          <w:tcPr>
            <w:tcW w:w="669" w:type="pct"/>
            <w:tcBorders>
              <w:tl2br w:val="nil"/>
              <w:tr2bl w:val="nil"/>
            </w:tcBorders>
            <w:vAlign w:val="center"/>
          </w:tcPr>
          <w:p w14:paraId="0117E55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①环境保护周报、</w:t>
            </w:r>
          </w:p>
          <w:p w14:paraId="09F0F1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月报、季报②环境</w:t>
            </w:r>
          </w:p>
          <w:p w14:paraId="756C522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保护管理有关文件</w:t>
            </w:r>
          </w:p>
          <w:p w14:paraId="09AF96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③会议纪要；④教</w:t>
            </w:r>
          </w:p>
          <w:p w14:paraId="1DEFE73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育培训；⑤大事记</w:t>
            </w:r>
          </w:p>
          <w:p w14:paraId="2596D7F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等</w:t>
            </w:r>
          </w:p>
        </w:tc>
        <w:tc>
          <w:tcPr>
            <w:tcW w:w="576" w:type="pct"/>
            <w:tcBorders>
              <w:tl2br w:val="nil"/>
              <w:tr2bl w:val="nil"/>
            </w:tcBorders>
            <w:vAlign w:val="center"/>
          </w:tcPr>
          <w:p w14:paraId="0F575B4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环境保护验收</w:t>
            </w:r>
          </w:p>
          <w:p w14:paraId="2E1DF3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自查（初验）报</w:t>
            </w:r>
          </w:p>
          <w:p w14:paraId="2F4E4F2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告</w:t>
            </w:r>
          </w:p>
        </w:tc>
        <w:tc>
          <w:tcPr>
            <w:tcW w:w="838" w:type="pct"/>
            <w:tcBorders>
              <w:tl2br w:val="nil"/>
              <w:tr2bl w:val="nil"/>
            </w:tcBorders>
            <w:vAlign w:val="center"/>
          </w:tcPr>
          <w:p w14:paraId="7DF6CE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①环境保护验收调查方案及审查意见；②建设项目竣工环境保护验收申请、环境保护验收公示材料、竣工环境调查报告及专家审查文件；</w:t>
            </w:r>
          </w:p>
          <w:p w14:paraId="7E8B30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③环境保护管理工作总结报告</w:t>
            </w:r>
          </w:p>
        </w:tc>
      </w:tr>
      <w:tr w14:paraId="547CC23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911" w:hRule="atLeast"/>
        </w:trPr>
        <w:tc>
          <w:tcPr>
            <w:tcW w:w="244" w:type="pct"/>
            <w:tcBorders>
              <w:tl2br w:val="nil"/>
              <w:tr2bl w:val="nil"/>
            </w:tcBorders>
            <w:vAlign w:val="center"/>
          </w:tcPr>
          <w:p w14:paraId="4108B1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471" w:type="pct"/>
            <w:tcBorders>
              <w:tl2br w:val="nil"/>
              <w:tr2bl w:val="nil"/>
            </w:tcBorders>
            <w:vAlign w:val="center"/>
          </w:tcPr>
          <w:p w14:paraId="24BA66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施工单位</w:t>
            </w:r>
          </w:p>
        </w:tc>
        <w:tc>
          <w:tcPr>
            <w:tcW w:w="678" w:type="pct"/>
            <w:tcBorders>
              <w:tl2br w:val="nil"/>
              <w:tr2bl w:val="nil"/>
            </w:tcBorders>
            <w:vAlign w:val="center"/>
          </w:tcPr>
          <w:p w14:paraId="136C18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0994924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2F9E84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10216A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59" w:type="pct"/>
            <w:tcBorders>
              <w:tl2br w:val="nil"/>
              <w:tr2bl w:val="nil"/>
            </w:tcBorders>
            <w:vAlign w:val="center"/>
          </w:tcPr>
          <w:p w14:paraId="5375AD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编制工程环境保护施工投标书（需招标时）</w:t>
            </w:r>
          </w:p>
        </w:tc>
        <w:tc>
          <w:tcPr>
            <w:tcW w:w="660" w:type="pct"/>
            <w:tcBorders>
              <w:tl2br w:val="nil"/>
              <w:tr2bl w:val="nil"/>
            </w:tcBorders>
            <w:vAlign w:val="center"/>
          </w:tcPr>
          <w:p w14:paraId="580C78E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工程施工环境保护实施方案</w:t>
            </w:r>
          </w:p>
        </w:tc>
        <w:tc>
          <w:tcPr>
            <w:tcW w:w="669" w:type="pct"/>
            <w:tcBorders>
              <w:tl2br w:val="nil"/>
              <w:tr2bl w:val="nil"/>
            </w:tcBorders>
            <w:vAlign w:val="center"/>
          </w:tcPr>
          <w:p w14:paraId="3A552C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①环境保护日志；</w:t>
            </w:r>
          </w:p>
          <w:p w14:paraId="3D3C0D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②环境保护周报、月报</w:t>
            </w:r>
          </w:p>
        </w:tc>
        <w:tc>
          <w:tcPr>
            <w:tcW w:w="576" w:type="pct"/>
            <w:tcBorders>
              <w:tl2br w:val="nil"/>
              <w:tr2bl w:val="nil"/>
            </w:tcBorders>
            <w:vAlign w:val="center"/>
          </w:tcPr>
          <w:p w14:paraId="2217E0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①环境保护施</w:t>
            </w:r>
          </w:p>
          <w:p w14:paraId="54FD6FC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工年度总结报</w:t>
            </w:r>
          </w:p>
          <w:p w14:paraId="36DBEC8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告；②环境保护</w:t>
            </w:r>
          </w:p>
          <w:p w14:paraId="3183DB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施工总结报告；</w:t>
            </w:r>
          </w:p>
          <w:p w14:paraId="09CFD8B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③单项工程环</w:t>
            </w:r>
          </w:p>
          <w:p w14:paraId="356186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境保护施工验</w:t>
            </w:r>
          </w:p>
          <w:p w14:paraId="72D74A7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收自评表</w:t>
            </w:r>
          </w:p>
        </w:tc>
        <w:tc>
          <w:tcPr>
            <w:tcW w:w="838" w:type="pct"/>
            <w:tcBorders>
              <w:tl2br w:val="nil"/>
              <w:tr2bl w:val="nil"/>
            </w:tcBorders>
            <w:vAlign w:val="center"/>
          </w:tcPr>
          <w:p w14:paraId="33F9782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环境保护施工总结报告</w:t>
            </w:r>
          </w:p>
        </w:tc>
      </w:tr>
      <w:tr w14:paraId="621C569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093" w:hRule="atLeast"/>
        </w:trPr>
        <w:tc>
          <w:tcPr>
            <w:tcW w:w="244" w:type="pct"/>
            <w:tcBorders>
              <w:tl2br w:val="nil"/>
              <w:tr2bl w:val="nil"/>
            </w:tcBorders>
            <w:vAlign w:val="center"/>
          </w:tcPr>
          <w:p w14:paraId="3A57DB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w:t>
            </w:r>
          </w:p>
        </w:tc>
        <w:tc>
          <w:tcPr>
            <w:tcW w:w="471" w:type="pct"/>
            <w:tcBorders>
              <w:tl2br w:val="nil"/>
              <w:tr2bl w:val="nil"/>
            </w:tcBorders>
            <w:vAlign w:val="center"/>
          </w:tcPr>
          <w:p w14:paraId="6A470D1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环境监理单位</w:t>
            </w:r>
          </w:p>
        </w:tc>
        <w:tc>
          <w:tcPr>
            <w:tcW w:w="678" w:type="pct"/>
            <w:tcBorders>
              <w:tl2br w:val="nil"/>
              <w:tr2bl w:val="nil"/>
            </w:tcBorders>
            <w:vAlign w:val="center"/>
          </w:tcPr>
          <w:p w14:paraId="6989A5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4722253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59" w:type="pct"/>
            <w:tcBorders>
              <w:tl2br w:val="nil"/>
              <w:tr2bl w:val="nil"/>
            </w:tcBorders>
            <w:vAlign w:val="center"/>
          </w:tcPr>
          <w:p w14:paraId="32FEF1B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编制投标书（需招标时）</w:t>
            </w:r>
          </w:p>
        </w:tc>
        <w:tc>
          <w:tcPr>
            <w:tcW w:w="660" w:type="pct"/>
            <w:tcBorders>
              <w:tl2br w:val="nil"/>
              <w:tr2bl w:val="nil"/>
            </w:tcBorders>
            <w:vAlign w:val="center"/>
          </w:tcPr>
          <w:p w14:paraId="77F3E46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环境保护监理规划及实施细则</w:t>
            </w:r>
          </w:p>
        </w:tc>
        <w:tc>
          <w:tcPr>
            <w:tcW w:w="669" w:type="pct"/>
            <w:tcBorders>
              <w:tl2br w:val="nil"/>
              <w:tr2bl w:val="nil"/>
            </w:tcBorders>
            <w:vAlign w:val="center"/>
          </w:tcPr>
          <w:p w14:paraId="04D2A16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①环境保护监理月报、季报及年报；</w:t>
            </w:r>
          </w:p>
          <w:p w14:paraId="05C1E07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②环境保护监理巡视记录</w:t>
            </w:r>
          </w:p>
        </w:tc>
        <w:tc>
          <w:tcPr>
            <w:tcW w:w="576" w:type="pct"/>
            <w:tcBorders>
              <w:tl2br w:val="nil"/>
              <w:tr2bl w:val="nil"/>
            </w:tcBorders>
            <w:vAlign w:val="center"/>
          </w:tcPr>
          <w:p w14:paraId="73DDB3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环境保护监理工作总结报告</w:t>
            </w:r>
          </w:p>
        </w:tc>
        <w:tc>
          <w:tcPr>
            <w:tcW w:w="838" w:type="pct"/>
            <w:tcBorders>
              <w:tl2br w:val="nil"/>
              <w:tr2bl w:val="nil"/>
            </w:tcBorders>
            <w:vAlign w:val="center"/>
          </w:tcPr>
          <w:p w14:paraId="185327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环境保护监理工作总结</w:t>
            </w:r>
          </w:p>
          <w:p w14:paraId="6D90E1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报告</w:t>
            </w:r>
          </w:p>
        </w:tc>
      </w:tr>
      <w:tr w14:paraId="4D88793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821" w:hRule="atLeast"/>
        </w:trPr>
        <w:tc>
          <w:tcPr>
            <w:tcW w:w="244" w:type="pct"/>
            <w:tcBorders>
              <w:tl2br w:val="nil"/>
              <w:tr2bl w:val="nil"/>
            </w:tcBorders>
            <w:vAlign w:val="center"/>
          </w:tcPr>
          <w:p w14:paraId="5DCF88C3">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4</w:t>
            </w:r>
          </w:p>
        </w:tc>
        <w:tc>
          <w:tcPr>
            <w:tcW w:w="471" w:type="pct"/>
            <w:tcBorders>
              <w:tl2br w:val="nil"/>
              <w:tr2bl w:val="nil"/>
            </w:tcBorders>
            <w:vAlign w:val="center"/>
          </w:tcPr>
          <w:p w14:paraId="6480BA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环境监测单位</w:t>
            </w:r>
          </w:p>
        </w:tc>
        <w:tc>
          <w:tcPr>
            <w:tcW w:w="678" w:type="pct"/>
            <w:tcBorders>
              <w:tl2br w:val="nil"/>
              <w:tr2bl w:val="nil"/>
            </w:tcBorders>
            <w:vAlign w:val="center"/>
          </w:tcPr>
          <w:p w14:paraId="6FECFC6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4B1C18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59" w:type="pct"/>
            <w:tcBorders>
              <w:tl2br w:val="nil"/>
              <w:tr2bl w:val="nil"/>
            </w:tcBorders>
            <w:vAlign w:val="center"/>
          </w:tcPr>
          <w:p w14:paraId="1B695A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编制投标书（需招标时）</w:t>
            </w:r>
          </w:p>
        </w:tc>
        <w:tc>
          <w:tcPr>
            <w:tcW w:w="660" w:type="pct"/>
            <w:tcBorders>
              <w:tl2br w:val="nil"/>
              <w:tr2bl w:val="nil"/>
            </w:tcBorders>
            <w:vAlign w:val="center"/>
          </w:tcPr>
          <w:p w14:paraId="7E1217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环境保护监测实施方案</w:t>
            </w:r>
          </w:p>
        </w:tc>
        <w:tc>
          <w:tcPr>
            <w:tcW w:w="669" w:type="pct"/>
            <w:tcBorders>
              <w:tl2br w:val="nil"/>
              <w:tr2bl w:val="nil"/>
            </w:tcBorders>
            <w:vAlign w:val="center"/>
          </w:tcPr>
          <w:p w14:paraId="4805B6C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①环境保护监测采样记录；②环境保护监测数据及结果</w:t>
            </w:r>
          </w:p>
        </w:tc>
        <w:tc>
          <w:tcPr>
            <w:tcW w:w="576" w:type="pct"/>
            <w:tcBorders>
              <w:tl2br w:val="nil"/>
              <w:tr2bl w:val="nil"/>
            </w:tcBorders>
            <w:vAlign w:val="center"/>
          </w:tcPr>
          <w:p w14:paraId="3B38C0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环境保护监测总结报告</w:t>
            </w:r>
          </w:p>
        </w:tc>
        <w:tc>
          <w:tcPr>
            <w:tcW w:w="838" w:type="pct"/>
            <w:tcBorders>
              <w:tl2br w:val="nil"/>
              <w:tr2bl w:val="nil"/>
            </w:tcBorders>
            <w:vAlign w:val="center"/>
          </w:tcPr>
          <w:p w14:paraId="0273BD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环境保护监测总结报告</w:t>
            </w:r>
          </w:p>
        </w:tc>
      </w:tr>
      <w:tr w14:paraId="1D8C671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72" w:hRule="atLeast"/>
        </w:trPr>
        <w:tc>
          <w:tcPr>
            <w:tcW w:w="244" w:type="pct"/>
            <w:tcBorders>
              <w:tl2br w:val="nil"/>
              <w:tr2bl w:val="nil"/>
            </w:tcBorders>
            <w:vAlign w:val="center"/>
          </w:tcPr>
          <w:p w14:paraId="2F24A7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5</w:t>
            </w:r>
          </w:p>
        </w:tc>
        <w:tc>
          <w:tcPr>
            <w:tcW w:w="471" w:type="pct"/>
            <w:tcBorders>
              <w:tl2br w:val="nil"/>
              <w:tr2bl w:val="nil"/>
            </w:tcBorders>
            <w:vAlign w:val="center"/>
          </w:tcPr>
          <w:p w14:paraId="7FAF4E0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环境保护设计单位</w:t>
            </w:r>
          </w:p>
        </w:tc>
        <w:tc>
          <w:tcPr>
            <w:tcW w:w="678" w:type="pct"/>
            <w:tcBorders>
              <w:tl2br w:val="nil"/>
              <w:tr2bl w:val="nil"/>
            </w:tcBorders>
            <w:vAlign w:val="center"/>
          </w:tcPr>
          <w:p w14:paraId="3F3A5FF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环境保护措施施工说明书</w:t>
            </w:r>
          </w:p>
        </w:tc>
        <w:tc>
          <w:tcPr>
            <w:tcW w:w="859" w:type="pct"/>
            <w:tcBorders>
              <w:tl2br w:val="nil"/>
              <w:tr2bl w:val="nil"/>
            </w:tcBorders>
            <w:vAlign w:val="center"/>
          </w:tcPr>
          <w:p w14:paraId="7E887BF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60" w:type="pct"/>
            <w:tcBorders>
              <w:tl2br w:val="nil"/>
              <w:tr2bl w:val="nil"/>
            </w:tcBorders>
            <w:vAlign w:val="center"/>
          </w:tcPr>
          <w:p w14:paraId="61F90C6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69" w:type="pct"/>
            <w:tcBorders>
              <w:tl2br w:val="nil"/>
              <w:tr2bl w:val="nil"/>
            </w:tcBorders>
            <w:vAlign w:val="center"/>
          </w:tcPr>
          <w:p w14:paraId="39C99E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环境保护设计变更</w:t>
            </w:r>
          </w:p>
          <w:p w14:paraId="35496C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（如有）</w:t>
            </w:r>
          </w:p>
        </w:tc>
        <w:tc>
          <w:tcPr>
            <w:tcW w:w="576" w:type="pct"/>
            <w:tcBorders>
              <w:tl2br w:val="nil"/>
              <w:tr2bl w:val="nil"/>
            </w:tcBorders>
            <w:vAlign w:val="center"/>
          </w:tcPr>
          <w:p w14:paraId="5BBD72F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环境保护设计工作报告</w:t>
            </w:r>
          </w:p>
        </w:tc>
        <w:tc>
          <w:tcPr>
            <w:tcW w:w="838" w:type="pct"/>
            <w:tcBorders>
              <w:tl2br w:val="nil"/>
              <w:tr2bl w:val="nil"/>
            </w:tcBorders>
            <w:vAlign w:val="center"/>
          </w:tcPr>
          <w:p w14:paraId="6D1E9C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环境保护设计工作报告</w:t>
            </w:r>
          </w:p>
        </w:tc>
      </w:tr>
      <w:tr w14:paraId="6492440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76" w:hRule="atLeast"/>
        </w:trPr>
        <w:tc>
          <w:tcPr>
            <w:tcW w:w="244" w:type="pct"/>
            <w:tcBorders>
              <w:tl2br w:val="nil"/>
              <w:tr2bl w:val="nil"/>
            </w:tcBorders>
            <w:vAlign w:val="center"/>
          </w:tcPr>
          <w:p w14:paraId="37D0A15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6</w:t>
            </w:r>
          </w:p>
        </w:tc>
        <w:tc>
          <w:tcPr>
            <w:tcW w:w="471" w:type="pct"/>
            <w:tcBorders>
              <w:tl2br w:val="nil"/>
              <w:tr2bl w:val="nil"/>
            </w:tcBorders>
            <w:vAlign w:val="center"/>
          </w:tcPr>
          <w:p w14:paraId="3DFF12A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环境保护监</w:t>
            </w:r>
          </w:p>
          <w:p w14:paraId="69461C9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督检查单位</w:t>
            </w:r>
          </w:p>
        </w:tc>
        <w:tc>
          <w:tcPr>
            <w:tcW w:w="678" w:type="pct"/>
            <w:tcBorders>
              <w:tl2br w:val="nil"/>
              <w:tr2bl w:val="nil"/>
            </w:tcBorders>
            <w:vAlign w:val="center"/>
          </w:tcPr>
          <w:p w14:paraId="19BC6A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59" w:type="pct"/>
            <w:tcBorders>
              <w:tl2br w:val="nil"/>
              <w:tr2bl w:val="nil"/>
            </w:tcBorders>
            <w:vAlign w:val="center"/>
          </w:tcPr>
          <w:p w14:paraId="5459844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660" w:type="pct"/>
            <w:tcBorders>
              <w:tl2br w:val="nil"/>
              <w:tr2bl w:val="nil"/>
            </w:tcBorders>
            <w:vAlign w:val="center"/>
          </w:tcPr>
          <w:p w14:paraId="323254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环境保护监督检查工作方案</w:t>
            </w:r>
          </w:p>
        </w:tc>
        <w:tc>
          <w:tcPr>
            <w:tcW w:w="669" w:type="pct"/>
            <w:tcBorders>
              <w:tl2br w:val="nil"/>
              <w:tr2bl w:val="nil"/>
            </w:tcBorders>
            <w:vAlign w:val="center"/>
          </w:tcPr>
          <w:p w14:paraId="0158BF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环境保护监督检查记录文书</w:t>
            </w:r>
          </w:p>
        </w:tc>
        <w:tc>
          <w:tcPr>
            <w:tcW w:w="576" w:type="pct"/>
            <w:tcBorders>
              <w:tl2br w:val="nil"/>
              <w:tr2bl w:val="nil"/>
            </w:tcBorders>
            <w:vAlign w:val="center"/>
          </w:tcPr>
          <w:p w14:paraId="4E0155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w:t>
            </w:r>
          </w:p>
        </w:tc>
        <w:tc>
          <w:tcPr>
            <w:tcW w:w="838" w:type="pct"/>
            <w:tcBorders>
              <w:tl2br w:val="nil"/>
              <w:tr2bl w:val="nil"/>
            </w:tcBorders>
            <w:vAlign w:val="center"/>
          </w:tcPr>
          <w:p w14:paraId="10F09E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环境保护监督检查工作</w:t>
            </w:r>
          </w:p>
          <w:p w14:paraId="69FE09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报告</w:t>
            </w:r>
          </w:p>
        </w:tc>
      </w:tr>
    </w:tbl>
    <w:p w14:paraId="3EC9E8BE">
      <w:pPr>
        <w:bidi w:val="0"/>
        <w:rPr>
          <w:rFonts w:hint="default" w:ascii="Times New Roman" w:hAnsi="Times New Roman" w:eastAsia="宋体" w:cs="Times New Roman"/>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22855ED">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8.1.2 施工前期环境管理要求</w:t>
      </w:r>
    </w:p>
    <w:p w14:paraId="2781226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1、设计过程的环境管理</w:t>
      </w:r>
    </w:p>
    <w:p w14:paraId="4BD91B8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根据生态环境部的有关规定，本项目建设前期各个阶段环境保护工作采取如下方式：</w:t>
      </w:r>
    </w:p>
    <w:p w14:paraId="7DC7696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（1）设计单位在成立项目设计总体组时，环境保护专业人员作为组成成员之一，参与项目各阶段环境保护设计工作。</w:t>
      </w:r>
    </w:p>
    <w:p w14:paraId="1F329CD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（2）可行性研究阶段由建设单位和设计单位结合工程所在地的环境特征和地方环保部门的意见，要求设专门章节进行环境影响简要分析。</w:t>
      </w:r>
    </w:p>
    <w:p w14:paraId="5AE9ADA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技术设计和施工图设计阶段，编制环境保护篇章，依据本报告及其审批意见，落实各项环境保护措施设计，作为指导工程建设、执行“三同时”制度和环境管理的依据。为保护工程地区的生态环境，在工程设计阶段，将做好水土保持设计工作，另外要做好工程恢复相关计划。污染控制措施需按本报告书中提出的标准和措施，设计处理措施工艺流程。</w:t>
      </w:r>
    </w:p>
    <w:p w14:paraId="6008515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2、工程招投标过程中的环境管理</w:t>
      </w:r>
    </w:p>
    <w:p w14:paraId="2C5982F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在工程招投标过程中，建设单位应将环保工程摆在与主体工程同等重要的地位；并对照本报告提出的要求，对施工单位的施工组织方案提出环保要求，在签订合同时，将实施措施写入双方签订的合同条款中，明确施工单位在环境管理方面的职责，为文明施工和环保工程能够高质量的“同时施工”奠定基础。</w:t>
      </w:r>
    </w:p>
    <w:p w14:paraId="425259F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环境保护重点内容如下：</w:t>
      </w:r>
    </w:p>
    <w:p w14:paraId="2878440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（1）防止水土流失；</w:t>
      </w:r>
    </w:p>
    <w:p w14:paraId="75E270E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（2）减少施工噪声，避免投诉；</w:t>
      </w:r>
    </w:p>
    <w:p w14:paraId="680FEED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（3）雨水、污水必须按照有关规定排放；</w:t>
      </w:r>
    </w:p>
    <w:p w14:paraId="1E87821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（4）选择使用符合环保要求的材料。</w:t>
      </w:r>
    </w:p>
    <w:p w14:paraId="112C6B74">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8.1.3 施工期环境管理要求</w:t>
      </w:r>
    </w:p>
    <w:p w14:paraId="5680116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本工程施工期对环境的影响随着施工工程的结束，这种影响也就消失了，但其影响程度却远远大于运营期，并且污染也难以定量控制。因此，施工期环境保护工作的关键是环境管理。</w:t>
      </w:r>
    </w:p>
    <w:p w14:paraId="7A66456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1、施工期环境管理职责和权限</w:t>
      </w:r>
    </w:p>
    <w:p w14:paraId="7FF1BBE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由于施工期和运营期的环境管理内容具有较大的差异，且两者的工作时限有着临时性和长期性的区别，因此将分别设立单独的组织机构，且实行分阶段负责的方式，施工期结束后相应的管理机构即行撤销，运营期管理机构开始运作，根据工作具体情况，允许有一定时段的交叉。</w:t>
      </w:r>
    </w:p>
    <w:p w14:paraId="28EDCBC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期环境管理小组根据工程的施工计划，制定详细的管理计划，并定期对该计划进行检查，以及进行必要的修订。组长向工程领导者报告工作，定期汇报环境管理检查成果，并就检查中发现的潜在环境问题提出针对性的解决办法。大气、噪声、水、固体废物、废水、生态及水土保持监督员根据计划巡视检查各项施工期环境预防措施的落实情况，负责安排各项检测定时定点按计划进行，并定期将检查、检测结果和现场处理意见向组长汇报。热线电话工作人员负责投诉电话的记录、整理，向组长汇报，并负责向公众解答处理结果。</w:t>
      </w:r>
    </w:p>
    <w:p w14:paraId="1A5AC86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2、施工期环境管理内容</w:t>
      </w:r>
    </w:p>
    <w:p w14:paraId="5826002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（1）严格执行“三同时” 。减少建设对周围环境的影响，执行相关环保法规和标准。确保项目所在地原地表水体水质不被污染。确保景观和土地资源不被严重破坏，避免造成水土流失。</w:t>
      </w:r>
    </w:p>
    <w:p w14:paraId="5D5FA7B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建设单位应将施工期环境保护措施列入合同文本，要求施工单位严格执行，并实行奖惩制度。施工单位应按照工程合同的要求，并遵照国家和地方政府制定的各项环保法规组织施工，并切实落实本报告建议的各项环境保护措施和对策，真正做到科学文明施工。</w:t>
      </w:r>
    </w:p>
    <w:p w14:paraId="4A01087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（3）施工单位应在各施工场地配环境管理人员，负责各类污染源现场控制与管理，尤其对高噪声、高振动施工设备应严格控制其施工时间，并采取一定防治措施。</w:t>
      </w:r>
    </w:p>
    <w:p w14:paraId="07164DF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（4）做好宣传工作。即使采取了污染控制措施，施工时仍无法避免对周围环境的一些影响，因此要向施工场地周围受影响对象做好宣传工作，以取得理解，配合施工单位顺利完成施工任务。</w:t>
      </w:r>
    </w:p>
    <w:p w14:paraId="4076466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（5）在施工结束后，建设单位应组织全面检查工程环保措施落实和施工现场的环境恢复情况，督促施工单位及时撤出临时占用场地，恢复原貌。</w:t>
      </w:r>
    </w:p>
    <w:p w14:paraId="2A828A5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（6）建设施工单位必须主动接受环境保护主管部门的监督指导，主动配合环境保护专业部门共同做好本项目施工期环境保护工作。</w:t>
      </w:r>
    </w:p>
    <w:p w14:paraId="7E4A1264">
      <w:pPr>
        <w:bidi w:val="0"/>
        <w:rPr>
          <w:rFonts w:hint="default" w:ascii="Times New Roman" w:hAnsi="Times New Roman" w:eastAsia="宋体" w:cs="Times New Roman"/>
          <w:lang w:val="en-US" w:eastAsia="zh-CN"/>
        </w:rPr>
      </w:pPr>
    </w:p>
    <w:p w14:paraId="25654E89">
      <w:pPr>
        <w:bidi w:val="0"/>
        <w:rPr>
          <w:rFonts w:hint="default" w:ascii="Times New Roman" w:hAnsi="Times New Roman" w:eastAsia="宋体" w:cs="Times New Roman"/>
          <w:lang w:val="en-US" w:eastAsia="zh-CN"/>
        </w:rPr>
      </w:pPr>
    </w:p>
    <w:p w14:paraId="783F21A2">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 8.1-1 施工期环境管理及监理的主要内容</w:t>
      </w:r>
    </w:p>
    <w:tbl>
      <w:tblPr>
        <w:tblStyle w:val="23"/>
        <w:tblW w:w="5052"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0" w:type="dxa"/>
          <w:bottom w:w="0" w:type="dxa"/>
          <w:right w:w="0" w:type="dxa"/>
        </w:tblCellMar>
      </w:tblPr>
      <w:tblGrid>
        <w:gridCol w:w="999"/>
        <w:gridCol w:w="5345"/>
        <w:gridCol w:w="1055"/>
        <w:gridCol w:w="1024"/>
      </w:tblGrid>
      <w:tr w14:paraId="74FC3A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6" w:hRule="atLeast"/>
          <w:tblHeader/>
        </w:trPr>
        <w:tc>
          <w:tcPr>
            <w:tcW w:w="593" w:type="pct"/>
            <w:tcBorders>
              <w:tl2br w:val="nil"/>
              <w:tr2bl w:val="nil"/>
            </w:tcBorders>
            <w:shd w:val="clear" w:color="auto" w:fill="A4A4A4" w:themeFill="background1" w:themeFillShade="A5"/>
            <w:vAlign w:val="center"/>
          </w:tcPr>
          <w:p w14:paraId="7F4E583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对象</w:t>
            </w:r>
          </w:p>
        </w:tc>
        <w:tc>
          <w:tcPr>
            <w:tcW w:w="3172" w:type="pct"/>
            <w:tcBorders>
              <w:tl2br w:val="nil"/>
              <w:tr2bl w:val="nil"/>
            </w:tcBorders>
            <w:shd w:val="clear" w:color="auto" w:fill="A4A4A4" w:themeFill="background1" w:themeFillShade="A5"/>
            <w:vAlign w:val="center"/>
          </w:tcPr>
          <w:p w14:paraId="1AA370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防治措施</w:t>
            </w:r>
          </w:p>
        </w:tc>
        <w:tc>
          <w:tcPr>
            <w:tcW w:w="626" w:type="pct"/>
            <w:tcBorders>
              <w:tl2br w:val="nil"/>
              <w:tr2bl w:val="nil"/>
            </w:tcBorders>
            <w:shd w:val="clear" w:color="auto" w:fill="A4A4A4" w:themeFill="background1" w:themeFillShade="A5"/>
            <w:vAlign w:val="center"/>
          </w:tcPr>
          <w:p w14:paraId="61E0F11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环境管理</w:t>
            </w:r>
          </w:p>
        </w:tc>
        <w:tc>
          <w:tcPr>
            <w:tcW w:w="607" w:type="pct"/>
            <w:tcBorders>
              <w:tl2br w:val="nil"/>
              <w:tr2bl w:val="nil"/>
            </w:tcBorders>
            <w:shd w:val="clear" w:color="auto" w:fill="A4A4A4" w:themeFill="background1" w:themeFillShade="A5"/>
            <w:vAlign w:val="center"/>
          </w:tcPr>
          <w:p w14:paraId="2164410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环境监理</w:t>
            </w:r>
          </w:p>
        </w:tc>
      </w:tr>
      <w:tr w14:paraId="1D7EAD7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50" w:hRule="atLeast"/>
        </w:trPr>
        <w:tc>
          <w:tcPr>
            <w:tcW w:w="593" w:type="pct"/>
            <w:vMerge w:val="restart"/>
            <w:tcBorders>
              <w:tl2br w:val="nil"/>
              <w:tr2bl w:val="nil"/>
            </w:tcBorders>
            <w:vAlign w:val="center"/>
          </w:tcPr>
          <w:p w14:paraId="26F6561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施工废气</w:t>
            </w:r>
          </w:p>
        </w:tc>
        <w:tc>
          <w:tcPr>
            <w:tcW w:w="3172" w:type="pct"/>
            <w:tcBorders>
              <w:tl2br w:val="nil"/>
              <w:tr2bl w:val="nil"/>
            </w:tcBorders>
            <w:vAlign w:val="center"/>
          </w:tcPr>
          <w:p w14:paraId="3C2668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设置防尘网、施工围挡、防尘布，运输车辆加盖篷布，合理安排施工进度，开挖及时回填；</w:t>
            </w:r>
          </w:p>
        </w:tc>
        <w:tc>
          <w:tcPr>
            <w:tcW w:w="626" w:type="pct"/>
            <w:vMerge w:val="restart"/>
            <w:tcBorders>
              <w:tl2br w:val="nil"/>
              <w:tr2bl w:val="nil"/>
            </w:tcBorders>
            <w:vAlign w:val="center"/>
          </w:tcPr>
          <w:p w14:paraId="2687515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施工单位环保措施上墙，落实到人，做好施工场地环境管理和保洁工作</w:t>
            </w:r>
          </w:p>
        </w:tc>
        <w:tc>
          <w:tcPr>
            <w:tcW w:w="607" w:type="pct"/>
            <w:vMerge w:val="restart"/>
            <w:tcBorders>
              <w:tl2br w:val="nil"/>
              <w:tr2bl w:val="nil"/>
            </w:tcBorders>
            <w:vAlign w:val="center"/>
          </w:tcPr>
          <w:p w14:paraId="0B18DA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建设行政管理部门及环境管理部门进行定期检</w:t>
            </w:r>
          </w:p>
          <w:p w14:paraId="4FDAAD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查，如违反</w:t>
            </w:r>
          </w:p>
          <w:p w14:paraId="76BC38E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相关规定，</w:t>
            </w:r>
          </w:p>
          <w:p w14:paraId="5629318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应进行处罚并整改</w:t>
            </w:r>
          </w:p>
        </w:tc>
      </w:tr>
      <w:tr w14:paraId="32FAC4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2" w:hRule="atLeast"/>
        </w:trPr>
        <w:tc>
          <w:tcPr>
            <w:tcW w:w="593" w:type="pct"/>
            <w:vMerge w:val="continue"/>
            <w:tcBorders>
              <w:tl2br w:val="nil"/>
              <w:tr2bl w:val="nil"/>
            </w:tcBorders>
            <w:vAlign w:val="center"/>
          </w:tcPr>
          <w:p w14:paraId="0B6AE5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172" w:type="pct"/>
            <w:tcBorders>
              <w:tl2br w:val="nil"/>
              <w:tr2bl w:val="nil"/>
            </w:tcBorders>
            <w:vAlign w:val="center"/>
          </w:tcPr>
          <w:p w14:paraId="31284A8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施工场地出入车辆清洗；</w:t>
            </w:r>
          </w:p>
        </w:tc>
        <w:tc>
          <w:tcPr>
            <w:tcW w:w="626" w:type="pct"/>
            <w:vMerge w:val="continue"/>
            <w:tcBorders>
              <w:tl2br w:val="nil"/>
              <w:tr2bl w:val="nil"/>
            </w:tcBorders>
            <w:vAlign w:val="center"/>
          </w:tcPr>
          <w:p w14:paraId="3B400B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07" w:type="pct"/>
            <w:vMerge w:val="continue"/>
            <w:tcBorders>
              <w:tl2br w:val="nil"/>
              <w:tr2bl w:val="nil"/>
            </w:tcBorders>
            <w:vAlign w:val="center"/>
          </w:tcPr>
          <w:p w14:paraId="03F8012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6AA00D2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2" w:hRule="atLeast"/>
        </w:trPr>
        <w:tc>
          <w:tcPr>
            <w:tcW w:w="593" w:type="pct"/>
            <w:vMerge w:val="continue"/>
            <w:tcBorders>
              <w:tl2br w:val="nil"/>
              <w:tr2bl w:val="nil"/>
            </w:tcBorders>
            <w:vAlign w:val="center"/>
          </w:tcPr>
          <w:p w14:paraId="54F838A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172" w:type="pct"/>
            <w:tcBorders>
              <w:tl2br w:val="nil"/>
              <w:tr2bl w:val="nil"/>
            </w:tcBorders>
            <w:vAlign w:val="center"/>
          </w:tcPr>
          <w:p w14:paraId="12875D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对施工场地定期洒水抑尘、清扫，保持工地整齐干净；</w:t>
            </w:r>
          </w:p>
        </w:tc>
        <w:tc>
          <w:tcPr>
            <w:tcW w:w="626" w:type="pct"/>
            <w:vMerge w:val="continue"/>
            <w:tcBorders>
              <w:tl2br w:val="nil"/>
              <w:tr2bl w:val="nil"/>
            </w:tcBorders>
            <w:vAlign w:val="center"/>
          </w:tcPr>
          <w:p w14:paraId="2725CA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07" w:type="pct"/>
            <w:vMerge w:val="continue"/>
            <w:tcBorders>
              <w:tl2br w:val="nil"/>
              <w:tr2bl w:val="nil"/>
            </w:tcBorders>
            <w:vAlign w:val="center"/>
          </w:tcPr>
          <w:p w14:paraId="534D99B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56A264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2" w:hRule="atLeast"/>
        </w:trPr>
        <w:tc>
          <w:tcPr>
            <w:tcW w:w="593" w:type="pct"/>
            <w:vMerge w:val="continue"/>
            <w:tcBorders>
              <w:tl2br w:val="nil"/>
              <w:tr2bl w:val="nil"/>
            </w:tcBorders>
            <w:vAlign w:val="center"/>
          </w:tcPr>
          <w:p w14:paraId="7B6B59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172" w:type="pct"/>
            <w:tcBorders>
              <w:tl2br w:val="nil"/>
              <w:tr2bl w:val="nil"/>
            </w:tcBorders>
            <w:vAlign w:val="center"/>
          </w:tcPr>
          <w:p w14:paraId="1624366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渣土运输车辆应采取密闭措施；</w:t>
            </w:r>
          </w:p>
        </w:tc>
        <w:tc>
          <w:tcPr>
            <w:tcW w:w="626" w:type="pct"/>
            <w:vMerge w:val="continue"/>
            <w:tcBorders>
              <w:tl2br w:val="nil"/>
              <w:tr2bl w:val="nil"/>
            </w:tcBorders>
            <w:vAlign w:val="center"/>
          </w:tcPr>
          <w:p w14:paraId="1B9F330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07" w:type="pct"/>
            <w:vMerge w:val="continue"/>
            <w:tcBorders>
              <w:tl2br w:val="nil"/>
              <w:tr2bl w:val="nil"/>
            </w:tcBorders>
            <w:vAlign w:val="center"/>
          </w:tcPr>
          <w:p w14:paraId="494697E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4A442B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2" w:hRule="atLeast"/>
        </w:trPr>
        <w:tc>
          <w:tcPr>
            <w:tcW w:w="593" w:type="pct"/>
            <w:vMerge w:val="continue"/>
            <w:tcBorders>
              <w:tl2br w:val="nil"/>
              <w:tr2bl w:val="nil"/>
            </w:tcBorders>
            <w:vAlign w:val="center"/>
          </w:tcPr>
          <w:p w14:paraId="7EABBF2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172" w:type="pct"/>
            <w:tcBorders>
              <w:tl2br w:val="nil"/>
              <w:tr2bl w:val="nil"/>
            </w:tcBorders>
            <w:vAlign w:val="center"/>
          </w:tcPr>
          <w:p w14:paraId="2A84809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严格落实施工工地扬尘整治“六个百分之百”要求；</w:t>
            </w:r>
          </w:p>
        </w:tc>
        <w:tc>
          <w:tcPr>
            <w:tcW w:w="626" w:type="pct"/>
            <w:vMerge w:val="continue"/>
            <w:tcBorders>
              <w:tl2br w:val="nil"/>
              <w:tr2bl w:val="nil"/>
            </w:tcBorders>
            <w:vAlign w:val="center"/>
          </w:tcPr>
          <w:p w14:paraId="7F9B79B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07" w:type="pct"/>
            <w:vMerge w:val="continue"/>
            <w:tcBorders>
              <w:tl2br w:val="nil"/>
              <w:tr2bl w:val="nil"/>
            </w:tcBorders>
            <w:vAlign w:val="center"/>
          </w:tcPr>
          <w:p w14:paraId="3D1329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3E10BF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593" w:type="pct"/>
            <w:vMerge w:val="continue"/>
            <w:tcBorders>
              <w:tl2br w:val="nil"/>
              <w:tr2bl w:val="nil"/>
            </w:tcBorders>
            <w:vAlign w:val="center"/>
          </w:tcPr>
          <w:p w14:paraId="0F33E4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172" w:type="pct"/>
            <w:tcBorders>
              <w:tl2br w:val="nil"/>
              <w:tr2bl w:val="nil"/>
            </w:tcBorders>
            <w:vAlign w:val="center"/>
          </w:tcPr>
          <w:p w14:paraId="4BC65E7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使用污染物排放符合国家标准的各类燃油机械及运输车辆，加强施工机械及运输车辆的维修保养。</w:t>
            </w:r>
          </w:p>
        </w:tc>
        <w:tc>
          <w:tcPr>
            <w:tcW w:w="626" w:type="pct"/>
            <w:vMerge w:val="continue"/>
            <w:tcBorders>
              <w:tl2br w:val="nil"/>
              <w:tr2bl w:val="nil"/>
            </w:tcBorders>
            <w:vAlign w:val="center"/>
          </w:tcPr>
          <w:p w14:paraId="672106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07" w:type="pct"/>
            <w:vMerge w:val="continue"/>
            <w:tcBorders>
              <w:tl2br w:val="nil"/>
              <w:tr2bl w:val="nil"/>
            </w:tcBorders>
            <w:vAlign w:val="center"/>
          </w:tcPr>
          <w:p w14:paraId="00EEA8F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0D6980A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2" w:hRule="atLeast"/>
        </w:trPr>
        <w:tc>
          <w:tcPr>
            <w:tcW w:w="593" w:type="pct"/>
            <w:vMerge w:val="restart"/>
            <w:tcBorders>
              <w:tl2br w:val="nil"/>
              <w:tr2bl w:val="nil"/>
            </w:tcBorders>
            <w:vAlign w:val="center"/>
          </w:tcPr>
          <w:p w14:paraId="55E439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施工噪声</w:t>
            </w:r>
          </w:p>
        </w:tc>
        <w:tc>
          <w:tcPr>
            <w:tcW w:w="3172" w:type="pct"/>
            <w:tcBorders>
              <w:tl2br w:val="nil"/>
              <w:tr2bl w:val="nil"/>
            </w:tcBorders>
            <w:vAlign w:val="center"/>
          </w:tcPr>
          <w:p w14:paraId="0FF3611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施工机械设备选择低噪声机械设备；</w:t>
            </w:r>
          </w:p>
        </w:tc>
        <w:tc>
          <w:tcPr>
            <w:tcW w:w="626" w:type="pct"/>
            <w:vMerge w:val="continue"/>
            <w:tcBorders>
              <w:tl2br w:val="nil"/>
              <w:tr2bl w:val="nil"/>
            </w:tcBorders>
            <w:vAlign w:val="center"/>
          </w:tcPr>
          <w:p w14:paraId="37FC28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07" w:type="pct"/>
            <w:vMerge w:val="continue"/>
            <w:tcBorders>
              <w:tl2br w:val="nil"/>
              <w:tr2bl w:val="nil"/>
            </w:tcBorders>
            <w:vAlign w:val="center"/>
          </w:tcPr>
          <w:p w14:paraId="22B1C5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052E36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2" w:hRule="atLeast"/>
        </w:trPr>
        <w:tc>
          <w:tcPr>
            <w:tcW w:w="593" w:type="pct"/>
            <w:vMerge w:val="continue"/>
            <w:tcBorders>
              <w:tl2br w:val="nil"/>
              <w:tr2bl w:val="nil"/>
            </w:tcBorders>
            <w:vAlign w:val="center"/>
          </w:tcPr>
          <w:p w14:paraId="7229658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172" w:type="pct"/>
            <w:tcBorders>
              <w:tl2br w:val="nil"/>
              <w:tr2bl w:val="nil"/>
            </w:tcBorders>
            <w:vAlign w:val="center"/>
          </w:tcPr>
          <w:p w14:paraId="7AD851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合理安排施工时间，合理布局施工场地；</w:t>
            </w:r>
          </w:p>
        </w:tc>
        <w:tc>
          <w:tcPr>
            <w:tcW w:w="626" w:type="pct"/>
            <w:vMerge w:val="continue"/>
            <w:tcBorders>
              <w:tl2br w:val="nil"/>
              <w:tr2bl w:val="nil"/>
            </w:tcBorders>
            <w:vAlign w:val="center"/>
          </w:tcPr>
          <w:p w14:paraId="54352B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07" w:type="pct"/>
            <w:vMerge w:val="continue"/>
            <w:tcBorders>
              <w:tl2br w:val="nil"/>
              <w:tr2bl w:val="nil"/>
            </w:tcBorders>
            <w:vAlign w:val="center"/>
          </w:tcPr>
          <w:p w14:paraId="7C37C07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5B037EF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593" w:type="pct"/>
            <w:vMerge w:val="continue"/>
            <w:tcBorders>
              <w:tl2br w:val="nil"/>
              <w:tr2bl w:val="nil"/>
            </w:tcBorders>
            <w:vAlign w:val="center"/>
          </w:tcPr>
          <w:p w14:paraId="681BA7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172" w:type="pct"/>
            <w:tcBorders>
              <w:tl2br w:val="nil"/>
              <w:tr2bl w:val="nil"/>
            </w:tcBorders>
            <w:vAlign w:val="center"/>
          </w:tcPr>
          <w:p w14:paraId="6AE9424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选用符合《机动车辆允许噪声》（GB1495-79）标准的施工车辆，经过居民区时应限速，禁止鸣笛。</w:t>
            </w:r>
          </w:p>
        </w:tc>
        <w:tc>
          <w:tcPr>
            <w:tcW w:w="626" w:type="pct"/>
            <w:vMerge w:val="continue"/>
            <w:tcBorders>
              <w:tl2br w:val="nil"/>
              <w:tr2bl w:val="nil"/>
            </w:tcBorders>
            <w:vAlign w:val="center"/>
          </w:tcPr>
          <w:p w14:paraId="3B8535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07" w:type="pct"/>
            <w:vMerge w:val="continue"/>
            <w:tcBorders>
              <w:tl2br w:val="nil"/>
              <w:tr2bl w:val="nil"/>
            </w:tcBorders>
            <w:vAlign w:val="center"/>
          </w:tcPr>
          <w:p w14:paraId="7AA9E7B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52B0D2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21" w:hRule="atLeast"/>
        </w:trPr>
        <w:tc>
          <w:tcPr>
            <w:tcW w:w="593" w:type="pct"/>
            <w:vMerge w:val="restart"/>
            <w:tcBorders>
              <w:tl2br w:val="nil"/>
              <w:tr2bl w:val="nil"/>
            </w:tcBorders>
            <w:vAlign w:val="center"/>
          </w:tcPr>
          <w:p w14:paraId="3BE5A0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施工废水</w:t>
            </w:r>
          </w:p>
        </w:tc>
        <w:tc>
          <w:tcPr>
            <w:tcW w:w="3172" w:type="pct"/>
            <w:tcBorders>
              <w:tl2br w:val="nil"/>
              <w:tr2bl w:val="nil"/>
            </w:tcBorders>
            <w:vAlign w:val="center"/>
          </w:tcPr>
          <w:p w14:paraId="20124A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施工期内施工人员办公、生活区全部依托附近的村民住房，施工人员产生的生活污水依托周边村庄现有污水处理设施；</w:t>
            </w:r>
          </w:p>
        </w:tc>
        <w:tc>
          <w:tcPr>
            <w:tcW w:w="626" w:type="pct"/>
            <w:vMerge w:val="continue"/>
            <w:tcBorders>
              <w:tl2br w:val="nil"/>
              <w:tr2bl w:val="nil"/>
            </w:tcBorders>
            <w:vAlign w:val="center"/>
          </w:tcPr>
          <w:p w14:paraId="62958C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07" w:type="pct"/>
            <w:vMerge w:val="continue"/>
            <w:tcBorders>
              <w:tl2br w:val="nil"/>
              <w:tr2bl w:val="nil"/>
            </w:tcBorders>
            <w:vAlign w:val="center"/>
          </w:tcPr>
          <w:p w14:paraId="1690E06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24AAF9F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50" w:hRule="atLeast"/>
        </w:trPr>
        <w:tc>
          <w:tcPr>
            <w:tcW w:w="593" w:type="pct"/>
            <w:vMerge w:val="continue"/>
            <w:tcBorders>
              <w:tl2br w:val="nil"/>
              <w:tr2bl w:val="nil"/>
            </w:tcBorders>
            <w:vAlign w:val="center"/>
          </w:tcPr>
          <w:p w14:paraId="70C6FD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172" w:type="pct"/>
            <w:tcBorders>
              <w:tl2br w:val="nil"/>
              <w:tr2bl w:val="nil"/>
            </w:tcBorders>
            <w:vAlign w:val="center"/>
          </w:tcPr>
          <w:p w14:paraId="7D96690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混凝土冲洗养护废水经施工生产区设置的沉淀池处理后回用于施工场地洒水抑尘，禁止排入附近水体；</w:t>
            </w:r>
          </w:p>
        </w:tc>
        <w:tc>
          <w:tcPr>
            <w:tcW w:w="626" w:type="pct"/>
            <w:vMerge w:val="continue"/>
            <w:tcBorders>
              <w:tl2br w:val="nil"/>
              <w:tr2bl w:val="nil"/>
            </w:tcBorders>
            <w:vAlign w:val="center"/>
          </w:tcPr>
          <w:p w14:paraId="14A933C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07" w:type="pct"/>
            <w:vMerge w:val="continue"/>
            <w:tcBorders>
              <w:tl2br w:val="nil"/>
              <w:tr2bl w:val="nil"/>
            </w:tcBorders>
            <w:vAlign w:val="center"/>
          </w:tcPr>
          <w:p w14:paraId="07BB211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66D127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50" w:hRule="atLeast"/>
        </w:trPr>
        <w:tc>
          <w:tcPr>
            <w:tcW w:w="593" w:type="pct"/>
            <w:vMerge w:val="continue"/>
            <w:tcBorders>
              <w:tl2br w:val="nil"/>
              <w:tr2bl w:val="nil"/>
            </w:tcBorders>
            <w:vAlign w:val="center"/>
          </w:tcPr>
          <w:p w14:paraId="6A29F1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172" w:type="pct"/>
            <w:tcBorders>
              <w:tl2br w:val="nil"/>
              <w:tr2bl w:val="nil"/>
            </w:tcBorders>
            <w:vAlign w:val="center"/>
          </w:tcPr>
          <w:p w14:paraId="57BDB4D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施工机械冲洗废水经“隔油池+沉淀池”处理后回用于施工场地洒水抑尘，禁止排入附近水体；</w:t>
            </w:r>
          </w:p>
        </w:tc>
        <w:tc>
          <w:tcPr>
            <w:tcW w:w="626" w:type="pct"/>
            <w:vMerge w:val="continue"/>
            <w:tcBorders>
              <w:tl2br w:val="nil"/>
              <w:tr2bl w:val="nil"/>
            </w:tcBorders>
            <w:vAlign w:val="center"/>
          </w:tcPr>
          <w:p w14:paraId="2C1F2A8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07" w:type="pct"/>
            <w:vMerge w:val="continue"/>
            <w:tcBorders>
              <w:tl2br w:val="nil"/>
              <w:tr2bl w:val="nil"/>
            </w:tcBorders>
            <w:vAlign w:val="center"/>
          </w:tcPr>
          <w:p w14:paraId="3C99ED4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332F326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21" w:hRule="atLeast"/>
        </w:trPr>
        <w:tc>
          <w:tcPr>
            <w:tcW w:w="593" w:type="pct"/>
            <w:vMerge w:val="continue"/>
            <w:tcBorders>
              <w:tl2br w:val="nil"/>
              <w:tr2bl w:val="nil"/>
            </w:tcBorders>
            <w:vAlign w:val="center"/>
          </w:tcPr>
          <w:p w14:paraId="41A0888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172" w:type="pct"/>
            <w:tcBorders>
              <w:tl2br w:val="nil"/>
              <w:tr2bl w:val="nil"/>
            </w:tcBorders>
            <w:vAlign w:val="center"/>
          </w:tcPr>
          <w:p w14:paraId="6BBE52C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车辆冲洗废水：每个施工区设1座移动式洗车平台（随施工点而移动），配套喷淋降尘系统、洗车废水沉淀池，车辆冲洗废水经沉淀后循环使用，禁止排入附近水体；</w:t>
            </w:r>
          </w:p>
        </w:tc>
        <w:tc>
          <w:tcPr>
            <w:tcW w:w="626" w:type="pct"/>
            <w:vMerge w:val="continue"/>
            <w:tcBorders>
              <w:tl2br w:val="nil"/>
              <w:tr2bl w:val="nil"/>
            </w:tcBorders>
            <w:vAlign w:val="center"/>
          </w:tcPr>
          <w:p w14:paraId="73BD9C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07" w:type="pct"/>
            <w:vMerge w:val="continue"/>
            <w:tcBorders>
              <w:tl2br w:val="nil"/>
              <w:tr2bl w:val="nil"/>
            </w:tcBorders>
            <w:vAlign w:val="center"/>
          </w:tcPr>
          <w:p w14:paraId="32D033A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256C13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77" w:hRule="atLeast"/>
        </w:trPr>
        <w:tc>
          <w:tcPr>
            <w:tcW w:w="593" w:type="pct"/>
            <w:vMerge w:val="continue"/>
            <w:tcBorders>
              <w:tl2br w:val="nil"/>
              <w:tr2bl w:val="nil"/>
            </w:tcBorders>
            <w:vAlign w:val="center"/>
          </w:tcPr>
          <w:p w14:paraId="687254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3172" w:type="pct"/>
            <w:tcBorders>
              <w:tl2br w:val="nil"/>
              <w:tr2bl w:val="nil"/>
            </w:tcBorders>
            <w:vAlign w:val="center"/>
          </w:tcPr>
          <w:p w14:paraId="022780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避免在雨季进行施工。</w:t>
            </w:r>
          </w:p>
        </w:tc>
        <w:tc>
          <w:tcPr>
            <w:tcW w:w="626" w:type="pct"/>
            <w:vMerge w:val="continue"/>
            <w:tcBorders>
              <w:tl2br w:val="nil"/>
              <w:tr2bl w:val="nil"/>
            </w:tcBorders>
            <w:vAlign w:val="center"/>
          </w:tcPr>
          <w:p w14:paraId="6E794C5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07" w:type="pct"/>
            <w:vMerge w:val="continue"/>
            <w:tcBorders>
              <w:tl2br w:val="nil"/>
              <w:tr2bl w:val="nil"/>
            </w:tcBorders>
            <w:vAlign w:val="center"/>
          </w:tcPr>
          <w:p w14:paraId="524249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157BA6F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2455" w:hRule="atLeast"/>
        </w:trPr>
        <w:tc>
          <w:tcPr>
            <w:tcW w:w="593" w:type="pct"/>
            <w:tcBorders>
              <w:tl2br w:val="nil"/>
              <w:tr2bl w:val="nil"/>
            </w:tcBorders>
            <w:vAlign w:val="center"/>
          </w:tcPr>
          <w:p w14:paraId="73B8091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施工固废</w:t>
            </w:r>
          </w:p>
        </w:tc>
        <w:tc>
          <w:tcPr>
            <w:tcW w:w="3172" w:type="pct"/>
            <w:tcBorders>
              <w:tl2br w:val="nil"/>
              <w:tr2bl w:val="nil"/>
            </w:tcBorders>
            <w:vAlign w:val="center"/>
          </w:tcPr>
          <w:p w14:paraId="07CB39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施工人员生活垃圾分类收集后统一运至环卫部门指定地点， 由环卫部门统一处理；河道堆积生活垃圾运送至环卫部门指定的地方进行处理；建筑垃圾及时清运，尽量采取回收利用资源化方式处理，不能回收利用的采取定点收集方式，运往环卫部门指定地点处置；废弃土方送至平顺县达洁生活废物处理有限公司处置。施工材料在河道内严禁长期堆存；废矿物油暂存于施工工区内的危废贮存库，定期交由资质单位处置。</w:t>
            </w:r>
          </w:p>
        </w:tc>
        <w:tc>
          <w:tcPr>
            <w:tcW w:w="626" w:type="pct"/>
            <w:vMerge w:val="continue"/>
            <w:tcBorders>
              <w:tl2br w:val="nil"/>
              <w:tr2bl w:val="nil"/>
            </w:tcBorders>
            <w:vAlign w:val="center"/>
          </w:tcPr>
          <w:p w14:paraId="6B48909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07" w:type="pct"/>
            <w:vMerge w:val="continue"/>
            <w:tcBorders>
              <w:tl2br w:val="nil"/>
              <w:tr2bl w:val="nil"/>
            </w:tcBorders>
            <w:vAlign w:val="center"/>
          </w:tcPr>
          <w:p w14:paraId="614109E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r w14:paraId="053A4A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593" w:type="pct"/>
            <w:tcBorders>
              <w:tl2br w:val="nil"/>
              <w:tr2bl w:val="nil"/>
            </w:tcBorders>
            <w:vAlign w:val="center"/>
          </w:tcPr>
          <w:p w14:paraId="0EC5D82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生态</w:t>
            </w:r>
          </w:p>
        </w:tc>
        <w:tc>
          <w:tcPr>
            <w:tcW w:w="3172" w:type="pct"/>
            <w:tcBorders>
              <w:tl2br w:val="nil"/>
              <w:tr2bl w:val="nil"/>
            </w:tcBorders>
            <w:vAlign w:val="center"/>
          </w:tcPr>
          <w:p w14:paraId="7CBE9B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尽可能减少临时占地；施工完成后，恢复施工场地地表植被。</w:t>
            </w:r>
          </w:p>
        </w:tc>
        <w:tc>
          <w:tcPr>
            <w:tcW w:w="626" w:type="pct"/>
            <w:vMerge w:val="continue"/>
            <w:tcBorders>
              <w:tl2br w:val="nil"/>
              <w:tr2bl w:val="nil"/>
            </w:tcBorders>
            <w:vAlign w:val="center"/>
          </w:tcPr>
          <w:p w14:paraId="1246A21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607" w:type="pct"/>
            <w:vMerge w:val="continue"/>
            <w:tcBorders>
              <w:tl2br w:val="nil"/>
              <w:tr2bl w:val="nil"/>
            </w:tcBorders>
            <w:vAlign w:val="center"/>
          </w:tcPr>
          <w:p w14:paraId="59D9FCC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r>
    </w:tbl>
    <w:p w14:paraId="06E28F59">
      <w:pPr>
        <w:pStyle w:val="4"/>
        <w:keepNext w:val="0"/>
        <w:keepLines w:val="0"/>
        <w:pageBreakBefore w:val="0"/>
        <w:widowControl w:val="0"/>
        <w:kinsoku/>
        <w:wordWrap/>
        <w:overflowPunct/>
        <w:topLinePunct w:val="0"/>
        <w:autoSpaceDE/>
        <w:autoSpaceDN/>
        <w:bidi w:val="0"/>
        <w:adjustRightInd/>
        <w:snapToGrid/>
        <w:spacing w:before="251" w:beforeLines="8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8.1.4 运营期环境管理要求</w:t>
      </w:r>
    </w:p>
    <w:p w14:paraId="6BD0F7D7">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工程运营期环境管理的主要任务是保护生态环境，落实各项生态恢复措施，加强环境管理，工程运营期环境管理工作的主要内容为：</w:t>
      </w:r>
    </w:p>
    <w:p w14:paraId="7FC839F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（1）制定环境管理目标和环境管理任务，制定并执行环境管理计划。</w:t>
      </w:r>
    </w:p>
    <w:p w14:paraId="7C5E047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（2）对工程影响区植被及生态恢复情况、水土流失情况观测记录，并整理归档，同时还应密切注意生态环境的变化动态，防止生态环境破坏等事故的发生。</w:t>
      </w:r>
    </w:p>
    <w:p w14:paraId="1ACB70ED">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8.1.5 生态环境管理要求</w:t>
      </w:r>
    </w:p>
    <w:p w14:paraId="7DD95F40">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8.1.5.1 施工期生态环境管理</w:t>
      </w:r>
    </w:p>
    <w:p w14:paraId="596BF8C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（1）生态环境保护管理机构</w:t>
      </w:r>
    </w:p>
    <w:p w14:paraId="03681D9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工程施工期环境保护管理机构应将生态环境管理纳入环境管理系统，由专人负责生态环境保护工作，实行定岗定员，岗位责任制，负责各施工工序的环境保护管理，保证各项环境保护措施的落实。</w:t>
      </w:r>
    </w:p>
    <w:p w14:paraId="4B55D62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施工期生态环境管理机构主要责任如下：</w:t>
      </w:r>
    </w:p>
    <w:p w14:paraId="7F4ABE3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保持与环境保护主管机构的密切联系，及时了解国家、地方对本项目的有关环境保护的法律、法规和其他要求，及时向环境保护主管机构反应与项目施工有关的污染因素、存在问题、采取的生态影响防护对策等环境保护方面的内容，听取环境保护主管机构的批示意见；</w:t>
      </w:r>
    </w:p>
    <w:p w14:paraId="17A9F28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②及时将国家、地方与本项目生态保护有关的法律、法规和其他要求向施工单位管理部门汇报，及时向施工单位有关机构、人员进行通报，组织施工人员进行生态保护方面的教育、培训，提高环保意识；</w:t>
      </w:r>
    </w:p>
    <w:p w14:paraId="4511E2E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③及时向建设单位负责人汇报与本项目施工有关的生态影响因素、存在问题、采取的控制对策、实施情况等，提出改进建议；</w:t>
      </w:r>
    </w:p>
    <w:p w14:paraId="07E39A3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④负责制定、监督、落实有关生态保护管理规章制度,负责实施生态保护控制措施，并进行详细的记录，以备检查；</w:t>
      </w:r>
    </w:p>
    <w:p w14:paraId="0B6B5F6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⑤按本报告提出的各项生态保护措施，编制详细施工期生态保护措施落实计划，明确各施工工序的施工场地位置、生态影响、生态保护措施、落实责任机构等，并将该生态保护计划以书面形式发放给相关人员，以便于各项措施能够有效落实。</w:t>
      </w:r>
    </w:p>
    <w:p w14:paraId="6D1D12B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（2）施工期生态环境监理</w:t>
      </w:r>
    </w:p>
    <w:p w14:paraId="37F62F7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工程建设方应在招投标时将生态环境监理内容详细列入招标文件，并委托监理部门落实施工期生态环境保护的各项内容。</w:t>
      </w:r>
    </w:p>
    <w:p w14:paraId="2A46E236">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8.1.5.2 运营期生态环境管理</w:t>
      </w:r>
    </w:p>
    <w:p w14:paraId="7BA985C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工程建成运行后，由工程施工造成的地表植被破坏等影响将逐步得到恢复，同时工程影响区的生态环境也将逐步恢复到工程建设前的状态，因此工程运营期的生态环境管理工作主要为对工程影响区生态恢复的监控。</w:t>
      </w:r>
    </w:p>
    <w:p w14:paraId="7F35979B">
      <w:pPr>
        <w:pStyle w:val="3"/>
        <w:bidi w:val="0"/>
        <w:rPr>
          <w:rFonts w:hint="default" w:ascii="Times New Roman" w:hAnsi="Times New Roman" w:eastAsia="宋体" w:cs="Times New Roman"/>
          <w:lang w:val="en-US" w:eastAsia="zh-CN"/>
        </w:rPr>
      </w:pPr>
      <w:bookmarkStart w:id="76" w:name="bookmark45"/>
      <w:bookmarkEnd w:id="76"/>
      <w:bookmarkStart w:id="77" w:name="_Toc7909"/>
      <w:r>
        <w:rPr>
          <w:rFonts w:hint="default" w:ascii="Times New Roman" w:hAnsi="Times New Roman" w:eastAsia="宋体" w:cs="Times New Roman"/>
          <w:lang w:val="en-US" w:eastAsia="zh-CN"/>
        </w:rPr>
        <w:t>8.2 环境监测</w:t>
      </w:r>
      <w:bookmarkEnd w:id="77"/>
    </w:p>
    <w:p w14:paraId="5157309A">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8.2.1 监测目的与任务</w:t>
      </w:r>
    </w:p>
    <w:p w14:paraId="31F80DB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制定环境监测计划，监测工程施工期和运营期有关环境要素及因子的动态变化，为工程建设过程中的污染源控制、环境管理以及工程竣工验收提供依据。主要包括：</w:t>
      </w:r>
    </w:p>
    <w:p w14:paraId="7C24090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1、施工期重点开展工程区域的环境质量和污染源监测，及时、全面地反映工程建设及运行过程中环境质量变化情况、污染物排放情况、环保设施运行效果，以便采取相应措施和管理对策。</w:t>
      </w:r>
    </w:p>
    <w:p w14:paraId="795903D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运营期开展连续、系统地观测工程兴建后相关环境因子的动态变化，为验证环境影响评价结论，分析工程所采取生态保护措施的实施效果，预防和应对突发环境事故，为工程运营期环境管理和运营管理提供依据。</w:t>
      </w:r>
    </w:p>
    <w:p w14:paraId="3770123E">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8.2.2 监测原则</w:t>
      </w:r>
    </w:p>
    <w:p w14:paraId="134C8838">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1、与工程建设紧密结合的原则</w:t>
      </w:r>
    </w:p>
    <w:p w14:paraId="69B63B0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监测的范围、对象和重点应结合本次工程施工、运营特点和周围环境敏感点的分布，及时反映工程施工和运营对周围环境敏感点的影响，以及环境变化对工程施工和运营的影响。</w:t>
      </w:r>
    </w:p>
    <w:p w14:paraId="5D330AA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2、针对性和代表性原则</w:t>
      </w:r>
    </w:p>
    <w:p w14:paraId="591D4EF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根据环境现状和环境影响预测评价结果，选择对环境影响大、有控制性和代表性的以及对区域或流域环境影响起控制作用的主要因子进行监测、调查与观测，力求做到监测方案有针对性和代表性。</w:t>
      </w:r>
    </w:p>
    <w:p w14:paraId="279C067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3、经济性与可操作性原则</w:t>
      </w:r>
    </w:p>
    <w:p w14:paraId="47D56F5D">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监测项目、频次、时段和方法以满足本监测系统主要任务为前提，尽量利用现有监测机构成果；新建断面的设置要可操作性强，力求以较少的投入获得较完整的环境质量数据。</w:t>
      </w:r>
    </w:p>
    <w:p w14:paraId="2254250E">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4、统一规划、分步实施原则</w:t>
      </w:r>
    </w:p>
    <w:p w14:paraId="7C1AD9B9">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环境监测系统应从总体考虑、统一规划，根据工程建设不同阶段的重点和要求，分期、分步建立，并逐步实施和完善。</w:t>
      </w:r>
    </w:p>
    <w:p w14:paraId="6867DBE1">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8.2.3 环境监测计划</w:t>
      </w:r>
    </w:p>
    <w:p w14:paraId="7832622E">
      <w:pPr>
        <w:bidi w:val="0"/>
        <w:ind w:left="0" w:leftChars="0" w:firstLine="0" w:firstLineChars="0"/>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8.2.3.1 水质监测计划</w:t>
      </w:r>
    </w:p>
    <w:p w14:paraId="6EBFE7F5">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施工期水质监测主要包括施工区地表水水质监测和地下水水位、水质监测等。</w:t>
      </w:r>
    </w:p>
    <w:p w14:paraId="6B28CE11">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（1）地表水监测计划</w:t>
      </w:r>
    </w:p>
    <w:p w14:paraId="449AEB04">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主要对施工期可能受施工影响的地表水体进行水质监测，以掌握工程建设对附近水域的影响情况，监测断面布设见表8.2-1。</w:t>
      </w:r>
    </w:p>
    <w:p w14:paraId="225D9DD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本次监测计划综合考虑工程布置及环境现状，选择一些代表断面。监测项目、方法、频次等按有关规定执行，施工期地表水环境质量监测计划见表8.2-2。</w:t>
      </w:r>
    </w:p>
    <w:p w14:paraId="561E7021">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表8.2-1 地表水环境质量监测断面布设情况</w:t>
      </w:r>
    </w:p>
    <w:tbl>
      <w:tblPr>
        <w:tblStyle w:val="23"/>
        <w:tblW w:w="5016"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121"/>
        <w:gridCol w:w="2998"/>
        <w:gridCol w:w="1934"/>
        <w:gridCol w:w="2310"/>
      </w:tblGrid>
      <w:tr w14:paraId="1F90C15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05" w:hRule="atLeast"/>
        </w:trPr>
        <w:tc>
          <w:tcPr>
            <w:tcW w:w="670" w:type="pct"/>
            <w:tcBorders>
              <w:tl2br w:val="nil"/>
              <w:tr2bl w:val="nil"/>
            </w:tcBorders>
            <w:shd w:val="clear" w:color="auto" w:fill="A4A4A4" w:themeFill="background1" w:themeFillShade="A5"/>
            <w:vAlign w:val="center"/>
          </w:tcPr>
          <w:p w14:paraId="55C38FA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序号</w:t>
            </w:r>
          </w:p>
        </w:tc>
        <w:tc>
          <w:tcPr>
            <w:tcW w:w="1792" w:type="pct"/>
            <w:tcBorders>
              <w:tl2br w:val="nil"/>
              <w:tr2bl w:val="nil"/>
            </w:tcBorders>
            <w:shd w:val="clear" w:color="auto" w:fill="A4A4A4" w:themeFill="background1" w:themeFillShade="A5"/>
            <w:vAlign w:val="center"/>
          </w:tcPr>
          <w:p w14:paraId="62CF793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监测断面</w:t>
            </w:r>
          </w:p>
        </w:tc>
        <w:tc>
          <w:tcPr>
            <w:tcW w:w="1156" w:type="pct"/>
            <w:tcBorders>
              <w:tl2br w:val="nil"/>
              <w:tr2bl w:val="nil"/>
            </w:tcBorders>
            <w:shd w:val="clear" w:color="auto" w:fill="A4A4A4" w:themeFill="background1" w:themeFillShade="A5"/>
            <w:vAlign w:val="center"/>
          </w:tcPr>
          <w:p w14:paraId="587C6F4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执行标准</w:t>
            </w:r>
          </w:p>
        </w:tc>
        <w:tc>
          <w:tcPr>
            <w:tcW w:w="1380" w:type="pct"/>
            <w:tcBorders>
              <w:tl2br w:val="nil"/>
              <w:tr2bl w:val="nil"/>
            </w:tcBorders>
            <w:shd w:val="clear" w:color="auto" w:fill="A4A4A4" w:themeFill="background1" w:themeFillShade="A5"/>
            <w:vAlign w:val="center"/>
          </w:tcPr>
          <w:p w14:paraId="4F8F08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监测频次</w:t>
            </w:r>
          </w:p>
        </w:tc>
      </w:tr>
      <w:tr w14:paraId="230AAF7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00" w:hRule="atLeast"/>
        </w:trPr>
        <w:tc>
          <w:tcPr>
            <w:tcW w:w="670" w:type="pct"/>
            <w:tcBorders>
              <w:tl2br w:val="nil"/>
              <w:tr2bl w:val="nil"/>
            </w:tcBorders>
            <w:vAlign w:val="center"/>
          </w:tcPr>
          <w:p w14:paraId="07D3BD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w:t>
            </w:r>
          </w:p>
        </w:tc>
        <w:tc>
          <w:tcPr>
            <w:tcW w:w="1792" w:type="pct"/>
            <w:tcBorders>
              <w:tl2br w:val="nil"/>
              <w:tr2bl w:val="nil"/>
            </w:tcBorders>
            <w:vAlign w:val="center"/>
          </w:tcPr>
          <w:p w14:paraId="01DB66A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平顺河入浊漳河口</w:t>
            </w:r>
          </w:p>
        </w:tc>
        <w:tc>
          <w:tcPr>
            <w:tcW w:w="1156" w:type="pct"/>
            <w:vMerge w:val="restart"/>
            <w:tcBorders>
              <w:tl2br w:val="nil"/>
              <w:tr2bl w:val="nil"/>
            </w:tcBorders>
            <w:vAlign w:val="center"/>
          </w:tcPr>
          <w:p w14:paraId="704D47C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Ⅲ类</w:t>
            </w:r>
          </w:p>
        </w:tc>
        <w:tc>
          <w:tcPr>
            <w:tcW w:w="1380" w:type="pct"/>
            <w:tcBorders>
              <w:tl2br w:val="nil"/>
              <w:tr2bl w:val="nil"/>
            </w:tcBorders>
            <w:vAlign w:val="center"/>
          </w:tcPr>
          <w:p w14:paraId="4F5029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 次</w:t>
            </w:r>
          </w:p>
        </w:tc>
      </w:tr>
      <w:tr w14:paraId="21DE9B4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05" w:hRule="atLeast"/>
        </w:trPr>
        <w:tc>
          <w:tcPr>
            <w:tcW w:w="670" w:type="pct"/>
            <w:tcBorders>
              <w:tl2br w:val="nil"/>
              <w:tr2bl w:val="nil"/>
            </w:tcBorders>
            <w:vAlign w:val="center"/>
          </w:tcPr>
          <w:p w14:paraId="40D5D7B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w:t>
            </w:r>
          </w:p>
        </w:tc>
        <w:tc>
          <w:tcPr>
            <w:tcW w:w="1792" w:type="pct"/>
            <w:tcBorders>
              <w:tl2br w:val="nil"/>
              <w:tr2bl w:val="nil"/>
            </w:tcBorders>
            <w:vAlign w:val="center"/>
          </w:tcPr>
          <w:p w14:paraId="7EEAB3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实会村下游（安乐泉集中供水水源地）</w:t>
            </w:r>
          </w:p>
        </w:tc>
        <w:tc>
          <w:tcPr>
            <w:tcW w:w="1156" w:type="pct"/>
            <w:vMerge w:val="continue"/>
            <w:tcBorders>
              <w:tl2br w:val="nil"/>
              <w:tr2bl w:val="nil"/>
            </w:tcBorders>
            <w:vAlign w:val="center"/>
          </w:tcPr>
          <w:p w14:paraId="1B3DFD0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tc>
        <w:tc>
          <w:tcPr>
            <w:tcW w:w="1380" w:type="pct"/>
            <w:tcBorders>
              <w:tl2br w:val="nil"/>
              <w:tr2bl w:val="nil"/>
            </w:tcBorders>
            <w:vAlign w:val="center"/>
          </w:tcPr>
          <w:p w14:paraId="16CFCE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3 次</w:t>
            </w:r>
          </w:p>
        </w:tc>
      </w:tr>
    </w:tbl>
    <w:p w14:paraId="2B64A45D">
      <w:pPr>
        <w:keepNext w:val="0"/>
        <w:keepLines w:val="0"/>
        <w:pageBreakBefore w:val="0"/>
        <w:widowControl w:val="0"/>
        <w:kinsoku/>
        <w:wordWrap/>
        <w:overflowPunct/>
        <w:topLinePunct w:val="0"/>
        <w:autoSpaceDE/>
        <w:autoSpaceDN/>
        <w:bidi w:val="0"/>
        <w:adjustRightInd/>
        <w:snapToGrid/>
        <w:spacing w:before="251" w:beforeLines="80"/>
        <w:ind w:left="0" w:leftChars="0"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表8.2-2 地表水环境质量监测计划</w:t>
      </w:r>
    </w:p>
    <w:tbl>
      <w:tblPr>
        <w:tblStyle w:val="23"/>
        <w:tblW w:w="4999"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2034"/>
        <w:gridCol w:w="6300"/>
      </w:tblGrid>
      <w:tr w14:paraId="1969038C">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34" w:hRule="atLeast"/>
        </w:trPr>
        <w:tc>
          <w:tcPr>
            <w:tcW w:w="1220" w:type="pct"/>
            <w:tcBorders>
              <w:tl2br w:val="nil"/>
              <w:tr2bl w:val="nil"/>
            </w:tcBorders>
            <w:shd w:val="clear" w:color="auto" w:fill="A4A4A4" w:themeFill="background1" w:themeFillShade="A5"/>
            <w:vAlign w:val="center"/>
          </w:tcPr>
          <w:p w14:paraId="392A7F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项目</w:t>
            </w:r>
          </w:p>
        </w:tc>
        <w:tc>
          <w:tcPr>
            <w:tcW w:w="3779" w:type="pct"/>
            <w:tcBorders>
              <w:tl2br w:val="nil"/>
              <w:tr2bl w:val="nil"/>
            </w:tcBorders>
            <w:shd w:val="clear" w:color="auto" w:fill="A4A4A4" w:themeFill="background1" w:themeFillShade="A5"/>
            <w:vAlign w:val="center"/>
          </w:tcPr>
          <w:p w14:paraId="0C0B31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内容</w:t>
            </w:r>
          </w:p>
        </w:tc>
      </w:tr>
      <w:tr w14:paraId="7F68761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29" w:hRule="atLeast"/>
        </w:trPr>
        <w:tc>
          <w:tcPr>
            <w:tcW w:w="1220" w:type="pct"/>
            <w:tcBorders>
              <w:tl2br w:val="nil"/>
              <w:tr2bl w:val="nil"/>
            </w:tcBorders>
            <w:vAlign w:val="center"/>
          </w:tcPr>
          <w:p w14:paraId="6D66364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监测点位</w:t>
            </w:r>
          </w:p>
        </w:tc>
        <w:tc>
          <w:tcPr>
            <w:tcW w:w="3779" w:type="pct"/>
            <w:tcBorders>
              <w:tl2br w:val="nil"/>
              <w:tr2bl w:val="nil"/>
            </w:tcBorders>
            <w:vAlign w:val="center"/>
          </w:tcPr>
          <w:p w14:paraId="659A79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根据工程和周围环境具体情况，共布设2个断面，见表8.2-1。</w:t>
            </w:r>
          </w:p>
        </w:tc>
      </w:tr>
      <w:tr w14:paraId="2EFEB0B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48" w:hRule="atLeast"/>
        </w:trPr>
        <w:tc>
          <w:tcPr>
            <w:tcW w:w="1220" w:type="pct"/>
            <w:tcBorders>
              <w:tl2br w:val="nil"/>
              <w:tr2bl w:val="nil"/>
            </w:tcBorders>
            <w:vAlign w:val="center"/>
          </w:tcPr>
          <w:p w14:paraId="1147202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监测项目</w:t>
            </w:r>
          </w:p>
        </w:tc>
        <w:tc>
          <w:tcPr>
            <w:tcW w:w="3779" w:type="pct"/>
            <w:tcBorders>
              <w:tl2br w:val="nil"/>
              <w:tr2bl w:val="nil"/>
            </w:tcBorders>
            <w:vAlign w:val="center"/>
          </w:tcPr>
          <w:p w14:paraId="012603F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一般为 pH 、悬浮物、溶解氧、化学需氧量、生化需氧量、挥发酚、氰化物、铅、镉、石油类、总磷、总氮、氨氮，可根据情况而定。</w:t>
            </w:r>
          </w:p>
        </w:tc>
      </w:tr>
      <w:tr w14:paraId="6FF63A0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29" w:hRule="atLeast"/>
        </w:trPr>
        <w:tc>
          <w:tcPr>
            <w:tcW w:w="1220" w:type="pct"/>
            <w:tcBorders>
              <w:tl2br w:val="nil"/>
              <w:tr2bl w:val="nil"/>
            </w:tcBorders>
            <w:vAlign w:val="center"/>
          </w:tcPr>
          <w:p w14:paraId="393AEF6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监测方法</w:t>
            </w:r>
          </w:p>
        </w:tc>
        <w:tc>
          <w:tcPr>
            <w:tcW w:w="3779" w:type="pct"/>
            <w:tcBorders>
              <w:tl2br w:val="nil"/>
              <w:tr2bl w:val="nil"/>
            </w:tcBorders>
            <w:vAlign w:val="center"/>
          </w:tcPr>
          <w:p w14:paraId="02B9D0B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按《地表水环境质量标准》（GB3838-2002）中规定的方法进行。</w:t>
            </w:r>
          </w:p>
        </w:tc>
      </w:tr>
      <w:tr w14:paraId="5FE8D64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821" w:hRule="atLeast"/>
        </w:trPr>
        <w:tc>
          <w:tcPr>
            <w:tcW w:w="1220" w:type="pct"/>
            <w:tcBorders>
              <w:tl2br w:val="nil"/>
              <w:tr2bl w:val="nil"/>
            </w:tcBorders>
            <w:vAlign w:val="center"/>
          </w:tcPr>
          <w:p w14:paraId="22B3302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p>
          <w:p w14:paraId="645DBE3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监测频次</w:t>
            </w:r>
          </w:p>
        </w:tc>
        <w:tc>
          <w:tcPr>
            <w:tcW w:w="3779" w:type="pct"/>
            <w:tcBorders>
              <w:tl2br w:val="nil"/>
              <w:tr2bl w:val="nil"/>
            </w:tcBorders>
            <w:vAlign w:val="center"/>
          </w:tcPr>
          <w:p w14:paraId="4B93AF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①施工前监测一次作为背景值，施工期间高峰期监测一次，施工结束监测1期，共监测3期；</w:t>
            </w:r>
          </w:p>
          <w:p w14:paraId="2D64B79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②每期监测3天，每天采样1次。</w:t>
            </w:r>
          </w:p>
        </w:tc>
      </w:tr>
      <w:tr w14:paraId="4A36703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34" w:hRule="atLeast"/>
        </w:trPr>
        <w:tc>
          <w:tcPr>
            <w:tcW w:w="1220" w:type="pct"/>
            <w:tcBorders>
              <w:tl2br w:val="nil"/>
              <w:tr2bl w:val="nil"/>
            </w:tcBorders>
            <w:vAlign w:val="center"/>
          </w:tcPr>
          <w:p w14:paraId="38B0236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执行标准</w:t>
            </w:r>
          </w:p>
        </w:tc>
        <w:tc>
          <w:tcPr>
            <w:tcW w:w="3779" w:type="pct"/>
            <w:tcBorders>
              <w:tl2br w:val="nil"/>
              <w:tr2bl w:val="nil"/>
            </w:tcBorders>
            <w:vAlign w:val="center"/>
          </w:tcPr>
          <w:p w14:paraId="2D4830A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《地表水环境质量标准》（GB3838-2002）</w:t>
            </w:r>
          </w:p>
        </w:tc>
      </w:tr>
    </w:tbl>
    <w:p w14:paraId="3DD07D85">
      <w:pPr>
        <w:keepNext w:val="0"/>
        <w:keepLines w:val="0"/>
        <w:pageBreakBefore w:val="0"/>
        <w:widowControl w:val="0"/>
        <w:kinsoku/>
        <w:wordWrap/>
        <w:overflowPunct/>
        <w:topLinePunct w:val="0"/>
        <w:autoSpaceDE/>
        <w:autoSpaceDN/>
        <w:bidi w:val="0"/>
        <w:adjustRightInd/>
        <w:snapToGrid/>
        <w:spacing w:before="251" w:beforeLines="80"/>
        <w:textAlignment w:val="auto"/>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（2）地下水监测计划</w:t>
      </w:r>
    </w:p>
    <w:p w14:paraId="6FF79AE3">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地下水监测计划见表8.2-3。</w:t>
      </w:r>
    </w:p>
    <w:p w14:paraId="47140BB0">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表8.2-3 地下水监测计划</w:t>
      </w:r>
    </w:p>
    <w:tbl>
      <w:tblPr>
        <w:tblStyle w:val="23"/>
        <w:tblW w:w="4999"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2034"/>
        <w:gridCol w:w="6300"/>
      </w:tblGrid>
      <w:tr w14:paraId="2D3DA2B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34" w:hRule="atLeast"/>
          <w:tblHeader/>
        </w:trPr>
        <w:tc>
          <w:tcPr>
            <w:tcW w:w="1220" w:type="pct"/>
            <w:tcBorders>
              <w:tl2br w:val="nil"/>
              <w:tr2bl w:val="nil"/>
            </w:tcBorders>
            <w:shd w:val="clear" w:color="auto" w:fill="A4A4A4" w:themeFill="background1" w:themeFillShade="A5"/>
            <w:vAlign w:val="center"/>
          </w:tcPr>
          <w:p w14:paraId="36ABB76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项目</w:t>
            </w:r>
          </w:p>
        </w:tc>
        <w:tc>
          <w:tcPr>
            <w:tcW w:w="3779" w:type="pct"/>
            <w:tcBorders>
              <w:tl2br w:val="nil"/>
              <w:tr2bl w:val="nil"/>
            </w:tcBorders>
            <w:shd w:val="clear" w:color="auto" w:fill="A4A4A4" w:themeFill="background1" w:themeFillShade="A5"/>
            <w:vAlign w:val="center"/>
          </w:tcPr>
          <w:p w14:paraId="7C70891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内容</w:t>
            </w:r>
          </w:p>
        </w:tc>
      </w:tr>
      <w:tr w14:paraId="29BD7EA6">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29" w:hRule="atLeast"/>
        </w:trPr>
        <w:tc>
          <w:tcPr>
            <w:tcW w:w="1220" w:type="pct"/>
            <w:tcBorders>
              <w:tl2br w:val="nil"/>
              <w:tr2bl w:val="nil"/>
            </w:tcBorders>
            <w:vAlign w:val="center"/>
          </w:tcPr>
          <w:p w14:paraId="226568F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监测点位</w:t>
            </w:r>
          </w:p>
        </w:tc>
        <w:tc>
          <w:tcPr>
            <w:tcW w:w="3779" w:type="pct"/>
            <w:tcBorders>
              <w:tl2br w:val="nil"/>
              <w:tr2bl w:val="nil"/>
            </w:tcBorders>
            <w:vAlign w:val="center"/>
          </w:tcPr>
          <w:p w14:paraId="3A43F27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安乐泉集中供水水源地</w:t>
            </w:r>
          </w:p>
        </w:tc>
      </w:tr>
      <w:tr w14:paraId="39753C2D">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1220" w:type="pct"/>
            <w:tcBorders>
              <w:tl2br w:val="nil"/>
              <w:tr2bl w:val="nil"/>
            </w:tcBorders>
            <w:vAlign w:val="center"/>
          </w:tcPr>
          <w:p w14:paraId="56BB30C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监测项目</w:t>
            </w:r>
          </w:p>
        </w:tc>
        <w:tc>
          <w:tcPr>
            <w:tcW w:w="3779" w:type="pct"/>
            <w:tcBorders>
              <w:tl2br w:val="nil"/>
              <w:tr2bl w:val="nil"/>
            </w:tcBorders>
            <w:vAlign w:val="center"/>
          </w:tcPr>
          <w:p w14:paraId="6F339CB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①地下水水位；</w:t>
            </w:r>
          </w:p>
          <w:p w14:paraId="2BA62B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②地下水水质（常规水质因子）。</w:t>
            </w:r>
          </w:p>
        </w:tc>
      </w:tr>
      <w:tr w14:paraId="737B1A0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29" w:hRule="atLeast"/>
        </w:trPr>
        <w:tc>
          <w:tcPr>
            <w:tcW w:w="1220" w:type="pct"/>
            <w:tcBorders>
              <w:tl2br w:val="nil"/>
              <w:tr2bl w:val="nil"/>
            </w:tcBorders>
            <w:vAlign w:val="center"/>
          </w:tcPr>
          <w:p w14:paraId="08347EC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监测方法</w:t>
            </w:r>
          </w:p>
        </w:tc>
        <w:tc>
          <w:tcPr>
            <w:tcW w:w="3779" w:type="pct"/>
            <w:tcBorders>
              <w:tl2br w:val="nil"/>
              <w:tr2bl w:val="nil"/>
            </w:tcBorders>
            <w:vAlign w:val="center"/>
          </w:tcPr>
          <w:p w14:paraId="17B7A2B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《地下水环境监测技术规范》（HJ/T164-2004）。</w:t>
            </w:r>
          </w:p>
        </w:tc>
      </w:tr>
      <w:tr w14:paraId="5B100BB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53" w:hRule="atLeast"/>
        </w:trPr>
        <w:tc>
          <w:tcPr>
            <w:tcW w:w="1220" w:type="pct"/>
            <w:tcBorders>
              <w:tl2br w:val="nil"/>
              <w:tr2bl w:val="nil"/>
            </w:tcBorders>
            <w:vAlign w:val="center"/>
          </w:tcPr>
          <w:p w14:paraId="475F322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监测频次</w:t>
            </w:r>
          </w:p>
        </w:tc>
        <w:tc>
          <w:tcPr>
            <w:tcW w:w="3779" w:type="pct"/>
            <w:tcBorders>
              <w:tl2br w:val="nil"/>
              <w:tr2bl w:val="nil"/>
            </w:tcBorders>
            <w:vAlign w:val="center"/>
          </w:tcPr>
          <w:p w14:paraId="39C7C5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施工前监测1次背景值，工程施工期监测1次，施工结束监测1期，共监测3期。</w:t>
            </w:r>
          </w:p>
        </w:tc>
      </w:tr>
    </w:tbl>
    <w:p w14:paraId="673B3821">
      <w:pPr>
        <w:keepNext w:val="0"/>
        <w:keepLines w:val="0"/>
        <w:pageBreakBefore w:val="0"/>
        <w:widowControl w:val="0"/>
        <w:kinsoku/>
        <w:wordWrap/>
        <w:overflowPunct/>
        <w:topLinePunct w:val="0"/>
        <w:autoSpaceDE/>
        <w:autoSpaceDN/>
        <w:bidi w:val="0"/>
        <w:adjustRightInd/>
        <w:snapToGrid/>
        <w:spacing w:before="251" w:beforeLines="80"/>
        <w:ind w:left="0" w:leftChars="0" w:firstLine="0" w:firstLineChars="0"/>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8.2.3.2 环境空气监测计划</w:t>
      </w:r>
    </w:p>
    <w:p w14:paraId="67F4A6B2">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为浊漳河生态修复项目，主要沿河道施工，施工跨度较大，对施工期间工程沿线的环境空气质量进行跟踪监测可以了解施工大气污染物的影响范围，以便改进施工作业方法，减少废气污染物的排放量；本项目运行期内基本无大气污染源存在，不需开展跟踪监测。环境空气跟踪监测计划见表8.2-4。</w:t>
      </w:r>
    </w:p>
    <w:p w14:paraId="00BFFB24">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表8.2-4 环境空气监测计划</w:t>
      </w:r>
    </w:p>
    <w:tbl>
      <w:tblPr>
        <w:tblStyle w:val="23"/>
        <w:tblW w:w="4999"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769"/>
        <w:gridCol w:w="6565"/>
      </w:tblGrid>
      <w:tr w14:paraId="66DBC24D">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34" w:hRule="atLeast"/>
        </w:trPr>
        <w:tc>
          <w:tcPr>
            <w:tcW w:w="1061" w:type="pct"/>
            <w:tcBorders>
              <w:tl2br w:val="nil"/>
              <w:tr2bl w:val="nil"/>
            </w:tcBorders>
            <w:shd w:val="clear" w:color="auto" w:fill="A4A4A4" w:themeFill="background1" w:themeFillShade="A5"/>
            <w:vAlign w:val="center"/>
          </w:tcPr>
          <w:p w14:paraId="3360787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项目</w:t>
            </w:r>
          </w:p>
        </w:tc>
        <w:tc>
          <w:tcPr>
            <w:tcW w:w="3938" w:type="pct"/>
            <w:tcBorders>
              <w:tl2br w:val="nil"/>
              <w:tr2bl w:val="nil"/>
            </w:tcBorders>
            <w:shd w:val="clear" w:color="auto" w:fill="A4A4A4" w:themeFill="background1" w:themeFillShade="A5"/>
            <w:vAlign w:val="center"/>
          </w:tcPr>
          <w:p w14:paraId="799EDEA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内容</w:t>
            </w:r>
          </w:p>
        </w:tc>
      </w:tr>
      <w:tr w14:paraId="276F65E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1061" w:type="pct"/>
            <w:tcBorders>
              <w:tl2br w:val="nil"/>
              <w:tr2bl w:val="nil"/>
            </w:tcBorders>
            <w:vAlign w:val="center"/>
          </w:tcPr>
          <w:p w14:paraId="780DC5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监测点位</w:t>
            </w:r>
          </w:p>
        </w:tc>
        <w:tc>
          <w:tcPr>
            <w:tcW w:w="3938" w:type="pct"/>
            <w:tcBorders>
              <w:tl2br w:val="nil"/>
              <w:tr2bl w:val="nil"/>
            </w:tcBorders>
            <w:vAlign w:val="center"/>
          </w:tcPr>
          <w:p w14:paraId="7BF12B4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选取工程量较大或附近村庄分布较多的工程段作为代表进行布点，王曲村、湾里村、辛安村、安乐村和实会村共布设5个点</w:t>
            </w:r>
          </w:p>
        </w:tc>
      </w:tr>
      <w:tr w14:paraId="191516B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29" w:hRule="atLeast"/>
        </w:trPr>
        <w:tc>
          <w:tcPr>
            <w:tcW w:w="1061" w:type="pct"/>
            <w:tcBorders>
              <w:tl2br w:val="nil"/>
              <w:tr2bl w:val="nil"/>
            </w:tcBorders>
            <w:vAlign w:val="center"/>
          </w:tcPr>
          <w:p w14:paraId="4E7A1A8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监测项目</w:t>
            </w:r>
          </w:p>
        </w:tc>
        <w:tc>
          <w:tcPr>
            <w:tcW w:w="3938" w:type="pct"/>
            <w:tcBorders>
              <w:tl2br w:val="nil"/>
              <w:tr2bl w:val="nil"/>
            </w:tcBorders>
            <w:vAlign w:val="center"/>
          </w:tcPr>
          <w:p w14:paraId="4D6E36F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TSP</w:t>
            </w:r>
          </w:p>
        </w:tc>
      </w:tr>
      <w:tr w14:paraId="6568E3C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29" w:hRule="atLeast"/>
        </w:trPr>
        <w:tc>
          <w:tcPr>
            <w:tcW w:w="1061" w:type="pct"/>
            <w:tcBorders>
              <w:tl2br w:val="nil"/>
              <w:tr2bl w:val="nil"/>
            </w:tcBorders>
            <w:vAlign w:val="center"/>
          </w:tcPr>
          <w:p w14:paraId="3E3CB49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监测方法</w:t>
            </w:r>
          </w:p>
        </w:tc>
        <w:tc>
          <w:tcPr>
            <w:tcW w:w="3938" w:type="pct"/>
            <w:tcBorders>
              <w:tl2br w:val="nil"/>
              <w:tr2bl w:val="nil"/>
            </w:tcBorders>
            <w:vAlign w:val="center"/>
          </w:tcPr>
          <w:p w14:paraId="7E2A83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按照《环境空气质量标准》（GB3095-2012）中规定的方法</w:t>
            </w:r>
          </w:p>
        </w:tc>
      </w:tr>
      <w:tr w14:paraId="48AE2BC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29" w:hRule="atLeast"/>
        </w:trPr>
        <w:tc>
          <w:tcPr>
            <w:tcW w:w="1061" w:type="pct"/>
            <w:tcBorders>
              <w:tl2br w:val="nil"/>
              <w:tr2bl w:val="nil"/>
            </w:tcBorders>
            <w:vAlign w:val="center"/>
          </w:tcPr>
          <w:p w14:paraId="5F98B4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监测频次</w:t>
            </w:r>
          </w:p>
        </w:tc>
        <w:tc>
          <w:tcPr>
            <w:tcW w:w="3938" w:type="pct"/>
            <w:tcBorders>
              <w:tl2br w:val="nil"/>
              <w:tr2bl w:val="nil"/>
            </w:tcBorders>
            <w:vAlign w:val="center"/>
          </w:tcPr>
          <w:p w14:paraId="3234CC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1次/半年</w:t>
            </w:r>
          </w:p>
        </w:tc>
      </w:tr>
      <w:tr w14:paraId="19E84A2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34" w:hRule="atLeast"/>
        </w:trPr>
        <w:tc>
          <w:tcPr>
            <w:tcW w:w="1061" w:type="pct"/>
            <w:tcBorders>
              <w:tl2br w:val="nil"/>
              <w:tr2bl w:val="nil"/>
            </w:tcBorders>
            <w:vAlign w:val="center"/>
          </w:tcPr>
          <w:p w14:paraId="07458C9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执行标准</w:t>
            </w:r>
          </w:p>
        </w:tc>
        <w:tc>
          <w:tcPr>
            <w:tcW w:w="3938" w:type="pct"/>
            <w:tcBorders>
              <w:tl2br w:val="nil"/>
              <w:tr2bl w:val="nil"/>
            </w:tcBorders>
            <w:vAlign w:val="center"/>
          </w:tcPr>
          <w:p w14:paraId="6E16644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highlight w:val="none"/>
                <w:lang w:val="en-US" w:eastAsia="zh-CN"/>
              </w:rPr>
              <w:t>《环境空气质量标准》（GB3095-2012）中</w:t>
            </w:r>
            <w:r>
              <w:rPr>
                <w:rFonts w:hint="eastAsia" w:ascii="Times New Roman" w:hAnsi="Times New Roman" w:eastAsia="宋体" w:cs="Times New Roman"/>
                <w:sz w:val="21"/>
                <w:szCs w:val="21"/>
                <w:highlight w:val="none"/>
                <w:lang w:val="en-US" w:eastAsia="zh-CN"/>
              </w:rPr>
              <w:t>一级和</w:t>
            </w:r>
            <w:r>
              <w:rPr>
                <w:rFonts w:hint="default" w:ascii="Times New Roman" w:hAnsi="Times New Roman" w:eastAsia="宋体" w:cs="Times New Roman"/>
                <w:sz w:val="21"/>
                <w:szCs w:val="21"/>
                <w:highlight w:val="none"/>
                <w:lang w:val="en-US" w:eastAsia="zh-CN"/>
              </w:rPr>
              <w:t>二级标准</w:t>
            </w:r>
          </w:p>
        </w:tc>
      </w:tr>
    </w:tbl>
    <w:p w14:paraId="2AFC7D36">
      <w:pPr>
        <w:keepNext w:val="0"/>
        <w:keepLines w:val="0"/>
        <w:pageBreakBefore w:val="0"/>
        <w:widowControl w:val="0"/>
        <w:kinsoku/>
        <w:wordWrap/>
        <w:overflowPunct/>
        <w:topLinePunct w:val="0"/>
        <w:autoSpaceDE/>
        <w:autoSpaceDN/>
        <w:bidi w:val="0"/>
        <w:adjustRightInd/>
        <w:snapToGrid/>
        <w:spacing w:before="251" w:beforeLines="80"/>
        <w:ind w:left="0" w:leftChars="0" w:firstLine="0" w:firstLineChars="0"/>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8.2.3.3 声环境监测计划</w:t>
      </w:r>
    </w:p>
    <w:p w14:paraId="4D0C44C6">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本项目运营期内无噪声污染源存在，不需开展跟踪监测。施工期声环境跟踪监测计划见表8.2-5。</w:t>
      </w:r>
    </w:p>
    <w:p w14:paraId="348DC6FE">
      <w:pPr>
        <w:bidi w:val="0"/>
        <w:ind w:left="0" w:leftChars="0" w:firstLine="0" w:firstLineChars="0"/>
        <w:jc w:val="center"/>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表8.2-5 噪声监测计划</w:t>
      </w:r>
    </w:p>
    <w:tbl>
      <w:tblPr>
        <w:tblStyle w:val="23"/>
        <w:tblW w:w="4999"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autofit"/>
        <w:tblCellMar>
          <w:top w:w="0" w:type="dxa"/>
          <w:left w:w="0" w:type="dxa"/>
          <w:bottom w:w="0" w:type="dxa"/>
          <w:right w:w="0" w:type="dxa"/>
        </w:tblCellMar>
      </w:tblPr>
      <w:tblGrid>
        <w:gridCol w:w="1769"/>
        <w:gridCol w:w="6565"/>
      </w:tblGrid>
      <w:tr w14:paraId="25717C3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34" w:hRule="atLeast"/>
        </w:trPr>
        <w:tc>
          <w:tcPr>
            <w:tcW w:w="1061" w:type="pct"/>
            <w:tcBorders>
              <w:tl2br w:val="nil"/>
              <w:tr2bl w:val="nil"/>
            </w:tcBorders>
            <w:shd w:val="clear" w:color="auto" w:fill="A4A4A4" w:themeFill="background1" w:themeFillShade="A5"/>
            <w:vAlign w:val="center"/>
          </w:tcPr>
          <w:p w14:paraId="10530E3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项目</w:t>
            </w:r>
          </w:p>
        </w:tc>
        <w:tc>
          <w:tcPr>
            <w:tcW w:w="3938" w:type="pct"/>
            <w:tcBorders>
              <w:tl2br w:val="nil"/>
              <w:tr2bl w:val="nil"/>
            </w:tcBorders>
            <w:shd w:val="clear" w:color="auto" w:fill="A4A4A4" w:themeFill="background1" w:themeFillShade="A5"/>
            <w:vAlign w:val="center"/>
          </w:tcPr>
          <w:p w14:paraId="5C77F10E">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sz w:val="21"/>
                <w:szCs w:val="21"/>
                <w:lang w:val="en-US" w:eastAsia="zh-CN"/>
              </w:rPr>
            </w:pPr>
            <w:r>
              <w:rPr>
                <w:rFonts w:hint="default" w:ascii="Times New Roman" w:hAnsi="Times New Roman" w:eastAsia="宋体" w:cs="Times New Roman"/>
                <w:b/>
                <w:bCs/>
                <w:sz w:val="21"/>
                <w:szCs w:val="21"/>
                <w:lang w:val="en-US" w:eastAsia="zh-CN"/>
              </w:rPr>
              <w:t>内容</w:t>
            </w:r>
          </w:p>
        </w:tc>
      </w:tr>
      <w:tr w14:paraId="0F3F5B0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29" w:hRule="atLeast"/>
        </w:trPr>
        <w:tc>
          <w:tcPr>
            <w:tcW w:w="1061" w:type="pct"/>
            <w:tcBorders>
              <w:tl2br w:val="nil"/>
              <w:tr2bl w:val="nil"/>
            </w:tcBorders>
            <w:vAlign w:val="center"/>
          </w:tcPr>
          <w:p w14:paraId="6F24604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监测点位</w:t>
            </w:r>
          </w:p>
        </w:tc>
        <w:tc>
          <w:tcPr>
            <w:tcW w:w="3938" w:type="pct"/>
            <w:tcBorders>
              <w:tl2br w:val="nil"/>
              <w:tr2bl w:val="nil"/>
            </w:tcBorders>
            <w:vAlign w:val="center"/>
          </w:tcPr>
          <w:p w14:paraId="230B7092">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施工生产区的四周</w:t>
            </w:r>
          </w:p>
        </w:tc>
      </w:tr>
      <w:tr w14:paraId="554D619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29" w:hRule="atLeast"/>
        </w:trPr>
        <w:tc>
          <w:tcPr>
            <w:tcW w:w="1061" w:type="pct"/>
            <w:tcBorders>
              <w:tl2br w:val="nil"/>
              <w:tr2bl w:val="nil"/>
            </w:tcBorders>
            <w:vAlign w:val="center"/>
          </w:tcPr>
          <w:p w14:paraId="39C8E1D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监测项目</w:t>
            </w:r>
          </w:p>
        </w:tc>
        <w:tc>
          <w:tcPr>
            <w:tcW w:w="3938" w:type="pct"/>
            <w:tcBorders>
              <w:tl2br w:val="nil"/>
              <w:tr2bl w:val="nil"/>
            </w:tcBorders>
            <w:vAlign w:val="center"/>
          </w:tcPr>
          <w:p w14:paraId="7E9116D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等效连续A声级</w:t>
            </w:r>
          </w:p>
        </w:tc>
      </w:tr>
      <w:tr w14:paraId="2A235E6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29" w:hRule="atLeast"/>
        </w:trPr>
        <w:tc>
          <w:tcPr>
            <w:tcW w:w="1061" w:type="pct"/>
            <w:tcBorders>
              <w:tl2br w:val="nil"/>
              <w:tr2bl w:val="nil"/>
            </w:tcBorders>
            <w:vAlign w:val="center"/>
          </w:tcPr>
          <w:p w14:paraId="3681D78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监测方法</w:t>
            </w:r>
          </w:p>
        </w:tc>
        <w:tc>
          <w:tcPr>
            <w:tcW w:w="3938" w:type="pct"/>
            <w:tcBorders>
              <w:tl2br w:val="nil"/>
              <w:tr2bl w:val="nil"/>
            </w:tcBorders>
            <w:vAlign w:val="center"/>
          </w:tcPr>
          <w:p w14:paraId="72D43465">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可按《城市区域环境噪声测量方法》（GB/T14623-93）规定执行</w:t>
            </w:r>
          </w:p>
        </w:tc>
      </w:tr>
      <w:tr w14:paraId="52A7745B">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29" w:hRule="atLeast"/>
        </w:trPr>
        <w:tc>
          <w:tcPr>
            <w:tcW w:w="1061" w:type="pct"/>
            <w:tcBorders>
              <w:tl2br w:val="nil"/>
              <w:tr2bl w:val="nil"/>
            </w:tcBorders>
            <w:vAlign w:val="center"/>
          </w:tcPr>
          <w:p w14:paraId="02B98C9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监测频次</w:t>
            </w:r>
          </w:p>
        </w:tc>
        <w:tc>
          <w:tcPr>
            <w:tcW w:w="3938" w:type="pct"/>
            <w:tcBorders>
              <w:tl2br w:val="nil"/>
              <w:tr2bl w:val="nil"/>
            </w:tcBorders>
            <w:vAlign w:val="center"/>
          </w:tcPr>
          <w:p w14:paraId="741DC70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每季度监测1次，每次2天</w:t>
            </w:r>
          </w:p>
        </w:tc>
      </w:tr>
      <w:tr w14:paraId="2E01A0C9">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34" w:hRule="atLeast"/>
        </w:trPr>
        <w:tc>
          <w:tcPr>
            <w:tcW w:w="1061" w:type="pct"/>
            <w:tcBorders>
              <w:tl2br w:val="nil"/>
              <w:tr2bl w:val="nil"/>
            </w:tcBorders>
            <w:vAlign w:val="center"/>
          </w:tcPr>
          <w:p w14:paraId="28D21F5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执行标准</w:t>
            </w:r>
          </w:p>
        </w:tc>
        <w:tc>
          <w:tcPr>
            <w:tcW w:w="3938" w:type="pct"/>
            <w:tcBorders>
              <w:tl2br w:val="nil"/>
              <w:tr2bl w:val="nil"/>
            </w:tcBorders>
            <w:vAlign w:val="center"/>
          </w:tcPr>
          <w:p w14:paraId="28B76A5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《建筑施工场界环境噪声排放标准》（GB12523-2011）</w:t>
            </w:r>
          </w:p>
        </w:tc>
      </w:tr>
    </w:tbl>
    <w:p w14:paraId="5ABB2191">
      <w:pPr>
        <w:keepNext w:val="0"/>
        <w:keepLines w:val="0"/>
        <w:pageBreakBefore w:val="0"/>
        <w:widowControl w:val="0"/>
        <w:kinsoku/>
        <w:wordWrap/>
        <w:overflowPunct/>
        <w:topLinePunct w:val="0"/>
        <w:autoSpaceDE/>
        <w:autoSpaceDN/>
        <w:bidi w:val="0"/>
        <w:adjustRightInd/>
        <w:snapToGrid/>
        <w:spacing w:before="251" w:beforeLines="80"/>
        <w:ind w:left="0" w:leftChars="0" w:firstLine="0" w:firstLineChars="0"/>
        <w:textAlignment w:val="auto"/>
        <w:rPr>
          <w:rFonts w:hint="default" w:ascii="Times New Roman" w:hAnsi="Times New Roman" w:eastAsia="宋体" w:cs="Times New Roman"/>
          <w:b/>
          <w:bCs/>
          <w:lang w:val="en-US" w:eastAsia="zh-CN"/>
        </w:rPr>
      </w:pPr>
      <w:r>
        <w:rPr>
          <w:rFonts w:hint="default" w:ascii="Times New Roman" w:hAnsi="Times New Roman" w:eastAsia="宋体" w:cs="Times New Roman"/>
          <w:b/>
          <w:bCs/>
          <w:lang w:val="en-US" w:eastAsia="zh-CN"/>
        </w:rPr>
        <w:t>8.2.3.4 生态监测与调查</w:t>
      </w:r>
    </w:p>
    <w:p w14:paraId="282CFA40">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为了解工程施工对陆生生态和水生生态的影响，验证环境影响预测结果，并为工程环境保护竣工验收提供基础资料，对工程施工区及周边陆生生态和水生生态进行调查。</w:t>
      </w:r>
    </w:p>
    <w:p w14:paraId="4E98DACB">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（1）生态监测与调查时段：在施工期以及运营期的最初3年，对工程涉及的陆生生态和水生生态环境质量进行监测，以掌握工程带来的生态环境影响及区域生态环境修复情况。</w:t>
      </w:r>
    </w:p>
    <w:p w14:paraId="052CAD3F">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（2）监测频次：施工期1次，运营期前三年每年1次，共监测4次。</w:t>
      </w:r>
    </w:p>
    <w:p w14:paraId="5751866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（3）监测范围主要包括：工程建设植被恢复效果调查。</w:t>
      </w:r>
    </w:p>
    <w:p w14:paraId="69792D5A">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调查内容：水土流失指标、植物物种、存活率、密度和覆盖率，施工占用植被情况及恢复情况；各种鸟类数量、丰富性、鸟类活动的生境等。鱼类、浮游植物、浮游动物、底栖动物的种类和数量，水生维管束植物种类和生物量等。</w:t>
      </w:r>
    </w:p>
    <w:p w14:paraId="28EEEDB0">
      <w:pPr>
        <w:pStyle w:val="4"/>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8.2.4 监测结果的反馈</w:t>
      </w:r>
    </w:p>
    <w:p w14:paraId="38C6968C">
      <w:pPr>
        <w:bidi w:val="0"/>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根据以上监测项目，点位及频率进行监测，每次监测完毕后，及时整理监测数据，以报表的形式写出监测分析报告，上报项目部，同时报送县、市生态环境部门。监测结果应及时统计汇总、如实、认真填写，如发现监测结果有异常，应及时反馈管理部门，并迅速查找原因，及时、妥善解决。</w:t>
      </w:r>
    </w:p>
    <w:p w14:paraId="0AF39777">
      <w:pPr>
        <w:pStyle w:val="3"/>
        <w:bidi w:val="0"/>
        <w:rPr>
          <w:rFonts w:hint="default" w:ascii="Times New Roman" w:hAnsi="Times New Roman" w:eastAsia="宋体" w:cs="Times New Roman"/>
          <w:lang w:val="en-US" w:eastAsia="zh-CN"/>
        </w:rPr>
      </w:pPr>
      <w:bookmarkStart w:id="78" w:name="bookmark46"/>
      <w:bookmarkEnd w:id="78"/>
      <w:bookmarkStart w:id="79" w:name="_Toc16322"/>
      <w:r>
        <w:rPr>
          <w:rFonts w:hint="default" w:ascii="Times New Roman" w:hAnsi="Times New Roman" w:eastAsia="宋体" w:cs="Times New Roman"/>
          <w:lang w:val="en-US" w:eastAsia="zh-CN"/>
        </w:rPr>
        <w:t>8.3 生态环境保护措施监督检查清单</w:t>
      </w:r>
      <w:bookmarkEnd w:id="79"/>
    </w:p>
    <w:p w14:paraId="553EB5D0">
      <w:pPr>
        <w:bidi w:val="0"/>
        <w:rPr>
          <w:rFonts w:hint="default" w:ascii="Times New Roman" w:hAnsi="Times New Roman" w:eastAsia="宋体" w:cs="Times New Roman"/>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eastAsia="宋体" w:cs="Times New Roman"/>
          <w:lang w:val="en-US" w:eastAsia="zh-CN"/>
        </w:rPr>
        <w:t>生态环境保护措施监督检查清单见表8.3-1。</w:t>
      </w:r>
    </w:p>
    <w:p w14:paraId="0874E4FC">
      <w:pPr>
        <w:widowControl/>
        <w:kinsoku w:val="0"/>
        <w:autoSpaceDE w:val="0"/>
        <w:autoSpaceDN w:val="0"/>
        <w:adjustRightInd w:val="0"/>
        <w:snapToGrid w:val="0"/>
        <w:spacing w:before="152" w:line="222" w:lineRule="auto"/>
        <w:ind w:left="5334" w:firstLine="0" w:firstLineChars="0"/>
        <w:jc w:val="left"/>
        <w:textAlignment w:val="baseline"/>
        <w:rPr>
          <w:rFonts w:hint="default" w:ascii="Times New Roman" w:hAnsi="Times New Roman" w:eastAsia="宋体" w:cs="Times New Roman"/>
          <w:snapToGrid w:val="0"/>
          <w:color w:val="000000"/>
          <w:kern w:val="0"/>
          <w:sz w:val="20"/>
          <w:szCs w:val="20"/>
          <w:lang w:val="en-US" w:eastAsia="en-US" w:bidi="ar-SA"/>
        </w:rPr>
      </w:pPr>
      <w:r>
        <w:rPr>
          <w:rFonts w:hint="default" w:ascii="Times New Roman" w:hAnsi="Times New Roman" w:eastAsia="宋体" w:cs="Times New Roman"/>
          <w:b/>
          <w:bCs/>
          <w:snapToGrid w:val="0"/>
          <w:color w:val="000000"/>
          <w:spacing w:val="6"/>
          <w:kern w:val="0"/>
          <w:sz w:val="20"/>
          <w:szCs w:val="20"/>
          <w:lang w:val="en-US" w:eastAsia="en-US" w:bidi="ar-SA"/>
        </w:rPr>
        <w:t>8.3-1生态环境保护措施监督检查清单</w:t>
      </w:r>
    </w:p>
    <w:tbl>
      <w:tblPr>
        <w:tblStyle w:val="23"/>
        <w:tblW w:w="5049" w:type="pct"/>
        <w:tblInd w:w="0" w:type="dxa"/>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Layout w:type="fixed"/>
        <w:tblCellMar>
          <w:top w:w="0" w:type="dxa"/>
          <w:left w:w="0" w:type="dxa"/>
          <w:bottom w:w="0" w:type="dxa"/>
          <w:right w:w="0" w:type="dxa"/>
        </w:tblCellMar>
      </w:tblPr>
      <w:tblGrid>
        <w:gridCol w:w="2337"/>
        <w:gridCol w:w="6443"/>
        <w:gridCol w:w="2112"/>
        <w:gridCol w:w="1749"/>
        <w:gridCol w:w="1484"/>
      </w:tblGrid>
      <w:tr w14:paraId="51C1F50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63" w:hRule="atLeast"/>
          <w:tblHeader/>
        </w:trPr>
        <w:tc>
          <w:tcPr>
            <w:tcW w:w="827" w:type="pct"/>
            <w:vMerge w:val="restart"/>
            <w:tcBorders>
              <w:tl2br w:val="nil"/>
              <w:tr2bl w:val="nil"/>
            </w:tcBorders>
            <w:shd w:val="clear" w:color="auto" w:fill="A4A4A4" w:themeFill="background1" w:themeFillShade="A5"/>
            <w:vAlign w:val="center"/>
          </w:tcPr>
          <w:p w14:paraId="0A71781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outlineLvl w:val="0"/>
              <w:rPr>
                <w:rFonts w:hint="default" w:ascii="Times New Roman" w:hAnsi="Times New Roman" w:eastAsia="宋体" w:cs="Times New Roman"/>
                <w:b/>
                <w:bCs/>
                <w:snapToGrid w:val="0"/>
                <w:color w:val="000000"/>
                <w:kern w:val="0"/>
                <w:sz w:val="21"/>
                <w:szCs w:val="21"/>
                <w:lang w:val="en-US" w:eastAsia="en-US" w:bidi="ar-SA"/>
              </w:rPr>
            </w:pPr>
            <w:r>
              <w:rPr>
                <w:rFonts w:hint="default" w:ascii="Times New Roman" w:hAnsi="Times New Roman" w:eastAsia="宋体" w:cs="Times New Roman"/>
                <w:b/>
                <w:bCs/>
                <w:snapToGrid w:val="0"/>
                <w:color w:val="000000"/>
                <w:spacing w:val="-8"/>
                <w:kern w:val="0"/>
                <w:sz w:val="21"/>
                <w:szCs w:val="21"/>
                <w:lang w:val="en-US" w:eastAsia="zh-CN" w:bidi="ar-SA"/>
              </w:rPr>
              <w:t xml:space="preserve">                </w:t>
            </w:r>
            <w:bookmarkStart w:id="80" w:name="_Toc22187"/>
            <w:bookmarkStart w:id="81" w:name="_Toc8943"/>
            <w:r>
              <w:rPr>
                <w:rFonts w:hint="default" w:ascii="Times New Roman" w:hAnsi="Times New Roman" w:eastAsia="宋体" w:cs="Times New Roman"/>
                <w:b/>
                <w:bCs/>
                <w:snapToGrid w:val="0"/>
                <w:color w:val="000000"/>
                <w:spacing w:val="-8"/>
                <w:kern w:val="0"/>
                <w:sz w:val="21"/>
                <w:szCs w:val="21"/>
                <w:lang w:val="en-US" w:eastAsia="en-US" w:bidi="ar-SA"/>
              </w:rPr>
              <w:t>内容</w:t>
            </w:r>
            <w:bookmarkEnd w:id="80"/>
            <w:bookmarkEnd w:id="81"/>
          </w:p>
          <w:p w14:paraId="38890D3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both"/>
              <w:textAlignment w:val="baseline"/>
              <w:outlineLvl w:val="0"/>
              <w:rPr>
                <w:rFonts w:hint="default" w:ascii="Times New Roman" w:hAnsi="Times New Roman" w:eastAsia="宋体" w:cs="Times New Roman"/>
                <w:b/>
                <w:bCs/>
                <w:snapToGrid w:val="0"/>
                <w:color w:val="000000"/>
                <w:kern w:val="0"/>
                <w:sz w:val="21"/>
                <w:szCs w:val="21"/>
                <w:lang w:val="en-US" w:eastAsia="en-US" w:bidi="ar-SA"/>
              </w:rPr>
            </w:pPr>
            <w:bookmarkStart w:id="82" w:name="_Toc20415"/>
            <w:bookmarkStart w:id="83" w:name="_Toc12364"/>
            <w:r>
              <w:rPr>
                <w:rFonts w:hint="default" w:ascii="Times New Roman" w:hAnsi="Times New Roman" w:eastAsia="宋体" w:cs="Times New Roman"/>
                <w:b/>
                <w:bCs/>
                <w:snapToGrid w:val="0"/>
                <w:color w:val="000000"/>
                <w:spacing w:val="4"/>
                <w:kern w:val="0"/>
                <w:sz w:val="21"/>
                <w:szCs w:val="21"/>
                <w:lang w:val="en-US" w:eastAsia="en-US" w:bidi="ar-SA"/>
              </w:rPr>
              <w:t>要素</w:t>
            </w:r>
            <w:bookmarkEnd w:id="82"/>
            <w:bookmarkEnd w:id="83"/>
          </w:p>
        </w:tc>
        <w:tc>
          <w:tcPr>
            <w:tcW w:w="3028" w:type="pct"/>
            <w:gridSpan w:val="2"/>
            <w:tcBorders>
              <w:tl2br w:val="nil"/>
              <w:tr2bl w:val="nil"/>
            </w:tcBorders>
            <w:shd w:val="clear" w:color="auto" w:fill="A4A4A4" w:themeFill="background1" w:themeFillShade="A5"/>
            <w:vAlign w:val="center"/>
          </w:tcPr>
          <w:p w14:paraId="46E0EAE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outlineLvl w:val="0"/>
              <w:rPr>
                <w:rFonts w:hint="default" w:ascii="Times New Roman" w:hAnsi="Times New Roman" w:eastAsia="宋体" w:cs="Times New Roman"/>
                <w:b/>
                <w:bCs/>
                <w:snapToGrid w:val="0"/>
                <w:color w:val="000000"/>
                <w:kern w:val="0"/>
                <w:sz w:val="21"/>
                <w:szCs w:val="21"/>
                <w:lang w:val="en-US" w:eastAsia="en-US" w:bidi="ar-SA"/>
              </w:rPr>
            </w:pPr>
            <w:bookmarkStart w:id="84" w:name="_Toc31418"/>
            <w:bookmarkStart w:id="85" w:name="_Toc2812"/>
            <w:r>
              <w:rPr>
                <w:rFonts w:hint="default" w:ascii="Times New Roman" w:hAnsi="Times New Roman" w:eastAsia="宋体" w:cs="Times New Roman"/>
                <w:b/>
                <w:bCs/>
                <w:snapToGrid w:val="0"/>
                <w:color w:val="000000"/>
                <w:spacing w:val="7"/>
                <w:kern w:val="0"/>
                <w:sz w:val="21"/>
                <w:szCs w:val="21"/>
                <w:lang w:val="en-US" w:eastAsia="en-US" w:bidi="ar-SA"/>
              </w:rPr>
              <w:t>施工期</w:t>
            </w:r>
            <w:bookmarkEnd w:id="84"/>
            <w:bookmarkEnd w:id="85"/>
          </w:p>
        </w:tc>
        <w:tc>
          <w:tcPr>
            <w:tcW w:w="1144" w:type="pct"/>
            <w:gridSpan w:val="2"/>
            <w:tcBorders>
              <w:tl2br w:val="nil"/>
              <w:tr2bl w:val="nil"/>
            </w:tcBorders>
            <w:shd w:val="clear" w:color="auto" w:fill="A4A4A4" w:themeFill="background1" w:themeFillShade="A5"/>
            <w:vAlign w:val="center"/>
          </w:tcPr>
          <w:p w14:paraId="5D88CC1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outlineLvl w:val="0"/>
              <w:rPr>
                <w:rFonts w:hint="default" w:ascii="Times New Roman" w:hAnsi="Times New Roman" w:eastAsia="宋体" w:cs="Times New Roman"/>
                <w:b/>
                <w:bCs/>
                <w:snapToGrid w:val="0"/>
                <w:color w:val="000000"/>
                <w:kern w:val="0"/>
                <w:sz w:val="21"/>
                <w:szCs w:val="21"/>
                <w:lang w:val="en-US" w:eastAsia="en-US" w:bidi="ar-SA"/>
              </w:rPr>
            </w:pPr>
            <w:bookmarkStart w:id="86" w:name="_Toc18583"/>
            <w:bookmarkStart w:id="87" w:name="_Toc15431"/>
            <w:r>
              <w:rPr>
                <w:rFonts w:hint="default" w:ascii="Times New Roman" w:hAnsi="Times New Roman" w:eastAsia="宋体" w:cs="Times New Roman"/>
                <w:b/>
                <w:bCs/>
                <w:snapToGrid w:val="0"/>
                <w:color w:val="000000"/>
                <w:spacing w:val="6"/>
                <w:kern w:val="0"/>
                <w:sz w:val="21"/>
                <w:szCs w:val="21"/>
                <w:lang w:val="en-US" w:eastAsia="en-US" w:bidi="ar-SA"/>
              </w:rPr>
              <w:t>运营期</w:t>
            </w:r>
            <w:bookmarkEnd w:id="86"/>
            <w:bookmarkEnd w:id="87"/>
          </w:p>
        </w:tc>
      </w:tr>
      <w:tr w14:paraId="05FDA8B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58" w:hRule="atLeast"/>
          <w:tblHeader/>
        </w:trPr>
        <w:tc>
          <w:tcPr>
            <w:tcW w:w="827" w:type="pct"/>
            <w:vMerge w:val="continue"/>
            <w:tcBorders>
              <w:tl2br w:val="nil"/>
              <w:tr2bl w:val="nil"/>
            </w:tcBorders>
            <w:shd w:val="clear" w:color="auto" w:fill="A4A4A4" w:themeFill="background1" w:themeFillShade="A5"/>
            <w:vAlign w:val="center"/>
          </w:tcPr>
          <w:p w14:paraId="7F42E0B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b/>
                <w:bCs/>
                <w:snapToGrid w:val="0"/>
                <w:color w:val="000000"/>
                <w:kern w:val="0"/>
                <w:sz w:val="21"/>
                <w:szCs w:val="21"/>
                <w:lang w:eastAsia="en-US"/>
              </w:rPr>
            </w:pPr>
          </w:p>
        </w:tc>
        <w:tc>
          <w:tcPr>
            <w:tcW w:w="2280" w:type="pct"/>
            <w:tcBorders>
              <w:tl2br w:val="nil"/>
              <w:tr2bl w:val="nil"/>
            </w:tcBorders>
            <w:shd w:val="clear" w:color="auto" w:fill="A4A4A4" w:themeFill="background1" w:themeFillShade="A5"/>
            <w:vAlign w:val="center"/>
          </w:tcPr>
          <w:p w14:paraId="55A6B05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outlineLvl w:val="0"/>
              <w:rPr>
                <w:rFonts w:hint="default" w:ascii="Times New Roman" w:hAnsi="Times New Roman" w:eastAsia="宋体" w:cs="Times New Roman"/>
                <w:b/>
                <w:bCs/>
                <w:snapToGrid w:val="0"/>
                <w:color w:val="000000"/>
                <w:kern w:val="0"/>
                <w:sz w:val="21"/>
                <w:szCs w:val="21"/>
                <w:lang w:val="en-US" w:eastAsia="en-US" w:bidi="ar-SA"/>
              </w:rPr>
            </w:pPr>
            <w:bookmarkStart w:id="88" w:name="_Toc32321"/>
            <w:bookmarkStart w:id="89" w:name="_Toc18242"/>
            <w:r>
              <w:rPr>
                <w:rFonts w:hint="default" w:ascii="Times New Roman" w:hAnsi="Times New Roman" w:eastAsia="宋体" w:cs="Times New Roman"/>
                <w:b/>
                <w:bCs/>
                <w:snapToGrid w:val="0"/>
                <w:color w:val="000000"/>
                <w:spacing w:val="8"/>
                <w:kern w:val="0"/>
                <w:sz w:val="21"/>
                <w:szCs w:val="21"/>
                <w:lang w:val="en-US" w:eastAsia="en-US" w:bidi="ar-SA"/>
              </w:rPr>
              <w:t>环境保护措施</w:t>
            </w:r>
            <w:bookmarkEnd w:id="88"/>
            <w:bookmarkEnd w:id="89"/>
          </w:p>
        </w:tc>
        <w:tc>
          <w:tcPr>
            <w:tcW w:w="747" w:type="pct"/>
            <w:tcBorders>
              <w:tl2br w:val="nil"/>
              <w:tr2bl w:val="nil"/>
            </w:tcBorders>
            <w:shd w:val="clear" w:color="auto" w:fill="A4A4A4" w:themeFill="background1" w:themeFillShade="A5"/>
            <w:vAlign w:val="center"/>
          </w:tcPr>
          <w:p w14:paraId="6E5EDCC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outlineLvl w:val="0"/>
              <w:rPr>
                <w:rFonts w:hint="default" w:ascii="Times New Roman" w:hAnsi="Times New Roman" w:eastAsia="宋体" w:cs="Times New Roman"/>
                <w:b/>
                <w:bCs/>
                <w:snapToGrid w:val="0"/>
                <w:color w:val="000000"/>
                <w:kern w:val="0"/>
                <w:sz w:val="21"/>
                <w:szCs w:val="21"/>
                <w:lang w:val="en-US" w:eastAsia="en-US" w:bidi="ar-SA"/>
              </w:rPr>
            </w:pPr>
            <w:bookmarkStart w:id="90" w:name="_Toc7277"/>
            <w:bookmarkStart w:id="91" w:name="_Toc24813"/>
            <w:r>
              <w:rPr>
                <w:rFonts w:hint="default" w:ascii="Times New Roman" w:hAnsi="Times New Roman" w:eastAsia="宋体" w:cs="Times New Roman"/>
                <w:b/>
                <w:bCs/>
                <w:snapToGrid w:val="0"/>
                <w:color w:val="000000"/>
                <w:spacing w:val="7"/>
                <w:kern w:val="0"/>
                <w:sz w:val="21"/>
                <w:szCs w:val="21"/>
                <w:lang w:val="en-US" w:eastAsia="en-US" w:bidi="ar-SA"/>
              </w:rPr>
              <w:t>验收要求</w:t>
            </w:r>
            <w:bookmarkEnd w:id="90"/>
            <w:bookmarkEnd w:id="91"/>
          </w:p>
        </w:tc>
        <w:tc>
          <w:tcPr>
            <w:tcW w:w="618" w:type="pct"/>
            <w:tcBorders>
              <w:tl2br w:val="nil"/>
              <w:tr2bl w:val="nil"/>
            </w:tcBorders>
            <w:shd w:val="clear" w:color="auto" w:fill="A4A4A4" w:themeFill="background1" w:themeFillShade="A5"/>
            <w:vAlign w:val="center"/>
          </w:tcPr>
          <w:p w14:paraId="22CF14C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outlineLvl w:val="0"/>
              <w:rPr>
                <w:rFonts w:hint="default" w:ascii="Times New Roman" w:hAnsi="Times New Roman" w:eastAsia="宋体" w:cs="Times New Roman"/>
                <w:b/>
                <w:bCs/>
                <w:snapToGrid w:val="0"/>
                <w:color w:val="000000"/>
                <w:kern w:val="0"/>
                <w:sz w:val="21"/>
                <w:szCs w:val="21"/>
                <w:lang w:val="en-US" w:eastAsia="en-US" w:bidi="ar-SA"/>
              </w:rPr>
            </w:pPr>
            <w:bookmarkStart w:id="92" w:name="_Toc28065"/>
            <w:bookmarkStart w:id="93" w:name="_Toc24200"/>
            <w:r>
              <w:rPr>
                <w:rFonts w:hint="default" w:ascii="Times New Roman" w:hAnsi="Times New Roman" w:eastAsia="宋体" w:cs="Times New Roman"/>
                <w:b/>
                <w:bCs/>
                <w:snapToGrid w:val="0"/>
                <w:color w:val="000000"/>
                <w:spacing w:val="8"/>
                <w:kern w:val="0"/>
                <w:sz w:val="21"/>
                <w:szCs w:val="21"/>
                <w:lang w:val="en-US" w:eastAsia="en-US" w:bidi="ar-SA"/>
              </w:rPr>
              <w:t>环境保护措施</w:t>
            </w:r>
            <w:bookmarkEnd w:id="92"/>
            <w:bookmarkEnd w:id="93"/>
          </w:p>
        </w:tc>
        <w:tc>
          <w:tcPr>
            <w:tcW w:w="525" w:type="pct"/>
            <w:tcBorders>
              <w:tl2br w:val="nil"/>
              <w:tr2bl w:val="nil"/>
            </w:tcBorders>
            <w:shd w:val="clear" w:color="auto" w:fill="A4A4A4" w:themeFill="background1" w:themeFillShade="A5"/>
            <w:vAlign w:val="center"/>
          </w:tcPr>
          <w:p w14:paraId="03F0C8D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outlineLvl w:val="0"/>
              <w:rPr>
                <w:rFonts w:hint="default" w:ascii="Times New Roman" w:hAnsi="Times New Roman" w:eastAsia="宋体" w:cs="Times New Roman"/>
                <w:b/>
                <w:bCs/>
                <w:snapToGrid w:val="0"/>
                <w:color w:val="000000"/>
                <w:kern w:val="0"/>
                <w:sz w:val="21"/>
                <w:szCs w:val="21"/>
                <w:lang w:val="en-US" w:eastAsia="en-US" w:bidi="ar-SA"/>
              </w:rPr>
            </w:pPr>
            <w:bookmarkStart w:id="94" w:name="_Toc31569"/>
            <w:bookmarkStart w:id="95" w:name="_Toc22163"/>
            <w:r>
              <w:rPr>
                <w:rFonts w:hint="default" w:ascii="Times New Roman" w:hAnsi="Times New Roman" w:eastAsia="宋体" w:cs="Times New Roman"/>
                <w:b/>
                <w:bCs/>
                <w:snapToGrid w:val="0"/>
                <w:color w:val="000000"/>
                <w:spacing w:val="7"/>
                <w:kern w:val="0"/>
                <w:sz w:val="21"/>
                <w:szCs w:val="21"/>
                <w:lang w:val="en-US" w:eastAsia="en-US" w:bidi="ar-SA"/>
              </w:rPr>
              <w:t>验收要求</w:t>
            </w:r>
            <w:bookmarkEnd w:id="94"/>
            <w:bookmarkEnd w:id="95"/>
          </w:p>
        </w:tc>
      </w:tr>
      <w:tr w14:paraId="2344DF4F">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909" w:hRule="atLeast"/>
        </w:trPr>
        <w:tc>
          <w:tcPr>
            <w:tcW w:w="827" w:type="pct"/>
            <w:tcBorders>
              <w:tl2br w:val="nil"/>
              <w:tr2bl w:val="nil"/>
            </w:tcBorders>
            <w:vAlign w:val="center"/>
          </w:tcPr>
          <w:p w14:paraId="198B265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4"/>
                <w:kern w:val="0"/>
                <w:sz w:val="21"/>
                <w:szCs w:val="21"/>
                <w:lang w:val="en-US" w:eastAsia="en-US" w:bidi="ar-SA"/>
              </w:rPr>
              <w:t>陆生生态</w:t>
            </w:r>
          </w:p>
        </w:tc>
        <w:tc>
          <w:tcPr>
            <w:tcW w:w="2280" w:type="pct"/>
            <w:tcBorders>
              <w:tl2br w:val="nil"/>
              <w:tr2bl w:val="nil"/>
            </w:tcBorders>
            <w:vAlign w:val="center"/>
          </w:tcPr>
          <w:p w14:paraId="027BED4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临时施工占地尽量选择荒地或植被发育较差的地带，临时用地在工</w:t>
            </w:r>
          </w:p>
          <w:p w14:paraId="2FED3D2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程结束后及时采取平整、绿化等恢复措施，优化工程施工时序；施</w:t>
            </w:r>
          </w:p>
          <w:p w14:paraId="4F721CB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工中尽可能避免对两栖爬行类动物生境的占用，对于不可避免要占</w:t>
            </w:r>
          </w:p>
          <w:p w14:paraId="7CA929D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用其生境的，发现休眠的两栖类动物时，要及时移入相似环境中</w:t>
            </w:r>
            <w:r>
              <w:rPr>
                <w:rFonts w:hint="default" w:ascii="Times New Roman" w:hAnsi="Times New Roman" w:eastAsia="宋体" w:cs="Times New Roman"/>
                <w:snapToGrid w:val="0"/>
                <w:color w:val="000000"/>
                <w:spacing w:val="9"/>
                <w:kern w:val="0"/>
                <w:sz w:val="21"/>
                <w:szCs w:val="21"/>
                <w:lang w:val="en-US" w:eastAsia="zh-CN" w:bidi="ar-SA"/>
              </w:rPr>
              <w:t>，</w:t>
            </w:r>
            <w:r>
              <w:rPr>
                <w:rFonts w:hint="default" w:ascii="Times New Roman" w:hAnsi="Times New Roman" w:eastAsia="宋体" w:cs="Times New Roman"/>
                <w:snapToGrid w:val="0"/>
                <w:color w:val="000000"/>
                <w:spacing w:val="6"/>
                <w:kern w:val="0"/>
                <w:sz w:val="21"/>
                <w:szCs w:val="21"/>
                <w:lang w:val="en-US" w:eastAsia="en-US" w:bidi="ar-SA"/>
              </w:rPr>
              <w:t>用土掩埋；施工前应严格划定施工活动范围，在工程涉及敏感区段设立警示标志，对施工人员进行环境保护意识教育，宣传动植物保</w:t>
            </w:r>
            <w:r>
              <w:rPr>
                <w:rFonts w:hint="default" w:ascii="Times New Roman" w:hAnsi="Times New Roman" w:eastAsia="宋体" w:cs="Times New Roman"/>
                <w:snapToGrid w:val="0"/>
                <w:color w:val="000000"/>
                <w:spacing w:val="9"/>
                <w:kern w:val="0"/>
                <w:sz w:val="21"/>
                <w:szCs w:val="21"/>
                <w:lang w:val="en-US" w:eastAsia="en-US" w:bidi="ar-SA"/>
              </w:rPr>
              <w:t>护法规，严禁随意扩大施工范围</w:t>
            </w:r>
          </w:p>
        </w:tc>
        <w:tc>
          <w:tcPr>
            <w:tcW w:w="747" w:type="pct"/>
            <w:vMerge w:val="restart"/>
            <w:tcBorders>
              <w:tl2br w:val="nil"/>
              <w:tr2bl w:val="nil"/>
            </w:tcBorders>
            <w:vAlign w:val="center"/>
          </w:tcPr>
          <w:p w14:paraId="74DE713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落实评价提出的各项生态保护措施，恢复原有生态环境</w:t>
            </w:r>
          </w:p>
        </w:tc>
        <w:tc>
          <w:tcPr>
            <w:tcW w:w="618" w:type="pct"/>
            <w:vMerge w:val="restart"/>
            <w:tcBorders>
              <w:tl2br w:val="nil"/>
              <w:tr2bl w:val="nil"/>
            </w:tcBorders>
            <w:vAlign w:val="center"/>
          </w:tcPr>
          <w:p w14:paraId="5CD5BE6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安排专人负责对河堤</w:t>
            </w:r>
            <w:r>
              <w:rPr>
                <w:rFonts w:hint="default" w:ascii="Times New Roman" w:hAnsi="Times New Roman" w:eastAsia="宋体" w:cs="Times New Roman"/>
                <w:snapToGrid w:val="0"/>
                <w:color w:val="000000"/>
                <w:spacing w:val="9"/>
                <w:kern w:val="0"/>
                <w:sz w:val="21"/>
                <w:szCs w:val="21"/>
                <w:lang w:val="en-US" w:eastAsia="en-US" w:bidi="ar-SA"/>
              </w:rPr>
              <w:t>进行定期检查，加强</w:t>
            </w:r>
            <w:r>
              <w:rPr>
                <w:rFonts w:hint="default" w:ascii="Times New Roman" w:hAnsi="Times New Roman" w:eastAsia="宋体" w:cs="Times New Roman"/>
                <w:snapToGrid w:val="0"/>
                <w:color w:val="000000"/>
                <w:spacing w:val="8"/>
                <w:kern w:val="0"/>
                <w:sz w:val="21"/>
                <w:szCs w:val="21"/>
                <w:lang w:val="en-US" w:eastAsia="en-US" w:bidi="ar-SA"/>
              </w:rPr>
              <w:t>沿线村庄居民及企业</w:t>
            </w:r>
            <w:r>
              <w:rPr>
                <w:rFonts w:hint="default" w:ascii="Times New Roman" w:hAnsi="Times New Roman" w:eastAsia="宋体" w:cs="Times New Roman"/>
                <w:snapToGrid w:val="0"/>
                <w:color w:val="000000"/>
                <w:spacing w:val="3"/>
                <w:kern w:val="0"/>
                <w:sz w:val="21"/>
                <w:szCs w:val="21"/>
                <w:lang w:val="en-US" w:eastAsia="en-US" w:bidi="ar-SA"/>
              </w:rPr>
              <w:t>环保意识，严防废水、</w:t>
            </w:r>
          </w:p>
          <w:p w14:paraId="5D08822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固废向河道排弃</w:t>
            </w:r>
          </w:p>
        </w:tc>
        <w:tc>
          <w:tcPr>
            <w:tcW w:w="525" w:type="pct"/>
            <w:tcBorders>
              <w:tl2br w:val="nil"/>
              <w:tr2bl w:val="nil"/>
            </w:tcBorders>
            <w:vAlign w:val="center"/>
          </w:tcPr>
          <w:p w14:paraId="51810B4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r>
      <w:tr w14:paraId="0656C227">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364" w:hRule="atLeast"/>
        </w:trPr>
        <w:tc>
          <w:tcPr>
            <w:tcW w:w="827" w:type="pct"/>
            <w:tcBorders>
              <w:tl2br w:val="nil"/>
              <w:tr2bl w:val="nil"/>
            </w:tcBorders>
            <w:vAlign w:val="center"/>
          </w:tcPr>
          <w:p w14:paraId="40CADAB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水生生态</w:t>
            </w:r>
          </w:p>
        </w:tc>
        <w:tc>
          <w:tcPr>
            <w:tcW w:w="2280" w:type="pct"/>
            <w:tcBorders>
              <w:tl2br w:val="nil"/>
              <w:tr2bl w:val="nil"/>
            </w:tcBorders>
            <w:vAlign w:val="center"/>
          </w:tcPr>
          <w:p w14:paraId="0C95332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3"/>
                <w:kern w:val="0"/>
                <w:sz w:val="21"/>
                <w:szCs w:val="21"/>
                <w:lang w:val="en-US" w:eastAsia="en-US" w:bidi="ar-SA"/>
              </w:rPr>
              <w:t>严格控制施工区域，合理安排施工时段、施</w:t>
            </w:r>
            <w:r>
              <w:rPr>
                <w:rFonts w:hint="default" w:ascii="Times New Roman" w:hAnsi="Times New Roman" w:eastAsia="宋体" w:cs="Times New Roman"/>
                <w:snapToGrid w:val="0"/>
                <w:color w:val="000000"/>
                <w:spacing w:val="2"/>
                <w:kern w:val="0"/>
                <w:sz w:val="21"/>
                <w:szCs w:val="21"/>
                <w:lang w:val="en-US" w:eastAsia="en-US" w:bidi="ar-SA"/>
              </w:rPr>
              <w:t>工时序；优化施工工艺，</w:t>
            </w:r>
          </w:p>
          <w:p w14:paraId="09461AD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减轻施工影响；加强宣传和警示，提高施工人员生态保护意识；加</w:t>
            </w:r>
          </w:p>
          <w:p w14:paraId="099AA8D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强施工期生态监测和监理，提高施工过程中保护；尽量控制在枯水</w:t>
            </w:r>
          </w:p>
          <w:p w14:paraId="627B239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期施工，控制施工周期</w:t>
            </w:r>
          </w:p>
        </w:tc>
        <w:tc>
          <w:tcPr>
            <w:tcW w:w="747" w:type="pct"/>
            <w:vMerge w:val="continue"/>
            <w:tcBorders>
              <w:tl2br w:val="nil"/>
              <w:tr2bl w:val="nil"/>
            </w:tcBorders>
            <w:vAlign w:val="center"/>
          </w:tcPr>
          <w:p w14:paraId="5B2F5FB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618" w:type="pct"/>
            <w:vMerge w:val="continue"/>
            <w:tcBorders>
              <w:tl2br w:val="nil"/>
              <w:tr2bl w:val="nil"/>
            </w:tcBorders>
            <w:vAlign w:val="center"/>
          </w:tcPr>
          <w:p w14:paraId="1723FA3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525" w:type="pct"/>
            <w:tcBorders>
              <w:tl2br w:val="nil"/>
              <w:tr2bl w:val="nil"/>
            </w:tcBorders>
            <w:vAlign w:val="center"/>
          </w:tcPr>
          <w:p w14:paraId="2675A11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r>
      <w:tr w14:paraId="6ED8A7D3">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180" w:hRule="atLeast"/>
        </w:trPr>
        <w:tc>
          <w:tcPr>
            <w:tcW w:w="827" w:type="pct"/>
            <w:tcBorders>
              <w:tl2br w:val="nil"/>
              <w:tr2bl w:val="nil"/>
            </w:tcBorders>
            <w:vAlign w:val="center"/>
          </w:tcPr>
          <w:p w14:paraId="5F8DA1D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地表水环境</w:t>
            </w:r>
          </w:p>
        </w:tc>
        <w:tc>
          <w:tcPr>
            <w:tcW w:w="2280" w:type="pct"/>
            <w:tcBorders>
              <w:tl2br w:val="nil"/>
              <w:tr2bl w:val="nil"/>
            </w:tcBorders>
            <w:vAlign w:val="center"/>
          </w:tcPr>
          <w:p w14:paraId="1F8EB11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项目施工期产生的生活污水</w:t>
            </w:r>
            <w:r>
              <w:rPr>
                <w:rFonts w:hint="default" w:ascii="Times New Roman" w:hAnsi="Times New Roman" w:eastAsia="宋体" w:cs="Times New Roman"/>
                <w:snapToGrid w:val="0"/>
                <w:color w:val="000000"/>
                <w:spacing w:val="9"/>
                <w:kern w:val="0"/>
                <w:sz w:val="21"/>
                <w:szCs w:val="21"/>
                <w:lang w:val="en-US" w:eastAsia="zh-CN" w:bidi="ar-SA"/>
              </w:rPr>
              <w:t>利用周边村庄现有生活污水处理设施</w:t>
            </w:r>
            <w:r>
              <w:rPr>
                <w:rFonts w:hint="default" w:ascii="Times New Roman" w:hAnsi="Times New Roman" w:eastAsia="宋体" w:cs="Times New Roman"/>
                <w:snapToGrid w:val="0"/>
                <w:color w:val="000000"/>
                <w:spacing w:val="6"/>
                <w:kern w:val="0"/>
                <w:sz w:val="21"/>
                <w:szCs w:val="21"/>
                <w:lang w:val="en-US" w:eastAsia="en-US" w:bidi="ar-SA"/>
              </w:rPr>
              <w:t>；混凝土冲洗养护</w:t>
            </w:r>
            <w:r>
              <w:rPr>
                <w:rFonts w:hint="default" w:ascii="Times New Roman" w:hAnsi="Times New Roman" w:eastAsia="宋体" w:cs="Times New Roman"/>
                <w:snapToGrid w:val="0"/>
                <w:color w:val="000000"/>
                <w:spacing w:val="9"/>
                <w:kern w:val="0"/>
                <w:sz w:val="21"/>
                <w:szCs w:val="21"/>
                <w:lang w:val="en-US" w:eastAsia="en-US" w:bidi="ar-SA"/>
              </w:rPr>
              <w:t>废水经施工生产区设置的沉淀池处理后回用于施工场地洒水抑尘；施工机械冲洗废水经</w:t>
            </w:r>
            <w:r>
              <w:rPr>
                <w:rFonts w:hint="default" w:ascii="Times New Roman" w:hAnsi="Times New Roman" w:eastAsia="宋体" w:cs="Times New Roman"/>
                <w:snapToGrid w:val="0"/>
                <w:color w:val="000000"/>
                <w:spacing w:val="9"/>
                <w:kern w:val="0"/>
                <w:sz w:val="21"/>
                <w:szCs w:val="21"/>
                <w:lang w:val="en-US" w:eastAsia="zh-CN" w:bidi="ar-SA"/>
              </w:rPr>
              <w:t>“隔油池+沉淀池”</w:t>
            </w:r>
            <w:r>
              <w:rPr>
                <w:rFonts w:hint="default" w:ascii="Times New Roman" w:hAnsi="Times New Roman" w:eastAsia="宋体" w:cs="Times New Roman"/>
                <w:snapToGrid w:val="0"/>
                <w:color w:val="000000"/>
                <w:spacing w:val="9"/>
                <w:kern w:val="0"/>
                <w:sz w:val="21"/>
                <w:szCs w:val="21"/>
                <w:lang w:val="en-US" w:eastAsia="en-US" w:bidi="ar-SA"/>
              </w:rPr>
              <w:t>处理后回用于施工场地洒水</w:t>
            </w:r>
            <w:r>
              <w:rPr>
                <w:rFonts w:hint="default" w:ascii="Times New Roman" w:hAnsi="Times New Roman" w:eastAsia="宋体" w:cs="Times New Roman"/>
                <w:snapToGrid w:val="0"/>
                <w:color w:val="000000"/>
                <w:spacing w:val="6"/>
                <w:kern w:val="0"/>
                <w:sz w:val="21"/>
                <w:szCs w:val="21"/>
                <w:lang w:val="en-US" w:eastAsia="en-US" w:bidi="ar-SA"/>
              </w:rPr>
              <w:t>抑尘；每个施工区设1座移动式洗车平台（随施工点而移动</w:t>
            </w:r>
            <w:r>
              <w:rPr>
                <w:rFonts w:hint="default" w:ascii="Times New Roman" w:hAnsi="Times New Roman" w:eastAsia="宋体" w:cs="Times New Roman"/>
                <w:snapToGrid w:val="0"/>
                <w:color w:val="000000"/>
                <w:spacing w:val="-5"/>
                <w:kern w:val="0"/>
                <w:sz w:val="21"/>
                <w:szCs w:val="21"/>
                <w:lang w:val="en-US" w:eastAsia="en-US" w:bidi="ar-SA"/>
              </w:rPr>
              <w:t>），</w:t>
            </w:r>
            <w:r>
              <w:rPr>
                <w:rFonts w:hint="default" w:ascii="Times New Roman" w:hAnsi="Times New Roman" w:eastAsia="宋体" w:cs="Times New Roman"/>
                <w:snapToGrid w:val="0"/>
                <w:color w:val="000000"/>
                <w:spacing w:val="6"/>
                <w:kern w:val="0"/>
                <w:sz w:val="21"/>
                <w:szCs w:val="21"/>
                <w:lang w:val="en-US" w:eastAsia="en-US" w:bidi="ar-SA"/>
              </w:rPr>
              <w:t>配套喷淋降尘系统、洗车废水沉淀池，车辆冲洗废水经沉淀后循环使用，以上废水均禁止排入附近水体</w:t>
            </w:r>
            <w:r>
              <w:rPr>
                <w:rFonts w:hint="default" w:ascii="Times New Roman" w:hAnsi="Times New Roman" w:eastAsia="宋体" w:cs="Times New Roman"/>
                <w:snapToGrid w:val="0"/>
                <w:color w:val="000000"/>
                <w:spacing w:val="6"/>
                <w:kern w:val="0"/>
                <w:sz w:val="21"/>
                <w:szCs w:val="21"/>
                <w:lang w:val="en-US" w:eastAsia="zh-CN" w:bidi="ar-SA"/>
              </w:rPr>
              <w:t>，</w:t>
            </w:r>
            <w:r>
              <w:rPr>
                <w:rFonts w:hint="default" w:ascii="Times New Roman" w:hAnsi="Times New Roman" w:eastAsia="宋体" w:cs="Times New Roman"/>
                <w:snapToGrid w:val="0"/>
                <w:color w:val="000000"/>
                <w:spacing w:val="6"/>
                <w:kern w:val="0"/>
                <w:sz w:val="21"/>
                <w:szCs w:val="21"/>
                <w:lang w:val="en-US" w:eastAsia="en-US" w:bidi="ar-SA"/>
              </w:rPr>
              <w:t>无废水外排。避免在雨季进行</w:t>
            </w:r>
            <w:r>
              <w:rPr>
                <w:rFonts w:hint="default" w:ascii="Times New Roman" w:hAnsi="Times New Roman" w:eastAsia="宋体" w:cs="Times New Roman"/>
                <w:snapToGrid w:val="0"/>
                <w:color w:val="000000"/>
                <w:spacing w:val="8"/>
                <w:kern w:val="0"/>
                <w:sz w:val="21"/>
                <w:szCs w:val="21"/>
                <w:lang w:val="en-US" w:eastAsia="en-US" w:bidi="ar-SA"/>
              </w:rPr>
              <w:t>基础开挖施工等</w:t>
            </w:r>
          </w:p>
        </w:tc>
        <w:tc>
          <w:tcPr>
            <w:tcW w:w="747" w:type="pct"/>
            <w:tcBorders>
              <w:tl2br w:val="nil"/>
              <w:tr2bl w:val="nil"/>
            </w:tcBorders>
            <w:vAlign w:val="center"/>
          </w:tcPr>
          <w:p w14:paraId="5899346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落实评价提出的各项环境保护措施</w:t>
            </w:r>
          </w:p>
        </w:tc>
        <w:tc>
          <w:tcPr>
            <w:tcW w:w="618" w:type="pct"/>
            <w:tcBorders>
              <w:tl2br w:val="nil"/>
              <w:tr2bl w:val="nil"/>
            </w:tcBorders>
            <w:vAlign w:val="center"/>
          </w:tcPr>
          <w:p w14:paraId="28B108B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525" w:type="pct"/>
            <w:tcBorders>
              <w:tl2br w:val="nil"/>
              <w:tr2bl w:val="nil"/>
            </w:tcBorders>
            <w:vAlign w:val="center"/>
          </w:tcPr>
          <w:p w14:paraId="3144694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r>
      <w:tr w14:paraId="3C5F170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820" w:hRule="atLeast"/>
        </w:trPr>
        <w:tc>
          <w:tcPr>
            <w:tcW w:w="827" w:type="pct"/>
            <w:tcBorders>
              <w:tl2br w:val="nil"/>
              <w:tr2bl w:val="nil"/>
            </w:tcBorders>
            <w:vAlign w:val="center"/>
          </w:tcPr>
          <w:p w14:paraId="428D533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地下水及土壤环境</w:t>
            </w:r>
          </w:p>
        </w:tc>
        <w:tc>
          <w:tcPr>
            <w:tcW w:w="2280" w:type="pct"/>
            <w:tcBorders>
              <w:tl2br w:val="nil"/>
              <w:tr2bl w:val="nil"/>
            </w:tcBorders>
            <w:vAlign w:val="center"/>
          </w:tcPr>
          <w:p w14:paraId="2DF8ACC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需做好隔油沉淀池及固废暂存场所等的防渗措施和管理措施；严禁在古县城关水源地保护区内设置施工生产场地、固废堆场及废水处</w:t>
            </w:r>
            <w:r>
              <w:rPr>
                <w:rFonts w:hint="default" w:ascii="Times New Roman" w:hAnsi="Times New Roman" w:eastAsia="宋体" w:cs="Times New Roman"/>
                <w:snapToGrid w:val="0"/>
                <w:color w:val="000000"/>
                <w:spacing w:val="7"/>
                <w:kern w:val="0"/>
                <w:sz w:val="21"/>
                <w:szCs w:val="21"/>
                <w:lang w:val="en-US" w:eastAsia="en-US" w:bidi="ar-SA"/>
              </w:rPr>
              <w:t>置设施</w:t>
            </w:r>
          </w:p>
        </w:tc>
        <w:tc>
          <w:tcPr>
            <w:tcW w:w="747" w:type="pct"/>
            <w:tcBorders>
              <w:tl2br w:val="nil"/>
              <w:tr2bl w:val="nil"/>
            </w:tcBorders>
            <w:vAlign w:val="center"/>
          </w:tcPr>
          <w:p w14:paraId="566619E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02D8980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618" w:type="pct"/>
            <w:tcBorders>
              <w:tl2br w:val="nil"/>
              <w:tr2bl w:val="nil"/>
            </w:tcBorders>
            <w:vAlign w:val="center"/>
          </w:tcPr>
          <w:p w14:paraId="0004F0E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292AF6E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525" w:type="pct"/>
            <w:tcBorders>
              <w:tl2br w:val="nil"/>
              <w:tr2bl w:val="nil"/>
            </w:tcBorders>
            <w:vAlign w:val="center"/>
          </w:tcPr>
          <w:p w14:paraId="29EA12C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6B5D62D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r>
      <w:tr w14:paraId="2A51307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377" w:hRule="atLeast"/>
        </w:trPr>
        <w:tc>
          <w:tcPr>
            <w:tcW w:w="827" w:type="pct"/>
            <w:tcBorders>
              <w:tl2br w:val="nil"/>
              <w:tr2bl w:val="nil"/>
            </w:tcBorders>
            <w:vAlign w:val="center"/>
          </w:tcPr>
          <w:p w14:paraId="3756ADA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5"/>
                <w:kern w:val="0"/>
                <w:sz w:val="21"/>
                <w:szCs w:val="21"/>
                <w:lang w:val="en-US" w:eastAsia="en-US" w:bidi="ar-SA"/>
              </w:rPr>
              <w:t>声环境</w:t>
            </w:r>
          </w:p>
        </w:tc>
        <w:tc>
          <w:tcPr>
            <w:tcW w:w="2280" w:type="pct"/>
            <w:tcBorders>
              <w:tl2br w:val="nil"/>
              <w:tr2bl w:val="nil"/>
            </w:tcBorders>
            <w:vAlign w:val="center"/>
          </w:tcPr>
          <w:p w14:paraId="1B9EA30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0722C5A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施工机械设备选择低噪声机械设备；合理安排施工时间，合理布局</w:t>
            </w:r>
            <w:r>
              <w:rPr>
                <w:rFonts w:hint="default" w:ascii="Times New Roman" w:hAnsi="Times New Roman" w:eastAsia="宋体" w:cs="Times New Roman"/>
                <w:snapToGrid w:val="0"/>
                <w:color w:val="000000"/>
                <w:spacing w:val="8"/>
                <w:kern w:val="0"/>
                <w:sz w:val="21"/>
                <w:szCs w:val="21"/>
                <w:lang w:val="en-US" w:eastAsia="en-US" w:bidi="ar-SA"/>
              </w:rPr>
              <w:t>施工场地；选用符合《机动车辆允许噪声》（</w:t>
            </w:r>
            <w:r>
              <w:rPr>
                <w:rFonts w:hint="default" w:ascii="Times New Roman" w:hAnsi="Times New Roman" w:eastAsia="宋体" w:cs="Times New Roman"/>
                <w:snapToGrid w:val="0"/>
                <w:color w:val="000000"/>
                <w:kern w:val="0"/>
                <w:sz w:val="21"/>
                <w:szCs w:val="21"/>
                <w:lang w:val="en-US" w:eastAsia="en-US" w:bidi="ar-SA"/>
              </w:rPr>
              <w:t>GB</w:t>
            </w:r>
            <w:r>
              <w:rPr>
                <w:rFonts w:hint="default" w:ascii="Times New Roman" w:hAnsi="Times New Roman" w:eastAsia="宋体" w:cs="Times New Roman"/>
                <w:snapToGrid w:val="0"/>
                <w:color w:val="000000"/>
                <w:spacing w:val="8"/>
                <w:kern w:val="0"/>
                <w:sz w:val="21"/>
                <w:szCs w:val="21"/>
                <w:lang w:val="en-US" w:eastAsia="en-US" w:bidi="ar-SA"/>
              </w:rPr>
              <w:t>1495-79）</w:t>
            </w:r>
            <w:r>
              <w:rPr>
                <w:rFonts w:hint="default" w:ascii="Times New Roman" w:hAnsi="Times New Roman" w:eastAsia="宋体" w:cs="Times New Roman"/>
                <w:snapToGrid w:val="0"/>
                <w:color w:val="000000"/>
                <w:spacing w:val="7"/>
                <w:kern w:val="0"/>
                <w:sz w:val="21"/>
                <w:szCs w:val="21"/>
                <w:lang w:val="en-US" w:eastAsia="en-US" w:bidi="ar-SA"/>
              </w:rPr>
              <w:t>标准的</w:t>
            </w:r>
            <w:r>
              <w:rPr>
                <w:rFonts w:hint="default" w:ascii="Times New Roman" w:hAnsi="Times New Roman" w:eastAsia="宋体" w:cs="Times New Roman"/>
                <w:snapToGrid w:val="0"/>
                <w:color w:val="000000"/>
                <w:spacing w:val="9"/>
                <w:kern w:val="0"/>
                <w:sz w:val="21"/>
                <w:szCs w:val="21"/>
                <w:lang w:val="en-US" w:eastAsia="en-US" w:bidi="ar-SA"/>
              </w:rPr>
              <w:t>施工车辆，经过居民区时应限速，禁止鸣笛</w:t>
            </w:r>
          </w:p>
        </w:tc>
        <w:tc>
          <w:tcPr>
            <w:tcW w:w="747" w:type="pct"/>
            <w:tcBorders>
              <w:tl2br w:val="nil"/>
              <w:tr2bl w:val="nil"/>
            </w:tcBorders>
            <w:vAlign w:val="center"/>
          </w:tcPr>
          <w:p w14:paraId="7F602A5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达到《建筑施工场</w:t>
            </w:r>
          </w:p>
          <w:p w14:paraId="556EEEC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界环境噪声排放标</w:t>
            </w:r>
          </w:p>
          <w:p w14:paraId="1895CB0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准》</w:t>
            </w:r>
          </w:p>
          <w:p w14:paraId="4CA2633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4"/>
                <w:kern w:val="0"/>
                <w:sz w:val="21"/>
                <w:szCs w:val="21"/>
                <w:lang w:val="en-US" w:eastAsia="en-US" w:bidi="ar-SA"/>
              </w:rPr>
              <w:t>（</w:t>
            </w:r>
            <w:r>
              <w:rPr>
                <w:rFonts w:hint="default" w:ascii="Times New Roman" w:hAnsi="Times New Roman" w:eastAsia="宋体" w:cs="Times New Roman"/>
                <w:snapToGrid w:val="0"/>
                <w:color w:val="000000"/>
                <w:kern w:val="0"/>
                <w:sz w:val="21"/>
                <w:szCs w:val="21"/>
                <w:lang w:val="en-US" w:eastAsia="en-US" w:bidi="ar-SA"/>
              </w:rPr>
              <w:t>GB</w:t>
            </w:r>
            <w:r>
              <w:rPr>
                <w:rFonts w:hint="default" w:ascii="Times New Roman" w:hAnsi="Times New Roman" w:eastAsia="宋体" w:cs="Times New Roman"/>
                <w:snapToGrid w:val="0"/>
                <w:color w:val="000000"/>
                <w:spacing w:val="4"/>
                <w:kern w:val="0"/>
                <w:sz w:val="21"/>
                <w:szCs w:val="21"/>
                <w:lang w:val="en-US" w:eastAsia="en-US" w:bidi="ar-SA"/>
              </w:rPr>
              <w:t>12523-2011）</w:t>
            </w:r>
          </w:p>
          <w:p w14:paraId="1E45CCF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中规定的排放限值</w:t>
            </w:r>
          </w:p>
        </w:tc>
        <w:tc>
          <w:tcPr>
            <w:tcW w:w="618" w:type="pct"/>
            <w:tcBorders>
              <w:tl2br w:val="nil"/>
              <w:tr2bl w:val="nil"/>
            </w:tcBorders>
            <w:vAlign w:val="center"/>
          </w:tcPr>
          <w:p w14:paraId="0CA56D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525" w:type="pct"/>
            <w:tcBorders>
              <w:tl2br w:val="nil"/>
              <w:tr2bl w:val="nil"/>
            </w:tcBorders>
            <w:vAlign w:val="center"/>
          </w:tcPr>
          <w:p w14:paraId="2445A06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r>
      <w:tr w14:paraId="3002C45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30" w:hRule="atLeast"/>
        </w:trPr>
        <w:tc>
          <w:tcPr>
            <w:tcW w:w="827" w:type="pct"/>
            <w:tcBorders>
              <w:tl2br w:val="nil"/>
              <w:tr2bl w:val="nil"/>
            </w:tcBorders>
            <w:vAlign w:val="center"/>
          </w:tcPr>
          <w:p w14:paraId="6DE0F52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5"/>
                <w:kern w:val="0"/>
                <w:sz w:val="21"/>
                <w:szCs w:val="21"/>
                <w:lang w:val="en-US" w:eastAsia="en-US" w:bidi="ar-SA"/>
              </w:rPr>
              <w:t>振动</w:t>
            </w:r>
          </w:p>
        </w:tc>
        <w:tc>
          <w:tcPr>
            <w:tcW w:w="2280" w:type="pct"/>
            <w:tcBorders>
              <w:tl2br w:val="nil"/>
              <w:tr2bl w:val="nil"/>
            </w:tcBorders>
            <w:vAlign w:val="center"/>
          </w:tcPr>
          <w:p w14:paraId="432272E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747" w:type="pct"/>
            <w:tcBorders>
              <w:tl2br w:val="nil"/>
              <w:tr2bl w:val="nil"/>
            </w:tcBorders>
            <w:vAlign w:val="center"/>
          </w:tcPr>
          <w:p w14:paraId="714FFA5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618" w:type="pct"/>
            <w:tcBorders>
              <w:tl2br w:val="nil"/>
              <w:tr2bl w:val="nil"/>
            </w:tcBorders>
            <w:vAlign w:val="center"/>
          </w:tcPr>
          <w:p w14:paraId="6926749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525" w:type="pct"/>
            <w:tcBorders>
              <w:tl2br w:val="nil"/>
              <w:tr2bl w:val="nil"/>
            </w:tcBorders>
            <w:vAlign w:val="center"/>
          </w:tcPr>
          <w:p w14:paraId="39D7C62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r>
      <w:tr w14:paraId="6A06CCBA">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636" w:hRule="atLeast"/>
        </w:trPr>
        <w:tc>
          <w:tcPr>
            <w:tcW w:w="827" w:type="pct"/>
            <w:tcBorders>
              <w:tl2br w:val="nil"/>
              <w:tr2bl w:val="nil"/>
            </w:tcBorders>
            <w:vAlign w:val="center"/>
          </w:tcPr>
          <w:p w14:paraId="5C5198C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2FDA0F8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4664771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大气环境</w:t>
            </w:r>
          </w:p>
        </w:tc>
        <w:tc>
          <w:tcPr>
            <w:tcW w:w="2280" w:type="pct"/>
            <w:tcBorders>
              <w:tl2br w:val="nil"/>
              <w:tr2bl w:val="nil"/>
            </w:tcBorders>
            <w:vAlign w:val="center"/>
          </w:tcPr>
          <w:p w14:paraId="470C39F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扬尘：设置实体围挡，围挡高度不低于2.5米；防尘布、防尘网遮</w:t>
            </w:r>
          </w:p>
          <w:p w14:paraId="0761135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盖；洒水抑尘；渣土运输车辆采取密闭措施；严格落实施工工地扬</w:t>
            </w:r>
          </w:p>
          <w:p w14:paraId="1980970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尘整治“六个百分之百”要求；施工机械与运输车辆产生的尾气：使</w:t>
            </w:r>
          </w:p>
          <w:p w14:paraId="0FE6DBE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用污染物排放符合国家标准的各类燃油机械及运输车辆，加强施工</w:t>
            </w:r>
          </w:p>
          <w:p w14:paraId="10B8FA5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机械及运输车辆的维修保养</w:t>
            </w:r>
          </w:p>
        </w:tc>
        <w:tc>
          <w:tcPr>
            <w:tcW w:w="747" w:type="pct"/>
            <w:tcBorders>
              <w:tl2br w:val="nil"/>
              <w:tr2bl w:val="nil"/>
            </w:tcBorders>
            <w:vAlign w:val="center"/>
          </w:tcPr>
          <w:p w14:paraId="156E91D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不对周围环境造成</w:t>
            </w:r>
            <w:r>
              <w:rPr>
                <w:rFonts w:hint="default" w:ascii="Times New Roman" w:hAnsi="Times New Roman" w:eastAsia="宋体" w:cs="Times New Roman"/>
                <w:snapToGrid w:val="0"/>
                <w:color w:val="000000"/>
                <w:spacing w:val="4"/>
                <w:kern w:val="0"/>
                <w:sz w:val="21"/>
                <w:szCs w:val="21"/>
                <w:lang w:val="en-US" w:eastAsia="en-US" w:bidi="ar-SA"/>
              </w:rPr>
              <w:t>影响</w:t>
            </w:r>
          </w:p>
        </w:tc>
        <w:tc>
          <w:tcPr>
            <w:tcW w:w="618" w:type="pct"/>
            <w:tcBorders>
              <w:tl2br w:val="nil"/>
              <w:tr2bl w:val="nil"/>
            </w:tcBorders>
            <w:vAlign w:val="center"/>
          </w:tcPr>
          <w:p w14:paraId="1F31345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525" w:type="pct"/>
            <w:tcBorders>
              <w:tl2br w:val="nil"/>
              <w:tr2bl w:val="nil"/>
            </w:tcBorders>
            <w:vAlign w:val="center"/>
          </w:tcPr>
          <w:p w14:paraId="12C6C7B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r>
      <w:tr w14:paraId="732E0895">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452" w:hRule="atLeast"/>
        </w:trPr>
        <w:tc>
          <w:tcPr>
            <w:tcW w:w="827" w:type="pct"/>
            <w:tcBorders>
              <w:tl2br w:val="nil"/>
              <w:tr2bl w:val="nil"/>
            </w:tcBorders>
            <w:vAlign w:val="center"/>
          </w:tcPr>
          <w:p w14:paraId="6669086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2"/>
                <w:kern w:val="0"/>
                <w:sz w:val="21"/>
                <w:szCs w:val="21"/>
                <w:lang w:val="en-US" w:eastAsia="en-US" w:bidi="ar-SA"/>
              </w:rPr>
              <w:t>固体废物</w:t>
            </w:r>
          </w:p>
        </w:tc>
        <w:tc>
          <w:tcPr>
            <w:tcW w:w="2280" w:type="pct"/>
            <w:tcBorders>
              <w:tl2br w:val="nil"/>
              <w:tr2bl w:val="nil"/>
            </w:tcBorders>
            <w:vAlign w:val="center"/>
          </w:tcPr>
          <w:p w14:paraId="0069607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6"/>
                <w:kern w:val="0"/>
                <w:sz w:val="21"/>
                <w:szCs w:val="21"/>
                <w:lang w:val="en-US" w:eastAsia="en-US" w:bidi="ar-SA"/>
              </w:rPr>
              <w:t>施工人员生活垃圾分类收集后统一运至环卫部门指定地点，由环卫部门统一处理；河道堆积生活垃圾运送至环卫部门指定的地方进行处理；建筑垃圾及时清运，尽量采取回收利用资源化方式处理，不能回收利用的采取定点收集方式，运往环卫部门指定地点处置；废</w:t>
            </w:r>
            <w:r>
              <w:rPr>
                <w:rFonts w:hint="default" w:ascii="Times New Roman" w:hAnsi="Times New Roman" w:eastAsia="宋体" w:cs="Times New Roman"/>
                <w:snapToGrid w:val="0"/>
                <w:color w:val="000000"/>
                <w:spacing w:val="9"/>
                <w:kern w:val="0"/>
                <w:sz w:val="21"/>
                <w:szCs w:val="21"/>
                <w:lang w:val="en-US" w:eastAsia="en-US" w:bidi="ar-SA"/>
              </w:rPr>
              <w:t>弃土方送至平顺县达洁生活废物处理有限公司处置</w:t>
            </w:r>
            <w:r>
              <w:rPr>
                <w:rFonts w:hint="default" w:ascii="Times New Roman" w:hAnsi="Times New Roman" w:eastAsia="宋体" w:cs="Times New Roman"/>
                <w:snapToGrid w:val="0"/>
                <w:color w:val="000000"/>
                <w:spacing w:val="6"/>
                <w:kern w:val="0"/>
                <w:sz w:val="21"/>
                <w:szCs w:val="21"/>
                <w:lang w:val="en-US" w:eastAsia="en-US" w:bidi="ar-SA"/>
              </w:rPr>
              <w:t>。</w:t>
            </w:r>
            <w:r>
              <w:rPr>
                <w:rFonts w:hint="default" w:ascii="Times New Roman" w:hAnsi="Times New Roman" w:eastAsia="宋体" w:cs="Times New Roman"/>
                <w:snapToGrid w:val="0"/>
                <w:color w:val="000000"/>
                <w:spacing w:val="6"/>
                <w:kern w:val="0"/>
                <w:sz w:val="21"/>
                <w:szCs w:val="21"/>
                <w:lang w:val="en-US" w:eastAsia="zh-CN" w:bidi="ar-SA"/>
              </w:rPr>
              <w:t>施工材料</w:t>
            </w:r>
            <w:r>
              <w:rPr>
                <w:rFonts w:hint="default" w:ascii="Times New Roman" w:hAnsi="Times New Roman" w:eastAsia="宋体" w:cs="Times New Roman"/>
                <w:snapToGrid w:val="0"/>
                <w:color w:val="000000"/>
                <w:spacing w:val="6"/>
                <w:kern w:val="0"/>
                <w:sz w:val="21"/>
                <w:szCs w:val="21"/>
                <w:lang w:val="en-US" w:eastAsia="en-US" w:bidi="ar-SA"/>
              </w:rPr>
              <w:t>不在河道内长期堆存；废矿物</w:t>
            </w:r>
            <w:r>
              <w:rPr>
                <w:rFonts w:hint="default" w:ascii="Times New Roman" w:hAnsi="Times New Roman" w:eastAsia="宋体" w:cs="Times New Roman"/>
                <w:snapToGrid w:val="0"/>
                <w:color w:val="000000"/>
                <w:spacing w:val="4"/>
                <w:kern w:val="0"/>
                <w:sz w:val="21"/>
                <w:szCs w:val="21"/>
                <w:lang w:val="en-US" w:eastAsia="en-US" w:bidi="ar-SA"/>
              </w:rPr>
              <w:t>油：在施工工区内设1座5m</w:t>
            </w:r>
            <w:r>
              <w:rPr>
                <w:rFonts w:hint="default" w:ascii="Times New Roman" w:hAnsi="Times New Roman" w:eastAsia="宋体" w:cs="Times New Roman"/>
                <w:snapToGrid w:val="0"/>
                <w:color w:val="000000"/>
                <w:spacing w:val="4"/>
                <w:kern w:val="0"/>
                <w:sz w:val="21"/>
                <w:szCs w:val="21"/>
                <w:vertAlign w:val="superscript"/>
                <w:lang w:val="en-US" w:eastAsia="zh-CN" w:bidi="ar-SA"/>
              </w:rPr>
              <w:t>2</w:t>
            </w:r>
            <w:r>
              <w:rPr>
                <w:rFonts w:hint="default" w:ascii="Times New Roman" w:hAnsi="Times New Roman" w:eastAsia="宋体" w:cs="Times New Roman"/>
                <w:snapToGrid w:val="0"/>
                <w:color w:val="000000"/>
                <w:spacing w:val="4"/>
                <w:kern w:val="0"/>
                <w:sz w:val="21"/>
                <w:szCs w:val="21"/>
                <w:lang w:val="en-US" w:eastAsia="en-US" w:bidi="ar-SA"/>
              </w:rPr>
              <w:t>移动式危废贮存库，废矿物油暂存于</w:t>
            </w:r>
            <w:r>
              <w:rPr>
                <w:rFonts w:hint="default" w:ascii="Times New Roman" w:hAnsi="Times New Roman" w:eastAsia="宋体" w:cs="Times New Roman"/>
                <w:snapToGrid w:val="0"/>
                <w:color w:val="000000"/>
                <w:spacing w:val="9"/>
                <w:kern w:val="0"/>
                <w:sz w:val="21"/>
                <w:szCs w:val="21"/>
                <w:lang w:val="en-US" w:eastAsia="en-US" w:bidi="ar-SA"/>
              </w:rPr>
              <w:t>施工工区内的危废贮存库，定期交有资质单位处置</w:t>
            </w:r>
          </w:p>
        </w:tc>
        <w:tc>
          <w:tcPr>
            <w:tcW w:w="747" w:type="pct"/>
            <w:tcBorders>
              <w:tl2br w:val="nil"/>
              <w:tr2bl w:val="nil"/>
            </w:tcBorders>
            <w:vAlign w:val="center"/>
          </w:tcPr>
          <w:p w14:paraId="452C7BD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合理处置</w:t>
            </w:r>
          </w:p>
        </w:tc>
        <w:tc>
          <w:tcPr>
            <w:tcW w:w="618" w:type="pct"/>
            <w:tcBorders>
              <w:tl2br w:val="nil"/>
              <w:tr2bl w:val="nil"/>
            </w:tcBorders>
            <w:vAlign w:val="center"/>
          </w:tcPr>
          <w:p w14:paraId="4810DA7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游客生活垃圾经道路两侧的垃圾箱收集后定期交由环卫部门统一处理；植物残体集中收集后送至当地环卫部门指定地点处理</w:t>
            </w:r>
          </w:p>
        </w:tc>
        <w:tc>
          <w:tcPr>
            <w:tcW w:w="525" w:type="pct"/>
            <w:tcBorders>
              <w:tl2br w:val="nil"/>
              <w:tr2bl w:val="nil"/>
            </w:tcBorders>
            <w:vAlign w:val="center"/>
          </w:tcPr>
          <w:p w14:paraId="2E05977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合理处置</w:t>
            </w:r>
          </w:p>
        </w:tc>
      </w:tr>
      <w:tr w14:paraId="229A624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407" w:hRule="atLeast"/>
        </w:trPr>
        <w:tc>
          <w:tcPr>
            <w:tcW w:w="827" w:type="pct"/>
            <w:tcBorders>
              <w:tl2br w:val="nil"/>
              <w:tr2bl w:val="nil"/>
            </w:tcBorders>
            <w:vAlign w:val="center"/>
          </w:tcPr>
          <w:p w14:paraId="16CBD3B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
                <w:kern w:val="0"/>
                <w:sz w:val="21"/>
                <w:szCs w:val="21"/>
                <w:lang w:val="en-US" w:eastAsia="en-US" w:bidi="ar-SA"/>
              </w:rPr>
              <w:t>电磁环境</w:t>
            </w:r>
          </w:p>
        </w:tc>
        <w:tc>
          <w:tcPr>
            <w:tcW w:w="2280" w:type="pct"/>
            <w:tcBorders>
              <w:tl2br w:val="nil"/>
              <w:tr2bl w:val="nil"/>
            </w:tcBorders>
            <w:vAlign w:val="center"/>
          </w:tcPr>
          <w:p w14:paraId="3E3D6F0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747" w:type="pct"/>
            <w:tcBorders>
              <w:tl2br w:val="nil"/>
              <w:tr2bl w:val="nil"/>
            </w:tcBorders>
            <w:vAlign w:val="center"/>
          </w:tcPr>
          <w:p w14:paraId="603F4A8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618" w:type="pct"/>
            <w:tcBorders>
              <w:tl2br w:val="nil"/>
              <w:tr2bl w:val="nil"/>
            </w:tcBorders>
            <w:vAlign w:val="center"/>
          </w:tcPr>
          <w:p w14:paraId="1E85D78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525" w:type="pct"/>
            <w:tcBorders>
              <w:tl2br w:val="nil"/>
              <w:tr2bl w:val="nil"/>
            </w:tcBorders>
            <w:vAlign w:val="center"/>
          </w:tcPr>
          <w:p w14:paraId="539346A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r>
      <w:tr w14:paraId="6EE969FD">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326" w:hRule="atLeast"/>
        </w:trPr>
        <w:tc>
          <w:tcPr>
            <w:tcW w:w="827" w:type="pct"/>
            <w:tcBorders>
              <w:tl2br w:val="nil"/>
              <w:tr2bl w:val="nil"/>
            </w:tcBorders>
            <w:vAlign w:val="center"/>
          </w:tcPr>
          <w:p w14:paraId="396A96F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环境风险</w:t>
            </w:r>
          </w:p>
        </w:tc>
        <w:tc>
          <w:tcPr>
            <w:tcW w:w="2280" w:type="pct"/>
            <w:tcBorders>
              <w:tl2br w:val="nil"/>
              <w:tr2bl w:val="nil"/>
            </w:tcBorders>
            <w:vAlign w:val="center"/>
          </w:tcPr>
          <w:p w14:paraId="3519800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747" w:type="pct"/>
            <w:tcBorders>
              <w:tl2br w:val="nil"/>
              <w:tr2bl w:val="nil"/>
            </w:tcBorders>
            <w:vAlign w:val="center"/>
          </w:tcPr>
          <w:p w14:paraId="49AA5EC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618" w:type="pct"/>
            <w:tcBorders>
              <w:tl2br w:val="nil"/>
              <w:tr2bl w:val="nil"/>
            </w:tcBorders>
            <w:vAlign w:val="center"/>
          </w:tcPr>
          <w:p w14:paraId="42E5F94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525" w:type="pct"/>
            <w:tcBorders>
              <w:tl2br w:val="nil"/>
              <w:tr2bl w:val="nil"/>
            </w:tcBorders>
            <w:vAlign w:val="center"/>
          </w:tcPr>
          <w:p w14:paraId="7B93A25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r>
      <w:tr w14:paraId="3C5F47A8">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278" w:hRule="atLeast"/>
        </w:trPr>
        <w:tc>
          <w:tcPr>
            <w:tcW w:w="827" w:type="pct"/>
            <w:vMerge w:val="restart"/>
            <w:tcBorders>
              <w:tl2br w:val="nil"/>
              <w:tr2bl w:val="nil"/>
            </w:tcBorders>
            <w:vAlign w:val="center"/>
          </w:tcPr>
          <w:p w14:paraId="5B103D8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环境监测</w:t>
            </w:r>
          </w:p>
        </w:tc>
        <w:tc>
          <w:tcPr>
            <w:tcW w:w="2280" w:type="pct"/>
            <w:tcBorders>
              <w:tl2br w:val="nil"/>
              <w:tr2bl w:val="nil"/>
            </w:tcBorders>
            <w:vAlign w:val="center"/>
          </w:tcPr>
          <w:p w14:paraId="33875F7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11"/>
                <w:kern w:val="0"/>
                <w:sz w:val="21"/>
                <w:szCs w:val="21"/>
                <w:lang w:val="en-US" w:eastAsia="en-US" w:bidi="ar-SA"/>
              </w:rPr>
              <w:t>施工扬尘：</w:t>
            </w:r>
            <w:r>
              <w:rPr>
                <w:rFonts w:hint="default" w:ascii="Times New Roman" w:hAnsi="Times New Roman" w:eastAsia="宋体" w:cs="Times New Roman"/>
                <w:snapToGrid w:val="0"/>
                <w:color w:val="000000"/>
                <w:kern w:val="0"/>
                <w:sz w:val="21"/>
                <w:szCs w:val="21"/>
                <w:lang w:val="en-US" w:eastAsia="en-US" w:bidi="ar-SA"/>
              </w:rPr>
              <w:t>TSP</w:t>
            </w:r>
          </w:p>
        </w:tc>
        <w:tc>
          <w:tcPr>
            <w:tcW w:w="747" w:type="pct"/>
            <w:tcBorders>
              <w:tl2br w:val="nil"/>
              <w:tr2bl w:val="nil"/>
            </w:tcBorders>
            <w:vAlign w:val="center"/>
          </w:tcPr>
          <w:p w14:paraId="4880121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en-US" w:bidi="ar-SA"/>
              </w:rPr>
              <w:t>1次/半年</w:t>
            </w:r>
          </w:p>
        </w:tc>
        <w:tc>
          <w:tcPr>
            <w:tcW w:w="618" w:type="pct"/>
            <w:tcBorders>
              <w:tl2br w:val="nil"/>
              <w:tr2bl w:val="nil"/>
            </w:tcBorders>
            <w:vAlign w:val="center"/>
          </w:tcPr>
          <w:p w14:paraId="3C9FC29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525" w:type="pct"/>
            <w:tcBorders>
              <w:tl2br w:val="nil"/>
              <w:tr2bl w:val="nil"/>
            </w:tcBorders>
            <w:vAlign w:val="center"/>
          </w:tcPr>
          <w:p w14:paraId="2186836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r>
      <w:tr w14:paraId="02B44C52">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548" w:hRule="atLeast"/>
        </w:trPr>
        <w:tc>
          <w:tcPr>
            <w:tcW w:w="827" w:type="pct"/>
            <w:vMerge w:val="continue"/>
            <w:tcBorders>
              <w:tl2br w:val="nil"/>
              <w:tr2bl w:val="nil"/>
            </w:tcBorders>
            <w:vAlign w:val="center"/>
          </w:tcPr>
          <w:p w14:paraId="68D0683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2280" w:type="pct"/>
            <w:tcBorders>
              <w:tl2br w:val="nil"/>
              <w:tr2bl w:val="nil"/>
            </w:tcBorders>
            <w:vAlign w:val="center"/>
          </w:tcPr>
          <w:p w14:paraId="08EF448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施工噪声：等效声级</w:t>
            </w:r>
          </w:p>
        </w:tc>
        <w:tc>
          <w:tcPr>
            <w:tcW w:w="747" w:type="pct"/>
            <w:tcBorders>
              <w:tl2br w:val="nil"/>
              <w:tr2bl w:val="nil"/>
            </w:tcBorders>
            <w:vAlign w:val="center"/>
          </w:tcPr>
          <w:p w14:paraId="06DB7CD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3"/>
                <w:kern w:val="0"/>
                <w:sz w:val="21"/>
                <w:szCs w:val="21"/>
                <w:lang w:val="en-US" w:eastAsia="en-US" w:bidi="ar-SA"/>
              </w:rPr>
              <w:t>每季度监测1次，</w:t>
            </w:r>
            <w:r>
              <w:rPr>
                <w:rFonts w:hint="default" w:ascii="Times New Roman" w:hAnsi="Times New Roman" w:eastAsia="宋体" w:cs="Times New Roman"/>
                <w:snapToGrid w:val="0"/>
                <w:color w:val="000000"/>
                <w:spacing w:val="3"/>
                <w:kern w:val="0"/>
                <w:sz w:val="21"/>
                <w:szCs w:val="21"/>
                <w:lang w:val="en-US" w:eastAsia="en-US" w:bidi="ar-SA"/>
              </w:rPr>
              <w:t>每次2天</w:t>
            </w:r>
          </w:p>
        </w:tc>
        <w:tc>
          <w:tcPr>
            <w:tcW w:w="618" w:type="pct"/>
            <w:tcBorders>
              <w:tl2br w:val="nil"/>
              <w:tr2bl w:val="nil"/>
            </w:tcBorders>
            <w:vAlign w:val="center"/>
          </w:tcPr>
          <w:p w14:paraId="6A092DA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525" w:type="pct"/>
            <w:tcBorders>
              <w:tl2br w:val="nil"/>
              <w:tr2bl w:val="nil"/>
            </w:tcBorders>
            <w:vAlign w:val="center"/>
          </w:tcPr>
          <w:p w14:paraId="2647EB4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r>
      <w:tr w14:paraId="51E4FE3E">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1038" w:hRule="atLeast"/>
        </w:trPr>
        <w:tc>
          <w:tcPr>
            <w:tcW w:w="827" w:type="pct"/>
            <w:vMerge w:val="continue"/>
            <w:tcBorders>
              <w:tl2br w:val="nil"/>
              <w:tr2bl w:val="nil"/>
            </w:tcBorders>
            <w:vAlign w:val="center"/>
          </w:tcPr>
          <w:p w14:paraId="446274E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2280" w:type="pct"/>
            <w:tcBorders>
              <w:tl2br w:val="nil"/>
              <w:tr2bl w:val="nil"/>
            </w:tcBorders>
            <w:vAlign w:val="center"/>
          </w:tcPr>
          <w:p w14:paraId="154AB51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63F3B77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地表水：</w:t>
            </w:r>
            <w:r>
              <w:rPr>
                <w:rFonts w:hint="default" w:ascii="Times New Roman" w:hAnsi="Times New Roman" w:eastAsia="宋体" w:cs="Times New Roman"/>
                <w:snapToGrid w:val="0"/>
                <w:color w:val="000000"/>
                <w:kern w:val="0"/>
                <w:sz w:val="21"/>
                <w:szCs w:val="21"/>
                <w:lang w:val="en-US" w:eastAsia="en-US" w:bidi="ar-SA"/>
              </w:rPr>
              <w:t>pH</w:t>
            </w:r>
            <w:r>
              <w:rPr>
                <w:rFonts w:hint="default" w:ascii="Times New Roman" w:hAnsi="Times New Roman" w:eastAsia="宋体" w:cs="Times New Roman"/>
                <w:snapToGrid w:val="0"/>
                <w:color w:val="000000"/>
                <w:spacing w:val="8"/>
                <w:kern w:val="0"/>
                <w:sz w:val="21"/>
                <w:szCs w:val="21"/>
                <w:lang w:val="en-US" w:eastAsia="en-US" w:bidi="ar-SA"/>
              </w:rPr>
              <w:t>、化学需氧量、五日生化需氧量等；</w:t>
            </w:r>
          </w:p>
          <w:p w14:paraId="1F21F17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地下水：地下水水位；地下水水质（常规水质因子）</w:t>
            </w:r>
          </w:p>
        </w:tc>
        <w:tc>
          <w:tcPr>
            <w:tcW w:w="747" w:type="pct"/>
            <w:tcBorders>
              <w:tl2br w:val="nil"/>
              <w:tr2bl w:val="nil"/>
            </w:tcBorders>
            <w:vAlign w:val="center"/>
          </w:tcPr>
          <w:p w14:paraId="541150A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3"/>
                <w:kern w:val="0"/>
                <w:sz w:val="21"/>
                <w:szCs w:val="21"/>
                <w:lang w:val="en-US" w:eastAsia="en-US" w:bidi="ar-SA"/>
              </w:rPr>
              <w:t>施工前监测1次背</w:t>
            </w:r>
          </w:p>
          <w:p w14:paraId="19A112C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景值，工程施工期</w:t>
            </w:r>
            <w:r>
              <w:rPr>
                <w:rFonts w:hint="default" w:ascii="Times New Roman" w:hAnsi="Times New Roman" w:eastAsia="宋体" w:cs="Times New Roman"/>
                <w:snapToGrid w:val="0"/>
                <w:color w:val="000000"/>
                <w:spacing w:val="3"/>
                <w:kern w:val="0"/>
                <w:sz w:val="21"/>
                <w:szCs w:val="21"/>
                <w:lang w:val="en-US" w:eastAsia="en-US" w:bidi="ar-SA"/>
              </w:rPr>
              <w:t>监测1次，施工结束监测1期，共监</w:t>
            </w:r>
            <w:r>
              <w:rPr>
                <w:rFonts w:hint="default" w:ascii="Times New Roman" w:hAnsi="Times New Roman" w:eastAsia="宋体" w:cs="Times New Roman"/>
                <w:snapToGrid w:val="0"/>
                <w:color w:val="000000"/>
                <w:spacing w:val="-2"/>
                <w:kern w:val="0"/>
                <w:sz w:val="21"/>
                <w:szCs w:val="21"/>
                <w:lang w:val="en-US" w:eastAsia="en-US" w:bidi="ar-SA"/>
              </w:rPr>
              <w:t>测3期</w:t>
            </w:r>
          </w:p>
        </w:tc>
        <w:tc>
          <w:tcPr>
            <w:tcW w:w="618" w:type="pct"/>
            <w:tcBorders>
              <w:tl2br w:val="nil"/>
              <w:tr2bl w:val="nil"/>
            </w:tcBorders>
            <w:vAlign w:val="center"/>
          </w:tcPr>
          <w:p w14:paraId="41BF23B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69A1A37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387A6C6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525" w:type="pct"/>
            <w:tcBorders>
              <w:tl2br w:val="nil"/>
              <w:tr2bl w:val="nil"/>
            </w:tcBorders>
            <w:vAlign w:val="center"/>
          </w:tcPr>
          <w:p w14:paraId="212B4F6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372ACB8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5F39C9D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r>
      <w:tr w14:paraId="430DCBD4">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821" w:hRule="atLeast"/>
        </w:trPr>
        <w:tc>
          <w:tcPr>
            <w:tcW w:w="827" w:type="pct"/>
            <w:vMerge w:val="continue"/>
            <w:tcBorders>
              <w:tl2br w:val="nil"/>
              <w:tr2bl w:val="nil"/>
            </w:tcBorders>
            <w:vAlign w:val="center"/>
          </w:tcPr>
          <w:p w14:paraId="46BE384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tc>
        <w:tc>
          <w:tcPr>
            <w:tcW w:w="2280" w:type="pct"/>
            <w:tcBorders>
              <w:tl2br w:val="nil"/>
              <w:tr2bl w:val="nil"/>
            </w:tcBorders>
            <w:vAlign w:val="center"/>
          </w:tcPr>
          <w:p w14:paraId="562D114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9"/>
                <w:kern w:val="0"/>
                <w:sz w:val="21"/>
                <w:szCs w:val="21"/>
                <w:lang w:val="en-US" w:eastAsia="en-US" w:bidi="ar-SA"/>
              </w:rPr>
              <w:t>生态环境：水土流失指标</w:t>
            </w:r>
          </w:p>
        </w:tc>
        <w:tc>
          <w:tcPr>
            <w:tcW w:w="747" w:type="pct"/>
            <w:tcBorders>
              <w:tl2br w:val="nil"/>
              <w:tr2bl w:val="nil"/>
            </w:tcBorders>
            <w:vAlign w:val="center"/>
          </w:tcPr>
          <w:p w14:paraId="125D9AA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kern w:val="0"/>
                <w:sz w:val="21"/>
                <w:szCs w:val="21"/>
                <w:lang w:val="en-US" w:eastAsia="en-US" w:bidi="ar-SA"/>
              </w:rPr>
              <w:t>施工期1次</w:t>
            </w:r>
          </w:p>
        </w:tc>
        <w:tc>
          <w:tcPr>
            <w:tcW w:w="618" w:type="pct"/>
            <w:tcBorders>
              <w:tl2br w:val="nil"/>
              <w:tr2bl w:val="nil"/>
            </w:tcBorders>
            <w:vAlign w:val="center"/>
          </w:tcPr>
          <w:p w14:paraId="35B9CB8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3"/>
                <w:kern w:val="0"/>
                <w:sz w:val="21"/>
                <w:szCs w:val="21"/>
                <w:lang w:val="en-US" w:eastAsia="en-US" w:bidi="ar-SA"/>
              </w:rPr>
              <w:t>生态环境：植物物种、</w:t>
            </w:r>
            <w:r>
              <w:rPr>
                <w:rFonts w:hint="default" w:ascii="Times New Roman" w:hAnsi="Times New Roman" w:eastAsia="宋体" w:cs="Times New Roman"/>
                <w:snapToGrid w:val="0"/>
                <w:color w:val="000000"/>
                <w:spacing w:val="9"/>
                <w:kern w:val="0"/>
                <w:sz w:val="21"/>
                <w:szCs w:val="21"/>
                <w:lang w:val="en-US" w:eastAsia="en-US" w:bidi="ar-SA"/>
              </w:rPr>
              <w:t>存活率、密度和覆盖</w:t>
            </w:r>
            <w:r>
              <w:rPr>
                <w:rFonts w:hint="default" w:ascii="Times New Roman" w:hAnsi="Times New Roman" w:eastAsia="宋体" w:cs="Times New Roman"/>
                <w:snapToGrid w:val="0"/>
                <w:color w:val="000000"/>
                <w:spacing w:val="3"/>
                <w:kern w:val="0"/>
                <w:sz w:val="21"/>
                <w:szCs w:val="21"/>
                <w:lang w:val="en-US" w:eastAsia="en-US" w:bidi="ar-SA"/>
              </w:rPr>
              <w:t>率等</w:t>
            </w:r>
          </w:p>
        </w:tc>
        <w:tc>
          <w:tcPr>
            <w:tcW w:w="525" w:type="pct"/>
            <w:tcBorders>
              <w:tl2br w:val="nil"/>
              <w:tr2bl w:val="nil"/>
            </w:tcBorders>
            <w:vAlign w:val="center"/>
          </w:tcPr>
          <w:p w14:paraId="6F7A89E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8"/>
                <w:kern w:val="0"/>
                <w:sz w:val="21"/>
                <w:szCs w:val="21"/>
                <w:lang w:val="en-US" w:eastAsia="en-US" w:bidi="ar-SA"/>
              </w:rPr>
              <w:t>运营期前三年</w:t>
            </w:r>
            <w:r>
              <w:rPr>
                <w:rFonts w:hint="default" w:ascii="Times New Roman" w:hAnsi="Times New Roman" w:eastAsia="宋体" w:cs="Times New Roman"/>
                <w:snapToGrid w:val="0"/>
                <w:color w:val="000000"/>
                <w:spacing w:val="-3"/>
                <w:kern w:val="0"/>
                <w:sz w:val="21"/>
                <w:szCs w:val="21"/>
                <w:lang w:val="en-US" w:eastAsia="en-US" w:bidi="ar-SA"/>
              </w:rPr>
              <w:t>每年1次</w:t>
            </w:r>
          </w:p>
        </w:tc>
      </w:tr>
      <w:tr w14:paraId="077DCDB1">
        <w:tblPrEx>
          <w:tblBorders>
            <w:top w:val="single" w:color="000000" w:sz="12" w:space="0"/>
            <w:left w:val="single" w:color="000000" w:sz="12" w:space="0"/>
            <w:bottom w:val="single" w:color="000000" w:sz="12" w:space="0"/>
            <w:right w:val="single" w:color="000000" w:sz="12" w:space="0"/>
            <w:insideH w:val="single" w:color="auto" w:sz="4" w:space="0"/>
            <w:insideV w:val="single" w:color="auto" w:sz="4" w:space="0"/>
          </w:tblBorders>
          <w:tblCellMar>
            <w:top w:w="0" w:type="dxa"/>
            <w:left w:w="0" w:type="dxa"/>
            <w:bottom w:w="0" w:type="dxa"/>
            <w:right w:w="0" w:type="dxa"/>
          </w:tblCellMar>
        </w:tblPrEx>
        <w:trPr>
          <w:trHeight w:val="907" w:hRule="atLeast"/>
        </w:trPr>
        <w:tc>
          <w:tcPr>
            <w:tcW w:w="827" w:type="pct"/>
            <w:tcBorders>
              <w:tl2br w:val="nil"/>
              <w:tr2bl w:val="nil"/>
            </w:tcBorders>
            <w:vAlign w:val="center"/>
          </w:tcPr>
          <w:p w14:paraId="4AD0ABF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4"/>
                <w:kern w:val="0"/>
                <w:sz w:val="21"/>
                <w:szCs w:val="21"/>
                <w:lang w:val="en-US" w:eastAsia="en-US" w:bidi="ar-SA"/>
              </w:rPr>
              <w:t>其他</w:t>
            </w:r>
          </w:p>
        </w:tc>
        <w:tc>
          <w:tcPr>
            <w:tcW w:w="2280" w:type="pct"/>
            <w:tcBorders>
              <w:tl2br w:val="nil"/>
              <w:tr2bl w:val="nil"/>
            </w:tcBorders>
            <w:vAlign w:val="center"/>
          </w:tcPr>
          <w:p w14:paraId="08A1E36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val="en-US" w:eastAsia="en-US" w:bidi="ar-SA"/>
              </w:rPr>
            </w:pPr>
            <w:r>
              <w:rPr>
                <w:rFonts w:hint="default" w:ascii="Times New Roman" w:hAnsi="Times New Roman" w:eastAsia="宋体" w:cs="Times New Roman"/>
                <w:snapToGrid w:val="0"/>
                <w:color w:val="000000"/>
                <w:spacing w:val="7"/>
                <w:kern w:val="0"/>
                <w:sz w:val="21"/>
                <w:szCs w:val="21"/>
                <w:lang w:val="en-US" w:eastAsia="en-US" w:bidi="ar-SA"/>
              </w:rPr>
              <w:t>严格执行</w:t>
            </w:r>
            <w:r>
              <w:rPr>
                <w:rFonts w:hint="default" w:ascii="Times New Roman" w:hAnsi="Times New Roman" w:eastAsia="宋体" w:cs="Times New Roman"/>
                <w:snapToGrid w:val="0"/>
                <w:color w:val="000000"/>
                <w:spacing w:val="7"/>
                <w:kern w:val="0"/>
                <w:sz w:val="21"/>
                <w:szCs w:val="21"/>
                <w:lang w:val="en-US" w:eastAsia="zh-CN" w:bidi="ar-SA"/>
              </w:rPr>
              <w:t>“三同时”</w:t>
            </w:r>
            <w:r>
              <w:rPr>
                <w:rFonts w:hint="default" w:ascii="Times New Roman" w:hAnsi="Times New Roman" w:eastAsia="宋体" w:cs="Times New Roman"/>
                <w:snapToGrid w:val="0"/>
                <w:color w:val="000000"/>
                <w:spacing w:val="7"/>
                <w:kern w:val="0"/>
                <w:sz w:val="21"/>
                <w:szCs w:val="21"/>
                <w:lang w:val="en-US" w:eastAsia="en-US" w:bidi="ar-SA"/>
              </w:rPr>
              <w:t>，执行相关环保法规和标准；各施工场地配环境</w:t>
            </w:r>
            <w:r>
              <w:rPr>
                <w:rFonts w:hint="default" w:ascii="Times New Roman" w:hAnsi="Times New Roman" w:eastAsia="宋体" w:cs="Times New Roman"/>
                <w:snapToGrid w:val="0"/>
                <w:color w:val="000000"/>
                <w:spacing w:val="6"/>
                <w:kern w:val="0"/>
                <w:sz w:val="21"/>
                <w:szCs w:val="21"/>
                <w:lang w:val="en-US" w:eastAsia="en-US" w:bidi="ar-SA"/>
              </w:rPr>
              <w:t>管理人员，负责各类污染源现场控制与管理；施工结束后，建设单</w:t>
            </w:r>
            <w:r>
              <w:rPr>
                <w:rFonts w:hint="default" w:ascii="Times New Roman" w:hAnsi="Times New Roman" w:eastAsia="宋体" w:cs="Times New Roman"/>
                <w:snapToGrid w:val="0"/>
                <w:color w:val="000000"/>
                <w:spacing w:val="11"/>
                <w:kern w:val="0"/>
                <w:sz w:val="21"/>
                <w:szCs w:val="21"/>
                <w:lang w:val="en-US" w:eastAsia="en-US" w:bidi="ar-SA"/>
              </w:rPr>
              <w:t>位应组织全面检查工程环保措施落实和施工现场的环境恢复情况</w:t>
            </w:r>
          </w:p>
        </w:tc>
        <w:tc>
          <w:tcPr>
            <w:tcW w:w="747" w:type="pct"/>
            <w:tcBorders>
              <w:tl2br w:val="nil"/>
              <w:tr2bl w:val="nil"/>
            </w:tcBorders>
            <w:vAlign w:val="center"/>
          </w:tcPr>
          <w:p w14:paraId="2FB7198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4372E7A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618" w:type="pct"/>
            <w:tcBorders>
              <w:tl2br w:val="nil"/>
              <w:tr2bl w:val="nil"/>
            </w:tcBorders>
            <w:vAlign w:val="center"/>
          </w:tcPr>
          <w:p w14:paraId="06DFAF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2B0F320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c>
          <w:tcPr>
            <w:tcW w:w="525" w:type="pct"/>
            <w:tcBorders>
              <w:tl2br w:val="nil"/>
              <w:tr2bl w:val="nil"/>
            </w:tcBorders>
            <w:vAlign w:val="center"/>
          </w:tcPr>
          <w:p w14:paraId="0F25B04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p>
          <w:p w14:paraId="7493777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kern w:val="0"/>
                <w:sz w:val="21"/>
                <w:szCs w:val="21"/>
                <w:lang w:eastAsia="en-US"/>
              </w:rPr>
            </w:pPr>
            <w:r>
              <w:rPr>
                <w:rFonts w:hint="default" w:ascii="Times New Roman" w:hAnsi="Times New Roman" w:eastAsia="宋体" w:cs="Times New Roman"/>
                <w:snapToGrid w:val="0"/>
                <w:color w:val="000000"/>
                <w:spacing w:val="2"/>
                <w:kern w:val="0"/>
                <w:sz w:val="21"/>
                <w:szCs w:val="21"/>
                <w:lang w:eastAsia="en-US"/>
              </w:rPr>
              <w:t>/</w:t>
            </w:r>
          </w:p>
        </w:tc>
      </w:tr>
    </w:tbl>
    <w:p w14:paraId="2DAF9D89">
      <w:pPr>
        <w:bidi w:val="0"/>
        <w:rPr>
          <w:rFonts w:hint="default" w:ascii="Times New Roman" w:hAnsi="Times New Roman" w:eastAsia="宋体" w:cs="Times New Roman"/>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255A4F15">
      <w:pPr>
        <w:pStyle w:val="2"/>
        <w:widowControl w:val="0"/>
        <w:kinsoku/>
        <w:autoSpaceDE/>
        <w:autoSpaceDN/>
        <w:bidi w:val="0"/>
        <w:adjustRightInd/>
        <w:snapToGrid/>
        <w:textAlignment w:val="auto"/>
        <w:rPr>
          <w:rFonts w:hint="default" w:ascii="Times New Roman" w:hAnsi="Times New Roman" w:eastAsia="宋体" w:cs="Times New Roman"/>
          <w:snapToGrid/>
          <w:szCs w:val="24"/>
          <w:lang w:val="en-US" w:eastAsia="zh-CN" w:bidi="ar-SA"/>
        </w:rPr>
      </w:pPr>
      <w:bookmarkStart w:id="96" w:name="_Toc27090"/>
      <w:r>
        <w:rPr>
          <w:rFonts w:hint="default" w:ascii="Times New Roman" w:hAnsi="Times New Roman" w:eastAsia="宋体" w:cs="Times New Roman"/>
          <w:snapToGrid/>
          <w:szCs w:val="24"/>
          <w:lang w:val="en-US" w:eastAsia="zh-CN" w:bidi="ar-SA"/>
        </w:rPr>
        <w:t>第九章</w:t>
      </w:r>
      <w:r>
        <w:rPr>
          <w:rFonts w:hint="eastAsia" w:ascii="Times New Roman" w:hAnsi="Times New Roman" w:eastAsia="宋体" w:cs="Times New Roman"/>
          <w:snapToGrid/>
          <w:szCs w:val="24"/>
          <w:lang w:val="en-US" w:eastAsia="zh-CN" w:bidi="ar-SA"/>
        </w:rPr>
        <w:t xml:space="preserve"> </w:t>
      </w:r>
      <w:r>
        <w:rPr>
          <w:rFonts w:hint="default" w:ascii="Times New Roman" w:hAnsi="Times New Roman" w:eastAsia="宋体" w:cs="Times New Roman"/>
          <w:snapToGrid/>
          <w:szCs w:val="24"/>
          <w:lang w:val="en-US" w:eastAsia="zh-CN" w:bidi="ar-SA"/>
        </w:rPr>
        <w:t>环境影响评价结论</w:t>
      </w:r>
      <w:bookmarkEnd w:id="96"/>
    </w:p>
    <w:p w14:paraId="23ABB608">
      <w:pPr>
        <w:pStyle w:val="3"/>
        <w:widowControl w:val="0"/>
        <w:kinsoku/>
        <w:autoSpaceDE/>
        <w:autoSpaceDN/>
        <w:bidi w:val="0"/>
        <w:adjustRightInd/>
        <w:snapToGrid/>
        <w:spacing w:line="360" w:lineRule="auto"/>
        <w:textAlignment w:val="auto"/>
        <w:rPr>
          <w:rFonts w:hint="default" w:ascii="Times New Roman" w:hAnsi="Times New Roman" w:eastAsia="宋体" w:cs="Times New Roman"/>
          <w:snapToGrid/>
          <w:kern w:val="2"/>
          <w:lang w:val="en-US" w:eastAsia="zh-CN" w:bidi="ar-SA"/>
        </w:rPr>
      </w:pPr>
      <w:bookmarkStart w:id="97" w:name="bookmark57"/>
      <w:bookmarkEnd w:id="97"/>
      <w:bookmarkStart w:id="98" w:name="_Toc5157"/>
      <w:r>
        <w:rPr>
          <w:rFonts w:hint="default" w:ascii="Times New Roman" w:hAnsi="Times New Roman" w:eastAsia="宋体" w:cs="Times New Roman"/>
          <w:snapToGrid/>
          <w:kern w:val="2"/>
          <w:lang w:val="en-US" w:eastAsia="zh-CN" w:bidi="ar-SA"/>
        </w:rPr>
        <w:t>9.1 评价结论</w:t>
      </w:r>
      <w:bookmarkEnd w:id="98"/>
    </w:p>
    <w:p w14:paraId="7CAD3507">
      <w:pPr>
        <w:pStyle w:val="4"/>
        <w:widowControl w:val="0"/>
        <w:kinsoku/>
        <w:autoSpaceDE/>
        <w:autoSpaceDN/>
        <w:bidi w:val="0"/>
        <w:adjustRightInd/>
        <w:snapToGrid/>
        <w:spacing w:line="360" w:lineRule="auto"/>
        <w:textAlignment w:val="auto"/>
        <w:rPr>
          <w:rFonts w:hint="default" w:ascii="Times New Roman" w:hAnsi="Times New Roman" w:eastAsia="宋体" w:cs="Times New Roman"/>
          <w:snapToGrid/>
          <w:kern w:val="2"/>
          <w:sz w:val="24"/>
          <w:lang w:val="en-US" w:eastAsia="zh-CN" w:bidi="ar-SA"/>
        </w:rPr>
      </w:pPr>
      <w:r>
        <w:rPr>
          <w:rFonts w:hint="default" w:ascii="Times New Roman" w:hAnsi="Times New Roman" w:eastAsia="宋体" w:cs="Times New Roman"/>
          <w:snapToGrid/>
          <w:kern w:val="2"/>
          <w:sz w:val="24"/>
          <w:lang w:val="en-US" w:eastAsia="zh-CN" w:bidi="ar-SA"/>
        </w:rPr>
        <w:t>9.1.1 流域概况</w:t>
      </w:r>
    </w:p>
    <w:p w14:paraId="58BCF504">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浊漳河属于漳河支流，浊漳河和清漳河在河北涉县合漳村汇合后，才形成漳河干流。其上游为三个支流，南流源出长子发鸠山，西流源于沁县漳源镇，北流出武乡、榆社山间，三支流汇合经黎城、潞城西流村于我县王曲村入境，向东流经北耽车、阳高、石城3个乡（镇），23个行政村至马塔村出境入林州、涉县交漳口与清漳河汇合入海河，我县境内干流长56.5km，境内流域面积1463km</w:t>
      </w:r>
      <w:r>
        <w:rPr>
          <w:rFonts w:hint="default" w:ascii="Times New Roman" w:hAnsi="Times New Roman" w:eastAsia="宋体" w:cs="Times New Roman"/>
          <w:snapToGrid/>
          <w:color w:val="000000"/>
          <w:kern w:val="2"/>
          <w:sz w:val="24"/>
          <w:szCs w:val="24"/>
          <w:vertAlign w:val="superscript"/>
          <w:lang w:val="en-US" w:eastAsia="zh-CN"/>
        </w:rPr>
        <w:t>2</w:t>
      </w:r>
      <w:r>
        <w:rPr>
          <w:rFonts w:hint="default" w:ascii="Times New Roman" w:hAnsi="Times New Roman" w:eastAsia="宋体" w:cs="Times New Roman"/>
          <w:snapToGrid/>
          <w:color w:val="000000"/>
          <w:kern w:val="2"/>
          <w:sz w:val="24"/>
          <w:szCs w:val="24"/>
          <w:lang w:val="en-US" w:eastAsia="zh-CN"/>
        </w:rPr>
        <w:t>，河段一般宽度100-200m。</w:t>
      </w:r>
    </w:p>
    <w:p w14:paraId="75E9C551">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平顺河是浊漳河干流的一级支流，属季节性河流。发源于平顺县龙溪镇大门道村东南4km与壶关县交界处一带的深山区，河流从大门道村东流过后，向北流经龙溪镇的北坡、龙镇、南坡、西沟乡的申家坪、南赛、西沟、川底、石埠头村，青羊镇（平顺县城）的山南底、张井村，然后向北偏西方向经过中五井乡的天脚、中五井、下五井、留村进入潞城市黄牛蹄乡李庄、庄头、清口、下黄等村，在下黄村改向正东，经辛安村后从浊漳河右岸注入浊漳河。河流全长49km，流域面积677km</w:t>
      </w:r>
      <w:r>
        <w:rPr>
          <w:rFonts w:hint="default" w:ascii="Times New Roman" w:hAnsi="Times New Roman" w:eastAsia="宋体" w:cs="Times New Roman"/>
          <w:snapToGrid/>
          <w:color w:val="000000"/>
          <w:kern w:val="2"/>
          <w:sz w:val="24"/>
          <w:szCs w:val="24"/>
          <w:vertAlign w:val="superscript"/>
          <w:lang w:val="en-US" w:eastAsia="zh-CN"/>
        </w:rPr>
        <w:t>2</w:t>
      </w:r>
      <w:r>
        <w:rPr>
          <w:rFonts w:hint="default" w:ascii="Times New Roman" w:hAnsi="Times New Roman" w:eastAsia="宋体" w:cs="Times New Roman"/>
          <w:snapToGrid/>
          <w:color w:val="000000"/>
          <w:kern w:val="2"/>
          <w:sz w:val="24"/>
          <w:szCs w:val="24"/>
          <w:lang w:val="en-US" w:eastAsia="zh-CN"/>
        </w:rPr>
        <w:t>（我县境内河长37.68km，流域面积320.75km</w:t>
      </w:r>
      <w:r>
        <w:rPr>
          <w:rFonts w:hint="default" w:ascii="Times New Roman" w:hAnsi="Times New Roman" w:eastAsia="宋体" w:cs="Times New Roman"/>
          <w:snapToGrid/>
          <w:color w:val="000000"/>
          <w:kern w:val="2"/>
          <w:sz w:val="24"/>
          <w:szCs w:val="24"/>
          <w:vertAlign w:val="superscript"/>
          <w:lang w:val="en-US" w:eastAsia="zh-CN"/>
        </w:rPr>
        <w:t>2</w:t>
      </w:r>
      <w:r>
        <w:rPr>
          <w:rFonts w:hint="default" w:ascii="Times New Roman" w:hAnsi="Times New Roman" w:eastAsia="宋体" w:cs="Times New Roman"/>
          <w:snapToGrid/>
          <w:color w:val="000000"/>
          <w:kern w:val="2"/>
          <w:sz w:val="24"/>
          <w:szCs w:val="24"/>
          <w:lang w:val="en-US" w:eastAsia="zh-CN"/>
        </w:rPr>
        <w:t>）。流域多年平均降水量583.1mm，多年平均蒸发量1587.8mm，多年平均径流量1400万m</w:t>
      </w:r>
      <w:r>
        <w:rPr>
          <w:rFonts w:hint="default" w:ascii="Times New Roman" w:hAnsi="Times New Roman" w:eastAsia="宋体" w:cs="Times New Roman"/>
          <w:snapToGrid/>
          <w:color w:val="000000"/>
          <w:kern w:val="2"/>
          <w:sz w:val="24"/>
          <w:szCs w:val="24"/>
          <w:vertAlign w:val="superscript"/>
          <w:lang w:val="en-US" w:eastAsia="zh-CN"/>
        </w:rPr>
        <w:t>3</w:t>
      </w:r>
      <w:r>
        <w:rPr>
          <w:rFonts w:hint="default" w:ascii="Times New Roman" w:hAnsi="Times New Roman" w:eastAsia="宋体" w:cs="Times New Roman"/>
          <w:snapToGrid/>
          <w:color w:val="000000"/>
          <w:kern w:val="2"/>
          <w:sz w:val="24"/>
          <w:szCs w:val="24"/>
          <w:lang w:val="en-US" w:eastAsia="zh-CN"/>
        </w:rPr>
        <w:t>，全部为洪水径流。在我县境内流经龙溪镇、西沟乡、青羊镇、中五井乡4个乡镇，29个行政村。</w:t>
      </w:r>
    </w:p>
    <w:p w14:paraId="7F09B3B2">
      <w:pPr>
        <w:pStyle w:val="4"/>
        <w:widowControl w:val="0"/>
        <w:kinsoku/>
        <w:autoSpaceDE/>
        <w:autoSpaceDN/>
        <w:bidi w:val="0"/>
        <w:adjustRightInd/>
        <w:snapToGrid/>
        <w:spacing w:line="360" w:lineRule="auto"/>
        <w:textAlignment w:val="auto"/>
        <w:rPr>
          <w:rFonts w:hint="default" w:ascii="Times New Roman" w:hAnsi="Times New Roman" w:eastAsia="宋体" w:cs="Times New Roman"/>
          <w:snapToGrid/>
          <w:kern w:val="2"/>
          <w:sz w:val="24"/>
          <w:lang w:val="en-US" w:eastAsia="zh-CN" w:bidi="ar-SA"/>
        </w:rPr>
      </w:pPr>
      <w:r>
        <w:rPr>
          <w:rFonts w:hint="default" w:ascii="Times New Roman" w:hAnsi="Times New Roman" w:eastAsia="宋体" w:cs="Times New Roman"/>
          <w:snapToGrid/>
          <w:kern w:val="2"/>
          <w:sz w:val="24"/>
          <w:lang w:val="en-US" w:eastAsia="zh-CN" w:bidi="ar-SA"/>
        </w:rPr>
        <w:t>9.1.2 工程概况</w:t>
      </w:r>
    </w:p>
    <w:p w14:paraId="70B6277C">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治理范围：本次工程治理段为王曲村（与黎城县界）~实会村，河道治理长度为10.6km，桩号：桩号K166+000~K174+600。</w:t>
      </w:r>
    </w:p>
    <w:p w14:paraId="286FB4DA">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主要建设内容和规模：本次工程治理段为王曲村（与黎城县界）~实会村，河道治理长度为10.6km，工程总占地面积40.41hm</w:t>
      </w:r>
      <w:r>
        <w:rPr>
          <w:rFonts w:hint="default" w:ascii="Times New Roman" w:hAnsi="Times New Roman" w:eastAsia="宋体" w:cs="Times New Roman"/>
          <w:snapToGrid/>
          <w:color w:val="000000"/>
          <w:kern w:val="2"/>
          <w:sz w:val="24"/>
          <w:szCs w:val="24"/>
          <w:vertAlign w:val="superscript"/>
          <w:lang w:val="en-US" w:eastAsia="zh-CN"/>
        </w:rPr>
        <w:t>2</w:t>
      </w:r>
      <w:r>
        <w:rPr>
          <w:rFonts w:hint="default" w:ascii="Times New Roman" w:hAnsi="Times New Roman" w:eastAsia="宋体" w:cs="Times New Roman"/>
          <w:snapToGrid/>
          <w:color w:val="000000"/>
          <w:kern w:val="2"/>
          <w:sz w:val="24"/>
          <w:szCs w:val="24"/>
          <w:lang w:val="en-US" w:eastAsia="zh-CN"/>
        </w:rPr>
        <w:t>（河滨带生态缓冲带主体工程总占地约40.21hm</w:t>
      </w:r>
      <w:r>
        <w:rPr>
          <w:rFonts w:hint="default" w:ascii="Times New Roman" w:hAnsi="Times New Roman" w:eastAsia="宋体" w:cs="Times New Roman"/>
          <w:snapToGrid/>
          <w:color w:val="000000"/>
          <w:kern w:val="2"/>
          <w:sz w:val="24"/>
          <w:szCs w:val="24"/>
          <w:vertAlign w:val="superscript"/>
          <w:lang w:val="en-US" w:eastAsia="zh-CN"/>
        </w:rPr>
        <w:t>2</w:t>
      </w:r>
      <w:r>
        <w:rPr>
          <w:rFonts w:hint="default" w:ascii="Times New Roman" w:hAnsi="Times New Roman" w:eastAsia="宋体" w:cs="Times New Roman"/>
          <w:snapToGrid/>
          <w:color w:val="000000"/>
          <w:kern w:val="2"/>
          <w:sz w:val="24"/>
          <w:szCs w:val="24"/>
          <w:lang w:val="en-US" w:eastAsia="zh-CN"/>
        </w:rPr>
        <w:t>，表面清杂0.2hm</w:t>
      </w:r>
      <w:r>
        <w:rPr>
          <w:rFonts w:hint="default" w:ascii="Times New Roman" w:hAnsi="Times New Roman" w:eastAsia="宋体" w:cs="Times New Roman"/>
          <w:snapToGrid/>
          <w:color w:val="000000"/>
          <w:kern w:val="2"/>
          <w:sz w:val="24"/>
          <w:szCs w:val="24"/>
          <w:vertAlign w:val="superscript"/>
          <w:lang w:val="en-US" w:eastAsia="zh-CN"/>
        </w:rPr>
        <w:t>2</w:t>
      </w:r>
      <w:r>
        <w:rPr>
          <w:rFonts w:hint="default" w:ascii="Times New Roman" w:hAnsi="Times New Roman" w:eastAsia="宋体" w:cs="Times New Roman"/>
          <w:snapToGrid/>
          <w:color w:val="000000"/>
          <w:kern w:val="2"/>
          <w:sz w:val="24"/>
          <w:szCs w:val="24"/>
          <w:lang w:val="en-US" w:eastAsia="zh-CN"/>
        </w:rPr>
        <w:t>）。其中生态拦截工程3710m</w:t>
      </w:r>
      <w:r>
        <w:rPr>
          <w:rFonts w:hint="default" w:ascii="Times New Roman" w:hAnsi="Times New Roman" w:eastAsia="宋体" w:cs="Times New Roman"/>
          <w:snapToGrid/>
          <w:color w:val="000000"/>
          <w:kern w:val="2"/>
          <w:sz w:val="24"/>
          <w:szCs w:val="24"/>
          <w:vertAlign w:val="superscript"/>
          <w:lang w:val="en-US" w:eastAsia="zh-CN"/>
        </w:rPr>
        <w:t>2</w:t>
      </w:r>
      <w:r>
        <w:rPr>
          <w:rFonts w:hint="default" w:ascii="Times New Roman" w:hAnsi="Times New Roman" w:eastAsia="宋体" w:cs="Times New Roman"/>
          <w:snapToGrid/>
          <w:color w:val="000000"/>
          <w:kern w:val="2"/>
          <w:sz w:val="24"/>
          <w:szCs w:val="24"/>
          <w:lang w:val="en-US" w:eastAsia="zh-CN"/>
        </w:rPr>
        <w:t>，沉水植物带46657m</w:t>
      </w:r>
      <w:r>
        <w:rPr>
          <w:rFonts w:hint="default" w:ascii="Times New Roman" w:hAnsi="Times New Roman" w:eastAsia="宋体" w:cs="Times New Roman"/>
          <w:snapToGrid/>
          <w:color w:val="000000"/>
          <w:kern w:val="2"/>
          <w:sz w:val="24"/>
          <w:szCs w:val="24"/>
          <w:vertAlign w:val="superscript"/>
          <w:lang w:val="en-US" w:eastAsia="zh-CN"/>
        </w:rPr>
        <w:t>2</w:t>
      </w:r>
      <w:r>
        <w:rPr>
          <w:rFonts w:hint="default" w:ascii="Times New Roman" w:hAnsi="Times New Roman" w:eastAsia="宋体" w:cs="Times New Roman"/>
          <w:snapToGrid/>
          <w:color w:val="000000"/>
          <w:kern w:val="2"/>
          <w:sz w:val="24"/>
          <w:szCs w:val="24"/>
          <w:lang w:val="en-US" w:eastAsia="zh-CN"/>
        </w:rPr>
        <w:t>，挺水植物带31105m</w:t>
      </w:r>
      <w:r>
        <w:rPr>
          <w:rFonts w:hint="default" w:ascii="Times New Roman" w:hAnsi="Times New Roman" w:eastAsia="宋体" w:cs="Times New Roman"/>
          <w:snapToGrid/>
          <w:color w:val="000000"/>
          <w:kern w:val="2"/>
          <w:sz w:val="24"/>
          <w:szCs w:val="24"/>
          <w:vertAlign w:val="superscript"/>
          <w:lang w:val="en-US" w:eastAsia="zh-CN"/>
        </w:rPr>
        <w:t>2</w:t>
      </w:r>
      <w:r>
        <w:rPr>
          <w:rFonts w:hint="default" w:ascii="Times New Roman" w:hAnsi="Times New Roman" w:eastAsia="宋体" w:cs="Times New Roman"/>
          <w:snapToGrid/>
          <w:color w:val="000000"/>
          <w:kern w:val="2"/>
          <w:sz w:val="24"/>
          <w:szCs w:val="24"/>
          <w:lang w:val="en-US" w:eastAsia="zh-CN"/>
        </w:rPr>
        <w:t>，河滨带生态植物320658m</w:t>
      </w:r>
      <w:r>
        <w:rPr>
          <w:rFonts w:hint="default" w:ascii="Times New Roman" w:hAnsi="Times New Roman" w:eastAsia="宋体" w:cs="Times New Roman"/>
          <w:snapToGrid/>
          <w:color w:val="000000"/>
          <w:kern w:val="2"/>
          <w:sz w:val="24"/>
          <w:szCs w:val="24"/>
          <w:vertAlign w:val="superscript"/>
          <w:lang w:val="en-US" w:eastAsia="zh-CN"/>
        </w:rPr>
        <w:t>2</w:t>
      </w:r>
      <w:r>
        <w:rPr>
          <w:rFonts w:hint="default" w:ascii="Times New Roman" w:hAnsi="Times New Roman" w:eastAsia="宋体" w:cs="Times New Roman"/>
          <w:snapToGrid/>
          <w:color w:val="000000"/>
          <w:kern w:val="2"/>
          <w:sz w:val="24"/>
          <w:szCs w:val="24"/>
          <w:lang w:val="en-US" w:eastAsia="zh-CN"/>
        </w:rPr>
        <w:t>，表面清杂2000m</w:t>
      </w:r>
      <w:r>
        <w:rPr>
          <w:rFonts w:hint="default" w:ascii="Times New Roman" w:hAnsi="Times New Roman" w:eastAsia="宋体" w:cs="Times New Roman"/>
          <w:snapToGrid/>
          <w:color w:val="000000"/>
          <w:kern w:val="2"/>
          <w:sz w:val="24"/>
          <w:szCs w:val="24"/>
          <w:vertAlign w:val="superscript"/>
          <w:lang w:val="en-US" w:eastAsia="zh-CN"/>
        </w:rPr>
        <w:t>3</w:t>
      </w:r>
      <w:r>
        <w:rPr>
          <w:rFonts w:hint="default" w:ascii="Times New Roman" w:hAnsi="Times New Roman" w:eastAsia="宋体" w:cs="Times New Roman"/>
          <w:snapToGrid/>
          <w:color w:val="000000"/>
          <w:kern w:val="2"/>
          <w:sz w:val="24"/>
          <w:szCs w:val="24"/>
          <w:lang w:val="en-US" w:eastAsia="zh-CN"/>
        </w:rPr>
        <w:t>。</w:t>
      </w:r>
    </w:p>
    <w:p w14:paraId="35C098E6">
      <w:pPr>
        <w:pStyle w:val="4"/>
        <w:widowControl w:val="0"/>
        <w:kinsoku/>
        <w:autoSpaceDE/>
        <w:autoSpaceDN/>
        <w:bidi w:val="0"/>
        <w:adjustRightInd/>
        <w:snapToGrid/>
        <w:spacing w:line="360" w:lineRule="auto"/>
        <w:textAlignment w:val="auto"/>
        <w:rPr>
          <w:rFonts w:hint="default" w:ascii="Times New Roman" w:hAnsi="Times New Roman" w:eastAsia="宋体" w:cs="Times New Roman"/>
          <w:snapToGrid/>
          <w:kern w:val="2"/>
          <w:sz w:val="24"/>
          <w:lang w:val="en-US" w:eastAsia="zh-CN" w:bidi="ar-SA"/>
        </w:rPr>
      </w:pPr>
      <w:r>
        <w:rPr>
          <w:rFonts w:hint="default" w:ascii="Times New Roman" w:hAnsi="Times New Roman" w:eastAsia="宋体" w:cs="Times New Roman"/>
          <w:snapToGrid/>
          <w:kern w:val="2"/>
          <w:sz w:val="24"/>
          <w:lang w:val="en-US" w:eastAsia="zh-CN" w:bidi="ar-SA"/>
        </w:rPr>
        <w:t>9.1.3 环境现状、影响及保护措施</w:t>
      </w:r>
    </w:p>
    <w:p w14:paraId="1CB00364">
      <w:pPr>
        <w:widowControl w:val="0"/>
        <w:kinsoku/>
        <w:autoSpaceDE/>
        <w:autoSpaceDN/>
        <w:bidi w:val="0"/>
        <w:adjustRightInd/>
        <w:snapToGrid/>
        <w:spacing w:line="360" w:lineRule="auto"/>
        <w:ind w:left="0" w:leftChars="0" w:firstLine="0" w:firstLineChars="0"/>
        <w:jc w:val="both"/>
        <w:textAlignment w:val="auto"/>
        <w:rPr>
          <w:rFonts w:hint="default" w:ascii="Times New Roman" w:hAnsi="Times New Roman" w:eastAsia="宋体" w:cs="Times New Roman"/>
          <w:b/>
          <w:bCs/>
          <w:snapToGrid/>
          <w:color w:val="000000"/>
          <w:kern w:val="2"/>
          <w:sz w:val="24"/>
          <w:szCs w:val="24"/>
          <w:lang w:val="en-US" w:eastAsia="zh-CN"/>
        </w:rPr>
      </w:pPr>
      <w:r>
        <w:rPr>
          <w:rFonts w:hint="default" w:ascii="Times New Roman" w:hAnsi="Times New Roman" w:eastAsia="宋体" w:cs="Times New Roman"/>
          <w:b/>
          <w:bCs/>
          <w:snapToGrid/>
          <w:color w:val="000000"/>
          <w:kern w:val="2"/>
          <w:sz w:val="24"/>
          <w:szCs w:val="24"/>
          <w:lang w:val="en-US" w:eastAsia="zh-CN"/>
        </w:rPr>
        <w:t>9.1.3.1 大气环境</w:t>
      </w:r>
    </w:p>
    <w:p w14:paraId="0255B7E6">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（1）环境质量现状</w:t>
      </w:r>
    </w:p>
    <w:p w14:paraId="06DE75D4">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highlight w:val="none"/>
          <w:lang w:val="en-US" w:eastAsia="zh-CN"/>
        </w:rPr>
      </w:pPr>
      <w:r>
        <w:rPr>
          <w:rFonts w:hint="default" w:ascii="Times New Roman" w:hAnsi="Times New Roman" w:eastAsia="宋体" w:cs="Times New Roman"/>
          <w:snapToGrid/>
          <w:color w:val="000000"/>
          <w:kern w:val="2"/>
          <w:sz w:val="24"/>
          <w:szCs w:val="24"/>
          <w:highlight w:val="none"/>
          <w:lang w:val="en-US" w:eastAsia="zh-CN"/>
        </w:rPr>
        <w:t>本次评价收集了平顺县2024年环境空气质量状况监测统计数据，2024年平顺县环境空气质量SO</w:t>
      </w:r>
      <w:r>
        <w:rPr>
          <w:rFonts w:hint="default" w:ascii="Times New Roman" w:hAnsi="Times New Roman" w:eastAsia="宋体" w:cs="Times New Roman"/>
          <w:snapToGrid/>
          <w:color w:val="000000"/>
          <w:kern w:val="2"/>
          <w:sz w:val="24"/>
          <w:szCs w:val="24"/>
          <w:highlight w:val="none"/>
          <w:vertAlign w:val="subscript"/>
          <w:lang w:val="en-US" w:eastAsia="zh-CN"/>
        </w:rPr>
        <w:t>2</w:t>
      </w:r>
      <w:r>
        <w:rPr>
          <w:rFonts w:hint="default" w:ascii="Times New Roman" w:hAnsi="Times New Roman" w:eastAsia="宋体" w:cs="Times New Roman"/>
          <w:snapToGrid/>
          <w:color w:val="000000"/>
          <w:kern w:val="2"/>
          <w:sz w:val="24"/>
          <w:szCs w:val="24"/>
          <w:highlight w:val="none"/>
          <w:lang w:val="en-US" w:eastAsia="zh-CN"/>
        </w:rPr>
        <w:t>、NO</w:t>
      </w:r>
      <w:r>
        <w:rPr>
          <w:rFonts w:hint="default" w:ascii="Times New Roman" w:hAnsi="Times New Roman" w:eastAsia="宋体" w:cs="Times New Roman"/>
          <w:snapToGrid/>
          <w:color w:val="000000"/>
          <w:kern w:val="2"/>
          <w:sz w:val="24"/>
          <w:szCs w:val="24"/>
          <w:highlight w:val="none"/>
          <w:vertAlign w:val="subscript"/>
          <w:lang w:val="en-US" w:eastAsia="zh-CN"/>
        </w:rPr>
        <w:t>2</w:t>
      </w:r>
      <w:r>
        <w:rPr>
          <w:rFonts w:hint="default" w:ascii="Times New Roman" w:hAnsi="Times New Roman" w:eastAsia="宋体" w:cs="Times New Roman"/>
          <w:snapToGrid/>
          <w:color w:val="000000"/>
          <w:kern w:val="2"/>
          <w:sz w:val="24"/>
          <w:szCs w:val="24"/>
          <w:highlight w:val="none"/>
          <w:lang w:val="en-US" w:eastAsia="zh-CN"/>
        </w:rPr>
        <w:t>、PM</w:t>
      </w:r>
      <w:r>
        <w:rPr>
          <w:rFonts w:hint="default" w:ascii="Times New Roman" w:hAnsi="Times New Roman" w:eastAsia="宋体" w:cs="Times New Roman"/>
          <w:snapToGrid/>
          <w:color w:val="000000"/>
          <w:kern w:val="2"/>
          <w:sz w:val="24"/>
          <w:szCs w:val="24"/>
          <w:highlight w:val="none"/>
          <w:vertAlign w:val="subscript"/>
          <w:lang w:val="en-US" w:eastAsia="zh-CN"/>
        </w:rPr>
        <w:t>10</w:t>
      </w:r>
      <w:r>
        <w:rPr>
          <w:rFonts w:hint="default" w:ascii="Times New Roman" w:hAnsi="Times New Roman" w:eastAsia="宋体" w:cs="Times New Roman"/>
          <w:snapToGrid/>
          <w:color w:val="000000"/>
          <w:kern w:val="2"/>
          <w:sz w:val="24"/>
          <w:szCs w:val="24"/>
          <w:highlight w:val="none"/>
          <w:lang w:val="en-US" w:eastAsia="zh-CN"/>
        </w:rPr>
        <w:t>年均值、CO24h平均值均满足《环境空气质量标准》（GB3095-2012）</w:t>
      </w:r>
      <w:r>
        <w:rPr>
          <w:rFonts w:hint="eastAsia" w:ascii="Times New Roman" w:hAnsi="Times New Roman" w:eastAsia="宋体" w:cs="Times New Roman"/>
          <w:snapToGrid/>
          <w:color w:val="000000"/>
          <w:kern w:val="2"/>
          <w:sz w:val="24"/>
          <w:szCs w:val="24"/>
          <w:highlight w:val="none"/>
          <w:lang w:val="en-US" w:eastAsia="zh-CN"/>
        </w:rPr>
        <w:t>一</w:t>
      </w:r>
      <w:r>
        <w:rPr>
          <w:rFonts w:hint="default" w:ascii="Times New Roman" w:hAnsi="Times New Roman" w:eastAsia="宋体" w:cs="Times New Roman"/>
          <w:snapToGrid/>
          <w:color w:val="000000"/>
          <w:kern w:val="2"/>
          <w:sz w:val="24"/>
          <w:szCs w:val="24"/>
          <w:highlight w:val="none"/>
          <w:lang w:val="en-US" w:eastAsia="zh-CN"/>
        </w:rPr>
        <w:t>级标准，O</w:t>
      </w:r>
      <w:r>
        <w:rPr>
          <w:rFonts w:hint="default" w:ascii="Times New Roman" w:hAnsi="Times New Roman" w:eastAsia="宋体" w:cs="Times New Roman"/>
          <w:snapToGrid/>
          <w:color w:val="000000"/>
          <w:kern w:val="2"/>
          <w:sz w:val="24"/>
          <w:szCs w:val="24"/>
          <w:highlight w:val="none"/>
          <w:vertAlign w:val="subscript"/>
          <w:lang w:val="en-US" w:eastAsia="zh-CN"/>
        </w:rPr>
        <w:t>3</w:t>
      </w:r>
      <w:r>
        <w:rPr>
          <w:rFonts w:hint="default" w:ascii="Times New Roman" w:hAnsi="Times New Roman" w:eastAsia="宋体" w:cs="Times New Roman"/>
          <w:snapToGrid/>
          <w:color w:val="000000"/>
          <w:kern w:val="2"/>
          <w:sz w:val="24"/>
          <w:szCs w:val="24"/>
          <w:highlight w:val="none"/>
          <w:lang w:val="en-US" w:eastAsia="zh-CN"/>
        </w:rPr>
        <w:t>日最大8h平均质量浓度</w:t>
      </w:r>
      <w:r>
        <w:rPr>
          <w:rFonts w:hint="eastAsia" w:ascii="Times New Roman" w:hAnsi="Times New Roman" w:eastAsia="宋体" w:cs="Times New Roman"/>
          <w:snapToGrid/>
          <w:color w:val="000000"/>
          <w:kern w:val="2"/>
          <w:sz w:val="24"/>
          <w:szCs w:val="24"/>
          <w:highlight w:val="none"/>
          <w:lang w:val="en-US" w:eastAsia="zh-CN"/>
        </w:rPr>
        <w:t>和PM</w:t>
      </w:r>
      <w:r>
        <w:rPr>
          <w:rFonts w:hint="eastAsia" w:ascii="Times New Roman" w:hAnsi="Times New Roman" w:eastAsia="宋体" w:cs="Times New Roman"/>
          <w:snapToGrid/>
          <w:color w:val="000000"/>
          <w:kern w:val="2"/>
          <w:sz w:val="24"/>
          <w:szCs w:val="24"/>
          <w:highlight w:val="none"/>
          <w:vertAlign w:val="subscript"/>
          <w:lang w:val="en-US" w:eastAsia="zh-CN"/>
        </w:rPr>
        <w:t>2.5</w:t>
      </w:r>
      <w:r>
        <w:rPr>
          <w:rFonts w:hint="eastAsia" w:ascii="Times New Roman" w:hAnsi="Times New Roman" w:eastAsia="宋体" w:cs="Times New Roman"/>
          <w:snapToGrid/>
          <w:color w:val="000000"/>
          <w:kern w:val="2"/>
          <w:sz w:val="24"/>
          <w:szCs w:val="24"/>
          <w:highlight w:val="none"/>
          <w:lang w:val="en-US" w:eastAsia="zh-CN"/>
        </w:rPr>
        <w:t>年均值</w:t>
      </w:r>
      <w:r>
        <w:rPr>
          <w:rFonts w:hint="default" w:ascii="Times New Roman" w:hAnsi="Times New Roman" w:eastAsia="宋体" w:cs="Times New Roman"/>
          <w:snapToGrid/>
          <w:color w:val="000000"/>
          <w:kern w:val="2"/>
          <w:sz w:val="24"/>
          <w:szCs w:val="24"/>
          <w:highlight w:val="none"/>
          <w:lang w:val="en-US" w:eastAsia="zh-CN"/>
        </w:rPr>
        <w:t>不满足《环境空气质量标准》（GB3095-2012）</w:t>
      </w:r>
      <w:r>
        <w:rPr>
          <w:rFonts w:hint="eastAsia" w:ascii="Times New Roman" w:hAnsi="Times New Roman" w:eastAsia="宋体" w:cs="Times New Roman"/>
          <w:snapToGrid/>
          <w:color w:val="000000"/>
          <w:kern w:val="2"/>
          <w:sz w:val="24"/>
          <w:szCs w:val="24"/>
          <w:highlight w:val="none"/>
          <w:lang w:val="en-US" w:eastAsia="zh-CN"/>
        </w:rPr>
        <w:t>一</w:t>
      </w:r>
      <w:r>
        <w:rPr>
          <w:rFonts w:hint="default" w:ascii="Times New Roman" w:hAnsi="Times New Roman" w:eastAsia="宋体" w:cs="Times New Roman"/>
          <w:snapToGrid/>
          <w:color w:val="000000"/>
          <w:kern w:val="2"/>
          <w:sz w:val="24"/>
          <w:szCs w:val="24"/>
          <w:highlight w:val="none"/>
          <w:lang w:val="en-US" w:eastAsia="zh-CN"/>
        </w:rPr>
        <w:t>级标准，项目所在区域为不达标区。</w:t>
      </w:r>
    </w:p>
    <w:p w14:paraId="00DDAC13">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（2）环境影响及拟采取的保护措施</w:t>
      </w:r>
    </w:p>
    <w:p w14:paraId="663024FE">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施工期产生的施工废气主要有施工过程及道路运输产生的扬尘和施工机械与运输车辆产生的尾气。由于施工区地势开阔，大气扩散条件较好，有利于污染物质的扩散，工程施工对环境空气质量的影响较小，施工结束后，影响即消失。运营期无大气污染物产生，不会对周边环境造成污染。</w:t>
      </w:r>
    </w:p>
    <w:p w14:paraId="7008006F">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施工场地设置围挡；对运输车辆和车轮进行清洗进出口设洗车装置。加强车辆的维修和保养，以减少汽、柴油的泄漏。尽量选用优质油料，减少有害尾气排放。运输车辆装载多尘物料时，应堆放整齐以减少受风面积，并适当加湿以尽量降低运输过程中起尘量。采用封闭运输，确保运输容器良好的密闭状态，避免运输过程中的扬尘污染。干旱、多风季节施工区内道路每天洒水不少于4～6次，减少扬尘对周围环境影响。</w:t>
      </w:r>
    </w:p>
    <w:p w14:paraId="69512B2B">
      <w:pPr>
        <w:widowControl w:val="0"/>
        <w:kinsoku/>
        <w:autoSpaceDE/>
        <w:autoSpaceDN/>
        <w:bidi w:val="0"/>
        <w:adjustRightInd/>
        <w:snapToGrid/>
        <w:spacing w:line="360" w:lineRule="auto"/>
        <w:ind w:left="0" w:leftChars="0" w:firstLine="0" w:firstLineChars="0"/>
        <w:jc w:val="both"/>
        <w:textAlignment w:val="auto"/>
        <w:rPr>
          <w:rFonts w:hint="default" w:ascii="Times New Roman" w:hAnsi="Times New Roman" w:eastAsia="宋体" w:cs="Times New Roman"/>
          <w:b/>
          <w:bCs/>
          <w:snapToGrid/>
          <w:color w:val="000000"/>
          <w:kern w:val="2"/>
          <w:sz w:val="24"/>
          <w:szCs w:val="24"/>
          <w:lang w:val="en-US" w:eastAsia="zh-CN"/>
        </w:rPr>
      </w:pPr>
      <w:r>
        <w:rPr>
          <w:rFonts w:hint="default" w:ascii="Times New Roman" w:hAnsi="Times New Roman" w:eastAsia="宋体" w:cs="Times New Roman"/>
          <w:b/>
          <w:bCs/>
          <w:snapToGrid/>
          <w:color w:val="000000"/>
          <w:kern w:val="2"/>
          <w:sz w:val="24"/>
          <w:szCs w:val="24"/>
          <w:lang w:val="en-US" w:eastAsia="zh-CN"/>
        </w:rPr>
        <w:t>9.1.3.2地表水环境</w:t>
      </w:r>
    </w:p>
    <w:p w14:paraId="4F9D1F38">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（1）环境质量现状</w:t>
      </w:r>
    </w:p>
    <w:p w14:paraId="14D33DD0">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本项目各监测断面监测指标均满足《地表水环境质量标准》（GB3838-2002）相应标准要求。</w:t>
      </w:r>
    </w:p>
    <w:p w14:paraId="77463332">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（2）环境影响及拟采取的保护措施</w:t>
      </w:r>
    </w:p>
    <w:p w14:paraId="53789259">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施工期内生活污水可利用周边村庄现有污水处理设施，不会直接进入地表水体；混凝土养护废水经施工生产区设置的沉淀池处理后回用于施工场地洒水抑尘；施工机械冲洗废水配套设置隔油池+沉淀池，废水经隔油沉淀处理后循环使用，回用于施工场地洒水抑尘，不外排；对于车辆进行冲洗废水，设置1座移动式洗车平台（随施工点而移动），配套喷淋降尘系统、洗车废水沉淀池，车辆冲洗废水经沉淀后循环使用，不外排。</w:t>
      </w:r>
    </w:p>
    <w:p w14:paraId="493F41EB">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工程实施后通过对河道的生态修复和综合治理，可以有效地恢复和改善其水环境、生态环境、维护河道生态系统的完整性和基本功能，增强水体自净能力，提高水环境质量。</w:t>
      </w:r>
    </w:p>
    <w:p w14:paraId="56061773">
      <w:pPr>
        <w:widowControl w:val="0"/>
        <w:kinsoku/>
        <w:autoSpaceDE/>
        <w:autoSpaceDN/>
        <w:bidi w:val="0"/>
        <w:adjustRightInd/>
        <w:snapToGrid/>
        <w:spacing w:line="360" w:lineRule="auto"/>
        <w:ind w:left="0" w:leftChars="0" w:firstLine="0" w:firstLineChars="0"/>
        <w:jc w:val="both"/>
        <w:textAlignment w:val="auto"/>
        <w:rPr>
          <w:rFonts w:hint="default" w:ascii="Times New Roman" w:hAnsi="Times New Roman" w:eastAsia="宋体" w:cs="Times New Roman"/>
          <w:b/>
          <w:bCs/>
          <w:snapToGrid/>
          <w:color w:val="000000"/>
          <w:kern w:val="2"/>
          <w:sz w:val="24"/>
          <w:szCs w:val="24"/>
          <w:lang w:val="en-US" w:eastAsia="zh-CN"/>
        </w:rPr>
      </w:pPr>
      <w:r>
        <w:rPr>
          <w:rFonts w:hint="default" w:ascii="Times New Roman" w:hAnsi="Times New Roman" w:eastAsia="宋体" w:cs="Times New Roman"/>
          <w:b/>
          <w:bCs/>
          <w:snapToGrid/>
          <w:color w:val="000000"/>
          <w:kern w:val="2"/>
          <w:sz w:val="24"/>
          <w:szCs w:val="24"/>
          <w:lang w:val="en-US" w:eastAsia="zh-CN"/>
        </w:rPr>
        <w:t>9.1.3.3地下水环境</w:t>
      </w:r>
    </w:p>
    <w:p w14:paraId="19DDACA1">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（1）环境质量现状</w:t>
      </w:r>
    </w:p>
    <w:p w14:paraId="3621DF30">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项目地下水监测点位各项目监测指标均符合《地下水质量标准》（GB/T14848-2017）中Ⅲ类水质标准限值要求。</w:t>
      </w:r>
    </w:p>
    <w:p w14:paraId="6A4BAEA8">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（2）环境影响及拟采取的保护措施</w:t>
      </w:r>
    </w:p>
    <w:p w14:paraId="7DA4B41A">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highlight w:val="none"/>
          <w:lang w:val="en-US" w:eastAsia="zh-CN"/>
        </w:rPr>
      </w:pPr>
      <w:r>
        <w:rPr>
          <w:rFonts w:hint="default" w:ascii="Times New Roman" w:hAnsi="Times New Roman" w:eastAsia="宋体" w:cs="Times New Roman"/>
          <w:snapToGrid/>
          <w:color w:val="000000"/>
          <w:kern w:val="2"/>
          <w:sz w:val="24"/>
          <w:szCs w:val="24"/>
          <w:highlight w:val="none"/>
          <w:lang w:val="en-US" w:eastAsia="zh-CN"/>
        </w:rPr>
        <w:t>本工程主要地下水含水层类型为松散岩类孔隙水和碎屑岩类裂隙水，但工程施工中开挖最低点高程高于松散岩类孔隙水，不会扰动松散岩类孔隙水含水层。建设期过程将不会影响地下水环境。</w:t>
      </w:r>
    </w:p>
    <w:p w14:paraId="0C30D2C0">
      <w:pPr>
        <w:widowControl w:val="0"/>
        <w:kinsoku/>
        <w:autoSpaceDE/>
        <w:autoSpaceDN/>
        <w:bidi w:val="0"/>
        <w:adjustRightInd/>
        <w:snapToGrid/>
        <w:spacing w:line="360" w:lineRule="auto"/>
        <w:ind w:left="0" w:leftChars="0" w:firstLine="0" w:firstLineChars="0"/>
        <w:jc w:val="both"/>
        <w:textAlignment w:val="auto"/>
        <w:rPr>
          <w:rFonts w:hint="default" w:ascii="Times New Roman" w:hAnsi="Times New Roman" w:eastAsia="宋体" w:cs="Times New Roman"/>
          <w:b/>
          <w:bCs/>
          <w:snapToGrid/>
          <w:color w:val="000000"/>
          <w:kern w:val="2"/>
          <w:sz w:val="24"/>
          <w:szCs w:val="24"/>
          <w:lang w:val="en-US" w:eastAsia="zh-CN"/>
        </w:rPr>
      </w:pPr>
      <w:r>
        <w:rPr>
          <w:rFonts w:hint="default" w:ascii="Times New Roman" w:hAnsi="Times New Roman" w:eastAsia="宋体" w:cs="Times New Roman"/>
          <w:b/>
          <w:bCs/>
          <w:snapToGrid/>
          <w:color w:val="000000"/>
          <w:kern w:val="2"/>
          <w:sz w:val="24"/>
          <w:szCs w:val="24"/>
          <w:lang w:val="en-US" w:eastAsia="zh-CN"/>
        </w:rPr>
        <w:t>9.1.3.4声环境</w:t>
      </w:r>
    </w:p>
    <w:p w14:paraId="3FA806B7">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（1）环境质量现状</w:t>
      </w:r>
    </w:p>
    <w:p w14:paraId="1CA8ED5F">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现状监测结果表明，各声环境保护目标昼间噪声监测值均满足《声环境质量标准》（GB3096—2008）1类标准限值要求。</w:t>
      </w:r>
    </w:p>
    <w:p w14:paraId="7BCE578D">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（2）环境影响及拟采取的保护措施</w:t>
      </w:r>
    </w:p>
    <w:p w14:paraId="7062BB40">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项目工程施工受河堤屏障和高差影响，施工噪声对沿线村庄敏感点产生影响较小，且为暂时性影响，施工结束后影响即消失。大型载重汽车运输过程中对道路沿线10m范围内声环境有一定影响。环评要求运输采用车况良好的车辆，并注意定期维修、养护；运输过程中应降低车速，禁止鸣笛；合理安排运输时间。采取上述措施后运输噪声对沿线声环境的影响较小。</w:t>
      </w:r>
    </w:p>
    <w:p w14:paraId="04987CA2">
      <w:pPr>
        <w:widowControl w:val="0"/>
        <w:kinsoku/>
        <w:autoSpaceDE/>
        <w:autoSpaceDN/>
        <w:bidi w:val="0"/>
        <w:adjustRightInd/>
        <w:snapToGrid/>
        <w:spacing w:line="360" w:lineRule="auto"/>
        <w:ind w:left="0" w:leftChars="0" w:firstLine="0" w:firstLineChars="0"/>
        <w:jc w:val="both"/>
        <w:textAlignment w:val="auto"/>
        <w:rPr>
          <w:rFonts w:hint="default" w:ascii="Times New Roman" w:hAnsi="Times New Roman" w:eastAsia="宋体" w:cs="Times New Roman"/>
          <w:b/>
          <w:bCs/>
          <w:snapToGrid/>
          <w:color w:val="000000"/>
          <w:kern w:val="2"/>
          <w:sz w:val="24"/>
          <w:szCs w:val="24"/>
          <w:lang w:val="en-US" w:eastAsia="zh-CN"/>
        </w:rPr>
      </w:pPr>
      <w:r>
        <w:rPr>
          <w:rFonts w:hint="default" w:ascii="Times New Roman" w:hAnsi="Times New Roman" w:eastAsia="宋体" w:cs="Times New Roman"/>
          <w:b/>
          <w:bCs/>
          <w:snapToGrid/>
          <w:color w:val="000000"/>
          <w:kern w:val="2"/>
          <w:sz w:val="24"/>
          <w:szCs w:val="24"/>
          <w:lang w:val="en-US" w:eastAsia="zh-CN"/>
        </w:rPr>
        <w:t>9.1.3.5土壤环境</w:t>
      </w:r>
    </w:p>
    <w:p w14:paraId="7A3D1526">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（1）环境质量现状</w:t>
      </w:r>
    </w:p>
    <w:p w14:paraId="09D293D0">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统计分析结果表明，项目周边土壤盐化分级为未盐化，无酸化或碱化。</w:t>
      </w:r>
    </w:p>
    <w:p w14:paraId="7CBDA84F">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（2）环境影响及拟采取的保护措施</w:t>
      </w:r>
    </w:p>
    <w:p w14:paraId="26C41C12">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本工程施工前均进行表土剥离并进行单独存放，施工结束后用于迹地恢复，建设期间的废污水经过妥善处理后不外排，固体废物分类安全处理，施工机械勤加保养，防止漏油；采取以上措施后，建设期间生产、生活活动基本不会对项目区土壤环境造成影响。</w:t>
      </w:r>
    </w:p>
    <w:p w14:paraId="61EC92E8">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本工程建成后，将发挥改善水流、减少河道泥沙淤积，并不改变浊漳河来水条件，不会改变河道原始形态，也不会改变河道的水位，从而也不会提高区域地下水水位。由此可推断，区域不会因工程建设改变引发河段周边土壤盐渍化问题。</w:t>
      </w:r>
    </w:p>
    <w:p w14:paraId="5E34A98E">
      <w:pPr>
        <w:widowControl w:val="0"/>
        <w:kinsoku/>
        <w:autoSpaceDE/>
        <w:autoSpaceDN/>
        <w:bidi w:val="0"/>
        <w:adjustRightInd/>
        <w:snapToGrid/>
        <w:spacing w:line="360" w:lineRule="auto"/>
        <w:ind w:left="0" w:leftChars="0" w:firstLine="0" w:firstLineChars="0"/>
        <w:jc w:val="both"/>
        <w:textAlignment w:val="auto"/>
        <w:rPr>
          <w:rFonts w:hint="default" w:ascii="Times New Roman" w:hAnsi="Times New Roman" w:eastAsia="宋体" w:cs="Times New Roman"/>
          <w:b/>
          <w:bCs/>
          <w:snapToGrid/>
          <w:color w:val="000000"/>
          <w:kern w:val="2"/>
          <w:sz w:val="24"/>
          <w:szCs w:val="24"/>
          <w:lang w:val="en-US" w:eastAsia="zh-CN"/>
        </w:rPr>
      </w:pPr>
      <w:r>
        <w:rPr>
          <w:rFonts w:hint="default" w:ascii="Times New Roman" w:hAnsi="Times New Roman" w:eastAsia="宋体" w:cs="Times New Roman"/>
          <w:b/>
          <w:bCs/>
          <w:snapToGrid/>
          <w:color w:val="000000"/>
          <w:kern w:val="2"/>
          <w:sz w:val="24"/>
          <w:szCs w:val="24"/>
          <w:lang w:val="en-US" w:eastAsia="zh-CN"/>
        </w:rPr>
        <w:t>9.1.3.6固体废物</w:t>
      </w:r>
    </w:p>
    <w:p w14:paraId="4DA43E1C">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项目施工期产生的固体废物主要为施工人员产生的生活垃圾、河道堆积生活垃圾、建筑垃圾、废弃土石方以及废矿物油。生活垃圾送至环卫部门指定的地点进行处理；建筑垃圾及时清运，尽量采取回收利用资源化方式处理，不能回收利用的采取定点收集方式，运往环卫部门指定地点处置；废弃土石方送至平顺县达洁生活废物处理有限公司处置；每个施工生产区内设1座5m</w:t>
      </w:r>
      <w:r>
        <w:rPr>
          <w:rFonts w:hint="default" w:ascii="Times New Roman" w:hAnsi="Times New Roman" w:eastAsia="宋体" w:cs="Times New Roman"/>
          <w:snapToGrid/>
          <w:color w:val="000000"/>
          <w:kern w:val="2"/>
          <w:sz w:val="24"/>
          <w:szCs w:val="24"/>
          <w:vertAlign w:val="superscript"/>
          <w:lang w:val="en-US" w:eastAsia="zh-CN"/>
        </w:rPr>
        <w:t>2</w:t>
      </w:r>
      <w:r>
        <w:rPr>
          <w:rFonts w:hint="default" w:ascii="Times New Roman" w:hAnsi="Times New Roman" w:eastAsia="宋体" w:cs="Times New Roman"/>
          <w:snapToGrid/>
          <w:color w:val="000000"/>
          <w:kern w:val="2"/>
          <w:sz w:val="24"/>
          <w:szCs w:val="24"/>
          <w:lang w:val="en-US" w:eastAsia="zh-CN"/>
        </w:rPr>
        <w:t>移动式危废贮存库，废矿物油暂存于施工生产区内的危废贮存库，定期交由资质单位处置。</w:t>
      </w:r>
    </w:p>
    <w:p w14:paraId="0EB66A83">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项目运营期产生的固体废物主要为游客产生的生活垃圾、植物残体。在河道周围设置垃圾桶，游客生活垃圾收集后定期交由环卫部门统一处理；植物残体集中收集后送至当地环卫部门指定地点处理，不会对环境产生不利影响。</w:t>
      </w:r>
    </w:p>
    <w:p w14:paraId="1A43A2CD">
      <w:pPr>
        <w:widowControl w:val="0"/>
        <w:kinsoku/>
        <w:autoSpaceDE/>
        <w:autoSpaceDN/>
        <w:bidi w:val="0"/>
        <w:adjustRightInd/>
        <w:snapToGrid/>
        <w:spacing w:line="360" w:lineRule="auto"/>
        <w:ind w:left="0" w:leftChars="0" w:firstLine="0" w:firstLineChars="0"/>
        <w:jc w:val="both"/>
        <w:textAlignment w:val="auto"/>
        <w:rPr>
          <w:rFonts w:hint="default" w:ascii="Times New Roman" w:hAnsi="Times New Roman" w:eastAsia="宋体" w:cs="Times New Roman"/>
          <w:b/>
          <w:bCs/>
          <w:snapToGrid/>
          <w:color w:val="000000"/>
          <w:kern w:val="2"/>
          <w:sz w:val="24"/>
          <w:szCs w:val="24"/>
          <w:lang w:val="en-US" w:eastAsia="zh-CN"/>
        </w:rPr>
      </w:pPr>
      <w:r>
        <w:rPr>
          <w:rFonts w:hint="default" w:ascii="Times New Roman" w:hAnsi="Times New Roman" w:eastAsia="宋体" w:cs="Times New Roman"/>
          <w:b/>
          <w:bCs/>
          <w:snapToGrid/>
          <w:color w:val="000000"/>
          <w:kern w:val="2"/>
          <w:sz w:val="24"/>
          <w:szCs w:val="24"/>
          <w:lang w:val="en-US" w:eastAsia="zh-CN"/>
        </w:rPr>
        <w:t>9.1.3.7生态环境</w:t>
      </w:r>
    </w:p>
    <w:p w14:paraId="5933FC62">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1、生态环境现状</w:t>
      </w:r>
    </w:p>
    <w:p w14:paraId="4C98CBDC">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w:t>
      </w:r>
      <w:r>
        <w:rPr>
          <w:rFonts w:hint="default" w:ascii="Times New Roman" w:hAnsi="Times New Roman" w:eastAsia="宋体" w:cs="Times New Roman"/>
          <w:snapToGrid w:val="0"/>
          <w:color w:val="000000"/>
          <w:spacing w:val="-2"/>
          <w:kern w:val="0"/>
          <w:sz w:val="24"/>
          <w:szCs w:val="24"/>
          <w:lang w:val="en-US" w:eastAsia="en-US" w:bidi="ar-SA"/>
        </w:rPr>
        <w:t>根据《中国植被及其地理格局》和《山西植被》，本项目位于</w:t>
      </w:r>
      <w:r>
        <w:rPr>
          <w:rFonts w:hint="default" w:ascii="Times New Roman" w:hAnsi="Times New Roman" w:eastAsia="宋体" w:cs="Times New Roman"/>
          <w:snapToGrid w:val="0"/>
          <w:color w:val="000000"/>
          <w:spacing w:val="-2"/>
          <w:kern w:val="0"/>
          <w:sz w:val="24"/>
          <w:szCs w:val="24"/>
          <w:lang w:val="en-US" w:eastAsia="zh-CN" w:bidi="ar-SA"/>
        </w:rPr>
        <w:t>“Ⅱ暖温带落叶阔叶林地带-ⅡA北暖温带落叶阔叶林亚地带-ⅡAb晋东南、晋南西山，油松林、辽东栎林地区-ⅡAb–5沁河流域山地丘陵，荆条、沙棘、白羊草次生灌草丛区”</w:t>
      </w:r>
      <w:r>
        <w:rPr>
          <w:rFonts w:hint="default" w:ascii="Times New Roman" w:hAnsi="Times New Roman" w:eastAsia="宋体" w:cs="Times New Roman"/>
          <w:snapToGrid w:val="0"/>
          <w:color w:val="000000"/>
          <w:spacing w:val="-1"/>
          <w:kern w:val="0"/>
          <w:sz w:val="24"/>
          <w:szCs w:val="24"/>
          <w:lang w:val="en-US" w:eastAsia="en-US" w:bidi="ar-SA"/>
        </w:rPr>
        <w:t>，见表4.2.7-14。</w:t>
      </w:r>
      <w:r>
        <w:rPr>
          <w:rFonts w:hint="default" w:ascii="Times New Roman" w:hAnsi="Times New Roman" w:eastAsia="宋体" w:cs="Times New Roman"/>
          <w:lang w:val="en-US" w:eastAsia="zh-CN"/>
        </w:rPr>
        <w:t>该区自然植被，除小部分山地分布有油松林、侧柏林、辽东栎林外，大部分为灌丛、灌草丛和草丛植被，浊漳河两岸以小叶杨林为主。常见的有山皂荚灌丛、荆条灌丛、沙棘灌丛、虎榛子灌丛，以及荆条、白羊草灌草丛等，栽培经济树种有核桃和桑树等，农作物以玉米、谷子等杂粮为主。</w:t>
      </w:r>
    </w:p>
    <w:p w14:paraId="16FC7111">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参考科研资料，咨询调查区林业部门，并结合本次评价生态现状野外调查结果，对照《国家重点保护野生动物名录》（2021年）、《山西省重点保护野生动物名录》（2020年）、《国家重点保护野生植物名录》（2021年）、《山西省重点保护野生植物名录》（2023年）、《中国生物多样性红色名录一脊椎动物》等相关名录、资料，评价范围内涉及山西省重点保护野生动物4种，包括花背蟾蜍、石鸡、家燕、黄鼬；评价范围内不涉及重点保护野生植物，不涉及国家重点保护野生动物。现场调查期间，未发现花背蟾蜍、石鸡、家燕、黄鼬重点保护野生动物的活体或粪便、足迹、鸣叫等。</w:t>
      </w:r>
    </w:p>
    <w:p w14:paraId="1ABDD10D">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根据文献资料，项目所涉及河流水生生物调查范围内共有浮游植物计5门23种；所涉及河流水生生物调查范围内共有水生草类植物8科10属14种；所涉及河流水生生物资源调查范围内浮游动物中，原生动物5种、轮虫9种；所涉及河流水生生物资源调查范围内底栖动物4门6纲15种；所涉及河流水生生物调查范围内鱼类共有2目3科5种。</w:t>
      </w:r>
    </w:p>
    <w:p w14:paraId="04D8EAD6">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拟建工程调查范围内河流水生生物资源丰富，主要常见鱼类以及浮游动物、底栖动物和内陆藻类植物。根据资料查询和咨询，拟建工程调查范围内未发现国家及山西省重点保护野生鱼类，也未发现有鱼类的产卵场、繁殖场、索饵场和洄游通道。</w:t>
      </w:r>
    </w:p>
    <w:p w14:paraId="792A7978">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（3）评价区位于山西省东南部，长治市区东部。地貌类型属山地丘陵区。评价范围内旱地比例最高，面积为290.5584hm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，占总面积的27.38%，灌木所占比例次之，面积228.7831hm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 占总面积的21.56%。工程占地范围内乔木林地所占比例最高，面积18.0616hm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，占总面积的 44.43%，灌木林地所占比例次之，面积11.3052hm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，占总面积的27.81%。</w:t>
      </w:r>
    </w:p>
    <w:p w14:paraId="393A54DD">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4）本项目位于平顺县，地处山西省省级水土流失重点预防保护区，水土流失防治执行西北黄土高原区一级标准。根据《土壤侵蚀分类分级标准》（SL190-2007），项目区为西北黄土高原丘陵阶地区，水土流失以水力侵蚀为主，土壤容许流失量1000t/km</w:t>
      </w:r>
      <w:r>
        <w:rPr>
          <w:rFonts w:hint="default" w:ascii="Times New Roman" w:hAnsi="Times New Roman" w:eastAsia="宋体" w:cs="Times New Roman"/>
          <w:vertAlign w:val="superscript"/>
          <w:lang w:val="en-US" w:eastAsia="zh-CN"/>
        </w:rPr>
        <w:t>2</w:t>
      </w:r>
      <w:r>
        <w:rPr>
          <w:rFonts w:hint="default" w:ascii="Times New Roman" w:hAnsi="Times New Roman" w:eastAsia="宋体" w:cs="Times New Roman"/>
          <w:lang w:val="en-US" w:eastAsia="zh-CN"/>
        </w:rPr>
        <w:t>·a。</w:t>
      </w:r>
    </w:p>
    <w:p w14:paraId="40D27AB3">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2、生态环境影响评价</w:t>
      </w:r>
    </w:p>
    <w:p w14:paraId="02CCE555">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（1）陆生生态</w:t>
      </w:r>
    </w:p>
    <w:p w14:paraId="105DBF2C">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①陆生植被：施工前做好施工组织，划定施工活动范围，施工期尽可能避开农作物的收获季节，减轻因开挖填埋、机械与车辆碾压，加强防范有害生物入侵。保存熟化土，用于后期植被恢复，土建工程施工结束后，应及时进行滩面绿化植被恢复。对施工人员环保宣传教育；工程建设施工期、运行期都应进行生态影响的监测或调查，通过监测，加强对生态的管理，以及施工人员及施工活动的管理。</w:t>
      </w:r>
    </w:p>
    <w:p w14:paraId="6AC04437">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②陆生动物：施工前划定施工范围，施工必须限制在划定范围内，施工中尽可能避免对两栖爬行类动物生境的占用，合理安排施工强度、施工期，尽量选用低噪设备，避开主要保护对象繁殖期。工程施工期应分标段边进行各类防护工程的土建施工边进行护岸绿化治理以尽快恢复植被，加大宣传，在施工的过程中，施工人员必须遵守相关的政策法规。</w:t>
      </w:r>
    </w:p>
    <w:p w14:paraId="64E8D3ED">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运营期通过制定保护管理规定等方式，对河流生态系统进行严格保护，保护其结构的完整性，维护其生态功能的有效发挥。对局部被破坏的河道因地制宜地进行恢复和修复；对部分坡度较缓、条件较好的消落带，以生态工程措施为主导，采取工程措施与生物措施相结合的模式进行生态系统的营造；物种选择以乡土物种为主，严格限制外来物种的引入，确保生态安全。</w:t>
      </w:r>
    </w:p>
    <w:p w14:paraId="5FCA5D3B">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（2）水生生态</w:t>
      </w:r>
    </w:p>
    <w:p w14:paraId="758AA7E5">
      <w:pPr>
        <w:rPr>
          <w:rFonts w:hint="default" w:ascii="Times New Roman" w:hAnsi="Times New Roman" w:eastAsia="宋体" w:cs="Times New Roman"/>
          <w:lang w:val="en-US" w:eastAsia="zh-CN"/>
        </w:rPr>
      </w:pPr>
      <w:r>
        <w:rPr>
          <w:rFonts w:hint="default" w:ascii="Times New Roman" w:hAnsi="Times New Roman" w:eastAsia="宋体" w:cs="Times New Roman"/>
          <w:lang w:val="en-US" w:eastAsia="zh-CN"/>
        </w:rPr>
        <w:t>加大对施工人员的宣传与教育；合理安排施工前期规划工作、施工组织、施工机械，严格按照施工规范进行操作；施工期间，严禁将施工废弃物在河滩内随意堆放，不得对河滩植被和土壤造成污染；尽量选择在枯水期进行，减少水体扰动；开展建设期巡视和应急处理。对于水生生物，通过生境修复与增殖放流两种水生生态措施对水生生物及环境进行补偿；对于鱼类，根据预估减少的鱼类资源量，采取增殖放流措施。</w:t>
      </w:r>
    </w:p>
    <w:p w14:paraId="522E8DDB">
      <w:pPr>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lang w:val="en-US" w:eastAsia="zh-CN"/>
        </w:rPr>
        <w:t>运营期控制河道沿线生活污染源的产生，严格限制新建、扩建与污染环境有关的建设项目；禁止向河道排放污水，禁止在河道两岸堆置和存放工业废渣、生活垃圾、粪便及其它废弃物；禁止在河道附近使用剧毒和高残留农药，不得滥用化肥，不得使用炸药、毒品捕杀鱼类；大力植树造林，防治水土流失，减少河道泥沙淤积。</w:t>
      </w:r>
    </w:p>
    <w:p w14:paraId="5B2AEC6C">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（3）土壤环境及农作物</w:t>
      </w:r>
    </w:p>
    <w:p w14:paraId="167CB354">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开工前对农田所有者协商补偿办法，实施补偿后方可开工；施工中应严格划定施工区范围，考虑项目施工必要的占地及土方占地，必要时设置隔离设施，禁止随意占地行为；在施工完成后，应由建设单位负责表层土壤的恢复工作，后交付原农田所有者；当地有关管理部门应加强工程施工的全过程监督，针对工程补偿、施工、土方清运、覆土及复垦等做严格要求；施工期避开农作物的收获季节。</w:t>
      </w:r>
    </w:p>
    <w:p w14:paraId="34DF51BF">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（4）水土流失</w:t>
      </w:r>
    </w:p>
    <w:p w14:paraId="3529AF17">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做好施工组织设计，将“先挡后弃、严禁乱弃”落实到建设过程中，合理安排工期，尽量避开雨季施工，将水土保持措施纳入施工过程中，努力使项目工程水土流失控制在最低限度。</w:t>
      </w:r>
    </w:p>
    <w:p w14:paraId="44B992A9">
      <w:pPr>
        <w:widowControl w:val="0"/>
        <w:kinsoku/>
        <w:autoSpaceDE/>
        <w:autoSpaceDN/>
        <w:bidi w:val="0"/>
        <w:adjustRightInd/>
        <w:snapToGrid/>
        <w:spacing w:line="360" w:lineRule="auto"/>
        <w:ind w:left="0" w:leftChars="0" w:firstLine="0" w:firstLineChars="0"/>
        <w:jc w:val="both"/>
        <w:textAlignment w:val="auto"/>
        <w:rPr>
          <w:rFonts w:hint="default" w:ascii="Times New Roman" w:hAnsi="Times New Roman" w:eastAsia="宋体" w:cs="Times New Roman"/>
          <w:b/>
          <w:bCs/>
          <w:snapToGrid/>
          <w:color w:val="000000"/>
          <w:kern w:val="2"/>
          <w:sz w:val="24"/>
          <w:szCs w:val="24"/>
          <w:lang w:val="en-US" w:eastAsia="zh-CN"/>
        </w:rPr>
      </w:pPr>
      <w:r>
        <w:rPr>
          <w:rFonts w:hint="default" w:ascii="Times New Roman" w:hAnsi="Times New Roman" w:eastAsia="宋体" w:cs="Times New Roman"/>
          <w:b/>
          <w:bCs/>
          <w:snapToGrid/>
          <w:color w:val="000000"/>
          <w:kern w:val="2"/>
          <w:sz w:val="24"/>
          <w:szCs w:val="24"/>
          <w:lang w:val="en-US" w:eastAsia="zh-CN"/>
        </w:rPr>
        <w:t>9.1.3.8环境风险</w:t>
      </w:r>
    </w:p>
    <w:p w14:paraId="400AE7F7">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工程建设期涉及的危险物质为废矿物油，环境影响途径为水环境和大气环境，发生泄漏会对周围水环境、大气环境、土壤环境和居民产生影响，危害性很小。通过采取隔油池防渗的预防措施和制定相应的应急救援预案，工程建设期环境风险是可防控的。</w:t>
      </w:r>
    </w:p>
    <w:p w14:paraId="6EC878F3">
      <w:pPr>
        <w:pStyle w:val="4"/>
        <w:widowControl w:val="0"/>
        <w:kinsoku/>
        <w:autoSpaceDE/>
        <w:autoSpaceDN/>
        <w:bidi w:val="0"/>
        <w:adjustRightInd/>
        <w:snapToGrid/>
        <w:spacing w:line="360" w:lineRule="auto"/>
        <w:textAlignment w:val="auto"/>
        <w:rPr>
          <w:rFonts w:hint="default" w:ascii="Times New Roman" w:hAnsi="Times New Roman" w:eastAsia="宋体" w:cs="Times New Roman"/>
          <w:snapToGrid/>
          <w:kern w:val="2"/>
          <w:sz w:val="24"/>
          <w:lang w:val="en-US" w:eastAsia="zh-CN" w:bidi="ar-SA"/>
        </w:rPr>
      </w:pPr>
      <w:r>
        <w:rPr>
          <w:rFonts w:hint="default" w:ascii="Times New Roman" w:hAnsi="Times New Roman" w:eastAsia="宋体" w:cs="Times New Roman"/>
          <w:snapToGrid/>
          <w:kern w:val="2"/>
          <w:sz w:val="24"/>
          <w:lang w:val="en-US" w:eastAsia="zh-CN" w:bidi="ar-SA"/>
        </w:rPr>
        <w:t>9.1.4公众参与</w:t>
      </w:r>
    </w:p>
    <w:p w14:paraId="38EBB864">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根据《环境影响评价公众参与办法》（生态环境部令第4号）中的相关规定，本项目于2025年8月21日在平顺县人民政府网站进行了第一次公示</w:t>
      </w:r>
      <w:r>
        <w:rPr>
          <w:rFonts w:hint="eastAsia" w:ascii="Times New Roman" w:hAnsi="Times New Roman" w:eastAsia="宋体" w:cs="Times New Roman"/>
          <w:snapToGrid/>
          <w:color w:val="000000"/>
          <w:kern w:val="2"/>
          <w:sz w:val="24"/>
          <w:szCs w:val="24"/>
          <w:lang w:val="en-US" w:eastAsia="zh-CN"/>
        </w:rPr>
        <w:t>。</w:t>
      </w:r>
    </w:p>
    <w:p w14:paraId="4CC5B4E3">
      <w:pPr>
        <w:pStyle w:val="4"/>
        <w:widowControl w:val="0"/>
        <w:kinsoku/>
        <w:autoSpaceDE/>
        <w:autoSpaceDN/>
        <w:bidi w:val="0"/>
        <w:adjustRightInd/>
        <w:snapToGrid/>
        <w:spacing w:line="360" w:lineRule="auto"/>
        <w:textAlignment w:val="auto"/>
        <w:rPr>
          <w:rFonts w:hint="default" w:ascii="Times New Roman" w:hAnsi="Times New Roman" w:eastAsia="宋体" w:cs="Times New Roman"/>
          <w:snapToGrid/>
          <w:kern w:val="2"/>
          <w:sz w:val="24"/>
          <w:lang w:val="en-US" w:eastAsia="zh-CN" w:bidi="ar-SA"/>
        </w:rPr>
      </w:pPr>
      <w:r>
        <w:rPr>
          <w:rFonts w:hint="default" w:ascii="Times New Roman" w:hAnsi="Times New Roman" w:eastAsia="宋体" w:cs="Times New Roman"/>
          <w:snapToGrid/>
          <w:kern w:val="2"/>
          <w:sz w:val="24"/>
          <w:lang w:val="en-US" w:eastAsia="zh-CN" w:bidi="ar-SA"/>
        </w:rPr>
        <w:t>9.1.5环境经济损益</w:t>
      </w:r>
    </w:p>
    <w:p w14:paraId="7C2E902F">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本项目以拦截入河（平顺河）污染物及河道生态修复为目标，开展入河（平顺河）排污口生态拦截工程、水体水质维护工程、河滨带生态修复工程、面源污染防治工程，积极响应国家和地方政策的号召，以改善水环境质量为核心，通过强化源头控制、水陆统筹，实现水污染防治、水生态保护和水资源管理的综合目标。通过在水域与陆地之间一定区域内建设乔灌草相结合的立体植物带，控制河岸侵蚀、截留地表径流泥沙和养分，实现保护河溪水质、为水陆动植物提供生境，维护河溪生物多样性和生态系统完整性，以及提高河岸生态结构质量等目标，保障下游浊漳河省控、国控断面水质达标。</w:t>
      </w:r>
    </w:p>
    <w:p w14:paraId="5DB20BCA">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本工程建成后，工程环境效益大于其环境成本，从环境经济角度考虑本工程的建设是可行的。</w:t>
      </w:r>
    </w:p>
    <w:p w14:paraId="4E71C20D">
      <w:pPr>
        <w:pStyle w:val="3"/>
        <w:widowControl w:val="0"/>
        <w:kinsoku/>
        <w:autoSpaceDE/>
        <w:autoSpaceDN/>
        <w:bidi w:val="0"/>
        <w:adjustRightInd/>
        <w:snapToGrid/>
        <w:spacing w:line="360" w:lineRule="auto"/>
        <w:textAlignment w:val="auto"/>
        <w:rPr>
          <w:rFonts w:hint="default" w:ascii="Times New Roman" w:hAnsi="Times New Roman" w:eastAsia="宋体" w:cs="Times New Roman"/>
          <w:snapToGrid/>
          <w:kern w:val="2"/>
          <w:lang w:val="en-US" w:eastAsia="zh-CN" w:bidi="ar-SA"/>
        </w:rPr>
      </w:pPr>
      <w:bookmarkStart w:id="99" w:name="bookmark49"/>
      <w:bookmarkEnd w:id="99"/>
      <w:bookmarkStart w:id="100" w:name="_Toc9834"/>
      <w:r>
        <w:rPr>
          <w:rFonts w:hint="default" w:ascii="Times New Roman" w:hAnsi="Times New Roman" w:eastAsia="宋体" w:cs="Times New Roman"/>
          <w:snapToGrid/>
          <w:kern w:val="2"/>
          <w:lang w:val="en-US" w:eastAsia="zh-CN" w:bidi="ar-SA"/>
        </w:rPr>
        <w:t>9.2环境影响可行性结论</w:t>
      </w:r>
      <w:bookmarkEnd w:id="100"/>
    </w:p>
    <w:p w14:paraId="72528251">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本工程以恢复水环境、生态修复为手段，工程实施后可以有效增强水体自净能力，提高水环境质量，控制污染源，促进该河段生态系统的良性循环，保护生物多样性和优美的自然景观，为野生动植物的栖息和繁衍提供优质安全的自然环境，为区域社会经济可持续发展奠定良好基础。</w:t>
      </w:r>
    </w:p>
    <w:p w14:paraId="36837348">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本工程建设期对环境有短暂的污染影响，但采取适当的措施，加强管理，是可以避免或减缓的，建设期的环境影响是暂时的，随着施工的结束，污染也随之消失。</w:t>
      </w:r>
    </w:p>
    <w:p w14:paraId="294F0692">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本工程实施不会造成水文情势重大变化，生态环境影响有限，通过合理的生态恢复、补偿措施减缓对生态环境影响，可使项目对环境的不利影响可以得到有效控制和缓解，并能够做到污染物达标排放。</w:t>
      </w:r>
    </w:p>
    <w:p w14:paraId="6058C77B">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因此，从环境保护角度分析，古县洪安涧河水生态修复凌云至偏涧段项目在环境上是可行的。</w:t>
      </w:r>
    </w:p>
    <w:p w14:paraId="5E296039">
      <w:pPr>
        <w:pStyle w:val="3"/>
        <w:widowControl w:val="0"/>
        <w:kinsoku/>
        <w:autoSpaceDE/>
        <w:autoSpaceDN/>
        <w:bidi w:val="0"/>
        <w:adjustRightInd/>
        <w:snapToGrid/>
        <w:spacing w:line="360" w:lineRule="auto"/>
        <w:textAlignment w:val="auto"/>
        <w:rPr>
          <w:rFonts w:hint="default" w:ascii="Times New Roman" w:hAnsi="Times New Roman" w:eastAsia="宋体" w:cs="Times New Roman"/>
          <w:snapToGrid/>
          <w:kern w:val="2"/>
          <w:lang w:val="en-US" w:eastAsia="zh-CN" w:bidi="ar-SA"/>
        </w:rPr>
      </w:pPr>
      <w:bookmarkStart w:id="101" w:name="bookmark50"/>
      <w:bookmarkEnd w:id="101"/>
      <w:bookmarkStart w:id="102" w:name="_Toc17296"/>
      <w:r>
        <w:rPr>
          <w:rFonts w:hint="default" w:ascii="Times New Roman" w:hAnsi="Times New Roman" w:eastAsia="宋体" w:cs="Times New Roman"/>
          <w:snapToGrid/>
          <w:kern w:val="2"/>
          <w:lang w:val="en-US" w:eastAsia="zh-CN" w:bidi="ar-SA"/>
        </w:rPr>
        <w:t>9.3建议</w:t>
      </w:r>
      <w:bookmarkEnd w:id="102"/>
    </w:p>
    <w:p w14:paraId="0A420FF1">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（1）建议加强与环境敏感区主管部门的沟通协调，更好地实施对环境敏感区的保护。</w:t>
      </w:r>
    </w:p>
    <w:p w14:paraId="070E810E">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（2）本工程环境影响主要发生在建设期，生态保护措施专业性强，评价建议通过环保管家的形式，促进环保措施的落实，以期达到防洪减灾、生态保护双赢的效果。</w:t>
      </w:r>
    </w:p>
    <w:p w14:paraId="3BF8077F">
      <w:pPr>
        <w:widowControl w:val="0"/>
        <w:kinsoku/>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snapToGrid/>
          <w:color w:val="000000"/>
          <w:kern w:val="2"/>
          <w:sz w:val="24"/>
          <w:szCs w:val="24"/>
          <w:lang w:val="en-US" w:eastAsia="zh-CN"/>
        </w:rPr>
      </w:pPr>
      <w:r>
        <w:rPr>
          <w:rFonts w:hint="default" w:ascii="Times New Roman" w:hAnsi="Times New Roman" w:eastAsia="宋体" w:cs="Times New Roman"/>
          <w:snapToGrid/>
          <w:color w:val="000000"/>
          <w:kern w:val="2"/>
          <w:sz w:val="24"/>
          <w:szCs w:val="24"/>
          <w:lang w:val="en-US" w:eastAsia="zh-CN"/>
        </w:rPr>
        <w:t>（3）严格制定施工期间应急管理相关计划、方案，配备必要的应急物资，尽可能降低区域内水污染的风险。</w:t>
      </w:r>
    </w:p>
    <w:p w14:paraId="13450C14">
      <w:pPr>
        <w:bidi w:val="0"/>
        <w:ind w:left="0" w:leftChars="0" w:firstLine="0" w:firstLineChars="0"/>
        <w:rPr>
          <w:rFonts w:hint="default" w:ascii="Times New Roman" w:hAnsi="Times New Roman" w:eastAsia="宋体" w:cs="Times New Roman"/>
          <w:b/>
          <w:bCs/>
          <w:lang w:val="en-US" w:eastAsia="zh-CN"/>
        </w:rPr>
        <w:sectPr>
          <w:headerReference r:id="rId1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32D34D5D">
      <w:pPr>
        <w:rPr>
          <w:rFonts w:hint="default" w:ascii="Times New Roman" w:hAnsi="Times New Roman" w:eastAsia="宋体" w:cs="Times New Roman"/>
          <w:b/>
          <w:bCs/>
          <w:lang w:val="en-US" w:eastAsia="zh-CN"/>
        </w:rPr>
      </w:pPr>
    </w:p>
    <w:sectPr>
      <w:headerReference r:id="rId18" w:type="default"/>
      <w:footerReference r:id="rId19" w:type="default"/>
      <w:type w:val="continuous"/>
      <w:pgSz w:w="11906" w:h="16838"/>
      <w:pgMar w:top="720" w:right="720" w:bottom="720" w:left="72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roman"/>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Math">
    <w:panose1 w:val="02040503050406030204"/>
    <w:charset w:val="00"/>
    <w:family w:val="auto"/>
    <w:pitch w:val="default"/>
    <w:sig w:usb0="E00002FF" w:usb1="420024FF" w:usb2="00000000" w:usb3="00000000" w:csb0="2000019F" w:csb1="00000000"/>
  </w:font>
  <w:font w:name="Arial">
    <w:panose1 w:val="020B0604020202020204"/>
    <w:charset w:val="00"/>
    <w:family w:val="auto"/>
    <w:pitch w:val="default"/>
    <w:sig w:usb0="E0002AFF" w:usb1="C0007843" w:usb2="00000009" w:usb3="00000000" w:csb0="400001FF" w:csb1="FFFF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FEB77A">
    <w:pPr>
      <w:spacing w:line="57" w:lineRule="exact"/>
    </w:pPr>
  </w:p>
  <w:p w14:paraId="00D8F7D3">
    <w:pPr>
      <w:spacing w:line="243" w:lineRule="auto"/>
      <w:rPr>
        <w:rFonts w:ascii="Arial"/>
        <w:sz w:val="21"/>
      </w:rPr>
    </w:pPr>
  </w:p>
  <w:p w14:paraId="0DE6B99A">
    <w:pPr>
      <w:spacing w:line="176" w:lineRule="auto"/>
      <w:ind w:left="4330"/>
      <w:rPr>
        <w:rFonts w:ascii="Times New Roman" w:hAnsi="Times New Roman" w:eastAsia="Times New Roman" w:cs="Times New Roman"/>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1B6FF6">
    <w:pPr>
      <w:spacing w:line="57" w:lineRule="exact"/>
    </w:pPr>
    <w:r>
      <w:rPr>
        <w:sz w:val="24"/>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96" name="文本框 2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C5F7F7">
                          <w:pPr>
                            <w:pStyle w:val="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obZAQ0AgAAZQQAAA4AAABkcnMvZTJvRG9jLnhtbK1UzY7TMBC+I/EO&#10;lu80aRFVqZquylZFSBW7UkGcXcdpIvlPttukPAC8AScu3Pe5+hx8zk8XLRz2wMUZe8bf+PtmJoub&#10;RklyEs5XRmd0PEopEZqbvNKHjH7+tHk1o8QHpnMmjRYZPQtPb5YvXyxqOxcTUxqZC0cAov28thkt&#10;Q7DzJPG8FIr5kbFCw1kYp1jA1h2S3LEa6EomkzSdJrVxuXWGC+9xuu6ctEd0zwE0RVFxsTb8qIQO&#10;HaoTkgVQ8mVlPV22ry0KwcNdUXgRiMwomIZ2RRLY+7gmywWbHxyzZcX7J7DnPOEJJ8UqjaRXqDUL&#10;jBxd9ReUqrgz3hRhxI1KOiKtImAxTp9osyuZFS0XSO3tVXT//2D5x9O9I1We0cnbKSWaKZT88uP7&#10;5efD5dc3Eg8hUW39HJE7i9jQvDMNGmc49ziMzJvCqfgFJwI/BD5fBRZNIDxemk1msxQuDt+wAX7y&#10;eN06H94Lo0g0MupQwVZYdtr60IUOITGbNptKyraKUpM6o9PXb9L2wtUDcKmRI5LoHhut0Oybntne&#10;5GcQc6brDm/5pkLyLfPhnjm0Ax6MgQl3WAppkMT0FiWlcV//dR7jUSV4KanRXhnVmCZK5AeN6gEw&#10;DIYbjP1g6KO6NejXMQbR8tbEBRfkYBbOqC+YolXMARfTHJkyGgbzNnQtjinkYrVqg47WVYeyu4De&#10;syxs9c7ymCYK6e3qGCBmq3EUqFOl1w3d11apn5TY3n/u26jHv8Py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qG2QENAIAAGUEAAAOAAAAAAAAAAEAIAAAAB8BAABkcnMvZTJvRG9jLnhtbFBL&#10;BQYAAAAABgAGAFkBAADFBQAAAAA=&#10;">
              <v:fill on="f" focussize="0,0"/>
              <v:stroke on="f" weight="0.5pt"/>
              <v:imagedata o:title=""/>
              <o:lock v:ext="edit" aspectratio="f"/>
              <v:textbox inset="0mm,0mm,0mm,0mm" style="mso-fit-shape-to-text:t;">
                <w:txbxContent>
                  <w:p w14:paraId="02C5F7F7">
                    <w:pPr>
                      <w:pStyle w:val="8"/>
                    </w:pPr>
                    <w:r>
                      <w:fldChar w:fldCharType="begin"/>
                    </w:r>
                    <w:r>
                      <w:instrText xml:space="preserve"> PAGE  \* MERGEFORMAT </w:instrText>
                    </w:r>
                    <w:r>
                      <w:fldChar w:fldCharType="separate"/>
                    </w:r>
                    <w:r>
                      <w:t>1</w:t>
                    </w:r>
                    <w:r>
                      <w:fldChar w:fldCharType="end"/>
                    </w:r>
                  </w:p>
                </w:txbxContent>
              </v:textbox>
            </v:shape>
          </w:pict>
        </mc:Fallback>
      </mc:AlternateContent>
    </w:r>
  </w:p>
  <w:p w14:paraId="5EB80317">
    <w:pPr>
      <w:spacing w:line="243" w:lineRule="auto"/>
      <w:rPr>
        <w:rFonts w:ascii="Arial"/>
        <w:sz w:val="21"/>
      </w:rPr>
    </w:pPr>
  </w:p>
  <w:p w14:paraId="23BF9458">
    <w:pPr>
      <w:spacing w:line="176" w:lineRule="auto"/>
      <w:ind w:left="4330"/>
      <w:rPr>
        <w:rFonts w:ascii="Times New Roman" w:hAnsi="Times New Roman" w:eastAsia="Times New Roman" w:cs="Times New Roman"/>
        <w:sz w:val="18"/>
        <w:szCs w:val="18"/>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6B430A">
    <w:pPr>
      <w:spacing w:line="57" w:lineRule="exact"/>
    </w:pPr>
    <w:r>
      <w:rPr>
        <w:sz w:val="24"/>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97" name="文本框 29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6860DB">
                          <w:pPr>
                            <w:pStyle w:val="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Gn+pg0AgAAZQQAAA4AAABkcnMvZTJvRG9jLnhtbK1UzY7TMBC+I/EO&#10;lu80aRFL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J29eU2KYRslP37+d&#10;fvw6/fxK0iEkalyYIXLjEBvbt7ZF4wznAYeJeVt5nb7gROCHwMeLwKKNhKdL08l0msPF4Rs2wM8e&#10;rjsf4jthNUlGQT0q2AnLDrch9qFDSMpm7Foq1VVRGdIU9Orlq7y7cPEAXBnkSCT6xyYrttv2zGxr&#10;yyOIedt3R3B8LZH8loV4zzzaAQ/GwMQ7LJWySGLPFiW19V/+dZ7iUSV4KWnQXgU1mCZK1HuD6gEw&#10;DoYfjO1gmL2+sejXMQbR8c7EBR/VYFbe6s+YomXKARczHJkKGgfzJvYtjinkYrnsgvbOy13dX0Dv&#10;ORZvzcbxlCYJGdxyHyFmp3ESqFflrBu6r6vSeVJSe/+576Ie/g6L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Bp/qYNAIAAGUEAAAOAAAAAAAAAAEAIAAAAB8BAABkcnMvZTJvRG9jLnhtbFBL&#10;BQYAAAAABgAGAFkBAADFBQAAAAA=&#10;">
              <v:fill on="f" focussize="0,0"/>
              <v:stroke on="f" weight="0.5pt"/>
              <v:imagedata o:title=""/>
              <o:lock v:ext="edit" aspectratio="f"/>
              <v:textbox inset="0mm,0mm,0mm,0mm" style="mso-fit-shape-to-text:t;">
                <w:txbxContent>
                  <w:p w14:paraId="276860DB">
                    <w:pPr>
                      <w:pStyle w:val="8"/>
                    </w:pPr>
                    <w:r>
                      <w:fldChar w:fldCharType="begin"/>
                    </w:r>
                    <w:r>
                      <w:instrText xml:space="preserve"> PAGE  \* MERGEFORMAT </w:instrText>
                    </w:r>
                    <w:r>
                      <w:fldChar w:fldCharType="separate"/>
                    </w:r>
                    <w:r>
                      <w:t>1</w:t>
                    </w:r>
                    <w:r>
                      <w:fldChar w:fldCharType="end"/>
                    </w:r>
                  </w:p>
                </w:txbxContent>
              </v:textbox>
            </v:shape>
          </w:pict>
        </mc:Fallback>
      </mc:AlternateContent>
    </w:r>
  </w:p>
  <w:p w14:paraId="04BA9CFD">
    <w:pPr>
      <w:spacing w:line="243" w:lineRule="auto"/>
      <w:rPr>
        <w:rFonts w:ascii="Arial"/>
        <w:sz w:val="21"/>
      </w:rPr>
    </w:pPr>
  </w:p>
  <w:p w14:paraId="28A21A04">
    <w:pPr>
      <w:spacing w:line="176" w:lineRule="auto"/>
      <w:ind w:left="4330"/>
      <w:rPr>
        <w:rFonts w:ascii="Times New Roman" w:hAnsi="Times New Roman" w:eastAsia="Times New Roman" w:cs="Times New Roman"/>
        <w:sz w:val="18"/>
        <w:szCs w:val="1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16B1B1">
    <w:pPr>
      <w:pStyle w:val="8"/>
      <w:rPr>
        <w:lang w:eastAsia="en-US"/>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98" name="文本框 29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23709F">
                          <w:pPr>
                            <w:pStyle w:val="8"/>
                          </w:pPr>
                          <w:r>
                            <w:fldChar w:fldCharType="begin"/>
                          </w:r>
                          <w:r>
                            <w:instrText xml:space="preserve"> PAGE  \* MERGEFORMAT </w:instrText>
                          </w:r>
                          <w:r>
                            <w:fldChar w:fldCharType="separate"/>
                          </w:r>
                          <w:r>
                            <w:t>79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xoEsY0AgAAZQ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IWhTdMo+SnH99P&#10;Px9Ov76RdAiJGhdmiLx3iI3tO9uicYbzgMPEvK28Tl9wIvBD4ONFYNFGwtOl6WQ6zeHi8A0b4GeP&#10;150P8b2wmiSjoB4V7IRlh02IfegQkrIZu5ZKdVVUhjQFvXr9Ju8uXDwAVwY5Eon+scmK7bY9M9va&#10;8ghi3vbdERxfSyTfsBDvmEc74MEYmHiLpVIWSezZoqS2/uu/zlM8qgQvJQ3aq6AG00SJ+mBQPQDG&#10;wfCDsR0Ms9c3Fv06xiA63pm44KMazMpb/QVTtEw54GKGI1NB42DexL7FMYVcLJdd0N55uav7C+g9&#10;x+LG3Due0iQhg1vuI8TsNE4C9aqcdUP3dVU6T0pq7z/3XdTj32Hx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MaBLGNAIAAGUEAAAOAAAAAAAAAAEAIAAAAB8BAABkcnMvZTJvRG9jLnhtbFBL&#10;BQYAAAAABgAGAFkBAADFBQAAAAA=&#10;">
              <v:fill on="f" focussize="0,0"/>
              <v:stroke on="f" weight="0.5pt"/>
              <v:imagedata o:title=""/>
              <o:lock v:ext="edit" aspectratio="f"/>
              <v:textbox inset="0mm,0mm,0mm,0mm" style="mso-fit-shape-to-text:t;">
                <w:txbxContent>
                  <w:p w14:paraId="3A23709F">
                    <w:pPr>
                      <w:pStyle w:val="8"/>
                    </w:pPr>
                    <w:r>
                      <w:fldChar w:fldCharType="begin"/>
                    </w:r>
                    <w:r>
                      <w:instrText xml:space="preserve"> PAGE  \* MERGEFORMAT </w:instrText>
                    </w:r>
                    <w:r>
                      <w:fldChar w:fldCharType="separate"/>
                    </w:r>
                    <w:r>
                      <w:t>79</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9716C5">
    <w:pPr>
      <w:widowControl/>
      <w:kinsoku w:val="0"/>
      <w:autoSpaceDE w:val="0"/>
      <w:autoSpaceDN w:val="0"/>
      <w:adjustRightInd w:val="0"/>
      <w:snapToGrid w:val="0"/>
      <w:spacing w:after="211" w:line="57" w:lineRule="exact"/>
      <w:ind w:firstLine="0" w:firstLineChars="0"/>
      <w:jc w:val="left"/>
      <w:textAlignment w:val="baseline"/>
      <w:rPr>
        <w:rFonts w:ascii="Arial" w:hAnsi="Arial" w:eastAsia="Arial" w:cs="Arial"/>
        <w:snapToGrid w:val="0"/>
        <w:color w:val="000000"/>
        <w:kern w:val="0"/>
        <w:sz w:val="21"/>
        <w:szCs w:val="21"/>
        <w:lang w:eastAsia="en-US"/>
      </w:rPr>
    </w:pPr>
    <w:r>
      <w:rPr>
        <w:sz w:val="21"/>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99" name="文本框 2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A68AD0">
                          <w:pPr>
                            <w:pStyle w:val="8"/>
                          </w:pPr>
                          <w:r>
                            <w:fldChar w:fldCharType="begin"/>
                          </w:r>
                          <w:r>
                            <w:instrText xml:space="preserve"> PAGE  \* MERGEFORMAT </w:instrText>
                          </w:r>
                          <w:r>
                            <w:fldChar w:fldCharType="separate"/>
                          </w:r>
                          <w:r>
                            <w:t>104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fUjFo1AgAAZQQAAA4AAABkcnMvZTJvRG9jLnhtbK1UzY7TMBC+I/EO&#10;lu80aRGrbtV0VbYqQqrYlRbE2XWcxpL/ZLtNygPAG3Diwp3n6nPwOWm6aOGwBy7O2DP+xt83M5nf&#10;tFqRg/BBWlPQ8SinRBhuS2l2Bf30cf1qSkmIzJRMWSMKehSB3ixevpg3biYmtraqFJ4AxIRZ4wpa&#10;x+hmWRZ4LTQLI+uEgbOyXrOIrd9lpWcN0LXKJnl+lTXWl85bLkLA6ap30jOifw6grSrJxcryvRYm&#10;9qheKBZBKdTSBbroXltVgse7qgoiElVQMI3diiSwt2nNFnM223nmasnPT2DPecITTppJg6QXqBWL&#10;jOy9/AtKS+5tsFUccauznkinCFiM8yfaPNTMiY4LpA7uInr4f7D8w+HeE1kWdHJ9TYlhGiU/ff92&#10;+vHr9PMrSYeQqHFhhsgHh9jYvrUtGmc4DzhMzNvK6/QFJwI/BD5eBBZtJDxdmk6m0xwuDt+wAX72&#10;eN35EN8Jq0kyCupRwU5YdtiE2IcOISmbsWupVFdFZUhT0Kv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J9SMWjUCAABlBAAADgAAAAAAAAABACAAAAAfAQAAZHJzL2Uyb0RvYy54bWxQ&#10;SwUGAAAAAAYABgBZAQAAxgUAAAAA&#10;">
              <v:fill on="f" focussize="0,0"/>
              <v:stroke on="f" weight="0.5pt"/>
              <v:imagedata o:title=""/>
              <o:lock v:ext="edit" aspectratio="f"/>
              <v:textbox inset="0mm,0mm,0mm,0mm" style="mso-fit-shape-to-text:t;">
                <w:txbxContent>
                  <w:p w14:paraId="6FA68AD0">
                    <w:pPr>
                      <w:pStyle w:val="8"/>
                    </w:pPr>
                    <w:r>
                      <w:fldChar w:fldCharType="begin"/>
                    </w:r>
                    <w:r>
                      <w:instrText xml:space="preserve"> PAGE  \* MERGEFORMAT </w:instrText>
                    </w:r>
                    <w:r>
                      <w:fldChar w:fldCharType="separate"/>
                    </w:r>
                    <w:r>
                      <w:t>104</w:t>
                    </w:r>
                    <w:r>
                      <w:fldChar w:fldCharType="end"/>
                    </w:r>
                  </w:p>
                </w:txbxContent>
              </v:textbox>
            </v:shape>
          </w:pict>
        </mc:Fallback>
      </mc:AlternateContent>
    </w:r>
  </w:p>
  <w:p w14:paraId="55AD4CF8">
    <w:pPr>
      <w:widowControl/>
      <w:kinsoku w:val="0"/>
      <w:autoSpaceDE w:val="0"/>
      <w:autoSpaceDN w:val="0"/>
      <w:adjustRightInd w:val="0"/>
      <w:snapToGrid w:val="0"/>
      <w:spacing w:line="176" w:lineRule="auto"/>
      <w:ind w:left="4421" w:firstLine="0" w:firstLineChars="0"/>
      <w:jc w:val="left"/>
      <w:textAlignment w:val="baseline"/>
      <w:rPr>
        <w:rFonts w:ascii="Times New Roman" w:hAnsi="Times New Roman" w:eastAsia="Times New Roman" w:cs="Times New Roman"/>
        <w:snapToGrid w:val="0"/>
        <w:color w:val="000000"/>
        <w:kern w:val="0"/>
        <w:sz w:val="18"/>
        <w:szCs w:val="18"/>
        <w:lang w:eastAsia="en-US"/>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00E3FE">
    <w:pPr>
      <w:widowControl/>
      <w:kinsoku w:val="0"/>
      <w:autoSpaceDE w:val="0"/>
      <w:autoSpaceDN w:val="0"/>
      <w:adjustRightInd w:val="0"/>
      <w:snapToGrid w:val="0"/>
      <w:spacing w:line="176" w:lineRule="auto"/>
      <w:ind w:left="4407" w:firstLine="0" w:firstLineChars="0"/>
      <w:jc w:val="left"/>
      <w:textAlignment w:val="baseline"/>
      <w:rPr>
        <w:rFonts w:ascii="Times New Roman" w:hAnsi="Times New Roman" w:eastAsia="Times New Roman" w:cs="Times New Roman"/>
        <w:snapToGrid w:val="0"/>
        <w:color w:val="000000"/>
        <w:kern w:val="0"/>
        <w:sz w:val="18"/>
        <w:szCs w:val="18"/>
        <w:lang w:eastAsia="en-US"/>
      </w:rP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302" name="文本框 30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22CC81E">
                          <w:pPr>
                            <w:pStyle w:val="8"/>
                          </w:pPr>
                          <w:r>
                            <w:fldChar w:fldCharType="begin"/>
                          </w:r>
                          <w:r>
                            <w:instrText xml:space="preserve"> PAGE  \* MERGEFORMAT </w:instrText>
                          </w:r>
                          <w:r>
                            <w:fldChar w:fldCharType="separate"/>
                          </w:r>
                          <w:r>
                            <w:t>166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k7++Q0AgAAZQQAAA4AAABkcnMvZTJvRG9jLnhtbK1UzY7TMBC+I/EO&#10;lu80aVesqqrpqmxVhFSxKy2Is+s4jSX/yXablAeAN+DEhTvP1efYz0nTRQuHPXBxxp7xN/6+mcn8&#10;ptWKHIQP0pqCjkc5JcJwW0qzK+jnT+s3U0pCZKZkyhpR0KMI9Gbx+tW8cTMxsbVVpfAEICbMGlfQ&#10;OkY3y7LAa6FZGFknDJyV9ZpFbP0uKz1rgK5VNsnz66yxvnTechECTle9k54R/UsAbVVJLlaW77Uw&#10;sUf1QrEISqGWLtBF99qqEjzeVVUQkaiCgmnsViSBvU1rtpiz2c4zV0t+fgJ7yROecdJMGiS9QK1Y&#10;ZGTv5V9QWnJvg63iiFud9UQ6RcBinD/T5qFmTnRcIHVwF9HD/4PlHw/3nsiyoFf5hBLDNEp++vH9&#10;9PP36dc3kg4hUePCDJEPDrGxfWdbNM5wHnCYmLeV1+kLTgR+CHy8CCzaSHi6NJ1MpzlcHL5hA/zs&#10;6brzIb4XVpNkFNSjgp2w7LAJsQ8dQlI2Y9dSqa6KypCmoNdXb/PuwsUDcGWQI5HoH5us2G7bM7Ot&#10;LY8g5m3fHcHxtUTyDQvxnnm0Ax6MgYl3WCplkcSeLUpq67/+6zzFo0rwUtKgvQpqME2UqA8G1QNg&#10;HAw/GNvBMHt9a9GvYwyi452JCz6qway81V8wRcuUAy5mODIVNA7mbexbHFPIxXLZBe2dl7u6v4De&#10;cyxuzIPjKU0SMrjlPkLMTuMkUK/KWTd0X1el86Sk9v5z30U9/R0Wj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AZO/vkNAIAAGUEAAAOAAAAAAAAAAEAIAAAAB8BAABkcnMvZTJvRG9jLnhtbFBL&#10;BQYAAAAABgAGAFkBAADFBQAAAAA=&#10;">
              <v:fill on="f" focussize="0,0"/>
              <v:stroke on="f" weight="0.5pt"/>
              <v:imagedata o:title=""/>
              <o:lock v:ext="edit" aspectratio="f"/>
              <v:textbox inset="0mm,0mm,0mm,0mm" style="mso-fit-shape-to-text:t;">
                <w:txbxContent>
                  <w:p w14:paraId="022CC81E">
                    <w:pPr>
                      <w:pStyle w:val="8"/>
                    </w:pPr>
                    <w:r>
                      <w:fldChar w:fldCharType="begin"/>
                    </w:r>
                    <w:r>
                      <w:instrText xml:space="preserve"> PAGE  \* MERGEFORMAT </w:instrText>
                    </w:r>
                    <w:r>
                      <w:fldChar w:fldCharType="separate"/>
                    </w:r>
                    <w:r>
                      <w:t>166</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9C907C">
    <w:pPr>
      <w:pStyle w:val="8"/>
    </w:pPr>
    <w:r>
      <w:rPr>
        <w:sz w:val="18"/>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3" name="文本框 30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841719C">
                          <w:pPr>
                            <w:pStyle w:val="8"/>
                          </w:pPr>
                          <w:r>
                            <w:fldChar w:fldCharType="begin"/>
                          </w:r>
                          <w:r>
                            <w:instrText xml:space="preserve"> PAGE  \* MERGEFORMAT </w:instrText>
                          </w:r>
                          <w:r>
                            <w:fldChar w:fldCharType="separate"/>
                          </w:r>
                          <w:r>
                            <w:t>233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KHZXg0AgAAZ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2mU0o0Uyj55cf3&#10;y8/fl1/fSDyERLX1c0TuLGJD8840aJzh3OMwMm8Kp+IXnAj8EPh8FVg0gfB4aTaZzVK4OHzDBvjJ&#10;03XrfHgvjCLRyKhDBVth2WnrQxc6hMRs2mwqKdsqSk3qjN5M36bthasH4FIjRyTRPTZaodk3PbO9&#10;yc8g5kzXHd7yTYXkW+bDA3NoBzwYAxPusRTSIInpLUpK477+6zzGo0rwUlKjvTKqMU2UyA8a1QNg&#10;GAw3GPvB0Ed1Z9CvYwyi5a2JCy7IwSycUV8wRauYAy6mOTJlNAzmXehaHFPIxWrVBh2tqw5ldwG9&#10;Z1nY6p3lMU0U0tvVMUDMVuMoUKdKrxu6r61SPymxvf/ct1FPf4flI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yh2V4NAIAAGUEAAAOAAAAAAAAAAEAIAAAAB8BAABkcnMvZTJvRG9jLnhtbFBL&#10;BQYAAAAABgAGAFkBAADFBQAAAAA=&#10;">
              <v:fill on="f" focussize="0,0"/>
              <v:stroke on="f" weight="0.5pt"/>
              <v:imagedata o:title=""/>
              <o:lock v:ext="edit" aspectratio="f"/>
              <v:textbox inset="0mm,0mm,0mm,0mm" style="mso-fit-shape-to-text:t;">
                <w:txbxContent>
                  <w:p w14:paraId="1841719C">
                    <w:pPr>
                      <w:pStyle w:val="8"/>
                    </w:pPr>
                    <w:r>
                      <w:fldChar w:fldCharType="begin"/>
                    </w:r>
                    <w:r>
                      <w:instrText xml:space="preserve"> PAGE  \* MERGEFORMAT </w:instrText>
                    </w:r>
                    <w:r>
                      <w:fldChar w:fldCharType="separate"/>
                    </w:r>
                    <w:r>
                      <w:t>233</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3B85EC">
    <w:pPr>
      <w:pStyle w:val="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99A0D5">
    <w:pPr>
      <w:pStyle w:val="9"/>
      <w:pBdr>
        <w:bottom w:val="double" w:color="auto" w:sz="8" w:space="1"/>
      </w:pBdr>
      <w:ind w:left="0" w:leftChars="0" w:firstLine="0" w:firstLineChars="0"/>
      <w:jc w:val="center"/>
      <w:rPr>
        <w:b/>
        <w:bCs/>
      </w:rPr>
    </w:pPr>
    <w:r>
      <w:rPr>
        <w:rFonts w:hint="default"/>
        <w:b/>
        <w:bCs/>
      </w:rPr>
      <w:t>平顺县浊漳河实会断面上游</w:t>
    </w:r>
    <w:r>
      <w:rPr>
        <w:rFonts w:hint="default"/>
        <w:b/>
        <w:bCs/>
        <w:lang w:eastAsia="zh-CN"/>
      </w:rPr>
      <w:t>（平顺段）</w:t>
    </w:r>
    <w:r>
      <w:rPr>
        <w:rFonts w:hint="default"/>
        <w:b/>
        <w:bCs/>
      </w:rPr>
      <w:t>生态修复</w:t>
    </w:r>
    <w:r>
      <w:rPr>
        <w:rFonts w:hint="default"/>
        <w:b/>
        <w:bCs/>
        <w:lang w:eastAsia="zh-CN"/>
      </w:rPr>
      <w:t>治理</w:t>
    </w:r>
    <w:r>
      <w:rPr>
        <w:rFonts w:hint="default"/>
        <w:b/>
        <w:bCs/>
      </w:rPr>
      <w:t>工程环境影响报告书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6154C6">
    <w:pPr>
      <w:pStyle w:val="9"/>
      <w:pBdr>
        <w:bottom w:val="double" w:color="auto" w:sz="8" w:space="1"/>
      </w:pBdr>
      <w:ind w:left="0" w:leftChars="0" w:firstLine="0" w:firstLineChars="0"/>
      <w:jc w:val="center"/>
      <w:rPr>
        <w:b/>
        <w:bCs/>
        <w:lang w:val="en-US" w:eastAsia="en-US"/>
      </w:rPr>
    </w:pPr>
    <w:r>
      <w:rPr>
        <w:rFonts w:hint="default"/>
        <w:b/>
        <w:bCs/>
        <w:lang w:val="en-US" w:eastAsia="en-US"/>
      </w:rPr>
      <w:t>平顺县浊漳河实会断面上游（平顺段）生态修复治理工程环境影响报告书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483AB6">
    <w:pPr>
      <w:pStyle w:val="9"/>
      <w:pBdr>
        <w:bottom w:val="double" w:color="auto" w:sz="8" w:space="1"/>
      </w:pBdr>
      <w:ind w:left="0" w:leftChars="0" w:firstLine="0" w:firstLineChars="0"/>
      <w:jc w:val="center"/>
      <w:rPr>
        <w:rFonts w:ascii="宋体" w:hAnsi="宋体" w:eastAsia="宋体" w:cs="宋体"/>
        <w:snapToGrid w:val="0"/>
        <w:color w:val="000000"/>
        <w:kern w:val="0"/>
        <w:sz w:val="18"/>
        <w:szCs w:val="18"/>
        <w:lang w:val="en-US" w:eastAsia="en-US" w:bidi="ar-SA"/>
      </w:rPr>
    </w:pPr>
    <w:r>
      <w:rPr>
        <w:rFonts w:hint="default"/>
        <w:b/>
        <w:bCs/>
        <w:lang w:val="en-US" w:eastAsia="en-US"/>
      </w:rPr>
      <w:t>平顺县浊漳河实会断面上游（平顺段）生态修复治理工程环境影响报告书</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7ED990">
    <w:pPr>
      <w:pStyle w:val="9"/>
      <w:pBdr>
        <w:bottom w:val="double" w:color="auto" w:sz="8" w:space="1"/>
      </w:pBdr>
      <w:ind w:left="0" w:leftChars="0" w:firstLine="0" w:firstLineChars="0"/>
      <w:jc w:val="center"/>
      <w:rPr>
        <w:sz w:val="18"/>
        <w:szCs w:val="18"/>
      </w:rPr>
    </w:pPr>
    <w:r>
      <w:rPr>
        <w:rFonts w:hint="default"/>
        <w:b/>
        <w:bCs/>
        <w:lang w:val="en-US" w:eastAsia="en-US"/>
      </w:rPr>
      <w:t>平顺县浊漳河实会断面上游（平顺段）生态修复治理工程环境影响报告书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7056A9">
    <w:pPr>
      <w:pStyle w:val="9"/>
      <w:pBdr>
        <w:bottom w:val="double" w:color="auto" w:sz="8" w:space="1"/>
      </w:pBdr>
      <w:ind w:left="0" w:leftChars="0" w:firstLine="0" w:firstLineChars="0"/>
      <w:jc w:val="center"/>
      <w:rPr>
        <w:lang w:val="en-US" w:eastAsia="en-US"/>
      </w:rPr>
    </w:pPr>
    <w:r>
      <w:rPr>
        <w:rFonts w:hint="default"/>
        <w:b/>
        <w:bCs/>
        <w:lang w:val="en-US" w:eastAsia="en-US"/>
      </w:rPr>
      <w:t>平顺县浊漳河实会断面上游（平顺段）生态修复治理工程环境影响报告书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2D4CD9">
    <w:pPr>
      <w:pStyle w:val="9"/>
      <w:pBdr>
        <w:bottom w:val="double" w:color="auto" w:sz="8" w:space="1"/>
      </w:pBdr>
      <w:ind w:left="0" w:leftChars="0" w:firstLine="0" w:firstLineChars="0"/>
      <w:jc w:val="center"/>
      <w:rPr>
        <w:b/>
        <w:bCs/>
        <w:lang w:val="en-US" w:eastAsia="en-US"/>
      </w:rPr>
    </w:pPr>
    <w:r>
      <w:rPr>
        <w:rFonts w:hint="default"/>
        <w:b/>
        <w:bCs/>
        <w:lang w:val="en-US" w:eastAsia="en-US"/>
      </w:rPr>
      <w:t>平顺县浊漳河实会断面上游（平顺段）生态修复治理工程环境影响报告书</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5E622A">
    <w:pPr>
      <w:pStyle w:val="9"/>
      <w:pBdr>
        <w:bottom w:val="none" w:color="auto" w:sz="0" w:space="1"/>
      </w:pBdr>
      <w:rPr>
        <w:lang w:val="en-US" w:eastAsia="en-US"/>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2DD3BF3"/>
    <w:rsid w:val="04176D52"/>
    <w:rsid w:val="05F872A7"/>
    <w:rsid w:val="074171C9"/>
    <w:rsid w:val="083B3C68"/>
    <w:rsid w:val="09616F12"/>
    <w:rsid w:val="0CB700A0"/>
    <w:rsid w:val="13691537"/>
    <w:rsid w:val="14D94748"/>
    <w:rsid w:val="176302F9"/>
    <w:rsid w:val="1B556466"/>
    <w:rsid w:val="1DAF3863"/>
    <w:rsid w:val="1EE833D9"/>
    <w:rsid w:val="232E0341"/>
    <w:rsid w:val="27185763"/>
    <w:rsid w:val="27672CFC"/>
    <w:rsid w:val="28173165"/>
    <w:rsid w:val="2D14241A"/>
    <w:rsid w:val="302D729E"/>
    <w:rsid w:val="31771119"/>
    <w:rsid w:val="321E6B05"/>
    <w:rsid w:val="34105133"/>
    <w:rsid w:val="3FCB219C"/>
    <w:rsid w:val="470B657F"/>
    <w:rsid w:val="4985611B"/>
    <w:rsid w:val="4B873252"/>
    <w:rsid w:val="50115C74"/>
    <w:rsid w:val="50351357"/>
    <w:rsid w:val="504D0067"/>
    <w:rsid w:val="51A93643"/>
    <w:rsid w:val="57994201"/>
    <w:rsid w:val="59A71CEC"/>
    <w:rsid w:val="5F786904"/>
    <w:rsid w:val="638129B4"/>
    <w:rsid w:val="63D15962"/>
    <w:rsid w:val="65841F4B"/>
    <w:rsid w:val="65F733E3"/>
    <w:rsid w:val="67CA7BD3"/>
    <w:rsid w:val="6AAE57BB"/>
    <w:rsid w:val="6F40038F"/>
    <w:rsid w:val="71E573FD"/>
    <w:rsid w:val="7D065876"/>
    <w:rsid w:val="7D7C086E"/>
    <w:rsid w:val="7FE226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1" w:semiHidden="0" w:name="heading 2"/>
    <w:lsdException w:qFormat="1" w:unhideWhenUsed="0" w:uiPriority="1"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1040" w:firstLineChars="200"/>
      <w:jc w:val="both"/>
    </w:pPr>
    <w:rPr>
      <w:rFonts w:asciiTheme="minorAscii" w:hAnsiTheme="minorAscii" w:eastAsiaTheme="minorEastAsia" w:cstheme="minorBidi"/>
      <w:kern w:val="2"/>
      <w:sz w:val="24"/>
      <w:szCs w:val="24"/>
      <w:lang w:val="en-US" w:eastAsia="zh-CN" w:bidi="ar-SA"/>
    </w:rPr>
  </w:style>
  <w:style w:type="paragraph" w:styleId="2">
    <w:name w:val="heading 1"/>
    <w:basedOn w:val="1"/>
    <w:qFormat/>
    <w:uiPriority w:val="0"/>
    <w:pPr>
      <w:keepNext/>
      <w:keepLines/>
      <w:spacing w:before="340" w:beforeLines="0" w:beforeAutospacing="0" w:after="330" w:afterLines="0" w:afterAutospacing="0" w:line="576" w:lineRule="auto"/>
      <w:ind w:firstLine="0" w:firstLineChars="0"/>
      <w:jc w:val="center"/>
      <w:outlineLvl w:val="0"/>
    </w:pPr>
    <w:rPr>
      <w:b/>
      <w:kern w:val="44"/>
      <w:sz w:val="44"/>
    </w:rPr>
  </w:style>
  <w:style w:type="paragraph" w:styleId="3">
    <w:name w:val="heading 2"/>
    <w:basedOn w:val="1"/>
    <w:link w:val="19"/>
    <w:qFormat/>
    <w:uiPriority w:val="1"/>
    <w:pPr>
      <w:ind w:left="0" w:firstLine="0" w:firstLineChars="0"/>
      <w:jc w:val="left"/>
      <w:outlineLvl w:val="1"/>
    </w:pPr>
    <w:rPr>
      <w:rFonts w:ascii="宋体" w:hAnsi="宋体" w:cs="宋体" w:eastAsiaTheme="majorEastAsia"/>
      <w:b/>
      <w:sz w:val="30"/>
      <w:szCs w:val="30"/>
    </w:rPr>
  </w:style>
  <w:style w:type="paragraph" w:styleId="4">
    <w:name w:val="heading 3"/>
    <w:basedOn w:val="1"/>
    <w:next w:val="1"/>
    <w:qFormat/>
    <w:uiPriority w:val="1"/>
    <w:pPr>
      <w:ind w:left="0" w:firstLine="0" w:firstLineChars="0"/>
      <w:jc w:val="left"/>
      <w:outlineLvl w:val="2"/>
    </w:pPr>
    <w:rPr>
      <w:rFonts w:ascii="宋体" w:hAnsi="宋体" w:eastAsia="宋体" w:cs="宋体"/>
      <w:b/>
      <w:szCs w:val="28"/>
    </w:rPr>
  </w:style>
  <w:style w:type="paragraph" w:styleId="5">
    <w:name w:val="heading 4"/>
    <w:basedOn w:val="1"/>
    <w:next w:val="1"/>
    <w:unhideWhenUsed/>
    <w:qFormat/>
    <w:uiPriority w:val="0"/>
    <w:pPr>
      <w:keepNext/>
      <w:keepLines/>
      <w:spacing w:beforeLines="0" w:beforeAutospacing="0" w:afterLines="0" w:afterAutospacing="0" w:line="360" w:lineRule="auto"/>
      <w:outlineLvl w:val="3"/>
    </w:pPr>
    <w:rPr>
      <w:rFonts w:ascii="Times New Roman" w:hAnsi="Times New Roman" w:eastAsia="宋体"/>
      <w:b/>
    </w:rPr>
  </w:style>
  <w:style w:type="character" w:default="1" w:styleId="15">
    <w:name w:val="Default Paragraph Font"/>
    <w:semiHidden/>
    <w:qFormat/>
    <w:uiPriority w:val="0"/>
  </w:style>
  <w:style w:type="table" w:default="1" w:styleId="13">
    <w:name w:val="Normal Table"/>
    <w:semiHidden/>
    <w:qFormat/>
    <w:uiPriority w:val="0"/>
    <w:tblPr>
      <w:tblCellMar>
        <w:top w:w="0" w:type="dxa"/>
        <w:left w:w="108" w:type="dxa"/>
        <w:bottom w:w="0" w:type="dxa"/>
        <w:right w:w="108" w:type="dxa"/>
      </w:tblCellMar>
    </w:tblPr>
  </w:style>
  <w:style w:type="paragraph" w:styleId="6">
    <w:name w:val="Body Text"/>
    <w:basedOn w:val="1"/>
    <w:qFormat/>
    <w:uiPriority w:val="1"/>
    <w:rPr>
      <w:rFonts w:ascii="宋体" w:hAnsi="宋体" w:eastAsia="宋体" w:cs="宋体"/>
      <w:sz w:val="24"/>
      <w:szCs w:val="24"/>
    </w:rPr>
  </w:style>
  <w:style w:type="paragraph" w:styleId="7">
    <w:name w:val="toc 3"/>
    <w:basedOn w:val="1"/>
    <w:next w:val="1"/>
    <w:qFormat/>
    <w:uiPriority w:val="0"/>
    <w:pPr>
      <w:ind w:left="840" w:leftChars="40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0"/>
  </w:style>
  <w:style w:type="paragraph" w:styleId="11">
    <w:name w:val="toc 2"/>
    <w:basedOn w:val="1"/>
    <w:next w:val="1"/>
    <w:qFormat/>
    <w:uiPriority w:val="0"/>
    <w:pPr>
      <w:ind w:left="420" w:leftChars="200"/>
    </w:pPr>
  </w:style>
  <w:style w:type="paragraph" w:styleId="12">
    <w:name w:val="Normal (Web)"/>
    <w:basedOn w:val="1"/>
    <w:next w:val="1"/>
    <w:qFormat/>
    <w:uiPriority w:val="0"/>
    <w:pPr>
      <w:spacing w:before="0" w:beforeAutospacing="1" w:after="0" w:afterAutospacing="1"/>
      <w:ind w:left="0" w:right="0"/>
      <w:jc w:val="left"/>
    </w:pPr>
    <w:rPr>
      <w:kern w:val="0"/>
      <w:sz w:val="24"/>
      <w:lang w:val="en-US" w:eastAsia="zh-CN" w:bidi="ar"/>
    </w:rPr>
  </w:style>
  <w:style w:type="table" w:styleId="14">
    <w:name w:val="Table Grid"/>
    <w:basedOn w:val="1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6">
    <w:name w:val="Strong"/>
    <w:basedOn w:val="15"/>
    <w:qFormat/>
    <w:uiPriority w:val="0"/>
    <w:rPr>
      <w:b/>
    </w:rPr>
  </w:style>
  <w:style w:type="character" w:styleId="17">
    <w:name w:val="FollowedHyperlink"/>
    <w:basedOn w:val="15"/>
    <w:qFormat/>
    <w:uiPriority w:val="0"/>
    <w:rPr>
      <w:rFonts w:hint="default" w:ascii="Arial" w:hAnsi="Arial" w:cs="Arial"/>
      <w:color w:val="333333"/>
      <w:u w:val="none"/>
    </w:rPr>
  </w:style>
  <w:style w:type="character" w:styleId="18">
    <w:name w:val="Hyperlink"/>
    <w:basedOn w:val="15"/>
    <w:qFormat/>
    <w:uiPriority w:val="0"/>
    <w:rPr>
      <w:color w:val="0000FF"/>
      <w:u w:val="single"/>
    </w:rPr>
  </w:style>
  <w:style w:type="character" w:customStyle="1" w:styleId="19">
    <w:name w:val="标题 2 Char"/>
    <w:link w:val="3"/>
    <w:qFormat/>
    <w:uiPriority w:val="0"/>
    <w:rPr>
      <w:rFonts w:ascii="宋体" w:hAnsi="宋体" w:cs="宋体" w:eastAsiaTheme="majorEastAsia"/>
      <w:b/>
      <w:sz w:val="30"/>
      <w:szCs w:val="30"/>
    </w:rPr>
  </w:style>
  <w:style w:type="paragraph" w:styleId="20">
    <w:name w:val="List Paragraph"/>
    <w:basedOn w:val="1"/>
    <w:qFormat/>
    <w:uiPriority w:val="1"/>
    <w:pPr>
      <w:ind w:left="233" w:hanging="602"/>
    </w:pPr>
    <w:rPr>
      <w:rFonts w:ascii="宋体" w:hAnsi="宋体" w:eastAsia="宋体" w:cs="宋体"/>
    </w:rPr>
  </w:style>
  <w:style w:type="paragraph" w:customStyle="1" w:styleId="21">
    <w:name w:val="Table Paragraph"/>
    <w:basedOn w:val="1"/>
    <w:qFormat/>
    <w:uiPriority w:val="1"/>
    <w:rPr>
      <w:rFonts w:ascii="宋体" w:hAnsi="宋体" w:eastAsia="宋体" w:cs="宋体"/>
    </w:rPr>
  </w:style>
  <w:style w:type="paragraph" w:customStyle="1" w:styleId="22">
    <w:name w:val="纯文本1"/>
    <w:basedOn w:val="1"/>
    <w:next w:val="1"/>
    <w:qFormat/>
    <w:uiPriority w:val="0"/>
    <w:pPr>
      <w:widowControl w:val="0"/>
      <w:adjustRightInd w:val="0"/>
      <w:snapToGrid/>
      <w:spacing w:line="240" w:lineRule="auto"/>
      <w:ind w:firstLine="0"/>
    </w:pPr>
    <w:rPr>
      <w:rFonts w:hint="eastAsia" w:hAnsi="Courier New"/>
      <w:kern w:val="2"/>
      <w:sz w:val="21"/>
    </w:rPr>
  </w:style>
  <w:style w:type="table" w:customStyle="1" w:styleId="23">
    <w:name w:val="Table Normal"/>
    <w:unhideWhenUsed/>
    <w:qFormat/>
    <w:uiPriority w:val="2"/>
    <w:pPr>
      <w:widowControl w:val="0"/>
      <w:autoSpaceDE w:val="0"/>
      <w:autoSpaceDN w:val="0"/>
    </w:pPr>
    <w:rPr>
      <w:kern w:val="0"/>
      <w:sz w:val="22"/>
      <w:lang w:eastAsia="en-US"/>
    </w:rPr>
    <w:tblPr>
      <w:tblCellMar>
        <w:top w:w="0" w:type="dxa"/>
        <w:left w:w="0" w:type="dxa"/>
        <w:bottom w:w="0" w:type="dxa"/>
        <w:right w:w="0" w:type="dxa"/>
      </w:tblCellMar>
    </w:tblPr>
  </w:style>
  <w:style w:type="paragraph" w:customStyle="1" w:styleId="24">
    <w:name w:val="Table Text"/>
    <w:basedOn w:val="1"/>
    <w:semiHidden/>
    <w:qFormat/>
    <w:uiPriority w:val="0"/>
    <w:rPr>
      <w:rFonts w:ascii="宋体" w:hAnsi="宋体" w:eastAsia="宋体" w:cs="宋体"/>
      <w:sz w:val="21"/>
      <w:szCs w:val="21"/>
      <w:lang w:val="en-US" w:eastAsia="en-US" w:bidi="ar-SA"/>
    </w:rPr>
  </w:style>
  <w:style w:type="paragraph" w:customStyle="1" w:styleId="25">
    <w:name w:val="正文首行缩进 21"/>
    <w:basedOn w:val="26"/>
    <w:next w:val="12"/>
    <w:qFormat/>
    <w:uiPriority w:val="0"/>
    <w:pPr>
      <w:ind w:firstLine="200" w:firstLineChars="200"/>
    </w:pPr>
  </w:style>
  <w:style w:type="paragraph" w:customStyle="1" w:styleId="26">
    <w:name w:val="正文文本缩进1"/>
    <w:basedOn w:val="1"/>
    <w:qFormat/>
    <w:uiPriority w:val="0"/>
    <w:pPr>
      <w:ind w:left="200" w:leftChars="200"/>
    </w:pPr>
  </w:style>
  <w:style w:type="paragraph" w:customStyle="1" w:styleId="27">
    <w:name w:val="表格文字"/>
    <w:next w:val="1"/>
    <w:qFormat/>
    <w:uiPriority w:val="0"/>
    <w:pPr>
      <w:widowControl w:val="0"/>
      <w:spacing w:line="300" w:lineRule="exact"/>
      <w:jc w:val="center"/>
    </w:pPr>
    <w:rPr>
      <w:rFonts w:ascii="Times New Roman" w:hAnsi="Times New Roman" w:eastAsia="宋体" w:cs="Times New Roman"/>
      <w:kern w:val="2"/>
      <w:sz w:val="21"/>
      <w:szCs w:val="18"/>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2.xml"/><Relationship Id="rId88" Type="http://schemas.openxmlformats.org/officeDocument/2006/relationships/fontTable" Target="fontTable.xml"/><Relationship Id="rId87" Type="http://schemas.openxmlformats.org/officeDocument/2006/relationships/customXml" Target="../customXml/item2.xml"/><Relationship Id="rId86" Type="http://schemas.openxmlformats.org/officeDocument/2006/relationships/customXml" Target="../customXml/item1.xml"/><Relationship Id="rId85" Type="http://schemas.openxmlformats.org/officeDocument/2006/relationships/image" Target="media/image65.jpeg"/><Relationship Id="rId84" Type="http://schemas.openxmlformats.org/officeDocument/2006/relationships/image" Target="media/image64.png"/><Relationship Id="rId83" Type="http://schemas.openxmlformats.org/officeDocument/2006/relationships/image" Target="media/image63.png"/><Relationship Id="rId82" Type="http://schemas.openxmlformats.org/officeDocument/2006/relationships/image" Target="media/image62.png"/><Relationship Id="rId81" Type="http://schemas.openxmlformats.org/officeDocument/2006/relationships/image" Target="media/image61.png"/><Relationship Id="rId80" Type="http://schemas.openxmlformats.org/officeDocument/2006/relationships/image" Target="media/image60.jpeg"/><Relationship Id="rId8" Type="http://schemas.openxmlformats.org/officeDocument/2006/relationships/footer" Target="footer3.xml"/><Relationship Id="rId79" Type="http://schemas.openxmlformats.org/officeDocument/2006/relationships/image" Target="media/image59.jpeg"/><Relationship Id="rId78" Type="http://schemas.openxmlformats.org/officeDocument/2006/relationships/image" Target="media/image58.png"/><Relationship Id="rId77" Type="http://schemas.openxmlformats.org/officeDocument/2006/relationships/image" Target="media/image57.png"/><Relationship Id="rId76" Type="http://schemas.openxmlformats.org/officeDocument/2006/relationships/image" Target="media/image56.jpeg"/><Relationship Id="rId75" Type="http://schemas.openxmlformats.org/officeDocument/2006/relationships/image" Target="media/image55.jpeg"/><Relationship Id="rId74" Type="http://schemas.openxmlformats.org/officeDocument/2006/relationships/image" Target="media/image54.png"/><Relationship Id="rId73" Type="http://schemas.openxmlformats.org/officeDocument/2006/relationships/image" Target="media/image53.jpeg"/><Relationship Id="rId72" Type="http://schemas.openxmlformats.org/officeDocument/2006/relationships/image" Target="media/image52.jpeg"/><Relationship Id="rId71" Type="http://schemas.openxmlformats.org/officeDocument/2006/relationships/image" Target="media/image51.jpeg"/><Relationship Id="rId70" Type="http://schemas.openxmlformats.org/officeDocument/2006/relationships/image" Target="media/image50.jpeg"/><Relationship Id="rId7" Type="http://schemas.openxmlformats.org/officeDocument/2006/relationships/footer" Target="footer2.xml"/><Relationship Id="rId69" Type="http://schemas.openxmlformats.org/officeDocument/2006/relationships/image" Target="media/image49.png"/><Relationship Id="rId68" Type="http://schemas.openxmlformats.org/officeDocument/2006/relationships/image" Target="media/image48.png"/><Relationship Id="rId67" Type="http://schemas.openxmlformats.org/officeDocument/2006/relationships/image" Target="media/image47.jpeg"/><Relationship Id="rId66" Type="http://schemas.openxmlformats.org/officeDocument/2006/relationships/image" Target="media/image46.png"/><Relationship Id="rId65" Type="http://schemas.openxmlformats.org/officeDocument/2006/relationships/image" Target="media/image45.png"/><Relationship Id="rId64" Type="http://schemas.openxmlformats.org/officeDocument/2006/relationships/image" Target="media/image44.jpeg"/><Relationship Id="rId63" Type="http://schemas.openxmlformats.org/officeDocument/2006/relationships/image" Target="media/image43.jpeg"/><Relationship Id="rId62" Type="http://schemas.openxmlformats.org/officeDocument/2006/relationships/image" Target="media/image42.png"/><Relationship Id="rId61" Type="http://schemas.openxmlformats.org/officeDocument/2006/relationships/image" Target="media/image41.png"/><Relationship Id="rId60" Type="http://schemas.openxmlformats.org/officeDocument/2006/relationships/image" Target="media/image40.png"/><Relationship Id="rId6" Type="http://schemas.openxmlformats.org/officeDocument/2006/relationships/header" Target="header1.xml"/><Relationship Id="rId59" Type="http://schemas.openxmlformats.org/officeDocument/2006/relationships/image" Target="media/image39.png"/><Relationship Id="rId58" Type="http://schemas.openxmlformats.org/officeDocument/2006/relationships/image" Target="media/image38.png"/><Relationship Id="rId57" Type="http://schemas.openxmlformats.org/officeDocument/2006/relationships/image" Target="media/image37.png"/><Relationship Id="rId56" Type="http://schemas.openxmlformats.org/officeDocument/2006/relationships/image" Target="media/image36.jpeg"/><Relationship Id="rId55" Type="http://schemas.openxmlformats.org/officeDocument/2006/relationships/image" Target="media/image35.jpeg"/><Relationship Id="rId54" Type="http://schemas.openxmlformats.org/officeDocument/2006/relationships/image" Target="media/image34.png"/><Relationship Id="rId53" Type="http://schemas.openxmlformats.org/officeDocument/2006/relationships/image" Target="media/image33.png"/><Relationship Id="rId52" Type="http://schemas.openxmlformats.org/officeDocument/2006/relationships/image" Target="media/image32.png"/><Relationship Id="rId51" Type="http://schemas.openxmlformats.org/officeDocument/2006/relationships/image" Target="media/image31.png"/><Relationship Id="rId50" Type="http://schemas.openxmlformats.org/officeDocument/2006/relationships/image" Target="media/image30.jpeg"/><Relationship Id="rId5" Type="http://schemas.openxmlformats.org/officeDocument/2006/relationships/footer" Target="footer1.xml"/><Relationship Id="rId49" Type="http://schemas.openxmlformats.org/officeDocument/2006/relationships/image" Target="media/image29.png"/><Relationship Id="rId48" Type="http://schemas.openxmlformats.org/officeDocument/2006/relationships/image" Target="media/image28.jpeg"/><Relationship Id="rId47" Type="http://schemas.openxmlformats.org/officeDocument/2006/relationships/image" Target="media/image27.jpeg"/><Relationship Id="rId46" Type="http://schemas.openxmlformats.org/officeDocument/2006/relationships/image" Target="media/image26.jpeg"/><Relationship Id="rId45" Type="http://schemas.openxmlformats.org/officeDocument/2006/relationships/image" Target="media/image25.jpeg"/><Relationship Id="rId44" Type="http://schemas.openxmlformats.org/officeDocument/2006/relationships/image" Target="media/image24.jpeg"/><Relationship Id="rId43" Type="http://schemas.openxmlformats.org/officeDocument/2006/relationships/image" Target="media/image23.jpeg"/><Relationship Id="rId42" Type="http://schemas.openxmlformats.org/officeDocument/2006/relationships/image" Target="media/image22.jpeg"/><Relationship Id="rId41" Type="http://schemas.openxmlformats.org/officeDocument/2006/relationships/image" Target="media/image21.jpeg"/><Relationship Id="rId40" Type="http://schemas.openxmlformats.org/officeDocument/2006/relationships/image" Target="media/image20.jpeg"/><Relationship Id="rId4" Type="http://schemas.openxmlformats.org/officeDocument/2006/relationships/endnotes" Target="endnotes.xml"/><Relationship Id="rId39" Type="http://schemas.openxmlformats.org/officeDocument/2006/relationships/image" Target="media/image19.jpeg"/><Relationship Id="rId38" Type="http://schemas.openxmlformats.org/officeDocument/2006/relationships/image" Target="media/image18.jpeg"/><Relationship Id="rId37" Type="http://schemas.openxmlformats.org/officeDocument/2006/relationships/image" Target="media/image17.jpeg"/><Relationship Id="rId36" Type="http://schemas.openxmlformats.org/officeDocument/2006/relationships/image" Target="media/image16.jpeg"/><Relationship Id="rId35" Type="http://schemas.openxmlformats.org/officeDocument/2006/relationships/image" Target="media/image15.jpeg"/><Relationship Id="rId34" Type="http://schemas.openxmlformats.org/officeDocument/2006/relationships/image" Target="media/image14.jpeg"/><Relationship Id="rId33" Type="http://schemas.openxmlformats.org/officeDocument/2006/relationships/image" Target="media/image13.jpeg"/><Relationship Id="rId32" Type="http://schemas.openxmlformats.org/officeDocument/2006/relationships/image" Target="media/image12.jpeg"/><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footnotes" Target="footnotes.xml"/><Relationship Id="rId29" Type="http://schemas.openxmlformats.org/officeDocument/2006/relationships/image" Target="media/image9.png"/><Relationship Id="rId28" Type="http://schemas.openxmlformats.org/officeDocument/2006/relationships/image" Target="media/image8.jpeg"/><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jpeg"/><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footer" Target="footer8.xml"/><Relationship Id="rId18" Type="http://schemas.openxmlformats.org/officeDocument/2006/relationships/header" Target="header7.xml"/><Relationship Id="rId17" Type="http://schemas.openxmlformats.org/officeDocument/2006/relationships/header" Target="header6.xml"/><Relationship Id="rId16" Type="http://schemas.openxmlformats.org/officeDocument/2006/relationships/footer" Target="footer7.xml"/><Relationship Id="rId15" Type="http://schemas.openxmlformats.org/officeDocument/2006/relationships/header" Target="header5.xml"/><Relationship Id="rId14" Type="http://schemas.openxmlformats.org/officeDocument/2006/relationships/footer" Target="footer6.xml"/><Relationship Id="rId13" Type="http://schemas.openxmlformats.org/officeDocument/2006/relationships/header" Target="header4.xml"/><Relationship Id="rId12" Type="http://schemas.openxmlformats.org/officeDocument/2006/relationships/footer" Target="footer5.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f003000c-f37f-4182-b78e-c32ed4079e87</errorID>
      <errorWord>、在</errorWord>
      <group>L1_AI</group>
      <groupName>深度校对</groupName>
      <ability>L2_AI_Word</ability>
      <abilityName>字词纠错</abilityName>
      <candidateList>
        <item>，于</item>
      </candidateList>
      <explain/>
      <paraID>  F045A0</paraID>
      <start>330</start>
      <end>332</end>
      <status>unmodified</status>
      <modifiedWord/>
      <trackRevisions>false</trackRevisions>
    </reviewItem>
    <reviewItem>
      <errorID>22f23d29-ec63-4f3f-9007-db54d99b10dc</errorID>
      <errorWord>断</errorWord>
      <group>L1_Word</group>
      <groupName>字词问题</groupName>
      <ability>L2_Typo</ability>
      <abilityName>字词错误</abilityName>
      <candidateList>
        <item>段</item>
      </candidateList>
      <explain/>
      <paraID>  F045A0</paraID>
      <start>401</start>
      <end>402</end>
      <status>modified</status>
      <modifiedWord>段</modifiedWord>
      <trackRevisions>false</trackRevisions>
    </reviewItem>
    <reviewItem>
      <errorID>da85865b-9b16-4eba-b3c1-0a924ed21ada</errorID>
      <errorWord>污染</errorWord>
      <group>L1_AI</group>
      <groupName>深度校对</groupName>
      <ability>L2_AI_Word</ability>
      <abilityName>字词纠错</abilityName>
      <candidateList>
        <item>污染物</item>
      </candidateList>
      <explain/>
      <paraID> 2F5AAE9</paraID>
      <start>120</start>
      <end>122</end>
      <status>unmodified</status>
      <modifiedWord/>
      <trackRevisions>false</trackRevisions>
    </reviewItem>
    <reviewItem>
      <errorID>fe6e56ba-2ab1-4cd3-a496-cb16ebebd22b</errorID>
      <errorWord>稳固</errorWord>
      <group>L1_AI</group>
      <groupName>深度校对</groupName>
      <ability>L2_AI_Word</ability>
      <abilityName>字词纠错</abilityName>
      <candidateList>
        <item>促进</item>
      </candidateList>
      <explain/>
      <paraID> 2F5AAE9</paraID>
      <start>142</start>
      <end>144</end>
      <status>modified</status>
      <modifiedWord>促进</modifiedWord>
      <trackRevisions>false</trackRevisions>
    </reviewItem>
    <reviewItem>
      <errorID>325f5775-7f9d-4adb-a4d6-014a4a7e5484</errorID>
      <errorWord>巩固脱贫攻坚成果</errorWord>
      <group>L1_Word</group>
      <groupName>字词问题</groupName>
      <ability>L2_Typo</ability>
      <abilityName>字词错误</abilityName>
      <candidateList>
        <item>巩固拓展脱贫攻坚成果</item>
      </candidateList>
      <explain/>
      <paraID> 2F5AAE9</paraID>
      <start>256</start>
      <end>264</end>
      <status>unmodified</status>
      <modifiedWord/>
      <trackRevisions>false</trackRevisions>
    </reviewItem>
    <reviewItem>
      <errorID>1d475d22-7d84-45c1-9e86-6b4b2f51d3a1</errorID>
      <errorWord>，</errorWord>
      <group>L1_Word</group>
      <groupName>字词问题</groupName>
      <ability>L2_Typo</ability>
      <abilityName>字词错误</abilityName>
      <candidateList>
        <item>，要</item>
      </candidateList>
      <explain/>
      <paraID>3239F578</paraID>
      <start>17</start>
      <end>18</end>
      <status>unmodified</status>
      <modifiedWord/>
      <trackRevisions>false</trackRevisions>
    </reviewItem>
    <reviewItem>
      <errorID>b8294c96-9c98-4d30-9559-b24f1e68b789</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6F797CBA</paraID>
      <start>15</start>
      <end>18</end>
      <status>unmodified</status>
      <modifiedWord/>
      <trackRevisions>false</trackRevisions>
    </reviewItem>
    <reviewItem>
      <errorID>3075024a-3612-4593-86f2-0d9f3ae8c773</errorID>
      <errorWord>-</errorWord>
      <group>L1_Format</group>
      <groupName>格式问题</groupName>
      <ability>L2_HalfPunc</ability>
      <abilityName>全半角检查</abilityName>
      <candidateList>
        <item>－</item>
      </candidateList>
      <explain>文本全半角错误。</explain>
      <paraID>4088A4A4</paraID>
      <start>103</start>
      <end>104</end>
      <status>unmodified</status>
      <modifiedWord/>
      <trackRevisions>false</trackRevisions>
    </reviewItem>
    <reviewItem>
      <errorID>0db7fb93-fcb2-400b-8922-8584905d5b82</errorID>
      <errorWord>-</errorWord>
      <group>L1_Format</group>
      <groupName>格式问题</groupName>
      <ability>L2_HalfPunc</ability>
      <abilityName>全半角检查</abilityName>
      <candidateList>
        <item>－</item>
      </candidateList>
      <explain>文本全半角错误。</explain>
      <paraID>4088A4A4</paraID>
      <start>119</start>
      <end>120</end>
      <status>unmodified</status>
      <modifiedWord/>
      <trackRevisions>false</trackRevisions>
    </reviewItem>
    <reviewItem>
      <errorID>a3db2357-c7b2-4c58-a4cb-bdee6ae6390f</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33F52093</paraID>
      <start>168</start>
      <end>169</end>
      <status>modified</status>
      <modifiedWord>地</modifiedWord>
      <trackRevisions>false</trackRevisions>
    </reviewItem>
    <reviewItem>
      <errorID>8c2fc030-1987-4ef0-bbdf-ccfc55d0041b</errorID>
      <errorWord>符合</errorWord>
      <group>L1_AI</group>
      <groupName>深度校对</groupName>
      <ability>L2_AI_Word</ability>
      <abilityName>字词纠错</abilityName>
      <candidateList>
        <item>以及</item>
      </candidateList>
      <explain/>
      <paraID>74376947</paraID>
      <start>60</start>
      <end>62</end>
      <status>unmodified</status>
      <modifiedWord/>
      <trackRevisions>false</trackRevisions>
    </reviewItem>
    <reviewItem>
      <errorID>2471866b-09f5-478c-89b0-4f066ba7465f</errorID>
      <errorWord>高杆</errorWord>
      <group>L1_Word</group>
      <groupName>字词问题</groupName>
      <ability>L2_Alias</ability>
      <abilityName>也作/曾用词</abilityName>
      <candidateList>
        <item>高秆</item>
      </candidateList>
      <explain>词汇[高杆]为不规范表述或旧称，其规范书面表述为[高秆]。</explain>
      <paraID>357EB501</paraID>
      <start>188</start>
      <end>190</end>
      <status>modified</status>
      <modifiedWord>高秆</modifiedWord>
      <trackRevisions>false</trackRevisions>
    </reviewItem>
    <reviewItem>
      <errorID>e20a4483-f772-4270-b21b-31623a3f4211</errorID>
      <errorWord>用用</errorWord>
      <group>L1_Word</group>
      <groupName>字词问题</groupName>
      <ability>L2_Typo</ability>
      <abilityName>字词错误</abilityName>
      <candidateList>
        <item>用</item>
      </candidateList>
      <explain/>
      <paraID> FF97912</paraID>
      <start>86</start>
      <end>87</end>
      <status>modified</status>
      <modifiedWord>用</modifiedWord>
      <trackRevisions>false</trackRevisions>
    </reviewItem>
    <reviewItem>
      <errorID>ec9283e4-cd10-47c1-b26a-cb29b9efadba</errorID>
      <errorWord>卫生部</errorWord>
      <group>L1_Knowledge</group>
      <groupName>知识性问题</groupName>
      <ability>L2_Organization</ability>
      <abilityName>机构检查</abilityName>
      <candidateList/>
      <explain>2013年3月，根据《国务院关于提请审议国务院机构改革和职能转变方案》的议案，组建国家卫生和计划生育委员会，不再保留卫生部。2018年3月，中共中央印发了《深化党和国家机构改革方案》，组建国家卫生健康委员会，不再保留国家卫生和计划生育委员会。</explain>
      <paraID>77447EFE</paraID>
      <start>16</start>
      <end>19</end>
      <status>unmodified</status>
      <modifiedWord/>
      <trackRevisions>false</trackRevisions>
    </reviewItem>
    <reviewItem>
      <errorID>262384fd-6a44-401d-a033-8148cfbe1291</errorID>
      <errorWord>其它有害</errorWord>
      <group>L1_Word</group>
      <groupName>字词问题</groupName>
      <ability>L2_Alias</ability>
      <abilityName>也作/曾用词</abilityName>
      <candidateList>
        <item>其他有害</item>
      </candidateList>
      <explain>词汇[其它有害]为不规范表述或旧称，其规范书面表述为[其他有害]。</explain>
      <paraID>180B78D4</paraID>
      <start>55</start>
      <end>59</end>
      <status>unmodified</status>
      <modifiedWord/>
      <trackRevisions>false</trackRevisions>
    </reviewItem>
    <reviewItem>
      <errorID>5cf19575-dacc-4e56-ab7f-7b515d30100b</errorID>
      <errorWord>作好</errorWord>
      <group>L1_Word</group>
      <groupName>字词问题</groupName>
      <ability>L2_Typo</ability>
      <abilityName>字词错误</abilityName>
      <candidateList>
        <item>做好</item>
      </candidateList>
      <explain>“作好～措施”搭配不当，建议修改为“做好～措施”。</explain>
      <paraID>639946E9</paraID>
      <start>14</start>
      <end>16</end>
      <status>unmodified</status>
      <modifiedWord/>
      <trackRevisions>false</trackRevisions>
    </reviewItem>
    <reviewItem>
      <errorID>10de52ac-55f9-4266-9dc0-d1b232cbfd37</errorID>
      <errorWord>项</errorWord>
      <group>L1_Word</group>
      <groupName>字词问题</groupName>
      <ability>L2_Typo</ability>
      <abilityName>字词错误</abilityName>
      <candidateList>
        <item>项目</item>
      </candidateList>
      <explain>〈名〉事物分成的门类：服务～｜体育～｜建设～。</explain>
      <paraID> ACB4021</paraID>
      <start>15</start>
      <end>16</end>
      <status>unmodified</status>
      <modifiedWord/>
      <trackRevisions>false</trackRevisions>
    </reviewItem>
    <reviewItem>
      <errorID>e2b9b664-5011-4ced-ab19-6fe1327b715a</errorID>
      <errorWord>高杆</errorWord>
      <group>L1_Word</group>
      <groupName>字词问题</groupName>
      <ability>L2_Alias</ability>
      <abilityName>也作/曾用词</abilityName>
      <candidateList>
        <item>高秆</item>
      </candidateList>
      <explain>词汇[高杆]为不规范表述或旧称，其规范书面表述为[高秆]。</explain>
      <paraID>329CCDBD</paraID>
      <start>167</start>
      <end>169</end>
      <status>unmodified</status>
      <modifiedWord/>
      <trackRevisions>false</trackRevisions>
    </reviewItem>
    <reviewItem>
      <errorID>9f367dc1-573c-43df-834a-8e0d5a566a34</errorID>
      <errorWord>山西省水污染防治条例</errorWord>
      <group>L1_Knowledge</group>
      <groupName>知识性问题</groupName>
      <ability>L2_Knowledge</ability>
      <abilityName>其他知识</abilityName>
      <candidateList>
        <item>《山西省水污染防治条例》</item>
      </candidateList>
      <explain>完整法律法规名称需要加书名号，请注意检查。</explain>
      <paraID>6DCA7A10</paraID>
      <start>9</start>
      <end>19</end>
      <status>unmodified</status>
      <modifiedWord/>
      <trackRevisions>false</trackRevisions>
    </reviewItem>
    <reviewItem>
      <errorID>6239380d-f537-4b18-b3c5-0b5685f087be</errorID>
      <errorWord>生活废水</errorWord>
      <group>L1_Knowledge</group>
      <groupName>知识性问题</groupName>
      <ability>L2_Term</ability>
      <abilityName>专业术语</abilityName>
      <candidateList>
        <item>生活污水</item>
      </candidateList>
      <explain/>
      <paraID>5E9A8369</paraID>
      <start>61</start>
      <end>65</end>
      <status>modified</status>
      <modifiedWord>生活污水</modifiedWord>
      <trackRevisions>false</trackRevisions>
    </reviewItem>
    <reviewItem>
      <errorID>ed6cd372-4a03-44f3-8b3d-58548daedc34</errorID>
      <errorWord>生活废水</errorWord>
      <group>L1_Knowledge</group>
      <groupName>知识性问题</groupName>
      <ability>L2_Term</ability>
      <abilityName>专业术语</abilityName>
      <candidateList>
        <item>生活污水</item>
      </candidateList>
      <explain/>
      <paraID>6A414C51</paraID>
      <start>61</start>
      <end>65</end>
      <status>modified</status>
      <modifiedWord>生活污水</modifiedWord>
      <trackRevisions>false</trackRevisions>
    </reviewItem>
    <reviewItem>
      <errorID>9d940b72-89a8-4c19-85d1-cefc730dc617</errorID>
      <errorWord>法律、法规</errorWord>
      <group>L1_Word</group>
      <groupName>字词问题</groupName>
      <ability>L2_Typo</ability>
      <abilityName>字词错误</abilityName>
      <candidateList>
        <item>法律法规</item>
      </candidateList>
      <explain/>
      <paraID>6F1B2DA7</paraID>
      <start>168</start>
      <end>173</end>
      <status>unmodified</status>
      <modifiedWord/>
      <trackRevisions>false</trackRevisions>
    </reviewItem>
    <reviewItem>
      <errorID>1428551c-4df4-4ec2-981d-cd067408d645</errorID>
      <errorWord>程</errorWord>
      <group>L1_Word</group>
      <groupName>字词问题</groupName>
      <ability>L2_Typo</ability>
      <abilityName>字词错误</abilityName>
      <candidateList>
        <item>程等</item>
      </candidateList>
      <explain/>
      <paraID>2BFFD157</paraID>
      <start>90</start>
      <end>91</end>
      <status>unmodified</status>
      <modifiedWord/>
      <trackRevisions>false</trackRevisions>
    </reviewItem>
    <reviewItem>
      <errorID>e59e251e-8b2e-4889-a6ee-dff8b2398290</errorID>
      <errorWord>、还</errorWord>
      <group>L1_Punc</group>
      <groupName>标点问题</groupName>
      <ability>L2_Punc</ability>
      <abilityName>标点符号检查</abilityName>
      <candidateList>
        <item>，还</item>
      </candidateList>
      <explain>连接词前后不宜使用顿号，建议使用逗号。</explain>
      <paraID>59D3A10A</paraID>
      <start>58</start>
      <end>60</end>
      <status>unmodified</status>
      <modifiedWord/>
      <trackRevisions>false</trackRevisions>
    </reviewItem>
    <reviewItem>
      <errorID>6ea2000e-5100-4d09-82a3-5dbf3e2f17e8</errorID>
      <errorWord>、还</errorWord>
      <group>L1_Punc</group>
      <groupName>标点问题</groupName>
      <ability>L2_Punc</ability>
      <abilityName>标点符号检查</abilityName>
      <candidateList>
        <item>，还</item>
      </candidateList>
      <explain>连接词前后不宜使用顿号，建议使用逗号。</explain>
      <paraID>59D3A10A</paraID>
      <start>61</start>
      <end>63</end>
      <status>unmodified</status>
      <modifiedWord/>
      <trackRevisions>false</trackRevisions>
    </reviewItem>
    <reviewItem>
      <errorID>5cacb9ca-7a20-44ae-b452-2458a456cd2b</errorID>
      <errorWord>、还</errorWord>
      <group>L1_Punc</group>
      <groupName>标点问题</groupName>
      <ability>L2_Punc</ability>
      <abilityName>标点符号检查</abilityName>
      <candidateList>
        <item>，还</item>
      </candidateList>
      <explain>连接词前后不宜使用顿号，建议使用逗号。</explain>
      <paraID>59D3A10A</paraID>
      <start>64</start>
      <end>66</end>
      <status>unmodified</status>
      <modifiedWord/>
      <trackRevisions>false</trackRevisions>
    </reviewItem>
    <reviewItem>
      <errorID>71a94299-0e96-4a71-921f-c7b3fd6c7a2f</errorID>
      <errorWord>以及</errorWord>
      <group>L1_Word</group>
      <groupName>字词问题</groupName>
      <ability>L2_Typo</ability>
      <abilityName>字词错误</abilityName>
      <candidateList>
        <item>及</item>
      </candidateList>
      <explain>〈连〉连接并列的名词或名词性词组：图书、仪器、标本～其他。注意用“及”连接的成分多在意义上有主次之分，主要的成分放在“及”的前面。</explain>
      <paraID>304FF982</paraID>
      <start>48</start>
      <end>50</end>
      <status>unmodified</status>
      <modifiedWord/>
      <trackRevisions>false</trackRevisions>
    </reviewItem>
    <reviewItem>
      <errorID>e17682b2-30d9-427a-b984-fc9b8b30c5d4</errorID>
      <errorWord>法律、法规</errorWord>
      <group>L1_Word</group>
      <groupName>字词问题</groupName>
      <ability>L2_Typo</ability>
      <abilityName>字词错误</abilityName>
      <candidateList>
        <item>法律法规</item>
      </candidateList>
      <explain/>
      <paraID>304FF982</paraID>
      <start>158</start>
      <end>163</end>
      <status>unmodified</status>
      <modifiedWord/>
      <trackRevisions>false</trackRevisions>
    </reviewItem>
    <reviewItem>
      <errorID>d84aedb5-cf13-4ff4-93e4-3a9257443bdb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3786EC57</paraID>
      <start>0</start>
      <end>2</end>
      <status>unmodified</status>
      <modifiedWord/>
      <trackRevisions>false</trackRevisions>
    </reviewItem>
    <reviewItem>
      <errorID>3f98dfc3-10a4-46a0-bce0-157c94fa125a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636277AD</paraID>
      <start>0</start>
      <end>2</end>
      <status>unmodified</status>
      <modifiedWord/>
      <trackRevisions>false</trackRevisions>
    </reviewItem>
    <reviewItem>
      <errorID>ef546380-39f2-4296-a975-7a2967cbda0e</errorID>
      <errorWord>省委省政府</errorWord>
      <group>L1_Political</group>
      <groupName>政治性问题</groupName>
      <ability>L2_Keyword</ability>
      <abilityName>固定表述</abilityName>
      <candidateList>
        <item>省委、省政府</item>
      </candidateList>
      <explain>注意检查当前固定表述标点是否使用规范。</explain>
      <paraID> 4E17CF8</paraID>
      <start>50</start>
      <end>55</end>
      <status>unmodified</status>
      <modifiedWord/>
      <trackRevisions>false</trackRevisions>
    </reviewItem>
    <reviewItem>
      <errorID>95e5c89f-ad8b-41cb-9502-acb728da0f38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2D9E8982</paraID>
      <start>0</start>
      <end>2</end>
      <status>unmodified</status>
      <modifiedWord/>
      <trackRevisions>false</trackRevisions>
    </reviewItem>
    <reviewItem>
      <errorID>0775d922-8e7d-483b-9da3-cee7d1bd0ecf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47721563</paraID>
      <start>0</start>
      <end>2</end>
      <status>unmodified</status>
      <modifiedWord/>
      <trackRevisions>false</trackRevisions>
    </reviewItem>
    <reviewItem>
      <errorID>f4193bd5-d04c-4a6d-ac0a-7cca2e4e6867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40CDB611</paraID>
      <start>0</start>
      <end>2</end>
      <status>unmodified</status>
      <modifiedWord/>
      <trackRevisions>false</trackRevisions>
    </reviewItem>
    <reviewItem>
      <errorID>783a56d9-6488-451a-ab36-6ce547f89c3d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44694DE6</paraID>
      <start>0</start>
      <end>2</end>
      <status>unmodified</status>
      <modifiedWord/>
      <trackRevisions>false</trackRevisions>
    </reviewItem>
    <reviewItem>
      <errorID>b27267fa-08fb-473d-b284-67ad9ef74b52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4D080485</paraID>
      <start>0</start>
      <end>2</end>
      <status>unmodified</status>
      <modifiedWord/>
      <trackRevisions>false</trackRevisions>
    </reviewItem>
    <reviewItem>
      <errorID>25c2a112-950c-46f7-a6d9-2088fda85c8c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71333866</paraID>
      <start>0</start>
      <end>2</end>
      <status>unmodified</status>
      <modifiedWord/>
      <trackRevisions>false</trackRevisions>
    </reviewItem>
    <reviewItem>
      <errorID>5dfdcbb1-d024-4bcd-b15a-194662bb965d</errorID>
      <errorWord>-</errorWord>
      <group>L1_Format</group>
      <groupName>格式问题</groupName>
      <ability>L2_HalfPunc</ability>
      <abilityName>全半角检查</abilityName>
      <candidateList>
        <item>－</item>
      </candidateList>
      <explain>文本全半角错误。</explain>
      <paraID>53683800</paraID>
      <start>62</start>
      <end>63</end>
      <status>unmodified</status>
      <modifiedWord/>
      <trackRevisions>false</trackRevisions>
    </reviewItem>
    <reviewItem>
      <errorID>2e17e6c8-588c-4eba-91a3-2df65adfecef</errorID>
      <errorWord>9、</errorWord>
      <group>L1_Format</group>
      <groupName>格式问题</groupName>
      <ability>L2_Ordinal</ability>
      <abilityName>序号格式</abilityName>
      <candidateList>
        <item>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2E1D5820</paraID>
      <start>0</start>
      <end>2</end>
      <status>unmodified</status>
      <modifiedWord/>
      <trackRevisions>false</trackRevisions>
    </reviewItem>
    <reviewItem>
      <errorID>8b04cb0f-e3ad-4c2b-a260-6e44950560d4</errorID>
      <errorWord>10、</errorWord>
      <group>L1_Format</group>
      <groupName>格式问题</groupName>
      <ability>L2_Ordinal</ability>
      <abilityName>序号格式</abilityName>
      <candidateList>
        <item>10.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62C5E5D5</paraID>
      <start>0</start>
      <end>3</end>
      <status>unmodified</status>
      <modifiedWord/>
      <trackRevisions>false</trackRevisions>
    </reviewItem>
    <reviewItem>
      <errorID>8288015d-2588-46f5-ad42-d189d5a03068</errorID>
      <errorWord>加块</errorWord>
      <group>L1_Word</group>
      <groupName>字词问题</groupName>
      <ability>L2_Typo</ability>
      <abilityName>字词错误</abilityName>
      <candidateList>
        <item>加快</item>
      </candidateList>
      <explain/>
      <paraID>62C5E5D5</paraID>
      <start>3</start>
      <end>5</end>
      <status>modified</status>
      <modifiedWord>加快</modifiedWord>
      <trackRevisions>false</trackRevisions>
    </reviewItem>
    <reviewItem>
      <errorID>74892262-b755-4271-a6cb-291753b9beff</errorID>
      <errorWord>11、</errorWord>
      <group>L1_Format</group>
      <groupName>格式问题</groupName>
      <ability>L2_Ordinal</ability>
      <abilityName>序号格式</abilityName>
      <candidateList>
        <item>11.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50A934DA</paraID>
      <start>0</start>
      <end>3</end>
      <status>unmodified</status>
      <modifiedWord/>
      <trackRevisions>false</trackRevisions>
    </reviewItem>
    <reviewItem>
      <errorID>72f4c583-fd63-404e-96b5-b246cafc86e0</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35B9BE38</paraID>
      <start>0</start>
      <end>3</end>
      <status>unmodified</status>
      <modifiedWord/>
      <trackRevisions>false</trackRevisions>
    </reviewItem>
    <reviewItem>
      <errorID>158a227c-7ba2-4d54-a746-1fb5a0bb2e2a</errorID>
      <errorWord>13、</errorWord>
      <group>L1_Format</group>
      <groupName>格式问题</groupName>
      <ability>L2_Ordinal</ability>
      <abilityName>序号格式</abilityName>
      <candidateList>
        <item>13.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26D4B815</paraID>
      <start>0</start>
      <end>3</end>
      <status>unmodified</status>
      <modifiedWord/>
      <trackRevisions>false</trackRevisions>
    </reviewItem>
    <reviewItem>
      <errorID>4d881602-5f6b-4f93-8a49-6680f4720425</errorID>
      <errorWord>14、</errorWord>
      <group>L1_Format</group>
      <groupName>格式问题</groupName>
      <ability>L2_Ordinal</ability>
      <abilityName>序号格式</abilityName>
      <candidateList>
        <item>14.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439C89C7</paraID>
      <start>0</start>
      <end>3</end>
      <status>unmodified</status>
      <modifiedWord/>
      <trackRevisions>false</trackRevisions>
    </reviewItem>
    <reviewItem>
      <errorID>27ebbf44-9afe-4428-b01e-0551fd1d004c</errorID>
      <errorWord>15、</errorWord>
      <group>L1_Format</group>
      <groupName>格式问题</groupName>
      <ability>L2_Ordinal</ability>
      <abilityName>序号格式</abilityName>
      <candidateList>
        <item>15.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23D9C911</paraID>
      <start>0</start>
      <end>3</end>
      <status>unmodified</status>
      <modifiedWord/>
      <trackRevisions>false</trackRevisions>
    </reviewItem>
    <reviewItem>
      <errorID>73fb063b-65e3-4f94-b3d8-3bf0c1c1e3cf</errorID>
      <errorWord>16、</errorWord>
      <group>L1_Format</group>
      <groupName>格式问题</groupName>
      <ability>L2_Ordinal</ability>
      <abilityName>序号格式</abilityName>
      <candidateList>
        <item>16.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25CE95A7</paraID>
      <start>0</start>
      <end>3</end>
      <status>unmodified</status>
      <modifiedWord/>
      <trackRevisions>false</trackRevisions>
    </reviewItem>
    <reviewItem>
      <errorID>54b05206-5fd4-4299-9f74-26ae657b351e</errorID>
      <errorWord>17、</errorWord>
      <group>L1_Format</group>
      <groupName>格式问题</groupName>
      <ability>L2_Ordinal</ability>
      <abilityName>序号格式</abilityName>
      <candidateList>
        <item>17.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3E00AA80</paraID>
      <start>0</start>
      <end>3</end>
      <status>unmodified</status>
      <modifiedWord/>
      <trackRevisions>false</trackRevisions>
    </reviewItem>
    <reviewItem>
      <errorID>b8bbd98f-fbd9-4d30-bf63-99d4d9bd0ee7</errorID>
      <errorWord>18、</errorWord>
      <group>L1_Format</group>
      <groupName>格式问题</groupName>
      <ability>L2_Ordinal</ability>
      <abilityName>序号格式</abilityName>
      <candidateList>
        <item>18.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53ABD87E</paraID>
      <start>0</start>
      <end>3</end>
      <status>unmodified</status>
      <modifiedWord/>
      <trackRevisions>false</trackRevisions>
    </reviewItem>
    <reviewItem>
      <errorID>4d744340-ba16-4499-a701-2d61bfca2552</errorID>
      <errorWord>19、</errorWord>
      <group>L1_Format</group>
      <groupName>格式问题</groupName>
      <ability>L2_Ordinal</ability>
      <abilityName>序号格式</abilityName>
      <candidateList>
        <item>19.</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7CA5BD12</paraID>
      <start>0</start>
      <end>3</end>
      <status>unmodified</status>
      <modifiedWord/>
      <trackRevisions>false</trackRevisions>
    </reviewItem>
    <reviewItem>
      <errorID>53c73d57-a8b1-4d68-8b66-aadd25bfdba9</errorID>
      <errorWord>20、</errorWord>
      <group>L1_Format</group>
      <groupName>格式问题</groupName>
      <ability>L2_Ordinal</ability>
      <abilityName>序号格式</abilityName>
      <candidateList>
        <item>20.</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9E38EF</paraID>
      <start>0</start>
      <end>3</end>
      <status>unmodified</status>
      <modifiedWord/>
      <trackRevisions>false</trackRevisions>
    </reviewItem>
    <reviewItem>
      <errorID>8d655fb9-738b-43bd-b492-3c11e0aa8350</errorID>
      <errorWord>;</errorWord>
      <group>L1_Format</group>
      <groupName>格式问题</groupName>
      <ability>L2_HalfPunc</ability>
      <abilityName>全半角检查</abilityName>
      <candidateList>
        <item>；</item>
      </candidateList>
      <explain>文本全半角错误。</explain>
      <paraID>60767407</paraID>
      <start>84</start>
      <end>85</end>
      <status>unmodified</status>
      <modifiedWord/>
      <trackRevisions>false</trackRevisions>
    </reviewItem>
    <reviewItem>
      <errorID>b8dd0437-a663-4d72-9819-62fa3f6235b4</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3208208C</paraID>
      <start>0</start>
      <end>2</end>
      <status>unmodified</status>
      <modifiedWord/>
      <trackRevisions>false</trackRevisions>
    </reviewItem>
    <reviewItem>
      <errorID>e7f4b063-844f-4bd8-a36c-e9f13ffbac0e</errorID>
      <errorWord>,</errorWord>
      <group>L1_Format</group>
      <groupName>格式问题</groupName>
      <ability>L2_HalfPunc</ability>
      <abilityName>全半角检查</abilityName>
      <candidateList>
        <item>，</item>
      </candidateList>
      <explain>文本全半角错误。</explain>
      <paraID> BE74D8C</paraID>
      <start>69</start>
      <end>70</end>
      <status>unmodified</status>
      <modifiedWord/>
      <trackRevisions>false</trackRevisions>
    </reviewItem>
    <reviewItem>
      <errorID>1869efbd-5b3d-4a1b-8234-6299cdfd6977</errorID>
      <errorWord>三区三线</errorWord>
      <group>L1_Political</group>
      <groupName>政治性问题</groupName>
      <ability>L2_Keyword</ability>
      <abilityName>固定表述</abilityName>
      <candidateList>
        <item>“三区三线”</item>
      </candidateList>
      <explain>注意检查当前固定表述标点是否使用规范。</explain>
      <paraID>22D162EC</paraID>
      <start>7</start>
      <end>11</end>
      <status>unmodified</status>
      <modifiedWord/>
      <trackRevisions>false</trackRevisions>
    </reviewItem>
    <reviewItem>
      <errorID>ac34a6f1-d4e3-49e6-b926-875297bcbb44</errorID>
      <errorWord>永久本农田</errorWord>
      <group>L1_Political</group>
      <groupName>政治性问题</groupName>
      <ability>L2_Keyword</ability>
      <abilityName>固定表述</abilityName>
      <candidateList>
        <item>永久基本农田</item>
      </candidateList>
      <explain>词汇“永久基本农田”在特定场景下为固定表述形式，请确认此处的“永久本农田”是否存在不当。</explain>
      <paraID> 97EF321</paraID>
      <start>24</start>
      <end>30</end>
      <status>modified</status>
      <modifiedWord>永久基本农田</modifiedWord>
      <trackRevisions>false</trackRevisions>
    </reviewItem>
    <reviewItem>
      <errorID>cdb158af-d66e-4bd9-b036-24c5494020ba</errorID>
      <errorWord>无需</errorWord>
      <group>L1_Word</group>
      <groupName>字词问题</groupName>
      <ability>L2_Typo</ability>
      <abilityName>字词错误</abilityName>
      <candidateList>
        <item>无须</item>
      </candidateList>
      <explain/>
      <paraID>72EE36BA</paraID>
      <start>52</start>
      <end>54</end>
      <status>modified</status>
      <modifiedWord>无须</modifiedWord>
      <trackRevisions>false</trackRevisions>
    </reviewItem>
    <reviewItem>
      <errorID>b13c245d-daad-41ba-a9f0-92acff44f3e7</errorID>
      <errorWord>《</errorWord>
      <group>L1_Word</group>
      <groupName>字词问题</groupName>
      <ability>L2_Typo</ability>
      <abilityName>字词错误</abilityName>
      <candidateList>
        <item>《同</item>
      </candidateList>
      <explain/>
      <paraID>61743007</paraID>
      <start>2</start>
      <end>4</end>
      <status>modified</status>
      <modifiedWord>《同</modifiedWord>
      <trackRevisions>false</trackRevisions>
    </reviewItem>
    <reviewItem>
      <errorID>36b0cc70-ec32-4d91-b73d-bc93405063a3</errorID>
      <errorWord>(</errorWord>
      <group>L1_Format</group>
      <groupName>格式问题</groupName>
      <ability>L2_HalfPunc</ability>
      <abilityName>全半角检查</abilityName>
      <candidateList>
        <item>（</item>
      </candidateList>
      <explain>文本全半角错误。</explain>
      <paraID>711BBEFB</paraID>
      <start>49</start>
      <end>50</end>
      <status>unmodified</status>
      <modifiedWord/>
      <trackRevisions>false</trackRevisions>
    </reviewItem>
    <reviewItem>
      <errorID>961f8952-aa5b-4ac6-8c76-0aa502f14a81</errorID>
      <errorWord>)</errorWord>
      <group>L1_Format</group>
      <groupName>格式问题</groupName>
      <ability>L2_HalfPunc</ability>
      <abilityName>全半角检查</abilityName>
      <candidateList>
        <item>）</item>
      </candidateList>
      <explain>文本全半角错误。</explain>
      <paraID>711BBEFB</paraID>
      <start>53</start>
      <end>54</end>
      <status>unmodified</status>
      <modifiedWord/>
      <trackRevisions>false</trackRevisions>
    </reviewItem>
    <reviewItem>
      <errorID>af700b18-b89b-4833-a6e4-3c96dd81d85e</errorID>
      <errorWord>(</errorWord>
      <group>L1_Format</group>
      <groupName>格式问题</groupName>
      <ability>L2_HalfPunc</ability>
      <abilityName>全半角检查</abilityName>
      <candidateList>
        <item>（</item>
      </candidateList>
      <explain>文本全半角错误。</explain>
      <paraID>711BBEFB</paraID>
      <start>59</start>
      <end>60</end>
      <status>unmodified</status>
      <modifiedWord/>
      <trackRevisions>false</trackRevisions>
    </reviewItem>
    <reviewItem>
      <errorID>eb929faa-02ec-4a67-9e4b-1726ee949b74</errorID>
      <errorWord>)</errorWord>
      <group>L1_Format</group>
      <groupName>格式问题</groupName>
      <ability>L2_HalfPunc</ability>
      <abilityName>全半角检查</abilityName>
      <candidateList>
        <item>）</item>
      </candidateList>
      <explain>文本全半角错误。</explain>
      <paraID>711BBEFB</paraID>
      <start>63</start>
      <end>64</end>
      <status>unmodified</status>
      <modifiedWord/>
      <trackRevisions>false</trackRevisions>
    </reviewItem>
    <reviewItem>
      <errorID>599e70e7-fcdf-494a-b8a4-80a031440339</errorID>
      <errorWord>(</errorWord>
      <group>L1_Format</group>
      <groupName>格式问题</groupName>
      <ability>L2_HalfPunc</ability>
      <abilityName>全半角检查</abilityName>
      <candidateList>
        <item>（</item>
      </candidateList>
      <explain>文本全半角错误。</explain>
      <paraID>711BBEFB</paraID>
      <start>70</start>
      <end>71</end>
      <status>unmodified</status>
      <modifiedWord/>
      <trackRevisions>false</trackRevisions>
    </reviewItem>
    <reviewItem>
      <errorID>c9b6b32f-378d-4c3c-8c61-f44f736ebbc2</errorID>
      <errorWord>)</errorWord>
      <group>L1_Format</group>
      <groupName>格式问题</groupName>
      <ability>L2_HalfPunc</ability>
      <abilityName>全半角检查</abilityName>
      <candidateList>
        <item>）</item>
      </candidateList>
      <explain>文本全半角错误。</explain>
      <paraID>711BBEFB</paraID>
      <start>73</start>
      <end>74</end>
      <status>unmodified</status>
      <modifiedWord/>
      <trackRevisions>false</trackRevisions>
    </reviewItem>
    <reviewItem>
      <errorID>5ad43882-16c1-4f3d-896c-ad8f10407090</errorID>
      <errorWord>(</errorWord>
      <group>L1_Format</group>
      <groupName>格式问题</groupName>
      <ability>L2_HalfPunc</ability>
      <abilityName>全半角检查</abilityName>
      <candidateList>
        <item>（</item>
      </candidateList>
      <explain>文本全半角错误。</explain>
      <paraID>711BBEFB</paraID>
      <start>78</start>
      <end>79</end>
      <status>unmodified</status>
      <modifiedWord/>
      <trackRevisions>false</trackRevisions>
    </reviewItem>
    <reviewItem>
      <errorID>eecfa581-e4b7-40be-b2a7-aea5f84edfee</errorID>
      <errorWord>)</errorWord>
      <group>L1_Format</group>
      <groupName>格式问题</groupName>
      <ability>L2_HalfPunc</ability>
      <abilityName>全半角检查</abilityName>
      <candidateList>
        <item>）</item>
      </candidateList>
      <explain>文本全半角错误。</explain>
      <paraID>711BBEFB</paraID>
      <start>82</start>
      <end>83</end>
      <status>unmodified</status>
      <modifiedWord/>
      <trackRevisions>false</trackRevisions>
    </reviewItem>
    <reviewItem>
      <errorID>09ea1efb-9bb8-4f0d-aa97-12ded63686fc</errorID>
      <errorWord>[2016]</errorWord>
      <group>L1_Punc</group>
      <groupName>标点问题</groupName>
      <ability>L2_Punc</ability>
      <abilityName>标点符号检查</abilityName>
      <candidateList>
        <item>〔2016〕</item>
      </candidateList>
      <explain/>
      <paraID>5ACEE07D</paraID>
      <start>38</start>
      <end>44</end>
      <status>modified</status>
      <modifiedWord>〔2016〕</modifiedWord>
      <trackRevisions>false</trackRevisions>
    </reviewItem>
    <reviewItem>
      <errorID>dc38caba-8094-48c5-9e5d-247f6be29c6e</errorID>
      <errorWord>三区三线</errorWord>
      <group>L1_Political</group>
      <groupName>政治性问题</groupName>
      <ability>L2_Keyword</ability>
      <abilityName>固定表述</abilityName>
      <candidateList>
        <item>“三区三线”</item>
      </candidateList>
      <explain>注意检查当前固定表述标点是否使用规范。</explain>
      <paraID>3E762A2F</paraID>
      <start>9</start>
      <end>15</end>
      <status>modified</status>
      <modifiedWord>“三区三线”</modifiedWord>
      <trackRevisions>false</trackRevisions>
    </reviewItem>
    <reviewItem>
      <errorID>360266be-8fd0-4f92-8b5b-af4c6f3387b6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1107468B</paraID>
      <start>0</start>
      <end>2</end>
      <status>unmodified</status>
      <modifiedWord/>
      <trackRevisions>false</trackRevisions>
    </reviewItem>
    <reviewItem>
      <errorID>2d1f0f89-2ef7-41e9-97d8-0468e1506287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459C2733</paraID>
      <start>0</start>
      <end>2</end>
      <status>unmodified</status>
      <modifiedWord/>
      <trackRevisions>false</trackRevisions>
    </reviewItem>
    <reviewItem>
      <errorID>2251054a-002f-4369-b1fa-e5dbc42b878a</errorID>
      <errorWord>III类</errorWord>
      <group>L1_Knowledge</group>
      <groupName>知识性问题</groupName>
      <ability>L2_Knowledge</ability>
      <abilityName>其他知识</abilityName>
      <candidateList>
        <item>Ⅲ类</item>
      </candidateList>
      <explain/>
      <paraID>53CDAF5C</paraID>
      <start>58</start>
      <end>60</end>
      <status>modified</status>
      <modifiedWord>Ⅲ类</modifiedWord>
      <trackRevisions>false</trackRevisions>
    </reviewItem>
    <reviewItem>
      <errorID>c5a2102d-baf1-4d81-8ecc-e7b827c4eb2b</errorID>
      <errorWord>III类</errorWord>
      <group>L1_Knowledge</group>
      <groupName>知识性问题</groupName>
      <ability>L2_Knowledge</ability>
      <abilityName>其他知识</abilityName>
      <candidateList>
        <item>Ⅲ类</item>
      </candidateList>
      <explain/>
      <paraID>53CDAF5C</paraID>
      <start>87</start>
      <end>89</end>
      <status>modified</status>
      <modifiedWord>Ⅲ类</modifiedWord>
      <trackRevisions>false</trackRevisions>
    </reviewItem>
    <reviewItem>
      <errorID>553af586-ba21-40e0-937a-247acdefbfba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44561A3D</paraID>
      <start>29</start>
      <end>30</end>
      <status>unmodified</status>
      <modifiedWord/>
      <trackRevisions>false</trackRevisions>
    </reviewItem>
    <reviewItem>
      <errorID>302105d2-8d61-465a-bd3a-d93e4d4c866c</errorID>
      <errorWord>III类</errorWord>
      <group>L1_Knowledge</group>
      <groupName>知识性问题</groupName>
      <ability>L2_Knowledge</ability>
      <abilityName>其他知识</abilityName>
      <candidateList>
        <item>Ⅲ类</item>
      </candidateList>
      <explain/>
      <paraID>44561A3D</paraID>
      <start>104</start>
      <end>108</end>
      <status>unmodified</status>
      <modifiedWord/>
      <trackRevisions>false</trackRevisions>
    </reviewItem>
    <reviewItem>
      <errorID>76b51e81-cb45-4b42-bce5-3b2731733d3e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66BD335D</paraID>
      <start>0</start>
      <end>2</end>
      <status>unmodified</status>
      <modifiedWord/>
      <trackRevisions>false</trackRevisions>
    </reviewItem>
    <reviewItem>
      <errorID>a36f741f-dd97-4a0f-8559-a2f31a732c61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51561283</paraID>
      <start>0</start>
      <end>2</end>
      <status>unmodified</status>
      <modifiedWord/>
      <trackRevisions>false</trackRevisions>
    </reviewItem>
    <reviewItem>
      <errorID>8f009d0b-1671-4f7f-bcac-d9e98eee2366</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1F8E9EBB</paraID>
      <start>0</start>
      <end>2</end>
      <status>unmodified</status>
      <modifiedWord/>
      <trackRevisions>false</trackRevisions>
    </reviewItem>
    <reviewItem>
      <errorID>ee5dc391-09bd-4997-97cd-27300a076e9c</errorID>
      <errorWord>上线</errorWord>
      <group>L1_Word</group>
      <groupName>字词问题</groupName>
      <ability>L2_Typo</ability>
      <abilityName>字词错误</abilityName>
      <candidateList>
        <item>上限</item>
      </candidateList>
      <explain/>
      <paraID>353B5A66</paraID>
      <start>127</start>
      <end>129</end>
      <status>unmodified</status>
      <modifiedWord/>
      <trackRevisions>false</trackRevisions>
    </reviewItem>
    <reviewItem>
      <errorID>b12da424-2e71-4b4f-abde-c42b4fd79ccb</errorID>
      <errorWord>“</errorWord>
      <group>L1_Punc</group>
      <groupName>标点问题</groupName>
      <ability>L2_Punc</ability>
      <abilityName>标点符号检查</abilityName>
      <candidateList>
        <item>‘</item>
      </candidateList>
      <explain>当引号中还需要使用引号时，外面一层用双引号，里面一层用单引号。</explain>
      <paraID>4412D4D3</paraID>
      <start>29</start>
      <end>30</end>
      <status>unmodified</status>
      <modifiedWord/>
      <trackRevisions>false</trackRevisions>
    </reviewItem>
    <reviewItem>
      <errorID>4b4acbda-828a-4689-ae3e-8f4ac6efc16d</errorID>
      <errorWord>”</errorWord>
      <group>L1_Punc</group>
      <groupName>标点问题</groupName>
      <ability>L2_Punc</ability>
      <abilityName>标点符号检查</abilityName>
      <candidateList>
        <item>’</item>
      </candidateList>
      <explain>当引号中还需要使用引号时，外面一层用双引号，里面一层用单引号。</explain>
      <paraID>4412D4D3</paraID>
      <start>34</start>
      <end>35</end>
      <status>unmodified</status>
      <modifiedWord/>
      <trackRevisions>false</trackRevisions>
    </reviewItem>
    <reviewItem>
      <errorID>ff81296b-1c76-4d02-87bb-24aee4651f52</errorID>
      <errorWord>行</errorWord>
      <group>L1_Word</group>
      <groupName>字词问题</groupName>
      <ability>L2_Typo</ability>
      <abilityName>字词错误</abilityName>
      <candidateList>
        <item>行法</item>
      </candidateList>
      <explain/>
      <paraID>1D09DBD2</paraID>
      <start>51</start>
      <end>53</end>
      <status>modified</status>
      <modifiedWord>行法</modifiedWord>
      <trackRevisions>false</trackRevisions>
    </reviewItem>
    <reviewItem>
      <errorID>a8435b37-b422-41d4-9061-23e69c153c24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1D346EB1</paraID>
      <start>0</start>
      <end>2</end>
      <status>unmodified</status>
      <modifiedWord/>
      <trackRevisions>false</trackRevisions>
    </reviewItem>
    <reviewItem>
      <errorID>ccfe9971-76a1-4f3a-9a83-2199bcd61ae8</errorID>
      <errorWord>实</errorWord>
      <group>L1_Word</group>
      <groupName>字词问题</groupName>
      <ability>L2_Typo</ability>
      <abilityName>字词错误</abilityName>
      <candidateList>
        <item>石</item>
      </candidateList>
      <explain>存在发音相同字词的误用。</explain>
      <paraID>1D346EB1</paraID>
      <start>21</start>
      <end>22</end>
      <status>unmodified</status>
      <modifiedWord/>
      <trackRevisions>false</trackRevisions>
    </reviewItem>
    <reviewItem>
      <errorID>40a834ae-c3f3-4348-884e-ce8586b0cbc9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A5F047E</paraID>
      <start>0</start>
      <end>2</end>
      <status>unmodified</status>
      <modifiedWord/>
      <trackRevisions>false</trackRevisions>
    </reviewItem>
    <reviewItem>
      <errorID>e19ea5cc-7007-4524-8e25-f826613ca10c</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724CE1EF</paraID>
      <start>0</start>
      <end>2</end>
      <status>unmodified</status>
      <modifiedWord/>
      <trackRevisions>false</trackRevisions>
    </reviewItem>
    <reviewItem>
      <errorID>65aeaba3-1e31-4760-afca-3a1f4e7c9e23</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726E8ED7</paraID>
      <start>0</start>
      <end>2</end>
      <status>unmodified</status>
      <modifiedWord/>
      <trackRevisions>false</trackRevisions>
    </reviewItem>
    <reviewItem>
      <errorID>6c9bacbb-5283-404b-a9e2-d598ed4ce973</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1646B5CD</paraID>
      <start>0</start>
      <end>2</end>
      <status>unmodified</status>
      <modifiedWord/>
      <trackRevisions>false</trackRevisions>
    </reviewItem>
    <reviewItem>
      <errorID>84e2aeee-0d52-48c5-827f-72ed46116ccf</errorID>
      <errorWord>达</errorWord>
      <group>L1_Word</group>
      <groupName>字词问题</groupName>
      <ability>L2_Typo</ability>
      <abilityName>字词错误</abilityName>
      <candidateList>
        <item>达到</item>
      </candidateList>
      <explain>〈动〉到（多指抽象事物或程度）：达得到｜达不到｜目的没有～｜～国际水平。</explain>
      <paraID>5C416256</paraID>
      <start>67</start>
      <end>69</end>
      <status>modified</status>
      <modifiedWord>达到</modifiedWord>
      <trackRevisions>false</trackRevisions>
    </reviewItem>
    <reviewItem>
      <errorID>d0a4f803-490f-4c4c-b79b-ffbe36dfb0d3</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16EECA2C</paraID>
      <start>0</start>
      <end>2</end>
      <status>unmodified</status>
      <modifiedWord/>
      <trackRevisions>false</trackRevisions>
    </reviewItem>
    <reviewItem>
      <errorID>6cdfa667-6310-4ebf-814f-89d41333a46c</errorID>
      <errorWord>50-70%</errorWord>
      <group>L1_Knowledge</group>
      <groupName>知识性问题</groupName>
      <ability>L2_Knowledge</ability>
      <abilityName>其他知识</abilityName>
      <candidateList>
        <item>50%—70%</item>
      </candidateList>
      <explain>1. “50-70%”中的单位“%”仅出现在后一个数字上，容易引起歧义；根据《现代汉语标点符号数字用法规范手册》，数字表示范围两边需要使用统一的格式。2. 根据标点国标 4.13 中的规则，数字、时间或地域连接符应使用（视觉上更长的）“—”或“～”。</explain>
      <paraID>16EECA2C</paraID>
      <start>106</start>
      <end>112</end>
      <status>unmodified</status>
      <modifiedWord/>
      <trackRevisions>false</trackRevisions>
    </reviewItem>
    <reviewItem>
      <errorID>69bd15ed-c5b8-421d-af7e-e9d4a9bcb436</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493A310D</paraID>
      <start>0</start>
      <end>2</end>
      <status>unmodified</status>
      <modifiedWord/>
      <trackRevisions>false</trackRevisions>
    </reviewItem>
    <reviewItem>
      <errorID>f31140bf-bcf8-4b92-b14b-6da2aca1c299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6A2AD949</paraID>
      <start>0</start>
      <end>2</end>
      <status>unmodified</status>
      <modifiedWord/>
      <trackRevisions>false</trackRevisions>
    </reviewItem>
    <reviewItem>
      <errorID>c5b55f9b-a4a4-42ea-a2cd-d94747dc4df6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51CEA7C</paraID>
      <start>0</start>
      <end>2</end>
      <status>unmodified</status>
      <modifiedWord/>
      <trackRevisions>false</trackRevisions>
    </reviewItem>
    <reviewItem>
      <errorID>6c63d524-23c3-4798-a28f-92025e78a78f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1B6FED43</paraID>
      <start>0</start>
      <end>2</end>
      <status>unmodified</status>
      <modifiedWord/>
      <trackRevisions>false</trackRevisions>
    </reviewItem>
    <reviewItem>
      <errorID>ca291747-6d6c-4d55-a972-da308992928a</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486CBECE</paraID>
      <start>0</start>
      <end>2</end>
      <status>unmodified</status>
      <modifiedWord/>
      <trackRevisions>false</trackRevisions>
    </reviewItem>
    <reviewItem>
      <errorID>b3cdbcbf-fdcd-4f32-bf36-59089fbd9b06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E0348DB</paraID>
      <start>0</start>
      <end>2</end>
      <status>unmodified</status>
      <modifiedWord/>
      <trackRevisions>false</trackRevisions>
    </reviewItem>
    <reviewItem>
      <errorID>105f2295-70e0-4be0-ad8b-6eebdc521cf2</errorID>
      <errorWord>小</errorWord>
      <group>L1_Word</group>
      <groupName>字词问题</groupName>
      <ability>L2_Typo</ability>
      <abilityName>字词错误</abilityName>
      <candidateList>
        <item>少</item>
      </candidateList>
      <explain>存在字形相近字词的误用。</explain>
      <paraID> E0348DB</paraID>
      <start>12</start>
      <end>13</end>
      <status>unmodified</status>
      <modifiedWord/>
      <trackRevisions>false</trackRevisions>
    </reviewItem>
    <reviewItem>
      <errorID>4fbb9a0e-1790-4dbd-bd92-8b6785fc9334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3BBCC771</paraID>
      <start>0</start>
      <end>2</end>
      <status>unmodified</status>
      <modifiedWord/>
      <trackRevisions>false</trackRevisions>
    </reviewItem>
    <reviewItem>
      <errorID>cd36592e-4e88-4b11-8cad-61db427f2e0c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C0C9DD0</paraID>
      <start>0</start>
      <end>2</end>
      <status>unmodified</status>
      <modifiedWord/>
      <trackRevisions>false</trackRevisions>
    </reviewItem>
    <reviewItem>
      <errorID>f37622d8-0293-4fc7-b60b-a9c7a2412bac</errorID>
      <errorWord>开</errorWord>
      <group>L1_Word</group>
      <groupName>字词问题</groupName>
      <ability>L2_Typo</ability>
      <abilityName>字词错误</abilityName>
      <candidateList>
        <item>开展</item>
      </candidateList>
      <explain>〈动〉展览会开始展出：一年一度的春节花展明天～。</explain>
      <paraID>41D086E0</paraID>
      <start>52</start>
      <end>53</end>
      <status>unmodified</status>
      <modifiedWord/>
      <trackRevisions>false</trackRevisions>
    </reviewItem>
    <reviewItem>
      <errorID>a54f7c12-24e8-4de9-be9a-a561eccd79f2</errorID>
      <errorWord>:</errorWord>
      <group>L1_Format</group>
      <groupName>格式问题</groupName>
      <ability>L2_HalfPunc</ability>
      <abilityName>全半角检查</abilityName>
      <candidateList>
        <item>：</item>
      </candidateList>
      <explain>文本全半角错误。</explain>
      <paraID>48FC974B</paraID>
      <start>28</start>
      <end>29</end>
      <status>unmodified</status>
      <modifiedWord/>
      <trackRevisions>false</trackRevisions>
    </reviewItem>
    <reviewItem>
      <errorID>e4abc0e4-e900-46f5-b7ed-ed55da84286b</errorID>
      <errorWord>影</errorWord>
      <group>L1_Word</group>
      <groupName>字词问题</groupName>
      <ability>L2_Typo</ability>
      <abilityName>字词错误</abilityName>
      <candidateList>
        <item>影响</item>
      </candidateList>
      <explain>❶〈动〉对别人的思想或行动起作用（如影之随形，响之应声）：父母应该用自己的模范行动去～孩子。❷〈名〉对人或事物所起的作用：这件事造成很大的～。❸〈书〉〈形〉传闻的；无根据的：模糊～之谈。</explain>
      <paraID>48FC974B</paraID>
      <start>52</start>
      <end>53</end>
      <status>unmodified</status>
      <modifiedWord/>
      <trackRevisions>false</trackRevisions>
    </reviewItem>
    <reviewItem>
      <errorID>76d6c686-4002-437c-95af-40eb4e7a9a91</errorID>
      <errorWord>；</errorWord>
      <group>L1_Word</group>
      <groupName>字词问题</groupName>
      <ability>L2_Typo</ability>
      <abilityName>字词错误</abilityName>
      <candidateList>
        <item>；在</item>
      </candidateList>
      <explain/>
      <paraID>  BBCCF8</paraID>
      <start>64</start>
      <end>65</end>
      <status>unmodified</status>
      <modifiedWord/>
      <trackRevisions>false</trackRevisions>
    </reviewItem>
    <reviewItem>
      <errorID>1109f757-8f0f-458e-bce2-ca5bf5ed5665</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 F77DC13</paraID>
      <start>50</start>
      <end>51</end>
      <status>unmodified</status>
      <modifiedWord/>
      <trackRevisions>false</trackRevisions>
    </reviewItem>
    <reviewItem>
      <errorID>86e573c4-cb2f-4616-9b47-35e4a8240729</errorID>
      <errorWord>;</errorWord>
      <group>L1_Format</group>
      <groupName>格式问题</groupName>
      <ability>L2_HalfPunc</ability>
      <abilityName>全半角检查</abilityName>
      <candidateList>
        <item>；</item>
      </candidateList>
      <explain>文本全半角错误。</explain>
      <paraID>36DC636F</paraID>
      <start>60</start>
      <end>61</end>
      <status>unmodified</status>
      <modifiedWord/>
      <trackRevisions>false</trackRevisions>
    </reviewItem>
    <reviewItem>
      <errorID>c8816222-cd55-4962-8533-0e8e336b9325</errorID>
      <errorWord>;</errorWord>
      <group>L1_Format</group>
      <groupName>格式问题</groupName>
      <ability>L2_HalfPunc</ability>
      <abilityName>全半角检查</abilityName>
      <candidateList>
        <item>；</item>
      </candidateList>
      <explain>文本全半角错误。</explain>
      <paraID> E930168</paraID>
      <start>73</start>
      <end>74</end>
      <status>unmodified</status>
      <modifiedWord/>
      <trackRevisions>false</trackRevisions>
    </reviewItem>
    <reviewItem>
      <errorID>ba606869-9362-4b4a-8c9c-f671a9138705</errorID>
      <errorWord>小</errorWord>
      <group>L1_Word</group>
      <groupName>字词问题</groupName>
      <ability>L2_Typo</ability>
      <abilityName>字词错误</abilityName>
      <candidateList>
        <item>少</item>
      </candidateList>
      <explain>存在字形相近字词的误用。</explain>
      <paraID>46DE50F8</paraID>
      <start>11</start>
      <end>12</end>
      <status>unmodified</status>
      <modifiedWord/>
      <trackRevisions>false</trackRevisions>
    </reviewItem>
    <reviewItem>
      <errorID>60d6db46-26ec-4d32-bed9-89ac3d1e8b5d</errorID>
      <errorWord>钻进</errorWord>
      <group>L1_Word</group>
      <groupName>字词问题</groupName>
      <ability>L2_Typo</ability>
      <abilityName>字词错误</abilityName>
      <candidateList>
        <item>钻井</item>
      </candidateList>
      <explain/>
      <paraID>31EB6047</paraID>
      <start>74</start>
      <end>76</end>
      <status>modified</status>
      <modifiedWord>钻井</modifiedWord>
      <trackRevisions>false</trackRevisions>
    </reviewItem>
    <reviewItem>
      <errorID>fe579bcc-840f-459e-9679-7e02995f8781</errorID>
      <errorWord>，</errorWord>
      <group>L1_Word</group>
      <groupName>字词问题</groupName>
      <ability>L2_Typo</ability>
      <abilityName>字词错误</abilityName>
      <candidateList>
        <item>，综</item>
      </candidateList>
      <explain/>
      <paraID>37294324</paraID>
      <start>50</start>
      <end>51</end>
      <status>unmodified</status>
      <modifiedWord/>
      <trackRevisions>false</trackRevisions>
    </reviewItem>
    <reviewItem>
      <errorID>6a72c73c-51a1-4e3f-8ce7-f8247cd1ab52</errorID>
      <errorWord>:</errorWord>
      <group>L1_Format</group>
      <groupName>格式问题</groupName>
      <ability>L2_HalfPunc</ability>
      <abilityName>全半角检查</abilityName>
      <candidateList>
        <item>：</item>
      </candidateList>
      <explain>文本全半角错误。</explain>
      <paraID>43786CCA</paraID>
      <start>134</start>
      <end>135</end>
      <status>unmodified</status>
      <modifiedWord/>
      <trackRevisions>false</trackRevisions>
    </reviewItem>
    <reviewItem>
      <errorID>5601f409-457c-4cd2-959e-a46caccb0fd1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22E46BA4</paraID>
      <start>0</start>
      <end>2</end>
      <status>unmodified</status>
      <modifiedWord/>
      <trackRevisions>false</trackRevisions>
    </reviewItem>
    <reviewItem>
      <errorID>f5a375d1-e284-4c06-b755-38ddcbc49fa0</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2F8162C7</paraID>
      <start>0</start>
      <end>2</end>
      <status>unmodified</status>
      <modifiedWord/>
      <trackRevisions>false</trackRevisions>
    </reviewItem>
    <reviewItem>
      <errorID>5526c953-de84-4bf5-80cd-8fd3f6b5ce71</errorID>
      <errorWord>开</errorWord>
      <group>L1_Word</group>
      <groupName>字词问题</groupName>
      <ability>L2_Typo</ability>
      <abilityName>字词错误</abilityName>
      <candidateList>
        <item>开展</item>
      </candidateList>
      <explain>〈动〉展览会开始展出：一年一度的春节花展明天～。</explain>
      <paraID>1ED8AE18</paraID>
      <start>3</start>
      <end>4</end>
      <status>unmodified</status>
      <modifiedWord/>
      <trackRevisions>false</trackRevisions>
    </reviewItem>
    <reviewItem>
      <errorID>44ff8472-6bfe-436c-9f62-ec50fa6d8281</errorID>
      <errorWord>相对</errorWord>
      <group>L1_Word</group>
      <groupName>字词问题</groupName>
      <ability>L2_Typo</ability>
      <abilityName>字词错误</abilityName>
      <candidateList>
        <item>相应</item>
      </candidateList>
      <explain>〈动〉互相呼应或照应；相适应：这篇文章前后不～｜环境改变了，工作方法也要～地改变。</explain>
      <paraID>1ED8AE18</paraID>
      <start>9</start>
      <end>11</end>
      <status>modified</status>
      <modifiedWord>相应</modifiedWord>
      <trackRevisions>false</trackRevisions>
    </reviewItem>
    <reviewItem>
      <errorID>b3108a2d-583a-48f8-a7bb-b8b4ce71e609</errorID>
      <errorWord>加强中</errorWord>
      <group>L1_Word</group>
      <groupName>字词问题</groupName>
      <ability>L2_Typo</ability>
      <abilityName>字词错误</abilityName>
      <candidateList>
        <item>加强</item>
      </candidateList>
      <explain/>
      <paraID>1B153B21</paraID>
      <start>34</start>
      <end>36</end>
      <status>modified</status>
      <modifiedWord>加强</modifiedWord>
      <trackRevisions>false</trackRevisions>
    </reviewItem>
    <reviewItem>
      <errorID>18889988-f2e0-4c7a-9751-6e0b2924e904</errorID>
      <errorWord>处于</errorWord>
      <group>L1_Word</group>
      <groupName>字词问题</groupName>
      <ability>L2_Typo</ability>
      <abilityName>字词错误</abilityName>
      <candidateList>
        <item>处</item>
      </candidateList>
      <explain>（處、䖏、処）chù〈名〉❶地方：住～｜心灵深～｜大～着眼，小～着手。❷机关组织系统中按业务划分的单位（级别一般比局低，比科高），也指某些机关：科研～｜总务～｜办事～｜联络～。</explain>
      <paraID>6756ED24</paraID>
      <start>5</start>
      <end>7</end>
      <status>unmodified</status>
      <modifiedWord/>
      <trackRevisions>false</trackRevisions>
    </reviewItem>
    <reviewItem>
      <errorID>36534a21-c722-4f34-a1e8-616c9dbe8b96</errorID>
      <errorWord>属</errorWord>
      <group>L1_Word</group>
      <groupName>字词问题</groupName>
      <ability>L2_Typo</ability>
      <abilityName>字词错误</abilityName>
      <candidateList>
        <item>属于</item>
      </candidateList>
      <explain/>
      <paraID>5B4D9CC5</paraID>
      <start>3</start>
      <end>5</end>
      <status>modified</status>
      <modifiedWord>属于</modifiedWord>
      <trackRevisions>false</trackRevisions>
    </reviewItem>
    <reviewItem>
      <errorID>b226f1b1-669a-43dd-88e5-4ebceddd08a9</errorID>
      <errorWord>法律、法规</errorWord>
      <group>L1_Word</group>
      <groupName>字词问题</groupName>
      <ability>L2_Typo</ability>
      <abilityName>字词错误</abilityName>
      <candidateList>
        <item>法律法规</item>
      </candidateList>
      <explain/>
      <paraID>2BBF909F</paraID>
      <start>17</start>
      <end>22</end>
      <status>unmodified</status>
      <modifiedWord/>
      <trackRevisions>false</trackRevisions>
    </reviewItem>
    <reviewItem>
      <errorID>53ad013b-0a58-40fb-b514-e98f96e41fcc</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351EE384</paraID>
      <start>16</start>
      <end>19</end>
      <status>unmodified</status>
      <modifiedWord/>
      <trackRevisions>false</trackRevisions>
    </reviewItem>
    <reviewItem>
      <errorID>9d3de9df-3641-4ee6-925c-454a70d6853a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351EE384</paraID>
      <start>25</start>
      <end>28</end>
      <status>unmodified</status>
      <modifiedWord/>
      <trackRevisions>false</trackRevisions>
    </reviewItem>
    <reviewItem>
      <errorID>a347c386-ed89-4f61-aede-0c5d3f0ad181</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351EE384</paraID>
      <start>32</start>
      <end>35</end>
      <status>unmodified</status>
      <modifiedWord/>
      <trackRevisions>false</trackRevisions>
    </reviewItem>
    <reviewItem>
      <errorID>e6fb1ac1-c3b8-40fb-bb47-53661dd3b5a3</errorID>
      <errorWord>法律、法规</errorWord>
      <group>L1_Word</group>
      <groupName>字词问题</groupName>
      <ability>L2_Typo</ability>
      <abilityName>字词错误</abilityName>
      <candidateList>
        <item>法律法规</item>
      </candidateList>
      <explain/>
      <paraID>548D95E8</paraID>
      <start>7</start>
      <end>12</end>
      <status>unmodified</status>
      <modifiedWord/>
      <trackRevisions>false</trackRevisions>
    </reviewItem>
    <reviewItem>
      <errorID>9eddd653-0986-46c9-9683-acc33f3a2018</errorID>
      <errorWord>中华人民共和国环境噪声污染防治法</errorWord>
      <group>L1_Knowledge</group>
      <groupName>知识性问题</groupName>
      <ability>L2_Knowledge</ability>
      <abilityName>其他知识</abilityName>
      <candidateList/>
      <explain>该法律于2018年12月29日由全国人民代表大会常务委员会制定，已于2022年6月5日废止，请注意检查引用是否正确。</explain>
      <paraID>44522F6A</paraID>
      <start>4</start>
      <end>20</end>
      <status>unmodified</status>
      <modifiedWord/>
      <trackRevisions>false</trackRevisions>
    </reviewItem>
    <reviewItem>
      <errorID>eaa73d68-ab3b-4cd5-8b77-de17e65e8620</errorID>
      <errorWord>&lt;</errorWord>
      <group>L1_Format</group>
      <groupName>格式问题</groupName>
      <ability>L2_HalfPunc</ability>
      <abilityName>全半角检查</abilityName>
      <candidateList>
        <item>〈</item>
      </candidateList>
      <explain>文本全半角错误。</explain>
      <paraID>7CF3839C</paraID>
      <start>9</start>
      <end>10</end>
      <status>unmodified</status>
      <modifiedWord/>
      <trackRevisions>false</trackRevisions>
    </reviewItem>
    <reviewItem>
      <errorID>152897d6-a4e1-469c-9740-9d56c277db8f</errorID>
      <errorWord>&gt;》</errorWord>
      <group>L1_Punc</group>
      <groupName>标点问题</groupName>
      <ability>L2_Punc</ability>
      <abilityName>标点符号检查</abilityName>
      <candidateList>
        <item>》</item>
      </candidateList>
      <explain/>
      <paraID>7CF3839C</paraID>
      <start>34</start>
      <end>36</end>
      <status>unmodified</status>
      <modifiedWord/>
      <trackRevisions>false</trackRevisions>
    </reviewItem>
    <reviewItem>
      <errorID>b6dba1bb-ec8b-45c8-b768-bec15fb51419</errorID>
      <errorWord>&lt;</errorWord>
      <group>L1_Format</group>
      <groupName>格式问题</groupName>
      <ability>L2_HalfPunc</ability>
      <abilityName>全半角检查</abilityName>
      <candidateList>
        <item>〈</item>
      </candidateList>
      <explain>文本全半角错误。</explain>
      <paraID>4C7ED8B8</paraID>
      <start>9</start>
      <end>10</end>
      <status>unmodified</status>
      <modifiedWord/>
      <trackRevisions>false</trackRevisions>
    </reviewItem>
    <reviewItem>
      <errorID>dcf127ae-ddcc-4606-a29a-6cbda7e7c39c</errorID>
      <errorWord>&gt;的通知》</errorWord>
      <group>L1_Punc</group>
      <groupName>标点问题</groupName>
      <ability>L2_Punc</ability>
      <abilityName>标点符号检查</abilityName>
      <candidateList>
        <item>〉的通知》</item>
      </candidateList>
      <explain/>
      <paraID>4C7ED8B8</paraID>
      <start>26</start>
      <end>31</end>
      <status>unmodified</status>
      <modifiedWord/>
      <trackRevisions>false</trackRevisions>
    </reviewItem>
    <reviewItem>
      <errorID>aca1c5ad-9f35-4a26-912b-13d4268edb93</errorID>
      <errorWord>环境保护总部</errorWord>
      <group>L1_Political</group>
      <groupName>政治性问题</groupName>
      <ability>L2_Keyword</ability>
      <abilityName>固定表述</abilityName>
      <candidateList>
        <item>环境保护总局</item>
      </candidateList>
      <explain>词汇“环境保护总局”在特定场景下为固定表述形式，请确认此处的“环境保护总部”是否存在不当。</explain>
      <paraID>31F53CC0</paraID>
      <start>38</start>
      <end>44</end>
      <status>unmodified</status>
      <modifiedWord/>
      <trackRevisions>false</trackRevisions>
    </reviewItem>
    <reviewItem>
      <errorID>82743326-a487-482a-8c28-78080117988a</errorID>
      <errorWord>《</errorWord>
      <group>L1_Punc</group>
      <groupName>标点问题</groupName>
      <ability>L2_Punc</ability>
      <abilityName>标点符号检查</abilityName>
      <candidateList/>
      <explain>同一形式括号套用。</explain>
      <paraID>6540966E</paraID>
      <start>17</start>
      <end>18</end>
      <status>unmodified</status>
      <modifiedWord/>
      <trackRevisions>false</trackRevisions>
    </reviewItem>
    <reviewItem>
      <errorID>2d298444-6667-4da1-a816-616692fe15a8</errorID>
      <errorWord>》</errorWord>
      <group>L1_Punc</group>
      <groupName>标点问题</groupName>
      <ability>L2_Punc</ability>
      <abilityName>标点符号检查</abilityName>
      <candidateList/>
      <explain>同一形式括号套用。</explain>
      <paraID>6540966E</paraID>
      <start>37</start>
      <end>38</end>
      <status>unmodified</status>
      <modifiedWord/>
      <trackRevisions>false</trackRevisions>
    </reviewItem>
    <reviewItem>
      <errorID>9446c4e1-f197-4298-9394-f3aa2ace0ee4</errorID>
      <errorWord>》</errorWord>
      <group>L1_Punc</group>
      <groupName>标点问题</groupName>
      <ability>L2_Punc</ability>
      <abilityName>标点符号检查</abilityName>
      <candidateList/>
      <explain/>
      <paraID>74B8D7D7</paraID>
      <start>7</start>
      <end>8</end>
      <status>unmodified</status>
      <modifiedWord/>
      <trackRevisions>false</trackRevisions>
    </reviewItem>
    <reviewItem>
      <errorID>aa5e794f-48d5-43c2-9fd4-02b13a7a4895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15031286</paraID>
      <start>0</start>
      <end>2</end>
      <status>unmodified</status>
      <modifiedWord/>
      <trackRevisions>false</trackRevisions>
    </reviewItem>
    <reviewItem>
      <errorID>a48925e6-cd36-4796-a1a2-584b40dd1cc4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4CF0ADE7</paraID>
      <start>0</start>
      <end>2</end>
      <status>unmodified</status>
      <modifiedWord/>
      <trackRevisions>false</trackRevisions>
    </reviewItem>
    <reviewItem>
      <errorID>9a5c6da4-2d5c-4c35-86d4-fc2ddf0798a1</errorID>
      <errorWord>水底面积</errorWord>
      <group>L1_Knowledge</group>
      <groupName>知识性问题</groupName>
      <ability>L2_Term</ability>
      <abilityName>专业术语</abilityName>
      <candidateList>
        <item>基底面积</item>
      </candidateList>
      <explain/>
      <paraID>69AEFCB5</paraID>
      <start>24</start>
      <end>28</end>
      <status>unmodified</status>
      <modifiedWord/>
      <trackRevisions>false</trackRevisions>
    </reviewItem>
    <reviewItem>
      <errorID>1c436c6a-d82b-47c3-897c-2475e5a1b4db</errorID>
      <errorWord>水底面积</errorWord>
      <group>L1_Knowledge</group>
      <groupName>知识性问题</groupName>
      <ability>L2_Term</ability>
      <abilityName>专业术语</abilityName>
      <candidateList>
        <item>基底面积</item>
      </candidateList>
      <explain/>
      <paraID>770E0D64</paraID>
      <start>11</start>
      <end>15</end>
      <status>unmodified</status>
      <modifiedWord/>
      <trackRevisions>false</trackRevisions>
    </reviewItem>
    <reviewItem>
      <errorID>ce097f5c-3c46-408f-b396-d9ebc4c55109</errorID>
      <errorWord>＞</errorWord>
      <group>L1_Format</group>
      <groupName>格式问题</groupName>
      <ability>L2_HalfPunc</ability>
      <abilityName>全半角检查</abilityName>
      <candidateList>
        <item>&gt;</item>
      </candidateList>
      <explain>文本全半角错误。</explain>
      <paraID> 28692D4</paraID>
      <start>2</start>
      <end>3</end>
      <status>unmodified</status>
      <modifiedWord/>
      <trackRevisions>false</trackRevisions>
    </reviewItem>
    <reviewItem>
      <errorID>509f0c45-d346-4864-9228-ea17e381e603</errorID>
      <errorWord>＞</errorWord>
      <group>L1_Format</group>
      <groupName>格式问题</groupName>
      <ability>L2_HalfPunc</ability>
      <abilityName>全半角检查</abilityName>
      <candidateList>
        <item>&gt;</item>
      </candidateList>
      <explain>文本全半角错误。</explain>
      <paraID> 28692D4</paraID>
      <start>4</start>
      <end>5</end>
      <status>unmodified</status>
      <modifiedWord/>
      <trackRevisions>false</trackRevisions>
    </reviewItem>
    <reviewItem>
      <errorID>280a40b9-c236-4a7f-a19a-4f97bd25b7b4</errorID>
      <errorWord>；</errorWord>
      <group>L1_Format</group>
      <groupName>格式问题</groupName>
      <ability>L2_HalfPunc</ability>
      <abilityName>全半角检查</abilityName>
      <candidateList>
        <item>;</item>
      </candidateList>
      <explain>文本全半角错误。</explain>
      <paraID>619E0E3A</paraID>
      <start>11</start>
      <end>12</end>
      <status>unmodified</status>
      <modifiedWord/>
      <trackRevisions>false</trackRevisions>
    </reviewItem>
    <reviewItem>
      <errorID>169193be-09c4-4b2e-9577-2e5d5aff473c</errorID>
      <errorWord>；</errorWord>
      <group>L1_Format</group>
      <groupName>格式问题</groupName>
      <ability>L2_HalfPunc</ability>
      <abilityName>全半角检查</abilityName>
      <candidateList>
        <item>;</item>
      </candidateList>
      <explain>文本全半角错误。</explain>
      <paraID>4F327C63</paraID>
      <start>11</start>
      <end>12</end>
      <status>unmodified</status>
      <modifiedWord/>
      <trackRevisions>false</trackRevisions>
    </reviewItem>
    <reviewItem>
      <errorID>f80bfad0-8f83-4064-942a-f87285c7d54d</errorID>
      <errorWord>；</errorWord>
      <group>L1_Format</group>
      <groupName>格式问题</groupName>
      <ability>L2_HalfPunc</ability>
      <abilityName>全半角检查</abilityName>
      <candidateList>
        <item>;</item>
      </candidateList>
      <explain>文本全半角错误。</explain>
      <paraID>29831FBC</paraID>
      <start>11</start>
      <end>12</end>
      <status>unmodified</status>
      <modifiedWord/>
      <trackRevisions>false</trackRevisions>
    </reviewItem>
    <reviewItem>
      <errorID>6525e3e1-2f0b-45e9-bf1d-42787591c0ca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3F3F9873</paraID>
      <start>0</start>
      <end>2</end>
      <status>unmodified</status>
      <modifiedWord/>
      <trackRevisions>false</trackRevisions>
    </reviewItem>
    <reviewItem>
      <errorID>25718308-633c-41e5-ac51-162953a3fdd4</errorID>
      <errorWord>-</errorWord>
      <group>L1_Format</group>
      <groupName>格式问题</groupName>
      <ability>L2_HalfPunc</ability>
      <abilityName>全半角检查</abilityName>
      <candidateList>
        <item>－</item>
      </candidateList>
      <explain>文本全半角错误。</explain>
      <paraID>39314F34</paraID>
      <start>60</start>
      <end>61</end>
      <status>unmodified</status>
      <modifiedWord/>
      <trackRevisions>false</trackRevisions>
    </reviewItem>
    <reviewItem>
      <errorID>974100e9-1e7c-4787-a41c-e712b550474d</errorID>
      <errorWord>相关的其它</errorWord>
      <group>L1_Word</group>
      <groupName>字词问题</groupName>
      <ability>L2_Alias</ability>
      <abilityName>也作/曾用词</abilityName>
      <candidateList>
        <item>相关的其他</item>
      </candidateList>
      <explain>词汇[相关的其它]为不规范表述或旧称，其规范书面表述为[相关的其他]。</explain>
      <paraID>17CE9368</paraID>
      <start>71</start>
      <end>76</end>
      <status>unmodified</status>
      <modifiedWord/>
      <trackRevisions>false</trackRevisions>
    </reviewItem>
    <reviewItem>
      <errorID>a692d8f8-e045-4d0f-95be-dad9b5451ae7</errorID>
      <errorWord>集中水</errorWord>
      <group>L1_Word</group>
      <groupName>字词问题</groupName>
      <ability>L2_Typo</ability>
      <abilityName>字词错误</abilityName>
      <candidateList>
        <item>集中</item>
      </candidateList>
      <explain/>
      <paraID> EA45210</paraID>
      <start>59</start>
      <end>62</end>
      <status>unmodified</status>
      <modifiedWord/>
      <trackRevisions>false</trackRevisions>
    </reviewItem>
    <reviewItem>
      <errorID>4eff9095-c04b-46af-9624-1413b9c5b6e3</errorID>
      <errorWord>；</errorWord>
      <group>L1_Word</group>
      <groupName>字词问题</groupName>
      <ability>L2_Typo</ability>
      <abilityName>字词错误</abilityName>
      <candidateList>
        <item>；分</item>
      </candidateList>
      <explain/>
      <paraID> EA45210</paraID>
      <start>81</start>
      <end>82</end>
      <status>unmodified</status>
      <modifiedWord/>
      <trackRevisions>false</trackRevisions>
    </reviewItem>
    <reviewItem>
      <errorID>56fdcb95-f2cd-442f-be5d-7d26c7812333</errorID>
      <errorWord>II类</errorWord>
      <group>L1_Knowledge</group>
      <groupName>知识性问题</groupName>
      <ability>L2_Knowledge</ability>
      <abilityName>其他知识</abilityName>
      <candidateList>
        <item>Ⅱ类</item>
      </candidateList>
      <explain/>
      <paraID>61595FFF</paraID>
      <start>0</start>
      <end>3</end>
      <status>unmodified</status>
      <modifiedWord/>
      <trackRevisions>false</trackRevisions>
    </reviewItem>
    <reviewItem>
      <errorID>3bb505a3-8dd2-4162-97c9-902667a1388b</errorID>
      <errorWord>III类</errorWord>
      <group>L1_Knowledge</group>
      <groupName>知识性问题</groupName>
      <ability>L2_Knowledge</ability>
      <abilityName>其他知识</abilityName>
      <candidateList>
        <item>Ⅲ类</item>
      </candidateList>
      <explain/>
      <paraID>2E1B2B6D</paraID>
      <start>0</start>
      <end>4</end>
      <status>unmodified</status>
      <modifiedWord/>
      <trackRevisions>false</trackRevisions>
    </reviewItem>
    <reviewItem>
      <errorID>cefacd21-ce15-45d5-ab16-3588582be9cd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72624159</paraID>
      <start>0</start>
      <end>2</end>
      <status>unmodified</status>
      <modifiedWord/>
      <trackRevisions>false</trackRevisions>
    </reviewItem>
    <reviewItem>
      <errorID>c8d2322f-8983-4f19-bd8a-cbd5bcd502b2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1C42C513</paraID>
      <start>0</start>
      <end>2</end>
      <status>unmodified</status>
      <modifiedWord/>
      <trackRevisions>false</trackRevisions>
    </reviewItem>
    <reviewItem>
      <errorID>1359117f-2320-4897-98bc-4ad70ffba54c</errorID>
      <errorWord>-</errorWord>
      <group>L1_Format</group>
      <groupName>格式问题</groupName>
      <ability>L2_HalfPunc</ability>
      <abilityName>全半角检查</abilityName>
      <candidateList>
        <item>－</item>
      </candidateList>
      <explain>文本全半角错误。</explain>
      <paraID>110DE017</paraID>
      <start>81</start>
      <end>82</end>
      <status>unmodified</status>
      <modifiedWord/>
      <trackRevisions>false</trackRevisions>
    </reviewItem>
    <reviewItem>
      <errorID>52a76bc9-bc52-4880-9e2a-7bfbf62887bb</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4128E306</paraID>
      <start>0</start>
      <end>2</end>
      <status>unmodified</status>
      <modifiedWord/>
      <trackRevisions>false</trackRevisions>
    </reviewItem>
    <reviewItem>
      <errorID>5046e6d3-e847-4ef2-bcbd-cd1af4c28761</errorID>
      <errorWord>年平均降水量</errorWord>
      <group>L1_Word</group>
      <groupName>字词问题</groupName>
      <ability>L2_Alias</ability>
      <abilityName>也作/曾用词</abilityName>
      <candidateList>
        <item>平均年降水量</item>
      </candidateList>
      <explain>词汇[年平均降水量]为不规范表述或旧称，其规范书面表述为[平均年降水量]。</explain>
      <paraID> AE7C9EC</paraID>
      <start>22</start>
      <end>28</end>
      <status>unmodified</status>
      <modifiedWord/>
      <trackRevisions>false</trackRevisions>
    </reviewItem>
    <reviewItem>
      <errorID>5c7782d8-634b-4f9c-b95c-3149279750d0</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70FD9F21</paraID>
      <start>0</start>
      <end>2</end>
      <status>unmodified</status>
      <modifiedWord/>
      <trackRevisions>false</trackRevisions>
    </reviewItem>
    <reviewItem>
      <errorID>af006807-8aec-4fb3-ac9b-5d85caf9edf6</errorID>
      <errorWord>等的</errorWord>
      <group>L1_Word</group>
      <groupName>字词问题</groupName>
      <ability>L2_Typo</ability>
      <abilityName>字词错误</abilityName>
      <candidateList>
        <item>等</item>
      </candidateList>
      <explain>〈助〉❶〈书〉用在人称代词或指人的名词后面，表示复数：我～｜彼～。❷表示列举未尽（可以叠用）：北京、天津～地｜纸张文具～～。❸列举后煞尾：长江、黄河、黑龙江、珠江～四大河流。</explain>
      <paraID>2DAF6B36</paraID>
      <start>132</start>
      <end>134</end>
      <status>unmodified</status>
      <modifiedWord/>
      <trackRevisions>false</trackRevisions>
    </reviewItem>
    <reviewItem>
      <errorID>dd878f54-df19-4020-a5cc-9f22208494b5</errorID>
      <errorWord>:</errorWord>
      <group>L1_Format</group>
      <groupName>格式问题</groupName>
      <ability>L2_HalfPunc</ability>
      <abilityName>全半角检查</abilityName>
      <candidateList>
        <item>：</item>
      </candidateList>
      <explain>文本全半角错误。</explain>
      <paraID>5843900B</paraID>
      <start>10</start>
      <end>11</end>
      <status>unmodified</status>
      <modifiedWord/>
      <trackRevisions>false</trackRevisions>
    </reviewItem>
    <reviewItem>
      <errorID>de3c54fd-abe4-403d-b175-f80c655cf32d</errorID>
      <errorWord>境</errorWord>
      <group>L1_Word</group>
      <groupName>字词问题</groupName>
      <ability>L2_Typo</ability>
      <abilityName>字词错误</abilityName>
      <candidateList>
        <item>境影</item>
      </candidateList>
      <explain/>
      <paraID>5843900B</paraID>
      <start>15</start>
      <end>16</end>
      <status>unmodified</status>
      <modifiedWord/>
      <trackRevisions>false</trackRevisions>
    </reviewItem>
    <reviewItem>
      <errorID>dbf8fcb3-b403-4eb6-b4ff-ea52007cb5e0</errorID>
      <errorWord>场</errorWord>
      <group>L1_Word</group>
      <groupName>字词问题</groupName>
      <ability>L2_Typo</ability>
      <abilityName>字词错误</abilityName>
      <candidateList>
        <item>厂</item>
      </candidateList>
      <explain>存在发音相同字词的误用。</explain>
      <paraID> 9D5D4B8</paraID>
      <start>68</start>
      <end>69</end>
      <status>unmodified</status>
      <modifiedWord/>
      <trackRevisions>false</trackRevisions>
    </reviewItem>
    <reviewItem>
      <errorID>7a4037d0-415a-4a37-95a2-766d7285397f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55B917DE</paraID>
      <start>0</start>
      <end>2</end>
      <status>unmodified</status>
      <modifiedWord/>
      <trackRevisions>false</trackRevisions>
    </reviewItem>
    <reviewItem>
      <errorID>63c977ef-4be0-491c-b5c1-22600a793c5e</errorID>
      <errorWord>-</errorWord>
      <group>L1_Format</group>
      <groupName>格式问题</groupName>
      <ability>L2_HalfPunc</ability>
      <abilityName>全半角检查</abilityName>
      <candidateList>
        <item>－</item>
      </candidateList>
      <explain>文本全半角错误。</explain>
      <paraID>699E4BF0</paraID>
      <start>57</start>
      <end>58</end>
      <status>unmodified</status>
      <modifiedWord/>
      <trackRevisions>false</trackRevisions>
    </reviewItem>
    <reviewItem>
      <errorID>719d7de1-3fa4-459c-9f59-2bf029e8a892</errorID>
      <errorWord>III类</errorWord>
      <group>L1_Knowledge</group>
      <groupName>知识性问题</groupName>
      <ability>L2_Knowledge</ability>
      <abilityName>其他知识</abilityName>
      <candidateList>
        <item>Ⅲ类</item>
      </candidateList>
      <explain/>
      <paraID>699E4BF0</paraID>
      <start>102</start>
      <end>106</end>
      <status>unmodified</status>
      <modifiedWord/>
      <trackRevisions>false</trackRevisions>
    </reviewItem>
    <reviewItem>
      <errorID>7928122d-cf22-4acd-92c6-b486e93316e4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1BEED0D6</paraID>
      <start>0</start>
      <end>2</end>
      <status>unmodified</status>
      <modifiedWord/>
      <trackRevisions>false</trackRevisions>
    </reviewItem>
    <reviewItem>
      <errorID>dff0212c-c2dc-434e-a5a5-65578d58c54c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3C814B8E</paraID>
      <start>0</start>
      <end>2</end>
      <status>unmodified</status>
      <modifiedWord/>
      <trackRevisions>false</trackRevisions>
    </reviewItem>
    <reviewItem>
      <errorID>b35544c6-81a8-4251-9569-5e2370822b6b</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5C36988E</paraID>
      <start>0</start>
      <end>2</end>
      <status>unmodified</status>
      <modifiedWord/>
      <trackRevisions>false</trackRevisions>
    </reviewItem>
    <reviewItem>
      <errorID>00137d77-fa56-47cb-99ef-0988a58b0361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1B861494</paraID>
      <start>0</start>
      <end>2</end>
      <status>unmodified</status>
      <modifiedWord/>
      <trackRevisions>false</trackRevisions>
    </reviewItem>
    <reviewItem>
      <errorID>dad25f82-8b00-4a4a-bdaf-7c1659a9fef7</errorID>
      <errorWord>III类</errorWord>
      <group>L1_Knowledge</group>
      <groupName>知识性问题</groupName>
      <ability>L2_Knowledge</ability>
      <abilityName>其他知识</abilityName>
      <candidateList>
        <item>Ⅲ类</item>
      </candidateList>
      <explain/>
      <paraID>7EE49F16</paraID>
      <start>26</start>
      <end>30</end>
      <status>unmodified</status>
      <modifiedWord/>
      <trackRevisions>false</trackRevisions>
    </reviewItem>
    <reviewItem>
      <errorID>004e3d88-6488-4064-b821-b9269344648f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5A89571E</paraID>
      <start>0</start>
      <end>2</end>
      <status>unmodified</status>
      <modifiedWord/>
      <trackRevisions>false</trackRevisions>
    </reviewItem>
    <reviewItem>
      <errorID>89b51f6e-c9fb-4265-8525-4f26c3f1f181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524CC74F</paraID>
      <start>0</start>
      <end>2</end>
      <status>unmodified</status>
      <modifiedWord/>
      <trackRevisions>false</trackRevisions>
    </reviewItem>
    <reviewItem>
      <errorID>6669469f-250b-424b-8190-ed56385bc657</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3F9E10CC</paraID>
      <start>0</start>
      <end>2</end>
      <status>unmodified</status>
      <modifiedWord/>
      <trackRevisions>false</trackRevisions>
    </reviewItem>
    <reviewItem>
      <errorID>edf27931-2be3-4202-b0ee-101d89b4e3fe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163F483C</paraID>
      <start>0</start>
      <end>2</end>
      <status>unmodified</status>
      <modifiedWord/>
      <trackRevisions>false</trackRevisions>
    </reviewItem>
    <reviewItem>
      <errorID>ede3bbe1-0128-48c0-800c-2ac613f53bfe</errorID>
      <errorWord>(</errorWord>
      <group>L1_Format</group>
      <groupName>格式问题</groupName>
      <ability>L2_HalfPunc</ability>
      <abilityName>全半角检查</abilityName>
      <candidateList>
        <item>（</item>
      </candidateList>
      <explain>文本全半角错误。</explain>
      <paraID>126CEA31</paraID>
      <start>27</start>
      <end>28</end>
      <status>unmodified</status>
      <modifiedWord/>
      <trackRevisions>false</trackRevisions>
    </reviewItem>
    <reviewItem>
      <errorID>0bc275ff-d474-4c43-b81a-7aacc83bc452</errorID>
      <errorWord>)</errorWord>
      <group>L1_Format</group>
      <groupName>格式问题</groupName>
      <ability>L2_HalfPunc</ability>
      <abilityName>全半角检查</abilityName>
      <candidateList>
        <item>）</item>
      </candidateList>
      <explain>文本全半角错误。</explain>
      <paraID>126CEA31</paraID>
      <start>30</start>
      <end>31</end>
      <status>unmodified</status>
      <modifiedWord/>
      <trackRevisions>false</trackRevisions>
    </reviewItem>
    <reviewItem>
      <errorID>951f8139-7d98-4025-aed8-075368354bb5</errorID>
      <errorWord>(</errorWord>
      <group>L1_Format</group>
      <groupName>格式问题</groupName>
      <ability>L2_HalfPunc</ability>
      <abilityName>全半角检查</abilityName>
      <candidateList>
        <item>（</item>
      </candidateList>
      <explain>文本全半角错误。</explain>
      <paraID>126CEA31</paraID>
      <start>32</start>
      <end>33</end>
      <status>unmodified</status>
      <modifiedWord/>
      <trackRevisions>false</trackRevisions>
    </reviewItem>
    <reviewItem>
      <errorID>66c5cfcb-4bc3-4f0e-820b-08134ba5f219</errorID>
      <errorWord>)</errorWord>
      <group>L1_Format</group>
      <groupName>格式问题</groupName>
      <ability>L2_HalfPunc</ability>
      <abilityName>全半角检查</abilityName>
      <candidateList>
        <item>）</item>
      </candidateList>
      <explain>文本全半角错误。</explain>
      <paraID>126CEA31</paraID>
      <start>45</start>
      <end>46</end>
      <status>unmodified</status>
      <modifiedWord/>
      <trackRevisions>false</trackRevisions>
    </reviewItem>
    <reviewItem>
      <errorID>c6949ec9-85cf-4c95-a726-323aec8df657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76AB0D83</paraID>
      <start>0</start>
      <end>2</end>
      <status>unmodified</status>
      <modifiedWord/>
      <trackRevisions>false</trackRevisions>
    </reviewItem>
    <reviewItem>
      <errorID>2ab2df15-f4b9-4c45-8798-2108a88f55b9</errorID>
      <errorWord>12,</errorWord>
      <group>L1_Format</group>
      <groupName>格式问题</groupName>
      <ability>L2_Ordinal</ability>
      <abilityName>序号格式</abilityName>
      <candidateList>
        <item>12.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19FAA301</paraID>
      <start>0</start>
      <end>3</end>
      <status>unmodified</status>
      <modifiedWord/>
      <trackRevisions>false</trackRevisions>
    </reviewItem>
    <reviewItem>
      <errorID>5ef66626-1c92-4e07-91c8-d029cf0c2238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2BA38CF5</paraID>
      <start>0</start>
      <end>2</end>
      <status>unmodified</status>
      <modifiedWord/>
      <trackRevisions>false</trackRevisions>
    </reviewItem>
    <reviewItem>
      <errorID>cc1fbb6a-ae1c-467f-88f6-3272a5d4ea62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5565BDF5</paraID>
      <start>0</start>
      <end>2</end>
      <status>unmodified</status>
      <modifiedWord/>
      <trackRevisions>false</trackRevisions>
    </reviewItem>
    <reviewItem>
      <errorID>7d511192-c0a2-4429-bf5c-b847358f6bf6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62045BF1</paraID>
      <start>0</start>
      <end>2</end>
      <status>unmodified</status>
      <modifiedWord/>
      <trackRevisions>false</trackRevisions>
    </reviewItem>
    <reviewItem>
      <errorID>1daea780-aa90-4fe5-8607-dd73f57cfedf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4BB169</paraID>
      <start>0</start>
      <end>2</end>
      <status>unmodified</status>
      <modifiedWord/>
      <trackRevisions>false</trackRevisions>
    </reviewItem>
    <reviewItem>
      <errorID>66da74a8-8267-4b72-99de-19d55a818b1e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4EE27E4C</paraID>
      <start>0</start>
      <end>2</end>
      <status>unmodified</status>
      <modifiedWord/>
      <trackRevisions>false</trackRevisions>
    </reviewItem>
    <reviewItem>
      <errorID>9a0a7a6a-a497-4b27-8c0f-a641ef716ffe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6CBEF7FB</paraID>
      <start>0</start>
      <end>2</end>
      <status>unmodified</status>
      <modifiedWord/>
      <trackRevisions>false</trackRevisions>
    </reviewItem>
    <reviewItem>
      <errorID>ef0c27ce-06f0-4ffc-ba75-a7e1c2cf6d62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278F278</paraID>
      <start>0</start>
      <end>2</end>
      <status>unmodified</status>
      <modifiedWord/>
      <trackRevisions>false</trackRevisions>
    </reviewItem>
    <reviewItem>
      <errorID>43df4252-5f4f-48be-8316-9068a7c0b602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58122BCE</paraID>
      <start>0</start>
      <end>2</end>
      <status>unmodified</status>
      <modifiedWord/>
      <trackRevisions>false</trackRevisions>
    </reviewItem>
    <reviewItem>
      <errorID>7d7a79f8-25a8-46bf-bd17-1a1eff4228c4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74EAE5D0</paraID>
      <start>0</start>
      <end>2</end>
      <status>unmodified</status>
      <modifiedWord/>
      <trackRevisions>false</trackRevisions>
    </reviewItem>
    <reviewItem>
      <errorID>140d7b77-5528-4db2-ba2e-9c2f12ae7257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915FC27</paraID>
      <start>0</start>
      <end>2</end>
      <status>unmodified</status>
      <modifiedWord/>
      <trackRevisions>false</trackRevisions>
    </reviewItem>
    <reviewItem>
      <errorID>5f890c14-7a5b-4261-9fe4-bf41675702e8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3899A3CC</paraID>
      <start>0</start>
      <end>2</end>
      <status>unmodified</status>
      <modifiedWord/>
      <trackRevisions>false</trackRevisions>
    </reviewItem>
    <reviewItem>
      <errorID>1ca6c7bd-6d7d-4e9f-978c-2c331131d69a</errorID>
      <errorWord>（</errorWord>
      <group>L1_Format</group>
      <groupName>格式问题</groupName>
      <ability>L2_HalfPunc</ability>
      <abilityName>全半角检查</abilityName>
      <candidateList>
        <item>(</item>
      </candidateList>
      <explain>文本全半角错误。</explain>
      <paraID>14073DCB</paraID>
      <start>0</start>
      <end>1</end>
      <status>unmodified</status>
      <modifiedWord/>
      <trackRevisions>false</trackRevisions>
    </reviewItem>
    <reviewItem>
      <errorID>034c2773-2d69-4cad-9ed2-b0702428cebd</errorID>
      <errorWord>）</errorWord>
      <group>L1_Format</group>
      <groupName>格式问题</groupName>
      <ability>L2_HalfPunc</ability>
      <abilityName>全半角检查</abilityName>
      <candidateList>
        <item>)</item>
      </candidateList>
      <explain>文本全半角错误。</explain>
      <paraID>14073DCB</paraID>
      <start>2</start>
      <end>3</end>
      <status>unmodified</status>
      <modifiedWord/>
      <trackRevisions>false</trackRevisions>
    </reviewItem>
    <reviewItem>
      <errorID>26415690-06fe-4980-8248-7e330eeced4e</errorID>
      <errorWord>：</errorWord>
      <group>L1_Format</group>
      <groupName>格式问题</groupName>
      <ability>L2_HalfPunc</ability>
      <abilityName>全半角检查</abilityName>
      <candidateList>
        <item>:</item>
      </candidateList>
      <explain>文本全半角错误。</explain>
      <paraID> 3D0907B</paraID>
      <start>1</start>
      <end>2</end>
      <status>unmodified</status>
      <modifiedWord/>
      <trackRevisions>false</trackRevisions>
    </reviewItem>
    <reviewItem>
      <errorID>e2faa104-d88b-4cc6-bb67-cfde6d2e2d1a</errorID>
      <errorWord>：</errorWord>
      <group>L1_Format</group>
      <groupName>格式问题</groupName>
      <ability>L2_HalfPunc</ability>
      <abilityName>全半角检查</abilityName>
      <candidateList>
        <item>:</item>
      </candidateList>
      <explain>文本全半角错误。</explain>
      <paraID>328E64BB</paraID>
      <start>1</start>
      <end>2</end>
      <status>unmodified</status>
      <modifiedWord/>
      <trackRevisions>false</trackRevisions>
    </reviewItem>
    <reviewItem>
      <errorID>6f9e2d9f-f2f4-4df0-b6c6-2919b3f26141</errorID>
      <errorWord>：</errorWord>
      <group>L1_Format</group>
      <groupName>格式问题</groupName>
      <ability>L2_HalfPunc</ability>
      <abilityName>全半角检查</abilityName>
      <candidateList>
        <item>:</item>
      </candidateList>
      <explain>文本全半角错误。</explain>
      <paraID>7783BCF1</paraID>
      <start>1</start>
      <end>2</end>
      <status>unmodified</status>
      <modifiedWord/>
      <trackRevisions>false</trackRevisions>
    </reviewItem>
    <reviewItem>
      <errorID>bec03557-ca87-4270-88e9-c45f832960b3</errorID>
      <errorWord>：</errorWord>
      <group>L1_Format</group>
      <groupName>格式问题</groupName>
      <ability>L2_HalfPunc</ability>
      <abilityName>全半角检查</abilityName>
      <candidateList>
        <item>:</item>
      </candidateList>
      <explain>文本全半角错误。</explain>
      <paraID>77592CDB</paraID>
      <start>1</start>
      <end>2</end>
      <status>unmodified</status>
      <modifiedWord/>
      <trackRevisions>false</trackRevisions>
    </reviewItem>
    <reviewItem>
      <errorID>996ad28d-f727-404f-8e88-4c3149d3cd0f</errorID>
      <errorWord>：</errorWord>
      <group>L1_Format</group>
      <groupName>格式问题</groupName>
      <ability>L2_HalfPunc</ability>
      <abilityName>全半角检查</abilityName>
      <candidateList>
        <item>:</item>
      </candidateList>
      <explain>文本全半角错误。</explain>
      <paraID>1BFEC2B5</paraID>
      <start>1</start>
      <end>2</end>
      <status>unmodified</status>
      <modifiedWord/>
      <trackRevisions>false</trackRevisions>
    </reviewItem>
    <reviewItem>
      <errorID>75777986-7be1-46ac-9f88-869f46991737</errorID>
      <errorWord>：</errorWord>
      <group>L1_Format</group>
      <groupName>格式问题</groupName>
      <ability>L2_HalfPunc</ability>
      <abilityName>全半角检查</abilityName>
      <candidateList>
        <item>:</item>
      </candidateList>
      <explain>文本全半角错误。</explain>
      <paraID>17956CA7</paraID>
      <start>1</start>
      <end>2</end>
      <status>unmodified</status>
      <modifiedWord/>
      <trackRevisions>false</trackRevisions>
    </reviewItem>
    <reviewItem>
      <errorID>ce88ba08-de78-43fb-a2b8-77d432ab1810</errorID>
      <errorWord>：</errorWord>
      <group>L1_Format</group>
      <groupName>格式问题</groupName>
      <ability>L2_HalfPunc</ability>
      <abilityName>全半角检查</abilityName>
      <candidateList>
        <item>:</item>
      </candidateList>
      <explain>文本全半角错误。</explain>
      <paraID>67787537</paraID>
      <start>1</start>
      <end>2</end>
      <status>unmodified</status>
      <modifiedWord/>
      <trackRevisions>false</trackRevisions>
    </reviewItem>
    <reviewItem>
      <errorID>6695edc6-1d25-4945-ae96-552ed2f9f8a7</errorID>
      <errorWord>：</errorWord>
      <group>L1_Format</group>
      <groupName>格式问题</groupName>
      <ability>L2_HalfPunc</ability>
      <abilityName>全半角检查</abilityName>
      <candidateList>
        <item>:</item>
      </candidateList>
      <explain>文本全半角错误。</explain>
      <paraID>17C0626A</paraID>
      <start>1</start>
      <end>2</end>
      <status>unmodified</status>
      <modifiedWord/>
      <trackRevisions>false</trackRevisions>
    </reviewItem>
    <reviewItem>
      <errorID>d872d740-130b-491f-8dec-b4429bf4fd85</errorID>
      <errorWord>：</errorWord>
      <group>L1_Format</group>
      <groupName>格式问题</groupName>
      <ability>L2_HalfPunc</ability>
      <abilityName>全半角检查</abilityName>
      <candidateList>
        <item>:</item>
      </candidateList>
      <explain>文本全半角错误。</explain>
      <paraID> 39440BD</paraID>
      <start>1</start>
      <end>2</end>
      <status>unmodified</status>
      <modifiedWord/>
      <trackRevisions>false</trackRevisions>
    </reviewItem>
    <reviewItem>
      <errorID>a998a0b8-cc4b-49c0-86b3-3f97b1e80659</errorID>
      <errorWord>：</errorWord>
      <group>L1_Format</group>
      <groupName>格式问题</groupName>
      <ability>L2_HalfPunc</ability>
      <abilityName>全半角检查</abilityName>
      <candidateList>
        <item>:</item>
      </candidateList>
      <explain>文本全半角错误。</explain>
      <paraID>5EC2BF07</paraID>
      <start>1</start>
      <end>2</end>
      <status>unmodified</status>
      <modifiedWord/>
      <trackRevisions>false</trackRevisions>
    </reviewItem>
    <reviewItem>
      <errorID>3f5724de-8d5a-4929-a726-cf997be1d7cc</errorID>
      <errorWord>：</errorWord>
      <group>L1_Format</group>
      <groupName>格式问题</groupName>
      <ability>L2_HalfPunc</ability>
      <abilityName>全半角检查</abilityName>
      <candidateList>
        <item>:</item>
      </candidateList>
      <explain>文本全半角错误。</explain>
      <paraID>2499F3EA</paraID>
      <start>1</start>
      <end>2</end>
      <status>unmodified</status>
      <modifiedWord/>
      <trackRevisions>false</trackRevisions>
    </reviewItem>
    <reviewItem>
      <errorID>0da4b489-973f-4f86-8470-20de818223a0</errorID>
      <errorWord>；</errorWord>
      <group>L1_Format</group>
      <groupName>格式问题</groupName>
      <ability>L2_HalfPunc</ability>
      <abilityName>全半角检查</abilityName>
      <candidateList>
        <item>;</item>
      </candidateList>
      <explain>文本全半角错误。</explain>
      <paraID>2499F3EA</paraID>
      <start>16</start>
      <end>17</end>
      <status>unmodified</status>
      <modifiedWord/>
      <trackRevisions>false</trackRevisions>
    </reviewItem>
    <reviewItem>
      <errorID>1fedaf6e-dd0b-47dc-88c8-86ea3dbebf61</errorID>
      <errorWord>：</errorWord>
      <group>L1_Format</group>
      <groupName>格式问题</groupName>
      <ability>L2_HalfPunc</ability>
      <abilityName>全半角检查</abilityName>
      <candidateList>
        <item>:</item>
      </candidateList>
      <explain>文本全半角错误。</explain>
      <paraID>6F6C9B90</paraID>
      <start>1</start>
      <end>2</end>
      <status>unmodified</status>
      <modifiedWord/>
      <trackRevisions>false</trackRevisions>
    </reviewItem>
    <reviewItem>
      <errorID>42112063-953e-4780-873b-8f081e6b929e</errorID>
      <errorWord>（</errorWord>
      <group>L1_Format</group>
      <groupName>格式问题</groupName>
      <ability>L2_HalfPunc</ability>
      <abilityName>全半角检查</abilityName>
      <candidateList>
        <item>(</item>
      </candidateList>
      <explain>文本全半角错误。</explain>
      <paraID>36D6B9BB</paraID>
      <start>0</start>
      <end>1</end>
      <status>unmodified</status>
      <modifiedWord/>
      <trackRevisions>false</trackRevisions>
    </reviewItem>
    <reviewItem>
      <errorID>9f058386-2872-4ece-813f-b38bb8662b11</errorID>
      <errorWord>）</errorWord>
      <group>L1_Format</group>
      <groupName>格式问题</groupName>
      <ability>L2_HalfPunc</ability>
      <abilityName>全半角检查</abilityName>
      <candidateList>
        <item>)</item>
      </candidateList>
      <explain>文本全半角错误。</explain>
      <paraID>36D6B9BB</paraID>
      <start>15</start>
      <end>16</end>
      <status>unmodified</status>
      <modifiedWord/>
      <trackRevisions>false</trackRevisions>
    </reviewItem>
    <reviewItem>
      <errorID>4333d46c-44d8-40f7-8da1-9d1009f43c4d</errorID>
      <errorWord>III类</errorWord>
      <group>L1_Knowledge</group>
      <groupName>知识性问题</groupName>
      <ability>L2_Knowledge</ability>
      <abilityName>其他知识</abilityName>
      <candidateList>
        <item>Ⅲ类</item>
      </candidateList>
      <explain/>
      <paraID>54E8E72F</paraID>
      <start>24</start>
      <end>28</end>
      <status>unmodified</status>
      <modifiedWord/>
      <trackRevisions>false</trackRevisions>
    </reviewItem>
    <reviewItem>
      <errorID>4bd78356-7585-455a-a1da-e0b2998c9ddf</errorID>
      <errorWord>：</errorWord>
      <group>L1_Format</group>
      <groupName>格式问题</groupName>
      <ability>L2_HalfPunc</ability>
      <abilityName>全半角检查</abilityName>
      <candidateList>
        <item>:</item>
      </candidateList>
      <explain>文本全半角错误。</explain>
      <paraID>1B94D6AD</paraID>
      <start>1</start>
      <end>2</end>
      <status>unmodified</status>
      <modifiedWord/>
      <trackRevisions>false</trackRevisions>
    </reviewItem>
    <reviewItem>
      <errorID>1acf4f48-a299-4428-988e-989d85d9953b</errorID>
      <errorWord>：</errorWord>
      <group>L1_Format</group>
      <groupName>格式问题</groupName>
      <ability>L2_HalfPunc</ability>
      <abilityName>全半角检查</abilityName>
      <candidateList>
        <item>:</item>
      </candidateList>
      <explain>文本全半角错误。</explain>
      <paraID>1783A993</paraID>
      <start>1</start>
      <end>2</end>
      <status>unmodified</status>
      <modifiedWord/>
      <trackRevisions>false</trackRevisions>
    </reviewItem>
    <reviewItem>
      <errorID>fb68ec8e-0c3f-4b7e-b347-aeca0ac8b64c</errorID>
      <errorWord>：</errorWord>
      <group>L1_Format</group>
      <groupName>格式问题</groupName>
      <ability>L2_HalfPunc</ability>
      <abilityName>全半角检查</abilityName>
      <candidateList>
        <item>:</item>
      </candidateList>
      <explain>文本全半角错误。</explain>
      <paraID>5367C800</paraID>
      <start>1</start>
      <end>2</end>
      <status>unmodified</status>
      <modifiedWord/>
      <trackRevisions>false</trackRevisions>
    </reviewItem>
    <reviewItem>
      <errorID>31b52fec-4cd8-4974-b2ed-579be2caa197</errorID>
      <errorWord>：</errorWord>
      <group>L1_Format</group>
      <groupName>格式问题</groupName>
      <ability>L2_HalfPunc</ability>
      <abilityName>全半角检查</abilityName>
      <candidateList>
        <item>:</item>
      </candidateList>
      <explain>文本全半角错误。</explain>
      <paraID>776CB63B</paraID>
      <start>1</start>
      <end>2</end>
      <status>unmodified</status>
      <modifiedWord/>
      <trackRevisions>false</trackRevisions>
    </reviewItem>
    <reviewItem>
      <errorID>2e1410b2-00c8-4a93-9728-405a0bde76d2</errorID>
      <errorWord>：</errorWord>
      <group>L1_Format</group>
      <groupName>格式问题</groupName>
      <ability>L2_HalfPunc</ability>
      <abilityName>全半角检查</abilityName>
      <candidateList>
        <item>:</item>
      </candidateList>
      <explain>文本全半角错误。</explain>
      <paraID>275BCF9E</paraID>
      <start>1</start>
      <end>2</end>
      <status>unmodified</status>
      <modifiedWord/>
      <trackRevisions>false</trackRevisions>
    </reviewItem>
    <reviewItem>
      <errorID>15ee1301-26bb-4a1e-8ec6-5f7fa025c016</errorID>
      <errorWord>：</errorWord>
      <group>L1_Format</group>
      <groupName>格式问题</groupName>
      <ability>L2_HalfPunc</ability>
      <abilityName>全半角检查</abilityName>
      <candidateList>
        <item>:</item>
      </candidateList>
      <explain>文本全半角错误。</explain>
      <paraID>264AF41B</paraID>
      <start>1</start>
      <end>2</end>
      <status>unmodified</status>
      <modifiedWord/>
      <trackRevisions>false</trackRevisions>
    </reviewItem>
    <reviewItem>
      <errorID>c5477ef3-0c25-4b7d-b87e-f3a972b8dccc</errorID>
      <errorWord>：</errorWord>
      <group>L1_Format</group>
      <groupName>格式问题</groupName>
      <ability>L2_HalfPunc</ability>
      <abilityName>全半角检查</abilityName>
      <candidateList>
        <item>:</item>
      </candidateList>
      <explain>文本全半角错误。</explain>
      <paraID> F8B7619</paraID>
      <start>1</start>
      <end>2</end>
      <status>unmodified</status>
      <modifiedWord/>
      <trackRevisions>false</trackRevisions>
    </reviewItem>
    <reviewItem>
      <errorID>5bafdeed-a785-42ba-9d21-dd83094fb9d6</errorID>
      <errorWord>：</errorWord>
      <group>L1_Format</group>
      <groupName>格式问题</groupName>
      <ability>L2_HalfPunc</ability>
      <abilityName>全半角检查</abilityName>
      <candidateList>
        <item>:</item>
      </candidateList>
      <explain>文本全半角错误。</explain>
      <paraID>163C6AC2</paraID>
      <start>1</start>
      <end>2</end>
      <status>unmodified</status>
      <modifiedWord/>
      <trackRevisions>false</trackRevisions>
    </reviewItem>
    <reviewItem>
      <errorID>d0a1acfc-840b-4222-a5b7-55ba5c86c9b8</errorID>
      <errorWord>：</errorWord>
      <group>L1_Format</group>
      <groupName>格式问题</groupName>
      <ability>L2_HalfPunc</ability>
      <abilityName>全半角检查</abilityName>
      <candidateList>
        <item>:</item>
      </candidateList>
      <explain>文本全半角错误。</explain>
      <paraID>48FA6A3F</paraID>
      <start>1</start>
      <end>2</end>
      <status>unmodified</status>
      <modifiedWord/>
      <trackRevisions>false</trackRevisions>
    </reviewItem>
    <reviewItem>
      <errorID>1d5c46f6-59a8-4095-81f0-7d741d06a3e0</errorID>
      <errorWord>：</errorWord>
      <group>L1_Format</group>
      <groupName>格式问题</groupName>
      <ability>L2_HalfPunc</ability>
      <abilityName>全半角检查</abilityName>
      <candidateList>
        <item>:</item>
      </candidateList>
      <explain>文本全半角错误。</explain>
      <paraID>6A2041C6</paraID>
      <start>1</start>
      <end>2</end>
      <status>unmodified</status>
      <modifiedWord/>
      <trackRevisions>false</trackRevisions>
    </reviewItem>
    <reviewItem>
      <errorID>ae90fd44-6e54-4d86-9161-bb89276dd437</errorID>
      <errorWord>工程的</errorWord>
      <group>L1_Word</group>
      <groupName>字词问题</groupName>
      <ability>L2_Typo</ability>
      <abilityName>字词错误</abilityName>
      <candidateList>
        <item>工程</item>
      </candidateList>
      <explain/>
      <paraID>75AB6EFD</paraID>
      <start>18</start>
      <end>20</end>
      <status>modified</status>
      <modifiedWord>工程</modifiedWord>
      <trackRevisions>false</trackRevisions>
    </reviewItem>
    <reviewItem>
      <errorID>a5fad9a1-9ea8-468e-97da-1556c85d5d89</errorID>
      <errorWord>、以及</errorWord>
      <group>L1_Punc</group>
      <groupName>标点问题</groupName>
      <ability>L2_Punc</ability>
      <abilityName>标点符号检查</abilityName>
      <candidateList>
        <item>，以及</item>
      </candidateList>
      <explain>连接词前后不宜使用顿号，建议使用逗号。</explain>
      <paraID>45122575</paraID>
      <start>34</start>
      <end>37</end>
      <status>unmodified</status>
      <modifiedWord/>
      <trackRevisions>false</trackRevisions>
    </reviewItem>
    <reviewItem>
      <errorID>b898e603-f9e8-48d3-b18e-2b420e0240c2</errorID>
      <errorWord>、以及</errorWord>
      <group>L1_Punc</group>
      <groupName>标点问题</groupName>
      <ability>L2_Punc</ability>
      <abilityName>标点符号检查</abilityName>
      <candidateList>
        <item>，以及</item>
      </candidateList>
      <explain>连接词前后不宜使用顿号，建议使用逗号。</explain>
      <paraID>1CFB391C</paraID>
      <start>18</start>
      <end>21</end>
      <status>unmodified</status>
      <modifiedWord/>
      <trackRevisions>false</trackRevisions>
    </reviewItem>
    <reviewItem>
      <errorID>572e96f2-a4f7-4f07-9be5-ca6115a7dfc4</errorID>
      <errorWord>程</errorWord>
      <group>L1_Word</group>
      <groupName>字词问题</groupName>
      <ability>L2_Typo</ability>
      <abilityName>字词错误</abilityName>
      <candidateList>
        <item>程中</item>
      </candidateList>
      <explain/>
      <paraID>6A635A56</paraID>
      <start>13</start>
      <end>15</end>
      <status>modified</status>
      <modifiedWord>程中</modifiedWord>
      <trackRevisions>false</trackRevisions>
    </reviewItem>
    <reviewItem>
      <errorID>c76f6ca1-f14b-4be4-a956-43e2ebe18cd5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4618F1C0</paraID>
      <start>0</start>
      <end>2</end>
      <status>unmodified</status>
      <modifiedWord/>
      <trackRevisions>false</trackRevisions>
    </reviewItem>
    <reviewItem>
      <errorID>2d46ea06-9e4e-4f1c-817b-1fd9d5c990f8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1316469</paraID>
      <start>0</start>
      <end>2</end>
      <status>unmodified</status>
      <modifiedWord/>
      <trackRevisions>false</trackRevisions>
    </reviewItem>
    <reviewItem>
      <errorID>7d273c09-18ee-4ab9-a840-62bcc64ac7db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24D33D6E</paraID>
      <start>0</start>
      <end>2</end>
      <status>unmodified</status>
      <modifiedWord/>
      <trackRevisions>false</trackRevisions>
    </reviewItem>
    <reviewItem>
      <errorID>a7ea250b-2188-43d0-975b-281d64abe2e3</errorID>
      <errorWord>段段</errorWord>
      <group>L1_Word</group>
      <groupName>字词问题</groupName>
      <ability>L2_Typo</ability>
      <abilityName>字词错误</abilityName>
      <candidateList>
        <item>段</item>
      </candidateList>
      <explain/>
      <paraID>29E4E9E9</paraID>
      <start>42</start>
      <end>43</end>
      <status>modified</status>
      <modifiedWord>段</modifiedWord>
      <trackRevisions>false</trackRevisions>
    </reviewItem>
    <reviewItem>
      <errorID>f6897b00-d245-487b-a29d-8f6248773874</errorID>
      <errorWord>村村</errorWord>
      <group>L1_Word</group>
      <groupName>字词问题</groupName>
      <ability>L2_Typo</ability>
      <abilityName>字词错误</abilityName>
      <candidateList>
        <item>村</item>
      </candidateList>
      <explain/>
      <paraID>523BAF99</paraID>
      <start>49</start>
      <end>50</end>
      <status>modified</status>
      <modifiedWord>村</modifiedWord>
      <trackRevisions>false</trackRevisions>
    </reviewItem>
    <reviewItem>
      <errorID>c850082a-94dd-4ea7-afd3-a5aadd8c1718</errorID>
      <errorWord>一下</errorWord>
      <group>L1_Word</group>
      <groupName>字词问题</groupName>
      <ability>L2_Typo</ability>
      <abilityName>字词错误</abilityName>
      <candidateList>
        <item>以下</item>
      </candidateList>
      <explain/>
      <paraID>5D59B307</paraID>
      <start>39</start>
      <end>41</end>
      <status>unmodified</status>
      <modifiedWord/>
      <trackRevisions>false</trackRevisions>
    </reviewItem>
    <reviewItem>
      <errorID>c4406c6b-c3ec-442f-ace1-c8a75dd94c55</errorID>
      <errorWord>》</errorWord>
      <group>L1_Punc</group>
      <groupName>标点问题</groupName>
      <ability>L2_Punc</ability>
      <abilityName>标点符号检查</abilityName>
      <candidateList/>
      <explain/>
      <paraID>72B59CDF</paraID>
      <start>81</start>
      <end>82</end>
      <status>unmodified</status>
      <modifiedWord/>
      <trackRevisions>false</trackRevisions>
    </reviewItem>
    <reviewItem>
      <errorID>d2564f0f-7571-428a-a1cf-f749657e0f14</errorID>
      <errorWord>的的</errorWord>
      <group>L1_Word</group>
      <groupName>字词问题</groupName>
      <ability>L2_Typo</ability>
      <abilityName>字词错误</abilityName>
      <candidateList>
        <item>的</item>
      </candidateList>
      <explain>“的”常用于连接修饰语与名词性中心语，表示属性、所属或描述。</explain>
      <paraID> 7A098AE</paraID>
      <start>43</start>
      <end>45</end>
      <status>unmodified</status>
      <modifiedWord/>
      <trackRevisions>false</trackRevisions>
    </reviewItem>
    <reviewItem>
      <errorID>15676ed0-ed3a-4021-858a-c34881157455</errorID>
      <errorWord>~</errorWord>
      <group>L1_Format</group>
      <groupName>格式问题</groupName>
      <ability>L2_HalfPunc</ability>
      <abilityName>全半角检查</abilityName>
      <candidateList>
        <item>～</item>
      </candidateList>
      <explain>文本全半角错误。</explain>
      <paraID>7882860C</paraID>
      <start>23</start>
      <end>24</end>
      <status>unmodified</status>
      <modifiedWord/>
      <trackRevisions>false</trackRevisions>
    </reviewItem>
    <reviewItem>
      <errorID>6a4208e5-e2db-42f9-ad69-00dbb87b877a</errorID>
      <errorWord>~</errorWord>
      <group>L1_Format</group>
      <groupName>格式问题</groupName>
      <ability>L2_HalfPunc</ability>
      <abilityName>全半角检查</abilityName>
      <candidateList>
        <item>～</item>
      </candidateList>
      <explain>文本全半角错误。</explain>
      <paraID>489A7751</paraID>
      <start>28</start>
      <end>29</end>
      <status>unmodified</status>
      <modifiedWord/>
      <trackRevisions>false</trackRevisions>
    </reviewItem>
    <reviewItem>
      <errorID>d0c68701-42e3-4160-a7a9-106954023ce6</errorID>
      <errorWord>、；</errorWord>
      <group>L1_Punc</group>
      <groupName>标点问题</groupName>
      <ability>L2_Punc</ability>
      <abilityName>标点符号检查</abilityName>
      <candidateList>
        <item>、</item>
      </candidateList>
      <explain/>
      <paraID>58676A89</paraID>
      <start>86</start>
      <end>88</end>
      <status>unmodified</status>
      <modifiedWord/>
      <trackRevisions>false</trackRevisions>
    </reviewItem>
    <reviewItem>
      <errorID>60ec308d-7ba7-45d4-a7ce-b3ba5df527da</errorID>
      <errorWord>~</errorWord>
      <group>L1_Format</group>
      <groupName>格式问题</groupName>
      <ability>L2_HalfPunc</ability>
      <abilityName>全半角检查</abilityName>
      <candidateList>
        <item>～</item>
      </candidateList>
      <explain>文本全半角错误。</explain>
      <paraID>58676A89</paraID>
      <start>116</start>
      <end>117</end>
      <status>unmodified</status>
      <modifiedWord/>
      <trackRevisions>false</trackRevisions>
    </reviewItem>
    <reviewItem>
      <errorID>aee59d6e-237e-4815-a21f-1e1916db2313</errorID>
      <errorWord>~</errorWord>
      <group>L1_Format</group>
      <groupName>格式问题</groupName>
      <ability>L2_HalfPunc</ability>
      <abilityName>全半角检查</abilityName>
      <candidateList>
        <item>～</item>
      </candidateList>
      <explain>文本全半角错误。</explain>
      <paraID>58676A89</paraID>
      <start>123</start>
      <end>124</end>
      <status>unmodified</status>
      <modifiedWord/>
      <trackRevisions>false</trackRevisions>
    </reviewItem>
    <reviewItem>
      <errorID>c4fecd6c-2276-47d3-bda2-5ac5727bd4ad</errorID>
      <errorWord>拌合站</errorWord>
      <group>L1_Word</group>
      <groupName>字词问题</groupName>
      <ability>L2_Typo</ability>
      <abilityName>字词错误</abilityName>
      <candidateList>
        <item>拌和站</item>
      </candidateList>
      <explain>存在发音相同字词的误用。</explain>
      <paraID>10BBCE2C</paraID>
      <start>47</start>
      <end>50</end>
      <status>unmodified</status>
      <modifiedWord/>
      <trackRevisions>false</trackRevisions>
    </reviewItem>
    <reviewItem>
      <errorID>33a38446-ddff-4e1c-a5a6-689a60d9714e</errorID>
      <errorWord>期</errorWord>
      <group>L1_Word</group>
      <groupName>字词问题</groupName>
      <ability>L2_Typo</ability>
      <abilityName>字词错误</abilityName>
      <candidateList>
        <item>期间</item>
      </candidateList>
      <explain>〈名〉某个时期里面：农忙～｜春节～｜抗战～。</explain>
      <paraID>7E0873B1</paraID>
      <start>2</start>
      <end>3</end>
      <status>unmodified</status>
      <modifiedWord/>
      <trackRevisions>false</trackRevisions>
    </reviewItem>
    <reviewItem>
      <errorID>6961ad0c-6399-4e7e-b54a-ae4a7703beaf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D4CA564</paraID>
      <start>0</start>
      <end>2</end>
      <status>unmodified</status>
      <modifiedWord/>
      <trackRevisions>false</trackRevisions>
    </reviewItem>
    <reviewItem>
      <errorID>e22465e6-183d-4017-9f42-81cea5488486</errorID>
      <errorWord>农村面源污染</errorWord>
      <group>L1_Political</group>
      <groupName>政治性问题</groupName>
      <ability>L2_Keyword</ability>
      <abilityName>固定表述</abilityName>
      <candidateList>
        <item>农业面源污染</item>
      </candidateList>
      <explain>词汇“农业面源污染”在特定场景下为固定表述形式，请确认此处的“农村面源污染”是否存在不当。</explain>
      <paraID>18F58086</paraID>
      <start>112</start>
      <end>118</end>
      <status>unmodified</status>
      <modifiedWord/>
      <trackRevisions>false</trackRevisions>
    </reviewItem>
    <reviewItem>
      <errorID>2ebff4b6-4125-4c6f-9a23-9659c68bd488</errorID>
      <errorWord>考虑在</errorWord>
      <group>L1_Word</group>
      <groupName>字词问题</groupName>
      <ability>L2_Typo</ability>
      <abilityName>字词错误</abilityName>
      <candidateList>
        <item>考虑</item>
      </candidateList>
      <explain/>
      <paraID>7D16314B</paraID>
      <start>2</start>
      <end>5</end>
      <status>unmodified</status>
      <modifiedWord/>
      <trackRevisions>false</trackRevisions>
    </reviewItem>
    <reviewItem>
      <errorID>f4ae35e0-2256-4ae5-adb3-a63cf03f3f39</errorID>
      <errorWord>得</errorWord>
      <group>L1_Word</group>
      <groupName>字词问题</groupName>
      <ability>L2_DDD</ability>
      <abilityName>的地得用法</abilityName>
      <candidateList>
        <item>的</item>
      </candidateList>
      <explain>“的”常用于连接修饰语与名词性中心语，表示属性、所属或描述。</explain>
      <paraID>7D16314B</paraID>
      <start>177</start>
      <end>178</end>
      <status>unmodified</status>
      <modifiedWord/>
      <trackRevisions>false</trackRevisions>
    </reviewItem>
    <reviewItem>
      <errorID>03bc5a0c-f990-476d-bc85-3994c9e79688</errorID>
      <errorWord>生态多样性</errorWord>
      <group>L1_Knowledge</group>
      <groupName>知识性问题</groupName>
      <ability>L2_Term</ability>
      <abilityName>专业术语</abilityName>
      <candidateList>
        <item>生物多样性</item>
      </candidateList>
      <explain/>
      <paraID>7D16314B</paraID>
      <start>209</start>
      <end>214</end>
      <status>modified</status>
      <modifiedWord>生物多样性</modifiedWord>
      <trackRevisions>false</trackRevisions>
    </reviewItem>
    <reviewItem>
      <errorID>812c2c34-6639-4cb1-8b2c-14d0c8ceb7f4</errorID>
      <errorWord>下图图</errorWord>
      <group>L1_Word</group>
      <groupName>字词问题</groupName>
      <ability>L2_Typo</ability>
      <abilityName>字词错误</abilityName>
      <candidateList>
        <item>下图</item>
      </candidateList>
      <explain/>
      <paraID> DF5F360</paraID>
      <start>209</start>
      <end>211</end>
      <status>modified</status>
      <modifiedWord>下图</modifiedWord>
      <trackRevisions>false</trackRevisions>
    </reviewItem>
    <reviewItem>
      <errorID>6ecbe2c3-7b94-4154-be1a-f15e17608ded</errorID>
      <errorWord>地</errorWord>
      <group>L1_Word</group>
      <groupName>字词问题</groupName>
      <ability>L2_DDD</ability>
      <abilityName>的地得用法</abilityName>
      <candidateList>
        <item>的</item>
      </candidateList>
      <explain>“的”常用于连接修饰语与名词性中心语，表示属性、所属或描述。</explain>
      <paraID>7E467C7E</paraID>
      <start>21</start>
      <end>22</end>
      <status>unmodified</status>
      <modifiedWord/>
      <trackRevisions>false</trackRevisions>
    </reviewItem>
    <reviewItem>
      <errorID>8133a4af-7ca4-4072-b519-44cae22495bd</errorID>
      <errorWord>沉睡植物</errorWord>
      <group>L1_Word</group>
      <groupName>字词问题</groupName>
      <ability>L2_Typo</ability>
      <abilityName>字词错误</abilityName>
      <candidateList>
        <item>沉水植物</item>
      </candidateList>
      <explain/>
      <paraID>7E467C7E</paraID>
      <start>137</start>
      <end>141</end>
      <status>modified</status>
      <modifiedWord>沉水植物</modifiedWord>
      <trackRevisions>false</trackRevisions>
    </reviewItem>
    <reviewItem>
      <errorID>0ac21076-a4de-4dbc-963b-63aee46dad00</errorID>
      <errorWord>大形</errorWord>
      <group>L1_Word</group>
      <groupName>字词问题</groupName>
      <ability>L2_Typo</ability>
      <abilityName>字词错误</abilityName>
      <candidateList>
        <item>大型</item>
      </candidateList>
      <explain/>
      <paraID> 500B9ED</paraID>
      <start>22</start>
      <end>24</end>
      <status>modified</status>
      <modifiedWord>大型</modifiedWord>
      <trackRevisions>false</trackRevisions>
    </reviewItem>
    <reviewItem>
      <errorID>271906c0-e11b-4afc-9b70-f351a6e3d372</errorID>
      <errorWord>类</errorWord>
      <group>L1_Word</group>
      <groupName>字词问题</groupName>
      <ability>L2_Typo</ability>
      <abilityName>字词错误</abilityName>
      <candidateList>
        <item>类对</item>
      </candidateList>
      <explain/>
      <paraID> 500B9ED</paraID>
      <start>164</start>
      <end>166</end>
      <status>modified</status>
      <modifiedWord>类对</modifiedWord>
      <trackRevisions>false</trackRevisions>
    </reviewItem>
    <reviewItem>
      <errorID>8f59e316-abe0-4194-8f3f-4d84407f1090</errorID>
      <errorWord>、以及</errorWord>
      <group>L1_Punc</group>
      <groupName>标点问题</groupName>
      <ability>L2_Punc</ability>
      <abilityName>标点符号检查</abilityName>
      <candidateList>
        <item>，以及</item>
      </candidateList>
      <explain>连接词前后不宜使用顿号，建议使用逗号。</explain>
      <paraID>12B11ADF</paraID>
      <start>120</start>
      <end>123</end>
      <status>unmodified</status>
      <modifiedWord/>
      <trackRevisions>false</trackRevisions>
    </reviewItem>
    <reviewItem>
      <errorID>7f5412a9-0f1d-4846-91ed-97e5ecf3b8f8</errorID>
      <errorWord>~</errorWord>
      <group>L1_Format</group>
      <groupName>格式问题</groupName>
      <ability>L2_HalfPunc</ability>
      <abilityName>全半角检查</abilityName>
      <candidateList>
        <item>～</item>
      </candidateList>
      <explain>文本全半角错误。</explain>
      <paraID>4F666231</paraID>
      <start>18</start>
      <end>19</end>
      <status>unmodified</status>
      <modifiedWord/>
      <trackRevisions>false</trackRevisions>
    </reviewItem>
    <reviewItem>
      <errorID>a71597ef-7793-433c-9d94-74a27f94af6b</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4F666231</paraID>
      <start>102</start>
      <end>103</end>
      <status>unmodified</status>
      <modifiedWord/>
      <trackRevisions>false</trackRevisions>
    </reviewItem>
    <reviewItem>
      <errorID>51fdcf46-f3a3-4950-bfac-a55ea474d0f1</errorID>
      <errorWord>种植种植</errorWord>
      <group>L1_Word</group>
      <groupName>字词问题</groupName>
      <ability>L2_Typo</ability>
      <abilityName>字词错误</abilityName>
      <candidateList>
        <item>种植</item>
      </candidateList>
      <explain/>
      <paraID>4F666231</paraID>
      <start>201</start>
      <end>203</end>
      <status>modified</status>
      <modifiedWord>种植</modifiedWord>
      <trackRevisions>false</trackRevisions>
    </reviewItem>
    <reviewItem>
      <errorID>cb233d7c-7606-4c0e-8bca-51a5d12ec606</errorID>
      <errorWord>缀化</errorWord>
      <group>L1_Word</group>
      <groupName>字词问题</groupName>
      <ability>L2_Typo</ability>
      <abilityName>字词错误</abilityName>
      <candidateList>
        <item>绿化</item>
      </candidateList>
      <explain/>
      <paraID>20335F53</paraID>
      <start>0</start>
      <end>2</end>
      <status>modified</status>
      <modifiedWord>绿化</modifiedWord>
      <trackRevisions>false</trackRevisions>
    </reviewItem>
    <reviewItem>
      <errorID>4fbc90fe-4ff9-471d-b728-5b3fd6cc120c</errorID>
      <errorWord>平</errorWord>
      <group>L1_Word</group>
      <groupName>字词问题</groupName>
      <ability>L2_Typo</ability>
      <abilityName>字词错误</abilityName>
      <candidateList>
        <item>平方</item>
      </candidateList>
      <explain/>
      <paraID>45345F47</paraID>
      <start>4</start>
      <end>5</end>
      <status>unmodified</status>
      <modifiedWord/>
      <trackRevisions>false</trackRevisions>
    </reviewItem>
    <reviewItem>
      <errorID>0103f8aa-ae66-4e38-a2be-48fd53b5959b</errorID>
      <errorWord>农村面源污染</errorWord>
      <group>L1_Political</group>
      <groupName>政治性问题</groupName>
      <ability>L2_Keyword</ability>
      <abilityName>固定表述</abilityName>
      <candidateList>
        <item>农业面源污染</item>
      </candidateList>
      <explain>词汇“农业面源污染”在特定场景下为固定表述形式，请确认此处的“农村面源污染”是否存在不当。</explain>
      <paraID>267FA4F1</paraID>
      <start>9</start>
      <end>15</end>
      <status>unmodified</status>
      <modifiedWord/>
      <trackRevisions>false</trackRevisions>
    </reviewItem>
    <reviewItem>
      <errorID>c9d9e22f-4684-4e50-b8b9-4dd46a676be5</errorID>
      <errorWord>用</errorWord>
      <group>L1_Word</group>
      <groupName>字词问题</groupName>
      <ability>L2_Typo</ability>
      <abilityName>字词错误</abilityName>
      <candidateList>
        <item>用地</item>
      </candidateList>
      <explain/>
      <paraID>6E7BE1E3</paraID>
      <start>311</start>
      <end>312</end>
      <status>unmodified</status>
      <modifiedWord/>
      <trackRevisions>false</trackRevisions>
    </reviewItem>
    <reviewItem>
      <errorID>bad6824e-4a1b-42dd-9569-53566c60876e</errorID>
      <errorWord>拌合站</errorWord>
      <group>L1_Word</group>
      <groupName>字词问题</groupName>
      <ability>L2_Typo</ability>
      <abilityName>字词错误</abilityName>
      <candidateList>
        <item>拌和站</item>
      </candidateList>
      <explain>存在发音相同字词的误用。</explain>
      <paraID>44E826D9</paraID>
      <start>93</start>
      <end>96</end>
      <status>unmodified</status>
      <modifiedWord/>
      <trackRevisions>false</trackRevisions>
    </reviewItem>
    <reviewItem>
      <errorID>718ae9c4-1217-46c6-8e70-798616af86b0</errorID>
      <errorWord>之间之间</errorWord>
      <group>L1_Word</group>
      <groupName>字词问题</groupName>
      <ability>L2_Typo</ability>
      <abilityName>字词错误</abilityName>
      <candidateList>
        <item>之间</item>
      </candidateList>
      <explain/>
      <paraID>4519FD19</paraID>
      <start>30</start>
      <end>32</end>
      <status>modified</status>
      <modifiedWord>之间</modifiedWord>
      <trackRevisions>false</trackRevisions>
    </reviewItem>
    <reviewItem>
      <errorID>77013db7-7abc-44e5-8286-349b12ebb47f</errorID>
      <errorWord>拌合站</errorWord>
      <group>L1_Word</group>
      <groupName>字词问题</groupName>
      <ability>L2_Typo</ability>
      <abilityName>字词错误</abilityName>
      <candidateList>
        <item>拌和站</item>
      </candidateList>
      <explain>存在发音相同字词的误用。</explain>
      <paraID>21F77B5E</paraID>
      <start>70</start>
      <end>73</end>
      <status>unmodified</status>
      <modifiedWord/>
      <trackRevisions>false</trackRevisions>
    </reviewItem>
    <reviewItem>
      <errorID>dd647cf1-c795-4c57-a402-38b66e37eff4</errorID>
      <errorWord>砂子</errorWord>
      <group>L1_Word</group>
      <groupName>字词问题</groupName>
      <ability>L2_Typo</ability>
      <abilityName>字词错误</abilityName>
      <candidateList>
        <item>沙子</item>
      </candidateList>
      <explain>存在发音相同字词的误用。</explain>
      <paraID>6FB77CEF</paraID>
      <start>0</start>
      <end>2</end>
      <status>unmodified</status>
      <modifiedWord/>
      <trackRevisions>false</trackRevisions>
    </reviewItem>
    <reviewItem>
      <errorID>c61d24ef-301a-4c33-8861-5ec53a3fdcd8</errorID>
      <errorWord>~</errorWord>
      <group>L1_Format</group>
      <groupName>格式问题</groupName>
      <ability>L2_HalfPunc</ability>
      <abilityName>全半角检查</abilityName>
      <candidateList>
        <item>～</item>
      </candidateList>
      <explain>文本全半角错误。</explain>
      <paraID>171F2E02</paraID>
      <start>1</start>
      <end>2</end>
      <status>unmodified</status>
      <modifiedWord/>
      <trackRevisions>false</trackRevisions>
    </reviewItem>
    <reviewItem>
      <errorID>78353b18-1310-4814-bfce-8e10961701ea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3E81F08</paraID>
      <start>2</start>
      <end>3</end>
      <status>unmodified</status>
      <modifiedWord/>
      <trackRevisions>false</trackRevisions>
    </reviewItem>
    <reviewItem>
      <errorID>f64ed719-256b-4d04-b223-67db559424aa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5BC29F9</paraID>
      <start>1</start>
      <end>2</end>
      <status>unmodified</status>
      <modifiedWord/>
      <trackRevisions>false</trackRevisions>
    </reviewItem>
    <reviewItem>
      <errorID>23adf8b5-ee58-4321-bba9-9df7201948ad</errorID>
      <errorWord>kw</errorWord>
      <group>L1_Word</group>
      <groupName>字词问题</groupName>
      <ability>L2_Typo</ability>
      <abilityName>字词错误</abilityName>
      <candidateList>
        <item>kW</item>
      </candidateList>
      <explain/>
      <paraID>637AF120</paraID>
      <start>2</start>
      <end>4</end>
      <status>modified</status>
      <modifiedWord>kW</modifiedWord>
      <trackRevisions>false</trackRevisions>
    </reviewItem>
    <reviewItem>
      <errorID>abf574cc-1569-4da5-8f65-fff529d06dbc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76705AE2</paraID>
      <start>100</start>
      <end>101</end>
      <status>unmodified</status>
      <modifiedWord/>
      <trackRevisions>false</trackRevisions>
    </reviewItem>
    <reviewItem>
      <errorID>26fcb837-186b-48dd-8ec9-f50bac930aed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76705AE2</paraID>
      <start>157</start>
      <end>158</end>
      <status>unmodified</status>
      <modifiedWord/>
      <trackRevisions>false</trackRevisions>
    </reviewItem>
    <reviewItem>
      <errorID>59b3f8c5-6be1-4245-aee6-c9ccc56ed894</errorID>
      <errorWord>至于</errorWord>
      <group>L1_Word</group>
      <groupName>字词问题</groupName>
      <ability>L2_Typo</ability>
      <abilityName>字词错误</abilityName>
      <candidateList>
        <item>在于</item>
      </candidateList>
      <explain>〈动〉❶指出事物的本质所在，或指出事物以什么为内容：先进人物的特点～他们总是把集体利益放在个人利益之上。❷决定于：去不去～你自己。</explain>
      <paraID>65AE7AA1</paraID>
      <start>57</start>
      <end>59</end>
      <status>modified</status>
      <modifiedWord>在于</modifiedWord>
      <trackRevisions>false</trackRevisions>
    </reviewItem>
    <reviewItem>
      <errorID>57e099ca-4bdd-40e4-af40-258ecae85717</errorID>
      <errorWord>地</errorWord>
      <group>L1_Word</group>
      <groupName>字词问题</groupName>
      <ability>L2_DDD</ability>
      <abilityName>的地得用法</abilityName>
      <candidateList>
        <item>的</item>
      </candidateList>
      <explain>“的”常用于连接修饰语与名词性中心语，表示属性、所属或描述。</explain>
      <paraID>65AE7AA1</paraID>
      <start>185</start>
      <end>186</end>
      <status>modified</status>
      <modifiedWord>的</modifiedWord>
      <trackRevisions>false</trackRevisions>
    </reviewItem>
    <reviewItem>
      <errorID>9d8c3b68-17a0-4943-a61d-53f9b5d093dd</errorID>
      <errorWord>大形</errorWord>
      <group>L1_Word</group>
      <groupName>字词问题</groupName>
      <ability>L2_Typo</ability>
      <abilityName>字词错误</abilityName>
      <candidateList>
        <item>大型</item>
      </candidateList>
      <explain/>
      <paraID>66EBD589</paraID>
      <start>22</start>
      <end>24</end>
      <status>modified</status>
      <modifiedWord>大型</modifiedWord>
      <trackRevisions>false</trackRevisions>
    </reviewItem>
    <reviewItem>
      <errorID>359ec3ff-9c1c-405f-accb-301234c2f674</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66EBD589</paraID>
      <start>118</start>
      <end>119</end>
      <status>modified</status>
      <modifiedWord>地</modifiedWord>
      <trackRevisions>false</trackRevisions>
    </reviewItem>
    <reviewItem>
      <errorID>ef1f1bd6-97c7-4b16-9b57-fefbc67cb0d7</errorID>
      <errorWord>成长</errorWord>
      <group>L1_Word</group>
      <groupName>字词问题</groupName>
      <ability>L2_Typo</ability>
      <abilityName>字词错误</abilityName>
      <candidateList>
        <item>生长</item>
      </candidateList>
      <explain/>
      <paraID>49A456D0</paraID>
      <start>218</start>
      <end>220</end>
      <status>modified</status>
      <modifiedWord>生长</modifiedWord>
      <trackRevisions>false</trackRevisions>
    </reviewItem>
    <reviewItem>
      <errorID>da2348d0-e624-481e-92d6-c5b00e4b4287</errorID>
      <errorWord>~</errorWord>
      <group>L1_Format</group>
      <groupName>格式问题</groupName>
      <ability>L2_HalfPunc</ability>
      <abilityName>全半角检查</abilityName>
      <candidateList>
        <item>～</item>
      </candidateList>
      <explain>文本全半角错误。</explain>
      <paraID> A94127E</paraID>
      <start>135</start>
      <end>136</end>
      <status>unmodified</status>
      <modifiedWord/>
      <trackRevisions>false</trackRevisions>
    </reviewItem>
    <reviewItem>
      <errorID>b603feb1-c290-4b13-81be-7a3d28161010</errorID>
      <errorWord>~</errorWord>
      <group>L1_Format</group>
      <groupName>格式问题</groupName>
      <ability>L2_HalfPunc</ability>
      <abilityName>全半角检查</abilityName>
      <candidateList>
        <item>～</item>
      </candidateList>
      <explain>文本全半角错误。</explain>
      <paraID> A94127E</paraID>
      <start>142</start>
      <end>143</end>
      <status>unmodified</status>
      <modifiedWord/>
      <trackRevisions>false</trackRevisions>
    </reviewItem>
    <reviewItem>
      <errorID>d16a9d03-350b-42a7-8369-8fb45385b003</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4F97CCAD</paraID>
      <start>0</start>
      <end>2</end>
      <status>unmodified</status>
      <modifiedWord/>
      <trackRevisions>false</trackRevisions>
    </reviewItem>
    <reviewItem>
      <errorID>b2d45c12-be85-466b-89ac-07cd76a9961e</errorID>
      <errorWord>kw</errorWord>
      <group>L1_Word</group>
      <groupName>字词问题</groupName>
      <ability>L2_Typo</ability>
      <abilityName>字词错误</abilityName>
      <candidateList>
        <item>kW</item>
      </candidateList>
      <explain/>
      <paraID>47C82CD7</paraID>
      <start>9</start>
      <end>11</end>
      <status>modified</status>
      <modifiedWord>kW</modifiedWord>
      <trackRevisions>false</trackRevisions>
    </reviewItem>
    <reviewItem>
      <errorID>60f9be2f-b915-4db6-88d0-95f9f6730fc8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4FFEE7E1</paraID>
      <start>0</start>
      <end>2</end>
      <status>unmodified</status>
      <modifiedWord/>
      <trackRevisions>false</trackRevisions>
    </reviewItem>
    <reviewItem>
      <errorID>db4d9040-2905-4c0e-bfaa-44f43e7157dc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4224452D</paraID>
      <start>0</start>
      <end>2</end>
      <status>unmodified</status>
      <modifiedWord/>
      <trackRevisions>false</trackRevisions>
    </reviewItem>
    <reviewItem>
      <errorID>b3947416-da70-4fe4-8c1c-a32b795e98f7</errorID>
      <errorWord>次</errorWord>
      <group>L1_Knowledge</group>
      <groupName>知识性问题</groupName>
      <ability>L2_Knowledge</ability>
      <abilityName>其他知识</abilityName>
      <candidateList>
        <item>仓</item>
      </candidateList>
      <explain/>
      <paraID>459568F6</paraID>
      <start>26</start>
      <end>27</end>
      <status>unmodified</status>
      <modifiedWord/>
      <trackRevisions>false</trackRevisions>
    </reviewItem>
    <reviewItem>
      <errorID>8b30cb1f-6609-4a7d-b242-844a327bd83d</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459568F6</paraID>
      <start>52</start>
      <end>53</end>
      <status>unmodified</status>
      <modifiedWord/>
      <trackRevisions>false</trackRevisions>
    </reviewItem>
    <reviewItem>
      <errorID>992e3d8e-855a-40d5-be5b-bf8fecad0cdf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2E7FFBE0</paraID>
      <start>0</start>
      <end>2</end>
      <status>unmodified</status>
      <modifiedWord/>
      <trackRevisions>false</trackRevisions>
    </reviewItem>
    <reviewItem>
      <errorID>b829fd8c-8a01-4089-b09c-d36fc08a0bc2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6C06D05</paraID>
      <start>0</start>
      <end>2</end>
      <status>unmodified</status>
      <modifiedWord/>
      <trackRevisions>false</trackRevisions>
    </reviewItem>
    <reviewItem>
      <errorID>443c47a3-ba3a-461d-8dda-71480a619ea8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2FBDCF13</paraID>
      <start>0</start>
      <end>2</end>
      <status>unmodified</status>
      <modifiedWord/>
      <trackRevisions>false</trackRevisions>
    </reviewItem>
    <reviewItem>
      <errorID>212c895b-f473-40dc-8220-53f93e32c878</errorID>
      <errorWord>卫生填理</errorWord>
      <group>L1_Knowledge</group>
      <groupName>知识性问题</groupName>
      <ability>L2_Term</ability>
      <abilityName>专业术语</abilityName>
      <candidateList>
        <item>卫生填埋</item>
      </candidateList>
      <explain/>
      <paraID>37C583DC</paraID>
      <start>167</start>
      <end>171</end>
      <status>unmodified</status>
      <modifiedWord/>
      <trackRevisions>false</trackRevisions>
    </reviewItem>
    <reviewItem>
      <errorID>aa698fa2-1f3f-450c-a92d-dfc3972381bb</errorID>
      <errorWord>卫生填埋区</errorWord>
      <group>L1_Knowledge</group>
      <groupName>知识性问题</groupName>
      <ability>L2_Term</ability>
      <abilityName>专业术语</abilityName>
      <candidateList>
        <item>卫生填埋场</item>
      </candidateList>
      <explain/>
      <paraID>37C583DC</paraID>
      <start>252</start>
      <end>257</end>
      <status>unmodified</status>
      <modifiedWord/>
      <trackRevisions>false</trackRevisions>
    </reviewItem>
    <reviewItem>
      <errorID>e22e59fd-1e00-492d-a0fd-6ad2dbb66f31</errorID>
      <errorWord>"</errorWord>
      <group>L1_Format</group>
      <groupName>格式问题</groupName>
      <ability>L2_HalfPunc</ability>
      <abilityName>全半角检查</abilityName>
      <candidateList>
        <item>“</item>
      </candidateList>
      <explain>文本全半角错误。</explain>
      <paraID>37C583DC</paraID>
      <start>329</start>
      <end>330</end>
      <status>unmodified</status>
      <modifiedWord/>
      <trackRevisions>false</trackRevisions>
    </reviewItem>
    <reviewItem>
      <errorID>1ae443d0-9278-430c-8a83-c2a8f7c0e4bf</errorID>
      <errorWord>"</errorWord>
      <group>L1_Format</group>
      <groupName>格式问题</groupName>
      <ability>L2_HalfPunc</ability>
      <abilityName>全半角检查</abilityName>
      <candidateList>
        <item>”</item>
      </candidateList>
      <explain>文本全半角错误。</explain>
      <paraID>37C583DC</paraID>
      <start>359</start>
      <end>360</end>
      <status>unmodified</status>
      <modifiedWord/>
      <trackRevisions>false</trackRevisions>
    </reviewItem>
    <reviewItem>
      <errorID>b3ee4037-d2ae-4cec-9488-05eb42148cf6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5BD1CFD3</paraID>
      <start>0</start>
      <end>2</end>
      <status>unmodified</status>
      <modifiedWord/>
      <trackRevisions>false</trackRevisions>
    </reviewItem>
    <reviewItem>
      <errorID>44ef46c4-4068-497c-ac7b-af4d56925134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F41CECC</paraID>
      <start>0</start>
      <end>2</end>
      <status>unmodified</status>
      <modifiedWord/>
      <trackRevisions>false</trackRevisions>
    </reviewItem>
    <reviewItem>
      <errorID>5ee16f62-7e5a-43cf-97ac-504b8d5d076d</errorID>
      <errorWord>之间之间</errorWord>
      <group>L1_Word</group>
      <groupName>字词问题</groupName>
      <ability>L2_Typo</ability>
      <abilityName>字词错误</abilityName>
      <candidateList>
        <item>之间</item>
      </candidateList>
      <explain/>
      <paraID>5818350D</paraID>
      <start>30</start>
      <end>34</end>
      <status>unmodified</status>
      <modifiedWord/>
      <trackRevisions>false</trackRevisions>
    </reviewItem>
    <reviewItem>
      <errorID>0c818b6c-c32a-49ea-b2b8-254fe182fc94</errorID>
      <errorWord>拌合站</errorWord>
      <group>L1_Word</group>
      <groupName>字词问题</groupName>
      <ability>L2_Typo</ability>
      <abilityName>字词错误</abilityName>
      <candidateList>
        <item>拌和站</item>
      </candidateList>
      <explain>存在发音相同字词的误用。</explain>
      <paraID> 92D5908</paraID>
      <start>3</start>
      <end>6</end>
      <status>unmodified</status>
      <modifiedWord/>
      <trackRevisions>false</trackRevisions>
    </reviewItem>
    <reviewItem>
      <errorID>c64feae8-b212-48fe-84b9-d41b3673f687</errorID>
      <errorWord>拌合站</errorWord>
      <group>L1_Word</group>
      <groupName>字词问题</groupName>
      <ability>L2_Typo</ability>
      <abilityName>字词错误</abilityName>
      <candidateList>
        <item>拌和站</item>
      </candidateList>
      <explain>存在发音相同字词的误用。</explain>
      <paraID>16FAA110</paraID>
      <start>45</start>
      <end>48</end>
      <status>unmodified</status>
      <modifiedWord/>
      <trackRevisions>false</trackRevisions>
    </reviewItem>
    <reviewItem>
      <errorID>51eb2e3f-c938-4ec4-971a-c7c05d030b14</errorID>
      <errorWord>减少对</errorWord>
      <group>L1_Word</group>
      <groupName>字词问题</groupName>
      <ability>L2_Typo</ability>
      <abilityName>字词错误</abilityName>
      <candidateList>
        <item>减少</item>
      </candidateList>
      <explain>〈动〉减去一部分：～人员｜～麻烦｜工作中的缺点～了。</explain>
      <paraID>48C87AD0</paraID>
      <start>61</start>
      <end>63</end>
      <status>modified</status>
      <modifiedWord>减少</modifiedWord>
      <trackRevisions>false</trackRevisions>
    </reviewItem>
    <reviewItem>
      <errorID>83a9128c-3a09-4018-ad87-9d65810d9ce4</errorID>
      <errorWord>拌合站</errorWord>
      <group>L1_Word</group>
      <groupName>字词问题</groupName>
      <ability>L2_Typo</ability>
      <abilityName>字词错误</abilityName>
      <candidateList>
        <item>拌和站</item>
      </candidateList>
      <explain>存在发音相同字词的误用。</explain>
      <paraID>5DE5C3B7</paraID>
      <start>73</start>
      <end>76</end>
      <status>unmodified</status>
      <modifiedWord/>
      <trackRevisions>false</trackRevisions>
    </reviewItem>
    <reviewItem>
      <errorID>7554c668-91fb-45cd-936e-8000d4983ab1</errorID>
      <errorWord>，，</errorWord>
      <group>L1_Punc</group>
      <groupName>标点问题</groupName>
      <ability>L2_Punc</ability>
      <abilityName>标点符号检查</abilityName>
      <candidateList>
        <item>，</item>
      </candidateList>
      <explain/>
      <paraID>5DE5C3B7</paraID>
      <start>115</start>
      <end>117</end>
      <status>unmodified</status>
      <modifiedWord/>
      <trackRevisions>false</trackRevisions>
    </reviewItem>
    <reviewItem>
      <errorID>26e3e66b-8aef-40b5-b8ea-3da4267124b2</errorID>
      <errorWord>台帐</errorWord>
      <group>L1_Word</group>
      <groupName>字词问题</groupName>
      <ability>L2_Typo</ability>
      <abilityName>字词错误</abilityName>
      <candidateList>
        <item>台账</item>
      </candidateList>
      <explain/>
      <paraID>1D398A49</paraID>
      <start>23</start>
      <end>25</end>
      <status>modified</status>
      <modifiedWord>台账</modifiedWord>
      <trackRevisions>false</trackRevisions>
    </reviewItem>
    <reviewItem>
      <errorID>a949ec08-28bf-4e81-9b39-243242f78ba2</errorID>
      <errorWord>法律、法规</errorWord>
      <group>L1_Word</group>
      <groupName>字词问题</groupName>
      <ability>L2_Typo</ability>
      <abilityName>字词错误</abilityName>
      <candidateList>
        <item>法律法规</item>
      </candidateList>
      <explain/>
      <paraID>65C7526A</paraID>
      <start>179</start>
      <end>184</end>
      <status>unmodified</status>
      <modifiedWord/>
      <trackRevisions>false</trackRevisions>
    </reviewItem>
    <reviewItem>
      <errorID>65c6ce51-7f79-46f6-b047-dbd14207bd27</errorID>
      <errorWord>其它有害</errorWord>
      <group>L1_Word</group>
      <groupName>字词问题</groupName>
      <ability>L2_Alias</ability>
      <abilityName>也作/曾用词</abilityName>
      <candidateList>
        <item>其他有害</item>
      </candidateList>
      <explain>词汇[其它有害]为不规范表述或旧称，其规范书面表述为[其他有害]。</explain>
      <paraID>45D0B6F6</paraID>
      <start>91</start>
      <end>95</end>
      <status>unmodified</status>
      <modifiedWord/>
      <trackRevisions>false</trackRevisions>
    </reviewItem>
    <reviewItem>
      <errorID>4756e805-1e5a-4714-ac3f-46f34681c842</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1083972C</paraID>
      <start>39</start>
      <end>40</end>
      <status>unmodified</status>
      <modifiedWord/>
      <trackRevisions>false</trackRevisions>
    </reviewItem>
    <reviewItem>
      <errorID>f8fd8a5a-ace9-454d-8cdb-106f47205961</errorID>
      <errorWord>提高</errorWord>
      <group>L1_Word</group>
      <groupName>字词问题</groupName>
      <ability>L2_Typo</ability>
      <abilityName>字词错误</abilityName>
      <candidateList>
        <item>增强</item>
      </candidateList>
      <explain>“提高～意识”搭配不当，建议修改为“增强～意识”。</explain>
      <paraID>3EF17078</paraID>
      <start>29</start>
      <end>31</end>
      <status>modified</status>
      <modifiedWord>增强</modifiedWord>
      <trackRevisions>false</trackRevisions>
    </reviewItem>
    <reviewItem>
      <errorID>1d66cbaa-c37a-4f3a-901d-498918898bbf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7EC96494</paraID>
      <start>0</start>
      <end>2</end>
      <status>unmodified</status>
      <modifiedWord/>
      <trackRevisions>false</trackRevisions>
    </reviewItem>
    <reviewItem>
      <errorID>00487be2-6736-4d52-a0b1-22b5b1944352</errorID>
      <errorWord>拌合站</errorWord>
      <group>L1_Word</group>
      <groupName>字词问题</groupName>
      <ability>L2_Typo</ability>
      <abilityName>字词错误</abilityName>
      <candidateList>
        <item>拌和站</item>
      </candidateList>
      <explain>存在发音相同字词的误用。</explain>
      <paraID>73078805</paraID>
      <start>43</start>
      <end>46</end>
      <status>unmodified</status>
      <modifiedWord/>
      <trackRevisions>false</trackRevisions>
    </reviewItem>
    <reviewItem>
      <errorID>e5e70c57-2e60-4083-a76d-5aa37de689f7</errorID>
      <errorWord>工厂</errorWord>
      <group>L1_Word</group>
      <groupName>字词问题</groupName>
      <ability>L2_Typo</ability>
      <abilityName>字词错误</abilityName>
      <candidateList>
        <item>工场</item>
      </candidateList>
      <explain/>
      <paraID>46B5E14B</paraID>
      <start>10</start>
      <end>12</end>
      <status>unmodified</status>
      <modifiedWord/>
      <trackRevisions>false</trackRevisions>
    </reviewItem>
    <reviewItem>
      <errorID>a2f84467-a58d-47cb-8d6f-a7d332a47634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42F724D1</paraID>
      <start>0</start>
      <end>2</end>
      <status>unmodified</status>
      <modifiedWord/>
      <trackRevisions>false</trackRevisions>
    </reviewItem>
    <reviewItem>
      <errorID>678077b2-782b-4e88-877d-0d7e617ee6d0</errorID>
      <errorWord>釆取</errorWord>
      <group>L1_Word</group>
      <groupName>字词问题</groupName>
      <ability>L2_Typo</ability>
      <abilityName>字词错误</abilityName>
      <candidateList>
        <item>采取</item>
      </candidateList>
      <explain>〈动〉❶选择施行（某种方针、政策、措施、手段、形式、态度等）：～守势｜～紧急措施。❷取：～指纹。</explain>
      <paraID>5E482404</paraID>
      <start>66</start>
      <end>68</end>
      <status>modified</status>
      <modifiedWord>采取</modifiedWord>
      <trackRevisions>false</trackRevisions>
    </reviewItem>
    <reviewItem>
      <errorID>bbb8baa3-3518-455c-8a06-20ddd852700c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69CB8963</paraID>
      <start>0</start>
      <end>2</end>
      <status>unmodified</status>
      <modifiedWord/>
      <trackRevisions>false</trackRevisions>
    </reviewItem>
    <reviewItem>
      <errorID>00a68e17-eaad-474f-9767-cd3666c05a36</errorID>
      <errorWord>作好</errorWord>
      <group>L1_Word</group>
      <groupName>字词问题</groupName>
      <ability>L2_Typo</ability>
      <abilityName>字词错误</abilityName>
      <candidateList>
        <item>做好</item>
      </candidateList>
      <explain>“作好～储备”搭配不当，建议修改为“做好～储备”。</explain>
      <paraID>24B7EBA5</paraID>
      <start>277</start>
      <end>279</end>
      <status>modified</status>
      <modifiedWord>做好</modifiedWord>
      <trackRevisions>false</trackRevisions>
    </reviewItem>
    <reviewItem>
      <errorID>65c47322-fed6-4bff-a2ea-23344a7c6904</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786AE2B</paraID>
      <start>0</start>
      <end>2</end>
      <status>unmodified</status>
      <modifiedWord/>
      <trackRevisions>false</trackRevisions>
    </reviewItem>
    <reviewItem>
      <errorID>916458a5-b34a-4871-8a9b-734dd48d3ac9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63EDFC8E</paraID>
      <start>0</start>
      <end>2</end>
      <status>unmodified</status>
      <modifiedWord/>
      <trackRevisions>false</trackRevisions>
    </reviewItem>
    <reviewItem>
      <errorID>5d1a37e1-699f-4438-ab2a-03ac69171ad1</errorID>
      <errorWord>（</errorWord>
      <group>L1_Format</group>
      <groupName>格式问题</groupName>
      <ability>L2_HalfPunc</ability>
      <abilityName>全半角检查</abilityName>
      <candidateList>
        <item>(</item>
      </candidateList>
      <explain>文本全半角错误。</explain>
      <paraID>4BF2C5FE</paraID>
      <start>8</start>
      <end>9</end>
      <status>unmodified</status>
      <modifiedWord/>
      <trackRevisions>false</trackRevisions>
    </reviewItem>
    <reviewItem>
      <errorID>d70e2d9e-01fa-4597-aea4-8854196403a1</errorID>
      <errorWord>）（</errorWord>
      <group>L1_Format</group>
      <groupName>格式问题</groupName>
      <ability>L2_HalfPunc</ability>
      <abilityName>全半角检查</abilityName>
      <candidateList>
        <item>)(</item>
      </candidateList>
      <explain>文本全半角错误。</explain>
      <paraID>4BF2C5FE</paraID>
      <start>12</start>
      <end>14</end>
      <status>unmodified</status>
      <modifiedWord/>
      <trackRevisions>false</trackRevisions>
    </reviewItem>
    <reviewItem>
      <errorID>0a54ba0f-d120-43d2-9153-c91c99f0b73c</errorID>
      <errorWord>）</errorWord>
      <group>L1_Format</group>
      <groupName>格式问题</groupName>
      <ability>L2_HalfPunc</ability>
      <abilityName>全半角检查</abilityName>
      <candidateList>
        <item>)</item>
      </candidateList>
      <explain>文本全半角错误。</explain>
      <paraID>4BF2C5FE</paraID>
      <start>19</start>
      <end>20</end>
      <status>unmodified</status>
      <modifiedWord/>
      <trackRevisions>false</trackRevisions>
    </reviewItem>
    <reviewItem>
      <errorID>d94cb863-e9a2-4fca-ae8e-a7932ff42ae7</errorID>
      <errorWord>（</errorWord>
      <group>L1_Format</group>
      <groupName>格式问题</groupName>
      <ability>L2_HalfPunc</ability>
      <abilityName>全半角检查</abilityName>
      <candidateList>
        <item>(</item>
      </candidateList>
      <explain>文本全半角错误。</explain>
      <paraID>4BF2C5FE</paraID>
      <start>24</start>
      <end>25</end>
      <status>unmodified</status>
      <modifiedWord/>
      <trackRevisions>false</trackRevisions>
    </reviewItem>
    <reviewItem>
      <errorID>4b121d87-d762-4a81-ac38-402c62649a20</errorID>
      <errorWord>）</errorWord>
      <group>L1_Format</group>
      <groupName>格式问题</groupName>
      <ability>L2_HalfPunc</ability>
      <abilityName>全半角检查</abilityName>
      <candidateList>
        <item>)</item>
      </candidateList>
      <explain>文本全半角错误。</explain>
      <paraID>4BF2C5FE</paraID>
      <start>30</start>
      <end>31</end>
      <status>unmodified</status>
      <modifiedWord/>
      <trackRevisions>false</trackRevisions>
    </reviewItem>
    <reviewItem>
      <errorID>b88c62a4-8c34-42b2-aadc-4ead1ecab3d9</errorID>
      <errorWord>Kg</errorWord>
      <group>L1_Word</group>
      <groupName>字词问题</groupName>
      <ability>L2_Typo</ability>
      <abilityName>字词错误</abilityName>
      <candidateList>
        <item>kg</item>
      </candidateList>
      <explain/>
      <paraID> C9747AA</paraID>
      <start>14</start>
      <end>16</end>
      <status>unmodified</status>
      <modifiedWord/>
      <trackRevisions>false</trackRevisions>
    </reviewItem>
    <reviewItem>
      <errorID>ca0d25f9-1a56-4897-8282-101ca4b0700b</errorID>
      <errorWord>（</errorWord>
      <group>L1_Format</group>
      <groupName>格式问题</groupName>
      <ability>L2_HalfPunc</ability>
      <abilityName>全半角检查</abilityName>
      <candidateList>
        <item>(</item>
      </candidateList>
      <explain>文本全半角错误。</explain>
      <paraID>3A30D4BE</paraID>
      <start>0</start>
      <end>1</end>
      <status>unmodified</status>
      <modifiedWord/>
      <trackRevisions>false</trackRevisions>
    </reviewItem>
    <reviewItem>
      <errorID>6df76184-f258-4343-8e92-896f656a9f9a</errorID>
      <errorWord>）</errorWord>
      <group>L1_Format</group>
      <groupName>格式问题</groupName>
      <ability>L2_HalfPunc</ability>
      <abilityName>全半角检查</abilityName>
      <candidateList>
        <item>)</item>
      </candidateList>
      <explain>文本全半角错误。</explain>
      <paraID>3A30D4BE</paraID>
      <start>6</start>
      <end>7</end>
      <status>unmodified</status>
      <modifiedWord/>
      <trackRevisions>false</trackRevisions>
    </reviewItem>
    <reviewItem>
      <errorID>dd5db41f-3005-47d5-ab6a-ea9ecaac8af8</errorID>
      <errorWord>（</errorWord>
      <group>L1_Format</group>
      <groupName>格式问题</groupName>
      <ability>L2_HalfPunc</ability>
      <abilityName>全半角检查</abilityName>
      <candidateList>
        <item>(</item>
      </candidateList>
      <explain>文本全半角错误。</explain>
      <paraID>60CC1AC1</paraID>
      <start>0</start>
      <end>1</end>
      <status>unmodified</status>
      <modifiedWord/>
      <trackRevisions>false</trackRevisions>
    </reviewItem>
    <reviewItem>
      <errorID>856572e4-fbab-4e5f-981a-fceb74d2dd93</errorID>
      <errorWord>）</errorWord>
      <group>L1_Format</group>
      <groupName>格式问题</groupName>
      <ability>L2_HalfPunc</ability>
      <abilityName>全半角检查</abilityName>
      <candidateList>
        <item>)</item>
      </candidateList>
      <explain>文本全半角错误。</explain>
      <paraID>60CC1AC1</paraID>
      <start>6</start>
      <end>7</end>
      <status>unmodified</status>
      <modifiedWord/>
      <trackRevisions>false</trackRevisions>
    </reviewItem>
    <reviewItem>
      <errorID>9686e6de-4fb9-48a1-ad88-89565daa2b3c</errorID>
      <errorWord>（</errorWord>
      <group>L1_Format</group>
      <groupName>格式问题</groupName>
      <ability>L2_HalfPunc</ability>
      <abilityName>全半角检查</abilityName>
      <candidateList>
        <item>(</item>
      </candidateList>
      <explain>文本全半角错误。</explain>
      <paraID>147EB4B9</paraID>
      <start>0</start>
      <end>1</end>
      <status>unmodified</status>
      <modifiedWord/>
      <trackRevisions>false</trackRevisions>
    </reviewItem>
    <reviewItem>
      <errorID>3728ba59-c8ac-4120-a092-d080245b859e</errorID>
      <errorWord>）</errorWord>
      <group>L1_Format</group>
      <groupName>格式问题</groupName>
      <ability>L2_HalfPunc</ability>
      <abilityName>全半角检查</abilityName>
      <candidateList>
        <item>)</item>
      </candidateList>
      <explain>文本全半角错误。</explain>
      <paraID>147EB4B9</paraID>
      <start>6</start>
      <end>7</end>
      <status>unmodified</status>
      <modifiedWord/>
      <trackRevisions>false</trackRevisions>
    </reviewItem>
    <reviewItem>
      <errorID>3623f85e-e053-4d90-9d25-5a5162f68b12</errorID>
      <errorWord>（</errorWord>
      <group>L1_Format</group>
      <groupName>格式问题</groupName>
      <ability>L2_HalfPunc</ability>
      <abilityName>全半角检查</abilityName>
      <candidateList>
        <item>(</item>
      </candidateList>
      <explain>文本全半角错误。</explain>
      <paraID>2EC8F56C</paraID>
      <start>0</start>
      <end>1</end>
      <status>unmodified</status>
      <modifiedWord/>
      <trackRevisions>false</trackRevisions>
    </reviewItem>
    <reviewItem>
      <errorID>367c91cf-6eb5-4421-ba9b-64b8c4d143ea</errorID>
      <errorWord>）</errorWord>
      <group>L1_Format</group>
      <groupName>格式问题</groupName>
      <ability>L2_HalfPunc</ability>
      <abilityName>全半角检查</abilityName>
      <candidateList>
        <item>)</item>
      </candidateList>
      <explain>文本全半角错误。</explain>
      <paraID>2EC8F56C</paraID>
      <start>6</start>
      <end>7</end>
      <status>unmodified</status>
      <modifiedWord/>
      <trackRevisions>false</trackRevisions>
    </reviewItem>
    <reviewItem>
      <errorID>3ffc9625-94a4-4d5f-8975-b00e268eb0a2</errorID>
      <errorWord>（</errorWord>
      <group>L1_Format</group>
      <groupName>格式问题</groupName>
      <ability>L2_HalfPunc</ability>
      <abilityName>全半角检查</abilityName>
      <candidateList>
        <item>(</item>
      </candidateList>
      <explain>文本全半角错误。</explain>
      <paraID> 2D98F9D</paraID>
      <start>0</start>
      <end>1</end>
      <status>unmodified</status>
      <modifiedWord/>
      <trackRevisions>false</trackRevisions>
    </reviewItem>
    <reviewItem>
      <errorID>a7012257-3c71-453e-8782-0dbdc803e823</errorID>
      <errorWord>）</errorWord>
      <group>L1_Format</group>
      <groupName>格式问题</groupName>
      <ability>L2_HalfPunc</ability>
      <abilityName>全半角检查</abilityName>
      <candidateList>
        <item>)</item>
      </candidateList>
      <explain>文本全半角错误。</explain>
      <paraID> 2D98F9D</paraID>
      <start>6</start>
      <end>7</end>
      <status>unmodified</status>
      <modifiedWord/>
      <trackRevisions>false</trackRevisions>
    </reviewItem>
    <reviewItem>
      <errorID>c6106e97-9174-4519-8dd3-4af0abca42bc</errorID>
      <errorWord>（</errorWord>
      <group>L1_Format</group>
      <groupName>格式问题</groupName>
      <ability>L2_HalfPunc</ability>
      <abilityName>全半角检查</abilityName>
      <candidateList>
        <item>(</item>
      </candidateList>
      <explain>文本全半角错误。</explain>
      <paraID>68B5F748</paraID>
      <start>0</start>
      <end>1</end>
      <status>unmodified</status>
      <modifiedWord/>
      <trackRevisions>false</trackRevisions>
    </reviewItem>
    <reviewItem>
      <errorID>99c09bb3-3a8f-4635-9d1a-bbb73430c731</errorID>
      <errorWord>）</errorWord>
      <group>L1_Format</group>
      <groupName>格式问题</groupName>
      <ability>L2_HalfPunc</ability>
      <abilityName>全半角检查</abilityName>
      <candidateList>
        <item>)</item>
      </candidateList>
      <explain>文本全半角错误。</explain>
      <paraID>68B5F748</paraID>
      <start>6</start>
      <end>7</end>
      <status>unmodified</status>
      <modifiedWord/>
      <trackRevisions>false</trackRevisions>
    </reviewItem>
    <reviewItem>
      <errorID>87144eff-0840-44fa-8760-8cc060edd05e</errorID>
      <errorWord>（</errorWord>
      <group>L1_Format</group>
      <groupName>格式问题</groupName>
      <ability>L2_HalfPunc</ability>
      <abilityName>全半角检查</abilityName>
      <candidateList>
        <item>(</item>
      </candidateList>
      <explain>文本全半角错误。</explain>
      <paraID>3A19E2F4</paraID>
      <start>1</start>
      <end>2</end>
      <status>unmodified</status>
      <modifiedWord/>
      <trackRevisions>false</trackRevisions>
    </reviewItem>
    <reviewItem>
      <errorID>55e46f82-7b74-4c27-9a96-f569ed18216b</errorID>
      <errorWord>）</errorWord>
      <group>L1_Format</group>
      <groupName>格式问题</groupName>
      <ability>L2_HalfPunc</ability>
      <abilityName>全半角检查</abilityName>
      <candidateList>
        <item>)</item>
      </candidateList>
      <explain>文本全半角错误。</explain>
      <paraID>3A19E2F4</paraID>
      <start>6</start>
      <end>7</end>
      <status>unmodified</status>
      <modifiedWord/>
      <trackRevisions>false</trackRevisions>
    </reviewItem>
    <reviewItem>
      <errorID>3d0f835a-6c48-4eb8-a8ff-f7477348068c</errorID>
      <errorWord>（</errorWord>
      <group>L1_Format</group>
      <groupName>格式问题</groupName>
      <ability>L2_HalfPunc</ability>
      <abilityName>全半角检查</abilityName>
      <candidateList>
        <item>(</item>
      </candidateList>
      <explain>文本全半角错误。</explain>
      <paraID>41EBB8FD</paraID>
      <start>2</start>
      <end>3</end>
      <status>unmodified</status>
      <modifiedWord/>
      <trackRevisions>false</trackRevisions>
    </reviewItem>
    <reviewItem>
      <errorID>e1b05ac3-6efe-49cc-a3ee-b45b01a74184</errorID>
      <errorWord>）</errorWord>
      <group>L1_Format</group>
      <groupName>格式问题</groupName>
      <ability>L2_HalfPunc</ability>
      <abilityName>全半角检查</abilityName>
      <candidateList>
        <item>)</item>
      </candidateList>
      <explain>文本全半角错误。</explain>
      <paraID>41EBB8FD</paraID>
      <start>7</start>
      <end>8</end>
      <status>unmodified</status>
      <modifiedWord/>
      <trackRevisions>false</trackRevisions>
    </reviewItem>
    <reviewItem>
      <errorID>9af825e2-c810-4b11-8a59-e4b581a29610</errorID>
      <errorWord>（</errorWord>
      <group>L1_Format</group>
      <groupName>格式问题</groupName>
      <ability>L2_HalfPunc</ability>
      <abilityName>全半角检查</abilityName>
      <candidateList>
        <item>(</item>
      </candidateList>
      <explain>文本全半角错误。</explain>
      <paraID>63862436</paraID>
      <start>2</start>
      <end>3</end>
      <status>unmodified</status>
      <modifiedWord/>
      <trackRevisions>false</trackRevisions>
    </reviewItem>
    <reviewItem>
      <errorID>6a8d8164-1e5e-473c-9fdd-354f640b15b6</errorID>
      <errorWord>）</errorWord>
      <group>L1_Format</group>
      <groupName>格式问题</groupName>
      <ability>L2_HalfPunc</ability>
      <abilityName>全半角检查</abilityName>
      <candidateList>
        <item>)</item>
      </candidateList>
      <explain>文本全半角错误。</explain>
      <paraID>63862436</paraID>
      <start>7</start>
      <end>8</end>
      <status>unmodified</status>
      <modifiedWord/>
      <trackRevisions>false</trackRevisions>
    </reviewItem>
    <reviewItem>
      <errorID>7791e047-8960-4715-91b2-058e34e2037c</errorID>
      <errorWord>（</errorWord>
      <group>L1_Format</group>
      <groupName>格式问题</groupName>
      <ability>L2_HalfPunc</ability>
      <abilityName>全半角检查</abilityName>
      <candidateList>
        <item>(</item>
      </candidateList>
      <explain>文本全半角错误。</explain>
      <paraID>21A5B608</paraID>
      <start>2</start>
      <end>3</end>
      <status>unmodified</status>
      <modifiedWord/>
      <trackRevisions>false</trackRevisions>
    </reviewItem>
    <reviewItem>
      <errorID>f3ebea6b-956b-4627-bc39-11373f91cf32</errorID>
      <errorWord>）</errorWord>
      <group>L1_Format</group>
      <groupName>格式问题</groupName>
      <ability>L2_HalfPunc</ability>
      <abilityName>全半角检查</abilityName>
      <candidateList>
        <item>)</item>
      </candidateList>
      <explain>文本全半角错误。</explain>
      <paraID>21A5B608</paraID>
      <start>7</start>
      <end>8</end>
      <status>unmodified</status>
      <modifiedWord/>
      <trackRevisions>false</trackRevisions>
    </reviewItem>
    <reviewItem>
      <errorID>3912a52a-bcc7-4498-88a2-1f88f6df24de</errorID>
      <errorWord>~</errorWord>
      <group>L1_Format</group>
      <groupName>格式问题</groupName>
      <ability>L2_HalfPunc</ability>
      <abilityName>全半角检查</abilityName>
      <candidateList>
        <item>～</item>
      </candidateList>
      <explain>文本全半角错误。</explain>
      <paraID>7806BA4E</paraID>
      <start>99</start>
      <end>100</end>
      <status>unmodified</status>
      <modifiedWord/>
      <trackRevisions>false</trackRevisions>
    </reviewItem>
    <reviewItem>
      <errorID>85908696-91d1-4fec-a5d7-7d57ae36c9ba</errorID>
      <errorWord>洒水试验</errorWord>
      <group>L1_Knowledge</group>
      <groupName>知识性问题</groupName>
      <ability>L2_Term</ability>
      <abilityName>专业术语</abilityName>
      <candidateList>
        <item>泼水试验</item>
      </candidateList>
      <explain/>
      <paraID>7806BA4E</paraID>
      <start>130</start>
      <end>134</end>
      <status>unmodified</status>
      <modifiedWord/>
      <trackRevisions>false</trackRevisions>
    </reviewItem>
    <reviewItem>
      <errorID>50509ec2-61db-4fe7-ae90-1568c527638d</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62FD62AE</paraID>
      <start>95</start>
      <end>96</end>
      <status>unmodified</status>
      <modifiedWord/>
      <trackRevisions>false</trackRevisions>
    </reviewItem>
    <reviewItem>
      <errorID>d210c3ee-8153-499c-afdd-824d58a85eca</errorID>
      <errorWord>减小</errorWord>
      <group>L1_Word</group>
      <groupName>字词问题</groupName>
      <ability>L2_Typo</ability>
      <abilityName>字词错误</abilityName>
      <candidateList>
        <item>减少</item>
      </candidateList>
      <explain>〈动〉减去一部分：～人员｜～麻烦｜工作中的缺点～了。</explain>
      <paraID>62FD62AE</paraID>
      <start>115</start>
      <end>117</end>
      <status>unmodified</status>
      <modifiedWord/>
      <trackRevisions>false</trackRevisions>
    </reviewItem>
    <reviewItem>
      <errorID>96ad129a-1f1f-46df-a698-aecd197bdd51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1EEF7B52</paraID>
      <start>0</start>
      <end>2</end>
      <status>unmodified</status>
      <modifiedWord/>
      <trackRevisions>false</trackRevisions>
    </reviewItem>
    <reviewItem>
      <errorID>f79f96f3-8a38-42ff-9f73-890a477b1fea</errorID>
      <errorWord>尾气污染物</errorWord>
      <group>L1_Knowledge</group>
      <groupName>知识性问题</groupName>
      <ability>L2_Term</ability>
      <abilityName>专业术语</abilityName>
      <candidateList>
        <item>空气污染物</item>
      </candidateList>
      <explain/>
      <paraID>295B30BB</paraID>
      <start>130</start>
      <end>135</end>
      <status>unmodified</status>
      <modifiedWord/>
      <trackRevisions>false</trackRevisions>
    </reviewItem>
    <reviewItem>
      <errorID>c863352a-231a-43cd-858c-e9d14d594e54</errorID>
      <errorWord>依托定</errorWord>
      <group>L1_Word</group>
      <groupName>字词问题</groupName>
      <ability>L2_Typo</ability>
      <abilityName>字词错误</abilityName>
      <candidateList>
        <item>依托</item>
      </candidateList>
      <explain/>
      <paraID>3BF42295</paraID>
      <start>38</start>
      <end>40</end>
      <status>modified</status>
      <modifiedWord>依托</modifiedWord>
      <trackRevisions>false</trackRevisions>
    </reviewItem>
    <reviewItem>
      <errorID>57aa207e-26f4-4231-95ec-82ce67db9bca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678663F7</paraID>
      <start>0</start>
      <end>2</end>
      <status>unmodified</status>
      <modifiedWord/>
      <trackRevisions>false</trackRevisions>
    </reviewItem>
    <reviewItem>
      <errorID>6bad18ad-a4cb-4c89-9d46-01795715effa</errorID>
      <errorWord>.、</errorWord>
      <group>L1_Punc</group>
      <groupName>标点问题</groupName>
      <ability>L2_Punc</ability>
      <abilityName>标点符号检查</abilityName>
      <candidateList>
        <item>.</item>
      </candidateList>
      <explain/>
      <paraID>1CB582FF</paraID>
      <start>1</start>
      <end>3</end>
      <status>unmodified</status>
      <modifiedWord/>
      <trackRevisions>false</trackRevisions>
    </reviewItem>
    <reviewItem>
      <errorID>01a2868c-19fc-4866-bee3-17342ced1dd9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7E4B9C17</paraID>
      <start>0</start>
      <end>2</end>
      <status>unmodified</status>
      <modifiedWord/>
      <trackRevisions>false</trackRevisions>
    </reviewItem>
    <reviewItem>
      <errorID>a1f7bd7d-4d38-447c-b28d-5c14abb19ee9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7F4156B7</paraID>
      <start>0</start>
      <end>2</end>
      <status>unmodified</status>
      <modifiedWord/>
      <trackRevisions>false</trackRevisions>
    </reviewItem>
    <reviewItem>
      <errorID>bbd29735-8f3a-4cb9-b401-cc28e248a1da</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25FF50C0</paraID>
      <start>0</start>
      <end>2</end>
      <status>unmodified</status>
      <modifiedWord/>
      <trackRevisions>false</trackRevisions>
    </reviewItem>
    <reviewItem>
      <errorID>4e97160f-a772-4402-8cae-d9d085914a1c</errorID>
      <errorWord>基础开挖</errorWord>
      <group>L1_Knowledge</group>
      <groupName>知识性问题</groupName>
      <ability>L2_Term</ability>
      <abilityName>专业术语</abilityName>
      <candidateList>
        <item>基坑开挖</item>
      </candidateList>
      <explain/>
      <paraID>6E49B19F</paraID>
      <start>30</start>
      <end>34</end>
      <status>unmodified</status>
      <modifiedWord/>
      <trackRevisions>false</trackRevisions>
    </reviewItem>
    <reviewItem>
      <errorID>4e93a91c-d914-4964-baaf-c997cdb92840</errorID>
      <errorWord>施工小</errorWord>
      <group>L1_Word</group>
      <groupName>字词问题</groupName>
      <ability>L2_Typo</ability>
      <abilityName>字词错误</abilityName>
      <candidateList>
        <item>施工</item>
      </candidateList>
      <explain>〈动〉按照设计的规格和要求建筑房屋、桥梁、道路、水利工程等。</explain>
      <paraID>6E49B19F</paraID>
      <start>149</start>
      <end>152</end>
      <status>unmodified</status>
      <modifiedWord/>
      <trackRevisions>false</trackRevisions>
    </reviewItem>
    <reviewItem>
      <errorID>9ba237cf-4be6-432c-834c-a4b59e2a03f5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7D463116</paraID>
      <start>0</start>
      <end>2</end>
      <status>unmodified</status>
      <modifiedWord/>
      <trackRevisions>false</trackRevisions>
    </reviewItem>
    <reviewItem>
      <errorID>e5709c15-423b-4541-9ef8-c5b05834390b</errorID>
      <errorWord>，</errorWord>
      <group>L1_Word</group>
      <groupName>字词问题</groupName>
      <ability>L2_Typo</ability>
      <abilityName>字词错误</abilityName>
      <candidateList>
        <item>，按</item>
      </candidateList>
      <explain/>
      <paraID>7584ED09</paraID>
      <start>64</start>
      <end>65</end>
      <status>unmodified</status>
      <modifiedWord/>
      <trackRevisions>false</trackRevisions>
    </reviewItem>
    <reviewItem>
      <errorID>f88bb143-a4ce-462e-a980-e55dc0ff8e2a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43BF7CD0</paraID>
      <start>0</start>
      <end>2</end>
      <status>unmodified</status>
      <modifiedWord/>
      <trackRevisions>false</trackRevisions>
    </reviewItem>
    <reviewItem>
      <errorID>b660d936-247e-4256-9cd0-9e7813780ced</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52188587</paraID>
      <start>0</start>
      <end>2</end>
      <status>unmodified</status>
      <modifiedWord/>
      <trackRevisions>false</trackRevisions>
    </reviewItem>
    <reviewItem>
      <errorID>cd5f0ccc-47d6-47fc-8446-ec20cd756690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68E6644F</paraID>
      <start>0</start>
      <end>2</end>
      <status>unmodified</status>
      <modifiedWord/>
      <trackRevisions>false</trackRevisions>
    </reviewItem>
    <reviewItem>
      <errorID>fc07aae6-099c-4187-8e8c-8218adf6e472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3A980A58</paraID>
      <start>0</start>
      <end>2</end>
      <status>unmodified</status>
      <modifiedWord/>
      <trackRevisions>false</trackRevisions>
    </reviewItem>
    <reviewItem>
      <errorID>66aff17d-b6ad-4f8d-8ad6-aa98c77c4090</errorID>
      <errorWord>交有</errorWord>
      <group>L1_Word</group>
      <groupName>字词问题</groupName>
      <ability>L2_Typo</ability>
      <abilityName>字词错误</abilityName>
      <candidateList>
        <item>交由</item>
      </candidateList>
      <explain>存在发音相同字词的误用。</explain>
      <paraID>79C64C93</paraID>
      <start>225</start>
      <end>227</end>
      <status>modified</status>
      <modifiedWord>交由</modifiedWord>
      <trackRevisions>false</trackRevisions>
    </reviewItem>
    <reviewItem>
      <errorID>10e4a896-5e3d-4873-98d4-5654ca3faa49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D3B9A3A</paraID>
      <start>0</start>
      <end>2</end>
      <status>unmodified</status>
      <modifiedWord/>
      <trackRevisions>false</trackRevisions>
    </reviewItem>
    <reviewItem>
      <errorID>1428de51-230d-49f6-9960-813227cb28fe</errorID>
      <errorWord>压埋</errorWord>
      <group>L1_Word</group>
      <groupName>字词问题</groupName>
      <ability>L2_Typo</ability>
      <abilityName>字词错误</abilityName>
      <candidateList>
        <item>掩埋</item>
      </candidateList>
      <explain/>
      <paraID>5D9B028E</paraID>
      <start>112</start>
      <end>114</end>
      <status>modified</status>
      <modifiedWord>掩埋</modifiedWord>
      <trackRevisions>false</trackRevisions>
    </reviewItem>
    <reviewItem>
      <errorID>a47ea1b4-42e3-46bf-8172-94d3e53ba0ec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69151D09</paraID>
      <start>0</start>
      <end>2</end>
      <status>unmodified</status>
      <modifiedWord/>
      <trackRevisions>false</trackRevisions>
    </reviewItem>
    <reviewItem>
      <errorID>74141a4e-f941-47b6-843d-35f482e1d4df</errorID>
      <errorWord>浮游动物的</errorWord>
      <group>L1_Word</group>
      <groupName>字词问题</groupName>
      <ability>L2_Typo</ability>
      <abilityName>字词错误</abilityName>
      <candidateList>
        <item>浮游动物</item>
      </candidateList>
      <explain/>
      <paraID>65F8104F</paraID>
      <start>77</start>
      <end>81</end>
      <status>modified</status>
      <modifiedWord>浮游动物</modifiedWord>
      <trackRevisions>false</trackRevisions>
    </reviewItem>
    <reviewItem>
      <errorID>4d52d9f2-58e6-47f7-9c1e-43826d5c32b3</errorID>
      <errorWord>来自于</errorWord>
      <group>L1_Word</group>
      <groupName>字词问题</groupName>
      <ability>L2_Typo</ability>
      <abilityName>字词错误</abilityName>
      <candidateList>
        <item>来自</item>
      </candidateList>
      <explain/>
      <paraID>1ECCCB7D</paraID>
      <start>12</start>
      <end>15</end>
      <status>unmodified</status>
      <modifiedWord/>
      <trackRevisions>false</trackRevisions>
    </reviewItem>
    <reviewItem>
      <errorID>52bac962-c9a5-4b5a-bd9d-1af522be6176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14D81ECB</paraID>
      <start>0</start>
      <end>2</end>
      <status>unmodified</status>
      <modifiedWord/>
      <trackRevisions>false</trackRevisions>
    </reviewItem>
    <reviewItem>
      <errorID>cc1081de-a1f9-494e-8584-d4b13e48e486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171EA1B4</paraID>
      <start>0</start>
      <end>2</end>
      <status>unmodified</status>
      <modifiedWord/>
      <trackRevisions>false</trackRevisions>
    </reviewItem>
    <reviewItem>
      <errorID>1630084f-62ef-4fb3-b674-095159d8911a</errorID>
      <errorWord>会能</errorWord>
      <group>L1_Word</group>
      <groupName>字词问题</groupName>
      <ability>L2_Typo</ability>
      <abilityName>字词错误</abilityName>
      <candidateList>
        <item>会</item>
      </candidateList>
      <explain>（會）kuài总计：～计。</explain>
      <paraID>1D74B13E</paraID>
      <start>37</start>
      <end>38</end>
      <status>modified</status>
      <modifiedWord>会</modifiedWord>
      <trackRevisions>false</trackRevisions>
    </reviewItem>
    <reviewItem>
      <errorID>204fff79-97f5-4f96-8476-45787ee7c6fc</errorID>
      <errorWord>&lt;</errorWord>
      <group>L1_Format</group>
      <groupName>格式问题</groupName>
      <ability>L2_HalfPunc</ability>
      <abilityName>全半角检查</abilityName>
      <candidateList>
        <item>〈</item>
      </candidateList>
      <explain>文本全半角错误。</explain>
      <paraID>22465FC4</paraID>
      <start>15</start>
      <end>16</end>
      <status>modified</status>
      <modifiedWord>〈</modifiedWord>
      <trackRevisions>false</trackRevisions>
    </reviewItem>
    <reviewItem>
      <errorID>2e9a759e-1afb-4a87-9a32-c45c4752a517</errorID>
      <errorWord>&gt;</errorWord>
      <group>L1_Format</group>
      <groupName>格式问题</groupName>
      <ability>L2_HalfPunc</ability>
      <abilityName>全半角检查</abilityName>
      <candidateList>
        <item>〉</item>
      </candidateList>
      <explain>文本全半角错误。</explain>
      <paraID>22465FC4</paraID>
      <start>33</start>
      <end>34</end>
      <status>modified</status>
      <modifiedWord>〉</modifiedWord>
      <trackRevisions>false</trackRevisions>
    </reviewItem>
    <reviewItem>
      <errorID>67c13729-5e20-4d6d-9f12-d592c0050ab8</errorID>
      <errorWord>三个</errorWord>
      <group>L1_Knowledge</group>
      <groupName>知识性问题</groupName>
      <ability>L2_Knowledge</ability>
      <abilityName>其他知识</abilityName>
      <candidateList>
        <item>三条</item>
      </candidateList>
      <explain/>
      <paraID>334FC1DA</paraID>
      <start>34</start>
      <end>36</end>
      <status>modified</status>
      <modifiedWord>三条</modifiedWord>
      <trackRevisions>false</trackRevisions>
    </reviewItem>
    <reviewItem>
      <errorID>7772322b-7682-4dd5-a0ef-83a03471ee90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43D13CA6</paraID>
      <start>0</start>
      <end>2</end>
      <status>unmodified</status>
      <modifiedWord/>
      <trackRevisions>false</trackRevisions>
    </reviewItem>
    <reviewItem>
      <errorID>b485052b-bb4c-4efe-a9b1-ef30ac71374b</errorID>
      <errorWord>桔黄色</errorWord>
      <group>L1_Word</group>
      <groupName>字词问题</groupName>
      <ability>L2_Alias</ability>
      <abilityName>也作/曾用词</abilityName>
      <candidateList>
        <item>橘黄色</item>
      </candidateList>
      <explain>词汇[桔黄色]为不规范表述或旧称，其规范书面表述为[橘黄色]。</explain>
      <paraID> A6E350A</paraID>
      <start>26</start>
      <end>29</end>
      <status>modified</status>
      <modifiedWord>橘黄色</modifiedWord>
      <trackRevisions>false</trackRevisions>
    </reviewItem>
    <reviewItem>
      <errorID>668317f8-c7fc-48cb-8106-e0aa93a85592</errorID>
      <errorWord>~</errorWord>
      <group>L1_Format</group>
      <groupName>格式问题</groupName>
      <ability>L2_HalfPunc</ability>
      <abilityName>全半角检查</abilityName>
      <candidateList>
        <item>～</item>
      </candidateList>
      <explain>文本全半角错误。</explain>
      <paraID>650F4F8C</paraID>
      <start>83</start>
      <end>84</end>
      <status>unmodified</status>
      <modifiedWord/>
      <trackRevisions>false</trackRevisions>
    </reviewItem>
    <reviewItem>
      <errorID>7b3e83ac-4b64-4bef-8146-f665de2a2809</errorID>
      <errorWord>~</errorWord>
      <group>L1_Format</group>
      <groupName>格式问题</groupName>
      <ability>L2_HalfPunc</ability>
      <abilityName>全半角检查</abilityName>
      <candidateList>
        <item>～</item>
      </candidateList>
      <explain>文本全半角错误。</explain>
      <paraID>504533D7</paraID>
      <start>48</start>
      <end>49</end>
      <status>unmodified</status>
      <modifiedWord/>
      <trackRevisions>false</trackRevisions>
    </reviewItem>
    <reviewItem>
      <errorID>2dfd70e5-2eb3-483a-82e2-6686d7f56782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5E1AF72A</paraID>
      <start>0</start>
      <end>2</end>
      <status>unmodified</status>
      <modifiedWord/>
      <trackRevisions>false</trackRevisions>
    </reviewItem>
    <reviewItem>
      <errorID>7f456c85-ba6c-4d8b-81f1-3026bcdd0346</errorID>
      <errorWord>常常</errorWord>
      <group>L1_Word</group>
      <groupName>字词问题</groupName>
      <ability>L2_Typo</ability>
      <abilityName>字词错误</abilityName>
      <candidateList>
        <item>常</item>
      </candidateList>
      <explain/>
      <paraID>1770D0AC</paraID>
      <start>205</start>
      <end>206</end>
      <status>modified</status>
      <modifiedWord>常</modifiedWord>
      <trackRevisions>false</trackRevisions>
    </reviewItem>
    <reviewItem>
      <errorID>b142d6d5-426b-4c2c-b2ab-59aa57ca4de7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6E841DBF</paraID>
      <start>0</start>
      <end>2</end>
      <status>unmodified</status>
      <modifiedWord/>
      <trackRevisions>false</trackRevisions>
    </reviewItem>
    <reviewItem>
      <errorID>e679f10d-3cc4-4be4-970e-a8facaa98ec4</errorID>
      <errorWord>部</errorWord>
      <group>L1_Word</group>
      <groupName>字词问题</groupName>
      <ability>L2_Typo</ability>
      <abilityName>字词错误</abilityName>
      <candidateList>
        <item>部分</item>
      </candidateList>
      <explain>〈名〉整体中的局部；整体里的一些个体：检验机器各～的性能｜我校～师生参加了夏令营活动。</explain>
      <paraID>7B09D974</paraID>
      <start>40</start>
      <end>41</end>
      <status>unmodified</status>
      <modifiedWord/>
      <trackRevisions>false</trackRevisions>
    </reviewItem>
    <reviewItem>
      <errorID>ada98239-d1fa-4d00-af6a-d5bbbe7614f6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7B09D974</paraID>
      <start>48</start>
      <end>49</end>
      <status>unmodified</status>
      <modifiedWord/>
      <trackRevisions>false</trackRevisions>
    </reviewItem>
    <reviewItem>
      <errorID>96822189-c621-485b-bb35-6f4545740e37</errorID>
      <errorWord>~</errorWord>
      <group>L1_Format</group>
      <groupName>格式问题</groupName>
      <ability>L2_HalfPunc</ability>
      <abilityName>全半角检查</abilityName>
      <candidateList>
        <item>～</item>
      </candidateList>
      <explain>文本全半角错误。</explain>
      <paraID>5C4E3E5F</paraID>
      <start>208</start>
      <end>209</end>
      <status>unmodified</status>
      <modifiedWord/>
      <trackRevisions>false</trackRevisions>
    </reviewItem>
    <reviewItem>
      <errorID>c76f6ca1-f14b-4be4-a956-43e2ebe18cd5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7B63C661</paraID>
      <start>0</start>
      <end>2</end>
      <status>unmodified</status>
      <modifiedWord/>
      <trackRevisions>false</trackRevisions>
    </reviewItem>
    <reviewItem>
      <errorID>2d46ea06-9e4e-4f1c-817b-1fd9d5c990f8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7B5D3CA0</paraID>
      <start>0</start>
      <end>2</end>
      <status>unmodified</status>
      <modifiedWord/>
      <trackRevisions>false</trackRevisions>
    </reviewItem>
    <reviewItem>
      <errorID>7d273c09-18ee-4ab9-a840-62bcc64ac7db</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31945A75</paraID>
      <start>0</start>
      <end>2</end>
      <status>unmodified</status>
      <modifiedWord/>
      <trackRevisions>false</trackRevisions>
    </reviewItem>
    <reviewItem>
      <errorID>6914b753-778a-44f6-b9a4-bdb692ba039d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574F5857</paraID>
      <start>0</start>
      <end>2</end>
      <status>unmodified</status>
      <modifiedWord/>
      <trackRevisions>false</trackRevisions>
    </reviewItem>
    <reviewItem>
      <errorID>9a01c28e-3e0c-4faf-a092-95aa36a6611c</errorID>
      <errorWord>(</errorWord>
      <group>L1_Format</group>
      <groupName>格式问题</groupName>
      <ability>L2_HalfPunc</ability>
      <abilityName>全半角检查</abilityName>
      <candidateList>
        <item>（</item>
      </candidateList>
      <explain>文本全半角错误。</explain>
      <paraID>5D1D2D55</paraID>
      <start>2</start>
      <end>3</end>
      <status>unmodified</status>
      <modifiedWord/>
      <trackRevisions>false</trackRevisions>
    </reviewItem>
    <reviewItem>
      <errorID>e11a017d-cea6-4dad-bc2c-40579c8cf43d</errorID>
      <errorWord>)</errorWord>
      <group>L1_Format</group>
      <groupName>格式问题</groupName>
      <ability>L2_HalfPunc</ability>
      <abilityName>全半角检查</abilityName>
      <candidateList>
        <item>）</item>
      </candidateList>
      <explain>文本全半角错误。</explain>
      <paraID>5D1D2D55</paraID>
      <start>4</start>
      <end>5</end>
      <status>unmodified</status>
      <modifiedWord/>
      <trackRevisions>false</trackRevisions>
    </reviewItem>
    <reviewItem>
      <errorID>f02d24e7-3bbe-4402-a677-473676d114a1</errorID>
      <errorWord>(</errorWord>
      <group>L1_Format</group>
      <groupName>格式问题</groupName>
      <ability>L2_HalfPunc</ability>
      <abilityName>全半角检查</abilityName>
      <candidateList>
        <item>（</item>
      </candidateList>
      <explain>文本全半角错误。</explain>
      <paraID> A43123D</paraID>
      <start>3</start>
      <end>4</end>
      <status>unmodified</status>
      <modifiedWord/>
      <trackRevisions>false</trackRevisions>
    </reviewItem>
    <reviewItem>
      <errorID>8cc761b9-db0a-40c6-8c43-09cdbc5e6303</errorID>
      <errorWord>)</errorWord>
      <group>L1_Format</group>
      <groupName>格式问题</groupName>
      <ability>L2_HalfPunc</ability>
      <abilityName>全半角检查</abilityName>
      <candidateList>
        <item>）</item>
      </candidateList>
      <explain>文本全半角错误。</explain>
      <paraID> A43123D</paraID>
      <start>5</start>
      <end>6</end>
      <status>unmodified</status>
      <modifiedWord/>
      <trackRevisions>false</trackRevisions>
    </reviewItem>
    <reviewItem>
      <errorID>f894a74a-39cf-4602-9fe7-ef11ef35d2fd</errorID>
      <errorWord>(</errorWord>
      <group>L1_Format</group>
      <groupName>格式问题</groupName>
      <ability>L2_HalfPunc</ability>
      <abilityName>全半角检查</abilityName>
      <candidateList>
        <item>（</item>
      </candidateList>
      <explain>文本全半角错误。</explain>
      <paraID>7888265F</paraID>
      <start>3</start>
      <end>4</end>
      <status>unmodified</status>
      <modifiedWord/>
      <trackRevisions>false</trackRevisions>
    </reviewItem>
    <reviewItem>
      <errorID>37192829-acf2-43eb-a651-8a3e9579879e</errorID>
      <errorWord>)</errorWord>
      <group>L1_Format</group>
      <groupName>格式问题</groupName>
      <ability>L2_HalfPunc</ability>
      <abilityName>全半角检查</abilityName>
      <candidateList>
        <item>）</item>
      </candidateList>
      <explain>文本全半角错误。</explain>
      <paraID>7888265F</paraID>
      <start>5</start>
      <end>6</end>
      <status>unmodified</status>
      <modifiedWord/>
      <trackRevisions>false</trackRevisions>
    </reviewItem>
    <reviewItem>
      <errorID>b9a4e605-d5b3-4433-9e18-579dfeb5cbaa</errorID>
      <errorWord>(</errorWord>
      <group>L1_Format</group>
      <groupName>格式问题</groupName>
      <ability>L2_HalfPunc</ability>
      <abilityName>全半角检查</abilityName>
      <candidateList>
        <item>（</item>
      </candidateList>
      <explain>文本全半角错误。</explain>
      <paraID>  4B3ADD</paraID>
      <start>2</start>
      <end>3</end>
      <status>unmodified</status>
      <modifiedWord/>
      <trackRevisions>false</trackRevisions>
    </reviewItem>
    <reviewItem>
      <errorID>366fba71-b18a-40f6-b5dc-7f59e57fe71e</errorID>
      <errorWord>)</errorWord>
      <group>L1_Format</group>
      <groupName>格式问题</groupName>
      <ability>L2_HalfPunc</ability>
      <abilityName>全半角检查</abilityName>
      <candidateList>
        <item>）</item>
      </candidateList>
      <explain>文本全半角错误。</explain>
      <paraID>  4B3ADD</paraID>
      <start>4</start>
      <end>5</end>
      <status>unmodified</status>
      <modifiedWord/>
      <trackRevisions>false</trackRevisions>
    </reviewItem>
    <reviewItem>
      <errorID>0fd220c6-90d3-414c-a1f6-61e5b7675a97</errorID>
      <errorWord>(</errorWord>
      <group>L1_Format</group>
      <groupName>格式问题</groupName>
      <ability>L2_HalfPunc</ability>
      <abilityName>全半角检查</abilityName>
      <candidateList>
        <item>（</item>
      </candidateList>
      <explain>文本全半角错误。</explain>
      <paraID>75819805</paraID>
      <start>6</start>
      <end>7</end>
      <status>unmodified</status>
      <modifiedWord/>
      <trackRevisions>false</trackRevisions>
    </reviewItem>
    <reviewItem>
      <errorID>31470990-ac03-4f8c-8665-1c875c8cb64b</errorID>
      <errorWord>)</errorWord>
      <group>L1_Format</group>
      <groupName>格式问题</groupName>
      <ability>L2_HalfPunc</ability>
      <abilityName>全半角检查</abilityName>
      <candidateList>
        <item>）</item>
      </candidateList>
      <explain>文本全半角错误。</explain>
      <paraID>75819805</paraID>
      <start>11</start>
      <end>12</end>
      <status>unmodified</status>
      <modifiedWord/>
      <trackRevisions>false</trackRevisions>
    </reviewItem>
    <reviewItem>
      <errorID>69f5a4a0-6186-4ec5-8d6f-bfaefb734eed</errorID>
      <errorWord>(</errorWord>
      <group>L1_Format</group>
      <groupName>格式问题</groupName>
      <ability>L2_HalfPunc</ability>
      <abilityName>全半角检查</abilityName>
      <candidateList>
        <item>（</item>
      </candidateList>
      <explain>文本全半角错误。</explain>
      <paraID>41889EB5</paraID>
      <start>7</start>
      <end>8</end>
      <status>unmodified</status>
      <modifiedWord/>
      <trackRevisions>false</trackRevisions>
    </reviewItem>
    <reviewItem>
      <errorID>33adb05c-5c13-4f6f-a614-6f4638b5a464</errorID>
      <errorWord>)</errorWord>
      <group>L1_Format</group>
      <groupName>格式问题</groupName>
      <ability>L2_HalfPunc</ability>
      <abilityName>全半角检查</abilityName>
      <candidateList>
        <item>）</item>
      </candidateList>
      <explain>文本全半角错误。</explain>
      <paraID>41889EB5</paraID>
      <start>13</start>
      <end>14</end>
      <status>unmodified</status>
      <modifiedWord/>
      <trackRevisions>false</trackRevisions>
    </reviewItem>
    <reviewItem>
      <errorID>ae3775c3-780f-49aa-9d76-6e8d8ba98cb2</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391D3B33</paraID>
      <start>0</start>
      <end>2</end>
      <status>unmodified</status>
      <modifiedWord/>
      <trackRevisions>false</trackRevisions>
    </reviewItem>
    <reviewItem>
      <errorID>8e2942be-a237-49f1-ab25-d7f0bb134e87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A67C424</paraID>
      <start>0</start>
      <end>2</end>
      <status>unmodified</status>
      <modifiedWord/>
      <trackRevisions>false</trackRevisions>
    </reviewItem>
    <reviewItem>
      <errorID>e8bb018e-340e-4159-977c-a8ed5dd68e5e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53E34F5C</paraID>
      <start>0</start>
      <end>2</end>
      <status>unmodified</status>
      <modifiedWord/>
      <trackRevisions>false</trackRevisions>
    </reviewItem>
    <reviewItem>
      <errorID>2ca462df-f2b5-4757-9d0c-5412ad2309f7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3861C13F</paraID>
      <start>1</start>
      <end>3</end>
      <status>unmodified</status>
      <modifiedWord/>
      <trackRevisions>false</trackRevisions>
    </reviewItem>
    <reviewItem>
      <errorID>97e3dfcb-ab94-4831-ad3d-c6c4b7b1e9c2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78482EAB</paraID>
      <start>0</start>
      <end>2</end>
      <status>unmodified</status>
      <modifiedWord/>
      <trackRevisions>false</trackRevisions>
    </reviewItem>
    <reviewItem>
      <errorID>fc5f077e-5a2b-40de-8fcc-48b1669db17a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13D74302</paraID>
      <start>0</start>
      <end>2</end>
      <status>unmodified</status>
      <modifiedWord/>
      <trackRevisions>false</trackRevisions>
    </reviewItem>
    <reviewItem>
      <errorID>535db5ab-7102-49c1-885e-beaf14f787f4</errorID>
      <errorWord>人体构成</errorWord>
      <group>L1_Knowledge</group>
      <groupName>知识性问题</groupName>
      <ability>L2_Term</ability>
      <abilityName>专业术语</abilityName>
      <candidateList>
        <item>立体构成</item>
      </candidateList>
      <explain/>
      <paraID> 98305A5</paraID>
      <start>236</start>
      <end>240</end>
      <status>unmodified</status>
      <modifiedWord/>
      <trackRevisions>false</trackRevisions>
    </reviewItem>
    <reviewItem>
      <errorID>872b1ebb-e0e3-4168-9839-a85cfc0d62e8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7BC194F6</paraID>
      <start>0</start>
      <end>2</end>
      <status>unmodified</status>
      <modifiedWord/>
      <trackRevisions>false</trackRevisions>
    </reviewItem>
    <reviewItem>
      <errorID>42e155fc-00d3-4030-9c8a-081b0def0a24</errorID>
      <errorWord>[1998]137号</errorWord>
      <group>L1_Knowledge</group>
      <groupName>知识性问题</groupName>
      <ability>L2_Knowledge</ability>
      <abilityName>其他知识</abilityName>
      <candidateList>
        <item>〔1998〕137号</item>
      </candidateList>
      <explain>发文字号格式错误。</explain>
      <paraID> A320609</paraID>
      <start>23</start>
      <end>33</end>
      <status>unmodified</status>
      <modifiedWord/>
      <trackRevisions>false</trackRevisions>
    </reviewItem>
    <reviewItem>
      <errorID>7aa6937b-2637-49d6-80c3-8d8878a02ce6</errorID>
      <errorWord>-</errorWord>
      <group>L1_Format</group>
      <groupName>格式问题</groupName>
      <ability>L2_HalfPunc</ability>
      <abilityName>全半角检查</abilityName>
      <candidateList>
        <item>－</item>
      </candidateList>
      <explain>文本全半角错误。</explain>
      <paraID>519D7772</paraID>
      <start>19</start>
      <end>20</end>
      <status>unmodified</status>
      <modifiedWord/>
      <trackRevisions>false</trackRevisions>
    </reviewItem>
    <reviewItem>
      <errorID>30356891-a66d-4bd0-990b-a24619dadbec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3D554C2</paraID>
      <start>0</start>
      <end>2</end>
      <status>unmodified</status>
      <modifiedWord/>
      <trackRevisions>false</trackRevisions>
    </reviewItem>
    <reviewItem>
      <errorID>6f4fff9b-1324-4c34-9d38-c961a8fb4c48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586CD0C8</paraID>
      <start>218</start>
      <end>219</end>
      <status>unmodified</status>
      <modifiedWord/>
      <trackRevisions>false</trackRevisions>
    </reviewItem>
    <reviewItem>
      <errorID>9f8c0ca4-bc0d-43b3-af35-a8292e31d777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C616BB5</paraID>
      <start>0</start>
      <end>2</end>
      <status>unmodified</status>
      <modifiedWord/>
      <trackRevisions>false</trackRevisions>
    </reviewItem>
    <reviewItem>
      <errorID>4b6d2e3f-9477-45be-9ff8-9e908f35aaf2</errorID>
      <errorWord>迳流</errorWord>
      <group>L1_Word</group>
      <groupName>字词问题</groupName>
      <ability>L2_Variant</ability>
      <abilityName>异形词</abilityName>
      <candidateList>
        <item>径流</item>
      </candidateList>
      <explain>词汇[迳流]的规范词形写作[径流]。</explain>
      <paraID>29A8F87B</paraID>
      <start>312</start>
      <end>314</end>
      <status>unmodified</status>
      <modifiedWord/>
      <trackRevisions>false</trackRevisions>
    </reviewItem>
    <reviewItem>
      <errorID>712a163d-8fe6-4907-9b21-8c0c54254940</errorID>
      <errorWord>迳流</errorWord>
      <group>L1_Word</group>
      <groupName>字词问题</groupName>
      <ability>L2_Variant</ability>
      <abilityName>异形词</abilityName>
      <candidateList>
        <item>径流</item>
      </candidateList>
      <explain>词汇[迳流]的规范词形写作[径流]。</explain>
      <paraID>29A8F87B</paraID>
      <start>320</start>
      <end>322</end>
      <status>unmodified</status>
      <modifiedWord/>
      <trackRevisions>false</trackRevisions>
    </reviewItem>
    <reviewItem>
      <errorID>9ed2b88c-c1eb-4a8b-a7b7-6f0298745b10</errorID>
      <errorWord>迳流</errorWord>
      <group>L1_Word</group>
      <groupName>字词问题</groupName>
      <ability>L2_Variant</ability>
      <abilityName>异形词</abilityName>
      <candidateList>
        <item>径流</item>
      </candidateList>
      <explain>词汇[迳流]的规范词形写作[径流]。</explain>
      <paraID>29A8F87B</paraID>
      <start>400</start>
      <end>402</end>
      <status>unmodified</status>
      <modifiedWord/>
      <trackRevisions>false</trackRevisions>
    </reviewItem>
    <reviewItem>
      <errorID>4228f6ee-ab4b-4b1b-8163-55891ed15fcf</errorID>
      <errorWord>迳流</errorWord>
      <group>L1_Word</group>
      <groupName>字词问题</groupName>
      <ability>L2_Variant</ability>
      <abilityName>异形词</abilityName>
      <candidateList>
        <item>径流</item>
      </candidateList>
      <explain>词汇[迳流]的规范词形写作[径流]。</explain>
      <paraID> 6BEF095</paraID>
      <start>6</start>
      <end>8</end>
      <status>unmodified</status>
      <modifiedWord/>
      <trackRevisions>false</trackRevisions>
    </reviewItem>
    <reviewItem>
      <errorID>b893aa07-146d-43a9-8546-bc065af9a943</errorID>
      <errorWord>迳流</errorWord>
      <group>L1_Word</group>
      <groupName>字词问题</groupName>
      <ability>L2_Variant</ability>
      <abilityName>异形词</abilityName>
      <candidateList>
        <item>径流</item>
      </candidateList>
      <explain>词汇[迳流]的规范词形写作[径流]。</explain>
      <paraID> 6BEF095</paraID>
      <start>93</start>
      <end>95</end>
      <status>unmodified</status>
      <modifiedWord/>
      <trackRevisions>false</trackRevisions>
    </reviewItem>
    <reviewItem>
      <errorID>92ba2172-3fc4-4250-a6e2-167b882f15da</errorID>
      <errorWord>迳流</errorWord>
      <group>L1_Word</group>
      <groupName>字词问题</groupName>
      <ability>L2_Variant</ability>
      <abilityName>异形词</abilityName>
      <candidateList>
        <item>径流</item>
      </candidateList>
      <explain>词汇[迳流]的规范词形写作[径流]。</explain>
      <paraID> 6BEF095</paraID>
      <start>100</start>
      <end>102</end>
      <status>unmodified</status>
      <modifiedWord/>
      <trackRevisions>false</trackRevisions>
    </reviewItem>
    <reviewItem>
      <errorID>f2e9734d-26e8-4caf-8051-6fc0bf4a1745</errorID>
      <errorWord>迳流</errorWord>
      <group>L1_Word</group>
      <groupName>字词问题</groupName>
      <ability>L2_Variant</ability>
      <abilityName>异形词</abilityName>
      <candidateList>
        <item>径流</item>
      </candidateList>
      <explain>词汇[迳流]的规范词形写作[径流]。</explain>
      <paraID>25A16E2D</paraID>
      <start>3</start>
      <end>5</end>
      <status>unmodified</status>
      <modifiedWord/>
      <trackRevisions>false</trackRevisions>
    </reviewItem>
    <reviewItem>
      <errorID>4608e941-3186-400a-905f-7ec9b5be4b98</errorID>
      <errorWord>迳流</errorWord>
      <group>L1_Word</group>
      <groupName>字词问题</groupName>
      <ability>L2_Variant</ability>
      <abilityName>异形词</abilityName>
      <candidateList>
        <item>径流</item>
      </candidateList>
      <explain>词汇[迳流]的规范词形写作[径流]。</explain>
      <paraID>25A16E2D</paraID>
      <start>75</start>
      <end>77</end>
      <status>unmodified</status>
      <modifiedWord/>
      <trackRevisions>false</trackRevisions>
    </reviewItem>
    <reviewItem>
      <errorID>5b1a20d6-6120-47a9-a673-b113014c8973</errorID>
      <errorWord>迳流途径</errorWord>
      <group>L1_Word</group>
      <groupName>字词问题</groupName>
      <ability>L2_Variant</ability>
      <abilityName>异形词</abilityName>
      <candidateList>
        <item>径流途径</item>
      </candidateList>
      <explain>词汇[迳流途径]的规范词形写作[径流途径]。</explain>
      <paraID>25A16E2D</paraID>
      <start>118</start>
      <end>122</end>
      <status>unmodified</status>
      <modifiedWord/>
      <trackRevisions>false</trackRevisions>
    </reviewItem>
    <reviewItem>
      <errorID>26d17b55-cc8a-4f25-8cc6-329867c4c02c</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26C05A23</paraID>
      <start>0</start>
      <end>2</end>
      <status>unmodified</status>
      <modifiedWord/>
      <trackRevisions>false</trackRevisions>
    </reviewItem>
    <reviewItem>
      <errorID>ab3d939f-6f55-43a6-99c6-47d367471804</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1D3EC6B7</paraID>
      <start>0</start>
      <end>2</end>
      <status>unmodified</status>
      <modifiedWord/>
      <trackRevisions>false</trackRevisions>
    </reviewItem>
    <reviewItem>
      <errorID>b5dbdded-d2e6-437e-a2c5-29d63020d4da</errorID>
      <errorWord>法律、法规</errorWord>
      <group>L1_Word</group>
      <groupName>字词问题</groupName>
      <ability>L2_Typo</ability>
      <abilityName>字词错误</abilityName>
      <candidateList>
        <item>法律法规</item>
      </candidateList>
      <explain/>
      <paraID> DE636DC</paraID>
      <start>3</start>
      <end>8</end>
      <status>unmodified</status>
      <modifiedWord/>
      <trackRevisions>false</trackRevisions>
    </reviewItem>
    <reviewItem>
      <errorID>8e54c7bc-c53c-4ea2-aa1b-461110cda599</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2B0A2426</paraID>
      <start>0</start>
      <end>2</end>
      <status>unmodified</status>
      <modifiedWord/>
      <trackRevisions>false</trackRevisions>
    </reviewItem>
    <reviewItem>
      <errorID>dd1bd81f-e5f4-4b52-bf0a-57a20d66d0ed</errorID>
      <errorWord>-2022年</errorWord>
      <group>L1_Word</group>
      <groupName>字词问题</groupName>
      <ability>L2_Typo</ability>
      <abilityName>字词错误</abilityName>
      <candidateList>
        <item>—2022年</item>
      </candidateList>
      <explain/>
      <paraID>51C36D74</paraID>
      <start>12</start>
      <end>18</end>
      <status>unmodified</status>
      <modifiedWord/>
      <trackRevisions>false</trackRevisions>
    </reviewItem>
    <reviewItem>
      <errorID>2bb0d40e-0b16-494e-bad4-175bb1475936</errorID>
      <errorWord>-</errorWord>
      <group>L1_Format</group>
      <groupName>格式问题</groupName>
      <ability>L2_HalfPunc</ability>
      <abilityName>全半角检查</abilityName>
      <candidateList>
        <item>－</item>
      </candidateList>
      <explain>文本全半角错误。</explain>
      <paraID>51C36D74</paraID>
      <start>74</start>
      <end>75</end>
      <status>unmodified</status>
      <modifiedWord/>
      <trackRevisions>false</trackRevisions>
    </reviewItem>
    <reviewItem>
      <errorID>164117c2-edd1-4de7-ad42-e35550061436</errorID>
      <errorWord>、和</errorWord>
      <group>L1_Punc</group>
      <groupName>标点问题</groupName>
      <ability>L2_Punc</ability>
      <abilityName>标点符号检查</abilityName>
      <candidateList>
        <item>和</item>
      </candidateList>
      <explain>“及”“和”“等”连词前不宜使用顿号，建议删除（或使用逗号）。</explain>
      <paraID>1B3F10BC</paraID>
      <start>113</start>
      <end>115</end>
      <status>unmodified</status>
      <modifiedWord/>
      <trackRevisions>false</trackRevisions>
    </reviewItem>
    <reviewItem>
      <errorID>a3e57c06-306b-462a-b1af-b545905232d2</errorID>
      <errorWord>水利部水利部</errorWord>
      <group>L1_Political</group>
      <groupName>政治性问题</groupName>
      <ability>L2_Unpolitical</ability>
      <abilityName>政治敏感错误</abilityName>
      <candidateList>
        <item>水利部</item>
      </candidateList>
      <explain/>
      <paraID>5CDF1C9E</paraID>
      <start>11</start>
      <end>14</end>
      <status>modified</status>
      <modifiedWord>水利部</modifiedWord>
      <trackRevisions>false</trackRevisions>
    </reviewItem>
    <reviewItem>
      <errorID>af679067-ff1e-4c8f-87f0-0b1c80e68ad0</errorID>
      <errorWord>水士保持</errorWord>
      <group>L1_Word</group>
      <groupName>字词问题</groupName>
      <ability>L2_Typo</ability>
      <abilityName>字词错误</abilityName>
      <candidateList>
        <item>水土保持</item>
      </candidateList>
      <explain/>
      <paraID>5CDF1C9E</paraID>
      <start>24</start>
      <end>28</end>
      <status>modified</status>
      <modifiedWord>水土保持</modifiedWord>
      <trackRevisions>false</trackRevisions>
    </reviewItem>
    <reviewItem>
      <errorID>1b55a0f3-28e6-4ea1-801e-aa593f5c881f</errorID>
      <errorWord>无</errorWord>
      <group>L1_Word</group>
      <groupName>字词问题</groupName>
      <ability>L2_Typo</ability>
      <abilityName>字词错误</abilityName>
      <candidateList>
        <item>无国</item>
      </candidateList>
      <explain/>
      <paraID>74CF96D9</paraID>
      <start>50</start>
      <end>52</end>
      <status>modified</status>
      <modifiedWord>无国</modifiedWord>
      <trackRevisions>false</trackRevisions>
    </reviewItem>
    <reviewItem>
      <errorID>2d380864-ff98-4e05-b124-82fc735597b1</errorID>
      <errorWord>年</errorWord>
      <group>L1_Word</group>
      <groupName>字词问题</groupName>
      <ability>L2_Typo</ability>
      <abilityName>字词错误</abilityName>
      <candidateList>
        <item>年度</item>
      </candidateList>
      <explain/>
      <paraID> 3B00DBC</paraID>
      <start>0</start>
      <end>1</end>
      <status>unmodified</status>
      <modifiedWord/>
      <trackRevisions>false</trackRevisions>
    </reviewItem>
    <reviewItem>
      <errorID>dae9fa25-ac28-4acb-8f1f-83a4e7871e78</errorID>
      <errorWord>据</errorWord>
      <group>L1_Word</group>
      <groupName>字词问题</groupName>
      <ability>L2_Typo</ability>
      <abilityName>字词错误</abilityName>
      <candidateList>
        <item>据长</item>
      </candidateList>
      <explain/>
      <paraID>1504CB10</paraID>
      <start>16</start>
      <end>18</end>
      <status>modified</status>
      <modifiedWord>据长</modifiedWord>
      <trackRevisions>false</trackRevisions>
    </reviewItem>
    <reviewItem>
      <errorID>a90239a3-3da7-4082-ae5e-dbb581c286cc</errorID>
      <errorWord>~</errorWord>
      <group>L1_Format</group>
      <groupName>格式问题</groupName>
      <ability>L2_HalfPunc</ability>
      <abilityName>全半角检查</abilityName>
      <candidateList>
        <item>～</item>
      </candidateList>
      <explain>文本全半角错误。</explain>
      <paraID>141445C8</paraID>
      <start>32</start>
      <end>33</end>
      <status>unmodified</status>
      <modifiedWord/>
      <trackRevisions>false</trackRevisions>
    </reviewItem>
    <reviewItem>
      <errorID>bcde34f6-428c-480e-a3c3-47a64bb1e135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5E2B4225</paraID>
      <start>16</start>
      <end>17</end>
      <status>unmodified</status>
      <modifiedWord/>
      <trackRevisions>false</trackRevisions>
    </reviewItem>
    <reviewItem>
      <errorID>9260c3a4-aee8-4c11-9d26-3970158ac62e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49FCA738</paraID>
      <start>7</start>
      <end>8</end>
      <status>unmodified</status>
      <modifiedWord/>
      <trackRevisions>false</trackRevisions>
    </reviewItem>
    <reviewItem>
      <errorID>d5e848da-6181-43d7-8f10-9cc1f6accb32</errorID>
      <errorWord>III</errorWord>
      <group>L1_Word</group>
      <groupName>字词问题</groupName>
      <ability>L2_Typo</ability>
      <abilityName>字词错误</abilityName>
      <candidateList>
        <item>Ⅲ</item>
      </candidateList>
      <explain/>
      <paraID>69DE37DB</paraID>
      <start>0</start>
      <end>3</end>
      <status>unmodified</status>
      <modifiedWord/>
      <trackRevisions>false</trackRevisions>
    </reviewItem>
    <reviewItem>
      <errorID>e792bf2e-1a34-4f83-9782-d0468dff0f13</errorID>
      <errorWord>实会</errorWord>
      <group>L1_Word</group>
      <groupName>字词问题</groupName>
      <ability>L2_Typo</ability>
      <abilityName>字词错误</abilityName>
      <candidateList>
        <item>实验</item>
      </candidateList>
      <explain/>
      <paraID>659AA240</paraID>
      <start>7</start>
      <end>9</end>
      <status>unmodified</status>
      <modifiedWord/>
      <trackRevisions>false</trackRevisions>
    </reviewItem>
    <reviewItem>
      <errorID>97a8461a-cf82-420b-a189-8c3978972828</errorID>
      <errorWord>~</errorWord>
      <group>L1_Format</group>
      <groupName>格式问题</groupName>
      <ability>L2_HalfPunc</ability>
      <abilityName>全半角检查</abilityName>
      <candidateList>
        <item>～</item>
      </candidateList>
      <explain>文本全半角错误。</explain>
      <paraID>659AA240</paraID>
      <start>43</start>
      <end>44</end>
      <status>unmodified</status>
      <modifiedWord/>
      <trackRevisions>false</trackRevisions>
    </reviewItem>
    <reviewItem>
      <errorID>e48e6866-79ca-4ce2-a64d-43f6a368e474</errorID>
      <errorWord>III类</errorWord>
      <group>L1_Knowledge</group>
      <groupName>知识性问题</groupName>
      <ability>L2_Knowledge</ability>
      <abilityName>其他知识</abilityName>
      <candidateList>
        <item>Ⅲ类</item>
      </candidateList>
      <explain/>
      <paraID>659AA240</paraID>
      <start>73</start>
      <end>77</end>
      <status>unmodified</status>
      <modifiedWord/>
      <trackRevisions>false</trackRevisions>
    </reviewItem>
    <reviewItem>
      <errorID>3d4119ff-221e-4e41-bef5-5bd51df7d96c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325DD811</paraID>
      <start>26</start>
      <end>27</end>
      <status>unmodified</status>
      <modifiedWord/>
      <trackRevisions>false</trackRevisions>
    </reviewItem>
    <reviewItem>
      <errorID>e533dbd8-4d00-4ffb-86a4-1785e39bde25</errorID>
      <errorWord>据</errorWord>
      <group>L1_Word</group>
      <groupName>字词问题</groupName>
      <ability>L2_Typo</ability>
      <abilityName>字词错误</abilityName>
      <candidateList>
        <item>据长</item>
      </candidateList>
      <explain/>
      <paraID>69E162CD</paraID>
      <start>16</start>
      <end>17</end>
      <status>unmodified</status>
      <modifiedWord/>
      <trackRevisions>false</trackRevisions>
    </reviewItem>
    <reviewItem>
      <errorID>c3ce7f45-3df2-4263-99ed-a085d2a2a4c9</errorID>
      <errorWord>III类</errorWord>
      <group>L1_Knowledge</group>
      <groupName>知识性问题</groupName>
      <ability>L2_Knowledge</ability>
      <abilityName>其他知识</abilityName>
      <candidateList>
        <item>Ⅲ类</item>
      </candidateList>
      <explain/>
      <paraID> 5C4A6E1</paraID>
      <start>18</start>
      <end>22</end>
      <status>unmodified</status>
      <modifiedWord/>
      <trackRevisions>false</trackRevisions>
    </reviewItem>
    <reviewItem>
      <errorID>b60024e5-954b-48d2-b03d-dde50a3c011f</errorID>
      <errorWord>见</errorWord>
      <group>L1_Word</group>
      <groupName>字词问题</groupName>
      <ability>L2_Typo</ability>
      <abilityName>字词错误</abilityName>
      <candidateList>
        <item>见下</item>
      </candidateList>
      <explain/>
      <paraID>1200B3FC</paraID>
      <start>13</start>
      <end>15</end>
      <status>modified</status>
      <modifiedWord>见下</modifiedWord>
      <trackRevisions>false</trackRevisions>
    </reviewItem>
    <reviewItem>
      <errorID>eb6ad495-eafc-490b-b7f7-5a38cac773a0</errorID>
      <errorWord>III</errorWord>
      <group>L1_Knowledge</group>
      <groupName>知识性问题</groupName>
      <ability>L2_Knowledge</ability>
      <abilityName>其他知识</abilityName>
      <candidateList>
        <item>Ⅲ</item>
      </candidateList>
      <explain/>
      <paraID> 779A709</paraID>
      <start>29</start>
      <end>32</end>
      <status>unmodified</status>
      <modifiedWord/>
      <trackRevisions>false</trackRevisions>
    </reviewItem>
    <reviewItem>
      <errorID>f9a4d3fc-d8f0-4505-87e9-19fa9dfa7c74</errorID>
      <errorWord>(</errorWord>
      <group>L1_Format</group>
      <groupName>格式问题</groupName>
      <ability>L2_HalfPunc</ability>
      <abilityName>全半角检查</abilityName>
      <candidateList>
        <item>（</item>
      </candidateList>
      <explain>文本全半角错误。</explain>
      <paraID>501980F2</paraID>
      <start>12</start>
      <end>13</end>
      <status>unmodified</status>
      <modifiedWord/>
      <trackRevisions>false</trackRevisions>
    </reviewItem>
    <reviewItem>
      <errorID>0d998cfc-c068-4524-b767-34768ceecf7f</errorID>
      <errorWord>)</errorWord>
      <group>L1_Format</group>
      <groupName>格式问题</groupName>
      <ability>L2_HalfPunc</ability>
      <abilityName>全半角检查</abilityName>
      <candidateList>
        <item>）</item>
      </candidateList>
      <explain>文本全半角错误。</explain>
      <paraID>501980F2</paraID>
      <start>17</start>
      <end>18</end>
      <status>unmodified</status>
      <modifiedWord/>
      <trackRevisions>false</trackRevisions>
    </reviewItem>
    <reviewItem>
      <errorID>e5d92150-97d2-45d7-9440-99c902517ba4</errorID>
      <errorWord>(</errorWord>
      <group>L1_Format</group>
      <groupName>格式问题</groupName>
      <ability>L2_HalfPunc</ability>
      <abilityName>全半角检查</abilityName>
      <candidateList>
        <item>（</item>
      </candidateList>
      <explain>文本全半角错误。</explain>
      <paraID>2FFB18C1</paraID>
      <start>11</start>
      <end>12</end>
      <status>unmodified</status>
      <modifiedWord/>
      <trackRevisions>false</trackRevisions>
    </reviewItem>
    <reviewItem>
      <errorID>998be4e8-15d7-4e91-ba42-16d299100180</errorID>
      <errorWord>)</errorWord>
      <group>L1_Format</group>
      <groupName>格式问题</groupName>
      <ability>L2_HalfPunc</ability>
      <abilityName>全半角检查</abilityName>
      <candidateList>
        <item>）</item>
      </candidateList>
      <explain>文本全半角错误。</explain>
      <paraID>2FFB18C1</paraID>
      <start>16</start>
      <end>17</end>
      <status>unmodified</status>
      <modifiedWord/>
      <trackRevisions>false</trackRevisions>
    </reviewItem>
    <reviewItem>
      <errorID>62c38ace-0d7f-4757-bf1f-6809a4495001</errorID>
      <errorWord>PH值</errorWord>
      <group>L1_Word</group>
      <groupName>字词问题</groupName>
      <ability>L2_Typo</ability>
      <abilityName>字词错误</abilityName>
      <candidateList>
        <item>pH值</item>
      </candidateList>
      <explain/>
      <paraID>2337951D</paraID>
      <start>3</start>
      <end>6</end>
      <status>modified</status>
      <modifiedWord>pH值</modifiedWord>
      <trackRevisions>false</trackRevisions>
    </reviewItem>
    <reviewItem>
      <errorID>59281a46-81fe-4daf-a8e1-930e9eed585a</errorID>
      <errorWord>PH值</errorWord>
      <group>L1_Word</group>
      <groupName>字词问题</groupName>
      <ability>L2_Typo</ability>
      <abilityName>字词错误</abilityName>
      <candidateList>
        <item>pH值</item>
      </candidateList>
      <explain/>
      <paraID>73D65247</paraID>
      <start>8</start>
      <end>11</end>
      <status>modified</status>
      <modifiedWord>pH值</modifiedWord>
      <trackRevisions>false</trackRevisions>
    </reviewItem>
    <reviewItem>
      <errorID>e74bc811-7787-4e97-b19b-a4a8b0528cae</errorID>
      <errorWord>PH值</errorWord>
      <group>L1_Word</group>
      <groupName>字词问题</groupName>
      <ability>L2_Typo</ability>
      <abilityName>字词错误</abilityName>
      <candidateList>
        <item>pH值</item>
      </candidateList>
      <explain/>
      <paraID>672BED57</paraID>
      <start>4</start>
      <end>7</end>
      <status>modified</status>
      <modifiedWord>pH值</modifiedWord>
      <trackRevisions>false</trackRevisions>
    </reviewItem>
    <reviewItem>
      <errorID>3cec4ca4-988c-4be8-a119-001063ee7253</errorID>
      <errorWord>项目</errorWord>
      <group>L1_Word</group>
      <groupName>字词问题</groupName>
      <ability>L2_Typo</ability>
      <abilityName>字词错误</abilityName>
      <candidateList>
        <item>项</item>
      </candidateList>
      <explain/>
      <paraID>3D90C9CA</paraID>
      <start>18</start>
      <end>19</end>
      <status>modified</status>
      <modifiedWord>项</modifiedWord>
      <trackRevisions>false</trackRevisions>
    </reviewItem>
    <reviewItem>
      <errorID>b665fd26-8a25-4fc2-9037-f0cea331e67a</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856BEFD</paraID>
      <start>46</start>
      <end>47</end>
      <status>unmodified</status>
      <modifiedWord/>
      <trackRevisions>false</trackRevisions>
    </reviewItem>
    <reviewItem>
      <errorID>89b6d7e0-db57-4a82-b31c-e2640aae7c78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BCFB757</paraID>
      <start>0</start>
      <end>2</end>
      <status>unmodified</status>
      <modifiedWord/>
      <trackRevisions>false</trackRevisions>
    </reviewItem>
    <reviewItem>
      <errorID>db7fc569-05ec-4fea-8b66-015e007782fa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F4B25CE</paraID>
      <start>0</start>
      <end>2</end>
      <status>unmodified</status>
      <modifiedWord/>
      <trackRevisions>false</trackRevisions>
    </reviewItem>
    <reviewItem>
      <errorID>fd8caab8-bbd9-4479-8480-2396d7c16301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4642B689</paraID>
      <start>0</start>
      <end>2</end>
      <status>unmodified</status>
      <modifiedWord/>
      <trackRevisions>false</trackRevisions>
    </reviewItem>
    <reviewItem>
      <errorID>dfd73ed5-2bbf-4017-95f5-4921ea4b2bb6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2B58F0F7</paraID>
      <start>19</start>
      <end>20</end>
      <status>unmodified</status>
      <modifiedWord/>
      <trackRevisions>false</trackRevisions>
    </reviewItem>
    <reviewItem>
      <errorID>3734c930-9cf8-4d07-a698-5a9411843c5b</errorID>
      <errorWord>）</errorWord>
      <group>L1_Word</group>
      <groupName>字词问题</groupName>
      <ability>L2_Typo</ability>
      <abilityName>字词错误</abilityName>
      <candidateList>
        <item>）第</item>
      </candidateList>
      <explain/>
      <paraID>4B867AA1</paraID>
      <start>39</start>
      <end>40</end>
      <status>unmodified</status>
      <modifiedWord/>
      <trackRevisions>false</trackRevisions>
    </reviewItem>
    <reviewItem>
      <errorID>9206d607-1eaf-42e5-b25e-81ff744fc0cb</errorID>
      <errorWord>)</errorWord>
      <group>L1_Format</group>
      <groupName>格式问题</groupName>
      <ability>L2_HalfPunc</ability>
      <abilityName>全半角检查</abilityName>
      <candidateList>
        <item>）</item>
      </candidateList>
      <explain>文本全半角错误。</explain>
      <paraID>4B867AA1</paraID>
      <start>65</start>
      <end>66</end>
      <status>unmodified</status>
      <modifiedWord/>
      <trackRevisions>false</trackRevisions>
    </reviewItem>
    <reviewItem>
      <errorID>4c9328dc-cffb-47af-b837-32f243abb3c9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26DCBE44</paraID>
      <start>0</start>
      <end>2</end>
      <status>unmodified</status>
      <modifiedWord/>
      <trackRevisions>false</trackRevisions>
    </reviewItem>
    <reviewItem>
      <errorID>19f845e8-5d22-4e75-aae9-32cd619babe4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10454A4B</paraID>
      <start>0</start>
      <end>2</end>
      <status>unmodified</status>
      <modifiedWord/>
      <trackRevisions>false</trackRevisions>
    </reviewItem>
    <reviewItem>
      <errorID>c6e0f5ae-3a3d-4448-a74f-35257e8f1f22</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30C049A0</paraID>
      <start>0</start>
      <end>2</end>
      <status>unmodified</status>
      <modifiedWord/>
      <trackRevisions>false</trackRevisions>
    </reviewItem>
    <reviewItem>
      <errorID>a00fbebe-5af3-430e-9fcf-3a7397b5d1f6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537593A1</paraID>
      <start>0</start>
      <end>2</end>
      <status>unmodified</status>
      <modifiedWord/>
      <trackRevisions>false</trackRevisions>
    </reviewItem>
    <reviewItem>
      <errorID>c60f095c-a70a-4b92-bb83-da3ba5d48306</errorID>
      <errorWord>监测方法</errorWord>
      <group>L1_Word</group>
      <groupName>字词问题</groupName>
      <ability>L2_Typo</ability>
      <abilityName>字词错误</abilityName>
      <candidateList>
        <item>检测方法</item>
      </candidateList>
      <explain/>
      <paraID>537593A1</paraID>
      <start>2</start>
      <end>6</end>
      <status>unmodified</status>
      <modifiedWord/>
      <trackRevisions>false</trackRevisions>
    </reviewItem>
    <reviewItem>
      <errorID>60433e7f-e67c-43bb-b493-e95d8fe7a99b</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10CC59A1</paraID>
      <start>0</start>
      <end>2</end>
      <status>unmodified</status>
      <modifiedWord/>
      <trackRevisions>false</trackRevisions>
    </reviewItem>
    <reviewItem>
      <errorID>887b21fe-3288-4474-a0ca-44c2f1415ccf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232CA6DF</paraID>
      <start>0</start>
      <end>2</end>
      <status>unmodified</status>
      <modifiedWord/>
      <trackRevisions>false</trackRevisions>
    </reviewItem>
    <reviewItem>
      <errorID>6be85cd8-08bf-4dbd-bdd0-d8dde5328c36</errorID>
      <errorWord>的的</errorWord>
      <group>L1_Word</group>
      <groupName>字词问题</groupName>
      <ability>L2_Typo</ability>
      <abilityName>字词错误</abilityName>
      <candidateList>
        <item>的</item>
      </candidateList>
      <explain>“的”常用于连接修饰语与名词性中心语，表示属性、所属或描述。</explain>
      <paraID>3FF67255</paraID>
      <start>14</start>
      <end>16</end>
      <status>unmodified</status>
      <modifiedWord/>
      <trackRevisions>false</trackRevisions>
    </reviewItem>
    <reviewItem>
      <errorID>b99dce76-a713-4a9d-898b-83c031539ab1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5D579A55</paraID>
      <start>0</start>
      <end>2</end>
      <status>unmodified</status>
      <modifiedWord/>
      <trackRevisions>false</trackRevisions>
    </reviewItem>
    <reviewItem>
      <errorID>5775db2a-fb65-44f9-9a7d-30f888774bdd</errorID>
      <errorWord>-</errorWord>
      <group>L1_Format</group>
      <groupName>格式问题</groupName>
      <ability>L2_HalfPunc</ability>
      <abilityName>全半角检查</abilityName>
      <candidateList>
        <item>－</item>
      </candidateList>
      <explain>文本全半角错误。</explain>
      <paraID>5DBE0330</paraID>
      <start>9</start>
      <end>10</end>
      <status>unmodified</status>
      <modifiedWord/>
      <trackRevisions>false</trackRevisions>
    </reviewItem>
    <reviewItem>
      <errorID>c2ec06dc-c61b-4200-ac65-0d214393ea54</errorID>
      <errorWord>-样</errorWord>
      <group>L1_Word</group>
      <groupName>字词问题</groupName>
      <ability>L2_Typo</ability>
      <abilityName>字词错误</abilityName>
      <candidateList>
        <item>一样</item>
      </candidateList>
      <explain/>
      <paraID>5DBE0330</paraID>
      <start>10</start>
      <end>12</end>
      <status>unmodified</status>
      <modifiedWord/>
      <trackRevisions>false</trackRevisions>
    </reviewItem>
    <reviewItem>
      <errorID>f41ab7f9-4615-4068-a5e6-d2541e4b348a</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46D1102E</paraID>
      <start>48</start>
      <end>51</end>
      <status>unmodified</status>
      <modifiedWord/>
      <trackRevisions>false</trackRevisions>
    </reviewItem>
    <reviewItem>
      <errorID>77a6b16c-6d12-4adb-abf7-da64d8d061ce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82894AC</paraID>
      <start>39</start>
      <end>40</end>
      <status>unmodified</status>
      <modifiedWord/>
      <trackRevisions>false</trackRevisions>
    </reviewItem>
    <reviewItem>
      <errorID>f318eb6e-14db-4467-b7b0-8bf0f2e129ec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82894AC</paraID>
      <start>163</start>
      <end>164</end>
      <status>unmodified</status>
      <modifiedWord/>
      <trackRevisions>false</trackRevisions>
    </reviewItem>
    <reviewItem>
      <errorID>4911e7e4-16ee-4d2e-8045-9e30cc4eb9f8</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 82894AC</paraID>
      <start>176</start>
      <end>177</end>
      <status>unmodified</status>
      <modifiedWord/>
      <trackRevisions>false</trackRevisions>
    </reviewItem>
    <reviewItem>
      <errorID>9dd79abf-5134-4517-ac2b-77dfb0bb60eb</errorID>
      <errorWord>要</errorWord>
      <group>L1_Word</group>
      <groupName>字词问题</groupName>
      <ability>L2_Typo</ability>
      <abilityName>字词错误</abilityName>
      <candidateList>
        <item>药</item>
      </candidateList>
      <explain>存在发音相同字词的误用。</explain>
      <paraID> 82894AC</paraID>
      <start>182</start>
      <end>183</end>
      <status>unmodified</status>
      <modifiedWord/>
      <trackRevisions>false</trackRevisions>
    </reviewItem>
    <reviewItem>
      <errorID>0666c053-04e5-4a3e-9084-15ed91af9d1f</errorID>
      <errorWord>著明</errorWord>
      <group>L1_Word</group>
      <groupName>字词问题</groupName>
      <ability>L2_Typo</ability>
      <abilityName>字词错误</abilityName>
      <candidateList>
        <item>注明</item>
      </candidateList>
      <explain/>
      <paraID> 82894AC</paraID>
      <start>252</start>
      <end>254</end>
      <status>modified</status>
      <modifiedWord>注明</modifiedWord>
      <trackRevisions>false</trackRevisions>
    </reviewItem>
    <reviewItem>
      <errorID>247feee3-b32f-45b1-b868-8f0edba830ce</errorID>
      <errorWord>水份</errorWord>
      <group>L1_Word</group>
      <groupName>字词问题</groupName>
      <ability>L2_Typo</ability>
      <abilityName>字词错误</abilityName>
      <candidateList>
        <item>水分</item>
      </candidateList>
      <explain>〈名〉❶物体内所含的水：～充足｜植物靠它的根从土壤中吸收～。❷比喻某一情况中夹杂的不真实的成分：他说的话里有很大～。</explain>
      <paraID>7205FD14</paraID>
      <start>111</start>
      <end>113</end>
      <status>modified</status>
      <modifiedWord>水分</modifiedWord>
      <trackRevisions>false</trackRevisions>
    </reviewItem>
    <reviewItem>
      <errorID>4ef1ddc9-c1ba-4b05-b629-4b4bb45db0a8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28C222BE</paraID>
      <start>0</start>
      <end>2</end>
      <status>unmodified</status>
      <modifiedWord/>
      <trackRevisions>false</trackRevisions>
    </reviewItem>
    <reviewItem>
      <errorID>113970e8-e476-4a6f-8411-6e613d13d46a</errorID>
      <errorWord>村庄等</errorWord>
      <group>L1_Word</group>
      <groupName>字词问题</groupName>
      <ability>L2_Typo</ability>
      <abilityName>字词错误</abilityName>
      <candidateList>
        <item>村庄</item>
      </candidateList>
      <explain/>
      <paraID>5CC1F35C</paraID>
      <start>21</start>
      <end>23</end>
      <status>modified</status>
      <modifiedWord>村庄</modifiedWord>
      <trackRevisions>false</trackRevisions>
    </reviewItem>
    <reviewItem>
      <errorID>d8d939c3-b571-4bdd-91b2-1a88e1bd394f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1F2B57CD</paraID>
      <start>0</start>
      <end>2</end>
      <status>unmodified</status>
      <modifiedWord/>
      <trackRevisions>false</trackRevisions>
    </reviewItem>
    <reviewItem>
      <errorID>4c904e92-9099-44dd-a193-e6edc94d46c4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43D49E5B</paraID>
      <start>88</start>
      <end>89</end>
      <status>unmodified</status>
      <modifiedWord/>
      <trackRevisions>false</trackRevisions>
    </reviewItem>
    <reviewItem>
      <errorID>b40fedb2-1e7b-4347-bdf9-027a852429ec</errorID>
      <errorWord>其它</errorWord>
      <group>L1_Word</group>
      <groupName>字词问题</groupName>
      <ability>L2_Alias</ability>
      <abilityName>也作/曾用词</abilityName>
      <candidateList>
        <item>其他</item>
      </candidateList>
      <explain>词汇[其它]为不规范表述或旧称，其规范书面表述为[其他]。</explain>
      <paraID>43D49E5B</paraID>
      <start>223</start>
      <end>225</end>
      <status>modified</status>
      <modifiedWord>其他</modifiedWord>
      <trackRevisions>false</trackRevisions>
    </reviewItem>
    <reviewItem>
      <errorID>9605fe25-8850-437d-829c-1314bbe89f79</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43D49E5B</paraID>
      <start>273</start>
      <end>276</end>
      <status>unmodified</status>
      <modifiedWord/>
      <trackRevisions>false</trackRevisions>
    </reviewItem>
    <reviewItem>
      <errorID>c403e3b5-5e38-4908-b54b-ed264ffd3bd9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98AF39</paraID>
      <start>0</start>
      <end>2</end>
      <status>unmodified</status>
      <modifiedWord/>
      <trackRevisions>false</trackRevisions>
    </reviewItem>
    <reviewItem>
      <errorID>a9abebd5-5669-409e-a505-cac1a47f018a</errorID>
      <errorWord>-</errorWord>
      <group>L1_Format</group>
      <groupName>格式问题</groupName>
      <ability>L2_HalfPunc</ability>
      <abilityName>全半角检查</abilityName>
      <candidateList>
        <item>－</item>
      </candidateList>
      <explain>文本全半角错误。</explain>
      <paraID>507F25F2</paraID>
      <start>8</start>
      <end>9</end>
      <status>unmodified</status>
      <modifiedWord/>
      <trackRevisions>false</trackRevisions>
    </reviewItem>
    <reviewItem>
      <errorID>ad15b54b-78fd-4651-9b84-bb484e7cc8ad</errorID>
      <errorWord>-</errorWord>
      <group>L1_Format</group>
      <groupName>格式问题</groupName>
      <ability>L2_HalfPunc</ability>
      <abilityName>全半角检查</abilityName>
      <candidateList>
        <item>－</item>
      </candidateList>
      <explain>文本全半角错误。</explain>
      <paraID>507F25F2</paraID>
      <start>9</start>
      <end>10</end>
      <status>unmodified</status>
      <modifiedWord/>
      <trackRevisions>false</trackRevisions>
    </reviewItem>
    <reviewItem>
      <errorID>237edb53-0e10-4177-ab5d-a8b72ddadaec</errorID>
      <errorWord>-</errorWord>
      <group>L1_Format</group>
      <groupName>格式问题</groupName>
      <ability>L2_HalfPunc</ability>
      <abilityName>全半角检查</abilityName>
      <candidateList>
        <item>－</item>
      </candidateList>
      <explain>文本全半角错误。</explain>
      <paraID>704D808C</paraID>
      <start>8</start>
      <end>9</end>
      <status>unmodified</status>
      <modifiedWord/>
      <trackRevisions>false</trackRevisions>
    </reviewItem>
    <reviewItem>
      <errorID>58bd1151-a03a-40c3-977f-869838f9c490</errorID>
      <errorWord>-</errorWord>
      <group>L1_Format</group>
      <groupName>格式问题</groupName>
      <ability>L2_HalfPunc</ability>
      <abilityName>全半角检查</abilityName>
      <candidateList>
        <item>－</item>
      </candidateList>
      <explain>文本全半角错误。</explain>
      <paraID>704D808C</paraID>
      <start>9</start>
      <end>10</end>
      <status>unmodified</status>
      <modifiedWord/>
      <trackRevisions>false</trackRevisions>
    </reviewItem>
    <reviewItem>
      <errorID>bfdb9103-33ed-4774-adfb-7fa64ab98164</errorID>
      <errorWord>-</errorWord>
      <group>L1_Format</group>
      <groupName>格式问题</groupName>
      <ability>L2_HalfPunc</ability>
      <abilityName>全半角检查</abilityName>
      <candidateList>
        <item>－</item>
      </candidateList>
      <explain>文本全半角错误。</explain>
      <paraID>24A0D1AB</paraID>
      <start>8</start>
      <end>9</end>
      <status>unmodified</status>
      <modifiedWord/>
      <trackRevisions>false</trackRevisions>
    </reviewItem>
    <reviewItem>
      <errorID>80129815-4542-4592-813b-de95f0709033</errorID>
      <errorWord>-</errorWord>
      <group>L1_Format</group>
      <groupName>格式问题</groupName>
      <ability>L2_HalfPunc</ability>
      <abilityName>全半角检查</abilityName>
      <candidateList>
        <item>－</item>
      </candidateList>
      <explain>文本全半角错误。</explain>
      <paraID>24A0D1AB</paraID>
      <start>9</start>
      <end>10</end>
      <status>unmodified</status>
      <modifiedWord/>
      <trackRevisions>false</trackRevisions>
    </reviewItem>
    <reviewItem>
      <errorID>683b3803-89e3-4485-b91e-424c9486aa95</errorID>
      <errorWord>-</errorWord>
      <group>L1_Format</group>
      <groupName>格式问题</groupName>
      <ability>L2_HalfPunc</ability>
      <abilityName>全半角检查</abilityName>
      <candidateList>
        <item>－</item>
      </candidateList>
      <explain>文本全半角错误。</explain>
      <paraID>4CE25B52</paraID>
      <start>8</start>
      <end>9</end>
      <status>unmodified</status>
      <modifiedWord/>
      <trackRevisions>false</trackRevisions>
    </reviewItem>
    <reviewItem>
      <errorID>133e7f54-5a34-4e9c-b834-23d9c89b5c65</errorID>
      <errorWord>-</errorWord>
      <group>L1_Format</group>
      <groupName>格式问题</groupName>
      <ability>L2_HalfPunc</ability>
      <abilityName>全半角检查</abilityName>
      <candidateList>
        <item>－</item>
      </candidateList>
      <explain>文本全半角错误。</explain>
      <paraID>4CE25B52</paraID>
      <start>9</start>
      <end>10</end>
      <status>unmodified</status>
      <modifiedWord/>
      <trackRevisions>false</trackRevisions>
    </reviewItem>
    <reviewItem>
      <errorID>88b3998f-21fc-4dd6-8f37-8e633d7c97dc</errorID>
      <errorWord>-</errorWord>
      <group>L1_Format</group>
      <groupName>格式问题</groupName>
      <ability>L2_HalfPunc</ability>
      <abilityName>全半角检查</abilityName>
      <candidateList>
        <item>－</item>
      </candidateList>
      <explain>文本全半角错误。</explain>
      <paraID>507C1907</paraID>
      <start>8</start>
      <end>9</end>
      <status>unmodified</status>
      <modifiedWord/>
      <trackRevisions>false</trackRevisions>
    </reviewItem>
    <reviewItem>
      <errorID>507704da-527b-45b3-8e74-e3c9a6f7ab6a</errorID>
      <errorWord>-</errorWord>
      <group>L1_Format</group>
      <groupName>格式问题</groupName>
      <ability>L2_HalfPunc</ability>
      <abilityName>全半角检查</abilityName>
      <candidateList>
        <item>－</item>
      </candidateList>
      <explain>文本全半角错误。</explain>
      <paraID>507C1907</paraID>
      <start>9</start>
      <end>10</end>
      <status>unmodified</status>
      <modifiedWord/>
      <trackRevisions>false</trackRevisions>
    </reviewItem>
    <reviewItem>
      <errorID>6220f6c0-21a6-4b60-aba6-d1ac89960c9b</errorID>
      <errorWord>-</errorWord>
      <group>L1_Format</group>
      <groupName>格式问题</groupName>
      <ability>L2_HalfPunc</ability>
      <abilityName>全半角检查</abilityName>
      <candidateList>
        <item>－</item>
      </candidateList>
      <explain>文本全半角错误。</explain>
      <paraID>2E8C734F</paraID>
      <start>8</start>
      <end>9</end>
      <status>unmodified</status>
      <modifiedWord/>
      <trackRevisions>false</trackRevisions>
    </reviewItem>
    <reviewItem>
      <errorID>24a00ad0-20d9-4db8-b702-e43874166686</errorID>
      <errorWord>-</errorWord>
      <group>L1_Format</group>
      <groupName>格式问题</groupName>
      <ability>L2_HalfPunc</ability>
      <abilityName>全半角检查</abilityName>
      <candidateList>
        <item>－</item>
      </candidateList>
      <explain>文本全半角错误。</explain>
      <paraID>2E8C734F</paraID>
      <start>9</start>
      <end>10</end>
      <status>unmodified</status>
      <modifiedWord/>
      <trackRevisions>false</trackRevisions>
    </reviewItem>
    <reviewItem>
      <errorID>496434ef-7701-47ea-869c-4072448f462e</errorID>
      <errorWord>-</errorWord>
      <group>L1_Format</group>
      <groupName>格式问题</groupName>
      <ability>L2_HalfPunc</ability>
      <abilityName>全半角检查</abilityName>
      <candidateList>
        <item>－</item>
      </candidateList>
      <explain>文本全半角错误。</explain>
      <paraID>6DFE95D0</paraID>
      <start>8</start>
      <end>9</end>
      <status>unmodified</status>
      <modifiedWord/>
      <trackRevisions>false</trackRevisions>
    </reviewItem>
    <reviewItem>
      <errorID>d8fb7561-346a-48e2-90b0-17a1ba8f0baf</errorID>
      <errorWord>-</errorWord>
      <group>L1_Format</group>
      <groupName>格式问题</groupName>
      <ability>L2_HalfPunc</ability>
      <abilityName>全半角检查</abilityName>
      <candidateList>
        <item>－</item>
      </candidateList>
      <explain>文本全半角错误。</explain>
      <paraID>6DFE95D0</paraID>
      <start>9</start>
      <end>10</end>
      <status>unmodified</status>
      <modifiedWord/>
      <trackRevisions>false</trackRevisions>
    </reviewItem>
    <reviewItem>
      <errorID>4de7995b-0306-4fa2-9c52-e2a38d238d50</errorID>
      <errorWord>-</errorWord>
      <group>L1_Format</group>
      <groupName>格式问题</groupName>
      <ability>L2_HalfPunc</ability>
      <abilityName>全半角检查</abilityName>
      <candidateList>
        <item>－</item>
      </candidateList>
      <explain>文本全半角错误。</explain>
      <paraID>110B4E03</paraID>
      <start>8</start>
      <end>9</end>
      <status>unmodified</status>
      <modifiedWord/>
      <trackRevisions>false</trackRevisions>
    </reviewItem>
    <reviewItem>
      <errorID>2b6ba96d-2859-4d36-8923-3de967435834</errorID>
      <errorWord>-</errorWord>
      <group>L1_Format</group>
      <groupName>格式问题</groupName>
      <ability>L2_HalfPunc</ability>
      <abilityName>全半角检查</abilityName>
      <candidateList>
        <item>－</item>
      </candidateList>
      <explain>文本全半角错误。</explain>
      <paraID>110B4E03</paraID>
      <start>9</start>
      <end>10</end>
      <status>unmodified</status>
      <modifiedWord/>
      <trackRevisions>false</trackRevisions>
    </reviewItem>
    <reviewItem>
      <errorID>e8444541-b255-4de9-b621-00be1af93280</errorID>
      <errorWord>-</errorWord>
      <group>L1_Format</group>
      <groupName>格式问题</groupName>
      <ability>L2_HalfPunc</ability>
      <abilityName>全半角检查</abilityName>
      <candidateList>
        <item>－</item>
      </candidateList>
      <explain>文本全半角错误。</explain>
      <paraID>35C6DC0B</paraID>
      <start>8</start>
      <end>9</end>
      <status>unmodified</status>
      <modifiedWord/>
      <trackRevisions>false</trackRevisions>
    </reviewItem>
    <reviewItem>
      <errorID>a078e691-1335-4969-8b11-f5b5805b70c8</errorID>
      <errorWord>-</errorWord>
      <group>L1_Format</group>
      <groupName>格式问题</groupName>
      <ability>L2_HalfPunc</ability>
      <abilityName>全半角检查</abilityName>
      <candidateList>
        <item>－</item>
      </candidateList>
      <explain>文本全半角错误。</explain>
      <paraID>35C6DC0B</paraID>
      <start>9</start>
      <end>10</end>
      <status>unmodified</status>
      <modifiedWord/>
      <trackRevisions>false</trackRevisions>
    </reviewItem>
    <reviewItem>
      <errorID>3b404729-eca7-40ef-b051-6be355d5b546</errorID>
      <errorWord>-</errorWord>
      <group>L1_Format</group>
      <groupName>格式问题</groupName>
      <ability>L2_HalfPunc</ability>
      <abilityName>全半角检查</abilityName>
      <candidateList>
        <item>－</item>
      </candidateList>
      <explain>文本全半角错误。</explain>
      <paraID>505A6AF4</paraID>
      <start>39</start>
      <end>40</end>
      <status>unmodified</status>
      <modifiedWord/>
      <trackRevisions>false</trackRevisions>
    </reviewItem>
    <reviewItem>
      <errorID>1c03b40e-2b59-45a2-8fb8-d2bc34d1ae72</errorID>
      <errorWord>暧温带</errorWord>
      <group>L1_Word</group>
      <groupName>字词问题</groupName>
      <ability>L2_Typo</ability>
      <abilityName>字词错误</abilityName>
      <candidateList>
        <item>暖温带</item>
      </candidateList>
      <explain/>
      <paraID>505A6AF4</paraID>
      <start>43</start>
      <end>46</end>
      <status>unmodified</status>
      <modifiedWord/>
      <trackRevisions>false</trackRevisions>
    </reviewItem>
    <reviewItem>
      <errorID>60779329-3d55-4750-9115-04f41cb0085f</errorID>
      <errorWord>-</errorWord>
      <group>L1_Format</group>
      <groupName>格式问题</groupName>
      <ability>L2_HalfPunc</ability>
      <abilityName>全半角检查</abilityName>
      <candidateList>
        <item>－</item>
      </candidateList>
      <explain>文本全半角错误。</explain>
      <paraID>505A6AF4</paraID>
      <start>77</start>
      <end>78</end>
      <status>unmodified</status>
      <modifiedWord/>
      <trackRevisions>false</trackRevisions>
    </reviewItem>
    <reviewItem>
      <errorID>9cf906ee-9028-4669-b974-9a46bd3dc0b4</errorID>
      <errorWord>暧温带</errorWord>
      <group>L1_Word</group>
      <groupName>字词问题</groupName>
      <ability>L2_Typo</ability>
      <abilityName>字词错误</abilityName>
      <candidateList>
        <item>暖温带</item>
      </candidateList>
      <explain>存在字形相近字词的误用。</explain>
      <paraID>38A6492A</paraID>
      <start>3</start>
      <end>6</end>
      <status>unmodified</status>
      <modifiedWord/>
      <trackRevisions>false</trackRevisions>
    </reviewItem>
    <reviewItem>
      <errorID>e1ece814-9c5d-4a91-8aab-b3fe386e6bfa</errorID>
      <errorWord>~</errorWord>
      <group>L1_Format</group>
      <groupName>格式问题</groupName>
      <ability>L2_HalfPunc</ability>
      <abilityName>全半角检查</abilityName>
      <candidateList>
        <item>～</item>
      </candidateList>
      <explain>文本全半角错误。</explain>
      <paraID>66E01757</paraID>
      <start>39</start>
      <end>40</end>
      <status>unmodified</status>
      <modifiedWord/>
      <trackRevisions>false</trackRevisions>
    </reviewItem>
    <reviewItem>
      <errorID>c28012d0-f348-44c4-b780-7fd7cc806cea</errorID>
      <errorWord>,</errorWord>
      <group>L1_Format</group>
      <groupName>格式问题</groupName>
      <ability>L2_HalfPunc</ability>
      <abilityName>全半角检查</abilityName>
      <candidateList>
        <item>，</item>
      </candidateList>
      <explain>文本全半角错误。</explain>
      <paraID>66E01757</paraID>
      <start>115</start>
      <end>116</end>
      <status>unmodified</status>
      <modifiedWord/>
      <trackRevisions>false</trackRevisions>
    </reviewItem>
    <reviewItem>
      <errorID>fc051aa0-4020-427b-b055-9d379b761ca1</errorID>
      <errorWord>~</errorWord>
      <group>L1_Format</group>
      <groupName>格式问题</groupName>
      <ability>L2_HalfPunc</ability>
      <abilityName>全半角检查</abilityName>
      <candidateList>
        <item>～</item>
      </candidateList>
      <explain>文本全半角错误。</explain>
      <paraID>66E01757</paraID>
      <start>133</start>
      <end>134</end>
      <status>unmodified</status>
      <modifiedWord/>
      <trackRevisions>false</trackRevisions>
    </reviewItem>
    <reviewItem>
      <errorID>d5f66bd6-9e50-4998-b545-a263a93b22c0</errorID>
      <errorWord>；&gt;</errorWord>
      <group>L1_Punc</group>
      <groupName>标点问题</groupName>
      <ability>L2_Punc</ability>
      <abilityName>标点符号检查</abilityName>
      <candidateList>
        <item>；</item>
      </candidateList>
      <explain/>
      <paraID>66E01757</paraID>
      <start>157</start>
      <end>159</end>
      <status>unmodified</status>
      <modifiedWord/>
      <trackRevisions>false</trackRevisions>
    </reviewItem>
    <reviewItem>
      <errorID>2f55ae04-3d6d-427a-b6e7-ec77563ea0af</errorID>
      <errorWord>,</errorWord>
      <group>L1_Format</group>
      <groupName>格式问题</groupName>
      <ability>L2_HalfPunc</ability>
      <abilityName>全半角检查</abilityName>
      <candidateList>
        <item>，</item>
      </candidateList>
      <explain>文本全半角错误。</explain>
      <paraID>452EB09D</paraID>
      <start>167</start>
      <end>168</end>
      <status>unmodified</status>
      <modifiedWord/>
      <trackRevisions>false</trackRevisions>
    </reviewItem>
    <reviewItem>
      <errorID>cc06e808-1f3a-405c-9172-e7a5a670c929</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44C76A29</paraID>
      <start>13</start>
      <end>16</end>
      <status>unmodified</status>
      <modifiedWord/>
      <trackRevisions>false</trackRevisions>
    </reviewItem>
    <reviewItem>
      <errorID>01679b39-2d27-4173-8efb-b0a65d2d376c</errorID>
      <errorWord>~</errorWord>
      <group>L1_Format</group>
      <groupName>格式问题</groupName>
      <ability>L2_HalfPunc</ability>
      <abilityName>全半角检查</abilityName>
      <candidateList>
        <item>～</item>
      </candidateList>
      <explain>文本全半角错误。</explain>
      <paraID>74EA770C</paraID>
      <start>33</start>
      <end>34</end>
      <status>unmodified</status>
      <modifiedWord/>
      <trackRevisions>false</trackRevisions>
    </reviewItem>
    <reviewItem>
      <errorID>b31875f1-a809-44b7-9a1a-c6b80bda937f</errorID>
      <errorWord>III</errorWord>
      <group>L1_Knowledge</group>
      <groupName>知识性问题</groupName>
      <ability>L2_Knowledge</ability>
      <abilityName>其他知识</abilityName>
      <candidateList>
        <item>Ⅲ</item>
      </candidateList>
      <explain/>
      <paraID>3F135A18</paraID>
      <start>0</start>
      <end>3</end>
      <status>unmodified</status>
      <modifiedWord/>
      <trackRevisions>false</trackRevisions>
    </reviewItem>
    <reviewItem>
      <errorID>53f65118-7645-4d0c-8174-b0345b6fc5fa</errorID>
      <errorWord>~</errorWord>
      <group>L1_Format</group>
      <groupName>格式问题</groupName>
      <ability>L2_HalfPunc</ability>
      <abilityName>全半角检查</abilityName>
      <candidateList>
        <item>～</item>
      </candidateList>
      <explain>文本全半角错误。</explain>
      <paraID>53633340</paraID>
      <start>32</start>
      <end>33</end>
      <status>unmodified</status>
      <modifiedWord/>
      <trackRevisions>false</trackRevisions>
    </reviewItem>
    <reviewItem>
      <errorID>bd3e8cee-2482-4ced-af15-4f9ed92be0e0</errorID>
      <errorWord>IV</errorWord>
      <group>L1_Knowledge</group>
      <groupName>知识性问题</groupName>
      <ability>L2_Knowledge</ability>
      <abilityName>其他知识</abilityName>
      <candidateList>
        <item>Ⅳ</item>
      </candidateList>
      <explain/>
      <paraID>35C7601F</paraID>
      <start>0</start>
      <end>2</end>
      <status>unmodified</status>
      <modifiedWord/>
      <trackRevisions>false</trackRevisions>
    </reviewItem>
    <reviewItem>
      <errorID>31425526-cdb5-4875-81b5-5b97f680fac3</errorID>
      <errorWord>~</errorWord>
      <group>L1_Format</group>
      <groupName>格式问题</groupName>
      <ability>L2_HalfPunc</ability>
      <abilityName>全半角检查</abilityName>
      <candidateList>
        <item>～</item>
      </candidateList>
      <explain>文本全半角错误。</explain>
      <paraID>28B44C39</paraID>
      <start>11</start>
      <end>12</end>
      <status>unmodified</status>
      <modifiedWord/>
      <trackRevisions>false</trackRevisions>
    </reviewItem>
    <reviewItem>
      <errorID>5aa0247e-3619-4f7f-9d38-4c376f8f6f7b</errorID>
      <errorWord>IV</errorWord>
      <group>L1_Knowledge</group>
      <groupName>知识性问题</groupName>
      <ability>L2_Knowledge</ability>
      <abilityName>其他知识</abilityName>
      <candidateList>
        <item>Ⅳ</item>
      </candidateList>
      <explain/>
      <paraID>455BE22D</paraID>
      <start>0</start>
      <end>2</end>
      <status>unmodified</status>
      <modifiedWord/>
      <trackRevisions>false</trackRevisions>
    </reviewItem>
    <reviewItem>
      <errorID>1de5c3b4-2000-46c8-a726-4f9fe3a059ef</errorID>
      <errorWord>带庄</errorWord>
      <group>L1_Word</group>
      <groupName>字词问题</groupName>
      <ability>L2_Typo</ability>
      <abilityName>字词错误</abilityName>
      <candidateList>
        <item>带状</item>
      </candidateList>
      <explain/>
      <paraID>490749A9</paraID>
      <start>12</start>
      <end>14</end>
      <status>modified</status>
      <modifiedWord>带状</modifiedWord>
      <trackRevisions>false</trackRevisions>
    </reviewItem>
    <reviewItem>
      <errorID>c9a5860f-66e8-4e3a-8af0-84c6cd15f9bf</errorID>
      <errorWord>~</errorWord>
      <group>L1_Format</group>
      <groupName>格式问题</groupName>
      <ability>L2_HalfPunc</ability>
      <abilityName>全半角检查</abilityName>
      <candidateList>
        <item>～</item>
      </candidateList>
      <explain>文本全半角错误。</explain>
      <paraID>490749A9</paraID>
      <start>25</start>
      <end>26</end>
      <status>unmodified</status>
      <modifiedWord/>
      <trackRevisions>false</trackRevisions>
    </reviewItem>
    <reviewItem>
      <errorID>7fed3313-f229-44e7-ba54-cda9c4dee6a9</errorID>
      <errorWord>~</errorWord>
      <group>L1_Format</group>
      <groupName>格式问题</groupName>
      <ability>L2_HalfPunc</ability>
      <abilityName>全半角检查</abilityName>
      <candidateList>
        <item>～</item>
      </candidateList>
      <explain>文本全半角错误。</explain>
      <paraID>677BAFCA</paraID>
      <start>42</start>
      <end>43</end>
      <status>unmodified</status>
      <modifiedWord/>
      <trackRevisions>false</trackRevisions>
    </reviewItem>
    <reviewItem>
      <errorID>e3958bf2-7823-4ca9-9035-9e91363b0caf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677BAFCA</paraID>
      <start>57</start>
      <end>58</end>
      <status>unmodified</status>
      <modifiedWord/>
      <trackRevisions>false</trackRevisions>
    </reviewItem>
    <reviewItem>
      <errorID>37ce3f7e-66f1-4b6a-b93d-08a227f809b7</errorID>
      <errorWord>~</errorWord>
      <group>L1_Format</group>
      <groupName>格式问题</groupName>
      <ability>L2_HalfPunc</ability>
      <abilityName>全半角检查</abilityName>
      <candidateList>
        <item>～</item>
      </candidateList>
      <explain>文本全半角错误。</explain>
      <paraID>677BAFCA</paraID>
      <start>73</start>
      <end>74</end>
      <status>unmodified</status>
      <modifiedWord/>
      <trackRevisions>false</trackRevisions>
    </reviewItem>
    <reviewItem>
      <errorID>6e079974-93ad-4b04-85d5-a3bcf380fb82</errorID>
      <errorWord>~</errorWord>
      <group>L1_Format</group>
      <groupName>格式问题</groupName>
      <ability>L2_HalfPunc</ability>
      <abilityName>全半角检查</abilityName>
      <candidateList>
        <item>～</item>
      </candidateList>
      <explain>文本全半角错误。</explain>
      <paraID>677BAFCA</paraID>
      <start>82</start>
      <end>83</end>
      <status>unmodified</status>
      <modifiedWord/>
      <trackRevisions>false</trackRevisions>
    </reviewItem>
    <reviewItem>
      <errorID>2030a24a-6e2a-44ba-9e15-cab599e51b4d</errorID>
      <errorWord>85%~95%</errorWord>
      <group>L1_Knowledge</group>
      <groupName>知识性问题</groupName>
      <ability>L2_Knowledge</ability>
      <abilityName>其他知识</abilityName>
      <candidateList>
        <item>85%～95%</item>
      </candidateList>
      <explain>1. “85%~95%”中的单位“%”仅出现在后一个数字上，容易引起歧义；根据《现代汉语标点符号数字用法规范手册》，数字表示范围两边需要使用统一的格式。2. 根据标点国标 4.13 中的规则，数字、时间或地域连接符应使用（视觉上更长的）“—”或“～”。</explain>
      <paraID>677BAFCA</paraID>
      <start>92</start>
      <end>99</end>
      <status>unmodified</status>
      <modifiedWord/>
      <trackRevisions>false</trackRevisions>
    </reviewItem>
    <reviewItem>
      <errorID>ce38f16e-308a-497f-b8bb-3b377ea9b545</errorID>
      <errorWord>80%~90%</errorWord>
      <group>L1_Knowledge</group>
      <groupName>知识性问题</groupName>
      <ability>L2_Knowledge</ability>
      <abilityName>其他知识</abilityName>
      <candidateList>
        <item>80%～90%</item>
      </candidateList>
      <explain>1. “80%~90%”中的单位“%”仅出现在后一个数字上，容易引起歧义；根据《现代汉语标点符号数字用法规范手册》，数字表示范围两边需要使用统一的格式。2. 根据标点国标 4.13 中的规则，数字、时间或地域连接符应使用（视觉上更长的）“—”或“～”。</explain>
      <paraID>677BAFCA</paraID>
      <start>105</start>
      <end>112</end>
      <status>unmodified</status>
      <modifiedWord/>
      <trackRevisions>false</trackRevisions>
    </reviewItem>
    <reviewItem>
      <errorID>6be105b3-114a-45ab-92a6-b903b8158497</errorID>
      <errorWord>5%~20%</errorWord>
      <group>L1_Knowledge</group>
      <groupName>知识性问题</groupName>
      <ability>L2_Knowledge</ability>
      <abilityName>其他知识</abilityName>
      <candidateList>
        <item>5%～20%</item>
      </candidateList>
      <explain>1. “5%~20%”中的单位“%”仅出现在后一个数字上，容易引起歧义；根据《现代汉语标点符号数字用法规范手册》，数字表示范围两边需要使用统一的格式。2. 根据标点国标 4.13 中的规则，数字、时间或地域连接符应使用（视觉上更长的）“—”或“～”。</explain>
      <paraID>677BAFCA</paraID>
      <start>135</start>
      <end>141</end>
      <status>unmodified</status>
      <modifiedWord/>
      <trackRevisions>false</trackRevisions>
    </reviewItem>
    <reviewItem>
      <errorID>2b26ccea-d838-460e-9ee9-6d55e90879b5</errorID>
      <errorWord>5%-20%</errorWord>
      <group>L1_Knowledge</group>
      <groupName>知识性问题</groupName>
      <ability>L2_Knowledge</ability>
      <abilityName>其他知识</abilityName>
      <candidateList>
        <item>5%—20%</item>
      </candidateList>
      <explain>1. “5%-20%”中的单位“%”仅出现在后一个数字上，容易引起歧义；根据《现代汉语标点符号数字用法规范手册》，数字表示范围两边需要使用统一的格式。2. 根据标点国标 4.13 中的规则，数字、时间或地域连接符应使用（视觉上更长的）“—”或“～”。</explain>
      <paraID> E257F7D</paraID>
      <start>23</start>
      <end>29</end>
      <status>unmodified</status>
      <modifiedWord/>
      <trackRevisions>false</trackRevisions>
    </reviewItem>
    <reviewItem>
      <errorID>ad80c848-3da9-44c7-8a09-bdbdbe1688f1</errorID>
      <errorWord>~</errorWord>
      <group>L1_Format</group>
      <groupName>格式问题</groupName>
      <ability>L2_HalfPunc</ability>
      <abilityName>全半角检查</abilityName>
      <candidateList>
        <item>～</item>
      </candidateList>
      <explain>文本全半角错误。</explain>
      <paraID>4EBE464F</paraID>
      <start>16</start>
      <end>17</end>
      <status>unmodified</status>
      <modifiedWord/>
      <trackRevisions>false</trackRevisions>
    </reviewItem>
    <reviewItem>
      <errorID>18af312a-de90-4125-b23b-eea44024735c</errorID>
      <errorWord>~</errorWord>
      <group>L1_Format</group>
      <groupName>格式问题</groupName>
      <ability>L2_HalfPunc</ability>
      <abilityName>全半角检查</abilityName>
      <candidateList>
        <item>～</item>
      </candidateList>
      <explain>文本全半角错误。</explain>
      <paraID>4EBE464F</paraID>
      <start>63</start>
      <end>64</end>
      <status>unmodified</status>
      <modifiedWord/>
      <trackRevisions>false</trackRevisions>
    </reviewItem>
    <reviewItem>
      <errorID>fc974dc8-6da5-45a4-80e2-db9d1bb3d6f2</errorID>
      <errorWord>80~90%</errorWord>
      <group>L1_Knowledge</group>
      <groupName>知识性问题</groupName>
      <ability>L2_Knowledge</ability>
      <abilityName>其他知识</abilityName>
      <candidateList>
        <item>80%～90%</item>
      </candidateList>
      <explain>1. “80~90%”中的单位“%”仅出现在后一个数字上，容易引起歧义；根据《现代汉语标点符号数字用法规范手册》，数字表示范围两边需要使用统一的格式。2. 根据标点国标 4.13 中的规则，数字、时间或地域连接符应使用（视觉上更长的）“—”或“～”。</explain>
      <paraID>4EBE464F</paraID>
      <start>72</start>
      <end>78</end>
      <status>unmodified</status>
      <modifiedWord/>
      <trackRevisions>false</trackRevisions>
    </reviewItem>
    <reviewItem>
      <errorID>da448b7c-4355-4882-8c1f-c688e1b0aa0e</errorID>
      <errorWord>白</errorWord>
      <group>L1_Word</group>
      <groupName>字词问题</groupName>
      <ability>L2_Typo</ability>
      <abilityName>字词错误</abilityName>
      <candidateList>
        <item>海</item>
      </candidateList>
      <explain>存在发音相近字词的误用。</explain>
      <paraID>4EBE464F</paraID>
      <start>95</start>
      <end>96</end>
      <status>unmodified</status>
      <modifiedWord/>
      <trackRevisions>false</trackRevisions>
    </reviewItem>
    <reviewItem>
      <errorID>d568abf1-8990-4f2c-8047-d1e40b3eafdb</errorID>
      <errorWord>带庄</errorWord>
      <group>L1_Word</group>
      <groupName>字词问题</groupName>
      <ability>L2_Typo</ability>
      <abilityName>字词错误</abilityName>
      <candidateList>
        <item>带状</item>
      </candidateList>
      <explain/>
      <paraID>18B7FE6C</paraID>
      <start>20</start>
      <end>22</end>
      <status>modified</status>
      <modifiedWord>带状</modifiedWord>
      <trackRevisions>false</trackRevisions>
    </reviewItem>
    <reviewItem>
      <errorID>cc7b7bd3-93a5-48da-beba-1f68538d1f99</errorID>
      <errorWord>干早</errorWord>
      <group>L1_Word</group>
      <groupName>字词问题</groupName>
      <ability>L2_Typo</ability>
      <abilityName>字词错误</abilityName>
      <candidateList>
        <item>干旱</item>
      </candidateList>
      <explain>〈形〉因降水不足而土壤、气候干燥：～地区｜天气～。</explain>
      <paraID>4884BBB8</paraID>
      <start>34</start>
      <end>36</end>
      <status>modified</status>
      <modifiedWord>干旱</modifiedWord>
      <trackRevisions>false</trackRevisions>
    </reviewItem>
    <reviewItem>
      <errorID>0ce943be-b740-433f-bfcd-59875a781de8</errorID>
      <errorWord>,</errorWord>
      <group>L1_Format</group>
      <groupName>格式问题</groupName>
      <ability>L2_HalfPunc</ability>
      <abilityName>全半角检查</abilityName>
      <candidateList>
        <item>，</item>
      </candidateList>
      <explain>文本全半角错误。</explain>
      <paraID>4884BBB8</paraID>
      <start>93</start>
      <end>94</end>
      <status>unmodified</status>
      <modifiedWord/>
      <trackRevisions>false</trackRevisions>
    </reviewItem>
    <reviewItem>
      <errorID>5a6e1e28-36b4-4a4e-ad85-68d9f8e58b6c</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5E19069E</paraID>
      <start>6</start>
      <end>9</end>
      <status>unmodified</status>
      <modifiedWord/>
      <trackRevisions>false</trackRevisions>
    </reviewItem>
    <reviewItem>
      <errorID>ea38d240-b913-4ff4-b8ce-cdddaa34e6db</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5E19069E</paraID>
      <start>21</start>
      <end>24</end>
      <status>unmodified</status>
      <modifiedWord/>
      <trackRevisions>false</trackRevisions>
    </reviewItem>
    <reviewItem>
      <errorID>3d277a6b-bd1c-4be3-9307-97685324bffe</errorID>
      <errorWord>Platvcladus</errorWord>
      <group>L1_English</group>
      <groupName>英文问题</groupName>
      <ability>L2_EnglishSpell</ability>
      <abilityName>英文拼写检查</abilityName>
      <candidateList>
        <item>Platycladus</item>
      </candidateList>
      <explain>疑似单词拼写有误，建议将Platvcladus修改为Platycladus</explain>
      <paraID>4807A3DF</paraID>
      <start>0</start>
      <end>11</end>
      <status>unmodified</status>
      <modifiedWord/>
      <trackRevisions>false</trackRevisions>
    </reviewItem>
    <reviewItem>
      <errorID>6c5272d8-6b4b-47f4-85df-a0466be990e3</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1C3F70B4</paraID>
      <start>146</start>
      <end>147</end>
      <status>unmodified</status>
      <modifiedWord/>
      <trackRevisions>false</trackRevisions>
    </reviewItem>
    <reviewItem>
      <errorID>47380d27-1d17-4261-908d-37b69f5e1333</errorID>
      <errorWord>（</errorWord>
      <group>L1_Format</group>
      <groupName>格式问题</groupName>
      <ability>L2_HalfPunc</ability>
      <abilityName>全半角检查</abilityName>
      <candidateList>
        <item>(</item>
      </candidateList>
      <explain>文本全半角错误。</explain>
      <paraID>58691B18</paraID>
      <start>44</start>
      <end>45</end>
      <status>unmodified</status>
      <modifiedWord/>
      <trackRevisions>false</trackRevisions>
    </reviewItem>
    <reviewItem>
      <errorID>77d1b923-e0eb-4c6c-a0d8-555998d25694</errorID>
      <errorWord>）</errorWord>
      <group>L1_Format</group>
      <groupName>格式问题</groupName>
      <ability>L2_HalfPunc</ability>
      <abilityName>全半角检查</abilityName>
      <candidateList>
        <item>)</item>
      </candidateList>
      <explain>文本全半角错误。</explain>
      <paraID>58691B18</paraID>
      <start>46</start>
      <end>47</end>
      <status>unmodified</status>
      <modifiedWord/>
      <trackRevisions>false</trackRevisions>
    </reviewItem>
    <reviewItem>
      <errorID>46da98f7-e176-4119-9288-5618a69d0b8a</errorID>
      <errorWord>NDVIs</errorWord>
      <group>L1_English</group>
      <groupName>英文问题</groupName>
      <ability>L2_EnglishSpell</ability>
      <abilityName>英文拼写检查</abilityName>
      <candidateList>
        <item>NDVs</item>
      </candidateList>
      <explain>疑似单词拼写有误，建议将NDVIs修改为NDVs</explain>
      <paraID>15B90EC4</paraID>
      <start>0</start>
      <end>5</end>
      <status>unmodified</status>
      <modifiedWord/>
      <trackRevisions>false</trackRevisions>
    </reviewItem>
    <reviewItem>
      <errorID>4965e53c-3219-4788-a0e9-633b9cb27aee</errorID>
      <errorWord>（</errorWord>
      <group>L1_Format</group>
      <groupName>格式问题</groupName>
      <ability>L2_HalfPunc</ability>
      <abilityName>全半角检查</abilityName>
      <candidateList>
        <item>(</item>
      </candidateList>
      <explain>文本全半角错误。</explain>
      <paraID>19C93A05</paraID>
      <start>46</start>
      <end>47</end>
      <status>unmodified</status>
      <modifiedWord/>
      <trackRevisions>false</trackRevisions>
    </reviewItem>
    <reviewItem>
      <errorID>4405740d-3974-4e8d-af07-d0e207d82cb8</errorID>
      <errorWord>）</errorWord>
      <group>L1_Format</group>
      <groupName>格式问题</groupName>
      <ability>L2_HalfPunc</ability>
      <abilityName>全半角检查</abilityName>
      <candidateList>
        <item>)</item>
      </candidateList>
      <explain>文本全半角错误。</explain>
      <paraID>19C93A05</paraID>
      <start>48</start>
      <end>49</end>
      <status>unmodified</status>
      <modifiedWord/>
      <trackRevisions>false</trackRevisions>
    </reviewItem>
    <reviewItem>
      <errorID>a395a97d-3c69-4603-9894-2726c012027d</errorID>
      <errorWord>（</errorWord>
      <group>L1_Format</group>
      <groupName>格式问题</groupName>
      <ability>L2_HalfPunc</ability>
      <abilityName>全半角检查</abilityName>
      <candidateList>
        <item>(</item>
      </candidateList>
      <explain>文本全半角错误。</explain>
      <paraID>1C2D4FA0</paraID>
      <start>53</start>
      <end>54</end>
      <status>unmodified</status>
      <modifiedWord/>
      <trackRevisions>false</trackRevisions>
    </reviewItem>
    <reviewItem>
      <errorID>ed8b2a9c-143b-4d5c-8d54-39e560213155</errorID>
      <errorWord>）</errorWord>
      <group>L1_Format</group>
      <groupName>格式问题</groupName>
      <ability>L2_HalfPunc</ability>
      <abilityName>全半角检查</abilityName>
      <candidateList>
        <item>)</item>
      </candidateList>
      <explain>文本全半角错误。</explain>
      <paraID>1C2D4FA0</paraID>
      <start>55</start>
      <end>56</end>
      <status>unmodified</status>
      <modifiedWord/>
      <trackRevisions>false</trackRevisions>
    </reviewItem>
    <reviewItem>
      <errorID>4eadabc8-2a60-413c-a746-c48bbf79bafd</errorID>
      <errorWord>［（</errorWord>
      <group>L1_Format</group>
      <groupName>格式问题</groupName>
      <ability>L2_HalfPunc</ability>
      <abilityName>全半角检查</abilityName>
      <candidateList>
        <item>[(</item>
      </candidateList>
      <explain>文本全半角错误。</explain>
      <paraID>732813B7</paraID>
      <start>6</start>
      <end>8</end>
      <status>unmodified</status>
      <modifiedWord/>
      <trackRevisions>false</trackRevisions>
    </reviewItem>
    <reviewItem>
      <errorID>9fad17d5-f0f7-4eba-87f8-e5f41deddae9</errorID>
      <errorWord>）</errorWord>
      <group>L1_Format</group>
      <groupName>格式问题</groupName>
      <ability>L2_HalfPunc</ability>
      <abilityName>全半角检查</abilityName>
      <candidateList>
        <item>)</item>
      </candidateList>
      <explain>文本全半角错误。</explain>
      <paraID>732813B7</paraID>
      <start>16</start>
      <end>17</end>
      <status>unmodified</status>
      <modifiedWord/>
      <trackRevisions>false</trackRevisions>
    </reviewItem>
    <reviewItem>
      <errorID>baf34b63-4093-417e-944e-2deb4bdd53c2</errorID>
      <errorWord>（</errorWord>
      <group>L1_Format</group>
      <groupName>格式问题</groupName>
      <ability>L2_HalfPunc</ability>
      <abilityName>全半角检查</abilityName>
      <candidateList>
        <item>(</item>
      </candidateList>
      <explain>文本全半角错误。</explain>
      <paraID>732813B7</paraID>
      <start>26</start>
      <end>27</end>
      <status>unmodified</status>
      <modifiedWord/>
      <trackRevisions>false</trackRevisions>
    </reviewItem>
    <reviewItem>
      <errorID>f8f7850f-dc2e-48c8-8de0-b0e7dd3c0c5d</errorID>
      <errorWord>）</errorWord>
      <group>L1_Format</group>
      <groupName>格式问题</groupName>
      <ability>L2_HalfPunc</ability>
      <abilityName>全半角检查</abilityName>
      <candidateList>
        <item>)</item>
      </candidateList>
      <explain>文本全半角错误。</explain>
      <paraID>732813B7</paraID>
      <start>36</start>
      <end>37</end>
      <status>unmodified</status>
      <modifiedWord/>
      <trackRevisions>false</trackRevisions>
    </reviewItem>
    <reviewItem>
      <errorID>1bf471ff-170e-4128-81fe-f5ede2405ecb</errorID>
      <errorWord>）］</errorWord>
      <group>L1_Format</group>
      <groupName>格式问题</groupName>
      <ability>L2_HalfPunc</ability>
      <abilityName>全半角检查</abilityName>
      <candidateList>
        <item>)]</item>
      </candidateList>
      <explain>文本全半角错误。</explain>
      <paraID>732813B7</paraID>
      <start>45</start>
      <end>47</end>
      <status>unmodified</status>
      <modifiedWord/>
      <trackRevisions>false</trackRevisions>
    </reviewItem>
    <reviewItem>
      <errorID>5154443f-f622-4192-838c-35b7db3f5619</errorID>
      <errorWord>（</errorWord>
      <group>L1_Format</group>
      <groupName>格式问题</groupName>
      <ability>L2_HalfPunc</ability>
      <abilityName>全半角检查</abilityName>
      <candidateList>
        <item>(</item>
      </candidateList>
      <explain>文本全半角错误。</explain>
      <paraID>732813B7</paraID>
      <start>63</start>
      <end>64</end>
      <status>unmodified</status>
      <modifiedWord/>
      <trackRevisions>false</trackRevisions>
    </reviewItem>
    <reviewItem>
      <errorID>519e4301-3858-49f9-b349-e757d69e1597</errorID>
      <errorWord>）</errorWord>
      <group>L1_Format</group>
      <groupName>格式问题</groupName>
      <ability>L2_HalfPunc</ability>
      <abilityName>全半角检查</abilityName>
      <candidateList>
        <item>)</item>
      </candidateList>
      <explain>文本全半角错误。</explain>
      <paraID>732813B7</paraID>
      <start>65</start>
      <end>66</end>
      <status>unmodified</status>
      <modifiedWord/>
      <trackRevisions>false</trackRevisions>
    </reviewItem>
    <reviewItem>
      <errorID>a3ca3f89-0c4a-411c-bc02-6a8a0a65f54f</errorID>
      <errorWord>（</errorWord>
      <group>L1_Format</group>
      <groupName>格式问题</groupName>
      <ability>L2_HalfPunc</ability>
      <abilityName>全半角检查</abilityName>
      <candidateList>
        <item>(</item>
      </candidateList>
      <explain>文本全半角错误。</explain>
      <paraID>2DB57CFF</paraID>
      <start>52</start>
      <end>53</end>
      <status>unmodified</status>
      <modifiedWord/>
      <trackRevisions>false</trackRevisions>
    </reviewItem>
    <reviewItem>
      <errorID>1a75973f-4f83-4dbb-ae47-d905c93e3e3d</errorID>
      <errorWord>）</errorWord>
      <group>L1_Format</group>
      <groupName>格式问题</groupName>
      <ability>L2_HalfPunc</ability>
      <abilityName>全半角检查</abilityName>
      <candidateList>
        <item>)</item>
      </candidateList>
      <explain>文本全半角错误。</explain>
      <paraID>2DB57CFF</paraID>
      <start>54</start>
      <end>55</end>
      <status>unmodified</status>
      <modifiedWord/>
      <trackRevisions>false</trackRevisions>
    </reviewItem>
    <reviewItem>
      <errorID>38ec5ab3-e662-4f8d-b5be-c34640595e9a</errorID>
      <errorWord>0-20%</errorWord>
      <group>L1_Knowledge</group>
      <groupName>知识性问题</groupName>
      <ability>L2_Knowledge</ability>
      <abilityName>其他知识</abilityName>
      <candidateList>
        <item>0—20%</item>
      </candidateList>
      <explain>1. “0-20%”中的单位“%”仅出现在后一个数字上，容易引起歧义；根据《现代汉语标点符号数字用法规范手册》，数字表示范围两边需要使用统一的格式。2. 根据标点国标 4.13 中的规则，数字、时间或地域连接符应使用（视觉上更长的）“—”或“～”。</explain>
      <paraID>   4E858</paraID>
      <start>2</start>
      <end>7</end>
      <status>unmodified</status>
      <modifiedWord/>
      <trackRevisions>false</trackRevisions>
    </reviewItem>
    <reviewItem>
      <errorID>fc67e197-f197-41aa-88d4-213e4a0cf05a</errorID>
      <errorWord>20-40%</errorWord>
      <group>L1_Knowledge</group>
      <groupName>知识性问题</groupName>
      <ability>L2_Knowledge</ability>
      <abilityName>其他知识</abilityName>
      <candidateList>
        <item>20%—40%</item>
      </candidateList>
      <explain>1. “20-40%”中的单位“%”仅出现在后一个数字上，容易引起歧义；根据《现代汉语标点符号数字用法规范手册》，数字表示范围两边需要使用统一的格式。2. 根据标点国标 4.13 中的规则，数字、时间或地域连接符应使用（视觉上更长的）“—”或“～”。</explain>
      <paraID> 94C135C</paraID>
      <start>3</start>
      <end>9</end>
      <status>unmodified</status>
      <modifiedWord/>
      <trackRevisions>false</trackRevisions>
    </reviewItem>
    <reviewItem>
      <errorID>f0af5906-1172-43c8-9b4e-3f9a5a9d3f17</errorID>
      <errorWord>40-60%</errorWord>
      <group>L1_Knowledge</group>
      <groupName>知识性问题</groupName>
      <ability>L2_Knowledge</ability>
      <abilityName>其他知识</abilityName>
      <candidateList>
        <item>40%—60%</item>
      </candidateList>
      <explain>1. “40-60%”中的单位“%”仅出现在后一个数字上，容易引起歧义；根据《现代汉语标点符号数字用法规范手册》，数字表示范围两边需要使用统一的格式。2. 根据标点国标 4.13 中的规则，数字、时间或地域连接符应使用（视觉上更长的）“—”或“～”。</explain>
      <paraID>348A2DF6</paraID>
      <start>2</start>
      <end>8</end>
      <status>unmodified</status>
      <modifiedWord/>
      <trackRevisions>false</trackRevisions>
    </reviewItem>
    <reviewItem>
      <errorID>3a577f0c-2226-4a11-863a-253e05ab0a87</errorID>
      <errorWord>60-80%</errorWord>
      <group>L1_Knowledge</group>
      <groupName>知识性问题</groupName>
      <ability>L2_Knowledge</ability>
      <abilityName>其他知识</abilityName>
      <candidateList>
        <item>60%—80%</item>
      </candidateList>
      <explain>1. “60-80%”中的单位“%”仅出现在后一个数字上，容易引起歧义；根据《现代汉语标点符号数字用法规范手册》，数字表示范围两边需要使用统一的格式。2. 根据标点国标 4.13 中的规则，数字、时间或地域连接符应使用（视觉上更长的）“—”或“～”。</explain>
      <paraID>70A1F5D5</paraID>
      <start>3</start>
      <end>9</end>
      <status>unmodified</status>
      <modifiedWord/>
      <trackRevisions>false</trackRevisions>
    </reviewItem>
    <reviewItem>
      <errorID>238b6e01-7e64-49be-9609-3ad169fee14b</errorID>
      <errorWord>80-100%</errorWord>
      <group>L1_Knowledge</group>
      <groupName>知识性问题</groupName>
      <ability>L2_Knowledge</ability>
      <abilityName>其他知识</abilityName>
      <candidateList>
        <item>80%—100%</item>
      </candidateList>
      <explain>1. “80-100%”中的单位“%”仅出现在后一个数字上，容易引起歧义；根据《现代汉语标点符号数字用法规范手册》，数字表示范围两边需要使用统一的格式。2. 根据标点国标 4.13 中的规则，数字、时间或地域连接符应使用（视觉上更长的）“—”或“～”。</explain>
      <paraID>42D99E87</paraID>
      <start>2</start>
      <end>9</end>
      <status>unmodified</status>
      <modifiedWord/>
      <trackRevisions>false</trackRevisions>
    </reviewItem>
    <reviewItem>
      <errorID>4a4fa775-9e09-4e80-a981-422bee8d0d6f</errorID>
      <errorWord>0-20%</errorWord>
      <group>L1_Knowledge</group>
      <groupName>知识性问题</groupName>
      <ability>L2_Knowledge</ability>
      <abilityName>其他知识</abilityName>
      <candidateList>
        <item>0—20%</item>
      </candidateList>
      <explain>1. “0-20%”中的单位“%”仅出现在后一个数字上，容易引起歧义；根据《现代汉语标点符号数字用法规范手册》，数字表示范围两边需要使用统一的格式。2. 根据标点国标 4.13 中的规则，数字、时间或地域连接符应使用（视觉上更长的）“—”或“～”。</explain>
      <paraID>629DFCE4</paraID>
      <start>2</start>
      <end>7</end>
      <status>unmodified</status>
      <modifiedWord/>
      <trackRevisions>false</trackRevisions>
    </reviewItem>
    <reviewItem>
      <errorID>ab429b01-95b9-4661-a951-e6788042a2ca</errorID>
      <errorWord>20-40%</errorWord>
      <group>L1_Knowledge</group>
      <groupName>知识性问题</groupName>
      <ability>L2_Knowledge</ability>
      <abilityName>其他知识</abilityName>
      <candidateList>
        <item>20%—40%</item>
      </candidateList>
      <explain>1. “20-40%”中的单位“%”仅出现在后一个数字上，容易引起歧义；根据《现代汉语标点符号数字用法规范手册》，数字表示范围两边需要使用统一的格式。2. 根据标点国标 4.13 中的规则，数字、时间或地域连接符应使用（视觉上更长的）“—”或“～”。</explain>
      <paraID>51262EA7</paraID>
      <start>3</start>
      <end>9</end>
      <status>unmodified</status>
      <modifiedWord/>
      <trackRevisions>false</trackRevisions>
    </reviewItem>
    <reviewItem>
      <errorID>275aab64-bcb5-4eb4-b24b-c084419e834b</errorID>
      <errorWord>40-60%</errorWord>
      <group>L1_Knowledge</group>
      <groupName>知识性问题</groupName>
      <ability>L2_Knowledge</ability>
      <abilityName>其他知识</abilityName>
      <candidateList>
        <item>40%—60%</item>
      </candidateList>
      <explain>1. “40-60%”中的单位“%”仅出现在后一个数字上，容易引起歧义；根据《现代汉语标点符号数字用法规范手册》，数字表示范围两边需要使用统一的格式。2. 根据标点国标 4.13 中的规则，数字、时间或地域连接符应使用（视觉上更长的）“—”或“～”。</explain>
      <paraID>57C63BBD</paraID>
      <start>2</start>
      <end>8</end>
      <status>unmodified</status>
      <modifiedWord/>
      <trackRevisions>false</trackRevisions>
    </reviewItem>
    <reviewItem>
      <errorID>6de9a77b-d676-46c5-9d1a-da201e9b5e52</errorID>
      <errorWord>60-80%</errorWord>
      <group>L1_Knowledge</group>
      <groupName>知识性问题</groupName>
      <ability>L2_Knowledge</ability>
      <abilityName>其他知识</abilityName>
      <candidateList>
        <item>60%—80%</item>
      </candidateList>
      <explain>1. “60-80%”中的单位“%”仅出现在后一个数字上，容易引起歧义；根据《现代汉语标点符号数字用法规范手册》，数字表示范围两边需要使用统一的格式。2. 根据标点国标 4.13 中的规则，数字、时间或地域连接符应使用（视觉上更长的）“—”或“～”。</explain>
      <paraID> 45B275A</paraID>
      <start>3</start>
      <end>9</end>
      <status>unmodified</status>
      <modifiedWord/>
      <trackRevisions>false</trackRevisions>
    </reviewItem>
    <reviewItem>
      <errorID>8e5e1baa-9ca1-4bd9-80d8-553bdbcabb53</errorID>
      <errorWord>80-100%</errorWord>
      <group>L1_Knowledge</group>
      <groupName>知识性问题</groupName>
      <ability>L2_Knowledge</ability>
      <abilityName>其他知识</abilityName>
      <candidateList>
        <item>80%—100%</item>
      </candidateList>
      <explain>1. “80-100%”中的单位“%”仅出现在后一个数字上，容易引起歧义；根据《现代汉语标点符号数字用法规范手册》，数字表示范围两边需要使用统一的格式。2. 根据标点国标 4.13 中的规则，数字、时间或地域连接符应使用（视觉上更长的）“—”或“～”。</explain>
      <paraID>124DD16C</paraID>
      <start>2</start>
      <end>9</end>
      <status>unmodified</status>
      <modifiedWord/>
      <trackRevisions>false</trackRevisions>
    </reviewItem>
    <reviewItem>
      <errorID>f8cc16c0-1186-4d8d-8dc4-053e7a5ea454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2C150D7E</paraID>
      <start>0</start>
      <end>2</end>
      <status>unmodified</status>
      <modifiedWord/>
      <trackRevisions>false</trackRevisions>
    </reviewItem>
    <reviewItem>
      <errorID>c33e4c27-9ca0-4f67-ab72-2b7573b59a25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46B9E709</paraID>
      <start>26</start>
      <end>27</end>
      <status>unmodified</status>
      <modifiedWord/>
      <trackRevisions>false</trackRevisions>
    </reviewItem>
    <reviewItem>
      <errorID>3bbf3151-98b2-44ed-9908-947c5e1e8df2</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40F27702</paraID>
      <start>26</start>
      <end>27</end>
      <status>unmodified</status>
      <modifiedWord/>
      <trackRevisions>false</trackRevisions>
    </reviewItem>
    <reviewItem>
      <errorID>173908e2-0340-44a7-9e15-44210744a090</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40420F0F</paraID>
      <start>26</start>
      <end>27</end>
      <status>unmodified</status>
      <modifiedWord/>
      <trackRevisions>false</trackRevisions>
    </reviewItem>
    <reviewItem>
      <errorID>5fa7e6b4-e670-448a-80d9-540726fcb84e</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171BF999</paraID>
      <start>26</start>
      <end>27</end>
      <status>unmodified</status>
      <modifiedWord/>
      <trackRevisions>false</trackRevisions>
    </reviewItem>
    <reviewItem>
      <errorID>6e5337db-6371-4d4c-9eed-9b490934fab6</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724EE7C0</paraID>
      <start>27</start>
      <end>28</end>
      <status>unmodified</status>
      <modifiedWord/>
      <trackRevisions>false</trackRevisions>
    </reviewItem>
    <reviewItem>
      <errorID>fa55adb8-dbb0-4797-b8d0-ccb6499941e5</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3496BF6F</paraID>
      <start>26</start>
      <end>27</end>
      <status>unmodified</status>
      <modifiedWord/>
      <trackRevisions>false</trackRevisions>
    </reviewItem>
    <reviewItem>
      <errorID>64821624-1ddb-46a0-80bc-edaaef039a2f</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 AFE2B84</paraID>
      <start>26</start>
      <end>27</end>
      <status>unmodified</status>
      <modifiedWord/>
      <trackRevisions>false</trackRevisions>
    </reviewItem>
    <reviewItem>
      <errorID>ee05791d-8d8a-44ab-a8d1-efd11aa172d7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1D358BF5</paraID>
      <start>27</start>
      <end>28</end>
      <status>unmodified</status>
      <modifiedWord/>
      <trackRevisions>false</trackRevisions>
    </reviewItem>
    <reviewItem>
      <errorID>427db02f-3516-4ec1-85fe-3850cfaeba07</errorID>
      <errorWord>麻鹊</errorWord>
      <group>L1_Word</group>
      <groupName>字词问题</groupName>
      <ability>L2_Typo</ability>
      <abilityName>字词错误</abilityName>
      <candidateList>
        <item>麻雀</item>
      </candidateList>
      <explain/>
      <paraID>54C998E8</paraID>
      <start>0</start>
      <end>2</end>
      <status>modified</status>
      <modifiedWord>麻雀</modifiedWord>
      <trackRevisions>false</trackRevisions>
    </reviewItem>
    <reviewItem>
      <errorID>dc22c48f-1800-43bc-8f14-79e28dca5849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30F4B286</paraID>
      <start>27</start>
      <end>28</end>
      <status>unmodified</status>
      <modifiedWord/>
      <trackRevisions>false</trackRevisions>
    </reviewItem>
    <reviewItem>
      <errorID>1e8fdfd6-70b0-41c6-9bb2-d5f2f5105d49</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2492F5B8</paraID>
      <start>27</start>
      <end>28</end>
      <status>unmodified</status>
      <modifiedWord/>
      <trackRevisions>false</trackRevisions>
    </reviewItem>
    <reviewItem>
      <errorID>02627b0e-030d-4269-b8a1-7d1655ad4a9c</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436B9173</paraID>
      <start>23</start>
      <end>24</end>
      <status>unmodified</status>
      <modifiedWord/>
      <trackRevisions>false</trackRevisions>
    </reviewItem>
    <reviewItem>
      <errorID>b912c278-5590-4a77-9cf1-c0caa876a7c7</errorID>
      <errorWord>麻鹊</errorWord>
      <group>L1_Word</group>
      <groupName>字词问题</groupName>
      <ability>L2_Typo</ability>
      <abilityName>字词错误</abilityName>
      <candidateList>
        <item>麻雀</item>
      </candidateList>
      <explain/>
      <paraID>4FB2FBF0</paraID>
      <start>0</start>
      <end>2</end>
      <status>unmodified</status>
      <modifiedWord/>
      <trackRevisions>false</trackRevisions>
    </reviewItem>
    <reviewItem>
      <errorID>b5e84a7d-8a77-4ac7-9ffd-cd01492b7fe8</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5B1670DE</paraID>
      <start>27</start>
      <end>28</end>
      <status>unmodified</status>
      <modifiedWord/>
      <trackRevisions>false</trackRevisions>
    </reviewItem>
    <reviewItem>
      <errorID>775fbdd5-cca1-46e0-8361-64aa70403d04</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6BFFBD37</paraID>
      <start>34</start>
      <end>37</end>
      <status>unmodified</status>
      <modifiedWord/>
      <trackRevisions>false</trackRevisions>
    </reviewItem>
    <reviewItem>
      <errorID>a8d9ec05-3a7a-4cf9-b01f-2c27224a9fc8</errorID>
      <errorWord>鸊</errorWord>
      <group>L1_Word</group>
      <groupName>字词问题</groupName>
      <ability>L2_Fanti</ability>
      <abilityName>繁转简</abilityName>
      <candidateList>
        <item>䴙</item>
      </candidateList>
      <explain/>
      <paraID>461E9978</paraID>
      <start>0</start>
      <end>1</end>
      <status>unmodified</status>
      <modifiedWord/>
      <trackRevisions>false</trackRevisions>
    </reviewItem>
    <reviewItem>
      <errorID>56ebce2b-d4fa-436a-b7f1-4b604303275f</errorID>
      <errorWord>鷉</errorWord>
      <group>L1_Word</group>
      <groupName>字词问题</groupName>
      <ability>L2_Fanti</ability>
      <abilityName>繁转简</abilityName>
      <candidateList>
        <item>䴘</item>
      </candidateList>
      <explain/>
      <paraID>461E9978</paraID>
      <start>1</start>
      <end>2</end>
      <status>unmodified</status>
      <modifiedWord/>
      <trackRevisions>false</trackRevisions>
    </reviewItem>
    <reviewItem>
      <errorID>5ca1a37b-ac51-4d4c-9092-f3216d4f2849</errorID>
      <errorWord>鸊</errorWord>
      <group>L1_Word</group>
      <groupName>字词问题</groupName>
      <ability>L2_Fanti</ability>
      <abilityName>繁转简</abilityName>
      <candidateList>
        <item>䴙</item>
      </candidateList>
      <explain/>
      <paraID>612C1B1D</paraID>
      <start>1</start>
      <end>2</end>
      <status>unmodified</status>
      <modifiedWord/>
      <trackRevisions>false</trackRevisions>
    </reviewItem>
    <reviewItem>
      <errorID>7f1fbd61-72c7-41be-a69a-e3891c93826d</errorID>
      <errorWord>鷉</errorWord>
      <group>L1_Word</group>
      <groupName>字词问题</groupName>
      <ability>L2_Fanti</ability>
      <abilityName>繁转简</abilityName>
      <candidateList>
        <item>䴘</item>
      </candidateList>
      <explain/>
      <paraID>612C1B1D</paraID>
      <start>2</start>
      <end>3</end>
      <status>unmodified</status>
      <modifiedWord/>
      <trackRevisions>false</trackRevisions>
    </reviewItem>
    <reviewItem>
      <errorID>f05fb283-6bfd-4918-9b22-339aa56a0037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F5ED503</paraID>
      <start>1</start>
      <end>3</end>
      <status>unmodified</status>
      <modifiedWord/>
      <trackRevisions>false</trackRevisions>
    </reviewItem>
    <reviewItem>
      <errorID>3dafbc7f-1697-4f7a-8c52-9a07c29d88d1</errorID>
      <errorWord>特行</errorWord>
      <group>L1_Word</group>
      <groupName>字词问题</groupName>
      <ability>L2_Typo</ability>
      <abilityName>字词错误</abilityName>
      <candidateList>
        <item>特性</item>
      </candidateList>
      <explain/>
      <paraID>3FF3E9A5</paraID>
      <start>73</start>
      <end>75</end>
      <status>unmodified</status>
      <modifiedWord/>
      <trackRevisions>false</trackRevisions>
    </reviewItem>
    <reviewItem>
      <errorID>bb06feb7-93b6-4639-9efd-64db4cd8f712</errorID>
      <errorWord>但是</errorWord>
      <group>L1_Word</group>
      <groupName>字词问题</groupName>
      <ability>L2_Typo</ability>
      <abilityName>字词错误</abilityName>
      <candidateList>
        <item>但</item>
      </candidateList>
      <explain>❶〈副〉只；仅仅：～愿如此｜不求有功，～求无过｜辽阔的原野上，～见麦浪随风起伏。❷〈连〉但是：屋子小，～挺干净｜工作虽然忙，～一点也没放松学习。❸（Dàn）〈名〉姓。</explain>
      <paraID>29D07245</paraID>
      <start>51</start>
      <end>53</end>
      <status>unmodified</status>
      <modifiedWord/>
      <trackRevisions>false</trackRevisions>
    </reviewItem>
    <reviewItem>
      <errorID>2a38b35e-78f8-487e-93e8-13bc5c2d643f</errorID>
      <errorWord>布</errorWord>
      <group>L1_Word</group>
      <groupName>字词问题</groupName>
      <ability>L2_Typo</ability>
      <abilityName>字词错误</abilityName>
      <candidateList>
        <item>布在</item>
      </candidateList>
      <explain/>
      <paraID>44D05BAE</paraID>
      <start>3</start>
      <end>5</end>
      <status>modified</status>
      <modifiedWord>布在</modifiedWord>
      <trackRevisions>false</trackRevisions>
    </reviewItem>
    <reviewItem>
      <errorID>77a78bca-5907-4d64-bf24-92e83f182178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14C0BEBF</paraID>
      <start>0</start>
      <end>2</end>
      <status>unmodified</status>
      <modifiedWord/>
      <trackRevisions>false</trackRevisions>
    </reviewItem>
    <reviewItem>
      <errorID>8a872073-f9c6-4f09-96f1-3cdfb3275a93</errorID>
      <errorWord>表表</errorWord>
      <group>L1_Word</group>
      <groupName>字词问题</groupName>
      <ability>L2_Typo</ability>
      <abilityName>字词错误</abilityName>
      <candidateList>
        <item>表</item>
      </candidateList>
      <explain/>
      <paraID>6FF7B131</paraID>
      <start>14</start>
      <end>15</end>
      <status>modified</status>
      <modifiedWord>表</modifiedWord>
      <trackRevisions>false</trackRevisions>
    </reviewItem>
    <reviewItem>
      <errorID>86514938-6220-4f48-8f25-f767676da253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227648C7</paraID>
      <start>0</start>
      <end>2</end>
      <status>unmodified</status>
      <modifiedWord/>
      <trackRevisions>false</trackRevisions>
    </reviewItem>
    <reviewItem>
      <errorID>f5ef685d-bc42-4a0b-a3c4-18a3b8a5ae40</errorID>
      <errorWord>（</errorWord>
      <group>L1_Punc</group>
      <groupName>标点问题</groupName>
      <ability>L2_Punc</ability>
      <abilityName>标点符号检查</abilityName>
      <candidateList/>
      <explain/>
      <paraID>552A8474</paraID>
      <start>9</start>
      <end>10</end>
      <status>unmodified</status>
      <modifiedWord/>
      <trackRevisions>false</trackRevisions>
    </reviewItem>
    <reviewItem>
      <errorID>092258d1-47a3-4f3b-8734-e29d1446f3f5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4CDB8B64</paraID>
      <start>0</start>
      <end>2</end>
      <status>unmodified</status>
      <modifiedWord/>
      <trackRevisions>false</trackRevisions>
    </reviewItem>
    <reviewItem>
      <errorID>c9f0ca37-bdce-4fdc-8a30-ac148c6e057a</errorID>
      <errorWord>L．</errorWord>
      <group>L1_English</group>
      <groupName>英文问题</groupName>
      <ability>L2_EnglishGrammar</ability>
      <abilityName>英文语法检查</abilityName>
      <candidateList>
        <item>L.</item>
      </candidateList>
      <explain>名词使用不当, 建议将L．修改为L.</explain>
      <paraID>37D120EC</paraID>
      <start>16</start>
      <end>18</end>
      <status>unmodified</status>
      <modifiedWord/>
      <trackRevisions>false</trackRevisions>
    </reviewItem>
    <reviewItem>
      <errorID>6c5e2708-8b84-4c67-93e9-bdeb505f09dc</errorID>
      <errorWord>批针叶</errorWord>
      <group>L1_Word</group>
      <groupName>字词问题</groupName>
      <ability>L2_Typo</ability>
      <abilityName>字词错误</abilityName>
      <candidateList>
        <item>披针叶</item>
      </candidateList>
      <explain/>
      <paraID>1BB304C9</paraID>
      <start>0</start>
      <end>3</end>
      <status>modified</status>
      <modifiedWord>披针叶</modifiedWord>
      <trackRevisions>false</trackRevisions>
    </reviewItem>
    <reviewItem>
      <errorID>f58adaf6-05a3-4cce-be25-57aad2817580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237A0167</paraID>
      <start>0</start>
      <end>2</end>
      <status>unmodified</status>
      <modifiedWord/>
      <trackRevisions>false</trackRevisions>
    </reviewItem>
    <reviewItem>
      <errorID>8593d67e-975c-417c-b796-dd13885e80c1</errorID>
      <errorWord>~</errorWord>
      <group>L1_Format</group>
      <groupName>格式问题</groupName>
      <ability>L2_HalfPunc</ability>
      <abilityName>全半角检查</abilityName>
      <candidateList>
        <item>～</item>
      </candidateList>
      <explain>文本全半角错误。</explain>
      <paraID>2316541D</paraID>
      <start>122</start>
      <end>123</end>
      <status>unmodified</status>
      <modifiedWord/>
      <trackRevisions>false</trackRevisions>
    </reviewItem>
    <reviewItem>
      <errorID>2209a5b6-e3c9-43ed-85ce-6f089d177db5</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28538582</paraID>
      <start>0</start>
      <end>2</end>
      <status>unmodified</status>
      <modifiedWord/>
      <trackRevisions>false</trackRevisions>
    </reviewItem>
    <reviewItem>
      <errorID>d5857a72-3038-4636-be9d-c00e7f80e782</errorID>
      <errorWord>域</errorWord>
      <group>L1_Word</group>
      <groupName>字词问题</groupName>
      <ability>L2_Typo</ability>
      <abilityName>字词错误</abilityName>
      <candidateList>
        <item>域利</item>
      </candidateList>
      <explain/>
      <paraID>5FB50ADF</paraID>
      <start>6</start>
      <end>7</end>
      <status>unmodified</status>
      <modifiedWord/>
      <trackRevisions>false</trackRevisions>
    </reviewItem>
    <reviewItem>
      <errorID>5ee56cf4-d5bd-4ebf-bd14-591ba85dc892</errorID>
      <errorWord>域</errorWord>
      <group>L1_Word</group>
      <groupName>字词问题</groupName>
      <ability>L2_Typo</ability>
      <abilityName>字词错误</abilityName>
      <candidateList>
        <item>域利</item>
      </candidateList>
      <explain/>
      <paraID>65110F05</paraID>
      <start>6</start>
      <end>7</end>
      <status>unmodified</status>
      <modifiedWord/>
      <trackRevisions>false</trackRevisions>
    </reviewItem>
    <reviewItem>
      <errorID>a87bbeb8-7da2-4955-a7bb-37f1017a673c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540FD06D</paraID>
      <start>0</start>
      <end>2</end>
      <status>unmodified</status>
      <modifiedWord/>
      <trackRevisions>false</trackRevisions>
    </reviewItem>
    <reviewItem>
      <errorID>69708aac-f9b6-4996-9574-a2ca98290fae</errorID>
      <errorWord>区</errorWord>
      <group>L1_Word</group>
      <groupName>字词问题</groupName>
      <ability>L2_Typo</ability>
      <abilityName>字词错误</abilityName>
      <candidateList>
        <item>区域</item>
      </candidateList>
      <explain/>
      <paraID>34D4D3DE</paraID>
      <start>2</start>
      <end>3</end>
      <status>unmodified</status>
      <modifiedWord/>
      <trackRevisions>false</trackRevisions>
    </reviewItem>
    <reviewItem>
      <errorID>bb67d01b-fd0f-47e4-9eb0-23c1e12d2aa4</errorID>
      <errorWord>主要的</errorWord>
      <group>L1_Word</group>
      <groupName>字词问题</groupName>
      <ability>L2_Typo</ability>
      <abilityName>字词错误</abilityName>
      <candidateList>
        <item>主要</item>
      </candidateList>
      <explain>〈形〉属性词。有关事物中最重要的；起决定作用的：～原因｜～目的｜～人物。</explain>
      <paraID>34D4D3DE</paraID>
      <start>29</start>
      <end>32</end>
      <status>unmodified</status>
      <modifiedWord/>
      <trackRevisions>false</trackRevisions>
    </reviewItem>
    <reviewItem>
      <errorID>0f754ce2-787b-4767-b494-f626e47168e5</errorID>
      <errorWord>认为</errorWord>
      <group>L1_Word</group>
      <groupName>字词问题</groupName>
      <ability>L2_Typo</ability>
      <abilityName>字词错误</abilityName>
      <candidateList>
        <item>人为</item>
      </candidateList>
      <explain>❶〈动〉人去做：事在～。❷〈形〉属性词。人造成的（用于不如意的事）：～的障碍｜～的困难。</explain>
      <paraID>74651BB3</paraID>
      <start>22</start>
      <end>24</end>
      <status>unmodified</status>
      <modifiedWord/>
      <trackRevisions>false</trackRevisions>
    </reviewItem>
    <reviewItem>
      <errorID>352a0f17-c887-40f4-bb74-71b8fe2c6069</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74651BB3</paraID>
      <start>28</start>
      <end>29</end>
      <status>unmodified</status>
      <modifiedWord/>
      <trackRevisions>false</trackRevisions>
    </reviewItem>
    <reviewItem>
      <errorID>27866a3f-4c85-4c91-998d-69b1a1c0e704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34ECC759</paraID>
      <start>0</start>
      <end>2</end>
      <status>unmodified</status>
      <modifiedWord/>
      <trackRevisions>false</trackRevisions>
    </reviewItem>
    <reviewItem>
      <errorID>eee88486-b4b2-4c10-b853-a351de7aea82</errorID>
      <errorWord>.。</errorWord>
      <group>L1_Punc</group>
      <groupName>标点问题</groupName>
      <ability>L2_Punc</ability>
      <abilityName>标点符号检查</abilityName>
      <candidateList>
        <item>.</item>
      </candidateList>
      <explain/>
      <paraID>430E4500</paraID>
      <start>93</start>
      <end>95</end>
      <status>unmodified</status>
      <modifiedWord/>
      <trackRevisions>false</trackRevisions>
    </reviewItem>
    <reviewItem>
      <errorID>0c4eadb8-ceb7-4e47-8a74-d231c7b2a5fd</errorID>
      <errorWord>知</errorWord>
      <group>L1_Word</group>
      <groupName>字词问题</groupName>
      <ability>L2_Typo</ability>
      <abilityName>字词错误</abilityName>
      <candidateList>
        <item>可知</item>
      </candidateList>
      <explain/>
      <paraID> CB300B3</paraID>
      <start>3</start>
      <end>5</end>
      <status>modified</status>
      <modifiedWord>可知</modifiedWord>
      <trackRevisions>false</trackRevisions>
    </reviewItem>
    <reviewItem>
      <errorID>2f8c5b2b-dc4b-425a-836a-c76f543d7945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57E5B071</paraID>
      <start>0</start>
      <end>2</end>
      <status>unmodified</status>
      <modifiedWord/>
      <trackRevisions>false</trackRevisions>
    </reviewItem>
    <reviewItem>
      <errorID>7036259b-5c1a-47ea-a424-2c446b1af7c8</errorID>
      <errorWord>（</errorWord>
      <group>L1_Punc</group>
      <groupName>标点问题</groupName>
      <ability>L2_Punc</ability>
      <abilityName>标点符号检查</abilityName>
      <candidateList/>
      <explain>同一形式括号套用。</explain>
      <paraID>294B9B2B</paraID>
      <start>78</start>
      <end>79</end>
      <status>unmodified</status>
      <modifiedWord/>
      <trackRevisions>false</trackRevisions>
    </reviewItem>
    <reviewItem>
      <errorID>0c3afa42-7257-4ecf-a002-f93af689e998</errorID>
      <errorWord>）</errorWord>
      <group>L1_Punc</group>
      <groupName>标点问题</groupName>
      <ability>L2_Punc</ability>
      <abilityName>标点符号检查</abilityName>
      <candidateList/>
      <explain>同一形式括号套用。</explain>
      <paraID>294B9B2B</paraID>
      <start>80</start>
      <end>81</end>
      <status>unmodified</status>
      <modifiedWord/>
      <trackRevisions>false</trackRevisions>
    </reviewItem>
    <reviewItem>
      <errorID>306ffed4-7069-4145-a894-1001b9369187</errorID>
      <errorWord>（</errorWord>
      <group>L1_Punc</group>
      <groupName>标点问题</groupName>
      <ability>L2_Punc</ability>
      <abilityName>标点符号检查</abilityName>
      <candidateList/>
      <explain>同一形式括号套用。</explain>
      <paraID>294B9B2B</paraID>
      <start>185</start>
      <end>186</end>
      <status>unmodified</status>
      <modifiedWord/>
      <trackRevisions>false</trackRevisions>
    </reviewItem>
    <reviewItem>
      <errorID>11688fd6-1417-40ff-8df9-88af612f0e2e</errorID>
      <errorWord>）</errorWord>
      <group>L1_Punc</group>
      <groupName>标点问题</groupName>
      <ability>L2_Punc</ability>
      <abilityName>标点符号检查</abilityName>
      <candidateList/>
      <explain>同一形式括号套用。</explain>
      <paraID>294B9B2B</paraID>
      <start>188</start>
      <end>189</end>
      <status>unmodified</status>
      <modifiedWord/>
      <trackRevisions>false</trackRevisions>
    </reviewItem>
    <reviewItem>
      <errorID>53ca8d72-4803-40d6-ba36-22975ae36373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58E209B0</paraID>
      <start>0</start>
      <end>2</end>
      <status>unmodified</status>
      <modifiedWord/>
      <trackRevisions>false</trackRevisions>
    </reviewItem>
    <reviewItem>
      <errorID>b1c8064e-2ad7-4fc1-9b68-23a5374ce4a7</errorID>
      <errorWord>（</errorWord>
      <group>L1_Punc</group>
      <groupName>标点问题</groupName>
      <ability>L2_Punc</ability>
      <abilityName>标点符号检查</abilityName>
      <candidateList/>
      <explain>同一形式括号套用。</explain>
      <paraID>723F5B0D</paraID>
      <start>83</start>
      <end>84</end>
      <status>unmodified</status>
      <modifiedWord/>
      <trackRevisions>false</trackRevisions>
    </reviewItem>
    <reviewItem>
      <errorID>ea96c0b3-1c0a-45d0-96dd-3699268393af</errorID>
      <errorWord>）</errorWord>
      <group>L1_Punc</group>
      <groupName>标点问题</groupName>
      <ability>L2_Punc</ability>
      <abilityName>标点符号检查</abilityName>
      <candidateList/>
      <explain>同一形式括号套用。</explain>
      <paraID>723F5B0D</paraID>
      <start>85</start>
      <end>86</end>
      <status>unmodified</status>
      <modifiedWord/>
      <trackRevisions>false</trackRevisions>
    </reviewItem>
    <reviewItem>
      <errorID>77c29366-15d3-4942-9092-c2186536de0a</errorID>
      <errorWord>（</errorWord>
      <group>L1_Punc</group>
      <groupName>标点问题</groupName>
      <ability>L2_Punc</ability>
      <abilityName>标点符号检查</abilityName>
      <candidateList/>
      <explain>同一形式括号套用。</explain>
      <paraID>723F5B0D</paraID>
      <start>220</start>
      <end>221</end>
      <status>unmodified</status>
      <modifiedWord/>
      <trackRevisions>false</trackRevisions>
    </reviewItem>
    <reviewItem>
      <errorID>015de22a-a2e9-4e8f-bce8-d7fd3a1f5c78</errorID>
      <errorWord>）</errorWord>
      <group>L1_Punc</group>
      <groupName>标点问题</groupName>
      <ability>L2_Punc</ability>
      <abilityName>标点符号检查</abilityName>
      <candidateList/>
      <explain>同一形式括号套用。</explain>
      <paraID>723F5B0D</paraID>
      <start>222</start>
      <end>223</end>
      <status>unmodified</status>
      <modifiedWord/>
      <trackRevisions>false</trackRevisions>
    </reviewItem>
    <reviewItem>
      <errorID>9c5c9eb7-3cbe-43b7-ba95-90c495480b37</errorID>
      <errorWord>～</errorWord>
      <group>L1_Format</group>
      <groupName>格式问题</groupName>
      <ability>L2_HalfPunc</ability>
      <abilityName>全半角检查</abilityName>
      <candidateList>
        <item>~</item>
      </candidateList>
      <explain>文本全半角错误。</explain>
      <paraID>4C2C8FDC</paraID>
      <start>4</start>
      <end>5</end>
      <status>unmodified</status>
      <modifiedWord/>
      <trackRevisions>false</trackRevisions>
    </reviewItem>
    <reviewItem>
      <errorID>c591e2cd-1e49-4644-b02d-6f59f745b0c8</errorID>
      <errorWord>～</errorWord>
      <group>L1_Format</group>
      <groupName>格式问题</groupName>
      <ability>L2_HalfPunc</ability>
      <abilityName>全半角检查</abilityName>
      <candidateList>
        <item>~</item>
      </candidateList>
      <explain>文本全半角错误。</explain>
      <paraID>54FF46CE</paraID>
      <start>5</start>
      <end>6</end>
      <status>unmodified</status>
      <modifiedWord/>
      <trackRevisions>false</trackRevisions>
    </reviewItem>
    <reviewItem>
      <errorID>c8da6416-5699-4da6-a79f-112ac98dd951</errorID>
      <errorWord>～</errorWord>
      <group>L1_Format</group>
      <groupName>格式问题</groupName>
      <ability>L2_HalfPunc</ability>
      <abilityName>全半角检查</abilityName>
      <candidateList>
        <item>~</item>
      </candidateList>
      <explain>文本全半角错误。</explain>
      <paraID> 9932840</paraID>
      <start>4</start>
      <end>5</end>
      <status>unmodified</status>
      <modifiedWord/>
      <trackRevisions>false</trackRevisions>
    </reviewItem>
    <reviewItem>
      <errorID>ad868efd-a849-468c-a6df-f6300fd5aac9</errorID>
      <errorWord>～</errorWord>
      <group>L1_Format</group>
      <groupName>格式问题</groupName>
      <ability>L2_HalfPunc</ability>
      <abilityName>全半角检查</abilityName>
      <candidateList>
        <item>~</item>
      </candidateList>
      <explain>文本全半角错误。</explain>
      <paraID>77B7B0F2</paraID>
      <start>3</start>
      <end>4</end>
      <status>unmodified</status>
      <modifiedWord/>
      <trackRevisions>false</trackRevisions>
    </reviewItem>
    <reviewItem>
      <errorID>3e644d41-4582-41a8-82d0-1182aae5aa2d</errorID>
      <errorWord>～</errorWord>
      <group>L1_Format</group>
      <groupName>格式问题</groupName>
      <ability>L2_HalfPunc</ability>
      <abilityName>全半角检查</abilityName>
      <candidateList>
        <item>~</item>
      </candidateList>
      <explain>文本全半角错误。</explain>
      <paraID>61F855FA</paraID>
      <start>4</start>
      <end>5</end>
      <status>unmodified</status>
      <modifiedWord/>
      <trackRevisions>false</trackRevisions>
    </reviewItem>
    <reviewItem>
      <errorID>bb6339b3-4bb7-47a1-b97c-286061445e71</errorID>
      <errorWord>～</errorWord>
      <group>L1_Format</group>
      <groupName>格式问题</groupName>
      <ability>L2_HalfPunc</ability>
      <abilityName>全半角检查</abilityName>
      <candidateList>
        <item>~</item>
      </candidateList>
      <explain>文本全半角错误。</explain>
      <paraID>7916AFF9</paraID>
      <start>3</start>
      <end>4</end>
      <status>unmodified</status>
      <modifiedWord/>
      <trackRevisions>false</trackRevisions>
    </reviewItem>
    <reviewItem>
      <errorID>9c1c31b9-b554-49e8-ae77-4557d81ba94b</errorID>
      <errorWord>～</errorWord>
      <group>L1_Format</group>
      <groupName>格式问题</groupName>
      <ability>L2_HalfPunc</ability>
      <abilityName>全半角检查</abilityName>
      <candidateList>
        <item>~</item>
      </candidateList>
      <explain>文本全半角错误。</explain>
      <paraID>1C9D73DD</paraID>
      <start>4</start>
      <end>5</end>
      <status>unmodified</status>
      <modifiedWord/>
      <trackRevisions>false</trackRevisions>
    </reviewItem>
    <reviewItem>
      <errorID>6301078b-acb0-4f60-99eb-901e87465bfd</errorID>
      <errorWord>～</errorWord>
      <group>L1_Format</group>
      <groupName>格式问题</groupName>
      <ability>L2_HalfPunc</ability>
      <abilityName>全半角检查</abilityName>
      <candidateList>
        <item>~</item>
      </candidateList>
      <explain>文本全半角错误。</explain>
      <paraID> 11C88AE</paraID>
      <start>3</start>
      <end>4</end>
      <status>unmodified</status>
      <modifiedWord/>
      <trackRevisions>false</trackRevisions>
    </reviewItem>
    <reviewItem>
      <errorID>a31d54a6-556b-48fd-b857-2c41986adee3</errorID>
      <errorWord>&gt;</errorWord>
      <group>L1_Punc</group>
      <groupName>标点问题</groupName>
      <ability>L2_Punc</ability>
      <abilityName>标点符号检查</abilityName>
      <candidateList/>
      <explain/>
      <paraID>65B9376F</paraID>
      <start>0</start>
      <end>1</end>
      <status>unmodified</status>
      <modifiedWord/>
      <trackRevisions>false</trackRevisions>
    </reviewItem>
    <reviewItem>
      <errorID>5123fa6c-e94d-42f4-8c87-65f014a7b0b8</errorID>
      <errorWord>&gt;</errorWord>
      <group>L1_Punc</group>
      <groupName>标点问题</groupName>
      <ability>L2_Punc</ability>
      <abilityName>标点符号检查</abilityName>
      <candidateList/>
      <explain/>
      <paraID> 37CABE4</paraID>
      <start>0</start>
      <end>1</end>
      <status>unmodified</status>
      <modifiedWord/>
      <trackRevisions>false</trackRevisions>
    </reviewItem>
    <reviewItem>
      <errorID>e6028232-896f-43bb-8d8e-275b066d2558</errorID>
      <errorWord>知</errorWord>
      <group>L1_Word</group>
      <groupName>字词问题</groupName>
      <ability>L2_Typo</ability>
      <abilityName>字词错误</abilityName>
      <candidateList>
        <item>可知</item>
      </candidateList>
      <explain/>
      <paraID>5738386C</paraID>
      <start>3</start>
      <end>5</end>
      <status>modified</status>
      <modifiedWord>可知</modifiedWord>
      <trackRevisions>false</trackRevisions>
    </reviewItem>
    <reviewItem>
      <errorID>ec5a9198-e63c-43f6-8b33-86aa275d2c25</errorID>
      <errorWord>面</errorWord>
      <group>L1_Word</group>
      <groupName>字词问题</groupName>
      <ability>L2_Typo</ability>
      <abilityName>字词错误</abilityName>
      <candidateList>
        <item>面积</item>
      </candidateList>
      <explain>〈名〉平面或物体表面的大小：土地～｜建筑～。</explain>
      <paraID>77B75116</paraID>
      <start>16</start>
      <end>18</end>
      <status>modified</status>
      <modifiedWord>面积</modifiedWord>
      <trackRevisions>false</trackRevisions>
    </reviewItem>
    <reviewItem>
      <errorID>7cf1647c-d991-43c0-911b-b6766ca14cda</errorID>
      <errorWord>珍惜</errorWord>
      <group>L1_Word</group>
      <groupName>字词问题</groupName>
      <ability>L2_Typo</ability>
      <abilityName>字词错误</abilityName>
      <candidateList>
        <item>珍稀</item>
      </candidateList>
      <explain>〈形〉珍贵而稀有：大熊猫、金丝猴、野牦牛是我国的～动物。</explain>
      <paraID>36B57F0F</paraID>
      <start>84</start>
      <end>86</end>
      <status>modified</status>
      <modifiedWord>珍稀</modifiedWord>
      <trackRevisions>false</trackRevisions>
    </reviewItem>
    <reviewItem>
      <errorID>0751676a-854b-4aff-9418-882e2f45150b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7F4CC308</paraID>
      <start>0</start>
      <end>2</end>
      <status>unmodified</status>
      <modifiedWord/>
      <trackRevisions>false</trackRevisions>
    </reviewItem>
    <reviewItem>
      <errorID>97cb8cb6-d5d9-4b05-9618-19b4724c762e</errorID>
      <errorWord>得</errorWord>
      <group>L1_Word</group>
      <groupName>字词问题</groupName>
      <ability>L2_DDD</ability>
      <abilityName>的地得用法</abilityName>
      <candidateList>
        <item>的</item>
      </candidateList>
      <explain>“的”常用于连接修饰语与名词性中心语，表示属性、所属或描述。</explain>
      <paraID>494A5FB9</paraID>
      <start>47</start>
      <end>48</end>
      <status>unmodified</status>
      <modifiedWord/>
      <trackRevisions>false</trackRevisions>
    </reviewItem>
    <reviewItem>
      <errorID>b075d36a-9270-4e5d-8ccb-86c24ceb08fa</errorID>
      <errorWord>，式</errorWord>
      <group>L1_Word</group>
      <groupName>字词问题</groupName>
      <ability>L2_Typo</ability>
      <abilityName>字词错误</abilityName>
      <candidateList>
        <item>，</item>
      </candidateList>
      <explain/>
      <paraID>750CC751</paraID>
      <start>83</start>
      <end>85</end>
      <status>unmodified</status>
      <modifiedWord/>
      <trackRevisions>false</trackRevisions>
    </reviewItem>
    <reviewItem>
      <errorID>a10c3b84-cf7c-4a1f-8fc7-2ef1dcb2595f</errorID>
      <errorWord>,</errorWord>
      <group>L1_Format</group>
      <groupName>格式问题</groupName>
      <ability>L2_HalfPunc</ability>
      <abilityName>全半角检查</abilityName>
      <candidateList>
        <item>，</item>
      </candidateList>
      <explain>文本全半角错误。</explain>
      <paraID>750CC751</paraID>
      <start>94</start>
      <end>95</end>
      <status>unmodified</status>
      <modifiedWord/>
      <trackRevisions>false</trackRevisions>
    </reviewItem>
    <reviewItem>
      <errorID>3e96ac8f-2d34-4e6b-812c-5c157192828c</errorID>
      <errorWord>、等</errorWord>
      <group>L1_Punc</group>
      <groupName>标点问题</groupName>
      <ability>L2_Punc</ability>
      <abilityName>标点符号检查</abilityName>
      <candidateList>
        <item>等</item>
      </candidateList>
      <explain>“及”“和”“等”连词前不宜使用顿号，建议删除（或使用逗号）。</explain>
      <paraID>5FC06293</paraID>
      <start>7</start>
      <end>9</end>
      <status>unmodified</status>
      <modifiedWord/>
      <trackRevisions>false</trackRevisions>
    </reviewItem>
    <reviewItem>
      <errorID>ffeb459d-7059-4e8a-a7f1-e3f8ae43ce61</errorID>
      <errorWord>拌和</errorWord>
      <group>L1_Word</group>
      <groupName>字词问题</groupName>
      <ability>L2_Typo</ability>
      <abilityName>字词错误</abilityName>
      <candidateList>
        <item>拌合</item>
      </candidateList>
      <explain/>
      <paraID>  AADF01</paraID>
      <start>67</start>
      <end>69</end>
      <status>unmodified</status>
      <modifiedWord/>
      <trackRevisions>false</trackRevisions>
    </reviewItem>
    <reviewItem>
      <errorID>0ea604ec-3d09-489e-8379-21dad3cebfc9</errorID>
      <errorWord>期</errorWord>
      <group>L1_Word</group>
      <groupName>字词问题</groupName>
      <ability>L2_Typo</ability>
      <abilityName>字词错误</abilityName>
      <candidateList>
        <item>期间</item>
      </candidateList>
      <explain>〈名〉某个时期里面：农忙～｜春节～｜抗战～。</explain>
      <paraID>4A99AC77</paraID>
      <start>26</start>
      <end>28</end>
      <status>modified</status>
      <modifiedWord>期间</modifiedWord>
      <trackRevisions>false</trackRevisions>
    </reviewItem>
    <reviewItem>
      <errorID>1ff5155c-6902-4084-bd5d-04e41491ad9f</errorID>
      <errorWord>以上的</errorWord>
      <group>L1_Word</group>
      <groupName>字词问题</groupName>
      <ability>L2_Typo</ability>
      <abilityName>字词错误</abilityName>
      <candidateList>
        <item>以上</item>
      </candidateList>
      <explain/>
      <paraID>4A99AC77</paraID>
      <start>33</start>
      <end>35</end>
      <status>modified</status>
      <modifiedWord>以上</modifiedWord>
      <trackRevisions>false</trackRevisions>
    </reviewItem>
    <reviewItem>
      <errorID>7472538a-9ee0-4608-bf06-db57e48d7e0c</errorID>
      <errorWord>的的</errorWord>
      <group>L1_Word</group>
      <groupName>字词问题</groupName>
      <ability>L2_Typo</ability>
      <abilityName>字词错误</abilityName>
      <candidateList>
        <item>的</item>
      </candidateList>
      <explain>“的”常用于连接修饰语与名词性中心语，表示属性、所属或描述。</explain>
      <paraID>39F910C0</paraID>
      <start>40</start>
      <end>41</end>
      <status>modified</status>
      <modifiedWord>的</modifiedWord>
      <trackRevisions>false</trackRevisions>
    </reviewItem>
    <reviewItem>
      <errorID>04bf8786-1e7e-4317-8c79-15962ce472dd</errorID>
      <errorWord>~</errorWord>
      <group>L1_Format</group>
      <groupName>格式问题</groupName>
      <ability>L2_HalfPunc</ability>
      <abilityName>全半角检查</abilityName>
      <candidateList>
        <item>～</item>
      </candidateList>
      <explain>文本全半角错误。</explain>
      <paraID> 8BBA16A</paraID>
      <start>3</start>
      <end>4</end>
      <status>unmodified</status>
      <modifiedWord/>
      <trackRevisions>false</trackRevisions>
    </reviewItem>
    <reviewItem>
      <errorID>e9a9cdde-55ae-4c4d-af19-7b9bf6de4c53</errorID>
      <errorWord>~</errorWord>
      <group>L1_Format</group>
      <groupName>格式问题</groupName>
      <ability>L2_HalfPunc</ability>
      <abilityName>全半角检查</abilityName>
      <candidateList>
        <item>～</item>
      </candidateList>
      <explain>文本全半角错误。</explain>
      <paraID>279E0AC8</paraID>
      <start>3</start>
      <end>4</end>
      <status>unmodified</status>
      <modifiedWord/>
      <trackRevisions>false</trackRevisions>
    </reviewItem>
    <reviewItem>
      <errorID>85e46b8f-828f-4218-827c-bedd1a050b36</errorID>
      <errorWord>~</errorWord>
      <group>L1_Format</group>
      <groupName>格式问题</groupName>
      <ability>L2_HalfPunc</ability>
      <abilityName>全半角检查</abilityName>
      <candidateList>
        <item>～</item>
      </candidateList>
      <explain>文本全半角错误。</explain>
      <paraID> B6C4BB7</paraID>
      <start>3</start>
      <end>4</end>
      <status>unmodified</status>
      <modifiedWord/>
      <trackRevisions>false</trackRevisions>
    </reviewItem>
    <reviewItem>
      <errorID>af800a54-5288-4472-b4b3-90d0325510a9</errorID>
      <errorWord>（/</errorWord>
      <group>L1_Punc</group>
      <groupName>标点问题</groupName>
      <ability>L2_Punc</ability>
      <abilityName>标点符号检查</abilityName>
      <candidateList>
        <item>（</item>
      </candidateList>
      <explain/>
      <paraID>1EA55B64</paraID>
      <start>4</start>
      <end>6</end>
      <status>unmodified</status>
      <modifiedWord/>
      <trackRevisions>false</trackRevisions>
    </reviewItem>
    <reviewItem>
      <errorID>3d62b03d-2faa-4cbc-b98e-d0fc0e07d19d</errorID>
      <errorWord>(</errorWord>
      <group>L1_Format</group>
      <groupName>格式问题</groupName>
      <ability>L2_HalfPunc</ability>
      <abilityName>全半角检查</abilityName>
      <candidateList>
        <item>（</item>
      </candidateList>
      <explain>文本全半角错误。</explain>
      <paraID>5D8E9CC5</paraID>
      <start>7</start>
      <end>8</end>
      <status>unmodified</status>
      <modifiedWord/>
      <trackRevisions>false</trackRevisions>
    </reviewItem>
    <reviewItem>
      <errorID>9dadc236-c285-4fde-a763-a14b8284d462</errorID>
      <errorWord>)</errorWord>
      <group>L1_Format</group>
      <groupName>格式问题</groupName>
      <ability>L2_HalfPunc</ability>
      <abilityName>全半角检查</abilityName>
      <candidateList>
        <item>）</item>
      </candidateList>
      <explain>文本全半角错误。</explain>
      <paraID>5D8E9CC5</paraID>
      <start>8</start>
      <end>9</end>
      <status>unmodified</status>
      <modifiedWord/>
      <trackRevisions>false</trackRevisions>
    </reviewItem>
    <reviewItem>
      <errorID>836150dc-9ac3-4aed-9434-cd43e8240400</errorID>
      <errorWord>情</errorWord>
      <group>L1_Word</group>
      <groupName>字词问题</groupName>
      <ability>L2_Typo</ability>
      <abilityName>字词错误</abilityName>
      <candidateList>
        <item>情况</item>
      </candidateList>
      <explain>〈名〉❶情形：思想～｜工作～｜～特殊。❷指军事上的变化，泛指事情的变化、动向：这两天前线没有什么～｜他俩的关系最近又有了新的～。</explain>
      <paraID>3BF27F41</paraID>
      <start>5</start>
      <end>6</end>
      <status>unmodified</status>
      <modifiedWord/>
      <trackRevisions>false</trackRevisions>
    </reviewItem>
    <reviewItem>
      <errorID>f45a0148-ff7a-4fc9-aead-34da47fb273c</errorID>
      <errorWord>＞</errorWord>
      <group>L1_Format</group>
      <groupName>格式问题</groupName>
      <ability>L2_HalfPunc</ability>
      <abilityName>全半角检查</abilityName>
      <candidateList>
        <item>&gt;</item>
      </candidateList>
      <explain>文本全半角错误。</explain>
      <paraID> ED9D758</paraID>
      <start>1</start>
      <end>2</end>
      <status>unmodified</status>
      <modifiedWord/>
      <trackRevisions>false</trackRevisions>
    </reviewItem>
    <reviewItem>
      <errorID>b119a434-a1dc-4380-9e7f-756964568b67</errorID>
      <errorWord>(</errorWord>
      <group>L1_Format</group>
      <groupName>格式问题</groupName>
      <ability>L2_HalfPunc</ability>
      <abilityName>全半角检查</abilityName>
      <candidateList>
        <item>（</item>
      </candidateList>
      <explain>文本全半角错误。</explain>
      <paraID>56F933C9</paraID>
      <start>5</start>
      <end>6</end>
      <status>unmodified</status>
      <modifiedWord/>
      <trackRevisions>false</trackRevisions>
    </reviewItem>
    <reviewItem>
      <errorID>5ca8b850-616c-4169-ab44-5ea57054b6f4</errorID>
      <errorWord>)</errorWord>
      <group>L1_Format</group>
      <groupName>格式问题</groupName>
      <ability>L2_HalfPunc</ability>
      <abilityName>全半角检查</abilityName>
      <candidateList>
        <item>）</item>
      </candidateList>
      <explain>文本全半角错误。</explain>
      <paraID>56F933C9</paraID>
      <start>6</start>
      <end>7</end>
      <status>unmodified</status>
      <modifiedWord/>
      <trackRevisions>false</trackRevisions>
    </reviewItem>
    <reviewItem>
      <errorID>1d71c5b4-771b-42b6-8f83-3894d3fed3dc</errorID>
      <errorWord>(</errorWord>
      <group>L1_Format</group>
      <groupName>格式问题</groupName>
      <ability>L2_HalfPunc</ability>
      <abilityName>全半角检查</abilityName>
      <candidateList>
        <item>（</item>
      </candidateList>
      <explain>文本全半角错误。</explain>
      <paraID>41B004B7</paraID>
      <start>5</start>
      <end>6</end>
      <status>unmodified</status>
      <modifiedWord/>
      <trackRevisions>false</trackRevisions>
    </reviewItem>
    <reviewItem>
      <errorID>68e43e25-4781-4c79-84e4-57081f284e58</errorID>
      <errorWord>)</errorWord>
      <group>L1_Format</group>
      <groupName>格式问题</groupName>
      <ability>L2_HalfPunc</ability>
      <abilityName>全半角检查</abilityName>
      <candidateList>
        <item>）</item>
      </candidateList>
      <explain>文本全半角错误。</explain>
      <paraID>41B004B7</paraID>
      <start>6</start>
      <end>7</end>
      <status>unmodified</status>
      <modifiedWord/>
      <trackRevisions>false</trackRevisions>
    </reviewItem>
    <reviewItem>
      <errorID>de15bced-7c7d-4896-a58e-b200d8d0a89d</errorID>
      <errorWord>(</errorWord>
      <group>L1_Format</group>
      <groupName>格式问题</groupName>
      <ability>L2_HalfPunc</ability>
      <abilityName>全半角检查</abilityName>
      <candidateList>
        <item>（</item>
      </candidateList>
      <explain>文本全半角错误。</explain>
      <paraID>1AD165A2</paraID>
      <start>5</start>
      <end>6</end>
      <status>unmodified</status>
      <modifiedWord/>
      <trackRevisions>false</trackRevisions>
    </reviewItem>
    <reviewItem>
      <errorID>159c483a-d42b-44ed-92b6-06438763ed6b</errorID>
      <errorWord>)</errorWord>
      <group>L1_Format</group>
      <groupName>格式问题</groupName>
      <ability>L2_HalfPunc</ability>
      <abilityName>全半角检查</abilityName>
      <candidateList>
        <item>）</item>
      </candidateList>
      <explain>文本全半角错误。</explain>
      <paraID>1AD165A2</paraID>
      <start>6</start>
      <end>7</end>
      <status>unmodified</status>
      <modifiedWord/>
      <trackRevisions>false</trackRevisions>
    </reviewItem>
    <reviewItem>
      <errorID>57d549cf-f173-4ca4-b903-3c4f456552e6</errorID>
      <errorWord>（/</errorWord>
      <group>L1_Punc</group>
      <groupName>标点问题</groupName>
      <ability>L2_Punc</ability>
      <abilityName>标点符号检查</abilityName>
      <candidateList>
        <item>（</item>
      </candidateList>
      <explain/>
      <paraID>100DBC4D</paraID>
      <start>4</start>
      <end>6</end>
      <status>unmodified</status>
      <modifiedWord/>
      <trackRevisions>false</trackRevisions>
    </reviewItem>
    <reviewItem>
      <errorID>e27fd6fc-e370-4955-9a91-7cac39f2610f</errorID>
      <errorWord>）</errorWord>
      <group>L1_Format</group>
      <groupName>格式问题</groupName>
      <ability>L2_HalfPunc</ability>
      <abilityName>全半角检查</abilityName>
      <candidateList>
        <item>)</item>
      </candidateList>
      <explain>文本全半角错误。</explain>
      <paraID>100DBC4D</paraID>
      <start>6</start>
      <end>7</end>
      <status>unmodified</status>
      <modifiedWord/>
      <trackRevisions>false</trackRevisions>
    </reviewItem>
    <reviewItem>
      <errorID>a4b5d36f-ed6d-451b-a28e-2ce0ae719ff8</errorID>
      <errorWord>（/</errorWord>
      <group>L1_Punc</group>
      <groupName>标点问题</groupName>
      <ability>L2_Punc</ability>
      <abilityName>标点符号检查</abilityName>
      <candidateList>
        <item>（</item>
      </candidateList>
      <explain/>
      <paraID>  E43626</paraID>
      <start>4</start>
      <end>6</end>
      <status>unmodified</status>
      <modifiedWord/>
      <trackRevisions>false</trackRevisions>
    </reviewItem>
    <reviewItem>
      <errorID>71f2ac2f-0990-4d19-8414-16a2bf420906</errorID>
      <errorWord>）</errorWord>
      <group>L1_Format</group>
      <groupName>格式问题</groupName>
      <ability>L2_HalfPunc</ability>
      <abilityName>全半角检查</abilityName>
      <candidateList>
        <item>)</item>
      </candidateList>
      <explain>文本全半角错误。</explain>
      <paraID>  E43626</paraID>
      <start>6</start>
      <end>7</end>
      <status>unmodified</status>
      <modifiedWord/>
      <trackRevisions>false</trackRevisions>
    </reviewItem>
    <reviewItem>
      <errorID>6ef22f95-36dd-40bd-b36e-a81cd1ffc762</errorID>
      <errorWord>（/</errorWord>
      <group>L1_Punc</group>
      <groupName>标点问题</groupName>
      <ability>L2_Punc</ability>
      <abilityName>标点符号检查</abilityName>
      <candidateList>
        <item>（</item>
      </candidateList>
      <explain/>
      <paraID>2240B6E1</paraID>
      <start>4</start>
      <end>6</end>
      <status>unmodified</status>
      <modifiedWord/>
      <trackRevisions>false</trackRevisions>
    </reviewItem>
    <reviewItem>
      <errorID>36712607-a45a-47d7-b5cf-c50b2af23232</errorID>
      <errorWord>（/</errorWord>
      <group>L1_Punc</group>
      <groupName>标点问题</groupName>
      <ability>L2_Punc</ability>
      <abilityName>标点符号检查</abilityName>
      <candidateList>
        <item>（</item>
      </candidateList>
      <explain/>
      <paraID>1ED5566E</paraID>
      <start>5</start>
      <end>7</end>
      <status>unmodified</status>
      <modifiedWord/>
      <trackRevisions>false</trackRevisions>
    </reviewItem>
    <reviewItem>
      <errorID>b42b5062-6468-4d80-82de-ccb1d1c23b60</errorID>
      <errorWord>）</errorWord>
      <group>L1_Format</group>
      <groupName>格式问题</groupName>
      <ability>L2_HalfPunc</ability>
      <abilityName>全半角检查</abilityName>
      <candidateList>
        <item>)</item>
      </candidateList>
      <explain>文本全半角错误。</explain>
      <paraID>1ED5566E</paraID>
      <start>7</start>
      <end>8</end>
      <status>unmodified</status>
      <modifiedWord/>
      <trackRevisions>false</trackRevisions>
    </reviewItem>
    <reviewItem>
      <errorID>2f8fa918-065e-40d6-9244-c198bfaa40ee</errorID>
      <errorWord>;</errorWord>
      <group>L1_Format</group>
      <groupName>格式问题</groupName>
      <ability>L2_HalfPunc</ability>
      <abilityName>全半角检查</abilityName>
      <candidateList>
        <item>；</item>
      </candidateList>
      <explain>文本全半角错误。</explain>
      <paraID> 8E9F3EE</paraID>
      <start>14</start>
      <end>15</end>
      <status>unmodified</status>
      <modifiedWord/>
      <trackRevisions>false</trackRevisions>
    </reviewItem>
    <reviewItem>
      <errorID>c7727909-9a6d-49fe-be2b-93eb76495a8f</errorID>
      <errorWord>()</errorWord>
      <group>L1_Format</group>
      <groupName>格式问题</groupName>
      <ability>L2_HalfPunc</ability>
      <abilityName>全半角检查</abilityName>
      <candidateList>
        <item>（）</item>
      </candidateList>
      <explain>文本全半角错误。</explain>
      <paraID> 8E9F3EE</paraID>
      <start>16</start>
      <end>18</end>
      <status>unmodified</status>
      <modifiedWord/>
      <trackRevisions>false</trackRevisions>
    </reviewItem>
    <reviewItem>
      <errorID>1e93296c-2f1a-48a0-99a3-724e74bae802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30C3D61F</paraID>
      <start>0</start>
      <end>2</end>
      <status>unmodified</status>
      <modifiedWord/>
      <trackRevisions>false</trackRevisions>
    </reviewItem>
    <reviewItem>
      <errorID>505410ed-564c-462b-8f54-c2200cd76ed3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6C5D17B8</paraID>
      <start>0</start>
      <end>2</end>
      <status>unmodified</status>
      <modifiedWord/>
      <trackRevisions>false</trackRevisions>
    </reviewItem>
    <reviewItem>
      <errorID>97df3554-52c2-40f4-abd2-736d6e795409</errorID>
      <errorWord>河河河</errorWord>
      <group>L1_Word</group>
      <groupName>字词问题</groupName>
      <ability>L2_Typo</ability>
      <abilityName>字词错误</abilityName>
      <candidateList>
        <item>河河</item>
      </candidateList>
      <explain/>
      <paraID>21937E3D</paraID>
      <start>45</start>
      <end>47</end>
      <status>modified</status>
      <modifiedWord>河河</modifiedWord>
      <trackRevisions>false</trackRevisions>
    </reviewItem>
    <reviewItem>
      <errorID>708bcd5d-4a53-4c5a-824f-b4f055109cba</errorID>
      <errorWord>年</errorWord>
      <group>L1_Word</group>
      <groupName>字词问题</groupName>
      <ability>L2_Typo</ability>
      <abilityName>字词错误</abilityName>
      <candidateList>
        <item>年度</item>
      </candidateList>
      <explain/>
      <paraID>4A002E19</paraID>
      <start>2</start>
      <end>3</end>
      <status>unmodified</status>
      <modifiedWord/>
      <trackRevisions>false</trackRevisions>
    </reviewItem>
    <reviewItem>
      <errorID>0f8f982b-39b6-48e2-89a2-131c8a11e2b2</errorID>
      <errorWord>影</errorWord>
      <group>L1_Word</group>
      <groupName>字词问题</groupName>
      <ability>L2_Typo</ability>
      <abilityName>字词错误</abilityName>
      <candidateList>
        <item>影响</item>
      </candidateList>
      <explain>❶〈动〉对别人的思想或行动起作用（如影之随形，响之应声）：父母应该用自己的模范行动去～孩子。❷〈名〉对人或事物所起的作用：这件事造成很大的～。❸〈书〉〈形〉传闻的；无根据的：模糊～之谈。</explain>
      <paraID>4EAD01CA</paraID>
      <start>4</start>
      <end>5</end>
      <status>unmodified</status>
      <modifiedWord/>
      <trackRevisions>false</trackRevisions>
    </reviewItem>
    <reviewItem>
      <errorID>3ffda563-2e08-4571-aa7a-3b1b4cde03bf</errorID>
      <errorWord>上线</errorWord>
      <group>L1_Word</group>
      <groupName>字词问题</groupName>
      <ability>L2_Typo</ability>
      <abilityName>字词错误</abilityName>
      <candidateList>
        <item>上限</item>
      </candidateList>
      <explain/>
      <paraID>6B2CF3C7</paraID>
      <start>21</start>
      <end>23</end>
      <status>unmodified</status>
      <modifiedWord/>
      <trackRevisions>false</trackRevisions>
    </reviewItem>
    <reviewItem>
      <errorID>8eb51100-62e9-496e-ad67-320289fec674</errorID>
      <errorWord>()</errorWord>
      <group>L1_Format</group>
      <groupName>格式问题</groupName>
      <ability>L2_HalfPunc</ability>
      <abilityName>全半角检查</abilityName>
      <candidateList>
        <item>（）</item>
      </candidateList>
      <explain>文本全半角错误。</explain>
      <paraID>2BC4895B</paraID>
      <start>15</start>
      <end>17</end>
      <status>unmodified</status>
      <modifiedWord/>
      <trackRevisions>false</trackRevisions>
    </reviewItem>
    <reviewItem>
      <errorID>ef83dfe6-c630-4d45-b00e-ff5a6d081524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44385020</paraID>
      <start>0</start>
      <end>2</end>
      <status>unmodified</status>
      <modifiedWord/>
      <trackRevisions>false</trackRevisions>
    </reviewItem>
    <reviewItem>
      <errorID>22b943fc-bf45-4d43-9094-b5368ce9e748</errorID>
      <errorWord>桔黄色</errorWord>
      <group>L1_Word</group>
      <groupName>字词问题</groupName>
      <ability>L2_Alias</ability>
      <abilityName>也作/曾用词</abilityName>
      <candidateList>
        <item>橘黄色</item>
      </candidateList>
      <explain>词汇[桔黄色]为不规范表述或旧称，其规范书面表述为[橘黄色]。</explain>
      <paraID>491D1483</paraID>
      <start>26</start>
      <end>29</end>
      <status>modified</status>
      <modifiedWord>橘黄色</modifiedWord>
      <trackRevisions>false</trackRevisions>
    </reviewItem>
    <reviewItem>
      <errorID>7f32d291-6d73-434e-9950-6e8c15373fa2</errorID>
      <errorWord>~</errorWord>
      <group>L1_Format</group>
      <groupName>格式问题</groupName>
      <ability>L2_HalfPunc</ability>
      <abilityName>全半角检查</abilityName>
      <candidateList>
        <item>～</item>
      </candidateList>
      <explain>文本全半角错误。</explain>
      <paraID>133755EF</paraID>
      <start>83</start>
      <end>84</end>
      <status>unmodified</status>
      <modifiedWord/>
      <trackRevisions>false</trackRevisions>
    </reviewItem>
    <reviewItem>
      <errorID>a45ada8e-0416-468c-873a-bd3f128e5922</errorID>
      <errorWord>~</errorWord>
      <group>L1_Format</group>
      <groupName>格式问题</groupName>
      <ability>L2_HalfPunc</ability>
      <abilityName>全半角检查</abilityName>
      <candidateList>
        <item>～</item>
      </candidateList>
      <explain>文本全半角错误。</explain>
      <paraID>25626AF6</paraID>
      <start>48</start>
      <end>49</end>
      <status>unmodified</status>
      <modifiedWord/>
      <trackRevisions>false</trackRevisions>
    </reviewItem>
    <reviewItem>
      <errorID>04c56558-c1b8-4574-8d92-a8c9a99c6125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4DE752F3</paraID>
      <start>0</start>
      <end>2</end>
      <status>unmodified</status>
      <modifiedWord/>
      <trackRevisions>false</trackRevisions>
    </reviewItem>
    <reviewItem>
      <errorID>5cded618-68a9-4939-9f65-bdaba4a0e270</errorID>
      <errorWord>常常</errorWord>
      <group>L1_Word</group>
      <groupName>字词问题</groupName>
      <ability>L2_Typo</ability>
      <abilityName>字词错误</abilityName>
      <candidateList>
        <item>常</item>
      </candidateList>
      <explain/>
      <paraID>750ECA6C</paraID>
      <start>205</start>
      <end>207</end>
      <status>unmodified</status>
      <modifiedWord/>
      <trackRevisions>false</trackRevisions>
    </reviewItem>
    <reviewItem>
      <errorID>68dbbb1b-5521-42e6-ad9b-b766fa54dbfe</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90F7D4D</paraID>
      <start>0</start>
      <end>2</end>
      <status>unmodified</status>
      <modifiedWord/>
      <trackRevisions>false</trackRevisions>
    </reviewItem>
    <reviewItem>
      <errorID>b2c56a5e-5a81-4254-bfce-cf8683a2a370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1FC6F828</paraID>
      <start>0</start>
      <end>2</end>
      <status>unmodified</status>
      <modifiedWord/>
      <trackRevisions>false</trackRevisions>
    </reviewItem>
    <reviewItem>
      <errorID>1fcf066d-9a10-4672-8ae6-f8cb70c9053d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3C689766</paraID>
      <start>0</start>
      <end>2</end>
      <status>unmodified</status>
      <modifiedWord/>
      <trackRevisions>false</trackRevisions>
    </reviewItem>
    <reviewItem>
      <errorID>f0214474-6e59-4dec-9f14-d1c91adbb66f</errorID>
      <errorWord>几率</errorWord>
      <group>L1_Word</group>
      <groupName>字词问题</groupName>
      <ability>L2_Typo</ability>
      <abilityName>字词错误</abilityName>
      <candidateList>
        <item>概率</item>
      </candidateList>
      <explain/>
      <paraID>438C856E</paraID>
      <start>71</start>
      <end>73</end>
      <status>modified</status>
      <modifiedWord>概率</modifiedWord>
      <trackRevisions>false</trackRevisions>
    </reviewItem>
    <reviewItem>
      <errorID>2aaebade-3d00-4058-af3f-cdabe106a151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6C720A68</paraID>
      <start>0</start>
      <end>2</end>
      <status>unmodified</status>
      <modifiedWord/>
      <trackRevisions>false</trackRevisions>
    </reviewItem>
    <reviewItem>
      <errorID>6fffb467-d765-4068-8908-43b048012196</errorID>
      <errorWord>泄露</errorWord>
      <group>L1_Word</group>
      <groupName>字词问题</groupName>
      <ability>L2_Typo</ability>
      <abilityName>字词错误</abilityName>
      <candidateList>
        <item>泄漏</item>
      </candidateList>
      <explain>存在发音相同字词的误用。</explain>
      <paraID>38B6207E</paraID>
      <start>145</start>
      <end>147</end>
      <status>modified</status>
      <modifiedWord>泄漏</modifiedWord>
      <trackRevisions>false</trackRevisions>
    </reviewItem>
    <reviewItem>
      <errorID>b1a4ca16-a7b6-4e21-9b24-d3c7a233ed61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4F1B51F0</paraID>
      <start>0</start>
      <end>2</end>
      <status>unmodified</status>
      <modifiedWord/>
      <trackRevisions>false</trackRevisions>
    </reviewItem>
    <reviewItem>
      <errorID>bdbeda85-2e9b-4952-8b52-26d57a0ff6b8</errorID>
      <errorWord>程</errorWord>
      <group>L1_Word</group>
      <groupName>字词问题</groupName>
      <ability>L2_Typo</ability>
      <abilityName>字词错误</abilityName>
      <candidateList>
        <item>程中</item>
      </candidateList>
      <explain/>
      <paraID>4B525C77</paraID>
      <start>84</start>
      <end>86</end>
      <status>modified</status>
      <modifiedWord>程中</modifiedWord>
      <trackRevisions>false</trackRevisions>
    </reviewItem>
    <reviewItem>
      <errorID>885b65e5-78a8-4b3e-9f6e-937f759737b8</errorID>
      <errorWord>交有</errorWord>
      <group>L1_Word</group>
      <groupName>字词问题</groupName>
      <ability>L2_Typo</ability>
      <abilityName>字词错误</abilityName>
      <candidateList>
        <item>交由</item>
      </candidateList>
      <explain>存在发音相同字词的误用。</explain>
      <paraID>3096E150</paraID>
      <start>49</start>
      <end>51</end>
      <status>modified</status>
      <modifiedWord>交由</modifiedWord>
      <trackRevisions>false</trackRevisions>
    </reviewItem>
    <reviewItem>
      <errorID>281b7d3b-6876-4ff7-9e92-4af5321caabd</errorID>
      <errorWord>期</errorWord>
      <group>L1_Word</group>
      <groupName>字词问题</groupName>
      <ability>L2_Typo</ability>
      <abilityName>字词错误</abilityName>
      <candidateList>
        <item>期间</item>
      </candidateList>
      <explain>〈名〉某个时期里面：农忙～｜春节～｜抗战～。</explain>
      <paraID>141D794C</paraID>
      <start>32</start>
      <end>34</end>
      <status>modified</status>
      <modifiedWord>期间</modifiedWord>
      <trackRevisions>false</trackRevisions>
    </reviewItem>
    <reviewItem>
      <errorID>12b10592-dfcd-4708-8a92-349b89c9e02f</errorID>
      <errorWord>期</errorWord>
      <group>L1_Word</group>
      <groupName>字词问题</groupName>
      <ability>L2_Typo</ability>
      <abilityName>字词错误</abilityName>
      <candidateList>
        <item>期间</item>
      </candidateList>
      <explain>〈名〉某个时期里面：农忙～｜春节～｜抗战～。</explain>
      <paraID> 760B140</paraID>
      <start>2</start>
      <end>3</end>
      <status>unmodified</status>
      <modifiedWord/>
      <trackRevisions>false</trackRevisions>
    </reviewItem>
    <reviewItem>
      <errorID>2c418861-8707-4f7a-8a77-80b9839d861d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35F7334F</paraID>
      <start>0</start>
      <end>2</end>
      <status>unmodified</status>
      <modifiedWord/>
      <trackRevisions>false</trackRevisions>
    </reviewItem>
    <reviewItem>
      <errorID>7efa60a7-5572-472f-a3a3-003c5643c64a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146E0573</paraID>
      <start>0</start>
      <end>2</end>
      <status>unmodified</status>
      <modifiedWord/>
      <trackRevisions>false</trackRevisions>
    </reviewItem>
    <reviewItem>
      <errorID>22b6e162-908a-4478-b1c6-b103ca5b44c5</errorID>
      <errorWord>改变洪</errorWord>
      <group>L1_Word</group>
      <groupName>字词问题</groupName>
      <ability>L2_Typo</ability>
      <abilityName>字词错误</abilityName>
      <candidateList>
        <item>改变</item>
      </candidateList>
      <explain/>
      <paraID>79268A01</paraID>
      <start>93</start>
      <end>95</end>
      <status>modified</status>
      <modifiedWord>改变</modifiedWord>
      <trackRevisions>false</trackRevisions>
    </reviewItem>
    <reviewItem>
      <errorID>7d150620-8ca0-4ce6-b1c1-16a9fdb8daba</errorID>
      <errorWord>可</errorWord>
      <group>L1_Word</group>
      <groupName>字词问题</groupName>
      <ability>L2_Typo</ability>
      <abilityName>字词错误</abilityName>
      <candidateList>
        <item>可以</item>
      </candidateList>
      <explain>〈口〉〈形〉❶好；不坏；过得去：这篇文章写得还～。❷厉害：你这张嘴真～｜天气实在热得～。</explain>
      <paraID>79268A01</paraID>
      <start>119</start>
      <end>120</end>
      <status>unmodified</status>
      <modifiedWord/>
      <trackRevisions>false</trackRevisions>
    </reviewItem>
    <reviewItem>
      <errorID>881ca669-a38d-4d42-a41f-5f4444b42358</errorID>
      <errorWord>（</errorWord>
      <group>L1_Format</group>
      <groupName>格式问题</groupName>
      <ability>L2_HalfPunc</ability>
      <abilityName>全半角检查</abilityName>
      <candidateList>
        <item>(</item>
      </candidateList>
      <explain>文本全半角错误。</explain>
      <paraID>271F1683</paraID>
      <start>0</start>
      <end>1</end>
      <status>unmodified</status>
      <modifiedWord/>
      <trackRevisions>false</trackRevisions>
    </reviewItem>
    <reviewItem>
      <errorID>773fb4cc-8d37-451b-b987-76926899d670</errorID>
      <errorWord>）</errorWord>
      <group>L1_Format</group>
      <groupName>格式问题</groupName>
      <ability>L2_HalfPunc</ability>
      <abilityName>全半角检查</abilityName>
      <candidateList>
        <item>)</item>
      </candidateList>
      <explain>文本全半角错误。</explain>
      <paraID>271F1683</paraID>
      <start>6</start>
      <end>7</end>
      <status>unmodified</status>
      <modifiedWord/>
      <trackRevisions>false</trackRevisions>
    </reviewItem>
    <reviewItem>
      <errorID>649bfe3b-5a6f-4d5f-9aac-3cd54343f6c4</errorID>
      <errorWord>（/</errorWord>
      <group>L1_Punc</group>
      <groupName>标点问题</groupName>
      <ability>L2_Punc</ability>
      <abilityName>标点符号检查</abilityName>
      <candidateList>
        <item>（</item>
      </candidateList>
      <explain/>
      <paraID>63C7DD5D</paraID>
      <start>4</start>
      <end>6</end>
      <status>unmodified</status>
      <modifiedWord/>
      <trackRevisions>false</trackRevisions>
    </reviewItem>
    <reviewItem>
      <errorID>0bc03fd4-d2df-4ce2-b6aa-96b3ac4d87f4</errorID>
      <errorWord>（/</errorWord>
      <group>L1_Punc</group>
      <groupName>标点问题</groupName>
      <ability>L2_Punc</ability>
      <abilityName>标点符号检查</abilityName>
      <candidateList>
        <item>（</item>
      </candidateList>
      <explain/>
      <paraID>63C7DD5D</paraID>
      <start>10</start>
      <end>12</end>
      <status>unmodified</status>
      <modifiedWord/>
      <trackRevisions>false</trackRevisions>
    </reviewItem>
    <reviewItem>
      <errorID>3e726521-b680-4369-aab4-7ac70aeede15</errorID>
      <errorWord>（/</errorWord>
      <group>L1_Punc</group>
      <groupName>标点问题</groupName>
      <ability>L2_Punc</ability>
      <abilityName>标点符号检查</abilityName>
      <candidateList>
        <item>（</item>
      </candidateList>
      <explain/>
      <paraID>63C7DD5D</paraID>
      <start>16</start>
      <end>18</end>
      <status>unmodified</status>
      <modifiedWord/>
      <trackRevisions>false</trackRevisions>
    </reviewItem>
    <reviewItem>
      <errorID>b03fb07b-3a0f-4ca9-8ccb-8bef761f9ee9</errorID>
      <errorWord>）</errorWord>
      <group>L1_Format</group>
      <groupName>格式问题</groupName>
      <ability>L2_HalfPunc</ability>
      <abilityName>全半角检查</abilityName>
      <candidateList>
        <item>)</item>
      </candidateList>
      <explain>文本全半角错误。</explain>
      <paraID>2ADBBEF2</paraID>
      <start>1</start>
      <end>2</end>
      <status>unmodified</status>
      <modifiedWord/>
      <trackRevisions>false</trackRevisions>
    </reviewItem>
    <reviewItem>
      <errorID>50fc279d-ce06-4e10-9ef0-b23ae238a295</errorID>
      <errorWord>；</errorWord>
      <group>L1_Format</group>
      <groupName>格式问题</groupName>
      <ability>L2_HalfPunc</ability>
      <abilityName>全半角检查</abilityName>
      <candidateList>
        <item>; </item>
      </candidateList>
      <explain>文本全半角错误。</explain>
      <paraID>2ADBBEF2</paraID>
      <start>5</start>
      <end>6</end>
      <status>unmodified</status>
      <modifiedWord/>
      <trackRevisions>false</trackRevisions>
    </reviewItem>
    <reviewItem>
      <errorID>403747fa-dba0-4fa4-b11e-3e59b1d16ccc</errorID>
      <errorWord>）</errorWord>
      <group>L1_Format</group>
      <groupName>格式问题</groupName>
      <ability>L2_HalfPunc</ability>
      <abilityName>全半角检查</abilityName>
      <candidateList>
        <item>)</item>
      </candidateList>
      <explain>文本全半角错误。</explain>
      <paraID>2ADBBEF2</paraID>
      <start>7</start>
      <end>8</end>
      <status>unmodified</status>
      <modifiedWord/>
      <trackRevisions>false</trackRevisions>
    </reviewItem>
    <reviewItem>
      <errorID>acffef3f-3062-479b-b263-9880f35ab2ce</errorID>
      <errorWord>；</errorWord>
      <group>L1_Format</group>
      <groupName>格式问题</groupName>
      <ability>L2_HalfPunc</ability>
      <abilityName>全半角检查</abilityName>
      <candidateList>
        <item>; </item>
      </candidateList>
      <explain>文本全半角错误。</explain>
      <paraID>2ADBBEF2</paraID>
      <start>11</start>
      <end>12</end>
      <status>unmodified</status>
      <modifiedWord/>
      <trackRevisions>false</trackRevisions>
    </reviewItem>
    <reviewItem>
      <errorID>466052d9-4264-440c-afd6-ac5a53878c67</errorID>
      <errorWord>）</errorWord>
      <group>L1_Format</group>
      <groupName>格式问题</groupName>
      <ability>L2_HalfPunc</ability>
      <abilityName>全半角检查</abilityName>
      <candidateList>
        <item>)</item>
      </candidateList>
      <explain>文本全半角错误。</explain>
      <paraID>2ADBBEF2</paraID>
      <start>13</start>
      <end>14</end>
      <status>unmodified</status>
      <modifiedWord/>
      <trackRevisions>false</trackRevisions>
    </reviewItem>
    <reviewItem>
      <errorID>c7f7777e-b277-4b07-a9b1-6dfba477df8f</errorID>
      <errorWord>；</errorWord>
      <group>L1_Format</group>
      <groupName>格式问题</groupName>
      <ability>L2_HalfPunc</ability>
      <abilityName>全半角检查</abilityName>
      <candidateList>
        <item>; </item>
      </candidateList>
      <explain>文本全半角错误。</explain>
      <paraID>2ADBBEF2</paraID>
      <start>17</start>
      <end>18</end>
      <status>unmodified</status>
      <modifiedWord/>
      <trackRevisions>false</trackRevisions>
    </reviewItem>
    <reviewItem>
      <errorID>8b1e82ee-5076-46bd-9577-c3056d1b33ec</errorID>
      <errorWord>）</errorWord>
      <group>L1_Format</group>
      <groupName>格式问题</groupName>
      <ability>L2_HalfPunc</ability>
      <abilityName>全半角检查</abilityName>
      <candidateList>
        <item>)</item>
      </candidateList>
      <explain>文本全半角错误。</explain>
      <paraID>2ADBBEF2</paraID>
      <start>19</start>
      <end>20</end>
      <status>unmodified</status>
      <modifiedWord/>
      <trackRevisions>false</trackRevisions>
    </reviewItem>
    <reviewItem>
      <errorID>8bf05f50-00bc-4f9b-a9c2-b794023c775c</errorID>
      <errorWord>()</errorWord>
      <group>L1_Format</group>
      <groupName>格式问题</groupName>
      <ability>L2_HalfPunc</ability>
      <abilityName>全半角检查</abilityName>
      <candidateList>
        <item>（）</item>
      </candidateList>
      <explain>文本全半角错误。</explain>
      <paraID>4B2ED252</paraID>
      <start>20</start>
      <end>22</end>
      <status>unmodified</status>
      <modifiedWord/>
      <trackRevisions>false</trackRevisions>
    </reviewItem>
    <reviewItem>
      <errorID>166196ae-7614-4c64-818f-f14da57de562</errorID>
      <errorWord>环境影响评级</errorWord>
      <group>L1_Knowledge</group>
      <groupName>知识性问题</groupName>
      <ability>L2_Term</ability>
      <abilityName>专业术语</abilityName>
      <candidateList>
        <item>环境影响评价</item>
      </candidateList>
      <explain/>
      <paraID>5D277B79</paraID>
      <start>13</start>
      <end>19</end>
      <status>unmodified</status>
      <modifiedWord/>
      <trackRevisions>false</trackRevisions>
    </reviewItem>
    <reviewItem>
      <errorID>32144b06-d4fd-48c9-aa55-8369a124759d</errorID>
      <errorWord>来自于</errorWord>
      <group>L1_Word</group>
      <groupName>字词问题</groupName>
      <ability>L2_Typo</ability>
      <abilityName>字词错误</abilityName>
      <candidateList>
        <item>来自</item>
      </candidateList>
      <explain/>
      <paraID>5CFCBDF5</paraID>
      <start>86</start>
      <end>88</end>
      <status>modified</status>
      <modifiedWord>来自</modifiedWord>
      <trackRevisions>false</trackRevisions>
    </reviewItem>
    <reviewItem>
      <errorID>d03f261b-e8c4-4815-9ea0-2f5387db33b3</errorID>
      <errorWord>)</errorWord>
      <group>L1_Format</group>
      <groupName>格式问题</groupName>
      <ability>L2_HalfPunc</ability>
      <abilityName>全半角检查</abilityName>
      <candidateList>
        <item>）</item>
      </candidateList>
      <explain>文本全半角错误。</explain>
      <paraID>6A699415</paraID>
      <start>24</start>
      <end>25</end>
      <status>unmodified</status>
      <modifiedWord/>
      <trackRevisions>false</trackRevisions>
    </reviewItem>
    <reviewItem>
      <errorID>aa626a3c-aa1b-4ca5-aa4d-3b0d62114d74</errorID>
      <errorWord>)</errorWord>
      <group>L1_Format</group>
      <groupName>格式问题</groupName>
      <ability>L2_HalfPunc</ability>
      <abilityName>全半角检查</abilityName>
      <candidateList>
        <item>）</item>
      </candidateList>
      <explain>文本全半角错误。</explain>
      <paraID>193CA338</paraID>
      <start>23</start>
      <end>24</end>
      <status>unmodified</status>
      <modifiedWord/>
      <trackRevisions>false</trackRevisions>
    </reviewItem>
    <reviewItem>
      <errorID>7ebf751b-5564-42ad-9dd3-f45ff0728a5f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29C5E1FE</paraID>
      <start>0</start>
      <end>2</end>
      <status>unmodified</status>
      <modifiedWord/>
      <trackRevisions>false</trackRevisions>
    </reviewItem>
    <reviewItem>
      <errorID>4afdd783-58ae-4d9d-8146-66be4c5251ce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8669C2</paraID>
      <start>0</start>
      <end>2</end>
      <status>unmodified</status>
      <modifiedWord/>
      <trackRevisions>false</trackRevisions>
    </reviewItem>
    <reviewItem>
      <errorID>3e4139e5-3e0f-42e6-afcb-6b315a1fc704</errorID>
      <errorWord>来自于</errorWord>
      <group>L1_Word</group>
      <groupName>字词问题</groupName>
      <ability>L2_Typo</ability>
      <abilityName>字词错误</abilityName>
      <candidateList>
        <item>来自</item>
      </candidateList>
      <explain/>
      <paraID> A23A1D0</paraID>
      <start>33</start>
      <end>35</end>
      <status>modified</status>
      <modifiedWord>来自</modifiedWord>
      <trackRevisions>false</trackRevisions>
    </reviewItem>
    <reviewItem>
      <errorID>4f787f71-b0c2-4a39-a8c8-906d32c75269</errorID>
      <errorWord>禁止在</errorWord>
      <group>L1_Word</group>
      <groupName>字词问题</groupName>
      <ability>L2_Typo</ability>
      <abilityName>字词错误</abilityName>
      <candidateList>
        <item>禁止</item>
      </candidateList>
      <explain/>
      <paraID>57845162</paraID>
      <start>80</start>
      <end>82</end>
      <status>modified</status>
      <modifiedWord>禁止</modifiedWord>
      <trackRevisions>false</trackRevisions>
    </reviewItem>
    <reviewItem>
      <errorID>6d7912fd-bdd3-4783-83b5-b73cd7e22df3</errorID>
      <errorWord>影</errorWord>
      <group>L1_Word</group>
      <groupName>字词问题</groupName>
      <ability>L2_Typo</ability>
      <abilityName>字词错误</abilityName>
      <candidateList>
        <item>影响</item>
      </candidateList>
      <explain>❶〈动〉对别人的思想或行动起作用（如影之随形，响之应声）：父母应该用自己的模范行动去～孩子。❷〈名〉对人或事物所起的作用：这件事造成很大的～。❸〈书〉〈形〉传闻的；无根据的：模糊～之谈。</explain>
      <paraID> E63CD47</paraID>
      <start>3</start>
      <end>4</end>
      <status>unmodified</status>
      <modifiedWord/>
      <trackRevisions>false</trackRevisions>
    </reviewItem>
    <reviewItem>
      <errorID>4c007361-beeb-4a56-a783-5378667134a6</errorID>
      <errorWord>(</errorWord>
      <group>L1_Format</group>
      <groupName>格式问题</groupName>
      <ability>L2_HalfPunc</ability>
      <abilityName>全半角检查</abilityName>
      <candidateList>
        <item>（</item>
      </candidateList>
      <explain>文本全半角错误。</explain>
      <paraID>4A315418</paraID>
      <start>5</start>
      <end>6</end>
      <status>unmodified</status>
      <modifiedWord/>
      <trackRevisions>false</trackRevisions>
    </reviewItem>
    <reviewItem>
      <errorID>3383f4d5-c5a1-4a54-9e05-e4e35b118c46</errorID>
      <errorWord>)</errorWord>
      <group>L1_Format</group>
      <groupName>格式问题</groupName>
      <ability>L2_HalfPunc</ability>
      <abilityName>全半角检查</abilityName>
      <candidateList>
        <item>）</item>
      </candidateList>
      <explain>文本全半角错误。</explain>
      <paraID>4A315418</paraID>
      <start>6</start>
      <end>7</end>
      <status>unmodified</status>
      <modifiedWord/>
      <trackRevisions>false</trackRevisions>
    </reviewItem>
    <reviewItem>
      <errorID>f80db029-86d4-4394-8d3a-c680efaf24c9</errorID>
      <errorWord>(</errorWord>
      <group>L1_Format</group>
      <groupName>格式问题</groupName>
      <ability>L2_HalfPunc</ability>
      <abilityName>全半角检查</abilityName>
      <candidateList>
        <item>（</item>
      </candidateList>
      <explain>文本全半角错误。</explain>
      <paraID>6D664F1F</paraID>
      <start>5</start>
      <end>6</end>
      <status>unmodified</status>
      <modifiedWord/>
      <trackRevisions>false</trackRevisions>
    </reviewItem>
    <reviewItem>
      <errorID>9324fa53-d463-46ee-84e5-7343784f57fd</errorID>
      <errorWord>)</errorWord>
      <group>L1_Format</group>
      <groupName>格式问题</groupName>
      <ability>L2_HalfPunc</ability>
      <abilityName>全半角检查</abilityName>
      <candidateList>
        <item>）</item>
      </candidateList>
      <explain>文本全半角错误。</explain>
      <paraID>6D664F1F</paraID>
      <start>6</start>
      <end>7</end>
      <status>unmodified</status>
      <modifiedWord/>
      <trackRevisions>false</trackRevisions>
    </reviewItem>
    <reviewItem>
      <errorID>b307fe13-350f-4758-b61e-47eacdca4cf0</errorID>
      <errorWord>(</errorWord>
      <group>L1_Format</group>
      <groupName>格式问题</groupName>
      <ability>L2_HalfPunc</ability>
      <abilityName>全半角检查</abilityName>
      <candidateList>
        <item>（</item>
      </candidateList>
      <explain>文本全半角错误。</explain>
      <paraID>1267CCA4</paraID>
      <start>14</start>
      <end>15</end>
      <status>unmodified</status>
      <modifiedWord/>
      <trackRevisions>false</trackRevisions>
    </reviewItem>
    <reviewItem>
      <errorID>2c555506-56df-4eab-b633-0bacec762017</errorID>
      <errorWord>)</errorWord>
      <group>L1_Format</group>
      <groupName>格式问题</groupName>
      <ability>L2_HalfPunc</ability>
      <abilityName>全半角检查</abilityName>
      <candidateList>
        <item>）</item>
      </candidateList>
      <explain>文本全半角错误。</explain>
      <paraID>1267CCA4</paraID>
      <start>18</start>
      <end>19</end>
      <status>unmodified</status>
      <modifiedWord/>
      <trackRevisions>false</trackRevisions>
    </reviewItem>
    <reviewItem>
      <errorID>226de458-b2b4-4ca8-81e7-bf168809a548</errorID>
      <errorWord>来自于</errorWord>
      <group>L1_Word</group>
      <groupName>字词问题</groupName>
      <ability>L2_Typo</ability>
      <abilityName>字词错误</abilityName>
      <candidateList>
        <item>来自</item>
      </candidateList>
      <explain/>
      <paraID>3B75BDC4</paraID>
      <start>12</start>
      <end>15</end>
      <status>unmodified</status>
      <modifiedWord/>
      <trackRevisions>false</trackRevisions>
    </reviewItem>
    <reviewItem>
      <errorID>e5da90b5-1688-48d0-bd64-9f025868829c</errorID>
      <errorWord>~</errorWord>
      <group>L1_Format</group>
      <groupName>格式问题</groupName>
      <ability>L2_HalfPunc</ability>
      <abilityName>全半角检查</abilityName>
      <candidateList>
        <item>～</item>
      </candidateList>
      <explain>文本全半角错误。</explain>
      <paraID>1F87D305</paraID>
      <start>3</start>
      <end>4</end>
      <status>unmodified</status>
      <modifiedWord/>
      <trackRevisions>false</trackRevisions>
    </reviewItem>
    <reviewItem>
      <errorID>4381e206-f464-4b51-b981-36dc442d3d1f</errorID>
      <errorWord>交有</errorWord>
      <group>L1_Word</group>
      <groupName>字词问题</groupName>
      <ability>L2_Typo</ability>
      <abilityName>字词错误</abilityName>
      <candidateList>
        <item>交由</item>
      </candidateList>
      <explain>存在发音相同字词的误用。</explain>
      <paraID>466DBA93</paraID>
      <start>46</start>
      <end>48</end>
      <status>modified</status>
      <modifiedWord>交由</modifiedWord>
      <trackRevisions>false</trackRevisions>
    </reviewItem>
    <reviewItem>
      <errorID>5b4cc058-d5d7-4ed6-9689-54395e857008</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4C59E352</paraID>
      <start>0</start>
      <end>2</end>
      <status>unmodified</status>
      <modifiedWord/>
      <trackRevisions>false</trackRevisions>
    </reviewItem>
    <reviewItem>
      <errorID>fa91478e-064f-4daa-b5b1-acc7b0da6703</errorID>
      <errorWord>，</errorWord>
      <group>L1_Word</group>
      <groupName>字词问题</groupName>
      <ability>L2_Typo</ability>
      <abilityName>字词错误</abilityName>
      <candidateList>
        <item>，按</item>
      </candidateList>
      <explain/>
      <paraID>793ED656</paraID>
      <start>64</start>
      <end>65</end>
      <status>unmodified</status>
      <modifiedWord/>
      <trackRevisions>false</trackRevisions>
    </reviewItem>
    <reviewItem>
      <errorID>8db5fbf4-7740-44ef-88ba-9d8ff4d8de46</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7FE4032D</paraID>
      <start>0</start>
      <end>2</end>
      <status>unmodified</status>
      <modifiedWord/>
      <trackRevisions>false</trackRevisions>
    </reviewItem>
    <reviewItem>
      <errorID>eec370dc-96d3-47b0-94c4-d364ffb23511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68C52D0B</paraID>
      <start>0</start>
      <end>2</end>
      <status>unmodified</status>
      <modifiedWord/>
      <trackRevisions>false</trackRevisions>
    </reviewItem>
    <reviewItem>
      <errorID>f474cee3-0ed1-48fc-b293-703b91481fd0</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613A17B8</paraID>
      <start>0</start>
      <end>2</end>
      <status>unmodified</status>
      <modifiedWord/>
      <trackRevisions>false</trackRevisions>
    </reviewItem>
    <reviewItem>
      <errorID>f8390595-9080-42e9-9a71-cad27d173277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290E9FB6</paraID>
      <start>0</start>
      <end>2</end>
      <status>unmodified</status>
      <modifiedWord/>
      <trackRevisions>false</trackRevisions>
    </reviewItem>
    <reviewItem>
      <errorID>1f845e3d-a4fc-4007-a785-ff3d4cf6dc09</errorID>
      <errorWord>交有</errorWord>
      <group>L1_Word</group>
      <groupName>字词问题</groupName>
      <ability>L2_Typo</ability>
      <abilityName>字词错误</abilityName>
      <candidateList>
        <item>交由</item>
      </candidateList>
      <explain>存在发音相同字词的误用。</explain>
      <paraID>7F8B86F0</paraID>
      <start>222</start>
      <end>224</end>
      <status>modified</status>
      <modifiedWord>交由</modifiedWord>
      <trackRevisions>false</trackRevisions>
    </reviewItem>
    <reviewItem>
      <errorID>0d4068a7-0d02-4ecd-9f34-0f9d9a4aa7f7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18288C2</paraID>
      <start>0</start>
      <end>2</end>
      <status>unmodified</status>
      <modifiedWord/>
      <trackRevisions>false</trackRevisions>
    </reviewItem>
    <reviewItem>
      <errorID>1ef7eb7a-66b1-4c12-9b71-31fc29e54149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6E2C9135</paraID>
      <start>0</start>
      <end>2</end>
      <status>unmodified</status>
      <modifiedWord/>
      <trackRevisions>false</trackRevisions>
    </reviewItem>
    <reviewItem>
      <errorID>da8d0923-5657-402c-843d-ea45749c8359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762A7195</paraID>
      <start>0</start>
      <end>2</end>
      <status>unmodified</status>
      <modifiedWord/>
      <trackRevisions>false</trackRevisions>
    </reviewItem>
    <reviewItem>
      <errorID>6cd10ee3-161e-482c-9afe-95799a6e2efc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3EA4B2DF</paraID>
      <start>0</start>
      <end>2</end>
      <status>unmodified</status>
      <modifiedWord/>
      <trackRevisions>false</trackRevisions>
    </reviewItem>
    <reviewItem>
      <errorID>8c286069-a509-48e9-9d4c-558aebdbb2b4</errorID>
      <errorWord>途经</errorWord>
      <group>L1_Word</group>
      <groupName>字词问题</groupName>
      <ability>L2_Typo</ability>
      <abilityName>字词错误</abilityName>
      <candidateList>
        <item>途径</item>
      </candidateList>
      <explain>〈名〉路径（多用于比喻）：寻找解决问题的～｜革新的～。</explain>
      <paraID>3EA4B2DF</paraID>
      <start>4</start>
      <end>6</end>
      <status>modified</status>
      <modifiedWord>途径</modifiedWord>
      <trackRevisions>false</trackRevisions>
    </reviewItem>
    <reviewItem>
      <errorID>6b45a6c7-47c7-42dc-81b0-87d12e80eb43</errorID>
      <errorWord>期期</errorWord>
      <group>L1_Word</group>
      <groupName>字词问题</groupName>
      <ability>L2_Typo</ability>
      <abilityName>字词错误</abilityName>
      <candidateList>
        <item>期</item>
      </candidateList>
      <explain/>
      <paraID>6FACA1E1</paraID>
      <start>5</start>
      <end>6</end>
      <status>modified</status>
      <modifiedWord>期</modifiedWord>
      <trackRevisions>false</trackRevisions>
    </reviewItem>
    <reviewItem>
      <errorID>1f8132e9-213d-4147-884a-0665b335c8bf</errorID>
      <errorWord>；</errorWord>
      <group>L1_Word</group>
      <groupName>字词问题</groupName>
      <ability>L2_Typo</ability>
      <abilityName>字词错误</abilityName>
      <candidateList>
        <item>；对</item>
      </candidateList>
      <explain/>
      <paraID>3495163B</paraID>
      <start>136</start>
      <end>137</end>
      <status>unmodified</status>
      <modifiedWord/>
      <trackRevisions>false</trackRevisions>
    </reviewItem>
    <reviewItem>
      <errorID>5b83c09d-d7cb-4eda-aaa4-40de90e38e9a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67F84F14</paraID>
      <start>0</start>
      <end>2</end>
      <status>unmodified</status>
      <modifiedWord/>
      <trackRevisions>false</trackRevisions>
    </reviewItem>
    <reviewItem>
      <errorID>fa0ece08-d5f8-4a48-9371-dec29c88d196</errorID>
      <errorWord>珍惜</errorWord>
      <group>L1_Word</group>
      <groupName>字词问题</groupName>
      <ability>L2_Typo</ability>
      <abilityName>字词错误</abilityName>
      <candidateList>
        <item>珍稀</item>
      </candidateList>
      <explain>〈形〉珍贵而稀有：大熊猫、金丝猴、野牦牛是我国的～动物。</explain>
      <paraID>  B1DA9C</paraID>
      <start>202</start>
      <end>204</end>
      <status>modified</status>
      <modifiedWord>珍稀</modifiedWord>
      <trackRevisions>false</trackRevisions>
    </reviewItem>
    <reviewItem>
      <errorID>507e6152-e4b8-4e11-8000-df8c11995c3e</errorID>
      <errorWord>对于</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690A0DA5</paraID>
      <start>32</start>
      <end>33</end>
      <status>modified</status>
      <modifiedWord>对</modifiedWord>
      <trackRevisions>false</trackRevisions>
    </reviewItem>
    <reviewItem>
      <errorID>50a446b0-2ea9-4f94-abc2-326ae948cfaf</errorID>
      <errorWord>期</errorWord>
      <group>L1_Word</group>
      <groupName>字词问题</groupName>
      <ability>L2_Typo</ability>
      <abilityName>字词错误</abilityName>
      <candidateList>
        <item>期间</item>
      </candidateList>
      <explain>〈名〉某个时期里面：农忙～｜春节～｜抗战～。</explain>
      <paraID>2101FD55</paraID>
      <start>26</start>
      <end>28</end>
      <status>modified</status>
      <modifiedWord>期间</modifiedWord>
      <trackRevisions>false</trackRevisions>
    </reviewItem>
    <reviewItem>
      <errorID>fe181176-7dab-4ac6-8484-4c2fc2d9b0ac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1CF6F4D8</paraID>
      <start>0</start>
      <end>2</end>
      <status>unmodified</status>
      <modifiedWord/>
      <trackRevisions>false</trackRevisions>
    </reviewItem>
    <reviewItem>
      <errorID>3d67c5f8-f405-47ba-ab1c-8eb31445ec63</errorID>
      <errorWord>-</errorWord>
      <group>L1_Format</group>
      <groupName>格式问题</groupName>
      <ability>L2_HalfPunc</ability>
      <abilityName>全半角检查</abilityName>
      <candidateList>
        <item>－</item>
      </candidateList>
      <explain>文本全半角错误。</explain>
      <paraID>18E6262E</paraID>
      <start>157</start>
      <end>158</end>
      <status>unmodified</status>
      <modifiedWord/>
      <trackRevisions>false</trackRevisions>
    </reviewItem>
    <reviewItem>
      <errorID>16eba318-6aa3-4b0b-9cf6-0f564661303f</errorID>
      <errorWord>程</errorWord>
      <group>L1_Word</group>
      <groupName>字词问题</groupName>
      <ability>L2_Typo</ability>
      <abilityName>字词错误</abilityName>
      <candidateList>
        <item>程中</item>
      </candidateList>
      <explain/>
      <paraID>70136CA3</paraID>
      <start>3</start>
      <end>5</end>
      <status>modified</status>
      <modifiedWord>程中</modifiedWord>
      <trackRevisions>false</trackRevisions>
    </reviewItem>
    <reviewItem>
      <errorID>684e0035-4ded-4d40-bdec-f2091292cc35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74BA8095</paraID>
      <start>0</start>
      <end>2</end>
      <status>unmodified</status>
      <modifiedWord/>
      <trackRevisions>false</trackRevisions>
    </reviewItem>
    <reviewItem>
      <errorID>7e657f7e-e2a6-4943-87ac-5a5de51ad298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657AB8B4</paraID>
      <start>0</start>
      <end>2</end>
      <status>unmodified</status>
      <modifiedWord/>
      <trackRevisions>false</trackRevisions>
    </reviewItem>
    <reviewItem>
      <errorID>c36aa4c2-4098-4796-84f3-c5cb7be04555</errorID>
      <errorWord>普生</errorWord>
      <group>L1_Word</group>
      <groupName>字词问题</groupName>
      <ability>L2_Typo</ability>
      <abilityName>字词错误</abilityName>
      <candidateList>
        <item>普遍</item>
      </candidateList>
      <explain/>
      <paraID>6DC738BA</paraID>
      <start>143</start>
      <end>145</end>
      <status>modified</status>
      <modifiedWord>普遍</modifiedWord>
      <trackRevisions>false</trackRevisions>
    </reviewItem>
    <reviewItem>
      <errorID>e41f0a10-0fe9-4851-bf41-9d3981458cf9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6DB40C16</paraID>
      <start>0</start>
      <end>2</end>
      <status>unmodified</status>
      <modifiedWord/>
      <trackRevisions>false</trackRevisions>
    </reviewItem>
    <reviewItem>
      <errorID>894cc59f-89de-4093-8858-34bd4cb480fd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2F0ABBE2</paraID>
      <start>0</start>
      <end>2</end>
      <status>unmodified</status>
      <modifiedWord/>
      <trackRevisions>false</trackRevisions>
    </reviewItem>
    <reviewItem>
      <errorID>9a244a6a-a554-4463-acdd-9dc9dd977d8c</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32542699</paraID>
      <start>0</start>
      <end>2</end>
      <status>unmodified</status>
      <modifiedWord/>
      <trackRevisions>false</trackRevisions>
    </reviewItem>
    <reviewItem>
      <errorID>c9b368f9-8dae-4099-8ce2-2ec1a1bc6120</errorID>
      <errorWord>、以及</errorWord>
      <group>L1_Punc</group>
      <groupName>标点问题</groupName>
      <ability>L2_Punc</ability>
      <abilityName>标点符号检查</abilityName>
      <candidateList>
        <item>，以及</item>
      </candidateList>
      <explain>连接词前后不宜使用顿号，建议使用逗号。</explain>
      <paraID>37907B5E</paraID>
      <start>35</start>
      <end>38</end>
      <status>unmodified</status>
      <modifiedWord/>
      <trackRevisions>false</trackRevisions>
    </reviewItem>
    <reviewItem>
      <errorID>efe671b6-81f2-455e-9eba-9013749ab904</errorID>
      <errorWord>辗压</errorWord>
      <group>L1_Word</group>
      <groupName>字词问题</groupName>
      <ability>L2_Typo</ability>
      <abilityName>字词错误</abilityName>
      <candidateList>
        <item>碾压</item>
      </candidateList>
      <explain/>
      <paraID>7A004ECD</paraID>
      <start>148</start>
      <end>150</end>
      <status>modified</status>
      <modifiedWord>碾压</modifiedWord>
      <trackRevisions>false</trackRevisions>
    </reviewItem>
    <reviewItem>
      <errorID>e1ae2f80-7795-497d-bb47-3f9d4b792807</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762227D7</paraID>
      <start>132</start>
      <end>133</end>
      <status>unmodified</status>
      <modifiedWord/>
      <trackRevisions>false</trackRevisions>
    </reviewItem>
    <reviewItem>
      <errorID>55e78989-2a8e-4fd3-b05c-befdc772117f</errorID>
      <errorWord>士层</errorWord>
      <group>L1_Word</group>
      <groupName>字词问题</groupName>
      <ability>L2_Typo</ability>
      <abilityName>字词错误</abilityName>
      <candidateList>
        <item>土层</item>
      </candidateList>
      <explain/>
      <paraID>13E9CEDF</paraID>
      <start>12</start>
      <end>14</end>
      <status>modified</status>
      <modifiedWord>土层</modifiedWord>
      <trackRevisions>false</trackRevisions>
    </reviewItem>
    <reviewItem>
      <errorID>b44cd3fc-b42e-4b60-a4dd-7c24b18d6948</errorID>
      <errorWord>士层</errorWord>
      <group>L1_Word</group>
      <groupName>字词问题</groupName>
      <ability>L2_Typo</ability>
      <abilityName>字词错误</abilityName>
      <candidateList>
        <item>土层</item>
      </candidateList>
      <explain/>
      <paraID>13E9CEDF</paraID>
      <start>40</start>
      <end>42</end>
      <status>modified</status>
      <modifiedWord>土层</modifiedWord>
      <trackRevisions>false</trackRevisions>
    </reviewItem>
    <reviewItem>
      <errorID>ce11777f-0c72-4653-81c3-f04056031acc</errorID>
      <errorWord>其它层次</errorWord>
      <group>L1_Word</group>
      <groupName>字词问题</groupName>
      <ability>L2_Alias</ability>
      <abilityName>也作/曾用词</abilityName>
      <candidateList>
        <item>其他层次</item>
      </candidateList>
      <explain>词汇[其它层次]为不规范表述或旧称，其规范书面表述为[其他层次]。</explain>
      <paraID>13E9CEDF</paraID>
      <start>56</start>
      <end>60</end>
      <status>modified</status>
      <modifiedWord>其他层次</modifiedWord>
      <trackRevisions>false</trackRevisions>
    </reviewItem>
    <reviewItem>
      <errorID>147f849e-3f79-4329-9913-55d42c8fc30d</errorID>
      <errorWord>产生</errorWord>
      <group>L1_Word</group>
      <groupName>字词问题</groupName>
      <ability>L2_Typo</ability>
      <abilityName>字词错误</abilityName>
      <candidateList>
        <item>带来</item>
      </candidateList>
      <explain>“构型～产生”搭配不当，建议修改为“构型～带来”。</explain>
      <paraID>13E9CEDF</paraID>
      <start>74</start>
      <end>76</end>
      <status>unmodified</status>
      <modifiedWord/>
      <trackRevisions>false</trackRevisions>
    </reviewItem>
    <reviewItem>
      <errorID>4a9bedd3-7f7e-49b5-9341-de2df92839f8</errorID>
      <errorWord>应用到</errorWord>
      <group>L1_Word</group>
      <groupName>字词问题</groupName>
      <ability>L2_Typo</ability>
      <abilityName>字词错误</abilityName>
      <candidateList>
        <item>应用</item>
      </candidateList>
      <explain/>
      <paraID>7EA213BC</paraID>
      <start>16</start>
      <end>19</end>
      <status>unmodified</status>
      <modifiedWord/>
      <trackRevisions>false</trackRevisions>
    </reviewItem>
    <reviewItem>
      <errorID>b07ad9f4-2ad5-4238-95f3-7a87dfafb7ce</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1177D0CE</paraID>
      <start>0</start>
      <end>2</end>
      <status>unmodified</status>
      <modifiedWord/>
      <trackRevisions>false</trackRevisions>
    </reviewItem>
    <reviewItem>
      <errorID>de0b81ce-9e6c-4275-bf92-4be45a9ecf43</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7802BC92</paraID>
      <start>0</start>
      <end>2</end>
      <status>unmodified</status>
      <modifiedWord/>
      <trackRevisions>false</trackRevisions>
    </reviewItem>
    <reviewItem>
      <errorID>a70a309e-0396-4ca6-9012-b833a5fc5a0d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EB73600</paraID>
      <start>0</start>
      <end>2</end>
      <status>unmodified</status>
      <modifiedWord/>
      <trackRevisions>false</trackRevisions>
    </reviewItem>
    <reviewItem>
      <errorID>e3d42803-6a86-4832-9c7b-a1c055e26ce4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6DCF25EE</paraID>
      <start>0</start>
      <end>2</end>
      <status>unmodified</status>
      <modifiedWord/>
      <trackRevisions>false</trackRevisions>
    </reviewItem>
    <reviewItem>
      <errorID>c675cc64-957b-4530-87d0-fadd931acd62</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54BBF1A0</paraID>
      <start>0</start>
      <end>2</end>
      <status>unmodified</status>
      <modifiedWord/>
      <trackRevisions>false</trackRevisions>
    </reviewItem>
    <reviewItem>
      <errorID>b8775eb7-399d-4959-9ede-42351798339f</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6A8D4C6F</paraID>
      <start>0</start>
      <end>2</end>
      <status>unmodified</status>
      <modifiedWord/>
      <trackRevisions>false</trackRevisions>
    </reviewItem>
    <reviewItem>
      <errorID>0799c28f-2173-4886-995b-71f540cef4da</errorID>
      <errorWord>增强洪</errorWord>
      <group>L1_Word</group>
      <groupName>字词问题</groupName>
      <ability>L2_Typo</ability>
      <abilityName>字词错误</abilityName>
      <candidateList>
        <item>增强</item>
      </candidateList>
      <explain>〈动〉增进；加强：～体质｜～信心｜实力大大～。</explain>
      <paraID>72B8F548</paraID>
      <start>20</start>
      <end>22</end>
      <status>modified</status>
      <modifiedWord>增强</modifiedWord>
      <trackRevisions>false</trackRevisions>
    </reviewItem>
    <reviewItem>
      <errorID>0e54503f-7c7a-48ac-bdf3-d1f3c9dea7b2</errorID>
      <errorWord>现对</errorWord>
      <group>L1_Word</group>
      <groupName>字词问题</groupName>
      <ability>L2_Typo</ability>
      <abilityName>字词错误</abilityName>
      <candidateList>
        <item>相对</item>
      </candidateList>
      <explain>❶〈动〉互相朝着对方，面对面：～而坐｜两山～。❷〈动〉指性质上互相对立，如大与小相对，美与丑相对。❸〈形〉属性词。依靠一定条件而存在，随着一定条件而变化的（跟“绝对”相对）：～高度｜在绝对的总的宇宙发展过程中，各个具体过程的发展都是～的。❹〈形〉属性词。比较的：～稳定｜～优势。</explain>
      <paraID> 5BD6E43</paraID>
      <start>59</start>
      <end>61</end>
      <status>unmodified</status>
      <modifiedWord/>
      <trackRevisions>false</trackRevisions>
    </reviewItem>
    <reviewItem>
      <errorID>b88e6e0e-1daf-4408-9d42-c0d8b0454345</errorID>
      <errorWord>区</errorWord>
      <group>L1_Word</group>
      <groupName>字词问题</groupName>
      <ability>L2_Typo</ability>
      <abilityName>字词错误</abilityName>
      <candidateList>
        <item>区域</item>
      </candidateList>
      <explain/>
      <paraID>600153E8</paraID>
      <start>129</start>
      <end>130</end>
      <status>unmodified</status>
      <modifiedWord/>
      <trackRevisions>false</trackRevisions>
    </reviewItem>
    <reviewItem>
      <errorID>0a466679-3099-46f8-8e76-62d0176cfac0</errorID>
      <errorWord>)</errorWord>
      <group>L1_Format</group>
      <groupName>格式问题</groupName>
      <ability>L2_HalfPunc</ability>
      <abilityName>全半角检查</abilityName>
      <candidateList>
        <item>）</item>
      </candidateList>
      <explain>文本全半角错误。</explain>
      <paraID>2DB5B5DF</paraID>
      <start>10</start>
      <end>11</end>
      <status>unmodified</status>
      <modifiedWord/>
      <trackRevisions>false</trackRevisions>
    </reviewItem>
    <reviewItem>
      <errorID>0ca58ce0-d656-4ade-8e1e-ccfedcd8a809</errorID>
      <errorWord>;</errorWord>
      <group>L1_Format</group>
      <groupName>格式问题</groupName>
      <ability>L2_HalfPunc</ability>
      <abilityName>全半角检查</abilityName>
      <candidateList>
        <item>；</item>
      </candidateList>
      <explain>文本全半角错误。</explain>
      <paraID>5CA7E77F</paraID>
      <start>29</start>
      <end>30</end>
      <status>unmodified</status>
      <modifiedWord/>
      <trackRevisions>false</trackRevisions>
    </reviewItem>
    <reviewItem>
      <errorID>62a3aef5-c0c9-4de2-9f9d-dc9476bd82a4</errorID>
      <errorWord>危</errorWord>
      <group>L1_Word</group>
      <groupName>字词问题</groupName>
      <ability>L2_Typo</ability>
      <abilityName>字词错误</abilityName>
      <candidateList>
        <item>危害</item>
      </candidateList>
      <explain/>
      <paraID>4F3F992C</paraID>
      <start>34</start>
      <end>36</end>
      <status>modified</status>
      <modifiedWord>危害</modifiedWord>
      <trackRevisions>false</trackRevisions>
    </reviewItem>
    <reviewItem>
      <errorID>6f8977d8-e04b-47be-80f9-00f21bb649c4</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53D0399D</paraID>
      <start>0</start>
      <end>2</end>
      <status>unmodified</status>
      <modifiedWord/>
      <trackRevisions>false</trackRevisions>
    </reviewItem>
    <reviewItem>
      <errorID>b7168911-b3b9-4532-ba2c-97ae616bea77</errorID>
      <errorWord>及其它有关</errorWord>
      <group>L1_Word</group>
      <groupName>字词问题</groupName>
      <ability>L2_Alias</ability>
      <abilityName>也作/曾用词</abilityName>
      <candidateList>
        <item>及其他有关</item>
      </candidateList>
      <explain>词汇[及其它有关]为不规范表述或旧称，其规范书面表述为[及其他有关]。</explain>
      <paraID>53D0399D</paraID>
      <start>33</start>
      <end>38</end>
      <status>modified</status>
      <modifiedWord>及其他有关</modifiedWord>
      <trackRevisions>false</trackRevisions>
    </reviewItem>
    <reviewItem>
      <errorID>5abcde74-4460-476e-9eda-3320875bb254</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1A7A012D</paraID>
      <start>0</start>
      <end>2</end>
      <status>unmodified</status>
      <modifiedWord/>
      <trackRevisions>false</trackRevisions>
    </reviewItem>
    <reviewItem>
      <errorID>412fc9ef-cf03-45bd-9d76-d42c9b31e228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1339936B</paraID>
      <start>0</start>
      <end>2</end>
      <status>unmodified</status>
      <modifiedWord/>
      <trackRevisions>false</trackRevisions>
    </reviewItem>
    <reviewItem>
      <errorID>375a15f4-bd73-4513-89f9-35c215bd05cf</errorID>
      <errorWord>强</errorWord>
      <group>L1_Word</group>
      <groupName>字词问题</groupName>
      <ability>L2_Typo</ability>
      <abilityName>字词错误</abilityName>
      <candidateList>
        <item>强对</item>
      </candidateList>
      <explain/>
      <paraID>1339936B</paraID>
      <start>109</start>
      <end>110</end>
      <status>unmodified</status>
      <modifiedWord/>
      <trackRevisions>false</trackRevisions>
    </reviewItem>
    <reviewItem>
      <errorID>39777e1c-61c7-4a65-a440-0899868085e0</errorID>
      <errorWord>影响均</errorWord>
      <group>L1_Word</group>
      <groupName>字词问题</groupName>
      <ability>L2_Typo</ability>
      <abilityName>字词错误</abilityName>
      <candidateList>
        <item>影响</item>
      </candidateList>
      <explain>❶〈动〉对别人的思想或行动起作用（如影之随形，响之应声）：父母应该用自己的模范行动去～孩子。❷〈名〉对人或事物所起的作用：这件事造成很大的～。❸〈书〉〈形〉传闻的；无根据的：模糊～之谈。</explain>
      <paraID>22DC995A</paraID>
      <start>10</start>
      <end>12</end>
      <status>modified</status>
      <modifiedWord>影响</modifiedWord>
      <trackRevisions>false</trackRevisions>
    </reviewItem>
    <reviewItem>
      <errorID>a038dd72-3ae6-4590-ace0-b7de32ac9035</errorID>
      <errorWord>堆集</errorWord>
      <group>L1_Word</group>
      <groupName>字词问题</groupName>
      <ability>L2_Typo</ability>
      <abilityName>字词错误</abilityName>
      <candidateList>
        <item>堆积</item>
      </candidateList>
      <explain/>
      <paraID>53376946</paraID>
      <start>9</start>
      <end>11</end>
      <status>modified</status>
      <modifiedWord>堆积</modifiedWord>
      <trackRevisions>false</trackRevisions>
    </reviewItem>
    <reviewItem>
      <errorID>21a44339-13e0-4339-9345-49d49d2f6b48</errorID>
      <errorWord>减小</errorWord>
      <group>L1_Word</group>
      <groupName>字词问题</groupName>
      <ability>L2_Typo</ability>
      <abilityName>字词错误</abilityName>
      <candidateList>
        <item>减少</item>
      </candidateList>
      <explain>存在字形相近字词的误用。</explain>
      <paraID>5BF5D8E1</paraID>
      <start>51</start>
      <end>53</end>
      <status>modified</status>
      <modifiedWord>减少</modifiedWord>
      <trackRevisions>false</trackRevisions>
    </reviewItem>
    <reviewItem>
      <errorID>38a435b8-e88b-43da-a1a3-429766bc09a5</errorID>
      <errorWord>抛散</errorWord>
      <group>L1_Word</group>
      <groupName>字词问题</groupName>
      <ability>L2_Typo</ability>
      <abilityName>字词错误</abilityName>
      <candidateList>
        <item>抛撒</item>
      </candidateList>
      <explain/>
      <paraID>34D3F148</paraID>
      <start>86</start>
      <end>88</end>
      <status>modified</status>
      <modifiedWord>抛撒</modifiedWord>
      <trackRevisions>false</trackRevisions>
    </reviewItem>
    <reviewItem>
      <errorID>664c4e19-f9cb-4820-ae41-bdb5809a051e</errorID>
      <errorWord>箱式</errorWord>
      <group>L1_Word</group>
      <groupName>字词问题</groupName>
      <ability>L2_Typo</ability>
      <abilityName>字词错误</abilityName>
      <candidateList>
        <item>厢式</item>
      </candidateList>
      <explain>存在发音相同字词的误用。</explain>
      <paraID>66BF162E</paraID>
      <start>18</start>
      <end>20</end>
      <status>modified</status>
      <modifiedWord>厢式</modifiedWord>
      <trackRevisions>false</trackRevisions>
    </reviewItem>
    <reviewItem>
      <errorID>ffcf7353-b91f-445b-a6a2-f1d81035928a</errorID>
      <errorWord>有效的</errorWord>
      <group>L1_Word</group>
      <groupName>字词问题</groupName>
      <ability>L2_Typo</ability>
      <abilityName>字词错误</abilityName>
      <candidateList>
        <item>有效地</item>
      </candidateList>
      <explain/>
      <paraID>7B0FD723</paraID>
      <start>75</start>
      <end>78</end>
      <status>modified</status>
      <modifiedWord>有效地</modifiedWord>
      <trackRevisions>false</trackRevisions>
    </reviewItem>
    <reviewItem>
      <errorID>7c71b3dc-9034-4186-a0ef-bd2388298412</errorID>
      <errorWord>箱式</errorWord>
      <group>L1_Word</group>
      <groupName>字词问题</groupName>
      <ability>L2_Typo</ability>
      <abilityName>字词错误</abilityName>
      <candidateList>
        <item>厢式</item>
      </candidateList>
      <explain>存在发音相同字词的误用。</explain>
      <paraID> CC1AE7E</paraID>
      <start>9</start>
      <end>11</end>
      <status>modified</status>
      <modifiedWord>厢式</modifiedWord>
      <trackRevisions>false</trackRevisions>
    </reviewItem>
    <reviewItem>
      <errorID>434db5e2-82f0-4253-bc9a-c292afd55d9f</errorID>
      <errorWord>抛散</errorWord>
      <group>L1_Word</group>
      <groupName>字词问题</groupName>
      <ability>L2_Typo</ability>
      <abilityName>字词错误</abilityName>
      <candidateList>
        <item>抛撒</item>
      </candidateList>
      <explain/>
      <paraID>1D541F12</paraID>
      <start>40</start>
      <end>42</end>
      <status>modified</status>
      <modifiedWord>抛撒</modifiedWord>
      <trackRevisions>false</trackRevisions>
    </reviewItem>
    <reviewItem>
      <errorID>2450b500-5576-41ad-90f9-dbf5ccec9d0b</errorID>
      <errorWord>基础开挖</errorWord>
      <group>L1_Knowledge</group>
      <groupName>知识性问题</groupName>
      <ability>L2_Term</ability>
      <abilityName>专业术语</abilityName>
      <candidateList>
        <item>基坑开挖</item>
      </candidateList>
      <explain/>
      <paraID>69CB2A01</paraID>
      <start>15</start>
      <end>19</end>
      <status>unmodified</status>
      <modifiedWord/>
      <trackRevisions>false</trackRevisions>
    </reviewItem>
    <reviewItem>
      <errorID>188f42a8-825d-49a4-8d7a-4f7971dffeb8</errorID>
      <errorWord>提高</errorWord>
      <group>L1_Word</group>
      <groupName>字词问题</groupName>
      <ability>L2_Typo</ability>
      <abilityName>字词错误</abilityName>
      <candidateList>
        <item>增强</item>
      </candidateList>
      <explain>“提高～意识”搭配不当，建议修改为“增强～意识”。</explain>
      <paraID>777E451A</paraID>
      <start>53</start>
      <end>55</end>
      <status>modified</status>
      <modifiedWord>增强</modifiedWord>
      <trackRevisions>false</trackRevisions>
    </reviewItem>
    <reviewItem>
      <errorID>658d2116-932b-4ff3-9b09-6d3785983c61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4147D999</paraID>
      <start>0</start>
      <end>2</end>
      <status>unmodified</status>
      <modifiedWord/>
      <trackRevisions>false</trackRevisions>
    </reviewItem>
    <reviewItem>
      <errorID>b9351195-bdb8-40b4-9be1-75687ff80327</errorID>
      <errorWord>阶段的</errorWord>
      <group>L1_Word</group>
      <groupName>字词问题</groupName>
      <ability>L2_Typo</ability>
      <abilityName>字词错误</abilityName>
      <candidateList>
        <item>阶段</item>
      </candidateList>
      <explain/>
      <paraID>77F0348E</paraID>
      <start>32</start>
      <end>34</end>
      <status>modified</status>
      <modifiedWord>阶段</modifiedWord>
      <trackRevisions>false</trackRevisions>
    </reviewItem>
    <reviewItem>
      <errorID>ab388c93-c566-404d-bf2c-f6dad64cd787</errorID>
      <errorWord>中华人民共和国环境噪声污染防治条例</errorWord>
      <group>L1_Knowledge</group>
      <groupName>知识性问题</groupName>
      <ability>L2_Knowledge</ability>
      <abilityName>其他知识</abilityName>
      <candidateList/>
      <explain>当前法律法规未收录或尚未生效，注意核查是否正确。</explain>
      <paraID>3E1C3D15</paraID>
      <start>82</start>
      <end>99</end>
      <status>unmodified</status>
      <modifiedWord/>
      <trackRevisions>false</trackRevisions>
    </reviewItem>
    <reviewItem>
      <errorID>db8b7a59-f59a-478f-a4ed-55c50e55cf70</errorID>
      <errorWord>减小</errorWord>
      <group>L1_Word</group>
      <groupName>字词问题</groupName>
      <ability>L2_Typo</ability>
      <abilityName>字词错误</abilityName>
      <candidateList>
        <item>减少</item>
      </candidateList>
      <explain>〈动〉减去一部分：～人员｜～麻烦｜工作中的缺点～了。</explain>
      <paraID>3E1C3D15</paraID>
      <start>113</start>
      <end>115</end>
      <status>modified</status>
      <modifiedWord>减少</modifiedWord>
      <trackRevisions>false</trackRevisions>
    </reviewItem>
    <reviewItem>
      <errorID>173fd07d-89c5-4ad6-8d33-32671dcb8cda</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33941860</paraID>
      <start>0</start>
      <end>2</end>
      <status>unmodified</status>
      <modifiedWord/>
      <trackRevisions>false</trackRevisions>
    </reviewItem>
    <reviewItem>
      <errorID>90396b2a-ea57-4d46-ae27-47d35d6eae01</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65D4ED10</paraID>
      <start>0</start>
      <end>2</end>
      <status>unmodified</status>
      <modifiedWord/>
      <trackRevisions>false</trackRevisions>
    </reviewItem>
    <reviewItem>
      <errorID>f8e3fc68-9919-4cbf-89c3-a0867f6a8a11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3BB50143</paraID>
      <start>0</start>
      <end>2</end>
      <status>unmodified</status>
      <modifiedWord/>
      <trackRevisions>false</trackRevisions>
    </reviewItem>
    <reviewItem>
      <errorID>07b62c55-141b-42c9-9b73-a93f2deb2931</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302D7CA6</paraID>
      <start>0</start>
      <end>2</end>
      <status>unmodified</status>
      <modifiedWord/>
      <trackRevisions>false</trackRevisions>
    </reviewItem>
    <reviewItem>
      <errorID>3893138a-d8da-45ae-b620-3d581dba12de</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41751D5B</paraID>
      <start>0</start>
      <end>2</end>
      <status>unmodified</status>
      <modifiedWord/>
      <trackRevisions>false</trackRevisions>
    </reviewItem>
    <reviewItem>
      <errorID>b81423e2-d595-4783-8333-7fa6c5ea504d</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367C0559</paraID>
      <start>0</start>
      <end>2</end>
      <status>unmodified</status>
      <modifiedWord/>
      <trackRevisions>false</trackRevisions>
    </reviewItem>
    <reviewItem>
      <errorID>ef220a88-d43f-46de-a167-69767d3bca31</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7EFA2C87</paraID>
      <start>0</start>
      <end>2</end>
      <status>unmodified</status>
      <modifiedWord/>
      <trackRevisions>false</trackRevisions>
    </reviewItem>
    <reviewItem>
      <errorID>4f7d9421-203e-4c49-a751-57ab4fa6a587</errorID>
      <errorWord>噪音</errorWord>
      <group>L1_Word</group>
      <groupName>字词问题</groupName>
      <ability>L2_Alias</ability>
      <abilityName>也作/曾用词</abilityName>
      <candidateList>
        <item>噪声</item>
      </candidateList>
      <explain>词汇[噪音]为不规范表述或旧称，其规范书面表述为[噪声]。</explain>
      <paraID>4A6BFA07</paraID>
      <start>120</start>
      <end>122</end>
      <status>unmodified</status>
      <modifiedWord/>
      <trackRevisions>false</trackRevisions>
    </reviewItem>
    <reviewItem>
      <errorID>873f43d6-f86d-468e-b292-8bf458d333d5</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21D261D6</paraID>
      <start>0</start>
      <end>2</end>
      <status>unmodified</status>
      <modifiedWord/>
      <trackRevisions>false</trackRevisions>
    </reviewItem>
    <reviewItem>
      <errorID>bfe83a5d-70a6-43e7-9eca-1b5458e97ee7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65F02BA9</paraID>
      <start>0</start>
      <end>2</end>
      <status>unmodified</status>
      <modifiedWord/>
      <trackRevisions>false</trackRevisions>
    </reviewItem>
    <reviewItem>
      <errorID>6bbd386c-e09c-4966-b289-b37859fe01c9</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76099280</paraID>
      <start>0</start>
      <end>2</end>
      <status>unmodified</status>
      <modifiedWord/>
      <trackRevisions>false</trackRevisions>
    </reviewItem>
    <reviewItem>
      <errorID>d7ebafa8-261e-46b7-9686-a09f5ec502b9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DF4A5AA</paraID>
      <start>0</start>
      <end>2</end>
      <status>unmodified</status>
      <modifiedWord/>
      <trackRevisions>false</trackRevisions>
    </reviewItem>
    <reviewItem>
      <errorID>ccf9d1b6-6d9c-40ea-8d3e-75aab7bf6bcf</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6822DD38</paraID>
      <start>0</start>
      <end>2</end>
      <status>unmodified</status>
      <modifiedWord/>
      <trackRevisions>false</trackRevisions>
    </reviewItem>
    <reviewItem>
      <errorID>19b39c82-1425-46f6-a9da-9295c2e63ae1</errorID>
      <errorWord>除对</errorWord>
      <group>L1_Word</group>
      <groupName>字词问题</groupName>
      <ability>L2_Typo</ability>
      <abilityName>字词错误</abilityName>
      <candidateList>
        <item>除</item>
      </candidateList>
      <explain/>
      <paraID>3367F5F7</paraID>
      <start>43</start>
      <end>44</end>
      <status>modified</status>
      <modifiedWord>除</modifiedWord>
      <trackRevisions>false</trackRevisions>
    </reviewItem>
    <reviewItem>
      <errorID>70c82d5a-d81c-4330-92e7-7ea26247c731</errorID>
      <errorWord>经济上</errorWord>
      <group>L1_Word</group>
      <groupName>字词问题</groupName>
      <ability>L2_Typo</ability>
      <abilityName>字词错误</abilityName>
      <candidateList>
        <item>经济</item>
      </candidateList>
      <explain/>
      <paraID>389F65FB</paraID>
      <start>134</start>
      <end>136</end>
      <status>modified</status>
      <modifiedWord>经济</modifiedWord>
      <trackRevisions>false</trackRevisions>
    </reviewItem>
    <reviewItem>
      <errorID>d65da3b6-cae2-4693-a9e9-d7c9047d6c8f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55D04569</paraID>
      <start>0</start>
      <end>2</end>
      <status>unmodified</status>
      <modifiedWord/>
      <trackRevisions>false</trackRevisions>
    </reviewItem>
    <reviewItem>
      <errorID>b94549c2-3114-4aaf-8acf-d069ffb01c7c</errorID>
      <errorWord>相关联</errorWord>
      <group>L1_Word</group>
      <groupName>字词问题</groupName>
      <ability>L2_Typo</ability>
      <abilityName>字词错误</abilityName>
      <candidateList>
        <item>相关</item>
      </candidateList>
      <explain>〈动〉彼此关连：休戚～｜体育事业和人民健康密切～。</explain>
      <paraID>25D2BA81</paraID>
      <start>42</start>
      <end>44</end>
      <status>modified</status>
      <modifiedWord>相关</modifiedWord>
      <trackRevisions>false</trackRevisions>
    </reviewItem>
    <reviewItem>
      <errorID>e969c1c6-2490-4bf3-9810-f6f4e2b7e13b</errorID>
      <errorWord>滥砍滥伐</errorWord>
      <group>L1_Word</group>
      <groupName>字词问题</groupName>
      <ability>L2_Typo</ability>
      <abilityName>字词错误</abilityName>
      <candidateList>
        <item>乱砍滥伐</item>
      </candidateList>
      <explain/>
      <paraID>25D2BA81</paraID>
      <start>47</start>
      <end>51</end>
      <status>modified</status>
      <modifiedWord>乱砍滥伐</modifiedWord>
      <trackRevisions>false</trackRevisions>
    </reviewItem>
    <reviewItem>
      <errorID>621902dc-e3ab-4593-bd4c-a5a4d8382378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5FA86181</paraID>
      <start>0</start>
      <end>2</end>
      <status>unmodified</status>
      <modifiedWord/>
      <trackRevisions>false</trackRevisions>
    </reviewItem>
    <reviewItem>
      <errorID>9d361499-540e-4c69-99a5-aa9bb3367232</errorID>
      <errorWord>期</errorWord>
      <group>L1_Word</group>
      <groupName>字词问题</groupName>
      <ability>L2_Typo</ability>
      <abilityName>字词错误</abilityName>
      <candidateList>
        <item>期间</item>
      </candidateList>
      <explain>〈名〉某个时期里面：农忙～｜春节～｜抗战～。</explain>
      <paraID> 2A65B31</paraID>
      <start>4</start>
      <end>6</end>
      <status>modified</status>
      <modifiedWord>期间</modifiedWord>
      <trackRevisions>false</trackRevisions>
    </reviewItem>
    <reviewItem>
      <errorID>0178608e-5f28-470f-9a9e-f728f500c4c7</errorID>
      <errorWord>标段边</errorWord>
      <group>L1_Word</group>
      <groupName>字词问题</groupName>
      <ability>L2_Typo</ability>
      <abilityName>字词错误</abilityName>
      <candidateList>
        <item>标段</item>
      </candidateList>
      <explain/>
      <paraID> 2A65B31</paraID>
      <start>8</start>
      <end>10</end>
      <status>modified</status>
      <modifiedWord>标段</modifiedWord>
      <trackRevisions>false</trackRevisions>
    </reviewItem>
    <reviewItem>
      <errorID>f9b6295f-5f38-46f1-ab36-133bc1b436af</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2AF3A501</paraID>
      <start>0</start>
      <end>2</end>
      <status>unmodified</status>
      <modifiedWord/>
      <trackRevisions>false</trackRevisions>
    </reviewItem>
    <reviewItem>
      <errorID>32929bee-0c09-4cd1-8c08-57bfa9c1b3ec</errorID>
      <errorWord>宣传与</errorWord>
      <group>L1_Word</group>
      <groupName>字词问题</groupName>
      <ability>L2_Typo</ability>
      <abilityName>字词错误</abilityName>
      <candidateList>
        <item>宣传</item>
      </candidateList>
      <explain>〈动〉对群众说明讲解，使群众相信并跟着行动：～队｜～交通法规。</explain>
      <paraID> 940C819</paraID>
      <start>9</start>
      <end>12</end>
      <status>unmodified</status>
      <modifiedWord/>
      <trackRevisions>false</trackRevisions>
    </reviewItem>
    <reviewItem>
      <errorID>0168eb9a-f802-4264-9c99-2693175a0739</errorID>
      <errorWord>提高</errorWord>
      <group>L1_Word</group>
      <groupName>字词问题</groupName>
      <ability>L2_Typo</ability>
      <abilityName>字词错误</abilityName>
      <candidateList>
        <item>增强</item>
      </candidateList>
      <explain>“提高～意识”搭配不当，建议修改为“增强～意识”。</explain>
      <paraID> 940C819</paraID>
      <start>18</start>
      <end>20</end>
      <status>unmodified</status>
      <modifiedWord/>
      <trackRevisions>false</trackRevisions>
    </reviewItem>
    <reviewItem>
      <errorID>31c87ff8-3795-4c10-9b85-6523fa067e39</errorID>
      <errorWord>釆</errorWord>
      <group>L1_Word</group>
      <groupName>字词问题</groupName>
      <ability>L2_Typo</ability>
      <abilityName>字词错误</abilityName>
      <candidateList>
        <item>采</item>
      </candidateList>
      <explain/>
      <paraID>58D75637</paraID>
      <start>131</start>
      <end>132</end>
      <status>modified</status>
      <modifiedWord>采</modifiedWord>
      <trackRevisions>false</trackRevisions>
    </reviewItem>
    <reviewItem>
      <errorID>33c0296a-3251-421c-84dc-2f988b95b7db</errorID>
      <errorWord>水土</errorWord>
      <group>L1_Word</group>
      <groupName>字词问题</groupName>
      <ability>L2_Typo</ability>
      <abilityName>字词错误</abilityName>
      <candidateList>
        <item>水体</item>
      </candidateList>
      <explain>存在发音相近字词的误用。</explain>
      <paraID>16C11E74</paraID>
      <start>94</start>
      <end>96</end>
      <status>modified</status>
      <modifiedWord>水体</modifiedWord>
      <trackRevisions>false</trackRevisions>
    </reviewItem>
    <reviewItem>
      <errorID>e2266d5b-0697-45c8-abb6-b6088b1c7b07</errorID>
      <errorWord>将会</errorWord>
      <group>L1_Word</group>
      <groupName>字词问题</groupName>
      <ability>L2_Typo</ability>
      <abilityName>字词错误</abilityName>
      <candidateList>
        <item>将</item>
      </candidateList>
      <explain>（jiāng）将要；（jiàng）勇将、上将、游泳健将；（qiāng）请求，将子无怒。</explain>
      <paraID>47859C2C</paraID>
      <start>31</start>
      <end>33</end>
      <status>unmodified</status>
      <modifiedWord/>
      <trackRevisions>false</trackRevisions>
    </reviewItem>
    <reviewItem>
      <errorID>67f3a407-4bfa-4ce3-a893-0d496ed72100</errorID>
      <errorWord>、鸟</errorWord>
      <group>L1_Word</group>
      <groupName>字词问题</groupName>
      <ability>L2_Typo</ability>
      <abilityName>字词错误</abilityName>
      <candidateList>
        <item>、</item>
      </candidateList>
      <explain/>
      <paraID>47859C2C</paraID>
      <start>57</start>
      <end>59</end>
      <status>unmodified</status>
      <modifiedWord/>
      <trackRevisions>false</trackRevisions>
    </reviewItem>
    <reviewItem>
      <errorID>746e2f74-869d-4db7-993a-197a615f4066</errorID>
      <errorWord>施工人员应</errorWord>
      <group>L1_Word</group>
      <groupName>字词问题</groupName>
      <ability>L2_Typo</ability>
      <abilityName>字词错误</abilityName>
      <candidateList>
        <item>施工人员</item>
      </candidateList>
      <explain/>
      <paraID> 33DACCF</paraID>
      <start>70</start>
      <end>74</end>
      <status>modified</status>
      <modifiedWord>施工人员</modifiedWord>
      <trackRevisions>false</trackRevisions>
    </reviewItem>
    <reviewItem>
      <errorID>116c7fa1-55d3-42c5-95c8-eec289fa1da9</errorID>
      <errorWord>加强</errorWord>
      <group>L1_Word</group>
      <groupName>字词问题</groupName>
      <ability>L2_Typo</ability>
      <abilityName>字词错误</abilityName>
      <candidateList>
        <item>加大</item>
      </candidateList>
      <explain>“加强～力度”搭配不当，建议修改为“加大～力度”。</explain>
      <paraID> 33DACCF</paraID>
      <start>76</start>
      <end>78</end>
      <status>unmodified</status>
      <modifiedWord/>
      <trackRevisions>false</trackRevisions>
    </reviewItem>
    <reviewItem>
      <errorID>4756ebee-f89d-47f0-8420-45310e5fdcfa</errorID>
      <errorWord>图面</errorWord>
      <group>L1_Word</group>
      <groupName>字词问题</groupName>
      <ability>L2_Typo</ability>
      <abilityName>字词错误</abilityName>
      <candidateList>
        <item>图鉴</item>
      </candidateList>
      <explain/>
      <paraID> 33DACCF</paraID>
      <start>165</start>
      <end>167</end>
      <status>modified</status>
      <modifiedWord>图鉴</modifiedWord>
      <trackRevisions>false</trackRevisions>
    </reviewItem>
    <reviewItem>
      <errorID>26ecb8fb-b259-4d6d-bab2-8b858db43d08</errorID>
      <errorWord>提高</errorWord>
      <group>L1_Word</group>
      <groupName>字词问题</groupName>
      <ability>L2_Typo</ability>
      <abilityName>字词错误</abilityName>
      <candidateList>
        <item>增强</item>
      </candidateList>
      <explain>“提高～意识”搭配不当，建议修改为“增强～意识”。</explain>
      <paraID> 33DACCF</paraID>
      <start>188</start>
      <end>190</end>
      <status>modified</status>
      <modifiedWord>增强</modifiedWord>
      <trackRevisions>false</trackRevisions>
    </reviewItem>
    <reviewItem>
      <errorID>cf0b61ae-6c5b-4e8a-8e39-8259ef8820a9</errorID>
      <errorWord>；</errorWord>
      <group>L1_Word</group>
      <groupName>字词问题</groupName>
      <ability>L2_Typo</ability>
      <abilityName>字词错误</abilityName>
      <candidateList>
        <item>；在</item>
      </candidateList>
      <explain/>
      <paraID>20EFCB36</paraID>
      <start>58</start>
      <end>59</end>
      <status>unmodified</status>
      <modifiedWord/>
      <trackRevisions>false</trackRevisions>
    </reviewItem>
    <reviewItem>
      <errorID>c4027897-9105-4406-abc7-2d47dc021046</errorID>
      <errorWord>区</errorWord>
      <group>L1_Word</group>
      <groupName>字词问题</groupName>
      <ability>L2_Typo</ability>
      <abilityName>字词错误</abilityName>
      <candidateList>
        <item>区域</item>
      </candidateList>
      <explain/>
      <paraID>20EFCB36</paraID>
      <start>69</start>
      <end>70</end>
      <status>unmodified</status>
      <modifiedWord/>
      <trackRevisions>false</trackRevisions>
    </reviewItem>
    <reviewItem>
      <errorID>04faec39-2ec3-4bbc-a14c-2957de4f68f0</errorID>
      <errorWord>做</errorWord>
      <group>L1_Word</group>
      <groupName>字词问题</groupName>
      <ability>L2_Typo</ability>
      <abilityName>字词错误</abilityName>
      <candidateList>
        <item>做出</item>
      </candidateList>
      <explain/>
      <paraID>20EFCB36</paraID>
      <start>187</start>
      <end>189</end>
      <status>modified</status>
      <modifiedWord>做出</modifiedWord>
      <trackRevisions>false</trackRevisions>
    </reviewItem>
    <reviewItem>
      <errorID>226de458-b2b4-4ca8-81e7-bf168809a548</errorID>
      <errorWord>来自于</errorWord>
      <group>L1_Word</group>
      <groupName>字词问题</groupName>
      <ability>L2_Typo</ability>
      <abilityName>字词错误</abilityName>
      <candidateList>
        <item>来自</item>
      </candidateList>
      <explain/>
      <paraID>1ABC9D4F</paraID>
      <start>12</start>
      <end>15</end>
      <status>unmodified</status>
      <modifiedWord/>
      <trackRevisions>false</trackRevisions>
    </reviewItem>
    <reviewItem>
      <errorID>2fb5a1d9-f519-40fa-a80d-8ca26b52126b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771C627C</paraID>
      <start>0</start>
      <end>2</end>
      <status>unmodified</status>
      <modifiedWord/>
      <trackRevisions>false</trackRevisions>
    </reviewItem>
    <reviewItem>
      <errorID>c5292b2f-b0f1-4700-a4f9-a00af2201899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4C1A9F24</paraID>
      <start>0</start>
      <end>2</end>
      <status>unmodified</status>
      <modifiedWord/>
      <trackRevisions>false</trackRevisions>
    </reviewItem>
    <reviewItem>
      <errorID>97230828-85db-4054-8a53-c524e46a8ae1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75C108FF</paraID>
      <start>0</start>
      <end>2</end>
      <status>unmodified</status>
      <modifiedWord/>
      <trackRevisions>false</trackRevisions>
    </reviewItem>
    <reviewItem>
      <errorID>b7c60bbe-6a42-4646-910d-14f91418cfa9</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12666063</paraID>
      <start>0</start>
      <end>2</end>
      <status>unmodified</status>
      <modifiedWord/>
      <trackRevisions>false</trackRevisions>
    </reviewItem>
    <reviewItem>
      <errorID>215e43ae-bbc3-4e8b-b24c-001d73eaa239</errorID>
      <errorWord>可</errorWord>
      <group>L1_Word</group>
      <groupName>字词问题</groupName>
      <ability>L2_Typo</ability>
      <abilityName>字词错误</abilityName>
      <candidateList>
        <item>可以</item>
      </candidateList>
      <explain>〈口〉〈形〉❶好；不坏；过得去：这篇文章写得还～。❷厉害：你这张嘴真～｜天气实在热得～。</explain>
      <paraID>20322071</paraID>
      <start>38</start>
      <end>39</end>
      <status>unmodified</status>
      <modifiedWord/>
      <trackRevisions>false</trackRevisions>
    </reviewItem>
    <reviewItem>
      <errorID>beec26d9-86bd-44c4-9454-09944b9818dd</errorID>
      <errorWord>涌养</errorWord>
      <group>L1_Word</group>
      <groupName>字词问题</groupName>
      <ability>L2_Typo</ability>
      <abilityName>字词错误</abilityName>
      <candidateList>
        <item>涵养</item>
      </candidateList>
      <explain/>
      <paraID>75609C64</paraID>
      <start>131</start>
      <end>133</end>
      <status>modified</status>
      <modifiedWord>涵养</modifiedWord>
      <trackRevisions>false</trackRevisions>
    </reviewItem>
    <reviewItem>
      <errorID>ba2d89e2-4023-4f6b-ae8c-a66f443676c7</errorID>
      <errorWord>休</errorWord>
      <group>L1_Word</group>
      <groupName>字词问题</groupName>
      <ability>L2_Typo</ability>
      <abilityName>字词错误</abilityName>
      <candidateList>
        <item>休闲</item>
      </candidateList>
      <explain>〈动〉❶休息；过清闲生活：～场所。❷（可耕地）闲着，一季或一年不种作物：～地。</explain>
      <paraID>75609C64</paraID>
      <start>184</start>
      <end>186</end>
      <status>modified</status>
      <modifiedWord>休闲</modifiedWord>
      <trackRevisions>false</trackRevisions>
    </reviewItem>
    <reviewItem>
      <errorID>7e65d340-93df-4433-94b7-c7895ba45069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69F0E6E4</paraID>
      <start>0</start>
      <end>2</end>
      <status>unmodified</status>
      <modifiedWord/>
      <trackRevisions>false</trackRevisions>
    </reviewItem>
    <reviewItem>
      <errorID>f20af42a-250d-4cf7-9966-94583d43bd4d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5A031513</paraID>
      <start>0</start>
      <end>2</end>
      <status>unmodified</status>
      <modifiedWord/>
      <trackRevisions>false</trackRevisions>
    </reviewItem>
    <reviewItem>
      <errorID>7b70cfe7-9150-4b53-850a-9693a8541c68</errorID>
      <errorWord>水污染防护</errorWord>
      <group>L1_Knowledge</group>
      <groupName>知识性问题</groupName>
      <ability>L2_Term</ability>
      <abilityName>专业术语</abilityName>
      <candidateList>
        <item>水污染防治</item>
      </candidateList>
      <explain/>
      <paraID>5A031513</paraID>
      <start>67</start>
      <end>72</end>
      <status>unmodified</status>
      <modifiedWord/>
      <trackRevisions>false</trackRevisions>
    </reviewItem>
    <reviewItem>
      <errorID>c156df1c-52d0-45f2-876c-96ee8371acac</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5D0C67AE</paraID>
      <start>0</start>
      <end>2</end>
      <status>unmodified</status>
      <modifiedWord/>
      <trackRevisions>false</trackRevisions>
    </reviewItem>
    <reviewItem>
      <errorID>ed8348b5-1e75-4d28-b5ef-730d6cb20b57</errorID>
      <errorWord>响</errorWord>
      <group>L1_Word</group>
      <groupName>字词问题</groupName>
      <ability>L2_Typo</ability>
      <abilityName>字词错误</abilityName>
      <candidateList>
        <item>响和</item>
      </candidateList>
      <explain/>
      <paraID>5D0C67AE</paraID>
      <start>52</start>
      <end>53</end>
      <status>unmodified</status>
      <modifiedWord/>
      <trackRevisions>false</trackRevisions>
    </reviewItem>
    <reviewItem>
      <errorID>62f9b039-16db-46c0-9bd9-318fcd2eb558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29EEFB8C</paraID>
      <start>0</start>
      <end>2</end>
      <status>unmodified</status>
      <modifiedWord/>
      <trackRevisions>false</trackRevisions>
    </reviewItem>
    <reviewItem>
      <errorID>1b87b954-0b93-40dc-910c-ac068eb53d1d</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7506D6A6</paraID>
      <start>0</start>
      <end>2</end>
      <status>unmodified</status>
      <modifiedWord/>
      <trackRevisions>false</trackRevisions>
    </reviewItem>
    <reviewItem>
      <errorID>9149b754-9739-423e-9df2-78fc02d002ea</errorID>
      <errorWord>程</errorWord>
      <group>L1_Word</group>
      <groupName>字词问题</groupName>
      <ability>L2_Typo</ability>
      <abilityName>字词错误</abilityName>
      <candidateList>
        <item>程中</item>
      </candidateList>
      <explain/>
      <paraID>7506D6A6</paraID>
      <start>8</start>
      <end>9</end>
      <status>unmodified</status>
      <modifiedWord/>
      <trackRevisions>false</trackRevisions>
    </reviewItem>
    <reviewItem>
      <errorID>f9168ba7-040d-4a10-8be2-e9b5c0fe30c7</errorID>
      <errorWord>存</errorWord>
      <group>L1_Word</group>
      <groupName>字词问题</groupName>
      <ability>L2_Typo</ability>
      <abilityName>字词错误</abilityName>
      <candidateList>
        <item>村</item>
      </candidateList>
      <explain/>
      <paraID>573D6EE6</paraID>
      <start>19</start>
      <end>20</end>
      <status>modified</status>
      <modifiedWord>村</modifiedWord>
      <trackRevisions>false</trackRevisions>
    </reviewItem>
    <reviewItem>
      <errorID>92f70754-f31b-404a-b862-50f72d4e1459</errorID>
      <errorWord>存</errorWord>
      <group>L1_Word</group>
      <groupName>字词问题</groupName>
      <ability>L2_Typo</ability>
      <abilityName>字词错误</abilityName>
      <candidateList>
        <item>村</item>
      </candidateList>
      <explain/>
      <paraID>1CF727D4</paraID>
      <start>19</start>
      <end>20</end>
      <status>modified</status>
      <modifiedWord>村</modifiedWord>
      <trackRevisions>false</trackRevisions>
    </reviewItem>
    <reviewItem>
      <errorID>c6148a23-2482-406d-a7de-6118f89b729f</errorID>
      <errorWord>景观人</errorWord>
      <group>L1_Word</group>
      <groupName>字词问题</groupName>
      <ability>L2_Typo</ability>
      <abilityName>字词错误</abilityName>
      <candidateList>
        <item>景观</item>
      </candidateList>
      <explain/>
      <paraID>59CA0B31</paraID>
      <start>197</start>
      <end>199</end>
      <status>modified</status>
      <modifiedWord>景观</modifiedWord>
      <trackRevisions>false</trackRevisions>
    </reviewItem>
    <reviewItem>
      <errorID>aa113a08-9b62-48e6-b783-b9239d6d2fc5</errorID>
      <errorWord>远大于其</errorWord>
      <group>L1_Word</group>
      <groupName>字词问题</groupName>
      <ability>L2_Typo</ability>
      <abilityName>字词错误</abilityName>
      <candidateList>
        <item>远大于</item>
      </candidateList>
      <explain/>
      <paraID>4440492B</paraID>
      <start>110</start>
      <end>113</end>
      <status>modified</status>
      <modifiedWord>远大于</modifiedWord>
      <trackRevisions>false</trackRevisions>
    </reviewItem>
    <reviewItem>
      <errorID>5488cb2b-9076-4c35-b8e6-2b37b8a5183b</errorID>
      <errorWord>加强</errorWord>
      <group>L1_Word</group>
      <groupName>字词问题</groupName>
      <ability>L2_Typo</ability>
      <abilityName>字词错误</abilityName>
      <candidateList>
        <item>加大</item>
      </candidateList>
      <explain>“加强～力度”搭配不当，建议修改为“加大～力度”。</explain>
      <paraID>5FCF7947</paraID>
      <start>81</start>
      <end>83</end>
      <status>modified</status>
      <modifiedWord>加大</modifiedWord>
      <trackRevisions>false</trackRevisions>
    </reviewItem>
    <reviewItem>
      <errorID>8ed21fdc-85d7-4669-b71c-82d96d9e8757</errorID>
      <errorWord>必需</errorWord>
      <group>L1_Word</group>
      <groupName>字词问题</groupName>
      <ability>L2_Typo</ability>
      <abilityName>字词错误</abilityName>
      <candidateList>
        <item>必须</item>
      </candidateList>
      <explain>〈副〉❶表示事理上和情理上必要；一定要：学习～刻苦钻研。❷加强命令语气：明天你～来。‖注意“必须”的否定是“无须”、“不须”或“不必”。</explain>
      <paraID>5FCF7947</paraID>
      <start>141</start>
      <end>143</end>
      <status>modified</status>
      <modifiedWord>必须</modifiedWord>
      <trackRevisions>false</trackRevisions>
    </reviewItem>
    <reviewItem>
      <errorID>6e668e98-f7a0-4842-b655-e6706c904336</errorID>
      <errorWord>程</errorWord>
      <group>L1_Word</group>
      <groupName>字词问题</groupName>
      <ability>L2_Typo</ability>
      <abilityName>字词错误</abilityName>
      <candidateList>
        <item>程中</item>
      </candidateList>
      <explain/>
      <paraID>5FCF7947</paraID>
      <start>171</start>
      <end>173</end>
      <status>modified</status>
      <modifiedWord>程中</modifiedWord>
      <trackRevisions>false</trackRevisions>
    </reviewItem>
    <reviewItem>
      <errorID>4de3e932-d063-4a3c-ad5c-ab108935707f</errorID>
      <errorWord>，</errorWord>
      <group>L1_Word</group>
      <groupName>字词问题</groupName>
      <ability>L2_Typo</ability>
      <abilityName>字词错误</abilityName>
      <candidateList>
        <item>，有</item>
      </candidateList>
      <explain/>
      <paraID>722557B9</paraID>
      <start>49</start>
      <end>50</end>
      <status>unmodified</status>
      <modifiedWord/>
      <trackRevisions>false</trackRevisions>
    </reviewItem>
    <reviewItem>
      <errorID>6b93ad64-7fcc-44a7-b0c4-2dc95b905073</errorID>
      <errorWord>期</errorWord>
      <group>L1_Word</group>
      <groupName>字词问题</groupName>
      <ability>L2_Typo</ability>
      <abilityName>字词错误</abilityName>
      <candidateList>
        <item>期间</item>
      </candidateList>
      <explain>〈名〉某个时期里面：农忙～｜春节～｜抗战～。</explain>
      <paraID>5E571787</paraID>
      <start>7</start>
      <end>8</end>
      <status>unmodified</status>
      <modifiedWord/>
      <trackRevisions>false</trackRevisions>
    </reviewItem>
    <reviewItem>
      <errorID>447bc5e5-a05d-4122-b046-c4a52b823d89</errorID>
      <errorWord>理</errorWord>
      <group>L1_Word</group>
      <groupName>字词问题</groupName>
      <ability>L2_Typo</ability>
      <abilityName>字词错误</abilityName>
      <candidateList>
        <item>理人</item>
      </candidateList>
      <explain/>
      <paraID>36B0FCFE</paraID>
      <start>61</start>
      <end>63</end>
      <status>modified</status>
      <modifiedWord>理人</modifiedWord>
      <trackRevisions>false</trackRevisions>
    </reviewItem>
    <reviewItem>
      <errorID>447a8846-84ba-4b44-8d29-6d88becd2439</errorID>
      <errorWord>期</errorWord>
      <group>L1_Knowledge</group>
      <groupName>知识性问题</groupName>
      <ability>L2_Knowledge</ability>
      <abilityName>其他知识</abilityName>
      <candidateList>
        <item>类</item>
      </candidateList>
      <explain/>
      <paraID>7DA92BEF</paraID>
      <start>42</start>
      <end>43</end>
      <status>unmodified</status>
      <modifiedWord/>
      <trackRevisions>false</trackRevisions>
    </reviewItem>
    <reviewItem>
      <errorID>b8cff3da-3a30-49b3-8bb0-de810be078eb</errorID>
      <errorWord>报</errorWord>
      <group>L1_Word</group>
      <groupName>字词问题</groupName>
      <ability>L2_Typo</ability>
      <abilityName>字词错误</abilityName>
      <candidateList>
        <item>报告</item>
      </candidateList>
      <explain>❶〈动〉把事情或意见正式告诉上级或群众：你应当把事情的经过向领导～｜大会主席～了开会宗旨。❷〈名〉用口头或书面的形式向上级或群众所做的正式陈述：总结～｜动员～。</explain>
      <paraID>420C1B58</paraID>
      <start>7</start>
      <end>8</end>
      <status>unmodified</status>
      <modifiedWord/>
      <trackRevisions>false</trackRevisions>
    </reviewItem>
    <reviewItem>
      <errorID>1ebe859c-e0e9-47b5-8670-5dd1867c1e63</errorID>
      <errorWord>杯境保护</errorWord>
      <group>L1_Word</group>
      <groupName>字词问题</groupName>
      <ability>L2_Typo</ability>
      <abilityName>字词错误</abilityName>
      <candidateList>
        <item>环境保护</item>
      </candidateList>
      <explain/>
      <paraID>252D3055</paraID>
      <start>1</start>
      <end>5</end>
      <status>modified</status>
      <modifiedWord>环境保护</modifiedWord>
      <trackRevisions>false</trackRevisions>
    </reviewItem>
    <reviewItem>
      <errorID>be8744e9-29e7-4dcf-94b0-15a6b65f68ff</errorID>
      <errorWord>公</errorWord>
      <group>L1_Word</group>
      <groupName>字词问题</groupName>
      <ability>L2_Typo</ability>
      <abilityName>字词错误</abilityName>
      <candidateList>
        <item>公告</item>
      </candidateList>
      <explain/>
      <paraID>63CC0235</paraID>
      <start>9</start>
      <end>10</end>
      <status>unmodified</status>
      <modifiedWord/>
      <trackRevisions>false</trackRevisions>
    </reviewItem>
    <reviewItem>
      <errorID>a78e4e36-27eb-4735-88e0-1d4046a7cb3c</errorID>
      <errorWord>报</errorWord>
      <group>L1_Word</group>
      <groupName>字词问题</groupName>
      <ability>L2_Typo</ability>
      <abilityName>字词错误</abilityName>
      <candidateList>
        <item>报告</item>
      </candidateList>
      <explain>❶〈动〉把事情或意见正式告诉上级或群众：你应当把事情的经过向领导～｜大会主席～了开会宗旨。❷〈名〉用口头或书面的形式向上级或群众所做的正式陈述：总结～｜动员～。</explain>
      <paraID>40782DC0</paraID>
      <start>10</start>
      <end>11</end>
      <status>unmodified</status>
      <modifiedWord/>
      <trackRevisions>false</trackRevisions>
    </reviewItem>
    <reviewItem>
      <errorID>d9f93911-54a4-4fbc-93c5-d48764b62e7f</errorID>
      <errorWord>护</errorWord>
      <group>L1_Word</group>
      <groupName>字词问题</groupName>
      <ability>L2_Typo</ability>
      <abilityName>字词错误</abilityName>
      <candidateList>
        <item>护设</item>
      </candidateList>
      <explain/>
      <paraID>2217E0DB</paraID>
      <start>4</start>
      <end>5</end>
      <status>unmodified</status>
      <modifiedWord/>
      <trackRevisions>false</trackRevisions>
    </reviewItem>
    <reviewItem>
      <errorID>265006ed-317c-4a85-aee2-44ee92ccde5c</errorID>
      <errorWord>报</errorWord>
      <group>L1_Word</group>
      <groupName>字词问题</groupName>
      <ability>L2_Typo</ability>
      <abilityName>字词错误</abilityName>
      <candidateList>
        <item>报告</item>
      </candidateList>
      <explain>❶〈动〉把事情或意见正式告诉上级或群众：你应当把事情的经过向领导～｜大会主席～了开会宗旨。❷〈名〉用口头或书面的形式向上级或群众所做的正式陈述：总结～｜动员～。</explain>
      <paraID>54FD6FCB</paraID>
      <start>5</start>
      <end>6</end>
      <status>unmodified</status>
      <modifiedWord/>
      <trackRevisions>false</trackRevisions>
    </reviewItem>
    <reviewItem>
      <errorID>35df729d-eaf1-465e-992d-459ce8ba2a71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2781226E</paraID>
      <start>0</start>
      <end>2</end>
      <status>unmodified</status>
      <modifiedWord/>
      <trackRevisions>false</trackRevisions>
    </reviewItem>
    <reviewItem>
      <errorID>9dde2adf-6a18-4bbb-98f3-d086351504ef</errorID>
      <errorWord>设</errorWord>
      <group>L1_Word</group>
      <groupName>字词问题</groupName>
      <ability>L2_Typo</ability>
      <abilityName>字词错误</abilityName>
      <candidateList>
        <item>设立</item>
      </candidateList>
      <explain/>
      <paraID>1F329CDC</paraID>
      <start>45</start>
      <end>46</end>
      <status>unmodified</status>
      <modifiedWord/>
      <trackRevisions>false</trackRevisions>
    </reviewItem>
    <reviewItem>
      <errorID>4a37e56f-b7c4-4a1e-914b-754705f7fbf0</errorID>
      <errorWord>作好</errorWord>
      <group>L1_Word</group>
      <groupName>字词问题</groupName>
      <ability>L2_Typo</ability>
      <abilityName>字词错误</abilityName>
      <candidateList>
        <item>做好</item>
      </candidateList>
      <explain>“作好～工作”搭配不当，建议修改为“做好～工作”。</explain>
      <paraID>5AE9ADA0</paraID>
      <start>99</start>
      <end>101</end>
      <status>modified</status>
      <modifiedWord>做好</modifiedWord>
      <trackRevisions>false</trackRevisions>
    </reviewItem>
    <reviewItem>
      <errorID>d6c8ac8c-dea1-444b-95bb-a790b713d842</errorID>
      <errorWord>作好</errorWord>
      <group>L1_Word</group>
      <groupName>字词问题</groupName>
      <ability>L2_Typo</ability>
      <abilityName>字词错误</abilityName>
      <candidateList>
        <item>做好</item>
      </candidateList>
      <explain/>
      <paraID>5AE9ADA0</paraID>
      <start>113</start>
      <end>115</end>
      <status>modified</status>
      <modifiedWord>做好</modifiedWord>
      <trackRevisions>false</trackRevisions>
    </reviewItem>
    <reviewItem>
      <errorID>29b658ff-59f8-4b56-bb5f-10ec35fd07b4</errorID>
      <errorWord>施</errorWord>
      <group>L1_Word</group>
      <groupName>字词问题</groupName>
      <ability>L2_Typo</ability>
      <abilityName>字词错误</abilityName>
      <candidateList>
        <item>施和</item>
      </candidateList>
      <explain/>
      <paraID>5AE9ADA0</paraID>
      <start>151</start>
      <end>152</end>
      <status>unmodified</status>
      <modifiedWord/>
      <trackRevisions>false</trackRevisions>
    </reviewItem>
    <reviewItem>
      <errorID>f04c67c3-25c7-458e-8ff7-fd3312511977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60085150</paraID>
      <start>0</start>
      <end>2</end>
      <status>unmodified</status>
      <modifiedWord/>
      <trackRevisions>false</trackRevisions>
    </reviewItem>
    <reviewItem>
      <errorID>be3547ee-af3a-46ba-8a9c-7f5cc5eca5fe</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2C5982F4</paraID>
      <start>123</start>
      <end>124</end>
      <status>unmodified</status>
      <modifiedWord/>
      <trackRevisions>false</trackRevisions>
    </reviewItem>
    <reviewItem>
      <errorID>ce66a670-700a-4293-8fcb-f942f3bc3a1b</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7A664564</paraID>
      <start>0</start>
      <end>2</end>
      <status>unmodified</status>
      <modifiedWord/>
      <trackRevisions>false</trackRevisions>
    </reviewItem>
    <reviewItem>
      <errorID>5f570ea1-ce5f-452d-8c0d-bb2d747e6832</errorID>
      <errorWord>的</errorWord>
      <group>L1_Word</group>
      <groupName>字词问题</groupName>
      <ability>L2_DDD</ability>
      <abilityName>的地得用法</abilityName>
      <candidateList>
        <item>地</item>
      </candidateList>
      <explain>“地”常用于连接修饰语与动词性中心语，表示动作的方式、状态或程度。</explain>
      <paraID>28EDCBC2</paraID>
      <start>96</start>
      <end>97</end>
      <status>unmodified</status>
      <modifiedWord/>
      <trackRevisions>false</trackRevisions>
    </reviewItem>
    <reviewItem>
      <errorID>b4cfbe01-5488-4a66-853a-c261db05cfc7</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1A5AC869</paraID>
      <start>0</start>
      <end>2</end>
      <status>unmodified</status>
      <modifiedWord/>
      <trackRevisions>false</trackRevisions>
    </reviewItem>
    <reviewItem>
      <errorID>91d4701e-48a5-4b73-a75a-c686bc16f349</errorID>
      <errorWord>配</errorWord>
      <group>L1_Word</group>
      <groupName>字词问题</groupName>
      <ability>L2_Typo</ability>
      <abilityName>字词错误</abilityName>
      <candidateList>
        <item>配备</item>
      </candidateList>
      <explain>❶〈动〉根据需要分配（人力或物力）：～骨干力量｜～三辆吉普车。❷〈动〉布置（兵力）：按地形～火力。❸〈名〉成套的设备、装备等：现代化的～。</explain>
      <paraID>4A010870</paraID>
      <start>14</start>
      <end>15</end>
      <status>unmodified</status>
      <modifiedWord/>
      <trackRevisions>false</trackRevisions>
    </reviewItem>
    <reviewItem>
      <errorID>ba0325c7-0cb9-4931-87ee-c716b34617ee</errorID>
      <errorWord>检</errorWord>
      <group>L1_Word</group>
      <groupName>字词问题</groupName>
      <ability>L2_Typo</ability>
      <abilityName>字词错误</abilityName>
      <candidateList>
        <item>检查</item>
      </candidateList>
      <explain>❶〈动〉为了发现问题而用心查看：～身体｜～工作。❷〈动〉翻检查考（书籍、文件等）。❸〈动〉检讨▲：～自己的错误。❹〈名〉指用口头或书面形式所做的检讨：写了一份～。</explain>
      <paraID> B18DAD6</paraID>
      <start>19</start>
      <end>20</end>
      <status>unmodified</status>
      <modifiedWord/>
      <trackRevisions>false</trackRevisions>
    </reviewItem>
    <reviewItem>
      <errorID>3a8ca880-861d-4c20-8884-a201e44a9e83</errorID>
      <errorWord>交有</errorWord>
      <group>L1_Word</group>
      <groupName>字词问题</groupName>
      <ability>L2_Typo</ability>
      <abilityName>字词错误</abilityName>
      <candidateList>
        <item>交由</item>
      </candidateList>
      <explain>存在发音相同字词的误用。</explain>
      <paraID> 7CB39EC</paraID>
      <start>176</start>
      <end>178</end>
      <status>modified</status>
      <modifiedWord>交由</modifiedWord>
      <trackRevisions>false</trackRevisions>
    </reviewItem>
    <reviewItem>
      <errorID>d6c6af12-74cc-4e76-b407-632ee6b38288</errorID>
      <errorWord>法律、法规</errorWord>
      <group>L1_Word</group>
      <groupName>字词问题</groupName>
      <ability>L2_Typo</ability>
      <abilityName>字词错误</abilityName>
      <candidateList>
        <item>法律法规</item>
      </candidateList>
      <explain/>
      <paraID>7F4ABE30</paraID>
      <start>39</start>
      <end>44</end>
      <status>unmodified</status>
      <modifiedWord/>
      <trackRevisions>false</trackRevisions>
    </reviewItem>
    <reviewItem>
      <errorID>949a262e-c234-4890-9cda-c9b32b8312db</errorID>
      <errorWord>法律、法规</errorWord>
      <group>L1_Word</group>
      <groupName>字词问题</groupName>
      <ability>L2_Typo</ability>
      <abilityName>字词错误</abilityName>
      <candidateList>
        <item>法律法规</item>
      </candidateList>
      <explain/>
      <paraID>17A9F28D</paraID>
      <start>20</start>
      <end>25</end>
      <status>unmodified</status>
      <modifiedWord/>
      <trackRevisions>false</trackRevisions>
    </reviewItem>
    <reviewItem>
      <errorID>fc1f067f-fc7b-449b-9411-2cda7482f9b1</errorID>
      <errorWord>提高</errorWord>
      <group>L1_Word</group>
      <groupName>字词问题</groupName>
      <ability>L2_Typo</ability>
      <abilityName>字词错误</abilityName>
      <candidateList>
        <item>增强</item>
      </candidateList>
      <explain>“提高～意识”搭配不当，建议修改为“增强～意识”。</explain>
      <paraID>17A9F28D</paraID>
      <start>82</start>
      <end>84</end>
      <status>unmodified</status>
      <modifiedWord/>
      <trackRevisions>false</trackRevisions>
    </reviewItem>
    <reviewItem>
      <errorID>db996019-0157-4df5-93d6-ae12ff2f0191</errorID>
      <errorWord>,</errorWord>
      <group>L1_Format</group>
      <groupName>格式问题</groupName>
      <ability>L2_HalfPunc</ability>
      <abilityName>全半角检查</abilityName>
      <candidateList>
        <item>，</item>
      </candidateList>
      <explain>文本全半角错误。</explain>
      <paraID> 7E39A33</paraID>
      <start>23</start>
      <end>24</end>
      <status>unmodified</status>
      <modifiedWord/>
      <trackRevisions>false</trackRevisions>
    </reviewItem>
    <reviewItem>
      <errorID>54023281-5877-4e0c-8666-c1400479bba5</errorID>
      <errorWord>期</errorWord>
      <group>L1_Word</group>
      <groupName>字词问题</groupName>
      <ability>L2_Typo</ability>
      <abilityName>字词错误</abilityName>
      <candidateList>
        <item>期间</item>
      </candidateList>
      <explain>〈名〉某个时期里面：农忙～｜春节～｜抗战～。</explain>
      <paraID>37F62F79</paraID>
      <start>40</start>
      <end>41</end>
      <status>unmodified</status>
      <modifiedWord/>
      <trackRevisions>false</trackRevisions>
    </reviewItem>
    <reviewItem>
      <errorID>feec3648-9a7e-49f1-bb8b-cafe8dcaed99</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7C240905</paraID>
      <start>0</start>
      <end>2</end>
      <status>unmodified</status>
      <modifiedWord/>
      <trackRevisions>false</trackRevisions>
    </reviewItem>
    <reviewItem>
      <errorID>bf33eda1-f7f1-4b4e-b2f5-904bfefdd3b5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795903D0</paraID>
      <start>0</start>
      <end>2</end>
      <status>unmodified</status>
      <modifiedWord/>
      <trackRevisions>false</trackRevisions>
    </reviewItem>
    <reviewItem>
      <errorID>16b11288-2ec4-4af3-a8f3-68b87ac741ad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134C8838</paraID>
      <start>0</start>
      <end>2</end>
      <status>unmodified</status>
      <modifiedWord/>
      <trackRevisions>false</trackRevisions>
    </reviewItem>
    <reviewItem>
      <errorID>636b12b2-0c8c-46ff-b127-174c9452685d</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5D330AAE</paraID>
      <start>0</start>
      <end>2</end>
      <status>unmodified</status>
      <modifiedWord/>
      <trackRevisions>false</trackRevisions>
    </reviewItem>
    <reviewItem>
      <errorID>094803ec-12ee-4f8b-8860-69cbf35b29a5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279C0679</paraID>
      <start>0</start>
      <end>2</end>
      <status>unmodified</status>
      <modifiedWord/>
      <trackRevisions>false</trackRevisions>
    </reviewItem>
    <reviewItem>
      <errorID>c59eb231-b05b-4e03-9649-4ca84d6a63d9</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2254250E</paraID>
      <start>0</start>
      <end>2</end>
      <status>unmodified</status>
      <modifiedWord/>
      <trackRevisions>false</trackRevisions>
    </reviewItem>
    <reviewItem>
      <errorID>2428a262-4519-4ab4-bcb9-42ea6f665b53</errorID>
      <errorWord>废气污染物</errorWord>
      <group>L1_Knowledge</group>
      <groupName>知识性问题</groupName>
      <ability>L2_Term</ability>
      <abilityName>专业术语</abilityName>
      <candidateList>
        <item>空气污染物</item>
      </candidateList>
      <explain/>
      <paraID>67F4A6B2</paraID>
      <start>81</start>
      <end>86</end>
      <status>unmodified</status>
      <modifiedWord/>
      <trackRevisions>false</trackRevisions>
    </reviewItem>
    <reviewItem>
      <errorID>fabf7dc1-5193-493f-b285-9f4c209b9507</errorID>
      <errorWord>应对</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282CFA40</paraID>
      <start>51</start>
      <end>52</end>
      <status>modified</status>
      <modifiedWord>对</modifiedWord>
      <trackRevisions>false</trackRevisions>
    </reviewItem>
    <reviewItem>
      <errorID>83e21763-d30d-4a66-b1bf-6cc77c197d10</errorID>
      <errorWord>在工</errorWord>
      <group>L1_Word</group>
      <groupName>字词问题</groupName>
      <ability>L2_Typo</ability>
      <abilityName>字词错误</abilityName>
      <candidateList>
        <item>施工</item>
      </candidateList>
      <explain>〈动〉按照设计的规格和要求建筑房屋、桥梁、道路、水利工程等。</explain>
      <paraID> 27BED43</paraID>
      <start>27</start>
      <end>29</end>
      <status>unmodified</status>
      <modifiedWord/>
      <trackRevisions>false</trackRevisions>
    </reviewItem>
    <reviewItem>
      <errorID>9ced944c-f142-4a01-8083-fccbdf44597c</errorID>
      <errorWord>提高</errorWord>
      <group>L1_Word</group>
      <groupName>字词问题</groupName>
      <ability>L2_Typo</ability>
      <abilityName>字词错误</abilityName>
      <candidateList>
        <item>增强</item>
      </candidateList>
      <explain>“提高～意识”搭配不当，建议修改为“增强～意识”。</explain>
      <paraID> 9461AD5</paraID>
      <start>15</start>
      <end>17</end>
      <status>unmodified</status>
      <modifiedWord/>
      <trackRevisions>false</trackRevisions>
    </reviewItem>
    <reviewItem>
      <errorID>a3002202-2620-4bd9-b966-f4fd532f53f5</errorID>
      <errorWord>强</errorWord>
      <group>L1_Word</group>
      <groupName>字词问题</groupName>
      <ability>L2_Typo</ability>
      <abilityName>字词错误</abilityName>
      <candidateList>
        <item>强化</item>
      </candidateList>
      <explain/>
      <paraID> 99AA8D2</paraID>
      <start>0</start>
      <end>1</end>
      <status>unmodified</status>
      <modifiedWord/>
      <trackRevisions>false</trackRevisions>
    </reviewItem>
    <reviewItem>
      <errorID>ca09ee31-a84a-49c9-9877-050631159a71</errorID>
      <errorWord>标</errorWord>
      <group>L1_Word</group>
      <groupName>字词问题</groupName>
      <ability>L2_Typo</ability>
      <abilityName>字词错误</abilityName>
      <candidateList>
        <item>标准</item>
      </candidateList>
      <explain>❶〈名〉衡量事物的准则：技术～｜实践是检验真理的唯一～。❷〈形〉本身合于准则，可供同类事物比较核对的：～音｜～时｜她的发音很～。</explain>
      <paraID>556EEEC3</paraID>
      <start>7</start>
      <end>8</end>
      <status>unmodified</status>
      <modifiedWord/>
      <trackRevisions>false</trackRevisions>
    </reviewItem>
    <reviewItem>
      <errorID>a222c64b-2876-4b9e-a49b-ac37928c91e3</errorID>
      <errorWord>（</errorWord>
      <group>L1_Format</group>
      <groupName>格式问题</groupName>
      <ability>L2_HalfPunc</ability>
      <abilityName>全半角检查</abilityName>
      <candidateList>
        <item>(</item>
      </candidateList>
      <explain>文本全半角错误。</explain>
      <paraID>4CA26337</paraID>
      <start>0</start>
      <end>1</end>
      <status>unmodified</status>
      <modifiedWord/>
      <trackRevisions>false</trackRevisions>
    </reviewItem>
    <reviewItem>
      <errorID>54a74286-e682-4d80-89c9-65d309750bb1</errorID>
      <errorWord>）</errorWord>
      <group>L1_Format</group>
      <groupName>格式问题</groupName>
      <ability>L2_HalfPunc</ability>
      <abilityName>全半角检查</abilityName>
      <candidateList>
        <item>)</item>
      </candidateList>
      <explain>文本全半角错误。</explain>
      <paraID>4CA26337</paraID>
      <start>13</start>
      <end>14</end>
      <status>unmodified</status>
      <modifiedWord/>
      <trackRevisions>false</trackRevisions>
    </reviewItem>
    <reviewItem>
      <errorID>cc4056dc-ace5-408a-acd8-cafd4e5f42e4</errorID>
      <errorWord>配</errorWord>
      <group>L1_Word</group>
      <groupName>字词问题</groupName>
      <ability>L2_Typo</ability>
      <abilityName>字词错误</abilityName>
      <candidateList>
        <item>配备</item>
      </candidateList>
      <explain>❶〈动〉根据需要分配（人力或物力）：～骨干力量｜～三辆吉普车。❷〈动〉布置（兵力）：按地形～火力。❸〈名〉成套的设备、装备等：现代化的～。</explain>
      <paraID> 8A1E36C</paraID>
      <start>27</start>
      <end>28</end>
      <status>unmodified</status>
      <modifiedWord/>
      <trackRevisions>false</trackRevisions>
    </reviewItem>
    <reviewItem>
      <errorID>243788c4-a008-4c12-ade1-3b22f3366544</errorID>
      <errorWord>-</errorWord>
      <group>L1_Punc</group>
      <groupName>标点问题</groupName>
      <ability>L2_Punc</ability>
      <abilityName>标点符号检查</abilityName>
      <candidateList>
        <item>—</item>
      </candidateList>
      <explain>根据国标GB/T 15834-2011《标点符号用法》中的4.13.3.2节，标识相关项目（如时间、地域等）的起止，以及标识数值范围（由阿拉伯数字或汉字数字构成）的起止时，一般用一字线或长浪纹线。如“25～30g”“2011年2月3日—10日”。</explain>
      <paraID>58BCF504</paraID>
      <start>188</start>
      <end>189</end>
      <status>unmodified</status>
      <modifiedWord/>
      <trackRevisions>false</trackRevisions>
    </reviewItem>
    <reviewItem>
      <errorID>14168811-3cd0-4f2f-b00d-54eaa72c9db7</errorID>
      <errorWord>~</errorWord>
      <group>L1_Format</group>
      <groupName>格式问题</groupName>
      <ability>L2_HalfPunc</ability>
      <abilityName>全半角检查</abilityName>
      <candidateList>
        <item>～</item>
      </candidateList>
      <explain>文本全半角错误。</explain>
      <paraID>70B6277C</paraID>
      <start>23</start>
      <end>24</end>
      <status>unmodified</status>
      <modifiedWord/>
      <trackRevisions>false</trackRevisions>
    </reviewItem>
    <reviewItem>
      <errorID>532b7fc4-3b5a-46bf-9671-5fdbc0bfccc5</errorID>
      <errorWord>~</errorWord>
      <group>L1_Format</group>
      <groupName>格式问题</groupName>
      <ability>L2_HalfPunc</ability>
      <abilityName>全半角检查</abilityName>
      <candidateList>
        <item>～</item>
      </candidateList>
      <explain>文本全半角错误。</explain>
      <paraID>286FB4DA</paraID>
      <start>28</start>
      <end>29</end>
      <status>unmodified</status>
      <modifiedWord/>
      <trackRevisions>false</trackRevisions>
    </reviewItem>
    <reviewItem>
      <errorID>24b61ad9-fa41-41e9-877c-6296f5cc1dd3</errorID>
      <errorWord>项目</errorWord>
      <group>L1_Word</group>
      <groupName>字词问题</groupName>
      <ability>L2_Typo</ability>
      <abilityName>字词错误</abilityName>
      <candidateList>
        <item>项</item>
      </candidateList>
      <explain/>
      <paraID>3621DF30</paraID>
      <start>10</start>
      <end>12</end>
      <status>unmodified</status>
      <modifiedWord/>
      <trackRevisions>false</trackRevisions>
    </reviewItem>
    <reviewItem>
      <errorID>e03f0808-277a-4a3d-ae01-1c120f6345f9</errorID>
      <errorWord>建设期</errorWord>
      <group>L1_Word</group>
      <groupName>字词问题</groupName>
      <ability>L2_Typo</ability>
      <abilityName>字词错误</abilityName>
      <candidateList>
        <item>建设</item>
      </candidateList>
      <explain>〈动〉创立新事业；增加新设施：经济～｜～家园｜～现代化强国◇组织～｜思想～。</explain>
      <paraID>7DA4B41A</paraID>
      <start>68</start>
      <end>71</end>
      <status>unmodified</status>
      <modifiedWord/>
      <trackRevisions>false</trackRevisions>
    </reviewItem>
    <reviewItem>
      <errorID>9f4049c5-99a6-4186-8467-4ea6509edb61</errorID>
      <errorWord>禁止在</errorWord>
      <group>L1_Word</group>
      <groupName>字词问题</groupName>
      <ability>L2_Typo</ability>
      <abilityName>字词错误</abilityName>
      <candidateList>
        <item>禁止</item>
      </candidateList>
      <explain/>
      <paraID>7062BB40</paraID>
      <start>124</start>
      <end>126</end>
      <status>modified</status>
      <modifiedWord>禁止</modifiedWord>
      <trackRevisions>false</trackRevisions>
    </reviewItem>
    <reviewItem>
      <errorID>5b9b32c8-8494-4078-9883-f0f67a4f25ea</errorID>
      <errorWord>废物水</errorWord>
      <group>L1_Word</group>
      <groupName>字词问题</groupName>
      <ability>L2_Typo</ability>
      <abilityName>字词错误</abilityName>
      <candidateList>
        <item>废污水</item>
      </candidateList>
      <explain/>
      <paraID>26C41C12</paraID>
      <start>38</start>
      <end>41</end>
      <status>modified</status>
      <modifiedWord>废污水</modifiedWord>
      <trackRevisions>false</trackRevisions>
    </reviewItem>
    <reviewItem>
      <errorID>f213e9c3-6ea4-463b-b0f8-54546f7132ae</errorID>
      <errorWord>可</errorWord>
      <group>L1_Word</group>
      <groupName>字词问题</groupName>
      <ability>L2_Typo</ability>
      <abilityName>字词错误</abilityName>
      <candidateList>
        <item>可以</item>
      </candidateList>
      <explain>〈口〉〈形〉❶好；不坏；过得去：这篇文章写得还～。❷厉害：你这张嘴真～｜天气实在热得～。</explain>
      <paraID>61EC92E8</paraID>
      <start>75</start>
      <end>76</end>
      <status>unmodified</status>
      <modifiedWord/>
      <trackRevisions>false</trackRevisions>
    </reviewItem>
    <reviewItem>
      <errorID>20e3875e-54d0-40ec-a5b4-0aa3640e45df</errorID>
      <errorWord>交有</errorWord>
      <group>L1_Word</group>
      <groupName>字词问题</groupName>
      <ability>L2_Typo</ability>
      <abilityName>字词错误</abilityName>
      <candidateList>
        <item>交由</item>
      </candidateList>
      <explain>存在发音相同字词的误用。</explain>
      <paraID>4DA43E1C</paraID>
      <start>197</start>
      <end>199</end>
      <status>modified</status>
      <modifiedWord>交由</modifiedWord>
      <trackRevisions>false</trackRevisions>
    </reviewItem>
    <reviewItem>
      <errorID>77e52042-b0e9-4bd4-83f1-c466a0e33ecc</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5933FC62</paraID>
      <start>0</start>
      <end>2</end>
      <status>unmodified</status>
      <modifiedWord/>
      <trackRevisions>false</trackRevisions>
    </reviewItem>
    <reviewItem>
      <errorID>74dd9e2e-5ee1-4252-87ef-09ea03a8cffa</errorID>
      <errorWord>-</errorWord>
      <group>L1_Format</group>
      <groupName>格式问题</groupName>
      <ability>L2_HalfPunc</ability>
      <abilityName>全半角检查</abilityName>
      <candidateList>
        <item>－</item>
      </candidateList>
      <explain>文本全半角错误。</explain>
      <paraID>4C98CBDC</paraID>
      <start>42</start>
      <end>43</end>
      <status>unmodified</status>
      <modifiedWord/>
      <trackRevisions>false</trackRevisions>
    </reviewItem>
    <reviewItem>
      <errorID>56698915-5407-46ed-962a-a91fbdf9dd2c</errorID>
      <errorWord>暧温带</errorWord>
      <group>L1_Word</group>
      <groupName>字词问题</groupName>
      <ability>L2_Typo</ability>
      <abilityName>字词错误</abilityName>
      <candidateList>
        <item>暖温带</item>
      </candidateList>
      <explain>存在字形相近字词的误用。</explain>
      <paraID>4C98CBDC</paraID>
      <start>46</start>
      <end>49</end>
      <status>modified</status>
      <modifiedWord>暖温带</modifiedWord>
      <trackRevisions>false</trackRevisions>
    </reviewItem>
    <reviewItem>
      <errorID>c134610f-8faa-4572-9929-4703b1588a7e</errorID>
      <errorWord>-</errorWord>
      <group>L1_Format</group>
      <groupName>格式问题</groupName>
      <ability>L2_HalfPunc</ability>
      <abilityName>全半角检查</abilityName>
      <candidateList>
        <item>－</item>
      </candidateList>
      <explain>文本全半角错误。</explain>
      <paraID>4C98CBDC</paraID>
      <start>80</start>
      <end>81</end>
      <status>unmodified</status>
      <modifiedWord/>
      <trackRevisions>false</trackRevisions>
    </reviewItem>
    <reviewItem>
      <errorID>3567fcf8-7880-4534-ba6a-e2e42e1d93de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40D27AB3</paraID>
      <start>0</start>
      <end>2</end>
      <status>unmodified</status>
      <modifiedWord/>
      <trackRevisions>false</trackRevisions>
    </reviewItem>
    <reviewItem>
      <errorID>455d06c5-b560-4a0f-be06-24ff57786eb8</errorID>
      <errorWord>期</errorWord>
      <group>L1_Word</group>
      <groupName>字词问题</groupName>
      <ability>L2_Typo</ability>
      <abilityName>字词错误</abilityName>
      <candidateList>
        <item>期间</item>
      </candidateList>
      <explain>〈名〉某个时期里面：农忙～｜春节～｜抗战～。</explain>
      <paraID>64E8D3ED</paraID>
      <start>2</start>
      <end>3</end>
      <status>unmodified</status>
      <modifiedWord/>
      <trackRevisions>false</trackRevisions>
    </reviewItem>
    <reviewItem>
      <errorID>f3676351-bdb6-41c0-982b-cb984322c6c1</errorID>
      <errorWord>；</errorWord>
      <group>L1_Word</group>
      <groupName>字词问题</groupName>
      <ability>L2_Typo</ability>
      <abilityName>字词错误</abilityName>
      <candidateList>
        <item>；在</item>
      </candidateList>
      <explain/>
      <paraID>758AA7E5</paraID>
      <start>49</start>
      <end>50</end>
      <status>unmodified</status>
      <modifiedWord/>
      <trackRevisions>false</trackRevisions>
    </reviewItem>
    <reviewItem>
      <errorID>17aa741c-b2c2-422f-b2fb-493e124aab07</errorID>
      <errorWord>区</errorWord>
      <group>L1_Word</group>
      <groupName>字词问题</groupName>
      <ability>L2_Typo</ability>
      <abilityName>字词错误</abilityName>
      <candidateList>
        <item>区域</item>
      </candidateList>
      <explain/>
      <paraID>167CB354</paraID>
      <start>36</start>
      <end>37</end>
      <status>unmodified</status>
      <modifiedWord/>
      <trackRevisions>false</trackRevisions>
    </reviewItem>
    <reviewItem>
      <errorID>7356e925-16db-486a-a683-905e0bfff2cd</errorID>
      <errorWord>做</errorWord>
      <group>L1_Word</group>
      <groupName>字词问题</groupName>
      <ability>L2_Typo</ability>
      <abilityName>字词错误</abilityName>
      <candidateList>
        <item>作</item>
      </candidateList>
      <explain>存在发音相同字词的误用。</explain>
      <paraID>167CB354</paraID>
      <start>154</start>
      <end>155</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4919f80-7944-4e44-b785-769637bf13a2}">
  <ds:schemaRefs/>
</ds:datastoreItem>
</file>

<file path=docProps/app.xml><?xml version="1.0" encoding="utf-8"?>
<Properties xmlns="http://schemas.openxmlformats.org/officeDocument/2006/extended-properties" xmlns:vt="http://schemas.openxmlformats.org/officeDocument/2006/docPropsVTypes">
  <Template>Normal.dotm</Template>
  <Pages>223</Pages>
  <Words>7059</Words>
  <Characters>7501</Characters>
  <Lines>0</Lines>
  <Paragraphs>0</Paragraphs>
  <TotalTime>20</TotalTime>
  <ScaleCrop>false</ScaleCrop>
  <LinksUpToDate>false</LinksUpToDate>
  <CharactersWithSpaces>7723</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2025-10-16T01:18:00Z</dcterms:created>
  <dc:creator>Administrator</dc:creator>
  <cp:lastModifiedBy>袁飞飞</cp:lastModifiedBy>
  <dcterms:modified xsi:type="dcterms:W3CDTF">2026-01-16T01:14:19Z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TemplateDocerSaveRecord">
    <vt:lpwstr>eyJoZGlkIjoiMzg4Y2QyZTU4Yzk3MjlmMzMxYTcxNmNiZTQ0OWM4NDUiLCJ1c2VySWQiOiIyOTQzMzg3NzQifQ==</vt:lpwstr>
  </property>
  <property fmtid="{D5CDD505-2E9C-101B-9397-08002B2CF9AE}" pid="4" name="ICV">
    <vt:lpwstr>50CB54DED3E74114BCFA2FEED4B3CD8F_12</vt:lpwstr>
  </property>
</Properties>
</file>